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4.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5.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8.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F2A5A" w14:textId="1A447392" w:rsidR="002F423A" w:rsidRDefault="002F423A" w:rsidP="002F423A">
      <w:r>
        <w:rPr>
          <w:noProof/>
        </w:rPr>
        <w:drawing>
          <wp:inline distT="0" distB="0" distL="0" distR="0" wp14:anchorId="7A818392" wp14:editId="63A8B6D0">
            <wp:extent cx="6120765" cy="8647430"/>
            <wp:effectExtent l="0" t="0" r="0" b="1270"/>
            <wp:docPr id="1309375696" name="Picture 1" descr="A building with a circular roof and a fountai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75696" name="Picture 1" descr="A building with a circular roof and a fountain in front of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47430"/>
                    </a:xfrm>
                    <a:prstGeom prst="rect">
                      <a:avLst/>
                    </a:prstGeom>
                    <a:noFill/>
                    <a:ln>
                      <a:noFill/>
                    </a:ln>
                  </pic:spPr>
                </pic:pic>
              </a:graphicData>
            </a:graphic>
          </wp:inline>
        </w:drawing>
      </w:r>
    </w:p>
    <w:tbl>
      <w:tblPr>
        <w:bidiVisual/>
        <w:tblW w:w="5000" w:type="pct"/>
        <w:jc w:val="center"/>
        <w:tblLayout w:type="fixed"/>
        <w:tblLook w:val="0000" w:firstRow="0" w:lastRow="0" w:firstColumn="0" w:lastColumn="0" w:noHBand="0" w:noVBand="0"/>
      </w:tblPr>
      <w:tblGrid>
        <w:gridCol w:w="3114"/>
        <w:gridCol w:w="6525"/>
      </w:tblGrid>
      <w:tr w:rsidR="002B377E" w:rsidRPr="009901E0" w14:paraId="2DE9992E" w14:textId="77777777" w:rsidTr="002F423A">
        <w:trPr>
          <w:trHeight w:hRule="exact" w:val="1804"/>
          <w:jc w:val="center"/>
        </w:trPr>
        <w:tc>
          <w:tcPr>
            <w:tcW w:w="3111" w:type="dxa"/>
            <w:shd w:val="clear" w:color="auto" w:fill="auto"/>
          </w:tcPr>
          <w:p w14:paraId="1AC29E32" w14:textId="77777777" w:rsidR="002B377E" w:rsidRPr="009901E0" w:rsidRDefault="002B377E" w:rsidP="002B377E">
            <w:pPr>
              <w:pStyle w:val="Normal16pt"/>
              <w:pageBreakBefore w:val="0"/>
            </w:pPr>
          </w:p>
        </w:tc>
        <w:tc>
          <w:tcPr>
            <w:tcW w:w="6518" w:type="dxa"/>
            <w:shd w:val="clear" w:color="auto" w:fill="auto"/>
          </w:tcPr>
          <w:p w14:paraId="373BB204" w14:textId="77777777" w:rsidR="002B377E" w:rsidRPr="009901E0" w:rsidRDefault="002B377E" w:rsidP="002B377E">
            <w:pPr>
              <w:pStyle w:val="Normal16pt"/>
              <w:pageBreakBefore w:val="0"/>
              <w:jc w:val="left"/>
            </w:pPr>
            <w:r w:rsidRPr="009901E0">
              <w:rPr>
                <w:rFonts w:hint="cs"/>
                <w:rtl/>
              </w:rPr>
              <w:t>الاتحاد الدولي للاتصالات</w:t>
            </w:r>
          </w:p>
          <w:p w14:paraId="082912BB" w14:textId="77777777" w:rsidR="002B377E" w:rsidRPr="009901E0" w:rsidRDefault="002B377E" w:rsidP="002B377E">
            <w:pPr>
              <w:pStyle w:val="Normal16pt"/>
              <w:pageBreakBefore w:val="0"/>
              <w:jc w:val="left"/>
            </w:pPr>
          </w:p>
          <w:p w14:paraId="2AC04A28" w14:textId="77777777" w:rsidR="002B377E" w:rsidRPr="009901E0" w:rsidRDefault="002B377E" w:rsidP="002B377E">
            <w:pPr>
              <w:pStyle w:val="Normal16pt"/>
              <w:pageBreakBefore w:val="0"/>
              <w:jc w:val="left"/>
            </w:pPr>
          </w:p>
        </w:tc>
      </w:tr>
      <w:tr w:rsidR="00D45AD5" w:rsidRPr="009901E0" w14:paraId="04F7C6E7" w14:textId="77777777" w:rsidTr="002F423A">
        <w:trPr>
          <w:trHeight w:val="1974"/>
          <w:jc w:val="center"/>
        </w:trPr>
        <w:tc>
          <w:tcPr>
            <w:tcW w:w="9629" w:type="dxa"/>
            <w:gridSpan w:val="2"/>
            <w:shd w:val="clear" w:color="auto" w:fill="auto"/>
          </w:tcPr>
          <w:p w14:paraId="75A63979" w14:textId="77777777" w:rsidR="00D45AD5" w:rsidRPr="009901E0" w:rsidRDefault="00D45AD5" w:rsidP="00A53F2C">
            <w:pPr>
              <w:rPr>
                <w:lang w:val="en-GB"/>
              </w:rPr>
            </w:pPr>
          </w:p>
        </w:tc>
      </w:tr>
      <w:tr w:rsidR="00A53F2C" w:rsidRPr="009901E0" w14:paraId="1132BE89" w14:textId="77777777" w:rsidTr="002F423A">
        <w:trPr>
          <w:trHeight w:hRule="exact" w:val="992"/>
          <w:jc w:val="center"/>
        </w:trPr>
        <w:tc>
          <w:tcPr>
            <w:tcW w:w="9629" w:type="dxa"/>
            <w:gridSpan w:val="2"/>
            <w:shd w:val="clear" w:color="auto" w:fill="auto"/>
          </w:tcPr>
          <w:p w14:paraId="30964DC8" w14:textId="77777777" w:rsidR="00A53F2C" w:rsidRPr="009901E0" w:rsidRDefault="008352D6" w:rsidP="00A56B43">
            <w:pPr>
              <w:pStyle w:val="Normal36pt"/>
              <w:pageBreakBefore w:val="0"/>
              <w:jc w:val="left"/>
              <w:rPr>
                <w:b/>
                <w:bCs/>
              </w:rPr>
            </w:pPr>
            <w:r w:rsidRPr="009901E0">
              <w:rPr>
                <w:b/>
                <w:bCs/>
              </w:rPr>
              <w:t>ITU-T</w:t>
            </w:r>
          </w:p>
        </w:tc>
      </w:tr>
      <w:tr w:rsidR="00D45AD5" w:rsidRPr="009901E0" w14:paraId="375AFF8C" w14:textId="77777777" w:rsidTr="002F423A">
        <w:trPr>
          <w:trHeight w:val="1870"/>
          <w:jc w:val="center"/>
        </w:trPr>
        <w:tc>
          <w:tcPr>
            <w:tcW w:w="9629" w:type="dxa"/>
            <w:gridSpan w:val="2"/>
            <w:shd w:val="clear" w:color="auto" w:fill="auto"/>
          </w:tcPr>
          <w:p w14:paraId="62C44F2E" w14:textId="77777777" w:rsidR="00D45AD5" w:rsidRPr="009901E0" w:rsidRDefault="00D45AD5" w:rsidP="002B377E">
            <w:pPr>
              <w:jc w:val="left"/>
              <w:rPr>
                <w:rFonts w:ascii="Arial" w:hAnsi="Arial"/>
                <w:sz w:val="20"/>
                <w:lang w:val="en-GB"/>
              </w:rPr>
            </w:pPr>
            <w:r w:rsidRPr="009901E0">
              <w:rPr>
                <w:rFonts w:ascii="Arial" w:hAnsi="Arial" w:hint="cs"/>
                <w:sz w:val="20"/>
                <w:rtl/>
                <w:lang w:val="en-GB"/>
              </w:rPr>
              <w:t>قطاع تقييس الاتصالات</w:t>
            </w:r>
            <w:r w:rsidRPr="009901E0">
              <w:rPr>
                <w:rFonts w:ascii="Arial" w:hAnsi="Arial"/>
                <w:sz w:val="20"/>
                <w:rtl/>
                <w:lang w:val="en-GB"/>
              </w:rPr>
              <w:tab/>
            </w:r>
            <w:r w:rsidRPr="009901E0">
              <w:rPr>
                <w:rFonts w:ascii="Arial" w:hAnsi="Arial"/>
                <w:sz w:val="20"/>
                <w:rtl/>
                <w:lang w:val="en-GB"/>
              </w:rPr>
              <w:br/>
            </w:r>
            <w:r w:rsidRPr="009901E0">
              <w:rPr>
                <w:rFonts w:ascii="Arial" w:hAnsi="Arial" w:hint="cs"/>
                <w:sz w:val="20"/>
                <w:rtl/>
                <w:lang w:val="en-GB"/>
              </w:rPr>
              <w:t>بالاتحاد الدولي للاتصالات</w:t>
            </w:r>
            <w:r w:rsidRPr="009901E0">
              <w:rPr>
                <w:rFonts w:ascii="Arial" w:hAnsi="Arial"/>
                <w:sz w:val="20"/>
                <w:rtl/>
                <w:lang w:val="en-GB"/>
              </w:rPr>
              <w:tab/>
            </w:r>
          </w:p>
          <w:p w14:paraId="201E8782" w14:textId="77777777" w:rsidR="00D45AD5" w:rsidRPr="009901E0" w:rsidRDefault="00D45AD5" w:rsidP="002B377E">
            <w:pPr>
              <w:jc w:val="left"/>
              <w:rPr>
                <w:rFonts w:ascii="Arial" w:hAnsi="Arial"/>
                <w:sz w:val="20"/>
                <w:lang w:val="en-GB"/>
              </w:rPr>
            </w:pPr>
          </w:p>
          <w:p w14:paraId="4E413A00" w14:textId="77777777" w:rsidR="00D45AD5" w:rsidRPr="009901E0" w:rsidRDefault="00D45AD5" w:rsidP="002B377E">
            <w:pPr>
              <w:jc w:val="left"/>
              <w:rPr>
                <w:lang w:val="en-GB"/>
              </w:rPr>
            </w:pPr>
          </w:p>
        </w:tc>
      </w:tr>
      <w:tr w:rsidR="00A53F2C" w:rsidRPr="009901E0" w14:paraId="03659379" w14:textId="77777777" w:rsidTr="002F423A">
        <w:trPr>
          <w:trHeight w:hRule="exact" w:val="3760"/>
          <w:jc w:val="center"/>
        </w:trPr>
        <w:tc>
          <w:tcPr>
            <w:tcW w:w="9629" w:type="dxa"/>
            <w:gridSpan w:val="2"/>
            <w:shd w:val="clear" w:color="auto" w:fill="auto"/>
          </w:tcPr>
          <w:p w14:paraId="390A66C4" w14:textId="77777777" w:rsidR="00A53F2C" w:rsidRPr="009901E0" w:rsidRDefault="00CA6408" w:rsidP="00A56B43">
            <w:pPr>
              <w:pStyle w:val="Normal16pt"/>
              <w:pageBreakBefore w:val="0"/>
              <w:jc w:val="left"/>
              <w:rPr>
                <w:b w:val="0"/>
                <w:bCs w:val="0"/>
              </w:rPr>
            </w:pPr>
            <w:r w:rsidRPr="009901E0">
              <w:rPr>
                <w:rtl/>
              </w:rPr>
              <w:t>أعمال الجمعية العالمية لتقييس الاتصالات</w:t>
            </w:r>
          </w:p>
          <w:p w14:paraId="5F153CED" w14:textId="77777777" w:rsidR="00A53F2C" w:rsidRPr="009901E0" w:rsidRDefault="00EF4E61" w:rsidP="00A56B43">
            <w:pPr>
              <w:pStyle w:val="Normal16pt"/>
              <w:pageBreakBefore w:val="0"/>
              <w:jc w:val="left"/>
              <w:rPr>
                <w:lang w:bidi="ar-EG"/>
              </w:rPr>
            </w:pPr>
            <w:r w:rsidRPr="009901E0">
              <w:rPr>
                <w:rFonts w:hint="cs"/>
                <w:rtl/>
                <w:lang w:bidi="ar-EG"/>
              </w:rPr>
              <w:t>نيودلهي</w:t>
            </w:r>
            <w:r w:rsidR="00CA6408" w:rsidRPr="009901E0">
              <w:rPr>
                <w:rFonts w:hint="cs"/>
                <w:rtl/>
              </w:rPr>
              <w:t>،</w:t>
            </w:r>
            <w:r w:rsidRPr="009901E0">
              <w:rPr>
                <w:rFonts w:hint="cs"/>
                <w:rtl/>
              </w:rPr>
              <w:t xml:space="preserve"> الهند</w:t>
            </w:r>
            <w:r w:rsidR="00CA6408" w:rsidRPr="009901E0">
              <w:rPr>
                <w:rFonts w:hint="cs"/>
                <w:rtl/>
              </w:rPr>
              <w:t xml:space="preserve">، </w:t>
            </w:r>
            <w:r w:rsidRPr="009901E0">
              <w:rPr>
                <w:rStyle w:val="Left-to-Right"/>
              </w:rPr>
              <w:t>24</w:t>
            </w:r>
            <w:r w:rsidR="00CA6408" w:rsidRPr="009901E0">
              <w:rPr>
                <w:rStyle w:val="Left-to-Right"/>
              </w:rPr>
              <w:noBreakHyphen/>
            </w:r>
            <w:r w:rsidRPr="009901E0">
              <w:rPr>
                <w:rStyle w:val="Left-to-Right"/>
              </w:rPr>
              <w:t>15</w:t>
            </w:r>
            <w:r w:rsidR="00CA6408" w:rsidRPr="009901E0">
              <w:rPr>
                <w:rFonts w:hint="cs"/>
                <w:rtl/>
                <w:lang w:bidi="ar-EG"/>
              </w:rPr>
              <w:t xml:space="preserve"> </w:t>
            </w:r>
            <w:r w:rsidRPr="009901E0">
              <w:rPr>
                <w:rFonts w:hint="cs"/>
                <w:rtl/>
                <w:lang w:bidi="ar-EG"/>
              </w:rPr>
              <w:t>أكتوبر</w:t>
            </w:r>
            <w:r w:rsidR="00CA6408" w:rsidRPr="009901E0">
              <w:rPr>
                <w:rFonts w:hint="cs"/>
                <w:rtl/>
                <w:lang w:bidi="ar-EG"/>
              </w:rPr>
              <w:t xml:space="preserve"> </w:t>
            </w:r>
            <w:r w:rsidR="00CA6408" w:rsidRPr="009901E0">
              <w:rPr>
                <w:lang w:bidi="ar-EG"/>
              </w:rPr>
              <w:t>202</w:t>
            </w:r>
            <w:r w:rsidRPr="009901E0">
              <w:rPr>
                <w:lang w:bidi="ar-EG"/>
              </w:rPr>
              <w:t>4</w:t>
            </w:r>
          </w:p>
          <w:p w14:paraId="4CCF3420" w14:textId="77777777" w:rsidR="00A53F2C" w:rsidRPr="009901E0" w:rsidRDefault="00A53F2C" w:rsidP="00A56B43">
            <w:pPr>
              <w:tabs>
                <w:tab w:val="right" w:pos="9639"/>
              </w:tabs>
              <w:jc w:val="left"/>
              <w:rPr>
                <w:rFonts w:ascii="Arial" w:hAnsi="Arial" w:cs="Arial"/>
                <w:sz w:val="32"/>
                <w:lang w:val="en-GB"/>
              </w:rPr>
            </w:pPr>
          </w:p>
          <w:p w14:paraId="440F9C45" w14:textId="77777777" w:rsidR="00A53F2C" w:rsidRPr="009901E0" w:rsidRDefault="00A53F2C" w:rsidP="00A56B43">
            <w:pPr>
              <w:tabs>
                <w:tab w:val="right" w:pos="9639"/>
              </w:tabs>
              <w:jc w:val="left"/>
              <w:rPr>
                <w:rFonts w:ascii="Arial" w:hAnsi="Arial" w:cs="Arial"/>
                <w:sz w:val="32"/>
                <w:rtl/>
                <w:lang w:val="en-GB" w:bidi="ar-EG"/>
              </w:rPr>
            </w:pPr>
          </w:p>
          <w:p w14:paraId="25EAEB72" w14:textId="77777777" w:rsidR="003F2B03" w:rsidRPr="009901E0" w:rsidRDefault="003F2B03" w:rsidP="00A56B43">
            <w:pPr>
              <w:tabs>
                <w:tab w:val="right" w:pos="9639"/>
              </w:tabs>
              <w:jc w:val="left"/>
              <w:rPr>
                <w:rFonts w:ascii="Arial" w:hAnsi="Arial" w:cs="Arial"/>
                <w:sz w:val="32"/>
                <w:lang w:val="en-GB" w:bidi="ar-EG"/>
              </w:rPr>
            </w:pPr>
          </w:p>
          <w:p w14:paraId="384E2DA7" w14:textId="77777777" w:rsidR="0012575F" w:rsidRPr="009901E0" w:rsidRDefault="0012575F" w:rsidP="00A56B43">
            <w:pPr>
              <w:tabs>
                <w:tab w:val="right" w:pos="9639"/>
              </w:tabs>
              <w:jc w:val="left"/>
              <w:rPr>
                <w:rFonts w:ascii="Arial" w:hAnsi="Arial" w:cs="Arial"/>
                <w:sz w:val="32"/>
                <w:lang w:val="en-GB" w:bidi="ar-EG"/>
              </w:rPr>
            </w:pPr>
          </w:p>
          <w:p w14:paraId="6248E9B6" w14:textId="77777777" w:rsidR="0012575F" w:rsidRPr="009901E0" w:rsidRDefault="0012575F" w:rsidP="00A56B43">
            <w:pPr>
              <w:tabs>
                <w:tab w:val="right" w:pos="9639"/>
              </w:tabs>
              <w:jc w:val="left"/>
              <w:rPr>
                <w:rFonts w:ascii="Arial" w:hAnsi="Arial" w:cs="Arial"/>
                <w:sz w:val="32"/>
                <w:rtl/>
                <w:lang w:val="en-GB" w:bidi="ar-EG"/>
              </w:rPr>
            </w:pPr>
          </w:p>
          <w:p w14:paraId="405728DD" w14:textId="77777777" w:rsidR="003F2B03" w:rsidRPr="009901E0" w:rsidRDefault="003F2B03" w:rsidP="00A56B43">
            <w:pPr>
              <w:tabs>
                <w:tab w:val="right" w:pos="9639"/>
              </w:tabs>
              <w:jc w:val="left"/>
              <w:rPr>
                <w:rFonts w:ascii="Arial" w:hAnsi="Arial" w:cs="Arial"/>
                <w:sz w:val="32"/>
                <w:lang w:bidi="ar-EG"/>
              </w:rPr>
            </w:pPr>
          </w:p>
          <w:p w14:paraId="6AC785D1" w14:textId="77777777" w:rsidR="00A53F2C" w:rsidRPr="009901E0" w:rsidRDefault="00A53F2C" w:rsidP="00A56B43">
            <w:pPr>
              <w:tabs>
                <w:tab w:val="right" w:pos="9639"/>
              </w:tabs>
              <w:jc w:val="left"/>
              <w:rPr>
                <w:rFonts w:ascii="Arial" w:hAnsi="Arial" w:cs="Arial"/>
                <w:sz w:val="32"/>
                <w:lang w:val="en-GB"/>
              </w:rPr>
            </w:pPr>
          </w:p>
        </w:tc>
      </w:tr>
      <w:tr w:rsidR="00A53F2C" w:rsidRPr="009901E0" w14:paraId="5D394B60" w14:textId="77777777" w:rsidTr="002F423A">
        <w:trPr>
          <w:trHeight w:hRule="exact" w:val="1418"/>
          <w:jc w:val="center"/>
        </w:trPr>
        <w:tc>
          <w:tcPr>
            <w:tcW w:w="9629" w:type="dxa"/>
            <w:gridSpan w:val="2"/>
            <w:shd w:val="clear" w:color="auto" w:fill="auto"/>
            <w:vAlign w:val="bottom"/>
          </w:tcPr>
          <w:p w14:paraId="6AD735D6" w14:textId="2833609E" w:rsidR="00A53F2C" w:rsidRPr="009901E0" w:rsidRDefault="00A53F2C" w:rsidP="002B377E">
            <w:pPr>
              <w:pStyle w:val="NormalEnglish"/>
              <w:rPr>
                <w:rFonts w:ascii="Arial" w:hAnsi="Arial"/>
                <w:sz w:val="32"/>
              </w:rPr>
            </w:pPr>
            <w:r w:rsidRPr="009901E0">
              <w:rPr>
                <w:noProof/>
                <w:lang w:eastAsia="zh-CN"/>
              </w:rPr>
              <w:drawing>
                <wp:inline distT="0" distB="0" distL="0" distR="0" wp14:anchorId="72D36B87" wp14:editId="33D10292">
                  <wp:extent cx="769620" cy="780415"/>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7A0D8CCB" w14:textId="77777777" w:rsidR="00866C42" w:rsidRPr="009901E0" w:rsidRDefault="00866C42" w:rsidP="00E823E7">
      <w:pPr>
        <w:rPr>
          <w:rtl/>
        </w:rPr>
        <w:sectPr w:rsidR="00866C42" w:rsidRPr="009901E0">
          <w:footerReference w:type="default" r:id="rId13"/>
          <w:pgSz w:w="11907" w:h="16834" w:code="9"/>
          <w:pgMar w:top="1418" w:right="1134" w:bottom="1134" w:left="1134" w:header="567" w:footer="567" w:gutter="0"/>
          <w:cols w:space="720"/>
          <w:titlePg/>
        </w:sectPr>
      </w:pPr>
    </w:p>
    <w:p w14:paraId="360019C8" w14:textId="77777777" w:rsidR="00866C42" w:rsidRPr="009901E0" w:rsidRDefault="00866C42" w:rsidP="00866C42">
      <w:pPr>
        <w:pStyle w:val="Normalcenteraligned"/>
        <w:rPr>
          <w:b/>
          <w:bCs/>
          <w:rtl/>
        </w:rPr>
      </w:pPr>
      <w:r w:rsidRPr="009901E0">
        <w:rPr>
          <w:rFonts w:hint="cs"/>
          <w:b/>
          <w:bCs/>
          <w:rtl/>
        </w:rPr>
        <w:lastRenderedPageBreak/>
        <w:t>تمهيد</w:t>
      </w:r>
    </w:p>
    <w:p w14:paraId="3CE9CC39" w14:textId="77777777" w:rsidR="00866C42" w:rsidRPr="009901E0" w:rsidRDefault="00866C42" w:rsidP="00866C42">
      <w:pPr>
        <w:pStyle w:val="Normalaftertitle0"/>
        <w:spacing w:before="400"/>
        <w:rPr>
          <w:rtl/>
          <w:lang w:bidi="ar-EG"/>
        </w:rPr>
      </w:pPr>
      <w:r w:rsidRPr="009901E0">
        <w:rPr>
          <w:rtl/>
          <w:lang w:bidi="ar-EG"/>
        </w:rPr>
        <w:t>الاتحاد الدولي للاتصالات وكالة متخصصة للأمم المتحدة في ميدان الاتصالات</w:t>
      </w:r>
      <w:r w:rsidRPr="009901E0">
        <w:rPr>
          <w:rFonts w:hint="cs"/>
          <w:rtl/>
          <w:lang w:bidi="ar-EG"/>
        </w:rPr>
        <w:t xml:space="preserve"> وتكنولوجيات المعلومات والاتصالات </w:t>
      </w:r>
      <w:r w:rsidRPr="009901E0">
        <w:rPr>
          <w:lang w:bidi="ar-EG"/>
        </w:rPr>
        <w:t>(ICT)</w:t>
      </w:r>
      <w:r w:rsidRPr="009901E0">
        <w:rPr>
          <w:rtl/>
          <w:lang w:bidi="ar-EG"/>
        </w:rPr>
        <w:t xml:space="preserve"> وقطاع تقييس الاتصالات </w:t>
      </w:r>
      <w:r w:rsidRPr="009901E0">
        <w:rPr>
          <w:lang w:bidi="ar-EG"/>
        </w:rPr>
        <w:t>(ITU-T)</w:t>
      </w:r>
      <w:r w:rsidRPr="009901E0">
        <w:rPr>
          <w:rtl/>
          <w:lang w:bidi="ar-EG"/>
        </w:rPr>
        <w:t xml:space="preserve"> هو هيئة دائمة في الاتحاد الدولي للاتصالات. وهو مسؤول عن دراسة المسائل التقنية والمسائل المتعلقة بالتشغيل والتعريفة، وإصدار التوصيات بشأنها بغرض تقييس الاتصالات على الصعيد العالمي.</w:t>
      </w:r>
    </w:p>
    <w:p w14:paraId="704C73E1" w14:textId="77777777" w:rsidR="00866C42" w:rsidRPr="009901E0" w:rsidRDefault="00866C42" w:rsidP="00866C42">
      <w:pPr>
        <w:rPr>
          <w:rtl/>
          <w:lang w:bidi="ar-EG"/>
        </w:rPr>
      </w:pPr>
      <w:r w:rsidRPr="009901E0">
        <w:rPr>
          <w:rtl/>
          <w:lang w:bidi="ar-EG"/>
        </w:rPr>
        <w:t xml:space="preserve">وتحدد الجمعية العالمية لتقييس الاتصالات </w:t>
      </w:r>
      <w:r w:rsidRPr="009901E0">
        <w:rPr>
          <w:lang w:bidi="ar-EG"/>
        </w:rPr>
        <w:t>(WTSA)</w:t>
      </w:r>
      <w:r w:rsidRPr="009901E0">
        <w:rPr>
          <w:rtl/>
          <w:lang w:bidi="ar-EG"/>
        </w:rPr>
        <w:t xml:space="preserve"> التي تجتمع مرة كل أربع سنوات المواضيع التي يجب أن تدرسها لجان الدراسات التابعة لقطاع تقييس الاتصالات وأن تُصدر توصيات بشأنها.</w:t>
      </w:r>
    </w:p>
    <w:p w14:paraId="40068263" w14:textId="77777777" w:rsidR="00A53F2C" w:rsidRDefault="00866C42" w:rsidP="00866C42">
      <w:pPr>
        <w:rPr>
          <w:rtl/>
          <w:lang w:bidi="ar-EG"/>
        </w:rPr>
      </w:pPr>
      <w:r w:rsidRPr="009901E0">
        <w:rPr>
          <w:rtl/>
          <w:lang w:bidi="ar-EG"/>
        </w:rPr>
        <w:t xml:space="preserve">وتتم الموافقة على هذه التوصيات وفقاً للإجراء الموضح في القرار رقم </w:t>
      </w:r>
      <w:r w:rsidRPr="009901E0">
        <w:rPr>
          <w:lang w:bidi="ar-EG"/>
        </w:rPr>
        <w:t>1</w:t>
      </w:r>
      <w:r w:rsidRPr="009901E0">
        <w:rPr>
          <w:rtl/>
          <w:lang w:bidi="ar-EG"/>
        </w:rPr>
        <w:t xml:space="preserve"> الصادر عن الجمعية العالمية لتقييس الاتصالات.</w:t>
      </w:r>
    </w:p>
    <w:p w14:paraId="6AF5CA0A" w14:textId="77777777" w:rsidR="002F423A" w:rsidRDefault="002F423A" w:rsidP="00866C42">
      <w:pPr>
        <w:rPr>
          <w:rtl/>
          <w:lang w:bidi="ar-EG"/>
        </w:rPr>
      </w:pPr>
    </w:p>
    <w:p w14:paraId="3A4F442F" w14:textId="77777777" w:rsidR="002F423A" w:rsidRDefault="002F423A" w:rsidP="00866C42">
      <w:pPr>
        <w:rPr>
          <w:rtl/>
          <w:lang w:bidi="ar-EG"/>
        </w:rPr>
      </w:pPr>
    </w:p>
    <w:p w14:paraId="6DA9A693" w14:textId="77777777" w:rsidR="002F423A" w:rsidRDefault="002F423A" w:rsidP="00866C42">
      <w:pPr>
        <w:rPr>
          <w:rtl/>
          <w:lang w:bidi="ar-EG"/>
        </w:rPr>
      </w:pPr>
    </w:p>
    <w:p w14:paraId="5CEB3597" w14:textId="77777777" w:rsidR="002F423A" w:rsidRDefault="002F423A" w:rsidP="00866C42">
      <w:pPr>
        <w:rPr>
          <w:rtl/>
          <w:lang w:bidi="ar-EG"/>
        </w:rPr>
      </w:pPr>
    </w:p>
    <w:p w14:paraId="6272BC22" w14:textId="77777777" w:rsidR="002F423A" w:rsidRDefault="002F423A" w:rsidP="00866C42">
      <w:pPr>
        <w:rPr>
          <w:rtl/>
          <w:lang w:bidi="ar-EG"/>
        </w:rPr>
      </w:pPr>
    </w:p>
    <w:p w14:paraId="636EA10B" w14:textId="77777777" w:rsidR="002F423A" w:rsidRDefault="002F423A" w:rsidP="00866C42">
      <w:pPr>
        <w:rPr>
          <w:rtl/>
          <w:lang w:bidi="ar-EG"/>
        </w:rPr>
      </w:pPr>
    </w:p>
    <w:p w14:paraId="76743359" w14:textId="77777777" w:rsidR="002F423A" w:rsidRDefault="002F423A" w:rsidP="00866C42">
      <w:pPr>
        <w:rPr>
          <w:rtl/>
          <w:lang w:bidi="ar-EG"/>
        </w:rPr>
      </w:pPr>
    </w:p>
    <w:p w14:paraId="327F57EE" w14:textId="77777777" w:rsidR="002F423A" w:rsidRDefault="002F423A" w:rsidP="00866C42">
      <w:pPr>
        <w:rPr>
          <w:rtl/>
          <w:lang w:bidi="ar-EG"/>
        </w:rPr>
      </w:pPr>
    </w:p>
    <w:p w14:paraId="41F6B99A" w14:textId="77777777" w:rsidR="002F423A" w:rsidRDefault="002F423A" w:rsidP="00866C42">
      <w:pPr>
        <w:rPr>
          <w:rtl/>
          <w:lang w:bidi="ar-EG"/>
        </w:rPr>
      </w:pPr>
    </w:p>
    <w:p w14:paraId="438A3803" w14:textId="77777777" w:rsidR="002F423A" w:rsidRDefault="002F423A" w:rsidP="00866C42">
      <w:pPr>
        <w:rPr>
          <w:rtl/>
          <w:lang w:bidi="ar-EG"/>
        </w:rPr>
      </w:pPr>
    </w:p>
    <w:p w14:paraId="4378ACA4" w14:textId="77777777" w:rsidR="002F423A" w:rsidRDefault="002F423A" w:rsidP="00866C42">
      <w:pPr>
        <w:rPr>
          <w:rtl/>
          <w:lang w:bidi="ar-EG"/>
        </w:rPr>
      </w:pPr>
    </w:p>
    <w:p w14:paraId="6B1FD9B9" w14:textId="77777777" w:rsidR="002F423A" w:rsidRDefault="002F423A" w:rsidP="00866C42">
      <w:pPr>
        <w:rPr>
          <w:rtl/>
          <w:lang w:bidi="ar-EG"/>
        </w:rPr>
      </w:pPr>
    </w:p>
    <w:p w14:paraId="05B77BF8" w14:textId="77777777" w:rsidR="002F423A" w:rsidRDefault="002F423A" w:rsidP="00866C42">
      <w:pPr>
        <w:rPr>
          <w:rtl/>
          <w:lang w:bidi="ar-EG"/>
        </w:rPr>
      </w:pPr>
    </w:p>
    <w:p w14:paraId="1A2637A3" w14:textId="7E388CE6" w:rsidR="002F423A" w:rsidRDefault="002F423A" w:rsidP="002F423A">
      <w:pPr>
        <w:jc w:val="center"/>
        <w:rPr>
          <w:rtl/>
          <w:lang w:bidi="ar-EG"/>
        </w:rPr>
      </w:pPr>
      <w:r w:rsidRPr="002F423A">
        <w:rPr>
          <w:noProof/>
          <w:rtl/>
          <w:lang w:bidi="ar-EG"/>
        </w:rPr>
        <w:drawing>
          <wp:inline distT="0" distB="0" distL="0" distR="0" wp14:anchorId="5A8247B1" wp14:editId="591EEC14">
            <wp:extent cx="3677163" cy="685896"/>
            <wp:effectExtent l="0" t="0" r="0" b="0"/>
            <wp:docPr id="21271059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599" name="Picture 1" descr="A close up of a text&#10;&#10;Description automatically generated"/>
                    <pic:cNvPicPr/>
                  </pic:nvPicPr>
                  <pic:blipFill>
                    <a:blip r:embed="rId14"/>
                    <a:stretch>
                      <a:fillRect/>
                    </a:stretch>
                  </pic:blipFill>
                  <pic:spPr>
                    <a:xfrm>
                      <a:off x="0" y="0"/>
                      <a:ext cx="3677163" cy="685896"/>
                    </a:xfrm>
                    <a:prstGeom prst="rect">
                      <a:avLst/>
                    </a:prstGeom>
                  </pic:spPr>
                </pic:pic>
              </a:graphicData>
            </a:graphic>
          </wp:inline>
        </w:drawing>
      </w:r>
    </w:p>
    <w:p w14:paraId="44504C55" w14:textId="5279F72B" w:rsidR="002F423A" w:rsidRDefault="002F423A" w:rsidP="002F423A">
      <w:pPr>
        <w:jc w:val="center"/>
        <w:rPr>
          <w:rtl/>
          <w:lang w:bidi="ar-EG"/>
        </w:rPr>
      </w:pPr>
      <w:r w:rsidRPr="002F423A">
        <w:rPr>
          <w:rtl/>
          <w:lang w:bidi="ar-EG"/>
        </w:rPr>
        <w:t>© الاتحاد الدولي للاتصالات 2025</w:t>
      </w:r>
    </w:p>
    <w:p w14:paraId="5E1097D3" w14:textId="6EF1EF65" w:rsidR="002F423A" w:rsidRDefault="002F423A" w:rsidP="002F423A">
      <w:pPr>
        <w:jc w:val="center"/>
        <w:rPr>
          <w:rtl/>
          <w:lang w:bidi="ar-EG"/>
        </w:rPr>
      </w:pPr>
      <w:r w:rsidRPr="002F423A">
        <w:rPr>
          <w:rtl/>
          <w:lang w:bidi="ar-EG"/>
        </w:rPr>
        <w:t>جميع الحقوق محفوظة. لايجوز نسخ أي جزء من هذا المنشور بدون تصريح كتابي مسبق من الاتحاد الدولي للاتصالات.</w:t>
      </w:r>
    </w:p>
    <w:p w14:paraId="5BC06A98" w14:textId="77777777" w:rsidR="002F423A" w:rsidRPr="009901E0" w:rsidRDefault="002F423A" w:rsidP="00866C42"/>
    <w:p w14:paraId="54C4EF59" w14:textId="77777777" w:rsidR="00866C42" w:rsidRPr="009901E0" w:rsidRDefault="00866C42" w:rsidP="00E823E7">
      <w:pPr>
        <w:rPr>
          <w:rtl/>
        </w:rPr>
        <w:sectPr w:rsidR="00866C42" w:rsidRPr="009901E0" w:rsidSect="00866C42">
          <w:pgSz w:w="11907" w:h="16834" w:code="9"/>
          <w:pgMar w:top="1418" w:right="1134" w:bottom="1134" w:left="1134" w:header="567" w:footer="567" w:gutter="0"/>
          <w:cols w:space="720"/>
          <w:vAlign w:val="both"/>
          <w:titlePg/>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715"/>
        <w:gridCol w:w="7370"/>
      </w:tblGrid>
      <w:tr w:rsidR="002B377E" w:rsidRPr="009901E0" w14:paraId="29C5E99E" w14:textId="77777777" w:rsidTr="00713AED">
        <w:trPr>
          <w:jc w:val="center"/>
        </w:trPr>
        <w:tc>
          <w:tcPr>
            <w:tcW w:w="1177" w:type="pct"/>
            <w:gridSpan w:val="2"/>
            <w:shd w:val="clear" w:color="auto" w:fill="auto"/>
          </w:tcPr>
          <w:p w14:paraId="18EF07CB" w14:textId="77777777" w:rsidR="002B377E" w:rsidRPr="009901E0" w:rsidRDefault="002B377E" w:rsidP="00D20165">
            <w:pPr>
              <w:pStyle w:val="Normal16pt"/>
              <w:pageBreakBefore w:val="0"/>
            </w:pPr>
          </w:p>
        </w:tc>
        <w:tc>
          <w:tcPr>
            <w:tcW w:w="3823" w:type="pct"/>
            <w:shd w:val="clear" w:color="auto" w:fill="auto"/>
          </w:tcPr>
          <w:p w14:paraId="250AC8CB" w14:textId="77777777" w:rsidR="002B377E" w:rsidRPr="009901E0" w:rsidRDefault="002B377E" w:rsidP="00D20165">
            <w:pPr>
              <w:pStyle w:val="Normal16pt"/>
              <w:pageBreakBefore w:val="0"/>
              <w:jc w:val="left"/>
            </w:pPr>
            <w:r w:rsidRPr="009901E0">
              <w:rPr>
                <w:rtl/>
              </w:rPr>
              <w:t>أعمال الجمعية العالمية لتقييس الاتصالات</w:t>
            </w:r>
          </w:p>
        </w:tc>
      </w:tr>
      <w:tr w:rsidR="002C6421" w:rsidRPr="009901E0" w14:paraId="0BF6099B" w14:textId="77777777" w:rsidTr="00713AED">
        <w:trPr>
          <w:jc w:val="center"/>
        </w:trPr>
        <w:tc>
          <w:tcPr>
            <w:tcW w:w="5000" w:type="pct"/>
            <w:gridSpan w:val="3"/>
            <w:shd w:val="clear" w:color="auto" w:fill="auto"/>
          </w:tcPr>
          <w:p w14:paraId="28A00C05" w14:textId="77777777" w:rsidR="002C6421" w:rsidRPr="009901E0" w:rsidRDefault="002C6421" w:rsidP="00D20165">
            <w:pPr>
              <w:pStyle w:val="Normalcenteraligned"/>
              <w:rPr>
                <w:rtl/>
                <w:lang w:bidi="ar-EG"/>
              </w:rPr>
            </w:pPr>
            <w:r w:rsidRPr="009901E0">
              <w:rPr>
                <w:rFonts w:hint="cs"/>
                <w:rtl/>
                <w:lang w:val="en-GB"/>
              </w:rPr>
              <w:t>(</w:t>
            </w:r>
            <w:r w:rsidR="00914C3E" w:rsidRPr="009901E0">
              <w:rPr>
                <w:rFonts w:hint="cs"/>
                <w:rtl/>
                <w:lang w:val="en-GB" w:bidi="ar-EG"/>
              </w:rPr>
              <w:t>نيودلهي</w:t>
            </w:r>
            <w:r w:rsidRPr="009901E0">
              <w:rPr>
                <w:rFonts w:hint="cs"/>
                <w:rtl/>
                <w:lang w:val="en-GB"/>
              </w:rPr>
              <w:t xml:space="preserve">، </w:t>
            </w:r>
            <w:r w:rsidRPr="009901E0">
              <w:t>202</w:t>
            </w:r>
            <w:r w:rsidR="00914C3E" w:rsidRPr="009901E0">
              <w:t>4</w:t>
            </w:r>
            <w:r w:rsidRPr="009901E0">
              <w:rPr>
                <w:rFonts w:hint="cs"/>
                <w:rtl/>
                <w:lang w:bidi="ar-EG"/>
              </w:rPr>
              <w:t>)</w:t>
            </w:r>
          </w:p>
          <w:p w14:paraId="1EF9E972" w14:textId="77777777" w:rsidR="002C6421" w:rsidRPr="009901E0" w:rsidRDefault="002C6421" w:rsidP="00D20165">
            <w:pPr>
              <w:pStyle w:val="Normalcenteraligned"/>
              <w:rPr>
                <w:lang w:val="en-GB"/>
              </w:rPr>
            </w:pPr>
          </w:p>
          <w:p w14:paraId="747D74C8" w14:textId="77777777" w:rsidR="002C6421" w:rsidRPr="009901E0" w:rsidRDefault="002C6421" w:rsidP="00D20165">
            <w:pPr>
              <w:pStyle w:val="Normalcenteraligned"/>
              <w:rPr>
                <w:lang w:val="en-GB"/>
              </w:rPr>
            </w:pPr>
          </w:p>
        </w:tc>
      </w:tr>
      <w:tr w:rsidR="002C6421" w:rsidRPr="009901E0" w14:paraId="0CD91374" w14:textId="77777777" w:rsidTr="00713AED">
        <w:trPr>
          <w:jc w:val="center"/>
        </w:trPr>
        <w:tc>
          <w:tcPr>
            <w:tcW w:w="5000" w:type="pct"/>
            <w:gridSpan w:val="3"/>
            <w:shd w:val="clear" w:color="auto" w:fill="auto"/>
          </w:tcPr>
          <w:p w14:paraId="78DB36FA" w14:textId="77777777" w:rsidR="002C6421" w:rsidRPr="009901E0" w:rsidRDefault="002C6421" w:rsidP="00D20165">
            <w:pPr>
              <w:pStyle w:val="Normalcenteraligned"/>
              <w:rPr>
                <w:lang w:val="en-GB"/>
              </w:rPr>
            </w:pPr>
          </w:p>
        </w:tc>
      </w:tr>
      <w:tr w:rsidR="002C6421" w:rsidRPr="009901E0" w14:paraId="72848C9F" w14:textId="77777777" w:rsidTr="00713AED">
        <w:trPr>
          <w:jc w:val="center"/>
        </w:trPr>
        <w:tc>
          <w:tcPr>
            <w:tcW w:w="5000" w:type="pct"/>
            <w:gridSpan w:val="3"/>
            <w:shd w:val="clear" w:color="auto" w:fill="auto"/>
          </w:tcPr>
          <w:p w14:paraId="7ECBFBB7" w14:textId="77777777" w:rsidR="002C6421" w:rsidRPr="009901E0" w:rsidRDefault="002C6421" w:rsidP="00D20165">
            <w:pPr>
              <w:pStyle w:val="Normalcenteraligned"/>
              <w:rPr>
                <w:rStyle w:val="Bold"/>
              </w:rPr>
            </w:pPr>
            <w:r w:rsidRPr="009901E0">
              <w:rPr>
                <w:rStyle w:val="Bold"/>
                <w:rFonts w:hint="cs"/>
                <w:rtl/>
              </w:rPr>
              <w:t>المحتويات</w:t>
            </w:r>
          </w:p>
        </w:tc>
      </w:tr>
      <w:tr w:rsidR="002C6421" w:rsidRPr="009901E0" w14:paraId="24309812" w14:textId="77777777" w:rsidTr="00713AED">
        <w:trPr>
          <w:jc w:val="center"/>
        </w:trPr>
        <w:tc>
          <w:tcPr>
            <w:tcW w:w="5000" w:type="pct"/>
            <w:gridSpan w:val="3"/>
            <w:shd w:val="clear" w:color="auto" w:fill="auto"/>
          </w:tcPr>
          <w:p w14:paraId="62139463" w14:textId="77777777" w:rsidR="002C6421" w:rsidRPr="009901E0" w:rsidRDefault="002C6421" w:rsidP="00D20165">
            <w:pPr>
              <w:tabs>
                <w:tab w:val="clear" w:pos="794"/>
                <w:tab w:val="clear" w:pos="1191"/>
                <w:tab w:val="clear" w:pos="1588"/>
                <w:tab w:val="clear" w:pos="1985"/>
              </w:tabs>
              <w:rPr>
                <w:lang w:val="en-GB"/>
              </w:rPr>
            </w:pPr>
          </w:p>
        </w:tc>
      </w:tr>
      <w:tr w:rsidR="002C6421" w:rsidRPr="009901E0" w14:paraId="3CAA10D7" w14:textId="77777777" w:rsidTr="00986625">
        <w:trPr>
          <w:jc w:val="center"/>
        </w:trPr>
        <w:tc>
          <w:tcPr>
            <w:tcW w:w="806" w:type="pct"/>
            <w:shd w:val="clear" w:color="auto" w:fill="auto"/>
          </w:tcPr>
          <w:p w14:paraId="7746B8E9" w14:textId="3361E120" w:rsidR="002C6421" w:rsidRPr="009901E0" w:rsidRDefault="002C6421" w:rsidP="00D20165">
            <w:pPr>
              <w:tabs>
                <w:tab w:val="clear" w:pos="794"/>
                <w:tab w:val="clear" w:pos="1191"/>
                <w:tab w:val="clear" w:pos="1588"/>
                <w:tab w:val="clear" w:pos="1985"/>
              </w:tabs>
            </w:pPr>
            <w:hyperlink w:anchor="partI" w:history="1">
              <w:r w:rsidRPr="006F043B">
                <w:rPr>
                  <w:rStyle w:val="Hyperlink"/>
                  <w:rFonts w:hint="cs"/>
                  <w:rtl/>
                  <w:lang w:val="en-GB"/>
                </w:rPr>
                <w:t xml:space="preserve">الجزء </w:t>
              </w:r>
              <w:r w:rsidRPr="006F043B">
                <w:rPr>
                  <w:rStyle w:val="Hyperlink"/>
                </w:rPr>
                <w:t>I</w:t>
              </w:r>
            </w:hyperlink>
          </w:p>
        </w:tc>
        <w:tc>
          <w:tcPr>
            <w:tcW w:w="4194" w:type="pct"/>
            <w:gridSpan w:val="2"/>
            <w:shd w:val="clear" w:color="auto" w:fill="auto"/>
          </w:tcPr>
          <w:p w14:paraId="6F30C2B2" w14:textId="0703D162" w:rsidR="002C6421" w:rsidRPr="009901E0" w:rsidRDefault="0012575F" w:rsidP="0012575F">
            <w:pPr>
              <w:tabs>
                <w:tab w:val="clear" w:pos="794"/>
                <w:tab w:val="clear" w:pos="1191"/>
                <w:tab w:val="clear" w:pos="1588"/>
                <w:tab w:val="clear" w:pos="1985"/>
              </w:tabs>
              <w:rPr>
                <w:lang w:val="en-GB"/>
              </w:rPr>
            </w:pPr>
            <w:r w:rsidRPr="009901E0">
              <w:rPr>
                <w:rtl/>
                <w:lang w:val="en-GB"/>
              </w:rPr>
              <w:t>القرارات التي اعتمدتها جمعية قطاع تقييس الاتصالات بالاتحاد</w:t>
            </w:r>
            <w:r w:rsidRPr="009901E0">
              <w:rPr>
                <w:rFonts w:hint="cs"/>
                <w:rtl/>
                <w:lang w:val="en-GB" w:bidi="ar-EG"/>
              </w:rPr>
              <w:t xml:space="preserve"> </w:t>
            </w:r>
            <w:r w:rsidRPr="009901E0">
              <w:rPr>
                <w:rtl/>
                <w:lang w:val="en-GB"/>
              </w:rPr>
              <w:t>والرأي الذي اعتمدته</w:t>
            </w:r>
          </w:p>
        </w:tc>
      </w:tr>
      <w:tr w:rsidR="0012575F" w:rsidRPr="009901E0" w14:paraId="549E618A" w14:textId="77777777" w:rsidTr="00986625">
        <w:trPr>
          <w:jc w:val="center"/>
        </w:trPr>
        <w:tc>
          <w:tcPr>
            <w:tcW w:w="806" w:type="pct"/>
            <w:shd w:val="clear" w:color="auto" w:fill="auto"/>
          </w:tcPr>
          <w:p w14:paraId="1F6EAD18" w14:textId="3DC00EBD" w:rsidR="0012575F" w:rsidRPr="009901E0" w:rsidRDefault="0012575F" w:rsidP="00D20165">
            <w:pPr>
              <w:tabs>
                <w:tab w:val="clear" w:pos="794"/>
                <w:tab w:val="clear" w:pos="1191"/>
                <w:tab w:val="clear" w:pos="1588"/>
                <w:tab w:val="clear" w:pos="1985"/>
              </w:tabs>
              <w:rPr>
                <w:rtl/>
                <w:lang w:val="en-GB"/>
              </w:rPr>
            </w:pPr>
            <w:hyperlink w:anchor="partII" w:history="1">
              <w:r w:rsidRPr="006F043B">
                <w:rPr>
                  <w:rStyle w:val="Hyperlink"/>
                  <w:rFonts w:hint="cs"/>
                  <w:rtl/>
                  <w:lang w:val="en-GB"/>
                </w:rPr>
                <w:t xml:space="preserve">الجزء </w:t>
              </w:r>
              <w:r w:rsidRPr="006F043B">
                <w:rPr>
                  <w:rStyle w:val="Hyperlink"/>
                  <w:lang w:val="en-GB"/>
                </w:rPr>
                <w:t>I</w:t>
              </w:r>
              <w:r w:rsidRPr="006F043B">
                <w:rPr>
                  <w:rStyle w:val="Hyperlink"/>
                </w:rPr>
                <w:t>I</w:t>
              </w:r>
            </w:hyperlink>
          </w:p>
        </w:tc>
        <w:tc>
          <w:tcPr>
            <w:tcW w:w="4194" w:type="pct"/>
            <w:gridSpan w:val="2"/>
            <w:shd w:val="clear" w:color="auto" w:fill="auto"/>
          </w:tcPr>
          <w:p w14:paraId="73F33753" w14:textId="19E905B4" w:rsidR="0012575F" w:rsidRPr="009901E0" w:rsidRDefault="0012575F" w:rsidP="0012575F">
            <w:pPr>
              <w:tabs>
                <w:tab w:val="clear" w:pos="794"/>
                <w:tab w:val="clear" w:pos="1191"/>
                <w:tab w:val="clear" w:pos="1588"/>
                <w:tab w:val="clear" w:pos="1985"/>
              </w:tabs>
              <w:rPr>
                <w:rtl/>
                <w:lang w:val="en-GB"/>
              </w:rPr>
            </w:pPr>
            <w:r w:rsidRPr="009901E0">
              <w:rPr>
                <w:rFonts w:hint="cs"/>
                <w:rtl/>
                <w:lang w:val="en-GB"/>
              </w:rPr>
              <w:t>إجراءات</w:t>
            </w:r>
            <w:r w:rsidRPr="009901E0">
              <w:rPr>
                <w:rtl/>
                <w:lang w:val="en-GB"/>
              </w:rPr>
              <w:t xml:space="preserve"> </w:t>
            </w:r>
            <w:r w:rsidRPr="009901E0">
              <w:rPr>
                <w:rFonts w:hint="cs"/>
                <w:rtl/>
                <w:lang w:val="en-GB"/>
              </w:rPr>
              <w:t>ا</w:t>
            </w:r>
            <w:r w:rsidRPr="009901E0">
              <w:rPr>
                <w:rtl/>
                <w:lang w:val="en-GB"/>
              </w:rPr>
              <w:t>لجمعية</w:t>
            </w:r>
            <w:r w:rsidRPr="009901E0">
              <w:rPr>
                <w:rFonts w:hint="cs"/>
                <w:rtl/>
                <w:cs/>
                <w:lang w:val="en-GB"/>
              </w:rPr>
              <w:t xml:space="preserve"> </w:t>
            </w:r>
            <w:r w:rsidRPr="009901E0">
              <w:t>WTSA-24</w:t>
            </w:r>
            <w:r w:rsidRPr="009901E0">
              <w:rPr>
                <w:rtl/>
                <w:lang w:val="en-GB"/>
              </w:rPr>
              <w:t>‏</w:t>
            </w:r>
          </w:p>
        </w:tc>
      </w:tr>
      <w:tr w:rsidR="002C6421" w:rsidRPr="009901E0" w14:paraId="0979BC38" w14:textId="77777777" w:rsidTr="00986625">
        <w:trPr>
          <w:jc w:val="center"/>
        </w:trPr>
        <w:tc>
          <w:tcPr>
            <w:tcW w:w="806" w:type="pct"/>
            <w:shd w:val="clear" w:color="auto" w:fill="auto"/>
          </w:tcPr>
          <w:p w14:paraId="6354CA6A" w14:textId="0B22CB3F" w:rsidR="002C6421" w:rsidRPr="009901E0" w:rsidRDefault="002C6421" w:rsidP="00D20165">
            <w:pPr>
              <w:tabs>
                <w:tab w:val="clear" w:pos="794"/>
                <w:tab w:val="clear" w:pos="1191"/>
                <w:tab w:val="clear" w:pos="1588"/>
                <w:tab w:val="clear" w:pos="1985"/>
              </w:tabs>
              <w:rPr>
                <w:lang w:val="en-GB"/>
              </w:rPr>
            </w:pPr>
            <w:hyperlink w:anchor="partIII" w:history="1">
              <w:r w:rsidRPr="006F043B">
                <w:rPr>
                  <w:rStyle w:val="Hyperlink"/>
                  <w:rFonts w:hint="cs"/>
                  <w:rtl/>
                  <w:lang w:val="en-GB"/>
                </w:rPr>
                <w:t xml:space="preserve">الجزء </w:t>
              </w:r>
              <w:r w:rsidR="0012575F" w:rsidRPr="006F043B">
                <w:rPr>
                  <w:rStyle w:val="Hyperlink"/>
                  <w:lang w:val="en-GB"/>
                </w:rPr>
                <w:t>I</w:t>
              </w:r>
              <w:r w:rsidRPr="006F043B">
                <w:rPr>
                  <w:rStyle w:val="Hyperlink"/>
                  <w:lang w:val="en-GB"/>
                </w:rPr>
                <w:t>I</w:t>
              </w:r>
              <w:r w:rsidRPr="006F043B">
                <w:rPr>
                  <w:rStyle w:val="Hyperlink"/>
                </w:rPr>
                <w:t>I</w:t>
              </w:r>
            </w:hyperlink>
          </w:p>
        </w:tc>
        <w:tc>
          <w:tcPr>
            <w:tcW w:w="4194" w:type="pct"/>
            <w:gridSpan w:val="2"/>
            <w:shd w:val="clear" w:color="auto" w:fill="auto"/>
          </w:tcPr>
          <w:p w14:paraId="46E63B32" w14:textId="77777777" w:rsidR="002C6421" w:rsidRPr="009901E0" w:rsidRDefault="002C6421" w:rsidP="00D20165">
            <w:pPr>
              <w:tabs>
                <w:tab w:val="clear" w:pos="794"/>
                <w:tab w:val="clear" w:pos="1191"/>
                <w:tab w:val="clear" w:pos="1588"/>
                <w:tab w:val="clear" w:pos="1985"/>
              </w:tabs>
              <w:rPr>
                <w:lang w:val="en-GB"/>
              </w:rPr>
            </w:pPr>
            <w:r w:rsidRPr="009901E0">
              <w:rPr>
                <w:rFonts w:hint="cs"/>
                <w:rtl/>
                <w:lang w:val="en-GB"/>
              </w:rPr>
              <w:t xml:space="preserve">سلسلة التوصيات </w:t>
            </w:r>
            <w:r w:rsidRPr="009901E0">
              <w:rPr>
                <w:lang w:val="en-GB"/>
              </w:rPr>
              <w:t>A</w:t>
            </w:r>
            <w:r w:rsidRPr="009901E0">
              <w:rPr>
                <w:rFonts w:hint="cs"/>
                <w:rtl/>
                <w:lang w:val="en-GB"/>
              </w:rPr>
              <w:t xml:space="preserve"> لقطاع تقييس الاتصالات: تنظيم عمل قطاع تقييس الاتصالات بالاتحاد</w:t>
            </w:r>
          </w:p>
        </w:tc>
      </w:tr>
      <w:tr w:rsidR="002C6421" w:rsidRPr="009901E0" w14:paraId="5FECC96B" w14:textId="77777777" w:rsidTr="00986625">
        <w:trPr>
          <w:jc w:val="center"/>
        </w:trPr>
        <w:tc>
          <w:tcPr>
            <w:tcW w:w="806" w:type="pct"/>
            <w:shd w:val="clear" w:color="auto" w:fill="auto"/>
          </w:tcPr>
          <w:p w14:paraId="1E3655A9" w14:textId="5F81A911" w:rsidR="002C6421" w:rsidRPr="009901E0" w:rsidRDefault="002C6421" w:rsidP="00D20165">
            <w:pPr>
              <w:tabs>
                <w:tab w:val="clear" w:pos="794"/>
                <w:tab w:val="clear" w:pos="1191"/>
                <w:tab w:val="clear" w:pos="1588"/>
                <w:tab w:val="clear" w:pos="1985"/>
              </w:tabs>
              <w:rPr>
                <w:lang w:val="en-GB"/>
              </w:rPr>
            </w:pPr>
            <w:hyperlink w:anchor="partIV" w:history="1">
              <w:r w:rsidRPr="006F043B">
                <w:rPr>
                  <w:rStyle w:val="Hyperlink"/>
                  <w:rFonts w:hint="cs"/>
                  <w:rtl/>
                  <w:lang w:val="en-GB"/>
                </w:rPr>
                <w:t xml:space="preserve">الجزء </w:t>
              </w:r>
              <w:r w:rsidR="0012575F" w:rsidRPr="006F043B">
                <w:rPr>
                  <w:rStyle w:val="Hyperlink"/>
                </w:rPr>
                <w:t>IV</w:t>
              </w:r>
            </w:hyperlink>
          </w:p>
        </w:tc>
        <w:tc>
          <w:tcPr>
            <w:tcW w:w="4194" w:type="pct"/>
            <w:gridSpan w:val="2"/>
            <w:shd w:val="clear" w:color="auto" w:fill="auto"/>
          </w:tcPr>
          <w:p w14:paraId="2580F968" w14:textId="642AE37C" w:rsidR="002C6421" w:rsidRPr="009901E0" w:rsidRDefault="0012575F" w:rsidP="0012575F">
            <w:pPr>
              <w:tabs>
                <w:tab w:val="clear" w:pos="794"/>
                <w:tab w:val="clear" w:pos="1191"/>
                <w:tab w:val="clear" w:pos="1588"/>
                <w:tab w:val="clear" w:pos="1985"/>
              </w:tabs>
              <w:rPr>
                <w:lang w:val="en-GB"/>
              </w:rPr>
            </w:pPr>
            <w:r w:rsidRPr="009901E0">
              <w:rPr>
                <w:rFonts w:hint="cs"/>
                <w:rtl/>
                <w:lang w:val="en-GB"/>
              </w:rPr>
              <w:t>الرؤساء ونواب الرؤساء الذين عينتهم الجمعية</w:t>
            </w:r>
            <w:r w:rsidRPr="009901E0">
              <w:rPr>
                <w:rFonts w:hint="cs"/>
                <w:rtl/>
                <w:lang w:val="en-GB" w:bidi="ar-EG"/>
              </w:rPr>
              <w:t xml:space="preserve"> </w:t>
            </w:r>
            <w:r w:rsidRPr="009901E0">
              <w:rPr>
                <w:lang w:val="en-GB"/>
              </w:rPr>
              <w:t>WTSA-24</w:t>
            </w:r>
            <w:r w:rsidRPr="009901E0">
              <w:rPr>
                <w:rFonts w:hint="cs"/>
                <w:rtl/>
                <w:lang w:val="en-GB"/>
              </w:rPr>
              <w:t xml:space="preserve"> للفريق الاستشاري لتقييس الاتصالات وللجان دراسات قطاع تقييس الاتصالات بالاتحاد وللجنة التقييس المعنية بالمفردات</w:t>
            </w:r>
          </w:p>
        </w:tc>
      </w:tr>
      <w:tr w:rsidR="002C6421" w:rsidRPr="009901E0" w14:paraId="7E413119" w14:textId="77777777" w:rsidTr="00986625">
        <w:trPr>
          <w:jc w:val="center"/>
        </w:trPr>
        <w:tc>
          <w:tcPr>
            <w:tcW w:w="806" w:type="pct"/>
            <w:shd w:val="clear" w:color="auto" w:fill="auto"/>
          </w:tcPr>
          <w:p w14:paraId="19F80862" w14:textId="6B990CC8" w:rsidR="002C6421" w:rsidRPr="009901E0" w:rsidRDefault="002C6421" w:rsidP="00D20165">
            <w:pPr>
              <w:tabs>
                <w:tab w:val="clear" w:pos="794"/>
                <w:tab w:val="clear" w:pos="1191"/>
                <w:tab w:val="clear" w:pos="1588"/>
                <w:tab w:val="clear" w:pos="1985"/>
              </w:tabs>
              <w:rPr>
                <w:lang w:val="en-GB"/>
              </w:rPr>
            </w:pPr>
            <w:hyperlink w:anchor="partV" w:history="1">
              <w:r w:rsidRPr="006F043B">
                <w:rPr>
                  <w:rStyle w:val="Hyperlink"/>
                  <w:rFonts w:hint="cs"/>
                  <w:rtl/>
                  <w:lang w:val="en-GB"/>
                </w:rPr>
                <w:t xml:space="preserve">الجزء </w:t>
              </w:r>
              <w:r w:rsidRPr="006F043B">
                <w:rPr>
                  <w:rStyle w:val="Hyperlink"/>
                </w:rPr>
                <w:t>V</w:t>
              </w:r>
            </w:hyperlink>
          </w:p>
        </w:tc>
        <w:tc>
          <w:tcPr>
            <w:tcW w:w="4194" w:type="pct"/>
            <w:gridSpan w:val="2"/>
            <w:shd w:val="clear" w:color="auto" w:fill="auto"/>
          </w:tcPr>
          <w:p w14:paraId="5B664A67" w14:textId="7F4A90DB" w:rsidR="002C6421" w:rsidRPr="009901E0" w:rsidRDefault="0012575F" w:rsidP="0012575F">
            <w:pPr>
              <w:tabs>
                <w:tab w:val="clear" w:pos="794"/>
                <w:tab w:val="clear" w:pos="1191"/>
                <w:tab w:val="clear" w:pos="1588"/>
                <w:tab w:val="clear" w:pos="1985"/>
              </w:tabs>
              <w:rPr>
                <w:lang w:val="en-GB"/>
              </w:rPr>
            </w:pPr>
            <w:r w:rsidRPr="009901E0">
              <w:rPr>
                <w:rFonts w:hint="cs"/>
                <w:rtl/>
                <w:lang w:val="en-GB"/>
              </w:rPr>
              <w:t xml:space="preserve">عناوين </w:t>
            </w:r>
            <w:r w:rsidRPr="009901E0">
              <w:rPr>
                <w:rtl/>
                <w:lang w:val="en-GB"/>
              </w:rPr>
              <w:t>المسائل التي وافقت الجمعية على دراستها</w:t>
            </w:r>
            <w:r w:rsidRPr="009901E0">
              <w:rPr>
                <w:rFonts w:hint="cs"/>
                <w:rtl/>
                <w:lang w:val="en-GB" w:bidi="ar-EG"/>
              </w:rPr>
              <w:t xml:space="preserve"> </w:t>
            </w:r>
            <w:r w:rsidRPr="009901E0">
              <w:rPr>
                <w:rtl/>
                <w:lang w:val="en-GB"/>
              </w:rPr>
              <w:t>في قطاع تقييس الاتصالات بالاتحاد</w:t>
            </w:r>
          </w:p>
        </w:tc>
      </w:tr>
      <w:tr w:rsidR="002C6421" w:rsidRPr="009901E0" w14:paraId="77E513B4" w14:textId="77777777" w:rsidTr="00986625">
        <w:trPr>
          <w:jc w:val="center"/>
        </w:trPr>
        <w:tc>
          <w:tcPr>
            <w:tcW w:w="806" w:type="pct"/>
            <w:shd w:val="clear" w:color="auto" w:fill="auto"/>
          </w:tcPr>
          <w:p w14:paraId="26058A90" w14:textId="339881F6" w:rsidR="002C6421" w:rsidRPr="009901E0" w:rsidRDefault="002C6421" w:rsidP="00D20165">
            <w:pPr>
              <w:tabs>
                <w:tab w:val="clear" w:pos="794"/>
                <w:tab w:val="clear" w:pos="1191"/>
                <w:tab w:val="clear" w:pos="1588"/>
                <w:tab w:val="clear" w:pos="1985"/>
              </w:tabs>
              <w:rPr>
                <w:lang w:val="en-GB"/>
              </w:rPr>
            </w:pPr>
            <w:hyperlink w:anchor="partVI" w:history="1">
              <w:r w:rsidRPr="006F043B">
                <w:rPr>
                  <w:rStyle w:val="Hyperlink"/>
                  <w:rFonts w:hint="cs"/>
                  <w:rtl/>
                  <w:lang w:val="en-GB"/>
                </w:rPr>
                <w:t xml:space="preserve">الجزء </w:t>
              </w:r>
              <w:r w:rsidRPr="006F043B">
                <w:rPr>
                  <w:rStyle w:val="Hyperlink"/>
                </w:rPr>
                <w:t>V</w:t>
              </w:r>
              <w:r w:rsidR="0012575F" w:rsidRPr="006F043B">
                <w:rPr>
                  <w:rStyle w:val="Hyperlink"/>
                </w:rPr>
                <w:t>I</w:t>
              </w:r>
            </w:hyperlink>
          </w:p>
        </w:tc>
        <w:tc>
          <w:tcPr>
            <w:tcW w:w="4194" w:type="pct"/>
            <w:gridSpan w:val="2"/>
            <w:shd w:val="clear" w:color="auto" w:fill="auto"/>
          </w:tcPr>
          <w:p w14:paraId="3DA1812B" w14:textId="716D624C" w:rsidR="002C6421" w:rsidRPr="009901E0" w:rsidRDefault="0012575F" w:rsidP="0012575F">
            <w:pPr>
              <w:tabs>
                <w:tab w:val="clear" w:pos="794"/>
                <w:tab w:val="clear" w:pos="1191"/>
                <w:tab w:val="clear" w:pos="1588"/>
                <w:tab w:val="clear" w:pos="1985"/>
              </w:tabs>
              <w:rPr>
                <w:lang w:val="en-GB"/>
              </w:rPr>
            </w:pPr>
            <w:r w:rsidRPr="009901E0">
              <w:rPr>
                <w:rFonts w:hint="cs"/>
                <w:rtl/>
                <w:lang w:val="en-GB"/>
              </w:rPr>
              <w:t>التقارير والوثائق الصادرة عن الجمعية</w:t>
            </w:r>
          </w:p>
        </w:tc>
      </w:tr>
    </w:tbl>
    <w:p w14:paraId="2A31CC5D" w14:textId="77777777" w:rsidR="000A4E56" w:rsidRPr="009901E0" w:rsidRDefault="000A4E56" w:rsidP="00E823E7">
      <w:pPr>
        <w:rPr>
          <w:rtl/>
        </w:rPr>
        <w:sectPr w:rsidR="000A4E56" w:rsidRPr="009901E0" w:rsidSect="00713AED">
          <w:footerReference w:type="even" r:id="rId15"/>
          <w:footerReference w:type="default" r:id="rId16"/>
          <w:footerReference w:type="first" r:id="rId17"/>
          <w:pgSz w:w="11907" w:h="16834" w:code="9"/>
          <w:pgMar w:top="1418" w:right="1134" w:bottom="1134" w:left="1134" w:header="567" w:footer="567" w:gutter="0"/>
          <w:pgNumType w:fmt="lowerRoman" w:start="5"/>
          <w:cols w:space="720"/>
          <w:titlePg/>
        </w:sectPr>
      </w:pPr>
    </w:p>
    <w:p w14:paraId="4912FD5E" w14:textId="5BC0897A" w:rsidR="00B84183" w:rsidRDefault="00713AED" w:rsidP="00FD12CB">
      <w:pPr>
        <w:pStyle w:val="Normal16pt"/>
        <w:rPr>
          <w:b w:val="0"/>
          <w:bCs w:val="0"/>
          <w:rtl/>
          <w:lang w:val="en-GB" w:bidi="ar-EG"/>
        </w:rPr>
      </w:pPr>
      <w:r w:rsidRPr="00713AED">
        <w:rPr>
          <w:rFonts w:hint="cs"/>
          <w:rtl/>
          <w:lang w:val="en-GB" w:bidi="ar-EG"/>
        </w:rPr>
        <w:lastRenderedPageBreak/>
        <w:t>جدول المحتويات</w:t>
      </w:r>
    </w:p>
    <w:p w14:paraId="6165332A" w14:textId="717083EC" w:rsidR="00F82167" w:rsidRPr="002956A8" w:rsidRDefault="00F82167" w:rsidP="007D29D2">
      <w:pPr>
        <w:pStyle w:val="TOC1"/>
        <w:tabs>
          <w:tab w:val="clear" w:pos="9072"/>
          <w:tab w:val="clear" w:pos="9407"/>
          <w:tab w:val="right" w:leader="dot" w:pos="9629"/>
        </w:tabs>
        <w:ind w:right="0"/>
        <w:rPr>
          <w:rFonts w:asciiTheme="minorHAnsi" w:hAnsiTheme="minorHAnsi" w:cstheme="minorBidi"/>
          <w:b/>
          <w:kern w:val="2"/>
          <w:sz w:val="24"/>
          <w:szCs w:val="24"/>
          <w:lang w:val="en-GB" w:eastAsia="en-GB"/>
          <w14:ligatures w14:val="standardContextual"/>
        </w:rPr>
      </w:pPr>
      <w:r w:rsidRPr="002956A8">
        <w:rPr>
          <w:rtl/>
          <w:lang w:val="en-GB" w:bidi="ar-EG"/>
        </w:rPr>
        <w:fldChar w:fldCharType="begin"/>
      </w:r>
      <w:r w:rsidRPr="002956A8">
        <w:rPr>
          <w:rtl/>
          <w:lang w:val="en-GB" w:bidi="ar-EG"/>
        </w:rPr>
        <w:instrText xml:space="preserve"> </w:instrText>
      </w:r>
      <w:r w:rsidRPr="002956A8">
        <w:rPr>
          <w:lang w:val="en-GB" w:bidi="ar-EG"/>
        </w:rPr>
        <w:instrText>TOC</w:instrText>
      </w:r>
      <w:r w:rsidRPr="002956A8">
        <w:rPr>
          <w:rtl/>
          <w:lang w:val="en-GB" w:bidi="ar-EG"/>
        </w:rPr>
        <w:instrText xml:space="preserve"> \</w:instrText>
      </w:r>
      <w:r w:rsidRPr="002956A8">
        <w:rPr>
          <w:lang w:val="en-GB" w:bidi="ar-EG"/>
        </w:rPr>
        <w:instrText>h \z \t "Res_No,1,Rec_No,1,Res_title,2,Chap_No,1,Section_titlecolor,1,Rec Title,2,Rec_Title,2</w:instrText>
      </w:r>
      <w:r w:rsidRPr="002956A8">
        <w:rPr>
          <w:rtl/>
          <w:lang w:val="en-GB" w:bidi="ar-EG"/>
        </w:rPr>
        <w:instrText xml:space="preserve">" </w:instrText>
      </w:r>
      <w:r w:rsidRPr="002956A8">
        <w:rPr>
          <w:rtl/>
          <w:lang w:val="en-GB" w:bidi="ar-EG"/>
        </w:rPr>
        <w:fldChar w:fldCharType="separate"/>
      </w:r>
      <w:hyperlink w:anchor="_Toc190336876" w:history="1">
        <w:r w:rsidRPr="002956A8">
          <w:rPr>
            <w:rStyle w:val="Hyperlink"/>
            <w:rFonts w:hint="eastAsia"/>
            <w:b/>
            <w:bCs/>
            <w:noProof/>
            <w:color w:val="auto"/>
            <w:rtl/>
            <w:lang w:val="en-GB"/>
          </w:rPr>
          <w:t>الجزء</w:t>
        </w:r>
        <w:r w:rsidRPr="002956A8">
          <w:rPr>
            <w:rStyle w:val="Hyperlink"/>
            <w:b/>
            <w:bCs/>
            <w:noProof/>
            <w:color w:val="auto"/>
            <w:rtl/>
            <w:lang w:val="en-GB"/>
          </w:rPr>
          <w:t xml:space="preserve"> </w:t>
        </w:r>
        <w:r w:rsidRPr="002956A8">
          <w:rPr>
            <w:rStyle w:val="Hyperlink"/>
            <w:b/>
            <w:bCs/>
            <w:noProof/>
            <w:color w:val="auto"/>
            <w:lang w:val="en-GB"/>
          </w:rPr>
          <w:t>I</w:t>
        </w:r>
        <w:r w:rsidRPr="002956A8">
          <w:rPr>
            <w:rStyle w:val="Hyperlink"/>
            <w:b/>
            <w:bCs/>
            <w:noProof/>
            <w:color w:val="auto"/>
            <w:rtl/>
            <w:lang w:val="en-GB"/>
          </w:rPr>
          <w:t xml:space="preserve">   </w:t>
        </w:r>
        <w:r w:rsidRPr="002956A8">
          <w:rPr>
            <w:rStyle w:val="Hyperlink"/>
            <w:rFonts w:hint="eastAsia"/>
            <w:b/>
            <w:bCs/>
            <w:noProof/>
            <w:color w:val="auto"/>
            <w:rtl/>
            <w:lang w:val="en-GB"/>
          </w:rPr>
          <w:t>القرارات</w:t>
        </w:r>
        <w:r w:rsidRPr="002956A8">
          <w:rPr>
            <w:rStyle w:val="Hyperlink"/>
            <w:b/>
            <w:bCs/>
            <w:noProof/>
            <w:color w:val="auto"/>
            <w:rtl/>
            <w:lang w:val="en-GB"/>
          </w:rPr>
          <w:t xml:space="preserve"> </w:t>
        </w:r>
        <w:r w:rsidRPr="002956A8">
          <w:rPr>
            <w:rStyle w:val="Hyperlink"/>
            <w:rFonts w:hint="eastAsia"/>
            <w:b/>
            <w:bCs/>
            <w:noProof/>
            <w:color w:val="auto"/>
            <w:rtl/>
            <w:lang w:val="en-GB"/>
          </w:rPr>
          <w:t>التي</w:t>
        </w:r>
        <w:r w:rsidRPr="002956A8">
          <w:rPr>
            <w:rStyle w:val="Hyperlink"/>
            <w:b/>
            <w:bCs/>
            <w:noProof/>
            <w:color w:val="auto"/>
            <w:rtl/>
            <w:lang w:val="en-GB"/>
          </w:rPr>
          <w:t xml:space="preserve"> </w:t>
        </w:r>
        <w:r w:rsidRPr="002956A8">
          <w:rPr>
            <w:rStyle w:val="Hyperlink"/>
            <w:rFonts w:hint="eastAsia"/>
            <w:b/>
            <w:bCs/>
            <w:noProof/>
            <w:color w:val="auto"/>
            <w:rtl/>
            <w:lang w:val="en-GB"/>
          </w:rPr>
          <w:t>اعتمدتها</w:t>
        </w:r>
        <w:r w:rsidRPr="002956A8">
          <w:rPr>
            <w:rStyle w:val="Hyperlink"/>
            <w:b/>
            <w:bCs/>
            <w:noProof/>
            <w:color w:val="auto"/>
            <w:rtl/>
            <w:lang w:val="en-GB"/>
          </w:rPr>
          <w:t xml:space="preserve"> </w:t>
        </w:r>
        <w:r w:rsidRPr="002956A8">
          <w:rPr>
            <w:rStyle w:val="Hyperlink"/>
            <w:rFonts w:hint="eastAsia"/>
            <w:b/>
            <w:bCs/>
            <w:noProof/>
            <w:color w:val="auto"/>
            <w:rtl/>
            <w:lang w:val="en-GB"/>
          </w:rPr>
          <w:t>جمعية</w:t>
        </w:r>
        <w:r w:rsidRPr="002956A8">
          <w:rPr>
            <w:rStyle w:val="Hyperlink"/>
            <w:b/>
            <w:bCs/>
            <w:noProof/>
            <w:color w:val="auto"/>
            <w:rtl/>
            <w:lang w:val="en-GB"/>
          </w:rPr>
          <w:t xml:space="preserve"> </w:t>
        </w:r>
        <w:r w:rsidRPr="002956A8">
          <w:rPr>
            <w:rStyle w:val="Hyperlink"/>
            <w:rFonts w:hint="eastAsia"/>
            <w:b/>
            <w:bCs/>
            <w:noProof/>
            <w:color w:val="auto"/>
            <w:rtl/>
            <w:lang w:val="en-GB"/>
          </w:rPr>
          <w:t>قطاع</w:t>
        </w:r>
        <w:r w:rsidRPr="002956A8">
          <w:rPr>
            <w:rStyle w:val="Hyperlink"/>
            <w:b/>
            <w:bCs/>
            <w:noProof/>
            <w:color w:val="auto"/>
            <w:rtl/>
            <w:lang w:val="en-GB"/>
          </w:rPr>
          <w:t xml:space="preserve"> </w:t>
        </w:r>
        <w:r w:rsidRPr="002956A8">
          <w:rPr>
            <w:rStyle w:val="Hyperlink"/>
            <w:rFonts w:hint="eastAsia"/>
            <w:b/>
            <w:bCs/>
            <w:noProof/>
            <w:color w:val="auto"/>
            <w:rtl/>
            <w:lang w:val="en-GB"/>
          </w:rPr>
          <w:t>تقييس</w:t>
        </w:r>
        <w:r w:rsidRPr="002956A8">
          <w:rPr>
            <w:rStyle w:val="Hyperlink"/>
            <w:b/>
            <w:bCs/>
            <w:noProof/>
            <w:color w:val="auto"/>
            <w:rtl/>
            <w:lang w:val="en-GB"/>
          </w:rPr>
          <w:t xml:space="preserve"> </w:t>
        </w:r>
        <w:r w:rsidRPr="002956A8">
          <w:rPr>
            <w:rStyle w:val="Hyperlink"/>
            <w:rFonts w:hint="eastAsia"/>
            <w:b/>
            <w:bCs/>
            <w:noProof/>
            <w:color w:val="auto"/>
            <w:rtl/>
            <w:lang w:val="en-GB"/>
          </w:rPr>
          <w:t>الاتصالات</w:t>
        </w:r>
        <w:r w:rsidRPr="002956A8">
          <w:rPr>
            <w:rStyle w:val="Hyperlink"/>
            <w:b/>
            <w:bCs/>
            <w:noProof/>
            <w:color w:val="auto"/>
            <w:rtl/>
            <w:lang w:val="en-GB"/>
          </w:rPr>
          <w:t xml:space="preserve"> </w:t>
        </w:r>
        <w:r w:rsidRPr="002956A8">
          <w:rPr>
            <w:rStyle w:val="Hyperlink"/>
            <w:rFonts w:hint="eastAsia"/>
            <w:b/>
            <w:bCs/>
            <w:noProof/>
            <w:color w:val="auto"/>
            <w:rtl/>
            <w:lang w:val="en-GB"/>
          </w:rPr>
          <w:t>بالاتحاد</w:t>
        </w:r>
        <w:r w:rsidRPr="002956A8">
          <w:rPr>
            <w:rStyle w:val="Hyperlink"/>
            <w:b/>
            <w:bCs/>
            <w:noProof/>
            <w:color w:val="auto"/>
            <w:rtl/>
            <w:lang w:val="en-GB"/>
          </w:rPr>
          <w:t xml:space="preserve"> </w:t>
        </w:r>
        <w:r w:rsidRPr="002956A8">
          <w:rPr>
            <w:rStyle w:val="Hyperlink"/>
            <w:rFonts w:hint="eastAsia"/>
            <w:b/>
            <w:bCs/>
            <w:noProof/>
            <w:color w:val="auto"/>
            <w:rtl/>
            <w:lang w:val="en-GB"/>
          </w:rPr>
          <w:t>والرأي</w:t>
        </w:r>
        <w:r w:rsidRPr="002956A8">
          <w:rPr>
            <w:rStyle w:val="Hyperlink"/>
            <w:b/>
            <w:bCs/>
            <w:noProof/>
            <w:color w:val="auto"/>
            <w:rtl/>
            <w:lang w:val="en-GB"/>
          </w:rPr>
          <w:t xml:space="preserve"> </w:t>
        </w:r>
        <w:r w:rsidRPr="002956A8">
          <w:rPr>
            <w:rStyle w:val="Hyperlink"/>
            <w:rFonts w:hint="eastAsia"/>
            <w:b/>
            <w:bCs/>
            <w:noProof/>
            <w:color w:val="auto"/>
            <w:rtl/>
            <w:lang w:val="en-GB"/>
          </w:rPr>
          <w:t>الذي</w:t>
        </w:r>
        <w:r w:rsidRPr="002956A8">
          <w:rPr>
            <w:rStyle w:val="Hyperlink"/>
            <w:b/>
            <w:bCs/>
            <w:noProof/>
            <w:color w:val="auto"/>
            <w:rtl/>
            <w:lang w:val="en-GB"/>
          </w:rPr>
          <w:t xml:space="preserve"> </w:t>
        </w:r>
        <w:r w:rsidRPr="002956A8">
          <w:rPr>
            <w:rStyle w:val="Hyperlink"/>
            <w:rFonts w:hint="eastAsia"/>
            <w:b/>
            <w:bCs/>
            <w:noProof/>
            <w:color w:val="auto"/>
            <w:rtl/>
            <w:lang w:val="en-GB"/>
          </w:rPr>
          <w:t>اعتمدته</w:t>
        </w:r>
        <w:r w:rsidR="00727E22" w:rsidRPr="002956A8">
          <w:rPr>
            <w:rStyle w:val="Hyperlink"/>
            <w:b/>
            <w:bCs/>
            <w:noProof/>
            <w:color w:val="auto"/>
            <w:rtl/>
            <w:lang w:val="en-GB"/>
          </w:rPr>
          <w:tab/>
        </w:r>
        <w:r w:rsidR="002956A8">
          <w:rPr>
            <w:b/>
            <w:bCs/>
            <w:noProof/>
            <w:webHidden/>
          </w:rPr>
          <w:t>1</w:t>
        </w:r>
      </w:hyperlink>
    </w:p>
    <w:p w14:paraId="0268B8D7" w14:textId="45A7A859"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7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1</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جنيف،</w:t>
        </w:r>
        <w:r w:rsidRPr="002956A8">
          <w:rPr>
            <w:rStyle w:val="Hyperlink"/>
            <w:color w:val="auto"/>
            <w:rtl/>
          </w:rPr>
          <w:t xml:space="preserve"> </w:t>
        </w:r>
        <w:r w:rsidRPr="002956A8">
          <w:rPr>
            <w:rStyle w:val="Hyperlink"/>
            <w:color w:val="auto"/>
          </w:rPr>
          <w:t>2022</w:t>
        </w:r>
        <w:r w:rsidRPr="002956A8">
          <w:rPr>
            <w:rStyle w:val="Hyperlink"/>
            <w:color w:val="auto"/>
            <w:rtl/>
          </w:rPr>
          <w:t>)</w:t>
        </w:r>
        <w:r w:rsidR="007D29D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Toc190336877 \h</w:instrText>
        </w:r>
        <w:r w:rsidRPr="002956A8">
          <w:rPr>
            <w:webHidden/>
            <w:rtl/>
          </w:rPr>
          <w:instrText xml:space="preserve"> </w:instrText>
        </w:r>
        <w:r w:rsidRPr="002956A8">
          <w:rPr>
            <w:webHidden/>
            <w:rtl/>
          </w:rPr>
        </w:r>
        <w:r w:rsidRPr="002956A8">
          <w:rPr>
            <w:webHidden/>
            <w:rtl/>
          </w:rPr>
          <w:fldChar w:fldCharType="separate"/>
        </w:r>
        <w:r w:rsidRPr="002956A8">
          <w:rPr>
            <w:webHidden/>
          </w:rPr>
          <w:t>3</w:t>
        </w:r>
        <w:r w:rsidRPr="002956A8">
          <w:rPr>
            <w:webHidden/>
            <w:rtl/>
          </w:rPr>
          <w:fldChar w:fldCharType="end"/>
        </w:r>
      </w:hyperlink>
    </w:p>
    <w:p w14:paraId="0687B6C6" w14:textId="6FFFBDD2"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78" w:history="1">
        <w:r w:rsidRPr="002956A8">
          <w:rPr>
            <w:rStyle w:val="Hyperlink"/>
            <w:rFonts w:hint="eastAsia"/>
            <w:i/>
            <w:iCs/>
            <w:noProof/>
            <w:color w:val="auto"/>
            <w:rtl/>
            <w:lang w:bidi="ar-EG"/>
          </w:rPr>
          <w:t>النظام</w:t>
        </w:r>
        <w:r w:rsidRPr="002956A8">
          <w:rPr>
            <w:rStyle w:val="Hyperlink"/>
            <w:i/>
            <w:iCs/>
            <w:noProof/>
            <w:color w:val="auto"/>
            <w:rtl/>
            <w:lang w:bidi="ar-EG"/>
          </w:rPr>
          <w:t xml:space="preserve"> </w:t>
        </w:r>
        <w:r w:rsidRPr="002956A8">
          <w:rPr>
            <w:rStyle w:val="Hyperlink"/>
            <w:rFonts w:hint="eastAsia"/>
            <w:i/>
            <w:iCs/>
            <w:noProof/>
            <w:color w:val="auto"/>
            <w:rtl/>
            <w:lang w:bidi="ar-EG"/>
          </w:rPr>
          <w:t>الداخلي</w:t>
        </w:r>
        <w:r w:rsidRPr="002956A8">
          <w:rPr>
            <w:rStyle w:val="Hyperlink"/>
            <w:i/>
            <w:iCs/>
            <w:noProof/>
            <w:color w:val="auto"/>
            <w:rtl/>
            <w:lang w:bidi="ar-EG"/>
          </w:rPr>
          <w:t xml:space="preserve"> </w:t>
        </w:r>
        <w:r w:rsidRPr="002956A8">
          <w:rPr>
            <w:rStyle w:val="Hyperlink"/>
            <w:rFonts w:hint="eastAsia"/>
            <w:i/>
            <w:iCs/>
            <w:noProof/>
            <w:color w:val="auto"/>
            <w:rtl/>
            <w:lang w:bidi="ar-EG"/>
          </w:rPr>
          <w:t>لقطاع</w:t>
        </w:r>
        <w:r w:rsidRPr="002956A8">
          <w:rPr>
            <w:rStyle w:val="Hyperlink"/>
            <w:i/>
            <w:iCs/>
            <w:noProof/>
            <w:color w:val="auto"/>
            <w:rtl/>
            <w:lang w:bidi="ar-EG"/>
          </w:rPr>
          <w:t xml:space="preserve"> </w:t>
        </w:r>
        <w:r w:rsidRPr="002956A8">
          <w:rPr>
            <w:rStyle w:val="Hyperlink"/>
            <w:rFonts w:hint="eastAsia"/>
            <w:i/>
            <w:iCs/>
            <w:noProof/>
            <w:color w:val="auto"/>
            <w:rtl/>
            <w:lang w:bidi="ar-EG"/>
          </w:rPr>
          <w:t>تقييس</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الاتصالات</w:t>
        </w:r>
        <w:r w:rsidRPr="002956A8">
          <w:rPr>
            <w:rStyle w:val="Hyperlink"/>
            <w:i/>
            <w:iCs/>
            <w:noProof/>
            <w:color w:val="auto"/>
            <w:rtl/>
            <w:lang w:bidi="ar-EG"/>
          </w:rPr>
          <w:t xml:space="preserve"> </w:t>
        </w:r>
        <w:r w:rsidRPr="002956A8">
          <w:rPr>
            <w:rStyle w:val="Hyperlink"/>
            <w:rFonts w:hint="eastAsia"/>
            <w:i/>
            <w:iCs/>
            <w:noProof/>
            <w:color w:val="auto"/>
            <w:rtl/>
            <w:lang w:bidi="ar-EG"/>
          </w:rPr>
          <w:t>للاتحاد</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w:t>
        </w:r>
        <w:r w:rsidRPr="002956A8">
          <w:rPr>
            <w:rStyle w:val="Hyperlink"/>
            <w:i/>
            <w:iCs/>
            <w:noProof/>
            <w:color w:val="auto"/>
            <w:rtl/>
            <w:lang w:bidi="ar-EG"/>
          </w:rPr>
          <w:t xml:space="preserve"> </w:t>
        </w:r>
        <w:r w:rsidRPr="002956A8">
          <w:rPr>
            <w:rStyle w:val="Hyperlink"/>
            <w:rFonts w:hint="eastAsia"/>
            <w:i/>
            <w:iCs/>
            <w:noProof/>
            <w:color w:val="auto"/>
            <w:rtl/>
            <w:lang w:bidi="ar-EG"/>
          </w:rPr>
          <w:t>للاتصالات</w:t>
        </w:r>
      </w:hyperlink>
    </w:p>
    <w:p w14:paraId="1F7B72EC" w14:textId="3E62B404"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79" w:history="1">
        <w:r w:rsidRPr="002956A8">
          <w:rPr>
            <w:rStyle w:val="Hyperlink"/>
            <w:rFonts w:hint="eastAsia"/>
            <w:color w:val="auto"/>
            <w:spacing w:val="0"/>
            <w:rtl/>
          </w:rPr>
          <w:t>القرار</w:t>
        </w:r>
        <w:r w:rsidRPr="002956A8">
          <w:rPr>
            <w:rStyle w:val="Hyperlink"/>
            <w:color w:val="auto"/>
            <w:spacing w:val="-4"/>
            <w:rtl/>
          </w:rPr>
          <w:t xml:space="preserve"> </w:t>
        </w:r>
        <w:r w:rsidRPr="002956A8">
          <w:rPr>
            <w:rStyle w:val="Hyperlink"/>
            <w:color w:val="auto"/>
            <w:spacing w:val="-4"/>
          </w:rPr>
          <w:t>2</w:t>
        </w:r>
        <w:r w:rsidRPr="002956A8">
          <w:rPr>
            <w:rStyle w:val="Hyperlink"/>
            <w:color w:val="auto"/>
            <w:spacing w:val="-4"/>
            <w:rtl/>
          </w:rPr>
          <w:t xml:space="preserve"> (</w:t>
        </w:r>
        <w:r w:rsidRPr="002956A8">
          <w:rPr>
            <w:rStyle w:val="Hyperlink"/>
            <w:rFonts w:hint="eastAsia"/>
            <w:color w:val="auto"/>
            <w:spacing w:val="-4"/>
            <w:rtl/>
          </w:rPr>
          <w:t>المراجَع</w:t>
        </w:r>
        <w:r w:rsidRPr="002956A8">
          <w:rPr>
            <w:rStyle w:val="Hyperlink"/>
            <w:color w:val="auto"/>
            <w:spacing w:val="-4"/>
            <w:rtl/>
          </w:rPr>
          <w:t xml:space="preserve"> </w:t>
        </w:r>
        <w:r w:rsidRPr="002956A8">
          <w:rPr>
            <w:rStyle w:val="Hyperlink"/>
            <w:rFonts w:hint="eastAsia"/>
            <w:color w:val="auto"/>
            <w:spacing w:val="-4"/>
            <w:rtl/>
          </w:rPr>
          <w:t>في نيودلهي،</w:t>
        </w:r>
        <w:r w:rsidRPr="002956A8">
          <w:rPr>
            <w:rStyle w:val="Hyperlink"/>
            <w:color w:val="auto"/>
            <w:spacing w:val="-4"/>
            <w:rtl/>
          </w:rPr>
          <w:t xml:space="preserve"> 2024)</w:t>
        </w:r>
        <w:r w:rsidR="00727E22" w:rsidRPr="002956A8">
          <w:rPr>
            <w:rStyle w:val="Hyperlink"/>
            <w:color w:val="auto"/>
            <w:spacing w:val="-4"/>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Toc190336879 \h</w:instrText>
        </w:r>
        <w:r w:rsidRPr="002956A8">
          <w:rPr>
            <w:webHidden/>
            <w:rtl/>
          </w:rPr>
          <w:instrText xml:space="preserve"> </w:instrText>
        </w:r>
        <w:r w:rsidRPr="002956A8">
          <w:rPr>
            <w:webHidden/>
            <w:rtl/>
          </w:rPr>
        </w:r>
        <w:r w:rsidRPr="002956A8">
          <w:rPr>
            <w:webHidden/>
            <w:rtl/>
          </w:rPr>
          <w:fldChar w:fldCharType="separate"/>
        </w:r>
        <w:r w:rsidRPr="002956A8">
          <w:rPr>
            <w:webHidden/>
          </w:rPr>
          <w:t>37</w:t>
        </w:r>
        <w:r w:rsidRPr="002956A8">
          <w:rPr>
            <w:webHidden/>
            <w:rtl/>
          </w:rPr>
          <w:fldChar w:fldCharType="end"/>
        </w:r>
      </w:hyperlink>
    </w:p>
    <w:p w14:paraId="5DF4798D" w14:textId="6AA6D7C2"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80" w:history="1">
        <w:r w:rsidRPr="002956A8">
          <w:rPr>
            <w:rStyle w:val="Hyperlink"/>
            <w:rFonts w:hint="eastAsia"/>
            <w:i/>
            <w:iCs/>
            <w:noProof/>
            <w:color w:val="auto"/>
            <w:rtl/>
            <w:lang w:bidi="ar-EG"/>
          </w:rPr>
          <w:t>نطاق</w:t>
        </w:r>
        <w:r w:rsidRPr="002956A8">
          <w:rPr>
            <w:rStyle w:val="Hyperlink"/>
            <w:i/>
            <w:iCs/>
            <w:noProof/>
            <w:color w:val="auto"/>
            <w:rtl/>
          </w:rPr>
          <w:t xml:space="preserve"> </w:t>
        </w:r>
        <w:r w:rsidRPr="002956A8">
          <w:rPr>
            <w:rStyle w:val="Hyperlink"/>
            <w:rFonts w:hint="eastAsia"/>
            <w:i/>
            <w:iCs/>
            <w:noProof/>
            <w:color w:val="auto"/>
            <w:rtl/>
          </w:rPr>
          <w:t>عمل</w:t>
        </w:r>
        <w:r w:rsidRPr="002956A8">
          <w:rPr>
            <w:rStyle w:val="Hyperlink"/>
            <w:i/>
            <w:iCs/>
            <w:noProof/>
            <w:color w:val="auto"/>
            <w:rtl/>
          </w:rPr>
          <w:t xml:space="preserve"> </w:t>
        </w:r>
        <w:r w:rsidRPr="002956A8">
          <w:rPr>
            <w:rStyle w:val="Hyperlink"/>
            <w:rFonts w:hint="eastAsia"/>
            <w:i/>
            <w:iCs/>
            <w:noProof/>
            <w:color w:val="auto"/>
            <w:rtl/>
          </w:rPr>
          <w:t>لجان</w:t>
        </w:r>
        <w:r w:rsidRPr="002956A8">
          <w:rPr>
            <w:rStyle w:val="Hyperlink"/>
            <w:i/>
            <w:iCs/>
            <w:noProof/>
            <w:color w:val="auto"/>
            <w:rtl/>
          </w:rPr>
          <w:t xml:space="preserve"> </w:t>
        </w:r>
        <w:r w:rsidRPr="002956A8">
          <w:rPr>
            <w:rStyle w:val="Hyperlink"/>
            <w:rFonts w:hint="eastAsia"/>
            <w:i/>
            <w:iCs/>
            <w:noProof/>
            <w:color w:val="auto"/>
            <w:rtl/>
          </w:rPr>
          <w:t>دراسات</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للاتحاد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r w:rsidRPr="002956A8">
          <w:rPr>
            <w:rStyle w:val="Hyperlink"/>
            <w:i/>
            <w:iCs/>
            <w:noProof/>
            <w:color w:val="auto"/>
            <w:rtl/>
          </w:rPr>
          <w:t xml:space="preserve"> </w:t>
        </w:r>
        <w:r w:rsidRPr="002956A8">
          <w:rPr>
            <w:rStyle w:val="Hyperlink"/>
            <w:rFonts w:hint="eastAsia"/>
            <w:i/>
            <w:iCs/>
            <w:noProof/>
            <w:color w:val="auto"/>
            <w:rtl/>
          </w:rPr>
          <w:t>واختصاصاتها</w:t>
        </w:r>
      </w:hyperlink>
    </w:p>
    <w:p w14:paraId="06E7FF2A" w14:textId="2F49D44F"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81" w:history="1">
        <w:r w:rsidRPr="002956A8">
          <w:rPr>
            <w:rStyle w:val="Hyperlink"/>
            <w:rFonts w:hint="eastAsia"/>
            <w:color w:val="auto"/>
            <w:spacing w:val="0"/>
            <w:rtl/>
          </w:rPr>
          <w:t>القرار</w:t>
        </w:r>
        <w:r w:rsidRPr="002956A8">
          <w:rPr>
            <w:rStyle w:val="Hyperlink"/>
            <w:color w:val="auto"/>
            <w:spacing w:val="-4"/>
            <w:rtl/>
          </w:rPr>
          <w:t xml:space="preserve"> </w:t>
        </w:r>
        <w:r w:rsidRPr="002956A8">
          <w:rPr>
            <w:rStyle w:val="Hyperlink"/>
            <w:color w:val="auto"/>
            <w:spacing w:val="-4"/>
          </w:rPr>
          <w:t>7</w:t>
        </w:r>
        <w:r w:rsidRPr="002956A8">
          <w:rPr>
            <w:rStyle w:val="Hyperlink"/>
            <w:color w:val="auto"/>
            <w:spacing w:val="-4"/>
            <w:rtl/>
          </w:rPr>
          <w:t xml:space="preserve"> (</w:t>
        </w:r>
        <w:r w:rsidRPr="002956A8">
          <w:rPr>
            <w:rStyle w:val="Hyperlink"/>
            <w:rFonts w:hint="eastAsia"/>
            <w:color w:val="auto"/>
            <w:spacing w:val="-4"/>
            <w:rtl/>
          </w:rPr>
          <w:t>المراجَع</w:t>
        </w:r>
        <w:r w:rsidRPr="002956A8">
          <w:rPr>
            <w:rStyle w:val="Hyperlink"/>
            <w:color w:val="auto"/>
            <w:spacing w:val="-4"/>
            <w:rtl/>
          </w:rPr>
          <w:t xml:space="preserve"> </w:t>
        </w:r>
        <w:r w:rsidRPr="002956A8">
          <w:rPr>
            <w:rStyle w:val="Hyperlink"/>
            <w:rFonts w:hint="eastAsia"/>
            <w:color w:val="auto"/>
            <w:spacing w:val="-4"/>
            <w:rtl/>
          </w:rPr>
          <w:t>في نيودلهي،</w:t>
        </w:r>
        <w:r w:rsidRPr="002956A8">
          <w:rPr>
            <w:rStyle w:val="Hyperlink"/>
            <w:color w:val="auto"/>
            <w:spacing w:val="-4"/>
            <w:rtl/>
          </w:rPr>
          <w:t xml:space="preserve"> </w:t>
        </w:r>
        <w:r w:rsidRPr="002956A8">
          <w:rPr>
            <w:rStyle w:val="Hyperlink"/>
            <w:color w:val="auto"/>
            <w:spacing w:val="-4"/>
          </w:rPr>
          <w:t>2024</w:t>
        </w:r>
        <w:r w:rsidRPr="002956A8">
          <w:rPr>
            <w:rStyle w:val="Hyperlink"/>
            <w:color w:val="auto"/>
            <w:spacing w:val="-4"/>
            <w:rtl/>
          </w:rPr>
          <w:t>)</w:t>
        </w:r>
        <w:r w:rsidR="00727E22" w:rsidRPr="002956A8">
          <w:rPr>
            <w:rStyle w:val="Hyperlink"/>
            <w:color w:val="auto"/>
            <w:spacing w:val="-4"/>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Toc190336881 \h</w:instrText>
        </w:r>
        <w:r w:rsidRPr="002956A8">
          <w:rPr>
            <w:webHidden/>
            <w:rtl/>
          </w:rPr>
          <w:instrText xml:space="preserve"> </w:instrText>
        </w:r>
        <w:r w:rsidRPr="002956A8">
          <w:rPr>
            <w:webHidden/>
            <w:rtl/>
          </w:rPr>
        </w:r>
        <w:r w:rsidRPr="002956A8">
          <w:rPr>
            <w:webHidden/>
            <w:rtl/>
          </w:rPr>
          <w:fldChar w:fldCharType="separate"/>
        </w:r>
        <w:r w:rsidRPr="002956A8">
          <w:rPr>
            <w:webHidden/>
          </w:rPr>
          <w:t>67</w:t>
        </w:r>
        <w:r w:rsidRPr="002956A8">
          <w:rPr>
            <w:webHidden/>
            <w:rtl/>
          </w:rPr>
          <w:fldChar w:fldCharType="end"/>
        </w:r>
      </w:hyperlink>
    </w:p>
    <w:p w14:paraId="0D349D77" w14:textId="09B3DE58"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82" w:history="1">
        <w:r w:rsidRPr="002956A8">
          <w:rPr>
            <w:rStyle w:val="Hyperlink"/>
            <w:rFonts w:hint="eastAsia"/>
            <w:i/>
            <w:iCs/>
            <w:noProof/>
            <w:color w:val="auto"/>
            <w:rtl/>
            <w:lang w:bidi="ar-EG"/>
          </w:rPr>
          <w:t>التعاون</w:t>
        </w:r>
        <w:r w:rsidRPr="002956A8">
          <w:rPr>
            <w:rStyle w:val="Hyperlink"/>
            <w:i/>
            <w:iCs/>
            <w:noProof/>
            <w:color w:val="auto"/>
            <w:rtl/>
          </w:rPr>
          <w:t xml:space="preserve"> </w:t>
        </w:r>
        <w:r w:rsidRPr="002956A8">
          <w:rPr>
            <w:rStyle w:val="Hyperlink"/>
            <w:rFonts w:hint="eastAsia"/>
            <w:i/>
            <w:iCs/>
            <w:noProof/>
            <w:color w:val="auto"/>
            <w:rtl/>
          </w:rPr>
          <w:t>مع</w:t>
        </w:r>
        <w:r w:rsidRPr="002956A8">
          <w:rPr>
            <w:rStyle w:val="Hyperlink"/>
            <w:i/>
            <w:iCs/>
            <w:noProof/>
            <w:color w:val="auto"/>
            <w:rtl/>
          </w:rPr>
          <w:t xml:space="preserve"> </w:t>
        </w:r>
        <w:r w:rsidRPr="002956A8">
          <w:rPr>
            <w:rStyle w:val="Hyperlink"/>
            <w:rFonts w:hint="eastAsia"/>
            <w:i/>
            <w:iCs/>
            <w:noProof/>
            <w:color w:val="auto"/>
            <w:rtl/>
          </w:rPr>
          <w:t>المنظمة</w:t>
        </w:r>
        <w:r w:rsidRPr="002956A8">
          <w:rPr>
            <w:rStyle w:val="Hyperlink"/>
            <w:i/>
            <w:iCs/>
            <w:noProof/>
            <w:color w:val="auto"/>
            <w:rtl/>
          </w:rPr>
          <w:t xml:space="preserve"> </w:t>
        </w:r>
        <w:r w:rsidRPr="002956A8">
          <w:rPr>
            <w:rStyle w:val="Hyperlink"/>
            <w:rFonts w:hint="eastAsia"/>
            <w:i/>
            <w:iCs/>
            <w:noProof/>
            <w:color w:val="auto"/>
            <w:rtl/>
          </w:rPr>
          <w:t>الدولية</w:t>
        </w:r>
        <w:r w:rsidRPr="002956A8">
          <w:rPr>
            <w:rStyle w:val="Hyperlink"/>
            <w:i/>
            <w:iCs/>
            <w:noProof/>
            <w:color w:val="auto"/>
            <w:rtl/>
          </w:rPr>
          <w:t xml:space="preserve"> </w:t>
        </w:r>
        <w:r w:rsidRPr="002956A8">
          <w:rPr>
            <w:rStyle w:val="Hyperlink"/>
            <w:rFonts w:hint="eastAsia"/>
            <w:i/>
            <w:iCs/>
            <w:noProof/>
            <w:color w:val="auto"/>
            <w:rtl/>
          </w:rPr>
          <w:t>للتوحيد</w:t>
        </w:r>
        <w:r w:rsidRPr="002956A8">
          <w:rPr>
            <w:rStyle w:val="Hyperlink"/>
            <w:i/>
            <w:iCs/>
            <w:noProof/>
            <w:color w:val="auto"/>
            <w:rtl/>
          </w:rPr>
          <w:t xml:space="preserve"> </w:t>
        </w:r>
        <w:r w:rsidRPr="002956A8">
          <w:rPr>
            <w:rStyle w:val="Hyperlink"/>
            <w:rFonts w:hint="eastAsia"/>
            <w:i/>
            <w:iCs/>
            <w:noProof/>
            <w:color w:val="auto"/>
            <w:rtl/>
          </w:rPr>
          <w:t>القياسي</w:t>
        </w:r>
        <w:r w:rsidRPr="002956A8">
          <w:rPr>
            <w:rStyle w:val="Hyperlink"/>
            <w:i/>
            <w:iCs/>
            <w:noProof/>
            <w:color w:val="auto"/>
            <w:rtl/>
          </w:rPr>
          <w:t xml:space="preserve"> </w:t>
        </w:r>
        <w:r w:rsidRPr="002956A8">
          <w:rPr>
            <w:rStyle w:val="Hyperlink"/>
            <w:rFonts w:hint="eastAsia"/>
            <w:i/>
            <w:iCs/>
            <w:noProof/>
            <w:color w:val="auto"/>
            <w:rtl/>
          </w:rPr>
          <w:t>واللجنة</w:t>
        </w:r>
        <w:r w:rsidRPr="002956A8">
          <w:rPr>
            <w:rStyle w:val="Hyperlink"/>
            <w:i/>
            <w:iCs/>
            <w:noProof/>
            <w:color w:val="auto"/>
            <w:rtl/>
          </w:rPr>
          <w:t xml:space="preserve"> </w:t>
        </w:r>
        <w:r w:rsidRPr="002956A8">
          <w:rPr>
            <w:rStyle w:val="Hyperlink"/>
            <w:rFonts w:hint="eastAsia"/>
            <w:i/>
            <w:iCs/>
            <w:noProof/>
            <w:color w:val="auto"/>
            <w:rtl/>
          </w:rPr>
          <w:t>الكهرتقنية</w:t>
        </w:r>
        <w:r w:rsidRPr="002956A8">
          <w:rPr>
            <w:rStyle w:val="Hyperlink"/>
            <w:i/>
            <w:iCs/>
            <w:noProof/>
            <w:color w:val="auto"/>
            <w:rtl/>
          </w:rPr>
          <w:t xml:space="preserve"> </w:t>
        </w:r>
        <w:r w:rsidRPr="002956A8">
          <w:rPr>
            <w:rStyle w:val="Hyperlink"/>
            <w:rFonts w:hint="eastAsia"/>
            <w:i/>
            <w:iCs/>
            <w:noProof/>
            <w:color w:val="auto"/>
            <w:rtl/>
          </w:rPr>
          <w:t>الدولية</w:t>
        </w:r>
      </w:hyperlink>
    </w:p>
    <w:p w14:paraId="3689A257" w14:textId="10C34C11"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8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11</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00727E2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Toc190336883 \h</w:instrText>
        </w:r>
        <w:r w:rsidRPr="002956A8">
          <w:rPr>
            <w:webHidden/>
            <w:rtl/>
          </w:rPr>
          <w:instrText xml:space="preserve"> </w:instrText>
        </w:r>
        <w:r w:rsidRPr="002956A8">
          <w:rPr>
            <w:webHidden/>
            <w:rtl/>
          </w:rPr>
        </w:r>
        <w:r w:rsidRPr="002956A8">
          <w:rPr>
            <w:webHidden/>
            <w:rtl/>
          </w:rPr>
          <w:fldChar w:fldCharType="separate"/>
        </w:r>
        <w:r w:rsidRPr="002956A8">
          <w:rPr>
            <w:webHidden/>
          </w:rPr>
          <w:t>70</w:t>
        </w:r>
        <w:r w:rsidRPr="002956A8">
          <w:rPr>
            <w:webHidden/>
            <w:rtl/>
          </w:rPr>
          <w:fldChar w:fldCharType="end"/>
        </w:r>
      </w:hyperlink>
    </w:p>
    <w:p w14:paraId="5925C1B7" w14:textId="349CF7CD"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84" w:history="1">
        <w:r w:rsidRPr="002956A8">
          <w:rPr>
            <w:rStyle w:val="Hyperlink"/>
            <w:rFonts w:hint="eastAsia"/>
            <w:i/>
            <w:iCs/>
            <w:noProof/>
            <w:color w:val="auto"/>
            <w:rtl/>
            <w:lang w:bidi="ar-EG"/>
          </w:rPr>
          <w:t>التعاون</w:t>
        </w:r>
        <w:r w:rsidRPr="002956A8">
          <w:rPr>
            <w:rStyle w:val="Hyperlink"/>
            <w:i/>
            <w:iCs/>
            <w:noProof/>
            <w:color w:val="auto"/>
            <w:rtl/>
          </w:rPr>
          <w:t xml:space="preserve"> </w:t>
        </w:r>
        <w:r w:rsidRPr="002956A8">
          <w:rPr>
            <w:rStyle w:val="Hyperlink"/>
            <w:rFonts w:hint="eastAsia"/>
            <w:i/>
            <w:iCs/>
            <w:noProof/>
            <w:color w:val="auto"/>
            <w:rtl/>
          </w:rPr>
          <w:t>مع</w:t>
        </w:r>
        <w:r w:rsidRPr="002956A8">
          <w:rPr>
            <w:rStyle w:val="Hyperlink"/>
            <w:i/>
            <w:iCs/>
            <w:noProof/>
            <w:color w:val="auto"/>
            <w:rtl/>
          </w:rPr>
          <w:t xml:space="preserve"> </w:t>
        </w:r>
        <w:r w:rsidRPr="002956A8">
          <w:rPr>
            <w:rStyle w:val="Hyperlink"/>
            <w:rFonts w:hint="eastAsia"/>
            <w:i/>
            <w:iCs/>
            <w:noProof/>
            <w:color w:val="auto"/>
            <w:rtl/>
          </w:rPr>
          <w:t>الاتحاد</w:t>
        </w:r>
        <w:r w:rsidRPr="002956A8">
          <w:rPr>
            <w:rStyle w:val="Hyperlink"/>
            <w:i/>
            <w:iCs/>
            <w:noProof/>
            <w:color w:val="auto"/>
            <w:rtl/>
          </w:rPr>
          <w:t xml:space="preserve"> </w:t>
        </w:r>
        <w:r w:rsidRPr="002956A8">
          <w:rPr>
            <w:rStyle w:val="Hyperlink"/>
            <w:rFonts w:hint="eastAsia"/>
            <w:i/>
            <w:iCs/>
            <w:noProof/>
            <w:color w:val="auto"/>
            <w:rtl/>
          </w:rPr>
          <w:t>البريدي</w:t>
        </w:r>
        <w:r w:rsidRPr="002956A8">
          <w:rPr>
            <w:rStyle w:val="Hyperlink"/>
            <w:i/>
            <w:iCs/>
            <w:noProof/>
            <w:color w:val="auto"/>
            <w:rtl/>
          </w:rPr>
          <w:t xml:space="preserve"> </w:t>
        </w:r>
        <w:r w:rsidRPr="002956A8">
          <w:rPr>
            <w:rStyle w:val="Hyperlink"/>
            <w:rFonts w:hint="eastAsia"/>
            <w:i/>
            <w:iCs/>
            <w:noProof/>
            <w:color w:val="auto"/>
            <w:rtl/>
          </w:rPr>
          <w:t>العالمي</w:t>
        </w:r>
        <w:r w:rsidRPr="002956A8">
          <w:rPr>
            <w:rStyle w:val="Hyperlink"/>
            <w:i/>
            <w:iCs/>
            <w:noProof/>
            <w:color w:val="auto"/>
            <w:rtl/>
          </w:rPr>
          <w:t xml:space="preserve">  </w:t>
        </w:r>
        <w:r w:rsidRPr="002956A8">
          <w:rPr>
            <w:rStyle w:val="Hyperlink"/>
            <w:rFonts w:hint="eastAsia"/>
            <w:i/>
            <w:iCs/>
            <w:noProof/>
            <w:color w:val="auto"/>
            <w:rtl/>
          </w:rPr>
          <w:t>في دراسة</w:t>
        </w:r>
        <w:r w:rsidRPr="002956A8">
          <w:rPr>
            <w:rStyle w:val="Hyperlink"/>
            <w:i/>
            <w:iCs/>
            <w:noProof/>
            <w:color w:val="auto"/>
            <w:rtl/>
          </w:rPr>
          <w:t xml:space="preserve"> </w:t>
        </w:r>
        <w:r w:rsidRPr="002956A8">
          <w:rPr>
            <w:rStyle w:val="Hyperlink"/>
            <w:rFonts w:hint="eastAsia"/>
            <w:i/>
            <w:iCs/>
            <w:noProof/>
            <w:color w:val="auto"/>
            <w:rtl/>
          </w:rPr>
          <w:t>الخدمات</w:t>
        </w:r>
        <w:r w:rsidRPr="002956A8">
          <w:rPr>
            <w:rStyle w:val="Hyperlink"/>
            <w:i/>
            <w:iCs/>
            <w:noProof/>
            <w:color w:val="auto"/>
            <w:rtl/>
          </w:rPr>
          <w:t xml:space="preserve"> </w:t>
        </w:r>
        <w:r w:rsidRPr="002956A8">
          <w:rPr>
            <w:rStyle w:val="Hyperlink"/>
            <w:rFonts w:hint="eastAsia"/>
            <w:i/>
            <w:iCs/>
            <w:noProof/>
            <w:color w:val="auto"/>
            <w:rtl/>
          </w:rPr>
          <w:t>المتصلة</w:t>
        </w:r>
        <w:r w:rsidRPr="002956A8">
          <w:rPr>
            <w:rStyle w:val="Hyperlink"/>
            <w:i/>
            <w:iCs/>
            <w:noProof/>
            <w:color w:val="auto"/>
            <w:rtl/>
          </w:rPr>
          <w:t xml:space="preserve"> </w:t>
        </w:r>
        <w:r w:rsidRPr="002956A8">
          <w:rPr>
            <w:rStyle w:val="Hyperlink"/>
            <w:rFonts w:hint="eastAsia"/>
            <w:i/>
            <w:iCs/>
            <w:noProof/>
            <w:color w:val="auto"/>
            <w:rtl/>
          </w:rPr>
          <w:t>بقطاعي</w:t>
        </w:r>
        <w:r w:rsidRPr="002956A8">
          <w:rPr>
            <w:rStyle w:val="Hyperlink"/>
            <w:i/>
            <w:iCs/>
            <w:noProof/>
            <w:color w:val="auto"/>
            <w:rtl/>
          </w:rPr>
          <w:t xml:space="preserve"> </w:t>
        </w:r>
        <w:r w:rsidRPr="002956A8">
          <w:rPr>
            <w:rStyle w:val="Hyperlink"/>
            <w:rFonts w:hint="eastAsia"/>
            <w:i/>
            <w:iCs/>
            <w:noProof/>
            <w:color w:val="auto"/>
            <w:rtl/>
          </w:rPr>
          <w:t>البريد</w:t>
        </w:r>
        <w:r w:rsidRPr="002956A8">
          <w:rPr>
            <w:rStyle w:val="Hyperlink"/>
            <w:i/>
            <w:iCs/>
            <w:noProof/>
            <w:color w:val="auto"/>
            <w:rtl/>
          </w:rPr>
          <w:t xml:space="preserve"> </w:t>
        </w:r>
        <w:r w:rsidRPr="002956A8">
          <w:rPr>
            <w:rStyle w:val="Hyperlink"/>
            <w:rFonts w:hint="eastAsia"/>
            <w:i/>
            <w:iCs/>
            <w:noProof/>
            <w:color w:val="auto"/>
            <w:rtl/>
          </w:rPr>
          <w:t>والاتصالات</w:t>
        </w:r>
      </w:hyperlink>
    </w:p>
    <w:p w14:paraId="188568B8" w14:textId="0A1CDFD3"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8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18</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Toc190336885 \h</w:instrText>
        </w:r>
        <w:r w:rsidRPr="002956A8">
          <w:rPr>
            <w:webHidden/>
            <w:rtl/>
          </w:rPr>
          <w:instrText xml:space="preserve"> </w:instrText>
        </w:r>
        <w:r w:rsidRPr="002956A8">
          <w:rPr>
            <w:webHidden/>
            <w:rtl/>
          </w:rPr>
        </w:r>
        <w:r w:rsidRPr="002956A8">
          <w:rPr>
            <w:webHidden/>
            <w:rtl/>
          </w:rPr>
          <w:fldChar w:fldCharType="separate"/>
        </w:r>
        <w:r w:rsidRPr="002956A8">
          <w:rPr>
            <w:webHidden/>
          </w:rPr>
          <w:t>72</w:t>
        </w:r>
        <w:r w:rsidRPr="002956A8">
          <w:rPr>
            <w:webHidden/>
            <w:rtl/>
          </w:rPr>
          <w:fldChar w:fldCharType="end"/>
        </w:r>
      </w:hyperlink>
    </w:p>
    <w:p w14:paraId="510F0926" w14:textId="7BF63416"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886" w:history="1">
        <w:r w:rsidRPr="002956A8">
          <w:rPr>
            <w:rStyle w:val="Hyperlink"/>
            <w:rFonts w:hint="eastAsia"/>
            <w:i/>
            <w:iCs/>
            <w:noProof/>
            <w:color w:val="auto"/>
            <w:rtl/>
            <w:lang w:bidi="ar-EG"/>
          </w:rPr>
          <w:t>تعزيز</w:t>
        </w:r>
        <w:r w:rsidRPr="002956A8">
          <w:rPr>
            <w:rStyle w:val="Hyperlink"/>
            <w:i/>
            <w:iCs/>
            <w:noProof/>
            <w:color w:val="auto"/>
            <w:rtl/>
          </w:rPr>
          <w:t xml:space="preserve"> </w:t>
        </w:r>
        <w:r w:rsidRPr="002956A8">
          <w:rPr>
            <w:rStyle w:val="Hyperlink"/>
            <w:rFonts w:hint="eastAsia"/>
            <w:i/>
            <w:iCs/>
            <w:noProof/>
            <w:color w:val="auto"/>
            <w:rtl/>
          </w:rPr>
          <w:t>التنسيق</w:t>
        </w:r>
        <w:r w:rsidRPr="002956A8">
          <w:rPr>
            <w:rStyle w:val="Hyperlink"/>
            <w:i/>
            <w:iCs/>
            <w:noProof/>
            <w:color w:val="auto"/>
            <w:rtl/>
          </w:rPr>
          <w:t xml:space="preserve"> </w:t>
        </w:r>
        <w:r w:rsidRPr="002956A8">
          <w:rPr>
            <w:rStyle w:val="Hyperlink"/>
            <w:rFonts w:hint="eastAsia"/>
            <w:i/>
            <w:iCs/>
            <w:noProof/>
            <w:color w:val="auto"/>
            <w:rtl/>
          </w:rPr>
          <w:t>والتعاون</w:t>
        </w:r>
        <w:r w:rsidRPr="002956A8">
          <w:rPr>
            <w:rStyle w:val="Hyperlink"/>
            <w:i/>
            <w:iCs/>
            <w:noProof/>
            <w:color w:val="auto"/>
            <w:rtl/>
          </w:rPr>
          <w:t xml:space="preserve"> </w:t>
        </w:r>
        <w:r w:rsidRPr="002956A8">
          <w:rPr>
            <w:rStyle w:val="Hyperlink"/>
            <w:rFonts w:hint="eastAsia"/>
            <w:i/>
            <w:iCs/>
            <w:noProof/>
            <w:color w:val="auto"/>
            <w:rtl/>
          </w:rPr>
          <w:t>فيما</w:t>
        </w:r>
        <w:r w:rsidRPr="002956A8">
          <w:rPr>
            <w:rStyle w:val="Hyperlink"/>
            <w:i/>
            <w:iCs/>
            <w:noProof/>
            <w:color w:val="auto"/>
            <w:rtl/>
          </w:rPr>
          <w:t xml:space="preserve"> </w:t>
        </w:r>
        <w:r w:rsidRPr="002956A8">
          <w:rPr>
            <w:rStyle w:val="Hyperlink"/>
            <w:rFonts w:hint="eastAsia"/>
            <w:i/>
            <w:iCs/>
            <w:noProof/>
            <w:color w:val="auto"/>
            <w:rtl/>
          </w:rPr>
          <w:t>بين</w:t>
        </w:r>
        <w:r w:rsidRPr="002956A8">
          <w:rPr>
            <w:rStyle w:val="Hyperlink"/>
            <w:i/>
            <w:iCs/>
            <w:noProof/>
            <w:color w:val="auto"/>
            <w:rtl/>
          </w:rPr>
          <w:t xml:space="preserve"> </w:t>
        </w:r>
        <w:r w:rsidRPr="002956A8">
          <w:rPr>
            <w:rStyle w:val="Hyperlink"/>
            <w:rFonts w:hint="eastAsia"/>
            <w:i/>
            <w:iCs/>
            <w:noProof/>
            <w:color w:val="auto"/>
            <w:rtl/>
            <w:lang w:bidi="ar-EG"/>
          </w:rPr>
          <w:t>القطاعات</w:t>
        </w:r>
        <w:r w:rsidRPr="002956A8">
          <w:rPr>
            <w:rStyle w:val="Hyperlink"/>
            <w:i/>
            <w:iCs/>
            <w:noProof/>
            <w:color w:val="auto"/>
            <w:rtl/>
            <w:lang w:bidi="ar-EG"/>
          </w:rPr>
          <w:t xml:space="preserve"> </w:t>
        </w:r>
        <w:r w:rsidRPr="002956A8">
          <w:rPr>
            <w:rStyle w:val="Hyperlink"/>
            <w:rFonts w:hint="eastAsia"/>
            <w:i/>
            <w:iCs/>
            <w:noProof/>
            <w:color w:val="auto"/>
            <w:rtl/>
            <w:lang w:bidi="ar-EG"/>
          </w:rPr>
          <w:t>الثلاثة</w:t>
        </w:r>
        <w:r w:rsidRPr="002956A8">
          <w:rPr>
            <w:rStyle w:val="Hyperlink"/>
            <w:i/>
            <w:iCs/>
            <w:noProof/>
            <w:color w:val="auto"/>
            <w:rtl/>
            <w:lang w:bidi="ar-EG"/>
          </w:rPr>
          <w:t xml:space="preserve"> </w:t>
        </w:r>
        <w:r w:rsidRPr="002956A8">
          <w:rPr>
            <w:rStyle w:val="Hyperlink"/>
            <w:rFonts w:hint="eastAsia"/>
            <w:i/>
            <w:iCs/>
            <w:noProof/>
            <w:color w:val="auto"/>
            <w:rtl/>
            <w:lang w:bidi="ar-EG"/>
          </w:rPr>
          <w:t>للاتحاد</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w:t>
        </w:r>
        <w:r w:rsidRPr="002956A8">
          <w:rPr>
            <w:rStyle w:val="Hyperlink"/>
            <w:i/>
            <w:iCs/>
            <w:noProof/>
            <w:color w:val="auto"/>
            <w:rtl/>
            <w:lang w:bidi="ar-EG"/>
          </w:rPr>
          <w:t xml:space="preserve"> </w:t>
        </w:r>
        <w:r w:rsidRPr="002956A8">
          <w:rPr>
            <w:rStyle w:val="Hyperlink"/>
            <w:rFonts w:hint="eastAsia"/>
            <w:i/>
            <w:iCs/>
            <w:noProof/>
            <w:color w:val="auto"/>
            <w:rtl/>
            <w:lang w:bidi="ar-EG"/>
          </w:rPr>
          <w:t>للاتصالات</w:t>
        </w:r>
        <w:r w:rsidRPr="002956A8">
          <w:rPr>
            <w:rStyle w:val="Hyperlink"/>
            <w:i/>
            <w:iCs/>
            <w:noProof/>
            <w:color w:val="auto"/>
            <w:rtl/>
            <w:lang w:bidi="ar-EG"/>
          </w:rPr>
          <w:t xml:space="preserve"> </w:t>
        </w:r>
        <w:r w:rsidRPr="002956A8">
          <w:rPr>
            <w:rStyle w:val="Hyperlink"/>
            <w:rFonts w:hint="eastAsia"/>
            <w:i/>
            <w:iCs/>
            <w:noProof/>
            <w:color w:val="auto"/>
            <w:rtl/>
            <w:lang w:bidi="ar-EG"/>
          </w:rPr>
          <w:t>بشأن</w:t>
        </w:r>
        <w:r w:rsidRPr="002956A8">
          <w:rPr>
            <w:rStyle w:val="Hyperlink"/>
            <w:i/>
            <w:iCs/>
            <w:noProof/>
            <w:color w:val="auto"/>
            <w:rtl/>
            <w:lang w:bidi="ar-EG"/>
          </w:rPr>
          <w:t xml:space="preserve"> </w:t>
        </w:r>
        <w:r w:rsidRPr="002956A8">
          <w:rPr>
            <w:rStyle w:val="Hyperlink"/>
            <w:rFonts w:hint="eastAsia"/>
            <w:i/>
            <w:iCs/>
            <w:noProof/>
            <w:color w:val="auto"/>
            <w:rtl/>
            <w:lang w:bidi="ar-EG"/>
          </w:rPr>
          <w:t>المسائل</w:t>
        </w:r>
        <w:r w:rsidRPr="002956A8">
          <w:rPr>
            <w:rStyle w:val="Hyperlink"/>
            <w:i/>
            <w:iCs/>
            <w:noProof/>
            <w:color w:val="auto"/>
            <w:rtl/>
            <w:lang w:bidi="ar-EG"/>
          </w:rPr>
          <w:t xml:space="preserve"> </w:t>
        </w:r>
        <w:r w:rsidRPr="002956A8">
          <w:rPr>
            <w:rStyle w:val="Hyperlink"/>
            <w:rFonts w:hint="eastAsia"/>
            <w:i/>
            <w:iCs/>
            <w:noProof/>
            <w:color w:val="auto"/>
            <w:rtl/>
            <w:lang w:bidi="ar-EG"/>
          </w:rPr>
          <w:t>ذات</w:t>
        </w:r>
        <w:r w:rsidRPr="002956A8">
          <w:rPr>
            <w:rStyle w:val="Hyperlink"/>
            <w:i/>
            <w:iCs/>
            <w:noProof/>
            <w:color w:val="auto"/>
            <w:rtl/>
            <w:lang w:bidi="ar-EG"/>
          </w:rPr>
          <w:t xml:space="preserve"> </w:t>
        </w:r>
        <w:r w:rsidRPr="002956A8">
          <w:rPr>
            <w:rStyle w:val="Hyperlink"/>
            <w:rFonts w:hint="eastAsia"/>
            <w:i/>
            <w:iCs/>
            <w:noProof/>
            <w:color w:val="auto"/>
            <w:rtl/>
            <w:lang w:bidi="ar-EG"/>
          </w:rPr>
          <w:t>الاهتمام</w:t>
        </w:r>
        <w:r w:rsidRPr="002956A8">
          <w:rPr>
            <w:rStyle w:val="Hyperlink"/>
            <w:i/>
            <w:iCs/>
            <w:noProof/>
            <w:color w:val="auto"/>
            <w:rtl/>
            <w:lang w:bidi="ar-EG"/>
          </w:rPr>
          <w:t xml:space="preserve"> </w:t>
        </w:r>
        <w:r w:rsidRPr="002956A8">
          <w:rPr>
            <w:rStyle w:val="Hyperlink"/>
            <w:rFonts w:hint="eastAsia"/>
            <w:i/>
            <w:iCs/>
            <w:noProof/>
            <w:color w:val="auto"/>
            <w:rtl/>
            <w:lang w:bidi="ar-EG"/>
          </w:rPr>
          <w:t>المشترك</w:t>
        </w:r>
      </w:hyperlink>
    </w:p>
    <w:p w14:paraId="48DEDA62" w14:textId="1C231D04"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8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20</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00727E2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Toc190336887 \h</w:instrText>
        </w:r>
        <w:r w:rsidRPr="002956A8">
          <w:rPr>
            <w:webHidden/>
            <w:rtl/>
          </w:rPr>
          <w:instrText xml:space="preserve"> </w:instrText>
        </w:r>
        <w:r w:rsidRPr="002956A8">
          <w:rPr>
            <w:webHidden/>
            <w:rtl/>
          </w:rPr>
        </w:r>
        <w:r w:rsidRPr="002956A8">
          <w:rPr>
            <w:webHidden/>
            <w:rtl/>
          </w:rPr>
          <w:fldChar w:fldCharType="separate"/>
        </w:r>
        <w:r w:rsidRPr="002956A8">
          <w:rPr>
            <w:webHidden/>
          </w:rPr>
          <w:t>78</w:t>
        </w:r>
        <w:r w:rsidRPr="002956A8">
          <w:rPr>
            <w:webHidden/>
            <w:rtl/>
          </w:rPr>
          <w:fldChar w:fldCharType="end"/>
        </w:r>
      </w:hyperlink>
    </w:p>
    <w:p w14:paraId="286CCACD" w14:textId="060C46CD"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88" w:history="1">
        <w:r w:rsidRPr="002956A8">
          <w:rPr>
            <w:rStyle w:val="Hyperlink"/>
            <w:rFonts w:hint="eastAsia"/>
            <w:i/>
            <w:iCs/>
            <w:noProof/>
            <w:color w:val="auto"/>
            <w:rtl/>
            <w:lang w:bidi="ar-EG"/>
          </w:rPr>
          <w:t>إجراءات</w:t>
        </w:r>
        <w:r w:rsidRPr="002956A8">
          <w:rPr>
            <w:rStyle w:val="Hyperlink"/>
            <w:i/>
            <w:iCs/>
            <w:noProof/>
            <w:color w:val="auto"/>
            <w:rtl/>
            <w:lang w:bidi="ar-EG"/>
          </w:rPr>
          <w:t xml:space="preserve"> </w:t>
        </w:r>
        <w:r w:rsidRPr="002956A8">
          <w:rPr>
            <w:rStyle w:val="Hyperlink"/>
            <w:rFonts w:hint="eastAsia"/>
            <w:i/>
            <w:iCs/>
            <w:noProof/>
            <w:color w:val="auto"/>
            <w:rtl/>
            <w:lang w:bidi="ar-EG"/>
          </w:rPr>
          <w:t>تخصيص</w:t>
        </w:r>
        <w:r w:rsidRPr="002956A8">
          <w:rPr>
            <w:rStyle w:val="Hyperlink"/>
            <w:i/>
            <w:iCs/>
            <w:noProof/>
            <w:color w:val="auto"/>
            <w:rtl/>
            <w:lang w:bidi="ar-EG"/>
          </w:rPr>
          <w:t xml:space="preserve"> </w:t>
        </w:r>
        <w:r w:rsidRPr="002956A8">
          <w:rPr>
            <w:rStyle w:val="Hyperlink"/>
            <w:rFonts w:hint="eastAsia"/>
            <w:i/>
            <w:iCs/>
            <w:noProof/>
            <w:color w:val="auto"/>
            <w:rtl/>
            <w:lang w:bidi="ar-EG"/>
          </w:rPr>
          <w:t>وإدارة</w:t>
        </w:r>
        <w:r w:rsidRPr="002956A8">
          <w:rPr>
            <w:rStyle w:val="Hyperlink"/>
            <w:i/>
            <w:iCs/>
            <w:noProof/>
            <w:color w:val="auto"/>
            <w:rtl/>
            <w:lang w:bidi="ar-EG"/>
          </w:rPr>
          <w:t xml:space="preserve"> </w:t>
        </w:r>
        <w:r w:rsidRPr="002956A8">
          <w:rPr>
            <w:rStyle w:val="Hyperlink"/>
            <w:rFonts w:hint="eastAsia"/>
            <w:i/>
            <w:iCs/>
            <w:noProof/>
            <w:color w:val="auto"/>
            <w:rtl/>
            <w:lang w:bidi="ar-EG"/>
          </w:rPr>
          <w:t>الموارد</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الدولية</w:t>
        </w:r>
        <w:r w:rsidRPr="002956A8">
          <w:rPr>
            <w:rStyle w:val="Hyperlink"/>
            <w:i/>
            <w:iCs/>
            <w:noProof/>
            <w:color w:val="auto"/>
            <w:rtl/>
            <w:lang w:bidi="ar-EG"/>
          </w:rPr>
          <w:t xml:space="preserve"> </w:t>
        </w:r>
        <w:r w:rsidRPr="002956A8">
          <w:rPr>
            <w:rStyle w:val="Hyperlink"/>
            <w:rFonts w:hint="eastAsia"/>
            <w:i/>
            <w:iCs/>
            <w:noProof/>
            <w:color w:val="auto"/>
            <w:rtl/>
            <w:lang w:bidi="ar-EG"/>
          </w:rPr>
          <w:t>للترقيم</w:t>
        </w:r>
        <w:r w:rsidRPr="002956A8">
          <w:rPr>
            <w:rStyle w:val="Hyperlink"/>
            <w:i/>
            <w:iCs/>
            <w:noProof/>
            <w:color w:val="auto"/>
            <w:rtl/>
            <w:lang w:bidi="ar-EG"/>
          </w:rPr>
          <w:t xml:space="preserve"> </w:t>
        </w:r>
        <w:r w:rsidRPr="002956A8">
          <w:rPr>
            <w:rStyle w:val="Hyperlink"/>
            <w:rFonts w:hint="eastAsia"/>
            <w:i/>
            <w:iCs/>
            <w:noProof/>
            <w:color w:val="auto"/>
            <w:rtl/>
            <w:lang w:bidi="ar-EG"/>
          </w:rPr>
          <w:t>والتسمية</w:t>
        </w:r>
        <w:r w:rsidRPr="002956A8">
          <w:rPr>
            <w:rStyle w:val="Hyperlink"/>
            <w:i/>
            <w:iCs/>
            <w:noProof/>
            <w:color w:val="auto"/>
            <w:rtl/>
            <w:lang w:bidi="ar-EG"/>
          </w:rPr>
          <w:t xml:space="preserve"> </w:t>
        </w:r>
        <w:r w:rsidRPr="002956A8">
          <w:rPr>
            <w:rStyle w:val="Hyperlink"/>
            <w:rFonts w:hint="eastAsia"/>
            <w:i/>
            <w:iCs/>
            <w:noProof/>
            <w:color w:val="auto"/>
            <w:rtl/>
            <w:lang w:bidi="ar-EG"/>
          </w:rPr>
          <w:t>والعنونة</w:t>
        </w:r>
        <w:r w:rsidRPr="002956A8">
          <w:rPr>
            <w:rStyle w:val="Hyperlink"/>
            <w:i/>
            <w:iCs/>
            <w:noProof/>
            <w:color w:val="auto"/>
            <w:rtl/>
            <w:lang w:bidi="ar-EG"/>
          </w:rPr>
          <w:t xml:space="preserve"> </w:t>
        </w:r>
        <w:r w:rsidRPr="002956A8">
          <w:rPr>
            <w:rStyle w:val="Hyperlink"/>
            <w:rFonts w:hint="eastAsia"/>
            <w:i/>
            <w:iCs/>
            <w:noProof/>
            <w:color w:val="auto"/>
            <w:rtl/>
            <w:lang w:bidi="ar-EG"/>
          </w:rPr>
          <w:t>وتحديد</w:t>
        </w:r>
        <w:r w:rsidRPr="002956A8">
          <w:rPr>
            <w:rStyle w:val="Hyperlink"/>
            <w:i/>
            <w:iCs/>
            <w:noProof/>
            <w:color w:val="auto"/>
            <w:rtl/>
            <w:lang w:bidi="ar-EG"/>
          </w:rPr>
          <w:t xml:space="preserve"> </w:t>
        </w:r>
        <w:r w:rsidRPr="002956A8">
          <w:rPr>
            <w:rStyle w:val="Hyperlink"/>
            <w:rFonts w:hint="eastAsia"/>
            <w:i/>
            <w:iCs/>
            <w:noProof/>
            <w:color w:val="auto"/>
            <w:rtl/>
            <w:lang w:bidi="ar-EG"/>
          </w:rPr>
          <w:t>الهوية</w:t>
        </w:r>
        <w:r w:rsidRPr="002956A8">
          <w:rPr>
            <w:rStyle w:val="Hyperlink"/>
            <w:i/>
            <w:iCs/>
            <w:noProof/>
            <w:color w:val="auto"/>
            <w:rtl/>
            <w:lang w:bidi="ar-EG"/>
          </w:rPr>
          <w:t xml:space="preserve"> </w:t>
        </w:r>
        <w:r w:rsidRPr="002956A8">
          <w:rPr>
            <w:rStyle w:val="Hyperlink"/>
            <w:rFonts w:hint="eastAsia"/>
            <w:i/>
            <w:iCs/>
            <w:noProof/>
            <w:color w:val="auto"/>
            <w:rtl/>
            <w:lang w:bidi="ar-EG"/>
          </w:rPr>
          <w:t>في مجال</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الاتصالات</w:t>
        </w:r>
      </w:hyperlink>
    </w:p>
    <w:p w14:paraId="70ACF535" w14:textId="2A731616"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89" w:history="1">
        <w:r w:rsidRPr="002956A8">
          <w:rPr>
            <w:rStyle w:val="Hyperlink"/>
            <w:rFonts w:hint="eastAsia"/>
            <w:color w:val="auto"/>
            <w:rtl/>
          </w:rPr>
          <w:t>القرار</w:t>
        </w:r>
        <w:r w:rsidRPr="002956A8">
          <w:rPr>
            <w:rStyle w:val="Hyperlink"/>
            <w:color w:val="auto"/>
            <w:rtl/>
          </w:rPr>
          <w:t> </w:t>
        </w:r>
        <w:r w:rsidRPr="002956A8">
          <w:rPr>
            <w:rStyle w:val="Hyperlink"/>
            <w:color w:val="auto"/>
          </w:rPr>
          <w:t>22</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00727E2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Toc190336889 \h</w:instrText>
        </w:r>
        <w:r w:rsidRPr="002956A8">
          <w:rPr>
            <w:webHidden/>
            <w:rtl/>
          </w:rPr>
          <w:instrText xml:space="preserve"> </w:instrText>
        </w:r>
        <w:r w:rsidRPr="002956A8">
          <w:rPr>
            <w:webHidden/>
            <w:rtl/>
          </w:rPr>
        </w:r>
        <w:r w:rsidRPr="002956A8">
          <w:rPr>
            <w:webHidden/>
            <w:rtl/>
          </w:rPr>
          <w:fldChar w:fldCharType="separate"/>
        </w:r>
        <w:r w:rsidRPr="002956A8">
          <w:rPr>
            <w:webHidden/>
          </w:rPr>
          <w:t>82</w:t>
        </w:r>
        <w:r w:rsidRPr="002956A8">
          <w:rPr>
            <w:webHidden/>
            <w:rtl/>
          </w:rPr>
          <w:fldChar w:fldCharType="end"/>
        </w:r>
      </w:hyperlink>
    </w:p>
    <w:p w14:paraId="3647F12F" w14:textId="4AEC0E4C"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890" w:history="1">
        <w:r w:rsidRPr="002956A8">
          <w:rPr>
            <w:rStyle w:val="Hyperlink"/>
            <w:rFonts w:hint="eastAsia"/>
            <w:i/>
            <w:iCs/>
            <w:noProof/>
            <w:color w:val="auto"/>
            <w:rtl/>
            <w:lang w:bidi="ar-EG"/>
          </w:rPr>
          <w:t>تفويض</w:t>
        </w:r>
        <w:r w:rsidRPr="002956A8">
          <w:rPr>
            <w:rStyle w:val="Hyperlink"/>
            <w:i/>
            <w:iCs/>
            <w:noProof/>
            <w:color w:val="auto"/>
            <w:rtl/>
          </w:rPr>
          <w:t xml:space="preserve"> </w:t>
        </w:r>
        <w:r w:rsidRPr="002956A8">
          <w:rPr>
            <w:rStyle w:val="Hyperlink"/>
            <w:rFonts w:hint="eastAsia"/>
            <w:i/>
            <w:iCs/>
            <w:noProof/>
            <w:color w:val="auto"/>
            <w:rtl/>
          </w:rPr>
          <w:t>الفريق</w:t>
        </w:r>
        <w:r w:rsidRPr="002956A8">
          <w:rPr>
            <w:rStyle w:val="Hyperlink"/>
            <w:i/>
            <w:iCs/>
            <w:noProof/>
            <w:color w:val="auto"/>
            <w:rtl/>
          </w:rPr>
          <w:t xml:space="preserve"> </w:t>
        </w:r>
        <w:r w:rsidRPr="002956A8">
          <w:rPr>
            <w:rStyle w:val="Hyperlink"/>
            <w:rFonts w:hint="eastAsia"/>
            <w:i/>
            <w:iCs/>
            <w:noProof/>
            <w:color w:val="auto"/>
            <w:rtl/>
          </w:rPr>
          <w:t>الاستشاري</w:t>
        </w:r>
        <w:r w:rsidRPr="002956A8">
          <w:rPr>
            <w:rStyle w:val="Hyperlink"/>
            <w:i/>
            <w:iCs/>
            <w:noProof/>
            <w:color w:val="auto"/>
            <w:rtl/>
          </w:rPr>
          <w:t xml:space="preserve"> </w:t>
        </w:r>
        <w:r w:rsidRPr="002956A8">
          <w:rPr>
            <w:rStyle w:val="Hyperlink"/>
            <w:rFonts w:hint="eastAsia"/>
            <w:i/>
            <w:iCs/>
            <w:noProof/>
            <w:color w:val="auto"/>
            <w:rtl/>
            <w:lang w:bidi="ar-EG"/>
          </w:rPr>
          <w:t>لتقييس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بالتصرف</w:t>
        </w:r>
        <w:r w:rsidRPr="002956A8">
          <w:rPr>
            <w:rStyle w:val="Hyperlink"/>
            <w:i/>
            <w:iCs/>
            <w:noProof/>
            <w:color w:val="auto"/>
            <w:rtl/>
          </w:rPr>
          <w:t xml:space="preserve"> </w:t>
        </w:r>
        <w:r w:rsidRPr="002956A8">
          <w:rPr>
            <w:rStyle w:val="Hyperlink"/>
            <w:rFonts w:hint="eastAsia"/>
            <w:i/>
            <w:iCs/>
            <w:noProof/>
            <w:color w:val="auto"/>
            <w:rtl/>
          </w:rPr>
          <w:t>بين</w:t>
        </w:r>
        <w:r w:rsidRPr="002956A8">
          <w:rPr>
            <w:rStyle w:val="Hyperlink"/>
            <w:i/>
            <w:iCs/>
            <w:noProof/>
            <w:color w:val="auto"/>
            <w:rtl/>
          </w:rPr>
          <w:t xml:space="preserve"> </w:t>
        </w:r>
        <w:r w:rsidRPr="002956A8">
          <w:rPr>
            <w:rStyle w:val="Hyperlink"/>
            <w:rFonts w:hint="eastAsia"/>
            <w:i/>
            <w:iCs/>
            <w:noProof/>
            <w:color w:val="auto"/>
            <w:rtl/>
          </w:rPr>
          <w:t>دورات</w:t>
        </w:r>
        <w:r w:rsidRPr="002956A8">
          <w:rPr>
            <w:rStyle w:val="Hyperlink"/>
            <w:i/>
            <w:iCs/>
            <w:noProof/>
            <w:color w:val="auto"/>
            <w:rtl/>
          </w:rPr>
          <w:t xml:space="preserve"> </w:t>
        </w:r>
        <w:r w:rsidRPr="002956A8">
          <w:rPr>
            <w:rStyle w:val="Hyperlink"/>
            <w:rFonts w:hint="eastAsia"/>
            <w:i/>
            <w:iCs/>
            <w:noProof/>
            <w:color w:val="auto"/>
            <w:rtl/>
          </w:rPr>
          <w:t>انعقاد</w:t>
        </w:r>
        <w:r w:rsidRPr="002956A8">
          <w:rPr>
            <w:rStyle w:val="Hyperlink"/>
            <w:i/>
            <w:iCs/>
            <w:noProof/>
            <w:color w:val="auto"/>
            <w:rtl/>
          </w:rPr>
          <w:t xml:space="preserve"> </w:t>
        </w:r>
        <w:r w:rsidRPr="002956A8">
          <w:rPr>
            <w:rStyle w:val="Hyperlink"/>
            <w:rFonts w:hint="eastAsia"/>
            <w:i/>
            <w:iCs/>
            <w:noProof/>
            <w:color w:val="auto"/>
            <w:rtl/>
          </w:rPr>
          <w:t>الجمعية</w:t>
        </w:r>
        <w:r w:rsidRPr="002956A8">
          <w:rPr>
            <w:rStyle w:val="Hyperlink"/>
            <w:i/>
            <w:iCs/>
            <w:noProof/>
            <w:color w:val="auto"/>
            <w:rtl/>
          </w:rPr>
          <w:t xml:space="preserve"> </w:t>
        </w:r>
        <w:r w:rsidRPr="002956A8">
          <w:rPr>
            <w:rStyle w:val="Hyperlink"/>
            <w:rFonts w:hint="eastAsia"/>
            <w:i/>
            <w:iCs/>
            <w:noProof/>
            <w:color w:val="auto"/>
            <w:rtl/>
          </w:rPr>
          <w:t>العالمية</w:t>
        </w:r>
        <w:r w:rsidRPr="002956A8">
          <w:rPr>
            <w:rStyle w:val="Hyperlink"/>
            <w:i/>
            <w:iCs/>
            <w:noProof/>
            <w:color w:val="auto"/>
            <w:rtl/>
          </w:rPr>
          <w:t xml:space="preserve"> </w:t>
        </w:r>
        <w:r w:rsidRPr="002956A8">
          <w:rPr>
            <w:rStyle w:val="Hyperlink"/>
            <w:rFonts w:hint="eastAsia"/>
            <w:i/>
            <w:iCs/>
            <w:noProof/>
            <w:color w:val="auto"/>
            <w:rtl/>
          </w:rPr>
          <w:t>لتقييس</w:t>
        </w:r>
        <w:r w:rsidRPr="002956A8">
          <w:rPr>
            <w:rStyle w:val="Hyperlink"/>
            <w:i/>
            <w:iCs/>
            <w:noProof/>
            <w:color w:val="auto"/>
            <w:rtl/>
          </w:rPr>
          <w:t xml:space="preserve"> </w:t>
        </w:r>
        <w:r w:rsidRPr="002956A8">
          <w:rPr>
            <w:rStyle w:val="Hyperlink"/>
            <w:rFonts w:hint="eastAsia"/>
            <w:i/>
            <w:iCs/>
            <w:noProof/>
            <w:color w:val="auto"/>
            <w:rtl/>
          </w:rPr>
          <w:t>الاتصالات</w:t>
        </w:r>
      </w:hyperlink>
    </w:p>
    <w:p w14:paraId="00FC6687" w14:textId="582BFC18"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9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29</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007D29D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Toc190336891 \h</w:instrText>
        </w:r>
        <w:r w:rsidRPr="002956A8">
          <w:rPr>
            <w:webHidden/>
            <w:rtl/>
          </w:rPr>
          <w:instrText xml:space="preserve"> </w:instrText>
        </w:r>
        <w:r w:rsidRPr="002956A8">
          <w:rPr>
            <w:webHidden/>
            <w:rtl/>
          </w:rPr>
        </w:r>
        <w:r w:rsidRPr="002956A8">
          <w:rPr>
            <w:webHidden/>
            <w:rtl/>
          </w:rPr>
          <w:fldChar w:fldCharType="separate"/>
        </w:r>
        <w:r w:rsidRPr="002956A8">
          <w:rPr>
            <w:webHidden/>
          </w:rPr>
          <w:t>87</w:t>
        </w:r>
        <w:r w:rsidRPr="002956A8">
          <w:rPr>
            <w:webHidden/>
            <w:rtl/>
          </w:rPr>
          <w:fldChar w:fldCharType="end"/>
        </w:r>
      </w:hyperlink>
    </w:p>
    <w:p w14:paraId="6DF60356" w14:textId="5CED5086"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92" w:history="1">
        <w:r w:rsidRPr="002956A8">
          <w:rPr>
            <w:rStyle w:val="Hyperlink"/>
            <w:rFonts w:hint="eastAsia"/>
            <w:i/>
            <w:iCs/>
            <w:noProof/>
            <w:color w:val="auto"/>
            <w:rtl/>
            <w:lang w:bidi="ar-EG"/>
          </w:rPr>
          <w:t>إجراءات</w:t>
        </w:r>
        <w:r w:rsidRPr="002956A8">
          <w:rPr>
            <w:rStyle w:val="Hyperlink"/>
            <w:i/>
            <w:iCs/>
            <w:noProof/>
            <w:color w:val="auto"/>
            <w:rtl/>
            <w:lang w:bidi="ar-EG"/>
          </w:rPr>
          <w:t xml:space="preserve"> </w:t>
        </w:r>
        <w:r w:rsidRPr="002956A8">
          <w:rPr>
            <w:rStyle w:val="Hyperlink"/>
            <w:rFonts w:hint="eastAsia"/>
            <w:i/>
            <w:iCs/>
            <w:noProof/>
            <w:color w:val="auto"/>
            <w:rtl/>
            <w:lang w:bidi="ar-EG"/>
          </w:rPr>
          <w:t>النداء</w:t>
        </w:r>
        <w:r w:rsidRPr="002956A8">
          <w:rPr>
            <w:rStyle w:val="Hyperlink"/>
            <w:i/>
            <w:iCs/>
            <w:noProof/>
            <w:color w:val="auto"/>
            <w:rtl/>
            <w:lang w:bidi="ar-EG"/>
          </w:rPr>
          <w:t xml:space="preserve"> </w:t>
        </w:r>
        <w:r w:rsidRPr="002956A8">
          <w:rPr>
            <w:rStyle w:val="Hyperlink"/>
            <w:rFonts w:hint="eastAsia"/>
            <w:i/>
            <w:iCs/>
            <w:noProof/>
            <w:color w:val="auto"/>
            <w:rtl/>
            <w:lang w:bidi="ar-EG"/>
          </w:rPr>
          <w:t>البديلة</w:t>
        </w:r>
        <w:r w:rsidRPr="002956A8">
          <w:rPr>
            <w:rStyle w:val="Hyperlink"/>
            <w:i/>
            <w:iCs/>
            <w:noProof/>
            <w:color w:val="auto"/>
            <w:rtl/>
            <w:lang w:bidi="ar-EG"/>
          </w:rPr>
          <w:t xml:space="preserve"> </w:t>
        </w:r>
        <w:r w:rsidRPr="002956A8">
          <w:rPr>
            <w:rStyle w:val="Hyperlink"/>
            <w:rFonts w:hint="eastAsia"/>
            <w:i/>
            <w:iCs/>
            <w:noProof/>
            <w:color w:val="auto"/>
            <w:rtl/>
            <w:lang w:bidi="ar-EG"/>
          </w:rPr>
          <w:t>على</w:t>
        </w:r>
        <w:r w:rsidRPr="002956A8">
          <w:rPr>
            <w:rStyle w:val="Hyperlink"/>
            <w:i/>
            <w:iCs/>
            <w:noProof/>
            <w:color w:val="auto"/>
            <w:rtl/>
            <w:lang w:bidi="ar-EG"/>
          </w:rPr>
          <w:t xml:space="preserve"> </w:t>
        </w:r>
        <w:r w:rsidRPr="002956A8">
          <w:rPr>
            <w:rStyle w:val="Hyperlink"/>
            <w:rFonts w:hint="eastAsia"/>
            <w:i/>
            <w:iCs/>
            <w:noProof/>
            <w:color w:val="auto"/>
            <w:rtl/>
            <w:lang w:bidi="ar-EG"/>
          </w:rPr>
          <w:t>شبكات</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الاتصالات</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الدولية</w:t>
        </w:r>
      </w:hyperlink>
    </w:p>
    <w:p w14:paraId="11EAE039" w14:textId="27CC0015"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9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31</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دبي،</w:t>
        </w:r>
        <w:r w:rsidRPr="002956A8">
          <w:rPr>
            <w:rStyle w:val="Hyperlink"/>
            <w:color w:val="auto"/>
            <w:rtl/>
          </w:rPr>
          <w:t xml:space="preserve"> </w:t>
        </w:r>
        <w:r w:rsidRPr="002956A8">
          <w:rPr>
            <w:rStyle w:val="Hyperlink"/>
            <w:color w:val="auto"/>
          </w:rPr>
          <w:t>2012</w:t>
        </w:r>
        <w:r w:rsidRPr="002956A8">
          <w:rPr>
            <w:rStyle w:val="Hyperlink"/>
            <w:color w:val="auto"/>
            <w:rtl/>
          </w:rPr>
          <w:t>)</w:t>
        </w:r>
        <w:r w:rsidR="007D29D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Toc190336893 \h</w:instrText>
        </w:r>
        <w:r w:rsidRPr="002956A8">
          <w:rPr>
            <w:webHidden/>
            <w:rtl/>
          </w:rPr>
          <w:instrText xml:space="preserve"> </w:instrText>
        </w:r>
        <w:r w:rsidRPr="002956A8">
          <w:rPr>
            <w:webHidden/>
            <w:rtl/>
          </w:rPr>
        </w:r>
        <w:r w:rsidRPr="002956A8">
          <w:rPr>
            <w:webHidden/>
            <w:rtl/>
          </w:rPr>
          <w:fldChar w:fldCharType="separate"/>
        </w:r>
        <w:r w:rsidRPr="002956A8">
          <w:rPr>
            <w:webHidden/>
          </w:rPr>
          <w:t>92</w:t>
        </w:r>
        <w:r w:rsidRPr="002956A8">
          <w:rPr>
            <w:webHidden/>
            <w:rtl/>
          </w:rPr>
          <w:fldChar w:fldCharType="end"/>
        </w:r>
      </w:hyperlink>
    </w:p>
    <w:p w14:paraId="7AA8B1F6" w14:textId="1737197F"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94" w:history="1">
        <w:r w:rsidRPr="002956A8">
          <w:rPr>
            <w:rStyle w:val="Hyperlink"/>
            <w:rFonts w:hint="eastAsia"/>
            <w:i/>
            <w:iCs/>
            <w:noProof/>
            <w:color w:val="auto"/>
            <w:rtl/>
            <w:lang w:bidi="ar-EG"/>
          </w:rPr>
          <w:t>قبول</w:t>
        </w:r>
        <w:r w:rsidRPr="002956A8">
          <w:rPr>
            <w:rStyle w:val="Hyperlink"/>
            <w:i/>
            <w:iCs/>
            <w:noProof/>
            <w:color w:val="auto"/>
            <w:rtl/>
          </w:rPr>
          <w:t xml:space="preserve"> </w:t>
        </w:r>
        <w:r w:rsidRPr="002956A8">
          <w:rPr>
            <w:rStyle w:val="Hyperlink"/>
            <w:rFonts w:hint="eastAsia"/>
            <w:i/>
            <w:iCs/>
            <w:noProof/>
            <w:color w:val="auto"/>
            <w:rtl/>
          </w:rPr>
          <w:t>كيانات</w:t>
        </w:r>
        <w:r w:rsidRPr="002956A8">
          <w:rPr>
            <w:rStyle w:val="Hyperlink"/>
            <w:i/>
            <w:iCs/>
            <w:noProof/>
            <w:color w:val="auto"/>
            <w:rtl/>
          </w:rPr>
          <w:t xml:space="preserve"> </w:t>
        </w:r>
        <w:r w:rsidRPr="002956A8">
          <w:rPr>
            <w:rStyle w:val="Hyperlink"/>
            <w:rFonts w:hint="eastAsia"/>
            <w:i/>
            <w:iCs/>
            <w:noProof/>
            <w:color w:val="auto"/>
            <w:rtl/>
          </w:rPr>
          <w:t>أو منظمات</w:t>
        </w:r>
        <w:r w:rsidRPr="002956A8">
          <w:rPr>
            <w:rStyle w:val="Hyperlink"/>
            <w:i/>
            <w:iCs/>
            <w:noProof/>
            <w:color w:val="auto"/>
            <w:rtl/>
          </w:rPr>
          <w:t xml:space="preserve"> </w:t>
        </w:r>
        <w:r w:rsidRPr="002956A8">
          <w:rPr>
            <w:rStyle w:val="Hyperlink"/>
            <w:rFonts w:hint="eastAsia"/>
            <w:i/>
            <w:iCs/>
            <w:noProof/>
            <w:color w:val="auto"/>
            <w:rtl/>
          </w:rPr>
          <w:t>للمشاركة</w:t>
        </w:r>
        <w:r w:rsidRPr="002956A8">
          <w:rPr>
            <w:rStyle w:val="Hyperlink"/>
            <w:i/>
            <w:iCs/>
            <w:noProof/>
            <w:color w:val="auto"/>
            <w:rtl/>
          </w:rPr>
          <w:t xml:space="preserve"> </w:t>
        </w:r>
        <w:r w:rsidRPr="002956A8">
          <w:rPr>
            <w:rStyle w:val="Hyperlink"/>
            <w:rFonts w:hint="eastAsia"/>
            <w:i/>
            <w:iCs/>
            <w:noProof/>
            <w:color w:val="auto"/>
            <w:rtl/>
          </w:rPr>
          <w:t>كمنتسبين</w:t>
        </w:r>
        <w:r w:rsidRPr="002956A8">
          <w:rPr>
            <w:rStyle w:val="Hyperlink"/>
            <w:i/>
            <w:iCs/>
            <w:noProof/>
            <w:color w:val="auto"/>
            <w:rtl/>
          </w:rPr>
          <w:t xml:space="preserve"> </w:t>
        </w:r>
        <w:r w:rsidRPr="002956A8">
          <w:rPr>
            <w:rStyle w:val="Hyperlink"/>
            <w:rFonts w:hint="eastAsia"/>
            <w:i/>
            <w:iCs/>
            <w:noProof/>
            <w:color w:val="auto"/>
            <w:rtl/>
          </w:rPr>
          <w:t>في أعمال</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للاتحاد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hyperlink>
    </w:p>
    <w:p w14:paraId="34C0209B" w14:textId="2909C60A"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9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32</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007D29D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Toc190336895 \h</w:instrText>
        </w:r>
        <w:r w:rsidRPr="002956A8">
          <w:rPr>
            <w:webHidden/>
            <w:rtl/>
          </w:rPr>
          <w:instrText xml:space="preserve"> </w:instrText>
        </w:r>
        <w:r w:rsidRPr="002956A8">
          <w:rPr>
            <w:webHidden/>
            <w:rtl/>
          </w:rPr>
        </w:r>
        <w:r w:rsidRPr="002956A8">
          <w:rPr>
            <w:webHidden/>
            <w:rtl/>
          </w:rPr>
          <w:fldChar w:fldCharType="separate"/>
        </w:r>
        <w:r w:rsidRPr="002956A8">
          <w:rPr>
            <w:webHidden/>
          </w:rPr>
          <w:t>94</w:t>
        </w:r>
        <w:r w:rsidRPr="002956A8">
          <w:rPr>
            <w:webHidden/>
            <w:rtl/>
          </w:rPr>
          <w:fldChar w:fldCharType="end"/>
        </w:r>
      </w:hyperlink>
    </w:p>
    <w:p w14:paraId="49AFA610" w14:textId="37D9D76F"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96" w:history="1">
        <w:r w:rsidRPr="002956A8">
          <w:rPr>
            <w:rStyle w:val="Hyperlink"/>
            <w:rFonts w:hint="eastAsia"/>
            <w:i/>
            <w:iCs/>
            <w:noProof/>
            <w:color w:val="auto"/>
            <w:rtl/>
            <w:lang w:bidi="ar-EG"/>
          </w:rPr>
          <w:t>تعزيز</w:t>
        </w:r>
        <w:r w:rsidRPr="002956A8">
          <w:rPr>
            <w:rStyle w:val="Hyperlink"/>
            <w:i/>
            <w:iCs/>
            <w:noProof/>
            <w:color w:val="auto"/>
            <w:rtl/>
          </w:rPr>
          <w:t xml:space="preserve"> </w:t>
        </w:r>
        <w:r w:rsidRPr="002956A8">
          <w:rPr>
            <w:rStyle w:val="Hyperlink"/>
            <w:rFonts w:hint="eastAsia"/>
            <w:i/>
            <w:iCs/>
            <w:noProof/>
            <w:color w:val="auto"/>
            <w:rtl/>
          </w:rPr>
          <w:t>وسائل</w:t>
        </w:r>
        <w:r w:rsidRPr="002956A8">
          <w:rPr>
            <w:rStyle w:val="Hyperlink"/>
            <w:i/>
            <w:iCs/>
            <w:noProof/>
            <w:color w:val="auto"/>
            <w:rtl/>
          </w:rPr>
          <w:t xml:space="preserve"> </w:t>
        </w:r>
        <w:r w:rsidRPr="002956A8">
          <w:rPr>
            <w:rStyle w:val="Hyperlink"/>
            <w:rFonts w:hint="eastAsia"/>
            <w:i/>
            <w:iCs/>
            <w:noProof/>
            <w:color w:val="auto"/>
            <w:rtl/>
          </w:rPr>
          <w:t>العمل</w:t>
        </w:r>
        <w:r w:rsidRPr="002956A8">
          <w:rPr>
            <w:rStyle w:val="Hyperlink"/>
            <w:i/>
            <w:iCs/>
            <w:noProof/>
            <w:color w:val="auto"/>
            <w:rtl/>
          </w:rPr>
          <w:t xml:space="preserve"> </w:t>
        </w:r>
        <w:r w:rsidRPr="002956A8">
          <w:rPr>
            <w:rStyle w:val="Hyperlink"/>
            <w:rFonts w:hint="eastAsia"/>
            <w:i/>
            <w:iCs/>
            <w:noProof/>
            <w:color w:val="auto"/>
            <w:rtl/>
          </w:rPr>
          <w:t>الإلكترونية</w:t>
        </w:r>
        <w:r w:rsidRPr="002956A8">
          <w:rPr>
            <w:rStyle w:val="Hyperlink"/>
            <w:i/>
            <w:iCs/>
            <w:noProof/>
            <w:color w:val="auto"/>
            <w:rtl/>
          </w:rPr>
          <w:t xml:space="preserve"> </w:t>
        </w:r>
        <w:r w:rsidRPr="002956A8">
          <w:rPr>
            <w:rStyle w:val="Hyperlink"/>
            <w:rFonts w:hint="eastAsia"/>
            <w:i/>
            <w:iCs/>
            <w:noProof/>
            <w:color w:val="auto"/>
            <w:rtl/>
          </w:rPr>
          <w:t>في أعمال</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للاتحاد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hyperlink>
    </w:p>
    <w:p w14:paraId="72827FC9" w14:textId="2FF62F58"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9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34</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lang w:bidi="ar-SY"/>
          </w:rPr>
          <w:t>)</w:t>
        </w:r>
        <w:r w:rsidR="007D29D2" w:rsidRPr="002956A8">
          <w:rPr>
            <w:rStyle w:val="Hyperlink"/>
            <w:color w:val="auto"/>
            <w:rtl/>
            <w:lang w:bidi="ar-SY"/>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Toc190336897 \h</w:instrText>
        </w:r>
        <w:r w:rsidRPr="002956A8">
          <w:rPr>
            <w:webHidden/>
            <w:rtl/>
          </w:rPr>
          <w:instrText xml:space="preserve"> </w:instrText>
        </w:r>
        <w:r w:rsidRPr="002956A8">
          <w:rPr>
            <w:webHidden/>
            <w:rtl/>
          </w:rPr>
        </w:r>
        <w:r w:rsidRPr="002956A8">
          <w:rPr>
            <w:webHidden/>
            <w:rtl/>
          </w:rPr>
          <w:fldChar w:fldCharType="separate"/>
        </w:r>
        <w:r w:rsidRPr="002956A8">
          <w:rPr>
            <w:webHidden/>
          </w:rPr>
          <w:t>98</w:t>
        </w:r>
        <w:r w:rsidRPr="002956A8">
          <w:rPr>
            <w:webHidden/>
            <w:rtl/>
          </w:rPr>
          <w:fldChar w:fldCharType="end"/>
        </w:r>
      </w:hyperlink>
    </w:p>
    <w:p w14:paraId="136D4945" w14:textId="3B2A7CF0"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898" w:history="1">
        <w:r w:rsidRPr="002956A8">
          <w:rPr>
            <w:rStyle w:val="Hyperlink"/>
            <w:rFonts w:hint="eastAsia"/>
            <w:i/>
            <w:iCs/>
            <w:noProof/>
            <w:color w:val="auto"/>
            <w:w w:val="110"/>
            <w:rtl/>
            <w:lang w:bidi="ar-EG"/>
          </w:rPr>
          <w:t>المساهمات</w:t>
        </w:r>
        <w:r w:rsidRPr="002956A8">
          <w:rPr>
            <w:rStyle w:val="Hyperlink"/>
            <w:i/>
            <w:iCs/>
            <w:noProof/>
            <w:color w:val="auto"/>
            <w:w w:val="110"/>
            <w:rtl/>
            <w:lang w:bidi="ar-EG"/>
          </w:rPr>
          <w:t xml:space="preserve"> </w:t>
        </w:r>
        <w:r w:rsidRPr="002956A8">
          <w:rPr>
            <w:rStyle w:val="Hyperlink"/>
            <w:rFonts w:hint="eastAsia"/>
            <w:i/>
            <w:iCs/>
            <w:noProof/>
            <w:color w:val="auto"/>
            <w:w w:val="110"/>
            <w:rtl/>
            <w:lang w:bidi="ar-EG"/>
          </w:rPr>
          <w:t>الطوعية</w:t>
        </w:r>
      </w:hyperlink>
    </w:p>
    <w:p w14:paraId="62A08A4C" w14:textId="5ADEC9F2"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89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40</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Toc190336899 \h</w:instrText>
        </w:r>
        <w:r w:rsidRPr="002956A8">
          <w:rPr>
            <w:webHidden/>
            <w:rtl/>
          </w:rPr>
          <w:instrText xml:space="preserve"> </w:instrText>
        </w:r>
        <w:r w:rsidRPr="002956A8">
          <w:rPr>
            <w:webHidden/>
            <w:rtl/>
          </w:rPr>
        </w:r>
        <w:r w:rsidRPr="002956A8">
          <w:rPr>
            <w:webHidden/>
            <w:rtl/>
          </w:rPr>
          <w:fldChar w:fldCharType="separate"/>
        </w:r>
        <w:r w:rsidRPr="002956A8">
          <w:rPr>
            <w:webHidden/>
          </w:rPr>
          <w:t>100</w:t>
        </w:r>
        <w:r w:rsidRPr="002956A8">
          <w:rPr>
            <w:webHidden/>
            <w:rtl/>
          </w:rPr>
          <w:fldChar w:fldCharType="end"/>
        </w:r>
      </w:hyperlink>
    </w:p>
    <w:p w14:paraId="43E66239" w14:textId="6807E531"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00" w:history="1">
        <w:r w:rsidRPr="002956A8">
          <w:rPr>
            <w:rStyle w:val="Hyperlink"/>
            <w:rFonts w:hint="eastAsia"/>
            <w:i/>
            <w:iCs/>
            <w:noProof/>
            <w:color w:val="auto"/>
            <w:rtl/>
            <w:lang w:bidi="ar-EG"/>
          </w:rPr>
          <w:t>الجوانب</w:t>
        </w:r>
        <w:r w:rsidRPr="002956A8">
          <w:rPr>
            <w:rStyle w:val="Hyperlink"/>
            <w:i/>
            <w:iCs/>
            <w:noProof/>
            <w:color w:val="auto"/>
            <w:rtl/>
            <w:lang w:bidi="ar-EG"/>
          </w:rPr>
          <w:t xml:space="preserve"> </w:t>
        </w:r>
        <w:r w:rsidRPr="002956A8">
          <w:rPr>
            <w:rStyle w:val="Hyperlink"/>
            <w:rFonts w:hint="eastAsia"/>
            <w:i/>
            <w:iCs/>
            <w:noProof/>
            <w:color w:val="auto"/>
            <w:rtl/>
            <w:lang w:bidi="ar-EG"/>
          </w:rPr>
          <w:t>التنظيمية</w:t>
        </w:r>
        <w:r w:rsidRPr="002956A8">
          <w:rPr>
            <w:rStyle w:val="Hyperlink"/>
            <w:i/>
            <w:iCs/>
            <w:noProof/>
            <w:color w:val="auto"/>
            <w:rtl/>
            <w:lang w:bidi="ar-EG"/>
          </w:rPr>
          <w:t xml:space="preserve"> </w:t>
        </w:r>
        <w:r w:rsidRPr="002956A8">
          <w:rPr>
            <w:rStyle w:val="Hyperlink"/>
            <w:rFonts w:hint="eastAsia"/>
            <w:i/>
            <w:iCs/>
            <w:noProof/>
            <w:color w:val="auto"/>
            <w:rtl/>
            <w:lang w:bidi="ar-EG"/>
          </w:rPr>
          <w:t>لعمل</w:t>
        </w:r>
        <w:r w:rsidRPr="002956A8">
          <w:rPr>
            <w:rStyle w:val="Hyperlink"/>
            <w:i/>
            <w:iCs/>
            <w:noProof/>
            <w:color w:val="auto"/>
            <w:rtl/>
            <w:lang w:bidi="ar-EG"/>
          </w:rPr>
          <w:t xml:space="preserve"> </w:t>
        </w:r>
        <w:r w:rsidRPr="002956A8">
          <w:rPr>
            <w:rStyle w:val="Hyperlink"/>
            <w:rFonts w:hint="eastAsia"/>
            <w:i/>
            <w:iCs/>
            <w:noProof/>
            <w:color w:val="auto"/>
            <w:rtl/>
            <w:lang w:bidi="ar-EG"/>
          </w:rPr>
          <w:t>قطاع</w:t>
        </w:r>
        <w:r w:rsidRPr="002956A8">
          <w:rPr>
            <w:rStyle w:val="Hyperlink"/>
            <w:i/>
            <w:iCs/>
            <w:noProof/>
            <w:color w:val="auto"/>
            <w:rtl/>
            <w:lang w:bidi="ar-EG"/>
          </w:rPr>
          <w:t xml:space="preserve"> </w:t>
        </w:r>
        <w:r w:rsidRPr="002956A8">
          <w:rPr>
            <w:rStyle w:val="Hyperlink"/>
            <w:rFonts w:hint="eastAsia"/>
            <w:i/>
            <w:iCs/>
            <w:noProof/>
            <w:color w:val="auto"/>
            <w:rtl/>
            <w:lang w:bidi="ar-EG"/>
          </w:rPr>
          <w:t>تقييس</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الاتصالات</w:t>
        </w:r>
        <w:r w:rsidRPr="002956A8">
          <w:rPr>
            <w:rStyle w:val="Hyperlink"/>
            <w:i/>
            <w:iCs/>
            <w:noProof/>
            <w:color w:val="auto"/>
            <w:rtl/>
            <w:lang w:bidi="ar-EG"/>
          </w:rPr>
          <w:t xml:space="preserve"> </w:t>
        </w:r>
        <w:r w:rsidRPr="002956A8">
          <w:rPr>
            <w:rStyle w:val="Hyperlink"/>
            <w:rFonts w:hint="eastAsia"/>
            <w:i/>
            <w:iCs/>
            <w:noProof/>
            <w:color w:val="auto"/>
            <w:rtl/>
            <w:lang w:bidi="ar-EG"/>
          </w:rPr>
          <w:t>للاتحاد</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w:t>
        </w:r>
        <w:r w:rsidRPr="002956A8">
          <w:rPr>
            <w:rStyle w:val="Hyperlink"/>
            <w:i/>
            <w:iCs/>
            <w:noProof/>
            <w:color w:val="auto"/>
            <w:rtl/>
            <w:lang w:bidi="ar-EG"/>
          </w:rPr>
          <w:t xml:space="preserve"> </w:t>
        </w:r>
        <w:r w:rsidRPr="002956A8">
          <w:rPr>
            <w:rStyle w:val="Hyperlink"/>
            <w:rFonts w:hint="eastAsia"/>
            <w:i/>
            <w:iCs/>
            <w:noProof/>
            <w:color w:val="auto"/>
            <w:rtl/>
            <w:lang w:bidi="ar-EG"/>
          </w:rPr>
          <w:t>للاتصالات</w:t>
        </w:r>
      </w:hyperlink>
    </w:p>
    <w:p w14:paraId="7852EBA9" w14:textId="03F6EEFB"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0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43</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2024)</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Toc190336901 \h</w:instrText>
        </w:r>
        <w:r w:rsidRPr="002956A8">
          <w:rPr>
            <w:webHidden/>
            <w:rtl/>
          </w:rPr>
          <w:instrText xml:space="preserve"> </w:instrText>
        </w:r>
        <w:r w:rsidRPr="002956A8">
          <w:rPr>
            <w:webHidden/>
            <w:rtl/>
          </w:rPr>
        </w:r>
        <w:r w:rsidRPr="002956A8">
          <w:rPr>
            <w:webHidden/>
            <w:rtl/>
          </w:rPr>
          <w:fldChar w:fldCharType="separate"/>
        </w:r>
        <w:r w:rsidRPr="002956A8">
          <w:rPr>
            <w:webHidden/>
          </w:rPr>
          <w:t>102</w:t>
        </w:r>
        <w:r w:rsidRPr="002956A8">
          <w:rPr>
            <w:webHidden/>
            <w:rtl/>
          </w:rPr>
          <w:fldChar w:fldCharType="end"/>
        </w:r>
      </w:hyperlink>
    </w:p>
    <w:p w14:paraId="2027B320" w14:textId="11F0791F"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02" w:history="1">
        <w:r w:rsidRPr="002956A8">
          <w:rPr>
            <w:rStyle w:val="Hyperlink"/>
            <w:rFonts w:hint="eastAsia"/>
            <w:i/>
            <w:iCs/>
            <w:noProof/>
            <w:color w:val="auto"/>
            <w:rtl/>
            <w:lang w:bidi="ar-EG"/>
          </w:rPr>
          <w:t>الأعمال</w:t>
        </w:r>
        <w:r w:rsidRPr="002956A8">
          <w:rPr>
            <w:rStyle w:val="Hyperlink"/>
            <w:i/>
            <w:iCs/>
            <w:noProof/>
            <w:color w:val="auto"/>
            <w:rtl/>
          </w:rPr>
          <w:t xml:space="preserve"> </w:t>
        </w:r>
        <w:r w:rsidRPr="002956A8">
          <w:rPr>
            <w:rStyle w:val="Hyperlink"/>
            <w:rFonts w:hint="eastAsia"/>
            <w:i/>
            <w:iCs/>
            <w:noProof/>
            <w:color w:val="auto"/>
            <w:rtl/>
          </w:rPr>
          <w:t>التحضيرية</w:t>
        </w:r>
        <w:r w:rsidRPr="002956A8">
          <w:rPr>
            <w:rStyle w:val="Hyperlink"/>
            <w:i/>
            <w:iCs/>
            <w:noProof/>
            <w:color w:val="auto"/>
            <w:rtl/>
          </w:rPr>
          <w:t xml:space="preserve"> </w:t>
        </w:r>
        <w:r w:rsidRPr="002956A8">
          <w:rPr>
            <w:rStyle w:val="Hyperlink"/>
            <w:rFonts w:hint="eastAsia"/>
            <w:i/>
            <w:iCs/>
            <w:noProof/>
            <w:color w:val="auto"/>
            <w:rtl/>
          </w:rPr>
          <w:t>الإقليمية</w:t>
        </w:r>
        <w:r w:rsidRPr="002956A8">
          <w:rPr>
            <w:rStyle w:val="Hyperlink"/>
            <w:i/>
            <w:iCs/>
            <w:noProof/>
            <w:color w:val="auto"/>
            <w:rtl/>
          </w:rPr>
          <w:t xml:space="preserve"> </w:t>
        </w:r>
        <w:r w:rsidRPr="002956A8">
          <w:rPr>
            <w:rStyle w:val="Hyperlink"/>
            <w:rFonts w:hint="eastAsia"/>
            <w:i/>
            <w:iCs/>
            <w:noProof/>
            <w:color w:val="auto"/>
            <w:rtl/>
          </w:rPr>
          <w:t>للجمعيات</w:t>
        </w:r>
        <w:r w:rsidRPr="002956A8">
          <w:rPr>
            <w:rStyle w:val="Hyperlink"/>
            <w:i/>
            <w:iCs/>
            <w:noProof/>
            <w:color w:val="auto"/>
            <w:rtl/>
          </w:rPr>
          <w:t xml:space="preserve"> </w:t>
        </w:r>
        <w:r w:rsidRPr="002956A8">
          <w:rPr>
            <w:rStyle w:val="Hyperlink"/>
            <w:rFonts w:hint="eastAsia"/>
            <w:i/>
            <w:iCs/>
            <w:noProof/>
            <w:color w:val="auto"/>
            <w:rtl/>
          </w:rPr>
          <w:t>العالمية</w:t>
        </w:r>
        <w:r w:rsidRPr="002956A8">
          <w:rPr>
            <w:rStyle w:val="Hyperlink"/>
            <w:i/>
            <w:iCs/>
            <w:noProof/>
            <w:color w:val="auto"/>
            <w:rtl/>
          </w:rPr>
          <w:t xml:space="preserve"> </w:t>
        </w:r>
        <w:r w:rsidRPr="002956A8">
          <w:rPr>
            <w:rStyle w:val="Hyperlink"/>
            <w:rFonts w:hint="eastAsia"/>
            <w:i/>
            <w:iCs/>
            <w:noProof/>
            <w:color w:val="auto"/>
            <w:rtl/>
          </w:rPr>
          <w:t>لتقييس</w:t>
        </w:r>
        <w:r w:rsidRPr="002956A8">
          <w:rPr>
            <w:rStyle w:val="Hyperlink"/>
            <w:i/>
            <w:iCs/>
            <w:noProof/>
            <w:color w:val="auto"/>
            <w:rtl/>
          </w:rPr>
          <w:t xml:space="preserve"> </w:t>
        </w:r>
        <w:r w:rsidRPr="002956A8">
          <w:rPr>
            <w:rStyle w:val="Hyperlink"/>
            <w:rFonts w:hint="eastAsia"/>
            <w:i/>
            <w:iCs/>
            <w:noProof/>
            <w:color w:val="auto"/>
            <w:rtl/>
          </w:rPr>
          <w:t>الاتصالات</w:t>
        </w:r>
      </w:hyperlink>
    </w:p>
    <w:p w14:paraId="2E0F8880" w14:textId="7C03520B"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0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44</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Toc190336903 \h</w:instrText>
        </w:r>
        <w:r w:rsidRPr="002956A8">
          <w:rPr>
            <w:webHidden/>
            <w:rtl/>
          </w:rPr>
          <w:instrText xml:space="preserve"> </w:instrText>
        </w:r>
        <w:r w:rsidRPr="002956A8">
          <w:rPr>
            <w:webHidden/>
            <w:rtl/>
          </w:rPr>
        </w:r>
        <w:r w:rsidRPr="002956A8">
          <w:rPr>
            <w:webHidden/>
            <w:rtl/>
          </w:rPr>
          <w:fldChar w:fldCharType="separate"/>
        </w:r>
        <w:r w:rsidRPr="002956A8">
          <w:rPr>
            <w:webHidden/>
          </w:rPr>
          <w:t>105</w:t>
        </w:r>
        <w:r w:rsidRPr="002956A8">
          <w:rPr>
            <w:webHidden/>
            <w:rtl/>
          </w:rPr>
          <w:fldChar w:fldCharType="end"/>
        </w:r>
      </w:hyperlink>
    </w:p>
    <w:p w14:paraId="24F460FB" w14:textId="51635874"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04" w:history="1">
        <w:r w:rsidRPr="002956A8">
          <w:rPr>
            <w:rStyle w:val="Hyperlink"/>
            <w:rFonts w:hint="eastAsia"/>
            <w:i/>
            <w:iCs/>
            <w:noProof/>
            <w:color w:val="auto"/>
            <w:rtl/>
            <w:lang w:bidi="ar-EG"/>
          </w:rPr>
          <w:t>سد</w:t>
        </w:r>
        <w:r w:rsidRPr="002956A8">
          <w:rPr>
            <w:rStyle w:val="Hyperlink"/>
            <w:i/>
            <w:iCs/>
            <w:noProof/>
            <w:color w:val="auto"/>
            <w:rtl/>
          </w:rPr>
          <w:t xml:space="preserve"> </w:t>
        </w:r>
        <w:r w:rsidRPr="002956A8">
          <w:rPr>
            <w:rStyle w:val="Hyperlink"/>
            <w:rFonts w:hint="eastAsia"/>
            <w:i/>
            <w:iCs/>
            <w:noProof/>
            <w:color w:val="auto"/>
            <w:rtl/>
          </w:rPr>
          <w:t>الفجوة</w:t>
        </w:r>
        <w:r w:rsidRPr="002956A8">
          <w:rPr>
            <w:rStyle w:val="Hyperlink"/>
            <w:i/>
            <w:iCs/>
            <w:noProof/>
            <w:color w:val="auto"/>
            <w:rtl/>
          </w:rPr>
          <w:t xml:space="preserve"> </w:t>
        </w:r>
        <w:r w:rsidRPr="002956A8">
          <w:rPr>
            <w:rStyle w:val="Hyperlink"/>
            <w:rFonts w:hint="eastAsia"/>
            <w:i/>
            <w:iCs/>
            <w:noProof/>
            <w:color w:val="auto"/>
            <w:rtl/>
          </w:rPr>
          <w:t>التقييسية</w:t>
        </w:r>
        <w:r w:rsidRPr="002956A8">
          <w:rPr>
            <w:rStyle w:val="Hyperlink"/>
            <w:i/>
            <w:iCs/>
            <w:noProof/>
            <w:color w:val="auto"/>
            <w:rtl/>
          </w:rPr>
          <w:t xml:space="preserve"> </w:t>
        </w:r>
        <w:r w:rsidRPr="002956A8">
          <w:rPr>
            <w:rStyle w:val="Hyperlink"/>
            <w:rFonts w:hint="eastAsia"/>
            <w:i/>
            <w:iCs/>
            <w:noProof/>
            <w:color w:val="auto"/>
            <w:rtl/>
          </w:rPr>
          <w:t>بين</w:t>
        </w:r>
        <w:r w:rsidRPr="002956A8">
          <w:rPr>
            <w:rStyle w:val="Hyperlink"/>
            <w:i/>
            <w:iCs/>
            <w:noProof/>
            <w:color w:val="auto"/>
            <w:rtl/>
          </w:rPr>
          <w:t xml:space="preserve"> </w:t>
        </w:r>
        <w:r w:rsidRPr="002956A8">
          <w:rPr>
            <w:rStyle w:val="Hyperlink"/>
            <w:rFonts w:hint="eastAsia"/>
            <w:i/>
            <w:iCs/>
            <w:noProof/>
            <w:color w:val="auto"/>
            <w:rtl/>
          </w:rPr>
          <w:t>البلدان</w:t>
        </w:r>
        <w:r w:rsidRPr="002956A8">
          <w:rPr>
            <w:rStyle w:val="Hyperlink"/>
            <w:i/>
            <w:iCs/>
            <w:noProof/>
            <w:color w:val="auto"/>
            <w:rtl/>
          </w:rPr>
          <w:t xml:space="preserve"> </w:t>
        </w:r>
        <w:r w:rsidRPr="002956A8">
          <w:rPr>
            <w:rStyle w:val="Hyperlink"/>
            <w:rFonts w:hint="eastAsia"/>
            <w:i/>
            <w:iCs/>
            <w:noProof/>
            <w:color w:val="auto"/>
            <w:rtl/>
          </w:rPr>
          <w:t>النامية</w:t>
        </w:r>
        <w:r w:rsidRPr="002956A8">
          <w:rPr>
            <w:rStyle w:val="Hyperlink"/>
            <w:i/>
            <w:iCs/>
            <w:noProof/>
            <w:color w:val="auto"/>
            <w:rtl/>
          </w:rPr>
          <w:t xml:space="preserve"> </w:t>
        </w:r>
        <w:r w:rsidRPr="002956A8">
          <w:rPr>
            <w:rStyle w:val="Hyperlink"/>
            <w:rFonts w:hint="eastAsia"/>
            <w:i/>
            <w:iCs/>
            <w:noProof/>
            <w:color w:val="auto"/>
            <w:rtl/>
          </w:rPr>
          <w:t>والبلدان</w:t>
        </w:r>
        <w:r w:rsidRPr="002956A8">
          <w:rPr>
            <w:rStyle w:val="Hyperlink"/>
            <w:i/>
            <w:iCs/>
            <w:noProof/>
            <w:color w:val="auto"/>
            <w:rtl/>
          </w:rPr>
          <w:t xml:space="preserve"> </w:t>
        </w:r>
        <w:r w:rsidRPr="002956A8">
          <w:rPr>
            <w:rStyle w:val="Hyperlink"/>
            <w:rFonts w:hint="eastAsia"/>
            <w:i/>
            <w:iCs/>
            <w:noProof/>
            <w:color w:val="auto"/>
            <w:rtl/>
          </w:rPr>
          <w:t>المتقدمة</w:t>
        </w:r>
      </w:hyperlink>
    </w:p>
    <w:p w14:paraId="4E3945CA" w14:textId="15104B6C"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0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47</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دبي،</w:t>
        </w:r>
        <w:r w:rsidRPr="002956A8">
          <w:rPr>
            <w:rStyle w:val="Hyperlink"/>
            <w:color w:val="auto"/>
            <w:rtl/>
          </w:rPr>
          <w:t xml:space="preserve"> </w:t>
        </w:r>
        <w:r w:rsidRPr="002956A8">
          <w:rPr>
            <w:rStyle w:val="Hyperlink"/>
            <w:color w:val="auto"/>
          </w:rPr>
          <w:t>2012</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Toc190336905 \h</w:instrText>
        </w:r>
        <w:r w:rsidRPr="002956A8">
          <w:rPr>
            <w:webHidden/>
            <w:rtl/>
          </w:rPr>
          <w:instrText xml:space="preserve"> </w:instrText>
        </w:r>
        <w:r w:rsidRPr="002956A8">
          <w:rPr>
            <w:webHidden/>
            <w:rtl/>
          </w:rPr>
        </w:r>
        <w:r w:rsidRPr="002956A8">
          <w:rPr>
            <w:webHidden/>
            <w:rtl/>
          </w:rPr>
          <w:fldChar w:fldCharType="separate"/>
        </w:r>
        <w:r w:rsidRPr="002956A8">
          <w:rPr>
            <w:webHidden/>
          </w:rPr>
          <w:t>117</w:t>
        </w:r>
        <w:r w:rsidRPr="002956A8">
          <w:rPr>
            <w:webHidden/>
            <w:rtl/>
          </w:rPr>
          <w:fldChar w:fldCharType="end"/>
        </w:r>
      </w:hyperlink>
    </w:p>
    <w:p w14:paraId="0637309A" w14:textId="6B452AD6"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06" w:history="1">
        <w:r w:rsidRPr="002956A8">
          <w:rPr>
            <w:rStyle w:val="Hyperlink"/>
            <w:rFonts w:hint="eastAsia"/>
            <w:i/>
            <w:iCs/>
            <w:noProof/>
            <w:color w:val="auto"/>
            <w:rtl/>
            <w:lang w:bidi="ar-EG"/>
          </w:rPr>
          <w:t>أسماء</w:t>
        </w:r>
        <w:r w:rsidRPr="002956A8">
          <w:rPr>
            <w:rStyle w:val="Hyperlink"/>
            <w:i/>
            <w:iCs/>
            <w:noProof/>
            <w:color w:val="auto"/>
            <w:rtl/>
          </w:rPr>
          <w:t xml:space="preserve"> </w:t>
        </w:r>
        <w:r w:rsidRPr="002956A8">
          <w:rPr>
            <w:rStyle w:val="Hyperlink"/>
            <w:rFonts w:hint="eastAsia"/>
            <w:i/>
            <w:iCs/>
            <w:noProof/>
            <w:color w:val="auto"/>
            <w:rtl/>
          </w:rPr>
          <w:t>ميادين</w:t>
        </w:r>
        <w:r w:rsidRPr="002956A8">
          <w:rPr>
            <w:rStyle w:val="Hyperlink"/>
            <w:i/>
            <w:iCs/>
            <w:noProof/>
            <w:color w:val="auto"/>
            <w:rtl/>
          </w:rPr>
          <w:t xml:space="preserve"> </w:t>
        </w:r>
        <w:r w:rsidRPr="002956A8">
          <w:rPr>
            <w:rStyle w:val="Hyperlink"/>
            <w:rFonts w:hint="eastAsia"/>
            <w:i/>
            <w:iCs/>
            <w:noProof/>
            <w:color w:val="auto"/>
            <w:rtl/>
          </w:rPr>
          <w:t>المستوى</w:t>
        </w:r>
        <w:r w:rsidRPr="002956A8">
          <w:rPr>
            <w:rStyle w:val="Hyperlink"/>
            <w:i/>
            <w:iCs/>
            <w:noProof/>
            <w:color w:val="auto"/>
            <w:rtl/>
          </w:rPr>
          <w:t xml:space="preserve"> </w:t>
        </w:r>
        <w:r w:rsidRPr="002956A8">
          <w:rPr>
            <w:rStyle w:val="Hyperlink"/>
            <w:rFonts w:hint="eastAsia"/>
            <w:i/>
            <w:iCs/>
            <w:noProof/>
            <w:color w:val="auto"/>
            <w:rtl/>
          </w:rPr>
          <w:t>الأعلى</w:t>
        </w:r>
        <w:r w:rsidRPr="002956A8">
          <w:rPr>
            <w:rStyle w:val="Hyperlink"/>
            <w:i/>
            <w:iCs/>
            <w:noProof/>
            <w:color w:val="auto"/>
            <w:rtl/>
          </w:rPr>
          <w:t xml:space="preserve"> </w:t>
        </w:r>
        <w:r w:rsidRPr="002956A8">
          <w:rPr>
            <w:rStyle w:val="Hyperlink"/>
            <w:rFonts w:hint="eastAsia"/>
            <w:i/>
            <w:iCs/>
            <w:noProof/>
            <w:color w:val="auto"/>
            <w:rtl/>
          </w:rPr>
          <w:t>للرمز</w:t>
        </w:r>
        <w:r w:rsidRPr="002956A8">
          <w:rPr>
            <w:rStyle w:val="Hyperlink"/>
            <w:i/>
            <w:iCs/>
            <w:noProof/>
            <w:color w:val="auto"/>
            <w:rtl/>
          </w:rPr>
          <w:t xml:space="preserve"> </w:t>
        </w:r>
        <w:r w:rsidRPr="002956A8">
          <w:rPr>
            <w:rStyle w:val="Hyperlink"/>
            <w:rFonts w:hint="eastAsia"/>
            <w:i/>
            <w:iCs/>
            <w:noProof/>
            <w:color w:val="auto"/>
            <w:rtl/>
          </w:rPr>
          <w:t>القطري</w:t>
        </w:r>
      </w:hyperlink>
    </w:p>
    <w:p w14:paraId="0E502BBC" w14:textId="13BD5526"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0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48</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2024)</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Toc190336907 \h</w:instrText>
        </w:r>
        <w:r w:rsidRPr="002956A8">
          <w:rPr>
            <w:webHidden/>
            <w:rtl/>
          </w:rPr>
          <w:instrText xml:space="preserve"> </w:instrText>
        </w:r>
        <w:r w:rsidRPr="002956A8">
          <w:rPr>
            <w:webHidden/>
            <w:rtl/>
          </w:rPr>
        </w:r>
        <w:r w:rsidRPr="002956A8">
          <w:rPr>
            <w:webHidden/>
            <w:rtl/>
          </w:rPr>
          <w:fldChar w:fldCharType="separate"/>
        </w:r>
        <w:r w:rsidRPr="002956A8">
          <w:rPr>
            <w:webHidden/>
          </w:rPr>
          <w:t>119</w:t>
        </w:r>
        <w:r w:rsidRPr="002956A8">
          <w:rPr>
            <w:webHidden/>
            <w:rtl/>
          </w:rPr>
          <w:fldChar w:fldCharType="end"/>
        </w:r>
      </w:hyperlink>
    </w:p>
    <w:p w14:paraId="34AA9015" w14:textId="0D7785CB"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08" w:history="1">
        <w:r w:rsidRPr="002956A8">
          <w:rPr>
            <w:rStyle w:val="Hyperlink"/>
            <w:rFonts w:hint="eastAsia"/>
            <w:i/>
            <w:iCs/>
            <w:noProof/>
            <w:color w:val="auto"/>
            <w:rtl/>
            <w:lang w:bidi="ar-EG"/>
          </w:rPr>
          <w:t>أسماء</w:t>
        </w:r>
        <w:r w:rsidRPr="002956A8">
          <w:rPr>
            <w:rStyle w:val="Hyperlink"/>
            <w:i/>
            <w:iCs/>
            <w:noProof/>
            <w:color w:val="auto"/>
            <w:rtl/>
          </w:rPr>
          <w:t xml:space="preserve"> </w:t>
        </w:r>
        <w:r w:rsidRPr="002956A8">
          <w:rPr>
            <w:rStyle w:val="Hyperlink"/>
            <w:rFonts w:hint="eastAsia"/>
            <w:i/>
            <w:iCs/>
            <w:noProof/>
            <w:color w:val="auto"/>
            <w:rtl/>
          </w:rPr>
          <w:t>الميادين</w:t>
        </w:r>
        <w:r w:rsidRPr="002956A8">
          <w:rPr>
            <w:rStyle w:val="Hyperlink"/>
            <w:i/>
            <w:iCs/>
            <w:noProof/>
            <w:color w:val="auto"/>
            <w:rtl/>
          </w:rPr>
          <w:t xml:space="preserve"> </w:t>
        </w:r>
        <w:r w:rsidRPr="002956A8">
          <w:rPr>
            <w:rStyle w:val="Hyperlink"/>
            <w:rFonts w:hint="eastAsia"/>
            <w:i/>
            <w:iCs/>
            <w:noProof/>
            <w:color w:val="auto"/>
            <w:rtl/>
          </w:rPr>
          <w:t>الدولية</w:t>
        </w:r>
        <w:r w:rsidRPr="002956A8">
          <w:rPr>
            <w:rStyle w:val="Hyperlink"/>
            <w:i/>
            <w:iCs/>
            <w:noProof/>
            <w:color w:val="auto"/>
            <w:rtl/>
          </w:rPr>
          <w:t xml:space="preserve"> (</w:t>
        </w:r>
        <w:r w:rsidRPr="002956A8">
          <w:rPr>
            <w:rStyle w:val="Hyperlink"/>
            <w:rFonts w:hint="eastAsia"/>
            <w:i/>
            <w:iCs/>
            <w:noProof/>
            <w:color w:val="auto"/>
            <w:rtl/>
          </w:rPr>
          <w:t>متعددة</w:t>
        </w:r>
        <w:r w:rsidRPr="002956A8">
          <w:rPr>
            <w:rStyle w:val="Hyperlink"/>
            <w:i/>
            <w:iCs/>
            <w:noProof/>
            <w:color w:val="auto"/>
            <w:rtl/>
          </w:rPr>
          <w:t xml:space="preserve"> </w:t>
        </w:r>
        <w:r w:rsidRPr="002956A8">
          <w:rPr>
            <w:rStyle w:val="Hyperlink"/>
            <w:rFonts w:hint="eastAsia"/>
            <w:i/>
            <w:iCs/>
            <w:noProof/>
            <w:color w:val="auto"/>
            <w:rtl/>
          </w:rPr>
          <w:t>اللغات</w:t>
        </w:r>
        <w:r w:rsidRPr="002956A8">
          <w:rPr>
            <w:rStyle w:val="Hyperlink"/>
            <w:i/>
            <w:iCs/>
            <w:noProof/>
            <w:color w:val="auto"/>
            <w:rtl/>
          </w:rPr>
          <w:t>)</w:t>
        </w:r>
      </w:hyperlink>
      <w:r w:rsidR="007F2832" w:rsidRPr="002956A8">
        <w:rPr>
          <w:rFonts w:asciiTheme="minorHAnsi" w:hAnsiTheme="minorHAnsi" w:cstheme="minorBidi"/>
          <w:i/>
          <w:kern w:val="2"/>
          <w:sz w:val="24"/>
          <w:szCs w:val="24"/>
          <w:lang w:eastAsia="en-GB"/>
          <w14:ligatures w14:val="standardContextual"/>
        </w:rPr>
        <w:t xml:space="preserve"> </w:t>
      </w:r>
    </w:p>
    <w:p w14:paraId="262139E6" w14:textId="77777777" w:rsidR="00F94585" w:rsidRPr="002956A8" w:rsidRDefault="00F94585" w:rsidP="00F94585">
      <w:pPr>
        <w:pStyle w:val="TOC2"/>
        <w:rPr>
          <w:rStyle w:val="Hyperlink"/>
          <w:color w:val="auto"/>
        </w:rPr>
      </w:pPr>
      <w:r w:rsidRPr="002956A8">
        <w:rPr>
          <w:rStyle w:val="Hyperlink"/>
          <w:color w:val="auto"/>
          <w:rtl/>
        </w:rPr>
        <w:br w:type="page"/>
      </w:r>
    </w:p>
    <w:p w14:paraId="0E6645BB" w14:textId="23343D52"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0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49</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Toc190336909 \h</w:instrText>
        </w:r>
        <w:r w:rsidRPr="002956A8">
          <w:rPr>
            <w:webHidden/>
            <w:rtl/>
          </w:rPr>
          <w:instrText xml:space="preserve"> </w:instrText>
        </w:r>
        <w:r w:rsidRPr="002956A8">
          <w:rPr>
            <w:webHidden/>
            <w:rtl/>
          </w:rPr>
        </w:r>
        <w:r w:rsidRPr="002956A8">
          <w:rPr>
            <w:webHidden/>
            <w:rtl/>
          </w:rPr>
          <w:fldChar w:fldCharType="separate"/>
        </w:r>
        <w:r w:rsidRPr="002956A8">
          <w:rPr>
            <w:webHidden/>
          </w:rPr>
          <w:t>122</w:t>
        </w:r>
        <w:r w:rsidRPr="002956A8">
          <w:rPr>
            <w:webHidden/>
            <w:rtl/>
          </w:rPr>
          <w:fldChar w:fldCharType="end"/>
        </w:r>
      </w:hyperlink>
    </w:p>
    <w:p w14:paraId="048DD115" w14:textId="27EF52E9"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10" w:history="1">
        <w:r w:rsidRPr="002956A8">
          <w:rPr>
            <w:rStyle w:val="Hyperlink"/>
            <w:rFonts w:hint="eastAsia"/>
            <w:i/>
            <w:iCs/>
            <w:noProof/>
            <w:color w:val="auto"/>
            <w:rtl/>
            <w:lang w:bidi="ar-EG"/>
          </w:rPr>
          <w:t>بروتوكول</w:t>
        </w:r>
        <w:r w:rsidRPr="002956A8">
          <w:rPr>
            <w:rStyle w:val="Hyperlink"/>
            <w:i/>
            <w:iCs/>
            <w:noProof/>
            <w:color w:val="auto"/>
            <w:rtl/>
          </w:rPr>
          <w:t xml:space="preserve"> </w:t>
        </w:r>
        <w:r w:rsidRPr="002956A8">
          <w:rPr>
            <w:rStyle w:val="Hyperlink"/>
            <w:rFonts w:hint="eastAsia"/>
            <w:i/>
            <w:iCs/>
            <w:noProof/>
            <w:color w:val="auto"/>
            <w:rtl/>
          </w:rPr>
          <w:t>الترقيم</w:t>
        </w:r>
        <w:r w:rsidRPr="002956A8">
          <w:rPr>
            <w:rStyle w:val="Hyperlink"/>
            <w:i/>
            <w:iCs/>
            <w:noProof/>
            <w:color w:val="auto"/>
            <w:rtl/>
          </w:rPr>
          <w:t xml:space="preserve"> </w:t>
        </w:r>
        <w:r w:rsidRPr="002956A8">
          <w:rPr>
            <w:rStyle w:val="Hyperlink"/>
            <w:rFonts w:hint="eastAsia"/>
            <w:i/>
            <w:iCs/>
            <w:noProof/>
            <w:color w:val="auto"/>
            <w:rtl/>
          </w:rPr>
          <w:t>الإلكتروني</w:t>
        </w:r>
        <w:r w:rsidRPr="002956A8">
          <w:rPr>
            <w:rStyle w:val="Hyperlink"/>
            <w:i/>
            <w:iCs/>
            <w:noProof/>
            <w:color w:val="auto"/>
            <w:rtl/>
          </w:rPr>
          <w:t xml:space="preserve"> </w:t>
        </w:r>
        <w:r w:rsidRPr="002956A8">
          <w:rPr>
            <w:rStyle w:val="Hyperlink"/>
            <w:i/>
            <w:iCs/>
            <w:noProof/>
            <w:color w:val="auto"/>
            <w:lang w:val="en-GB"/>
          </w:rPr>
          <w:t>(ENUM)</w:t>
        </w:r>
      </w:hyperlink>
      <w:r w:rsidR="007F2832" w:rsidRPr="002956A8">
        <w:rPr>
          <w:rFonts w:asciiTheme="minorHAnsi" w:hAnsiTheme="minorHAnsi" w:cstheme="minorBidi"/>
          <w:i/>
          <w:kern w:val="2"/>
          <w:sz w:val="24"/>
          <w:szCs w:val="24"/>
          <w:lang w:eastAsia="en-GB"/>
          <w14:ligatures w14:val="standardContextual"/>
        </w:rPr>
        <w:t xml:space="preserve"> </w:t>
      </w:r>
    </w:p>
    <w:p w14:paraId="4F9AC44E" w14:textId="2D2673D4"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1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50</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Toc190336911 \h</w:instrText>
        </w:r>
        <w:r w:rsidRPr="002956A8">
          <w:rPr>
            <w:webHidden/>
            <w:rtl/>
          </w:rPr>
          <w:instrText xml:space="preserve"> </w:instrText>
        </w:r>
        <w:r w:rsidRPr="002956A8">
          <w:rPr>
            <w:webHidden/>
            <w:rtl/>
          </w:rPr>
        </w:r>
        <w:r w:rsidRPr="002956A8">
          <w:rPr>
            <w:webHidden/>
            <w:rtl/>
          </w:rPr>
          <w:fldChar w:fldCharType="separate"/>
        </w:r>
        <w:r w:rsidRPr="002956A8">
          <w:rPr>
            <w:webHidden/>
          </w:rPr>
          <w:t>124</w:t>
        </w:r>
        <w:r w:rsidRPr="002956A8">
          <w:rPr>
            <w:webHidden/>
            <w:rtl/>
          </w:rPr>
          <w:fldChar w:fldCharType="end"/>
        </w:r>
      </w:hyperlink>
    </w:p>
    <w:p w14:paraId="7F69CE95" w14:textId="234C70D0"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12" w:history="1">
        <w:r w:rsidRPr="002956A8">
          <w:rPr>
            <w:rStyle w:val="Hyperlink"/>
            <w:rFonts w:hint="eastAsia"/>
            <w:i/>
            <w:iCs/>
            <w:noProof/>
            <w:color w:val="auto"/>
            <w:rtl/>
            <w:lang w:bidi="ar-EG"/>
          </w:rPr>
          <w:t>الأمن</w:t>
        </w:r>
        <w:r w:rsidRPr="002956A8">
          <w:rPr>
            <w:rStyle w:val="Hyperlink"/>
            <w:i/>
            <w:iCs/>
            <w:noProof/>
            <w:color w:val="auto"/>
            <w:rtl/>
            <w:lang w:bidi="ar-EG"/>
          </w:rPr>
          <w:t xml:space="preserve"> </w:t>
        </w:r>
        <w:r w:rsidRPr="002956A8">
          <w:rPr>
            <w:rStyle w:val="Hyperlink"/>
            <w:rFonts w:hint="eastAsia"/>
            <w:i/>
            <w:iCs/>
            <w:noProof/>
            <w:color w:val="auto"/>
            <w:rtl/>
            <w:lang w:bidi="ar-EG"/>
          </w:rPr>
          <w:t>السيبراني</w:t>
        </w:r>
      </w:hyperlink>
    </w:p>
    <w:p w14:paraId="192719B3" w14:textId="0E255D5B"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1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52</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Toc190336913 \h</w:instrText>
        </w:r>
        <w:r w:rsidRPr="002956A8">
          <w:rPr>
            <w:webHidden/>
            <w:rtl/>
          </w:rPr>
          <w:instrText xml:space="preserve"> </w:instrText>
        </w:r>
        <w:r w:rsidRPr="002956A8">
          <w:rPr>
            <w:webHidden/>
            <w:rtl/>
          </w:rPr>
        </w:r>
        <w:r w:rsidRPr="002956A8">
          <w:rPr>
            <w:webHidden/>
            <w:rtl/>
          </w:rPr>
          <w:fldChar w:fldCharType="separate"/>
        </w:r>
        <w:r w:rsidRPr="002956A8">
          <w:rPr>
            <w:webHidden/>
          </w:rPr>
          <w:t>132</w:t>
        </w:r>
        <w:r w:rsidRPr="002956A8">
          <w:rPr>
            <w:webHidden/>
            <w:rtl/>
          </w:rPr>
          <w:fldChar w:fldCharType="end"/>
        </w:r>
      </w:hyperlink>
    </w:p>
    <w:p w14:paraId="0C11AD57" w14:textId="4690AFEF"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14" w:history="1">
        <w:r w:rsidRPr="002956A8">
          <w:rPr>
            <w:rStyle w:val="Hyperlink"/>
            <w:rFonts w:hint="eastAsia"/>
            <w:i/>
            <w:iCs/>
            <w:noProof/>
            <w:color w:val="auto"/>
            <w:rtl/>
            <w:lang w:bidi="ar-EG"/>
          </w:rPr>
          <w:t>مكافحة</w:t>
        </w:r>
        <w:r w:rsidRPr="002956A8">
          <w:rPr>
            <w:rStyle w:val="Hyperlink"/>
            <w:i/>
            <w:iCs/>
            <w:noProof/>
            <w:color w:val="auto"/>
            <w:rtl/>
          </w:rPr>
          <w:t xml:space="preserve"> </w:t>
        </w:r>
        <w:r w:rsidRPr="002956A8">
          <w:rPr>
            <w:rStyle w:val="Hyperlink"/>
            <w:rFonts w:hint="eastAsia"/>
            <w:i/>
            <w:iCs/>
            <w:noProof/>
            <w:color w:val="auto"/>
            <w:rtl/>
          </w:rPr>
          <w:t>الرسائل</w:t>
        </w:r>
        <w:r w:rsidRPr="002956A8">
          <w:rPr>
            <w:rStyle w:val="Hyperlink"/>
            <w:i/>
            <w:iCs/>
            <w:noProof/>
            <w:color w:val="auto"/>
            <w:rtl/>
          </w:rPr>
          <w:t xml:space="preserve"> </w:t>
        </w:r>
        <w:r w:rsidRPr="002956A8">
          <w:rPr>
            <w:rStyle w:val="Hyperlink"/>
            <w:rFonts w:hint="eastAsia"/>
            <w:i/>
            <w:iCs/>
            <w:noProof/>
            <w:color w:val="auto"/>
            <w:rtl/>
          </w:rPr>
          <w:t>الاقتحامية</w:t>
        </w:r>
        <w:r w:rsidRPr="002956A8">
          <w:rPr>
            <w:rStyle w:val="Hyperlink"/>
            <w:i/>
            <w:iCs/>
            <w:noProof/>
            <w:color w:val="auto"/>
            <w:rtl/>
          </w:rPr>
          <w:t xml:space="preserve"> </w:t>
        </w:r>
        <w:r w:rsidRPr="002956A8">
          <w:rPr>
            <w:rStyle w:val="Hyperlink"/>
            <w:rFonts w:hint="eastAsia"/>
            <w:i/>
            <w:iCs/>
            <w:noProof/>
            <w:color w:val="auto"/>
            <w:rtl/>
          </w:rPr>
          <w:t>والتصدي</w:t>
        </w:r>
        <w:r w:rsidRPr="002956A8">
          <w:rPr>
            <w:rStyle w:val="Hyperlink"/>
            <w:i/>
            <w:iCs/>
            <w:noProof/>
            <w:color w:val="auto"/>
            <w:rtl/>
          </w:rPr>
          <w:t xml:space="preserve"> </w:t>
        </w:r>
        <w:r w:rsidRPr="002956A8">
          <w:rPr>
            <w:rStyle w:val="Hyperlink"/>
            <w:rFonts w:hint="eastAsia"/>
            <w:i/>
            <w:iCs/>
            <w:noProof/>
            <w:color w:val="auto"/>
            <w:rtl/>
          </w:rPr>
          <w:t>لها</w:t>
        </w:r>
      </w:hyperlink>
    </w:p>
    <w:p w14:paraId="1D3396C2" w14:textId="752977B5"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1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54</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Toc190336915 \h</w:instrText>
        </w:r>
        <w:r w:rsidRPr="002956A8">
          <w:rPr>
            <w:webHidden/>
            <w:rtl/>
          </w:rPr>
          <w:instrText xml:space="preserve"> </w:instrText>
        </w:r>
        <w:r w:rsidRPr="002956A8">
          <w:rPr>
            <w:webHidden/>
            <w:rtl/>
          </w:rPr>
        </w:r>
        <w:r w:rsidRPr="002956A8">
          <w:rPr>
            <w:webHidden/>
            <w:rtl/>
          </w:rPr>
          <w:fldChar w:fldCharType="separate"/>
        </w:r>
        <w:r w:rsidRPr="002956A8">
          <w:rPr>
            <w:webHidden/>
          </w:rPr>
          <w:t>137</w:t>
        </w:r>
        <w:r w:rsidRPr="002956A8">
          <w:rPr>
            <w:webHidden/>
            <w:rtl/>
          </w:rPr>
          <w:fldChar w:fldCharType="end"/>
        </w:r>
      </w:hyperlink>
    </w:p>
    <w:p w14:paraId="5F2B5423" w14:textId="37BA2B88"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16" w:history="1">
        <w:r w:rsidRPr="002956A8">
          <w:rPr>
            <w:rStyle w:val="Hyperlink"/>
            <w:rFonts w:hint="eastAsia"/>
            <w:i/>
            <w:iCs/>
            <w:noProof/>
            <w:color w:val="auto"/>
            <w:rtl/>
            <w:lang w:bidi="ar-EG"/>
          </w:rPr>
          <w:t>أفرقة</w:t>
        </w:r>
        <w:r w:rsidRPr="002956A8">
          <w:rPr>
            <w:rStyle w:val="Hyperlink"/>
            <w:i/>
            <w:iCs/>
            <w:noProof/>
            <w:color w:val="auto"/>
            <w:rtl/>
          </w:rPr>
          <w:t xml:space="preserve"> </w:t>
        </w:r>
        <w:r w:rsidRPr="002956A8">
          <w:rPr>
            <w:rStyle w:val="Hyperlink"/>
            <w:rFonts w:hint="eastAsia"/>
            <w:i/>
            <w:iCs/>
            <w:noProof/>
            <w:color w:val="auto"/>
            <w:rtl/>
          </w:rPr>
          <w:t>إقليمية</w:t>
        </w:r>
        <w:r w:rsidRPr="002956A8">
          <w:rPr>
            <w:rStyle w:val="Hyperlink"/>
            <w:i/>
            <w:iCs/>
            <w:noProof/>
            <w:color w:val="auto"/>
            <w:rtl/>
          </w:rPr>
          <w:t xml:space="preserve"> </w:t>
        </w:r>
        <w:r w:rsidRPr="002956A8">
          <w:rPr>
            <w:rStyle w:val="Hyperlink"/>
            <w:rFonts w:hint="eastAsia"/>
            <w:i/>
            <w:iCs/>
            <w:noProof/>
            <w:color w:val="auto"/>
            <w:rtl/>
          </w:rPr>
          <w:t>تابعة</w:t>
        </w:r>
        <w:r w:rsidRPr="002956A8">
          <w:rPr>
            <w:rStyle w:val="Hyperlink"/>
            <w:i/>
            <w:iCs/>
            <w:noProof/>
            <w:color w:val="auto"/>
            <w:rtl/>
          </w:rPr>
          <w:t xml:space="preserve"> </w:t>
        </w:r>
        <w:r w:rsidRPr="002956A8">
          <w:rPr>
            <w:rStyle w:val="Hyperlink"/>
            <w:rFonts w:hint="eastAsia"/>
            <w:i/>
            <w:iCs/>
            <w:noProof/>
            <w:color w:val="auto"/>
            <w:rtl/>
          </w:rPr>
          <w:t>للجان</w:t>
        </w:r>
        <w:r w:rsidRPr="002956A8">
          <w:rPr>
            <w:rStyle w:val="Hyperlink"/>
            <w:i/>
            <w:iCs/>
            <w:noProof/>
            <w:color w:val="auto"/>
            <w:rtl/>
          </w:rPr>
          <w:t xml:space="preserve"> </w:t>
        </w:r>
        <w:r w:rsidRPr="002956A8">
          <w:rPr>
            <w:rStyle w:val="Hyperlink"/>
            <w:rFonts w:hint="eastAsia"/>
            <w:i/>
            <w:iCs/>
            <w:noProof/>
            <w:color w:val="auto"/>
            <w:rtl/>
          </w:rPr>
          <w:t>دراسات</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بالاتحاد</w:t>
        </w:r>
      </w:hyperlink>
    </w:p>
    <w:p w14:paraId="1C479D61" w14:textId="0D2D8700"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1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55</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Toc190336917 \h</w:instrText>
        </w:r>
        <w:r w:rsidRPr="002956A8">
          <w:rPr>
            <w:webHidden/>
            <w:rtl/>
          </w:rPr>
          <w:instrText xml:space="preserve"> </w:instrText>
        </w:r>
        <w:r w:rsidRPr="002956A8">
          <w:rPr>
            <w:webHidden/>
            <w:rtl/>
          </w:rPr>
        </w:r>
        <w:r w:rsidRPr="002956A8">
          <w:rPr>
            <w:webHidden/>
            <w:rtl/>
          </w:rPr>
          <w:fldChar w:fldCharType="separate"/>
        </w:r>
        <w:r w:rsidRPr="002956A8">
          <w:rPr>
            <w:webHidden/>
          </w:rPr>
          <w:t>142</w:t>
        </w:r>
        <w:r w:rsidRPr="002956A8">
          <w:rPr>
            <w:webHidden/>
            <w:rtl/>
          </w:rPr>
          <w:fldChar w:fldCharType="end"/>
        </w:r>
      </w:hyperlink>
    </w:p>
    <w:p w14:paraId="026D63D7" w14:textId="7C24D3B9" w:rsidR="00F82167" w:rsidRPr="002956A8" w:rsidRDefault="00F82167" w:rsidP="007F2832">
      <w:pPr>
        <w:pStyle w:val="TOC3"/>
        <w:tabs>
          <w:tab w:val="right" w:leader="dot" w:pos="9629"/>
        </w:tabs>
        <w:rPr>
          <w:rFonts w:asciiTheme="minorHAnsi" w:hAnsiTheme="minorHAnsi" w:cstheme="minorBidi"/>
          <w:i/>
          <w:kern w:val="2"/>
          <w:sz w:val="24"/>
          <w:szCs w:val="24"/>
          <w:lang w:val="en-GB" w:eastAsia="en-GB"/>
          <w14:ligatures w14:val="standardContextual"/>
        </w:rPr>
      </w:pPr>
      <w:hyperlink w:anchor="_Toc190336918" w:history="1">
        <w:r w:rsidRPr="002956A8">
          <w:rPr>
            <w:rStyle w:val="Hyperlink"/>
            <w:rFonts w:hint="eastAsia"/>
            <w:i/>
            <w:iCs/>
            <w:noProof/>
            <w:color w:val="auto"/>
            <w:rtl/>
            <w:lang w:val="fr-FR" w:bidi="ar-EG"/>
          </w:rPr>
          <w:t>تعميم</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المساواة</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بين</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الجنسين</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في أنشطة</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قطاع</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تقييس</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الاتصالات</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للاتحاد</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الدولي</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للاتصالات</w:t>
        </w:r>
      </w:hyperlink>
    </w:p>
    <w:p w14:paraId="399BDB2A" w14:textId="16353E5D"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1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58</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Toc190336919 \h</w:instrText>
        </w:r>
        <w:r w:rsidRPr="002956A8">
          <w:rPr>
            <w:webHidden/>
            <w:rtl/>
          </w:rPr>
          <w:instrText xml:space="preserve"> </w:instrText>
        </w:r>
        <w:r w:rsidRPr="002956A8">
          <w:rPr>
            <w:webHidden/>
            <w:rtl/>
          </w:rPr>
        </w:r>
        <w:r w:rsidRPr="002956A8">
          <w:rPr>
            <w:webHidden/>
            <w:rtl/>
          </w:rPr>
          <w:fldChar w:fldCharType="separate"/>
        </w:r>
        <w:r w:rsidRPr="002956A8">
          <w:rPr>
            <w:webHidden/>
          </w:rPr>
          <w:t>148</w:t>
        </w:r>
        <w:r w:rsidRPr="002956A8">
          <w:rPr>
            <w:webHidden/>
            <w:rtl/>
          </w:rPr>
          <w:fldChar w:fldCharType="end"/>
        </w:r>
      </w:hyperlink>
    </w:p>
    <w:p w14:paraId="2B33AC9C" w14:textId="2BDB5FD0"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20" w:history="1">
        <w:r w:rsidRPr="002956A8">
          <w:rPr>
            <w:rStyle w:val="Hyperlink"/>
            <w:rFonts w:hint="eastAsia"/>
            <w:i/>
            <w:iCs/>
            <w:noProof/>
            <w:color w:val="auto"/>
            <w:rtl/>
            <w:lang w:bidi="ar-EG"/>
          </w:rPr>
          <w:t>تشجيع</w:t>
        </w:r>
        <w:r w:rsidRPr="002956A8">
          <w:rPr>
            <w:rStyle w:val="Hyperlink"/>
            <w:i/>
            <w:iCs/>
            <w:noProof/>
            <w:color w:val="auto"/>
            <w:rtl/>
          </w:rPr>
          <w:t xml:space="preserve"> </w:t>
        </w:r>
        <w:r w:rsidRPr="002956A8">
          <w:rPr>
            <w:rStyle w:val="Hyperlink"/>
            <w:rFonts w:hint="eastAsia"/>
            <w:i/>
            <w:iCs/>
            <w:noProof/>
            <w:color w:val="auto"/>
            <w:rtl/>
          </w:rPr>
          <w:t>إنشاء</w:t>
        </w:r>
        <w:r w:rsidRPr="002956A8">
          <w:rPr>
            <w:rStyle w:val="Hyperlink"/>
            <w:i/>
            <w:iCs/>
            <w:noProof/>
            <w:color w:val="auto"/>
            <w:rtl/>
          </w:rPr>
          <w:t xml:space="preserve"> </w:t>
        </w:r>
        <w:r w:rsidRPr="002956A8">
          <w:rPr>
            <w:rStyle w:val="Hyperlink"/>
            <w:rFonts w:hint="eastAsia"/>
            <w:i/>
            <w:iCs/>
            <w:noProof/>
            <w:color w:val="auto"/>
            <w:rtl/>
          </w:rPr>
          <w:t>وتعزيز</w:t>
        </w:r>
        <w:r w:rsidRPr="002956A8">
          <w:rPr>
            <w:rStyle w:val="Hyperlink"/>
            <w:i/>
            <w:iCs/>
            <w:noProof/>
            <w:color w:val="auto"/>
            <w:rtl/>
          </w:rPr>
          <w:t xml:space="preserve"> </w:t>
        </w:r>
        <w:r w:rsidRPr="002956A8">
          <w:rPr>
            <w:rStyle w:val="Hyperlink"/>
            <w:rFonts w:hint="eastAsia"/>
            <w:i/>
            <w:iCs/>
            <w:noProof/>
            <w:color w:val="auto"/>
            <w:rtl/>
          </w:rPr>
          <w:t>الأفرقة</w:t>
        </w:r>
        <w:r w:rsidRPr="002956A8">
          <w:rPr>
            <w:rStyle w:val="Hyperlink"/>
            <w:i/>
            <w:iCs/>
            <w:noProof/>
            <w:color w:val="auto"/>
            <w:rtl/>
          </w:rPr>
          <w:t xml:space="preserve"> </w:t>
        </w:r>
        <w:r w:rsidRPr="002956A8">
          <w:rPr>
            <w:rStyle w:val="Hyperlink"/>
            <w:rFonts w:hint="eastAsia"/>
            <w:i/>
            <w:iCs/>
            <w:noProof/>
            <w:color w:val="auto"/>
            <w:rtl/>
          </w:rPr>
          <w:t>الوطنية</w:t>
        </w:r>
        <w:r w:rsidRPr="002956A8">
          <w:rPr>
            <w:rStyle w:val="Hyperlink"/>
            <w:i/>
            <w:iCs/>
            <w:noProof/>
            <w:color w:val="auto"/>
            <w:rtl/>
          </w:rPr>
          <w:t xml:space="preserve"> </w:t>
        </w:r>
        <w:r w:rsidRPr="002956A8">
          <w:rPr>
            <w:rStyle w:val="Hyperlink"/>
            <w:rFonts w:hint="eastAsia"/>
            <w:i/>
            <w:iCs/>
            <w:noProof/>
            <w:color w:val="auto"/>
            <w:rtl/>
          </w:rPr>
          <w:t>للاستجابة</w:t>
        </w:r>
        <w:r w:rsidRPr="002956A8">
          <w:rPr>
            <w:rStyle w:val="Hyperlink"/>
            <w:i/>
            <w:iCs/>
            <w:noProof/>
            <w:color w:val="auto"/>
            <w:rtl/>
          </w:rPr>
          <w:t xml:space="preserve"> </w:t>
        </w:r>
        <w:r w:rsidRPr="002956A8">
          <w:rPr>
            <w:rStyle w:val="Hyperlink"/>
            <w:rFonts w:hint="eastAsia"/>
            <w:i/>
            <w:iCs/>
            <w:noProof/>
            <w:color w:val="auto"/>
            <w:rtl/>
          </w:rPr>
          <w:t>في حالات</w:t>
        </w:r>
        <w:r w:rsidRPr="002956A8">
          <w:rPr>
            <w:rStyle w:val="Hyperlink"/>
            <w:i/>
            <w:iCs/>
            <w:noProof/>
            <w:color w:val="auto"/>
            <w:rtl/>
          </w:rPr>
          <w:t xml:space="preserve"> </w:t>
        </w:r>
        <w:r w:rsidRPr="002956A8">
          <w:rPr>
            <w:rStyle w:val="Hyperlink"/>
            <w:rFonts w:hint="eastAsia"/>
            <w:i/>
            <w:iCs/>
            <w:noProof/>
            <w:color w:val="auto"/>
            <w:rtl/>
            <w:lang w:bidi="ar-EG"/>
          </w:rPr>
          <w:t>الحوادث</w:t>
        </w:r>
        <w:r w:rsidRPr="002956A8">
          <w:rPr>
            <w:rStyle w:val="Hyperlink"/>
            <w:i/>
            <w:iCs/>
            <w:noProof/>
            <w:color w:val="auto"/>
            <w:rtl/>
          </w:rPr>
          <w:t xml:space="preserve"> </w:t>
        </w:r>
        <w:r w:rsidRPr="002956A8">
          <w:rPr>
            <w:rStyle w:val="Hyperlink"/>
            <w:rFonts w:hint="eastAsia"/>
            <w:i/>
            <w:iCs/>
            <w:noProof/>
            <w:color w:val="auto"/>
            <w:rtl/>
          </w:rPr>
          <w:t>الحاسوبية،</w:t>
        </w:r>
        <w:r w:rsidRPr="002956A8">
          <w:rPr>
            <w:rStyle w:val="Hyperlink"/>
            <w:i/>
            <w:iCs/>
            <w:noProof/>
            <w:color w:val="auto"/>
            <w:rtl/>
          </w:rPr>
          <w:t xml:space="preserve"> </w:t>
        </w:r>
        <w:r w:rsidRPr="002956A8">
          <w:rPr>
            <w:rStyle w:val="Hyperlink"/>
            <w:rFonts w:hint="eastAsia"/>
            <w:i/>
            <w:iCs/>
            <w:noProof/>
            <w:color w:val="auto"/>
            <w:rtl/>
          </w:rPr>
          <w:t>خاصة</w:t>
        </w:r>
        <w:r w:rsidRPr="002956A8">
          <w:rPr>
            <w:rStyle w:val="Hyperlink"/>
            <w:i/>
            <w:iCs/>
            <w:noProof/>
            <w:color w:val="auto"/>
            <w:rtl/>
          </w:rPr>
          <w:t xml:space="preserve"> </w:t>
        </w:r>
        <w:r w:rsidRPr="002956A8">
          <w:rPr>
            <w:rStyle w:val="Hyperlink"/>
            <w:rFonts w:hint="eastAsia"/>
            <w:i/>
            <w:iCs/>
            <w:noProof/>
            <w:color w:val="auto"/>
            <w:rtl/>
            <w:lang w:bidi="ar-EG"/>
          </w:rPr>
          <w:t>للبلدان</w:t>
        </w:r>
        <w:r w:rsidRPr="002956A8">
          <w:rPr>
            <w:rStyle w:val="Hyperlink"/>
            <w:i/>
            <w:iCs/>
            <w:noProof/>
            <w:color w:val="auto"/>
            <w:rtl/>
            <w:lang w:bidi="ar-EG"/>
          </w:rPr>
          <w:t xml:space="preserve"> </w:t>
        </w:r>
        <w:r w:rsidRPr="002956A8">
          <w:rPr>
            <w:rStyle w:val="Hyperlink"/>
            <w:rFonts w:hint="eastAsia"/>
            <w:i/>
            <w:iCs/>
            <w:noProof/>
            <w:color w:val="auto"/>
            <w:rtl/>
            <w:lang w:bidi="ar-EG"/>
          </w:rPr>
          <w:t>النامية</w:t>
        </w:r>
      </w:hyperlink>
    </w:p>
    <w:p w14:paraId="787198B0" w14:textId="3F82D09E"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2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60</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Toc190336921 \h</w:instrText>
        </w:r>
        <w:r w:rsidRPr="002956A8">
          <w:rPr>
            <w:webHidden/>
            <w:rtl/>
          </w:rPr>
          <w:instrText xml:space="preserve"> </w:instrText>
        </w:r>
        <w:r w:rsidRPr="002956A8">
          <w:rPr>
            <w:webHidden/>
            <w:rtl/>
          </w:rPr>
        </w:r>
        <w:r w:rsidRPr="002956A8">
          <w:rPr>
            <w:webHidden/>
            <w:rtl/>
          </w:rPr>
          <w:fldChar w:fldCharType="separate"/>
        </w:r>
        <w:r w:rsidRPr="002956A8">
          <w:rPr>
            <w:webHidden/>
          </w:rPr>
          <w:t>152</w:t>
        </w:r>
        <w:r w:rsidRPr="002956A8">
          <w:rPr>
            <w:webHidden/>
            <w:rtl/>
          </w:rPr>
          <w:fldChar w:fldCharType="end"/>
        </w:r>
      </w:hyperlink>
    </w:p>
    <w:p w14:paraId="38FB84BC" w14:textId="19F76EEE"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22" w:history="1">
        <w:r w:rsidRPr="002956A8">
          <w:rPr>
            <w:rStyle w:val="Hyperlink"/>
            <w:rFonts w:hint="eastAsia"/>
            <w:i/>
            <w:iCs/>
            <w:noProof/>
            <w:color w:val="auto"/>
            <w:rtl/>
            <w:lang w:bidi="ar-EG"/>
          </w:rPr>
          <w:t>التصدي</w:t>
        </w:r>
        <w:r w:rsidRPr="002956A8">
          <w:rPr>
            <w:rStyle w:val="Hyperlink"/>
            <w:i/>
            <w:iCs/>
            <w:noProof/>
            <w:color w:val="auto"/>
            <w:rtl/>
          </w:rPr>
          <w:t xml:space="preserve"> </w:t>
        </w:r>
        <w:r w:rsidRPr="002956A8">
          <w:rPr>
            <w:rStyle w:val="Hyperlink"/>
            <w:rFonts w:hint="eastAsia"/>
            <w:i/>
            <w:iCs/>
            <w:noProof/>
            <w:color w:val="auto"/>
            <w:rtl/>
          </w:rPr>
          <w:t>لتحديات</w:t>
        </w:r>
        <w:r w:rsidRPr="002956A8">
          <w:rPr>
            <w:rStyle w:val="Hyperlink"/>
            <w:i/>
            <w:iCs/>
            <w:noProof/>
            <w:color w:val="auto"/>
            <w:rtl/>
          </w:rPr>
          <w:t xml:space="preserve"> </w:t>
        </w:r>
        <w:r w:rsidRPr="002956A8">
          <w:rPr>
            <w:rStyle w:val="Hyperlink"/>
            <w:rFonts w:hint="eastAsia"/>
            <w:i/>
            <w:iCs/>
            <w:noProof/>
            <w:color w:val="auto"/>
            <w:rtl/>
            <w:lang w:bidi="ar-EG"/>
          </w:rPr>
          <w:t>تطور</w:t>
        </w:r>
        <w:r w:rsidRPr="002956A8">
          <w:rPr>
            <w:rStyle w:val="Hyperlink"/>
            <w:i/>
            <w:iCs/>
            <w:noProof/>
            <w:color w:val="auto"/>
            <w:rtl/>
          </w:rPr>
          <w:t xml:space="preserve"> </w:t>
        </w:r>
        <w:r w:rsidRPr="002956A8">
          <w:rPr>
            <w:rStyle w:val="Hyperlink"/>
            <w:rFonts w:hint="eastAsia"/>
            <w:i/>
            <w:iCs/>
            <w:noProof/>
            <w:color w:val="auto"/>
            <w:rtl/>
          </w:rPr>
          <w:t>نظام</w:t>
        </w:r>
        <w:r w:rsidRPr="002956A8">
          <w:rPr>
            <w:rStyle w:val="Hyperlink"/>
            <w:i/>
            <w:iCs/>
            <w:noProof/>
            <w:color w:val="auto"/>
            <w:rtl/>
          </w:rPr>
          <w:t xml:space="preserve"> </w:t>
        </w:r>
        <w:r w:rsidRPr="002956A8">
          <w:rPr>
            <w:rStyle w:val="Hyperlink"/>
            <w:rFonts w:hint="eastAsia"/>
            <w:i/>
            <w:iCs/>
            <w:noProof/>
            <w:color w:val="auto"/>
            <w:rtl/>
          </w:rPr>
          <w:t>تعرف</w:t>
        </w:r>
        <w:r w:rsidRPr="002956A8">
          <w:rPr>
            <w:rStyle w:val="Hyperlink"/>
            <w:i/>
            <w:iCs/>
            <w:noProof/>
            <w:color w:val="auto"/>
            <w:rtl/>
          </w:rPr>
          <w:t xml:space="preserve"> </w:t>
        </w:r>
        <w:r w:rsidRPr="002956A8">
          <w:rPr>
            <w:rStyle w:val="Hyperlink"/>
            <w:rFonts w:hint="eastAsia"/>
            <w:i/>
            <w:iCs/>
            <w:noProof/>
            <w:color w:val="auto"/>
            <w:rtl/>
          </w:rPr>
          <w:t>الهوية</w:t>
        </w:r>
        <w:r w:rsidRPr="002956A8">
          <w:rPr>
            <w:rStyle w:val="Hyperlink"/>
            <w:i/>
            <w:iCs/>
            <w:noProof/>
            <w:color w:val="auto"/>
            <w:rtl/>
          </w:rPr>
          <w:t>/</w:t>
        </w:r>
        <w:r w:rsidRPr="002956A8">
          <w:rPr>
            <w:rStyle w:val="Hyperlink"/>
            <w:rFonts w:hint="eastAsia"/>
            <w:i/>
            <w:iCs/>
            <w:noProof/>
            <w:color w:val="auto"/>
            <w:rtl/>
          </w:rPr>
          <w:t>الترقيم</w:t>
        </w:r>
        <w:r w:rsidRPr="002956A8">
          <w:rPr>
            <w:rStyle w:val="Hyperlink"/>
            <w:i/>
            <w:iCs/>
            <w:noProof/>
            <w:color w:val="auto"/>
            <w:rtl/>
          </w:rPr>
          <w:t xml:space="preserve"> </w:t>
        </w:r>
        <w:r w:rsidRPr="002956A8">
          <w:rPr>
            <w:rStyle w:val="Hyperlink"/>
            <w:rFonts w:hint="eastAsia"/>
            <w:i/>
            <w:iCs/>
            <w:noProof/>
            <w:color w:val="auto"/>
            <w:rtl/>
          </w:rPr>
          <w:t>وتقاربه</w:t>
        </w:r>
        <w:r w:rsidRPr="002956A8">
          <w:rPr>
            <w:rStyle w:val="Hyperlink"/>
            <w:i/>
            <w:iCs/>
            <w:noProof/>
            <w:color w:val="auto"/>
            <w:rtl/>
          </w:rPr>
          <w:t xml:space="preserve"> </w:t>
        </w:r>
        <w:r w:rsidRPr="002956A8">
          <w:rPr>
            <w:rStyle w:val="Hyperlink"/>
            <w:rFonts w:hint="eastAsia"/>
            <w:i/>
            <w:iCs/>
            <w:noProof/>
            <w:color w:val="auto"/>
            <w:rtl/>
          </w:rPr>
          <w:t>مع</w:t>
        </w:r>
        <w:r w:rsidRPr="002956A8">
          <w:rPr>
            <w:rStyle w:val="Hyperlink"/>
            <w:i/>
            <w:iCs/>
            <w:noProof/>
            <w:color w:val="auto"/>
            <w:rtl/>
          </w:rPr>
          <w:t xml:space="preserve"> </w:t>
        </w:r>
        <w:r w:rsidRPr="002956A8">
          <w:rPr>
            <w:rStyle w:val="Hyperlink"/>
            <w:rFonts w:hint="eastAsia"/>
            <w:i/>
            <w:iCs/>
            <w:noProof/>
            <w:color w:val="auto"/>
            <w:rtl/>
          </w:rPr>
          <w:t>الأنظمة</w:t>
        </w:r>
        <w:r w:rsidRPr="002956A8">
          <w:rPr>
            <w:rStyle w:val="Hyperlink"/>
            <w:i/>
            <w:iCs/>
            <w:noProof/>
            <w:color w:val="auto"/>
            <w:rtl/>
            <w:lang w:bidi="ar-EG"/>
          </w:rPr>
          <w:t>/</w:t>
        </w:r>
        <w:r w:rsidRPr="002956A8">
          <w:rPr>
            <w:rStyle w:val="Hyperlink"/>
            <w:rFonts w:hint="eastAsia"/>
            <w:i/>
            <w:iCs/>
            <w:noProof/>
            <w:color w:val="auto"/>
            <w:rtl/>
            <w:lang w:bidi="ar-EG"/>
          </w:rPr>
          <w:t>الشبكات</w:t>
        </w:r>
        <w:r w:rsidRPr="002956A8">
          <w:rPr>
            <w:rStyle w:val="Hyperlink"/>
            <w:i/>
            <w:iCs/>
            <w:noProof/>
            <w:color w:val="auto"/>
            <w:rtl/>
          </w:rPr>
          <w:t xml:space="preserve"> </w:t>
        </w:r>
        <w:r w:rsidRPr="002956A8">
          <w:rPr>
            <w:rStyle w:val="Hyperlink"/>
            <w:rFonts w:hint="eastAsia"/>
            <w:i/>
            <w:iCs/>
            <w:noProof/>
            <w:color w:val="auto"/>
            <w:rtl/>
          </w:rPr>
          <w:t>القائمة</w:t>
        </w:r>
        <w:r w:rsidRPr="002956A8">
          <w:rPr>
            <w:rStyle w:val="Hyperlink"/>
            <w:i/>
            <w:iCs/>
            <w:noProof/>
            <w:color w:val="auto"/>
            <w:rtl/>
          </w:rPr>
          <w:t xml:space="preserve"> </w:t>
        </w:r>
        <w:r w:rsidRPr="002956A8">
          <w:rPr>
            <w:rStyle w:val="Hyperlink"/>
            <w:rFonts w:hint="eastAsia"/>
            <w:i/>
            <w:iCs/>
            <w:noProof/>
            <w:color w:val="auto"/>
            <w:rtl/>
          </w:rPr>
          <w:t>على</w:t>
        </w:r>
        <w:r w:rsidRPr="002956A8">
          <w:rPr>
            <w:rStyle w:val="Hyperlink"/>
            <w:i/>
            <w:iCs/>
            <w:noProof/>
            <w:color w:val="auto"/>
            <w:rtl/>
          </w:rPr>
          <w:t xml:space="preserve"> </w:t>
        </w:r>
        <w:r w:rsidRPr="002956A8">
          <w:rPr>
            <w:rStyle w:val="Hyperlink"/>
            <w:rFonts w:hint="eastAsia"/>
            <w:i/>
            <w:iCs/>
            <w:noProof/>
            <w:color w:val="auto"/>
            <w:rtl/>
          </w:rPr>
          <w:t>بروتوكول</w:t>
        </w:r>
        <w:r w:rsidRPr="002956A8">
          <w:rPr>
            <w:rStyle w:val="Hyperlink"/>
            <w:i/>
            <w:iCs/>
            <w:noProof/>
            <w:color w:val="auto"/>
            <w:rtl/>
          </w:rPr>
          <w:t xml:space="preserve"> </w:t>
        </w:r>
        <w:r w:rsidRPr="002956A8">
          <w:rPr>
            <w:rStyle w:val="Hyperlink"/>
            <w:rFonts w:hint="eastAsia"/>
            <w:i/>
            <w:iCs/>
            <w:noProof/>
            <w:color w:val="auto"/>
            <w:rtl/>
          </w:rPr>
          <w:t>الإنترنت</w:t>
        </w:r>
      </w:hyperlink>
    </w:p>
    <w:p w14:paraId="241FF03F" w14:textId="6B7E0613"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2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61</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lang w:bidi="ar-SY"/>
          </w:rPr>
          <w:t xml:space="preserve"> </w:t>
        </w:r>
        <w:r w:rsidRPr="002956A8">
          <w:rPr>
            <w:rStyle w:val="Hyperlink"/>
            <w:color w:val="auto"/>
            <w:lang w:bidi="ar-SY"/>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Toc190336923 \h</w:instrText>
        </w:r>
        <w:r w:rsidRPr="002956A8">
          <w:rPr>
            <w:webHidden/>
            <w:rtl/>
          </w:rPr>
          <w:instrText xml:space="preserve"> </w:instrText>
        </w:r>
        <w:r w:rsidRPr="002956A8">
          <w:rPr>
            <w:webHidden/>
            <w:rtl/>
          </w:rPr>
        </w:r>
        <w:r w:rsidRPr="002956A8">
          <w:rPr>
            <w:webHidden/>
            <w:rtl/>
          </w:rPr>
          <w:fldChar w:fldCharType="separate"/>
        </w:r>
        <w:r w:rsidRPr="002956A8">
          <w:rPr>
            <w:webHidden/>
          </w:rPr>
          <w:t>154</w:t>
        </w:r>
        <w:r w:rsidRPr="002956A8">
          <w:rPr>
            <w:webHidden/>
            <w:rtl/>
          </w:rPr>
          <w:fldChar w:fldCharType="end"/>
        </w:r>
      </w:hyperlink>
    </w:p>
    <w:p w14:paraId="78507374" w14:textId="44675510"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24" w:history="1">
        <w:r w:rsidRPr="002956A8">
          <w:rPr>
            <w:rStyle w:val="Hyperlink"/>
            <w:rFonts w:hint="eastAsia"/>
            <w:i/>
            <w:iCs/>
            <w:noProof/>
            <w:color w:val="auto"/>
            <w:rtl/>
            <w:lang w:bidi="ar-EG"/>
          </w:rPr>
          <w:t>مواجهة</w:t>
        </w:r>
        <w:r w:rsidRPr="002956A8">
          <w:rPr>
            <w:rStyle w:val="Hyperlink"/>
            <w:i/>
            <w:iCs/>
            <w:noProof/>
            <w:color w:val="auto"/>
            <w:rtl/>
            <w:lang w:bidi="ar-EG"/>
          </w:rPr>
          <w:t xml:space="preserve"> </w:t>
        </w:r>
        <w:r w:rsidRPr="002956A8">
          <w:rPr>
            <w:rStyle w:val="Hyperlink"/>
            <w:rFonts w:hint="eastAsia"/>
            <w:i/>
            <w:iCs/>
            <w:noProof/>
            <w:color w:val="auto"/>
            <w:rtl/>
            <w:lang w:bidi="ar-EG"/>
          </w:rPr>
          <w:t>ومكافحة</w:t>
        </w:r>
        <w:r w:rsidRPr="002956A8">
          <w:rPr>
            <w:rStyle w:val="Hyperlink"/>
            <w:i/>
            <w:iCs/>
            <w:noProof/>
            <w:color w:val="auto"/>
            <w:rtl/>
            <w:lang w:bidi="ar-EG"/>
          </w:rPr>
          <w:t xml:space="preserve"> </w:t>
        </w:r>
        <w:r w:rsidRPr="002956A8">
          <w:rPr>
            <w:rStyle w:val="Hyperlink"/>
            <w:rFonts w:hint="eastAsia"/>
            <w:i/>
            <w:iCs/>
            <w:noProof/>
            <w:color w:val="auto"/>
            <w:rtl/>
            <w:lang w:bidi="ar-EG"/>
          </w:rPr>
          <w:t>سوء</w:t>
        </w:r>
        <w:r w:rsidRPr="002956A8">
          <w:rPr>
            <w:rStyle w:val="Hyperlink"/>
            <w:i/>
            <w:iCs/>
            <w:noProof/>
            <w:color w:val="auto"/>
            <w:rtl/>
            <w:lang w:bidi="ar-EG"/>
          </w:rPr>
          <w:t xml:space="preserve"> </w:t>
        </w:r>
        <w:r w:rsidRPr="002956A8">
          <w:rPr>
            <w:rStyle w:val="Hyperlink"/>
            <w:rFonts w:hint="eastAsia"/>
            <w:i/>
            <w:iCs/>
            <w:noProof/>
            <w:color w:val="auto"/>
            <w:rtl/>
            <w:lang w:bidi="ar-EG"/>
          </w:rPr>
          <w:t>استغلال</w:t>
        </w:r>
        <w:r w:rsidRPr="002956A8">
          <w:rPr>
            <w:rStyle w:val="Hyperlink"/>
            <w:i/>
            <w:iCs/>
            <w:noProof/>
            <w:color w:val="auto"/>
            <w:rtl/>
            <w:lang w:bidi="ar-EG"/>
          </w:rPr>
          <w:t xml:space="preserve"> </w:t>
        </w:r>
        <w:r w:rsidRPr="002956A8">
          <w:rPr>
            <w:rStyle w:val="Hyperlink"/>
            <w:rFonts w:hint="eastAsia"/>
            <w:i/>
            <w:iCs/>
            <w:noProof/>
            <w:color w:val="auto"/>
            <w:rtl/>
            <w:lang w:bidi="ar-EG"/>
          </w:rPr>
          <w:t>وسوء</w:t>
        </w:r>
        <w:r w:rsidRPr="002956A8">
          <w:rPr>
            <w:rStyle w:val="Hyperlink"/>
            <w:i/>
            <w:iCs/>
            <w:noProof/>
            <w:color w:val="auto"/>
            <w:rtl/>
            <w:lang w:bidi="ar-EG"/>
          </w:rPr>
          <w:t xml:space="preserve"> </w:t>
        </w:r>
        <w:r w:rsidRPr="002956A8">
          <w:rPr>
            <w:rStyle w:val="Hyperlink"/>
            <w:rFonts w:hint="eastAsia"/>
            <w:i/>
            <w:iCs/>
            <w:noProof/>
            <w:color w:val="auto"/>
            <w:rtl/>
            <w:lang w:bidi="ar-EG"/>
          </w:rPr>
          <w:t>استعمال</w:t>
        </w:r>
        <w:r w:rsidRPr="002956A8">
          <w:rPr>
            <w:rStyle w:val="Hyperlink"/>
            <w:i/>
            <w:iCs/>
            <w:noProof/>
            <w:color w:val="auto"/>
            <w:rtl/>
            <w:lang w:bidi="ar-EG"/>
          </w:rPr>
          <w:t xml:space="preserve"> </w:t>
        </w:r>
        <w:r w:rsidRPr="002956A8">
          <w:rPr>
            <w:rStyle w:val="Hyperlink"/>
            <w:rFonts w:hint="eastAsia"/>
            <w:i/>
            <w:iCs/>
            <w:noProof/>
            <w:color w:val="auto"/>
            <w:rtl/>
            <w:lang w:bidi="ar-EG"/>
          </w:rPr>
          <w:t>موارد</w:t>
        </w:r>
        <w:r w:rsidRPr="002956A8">
          <w:rPr>
            <w:rStyle w:val="Hyperlink"/>
            <w:i/>
            <w:iCs/>
            <w:noProof/>
            <w:color w:val="auto"/>
            <w:rtl/>
            <w:lang w:bidi="ar-EG"/>
          </w:rPr>
          <w:t xml:space="preserve"> </w:t>
        </w:r>
        <w:r w:rsidRPr="002956A8">
          <w:rPr>
            <w:rStyle w:val="Hyperlink"/>
            <w:rFonts w:hint="eastAsia"/>
            <w:i/>
            <w:iCs/>
            <w:noProof/>
            <w:color w:val="auto"/>
            <w:rtl/>
            <w:lang w:bidi="ar-EG"/>
          </w:rPr>
          <w:t>الترقيم</w:t>
        </w:r>
        <w:r w:rsidRPr="002956A8">
          <w:rPr>
            <w:rStyle w:val="Hyperlink"/>
            <w:i/>
            <w:iCs/>
            <w:noProof/>
            <w:color w:val="auto"/>
            <w:rtl/>
            <w:lang w:bidi="ar-EG"/>
          </w:rPr>
          <w:t xml:space="preserve"> </w:t>
        </w:r>
        <w:r w:rsidRPr="002956A8">
          <w:rPr>
            <w:rStyle w:val="Hyperlink"/>
            <w:rFonts w:hint="eastAsia"/>
            <w:i/>
            <w:iCs/>
            <w:noProof/>
            <w:color w:val="auto"/>
            <w:rtl/>
            <w:lang w:bidi="ar-EG"/>
          </w:rPr>
          <w:t>والتسمية</w:t>
        </w:r>
        <w:r w:rsidRPr="002956A8">
          <w:rPr>
            <w:rStyle w:val="Hyperlink"/>
            <w:i/>
            <w:iCs/>
            <w:noProof/>
            <w:color w:val="auto"/>
            <w:rtl/>
            <w:lang w:bidi="ar-EG"/>
          </w:rPr>
          <w:t xml:space="preserve"> </w:t>
        </w:r>
        <w:r w:rsidRPr="002956A8">
          <w:rPr>
            <w:rStyle w:val="Hyperlink"/>
            <w:rFonts w:hint="eastAsia"/>
            <w:i/>
            <w:iCs/>
            <w:noProof/>
            <w:color w:val="auto"/>
            <w:rtl/>
            <w:lang w:bidi="ar-EG"/>
          </w:rPr>
          <w:t>والعنونة</w:t>
        </w:r>
        <w:r w:rsidRPr="002956A8">
          <w:rPr>
            <w:rStyle w:val="Hyperlink"/>
            <w:i/>
            <w:iCs/>
            <w:noProof/>
            <w:color w:val="auto"/>
            <w:rtl/>
            <w:lang w:bidi="ar-EG"/>
          </w:rPr>
          <w:t xml:space="preserve"> </w:t>
        </w:r>
        <w:r w:rsidRPr="002956A8">
          <w:rPr>
            <w:rStyle w:val="Hyperlink"/>
            <w:rFonts w:hint="eastAsia"/>
            <w:i/>
            <w:iCs/>
            <w:noProof/>
            <w:color w:val="auto"/>
            <w:rtl/>
            <w:lang w:bidi="ar-EG"/>
          </w:rPr>
          <w:t>وتحديد</w:t>
        </w:r>
        <w:r w:rsidRPr="002956A8">
          <w:rPr>
            <w:rStyle w:val="Hyperlink"/>
            <w:i/>
            <w:iCs/>
            <w:noProof/>
            <w:color w:val="auto"/>
            <w:rtl/>
            <w:lang w:bidi="ar-EG"/>
          </w:rPr>
          <w:t xml:space="preserve"> </w:t>
        </w:r>
        <w:r w:rsidRPr="002956A8">
          <w:rPr>
            <w:rStyle w:val="Hyperlink"/>
            <w:rFonts w:hint="eastAsia"/>
            <w:i/>
            <w:iCs/>
            <w:noProof/>
            <w:color w:val="auto"/>
            <w:rtl/>
            <w:lang w:bidi="ar-EG"/>
          </w:rPr>
          <w:t>الهوية</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الدولية</w:t>
        </w:r>
        <w:r w:rsidRPr="002956A8">
          <w:rPr>
            <w:rStyle w:val="Hyperlink"/>
            <w:i/>
            <w:iCs/>
            <w:noProof/>
            <w:color w:val="auto"/>
            <w:rtl/>
            <w:lang w:bidi="ar-EG"/>
          </w:rPr>
          <w:t xml:space="preserve"> </w:t>
        </w:r>
        <w:r w:rsidRPr="002956A8">
          <w:rPr>
            <w:rStyle w:val="Hyperlink"/>
            <w:rFonts w:hint="eastAsia"/>
            <w:i/>
            <w:iCs/>
            <w:noProof/>
            <w:color w:val="auto"/>
            <w:rtl/>
            <w:lang w:bidi="ar-EG"/>
          </w:rPr>
          <w:t>للاتصالات</w:t>
        </w:r>
      </w:hyperlink>
    </w:p>
    <w:p w14:paraId="416A2FC9" w14:textId="72BCEF14"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2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62</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دبي،</w:t>
        </w:r>
        <w:r w:rsidRPr="002956A8">
          <w:rPr>
            <w:rStyle w:val="Hyperlink"/>
            <w:color w:val="auto"/>
            <w:rtl/>
          </w:rPr>
          <w:t xml:space="preserve"> </w:t>
        </w:r>
        <w:r w:rsidRPr="002956A8">
          <w:rPr>
            <w:rStyle w:val="Hyperlink"/>
            <w:color w:val="auto"/>
          </w:rPr>
          <w:t>2012</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Toc190336925 \h</w:instrText>
        </w:r>
        <w:r w:rsidRPr="002956A8">
          <w:rPr>
            <w:webHidden/>
            <w:rtl/>
          </w:rPr>
          <w:instrText xml:space="preserve"> </w:instrText>
        </w:r>
        <w:r w:rsidRPr="002956A8">
          <w:rPr>
            <w:webHidden/>
            <w:rtl/>
          </w:rPr>
        </w:r>
        <w:r w:rsidRPr="002956A8">
          <w:rPr>
            <w:webHidden/>
            <w:rtl/>
          </w:rPr>
          <w:fldChar w:fldCharType="separate"/>
        </w:r>
        <w:r w:rsidRPr="002956A8">
          <w:rPr>
            <w:webHidden/>
          </w:rPr>
          <w:t>157</w:t>
        </w:r>
        <w:r w:rsidRPr="002956A8">
          <w:rPr>
            <w:webHidden/>
            <w:rtl/>
          </w:rPr>
          <w:fldChar w:fldCharType="end"/>
        </w:r>
      </w:hyperlink>
    </w:p>
    <w:p w14:paraId="21B81B98" w14:textId="4B370DEB"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26" w:history="1">
        <w:r w:rsidRPr="002956A8">
          <w:rPr>
            <w:rStyle w:val="Hyperlink"/>
            <w:rFonts w:hint="eastAsia"/>
            <w:i/>
            <w:iCs/>
            <w:noProof/>
            <w:color w:val="auto"/>
            <w:rtl/>
            <w:lang w:bidi="ar-EG"/>
          </w:rPr>
          <w:t>تسوية</w:t>
        </w:r>
        <w:r w:rsidRPr="002956A8">
          <w:rPr>
            <w:rStyle w:val="Hyperlink"/>
            <w:i/>
            <w:iCs/>
            <w:noProof/>
            <w:color w:val="auto"/>
            <w:rtl/>
          </w:rPr>
          <w:t xml:space="preserve"> </w:t>
        </w:r>
        <w:r w:rsidRPr="002956A8">
          <w:rPr>
            <w:rStyle w:val="Hyperlink"/>
            <w:rFonts w:hint="eastAsia"/>
            <w:i/>
            <w:iCs/>
            <w:noProof/>
            <w:color w:val="auto"/>
            <w:rtl/>
          </w:rPr>
          <w:t>المنازعات</w:t>
        </w:r>
      </w:hyperlink>
    </w:p>
    <w:p w14:paraId="2F076D70" w14:textId="74DEAB8A"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2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64</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Toc190336927 \h</w:instrText>
        </w:r>
        <w:r w:rsidRPr="002956A8">
          <w:rPr>
            <w:webHidden/>
            <w:rtl/>
          </w:rPr>
          <w:instrText xml:space="preserve"> </w:instrText>
        </w:r>
        <w:r w:rsidRPr="002956A8">
          <w:rPr>
            <w:webHidden/>
            <w:rtl/>
          </w:rPr>
        </w:r>
        <w:r w:rsidRPr="002956A8">
          <w:rPr>
            <w:webHidden/>
            <w:rtl/>
          </w:rPr>
          <w:fldChar w:fldCharType="separate"/>
        </w:r>
        <w:r w:rsidRPr="002956A8">
          <w:rPr>
            <w:webHidden/>
          </w:rPr>
          <w:t>159</w:t>
        </w:r>
        <w:r w:rsidRPr="002956A8">
          <w:rPr>
            <w:webHidden/>
            <w:rtl/>
          </w:rPr>
          <w:fldChar w:fldCharType="end"/>
        </w:r>
      </w:hyperlink>
    </w:p>
    <w:p w14:paraId="4AFE25A6" w14:textId="1A1DD8AD"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28" w:history="1">
        <w:r w:rsidRPr="002956A8">
          <w:rPr>
            <w:rStyle w:val="Hyperlink"/>
            <w:rFonts w:hint="eastAsia"/>
            <w:i/>
            <w:iCs/>
            <w:noProof/>
            <w:color w:val="auto"/>
            <w:rtl/>
            <w:lang w:bidi="ar-EG"/>
          </w:rPr>
          <w:t>تشجيع</w:t>
        </w:r>
        <w:r w:rsidRPr="002956A8">
          <w:rPr>
            <w:rStyle w:val="Hyperlink"/>
            <w:i/>
            <w:iCs/>
            <w:noProof/>
            <w:color w:val="auto"/>
            <w:rtl/>
            <w:lang w:bidi="ar-EG"/>
          </w:rPr>
          <w:t xml:space="preserve"> </w:t>
        </w:r>
        <w:r w:rsidRPr="002956A8">
          <w:rPr>
            <w:rStyle w:val="Hyperlink"/>
            <w:rFonts w:hint="eastAsia"/>
            <w:i/>
            <w:iCs/>
            <w:noProof/>
            <w:color w:val="auto"/>
            <w:rtl/>
            <w:lang w:bidi="ar-EG"/>
          </w:rPr>
          <w:t>وتسهيل</w:t>
        </w:r>
        <w:r w:rsidRPr="002956A8">
          <w:rPr>
            <w:rStyle w:val="Hyperlink"/>
            <w:i/>
            <w:iCs/>
            <w:noProof/>
            <w:color w:val="auto"/>
            <w:rtl/>
            <w:lang w:bidi="ar-EG"/>
          </w:rPr>
          <w:t xml:space="preserve"> </w:t>
        </w:r>
        <w:r w:rsidRPr="002956A8">
          <w:rPr>
            <w:rStyle w:val="Hyperlink"/>
            <w:rFonts w:hint="eastAsia"/>
            <w:i/>
            <w:iCs/>
            <w:noProof/>
            <w:color w:val="auto"/>
            <w:rtl/>
            <w:lang w:bidi="ar-EG"/>
          </w:rPr>
          <w:t>وتعجيل</w:t>
        </w:r>
        <w:r w:rsidRPr="002956A8">
          <w:rPr>
            <w:rStyle w:val="Hyperlink"/>
            <w:i/>
            <w:iCs/>
            <w:noProof/>
            <w:color w:val="auto"/>
            <w:rtl/>
            <w:lang w:bidi="ar-EG"/>
          </w:rPr>
          <w:t xml:space="preserve"> </w:t>
        </w:r>
        <w:r w:rsidRPr="002956A8">
          <w:rPr>
            <w:rStyle w:val="Hyperlink"/>
            <w:rFonts w:hint="eastAsia"/>
            <w:i/>
            <w:iCs/>
            <w:noProof/>
            <w:color w:val="auto"/>
            <w:rtl/>
            <w:lang w:bidi="ar-EG"/>
          </w:rPr>
          <w:t>الانتقال</w:t>
        </w:r>
        <w:r w:rsidRPr="002956A8">
          <w:rPr>
            <w:rStyle w:val="Hyperlink"/>
            <w:i/>
            <w:iCs/>
            <w:noProof/>
            <w:color w:val="auto"/>
            <w:rtl/>
            <w:lang w:bidi="ar-EG"/>
          </w:rPr>
          <w:t xml:space="preserve"> </w:t>
        </w:r>
        <w:r w:rsidRPr="002956A8">
          <w:rPr>
            <w:rStyle w:val="Hyperlink"/>
            <w:rFonts w:hint="eastAsia"/>
            <w:i/>
            <w:iCs/>
            <w:noProof/>
            <w:color w:val="auto"/>
            <w:rtl/>
            <w:lang w:bidi="ar-EG"/>
          </w:rPr>
          <w:t>إلى</w:t>
        </w:r>
        <w:r w:rsidRPr="002956A8">
          <w:rPr>
            <w:rStyle w:val="Hyperlink"/>
            <w:i/>
            <w:iCs/>
            <w:noProof/>
            <w:color w:val="auto"/>
            <w:rtl/>
            <w:lang w:bidi="ar-EG"/>
          </w:rPr>
          <w:t xml:space="preserve"> </w:t>
        </w:r>
        <w:r w:rsidRPr="002956A8">
          <w:rPr>
            <w:rStyle w:val="Hyperlink"/>
            <w:rFonts w:hint="eastAsia"/>
            <w:i/>
            <w:iCs/>
            <w:noProof/>
            <w:color w:val="auto"/>
            <w:rtl/>
            <w:lang w:bidi="ar-EG"/>
          </w:rPr>
          <w:t>الإصدار</w:t>
        </w:r>
        <w:r w:rsidRPr="002956A8">
          <w:rPr>
            <w:rStyle w:val="Hyperlink"/>
            <w:i/>
            <w:iCs/>
            <w:noProof/>
            <w:color w:val="auto"/>
            <w:rtl/>
            <w:lang w:bidi="ar-EG"/>
          </w:rPr>
          <w:t xml:space="preserve"> </w:t>
        </w:r>
        <w:r w:rsidRPr="002956A8">
          <w:rPr>
            <w:rStyle w:val="Hyperlink"/>
            <w:rFonts w:hint="eastAsia"/>
            <w:i/>
            <w:iCs/>
            <w:noProof/>
            <w:color w:val="auto"/>
            <w:rtl/>
            <w:lang w:bidi="ar-EG"/>
          </w:rPr>
          <w:t>السادس</w:t>
        </w:r>
        <w:r w:rsidRPr="002956A8">
          <w:rPr>
            <w:rStyle w:val="Hyperlink"/>
            <w:i/>
            <w:iCs/>
            <w:noProof/>
            <w:color w:val="auto"/>
            <w:rtl/>
            <w:lang w:bidi="ar-EG"/>
          </w:rPr>
          <w:t xml:space="preserve"> </w:t>
        </w:r>
        <w:r w:rsidRPr="002956A8">
          <w:rPr>
            <w:rStyle w:val="Hyperlink"/>
            <w:rFonts w:hint="eastAsia"/>
            <w:i/>
            <w:iCs/>
            <w:noProof/>
            <w:color w:val="auto"/>
            <w:rtl/>
            <w:lang w:bidi="ar-EG"/>
          </w:rPr>
          <w:t>لبروتوكول</w:t>
        </w:r>
        <w:r w:rsidRPr="002956A8">
          <w:rPr>
            <w:rStyle w:val="Hyperlink"/>
            <w:i/>
            <w:iCs/>
            <w:noProof/>
            <w:color w:val="auto"/>
            <w:rtl/>
            <w:lang w:bidi="ar-EG"/>
          </w:rPr>
          <w:t xml:space="preserve"> </w:t>
        </w:r>
        <w:r w:rsidRPr="002956A8">
          <w:rPr>
            <w:rStyle w:val="Hyperlink"/>
            <w:rFonts w:hint="eastAsia"/>
            <w:i/>
            <w:iCs/>
            <w:noProof/>
            <w:color w:val="auto"/>
            <w:rtl/>
            <w:lang w:bidi="ar-EG"/>
          </w:rPr>
          <w:t>الإنترنت</w:t>
        </w:r>
        <w:r w:rsidRPr="002956A8">
          <w:rPr>
            <w:rStyle w:val="Hyperlink"/>
            <w:i/>
            <w:iCs/>
            <w:noProof/>
            <w:color w:val="auto"/>
            <w:rtl/>
            <w:lang w:bidi="ar-EG"/>
          </w:rPr>
          <w:t xml:space="preserve"> </w:t>
        </w:r>
        <w:r w:rsidRPr="002956A8">
          <w:rPr>
            <w:rStyle w:val="Hyperlink"/>
            <w:i/>
            <w:iCs/>
            <w:noProof/>
            <w:color w:val="auto"/>
            <w:lang w:bidi="ar-EG"/>
          </w:rPr>
          <w:t>(</w:t>
        </w:r>
        <w:r w:rsidRPr="002956A8">
          <w:rPr>
            <w:rStyle w:val="Hyperlink"/>
            <w:i/>
            <w:iCs/>
            <w:noProof/>
            <w:color w:val="auto"/>
            <w:lang w:val="fr-FR" w:bidi="ar-EG"/>
          </w:rPr>
          <w:t>IPv6)</w:t>
        </w:r>
        <w:r w:rsidRPr="002956A8">
          <w:rPr>
            <w:rStyle w:val="Hyperlink"/>
            <w:i/>
            <w:iCs/>
            <w:noProof/>
            <w:color w:val="auto"/>
            <w:rtl/>
            <w:lang w:bidi="ar-EG"/>
          </w:rPr>
          <w:t xml:space="preserve"> </w:t>
        </w:r>
        <w:r w:rsidRPr="002956A8">
          <w:rPr>
            <w:rStyle w:val="Hyperlink"/>
            <w:rFonts w:hint="eastAsia"/>
            <w:i/>
            <w:iCs/>
            <w:noProof/>
            <w:color w:val="auto"/>
            <w:rtl/>
            <w:lang w:bidi="ar-EG"/>
          </w:rPr>
          <w:t>ونشره</w:t>
        </w:r>
      </w:hyperlink>
    </w:p>
    <w:p w14:paraId="12F7217B" w14:textId="797ED2A0"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2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65</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Toc190336929 \h</w:instrText>
        </w:r>
        <w:r w:rsidRPr="002956A8">
          <w:rPr>
            <w:webHidden/>
            <w:rtl/>
          </w:rPr>
          <w:instrText xml:space="preserve"> </w:instrText>
        </w:r>
        <w:r w:rsidRPr="002956A8">
          <w:rPr>
            <w:webHidden/>
            <w:rtl/>
          </w:rPr>
        </w:r>
        <w:r w:rsidRPr="002956A8">
          <w:rPr>
            <w:webHidden/>
            <w:rtl/>
          </w:rPr>
          <w:fldChar w:fldCharType="separate"/>
        </w:r>
        <w:r w:rsidRPr="002956A8">
          <w:rPr>
            <w:webHidden/>
          </w:rPr>
          <w:t>163</w:t>
        </w:r>
        <w:r w:rsidRPr="002956A8">
          <w:rPr>
            <w:webHidden/>
            <w:rtl/>
          </w:rPr>
          <w:fldChar w:fldCharType="end"/>
        </w:r>
      </w:hyperlink>
    </w:p>
    <w:p w14:paraId="2DCC2CCC" w14:textId="060E1255"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30" w:history="1">
        <w:r w:rsidRPr="002956A8">
          <w:rPr>
            <w:rStyle w:val="Hyperlink"/>
            <w:rFonts w:hint="eastAsia"/>
            <w:i/>
            <w:iCs/>
            <w:noProof/>
            <w:color w:val="auto"/>
            <w:rtl/>
            <w:lang w:bidi="ar-EG"/>
          </w:rPr>
          <w:t>توفير</w:t>
        </w:r>
        <w:r w:rsidRPr="002956A8">
          <w:rPr>
            <w:rStyle w:val="Hyperlink"/>
            <w:i/>
            <w:iCs/>
            <w:noProof/>
            <w:color w:val="auto"/>
            <w:rtl/>
            <w:lang w:bidi="ar-EG"/>
          </w:rPr>
          <w:t xml:space="preserve"> </w:t>
        </w:r>
        <w:r w:rsidRPr="002956A8">
          <w:rPr>
            <w:rStyle w:val="Hyperlink"/>
            <w:rFonts w:hint="eastAsia"/>
            <w:i/>
            <w:iCs/>
            <w:noProof/>
            <w:color w:val="auto"/>
            <w:rtl/>
            <w:lang w:bidi="ar-EG"/>
          </w:rPr>
          <w:t>معلومات</w:t>
        </w:r>
        <w:r w:rsidRPr="002956A8">
          <w:rPr>
            <w:rStyle w:val="Hyperlink"/>
            <w:i/>
            <w:iCs/>
            <w:noProof/>
            <w:color w:val="auto"/>
            <w:rtl/>
            <w:lang w:bidi="ar-EG"/>
          </w:rPr>
          <w:t xml:space="preserve"> </w:t>
        </w:r>
        <w:r w:rsidRPr="002956A8">
          <w:rPr>
            <w:rStyle w:val="Hyperlink"/>
            <w:rFonts w:hint="eastAsia"/>
            <w:i/>
            <w:iCs/>
            <w:noProof/>
            <w:color w:val="auto"/>
            <w:rtl/>
            <w:lang w:bidi="ar-EG"/>
          </w:rPr>
          <w:t>رقم</w:t>
        </w:r>
        <w:r w:rsidRPr="002956A8">
          <w:rPr>
            <w:rStyle w:val="Hyperlink"/>
            <w:i/>
            <w:iCs/>
            <w:noProof/>
            <w:color w:val="auto"/>
            <w:rtl/>
            <w:lang w:bidi="ar-EG"/>
          </w:rPr>
          <w:t xml:space="preserve"> </w:t>
        </w:r>
        <w:r w:rsidRPr="002956A8">
          <w:rPr>
            <w:rStyle w:val="Hyperlink"/>
            <w:rFonts w:hint="eastAsia"/>
            <w:i/>
            <w:iCs/>
            <w:noProof/>
            <w:color w:val="auto"/>
            <w:rtl/>
            <w:lang w:bidi="ar-EG"/>
          </w:rPr>
          <w:t>الطرف</w:t>
        </w:r>
        <w:r w:rsidRPr="002956A8">
          <w:rPr>
            <w:rStyle w:val="Hyperlink"/>
            <w:i/>
            <w:iCs/>
            <w:noProof/>
            <w:color w:val="auto"/>
            <w:rtl/>
            <w:lang w:bidi="ar-EG"/>
          </w:rPr>
          <w:t xml:space="preserve"> </w:t>
        </w:r>
        <w:r w:rsidRPr="002956A8">
          <w:rPr>
            <w:rStyle w:val="Hyperlink"/>
            <w:rFonts w:hint="eastAsia"/>
            <w:i/>
            <w:iCs/>
            <w:noProof/>
            <w:color w:val="auto"/>
            <w:rtl/>
            <w:lang w:bidi="ar-EG"/>
          </w:rPr>
          <w:t>طالب</w:t>
        </w:r>
        <w:r w:rsidRPr="002956A8">
          <w:rPr>
            <w:rStyle w:val="Hyperlink"/>
            <w:i/>
            <w:iCs/>
            <w:noProof/>
            <w:color w:val="auto"/>
            <w:rtl/>
            <w:lang w:bidi="ar-EG"/>
          </w:rPr>
          <w:t xml:space="preserve"> </w:t>
        </w:r>
        <w:r w:rsidRPr="002956A8">
          <w:rPr>
            <w:rStyle w:val="Hyperlink"/>
            <w:rFonts w:hint="eastAsia"/>
            <w:i/>
            <w:iCs/>
            <w:noProof/>
            <w:color w:val="auto"/>
            <w:rtl/>
            <w:lang w:bidi="ar-EG"/>
          </w:rPr>
          <w:t>النداء</w:t>
        </w:r>
        <w:r w:rsidRPr="002956A8">
          <w:rPr>
            <w:rStyle w:val="Hyperlink"/>
            <w:i/>
            <w:iCs/>
            <w:noProof/>
            <w:color w:val="auto"/>
            <w:rtl/>
            <w:lang w:bidi="ar-EG"/>
          </w:rPr>
          <w:t xml:space="preserve"> </w:t>
        </w:r>
        <w:r w:rsidRPr="002956A8">
          <w:rPr>
            <w:rStyle w:val="Hyperlink"/>
            <w:rFonts w:hint="eastAsia"/>
            <w:i/>
            <w:iCs/>
            <w:noProof/>
            <w:color w:val="auto"/>
            <w:rtl/>
            <w:lang w:bidi="ar-EG"/>
          </w:rPr>
          <w:t>وتعرّف</w:t>
        </w:r>
        <w:r w:rsidRPr="002956A8">
          <w:rPr>
            <w:rStyle w:val="Hyperlink"/>
            <w:i/>
            <w:iCs/>
            <w:noProof/>
            <w:color w:val="auto"/>
            <w:rtl/>
            <w:lang w:bidi="ar-EG"/>
          </w:rPr>
          <w:t xml:space="preserve"> </w:t>
        </w:r>
        <w:r w:rsidRPr="002956A8">
          <w:rPr>
            <w:rStyle w:val="Hyperlink"/>
            <w:rFonts w:hint="eastAsia"/>
            <w:i/>
            <w:iCs/>
            <w:noProof/>
            <w:color w:val="auto"/>
            <w:rtl/>
            <w:lang w:bidi="ar-EG"/>
          </w:rPr>
          <w:t>هوية</w:t>
        </w:r>
        <w:r w:rsidRPr="002956A8">
          <w:rPr>
            <w:rStyle w:val="Hyperlink"/>
            <w:i/>
            <w:iCs/>
            <w:noProof/>
            <w:color w:val="auto"/>
            <w:rtl/>
            <w:lang w:bidi="ar-EG"/>
          </w:rPr>
          <w:t xml:space="preserve"> </w:t>
        </w:r>
        <w:r w:rsidRPr="002956A8">
          <w:rPr>
            <w:rStyle w:val="Hyperlink"/>
            <w:rFonts w:hint="eastAsia"/>
            <w:i/>
            <w:iCs/>
            <w:noProof/>
            <w:color w:val="auto"/>
            <w:rtl/>
            <w:lang w:bidi="ar-EG"/>
          </w:rPr>
          <w:t>الخط</w:t>
        </w:r>
        <w:r w:rsidRPr="002956A8">
          <w:rPr>
            <w:rStyle w:val="Hyperlink"/>
            <w:i/>
            <w:iCs/>
            <w:noProof/>
            <w:color w:val="auto"/>
            <w:rtl/>
            <w:lang w:bidi="ar-EG"/>
          </w:rPr>
          <w:t xml:space="preserve"> </w:t>
        </w:r>
        <w:r w:rsidRPr="002956A8">
          <w:rPr>
            <w:rStyle w:val="Hyperlink"/>
            <w:rFonts w:hint="eastAsia"/>
            <w:i/>
            <w:iCs/>
            <w:noProof/>
            <w:color w:val="auto"/>
            <w:rtl/>
            <w:lang w:bidi="ar-EG"/>
          </w:rPr>
          <w:t>الطالب</w:t>
        </w:r>
        <w:r w:rsidRPr="002956A8">
          <w:rPr>
            <w:rStyle w:val="Hyperlink"/>
            <w:i/>
            <w:iCs/>
            <w:noProof/>
            <w:color w:val="auto"/>
            <w:rtl/>
            <w:lang w:bidi="ar-EG"/>
          </w:rPr>
          <w:t xml:space="preserve"> </w:t>
        </w:r>
        <w:r w:rsidRPr="002956A8">
          <w:rPr>
            <w:rStyle w:val="Hyperlink"/>
            <w:rFonts w:hint="eastAsia"/>
            <w:i/>
            <w:iCs/>
            <w:noProof/>
            <w:color w:val="auto"/>
            <w:rtl/>
            <w:lang w:bidi="ar-EG"/>
          </w:rPr>
          <w:t>وتحديد</w:t>
        </w:r>
        <w:r w:rsidRPr="002956A8">
          <w:rPr>
            <w:rStyle w:val="Hyperlink"/>
            <w:i/>
            <w:iCs/>
            <w:noProof/>
            <w:color w:val="auto"/>
            <w:rtl/>
            <w:lang w:bidi="ar-EG"/>
          </w:rPr>
          <w:t xml:space="preserve"> </w:t>
        </w:r>
        <w:r w:rsidRPr="002956A8">
          <w:rPr>
            <w:rStyle w:val="Hyperlink"/>
            <w:rFonts w:hint="eastAsia"/>
            <w:i/>
            <w:iCs/>
            <w:noProof/>
            <w:color w:val="auto"/>
            <w:rtl/>
            <w:lang w:bidi="ar-EG"/>
          </w:rPr>
          <w:t>منشأ</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w:t>
        </w:r>
      </w:hyperlink>
    </w:p>
    <w:p w14:paraId="0CDF6208" w14:textId="5FFF2419"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3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67</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Toc190336931 \h</w:instrText>
        </w:r>
        <w:r w:rsidRPr="002956A8">
          <w:rPr>
            <w:webHidden/>
            <w:rtl/>
          </w:rPr>
          <w:instrText xml:space="preserve"> </w:instrText>
        </w:r>
        <w:r w:rsidRPr="002956A8">
          <w:rPr>
            <w:webHidden/>
            <w:rtl/>
          </w:rPr>
        </w:r>
        <w:r w:rsidRPr="002956A8">
          <w:rPr>
            <w:webHidden/>
            <w:rtl/>
          </w:rPr>
          <w:fldChar w:fldCharType="separate"/>
        </w:r>
        <w:r w:rsidRPr="002956A8">
          <w:rPr>
            <w:webHidden/>
          </w:rPr>
          <w:t>167</w:t>
        </w:r>
        <w:r w:rsidRPr="002956A8">
          <w:rPr>
            <w:webHidden/>
            <w:rtl/>
          </w:rPr>
          <w:fldChar w:fldCharType="end"/>
        </w:r>
      </w:hyperlink>
    </w:p>
    <w:p w14:paraId="70C0912A" w14:textId="64E2042B"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val="en-GB" w:eastAsia="en-GB"/>
          <w14:ligatures w14:val="standardContextual"/>
        </w:rPr>
      </w:pPr>
      <w:hyperlink w:anchor="_Toc190336932" w:history="1">
        <w:r w:rsidRPr="002956A8">
          <w:rPr>
            <w:rStyle w:val="Hyperlink"/>
            <w:rFonts w:hint="eastAsia"/>
            <w:i/>
            <w:iCs/>
            <w:noProof/>
            <w:color w:val="auto"/>
            <w:rtl/>
            <w:lang w:val="es-ES" w:bidi="ar-EG"/>
          </w:rPr>
          <w:t>استعمال</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لغات</w:t>
        </w:r>
        <w:r w:rsidRPr="002956A8">
          <w:rPr>
            <w:rStyle w:val="Hyperlink"/>
            <w:i/>
            <w:iCs/>
            <w:noProof/>
            <w:color w:val="auto"/>
            <w:rtl/>
            <w:lang w:val="es-ES" w:bidi="ar-SY"/>
          </w:rPr>
          <w:t xml:space="preserve"> </w:t>
        </w:r>
        <w:r w:rsidRPr="002956A8">
          <w:rPr>
            <w:rStyle w:val="Hyperlink"/>
            <w:rFonts w:hint="eastAsia"/>
            <w:i/>
            <w:iCs/>
            <w:noProof/>
            <w:color w:val="auto"/>
            <w:rtl/>
            <w:lang w:bidi="ar-EG"/>
          </w:rPr>
          <w:t>الاتحاد</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الرسمية</w:t>
        </w:r>
        <w:r w:rsidRPr="002956A8">
          <w:rPr>
            <w:rStyle w:val="Hyperlink"/>
            <w:i/>
            <w:iCs/>
            <w:noProof/>
            <w:color w:val="auto"/>
            <w:rtl/>
            <w:lang w:val="es-ES" w:bidi="ar-SY"/>
          </w:rPr>
          <w:t xml:space="preserve"> </w:t>
        </w:r>
        <w:r w:rsidRPr="002956A8">
          <w:rPr>
            <w:rStyle w:val="Hyperlink"/>
            <w:rFonts w:hint="eastAsia"/>
            <w:i/>
            <w:iCs/>
            <w:noProof/>
            <w:color w:val="auto"/>
            <w:rtl/>
            <w:lang w:val="es-ES" w:bidi="ar-EG"/>
          </w:rPr>
          <w:t>الست</w:t>
        </w:r>
        <w:r w:rsidRPr="002956A8">
          <w:rPr>
            <w:rStyle w:val="Hyperlink"/>
            <w:i/>
            <w:iCs/>
            <w:noProof/>
            <w:color w:val="auto"/>
            <w:rtl/>
            <w:lang w:val="es-ES" w:bidi="ar-EG"/>
          </w:rPr>
          <w:t xml:space="preserve"> </w:t>
        </w:r>
        <w:r w:rsidRPr="002956A8">
          <w:rPr>
            <w:rStyle w:val="Hyperlink"/>
            <w:rFonts w:hint="eastAsia"/>
            <w:i/>
            <w:iCs/>
            <w:noProof/>
            <w:color w:val="auto"/>
            <w:rtl/>
            <w:lang w:val="es-ES" w:bidi="ar-SY"/>
          </w:rPr>
          <w:t>على</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قدم</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المساواة</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في</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قطاع</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تقييس</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الاتصالات</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للاتحاد</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الدولي</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للاتصالات،</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ولجنة</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التقييس</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المعنية</w:t>
        </w:r>
        <w:r w:rsidRPr="002956A8">
          <w:rPr>
            <w:rStyle w:val="Hyperlink"/>
            <w:i/>
            <w:iCs/>
            <w:noProof/>
            <w:color w:val="auto"/>
            <w:rtl/>
            <w:lang w:val="es-ES" w:bidi="ar-SY"/>
          </w:rPr>
          <w:t xml:space="preserve"> </w:t>
        </w:r>
        <w:r w:rsidRPr="002956A8">
          <w:rPr>
            <w:rStyle w:val="Hyperlink"/>
            <w:rFonts w:hint="eastAsia"/>
            <w:i/>
            <w:iCs/>
            <w:noProof/>
            <w:color w:val="auto"/>
            <w:rtl/>
            <w:lang w:val="es-ES" w:bidi="ar-SY"/>
          </w:rPr>
          <w:t>بالمفردات</w:t>
        </w:r>
      </w:hyperlink>
    </w:p>
    <w:p w14:paraId="268DE44E" w14:textId="14D9AA1A"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3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68</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Toc190336933 \h</w:instrText>
        </w:r>
        <w:r w:rsidRPr="002956A8">
          <w:rPr>
            <w:webHidden/>
            <w:rtl/>
          </w:rPr>
          <w:instrText xml:space="preserve"> </w:instrText>
        </w:r>
        <w:r w:rsidRPr="002956A8">
          <w:rPr>
            <w:webHidden/>
            <w:rtl/>
          </w:rPr>
        </w:r>
        <w:r w:rsidRPr="002956A8">
          <w:rPr>
            <w:webHidden/>
            <w:rtl/>
          </w:rPr>
          <w:fldChar w:fldCharType="separate"/>
        </w:r>
        <w:r w:rsidRPr="002956A8">
          <w:rPr>
            <w:webHidden/>
          </w:rPr>
          <w:t>171</w:t>
        </w:r>
        <w:r w:rsidRPr="002956A8">
          <w:rPr>
            <w:webHidden/>
            <w:rtl/>
          </w:rPr>
          <w:fldChar w:fldCharType="end"/>
        </w:r>
      </w:hyperlink>
    </w:p>
    <w:p w14:paraId="2C7C5B7B" w14:textId="4DC6D5CA"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34" w:history="1">
        <w:r w:rsidRPr="002956A8">
          <w:rPr>
            <w:rStyle w:val="Hyperlink"/>
            <w:rFonts w:hint="eastAsia"/>
            <w:i/>
            <w:iCs/>
            <w:noProof/>
            <w:color w:val="auto"/>
            <w:rtl/>
            <w:lang w:bidi="ar-EG"/>
          </w:rPr>
          <w:t>الدور</w:t>
        </w:r>
        <w:r w:rsidRPr="002956A8">
          <w:rPr>
            <w:rStyle w:val="Hyperlink"/>
            <w:i/>
            <w:iCs/>
            <w:noProof/>
            <w:color w:val="auto"/>
            <w:rtl/>
          </w:rPr>
          <w:t xml:space="preserve"> </w:t>
        </w:r>
        <w:r w:rsidRPr="002956A8">
          <w:rPr>
            <w:rStyle w:val="Hyperlink"/>
            <w:rFonts w:hint="eastAsia"/>
            <w:i/>
            <w:iCs/>
            <w:noProof/>
            <w:color w:val="auto"/>
            <w:rtl/>
          </w:rPr>
          <w:t>المتطور</w:t>
        </w:r>
        <w:r w:rsidRPr="002956A8">
          <w:rPr>
            <w:rStyle w:val="Hyperlink"/>
            <w:i/>
            <w:iCs/>
            <w:noProof/>
            <w:color w:val="auto"/>
            <w:rtl/>
          </w:rPr>
          <w:t xml:space="preserve"> </w:t>
        </w:r>
        <w:r w:rsidRPr="002956A8">
          <w:rPr>
            <w:rStyle w:val="Hyperlink"/>
            <w:rFonts w:hint="eastAsia"/>
            <w:i/>
            <w:iCs/>
            <w:noProof/>
            <w:color w:val="auto"/>
            <w:rtl/>
          </w:rPr>
          <w:t>لدوائر</w:t>
        </w:r>
        <w:r w:rsidRPr="002956A8">
          <w:rPr>
            <w:rStyle w:val="Hyperlink"/>
            <w:i/>
            <w:iCs/>
            <w:noProof/>
            <w:color w:val="auto"/>
            <w:rtl/>
          </w:rPr>
          <w:t xml:space="preserve"> </w:t>
        </w:r>
        <w:r w:rsidRPr="002956A8">
          <w:rPr>
            <w:rStyle w:val="Hyperlink"/>
            <w:rFonts w:hint="eastAsia"/>
            <w:i/>
            <w:iCs/>
            <w:noProof/>
            <w:color w:val="auto"/>
            <w:rtl/>
          </w:rPr>
          <w:t>الصناعة</w:t>
        </w:r>
        <w:r w:rsidRPr="002956A8">
          <w:rPr>
            <w:rStyle w:val="Hyperlink"/>
            <w:i/>
            <w:iCs/>
            <w:noProof/>
            <w:color w:val="auto"/>
            <w:rtl/>
          </w:rPr>
          <w:t xml:space="preserve"> </w:t>
        </w:r>
        <w:r w:rsidRPr="002956A8">
          <w:rPr>
            <w:rStyle w:val="Hyperlink"/>
            <w:rFonts w:hint="eastAsia"/>
            <w:i/>
            <w:iCs/>
            <w:noProof/>
            <w:color w:val="auto"/>
            <w:rtl/>
          </w:rPr>
          <w:t>في 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hyperlink>
    </w:p>
    <w:p w14:paraId="39CE3AAD" w14:textId="7DD2F9B5"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3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69</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Toc190336935 \h</w:instrText>
        </w:r>
        <w:r w:rsidRPr="002956A8">
          <w:rPr>
            <w:webHidden/>
            <w:rtl/>
          </w:rPr>
          <w:instrText xml:space="preserve"> </w:instrText>
        </w:r>
        <w:r w:rsidRPr="002956A8">
          <w:rPr>
            <w:webHidden/>
            <w:rtl/>
          </w:rPr>
        </w:r>
        <w:r w:rsidRPr="002956A8">
          <w:rPr>
            <w:webHidden/>
            <w:rtl/>
          </w:rPr>
          <w:fldChar w:fldCharType="separate"/>
        </w:r>
        <w:r w:rsidRPr="002956A8">
          <w:rPr>
            <w:webHidden/>
          </w:rPr>
          <w:t>175</w:t>
        </w:r>
        <w:r w:rsidRPr="002956A8">
          <w:rPr>
            <w:webHidden/>
            <w:rtl/>
          </w:rPr>
          <w:fldChar w:fldCharType="end"/>
        </w:r>
      </w:hyperlink>
    </w:p>
    <w:p w14:paraId="37ADD325" w14:textId="60047D00"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36" w:history="1">
        <w:r w:rsidRPr="002956A8">
          <w:rPr>
            <w:rStyle w:val="Hyperlink"/>
            <w:rFonts w:hint="eastAsia"/>
            <w:i/>
            <w:iCs/>
            <w:noProof/>
            <w:color w:val="auto"/>
            <w:rtl/>
            <w:lang w:bidi="ar-EG"/>
          </w:rPr>
          <w:t>النفاذ</w:t>
        </w:r>
        <w:r w:rsidRPr="002956A8">
          <w:rPr>
            <w:rStyle w:val="Hyperlink"/>
            <w:i/>
            <w:iCs/>
            <w:noProof/>
            <w:color w:val="auto"/>
            <w:rtl/>
          </w:rPr>
          <w:t xml:space="preserve"> </w:t>
        </w:r>
        <w:r w:rsidRPr="002956A8">
          <w:rPr>
            <w:rStyle w:val="Hyperlink"/>
            <w:rFonts w:hint="eastAsia"/>
            <w:i/>
            <w:iCs/>
            <w:noProof/>
            <w:color w:val="auto"/>
            <w:rtl/>
          </w:rPr>
          <w:t>إلى</w:t>
        </w:r>
        <w:r w:rsidRPr="002956A8">
          <w:rPr>
            <w:rStyle w:val="Hyperlink"/>
            <w:i/>
            <w:iCs/>
            <w:noProof/>
            <w:color w:val="auto"/>
            <w:rtl/>
          </w:rPr>
          <w:t xml:space="preserve"> </w:t>
        </w:r>
        <w:r w:rsidRPr="002956A8">
          <w:rPr>
            <w:rStyle w:val="Hyperlink"/>
            <w:rFonts w:hint="eastAsia"/>
            <w:i/>
            <w:iCs/>
            <w:noProof/>
            <w:color w:val="auto"/>
            <w:rtl/>
          </w:rPr>
          <w:t>موارد</w:t>
        </w:r>
        <w:r w:rsidRPr="002956A8">
          <w:rPr>
            <w:rStyle w:val="Hyperlink"/>
            <w:i/>
            <w:iCs/>
            <w:noProof/>
            <w:color w:val="auto"/>
            <w:rtl/>
          </w:rPr>
          <w:t xml:space="preserve"> </w:t>
        </w:r>
        <w:r w:rsidRPr="002956A8">
          <w:rPr>
            <w:rStyle w:val="Hyperlink"/>
            <w:rFonts w:hint="eastAsia"/>
            <w:i/>
            <w:iCs/>
            <w:noProof/>
            <w:color w:val="auto"/>
            <w:rtl/>
          </w:rPr>
          <w:t>الإنترنت</w:t>
        </w:r>
        <w:r w:rsidRPr="002956A8">
          <w:rPr>
            <w:rStyle w:val="Hyperlink"/>
            <w:i/>
            <w:iCs/>
            <w:noProof/>
            <w:color w:val="auto"/>
            <w:rtl/>
          </w:rPr>
          <w:t xml:space="preserve"> </w:t>
        </w:r>
        <w:r w:rsidRPr="002956A8">
          <w:rPr>
            <w:rStyle w:val="Hyperlink"/>
            <w:rFonts w:hint="eastAsia"/>
            <w:i/>
            <w:iCs/>
            <w:noProof/>
            <w:color w:val="auto"/>
            <w:rtl/>
          </w:rPr>
          <w:t>والاتصالات</w:t>
        </w:r>
        <w:r w:rsidRPr="002956A8">
          <w:rPr>
            <w:rStyle w:val="Hyperlink"/>
            <w:i/>
            <w:iCs/>
            <w:noProof/>
            <w:color w:val="auto"/>
            <w:rtl/>
          </w:rPr>
          <w:t>/</w:t>
        </w:r>
        <w:r w:rsidRPr="002956A8">
          <w:rPr>
            <w:rStyle w:val="Hyperlink"/>
            <w:rFonts w:hint="eastAsia"/>
            <w:i/>
            <w:iCs/>
            <w:noProof/>
            <w:color w:val="auto"/>
            <w:rtl/>
          </w:rPr>
          <w:t>تكنولوجيا</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والاتصالات</w:t>
        </w:r>
        <w:r w:rsidRPr="002956A8">
          <w:rPr>
            <w:rStyle w:val="Hyperlink"/>
            <w:i/>
            <w:iCs/>
            <w:noProof/>
            <w:color w:val="auto"/>
            <w:rtl/>
          </w:rPr>
          <w:t xml:space="preserve"> </w:t>
        </w:r>
        <w:r w:rsidRPr="002956A8">
          <w:rPr>
            <w:rStyle w:val="Hyperlink"/>
            <w:rFonts w:hint="eastAsia"/>
            <w:i/>
            <w:iCs/>
            <w:noProof/>
            <w:color w:val="auto"/>
            <w:rtl/>
          </w:rPr>
          <w:t>واستعمالها</w:t>
        </w:r>
        <w:r w:rsidRPr="002956A8">
          <w:rPr>
            <w:rStyle w:val="Hyperlink"/>
            <w:i/>
            <w:iCs/>
            <w:noProof/>
            <w:color w:val="auto"/>
            <w:rtl/>
          </w:rPr>
          <w:t xml:space="preserve"> </w:t>
        </w:r>
        <w:r w:rsidRPr="002956A8">
          <w:rPr>
            <w:rStyle w:val="Hyperlink"/>
            <w:rFonts w:hint="eastAsia"/>
            <w:i/>
            <w:iCs/>
            <w:noProof/>
            <w:color w:val="auto"/>
            <w:rtl/>
          </w:rPr>
          <w:t>على</w:t>
        </w:r>
        <w:r w:rsidRPr="002956A8">
          <w:rPr>
            <w:rStyle w:val="Hyperlink"/>
            <w:i/>
            <w:iCs/>
            <w:noProof/>
            <w:color w:val="auto"/>
            <w:rtl/>
          </w:rPr>
          <w:t xml:space="preserve"> </w:t>
        </w:r>
        <w:r w:rsidRPr="002956A8">
          <w:rPr>
            <w:rStyle w:val="Hyperlink"/>
            <w:rFonts w:hint="eastAsia"/>
            <w:i/>
            <w:iCs/>
            <w:noProof/>
            <w:color w:val="auto"/>
            <w:rtl/>
          </w:rPr>
          <w:t>أساس</w:t>
        </w:r>
        <w:r w:rsidRPr="002956A8">
          <w:rPr>
            <w:rStyle w:val="Hyperlink"/>
            <w:i/>
            <w:iCs/>
            <w:noProof/>
            <w:color w:val="auto"/>
            <w:rtl/>
          </w:rPr>
          <w:t xml:space="preserve"> </w:t>
        </w:r>
        <w:r w:rsidRPr="002956A8">
          <w:rPr>
            <w:rStyle w:val="Hyperlink"/>
            <w:rFonts w:hint="eastAsia"/>
            <w:i/>
            <w:iCs/>
            <w:noProof/>
            <w:color w:val="auto"/>
            <w:rtl/>
          </w:rPr>
          <w:t>غير</w:t>
        </w:r>
        <w:r w:rsidRPr="002956A8">
          <w:rPr>
            <w:rStyle w:val="Hyperlink"/>
            <w:i/>
            <w:iCs/>
            <w:noProof/>
            <w:color w:val="auto"/>
            <w:rtl/>
          </w:rPr>
          <w:t xml:space="preserve"> </w:t>
        </w:r>
        <w:r w:rsidRPr="002956A8">
          <w:rPr>
            <w:rStyle w:val="Hyperlink"/>
            <w:rFonts w:hint="eastAsia"/>
            <w:i/>
            <w:iCs/>
            <w:noProof/>
            <w:color w:val="auto"/>
            <w:rtl/>
          </w:rPr>
          <w:t>تمييزي</w:t>
        </w:r>
      </w:hyperlink>
    </w:p>
    <w:p w14:paraId="2289F32E" w14:textId="147F70EC"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3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70</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Toc190336937 \h</w:instrText>
        </w:r>
        <w:r w:rsidRPr="002956A8">
          <w:rPr>
            <w:webHidden/>
            <w:rtl/>
          </w:rPr>
          <w:instrText xml:space="preserve"> </w:instrText>
        </w:r>
        <w:r w:rsidRPr="002956A8">
          <w:rPr>
            <w:webHidden/>
            <w:rtl/>
          </w:rPr>
        </w:r>
        <w:r w:rsidRPr="002956A8">
          <w:rPr>
            <w:webHidden/>
            <w:rtl/>
          </w:rPr>
          <w:fldChar w:fldCharType="separate"/>
        </w:r>
        <w:r w:rsidRPr="002956A8">
          <w:rPr>
            <w:webHidden/>
          </w:rPr>
          <w:t>178</w:t>
        </w:r>
        <w:r w:rsidRPr="002956A8">
          <w:rPr>
            <w:webHidden/>
            <w:rtl/>
          </w:rPr>
          <w:fldChar w:fldCharType="end"/>
        </w:r>
      </w:hyperlink>
    </w:p>
    <w:p w14:paraId="21430328" w14:textId="273C41F1"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38" w:history="1">
        <w:r w:rsidRPr="002956A8">
          <w:rPr>
            <w:rStyle w:val="Hyperlink"/>
            <w:rFonts w:hint="eastAsia"/>
            <w:i/>
            <w:iCs/>
            <w:noProof/>
            <w:color w:val="auto"/>
            <w:rtl/>
            <w:lang w:bidi="ar-EG"/>
          </w:rPr>
          <w:t>نفاذ</w:t>
        </w:r>
        <w:r w:rsidRPr="002956A8">
          <w:rPr>
            <w:rStyle w:val="Hyperlink"/>
            <w:i/>
            <w:iCs/>
            <w:noProof/>
            <w:color w:val="auto"/>
            <w:rtl/>
            <w:lang w:bidi="ar-EG"/>
          </w:rPr>
          <w:t xml:space="preserve"> </w:t>
        </w:r>
        <w:r w:rsidRPr="002956A8">
          <w:rPr>
            <w:rStyle w:val="Hyperlink"/>
            <w:rFonts w:hint="eastAsia"/>
            <w:i/>
            <w:iCs/>
            <w:noProof/>
            <w:color w:val="auto"/>
            <w:rtl/>
            <w:lang w:bidi="ar-EG"/>
          </w:rPr>
          <w:t>الأشخاص</w:t>
        </w:r>
        <w:r w:rsidRPr="002956A8">
          <w:rPr>
            <w:rStyle w:val="Hyperlink"/>
            <w:i/>
            <w:iCs/>
            <w:noProof/>
            <w:color w:val="auto"/>
            <w:rtl/>
            <w:lang w:bidi="ar-EG"/>
          </w:rPr>
          <w:t xml:space="preserve"> </w:t>
        </w:r>
        <w:r w:rsidRPr="002956A8">
          <w:rPr>
            <w:rStyle w:val="Hyperlink"/>
            <w:rFonts w:hint="eastAsia"/>
            <w:i/>
            <w:iCs/>
            <w:noProof/>
            <w:color w:val="auto"/>
            <w:rtl/>
            <w:lang w:bidi="ar-EG"/>
          </w:rPr>
          <w:t>ذوي</w:t>
        </w:r>
        <w:r w:rsidRPr="002956A8">
          <w:rPr>
            <w:rStyle w:val="Hyperlink"/>
            <w:i/>
            <w:iCs/>
            <w:noProof/>
            <w:color w:val="auto"/>
            <w:rtl/>
            <w:lang w:bidi="ar-EG"/>
          </w:rPr>
          <w:t xml:space="preserve"> </w:t>
        </w:r>
        <w:r w:rsidRPr="002956A8">
          <w:rPr>
            <w:rStyle w:val="Hyperlink"/>
            <w:rFonts w:hint="eastAsia"/>
            <w:i/>
            <w:iCs/>
            <w:noProof/>
            <w:color w:val="auto"/>
            <w:rtl/>
            <w:lang w:bidi="ar-EG"/>
          </w:rPr>
          <w:t>الإعاقة</w:t>
        </w:r>
        <w:r w:rsidRPr="002956A8">
          <w:rPr>
            <w:rStyle w:val="Hyperlink"/>
            <w:i/>
            <w:iCs/>
            <w:noProof/>
            <w:color w:val="auto"/>
            <w:rtl/>
            <w:lang w:bidi="ar-EG"/>
          </w:rPr>
          <w:t xml:space="preserve"> </w:t>
        </w:r>
        <w:r w:rsidRPr="002956A8">
          <w:rPr>
            <w:rStyle w:val="Hyperlink"/>
            <w:rFonts w:hint="eastAsia"/>
            <w:i/>
            <w:iCs/>
            <w:noProof/>
            <w:color w:val="auto"/>
            <w:rtl/>
            <w:lang w:bidi="ar-EG"/>
          </w:rPr>
          <w:t>وذوي</w:t>
        </w:r>
        <w:r w:rsidRPr="002956A8">
          <w:rPr>
            <w:rStyle w:val="Hyperlink"/>
            <w:i/>
            <w:iCs/>
            <w:noProof/>
            <w:color w:val="auto"/>
            <w:rtl/>
            <w:lang w:bidi="ar-EG"/>
          </w:rPr>
          <w:t xml:space="preserve"> </w:t>
        </w:r>
        <w:r w:rsidRPr="002956A8">
          <w:rPr>
            <w:rStyle w:val="Hyperlink"/>
            <w:rFonts w:hint="eastAsia"/>
            <w:i/>
            <w:iCs/>
            <w:noProof/>
            <w:color w:val="auto"/>
            <w:rtl/>
            <w:lang w:bidi="ar-EG"/>
          </w:rPr>
          <w:t>الاحتياجات</w:t>
        </w:r>
        <w:r w:rsidRPr="002956A8">
          <w:rPr>
            <w:rStyle w:val="Hyperlink"/>
            <w:i/>
            <w:iCs/>
            <w:noProof/>
            <w:color w:val="auto"/>
            <w:rtl/>
            <w:lang w:bidi="ar-EG"/>
          </w:rPr>
          <w:t xml:space="preserve"> </w:t>
        </w:r>
        <w:r w:rsidRPr="002956A8">
          <w:rPr>
            <w:rStyle w:val="Hyperlink"/>
            <w:rFonts w:hint="eastAsia"/>
            <w:i/>
            <w:iCs/>
            <w:noProof/>
            <w:color w:val="auto"/>
            <w:rtl/>
            <w:lang w:bidi="ar-EG"/>
          </w:rPr>
          <w:t>المحددة</w:t>
        </w:r>
        <w:r w:rsidRPr="002956A8">
          <w:rPr>
            <w:rStyle w:val="Hyperlink"/>
            <w:i/>
            <w:iCs/>
            <w:noProof/>
            <w:color w:val="auto"/>
            <w:rtl/>
            <w:lang w:bidi="ar-EG"/>
          </w:rPr>
          <w:t xml:space="preserve"> </w:t>
        </w:r>
        <w:r w:rsidRPr="002956A8">
          <w:rPr>
            <w:rStyle w:val="Hyperlink"/>
            <w:rFonts w:hint="eastAsia"/>
            <w:i/>
            <w:iCs/>
            <w:noProof/>
            <w:color w:val="auto"/>
            <w:rtl/>
            <w:lang w:bidi="ar-EG"/>
          </w:rPr>
          <w:t>إلى</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الاتصالات</w:t>
        </w:r>
        <w:r w:rsidRPr="002956A8">
          <w:rPr>
            <w:rStyle w:val="Hyperlink"/>
            <w:i/>
            <w:iCs/>
            <w:noProof/>
            <w:color w:val="auto"/>
            <w:rtl/>
            <w:lang w:bidi="ar-EG"/>
          </w:rPr>
          <w:t>/</w:t>
        </w:r>
        <w:r w:rsidRPr="002956A8">
          <w:rPr>
            <w:rStyle w:val="Hyperlink"/>
            <w:rFonts w:hint="eastAsia"/>
            <w:i/>
            <w:iCs/>
            <w:noProof/>
            <w:color w:val="auto"/>
            <w:rtl/>
            <w:lang w:bidi="ar-EG"/>
          </w:rPr>
          <w:t>تكنولوجيا</w:t>
        </w:r>
        <w:r w:rsidRPr="002956A8">
          <w:rPr>
            <w:rStyle w:val="Hyperlink"/>
            <w:i/>
            <w:iCs/>
            <w:noProof/>
            <w:color w:val="auto"/>
            <w:rtl/>
            <w:lang w:bidi="ar-EG"/>
          </w:rPr>
          <w:t xml:space="preserve"> </w:t>
        </w:r>
        <w:r w:rsidRPr="002956A8">
          <w:rPr>
            <w:rStyle w:val="Hyperlink"/>
            <w:rFonts w:hint="eastAsia"/>
            <w:i/>
            <w:iCs/>
            <w:noProof/>
            <w:color w:val="auto"/>
            <w:rtl/>
            <w:lang w:bidi="ar-EG"/>
          </w:rPr>
          <w:t>المعلومات</w:t>
        </w:r>
        <w:r w:rsidRPr="002956A8">
          <w:rPr>
            <w:rStyle w:val="Hyperlink"/>
            <w:i/>
            <w:iCs/>
            <w:noProof/>
            <w:color w:val="auto"/>
            <w:rtl/>
            <w:lang w:bidi="ar-EG"/>
          </w:rPr>
          <w:t xml:space="preserve"> </w:t>
        </w:r>
        <w:r w:rsidRPr="002956A8">
          <w:rPr>
            <w:rStyle w:val="Hyperlink"/>
            <w:rFonts w:hint="eastAsia"/>
            <w:i/>
            <w:iCs/>
            <w:noProof/>
            <w:color w:val="auto"/>
            <w:rtl/>
            <w:lang w:bidi="ar-EG"/>
          </w:rPr>
          <w:t>والاتصالات</w:t>
        </w:r>
      </w:hyperlink>
    </w:p>
    <w:p w14:paraId="22DCC809" w14:textId="492FD9F9"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3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72</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Toc190336939 \h</w:instrText>
        </w:r>
        <w:r w:rsidRPr="002956A8">
          <w:rPr>
            <w:webHidden/>
            <w:rtl/>
          </w:rPr>
          <w:instrText xml:space="preserve"> </w:instrText>
        </w:r>
        <w:r w:rsidRPr="002956A8">
          <w:rPr>
            <w:webHidden/>
            <w:rtl/>
          </w:rPr>
        </w:r>
        <w:r w:rsidRPr="002956A8">
          <w:rPr>
            <w:webHidden/>
            <w:rtl/>
          </w:rPr>
          <w:fldChar w:fldCharType="separate"/>
        </w:r>
        <w:r w:rsidRPr="002956A8">
          <w:rPr>
            <w:webHidden/>
          </w:rPr>
          <w:t>184</w:t>
        </w:r>
        <w:r w:rsidRPr="002956A8">
          <w:rPr>
            <w:webHidden/>
            <w:rtl/>
          </w:rPr>
          <w:fldChar w:fldCharType="end"/>
        </w:r>
      </w:hyperlink>
    </w:p>
    <w:p w14:paraId="0AF2C515" w14:textId="4DBA8554"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40" w:history="1">
        <w:r w:rsidRPr="002956A8">
          <w:rPr>
            <w:rStyle w:val="Hyperlink"/>
            <w:rFonts w:hint="eastAsia"/>
            <w:i/>
            <w:iCs/>
            <w:noProof/>
            <w:color w:val="auto"/>
            <w:rtl/>
            <w:lang w:bidi="ar-EG"/>
          </w:rPr>
          <w:t>مشاكل</w:t>
        </w:r>
        <w:r w:rsidRPr="002956A8">
          <w:rPr>
            <w:rStyle w:val="Hyperlink"/>
            <w:i/>
            <w:iCs/>
            <w:noProof/>
            <w:color w:val="auto"/>
            <w:rtl/>
          </w:rPr>
          <w:t xml:space="preserve"> </w:t>
        </w:r>
        <w:r w:rsidRPr="002956A8">
          <w:rPr>
            <w:rStyle w:val="Hyperlink"/>
            <w:rFonts w:hint="eastAsia"/>
            <w:i/>
            <w:iCs/>
            <w:noProof/>
            <w:color w:val="auto"/>
            <w:rtl/>
          </w:rPr>
          <w:t>القياس</w:t>
        </w:r>
        <w:r w:rsidRPr="002956A8">
          <w:rPr>
            <w:rStyle w:val="Hyperlink"/>
            <w:i/>
            <w:iCs/>
            <w:noProof/>
            <w:color w:val="auto"/>
            <w:rtl/>
            <w:lang w:bidi="ar-EG"/>
          </w:rPr>
          <w:t xml:space="preserve"> </w:t>
        </w:r>
        <w:r w:rsidRPr="002956A8">
          <w:rPr>
            <w:rStyle w:val="Hyperlink"/>
            <w:rFonts w:hint="eastAsia"/>
            <w:i/>
            <w:iCs/>
            <w:noProof/>
            <w:color w:val="auto"/>
            <w:rtl/>
            <w:lang w:bidi="ar-EG"/>
          </w:rPr>
          <w:t>والتقييم</w:t>
        </w:r>
        <w:r w:rsidRPr="002956A8">
          <w:rPr>
            <w:rStyle w:val="Hyperlink"/>
            <w:i/>
            <w:iCs/>
            <w:noProof/>
            <w:color w:val="auto"/>
            <w:rtl/>
          </w:rPr>
          <w:t xml:space="preserve"> </w:t>
        </w:r>
        <w:r w:rsidRPr="002956A8">
          <w:rPr>
            <w:rStyle w:val="Hyperlink"/>
            <w:rFonts w:hint="eastAsia"/>
            <w:i/>
            <w:iCs/>
            <w:noProof/>
            <w:color w:val="auto"/>
            <w:rtl/>
          </w:rPr>
          <w:t>المتعلقة</w:t>
        </w:r>
        <w:r w:rsidRPr="002956A8">
          <w:rPr>
            <w:rStyle w:val="Hyperlink"/>
            <w:i/>
            <w:iCs/>
            <w:noProof/>
            <w:color w:val="auto"/>
            <w:rtl/>
          </w:rPr>
          <w:t xml:space="preserve"> </w:t>
        </w:r>
        <w:r w:rsidRPr="002956A8">
          <w:rPr>
            <w:rStyle w:val="Hyperlink"/>
            <w:rFonts w:hint="eastAsia"/>
            <w:i/>
            <w:iCs/>
            <w:noProof/>
            <w:color w:val="auto"/>
            <w:rtl/>
          </w:rPr>
          <w:t>بالتعرض</w:t>
        </w:r>
        <w:r w:rsidRPr="002956A8">
          <w:rPr>
            <w:rStyle w:val="Hyperlink"/>
            <w:i/>
            <w:iCs/>
            <w:noProof/>
            <w:color w:val="auto"/>
            <w:rtl/>
          </w:rPr>
          <w:t xml:space="preserve"> </w:t>
        </w:r>
        <w:r w:rsidRPr="002956A8">
          <w:rPr>
            <w:rStyle w:val="Hyperlink"/>
            <w:rFonts w:hint="eastAsia"/>
            <w:i/>
            <w:iCs/>
            <w:noProof/>
            <w:color w:val="auto"/>
            <w:rtl/>
          </w:rPr>
          <w:t>البشري</w:t>
        </w:r>
        <w:r w:rsidRPr="002956A8">
          <w:rPr>
            <w:rStyle w:val="Hyperlink"/>
            <w:i/>
            <w:iCs/>
            <w:noProof/>
            <w:color w:val="auto"/>
            <w:rtl/>
          </w:rPr>
          <w:t xml:space="preserve"> </w:t>
        </w:r>
        <w:r w:rsidRPr="002956A8">
          <w:rPr>
            <w:rStyle w:val="Hyperlink"/>
            <w:rFonts w:hint="eastAsia"/>
            <w:i/>
            <w:iCs/>
            <w:noProof/>
            <w:color w:val="auto"/>
            <w:rtl/>
          </w:rPr>
          <w:t>للمجالات</w:t>
        </w:r>
        <w:r w:rsidRPr="002956A8">
          <w:rPr>
            <w:rStyle w:val="Hyperlink"/>
            <w:i/>
            <w:iCs/>
            <w:noProof/>
            <w:color w:val="auto"/>
            <w:rtl/>
          </w:rPr>
          <w:t xml:space="preserve"> </w:t>
        </w:r>
        <w:r w:rsidRPr="002956A8">
          <w:rPr>
            <w:rStyle w:val="Hyperlink"/>
            <w:rFonts w:hint="eastAsia"/>
            <w:i/>
            <w:iCs/>
            <w:noProof/>
            <w:color w:val="auto"/>
            <w:rtl/>
          </w:rPr>
          <w:t>الكهرمغنطيسية</w:t>
        </w:r>
      </w:hyperlink>
    </w:p>
    <w:p w14:paraId="1E7F78DE" w14:textId="3E055DF5"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4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73</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Toc190336941 \h</w:instrText>
        </w:r>
        <w:r w:rsidRPr="002956A8">
          <w:rPr>
            <w:webHidden/>
            <w:rtl/>
          </w:rPr>
          <w:instrText xml:space="preserve"> </w:instrText>
        </w:r>
        <w:r w:rsidRPr="002956A8">
          <w:rPr>
            <w:webHidden/>
            <w:rtl/>
          </w:rPr>
        </w:r>
        <w:r w:rsidRPr="002956A8">
          <w:rPr>
            <w:webHidden/>
            <w:rtl/>
          </w:rPr>
          <w:fldChar w:fldCharType="separate"/>
        </w:r>
        <w:r w:rsidRPr="002956A8">
          <w:rPr>
            <w:webHidden/>
          </w:rPr>
          <w:t>190</w:t>
        </w:r>
        <w:r w:rsidRPr="002956A8">
          <w:rPr>
            <w:webHidden/>
            <w:rtl/>
          </w:rPr>
          <w:fldChar w:fldCharType="end"/>
        </w:r>
      </w:hyperlink>
    </w:p>
    <w:p w14:paraId="0772AD8C" w14:textId="77777777" w:rsidR="00F94585" w:rsidRPr="002956A8" w:rsidRDefault="00F82167" w:rsidP="00F94585">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42" w:history="1">
        <w:r w:rsidRPr="002956A8">
          <w:rPr>
            <w:rStyle w:val="Hyperlink"/>
            <w:rFonts w:hint="eastAsia"/>
            <w:i/>
            <w:iCs/>
            <w:noProof/>
            <w:color w:val="auto"/>
            <w:rtl/>
            <w:lang w:bidi="ar-EG"/>
          </w:rPr>
          <w:t>تكنولوجيا</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والاتصالات</w:t>
        </w:r>
        <w:r w:rsidRPr="002956A8">
          <w:rPr>
            <w:rStyle w:val="Hyperlink"/>
            <w:i/>
            <w:iCs/>
            <w:noProof/>
            <w:color w:val="auto"/>
            <w:rtl/>
          </w:rPr>
          <w:t xml:space="preserve"> </w:t>
        </w:r>
        <w:r w:rsidRPr="002956A8">
          <w:rPr>
            <w:rStyle w:val="Hyperlink"/>
            <w:rFonts w:hint="eastAsia"/>
            <w:i/>
            <w:iCs/>
            <w:noProof/>
            <w:color w:val="auto"/>
            <w:rtl/>
          </w:rPr>
          <w:t>والبيئة</w:t>
        </w:r>
        <w:r w:rsidRPr="002956A8">
          <w:rPr>
            <w:rStyle w:val="Hyperlink"/>
            <w:i/>
            <w:iCs/>
            <w:noProof/>
            <w:color w:val="auto"/>
            <w:rtl/>
          </w:rPr>
          <w:t xml:space="preserve"> </w:t>
        </w:r>
        <w:r w:rsidRPr="002956A8">
          <w:rPr>
            <w:rStyle w:val="Hyperlink"/>
            <w:rFonts w:hint="eastAsia"/>
            <w:i/>
            <w:iCs/>
            <w:noProof/>
            <w:color w:val="auto"/>
            <w:rtl/>
          </w:rPr>
          <w:t>وتغير</w:t>
        </w:r>
        <w:r w:rsidRPr="002956A8">
          <w:rPr>
            <w:rStyle w:val="Hyperlink"/>
            <w:i/>
            <w:iCs/>
            <w:noProof/>
            <w:color w:val="auto"/>
            <w:rtl/>
          </w:rPr>
          <w:t xml:space="preserve"> </w:t>
        </w:r>
        <w:r w:rsidRPr="002956A8">
          <w:rPr>
            <w:rStyle w:val="Hyperlink"/>
            <w:rFonts w:hint="eastAsia"/>
            <w:i/>
            <w:iCs/>
            <w:noProof/>
            <w:color w:val="auto"/>
            <w:rtl/>
          </w:rPr>
          <w:t>المناخ</w:t>
        </w:r>
        <w:r w:rsidRPr="002956A8">
          <w:rPr>
            <w:rStyle w:val="Hyperlink"/>
            <w:i/>
            <w:iCs/>
            <w:noProof/>
            <w:color w:val="auto"/>
            <w:rtl/>
          </w:rPr>
          <w:t xml:space="preserve"> </w:t>
        </w:r>
        <w:r w:rsidRPr="002956A8">
          <w:rPr>
            <w:rStyle w:val="Hyperlink"/>
            <w:rFonts w:hint="eastAsia"/>
            <w:i/>
            <w:iCs/>
            <w:noProof/>
            <w:color w:val="auto"/>
            <w:rtl/>
          </w:rPr>
          <w:t>والاقتصاد</w:t>
        </w:r>
        <w:r w:rsidRPr="002956A8">
          <w:rPr>
            <w:rStyle w:val="Hyperlink"/>
            <w:i/>
            <w:iCs/>
            <w:noProof/>
            <w:color w:val="auto"/>
            <w:rtl/>
          </w:rPr>
          <w:t xml:space="preserve"> </w:t>
        </w:r>
        <w:r w:rsidRPr="002956A8">
          <w:rPr>
            <w:rStyle w:val="Hyperlink"/>
            <w:rFonts w:hint="eastAsia"/>
            <w:i/>
            <w:iCs/>
            <w:noProof/>
            <w:color w:val="auto"/>
            <w:rtl/>
          </w:rPr>
          <w:t>الدائري</w:t>
        </w:r>
      </w:hyperlink>
      <w:r w:rsidR="00F94585" w:rsidRPr="002956A8">
        <w:rPr>
          <w:rFonts w:asciiTheme="minorHAnsi" w:hAnsiTheme="minorHAnsi" w:cstheme="minorBidi"/>
          <w:i/>
          <w:kern w:val="2"/>
          <w:sz w:val="24"/>
          <w:szCs w:val="24"/>
          <w:rtl/>
          <w:lang w:eastAsia="en-GB"/>
          <w14:ligatures w14:val="standardContextual"/>
        </w:rPr>
        <w:br w:type="page"/>
      </w:r>
    </w:p>
    <w:p w14:paraId="66894788" w14:textId="084984A7" w:rsidR="00F82167" w:rsidRPr="002956A8" w:rsidRDefault="00F82167" w:rsidP="00F94585">
      <w:pPr>
        <w:pStyle w:val="TOC3"/>
        <w:tabs>
          <w:tab w:val="right" w:leader="dot" w:pos="9629"/>
        </w:tabs>
        <w:rPr>
          <w:rFonts w:asciiTheme="minorHAnsi" w:hAnsiTheme="minorHAnsi" w:cstheme="minorBidi"/>
          <w:kern w:val="2"/>
          <w:sz w:val="24"/>
          <w:szCs w:val="24"/>
          <w:lang w:eastAsia="en-GB"/>
          <w14:ligatures w14:val="standardContextual"/>
        </w:rPr>
      </w:pPr>
      <w:hyperlink w:anchor="_Toc190336943" w:history="1">
        <w:r w:rsidRPr="002956A8">
          <w:rPr>
            <w:rStyle w:val="Hyperlink"/>
            <w:rFonts w:hint="eastAsia"/>
            <w:noProof/>
            <w:color w:val="auto"/>
            <w:rtl/>
            <w:lang w:bidi="ar-EG"/>
          </w:rPr>
          <w:t>القرار</w:t>
        </w:r>
        <w:r w:rsidRPr="002956A8">
          <w:rPr>
            <w:rStyle w:val="Hyperlink"/>
            <w:noProof/>
            <w:color w:val="auto"/>
            <w:rtl/>
            <w:lang w:bidi="ar-EG"/>
          </w:rPr>
          <w:t xml:space="preserve"> </w:t>
        </w:r>
        <w:r w:rsidRPr="002956A8">
          <w:rPr>
            <w:rStyle w:val="Hyperlink"/>
            <w:noProof/>
            <w:color w:val="auto"/>
            <w:lang w:bidi="ar-EG"/>
          </w:rPr>
          <w:t>74</w:t>
        </w:r>
        <w:r w:rsidRPr="002956A8">
          <w:rPr>
            <w:rStyle w:val="Hyperlink"/>
            <w:noProof/>
            <w:color w:val="auto"/>
            <w:rtl/>
            <w:lang w:bidi="ar-EG"/>
          </w:rPr>
          <w:t xml:space="preserve"> (</w:t>
        </w:r>
        <w:r w:rsidRPr="002956A8">
          <w:rPr>
            <w:rStyle w:val="Hyperlink"/>
            <w:rFonts w:hint="eastAsia"/>
            <w:noProof/>
            <w:color w:val="auto"/>
            <w:rtl/>
            <w:lang w:bidi="ar-EG"/>
          </w:rPr>
          <w:t>المراجَع</w:t>
        </w:r>
        <w:r w:rsidRPr="002956A8">
          <w:rPr>
            <w:rStyle w:val="Hyperlink"/>
            <w:noProof/>
            <w:color w:val="auto"/>
            <w:rtl/>
            <w:lang w:bidi="ar-EG"/>
          </w:rPr>
          <w:t xml:space="preserve"> </w:t>
        </w:r>
        <w:r w:rsidRPr="002956A8">
          <w:rPr>
            <w:rStyle w:val="Hyperlink"/>
            <w:rFonts w:hint="eastAsia"/>
            <w:noProof/>
            <w:color w:val="auto"/>
            <w:rtl/>
            <w:lang w:bidi="ar-EG"/>
          </w:rPr>
          <w:t>في نيودلهي،</w:t>
        </w:r>
        <w:r w:rsidRPr="002956A8">
          <w:rPr>
            <w:rStyle w:val="Hyperlink"/>
            <w:noProof/>
            <w:color w:val="auto"/>
            <w:rtl/>
            <w:lang w:bidi="ar-EG"/>
          </w:rPr>
          <w:t xml:space="preserve"> </w:t>
        </w:r>
        <w:r w:rsidRPr="002956A8">
          <w:rPr>
            <w:rStyle w:val="Hyperlink"/>
            <w:noProof/>
            <w:color w:val="auto"/>
            <w:lang w:bidi="ar-EG"/>
          </w:rPr>
          <w:t>2024</w:t>
        </w:r>
        <w:r w:rsidRPr="002956A8">
          <w:rPr>
            <w:rStyle w:val="Hyperlink"/>
            <w:noProof/>
            <w:color w:val="auto"/>
            <w:rtl/>
            <w:lang w:bidi="ar-EG"/>
          </w:rPr>
          <w:t>)</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Toc190336943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197</w:t>
        </w:r>
        <w:r w:rsidRPr="002956A8">
          <w:rPr>
            <w:noProof/>
            <w:webHidden/>
            <w:rtl/>
          </w:rPr>
          <w:fldChar w:fldCharType="end"/>
        </w:r>
      </w:hyperlink>
    </w:p>
    <w:p w14:paraId="3B8A1E13" w14:textId="3233BF5E"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val="en-GB" w:eastAsia="en-GB"/>
          <w14:ligatures w14:val="standardContextual"/>
        </w:rPr>
      </w:pPr>
      <w:hyperlink w:anchor="_Toc190336944" w:history="1">
        <w:r w:rsidRPr="002956A8">
          <w:rPr>
            <w:rStyle w:val="Hyperlink"/>
            <w:rFonts w:hint="eastAsia"/>
            <w:i/>
            <w:iCs/>
            <w:noProof/>
            <w:color w:val="auto"/>
            <w:rtl/>
            <w:lang w:val="fr-FR" w:bidi="ar-EG"/>
          </w:rPr>
          <w:t>تعزيز</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مشاركة</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أعضاء</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القطاع</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من</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البلدان</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النامية</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في أعمال</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قطاع</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تقييس</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الاتصالات</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للاتحاد</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الدولي</w:t>
        </w:r>
        <w:r w:rsidRPr="002956A8">
          <w:rPr>
            <w:rStyle w:val="Hyperlink"/>
            <w:i/>
            <w:iCs/>
            <w:noProof/>
            <w:color w:val="auto"/>
            <w:rtl/>
            <w:lang w:val="fr-FR" w:bidi="ar-EG"/>
          </w:rPr>
          <w:t xml:space="preserve"> </w:t>
        </w:r>
        <w:r w:rsidRPr="002956A8">
          <w:rPr>
            <w:rStyle w:val="Hyperlink"/>
            <w:rFonts w:hint="eastAsia"/>
            <w:i/>
            <w:iCs/>
            <w:noProof/>
            <w:color w:val="auto"/>
            <w:rtl/>
            <w:lang w:val="fr-FR" w:bidi="ar-EG"/>
          </w:rPr>
          <w:t>للاتصالات</w:t>
        </w:r>
      </w:hyperlink>
    </w:p>
    <w:p w14:paraId="3CB0876F" w14:textId="0524CF3B"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4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75</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جنيف،</w:t>
        </w:r>
        <w:r w:rsidRPr="002956A8">
          <w:rPr>
            <w:rStyle w:val="Hyperlink"/>
            <w:color w:val="auto"/>
            <w:rtl/>
          </w:rPr>
          <w:t xml:space="preserve"> </w:t>
        </w:r>
        <w:r w:rsidRPr="002956A8">
          <w:rPr>
            <w:rStyle w:val="Hyperlink"/>
            <w:color w:val="auto"/>
          </w:rPr>
          <w:t>2022</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Toc190336945 \h</w:instrText>
        </w:r>
        <w:r w:rsidRPr="002956A8">
          <w:rPr>
            <w:webHidden/>
            <w:rtl/>
          </w:rPr>
          <w:instrText xml:space="preserve"> </w:instrText>
        </w:r>
        <w:r w:rsidRPr="002956A8">
          <w:rPr>
            <w:webHidden/>
            <w:rtl/>
          </w:rPr>
        </w:r>
        <w:r w:rsidRPr="002956A8">
          <w:rPr>
            <w:webHidden/>
            <w:rtl/>
          </w:rPr>
          <w:fldChar w:fldCharType="separate"/>
        </w:r>
        <w:r w:rsidRPr="002956A8">
          <w:rPr>
            <w:webHidden/>
          </w:rPr>
          <w:t>200</w:t>
        </w:r>
        <w:r w:rsidRPr="002956A8">
          <w:rPr>
            <w:webHidden/>
            <w:rtl/>
          </w:rPr>
          <w:fldChar w:fldCharType="end"/>
        </w:r>
      </w:hyperlink>
    </w:p>
    <w:p w14:paraId="5B488091" w14:textId="064148CD"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46" w:history="1">
        <w:r w:rsidRPr="002956A8">
          <w:rPr>
            <w:rStyle w:val="Hyperlink"/>
            <w:rFonts w:hint="eastAsia"/>
            <w:i/>
            <w:iCs/>
            <w:noProof/>
            <w:color w:val="auto"/>
            <w:rtl/>
            <w:lang w:bidi="ar-EG"/>
          </w:rPr>
          <w:t>مساهمة</w:t>
        </w:r>
        <w:r w:rsidRPr="002956A8">
          <w:rPr>
            <w:rStyle w:val="Hyperlink"/>
            <w:i/>
            <w:iCs/>
            <w:noProof/>
            <w:color w:val="auto"/>
            <w:rtl/>
            <w:lang w:bidi="ar-EG"/>
          </w:rPr>
          <w:t xml:space="preserve"> </w:t>
        </w:r>
        <w:r w:rsidRPr="002956A8">
          <w:rPr>
            <w:rStyle w:val="Hyperlink"/>
            <w:rFonts w:hint="eastAsia"/>
            <w:i/>
            <w:iCs/>
            <w:noProof/>
            <w:color w:val="auto"/>
            <w:rtl/>
            <w:lang w:bidi="ar-EG"/>
          </w:rPr>
          <w:t>قطاع</w:t>
        </w:r>
        <w:r w:rsidRPr="002956A8">
          <w:rPr>
            <w:rStyle w:val="Hyperlink"/>
            <w:i/>
            <w:iCs/>
            <w:noProof/>
            <w:color w:val="auto"/>
            <w:rtl/>
            <w:lang w:bidi="ar-EG"/>
          </w:rPr>
          <w:t xml:space="preserve"> </w:t>
        </w:r>
        <w:r w:rsidRPr="002956A8">
          <w:rPr>
            <w:rStyle w:val="Hyperlink"/>
            <w:rFonts w:hint="eastAsia"/>
            <w:i/>
            <w:iCs/>
            <w:noProof/>
            <w:color w:val="auto"/>
            <w:rtl/>
            <w:lang w:bidi="ar-EG"/>
          </w:rPr>
          <w:t>تقييس</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الاتصالات</w:t>
        </w:r>
        <w:r w:rsidRPr="002956A8">
          <w:rPr>
            <w:rStyle w:val="Hyperlink"/>
            <w:i/>
            <w:iCs/>
            <w:noProof/>
            <w:color w:val="auto"/>
            <w:rtl/>
            <w:lang w:bidi="ar-EG"/>
          </w:rPr>
          <w:t xml:space="preserve"> </w:t>
        </w:r>
        <w:r w:rsidRPr="002956A8">
          <w:rPr>
            <w:rStyle w:val="Hyperlink"/>
            <w:rFonts w:hint="eastAsia"/>
            <w:i/>
            <w:iCs/>
            <w:noProof/>
            <w:color w:val="auto"/>
            <w:rtl/>
            <w:lang w:bidi="ar-EG"/>
          </w:rPr>
          <w:t>للاتحاد</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w:t>
        </w:r>
        <w:r w:rsidRPr="002956A8">
          <w:rPr>
            <w:rStyle w:val="Hyperlink"/>
            <w:i/>
            <w:iCs/>
            <w:noProof/>
            <w:color w:val="auto"/>
            <w:rtl/>
            <w:lang w:bidi="ar-EG"/>
          </w:rPr>
          <w:t xml:space="preserve"> </w:t>
        </w:r>
        <w:r w:rsidRPr="002956A8">
          <w:rPr>
            <w:rStyle w:val="Hyperlink"/>
            <w:rFonts w:hint="eastAsia"/>
            <w:i/>
            <w:iCs/>
            <w:noProof/>
            <w:color w:val="auto"/>
            <w:rtl/>
            <w:lang w:bidi="ar-EG"/>
          </w:rPr>
          <w:t>للاتصالات</w:t>
        </w:r>
        <w:r w:rsidRPr="002956A8">
          <w:rPr>
            <w:rStyle w:val="Hyperlink"/>
            <w:i/>
            <w:iCs/>
            <w:noProof/>
            <w:color w:val="auto"/>
            <w:rtl/>
            <w:lang w:bidi="ar-EG"/>
          </w:rPr>
          <w:t xml:space="preserve"> </w:t>
        </w:r>
        <w:r w:rsidRPr="002956A8">
          <w:rPr>
            <w:rStyle w:val="Hyperlink"/>
            <w:rFonts w:hint="eastAsia"/>
            <w:i/>
            <w:iCs/>
            <w:noProof/>
            <w:color w:val="auto"/>
            <w:rtl/>
            <w:lang w:bidi="ar-EG"/>
          </w:rPr>
          <w:t>في تنفيذ</w:t>
        </w:r>
        <w:r w:rsidRPr="002956A8">
          <w:rPr>
            <w:rStyle w:val="Hyperlink"/>
            <w:i/>
            <w:iCs/>
            <w:noProof/>
            <w:color w:val="auto"/>
            <w:rtl/>
            <w:lang w:bidi="ar-EG"/>
          </w:rPr>
          <w:t xml:space="preserve"> </w:t>
        </w:r>
        <w:r w:rsidRPr="002956A8">
          <w:rPr>
            <w:rStyle w:val="Hyperlink"/>
            <w:rFonts w:hint="eastAsia"/>
            <w:i/>
            <w:iCs/>
            <w:noProof/>
            <w:color w:val="auto"/>
            <w:rtl/>
            <w:lang w:bidi="ar-EG"/>
          </w:rPr>
          <w:t>نواتج</w:t>
        </w:r>
        <w:r w:rsidRPr="002956A8">
          <w:rPr>
            <w:rStyle w:val="Hyperlink"/>
            <w:i/>
            <w:iCs/>
            <w:noProof/>
            <w:color w:val="auto"/>
            <w:rtl/>
            <w:lang w:bidi="ar-EG"/>
          </w:rPr>
          <w:t xml:space="preserve"> </w:t>
        </w:r>
        <w:r w:rsidRPr="002956A8">
          <w:rPr>
            <w:rStyle w:val="Hyperlink"/>
            <w:rFonts w:hint="eastAsia"/>
            <w:i/>
            <w:iCs/>
            <w:noProof/>
            <w:color w:val="auto"/>
            <w:rtl/>
            <w:lang w:bidi="ar-EG"/>
          </w:rPr>
          <w:t>القمة</w:t>
        </w:r>
        <w:r w:rsidRPr="002956A8">
          <w:rPr>
            <w:rStyle w:val="Hyperlink"/>
            <w:i/>
            <w:iCs/>
            <w:noProof/>
            <w:color w:val="auto"/>
            <w:rtl/>
            <w:lang w:bidi="ar-EG"/>
          </w:rPr>
          <w:t xml:space="preserve"> </w:t>
        </w:r>
        <w:r w:rsidRPr="002956A8">
          <w:rPr>
            <w:rStyle w:val="Hyperlink"/>
            <w:rFonts w:hint="eastAsia"/>
            <w:i/>
            <w:iCs/>
            <w:noProof/>
            <w:color w:val="auto"/>
            <w:rtl/>
            <w:lang w:bidi="ar-EG"/>
          </w:rPr>
          <w:t>العالمية</w:t>
        </w:r>
        <w:r w:rsidRPr="002956A8">
          <w:rPr>
            <w:rStyle w:val="Hyperlink"/>
            <w:i/>
            <w:iCs/>
            <w:noProof/>
            <w:color w:val="auto"/>
            <w:rtl/>
            <w:lang w:bidi="ar-EG"/>
          </w:rPr>
          <w:t xml:space="preserve"> </w:t>
        </w:r>
        <w:r w:rsidRPr="002956A8">
          <w:rPr>
            <w:rStyle w:val="Hyperlink"/>
            <w:rFonts w:hint="eastAsia"/>
            <w:i/>
            <w:iCs/>
            <w:noProof/>
            <w:color w:val="auto"/>
            <w:rtl/>
            <w:lang w:bidi="ar-EG"/>
          </w:rPr>
          <w:t>لمجتمع</w:t>
        </w:r>
        <w:r w:rsidRPr="002956A8">
          <w:rPr>
            <w:rStyle w:val="Hyperlink"/>
            <w:i/>
            <w:iCs/>
            <w:noProof/>
            <w:color w:val="auto"/>
            <w:rtl/>
            <w:lang w:bidi="ar-EG"/>
          </w:rPr>
          <w:t xml:space="preserve"> </w:t>
        </w:r>
        <w:r w:rsidRPr="002956A8">
          <w:rPr>
            <w:rStyle w:val="Hyperlink"/>
            <w:rFonts w:hint="eastAsia"/>
            <w:i/>
            <w:iCs/>
            <w:noProof/>
            <w:color w:val="auto"/>
            <w:rtl/>
            <w:lang w:bidi="ar-EG"/>
          </w:rPr>
          <w:t>المعلومات،</w:t>
        </w:r>
        <w:r w:rsidRPr="002956A8">
          <w:rPr>
            <w:rStyle w:val="Hyperlink"/>
            <w:i/>
            <w:iCs/>
            <w:noProof/>
            <w:color w:val="auto"/>
            <w:rtl/>
            <w:lang w:bidi="ar-EG"/>
          </w:rPr>
          <w:t xml:space="preserve"> </w:t>
        </w:r>
        <w:r w:rsidRPr="002956A8">
          <w:rPr>
            <w:rStyle w:val="Hyperlink"/>
            <w:rFonts w:hint="eastAsia"/>
            <w:i/>
            <w:iCs/>
            <w:noProof/>
            <w:color w:val="auto"/>
            <w:rtl/>
            <w:lang w:bidi="ar-EG"/>
          </w:rPr>
          <w:t>مع</w:t>
        </w:r>
        <w:r w:rsidRPr="002956A8">
          <w:rPr>
            <w:rStyle w:val="Hyperlink"/>
            <w:i/>
            <w:iCs/>
            <w:noProof/>
            <w:color w:val="auto"/>
            <w:rtl/>
            <w:lang w:bidi="ar-EG"/>
          </w:rPr>
          <w:t xml:space="preserve"> </w:t>
        </w:r>
        <w:r w:rsidRPr="002956A8">
          <w:rPr>
            <w:rStyle w:val="Hyperlink"/>
            <w:rFonts w:hint="eastAsia"/>
            <w:i/>
            <w:iCs/>
            <w:noProof/>
            <w:color w:val="auto"/>
            <w:rtl/>
            <w:lang w:bidi="ar-EG"/>
          </w:rPr>
          <w:t>مراعاة</w:t>
        </w:r>
        <w:r w:rsidRPr="002956A8">
          <w:rPr>
            <w:rStyle w:val="Hyperlink"/>
            <w:i/>
            <w:iCs/>
            <w:noProof/>
            <w:color w:val="auto"/>
            <w:rtl/>
            <w:lang w:bidi="ar-EG"/>
          </w:rPr>
          <w:t xml:space="preserve"> </w:t>
        </w:r>
        <w:r w:rsidRPr="002956A8">
          <w:rPr>
            <w:rStyle w:val="Hyperlink"/>
            <w:rFonts w:hint="eastAsia"/>
            <w:i/>
            <w:iCs/>
            <w:noProof/>
            <w:color w:val="auto"/>
            <w:rtl/>
            <w:lang w:bidi="ar-EG"/>
          </w:rPr>
          <w:t>خطة</w:t>
        </w:r>
        <w:r w:rsidRPr="002956A8">
          <w:rPr>
            <w:rStyle w:val="Hyperlink"/>
            <w:i/>
            <w:iCs/>
            <w:noProof/>
            <w:color w:val="auto"/>
            <w:rtl/>
            <w:lang w:bidi="ar-EG"/>
          </w:rPr>
          <w:t xml:space="preserve"> </w:t>
        </w:r>
        <w:r w:rsidRPr="002956A8">
          <w:rPr>
            <w:rStyle w:val="Hyperlink"/>
            <w:rFonts w:hint="eastAsia"/>
            <w:i/>
            <w:iCs/>
            <w:noProof/>
            <w:color w:val="auto"/>
            <w:rtl/>
            <w:lang w:bidi="ar-EG"/>
          </w:rPr>
          <w:t>التنمية</w:t>
        </w:r>
        <w:r w:rsidRPr="002956A8">
          <w:rPr>
            <w:rStyle w:val="Hyperlink"/>
            <w:i/>
            <w:iCs/>
            <w:noProof/>
            <w:color w:val="auto"/>
            <w:rtl/>
            <w:lang w:bidi="ar-EG"/>
          </w:rPr>
          <w:t xml:space="preserve"> </w:t>
        </w:r>
        <w:r w:rsidRPr="002956A8">
          <w:rPr>
            <w:rStyle w:val="Hyperlink"/>
            <w:rFonts w:hint="eastAsia"/>
            <w:i/>
            <w:iCs/>
            <w:noProof/>
            <w:color w:val="auto"/>
            <w:rtl/>
            <w:lang w:bidi="ar-EG"/>
          </w:rPr>
          <w:t>المستدامة</w:t>
        </w:r>
        <w:r w:rsidRPr="002956A8">
          <w:rPr>
            <w:rStyle w:val="Hyperlink"/>
            <w:i/>
            <w:iCs/>
            <w:noProof/>
            <w:color w:val="auto"/>
            <w:rtl/>
            <w:lang w:bidi="ar-EG"/>
          </w:rPr>
          <w:t xml:space="preserve"> </w:t>
        </w:r>
        <w:r w:rsidRPr="002956A8">
          <w:rPr>
            <w:rStyle w:val="Hyperlink"/>
            <w:rFonts w:hint="eastAsia"/>
            <w:i/>
            <w:iCs/>
            <w:noProof/>
            <w:color w:val="auto"/>
            <w:rtl/>
            <w:lang w:bidi="ar-EG"/>
          </w:rPr>
          <w:t>لعام</w:t>
        </w:r>
        <w:r w:rsidRPr="002956A8">
          <w:rPr>
            <w:rStyle w:val="Hyperlink"/>
            <w:i/>
            <w:iCs/>
            <w:noProof/>
            <w:color w:val="auto"/>
            <w:rtl/>
            <w:lang w:bidi="ar-EG"/>
          </w:rPr>
          <w:t xml:space="preserve"> </w:t>
        </w:r>
        <w:r w:rsidRPr="002956A8">
          <w:rPr>
            <w:rStyle w:val="Hyperlink"/>
            <w:i/>
            <w:iCs/>
            <w:noProof/>
            <w:color w:val="auto"/>
            <w:lang w:bidi="ar-EG"/>
          </w:rPr>
          <w:t>2030</w:t>
        </w:r>
      </w:hyperlink>
    </w:p>
    <w:p w14:paraId="07793350" w14:textId="7BDC7326"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4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76</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Toc190336947 \h</w:instrText>
        </w:r>
        <w:r w:rsidRPr="002956A8">
          <w:rPr>
            <w:webHidden/>
            <w:rtl/>
          </w:rPr>
          <w:instrText xml:space="preserve"> </w:instrText>
        </w:r>
        <w:r w:rsidRPr="002956A8">
          <w:rPr>
            <w:webHidden/>
            <w:rtl/>
          </w:rPr>
        </w:r>
        <w:r w:rsidRPr="002956A8">
          <w:rPr>
            <w:webHidden/>
            <w:rtl/>
          </w:rPr>
          <w:fldChar w:fldCharType="separate"/>
        </w:r>
        <w:r w:rsidRPr="002956A8">
          <w:rPr>
            <w:webHidden/>
          </w:rPr>
          <w:t>206</w:t>
        </w:r>
        <w:r w:rsidRPr="002956A8">
          <w:rPr>
            <w:webHidden/>
            <w:rtl/>
          </w:rPr>
          <w:fldChar w:fldCharType="end"/>
        </w:r>
      </w:hyperlink>
    </w:p>
    <w:p w14:paraId="4FB24879" w14:textId="1192972C"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48" w:history="1">
        <w:r w:rsidRPr="002956A8">
          <w:rPr>
            <w:rStyle w:val="Hyperlink"/>
            <w:rFonts w:hint="eastAsia"/>
            <w:i/>
            <w:iCs/>
            <w:noProof/>
            <w:color w:val="auto"/>
            <w:rtl/>
            <w:lang w:bidi="ar-EG"/>
          </w:rPr>
          <w:t>اختبارات</w:t>
        </w:r>
        <w:r w:rsidRPr="002956A8">
          <w:rPr>
            <w:rStyle w:val="Hyperlink"/>
            <w:i/>
            <w:iCs/>
            <w:noProof/>
            <w:color w:val="auto"/>
            <w:rtl/>
            <w:lang w:bidi="ar-EG"/>
          </w:rPr>
          <w:t xml:space="preserve"> </w:t>
        </w:r>
        <w:r w:rsidRPr="002956A8">
          <w:rPr>
            <w:rStyle w:val="Hyperlink"/>
            <w:rFonts w:hint="eastAsia"/>
            <w:i/>
            <w:iCs/>
            <w:noProof/>
            <w:color w:val="auto"/>
            <w:rtl/>
            <w:lang w:bidi="ar-EG"/>
          </w:rPr>
          <w:t>المطابقة</w:t>
        </w:r>
        <w:r w:rsidRPr="002956A8">
          <w:rPr>
            <w:rStyle w:val="Hyperlink"/>
            <w:i/>
            <w:iCs/>
            <w:noProof/>
            <w:color w:val="auto"/>
            <w:rtl/>
            <w:lang w:bidi="ar-EG"/>
          </w:rPr>
          <w:t xml:space="preserve"> </w:t>
        </w:r>
        <w:r w:rsidRPr="002956A8">
          <w:rPr>
            <w:rStyle w:val="Hyperlink"/>
            <w:rFonts w:hint="eastAsia"/>
            <w:i/>
            <w:iCs/>
            <w:noProof/>
            <w:color w:val="auto"/>
            <w:rtl/>
            <w:lang w:bidi="ar-EG"/>
          </w:rPr>
          <w:t>وقابلية</w:t>
        </w:r>
        <w:r w:rsidRPr="002956A8">
          <w:rPr>
            <w:rStyle w:val="Hyperlink"/>
            <w:i/>
            <w:iCs/>
            <w:noProof/>
            <w:color w:val="auto"/>
            <w:rtl/>
            <w:lang w:bidi="ar-EG"/>
          </w:rPr>
          <w:t xml:space="preserve"> </w:t>
        </w:r>
        <w:r w:rsidRPr="002956A8">
          <w:rPr>
            <w:rStyle w:val="Hyperlink"/>
            <w:rFonts w:hint="eastAsia"/>
            <w:i/>
            <w:iCs/>
            <w:noProof/>
            <w:color w:val="auto"/>
            <w:rtl/>
            <w:lang w:bidi="ar-EG"/>
          </w:rPr>
          <w:t>التشغيل</w:t>
        </w:r>
        <w:r w:rsidRPr="002956A8">
          <w:rPr>
            <w:rStyle w:val="Hyperlink"/>
            <w:i/>
            <w:iCs/>
            <w:noProof/>
            <w:color w:val="auto"/>
            <w:rtl/>
            <w:lang w:bidi="ar-EG"/>
          </w:rPr>
          <w:t xml:space="preserve"> </w:t>
        </w:r>
        <w:r w:rsidRPr="002956A8">
          <w:rPr>
            <w:rStyle w:val="Hyperlink"/>
            <w:rFonts w:hint="eastAsia"/>
            <w:i/>
            <w:iCs/>
            <w:noProof/>
            <w:color w:val="auto"/>
            <w:rtl/>
            <w:lang w:bidi="ar-EG"/>
          </w:rPr>
          <w:t>البيني</w:t>
        </w:r>
        <w:r w:rsidRPr="002956A8">
          <w:rPr>
            <w:rStyle w:val="Hyperlink"/>
            <w:i/>
            <w:iCs/>
            <w:noProof/>
            <w:color w:val="auto"/>
            <w:rtl/>
            <w:lang w:bidi="ar-EG"/>
          </w:rPr>
          <w:t xml:space="preserve"> </w:t>
        </w:r>
        <w:r w:rsidRPr="002956A8">
          <w:rPr>
            <w:rStyle w:val="Hyperlink"/>
            <w:rFonts w:hint="eastAsia"/>
            <w:i/>
            <w:iCs/>
            <w:noProof/>
            <w:color w:val="auto"/>
            <w:rtl/>
            <w:lang w:bidi="ar-EG"/>
          </w:rPr>
          <w:t>ومساعدة</w:t>
        </w:r>
        <w:r w:rsidRPr="002956A8">
          <w:rPr>
            <w:rStyle w:val="Hyperlink"/>
            <w:i/>
            <w:iCs/>
            <w:noProof/>
            <w:color w:val="auto"/>
            <w:rtl/>
            <w:lang w:bidi="ar-EG"/>
          </w:rPr>
          <w:t xml:space="preserve"> </w:t>
        </w:r>
        <w:r w:rsidRPr="002956A8">
          <w:rPr>
            <w:rStyle w:val="Hyperlink"/>
            <w:rFonts w:hint="eastAsia"/>
            <w:i/>
            <w:iCs/>
            <w:noProof/>
            <w:color w:val="auto"/>
            <w:rtl/>
            <w:lang w:bidi="ar-EG"/>
          </w:rPr>
          <w:t>البلدان</w:t>
        </w:r>
        <w:r w:rsidRPr="002956A8">
          <w:rPr>
            <w:rStyle w:val="Hyperlink"/>
            <w:i/>
            <w:iCs/>
            <w:noProof/>
            <w:color w:val="auto"/>
            <w:rtl/>
            <w:lang w:bidi="ar-EG"/>
          </w:rPr>
          <w:t xml:space="preserve"> </w:t>
        </w:r>
        <w:r w:rsidRPr="002956A8">
          <w:rPr>
            <w:rStyle w:val="Hyperlink"/>
            <w:rFonts w:hint="eastAsia"/>
            <w:i/>
            <w:iCs/>
            <w:noProof/>
            <w:color w:val="auto"/>
            <w:rtl/>
            <w:lang w:bidi="ar-EG"/>
          </w:rPr>
          <w:t>النامية</w:t>
        </w:r>
        <w:r w:rsidRPr="002956A8">
          <w:rPr>
            <w:rStyle w:val="Hyperlink"/>
            <w:i/>
            <w:iCs/>
            <w:noProof/>
            <w:color w:val="auto"/>
            <w:rtl/>
            <w:lang w:bidi="ar-EG"/>
          </w:rPr>
          <w:t xml:space="preserve"> </w:t>
        </w:r>
        <w:r w:rsidRPr="002956A8">
          <w:rPr>
            <w:rStyle w:val="Hyperlink"/>
            <w:rFonts w:hint="eastAsia"/>
            <w:i/>
            <w:iCs/>
            <w:noProof/>
            <w:color w:val="auto"/>
            <w:rtl/>
            <w:lang w:bidi="ar-EG"/>
          </w:rPr>
          <w:t>والبرنامج</w:t>
        </w:r>
        <w:r w:rsidRPr="002956A8">
          <w:rPr>
            <w:rStyle w:val="Hyperlink"/>
            <w:i/>
            <w:iCs/>
            <w:noProof/>
            <w:color w:val="auto"/>
            <w:rtl/>
            <w:lang w:bidi="ar-EG"/>
          </w:rPr>
          <w:t xml:space="preserve"> </w:t>
        </w:r>
        <w:r w:rsidRPr="002956A8">
          <w:rPr>
            <w:rStyle w:val="Hyperlink"/>
            <w:rFonts w:hint="eastAsia"/>
            <w:i/>
            <w:iCs/>
            <w:noProof/>
            <w:color w:val="auto"/>
            <w:rtl/>
            <w:lang w:bidi="ar-EG"/>
          </w:rPr>
          <w:t>المستقبلي</w:t>
        </w:r>
        <w:r w:rsidRPr="002956A8">
          <w:rPr>
            <w:rStyle w:val="Hyperlink"/>
            <w:i/>
            <w:iCs/>
            <w:noProof/>
            <w:color w:val="auto"/>
            <w:rtl/>
            <w:lang w:bidi="ar-EG"/>
          </w:rPr>
          <w:t xml:space="preserve"> </w:t>
        </w:r>
        <w:r w:rsidRPr="002956A8">
          <w:rPr>
            <w:rStyle w:val="Hyperlink"/>
            <w:rFonts w:hint="eastAsia"/>
            <w:i/>
            <w:iCs/>
            <w:noProof/>
            <w:color w:val="auto"/>
            <w:rtl/>
            <w:lang w:bidi="ar-EG"/>
          </w:rPr>
          <w:t>المحتمل</w:t>
        </w:r>
        <w:r w:rsidRPr="002956A8">
          <w:rPr>
            <w:rStyle w:val="Hyperlink"/>
            <w:i/>
            <w:iCs/>
            <w:noProof/>
            <w:color w:val="auto"/>
            <w:rtl/>
            <w:lang w:bidi="ar-EG"/>
          </w:rPr>
          <w:t xml:space="preserve"> </w:t>
        </w:r>
        <w:r w:rsidRPr="002956A8">
          <w:rPr>
            <w:rStyle w:val="Hyperlink"/>
            <w:rFonts w:hint="eastAsia"/>
            <w:i/>
            <w:iCs/>
            <w:noProof/>
            <w:color w:val="auto"/>
            <w:rtl/>
            <w:lang w:bidi="ar-EG"/>
          </w:rPr>
          <w:t>الخاص</w:t>
        </w:r>
        <w:r w:rsidRPr="002956A8">
          <w:rPr>
            <w:rStyle w:val="Hyperlink"/>
            <w:i/>
            <w:iCs/>
            <w:noProof/>
            <w:color w:val="auto"/>
            <w:rtl/>
            <w:lang w:bidi="ar-EG"/>
          </w:rPr>
          <w:t xml:space="preserve"> </w:t>
        </w:r>
        <w:r w:rsidRPr="002956A8">
          <w:rPr>
            <w:rStyle w:val="Hyperlink"/>
            <w:rFonts w:hint="eastAsia"/>
            <w:i/>
            <w:iCs/>
            <w:noProof/>
            <w:color w:val="auto"/>
            <w:rtl/>
            <w:lang w:bidi="ar-EG"/>
          </w:rPr>
          <w:t>بعلامة</w:t>
        </w:r>
        <w:r w:rsidRPr="002956A8">
          <w:rPr>
            <w:rStyle w:val="Hyperlink"/>
            <w:i/>
            <w:iCs/>
            <w:noProof/>
            <w:color w:val="auto"/>
            <w:rtl/>
            <w:lang w:bidi="ar-EG"/>
          </w:rPr>
          <w:t xml:space="preserve"> </w:t>
        </w:r>
        <w:r w:rsidRPr="002956A8">
          <w:rPr>
            <w:rStyle w:val="Hyperlink"/>
            <w:rFonts w:hint="eastAsia"/>
            <w:i/>
            <w:iCs/>
            <w:noProof/>
            <w:color w:val="auto"/>
            <w:rtl/>
            <w:lang w:bidi="ar-EG"/>
          </w:rPr>
          <w:t>الاتحاد</w:t>
        </w:r>
      </w:hyperlink>
    </w:p>
    <w:p w14:paraId="05931D95" w14:textId="5BBCB8AB"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4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77</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Toc190336949 \h</w:instrText>
        </w:r>
        <w:r w:rsidRPr="002956A8">
          <w:rPr>
            <w:webHidden/>
            <w:rtl/>
          </w:rPr>
          <w:instrText xml:space="preserve"> </w:instrText>
        </w:r>
        <w:r w:rsidRPr="002956A8">
          <w:rPr>
            <w:webHidden/>
            <w:rtl/>
          </w:rPr>
        </w:r>
        <w:r w:rsidRPr="002956A8">
          <w:rPr>
            <w:webHidden/>
            <w:rtl/>
          </w:rPr>
          <w:fldChar w:fldCharType="separate"/>
        </w:r>
        <w:r w:rsidRPr="002956A8">
          <w:rPr>
            <w:webHidden/>
          </w:rPr>
          <w:t>212</w:t>
        </w:r>
        <w:r w:rsidRPr="002956A8">
          <w:rPr>
            <w:webHidden/>
            <w:rtl/>
          </w:rPr>
          <w:fldChar w:fldCharType="end"/>
        </w:r>
      </w:hyperlink>
    </w:p>
    <w:p w14:paraId="77E28583" w14:textId="3FBE3D63"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50" w:history="1">
        <w:r w:rsidRPr="002956A8">
          <w:rPr>
            <w:rStyle w:val="Hyperlink"/>
            <w:rFonts w:eastAsia="SimSun" w:hint="eastAsia"/>
            <w:i/>
            <w:iCs/>
            <w:noProof/>
            <w:color w:val="auto"/>
            <w:rtl/>
          </w:rPr>
          <w:t>تعزيز</w:t>
        </w:r>
        <w:r w:rsidRPr="002956A8">
          <w:rPr>
            <w:rStyle w:val="Hyperlink"/>
            <w:rFonts w:eastAsia="SimSun"/>
            <w:i/>
            <w:iCs/>
            <w:noProof/>
            <w:color w:val="auto"/>
            <w:rtl/>
          </w:rPr>
          <w:t xml:space="preserve"> </w:t>
        </w:r>
        <w:r w:rsidRPr="002956A8">
          <w:rPr>
            <w:rStyle w:val="Hyperlink"/>
            <w:rFonts w:hint="eastAsia"/>
            <w:i/>
            <w:iCs/>
            <w:noProof/>
            <w:color w:val="auto"/>
            <w:rtl/>
            <w:lang w:bidi="ar-EG"/>
          </w:rPr>
          <w:t>أعمال</w:t>
        </w:r>
        <w:r w:rsidRPr="002956A8">
          <w:rPr>
            <w:rStyle w:val="Hyperlink"/>
            <w:rFonts w:eastAsia="SimSun"/>
            <w:i/>
            <w:iCs/>
            <w:noProof/>
            <w:color w:val="auto"/>
            <w:rtl/>
          </w:rPr>
          <w:t xml:space="preserve"> </w:t>
        </w:r>
        <w:r w:rsidRPr="002956A8">
          <w:rPr>
            <w:rStyle w:val="Hyperlink"/>
            <w:rFonts w:eastAsia="SimSun" w:hint="eastAsia"/>
            <w:i/>
            <w:iCs/>
            <w:noProof/>
            <w:color w:val="auto"/>
            <w:rtl/>
          </w:rPr>
          <w:t>التقييس</w:t>
        </w:r>
        <w:r w:rsidRPr="002956A8">
          <w:rPr>
            <w:rStyle w:val="Hyperlink"/>
            <w:rFonts w:eastAsia="SimSun"/>
            <w:i/>
            <w:iCs/>
            <w:noProof/>
            <w:color w:val="auto"/>
            <w:rtl/>
          </w:rPr>
          <w:t xml:space="preserve"> </w:t>
        </w:r>
        <w:r w:rsidRPr="002956A8">
          <w:rPr>
            <w:rStyle w:val="Hyperlink"/>
            <w:rFonts w:eastAsia="SimSun" w:hint="eastAsia"/>
            <w:i/>
            <w:iCs/>
            <w:noProof/>
            <w:color w:val="auto"/>
            <w:rtl/>
          </w:rPr>
          <w:t>المتعلقة</w:t>
        </w:r>
        <w:r w:rsidRPr="002956A8">
          <w:rPr>
            <w:rStyle w:val="Hyperlink"/>
            <w:rFonts w:eastAsia="SimSun"/>
            <w:i/>
            <w:iCs/>
            <w:noProof/>
            <w:color w:val="auto"/>
            <w:rtl/>
          </w:rPr>
          <w:t xml:space="preserve"> </w:t>
        </w:r>
        <w:r w:rsidRPr="002956A8">
          <w:rPr>
            <w:rStyle w:val="Hyperlink"/>
            <w:rFonts w:eastAsia="SimSun" w:hint="eastAsia"/>
            <w:i/>
            <w:iCs/>
            <w:noProof/>
            <w:color w:val="auto"/>
            <w:rtl/>
          </w:rPr>
          <w:t>بالتوصيل الشبكي</w:t>
        </w:r>
        <w:r w:rsidRPr="002956A8">
          <w:rPr>
            <w:rStyle w:val="Hyperlink"/>
            <w:rFonts w:eastAsia="SimSun"/>
            <w:i/>
            <w:iCs/>
            <w:noProof/>
            <w:color w:val="auto"/>
            <w:rtl/>
          </w:rPr>
          <w:t xml:space="preserve"> </w:t>
        </w:r>
        <w:r w:rsidRPr="002956A8">
          <w:rPr>
            <w:rStyle w:val="Hyperlink"/>
            <w:rFonts w:eastAsia="SimSun" w:hint="eastAsia"/>
            <w:i/>
            <w:iCs/>
            <w:noProof/>
            <w:color w:val="auto"/>
            <w:rtl/>
          </w:rPr>
          <w:t>المعرّف</w:t>
        </w:r>
        <w:r w:rsidRPr="002956A8">
          <w:rPr>
            <w:rStyle w:val="Hyperlink"/>
            <w:rFonts w:eastAsia="SimSun"/>
            <w:i/>
            <w:iCs/>
            <w:noProof/>
            <w:color w:val="auto"/>
            <w:rtl/>
          </w:rPr>
          <w:t xml:space="preserve"> </w:t>
        </w:r>
        <w:r w:rsidRPr="002956A8">
          <w:rPr>
            <w:rStyle w:val="Hyperlink"/>
            <w:rFonts w:eastAsia="SimSun" w:hint="eastAsia"/>
            <w:i/>
            <w:iCs/>
            <w:noProof/>
            <w:color w:val="auto"/>
            <w:rtl/>
          </w:rPr>
          <w:t>بالبرمجيات</w:t>
        </w:r>
        <w:r w:rsidRPr="002956A8">
          <w:rPr>
            <w:rStyle w:val="Hyperlink"/>
            <w:rFonts w:eastAsia="SimSun"/>
            <w:i/>
            <w:iCs/>
            <w:noProof/>
            <w:color w:val="auto"/>
            <w:rtl/>
          </w:rPr>
          <w:t xml:space="preserve"> </w:t>
        </w:r>
        <w:r w:rsidRPr="002956A8">
          <w:rPr>
            <w:rStyle w:val="Hyperlink"/>
            <w:rFonts w:eastAsia="SimSun"/>
            <w:i/>
            <w:iCs/>
            <w:noProof/>
            <w:color w:val="auto"/>
          </w:rPr>
          <w:t>(SDN)</w:t>
        </w:r>
        <w:r w:rsidRPr="002956A8">
          <w:rPr>
            <w:rStyle w:val="Hyperlink"/>
            <w:rFonts w:eastAsia="SimSun"/>
            <w:i/>
            <w:iCs/>
            <w:noProof/>
            <w:color w:val="auto"/>
            <w:rtl/>
          </w:rPr>
          <w:t xml:space="preserve"> </w:t>
        </w:r>
        <w:r w:rsidRPr="002956A8">
          <w:rPr>
            <w:rStyle w:val="Hyperlink"/>
            <w:rFonts w:eastAsia="SimSun" w:hint="eastAsia"/>
            <w:i/>
            <w:iCs/>
            <w:noProof/>
            <w:color w:val="auto"/>
            <w:rtl/>
          </w:rPr>
          <w:t>في</w:t>
        </w:r>
        <w:r w:rsidRPr="002956A8">
          <w:rPr>
            <w:rStyle w:val="Hyperlink"/>
            <w:rFonts w:eastAsia="SimSun"/>
            <w:i/>
            <w:iCs/>
            <w:noProof/>
            <w:color w:val="auto"/>
            <w:rtl/>
          </w:rPr>
          <w:t xml:space="preserve"> </w:t>
        </w:r>
        <w:r w:rsidRPr="002956A8">
          <w:rPr>
            <w:rStyle w:val="Hyperlink"/>
            <w:rFonts w:eastAsia="SimSun" w:hint="eastAsia"/>
            <w:i/>
            <w:iCs/>
            <w:noProof/>
            <w:color w:val="auto"/>
            <w:rtl/>
          </w:rPr>
          <w:t>قطاع</w:t>
        </w:r>
        <w:r w:rsidRPr="002956A8">
          <w:rPr>
            <w:rStyle w:val="Hyperlink"/>
            <w:rFonts w:eastAsia="SimSun"/>
            <w:i/>
            <w:iCs/>
            <w:noProof/>
            <w:color w:val="auto"/>
            <w:rtl/>
          </w:rPr>
          <w:t xml:space="preserve"> </w:t>
        </w:r>
        <w:r w:rsidRPr="002956A8">
          <w:rPr>
            <w:rStyle w:val="Hyperlink"/>
            <w:rFonts w:eastAsia="SimSun" w:hint="eastAsia"/>
            <w:i/>
            <w:iCs/>
            <w:noProof/>
            <w:color w:val="auto"/>
            <w:rtl/>
          </w:rPr>
          <w:t>تقييس</w:t>
        </w:r>
        <w:r w:rsidRPr="002956A8">
          <w:rPr>
            <w:rStyle w:val="Hyperlink"/>
            <w:rFonts w:eastAsia="SimSun"/>
            <w:i/>
            <w:iCs/>
            <w:noProof/>
            <w:color w:val="auto"/>
            <w:rtl/>
          </w:rPr>
          <w:t xml:space="preserve"> </w:t>
        </w:r>
        <w:r w:rsidRPr="002956A8">
          <w:rPr>
            <w:rStyle w:val="Hyperlink"/>
            <w:rFonts w:hint="eastAsia"/>
            <w:i/>
            <w:iCs/>
            <w:noProof/>
            <w:color w:val="auto"/>
            <w:rtl/>
            <w:lang w:bidi="ar-EG"/>
          </w:rPr>
          <w:t>الاتصالات</w:t>
        </w:r>
        <w:r w:rsidRPr="002956A8">
          <w:rPr>
            <w:rStyle w:val="Hyperlink"/>
            <w:rFonts w:eastAsia="SimSun"/>
            <w:i/>
            <w:iCs/>
            <w:noProof/>
            <w:color w:val="auto"/>
            <w:rtl/>
          </w:rPr>
          <w:t xml:space="preserve"> </w:t>
        </w:r>
        <w:r w:rsidRPr="002956A8">
          <w:rPr>
            <w:rStyle w:val="Hyperlink"/>
            <w:rFonts w:eastAsia="SimSun" w:hint="eastAsia"/>
            <w:i/>
            <w:iCs/>
            <w:noProof/>
            <w:color w:val="auto"/>
            <w:rtl/>
          </w:rPr>
          <w:t>للاتحاد</w:t>
        </w:r>
        <w:r w:rsidRPr="002956A8">
          <w:rPr>
            <w:rStyle w:val="Hyperlink"/>
            <w:rFonts w:eastAsia="SimSun"/>
            <w:i/>
            <w:iCs/>
            <w:noProof/>
            <w:color w:val="auto"/>
            <w:rtl/>
          </w:rPr>
          <w:t xml:space="preserve"> </w:t>
        </w:r>
        <w:r w:rsidRPr="002956A8">
          <w:rPr>
            <w:rStyle w:val="Hyperlink"/>
            <w:rFonts w:eastAsia="SimSun" w:hint="eastAsia"/>
            <w:i/>
            <w:iCs/>
            <w:noProof/>
            <w:color w:val="auto"/>
            <w:rtl/>
          </w:rPr>
          <w:t>الدولي</w:t>
        </w:r>
        <w:r w:rsidRPr="002956A8">
          <w:rPr>
            <w:rStyle w:val="Hyperlink"/>
            <w:rFonts w:eastAsia="SimSun"/>
            <w:i/>
            <w:iCs/>
            <w:noProof/>
            <w:color w:val="auto"/>
            <w:rtl/>
          </w:rPr>
          <w:t xml:space="preserve"> </w:t>
        </w:r>
        <w:r w:rsidRPr="002956A8">
          <w:rPr>
            <w:rStyle w:val="Hyperlink"/>
            <w:rFonts w:eastAsia="SimSun" w:hint="eastAsia"/>
            <w:i/>
            <w:iCs/>
            <w:noProof/>
            <w:color w:val="auto"/>
            <w:rtl/>
          </w:rPr>
          <w:t>للاتصالات</w:t>
        </w:r>
      </w:hyperlink>
    </w:p>
    <w:p w14:paraId="4828EF1F" w14:textId="62DC917A"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51" w:history="1">
        <w:r w:rsidRPr="002956A8">
          <w:rPr>
            <w:rStyle w:val="Hyperlink"/>
            <w:rFonts w:hint="eastAsia"/>
            <w:color w:val="auto"/>
            <w:rtl/>
          </w:rPr>
          <w:t>القرار</w:t>
        </w:r>
        <w:r w:rsidRPr="002956A8">
          <w:rPr>
            <w:rStyle w:val="Hyperlink"/>
            <w:color w:val="auto"/>
            <w:rtl/>
          </w:rPr>
          <w:t> </w:t>
        </w:r>
        <w:r w:rsidRPr="002956A8">
          <w:rPr>
            <w:rStyle w:val="Hyperlink"/>
            <w:color w:val="auto"/>
          </w:rPr>
          <w:t>78</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Toc190336951 \h</w:instrText>
        </w:r>
        <w:r w:rsidRPr="002956A8">
          <w:rPr>
            <w:webHidden/>
            <w:rtl/>
          </w:rPr>
          <w:instrText xml:space="preserve"> </w:instrText>
        </w:r>
        <w:r w:rsidRPr="002956A8">
          <w:rPr>
            <w:webHidden/>
            <w:rtl/>
          </w:rPr>
        </w:r>
        <w:r w:rsidRPr="002956A8">
          <w:rPr>
            <w:webHidden/>
            <w:rtl/>
          </w:rPr>
          <w:fldChar w:fldCharType="separate"/>
        </w:r>
        <w:r w:rsidRPr="002956A8">
          <w:rPr>
            <w:webHidden/>
          </w:rPr>
          <w:t>214</w:t>
        </w:r>
        <w:r w:rsidRPr="002956A8">
          <w:rPr>
            <w:webHidden/>
            <w:rtl/>
          </w:rPr>
          <w:fldChar w:fldCharType="end"/>
        </w:r>
      </w:hyperlink>
    </w:p>
    <w:p w14:paraId="656A4DE7" w14:textId="0045E6F8"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52" w:history="1">
        <w:r w:rsidRPr="002956A8">
          <w:rPr>
            <w:rStyle w:val="Hyperlink"/>
            <w:rFonts w:hint="eastAsia"/>
            <w:i/>
            <w:iCs/>
            <w:noProof/>
            <w:color w:val="auto"/>
            <w:rtl/>
            <w:lang w:bidi="ar-EG"/>
          </w:rPr>
          <w:t>تطبيقات</w:t>
        </w:r>
        <w:r w:rsidRPr="002956A8">
          <w:rPr>
            <w:rStyle w:val="Hyperlink"/>
            <w:i/>
            <w:iCs/>
            <w:noProof/>
            <w:color w:val="auto"/>
            <w:rtl/>
          </w:rPr>
          <w:t xml:space="preserve"> </w:t>
        </w:r>
        <w:r w:rsidRPr="002956A8">
          <w:rPr>
            <w:rStyle w:val="Hyperlink"/>
            <w:rFonts w:hint="eastAsia"/>
            <w:i/>
            <w:iCs/>
            <w:noProof/>
            <w:color w:val="auto"/>
            <w:rtl/>
          </w:rPr>
          <w:t>ومعايير</w:t>
        </w:r>
        <w:r w:rsidRPr="002956A8">
          <w:rPr>
            <w:rStyle w:val="Hyperlink"/>
            <w:i/>
            <w:iCs/>
            <w:noProof/>
            <w:color w:val="auto"/>
            <w:rtl/>
          </w:rPr>
          <w:t xml:space="preserve"> </w:t>
        </w:r>
        <w:r w:rsidRPr="002956A8">
          <w:rPr>
            <w:rStyle w:val="Hyperlink"/>
            <w:rFonts w:hint="eastAsia"/>
            <w:i/>
            <w:iCs/>
            <w:noProof/>
            <w:color w:val="auto"/>
            <w:rtl/>
          </w:rPr>
          <w:t>تكنولوجيا</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والاتصالات</w:t>
        </w:r>
        <w:r w:rsidRPr="002956A8">
          <w:rPr>
            <w:rStyle w:val="Hyperlink"/>
            <w:i/>
            <w:iCs/>
            <w:noProof/>
            <w:color w:val="auto"/>
            <w:rtl/>
          </w:rPr>
          <w:t xml:space="preserve"> </w:t>
        </w:r>
        <w:r w:rsidRPr="002956A8">
          <w:rPr>
            <w:rStyle w:val="Hyperlink"/>
            <w:rFonts w:hint="eastAsia"/>
            <w:i/>
            <w:iCs/>
            <w:noProof/>
            <w:color w:val="auto"/>
            <w:rtl/>
          </w:rPr>
          <w:t>من</w:t>
        </w:r>
        <w:r w:rsidRPr="002956A8">
          <w:rPr>
            <w:rStyle w:val="Hyperlink"/>
            <w:i/>
            <w:iCs/>
            <w:noProof/>
            <w:color w:val="auto"/>
            <w:rtl/>
          </w:rPr>
          <w:t xml:space="preserve"> </w:t>
        </w:r>
        <w:r w:rsidRPr="002956A8">
          <w:rPr>
            <w:rStyle w:val="Hyperlink"/>
            <w:rFonts w:hint="eastAsia"/>
            <w:i/>
            <w:iCs/>
            <w:noProof/>
            <w:color w:val="auto"/>
            <w:rtl/>
          </w:rPr>
          <w:t>أجل</w:t>
        </w:r>
        <w:r w:rsidRPr="002956A8">
          <w:rPr>
            <w:rStyle w:val="Hyperlink"/>
            <w:i/>
            <w:iCs/>
            <w:noProof/>
            <w:color w:val="auto"/>
            <w:rtl/>
          </w:rPr>
          <w:t xml:space="preserve"> </w:t>
        </w:r>
        <w:r w:rsidRPr="002956A8">
          <w:rPr>
            <w:rStyle w:val="Hyperlink"/>
            <w:rFonts w:hint="eastAsia"/>
            <w:i/>
            <w:iCs/>
            <w:noProof/>
            <w:color w:val="auto"/>
            <w:rtl/>
          </w:rPr>
          <w:t>تحسين</w:t>
        </w:r>
        <w:r w:rsidRPr="002956A8">
          <w:rPr>
            <w:rStyle w:val="Hyperlink"/>
            <w:i/>
            <w:iCs/>
            <w:noProof/>
            <w:color w:val="auto"/>
            <w:rtl/>
          </w:rPr>
          <w:t xml:space="preserve"> </w:t>
        </w:r>
        <w:r w:rsidRPr="002956A8">
          <w:rPr>
            <w:rStyle w:val="Hyperlink"/>
            <w:rFonts w:hint="eastAsia"/>
            <w:i/>
            <w:iCs/>
            <w:noProof/>
            <w:color w:val="auto"/>
            <w:rtl/>
          </w:rPr>
          <w:t>النفاذ</w:t>
        </w:r>
        <w:r w:rsidRPr="002956A8">
          <w:rPr>
            <w:rStyle w:val="Hyperlink"/>
            <w:i/>
            <w:iCs/>
            <w:noProof/>
            <w:color w:val="auto"/>
            <w:rtl/>
          </w:rPr>
          <w:t xml:space="preserve"> </w:t>
        </w:r>
        <w:r w:rsidRPr="002956A8">
          <w:rPr>
            <w:rStyle w:val="Hyperlink"/>
            <w:rFonts w:hint="eastAsia"/>
            <w:i/>
            <w:iCs/>
            <w:noProof/>
            <w:color w:val="auto"/>
            <w:rtl/>
          </w:rPr>
          <w:t>إلى</w:t>
        </w:r>
        <w:r w:rsidRPr="002956A8">
          <w:rPr>
            <w:rStyle w:val="Hyperlink"/>
            <w:i/>
            <w:iCs/>
            <w:noProof/>
            <w:color w:val="auto"/>
            <w:rtl/>
          </w:rPr>
          <w:t xml:space="preserve"> </w:t>
        </w:r>
        <w:r w:rsidRPr="002956A8">
          <w:rPr>
            <w:rStyle w:val="Hyperlink"/>
            <w:rFonts w:hint="eastAsia"/>
            <w:i/>
            <w:iCs/>
            <w:noProof/>
            <w:color w:val="auto"/>
            <w:rtl/>
          </w:rPr>
          <w:t>خدمات</w:t>
        </w:r>
        <w:r w:rsidRPr="002956A8">
          <w:rPr>
            <w:rStyle w:val="Hyperlink"/>
            <w:i/>
            <w:iCs/>
            <w:noProof/>
            <w:color w:val="auto"/>
            <w:rtl/>
          </w:rPr>
          <w:t xml:space="preserve"> </w:t>
        </w:r>
        <w:r w:rsidRPr="002956A8">
          <w:rPr>
            <w:rStyle w:val="Hyperlink"/>
            <w:rFonts w:hint="eastAsia"/>
            <w:i/>
            <w:iCs/>
            <w:noProof/>
            <w:color w:val="auto"/>
            <w:rtl/>
          </w:rPr>
          <w:t>الصحة</w:t>
        </w:r>
        <w:r w:rsidRPr="002956A8">
          <w:rPr>
            <w:rStyle w:val="Hyperlink"/>
            <w:i/>
            <w:iCs/>
            <w:noProof/>
            <w:color w:val="auto"/>
            <w:rtl/>
          </w:rPr>
          <w:t xml:space="preserve"> </w:t>
        </w:r>
        <w:r w:rsidRPr="002956A8">
          <w:rPr>
            <w:rStyle w:val="Hyperlink"/>
            <w:rFonts w:hint="eastAsia"/>
            <w:i/>
            <w:iCs/>
            <w:noProof/>
            <w:color w:val="auto"/>
            <w:rtl/>
          </w:rPr>
          <w:t>الإلكترونية</w:t>
        </w:r>
      </w:hyperlink>
    </w:p>
    <w:p w14:paraId="3A3B885C" w14:textId="063FAB3B"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5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79</w:t>
        </w:r>
        <w:r w:rsidRPr="002956A8">
          <w:rPr>
            <w:rStyle w:val="Hyperlink"/>
            <w:color w:val="auto"/>
            <w:rtl/>
            <w:lang w:bidi="ar-SY"/>
          </w:rPr>
          <w:t xml:space="preserve"> (</w:t>
        </w:r>
        <w:r w:rsidRPr="002956A8">
          <w:rPr>
            <w:rStyle w:val="Hyperlink"/>
            <w:rFonts w:hint="eastAsia"/>
            <w:color w:val="auto"/>
            <w:rtl/>
            <w:lang w:bidi="ar-SY"/>
          </w:rPr>
          <w:t>المراجَع</w:t>
        </w:r>
        <w:r w:rsidRPr="002956A8">
          <w:rPr>
            <w:rStyle w:val="Hyperlink"/>
            <w:color w:val="auto"/>
            <w:rtl/>
            <w:lang w:bidi="ar-SY"/>
          </w:rPr>
          <w:t xml:space="preserve"> </w:t>
        </w:r>
        <w:r w:rsidRPr="002956A8">
          <w:rPr>
            <w:rStyle w:val="Hyperlink"/>
            <w:rFonts w:hint="eastAsia"/>
            <w:color w:val="auto"/>
            <w:rtl/>
            <w:lang w:bidi="ar-SY"/>
          </w:rPr>
          <w:t>في</w:t>
        </w:r>
        <w:r w:rsidRPr="002956A8">
          <w:rPr>
            <w:rStyle w:val="Hyperlink"/>
            <w:color w:val="auto"/>
            <w:rtl/>
            <w:lang w:bidi="ar-SY"/>
          </w:rPr>
          <w:t xml:space="preserve"> </w:t>
        </w:r>
        <w:r w:rsidRPr="002956A8">
          <w:rPr>
            <w:rStyle w:val="Hyperlink"/>
            <w:rFonts w:hint="eastAsia"/>
            <w:color w:val="auto"/>
            <w:rtl/>
            <w:lang w:bidi="ar-SY"/>
          </w:rPr>
          <w:t>نيودلهي،</w:t>
        </w:r>
        <w:r w:rsidRPr="002956A8">
          <w:rPr>
            <w:rStyle w:val="Hyperlink"/>
            <w:color w:val="auto"/>
            <w:rtl/>
            <w:lang w:bidi="ar-SY"/>
          </w:rPr>
          <w:t xml:space="preserve"> </w:t>
        </w:r>
        <w:r w:rsidRPr="002956A8">
          <w:rPr>
            <w:rStyle w:val="Hyperlink"/>
            <w:color w:val="auto"/>
            <w:lang w:bidi="ar-SY"/>
          </w:rPr>
          <w:t>2024</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Toc190336953 \h</w:instrText>
        </w:r>
        <w:r w:rsidRPr="002956A8">
          <w:rPr>
            <w:webHidden/>
            <w:rtl/>
          </w:rPr>
          <w:instrText xml:space="preserve"> </w:instrText>
        </w:r>
        <w:r w:rsidRPr="002956A8">
          <w:rPr>
            <w:webHidden/>
            <w:rtl/>
          </w:rPr>
        </w:r>
        <w:r w:rsidRPr="002956A8">
          <w:rPr>
            <w:webHidden/>
            <w:rtl/>
          </w:rPr>
          <w:fldChar w:fldCharType="separate"/>
        </w:r>
        <w:r w:rsidRPr="002956A8">
          <w:rPr>
            <w:webHidden/>
          </w:rPr>
          <w:t>219</w:t>
        </w:r>
        <w:r w:rsidRPr="002956A8">
          <w:rPr>
            <w:webHidden/>
            <w:rtl/>
          </w:rPr>
          <w:fldChar w:fldCharType="end"/>
        </w:r>
      </w:hyperlink>
    </w:p>
    <w:p w14:paraId="18EB0B6A" w14:textId="14BA7011"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54" w:history="1">
        <w:r w:rsidRPr="002956A8">
          <w:rPr>
            <w:rStyle w:val="Hyperlink"/>
            <w:rFonts w:hint="eastAsia"/>
            <w:i/>
            <w:iCs/>
            <w:noProof/>
            <w:color w:val="auto"/>
            <w:rtl/>
          </w:rPr>
          <w:t>دور</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w:t>
        </w:r>
        <w:r w:rsidRPr="002956A8">
          <w:rPr>
            <w:rStyle w:val="Hyperlink"/>
            <w:rFonts w:hint="eastAsia"/>
            <w:i/>
            <w:iCs/>
            <w:noProof/>
            <w:color w:val="auto"/>
            <w:rtl/>
          </w:rPr>
          <w:t>تكنولوجيا</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والاتصالات</w:t>
        </w:r>
        <w:r w:rsidRPr="002956A8">
          <w:rPr>
            <w:rStyle w:val="Hyperlink"/>
            <w:i/>
            <w:iCs/>
            <w:noProof/>
            <w:color w:val="auto"/>
            <w:rtl/>
          </w:rPr>
          <w:t xml:space="preserve"> </w:t>
        </w:r>
        <w:r w:rsidRPr="002956A8">
          <w:rPr>
            <w:rStyle w:val="Hyperlink"/>
            <w:rFonts w:hint="eastAsia"/>
            <w:i/>
            <w:iCs/>
            <w:noProof/>
            <w:color w:val="auto"/>
            <w:rtl/>
          </w:rPr>
          <w:t>في إدارة</w:t>
        </w:r>
        <w:r w:rsidRPr="002956A8">
          <w:rPr>
            <w:rStyle w:val="Hyperlink"/>
            <w:i/>
            <w:iCs/>
            <w:noProof/>
            <w:color w:val="auto"/>
            <w:rtl/>
            <w:lang w:bidi="ar-EG"/>
          </w:rPr>
          <w:t xml:space="preserve"> </w:t>
        </w:r>
        <w:r w:rsidRPr="002956A8">
          <w:rPr>
            <w:rStyle w:val="Hyperlink"/>
            <w:rFonts w:hint="eastAsia"/>
            <w:i/>
            <w:iCs/>
            <w:noProof/>
            <w:color w:val="auto"/>
            <w:rtl/>
          </w:rPr>
          <w:t>المخلفات</w:t>
        </w:r>
        <w:r w:rsidRPr="002956A8">
          <w:rPr>
            <w:rStyle w:val="Hyperlink"/>
            <w:i/>
            <w:iCs/>
            <w:noProof/>
            <w:color w:val="auto"/>
            <w:rtl/>
          </w:rPr>
          <w:t xml:space="preserve"> </w:t>
        </w:r>
        <w:r w:rsidRPr="002956A8">
          <w:rPr>
            <w:rStyle w:val="Hyperlink"/>
            <w:rFonts w:hint="eastAsia"/>
            <w:i/>
            <w:iCs/>
            <w:noProof/>
            <w:color w:val="auto"/>
            <w:rtl/>
          </w:rPr>
          <w:t>الإلكترونية</w:t>
        </w:r>
        <w:r w:rsidRPr="002956A8">
          <w:rPr>
            <w:rStyle w:val="Hyperlink"/>
            <w:i/>
            <w:iCs/>
            <w:noProof/>
            <w:color w:val="auto"/>
            <w:rtl/>
          </w:rPr>
          <w:t xml:space="preserve"> </w:t>
        </w:r>
        <w:r w:rsidRPr="002956A8">
          <w:rPr>
            <w:rStyle w:val="Hyperlink"/>
            <w:rFonts w:hint="eastAsia"/>
            <w:i/>
            <w:iCs/>
            <w:noProof/>
            <w:color w:val="auto"/>
            <w:rtl/>
          </w:rPr>
          <w:t>الناتجة</w:t>
        </w:r>
        <w:r w:rsidRPr="002956A8">
          <w:rPr>
            <w:rStyle w:val="Hyperlink"/>
            <w:i/>
            <w:iCs/>
            <w:noProof/>
            <w:color w:val="auto"/>
            <w:rtl/>
          </w:rPr>
          <w:t xml:space="preserve"> </w:t>
        </w:r>
        <w:r w:rsidRPr="002956A8">
          <w:rPr>
            <w:rStyle w:val="Hyperlink"/>
            <w:rFonts w:hint="eastAsia"/>
            <w:i/>
            <w:iCs/>
            <w:noProof/>
            <w:color w:val="auto"/>
            <w:rtl/>
          </w:rPr>
          <w:t>عن</w:t>
        </w:r>
        <w:r w:rsidRPr="002956A8">
          <w:rPr>
            <w:rStyle w:val="Hyperlink"/>
            <w:i/>
            <w:iCs/>
            <w:noProof/>
            <w:color w:val="auto"/>
            <w:rtl/>
          </w:rPr>
          <w:t xml:space="preserve"> </w:t>
        </w:r>
        <w:r w:rsidRPr="002956A8">
          <w:rPr>
            <w:rStyle w:val="Hyperlink"/>
            <w:rFonts w:hint="eastAsia"/>
            <w:i/>
            <w:iCs/>
            <w:noProof/>
            <w:color w:val="auto"/>
            <w:rtl/>
          </w:rPr>
          <w:t>أجهزة</w:t>
        </w:r>
        <w:r w:rsidRPr="002956A8">
          <w:rPr>
            <w:rStyle w:val="Hyperlink"/>
            <w:i/>
            <w:iCs/>
            <w:noProof/>
            <w:color w:val="auto"/>
            <w:rtl/>
          </w:rPr>
          <w:t xml:space="preserve"> </w:t>
        </w:r>
        <w:r w:rsidRPr="002956A8">
          <w:rPr>
            <w:rStyle w:val="Hyperlink"/>
            <w:rFonts w:hint="eastAsia"/>
            <w:i/>
            <w:iCs/>
            <w:noProof/>
            <w:color w:val="auto"/>
            <w:rtl/>
            <w:lang w:bidi="ar-EG"/>
          </w:rPr>
          <w:t>الاتصالات</w:t>
        </w:r>
        <w:r w:rsidRPr="002956A8">
          <w:rPr>
            <w:rStyle w:val="Hyperlink"/>
            <w:i/>
            <w:iCs/>
            <w:noProof/>
            <w:color w:val="auto"/>
            <w:rtl/>
          </w:rPr>
          <w:t xml:space="preserve"> </w:t>
        </w:r>
        <w:r w:rsidRPr="002956A8">
          <w:rPr>
            <w:rStyle w:val="Hyperlink"/>
            <w:rFonts w:hint="eastAsia"/>
            <w:i/>
            <w:iCs/>
            <w:noProof/>
            <w:color w:val="auto"/>
            <w:rtl/>
          </w:rPr>
          <w:t>وتكنولوجيا</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والتحكم</w:t>
        </w:r>
        <w:r w:rsidRPr="002956A8">
          <w:rPr>
            <w:rStyle w:val="Hyperlink"/>
            <w:i/>
            <w:iCs/>
            <w:noProof/>
            <w:color w:val="auto"/>
            <w:rtl/>
          </w:rPr>
          <w:t xml:space="preserve"> </w:t>
        </w:r>
        <w:r w:rsidRPr="002956A8">
          <w:rPr>
            <w:rStyle w:val="Hyperlink"/>
            <w:rFonts w:hint="eastAsia"/>
            <w:i/>
            <w:iCs/>
            <w:noProof/>
            <w:color w:val="auto"/>
            <w:rtl/>
          </w:rPr>
          <w:t>فيها</w:t>
        </w:r>
        <w:r w:rsidRPr="002956A8">
          <w:rPr>
            <w:rStyle w:val="Hyperlink"/>
            <w:i/>
            <w:iCs/>
            <w:noProof/>
            <w:color w:val="auto"/>
            <w:rtl/>
          </w:rPr>
          <w:t xml:space="preserve"> </w:t>
        </w:r>
        <w:r w:rsidRPr="002956A8">
          <w:rPr>
            <w:rStyle w:val="Hyperlink"/>
            <w:rFonts w:hint="eastAsia"/>
            <w:i/>
            <w:iCs/>
            <w:noProof/>
            <w:color w:val="auto"/>
            <w:rtl/>
          </w:rPr>
          <w:t>وطرائق</w:t>
        </w:r>
        <w:r w:rsidRPr="002956A8">
          <w:rPr>
            <w:rStyle w:val="Hyperlink"/>
            <w:i/>
            <w:iCs/>
            <w:noProof/>
            <w:color w:val="auto"/>
            <w:rtl/>
          </w:rPr>
          <w:t xml:space="preserve"> </w:t>
        </w:r>
        <w:r w:rsidRPr="002956A8">
          <w:rPr>
            <w:rStyle w:val="Hyperlink"/>
            <w:rFonts w:hint="eastAsia"/>
            <w:i/>
            <w:iCs/>
            <w:noProof/>
            <w:color w:val="auto"/>
            <w:rtl/>
          </w:rPr>
          <w:t>معالجتها</w:t>
        </w:r>
      </w:hyperlink>
    </w:p>
    <w:p w14:paraId="0C219AC2" w14:textId="76521E1E"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5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83</w:t>
        </w:r>
        <w:r w:rsidRPr="002956A8">
          <w:rPr>
            <w:rStyle w:val="Hyperlink"/>
            <w:color w:val="auto"/>
            <w:rtl/>
          </w:rPr>
          <w:t xml:space="preserve"> (</w:t>
        </w:r>
        <w:r w:rsidRPr="002956A8">
          <w:rPr>
            <w:rStyle w:val="Hyperlink"/>
            <w:rFonts w:hint="eastAsia"/>
            <w:color w:val="auto"/>
            <w:rtl/>
          </w:rPr>
          <w:t>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Toc190336955 \h</w:instrText>
        </w:r>
        <w:r w:rsidRPr="002956A8">
          <w:rPr>
            <w:webHidden/>
            <w:rtl/>
          </w:rPr>
          <w:instrText xml:space="preserve"> </w:instrText>
        </w:r>
        <w:r w:rsidRPr="002956A8">
          <w:rPr>
            <w:webHidden/>
            <w:rtl/>
          </w:rPr>
        </w:r>
        <w:r w:rsidRPr="002956A8">
          <w:rPr>
            <w:webHidden/>
            <w:rtl/>
          </w:rPr>
          <w:fldChar w:fldCharType="separate"/>
        </w:r>
        <w:r w:rsidRPr="002956A8">
          <w:rPr>
            <w:webHidden/>
          </w:rPr>
          <w:t>224</w:t>
        </w:r>
        <w:r w:rsidRPr="002956A8">
          <w:rPr>
            <w:webHidden/>
            <w:rtl/>
          </w:rPr>
          <w:fldChar w:fldCharType="end"/>
        </w:r>
      </w:hyperlink>
    </w:p>
    <w:p w14:paraId="003AAF44" w14:textId="4F6A09F4"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56" w:history="1">
        <w:r w:rsidRPr="002956A8">
          <w:rPr>
            <w:rStyle w:val="Hyperlink"/>
            <w:rFonts w:hint="eastAsia"/>
            <w:i/>
            <w:iCs/>
            <w:noProof/>
            <w:color w:val="auto"/>
            <w:rtl/>
            <w:lang w:bidi="ar-EG"/>
          </w:rPr>
          <w:t>تقييم</w:t>
        </w:r>
        <w:r w:rsidRPr="002956A8">
          <w:rPr>
            <w:rStyle w:val="Hyperlink"/>
            <w:i/>
            <w:iCs/>
            <w:noProof/>
            <w:color w:val="auto"/>
            <w:rtl/>
          </w:rPr>
          <w:t xml:space="preserve"> </w:t>
        </w:r>
        <w:r w:rsidRPr="002956A8">
          <w:rPr>
            <w:rStyle w:val="Hyperlink"/>
            <w:rFonts w:hint="eastAsia"/>
            <w:i/>
            <w:iCs/>
            <w:noProof/>
            <w:color w:val="auto"/>
            <w:rtl/>
          </w:rPr>
          <w:t>تنفيذ</w:t>
        </w:r>
        <w:r w:rsidRPr="002956A8">
          <w:rPr>
            <w:rStyle w:val="Hyperlink"/>
            <w:i/>
            <w:iCs/>
            <w:noProof/>
            <w:color w:val="auto"/>
            <w:rtl/>
          </w:rPr>
          <w:t xml:space="preserve"> </w:t>
        </w:r>
        <w:r w:rsidRPr="002956A8">
          <w:rPr>
            <w:rStyle w:val="Hyperlink"/>
            <w:rFonts w:hint="eastAsia"/>
            <w:i/>
            <w:iCs/>
            <w:noProof/>
            <w:color w:val="auto"/>
            <w:rtl/>
          </w:rPr>
          <w:t>قرارات</w:t>
        </w:r>
        <w:r w:rsidRPr="002956A8">
          <w:rPr>
            <w:rStyle w:val="Hyperlink"/>
            <w:i/>
            <w:iCs/>
            <w:noProof/>
            <w:color w:val="auto"/>
            <w:rtl/>
          </w:rPr>
          <w:t xml:space="preserve"> </w:t>
        </w:r>
        <w:r w:rsidRPr="002956A8">
          <w:rPr>
            <w:rStyle w:val="Hyperlink"/>
            <w:rFonts w:hint="eastAsia"/>
            <w:i/>
            <w:iCs/>
            <w:noProof/>
            <w:color w:val="auto"/>
            <w:rtl/>
          </w:rPr>
          <w:t>الجمعية</w:t>
        </w:r>
        <w:r w:rsidRPr="002956A8">
          <w:rPr>
            <w:rStyle w:val="Hyperlink"/>
            <w:i/>
            <w:iCs/>
            <w:noProof/>
            <w:color w:val="auto"/>
            <w:rtl/>
          </w:rPr>
          <w:t xml:space="preserve"> </w:t>
        </w:r>
        <w:r w:rsidRPr="002956A8">
          <w:rPr>
            <w:rStyle w:val="Hyperlink"/>
            <w:rFonts w:hint="eastAsia"/>
            <w:i/>
            <w:iCs/>
            <w:noProof/>
            <w:color w:val="auto"/>
            <w:rtl/>
          </w:rPr>
          <w:t>العالمية</w:t>
        </w:r>
        <w:r w:rsidRPr="002956A8">
          <w:rPr>
            <w:rStyle w:val="Hyperlink"/>
            <w:i/>
            <w:iCs/>
            <w:noProof/>
            <w:color w:val="auto"/>
            <w:rtl/>
          </w:rPr>
          <w:t xml:space="preserve"> </w:t>
        </w:r>
        <w:r w:rsidRPr="002956A8">
          <w:rPr>
            <w:rStyle w:val="Hyperlink"/>
            <w:rFonts w:hint="eastAsia"/>
            <w:i/>
            <w:iCs/>
            <w:noProof/>
            <w:color w:val="auto"/>
            <w:rtl/>
          </w:rPr>
          <w:t>لتقييس</w:t>
        </w:r>
        <w:r w:rsidRPr="002956A8">
          <w:rPr>
            <w:rStyle w:val="Hyperlink"/>
            <w:i/>
            <w:iCs/>
            <w:noProof/>
            <w:color w:val="auto"/>
            <w:rtl/>
          </w:rPr>
          <w:t xml:space="preserve"> </w:t>
        </w:r>
        <w:r w:rsidRPr="002956A8">
          <w:rPr>
            <w:rStyle w:val="Hyperlink"/>
            <w:rFonts w:hint="eastAsia"/>
            <w:i/>
            <w:iCs/>
            <w:noProof/>
            <w:color w:val="auto"/>
            <w:rtl/>
          </w:rPr>
          <w:t>الاتصالات</w:t>
        </w:r>
      </w:hyperlink>
    </w:p>
    <w:p w14:paraId="66626C50" w14:textId="5E723D30"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5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84</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Toc190336957 \h</w:instrText>
        </w:r>
        <w:r w:rsidRPr="002956A8">
          <w:rPr>
            <w:webHidden/>
            <w:rtl/>
          </w:rPr>
          <w:instrText xml:space="preserve"> </w:instrText>
        </w:r>
        <w:r w:rsidRPr="002956A8">
          <w:rPr>
            <w:webHidden/>
            <w:rtl/>
          </w:rPr>
        </w:r>
        <w:r w:rsidRPr="002956A8">
          <w:rPr>
            <w:webHidden/>
            <w:rtl/>
          </w:rPr>
          <w:fldChar w:fldCharType="separate"/>
        </w:r>
        <w:r w:rsidRPr="002956A8">
          <w:rPr>
            <w:webHidden/>
          </w:rPr>
          <w:t>226</w:t>
        </w:r>
        <w:r w:rsidRPr="002956A8">
          <w:rPr>
            <w:webHidden/>
            <w:rtl/>
          </w:rPr>
          <w:fldChar w:fldCharType="end"/>
        </w:r>
      </w:hyperlink>
    </w:p>
    <w:p w14:paraId="68E22422" w14:textId="320CAC51"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58" w:history="1">
        <w:r w:rsidRPr="002956A8">
          <w:rPr>
            <w:rStyle w:val="Hyperlink"/>
            <w:rFonts w:hint="eastAsia"/>
            <w:i/>
            <w:iCs/>
            <w:noProof/>
            <w:color w:val="auto"/>
            <w:rtl/>
            <w:lang w:bidi="ar-EG"/>
          </w:rPr>
          <w:t>دراسات</w:t>
        </w:r>
        <w:r w:rsidRPr="002956A8">
          <w:rPr>
            <w:rStyle w:val="Hyperlink"/>
            <w:i/>
            <w:iCs/>
            <w:noProof/>
            <w:color w:val="auto"/>
            <w:rtl/>
          </w:rPr>
          <w:t xml:space="preserve"> </w:t>
        </w:r>
        <w:r w:rsidRPr="002956A8">
          <w:rPr>
            <w:rStyle w:val="Hyperlink"/>
            <w:rFonts w:hint="eastAsia"/>
            <w:i/>
            <w:iCs/>
            <w:noProof/>
            <w:color w:val="auto"/>
            <w:rtl/>
          </w:rPr>
          <w:t>تتعلق</w:t>
        </w:r>
        <w:r w:rsidRPr="002956A8">
          <w:rPr>
            <w:rStyle w:val="Hyperlink"/>
            <w:i/>
            <w:iCs/>
            <w:noProof/>
            <w:color w:val="auto"/>
            <w:rtl/>
          </w:rPr>
          <w:t xml:space="preserve"> </w:t>
        </w:r>
        <w:r w:rsidRPr="002956A8">
          <w:rPr>
            <w:rStyle w:val="Hyperlink"/>
            <w:rFonts w:hint="eastAsia"/>
            <w:i/>
            <w:iCs/>
            <w:noProof/>
            <w:color w:val="auto"/>
            <w:rtl/>
          </w:rPr>
          <w:t>بحماية</w:t>
        </w:r>
        <w:r w:rsidRPr="002956A8">
          <w:rPr>
            <w:rStyle w:val="Hyperlink"/>
            <w:i/>
            <w:iCs/>
            <w:noProof/>
            <w:color w:val="auto"/>
            <w:rtl/>
          </w:rPr>
          <w:t xml:space="preserve"> </w:t>
        </w:r>
        <w:r w:rsidRPr="002956A8">
          <w:rPr>
            <w:rStyle w:val="Hyperlink"/>
            <w:rFonts w:hint="eastAsia"/>
            <w:i/>
            <w:iCs/>
            <w:noProof/>
            <w:color w:val="auto"/>
            <w:rtl/>
          </w:rPr>
          <w:t>مستعملي</w:t>
        </w:r>
        <w:r w:rsidRPr="002956A8">
          <w:rPr>
            <w:rStyle w:val="Hyperlink"/>
            <w:i/>
            <w:iCs/>
            <w:noProof/>
            <w:color w:val="auto"/>
            <w:rtl/>
          </w:rPr>
          <w:t xml:space="preserve"> </w:t>
        </w:r>
        <w:r w:rsidRPr="002956A8">
          <w:rPr>
            <w:rStyle w:val="Hyperlink"/>
            <w:rFonts w:hint="eastAsia"/>
            <w:i/>
            <w:iCs/>
            <w:noProof/>
            <w:color w:val="auto"/>
            <w:rtl/>
          </w:rPr>
          <w:t>خدمات</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w:t>
        </w:r>
        <w:r w:rsidRPr="002956A8">
          <w:rPr>
            <w:rStyle w:val="Hyperlink"/>
            <w:rFonts w:hint="eastAsia"/>
            <w:i/>
            <w:iCs/>
            <w:noProof/>
            <w:color w:val="auto"/>
            <w:rtl/>
          </w:rPr>
          <w:t>تكنولوجيا</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والاتصالات</w:t>
        </w:r>
      </w:hyperlink>
    </w:p>
    <w:p w14:paraId="46912A3B" w14:textId="4400DCC4"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5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85</w:t>
        </w:r>
        <w:r w:rsidRPr="002956A8">
          <w:rPr>
            <w:rStyle w:val="Hyperlink"/>
            <w:color w:val="auto"/>
            <w:rtl/>
          </w:rPr>
          <w:t xml:space="preserve"> (</w:t>
        </w:r>
        <w:r w:rsidRPr="002956A8">
          <w:rPr>
            <w:rStyle w:val="Hyperlink"/>
            <w:rFonts w:hint="eastAsia"/>
            <w:color w:val="auto"/>
            <w:rtl/>
          </w:rPr>
          <w:t>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Toc190336959 \h</w:instrText>
        </w:r>
        <w:r w:rsidRPr="002956A8">
          <w:rPr>
            <w:webHidden/>
            <w:rtl/>
          </w:rPr>
          <w:instrText xml:space="preserve"> </w:instrText>
        </w:r>
        <w:r w:rsidRPr="002956A8">
          <w:rPr>
            <w:webHidden/>
            <w:rtl/>
          </w:rPr>
        </w:r>
        <w:r w:rsidRPr="002956A8">
          <w:rPr>
            <w:webHidden/>
            <w:rtl/>
          </w:rPr>
          <w:fldChar w:fldCharType="separate"/>
        </w:r>
        <w:r w:rsidRPr="002956A8">
          <w:rPr>
            <w:webHidden/>
          </w:rPr>
          <w:t>230</w:t>
        </w:r>
        <w:r w:rsidRPr="002956A8">
          <w:rPr>
            <w:webHidden/>
            <w:rtl/>
          </w:rPr>
          <w:fldChar w:fldCharType="end"/>
        </w:r>
      </w:hyperlink>
    </w:p>
    <w:p w14:paraId="4A0DF944" w14:textId="2B3B60D7"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60" w:history="1">
        <w:r w:rsidRPr="002956A8">
          <w:rPr>
            <w:rStyle w:val="Hyperlink"/>
            <w:rFonts w:eastAsia="SimSun" w:hint="eastAsia"/>
            <w:i/>
            <w:iCs/>
            <w:noProof/>
            <w:color w:val="auto"/>
            <w:rtl/>
            <w:lang w:bidi="ar-EG"/>
          </w:rPr>
          <w:t>تعزيز</w:t>
        </w:r>
        <w:r w:rsidRPr="002956A8">
          <w:rPr>
            <w:rStyle w:val="Hyperlink"/>
            <w:rFonts w:eastAsia="SimSun"/>
            <w:i/>
            <w:iCs/>
            <w:noProof/>
            <w:color w:val="auto"/>
            <w:rtl/>
          </w:rPr>
          <w:t xml:space="preserve"> </w:t>
        </w:r>
        <w:r w:rsidRPr="002956A8">
          <w:rPr>
            <w:rStyle w:val="Hyperlink"/>
            <w:rFonts w:eastAsia="SimSun" w:hint="eastAsia"/>
            <w:i/>
            <w:iCs/>
            <w:noProof/>
            <w:color w:val="auto"/>
            <w:rtl/>
          </w:rPr>
          <w:t>وتنويع</w:t>
        </w:r>
        <w:r w:rsidRPr="002956A8">
          <w:rPr>
            <w:rStyle w:val="Hyperlink"/>
            <w:rFonts w:eastAsia="SimSun"/>
            <w:i/>
            <w:iCs/>
            <w:noProof/>
            <w:color w:val="auto"/>
            <w:rtl/>
          </w:rPr>
          <w:t xml:space="preserve"> </w:t>
        </w:r>
        <w:r w:rsidRPr="002956A8">
          <w:rPr>
            <w:rStyle w:val="Hyperlink"/>
            <w:rFonts w:eastAsia="SimSun" w:hint="eastAsia"/>
            <w:i/>
            <w:iCs/>
            <w:noProof/>
            <w:color w:val="auto"/>
            <w:rtl/>
          </w:rPr>
          <w:t>موارد</w:t>
        </w:r>
        <w:r w:rsidRPr="002956A8">
          <w:rPr>
            <w:rStyle w:val="Hyperlink"/>
            <w:rFonts w:eastAsia="SimSun"/>
            <w:i/>
            <w:iCs/>
            <w:noProof/>
            <w:color w:val="auto"/>
            <w:rtl/>
          </w:rPr>
          <w:t xml:space="preserve"> </w:t>
        </w:r>
        <w:r w:rsidRPr="002956A8">
          <w:rPr>
            <w:rStyle w:val="Hyperlink"/>
            <w:rFonts w:eastAsia="SimSun" w:hint="eastAsia"/>
            <w:i/>
            <w:iCs/>
            <w:noProof/>
            <w:color w:val="auto"/>
            <w:rtl/>
          </w:rPr>
          <w:t>قطاع</w:t>
        </w:r>
        <w:r w:rsidRPr="002956A8">
          <w:rPr>
            <w:rStyle w:val="Hyperlink"/>
            <w:rFonts w:eastAsia="SimSun"/>
            <w:i/>
            <w:iCs/>
            <w:noProof/>
            <w:color w:val="auto"/>
            <w:rtl/>
          </w:rPr>
          <w:t xml:space="preserve"> </w:t>
        </w:r>
        <w:r w:rsidRPr="002956A8">
          <w:rPr>
            <w:rStyle w:val="Hyperlink"/>
            <w:rFonts w:eastAsia="SimSun" w:hint="eastAsia"/>
            <w:i/>
            <w:iCs/>
            <w:noProof/>
            <w:color w:val="auto"/>
            <w:rtl/>
          </w:rPr>
          <w:t>تقييس</w:t>
        </w:r>
        <w:r w:rsidRPr="002956A8">
          <w:rPr>
            <w:rStyle w:val="Hyperlink"/>
            <w:rFonts w:eastAsia="SimSun"/>
            <w:i/>
            <w:iCs/>
            <w:noProof/>
            <w:color w:val="auto"/>
            <w:rtl/>
          </w:rPr>
          <w:t xml:space="preserve"> </w:t>
        </w:r>
        <w:r w:rsidRPr="002956A8">
          <w:rPr>
            <w:rStyle w:val="Hyperlink"/>
            <w:rFonts w:eastAsia="SimSun" w:hint="eastAsia"/>
            <w:i/>
            <w:iCs/>
            <w:noProof/>
            <w:color w:val="auto"/>
            <w:rtl/>
          </w:rPr>
          <w:t>الاتصالات</w:t>
        </w:r>
        <w:r w:rsidRPr="002956A8">
          <w:rPr>
            <w:rStyle w:val="Hyperlink"/>
            <w:rFonts w:eastAsia="SimSun"/>
            <w:i/>
            <w:iCs/>
            <w:noProof/>
            <w:color w:val="auto"/>
            <w:rtl/>
          </w:rPr>
          <w:t xml:space="preserve"> </w:t>
        </w:r>
        <w:r w:rsidRPr="002956A8">
          <w:rPr>
            <w:rStyle w:val="Hyperlink"/>
            <w:rFonts w:eastAsia="SimSun" w:hint="eastAsia"/>
            <w:i/>
            <w:iCs/>
            <w:noProof/>
            <w:color w:val="auto"/>
            <w:rtl/>
          </w:rPr>
          <w:t>في الاتحاد</w:t>
        </w:r>
        <w:r w:rsidRPr="002956A8">
          <w:rPr>
            <w:rStyle w:val="Hyperlink"/>
            <w:rFonts w:eastAsia="SimSun"/>
            <w:i/>
            <w:iCs/>
            <w:noProof/>
            <w:color w:val="auto"/>
            <w:rtl/>
          </w:rPr>
          <w:t xml:space="preserve"> </w:t>
        </w:r>
        <w:r w:rsidRPr="002956A8">
          <w:rPr>
            <w:rStyle w:val="Hyperlink"/>
            <w:rFonts w:eastAsia="SimSun" w:hint="eastAsia"/>
            <w:i/>
            <w:iCs/>
            <w:noProof/>
            <w:color w:val="auto"/>
            <w:rtl/>
          </w:rPr>
          <w:t>الدولي</w:t>
        </w:r>
        <w:r w:rsidRPr="002956A8">
          <w:rPr>
            <w:rStyle w:val="Hyperlink"/>
            <w:rFonts w:eastAsia="SimSun"/>
            <w:i/>
            <w:iCs/>
            <w:noProof/>
            <w:color w:val="auto"/>
            <w:rtl/>
          </w:rPr>
          <w:t xml:space="preserve"> </w:t>
        </w:r>
        <w:r w:rsidRPr="002956A8">
          <w:rPr>
            <w:rStyle w:val="Hyperlink"/>
            <w:rFonts w:eastAsia="SimSun" w:hint="eastAsia"/>
            <w:i/>
            <w:iCs/>
            <w:noProof/>
            <w:color w:val="auto"/>
            <w:rtl/>
          </w:rPr>
          <w:t>للاتصالات</w:t>
        </w:r>
      </w:hyperlink>
    </w:p>
    <w:p w14:paraId="15208BC2" w14:textId="3BF6AE60"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6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86</w:t>
        </w:r>
        <w:r w:rsidRPr="002956A8">
          <w:rPr>
            <w:rStyle w:val="Hyperlink"/>
            <w:color w:val="auto"/>
            <w:rtl/>
          </w:rPr>
          <w:t xml:space="preserve"> (</w:t>
        </w:r>
        <w:r w:rsidRPr="002956A8">
          <w:rPr>
            <w:rStyle w:val="Hyperlink"/>
            <w:rFonts w:hint="eastAsia"/>
            <w:color w:val="auto"/>
            <w:rtl/>
          </w:rPr>
          <w:t>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Toc190336961 \h</w:instrText>
        </w:r>
        <w:r w:rsidRPr="002956A8">
          <w:rPr>
            <w:webHidden/>
            <w:rtl/>
          </w:rPr>
          <w:instrText xml:space="preserve"> </w:instrText>
        </w:r>
        <w:r w:rsidRPr="002956A8">
          <w:rPr>
            <w:webHidden/>
            <w:rtl/>
          </w:rPr>
        </w:r>
        <w:r w:rsidRPr="002956A8">
          <w:rPr>
            <w:webHidden/>
            <w:rtl/>
          </w:rPr>
          <w:fldChar w:fldCharType="separate"/>
        </w:r>
        <w:r w:rsidRPr="002956A8">
          <w:rPr>
            <w:webHidden/>
          </w:rPr>
          <w:t>232</w:t>
        </w:r>
        <w:r w:rsidRPr="002956A8">
          <w:rPr>
            <w:webHidden/>
            <w:rtl/>
          </w:rPr>
          <w:fldChar w:fldCharType="end"/>
        </w:r>
      </w:hyperlink>
    </w:p>
    <w:p w14:paraId="1C9E5417" w14:textId="1FFEE18A"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62" w:history="1">
        <w:r w:rsidRPr="002956A8">
          <w:rPr>
            <w:rStyle w:val="Hyperlink"/>
            <w:rFonts w:hint="eastAsia"/>
            <w:i/>
            <w:iCs/>
            <w:noProof/>
            <w:color w:val="auto"/>
            <w:rtl/>
            <w:lang w:bidi="ar-EG"/>
          </w:rPr>
          <w:t>تيسير</w:t>
        </w:r>
        <w:r w:rsidRPr="002956A8">
          <w:rPr>
            <w:rStyle w:val="Hyperlink"/>
            <w:i/>
            <w:iCs/>
            <w:noProof/>
            <w:color w:val="auto"/>
            <w:rtl/>
          </w:rPr>
          <w:t xml:space="preserve"> </w:t>
        </w:r>
        <w:r w:rsidRPr="002956A8">
          <w:rPr>
            <w:rStyle w:val="Hyperlink"/>
            <w:rFonts w:hint="eastAsia"/>
            <w:i/>
            <w:iCs/>
            <w:noProof/>
            <w:color w:val="auto"/>
            <w:rtl/>
          </w:rPr>
          <w:t>تنفيذ</w:t>
        </w:r>
        <w:r w:rsidRPr="002956A8">
          <w:rPr>
            <w:rStyle w:val="Hyperlink"/>
            <w:i/>
            <w:iCs/>
            <w:noProof/>
            <w:color w:val="auto"/>
            <w:rtl/>
          </w:rPr>
          <w:t xml:space="preserve"> </w:t>
        </w:r>
        <w:r w:rsidRPr="002956A8">
          <w:rPr>
            <w:rStyle w:val="Hyperlink"/>
            <w:rFonts w:hint="eastAsia"/>
            <w:i/>
            <w:iCs/>
            <w:noProof/>
            <w:color w:val="auto"/>
            <w:rtl/>
          </w:rPr>
          <w:t>إعلان</w:t>
        </w:r>
        <w:r w:rsidRPr="002956A8">
          <w:rPr>
            <w:rStyle w:val="Hyperlink"/>
            <w:i/>
            <w:iCs/>
            <w:noProof/>
            <w:color w:val="auto"/>
            <w:rtl/>
          </w:rPr>
          <w:t xml:space="preserve"> </w:t>
        </w:r>
        <w:r w:rsidRPr="002956A8">
          <w:rPr>
            <w:rStyle w:val="Hyperlink"/>
            <w:rFonts w:hint="eastAsia"/>
            <w:i/>
            <w:iCs/>
            <w:noProof/>
            <w:color w:val="auto"/>
            <w:rtl/>
          </w:rPr>
          <w:t>إفريقيا</w:t>
        </w:r>
        <w:r w:rsidRPr="002956A8">
          <w:rPr>
            <w:rStyle w:val="Hyperlink"/>
            <w:i/>
            <w:iCs/>
            <w:noProof/>
            <w:color w:val="auto"/>
            <w:rtl/>
          </w:rPr>
          <w:t xml:space="preserve"> </w:t>
        </w:r>
        <w:r w:rsidRPr="002956A8">
          <w:rPr>
            <w:rStyle w:val="Hyperlink"/>
            <w:rFonts w:hint="eastAsia"/>
            <w:i/>
            <w:iCs/>
            <w:noProof/>
            <w:color w:val="auto"/>
            <w:rtl/>
          </w:rPr>
          <w:t>الذكية</w:t>
        </w:r>
      </w:hyperlink>
    </w:p>
    <w:p w14:paraId="010CBC31" w14:textId="458CA5F9"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6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87</w:t>
        </w:r>
        <w:r w:rsidRPr="002956A8">
          <w:rPr>
            <w:rStyle w:val="Hyperlink"/>
            <w:color w:val="auto"/>
            <w:rtl/>
          </w:rPr>
          <w:t xml:space="preserve"> (</w:t>
        </w:r>
        <w:r w:rsidRPr="002956A8">
          <w:rPr>
            <w:rStyle w:val="Hyperlink"/>
            <w:rFonts w:hint="eastAsia"/>
            <w:color w:val="auto"/>
            <w:rtl/>
          </w:rPr>
          <w:t>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Toc190336963 \h</w:instrText>
        </w:r>
        <w:r w:rsidRPr="002956A8">
          <w:rPr>
            <w:webHidden/>
            <w:rtl/>
          </w:rPr>
          <w:instrText xml:space="preserve"> </w:instrText>
        </w:r>
        <w:r w:rsidRPr="002956A8">
          <w:rPr>
            <w:webHidden/>
            <w:rtl/>
          </w:rPr>
        </w:r>
        <w:r w:rsidRPr="002956A8">
          <w:rPr>
            <w:webHidden/>
            <w:rtl/>
          </w:rPr>
          <w:fldChar w:fldCharType="separate"/>
        </w:r>
        <w:r w:rsidRPr="002956A8">
          <w:rPr>
            <w:webHidden/>
          </w:rPr>
          <w:t>234</w:t>
        </w:r>
        <w:r w:rsidRPr="002956A8">
          <w:rPr>
            <w:webHidden/>
            <w:rtl/>
          </w:rPr>
          <w:fldChar w:fldCharType="end"/>
        </w:r>
      </w:hyperlink>
    </w:p>
    <w:p w14:paraId="609C625D" w14:textId="101F1EE9" w:rsidR="00F82167" w:rsidRPr="002956A8" w:rsidRDefault="00F82167" w:rsidP="007D29D2">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64" w:history="1">
        <w:r w:rsidRPr="002956A8">
          <w:rPr>
            <w:rStyle w:val="Hyperlink"/>
            <w:rFonts w:hint="eastAsia"/>
            <w:i/>
            <w:iCs/>
            <w:noProof/>
            <w:color w:val="auto"/>
            <w:rtl/>
            <w:lang w:bidi="ar-EG"/>
          </w:rPr>
          <w:t>مشاركة</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للاتحاد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r w:rsidRPr="002956A8">
          <w:rPr>
            <w:rStyle w:val="Hyperlink"/>
            <w:i/>
            <w:iCs/>
            <w:noProof/>
            <w:color w:val="auto"/>
            <w:rtl/>
          </w:rPr>
          <w:t xml:space="preserve"> </w:t>
        </w:r>
        <w:r w:rsidRPr="002956A8">
          <w:rPr>
            <w:rStyle w:val="Hyperlink"/>
            <w:rFonts w:hint="eastAsia"/>
            <w:i/>
            <w:iCs/>
            <w:noProof/>
            <w:color w:val="auto"/>
            <w:rtl/>
          </w:rPr>
          <w:t>في استعراض</w:t>
        </w:r>
        <w:r w:rsidRPr="002956A8">
          <w:rPr>
            <w:rStyle w:val="Hyperlink"/>
            <w:i/>
            <w:iCs/>
            <w:noProof/>
            <w:color w:val="auto"/>
            <w:rtl/>
          </w:rPr>
          <w:t xml:space="preserve"> </w:t>
        </w:r>
        <w:r w:rsidRPr="002956A8">
          <w:rPr>
            <w:rStyle w:val="Hyperlink"/>
            <w:rFonts w:hint="eastAsia"/>
            <w:i/>
            <w:iCs/>
            <w:noProof/>
            <w:color w:val="auto"/>
            <w:rtl/>
          </w:rPr>
          <w:t>لوائح</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الدولية</w:t>
        </w:r>
        <w:r w:rsidRPr="002956A8">
          <w:rPr>
            <w:rStyle w:val="Hyperlink"/>
            <w:i/>
            <w:iCs/>
            <w:noProof/>
            <w:color w:val="auto"/>
            <w:rtl/>
          </w:rPr>
          <w:t xml:space="preserve"> </w:t>
        </w:r>
        <w:r w:rsidRPr="002956A8">
          <w:rPr>
            <w:rStyle w:val="Hyperlink"/>
            <w:rFonts w:hint="eastAsia"/>
            <w:i/>
            <w:iCs/>
            <w:noProof/>
            <w:color w:val="auto"/>
            <w:rtl/>
          </w:rPr>
          <w:t>ومراجعتها</w:t>
        </w:r>
        <w:r w:rsidRPr="002956A8">
          <w:rPr>
            <w:rStyle w:val="Hyperlink"/>
            <w:i/>
            <w:iCs/>
            <w:noProof/>
            <w:color w:val="auto"/>
            <w:rtl/>
          </w:rPr>
          <w:t xml:space="preserve"> </w:t>
        </w:r>
        <w:r w:rsidRPr="002956A8">
          <w:rPr>
            <w:rStyle w:val="Hyperlink"/>
            <w:rFonts w:hint="eastAsia"/>
            <w:i/>
            <w:iCs/>
            <w:noProof/>
            <w:color w:val="auto"/>
            <w:rtl/>
          </w:rPr>
          <w:t>دورياً</w:t>
        </w:r>
      </w:hyperlink>
    </w:p>
    <w:p w14:paraId="6A767D53" w14:textId="289CC7ED"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6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88</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Toc190336965 \h</w:instrText>
        </w:r>
        <w:r w:rsidRPr="002956A8">
          <w:rPr>
            <w:webHidden/>
            <w:rtl/>
          </w:rPr>
          <w:instrText xml:space="preserve"> </w:instrText>
        </w:r>
        <w:r w:rsidRPr="002956A8">
          <w:rPr>
            <w:webHidden/>
            <w:rtl/>
          </w:rPr>
        </w:r>
        <w:r w:rsidRPr="002956A8">
          <w:rPr>
            <w:webHidden/>
            <w:rtl/>
          </w:rPr>
          <w:fldChar w:fldCharType="separate"/>
        </w:r>
        <w:r w:rsidRPr="002956A8">
          <w:rPr>
            <w:webHidden/>
          </w:rPr>
          <w:t>236</w:t>
        </w:r>
        <w:r w:rsidRPr="002956A8">
          <w:rPr>
            <w:webHidden/>
            <w:rtl/>
          </w:rPr>
          <w:fldChar w:fldCharType="end"/>
        </w:r>
      </w:hyperlink>
    </w:p>
    <w:p w14:paraId="5EB2C1E7" w14:textId="2B1AC619"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66" w:history="1">
        <w:r w:rsidRPr="002956A8">
          <w:rPr>
            <w:rStyle w:val="Hyperlink"/>
            <w:rFonts w:hint="eastAsia"/>
            <w:i/>
            <w:iCs/>
            <w:noProof/>
            <w:color w:val="auto"/>
            <w:rtl/>
            <w:lang w:bidi="ar-EG"/>
          </w:rPr>
          <w:t>التجوال</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المتنقل </w:t>
        </w:r>
        <w:r w:rsidRPr="002956A8">
          <w:rPr>
            <w:rStyle w:val="Hyperlink"/>
            <w:i/>
            <w:iCs/>
            <w:noProof/>
            <w:color w:val="auto"/>
            <w:lang w:val="en-GB"/>
          </w:rPr>
          <w:t>(</w:t>
        </w:r>
        <w:r w:rsidRPr="002956A8">
          <w:rPr>
            <w:rStyle w:val="Hyperlink"/>
            <w:i/>
            <w:iCs/>
            <w:noProof/>
            <w:color w:val="auto"/>
          </w:rPr>
          <w:t>IMR</w:t>
        </w:r>
        <w:r w:rsidRPr="002956A8">
          <w:rPr>
            <w:rStyle w:val="Hyperlink"/>
            <w:i/>
            <w:iCs/>
            <w:noProof/>
            <w:color w:val="auto"/>
            <w:lang w:val="en-GB"/>
          </w:rPr>
          <w:t>)</w:t>
        </w:r>
      </w:hyperlink>
    </w:p>
    <w:p w14:paraId="0AC59237" w14:textId="1D5F302E"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6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89</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Toc190336967 \h</w:instrText>
        </w:r>
        <w:r w:rsidRPr="002956A8">
          <w:rPr>
            <w:webHidden/>
            <w:rtl/>
          </w:rPr>
          <w:instrText xml:space="preserve"> </w:instrText>
        </w:r>
        <w:r w:rsidRPr="002956A8">
          <w:rPr>
            <w:webHidden/>
            <w:rtl/>
          </w:rPr>
        </w:r>
        <w:r w:rsidRPr="002956A8">
          <w:rPr>
            <w:webHidden/>
            <w:rtl/>
          </w:rPr>
          <w:fldChar w:fldCharType="separate"/>
        </w:r>
        <w:r w:rsidRPr="002956A8">
          <w:rPr>
            <w:webHidden/>
          </w:rPr>
          <w:t>238</w:t>
        </w:r>
        <w:r w:rsidRPr="002956A8">
          <w:rPr>
            <w:webHidden/>
            <w:rtl/>
          </w:rPr>
          <w:fldChar w:fldCharType="end"/>
        </w:r>
      </w:hyperlink>
    </w:p>
    <w:p w14:paraId="5886EC8B" w14:textId="3D2E87E5"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68" w:history="1">
        <w:r w:rsidRPr="002956A8">
          <w:rPr>
            <w:rStyle w:val="Hyperlink"/>
            <w:rFonts w:hint="eastAsia"/>
            <w:i/>
            <w:iCs/>
            <w:noProof/>
            <w:color w:val="auto"/>
            <w:rtl/>
            <w:lang w:bidi="ar-EG"/>
          </w:rPr>
          <w:t>تعزيز</w:t>
        </w:r>
        <w:r w:rsidRPr="002956A8">
          <w:rPr>
            <w:rStyle w:val="Hyperlink"/>
            <w:i/>
            <w:iCs/>
            <w:noProof/>
            <w:color w:val="auto"/>
            <w:rtl/>
          </w:rPr>
          <w:t xml:space="preserve"> </w:t>
        </w:r>
        <w:r w:rsidRPr="002956A8">
          <w:rPr>
            <w:rStyle w:val="Hyperlink"/>
            <w:rFonts w:hint="eastAsia"/>
            <w:i/>
            <w:iCs/>
            <w:noProof/>
            <w:color w:val="auto"/>
            <w:rtl/>
          </w:rPr>
          <w:t>استخدام</w:t>
        </w:r>
        <w:r w:rsidRPr="002956A8">
          <w:rPr>
            <w:rStyle w:val="Hyperlink"/>
            <w:i/>
            <w:iCs/>
            <w:noProof/>
            <w:color w:val="auto"/>
            <w:rtl/>
          </w:rPr>
          <w:t xml:space="preserve"> </w:t>
        </w:r>
        <w:r w:rsidRPr="002956A8">
          <w:rPr>
            <w:rStyle w:val="Hyperlink"/>
            <w:rFonts w:hint="eastAsia"/>
            <w:i/>
            <w:iCs/>
            <w:noProof/>
            <w:color w:val="auto"/>
            <w:rtl/>
          </w:rPr>
          <w:t>تكنولوجيات</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والاتصالات</w:t>
        </w:r>
        <w:r w:rsidRPr="002956A8">
          <w:rPr>
            <w:rStyle w:val="Hyperlink"/>
            <w:i/>
            <w:iCs/>
            <w:noProof/>
            <w:color w:val="auto"/>
            <w:rtl/>
          </w:rPr>
          <w:t xml:space="preserve"> </w:t>
        </w:r>
        <w:r w:rsidRPr="002956A8">
          <w:rPr>
            <w:rStyle w:val="Hyperlink"/>
            <w:rFonts w:hint="eastAsia"/>
            <w:i/>
            <w:iCs/>
            <w:noProof/>
            <w:color w:val="auto"/>
            <w:rtl/>
          </w:rPr>
          <w:t>لسدّ</w:t>
        </w:r>
        <w:r w:rsidRPr="002956A8">
          <w:rPr>
            <w:rStyle w:val="Hyperlink"/>
            <w:i/>
            <w:iCs/>
            <w:noProof/>
            <w:color w:val="auto"/>
            <w:rtl/>
          </w:rPr>
          <w:t xml:space="preserve"> </w:t>
        </w:r>
        <w:r w:rsidRPr="002956A8">
          <w:rPr>
            <w:rStyle w:val="Hyperlink"/>
            <w:rFonts w:hint="eastAsia"/>
            <w:i/>
            <w:iCs/>
            <w:noProof/>
            <w:color w:val="auto"/>
            <w:rtl/>
          </w:rPr>
          <w:t>فجوة</w:t>
        </w:r>
        <w:r w:rsidRPr="002956A8">
          <w:rPr>
            <w:rStyle w:val="Hyperlink"/>
            <w:i/>
            <w:iCs/>
            <w:noProof/>
            <w:color w:val="auto"/>
            <w:rtl/>
          </w:rPr>
          <w:t xml:space="preserve"> </w:t>
        </w:r>
        <w:r w:rsidRPr="002956A8">
          <w:rPr>
            <w:rStyle w:val="Hyperlink"/>
            <w:rFonts w:hint="eastAsia"/>
            <w:i/>
            <w:iCs/>
            <w:noProof/>
            <w:color w:val="auto"/>
            <w:rtl/>
          </w:rPr>
          <w:t>الشمول</w:t>
        </w:r>
        <w:r w:rsidRPr="002956A8">
          <w:rPr>
            <w:rStyle w:val="Hyperlink"/>
            <w:i/>
            <w:iCs/>
            <w:noProof/>
            <w:color w:val="auto"/>
            <w:rtl/>
          </w:rPr>
          <w:t xml:space="preserve"> </w:t>
        </w:r>
        <w:r w:rsidRPr="002956A8">
          <w:rPr>
            <w:rStyle w:val="Hyperlink"/>
            <w:rFonts w:hint="eastAsia"/>
            <w:i/>
            <w:iCs/>
            <w:noProof/>
            <w:color w:val="auto"/>
            <w:rtl/>
          </w:rPr>
          <w:t>المالي</w:t>
        </w:r>
      </w:hyperlink>
    </w:p>
    <w:p w14:paraId="4B2D82E9" w14:textId="412FA87B"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6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90</w:t>
        </w:r>
        <w:r w:rsidRPr="002956A8">
          <w:rPr>
            <w:rStyle w:val="Hyperlink"/>
            <w:color w:val="auto"/>
            <w:rtl/>
          </w:rPr>
          <w:t xml:space="preserve"> (</w:t>
        </w:r>
        <w:r w:rsidRPr="002956A8">
          <w:rPr>
            <w:rStyle w:val="Hyperlink"/>
            <w:rFonts w:hint="eastAsia"/>
            <w:color w:val="auto"/>
            <w:rtl/>
          </w:rPr>
          <w:t>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Toc190336969 \h</w:instrText>
        </w:r>
        <w:r w:rsidRPr="002956A8">
          <w:rPr>
            <w:webHidden/>
            <w:rtl/>
          </w:rPr>
          <w:instrText xml:space="preserve"> </w:instrText>
        </w:r>
        <w:r w:rsidRPr="002956A8">
          <w:rPr>
            <w:webHidden/>
            <w:rtl/>
          </w:rPr>
        </w:r>
        <w:r w:rsidRPr="002956A8">
          <w:rPr>
            <w:webHidden/>
            <w:rtl/>
          </w:rPr>
          <w:fldChar w:fldCharType="separate"/>
        </w:r>
        <w:r w:rsidRPr="002956A8">
          <w:rPr>
            <w:webHidden/>
          </w:rPr>
          <w:t>244</w:t>
        </w:r>
        <w:r w:rsidRPr="002956A8">
          <w:rPr>
            <w:webHidden/>
            <w:rtl/>
          </w:rPr>
          <w:fldChar w:fldCharType="end"/>
        </w:r>
      </w:hyperlink>
    </w:p>
    <w:p w14:paraId="2C040C7F" w14:textId="3D203BBA" w:rsidR="00F82167" w:rsidRPr="002956A8" w:rsidRDefault="00F82167" w:rsidP="007F2832">
      <w:pPr>
        <w:pStyle w:val="TOC3"/>
        <w:tabs>
          <w:tab w:val="right" w:leader="dot" w:pos="9629"/>
        </w:tabs>
        <w:rPr>
          <w:rFonts w:asciiTheme="minorHAnsi" w:hAnsiTheme="minorHAnsi" w:cstheme="minorBidi"/>
          <w:i/>
          <w:kern w:val="2"/>
          <w:sz w:val="24"/>
          <w:szCs w:val="24"/>
          <w:lang w:eastAsia="en-GB"/>
          <w14:ligatures w14:val="standardContextual"/>
        </w:rPr>
      </w:pPr>
      <w:hyperlink w:anchor="_Toc190336970" w:history="1">
        <w:r w:rsidRPr="002956A8">
          <w:rPr>
            <w:rStyle w:val="Hyperlink"/>
            <w:rFonts w:hint="eastAsia"/>
            <w:i/>
            <w:iCs/>
            <w:noProof/>
            <w:color w:val="auto"/>
            <w:rtl/>
            <w:lang w:bidi="ar-EG"/>
          </w:rPr>
          <w:t>المصادر</w:t>
        </w:r>
        <w:r w:rsidRPr="002956A8">
          <w:rPr>
            <w:rStyle w:val="Hyperlink"/>
            <w:i/>
            <w:iCs/>
            <w:noProof/>
            <w:color w:val="auto"/>
            <w:rtl/>
          </w:rPr>
          <w:t xml:space="preserve"> </w:t>
        </w:r>
        <w:r w:rsidRPr="002956A8">
          <w:rPr>
            <w:rStyle w:val="Hyperlink"/>
            <w:rFonts w:hint="eastAsia"/>
            <w:i/>
            <w:iCs/>
            <w:noProof/>
            <w:color w:val="auto"/>
            <w:rtl/>
          </w:rPr>
          <w:t>المفتوحة</w:t>
        </w:r>
        <w:r w:rsidRPr="002956A8">
          <w:rPr>
            <w:rStyle w:val="Hyperlink"/>
            <w:i/>
            <w:iCs/>
            <w:noProof/>
            <w:color w:val="auto"/>
            <w:rtl/>
          </w:rPr>
          <w:t xml:space="preserve"> </w:t>
        </w:r>
        <w:r w:rsidRPr="002956A8">
          <w:rPr>
            <w:rStyle w:val="Hyperlink"/>
            <w:rFonts w:hint="eastAsia"/>
            <w:i/>
            <w:iCs/>
            <w:noProof/>
            <w:color w:val="auto"/>
            <w:rtl/>
          </w:rPr>
          <w:t>في 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للاتحاد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hyperlink>
    </w:p>
    <w:p w14:paraId="32603489" w14:textId="5709A075"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7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91</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Toc190336971 \h</w:instrText>
        </w:r>
        <w:r w:rsidRPr="002956A8">
          <w:rPr>
            <w:webHidden/>
            <w:rtl/>
          </w:rPr>
          <w:instrText xml:space="preserve"> </w:instrText>
        </w:r>
        <w:r w:rsidRPr="002956A8">
          <w:rPr>
            <w:webHidden/>
            <w:rtl/>
          </w:rPr>
        </w:r>
        <w:r w:rsidRPr="002956A8">
          <w:rPr>
            <w:webHidden/>
            <w:rtl/>
          </w:rPr>
          <w:fldChar w:fldCharType="separate"/>
        </w:r>
        <w:r w:rsidRPr="002956A8">
          <w:rPr>
            <w:webHidden/>
          </w:rPr>
          <w:t>246</w:t>
        </w:r>
        <w:r w:rsidRPr="002956A8">
          <w:rPr>
            <w:webHidden/>
            <w:rtl/>
          </w:rPr>
          <w:fldChar w:fldCharType="end"/>
        </w:r>
      </w:hyperlink>
    </w:p>
    <w:p w14:paraId="2FCC41CA" w14:textId="50E250D8" w:rsidR="00F82167" w:rsidRPr="002956A8" w:rsidRDefault="00F82167" w:rsidP="007D29D2">
      <w:pPr>
        <w:pStyle w:val="TOC3"/>
        <w:tabs>
          <w:tab w:val="right" w:leader="dot" w:pos="9629"/>
        </w:tabs>
        <w:ind w:left="1134" w:firstLine="0"/>
        <w:rPr>
          <w:rFonts w:asciiTheme="minorHAnsi" w:hAnsiTheme="minorHAnsi" w:cstheme="minorBidi"/>
          <w:i/>
          <w:spacing w:val="-6"/>
          <w:kern w:val="2"/>
          <w:sz w:val="24"/>
          <w:szCs w:val="24"/>
          <w:lang w:eastAsia="en-GB"/>
          <w14:ligatures w14:val="standardContextual"/>
        </w:rPr>
      </w:pPr>
      <w:hyperlink w:anchor="_Toc190336972" w:history="1">
        <w:r w:rsidRPr="002956A8">
          <w:rPr>
            <w:rStyle w:val="Hyperlink"/>
            <w:rFonts w:hint="eastAsia"/>
            <w:i/>
            <w:iCs/>
            <w:noProof/>
            <w:color w:val="auto"/>
            <w:spacing w:val="-6"/>
            <w:rtl/>
            <w:lang w:bidi="ar-EG"/>
          </w:rPr>
          <w:t>تحسين</w:t>
        </w:r>
        <w:r w:rsidRPr="002956A8">
          <w:rPr>
            <w:rStyle w:val="Hyperlink"/>
            <w:i/>
            <w:iCs/>
            <w:noProof/>
            <w:color w:val="auto"/>
            <w:spacing w:val="-6"/>
            <w:rtl/>
          </w:rPr>
          <w:t xml:space="preserve"> </w:t>
        </w:r>
        <w:r w:rsidRPr="002956A8">
          <w:rPr>
            <w:rStyle w:val="Hyperlink"/>
            <w:rFonts w:hint="eastAsia"/>
            <w:i/>
            <w:iCs/>
            <w:noProof/>
            <w:color w:val="auto"/>
            <w:spacing w:val="-6"/>
            <w:rtl/>
          </w:rPr>
          <w:t>النفاذ</w:t>
        </w:r>
        <w:r w:rsidRPr="002956A8">
          <w:rPr>
            <w:rStyle w:val="Hyperlink"/>
            <w:i/>
            <w:iCs/>
            <w:noProof/>
            <w:color w:val="auto"/>
            <w:spacing w:val="-6"/>
            <w:rtl/>
          </w:rPr>
          <w:t xml:space="preserve"> </w:t>
        </w:r>
        <w:r w:rsidRPr="002956A8">
          <w:rPr>
            <w:rStyle w:val="Hyperlink"/>
            <w:rFonts w:hint="eastAsia"/>
            <w:i/>
            <w:iCs/>
            <w:noProof/>
            <w:color w:val="auto"/>
            <w:spacing w:val="-6"/>
            <w:rtl/>
          </w:rPr>
          <w:t>إلى</w:t>
        </w:r>
        <w:r w:rsidRPr="002956A8">
          <w:rPr>
            <w:rStyle w:val="Hyperlink"/>
            <w:i/>
            <w:iCs/>
            <w:noProof/>
            <w:color w:val="auto"/>
            <w:spacing w:val="-6"/>
            <w:rtl/>
          </w:rPr>
          <w:t xml:space="preserve"> </w:t>
        </w:r>
        <w:r w:rsidRPr="002956A8">
          <w:rPr>
            <w:rStyle w:val="Hyperlink"/>
            <w:rFonts w:hint="eastAsia"/>
            <w:i/>
            <w:iCs/>
            <w:noProof/>
            <w:color w:val="auto"/>
            <w:spacing w:val="-6"/>
            <w:rtl/>
          </w:rPr>
          <w:t>مستودع</w:t>
        </w:r>
        <w:r w:rsidRPr="002956A8">
          <w:rPr>
            <w:rStyle w:val="Hyperlink"/>
            <w:i/>
            <w:iCs/>
            <w:noProof/>
            <w:color w:val="auto"/>
            <w:spacing w:val="-6"/>
            <w:rtl/>
          </w:rPr>
          <w:t xml:space="preserve"> </w:t>
        </w:r>
        <w:r w:rsidRPr="002956A8">
          <w:rPr>
            <w:rStyle w:val="Hyperlink"/>
            <w:rFonts w:hint="eastAsia"/>
            <w:i/>
            <w:iCs/>
            <w:noProof/>
            <w:color w:val="auto"/>
            <w:spacing w:val="-6"/>
            <w:rtl/>
          </w:rPr>
          <w:t>معلومات</w:t>
        </w:r>
        <w:r w:rsidRPr="002956A8">
          <w:rPr>
            <w:rStyle w:val="Hyperlink"/>
            <w:i/>
            <w:iCs/>
            <w:noProof/>
            <w:color w:val="auto"/>
            <w:spacing w:val="-6"/>
            <w:rtl/>
          </w:rPr>
          <w:t xml:space="preserve"> </w:t>
        </w:r>
        <w:r w:rsidRPr="002956A8">
          <w:rPr>
            <w:rStyle w:val="Hyperlink"/>
            <w:rFonts w:hint="eastAsia"/>
            <w:i/>
            <w:iCs/>
            <w:noProof/>
            <w:color w:val="auto"/>
            <w:spacing w:val="-6"/>
            <w:rtl/>
          </w:rPr>
          <w:t>إلكتروني</w:t>
        </w:r>
        <w:r w:rsidRPr="002956A8">
          <w:rPr>
            <w:rStyle w:val="Hyperlink"/>
            <w:i/>
            <w:iCs/>
            <w:noProof/>
            <w:color w:val="auto"/>
            <w:spacing w:val="-6"/>
          </w:rPr>
          <w:t xml:space="preserve"> </w:t>
        </w:r>
        <w:r w:rsidRPr="002956A8">
          <w:rPr>
            <w:rStyle w:val="Hyperlink"/>
            <w:rFonts w:hint="eastAsia"/>
            <w:i/>
            <w:iCs/>
            <w:noProof/>
            <w:color w:val="auto"/>
            <w:spacing w:val="-6"/>
            <w:rtl/>
          </w:rPr>
          <w:t>عن</w:t>
        </w:r>
        <w:r w:rsidRPr="002956A8">
          <w:rPr>
            <w:rStyle w:val="Hyperlink"/>
            <w:i/>
            <w:iCs/>
            <w:noProof/>
            <w:color w:val="auto"/>
            <w:spacing w:val="-6"/>
            <w:rtl/>
          </w:rPr>
          <w:t xml:space="preserve"> </w:t>
        </w:r>
        <w:r w:rsidRPr="002956A8">
          <w:rPr>
            <w:rStyle w:val="Hyperlink"/>
            <w:rFonts w:hint="eastAsia"/>
            <w:i/>
            <w:iCs/>
            <w:noProof/>
            <w:color w:val="auto"/>
            <w:spacing w:val="-6"/>
            <w:rtl/>
          </w:rPr>
          <w:t>خطط</w:t>
        </w:r>
        <w:r w:rsidRPr="002956A8">
          <w:rPr>
            <w:rStyle w:val="Hyperlink"/>
            <w:i/>
            <w:iCs/>
            <w:noProof/>
            <w:color w:val="auto"/>
            <w:spacing w:val="-6"/>
            <w:rtl/>
          </w:rPr>
          <w:t xml:space="preserve"> </w:t>
        </w:r>
        <w:r w:rsidRPr="002956A8">
          <w:rPr>
            <w:rStyle w:val="Hyperlink"/>
            <w:rFonts w:hint="eastAsia"/>
            <w:i/>
            <w:iCs/>
            <w:noProof/>
            <w:color w:val="auto"/>
            <w:spacing w:val="-6"/>
            <w:rtl/>
          </w:rPr>
          <w:t>الترقيم</w:t>
        </w:r>
        <w:r w:rsidRPr="002956A8">
          <w:rPr>
            <w:rStyle w:val="Hyperlink"/>
            <w:i/>
            <w:iCs/>
            <w:noProof/>
            <w:color w:val="auto"/>
            <w:spacing w:val="-6"/>
            <w:rtl/>
          </w:rPr>
          <w:t xml:space="preserve"> </w:t>
        </w:r>
        <w:r w:rsidRPr="002956A8">
          <w:rPr>
            <w:rStyle w:val="Hyperlink"/>
            <w:rFonts w:hint="eastAsia"/>
            <w:i/>
            <w:iCs/>
            <w:noProof/>
            <w:color w:val="auto"/>
            <w:spacing w:val="-6"/>
            <w:rtl/>
          </w:rPr>
          <w:t>التي</w:t>
        </w:r>
        <w:r w:rsidRPr="002956A8">
          <w:rPr>
            <w:rStyle w:val="Hyperlink"/>
            <w:i/>
            <w:iCs/>
            <w:noProof/>
            <w:color w:val="auto"/>
            <w:spacing w:val="-6"/>
            <w:rtl/>
          </w:rPr>
          <w:t xml:space="preserve"> </w:t>
        </w:r>
        <w:r w:rsidRPr="002956A8">
          <w:rPr>
            <w:rStyle w:val="Hyperlink"/>
            <w:rFonts w:hint="eastAsia"/>
            <w:i/>
            <w:iCs/>
            <w:noProof/>
            <w:color w:val="auto"/>
            <w:spacing w:val="-6"/>
            <w:rtl/>
          </w:rPr>
          <w:t>ينشرها</w:t>
        </w:r>
        <w:r w:rsidRPr="002956A8">
          <w:rPr>
            <w:rStyle w:val="Hyperlink"/>
            <w:i/>
            <w:iCs/>
            <w:noProof/>
            <w:color w:val="auto"/>
            <w:spacing w:val="-6"/>
            <w:rtl/>
          </w:rPr>
          <w:t xml:space="preserve"> </w:t>
        </w:r>
        <w:r w:rsidRPr="002956A8">
          <w:rPr>
            <w:rStyle w:val="Hyperlink"/>
            <w:rFonts w:hint="eastAsia"/>
            <w:i/>
            <w:iCs/>
            <w:noProof/>
            <w:color w:val="auto"/>
            <w:spacing w:val="-6"/>
            <w:rtl/>
          </w:rPr>
          <w:t>قطاع</w:t>
        </w:r>
        <w:r w:rsidRPr="002956A8">
          <w:rPr>
            <w:rStyle w:val="Hyperlink"/>
            <w:i/>
            <w:iCs/>
            <w:noProof/>
            <w:color w:val="auto"/>
            <w:spacing w:val="-6"/>
            <w:rtl/>
            <w:lang w:bidi="ar"/>
          </w:rPr>
          <w:t> </w:t>
        </w:r>
        <w:r w:rsidRPr="002956A8">
          <w:rPr>
            <w:rStyle w:val="Hyperlink"/>
            <w:rFonts w:hint="eastAsia"/>
            <w:i/>
            <w:iCs/>
            <w:noProof/>
            <w:color w:val="auto"/>
            <w:spacing w:val="-6"/>
            <w:rtl/>
          </w:rPr>
          <w:t>تقييس</w:t>
        </w:r>
        <w:r w:rsidRPr="002956A8">
          <w:rPr>
            <w:rStyle w:val="Hyperlink"/>
            <w:i/>
            <w:iCs/>
            <w:noProof/>
            <w:color w:val="auto"/>
            <w:spacing w:val="-6"/>
            <w:rtl/>
            <w:lang w:bidi="ar"/>
          </w:rPr>
          <w:t> </w:t>
        </w:r>
        <w:r w:rsidRPr="002956A8">
          <w:rPr>
            <w:rStyle w:val="Hyperlink"/>
            <w:rFonts w:hint="eastAsia"/>
            <w:i/>
            <w:iCs/>
            <w:noProof/>
            <w:color w:val="auto"/>
            <w:spacing w:val="-6"/>
            <w:rtl/>
          </w:rPr>
          <w:t>الاتصالات</w:t>
        </w:r>
        <w:r w:rsidRPr="002956A8">
          <w:rPr>
            <w:rStyle w:val="Hyperlink"/>
            <w:i/>
            <w:iCs/>
            <w:noProof/>
            <w:color w:val="auto"/>
            <w:spacing w:val="-6"/>
            <w:rtl/>
            <w:lang w:bidi="ar"/>
          </w:rPr>
          <w:t xml:space="preserve"> </w:t>
        </w:r>
        <w:r w:rsidRPr="002956A8">
          <w:rPr>
            <w:rStyle w:val="Hyperlink"/>
            <w:rFonts w:hint="eastAsia"/>
            <w:i/>
            <w:iCs/>
            <w:noProof/>
            <w:color w:val="auto"/>
            <w:spacing w:val="-6"/>
            <w:rtl/>
            <w:lang w:bidi="ar-EG"/>
          </w:rPr>
          <w:t>بالاتحاد</w:t>
        </w:r>
      </w:hyperlink>
    </w:p>
    <w:p w14:paraId="4A04A9F0" w14:textId="4BB15AF5"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697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92</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Toc190336973 \h</w:instrText>
        </w:r>
        <w:r w:rsidRPr="002956A8">
          <w:rPr>
            <w:webHidden/>
            <w:rtl/>
          </w:rPr>
          <w:instrText xml:space="preserve"> </w:instrText>
        </w:r>
        <w:r w:rsidRPr="002956A8">
          <w:rPr>
            <w:webHidden/>
            <w:rtl/>
          </w:rPr>
        </w:r>
        <w:r w:rsidRPr="002956A8">
          <w:rPr>
            <w:webHidden/>
            <w:rtl/>
          </w:rPr>
          <w:fldChar w:fldCharType="separate"/>
        </w:r>
        <w:r w:rsidRPr="002956A8">
          <w:rPr>
            <w:webHidden/>
          </w:rPr>
          <w:t>248</w:t>
        </w:r>
        <w:r w:rsidRPr="002956A8">
          <w:rPr>
            <w:webHidden/>
            <w:rtl/>
          </w:rPr>
          <w:fldChar w:fldCharType="end"/>
        </w:r>
      </w:hyperlink>
    </w:p>
    <w:p w14:paraId="300ECDCC" w14:textId="77777777" w:rsidR="00F94585" w:rsidRPr="002956A8" w:rsidRDefault="00F82167" w:rsidP="00F94585">
      <w:pPr>
        <w:pStyle w:val="TOC3"/>
        <w:tabs>
          <w:tab w:val="right" w:leader="dot" w:pos="9629"/>
        </w:tabs>
        <w:ind w:left="1134" w:firstLine="0"/>
        <w:rPr>
          <w:rFonts w:asciiTheme="minorHAnsi" w:hAnsiTheme="minorHAnsi" w:cstheme="minorBidi"/>
          <w:i/>
          <w:kern w:val="2"/>
          <w:sz w:val="24"/>
          <w:szCs w:val="24"/>
          <w:lang w:eastAsia="en-GB"/>
          <w14:ligatures w14:val="standardContextual"/>
        </w:rPr>
      </w:pPr>
      <w:hyperlink w:anchor="_Toc190336974" w:history="1">
        <w:r w:rsidRPr="002956A8">
          <w:rPr>
            <w:rStyle w:val="Hyperlink"/>
            <w:rFonts w:hint="eastAsia"/>
            <w:i/>
            <w:iCs/>
            <w:noProof/>
            <w:color w:val="auto"/>
            <w:rtl/>
            <w:lang w:bidi="ar-EG"/>
          </w:rPr>
          <w:t>تعزيز</w:t>
        </w:r>
        <w:r w:rsidRPr="002956A8">
          <w:rPr>
            <w:rStyle w:val="Hyperlink"/>
            <w:i/>
            <w:iCs/>
            <w:noProof/>
            <w:color w:val="auto"/>
            <w:rtl/>
          </w:rPr>
          <w:t xml:space="preserve"> </w:t>
        </w:r>
        <w:r w:rsidRPr="002956A8">
          <w:rPr>
            <w:rStyle w:val="Hyperlink"/>
            <w:rFonts w:hint="eastAsia"/>
            <w:i/>
            <w:iCs/>
            <w:noProof/>
            <w:color w:val="auto"/>
            <w:rtl/>
          </w:rPr>
          <w:t>أنشطة</w:t>
        </w:r>
        <w:r w:rsidRPr="002956A8">
          <w:rPr>
            <w:rStyle w:val="Hyperlink"/>
            <w:i/>
            <w:iCs/>
            <w:noProof/>
            <w:color w:val="auto"/>
            <w:rtl/>
          </w:rPr>
          <w:t xml:space="preserve"> </w:t>
        </w:r>
        <w:r w:rsidRPr="002956A8">
          <w:rPr>
            <w:rStyle w:val="Hyperlink"/>
            <w:rFonts w:hint="eastAsia"/>
            <w:i/>
            <w:iCs/>
            <w:noProof/>
            <w:color w:val="auto"/>
            <w:rtl/>
          </w:rPr>
          <w:t>التقييس</w:t>
        </w:r>
        <w:r w:rsidRPr="002956A8">
          <w:rPr>
            <w:rStyle w:val="Hyperlink"/>
            <w:i/>
            <w:iCs/>
            <w:noProof/>
            <w:color w:val="auto"/>
            <w:rtl/>
          </w:rPr>
          <w:t xml:space="preserve"> </w:t>
        </w:r>
        <w:r w:rsidRPr="002956A8">
          <w:rPr>
            <w:rStyle w:val="Hyperlink"/>
            <w:rFonts w:hint="eastAsia"/>
            <w:i/>
            <w:iCs/>
            <w:noProof/>
            <w:color w:val="auto"/>
            <w:rtl/>
          </w:rPr>
          <w:t>في 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بالاتحاد</w:t>
        </w:r>
        <w:r w:rsidRPr="002956A8">
          <w:rPr>
            <w:rStyle w:val="Hyperlink"/>
            <w:i/>
            <w:iCs/>
            <w:noProof/>
            <w:color w:val="auto"/>
            <w:rtl/>
          </w:rPr>
          <w:t xml:space="preserve"> </w:t>
        </w:r>
        <w:r w:rsidRPr="002956A8">
          <w:rPr>
            <w:rStyle w:val="Hyperlink"/>
            <w:rFonts w:hint="eastAsia"/>
            <w:i/>
            <w:iCs/>
            <w:noProof/>
            <w:color w:val="auto"/>
            <w:rtl/>
          </w:rPr>
          <w:t>فيما</w:t>
        </w:r>
        <w:r w:rsidRPr="002956A8">
          <w:rPr>
            <w:rStyle w:val="Hyperlink"/>
            <w:i/>
            <w:iCs/>
            <w:noProof/>
            <w:color w:val="auto"/>
            <w:rtl/>
          </w:rPr>
          <w:t xml:space="preserve"> </w:t>
        </w:r>
        <w:r w:rsidRPr="002956A8">
          <w:rPr>
            <w:rStyle w:val="Hyperlink"/>
            <w:rFonts w:hint="eastAsia"/>
            <w:i/>
            <w:iCs/>
            <w:noProof/>
            <w:color w:val="auto"/>
            <w:rtl/>
          </w:rPr>
          <w:t>يتعلق</w:t>
        </w:r>
        <w:r w:rsidRPr="002956A8">
          <w:rPr>
            <w:rStyle w:val="Hyperlink"/>
            <w:i/>
            <w:iCs/>
            <w:noProof/>
            <w:color w:val="auto"/>
            <w:rtl/>
          </w:rPr>
          <w:t xml:space="preserve"> </w:t>
        </w:r>
        <w:r w:rsidRPr="002956A8">
          <w:rPr>
            <w:rStyle w:val="Hyperlink"/>
            <w:rFonts w:hint="eastAsia"/>
            <w:i/>
            <w:iCs/>
            <w:noProof/>
            <w:color w:val="auto"/>
            <w:rtl/>
          </w:rPr>
          <w:t>بالجوانب</w:t>
        </w:r>
        <w:r w:rsidRPr="002956A8">
          <w:rPr>
            <w:rStyle w:val="Hyperlink"/>
            <w:i/>
            <w:iCs/>
            <w:noProof/>
            <w:color w:val="auto"/>
            <w:rtl/>
          </w:rPr>
          <w:t xml:space="preserve"> </w:t>
        </w:r>
        <w:r w:rsidRPr="002956A8">
          <w:rPr>
            <w:rStyle w:val="Hyperlink"/>
            <w:rFonts w:hint="eastAsia"/>
            <w:i/>
            <w:iCs/>
            <w:noProof/>
            <w:color w:val="auto"/>
            <w:rtl/>
          </w:rPr>
          <w:t>غير</w:t>
        </w:r>
        <w:r w:rsidRPr="002956A8">
          <w:rPr>
            <w:rStyle w:val="Hyperlink"/>
            <w:i/>
            <w:iCs/>
            <w:noProof/>
            <w:color w:val="auto"/>
            <w:rtl/>
          </w:rPr>
          <w:t xml:space="preserve"> </w:t>
        </w:r>
        <w:r w:rsidRPr="002956A8">
          <w:rPr>
            <w:rStyle w:val="Hyperlink"/>
            <w:rFonts w:hint="eastAsia"/>
            <w:i/>
            <w:iCs/>
            <w:noProof/>
            <w:color w:val="auto"/>
            <w:rtl/>
          </w:rPr>
          <w:t>الراديوية</w:t>
        </w:r>
        <w:r w:rsidRPr="002956A8">
          <w:rPr>
            <w:rStyle w:val="Hyperlink"/>
            <w:i/>
            <w:iCs/>
            <w:noProof/>
            <w:color w:val="auto"/>
            <w:rtl/>
          </w:rPr>
          <w:t xml:space="preserve"> </w:t>
        </w:r>
        <w:r w:rsidRPr="002956A8">
          <w:rPr>
            <w:rStyle w:val="Hyperlink"/>
            <w:rFonts w:hint="eastAsia"/>
            <w:i/>
            <w:iCs/>
            <w:noProof/>
            <w:color w:val="auto"/>
            <w:rtl/>
          </w:rPr>
          <w:t>للاتصالات</w:t>
        </w:r>
        <w:r w:rsidRPr="002956A8">
          <w:rPr>
            <w:rStyle w:val="Hyperlink"/>
            <w:i/>
            <w:iCs/>
            <w:noProof/>
            <w:color w:val="auto"/>
            <w:rtl/>
          </w:rPr>
          <w:t xml:space="preserve"> </w:t>
        </w:r>
        <w:r w:rsidRPr="002956A8">
          <w:rPr>
            <w:rStyle w:val="Hyperlink"/>
            <w:rFonts w:hint="eastAsia"/>
            <w:i/>
            <w:iCs/>
            <w:noProof/>
            <w:color w:val="auto"/>
            <w:rtl/>
            <w:lang w:bidi="ar-EG"/>
          </w:rPr>
          <w:t>المتنقلة</w:t>
        </w:r>
        <w:r w:rsidRPr="002956A8">
          <w:rPr>
            <w:rStyle w:val="Hyperlink"/>
            <w:i/>
            <w:iCs/>
            <w:noProof/>
            <w:color w:val="auto"/>
            <w:rtl/>
          </w:rPr>
          <w:t xml:space="preserve"> </w:t>
        </w:r>
        <w:r w:rsidRPr="002956A8">
          <w:rPr>
            <w:rStyle w:val="Hyperlink"/>
            <w:rFonts w:hint="eastAsia"/>
            <w:i/>
            <w:iCs/>
            <w:noProof/>
            <w:color w:val="auto"/>
            <w:rtl/>
          </w:rPr>
          <w:t>الدولية</w:t>
        </w:r>
      </w:hyperlink>
      <w:r w:rsidR="00F94585" w:rsidRPr="002956A8">
        <w:rPr>
          <w:rFonts w:asciiTheme="minorHAnsi" w:hAnsiTheme="minorHAnsi" w:cstheme="minorBidi"/>
          <w:i/>
          <w:kern w:val="2"/>
          <w:sz w:val="24"/>
          <w:szCs w:val="24"/>
          <w:rtl/>
          <w:lang w:eastAsia="en-GB"/>
          <w14:ligatures w14:val="standardContextual"/>
        </w:rPr>
        <w:br w:type="page"/>
      </w:r>
    </w:p>
    <w:p w14:paraId="62EC7D4E" w14:textId="15B3DC15" w:rsidR="00F82167" w:rsidRPr="002956A8" w:rsidRDefault="00F82167" w:rsidP="00F94585">
      <w:pPr>
        <w:pStyle w:val="TOC3"/>
        <w:tabs>
          <w:tab w:val="right" w:leader="dot" w:pos="9629"/>
        </w:tabs>
        <w:spacing w:line="180" w:lineRule="auto"/>
        <w:ind w:left="1134" w:firstLine="0"/>
        <w:rPr>
          <w:rFonts w:asciiTheme="minorHAnsi" w:hAnsiTheme="minorHAnsi" w:cstheme="minorBidi"/>
          <w:kern w:val="2"/>
          <w:sz w:val="24"/>
          <w:szCs w:val="24"/>
          <w:lang w:eastAsia="en-GB"/>
          <w14:ligatures w14:val="standardContextual"/>
        </w:rPr>
      </w:pPr>
      <w:hyperlink w:anchor="_Toc190336975" w:history="1">
        <w:r w:rsidRPr="002956A8">
          <w:rPr>
            <w:rStyle w:val="Hyperlink"/>
            <w:rFonts w:hint="eastAsia"/>
            <w:noProof/>
            <w:color w:val="auto"/>
            <w:rtl/>
            <w:lang w:bidi="ar-EG"/>
          </w:rPr>
          <w:t>القرار</w:t>
        </w:r>
        <w:r w:rsidRPr="002956A8">
          <w:rPr>
            <w:rStyle w:val="Hyperlink"/>
            <w:noProof/>
            <w:color w:val="auto"/>
            <w:rtl/>
            <w:lang w:bidi="ar-EG"/>
          </w:rPr>
          <w:t xml:space="preserve"> </w:t>
        </w:r>
        <w:r w:rsidRPr="002956A8">
          <w:rPr>
            <w:rStyle w:val="Hyperlink"/>
            <w:noProof/>
            <w:color w:val="auto"/>
            <w:lang w:bidi="ar-EG"/>
          </w:rPr>
          <w:t>93</w:t>
        </w:r>
        <w:r w:rsidRPr="002956A8">
          <w:rPr>
            <w:rStyle w:val="Hyperlink"/>
            <w:noProof/>
            <w:color w:val="auto"/>
            <w:rtl/>
            <w:lang w:bidi="ar-EG"/>
          </w:rPr>
          <w:t xml:space="preserve"> (</w:t>
        </w:r>
        <w:r w:rsidRPr="002956A8">
          <w:rPr>
            <w:rStyle w:val="Hyperlink"/>
            <w:rFonts w:hint="eastAsia"/>
            <w:noProof/>
            <w:color w:val="auto"/>
            <w:rtl/>
          </w:rPr>
          <w:t>المراجَع</w:t>
        </w:r>
        <w:r w:rsidRPr="002956A8">
          <w:rPr>
            <w:rStyle w:val="Hyperlink"/>
            <w:noProof/>
            <w:color w:val="auto"/>
            <w:rtl/>
          </w:rPr>
          <w:t xml:space="preserve"> </w:t>
        </w:r>
        <w:r w:rsidRPr="002956A8">
          <w:rPr>
            <w:rStyle w:val="Hyperlink"/>
            <w:rFonts w:hint="eastAsia"/>
            <w:noProof/>
            <w:color w:val="auto"/>
            <w:rtl/>
          </w:rPr>
          <w:t>في</w:t>
        </w:r>
        <w:r w:rsidRPr="002956A8">
          <w:rPr>
            <w:rStyle w:val="Hyperlink"/>
            <w:noProof/>
            <w:color w:val="auto"/>
            <w:rtl/>
          </w:rPr>
          <w:t xml:space="preserve"> </w:t>
        </w:r>
        <w:r w:rsidRPr="002956A8">
          <w:rPr>
            <w:rStyle w:val="Hyperlink"/>
            <w:rFonts w:hint="eastAsia"/>
            <w:noProof/>
            <w:color w:val="auto"/>
            <w:rtl/>
          </w:rPr>
          <w:t>نيودلهي</w:t>
        </w:r>
        <w:r w:rsidRPr="002956A8">
          <w:rPr>
            <w:rStyle w:val="Hyperlink"/>
            <w:rFonts w:hint="eastAsia"/>
            <w:noProof/>
            <w:color w:val="auto"/>
            <w:rtl/>
            <w:lang w:bidi="ar-EG"/>
          </w:rPr>
          <w:t>،</w:t>
        </w:r>
        <w:r w:rsidRPr="002956A8">
          <w:rPr>
            <w:rStyle w:val="Hyperlink"/>
            <w:noProof/>
            <w:color w:val="auto"/>
            <w:rtl/>
            <w:lang w:bidi="ar-EG"/>
          </w:rPr>
          <w:t xml:space="preserve"> </w:t>
        </w:r>
        <w:r w:rsidRPr="002956A8">
          <w:rPr>
            <w:rStyle w:val="Hyperlink"/>
            <w:noProof/>
            <w:color w:val="auto"/>
            <w:lang w:bidi="ar-EG"/>
          </w:rPr>
          <w:t>2024</w:t>
        </w:r>
        <w:r w:rsidRPr="002956A8">
          <w:rPr>
            <w:rStyle w:val="Hyperlink"/>
            <w:noProof/>
            <w:color w:val="auto"/>
            <w:rtl/>
            <w:lang w:bidi="ar-EG"/>
          </w:rPr>
          <w:t>)</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Toc190336975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254</w:t>
        </w:r>
        <w:r w:rsidRPr="002956A8">
          <w:rPr>
            <w:noProof/>
            <w:webHidden/>
            <w:rtl/>
          </w:rPr>
          <w:fldChar w:fldCharType="end"/>
        </w:r>
      </w:hyperlink>
    </w:p>
    <w:p w14:paraId="258FFF3E" w14:textId="7A1D9345"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6976" w:history="1">
        <w:r w:rsidRPr="002956A8">
          <w:rPr>
            <w:rStyle w:val="Hyperlink"/>
            <w:rFonts w:hint="eastAsia"/>
            <w:i/>
            <w:iCs/>
            <w:noProof/>
            <w:color w:val="auto"/>
            <w:rtl/>
            <w:lang w:bidi="ar-EG"/>
          </w:rPr>
          <w:t>التوصيل</w:t>
        </w:r>
        <w:r w:rsidRPr="002956A8">
          <w:rPr>
            <w:rStyle w:val="Hyperlink"/>
            <w:i/>
            <w:iCs/>
            <w:noProof/>
            <w:color w:val="auto"/>
            <w:rtl/>
          </w:rPr>
          <w:t xml:space="preserve"> </w:t>
        </w:r>
        <w:r w:rsidRPr="002956A8">
          <w:rPr>
            <w:rStyle w:val="Hyperlink"/>
            <w:rFonts w:hint="eastAsia"/>
            <w:i/>
            <w:iCs/>
            <w:noProof/>
            <w:color w:val="auto"/>
            <w:rtl/>
          </w:rPr>
          <w:t>البيني</w:t>
        </w:r>
        <w:r w:rsidRPr="002956A8">
          <w:rPr>
            <w:rStyle w:val="Hyperlink"/>
            <w:i/>
            <w:iCs/>
            <w:noProof/>
            <w:color w:val="auto"/>
            <w:rtl/>
          </w:rPr>
          <w:t xml:space="preserve"> </w:t>
        </w:r>
        <w:r w:rsidRPr="002956A8">
          <w:rPr>
            <w:rStyle w:val="Hyperlink"/>
            <w:rFonts w:hint="eastAsia"/>
            <w:i/>
            <w:iCs/>
            <w:noProof/>
            <w:color w:val="auto"/>
            <w:rtl/>
          </w:rPr>
          <w:t>لشبكات</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المتنقلة</w:t>
        </w:r>
        <w:r w:rsidRPr="002956A8">
          <w:rPr>
            <w:rStyle w:val="Hyperlink"/>
            <w:i/>
            <w:iCs/>
            <w:noProof/>
            <w:color w:val="auto"/>
            <w:rtl/>
          </w:rPr>
          <w:t xml:space="preserve"> </w:t>
        </w:r>
        <w:r w:rsidRPr="002956A8">
          <w:rPr>
            <w:rStyle w:val="Hyperlink"/>
            <w:rFonts w:hint="eastAsia"/>
            <w:i/>
            <w:iCs/>
            <w:noProof/>
            <w:color w:val="auto"/>
            <w:rtl/>
          </w:rPr>
          <w:t>الدولية</w:t>
        </w:r>
      </w:hyperlink>
    </w:p>
    <w:p w14:paraId="203FA233" w14:textId="1AFDC1AF"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77"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94</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Toc190336977 \h</w:instrText>
        </w:r>
        <w:r w:rsidRPr="002956A8">
          <w:rPr>
            <w:webHidden/>
            <w:rtl/>
          </w:rPr>
          <w:instrText xml:space="preserve"> </w:instrText>
        </w:r>
        <w:r w:rsidRPr="002956A8">
          <w:rPr>
            <w:webHidden/>
            <w:rtl/>
          </w:rPr>
        </w:r>
        <w:r w:rsidRPr="002956A8">
          <w:rPr>
            <w:webHidden/>
            <w:rtl/>
          </w:rPr>
          <w:fldChar w:fldCharType="separate"/>
        </w:r>
        <w:r w:rsidRPr="002956A8">
          <w:rPr>
            <w:webHidden/>
          </w:rPr>
          <w:t>257</w:t>
        </w:r>
        <w:r w:rsidRPr="002956A8">
          <w:rPr>
            <w:webHidden/>
            <w:rtl/>
          </w:rPr>
          <w:fldChar w:fldCharType="end"/>
        </w:r>
      </w:hyperlink>
    </w:p>
    <w:p w14:paraId="443E4C9A" w14:textId="5BA7B74D" w:rsidR="00F82167" w:rsidRPr="002956A8" w:rsidRDefault="00F82167" w:rsidP="00F94585">
      <w:pPr>
        <w:pStyle w:val="TOC3"/>
        <w:tabs>
          <w:tab w:val="right" w:leader="dot" w:pos="9629"/>
        </w:tabs>
        <w:spacing w:line="180" w:lineRule="auto"/>
        <w:ind w:left="1134" w:firstLine="0"/>
        <w:rPr>
          <w:rFonts w:asciiTheme="minorHAnsi" w:hAnsiTheme="minorHAnsi" w:cstheme="minorBidi"/>
          <w:i/>
          <w:kern w:val="2"/>
          <w:sz w:val="24"/>
          <w:szCs w:val="24"/>
          <w:lang w:eastAsia="en-GB"/>
          <w14:ligatures w14:val="standardContextual"/>
        </w:rPr>
      </w:pPr>
      <w:hyperlink w:anchor="_Toc190336978" w:history="1">
        <w:r w:rsidRPr="002956A8">
          <w:rPr>
            <w:rStyle w:val="Hyperlink"/>
            <w:rFonts w:hint="eastAsia"/>
            <w:i/>
            <w:iCs/>
            <w:noProof/>
            <w:color w:val="auto"/>
            <w:rtl/>
            <w:lang w:bidi="ar-EG"/>
          </w:rPr>
          <w:t>أعمال</w:t>
        </w:r>
        <w:r w:rsidRPr="002956A8">
          <w:rPr>
            <w:rStyle w:val="Hyperlink"/>
            <w:i/>
            <w:iCs/>
            <w:noProof/>
            <w:color w:val="auto"/>
            <w:rtl/>
          </w:rPr>
          <w:t xml:space="preserve"> </w:t>
        </w:r>
        <w:r w:rsidRPr="002956A8">
          <w:rPr>
            <w:rStyle w:val="Hyperlink"/>
            <w:rFonts w:hint="eastAsia"/>
            <w:i/>
            <w:iCs/>
            <w:noProof/>
            <w:color w:val="auto"/>
            <w:rtl/>
          </w:rPr>
          <w:t>التقييس</w:t>
        </w:r>
        <w:r w:rsidRPr="002956A8">
          <w:rPr>
            <w:rStyle w:val="Hyperlink"/>
            <w:i/>
            <w:iCs/>
            <w:noProof/>
            <w:color w:val="auto"/>
            <w:rtl/>
          </w:rPr>
          <w:t xml:space="preserve"> </w:t>
        </w:r>
        <w:r w:rsidRPr="002956A8">
          <w:rPr>
            <w:rStyle w:val="Hyperlink"/>
            <w:rFonts w:hint="eastAsia"/>
            <w:i/>
            <w:iCs/>
            <w:noProof/>
            <w:color w:val="auto"/>
            <w:rtl/>
          </w:rPr>
          <w:t>في 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في الاتحاد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r w:rsidRPr="002956A8">
          <w:rPr>
            <w:rStyle w:val="Hyperlink"/>
            <w:i/>
            <w:iCs/>
            <w:noProof/>
            <w:color w:val="auto"/>
            <w:rtl/>
          </w:rPr>
          <w:t xml:space="preserve"> </w:t>
        </w:r>
        <w:r w:rsidRPr="002956A8">
          <w:rPr>
            <w:rStyle w:val="Hyperlink"/>
            <w:rFonts w:hint="eastAsia"/>
            <w:i/>
            <w:iCs/>
            <w:noProof/>
            <w:color w:val="auto"/>
            <w:rtl/>
          </w:rPr>
          <w:t>بشأن</w:t>
        </w:r>
        <w:r w:rsidRPr="002956A8">
          <w:rPr>
            <w:rStyle w:val="Hyperlink"/>
            <w:i/>
            <w:iCs/>
            <w:noProof/>
            <w:color w:val="auto"/>
            <w:rtl/>
          </w:rPr>
          <w:t xml:space="preserve"> </w:t>
        </w:r>
        <w:r w:rsidRPr="002956A8">
          <w:rPr>
            <w:rStyle w:val="Hyperlink"/>
            <w:rFonts w:hint="eastAsia"/>
            <w:i/>
            <w:iCs/>
            <w:noProof/>
            <w:color w:val="auto"/>
            <w:rtl/>
          </w:rPr>
          <w:t>تكنولوجيا</w:t>
        </w:r>
        <w:r w:rsidRPr="002956A8">
          <w:rPr>
            <w:rStyle w:val="Hyperlink"/>
            <w:i/>
            <w:iCs/>
            <w:noProof/>
            <w:color w:val="auto"/>
            <w:rtl/>
          </w:rPr>
          <w:t xml:space="preserve"> </w:t>
        </w:r>
        <w:r w:rsidRPr="002956A8">
          <w:rPr>
            <w:rStyle w:val="Hyperlink"/>
            <w:rFonts w:hint="eastAsia"/>
            <w:i/>
            <w:iCs/>
            <w:noProof/>
            <w:color w:val="auto"/>
            <w:rtl/>
          </w:rPr>
          <w:t>بيانات</w:t>
        </w:r>
        <w:r w:rsidRPr="002956A8">
          <w:rPr>
            <w:rStyle w:val="Hyperlink"/>
            <w:i/>
            <w:iCs/>
            <w:noProof/>
            <w:color w:val="auto"/>
            <w:rtl/>
          </w:rPr>
          <w:t xml:space="preserve"> </w:t>
        </w:r>
        <w:r w:rsidRPr="002956A8">
          <w:rPr>
            <w:rStyle w:val="Hyperlink"/>
            <w:rFonts w:hint="eastAsia"/>
            <w:i/>
            <w:iCs/>
            <w:noProof/>
            <w:color w:val="auto"/>
            <w:rtl/>
          </w:rPr>
          <w:t>الأحداث</w:t>
        </w:r>
        <w:r w:rsidRPr="002956A8">
          <w:rPr>
            <w:rStyle w:val="Hyperlink"/>
            <w:i/>
            <w:iCs/>
            <w:noProof/>
            <w:color w:val="auto"/>
            <w:rtl/>
          </w:rPr>
          <w:t xml:space="preserve"> </w:t>
        </w:r>
        <w:r w:rsidRPr="002956A8">
          <w:rPr>
            <w:rStyle w:val="Hyperlink"/>
            <w:rFonts w:hint="eastAsia"/>
            <w:i/>
            <w:iCs/>
            <w:noProof/>
            <w:color w:val="auto"/>
            <w:rtl/>
            <w:lang w:bidi="ar-EG"/>
          </w:rPr>
          <w:t>القائمة</w:t>
        </w:r>
        <w:r w:rsidRPr="002956A8">
          <w:rPr>
            <w:rStyle w:val="Hyperlink"/>
            <w:i/>
            <w:iCs/>
            <w:noProof/>
            <w:color w:val="auto"/>
            <w:rtl/>
          </w:rPr>
          <w:t xml:space="preserve"> </w:t>
        </w:r>
        <w:r w:rsidRPr="002956A8">
          <w:rPr>
            <w:rStyle w:val="Hyperlink"/>
            <w:rFonts w:hint="eastAsia"/>
            <w:i/>
            <w:iCs/>
            <w:noProof/>
            <w:color w:val="auto"/>
            <w:rtl/>
          </w:rPr>
          <w:t>على</w:t>
        </w:r>
        <w:r w:rsidRPr="002956A8">
          <w:rPr>
            <w:rStyle w:val="Hyperlink"/>
            <w:i/>
            <w:iCs/>
            <w:noProof/>
            <w:color w:val="auto"/>
            <w:rtl/>
          </w:rPr>
          <w:t xml:space="preserve"> </w:t>
        </w:r>
        <w:r w:rsidRPr="002956A8">
          <w:rPr>
            <w:rStyle w:val="Hyperlink"/>
            <w:rFonts w:hint="eastAsia"/>
            <w:i/>
            <w:iCs/>
            <w:noProof/>
            <w:color w:val="auto"/>
            <w:rtl/>
          </w:rPr>
          <w:t>الحوسبة</w:t>
        </w:r>
        <w:r w:rsidRPr="002956A8">
          <w:rPr>
            <w:rStyle w:val="Hyperlink"/>
            <w:i/>
            <w:iCs/>
            <w:noProof/>
            <w:color w:val="auto"/>
            <w:rtl/>
          </w:rPr>
          <w:t xml:space="preserve"> </w:t>
        </w:r>
        <w:r w:rsidRPr="002956A8">
          <w:rPr>
            <w:rStyle w:val="Hyperlink"/>
            <w:rFonts w:hint="eastAsia"/>
            <w:i/>
            <w:iCs/>
            <w:noProof/>
            <w:color w:val="auto"/>
            <w:rtl/>
          </w:rPr>
          <w:t>السحابية</w:t>
        </w:r>
      </w:hyperlink>
    </w:p>
    <w:p w14:paraId="250D9420" w14:textId="220D0903"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7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95</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جنيف،</w:t>
        </w:r>
        <w:r w:rsidRPr="002956A8">
          <w:rPr>
            <w:rStyle w:val="Hyperlink"/>
            <w:color w:val="auto"/>
            <w:rtl/>
          </w:rPr>
          <w:t xml:space="preserve"> </w:t>
        </w:r>
        <w:r w:rsidRPr="002956A8">
          <w:rPr>
            <w:rStyle w:val="Hyperlink"/>
            <w:color w:val="auto"/>
          </w:rPr>
          <w:t>2022</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Toc190336979 \h</w:instrText>
        </w:r>
        <w:r w:rsidRPr="002956A8">
          <w:rPr>
            <w:webHidden/>
            <w:rtl/>
          </w:rPr>
          <w:instrText xml:space="preserve"> </w:instrText>
        </w:r>
        <w:r w:rsidRPr="002956A8">
          <w:rPr>
            <w:webHidden/>
            <w:rtl/>
          </w:rPr>
        </w:r>
        <w:r w:rsidRPr="002956A8">
          <w:rPr>
            <w:webHidden/>
            <w:rtl/>
          </w:rPr>
          <w:fldChar w:fldCharType="separate"/>
        </w:r>
        <w:r w:rsidRPr="002956A8">
          <w:rPr>
            <w:webHidden/>
          </w:rPr>
          <w:t>259</w:t>
        </w:r>
        <w:r w:rsidRPr="002956A8">
          <w:rPr>
            <w:webHidden/>
            <w:rtl/>
          </w:rPr>
          <w:fldChar w:fldCharType="end"/>
        </w:r>
      </w:hyperlink>
    </w:p>
    <w:p w14:paraId="14F863D9" w14:textId="4C2FDAEA" w:rsidR="00F82167" w:rsidRPr="002956A8" w:rsidRDefault="00F82167" w:rsidP="00F94585">
      <w:pPr>
        <w:pStyle w:val="TOC3"/>
        <w:tabs>
          <w:tab w:val="right" w:leader="dot" w:pos="9629"/>
        </w:tabs>
        <w:spacing w:line="180" w:lineRule="auto"/>
        <w:ind w:left="1134" w:firstLine="0"/>
        <w:rPr>
          <w:rFonts w:asciiTheme="minorHAnsi" w:hAnsiTheme="minorHAnsi" w:cstheme="minorBidi"/>
          <w:i/>
          <w:spacing w:val="-6"/>
          <w:kern w:val="2"/>
          <w:sz w:val="24"/>
          <w:szCs w:val="24"/>
          <w:lang w:eastAsia="en-GB"/>
          <w14:ligatures w14:val="standardContextual"/>
        </w:rPr>
      </w:pPr>
      <w:hyperlink w:anchor="_Toc190336980" w:history="1">
        <w:r w:rsidRPr="002956A8">
          <w:rPr>
            <w:rStyle w:val="Hyperlink"/>
            <w:rFonts w:hint="eastAsia"/>
            <w:i/>
            <w:iCs/>
            <w:noProof/>
            <w:color w:val="auto"/>
            <w:spacing w:val="-6"/>
            <w:rtl/>
            <w:lang w:val="en-GB" w:bidi="ar-EG"/>
          </w:rPr>
          <w:t>مبادرات</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قطاع</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تقييس</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الاتصالات</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لإذكاء</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الوعي</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بشأن</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أفضل</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الممارسات</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والسياسات</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المتعلقة</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بجودة</w:t>
        </w:r>
        <w:r w:rsidRPr="002956A8">
          <w:rPr>
            <w:rStyle w:val="Hyperlink"/>
            <w:i/>
            <w:iCs/>
            <w:noProof/>
            <w:color w:val="auto"/>
            <w:spacing w:val="-6"/>
            <w:rtl/>
            <w:lang w:val="en-GB"/>
          </w:rPr>
          <w:t xml:space="preserve"> </w:t>
        </w:r>
        <w:r w:rsidRPr="002956A8">
          <w:rPr>
            <w:rStyle w:val="Hyperlink"/>
            <w:rFonts w:hint="eastAsia"/>
            <w:i/>
            <w:iCs/>
            <w:noProof/>
            <w:color w:val="auto"/>
            <w:spacing w:val="-6"/>
            <w:rtl/>
            <w:lang w:val="en-GB"/>
          </w:rPr>
          <w:t>الخدمة</w:t>
        </w:r>
      </w:hyperlink>
    </w:p>
    <w:p w14:paraId="181B359B" w14:textId="2A9E7CA7"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81"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96</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Toc190336981 \h</w:instrText>
        </w:r>
        <w:r w:rsidRPr="002956A8">
          <w:rPr>
            <w:webHidden/>
            <w:rtl/>
          </w:rPr>
          <w:instrText xml:space="preserve"> </w:instrText>
        </w:r>
        <w:r w:rsidRPr="002956A8">
          <w:rPr>
            <w:webHidden/>
            <w:rtl/>
          </w:rPr>
        </w:r>
        <w:r w:rsidRPr="002956A8">
          <w:rPr>
            <w:webHidden/>
            <w:rtl/>
          </w:rPr>
          <w:fldChar w:fldCharType="separate"/>
        </w:r>
        <w:r w:rsidRPr="002956A8">
          <w:rPr>
            <w:webHidden/>
          </w:rPr>
          <w:t>263</w:t>
        </w:r>
        <w:r w:rsidRPr="002956A8">
          <w:rPr>
            <w:webHidden/>
            <w:rtl/>
          </w:rPr>
          <w:fldChar w:fldCharType="end"/>
        </w:r>
      </w:hyperlink>
    </w:p>
    <w:p w14:paraId="66E43081" w14:textId="62EE29F5" w:rsidR="00F82167" w:rsidRPr="002956A8" w:rsidRDefault="00F82167" w:rsidP="00F94585">
      <w:pPr>
        <w:pStyle w:val="TOC3"/>
        <w:tabs>
          <w:tab w:val="right" w:leader="dot" w:pos="9629"/>
        </w:tabs>
        <w:spacing w:line="180" w:lineRule="auto"/>
        <w:ind w:left="1134" w:firstLine="0"/>
        <w:rPr>
          <w:rFonts w:asciiTheme="minorHAnsi" w:hAnsiTheme="minorHAnsi" w:cstheme="minorBidi"/>
          <w:i/>
          <w:kern w:val="2"/>
          <w:sz w:val="24"/>
          <w:szCs w:val="24"/>
          <w:lang w:eastAsia="en-GB"/>
          <w14:ligatures w14:val="standardContextual"/>
        </w:rPr>
      </w:pPr>
      <w:hyperlink w:anchor="_Toc190336982" w:history="1">
        <w:r w:rsidRPr="002956A8">
          <w:rPr>
            <w:rStyle w:val="Hyperlink"/>
            <w:rFonts w:hint="eastAsia"/>
            <w:i/>
            <w:iCs/>
            <w:noProof/>
            <w:color w:val="auto"/>
            <w:rtl/>
            <w:lang w:bidi="ar-EG"/>
          </w:rPr>
          <w:t>دراسات</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في الاتحاد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r w:rsidRPr="002956A8">
          <w:rPr>
            <w:rStyle w:val="Hyperlink"/>
            <w:i/>
            <w:iCs/>
            <w:noProof/>
            <w:color w:val="auto"/>
            <w:rtl/>
          </w:rPr>
          <w:t xml:space="preserve"> </w:t>
        </w:r>
        <w:r w:rsidRPr="002956A8">
          <w:rPr>
            <w:rStyle w:val="Hyperlink"/>
            <w:rFonts w:hint="eastAsia"/>
            <w:i/>
            <w:iCs/>
            <w:noProof/>
            <w:color w:val="auto"/>
            <w:rtl/>
          </w:rPr>
          <w:t>بشأن</w:t>
        </w:r>
        <w:r w:rsidRPr="002956A8">
          <w:rPr>
            <w:rStyle w:val="Hyperlink"/>
            <w:i/>
            <w:iCs/>
            <w:noProof/>
            <w:color w:val="auto"/>
            <w:rtl/>
          </w:rPr>
          <w:t xml:space="preserve"> </w:t>
        </w:r>
        <w:r w:rsidRPr="002956A8">
          <w:rPr>
            <w:rStyle w:val="Hyperlink"/>
            <w:rFonts w:hint="eastAsia"/>
            <w:i/>
            <w:iCs/>
            <w:noProof/>
            <w:color w:val="auto"/>
            <w:rtl/>
          </w:rPr>
          <w:t>مكافحة</w:t>
        </w:r>
        <w:r w:rsidRPr="002956A8">
          <w:rPr>
            <w:rStyle w:val="Hyperlink"/>
            <w:i/>
            <w:iCs/>
            <w:noProof/>
            <w:color w:val="auto"/>
            <w:rtl/>
          </w:rPr>
          <w:t xml:space="preserve"> </w:t>
        </w:r>
        <w:r w:rsidRPr="002956A8">
          <w:rPr>
            <w:rStyle w:val="Hyperlink"/>
            <w:rFonts w:hint="eastAsia"/>
            <w:i/>
            <w:iCs/>
            <w:noProof/>
            <w:color w:val="auto"/>
            <w:rtl/>
          </w:rPr>
          <w:t>أجهزة</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w:t>
        </w:r>
        <w:r w:rsidRPr="002956A8">
          <w:rPr>
            <w:rStyle w:val="Hyperlink"/>
            <w:rFonts w:hint="eastAsia"/>
            <w:i/>
            <w:iCs/>
            <w:noProof/>
            <w:color w:val="auto"/>
            <w:rtl/>
          </w:rPr>
          <w:t>تكنولوجيا</w:t>
        </w:r>
        <w:r w:rsidRPr="002956A8">
          <w:rPr>
            <w:rStyle w:val="Hyperlink"/>
            <w:i/>
            <w:iCs/>
            <w:noProof/>
            <w:color w:val="auto"/>
            <w:rtl/>
          </w:rPr>
          <w:t xml:space="preserve"> </w:t>
        </w:r>
        <w:r w:rsidRPr="002956A8">
          <w:rPr>
            <w:rStyle w:val="Hyperlink"/>
            <w:rFonts w:hint="eastAsia"/>
            <w:i/>
            <w:iCs/>
            <w:noProof/>
            <w:color w:val="auto"/>
            <w:rtl/>
            <w:lang w:bidi="ar-EG"/>
          </w:rPr>
          <w:t>المعلومات</w:t>
        </w:r>
        <w:r w:rsidRPr="002956A8">
          <w:rPr>
            <w:rStyle w:val="Hyperlink"/>
            <w:i/>
            <w:iCs/>
            <w:noProof/>
            <w:color w:val="auto"/>
            <w:rtl/>
          </w:rPr>
          <w:t> </w:t>
        </w:r>
        <w:r w:rsidRPr="002956A8">
          <w:rPr>
            <w:rStyle w:val="Hyperlink"/>
            <w:rFonts w:hint="eastAsia"/>
            <w:i/>
            <w:iCs/>
            <w:noProof/>
            <w:color w:val="auto"/>
            <w:rtl/>
          </w:rPr>
          <w:t>والاتصالات</w:t>
        </w:r>
        <w:r w:rsidRPr="002956A8">
          <w:rPr>
            <w:rStyle w:val="Hyperlink"/>
            <w:i/>
            <w:iCs/>
            <w:noProof/>
            <w:color w:val="auto"/>
            <w:rtl/>
          </w:rPr>
          <w:t xml:space="preserve"> </w:t>
        </w:r>
        <w:r w:rsidRPr="002956A8">
          <w:rPr>
            <w:rStyle w:val="Hyperlink"/>
            <w:rFonts w:hint="eastAsia"/>
            <w:i/>
            <w:iCs/>
            <w:noProof/>
            <w:color w:val="auto"/>
            <w:rtl/>
          </w:rPr>
          <w:t>الزائفة</w:t>
        </w:r>
        <w:r w:rsidRPr="002956A8">
          <w:rPr>
            <w:rStyle w:val="Hyperlink"/>
            <w:i/>
            <w:iCs/>
            <w:noProof/>
            <w:color w:val="auto"/>
            <w:rtl/>
          </w:rPr>
          <w:t xml:space="preserve"> </w:t>
        </w:r>
        <w:r w:rsidRPr="002956A8">
          <w:rPr>
            <w:rStyle w:val="Hyperlink"/>
            <w:rFonts w:hint="eastAsia"/>
            <w:i/>
            <w:iCs/>
            <w:noProof/>
            <w:color w:val="auto"/>
            <w:rtl/>
          </w:rPr>
          <w:t>والمتلاعب</w:t>
        </w:r>
        <w:r w:rsidRPr="002956A8">
          <w:rPr>
            <w:rStyle w:val="Hyperlink"/>
            <w:i/>
            <w:iCs/>
            <w:noProof/>
            <w:color w:val="auto"/>
            <w:rtl/>
          </w:rPr>
          <w:t xml:space="preserve"> </w:t>
        </w:r>
        <w:r w:rsidRPr="002956A8">
          <w:rPr>
            <w:rStyle w:val="Hyperlink"/>
            <w:rFonts w:hint="eastAsia"/>
            <w:i/>
            <w:iCs/>
            <w:noProof/>
            <w:color w:val="auto"/>
            <w:rtl/>
          </w:rPr>
          <w:t>بها</w:t>
        </w:r>
      </w:hyperlink>
    </w:p>
    <w:p w14:paraId="5B25C3B7" w14:textId="3F1EB10E"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83"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97</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Toc190336983 \h</w:instrText>
        </w:r>
        <w:r w:rsidRPr="002956A8">
          <w:rPr>
            <w:webHidden/>
            <w:rtl/>
          </w:rPr>
          <w:instrText xml:space="preserve"> </w:instrText>
        </w:r>
        <w:r w:rsidRPr="002956A8">
          <w:rPr>
            <w:webHidden/>
            <w:rtl/>
          </w:rPr>
        </w:r>
        <w:r w:rsidRPr="002956A8">
          <w:rPr>
            <w:webHidden/>
            <w:rtl/>
          </w:rPr>
          <w:fldChar w:fldCharType="separate"/>
        </w:r>
        <w:r w:rsidRPr="002956A8">
          <w:rPr>
            <w:webHidden/>
          </w:rPr>
          <w:t>270</w:t>
        </w:r>
        <w:r w:rsidRPr="002956A8">
          <w:rPr>
            <w:webHidden/>
            <w:rtl/>
          </w:rPr>
          <w:fldChar w:fldCharType="end"/>
        </w:r>
      </w:hyperlink>
    </w:p>
    <w:p w14:paraId="52D2312D" w14:textId="65CC8BDF"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6984" w:history="1">
        <w:r w:rsidRPr="002956A8">
          <w:rPr>
            <w:rStyle w:val="Hyperlink"/>
            <w:rFonts w:hint="eastAsia"/>
            <w:i/>
            <w:iCs/>
            <w:noProof/>
            <w:color w:val="auto"/>
            <w:rtl/>
            <w:lang w:bidi="ar-EG"/>
          </w:rPr>
          <w:t>مكافحة</w:t>
        </w:r>
        <w:r w:rsidRPr="002956A8">
          <w:rPr>
            <w:rStyle w:val="Hyperlink"/>
            <w:i/>
            <w:iCs/>
            <w:noProof/>
            <w:color w:val="auto"/>
            <w:rtl/>
          </w:rPr>
          <w:t xml:space="preserve"> </w:t>
        </w:r>
        <w:r w:rsidRPr="002956A8">
          <w:rPr>
            <w:rStyle w:val="Hyperlink"/>
            <w:rFonts w:hint="eastAsia"/>
            <w:i/>
            <w:iCs/>
            <w:noProof/>
            <w:color w:val="auto"/>
            <w:rtl/>
          </w:rPr>
          <w:t>سرقة</w:t>
        </w:r>
        <w:r w:rsidRPr="002956A8">
          <w:rPr>
            <w:rStyle w:val="Hyperlink"/>
            <w:i/>
            <w:iCs/>
            <w:noProof/>
            <w:color w:val="auto"/>
            <w:rtl/>
          </w:rPr>
          <w:t xml:space="preserve"> </w:t>
        </w:r>
        <w:r w:rsidRPr="002956A8">
          <w:rPr>
            <w:rStyle w:val="Hyperlink"/>
            <w:rFonts w:hint="eastAsia"/>
            <w:i/>
            <w:iCs/>
            <w:noProof/>
            <w:color w:val="auto"/>
            <w:rtl/>
          </w:rPr>
          <w:t>أجهزة</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المتنقلة</w:t>
        </w:r>
      </w:hyperlink>
    </w:p>
    <w:p w14:paraId="64B56230" w14:textId="09E89B22"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85"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98</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Toc190336985 \h</w:instrText>
        </w:r>
        <w:r w:rsidRPr="002956A8">
          <w:rPr>
            <w:webHidden/>
            <w:rtl/>
          </w:rPr>
          <w:instrText xml:space="preserve"> </w:instrText>
        </w:r>
        <w:r w:rsidRPr="002956A8">
          <w:rPr>
            <w:webHidden/>
            <w:rtl/>
          </w:rPr>
        </w:r>
        <w:r w:rsidRPr="002956A8">
          <w:rPr>
            <w:webHidden/>
            <w:rtl/>
          </w:rPr>
          <w:fldChar w:fldCharType="separate"/>
        </w:r>
        <w:r w:rsidRPr="002956A8">
          <w:rPr>
            <w:webHidden/>
          </w:rPr>
          <w:t>273</w:t>
        </w:r>
        <w:r w:rsidRPr="002956A8">
          <w:rPr>
            <w:webHidden/>
            <w:rtl/>
          </w:rPr>
          <w:fldChar w:fldCharType="end"/>
        </w:r>
      </w:hyperlink>
    </w:p>
    <w:p w14:paraId="1D84B949" w14:textId="731ECB1E" w:rsidR="00F82167" w:rsidRPr="002956A8" w:rsidRDefault="00F82167" w:rsidP="00F94585">
      <w:pPr>
        <w:pStyle w:val="TOC3"/>
        <w:tabs>
          <w:tab w:val="right" w:leader="dot" w:pos="9629"/>
        </w:tabs>
        <w:spacing w:line="180" w:lineRule="auto"/>
        <w:ind w:left="1134" w:firstLine="0"/>
        <w:rPr>
          <w:rFonts w:asciiTheme="minorHAnsi" w:hAnsiTheme="minorHAnsi" w:cstheme="minorBidi"/>
          <w:i/>
          <w:spacing w:val="-6"/>
          <w:kern w:val="2"/>
          <w:sz w:val="24"/>
          <w:szCs w:val="24"/>
          <w:lang w:eastAsia="en-GB"/>
          <w14:ligatures w14:val="standardContextual"/>
        </w:rPr>
      </w:pPr>
      <w:hyperlink w:anchor="_Toc190336986" w:history="1">
        <w:r w:rsidRPr="002956A8">
          <w:rPr>
            <w:rStyle w:val="Hyperlink"/>
            <w:rFonts w:hint="eastAsia"/>
            <w:i/>
            <w:iCs/>
            <w:noProof/>
            <w:color w:val="auto"/>
            <w:spacing w:val="-6"/>
            <w:rtl/>
            <w:lang w:bidi="ar-EG"/>
          </w:rPr>
          <w:t>تعزيز</w:t>
        </w:r>
        <w:r w:rsidRPr="002956A8">
          <w:rPr>
            <w:rStyle w:val="Hyperlink"/>
            <w:i/>
            <w:iCs/>
            <w:noProof/>
            <w:color w:val="auto"/>
            <w:spacing w:val="-6"/>
            <w:rtl/>
          </w:rPr>
          <w:t xml:space="preserve"> </w:t>
        </w:r>
        <w:r w:rsidRPr="002956A8">
          <w:rPr>
            <w:rStyle w:val="Hyperlink"/>
            <w:rFonts w:hint="eastAsia"/>
            <w:i/>
            <w:iCs/>
            <w:noProof/>
            <w:color w:val="auto"/>
            <w:spacing w:val="-6"/>
            <w:rtl/>
          </w:rPr>
          <w:t>تقييس</w:t>
        </w:r>
        <w:r w:rsidRPr="002956A8">
          <w:rPr>
            <w:rStyle w:val="Hyperlink"/>
            <w:i/>
            <w:iCs/>
            <w:noProof/>
            <w:color w:val="auto"/>
            <w:spacing w:val="-6"/>
            <w:rtl/>
          </w:rPr>
          <w:t xml:space="preserve"> </w:t>
        </w:r>
        <w:r w:rsidRPr="002956A8">
          <w:rPr>
            <w:rStyle w:val="Hyperlink"/>
            <w:rFonts w:hint="eastAsia"/>
            <w:i/>
            <w:iCs/>
            <w:noProof/>
            <w:color w:val="auto"/>
            <w:spacing w:val="-6"/>
            <w:rtl/>
          </w:rPr>
          <w:t>إنترنت</w:t>
        </w:r>
        <w:r w:rsidRPr="002956A8">
          <w:rPr>
            <w:rStyle w:val="Hyperlink"/>
            <w:i/>
            <w:iCs/>
            <w:noProof/>
            <w:color w:val="auto"/>
            <w:spacing w:val="-6"/>
            <w:rtl/>
          </w:rPr>
          <w:t xml:space="preserve"> </w:t>
        </w:r>
        <w:r w:rsidRPr="002956A8">
          <w:rPr>
            <w:rStyle w:val="Hyperlink"/>
            <w:rFonts w:hint="eastAsia"/>
            <w:i/>
            <w:iCs/>
            <w:noProof/>
            <w:color w:val="auto"/>
            <w:spacing w:val="-6"/>
            <w:rtl/>
            <w:lang w:bidi="ar-EG"/>
          </w:rPr>
          <w:t>الأشياء</w:t>
        </w:r>
        <w:r w:rsidRPr="002956A8">
          <w:rPr>
            <w:rStyle w:val="Hyperlink"/>
            <w:i/>
            <w:iCs/>
            <w:noProof/>
            <w:color w:val="auto"/>
            <w:spacing w:val="-6"/>
            <w:rtl/>
            <w:lang w:bidi="ar-EG"/>
          </w:rPr>
          <w:t xml:space="preserve"> </w:t>
        </w:r>
        <w:r w:rsidRPr="002956A8">
          <w:rPr>
            <w:rStyle w:val="Hyperlink"/>
            <w:rFonts w:hint="eastAsia"/>
            <w:i/>
            <w:iCs/>
            <w:noProof/>
            <w:color w:val="auto"/>
            <w:spacing w:val="-6"/>
            <w:rtl/>
            <w:lang w:bidi="ar-EG"/>
          </w:rPr>
          <w:t>والتوأم</w:t>
        </w:r>
        <w:r w:rsidRPr="002956A8">
          <w:rPr>
            <w:rStyle w:val="Hyperlink"/>
            <w:i/>
            <w:iCs/>
            <w:noProof/>
            <w:color w:val="auto"/>
            <w:spacing w:val="-6"/>
            <w:rtl/>
            <w:lang w:bidi="ar-EG"/>
          </w:rPr>
          <w:t xml:space="preserve"> </w:t>
        </w:r>
        <w:r w:rsidRPr="002956A8">
          <w:rPr>
            <w:rStyle w:val="Hyperlink"/>
            <w:rFonts w:hint="eastAsia"/>
            <w:i/>
            <w:iCs/>
            <w:noProof/>
            <w:color w:val="auto"/>
            <w:spacing w:val="-6"/>
            <w:rtl/>
            <w:lang w:bidi="ar-EG"/>
          </w:rPr>
          <w:t>الرقمي</w:t>
        </w:r>
        <w:r w:rsidRPr="002956A8">
          <w:rPr>
            <w:rStyle w:val="Hyperlink"/>
            <w:i/>
            <w:iCs/>
            <w:noProof/>
            <w:color w:val="auto"/>
            <w:spacing w:val="-6"/>
            <w:rtl/>
          </w:rPr>
          <w:t xml:space="preserve">  </w:t>
        </w:r>
        <w:r w:rsidRPr="002956A8">
          <w:rPr>
            <w:rStyle w:val="Hyperlink"/>
            <w:rFonts w:hint="eastAsia"/>
            <w:i/>
            <w:iCs/>
            <w:noProof/>
            <w:color w:val="auto"/>
            <w:spacing w:val="-6"/>
            <w:rtl/>
          </w:rPr>
          <w:t>والمدن</w:t>
        </w:r>
        <w:r w:rsidRPr="002956A8">
          <w:rPr>
            <w:rStyle w:val="Hyperlink"/>
            <w:i/>
            <w:iCs/>
            <w:noProof/>
            <w:color w:val="auto"/>
            <w:spacing w:val="-6"/>
            <w:rtl/>
          </w:rPr>
          <w:t xml:space="preserve"> </w:t>
        </w:r>
        <w:r w:rsidRPr="002956A8">
          <w:rPr>
            <w:rStyle w:val="Hyperlink"/>
            <w:rFonts w:hint="eastAsia"/>
            <w:i/>
            <w:iCs/>
            <w:noProof/>
            <w:color w:val="auto"/>
            <w:spacing w:val="-6"/>
            <w:rtl/>
          </w:rPr>
          <w:t>والمجتمعات</w:t>
        </w:r>
        <w:r w:rsidRPr="002956A8">
          <w:rPr>
            <w:rStyle w:val="Hyperlink"/>
            <w:i/>
            <w:iCs/>
            <w:noProof/>
            <w:color w:val="auto"/>
            <w:spacing w:val="-6"/>
            <w:rtl/>
          </w:rPr>
          <w:t xml:space="preserve"> </w:t>
        </w:r>
        <w:r w:rsidRPr="002956A8">
          <w:rPr>
            <w:rStyle w:val="Hyperlink"/>
            <w:rFonts w:hint="eastAsia"/>
            <w:i/>
            <w:iCs/>
            <w:noProof/>
            <w:color w:val="auto"/>
            <w:spacing w:val="-6"/>
            <w:rtl/>
          </w:rPr>
          <w:t>الذكية</w:t>
        </w:r>
        <w:r w:rsidRPr="002956A8">
          <w:rPr>
            <w:rStyle w:val="Hyperlink"/>
            <w:i/>
            <w:iCs/>
            <w:noProof/>
            <w:color w:val="auto"/>
            <w:spacing w:val="-6"/>
            <w:rtl/>
          </w:rPr>
          <w:t xml:space="preserve"> </w:t>
        </w:r>
        <w:r w:rsidRPr="002956A8">
          <w:rPr>
            <w:rStyle w:val="Hyperlink"/>
            <w:rFonts w:hint="eastAsia"/>
            <w:i/>
            <w:iCs/>
            <w:noProof/>
            <w:color w:val="auto"/>
            <w:spacing w:val="-6"/>
            <w:rtl/>
          </w:rPr>
          <w:t>المستدامة</w:t>
        </w:r>
        <w:r w:rsidRPr="002956A8">
          <w:rPr>
            <w:rStyle w:val="Hyperlink"/>
            <w:i/>
            <w:iCs/>
            <w:noProof/>
            <w:color w:val="auto"/>
            <w:spacing w:val="-6"/>
            <w:rtl/>
          </w:rPr>
          <w:t xml:space="preserve"> </w:t>
        </w:r>
        <w:r w:rsidRPr="002956A8">
          <w:rPr>
            <w:rStyle w:val="Hyperlink"/>
            <w:rFonts w:hint="eastAsia"/>
            <w:i/>
            <w:iCs/>
            <w:noProof/>
            <w:color w:val="auto"/>
            <w:spacing w:val="-6"/>
            <w:rtl/>
          </w:rPr>
          <w:t>من</w:t>
        </w:r>
        <w:r w:rsidRPr="002956A8">
          <w:rPr>
            <w:rStyle w:val="Hyperlink"/>
            <w:i/>
            <w:iCs/>
            <w:noProof/>
            <w:color w:val="auto"/>
            <w:spacing w:val="-6"/>
            <w:rtl/>
          </w:rPr>
          <w:t xml:space="preserve"> </w:t>
        </w:r>
        <w:r w:rsidRPr="002956A8">
          <w:rPr>
            <w:rStyle w:val="Hyperlink"/>
            <w:rFonts w:hint="eastAsia"/>
            <w:i/>
            <w:iCs/>
            <w:noProof/>
            <w:color w:val="auto"/>
            <w:spacing w:val="-6"/>
            <w:rtl/>
          </w:rPr>
          <w:t>أجل</w:t>
        </w:r>
        <w:r w:rsidRPr="002956A8">
          <w:rPr>
            <w:rStyle w:val="Hyperlink"/>
            <w:i/>
            <w:iCs/>
            <w:noProof/>
            <w:color w:val="auto"/>
            <w:spacing w:val="-6"/>
            <w:rtl/>
          </w:rPr>
          <w:t xml:space="preserve"> </w:t>
        </w:r>
        <w:r w:rsidRPr="002956A8">
          <w:rPr>
            <w:rStyle w:val="Hyperlink"/>
            <w:rFonts w:hint="eastAsia"/>
            <w:i/>
            <w:iCs/>
            <w:noProof/>
            <w:color w:val="auto"/>
            <w:spacing w:val="-6"/>
            <w:rtl/>
          </w:rPr>
          <w:t>التنمية</w:t>
        </w:r>
        <w:r w:rsidRPr="002956A8">
          <w:rPr>
            <w:rStyle w:val="Hyperlink"/>
            <w:i/>
            <w:iCs/>
            <w:noProof/>
            <w:color w:val="auto"/>
            <w:spacing w:val="-6"/>
            <w:rtl/>
          </w:rPr>
          <w:t xml:space="preserve"> </w:t>
        </w:r>
        <w:r w:rsidRPr="002956A8">
          <w:rPr>
            <w:rStyle w:val="Hyperlink"/>
            <w:rFonts w:hint="eastAsia"/>
            <w:i/>
            <w:iCs/>
            <w:noProof/>
            <w:color w:val="auto"/>
            <w:spacing w:val="-6"/>
            <w:rtl/>
          </w:rPr>
          <w:t>العالمية</w:t>
        </w:r>
      </w:hyperlink>
    </w:p>
    <w:p w14:paraId="07C4E3F0" w14:textId="045D9DAF"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87" w:history="1">
        <w:r w:rsidRPr="002956A8">
          <w:rPr>
            <w:rStyle w:val="Hyperlink"/>
            <w:rFonts w:hint="eastAsia"/>
            <w:color w:val="auto"/>
            <w:rtl/>
          </w:rPr>
          <w:t>القرار</w:t>
        </w:r>
        <w:r w:rsidRPr="002956A8">
          <w:rPr>
            <w:rStyle w:val="Hyperlink"/>
            <w:color w:val="auto"/>
            <w:rtl/>
          </w:rPr>
          <w:t xml:space="preserve"> 99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Toc190336987 \h</w:instrText>
        </w:r>
        <w:r w:rsidRPr="002956A8">
          <w:rPr>
            <w:webHidden/>
            <w:rtl/>
          </w:rPr>
          <w:instrText xml:space="preserve"> </w:instrText>
        </w:r>
        <w:r w:rsidRPr="002956A8">
          <w:rPr>
            <w:webHidden/>
            <w:rtl/>
          </w:rPr>
        </w:r>
        <w:r w:rsidRPr="002956A8">
          <w:rPr>
            <w:webHidden/>
            <w:rtl/>
          </w:rPr>
          <w:fldChar w:fldCharType="separate"/>
        </w:r>
        <w:r w:rsidRPr="002956A8">
          <w:rPr>
            <w:webHidden/>
          </w:rPr>
          <w:t>281</w:t>
        </w:r>
        <w:r w:rsidRPr="002956A8">
          <w:rPr>
            <w:webHidden/>
            <w:rtl/>
          </w:rPr>
          <w:fldChar w:fldCharType="end"/>
        </w:r>
      </w:hyperlink>
    </w:p>
    <w:p w14:paraId="27692D6E" w14:textId="7F632752" w:rsidR="00F82167" w:rsidRPr="002956A8" w:rsidRDefault="00F82167" w:rsidP="00F94585">
      <w:pPr>
        <w:pStyle w:val="TOC3"/>
        <w:tabs>
          <w:tab w:val="right" w:leader="dot" w:pos="9629"/>
        </w:tabs>
        <w:spacing w:line="180" w:lineRule="auto"/>
        <w:ind w:left="1134" w:firstLine="0"/>
        <w:rPr>
          <w:rFonts w:asciiTheme="minorHAnsi" w:hAnsiTheme="minorHAnsi" w:cstheme="minorBidi"/>
          <w:i/>
          <w:kern w:val="2"/>
          <w:sz w:val="24"/>
          <w:szCs w:val="24"/>
          <w:lang w:eastAsia="en-GB"/>
          <w14:ligatures w14:val="standardContextual"/>
        </w:rPr>
      </w:pPr>
      <w:hyperlink w:anchor="_Toc190336988" w:history="1">
        <w:r w:rsidRPr="002956A8">
          <w:rPr>
            <w:rStyle w:val="Hyperlink"/>
            <w:rFonts w:hint="eastAsia"/>
            <w:i/>
            <w:iCs/>
            <w:noProof/>
            <w:color w:val="auto"/>
            <w:rtl/>
            <w:lang w:bidi="ar-EG"/>
          </w:rPr>
          <w:t>إعادة</w:t>
        </w:r>
        <w:r w:rsidRPr="002956A8">
          <w:rPr>
            <w:rStyle w:val="Hyperlink"/>
            <w:i/>
            <w:iCs/>
            <w:noProof/>
            <w:color w:val="auto"/>
            <w:rtl/>
            <w:lang w:bidi="ar-EG"/>
          </w:rPr>
          <w:t xml:space="preserve"> </w:t>
        </w:r>
        <w:r w:rsidRPr="002956A8">
          <w:rPr>
            <w:rStyle w:val="Hyperlink"/>
            <w:rFonts w:hint="eastAsia"/>
            <w:i/>
            <w:iCs/>
            <w:noProof/>
            <w:color w:val="auto"/>
            <w:rtl/>
            <w:lang w:bidi="ar-EG"/>
          </w:rPr>
          <w:t>هيكلة</w:t>
        </w:r>
        <w:r w:rsidRPr="002956A8">
          <w:rPr>
            <w:rStyle w:val="Hyperlink"/>
            <w:i/>
            <w:iCs/>
            <w:noProof/>
            <w:color w:val="auto"/>
            <w:rtl/>
            <w:lang w:bidi="ar-EG"/>
          </w:rPr>
          <w:t xml:space="preserve"> </w:t>
        </w:r>
        <w:r w:rsidRPr="002956A8">
          <w:rPr>
            <w:rStyle w:val="Hyperlink"/>
            <w:rFonts w:hint="eastAsia"/>
            <w:i/>
            <w:iCs/>
            <w:noProof/>
            <w:color w:val="auto"/>
            <w:rtl/>
            <w:lang w:bidi="ar-EG"/>
          </w:rPr>
          <w:t>لجان</w:t>
        </w:r>
        <w:r w:rsidRPr="002956A8">
          <w:rPr>
            <w:rStyle w:val="Hyperlink"/>
            <w:i/>
            <w:iCs/>
            <w:noProof/>
            <w:color w:val="auto"/>
            <w:rtl/>
            <w:lang w:bidi="ar-EG"/>
          </w:rPr>
          <w:t xml:space="preserve"> </w:t>
        </w:r>
        <w:r w:rsidRPr="002956A8">
          <w:rPr>
            <w:rStyle w:val="Hyperlink"/>
            <w:rFonts w:hint="eastAsia"/>
            <w:i/>
            <w:iCs/>
            <w:noProof/>
            <w:color w:val="auto"/>
            <w:rtl/>
            <w:lang w:bidi="ar-EG"/>
          </w:rPr>
          <w:t>دراسات</w:t>
        </w:r>
        <w:r w:rsidRPr="002956A8">
          <w:rPr>
            <w:rStyle w:val="Hyperlink"/>
            <w:i/>
            <w:iCs/>
            <w:noProof/>
            <w:color w:val="auto"/>
            <w:rtl/>
            <w:lang w:bidi="ar-EG"/>
          </w:rPr>
          <w:t xml:space="preserve"> </w:t>
        </w:r>
        <w:r w:rsidRPr="002956A8">
          <w:rPr>
            <w:rStyle w:val="Hyperlink"/>
            <w:rFonts w:hint="eastAsia"/>
            <w:i/>
            <w:iCs/>
            <w:noProof/>
            <w:color w:val="auto"/>
            <w:rtl/>
            <w:lang w:bidi="ar-EG"/>
          </w:rPr>
          <w:t>قطاع</w:t>
        </w:r>
        <w:r w:rsidRPr="002956A8">
          <w:rPr>
            <w:rStyle w:val="Hyperlink"/>
            <w:i/>
            <w:iCs/>
            <w:noProof/>
            <w:color w:val="auto"/>
            <w:rtl/>
            <w:lang w:bidi="ar-EG"/>
          </w:rPr>
          <w:t xml:space="preserve"> </w:t>
        </w:r>
        <w:r w:rsidRPr="002956A8">
          <w:rPr>
            <w:rStyle w:val="Hyperlink"/>
            <w:rFonts w:hint="eastAsia"/>
            <w:i/>
            <w:iCs/>
            <w:noProof/>
            <w:color w:val="auto"/>
            <w:rtl/>
            <w:lang w:bidi="ar-EG"/>
          </w:rPr>
          <w:t>تقييس</w:t>
        </w:r>
        <w:r w:rsidRPr="002956A8">
          <w:rPr>
            <w:rStyle w:val="Hyperlink"/>
            <w:i/>
            <w:iCs/>
            <w:noProof/>
            <w:color w:val="auto"/>
            <w:rtl/>
            <w:lang w:bidi="ar-EG"/>
          </w:rPr>
          <w:t xml:space="preserve"> </w:t>
        </w:r>
        <w:r w:rsidRPr="002956A8">
          <w:rPr>
            <w:rStyle w:val="Hyperlink"/>
            <w:rFonts w:hint="eastAsia"/>
            <w:i/>
            <w:iCs/>
            <w:noProof/>
            <w:color w:val="auto"/>
            <w:rtl/>
            <w:lang w:bidi="ar-EG"/>
          </w:rPr>
          <w:t>الاتصالات</w:t>
        </w:r>
        <w:r w:rsidRPr="002956A8">
          <w:rPr>
            <w:rStyle w:val="Hyperlink"/>
            <w:i/>
            <w:iCs/>
            <w:noProof/>
            <w:color w:val="auto"/>
            <w:rtl/>
            <w:lang w:bidi="ar-EG"/>
          </w:rPr>
          <w:t xml:space="preserve"> </w:t>
        </w:r>
        <w:r w:rsidRPr="002956A8">
          <w:rPr>
            <w:rStyle w:val="Hyperlink"/>
            <w:rFonts w:hint="eastAsia"/>
            <w:i/>
            <w:iCs/>
            <w:noProof/>
            <w:color w:val="auto"/>
            <w:rtl/>
            <w:lang w:bidi="ar-EG"/>
          </w:rPr>
          <w:t>للاتحاد</w:t>
        </w:r>
        <w:r w:rsidRPr="002956A8">
          <w:rPr>
            <w:rStyle w:val="Hyperlink"/>
            <w:i/>
            <w:iCs/>
            <w:noProof/>
            <w:color w:val="auto"/>
            <w:rtl/>
            <w:lang w:bidi="ar-EG"/>
          </w:rPr>
          <w:t xml:space="preserve"> </w:t>
        </w:r>
        <w:r w:rsidRPr="002956A8">
          <w:rPr>
            <w:rStyle w:val="Hyperlink"/>
            <w:rFonts w:hint="eastAsia"/>
            <w:i/>
            <w:iCs/>
            <w:noProof/>
            <w:color w:val="auto"/>
            <w:rtl/>
            <w:lang w:bidi="ar-EG"/>
          </w:rPr>
          <w:t>الدولي</w:t>
        </w:r>
        <w:r w:rsidRPr="002956A8">
          <w:rPr>
            <w:rStyle w:val="Hyperlink"/>
            <w:i/>
            <w:iCs/>
            <w:noProof/>
            <w:color w:val="auto"/>
            <w:rtl/>
            <w:lang w:bidi="ar-EG"/>
          </w:rPr>
          <w:t xml:space="preserve"> </w:t>
        </w:r>
        <w:r w:rsidRPr="002956A8">
          <w:rPr>
            <w:rStyle w:val="Hyperlink"/>
            <w:rFonts w:hint="eastAsia"/>
            <w:i/>
            <w:iCs/>
            <w:noProof/>
            <w:color w:val="auto"/>
            <w:rtl/>
            <w:lang w:bidi="ar-EG"/>
          </w:rPr>
          <w:t>للاتصالات</w:t>
        </w:r>
      </w:hyperlink>
    </w:p>
    <w:p w14:paraId="09009421" w14:textId="18985188"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89" w:history="1">
        <w:r w:rsidRPr="002956A8">
          <w:rPr>
            <w:rStyle w:val="Hyperlink"/>
            <w:rFonts w:hint="eastAsia"/>
            <w:color w:val="auto"/>
            <w:rtl/>
          </w:rPr>
          <w:t>القرار</w:t>
        </w:r>
        <w:r w:rsidRPr="002956A8">
          <w:rPr>
            <w:rStyle w:val="Hyperlink"/>
            <w:color w:val="auto"/>
            <w:rtl/>
          </w:rPr>
          <w:t xml:space="preserve"> 100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Toc190336989 \h</w:instrText>
        </w:r>
        <w:r w:rsidRPr="002956A8">
          <w:rPr>
            <w:webHidden/>
            <w:rtl/>
          </w:rPr>
          <w:instrText xml:space="preserve"> </w:instrText>
        </w:r>
        <w:r w:rsidRPr="002956A8">
          <w:rPr>
            <w:webHidden/>
            <w:rtl/>
          </w:rPr>
        </w:r>
        <w:r w:rsidRPr="002956A8">
          <w:rPr>
            <w:webHidden/>
            <w:rtl/>
          </w:rPr>
          <w:fldChar w:fldCharType="separate"/>
        </w:r>
        <w:r w:rsidRPr="002956A8">
          <w:rPr>
            <w:webHidden/>
          </w:rPr>
          <w:t>283</w:t>
        </w:r>
        <w:r w:rsidRPr="002956A8">
          <w:rPr>
            <w:webHidden/>
            <w:rtl/>
          </w:rPr>
          <w:fldChar w:fldCharType="end"/>
        </w:r>
      </w:hyperlink>
    </w:p>
    <w:p w14:paraId="763F6E2E" w14:textId="19E86483" w:rsidR="00F82167" w:rsidRPr="002956A8" w:rsidRDefault="00F82167" w:rsidP="00F94585">
      <w:pPr>
        <w:pStyle w:val="TOC3"/>
        <w:tabs>
          <w:tab w:val="right" w:leader="dot" w:pos="9629"/>
        </w:tabs>
        <w:spacing w:line="180" w:lineRule="auto"/>
        <w:ind w:left="1134" w:firstLine="0"/>
        <w:rPr>
          <w:rFonts w:asciiTheme="minorHAnsi" w:hAnsiTheme="minorHAnsi" w:cstheme="minorBidi"/>
          <w:i/>
          <w:kern w:val="2"/>
          <w:sz w:val="24"/>
          <w:szCs w:val="24"/>
          <w:lang w:eastAsia="en-GB"/>
          <w14:ligatures w14:val="standardContextual"/>
        </w:rPr>
      </w:pPr>
      <w:hyperlink w:anchor="_Toc190336990" w:history="1">
        <w:r w:rsidRPr="002956A8">
          <w:rPr>
            <w:rStyle w:val="Hyperlink"/>
            <w:rFonts w:hint="eastAsia"/>
            <w:i/>
            <w:iCs/>
            <w:noProof/>
            <w:color w:val="auto"/>
            <w:rtl/>
          </w:rPr>
          <w:t>رقم</w:t>
        </w:r>
        <w:r w:rsidRPr="002956A8">
          <w:rPr>
            <w:rStyle w:val="Hyperlink"/>
            <w:i/>
            <w:iCs/>
            <w:noProof/>
            <w:color w:val="auto"/>
            <w:rtl/>
          </w:rPr>
          <w:t xml:space="preserve"> </w:t>
        </w:r>
        <w:r w:rsidRPr="002956A8">
          <w:rPr>
            <w:rStyle w:val="Hyperlink"/>
            <w:rFonts w:hint="eastAsia"/>
            <w:i/>
            <w:iCs/>
            <w:noProof/>
            <w:color w:val="auto"/>
            <w:rtl/>
          </w:rPr>
          <w:t>طوارئ</w:t>
        </w:r>
        <w:r w:rsidRPr="002956A8">
          <w:rPr>
            <w:rStyle w:val="Hyperlink"/>
            <w:i/>
            <w:iCs/>
            <w:noProof/>
            <w:color w:val="auto"/>
            <w:rtl/>
          </w:rPr>
          <w:t xml:space="preserve"> </w:t>
        </w:r>
        <w:r w:rsidRPr="002956A8">
          <w:rPr>
            <w:rStyle w:val="Hyperlink"/>
            <w:rFonts w:hint="eastAsia"/>
            <w:i/>
            <w:iCs/>
            <w:noProof/>
            <w:color w:val="auto"/>
            <w:rtl/>
          </w:rPr>
          <w:t>موحد</w:t>
        </w:r>
        <w:r w:rsidRPr="002956A8">
          <w:rPr>
            <w:rStyle w:val="Hyperlink"/>
            <w:i/>
            <w:iCs/>
            <w:noProof/>
            <w:color w:val="auto"/>
            <w:rtl/>
          </w:rPr>
          <w:t xml:space="preserve"> </w:t>
        </w:r>
        <w:r w:rsidRPr="002956A8">
          <w:rPr>
            <w:rStyle w:val="Hyperlink"/>
            <w:rFonts w:hint="eastAsia"/>
            <w:i/>
            <w:iCs/>
            <w:noProof/>
            <w:color w:val="auto"/>
            <w:rtl/>
          </w:rPr>
          <w:t>لإفريقيا</w:t>
        </w:r>
      </w:hyperlink>
    </w:p>
    <w:p w14:paraId="7A72E3C0" w14:textId="77F10509"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91" w:history="1">
        <w:r w:rsidRPr="002956A8">
          <w:rPr>
            <w:rStyle w:val="Hyperlink"/>
            <w:rFonts w:hint="eastAsia"/>
            <w:color w:val="auto"/>
            <w:rtl/>
          </w:rPr>
          <w:t>القرار</w:t>
        </w:r>
        <w:r w:rsidRPr="002956A8">
          <w:rPr>
            <w:rStyle w:val="Hyperlink"/>
            <w:color w:val="auto"/>
            <w:rtl/>
          </w:rPr>
          <w:t xml:space="preserve"> 101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Toc190336991 \h</w:instrText>
        </w:r>
        <w:r w:rsidRPr="002956A8">
          <w:rPr>
            <w:webHidden/>
            <w:rtl/>
          </w:rPr>
          <w:instrText xml:space="preserve"> </w:instrText>
        </w:r>
        <w:r w:rsidRPr="002956A8">
          <w:rPr>
            <w:webHidden/>
            <w:rtl/>
          </w:rPr>
        </w:r>
        <w:r w:rsidRPr="002956A8">
          <w:rPr>
            <w:webHidden/>
            <w:rtl/>
          </w:rPr>
          <w:fldChar w:fldCharType="separate"/>
        </w:r>
        <w:r w:rsidRPr="002956A8">
          <w:rPr>
            <w:webHidden/>
          </w:rPr>
          <w:t>286</w:t>
        </w:r>
        <w:r w:rsidRPr="002956A8">
          <w:rPr>
            <w:webHidden/>
            <w:rtl/>
          </w:rPr>
          <w:fldChar w:fldCharType="end"/>
        </w:r>
      </w:hyperlink>
    </w:p>
    <w:p w14:paraId="2498457F" w14:textId="0364A27A" w:rsidR="00F82167" w:rsidRPr="002956A8" w:rsidRDefault="00F82167" w:rsidP="00F94585">
      <w:pPr>
        <w:pStyle w:val="TOC3"/>
        <w:tabs>
          <w:tab w:val="right" w:leader="dot" w:pos="9629"/>
        </w:tabs>
        <w:spacing w:line="180" w:lineRule="auto"/>
        <w:ind w:left="1134" w:firstLine="0"/>
        <w:rPr>
          <w:rFonts w:asciiTheme="minorHAnsi" w:hAnsiTheme="minorHAnsi" w:cstheme="minorBidi"/>
          <w:i/>
          <w:kern w:val="2"/>
          <w:sz w:val="24"/>
          <w:szCs w:val="24"/>
          <w:lang w:eastAsia="en-GB"/>
          <w14:ligatures w14:val="standardContextual"/>
        </w:rPr>
      </w:pPr>
      <w:hyperlink w:anchor="_Toc190336992" w:history="1">
        <w:r w:rsidRPr="002956A8">
          <w:rPr>
            <w:rStyle w:val="Hyperlink"/>
            <w:rFonts w:hint="eastAsia"/>
            <w:i/>
            <w:iCs/>
            <w:noProof/>
            <w:color w:val="auto"/>
            <w:rtl/>
          </w:rPr>
          <w:t>أنشطة</w:t>
        </w:r>
        <w:r w:rsidRPr="002956A8">
          <w:rPr>
            <w:rStyle w:val="Hyperlink"/>
            <w:i/>
            <w:iCs/>
            <w:noProof/>
            <w:color w:val="auto"/>
            <w:rtl/>
          </w:rPr>
          <w:t xml:space="preserve"> </w:t>
        </w:r>
        <w:r w:rsidRPr="002956A8">
          <w:rPr>
            <w:rStyle w:val="Hyperlink"/>
            <w:rFonts w:hint="eastAsia"/>
            <w:i/>
            <w:iCs/>
            <w:noProof/>
            <w:color w:val="auto"/>
            <w:rtl/>
          </w:rPr>
          <w:t>التقييس</w:t>
        </w:r>
        <w:r w:rsidRPr="002956A8">
          <w:rPr>
            <w:rStyle w:val="Hyperlink"/>
            <w:i/>
            <w:iCs/>
            <w:noProof/>
            <w:color w:val="auto"/>
            <w:rtl/>
          </w:rPr>
          <w:t xml:space="preserve"> </w:t>
        </w:r>
        <w:r w:rsidRPr="002956A8">
          <w:rPr>
            <w:rStyle w:val="Hyperlink"/>
            <w:rFonts w:hint="eastAsia"/>
            <w:i/>
            <w:iCs/>
            <w:noProof/>
            <w:color w:val="auto"/>
            <w:rtl/>
          </w:rPr>
          <w:t>التي</w:t>
        </w:r>
        <w:r w:rsidRPr="002956A8">
          <w:rPr>
            <w:rStyle w:val="Hyperlink"/>
            <w:i/>
            <w:iCs/>
            <w:noProof/>
            <w:color w:val="auto"/>
            <w:rtl/>
          </w:rPr>
          <w:t xml:space="preserve"> </w:t>
        </w:r>
        <w:r w:rsidRPr="002956A8">
          <w:rPr>
            <w:rStyle w:val="Hyperlink"/>
            <w:rFonts w:hint="eastAsia"/>
            <w:i/>
            <w:iCs/>
            <w:noProof/>
            <w:color w:val="auto"/>
            <w:rtl/>
          </w:rPr>
          <w:t>يضطلع</w:t>
        </w:r>
        <w:r w:rsidRPr="002956A8">
          <w:rPr>
            <w:rStyle w:val="Hyperlink"/>
            <w:i/>
            <w:iCs/>
            <w:noProof/>
            <w:color w:val="auto"/>
            <w:rtl/>
          </w:rPr>
          <w:t xml:space="preserve"> </w:t>
        </w:r>
        <w:r w:rsidRPr="002956A8">
          <w:rPr>
            <w:rStyle w:val="Hyperlink"/>
            <w:rFonts w:hint="eastAsia"/>
            <w:i/>
            <w:iCs/>
            <w:noProof/>
            <w:color w:val="auto"/>
            <w:rtl/>
          </w:rPr>
          <w:t>بها</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بالاتحاد</w:t>
        </w:r>
        <w:r w:rsidRPr="002956A8">
          <w:rPr>
            <w:rStyle w:val="Hyperlink"/>
            <w:i/>
            <w:iCs/>
            <w:noProof/>
            <w:color w:val="auto"/>
            <w:rtl/>
          </w:rPr>
          <w:t xml:space="preserve"> </w:t>
        </w:r>
        <w:r w:rsidRPr="002956A8">
          <w:rPr>
            <w:rStyle w:val="Hyperlink"/>
            <w:rFonts w:hint="eastAsia"/>
            <w:i/>
            <w:iCs/>
            <w:noProof/>
            <w:color w:val="auto"/>
            <w:rtl/>
          </w:rPr>
          <w:t>بشأن</w:t>
        </w:r>
        <w:r w:rsidRPr="002956A8">
          <w:rPr>
            <w:rStyle w:val="Hyperlink"/>
            <w:i/>
            <w:iCs/>
            <w:noProof/>
            <w:color w:val="auto"/>
            <w:rtl/>
          </w:rPr>
          <w:t xml:space="preserve"> </w:t>
        </w:r>
        <w:r w:rsidRPr="002956A8">
          <w:rPr>
            <w:rStyle w:val="Hyperlink"/>
            <w:rFonts w:hint="eastAsia"/>
            <w:i/>
            <w:iCs/>
            <w:noProof/>
            <w:color w:val="auto"/>
            <w:rtl/>
          </w:rPr>
          <w:t>استخدام</w:t>
        </w:r>
        <w:r w:rsidRPr="002956A8">
          <w:rPr>
            <w:rStyle w:val="Hyperlink"/>
            <w:i/>
            <w:iCs/>
            <w:noProof/>
            <w:color w:val="auto"/>
            <w:rtl/>
          </w:rPr>
          <w:t xml:space="preserve"> </w:t>
        </w:r>
        <w:r w:rsidRPr="002956A8">
          <w:rPr>
            <w:rStyle w:val="Hyperlink"/>
            <w:rFonts w:hint="eastAsia"/>
            <w:i/>
            <w:iCs/>
            <w:noProof/>
            <w:color w:val="auto"/>
            <w:rtl/>
          </w:rPr>
          <w:t>تكنولوجيات</w:t>
        </w:r>
        <w:r w:rsidRPr="002956A8">
          <w:rPr>
            <w:rStyle w:val="Hyperlink"/>
            <w:i/>
            <w:iCs/>
            <w:noProof/>
            <w:color w:val="auto"/>
            <w:rtl/>
          </w:rPr>
          <w:t xml:space="preserve"> </w:t>
        </w:r>
        <w:r w:rsidRPr="002956A8">
          <w:rPr>
            <w:rStyle w:val="Hyperlink"/>
            <w:rFonts w:hint="eastAsia"/>
            <w:i/>
            <w:iCs/>
            <w:noProof/>
            <w:color w:val="auto"/>
            <w:rtl/>
          </w:rPr>
          <w:t>الذكاء</w:t>
        </w:r>
        <w:r w:rsidRPr="002956A8">
          <w:rPr>
            <w:rStyle w:val="Hyperlink"/>
            <w:i/>
            <w:iCs/>
            <w:noProof/>
            <w:color w:val="auto"/>
            <w:rtl/>
          </w:rPr>
          <w:t xml:space="preserve"> </w:t>
        </w:r>
        <w:r w:rsidRPr="002956A8">
          <w:rPr>
            <w:rStyle w:val="Hyperlink"/>
            <w:rFonts w:hint="eastAsia"/>
            <w:i/>
            <w:iCs/>
            <w:noProof/>
            <w:color w:val="auto"/>
            <w:rtl/>
          </w:rPr>
          <w:t>الاصطناعي</w:t>
        </w:r>
        <w:r w:rsidRPr="002956A8">
          <w:rPr>
            <w:rStyle w:val="Hyperlink"/>
            <w:i/>
            <w:iCs/>
            <w:noProof/>
            <w:color w:val="auto"/>
            <w:rtl/>
          </w:rPr>
          <w:t xml:space="preserve"> </w:t>
        </w:r>
        <w:r w:rsidRPr="002956A8">
          <w:rPr>
            <w:rStyle w:val="Hyperlink"/>
            <w:rFonts w:hint="eastAsia"/>
            <w:i/>
            <w:iCs/>
            <w:noProof/>
            <w:color w:val="auto"/>
            <w:rtl/>
          </w:rPr>
          <w:t>لدعم</w:t>
        </w:r>
        <w:r w:rsidRPr="002956A8">
          <w:rPr>
            <w:rStyle w:val="Hyperlink"/>
            <w:i/>
            <w:iCs/>
            <w:noProof/>
            <w:color w:val="auto"/>
            <w:rtl/>
          </w:rPr>
          <w:t xml:space="preserve"> </w:t>
        </w:r>
        <w:r w:rsidRPr="002956A8">
          <w:rPr>
            <w:rStyle w:val="Hyperlink"/>
            <w:rFonts w:hint="eastAsia"/>
            <w:i/>
            <w:iCs/>
            <w:noProof/>
            <w:color w:val="auto"/>
            <w:rtl/>
            <w:lang w:bidi="ar-EG"/>
          </w:rPr>
          <w:t>الاتصالات</w:t>
        </w:r>
        <w:r w:rsidRPr="002956A8">
          <w:rPr>
            <w:rStyle w:val="Hyperlink"/>
            <w:i/>
            <w:iCs/>
            <w:noProof/>
            <w:color w:val="auto"/>
            <w:rtl/>
          </w:rPr>
          <w:t>/</w:t>
        </w:r>
        <w:r w:rsidRPr="002956A8">
          <w:rPr>
            <w:rStyle w:val="Hyperlink"/>
            <w:rFonts w:hint="eastAsia"/>
            <w:i/>
            <w:iCs/>
            <w:noProof/>
            <w:color w:val="auto"/>
            <w:rtl/>
          </w:rPr>
          <w:t>تكنولوجيا</w:t>
        </w:r>
        <w:r w:rsidRPr="002956A8">
          <w:rPr>
            <w:rStyle w:val="Hyperlink"/>
            <w:i/>
            <w:iCs/>
            <w:noProof/>
            <w:color w:val="auto"/>
            <w:rtl/>
          </w:rPr>
          <w:t xml:space="preserve"> </w:t>
        </w:r>
        <w:r w:rsidRPr="002956A8">
          <w:rPr>
            <w:rStyle w:val="Hyperlink"/>
            <w:rFonts w:hint="eastAsia"/>
            <w:i/>
            <w:iCs/>
            <w:noProof/>
            <w:color w:val="auto"/>
            <w:rtl/>
          </w:rPr>
          <w:t>المعلومات</w:t>
        </w:r>
        <w:r w:rsidRPr="002956A8">
          <w:rPr>
            <w:rStyle w:val="Hyperlink"/>
            <w:i/>
            <w:iCs/>
            <w:noProof/>
            <w:color w:val="auto"/>
            <w:rtl/>
          </w:rPr>
          <w:t xml:space="preserve"> </w:t>
        </w:r>
        <w:r w:rsidRPr="002956A8">
          <w:rPr>
            <w:rStyle w:val="Hyperlink"/>
            <w:rFonts w:hint="eastAsia"/>
            <w:i/>
            <w:iCs/>
            <w:noProof/>
            <w:color w:val="auto"/>
            <w:rtl/>
          </w:rPr>
          <w:t>والاتصالات</w:t>
        </w:r>
      </w:hyperlink>
    </w:p>
    <w:p w14:paraId="00AEDFA6" w14:textId="16BA47B1"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93" w:history="1">
        <w:r w:rsidRPr="002956A8">
          <w:rPr>
            <w:rStyle w:val="Hyperlink"/>
            <w:rFonts w:hint="eastAsia"/>
            <w:color w:val="auto"/>
            <w:rtl/>
          </w:rPr>
          <w:t>القرار</w:t>
        </w:r>
        <w:r w:rsidRPr="002956A8">
          <w:rPr>
            <w:rStyle w:val="Hyperlink"/>
            <w:color w:val="auto"/>
            <w:rtl/>
          </w:rPr>
          <w:t xml:space="preserve"> </w:t>
        </w:r>
        <w:r w:rsidRPr="002956A8">
          <w:rPr>
            <w:rStyle w:val="Hyperlink"/>
            <w:rFonts w:eastAsia="SimSun" w:cs="Traditional Arabic"/>
            <w:color w:val="auto"/>
            <w:rtl/>
          </w:rPr>
          <w:t>102</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Toc190336993 \h</w:instrText>
        </w:r>
        <w:r w:rsidRPr="002956A8">
          <w:rPr>
            <w:webHidden/>
            <w:rtl/>
          </w:rPr>
          <w:instrText xml:space="preserve"> </w:instrText>
        </w:r>
        <w:r w:rsidRPr="002956A8">
          <w:rPr>
            <w:webHidden/>
            <w:rtl/>
          </w:rPr>
        </w:r>
        <w:r w:rsidRPr="002956A8">
          <w:rPr>
            <w:webHidden/>
            <w:rtl/>
          </w:rPr>
          <w:fldChar w:fldCharType="separate"/>
        </w:r>
        <w:r w:rsidRPr="002956A8">
          <w:rPr>
            <w:webHidden/>
          </w:rPr>
          <w:t>289</w:t>
        </w:r>
        <w:r w:rsidRPr="002956A8">
          <w:rPr>
            <w:webHidden/>
            <w:rtl/>
          </w:rPr>
          <w:fldChar w:fldCharType="end"/>
        </w:r>
      </w:hyperlink>
    </w:p>
    <w:p w14:paraId="4FC693DC" w14:textId="46B9CE3A"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6994" w:history="1">
        <w:r w:rsidRPr="002956A8">
          <w:rPr>
            <w:rStyle w:val="Hyperlink"/>
            <w:rFonts w:hint="eastAsia"/>
            <w:i/>
            <w:iCs/>
            <w:noProof/>
            <w:color w:val="auto"/>
            <w:rtl/>
            <w:lang w:bidi="ar-EG"/>
          </w:rPr>
          <w:t>تقديم</w:t>
        </w:r>
        <w:r w:rsidRPr="002956A8">
          <w:rPr>
            <w:rStyle w:val="Hyperlink"/>
            <w:i/>
            <w:iCs/>
            <w:noProof/>
            <w:color w:val="auto"/>
            <w:rtl/>
          </w:rPr>
          <w:t xml:space="preserve"> </w:t>
        </w:r>
        <w:r w:rsidRPr="002956A8">
          <w:rPr>
            <w:rStyle w:val="Hyperlink"/>
            <w:rFonts w:hint="eastAsia"/>
            <w:i/>
            <w:iCs/>
            <w:noProof/>
            <w:color w:val="auto"/>
            <w:rtl/>
          </w:rPr>
          <w:t>معلومات</w:t>
        </w:r>
        <w:r w:rsidRPr="002956A8">
          <w:rPr>
            <w:rStyle w:val="Hyperlink"/>
            <w:i/>
            <w:iCs/>
            <w:noProof/>
            <w:color w:val="auto"/>
            <w:rtl/>
          </w:rPr>
          <w:t xml:space="preserve"> </w:t>
        </w:r>
        <w:r w:rsidRPr="002956A8">
          <w:rPr>
            <w:rStyle w:val="Hyperlink"/>
            <w:rFonts w:hint="eastAsia"/>
            <w:i/>
            <w:iCs/>
            <w:noProof/>
            <w:color w:val="auto"/>
            <w:rtl/>
          </w:rPr>
          <w:t>عن</w:t>
        </w:r>
        <w:r w:rsidRPr="002956A8">
          <w:rPr>
            <w:rStyle w:val="Hyperlink"/>
            <w:i/>
            <w:iCs/>
            <w:noProof/>
            <w:color w:val="auto"/>
            <w:rtl/>
          </w:rPr>
          <w:t xml:space="preserve"> </w:t>
        </w:r>
        <w:r w:rsidRPr="002956A8">
          <w:rPr>
            <w:rStyle w:val="Hyperlink"/>
            <w:rFonts w:hint="eastAsia"/>
            <w:i/>
            <w:iCs/>
            <w:noProof/>
            <w:color w:val="auto"/>
            <w:rtl/>
          </w:rPr>
          <w:t>مواقع</w:t>
        </w:r>
        <w:r w:rsidRPr="002956A8">
          <w:rPr>
            <w:rStyle w:val="Hyperlink"/>
            <w:i/>
            <w:iCs/>
            <w:noProof/>
            <w:color w:val="auto"/>
            <w:rtl/>
          </w:rPr>
          <w:t xml:space="preserve"> </w:t>
        </w:r>
        <w:r w:rsidRPr="002956A8">
          <w:rPr>
            <w:rStyle w:val="Hyperlink"/>
            <w:rFonts w:hint="eastAsia"/>
            <w:i/>
            <w:iCs/>
            <w:noProof/>
            <w:color w:val="auto"/>
            <w:rtl/>
          </w:rPr>
          <w:t>طالبي</w:t>
        </w:r>
        <w:r w:rsidRPr="002956A8">
          <w:rPr>
            <w:rStyle w:val="Hyperlink"/>
            <w:i/>
            <w:iCs/>
            <w:noProof/>
            <w:color w:val="auto"/>
            <w:rtl/>
          </w:rPr>
          <w:t xml:space="preserve"> </w:t>
        </w:r>
        <w:r w:rsidRPr="002956A8">
          <w:rPr>
            <w:rStyle w:val="Hyperlink"/>
            <w:rFonts w:hint="eastAsia"/>
            <w:i/>
            <w:iCs/>
            <w:noProof/>
            <w:color w:val="auto"/>
            <w:rtl/>
          </w:rPr>
          <w:t>النداء</w:t>
        </w:r>
        <w:r w:rsidRPr="002956A8">
          <w:rPr>
            <w:rStyle w:val="Hyperlink"/>
            <w:i/>
            <w:iCs/>
            <w:noProof/>
            <w:color w:val="auto"/>
            <w:rtl/>
          </w:rPr>
          <w:t xml:space="preserve"> </w:t>
        </w:r>
        <w:r w:rsidRPr="002956A8">
          <w:rPr>
            <w:rStyle w:val="Hyperlink"/>
            <w:rFonts w:hint="eastAsia"/>
            <w:i/>
            <w:iCs/>
            <w:noProof/>
            <w:color w:val="auto"/>
            <w:rtl/>
          </w:rPr>
          <w:t>المستمدة</w:t>
        </w:r>
        <w:r w:rsidRPr="002956A8">
          <w:rPr>
            <w:rStyle w:val="Hyperlink"/>
            <w:i/>
            <w:iCs/>
            <w:noProof/>
            <w:color w:val="auto"/>
            <w:rtl/>
          </w:rPr>
          <w:t xml:space="preserve"> </w:t>
        </w:r>
        <w:r w:rsidRPr="002956A8">
          <w:rPr>
            <w:rStyle w:val="Hyperlink"/>
            <w:rFonts w:hint="eastAsia"/>
            <w:i/>
            <w:iCs/>
            <w:noProof/>
            <w:color w:val="auto"/>
            <w:rtl/>
          </w:rPr>
          <w:t>من</w:t>
        </w:r>
        <w:r w:rsidRPr="002956A8">
          <w:rPr>
            <w:rStyle w:val="Hyperlink"/>
            <w:i/>
            <w:iCs/>
            <w:noProof/>
            <w:color w:val="auto"/>
            <w:rtl/>
          </w:rPr>
          <w:t xml:space="preserve"> </w:t>
        </w:r>
        <w:r w:rsidRPr="002956A8">
          <w:rPr>
            <w:rStyle w:val="Hyperlink"/>
            <w:rFonts w:hint="eastAsia"/>
            <w:i/>
            <w:iCs/>
            <w:noProof/>
            <w:color w:val="auto"/>
            <w:rtl/>
          </w:rPr>
          <w:t>أجهزة</w:t>
        </w:r>
        <w:r w:rsidRPr="002956A8">
          <w:rPr>
            <w:rStyle w:val="Hyperlink"/>
            <w:i/>
            <w:iCs/>
            <w:noProof/>
            <w:color w:val="auto"/>
            <w:rtl/>
          </w:rPr>
          <w:t xml:space="preserve"> </w:t>
        </w:r>
        <w:r w:rsidRPr="002956A8">
          <w:rPr>
            <w:rStyle w:val="Hyperlink"/>
            <w:rFonts w:hint="eastAsia"/>
            <w:i/>
            <w:iCs/>
            <w:noProof/>
            <w:color w:val="auto"/>
            <w:rtl/>
          </w:rPr>
          <w:t>اليد</w:t>
        </w:r>
        <w:r w:rsidRPr="002956A8">
          <w:rPr>
            <w:rStyle w:val="Hyperlink"/>
            <w:i/>
            <w:iCs/>
            <w:noProof/>
            <w:color w:val="auto"/>
            <w:rtl/>
          </w:rPr>
          <w:t xml:space="preserve"> </w:t>
        </w:r>
        <w:r w:rsidRPr="002956A8">
          <w:rPr>
            <w:rStyle w:val="Hyperlink"/>
            <w:rFonts w:hint="eastAsia"/>
            <w:i/>
            <w:iCs/>
            <w:noProof/>
            <w:color w:val="auto"/>
            <w:rtl/>
          </w:rPr>
          <w:t>لأغراض</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في حالات الطوارئ</w:t>
        </w:r>
      </w:hyperlink>
    </w:p>
    <w:p w14:paraId="10232D60" w14:textId="44D6BE6E"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95" w:history="1">
        <w:r w:rsidRPr="002956A8">
          <w:rPr>
            <w:rStyle w:val="Hyperlink"/>
            <w:rFonts w:hint="eastAsia"/>
            <w:color w:val="auto"/>
            <w:rtl/>
          </w:rPr>
          <w:t>القرار</w:t>
        </w:r>
        <w:r w:rsidRPr="002956A8">
          <w:rPr>
            <w:rStyle w:val="Hyperlink"/>
            <w:color w:val="auto"/>
            <w:rtl/>
          </w:rPr>
          <w:t xml:space="preserve"> 103 (</w:t>
        </w:r>
        <w:r w:rsidRPr="002956A8">
          <w:rPr>
            <w:rStyle w:val="Hyperlink"/>
            <w:rFonts w:hint="eastAsia"/>
            <w:color w:val="auto"/>
            <w:rtl/>
          </w:rPr>
          <w:t>نيودلهي،</w:t>
        </w:r>
        <w:r w:rsidRPr="002956A8">
          <w:rPr>
            <w:rStyle w:val="Hyperlink"/>
            <w:color w:val="auto"/>
            <w:rtl/>
          </w:rPr>
          <w:t xml:space="preserve"> 2024)</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Toc190336995 \h</w:instrText>
        </w:r>
        <w:r w:rsidRPr="002956A8">
          <w:rPr>
            <w:webHidden/>
            <w:rtl/>
          </w:rPr>
          <w:instrText xml:space="preserve"> </w:instrText>
        </w:r>
        <w:r w:rsidRPr="002956A8">
          <w:rPr>
            <w:webHidden/>
            <w:rtl/>
          </w:rPr>
        </w:r>
        <w:r w:rsidRPr="002956A8">
          <w:rPr>
            <w:webHidden/>
            <w:rtl/>
          </w:rPr>
          <w:fldChar w:fldCharType="separate"/>
        </w:r>
        <w:r w:rsidRPr="002956A8">
          <w:rPr>
            <w:webHidden/>
          </w:rPr>
          <w:t>292</w:t>
        </w:r>
        <w:r w:rsidRPr="002956A8">
          <w:rPr>
            <w:webHidden/>
            <w:rtl/>
          </w:rPr>
          <w:fldChar w:fldCharType="end"/>
        </w:r>
      </w:hyperlink>
    </w:p>
    <w:p w14:paraId="309081A2" w14:textId="612971D7"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6996" w:history="1">
        <w:r w:rsidRPr="002956A8">
          <w:rPr>
            <w:rStyle w:val="Hyperlink"/>
            <w:rFonts w:ascii="Times New Roman" w:hint="eastAsia"/>
            <w:i/>
            <w:iCs/>
            <w:noProof/>
            <w:color w:val="auto"/>
            <w:rtl/>
            <w:lang w:bidi="ar-EG"/>
          </w:rPr>
          <w:t>تعزيز</w:t>
        </w:r>
        <w:r w:rsidRPr="002956A8">
          <w:rPr>
            <w:rStyle w:val="Hyperlink"/>
            <w:rFonts w:ascii="Times New Roman"/>
            <w:i/>
            <w:iCs/>
            <w:noProof/>
            <w:color w:val="auto"/>
            <w:rtl/>
          </w:rPr>
          <w:t xml:space="preserve"> </w:t>
        </w:r>
        <w:r w:rsidRPr="002956A8">
          <w:rPr>
            <w:rStyle w:val="Hyperlink"/>
            <w:rFonts w:ascii="Times New Roman" w:hint="eastAsia"/>
            <w:i/>
            <w:iCs/>
            <w:noProof/>
            <w:color w:val="auto"/>
            <w:rtl/>
          </w:rPr>
          <w:t>أنشطة</w:t>
        </w:r>
        <w:r w:rsidRPr="002956A8">
          <w:rPr>
            <w:rStyle w:val="Hyperlink"/>
            <w:rFonts w:ascii="Times New Roman"/>
            <w:i/>
            <w:iCs/>
            <w:noProof/>
            <w:color w:val="auto"/>
            <w:rtl/>
          </w:rPr>
          <w:t xml:space="preserve"> </w:t>
        </w:r>
        <w:r w:rsidRPr="002956A8">
          <w:rPr>
            <w:rStyle w:val="Hyperlink"/>
            <w:rFonts w:ascii="Times New Roman" w:hint="eastAsia"/>
            <w:i/>
            <w:iCs/>
            <w:noProof/>
            <w:color w:val="auto"/>
            <w:rtl/>
          </w:rPr>
          <w:t>التقييس</w:t>
        </w:r>
        <w:r w:rsidRPr="002956A8">
          <w:rPr>
            <w:rStyle w:val="Hyperlink"/>
            <w:rFonts w:ascii="Times New Roman"/>
            <w:i/>
            <w:iCs/>
            <w:noProof/>
            <w:color w:val="auto"/>
            <w:rtl/>
          </w:rPr>
          <w:t xml:space="preserve"> </w:t>
        </w:r>
        <w:r w:rsidRPr="002956A8">
          <w:rPr>
            <w:rStyle w:val="Hyperlink"/>
            <w:rFonts w:ascii="Times New Roman" w:hint="eastAsia"/>
            <w:i/>
            <w:iCs/>
            <w:noProof/>
            <w:color w:val="auto"/>
            <w:rtl/>
          </w:rPr>
          <w:t>المتعلقة</w:t>
        </w:r>
        <w:r w:rsidRPr="002956A8">
          <w:rPr>
            <w:rStyle w:val="Hyperlink"/>
            <w:rFonts w:ascii="Times New Roman"/>
            <w:i/>
            <w:iCs/>
            <w:noProof/>
            <w:color w:val="auto"/>
            <w:rtl/>
          </w:rPr>
          <w:t xml:space="preserve"> </w:t>
        </w:r>
        <w:r w:rsidRPr="002956A8">
          <w:rPr>
            <w:rStyle w:val="Hyperlink"/>
            <w:rFonts w:ascii="Times New Roman" w:hint="eastAsia"/>
            <w:i/>
            <w:iCs/>
            <w:noProof/>
            <w:color w:val="auto"/>
            <w:rtl/>
          </w:rPr>
          <w:t>بالبنية</w:t>
        </w:r>
        <w:r w:rsidRPr="002956A8">
          <w:rPr>
            <w:rStyle w:val="Hyperlink"/>
            <w:rFonts w:ascii="Times New Roman"/>
            <w:i/>
            <w:iCs/>
            <w:noProof/>
            <w:color w:val="auto"/>
            <w:rtl/>
          </w:rPr>
          <w:t xml:space="preserve"> </w:t>
        </w:r>
        <w:r w:rsidRPr="002956A8">
          <w:rPr>
            <w:rStyle w:val="Hyperlink"/>
            <w:rFonts w:ascii="Times New Roman" w:hint="eastAsia"/>
            <w:i/>
            <w:iCs/>
            <w:noProof/>
            <w:color w:val="auto"/>
            <w:rtl/>
          </w:rPr>
          <w:t>التحتية</w:t>
        </w:r>
        <w:r w:rsidRPr="002956A8">
          <w:rPr>
            <w:rStyle w:val="Hyperlink"/>
            <w:rFonts w:ascii="Times New Roman"/>
            <w:i/>
            <w:iCs/>
            <w:noProof/>
            <w:color w:val="auto"/>
            <w:rtl/>
          </w:rPr>
          <w:t xml:space="preserve"> </w:t>
        </w:r>
        <w:r w:rsidRPr="002956A8">
          <w:rPr>
            <w:rStyle w:val="Hyperlink"/>
            <w:rFonts w:ascii="Times New Roman" w:hint="eastAsia"/>
            <w:i/>
            <w:iCs/>
            <w:noProof/>
            <w:color w:val="auto"/>
            <w:rtl/>
          </w:rPr>
          <w:t>العامة</w:t>
        </w:r>
        <w:r w:rsidRPr="002956A8">
          <w:rPr>
            <w:rStyle w:val="Hyperlink"/>
            <w:rFonts w:ascii="Times New Roman"/>
            <w:i/>
            <w:iCs/>
            <w:noProof/>
            <w:color w:val="auto"/>
            <w:rtl/>
          </w:rPr>
          <w:t xml:space="preserve"> </w:t>
        </w:r>
        <w:r w:rsidRPr="002956A8">
          <w:rPr>
            <w:rStyle w:val="Hyperlink"/>
            <w:rFonts w:ascii="Times New Roman" w:hint="eastAsia"/>
            <w:i/>
            <w:iCs/>
            <w:noProof/>
            <w:color w:val="auto"/>
            <w:rtl/>
          </w:rPr>
          <w:t>الرقمية</w:t>
        </w:r>
      </w:hyperlink>
    </w:p>
    <w:p w14:paraId="32CA01D0" w14:textId="21500323"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97" w:history="1">
        <w:r w:rsidRPr="002956A8">
          <w:rPr>
            <w:rStyle w:val="Hyperlink"/>
            <w:rFonts w:hint="eastAsia"/>
            <w:color w:val="auto"/>
            <w:rtl/>
          </w:rPr>
          <w:t>القرار</w:t>
        </w:r>
        <w:r w:rsidRPr="002956A8">
          <w:rPr>
            <w:rStyle w:val="Hyperlink"/>
            <w:color w:val="auto"/>
            <w:rtl/>
          </w:rPr>
          <w:t xml:space="preserve"> 104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Toc190336997 \h</w:instrText>
        </w:r>
        <w:r w:rsidRPr="002956A8">
          <w:rPr>
            <w:webHidden/>
            <w:rtl/>
          </w:rPr>
          <w:instrText xml:space="preserve"> </w:instrText>
        </w:r>
        <w:r w:rsidRPr="002956A8">
          <w:rPr>
            <w:webHidden/>
            <w:rtl/>
          </w:rPr>
        </w:r>
        <w:r w:rsidRPr="002956A8">
          <w:rPr>
            <w:webHidden/>
            <w:rtl/>
          </w:rPr>
          <w:fldChar w:fldCharType="separate"/>
        </w:r>
        <w:r w:rsidRPr="002956A8">
          <w:rPr>
            <w:webHidden/>
          </w:rPr>
          <w:t>295</w:t>
        </w:r>
        <w:r w:rsidRPr="002956A8">
          <w:rPr>
            <w:webHidden/>
            <w:rtl/>
          </w:rPr>
          <w:fldChar w:fldCharType="end"/>
        </w:r>
      </w:hyperlink>
    </w:p>
    <w:p w14:paraId="0AB459DD" w14:textId="0E013F18"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6998" w:history="1">
        <w:r w:rsidRPr="002956A8">
          <w:rPr>
            <w:rStyle w:val="Hyperlink"/>
            <w:rFonts w:hint="eastAsia"/>
            <w:i/>
            <w:iCs/>
            <w:noProof/>
            <w:color w:val="auto"/>
            <w:rtl/>
            <w:lang w:bidi="ar-EG"/>
          </w:rPr>
          <w:t>تشجيع</w:t>
        </w:r>
        <w:r w:rsidRPr="002956A8">
          <w:rPr>
            <w:rStyle w:val="Hyperlink"/>
            <w:i/>
            <w:iCs/>
            <w:noProof/>
            <w:color w:val="auto"/>
            <w:rtl/>
          </w:rPr>
          <w:t xml:space="preserve"> </w:t>
        </w:r>
        <w:r w:rsidRPr="002956A8">
          <w:rPr>
            <w:rStyle w:val="Hyperlink"/>
            <w:rFonts w:hint="eastAsia"/>
            <w:i/>
            <w:iCs/>
            <w:noProof/>
            <w:color w:val="auto"/>
            <w:rtl/>
          </w:rPr>
          <w:t>وتعزيز</w:t>
        </w:r>
        <w:r w:rsidRPr="002956A8">
          <w:rPr>
            <w:rStyle w:val="Hyperlink"/>
            <w:i/>
            <w:iCs/>
            <w:noProof/>
            <w:color w:val="auto"/>
            <w:rtl/>
          </w:rPr>
          <w:t xml:space="preserve"> </w:t>
        </w:r>
        <w:r w:rsidRPr="002956A8">
          <w:rPr>
            <w:rStyle w:val="Hyperlink"/>
            <w:rFonts w:hint="eastAsia"/>
            <w:i/>
            <w:iCs/>
            <w:noProof/>
            <w:color w:val="auto"/>
            <w:rtl/>
          </w:rPr>
          <w:t>أنشطة</w:t>
        </w:r>
        <w:r w:rsidRPr="002956A8">
          <w:rPr>
            <w:rStyle w:val="Hyperlink"/>
            <w:i/>
            <w:iCs/>
            <w:noProof/>
            <w:color w:val="auto"/>
            <w:rtl/>
          </w:rPr>
          <w:t xml:space="preserve"> </w:t>
        </w:r>
        <w:r w:rsidRPr="002956A8">
          <w:rPr>
            <w:rStyle w:val="Hyperlink"/>
            <w:rFonts w:hint="eastAsia"/>
            <w:i/>
            <w:iCs/>
            <w:noProof/>
            <w:color w:val="auto"/>
            <w:rtl/>
          </w:rPr>
          <w:t>التقييس</w:t>
        </w:r>
        <w:r w:rsidRPr="002956A8">
          <w:rPr>
            <w:rStyle w:val="Hyperlink"/>
            <w:i/>
            <w:iCs/>
            <w:noProof/>
            <w:color w:val="auto"/>
            <w:rtl/>
          </w:rPr>
          <w:t xml:space="preserve"> </w:t>
        </w:r>
        <w:r w:rsidRPr="002956A8">
          <w:rPr>
            <w:rStyle w:val="Hyperlink"/>
            <w:rFonts w:hint="eastAsia"/>
            <w:i/>
            <w:iCs/>
            <w:noProof/>
            <w:color w:val="auto"/>
            <w:rtl/>
          </w:rPr>
          <w:t>لاتصالات</w:t>
        </w:r>
        <w:r w:rsidRPr="002956A8">
          <w:rPr>
            <w:rStyle w:val="Hyperlink"/>
            <w:i/>
            <w:iCs/>
            <w:noProof/>
            <w:color w:val="auto"/>
            <w:rtl/>
          </w:rPr>
          <w:t xml:space="preserve"> </w:t>
        </w:r>
        <w:r w:rsidRPr="002956A8">
          <w:rPr>
            <w:rStyle w:val="Hyperlink"/>
            <w:rFonts w:hint="eastAsia"/>
            <w:i/>
            <w:iCs/>
            <w:noProof/>
            <w:color w:val="auto"/>
            <w:rtl/>
          </w:rPr>
          <w:t>المركبات</w:t>
        </w:r>
      </w:hyperlink>
    </w:p>
    <w:p w14:paraId="43E829D5" w14:textId="2E588974"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6999" w:history="1">
        <w:r w:rsidRPr="002956A8">
          <w:rPr>
            <w:rStyle w:val="Hyperlink"/>
            <w:rFonts w:hint="eastAsia"/>
            <w:color w:val="auto"/>
            <w:rtl/>
          </w:rPr>
          <w:t>القرار</w:t>
        </w:r>
        <w:r w:rsidRPr="002956A8">
          <w:rPr>
            <w:rStyle w:val="Hyperlink"/>
            <w:color w:val="auto"/>
            <w:rtl/>
          </w:rPr>
          <w:t xml:space="preserve"> </w:t>
        </w:r>
        <w:r w:rsidRPr="002956A8">
          <w:rPr>
            <w:rStyle w:val="Hyperlink"/>
            <w:color w:val="auto"/>
          </w:rPr>
          <w:t>105</w:t>
        </w:r>
        <w:r w:rsidRPr="002956A8">
          <w:rPr>
            <w:rStyle w:val="Hyperlink"/>
            <w:color w:val="auto"/>
            <w:rtl/>
          </w:rPr>
          <w:t xml:space="preserve">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Toc190336999 \h</w:instrText>
        </w:r>
        <w:r w:rsidRPr="002956A8">
          <w:rPr>
            <w:webHidden/>
            <w:rtl/>
          </w:rPr>
          <w:instrText xml:space="preserve"> </w:instrText>
        </w:r>
        <w:r w:rsidRPr="002956A8">
          <w:rPr>
            <w:webHidden/>
            <w:rtl/>
          </w:rPr>
        </w:r>
        <w:r w:rsidRPr="002956A8">
          <w:rPr>
            <w:webHidden/>
            <w:rtl/>
          </w:rPr>
          <w:fldChar w:fldCharType="separate"/>
        </w:r>
        <w:r w:rsidRPr="002956A8">
          <w:rPr>
            <w:webHidden/>
          </w:rPr>
          <w:t>300</w:t>
        </w:r>
        <w:r w:rsidRPr="002956A8">
          <w:rPr>
            <w:webHidden/>
            <w:rtl/>
          </w:rPr>
          <w:fldChar w:fldCharType="end"/>
        </w:r>
      </w:hyperlink>
    </w:p>
    <w:p w14:paraId="3C99B336" w14:textId="60DE241A"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7000" w:history="1">
        <w:r w:rsidRPr="002956A8">
          <w:rPr>
            <w:rStyle w:val="Hyperlink"/>
            <w:rFonts w:ascii="Times New Roman" w:hint="eastAsia"/>
            <w:i/>
            <w:iCs/>
            <w:noProof/>
            <w:color w:val="auto"/>
            <w:rtl/>
            <w:lang w:val="en-GB" w:bidi="ar-EG"/>
          </w:rPr>
          <w:t>تشجيع</w:t>
        </w:r>
        <w:r w:rsidRPr="002956A8">
          <w:rPr>
            <w:rStyle w:val="Hyperlink"/>
            <w:rFonts w:ascii="Times New Roman"/>
            <w:i/>
            <w:iCs/>
            <w:noProof/>
            <w:color w:val="auto"/>
            <w:rtl/>
            <w:lang w:val="en-GB"/>
          </w:rPr>
          <w:t xml:space="preserve"> </w:t>
        </w:r>
        <w:r w:rsidRPr="002956A8">
          <w:rPr>
            <w:rStyle w:val="Hyperlink"/>
            <w:rFonts w:ascii="Times New Roman" w:hint="eastAsia"/>
            <w:i/>
            <w:iCs/>
            <w:noProof/>
            <w:color w:val="auto"/>
            <w:rtl/>
            <w:lang w:val="en-GB"/>
          </w:rPr>
          <w:t>وتعزيز</w:t>
        </w:r>
        <w:r w:rsidRPr="002956A8">
          <w:rPr>
            <w:rStyle w:val="Hyperlink"/>
            <w:rFonts w:ascii="Times New Roman"/>
            <w:i/>
            <w:iCs/>
            <w:noProof/>
            <w:color w:val="auto"/>
            <w:rtl/>
            <w:lang w:val="en-GB"/>
          </w:rPr>
          <w:t xml:space="preserve"> </w:t>
        </w:r>
        <w:r w:rsidRPr="002956A8">
          <w:rPr>
            <w:rStyle w:val="Hyperlink"/>
            <w:rFonts w:ascii="Times New Roman" w:hint="eastAsia"/>
            <w:i/>
            <w:iCs/>
            <w:noProof/>
            <w:color w:val="auto"/>
            <w:rtl/>
            <w:lang w:val="en-GB"/>
          </w:rPr>
          <w:t>تقييس</w:t>
        </w:r>
        <w:r w:rsidRPr="002956A8">
          <w:rPr>
            <w:rStyle w:val="Hyperlink"/>
            <w:rFonts w:ascii="Times New Roman"/>
            <w:i/>
            <w:iCs/>
            <w:noProof/>
            <w:color w:val="auto"/>
            <w:rtl/>
            <w:lang w:val="en-GB"/>
          </w:rPr>
          <w:t xml:space="preserve"> </w:t>
        </w:r>
        <w:r w:rsidRPr="002956A8">
          <w:rPr>
            <w:rStyle w:val="Hyperlink"/>
            <w:rFonts w:ascii="Times New Roman" w:hint="eastAsia"/>
            <w:i/>
            <w:iCs/>
            <w:noProof/>
            <w:color w:val="auto"/>
            <w:rtl/>
            <w:lang w:val="en-GB"/>
          </w:rPr>
          <w:t>الميتافيرس</w:t>
        </w:r>
      </w:hyperlink>
    </w:p>
    <w:p w14:paraId="6F7CE87E" w14:textId="4AF10892"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7001" w:history="1">
        <w:r w:rsidRPr="002956A8">
          <w:rPr>
            <w:rStyle w:val="Hyperlink"/>
            <w:rFonts w:hint="eastAsia"/>
            <w:color w:val="auto"/>
            <w:rtl/>
          </w:rPr>
          <w:t>القرار</w:t>
        </w:r>
        <w:r w:rsidRPr="002956A8">
          <w:rPr>
            <w:rStyle w:val="Hyperlink"/>
            <w:color w:val="auto"/>
            <w:rtl/>
          </w:rPr>
          <w:t xml:space="preserve"> 106 (</w:t>
        </w:r>
        <w:r w:rsidRPr="002956A8">
          <w:rPr>
            <w:rStyle w:val="Hyperlink"/>
            <w:rFonts w:hint="eastAsia"/>
            <w:color w:val="auto"/>
            <w:rtl/>
          </w:rPr>
          <w:t>نيودلهي،</w:t>
        </w:r>
        <w:r w:rsidRPr="002956A8">
          <w:rPr>
            <w:rStyle w:val="Hyperlink"/>
            <w:color w:val="auto"/>
            <w:rtl/>
          </w:rPr>
          <w:t xml:space="preserve"> 2024)</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Toc190337001 \h</w:instrText>
        </w:r>
        <w:r w:rsidRPr="002956A8">
          <w:rPr>
            <w:webHidden/>
            <w:rtl/>
          </w:rPr>
          <w:instrText xml:space="preserve"> </w:instrText>
        </w:r>
        <w:r w:rsidRPr="002956A8">
          <w:rPr>
            <w:webHidden/>
            <w:rtl/>
          </w:rPr>
        </w:r>
        <w:r w:rsidRPr="002956A8">
          <w:rPr>
            <w:webHidden/>
            <w:rtl/>
          </w:rPr>
          <w:fldChar w:fldCharType="separate"/>
        </w:r>
        <w:r w:rsidRPr="002956A8">
          <w:rPr>
            <w:webHidden/>
          </w:rPr>
          <w:t>305</w:t>
        </w:r>
        <w:r w:rsidRPr="002956A8">
          <w:rPr>
            <w:webHidden/>
            <w:rtl/>
          </w:rPr>
          <w:fldChar w:fldCharType="end"/>
        </w:r>
      </w:hyperlink>
    </w:p>
    <w:p w14:paraId="25F02DB9" w14:textId="451BF5FA"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7002" w:history="1">
        <w:r w:rsidRPr="002956A8">
          <w:rPr>
            <w:rStyle w:val="Hyperlink"/>
            <w:rFonts w:hint="eastAsia"/>
            <w:i/>
            <w:iCs/>
            <w:noProof/>
            <w:color w:val="auto"/>
            <w:rtl/>
            <w:lang w:bidi="ar-EG"/>
          </w:rPr>
          <w:t>تعزيز</w:t>
        </w:r>
        <w:r w:rsidRPr="002956A8">
          <w:rPr>
            <w:rStyle w:val="Hyperlink"/>
            <w:i/>
            <w:iCs/>
            <w:noProof/>
            <w:color w:val="auto"/>
            <w:rtl/>
            <w:lang w:bidi="ar-JO"/>
          </w:rPr>
          <w:t xml:space="preserve"> </w:t>
        </w:r>
        <w:r w:rsidRPr="002956A8">
          <w:rPr>
            <w:rStyle w:val="Hyperlink"/>
            <w:rFonts w:hint="eastAsia"/>
            <w:i/>
            <w:iCs/>
            <w:noProof/>
            <w:color w:val="auto"/>
            <w:rtl/>
            <w:lang w:bidi="ar-JO"/>
          </w:rPr>
          <w:t>أنشطة</w:t>
        </w:r>
        <w:r w:rsidRPr="002956A8">
          <w:rPr>
            <w:rStyle w:val="Hyperlink"/>
            <w:i/>
            <w:iCs/>
            <w:noProof/>
            <w:color w:val="auto"/>
            <w:rtl/>
            <w:lang w:bidi="ar-JO"/>
          </w:rPr>
          <w:t xml:space="preserve"> </w:t>
        </w:r>
        <w:r w:rsidRPr="002956A8">
          <w:rPr>
            <w:rStyle w:val="Hyperlink"/>
            <w:rFonts w:hint="eastAsia"/>
            <w:i/>
            <w:iCs/>
            <w:noProof/>
            <w:color w:val="auto"/>
            <w:rtl/>
            <w:lang w:bidi="ar-JO"/>
          </w:rPr>
          <w:t>التقييس</w:t>
        </w:r>
        <w:r w:rsidRPr="002956A8">
          <w:rPr>
            <w:rStyle w:val="Hyperlink"/>
            <w:i/>
            <w:iCs/>
            <w:noProof/>
            <w:color w:val="auto"/>
            <w:rtl/>
            <w:lang w:bidi="ar-JO"/>
          </w:rPr>
          <w:t xml:space="preserve"> </w:t>
        </w:r>
        <w:r w:rsidRPr="002956A8">
          <w:rPr>
            <w:rStyle w:val="Hyperlink"/>
            <w:rFonts w:hint="eastAsia"/>
            <w:i/>
            <w:iCs/>
            <w:noProof/>
            <w:color w:val="auto"/>
            <w:rtl/>
            <w:lang w:bidi="ar-JO"/>
          </w:rPr>
          <w:t>في</w:t>
        </w:r>
        <w:r w:rsidRPr="002956A8">
          <w:rPr>
            <w:rStyle w:val="Hyperlink"/>
            <w:i/>
            <w:iCs/>
            <w:noProof/>
            <w:color w:val="auto"/>
            <w:rtl/>
            <w:lang w:bidi="ar-JO"/>
          </w:rPr>
          <w:t xml:space="preserve"> </w:t>
        </w:r>
        <w:r w:rsidRPr="002956A8">
          <w:rPr>
            <w:rStyle w:val="Hyperlink"/>
            <w:rFonts w:hint="eastAsia"/>
            <w:i/>
            <w:iCs/>
            <w:noProof/>
            <w:color w:val="auto"/>
            <w:rtl/>
            <w:lang w:bidi="ar-JO"/>
          </w:rPr>
          <w:t>مجال</w:t>
        </w:r>
        <w:r w:rsidRPr="002956A8">
          <w:rPr>
            <w:rStyle w:val="Hyperlink"/>
            <w:i/>
            <w:iCs/>
            <w:noProof/>
            <w:color w:val="auto"/>
            <w:rtl/>
            <w:lang w:bidi="ar-JO"/>
          </w:rPr>
          <w:t xml:space="preserve"> </w:t>
        </w:r>
        <w:r w:rsidRPr="002956A8">
          <w:rPr>
            <w:rStyle w:val="Hyperlink"/>
            <w:rFonts w:hint="eastAsia"/>
            <w:i/>
            <w:iCs/>
            <w:noProof/>
            <w:color w:val="auto"/>
            <w:rtl/>
            <w:lang w:bidi="ar-JO"/>
          </w:rPr>
          <w:t>التحول</w:t>
        </w:r>
        <w:r w:rsidRPr="002956A8">
          <w:rPr>
            <w:rStyle w:val="Hyperlink"/>
            <w:i/>
            <w:iCs/>
            <w:noProof/>
            <w:color w:val="auto"/>
            <w:rtl/>
            <w:lang w:bidi="ar-JO"/>
          </w:rPr>
          <w:t xml:space="preserve"> </w:t>
        </w:r>
        <w:r w:rsidRPr="002956A8">
          <w:rPr>
            <w:rStyle w:val="Hyperlink"/>
            <w:rFonts w:hint="eastAsia"/>
            <w:i/>
            <w:iCs/>
            <w:noProof/>
            <w:color w:val="auto"/>
            <w:rtl/>
            <w:lang w:bidi="ar-JO"/>
          </w:rPr>
          <w:t>الرقمي</w:t>
        </w:r>
        <w:r w:rsidRPr="002956A8">
          <w:rPr>
            <w:rStyle w:val="Hyperlink"/>
            <w:i/>
            <w:iCs/>
            <w:noProof/>
            <w:color w:val="auto"/>
            <w:rtl/>
            <w:lang w:bidi="ar-JO"/>
          </w:rPr>
          <w:t xml:space="preserve"> </w:t>
        </w:r>
        <w:r w:rsidRPr="002956A8">
          <w:rPr>
            <w:rStyle w:val="Hyperlink"/>
            <w:rFonts w:hint="eastAsia"/>
            <w:i/>
            <w:iCs/>
            <w:noProof/>
            <w:color w:val="auto"/>
            <w:rtl/>
            <w:lang w:bidi="ar-JO"/>
          </w:rPr>
          <w:t>المستدام</w:t>
        </w:r>
      </w:hyperlink>
    </w:p>
    <w:p w14:paraId="0A16E71B" w14:textId="0BD0F026"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7003" w:history="1">
        <w:r w:rsidRPr="002956A8">
          <w:rPr>
            <w:rStyle w:val="Hyperlink"/>
            <w:rFonts w:hint="eastAsia"/>
            <w:color w:val="auto"/>
            <w:rtl/>
          </w:rPr>
          <w:t>القرار</w:t>
        </w:r>
        <w:r w:rsidRPr="002956A8">
          <w:rPr>
            <w:rStyle w:val="Hyperlink"/>
            <w:color w:val="auto"/>
            <w:rtl/>
          </w:rPr>
          <w:t xml:space="preserve"> 107 (</w:t>
        </w:r>
        <w:r w:rsidRPr="002956A8">
          <w:rPr>
            <w:rStyle w:val="Hyperlink"/>
            <w:rFonts w:hint="eastAsia"/>
            <w:color w:val="auto"/>
            <w:rtl/>
          </w:rPr>
          <w:t>نيودلهي،</w:t>
        </w:r>
        <w:r w:rsidRPr="002956A8">
          <w:rPr>
            <w:rStyle w:val="Hyperlink"/>
            <w:color w:val="auto"/>
            <w:rtl/>
          </w:rPr>
          <w:t xml:space="preserve"> </w:t>
        </w:r>
        <w:r w:rsidRPr="002956A8">
          <w:rPr>
            <w:rStyle w:val="Hyperlink"/>
            <w:color w:val="auto"/>
          </w:rPr>
          <w:t>2024</w:t>
        </w:r>
        <w:r w:rsidRPr="002956A8">
          <w:rPr>
            <w:rStyle w:val="Hyperlink"/>
            <w:color w:val="auto"/>
            <w:rtl/>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Toc190337003 \h</w:instrText>
        </w:r>
        <w:r w:rsidRPr="002956A8">
          <w:rPr>
            <w:webHidden/>
            <w:rtl/>
          </w:rPr>
          <w:instrText xml:space="preserve"> </w:instrText>
        </w:r>
        <w:r w:rsidRPr="002956A8">
          <w:rPr>
            <w:webHidden/>
            <w:rtl/>
          </w:rPr>
        </w:r>
        <w:r w:rsidRPr="002956A8">
          <w:rPr>
            <w:webHidden/>
            <w:rtl/>
          </w:rPr>
          <w:fldChar w:fldCharType="separate"/>
        </w:r>
        <w:r w:rsidRPr="002956A8">
          <w:rPr>
            <w:webHidden/>
          </w:rPr>
          <w:t>308</w:t>
        </w:r>
        <w:r w:rsidRPr="002956A8">
          <w:rPr>
            <w:webHidden/>
            <w:rtl/>
          </w:rPr>
          <w:fldChar w:fldCharType="end"/>
        </w:r>
      </w:hyperlink>
    </w:p>
    <w:p w14:paraId="2BACA291" w14:textId="5CB84D50"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7004" w:history="1">
        <w:r w:rsidRPr="002956A8">
          <w:rPr>
            <w:rStyle w:val="Hyperlink"/>
            <w:rFonts w:hint="eastAsia"/>
            <w:i/>
            <w:iCs/>
            <w:noProof/>
            <w:color w:val="auto"/>
            <w:rtl/>
            <w:lang w:bidi="ar-EG"/>
          </w:rPr>
          <w:t>تعزيز</w:t>
        </w:r>
        <w:r w:rsidRPr="002956A8">
          <w:rPr>
            <w:rStyle w:val="Hyperlink"/>
            <w:i/>
            <w:iCs/>
            <w:noProof/>
            <w:color w:val="auto"/>
            <w:rtl/>
          </w:rPr>
          <w:t xml:space="preserve"> </w:t>
        </w:r>
        <w:r w:rsidRPr="002956A8">
          <w:rPr>
            <w:rStyle w:val="Hyperlink"/>
            <w:rFonts w:hint="eastAsia"/>
            <w:i/>
            <w:iCs/>
            <w:noProof/>
            <w:color w:val="auto"/>
            <w:rtl/>
          </w:rPr>
          <w:t>مشاركة</w:t>
        </w:r>
        <w:r w:rsidRPr="002956A8">
          <w:rPr>
            <w:rStyle w:val="Hyperlink"/>
            <w:i/>
            <w:iCs/>
            <w:noProof/>
            <w:color w:val="auto"/>
            <w:rtl/>
          </w:rPr>
          <w:t xml:space="preserve"> </w:t>
        </w:r>
        <w:r w:rsidRPr="002956A8">
          <w:rPr>
            <w:rStyle w:val="Hyperlink"/>
            <w:rFonts w:hint="eastAsia"/>
            <w:i/>
            <w:iCs/>
            <w:noProof/>
            <w:color w:val="auto"/>
            <w:rtl/>
          </w:rPr>
          <w:t>خبراء</w:t>
        </w:r>
        <w:r w:rsidRPr="002956A8">
          <w:rPr>
            <w:rStyle w:val="Hyperlink"/>
            <w:i/>
            <w:iCs/>
            <w:noProof/>
            <w:color w:val="auto"/>
            <w:rtl/>
          </w:rPr>
          <w:t xml:space="preserve"> </w:t>
        </w:r>
        <w:r w:rsidRPr="002956A8">
          <w:rPr>
            <w:rStyle w:val="Hyperlink"/>
            <w:rFonts w:hint="eastAsia"/>
            <w:i/>
            <w:iCs/>
            <w:noProof/>
            <w:color w:val="auto"/>
            <w:rtl/>
          </w:rPr>
          <w:t>الجيل</w:t>
        </w:r>
        <w:r w:rsidRPr="002956A8">
          <w:rPr>
            <w:rStyle w:val="Hyperlink"/>
            <w:i/>
            <w:iCs/>
            <w:noProof/>
            <w:color w:val="auto"/>
            <w:rtl/>
          </w:rPr>
          <w:t xml:space="preserve"> </w:t>
        </w:r>
        <w:r w:rsidRPr="002956A8">
          <w:rPr>
            <w:rStyle w:val="Hyperlink"/>
            <w:rFonts w:hint="eastAsia"/>
            <w:i/>
            <w:iCs/>
            <w:noProof/>
            <w:color w:val="auto"/>
            <w:rtl/>
          </w:rPr>
          <w:t>القادم</w:t>
        </w:r>
        <w:r w:rsidRPr="002956A8">
          <w:rPr>
            <w:rStyle w:val="Hyperlink"/>
            <w:i/>
            <w:iCs/>
            <w:noProof/>
            <w:color w:val="auto"/>
            <w:rtl/>
          </w:rPr>
          <w:t xml:space="preserve"> </w:t>
        </w:r>
        <w:r w:rsidRPr="002956A8">
          <w:rPr>
            <w:rStyle w:val="Hyperlink"/>
            <w:rFonts w:hint="eastAsia"/>
            <w:i/>
            <w:iCs/>
            <w:noProof/>
            <w:color w:val="auto"/>
            <w:rtl/>
          </w:rPr>
          <w:t>في</w:t>
        </w:r>
        <w:r w:rsidRPr="002956A8">
          <w:rPr>
            <w:rStyle w:val="Hyperlink"/>
            <w:i/>
            <w:iCs/>
            <w:noProof/>
            <w:color w:val="auto"/>
            <w:rtl/>
          </w:rPr>
          <w:t xml:space="preserve"> </w:t>
        </w:r>
        <w:r w:rsidRPr="002956A8">
          <w:rPr>
            <w:rStyle w:val="Hyperlink"/>
            <w:rFonts w:hint="eastAsia"/>
            <w:i/>
            <w:iCs/>
            <w:noProof/>
            <w:color w:val="auto"/>
            <w:rtl/>
          </w:rPr>
          <w:t>أنشطة</w:t>
        </w:r>
        <w:r w:rsidRPr="002956A8">
          <w:rPr>
            <w:rStyle w:val="Hyperlink"/>
            <w:i/>
            <w:iCs/>
            <w:noProof/>
            <w:color w:val="auto"/>
            <w:rtl/>
          </w:rPr>
          <w:t xml:space="preserve"> </w:t>
        </w:r>
        <w:r w:rsidRPr="002956A8">
          <w:rPr>
            <w:rStyle w:val="Hyperlink"/>
            <w:rFonts w:hint="eastAsia"/>
            <w:i/>
            <w:iCs/>
            <w:noProof/>
            <w:color w:val="auto"/>
            <w:rtl/>
          </w:rPr>
          <w:t>التقييس</w:t>
        </w:r>
        <w:r w:rsidRPr="002956A8">
          <w:rPr>
            <w:rStyle w:val="Hyperlink"/>
            <w:i/>
            <w:iCs/>
            <w:noProof/>
            <w:color w:val="auto"/>
            <w:rtl/>
          </w:rPr>
          <w:t xml:space="preserve"> </w:t>
        </w:r>
        <w:r w:rsidRPr="002956A8">
          <w:rPr>
            <w:rStyle w:val="Hyperlink"/>
            <w:rFonts w:hint="eastAsia"/>
            <w:i/>
            <w:iCs/>
            <w:noProof/>
            <w:color w:val="auto"/>
            <w:rtl/>
          </w:rPr>
          <w:t>الخاصة</w:t>
        </w:r>
        <w:r w:rsidRPr="002956A8">
          <w:rPr>
            <w:rStyle w:val="Hyperlink"/>
            <w:i/>
            <w:iCs/>
            <w:noProof/>
            <w:color w:val="auto"/>
            <w:rtl/>
          </w:rPr>
          <w:t xml:space="preserve"> </w:t>
        </w:r>
        <w:r w:rsidRPr="002956A8">
          <w:rPr>
            <w:rStyle w:val="Hyperlink"/>
            <w:rFonts w:hint="eastAsia"/>
            <w:i/>
            <w:iCs/>
            <w:noProof/>
            <w:color w:val="auto"/>
            <w:rtl/>
          </w:rPr>
          <w:t>بقطاع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بالاتحاد</w:t>
        </w:r>
      </w:hyperlink>
    </w:p>
    <w:p w14:paraId="18E57184" w14:textId="49D29381"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7005" w:history="1">
        <w:r w:rsidRPr="002956A8">
          <w:rPr>
            <w:rStyle w:val="Hyperlink"/>
            <w:rFonts w:hint="eastAsia"/>
            <w:color w:val="auto"/>
            <w:rtl/>
          </w:rPr>
          <w:t>القرار</w:t>
        </w:r>
        <w:r w:rsidRPr="002956A8">
          <w:rPr>
            <w:rStyle w:val="Hyperlink"/>
            <w:color w:val="auto"/>
            <w:rtl/>
          </w:rPr>
          <w:t xml:space="preserve"> 108 (</w:t>
        </w:r>
        <w:r w:rsidRPr="002956A8">
          <w:rPr>
            <w:rStyle w:val="Hyperlink"/>
            <w:rFonts w:hint="eastAsia"/>
            <w:color w:val="auto"/>
            <w:rtl/>
          </w:rPr>
          <w:t>نيودلهي،</w:t>
        </w:r>
        <w:r w:rsidRPr="002956A8">
          <w:rPr>
            <w:rStyle w:val="Hyperlink"/>
            <w:color w:val="auto"/>
            <w:rtl/>
          </w:rPr>
          <w:t xml:space="preserve"> 2024)</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Toc190337005 \h</w:instrText>
        </w:r>
        <w:r w:rsidRPr="002956A8">
          <w:rPr>
            <w:webHidden/>
            <w:rtl/>
          </w:rPr>
          <w:instrText xml:space="preserve"> </w:instrText>
        </w:r>
        <w:r w:rsidRPr="002956A8">
          <w:rPr>
            <w:webHidden/>
            <w:rtl/>
          </w:rPr>
        </w:r>
        <w:r w:rsidRPr="002956A8">
          <w:rPr>
            <w:webHidden/>
            <w:rtl/>
          </w:rPr>
          <w:fldChar w:fldCharType="separate"/>
        </w:r>
        <w:r w:rsidRPr="002956A8">
          <w:rPr>
            <w:webHidden/>
          </w:rPr>
          <w:t>310</w:t>
        </w:r>
        <w:r w:rsidRPr="002956A8">
          <w:rPr>
            <w:webHidden/>
            <w:rtl/>
          </w:rPr>
          <w:fldChar w:fldCharType="end"/>
        </w:r>
      </w:hyperlink>
    </w:p>
    <w:p w14:paraId="35408A74" w14:textId="257AD992" w:rsidR="00F82167" w:rsidRPr="002956A8" w:rsidRDefault="00F82167" w:rsidP="00F94585">
      <w:pPr>
        <w:pStyle w:val="TOC3"/>
        <w:tabs>
          <w:tab w:val="right" w:leader="dot" w:pos="9629"/>
        </w:tabs>
        <w:spacing w:line="180" w:lineRule="auto"/>
        <w:rPr>
          <w:rFonts w:asciiTheme="minorHAnsi" w:hAnsiTheme="minorHAnsi" w:cstheme="minorBidi"/>
          <w:i/>
          <w:kern w:val="2"/>
          <w:sz w:val="24"/>
          <w:szCs w:val="24"/>
          <w:lang w:eastAsia="en-GB"/>
          <w14:ligatures w14:val="standardContextual"/>
        </w:rPr>
      </w:pPr>
      <w:hyperlink w:anchor="_Toc190337006" w:history="1">
        <w:r w:rsidRPr="002956A8">
          <w:rPr>
            <w:rStyle w:val="Hyperlink"/>
            <w:rFonts w:eastAsia="Aptos" w:hint="eastAsia"/>
            <w:i/>
            <w:iCs/>
            <w:noProof/>
            <w:color w:val="auto"/>
            <w:rtl/>
            <w:lang w:bidi="ar-EG"/>
          </w:rPr>
          <w:t>التخطيط</w:t>
        </w:r>
        <w:r w:rsidRPr="002956A8">
          <w:rPr>
            <w:rStyle w:val="Hyperlink"/>
            <w:rFonts w:eastAsia="Aptos"/>
            <w:i/>
            <w:iCs/>
            <w:noProof/>
            <w:color w:val="auto"/>
            <w:rtl/>
          </w:rPr>
          <w:t xml:space="preserve"> </w:t>
        </w:r>
        <w:r w:rsidRPr="002956A8">
          <w:rPr>
            <w:rStyle w:val="Hyperlink"/>
            <w:rFonts w:eastAsia="Aptos" w:hint="eastAsia"/>
            <w:i/>
            <w:iCs/>
            <w:noProof/>
            <w:color w:val="auto"/>
            <w:rtl/>
          </w:rPr>
          <w:t>الاستراتيجي</w:t>
        </w:r>
        <w:r w:rsidRPr="002956A8">
          <w:rPr>
            <w:rStyle w:val="Hyperlink"/>
            <w:rFonts w:eastAsia="Aptos"/>
            <w:i/>
            <w:iCs/>
            <w:noProof/>
            <w:color w:val="auto"/>
            <w:rtl/>
          </w:rPr>
          <w:t xml:space="preserve"> </w:t>
        </w:r>
        <w:r w:rsidRPr="002956A8">
          <w:rPr>
            <w:rStyle w:val="Hyperlink"/>
            <w:rFonts w:eastAsia="Aptos" w:hint="eastAsia"/>
            <w:i/>
            <w:iCs/>
            <w:noProof/>
            <w:color w:val="auto"/>
            <w:rtl/>
          </w:rPr>
          <w:t>في</w:t>
        </w:r>
        <w:r w:rsidRPr="002956A8">
          <w:rPr>
            <w:rStyle w:val="Hyperlink"/>
            <w:rFonts w:eastAsia="Aptos"/>
            <w:i/>
            <w:iCs/>
            <w:noProof/>
            <w:color w:val="auto"/>
            <w:rtl/>
          </w:rPr>
          <w:t xml:space="preserve"> </w:t>
        </w:r>
        <w:r w:rsidRPr="002956A8">
          <w:rPr>
            <w:rStyle w:val="Hyperlink"/>
            <w:rFonts w:eastAsia="Aptos" w:hint="eastAsia"/>
            <w:i/>
            <w:iCs/>
            <w:noProof/>
            <w:color w:val="auto"/>
            <w:rtl/>
          </w:rPr>
          <w:t>قطاع</w:t>
        </w:r>
        <w:r w:rsidRPr="002956A8">
          <w:rPr>
            <w:rStyle w:val="Hyperlink"/>
            <w:rFonts w:eastAsia="Aptos"/>
            <w:i/>
            <w:iCs/>
            <w:noProof/>
            <w:color w:val="auto"/>
            <w:rtl/>
          </w:rPr>
          <w:t xml:space="preserve"> </w:t>
        </w:r>
        <w:r w:rsidRPr="002956A8">
          <w:rPr>
            <w:rStyle w:val="Hyperlink"/>
            <w:rFonts w:eastAsia="Aptos" w:hint="eastAsia"/>
            <w:i/>
            <w:iCs/>
            <w:noProof/>
            <w:color w:val="auto"/>
            <w:rtl/>
          </w:rPr>
          <w:t>تقييس</w:t>
        </w:r>
        <w:r w:rsidRPr="002956A8">
          <w:rPr>
            <w:rStyle w:val="Hyperlink"/>
            <w:rFonts w:eastAsia="Aptos"/>
            <w:i/>
            <w:iCs/>
            <w:noProof/>
            <w:color w:val="auto"/>
            <w:rtl/>
          </w:rPr>
          <w:t xml:space="preserve"> </w:t>
        </w:r>
        <w:r w:rsidRPr="002956A8">
          <w:rPr>
            <w:rStyle w:val="Hyperlink"/>
            <w:rFonts w:eastAsia="Aptos" w:hint="eastAsia"/>
            <w:i/>
            <w:iCs/>
            <w:noProof/>
            <w:color w:val="auto"/>
            <w:rtl/>
          </w:rPr>
          <w:t>الاتصالات</w:t>
        </w:r>
        <w:r w:rsidRPr="002956A8">
          <w:rPr>
            <w:rStyle w:val="Hyperlink"/>
            <w:rFonts w:eastAsia="Aptos"/>
            <w:i/>
            <w:iCs/>
            <w:noProof/>
            <w:color w:val="auto"/>
            <w:rtl/>
          </w:rPr>
          <w:t xml:space="preserve"> </w:t>
        </w:r>
        <w:r w:rsidRPr="002956A8">
          <w:rPr>
            <w:rStyle w:val="Hyperlink"/>
            <w:rFonts w:eastAsia="Aptos" w:hint="eastAsia"/>
            <w:i/>
            <w:iCs/>
            <w:noProof/>
            <w:color w:val="auto"/>
            <w:rtl/>
          </w:rPr>
          <w:t>بالاتحاد</w:t>
        </w:r>
        <w:r w:rsidRPr="002956A8">
          <w:rPr>
            <w:rStyle w:val="Hyperlink"/>
            <w:rFonts w:eastAsia="Aptos"/>
            <w:i/>
            <w:iCs/>
            <w:noProof/>
            <w:color w:val="auto"/>
            <w:rtl/>
          </w:rPr>
          <w:t xml:space="preserve"> </w:t>
        </w:r>
        <w:r w:rsidRPr="002956A8">
          <w:rPr>
            <w:rStyle w:val="Hyperlink"/>
            <w:rFonts w:eastAsia="Aptos" w:hint="eastAsia"/>
            <w:i/>
            <w:iCs/>
            <w:noProof/>
            <w:color w:val="auto"/>
            <w:rtl/>
          </w:rPr>
          <w:t>الدولي</w:t>
        </w:r>
        <w:r w:rsidRPr="002956A8">
          <w:rPr>
            <w:rStyle w:val="Hyperlink"/>
            <w:rFonts w:eastAsia="Aptos"/>
            <w:i/>
            <w:iCs/>
            <w:noProof/>
            <w:color w:val="auto"/>
            <w:rtl/>
          </w:rPr>
          <w:t xml:space="preserve"> </w:t>
        </w:r>
        <w:r w:rsidRPr="002956A8">
          <w:rPr>
            <w:rStyle w:val="Hyperlink"/>
            <w:rFonts w:eastAsia="Aptos" w:hint="eastAsia"/>
            <w:i/>
            <w:iCs/>
            <w:noProof/>
            <w:color w:val="auto"/>
            <w:rtl/>
          </w:rPr>
          <w:t>للاتصالات</w:t>
        </w:r>
      </w:hyperlink>
    </w:p>
    <w:p w14:paraId="080C5225" w14:textId="687142B0"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7007" w:history="1">
        <w:r w:rsidRPr="002956A8">
          <w:rPr>
            <w:rStyle w:val="Hyperlink"/>
            <w:rFonts w:hint="eastAsia"/>
            <w:color w:val="auto"/>
            <w:rtl/>
          </w:rPr>
          <w:t>الـرأي</w:t>
        </w:r>
        <w:r w:rsidRPr="002956A8">
          <w:rPr>
            <w:rStyle w:val="Hyperlink"/>
            <w:color w:val="auto"/>
            <w:rtl/>
          </w:rPr>
          <w:t xml:space="preserve"> </w:t>
        </w:r>
        <w:r w:rsidRPr="002956A8">
          <w:rPr>
            <w:rStyle w:val="Hyperlink"/>
            <w:color w:val="auto"/>
          </w:rPr>
          <w:t>1</w:t>
        </w:r>
        <w:r w:rsidRPr="002956A8">
          <w:rPr>
            <w:rStyle w:val="Hyperlink"/>
            <w:color w:val="auto"/>
            <w:rtl/>
          </w:rPr>
          <w:t xml:space="preserve"> (</w:t>
        </w:r>
        <w:r w:rsidRPr="002956A8">
          <w:rPr>
            <w:rStyle w:val="Hyperlink"/>
            <w:rFonts w:hint="eastAsia"/>
            <w:color w:val="auto"/>
            <w:rtl/>
          </w:rPr>
          <w:t>دبي،</w:t>
        </w:r>
        <w:r w:rsidRPr="002956A8">
          <w:rPr>
            <w:rStyle w:val="Hyperlink"/>
            <w:color w:val="auto"/>
            <w:rtl/>
          </w:rPr>
          <w:t xml:space="preserve"> </w:t>
        </w:r>
        <w:r w:rsidRPr="002956A8">
          <w:rPr>
            <w:rStyle w:val="Hyperlink"/>
            <w:color w:val="auto"/>
          </w:rPr>
          <w:t>2012</w:t>
        </w:r>
        <w:r w:rsidRPr="002956A8">
          <w:rPr>
            <w:rStyle w:val="Hyperlink"/>
            <w:color w:val="auto"/>
            <w:rtl/>
            <w:lang w:bidi="ar-SY"/>
          </w:rPr>
          <w:t>)</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Toc190337007 \h</w:instrText>
        </w:r>
        <w:r w:rsidRPr="002956A8">
          <w:rPr>
            <w:webHidden/>
            <w:rtl/>
          </w:rPr>
          <w:instrText xml:space="preserve"> </w:instrText>
        </w:r>
        <w:r w:rsidRPr="002956A8">
          <w:rPr>
            <w:webHidden/>
            <w:rtl/>
          </w:rPr>
        </w:r>
        <w:r w:rsidRPr="002956A8">
          <w:rPr>
            <w:webHidden/>
            <w:rtl/>
          </w:rPr>
          <w:fldChar w:fldCharType="separate"/>
        </w:r>
        <w:r w:rsidRPr="002956A8">
          <w:rPr>
            <w:webHidden/>
          </w:rPr>
          <w:t>313</w:t>
        </w:r>
        <w:r w:rsidRPr="002956A8">
          <w:rPr>
            <w:webHidden/>
            <w:rtl/>
          </w:rPr>
          <w:fldChar w:fldCharType="end"/>
        </w:r>
      </w:hyperlink>
    </w:p>
    <w:p w14:paraId="5BB80C4A" w14:textId="74F971E7" w:rsidR="00F82167" w:rsidRDefault="00F82167" w:rsidP="00F94585">
      <w:pPr>
        <w:pStyle w:val="TOC3"/>
        <w:tabs>
          <w:tab w:val="right" w:leader="dot" w:pos="9629"/>
        </w:tabs>
        <w:spacing w:line="180" w:lineRule="auto"/>
        <w:rPr>
          <w:rtl/>
        </w:rPr>
      </w:pPr>
      <w:hyperlink w:anchor="_Toc190337008" w:history="1">
        <w:r w:rsidRPr="002956A8">
          <w:rPr>
            <w:rStyle w:val="Hyperlink"/>
            <w:rFonts w:hint="eastAsia"/>
            <w:i/>
            <w:iCs/>
            <w:noProof/>
            <w:color w:val="auto"/>
            <w:rtl/>
            <w:lang w:bidi="ar-EG"/>
          </w:rPr>
          <w:t>التطبيق</w:t>
        </w:r>
        <w:r w:rsidRPr="002956A8">
          <w:rPr>
            <w:rStyle w:val="Hyperlink"/>
            <w:i/>
            <w:iCs/>
            <w:noProof/>
            <w:color w:val="auto"/>
            <w:rtl/>
          </w:rPr>
          <w:t xml:space="preserve"> </w:t>
        </w:r>
        <w:r w:rsidRPr="002956A8">
          <w:rPr>
            <w:rStyle w:val="Hyperlink"/>
            <w:rFonts w:hint="eastAsia"/>
            <w:i/>
            <w:iCs/>
            <w:noProof/>
            <w:color w:val="auto"/>
            <w:rtl/>
          </w:rPr>
          <w:t>الفعلي</w:t>
        </w:r>
        <w:r w:rsidRPr="002956A8">
          <w:rPr>
            <w:rStyle w:val="Hyperlink"/>
            <w:i/>
            <w:iCs/>
            <w:noProof/>
            <w:color w:val="auto"/>
            <w:rtl/>
          </w:rPr>
          <w:t xml:space="preserve"> </w:t>
        </w:r>
        <w:r w:rsidRPr="002956A8">
          <w:rPr>
            <w:rStyle w:val="Hyperlink"/>
            <w:rFonts w:hint="eastAsia"/>
            <w:i/>
            <w:iCs/>
            <w:noProof/>
            <w:color w:val="auto"/>
            <w:rtl/>
          </w:rPr>
          <w:t>لبدل</w:t>
        </w:r>
        <w:r w:rsidRPr="002956A8">
          <w:rPr>
            <w:rStyle w:val="Hyperlink"/>
            <w:i/>
            <w:iCs/>
            <w:noProof/>
            <w:color w:val="auto"/>
            <w:rtl/>
          </w:rPr>
          <w:t xml:space="preserve"> </w:t>
        </w:r>
        <w:r w:rsidRPr="002956A8">
          <w:rPr>
            <w:rStyle w:val="Hyperlink"/>
            <w:rFonts w:hint="eastAsia"/>
            <w:i/>
            <w:iCs/>
            <w:noProof/>
            <w:color w:val="auto"/>
            <w:rtl/>
          </w:rPr>
          <w:t>التأثيرات</w:t>
        </w:r>
        <w:r w:rsidRPr="002956A8">
          <w:rPr>
            <w:rStyle w:val="Hyperlink"/>
            <w:i/>
            <w:iCs/>
            <w:noProof/>
            <w:color w:val="auto"/>
            <w:rtl/>
          </w:rPr>
          <w:t xml:space="preserve"> </w:t>
        </w:r>
        <w:r w:rsidRPr="002956A8">
          <w:rPr>
            <w:rStyle w:val="Hyperlink"/>
            <w:rFonts w:hint="eastAsia"/>
            <w:i/>
            <w:iCs/>
            <w:noProof/>
            <w:color w:val="auto"/>
            <w:rtl/>
          </w:rPr>
          <w:t>الخارجية</w:t>
        </w:r>
        <w:r w:rsidRPr="002956A8">
          <w:rPr>
            <w:rStyle w:val="Hyperlink"/>
            <w:i/>
            <w:iCs/>
            <w:noProof/>
            <w:color w:val="auto"/>
            <w:rtl/>
          </w:rPr>
          <w:t xml:space="preserve"> </w:t>
        </w:r>
        <w:r w:rsidRPr="002956A8">
          <w:rPr>
            <w:rStyle w:val="Hyperlink"/>
            <w:rFonts w:hint="eastAsia"/>
            <w:i/>
            <w:iCs/>
            <w:noProof/>
            <w:color w:val="auto"/>
            <w:rtl/>
          </w:rPr>
          <w:t>للشبكة</w:t>
        </w:r>
      </w:hyperlink>
    </w:p>
    <w:p w14:paraId="6076162E" w14:textId="1D1E6B03" w:rsidR="00B67637" w:rsidRPr="002956A8" w:rsidRDefault="00B67637" w:rsidP="005364DD">
      <w:pPr>
        <w:pStyle w:val="TOC1"/>
        <w:tabs>
          <w:tab w:val="clear" w:pos="9072"/>
          <w:tab w:val="clear" w:pos="9407"/>
          <w:tab w:val="right" w:leader="dot" w:pos="9629"/>
        </w:tabs>
        <w:spacing w:line="173" w:lineRule="auto"/>
        <w:ind w:right="0"/>
        <w:rPr>
          <w:rFonts w:asciiTheme="minorHAnsi" w:hAnsiTheme="minorHAnsi" w:cstheme="minorBidi"/>
          <w:kern w:val="2"/>
          <w:sz w:val="24"/>
          <w:szCs w:val="24"/>
          <w:lang w:eastAsia="en-GB"/>
          <w14:ligatures w14:val="standardContextual"/>
        </w:rPr>
      </w:pPr>
      <w:hyperlink w:anchor="_Toc190337009" w:history="1">
        <w:r w:rsidRPr="00B67637">
          <w:rPr>
            <w:rStyle w:val="Hyperlink"/>
            <w:rtl/>
          </w:rPr>
          <w:t>القرار</w:t>
        </w:r>
        <w:r w:rsidRPr="005364DD">
          <w:rPr>
            <w:rStyle w:val="Hyperlink"/>
            <w:rtl/>
          </w:rPr>
          <w:t xml:space="preserve">ات </w:t>
        </w:r>
        <w:r w:rsidRPr="005364DD">
          <w:rPr>
            <w:rStyle w:val="Hyperlink"/>
            <w:noProof/>
            <w:color w:val="auto"/>
            <w:rtl/>
            <w:lang w:val="en-GB"/>
          </w:rPr>
          <w:t>التي</w:t>
        </w:r>
        <w:r w:rsidRPr="005364DD">
          <w:rPr>
            <w:rStyle w:val="Hyperlink"/>
            <w:rtl/>
          </w:rPr>
          <w:t xml:space="preserve"> تم إلغاؤها</w:t>
        </w:r>
        <w:r w:rsidRPr="00B67637">
          <w:rPr>
            <w:rStyle w:val="Hyperlink"/>
            <w:rtl/>
          </w:rPr>
          <w:t xml:space="preserve"> بواسطة</w:t>
        </w:r>
        <w:r w:rsidRPr="00B67637">
          <w:rPr>
            <w:rStyle w:val="Hyperlink"/>
            <w:rFonts w:hint="cs"/>
            <w:rtl/>
          </w:rPr>
          <w:t xml:space="preserve"> </w:t>
        </w:r>
        <w:r w:rsidRPr="00B67637">
          <w:rPr>
            <w:rStyle w:val="Hyperlink"/>
            <w:rtl/>
          </w:rPr>
          <w:t xml:space="preserve">الجمعية العالمية لتقييس الاتصالات لعام </w:t>
        </w:r>
        <w:r w:rsidRPr="00B67637">
          <w:rPr>
            <w:rStyle w:val="Hyperlink"/>
            <w:lang w:bidi="ar-EG"/>
          </w:rPr>
          <w:t>2024</w:t>
        </w:r>
        <w:r w:rsidRPr="00B67637">
          <w:rPr>
            <w:rStyle w:val="Hyperlink"/>
            <w:rtl/>
          </w:rPr>
          <w:tab/>
        </w:r>
        <w:r w:rsidRPr="00B67637">
          <w:rPr>
            <w:rStyle w:val="Hyperlink"/>
            <w:webHidden/>
            <w:rtl/>
          </w:rPr>
          <w:fldChar w:fldCharType="begin"/>
        </w:r>
        <w:r w:rsidRPr="00B67637">
          <w:rPr>
            <w:rStyle w:val="Hyperlink"/>
            <w:webHidden/>
            <w:rtl/>
          </w:rPr>
          <w:instrText xml:space="preserve"> </w:instrText>
        </w:r>
        <w:r w:rsidRPr="00B67637">
          <w:rPr>
            <w:rStyle w:val="Hyperlink"/>
            <w:webHidden/>
          </w:rPr>
          <w:instrText>PAGEREF</w:instrText>
        </w:r>
        <w:r w:rsidRPr="00B67637">
          <w:rPr>
            <w:rStyle w:val="Hyperlink"/>
            <w:webHidden/>
            <w:rtl/>
          </w:rPr>
          <w:instrText xml:space="preserve"> _</w:instrText>
        </w:r>
        <w:r w:rsidRPr="00B67637">
          <w:rPr>
            <w:rStyle w:val="Hyperlink"/>
            <w:webHidden/>
          </w:rPr>
          <w:instrText>Toc190337009 \h</w:instrText>
        </w:r>
        <w:r w:rsidRPr="00B67637">
          <w:rPr>
            <w:rStyle w:val="Hyperlink"/>
            <w:webHidden/>
            <w:rtl/>
          </w:rPr>
          <w:instrText xml:space="preserve"> </w:instrText>
        </w:r>
        <w:r w:rsidRPr="00B67637">
          <w:rPr>
            <w:rStyle w:val="Hyperlink"/>
            <w:webHidden/>
            <w:rtl/>
          </w:rPr>
        </w:r>
        <w:r w:rsidRPr="00B67637">
          <w:rPr>
            <w:rStyle w:val="Hyperlink"/>
            <w:webHidden/>
            <w:rtl/>
          </w:rPr>
          <w:fldChar w:fldCharType="separate"/>
        </w:r>
        <w:r w:rsidRPr="00B67637">
          <w:rPr>
            <w:rStyle w:val="Hyperlink"/>
            <w:webHidden/>
          </w:rPr>
          <w:t>3</w:t>
        </w:r>
        <w:r w:rsidRPr="00B67637">
          <w:rPr>
            <w:rStyle w:val="Hyperlink"/>
            <w:webHidden/>
          </w:rPr>
          <w:t>1</w:t>
        </w:r>
        <w:r w:rsidRPr="00B67637">
          <w:rPr>
            <w:rStyle w:val="Hyperlink"/>
            <w:webHidden/>
          </w:rPr>
          <w:t>4</w:t>
        </w:r>
        <w:r w:rsidRPr="00B67637">
          <w:rPr>
            <w:rStyle w:val="Hyperlink"/>
            <w:webHidden/>
            <w:rtl/>
          </w:rPr>
          <w:fldChar w:fldCharType="end"/>
        </w:r>
      </w:hyperlink>
    </w:p>
    <w:p w14:paraId="3EBC4B39" w14:textId="7700F752" w:rsidR="00F82167" w:rsidRPr="002956A8" w:rsidRDefault="00F82167" w:rsidP="00F94585">
      <w:pPr>
        <w:pStyle w:val="TOC2"/>
        <w:spacing w:line="180" w:lineRule="auto"/>
        <w:rPr>
          <w:rFonts w:asciiTheme="minorHAnsi" w:hAnsiTheme="minorHAnsi" w:cstheme="minorBidi"/>
          <w:kern w:val="2"/>
          <w:sz w:val="24"/>
          <w:szCs w:val="24"/>
          <w:lang w:eastAsia="en-GB"/>
          <w14:ligatures w14:val="standardContextual"/>
        </w:rPr>
      </w:pPr>
      <w:hyperlink w:anchor="_Toc190337009" w:history="1">
        <w:r w:rsidRPr="002956A8">
          <w:rPr>
            <w:rStyle w:val="Hyperlink"/>
            <w:rFonts w:hint="eastAsia"/>
            <w:color w:val="auto"/>
            <w:spacing w:val="0"/>
            <w:rtl/>
          </w:rPr>
          <w:t>القرار</w:t>
        </w:r>
        <w:r w:rsidRPr="002956A8">
          <w:rPr>
            <w:rStyle w:val="Hyperlink"/>
            <w:color w:val="auto"/>
            <w:rtl/>
          </w:rPr>
          <w:t xml:space="preserve"> </w:t>
        </w:r>
        <w:r w:rsidRPr="002956A8">
          <w:rPr>
            <w:rStyle w:val="Hyperlink"/>
            <w:color w:val="auto"/>
          </w:rPr>
          <w:t>80</w:t>
        </w:r>
        <w:r w:rsidRPr="002956A8">
          <w:rPr>
            <w:rStyle w:val="Hyperlink"/>
            <w:color w:val="auto"/>
            <w:rtl/>
          </w:rPr>
          <w:t xml:space="preserve"> (</w:t>
        </w:r>
        <w:r w:rsidRPr="002956A8">
          <w:rPr>
            <w:rStyle w:val="Hyperlink"/>
            <w:rFonts w:hint="eastAsia"/>
            <w:color w:val="auto"/>
            <w:rtl/>
          </w:rPr>
          <w:t>المراجَع</w:t>
        </w:r>
        <w:r w:rsidRPr="002956A8">
          <w:rPr>
            <w:rStyle w:val="Hyperlink"/>
            <w:color w:val="auto"/>
            <w:rtl/>
          </w:rPr>
          <w:t xml:space="preserve"> </w:t>
        </w:r>
        <w:r w:rsidRPr="002956A8">
          <w:rPr>
            <w:rStyle w:val="Hyperlink"/>
            <w:rFonts w:hint="eastAsia"/>
            <w:color w:val="auto"/>
            <w:rtl/>
          </w:rPr>
          <w:t>في الحمامات،</w:t>
        </w:r>
        <w:r w:rsidRPr="002956A8">
          <w:rPr>
            <w:rStyle w:val="Hyperlink"/>
            <w:color w:val="auto"/>
            <w:rtl/>
          </w:rPr>
          <w:t xml:space="preserve"> </w:t>
        </w:r>
        <w:r w:rsidRPr="002956A8">
          <w:rPr>
            <w:rStyle w:val="Hyperlink"/>
            <w:color w:val="auto"/>
          </w:rPr>
          <w:t>2016</w:t>
        </w:r>
        <w:r w:rsidRPr="002956A8">
          <w:rPr>
            <w:rStyle w:val="Hyperlink"/>
            <w:color w:val="auto"/>
            <w:rtl/>
          </w:rPr>
          <w:t>)</w:t>
        </w:r>
        <w:r w:rsidR="007F2832" w:rsidRPr="002956A8">
          <w:rPr>
            <w:rStyle w:val="Hyperlink"/>
            <w:color w:val="auto"/>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Toc190337009 \h</w:instrText>
        </w:r>
        <w:r w:rsidRPr="002956A8">
          <w:rPr>
            <w:webHidden/>
            <w:rtl/>
          </w:rPr>
          <w:instrText xml:space="preserve"> </w:instrText>
        </w:r>
        <w:r w:rsidRPr="002956A8">
          <w:rPr>
            <w:webHidden/>
            <w:rtl/>
          </w:rPr>
        </w:r>
        <w:r w:rsidRPr="002956A8">
          <w:rPr>
            <w:webHidden/>
            <w:rtl/>
          </w:rPr>
          <w:fldChar w:fldCharType="separate"/>
        </w:r>
        <w:r w:rsidRPr="002956A8">
          <w:rPr>
            <w:webHidden/>
          </w:rPr>
          <w:t>31</w:t>
        </w:r>
        <w:r w:rsidRPr="002956A8">
          <w:rPr>
            <w:webHidden/>
          </w:rPr>
          <w:t>4</w:t>
        </w:r>
        <w:r w:rsidRPr="002956A8">
          <w:rPr>
            <w:webHidden/>
            <w:rtl/>
          </w:rPr>
          <w:fldChar w:fldCharType="end"/>
        </w:r>
      </w:hyperlink>
    </w:p>
    <w:p w14:paraId="657BE4EA" w14:textId="32FC0378" w:rsidR="00F94585" w:rsidRPr="002956A8" w:rsidRDefault="00F82167" w:rsidP="00B67637">
      <w:pPr>
        <w:pStyle w:val="TOC3"/>
        <w:tabs>
          <w:tab w:val="right" w:leader="dot" w:pos="9629"/>
        </w:tabs>
        <w:spacing w:line="180" w:lineRule="auto"/>
        <w:rPr>
          <w:rStyle w:val="Hyperlink"/>
          <w:b/>
          <w:bCs/>
          <w:noProof/>
          <w:color w:val="auto"/>
          <w:lang w:val="en-GB"/>
        </w:rPr>
      </w:pPr>
      <w:hyperlink w:anchor="_Toc190337010" w:history="1">
        <w:r w:rsidRPr="002956A8">
          <w:rPr>
            <w:rStyle w:val="Hyperlink"/>
            <w:rFonts w:hint="eastAsia"/>
            <w:i/>
            <w:iCs/>
            <w:noProof/>
            <w:color w:val="auto"/>
            <w:rtl/>
            <w:lang w:bidi="ar-EG"/>
          </w:rPr>
          <w:t>تقدير</w:t>
        </w:r>
        <w:r w:rsidRPr="002956A8">
          <w:rPr>
            <w:rStyle w:val="Hyperlink"/>
            <w:i/>
            <w:iCs/>
            <w:noProof/>
            <w:color w:val="auto"/>
            <w:rtl/>
          </w:rPr>
          <w:t xml:space="preserve"> </w:t>
        </w:r>
        <w:r w:rsidRPr="002956A8">
          <w:rPr>
            <w:rStyle w:val="Hyperlink"/>
            <w:rFonts w:hint="eastAsia"/>
            <w:i/>
            <w:iCs/>
            <w:noProof/>
            <w:color w:val="auto"/>
            <w:rtl/>
          </w:rPr>
          <w:t>المشاركة</w:t>
        </w:r>
        <w:r w:rsidRPr="002956A8">
          <w:rPr>
            <w:rStyle w:val="Hyperlink"/>
            <w:i/>
            <w:iCs/>
            <w:noProof/>
            <w:color w:val="auto"/>
            <w:rtl/>
          </w:rPr>
          <w:t xml:space="preserve"> </w:t>
        </w:r>
        <w:r w:rsidRPr="002956A8">
          <w:rPr>
            <w:rStyle w:val="Hyperlink"/>
            <w:rFonts w:hint="eastAsia"/>
            <w:i/>
            <w:iCs/>
            <w:noProof/>
            <w:color w:val="auto"/>
            <w:rtl/>
          </w:rPr>
          <w:t>الفعّالة</w:t>
        </w:r>
        <w:r w:rsidRPr="002956A8">
          <w:rPr>
            <w:rStyle w:val="Hyperlink"/>
            <w:i/>
            <w:iCs/>
            <w:noProof/>
            <w:color w:val="auto"/>
            <w:rtl/>
          </w:rPr>
          <w:t xml:space="preserve"> </w:t>
        </w:r>
        <w:r w:rsidRPr="002956A8">
          <w:rPr>
            <w:rStyle w:val="Hyperlink"/>
            <w:rFonts w:hint="eastAsia"/>
            <w:i/>
            <w:iCs/>
            <w:noProof/>
            <w:color w:val="auto"/>
            <w:rtl/>
          </w:rPr>
          <w:t>للأعضاء</w:t>
        </w:r>
        <w:r w:rsidRPr="002956A8">
          <w:rPr>
            <w:rStyle w:val="Hyperlink"/>
            <w:i/>
            <w:iCs/>
            <w:noProof/>
            <w:color w:val="auto"/>
            <w:rtl/>
          </w:rPr>
          <w:t xml:space="preserve"> </w:t>
        </w:r>
        <w:r w:rsidRPr="002956A8">
          <w:rPr>
            <w:rStyle w:val="Hyperlink"/>
            <w:rFonts w:hint="eastAsia"/>
            <w:i/>
            <w:iCs/>
            <w:noProof/>
            <w:color w:val="auto"/>
            <w:rtl/>
          </w:rPr>
          <w:t>في إعداد</w:t>
        </w:r>
        <w:r w:rsidRPr="002956A8">
          <w:rPr>
            <w:rStyle w:val="Hyperlink"/>
            <w:i/>
            <w:iCs/>
            <w:noProof/>
            <w:color w:val="auto"/>
            <w:rtl/>
          </w:rPr>
          <w:t xml:space="preserve"> </w:t>
        </w:r>
        <w:r w:rsidRPr="002956A8">
          <w:rPr>
            <w:rStyle w:val="Hyperlink"/>
            <w:rFonts w:hint="eastAsia"/>
            <w:i/>
            <w:iCs/>
            <w:noProof/>
            <w:color w:val="auto"/>
            <w:rtl/>
          </w:rPr>
          <w:t>نواتج</w:t>
        </w:r>
        <w:r w:rsidRPr="002956A8">
          <w:rPr>
            <w:rStyle w:val="Hyperlink"/>
            <w:i/>
            <w:iCs/>
            <w:noProof/>
            <w:color w:val="auto"/>
            <w:rtl/>
          </w:rPr>
          <w:t xml:space="preserve"> </w:t>
        </w:r>
        <w:r w:rsidRPr="002956A8">
          <w:rPr>
            <w:rStyle w:val="Hyperlink"/>
            <w:rFonts w:hint="eastAsia"/>
            <w:i/>
            <w:iCs/>
            <w:noProof/>
            <w:color w:val="auto"/>
            <w:rtl/>
          </w:rPr>
          <w:t>قطاع</w:t>
        </w:r>
        <w:r w:rsidRPr="002956A8">
          <w:rPr>
            <w:rStyle w:val="Hyperlink"/>
            <w:i/>
            <w:iCs/>
            <w:noProof/>
            <w:color w:val="auto"/>
            <w:rtl/>
          </w:rPr>
          <w:t xml:space="preserve"> </w:t>
        </w:r>
        <w:r w:rsidRPr="002956A8">
          <w:rPr>
            <w:rStyle w:val="Hyperlink"/>
            <w:rFonts w:hint="eastAsia"/>
            <w:i/>
            <w:iCs/>
            <w:noProof/>
            <w:color w:val="auto"/>
            <w:rtl/>
          </w:rPr>
          <w:t>تقييس</w:t>
        </w:r>
        <w:r w:rsidRPr="002956A8">
          <w:rPr>
            <w:rStyle w:val="Hyperlink"/>
            <w:i/>
            <w:iCs/>
            <w:noProof/>
            <w:color w:val="auto"/>
            <w:rtl/>
          </w:rPr>
          <w:t xml:space="preserve"> </w:t>
        </w:r>
        <w:r w:rsidRPr="002956A8">
          <w:rPr>
            <w:rStyle w:val="Hyperlink"/>
            <w:rFonts w:hint="eastAsia"/>
            <w:i/>
            <w:iCs/>
            <w:noProof/>
            <w:color w:val="auto"/>
            <w:rtl/>
          </w:rPr>
          <w:t>الاتصالات</w:t>
        </w:r>
        <w:r w:rsidRPr="002956A8">
          <w:rPr>
            <w:rStyle w:val="Hyperlink"/>
            <w:i/>
            <w:iCs/>
            <w:noProof/>
            <w:color w:val="auto"/>
            <w:rtl/>
          </w:rPr>
          <w:t xml:space="preserve"> </w:t>
        </w:r>
        <w:r w:rsidRPr="002956A8">
          <w:rPr>
            <w:rStyle w:val="Hyperlink"/>
            <w:rFonts w:hint="eastAsia"/>
            <w:i/>
            <w:iCs/>
            <w:noProof/>
            <w:color w:val="auto"/>
            <w:rtl/>
          </w:rPr>
          <w:t>للاتحاد</w:t>
        </w:r>
        <w:r w:rsidRPr="002956A8">
          <w:rPr>
            <w:rStyle w:val="Hyperlink"/>
            <w:i/>
            <w:iCs/>
            <w:noProof/>
            <w:color w:val="auto"/>
            <w:rtl/>
          </w:rPr>
          <w:t xml:space="preserve"> </w:t>
        </w:r>
        <w:r w:rsidRPr="002956A8">
          <w:rPr>
            <w:rStyle w:val="Hyperlink"/>
            <w:rFonts w:hint="eastAsia"/>
            <w:i/>
            <w:iCs/>
            <w:noProof/>
            <w:color w:val="auto"/>
            <w:rtl/>
          </w:rPr>
          <w:t>الدولي</w:t>
        </w:r>
        <w:r w:rsidRPr="002956A8">
          <w:rPr>
            <w:rStyle w:val="Hyperlink"/>
            <w:i/>
            <w:iCs/>
            <w:noProof/>
            <w:color w:val="auto"/>
            <w:rtl/>
          </w:rPr>
          <w:t xml:space="preserve"> </w:t>
        </w:r>
        <w:r w:rsidRPr="002956A8">
          <w:rPr>
            <w:rStyle w:val="Hyperlink"/>
            <w:rFonts w:hint="eastAsia"/>
            <w:i/>
            <w:iCs/>
            <w:noProof/>
            <w:color w:val="auto"/>
            <w:rtl/>
          </w:rPr>
          <w:t>للاتصالات</w:t>
        </w:r>
      </w:hyperlink>
      <w:r w:rsidR="00F94585" w:rsidRPr="002956A8">
        <w:rPr>
          <w:rStyle w:val="Hyperlink"/>
          <w:b/>
          <w:bCs/>
          <w:noProof/>
          <w:color w:val="auto"/>
          <w:rtl/>
          <w:lang w:val="en-GB"/>
        </w:rPr>
        <w:br w:type="page"/>
      </w:r>
    </w:p>
    <w:p w14:paraId="59D81950" w14:textId="195ED0C5" w:rsidR="00F82167" w:rsidRPr="002956A8" w:rsidRDefault="00F82167" w:rsidP="00F94585">
      <w:pPr>
        <w:pStyle w:val="TOC1"/>
        <w:tabs>
          <w:tab w:val="clear" w:pos="9072"/>
          <w:tab w:val="clear" w:pos="9407"/>
          <w:tab w:val="right" w:leader="dot" w:pos="9629"/>
        </w:tabs>
        <w:spacing w:line="173" w:lineRule="auto"/>
        <w:ind w:right="0"/>
        <w:rPr>
          <w:rStyle w:val="Hyperlink"/>
          <w:color w:val="auto"/>
        </w:rPr>
      </w:pPr>
      <w:hyperlink w:anchor="_Toc190337011" w:history="1">
        <w:r w:rsidRPr="002956A8">
          <w:rPr>
            <w:rStyle w:val="Hyperlink"/>
            <w:rFonts w:hint="eastAsia"/>
            <w:b/>
            <w:bCs/>
            <w:noProof/>
            <w:color w:val="auto"/>
            <w:rtl/>
            <w:lang w:val="en-GB"/>
          </w:rPr>
          <w:t>الجزء</w:t>
        </w:r>
        <w:r w:rsidRPr="002956A8">
          <w:rPr>
            <w:rStyle w:val="Hyperlink"/>
            <w:b/>
            <w:bCs/>
            <w:noProof/>
            <w:color w:val="auto"/>
            <w:rtl/>
            <w:lang w:val="en-GB"/>
          </w:rPr>
          <w:t xml:space="preserve"> </w:t>
        </w:r>
        <w:r w:rsidRPr="002956A8">
          <w:rPr>
            <w:rStyle w:val="Hyperlink"/>
            <w:b/>
            <w:bCs/>
            <w:noProof/>
            <w:color w:val="auto"/>
            <w:lang w:val="en-GB"/>
          </w:rPr>
          <w:t>II</w:t>
        </w:r>
        <w:r w:rsidRPr="002956A8">
          <w:rPr>
            <w:rStyle w:val="Hyperlink"/>
            <w:b/>
            <w:bCs/>
            <w:noProof/>
            <w:color w:val="auto"/>
            <w:rtl/>
            <w:lang w:val="en-GB"/>
          </w:rPr>
          <w:t xml:space="preserve"> </w:t>
        </w:r>
        <w:r w:rsidRPr="002956A8">
          <w:rPr>
            <w:rStyle w:val="Hyperlink"/>
            <w:rFonts w:hint="eastAsia"/>
            <w:b/>
            <w:bCs/>
            <w:noProof/>
            <w:color w:val="auto"/>
            <w:rtl/>
            <w:lang w:val="en-GB"/>
          </w:rPr>
          <w:t>إجراءات</w:t>
        </w:r>
        <w:r w:rsidRPr="002956A8">
          <w:rPr>
            <w:rStyle w:val="Hyperlink"/>
            <w:b/>
            <w:bCs/>
            <w:noProof/>
            <w:color w:val="auto"/>
            <w:rtl/>
            <w:lang w:val="en-GB"/>
          </w:rPr>
          <w:t xml:space="preserve"> </w:t>
        </w:r>
        <w:r w:rsidRPr="002956A8">
          <w:rPr>
            <w:rStyle w:val="Hyperlink"/>
            <w:rFonts w:hint="eastAsia"/>
            <w:b/>
            <w:bCs/>
            <w:noProof/>
            <w:color w:val="auto"/>
            <w:rtl/>
            <w:lang w:val="en-GB"/>
          </w:rPr>
          <w:t>الجمعية</w:t>
        </w:r>
        <w:r w:rsidRPr="002956A8">
          <w:rPr>
            <w:rStyle w:val="Hyperlink"/>
            <w:b/>
            <w:bCs/>
            <w:noProof/>
            <w:color w:val="auto"/>
            <w:rtl/>
            <w:cs/>
            <w:lang w:val="en-GB"/>
          </w:rPr>
          <w:t xml:space="preserve"> </w:t>
        </w:r>
        <w:r w:rsidRPr="002956A8">
          <w:rPr>
            <w:rStyle w:val="Hyperlink"/>
            <w:b/>
            <w:bCs/>
            <w:noProof/>
            <w:color w:val="auto"/>
            <w:lang w:val="en-GB"/>
          </w:rPr>
          <w:t>WTSA-24</w:t>
        </w:r>
        <w:r w:rsidRPr="002956A8">
          <w:rPr>
            <w:rStyle w:val="Hyperlink"/>
            <w:rFonts w:hint="eastAsia"/>
            <w:b/>
            <w:bCs/>
            <w:noProof/>
            <w:color w:val="auto"/>
            <w:rtl/>
            <w:lang w:val="en-GB"/>
          </w:rPr>
          <w:t>‏</w:t>
        </w:r>
        <w:r w:rsidRPr="002956A8">
          <w:rPr>
            <w:rStyle w:val="Hyperlink"/>
            <w:webHidden/>
            <w:color w:val="auto"/>
            <w:rtl/>
            <w:lang w:val="en-GB"/>
          </w:rPr>
          <w:tab/>
        </w:r>
        <w:r w:rsidR="0039338E" w:rsidRPr="002956A8">
          <w:rPr>
            <w:rStyle w:val="Hyperlink"/>
            <w:b/>
            <w:bCs/>
            <w:webHidden/>
            <w:color w:val="auto"/>
            <w:lang w:val="en-GB"/>
          </w:rPr>
          <w:t>315</w:t>
        </w:r>
      </w:hyperlink>
    </w:p>
    <w:p w14:paraId="524FFF28" w14:textId="07449DB8" w:rsidR="00F82167" w:rsidRPr="002956A8" w:rsidRDefault="00F82167" w:rsidP="00F94585">
      <w:pPr>
        <w:pStyle w:val="TOC1"/>
        <w:tabs>
          <w:tab w:val="clear" w:pos="9072"/>
          <w:tab w:val="clear" w:pos="9407"/>
          <w:tab w:val="right" w:leader="dot" w:pos="9629"/>
        </w:tabs>
        <w:spacing w:line="173" w:lineRule="auto"/>
        <w:ind w:right="0"/>
        <w:rPr>
          <w:rFonts w:asciiTheme="minorHAnsi" w:hAnsiTheme="minorHAnsi" w:cstheme="minorBidi"/>
          <w:kern w:val="2"/>
          <w:sz w:val="24"/>
          <w:szCs w:val="24"/>
          <w:lang w:val="en-GB" w:eastAsia="en-GB"/>
          <w14:ligatures w14:val="standardContextual"/>
        </w:rPr>
      </w:pPr>
      <w:hyperlink w:anchor="_Toc190337012" w:history="1">
        <w:r w:rsidRPr="002956A8">
          <w:rPr>
            <w:rStyle w:val="Hyperlink"/>
            <w:rFonts w:hint="eastAsia"/>
            <w:b/>
            <w:bCs/>
            <w:noProof/>
            <w:color w:val="auto"/>
            <w:rtl/>
            <w:lang w:val="en-GB"/>
          </w:rPr>
          <w:t>الجزء</w:t>
        </w:r>
        <w:r w:rsidRPr="002956A8">
          <w:rPr>
            <w:rStyle w:val="Hyperlink"/>
            <w:b/>
            <w:bCs/>
            <w:noProof/>
            <w:color w:val="auto"/>
            <w:rtl/>
            <w:lang w:val="en-GB"/>
          </w:rPr>
          <w:t xml:space="preserve"> </w:t>
        </w:r>
        <w:r w:rsidRPr="002956A8">
          <w:rPr>
            <w:rStyle w:val="Hyperlink"/>
            <w:b/>
            <w:bCs/>
            <w:noProof/>
            <w:color w:val="auto"/>
            <w:lang w:val="en-GB"/>
          </w:rPr>
          <w:t>III</w:t>
        </w:r>
        <w:r w:rsidRPr="002956A8">
          <w:rPr>
            <w:rStyle w:val="Hyperlink"/>
            <w:b/>
            <w:bCs/>
            <w:noProof/>
            <w:color w:val="auto"/>
            <w:rtl/>
            <w:lang w:val="en-GB"/>
          </w:rPr>
          <w:t xml:space="preserve"> </w:t>
        </w:r>
        <w:r w:rsidRPr="002956A8">
          <w:rPr>
            <w:rStyle w:val="Hyperlink"/>
            <w:rFonts w:hint="eastAsia"/>
            <w:b/>
            <w:bCs/>
            <w:noProof/>
            <w:color w:val="auto"/>
            <w:rtl/>
            <w:lang w:val="en-GB"/>
          </w:rPr>
          <w:t>سلسلة</w:t>
        </w:r>
        <w:r w:rsidRPr="002956A8">
          <w:rPr>
            <w:rStyle w:val="Hyperlink"/>
            <w:b/>
            <w:bCs/>
            <w:noProof/>
            <w:color w:val="auto"/>
            <w:rtl/>
            <w:lang w:val="en-GB"/>
          </w:rPr>
          <w:t xml:space="preserve"> </w:t>
        </w:r>
        <w:r w:rsidRPr="002956A8">
          <w:rPr>
            <w:rStyle w:val="Hyperlink"/>
            <w:rFonts w:hint="eastAsia"/>
            <w:b/>
            <w:bCs/>
            <w:noProof/>
            <w:color w:val="auto"/>
            <w:rtl/>
            <w:lang w:val="en-GB"/>
          </w:rPr>
          <w:t>التوصيات</w:t>
        </w:r>
        <w:r w:rsidRPr="002956A8">
          <w:rPr>
            <w:rStyle w:val="Hyperlink"/>
            <w:b/>
            <w:bCs/>
            <w:noProof/>
            <w:color w:val="auto"/>
            <w:rtl/>
            <w:lang w:val="en-GB"/>
          </w:rPr>
          <w:t xml:space="preserve"> </w:t>
        </w:r>
        <w:r w:rsidRPr="002956A8">
          <w:rPr>
            <w:rStyle w:val="Hyperlink"/>
            <w:b/>
            <w:bCs/>
            <w:noProof/>
            <w:color w:val="auto"/>
            <w:lang w:val="en-GB"/>
          </w:rPr>
          <w:t>A</w:t>
        </w:r>
        <w:r w:rsidRPr="002956A8">
          <w:rPr>
            <w:rStyle w:val="Hyperlink"/>
            <w:b/>
            <w:bCs/>
            <w:noProof/>
            <w:color w:val="auto"/>
            <w:rtl/>
            <w:lang w:val="en-GB"/>
          </w:rPr>
          <w:t xml:space="preserve"> </w:t>
        </w:r>
        <w:r w:rsidRPr="002956A8">
          <w:rPr>
            <w:rStyle w:val="Hyperlink"/>
            <w:rFonts w:hint="eastAsia"/>
            <w:b/>
            <w:bCs/>
            <w:noProof/>
            <w:color w:val="auto"/>
            <w:rtl/>
            <w:lang w:val="en-GB"/>
          </w:rPr>
          <w:t>لقطاع</w:t>
        </w:r>
        <w:r w:rsidRPr="002956A8">
          <w:rPr>
            <w:rStyle w:val="Hyperlink"/>
            <w:b/>
            <w:bCs/>
            <w:noProof/>
            <w:color w:val="auto"/>
            <w:rtl/>
            <w:lang w:val="en-GB"/>
          </w:rPr>
          <w:t xml:space="preserve"> </w:t>
        </w:r>
        <w:r w:rsidRPr="002956A8">
          <w:rPr>
            <w:rStyle w:val="Hyperlink"/>
            <w:rFonts w:hint="eastAsia"/>
            <w:b/>
            <w:bCs/>
            <w:noProof/>
            <w:color w:val="auto"/>
            <w:rtl/>
            <w:lang w:val="en-GB"/>
          </w:rPr>
          <w:t>تقييس</w:t>
        </w:r>
        <w:r w:rsidRPr="002956A8">
          <w:rPr>
            <w:rStyle w:val="Hyperlink"/>
            <w:b/>
            <w:bCs/>
            <w:noProof/>
            <w:color w:val="auto"/>
            <w:rtl/>
            <w:lang w:val="en-GB"/>
          </w:rPr>
          <w:t xml:space="preserve"> </w:t>
        </w:r>
        <w:r w:rsidRPr="002956A8">
          <w:rPr>
            <w:rStyle w:val="Hyperlink"/>
            <w:rFonts w:hint="eastAsia"/>
            <w:b/>
            <w:bCs/>
            <w:noProof/>
            <w:color w:val="auto"/>
            <w:rtl/>
            <w:lang w:val="en-GB"/>
          </w:rPr>
          <w:t>الاتصالات</w:t>
        </w:r>
        <w:r w:rsidRPr="002956A8">
          <w:rPr>
            <w:rStyle w:val="Hyperlink"/>
            <w:b/>
            <w:bCs/>
            <w:noProof/>
            <w:color w:val="auto"/>
            <w:rtl/>
            <w:lang w:val="en-GB"/>
          </w:rPr>
          <w:t xml:space="preserve">: </w:t>
        </w:r>
        <w:r w:rsidRPr="002956A8">
          <w:rPr>
            <w:rStyle w:val="Hyperlink"/>
            <w:rFonts w:hint="eastAsia"/>
            <w:b/>
            <w:bCs/>
            <w:noProof/>
            <w:color w:val="auto"/>
            <w:rtl/>
            <w:lang w:val="en-GB"/>
          </w:rPr>
          <w:t>تنظيم</w:t>
        </w:r>
        <w:r w:rsidRPr="002956A8">
          <w:rPr>
            <w:rStyle w:val="Hyperlink"/>
            <w:b/>
            <w:bCs/>
            <w:noProof/>
            <w:color w:val="auto"/>
            <w:rtl/>
            <w:lang w:val="en-GB"/>
          </w:rPr>
          <w:t xml:space="preserve"> </w:t>
        </w:r>
        <w:r w:rsidRPr="002956A8">
          <w:rPr>
            <w:rStyle w:val="Hyperlink"/>
            <w:rFonts w:hint="eastAsia"/>
            <w:b/>
            <w:bCs/>
            <w:noProof/>
            <w:color w:val="auto"/>
            <w:rtl/>
            <w:lang w:val="en-GB"/>
          </w:rPr>
          <w:t>عمل</w:t>
        </w:r>
        <w:r w:rsidRPr="002956A8">
          <w:rPr>
            <w:rStyle w:val="Hyperlink"/>
            <w:b/>
            <w:bCs/>
            <w:noProof/>
            <w:color w:val="auto"/>
            <w:rtl/>
            <w:lang w:val="en-GB"/>
          </w:rPr>
          <w:t xml:space="preserve"> </w:t>
        </w:r>
        <w:r w:rsidRPr="002956A8">
          <w:rPr>
            <w:rStyle w:val="Hyperlink"/>
            <w:rFonts w:hint="eastAsia"/>
            <w:b/>
            <w:bCs/>
            <w:noProof/>
            <w:color w:val="auto"/>
            <w:rtl/>
            <w:lang w:val="en-GB"/>
          </w:rPr>
          <w:t>قطاع</w:t>
        </w:r>
        <w:r w:rsidRPr="002956A8">
          <w:rPr>
            <w:rStyle w:val="Hyperlink"/>
            <w:b/>
            <w:bCs/>
            <w:noProof/>
            <w:color w:val="auto"/>
            <w:rtl/>
            <w:lang w:val="en-GB"/>
          </w:rPr>
          <w:t xml:space="preserve"> </w:t>
        </w:r>
        <w:r w:rsidRPr="002956A8">
          <w:rPr>
            <w:rStyle w:val="Hyperlink"/>
            <w:rFonts w:hint="eastAsia"/>
            <w:b/>
            <w:bCs/>
            <w:noProof/>
            <w:color w:val="auto"/>
            <w:rtl/>
            <w:lang w:val="en-GB"/>
          </w:rPr>
          <w:t>تقييس</w:t>
        </w:r>
        <w:r w:rsidRPr="002956A8">
          <w:rPr>
            <w:rStyle w:val="Hyperlink"/>
            <w:b/>
            <w:bCs/>
            <w:noProof/>
            <w:color w:val="auto"/>
            <w:rtl/>
            <w:lang w:val="en-GB"/>
          </w:rPr>
          <w:t xml:space="preserve"> </w:t>
        </w:r>
        <w:r w:rsidRPr="002956A8">
          <w:rPr>
            <w:rStyle w:val="Hyperlink"/>
            <w:rFonts w:hint="eastAsia"/>
            <w:b/>
            <w:bCs/>
            <w:noProof/>
            <w:color w:val="auto"/>
            <w:rtl/>
            <w:lang w:val="en-GB"/>
          </w:rPr>
          <w:t>الاتصالات</w:t>
        </w:r>
        <w:r w:rsidRPr="002956A8">
          <w:rPr>
            <w:rStyle w:val="Hyperlink"/>
            <w:b/>
            <w:bCs/>
            <w:noProof/>
            <w:color w:val="auto"/>
            <w:rtl/>
            <w:lang w:val="en-GB"/>
          </w:rPr>
          <w:t xml:space="preserve"> </w:t>
        </w:r>
        <w:r w:rsidRPr="002956A8">
          <w:rPr>
            <w:rStyle w:val="Hyperlink"/>
            <w:rFonts w:hint="eastAsia"/>
            <w:b/>
            <w:bCs/>
            <w:noProof/>
            <w:color w:val="auto"/>
            <w:rtl/>
            <w:lang w:val="en-GB"/>
          </w:rPr>
          <w:t>بالاتحاد</w:t>
        </w:r>
        <w:r w:rsidR="007F2832" w:rsidRPr="002956A8">
          <w:rPr>
            <w:rStyle w:val="Hyperlink"/>
            <w:b/>
            <w:bCs/>
            <w:noProof/>
            <w:color w:val="auto"/>
            <w:rtl/>
            <w:lang w:val="en-GB"/>
          </w:rPr>
          <w:tab/>
        </w:r>
        <w:r w:rsidR="0039338E" w:rsidRPr="002956A8">
          <w:rPr>
            <w:rStyle w:val="Hyperlink"/>
            <w:b/>
            <w:bCs/>
            <w:webHidden/>
            <w:color w:val="auto"/>
            <w:lang w:val="en-GB"/>
          </w:rPr>
          <w:t>321</w:t>
        </w:r>
      </w:hyperlink>
    </w:p>
    <w:p w14:paraId="61FC8D5A" w14:textId="34E08312" w:rsidR="00F82167" w:rsidRPr="002956A8" w:rsidRDefault="00F82167" w:rsidP="00F94585">
      <w:pPr>
        <w:pStyle w:val="TOC2"/>
        <w:spacing w:line="173" w:lineRule="auto"/>
        <w:rPr>
          <w:rStyle w:val="Hyperlink"/>
          <w:color w:val="auto"/>
          <w:rtl/>
        </w:rPr>
      </w:pPr>
      <w:hyperlink w:anchor="_Toc190337013" w:history="1">
        <w:r w:rsidRPr="002956A8">
          <w:rPr>
            <w:rStyle w:val="Hyperlink"/>
            <w:rFonts w:hint="eastAsia"/>
            <w:color w:val="auto"/>
            <w:rtl/>
          </w:rPr>
          <w:t>التوصية</w:t>
        </w:r>
        <w:r w:rsidRPr="002956A8">
          <w:rPr>
            <w:rStyle w:val="Hyperlink"/>
            <w:color w:val="auto"/>
            <w:rtl/>
          </w:rPr>
          <w:t xml:space="preserve"> </w:t>
        </w:r>
        <w:r w:rsidRPr="002956A8">
          <w:rPr>
            <w:rStyle w:val="Hyperlink"/>
            <w:color w:val="auto"/>
            <w:lang w:bidi="ar-SA"/>
          </w:rPr>
          <w:t>ITU</w:t>
        </w:r>
        <w:r w:rsidRPr="002956A8">
          <w:rPr>
            <w:rStyle w:val="Hyperlink"/>
            <w:color w:val="auto"/>
          </w:rPr>
          <w:t>-T A.1</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Toc190337013 \h</w:instrText>
        </w:r>
        <w:r w:rsidRPr="002956A8">
          <w:rPr>
            <w:webHidden/>
            <w:rtl/>
          </w:rPr>
          <w:instrText xml:space="preserve"> </w:instrText>
        </w:r>
        <w:r w:rsidRPr="002956A8">
          <w:rPr>
            <w:webHidden/>
            <w:rtl/>
          </w:rPr>
        </w:r>
        <w:r w:rsidRPr="002956A8">
          <w:rPr>
            <w:webHidden/>
            <w:rtl/>
          </w:rPr>
          <w:fldChar w:fldCharType="separate"/>
        </w:r>
        <w:r w:rsidRPr="002956A8">
          <w:rPr>
            <w:webHidden/>
          </w:rPr>
          <w:t>323</w:t>
        </w:r>
        <w:r w:rsidRPr="002956A8">
          <w:rPr>
            <w:webHidden/>
            <w:rtl/>
          </w:rPr>
          <w:fldChar w:fldCharType="end"/>
        </w:r>
      </w:hyperlink>
    </w:p>
    <w:p w14:paraId="7C930D1D" w14:textId="2DA51ECB" w:rsidR="00E55133" w:rsidRPr="002956A8" w:rsidRDefault="005761FB" w:rsidP="00F94585">
      <w:pPr>
        <w:pStyle w:val="TOC3"/>
        <w:tabs>
          <w:tab w:val="right" w:leader="dot" w:pos="9629"/>
        </w:tabs>
        <w:spacing w:line="173" w:lineRule="auto"/>
        <w:rPr>
          <w:rFonts w:asciiTheme="minorHAnsi" w:hAnsiTheme="minorHAnsi" w:cstheme="minorBidi"/>
          <w:i/>
          <w:kern w:val="2"/>
          <w:sz w:val="24"/>
          <w:szCs w:val="24"/>
          <w:lang w:eastAsia="en-GB"/>
          <w14:ligatures w14:val="standardContextual"/>
        </w:rPr>
      </w:pPr>
      <w:r w:rsidRPr="002956A8">
        <w:rPr>
          <w:rFonts w:hint="cs"/>
          <w:i/>
          <w:iCs/>
          <w:noProof/>
          <w:rtl/>
        </w:rPr>
        <w:t xml:space="preserve">طرائق </w:t>
      </w:r>
      <w:r w:rsidRPr="002956A8">
        <w:rPr>
          <w:rStyle w:val="Hyperlink"/>
          <w:rFonts w:hint="cs"/>
          <w:i/>
          <w:iCs/>
          <w:color w:val="auto"/>
          <w:rtl/>
        </w:rPr>
        <w:t>عمل</w:t>
      </w:r>
      <w:r w:rsidRPr="002956A8">
        <w:rPr>
          <w:rFonts w:hint="cs"/>
          <w:i/>
          <w:iCs/>
          <w:noProof/>
          <w:rtl/>
        </w:rPr>
        <w:t xml:space="preserve"> لجان الدراسات التابعة لقطاع تقييس الاتصالات</w:t>
      </w:r>
      <w:r w:rsidRPr="002956A8">
        <w:rPr>
          <w:i/>
          <w:iCs/>
        </w:rPr>
        <w:t xml:space="preserve"> </w:t>
      </w:r>
      <w:r w:rsidRPr="002956A8">
        <w:rPr>
          <w:rFonts w:hint="cs"/>
          <w:i/>
          <w:iCs/>
          <w:noProof/>
          <w:rtl/>
        </w:rPr>
        <w:t>للاتحاد الدولي للاتصالات</w:t>
      </w:r>
    </w:p>
    <w:p w14:paraId="30C79E26" w14:textId="3C72E0EA" w:rsidR="00F82167" w:rsidRPr="002956A8" w:rsidRDefault="00F82167" w:rsidP="00F94585">
      <w:pPr>
        <w:pStyle w:val="TOC2"/>
        <w:spacing w:line="173" w:lineRule="auto"/>
        <w:rPr>
          <w:rStyle w:val="Hyperlink"/>
          <w:color w:val="auto"/>
          <w:lang w:bidi="ar-SA"/>
        </w:rPr>
      </w:pPr>
      <w:hyperlink w:anchor="_Toc190337014"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A.2</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Toc190337014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346</w:t>
        </w:r>
        <w:r w:rsidRPr="002956A8">
          <w:rPr>
            <w:rStyle w:val="Hyperlink"/>
            <w:webHidden/>
            <w:color w:val="auto"/>
            <w:rtl/>
            <w:lang w:bidi="ar-SA"/>
          </w:rPr>
          <w:fldChar w:fldCharType="end"/>
        </w:r>
      </w:hyperlink>
    </w:p>
    <w:p w14:paraId="3E426813" w14:textId="149F7A5F" w:rsidR="005761FB" w:rsidRPr="002956A8" w:rsidRDefault="005761FB" w:rsidP="00F94585">
      <w:pPr>
        <w:pStyle w:val="TOC3"/>
        <w:tabs>
          <w:tab w:val="right" w:leader="dot" w:pos="9629"/>
        </w:tabs>
        <w:spacing w:line="173" w:lineRule="auto"/>
        <w:rPr>
          <w:rStyle w:val="Hyperlink"/>
          <w:i/>
          <w:iCs/>
          <w:color w:val="auto"/>
          <w:spacing w:val="-6"/>
        </w:rPr>
      </w:pPr>
      <w:r w:rsidRPr="002956A8">
        <w:rPr>
          <w:rStyle w:val="Hyperlink"/>
          <w:rFonts w:hint="cs"/>
          <w:i/>
          <w:iCs/>
          <w:noProof/>
          <w:color w:val="auto"/>
          <w:rtl/>
        </w:rPr>
        <w:t>تقديم</w:t>
      </w:r>
      <w:r w:rsidRPr="002956A8">
        <w:rPr>
          <w:rFonts w:hint="cs"/>
          <w:i/>
          <w:iCs/>
          <w:rtl/>
        </w:rPr>
        <w:t xml:space="preserve"> المساهمات إلى قطاع تقييس الاتصالات للاتحاد الدولي للاتصالات</w:t>
      </w:r>
    </w:p>
    <w:p w14:paraId="750AD338" w14:textId="616A0C9E" w:rsidR="00F82167" w:rsidRPr="002956A8" w:rsidRDefault="00F82167" w:rsidP="00F94585">
      <w:pPr>
        <w:pStyle w:val="TOC2"/>
        <w:spacing w:line="173" w:lineRule="auto"/>
        <w:rPr>
          <w:rStyle w:val="Hyperlink"/>
          <w:color w:val="auto"/>
          <w:lang w:bidi="ar-SA"/>
        </w:rPr>
      </w:pPr>
      <w:hyperlink w:anchor="_Toc190337015"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A.5</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Toc190337015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351</w:t>
        </w:r>
        <w:r w:rsidRPr="002956A8">
          <w:rPr>
            <w:rStyle w:val="Hyperlink"/>
            <w:webHidden/>
            <w:color w:val="auto"/>
            <w:rtl/>
            <w:lang w:bidi="ar-SA"/>
          </w:rPr>
          <w:fldChar w:fldCharType="end"/>
        </w:r>
      </w:hyperlink>
    </w:p>
    <w:p w14:paraId="23092240" w14:textId="4751C584" w:rsidR="005761FB" w:rsidRPr="002956A8" w:rsidRDefault="005761FB" w:rsidP="00F94585">
      <w:pPr>
        <w:pStyle w:val="TOC3"/>
        <w:tabs>
          <w:tab w:val="right" w:leader="dot" w:pos="9629"/>
        </w:tabs>
        <w:spacing w:line="173" w:lineRule="auto"/>
        <w:ind w:left="1134" w:firstLine="0"/>
        <w:rPr>
          <w:rStyle w:val="Hyperlink"/>
          <w:i/>
          <w:iCs/>
          <w:color w:val="auto"/>
          <w:spacing w:val="-6"/>
        </w:rPr>
      </w:pPr>
      <w:r w:rsidRPr="002956A8">
        <w:rPr>
          <w:rStyle w:val="Hyperlink"/>
          <w:rFonts w:hint="cs"/>
          <w:i/>
          <w:iCs/>
          <w:color w:val="auto"/>
          <w:rtl/>
        </w:rPr>
        <w:t>الإجراءات</w:t>
      </w:r>
      <w:r w:rsidRPr="002956A8">
        <w:rPr>
          <w:rFonts w:hint="cs"/>
          <w:i/>
          <w:iCs/>
          <w:noProof/>
          <w:rtl/>
        </w:rPr>
        <w:t xml:space="preserve"> العامة لوضع إحالات مرجعية إلى وثائق المنظمات الأخرى</w:t>
      </w:r>
      <w:r w:rsidRPr="002956A8">
        <w:rPr>
          <w:i/>
          <w:iCs/>
        </w:rPr>
        <w:t xml:space="preserve"> </w:t>
      </w:r>
      <w:r w:rsidRPr="002956A8">
        <w:rPr>
          <w:rFonts w:hint="cs"/>
          <w:i/>
          <w:iCs/>
          <w:noProof/>
          <w:rtl/>
        </w:rPr>
        <w:t>في التوصيات الصادرة عن قطاع تقييس الاتصالات</w:t>
      </w:r>
    </w:p>
    <w:p w14:paraId="3B560D1F" w14:textId="0461C7AF" w:rsidR="00F82167" w:rsidRPr="002956A8" w:rsidRDefault="00F82167" w:rsidP="00F94585">
      <w:pPr>
        <w:pStyle w:val="TOC2"/>
        <w:spacing w:line="173" w:lineRule="auto"/>
        <w:rPr>
          <w:rStyle w:val="Hyperlink"/>
          <w:color w:val="auto"/>
          <w:lang w:bidi="ar-SA"/>
        </w:rPr>
      </w:pPr>
      <w:hyperlink w:anchor="_Toc190337016"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A.7</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Toc190337016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360</w:t>
        </w:r>
        <w:r w:rsidRPr="002956A8">
          <w:rPr>
            <w:rStyle w:val="Hyperlink"/>
            <w:webHidden/>
            <w:color w:val="auto"/>
            <w:rtl/>
            <w:lang w:bidi="ar-SA"/>
          </w:rPr>
          <w:fldChar w:fldCharType="end"/>
        </w:r>
      </w:hyperlink>
    </w:p>
    <w:p w14:paraId="14162A2F" w14:textId="315D098B"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rFonts w:hint="cs"/>
          <w:i/>
          <w:iCs/>
          <w:noProof/>
          <w:rtl/>
        </w:rPr>
        <w:t>ال</w:t>
      </w:r>
      <w:r w:rsidRPr="002956A8">
        <w:rPr>
          <w:i/>
          <w:iCs/>
          <w:noProof/>
          <w:rtl/>
        </w:rPr>
        <w:t xml:space="preserve">أفرقة </w:t>
      </w:r>
      <w:r w:rsidRPr="002956A8">
        <w:rPr>
          <w:rFonts w:hint="cs"/>
          <w:i/>
          <w:iCs/>
          <w:noProof/>
          <w:rtl/>
        </w:rPr>
        <w:t>المتخصصة</w:t>
      </w:r>
      <w:r w:rsidRPr="002956A8">
        <w:rPr>
          <w:i/>
          <w:iCs/>
          <w:noProof/>
          <w:rtl/>
        </w:rPr>
        <w:t xml:space="preserve">: </w:t>
      </w:r>
      <w:r w:rsidRPr="002956A8">
        <w:rPr>
          <w:rFonts w:hint="cs"/>
          <w:i/>
          <w:iCs/>
          <w:noProof/>
          <w:rtl/>
        </w:rPr>
        <w:t>إنشاء الأفرقة المتخصصة وإجراءات عملها</w:t>
      </w:r>
    </w:p>
    <w:p w14:paraId="6F4228D0" w14:textId="16028652" w:rsidR="00F82167" w:rsidRPr="002956A8" w:rsidRDefault="00F82167" w:rsidP="00F94585">
      <w:pPr>
        <w:pStyle w:val="TOC2"/>
        <w:spacing w:line="173" w:lineRule="auto"/>
        <w:rPr>
          <w:rStyle w:val="Hyperlink"/>
          <w:color w:val="auto"/>
          <w:lang w:bidi="ar-SA"/>
        </w:rPr>
      </w:pPr>
      <w:hyperlink w:anchor="_Toc190337017"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A.8</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Toc190337017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372</w:t>
        </w:r>
        <w:r w:rsidRPr="002956A8">
          <w:rPr>
            <w:rStyle w:val="Hyperlink"/>
            <w:webHidden/>
            <w:color w:val="auto"/>
            <w:rtl/>
            <w:lang w:bidi="ar-SA"/>
          </w:rPr>
          <w:fldChar w:fldCharType="end"/>
        </w:r>
      </w:hyperlink>
    </w:p>
    <w:p w14:paraId="2BFF5B1C" w14:textId="1D9C0BA7"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i/>
          <w:iCs/>
          <w:noProof/>
          <w:rtl/>
        </w:rPr>
        <w:t>عملية الموافقة البديلة على التوصيات الجديدة</w:t>
      </w:r>
      <w:r w:rsidRPr="002956A8">
        <w:rPr>
          <w:i/>
          <w:iCs/>
          <w:noProof/>
        </w:rPr>
        <w:t xml:space="preserve"> </w:t>
      </w:r>
      <w:r w:rsidRPr="002956A8">
        <w:rPr>
          <w:i/>
          <w:iCs/>
          <w:noProof/>
          <w:rtl/>
        </w:rPr>
        <w:t>والتوصيات المراجَع</w:t>
      </w:r>
      <w:r w:rsidRPr="002956A8">
        <w:rPr>
          <w:rFonts w:hint="cs"/>
          <w:i/>
          <w:iCs/>
          <w:noProof/>
          <w:rtl/>
        </w:rPr>
        <w:t xml:space="preserve">ة </w:t>
      </w:r>
      <w:r w:rsidRPr="002956A8">
        <w:rPr>
          <w:i/>
          <w:iCs/>
          <w:noProof/>
          <w:rtl/>
        </w:rPr>
        <w:t>لقطاع تقييس الاتصالات</w:t>
      </w:r>
    </w:p>
    <w:p w14:paraId="5824A980" w14:textId="28B5CC44" w:rsidR="00F82167" w:rsidRPr="002956A8" w:rsidRDefault="00F82167" w:rsidP="00F94585">
      <w:pPr>
        <w:pStyle w:val="TOC2"/>
        <w:spacing w:line="173" w:lineRule="auto"/>
        <w:rPr>
          <w:rStyle w:val="Hyperlink"/>
          <w:color w:val="auto"/>
          <w:lang w:bidi="ar-SA"/>
        </w:rPr>
      </w:pPr>
      <w:hyperlink w:anchor="_Toc190337018"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A.11</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Toc190337018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383</w:t>
        </w:r>
        <w:r w:rsidRPr="002956A8">
          <w:rPr>
            <w:rStyle w:val="Hyperlink"/>
            <w:webHidden/>
            <w:color w:val="auto"/>
            <w:rtl/>
            <w:lang w:bidi="ar-SA"/>
          </w:rPr>
          <w:fldChar w:fldCharType="end"/>
        </w:r>
      </w:hyperlink>
    </w:p>
    <w:p w14:paraId="1726DE9C" w14:textId="46F10E13"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rFonts w:hint="cs"/>
          <w:i/>
          <w:iCs/>
          <w:noProof/>
          <w:rtl/>
        </w:rPr>
        <w:t xml:space="preserve">نشر </w:t>
      </w:r>
      <w:r w:rsidRPr="002956A8">
        <w:rPr>
          <w:rFonts w:hint="cs"/>
          <w:i/>
          <w:iCs/>
          <w:rtl/>
        </w:rPr>
        <w:t>توصيات</w:t>
      </w:r>
      <w:r w:rsidRPr="002956A8">
        <w:rPr>
          <w:rFonts w:hint="cs"/>
          <w:i/>
          <w:iCs/>
          <w:noProof/>
          <w:rtl/>
        </w:rPr>
        <w:t xml:space="preserve"> قطاع تقييس الاتصالات</w:t>
      </w:r>
      <w:r w:rsidRPr="002956A8">
        <w:rPr>
          <w:i/>
          <w:iCs/>
          <w:noProof/>
        </w:rPr>
        <w:t xml:space="preserve"> </w:t>
      </w:r>
      <w:r w:rsidRPr="002956A8">
        <w:rPr>
          <w:rFonts w:hint="cs"/>
          <w:i/>
          <w:iCs/>
          <w:noProof/>
          <w:rtl/>
        </w:rPr>
        <w:t>ومحاضر أعمال الجمعية العالمية لتقييس الاتصالات</w:t>
      </w:r>
    </w:p>
    <w:p w14:paraId="118769BF" w14:textId="1D5058A7" w:rsidR="00F82167" w:rsidRPr="002956A8" w:rsidRDefault="00F82167" w:rsidP="00F94585">
      <w:pPr>
        <w:pStyle w:val="TOC2"/>
        <w:spacing w:line="173" w:lineRule="auto"/>
        <w:rPr>
          <w:rStyle w:val="Hyperlink"/>
          <w:color w:val="auto"/>
          <w:lang w:bidi="ar-SA"/>
        </w:rPr>
      </w:pPr>
      <w:hyperlink w:anchor="_Toc190337019"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A.12</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Toc190337019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386</w:t>
        </w:r>
        <w:r w:rsidRPr="002956A8">
          <w:rPr>
            <w:rStyle w:val="Hyperlink"/>
            <w:webHidden/>
            <w:color w:val="auto"/>
            <w:rtl/>
            <w:lang w:bidi="ar-SA"/>
          </w:rPr>
          <w:fldChar w:fldCharType="end"/>
        </w:r>
      </w:hyperlink>
    </w:p>
    <w:p w14:paraId="7EC92E27" w14:textId="204B01A2"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rFonts w:hint="cs"/>
          <w:i/>
          <w:iCs/>
          <w:noProof/>
          <w:rtl/>
        </w:rPr>
        <w:t>تعريف التوصيات الصادرة عن قطاع تقييس الاتصالات وتنسيقها</w:t>
      </w:r>
    </w:p>
    <w:p w14:paraId="12F07A7D" w14:textId="569FE210" w:rsidR="00F82167" w:rsidRPr="002956A8" w:rsidRDefault="00F82167" w:rsidP="00F94585">
      <w:pPr>
        <w:pStyle w:val="TOC2"/>
        <w:spacing w:line="173" w:lineRule="auto"/>
        <w:rPr>
          <w:rStyle w:val="Hyperlink"/>
          <w:color w:val="auto"/>
          <w:lang w:bidi="ar-SA"/>
        </w:rPr>
      </w:pPr>
      <w:hyperlink w:anchor="_Toc190337020"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A.13</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Toc190337020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388</w:t>
        </w:r>
        <w:r w:rsidRPr="002956A8">
          <w:rPr>
            <w:rStyle w:val="Hyperlink"/>
            <w:webHidden/>
            <w:color w:val="auto"/>
            <w:rtl/>
            <w:lang w:bidi="ar-SA"/>
          </w:rPr>
          <w:fldChar w:fldCharType="end"/>
        </w:r>
      </w:hyperlink>
    </w:p>
    <w:p w14:paraId="34EECCC9" w14:textId="7725D8BB"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i/>
          <w:iCs/>
          <w:noProof/>
          <w:rtl/>
        </w:rPr>
        <w:t>منشورات قطاع تقييس الاتصالات غير المعيارية</w:t>
      </w:r>
      <w:r w:rsidRPr="002956A8">
        <w:rPr>
          <w:rFonts w:hint="cs"/>
          <w:i/>
          <w:iCs/>
          <w:noProof/>
          <w:rtl/>
        </w:rPr>
        <w:t xml:space="preserve"> بما فيها</w:t>
      </w:r>
      <w:r w:rsidRPr="002956A8">
        <w:rPr>
          <w:i/>
          <w:iCs/>
          <w:noProof/>
        </w:rPr>
        <w:t xml:space="preserve"> </w:t>
      </w:r>
      <w:r w:rsidRPr="002956A8">
        <w:rPr>
          <w:rFonts w:hint="cs"/>
          <w:i/>
          <w:iCs/>
          <w:noProof/>
          <w:rtl/>
        </w:rPr>
        <w:t>الإضافات التي تلحق بالتوصيات الصادرة عن قطاع تقييس الاتصالات</w:t>
      </w:r>
    </w:p>
    <w:p w14:paraId="2E97C66F" w14:textId="57118095" w:rsidR="00F82167" w:rsidRPr="002956A8" w:rsidRDefault="00F82167" w:rsidP="00F94585">
      <w:pPr>
        <w:pStyle w:val="TOC2"/>
        <w:spacing w:line="173" w:lineRule="auto"/>
        <w:rPr>
          <w:rStyle w:val="Hyperlink"/>
          <w:color w:val="auto"/>
          <w:lang w:bidi="ar-SA"/>
        </w:rPr>
      </w:pPr>
      <w:hyperlink w:anchor="_Toc190337021"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A.18</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Toc190337021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394</w:t>
        </w:r>
        <w:r w:rsidRPr="002956A8">
          <w:rPr>
            <w:rStyle w:val="Hyperlink"/>
            <w:webHidden/>
            <w:color w:val="auto"/>
            <w:rtl/>
            <w:lang w:bidi="ar-SA"/>
          </w:rPr>
          <w:fldChar w:fldCharType="end"/>
        </w:r>
      </w:hyperlink>
    </w:p>
    <w:p w14:paraId="4FD0B4CB" w14:textId="14B4AA30"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i/>
          <w:iCs/>
          <w:rtl/>
        </w:rPr>
        <w:t>أنشطة</w:t>
      </w:r>
      <w:r w:rsidRPr="002956A8">
        <w:rPr>
          <w:i/>
          <w:iCs/>
          <w:noProof/>
          <w:rtl/>
        </w:rPr>
        <w:t xml:space="preserve"> التنسيق المشتركة</w:t>
      </w:r>
      <w:r w:rsidRPr="002956A8">
        <w:rPr>
          <w:rFonts w:hint="cs"/>
          <w:i/>
          <w:iCs/>
          <w:noProof/>
          <w:rtl/>
        </w:rPr>
        <w:t>:</w:t>
      </w:r>
      <w:r w:rsidRPr="002956A8">
        <w:rPr>
          <w:i/>
          <w:iCs/>
          <w:noProof/>
        </w:rPr>
        <w:t xml:space="preserve"> </w:t>
      </w:r>
      <w:r w:rsidRPr="002956A8">
        <w:rPr>
          <w:rFonts w:hint="cs"/>
          <w:i/>
          <w:iCs/>
          <w:noProof/>
          <w:rtl/>
        </w:rPr>
        <w:t>إنشاء أنشطة التنسيق المشتركة وإجراءات عملها</w:t>
      </w:r>
    </w:p>
    <w:p w14:paraId="0FA44C92" w14:textId="226BE672" w:rsidR="00F82167" w:rsidRPr="002956A8" w:rsidRDefault="00F82167" w:rsidP="00F94585">
      <w:pPr>
        <w:pStyle w:val="TOC2"/>
        <w:spacing w:line="173" w:lineRule="auto"/>
        <w:rPr>
          <w:rStyle w:val="Hyperlink"/>
          <w:color w:val="auto"/>
          <w:lang w:bidi="ar-SA"/>
        </w:rPr>
      </w:pPr>
      <w:hyperlink w:anchor="_Toc190337022"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A.23</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Toc190337022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400</w:t>
        </w:r>
        <w:r w:rsidRPr="002956A8">
          <w:rPr>
            <w:rStyle w:val="Hyperlink"/>
            <w:webHidden/>
            <w:color w:val="auto"/>
            <w:rtl/>
            <w:lang w:bidi="ar-SA"/>
          </w:rPr>
          <w:fldChar w:fldCharType="end"/>
        </w:r>
      </w:hyperlink>
    </w:p>
    <w:p w14:paraId="534A78A8" w14:textId="3C26542A"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rFonts w:hint="cs"/>
          <w:i/>
          <w:iCs/>
          <w:noProof/>
          <w:rtl/>
        </w:rPr>
        <w:t xml:space="preserve">التعاون مع المنظمة الدولية للتوحيد القياسي </w:t>
      </w:r>
      <w:r w:rsidRPr="002956A8">
        <w:rPr>
          <w:i/>
          <w:iCs/>
          <w:noProof/>
        </w:rPr>
        <w:t>(ISO)</w:t>
      </w:r>
      <w:r w:rsidRPr="002956A8">
        <w:rPr>
          <w:rFonts w:hint="cs"/>
          <w:i/>
          <w:iCs/>
          <w:noProof/>
          <w:rtl/>
        </w:rPr>
        <w:t xml:space="preserve"> واللجنة الكهرتقنية الدولية </w:t>
      </w:r>
      <w:r w:rsidRPr="002956A8">
        <w:rPr>
          <w:i/>
          <w:iCs/>
          <w:noProof/>
        </w:rPr>
        <w:t xml:space="preserve">(IEC) </w:t>
      </w:r>
      <w:r w:rsidRPr="002956A8">
        <w:rPr>
          <w:rFonts w:hint="cs"/>
          <w:i/>
          <w:iCs/>
          <w:noProof/>
          <w:rtl/>
        </w:rPr>
        <w:t>في المسائل المتصلة بتكنولوجيا المعلومات</w:t>
      </w:r>
    </w:p>
    <w:p w14:paraId="2D1A3204" w14:textId="228AEFF6" w:rsidR="00F82167" w:rsidRPr="002956A8" w:rsidRDefault="00F82167" w:rsidP="00F94585">
      <w:pPr>
        <w:pStyle w:val="TOC2"/>
        <w:spacing w:line="173" w:lineRule="auto"/>
        <w:rPr>
          <w:rStyle w:val="Hyperlink"/>
          <w:color w:val="auto"/>
          <w:lang w:bidi="ar-SA"/>
        </w:rPr>
      </w:pPr>
      <w:hyperlink w:anchor="_Toc190337023"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A.24</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Toc190337023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451</w:t>
        </w:r>
        <w:r w:rsidRPr="002956A8">
          <w:rPr>
            <w:rStyle w:val="Hyperlink"/>
            <w:webHidden/>
            <w:color w:val="auto"/>
            <w:rtl/>
            <w:lang w:bidi="ar-SA"/>
          </w:rPr>
          <w:fldChar w:fldCharType="end"/>
        </w:r>
      </w:hyperlink>
    </w:p>
    <w:p w14:paraId="4D5AE54D" w14:textId="331BAC1E"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rFonts w:hint="cs"/>
          <w:i/>
          <w:iCs/>
          <w:noProof/>
          <w:rtl/>
        </w:rPr>
        <w:t>التعاون وتبادل المعلومات مع المنظمات الأخرى</w:t>
      </w:r>
    </w:p>
    <w:p w14:paraId="60FD8709" w14:textId="2D5AB2BE" w:rsidR="00F82167" w:rsidRPr="002956A8" w:rsidRDefault="00F82167" w:rsidP="00F94585">
      <w:pPr>
        <w:pStyle w:val="TOC2"/>
        <w:spacing w:line="173" w:lineRule="auto"/>
        <w:rPr>
          <w:rStyle w:val="Hyperlink"/>
          <w:color w:val="auto"/>
          <w:lang w:bidi="ar-SA"/>
        </w:rPr>
      </w:pPr>
      <w:hyperlink w:anchor="_Toc190337024"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A.25</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Toc190337024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473</w:t>
        </w:r>
        <w:r w:rsidRPr="002956A8">
          <w:rPr>
            <w:rStyle w:val="Hyperlink"/>
            <w:webHidden/>
            <w:color w:val="auto"/>
            <w:rtl/>
            <w:lang w:bidi="ar-SA"/>
          </w:rPr>
          <w:fldChar w:fldCharType="end"/>
        </w:r>
      </w:hyperlink>
    </w:p>
    <w:p w14:paraId="26324EC3" w14:textId="1C4086D0" w:rsidR="005761FB" w:rsidRPr="002956A8" w:rsidRDefault="005761FB" w:rsidP="00F94585">
      <w:pPr>
        <w:pStyle w:val="TOC3"/>
        <w:tabs>
          <w:tab w:val="right" w:leader="dot" w:pos="9629"/>
        </w:tabs>
        <w:spacing w:line="173" w:lineRule="auto"/>
        <w:ind w:left="1134" w:firstLine="0"/>
        <w:rPr>
          <w:rStyle w:val="Hyperlink"/>
          <w:color w:val="auto"/>
          <w:spacing w:val="-6"/>
        </w:rPr>
      </w:pPr>
      <w:r w:rsidRPr="002956A8">
        <w:rPr>
          <w:i/>
          <w:iCs/>
          <w:noProof/>
          <w:rtl/>
        </w:rPr>
        <w:t>الإجراءات العامة المتعلقة بتضمين نصوص</w:t>
      </w:r>
      <w:r w:rsidRPr="002956A8">
        <w:rPr>
          <w:i/>
          <w:iCs/>
          <w:noProof/>
        </w:rPr>
        <w:t xml:space="preserve"> </w:t>
      </w:r>
      <w:r w:rsidRPr="002956A8">
        <w:rPr>
          <w:i/>
          <w:iCs/>
          <w:noProof/>
          <w:rtl/>
        </w:rPr>
        <w:t>بين</w:t>
      </w:r>
      <w:r w:rsidRPr="002956A8">
        <w:rPr>
          <w:rFonts w:hint="eastAsia"/>
          <w:i/>
          <w:iCs/>
          <w:noProof/>
          <w:rtl/>
        </w:rPr>
        <w:t> </w:t>
      </w:r>
      <w:r w:rsidRPr="002956A8">
        <w:rPr>
          <w:i/>
          <w:iCs/>
          <w:noProof/>
          <w:rtl/>
        </w:rPr>
        <w:t>قطاع تقييس الاتصالات</w:t>
      </w:r>
      <w:r w:rsidRPr="002956A8">
        <w:rPr>
          <w:rFonts w:hint="cs"/>
          <w:i/>
          <w:iCs/>
          <w:noProof/>
          <w:rtl/>
        </w:rPr>
        <w:t xml:space="preserve"> </w:t>
      </w:r>
      <w:r w:rsidRPr="002956A8">
        <w:rPr>
          <w:i/>
          <w:iCs/>
          <w:noProof/>
          <w:rtl/>
        </w:rPr>
        <w:t>ومنظمات أخرى</w:t>
      </w:r>
    </w:p>
    <w:p w14:paraId="79325E53" w14:textId="6D4D00A8" w:rsidR="00F82167" w:rsidRPr="002956A8" w:rsidRDefault="00F82167" w:rsidP="00F94585">
      <w:pPr>
        <w:pStyle w:val="TOC2"/>
        <w:spacing w:line="173" w:lineRule="auto"/>
        <w:rPr>
          <w:rStyle w:val="Hyperlink"/>
          <w:color w:val="auto"/>
          <w:lang w:bidi="ar-SA"/>
        </w:rPr>
      </w:pPr>
      <w:hyperlink w:anchor="_Toc190337025" w:history="1">
        <w:r w:rsidRPr="002956A8">
          <w:rPr>
            <w:rStyle w:val="Hyperlink"/>
            <w:rFonts w:hint="eastAsia"/>
            <w:color w:val="auto"/>
            <w:rtl/>
            <w:lang w:bidi="ar-SA"/>
          </w:rPr>
          <w:t>التوصية</w:t>
        </w:r>
        <w:r w:rsidRPr="002956A8">
          <w:rPr>
            <w:rStyle w:val="Hyperlink"/>
            <w:color w:val="auto"/>
            <w:rtl/>
            <w:lang w:bidi="ar-SA"/>
          </w:rPr>
          <w:t xml:space="preserve"> </w:t>
        </w:r>
        <w:r w:rsidRPr="002956A8">
          <w:rPr>
            <w:rStyle w:val="Hyperlink"/>
            <w:color w:val="auto"/>
            <w:lang w:bidi="ar-SA"/>
          </w:rPr>
          <w:t>ITU-T A.31</w:t>
        </w:r>
        <w:r w:rsidRPr="002956A8">
          <w:rPr>
            <w:rStyle w:val="Hyperlink"/>
            <w:webHidden/>
            <w:color w:val="auto"/>
            <w:rtl/>
            <w:lang w:bidi="ar-SA"/>
          </w:rPr>
          <w:tab/>
        </w:r>
        <w:r w:rsidRPr="002956A8">
          <w:rPr>
            <w:rStyle w:val="Hyperlink"/>
            <w:webHidden/>
            <w:color w:val="auto"/>
            <w:rtl/>
            <w:lang w:bidi="ar-SA"/>
          </w:rPr>
          <w:fldChar w:fldCharType="begin"/>
        </w:r>
        <w:r w:rsidRPr="002956A8">
          <w:rPr>
            <w:rStyle w:val="Hyperlink"/>
            <w:webHidden/>
            <w:color w:val="auto"/>
            <w:rtl/>
            <w:lang w:bidi="ar-SA"/>
          </w:rPr>
          <w:instrText xml:space="preserve"> </w:instrText>
        </w:r>
        <w:r w:rsidRPr="002956A8">
          <w:rPr>
            <w:rStyle w:val="Hyperlink"/>
            <w:webHidden/>
            <w:color w:val="auto"/>
            <w:lang w:bidi="ar-SA"/>
          </w:rPr>
          <w:instrText>PAGEREF</w:instrText>
        </w:r>
        <w:r w:rsidRPr="002956A8">
          <w:rPr>
            <w:rStyle w:val="Hyperlink"/>
            <w:webHidden/>
            <w:color w:val="auto"/>
            <w:rtl/>
            <w:lang w:bidi="ar-SA"/>
          </w:rPr>
          <w:instrText xml:space="preserve"> _</w:instrText>
        </w:r>
        <w:r w:rsidRPr="002956A8">
          <w:rPr>
            <w:rStyle w:val="Hyperlink"/>
            <w:webHidden/>
            <w:color w:val="auto"/>
            <w:lang w:bidi="ar-SA"/>
          </w:rPr>
          <w:instrText>Toc190337025 \h</w:instrText>
        </w:r>
        <w:r w:rsidRPr="002956A8">
          <w:rPr>
            <w:rStyle w:val="Hyperlink"/>
            <w:webHidden/>
            <w:color w:val="auto"/>
            <w:rtl/>
            <w:lang w:bidi="ar-SA"/>
          </w:rPr>
          <w:instrText xml:space="preserve"> </w:instrText>
        </w:r>
        <w:r w:rsidRPr="002956A8">
          <w:rPr>
            <w:rStyle w:val="Hyperlink"/>
            <w:webHidden/>
            <w:color w:val="auto"/>
            <w:rtl/>
            <w:lang w:bidi="ar-SA"/>
          </w:rPr>
        </w:r>
        <w:r w:rsidRPr="002956A8">
          <w:rPr>
            <w:rStyle w:val="Hyperlink"/>
            <w:webHidden/>
            <w:color w:val="auto"/>
            <w:rtl/>
            <w:lang w:bidi="ar-SA"/>
          </w:rPr>
          <w:fldChar w:fldCharType="separate"/>
        </w:r>
        <w:r w:rsidRPr="002956A8">
          <w:rPr>
            <w:rStyle w:val="Hyperlink"/>
            <w:webHidden/>
            <w:color w:val="auto"/>
            <w:lang w:bidi="ar-SA"/>
          </w:rPr>
          <w:t>483</w:t>
        </w:r>
        <w:r w:rsidRPr="002956A8">
          <w:rPr>
            <w:rStyle w:val="Hyperlink"/>
            <w:webHidden/>
            <w:color w:val="auto"/>
            <w:rtl/>
            <w:lang w:bidi="ar-SA"/>
          </w:rPr>
          <w:fldChar w:fldCharType="end"/>
        </w:r>
      </w:hyperlink>
    </w:p>
    <w:p w14:paraId="04B6C238" w14:textId="17EF5496" w:rsidR="005761FB" w:rsidRPr="002956A8" w:rsidRDefault="005761FB" w:rsidP="00F94585">
      <w:pPr>
        <w:pStyle w:val="TOC3"/>
        <w:tabs>
          <w:tab w:val="right" w:leader="dot" w:pos="9629"/>
        </w:tabs>
        <w:spacing w:line="173" w:lineRule="auto"/>
        <w:ind w:left="1134" w:firstLine="0"/>
        <w:rPr>
          <w:rFonts w:asciiTheme="minorHAnsi" w:hAnsiTheme="minorHAnsi" w:cstheme="minorBidi"/>
          <w:kern w:val="2"/>
          <w:sz w:val="24"/>
          <w:szCs w:val="24"/>
          <w:lang w:eastAsia="en-GB"/>
          <w14:ligatures w14:val="standardContextual"/>
        </w:rPr>
      </w:pPr>
      <w:r w:rsidRPr="002956A8">
        <w:rPr>
          <w:rFonts w:hint="cs"/>
          <w:i/>
          <w:iCs/>
          <w:noProof/>
          <w:rtl/>
        </w:rPr>
        <w:t>المبادئ التوجيهية ومتطلبات التنسيق من أجل تنظيم ورش العمل</w:t>
      </w:r>
      <w:r w:rsidRPr="002956A8">
        <w:rPr>
          <w:i/>
          <w:iCs/>
          <w:noProof/>
        </w:rPr>
        <w:t xml:space="preserve"> </w:t>
      </w:r>
      <w:r w:rsidRPr="002956A8">
        <w:rPr>
          <w:rFonts w:hint="cs"/>
          <w:i/>
          <w:iCs/>
          <w:noProof/>
          <w:rtl/>
        </w:rPr>
        <w:t>والحلقات الدراسية التي يعقدها قطاع تقييس الاتصالات</w:t>
      </w:r>
    </w:p>
    <w:p w14:paraId="1C59923C" w14:textId="3C127019" w:rsidR="00F82167" w:rsidRPr="002956A8" w:rsidRDefault="00F82167" w:rsidP="00F94585">
      <w:pPr>
        <w:pStyle w:val="TOC2"/>
        <w:spacing w:line="173" w:lineRule="auto"/>
        <w:rPr>
          <w:rStyle w:val="Hyperlink"/>
          <w:color w:val="auto"/>
        </w:rPr>
      </w:pPr>
      <w:hyperlink w:anchor="_Toc190337026" w:history="1">
        <w:r w:rsidRPr="002956A8">
          <w:rPr>
            <w:rStyle w:val="Hyperlink"/>
            <w:rFonts w:hint="eastAsia"/>
            <w:color w:val="auto"/>
            <w:rtl/>
          </w:rPr>
          <w:t>الإضافة</w:t>
        </w:r>
        <w:r w:rsidRPr="002956A8">
          <w:rPr>
            <w:rStyle w:val="Hyperlink"/>
            <w:color w:val="auto"/>
            <w:rtl/>
          </w:rPr>
          <w:t xml:space="preserve"> </w:t>
        </w:r>
        <w:r w:rsidRPr="002956A8">
          <w:rPr>
            <w:rStyle w:val="Hyperlink"/>
            <w:color w:val="auto"/>
          </w:rPr>
          <w:t>2</w:t>
        </w:r>
        <w:r w:rsidRPr="002956A8">
          <w:rPr>
            <w:rStyle w:val="Hyperlink"/>
            <w:color w:val="auto"/>
            <w:rtl/>
          </w:rPr>
          <w:t xml:space="preserve"> </w:t>
        </w:r>
        <w:r w:rsidRPr="002956A8">
          <w:rPr>
            <w:rStyle w:val="Hyperlink"/>
            <w:rFonts w:hint="eastAsia"/>
            <w:color w:val="auto"/>
            <w:rtl/>
          </w:rPr>
          <w:t>إلى</w:t>
        </w:r>
        <w:r w:rsidRPr="002956A8">
          <w:rPr>
            <w:rStyle w:val="Hyperlink"/>
            <w:color w:val="auto"/>
            <w:rtl/>
          </w:rPr>
          <w:t xml:space="preserve"> </w:t>
        </w:r>
        <w:r w:rsidRPr="002956A8">
          <w:rPr>
            <w:rStyle w:val="Hyperlink"/>
            <w:rFonts w:hint="eastAsia"/>
            <w:color w:val="auto"/>
            <w:rtl/>
          </w:rPr>
          <w:t>توصيات</w:t>
        </w:r>
        <w:r w:rsidRPr="002956A8">
          <w:rPr>
            <w:rStyle w:val="Hyperlink"/>
            <w:color w:val="auto"/>
            <w:rtl/>
          </w:rPr>
          <w:t xml:space="preserve"> </w:t>
        </w:r>
        <w:r w:rsidRPr="002956A8">
          <w:rPr>
            <w:rStyle w:val="Hyperlink"/>
            <w:rFonts w:hint="eastAsia"/>
            <w:color w:val="auto"/>
            <w:rtl/>
          </w:rPr>
          <w:t>السلسلة</w:t>
        </w:r>
        <w:r w:rsidRPr="002956A8">
          <w:rPr>
            <w:rStyle w:val="Hyperlink"/>
            <w:color w:val="auto"/>
            <w:rtl/>
          </w:rPr>
          <w:t xml:space="preserve"> </w:t>
        </w:r>
        <w:r w:rsidRPr="002956A8">
          <w:rPr>
            <w:rStyle w:val="Hyperlink"/>
            <w:color w:val="auto"/>
          </w:rPr>
          <w:t>ITU-T A</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Toc190337026 \h</w:instrText>
        </w:r>
        <w:r w:rsidRPr="002956A8">
          <w:rPr>
            <w:webHidden/>
            <w:rtl/>
          </w:rPr>
          <w:instrText xml:space="preserve"> </w:instrText>
        </w:r>
        <w:r w:rsidRPr="002956A8">
          <w:rPr>
            <w:webHidden/>
            <w:rtl/>
          </w:rPr>
        </w:r>
        <w:r w:rsidRPr="002956A8">
          <w:rPr>
            <w:webHidden/>
            <w:rtl/>
          </w:rPr>
          <w:fldChar w:fldCharType="separate"/>
        </w:r>
        <w:r w:rsidRPr="002956A8">
          <w:rPr>
            <w:webHidden/>
          </w:rPr>
          <w:t>491</w:t>
        </w:r>
        <w:r w:rsidRPr="002956A8">
          <w:rPr>
            <w:webHidden/>
            <w:rtl/>
          </w:rPr>
          <w:fldChar w:fldCharType="end"/>
        </w:r>
      </w:hyperlink>
    </w:p>
    <w:p w14:paraId="6E189EC2" w14:textId="418F590F" w:rsidR="005761FB" w:rsidRPr="002956A8" w:rsidRDefault="005761FB" w:rsidP="00F94585">
      <w:pPr>
        <w:pStyle w:val="TOC3"/>
        <w:tabs>
          <w:tab w:val="right" w:leader="dot" w:pos="9629"/>
        </w:tabs>
        <w:spacing w:line="173" w:lineRule="auto"/>
        <w:ind w:left="1134" w:firstLine="0"/>
        <w:rPr>
          <w:rFonts w:asciiTheme="minorHAnsi" w:hAnsiTheme="minorHAnsi" w:cstheme="minorBidi"/>
          <w:kern w:val="2"/>
          <w:sz w:val="24"/>
          <w:szCs w:val="24"/>
          <w:lang w:val="en-GB" w:eastAsia="en-GB"/>
          <w14:ligatures w14:val="standardContextual"/>
        </w:rPr>
      </w:pPr>
      <w:r w:rsidRPr="002956A8">
        <w:rPr>
          <w:i/>
          <w:iCs/>
          <w:noProof/>
          <w:rtl/>
        </w:rPr>
        <w:t xml:space="preserve">المبادئ </w:t>
      </w:r>
      <w:r w:rsidRPr="002956A8">
        <w:rPr>
          <w:i/>
          <w:iCs/>
          <w:rtl/>
        </w:rPr>
        <w:t>التوجيهية</w:t>
      </w:r>
      <w:r w:rsidRPr="002956A8">
        <w:rPr>
          <w:i/>
          <w:iCs/>
          <w:noProof/>
          <w:rtl/>
        </w:rPr>
        <w:t xml:space="preserve"> بشأن تجارب قابلية التشغيل البيني وأحداث إثبات سلامة المفاهيم</w:t>
      </w:r>
    </w:p>
    <w:p w14:paraId="334BD9D8" w14:textId="008BBD64" w:rsidR="00F82167" w:rsidRPr="002956A8" w:rsidRDefault="00F82167" w:rsidP="00F94585">
      <w:pPr>
        <w:pStyle w:val="TOC2"/>
        <w:spacing w:line="173" w:lineRule="auto"/>
        <w:rPr>
          <w:rStyle w:val="Hyperlink"/>
          <w:color w:val="auto"/>
        </w:rPr>
      </w:pPr>
      <w:hyperlink w:anchor="_Toc190337027" w:history="1">
        <w:r w:rsidRPr="002956A8">
          <w:rPr>
            <w:rStyle w:val="Hyperlink"/>
            <w:rFonts w:hint="eastAsia"/>
            <w:color w:val="auto"/>
            <w:rtl/>
            <w:lang w:bidi="ar-SA"/>
          </w:rPr>
          <w:t>الإضافة</w:t>
        </w:r>
        <w:r w:rsidRPr="002956A8">
          <w:rPr>
            <w:rStyle w:val="Hyperlink"/>
            <w:color w:val="auto"/>
            <w:rtl/>
          </w:rPr>
          <w:t xml:space="preserve"> </w:t>
        </w:r>
        <w:r w:rsidRPr="002956A8">
          <w:rPr>
            <w:rStyle w:val="Hyperlink"/>
            <w:color w:val="auto"/>
          </w:rPr>
          <w:t>3</w:t>
        </w:r>
        <w:r w:rsidRPr="002956A8">
          <w:rPr>
            <w:rStyle w:val="Hyperlink"/>
            <w:color w:val="auto"/>
            <w:rtl/>
          </w:rPr>
          <w:t xml:space="preserve"> </w:t>
        </w:r>
        <w:r w:rsidRPr="002956A8">
          <w:rPr>
            <w:rStyle w:val="Hyperlink"/>
            <w:rFonts w:hint="eastAsia"/>
            <w:color w:val="auto"/>
            <w:rtl/>
          </w:rPr>
          <w:t>إلى</w:t>
        </w:r>
        <w:r w:rsidRPr="002956A8">
          <w:rPr>
            <w:rStyle w:val="Hyperlink"/>
            <w:color w:val="auto"/>
            <w:rtl/>
          </w:rPr>
          <w:t xml:space="preserve"> </w:t>
        </w:r>
        <w:r w:rsidRPr="002956A8">
          <w:rPr>
            <w:rStyle w:val="Hyperlink"/>
            <w:rFonts w:hint="eastAsia"/>
            <w:color w:val="auto"/>
            <w:rtl/>
          </w:rPr>
          <w:t>توصيات</w:t>
        </w:r>
        <w:r w:rsidRPr="002956A8">
          <w:rPr>
            <w:rStyle w:val="Hyperlink"/>
            <w:color w:val="auto"/>
            <w:rtl/>
          </w:rPr>
          <w:t xml:space="preserve"> </w:t>
        </w:r>
        <w:r w:rsidRPr="002956A8">
          <w:rPr>
            <w:rStyle w:val="Hyperlink"/>
            <w:rFonts w:hint="eastAsia"/>
            <w:color w:val="auto"/>
            <w:rtl/>
          </w:rPr>
          <w:t>السلسلة</w:t>
        </w:r>
        <w:r w:rsidRPr="002956A8">
          <w:rPr>
            <w:rStyle w:val="Hyperlink"/>
            <w:color w:val="auto"/>
            <w:rtl/>
          </w:rPr>
          <w:t xml:space="preserve"> </w:t>
        </w:r>
        <w:r w:rsidRPr="002956A8">
          <w:rPr>
            <w:rStyle w:val="Hyperlink"/>
            <w:color w:val="auto"/>
          </w:rPr>
          <w:t>ITU-T A</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Toc190337027 \h</w:instrText>
        </w:r>
        <w:r w:rsidRPr="002956A8">
          <w:rPr>
            <w:webHidden/>
            <w:rtl/>
          </w:rPr>
          <w:instrText xml:space="preserve"> </w:instrText>
        </w:r>
        <w:r w:rsidRPr="002956A8">
          <w:rPr>
            <w:webHidden/>
            <w:rtl/>
          </w:rPr>
        </w:r>
        <w:r w:rsidRPr="002956A8">
          <w:rPr>
            <w:webHidden/>
            <w:rtl/>
          </w:rPr>
          <w:fldChar w:fldCharType="separate"/>
        </w:r>
        <w:r w:rsidRPr="002956A8">
          <w:rPr>
            <w:webHidden/>
          </w:rPr>
          <w:t>493</w:t>
        </w:r>
        <w:r w:rsidRPr="002956A8">
          <w:rPr>
            <w:webHidden/>
            <w:rtl/>
          </w:rPr>
          <w:fldChar w:fldCharType="end"/>
        </w:r>
      </w:hyperlink>
    </w:p>
    <w:p w14:paraId="0B2FFEBD" w14:textId="38C12302" w:rsidR="005761FB" w:rsidRPr="002956A8" w:rsidRDefault="005761FB" w:rsidP="00F94585">
      <w:pPr>
        <w:pStyle w:val="TOC3"/>
        <w:tabs>
          <w:tab w:val="right" w:leader="dot" w:pos="9629"/>
        </w:tabs>
        <w:spacing w:line="173" w:lineRule="auto"/>
        <w:ind w:left="1134" w:firstLine="0"/>
        <w:rPr>
          <w:rFonts w:asciiTheme="minorHAnsi" w:hAnsiTheme="minorHAnsi" w:cstheme="minorBidi"/>
          <w:kern w:val="2"/>
          <w:sz w:val="24"/>
          <w:szCs w:val="24"/>
          <w:lang w:val="en-GB" w:eastAsia="en-GB"/>
          <w14:ligatures w14:val="standardContextual"/>
        </w:rPr>
      </w:pPr>
      <w:r w:rsidRPr="002956A8">
        <w:rPr>
          <w:rFonts w:hint="cs"/>
          <w:i/>
          <w:iCs/>
          <w:noProof/>
          <w:rtl/>
        </w:rPr>
        <w:t xml:space="preserve">مبادئ </w:t>
      </w:r>
      <w:r w:rsidRPr="002956A8">
        <w:rPr>
          <w:rFonts w:hint="cs"/>
          <w:i/>
          <w:iCs/>
          <w:rtl/>
        </w:rPr>
        <w:t>توجيهية</w:t>
      </w:r>
      <w:r w:rsidRPr="002956A8">
        <w:rPr>
          <w:rFonts w:hint="cs"/>
          <w:i/>
          <w:iCs/>
          <w:noProof/>
          <w:rtl/>
        </w:rPr>
        <w:t xml:space="preserve"> للتعاون بين فريق مهام هندسة الإنترنت</w:t>
      </w:r>
      <w:r w:rsidRPr="002956A8">
        <w:rPr>
          <w:i/>
          <w:iCs/>
          <w:noProof/>
        </w:rPr>
        <w:t xml:space="preserve"> </w:t>
      </w:r>
      <w:r w:rsidRPr="002956A8">
        <w:rPr>
          <w:rFonts w:hint="cs"/>
          <w:i/>
          <w:iCs/>
          <w:noProof/>
          <w:rtl/>
        </w:rPr>
        <w:t>وقطاع تقييس الاتصالات</w:t>
      </w:r>
    </w:p>
    <w:p w14:paraId="7FF10955" w14:textId="56DE932A" w:rsidR="00F82167" w:rsidRPr="002956A8" w:rsidRDefault="00F82167" w:rsidP="00F94585">
      <w:pPr>
        <w:pStyle w:val="TOC2"/>
        <w:spacing w:line="173" w:lineRule="auto"/>
        <w:rPr>
          <w:rStyle w:val="Hyperlink"/>
          <w:color w:val="auto"/>
        </w:rPr>
      </w:pPr>
      <w:hyperlink w:anchor="_Toc190337028" w:history="1">
        <w:r w:rsidRPr="002956A8">
          <w:rPr>
            <w:rStyle w:val="Hyperlink"/>
            <w:rFonts w:hint="eastAsia"/>
            <w:color w:val="auto"/>
            <w:rtl/>
            <w:lang w:bidi="ar-SA"/>
          </w:rPr>
          <w:t>الإضافة</w:t>
        </w:r>
        <w:r w:rsidRPr="002956A8">
          <w:rPr>
            <w:rStyle w:val="Hyperlink"/>
            <w:color w:val="auto"/>
            <w:rtl/>
          </w:rPr>
          <w:t xml:space="preserve"> </w:t>
        </w:r>
        <w:r w:rsidRPr="002956A8">
          <w:rPr>
            <w:rStyle w:val="Hyperlink"/>
            <w:color w:val="auto"/>
          </w:rPr>
          <w:t>4</w:t>
        </w:r>
        <w:r w:rsidRPr="002956A8">
          <w:rPr>
            <w:rStyle w:val="Hyperlink"/>
            <w:color w:val="auto"/>
            <w:rtl/>
          </w:rPr>
          <w:t xml:space="preserve"> </w:t>
        </w:r>
        <w:r w:rsidRPr="002956A8">
          <w:rPr>
            <w:rStyle w:val="Hyperlink"/>
            <w:rFonts w:hint="eastAsia"/>
            <w:color w:val="auto"/>
            <w:rtl/>
          </w:rPr>
          <w:t>إلى</w:t>
        </w:r>
        <w:r w:rsidRPr="002956A8">
          <w:rPr>
            <w:rStyle w:val="Hyperlink"/>
            <w:color w:val="auto"/>
            <w:rtl/>
          </w:rPr>
          <w:t xml:space="preserve"> </w:t>
        </w:r>
        <w:r w:rsidRPr="002956A8">
          <w:rPr>
            <w:rStyle w:val="Hyperlink"/>
            <w:rFonts w:hint="eastAsia"/>
            <w:color w:val="auto"/>
            <w:rtl/>
          </w:rPr>
          <w:t>توصيات</w:t>
        </w:r>
        <w:r w:rsidRPr="002956A8">
          <w:rPr>
            <w:rStyle w:val="Hyperlink"/>
            <w:color w:val="auto"/>
            <w:rtl/>
          </w:rPr>
          <w:t xml:space="preserve"> </w:t>
        </w:r>
        <w:r w:rsidRPr="002956A8">
          <w:rPr>
            <w:rStyle w:val="Hyperlink"/>
            <w:rFonts w:hint="eastAsia"/>
            <w:color w:val="auto"/>
            <w:rtl/>
          </w:rPr>
          <w:t>السلسلة</w:t>
        </w:r>
        <w:r w:rsidRPr="002956A8">
          <w:rPr>
            <w:rStyle w:val="Hyperlink"/>
            <w:color w:val="auto"/>
            <w:rtl/>
          </w:rPr>
          <w:t xml:space="preserve"> </w:t>
        </w:r>
        <w:r w:rsidRPr="002956A8">
          <w:rPr>
            <w:rStyle w:val="Hyperlink"/>
            <w:color w:val="auto"/>
          </w:rPr>
          <w:t>ITU-T A</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Toc190337028 \h</w:instrText>
        </w:r>
        <w:r w:rsidRPr="002956A8">
          <w:rPr>
            <w:webHidden/>
            <w:rtl/>
          </w:rPr>
          <w:instrText xml:space="preserve"> </w:instrText>
        </w:r>
        <w:r w:rsidRPr="002956A8">
          <w:rPr>
            <w:webHidden/>
            <w:rtl/>
          </w:rPr>
        </w:r>
        <w:r w:rsidRPr="002956A8">
          <w:rPr>
            <w:webHidden/>
            <w:rtl/>
          </w:rPr>
          <w:fldChar w:fldCharType="separate"/>
        </w:r>
        <w:r w:rsidRPr="002956A8">
          <w:rPr>
            <w:webHidden/>
          </w:rPr>
          <w:t>502</w:t>
        </w:r>
        <w:r w:rsidRPr="002956A8">
          <w:rPr>
            <w:webHidden/>
            <w:rtl/>
          </w:rPr>
          <w:fldChar w:fldCharType="end"/>
        </w:r>
      </w:hyperlink>
    </w:p>
    <w:p w14:paraId="559BFFF0" w14:textId="5CB68FE6" w:rsidR="005761FB" w:rsidRPr="002956A8" w:rsidRDefault="005761FB" w:rsidP="00F94585">
      <w:pPr>
        <w:pStyle w:val="TOC3"/>
        <w:tabs>
          <w:tab w:val="right" w:leader="dot" w:pos="9629"/>
        </w:tabs>
        <w:spacing w:line="173" w:lineRule="auto"/>
        <w:ind w:left="1134" w:firstLine="0"/>
        <w:rPr>
          <w:rFonts w:asciiTheme="minorHAnsi" w:hAnsiTheme="minorHAnsi" w:cstheme="minorBidi"/>
          <w:kern w:val="2"/>
          <w:sz w:val="24"/>
          <w:szCs w:val="24"/>
          <w:lang w:val="en-GB" w:eastAsia="en-GB"/>
          <w14:ligatures w14:val="standardContextual"/>
        </w:rPr>
      </w:pPr>
      <w:r w:rsidRPr="002956A8">
        <w:rPr>
          <w:rFonts w:hint="cs"/>
          <w:i/>
          <w:iCs/>
          <w:noProof/>
          <w:rtl/>
        </w:rPr>
        <w:t>مبادئ توجيهية بشأن المشاركة عن بُعد</w:t>
      </w:r>
    </w:p>
    <w:p w14:paraId="5D000839" w14:textId="3C5F0940" w:rsidR="00F82167" w:rsidRPr="002956A8" w:rsidRDefault="00F82167" w:rsidP="00F94585">
      <w:pPr>
        <w:pStyle w:val="TOC2"/>
        <w:spacing w:line="173" w:lineRule="auto"/>
        <w:rPr>
          <w:rStyle w:val="Hyperlink"/>
          <w:color w:val="auto"/>
        </w:rPr>
      </w:pPr>
      <w:hyperlink w:anchor="_Toc190337029" w:history="1">
        <w:r w:rsidRPr="002956A8">
          <w:rPr>
            <w:rStyle w:val="Hyperlink"/>
            <w:rFonts w:hint="eastAsia"/>
            <w:color w:val="auto"/>
            <w:rtl/>
            <w:lang w:bidi="ar-SA"/>
          </w:rPr>
          <w:t>الإضافة</w:t>
        </w:r>
        <w:r w:rsidRPr="002956A8">
          <w:rPr>
            <w:rStyle w:val="Hyperlink"/>
            <w:color w:val="auto"/>
            <w:rtl/>
          </w:rPr>
          <w:t xml:space="preserve"> </w:t>
        </w:r>
        <w:r w:rsidRPr="002956A8">
          <w:rPr>
            <w:rStyle w:val="Hyperlink"/>
            <w:color w:val="auto"/>
          </w:rPr>
          <w:t>6</w:t>
        </w:r>
        <w:r w:rsidRPr="002956A8">
          <w:rPr>
            <w:rStyle w:val="Hyperlink"/>
            <w:color w:val="auto"/>
            <w:rtl/>
          </w:rPr>
          <w:t xml:space="preserve"> </w:t>
        </w:r>
        <w:r w:rsidRPr="002956A8">
          <w:rPr>
            <w:rStyle w:val="Hyperlink"/>
            <w:rFonts w:hint="eastAsia"/>
            <w:color w:val="auto"/>
            <w:rtl/>
          </w:rPr>
          <w:t>إلى</w:t>
        </w:r>
        <w:r w:rsidRPr="002956A8">
          <w:rPr>
            <w:rStyle w:val="Hyperlink"/>
            <w:color w:val="auto"/>
            <w:rtl/>
          </w:rPr>
          <w:t xml:space="preserve"> </w:t>
        </w:r>
        <w:r w:rsidRPr="002956A8">
          <w:rPr>
            <w:rStyle w:val="Hyperlink"/>
            <w:rFonts w:hint="eastAsia"/>
            <w:color w:val="auto"/>
            <w:rtl/>
          </w:rPr>
          <w:t>توصيات</w:t>
        </w:r>
        <w:r w:rsidRPr="002956A8">
          <w:rPr>
            <w:rStyle w:val="Hyperlink"/>
            <w:color w:val="auto"/>
            <w:rtl/>
          </w:rPr>
          <w:t xml:space="preserve"> </w:t>
        </w:r>
        <w:r w:rsidRPr="002956A8">
          <w:rPr>
            <w:rStyle w:val="Hyperlink"/>
            <w:rFonts w:hint="eastAsia"/>
            <w:color w:val="auto"/>
            <w:rtl/>
          </w:rPr>
          <w:t>السلسلة</w:t>
        </w:r>
        <w:r w:rsidRPr="002956A8">
          <w:rPr>
            <w:rStyle w:val="Hyperlink"/>
            <w:color w:val="auto"/>
            <w:rtl/>
          </w:rPr>
          <w:t xml:space="preserve"> </w:t>
        </w:r>
        <w:r w:rsidRPr="002956A8">
          <w:rPr>
            <w:rStyle w:val="Hyperlink"/>
            <w:color w:val="auto"/>
          </w:rPr>
          <w:t>ITU-T A</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Toc190337029 \h</w:instrText>
        </w:r>
        <w:r w:rsidRPr="002956A8">
          <w:rPr>
            <w:webHidden/>
            <w:rtl/>
          </w:rPr>
          <w:instrText xml:space="preserve"> </w:instrText>
        </w:r>
        <w:r w:rsidRPr="002956A8">
          <w:rPr>
            <w:webHidden/>
            <w:rtl/>
          </w:rPr>
        </w:r>
        <w:r w:rsidRPr="002956A8">
          <w:rPr>
            <w:webHidden/>
            <w:rtl/>
          </w:rPr>
          <w:fldChar w:fldCharType="separate"/>
        </w:r>
        <w:r w:rsidRPr="002956A8">
          <w:rPr>
            <w:webHidden/>
          </w:rPr>
          <w:t>508</w:t>
        </w:r>
        <w:r w:rsidRPr="002956A8">
          <w:rPr>
            <w:webHidden/>
            <w:rtl/>
          </w:rPr>
          <w:fldChar w:fldCharType="end"/>
        </w:r>
      </w:hyperlink>
    </w:p>
    <w:p w14:paraId="700B32AC" w14:textId="78A3D483" w:rsidR="005761FB" w:rsidRPr="002956A8" w:rsidRDefault="005761FB" w:rsidP="00F94585">
      <w:pPr>
        <w:pStyle w:val="TOC3"/>
        <w:tabs>
          <w:tab w:val="right" w:leader="dot" w:pos="9629"/>
        </w:tabs>
        <w:spacing w:line="173" w:lineRule="auto"/>
        <w:ind w:left="1134" w:firstLine="0"/>
        <w:rPr>
          <w:rFonts w:asciiTheme="minorHAnsi" w:hAnsiTheme="minorHAnsi" w:cstheme="minorBidi"/>
          <w:kern w:val="2"/>
          <w:sz w:val="24"/>
          <w:szCs w:val="24"/>
          <w:lang w:val="en-GB" w:eastAsia="en-GB"/>
          <w14:ligatures w14:val="standardContextual"/>
        </w:rPr>
      </w:pPr>
      <w:r w:rsidRPr="002956A8">
        <w:rPr>
          <w:i/>
          <w:iCs/>
          <w:noProof/>
          <w:rtl/>
        </w:rPr>
        <w:t xml:space="preserve">مبادئ توجيهية لإعداد تحليل </w:t>
      </w:r>
      <w:r w:rsidRPr="002956A8">
        <w:rPr>
          <w:rFonts w:hint="cs"/>
          <w:i/>
          <w:iCs/>
          <w:noProof/>
          <w:rtl/>
        </w:rPr>
        <w:t>للفجوة التقييسية</w:t>
      </w:r>
    </w:p>
    <w:p w14:paraId="654866C5" w14:textId="532FB7CE" w:rsidR="00F82167" w:rsidRPr="002956A8" w:rsidRDefault="00F82167" w:rsidP="00F94585">
      <w:pPr>
        <w:pStyle w:val="TOC2"/>
        <w:spacing w:line="173" w:lineRule="auto"/>
        <w:rPr>
          <w:rStyle w:val="Hyperlink"/>
          <w:color w:val="auto"/>
        </w:rPr>
      </w:pPr>
      <w:hyperlink w:anchor="_Toc190337030" w:history="1">
        <w:r w:rsidRPr="002956A8">
          <w:rPr>
            <w:rStyle w:val="Hyperlink"/>
            <w:rFonts w:hint="eastAsia"/>
            <w:color w:val="auto"/>
            <w:rtl/>
            <w:lang w:bidi="ar-SA"/>
          </w:rPr>
          <w:t>الإضافة</w:t>
        </w:r>
        <w:r w:rsidRPr="002956A8">
          <w:rPr>
            <w:rStyle w:val="Hyperlink"/>
            <w:color w:val="auto"/>
            <w:rtl/>
          </w:rPr>
          <w:t xml:space="preserve"> </w:t>
        </w:r>
        <w:r w:rsidRPr="002956A8">
          <w:rPr>
            <w:rStyle w:val="Hyperlink"/>
            <w:color w:val="auto"/>
          </w:rPr>
          <w:t>7</w:t>
        </w:r>
        <w:r w:rsidRPr="002956A8">
          <w:rPr>
            <w:rStyle w:val="Hyperlink"/>
            <w:color w:val="auto"/>
            <w:rtl/>
          </w:rPr>
          <w:t xml:space="preserve"> </w:t>
        </w:r>
        <w:r w:rsidRPr="002956A8">
          <w:rPr>
            <w:rStyle w:val="Hyperlink"/>
            <w:rFonts w:hint="eastAsia"/>
            <w:color w:val="auto"/>
            <w:rtl/>
          </w:rPr>
          <w:t>إلى</w:t>
        </w:r>
        <w:r w:rsidRPr="002956A8">
          <w:rPr>
            <w:rStyle w:val="Hyperlink"/>
            <w:color w:val="auto"/>
            <w:rtl/>
          </w:rPr>
          <w:t xml:space="preserve"> </w:t>
        </w:r>
        <w:r w:rsidRPr="002956A8">
          <w:rPr>
            <w:rStyle w:val="Hyperlink"/>
            <w:rFonts w:hint="eastAsia"/>
            <w:color w:val="auto"/>
            <w:rtl/>
          </w:rPr>
          <w:t>توصيات</w:t>
        </w:r>
        <w:r w:rsidRPr="002956A8">
          <w:rPr>
            <w:rStyle w:val="Hyperlink"/>
            <w:color w:val="auto"/>
            <w:rtl/>
          </w:rPr>
          <w:t xml:space="preserve"> </w:t>
        </w:r>
        <w:r w:rsidRPr="002956A8">
          <w:rPr>
            <w:rStyle w:val="Hyperlink"/>
            <w:rFonts w:hint="eastAsia"/>
            <w:color w:val="auto"/>
            <w:rtl/>
          </w:rPr>
          <w:t>السلسلة</w:t>
        </w:r>
        <w:r w:rsidRPr="002956A8">
          <w:rPr>
            <w:rStyle w:val="Hyperlink"/>
            <w:color w:val="auto"/>
            <w:rtl/>
          </w:rPr>
          <w:t xml:space="preserve"> </w:t>
        </w:r>
        <w:r w:rsidRPr="002956A8">
          <w:rPr>
            <w:rStyle w:val="Hyperlink"/>
            <w:color w:val="auto"/>
          </w:rPr>
          <w:t>ITU-T A</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Toc190337030 \h</w:instrText>
        </w:r>
        <w:r w:rsidRPr="002956A8">
          <w:rPr>
            <w:webHidden/>
            <w:rtl/>
          </w:rPr>
          <w:instrText xml:space="preserve"> </w:instrText>
        </w:r>
        <w:r w:rsidRPr="002956A8">
          <w:rPr>
            <w:webHidden/>
            <w:rtl/>
          </w:rPr>
        </w:r>
        <w:r w:rsidRPr="002956A8">
          <w:rPr>
            <w:webHidden/>
            <w:rtl/>
          </w:rPr>
          <w:fldChar w:fldCharType="separate"/>
        </w:r>
        <w:r w:rsidRPr="002956A8">
          <w:rPr>
            <w:webHidden/>
          </w:rPr>
          <w:t>513</w:t>
        </w:r>
        <w:r w:rsidRPr="002956A8">
          <w:rPr>
            <w:webHidden/>
            <w:rtl/>
          </w:rPr>
          <w:fldChar w:fldCharType="end"/>
        </w:r>
      </w:hyperlink>
    </w:p>
    <w:p w14:paraId="73F5A81A" w14:textId="77777777" w:rsidR="00F94585" w:rsidRPr="002956A8" w:rsidRDefault="005761FB" w:rsidP="00F94585">
      <w:pPr>
        <w:pStyle w:val="TOC3"/>
        <w:tabs>
          <w:tab w:val="right" w:leader="dot" w:pos="9629"/>
        </w:tabs>
        <w:spacing w:line="173" w:lineRule="auto"/>
        <w:ind w:left="1134" w:firstLine="0"/>
        <w:rPr>
          <w:rFonts w:asciiTheme="minorHAnsi" w:hAnsiTheme="minorHAnsi" w:cstheme="minorBidi"/>
          <w:kern w:val="2"/>
          <w:sz w:val="24"/>
          <w:szCs w:val="24"/>
          <w:lang w:val="en-GB" w:eastAsia="en-GB"/>
          <w14:ligatures w14:val="standardContextual"/>
        </w:rPr>
      </w:pPr>
      <w:r w:rsidRPr="002956A8">
        <w:rPr>
          <w:i/>
          <w:iCs/>
          <w:noProof/>
          <w:rtl/>
        </w:rPr>
        <w:t>مبادئ توجيهية لإعداد قرارات الجمعية العالمية لتقييس الاتصالات</w:t>
      </w:r>
      <w:r w:rsidR="00F94585" w:rsidRPr="002956A8">
        <w:rPr>
          <w:rFonts w:asciiTheme="minorHAnsi" w:hAnsiTheme="minorHAnsi" w:cstheme="minorBidi"/>
          <w:kern w:val="2"/>
          <w:sz w:val="24"/>
          <w:szCs w:val="24"/>
          <w:rtl/>
          <w:lang w:val="en-GB" w:eastAsia="en-GB"/>
          <w14:ligatures w14:val="standardContextual"/>
        </w:rPr>
        <w:br w:type="page"/>
      </w:r>
    </w:p>
    <w:p w14:paraId="259B7B45" w14:textId="777238B0" w:rsidR="00F82167" w:rsidRPr="002956A8" w:rsidRDefault="00F82167" w:rsidP="00F94585">
      <w:pPr>
        <w:pStyle w:val="TOC1"/>
        <w:tabs>
          <w:tab w:val="clear" w:pos="567"/>
          <w:tab w:val="clear" w:pos="9072"/>
          <w:tab w:val="clear" w:pos="9407"/>
          <w:tab w:val="right" w:leader="dot" w:pos="9629"/>
        </w:tabs>
        <w:ind w:left="0" w:right="0" w:firstLine="0"/>
        <w:rPr>
          <w:rFonts w:asciiTheme="minorHAnsi" w:hAnsiTheme="minorHAnsi" w:cstheme="minorBidi"/>
          <w:b/>
          <w:kern w:val="2"/>
          <w:sz w:val="24"/>
          <w:szCs w:val="24"/>
          <w:lang w:val="en-GB" w:eastAsia="en-GB"/>
          <w14:ligatures w14:val="standardContextual"/>
        </w:rPr>
      </w:pPr>
      <w:hyperlink w:anchor="_Toc190337031" w:history="1">
        <w:r w:rsidRPr="002956A8">
          <w:rPr>
            <w:rStyle w:val="Hyperlink"/>
            <w:rFonts w:hint="eastAsia"/>
            <w:b/>
            <w:bCs/>
            <w:noProof/>
            <w:color w:val="auto"/>
            <w:rtl/>
            <w:lang w:val="en-GB"/>
          </w:rPr>
          <w:t>الجزء</w:t>
        </w:r>
        <w:r w:rsidRPr="002956A8">
          <w:rPr>
            <w:rStyle w:val="Hyperlink"/>
            <w:b/>
            <w:bCs/>
            <w:noProof/>
            <w:color w:val="auto"/>
            <w:rtl/>
            <w:lang w:val="en-GB"/>
          </w:rPr>
          <w:t xml:space="preserve"> </w:t>
        </w:r>
        <w:r w:rsidRPr="002956A8">
          <w:rPr>
            <w:rStyle w:val="Hyperlink"/>
            <w:b/>
            <w:bCs/>
            <w:noProof/>
            <w:color w:val="auto"/>
            <w:lang w:bidi="ar-EG"/>
          </w:rPr>
          <w:t>IV</w:t>
        </w:r>
        <w:r w:rsidRPr="002956A8">
          <w:rPr>
            <w:rStyle w:val="Hyperlink"/>
            <w:b/>
            <w:bCs/>
            <w:noProof/>
            <w:color w:val="auto"/>
            <w:rtl/>
            <w:lang w:val="en-GB"/>
          </w:rPr>
          <w:t xml:space="preserve"> </w:t>
        </w:r>
        <w:r w:rsidRPr="002956A8">
          <w:rPr>
            <w:rStyle w:val="Hyperlink"/>
            <w:rFonts w:hint="eastAsia"/>
            <w:b/>
            <w:bCs/>
            <w:noProof/>
            <w:color w:val="auto"/>
            <w:rtl/>
            <w:lang w:val="en-GB"/>
          </w:rPr>
          <w:t>الرؤساء</w:t>
        </w:r>
        <w:r w:rsidRPr="002956A8">
          <w:rPr>
            <w:rStyle w:val="Hyperlink"/>
            <w:b/>
            <w:bCs/>
            <w:noProof/>
            <w:color w:val="auto"/>
            <w:rtl/>
            <w:lang w:val="en-GB"/>
          </w:rPr>
          <w:t xml:space="preserve"> </w:t>
        </w:r>
        <w:r w:rsidRPr="002956A8">
          <w:rPr>
            <w:rStyle w:val="Hyperlink"/>
            <w:rFonts w:hint="eastAsia"/>
            <w:b/>
            <w:bCs/>
            <w:noProof/>
            <w:color w:val="auto"/>
            <w:rtl/>
            <w:lang w:val="en-GB"/>
          </w:rPr>
          <w:t>ونواب</w:t>
        </w:r>
        <w:r w:rsidRPr="002956A8">
          <w:rPr>
            <w:rStyle w:val="Hyperlink"/>
            <w:b/>
            <w:bCs/>
            <w:noProof/>
            <w:color w:val="auto"/>
            <w:rtl/>
            <w:lang w:val="en-GB"/>
          </w:rPr>
          <w:t xml:space="preserve"> </w:t>
        </w:r>
        <w:r w:rsidRPr="002956A8">
          <w:rPr>
            <w:rStyle w:val="Hyperlink"/>
            <w:rFonts w:hint="eastAsia"/>
            <w:b/>
            <w:bCs/>
            <w:noProof/>
            <w:color w:val="auto"/>
            <w:rtl/>
            <w:lang w:val="en-GB"/>
          </w:rPr>
          <w:t>الرؤساء</w:t>
        </w:r>
        <w:r w:rsidRPr="002956A8">
          <w:rPr>
            <w:rStyle w:val="Hyperlink"/>
            <w:b/>
            <w:bCs/>
            <w:noProof/>
            <w:color w:val="auto"/>
            <w:rtl/>
            <w:lang w:val="en-GB"/>
          </w:rPr>
          <w:t xml:space="preserve"> </w:t>
        </w:r>
        <w:r w:rsidRPr="002956A8">
          <w:rPr>
            <w:rStyle w:val="Hyperlink"/>
            <w:rFonts w:hint="eastAsia"/>
            <w:b/>
            <w:bCs/>
            <w:noProof/>
            <w:color w:val="auto"/>
            <w:rtl/>
            <w:lang w:val="en-GB"/>
          </w:rPr>
          <w:t>الذين</w:t>
        </w:r>
        <w:r w:rsidRPr="002956A8">
          <w:rPr>
            <w:rStyle w:val="Hyperlink"/>
            <w:b/>
            <w:bCs/>
            <w:noProof/>
            <w:color w:val="auto"/>
            <w:rtl/>
            <w:lang w:val="en-GB"/>
          </w:rPr>
          <w:t xml:space="preserve"> </w:t>
        </w:r>
        <w:r w:rsidRPr="002956A8">
          <w:rPr>
            <w:rStyle w:val="Hyperlink"/>
            <w:rFonts w:hint="eastAsia"/>
            <w:b/>
            <w:bCs/>
            <w:noProof/>
            <w:color w:val="auto"/>
            <w:rtl/>
            <w:lang w:val="en-GB"/>
          </w:rPr>
          <w:t>عينتهم</w:t>
        </w:r>
        <w:r w:rsidRPr="002956A8">
          <w:rPr>
            <w:rStyle w:val="Hyperlink"/>
            <w:b/>
            <w:bCs/>
            <w:noProof/>
            <w:color w:val="auto"/>
            <w:rtl/>
            <w:lang w:val="en-GB"/>
          </w:rPr>
          <w:t xml:space="preserve"> </w:t>
        </w:r>
        <w:r w:rsidRPr="002956A8">
          <w:rPr>
            <w:rStyle w:val="Hyperlink"/>
            <w:rFonts w:hint="eastAsia"/>
            <w:b/>
            <w:bCs/>
            <w:noProof/>
            <w:color w:val="auto"/>
            <w:rtl/>
            <w:lang w:val="en-GB"/>
          </w:rPr>
          <w:t>الجمعية</w:t>
        </w:r>
        <w:r w:rsidRPr="002956A8">
          <w:rPr>
            <w:rStyle w:val="Hyperlink"/>
            <w:b/>
            <w:bCs/>
            <w:noProof/>
            <w:color w:val="auto"/>
            <w:rtl/>
            <w:lang w:val="en-GB" w:bidi="ar-EG"/>
          </w:rPr>
          <w:t xml:space="preserve"> </w:t>
        </w:r>
        <w:r w:rsidRPr="002956A8">
          <w:rPr>
            <w:rStyle w:val="Hyperlink"/>
            <w:b/>
            <w:bCs/>
            <w:noProof/>
            <w:color w:val="auto"/>
            <w:lang w:val="en-GB" w:bidi="ar-EG"/>
          </w:rPr>
          <w:t>WTSA-24</w:t>
        </w:r>
        <w:r w:rsidRPr="002956A8">
          <w:rPr>
            <w:rStyle w:val="Hyperlink"/>
            <w:b/>
            <w:bCs/>
            <w:noProof/>
            <w:color w:val="auto"/>
            <w:rtl/>
            <w:lang w:val="en-GB"/>
          </w:rPr>
          <w:t xml:space="preserve"> </w:t>
        </w:r>
        <w:r w:rsidRPr="002956A8">
          <w:rPr>
            <w:rStyle w:val="Hyperlink"/>
            <w:rFonts w:hint="eastAsia"/>
            <w:b/>
            <w:bCs/>
            <w:noProof/>
            <w:color w:val="auto"/>
            <w:rtl/>
            <w:lang w:val="en-GB"/>
          </w:rPr>
          <w:t>للفريق</w:t>
        </w:r>
        <w:r w:rsidRPr="002956A8">
          <w:rPr>
            <w:rStyle w:val="Hyperlink"/>
            <w:b/>
            <w:bCs/>
            <w:noProof/>
            <w:color w:val="auto"/>
            <w:rtl/>
            <w:lang w:val="en-GB"/>
          </w:rPr>
          <w:t xml:space="preserve"> </w:t>
        </w:r>
        <w:r w:rsidRPr="002956A8">
          <w:rPr>
            <w:rStyle w:val="Hyperlink"/>
            <w:rFonts w:hint="eastAsia"/>
            <w:b/>
            <w:bCs/>
            <w:noProof/>
            <w:color w:val="auto"/>
            <w:rtl/>
            <w:lang w:val="en-GB"/>
          </w:rPr>
          <w:t>الاستشاري</w:t>
        </w:r>
        <w:r w:rsidRPr="002956A8">
          <w:rPr>
            <w:rStyle w:val="Hyperlink"/>
            <w:b/>
            <w:bCs/>
            <w:noProof/>
            <w:color w:val="auto"/>
            <w:rtl/>
            <w:lang w:val="en-GB"/>
          </w:rPr>
          <w:t xml:space="preserve"> </w:t>
        </w:r>
        <w:r w:rsidRPr="002956A8">
          <w:rPr>
            <w:rStyle w:val="Hyperlink"/>
            <w:rFonts w:hint="eastAsia"/>
            <w:b/>
            <w:bCs/>
            <w:noProof/>
            <w:color w:val="auto"/>
            <w:rtl/>
            <w:lang w:val="en-GB"/>
          </w:rPr>
          <w:t>لتقييس</w:t>
        </w:r>
        <w:r w:rsidRPr="002956A8">
          <w:rPr>
            <w:rStyle w:val="Hyperlink"/>
            <w:b/>
            <w:bCs/>
            <w:noProof/>
            <w:color w:val="auto"/>
            <w:rtl/>
            <w:lang w:val="en-GB"/>
          </w:rPr>
          <w:t xml:space="preserve"> </w:t>
        </w:r>
        <w:r w:rsidRPr="002956A8">
          <w:rPr>
            <w:rStyle w:val="Hyperlink"/>
            <w:rFonts w:hint="eastAsia"/>
            <w:b/>
            <w:bCs/>
            <w:noProof/>
            <w:color w:val="auto"/>
            <w:rtl/>
            <w:lang w:val="en-GB"/>
          </w:rPr>
          <w:t>الاتصالات</w:t>
        </w:r>
        <w:r w:rsidRPr="002956A8">
          <w:rPr>
            <w:rStyle w:val="Hyperlink"/>
            <w:b/>
            <w:bCs/>
            <w:noProof/>
            <w:color w:val="auto"/>
            <w:rtl/>
            <w:lang w:val="en-GB"/>
          </w:rPr>
          <w:t xml:space="preserve"> </w:t>
        </w:r>
        <w:r w:rsidRPr="002956A8">
          <w:rPr>
            <w:rStyle w:val="Hyperlink"/>
            <w:rFonts w:hint="eastAsia"/>
            <w:b/>
            <w:bCs/>
            <w:noProof/>
            <w:color w:val="auto"/>
            <w:rtl/>
            <w:lang w:val="en-GB"/>
          </w:rPr>
          <w:t>وللجان</w:t>
        </w:r>
        <w:r w:rsidRPr="002956A8">
          <w:rPr>
            <w:rStyle w:val="Hyperlink"/>
            <w:b/>
            <w:bCs/>
            <w:noProof/>
            <w:color w:val="auto"/>
            <w:rtl/>
            <w:lang w:val="en-GB"/>
          </w:rPr>
          <w:t xml:space="preserve"> </w:t>
        </w:r>
        <w:r w:rsidRPr="002956A8">
          <w:rPr>
            <w:rStyle w:val="Hyperlink"/>
            <w:rFonts w:hint="eastAsia"/>
            <w:b/>
            <w:bCs/>
            <w:noProof/>
            <w:color w:val="auto"/>
            <w:rtl/>
            <w:lang w:val="en-GB"/>
          </w:rPr>
          <w:t>دراسات</w:t>
        </w:r>
        <w:r w:rsidRPr="002956A8">
          <w:rPr>
            <w:rStyle w:val="Hyperlink"/>
            <w:b/>
            <w:bCs/>
            <w:noProof/>
            <w:color w:val="auto"/>
            <w:rtl/>
            <w:lang w:val="en-GB"/>
          </w:rPr>
          <w:t xml:space="preserve"> </w:t>
        </w:r>
        <w:r w:rsidRPr="002956A8">
          <w:rPr>
            <w:rStyle w:val="Hyperlink"/>
            <w:rFonts w:hint="eastAsia"/>
            <w:b/>
            <w:bCs/>
            <w:noProof/>
            <w:color w:val="auto"/>
            <w:rtl/>
            <w:lang w:val="en-GB"/>
          </w:rPr>
          <w:t>قطاع</w:t>
        </w:r>
        <w:r w:rsidRPr="002956A8">
          <w:rPr>
            <w:rStyle w:val="Hyperlink"/>
            <w:b/>
            <w:bCs/>
            <w:noProof/>
            <w:color w:val="auto"/>
            <w:rtl/>
            <w:lang w:val="en-GB"/>
          </w:rPr>
          <w:t xml:space="preserve"> </w:t>
        </w:r>
        <w:r w:rsidRPr="002956A8">
          <w:rPr>
            <w:rStyle w:val="Hyperlink"/>
            <w:rFonts w:hint="eastAsia"/>
            <w:b/>
            <w:bCs/>
            <w:noProof/>
            <w:color w:val="auto"/>
            <w:rtl/>
            <w:lang w:val="en-GB"/>
          </w:rPr>
          <w:t>تقييس</w:t>
        </w:r>
        <w:r w:rsidRPr="002956A8">
          <w:rPr>
            <w:rStyle w:val="Hyperlink"/>
            <w:b/>
            <w:bCs/>
            <w:noProof/>
            <w:color w:val="auto"/>
            <w:rtl/>
            <w:lang w:val="en-GB"/>
          </w:rPr>
          <w:t xml:space="preserve"> </w:t>
        </w:r>
        <w:r w:rsidRPr="002956A8">
          <w:rPr>
            <w:rStyle w:val="Hyperlink"/>
            <w:rFonts w:hint="eastAsia"/>
            <w:b/>
            <w:bCs/>
            <w:noProof/>
            <w:color w:val="auto"/>
            <w:rtl/>
            <w:lang w:val="en-GB"/>
          </w:rPr>
          <w:t>الاتصالات</w:t>
        </w:r>
        <w:r w:rsidRPr="002956A8">
          <w:rPr>
            <w:rStyle w:val="Hyperlink"/>
            <w:b/>
            <w:bCs/>
            <w:noProof/>
            <w:color w:val="auto"/>
            <w:rtl/>
            <w:lang w:val="en-GB"/>
          </w:rPr>
          <w:t xml:space="preserve"> </w:t>
        </w:r>
        <w:r w:rsidRPr="002956A8">
          <w:rPr>
            <w:rStyle w:val="Hyperlink"/>
            <w:rFonts w:hint="eastAsia"/>
            <w:b/>
            <w:bCs/>
            <w:noProof/>
            <w:color w:val="auto"/>
            <w:rtl/>
            <w:lang w:val="en-GB"/>
          </w:rPr>
          <w:t>بالاتحاد</w:t>
        </w:r>
        <w:r w:rsidRPr="002956A8">
          <w:rPr>
            <w:rStyle w:val="Hyperlink"/>
            <w:b/>
            <w:bCs/>
            <w:noProof/>
            <w:color w:val="auto"/>
            <w:rtl/>
            <w:lang w:val="en-GB"/>
          </w:rPr>
          <w:t xml:space="preserve"> </w:t>
        </w:r>
        <w:r w:rsidRPr="002956A8">
          <w:rPr>
            <w:rStyle w:val="Hyperlink"/>
            <w:rFonts w:hint="eastAsia"/>
            <w:b/>
            <w:bCs/>
            <w:noProof/>
            <w:color w:val="auto"/>
            <w:rtl/>
            <w:lang w:val="en-GB"/>
          </w:rPr>
          <w:t>وللجنة</w:t>
        </w:r>
        <w:r w:rsidRPr="002956A8">
          <w:rPr>
            <w:rStyle w:val="Hyperlink"/>
            <w:b/>
            <w:bCs/>
            <w:noProof/>
            <w:color w:val="auto"/>
            <w:rtl/>
            <w:lang w:val="en-GB"/>
          </w:rPr>
          <w:t xml:space="preserve"> </w:t>
        </w:r>
        <w:r w:rsidRPr="002956A8">
          <w:rPr>
            <w:rStyle w:val="Hyperlink"/>
            <w:rFonts w:hint="eastAsia"/>
            <w:b/>
            <w:bCs/>
            <w:noProof/>
            <w:color w:val="auto"/>
            <w:rtl/>
            <w:lang w:val="en-GB"/>
          </w:rPr>
          <w:t>التقييس</w:t>
        </w:r>
        <w:r w:rsidRPr="002956A8">
          <w:rPr>
            <w:rStyle w:val="Hyperlink"/>
            <w:b/>
            <w:bCs/>
            <w:noProof/>
            <w:color w:val="auto"/>
            <w:rtl/>
            <w:lang w:val="en-GB"/>
          </w:rPr>
          <w:t xml:space="preserve"> </w:t>
        </w:r>
        <w:r w:rsidRPr="002956A8">
          <w:rPr>
            <w:rStyle w:val="Hyperlink"/>
            <w:rFonts w:hint="eastAsia"/>
            <w:b/>
            <w:bCs/>
            <w:noProof/>
            <w:color w:val="auto"/>
            <w:rtl/>
            <w:lang w:val="en-GB"/>
          </w:rPr>
          <w:t>المعنية</w:t>
        </w:r>
        <w:r w:rsidRPr="002956A8">
          <w:rPr>
            <w:rStyle w:val="Hyperlink"/>
            <w:b/>
            <w:bCs/>
            <w:noProof/>
            <w:color w:val="auto"/>
            <w:rtl/>
            <w:lang w:val="en-GB"/>
          </w:rPr>
          <w:t xml:space="preserve"> </w:t>
        </w:r>
        <w:r w:rsidRPr="002956A8">
          <w:rPr>
            <w:rStyle w:val="Hyperlink"/>
            <w:rFonts w:hint="eastAsia"/>
            <w:b/>
            <w:bCs/>
            <w:noProof/>
            <w:color w:val="auto"/>
            <w:rtl/>
            <w:lang w:val="en-GB"/>
          </w:rPr>
          <w:t>بالمفردات</w:t>
        </w:r>
        <w:r w:rsidRPr="002956A8">
          <w:rPr>
            <w:b/>
            <w:bCs/>
            <w:noProof/>
            <w:webHidden/>
            <w:rtl/>
          </w:rPr>
          <w:tab/>
        </w:r>
        <w:r w:rsidR="00581C41" w:rsidRPr="002956A8">
          <w:rPr>
            <w:b/>
            <w:bCs/>
            <w:noProof/>
            <w:webHidden/>
          </w:rPr>
          <w:t>521</w:t>
        </w:r>
      </w:hyperlink>
    </w:p>
    <w:p w14:paraId="58D4C887" w14:textId="25BB54E0" w:rsidR="00F82167" w:rsidRPr="002956A8" w:rsidRDefault="00F82167" w:rsidP="00A90DE8">
      <w:pPr>
        <w:pStyle w:val="TOC1"/>
        <w:tabs>
          <w:tab w:val="clear" w:pos="9072"/>
          <w:tab w:val="clear" w:pos="9407"/>
          <w:tab w:val="right" w:leader="dot" w:pos="9629"/>
        </w:tabs>
        <w:ind w:right="0"/>
        <w:rPr>
          <w:rFonts w:asciiTheme="minorHAnsi" w:hAnsiTheme="minorHAnsi" w:cstheme="minorBidi"/>
          <w:b/>
          <w:kern w:val="2"/>
          <w:sz w:val="24"/>
          <w:szCs w:val="24"/>
          <w:lang w:val="en-GB" w:eastAsia="en-GB"/>
          <w14:ligatures w14:val="standardContextual"/>
        </w:rPr>
      </w:pPr>
      <w:hyperlink w:anchor="_Toc190337032" w:history="1">
        <w:r w:rsidRPr="002956A8">
          <w:rPr>
            <w:rStyle w:val="Hyperlink"/>
            <w:rFonts w:hint="eastAsia"/>
            <w:b/>
            <w:bCs/>
            <w:noProof/>
            <w:color w:val="auto"/>
            <w:rtl/>
            <w:lang w:val="en-GB"/>
          </w:rPr>
          <w:t>الجزء</w:t>
        </w:r>
        <w:r w:rsidRPr="002956A8">
          <w:rPr>
            <w:rStyle w:val="Hyperlink"/>
            <w:b/>
            <w:bCs/>
            <w:noProof/>
            <w:color w:val="auto"/>
            <w:rtl/>
            <w:lang w:val="en-GB"/>
          </w:rPr>
          <w:t xml:space="preserve"> </w:t>
        </w:r>
        <w:r w:rsidRPr="002956A8">
          <w:rPr>
            <w:rStyle w:val="Hyperlink"/>
            <w:b/>
            <w:bCs/>
            <w:noProof/>
            <w:color w:val="auto"/>
            <w:lang w:bidi="ar-EG"/>
          </w:rPr>
          <w:t>V</w:t>
        </w:r>
        <w:r w:rsidRPr="002956A8">
          <w:rPr>
            <w:rStyle w:val="Hyperlink"/>
            <w:b/>
            <w:bCs/>
            <w:noProof/>
            <w:color w:val="auto"/>
            <w:rtl/>
            <w:lang w:val="en-GB"/>
          </w:rPr>
          <w:t xml:space="preserve"> </w:t>
        </w:r>
        <w:r w:rsidRPr="002956A8">
          <w:rPr>
            <w:rStyle w:val="Hyperlink"/>
            <w:rFonts w:hint="eastAsia"/>
            <w:b/>
            <w:bCs/>
            <w:noProof/>
            <w:color w:val="auto"/>
            <w:rtl/>
            <w:lang w:val="en-GB"/>
          </w:rPr>
          <w:t>عناوين</w:t>
        </w:r>
        <w:r w:rsidRPr="002956A8">
          <w:rPr>
            <w:rStyle w:val="Hyperlink"/>
            <w:b/>
            <w:bCs/>
            <w:noProof/>
            <w:color w:val="auto"/>
            <w:rtl/>
            <w:lang w:val="en-GB"/>
          </w:rPr>
          <w:t xml:space="preserve"> </w:t>
        </w:r>
        <w:r w:rsidRPr="002956A8">
          <w:rPr>
            <w:rStyle w:val="Hyperlink"/>
            <w:rFonts w:hint="eastAsia"/>
            <w:b/>
            <w:bCs/>
            <w:noProof/>
            <w:color w:val="auto"/>
            <w:rtl/>
            <w:lang w:val="en-GB"/>
          </w:rPr>
          <w:t>المسائل</w:t>
        </w:r>
        <w:r w:rsidRPr="002956A8">
          <w:rPr>
            <w:rStyle w:val="Hyperlink"/>
            <w:b/>
            <w:bCs/>
            <w:noProof/>
            <w:color w:val="auto"/>
            <w:rtl/>
            <w:lang w:val="en-GB"/>
          </w:rPr>
          <w:t xml:space="preserve"> </w:t>
        </w:r>
        <w:r w:rsidRPr="002956A8">
          <w:rPr>
            <w:rStyle w:val="Hyperlink"/>
            <w:rFonts w:hint="eastAsia"/>
            <w:b/>
            <w:bCs/>
            <w:noProof/>
            <w:color w:val="auto"/>
            <w:rtl/>
            <w:lang w:val="en-GB"/>
          </w:rPr>
          <w:t>التي</w:t>
        </w:r>
        <w:r w:rsidRPr="002956A8">
          <w:rPr>
            <w:rStyle w:val="Hyperlink"/>
            <w:b/>
            <w:bCs/>
            <w:noProof/>
            <w:color w:val="auto"/>
            <w:rtl/>
            <w:lang w:val="en-GB"/>
          </w:rPr>
          <w:t xml:space="preserve"> </w:t>
        </w:r>
        <w:r w:rsidRPr="002956A8">
          <w:rPr>
            <w:rStyle w:val="Hyperlink"/>
            <w:rFonts w:hint="eastAsia"/>
            <w:b/>
            <w:bCs/>
            <w:noProof/>
            <w:color w:val="auto"/>
            <w:rtl/>
            <w:lang w:val="en-GB"/>
          </w:rPr>
          <w:t>وافقت</w:t>
        </w:r>
        <w:r w:rsidRPr="002956A8">
          <w:rPr>
            <w:rStyle w:val="Hyperlink"/>
            <w:b/>
            <w:bCs/>
            <w:noProof/>
            <w:color w:val="auto"/>
            <w:rtl/>
            <w:lang w:val="en-GB"/>
          </w:rPr>
          <w:t xml:space="preserve"> </w:t>
        </w:r>
        <w:r w:rsidRPr="002956A8">
          <w:rPr>
            <w:rStyle w:val="Hyperlink"/>
            <w:rFonts w:hint="eastAsia"/>
            <w:b/>
            <w:bCs/>
            <w:noProof/>
            <w:color w:val="auto"/>
            <w:rtl/>
            <w:lang w:val="en-GB"/>
          </w:rPr>
          <w:t>الجمعية</w:t>
        </w:r>
        <w:r w:rsidRPr="002956A8">
          <w:rPr>
            <w:rStyle w:val="Hyperlink"/>
            <w:b/>
            <w:bCs/>
            <w:noProof/>
            <w:color w:val="auto"/>
            <w:rtl/>
            <w:lang w:val="en-GB"/>
          </w:rPr>
          <w:t xml:space="preserve"> </w:t>
        </w:r>
        <w:r w:rsidRPr="002956A8">
          <w:rPr>
            <w:rStyle w:val="Hyperlink"/>
            <w:rFonts w:hint="eastAsia"/>
            <w:b/>
            <w:bCs/>
            <w:noProof/>
            <w:color w:val="auto"/>
            <w:rtl/>
            <w:lang w:val="en-GB"/>
          </w:rPr>
          <w:t>على</w:t>
        </w:r>
        <w:r w:rsidRPr="002956A8">
          <w:rPr>
            <w:rStyle w:val="Hyperlink"/>
            <w:b/>
            <w:bCs/>
            <w:noProof/>
            <w:color w:val="auto"/>
            <w:rtl/>
            <w:lang w:val="en-GB"/>
          </w:rPr>
          <w:t xml:space="preserve"> </w:t>
        </w:r>
        <w:r w:rsidRPr="002956A8">
          <w:rPr>
            <w:rStyle w:val="Hyperlink"/>
            <w:rFonts w:hint="eastAsia"/>
            <w:b/>
            <w:bCs/>
            <w:noProof/>
            <w:color w:val="auto"/>
            <w:rtl/>
            <w:lang w:val="en-GB"/>
          </w:rPr>
          <w:t>دراستها</w:t>
        </w:r>
        <w:r w:rsidRPr="002956A8">
          <w:rPr>
            <w:rStyle w:val="Hyperlink"/>
            <w:b/>
            <w:bCs/>
            <w:noProof/>
            <w:color w:val="auto"/>
            <w:lang w:val="en-GB"/>
          </w:rPr>
          <w:t xml:space="preserve"> </w:t>
        </w:r>
        <w:r w:rsidRPr="002956A8">
          <w:rPr>
            <w:rStyle w:val="Hyperlink"/>
            <w:rFonts w:hint="eastAsia"/>
            <w:b/>
            <w:bCs/>
            <w:noProof/>
            <w:color w:val="auto"/>
            <w:rtl/>
            <w:lang w:val="en-GB"/>
          </w:rPr>
          <w:t>في</w:t>
        </w:r>
        <w:r w:rsidRPr="002956A8">
          <w:rPr>
            <w:rStyle w:val="Hyperlink"/>
            <w:b/>
            <w:bCs/>
            <w:noProof/>
            <w:color w:val="auto"/>
            <w:rtl/>
            <w:lang w:val="en-GB"/>
          </w:rPr>
          <w:t xml:space="preserve"> </w:t>
        </w:r>
        <w:r w:rsidRPr="002956A8">
          <w:rPr>
            <w:rStyle w:val="Hyperlink"/>
            <w:rFonts w:hint="eastAsia"/>
            <w:b/>
            <w:bCs/>
            <w:noProof/>
            <w:color w:val="auto"/>
            <w:rtl/>
            <w:lang w:val="en-GB"/>
          </w:rPr>
          <w:t>قطاع</w:t>
        </w:r>
        <w:r w:rsidRPr="002956A8">
          <w:rPr>
            <w:rStyle w:val="Hyperlink"/>
            <w:b/>
            <w:bCs/>
            <w:noProof/>
            <w:color w:val="auto"/>
            <w:rtl/>
            <w:lang w:val="en-GB"/>
          </w:rPr>
          <w:t xml:space="preserve"> </w:t>
        </w:r>
        <w:r w:rsidRPr="002956A8">
          <w:rPr>
            <w:rStyle w:val="Hyperlink"/>
            <w:rFonts w:hint="eastAsia"/>
            <w:b/>
            <w:bCs/>
            <w:noProof/>
            <w:color w:val="auto"/>
            <w:rtl/>
            <w:lang w:val="en-GB"/>
          </w:rPr>
          <w:t>تقييس</w:t>
        </w:r>
        <w:r w:rsidRPr="002956A8">
          <w:rPr>
            <w:rStyle w:val="Hyperlink"/>
            <w:b/>
            <w:bCs/>
            <w:noProof/>
            <w:color w:val="auto"/>
            <w:rtl/>
            <w:lang w:val="en-GB"/>
          </w:rPr>
          <w:t xml:space="preserve"> </w:t>
        </w:r>
        <w:r w:rsidRPr="002956A8">
          <w:rPr>
            <w:rStyle w:val="Hyperlink"/>
            <w:rFonts w:hint="eastAsia"/>
            <w:b/>
            <w:bCs/>
            <w:noProof/>
            <w:color w:val="auto"/>
            <w:rtl/>
            <w:lang w:val="en-GB"/>
          </w:rPr>
          <w:t>الاتصالات</w:t>
        </w:r>
        <w:r w:rsidRPr="002956A8">
          <w:rPr>
            <w:rStyle w:val="Hyperlink"/>
            <w:b/>
            <w:bCs/>
            <w:noProof/>
            <w:color w:val="auto"/>
            <w:rtl/>
            <w:lang w:val="en-GB"/>
          </w:rPr>
          <w:t xml:space="preserve"> </w:t>
        </w:r>
        <w:r w:rsidRPr="002956A8">
          <w:rPr>
            <w:rStyle w:val="Hyperlink"/>
            <w:rFonts w:hint="eastAsia"/>
            <w:b/>
            <w:bCs/>
            <w:noProof/>
            <w:color w:val="auto"/>
            <w:rtl/>
            <w:lang w:val="en-GB"/>
          </w:rPr>
          <w:t>بالاتحاد</w:t>
        </w:r>
        <w:r w:rsidRPr="002956A8">
          <w:rPr>
            <w:b/>
            <w:bCs/>
            <w:noProof/>
            <w:webHidden/>
            <w:rtl/>
          </w:rPr>
          <w:tab/>
        </w:r>
        <w:r w:rsidR="00581C41" w:rsidRPr="002956A8">
          <w:rPr>
            <w:b/>
            <w:bCs/>
            <w:noProof/>
            <w:webHidden/>
          </w:rPr>
          <w:t>529</w:t>
        </w:r>
      </w:hyperlink>
    </w:p>
    <w:p w14:paraId="761DC14D" w14:textId="725B22CC" w:rsidR="00F82167" w:rsidRPr="002956A8" w:rsidRDefault="00F82167" w:rsidP="00A90DE8">
      <w:pPr>
        <w:pStyle w:val="TOC1"/>
        <w:tabs>
          <w:tab w:val="clear" w:pos="9072"/>
          <w:tab w:val="clear" w:pos="9407"/>
          <w:tab w:val="right" w:leader="dot" w:pos="9629"/>
        </w:tabs>
        <w:ind w:right="0"/>
        <w:rPr>
          <w:rFonts w:asciiTheme="minorHAnsi" w:hAnsiTheme="minorHAnsi" w:cstheme="minorBidi"/>
          <w:kern w:val="2"/>
          <w:sz w:val="24"/>
          <w:szCs w:val="24"/>
          <w:lang w:val="en-GB" w:eastAsia="en-GB"/>
          <w14:ligatures w14:val="standardContextual"/>
        </w:rPr>
      </w:pPr>
      <w:hyperlink w:anchor="_Toc190337033" w:history="1">
        <w:r w:rsidRPr="002956A8">
          <w:rPr>
            <w:rStyle w:val="Hyperlink"/>
            <w:rFonts w:hint="eastAsia"/>
            <w:b/>
            <w:bCs/>
            <w:noProof/>
            <w:color w:val="auto"/>
            <w:rtl/>
            <w:lang w:val="en-GB"/>
          </w:rPr>
          <w:t>الجزء</w:t>
        </w:r>
        <w:r w:rsidRPr="002956A8">
          <w:rPr>
            <w:rStyle w:val="Hyperlink"/>
            <w:b/>
            <w:bCs/>
            <w:noProof/>
            <w:color w:val="auto"/>
            <w:rtl/>
            <w:lang w:val="en-GB"/>
          </w:rPr>
          <w:t xml:space="preserve"> </w:t>
        </w:r>
        <w:r w:rsidRPr="002956A8">
          <w:rPr>
            <w:rStyle w:val="Hyperlink"/>
            <w:b/>
            <w:bCs/>
            <w:noProof/>
            <w:color w:val="auto"/>
            <w:lang w:bidi="ar-EG"/>
          </w:rPr>
          <w:t>VI</w:t>
        </w:r>
        <w:r w:rsidRPr="002956A8">
          <w:rPr>
            <w:rStyle w:val="Hyperlink"/>
            <w:b/>
            <w:bCs/>
            <w:noProof/>
            <w:color w:val="auto"/>
            <w:rtl/>
            <w:lang w:val="en-GB"/>
          </w:rPr>
          <w:t xml:space="preserve"> </w:t>
        </w:r>
        <w:r w:rsidRPr="002956A8">
          <w:rPr>
            <w:rStyle w:val="Hyperlink"/>
            <w:rFonts w:hint="eastAsia"/>
            <w:b/>
            <w:bCs/>
            <w:noProof/>
            <w:color w:val="auto"/>
            <w:rtl/>
            <w:lang w:val="en-GB"/>
          </w:rPr>
          <w:t>التقارير</w:t>
        </w:r>
        <w:r w:rsidRPr="002956A8">
          <w:rPr>
            <w:rStyle w:val="Hyperlink"/>
            <w:b/>
            <w:bCs/>
            <w:noProof/>
            <w:color w:val="auto"/>
            <w:rtl/>
            <w:lang w:val="en-GB"/>
          </w:rPr>
          <w:t xml:space="preserve"> </w:t>
        </w:r>
        <w:r w:rsidRPr="002956A8">
          <w:rPr>
            <w:rStyle w:val="Hyperlink"/>
            <w:rFonts w:hint="eastAsia"/>
            <w:b/>
            <w:bCs/>
            <w:noProof/>
            <w:color w:val="auto"/>
            <w:rtl/>
            <w:lang w:val="en-GB"/>
          </w:rPr>
          <w:t>والوثائق</w:t>
        </w:r>
        <w:r w:rsidRPr="002956A8">
          <w:rPr>
            <w:rStyle w:val="Hyperlink"/>
            <w:b/>
            <w:bCs/>
            <w:noProof/>
            <w:color w:val="auto"/>
            <w:rtl/>
            <w:lang w:val="en-GB"/>
          </w:rPr>
          <w:t xml:space="preserve"> </w:t>
        </w:r>
        <w:r w:rsidRPr="002956A8">
          <w:rPr>
            <w:rStyle w:val="Hyperlink"/>
            <w:rFonts w:hint="eastAsia"/>
            <w:b/>
            <w:bCs/>
            <w:noProof/>
            <w:color w:val="auto"/>
            <w:rtl/>
            <w:lang w:val="en-GB"/>
          </w:rPr>
          <w:t>الصادرة</w:t>
        </w:r>
        <w:r w:rsidRPr="002956A8">
          <w:rPr>
            <w:rStyle w:val="Hyperlink"/>
            <w:b/>
            <w:bCs/>
            <w:noProof/>
            <w:color w:val="auto"/>
            <w:rtl/>
            <w:lang w:val="en-GB"/>
          </w:rPr>
          <w:t xml:space="preserve"> </w:t>
        </w:r>
        <w:r w:rsidRPr="002956A8">
          <w:rPr>
            <w:rStyle w:val="Hyperlink"/>
            <w:rFonts w:hint="eastAsia"/>
            <w:b/>
            <w:bCs/>
            <w:noProof/>
            <w:color w:val="auto"/>
            <w:rtl/>
            <w:lang w:val="en-GB"/>
          </w:rPr>
          <w:t>عن</w:t>
        </w:r>
        <w:r w:rsidRPr="002956A8">
          <w:rPr>
            <w:rStyle w:val="Hyperlink"/>
            <w:b/>
            <w:bCs/>
            <w:noProof/>
            <w:color w:val="auto"/>
            <w:rtl/>
            <w:lang w:val="en-GB"/>
          </w:rPr>
          <w:t xml:space="preserve"> </w:t>
        </w:r>
        <w:r w:rsidRPr="002956A8">
          <w:rPr>
            <w:rStyle w:val="Hyperlink"/>
            <w:rFonts w:hint="eastAsia"/>
            <w:b/>
            <w:bCs/>
            <w:noProof/>
            <w:color w:val="auto"/>
            <w:rtl/>
            <w:lang w:val="en-GB"/>
          </w:rPr>
          <w:t>الجمعية</w:t>
        </w:r>
        <w:r w:rsidRPr="002956A8">
          <w:rPr>
            <w:b/>
            <w:bCs/>
            <w:noProof/>
            <w:webHidden/>
            <w:rtl/>
          </w:rPr>
          <w:tab/>
        </w:r>
        <w:r w:rsidR="00581C41" w:rsidRPr="002956A8">
          <w:rPr>
            <w:b/>
            <w:bCs/>
            <w:noProof/>
            <w:webHidden/>
          </w:rPr>
          <w:t>539</w:t>
        </w:r>
      </w:hyperlink>
    </w:p>
    <w:p w14:paraId="6E8D9424" w14:textId="67859E67"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7034" w:history="1">
        <w:r w:rsidRPr="002956A8">
          <w:rPr>
            <w:rStyle w:val="Hyperlink"/>
            <w:rFonts w:hint="eastAsia"/>
            <w:color w:val="auto"/>
            <w:rtl/>
            <w:lang w:bidi="ar-SA"/>
          </w:rPr>
          <w:t>القسم</w:t>
        </w:r>
        <w:r w:rsidRPr="002956A8">
          <w:rPr>
            <w:rStyle w:val="Hyperlink"/>
            <w:color w:val="auto"/>
            <w:rtl/>
          </w:rPr>
          <w:t xml:space="preserve"> </w:t>
        </w:r>
        <w:r w:rsidRPr="002956A8">
          <w:rPr>
            <w:rStyle w:val="Hyperlink"/>
            <w:color w:val="auto"/>
          </w:rPr>
          <w:t>1-VI</w:t>
        </w:r>
        <w:r w:rsidRPr="002956A8">
          <w:rPr>
            <w:rStyle w:val="Hyperlink"/>
            <w:color w:val="auto"/>
            <w:rtl/>
          </w:rPr>
          <w:t xml:space="preserve"> – </w:t>
        </w:r>
        <w:r w:rsidRPr="002956A8">
          <w:rPr>
            <w:rStyle w:val="Hyperlink"/>
            <w:rFonts w:hint="eastAsia"/>
            <w:color w:val="auto"/>
            <w:rtl/>
          </w:rPr>
          <w:t>تقارير</w:t>
        </w:r>
        <w:r w:rsidRPr="002956A8">
          <w:rPr>
            <w:rStyle w:val="Hyperlink"/>
            <w:color w:val="auto"/>
            <w:rtl/>
          </w:rPr>
          <w:t xml:space="preserve"> </w:t>
        </w:r>
        <w:r w:rsidRPr="002956A8">
          <w:rPr>
            <w:rStyle w:val="Hyperlink"/>
            <w:rFonts w:hint="eastAsia"/>
            <w:color w:val="auto"/>
            <w:rtl/>
          </w:rPr>
          <w:t>الجلسات</w:t>
        </w:r>
        <w:r w:rsidRPr="002956A8">
          <w:rPr>
            <w:rStyle w:val="Hyperlink"/>
            <w:color w:val="auto"/>
            <w:rtl/>
          </w:rPr>
          <w:t xml:space="preserve"> </w:t>
        </w:r>
        <w:r w:rsidRPr="002956A8">
          <w:rPr>
            <w:rStyle w:val="Hyperlink"/>
            <w:rFonts w:hint="eastAsia"/>
            <w:color w:val="auto"/>
            <w:rtl/>
          </w:rPr>
          <w:t>العامة</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Toc190337034 \h</w:instrText>
        </w:r>
        <w:r w:rsidRPr="002956A8">
          <w:rPr>
            <w:webHidden/>
            <w:rtl/>
          </w:rPr>
          <w:instrText xml:space="preserve"> </w:instrText>
        </w:r>
        <w:r w:rsidRPr="002956A8">
          <w:rPr>
            <w:webHidden/>
            <w:rtl/>
          </w:rPr>
        </w:r>
        <w:r w:rsidRPr="002956A8">
          <w:rPr>
            <w:webHidden/>
            <w:rtl/>
          </w:rPr>
          <w:fldChar w:fldCharType="separate"/>
        </w:r>
        <w:r w:rsidRPr="002956A8">
          <w:rPr>
            <w:webHidden/>
          </w:rPr>
          <w:t>541</w:t>
        </w:r>
        <w:r w:rsidRPr="002956A8">
          <w:rPr>
            <w:webHidden/>
            <w:rtl/>
          </w:rPr>
          <w:fldChar w:fldCharType="end"/>
        </w:r>
      </w:hyperlink>
    </w:p>
    <w:p w14:paraId="48791BF1" w14:textId="24177577" w:rsidR="00F82167" w:rsidRPr="002956A8" w:rsidRDefault="00F82167" w:rsidP="00A90DE8">
      <w:pPr>
        <w:pStyle w:val="TOC3"/>
        <w:tabs>
          <w:tab w:val="clear" w:pos="9072"/>
          <w:tab w:val="clear" w:pos="9407"/>
          <w:tab w:val="right" w:leader="dot" w:pos="9629"/>
        </w:tabs>
        <w:ind w:left="1134" w:firstLine="0"/>
        <w:rPr>
          <w:rFonts w:asciiTheme="minorHAnsi" w:hAnsiTheme="minorHAnsi" w:cstheme="minorBidi"/>
          <w:kern w:val="2"/>
          <w:sz w:val="24"/>
          <w:szCs w:val="24"/>
          <w:lang w:val="en-GB" w:eastAsia="en-GB"/>
          <w14:ligatures w14:val="standardContextual"/>
        </w:rPr>
      </w:pPr>
      <w:hyperlink w:anchor="_Toc190337035" w:history="1">
        <w:r w:rsidRPr="002956A8">
          <w:rPr>
            <w:rStyle w:val="Hyperlink"/>
            <w:noProof/>
            <w:color w:val="auto"/>
          </w:rPr>
          <w:t>1.1–VI</w:t>
        </w:r>
        <w:r w:rsidRPr="002956A8">
          <w:rPr>
            <w:rStyle w:val="Hyperlink"/>
            <w:noProof/>
            <w:color w:val="auto"/>
            <w:rtl/>
          </w:rPr>
          <w:t xml:space="preserve"> – </w:t>
        </w:r>
        <w:r w:rsidRPr="002956A8">
          <w:rPr>
            <w:rStyle w:val="Hyperlink"/>
            <w:rFonts w:hint="eastAsia"/>
            <w:noProof/>
            <w:color w:val="auto"/>
            <w:rtl/>
          </w:rPr>
          <w:t>تقرير</w:t>
        </w:r>
        <w:r w:rsidRPr="002956A8">
          <w:rPr>
            <w:rStyle w:val="Hyperlink"/>
            <w:noProof/>
            <w:color w:val="auto"/>
            <w:rtl/>
          </w:rPr>
          <w:t xml:space="preserve"> </w:t>
        </w:r>
        <w:r w:rsidRPr="002956A8">
          <w:rPr>
            <w:rStyle w:val="Hyperlink"/>
            <w:rFonts w:hint="eastAsia"/>
            <w:noProof/>
            <w:color w:val="auto"/>
            <w:rtl/>
          </w:rPr>
          <w:t>الجلسة</w:t>
        </w:r>
        <w:r w:rsidRPr="002956A8">
          <w:rPr>
            <w:rStyle w:val="Hyperlink"/>
            <w:noProof/>
            <w:color w:val="auto"/>
            <w:rtl/>
          </w:rPr>
          <w:t xml:space="preserve"> </w:t>
        </w:r>
        <w:r w:rsidRPr="002956A8">
          <w:rPr>
            <w:rStyle w:val="Hyperlink"/>
            <w:rFonts w:hint="eastAsia"/>
            <w:noProof/>
            <w:color w:val="auto"/>
            <w:rtl/>
          </w:rPr>
          <w:t>العامة</w:t>
        </w:r>
        <w:r w:rsidRPr="002956A8">
          <w:rPr>
            <w:rStyle w:val="Hyperlink"/>
            <w:noProof/>
            <w:color w:val="auto"/>
            <w:rtl/>
          </w:rPr>
          <w:t xml:space="preserve"> </w:t>
        </w:r>
        <w:r w:rsidRPr="002956A8">
          <w:rPr>
            <w:rStyle w:val="Hyperlink"/>
            <w:rFonts w:hint="eastAsia"/>
            <w:noProof/>
            <w:color w:val="auto"/>
            <w:rtl/>
          </w:rPr>
          <w:t>الأولى</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Toc190337035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541</w:t>
        </w:r>
        <w:r w:rsidRPr="002956A8">
          <w:rPr>
            <w:noProof/>
            <w:webHidden/>
            <w:rtl/>
          </w:rPr>
          <w:fldChar w:fldCharType="end"/>
        </w:r>
      </w:hyperlink>
    </w:p>
    <w:p w14:paraId="6931D7EC" w14:textId="06F2668F" w:rsidR="00F82167" w:rsidRPr="002956A8" w:rsidRDefault="00F82167" w:rsidP="00A90DE8">
      <w:pPr>
        <w:pStyle w:val="TOC3"/>
        <w:tabs>
          <w:tab w:val="clear" w:pos="9072"/>
          <w:tab w:val="clear" w:pos="9407"/>
          <w:tab w:val="right" w:leader="dot" w:pos="9629"/>
        </w:tabs>
        <w:ind w:left="1134" w:firstLine="0"/>
        <w:rPr>
          <w:rFonts w:asciiTheme="minorHAnsi" w:hAnsiTheme="minorHAnsi" w:cstheme="minorBidi"/>
          <w:kern w:val="2"/>
          <w:sz w:val="24"/>
          <w:szCs w:val="24"/>
          <w:lang w:val="en-GB" w:eastAsia="en-GB"/>
          <w14:ligatures w14:val="standardContextual"/>
        </w:rPr>
      </w:pPr>
      <w:hyperlink w:anchor="_Toc190337036" w:history="1">
        <w:r w:rsidRPr="002956A8">
          <w:rPr>
            <w:rStyle w:val="Hyperlink"/>
            <w:noProof/>
            <w:color w:val="auto"/>
          </w:rPr>
          <w:t>2.1-VI</w:t>
        </w:r>
        <w:r w:rsidRPr="002956A8">
          <w:rPr>
            <w:rStyle w:val="Hyperlink"/>
            <w:noProof/>
            <w:color w:val="auto"/>
            <w:rtl/>
          </w:rPr>
          <w:t xml:space="preserve"> – </w:t>
        </w:r>
        <w:r w:rsidRPr="002956A8">
          <w:rPr>
            <w:rStyle w:val="Hyperlink"/>
            <w:rFonts w:hint="eastAsia"/>
            <w:noProof/>
            <w:color w:val="auto"/>
            <w:rtl/>
          </w:rPr>
          <w:t>تقرير</w:t>
        </w:r>
        <w:r w:rsidRPr="002956A8">
          <w:rPr>
            <w:rStyle w:val="Hyperlink"/>
            <w:noProof/>
            <w:color w:val="auto"/>
            <w:rtl/>
          </w:rPr>
          <w:t xml:space="preserve"> </w:t>
        </w:r>
        <w:r w:rsidRPr="002956A8">
          <w:rPr>
            <w:rStyle w:val="Hyperlink"/>
            <w:rFonts w:hint="eastAsia"/>
            <w:noProof/>
            <w:color w:val="auto"/>
            <w:rtl/>
          </w:rPr>
          <w:t>الجلستين</w:t>
        </w:r>
        <w:r w:rsidRPr="002956A8">
          <w:rPr>
            <w:rStyle w:val="Hyperlink"/>
            <w:noProof/>
            <w:color w:val="auto"/>
            <w:rtl/>
          </w:rPr>
          <w:t xml:space="preserve"> </w:t>
        </w:r>
        <w:r w:rsidRPr="002956A8">
          <w:rPr>
            <w:rStyle w:val="Hyperlink"/>
            <w:rFonts w:hint="eastAsia"/>
            <w:noProof/>
            <w:color w:val="auto"/>
            <w:rtl/>
          </w:rPr>
          <w:t>العامتين</w:t>
        </w:r>
        <w:r w:rsidRPr="002956A8">
          <w:rPr>
            <w:rStyle w:val="Hyperlink"/>
            <w:noProof/>
            <w:color w:val="auto"/>
            <w:rtl/>
          </w:rPr>
          <w:t xml:space="preserve"> </w:t>
        </w:r>
        <w:r w:rsidRPr="002956A8">
          <w:rPr>
            <w:rStyle w:val="Hyperlink"/>
            <w:rFonts w:hint="eastAsia"/>
            <w:noProof/>
            <w:color w:val="auto"/>
            <w:rtl/>
          </w:rPr>
          <w:t>الثانية</w:t>
        </w:r>
        <w:r w:rsidRPr="002956A8">
          <w:rPr>
            <w:rStyle w:val="Hyperlink"/>
            <w:noProof/>
            <w:color w:val="auto"/>
            <w:rtl/>
          </w:rPr>
          <w:t xml:space="preserve"> </w:t>
        </w:r>
        <w:r w:rsidRPr="002956A8">
          <w:rPr>
            <w:rStyle w:val="Hyperlink"/>
            <w:rFonts w:hint="eastAsia"/>
            <w:noProof/>
            <w:color w:val="auto"/>
            <w:rtl/>
          </w:rPr>
          <w:t>والثالثة</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Toc190337036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549</w:t>
        </w:r>
        <w:r w:rsidRPr="002956A8">
          <w:rPr>
            <w:noProof/>
            <w:webHidden/>
            <w:rtl/>
          </w:rPr>
          <w:fldChar w:fldCharType="end"/>
        </w:r>
      </w:hyperlink>
    </w:p>
    <w:p w14:paraId="38355DBD" w14:textId="6666C71C" w:rsidR="00F82167" w:rsidRPr="002956A8" w:rsidRDefault="00F82167" w:rsidP="00A90DE8">
      <w:pPr>
        <w:pStyle w:val="TOC3"/>
        <w:tabs>
          <w:tab w:val="clear" w:pos="9072"/>
          <w:tab w:val="clear" w:pos="9407"/>
          <w:tab w:val="right" w:leader="dot" w:pos="9629"/>
        </w:tabs>
        <w:ind w:left="1134" w:firstLine="0"/>
        <w:rPr>
          <w:rFonts w:asciiTheme="minorHAnsi" w:hAnsiTheme="minorHAnsi" w:cstheme="minorBidi"/>
          <w:kern w:val="2"/>
          <w:sz w:val="24"/>
          <w:szCs w:val="24"/>
          <w:lang w:val="en-GB" w:eastAsia="en-GB"/>
          <w14:ligatures w14:val="standardContextual"/>
        </w:rPr>
      </w:pPr>
      <w:hyperlink w:anchor="_Toc190337037" w:history="1">
        <w:r w:rsidRPr="002956A8">
          <w:rPr>
            <w:rStyle w:val="Hyperlink"/>
            <w:noProof/>
            <w:color w:val="auto"/>
          </w:rPr>
          <w:t>3.1-VI</w:t>
        </w:r>
        <w:r w:rsidRPr="002956A8">
          <w:rPr>
            <w:rStyle w:val="Hyperlink"/>
            <w:noProof/>
            <w:color w:val="auto"/>
            <w:rtl/>
          </w:rPr>
          <w:t xml:space="preserve"> – </w:t>
        </w:r>
        <w:r w:rsidRPr="002956A8">
          <w:rPr>
            <w:rFonts w:hint="eastAsia"/>
            <w:i/>
            <w:iCs/>
            <w:rtl/>
          </w:rPr>
          <w:t>تقرير</w:t>
        </w:r>
        <w:r w:rsidRPr="002956A8">
          <w:rPr>
            <w:rStyle w:val="Hyperlink"/>
            <w:noProof/>
            <w:color w:val="auto"/>
            <w:rtl/>
          </w:rPr>
          <w:t xml:space="preserve"> </w:t>
        </w:r>
        <w:r w:rsidRPr="002956A8">
          <w:rPr>
            <w:rStyle w:val="Hyperlink"/>
            <w:rFonts w:hint="eastAsia"/>
            <w:noProof/>
            <w:color w:val="auto"/>
            <w:rtl/>
          </w:rPr>
          <w:t>الجلسة</w:t>
        </w:r>
        <w:r w:rsidRPr="002956A8">
          <w:rPr>
            <w:rStyle w:val="Hyperlink"/>
            <w:noProof/>
            <w:color w:val="auto"/>
            <w:rtl/>
          </w:rPr>
          <w:t xml:space="preserve"> </w:t>
        </w:r>
        <w:r w:rsidRPr="002956A8">
          <w:rPr>
            <w:rStyle w:val="Hyperlink"/>
            <w:rFonts w:hint="eastAsia"/>
            <w:noProof/>
            <w:color w:val="auto"/>
            <w:rtl/>
          </w:rPr>
          <w:t>العامة</w:t>
        </w:r>
        <w:r w:rsidRPr="002956A8">
          <w:rPr>
            <w:rStyle w:val="Hyperlink"/>
            <w:noProof/>
            <w:color w:val="auto"/>
            <w:rtl/>
          </w:rPr>
          <w:t xml:space="preserve"> </w:t>
        </w:r>
        <w:r w:rsidRPr="002956A8">
          <w:rPr>
            <w:rStyle w:val="Hyperlink"/>
            <w:rFonts w:hint="eastAsia"/>
            <w:noProof/>
            <w:color w:val="auto"/>
            <w:rtl/>
          </w:rPr>
          <w:t>الرابعة</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Toc190337037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568</w:t>
        </w:r>
        <w:r w:rsidRPr="002956A8">
          <w:rPr>
            <w:noProof/>
            <w:webHidden/>
            <w:rtl/>
          </w:rPr>
          <w:fldChar w:fldCharType="end"/>
        </w:r>
      </w:hyperlink>
    </w:p>
    <w:p w14:paraId="7259EFCD" w14:textId="5DBD577A"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7038" w:history="1">
        <w:r w:rsidRPr="002956A8">
          <w:rPr>
            <w:rStyle w:val="Hyperlink"/>
            <w:rFonts w:hint="eastAsia"/>
            <w:color w:val="auto"/>
            <w:rtl/>
            <w:lang w:bidi="ar-SA"/>
          </w:rPr>
          <w:t>القسم</w:t>
        </w:r>
        <w:r w:rsidRPr="002956A8">
          <w:rPr>
            <w:rStyle w:val="Hyperlink"/>
            <w:color w:val="auto"/>
            <w:rtl/>
          </w:rPr>
          <w:t xml:space="preserve"> </w:t>
        </w:r>
        <w:r w:rsidRPr="002956A8">
          <w:rPr>
            <w:rStyle w:val="Hyperlink"/>
            <w:color w:val="auto"/>
          </w:rPr>
          <w:t>2-VI</w:t>
        </w:r>
        <w:r w:rsidRPr="002956A8">
          <w:rPr>
            <w:rStyle w:val="Hyperlink"/>
            <w:color w:val="auto"/>
            <w:rtl/>
          </w:rPr>
          <w:t xml:space="preserve"> –</w:t>
        </w:r>
        <w:r w:rsidRPr="002956A8">
          <w:rPr>
            <w:rStyle w:val="Hyperlink"/>
            <w:rFonts w:ascii="Segoe UI" w:hAnsi="Segoe UI" w:cs="Segoe UI"/>
            <w:color w:val="auto"/>
            <w:rtl/>
          </w:rPr>
          <w:t xml:space="preserve"> </w:t>
        </w:r>
        <w:r w:rsidRPr="002956A8">
          <w:rPr>
            <w:rStyle w:val="Hyperlink"/>
            <w:rFonts w:hint="eastAsia"/>
            <w:color w:val="auto"/>
            <w:rtl/>
          </w:rPr>
          <w:t>تقارير</w:t>
        </w:r>
        <w:r w:rsidRPr="002956A8">
          <w:rPr>
            <w:rStyle w:val="Hyperlink"/>
            <w:color w:val="auto"/>
            <w:rtl/>
          </w:rPr>
          <w:t xml:space="preserve"> </w:t>
        </w:r>
        <w:r w:rsidRPr="002956A8">
          <w:rPr>
            <w:rStyle w:val="Hyperlink"/>
            <w:rFonts w:hint="eastAsia"/>
            <w:color w:val="auto"/>
            <w:rtl/>
          </w:rPr>
          <w:t>اللجان</w:t>
        </w:r>
        <w:r w:rsidRPr="002956A8">
          <w:rPr>
            <w:rStyle w:val="Hyperlink"/>
            <w:color w:val="auto"/>
            <w:rtl/>
          </w:rPr>
          <w:t xml:space="preserve"> </w:t>
        </w:r>
        <w:r w:rsidRPr="002956A8">
          <w:rPr>
            <w:rStyle w:val="Hyperlink"/>
            <w:rFonts w:hint="eastAsia"/>
            <w:color w:val="auto"/>
            <w:rtl/>
          </w:rPr>
          <w:t>النهائية</w:t>
        </w:r>
        <w:r w:rsidRPr="002956A8">
          <w:rPr>
            <w:rStyle w:val="Hyperlink"/>
            <w:color w:val="auto"/>
            <w:rtl/>
          </w:rPr>
          <w:t xml:space="preserve"> </w:t>
        </w:r>
        <w:r w:rsidRPr="002956A8">
          <w:rPr>
            <w:rStyle w:val="Hyperlink"/>
            <w:rFonts w:hint="eastAsia"/>
            <w:color w:val="auto"/>
            <w:rtl/>
          </w:rPr>
          <w:t>إلى</w:t>
        </w:r>
        <w:r w:rsidRPr="002956A8">
          <w:rPr>
            <w:rStyle w:val="Hyperlink"/>
            <w:color w:val="auto"/>
            <w:rtl/>
          </w:rPr>
          <w:t xml:space="preserve"> </w:t>
        </w:r>
        <w:r w:rsidRPr="002956A8">
          <w:rPr>
            <w:rStyle w:val="Hyperlink"/>
            <w:rFonts w:hint="eastAsia"/>
            <w:color w:val="auto"/>
            <w:rtl/>
          </w:rPr>
          <w:t>الجلسة</w:t>
        </w:r>
        <w:r w:rsidRPr="002956A8">
          <w:rPr>
            <w:rStyle w:val="Hyperlink"/>
            <w:color w:val="auto"/>
            <w:rtl/>
          </w:rPr>
          <w:t xml:space="preserve"> </w:t>
        </w:r>
        <w:r w:rsidRPr="002956A8">
          <w:rPr>
            <w:rStyle w:val="Hyperlink"/>
            <w:rFonts w:hint="eastAsia"/>
            <w:color w:val="auto"/>
            <w:rtl/>
          </w:rPr>
          <w:t>العامة</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Toc190337038 \h</w:instrText>
        </w:r>
        <w:r w:rsidRPr="002956A8">
          <w:rPr>
            <w:webHidden/>
            <w:rtl/>
          </w:rPr>
          <w:instrText xml:space="preserve"> </w:instrText>
        </w:r>
        <w:r w:rsidRPr="002956A8">
          <w:rPr>
            <w:webHidden/>
            <w:rtl/>
          </w:rPr>
        </w:r>
        <w:r w:rsidRPr="002956A8">
          <w:rPr>
            <w:webHidden/>
            <w:rtl/>
          </w:rPr>
          <w:fldChar w:fldCharType="separate"/>
        </w:r>
        <w:r w:rsidRPr="002956A8">
          <w:rPr>
            <w:webHidden/>
          </w:rPr>
          <w:t>571</w:t>
        </w:r>
        <w:r w:rsidRPr="002956A8">
          <w:rPr>
            <w:webHidden/>
            <w:rtl/>
          </w:rPr>
          <w:fldChar w:fldCharType="end"/>
        </w:r>
      </w:hyperlink>
    </w:p>
    <w:p w14:paraId="7F518AFF" w14:textId="3D592D30" w:rsidR="00F82167" w:rsidRPr="002956A8" w:rsidRDefault="00F82167" w:rsidP="00A90DE8">
      <w:pPr>
        <w:pStyle w:val="TOC3"/>
        <w:tabs>
          <w:tab w:val="clear" w:pos="9072"/>
          <w:tab w:val="clear" w:pos="9407"/>
          <w:tab w:val="right" w:leader="dot" w:pos="9629"/>
        </w:tabs>
        <w:ind w:left="1134" w:firstLine="0"/>
        <w:rPr>
          <w:rFonts w:asciiTheme="minorHAnsi" w:hAnsiTheme="minorHAnsi" w:cstheme="minorBidi"/>
          <w:kern w:val="2"/>
          <w:sz w:val="24"/>
          <w:szCs w:val="24"/>
          <w:lang w:val="en-GB" w:eastAsia="en-GB"/>
          <w14:ligatures w14:val="standardContextual"/>
        </w:rPr>
      </w:pPr>
      <w:hyperlink w:anchor="_Toc190337039" w:history="1">
        <w:r w:rsidRPr="002956A8">
          <w:rPr>
            <w:rStyle w:val="Hyperlink"/>
            <w:noProof/>
            <w:color w:val="auto"/>
          </w:rPr>
          <w:t>1.2-VI</w:t>
        </w:r>
        <w:r w:rsidRPr="002956A8">
          <w:rPr>
            <w:rStyle w:val="Hyperlink"/>
            <w:noProof/>
            <w:color w:val="auto"/>
            <w:rtl/>
          </w:rPr>
          <w:t xml:space="preserve"> – </w:t>
        </w:r>
        <w:r w:rsidRPr="002956A8">
          <w:rPr>
            <w:rStyle w:val="Hyperlink"/>
            <w:rFonts w:hint="eastAsia"/>
            <w:noProof/>
            <w:color w:val="auto"/>
            <w:rtl/>
          </w:rPr>
          <w:t>اللجنة</w:t>
        </w:r>
        <w:r w:rsidRPr="002956A8">
          <w:rPr>
            <w:rStyle w:val="Hyperlink"/>
            <w:noProof/>
            <w:color w:val="auto"/>
            <w:rtl/>
          </w:rPr>
          <w:t xml:space="preserve"> </w:t>
        </w:r>
        <w:r w:rsidRPr="002956A8">
          <w:rPr>
            <w:rStyle w:val="Hyperlink"/>
            <w:noProof/>
            <w:color w:val="auto"/>
          </w:rPr>
          <w:t>2</w:t>
        </w:r>
        <w:r w:rsidRPr="002956A8">
          <w:rPr>
            <w:rStyle w:val="Hyperlink"/>
            <w:noProof/>
            <w:color w:val="auto"/>
            <w:rtl/>
          </w:rPr>
          <w:t xml:space="preserve">: </w:t>
        </w:r>
        <w:r w:rsidRPr="002956A8">
          <w:rPr>
            <w:rStyle w:val="Hyperlink"/>
            <w:rFonts w:hint="eastAsia"/>
            <w:noProof/>
            <w:color w:val="auto"/>
            <w:rtl/>
          </w:rPr>
          <w:t>مراقبة</w:t>
        </w:r>
        <w:r w:rsidRPr="002956A8">
          <w:rPr>
            <w:rStyle w:val="Hyperlink"/>
            <w:noProof/>
            <w:color w:val="auto"/>
            <w:rtl/>
          </w:rPr>
          <w:t xml:space="preserve"> </w:t>
        </w:r>
        <w:r w:rsidRPr="002956A8">
          <w:rPr>
            <w:rStyle w:val="Hyperlink"/>
            <w:rFonts w:hint="eastAsia"/>
            <w:noProof/>
            <w:color w:val="auto"/>
            <w:rtl/>
          </w:rPr>
          <w:t>الميزانية</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Toc190337039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571</w:t>
        </w:r>
        <w:r w:rsidRPr="002956A8">
          <w:rPr>
            <w:noProof/>
            <w:webHidden/>
            <w:rtl/>
          </w:rPr>
          <w:fldChar w:fldCharType="end"/>
        </w:r>
      </w:hyperlink>
    </w:p>
    <w:p w14:paraId="764E5ED5" w14:textId="51F18D33" w:rsidR="00F82167" w:rsidRPr="002956A8" w:rsidRDefault="00F82167" w:rsidP="00A90DE8">
      <w:pPr>
        <w:pStyle w:val="TOC3"/>
        <w:tabs>
          <w:tab w:val="clear" w:pos="9072"/>
          <w:tab w:val="clear" w:pos="9407"/>
          <w:tab w:val="right" w:leader="dot" w:pos="9629"/>
        </w:tabs>
        <w:ind w:left="1134" w:firstLine="0"/>
        <w:rPr>
          <w:rFonts w:asciiTheme="minorHAnsi" w:hAnsiTheme="minorHAnsi" w:cstheme="minorBidi"/>
          <w:kern w:val="2"/>
          <w:sz w:val="24"/>
          <w:szCs w:val="24"/>
          <w:lang w:val="en-GB" w:eastAsia="en-GB"/>
          <w14:ligatures w14:val="standardContextual"/>
        </w:rPr>
      </w:pPr>
      <w:hyperlink w:anchor="_Toc190337040" w:history="1">
        <w:r w:rsidRPr="002956A8">
          <w:rPr>
            <w:rStyle w:val="Hyperlink"/>
            <w:noProof/>
            <w:color w:val="auto"/>
          </w:rPr>
          <w:t>2.2-VI</w:t>
        </w:r>
        <w:r w:rsidRPr="002956A8">
          <w:rPr>
            <w:rStyle w:val="Hyperlink"/>
            <w:noProof/>
            <w:color w:val="auto"/>
            <w:rtl/>
          </w:rPr>
          <w:t xml:space="preserve"> – </w:t>
        </w:r>
        <w:r w:rsidRPr="002956A8">
          <w:rPr>
            <w:rStyle w:val="Hyperlink"/>
            <w:rFonts w:hint="eastAsia"/>
            <w:noProof/>
            <w:color w:val="auto"/>
            <w:rtl/>
          </w:rPr>
          <w:t>اللجنة</w:t>
        </w:r>
        <w:r w:rsidRPr="002956A8">
          <w:rPr>
            <w:rStyle w:val="Hyperlink"/>
            <w:noProof/>
            <w:color w:val="auto"/>
            <w:rtl/>
          </w:rPr>
          <w:t xml:space="preserve"> </w:t>
        </w:r>
        <w:r w:rsidRPr="002956A8">
          <w:rPr>
            <w:rStyle w:val="Hyperlink"/>
            <w:noProof/>
            <w:color w:val="auto"/>
          </w:rPr>
          <w:t>3</w:t>
        </w:r>
        <w:r w:rsidRPr="002956A8">
          <w:rPr>
            <w:rStyle w:val="Hyperlink"/>
            <w:noProof/>
            <w:color w:val="auto"/>
            <w:rtl/>
          </w:rPr>
          <w:t xml:space="preserve">: </w:t>
        </w:r>
        <w:r w:rsidRPr="002956A8">
          <w:rPr>
            <w:rStyle w:val="Hyperlink"/>
            <w:rFonts w:hint="eastAsia"/>
            <w:noProof/>
            <w:color w:val="auto"/>
            <w:rtl/>
          </w:rPr>
          <w:t>أساليب</w:t>
        </w:r>
        <w:r w:rsidRPr="002956A8">
          <w:rPr>
            <w:rStyle w:val="Hyperlink"/>
            <w:noProof/>
            <w:color w:val="auto"/>
            <w:rtl/>
          </w:rPr>
          <w:t xml:space="preserve"> </w:t>
        </w:r>
        <w:r w:rsidRPr="002956A8">
          <w:rPr>
            <w:rStyle w:val="Hyperlink"/>
            <w:rFonts w:hint="eastAsia"/>
            <w:noProof/>
            <w:color w:val="auto"/>
            <w:rtl/>
          </w:rPr>
          <w:t>عمل</w:t>
        </w:r>
        <w:r w:rsidRPr="002956A8">
          <w:rPr>
            <w:rStyle w:val="Hyperlink"/>
            <w:noProof/>
            <w:color w:val="auto"/>
            <w:rtl/>
          </w:rPr>
          <w:t xml:space="preserve"> </w:t>
        </w:r>
        <w:r w:rsidRPr="002956A8">
          <w:rPr>
            <w:rStyle w:val="Hyperlink"/>
            <w:rFonts w:hint="eastAsia"/>
            <w:noProof/>
            <w:color w:val="auto"/>
            <w:rtl/>
          </w:rPr>
          <w:t>قطاع</w:t>
        </w:r>
        <w:r w:rsidRPr="002956A8">
          <w:rPr>
            <w:rStyle w:val="Hyperlink"/>
            <w:noProof/>
            <w:color w:val="auto"/>
            <w:rtl/>
          </w:rPr>
          <w:t xml:space="preserve"> </w:t>
        </w:r>
        <w:r w:rsidRPr="002956A8">
          <w:rPr>
            <w:rStyle w:val="Hyperlink"/>
            <w:rFonts w:hint="eastAsia"/>
            <w:noProof/>
            <w:color w:val="auto"/>
            <w:rtl/>
          </w:rPr>
          <w:t>تقييس</w:t>
        </w:r>
        <w:r w:rsidRPr="002956A8">
          <w:rPr>
            <w:rStyle w:val="Hyperlink"/>
            <w:noProof/>
            <w:color w:val="auto"/>
            <w:rtl/>
          </w:rPr>
          <w:t xml:space="preserve"> </w:t>
        </w:r>
        <w:r w:rsidRPr="002956A8">
          <w:rPr>
            <w:rStyle w:val="Hyperlink"/>
            <w:rFonts w:hint="eastAsia"/>
            <w:noProof/>
            <w:color w:val="auto"/>
            <w:rtl/>
          </w:rPr>
          <w:t>الاتصالات</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Toc190337040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576</w:t>
        </w:r>
        <w:r w:rsidRPr="002956A8">
          <w:rPr>
            <w:noProof/>
            <w:webHidden/>
            <w:rtl/>
          </w:rPr>
          <w:fldChar w:fldCharType="end"/>
        </w:r>
      </w:hyperlink>
    </w:p>
    <w:p w14:paraId="3798F782" w14:textId="74A3F5B3" w:rsidR="00F82167" w:rsidRPr="002956A8" w:rsidRDefault="00F82167" w:rsidP="00A90DE8">
      <w:pPr>
        <w:pStyle w:val="TOC3"/>
        <w:tabs>
          <w:tab w:val="clear" w:pos="9072"/>
          <w:tab w:val="clear" w:pos="9407"/>
          <w:tab w:val="right" w:leader="dot" w:pos="9629"/>
        </w:tabs>
        <w:ind w:left="1134" w:firstLine="0"/>
        <w:rPr>
          <w:rFonts w:asciiTheme="minorHAnsi" w:hAnsiTheme="minorHAnsi" w:cstheme="minorBidi"/>
          <w:kern w:val="2"/>
          <w:sz w:val="24"/>
          <w:szCs w:val="24"/>
          <w:lang w:val="en-GB" w:eastAsia="en-GB"/>
          <w14:ligatures w14:val="standardContextual"/>
        </w:rPr>
      </w:pPr>
      <w:hyperlink w:anchor="_Toc190337041" w:history="1">
        <w:r w:rsidRPr="002956A8">
          <w:rPr>
            <w:rStyle w:val="Hyperlink"/>
            <w:noProof/>
            <w:color w:val="auto"/>
          </w:rPr>
          <w:t>3.2-VI</w:t>
        </w:r>
        <w:r w:rsidRPr="002956A8">
          <w:rPr>
            <w:rStyle w:val="Hyperlink"/>
            <w:noProof/>
            <w:color w:val="auto"/>
            <w:rtl/>
          </w:rPr>
          <w:t xml:space="preserve"> – </w:t>
        </w:r>
        <w:r w:rsidRPr="002956A8">
          <w:rPr>
            <w:rFonts w:hint="eastAsia"/>
            <w:i/>
            <w:iCs/>
            <w:rtl/>
          </w:rPr>
          <w:t>اللجنة</w:t>
        </w:r>
        <w:r w:rsidRPr="002956A8">
          <w:rPr>
            <w:rStyle w:val="Hyperlink"/>
            <w:noProof/>
            <w:color w:val="auto"/>
            <w:rtl/>
          </w:rPr>
          <w:t xml:space="preserve"> </w:t>
        </w:r>
        <w:r w:rsidRPr="002956A8">
          <w:rPr>
            <w:rStyle w:val="Hyperlink"/>
            <w:noProof/>
            <w:color w:val="auto"/>
          </w:rPr>
          <w:t>4</w:t>
        </w:r>
        <w:r w:rsidRPr="002956A8">
          <w:rPr>
            <w:rStyle w:val="Hyperlink"/>
            <w:noProof/>
            <w:color w:val="auto"/>
            <w:rtl/>
          </w:rPr>
          <w:t xml:space="preserve">: </w:t>
        </w:r>
        <w:r w:rsidRPr="002956A8">
          <w:rPr>
            <w:rStyle w:val="Hyperlink"/>
            <w:rFonts w:hint="eastAsia"/>
            <w:noProof/>
            <w:color w:val="auto"/>
            <w:rtl/>
          </w:rPr>
          <w:t>برنامج</w:t>
        </w:r>
        <w:r w:rsidRPr="002956A8">
          <w:rPr>
            <w:rStyle w:val="Hyperlink"/>
            <w:noProof/>
            <w:color w:val="auto"/>
            <w:rtl/>
          </w:rPr>
          <w:t xml:space="preserve"> </w:t>
        </w:r>
        <w:r w:rsidRPr="002956A8">
          <w:rPr>
            <w:rStyle w:val="Hyperlink"/>
            <w:rFonts w:hint="eastAsia"/>
            <w:noProof/>
            <w:color w:val="auto"/>
            <w:rtl/>
          </w:rPr>
          <w:t>عمل</w:t>
        </w:r>
        <w:r w:rsidRPr="002956A8">
          <w:rPr>
            <w:rStyle w:val="Hyperlink"/>
            <w:noProof/>
            <w:color w:val="auto"/>
            <w:rtl/>
          </w:rPr>
          <w:t xml:space="preserve"> </w:t>
        </w:r>
        <w:r w:rsidRPr="002956A8">
          <w:rPr>
            <w:rStyle w:val="Hyperlink"/>
            <w:rFonts w:hint="eastAsia"/>
            <w:noProof/>
            <w:color w:val="auto"/>
            <w:rtl/>
          </w:rPr>
          <w:t>وتنظيم</w:t>
        </w:r>
        <w:r w:rsidRPr="002956A8">
          <w:rPr>
            <w:rStyle w:val="Hyperlink"/>
            <w:noProof/>
            <w:color w:val="auto"/>
            <w:rtl/>
          </w:rPr>
          <w:t xml:space="preserve"> </w:t>
        </w:r>
        <w:r w:rsidRPr="002956A8">
          <w:rPr>
            <w:rStyle w:val="Hyperlink"/>
            <w:rFonts w:hint="eastAsia"/>
            <w:noProof/>
            <w:color w:val="auto"/>
            <w:rtl/>
          </w:rPr>
          <w:t>قطاع</w:t>
        </w:r>
        <w:r w:rsidRPr="002956A8">
          <w:rPr>
            <w:rStyle w:val="Hyperlink"/>
            <w:noProof/>
            <w:color w:val="auto"/>
            <w:rtl/>
          </w:rPr>
          <w:t xml:space="preserve"> </w:t>
        </w:r>
        <w:r w:rsidRPr="002956A8">
          <w:rPr>
            <w:rStyle w:val="Hyperlink"/>
            <w:rFonts w:hint="eastAsia"/>
            <w:noProof/>
            <w:color w:val="auto"/>
            <w:rtl/>
          </w:rPr>
          <w:t>تقييس</w:t>
        </w:r>
        <w:r w:rsidRPr="002956A8">
          <w:rPr>
            <w:rStyle w:val="Hyperlink"/>
            <w:noProof/>
            <w:color w:val="auto"/>
            <w:rtl/>
          </w:rPr>
          <w:t xml:space="preserve"> </w:t>
        </w:r>
        <w:r w:rsidRPr="002956A8">
          <w:rPr>
            <w:rStyle w:val="Hyperlink"/>
            <w:rFonts w:hint="eastAsia"/>
            <w:noProof/>
            <w:color w:val="auto"/>
            <w:rtl/>
          </w:rPr>
          <w:t>الاتصالات</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Toc190337041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591</w:t>
        </w:r>
        <w:r w:rsidRPr="002956A8">
          <w:rPr>
            <w:noProof/>
            <w:webHidden/>
            <w:rtl/>
          </w:rPr>
          <w:fldChar w:fldCharType="end"/>
        </w:r>
      </w:hyperlink>
    </w:p>
    <w:p w14:paraId="025BFFE3" w14:textId="46B42219" w:rsidR="00F82167" w:rsidRPr="002956A8" w:rsidRDefault="00F82167" w:rsidP="00A90DE8">
      <w:pPr>
        <w:pStyle w:val="TOC3"/>
        <w:tabs>
          <w:tab w:val="clear" w:pos="9072"/>
          <w:tab w:val="clear" w:pos="9407"/>
          <w:tab w:val="right" w:leader="dot" w:pos="9629"/>
        </w:tabs>
        <w:ind w:left="1134" w:firstLine="0"/>
        <w:rPr>
          <w:rFonts w:asciiTheme="minorHAnsi" w:hAnsiTheme="minorHAnsi" w:cstheme="minorBidi"/>
          <w:kern w:val="2"/>
          <w:sz w:val="24"/>
          <w:szCs w:val="24"/>
          <w:lang w:val="en-GB" w:eastAsia="en-GB"/>
          <w14:ligatures w14:val="standardContextual"/>
        </w:rPr>
      </w:pPr>
      <w:hyperlink w:anchor="_Toc190337042" w:history="1">
        <w:r w:rsidRPr="002956A8">
          <w:rPr>
            <w:rStyle w:val="Hyperlink"/>
            <w:noProof/>
            <w:color w:val="auto"/>
          </w:rPr>
          <w:t>4.2-VI</w:t>
        </w:r>
        <w:r w:rsidRPr="002956A8">
          <w:rPr>
            <w:rStyle w:val="Hyperlink"/>
            <w:noProof/>
            <w:color w:val="auto"/>
            <w:rtl/>
          </w:rPr>
          <w:t xml:space="preserve"> – </w:t>
        </w:r>
        <w:r w:rsidRPr="002956A8">
          <w:rPr>
            <w:rFonts w:hint="eastAsia"/>
            <w:i/>
            <w:iCs/>
            <w:rtl/>
          </w:rPr>
          <w:t>اللجنة</w:t>
        </w:r>
        <w:r w:rsidRPr="002956A8">
          <w:rPr>
            <w:rStyle w:val="Hyperlink"/>
            <w:noProof/>
            <w:color w:val="auto"/>
            <w:rtl/>
          </w:rPr>
          <w:t xml:space="preserve"> </w:t>
        </w:r>
        <w:r w:rsidRPr="002956A8">
          <w:rPr>
            <w:rStyle w:val="Hyperlink"/>
            <w:noProof/>
            <w:color w:val="auto"/>
          </w:rPr>
          <w:t>5</w:t>
        </w:r>
        <w:r w:rsidRPr="002956A8">
          <w:rPr>
            <w:rStyle w:val="Hyperlink"/>
            <w:noProof/>
            <w:color w:val="auto"/>
            <w:rtl/>
          </w:rPr>
          <w:t xml:space="preserve">: </w:t>
        </w:r>
        <w:r w:rsidRPr="002956A8">
          <w:rPr>
            <w:rStyle w:val="Hyperlink"/>
            <w:rFonts w:hint="eastAsia"/>
            <w:noProof/>
            <w:color w:val="auto"/>
            <w:rtl/>
          </w:rPr>
          <w:t>لجنة</w:t>
        </w:r>
        <w:r w:rsidRPr="002956A8">
          <w:rPr>
            <w:rStyle w:val="Hyperlink"/>
            <w:noProof/>
            <w:color w:val="auto"/>
            <w:rtl/>
          </w:rPr>
          <w:t xml:space="preserve"> </w:t>
        </w:r>
        <w:r w:rsidRPr="002956A8">
          <w:rPr>
            <w:rStyle w:val="Hyperlink"/>
            <w:rFonts w:hint="eastAsia"/>
            <w:noProof/>
            <w:color w:val="auto"/>
            <w:rtl/>
          </w:rPr>
          <w:t>الصياغة</w:t>
        </w:r>
        <w:r w:rsidRPr="002956A8">
          <w:rPr>
            <w:noProof/>
            <w:webHidden/>
            <w:rtl/>
          </w:rPr>
          <w:tab/>
        </w:r>
        <w:r w:rsidRPr="002956A8">
          <w:rPr>
            <w:noProof/>
            <w:webHidden/>
            <w:rtl/>
          </w:rPr>
          <w:fldChar w:fldCharType="begin"/>
        </w:r>
        <w:r w:rsidRPr="002956A8">
          <w:rPr>
            <w:noProof/>
            <w:webHidden/>
            <w:rtl/>
          </w:rPr>
          <w:instrText xml:space="preserve"> </w:instrText>
        </w:r>
        <w:r w:rsidRPr="002956A8">
          <w:rPr>
            <w:noProof/>
            <w:webHidden/>
          </w:rPr>
          <w:instrText>PAGEREF</w:instrText>
        </w:r>
        <w:r w:rsidRPr="002956A8">
          <w:rPr>
            <w:noProof/>
            <w:webHidden/>
            <w:rtl/>
          </w:rPr>
          <w:instrText xml:space="preserve"> _</w:instrText>
        </w:r>
        <w:r w:rsidRPr="002956A8">
          <w:rPr>
            <w:noProof/>
            <w:webHidden/>
          </w:rPr>
          <w:instrText>Toc190337042 \h</w:instrText>
        </w:r>
        <w:r w:rsidRPr="002956A8">
          <w:rPr>
            <w:noProof/>
            <w:webHidden/>
            <w:rtl/>
          </w:rPr>
          <w:instrText xml:space="preserve"> </w:instrText>
        </w:r>
        <w:r w:rsidRPr="002956A8">
          <w:rPr>
            <w:noProof/>
            <w:webHidden/>
            <w:rtl/>
          </w:rPr>
        </w:r>
        <w:r w:rsidRPr="002956A8">
          <w:rPr>
            <w:noProof/>
            <w:webHidden/>
            <w:rtl/>
          </w:rPr>
          <w:fldChar w:fldCharType="separate"/>
        </w:r>
        <w:r w:rsidRPr="002956A8">
          <w:rPr>
            <w:noProof/>
            <w:webHidden/>
          </w:rPr>
          <w:t>596</w:t>
        </w:r>
        <w:r w:rsidRPr="002956A8">
          <w:rPr>
            <w:noProof/>
            <w:webHidden/>
            <w:rtl/>
          </w:rPr>
          <w:fldChar w:fldCharType="end"/>
        </w:r>
      </w:hyperlink>
    </w:p>
    <w:p w14:paraId="1E7449C9" w14:textId="0B5F3C05" w:rsidR="00F82167" w:rsidRPr="002956A8" w:rsidRDefault="00F82167" w:rsidP="00F94585">
      <w:pPr>
        <w:pStyle w:val="TOC2"/>
        <w:rPr>
          <w:rFonts w:asciiTheme="minorHAnsi" w:hAnsiTheme="minorHAnsi" w:cstheme="minorBidi"/>
          <w:kern w:val="2"/>
          <w:sz w:val="24"/>
          <w:szCs w:val="24"/>
          <w:lang w:eastAsia="en-GB"/>
          <w14:ligatures w14:val="standardContextual"/>
        </w:rPr>
      </w:pPr>
      <w:hyperlink w:anchor="_Toc190337043" w:history="1">
        <w:r w:rsidRPr="002956A8">
          <w:rPr>
            <w:rStyle w:val="Hyperlink"/>
            <w:rFonts w:hint="eastAsia"/>
            <w:color w:val="auto"/>
            <w:rtl/>
            <w:lang w:bidi="ar-SA"/>
          </w:rPr>
          <w:t>القسم</w:t>
        </w:r>
        <w:r w:rsidRPr="002956A8">
          <w:rPr>
            <w:rStyle w:val="Hyperlink"/>
            <w:color w:val="auto"/>
            <w:rtl/>
          </w:rPr>
          <w:t xml:space="preserve"> </w:t>
        </w:r>
        <w:r w:rsidRPr="002956A8">
          <w:rPr>
            <w:rStyle w:val="Hyperlink"/>
            <w:color w:val="auto"/>
          </w:rPr>
          <w:t>3-VI</w:t>
        </w:r>
        <w:r w:rsidRPr="002956A8">
          <w:rPr>
            <w:rStyle w:val="Hyperlink"/>
            <w:color w:val="auto"/>
            <w:rtl/>
          </w:rPr>
          <w:t xml:space="preserve"> –</w:t>
        </w:r>
        <w:r w:rsidRPr="002956A8">
          <w:rPr>
            <w:rStyle w:val="Hyperlink"/>
            <w:rFonts w:hint="eastAsia"/>
            <w:color w:val="auto"/>
            <w:rtl/>
          </w:rPr>
          <w:t>تقارير</w:t>
        </w:r>
        <w:r w:rsidRPr="002956A8">
          <w:rPr>
            <w:rStyle w:val="Hyperlink"/>
            <w:color w:val="auto"/>
            <w:rtl/>
          </w:rPr>
          <w:t xml:space="preserve"> </w:t>
        </w:r>
        <w:r w:rsidRPr="002956A8">
          <w:rPr>
            <w:rStyle w:val="Hyperlink"/>
            <w:rFonts w:hint="eastAsia"/>
            <w:color w:val="auto"/>
            <w:rtl/>
          </w:rPr>
          <w:t>ووثائق</w:t>
        </w:r>
        <w:r w:rsidRPr="002956A8">
          <w:rPr>
            <w:rStyle w:val="Hyperlink"/>
            <w:color w:val="auto"/>
            <w:rtl/>
          </w:rPr>
          <w:t xml:space="preserve"> </w:t>
        </w:r>
        <w:r w:rsidRPr="002956A8">
          <w:rPr>
            <w:rStyle w:val="Hyperlink"/>
            <w:rFonts w:hint="eastAsia"/>
            <w:color w:val="auto"/>
            <w:rtl/>
          </w:rPr>
          <w:t>أُخرى</w:t>
        </w:r>
        <w:r w:rsidRPr="002956A8">
          <w:rPr>
            <w:webHidden/>
            <w:rtl/>
          </w:rPr>
          <w:tab/>
        </w:r>
        <w:r w:rsidRPr="002956A8">
          <w:rPr>
            <w:webHidden/>
            <w:rtl/>
          </w:rPr>
          <w:fldChar w:fldCharType="begin"/>
        </w:r>
        <w:r w:rsidRPr="002956A8">
          <w:rPr>
            <w:webHidden/>
            <w:rtl/>
          </w:rPr>
          <w:instrText xml:space="preserve"> </w:instrText>
        </w:r>
        <w:r w:rsidRPr="002956A8">
          <w:rPr>
            <w:webHidden/>
          </w:rPr>
          <w:instrText>PAGEREF</w:instrText>
        </w:r>
        <w:r w:rsidRPr="002956A8">
          <w:rPr>
            <w:webHidden/>
            <w:rtl/>
          </w:rPr>
          <w:instrText xml:space="preserve"> _</w:instrText>
        </w:r>
        <w:r w:rsidRPr="002956A8">
          <w:rPr>
            <w:webHidden/>
          </w:rPr>
          <w:instrText>Toc190337043 \h</w:instrText>
        </w:r>
        <w:r w:rsidRPr="002956A8">
          <w:rPr>
            <w:webHidden/>
            <w:rtl/>
          </w:rPr>
          <w:instrText xml:space="preserve"> </w:instrText>
        </w:r>
        <w:r w:rsidRPr="002956A8">
          <w:rPr>
            <w:webHidden/>
            <w:rtl/>
          </w:rPr>
        </w:r>
        <w:r w:rsidRPr="002956A8">
          <w:rPr>
            <w:webHidden/>
            <w:rtl/>
          </w:rPr>
          <w:fldChar w:fldCharType="separate"/>
        </w:r>
        <w:r w:rsidRPr="002956A8">
          <w:rPr>
            <w:webHidden/>
          </w:rPr>
          <w:t>598</w:t>
        </w:r>
        <w:r w:rsidRPr="002956A8">
          <w:rPr>
            <w:webHidden/>
            <w:rtl/>
          </w:rPr>
          <w:fldChar w:fldCharType="end"/>
        </w:r>
      </w:hyperlink>
    </w:p>
    <w:p w14:paraId="7F4CE49E" w14:textId="6E3F5ED7" w:rsidR="00713AED" w:rsidRPr="002956A8" w:rsidRDefault="00F82167" w:rsidP="00713AED">
      <w:pPr>
        <w:rPr>
          <w:rtl/>
          <w:lang w:val="en-GB" w:bidi="ar-EG"/>
        </w:rPr>
      </w:pPr>
      <w:r w:rsidRPr="002956A8">
        <w:rPr>
          <w:rtl/>
          <w:lang w:val="en-GB" w:bidi="ar-EG"/>
        </w:rPr>
        <w:fldChar w:fldCharType="end"/>
      </w:r>
    </w:p>
    <w:p w14:paraId="5A1F1D06" w14:textId="26FF689F" w:rsidR="007F2832" w:rsidRPr="007111E3" w:rsidRDefault="007F2832" w:rsidP="00F94585">
      <w:pPr>
        <w:pStyle w:val="TOC2"/>
        <w:rPr>
          <w:lang w:eastAsia="en-GB"/>
        </w:rPr>
      </w:pPr>
    </w:p>
    <w:p w14:paraId="7DB45AD8" w14:textId="77777777" w:rsidR="007F2832" w:rsidRDefault="007F2832" w:rsidP="00B84183">
      <w:pPr>
        <w:rPr>
          <w:rtl/>
          <w:lang w:val="en-GB" w:bidi="ar-EG"/>
        </w:rPr>
      </w:pPr>
    </w:p>
    <w:p w14:paraId="3529ADAA" w14:textId="77777777" w:rsidR="007F2832" w:rsidRDefault="007F2832" w:rsidP="00B84183">
      <w:pPr>
        <w:rPr>
          <w:rtl/>
          <w:lang w:val="en-GB" w:bidi="ar-EG"/>
        </w:rPr>
      </w:pPr>
    </w:p>
    <w:p w14:paraId="3BFF3056" w14:textId="77777777" w:rsidR="007F2832" w:rsidRPr="009901E0" w:rsidRDefault="007F2832" w:rsidP="00B84183">
      <w:pPr>
        <w:rPr>
          <w:lang w:val="en-GB" w:bidi="ar-EG"/>
        </w:rPr>
      </w:pPr>
    </w:p>
    <w:p w14:paraId="788EC85A" w14:textId="77777777" w:rsidR="00AE164D" w:rsidRPr="009901E0" w:rsidRDefault="00AE164D" w:rsidP="00B84183">
      <w:pPr>
        <w:rPr>
          <w:rtl/>
          <w:lang w:val="en-GB"/>
        </w:rPr>
        <w:sectPr w:rsidR="00AE164D" w:rsidRPr="009901E0" w:rsidSect="002956A8">
          <w:footerReference w:type="first" r:id="rId18"/>
          <w:type w:val="oddPage"/>
          <w:pgSz w:w="11907" w:h="16834" w:code="9"/>
          <w:pgMar w:top="1418" w:right="1134" w:bottom="1134" w:left="1134" w:header="567" w:footer="567" w:gutter="0"/>
          <w:pgNumType w:fmt="lowerRoman"/>
          <w:cols w:space="720"/>
          <w:titlePg/>
        </w:sectPr>
      </w:pPr>
    </w:p>
    <w:p w14:paraId="28E2E0CB" w14:textId="77777777" w:rsidR="002C6421" w:rsidRDefault="000A4E56" w:rsidP="00713AED">
      <w:pPr>
        <w:pStyle w:val="ChapNo0"/>
        <w:spacing w:before="5280"/>
        <w:jc w:val="center"/>
        <w:rPr>
          <w:lang w:val="en-GB"/>
        </w:rPr>
      </w:pPr>
      <w:bookmarkStart w:id="0" w:name="partI"/>
      <w:bookmarkStart w:id="1" w:name="_Toc190336375"/>
      <w:bookmarkStart w:id="2" w:name="_Toc190336664"/>
      <w:bookmarkStart w:id="3" w:name="_Toc190336876"/>
      <w:r w:rsidRPr="009901E0">
        <w:rPr>
          <w:rtl/>
          <w:lang w:val="en-GB"/>
        </w:rPr>
        <w:lastRenderedPageBreak/>
        <w:t xml:space="preserve">الجزء </w:t>
      </w:r>
      <w:r w:rsidRPr="009901E0">
        <w:rPr>
          <w:lang w:val="en-GB"/>
        </w:rPr>
        <w:t>I</w:t>
      </w:r>
      <w:r w:rsidRPr="009901E0">
        <w:rPr>
          <w:rtl/>
          <w:lang w:val="en-GB"/>
        </w:rPr>
        <w:br/>
      </w:r>
      <w:r w:rsidRPr="009901E0">
        <w:rPr>
          <w:rtl/>
          <w:lang w:val="en-GB"/>
        </w:rPr>
        <w:br/>
      </w:r>
      <w:r w:rsidRPr="009901E0">
        <w:rPr>
          <w:rtl/>
          <w:lang w:val="en-GB"/>
        </w:rPr>
        <w:br/>
        <w:t>القرارات التي اعتمدتها جمعية قطاع تقييس الاتصالات بالاتحاد</w:t>
      </w:r>
      <w:r w:rsidRPr="009901E0">
        <w:rPr>
          <w:rtl/>
          <w:lang w:val="en-GB"/>
        </w:rPr>
        <w:br/>
        <w:t>والرأي الذي اعتمدته</w:t>
      </w:r>
      <w:bookmarkEnd w:id="0"/>
      <w:r w:rsidR="00047F8A" w:rsidRPr="009901E0">
        <w:rPr>
          <w:rStyle w:val="FootnoteReference"/>
          <w:rtl/>
          <w:lang w:val="en-GB"/>
        </w:rPr>
        <w:footnoteReference w:id="2"/>
      </w:r>
      <w:bookmarkEnd w:id="1"/>
      <w:bookmarkEnd w:id="2"/>
      <w:bookmarkEnd w:id="3"/>
    </w:p>
    <w:p w14:paraId="4ED47D91" w14:textId="77777777" w:rsidR="00713AED" w:rsidRDefault="00713AED" w:rsidP="00713AED">
      <w:pPr>
        <w:rPr>
          <w:rtl/>
          <w:lang w:val="en-GB"/>
        </w:rPr>
        <w:sectPr w:rsidR="00713AED" w:rsidSect="00713AED">
          <w:headerReference w:type="default" r:id="rId19"/>
          <w:footerReference w:type="even" r:id="rId20"/>
          <w:footerReference w:type="default" r:id="rId21"/>
          <w:type w:val="oddPage"/>
          <w:pgSz w:w="11907" w:h="16840" w:code="9"/>
          <w:pgMar w:top="1134" w:right="1134" w:bottom="1134" w:left="1134" w:header="567" w:footer="567" w:gutter="0"/>
          <w:cols w:space="708"/>
          <w:vAlign w:val="center"/>
          <w:docGrid w:linePitch="360"/>
        </w:sectPr>
      </w:pPr>
    </w:p>
    <w:p w14:paraId="3E86183B" w14:textId="77777777" w:rsidR="00ED026F" w:rsidRPr="009901E0" w:rsidRDefault="002B4C22" w:rsidP="00ED026F">
      <w:pPr>
        <w:pStyle w:val="ResNo"/>
        <w:rPr>
          <w:rtl/>
        </w:rPr>
      </w:pPr>
      <w:bookmarkStart w:id="4" w:name="_Toc190336376"/>
      <w:bookmarkStart w:id="5" w:name="_Toc190336665"/>
      <w:bookmarkStart w:id="6" w:name="_Toc190336877"/>
      <w:r w:rsidRPr="009901E0">
        <w:rPr>
          <w:rFonts w:hint="cs"/>
          <w:rtl/>
        </w:rPr>
        <w:lastRenderedPageBreak/>
        <w:t>القرار</w:t>
      </w:r>
      <w:r w:rsidR="004947CA" w:rsidRPr="009901E0">
        <w:rPr>
          <w:rFonts w:hint="cs"/>
          <w:rtl/>
        </w:rPr>
        <w:t xml:space="preserve"> </w:t>
      </w:r>
      <w:r w:rsidR="004947CA" w:rsidRPr="009901E0">
        <w:rPr>
          <w:rStyle w:val="href"/>
        </w:rPr>
        <w:t>1</w:t>
      </w:r>
      <w:r w:rsidR="004947CA" w:rsidRPr="009901E0">
        <w:rPr>
          <w:rFonts w:hint="cs"/>
          <w:rtl/>
        </w:rPr>
        <w:t xml:space="preserve"> (</w:t>
      </w:r>
      <w:r w:rsidR="005A7487" w:rsidRPr="009901E0">
        <w:rPr>
          <w:rFonts w:hint="cs"/>
          <w:rtl/>
        </w:rPr>
        <w:t>المراجَع</w:t>
      </w:r>
      <w:r w:rsidR="004947CA" w:rsidRPr="009901E0">
        <w:rPr>
          <w:rFonts w:hint="cs"/>
          <w:rtl/>
        </w:rPr>
        <w:t xml:space="preserve"> في جنيف، </w:t>
      </w:r>
      <w:r w:rsidR="004947CA" w:rsidRPr="009901E0">
        <w:t>2022</w:t>
      </w:r>
      <w:r w:rsidR="004947CA" w:rsidRPr="009901E0">
        <w:rPr>
          <w:rFonts w:hint="cs"/>
          <w:rtl/>
        </w:rPr>
        <w:t>)</w:t>
      </w:r>
      <w:bookmarkEnd w:id="4"/>
      <w:bookmarkEnd w:id="5"/>
      <w:bookmarkEnd w:id="6"/>
    </w:p>
    <w:p w14:paraId="395C6C6C" w14:textId="77777777" w:rsidR="00ED026F" w:rsidRPr="009901E0" w:rsidRDefault="004947CA" w:rsidP="00ED026F">
      <w:pPr>
        <w:pStyle w:val="Restitle"/>
        <w:rPr>
          <w:noProof/>
          <w:rtl/>
          <w:lang w:val="fr-FR" w:bidi="ar-EG"/>
        </w:rPr>
      </w:pPr>
      <w:bookmarkStart w:id="7" w:name="_Toc190336377"/>
      <w:bookmarkStart w:id="8" w:name="_Toc190336666"/>
      <w:bookmarkStart w:id="9" w:name="_Toc190336878"/>
      <w:r w:rsidRPr="009901E0">
        <w:rPr>
          <w:noProof/>
          <w:rtl/>
          <w:lang w:bidi="ar-EG"/>
        </w:rPr>
        <w:t>النظام الداخلي لقطاع تقييس الاتصالات للاتحاد الدولي للاتصالات</w:t>
      </w:r>
      <w:bookmarkEnd w:id="7"/>
      <w:bookmarkEnd w:id="8"/>
      <w:bookmarkEnd w:id="9"/>
    </w:p>
    <w:p w14:paraId="29B82EAC" w14:textId="315340D3" w:rsidR="00ED026F" w:rsidRPr="009901E0" w:rsidRDefault="004947CA" w:rsidP="00E25019">
      <w:pPr>
        <w:pStyle w:val="Resref"/>
        <w:rPr>
          <w:iCs w:val="0"/>
        </w:rPr>
      </w:pPr>
      <w:r w:rsidRPr="009901E0">
        <w:rPr>
          <w:rtl/>
        </w:rPr>
        <w:t>(</w:t>
      </w:r>
      <w:r w:rsidRPr="009901E0">
        <w:rPr>
          <w:rFonts w:hint="cs"/>
          <w:rtl/>
        </w:rPr>
        <w:t xml:space="preserve">جنيف، </w:t>
      </w:r>
      <w:r w:rsidRPr="009901E0">
        <w:t>2022</w:t>
      </w:r>
      <w:r w:rsidRPr="009901E0">
        <w:rPr>
          <w:rtl/>
        </w:rPr>
        <w:t>)</w:t>
      </w:r>
      <w:r w:rsidRPr="009901E0">
        <w:rPr>
          <w:rStyle w:val="FootnoteReference"/>
          <w:rFonts w:hint="cs"/>
          <w:i w:val="0"/>
          <w:rtl/>
        </w:rPr>
        <w:t>،</w:t>
      </w:r>
      <w:r w:rsidR="00713AED">
        <w:rPr>
          <w:rStyle w:val="FootnoteReference"/>
          <w:iCs w:val="0"/>
          <w:rtl/>
        </w:rPr>
        <w:footnoteReference w:customMarkFollows="1" w:id="3"/>
        <w:t>1</w:t>
      </w:r>
    </w:p>
    <w:p w14:paraId="19E3423F" w14:textId="77777777" w:rsidR="00ED026F" w:rsidRPr="009901E0" w:rsidRDefault="004947CA" w:rsidP="00ED026F">
      <w:pPr>
        <w:pStyle w:val="Normalaftertitle"/>
        <w:spacing w:before="360"/>
        <w:rPr>
          <w:noProof/>
          <w:lang w:bidi="ar-EG"/>
        </w:rPr>
      </w:pPr>
      <w:r w:rsidRPr="009901E0">
        <w:rPr>
          <w:noProof/>
          <w:rtl/>
          <w:lang w:bidi="ar-EG"/>
        </w:rPr>
        <w:t>إن الجمعية العالمية لتقييس الاتصالات (</w:t>
      </w:r>
      <w:r w:rsidRPr="009901E0">
        <w:rPr>
          <w:rFonts w:hint="cs"/>
          <w:rtl/>
          <w:lang w:bidi="ar-EG"/>
        </w:rPr>
        <w:t xml:space="preserve">جنيف، </w:t>
      </w:r>
      <w:r w:rsidRPr="009901E0">
        <w:rPr>
          <w:lang w:bidi="ar-EG"/>
        </w:rPr>
        <w:t>2022</w:t>
      </w:r>
      <w:r w:rsidRPr="009901E0">
        <w:rPr>
          <w:noProof/>
          <w:rtl/>
          <w:lang w:bidi="ar-EG"/>
        </w:rPr>
        <w:t>)،</w:t>
      </w:r>
    </w:p>
    <w:p w14:paraId="3E71227C" w14:textId="77777777" w:rsidR="00ED026F" w:rsidRPr="009901E0" w:rsidRDefault="004947CA" w:rsidP="00ED026F">
      <w:pPr>
        <w:pStyle w:val="Call"/>
        <w:spacing w:before="160"/>
        <w:rPr>
          <w:rtl/>
          <w:lang w:bidi="ar-EG"/>
        </w:rPr>
      </w:pPr>
      <w:r w:rsidRPr="009901E0">
        <w:rPr>
          <w:rtl/>
        </w:rPr>
        <w:t>إذ تضع في اعتبارها</w:t>
      </w:r>
    </w:p>
    <w:p w14:paraId="1544C059" w14:textId="77777777" w:rsidR="00ED026F" w:rsidRPr="009901E0" w:rsidRDefault="004947CA" w:rsidP="00ED026F">
      <w:pPr>
        <w:rPr>
          <w:noProof/>
          <w:rtl/>
          <w:lang w:bidi="ar-EG"/>
        </w:rPr>
      </w:pPr>
      <w:r w:rsidRPr="009901E0">
        <w:rPr>
          <w:rFonts w:hint="cs"/>
          <w:i/>
          <w:iCs/>
          <w:noProof/>
          <w:rtl/>
          <w:lang w:bidi="ar-EG"/>
        </w:rPr>
        <w:t xml:space="preserve"> </w:t>
      </w:r>
      <w:r w:rsidRPr="009901E0">
        <w:rPr>
          <w:i/>
          <w:iCs/>
          <w:noProof/>
          <w:rtl/>
          <w:lang w:bidi="ar-EG"/>
        </w:rPr>
        <w:t>أ )</w:t>
      </w:r>
      <w:r w:rsidRPr="009901E0">
        <w:rPr>
          <w:noProof/>
          <w:rtl/>
          <w:lang w:bidi="ar-EG"/>
        </w:rPr>
        <w:tab/>
        <w:t xml:space="preserve">أن </w:t>
      </w:r>
      <w:r w:rsidRPr="009901E0">
        <w:rPr>
          <w:rFonts w:hint="cs"/>
          <w:noProof/>
          <w:rtl/>
          <w:lang w:bidi="ar-EG"/>
        </w:rPr>
        <w:t>المواد</w:t>
      </w:r>
      <w:r w:rsidRPr="009901E0">
        <w:rPr>
          <w:noProof/>
          <w:rtl/>
          <w:lang w:bidi="ar-EG"/>
        </w:rPr>
        <w:t xml:space="preserve"> </w:t>
      </w:r>
      <w:r w:rsidRPr="009901E0">
        <w:rPr>
          <w:noProof/>
          <w:lang w:bidi="ar-EG"/>
        </w:rPr>
        <w:t>17</w:t>
      </w:r>
      <w:r w:rsidRPr="009901E0">
        <w:rPr>
          <w:rFonts w:hint="cs"/>
          <w:noProof/>
          <w:rtl/>
          <w:lang w:bidi="ar-EG"/>
        </w:rPr>
        <w:t xml:space="preserve"> و</w:t>
      </w:r>
      <w:r w:rsidRPr="009901E0">
        <w:rPr>
          <w:noProof/>
          <w:lang w:bidi="ar-EG"/>
        </w:rPr>
        <w:t>18</w:t>
      </w:r>
      <w:r w:rsidRPr="009901E0">
        <w:rPr>
          <w:rFonts w:hint="cs"/>
          <w:noProof/>
          <w:rtl/>
          <w:lang w:bidi="ar-EG"/>
        </w:rPr>
        <w:t xml:space="preserve"> و</w:t>
      </w:r>
      <w:r w:rsidRPr="009901E0">
        <w:rPr>
          <w:noProof/>
          <w:lang w:bidi="ar-EG"/>
        </w:rPr>
        <w:t>19</w:t>
      </w:r>
      <w:r w:rsidRPr="009901E0">
        <w:rPr>
          <w:rFonts w:hint="cs"/>
          <w:noProof/>
          <w:rtl/>
          <w:lang w:bidi="ar-EG"/>
        </w:rPr>
        <w:t xml:space="preserve"> و</w:t>
      </w:r>
      <w:r w:rsidRPr="009901E0">
        <w:rPr>
          <w:noProof/>
          <w:lang w:bidi="ar-EG"/>
        </w:rPr>
        <w:t>20</w:t>
      </w:r>
      <w:r w:rsidRPr="009901E0">
        <w:rPr>
          <w:noProof/>
          <w:rtl/>
          <w:lang w:bidi="ar-EG"/>
        </w:rPr>
        <w:t xml:space="preserve"> من دستور الاتحاد</w:t>
      </w:r>
      <w:r w:rsidRPr="009901E0">
        <w:rPr>
          <w:rFonts w:hint="cs"/>
          <w:noProof/>
          <w:rtl/>
          <w:lang w:bidi="ar-EG"/>
        </w:rPr>
        <w:t xml:space="preserve"> الدولي للاتصالات</w:t>
      </w:r>
      <w:r w:rsidRPr="009901E0">
        <w:rPr>
          <w:noProof/>
          <w:rtl/>
          <w:lang w:bidi="ar-EG"/>
        </w:rPr>
        <w:t xml:space="preserve"> والمواد </w:t>
      </w:r>
      <w:r w:rsidRPr="009901E0">
        <w:rPr>
          <w:noProof/>
          <w:lang w:bidi="ar-EG"/>
        </w:rPr>
        <w:t>13</w:t>
      </w:r>
      <w:r w:rsidRPr="009901E0">
        <w:rPr>
          <w:noProof/>
          <w:rtl/>
          <w:lang w:bidi="ar-EG"/>
        </w:rPr>
        <w:t xml:space="preserve"> و</w:t>
      </w:r>
      <w:r w:rsidRPr="009901E0">
        <w:rPr>
          <w:noProof/>
          <w:lang w:bidi="ar-EG"/>
        </w:rPr>
        <w:t>14</w:t>
      </w:r>
      <w:r w:rsidRPr="009901E0">
        <w:rPr>
          <w:noProof/>
          <w:rtl/>
          <w:lang w:bidi="ar-EG"/>
        </w:rPr>
        <w:t xml:space="preserve"> و</w:t>
      </w:r>
      <w:r w:rsidRPr="009901E0">
        <w:rPr>
          <w:noProof/>
          <w:lang w:bidi="ar-EG"/>
        </w:rPr>
        <w:t>14A</w:t>
      </w:r>
      <w:r w:rsidRPr="009901E0">
        <w:rPr>
          <w:noProof/>
          <w:rtl/>
          <w:lang w:bidi="ar-EG"/>
        </w:rPr>
        <w:t xml:space="preserve"> و</w:t>
      </w:r>
      <w:r w:rsidRPr="009901E0">
        <w:rPr>
          <w:noProof/>
          <w:lang w:bidi="ar-EG"/>
        </w:rPr>
        <w:t>15</w:t>
      </w:r>
      <w:r w:rsidRPr="009901E0">
        <w:rPr>
          <w:noProof/>
          <w:rtl/>
          <w:lang w:bidi="ar-EG"/>
        </w:rPr>
        <w:t xml:space="preserve"> </w:t>
      </w:r>
      <w:r w:rsidRPr="009901E0">
        <w:rPr>
          <w:rFonts w:hint="cs"/>
          <w:noProof/>
          <w:rtl/>
          <w:lang w:bidi="ar-EG"/>
        </w:rPr>
        <w:t>و</w:t>
      </w:r>
      <w:r w:rsidRPr="009901E0">
        <w:rPr>
          <w:noProof/>
          <w:lang w:bidi="ar-EG"/>
        </w:rPr>
        <w:t>20</w:t>
      </w:r>
      <w:r w:rsidRPr="009901E0">
        <w:rPr>
          <w:rFonts w:hint="cs"/>
          <w:noProof/>
          <w:rtl/>
          <w:lang w:bidi="ar-EG"/>
        </w:rPr>
        <w:t xml:space="preserve"> </w:t>
      </w:r>
      <w:r w:rsidRPr="009901E0">
        <w:rPr>
          <w:noProof/>
          <w:rtl/>
          <w:lang w:bidi="ar-EG"/>
        </w:rPr>
        <w:t>من</w:t>
      </w:r>
      <w:r w:rsidRPr="009901E0">
        <w:rPr>
          <w:rFonts w:hint="cs"/>
          <w:noProof/>
          <w:rtl/>
          <w:lang w:bidi="ar-EG"/>
        </w:rPr>
        <w:t> </w:t>
      </w:r>
      <w:r w:rsidRPr="009901E0">
        <w:rPr>
          <w:noProof/>
          <w:rtl/>
          <w:lang w:bidi="ar-EG"/>
        </w:rPr>
        <w:t xml:space="preserve">اتفاقية الاتحاد </w:t>
      </w:r>
      <w:r w:rsidRPr="009901E0">
        <w:rPr>
          <w:rFonts w:hint="cs"/>
          <w:noProof/>
          <w:rtl/>
          <w:lang w:bidi="ar-EG"/>
        </w:rPr>
        <w:t>تنص على</w:t>
      </w:r>
      <w:r w:rsidRPr="009901E0">
        <w:rPr>
          <w:noProof/>
          <w:rtl/>
          <w:lang w:bidi="ar-EG"/>
        </w:rPr>
        <w:t xml:space="preserve"> وظائف قطاع تقييس الاتصالات في الاتحاد الدولي للاتصالات وواجباته وتنظيمه؛</w:t>
      </w:r>
    </w:p>
    <w:p w14:paraId="0993CCE2" w14:textId="77777777" w:rsidR="00ED026F" w:rsidRPr="009901E0" w:rsidRDefault="004947CA" w:rsidP="00ED026F">
      <w:pPr>
        <w:rPr>
          <w:noProof/>
          <w:lang w:bidi="ar-EG"/>
        </w:rPr>
      </w:pPr>
      <w:r w:rsidRPr="009901E0">
        <w:rPr>
          <w:i/>
          <w:iCs/>
          <w:noProof/>
          <w:rtl/>
          <w:lang w:bidi="ar-EG"/>
        </w:rPr>
        <w:t>ب)</w:t>
      </w:r>
      <w:r w:rsidRPr="009901E0">
        <w:rPr>
          <w:noProof/>
          <w:rtl/>
          <w:lang w:bidi="ar-EG"/>
        </w:rPr>
        <w:tab/>
        <w:t xml:space="preserve">أن قطاع تقييس الاتصالات، طبقاً للمواد المذكورة أعلاه من </w:t>
      </w:r>
      <w:r w:rsidRPr="009901E0">
        <w:rPr>
          <w:rFonts w:hint="cs"/>
          <w:noProof/>
          <w:rtl/>
          <w:lang w:bidi="ar-EG"/>
        </w:rPr>
        <w:t>ال</w:t>
      </w:r>
      <w:r w:rsidRPr="009901E0">
        <w:rPr>
          <w:noProof/>
          <w:rtl/>
          <w:lang w:bidi="ar-EG"/>
        </w:rPr>
        <w:t xml:space="preserve">دستور </w:t>
      </w:r>
      <w:r w:rsidRPr="009901E0">
        <w:rPr>
          <w:rFonts w:hint="cs"/>
          <w:noProof/>
          <w:rtl/>
          <w:lang w:bidi="ar-EG"/>
        </w:rPr>
        <w:t>والاتفاقية</w:t>
      </w:r>
      <w:r w:rsidRPr="009901E0">
        <w:rPr>
          <w:noProof/>
          <w:rtl/>
          <w:lang w:bidi="ar-EG"/>
        </w:rPr>
        <w:t xml:space="preserve">، </w:t>
      </w:r>
      <w:r w:rsidRPr="009901E0">
        <w:rPr>
          <w:rFonts w:hint="cs"/>
          <w:noProof/>
          <w:rtl/>
          <w:lang w:bidi="ar-EG"/>
        </w:rPr>
        <w:t>مكلف بإجراء دراسات حول</w:t>
      </w:r>
      <w:r w:rsidRPr="009901E0">
        <w:rPr>
          <w:noProof/>
          <w:rtl/>
          <w:lang w:bidi="ar-EG"/>
        </w:rPr>
        <w:t xml:space="preserve"> المسائل التقنية والتشغيلية والتعريفية، </w:t>
      </w:r>
      <w:r w:rsidRPr="009901E0">
        <w:rPr>
          <w:rFonts w:hint="cs"/>
          <w:noProof/>
          <w:rtl/>
          <w:lang w:bidi="ar-EG"/>
        </w:rPr>
        <w:t>واعتماد</w:t>
      </w:r>
      <w:r w:rsidRPr="009901E0">
        <w:rPr>
          <w:noProof/>
          <w:rtl/>
          <w:lang w:bidi="ar-EG"/>
        </w:rPr>
        <w:t xml:space="preserve"> توصيات بهذا الشأن، بغية تقييس الاتصالات على الصعيد العالمي؛</w:t>
      </w:r>
    </w:p>
    <w:p w14:paraId="0627B693" w14:textId="77777777" w:rsidR="00ED026F" w:rsidRPr="009901E0" w:rsidRDefault="004947CA" w:rsidP="00ED026F">
      <w:pPr>
        <w:rPr>
          <w:noProof/>
          <w:rtl/>
          <w:lang w:bidi="ar-EG"/>
        </w:rPr>
      </w:pPr>
      <w:r w:rsidRPr="009901E0">
        <w:rPr>
          <w:i/>
          <w:iCs/>
          <w:noProof/>
          <w:rtl/>
          <w:lang w:bidi="ar-EG"/>
        </w:rPr>
        <w:t>ب</w:t>
      </w:r>
      <w:r w:rsidRPr="009901E0">
        <w:rPr>
          <w:rFonts w:hint="cs"/>
          <w:i/>
          <w:iCs/>
          <w:noProof/>
          <w:rtl/>
          <w:lang w:bidi="ar-EG"/>
        </w:rPr>
        <w:t>)</w:t>
      </w:r>
      <w:r w:rsidRPr="009901E0">
        <w:rPr>
          <w:rStyle w:val="Italic"/>
          <w:rtl/>
        </w:rPr>
        <w:t>مكرر</w:t>
      </w:r>
      <w:r w:rsidRPr="009901E0">
        <w:rPr>
          <w:rStyle w:val="Italic"/>
          <w:rFonts w:hint="cs"/>
          <w:rtl/>
        </w:rPr>
        <w:t>اً</w:t>
      </w:r>
      <w:r w:rsidRPr="009901E0">
        <w:rPr>
          <w:noProof/>
          <w:rtl/>
          <w:lang w:bidi="ar-EG"/>
        </w:rPr>
        <w:tab/>
      </w:r>
      <w:r w:rsidRPr="009901E0">
        <w:rPr>
          <w:rFonts w:hint="cs"/>
          <w:noProof/>
          <w:rtl/>
          <w:lang w:bidi="ar-EG"/>
        </w:rPr>
        <w:t xml:space="preserve">أن </w:t>
      </w:r>
      <w:r w:rsidRPr="009901E0">
        <w:rPr>
          <w:rtl/>
          <w:lang w:bidi="ar-SY"/>
        </w:rPr>
        <w:t>لوائح الاتصالات الدولية</w:t>
      </w:r>
      <w:r w:rsidRPr="009901E0">
        <w:rPr>
          <w:rFonts w:hint="cs"/>
          <w:rtl/>
          <w:lang w:bidi="ar-SY"/>
        </w:rPr>
        <w:t xml:space="preserve"> </w:t>
      </w:r>
      <w:r w:rsidRPr="009901E0">
        <w:rPr>
          <w:lang w:bidi="ar-SY"/>
        </w:rPr>
        <w:t>(ITR)</w:t>
      </w:r>
      <w:r w:rsidRPr="009901E0">
        <w:rPr>
          <w:rtl/>
          <w:lang w:bidi="ar-SY"/>
        </w:rPr>
        <w:t xml:space="preserve"> </w:t>
      </w:r>
      <w:r w:rsidRPr="009901E0">
        <w:rPr>
          <w:rFonts w:hint="cs"/>
          <w:rtl/>
          <w:lang w:bidi="ar-SY"/>
        </w:rPr>
        <w:t>تتضمن إحالات إلى التوصيات ذات الصلة لقطاع تقييس الاتصالات؛</w:t>
      </w:r>
    </w:p>
    <w:p w14:paraId="3C93C8EB" w14:textId="77777777" w:rsidR="00ED026F" w:rsidRPr="009901E0" w:rsidRDefault="004947CA" w:rsidP="00ED026F">
      <w:pPr>
        <w:rPr>
          <w:noProof/>
          <w:rtl/>
          <w:lang w:bidi="ar-EG"/>
        </w:rPr>
      </w:pPr>
      <w:r w:rsidRPr="009901E0">
        <w:rPr>
          <w:i/>
          <w:iCs/>
          <w:noProof/>
          <w:rtl/>
          <w:lang w:bidi="ar-EG"/>
        </w:rPr>
        <w:t>ج)</w:t>
      </w:r>
      <w:r w:rsidRPr="009901E0">
        <w:rPr>
          <w:noProof/>
          <w:rtl/>
          <w:lang w:bidi="ar-EG"/>
        </w:rPr>
        <w:tab/>
        <w:t xml:space="preserve">أن توصيات قطاع تقييس الاتصالات التي تسفر عنها هذه الدراسات </w:t>
      </w:r>
      <w:r w:rsidRPr="009901E0">
        <w:rPr>
          <w:rFonts w:hint="cs"/>
          <w:noProof/>
          <w:rtl/>
          <w:lang w:bidi="ar-EG"/>
        </w:rPr>
        <w:t>يتعين</w:t>
      </w:r>
      <w:r w:rsidRPr="009901E0">
        <w:rPr>
          <w:noProof/>
          <w:rtl/>
          <w:lang w:bidi="ar-EG"/>
        </w:rPr>
        <w:t xml:space="preserve"> أن تكون متسقة مع لوائح الاتصالات الدولية </w:t>
      </w:r>
      <w:r w:rsidRPr="009901E0">
        <w:rPr>
          <w:rFonts w:hint="cs"/>
          <w:noProof/>
          <w:rtl/>
          <w:lang w:bidi="ar-EG"/>
        </w:rPr>
        <w:t>السارية</w:t>
      </w:r>
      <w:r w:rsidRPr="009901E0">
        <w:rPr>
          <w:noProof/>
          <w:rtl/>
          <w:lang w:bidi="ar-EG"/>
        </w:rPr>
        <w:t xml:space="preserve">، وأن تكون استكمالاً للمبادئ الأساسية </w:t>
      </w:r>
      <w:r w:rsidRPr="009901E0">
        <w:rPr>
          <w:rFonts w:hint="cs"/>
          <w:noProof/>
          <w:rtl/>
          <w:lang w:bidi="ar-EG"/>
        </w:rPr>
        <w:t>الواردة فيها</w:t>
      </w:r>
      <w:r w:rsidRPr="009901E0">
        <w:rPr>
          <w:noProof/>
          <w:rtl/>
          <w:lang w:bidi="ar-EG"/>
        </w:rPr>
        <w:t xml:space="preserve">، وأن تساعد جميع المعنيين بتوفير خدمات الاتصالات </w:t>
      </w:r>
      <w:r w:rsidRPr="009901E0">
        <w:rPr>
          <w:rFonts w:hint="cs"/>
          <w:noProof/>
          <w:rtl/>
          <w:lang w:bidi="ar-EG"/>
        </w:rPr>
        <w:t xml:space="preserve">وتشغيلها </w:t>
      </w:r>
      <w:r w:rsidRPr="009901E0">
        <w:rPr>
          <w:noProof/>
          <w:rtl/>
          <w:lang w:bidi="ar-EG"/>
        </w:rPr>
        <w:t xml:space="preserve">على تلبية </w:t>
      </w:r>
      <w:r w:rsidRPr="009901E0">
        <w:rPr>
          <w:rFonts w:hint="cs"/>
          <w:noProof/>
          <w:rtl/>
          <w:lang w:bidi="ar-EG"/>
        </w:rPr>
        <w:t>الأهداف المنصوص عليها في المواد ذات الصلة من هذه اللوائح</w:t>
      </w:r>
      <w:r w:rsidRPr="009901E0">
        <w:rPr>
          <w:noProof/>
          <w:rtl/>
          <w:lang w:bidi="ar-EG"/>
        </w:rPr>
        <w:t>؛</w:t>
      </w:r>
    </w:p>
    <w:p w14:paraId="0C8FBCF6" w14:textId="77777777" w:rsidR="00ED026F" w:rsidRPr="009901E0" w:rsidRDefault="004947CA" w:rsidP="00ED026F">
      <w:pPr>
        <w:rPr>
          <w:noProof/>
          <w:rtl/>
          <w:lang w:bidi="ar-EG"/>
        </w:rPr>
      </w:pPr>
      <w:r w:rsidRPr="009901E0">
        <w:rPr>
          <w:i/>
          <w:iCs/>
          <w:noProof/>
          <w:rtl/>
          <w:lang w:bidi="ar-EG"/>
        </w:rPr>
        <w:t>د )</w:t>
      </w:r>
      <w:r w:rsidRPr="009901E0">
        <w:rPr>
          <w:noProof/>
          <w:rtl/>
          <w:lang w:bidi="ar-EG"/>
        </w:rPr>
        <w:tab/>
      </w:r>
      <w:r w:rsidRPr="009901E0">
        <w:rPr>
          <w:noProof/>
          <w:spacing w:val="-4"/>
          <w:rtl/>
          <w:lang w:bidi="ar-EG"/>
        </w:rPr>
        <w:t>أن التطورات السريعة في تكنولوجيا الاتصالات وخدماتها تتطلب، بناء</w:t>
      </w:r>
      <w:r w:rsidRPr="009901E0">
        <w:rPr>
          <w:rFonts w:hint="cs"/>
          <w:noProof/>
          <w:spacing w:val="-4"/>
          <w:rtl/>
          <w:lang w:bidi="ar-EG"/>
        </w:rPr>
        <w:t>ً</w:t>
      </w:r>
      <w:r w:rsidRPr="009901E0">
        <w:rPr>
          <w:noProof/>
          <w:spacing w:val="-4"/>
          <w:rtl/>
          <w:lang w:bidi="ar-EG"/>
        </w:rPr>
        <w:t xml:space="preserve"> على ذلك، أن يُصدر قطاع تقييس الاتصالات توصيات </w:t>
      </w:r>
      <w:r w:rsidRPr="009901E0">
        <w:rPr>
          <w:rFonts w:hint="cs"/>
          <w:noProof/>
          <w:spacing w:val="-4"/>
          <w:rtl/>
          <w:lang w:bidi="ar-EG"/>
        </w:rPr>
        <w:t xml:space="preserve">سريعاُ </w:t>
      </w:r>
      <w:r w:rsidRPr="009901E0">
        <w:rPr>
          <w:noProof/>
          <w:spacing w:val="-4"/>
          <w:rtl/>
          <w:lang w:bidi="ar-EG"/>
        </w:rPr>
        <w:t xml:space="preserve">في الوقت المناسب يمكن الاعتماد عليها </w:t>
      </w:r>
      <w:r w:rsidRPr="009901E0">
        <w:rPr>
          <w:rFonts w:hint="cs"/>
          <w:noProof/>
          <w:spacing w:val="-4"/>
          <w:rtl/>
          <w:lang w:bidi="ar-EG"/>
        </w:rPr>
        <w:t>تواكب احتياجات قطاع الاتصالات/تكنولوجيا المعلومات والاتصالات</w:t>
      </w:r>
      <w:r w:rsidRPr="009901E0">
        <w:rPr>
          <w:rFonts w:hint="eastAsia"/>
          <w:noProof/>
          <w:spacing w:val="-4"/>
          <w:rtl/>
          <w:lang w:bidi="ar-EG"/>
        </w:rPr>
        <w:t> </w:t>
      </w:r>
      <w:r w:rsidRPr="009901E0">
        <w:rPr>
          <w:noProof/>
          <w:spacing w:val="-4"/>
          <w:lang w:val="en-GB" w:bidi="ar-EG"/>
        </w:rPr>
        <w:t>(ICT)</w:t>
      </w:r>
      <w:r w:rsidRPr="009901E0">
        <w:rPr>
          <w:rFonts w:hint="cs"/>
          <w:noProof/>
          <w:spacing w:val="-4"/>
          <w:rtl/>
          <w:lang w:bidi="ar-EG"/>
        </w:rPr>
        <w:t>، بما</w:t>
      </w:r>
      <w:r w:rsidRPr="009901E0">
        <w:rPr>
          <w:rFonts w:hint="eastAsia"/>
          <w:noProof/>
          <w:spacing w:val="-4"/>
          <w:rtl/>
          <w:lang w:bidi="ar-EG"/>
        </w:rPr>
        <w:t> </w:t>
      </w:r>
      <w:r w:rsidRPr="009901E0">
        <w:rPr>
          <w:rFonts w:hint="cs"/>
          <w:noProof/>
          <w:spacing w:val="-4"/>
          <w:rtl/>
          <w:lang w:bidi="ar-EG"/>
        </w:rPr>
        <w:t xml:space="preserve">يشمل قطاع الصناعة، </w:t>
      </w:r>
      <w:r w:rsidRPr="009901E0">
        <w:rPr>
          <w:noProof/>
          <w:spacing w:val="-4"/>
          <w:rtl/>
          <w:lang w:bidi="ar-EG"/>
        </w:rPr>
        <w:t>لمساعدة جميع الدول الأعضاء</w:t>
      </w:r>
      <w:r w:rsidRPr="009901E0">
        <w:rPr>
          <w:rFonts w:hint="cs"/>
          <w:noProof/>
          <w:spacing w:val="-4"/>
          <w:rtl/>
          <w:lang w:bidi="ar-EG"/>
        </w:rPr>
        <w:t>، خاصةً أعضاء قطاع تقييس الاتصالات،</w:t>
      </w:r>
      <w:r w:rsidRPr="009901E0">
        <w:rPr>
          <w:noProof/>
          <w:spacing w:val="-4"/>
          <w:rtl/>
          <w:lang w:bidi="ar-EG"/>
        </w:rPr>
        <w:t xml:space="preserve"> في </w:t>
      </w:r>
      <w:r w:rsidRPr="009901E0">
        <w:rPr>
          <w:rFonts w:hint="cs"/>
          <w:noProof/>
          <w:spacing w:val="-4"/>
          <w:rtl/>
          <w:lang w:bidi="ar-EG"/>
        </w:rPr>
        <w:t>تنمية اتصالاتها</w:t>
      </w:r>
      <w:r w:rsidRPr="009901E0">
        <w:rPr>
          <w:noProof/>
          <w:spacing w:val="-4"/>
          <w:rtl/>
          <w:lang w:bidi="ar-EG"/>
        </w:rPr>
        <w:t>؛</w:t>
      </w:r>
    </w:p>
    <w:p w14:paraId="0150D7D4" w14:textId="77777777" w:rsidR="00ED026F" w:rsidRPr="009901E0" w:rsidRDefault="004947CA" w:rsidP="00ED026F">
      <w:pPr>
        <w:rPr>
          <w:noProof/>
          <w:rtl/>
          <w:lang w:bidi="ar-EG"/>
        </w:rPr>
      </w:pPr>
      <w:r w:rsidRPr="009901E0">
        <w:rPr>
          <w:rFonts w:hint="cs"/>
          <w:i/>
          <w:iCs/>
          <w:noProof/>
          <w:rtl/>
          <w:lang w:bidi="ar-EG"/>
        </w:rPr>
        <w:t>هـ )</w:t>
      </w:r>
      <w:r w:rsidRPr="009901E0">
        <w:rPr>
          <w:i/>
          <w:iCs/>
          <w:noProof/>
          <w:rtl/>
          <w:lang w:bidi="ar-EG"/>
        </w:rPr>
        <w:tab/>
      </w:r>
      <w:r w:rsidRPr="009901E0">
        <w:rPr>
          <w:rFonts w:hint="cs"/>
          <w:noProof/>
          <w:rtl/>
          <w:lang w:bidi="ar-EG"/>
        </w:rPr>
        <w:t>القواعد العامة لمؤتمرات الاتحاد وجمعياته واجتماعاته التي اعتمدها مؤتمر المندوبين المفوضين؛</w:t>
      </w:r>
    </w:p>
    <w:p w14:paraId="157484CF" w14:textId="77777777" w:rsidR="00ED026F" w:rsidRPr="009901E0" w:rsidRDefault="004947CA" w:rsidP="00ED026F">
      <w:pPr>
        <w:rPr>
          <w:noProof/>
          <w:rtl/>
          <w:lang w:bidi="ar-EG"/>
        </w:rPr>
      </w:pPr>
      <w:r w:rsidRPr="009901E0">
        <w:rPr>
          <w:i/>
          <w:iCs/>
          <w:noProof/>
          <w:rtl/>
          <w:lang w:bidi="ar-EG"/>
        </w:rPr>
        <w:t>و )</w:t>
      </w:r>
      <w:r w:rsidRPr="009901E0">
        <w:rPr>
          <w:noProof/>
          <w:rtl/>
          <w:lang w:bidi="ar-EG"/>
        </w:rPr>
        <w:tab/>
      </w:r>
      <w:r w:rsidRPr="009901E0">
        <w:rPr>
          <w:noProof/>
          <w:spacing w:val="10"/>
          <w:rtl/>
          <w:lang w:bidi="ar-EG"/>
        </w:rPr>
        <w:t>أن القواعد العامة لمؤتمرات الاتحاد وجمعياته واجتماعاته التي اعتمدها مؤتمر المندوبين المفوضين</w:t>
      </w:r>
      <w:r w:rsidRPr="009901E0">
        <w:rPr>
          <w:rFonts w:hint="cs"/>
          <w:noProof/>
          <w:spacing w:val="10"/>
          <w:rtl/>
          <w:lang w:bidi="ar-EG"/>
        </w:rPr>
        <w:t>، والقرار</w:t>
      </w:r>
      <w:r w:rsidRPr="009901E0">
        <w:rPr>
          <w:rFonts w:hint="eastAsia"/>
          <w:noProof/>
          <w:spacing w:val="10"/>
          <w:rtl/>
          <w:lang w:bidi="ar-EG"/>
        </w:rPr>
        <w:t> </w:t>
      </w:r>
      <w:r w:rsidR="00AC0C86" w:rsidRPr="009901E0">
        <w:t>165</w:t>
      </w:r>
      <w:r w:rsidR="00AC0C86" w:rsidRPr="009901E0">
        <w:rPr>
          <w:rFonts w:hint="cs"/>
          <w:noProof/>
          <w:rtl/>
          <w:lang w:bidi="ar-EG"/>
        </w:rPr>
        <w:t xml:space="preserve"> </w:t>
      </w:r>
      <w:r w:rsidR="00250C45" w:rsidRPr="009901E0">
        <w:rPr>
          <w:rFonts w:hint="cs"/>
          <w:noProof/>
          <w:rtl/>
          <w:lang w:bidi="ar-EG"/>
        </w:rPr>
        <w:t>(</w:t>
      </w:r>
      <w:r w:rsidR="005A7487" w:rsidRPr="009901E0">
        <w:rPr>
          <w:rFonts w:hint="cs"/>
          <w:noProof/>
          <w:rtl/>
          <w:lang w:bidi="ar-EG"/>
        </w:rPr>
        <w:t>المراجَع</w:t>
      </w:r>
      <w:r w:rsidR="00250C45" w:rsidRPr="009901E0">
        <w:rPr>
          <w:rFonts w:hint="cs"/>
          <w:noProof/>
          <w:rtl/>
          <w:lang w:bidi="ar-EG"/>
        </w:rPr>
        <w:t xml:space="preserve"> في دبي، 2018) </w:t>
      </w:r>
      <w:r w:rsidRPr="009901E0">
        <w:rPr>
          <w:rFonts w:hint="cs"/>
          <w:noProof/>
          <w:rtl/>
          <w:lang w:bidi="ar-EG"/>
        </w:rPr>
        <w:t xml:space="preserve">لمؤتمر المندوبين المفوضين بشأن </w:t>
      </w:r>
      <w:r w:rsidRPr="009901E0">
        <w:rPr>
          <w:rFonts w:hint="cs"/>
          <w:noProof/>
          <w:rtl/>
        </w:rPr>
        <w:t>المواعيد النهائية لتقديم المقترحات وإجراءات تسجيل المشاركين في مؤتمرات الاتحاد وجمعياته،</w:t>
      </w:r>
      <w:r w:rsidRPr="009901E0">
        <w:rPr>
          <w:noProof/>
          <w:rtl/>
          <w:lang w:bidi="ar-EG"/>
        </w:rPr>
        <w:t xml:space="preserve"> تنطبق على الجمعية العالمية لتقييس الاتصالات </w:t>
      </w:r>
      <w:r w:rsidRPr="009901E0">
        <w:rPr>
          <w:noProof/>
          <w:lang w:bidi="ar-EG"/>
        </w:rPr>
        <w:t>(WTSA)</w:t>
      </w:r>
      <w:r w:rsidRPr="009901E0">
        <w:rPr>
          <w:noProof/>
          <w:rtl/>
          <w:lang w:bidi="ar-EG"/>
        </w:rPr>
        <w:t>؛</w:t>
      </w:r>
    </w:p>
    <w:p w14:paraId="3217B3CC" w14:textId="77777777" w:rsidR="007E6048" w:rsidRPr="009901E0" w:rsidRDefault="007E6048" w:rsidP="007E6048">
      <w:pPr>
        <w:rPr>
          <w:noProof/>
          <w:rtl/>
          <w:lang w:bidi="ar-EG"/>
        </w:rPr>
      </w:pPr>
      <w:r w:rsidRPr="009901E0">
        <w:rPr>
          <w:i/>
          <w:iCs/>
          <w:noProof/>
          <w:rtl/>
          <w:lang w:bidi="ar-EG"/>
        </w:rPr>
        <w:t>ز</w:t>
      </w:r>
      <w:r w:rsidRPr="009901E0">
        <w:rPr>
          <w:rFonts w:hint="cs"/>
          <w:i/>
          <w:iCs/>
          <w:noProof/>
          <w:rtl/>
          <w:lang w:bidi="ar-EG"/>
        </w:rPr>
        <w:t> </w:t>
      </w:r>
      <w:r w:rsidRPr="009901E0">
        <w:rPr>
          <w:i/>
          <w:iCs/>
          <w:noProof/>
          <w:rtl/>
          <w:lang w:bidi="ar-EG"/>
        </w:rPr>
        <w:t>)</w:t>
      </w:r>
      <w:r w:rsidRPr="009901E0">
        <w:rPr>
          <w:noProof/>
          <w:rtl/>
          <w:lang w:bidi="ar-EG"/>
        </w:rPr>
        <w:tab/>
        <w:t xml:space="preserve">أن الجمعية العالمية لتقييس الاتصالات مخولة بموجب الرقم </w:t>
      </w:r>
      <w:r w:rsidRPr="009901E0">
        <w:rPr>
          <w:noProof/>
          <w:lang w:bidi="ar-EG"/>
        </w:rPr>
        <w:t>184A</w:t>
      </w:r>
      <w:r w:rsidRPr="009901E0">
        <w:rPr>
          <w:noProof/>
          <w:rtl/>
          <w:lang w:bidi="ar-EG"/>
        </w:rPr>
        <w:t xml:space="preserve"> من الاتفاقية </w:t>
      </w:r>
      <w:r w:rsidRPr="009901E0">
        <w:rPr>
          <w:rFonts w:hint="cs"/>
          <w:noProof/>
          <w:rtl/>
          <w:lang w:bidi="ar-EG"/>
        </w:rPr>
        <w:t>ل</w:t>
      </w:r>
      <w:r w:rsidRPr="009901E0">
        <w:rPr>
          <w:noProof/>
          <w:rtl/>
          <w:lang w:bidi="ar-EG"/>
        </w:rPr>
        <w:t xml:space="preserve">اعتماد أساليب وإجراءات عمل لإدارة أنشطة قطاع التقييس وفقاً للرقم </w:t>
      </w:r>
      <w:r w:rsidRPr="009901E0">
        <w:rPr>
          <w:noProof/>
          <w:lang w:bidi="ar-EG"/>
        </w:rPr>
        <w:t>145A</w:t>
      </w:r>
      <w:r w:rsidRPr="009901E0">
        <w:rPr>
          <w:noProof/>
          <w:rtl/>
          <w:lang w:bidi="ar-EG"/>
        </w:rPr>
        <w:t xml:space="preserve"> من الدستور؛</w:t>
      </w:r>
    </w:p>
    <w:p w14:paraId="525959BC" w14:textId="77777777" w:rsidR="00E25019" w:rsidRPr="009901E0" w:rsidRDefault="00E25019" w:rsidP="00ED026F">
      <w:pPr>
        <w:rPr>
          <w:noProof/>
          <w:rtl/>
          <w:lang w:bidi="ar-EG"/>
        </w:rPr>
      </w:pPr>
      <w:r w:rsidRPr="009901E0">
        <w:rPr>
          <w:noProof/>
          <w:rtl/>
          <w:lang w:bidi="ar-EG"/>
        </w:rPr>
        <w:br w:type="page"/>
      </w:r>
    </w:p>
    <w:p w14:paraId="48D46178" w14:textId="77777777" w:rsidR="00ED026F" w:rsidRPr="009901E0" w:rsidRDefault="004947CA" w:rsidP="00ED026F">
      <w:pPr>
        <w:rPr>
          <w:noProof/>
          <w:lang w:bidi="ar-EG"/>
        </w:rPr>
      </w:pPr>
      <w:r w:rsidRPr="009901E0">
        <w:rPr>
          <w:i/>
          <w:iCs/>
          <w:noProof/>
          <w:rtl/>
          <w:lang w:bidi="ar-EG"/>
        </w:rPr>
        <w:lastRenderedPageBreak/>
        <w:t>ح)</w:t>
      </w:r>
      <w:r w:rsidRPr="009901E0">
        <w:rPr>
          <w:noProof/>
          <w:rtl/>
          <w:lang w:bidi="ar-EG"/>
        </w:rPr>
        <w:tab/>
        <w:t xml:space="preserve">أن ترتيبات العمل التفصيلية </w:t>
      </w:r>
      <w:r w:rsidRPr="009901E0">
        <w:rPr>
          <w:rFonts w:hint="cs"/>
          <w:noProof/>
          <w:rtl/>
          <w:lang w:bidi="ar-EG"/>
        </w:rPr>
        <w:t>قد خضعت لاستعراض دقيق من أجل تكييفها</w:t>
      </w:r>
      <w:r w:rsidRPr="009901E0">
        <w:rPr>
          <w:noProof/>
          <w:rtl/>
          <w:lang w:bidi="ar-EG"/>
        </w:rPr>
        <w:t xml:space="preserve"> للوفاء بالطلب المتزايد على وضع التوصيات </w:t>
      </w:r>
      <w:r w:rsidRPr="009901E0">
        <w:rPr>
          <w:rFonts w:hint="cs"/>
          <w:noProof/>
          <w:rtl/>
          <w:lang w:bidi="ar-EG"/>
        </w:rPr>
        <w:t>وتحقيق</w:t>
      </w:r>
      <w:r w:rsidRPr="009901E0">
        <w:rPr>
          <w:noProof/>
          <w:rtl/>
          <w:lang w:bidi="ar-EG"/>
        </w:rPr>
        <w:t xml:space="preserve"> أفضل استفادة من الموارد المحدودة المتاحة للدول الأعضاء وأعضاء القطاع ومقر الاتحاد الدولي للاتصالات</w:t>
      </w:r>
      <w:r w:rsidRPr="009901E0">
        <w:rPr>
          <w:rFonts w:hint="cs"/>
          <w:noProof/>
          <w:rtl/>
          <w:lang w:bidi="ar-EG"/>
        </w:rPr>
        <w:t>؛</w:t>
      </w:r>
    </w:p>
    <w:p w14:paraId="16AC046D" w14:textId="77777777" w:rsidR="00226C03" w:rsidRPr="009901E0" w:rsidRDefault="00226C03" w:rsidP="00226C03">
      <w:pPr>
        <w:rPr>
          <w:noProof/>
          <w:rtl/>
          <w:lang w:bidi="ar-EG"/>
        </w:rPr>
      </w:pPr>
      <w:r w:rsidRPr="009901E0">
        <w:rPr>
          <w:rFonts w:hint="eastAsia"/>
          <w:i/>
          <w:iCs/>
          <w:noProof/>
          <w:rtl/>
          <w:lang w:bidi="ar-EG"/>
        </w:rPr>
        <w:t>ط</w:t>
      </w:r>
      <w:r w:rsidRPr="009901E0">
        <w:rPr>
          <w:i/>
          <w:iCs/>
          <w:noProof/>
          <w:rtl/>
          <w:lang w:bidi="ar-EG"/>
        </w:rPr>
        <w:t>)</w:t>
      </w:r>
      <w:r w:rsidRPr="009901E0">
        <w:rPr>
          <w:noProof/>
          <w:rtl/>
          <w:lang w:bidi="ar-EG"/>
        </w:rPr>
        <w:tab/>
      </w:r>
      <w:r w:rsidR="002B4C22" w:rsidRPr="009901E0">
        <w:rPr>
          <w:noProof/>
          <w:rtl/>
          <w:lang w:bidi="ar-EG"/>
        </w:rPr>
        <w:t>القرار</w:t>
      </w:r>
      <w:r w:rsidRPr="009901E0">
        <w:rPr>
          <w:noProof/>
          <w:rtl/>
          <w:lang w:bidi="ar-EG"/>
        </w:rPr>
        <w:t xml:space="preserve"> </w:t>
      </w:r>
      <w:r w:rsidRPr="009901E0">
        <w:rPr>
          <w:noProof/>
          <w:lang w:bidi="ar-EG"/>
        </w:rPr>
        <w:t>54</w:t>
      </w:r>
      <w:r w:rsidRPr="009901E0">
        <w:rPr>
          <w:rFonts w:hint="cs"/>
          <w:noProof/>
          <w:rtl/>
          <w:lang w:bidi="ar-EG"/>
        </w:rPr>
        <w:t xml:space="preserve"> </w:t>
      </w:r>
      <w:r w:rsidRPr="009901E0">
        <w:rPr>
          <w:rFonts w:hint="cs"/>
          <w:noProof/>
          <w:rtl/>
        </w:rPr>
        <w:t>(</w:t>
      </w:r>
      <w:r w:rsidR="005A7487" w:rsidRPr="009901E0">
        <w:rPr>
          <w:rFonts w:hint="cs"/>
          <w:noProof/>
          <w:rtl/>
        </w:rPr>
        <w:t>المراجَع</w:t>
      </w:r>
      <w:r w:rsidRPr="009901E0">
        <w:rPr>
          <w:rFonts w:hint="cs"/>
          <w:noProof/>
          <w:rtl/>
        </w:rPr>
        <w:t xml:space="preserve"> في جنيف، 2022) لهذه الجمعية</w:t>
      </w:r>
      <w:r w:rsidRPr="009901E0">
        <w:rPr>
          <w:rFonts w:hint="cs"/>
          <w:noProof/>
          <w:rtl/>
          <w:lang w:bidi="ar-EG"/>
        </w:rPr>
        <w:t>، بشأن إنشاء الأفرقة الإقليمية ومساعدتها؛</w:t>
      </w:r>
    </w:p>
    <w:p w14:paraId="6032762E" w14:textId="77777777" w:rsidR="00ED026F" w:rsidRPr="009901E0" w:rsidRDefault="004947CA" w:rsidP="00ED026F">
      <w:pPr>
        <w:rPr>
          <w:noProof/>
          <w:rtl/>
          <w:lang w:bidi="ar-EG"/>
        </w:rPr>
      </w:pPr>
      <w:r w:rsidRPr="009901E0">
        <w:rPr>
          <w:rFonts w:hint="eastAsia"/>
          <w:i/>
          <w:iCs/>
          <w:noProof/>
          <w:rtl/>
          <w:lang w:bidi="ar-EG"/>
        </w:rPr>
        <w:t>ي</w:t>
      </w:r>
      <w:r w:rsidRPr="009901E0">
        <w:rPr>
          <w:i/>
          <w:iCs/>
          <w:noProof/>
          <w:rtl/>
          <w:lang w:bidi="ar-EG"/>
        </w:rPr>
        <w:t>)</w:t>
      </w:r>
      <w:r w:rsidRPr="009901E0">
        <w:rPr>
          <w:noProof/>
          <w:rtl/>
          <w:lang w:bidi="ar-EG"/>
        </w:rPr>
        <w:tab/>
      </w:r>
      <w:r w:rsidRPr="009901E0">
        <w:rPr>
          <w:rFonts w:hint="cs"/>
          <w:noProof/>
          <w:rtl/>
          <w:lang w:bidi="ar-EG"/>
        </w:rPr>
        <w:t xml:space="preserve">أن القرار </w:t>
      </w:r>
      <w:r w:rsidRPr="009901E0">
        <w:rPr>
          <w:noProof/>
          <w:lang w:bidi="ar-EG"/>
        </w:rPr>
        <w:t>208</w:t>
      </w:r>
      <w:r w:rsidRPr="009901E0">
        <w:rPr>
          <w:rFonts w:hint="cs"/>
          <w:noProof/>
          <w:rtl/>
          <w:lang w:bidi="ar-EG"/>
        </w:rPr>
        <w:t xml:space="preserve"> </w:t>
      </w:r>
      <w:r w:rsidR="00AC0C86" w:rsidRPr="009901E0">
        <w:rPr>
          <w:rFonts w:hint="cs"/>
          <w:noProof/>
          <w:rtl/>
          <w:lang w:bidi="ar-EG"/>
        </w:rPr>
        <w:t xml:space="preserve">(دبي، 2018) </w:t>
      </w:r>
      <w:r w:rsidRPr="009901E0">
        <w:rPr>
          <w:noProof/>
          <w:rtl/>
          <w:lang w:bidi="ar-EG"/>
        </w:rPr>
        <w:t>لمؤتمر المندوبين المفوضين</w:t>
      </w:r>
      <w:r w:rsidRPr="009901E0">
        <w:rPr>
          <w:rFonts w:hint="cs"/>
          <w:noProof/>
          <w:rtl/>
          <w:lang w:bidi="ar-EG"/>
        </w:rPr>
        <w:t xml:space="preserve"> يحدد إجراء تعيين رؤساء الأفرقة الاستشارية ولجان الدراسات </w:t>
      </w:r>
      <w:r w:rsidRPr="009901E0">
        <w:rPr>
          <w:noProof/>
          <w:lang w:bidi="ar-EG"/>
        </w:rPr>
        <w:t>(SG)</w:t>
      </w:r>
      <w:r w:rsidRPr="009901E0">
        <w:rPr>
          <w:rFonts w:hint="cs"/>
          <w:noProof/>
          <w:rtl/>
          <w:lang w:bidi="ar-EG"/>
        </w:rPr>
        <w:t xml:space="preserve"> والأفرقة الأخرى التابعة للقطاعات ونوابهم، والمدة القصوى لولاياتهم؛</w:t>
      </w:r>
    </w:p>
    <w:p w14:paraId="0AEC9F7A" w14:textId="77777777" w:rsidR="00ED026F" w:rsidRPr="009901E0" w:rsidRDefault="004947CA" w:rsidP="00ED026F">
      <w:pPr>
        <w:rPr>
          <w:rtl/>
        </w:rPr>
      </w:pPr>
      <w:r w:rsidRPr="009901E0">
        <w:rPr>
          <w:rFonts w:hint="eastAsia"/>
          <w:i/>
          <w:iCs/>
          <w:noProof/>
          <w:rtl/>
          <w:lang w:bidi="ar-EG"/>
        </w:rPr>
        <w:t>ك</w:t>
      </w:r>
      <w:r w:rsidRPr="009901E0">
        <w:rPr>
          <w:i/>
          <w:iCs/>
          <w:noProof/>
          <w:rtl/>
          <w:lang w:bidi="ar-EG"/>
        </w:rPr>
        <w:t>)</w:t>
      </w:r>
      <w:r w:rsidRPr="009901E0">
        <w:rPr>
          <w:i/>
          <w:iCs/>
          <w:noProof/>
          <w:rtl/>
          <w:lang w:bidi="ar-EG"/>
        </w:rPr>
        <w:tab/>
      </w:r>
      <w:r w:rsidRPr="009901E0">
        <w:rPr>
          <w:rtl/>
        </w:rPr>
        <w:t xml:space="preserve">أن القرار 191 </w:t>
      </w:r>
      <w:r w:rsidR="00AC0C86" w:rsidRPr="009901E0">
        <w:rPr>
          <w:rFonts w:hint="cs"/>
          <w:noProof/>
          <w:rtl/>
          <w:lang w:bidi="ar-EG"/>
        </w:rPr>
        <w:t>(</w:t>
      </w:r>
      <w:r w:rsidR="005A7487" w:rsidRPr="009901E0">
        <w:rPr>
          <w:rFonts w:hint="cs"/>
          <w:noProof/>
          <w:rtl/>
          <w:lang w:bidi="ar-EG"/>
        </w:rPr>
        <w:t>المراجَع</w:t>
      </w:r>
      <w:r w:rsidR="00FD2CD8" w:rsidRPr="009901E0">
        <w:rPr>
          <w:rFonts w:hint="cs"/>
          <w:noProof/>
          <w:rtl/>
          <w:lang w:bidi="ar-EG"/>
        </w:rPr>
        <w:t xml:space="preserve"> في </w:t>
      </w:r>
      <w:r w:rsidR="00AC0C86" w:rsidRPr="009901E0">
        <w:rPr>
          <w:rFonts w:hint="cs"/>
          <w:noProof/>
          <w:rtl/>
          <w:lang w:bidi="ar-EG"/>
        </w:rPr>
        <w:t xml:space="preserve">دبي، 2018) </w:t>
      </w:r>
      <w:r w:rsidRPr="009901E0">
        <w:rPr>
          <w:rtl/>
        </w:rPr>
        <w:t>لمؤتمر المندوبين المفوضين يحدد طرائق ونُهج تنسيق الجهود بين قطاعات الاتحاد الثلاثة</w:t>
      </w:r>
      <w:r w:rsidRPr="009901E0">
        <w:rPr>
          <w:rFonts w:hint="cs"/>
          <w:rtl/>
        </w:rPr>
        <w:t>؛</w:t>
      </w:r>
    </w:p>
    <w:p w14:paraId="32AEB9DA" w14:textId="77777777" w:rsidR="00ED026F" w:rsidRPr="009901E0" w:rsidRDefault="004947CA" w:rsidP="00ED026F">
      <w:pPr>
        <w:rPr>
          <w:noProof/>
          <w:rtl/>
          <w:lang w:bidi="ar-EG"/>
        </w:rPr>
      </w:pPr>
      <w:r w:rsidRPr="009901E0">
        <w:rPr>
          <w:rFonts w:hint="eastAsia"/>
          <w:i/>
          <w:iCs/>
          <w:rtl/>
        </w:rPr>
        <w:t>ل</w:t>
      </w:r>
      <w:r w:rsidRPr="009901E0">
        <w:rPr>
          <w:i/>
          <w:iCs/>
          <w:rtl/>
        </w:rPr>
        <w:t>)</w:t>
      </w:r>
      <w:r w:rsidRPr="009901E0">
        <w:rPr>
          <w:i/>
          <w:iCs/>
          <w:rtl/>
        </w:rPr>
        <w:tab/>
      </w:r>
      <w:r w:rsidRPr="009901E0">
        <w:rPr>
          <w:spacing w:val="-4"/>
          <w:rtl/>
        </w:rPr>
        <w:t>أن القرار 1</w:t>
      </w:r>
      <w:r w:rsidRPr="009901E0">
        <w:rPr>
          <w:rFonts w:hint="cs"/>
          <w:spacing w:val="-4"/>
          <w:rtl/>
        </w:rPr>
        <w:t>54</w:t>
      </w:r>
      <w:r w:rsidRPr="009901E0">
        <w:rPr>
          <w:spacing w:val="-4"/>
          <w:rtl/>
        </w:rPr>
        <w:t xml:space="preserve"> </w:t>
      </w:r>
      <w:r w:rsidR="00AC0C86" w:rsidRPr="009901E0">
        <w:rPr>
          <w:rFonts w:hint="cs"/>
          <w:noProof/>
          <w:rtl/>
          <w:lang w:bidi="ar-EG"/>
        </w:rPr>
        <w:t>(</w:t>
      </w:r>
      <w:r w:rsidR="005A7487" w:rsidRPr="009901E0">
        <w:rPr>
          <w:rFonts w:hint="cs"/>
          <w:noProof/>
          <w:rtl/>
          <w:lang w:bidi="ar-EG"/>
        </w:rPr>
        <w:t>المراجَع</w:t>
      </w:r>
      <w:r w:rsidR="00FD2CD8" w:rsidRPr="009901E0">
        <w:rPr>
          <w:rFonts w:hint="cs"/>
          <w:noProof/>
          <w:rtl/>
          <w:lang w:bidi="ar-EG"/>
        </w:rPr>
        <w:t xml:space="preserve"> في </w:t>
      </w:r>
      <w:r w:rsidR="00AC0C86" w:rsidRPr="009901E0">
        <w:rPr>
          <w:rFonts w:hint="cs"/>
          <w:noProof/>
          <w:rtl/>
          <w:lang w:bidi="ar-EG"/>
        </w:rPr>
        <w:t xml:space="preserve">دبي، 2018) </w:t>
      </w:r>
      <w:r w:rsidRPr="009901E0">
        <w:rPr>
          <w:spacing w:val="-4"/>
          <w:rtl/>
        </w:rPr>
        <w:t>لمؤتمر المندوبين المفوضين يحدد طرائق ونُهج</w:t>
      </w:r>
      <w:r w:rsidRPr="009901E0">
        <w:rPr>
          <w:rFonts w:hint="cs"/>
          <w:spacing w:val="-4"/>
          <w:rtl/>
        </w:rPr>
        <w:t xml:space="preserve"> </w:t>
      </w:r>
      <w:r w:rsidRPr="009901E0">
        <w:rPr>
          <w:spacing w:val="-4"/>
          <w:rtl/>
        </w:rPr>
        <w:t>استعمال اللغات الرسمية الست للاتحاد على قدم المساواة</w:t>
      </w:r>
      <w:r w:rsidRPr="009901E0">
        <w:rPr>
          <w:rFonts w:hint="cs"/>
          <w:spacing w:val="-4"/>
          <w:rtl/>
        </w:rPr>
        <w:t>،</w:t>
      </w:r>
    </w:p>
    <w:p w14:paraId="741CB250" w14:textId="77777777" w:rsidR="00ED026F" w:rsidRPr="009901E0" w:rsidRDefault="00BF7975" w:rsidP="00ED026F">
      <w:pPr>
        <w:pStyle w:val="Call"/>
        <w:spacing w:before="160"/>
        <w:rPr>
          <w:rtl/>
        </w:rPr>
      </w:pPr>
      <w:r w:rsidRPr="009901E0">
        <w:rPr>
          <w:rtl/>
        </w:rPr>
        <w:t>تقرر</w:t>
      </w:r>
    </w:p>
    <w:p w14:paraId="0BF1AA44" w14:textId="77777777" w:rsidR="00ED026F" w:rsidRPr="009901E0" w:rsidRDefault="004947CA" w:rsidP="00ED026F">
      <w:pPr>
        <w:rPr>
          <w:rtl/>
        </w:rPr>
      </w:pPr>
      <w:r w:rsidRPr="009901E0">
        <w:rPr>
          <w:noProof/>
          <w:rtl/>
          <w:lang w:bidi="ar-EG"/>
        </w:rPr>
        <w:t xml:space="preserve">زيادة </w:t>
      </w:r>
      <w:r w:rsidRPr="009901E0">
        <w:rPr>
          <w:rFonts w:hint="cs"/>
          <w:noProof/>
          <w:rtl/>
          <w:lang w:bidi="ar-EG"/>
        </w:rPr>
        <w:t>توضيح</w:t>
      </w:r>
      <w:r w:rsidRPr="009901E0">
        <w:rPr>
          <w:noProof/>
          <w:rtl/>
          <w:lang w:bidi="ar-EG"/>
        </w:rPr>
        <w:t xml:space="preserve"> الأحكام المشار إليها في الفقرات</w:t>
      </w:r>
      <w:r w:rsidRPr="009901E0">
        <w:rPr>
          <w:rFonts w:hint="cs"/>
          <w:noProof/>
          <w:rtl/>
          <w:lang w:bidi="ar-EG"/>
        </w:rPr>
        <w:t xml:space="preserve"> من</w:t>
      </w:r>
      <w:r w:rsidRPr="009901E0">
        <w:rPr>
          <w:noProof/>
          <w:rtl/>
          <w:lang w:bidi="ar-EG"/>
        </w:rPr>
        <w:t xml:space="preserve"> </w:t>
      </w:r>
      <w:r w:rsidRPr="009901E0">
        <w:rPr>
          <w:i/>
          <w:iCs/>
          <w:noProof/>
          <w:rtl/>
          <w:lang w:bidi="ar-EG"/>
        </w:rPr>
        <w:t xml:space="preserve">ﻫ) </w:t>
      </w:r>
      <w:r w:rsidRPr="009901E0">
        <w:rPr>
          <w:rFonts w:hint="cs"/>
          <w:noProof/>
          <w:rtl/>
          <w:lang w:bidi="ar-EG"/>
        </w:rPr>
        <w:t xml:space="preserve">إلى </w:t>
      </w:r>
      <w:r w:rsidRPr="009901E0">
        <w:rPr>
          <w:rFonts w:hint="cs"/>
          <w:i/>
          <w:iCs/>
          <w:noProof/>
          <w:rtl/>
          <w:lang w:bidi="ar-EG"/>
        </w:rPr>
        <w:t>ل)</w:t>
      </w:r>
      <w:r w:rsidRPr="009901E0">
        <w:rPr>
          <w:rFonts w:hint="cs"/>
          <w:noProof/>
          <w:rtl/>
          <w:lang w:bidi="ar-EG"/>
        </w:rPr>
        <w:t xml:space="preserve"> </w:t>
      </w:r>
      <w:r w:rsidRPr="009901E0">
        <w:rPr>
          <w:noProof/>
          <w:rtl/>
          <w:lang w:bidi="ar-EG"/>
        </w:rPr>
        <w:t xml:space="preserve">من </w:t>
      </w:r>
      <w:r w:rsidRPr="009901E0">
        <w:rPr>
          <w:rFonts w:hint="cs"/>
          <w:i/>
          <w:iCs/>
          <w:noProof/>
          <w:rtl/>
          <w:lang w:bidi="ar-EG"/>
        </w:rPr>
        <w:t>"</w:t>
      </w:r>
      <w:r w:rsidRPr="009901E0">
        <w:rPr>
          <w:i/>
          <w:iCs/>
          <w:noProof/>
          <w:rtl/>
          <w:lang w:bidi="ar-EG"/>
        </w:rPr>
        <w:t>إذ تضع في اعتبارها</w:t>
      </w:r>
      <w:r w:rsidRPr="009901E0">
        <w:rPr>
          <w:rFonts w:hint="cs"/>
          <w:i/>
          <w:iCs/>
          <w:noProof/>
          <w:rtl/>
          <w:lang w:bidi="ar-EG"/>
        </w:rPr>
        <w:t>"</w:t>
      </w:r>
      <w:r w:rsidRPr="009901E0">
        <w:rPr>
          <w:noProof/>
          <w:rtl/>
          <w:lang w:bidi="ar-EG"/>
        </w:rPr>
        <w:t xml:space="preserve"> أعلاه، </w:t>
      </w:r>
      <w:r w:rsidRPr="009901E0">
        <w:rPr>
          <w:rFonts w:hint="cs"/>
          <w:noProof/>
          <w:rtl/>
          <w:lang w:bidi="ar-EG"/>
        </w:rPr>
        <w:t xml:space="preserve">من خلال </w:t>
      </w:r>
      <w:r w:rsidRPr="009901E0">
        <w:rPr>
          <w:noProof/>
          <w:rtl/>
          <w:lang w:bidi="ar-EG"/>
        </w:rPr>
        <w:t xml:space="preserve">أحكام هذا القرار </w:t>
      </w:r>
      <w:r w:rsidRPr="009901E0">
        <w:rPr>
          <w:rFonts w:hint="cs"/>
          <w:noProof/>
          <w:rtl/>
          <w:lang w:bidi="ar-EG"/>
        </w:rPr>
        <w:t>و</w:t>
      </w:r>
      <w:r w:rsidRPr="009901E0">
        <w:rPr>
          <w:noProof/>
          <w:rtl/>
          <w:lang w:bidi="ar-EG"/>
        </w:rPr>
        <w:t xml:space="preserve">القرارات التي </w:t>
      </w:r>
      <w:r w:rsidRPr="009901E0">
        <w:rPr>
          <w:rFonts w:hint="cs"/>
          <w:noProof/>
          <w:rtl/>
          <w:lang w:bidi="ar-EG"/>
        </w:rPr>
        <w:t>ي</w:t>
      </w:r>
      <w:r w:rsidRPr="009901E0">
        <w:rPr>
          <w:noProof/>
          <w:rtl/>
          <w:lang w:bidi="ar-EG"/>
        </w:rPr>
        <w:t>شير إليها، مع مراعاة أنه في حالة وجود تعارض، فإن أحكام الدستور والاتفاقية ولوائح الاتصالات الدولية والقواعد العامة لمؤتمرات الاتحاد وجمعياته واجتماعاته تسود (بهذا الترتيب) على هذا القرار</w:t>
      </w:r>
      <w:r w:rsidRPr="009901E0">
        <w:rPr>
          <w:rtl/>
        </w:rPr>
        <w:t>.</w:t>
      </w:r>
    </w:p>
    <w:p w14:paraId="511DA847" w14:textId="77777777" w:rsidR="00ED026F" w:rsidRPr="009901E0" w:rsidRDefault="004947CA" w:rsidP="00ED026F">
      <w:pPr>
        <w:pStyle w:val="SectionNo"/>
      </w:pPr>
      <w:r w:rsidRPr="009901E0">
        <w:rPr>
          <w:rtl/>
        </w:rPr>
        <w:t>ال</w:t>
      </w:r>
      <w:r w:rsidR="002C040D" w:rsidRPr="009901E0">
        <w:rPr>
          <w:rtl/>
        </w:rPr>
        <w:t>قسم</w:t>
      </w:r>
      <w:r w:rsidRPr="009901E0">
        <w:rPr>
          <w:rtl/>
        </w:rPr>
        <w:t xml:space="preserve"> </w:t>
      </w:r>
      <w:r w:rsidRPr="009901E0">
        <w:t>1</w:t>
      </w:r>
    </w:p>
    <w:p w14:paraId="79CD80C2" w14:textId="77777777" w:rsidR="00ED026F" w:rsidRPr="009901E0" w:rsidRDefault="004947CA" w:rsidP="00ED026F">
      <w:pPr>
        <w:pStyle w:val="Sectiontitle"/>
        <w:rPr>
          <w:rtl/>
        </w:rPr>
      </w:pPr>
      <w:r w:rsidRPr="009901E0">
        <w:rPr>
          <w:rtl/>
        </w:rPr>
        <w:t>الجمعية العالمية لتقييس الاتصالات</w:t>
      </w:r>
    </w:p>
    <w:p w14:paraId="5BD191EE" w14:textId="77777777" w:rsidR="00ED026F" w:rsidRPr="009901E0" w:rsidRDefault="004947CA" w:rsidP="00ED026F">
      <w:pPr>
        <w:pStyle w:val="Normalaftertitle"/>
        <w:rPr>
          <w:noProof/>
          <w:rtl/>
          <w:lang w:bidi="ar-EG"/>
        </w:rPr>
      </w:pPr>
      <w:r w:rsidRPr="009901E0">
        <w:rPr>
          <w:b/>
          <w:bCs/>
          <w:noProof/>
          <w:lang w:bidi="ar-EG"/>
        </w:rPr>
        <w:t>1.1</w:t>
      </w:r>
      <w:r w:rsidRPr="009901E0">
        <w:rPr>
          <w:noProof/>
          <w:rtl/>
          <w:lang w:bidi="ar-EG"/>
        </w:rPr>
        <w:tab/>
      </w:r>
      <w:r w:rsidRPr="009901E0">
        <w:rPr>
          <w:rFonts w:hint="cs"/>
          <w:noProof/>
          <w:rtl/>
          <w:lang w:bidi="ar-EG"/>
        </w:rPr>
        <w:t>عندما تؤدي</w:t>
      </w:r>
      <w:r w:rsidRPr="009901E0">
        <w:rPr>
          <w:noProof/>
          <w:rtl/>
          <w:lang w:bidi="ar-EG"/>
        </w:rPr>
        <w:t xml:space="preserve"> الجمعية العالمية لتقييس الاتصالات واجباتها المخصصة لها في المادة </w:t>
      </w:r>
      <w:r w:rsidRPr="009901E0">
        <w:rPr>
          <w:noProof/>
          <w:lang w:bidi="ar-EG"/>
        </w:rPr>
        <w:t>18</w:t>
      </w:r>
      <w:r w:rsidRPr="009901E0">
        <w:rPr>
          <w:noProof/>
          <w:rtl/>
          <w:lang w:bidi="ar-EG"/>
        </w:rPr>
        <w:t xml:space="preserve"> من دستور</w:t>
      </w:r>
      <w:r w:rsidRPr="009901E0">
        <w:rPr>
          <w:rFonts w:hint="cs"/>
          <w:noProof/>
          <w:rtl/>
          <w:lang w:bidi="ar-EG"/>
        </w:rPr>
        <w:t xml:space="preserve"> الاتحاد الدولي للاتصالات </w:t>
      </w:r>
      <w:r w:rsidRPr="009901E0">
        <w:rPr>
          <w:noProof/>
          <w:rtl/>
          <w:lang w:bidi="ar-EG"/>
        </w:rPr>
        <w:t xml:space="preserve">والمادة </w:t>
      </w:r>
      <w:r w:rsidRPr="009901E0">
        <w:rPr>
          <w:noProof/>
          <w:lang w:bidi="ar-EG"/>
        </w:rPr>
        <w:t>13</w:t>
      </w:r>
      <w:r w:rsidRPr="009901E0">
        <w:rPr>
          <w:noProof/>
          <w:rtl/>
          <w:lang w:bidi="ar-EG"/>
        </w:rPr>
        <w:t xml:space="preserve"> من </w:t>
      </w:r>
      <w:r w:rsidRPr="009901E0">
        <w:rPr>
          <w:rFonts w:hint="cs"/>
          <w:noProof/>
          <w:rtl/>
          <w:lang w:bidi="ar-EG"/>
        </w:rPr>
        <w:t>اتفاقيته</w:t>
      </w:r>
      <w:r w:rsidRPr="009901E0">
        <w:rPr>
          <w:noProof/>
          <w:rtl/>
          <w:lang w:bidi="ar-EG"/>
        </w:rPr>
        <w:t xml:space="preserve"> وفي القواعد العامة لمؤتمرات الاتحاد وجمعياته واجتماعاته، تقوم </w:t>
      </w:r>
      <w:r w:rsidRPr="009901E0">
        <w:rPr>
          <w:rFonts w:hint="cs"/>
          <w:noProof/>
          <w:rtl/>
          <w:lang w:bidi="ar-EG"/>
        </w:rPr>
        <w:t>بما يلي:</w:t>
      </w:r>
    </w:p>
    <w:p w14:paraId="11D83041" w14:textId="77777777" w:rsidR="00ED026F" w:rsidRPr="009901E0" w:rsidRDefault="00CF59F0" w:rsidP="00936012">
      <w:pPr>
        <w:pStyle w:val="enumlev1"/>
        <w:rPr>
          <w:rtl/>
        </w:rPr>
      </w:pPr>
      <w:r w:rsidRPr="009901E0">
        <w:rPr>
          <w:rFonts w:hint="cs"/>
          <w:noProof/>
          <w:rtl/>
          <w:lang w:bidi="ar-EG"/>
        </w:rPr>
        <w:t xml:space="preserve"> </w:t>
      </w:r>
      <w:r w:rsidRPr="009901E0">
        <w:rPr>
          <w:noProof/>
          <w:rtl/>
          <w:lang w:bidi="ar-EG"/>
        </w:rPr>
        <w:t>أ )</w:t>
      </w:r>
      <w:r w:rsidR="004947CA" w:rsidRPr="009901E0">
        <w:rPr>
          <w:noProof/>
          <w:rtl/>
          <w:lang w:bidi="ar-EG"/>
        </w:rPr>
        <w:tab/>
      </w:r>
      <w:r w:rsidR="004947CA" w:rsidRPr="009901E0">
        <w:rPr>
          <w:rFonts w:hint="cs"/>
          <w:rtl/>
        </w:rPr>
        <w:t>وضع أساليب وإجراءات عمل واعتمادها من أجل إدارة أنشطة القطاعات (</w:t>
      </w:r>
      <w:r w:rsidR="004947CA" w:rsidRPr="009901E0">
        <w:rPr>
          <w:rFonts w:hint="cs"/>
          <w:noProof/>
          <w:rtl/>
          <w:lang w:bidi="ar-EG"/>
        </w:rPr>
        <w:t xml:space="preserve">انظر </w:t>
      </w:r>
      <w:r w:rsidR="004947CA" w:rsidRPr="009901E0">
        <w:rPr>
          <w:rFonts w:hint="cs"/>
          <w:rtl/>
        </w:rPr>
        <w:t xml:space="preserve">الرقم </w:t>
      </w:r>
      <w:r w:rsidR="004947CA" w:rsidRPr="009901E0">
        <w:rPr>
          <w:lang w:val="en-GB"/>
        </w:rPr>
        <w:t>145A</w:t>
      </w:r>
      <w:r w:rsidR="004947CA" w:rsidRPr="009901E0">
        <w:rPr>
          <w:rFonts w:hint="cs"/>
          <w:rtl/>
        </w:rPr>
        <w:t xml:space="preserve"> من الدستور)؛</w:t>
      </w:r>
    </w:p>
    <w:p w14:paraId="2DBFEA75" w14:textId="77777777" w:rsidR="00ED026F" w:rsidRPr="009901E0" w:rsidRDefault="00CF59F0" w:rsidP="00936012">
      <w:pPr>
        <w:pStyle w:val="enumlev1"/>
        <w:rPr>
          <w:rtl/>
        </w:rPr>
      </w:pPr>
      <w:r w:rsidRPr="009901E0">
        <w:rPr>
          <w:noProof/>
          <w:rtl/>
          <w:lang w:bidi="ar-EG"/>
        </w:rPr>
        <w:t>ب)</w:t>
      </w:r>
      <w:r w:rsidR="004947CA" w:rsidRPr="009901E0">
        <w:rPr>
          <w:rtl/>
        </w:rPr>
        <w:tab/>
      </w:r>
      <w:r w:rsidR="004947CA" w:rsidRPr="009901E0">
        <w:rPr>
          <w:rFonts w:hint="cs"/>
          <w:rtl/>
        </w:rPr>
        <w:t>تنظر</w:t>
      </w:r>
      <w:r w:rsidR="004947CA" w:rsidRPr="009901E0">
        <w:rPr>
          <w:rtl/>
        </w:rPr>
        <w:t xml:space="preserve"> </w:t>
      </w:r>
      <w:r w:rsidR="004947CA" w:rsidRPr="009901E0">
        <w:rPr>
          <w:rFonts w:hint="cs"/>
          <w:rtl/>
        </w:rPr>
        <w:t xml:space="preserve">في </w:t>
      </w:r>
      <w:r w:rsidR="004947CA" w:rsidRPr="009901E0">
        <w:rPr>
          <w:rtl/>
        </w:rPr>
        <w:t xml:space="preserve">التقارير التي تعدها لجان الدراسات وفقاً لأحكام الرقم </w:t>
      </w:r>
      <w:r w:rsidR="004947CA" w:rsidRPr="009901E0">
        <w:t>194</w:t>
      </w:r>
      <w:r w:rsidR="004947CA" w:rsidRPr="009901E0">
        <w:rPr>
          <w:rtl/>
        </w:rPr>
        <w:t xml:space="preserve"> من الاتفاقية</w:t>
      </w:r>
      <w:r w:rsidR="004947CA" w:rsidRPr="009901E0">
        <w:rPr>
          <w:rFonts w:hint="cs"/>
          <w:rtl/>
        </w:rPr>
        <w:t xml:space="preserve"> (انظر الرقم </w:t>
      </w:r>
      <w:r w:rsidR="004947CA" w:rsidRPr="009901E0">
        <w:rPr>
          <w:lang w:val="en-GB"/>
        </w:rPr>
        <w:t>187</w:t>
      </w:r>
      <w:r w:rsidR="004947CA" w:rsidRPr="009901E0">
        <w:rPr>
          <w:rFonts w:hint="cs"/>
          <w:rtl/>
        </w:rPr>
        <w:t xml:space="preserve"> من الاتفاقية)؛</w:t>
      </w:r>
    </w:p>
    <w:p w14:paraId="369250DD" w14:textId="77777777" w:rsidR="00ED026F" w:rsidRPr="009901E0" w:rsidRDefault="004947CA" w:rsidP="00936012">
      <w:pPr>
        <w:pStyle w:val="enumlev1"/>
        <w:rPr>
          <w:rtl/>
        </w:rPr>
      </w:pPr>
      <w:r w:rsidRPr="009901E0">
        <w:rPr>
          <w:rFonts w:hint="cs"/>
          <w:rtl/>
        </w:rPr>
        <w:t>ج)</w:t>
      </w:r>
      <w:r w:rsidRPr="009901E0">
        <w:rPr>
          <w:rtl/>
        </w:rPr>
        <w:tab/>
        <w:t>توافق على مشاريع التوصيات الواردة في هذه التقارير أو تعدلها أو ترفضها</w:t>
      </w:r>
      <w:r w:rsidRPr="009901E0">
        <w:rPr>
          <w:rFonts w:hint="cs"/>
          <w:rtl/>
        </w:rPr>
        <w:t xml:space="preserve"> (انظر الرقم </w:t>
      </w:r>
      <w:r w:rsidRPr="009901E0">
        <w:rPr>
          <w:lang w:val="en-GB"/>
        </w:rPr>
        <w:t>187</w:t>
      </w:r>
      <w:r w:rsidRPr="009901E0">
        <w:rPr>
          <w:rFonts w:hint="cs"/>
          <w:rtl/>
        </w:rPr>
        <w:t xml:space="preserve"> من الاتفاقية)؛</w:t>
      </w:r>
    </w:p>
    <w:p w14:paraId="2634F744" w14:textId="77777777" w:rsidR="00ED026F" w:rsidRPr="009901E0" w:rsidRDefault="004947CA" w:rsidP="00936012">
      <w:pPr>
        <w:pStyle w:val="enumlev1"/>
        <w:rPr>
          <w:rtl/>
        </w:rPr>
      </w:pPr>
      <w:r w:rsidRPr="009901E0">
        <w:rPr>
          <w:rFonts w:hint="cs"/>
          <w:rtl/>
        </w:rPr>
        <w:t>د )</w:t>
      </w:r>
      <w:r w:rsidRPr="009901E0">
        <w:rPr>
          <w:rtl/>
        </w:rPr>
        <w:tab/>
      </w:r>
      <w:r w:rsidRPr="009901E0">
        <w:rPr>
          <w:rFonts w:hint="cs"/>
          <w:rtl/>
        </w:rPr>
        <w:t>تنظر في</w:t>
      </w:r>
      <w:r w:rsidRPr="009901E0">
        <w:rPr>
          <w:rtl/>
        </w:rPr>
        <w:t xml:space="preserve"> تقارير الفريق الاستشاري لتقييس الاتصالات </w:t>
      </w:r>
      <w:r w:rsidR="005A265B" w:rsidRPr="009901E0">
        <w:t>(TSAG)</w:t>
      </w:r>
      <w:r w:rsidR="005A265B" w:rsidRPr="009901E0">
        <w:rPr>
          <w:rFonts w:hint="cs"/>
          <w:rtl/>
        </w:rPr>
        <w:t xml:space="preserve"> </w:t>
      </w:r>
      <w:r w:rsidRPr="009901E0">
        <w:rPr>
          <w:rtl/>
        </w:rPr>
        <w:t xml:space="preserve">وفقاً للرقمين </w:t>
      </w:r>
      <w:r w:rsidRPr="009901E0">
        <w:t>197H</w:t>
      </w:r>
      <w:r w:rsidRPr="009901E0">
        <w:rPr>
          <w:rtl/>
        </w:rPr>
        <w:t xml:space="preserve"> و</w:t>
      </w:r>
      <w:r w:rsidRPr="009901E0">
        <w:t>197I</w:t>
      </w:r>
      <w:r w:rsidRPr="009901E0">
        <w:rPr>
          <w:rtl/>
        </w:rPr>
        <w:t xml:space="preserve"> من الاتفاقية</w:t>
      </w:r>
      <w:r w:rsidRPr="009901E0">
        <w:rPr>
          <w:rFonts w:hint="cs"/>
          <w:rtl/>
        </w:rPr>
        <w:t xml:space="preserve"> (انظر الرقم</w:t>
      </w:r>
      <w:r w:rsidR="00AE654C" w:rsidRPr="009901E0">
        <w:rPr>
          <w:rFonts w:hint="eastAsia"/>
          <w:rtl/>
        </w:rPr>
        <w:t> </w:t>
      </w:r>
      <w:r w:rsidRPr="009901E0">
        <w:rPr>
          <w:lang w:val="en-GB"/>
        </w:rPr>
        <w:t>187</w:t>
      </w:r>
      <w:r w:rsidRPr="009901E0">
        <w:rPr>
          <w:rFonts w:hint="cs"/>
          <w:rtl/>
          <w:lang w:val="en-GB"/>
        </w:rPr>
        <w:t xml:space="preserve"> من</w:t>
      </w:r>
      <w:r w:rsidRPr="009901E0">
        <w:rPr>
          <w:rFonts w:hint="eastAsia"/>
          <w:rtl/>
          <w:lang w:val="en-GB"/>
        </w:rPr>
        <w:t> </w:t>
      </w:r>
      <w:r w:rsidRPr="009901E0">
        <w:rPr>
          <w:rFonts w:hint="cs"/>
          <w:rtl/>
          <w:lang w:val="en-GB"/>
        </w:rPr>
        <w:t>الاتفاقية)</w:t>
      </w:r>
      <w:r w:rsidRPr="009901E0">
        <w:rPr>
          <w:rtl/>
        </w:rPr>
        <w:t>؛</w:t>
      </w:r>
    </w:p>
    <w:p w14:paraId="58FEC265" w14:textId="77777777" w:rsidR="00ED026F" w:rsidRPr="009901E0" w:rsidRDefault="004947CA" w:rsidP="00936012">
      <w:pPr>
        <w:pStyle w:val="enumlev1"/>
        <w:rPr>
          <w:rtl/>
        </w:rPr>
      </w:pPr>
      <w:r w:rsidRPr="009901E0">
        <w:rPr>
          <w:rFonts w:hint="cs"/>
          <w:rtl/>
        </w:rPr>
        <w:t>هـ )</w:t>
      </w:r>
      <w:r w:rsidRPr="009901E0">
        <w:rPr>
          <w:rtl/>
        </w:rPr>
        <w:tab/>
      </w:r>
      <w:r w:rsidRPr="009901E0">
        <w:rPr>
          <w:rFonts w:hint="cs"/>
          <w:rtl/>
        </w:rPr>
        <w:t>توافق على برنامج العمل الناتج عن استعراض المسائل الراهنة والمسائل المستجدة، وتحدد درجة أولوية هذه المسائل، ومدى استعجالها، والآثار المالية المقدرة للقيام بدراستها والمهلة المتوقعة لأدائها، مع مراعاة الحاجة إلى تحميل الحد الأدنى من المتطلبات على موارد</w:t>
      </w:r>
      <w:r w:rsidRPr="009901E0">
        <w:rPr>
          <w:rFonts w:hint="eastAsia"/>
          <w:rtl/>
        </w:rPr>
        <w:t> </w:t>
      </w:r>
      <w:r w:rsidRPr="009901E0">
        <w:rPr>
          <w:rFonts w:hint="cs"/>
          <w:rtl/>
        </w:rPr>
        <w:t xml:space="preserve">الاتحاد (انظر الرقم </w:t>
      </w:r>
      <w:r w:rsidRPr="009901E0">
        <w:rPr>
          <w:lang w:val="en-GB"/>
        </w:rPr>
        <w:t>188</w:t>
      </w:r>
      <w:r w:rsidRPr="009901E0">
        <w:rPr>
          <w:rFonts w:hint="cs"/>
          <w:rtl/>
        </w:rPr>
        <w:t xml:space="preserve"> من الاتفاقية)؛</w:t>
      </w:r>
    </w:p>
    <w:p w14:paraId="40747C9A" w14:textId="77777777" w:rsidR="00ED026F" w:rsidRPr="009901E0" w:rsidRDefault="004947CA" w:rsidP="00936012">
      <w:pPr>
        <w:pStyle w:val="enumlev1"/>
        <w:rPr>
          <w:lang w:val="en-GB"/>
        </w:rPr>
      </w:pPr>
      <w:r w:rsidRPr="009901E0">
        <w:rPr>
          <w:rFonts w:hint="cs"/>
          <w:rtl/>
        </w:rPr>
        <w:t>و )</w:t>
      </w:r>
      <w:r w:rsidRPr="009901E0">
        <w:rPr>
          <w:rtl/>
        </w:rPr>
        <w:tab/>
      </w:r>
      <w:r w:rsidRPr="009901E0">
        <w:rPr>
          <w:rFonts w:hint="cs"/>
          <w:rtl/>
        </w:rPr>
        <w:t xml:space="preserve">تقرر، في ضوء برنامج العمل الموافق عليه والمشار إليه في الرقم </w:t>
      </w:r>
      <w:r w:rsidRPr="009901E0">
        <w:t>188</w:t>
      </w:r>
      <w:r w:rsidRPr="009901E0">
        <w:rPr>
          <w:rFonts w:hint="cs"/>
          <w:rtl/>
        </w:rPr>
        <w:t xml:space="preserve"> من الاتفاقية، ما إذا كان الأمر يدعو إلى الاحتفاظ بلجان الدراسات القائمة، أو حلها، أو إحداث لجان دراسات جديدة، وتعهد إلى كل منها بالمسائل المطلوبة دراستها (انظر الرقم</w:t>
      </w:r>
      <w:r w:rsidRPr="009901E0">
        <w:rPr>
          <w:rFonts w:hint="eastAsia"/>
          <w:rtl/>
        </w:rPr>
        <w:t> </w:t>
      </w:r>
      <w:r w:rsidRPr="009901E0">
        <w:rPr>
          <w:lang w:val="en-GB"/>
        </w:rPr>
        <w:t>189</w:t>
      </w:r>
      <w:r w:rsidRPr="009901E0">
        <w:rPr>
          <w:rFonts w:hint="cs"/>
          <w:rtl/>
        </w:rPr>
        <w:t xml:space="preserve"> من الاتفاقية)؛</w:t>
      </w:r>
    </w:p>
    <w:p w14:paraId="4FDCE69A" w14:textId="77777777" w:rsidR="00255C27" w:rsidRPr="009901E0" w:rsidRDefault="00255C27" w:rsidP="00793EA6">
      <w:pPr>
        <w:rPr>
          <w:rtl/>
          <w:lang w:bidi="ar-EG"/>
        </w:rPr>
      </w:pPr>
      <w:r w:rsidRPr="009901E0">
        <w:rPr>
          <w:rtl/>
        </w:rPr>
        <w:br w:type="page"/>
      </w:r>
    </w:p>
    <w:p w14:paraId="688786CC" w14:textId="77777777" w:rsidR="00ED026F" w:rsidRPr="009901E0" w:rsidRDefault="004947CA" w:rsidP="00936012">
      <w:pPr>
        <w:pStyle w:val="enumlev1"/>
        <w:rPr>
          <w:rtl/>
        </w:rPr>
      </w:pPr>
      <w:r w:rsidRPr="009901E0">
        <w:rPr>
          <w:rFonts w:hint="cs"/>
          <w:rtl/>
        </w:rPr>
        <w:lastRenderedPageBreak/>
        <w:t>ز )</w:t>
      </w:r>
      <w:r w:rsidRPr="009901E0">
        <w:rPr>
          <w:rtl/>
        </w:rPr>
        <w:tab/>
        <w:t>تُجم</w:t>
      </w:r>
      <w:r w:rsidRPr="009901E0">
        <w:rPr>
          <w:rFonts w:hint="cs"/>
          <w:rtl/>
        </w:rPr>
        <w:t>ّ</w:t>
      </w:r>
      <w:r w:rsidRPr="009901E0">
        <w:rPr>
          <w:rtl/>
        </w:rPr>
        <w:t>ع المسائل التي تهم البلدان النامية</w:t>
      </w:r>
      <w:r w:rsidR="00047F8A" w:rsidRPr="009901E0">
        <w:rPr>
          <w:rStyle w:val="FootnoteReference"/>
          <w:rtl/>
        </w:rPr>
        <w:footnoteReference w:id="4"/>
      </w:r>
      <w:r w:rsidRPr="009901E0">
        <w:rPr>
          <w:rtl/>
        </w:rPr>
        <w:t xml:space="preserve"> قدر المستطاع، بغية تسهيل </w:t>
      </w:r>
      <w:r w:rsidRPr="009901E0">
        <w:rPr>
          <w:rFonts w:hint="cs"/>
          <w:rtl/>
        </w:rPr>
        <w:t>مشاركة</w:t>
      </w:r>
      <w:r w:rsidRPr="009901E0">
        <w:rPr>
          <w:rtl/>
        </w:rPr>
        <w:t xml:space="preserve"> هذه البلدان في دراسة </w:t>
      </w:r>
      <w:r w:rsidRPr="009901E0">
        <w:rPr>
          <w:rFonts w:hint="cs"/>
          <w:rtl/>
        </w:rPr>
        <w:t>هذه</w:t>
      </w:r>
      <w:r w:rsidRPr="009901E0">
        <w:rPr>
          <w:rtl/>
        </w:rPr>
        <w:t xml:space="preserve"> المسائل</w:t>
      </w:r>
      <w:r w:rsidRPr="009901E0">
        <w:rPr>
          <w:rFonts w:hint="cs"/>
          <w:rtl/>
        </w:rPr>
        <w:t xml:space="preserve"> (انظر الرقم </w:t>
      </w:r>
      <w:r w:rsidRPr="009901E0">
        <w:rPr>
          <w:lang w:val="en-GB"/>
        </w:rPr>
        <w:t>190</w:t>
      </w:r>
      <w:r w:rsidRPr="009901E0">
        <w:rPr>
          <w:rFonts w:hint="cs"/>
          <w:rtl/>
        </w:rPr>
        <w:t xml:space="preserve"> من الاتفاقية)</w:t>
      </w:r>
      <w:r w:rsidRPr="009901E0">
        <w:rPr>
          <w:rtl/>
        </w:rPr>
        <w:t>؛</w:t>
      </w:r>
    </w:p>
    <w:p w14:paraId="324B2CAE" w14:textId="77777777" w:rsidR="00ED026F" w:rsidRPr="009901E0" w:rsidRDefault="004947CA" w:rsidP="00936012">
      <w:pPr>
        <w:pStyle w:val="enumlev1"/>
        <w:rPr>
          <w:rtl/>
        </w:rPr>
      </w:pPr>
      <w:r w:rsidRPr="009901E0">
        <w:rPr>
          <w:rFonts w:hint="cs"/>
          <w:rtl/>
        </w:rPr>
        <w:t>ح)</w:t>
      </w:r>
      <w:r w:rsidRPr="009901E0">
        <w:rPr>
          <w:rtl/>
        </w:rPr>
        <w:tab/>
      </w:r>
      <w:r w:rsidRPr="009901E0">
        <w:rPr>
          <w:rFonts w:hint="cs"/>
          <w:rtl/>
        </w:rPr>
        <w:t>تنظر في تقرير مدير</w:t>
      </w:r>
      <w:r w:rsidR="009E160B" w:rsidRPr="009901E0">
        <w:rPr>
          <w:rFonts w:hint="cs"/>
          <w:rtl/>
        </w:rPr>
        <w:t xml:space="preserve"> مكتب تقييس الاتصالات </w:t>
      </w:r>
      <w:r w:rsidR="009E160B" w:rsidRPr="009901E0">
        <w:t>(TSB)</w:t>
      </w:r>
      <w:r w:rsidRPr="009901E0">
        <w:rPr>
          <w:rFonts w:hint="cs"/>
          <w:rtl/>
        </w:rPr>
        <w:t xml:space="preserve"> عن أنشطة القطاع منذ انعقاد المؤتمر الأخير، وتوافق عليه (انظر الرقم</w:t>
      </w:r>
      <w:r w:rsidR="003F0F0E" w:rsidRPr="009901E0">
        <w:rPr>
          <w:rFonts w:hint="eastAsia"/>
          <w:rtl/>
        </w:rPr>
        <w:t> </w:t>
      </w:r>
      <w:r w:rsidRPr="009901E0">
        <w:rPr>
          <w:lang w:val="en-GB"/>
        </w:rPr>
        <w:t>191</w:t>
      </w:r>
      <w:r w:rsidRPr="009901E0">
        <w:rPr>
          <w:rFonts w:hint="cs"/>
          <w:rtl/>
        </w:rPr>
        <w:t xml:space="preserve"> من الاتفاقية)؛</w:t>
      </w:r>
    </w:p>
    <w:p w14:paraId="08FDF09F" w14:textId="77777777" w:rsidR="00ED026F" w:rsidRPr="009901E0" w:rsidRDefault="004947CA" w:rsidP="00936012">
      <w:pPr>
        <w:pStyle w:val="enumlev1"/>
        <w:rPr>
          <w:rtl/>
        </w:rPr>
      </w:pPr>
      <w:r w:rsidRPr="009901E0">
        <w:rPr>
          <w:rFonts w:hint="cs"/>
          <w:rtl/>
        </w:rPr>
        <w:t>ط)</w:t>
      </w:r>
      <w:r w:rsidRPr="009901E0">
        <w:rPr>
          <w:rtl/>
        </w:rPr>
        <w:tab/>
      </w:r>
      <w:r w:rsidRPr="009901E0">
        <w:rPr>
          <w:rFonts w:hint="cs"/>
          <w:rtl/>
        </w:rPr>
        <w:t xml:space="preserve">تقرر ما إذا كانت الحاجة تدعو إلى الاحتفاظ بأفرقة أخرى أو حلها أو إحداث أفرقة جديدة وتعيّن رؤساءها ونواب رؤسائها، (انظر الرقم </w:t>
      </w:r>
      <w:r w:rsidRPr="009901E0">
        <w:rPr>
          <w:lang w:val="en-GB"/>
        </w:rPr>
        <w:t>191A</w:t>
      </w:r>
      <w:r w:rsidRPr="009901E0">
        <w:rPr>
          <w:rFonts w:hint="cs"/>
          <w:rtl/>
        </w:rPr>
        <w:t xml:space="preserve"> من الاتفاقية) وفقاً لأحكام القرار </w:t>
      </w:r>
      <w:r w:rsidRPr="009901E0">
        <w:rPr>
          <w:lang w:val="en-GB"/>
        </w:rPr>
        <w:t>208</w:t>
      </w:r>
      <w:r w:rsidRPr="009901E0">
        <w:rPr>
          <w:rFonts w:hint="cs"/>
          <w:rtl/>
        </w:rPr>
        <w:t xml:space="preserve"> </w:t>
      </w:r>
      <w:r w:rsidR="009E160B" w:rsidRPr="009901E0">
        <w:rPr>
          <w:rFonts w:hint="cs"/>
          <w:rtl/>
        </w:rPr>
        <w:t>(دبي</w:t>
      </w:r>
      <w:r w:rsidR="001A4CA0" w:rsidRPr="009901E0">
        <w:rPr>
          <w:rFonts w:hint="cs"/>
          <w:rtl/>
        </w:rPr>
        <w:t xml:space="preserve">، 2018) </w:t>
      </w:r>
      <w:r w:rsidRPr="009901E0">
        <w:rPr>
          <w:rFonts w:hint="cs"/>
          <w:rtl/>
        </w:rPr>
        <w:t xml:space="preserve">لمؤتمر المندوبين المفوضين ومع مراعاة مقترحات اجتماع رؤساء الوفود (انظر الفقرة </w:t>
      </w:r>
      <w:r w:rsidRPr="009901E0">
        <w:rPr>
          <w:lang w:val="en-GB"/>
        </w:rPr>
        <w:t>10.1</w:t>
      </w:r>
      <w:r w:rsidRPr="009901E0">
        <w:rPr>
          <w:rFonts w:hint="cs"/>
          <w:rtl/>
        </w:rPr>
        <w:t xml:space="preserve"> أدناه)؛</w:t>
      </w:r>
    </w:p>
    <w:p w14:paraId="1104BC56" w14:textId="77777777" w:rsidR="00ED026F" w:rsidRPr="009901E0" w:rsidRDefault="004947CA" w:rsidP="00936012">
      <w:pPr>
        <w:pStyle w:val="enumlev1"/>
        <w:rPr>
          <w:rtl/>
        </w:rPr>
      </w:pPr>
      <w:r w:rsidRPr="009901E0">
        <w:rPr>
          <w:rFonts w:hint="cs"/>
          <w:rtl/>
        </w:rPr>
        <w:t>ي)</w:t>
      </w:r>
      <w:r w:rsidRPr="009901E0">
        <w:rPr>
          <w:rtl/>
        </w:rPr>
        <w:tab/>
      </w:r>
      <w:r w:rsidRPr="009901E0">
        <w:rPr>
          <w:rFonts w:hint="cs"/>
          <w:rtl/>
        </w:rPr>
        <w:t xml:space="preserve">تضع اختصاصات الأفرقة المشار إليها في الرقم </w:t>
      </w:r>
      <w:r w:rsidRPr="009901E0">
        <w:t>191A</w:t>
      </w:r>
      <w:r w:rsidRPr="009901E0">
        <w:rPr>
          <w:rFonts w:hint="cs"/>
          <w:rtl/>
        </w:rPr>
        <w:t xml:space="preserve"> من الاتفاقية، ولا تعتمد تلك الأفرقة مسائل ولا</w:t>
      </w:r>
      <w:r w:rsidRPr="009901E0">
        <w:rPr>
          <w:rFonts w:hint="eastAsia"/>
          <w:rtl/>
        </w:rPr>
        <w:t> </w:t>
      </w:r>
      <w:r w:rsidRPr="009901E0">
        <w:rPr>
          <w:rFonts w:hint="cs"/>
          <w:rtl/>
        </w:rPr>
        <w:t>توصيات (انظر الرقم</w:t>
      </w:r>
      <w:r w:rsidRPr="009901E0">
        <w:rPr>
          <w:rFonts w:hint="eastAsia"/>
          <w:rtl/>
        </w:rPr>
        <w:t> </w:t>
      </w:r>
      <w:r w:rsidRPr="009901E0">
        <w:rPr>
          <w:lang w:val="en-GB"/>
        </w:rPr>
        <w:t>191B</w:t>
      </w:r>
      <w:r w:rsidRPr="009901E0">
        <w:rPr>
          <w:rFonts w:hint="cs"/>
          <w:rtl/>
        </w:rPr>
        <w:t xml:space="preserve"> من الاتفاقية)؛</w:t>
      </w:r>
    </w:p>
    <w:p w14:paraId="7DB9E809" w14:textId="77777777" w:rsidR="00ED026F" w:rsidRPr="009901E0" w:rsidRDefault="004947CA" w:rsidP="00936012">
      <w:pPr>
        <w:pStyle w:val="enumlev1"/>
        <w:rPr>
          <w:rtl/>
        </w:rPr>
      </w:pPr>
      <w:r w:rsidRPr="009901E0">
        <w:rPr>
          <w:rFonts w:hint="cs"/>
          <w:rtl/>
        </w:rPr>
        <w:t>ك)</w:t>
      </w:r>
      <w:r w:rsidRPr="009901E0">
        <w:rPr>
          <w:rtl/>
        </w:rPr>
        <w:tab/>
        <w:t xml:space="preserve">عند </w:t>
      </w:r>
      <w:r w:rsidRPr="009901E0">
        <w:rPr>
          <w:rFonts w:hint="cs"/>
          <w:rtl/>
        </w:rPr>
        <w:t>اعتمادها</w:t>
      </w:r>
      <w:r w:rsidRPr="009901E0">
        <w:rPr>
          <w:rtl/>
        </w:rPr>
        <w:t xml:space="preserve"> قرارات أو مقررات، أن تأخذ في الاعتبار </w:t>
      </w:r>
      <w:r w:rsidRPr="009901E0">
        <w:rPr>
          <w:rFonts w:hint="cs"/>
          <w:rtl/>
        </w:rPr>
        <w:t>الآثار</w:t>
      </w:r>
      <w:r w:rsidRPr="009901E0">
        <w:rPr>
          <w:rtl/>
        </w:rPr>
        <w:t xml:space="preserve"> المالية التي قد تترتب عليها</w:t>
      </w:r>
      <w:r w:rsidR="001A4CA0" w:rsidRPr="009901E0">
        <w:rPr>
          <w:rFonts w:hint="cs"/>
          <w:rtl/>
        </w:rPr>
        <w:t>؛</w:t>
      </w:r>
      <w:r w:rsidRPr="009901E0">
        <w:rPr>
          <w:rtl/>
        </w:rPr>
        <w:t xml:space="preserve"> وينبغي</w:t>
      </w:r>
      <w:r w:rsidR="001A4CA0" w:rsidRPr="009901E0">
        <w:rPr>
          <w:rFonts w:hint="cs"/>
          <w:rtl/>
        </w:rPr>
        <w:t xml:space="preserve"> عند قيامها بذلك</w:t>
      </w:r>
      <w:r w:rsidRPr="009901E0">
        <w:rPr>
          <w:rtl/>
        </w:rPr>
        <w:t xml:space="preserve"> أن</w:t>
      </w:r>
      <w:r w:rsidRPr="009901E0">
        <w:rPr>
          <w:rFonts w:hint="cs"/>
          <w:rtl/>
        </w:rPr>
        <w:t xml:space="preserve"> تتجنب </w:t>
      </w:r>
      <w:r w:rsidRPr="009901E0">
        <w:rPr>
          <w:rtl/>
        </w:rPr>
        <w:t xml:space="preserve">اعتماد قرارات ومقررات </w:t>
      </w:r>
      <w:r w:rsidRPr="009901E0">
        <w:rPr>
          <w:rFonts w:hint="cs"/>
          <w:rtl/>
        </w:rPr>
        <w:t>من شأنها</w:t>
      </w:r>
      <w:r w:rsidRPr="009901E0">
        <w:rPr>
          <w:rtl/>
        </w:rPr>
        <w:t xml:space="preserve"> أن تؤدي إلى نفقات تتجاوز الحدود المالية التي </w:t>
      </w:r>
      <w:r w:rsidRPr="009901E0">
        <w:rPr>
          <w:rFonts w:hint="cs"/>
          <w:rtl/>
        </w:rPr>
        <w:t>يضعها</w:t>
      </w:r>
      <w:r w:rsidRPr="009901E0">
        <w:rPr>
          <w:rtl/>
        </w:rPr>
        <w:t xml:space="preserve"> مؤتمر المندوبين المفوضين</w:t>
      </w:r>
      <w:r w:rsidRPr="009901E0">
        <w:rPr>
          <w:rFonts w:hint="cs"/>
          <w:rtl/>
        </w:rPr>
        <w:t xml:space="preserve"> (انظر الرقم </w:t>
      </w:r>
      <w:r w:rsidRPr="009901E0">
        <w:rPr>
          <w:lang w:val="en-GB"/>
        </w:rPr>
        <w:t>115</w:t>
      </w:r>
      <w:r w:rsidRPr="009901E0">
        <w:rPr>
          <w:rFonts w:hint="cs"/>
          <w:rtl/>
        </w:rPr>
        <w:t xml:space="preserve"> من الدستور)؛</w:t>
      </w:r>
    </w:p>
    <w:p w14:paraId="60079555" w14:textId="77777777" w:rsidR="00ED026F" w:rsidRPr="009901E0" w:rsidRDefault="004947CA" w:rsidP="00936012">
      <w:pPr>
        <w:pStyle w:val="enumlev1"/>
        <w:rPr>
          <w:rtl/>
        </w:rPr>
      </w:pPr>
      <w:r w:rsidRPr="009901E0">
        <w:rPr>
          <w:rFonts w:hint="cs"/>
          <w:rtl/>
        </w:rPr>
        <w:t>ل)</w:t>
      </w:r>
      <w:r w:rsidRPr="009901E0">
        <w:rPr>
          <w:rtl/>
        </w:rPr>
        <w:tab/>
      </w:r>
      <w:r w:rsidRPr="009901E0">
        <w:rPr>
          <w:rFonts w:hint="cs"/>
          <w:rtl/>
        </w:rPr>
        <w:t>أن تضطلع بأي واجبات أخرى يكلفها بها مؤتمر المندوبين المفوضين؛</w:t>
      </w:r>
    </w:p>
    <w:p w14:paraId="1DF8C5A8" w14:textId="77777777" w:rsidR="00ED026F" w:rsidRPr="009901E0" w:rsidRDefault="004947CA" w:rsidP="00ED026F">
      <w:pPr>
        <w:rPr>
          <w:noProof/>
          <w:rtl/>
          <w:lang w:bidi="ar-EG"/>
        </w:rPr>
      </w:pPr>
      <w:r w:rsidRPr="009901E0">
        <w:rPr>
          <w:b/>
          <w:bCs/>
          <w:rtl/>
        </w:rPr>
        <w:t>1.1</w:t>
      </w:r>
      <w:r w:rsidRPr="009901E0">
        <w:rPr>
          <w:rStyle w:val="Bolditalic"/>
          <w:rFonts w:hint="eastAsia"/>
          <w:rtl/>
        </w:rPr>
        <w:t>مكرراً</w:t>
      </w:r>
      <w:r w:rsidRPr="009901E0">
        <w:rPr>
          <w:rtl/>
          <w:lang w:bidi="ar-EG"/>
        </w:rPr>
        <w:tab/>
      </w:r>
      <w:r w:rsidRPr="009901E0">
        <w:rPr>
          <w:rFonts w:hint="cs"/>
          <w:rtl/>
        </w:rPr>
        <w:t>يجوز</w:t>
      </w:r>
      <w:r w:rsidRPr="009901E0">
        <w:rPr>
          <w:rtl/>
        </w:rPr>
        <w:t xml:space="preserve"> لجمعية عالمية لتقييس الاتصالات أن تكلف الفريق الاستشاري لتقييس الاتصالات بمسائل محددة </w:t>
      </w:r>
      <w:r w:rsidRPr="009901E0">
        <w:rPr>
          <w:rFonts w:hint="cs"/>
          <w:rtl/>
        </w:rPr>
        <w:t xml:space="preserve">تقع </w:t>
      </w:r>
      <w:r w:rsidRPr="009901E0">
        <w:rPr>
          <w:rtl/>
        </w:rPr>
        <w:t>في إطار اختصاصها مع توضيح التدابير المطلوبة بشأن هذه</w:t>
      </w:r>
      <w:r w:rsidRPr="009901E0">
        <w:rPr>
          <w:rFonts w:hint="cs"/>
          <w:rtl/>
        </w:rPr>
        <w:t> </w:t>
      </w:r>
      <w:r w:rsidRPr="009901E0">
        <w:rPr>
          <w:rtl/>
        </w:rPr>
        <w:t>المسائل</w:t>
      </w:r>
      <w:r w:rsidRPr="009901E0">
        <w:rPr>
          <w:rFonts w:hint="cs"/>
          <w:rtl/>
        </w:rPr>
        <w:t xml:space="preserve"> (انظر الرقم </w:t>
      </w:r>
      <w:r w:rsidRPr="009901E0">
        <w:rPr>
          <w:lang w:val="en-GB"/>
        </w:rPr>
        <w:t>191C</w:t>
      </w:r>
      <w:r w:rsidRPr="009901E0">
        <w:rPr>
          <w:rFonts w:hint="cs"/>
          <w:rtl/>
        </w:rPr>
        <w:t xml:space="preserve"> من الاتفاقية)</w:t>
      </w:r>
      <w:r w:rsidRPr="009901E0">
        <w:rPr>
          <w:rtl/>
        </w:rPr>
        <w:t>.</w:t>
      </w:r>
    </w:p>
    <w:p w14:paraId="6BC38775" w14:textId="77777777" w:rsidR="00ED026F" w:rsidRPr="009901E0" w:rsidRDefault="004947CA" w:rsidP="00ED026F">
      <w:pPr>
        <w:rPr>
          <w:noProof/>
          <w:rtl/>
          <w:lang w:bidi="ar-EG"/>
        </w:rPr>
      </w:pPr>
      <w:r w:rsidRPr="009901E0">
        <w:rPr>
          <w:b/>
          <w:bCs/>
          <w:noProof/>
          <w:lang w:bidi="ar-EG"/>
        </w:rPr>
        <w:t>2.1</w:t>
      </w:r>
      <w:r w:rsidRPr="009901E0">
        <w:rPr>
          <w:b/>
          <w:bCs/>
          <w:noProof/>
          <w:rtl/>
          <w:lang w:bidi="ar-EG"/>
        </w:rPr>
        <w:tab/>
      </w:r>
      <w:r w:rsidRPr="009901E0">
        <w:rPr>
          <w:rFonts w:hint="cs"/>
          <w:noProof/>
          <w:rtl/>
          <w:lang w:bidi="ar-EG"/>
        </w:rPr>
        <w:t>تنشئ الجمعية</w:t>
      </w:r>
      <w:r w:rsidRPr="009901E0">
        <w:rPr>
          <w:noProof/>
          <w:rtl/>
          <w:lang w:bidi="ar-EG"/>
        </w:rPr>
        <w:t xml:space="preserve"> لجنة توجيه يترأسها رئيس الجمعية وتضم نواب رئيس الجمعية ورؤساء اللجان والفريق</w:t>
      </w:r>
      <w:r w:rsidRPr="009901E0">
        <w:rPr>
          <w:rFonts w:hint="cs"/>
          <w:noProof/>
          <w:rtl/>
          <w:lang w:bidi="ar-EG"/>
        </w:rPr>
        <w:t> </w:t>
      </w:r>
      <w:r w:rsidRPr="009901E0">
        <w:rPr>
          <w:noProof/>
          <w:rtl/>
          <w:lang w:bidi="ar-EG"/>
        </w:rPr>
        <w:t>(الأفرقة) التي</w:t>
      </w:r>
      <w:r w:rsidRPr="009901E0">
        <w:rPr>
          <w:rFonts w:hint="eastAsia"/>
          <w:noProof/>
          <w:rtl/>
          <w:lang w:bidi="ar-EG"/>
        </w:rPr>
        <w:t> </w:t>
      </w:r>
      <w:r w:rsidRPr="009901E0">
        <w:rPr>
          <w:noProof/>
          <w:rtl/>
          <w:lang w:bidi="ar-EG"/>
        </w:rPr>
        <w:t>تشكلها الجمعية ونوابهم.</w:t>
      </w:r>
    </w:p>
    <w:p w14:paraId="47309401" w14:textId="77777777" w:rsidR="00ED026F" w:rsidRPr="009901E0" w:rsidRDefault="004947CA" w:rsidP="00ED026F">
      <w:pPr>
        <w:rPr>
          <w:rtl/>
        </w:rPr>
      </w:pPr>
      <w:r w:rsidRPr="009901E0">
        <w:rPr>
          <w:b/>
          <w:bCs/>
          <w:noProof/>
          <w:lang w:bidi="ar-EG"/>
        </w:rPr>
        <w:t>3.1</w:t>
      </w:r>
      <w:r w:rsidRPr="009901E0">
        <w:rPr>
          <w:rFonts w:hint="cs"/>
          <w:b/>
          <w:bCs/>
          <w:noProof/>
          <w:rtl/>
          <w:lang w:bidi="ar-EG"/>
        </w:rPr>
        <w:tab/>
      </w:r>
      <w:r w:rsidRPr="009901E0">
        <w:rPr>
          <w:rFonts w:hint="cs"/>
          <w:noProof/>
          <w:rtl/>
          <w:lang w:bidi="ar-EG"/>
        </w:rPr>
        <w:t>تراعي الجمعية العالمية لتقييس الاتصالات، قبل وأثناء عملية وضع القرارات التي تحدد أساليب العمل والقضايا ذات الأولوية، المسائل التالية:</w:t>
      </w:r>
    </w:p>
    <w:p w14:paraId="2DAAD7FC" w14:textId="77777777" w:rsidR="00ED026F" w:rsidRPr="009901E0" w:rsidRDefault="004947CA" w:rsidP="00936012">
      <w:pPr>
        <w:pStyle w:val="enumlev1"/>
        <w:rPr>
          <w:rtl/>
        </w:rPr>
      </w:pPr>
      <w:r w:rsidRPr="009901E0">
        <w:rPr>
          <w:rFonts w:hint="cs"/>
          <w:rtl/>
        </w:rPr>
        <w:t> </w:t>
      </w:r>
      <w:r w:rsidRPr="009901E0">
        <w:rPr>
          <w:rtl/>
        </w:rPr>
        <w:t>أ</w:t>
      </w:r>
      <w:r w:rsidRPr="009901E0">
        <w:rPr>
          <w:rFonts w:hint="cs"/>
          <w:rtl/>
        </w:rPr>
        <w:t> </w:t>
      </w:r>
      <w:r w:rsidRPr="009901E0">
        <w:rPr>
          <w:rtl/>
        </w:rPr>
        <w:t>)</w:t>
      </w:r>
      <w:r w:rsidRPr="009901E0">
        <w:rPr>
          <w:rtl/>
        </w:rPr>
        <w:tab/>
      </w:r>
      <w:r w:rsidRPr="009901E0">
        <w:rPr>
          <w:rFonts w:hint="cs"/>
          <w:rtl/>
        </w:rPr>
        <w:t>إذا كان هناك قرار لمؤتمر المندوبين المفوضين يحدد قضية ذات أولوية، ما مدى الحاجة إلى قرار مماثل للجمعية العالمية لتقييس</w:t>
      </w:r>
      <w:r w:rsidRPr="009901E0">
        <w:rPr>
          <w:rFonts w:hint="eastAsia"/>
          <w:rtl/>
        </w:rPr>
        <w:t> </w:t>
      </w:r>
      <w:r w:rsidRPr="009901E0">
        <w:rPr>
          <w:rFonts w:hint="cs"/>
          <w:rtl/>
        </w:rPr>
        <w:t>الاتصالات؛</w:t>
      </w:r>
    </w:p>
    <w:p w14:paraId="0E2CAE6C" w14:textId="77777777" w:rsidR="00ED026F" w:rsidRPr="009901E0" w:rsidRDefault="004947CA" w:rsidP="00936012">
      <w:pPr>
        <w:pStyle w:val="enumlev1"/>
        <w:rPr>
          <w:rtl/>
        </w:rPr>
      </w:pPr>
      <w:r w:rsidRPr="009901E0">
        <w:rPr>
          <w:rtl/>
        </w:rPr>
        <w:t>ب)</w:t>
      </w:r>
      <w:r w:rsidRPr="009901E0">
        <w:rPr>
          <w:rtl/>
        </w:rPr>
        <w:tab/>
      </w:r>
      <w:r w:rsidRPr="009901E0">
        <w:rPr>
          <w:rFonts w:hint="cs"/>
          <w:rtl/>
        </w:rPr>
        <w:t>إذا كان هناك قرار يحدد قضية ذات أولوية، ما مدى الحاجة إلى إعادة تناول مضمون القرار في المؤتمرات أو</w:t>
      </w:r>
      <w:r w:rsidRPr="009901E0">
        <w:rPr>
          <w:rFonts w:hint="eastAsia"/>
          <w:rtl/>
        </w:rPr>
        <w:t> </w:t>
      </w:r>
      <w:r w:rsidRPr="009901E0">
        <w:rPr>
          <w:rFonts w:hint="cs"/>
          <w:rtl/>
        </w:rPr>
        <w:t>الجمعيات</w:t>
      </w:r>
      <w:r w:rsidRPr="009901E0">
        <w:rPr>
          <w:rFonts w:hint="eastAsia"/>
          <w:rtl/>
        </w:rPr>
        <w:t> </w:t>
      </w:r>
      <w:r w:rsidRPr="009901E0">
        <w:rPr>
          <w:rFonts w:hint="cs"/>
          <w:rtl/>
        </w:rPr>
        <w:t>المختلفة؛</w:t>
      </w:r>
    </w:p>
    <w:p w14:paraId="632C30D6" w14:textId="77777777" w:rsidR="00ED026F" w:rsidRPr="009901E0" w:rsidRDefault="004947CA" w:rsidP="00936012">
      <w:pPr>
        <w:pStyle w:val="enumlev1"/>
      </w:pPr>
      <w:r w:rsidRPr="009901E0">
        <w:rPr>
          <w:rtl/>
        </w:rPr>
        <w:t>ج)</w:t>
      </w:r>
      <w:r w:rsidRPr="009901E0">
        <w:rPr>
          <w:rFonts w:hint="cs"/>
          <w:rtl/>
        </w:rPr>
        <w:tab/>
        <w:t>إذا كان الأمر يحتاج فقط إلى تعديلات صياغية على قرار للجمعية، ما مدى الحاجة إلى إصدار صيغة مراجَعة للقرار؛</w:t>
      </w:r>
    </w:p>
    <w:p w14:paraId="315A6626" w14:textId="77777777" w:rsidR="00ED026F" w:rsidRPr="009901E0" w:rsidRDefault="004947CA" w:rsidP="00936012">
      <w:pPr>
        <w:pStyle w:val="enumlev1"/>
        <w:rPr>
          <w:rtl/>
          <w:lang w:bidi="ar-EG"/>
        </w:rPr>
      </w:pPr>
      <w:r w:rsidRPr="009901E0">
        <w:rPr>
          <w:rFonts w:hint="cs"/>
          <w:rtl/>
          <w:lang w:bidi="ar-EG"/>
        </w:rPr>
        <w:t>د )</w:t>
      </w:r>
      <w:r w:rsidRPr="009901E0">
        <w:rPr>
          <w:rFonts w:hint="cs"/>
          <w:rtl/>
          <w:lang w:bidi="ar-EG"/>
        </w:rPr>
        <w:tab/>
        <w:t xml:space="preserve">إذا كانت الأعمال </w:t>
      </w:r>
      <w:r w:rsidRPr="009901E0">
        <w:rPr>
          <w:rFonts w:hint="cs"/>
          <w:rtl/>
        </w:rPr>
        <w:t>المقترحة</w:t>
      </w:r>
      <w:r w:rsidRPr="009901E0">
        <w:rPr>
          <w:rFonts w:hint="cs"/>
          <w:rtl/>
          <w:lang w:bidi="ar-EG"/>
        </w:rPr>
        <w:t xml:space="preserve"> قد أُنجزت، ينبغي اعتبار القرار منفَّذاً والتساؤل عن مدى الحاجة إليه.</w:t>
      </w:r>
    </w:p>
    <w:p w14:paraId="740D8290" w14:textId="77777777" w:rsidR="00ED026F" w:rsidRPr="009901E0" w:rsidRDefault="004947CA" w:rsidP="00ED026F">
      <w:pPr>
        <w:rPr>
          <w:noProof/>
          <w:rtl/>
          <w:lang w:bidi="ar-EG"/>
        </w:rPr>
      </w:pPr>
      <w:r w:rsidRPr="009901E0">
        <w:rPr>
          <w:b/>
          <w:bCs/>
          <w:noProof/>
          <w:lang w:bidi="ar-EG"/>
        </w:rPr>
        <w:t>4.1</w:t>
      </w:r>
      <w:r w:rsidRPr="009901E0">
        <w:rPr>
          <w:noProof/>
          <w:rtl/>
          <w:lang w:bidi="ar-EG"/>
        </w:rPr>
        <w:tab/>
        <w:t>تنشئ الجمعية لجنة لمراقبة الميزانية ولجنة صياغة ترد مهامه</w:t>
      </w:r>
      <w:r w:rsidRPr="009901E0">
        <w:rPr>
          <w:rFonts w:hint="cs"/>
          <w:noProof/>
          <w:rtl/>
          <w:lang w:bidi="ar-EG"/>
        </w:rPr>
        <w:t>م</w:t>
      </w:r>
      <w:r w:rsidRPr="009901E0">
        <w:rPr>
          <w:noProof/>
          <w:rtl/>
          <w:lang w:bidi="ar-EG"/>
        </w:rPr>
        <w:t>ا ومسؤولياته</w:t>
      </w:r>
      <w:r w:rsidRPr="009901E0">
        <w:rPr>
          <w:rFonts w:hint="cs"/>
          <w:noProof/>
          <w:rtl/>
          <w:lang w:bidi="ar-EG"/>
        </w:rPr>
        <w:t>م</w:t>
      </w:r>
      <w:r w:rsidRPr="009901E0">
        <w:rPr>
          <w:noProof/>
          <w:rtl/>
          <w:lang w:bidi="ar-EG"/>
        </w:rPr>
        <w:t xml:space="preserve">ا في القواعد العامة لمؤتمرات الاتحاد وجمعياته واجتماعاته (الأرقام </w:t>
      </w:r>
      <w:r w:rsidRPr="009901E0">
        <w:rPr>
          <w:noProof/>
          <w:lang w:bidi="ar-EG"/>
        </w:rPr>
        <w:t>74-69</w:t>
      </w:r>
      <w:r w:rsidRPr="009901E0">
        <w:rPr>
          <w:noProof/>
          <w:rtl/>
          <w:lang w:bidi="ar-EG"/>
        </w:rPr>
        <w:t xml:space="preserve"> من القواعد العامة):</w:t>
      </w:r>
    </w:p>
    <w:p w14:paraId="4556C872" w14:textId="77777777" w:rsidR="00ED026F" w:rsidRPr="009901E0" w:rsidRDefault="004947CA" w:rsidP="00936012">
      <w:pPr>
        <w:pStyle w:val="enumlev1"/>
        <w:rPr>
          <w:noProof/>
          <w:rtl/>
        </w:rPr>
      </w:pPr>
      <w:r w:rsidRPr="009901E0">
        <w:rPr>
          <w:rFonts w:hint="cs"/>
          <w:noProof/>
          <w:rtl/>
        </w:rPr>
        <w:t xml:space="preserve"> </w:t>
      </w:r>
      <w:r w:rsidRPr="009901E0">
        <w:rPr>
          <w:noProof/>
          <w:rtl/>
        </w:rPr>
        <w:t>أ )</w:t>
      </w:r>
      <w:r w:rsidRPr="009901E0">
        <w:rPr>
          <w:noProof/>
          <w:rtl/>
        </w:rPr>
        <w:tab/>
      </w:r>
      <w:r w:rsidRPr="009901E0">
        <w:rPr>
          <w:rFonts w:hint="cs"/>
          <w:noProof/>
          <w:rtl/>
        </w:rPr>
        <w:t>تضطلع</w:t>
      </w:r>
      <w:r w:rsidRPr="009901E0">
        <w:rPr>
          <w:noProof/>
          <w:rtl/>
        </w:rPr>
        <w:t xml:space="preserve"> "لجنة مراقبة الميزانية"، في </w:t>
      </w:r>
      <w:r w:rsidRPr="009901E0">
        <w:rPr>
          <w:i/>
          <w:iCs/>
          <w:noProof/>
          <w:rtl/>
        </w:rPr>
        <w:t>جملة أمور</w:t>
      </w:r>
      <w:r w:rsidRPr="009901E0">
        <w:rPr>
          <w:noProof/>
          <w:rtl/>
        </w:rPr>
        <w:t xml:space="preserve">، بفحص مجموع النفقات </w:t>
      </w:r>
      <w:r w:rsidRPr="009901E0">
        <w:rPr>
          <w:rFonts w:hint="cs"/>
          <w:noProof/>
          <w:rtl/>
        </w:rPr>
        <w:t>المقدرة</w:t>
      </w:r>
      <w:r w:rsidRPr="009901E0">
        <w:rPr>
          <w:noProof/>
          <w:rtl/>
        </w:rPr>
        <w:t xml:space="preserve"> للجمعية وتقدير الاحتياجات المالية لقطاع تقييس الاتصالات </w:t>
      </w:r>
      <w:r w:rsidR="001A4CA0" w:rsidRPr="009901E0">
        <w:rPr>
          <w:rFonts w:hint="cs"/>
          <w:noProof/>
          <w:rtl/>
        </w:rPr>
        <w:t xml:space="preserve">بالاتحاد </w:t>
      </w:r>
      <w:r w:rsidR="001A4CA0" w:rsidRPr="009901E0">
        <w:rPr>
          <w:noProof/>
        </w:rPr>
        <w:t>(ITU-T)</w:t>
      </w:r>
      <w:r w:rsidR="001A4CA0" w:rsidRPr="009901E0">
        <w:rPr>
          <w:rFonts w:hint="cs"/>
          <w:noProof/>
          <w:rtl/>
        </w:rPr>
        <w:t xml:space="preserve"> </w:t>
      </w:r>
      <w:r w:rsidRPr="009901E0">
        <w:rPr>
          <w:noProof/>
          <w:rtl/>
        </w:rPr>
        <w:t>حتى انعقاد الجمعية التالية والتكاليف</w:t>
      </w:r>
      <w:r w:rsidRPr="009901E0">
        <w:rPr>
          <w:rFonts w:hint="cs"/>
          <w:noProof/>
          <w:rtl/>
        </w:rPr>
        <w:t xml:space="preserve"> التي يتحملها قطاع تقييس الاتصالات والاتحاد ككل</w:t>
      </w:r>
      <w:r w:rsidRPr="009901E0">
        <w:rPr>
          <w:noProof/>
          <w:rtl/>
        </w:rPr>
        <w:t xml:space="preserve"> </w:t>
      </w:r>
      <w:r w:rsidRPr="009901E0">
        <w:rPr>
          <w:rFonts w:hint="cs"/>
          <w:noProof/>
          <w:rtl/>
        </w:rPr>
        <w:t>و</w:t>
      </w:r>
      <w:r w:rsidRPr="009901E0">
        <w:rPr>
          <w:noProof/>
          <w:rtl/>
        </w:rPr>
        <w:t>المترتبة على تنفيذ قرارات الجمعية</w:t>
      </w:r>
      <w:r w:rsidRPr="009901E0">
        <w:rPr>
          <w:rFonts w:hint="cs"/>
          <w:noProof/>
          <w:rtl/>
        </w:rPr>
        <w:t>؛</w:t>
      </w:r>
    </w:p>
    <w:p w14:paraId="2D549A40" w14:textId="77777777" w:rsidR="004333C7" w:rsidRPr="009901E0" w:rsidRDefault="004333C7" w:rsidP="00936012">
      <w:pPr>
        <w:rPr>
          <w:noProof/>
          <w:rtl/>
        </w:rPr>
      </w:pPr>
      <w:r w:rsidRPr="009901E0">
        <w:rPr>
          <w:noProof/>
          <w:rtl/>
        </w:rPr>
        <w:br w:type="page"/>
      </w:r>
    </w:p>
    <w:p w14:paraId="21AE651D" w14:textId="77777777" w:rsidR="00ED026F" w:rsidRPr="009901E0" w:rsidRDefault="004947CA" w:rsidP="00936012">
      <w:pPr>
        <w:pStyle w:val="enumlev1"/>
        <w:rPr>
          <w:noProof/>
          <w:rtl/>
        </w:rPr>
      </w:pPr>
      <w:r w:rsidRPr="009901E0">
        <w:rPr>
          <w:noProof/>
          <w:rtl/>
        </w:rPr>
        <w:lastRenderedPageBreak/>
        <w:t>ب)</w:t>
      </w:r>
      <w:r w:rsidRPr="009901E0">
        <w:rPr>
          <w:noProof/>
          <w:rtl/>
        </w:rPr>
        <w:tab/>
        <w:t>تحس</w:t>
      </w:r>
      <w:r w:rsidRPr="009901E0">
        <w:rPr>
          <w:rFonts w:hint="cs"/>
          <w:noProof/>
          <w:rtl/>
        </w:rPr>
        <w:t>ِّ</w:t>
      </w:r>
      <w:r w:rsidRPr="009901E0">
        <w:rPr>
          <w:noProof/>
          <w:rtl/>
        </w:rPr>
        <w:t>ن "لجنة الصياغة" صياغة النصوص الناشئة عن مداولات الجمعية مثل القرارات، بدون تغيير معناها ومحتواها</w:t>
      </w:r>
      <w:r w:rsidRPr="009901E0">
        <w:rPr>
          <w:rFonts w:hint="cs"/>
          <w:noProof/>
          <w:rtl/>
        </w:rPr>
        <w:t>،</w:t>
      </w:r>
      <w:r w:rsidRPr="009901E0">
        <w:rPr>
          <w:noProof/>
          <w:rtl/>
        </w:rPr>
        <w:t xml:space="preserve"> </w:t>
      </w:r>
      <w:r w:rsidRPr="009901E0">
        <w:rPr>
          <w:rFonts w:hint="cs"/>
          <w:noProof/>
          <w:rtl/>
        </w:rPr>
        <w:t>وتعمل على مواءمة</w:t>
      </w:r>
      <w:r w:rsidRPr="009901E0">
        <w:rPr>
          <w:noProof/>
          <w:rtl/>
        </w:rPr>
        <w:t xml:space="preserve"> النصوص باللغات الرسمية للاتحاد.</w:t>
      </w:r>
    </w:p>
    <w:p w14:paraId="3A69D789" w14:textId="77777777" w:rsidR="00ED026F" w:rsidRPr="009901E0" w:rsidRDefault="004947CA" w:rsidP="00ED026F">
      <w:pPr>
        <w:rPr>
          <w:noProof/>
          <w:rtl/>
          <w:lang w:bidi="ar-EG"/>
        </w:rPr>
      </w:pPr>
      <w:r w:rsidRPr="009901E0">
        <w:rPr>
          <w:b/>
          <w:bCs/>
          <w:noProof/>
          <w:lang w:bidi="ar-EG"/>
        </w:rPr>
        <w:t>5.1</w:t>
      </w:r>
      <w:r w:rsidRPr="009901E0">
        <w:rPr>
          <w:b/>
          <w:bCs/>
          <w:noProof/>
          <w:rtl/>
          <w:lang w:bidi="ar-EG"/>
        </w:rPr>
        <w:tab/>
      </w:r>
      <w:r w:rsidRPr="009901E0">
        <w:rPr>
          <w:noProof/>
          <w:rtl/>
          <w:lang w:bidi="ar-EG"/>
        </w:rPr>
        <w:t>إضافة</w:t>
      </w:r>
      <w:r w:rsidRPr="009901E0">
        <w:rPr>
          <w:rFonts w:hint="cs"/>
          <w:noProof/>
          <w:rtl/>
          <w:lang w:bidi="ar-EG"/>
        </w:rPr>
        <w:t>ً</w:t>
      </w:r>
      <w:r w:rsidRPr="009901E0">
        <w:rPr>
          <w:noProof/>
          <w:rtl/>
          <w:lang w:bidi="ar-EG"/>
        </w:rPr>
        <w:t xml:space="preserve"> إلى لجنة التوجيه ولجنة مراقبة الميزانية ولجنة الصياغة، تشك</w:t>
      </w:r>
      <w:r w:rsidRPr="009901E0">
        <w:rPr>
          <w:rFonts w:hint="cs"/>
          <w:noProof/>
          <w:rtl/>
          <w:lang w:bidi="ar-EG"/>
        </w:rPr>
        <w:t>َّ</w:t>
      </w:r>
      <w:r w:rsidRPr="009901E0">
        <w:rPr>
          <w:noProof/>
          <w:rtl/>
          <w:lang w:bidi="ar-EG"/>
        </w:rPr>
        <w:t>ل اللجنتان التاليتان:</w:t>
      </w:r>
    </w:p>
    <w:p w14:paraId="097E7FFC" w14:textId="77777777" w:rsidR="00ED026F" w:rsidRPr="009901E0" w:rsidRDefault="004947CA" w:rsidP="00936012">
      <w:pPr>
        <w:pStyle w:val="enumlev1"/>
        <w:rPr>
          <w:noProof/>
          <w:rtl/>
        </w:rPr>
      </w:pPr>
      <w:r w:rsidRPr="009901E0">
        <w:rPr>
          <w:noProof/>
          <w:rtl/>
        </w:rPr>
        <w:t xml:space="preserve"> أ )</w:t>
      </w:r>
      <w:r w:rsidRPr="009901E0">
        <w:rPr>
          <w:noProof/>
          <w:rtl/>
        </w:rPr>
        <w:tab/>
        <w:t>"لجنة أساليب عمل قطاع تقييس الاتصالات بالاتحاد"</w:t>
      </w:r>
      <w:r w:rsidRPr="009901E0">
        <w:rPr>
          <w:rFonts w:hint="cs"/>
          <w:noProof/>
          <w:rtl/>
        </w:rPr>
        <w:t xml:space="preserve"> </w:t>
      </w:r>
      <w:r w:rsidRPr="009901E0">
        <w:rPr>
          <w:noProof/>
          <w:rtl/>
        </w:rPr>
        <w:t xml:space="preserve">والتي تقدم تقارير إلى الجلسة العامة تتضمن مقترحات بشأن أساليب عمل قطاع تقييس الاتصالات </w:t>
      </w:r>
      <w:r w:rsidRPr="009901E0">
        <w:rPr>
          <w:rFonts w:hint="cs"/>
          <w:noProof/>
          <w:rtl/>
        </w:rPr>
        <w:t>التي</w:t>
      </w:r>
      <w:r w:rsidRPr="009901E0">
        <w:rPr>
          <w:noProof/>
          <w:rtl/>
        </w:rPr>
        <w:t xml:space="preserve"> تسمح بتنفيذ فع</w:t>
      </w:r>
      <w:r w:rsidRPr="009901E0">
        <w:rPr>
          <w:rFonts w:hint="cs"/>
          <w:noProof/>
          <w:rtl/>
        </w:rPr>
        <w:t>ّ</w:t>
      </w:r>
      <w:r w:rsidRPr="009901E0">
        <w:rPr>
          <w:noProof/>
          <w:rtl/>
        </w:rPr>
        <w:t xml:space="preserve">ال لبرنامج عمل </w:t>
      </w:r>
      <w:r w:rsidRPr="009901E0">
        <w:rPr>
          <w:rFonts w:hint="cs"/>
          <w:noProof/>
          <w:rtl/>
        </w:rPr>
        <w:t>ال</w:t>
      </w:r>
      <w:r w:rsidRPr="009901E0">
        <w:rPr>
          <w:noProof/>
          <w:rtl/>
        </w:rPr>
        <w:t>قطاع، استناداً إلى تقارير الفريق الاستشاري لتقييس الاتصالات</w:t>
      </w:r>
      <w:r w:rsidRPr="009901E0">
        <w:rPr>
          <w:rFonts w:hint="eastAsia"/>
          <w:noProof/>
          <w:rtl/>
        </w:rPr>
        <w:t> </w:t>
      </w:r>
      <w:r w:rsidRPr="009901E0">
        <w:rPr>
          <w:noProof/>
          <w:rtl/>
        </w:rPr>
        <w:t>المرفوعة إلى الجمعية ومقترحات الدول الأعضاء في الاتحاد وأعضاء قطاع تقييس</w:t>
      </w:r>
      <w:r w:rsidRPr="009901E0">
        <w:rPr>
          <w:rFonts w:hint="cs"/>
          <w:noProof/>
          <w:rtl/>
        </w:rPr>
        <w:t> </w:t>
      </w:r>
      <w:r w:rsidRPr="009901E0">
        <w:rPr>
          <w:noProof/>
          <w:rtl/>
        </w:rPr>
        <w:t>الاتصالات</w:t>
      </w:r>
      <w:r w:rsidRPr="009901E0">
        <w:rPr>
          <w:rFonts w:hint="cs"/>
          <w:noProof/>
          <w:rtl/>
        </w:rPr>
        <w:t>؛</w:t>
      </w:r>
    </w:p>
    <w:p w14:paraId="55009886" w14:textId="77777777" w:rsidR="00ED026F" w:rsidRPr="009901E0" w:rsidRDefault="004947CA" w:rsidP="00936012">
      <w:pPr>
        <w:pStyle w:val="enumlev1"/>
        <w:rPr>
          <w:noProof/>
          <w:rtl/>
        </w:rPr>
      </w:pPr>
      <w:r w:rsidRPr="009901E0">
        <w:rPr>
          <w:noProof/>
          <w:rtl/>
        </w:rPr>
        <w:t>ب)</w:t>
      </w:r>
      <w:r w:rsidRPr="009901E0">
        <w:rPr>
          <w:noProof/>
          <w:rtl/>
        </w:rPr>
        <w:tab/>
        <w:t>"لجنة برنامج عمل قطاع تقييس الاتصالات والتنظيم"، التي تقدم إلى الجلسة العامة تقارير تتضمن مقترحات بشأن برنامج عمل قطاع تقييس الاتصالات وتنظيم هذا العمل في إطار استراتيجية قطاع تقييس الاتصالات وأولوياته. وتقوم هذه اللجنة تحديداً بالآتي:</w:t>
      </w:r>
    </w:p>
    <w:p w14:paraId="12E82C71" w14:textId="77777777" w:rsidR="00ED026F" w:rsidRPr="009901E0" w:rsidRDefault="00D7517E" w:rsidP="00ED026F">
      <w:pPr>
        <w:pStyle w:val="enumlev2"/>
        <w:rPr>
          <w:rtl/>
        </w:rPr>
      </w:pPr>
      <w:r w:rsidRPr="009901E0">
        <w:rPr>
          <w:rFonts w:cs="Times New Roman"/>
          <w:noProof/>
          <w:rtl/>
        </w:rPr>
        <w:t>'</w:t>
      </w:r>
      <w:r w:rsidR="004947CA" w:rsidRPr="009901E0">
        <w:rPr>
          <w:noProof/>
        </w:rPr>
        <w:t>1</w:t>
      </w:r>
      <w:r w:rsidRPr="009901E0">
        <w:rPr>
          <w:rFonts w:cs="Times New Roman"/>
          <w:noProof/>
          <w:rtl/>
        </w:rPr>
        <w:t>'</w:t>
      </w:r>
      <w:r w:rsidR="004947CA" w:rsidRPr="009901E0">
        <w:rPr>
          <w:rtl/>
        </w:rPr>
        <w:tab/>
        <w:t xml:space="preserve">اقتراح </w:t>
      </w:r>
      <w:r w:rsidR="004947CA" w:rsidRPr="009901E0">
        <w:rPr>
          <w:rFonts w:hint="eastAsia"/>
          <w:rtl/>
        </w:rPr>
        <w:t>الإبقاء</w:t>
      </w:r>
      <w:r w:rsidR="004947CA" w:rsidRPr="009901E0">
        <w:rPr>
          <w:rtl/>
        </w:rPr>
        <w:t xml:space="preserve"> على لجان الدراسات أو إنشائها أو إنهاء عملها؛</w:t>
      </w:r>
    </w:p>
    <w:p w14:paraId="6FFDA3C5" w14:textId="77777777" w:rsidR="00ED026F" w:rsidRPr="009901E0" w:rsidRDefault="00D7517E" w:rsidP="00ED026F">
      <w:pPr>
        <w:pStyle w:val="enumlev2"/>
        <w:rPr>
          <w:rtl/>
        </w:rPr>
      </w:pPr>
      <w:r w:rsidRPr="009901E0">
        <w:rPr>
          <w:rtl/>
        </w:rPr>
        <w:t>'</w:t>
      </w:r>
      <w:r w:rsidR="004947CA" w:rsidRPr="009901E0">
        <w:t>2</w:t>
      </w:r>
      <w:r w:rsidRPr="009901E0">
        <w:rPr>
          <w:rtl/>
        </w:rPr>
        <w:t>'</w:t>
      </w:r>
      <w:r w:rsidR="004947CA" w:rsidRPr="009901E0">
        <w:rPr>
          <w:rtl/>
        </w:rPr>
        <w:tab/>
        <w:t xml:space="preserve">استعراض </w:t>
      </w:r>
      <w:r w:rsidR="004947CA" w:rsidRPr="009901E0">
        <w:rPr>
          <w:rFonts w:hint="cs"/>
          <w:rtl/>
        </w:rPr>
        <w:t>الهيكل العام للجان الدراسات و</w:t>
      </w:r>
      <w:r w:rsidR="004947CA" w:rsidRPr="009901E0">
        <w:rPr>
          <w:rtl/>
        </w:rPr>
        <w:t>المسائل المحددة للدراسة أو لمزيد من الدراسة؛</w:t>
      </w:r>
    </w:p>
    <w:p w14:paraId="7080A9A9" w14:textId="77777777" w:rsidR="00ED026F" w:rsidRPr="009901E0" w:rsidRDefault="00D7517E" w:rsidP="00ED026F">
      <w:pPr>
        <w:pStyle w:val="enumlev2"/>
        <w:rPr>
          <w:rtl/>
        </w:rPr>
      </w:pPr>
      <w:r w:rsidRPr="009901E0">
        <w:rPr>
          <w:rtl/>
        </w:rPr>
        <w:t>'</w:t>
      </w:r>
      <w:r w:rsidR="004947CA" w:rsidRPr="009901E0">
        <w:t>3</w:t>
      </w:r>
      <w:r w:rsidRPr="009901E0">
        <w:rPr>
          <w:rtl/>
        </w:rPr>
        <w:t>'</w:t>
      </w:r>
      <w:r w:rsidR="004947CA" w:rsidRPr="009901E0">
        <w:rPr>
          <w:rtl/>
        </w:rPr>
        <w:tab/>
      </w:r>
      <w:r w:rsidR="004947CA" w:rsidRPr="009901E0">
        <w:rPr>
          <w:rFonts w:hint="cs"/>
          <w:rtl/>
        </w:rPr>
        <w:t>وضع</w:t>
      </w:r>
      <w:r w:rsidR="004947CA" w:rsidRPr="009901E0">
        <w:rPr>
          <w:rtl/>
        </w:rPr>
        <w:t xml:space="preserve"> وصف واضح للمجال العام للمسؤولية الذي يمكن لكل لجنة من لجان الدراسات في إطاره الإبقاء على التوصيات القائمة وإصدار توصيات جديدة بالتعاون مع اللجان الأُخرى، حسب الاقتضاء؛</w:t>
      </w:r>
    </w:p>
    <w:p w14:paraId="12F9A438" w14:textId="77777777" w:rsidR="00ED026F" w:rsidRPr="009901E0" w:rsidRDefault="00D7517E" w:rsidP="00ED026F">
      <w:pPr>
        <w:pStyle w:val="enumlev2"/>
        <w:rPr>
          <w:rtl/>
        </w:rPr>
      </w:pPr>
      <w:r w:rsidRPr="009901E0">
        <w:rPr>
          <w:rtl/>
        </w:rPr>
        <w:t>'</w:t>
      </w:r>
      <w:r w:rsidR="004947CA" w:rsidRPr="009901E0">
        <w:t>4</w:t>
      </w:r>
      <w:r w:rsidRPr="009901E0">
        <w:rPr>
          <w:rtl/>
        </w:rPr>
        <w:t>'</w:t>
      </w:r>
      <w:r w:rsidR="004947CA" w:rsidRPr="009901E0">
        <w:rPr>
          <w:rtl/>
        </w:rPr>
        <w:tab/>
      </w:r>
      <w:r w:rsidR="004947CA" w:rsidRPr="009901E0">
        <w:rPr>
          <w:rFonts w:hint="eastAsia"/>
          <w:rtl/>
        </w:rPr>
        <w:t>اقتراح</w:t>
      </w:r>
      <w:r w:rsidR="004947CA" w:rsidRPr="009901E0">
        <w:rPr>
          <w:rtl/>
        </w:rPr>
        <w:t xml:space="preserve"> إسناد المسائل إلى لجان الدراسات، حسب الاقتضاء؛</w:t>
      </w:r>
    </w:p>
    <w:p w14:paraId="0E1DBA82" w14:textId="77777777" w:rsidR="00ED026F" w:rsidRPr="009901E0" w:rsidRDefault="00D7517E" w:rsidP="00ED026F">
      <w:pPr>
        <w:pStyle w:val="enumlev2"/>
        <w:rPr>
          <w:rtl/>
        </w:rPr>
      </w:pPr>
      <w:r w:rsidRPr="009901E0">
        <w:rPr>
          <w:rtl/>
        </w:rPr>
        <w:t>'</w:t>
      </w:r>
      <w:r w:rsidR="004947CA" w:rsidRPr="009901E0">
        <w:t>5</w:t>
      </w:r>
      <w:r w:rsidRPr="009901E0">
        <w:rPr>
          <w:rtl/>
        </w:rPr>
        <w:t>'</w:t>
      </w:r>
      <w:r w:rsidR="004947CA" w:rsidRPr="009901E0">
        <w:rPr>
          <w:rtl/>
        </w:rPr>
        <w:tab/>
      </w:r>
      <w:r w:rsidR="004947CA" w:rsidRPr="009901E0">
        <w:rPr>
          <w:rFonts w:hint="eastAsia"/>
          <w:rtl/>
        </w:rPr>
        <w:t>التوصية</w:t>
      </w:r>
      <w:r w:rsidR="004947CA" w:rsidRPr="009901E0">
        <w:rPr>
          <w:rtl/>
        </w:rPr>
        <w:t xml:space="preserve"> في </w:t>
      </w:r>
      <w:r w:rsidR="004947CA" w:rsidRPr="009901E0">
        <w:rPr>
          <w:rFonts w:hint="cs"/>
          <w:rtl/>
        </w:rPr>
        <w:t xml:space="preserve">حال </w:t>
      </w:r>
      <w:r w:rsidR="004947CA" w:rsidRPr="009901E0">
        <w:rPr>
          <w:rtl/>
        </w:rPr>
        <w:t>كانت مسألة أو مجموعة مسائل تهم عدة لجان دراسات:</w:t>
      </w:r>
    </w:p>
    <w:p w14:paraId="2588CF9D" w14:textId="77777777" w:rsidR="00ED026F" w:rsidRPr="009901E0" w:rsidRDefault="004947CA" w:rsidP="00ED026F">
      <w:pPr>
        <w:pStyle w:val="enumlev3"/>
        <w:rPr>
          <w:noProof/>
          <w:rtl/>
        </w:rPr>
      </w:pPr>
      <w:r w:rsidRPr="009901E0">
        <w:rPr>
          <w:rFonts w:hint="cs"/>
          <w:noProof/>
          <w:rtl/>
        </w:rPr>
        <w:t xml:space="preserve"> أ )</w:t>
      </w:r>
      <w:r w:rsidRPr="009901E0">
        <w:rPr>
          <w:noProof/>
          <w:rtl/>
        </w:rPr>
        <w:tab/>
      </w:r>
      <w:r w:rsidRPr="009901E0">
        <w:rPr>
          <w:rFonts w:hint="cs"/>
          <w:noProof/>
          <w:rtl/>
        </w:rPr>
        <w:t>ب</w:t>
      </w:r>
      <w:r w:rsidRPr="009901E0">
        <w:rPr>
          <w:noProof/>
          <w:rtl/>
        </w:rPr>
        <w:t xml:space="preserve">قبول </w:t>
      </w:r>
      <w:r w:rsidRPr="009901E0">
        <w:rPr>
          <w:rFonts w:hint="cs"/>
          <w:noProof/>
          <w:rtl/>
        </w:rPr>
        <w:t xml:space="preserve">مقترح دولة عضو في الاتحاد أو </w:t>
      </w:r>
      <w:r w:rsidRPr="009901E0">
        <w:rPr>
          <w:noProof/>
          <w:rtl/>
        </w:rPr>
        <w:t>توصية الفريق الاستشاري لتقييس الاتصالات</w:t>
      </w:r>
      <w:r w:rsidRPr="009901E0">
        <w:rPr>
          <w:rFonts w:hint="cs"/>
          <w:noProof/>
          <w:rtl/>
        </w:rPr>
        <w:t xml:space="preserve"> (في حالة الاختلاف</w:t>
      </w:r>
      <w:r w:rsidRPr="009901E0">
        <w:rPr>
          <w:rFonts w:hint="eastAsia"/>
          <w:noProof/>
          <w:rtl/>
        </w:rPr>
        <w:t> </w:t>
      </w:r>
      <w:r w:rsidRPr="009901E0">
        <w:rPr>
          <w:rFonts w:hint="cs"/>
          <w:noProof/>
          <w:rtl/>
        </w:rPr>
        <w:t>بينهما)</w:t>
      </w:r>
      <w:r w:rsidRPr="009901E0">
        <w:rPr>
          <w:noProof/>
          <w:rtl/>
        </w:rPr>
        <w:t>؛</w:t>
      </w:r>
    </w:p>
    <w:p w14:paraId="0C919155" w14:textId="77777777" w:rsidR="00ED026F" w:rsidRPr="009901E0" w:rsidRDefault="004947CA" w:rsidP="00ED026F">
      <w:pPr>
        <w:pStyle w:val="enumlev3"/>
        <w:rPr>
          <w:noProof/>
          <w:rtl/>
        </w:rPr>
      </w:pPr>
      <w:r w:rsidRPr="009901E0">
        <w:rPr>
          <w:rFonts w:hint="cs"/>
          <w:noProof/>
          <w:rtl/>
        </w:rPr>
        <w:t>ب)</w:t>
      </w:r>
      <w:r w:rsidRPr="009901E0">
        <w:rPr>
          <w:noProof/>
          <w:rtl/>
        </w:rPr>
        <w:tab/>
      </w:r>
      <w:r w:rsidRPr="009901E0">
        <w:rPr>
          <w:rFonts w:hint="cs"/>
          <w:noProof/>
          <w:rtl/>
        </w:rPr>
        <w:t>أو </w:t>
      </w:r>
      <w:r w:rsidRPr="009901E0">
        <w:rPr>
          <w:noProof/>
          <w:rtl/>
        </w:rPr>
        <w:t>إسناد الدراسة إلى لجنة دراسات واحدة؛</w:t>
      </w:r>
    </w:p>
    <w:p w14:paraId="47810E72" w14:textId="77777777" w:rsidR="00ED026F" w:rsidRPr="009901E0" w:rsidRDefault="004947CA" w:rsidP="00ED026F">
      <w:pPr>
        <w:pStyle w:val="enumlev3"/>
        <w:rPr>
          <w:noProof/>
          <w:rtl/>
        </w:rPr>
      </w:pPr>
      <w:r w:rsidRPr="009901E0">
        <w:rPr>
          <w:rFonts w:hint="cs"/>
          <w:noProof/>
          <w:rtl/>
        </w:rPr>
        <w:t>ج)</w:t>
      </w:r>
      <w:r w:rsidRPr="009901E0">
        <w:rPr>
          <w:noProof/>
          <w:rtl/>
        </w:rPr>
        <w:tab/>
      </w:r>
      <w:r w:rsidRPr="009901E0">
        <w:rPr>
          <w:rFonts w:hint="cs"/>
          <w:noProof/>
          <w:rtl/>
        </w:rPr>
        <w:t>أو اعتماد ترتيب</w:t>
      </w:r>
      <w:r w:rsidRPr="009901E0">
        <w:rPr>
          <w:noProof/>
          <w:rtl/>
        </w:rPr>
        <w:t xml:space="preserve"> بديل؛</w:t>
      </w:r>
    </w:p>
    <w:p w14:paraId="3D13F777" w14:textId="77777777" w:rsidR="00ED026F" w:rsidRPr="009901E0" w:rsidRDefault="00D7517E" w:rsidP="00ED026F">
      <w:pPr>
        <w:pStyle w:val="enumlev2"/>
        <w:rPr>
          <w:noProof/>
          <w:rtl/>
          <w:lang w:val="fr-FR"/>
        </w:rPr>
      </w:pPr>
      <w:r w:rsidRPr="009901E0">
        <w:rPr>
          <w:rFonts w:cs="Times New Roman"/>
          <w:noProof/>
          <w:rtl/>
        </w:rPr>
        <w:t>'</w:t>
      </w:r>
      <w:r w:rsidR="004947CA" w:rsidRPr="009901E0">
        <w:rPr>
          <w:noProof/>
        </w:rPr>
        <w:t>6</w:t>
      </w:r>
      <w:r w:rsidRPr="009901E0">
        <w:rPr>
          <w:rFonts w:cs="Times New Roman"/>
          <w:noProof/>
          <w:rtl/>
        </w:rPr>
        <w:t>'</w:t>
      </w:r>
      <w:r w:rsidR="004947CA" w:rsidRPr="009901E0">
        <w:rPr>
          <w:noProof/>
          <w:rtl/>
          <w:lang w:val="fr-FR"/>
        </w:rPr>
        <w:tab/>
        <w:t xml:space="preserve">استعراض قوائم التوصيات التي تضطلع كل لجنة دراسات بالمسؤولية عنها وتعديلها </w:t>
      </w:r>
      <w:r w:rsidR="004947CA" w:rsidRPr="009901E0">
        <w:rPr>
          <w:rFonts w:hint="cs"/>
          <w:noProof/>
          <w:rtl/>
          <w:lang w:val="fr-FR"/>
        </w:rPr>
        <w:t>إن استدعى</w:t>
      </w:r>
      <w:r w:rsidR="004947CA" w:rsidRPr="009901E0">
        <w:rPr>
          <w:noProof/>
          <w:rtl/>
          <w:lang w:val="fr-FR"/>
        </w:rPr>
        <w:t xml:space="preserve"> الأمر؛</w:t>
      </w:r>
    </w:p>
    <w:p w14:paraId="42097815" w14:textId="77777777" w:rsidR="00ED026F" w:rsidRPr="009901E0" w:rsidRDefault="00D7517E" w:rsidP="00ED026F">
      <w:pPr>
        <w:pStyle w:val="enumlev2"/>
        <w:rPr>
          <w:noProof/>
          <w:rtl/>
          <w:lang w:val="fr-FR"/>
        </w:rPr>
      </w:pPr>
      <w:r w:rsidRPr="009901E0">
        <w:rPr>
          <w:rFonts w:cs="Times New Roman"/>
          <w:noProof/>
          <w:rtl/>
        </w:rPr>
        <w:t>'</w:t>
      </w:r>
      <w:r w:rsidR="004947CA" w:rsidRPr="009901E0">
        <w:rPr>
          <w:noProof/>
        </w:rPr>
        <w:t>7</w:t>
      </w:r>
      <w:r w:rsidRPr="009901E0">
        <w:rPr>
          <w:rFonts w:cs="Times New Roman"/>
          <w:noProof/>
          <w:rtl/>
        </w:rPr>
        <w:t>'</w:t>
      </w:r>
      <w:r w:rsidR="004947CA" w:rsidRPr="009901E0">
        <w:rPr>
          <w:noProof/>
          <w:rtl/>
          <w:lang w:val="fr-FR"/>
        </w:rPr>
        <w:tab/>
        <w:t xml:space="preserve">اقتراح </w:t>
      </w:r>
      <w:r w:rsidR="004947CA" w:rsidRPr="009901E0">
        <w:rPr>
          <w:rFonts w:hint="cs"/>
          <w:noProof/>
          <w:rtl/>
          <w:lang w:val="fr-FR"/>
        </w:rPr>
        <w:t xml:space="preserve">إبقاء أو </w:t>
      </w:r>
      <w:r w:rsidR="004947CA" w:rsidRPr="009901E0">
        <w:rPr>
          <w:noProof/>
          <w:rtl/>
          <w:lang w:val="fr-FR"/>
        </w:rPr>
        <w:t xml:space="preserve">تشكيل </w:t>
      </w:r>
      <w:r w:rsidR="004947CA" w:rsidRPr="009901E0">
        <w:rPr>
          <w:rFonts w:hint="cs"/>
          <w:noProof/>
          <w:rtl/>
          <w:lang w:val="fr-FR"/>
        </w:rPr>
        <w:t xml:space="preserve">أو حلّ </w:t>
      </w:r>
      <w:r w:rsidR="004947CA" w:rsidRPr="009901E0">
        <w:rPr>
          <w:noProof/>
          <w:rtl/>
          <w:lang w:val="fr-FR"/>
        </w:rPr>
        <w:t xml:space="preserve">أفرقة أُخرى طبقاً للرقمين </w:t>
      </w:r>
      <w:r w:rsidR="004947CA" w:rsidRPr="009901E0">
        <w:rPr>
          <w:noProof/>
          <w:lang w:val="fr-FR"/>
        </w:rPr>
        <w:t>191A</w:t>
      </w:r>
      <w:r w:rsidR="004947CA" w:rsidRPr="009901E0">
        <w:rPr>
          <w:noProof/>
          <w:rtl/>
          <w:lang w:val="fr-FR"/>
        </w:rPr>
        <w:t xml:space="preserve"> و</w:t>
      </w:r>
      <w:r w:rsidR="004947CA" w:rsidRPr="009901E0">
        <w:rPr>
          <w:noProof/>
          <w:lang w:val="fr-FR"/>
        </w:rPr>
        <w:t>191B</w:t>
      </w:r>
      <w:r w:rsidR="004947CA" w:rsidRPr="009901E0">
        <w:rPr>
          <w:noProof/>
          <w:rtl/>
          <w:lang w:val="fr-FR"/>
        </w:rPr>
        <w:t xml:space="preserve"> من</w:t>
      </w:r>
      <w:r w:rsidR="004947CA" w:rsidRPr="009901E0">
        <w:rPr>
          <w:rFonts w:hint="cs"/>
          <w:noProof/>
          <w:rtl/>
          <w:lang w:val="fr-FR"/>
        </w:rPr>
        <w:t> </w:t>
      </w:r>
      <w:r w:rsidR="004947CA" w:rsidRPr="009901E0">
        <w:rPr>
          <w:noProof/>
          <w:rtl/>
          <w:lang w:val="fr-FR"/>
        </w:rPr>
        <w:t>اتفاقية</w:t>
      </w:r>
      <w:r w:rsidR="004947CA" w:rsidRPr="009901E0">
        <w:rPr>
          <w:rFonts w:hint="cs"/>
          <w:noProof/>
          <w:rtl/>
          <w:lang w:val="fr-FR"/>
        </w:rPr>
        <w:t> </w:t>
      </w:r>
      <w:r w:rsidR="004947CA" w:rsidRPr="009901E0">
        <w:rPr>
          <w:noProof/>
          <w:rtl/>
          <w:lang w:val="fr-FR"/>
        </w:rPr>
        <w:t>الاتحاد.</w:t>
      </w:r>
    </w:p>
    <w:p w14:paraId="00508E08" w14:textId="77777777" w:rsidR="00ED026F" w:rsidRPr="009901E0" w:rsidRDefault="004947CA" w:rsidP="00ED026F">
      <w:pPr>
        <w:spacing w:line="187" w:lineRule="auto"/>
        <w:rPr>
          <w:noProof/>
          <w:rtl/>
          <w:lang w:bidi="ar-EG"/>
        </w:rPr>
      </w:pPr>
      <w:r w:rsidRPr="009901E0">
        <w:rPr>
          <w:b/>
          <w:bCs/>
          <w:noProof/>
          <w:lang w:bidi="ar-EG"/>
        </w:rPr>
        <w:t>6.1</w:t>
      </w:r>
      <w:r w:rsidRPr="009901E0">
        <w:rPr>
          <w:noProof/>
          <w:rtl/>
          <w:lang w:bidi="ar-EG"/>
        </w:rPr>
        <w:tab/>
      </w:r>
      <w:r w:rsidRPr="009901E0">
        <w:rPr>
          <w:rFonts w:hint="cs"/>
          <w:noProof/>
          <w:rtl/>
          <w:lang w:bidi="ar-EG"/>
        </w:rPr>
        <w:t>ينبغي</w:t>
      </w:r>
      <w:r w:rsidRPr="009901E0">
        <w:rPr>
          <w:noProof/>
          <w:rtl/>
          <w:lang w:bidi="ar-EG"/>
        </w:rPr>
        <w:t xml:space="preserve"> </w:t>
      </w:r>
      <w:r w:rsidRPr="009901E0">
        <w:rPr>
          <w:rFonts w:hint="cs"/>
          <w:noProof/>
          <w:rtl/>
          <w:lang w:bidi="ar-EG"/>
        </w:rPr>
        <w:t>ل</w:t>
      </w:r>
      <w:r w:rsidRPr="009901E0">
        <w:rPr>
          <w:noProof/>
          <w:rtl/>
          <w:lang w:bidi="ar-EG"/>
        </w:rPr>
        <w:t xml:space="preserve">رؤساء لجان الدراسات ورئيس الفريق الاستشاري لتقييس الاتصالات ورؤساء الأفرقة الأُخرى التي أنشأتها الجمعية </w:t>
      </w:r>
      <w:r w:rsidRPr="009901E0">
        <w:rPr>
          <w:rFonts w:hint="cs"/>
          <w:noProof/>
          <w:rtl/>
          <w:lang w:bidi="ar-EG"/>
        </w:rPr>
        <w:t xml:space="preserve">السابقة التواجد </w:t>
      </w:r>
      <w:r w:rsidRPr="009901E0">
        <w:rPr>
          <w:noProof/>
          <w:rtl/>
          <w:lang w:bidi="ar-EG"/>
        </w:rPr>
        <w:t>للمشاركة في لجنة برنامج العمل والتنظيم.</w:t>
      </w:r>
    </w:p>
    <w:p w14:paraId="2D657890" w14:textId="77777777" w:rsidR="00ED026F" w:rsidRPr="009901E0" w:rsidRDefault="004947CA" w:rsidP="00ED026F">
      <w:pPr>
        <w:spacing w:line="187" w:lineRule="auto"/>
        <w:rPr>
          <w:noProof/>
          <w:rtl/>
          <w:lang w:bidi="ar-EG"/>
        </w:rPr>
      </w:pPr>
      <w:r w:rsidRPr="009901E0">
        <w:rPr>
          <w:b/>
          <w:bCs/>
          <w:noProof/>
          <w:lang w:bidi="ar-EG"/>
        </w:rPr>
        <w:t>7.1</w:t>
      </w:r>
      <w:r w:rsidRPr="009901E0">
        <w:rPr>
          <w:noProof/>
          <w:rtl/>
          <w:lang w:bidi="ar-EG"/>
        </w:rPr>
        <w:tab/>
      </w:r>
      <w:r w:rsidRPr="009901E0">
        <w:rPr>
          <w:noProof/>
          <w:spacing w:val="-2"/>
          <w:rtl/>
          <w:lang w:bidi="ar-EG"/>
        </w:rPr>
        <w:t xml:space="preserve">يجوز للجمعية في جلستها العامة أن تنشئ لجاناً أُخرى وفقاً للرقم </w:t>
      </w:r>
      <w:r w:rsidRPr="009901E0">
        <w:rPr>
          <w:noProof/>
          <w:spacing w:val="-2"/>
          <w:lang w:bidi="ar-EG"/>
        </w:rPr>
        <w:t>63</w:t>
      </w:r>
      <w:r w:rsidRPr="009901E0">
        <w:rPr>
          <w:noProof/>
          <w:spacing w:val="-2"/>
          <w:rtl/>
          <w:lang w:bidi="ar-EG"/>
        </w:rPr>
        <w:t xml:space="preserve"> من القواعد العامة</w:t>
      </w:r>
      <w:r w:rsidRPr="009901E0">
        <w:rPr>
          <w:rFonts w:hint="cs"/>
          <w:noProof/>
          <w:spacing w:val="-2"/>
          <w:rtl/>
          <w:lang w:bidi="ar-EG"/>
        </w:rPr>
        <w:t xml:space="preserve"> لمؤتمرات الاتحاد وجمعياته واجتماعاته؛ </w:t>
      </w:r>
      <w:r w:rsidRPr="009901E0">
        <w:rPr>
          <w:color w:val="000000"/>
          <w:spacing w:val="-2"/>
          <w:rtl/>
        </w:rPr>
        <w:t xml:space="preserve">وينبغي </w:t>
      </w:r>
      <w:r w:rsidRPr="009901E0">
        <w:rPr>
          <w:rFonts w:hint="cs"/>
          <w:color w:val="000000"/>
          <w:spacing w:val="-2"/>
          <w:rtl/>
        </w:rPr>
        <w:t>إدراج الاختصاصات في وثيقة من وثائق الجلسة العامة</w:t>
      </w:r>
      <w:r w:rsidRPr="009901E0">
        <w:rPr>
          <w:color w:val="000000"/>
          <w:spacing w:val="-2"/>
          <w:rtl/>
        </w:rPr>
        <w:t xml:space="preserve">، مع مراعاة </w:t>
      </w:r>
      <w:r w:rsidRPr="009901E0">
        <w:rPr>
          <w:rFonts w:hint="cs"/>
          <w:noProof/>
          <w:spacing w:val="-2"/>
          <w:rtl/>
          <w:lang w:bidi="ar-EG"/>
        </w:rPr>
        <w:t>التوزيع المناسب لعبء العمل بين اللجان.</w:t>
      </w:r>
    </w:p>
    <w:p w14:paraId="28CEF3DF" w14:textId="77777777" w:rsidR="00ED026F" w:rsidRPr="009901E0" w:rsidRDefault="004947CA" w:rsidP="00ED026F">
      <w:pPr>
        <w:spacing w:line="187" w:lineRule="auto"/>
        <w:rPr>
          <w:noProof/>
          <w:rtl/>
          <w:lang w:val="fr-FR" w:bidi="ar-EG"/>
        </w:rPr>
      </w:pPr>
      <w:r w:rsidRPr="009901E0">
        <w:rPr>
          <w:b/>
          <w:bCs/>
          <w:noProof/>
          <w:lang w:bidi="ar-EG"/>
        </w:rPr>
        <w:t>8.1</w:t>
      </w:r>
      <w:r w:rsidRPr="009901E0">
        <w:rPr>
          <w:b/>
          <w:bCs/>
          <w:noProof/>
          <w:rtl/>
          <w:lang w:bidi="ar-EG"/>
        </w:rPr>
        <w:tab/>
      </w:r>
      <w:r w:rsidRPr="009901E0">
        <w:rPr>
          <w:noProof/>
          <w:rtl/>
          <w:lang w:bidi="ar-EG"/>
        </w:rPr>
        <w:t xml:space="preserve">ينتهي وجود جميع اللجان والأفرقة المشار إليها في الفقرات من </w:t>
      </w:r>
      <w:r w:rsidRPr="009901E0">
        <w:rPr>
          <w:noProof/>
          <w:lang w:val="fr-FR" w:bidi="ar-EG"/>
        </w:rPr>
        <w:t>2.1</w:t>
      </w:r>
      <w:r w:rsidRPr="009901E0">
        <w:rPr>
          <w:noProof/>
          <w:rtl/>
          <w:lang w:val="fr-FR" w:bidi="ar-EG"/>
        </w:rPr>
        <w:t xml:space="preserve"> إلى </w:t>
      </w:r>
      <w:r w:rsidRPr="009901E0">
        <w:rPr>
          <w:noProof/>
          <w:lang w:val="fr-FR" w:bidi="ar-EG"/>
        </w:rPr>
        <w:t>7.1</w:t>
      </w:r>
      <w:r w:rsidRPr="009901E0">
        <w:rPr>
          <w:noProof/>
          <w:rtl/>
          <w:lang w:val="fr-FR" w:bidi="ar-EG"/>
        </w:rPr>
        <w:t xml:space="preserve"> أعلاه باختتام أعمال الجمعية العالمية لتقييس الاتصالات </w:t>
      </w:r>
      <w:r w:rsidRPr="009901E0">
        <w:rPr>
          <w:rFonts w:hint="cs"/>
          <w:noProof/>
          <w:rtl/>
          <w:lang w:val="fr-FR" w:bidi="ar-EG"/>
        </w:rPr>
        <w:t>باستثناء</w:t>
      </w:r>
      <w:r w:rsidRPr="009901E0">
        <w:rPr>
          <w:noProof/>
          <w:rtl/>
          <w:lang w:val="fr-FR" w:bidi="ar-EG"/>
        </w:rPr>
        <w:t xml:space="preserve"> لجنة الصياغة</w:t>
      </w:r>
      <w:r w:rsidRPr="009901E0">
        <w:rPr>
          <w:rFonts w:hint="cs"/>
          <w:noProof/>
          <w:rtl/>
          <w:lang w:val="fr-FR" w:bidi="ar-EG"/>
        </w:rPr>
        <w:t>،</w:t>
      </w:r>
      <w:r w:rsidRPr="009901E0">
        <w:rPr>
          <w:noProof/>
          <w:rtl/>
          <w:lang w:val="fr-FR" w:bidi="ar-EG"/>
        </w:rPr>
        <w:t xml:space="preserve"> إن لزم الأمر ورهناً بموافقة الجمعية وفي حدود الميزانية</w:t>
      </w:r>
      <w:r w:rsidRPr="009901E0">
        <w:rPr>
          <w:rFonts w:hint="cs"/>
          <w:noProof/>
          <w:rtl/>
          <w:lang w:val="fr-FR" w:bidi="ar-EG"/>
        </w:rPr>
        <w:t>.</w:t>
      </w:r>
      <w:r w:rsidRPr="009901E0">
        <w:rPr>
          <w:noProof/>
          <w:rtl/>
          <w:lang w:val="fr-FR" w:bidi="ar-EG"/>
        </w:rPr>
        <w:t xml:space="preserve"> وبالتالي يمكن للجنة الصياغة عقد اجتماعات بعد اختتام أعمال الجمعية لاستكمال مهامها التي حددتها الجمعية.</w:t>
      </w:r>
    </w:p>
    <w:p w14:paraId="266E85C9" w14:textId="77777777" w:rsidR="004333C7" w:rsidRPr="009901E0" w:rsidRDefault="004333C7" w:rsidP="00793EA6">
      <w:pPr>
        <w:rPr>
          <w:noProof/>
          <w:lang w:bidi="ar-EG"/>
        </w:rPr>
      </w:pPr>
      <w:r w:rsidRPr="009901E0">
        <w:rPr>
          <w:noProof/>
          <w:lang w:bidi="ar-EG"/>
        </w:rPr>
        <w:br w:type="page"/>
      </w:r>
    </w:p>
    <w:p w14:paraId="790F2657" w14:textId="77777777" w:rsidR="00ED026F" w:rsidRPr="009901E0" w:rsidRDefault="004947CA" w:rsidP="00ED026F">
      <w:pPr>
        <w:spacing w:line="187" w:lineRule="auto"/>
        <w:rPr>
          <w:noProof/>
          <w:rtl/>
          <w:lang w:bidi="ar-EG"/>
        </w:rPr>
      </w:pPr>
      <w:r w:rsidRPr="009901E0">
        <w:rPr>
          <w:b/>
          <w:bCs/>
          <w:noProof/>
          <w:lang w:bidi="ar-EG"/>
        </w:rPr>
        <w:lastRenderedPageBreak/>
        <w:t>9.1</w:t>
      </w:r>
      <w:r w:rsidRPr="009901E0">
        <w:rPr>
          <w:noProof/>
          <w:rtl/>
          <w:lang w:bidi="ar-EG"/>
        </w:rPr>
        <w:tab/>
        <w:t xml:space="preserve">وفقاً للرقم </w:t>
      </w:r>
      <w:r w:rsidRPr="009901E0">
        <w:rPr>
          <w:noProof/>
          <w:lang w:bidi="ar-EG"/>
        </w:rPr>
        <w:t>49</w:t>
      </w:r>
      <w:r w:rsidRPr="009901E0">
        <w:rPr>
          <w:noProof/>
          <w:rtl/>
          <w:lang w:bidi="ar-EG"/>
        </w:rPr>
        <w:t xml:space="preserve"> من القواعد العامة</w:t>
      </w:r>
      <w:r w:rsidRPr="009901E0">
        <w:rPr>
          <w:rFonts w:hint="cs"/>
          <w:noProof/>
          <w:rtl/>
          <w:lang w:bidi="ar-EG"/>
        </w:rPr>
        <w:t xml:space="preserve"> لمؤتمرات الاتحاد وجمعياته واجتماعاته</w:t>
      </w:r>
      <w:r w:rsidRPr="009901E0">
        <w:rPr>
          <w:noProof/>
          <w:rtl/>
          <w:lang w:bidi="ar-EG"/>
        </w:rPr>
        <w:t>، يجتمع رؤساء الوفود، قبيل الجلسة الافتتاحية للجمعية العالمية لتقييس الاتصالات، لإعداد جدول أعمال الجلسة العامة الأولى والتقدم بمقترحات بشأن تنظيم الجمعية بما في ذلك مقترحات بشأن رؤساء ونواب رؤساء الجمعية ولجانها وفريقها (أفرقتها)</w:t>
      </w:r>
      <w:r w:rsidRPr="009901E0">
        <w:rPr>
          <w:rFonts w:hint="cs"/>
          <w:noProof/>
          <w:rtl/>
          <w:lang w:bidi="ar-EG"/>
        </w:rPr>
        <w:t>.</w:t>
      </w:r>
    </w:p>
    <w:p w14:paraId="553ECBE5" w14:textId="77777777" w:rsidR="00ED026F" w:rsidRPr="009901E0" w:rsidRDefault="004947CA" w:rsidP="00ED026F">
      <w:pPr>
        <w:keepNext/>
        <w:rPr>
          <w:noProof/>
          <w:rtl/>
          <w:lang w:bidi="ar-EG"/>
        </w:rPr>
      </w:pPr>
      <w:r w:rsidRPr="009901E0">
        <w:rPr>
          <w:b/>
          <w:bCs/>
          <w:noProof/>
          <w:lang w:bidi="ar-EG"/>
        </w:rPr>
        <w:t>10.1</w:t>
      </w:r>
      <w:r w:rsidRPr="009901E0">
        <w:rPr>
          <w:noProof/>
          <w:rtl/>
          <w:lang w:bidi="ar-EG"/>
        </w:rPr>
        <w:tab/>
        <w:t>يجتمع رؤساء الوفود، خلال انعقاد الجمعية العالمية لتقييس الاتصالات:</w:t>
      </w:r>
    </w:p>
    <w:p w14:paraId="6520E66F" w14:textId="77777777" w:rsidR="00ED026F" w:rsidRPr="009901E0" w:rsidRDefault="004947CA" w:rsidP="00936012">
      <w:pPr>
        <w:pStyle w:val="enumlev1"/>
        <w:rPr>
          <w:noProof/>
          <w:rtl/>
        </w:rPr>
      </w:pPr>
      <w:r w:rsidRPr="009901E0">
        <w:rPr>
          <w:noProof/>
          <w:rtl/>
        </w:rPr>
        <w:t xml:space="preserve"> أ )</w:t>
      </w:r>
      <w:r w:rsidRPr="009901E0">
        <w:rPr>
          <w:noProof/>
          <w:rtl/>
        </w:rPr>
        <w:tab/>
        <w:t>للنظر في اقتراحات لجنة برنامج عمل قطاع تقييس الاتصالات والتنظيم فيما يتعلق ببرنامج العمل وتشكيل لجان الدراسات بصفة خاصة؛</w:t>
      </w:r>
    </w:p>
    <w:p w14:paraId="3A350CC9" w14:textId="77777777" w:rsidR="00ED026F" w:rsidRPr="009901E0" w:rsidRDefault="004947CA" w:rsidP="00936012">
      <w:pPr>
        <w:pStyle w:val="enumlev1"/>
        <w:rPr>
          <w:noProof/>
          <w:rtl/>
          <w:lang w:bidi="ar-EG"/>
        </w:rPr>
      </w:pPr>
      <w:r w:rsidRPr="009901E0">
        <w:rPr>
          <w:noProof/>
          <w:rtl/>
        </w:rPr>
        <w:t>ب)</w:t>
      </w:r>
      <w:r w:rsidRPr="009901E0">
        <w:rPr>
          <w:noProof/>
          <w:rtl/>
        </w:rPr>
        <w:tab/>
        <w:t xml:space="preserve">لوضع الاقتراحات المتصلة بتسمية رؤساء ونواب رؤساء لجان الدراسات والفريق الاستشاري لتقييس الاتصالات والأفرقة الأُخرى التي تشكلها الجمعية (انظر القسم </w:t>
      </w:r>
      <w:r w:rsidRPr="009901E0">
        <w:rPr>
          <w:noProof/>
        </w:rPr>
        <w:t>2</w:t>
      </w:r>
      <w:r w:rsidRPr="009901E0">
        <w:rPr>
          <w:noProof/>
          <w:rtl/>
        </w:rPr>
        <w:t>)</w:t>
      </w:r>
      <w:r w:rsidRPr="009901E0">
        <w:rPr>
          <w:rFonts w:hint="cs"/>
          <w:noProof/>
          <w:rtl/>
          <w:lang w:bidi="ar-EG"/>
        </w:rPr>
        <w:t>.</w:t>
      </w:r>
    </w:p>
    <w:p w14:paraId="20385A68" w14:textId="77777777" w:rsidR="00ED026F" w:rsidRPr="009901E0" w:rsidRDefault="004947CA" w:rsidP="00ED026F">
      <w:pPr>
        <w:widowControl w:val="0"/>
        <w:spacing w:line="187" w:lineRule="auto"/>
        <w:rPr>
          <w:noProof/>
          <w:rtl/>
          <w:lang w:bidi="ar-EG"/>
        </w:rPr>
      </w:pPr>
      <w:r w:rsidRPr="009901E0">
        <w:rPr>
          <w:b/>
          <w:bCs/>
          <w:noProof/>
          <w:lang w:bidi="ar-EG"/>
        </w:rPr>
        <w:t>10.1</w:t>
      </w:r>
      <w:r w:rsidRPr="009901E0">
        <w:rPr>
          <w:rStyle w:val="Bolditalic"/>
          <w:rFonts w:hint="cs"/>
          <w:rtl/>
        </w:rPr>
        <w:t>مكرراً</w:t>
      </w:r>
      <w:r w:rsidRPr="009901E0">
        <w:rPr>
          <w:b/>
          <w:bCs/>
          <w:i/>
          <w:iCs/>
          <w:noProof/>
          <w:rtl/>
          <w:lang w:bidi="ar-EG"/>
        </w:rPr>
        <w:tab/>
      </w:r>
      <w:r w:rsidRPr="009901E0">
        <w:rPr>
          <w:rFonts w:hint="cs"/>
          <w:rtl/>
          <w:lang w:bidi="ar-EG"/>
        </w:rPr>
        <w:t>يمكن</w:t>
      </w:r>
      <w:r w:rsidRPr="009901E0">
        <w:rPr>
          <w:rFonts w:hint="cs"/>
          <w:i/>
          <w:iCs/>
          <w:rtl/>
          <w:lang w:bidi="ar-EG"/>
        </w:rPr>
        <w:t xml:space="preserve"> </w:t>
      </w:r>
      <w:r w:rsidRPr="009901E0">
        <w:rPr>
          <w:rFonts w:hint="cs"/>
          <w:rtl/>
          <w:lang w:bidi="ar-EG"/>
        </w:rPr>
        <w:t>لرؤساء الوفود الاجتماع أيضاً إن استدعت الحاجة، وبناء على دعوةٍ من رئيس الجمعية، للنظر في أي مسائل معلقة، بهدف التشاور والتنسيق للتوصل إلى توافق في الآراء.</w:t>
      </w:r>
    </w:p>
    <w:p w14:paraId="2CF10406" w14:textId="77777777" w:rsidR="00ED026F" w:rsidRPr="009901E0" w:rsidRDefault="004947CA" w:rsidP="00ED026F">
      <w:pPr>
        <w:widowControl w:val="0"/>
        <w:spacing w:line="187" w:lineRule="auto"/>
        <w:rPr>
          <w:noProof/>
          <w:rtl/>
          <w:lang w:bidi="ar-EG"/>
        </w:rPr>
      </w:pPr>
      <w:r w:rsidRPr="009901E0">
        <w:rPr>
          <w:b/>
          <w:bCs/>
          <w:noProof/>
          <w:lang w:bidi="ar-EG"/>
        </w:rPr>
        <w:t>11.1</w:t>
      </w:r>
      <w:r w:rsidRPr="009901E0">
        <w:rPr>
          <w:noProof/>
          <w:rtl/>
          <w:lang w:bidi="ar-EG"/>
        </w:rPr>
        <w:tab/>
        <w:t>يوضع برنامج عمل الجمعية العالمية لتقييس الاتصالات بالشكل الذي يتيح وقتاً كافياً للنظر في الجوانب الإدارية والتنظيمية المهمة للقطاع. وكقاعدة عامة:</w:t>
      </w:r>
    </w:p>
    <w:p w14:paraId="35343585" w14:textId="77777777" w:rsidR="00ED026F" w:rsidRPr="009901E0" w:rsidRDefault="004947CA" w:rsidP="00ED026F">
      <w:pPr>
        <w:spacing w:line="187" w:lineRule="auto"/>
        <w:rPr>
          <w:noProof/>
          <w:rtl/>
          <w:lang w:bidi="ar-EG"/>
        </w:rPr>
      </w:pPr>
      <w:r w:rsidRPr="009901E0">
        <w:rPr>
          <w:b/>
          <w:bCs/>
          <w:noProof/>
          <w:lang w:bidi="ar-EG"/>
        </w:rPr>
        <w:t>1.11.1</w:t>
      </w:r>
      <w:r w:rsidRPr="009901E0">
        <w:rPr>
          <w:noProof/>
          <w:rtl/>
          <w:lang w:bidi="ar-EG"/>
        </w:rPr>
        <w:tab/>
        <w:t>ويضع رؤساء لجان الدراسات أنفسهم، أثناء انعقاد الجمعية، تحت تصرف الجمعية لتقديم معلومات عن الأمور التي تخص لجان الدراسات التي يرأسونها.</w:t>
      </w:r>
    </w:p>
    <w:p w14:paraId="2EF5F2E7" w14:textId="77777777" w:rsidR="00ED026F" w:rsidRPr="009901E0" w:rsidRDefault="004947CA" w:rsidP="00ED026F">
      <w:pPr>
        <w:spacing w:line="187" w:lineRule="auto"/>
        <w:rPr>
          <w:noProof/>
          <w:rtl/>
          <w:lang w:bidi="ar-EG"/>
        </w:rPr>
      </w:pPr>
      <w:r w:rsidRPr="009901E0">
        <w:rPr>
          <w:b/>
          <w:bCs/>
          <w:noProof/>
          <w:lang w:bidi="ar-EG"/>
        </w:rPr>
        <w:t>2.11.1</w:t>
      </w:r>
      <w:r w:rsidRPr="009901E0">
        <w:rPr>
          <w:noProof/>
          <w:rtl/>
          <w:lang w:bidi="ar-EG"/>
        </w:rPr>
        <w:tab/>
        <w:t xml:space="preserve">في الحالات المبينة في القسم </w:t>
      </w:r>
      <w:r w:rsidRPr="009901E0">
        <w:rPr>
          <w:noProof/>
          <w:lang w:bidi="ar-EG"/>
        </w:rPr>
        <w:t>9</w:t>
      </w:r>
      <w:r w:rsidRPr="009901E0">
        <w:rPr>
          <w:noProof/>
          <w:rtl/>
          <w:lang w:bidi="ar-EG"/>
        </w:rPr>
        <w:t>، يجوز أن يُطلب إلى الجمعية العالمية لتقييس الاتصالات النظر والموافقة على توصية أو أكثر. وينبغي أن يتضمن تقرير أي لجنة (لجان) دراسات أو </w:t>
      </w:r>
      <w:r w:rsidRPr="009901E0">
        <w:rPr>
          <w:rFonts w:hint="cs"/>
          <w:noProof/>
          <w:rtl/>
          <w:lang w:bidi="ar-EG"/>
        </w:rPr>
        <w:t>تقرير</w:t>
      </w:r>
      <w:r w:rsidRPr="009901E0">
        <w:rPr>
          <w:noProof/>
          <w:rtl/>
          <w:lang w:bidi="ar-EG"/>
        </w:rPr>
        <w:t xml:space="preserve"> الفريق الاستشاري </w:t>
      </w:r>
      <w:r w:rsidRPr="009901E0">
        <w:rPr>
          <w:rFonts w:hint="cs"/>
          <w:noProof/>
          <w:rtl/>
          <w:lang w:bidi="ar-EG"/>
        </w:rPr>
        <w:t xml:space="preserve">الذي </w:t>
      </w:r>
      <w:r w:rsidRPr="009901E0">
        <w:rPr>
          <w:noProof/>
          <w:rtl/>
          <w:lang w:bidi="ar-EG"/>
        </w:rPr>
        <w:t>ينطوي على مثل هذا الإجراء معلومات عن سبب اقتراح هذا الإجراء.</w:t>
      </w:r>
    </w:p>
    <w:p w14:paraId="2C745B9D" w14:textId="77777777" w:rsidR="00ED026F" w:rsidRPr="009901E0" w:rsidRDefault="004947CA" w:rsidP="00ED026F">
      <w:pPr>
        <w:keepNext/>
        <w:keepLines/>
        <w:spacing w:line="187" w:lineRule="auto"/>
        <w:rPr>
          <w:noProof/>
          <w:rtl/>
          <w:lang w:bidi="ar-EG"/>
        </w:rPr>
      </w:pPr>
      <w:r w:rsidRPr="009901E0">
        <w:rPr>
          <w:b/>
          <w:bCs/>
          <w:noProof/>
          <w:lang w:bidi="ar-EG"/>
        </w:rPr>
        <w:t>3.11.1</w:t>
      </w:r>
      <w:r w:rsidRPr="009901E0">
        <w:rPr>
          <w:b/>
          <w:bCs/>
          <w:noProof/>
          <w:rtl/>
          <w:lang w:bidi="ar-EG"/>
        </w:rPr>
        <w:tab/>
      </w:r>
      <w:r w:rsidRPr="009901E0">
        <w:rPr>
          <w:noProof/>
          <w:rtl/>
          <w:lang w:bidi="ar-EG"/>
        </w:rPr>
        <w:t xml:space="preserve">تتلقى الجمعية العالمية لتقييس الاتصالات تقارير تشمل </w:t>
      </w:r>
      <w:r w:rsidRPr="009901E0">
        <w:rPr>
          <w:rFonts w:hint="cs"/>
          <w:noProof/>
          <w:rtl/>
          <w:lang w:bidi="ar-EG"/>
        </w:rPr>
        <w:t>مقترحات</w:t>
      </w:r>
      <w:r w:rsidRPr="009901E0">
        <w:rPr>
          <w:noProof/>
          <w:rtl/>
          <w:lang w:bidi="ar-EG"/>
        </w:rPr>
        <w:t xml:space="preserve"> من اللجان التي أنشأتها وتنظر فيها، وتتخذ قرارات نهائية بشأن هذه الاقتراحات و/أو التقارير التي تقدمها إليها هذه اللجان والأفرقة. واستناداً </w:t>
      </w:r>
      <w:r w:rsidRPr="009901E0">
        <w:rPr>
          <w:rFonts w:hint="cs"/>
          <w:noProof/>
          <w:rtl/>
          <w:lang w:bidi="ar-EG"/>
        </w:rPr>
        <w:t>إ</w:t>
      </w:r>
      <w:r w:rsidRPr="009901E0">
        <w:rPr>
          <w:noProof/>
          <w:rtl/>
          <w:lang w:bidi="ar-EG"/>
        </w:rPr>
        <w:t>لى المقترحات المقدمة من اللجنة المعنية ببرنامج عمل قطاع تقييس الاتصالات وتنظيمه، تشكّل الجمعية لجان دراسات</w:t>
      </w:r>
      <w:r w:rsidRPr="009901E0">
        <w:rPr>
          <w:rFonts w:hint="cs"/>
          <w:noProof/>
          <w:rtl/>
          <w:lang w:bidi="ar-EG"/>
        </w:rPr>
        <w:t>، كما تشكل</w:t>
      </w:r>
      <w:r w:rsidRPr="009901E0">
        <w:rPr>
          <w:noProof/>
          <w:rtl/>
          <w:lang w:bidi="ar-EG"/>
        </w:rPr>
        <w:t xml:space="preserve"> أفرقة أُخرى حسب الاقتضاء، ومع</w:t>
      </w:r>
      <w:r w:rsidRPr="009901E0">
        <w:rPr>
          <w:rFonts w:hint="cs"/>
          <w:noProof/>
          <w:rtl/>
          <w:lang w:bidi="ar-EG"/>
        </w:rPr>
        <w:t> </w:t>
      </w:r>
      <w:r w:rsidRPr="009901E0">
        <w:rPr>
          <w:noProof/>
          <w:rtl/>
          <w:lang w:bidi="ar-EG"/>
        </w:rPr>
        <w:t xml:space="preserve">مراعاة بحث رؤساء الوفود لهذا الأمر، تقوم بتعيين رؤساء ونواب رؤساء لجان الدراسات والفريق الاستشاري لتقييس الاتصالات وأي أفرقة أُخرى تشكلها الجمعية مع مراعاة المادة </w:t>
      </w:r>
      <w:r w:rsidRPr="009901E0">
        <w:rPr>
          <w:noProof/>
          <w:lang w:bidi="ar-EG"/>
        </w:rPr>
        <w:t>20</w:t>
      </w:r>
      <w:r w:rsidRPr="009901E0">
        <w:rPr>
          <w:noProof/>
          <w:rtl/>
          <w:lang w:bidi="ar-EG"/>
        </w:rPr>
        <w:t xml:space="preserve"> من الاتفاقية </w:t>
      </w:r>
      <w:r w:rsidRPr="009901E0">
        <w:rPr>
          <w:rFonts w:hint="cs"/>
          <w:noProof/>
          <w:rtl/>
          <w:lang w:bidi="ar-EG"/>
        </w:rPr>
        <w:t xml:space="preserve">والقرار </w:t>
      </w:r>
      <w:r w:rsidRPr="009901E0">
        <w:rPr>
          <w:noProof/>
          <w:lang w:val="en-GB" w:bidi="ar-EG"/>
        </w:rPr>
        <w:t>208</w:t>
      </w:r>
      <w:r w:rsidRPr="009901E0">
        <w:rPr>
          <w:rFonts w:hint="cs"/>
          <w:noProof/>
          <w:rtl/>
          <w:lang w:bidi="ar-EG"/>
        </w:rPr>
        <w:t xml:space="preserve"> </w:t>
      </w:r>
      <w:r w:rsidR="001A4CA0" w:rsidRPr="009901E0">
        <w:rPr>
          <w:rFonts w:hint="cs"/>
          <w:noProof/>
          <w:rtl/>
          <w:lang w:bidi="ar-EG"/>
        </w:rPr>
        <w:t xml:space="preserve">(دبي، 2018) </w:t>
      </w:r>
      <w:r w:rsidRPr="009901E0">
        <w:rPr>
          <w:rFonts w:hint="cs"/>
          <w:noProof/>
          <w:rtl/>
        </w:rPr>
        <w:t xml:space="preserve">لمؤتمر المندوبين المفوضين </w:t>
      </w:r>
      <w:r w:rsidRPr="009901E0">
        <w:rPr>
          <w:noProof/>
          <w:rtl/>
          <w:lang w:bidi="ar-EG"/>
        </w:rPr>
        <w:t>والقسم</w:t>
      </w:r>
      <w:r w:rsidRPr="009901E0">
        <w:rPr>
          <w:rFonts w:hint="cs"/>
          <w:noProof/>
          <w:rtl/>
          <w:lang w:bidi="ar-EG"/>
        </w:rPr>
        <w:t> </w:t>
      </w:r>
      <w:r w:rsidRPr="009901E0">
        <w:rPr>
          <w:noProof/>
          <w:lang w:bidi="ar-EG"/>
        </w:rPr>
        <w:t>3</w:t>
      </w:r>
      <w:r w:rsidRPr="009901E0">
        <w:rPr>
          <w:noProof/>
          <w:rtl/>
          <w:lang w:bidi="ar-EG"/>
        </w:rPr>
        <w:t xml:space="preserve"> أدناه.</w:t>
      </w:r>
    </w:p>
    <w:p w14:paraId="06EB6BC2" w14:textId="77777777" w:rsidR="00ED026F" w:rsidRPr="009901E0" w:rsidRDefault="004947CA" w:rsidP="00ED026F">
      <w:pPr>
        <w:rPr>
          <w:noProof/>
          <w:rtl/>
          <w:lang w:bidi="ar-EG"/>
        </w:rPr>
      </w:pPr>
      <w:r w:rsidRPr="009901E0">
        <w:rPr>
          <w:b/>
          <w:bCs/>
          <w:noProof/>
          <w:lang w:bidi="ar-EG"/>
        </w:rPr>
        <w:t>4.11.1</w:t>
      </w:r>
      <w:r w:rsidRPr="009901E0">
        <w:rPr>
          <w:b/>
          <w:bCs/>
          <w:noProof/>
          <w:rtl/>
          <w:lang w:bidi="ar-EG"/>
        </w:rPr>
        <w:tab/>
      </w:r>
      <w:r w:rsidRPr="009901E0">
        <w:rPr>
          <w:rFonts w:hint="cs"/>
          <w:rtl/>
        </w:rPr>
        <w:t xml:space="preserve">طبقاً للقرار </w:t>
      </w:r>
      <w:r w:rsidRPr="009901E0">
        <w:rPr>
          <w:rFonts w:hint="cs"/>
          <w:rtl/>
          <w:lang w:bidi="ar"/>
        </w:rPr>
        <w:t xml:space="preserve">191 </w:t>
      </w:r>
      <w:r w:rsidR="001A4CA0" w:rsidRPr="009901E0">
        <w:rPr>
          <w:rFonts w:hint="cs"/>
          <w:rtl/>
          <w:lang w:bidi="ar"/>
        </w:rPr>
        <w:t>(</w:t>
      </w:r>
      <w:r w:rsidR="005A7487" w:rsidRPr="009901E0">
        <w:rPr>
          <w:rFonts w:hint="cs"/>
          <w:rtl/>
        </w:rPr>
        <w:t>المراجَع</w:t>
      </w:r>
      <w:r w:rsidR="001A4CA0" w:rsidRPr="009901E0">
        <w:rPr>
          <w:rFonts w:hint="cs"/>
          <w:rtl/>
        </w:rPr>
        <w:t xml:space="preserve"> في دبي، </w:t>
      </w:r>
      <w:r w:rsidR="001A4CA0" w:rsidRPr="009901E0">
        <w:rPr>
          <w:rFonts w:hint="cs"/>
          <w:rtl/>
          <w:lang w:bidi="ar"/>
        </w:rPr>
        <w:t xml:space="preserve">2018) </w:t>
      </w:r>
      <w:r w:rsidRPr="009901E0">
        <w:rPr>
          <w:rFonts w:hint="cs"/>
          <w:rtl/>
        </w:rPr>
        <w:t>لمؤتمر المندوبين المفوضين، تحدد الجمعية العالمية لتقييس الاتصالات</w:t>
      </w:r>
      <w:r w:rsidRPr="009901E0">
        <w:rPr>
          <w:rFonts w:hint="eastAsia"/>
          <w:rtl/>
          <w:lang w:bidi="ar"/>
        </w:rPr>
        <w:t> </w:t>
      </w:r>
      <w:r w:rsidRPr="009901E0">
        <w:rPr>
          <w:rFonts w:hint="cs"/>
          <w:rtl/>
        </w:rPr>
        <w:t>المجالات المشتركة مع القطاعين الآخرين التي ينبغي العمل فيها والتي تتطلب التنسيق الداخلي في</w:t>
      </w:r>
      <w:r w:rsidRPr="009901E0">
        <w:rPr>
          <w:rFonts w:hint="cs"/>
          <w:rtl/>
          <w:lang w:bidi="ar"/>
        </w:rPr>
        <w:t> </w:t>
      </w:r>
      <w:r w:rsidRPr="009901E0">
        <w:rPr>
          <w:rFonts w:hint="cs"/>
          <w:rtl/>
        </w:rPr>
        <w:t>الاتحاد</w:t>
      </w:r>
      <w:r w:rsidRPr="009901E0">
        <w:rPr>
          <w:rFonts w:hint="cs"/>
          <w:rtl/>
          <w:lang w:bidi="ar-EG"/>
        </w:rPr>
        <w:t>.</w:t>
      </w:r>
    </w:p>
    <w:p w14:paraId="10919D2A" w14:textId="77777777" w:rsidR="00ED026F" w:rsidRPr="009901E0" w:rsidRDefault="004947CA" w:rsidP="00ED026F">
      <w:pPr>
        <w:rPr>
          <w:noProof/>
          <w:rtl/>
          <w:lang w:val="fr-FR" w:bidi="ar-EG"/>
        </w:rPr>
      </w:pPr>
      <w:r w:rsidRPr="009901E0">
        <w:rPr>
          <w:b/>
          <w:bCs/>
          <w:noProof/>
          <w:lang w:bidi="ar-EG"/>
        </w:rPr>
        <w:t>12.1</w:t>
      </w:r>
      <w:r w:rsidRPr="009901E0">
        <w:rPr>
          <w:b/>
          <w:bCs/>
          <w:noProof/>
          <w:rtl/>
          <w:lang w:bidi="ar-EG"/>
        </w:rPr>
        <w:tab/>
      </w:r>
      <w:r w:rsidRPr="009901E0">
        <w:rPr>
          <w:rFonts w:hint="cs"/>
          <w:rtl/>
        </w:rPr>
        <w:t xml:space="preserve">يجوز للجمعية العالمية لتقييس الاتصالات، </w:t>
      </w:r>
      <w:r w:rsidRPr="009901E0">
        <w:rPr>
          <w:noProof/>
          <w:rtl/>
          <w:lang w:bidi="ar-EG"/>
        </w:rPr>
        <w:t xml:space="preserve">طبقاً للرقم </w:t>
      </w:r>
      <w:r w:rsidRPr="009901E0">
        <w:rPr>
          <w:noProof/>
          <w:lang w:val="fr-FR" w:bidi="ar-EG"/>
        </w:rPr>
        <w:t>191C</w:t>
      </w:r>
      <w:r w:rsidRPr="009901E0">
        <w:rPr>
          <w:noProof/>
          <w:rtl/>
          <w:lang w:val="fr-FR" w:bidi="ar-EG"/>
        </w:rPr>
        <w:t xml:space="preserve"> من الاتفاقية، </w:t>
      </w:r>
      <w:r w:rsidRPr="009901E0">
        <w:rPr>
          <w:rFonts w:hint="cs"/>
          <w:noProof/>
          <w:rtl/>
          <w:lang w:val="fr-FR" w:bidi="ar-EG"/>
        </w:rPr>
        <w:t>أن</w:t>
      </w:r>
      <w:r w:rsidRPr="009901E0">
        <w:rPr>
          <w:noProof/>
          <w:rtl/>
          <w:lang w:val="fr-FR" w:bidi="ar-EG"/>
        </w:rPr>
        <w:t xml:space="preserve"> تسند مسائل محددة تقع في حدود اختصاصها إلى الفريق الاستشاري لتقييس الاتصالات مع </w:t>
      </w:r>
      <w:r w:rsidRPr="009901E0">
        <w:rPr>
          <w:rFonts w:hint="cs"/>
          <w:noProof/>
          <w:rtl/>
          <w:lang w:val="fr-FR" w:bidi="ar-EG"/>
        </w:rPr>
        <w:t>بيان</w:t>
      </w:r>
      <w:r w:rsidRPr="009901E0">
        <w:rPr>
          <w:noProof/>
          <w:rtl/>
          <w:lang w:val="fr-FR" w:bidi="ar-EG"/>
        </w:rPr>
        <w:t xml:space="preserve"> الإجراء المطلوب بشأن هذه المسائل.</w:t>
      </w:r>
    </w:p>
    <w:p w14:paraId="3D4703C3" w14:textId="77777777" w:rsidR="00ED026F" w:rsidRPr="009901E0" w:rsidRDefault="004947CA" w:rsidP="00F46C6A">
      <w:pPr>
        <w:pStyle w:val="Headingb0"/>
        <w:rPr>
          <w:rtl/>
        </w:rPr>
      </w:pPr>
      <w:r w:rsidRPr="009901E0">
        <w:t>13.1</w:t>
      </w:r>
      <w:r w:rsidRPr="009901E0">
        <w:rPr>
          <w:rtl/>
        </w:rPr>
        <w:tab/>
        <w:t>التصويت</w:t>
      </w:r>
    </w:p>
    <w:p w14:paraId="68682FD2" w14:textId="77777777" w:rsidR="00ED026F" w:rsidRPr="009901E0" w:rsidRDefault="004947CA" w:rsidP="00ED026F">
      <w:pPr>
        <w:spacing w:line="187" w:lineRule="auto"/>
        <w:rPr>
          <w:noProof/>
          <w:rtl/>
          <w:lang w:bidi="ar-EG"/>
        </w:rPr>
      </w:pPr>
      <w:r w:rsidRPr="009901E0">
        <w:rPr>
          <w:noProof/>
          <w:rtl/>
          <w:lang w:bidi="ar-EG"/>
        </w:rPr>
        <w:t xml:space="preserve">إذا قامت الحاجة إلى </w:t>
      </w:r>
      <w:r w:rsidRPr="009901E0">
        <w:rPr>
          <w:rFonts w:hint="cs"/>
          <w:noProof/>
          <w:rtl/>
          <w:lang w:bidi="ar-EG"/>
        </w:rPr>
        <w:t xml:space="preserve">إجراء </w:t>
      </w:r>
      <w:r w:rsidRPr="009901E0">
        <w:rPr>
          <w:noProof/>
          <w:rtl/>
          <w:lang w:bidi="ar-EG"/>
        </w:rPr>
        <w:t xml:space="preserve">تصويت </w:t>
      </w:r>
      <w:r w:rsidRPr="009901E0">
        <w:rPr>
          <w:rFonts w:hint="cs"/>
          <w:noProof/>
          <w:rtl/>
          <w:lang w:bidi="ar-EG"/>
        </w:rPr>
        <w:t>للدول الأعضاء في </w:t>
      </w:r>
      <w:r w:rsidRPr="009901E0">
        <w:rPr>
          <w:noProof/>
          <w:rtl/>
          <w:lang w:bidi="ar-EG"/>
        </w:rPr>
        <w:t>الجمعية، يجري التصويت وفقاً للأ</w:t>
      </w:r>
      <w:r w:rsidRPr="009901E0">
        <w:rPr>
          <w:rFonts w:hint="cs"/>
          <w:noProof/>
          <w:rtl/>
          <w:lang w:bidi="ar-EG"/>
        </w:rPr>
        <w:t>حكام</w:t>
      </w:r>
      <w:r w:rsidRPr="009901E0">
        <w:rPr>
          <w:noProof/>
          <w:rtl/>
          <w:lang w:bidi="ar-EG"/>
        </w:rPr>
        <w:t xml:space="preserve"> ذات الصلة من الدستور والاتفاقية والقواعد العامة</w:t>
      </w:r>
      <w:r w:rsidRPr="009901E0">
        <w:rPr>
          <w:rFonts w:hint="cs"/>
          <w:noProof/>
          <w:rtl/>
          <w:lang w:bidi="ar-EG"/>
        </w:rPr>
        <w:t xml:space="preserve"> لمؤتمرات الاتحاد وجمعياته واجتماعاته</w:t>
      </w:r>
      <w:r w:rsidRPr="009901E0">
        <w:rPr>
          <w:noProof/>
          <w:rtl/>
          <w:lang w:bidi="ar-EG"/>
        </w:rPr>
        <w:t>.</w:t>
      </w:r>
    </w:p>
    <w:p w14:paraId="7FFF7F46" w14:textId="77777777" w:rsidR="001948AA" w:rsidRPr="009901E0" w:rsidRDefault="001948AA">
      <w:pPr>
        <w:tabs>
          <w:tab w:val="clear" w:pos="794"/>
          <w:tab w:val="clear" w:pos="1191"/>
          <w:tab w:val="clear" w:pos="1588"/>
          <w:tab w:val="clear" w:pos="1985"/>
        </w:tabs>
        <w:bidi w:val="0"/>
        <w:spacing w:before="0" w:line="240" w:lineRule="auto"/>
        <w:jc w:val="left"/>
        <w:rPr>
          <w:noProof/>
          <w:rtl/>
          <w:lang w:bidi="ar-EG"/>
        </w:rPr>
      </w:pPr>
      <w:r w:rsidRPr="009901E0">
        <w:rPr>
          <w:noProof/>
          <w:rtl/>
          <w:lang w:bidi="ar-EG"/>
        </w:rPr>
        <w:br w:type="page"/>
      </w:r>
    </w:p>
    <w:p w14:paraId="07C2A787" w14:textId="77777777" w:rsidR="00ED026F" w:rsidRPr="009901E0" w:rsidRDefault="004947CA" w:rsidP="00ED026F">
      <w:pPr>
        <w:pStyle w:val="SectionNo"/>
        <w:rPr>
          <w:rtl/>
        </w:rPr>
      </w:pPr>
      <w:r w:rsidRPr="009901E0">
        <w:rPr>
          <w:rtl/>
        </w:rPr>
        <w:lastRenderedPageBreak/>
        <w:t>ال</w:t>
      </w:r>
      <w:r w:rsidR="002C040D" w:rsidRPr="009901E0">
        <w:rPr>
          <w:rtl/>
        </w:rPr>
        <w:t>قسم</w:t>
      </w:r>
      <w:r w:rsidRPr="009901E0">
        <w:rPr>
          <w:rtl/>
        </w:rPr>
        <w:t xml:space="preserve"> </w:t>
      </w:r>
      <w:r w:rsidRPr="009901E0">
        <w:t>1</w:t>
      </w:r>
      <w:r w:rsidRPr="009901E0">
        <w:rPr>
          <w:rStyle w:val="Bold-italic-Arabic"/>
          <w:rFonts w:hint="cs"/>
          <w:rtl/>
        </w:rPr>
        <w:t>مكرراً</w:t>
      </w:r>
    </w:p>
    <w:p w14:paraId="51A1ACB3" w14:textId="77777777" w:rsidR="00ED026F" w:rsidRPr="009901E0" w:rsidRDefault="004947CA" w:rsidP="00ED026F">
      <w:pPr>
        <w:pStyle w:val="Sectiontitle"/>
        <w:rPr>
          <w:rtl/>
          <w:lang w:bidi="ar-SA"/>
        </w:rPr>
      </w:pPr>
      <w:r w:rsidRPr="009901E0">
        <w:rPr>
          <w:rFonts w:hint="cs"/>
          <w:rtl/>
        </w:rPr>
        <w:t>إعداد وثائق قطاع تقييس الاتصالات</w:t>
      </w:r>
      <w:r w:rsidR="001872B0" w:rsidRPr="009901E0">
        <w:rPr>
          <w:rFonts w:hint="cs"/>
          <w:rtl/>
          <w:lang w:bidi="ar-SA"/>
        </w:rPr>
        <w:t xml:space="preserve"> بالاتحاد</w:t>
      </w:r>
    </w:p>
    <w:p w14:paraId="426B33E2" w14:textId="77777777" w:rsidR="00ED026F" w:rsidRPr="009901E0" w:rsidRDefault="004947CA" w:rsidP="00272631">
      <w:pPr>
        <w:pStyle w:val="Headingb0"/>
      </w:pPr>
      <w:r w:rsidRPr="009901E0">
        <w:t>1</w:t>
      </w:r>
      <w:r w:rsidRPr="009901E0">
        <w:rPr>
          <w:rStyle w:val="Bold-italic-Arabic"/>
          <w:rFonts w:hint="cs"/>
          <w:rtl/>
        </w:rPr>
        <w:t>مكرراً</w:t>
      </w:r>
      <w:r w:rsidR="008D24FC" w:rsidRPr="009901E0">
        <w:rPr>
          <w:rFonts w:hint="cs"/>
          <w:i/>
          <w:iCs/>
          <w:rtl/>
        </w:rPr>
        <w:t>.</w:t>
      </w:r>
      <w:r w:rsidRPr="009901E0">
        <w:t>1</w:t>
      </w:r>
      <w:r w:rsidRPr="009901E0">
        <w:tab/>
      </w:r>
      <w:r w:rsidR="0055216E" w:rsidRPr="009901E0">
        <w:tab/>
      </w:r>
      <w:r w:rsidRPr="009901E0">
        <w:rPr>
          <w:rFonts w:hint="cs"/>
          <w:rtl/>
        </w:rPr>
        <w:t>مبادئ</w:t>
      </w:r>
      <w:r w:rsidRPr="009901E0">
        <w:rPr>
          <w:rtl/>
        </w:rPr>
        <w:t xml:space="preserve"> </w:t>
      </w:r>
      <w:r w:rsidRPr="009901E0">
        <w:rPr>
          <w:rFonts w:hint="cs"/>
          <w:rtl/>
        </w:rPr>
        <w:t>عامة</w:t>
      </w:r>
    </w:p>
    <w:p w14:paraId="25B22B50" w14:textId="77777777" w:rsidR="00ED026F" w:rsidRPr="009901E0" w:rsidRDefault="004947CA" w:rsidP="00ED026F">
      <w:pPr>
        <w:rPr>
          <w:rtl/>
          <w:lang w:bidi="ar-SY"/>
        </w:rPr>
      </w:pPr>
      <w:r w:rsidRPr="009901E0">
        <w:rPr>
          <w:rFonts w:hint="eastAsia"/>
          <w:rtl/>
        </w:rPr>
        <w:t>في</w:t>
      </w:r>
      <w:r w:rsidRPr="009901E0">
        <w:rPr>
          <w:rtl/>
        </w:rPr>
        <w:t xml:space="preserve"> الفقرتين التاليتين</w:t>
      </w:r>
      <w:r w:rsidRPr="009901E0">
        <w:rPr>
          <w:rFonts w:hint="cs"/>
          <w:rtl/>
        </w:rPr>
        <w:t xml:space="preserve"> </w:t>
      </w:r>
      <w:r w:rsidRPr="009901E0">
        <w:t>1</w:t>
      </w:r>
      <w:r w:rsidRPr="009901E0">
        <w:rPr>
          <w:rStyle w:val="Italic"/>
          <w:rFonts w:hint="cs"/>
          <w:rtl/>
        </w:rPr>
        <w:t>مكرراً</w:t>
      </w:r>
      <w:r w:rsidRPr="009901E0">
        <w:rPr>
          <w:rStyle w:val="Left-to-Right"/>
        </w:rPr>
        <w:t>1.1.</w:t>
      </w:r>
      <w:r w:rsidRPr="009901E0">
        <w:rPr>
          <w:rtl/>
          <w:lang w:bidi="ar-SY"/>
        </w:rPr>
        <w:t xml:space="preserve"> و</w:t>
      </w:r>
      <w:r w:rsidRPr="009901E0">
        <w:t>1</w:t>
      </w:r>
      <w:r w:rsidRPr="009901E0">
        <w:rPr>
          <w:rStyle w:val="Italic"/>
          <w:rFonts w:hint="cs"/>
          <w:rtl/>
        </w:rPr>
        <w:t>مكرراً</w:t>
      </w:r>
      <w:r w:rsidRPr="009901E0">
        <w:rPr>
          <w:rStyle w:val="Left-to-Right"/>
        </w:rPr>
        <w:t>2.1.</w:t>
      </w:r>
      <w:r w:rsidRPr="009901E0">
        <w:rPr>
          <w:rFonts w:hint="eastAsia"/>
          <w:rtl/>
        </w:rPr>
        <w:t>،</w:t>
      </w:r>
      <w:r w:rsidRPr="009901E0">
        <w:rPr>
          <w:rtl/>
        </w:rPr>
        <w:t xml:space="preserve"> </w:t>
      </w:r>
      <w:r w:rsidRPr="009901E0">
        <w:rPr>
          <w:rFonts w:hint="eastAsia"/>
          <w:rtl/>
          <w:lang w:bidi="ar-SY"/>
        </w:rPr>
        <w:t>يستخدم</w:t>
      </w:r>
      <w:r w:rsidRPr="009901E0">
        <w:rPr>
          <w:rtl/>
          <w:lang w:bidi="ar-SY"/>
        </w:rPr>
        <w:t xml:space="preserve"> مصطلح "نصوص" من أجل </w:t>
      </w:r>
      <w:r w:rsidRPr="009901E0">
        <w:rPr>
          <w:rFonts w:hint="cs"/>
          <w:rtl/>
          <w:lang w:bidi="ar-SY"/>
        </w:rPr>
        <w:t>ال</w:t>
      </w:r>
      <w:r w:rsidRPr="009901E0">
        <w:rPr>
          <w:rtl/>
          <w:lang w:bidi="ar-SY"/>
        </w:rPr>
        <w:t xml:space="preserve">قرارات </w:t>
      </w:r>
      <w:r w:rsidRPr="009901E0">
        <w:rPr>
          <w:rFonts w:hint="cs"/>
          <w:rtl/>
          <w:lang w:bidi="ar-SY"/>
        </w:rPr>
        <w:t>والمسائل والآراء والتوصيات</w:t>
      </w:r>
      <w:r w:rsidRPr="009901E0">
        <w:rPr>
          <w:rtl/>
          <w:lang w:bidi="ar-SY"/>
        </w:rPr>
        <w:t xml:space="preserve"> </w:t>
      </w:r>
      <w:r w:rsidRPr="009901E0">
        <w:rPr>
          <w:rFonts w:hint="eastAsia"/>
          <w:rtl/>
          <w:lang w:bidi="ar-SY"/>
        </w:rPr>
        <w:t>والوثائق</w:t>
      </w:r>
      <w:r w:rsidRPr="009901E0">
        <w:rPr>
          <w:rtl/>
          <w:lang w:bidi="ar-SY"/>
        </w:rPr>
        <w:t xml:space="preserve"> </w:t>
      </w:r>
      <w:r w:rsidRPr="009901E0">
        <w:rPr>
          <w:rFonts w:hint="cs"/>
          <w:rtl/>
          <w:lang w:bidi="ar-SY"/>
        </w:rPr>
        <w:t xml:space="preserve">غير المعيارية المحددة في التوصية </w:t>
      </w:r>
      <w:r w:rsidRPr="009901E0">
        <w:rPr>
          <w:lang w:val="en-GB" w:bidi="ar-SY"/>
        </w:rPr>
        <w:t>ITU-T A.13</w:t>
      </w:r>
      <w:r w:rsidRPr="009901E0">
        <w:rPr>
          <w:rtl/>
          <w:lang w:bidi="ar-SY"/>
        </w:rPr>
        <w:t>.</w:t>
      </w:r>
    </w:p>
    <w:p w14:paraId="3F34571B"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1.1</w:t>
      </w:r>
      <w:r w:rsidRPr="009901E0">
        <w:tab/>
      </w:r>
      <w:r w:rsidRPr="009901E0">
        <w:rPr>
          <w:rFonts w:hint="cs"/>
          <w:rtl/>
        </w:rPr>
        <w:t>طريقة عرض النصوص</w:t>
      </w:r>
    </w:p>
    <w:p w14:paraId="55FE85BE" w14:textId="77777777" w:rsidR="00ED026F" w:rsidRPr="009901E0" w:rsidRDefault="004947CA" w:rsidP="00ED026F">
      <w:pPr>
        <w:keepNext/>
        <w:keepLines/>
      </w:pPr>
      <w:r w:rsidRPr="009901E0">
        <w:rPr>
          <w:b/>
          <w:bCs/>
        </w:rPr>
        <w:t>1</w:t>
      </w:r>
      <w:r w:rsidRPr="009901E0">
        <w:rPr>
          <w:rStyle w:val="Bolditalic"/>
          <w:rFonts w:hint="cs"/>
          <w:rtl/>
        </w:rPr>
        <w:t>مكرراً</w:t>
      </w:r>
      <w:r w:rsidR="008D24FC" w:rsidRPr="009901E0">
        <w:rPr>
          <w:rFonts w:hint="cs"/>
          <w:b/>
          <w:bCs/>
          <w:i/>
          <w:iCs/>
          <w:rtl/>
        </w:rPr>
        <w:t>.</w:t>
      </w:r>
      <w:r w:rsidRPr="009901E0">
        <w:rPr>
          <w:b/>
          <w:bCs/>
        </w:rPr>
        <w:t>1.1.1</w:t>
      </w:r>
      <w:r w:rsidRPr="009901E0">
        <w:tab/>
      </w:r>
      <w:r w:rsidRPr="009901E0">
        <w:rPr>
          <w:rFonts w:hint="cs"/>
          <w:rtl/>
        </w:rPr>
        <w:t>ينبغي أن تكون النصوص موجزة ما أمكن، مقتصرة على المحتوى الضروري، وأن تتناول مباشرة المسألة/الموضوع أو</w:t>
      </w:r>
      <w:r w:rsidRPr="009901E0">
        <w:rPr>
          <w:rFonts w:hint="eastAsia"/>
          <w:rtl/>
        </w:rPr>
        <w:t> </w:t>
      </w:r>
      <w:r w:rsidRPr="009901E0">
        <w:rPr>
          <w:rFonts w:hint="cs"/>
          <w:rtl/>
        </w:rPr>
        <w:t>الجزء من المسألة/الموضوع قيد الدراسة.</w:t>
      </w:r>
    </w:p>
    <w:p w14:paraId="205DA92F" w14:textId="77777777" w:rsidR="00ED026F" w:rsidRPr="009901E0" w:rsidRDefault="004947CA" w:rsidP="00ED026F">
      <w:pPr>
        <w:rPr>
          <w:rtl/>
        </w:rPr>
      </w:pPr>
      <w:r w:rsidRPr="009901E0">
        <w:rPr>
          <w:b/>
          <w:bCs/>
        </w:rPr>
        <w:t>1</w:t>
      </w:r>
      <w:r w:rsidRPr="009901E0">
        <w:rPr>
          <w:rStyle w:val="Bolditalic"/>
          <w:rFonts w:hint="cs"/>
          <w:rtl/>
        </w:rPr>
        <w:t>مكرراً</w:t>
      </w:r>
      <w:r w:rsidR="008D24FC" w:rsidRPr="009901E0">
        <w:rPr>
          <w:rFonts w:hint="cs"/>
          <w:b/>
          <w:bCs/>
          <w:i/>
          <w:iCs/>
          <w:rtl/>
        </w:rPr>
        <w:t>.</w:t>
      </w:r>
      <w:r w:rsidRPr="009901E0">
        <w:rPr>
          <w:b/>
          <w:bCs/>
        </w:rPr>
        <w:t>2.1.1</w:t>
      </w:r>
      <w:r w:rsidRPr="009901E0">
        <w:rPr>
          <w:rtl/>
        </w:rPr>
        <w:tab/>
      </w:r>
      <w:r w:rsidRPr="009901E0">
        <w:rPr>
          <w:rFonts w:hint="eastAsia"/>
          <w:rtl/>
        </w:rPr>
        <w:t>ينبغي</w:t>
      </w:r>
      <w:r w:rsidRPr="009901E0">
        <w:rPr>
          <w:rtl/>
        </w:rPr>
        <w:t xml:space="preserve"> </w:t>
      </w:r>
      <w:r w:rsidRPr="009901E0">
        <w:rPr>
          <w:rFonts w:hint="eastAsia"/>
          <w:rtl/>
        </w:rPr>
        <w:t>أن</w:t>
      </w:r>
      <w:r w:rsidRPr="009901E0">
        <w:rPr>
          <w:rtl/>
        </w:rPr>
        <w:t xml:space="preserve"> </w:t>
      </w:r>
      <w:r w:rsidRPr="009901E0">
        <w:rPr>
          <w:rFonts w:hint="eastAsia"/>
          <w:rtl/>
        </w:rPr>
        <w:t>يشمل</w:t>
      </w:r>
      <w:r w:rsidRPr="009901E0">
        <w:rPr>
          <w:rtl/>
        </w:rPr>
        <w:t xml:space="preserve"> </w:t>
      </w:r>
      <w:r w:rsidRPr="009901E0">
        <w:rPr>
          <w:rFonts w:hint="eastAsia"/>
          <w:rtl/>
        </w:rPr>
        <w:t>كل</w:t>
      </w:r>
      <w:r w:rsidRPr="009901E0">
        <w:rPr>
          <w:rtl/>
        </w:rPr>
        <w:t xml:space="preserve"> </w:t>
      </w:r>
      <w:r w:rsidRPr="009901E0">
        <w:rPr>
          <w:rFonts w:hint="eastAsia"/>
          <w:rtl/>
        </w:rPr>
        <w:t>نص</w:t>
      </w:r>
      <w:r w:rsidRPr="009901E0">
        <w:rPr>
          <w:rtl/>
        </w:rPr>
        <w:t xml:space="preserve"> </w:t>
      </w:r>
      <w:r w:rsidRPr="009901E0">
        <w:rPr>
          <w:rFonts w:hint="eastAsia"/>
          <w:rtl/>
        </w:rPr>
        <w:t>إحالة</w:t>
      </w:r>
      <w:r w:rsidRPr="009901E0">
        <w:rPr>
          <w:rtl/>
        </w:rPr>
        <w:t xml:space="preserve"> </w:t>
      </w:r>
      <w:r w:rsidRPr="009901E0">
        <w:rPr>
          <w:rFonts w:hint="eastAsia"/>
          <w:rtl/>
        </w:rPr>
        <w:t>مرجعية</w:t>
      </w:r>
      <w:r w:rsidRPr="009901E0">
        <w:rPr>
          <w:rtl/>
        </w:rPr>
        <w:t xml:space="preserve"> </w:t>
      </w:r>
      <w:r w:rsidRPr="009901E0">
        <w:rPr>
          <w:rFonts w:hint="eastAsia"/>
          <w:rtl/>
        </w:rPr>
        <w:t>إلى</w:t>
      </w:r>
      <w:r w:rsidRPr="009901E0">
        <w:rPr>
          <w:rtl/>
        </w:rPr>
        <w:t xml:space="preserve"> </w:t>
      </w:r>
      <w:r w:rsidRPr="009901E0">
        <w:rPr>
          <w:rFonts w:hint="cs"/>
          <w:rtl/>
        </w:rPr>
        <w:t>ال</w:t>
      </w:r>
      <w:r w:rsidRPr="009901E0">
        <w:rPr>
          <w:rFonts w:hint="eastAsia"/>
          <w:rtl/>
        </w:rPr>
        <w:t>نصوص</w:t>
      </w:r>
      <w:r w:rsidRPr="009901E0">
        <w:rPr>
          <w:rtl/>
        </w:rPr>
        <w:t xml:space="preserve"> </w:t>
      </w:r>
      <w:r w:rsidRPr="009901E0">
        <w:rPr>
          <w:rFonts w:hint="eastAsia"/>
          <w:rtl/>
        </w:rPr>
        <w:t>ذات</w:t>
      </w:r>
      <w:r w:rsidRPr="009901E0">
        <w:rPr>
          <w:rtl/>
        </w:rPr>
        <w:t xml:space="preserve"> </w:t>
      </w:r>
      <w:r w:rsidRPr="009901E0">
        <w:rPr>
          <w:rFonts w:hint="cs"/>
          <w:rtl/>
        </w:rPr>
        <w:t>ال</w:t>
      </w:r>
      <w:r w:rsidRPr="009901E0">
        <w:rPr>
          <w:rFonts w:hint="eastAsia"/>
          <w:rtl/>
        </w:rPr>
        <w:t>صلة</w:t>
      </w:r>
      <w:r w:rsidRPr="009901E0">
        <w:rPr>
          <w:rFonts w:hint="cs"/>
          <w:rtl/>
        </w:rPr>
        <w:t>،</w:t>
      </w:r>
      <w:r w:rsidRPr="009901E0">
        <w:rPr>
          <w:rtl/>
        </w:rPr>
        <w:t xml:space="preserve"> </w:t>
      </w:r>
      <w:r w:rsidRPr="009901E0">
        <w:rPr>
          <w:rFonts w:hint="eastAsia"/>
          <w:rtl/>
        </w:rPr>
        <w:t>وحيثما</w:t>
      </w:r>
      <w:r w:rsidRPr="009901E0">
        <w:rPr>
          <w:rtl/>
        </w:rPr>
        <w:t xml:space="preserve"> </w:t>
      </w:r>
      <w:r w:rsidRPr="009901E0">
        <w:rPr>
          <w:rFonts w:hint="eastAsia"/>
          <w:rtl/>
        </w:rPr>
        <w:t>كان</w:t>
      </w:r>
      <w:r w:rsidRPr="009901E0">
        <w:rPr>
          <w:rtl/>
        </w:rPr>
        <w:t xml:space="preserve"> </w:t>
      </w:r>
      <w:r w:rsidRPr="009901E0">
        <w:rPr>
          <w:rFonts w:hint="eastAsia"/>
          <w:rtl/>
        </w:rPr>
        <w:t>ملائماً</w:t>
      </w:r>
      <w:r w:rsidRPr="009901E0">
        <w:rPr>
          <w:rFonts w:hint="cs"/>
          <w:rtl/>
        </w:rPr>
        <w:t>،</w:t>
      </w:r>
      <w:r w:rsidRPr="009901E0">
        <w:rPr>
          <w:rtl/>
        </w:rPr>
        <w:t xml:space="preserve"> </w:t>
      </w:r>
      <w:r w:rsidRPr="009901E0">
        <w:rPr>
          <w:rFonts w:hint="eastAsia"/>
          <w:rtl/>
        </w:rPr>
        <w:t>إلى</w:t>
      </w:r>
      <w:r w:rsidRPr="009901E0">
        <w:rPr>
          <w:rtl/>
        </w:rPr>
        <w:t xml:space="preserve"> </w:t>
      </w:r>
      <w:r w:rsidRPr="009901E0">
        <w:rPr>
          <w:rFonts w:hint="eastAsia"/>
          <w:rtl/>
        </w:rPr>
        <w:t>أحكام</w:t>
      </w:r>
      <w:r w:rsidRPr="009901E0">
        <w:rPr>
          <w:rtl/>
        </w:rPr>
        <w:t xml:space="preserve"> </w:t>
      </w:r>
      <w:r w:rsidRPr="009901E0">
        <w:rPr>
          <w:rFonts w:hint="eastAsia"/>
          <w:rtl/>
        </w:rPr>
        <w:t>لوائح</w:t>
      </w:r>
      <w:r w:rsidRPr="009901E0">
        <w:rPr>
          <w:rtl/>
        </w:rPr>
        <w:t xml:space="preserve"> </w:t>
      </w:r>
      <w:r w:rsidRPr="009901E0">
        <w:rPr>
          <w:rFonts w:hint="eastAsia"/>
          <w:rtl/>
        </w:rPr>
        <w:t>الاتصالات</w:t>
      </w:r>
      <w:r w:rsidRPr="009901E0">
        <w:rPr>
          <w:rtl/>
        </w:rPr>
        <w:t xml:space="preserve"> </w:t>
      </w:r>
      <w:r w:rsidRPr="009901E0">
        <w:rPr>
          <w:rFonts w:hint="cs"/>
          <w:rtl/>
        </w:rPr>
        <w:t>الدولية</w:t>
      </w:r>
      <w:r w:rsidRPr="009901E0">
        <w:rPr>
          <w:rFonts w:hint="eastAsia"/>
          <w:rtl/>
        </w:rPr>
        <w:t> </w:t>
      </w:r>
      <w:r w:rsidRPr="009901E0">
        <w:rPr>
          <w:rtl/>
        </w:rPr>
        <w:t>(</w:t>
      </w:r>
      <w:r w:rsidRPr="009901E0">
        <w:t>ITR</w:t>
      </w:r>
      <w:r w:rsidRPr="009901E0">
        <w:rPr>
          <w:rtl/>
        </w:rPr>
        <w:t>) ذات ال</w:t>
      </w:r>
      <w:r w:rsidRPr="009901E0">
        <w:rPr>
          <w:rtl/>
          <w:lang w:bidi="ar-EG"/>
        </w:rPr>
        <w:t>صلة</w:t>
      </w:r>
      <w:r w:rsidRPr="009901E0">
        <w:rPr>
          <w:rFonts w:hint="cs"/>
          <w:rtl/>
          <w:lang w:bidi="ar-EG"/>
        </w:rPr>
        <w:t>،</w:t>
      </w:r>
      <w:r w:rsidRPr="009901E0">
        <w:rPr>
          <w:rtl/>
          <w:lang w:bidi="ar-EG"/>
        </w:rPr>
        <w:t xml:space="preserve"> </w:t>
      </w:r>
      <w:r w:rsidRPr="009901E0">
        <w:rPr>
          <w:rFonts w:hint="eastAsia"/>
          <w:rtl/>
        </w:rPr>
        <w:t>بدون</w:t>
      </w:r>
      <w:r w:rsidRPr="009901E0">
        <w:rPr>
          <w:rtl/>
        </w:rPr>
        <w:t xml:space="preserve"> </w:t>
      </w:r>
      <w:r w:rsidRPr="009901E0">
        <w:rPr>
          <w:rFonts w:hint="eastAsia"/>
          <w:rtl/>
        </w:rPr>
        <w:t>أي</w:t>
      </w:r>
      <w:r w:rsidRPr="009901E0">
        <w:rPr>
          <w:rtl/>
        </w:rPr>
        <w:t xml:space="preserve"> </w:t>
      </w:r>
      <w:r w:rsidRPr="009901E0">
        <w:rPr>
          <w:rFonts w:hint="eastAsia"/>
          <w:rtl/>
        </w:rPr>
        <w:t>تفسيرات</w:t>
      </w:r>
      <w:r w:rsidRPr="009901E0">
        <w:rPr>
          <w:rtl/>
        </w:rPr>
        <w:t xml:space="preserve"> أو </w:t>
      </w:r>
      <w:r w:rsidRPr="009901E0">
        <w:rPr>
          <w:rFonts w:hint="cs"/>
          <w:rtl/>
        </w:rPr>
        <w:t xml:space="preserve">إيضاحات </w:t>
      </w:r>
      <w:r w:rsidRPr="009901E0">
        <w:rPr>
          <w:rtl/>
        </w:rPr>
        <w:t xml:space="preserve">تتعلق بلوائح الاتصالات الدولية </w:t>
      </w:r>
      <w:r w:rsidRPr="009901E0">
        <w:rPr>
          <w:rFonts w:hint="eastAsia"/>
          <w:rtl/>
        </w:rPr>
        <w:t>أو</w:t>
      </w:r>
      <w:r w:rsidRPr="009901E0">
        <w:rPr>
          <w:rtl/>
        </w:rPr>
        <w:t xml:space="preserve"> </w:t>
      </w:r>
      <w:r w:rsidRPr="009901E0">
        <w:rPr>
          <w:rFonts w:hint="eastAsia"/>
          <w:rtl/>
        </w:rPr>
        <w:t>اقتراح</w:t>
      </w:r>
      <w:r w:rsidRPr="009901E0">
        <w:rPr>
          <w:rtl/>
        </w:rPr>
        <w:t xml:space="preserve"> </w:t>
      </w:r>
      <w:r w:rsidRPr="009901E0">
        <w:rPr>
          <w:rFonts w:hint="eastAsia"/>
          <w:rtl/>
        </w:rPr>
        <w:t>أي</w:t>
      </w:r>
      <w:r w:rsidRPr="009901E0">
        <w:rPr>
          <w:rtl/>
        </w:rPr>
        <w:t xml:space="preserve"> </w:t>
      </w:r>
      <w:r w:rsidRPr="009901E0">
        <w:rPr>
          <w:rFonts w:hint="eastAsia"/>
          <w:rtl/>
        </w:rPr>
        <w:t>تعديل</w:t>
      </w:r>
      <w:r w:rsidRPr="009901E0">
        <w:rPr>
          <w:rtl/>
        </w:rPr>
        <w:t xml:space="preserve"> </w:t>
      </w:r>
      <w:r w:rsidRPr="009901E0">
        <w:rPr>
          <w:rFonts w:hint="cs"/>
          <w:rtl/>
        </w:rPr>
        <w:t>عليها</w:t>
      </w:r>
      <w:r w:rsidRPr="009901E0">
        <w:rPr>
          <w:rtl/>
        </w:rPr>
        <w:t>.</w:t>
      </w:r>
    </w:p>
    <w:p w14:paraId="44303DC6" w14:textId="77777777" w:rsidR="00ED026F" w:rsidRPr="009901E0" w:rsidRDefault="004947CA" w:rsidP="00ED026F">
      <w:r w:rsidRPr="009901E0">
        <w:rPr>
          <w:b/>
          <w:bCs/>
        </w:rPr>
        <w:t>1</w:t>
      </w:r>
      <w:r w:rsidRPr="009901E0">
        <w:rPr>
          <w:rStyle w:val="Bolditalic"/>
          <w:rFonts w:hint="cs"/>
          <w:rtl/>
        </w:rPr>
        <w:t>مكرراً</w:t>
      </w:r>
      <w:r w:rsidR="008D24FC" w:rsidRPr="009901E0">
        <w:rPr>
          <w:rFonts w:hint="cs"/>
          <w:b/>
          <w:bCs/>
          <w:i/>
          <w:iCs/>
          <w:rtl/>
        </w:rPr>
        <w:t>.</w:t>
      </w:r>
      <w:r w:rsidRPr="009901E0">
        <w:rPr>
          <w:b/>
          <w:bCs/>
        </w:rPr>
        <w:t>3.1.1</w:t>
      </w:r>
      <w:r w:rsidRPr="009901E0">
        <w:rPr>
          <w:rtl/>
        </w:rPr>
        <w:tab/>
      </w:r>
      <w:r w:rsidRPr="009901E0">
        <w:rPr>
          <w:rFonts w:hint="cs"/>
          <w:rtl/>
        </w:rPr>
        <w:t xml:space="preserve">تُعرض النصوص </w:t>
      </w:r>
      <w:r w:rsidRPr="009901E0">
        <w:rPr>
          <w:rtl/>
        </w:rPr>
        <w:t>(</w:t>
      </w:r>
      <w:r w:rsidRPr="009901E0">
        <w:rPr>
          <w:rFonts w:hint="eastAsia"/>
          <w:rtl/>
        </w:rPr>
        <w:t>بما</w:t>
      </w:r>
      <w:r w:rsidRPr="009901E0">
        <w:rPr>
          <w:rtl/>
        </w:rPr>
        <w:t xml:space="preserve"> في </w:t>
      </w:r>
      <w:r w:rsidRPr="009901E0">
        <w:rPr>
          <w:rFonts w:hint="eastAsia"/>
          <w:rtl/>
        </w:rPr>
        <w:t>ذلك</w:t>
      </w:r>
      <w:r w:rsidRPr="009901E0">
        <w:rPr>
          <w:rtl/>
        </w:rPr>
        <w:t xml:space="preserve"> </w:t>
      </w:r>
      <w:r w:rsidRPr="009901E0">
        <w:rPr>
          <w:rFonts w:hint="cs"/>
          <w:rtl/>
        </w:rPr>
        <w:t>القرارات والمسائل والآراء والتوصيات والوثائق غير المعيارية المحددة في</w:t>
      </w:r>
      <w:r w:rsidRPr="009901E0">
        <w:rPr>
          <w:rFonts w:hint="eastAsia"/>
          <w:rtl/>
        </w:rPr>
        <w:t> </w:t>
      </w:r>
      <w:r w:rsidRPr="009901E0">
        <w:rPr>
          <w:rFonts w:hint="cs"/>
          <w:rtl/>
        </w:rPr>
        <w:t>التوصية</w:t>
      </w:r>
      <w:r w:rsidRPr="009901E0">
        <w:rPr>
          <w:rFonts w:hint="eastAsia"/>
          <w:rtl/>
        </w:rPr>
        <w:t> </w:t>
      </w:r>
      <w:r w:rsidRPr="009901E0">
        <w:rPr>
          <w:lang w:val="en-GB"/>
        </w:rPr>
        <w:t>ITU-T A.13</w:t>
      </w:r>
      <w:r w:rsidRPr="009901E0">
        <w:rPr>
          <w:rtl/>
        </w:rPr>
        <w:t xml:space="preserve">) </w:t>
      </w:r>
      <w:r w:rsidRPr="009901E0">
        <w:rPr>
          <w:rFonts w:hint="cs"/>
          <w:rtl/>
        </w:rPr>
        <w:t>بإظهار أرقامها وعناوينها</w:t>
      </w:r>
      <w:r w:rsidRPr="009901E0">
        <w:rPr>
          <w:rtl/>
        </w:rPr>
        <w:t xml:space="preserve"> </w:t>
      </w:r>
      <w:r w:rsidRPr="009901E0">
        <w:rPr>
          <w:rFonts w:hint="eastAsia"/>
          <w:rtl/>
        </w:rPr>
        <w:t>وبيان</w:t>
      </w:r>
      <w:r w:rsidRPr="009901E0">
        <w:rPr>
          <w:rtl/>
        </w:rPr>
        <w:t xml:space="preserve"> </w:t>
      </w:r>
      <w:r w:rsidRPr="009901E0">
        <w:rPr>
          <w:rFonts w:hint="eastAsia"/>
          <w:rtl/>
        </w:rPr>
        <w:t>السنة</w:t>
      </w:r>
      <w:r w:rsidRPr="009901E0">
        <w:rPr>
          <w:rtl/>
        </w:rPr>
        <w:t xml:space="preserve"> </w:t>
      </w:r>
      <w:r w:rsidRPr="009901E0">
        <w:rPr>
          <w:rFonts w:hint="eastAsia"/>
          <w:rtl/>
        </w:rPr>
        <w:t>التي</w:t>
      </w:r>
      <w:r w:rsidRPr="009901E0">
        <w:rPr>
          <w:rtl/>
        </w:rPr>
        <w:t xml:space="preserve"> </w:t>
      </w:r>
      <w:r w:rsidRPr="009901E0">
        <w:rPr>
          <w:rFonts w:hint="eastAsia"/>
          <w:rtl/>
        </w:rPr>
        <w:t>أقر</w:t>
      </w:r>
      <w:r w:rsidRPr="009901E0">
        <w:rPr>
          <w:rFonts w:hint="cs"/>
          <w:rtl/>
        </w:rPr>
        <w:t>ت</w:t>
      </w:r>
      <w:r w:rsidRPr="009901E0">
        <w:rPr>
          <w:rtl/>
        </w:rPr>
        <w:t xml:space="preserve"> </w:t>
      </w:r>
      <w:r w:rsidRPr="009901E0">
        <w:rPr>
          <w:rFonts w:hint="eastAsia"/>
          <w:rtl/>
        </w:rPr>
        <w:t>فيها</w:t>
      </w:r>
      <w:r w:rsidRPr="009901E0">
        <w:rPr>
          <w:rtl/>
        </w:rPr>
        <w:t xml:space="preserve"> </w:t>
      </w:r>
      <w:r w:rsidRPr="009901E0">
        <w:rPr>
          <w:rFonts w:hint="eastAsia"/>
          <w:rtl/>
        </w:rPr>
        <w:t>لأول</w:t>
      </w:r>
      <w:r w:rsidRPr="009901E0">
        <w:rPr>
          <w:rtl/>
        </w:rPr>
        <w:t xml:space="preserve"> </w:t>
      </w:r>
      <w:r w:rsidRPr="009901E0">
        <w:rPr>
          <w:rFonts w:hint="eastAsia"/>
          <w:rtl/>
        </w:rPr>
        <w:t>مرة</w:t>
      </w:r>
      <w:r w:rsidRPr="009901E0">
        <w:rPr>
          <w:rtl/>
        </w:rPr>
        <w:t xml:space="preserve"> </w:t>
      </w:r>
      <w:r w:rsidRPr="009901E0">
        <w:rPr>
          <w:rFonts w:hint="eastAsia"/>
          <w:rtl/>
        </w:rPr>
        <w:t>ويبين،</w:t>
      </w:r>
      <w:r w:rsidRPr="009901E0">
        <w:rPr>
          <w:rtl/>
        </w:rPr>
        <w:t xml:space="preserve"> </w:t>
      </w:r>
      <w:r w:rsidRPr="009901E0">
        <w:rPr>
          <w:rFonts w:hint="eastAsia"/>
          <w:rtl/>
        </w:rPr>
        <w:t>حيثما</w:t>
      </w:r>
      <w:r w:rsidRPr="009901E0">
        <w:rPr>
          <w:rtl/>
        </w:rPr>
        <w:t xml:space="preserve"> </w:t>
      </w:r>
      <w:r w:rsidRPr="009901E0">
        <w:rPr>
          <w:rFonts w:hint="eastAsia"/>
          <w:rtl/>
        </w:rPr>
        <w:t>اقتضى</w:t>
      </w:r>
      <w:r w:rsidRPr="009901E0">
        <w:rPr>
          <w:rtl/>
        </w:rPr>
        <w:t xml:space="preserve"> </w:t>
      </w:r>
      <w:r w:rsidRPr="009901E0">
        <w:rPr>
          <w:rFonts w:hint="eastAsia"/>
          <w:rtl/>
        </w:rPr>
        <w:t>الأمر،</w:t>
      </w:r>
      <w:r w:rsidRPr="009901E0">
        <w:rPr>
          <w:rtl/>
        </w:rPr>
        <w:t xml:space="preserve"> </w:t>
      </w:r>
      <w:r w:rsidRPr="009901E0">
        <w:rPr>
          <w:rFonts w:hint="eastAsia"/>
          <w:rtl/>
        </w:rPr>
        <w:t>سنة</w:t>
      </w:r>
      <w:r w:rsidRPr="009901E0">
        <w:rPr>
          <w:rtl/>
        </w:rPr>
        <w:t xml:space="preserve"> </w:t>
      </w:r>
      <w:r w:rsidRPr="009901E0">
        <w:rPr>
          <w:rFonts w:hint="eastAsia"/>
          <w:rtl/>
        </w:rPr>
        <w:t>إقرار</w:t>
      </w:r>
      <w:r w:rsidRPr="009901E0">
        <w:rPr>
          <w:rtl/>
        </w:rPr>
        <w:t xml:space="preserve"> </w:t>
      </w:r>
      <w:r w:rsidRPr="009901E0">
        <w:rPr>
          <w:rFonts w:hint="eastAsia"/>
          <w:rtl/>
        </w:rPr>
        <w:t>أي</w:t>
      </w:r>
      <w:r w:rsidRPr="009901E0">
        <w:rPr>
          <w:rFonts w:hint="cs"/>
          <w:rtl/>
        </w:rPr>
        <w:t> </w:t>
      </w:r>
      <w:r w:rsidRPr="009901E0">
        <w:rPr>
          <w:rFonts w:hint="eastAsia"/>
          <w:rtl/>
        </w:rPr>
        <w:t>مراجعة</w:t>
      </w:r>
      <w:r w:rsidRPr="009901E0">
        <w:rPr>
          <w:rtl/>
        </w:rPr>
        <w:t xml:space="preserve"> </w:t>
      </w:r>
      <w:r w:rsidRPr="009901E0">
        <w:rPr>
          <w:rFonts w:hint="eastAsia"/>
          <w:rtl/>
        </w:rPr>
        <w:t>طرأت</w:t>
      </w:r>
      <w:r w:rsidRPr="009901E0">
        <w:rPr>
          <w:rFonts w:hint="cs"/>
          <w:rtl/>
        </w:rPr>
        <w:t> </w:t>
      </w:r>
      <w:r w:rsidRPr="009901E0">
        <w:rPr>
          <w:rFonts w:hint="eastAsia"/>
          <w:rtl/>
        </w:rPr>
        <w:t>عليه</w:t>
      </w:r>
      <w:r w:rsidRPr="009901E0">
        <w:rPr>
          <w:rFonts w:hint="cs"/>
          <w:rtl/>
        </w:rPr>
        <w:t>ا</w:t>
      </w:r>
      <w:r w:rsidRPr="009901E0">
        <w:rPr>
          <w:rtl/>
        </w:rPr>
        <w:t>.</w:t>
      </w:r>
    </w:p>
    <w:p w14:paraId="09BEBCA2" w14:textId="77777777" w:rsidR="00ED026F" w:rsidRPr="009901E0" w:rsidRDefault="004947CA" w:rsidP="00ED026F">
      <w:r w:rsidRPr="009901E0">
        <w:rPr>
          <w:b/>
          <w:bCs/>
        </w:rPr>
        <w:t>1</w:t>
      </w:r>
      <w:r w:rsidRPr="009901E0">
        <w:rPr>
          <w:rStyle w:val="Bolditalic"/>
          <w:rFonts w:hint="cs"/>
          <w:rtl/>
        </w:rPr>
        <w:t>مكرراً</w:t>
      </w:r>
      <w:r w:rsidR="008D24FC" w:rsidRPr="009901E0">
        <w:rPr>
          <w:rFonts w:hint="cs"/>
          <w:b/>
          <w:bCs/>
          <w:i/>
          <w:iCs/>
          <w:rtl/>
        </w:rPr>
        <w:t>.</w:t>
      </w:r>
      <w:r w:rsidRPr="009901E0">
        <w:rPr>
          <w:b/>
          <w:bCs/>
        </w:rPr>
        <w:t>4.1.1</w:t>
      </w:r>
      <w:r w:rsidRPr="009901E0">
        <w:rPr>
          <w:rtl/>
        </w:rPr>
        <w:tab/>
      </w:r>
      <w:r w:rsidRPr="009901E0">
        <w:rPr>
          <w:rFonts w:hint="eastAsia"/>
          <w:rtl/>
          <w:lang w:bidi="ar-EG"/>
        </w:rPr>
        <w:t>ينبغي</w:t>
      </w:r>
      <w:r w:rsidRPr="009901E0">
        <w:rPr>
          <w:rtl/>
          <w:lang w:bidi="ar-EG"/>
        </w:rPr>
        <w:t xml:space="preserve"> </w:t>
      </w:r>
      <w:r w:rsidRPr="009901E0">
        <w:rPr>
          <w:rFonts w:hint="eastAsia"/>
          <w:rtl/>
          <w:lang w:bidi="ar-EG"/>
        </w:rPr>
        <w:t>أن</w:t>
      </w:r>
      <w:r w:rsidRPr="009901E0">
        <w:rPr>
          <w:rtl/>
          <w:lang w:bidi="ar-EG"/>
        </w:rPr>
        <w:t xml:space="preserve"> </w:t>
      </w:r>
      <w:r w:rsidRPr="009901E0">
        <w:rPr>
          <w:rFonts w:hint="eastAsia"/>
          <w:rtl/>
          <w:lang w:bidi="ar-EG"/>
        </w:rPr>
        <w:t>تعتبر</w:t>
      </w:r>
      <w:r w:rsidRPr="009901E0">
        <w:rPr>
          <w:rtl/>
          <w:lang w:bidi="ar-EG"/>
        </w:rPr>
        <w:t xml:space="preserve"> </w:t>
      </w:r>
      <w:r w:rsidRPr="009901E0">
        <w:rPr>
          <w:rFonts w:hint="eastAsia"/>
          <w:rtl/>
          <w:lang w:bidi="ar-EG"/>
        </w:rPr>
        <w:t>الملحقات</w:t>
      </w:r>
      <w:r w:rsidRPr="009901E0">
        <w:rPr>
          <w:rtl/>
          <w:lang w:bidi="ar-EG"/>
        </w:rPr>
        <w:t xml:space="preserve"> </w:t>
      </w:r>
      <w:r w:rsidRPr="009901E0">
        <w:rPr>
          <w:rFonts w:hint="cs"/>
          <w:rtl/>
          <w:lang w:bidi="ar-EG"/>
        </w:rPr>
        <w:t xml:space="preserve">بأيٍّ من هذه النصوص </w:t>
      </w:r>
      <w:r w:rsidRPr="009901E0">
        <w:rPr>
          <w:rFonts w:hint="eastAsia"/>
          <w:rtl/>
          <w:lang w:bidi="ar-EG"/>
        </w:rPr>
        <w:t>متكافئة</w:t>
      </w:r>
      <w:r w:rsidRPr="009901E0">
        <w:rPr>
          <w:rtl/>
          <w:lang w:bidi="ar-EG"/>
        </w:rPr>
        <w:t xml:space="preserve"> في </w:t>
      </w:r>
      <w:r w:rsidRPr="009901E0">
        <w:rPr>
          <w:rFonts w:hint="eastAsia"/>
          <w:rtl/>
          <w:lang w:bidi="ar-EG"/>
        </w:rPr>
        <w:t>الوضع،</w:t>
      </w:r>
      <w:r w:rsidRPr="009901E0">
        <w:rPr>
          <w:rtl/>
          <w:lang w:bidi="ar-EG"/>
        </w:rPr>
        <w:t xml:space="preserve"> </w:t>
      </w:r>
      <w:r w:rsidRPr="009901E0">
        <w:rPr>
          <w:rFonts w:hint="eastAsia"/>
          <w:rtl/>
          <w:lang w:bidi="ar-EG"/>
        </w:rPr>
        <w:t>ما لم يُحدد</w:t>
      </w:r>
      <w:r w:rsidRPr="009901E0">
        <w:rPr>
          <w:rtl/>
          <w:lang w:bidi="ar-EG"/>
        </w:rPr>
        <w:t xml:space="preserve"> </w:t>
      </w:r>
      <w:r w:rsidRPr="009901E0">
        <w:rPr>
          <w:rFonts w:hint="eastAsia"/>
          <w:rtl/>
          <w:lang w:bidi="ar-EG"/>
        </w:rPr>
        <w:t>خلاف ذلك</w:t>
      </w:r>
      <w:r w:rsidRPr="009901E0">
        <w:rPr>
          <w:rtl/>
          <w:lang w:bidi="ar-EG"/>
        </w:rPr>
        <w:t>.</w:t>
      </w:r>
    </w:p>
    <w:p w14:paraId="7557554F" w14:textId="77777777" w:rsidR="00ED026F" w:rsidRPr="009901E0" w:rsidRDefault="004947CA" w:rsidP="00ED026F">
      <w:pPr>
        <w:rPr>
          <w:rtl/>
          <w:lang w:bidi="ar-EG"/>
        </w:rPr>
      </w:pPr>
      <w:r w:rsidRPr="009901E0">
        <w:rPr>
          <w:b/>
          <w:bCs/>
        </w:rPr>
        <w:t>1</w:t>
      </w:r>
      <w:r w:rsidRPr="009901E0">
        <w:rPr>
          <w:rStyle w:val="Bolditalic"/>
          <w:rFonts w:hint="cs"/>
          <w:rtl/>
        </w:rPr>
        <w:t>مكرراً</w:t>
      </w:r>
      <w:r w:rsidR="008D24FC" w:rsidRPr="009901E0">
        <w:rPr>
          <w:rFonts w:hint="cs"/>
          <w:b/>
          <w:bCs/>
          <w:i/>
          <w:iCs/>
          <w:rtl/>
        </w:rPr>
        <w:t>.</w:t>
      </w:r>
      <w:r w:rsidRPr="009901E0">
        <w:rPr>
          <w:b/>
          <w:bCs/>
        </w:rPr>
        <w:t>5.1.1</w:t>
      </w:r>
      <w:r w:rsidRPr="009901E0">
        <w:rPr>
          <w:rtl/>
        </w:rPr>
        <w:tab/>
      </w:r>
      <w:r w:rsidRPr="009901E0">
        <w:rPr>
          <w:rFonts w:hint="eastAsia"/>
          <w:spacing w:val="-4"/>
          <w:rtl/>
        </w:rPr>
        <w:t>لا تشكل</w:t>
      </w:r>
      <w:r w:rsidRPr="009901E0">
        <w:rPr>
          <w:spacing w:val="-4"/>
          <w:rtl/>
        </w:rPr>
        <w:t xml:space="preserve"> </w:t>
      </w:r>
      <w:r w:rsidRPr="009901E0">
        <w:rPr>
          <w:rFonts w:hint="eastAsia"/>
          <w:spacing w:val="-4"/>
          <w:rtl/>
        </w:rPr>
        <w:t>الإضافات</w:t>
      </w:r>
      <w:r w:rsidRPr="009901E0">
        <w:rPr>
          <w:spacing w:val="-4"/>
          <w:rtl/>
        </w:rPr>
        <w:t xml:space="preserve"> </w:t>
      </w:r>
      <w:r w:rsidRPr="009901E0">
        <w:rPr>
          <w:rFonts w:hint="eastAsia"/>
          <w:spacing w:val="-4"/>
          <w:rtl/>
        </w:rPr>
        <w:t>إلى</w:t>
      </w:r>
      <w:r w:rsidRPr="009901E0">
        <w:rPr>
          <w:spacing w:val="-4"/>
          <w:rtl/>
        </w:rPr>
        <w:t xml:space="preserve"> </w:t>
      </w:r>
      <w:r w:rsidRPr="009901E0">
        <w:rPr>
          <w:rFonts w:hint="eastAsia"/>
          <w:spacing w:val="-4"/>
          <w:rtl/>
        </w:rPr>
        <w:t>التوصيات</w:t>
      </w:r>
      <w:r w:rsidRPr="009901E0">
        <w:rPr>
          <w:spacing w:val="-4"/>
          <w:rtl/>
        </w:rPr>
        <w:t xml:space="preserve"> </w:t>
      </w:r>
      <w:r w:rsidRPr="009901E0">
        <w:rPr>
          <w:rFonts w:hint="eastAsia"/>
          <w:spacing w:val="-4"/>
          <w:rtl/>
        </w:rPr>
        <w:t>جزءاً</w:t>
      </w:r>
      <w:r w:rsidRPr="009901E0">
        <w:rPr>
          <w:spacing w:val="-4"/>
          <w:rtl/>
        </w:rPr>
        <w:t xml:space="preserve"> </w:t>
      </w:r>
      <w:r w:rsidRPr="009901E0">
        <w:rPr>
          <w:rFonts w:hint="eastAsia"/>
          <w:spacing w:val="-4"/>
          <w:rtl/>
        </w:rPr>
        <w:t>من</w:t>
      </w:r>
      <w:r w:rsidRPr="009901E0">
        <w:rPr>
          <w:spacing w:val="-4"/>
          <w:rtl/>
        </w:rPr>
        <w:t xml:space="preserve"> </w:t>
      </w:r>
      <w:r w:rsidRPr="009901E0">
        <w:rPr>
          <w:rFonts w:hint="eastAsia"/>
          <w:spacing w:val="-4"/>
          <w:rtl/>
        </w:rPr>
        <w:t>التوصيات</w:t>
      </w:r>
      <w:r w:rsidRPr="009901E0">
        <w:rPr>
          <w:spacing w:val="-4"/>
          <w:rtl/>
        </w:rPr>
        <w:t xml:space="preserve"> </w:t>
      </w:r>
      <w:r w:rsidRPr="009901E0">
        <w:rPr>
          <w:rFonts w:hint="eastAsia"/>
          <w:spacing w:val="-4"/>
          <w:rtl/>
        </w:rPr>
        <w:t>ولا</w:t>
      </w:r>
      <w:r w:rsidRPr="009901E0">
        <w:rPr>
          <w:spacing w:val="-4"/>
          <w:rtl/>
        </w:rPr>
        <w:t xml:space="preserve"> </w:t>
      </w:r>
      <w:r w:rsidRPr="009901E0">
        <w:rPr>
          <w:rFonts w:hint="eastAsia"/>
          <w:spacing w:val="-4"/>
          <w:rtl/>
        </w:rPr>
        <w:t>يجب</w:t>
      </w:r>
      <w:r w:rsidRPr="009901E0">
        <w:rPr>
          <w:spacing w:val="-4"/>
          <w:rtl/>
        </w:rPr>
        <w:t xml:space="preserve"> </w:t>
      </w:r>
      <w:r w:rsidRPr="009901E0">
        <w:rPr>
          <w:rFonts w:hint="eastAsia"/>
          <w:spacing w:val="-4"/>
          <w:rtl/>
        </w:rPr>
        <w:t>اعتبارها</w:t>
      </w:r>
      <w:r w:rsidRPr="009901E0">
        <w:rPr>
          <w:spacing w:val="-4"/>
          <w:rtl/>
        </w:rPr>
        <w:t xml:space="preserve"> </w:t>
      </w:r>
      <w:r w:rsidRPr="009901E0">
        <w:rPr>
          <w:rFonts w:hint="eastAsia"/>
          <w:spacing w:val="-4"/>
          <w:rtl/>
        </w:rPr>
        <w:t>متكافئة</w:t>
      </w:r>
      <w:r w:rsidRPr="009901E0">
        <w:rPr>
          <w:spacing w:val="-4"/>
          <w:rtl/>
        </w:rPr>
        <w:t xml:space="preserve"> في </w:t>
      </w:r>
      <w:r w:rsidRPr="009901E0">
        <w:rPr>
          <w:rFonts w:hint="eastAsia"/>
          <w:spacing w:val="-4"/>
          <w:rtl/>
        </w:rPr>
        <w:t>الوضع</w:t>
      </w:r>
      <w:r w:rsidRPr="009901E0">
        <w:rPr>
          <w:spacing w:val="-4"/>
          <w:rtl/>
        </w:rPr>
        <w:t xml:space="preserve"> </w:t>
      </w:r>
      <w:r w:rsidRPr="009901E0">
        <w:rPr>
          <w:rFonts w:hint="eastAsia"/>
          <w:spacing w:val="-4"/>
          <w:rtl/>
        </w:rPr>
        <w:t>مع</w:t>
      </w:r>
      <w:r w:rsidRPr="009901E0">
        <w:rPr>
          <w:spacing w:val="-4"/>
          <w:rtl/>
        </w:rPr>
        <w:t xml:space="preserve"> </w:t>
      </w:r>
      <w:r w:rsidRPr="009901E0">
        <w:rPr>
          <w:rFonts w:hint="eastAsia"/>
          <w:spacing w:val="-4"/>
          <w:rtl/>
        </w:rPr>
        <w:t>التوصيات</w:t>
      </w:r>
      <w:r w:rsidRPr="009901E0">
        <w:rPr>
          <w:spacing w:val="-4"/>
          <w:rtl/>
        </w:rPr>
        <w:t xml:space="preserve"> </w:t>
      </w:r>
      <w:r w:rsidRPr="009901E0">
        <w:rPr>
          <w:rFonts w:hint="eastAsia"/>
          <w:spacing w:val="-4"/>
          <w:rtl/>
        </w:rPr>
        <w:t>أو ملحقاتها</w:t>
      </w:r>
      <w:r w:rsidRPr="009901E0">
        <w:rPr>
          <w:spacing w:val="-4"/>
          <w:rtl/>
        </w:rPr>
        <w:t>.</w:t>
      </w:r>
    </w:p>
    <w:p w14:paraId="3270BC53" w14:textId="77777777" w:rsidR="00ED026F" w:rsidRPr="009901E0" w:rsidRDefault="004947CA" w:rsidP="00272631">
      <w:pPr>
        <w:pStyle w:val="Headingb0"/>
      </w:pPr>
      <w:r w:rsidRPr="009901E0">
        <w:t>1</w:t>
      </w:r>
      <w:r w:rsidRPr="009901E0">
        <w:rPr>
          <w:rStyle w:val="Bolditalic"/>
          <w:rFonts w:hint="cs"/>
          <w:rtl/>
        </w:rPr>
        <w:t>مكرراً</w:t>
      </w:r>
      <w:r w:rsidR="008D24FC" w:rsidRPr="009901E0">
        <w:rPr>
          <w:rFonts w:hint="cs"/>
          <w:i/>
          <w:iCs/>
          <w:rtl/>
        </w:rPr>
        <w:t>.</w:t>
      </w:r>
      <w:r w:rsidRPr="009901E0">
        <w:t>2.1</w:t>
      </w:r>
      <w:r w:rsidRPr="009901E0">
        <w:tab/>
      </w:r>
      <w:r w:rsidRPr="009901E0">
        <w:rPr>
          <w:rFonts w:hint="cs"/>
          <w:rtl/>
        </w:rPr>
        <w:t>نشر النصوص</w:t>
      </w:r>
    </w:p>
    <w:p w14:paraId="29F5831C" w14:textId="77777777" w:rsidR="00ED026F" w:rsidRPr="009901E0" w:rsidRDefault="004947CA" w:rsidP="00ED026F">
      <w:r w:rsidRPr="009901E0">
        <w:rPr>
          <w:b/>
          <w:bCs/>
        </w:rPr>
        <w:t>1</w:t>
      </w:r>
      <w:r w:rsidRPr="009901E0">
        <w:rPr>
          <w:rStyle w:val="Bolditalic"/>
          <w:rFonts w:hint="cs"/>
          <w:rtl/>
        </w:rPr>
        <w:t>مكرراً</w:t>
      </w:r>
      <w:r w:rsidR="008D24FC" w:rsidRPr="009901E0">
        <w:rPr>
          <w:rFonts w:hint="cs"/>
          <w:b/>
          <w:bCs/>
          <w:i/>
          <w:iCs/>
          <w:rtl/>
        </w:rPr>
        <w:t>.</w:t>
      </w:r>
      <w:r w:rsidRPr="009901E0">
        <w:rPr>
          <w:b/>
          <w:bCs/>
        </w:rPr>
        <w:t>1.2.1</w:t>
      </w:r>
      <w:r w:rsidRPr="009901E0">
        <w:rPr>
          <w:lang w:bidi="ar-EG"/>
        </w:rPr>
        <w:tab/>
      </w:r>
      <w:r w:rsidRPr="009901E0">
        <w:rPr>
          <w:rFonts w:hint="cs"/>
          <w:rtl/>
        </w:rPr>
        <w:t>تنشر جميع النصوص في شكل إلكتروني بأسرع ما</w:t>
      </w:r>
      <w:r w:rsidRPr="009901E0">
        <w:rPr>
          <w:rFonts w:hint="eastAsia"/>
          <w:rtl/>
        </w:rPr>
        <w:t> </w:t>
      </w:r>
      <w:r w:rsidRPr="009901E0">
        <w:rPr>
          <w:rFonts w:hint="cs"/>
          <w:rtl/>
        </w:rPr>
        <w:t>يمكن بعد إقرارها ويمكن إتاحتها أيضاً في شكل ورقي رهناً بسياسة منشورات</w:t>
      </w:r>
      <w:r w:rsidRPr="009901E0">
        <w:rPr>
          <w:rFonts w:hint="eastAsia"/>
          <w:rtl/>
        </w:rPr>
        <w:t> </w:t>
      </w:r>
      <w:r w:rsidRPr="009901E0">
        <w:rPr>
          <w:rFonts w:hint="cs"/>
          <w:rtl/>
        </w:rPr>
        <w:t>الاتحاد.</w:t>
      </w:r>
    </w:p>
    <w:p w14:paraId="4AB3A389" w14:textId="77777777" w:rsidR="00ED026F" w:rsidRPr="009901E0" w:rsidRDefault="004947CA" w:rsidP="00ED026F">
      <w:r w:rsidRPr="009901E0">
        <w:rPr>
          <w:b/>
          <w:bCs/>
        </w:rPr>
        <w:t>1</w:t>
      </w:r>
      <w:r w:rsidRPr="009901E0">
        <w:rPr>
          <w:rStyle w:val="Bolditalic"/>
          <w:rFonts w:hint="cs"/>
          <w:rtl/>
        </w:rPr>
        <w:t>مكرراً</w:t>
      </w:r>
      <w:r w:rsidR="008D24FC" w:rsidRPr="009901E0">
        <w:rPr>
          <w:rFonts w:hint="cs"/>
          <w:b/>
          <w:bCs/>
          <w:i/>
          <w:iCs/>
          <w:rtl/>
        </w:rPr>
        <w:t>.</w:t>
      </w:r>
      <w:r w:rsidRPr="009901E0">
        <w:rPr>
          <w:b/>
          <w:bCs/>
        </w:rPr>
        <w:t>2.2.1</w:t>
      </w:r>
      <w:r w:rsidRPr="009901E0">
        <w:rPr>
          <w:rtl/>
          <w:lang w:bidi="ar-EG"/>
        </w:rPr>
        <w:tab/>
      </w:r>
      <w:r w:rsidRPr="009901E0">
        <w:rPr>
          <w:rFonts w:hint="eastAsia"/>
          <w:rtl/>
          <w:lang w:bidi="ar-SY"/>
        </w:rPr>
        <w:t>ينشر</w:t>
      </w:r>
      <w:r w:rsidRPr="009901E0">
        <w:rPr>
          <w:rtl/>
          <w:lang w:bidi="ar-SY"/>
        </w:rPr>
        <w:t xml:space="preserve"> </w:t>
      </w:r>
      <w:r w:rsidRPr="009901E0">
        <w:rPr>
          <w:rFonts w:hint="cs"/>
          <w:rtl/>
          <w:lang w:bidi="ar-SY"/>
        </w:rPr>
        <w:t xml:space="preserve">الاتحاد </w:t>
      </w:r>
      <w:r w:rsidRPr="009901E0">
        <w:rPr>
          <w:rFonts w:hint="eastAsia"/>
          <w:rtl/>
          <w:lang w:bidi="ar-SY"/>
        </w:rPr>
        <w:t>ما</w:t>
      </w:r>
      <w:r w:rsidRPr="009901E0">
        <w:rPr>
          <w:rtl/>
          <w:lang w:bidi="ar-SY"/>
        </w:rPr>
        <w:t xml:space="preserve"> </w:t>
      </w:r>
      <w:r w:rsidRPr="009901E0">
        <w:rPr>
          <w:rFonts w:hint="eastAsia"/>
          <w:rtl/>
          <w:lang w:bidi="ar-SY"/>
        </w:rPr>
        <w:t>يوافَق</w:t>
      </w:r>
      <w:r w:rsidRPr="009901E0">
        <w:rPr>
          <w:rtl/>
          <w:lang w:bidi="ar-SY"/>
        </w:rPr>
        <w:t xml:space="preserve"> </w:t>
      </w:r>
      <w:r w:rsidRPr="009901E0">
        <w:rPr>
          <w:rFonts w:hint="eastAsia"/>
          <w:rtl/>
          <w:lang w:bidi="ar-SY"/>
        </w:rPr>
        <w:t>عليه</w:t>
      </w:r>
      <w:r w:rsidRPr="009901E0">
        <w:rPr>
          <w:rtl/>
          <w:lang w:bidi="ar-SY"/>
        </w:rPr>
        <w:t xml:space="preserve"> </w:t>
      </w:r>
      <w:r w:rsidRPr="009901E0">
        <w:rPr>
          <w:rFonts w:hint="eastAsia"/>
          <w:rtl/>
          <w:lang w:bidi="ar-SY"/>
        </w:rPr>
        <w:t>من</w:t>
      </w:r>
      <w:r w:rsidRPr="009901E0">
        <w:rPr>
          <w:rtl/>
          <w:lang w:bidi="ar-SY"/>
        </w:rPr>
        <w:t xml:space="preserve"> </w:t>
      </w:r>
      <w:r w:rsidRPr="009901E0">
        <w:rPr>
          <w:rFonts w:hint="eastAsia"/>
          <w:rtl/>
          <w:lang w:bidi="ar-SY"/>
        </w:rPr>
        <w:t>قرارات</w:t>
      </w:r>
      <w:r w:rsidRPr="009901E0">
        <w:rPr>
          <w:rtl/>
          <w:lang w:bidi="ar-SY"/>
        </w:rPr>
        <w:t xml:space="preserve"> </w:t>
      </w:r>
      <w:r w:rsidRPr="009901E0">
        <w:rPr>
          <w:rFonts w:hint="eastAsia"/>
          <w:rtl/>
          <w:lang w:bidi="ar-SY"/>
        </w:rPr>
        <w:t>وآراء</w:t>
      </w:r>
      <w:r w:rsidRPr="009901E0">
        <w:rPr>
          <w:rtl/>
          <w:lang w:bidi="ar-SY"/>
        </w:rPr>
        <w:t xml:space="preserve"> </w:t>
      </w:r>
      <w:r w:rsidRPr="009901E0">
        <w:rPr>
          <w:rFonts w:hint="eastAsia"/>
          <w:rtl/>
          <w:lang w:bidi="ar-SY"/>
        </w:rPr>
        <w:t>ومسائل</w:t>
      </w:r>
      <w:r w:rsidRPr="009901E0">
        <w:rPr>
          <w:rtl/>
          <w:lang w:bidi="ar-SY"/>
        </w:rPr>
        <w:t xml:space="preserve"> </w:t>
      </w:r>
      <w:r w:rsidRPr="009901E0">
        <w:rPr>
          <w:rFonts w:hint="eastAsia"/>
          <w:rtl/>
          <w:lang w:bidi="ar-SY"/>
        </w:rPr>
        <w:t>وتوصيات</w:t>
      </w:r>
      <w:r w:rsidRPr="009901E0">
        <w:rPr>
          <w:rtl/>
          <w:lang w:bidi="ar-SY"/>
        </w:rPr>
        <w:t xml:space="preserve"> </w:t>
      </w:r>
      <w:r w:rsidRPr="009901E0">
        <w:rPr>
          <w:rFonts w:hint="eastAsia"/>
          <w:rtl/>
          <w:lang w:bidi="ar-SY"/>
        </w:rPr>
        <w:t>جديدة</w:t>
      </w:r>
      <w:r w:rsidRPr="009901E0">
        <w:rPr>
          <w:rtl/>
          <w:lang w:bidi="ar-SY"/>
        </w:rPr>
        <w:t xml:space="preserve"> </w:t>
      </w:r>
      <w:r w:rsidRPr="009901E0">
        <w:rPr>
          <w:rFonts w:hint="eastAsia"/>
          <w:rtl/>
          <w:lang w:bidi="ar-SY"/>
        </w:rPr>
        <w:t>أو</w:t>
      </w:r>
      <w:r w:rsidRPr="009901E0">
        <w:rPr>
          <w:rtl/>
          <w:lang w:bidi="ar-SY"/>
        </w:rPr>
        <w:t xml:space="preserve"> </w:t>
      </w:r>
      <w:r w:rsidRPr="009901E0">
        <w:rPr>
          <w:rFonts w:hint="eastAsia"/>
          <w:rtl/>
          <w:lang w:bidi="ar-SY"/>
        </w:rPr>
        <w:t>مراج</w:t>
      </w:r>
      <w:r w:rsidRPr="009901E0">
        <w:rPr>
          <w:rFonts w:hint="cs"/>
          <w:rtl/>
          <w:lang w:bidi="ar-SY"/>
        </w:rPr>
        <w:t>َ</w:t>
      </w:r>
      <w:r w:rsidRPr="009901E0">
        <w:rPr>
          <w:rFonts w:hint="eastAsia"/>
          <w:rtl/>
          <w:lang w:bidi="ar-SY"/>
        </w:rPr>
        <w:t>عة</w:t>
      </w:r>
      <w:r w:rsidRPr="009901E0">
        <w:rPr>
          <w:rtl/>
          <w:lang w:bidi="ar-SY"/>
        </w:rPr>
        <w:t xml:space="preserve"> </w:t>
      </w:r>
      <w:r w:rsidRPr="009901E0">
        <w:rPr>
          <w:rFonts w:hint="eastAsia"/>
          <w:rtl/>
          <w:lang w:bidi="ar-SY"/>
        </w:rPr>
        <w:t>بلغات</w:t>
      </w:r>
      <w:r w:rsidRPr="009901E0">
        <w:rPr>
          <w:rtl/>
          <w:lang w:bidi="ar-SY"/>
        </w:rPr>
        <w:t xml:space="preserve"> </w:t>
      </w:r>
      <w:r w:rsidRPr="009901E0">
        <w:rPr>
          <w:rFonts w:hint="eastAsia"/>
          <w:rtl/>
          <w:lang w:bidi="ar-SY"/>
        </w:rPr>
        <w:t>الاتحاد</w:t>
      </w:r>
      <w:r w:rsidRPr="009901E0">
        <w:rPr>
          <w:rtl/>
          <w:lang w:bidi="ar-SY"/>
        </w:rPr>
        <w:t xml:space="preserve"> </w:t>
      </w:r>
      <w:r w:rsidRPr="009901E0">
        <w:rPr>
          <w:rFonts w:hint="eastAsia"/>
          <w:rtl/>
          <w:lang w:bidi="ar-SY"/>
        </w:rPr>
        <w:t>الرسمية</w:t>
      </w:r>
      <w:r w:rsidRPr="009901E0">
        <w:rPr>
          <w:rtl/>
          <w:lang w:bidi="ar-SY"/>
        </w:rPr>
        <w:t xml:space="preserve"> في </w:t>
      </w:r>
      <w:r w:rsidRPr="009901E0">
        <w:rPr>
          <w:rFonts w:hint="eastAsia"/>
          <w:rtl/>
          <w:lang w:bidi="ar-SY"/>
        </w:rPr>
        <w:t>أقرب</w:t>
      </w:r>
      <w:r w:rsidRPr="009901E0">
        <w:rPr>
          <w:rtl/>
          <w:lang w:bidi="ar-SY"/>
        </w:rPr>
        <w:t xml:space="preserve"> </w:t>
      </w:r>
      <w:r w:rsidRPr="009901E0">
        <w:rPr>
          <w:rFonts w:hint="eastAsia"/>
          <w:rtl/>
          <w:lang w:bidi="ar-SY"/>
        </w:rPr>
        <w:t>وقت</w:t>
      </w:r>
      <w:r w:rsidRPr="009901E0">
        <w:rPr>
          <w:rtl/>
          <w:lang w:bidi="ar-SY"/>
        </w:rPr>
        <w:t xml:space="preserve"> </w:t>
      </w:r>
      <w:r w:rsidRPr="009901E0">
        <w:rPr>
          <w:rFonts w:hint="eastAsia"/>
          <w:rtl/>
          <w:lang w:bidi="ar-SY"/>
        </w:rPr>
        <w:t>ممكن</w:t>
      </w:r>
      <w:r w:rsidRPr="009901E0">
        <w:rPr>
          <w:rtl/>
          <w:lang w:bidi="ar-SY"/>
        </w:rPr>
        <w:t xml:space="preserve"> </w:t>
      </w:r>
      <w:r w:rsidRPr="009901E0">
        <w:rPr>
          <w:rFonts w:hint="eastAsia"/>
          <w:rtl/>
          <w:lang w:bidi="ar-SY"/>
        </w:rPr>
        <w:t>عملياً</w:t>
      </w:r>
      <w:r w:rsidRPr="009901E0">
        <w:rPr>
          <w:rtl/>
          <w:lang w:bidi="ar-SY"/>
        </w:rPr>
        <w:t>.</w:t>
      </w:r>
      <w:r w:rsidRPr="009901E0">
        <w:rPr>
          <w:rtl/>
          <w:lang w:bidi="ar-EG"/>
        </w:rPr>
        <w:t xml:space="preserve"> </w:t>
      </w:r>
      <w:r w:rsidRPr="009901E0">
        <w:rPr>
          <w:rFonts w:hint="eastAsia"/>
          <w:rtl/>
          <w:lang w:bidi="ar-EG"/>
        </w:rPr>
        <w:t>وتُنشر</w:t>
      </w:r>
      <w:r w:rsidRPr="009901E0">
        <w:rPr>
          <w:rtl/>
          <w:lang w:bidi="ar-EG"/>
        </w:rPr>
        <w:t xml:space="preserve"> </w:t>
      </w:r>
      <w:r w:rsidRPr="009901E0">
        <w:rPr>
          <w:rFonts w:hint="cs"/>
          <w:rtl/>
          <w:lang w:bidi="ar-EG"/>
        </w:rPr>
        <w:t>الوثائق غير المعيارية</w:t>
      </w:r>
      <w:r w:rsidRPr="009901E0">
        <w:rPr>
          <w:rtl/>
          <w:lang w:bidi="ar-EG"/>
        </w:rPr>
        <w:t xml:space="preserve"> في </w:t>
      </w:r>
      <w:r w:rsidRPr="009901E0">
        <w:rPr>
          <w:rFonts w:hint="eastAsia"/>
          <w:rtl/>
          <w:lang w:bidi="ar-EG"/>
        </w:rPr>
        <w:t>أقرب</w:t>
      </w:r>
      <w:r w:rsidRPr="009901E0">
        <w:rPr>
          <w:rtl/>
          <w:lang w:bidi="ar-EG"/>
        </w:rPr>
        <w:t xml:space="preserve"> </w:t>
      </w:r>
      <w:r w:rsidRPr="009901E0">
        <w:rPr>
          <w:rFonts w:hint="eastAsia"/>
          <w:rtl/>
          <w:lang w:bidi="ar-EG"/>
        </w:rPr>
        <w:t>وقت</w:t>
      </w:r>
      <w:r w:rsidRPr="009901E0">
        <w:rPr>
          <w:rtl/>
          <w:lang w:bidi="ar-EG"/>
        </w:rPr>
        <w:t xml:space="preserve"> </w:t>
      </w:r>
      <w:r w:rsidRPr="009901E0">
        <w:rPr>
          <w:rFonts w:hint="eastAsia"/>
          <w:rtl/>
          <w:lang w:bidi="ar-EG"/>
        </w:rPr>
        <w:t>ممكن،</w:t>
      </w:r>
      <w:r w:rsidRPr="009901E0">
        <w:rPr>
          <w:rtl/>
          <w:lang w:bidi="ar-EG"/>
        </w:rPr>
        <w:t xml:space="preserve"> </w:t>
      </w:r>
      <w:r w:rsidRPr="009901E0">
        <w:rPr>
          <w:rFonts w:hint="eastAsia"/>
          <w:rtl/>
          <w:lang w:bidi="ar-EG"/>
        </w:rPr>
        <w:t>باللغة</w:t>
      </w:r>
      <w:r w:rsidRPr="009901E0">
        <w:rPr>
          <w:rtl/>
          <w:lang w:bidi="ar-EG"/>
        </w:rPr>
        <w:t xml:space="preserve"> </w:t>
      </w:r>
      <w:r w:rsidRPr="009901E0">
        <w:rPr>
          <w:rFonts w:hint="eastAsia"/>
          <w:rtl/>
          <w:lang w:bidi="ar-EG"/>
        </w:rPr>
        <w:t>الإنكليزية</w:t>
      </w:r>
      <w:r w:rsidRPr="009901E0">
        <w:rPr>
          <w:rtl/>
          <w:lang w:bidi="ar-EG"/>
        </w:rPr>
        <w:t xml:space="preserve"> </w:t>
      </w:r>
      <w:r w:rsidRPr="009901E0">
        <w:rPr>
          <w:rFonts w:hint="eastAsia"/>
          <w:rtl/>
          <w:lang w:bidi="ar-EG"/>
        </w:rPr>
        <w:t>فقط</w:t>
      </w:r>
      <w:r w:rsidRPr="009901E0">
        <w:rPr>
          <w:rtl/>
          <w:lang w:bidi="ar-EG"/>
        </w:rPr>
        <w:t xml:space="preserve"> </w:t>
      </w:r>
      <w:r w:rsidRPr="009901E0">
        <w:rPr>
          <w:rFonts w:hint="eastAsia"/>
          <w:rtl/>
          <w:lang w:bidi="ar-EG"/>
        </w:rPr>
        <w:t>أو</w:t>
      </w:r>
      <w:r w:rsidRPr="009901E0">
        <w:rPr>
          <w:rFonts w:hint="cs"/>
          <w:rtl/>
          <w:lang w:bidi="ar-EG"/>
        </w:rPr>
        <w:t> </w:t>
      </w:r>
      <w:r w:rsidRPr="009901E0">
        <w:rPr>
          <w:rFonts w:hint="eastAsia"/>
          <w:rtl/>
          <w:lang w:bidi="ar-EG"/>
        </w:rPr>
        <w:t>باللغات</w:t>
      </w:r>
      <w:r w:rsidRPr="009901E0">
        <w:rPr>
          <w:rtl/>
          <w:lang w:bidi="ar-EG"/>
        </w:rPr>
        <w:t xml:space="preserve"> </w:t>
      </w:r>
      <w:r w:rsidRPr="009901E0">
        <w:rPr>
          <w:rFonts w:hint="eastAsia"/>
          <w:rtl/>
          <w:lang w:bidi="ar-EG"/>
        </w:rPr>
        <w:t>الرسمية</w:t>
      </w:r>
      <w:r w:rsidRPr="009901E0">
        <w:rPr>
          <w:rtl/>
          <w:lang w:bidi="ar-EG"/>
        </w:rPr>
        <w:t xml:space="preserve"> </w:t>
      </w:r>
      <w:r w:rsidRPr="009901E0">
        <w:rPr>
          <w:rFonts w:hint="eastAsia"/>
          <w:rtl/>
          <w:lang w:bidi="ar-EG"/>
        </w:rPr>
        <w:t>الست</w:t>
      </w:r>
      <w:r w:rsidRPr="009901E0">
        <w:rPr>
          <w:rtl/>
          <w:lang w:bidi="ar-EG"/>
        </w:rPr>
        <w:t xml:space="preserve"> </w:t>
      </w:r>
      <w:r w:rsidRPr="009901E0">
        <w:rPr>
          <w:rFonts w:hint="eastAsia"/>
          <w:rtl/>
          <w:lang w:bidi="ar-EG"/>
        </w:rPr>
        <w:t>للاتحاد</w:t>
      </w:r>
      <w:r w:rsidRPr="009901E0">
        <w:rPr>
          <w:rtl/>
          <w:lang w:bidi="ar-EG"/>
        </w:rPr>
        <w:t xml:space="preserve"> </w:t>
      </w:r>
      <w:r w:rsidRPr="009901E0">
        <w:rPr>
          <w:rFonts w:hint="eastAsia"/>
          <w:rtl/>
          <w:lang w:bidi="ar-EG"/>
        </w:rPr>
        <w:t>الدولي</w:t>
      </w:r>
      <w:r w:rsidRPr="009901E0">
        <w:rPr>
          <w:rtl/>
          <w:lang w:bidi="ar-EG"/>
        </w:rPr>
        <w:t xml:space="preserve"> </w:t>
      </w:r>
      <w:r w:rsidRPr="009901E0">
        <w:rPr>
          <w:rFonts w:hint="eastAsia"/>
          <w:rtl/>
          <w:lang w:bidi="ar-EG"/>
        </w:rPr>
        <w:t>للاتصالات</w:t>
      </w:r>
      <w:r w:rsidRPr="009901E0">
        <w:rPr>
          <w:rtl/>
          <w:lang w:bidi="ar-EG"/>
        </w:rPr>
        <w:t xml:space="preserve"> </w:t>
      </w:r>
      <w:r w:rsidRPr="009901E0">
        <w:rPr>
          <w:rFonts w:hint="eastAsia"/>
          <w:rtl/>
          <w:lang w:bidi="ar-EG"/>
        </w:rPr>
        <w:t>بناءً</w:t>
      </w:r>
      <w:r w:rsidRPr="009901E0">
        <w:rPr>
          <w:rtl/>
          <w:lang w:bidi="ar-EG"/>
        </w:rPr>
        <w:t xml:space="preserve"> </w:t>
      </w:r>
      <w:r w:rsidRPr="009901E0">
        <w:rPr>
          <w:rFonts w:hint="eastAsia"/>
          <w:rtl/>
          <w:lang w:bidi="ar-EG"/>
        </w:rPr>
        <w:t>على</w:t>
      </w:r>
      <w:r w:rsidRPr="009901E0">
        <w:rPr>
          <w:rtl/>
          <w:lang w:bidi="ar-EG"/>
        </w:rPr>
        <w:t xml:space="preserve"> </w:t>
      </w:r>
      <w:r w:rsidRPr="009901E0">
        <w:rPr>
          <w:rFonts w:hint="eastAsia"/>
          <w:rtl/>
          <w:lang w:bidi="ar-EG"/>
        </w:rPr>
        <w:t>قرار</w:t>
      </w:r>
      <w:r w:rsidRPr="009901E0">
        <w:rPr>
          <w:rtl/>
          <w:lang w:bidi="ar-EG"/>
        </w:rPr>
        <w:t xml:space="preserve"> </w:t>
      </w:r>
      <w:r w:rsidRPr="009901E0">
        <w:rPr>
          <w:rFonts w:hint="eastAsia"/>
          <w:rtl/>
          <w:lang w:bidi="ar-EG"/>
        </w:rPr>
        <w:t>من</w:t>
      </w:r>
      <w:r w:rsidRPr="009901E0">
        <w:rPr>
          <w:rtl/>
          <w:lang w:bidi="ar-EG"/>
        </w:rPr>
        <w:t xml:space="preserve"> </w:t>
      </w:r>
      <w:r w:rsidRPr="009901E0">
        <w:rPr>
          <w:rFonts w:hint="eastAsia"/>
          <w:rtl/>
          <w:lang w:bidi="ar-EG"/>
        </w:rPr>
        <w:t>اللجنة</w:t>
      </w:r>
      <w:r w:rsidRPr="009901E0">
        <w:rPr>
          <w:rtl/>
          <w:lang w:bidi="ar-EG"/>
        </w:rPr>
        <w:t xml:space="preserve"> </w:t>
      </w:r>
      <w:r w:rsidRPr="009901E0">
        <w:rPr>
          <w:rFonts w:hint="eastAsia"/>
          <w:rtl/>
          <w:lang w:bidi="ar-EG"/>
        </w:rPr>
        <w:t>المعنية</w:t>
      </w:r>
      <w:r w:rsidRPr="009901E0">
        <w:rPr>
          <w:rtl/>
          <w:lang w:bidi="ar-EG"/>
        </w:rPr>
        <w:t>.</w:t>
      </w:r>
    </w:p>
    <w:p w14:paraId="68959ADB"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rPr>
          <w:rFonts w:hint="cs"/>
          <w:i/>
          <w:iCs/>
          <w:rtl/>
        </w:rPr>
        <w:t>ً</w:t>
      </w:r>
      <w:r w:rsidRPr="009901E0">
        <w:t>2</w:t>
      </w:r>
      <w:r w:rsidRPr="009901E0">
        <w:rPr>
          <w:rtl/>
        </w:rPr>
        <w:tab/>
      </w:r>
      <w:r w:rsidR="00DB19B6" w:rsidRPr="009901E0">
        <w:tab/>
      </w:r>
      <w:r w:rsidRPr="009901E0">
        <w:rPr>
          <w:rFonts w:hint="eastAsia"/>
          <w:rtl/>
        </w:rPr>
        <w:t>قرارات</w:t>
      </w:r>
      <w:r w:rsidRPr="009901E0">
        <w:rPr>
          <w:rFonts w:hint="cs"/>
          <w:rtl/>
        </w:rPr>
        <w:t xml:space="preserve"> الجمعية العالمية لتقييس الاتصالات</w:t>
      </w:r>
    </w:p>
    <w:p w14:paraId="4E62A677"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1.2</w:t>
      </w:r>
      <w:r w:rsidRPr="009901E0">
        <w:rPr>
          <w:rtl/>
        </w:rPr>
        <w:tab/>
      </w:r>
      <w:r w:rsidRPr="009901E0">
        <w:rPr>
          <w:rFonts w:hint="cs"/>
          <w:rtl/>
        </w:rPr>
        <w:t>تعريف</w:t>
      </w:r>
    </w:p>
    <w:p w14:paraId="3998F414" w14:textId="77777777" w:rsidR="00ED026F" w:rsidRPr="009901E0" w:rsidRDefault="004947CA" w:rsidP="00936012">
      <w:pPr>
        <w:rPr>
          <w:rtl/>
        </w:rPr>
      </w:pPr>
      <w:r w:rsidRPr="009901E0">
        <w:rPr>
          <w:rFonts w:hint="eastAsia"/>
          <w:b/>
          <w:bCs/>
          <w:rtl/>
        </w:rPr>
        <w:t>قرار</w:t>
      </w:r>
      <w:r w:rsidRPr="009901E0">
        <w:rPr>
          <w:rFonts w:hint="cs"/>
          <w:b/>
          <w:bCs/>
          <w:rtl/>
        </w:rPr>
        <w:t xml:space="preserve"> الجمعية العالمية لتقييس الاتصالات</w:t>
      </w:r>
      <w:r w:rsidRPr="009901E0">
        <w:rPr>
          <w:rtl/>
        </w:rPr>
        <w:t>: نص صادر عن الجمعية العالمية لتقييس الاتصالات يتضمن أحكاماً بشأن تنظيم قطاع تقييس الاتصالات التابع للاتحاد وأساليب عمله وبرامجه</w:t>
      </w:r>
      <w:r w:rsidRPr="009901E0">
        <w:rPr>
          <w:rFonts w:hint="cs"/>
          <w:rtl/>
        </w:rPr>
        <w:t xml:space="preserve"> والمسائل/المواضيع التي يتعين دراستها</w:t>
      </w:r>
      <w:r w:rsidRPr="009901E0">
        <w:rPr>
          <w:rtl/>
        </w:rPr>
        <w:t>.</w:t>
      </w:r>
    </w:p>
    <w:p w14:paraId="3BD87CBB"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2.2</w:t>
      </w:r>
      <w:r w:rsidRPr="009901E0">
        <w:tab/>
      </w:r>
      <w:r w:rsidRPr="009901E0">
        <w:rPr>
          <w:rFonts w:hint="cs"/>
          <w:rtl/>
        </w:rPr>
        <w:t>الاعتماد</w:t>
      </w:r>
    </w:p>
    <w:p w14:paraId="7B35E720" w14:textId="77777777" w:rsidR="00ED026F" w:rsidRPr="009901E0" w:rsidRDefault="004947CA" w:rsidP="00ED026F">
      <w:r w:rsidRPr="009901E0">
        <w:rPr>
          <w:rFonts w:hint="cs"/>
          <w:rtl/>
        </w:rPr>
        <w:t xml:space="preserve">تنظر </w:t>
      </w:r>
      <w:r w:rsidRPr="009901E0">
        <w:rPr>
          <w:rFonts w:hint="eastAsia"/>
          <w:rtl/>
        </w:rPr>
        <w:t>الجمعية</w:t>
      </w:r>
      <w:r w:rsidRPr="009901E0">
        <w:rPr>
          <w:rtl/>
        </w:rPr>
        <w:t xml:space="preserve"> </w:t>
      </w:r>
      <w:r w:rsidRPr="009901E0">
        <w:rPr>
          <w:rFonts w:hint="eastAsia"/>
          <w:rtl/>
        </w:rPr>
        <w:t>العالمية</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Fonts w:hint="cs"/>
          <w:rtl/>
        </w:rPr>
        <w:t xml:space="preserve"> في </w:t>
      </w:r>
      <w:r w:rsidRPr="009901E0">
        <w:rPr>
          <w:rFonts w:hint="eastAsia"/>
          <w:rtl/>
        </w:rPr>
        <w:t>القرارات</w:t>
      </w:r>
      <w:r w:rsidRPr="009901E0">
        <w:rPr>
          <w:rtl/>
        </w:rPr>
        <w:t xml:space="preserve"> </w:t>
      </w:r>
      <w:r w:rsidRPr="009901E0">
        <w:rPr>
          <w:rFonts w:hint="eastAsia"/>
          <w:rtl/>
        </w:rPr>
        <w:t>الجديدة</w:t>
      </w:r>
      <w:r w:rsidRPr="009901E0">
        <w:rPr>
          <w:rtl/>
        </w:rPr>
        <w:t xml:space="preserve"> </w:t>
      </w:r>
      <w:r w:rsidRPr="009901E0">
        <w:rPr>
          <w:rFonts w:hint="eastAsia"/>
          <w:rtl/>
        </w:rPr>
        <w:t>أو</w:t>
      </w:r>
      <w:r w:rsidRPr="009901E0">
        <w:rPr>
          <w:rtl/>
        </w:rPr>
        <w:t xml:space="preserve"> </w:t>
      </w:r>
      <w:r w:rsidR="005A7487" w:rsidRPr="009901E0">
        <w:rPr>
          <w:rFonts w:hint="eastAsia"/>
          <w:rtl/>
        </w:rPr>
        <w:t>المراجَع</w:t>
      </w:r>
      <w:r w:rsidRPr="009901E0">
        <w:rPr>
          <w:rFonts w:hint="eastAsia"/>
          <w:rtl/>
        </w:rPr>
        <w:t>ة</w:t>
      </w:r>
      <w:r w:rsidRPr="009901E0">
        <w:rPr>
          <w:rtl/>
        </w:rPr>
        <w:t xml:space="preserve"> </w:t>
      </w:r>
      <w:r w:rsidRPr="009901E0">
        <w:rPr>
          <w:rFonts w:hint="cs"/>
          <w:rtl/>
        </w:rPr>
        <w:t>التي تقترحها الدول الأعضاء وأعضاء القطاع أو</w:t>
      </w:r>
      <w:r w:rsidRPr="009901E0">
        <w:rPr>
          <w:rFonts w:hint="eastAsia"/>
          <w:rtl/>
        </w:rPr>
        <w:t> </w:t>
      </w:r>
      <w:r w:rsidRPr="009901E0">
        <w:rPr>
          <w:rFonts w:hint="cs"/>
          <w:rtl/>
        </w:rPr>
        <w:t>يقترحها الفريق الاستشاري لتقييس الاتصالات ويجوز لها أن تعتمدها.</w:t>
      </w:r>
    </w:p>
    <w:p w14:paraId="5DF0A49E" w14:textId="77777777" w:rsidR="001948AA" w:rsidRPr="009901E0" w:rsidRDefault="001948AA" w:rsidP="00793EA6">
      <w:pPr>
        <w:rPr>
          <w:kern w:val="14"/>
          <w:lang w:bidi="ar-EG"/>
        </w:rPr>
      </w:pPr>
      <w:r w:rsidRPr="009901E0">
        <w:br w:type="page"/>
      </w:r>
    </w:p>
    <w:p w14:paraId="73E8341C" w14:textId="77777777" w:rsidR="00ED026F" w:rsidRPr="009901E0" w:rsidRDefault="004947CA" w:rsidP="00272631">
      <w:pPr>
        <w:pStyle w:val="Headingb0"/>
      </w:pPr>
      <w:r w:rsidRPr="009901E0">
        <w:lastRenderedPageBreak/>
        <w:t>1</w:t>
      </w:r>
      <w:r w:rsidRPr="009901E0">
        <w:rPr>
          <w:rStyle w:val="Bolditalic"/>
          <w:rFonts w:hint="cs"/>
          <w:rtl/>
        </w:rPr>
        <w:t>مكرراً</w:t>
      </w:r>
      <w:r w:rsidR="008D24FC" w:rsidRPr="009901E0">
        <w:rPr>
          <w:rFonts w:hint="cs"/>
          <w:i/>
          <w:iCs/>
          <w:rtl/>
        </w:rPr>
        <w:t>.</w:t>
      </w:r>
      <w:r w:rsidRPr="009901E0">
        <w:t>3.2</w:t>
      </w:r>
      <w:r w:rsidRPr="009901E0">
        <w:tab/>
      </w:r>
      <w:r w:rsidRPr="009901E0">
        <w:rPr>
          <w:rFonts w:hint="cs"/>
          <w:rtl/>
        </w:rPr>
        <w:t>الإلغاء</w:t>
      </w:r>
    </w:p>
    <w:p w14:paraId="2E2419E6" w14:textId="77777777" w:rsidR="00ED026F" w:rsidRPr="009901E0" w:rsidRDefault="004947CA" w:rsidP="00ED026F">
      <w:r w:rsidRPr="009901E0">
        <w:rPr>
          <w:rFonts w:hint="eastAsia"/>
          <w:rtl/>
        </w:rPr>
        <w:t>يجوز</w:t>
      </w:r>
      <w:r w:rsidRPr="009901E0">
        <w:rPr>
          <w:rtl/>
        </w:rPr>
        <w:t xml:space="preserve"> </w:t>
      </w:r>
      <w:r w:rsidRPr="009901E0">
        <w:rPr>
          <w:rFonts w:hint="eastAsia"/>
          <w:rtl/>
        </w:rPr>
        <w:t>للجمعية</w:t>
      </w:r>
      <w:r w:rsidRPr="009901E0">
        <w:rPr>
          <w:rtl/>
        </w:rPr>
        <w:t xml:space="preserve"> العالمية لتقييس الاتصالات </w:t>
      </w:r>
      <w:r w:rsidRPr="009901E0">
        <w:rPr>
          <w:rFonts w:hint="eastAsia"/>
          <w:rtl/>
        </w:rPr>
        <w:t>إلغاء</w:t>
      </w:r>
      <w:r w:rsidRPr="009901E0">
        <w:rPr>
          <w:rtl/>
        </w:rPr>
        <w:t xml:space="preserve"> </w:t>
      </w:r>
      <w:r w:rsidRPr="009901E0">
        <w:rPr>
          <w:rFonts w:hint="eastAsia"/>
          <w:rtl/>
        </w:rPr>
        <w:t>قرارات</w:t>
      </w:r>
      <w:r w:rsidRPr="009901E0">
        <w:rPr>
          <w:rtl/>
        </w:rPr>
        <w:t xml:space="preserve"> </w:t>
      </w:r>
      <w:r w:rsidRPr="009901E0">
        <w:rPr>
          <w:rFonts w:hint="eastAsia"/>
          <w:rtl/>
        </w:rPr>
        <w:t>على</w:t>
      </w:r>
      <w:r w:rsidRPr="009901E0">
        <w:rPr>
          <w:rtl/>
        </w:rPr>
        <w:t xml:space="preserve"> </w:t>
      </w:r>
      <w:r w:rsidRPr="009901E0">
        <w:rPr>
          <w:rFonts w:hint="eastAsia"/>
          <w:rtl/>
        </w:rPr>
        <w:t>أساس</w:t>
      </w:r>
      <w:r w:rsidRPr="009901E0">
        <w:rPr>
          <w:rtl/>
        </w:rPr>
        <w:t xml:space="preserve"> </w:t>
      </w:r>
      <w:r w:rsidRPr="009901E0">
        <w:rPr>
          <w:rFonts w:hint="eastAsia"/>
          <w:rtl/>
        </w:rPr>
        <w:t>مقترحات</w:t>
      </w:r>
      <w:r w:rsidRPr="009901E0">
        <w:rPr>
          <w:rtl/>
        </w:rPr>
        <w:t xml:space="preserve"> </w:t>
      </w:r>
      <w:r w:rsidRPr="009901E0">
        <w:rPr>
          <w:rFonts w:hint="eastAsia"/>
          <w:rtl/>
        </w:rPr>
        <w:t>من</w:t>
      </w:r>
      <w:r w:rsidRPr="009901E0">
        <w:rPr>
          <w:rtl/>
        </w:rPr>
        <w:t xml:space="preserve"> </w:t>
      </w:r>
      <w:r w:rsidRPr="009901E0">
        <w:rPr>
          <w:rFonts w:hint="eastAsia"/>
          <w:rtl/>
        </w:rPr>
        <w:t>الدول</w:t>
      </w:r>
      <w:r w:rsidRPr="009901E0">
        <w:rPr>
          <w:rtl/>
        </w:rPr>
        <w:t xml:space="preserve"> </w:t>
      </w:r>
      <w:r w:rsidRPr="009901E0">
        <w:rPr>
          <w:rFonts w:hint="eastAsia"/>
          <w:rtl/>
        </w:rPr>
        <w:t>الأعضاء</w:t>
      </w:r>
      <w:r w:rsidRPr="009901E0">
        <w:rPr>
          <w:rtl/>
        </w:rPr>
        <w:t xml:space="preserve"> </w:t>
      </w:r>
      <w:r w:rsidRPr="009901E0">
        <w:rPr>
          <w:rFonts w:hint="eastAsia"/>
          <w:rtl/>
        </w:rPr>
        <w:t>وأعضاء</w:t>
      </w:r>
      <w:r w:rsidRPr="009901E0">
        <w:rPr>
          <w:rtl/>
        </w:rPr>
        <w:t xml:space="preserve"> القطاع </w:t>
      </w:r>
      <w:r w:rsidRPr="009901E0">
        <w:rPr>
          <w:rFonts w:hint="cs"/>
          <w:rtl/>
        </w:rPr>
        <w:t>و/</w:t>
      </w:r>
      <w:r w:rsidRPr="009901E0">
        <w:rPr>
          <w:rFonts w:hint="eastAsia"/>
          <w:rtl/>
        </w:rPr>
        <w:t>أو </w:t>
      </w:r>
      <w:r w:rsidRPr="009901E0">
        <w:rPr>
          <w:rFonts w:hint="cs"/>
          <w:rtl/>
        </w:rPr>
        <w:t xml:space="preserve">مع مراعاة الاقتراحات المقدمة من </w:t>
      </w: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eastAsia"/>
          <w:rtl/>
        </w:rPr>
        <w:t>لتقييس الاتصالات</w:t>
      </w:r>
      <w:r w:rsidRPr="009901E0">
        <w:rPr>
          <w:rtl/>
        </w:rPr>
        <w:t>.</w:t>
      </w:r>
    </w:p>
    <w:p w14:paraId="3A024C9E"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3</w:t>
      </w:r>
      <w:r w:rsidRPr="009901E0">
        <w:rPr>
          <w:rtl/>
        </w:rPr>
        <w:tab/>
      </w:r>
      <w:r w:rsidR="00DB19B6" w:rsidRPr="009901E0">
        <w:tab/>
      </w:r>
      <w:r w:rsidRPr="009901E0">
        <w:rPr>
          <w:rFonts w:hint="cs"/>
          <w:rtl/>
        </w:rPr>
        <w:t>ال</w:t>
      </w:r>
      <w:r w:rsidRPr="009901E0">
        <w:rPr>
          <w:rFonts w:hint="eastAsia"/>
          <w:rtl/>
        </w:rPr>
        <w:t>آراء</w:t>
      </w:r>
    </w:p>
    <w:p w14:paraId="05422EDB" w14:textId="77777777" w:rsidR="00ED026F" w:rsidRPr="009901E0" w:rsidRDefault="004947CA" w:rsidP="00272631">
      <w:pPr>
        <w:pStyle w:val="Headingb0"/>
      </w:pPr>
      <w:r w:rsidRPr="009901E0">
        <w:t>1</w:t>
      </w:r>
      <w:r w:rsidRPr="009901E0">
        <w:rPr>
          <w:rStyle w:val="Bolditalic"/>
          <w:rFonts w:hint="cs"/>
          <w:rtl/>
        </w:rPr>
        <w:t>مكرراً</w:t>
      </w:r>
      <w:r w:rsidR="008D24FC" w:rsidRPr="009901E0">
        <w:rPr>
          <w:rFonts w:hint="cs"/>
          <w:i/>
          <w:iCs/>
          <w:rtl/>
        </w:rPr>
        <w:t>.</w:t>
      </w:r>
      <w:r w:rsidRPr="009901E0">
        <w:t>1.3</w:t>
      </w:r>
      <w:r w:rsidRPr="009901E0">
        <w:tab/>
      </w:r>
      <w:r w:rsidRPr="009901E0">
        <w:rPr>
          <w:rFonts w:hint="cs"/>
          <w:rtl/>
        </w:rPr>
        <w:t>تعريف</w:t>
      </w:r>
    </w:p>
    <w:p w14:paraId="570C38C9" w14:textId="77777777" w:rsidR="00ED026F" w:rsidRPr="009901E0" w:rsidRDefault="004947CA" w:rsidP="00ED026F">
      <w:pPr>
        <w:rPr>
          <w:rtl/>
        </w:rPr>
      </w:pPr>
      <w:r w:rsidRPr="009901E0">
        <w:rPr>
          <w:rFonts w:hint="eastAsia"/>
          <w:b/>
          <w:bCs/>
          <w:rtl/>
          <w:lang w:bidi="ar-EG"/>
        </w:rPr>
        <w:t>الرأي</w:t>
      </w:r>
      <w:r w:rsidRPr="009901E0">
        <w:rPr>
          <w:b/>
          <w:bCs/>
          <w:rtl/>
          <w:lang w:bidi="ar-EG"/>
        </w:rPr>
        <w:t>:</w:t>
      </w:r>
      <w:r w:rsidRPr="009901E0">
        <w:rPr>
          <w:rtl/>
          <w:lang w:bidi="ar-EG"/>
        </w:rPr>
        <w:t xml:space="preserve"> </w:t>
      </w:r>
      <w:r w:rsidRPr="009901E0">
        <w:rPr>
          <w:rtl/>
        </w:rPr>
        <w:t xml:space="preserve">نص يحتوي على </w:t>
      </w:r>
      <w:r w:rsidRPr="009901E0">
        <w:rPr>
          <w:rFonts w:hint="eastAsia"/>
          <w:rtl/>
        </w:rPr>
        <w:t>وجهة</w:t>
      </w:r>
      <w:r w:rsidRPr="009901E0">
        <w:rPr>
          <w:rtl/>
        </w:rPr>
        <w:t xml:space="preserve"> نظر أو مقترح أو استفسار موجه إلى </w:t>
      </w:r>
      <w:r w:rsidRPr="009901E0">
        <w:rPr>
          <w:rFonts w:hint="eastAsia"/>
          <w:rtl/>
        </w:rPr>
        <w:t>لجان</w:t>
      </w:r>
      <w:r w:rsidRPr="009901E0">
        <w:rPr>
          <w:rtl/>
        </w:rPr>
        <w:t xml:space="preserve"> </w:t>
      </w:r>
      <w:r w:rsidRPr="009901E0">
        <w:rPr>
          <w:rFonts w:hint="eastAsia"/>
          <w:rtl/>
        </w:rPr>
        <w:t>دراسات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00CC62F7" w:rsidRPr="009901E0">
        <w:rPr>
          <w:rFonts w:hint="cs"/>
          <w:rtl/>
        </w:rPr>
        <w:t xml:space="preserve"> بالاتحاد</w:t>
      </w:r>
      <w:r w:rsidRPr="009901E0">
        <w:rPr>
          <w:rtl/>
        </w:rPr>
        <w:t xml:space="preserve"> </w:t>
      </w:r>
      <w:r w:rsidRPr="009901E0">
        <w:rPr>
          <w:rFonts w:hint="eastAsia"/>
          <w:rtl/>
        </w:rPr>
        <w:t>و</w:t>
      </w:r>
      <w:r w:rsidRPr="009901E0">
        <w:rPr>
          <w:rtl/>
        </w:rPr>
        <w:t xml:space="preserve">قطاعي الاتحاد الآخرين، </w:t>
      </w:r>
      <w:r w:rsidRPr="009901E0">
        <w:rPr>
          <w:rFonts w:hint="cs"/>
          <w:rtl/>
        </w:rPr>
        <w:t>أ</w:t>
      </w:r>
      <w:r w:rsidRPr="009901E0">
        <w:rPr>
          <w:rtl/>
        </w:rPr>
        <w:t>و</w:t>
      </w:r>
      <w:r w:rsidRPr="009901E0">
        <w:rPr>
          <w:rFonts w:hint="cs"/>
          <w:rtl/>
        </w:rPr>
        <w:t> </w:t>
      </w:r>
      <w:r w:rsidRPr="009901E0">
        <w:rPr>
          <w:rtl/>
        </w:rPr>
        <w:t xml:space="preserve">المنظمات الدولية، </w:t>
      </w:r>
      <w:r w:rsidRPr="009901E0">
        <w:rPr>
          <w:rFonts w:hint="cs"/>
          <w:rtl/>
        </w:rPr>
        <w:t>إلخ</w:t>
      </w:r>
      <w:r w:rsidRPr="009901E0">
        <w:rPr>
          <w:rFonts w:hint="cs"/>
          <w:rtl/>
          <w:lang w:bidi="ar-EG"/>
        </w:rPr>
        <w:t>.</w:t>
      </w:r>
      <w:r w:rsidRPr="009901E0">
        <w:rPr>
          <w:rFonts w:hint="cs"/>
          <w:rtl/>
        </w:rPr>
        <w:t>،</w:t>
      </w:r>
      <w:r w:rsidRPr="009901E0">
        <w:rPr>
          <w:rtl/>
        </w:rPr>
        <w:t xml:space="preserve"> ولا</w:t>
      </w:r>
      <w:r w:rsidRPr="009901E0">
        <w:rPr>
          <w:rFonts w:hint="eastAsia"/>
          <w:rtl/>
        </w:rPr>
        <w:t> </w:t>
      </w:r>
      <w:r w:rsidRPr="009901E0">
        <w:rPr>
          <w:rtl/>
        </w:rPr>
        <w:t>يتعلق بالضرورة بموضوع تقني.</w:t>
      </w:r>
    </w:p>
    <w:p w14:paraId="0AEB5DD3"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2.3</w:t>
      </w:r>
      <w:r w:rsidRPr="009901E0">
        <w:tab/>
      </w:r>
      <w:r w:rsidRPr="009901E0">
        <w:rPr>
          <w:rFonts w:hint="cs"/>
          <w:rtl/>
        </w:rPr>
        <w:t>الاعتماد</w:t>
      </w:r>
    </w:p>
    <w:p w14:paraId="027B2339" w14:textId="77777777" w:rsidR="00ED026F" w:rsidRPr="009901E0" w:rsidRDefault="004947CA" w:rsidP="00ED026F">
      <w:pPr>
        <w:rPr>
          <w:lang w:bidi="ar-EG"/>
        </w:rPr>
      </w:pPr>
      <w:r w:rsidRPr="009901E0">
        <w:rPr>
          <w:rFonts w:hint="cs"/>
          <w:rtl/>
          <w:lang w:bidi="ar-EG"/>
        </w:rPr>
        <w:t xml:space="preserve">تستعرض الجمعية العالمية لتقييس الاتصالات الآراء </w:t>
      </w:r>
      <w:r w:rsidR="005A7487" w:rsidRPr="009901E0">
        <w:rPr>
          <w:rFonts w:hint="cs"/>
          <w:rtl/>
          <w:lang w:bidi="ar-EG"/>
        </w:rPr>
        <w:t>المراجَع</w:t>
      </w:r>
      <w:r w:rsidRPr="009901E0">
        <w:rPr>
          <w:rFonts w:hint="cs"/>
          <w:rtl/>
          <w:lang w:bidi="ar-EG"/>
        </w:rPr>
        <w:t>ة أو</w:t>
      </w:r>
      <w:r w:rsidRPr="009901E0">
        <w:rPr>
          <w:rFonts w:hint="eastAsia"/>
          <w:rtl/>
          <w:lang w:bidi="ar-EG"/>
        </w:rPr>
        <w:t> </w:t>
      </w:r>
      <w:r w:rsidRPr="009901E0">
        <w:rPr>
          <w:rFonts w:hint="cs"/>
          <w:rtl/>
          <w:lang w:bidi="ar-EG"/>
        </w:rPr>
        <w:t xml:space="preserve">الجديدة </w:t>
      </w:r>
      <w:r w:rsidRPr="009901E0">
        <w:rPr>
          <w:rFonts w:hint="eastAsia"/>
          <w:rtl/>
        </w:rPr>
        <w:t>على</w:t>
      </w:r>
      <w:r w:rsidRPr="009901E0">
        <w:rPr>
          <w:rtl/>
        </w:rPr>
        <w:t xml:space="preserve"> </w:t>
      </w:r>
      <w:r w:rsidRPr="009901E0">
        <w:rPr>
          <w:rFonts w:hint="eastAsia"/>
          <w:rtl/>
        </w:rPr>
        <w:t>أساس</w:t>
      </w:r>
      <w:r w:rsidRPr="009901E0">
        <w:rPr>
          <w:rtl/>
        </w:rPr>
        <w:t xml:space="preserve"> </w:t>
      </w:r>
      <w:r w:rsidRPr="009901E0">
        <w:rPr>
          <w:rFonts w:hint="eastAsia"/>
          <w:rtl/>
        </w:rPr>
        <w:t>مقترحات</w:t>
      </w:r>
      <w:r w:rsidRPr="009901E0">
        <w:rPr>
          <w:rtl/>
        </w:rPr>
        <w:t xml:space="preserve"> </w:t>
      </w:r>
      <w:r w:rsidRPr="009901E0">
        <w:rPr>
          <w:rFonts w:hint="eastAsia"/>
          <w:rtl/>
        </w:rPr>
        <w:t>من</w:t>
      </w:r>
      <w:r w:rsidRPr="009901E0">
        <w:rPr>
          <w:rtl/>
        </w:rPr>
        <w:t xml:space="preserve"> </w:t>
      </w:r>
      <w:r w:rsidRPr="009901E0">
        <w:rPr>
          <w:rFonts w:hint="cs"/>
          <w:rtl/>
        </w:rPr>
        <w:t xml:space="preserve">الدول </w:t>
      </w:r>
      <w:r w:rsidRPr="009901E0">
        <w:rPr>
          <w:rFonts w:hint="eastAsia"/>
          <w:rtl/>
        </w:rPr>
        <w:t>الأعضاء</w:t>
      </w:r>
      <w:r w:rsidRPr="009901E0">
        <w:rPr>
          <w:rtl/>
        </w:rPr>
        <w:t xml:space="preserve"> </w:t>
      </w:r>
      <w:r w:rsidRPr="009901E0">
        <w:rPr>
          <w:rFonts w:hint="cs"/>
          <w:rtl/>
        </w:rPr>
        <w:t xml:space="preserve">وأعضاء القطاع </w:t>
      </w:r>
      <w:r w:rsidRPr="009901E0">
        <w:rPr>
          <w:rFonts w:hint="eastAsia"/>
          <w:rtl/>
        </w:rPr>
        <w:t>أو</w:t>
      </w:r>
      <w:r w:rsidRPr="009901E0">
        <w:rPr>
          <w:rtl/>
        </w:rPr>
        <w:t xml:space="preserve"> </w:t>
      </w: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cs"/>
          <w:rtl/>
        </w:rPr>
        <w:t>لتقييس الاتصالات</w:t>
      </w:r>
      <w:r w:rsidRPr="009901E0">
        <w:rPr>
          <w:rFonts w:hint="cs"/>
          <w:rtl/>
          <w:lang w:bidi="ar-EG"/>
        </w:rPr>
        <w:t xml:space="preserve"> ويجوز أن تعتمدها.</w:t>
      </w:r>
    </w:p>
    <w:p w14:paraId="490304B1"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3.3</w:t>
      </w:r>
      <w:r w:rsidRPr="009901E0">
        <w:tab/>
      </w:r>
      <w:r w:rsidRPr="009901E0">
        <w:rPr>
          <w:rFonts w:hint="cs"/>
          <w:rtl/>
        </w:rPr>
        <w:t>الإلغاء</w:t>
      </w:r>
    </w:p>
    <w:p w14:paraId="13D7E2FB" w14:textId="77777777" w:rsidR="00ED026F" w:rsidRPr="009901E0" w:rsidRDefault="004947CA" w:rsidP="00ED026F">
      <w:pPr>
        <w:rPr>
          <w:rtl/>
        </w:rPr>
      </w:pPr>
      <w:r w:rsidRPr="009901E0">
        <w:rPr>
          <w:rFonts w:hint="eastAsia"/>
          <w:rtl/>
        </w:rPr>
        <w:t>يجوز</w:t>
      </w:r>
      <w:r w:rsidRPr="009901E0">
        <w:rPr>
          <w:rtl/>
        </w:rPr>
        <w:t xml:space="preserve"> </w:t>
      </w:r>
      <w:r w:rsidRPr="009901E0">
        <w:rPr>
          <w:rFonts w:hint="cs"/>
          <w:rtl/>
        </w:rPr>
        <w:t>ل</w:t>
      </w:r>
      <w:r w:rsidRPr="009901E0">
        <w:rPr>
          <w:rFonts w:hint="eastAsia"/>
          <w:rtl/>
        </w:rPr>
        <w:t>لجمعية</w:t>
      </w:r>
      <w:r w:rsidRPr="009901E0">
        <w:rPr>
          <w:rtl/>
        </w:rPr>
        <w:t xml:space="preserve"> </w:t>
      </w:r>
      <w:r w:rsidRPr="009901E0">
        <w:rPr>
          <w:rFonts w:hint="cs"/>
          <w:rtl/>
        </w:rPr>
        <w:t xml:space="preserve">العالمية لتقييس الاتصالات </w:t>
      </w:r>
      <w:r w:rsidRPr="009901E0">
        <w:rPr>
          <w:rFonts w:hint="eastAsia"/>
          <w:rtl/>
        </w:rPr>
        <w:t>إلغاء</w:t>
      </w:r>
      <w:r w:rsidRPr="009901E0">
        <w:rPr>
          <w:rtl/>
        </w:rPr>
        <w:t xml:space="preserve"> </w:t>
      </w:r>
      <w:r w:rsidRPr="009901E0">
        <w:rPr>
          <w:rFonts w:hint="cs"/>
          <w:rtl/>
        </w:rPr>
        <w:t xml:space="preserve">رأي </w:t>
      </w:r>
      <w:r w:rsidRPr="009901E0">
        <w:rPr>
          <w:rFonts w:hint="eastAsia"/>
          <w:rtl/>
        </w:rPr>
        <w:t>على</w:t>
      </w:r>
      <w:r w:rsidRPr="009901E0">
        <w:rPr>
          <w:rtl/>
        </w:rPr>
        <w:t xml:space="preserve"> </w:t>
      </w:r>
      <w:r w:rsidRPr="009901E0">
        <w:rPr>
          <w:rFonts w:hint="eastAsia"/>
          <w:rtl/>
        </w:rPr>
        <w:t>أساس</w:t>
      </w:r>
      <w:r w:rsidRPr="009901E0">
        <w:rPr>
          <w:rtl/>
        </w:rPr>
        <w:t xml:space="preserve"> </w:t>
      </w:r>
      <w:r w:rsidRPr="009901E0">
        <w:rPr>
          <w:rFonts w:hint="eastAsia"/>
          <w:rtl/>
        </w:rPr>
        <w:t>مقترحات</w:t>
      </w:r>
      <w:r w:rsidRPr="009901E0">
        <w:rPr>
          <w:rFonts w:hint="cs"/>
          <w:rtl/>
        </w:rPr>
        <w:t xml:space="preserve"> من الدول </w:t>
      </w:r>
      <w:r w:rsidRPr="009901E0">
        <w:rPr>
          <w:rFonts w:hint="eastAsia"/>
          <w:rtl/>
        </w:rPr>
        <w:t>الأعضاء</w:t>
      </w:r>
      <w:r w:rsidRPr="009901E0">
        <w:rPr>
          <w:rtl/>
        </w:rPr>
        <w:t xml:space="preserve"> </w:t>
      </w:r>
      <w:r w:rsidRPr="009901E0">
        <w:rPr>
          <w:rFonts w:hint="cs"/>
          <w:rtl/>
        </w:rPr>
        <w:t xml:space="preserve">وأعضاء القطاع </w:t>
      </w:r>
      <w:r w:rsidRPr="009901E0">
        <w:rPr>
          <w:rFonts w:hint="eastAsia"/>
          <w:rtl/>
        </w:rPr>
        <w:t>أو</w:t>
      </w:r>
      <w:r w:rsidRPr="009901E0">
        <w:rPr>
          <w:rtl/>
        </w:rPr>
        <w:t xml:space="preserve"> </w:t>
      </w: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cs"/>
          <w:rtl/>
        </w:rPr>
        <w:t>لتقييس</w:t>
      </w:r>
      <w:r w:rsidRPr="009901E0">
        <w:rPr>
          <w:rFonts w:hint="eastAsia"/>
          <w:rtl/>
        </w:rPr>
        <w:t> </w:t>
      </w:r>
      <w:r w:rsidRPr="009901E0">
        <w:rPr>
          <w:rFonts w:hint="cs"/>
          <w:rtl/>
        </w:rPr>
        <w:t>الاتصالات</w:t>
      </w:r>
      <w:r w:rsidRPr="009901E0">
        <w:rPr>
          <w:rtl/>
        </w:rPr>
        <w:t>.</w:t>
      </w:r>
    </w:p>
    <w:p w14:paraId="5C2B7825"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4</w:t>
      </w:r>
      <w:r w:rsidRPr="009901E0">
        <w:rPr>
          <w:rtl/>
        </w:rPr>
        <w:tab/>
      </w:r>
      <w:r w:rsidR="00DB19B6" w:rsidRPr="009901E0">
        <w:tab/>
      </w:r>
      <w:r w:rsidRPr="009901E0">
        <w:rPr>
          <w:rFonts w:hint="eastAsia"/>
          <w:rtl/>
        </w:rPr>
        <w:t>مسائل</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0AAD0FCB"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1.4</w:t>
      </w:r>
      <w:r w:rsidRPr="009901E0">
        <w:rPr>
          <w:rtl/>
        </w:rPr>
        <w:tab/>
      </w:r>
      <w:r w:rsidRPr="009901E0">
        <w:rPr>
          <w:rFonts w:hint="cs"/>
          <w:rtl/>
        </w:rPr>
        <w:t>تعريف</w:t>
      </w:r>
    </w:p>
    <w:p w14:paraId="2C4384E3" w14:textId="77777777" w:rsidR="00ED026F" w:rsidRPr="009901E0" w:rsidRDefault="004947CA" w:rsidP="00ED026F">
      <w:pPr>
        <w:rPr>
          <w:rtl/>
        </w:rPr>
      </w:pPr>
      <w:r w:rsidRPr="009901E0">
        <w:rPr>
          <w:rFonts w:hint="cs"/>
          <w:b/>
          <w:bCs/>
          <w:rtl/>
        </w:rPr>
        <w:t>المسألة:</w:t>
      </w:r>
      <w:r w:rsidRPr="009901E0">
        <w:rPr>
          <w:rFonts w:hint="cs"/>
          <w:rtl/>
        </w:rPr>
        <w:t xml:space="preserve"> </w:t>
      </w:r>
      <w:r w:rsidRPr="009901E0">
        <w:rPr>
          <w:rFonts w:hint="eastAsia"/>
          <w:rtl/>
        </w:rPr>
        <w:t>وصف</w:t>
      </w:r>
      <w:r w:rsidRPr="009901E0">
        <w:rPr>
          <w:rtl/>
        </w:rPr>
        <w:t xml:space="preserve"> </w:t>
      </w:r>
      <w:r w:rsidRPr="009901E0">
        <w:rPr>
          <w:rFonts w:hint="eastAsia"/>
          <w:rtl/>
        </w:rPr>
        <w:t>لمجال</w:t>
      </w:r>
      <w:r w:rsidRPr="009901E0">
        <w:rPr>
          <w:rtl/>
        </w:rPr>
        <w:t xml:space="preserve"> </w:t>
      </w:r>
      <w:r w:rsidRPr="009901E0">
        <w:rPr>
          <w:rFonts w:hint="eastAsia"/>
          <w:rtl/>
        </w:rPr>
        <w:t>العمل</w:t>
      </w:r>
      <w:r w:rsidRPr="009901E0">
        <w:rPr>
          <w:rtl/>
        </w:rPr>
        <w:t xml:space="preserve"> </w:t>
      </w:r>
      <w:r w:rsidRPr="009901E0">
        <w:rPr>
          <w:rFonts w:hint="eastAsia"/>
          <w:rtl/>
        </w:rPr>
        <w:t>المزمع</w:t>
      </w:r>
      <w:r w:rsidRPr="009901E0">
        <w:rPr>
          <w:rtl/>
        </w:rPr>
        <w:t xml:space="preserve"> </w:t>
      </w:r>
      <w:r w:rsidRPr="009901E0">
        <w:rPr>
          <w:rFonts w:hint="eastAsia"/>
          <w:rtl/>
        </w:rPr>
        <w:t>دراسته،</w:t>
      </w:r>
      <w:r w:rsidRPr="009901E0">
        <w:rPr>
          <w:rtl/>
        </w:rPr>
        <w:t xml:space="preserve"> </w:t>
      </w:r>
      <w:r w:rsidRPr="009901E0">
        <w:rPr>
          <w:rFonts w:hint="eastAsia"/>
          <w:rtl/>
        </w:rPr>
        <w:t>وتفضي</w:t>
      </w:r>
      <w:r w:rsidRPr="009901E0">
        <w:rPr>
          <w:rtl/>
        </w:rPr>
        <w:t xml:space="preserve"> </w:t>
      </w:r>
      <w:r w:rsidRPr="009901E0">
        <w:rPr>
          <w:rFonts w:hint="eastAsia"/>
          <w:rtl/>
        </w:rPr>
        <w:t>عادةً</w:t>
      </w:r>
      <w:r w:rsidRPr="009901E0">
        <w:rPr>
          <w:rtl/>
        </w:rPr>
        <w:t xml:space="preserve"> </w:t>
      </w:r>
      <w:r w:rsidRPr="009901E0">
        <w:rPr>
          <w:rFonts w:hint="eastAsia"/>
          <w:rtl/>
        </w:rPr>
        <w:t>إلى</w:t>
      </w:r>
      <w:r w:rsidRPr="009901E0">
        <w:rPr>
          <w:rtl/>
        </w:rPr>
        <w:t xml:space="preserve"> </w:t>
      </w:r>
      <w:r w:rsidRPr="009901E0">
        <w:rPr>
          <w:rFonts w:hint="eastAsia"/>
          <w:rtl/>
        </w:rPr>
        <w:t>وضع</w:t>
      </w:r>
      <w:r w:rsidRPr="009901E0">
        <w:rPr>
          <w:rtl/>
        </w:rPr>
        <w:t xml:space="preserve"> </w:t>
      </w:r>
      <w:r w:rsidRPr="009901E0">
        <w:rPr>
          <w:rFonts w:hint="eastAsia"/>
          <w:rtl/>
        </w:rPr>
        <w:t>واحدة</w:t>
      </w:r>
      <w:r w:rsidRPr="009901E0">
        <w:rPr>
          <w:rtl/>
        </w:rPr>
        <w:t xml:space="preserve"> </w:t>
      </w:r>
      <w:r w:rsidRPr="009901E0">
        <w:rPr>
          <w:rFonts w:hint="eastAsia"/>
          <w:rtl/>
        </w:rPr>
        <w:t>أو</w:t>
      </w:r>
      <w:r w:rsidRPr="009901E0">
        <w:rPr>
          <w:rtl/>
        </w:rPr>
        <w:t xml:space="preserve"> </w:t>
      </w:r>
      <w:r w:rsidRPr="009901E0">
        <w:rPr>
          <w:rFonts w:hint="eastAsia"/>
          <w:rtl/>
        </w:rPr>
        <w:t>أكثر</w:t>
      </w:r>
      <w:r w:rsidRPr="009901E0">
        <w:rPr>
          <w:rtl/>
        </w:rPr>
        <w:t xml:space="preserve"> </w:t>
      </w:r>
      <w:r w:rsidRPr="009901E0">
        <w:rPr>
          <w:rFonts w:hint="eastAsia"/>
          <w:rtl/>
        </w:rPr>
        <w:t>من</w:t>
      </w:r>
      <w:r w:rsidRPr="009901E0">
        <w:rPr>
          <w:rtl/>
        </w:rPr>
        <w:t xml:space="preserve"> </w:t>
      </w:r>
      <w:r w:rsidRPr="009901E0">
        <w:rPr>
          <w:rFonts w:hint="eastAsia"/>
          <w:rtl/>
        </w:rPr>
        <w:t>التوصيات</w:t>
      </w:r>
      <w:r w:rsidRPr="009901E0">
        <w:rPr>
          <w:rtl/>
        </w:rPr>
        <w:t xml:space="preserve"> </w:t>
      </w:r>
      <w:r w:rsidRPr="009901E0">
        <w:rPr>
          <w:rFonts w:hint="eastAsia"/>
          <w:rtl/>
        </w:rPr>
        <w:t>الجديدة</w:t>
      </w:r>
      <w:r w:rsidRPr="009901E0">
        <w:rPr>
          <w:rtl/>
        </w:rPr>
        <w:t xml:space="preserve"> </w:t>
      </w:r>
      <w:r w:rsidRPr="009901E0">
        <w:rPr>
          <w:rFonts w:hint="eastAsia"/>
          <w:rtl/>
        </w:rPr>
        <w:t>أو</w:t>
      </w:r>
      <w:r w:rsidRPr="009901E0">
        <w:rPr>
          <w:rtl/>
        </w:rPr>
        <w:t xml:space="preserve"> </w:t>
      </w:r>
      <w:r w:rsidR="005A7487" w:rsidRPr="009901E0">
        <w:rPr>
          <w:rFonts w:hint="eastAsia"/>
          <w:rtl/>
        </w:rPr>
        <w:t>المراجَع</w:t>
      </w:r>
      <w:r w:rsidRPr="009901E0">
        <w:rPr>
          <w:rFonts w:hint="eastAsia"/>
          <w:rtl/>
        </w:rPr>
        <w:t>ة</w:t>
      </w:r>
      <w:r w:rsidRPr="009901E0">
        <w:rPr>
          <w:rFonts w:hint="cs"/>
          <w:rtl/>
        </w:rPr>
        <w:t xml:space="preserve"> و/أو</w:t>
      </w:r>
      <w:r w:rsidRPr="009901E0">
        <w:rPr>
          <w:rFonts w:hint="eastAsia"/>
          <w:rtl/>
        </w:rPr>
        <w:t> </w:t>
      </w:r>
      <w:r w:rsidRPr="009901E0">
        <w:rPr>
          <w:rFonts w:hint="cs"/>
          <w:rtl/>
        </w:rPr>
        <w:t xml:space="preserve">إلى وثائق غير معيارية جديدة أو مراجَعة على النحو المحدد في التوصية </w:t>
      </w:r>
      <w:r w:rsidRPr="009901E0">
        <w:rPr>
          <w:lang w:val="en-GB"/>
        </w:rPr>
        <w:t>ITU-T A.13</w:t>
      </w:r>
      <w:r w:rsidRPr="009901E0">
        <w:rPr>
          <w:rFonts w:hint="cs"/>
          <w:rtl/>
        </w:rPr>
        <w:t>.</w:t>
      </w:r>
    </w:p>
    <w:p w14:paraId="354DBD66"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2.4</w:t>
      </w:r>
      <w:r w:rsidRPr="009901E0">
        <w:tab/>
      </w:r>
      <w:r w:rsidRPr="009901E0">
        <w:rPr>
          <w:rFonts w:hint="cs"/>
          <w:rtl/>
        </w:rPr>
        <w:t>الموافقة</w:t>
      </w:r>
    </w:p>
    <w:p w14:paraId="0267D018" w14:textId="77777777" w:rsidR="00ED026F" w:rsidRPr="009901E0" w:rsidRDefault="004947CA" w:rsidP="00ED026F">
      <w:pPr>
        <w:rPr>
          <w:noProof/>
          <w:rtl/>
        </w:rPr>
      </w:pPr>
      <w:r w:rsidRPr="009901E0">
        <w:rPr>
          <w:rFonts w:hint="cs"/>
          <w:noProof/>
          <w:rtl/>
          <w:lang w:bidi="ar-EG"/>
        </w:rPr>
        <w:t>يرد إجراء الموافقة على المسائل في القسم </w:t>
      </w:r>
      <w:r w:rsidRPr="009901E0">
        <w:rPr>
          <w:noProof/>
          <w:lang w:bidi="ar-EG"/>
        </w:rPr>
        <w:t>7</w:t>
      </w:r>
      <w:r w:rsidRPr="009901E0">
        <w:rPr>
          <w:rFonts w:hint="cs"/>
          <w:noProof/>
          <w:rtl/>
          <w:lang w:bidi="ar-EG"/>
        </w:rPr>
        <w:t xml:space="preserve"> من هذا القرار.</w:t>
      </w:r>
    </w:p>
    <w:p w14:paraId="63A6DA9F"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3.4</w:t>
      </w:r>
      <w:r w:rsidRPr="009901E0">
        <w:rPr>
          <w:rtl/>
        </w:rPr>
        <w:tab/>
      </w:r>
      <w:r w:rsidRPr="009901E0">
        <w:rPr>
          <w:rFonts w:hint="cs"/>
          <w:rtl/>
        </w:rPr>
        <w:t>الإلغاء</w:t>
      </w:r>
    </w:p>
    <w:p w14:paraId="131DDE8F" w14:textId="77777777" w:rsidR="00ED026F" w:rsidRPr="009901E0" w:rsidRDefault="004947CA" w:rsidP="00ED026F">
      <w:pPr>
        <w:rPr>
          <w:noProof/>
          <w:rtl/>
        </w:rPr>
      </w:pPr>
      <w:r w:rsidRPr="009901E0">
        <w:rPr>
          <w:rFonts w:hint="cs"/>
          <w:noProof/>
          <w:rtl/>
          <w:lang w:bidi="ar-EG"/>
        </w:rPr>
        <w:t>يرد إجراء إلغاء المسائل في القسم </w:t>
      </w:r>
      <w:r w:rsidRPr="009901E0">
        <w:rPr>
          <w:noProof/>
          <w:lang w:bidi="ar-EG"/>
        </w:rPr>
        <w:t>7</w:t>
      </w:r>
      <w:r w:rsidRPr="009901E0">
        <w:rPr>
          <w:rFonts w:hint="cs"/>
          <w:noProof/>
          <w:rtl/>
          <w:lang w:bidi="ar-EG"/>
        </w:rPr>
        <w:t xml:space="preserve"> من هذا القرار.</w:t>
      </w:r>
    </w:p>
    <w:p w14:paraId="7BEFC16D"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5</w:t>
      </w:r>
      <w:r w:rsidRPr="009901E0">
        <w:rPr>
          <w:rtl/>
        </w:rPr>
        <w:tab/>
      </w:r>
      <w:r w:rsidR="00DB19B6" w:rsidRPr="009901E0">
        <w:tab/>
      </w:r>
      <w:r w:rsidRPr="009901E0">
        <w:rPr>
          <w:rFonts w:hint="eastAsia"/>
          <w:rtl/>
        </w:rPr>
        <w:t>توصيات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37DC7C9E"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1.5</w:t>
      </w:r>
      <w:r w:rsidRPr="009901E0">
        <w:rPr>
          <w:rtl/>
        </w:rPr>
        <w:tab/>
      </w:r>
      <w:r w:rsidRPr="009901E0">
        <w:rPr>
          <w:rFonts w:hint="cs"/>
          <w:rtl/>
        </w:rPr>
        <w:t>تعريف</w:t>
      </w:r>
    </w:p>
    <w:p w14:paraId="20A5835B" w14:textId="77777777" w:rsidR="00ED026F" w:rsidRPr="009901E0" w:rsidRDefault="004947CA" w:rsidP="00D914C9">
      <w:pPr>
        <w:rPr>
          <w:rtl/>
        </w:rPr>
      </w:pPr>
      <w:r w:rsidRPr="009901E0">
        <w:rPr>
          <w:rFonts w:hint="cs"/>
          <w:b/>
          <w:bCs/>
          <w:rtl/>
        </w:rPr>
        <w:t>التوصية</w:t>
      </w:r>
      <w:r w:rsidRPr="009901E0">
        <w:rPr>
          <w:rFonts w:hint="cs"/>
          <w:rtl/>
        </w:rPr>
        <w:t>: هي إجابة على مسألة أو جزء من المسألة، أو نص وضعه الفريق الاستشاري لتقييس الاتصالات</w:t>
      </w:r>
      <w:r w:rsidRPr="009901E0">
        <w:rPr>
          <w:rFonts w:hint="eastAsia"/>
          <w:rtl/>
        </w:rPr>
        <w:t> </w:t>
      </w:r>
      <w:r w:rsidRPr="009901E0">
        <w:t>(TSAG)</w:t>
      </w:r>
      <w:r w:rsidRPr="009901E0">
        <w:rPr>
          <w:rFonts w:hint="cs"/>
          <w:rtl/>
        </w:rPr>
        <w:t xml:space="preserve"> لتنظيم عمل قطاع تقييس الاتصالات في الاتحاد.</w:t>
      </w:r>
    </w:p>
    <w:p w14:paraId="08ACF841" w14:textId="77777777" w:rsidR="00ED026F" w:rsidRPr="009901E0" w:rsidRDefault="004947CA" w:rsidP="00ED026F">
      <w:pPr>
        <w:pStyle w:val="Note"/>
        <w:rPr>
          <w:b/>
          <w:bCs/>
          <w:noProof/>
          <w:rtl/>
        </w:rPr>
      </w:pPr>
      <w:r w:rsidRPr="009901E0">
        <w:rPr>
          <w:rFonts w:hint="eastAsia"/>
          <w:b/>
          <w:bCs/>
          <w:noProof/>
          <w:rtl/>
          <w:lang w:bidi="ar-SY"/>
        </w:rPr>
        <w:t>ملاحظة</w:t>
      </w:r>
      <w:r w:rsidRPr="009901E0">
        <w:rPr>
          <w:rFonts w:hint="cs"/>
          <w:noProof/>
          <w:rtl/>
          <w:lang w:bidi="ar-SY"/>
        </w:rPr>
        <w:t xml:space="preserve"> </w:t>
      </w:r>
      <w:r w:rsidR="002A20FC" w:rsidRPr="009901E0">
        <w:rPr>
          <w:rtl/>
        </w:rPr>
        <w:t>–</w:t>
      </w:r>
      <w:r w:rsidRPr="009901E0">
        <w:rPr>
          <w:rFonts w:hint="cs"/>
          <w:noProof/>
          <w:rtl/>
          <w:lang w:bidi="ar-SY"/>
        </w:rPr>
        <w:t xml:space="preserve"> </w:t>
      </w:r>
      <w:r w:rsidRPr="009901E0">
        <w:rPr>
          <w:rFonts w:hint="cs"/>
          <w:noProof/>
          <w:rtl/>
        </w:rPr>
        <w:t>ي</w:t>
      </w:r>
      <w:r w:rsidRPr="009901E0">
        <w:rPr>
          <w:rFonts w:hint="cs"/>
          <w:noProof/>
          <w:rtl/>
          <w:lang w:bidi="ar-SY"/>
        </w:rPr>
        <w:t xml:space="preserve">مكن أن </w:t>
      </w:r>
      <w:r w:rsidRPr="009901E0">
        <w:rPr>
          <w:rFonts w:hint="cs"/>
          <w:noProof/>
          <w:rtl/>
        </w:rPr>
        <w:t xml:space="preserve">توفر هذه الإجابة التي هي نص معياري، في نطاق المعارف القائمة والبحوث التي تقوم بها لجان الدراسات والتي تعتمد وفقاً للإجراءات المحددة، توجيهات بشأن أمور </w:t>
      </w:r>
      <w:r w:rsidRPr="009901E0">
        <w:rPr>
          <w:rFonts w:hint="cs"/>
          <w:rtl/>
        </w:rPr>
        <w:t>تقنية</w:t>
      </w:r>
      <w:r w:rsidRPr="009901E0">
        <w:rPr>
          <w:rFonts w:hint="cs"/>
          <w:noProof/>
          <w:rtl/>
        </w:rPr>
        <w:t xml:space="preserve"> أو تنظيمية أو تشغيلية أو</w:t>
      </w:r>
      <w:r w:rsidRPr="009901E0">
        <w:rPr>
          <w:rFonts w:hint="eastAsia"/>
          <w:noProof/>
          <w:rtl/>
        </w:rPr>
        <w:t> </w:t>
      </w:r>
      <w:r w:rsidRPr="009901E0">
        <w:rPr>
          <w:rFonts w:hint="cs"/>
          <w:noProof/>
          <w:rtl/>
        </w:rPr>
        <w:t>متعلقة بالتعريفات تتضمن طرائق عمل أو يمكن أن تشرح طريقة مفضلة أو حلاً مقترحاً للاضطلاع بمهمة محددة؛ أو يمكن أن توصي بإجراءات بشأن تطبيقات محددة. وينبغي لهذه التوصيات أن تكون كافية للاستخدام كأساس للتعاون الدولي.</w:t>
      </w:r>
    </w:p>
    <w:p w14:paraId="6EBC7FF2" w14:textId="77777777" w:rsidR="001948AA" w:rsidRPr="009901E0" w:rsidRDefault="001948AA">
      <w:pPr>
        <w:tabs>
          <w:tab w:val="clear" w:pos="794"/>
          <w:tab w:val="clear" w:pos="1191"/>
          <w:tab w:val="clear" w:pos="1588"/>
          <w:tab w:val="clear" w:pos="1985"/>
        </w:tabs>
        <w:bidi w:val="0"/>
        <w:spacing w:before="0" w:line="240" w:lineRule="auto"/>
        <w:jc w:val="left"/>
        <w:rPr>
          <w:b/>
          <w:bCs/>
          <w:kern w:val="14"/>
          <w:lang w:bidi="ar-EG"/>
        </w:rPr>
      </w:pPr>
      <w:r w:rsidRPr="009901E0">
        <w:br w:type="page"/>
      </w:r>
    </w:p>
    <w:p w14:paraId="508558CE" w14:textId="77777777" w:rsidR="00ED026F" w:rsidRPr="009901E0" w:rsidRDefault="004947CA" w:rsidP="00272631">
      <w:pPr>
        <w:pStyle w:val="Headingb0"/>
      </w:pPr>
      <w:r w:rsidRPr="009901E0">
        <w:lastRenderedPageBreak/>
        <w:t>1</w:t>
      </w:r>
      <w:r w:rsidRPr="009901E0">
        <w:rPr>
          <w:rStyle w:val="Bolditalic"/>
          <w:rFonts w:hint="cs"/>
          <w:rtl/>
        </w:rPr>
        <w:t>مكرراً</w:t>
      </w:r>
      <w:r w:rsidR="008D24FC" w:rsidRPr="009901E0">
        <w:rPr>
          <w:rFonts w:hint="cs"/>
          <w:i/>
          <w:iCs/>
          <w:rtl/>
        </w:rPr>
        <w:t>.</w:t>
      </w:r>
      <w:r w:rsidRPr="009901E0">
        <w:t>2.5</w:t>
      </w:r>
      <w:r w:rsidRPr="009901E0">
        <w:tab/>
      </w:r>
      <w:r w:rsidRPr="009901E0">
        <w:rPr>
          <w:rFonts w:hint="cs"/>
          <w:rtl/>
        </w:rPr>
        <w:t>الموافقة</w:t>
      </w:r>
    </w:p>
    <w:p w14:paraId="26ACB446" w14:textId="77777777" w:rsidR="00ED026F" w:rsidRPr="009901E0" w:rsidRDefault="004947CA" w:rsidP="00ED026F">
      <w:pPr>
        <w:rPr>
          <w:noProof/>
          <w:rtl/>
          <w:lang w:val="en-GB"/>
        </w:rPr>
      </w:pPr>
      <w:r w:rsidRPr="009901E0">
        <w:rPr>
          <w:rFonts w:ascii="Times New Roman Bold" w:hAnsi="Times New Roman Bold" w:hint="eastAsia"/>
          <w:noProof/>
          <w:kern w:val="14"/>
          <w:rtl/>
          <w:lang w:bidi="ar-EG"/>
        </w:rPr>
        <w:t>يرد</w:t>
      </w:r>
      <w:r w:rsidRPr="009901E0">
        <w:rPr>
          <w:rFonts w:ascii="Times New Roman Bold" w:hAnsi="Times New Roman Bold"/>
          <w:noProof/>
          <w:kern w:val="14"/>
          <w:rtl/>
          <w:lang w:bidi="ar-EG"/>
        </w:rPr>
        <w:t xml:space="preserve"> </w:t>
      </w:r>
      <w:r w:rsidRPr="009901E0">
        <w:rPr>
          <w:rFonts w:ascii="Times New Roman Bold" w:hAnsi="Times New Roman Bold" w:hint="eastAsia"/>
          <w:noProof/>
          <w:kern w:val="14"/>
          <w:rtl/>
          <w:lang w:bidi="ar-EG"/>
        </w:rPr>
        <w:t>إجراء</w:t>
      </w:r>
      <w:r w:rsidRPr="009901E0">
        <w:rPr>
          <w:rFonts w:ascii="Times New Roman Bold" w:hAnsi="Times New Roman Bold"/>
          <w:noProof/>
          <w:kern w:val="14"/>
          <w:rtl/>
          <w:lang w:bidi="ar-EG"/>
        </w:rPr>
        <w:t xml:space="preserve"> </w:t>
      </w:r>
      <w:r w:rsidRPr="009901E0">
        <w:rPr>
          <w:rFonts w:ascii="Times New Roman Bold" w:hAnsi="Times New Roman Bold" w:hint="eastAsia"/>
          <w:noProof/>
          <w:kern w:val="14"/>
          <w:rtl/>
          <w:lang w:bidi="ar-EG"/>
        </w:rPr>
        <w:t>الموافقة</w:t>
      </w:r>
      <w:r w:rsidRPr="009901E0">
        <w:rPr>
          <w:rFonts w:ascii="Times New Roman Bold" w:hAnsi="Times New Roman Bold"/>
          <w:noProof/>
          <w:kern w:val="14"/>
          <w:rtl/>
          <w:lang w:bidi="ar-EG"/>
        </w:rPr>
        <w:t xml:space="preserve"> </w:t>
      </w:r>
      <w:r w:rsidRPr="009901E0">
        <w:rPr>
          <w:rFonts w:ascii="Times New Roman Bold" w:hAnsi="Times New Roman Bold" w:hint="cs"/>
          <w:noProof/>
          <w:kern w:val="14"/>
          <w:rtl/>
          <w:lang w:bidi="ar-EG"/>
        </w:rPr>
        <w:t xml:space="preserve">التقليدية </w:t>
      </w:r>
      <w:r w:rsidRPr="009901E0">
        <w:rPr>
          <w:rFonts w:ascii="Times New Roman Bold" w:hAnsi="Times New Roman Bold"/>
          <w:noProof/>
          <w:kern w:val="14"/>
          <w:rtl/>
          <w:lang w:bidi="ar-EG"/>
        </w:rPr>
        <w:t>في </w:t>
      </w:r>
      <w:r w:rsidRPr="009901E0">
        <w:rPr>
          <w:rFonts w:ascii="Times New Roman Bold" w:hAnsi="Times New Roman Bold" w:hint="eastAsia"/>
          <w:noProof/>
          <w:kern w:val="14"/>
          <w:rtl/>
          <w:lang w:bidi="ar-EG"/>
        </w:rPr>
        <w:t>القسم </w:t>
      </w:r>
      <w:r w:rsidRPr="009901E0">
        <w:rPr>
          <w:lang w:bidi="ar"/>
        </w:rPr>
        <w:t>9</w:t>
      </w:r>
      <w:r w:rsidRPr="009901E0">
        <w:rPr>
          <w:rFonts w:ascii="Times New Roman Bold" w:hAnsi="Times New Roman Bold"/>
          <w:noProof/>
          <w:kern w:val="14"/>
          <w:rtl/>
          <w:lang w:bidi="ar-EG"/>
        </w:rPr>
        <w:t xml:space="preserve"> </w:t>
      </w:r>
      <w:r w:rsidRPr="009901E0">
        <w:rPr>
          <w:rFonts w:ascii="Times New Roman Bold" w:hAnsi="Times New Roman Bold" w:hint="eastAsia"/>
          <w:noProof/>
          <w:kern w:val="14"/>
          <w:rtl/>
          <w:lang w:bidi="ar-EG"/>
        </w:rPr>
        <w:t>من</w:t>
      </w:r>
      <w:r w:rsidRPr="009901E0">
        <w:rPr>
          <w:rFonts w:ascii="Times New Roman Bold" w:hAnsi="Times New Roman Bold"/>
          <w:noProof/>
          <w:kern w:val="14"/>
          <w:rtl/>
          <w:lang w:bidi="ar-EG"/>
        </w:rPr>
        <w:t xml:space="preserve"> </w:t>
      </w:r>
      <w:r w:rsidRPr="009901E0">
        <w:rPr>
          <w:rFonts w:ascii="Times New Roman Bold" w:hAnsi="Times New Roman Bold" w:hint="cs"/>
          <w:noProof/>
          <w:kern w:val="14"/>
          <w:rtl/>
          <w:lang w:bidi="ar-EG"/>
        </w:rPr>
        <w:t>هذا القرار</w:t>
      </w:r>
      <w:r w:rsidRPr="009901E0">
        <w:rPr>
          <w:rFonts w:ascii="Times New Roman Bold" w:hAnsi="Times New Roman Bold"/>
          <w:noProof/>
          <w:kern w:val="14"/>
          <w:rtl/>
          <w:lang w:bidi="ar-EG"/>
        </w:rPr>
        <w:t>.</w:t>
      </w:r>
      <w:r w:rsidRPr="009901E0">
        <w:rPr>
          <w:rFonts w:hint="cs"/>
          <w:noProof/>
          <w:rtl/>
        </w:rPr>
        <w:t xml:space="preserve"> ويرد إجراء الموافقة البديلة في التوصية </w:t>
      </w:r>
      <w:r w:rsidRPr="009901E0">
        <w:rPr>
          <w:noProof/>
          <w:lang w:val="en-GB"/>
        </w:rPr>
        <w:t>ITU-T A.8</w:t>
      </w:r>
      <w:r w:rsidRPr="009901E0">
        <w:rPr>
          <w:rFonts w:hint="cs"/>
          <w:noProof/>
          <w:rtl/>
          <w:lang w:val="en-GB"/>
        </w:rPr>
        <w:t xml:space="preserve">. ويرد اختيار عملية الموافقة في القسم </w:t>
      </w:r>
      <w:r w:rsidRPr="009901E0">
        <w:rPr>
          <w:noProof/>
          <w:lang w:val="en-GB"/>
        </w:rPr>
        <w:t>8</w:t>
      </w:r>
      <w:r w:rsidRPr="009901E0">
        <w:rPr>
          <w:rFonts w:hint="cs"/>
          <w:noProof/>
          <w:rtl/>
          <w:lang w:val="en-GB"/>
        </w:rPr>
        <w:t xml:space="preserve"> من هذا القرار.</w:t>
      </w:r>
    </w:p>
    <w:p w14:paraId="4A8CA850"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3.5</w:t>
      </w:r>
      <w:r w:rsidRPr="009901E0">
        <w:tab/>
      </w:r>
      <w:r w:rsidRPr="009901E0">
        <w:rPr>
          <w:rFonts w:hint="cs"/>
          <w:rtl/>
        </w:rPr>
        <w:t>الإلغاء</w:t>
      </w:r>
    </w:p>
    <w:p w14:paraId="1121D876" w14:textId="77777777" w:rsidR="00ED026F" w:rsidRPr="009901E0" w:rsidRDefault="004947CA" w:rsidP="00ED026F">
      <w:pPr>
        <w:rPr>
          <w:noProof/>
          <w:rtl/>
        </w:rPr>
      </w:pPr>
      <w:r w:rsidRPr="009901E0">
        <w:rPr>
          <w:rFonts w:ascii="Times New Roman Bold" w:hAnsi="Times New Roman Bold" w:hint="eastAsia"/>
          <w:noProof/>
          <w:kern w:val="14"/>
          <w:rtl/>
          <w:lang w:bidi="ar-EG"/>
        </w:rPr>
        <w:t>يرد</w:t>
      </w:r>
      <w:r w:rsidRPr="009901E0">
        <w:rPr>
          <w:rFonts w:ascii="Times New Roman Bold" w:hAnsi="Times New Roman Bold"/>
          <w:noProof/>
          <w:kern w:val="14"/>
          <w:rtl/>
          <w:lang w:bidi="ar-EG"/>
        </w:rPr>
        <w:t xml:space="preserve"> </w:t>
      </w:r>
      <w:r w:rsidRPr="009901E0">
        <w:rPr>
          <w:rFonts w:ascii="Times New Roman Bold" w:hAnsi="Times New Roman Bold" w:hint="eastAsia"/>
          <w:noProof/>
          <w:kern w:val="14"/>
          <w:rtl/>
          <w:lang w:bidi="ar-EG"/>
        </w:rPr>
        <w:t>إجراء</w:t>
      </w:r>
      <w:r w:rsidRPr="009901E0">
        <w:rPr>
          <w:rFonts w:ascii="Times New Roman Bold" w:hAnsi="Times New Roman Bold"/>
          <w:noProof/>
          <w:kern w:val="14"/>
          <w:rtl/>
          <w:lang w:bidi="ar-EG"/>
        </w:rPr>
        <w:t xml:space="preserve"> </w:t>
      </w:r>
      <w:r w:rsidRPr="009901E0">
        <w:rPr>
          <w:rFonts w:ascii="Times New Roman Bold" w:hAnsi="Times New Roman Bold" w:hint="eastAsia"/>
          <w:noProof/>
          <w:kern w:val="14"/>
          <w:rtl/>
          <w:lang w:bidi="ar-EG"/>
        </w:rPr>
        <w:t>إلغاء</w:t>
      </w:r>
      <w:r w:rsidRPr="009901E0">
        <w:rPr>
          <w:rFonts w:ascii="Times New Roman Bold" w:hAnsi="Times New Roman Bold"/>
          <w:noProof/>
          <w:kern w:val="14"/>
          <w:rtl/>
          <w:lang w:bidi="ar-EG"/>
        </w:rPr>
        <w:t xml:space="preserve"> </w:t>
      </w:r>
      <w:r w:rsidRPr="009901E0">
        <w:rPr>
          <w:rFonts w:ascii="Times New Roman Bold" w:hAnsi="Times New Roman Bold" w:hint="eastAsia"/>
          <w:noProof/>
          <w:kern w:val="14"/>
          <w:rtl/>
          <w:lang w:bidi="ar-EG"/>
        </w:rPr>
        <w:t>التوصيات</w:t>
      </w:r>
      <w:r w:rsidRPr="009901E0">
        <w:rPr>
          <w:rFonts w:ascii="Times New Roman Bold" w:hAnsi="Times New Roman Bold"/>
          <w:noProof/>
          <w:kern w:val="14"/>
          <w:rtl/>
          <w:lang w:bidi="ar-EG"/>
        </w:rPr>
        <w:t xml:space="preserve"> في </w:t>
      </w:r>
      <w:r w:rsidRPr="009901E0">
        <w:rPr>
          <w:rFonts w:ascii="Times New Roman Bold" w:hAnsi="Times New Roman Bold" w:hint="cs"/>
          <w:noProof/>
          <w:kern w:val="14"/>
          <w:rtl/>
          <w:lang w:bidi="ar-EG"/>
        </w:rPr>
        <w:t>البند</w:t>
      </w:r>
      <w:r w:rsidRPr="009901E0">
        <w:rPr>
          <w:rFonts w:ascii="Times New Roman Bold" w:hAnsi="Times New Roman Bold" w:hint="eastAsia"/>
          <w:noProof/>
          <w:kern w:val="14"/>
          <w:rtl/>
          <w:lang w:bidi="ar-EG"/>
        </w:rPr>
        <w:t> </w:t>
      </w:r>
      <w:r w:rsidRPr="009901E0">
        <w:rPr>
          <w:lang w:bidi="ar"/>
        </w:rPr>
        <w:t>8.9</w:t>
      </w:r>
      <w:r w:rsidRPr="009901E0">
        <w:rPr>
          <w:rFonts w:ascii="Times New Roman Bold" w:hAnsi="Times New Roman Bold"/>
          <w:noProof/>
          <w:kern w:val="14"/>
          <w:rtl/>
          <w:lang w:bidi="ar-EG"/>
        </w:rPr>
        <w:t xml:space="preserve"> من </w:t>
      </w:r>
      <w:r w:rsidRPr="009901E0">
        <w:rPr>
          <w:rFonts w:ascii="Times New Roman Bold" w:hAnsi="Times New Roman Bold" w:hint="cs"/>
          <w:noProof/>
          <w:kern w:val="14"/>
          <w:rtl/>
          <w:lang w:bidi="ar-EG"/>
        </w:rPr>
        <w:t>هذا القرار</w:t>
      </w:r>
      <w:r w:rsidRPr="009901E0">
        <w:rPr>
          <w:rFonts w:ascii="Times New Roman Bold" w:hAnsi="Times New Roman Bold"/>
          <w:noProof/>
          <w:kern w:val="14"/>
          <w:rtl/>
          <w:lang w:bidi="ar-EG"/>
        </w:rPr>
        <w:t>.</w:t>
      </w:r>
    </w:p>
    <w:p w14:paraId="5A79E0B6" w14:textId="77777777" w:rsidR="00ED026F" w:rsidRPr="009901E0" w:rsidRDefault="004947CA" w:rsidP="00272631">
      <w:pPr>
        <w:pStyle w:val="Headingb0"/>
        <w:rPr>
          <w:rtl/>
        </w:rPr>
      </w:pPr>
      <w:r w:rsidRPr="009901E0">
        <w:t>1</w:t>
      </w:r>
      <w:r w:rsidRPr="009901E0">
        <w:rPr>
          <w:rStyle w:val="Bolditalic"/>
          <w:rFonts w:hint="cs"/>
          <w:rtl/>
        </w:rPr>
        <w:t>مكرراً</w:t>
      </w:r>
      <w:r w:rsidR="008D24FC" w:rsidRPr="009901E0">
        <w:rPr>
          <w:rFonts w:hint="cs"/>
          <w:i/>
          <w:iCs/>
          <w:rtl/>
        </w:rPr>
        <w:t>.</w:t>
      </w:r>
      <w:r w:rsidRPr="009901E0">
        <w:t>6</w:t>
      </w:r>
      <w:r w:rsidRPr="009901E0">
        <w:tab/>
      </w:r>
      <w:r w:rsidR="00DB19B6" w:rsidRPr="009901E0">
        <w:tab/>
      </w:r>
      <w:r w:rsidRPr="009901E0">
        <w:rPr>
          <w:rFonts w:hint="cs"/>
          <w:rtl/>
        </w:rPr>
        <w:t>الوثائق غير المعيارية</w:t>
      </w:r>
    </w:p>
    <w:p w14:paraId="10AE88A7" w14:textId="77777777" w:rsidR="00ED026F" w:rsidRPr="009901E0" w:rsidRDefault="004947CA" w:rsidP="00ED026F">
      <w:pPr>
        <w:keepNext/>
        <w:keepLines/>
        <w:rPr>
          <w:rtl/>
          <w:lang w:bidi="ar-EG"/>
        </w:rPr>
      </w:pPr>
      <w:r w:rsidRPr="009901E0">
        <w:rPr>
          <w:rFonts w:hint="cs"/>
          <w:rtl/>
        </w:rPr>
        <w:t>يرد</w:t>
      </w:r>
      <w:r w:rsidRPr="009901E0">
        <w:rPr>
          <w:rtl/>
        </w:rPr>
        <w:t xml:space="preserve"> تعريف </w:t>
      </w:r>
      <w:r w:rsidRPr="009901E0">
        <w:rPr>
          <w:rFonts w:hint="cs"/>
          <w:rtl/>
        </w:rPr>
        <w:t>الوثائق غير المعيارية في</w:t>
      </w:r>
      <w:r w:rsidRPr="009901E0">
        <w:rPr>
          <w:rtl/>
          <w:lang w:bidi="ar-EG"/>
        </w:rPr>
        <w:t xml:space="preserve"> التوصية </w:t>
      </w:r>
      <w:r w:rsidRPr="009901E0">
        <w:rPr>
          <w:lang w:bidi="ar-EG"/>
        </w:rPr>
        <w:t>ITU-T A.13</w:t>
      </w:r>
      <w:r w:rsidRPr="009901E0">
        <w:rPr>
          <w:rtl/>
          <w:lang w:bidi="ar-EG"/>
        </w:rPr>
        <w:t>.</w:t>
      </w:r>
    </w:p>
    <w:p w14:paraId="12BD1CAD" w14:textId="77777777" w:rsidR="00ED026F" w:rsidRPr="009901E0" w:rsidRDefault="004947CA" w:rsidP="00ED026F">
      <w:pPr>
        <w:pStyle w:val="SectionNo"/>
      </w:pPr>
      <w:r w:rsidRPr="009901E0">
        <w:rPr>
          <w:rtl/>
        </w:rPr>
        <w:t>ال</w:t>
      </w:r>
      <w:r w:rsidR="002C040D" w:rsidRPr="009901E0">
        <w:rPr>
          <w:rtl/>
        </w:rPr>
        <w:t>قسم</w:t>
      </w:r>
      <w:r w:rsidRPr="009901E0">
        <w:rPr>
          <w:rtl/>
        </w:rPr>
        <w:t xml:space="preserve"> </w:t>
      </w:r>
      <w:r w:rsidRPr="009901E0">
        <w:t>2</w:t>
      </w:r>
    </w:p>
    <w:p w14:paraId="7C01E08D" w14:textId="77777777" w:rsidR="00ED026F" w:rsidRPr="009901E0" w:rsidRDefault="004947CA" w:rsidP="00ED026F">
      <w:pPr>
        <w:pStyle w:val="Sectiontitle"/>
        <w:rPr>
          <w:noProof/>
        </w:rPr>
      </w:pPr>
      <w:r w:rsidRPr="009901E0">
        <w:rPr>
          <w:noProof/>
          <w:rtl/>
        </w:rPr>
        <w:t>لجان الدراسات وأفرقتها ذات الصلة</w:t>
      </w:r>
    </w:p>
    <w:p w14:paraId="6F107AE7" w14:textId="77777777" w:rsidR="00ED026F" w:rsidRPr="009901E0" w:rsidRDefault="004947CA" w:rsidP="00ED026F">
      <w:pPr>
        <w:pStyle w:val="Heading2"/>
        <w:spacing w:before="360"/>
        <w:rPr>
          <w:rtl/>
        </w:rPr>
      </w:pPr>
      <w:r w:rsidRPr="009901E0">
        <w:t>1.2</w:t>
      </w:r>
      <w:r w:rsidRPr="009901E0">
        <w:rPr>
          <w:rtl/>
        </w:rPr>
        <w:tab/>
        <w:t>تصنيف لجان الدراسات وأفرقتها ذات الصلة</w:t>
      </w:r>
    </w:p>
    <w:p w14:paraId="6647EF85" w14:textId="77777777" w:rsidR="00ED026F" w:rsidRPr="009901E0" w:rsidRDefault="004947CA" w:rsidP="00ED026F">
      <w:pPr>
        <w:keepNext/>
        <w:keepLines/>
        <w:rPr>
          <w:noProof/>
          <w:rtl/>
          <w:lang w:bidi="ar-EG"/>
        </w:rPr>
      </w:pPr>
      <w:r w:rsidRPr="009901E0">
        <w:rPr>
          <w:b/>
          <w:bCs/>
          <w:noProof/>
          <w:lang w:bidi="ar-EG"/>
        </w:rPr>
        <w:t>1.1.2</w:t>
      </w:r>
      <w:r w:rsidRPr="009901E0">
        <w:rPr>
          <w:b/>
          <w:bCs/>
          <w:noProof/>
          <w:rtl/>
          <w:lang w:bidi="ar-EG"/>
        </w:rPr>
        <w:tab/>
      </w:r>
      <w:r w:rsidRPr="009901E0">
        <w:rPr>
          <w:rFonts w:hint="eastAsia"/>
          <w:noProof/>
          <w:rtl/>
        </w:rPr>
        <w:t>وفقا</w:t>
      </w:r>
      <w:r w:rsidRPr="009901E0">
        <w:rPr>
          <w:rFonts w:hint="cs"/>
          <w:noProof/>
          <w:rtl/>
          <w:lang w:bidi="ar-EG"/>
        </w:rPr>
        <w:t xml:space="preserve">ً للمادة </w:t>
      </w:r>
      <w:r w:rsidRPr="009901E0">
        <w:rPr>
          <w:noProof/>
          <w:lang w:val="en-GB" w:bidi="ar-EG"/>
        </w:rPr>
        <w:t>14</w:t>
      </w:r>
      <w:r w:rsidRPr="009901E0">
        <w:rPr>
          <w:rFonts w:hint="cs"/>
          <w:noProof/>
          <w:rtl/>
          <w:lang w:bidi="ar-EG"/>
        </w:rPr>
        <w:t xml:space="preserve"> </w:t>
      </w:r>
      <w:r w:rsidRPr="009901E0">
        <w:rPr>
          <w:rFonts w:hint="cs"/>
          <w:noProof/>
          <w:rtl/>
        </w:rPr>
        <w:t xml:space="preserve">من اتفاقية الاتحاد، </w:t>
      </w:r>
      <w:r w:rsidRPr="009901E0">
        <w:rPr>
          <w:noProof/>
          <w:rtl/>
          <w:lang w:bidi="ar-EG"/>
        </w:rPr>
        <w:t>تُنشئ الجمعية العالمية لتقييس الاتصالات لجان دراسات تقوم كل منها بما يلي:</w:t>
      </w:r>
    </w:p>
    <w:p w14:paraId="70BCA80A" w14:textId="77777777" w:rsidR="00ED026F" w:rsidRPr="009901E0" w:rsidRDefault="004947CA" w:rsidP="00936012">
      <w:pPr>
        <w:pStyle w:val="enumlev1"/>
        <w:rPr>
          <w:noProof/>
          <w:rtl/>
        </w:rPr>
      </w:pPr>
      <w:r w:rsidRPr="009901E0">
        <w:rPr>
          <w:noProof/>
          <w:rtl/>
        </w:rPr>
        <w:t xml:space="preserve"> أ )</w:t>
      </w:r>
      <w:r w:rsidRPr="009901E0">
        <w:rPr>
          <w:noProof/>
          <w:rtl/>
        </w:rPr>
        <w:tab/>
        <w:t xml:space="preserve">متابعة الأهداف المحددة في مجموعة من المسائل المتصلة </w:t>
      </w:r>
      <w:r w:rsidRPr="009901E0">
        <w:rPr>
          <w:rFonts w:hint="cs"/>
          <w:noProof/>
          <w:rtl/>
        </w:rPr>
        <w:t>بمجال معين من</w:t>
      </w:r>
      <w:r w:rsidRPr="009901E0">
        <w:rPr>
          <w:noProof/>
          <w:rtl/>
        </w:rPr>
        <w:t xml:space="preserve"> مجالات الدراسة </w:t>
      </w:r>
      <w:r w:rsidRPr="009901E0">
        <w:rPr>
          <w:rFonts w:hint="cs"/>
          <w:noProof/>
          <w:rtl/>
        </w:rPr>
        <w:t>مع التركيز على المهام المطلوب إنجازها</w:t>
      </w:r>
      <w:r w:rsidRPr="009901E0">
        <w:rPr>
          <w:noProof/>
          <w:rtl/>
        </w:rPr>
        <w:t>؛</w:t>
      </w:r>
    </w:p>
    <w:p w14:paraId="108788F6" w14:textId="77777777" w:rsidR="00ED026F" w:rsidRPr="009901E0" w:rsidRDefault="004947CA" w:rsidP="00936012">
      <w:pPr>
        <w:pStyle w:val="enumlev1"/>
        <w:rPr>
          <w:noProof/>
          <w:rtl/>
        </w:rPr>
      </w:pPr>
      <w:r w:rsidRPr="009901E0">
        <w:rPr>
          <w:noProof/>
          <w:rtl/>
        </w:rPr>
        <w:t>ب)</w:t>
      </w:r>
      <w:r w:rsidRPr="009901E0">
        <w:rPr>
          <w:noProof/>
          <w:rtl/>
        </w:rPr>
        <w:tab/>
      </w:r>
      <w:r w:rsidRPr="009901E0">
        <w:rPr>
          <w:rFonts w:hint="cs"/>
          <w:noProof/>
          <w:rtl/>
        </w:rPr>
        <w:t>إ</w:t>
      </w:r>
      <w:r w:rsidRPr="009901E0">
        <w:rPr>
          <w:noProof/>
          <w:rtl/>
        </w:rPr>
        <w:t>عداد مشاريع توصيات ضمن المجال العام لمسؤوليتها (</w:t>
      </w:r>
      <w:r w:rsidRPr="009901E0">
        <w:rPr>
          <w:rFonts w:hint="cs"/>
          <w:noProof/>
          <w:rtl/>
        </w:rPr>
        <w:t>كما حددتها الجمعية</w:t>
      </w:r>
      <w:r w:rsidRPr="009901E0">
        <w:rPr>
          <w:noProof/>
          <w:rtl/>
        </w:rPr>
        <w:t>)، بالتعاون مع أفرقتها ذات الصلة</w:t>
      </w:r>
      <w:r w:rsidRPr="009901E0">
        <w:rPr>
          <w:rFonts w:hint="cs"/>
          <w:noProof/>
          <w:rtl/>
        </w:rPr>
        <w:t>،</w:t>
      </w:r>
      <w:r w:rsidRPr="009901E0">
        <w:rPr>
          <w:noProof/>
          <w:rtl/>
        </w:rPr>
        <w:t xml:space="preserve"> حسب الاقتضاء، من أجل اعتمادها و/أو الموافقة عليها؛</w:t>
      </w:r>
    </w:p>
    <w:p w14:paraId="3A9E0CA0" w14:textId="77777777" w:rsidR="00ED026F" w:rsidRPr="009901E0" w:rsidRDefault="004947CA" w:rsidP="00936012">
      <w:pPr>
        <w:pStyle w:val="enumlev1"/>
        <w:rPr>
          <w:noProof/>
          <w:rtl/>
        </w:rPr>
      </w:pPr>
      <w:r w:rsidRPr="009901E0">
        <w:rPr>
          <w:rFonts w:hint="cs"/>
          <w:noProof/>
          <w:rtl/>
        </w:rPr>
        <w:t>ج)</w:t>
      </w:r>
      <w:r w:rsidRPr="009901E0">
        <w:rPr>
          <w:noProof/>
          <w:rtl/>
        </w:rPr>
        <w:tab/>
      </w:r>
      <w:r w:rsidRPr="009901E0">
        <w:rPr>
          <w:rFonts w:hint="cs"/>
          <w:noProof/>
          <w:rtl/>
        </w:rPr>
        <w:t>إعداد مشاريع الوثائق غير المعيارية</w:t>
      </w:r>
      <w:r w:rsidRPr="009901E0">
        <w:rPr>
          <w:noProof/>
          <w:rtl/>
        </w:rPr>
        <w:t xml:space="preserve"> المعرفة في التوصية </w:t>
      </w:r>
      <w:r w:rsidRPr="009901E0">
        <w:rPr>
          <w:noProof/>
        </w:rPr>
        <w:t>ITU-T A.13</w:t>
      </w:r>
      <w:r w:rsidRPr="009901E0">
        <w:rPr>
          <w:rFonts w:hint="cs"/>
          <w:noProof/>
          <w:rtl/>
        </w:rPr>
        <w:t xml:space="preserve"> ضمن المجال العام لمسؤوليتها (كما حددتها الجمعية)، بالتعاون مع أفرقتها ذات الصلة، حسب الاقتضاء، من أجل الموافقة عليها؛</w:t>
      </w:r>
    </w:p>
    <w:p w14:paraId="5C5725FF" w14:textId="77777777" w:rsidR="00ED026F" w:rsidRPr="009901E0" w:rsidRDefault="004947CA" w:rsidP="00936012">
      <w:pPr>
        <w:pStyle w:val="enumlev1"/>
        <w:rPr>
          <w:noProof/>
          <w:rtl/>
        </w:rPr>
      </w:pPr>
      <w:r w:rsidRPr="009901E0">
        <w:rPr>
          <w:rFonts w:hint="cs"/>
          <w:noProof/>
          <w:rtl/>
        </w:rPr>
        <w:t>د )</w:t>
      </w:r>
      <w:r w:rsidRPr="009901E0">
        <w:rPr>
          <w:noProof/>
          <w:rtl/>
        </w:rPr>
        <w:tab/>
        <w:t>استعراض التوصيات والتعاريف القائمة التي تقع ضمن المجال العام لمسؤوليتها (كما حددتها الجمعية)، بالتعاون مع أفرقتها ذات الصلة، حسب الاقتضاء، والتوصية عند الضرورة بإدخال تعديلات عليها أو حذفها</w:t>
      </w:r>
      <w:r w:rsidRPr="009901E0">
        <w:rPr>
          <w:rFonts w:hint="cs"/>
          <w:noProof/>
          <w:rtl/>
        </w:rPr>
        <w:t>؛</w:t>
      </w:r>
    </w:p>
    <w:p w14:paraId="1659999B" w14:textId="77777777" w:rsidR="00ED026F" w:rsidRPr="009901E0" w:rsidRDefault="004947CA" w:rsidP="00936012">
      <w:pPr>
        <w:pStyle w:val="enumlev1"/>
        <w:rPr>
          <w:noProof/>
          <w:rtl/>
        </w:rPr>
      </w:pPr>
      <w:r w:rsidRPr="009901E0">
        <w:rPr>
          <w:rFonts w:hint="cs"/>
          <w:rtl/>
        </w:rPr>
        <w:t>هـ )</w:t>
      </w:r>
      <w:r w:rsidRPr="009901E0">
        <w:rPr>
          <w:rFonts w:hint="cs"/>
          <w:rtl/>
        </w:rPr>
        <w:tab/>
      </w:r>
      <w:r w:rsidRPr="009901E0">
        <w:rPr>
          <w:rFonts w:hint="eastAsia"/>
          <w:noProof/>
          <w:rtl/>
        </w:rPr>
        <w:t>استعراض</w:t>
      </w:r>
      <w:r w:rsidRPr="009901E0">
        <w:rPr>
          <w:rtl/>
        </w:rPr>
        <w:t xml:space="preserve"> </w:t>
      </w:r>
      <w:r w:rsidRPr="009901E0">
        <w:rPr>
          <w:rFonts w:hint="eastAsia"/>
          <w:rtl/>
        </w:rPr>
        <w:t>الآراء</w:t>
      </w:r>
      <w:r w:rsidRPr="009901E0">
        <w:rPr>
          <w:rtl/>
        </w:rPr>
        <w:t xml:space="preserve"> </w:t>
      </w:r>
      <w:r w:rsidRPr="009901E0">
        <w:rPr>
          <w:rFonts w:hint="eastAsia"/>
          <w:rtl/>
        </w:rPr>
        <w:t>القائمة</w:t>
      </w:r>
      <w:r w:rsidRPr="009901E0">
        <w:rPr>
          <w:rFonts w:hint="cs"/>
          <w:i/>
          <w:iCs/>
          <w:rtl/>
        </w:rPr>
        <w:t xml:space="preserve"> </w:t>
      </w:r>
      <w:r w:rsidRPr="009901E0">
        <w:rPr>
          <w:noProof/>
          <w:rtl/>
        </w:rPr>
        <w:t>التي تقع ضمن المجال العام لمسؤوليتها (كما حددتها الجمعية)، بالتعاون مع أفرقتها ذات</w:t>
      </w:r>
      <w:r w:rsidRPr="009901E0">
        <w:rPr>
          <w:rFonts w:hint="eastAsia"/>
          <w:noProof/>
          <w:rtl/>
          <w:lang w:bidi="ar-EG"/>
        </w:rPr>
        <w:t> </w:t>
      </w:r>
      <w:r w:rsidRPr="009901E0">
        <w:rPr>
          <w:noProof/>
          <w:rtl/>
        </w:rPr>
        <w:t>الصلة، حسب الاقتضاء، والتوصية عند الضرورة بإدخال تعديلات عليها</w:t>
      </w:r>
      <w:r w:rsidRPr="009901E0">
        <w:rPr>
          <w:rFonts w:hint="cs"/>
          <w:noProof/>
          <w:rtl/>
        </w:rPr>
        <w:t>.</w:t>
      </w:r>
    </w:p>
    <w:p w14:paraId="06668D5A" w14:textId="77777777" w:rsidR="00ED026F" w:rsidRPr="009901E0" w:rsidRDefault="004947CA" w:rsidP="00ED026F">
      <w:pPr>
        <w:rPr>
          <w:noProof/>
          <w:rtl/>
          <w:lang w:bidi="ar-EG"/>
        </w:rPr>
      </w:pPr>
      <w:r w:rsidRPr="009901E0">
        <w:rPr>
          <w:b/>
          <w:bCs/>
          <w:noProof/>
          <w:lang w:bidi="ar-EG"/>
        </w:rPr>
        <w:t>2.1.2</w:t>
      </w:r>
      <w:r w:rsidRPr="009901E0">
        <w:rPr>
          <w:b/>
          <w:bCs/>
          <w:noProof/>
          <w:rtl/>
          <w:lang w:bidi="ar-EG"/>
        </w:rPr>
        <w:tab/>
      </w:r>
      <w:r w:rsidRPr="009901E0">
        <w:rPr>
          <w:noProof/>
          <w:rtl/>
          <w:lang w:bidi="ar-EG"/>
        </w:rPr>
        <w:t>تسهيلاً لعمل لجان الدراسات، يمكن لهذه اللجان تشكيل فرق عمل وفرق عمل مشتركة وأفرقة مقر</w:t>
      </w:r>
      <w:r w:rsidRPr="009901E0">
        <w:rPr>
          <w:rFonts w:hint="cs"/>
          <w:noProof/>
          <w:rtl/>
          <w:lang w:bidi="ar-EG"/>
        </w:rPr>
        <w:t>ِّ</w:t>
      </w:r>
      <w:r w:rsidRPr="009901E0">
        <w:rPr>
          <w:noProof/>
          <w:rtl/>
          <w:lang w:bidi="ar-EG"/>
        </w:rPr>
        <w:t xml:space="preserve">رين، لمعالجة بعض المهام المسندة إليها (انظر التوصية </w:t>
      </w:r>
      <w:r w:rsidRPr="009901E0">
        <w:t>ITU</w:t>
      </w:r>
      <w:r w:rsidRPr="009901E0">
        <w:noBreakHyphen/>
        <w:t>T A.1</w:t>
      </w:r>
      <w:r w:rsidRPr="009901E0">
        <w:rPr>
          <w:rtl/>
        </w:rPr>
        <w:t>)</w:t>
      </w:r>
      <w:r w:rsidRPr="009901E0">
        <w:rPr>
          <w:noProof/>
          <w:rtl/>
          <w:lang w:bidi="ar-EG"/>
        </w:rPr>
        <w:t>.</w:t>
      </w:r>
    </w:p>
    <w:p w14:paraId="27497875" w14:textId="77777777" w:rsidR="001948AA" w:rsidRPr="009901E0" w:rsidRDefault="001948AA" w:rsidP="00793EA6">
      <w:pPr>
        <w:rPr>
          <w:noProof/>
          <w:lang w:bidi="ar-EG"/>
        </w:rPr>
      </w:pPr>
      <w:r w:rsidRPr="009901E0">
        <w:rPr>
          <w:noProof/>
          <w:lang w:bidi="ar-EG"/>
        </w:rPr>
        <w:br w:type="page"/>
      </w:r>
    </w:p>
    <w:p w14:paraId="489EF446" w14:textId="77777777" w:rsidR="00ED026F" w:rsidRPr="009901E0" w:rsidRDefault="004947CA" w:rsidP="00697DE8">
      <w:pPr>
        <w:rPr>
          <w:rtl/>
        </w:rPr>
      </w:pPr>
      <w:r w:rsidRPr="009901E0">
        <w:rPr>
          <w:b/>
          <w:bCs/>
        </w:rPr>
        <w:lastRenderedPageBreak/>
        <w:t>3.1.2</w:t>
      </w:r>
      <w:r w:rsidRPr="009901E0">
        <w:rPr>
          <w:rtl/>
        </w:rPr>
        <w:tab/>
        <w:t xml:space="preserve">تقدِّم أي فرقة عمل مشتركة </w:t>
      </w:r>
      <w:r w:rsidRPr="009901E0">
        <w:rPr>
          <w:rFonts w:hint="cs"/>
          <w:rtl/>
        </w:rPr>
        <w:t>مشاريع</w:t>
      </w:r>
      <w:r w:rsidRPr="009901E0">
        <w:rPr>
          <w:rtl/>
        </w:rPr>
        <w:t xml:space="preserve"> توصيات إلى لجنة الدراسات الرئيسية المنبثقة عنها.</w:t>
      </w:r>
    </w:p>
    <w:p w14:paraId="150DFE1E" w14:textId="77777777" w:rsidR="00ED026F" w:rsidRPr="009901E0" w:rsidRDefault="004947CA" w:rsidP="00ED026F">
      <w:pPr>
        <w:rPr>
          <w:noProof/>
          <w:rtl/>
          <w:lang w:bidi="ar-EG"/>
        </w:rPr>
      </w:pPr>
      <w:r w:rsidRPr="009901E0">
        <w:rPr>
          <w:b/>
          <w:bCs/>
          <w:noProof/>
          <w:lang w:bidi="ar-EG"/>
        </w:rPr>
        <w:t>4.1.2</w:t>
      </w:r>
      <w:r w:rsidRPr="009901E0">
        <w:rPr>
          <w:noProof/>
          <w:rtl/>
          <w:lang w:bidi="ar-EG"/>
        </w:rPr>
        <w:tab/>
      </w:r>
      <w:r w:rsidRPr="009901E0">
        <w:rPr>
          <w:rFonts w:hint="eastAsia"/>
          <w:noProof/>
          <w:rtl/>
          <w:lang w:bidi="ar-EG"/>
        </w:rPr>
        <w:t>تُنشأ</w:t>
      </w:r>
      <w:r w:rsidRPr="009901E0">
        <w:rPr>
          <w:noProof/>
          <w:rtl/>
          <w:lang w:bidi="ar-EG"/>
        </w:rPr>
        <w:t xml:space="preserve"> الأفرقة الإقليمية التابعة للجان الدراسات لقطاع تقييس الاتصالات بالاتحاد وفقاً لأحكام القرار </w:t>
      </w:r>
      <w:r w:rsidRPr="009901E0">
        <w:rPr>
          <w:noProof/>
          <w:lang w:bidi="ar-EG"/>
        </w:rPr>
        <w:t>54</w:t>
      </w:r>
      <w:r w:rsidRPr="009901E0">
        <w:rPr>
          <w:noProof/>
          <w:rtl/>
          <w:lang w:bidi="ar-EG"/>
        </w:rPr>
        <w:t xml:space="preserve"> </w:t>
      </w:r>
      <w:r w:rsidR="003854E4" w:rsidRPr="009901E0">
        <w:rPr>
          <w:rFonts w:hint="cs"/>
          <w:noProof/>
          <w:rtl/>
          <w:lang w:bidi="ar-EG"/>
        </w:rPr>
        <w:t>(</w:t>
      </w:r>
      <w:r w:rsidR="005A7487" w:rsidRPr="009901E0">
        <w:rPr>
          <w:rFonts w:hint="cs"/>
          <w:noProof/>
          <w:rtl/>
          <w:lang w:bidi="ar-EG"/>
        </w:rPr>
        <w:t>المراجَع</w:t>
      </w:r>
      <w:r w:rsidR="003854E4" w:rsidRPr="009901E0">
        <w:rPr>
          <w:rFonts w:hint="cs"/>
          <w:noProof/>
          <w:rtl/>
          <w:lang w:bidi="ar-EG"/>
        </w:rPr>
        <w:t xml:space="preserve"> في</w:t>
      </w:r>
      <w:r w:rsidR="0055216E" w:rsidRPr="009901E0">
        <w:rPr>
          <w:rFonts w:hint="eastAsia"/>
          <w:noProof/>
          <w:rtl/>
          <w:lang w:bidi="ar-EG"/>
        </w:rPr>
        <w:t> </w:t>
      </w:r>
      <w:r w:rsidR="003854E4" w:rsidRPr="009901E0">
        <w:rPr>
          <w:rFonts w:hint="cs"/>
          <w:noProof/>
          <w:rtl/>
          <w:lang w:bidi="ar-EG"/>
        </w:rPr>
        <w:t xml:space="preserve">جنيف، 2022) </w:t>
      </w:r>
      <w:r w:rsidRPr="009901E0">
        <w:rPr>
          <w:noProof/>
          <w:rtl/>
          <w:lang w:bidi="ar-EG"/>
        </w:rPr>
        <w:t>للجمعية العالمية لتقييس الاتصالات بشأن الأفرقة الإقليمية التابعة للجان الدراسات لقطاع تقييس الاتصالات بالاتحاد الدولي للاتصالات</w:t>
      </w:r>
      <w:r w:rsidRPr="009901E0">
        <w:rPr>
          <w:rFonts w:hint="cs"/>
          <w:noProof/>
          <w:rtl/>
          <w:lang w:bidi="ar-EG"/>
        </w:rPr>
        <w:t>.</w:t>
      </w:r>
    </w:p>
    <w:p w14:paraId="54DA92D3" w14:textId="77777777" w:rsidR="00ED026F" w:rsidRPr="009901E0" w:rsidRDefault="004947CA" w:rsidP="00ED026F">
      <w:pPr>
        <w:rPr>
          <w:noProof/>
          <w:rtl/>
          <w:lang w:bidi="ar-EG"/>
        </w:rPr>
      </w:pPr>
      <w:r w:rsidRPr="009901E0">
        <w:rPr>
          <w:b/>
          <w:bCs/>
          <w:noProof/>
          <w:lang w:bidi="ar-EG"/>
        </w:rPr>
        <w:t>5.1.2</w:t>
      </w:r>
      <w:r w:rsidRPr="009901E0">
        <w:rPr>
          <w:bCs/>
          <w:noProof/>
          <w:rtl/>
          <w:lang w:bidi="ar-EG"/>
        </w:rPr>
        <w:tab/>
      </w:r>
      <w:r w:rsidRPr="009901E0">
        <w:rPr>
          <w:noProof/>
          <w:rtl/>
          <w:lang w:bidi="ar-EG"/>
        </w:rPr>
        <w:t xml:space="preserve">يجوز للجمعية العالمية لتقييس الاتصالات أو الفريق الاستشاري لتقييس الاتصالات تعيين إحدى لجان الدراسات كلجنة </w:t>
      </w:r>
      <w:r w:rsidRPr="009901E0">
        <w:rPr>
          <w:rFonts w:hint="cs"/>
          <w:noProof/>
          <w:rtl/>
          <w:lang w:bidi="ar-EG"/>
        </w:rPr>
        <w:t xml:space="preserve">دراسات </w:t>
      </w:r>
      <w:r w:rsidRPr="009901E0">
        <w:rPr>
          <w:noProof/>
          <w:rtl/>
          <w:lang w:bidi="ar-EG"/>
        </w:rPr>
        <w:t xml:space="preserve">رئيسية لبعض دراسات قطاع تقييس الاتصالات التي تشكل برنامج عمل محدداً يشمل عدداً من لجان الدراسات. وأن تكون </w:t>
      </w:r>
      <w:r w:rsidRPr="009901E0">
        <w:rPr>
          <w:rFonts w:hint="cs"/>
          <w:noProof/>
          <w:rtl/>
          <w:lang w:bidi="ar-EG"/>
        </w:rPr>
        <w:t>هذه اللجنة</w:t>
      </w:r>
      <w:r w:rsidRPr="009901E0">
        <w:rPr>
          <w:noProof/>
          <w:rtl/>
          <w:lang w:bidi="ar-EG"/>
        </w:rPr>
        <w:t xml:space="preserve"> الرئيسية مسؤولة عن دراسة المسائل الأساسية الملائمة. وبالإضافة إلى ذلك، تكون لجنة الدراسات الرئيسية مسؤولة، بالتشاور مع لجان الدراسات المعنية، حسب الاقتضاء، </w:t>
      </w:r>
      <w:r w:rsidRPr="009901E0">
        <w:rPr>
          <w:rFonts w:hint="cs"/>
          <w:noProof/>
          <w:rtl/>
          <w:lang w:bidi="ar-EG"/>
        </w:rPr>
        <w:t>"مع إيلاء الاعتبار الواحب لعمل منظمات التقييس الوطنية والإقليمية والدولية الأُخرى" (الرقم </w:t>
      </w:r>
      <w:r w:rsidRPr="009901E0">
        <w:rPr>
          <w:noProof/>
          <w:lang w:bidi="ar-EG"/>
        </w:rPr>
        <w:t>196</w:t>
      </w:r>
      <w:r w:rsidRPr="009901E0">
        <w:rPr>
          <w:rFonts w:hint="cs"/>
          <w:noProof/>
          <w:rtl/>
          <w:lang w:bidi="ar-EG"/>
        </w:rPr>
        <w:t xml:space="preserve"> من الاتفاقية)، </w:t>
      </w:r>
      <w:r w:rsidRPr="009901E0">
        <w:rPr>
          <w:noProof/>
          <w:rtl/>
          <w:lang w:bidi="ar-EG"/>
        </w:rPr>
        <w:t>عن تحديد واستدامة الإطار العام وتنسيق الدراسات المقرر إجراؤها، وإسنادها</w:t>
      </w:r>
      <w:r w:rsidRPr="009901E0">
        <w:rPr>
          <w:rFonts w:hint="cs"/>
          <w:noProof/>
          <w:rtl/>
          <w:lang w:bidi="ar-EG"/>
        </w:rPr>
        <w:t xml:space="preserve"> </w:t>
      </w:r>
      <w:r w:rsidRPr="009901E0">
        <w:rPr>
          <w:noProof/>
          <w:rtl/>
          <w:lang w:bidi="ar-EG"/>
        </w:rPr>
        <w:t>إلى لجان الدراسات (</w:t>
      </w:r>
      <w:r w:rsidRPr="009901E0">
        <w:rPr>
          <w:rFonts w:hint="cs"/>
          <w:noProof/>
          <w:rtl/>
          <w:lang w:bidi="ar-EG"/>
        </w:rPr>
        <w:t>بالتشاور مع لجان الدراسات ذات الصلة</w:t>
      </w:r>
      <w:r w:rsidRPr="009901E0">
        <w:rPr>
          <w:noProof/>
          <w:rtl/>
          <w:lang w:bidi="ar-EG"/>
        </w:rPr>
        <w:t xml:space="preserve"> مع الاعتراف باختصاصات </w:t>
      </w:r>
      <w:r w:rsidRPr="009901E0">
        <w:rPr>
          <w:rFonts w:hint="cs"/>
          <w:noProof/>
          <w:rtl/>
          <w:lang w:bidi="ar-EG"/>
        </w:rPr>
        <w:t>لجان الدراسات ذات الصلة</w:t>
      </w:r>
      <w:r w:rsidRPr="009901E0">
        <w:rPr>
          <w:noProof/>
          <w:rtl/>
          <w:lang w:bidi="ar-EG"/>
        </w:rPr>
        <w:t>) وعن تحديد أولويات الدراسات، وضمان إعداد توصيات متسقة وكاملة في الوقت المناسب. وتبلغ لجنة الدراسات الرئيسية الفريق الاستشاري لتقييس الاتصالات بالتقدم المحرز في العمل المحدد في نطاق أنشطتها. وينبغي عرض المسائل التي لا</w:t>
      </w:r>
      <w:r w:rsidRPr="009901E0">
        <w:rPr>
          <w:rFonts w:hint="cs"/>
          <w:noProof/>
          <w:rtl/>
          <w:lang w:bidi="ar-EG"/>
        </w:rPr>
        <w:t> </w:t>
      </w:r>
      <w:r w:rsidRPr="009901E0">
        <w:rPr>
          <w:noProof/>
          <w:rtl/>
          <w:lang w:bidi="ar-EG"/>
        </w:rPr>
        <w:t>تستطيع لجنة الدراسات حلها على الفريق الاستشاري لكي يقدم مشورته واقتراحاته لتوجيه العمل.</w:t>
      </w:r>
    </w:p>
    <w:p w14:paraId="603F7EE5" w14:textId="77777777" w:rsidR="00ED026F" w:rsidRPr="009901E0" w:rsidRDefault="004947CA" w:rsidP="00ED026F">
      <w:pPr>
        <w:pStyle w:val="Heading2"/>
        <w:rPr>
          <w:rtl/>
        </w:rPr>
      </w:pPr>
      <w:r w:rsidRPr="009901E0">
        <w:t>2.2</w:t>
      </w:r>
      <w:r w:rsidRPr="009901E0">
        <w:rPr>
          <w:rtl/>
        </w:rPr>
        <w:tab/>
        <w:t>الاجتماعات التي تُعقد خارج جنيف</w:t>
      </w:r>
    </w:p>
    <w:p w14:paraId="7EF3F3A6" w14:textId="77777777" w:rsidR="00ED026F" w:rsidRPr="009901E0" w:rsidRDefault="004947CA" w:rsidP="00ED026F">
      <w:pPr>
        <w:rPr>
          <w:noProof/>
          <w:lang w:bidi="ar-EG"/>
        </w:rPr>
      </w:pPr>
      <w:r w:rsidRPr="009901E0">
        <w:rPr>
          <w:b/>
          <w:bCs/>
          <w:noProof/>
          <w:lang w:bidi="ar-EG"/>
        </w:rPr>
        <w:t>1.2.2</w:t>
      </w:r>
      <w:r w:rsidRPr="009901E0">
        <w:rPr>
          <w:b/>
          <w:bCs/>
          <w:noProof/>
          <w:rtl/>
          <w:lang w:bidi="ar-EG"/>
        </w:rPr>
        <w:tab/>
      </w:r>
      <w:r w:rsidRPr="009901E0">
        <w:rPr>
          <w:noProof/>
          <w:rtl/>
          <w:lang w:bidi="ar-EG"/>
        </w:rPr>
        <w:t>يجوز للجان الدراسات أو فرق العمل الاجتماع خارج جنيف إذا دعتها إلى ذلك الدول الأعضاء أو أعضاء قطاع التقييس أو أي كيانات أُخرى م</w:t>
      </w:r>
      <w:r w:rsidRPr="009901E0">
        <w:rPr>
          <w:rFonts w:hint="cs"/>
          <w:noProof/>
          <w:rtl/>
          <w:lang w:bidi="ar-EG"/>
        </w:rPr>
        <w:t>ُ</w:t>
      </w:r>
      <w:r w:rsidRPr="009901E0">
        <w:rPr>
          <w:noProof/>
          <w:rtl/>
          <w:lang w:bidi="ar-EG"/>
        </w:rPr>
        <w:t xml:space="preserve">رخص لها في هذا الصدد من إحدى الدول الأعضاء في الاتحاد، وإذا كان عقد الاجتماع خارج جنيف </w:t>
      </w:r>
      <w:r w:rsidRPr="009901E0">
        <w:rPr>
          <w:rFonts w:hint="cs"/>
          <w:noProof/>
          <w:rtl/>
          <w:lang w:bidi="ar-EG"/>
        </w:rPr>
        <w:t>مستصوباً</w:t>
      </w:r>
      <w:r w:rsidRPr="009901E0">
        <w:rPr>
          <w:noProof/>
          <w:rtl/>
          <w:lang w:bidi="ar-EG"/>
        </w:rPr>
        <w:t xml:space="preserve"> (كأن يكون مرافقاً لندوات أو حلقات دراسية). ولا ي</w:t>
      </w:r>
      <w:r w:rsidRPr="009901E0">
        <w:rPr>
          <w:rFonts w:hint="cs"/>
          <w:noProof/>
          <w:rtl/>
          <w:lang w:bidi="ar-EG"/>
        </w:rPr>
        <w:t>ُ</w:t>
      </w:r>
      <w:r w:rsidRPr="009901E0">
        <w:rPr>
          <w:noProof/>
          <w:rtl/>
          <w:lang w:bidi="ar-EG"/>
        </w:rPr>
        <w:t>نظر في هذه الدعوات إلا</w:t>
      </w:r>
      <w:r w:rsidRPr="009901E0">
        <w:rPr>
          <w:rFonts w:hint="cs"/>
          <w:noProof/>
          <w:rtl/>
          <w:lang w:bidi="ar-EG"/>
        </w:rPr>
        <w:t xml:space="preserve"> </w:t>
      </w:r>
      <w:r w:rsidRPr="009901E0">
        <w:rPr>
          <w:noProof/>
          <w:rtl/>
          <w:lang w:bidi="ar-EG"/>
        </w:rPr>
        <w:t xml:space="preserve">إذا </w:t>
      </w:r>
      <w:r w:rsidRPr="009901E0">
        <w:rPr>
          <w:rFonts w:hint="cs"/>
          <w:noProof/>
          <w:rtl/>
          <w:lang w:bidi="ar-EG"/>
        </w:rPr>
        <w:t>كانت مقدمة</w:t>
      </w:r>
      <w:r w:rsidRPr="009901E0">
        <w:rPr>
          <w:noProof/>
          <w:rtl/>
          <w:lang w:bidi="ar-EG"/>
        </w:rPr>
        <w:t xml:space="preserve"> إلى جمعية عالمية لتقييس الاتصالات أو إلى اجتماع للجنة دراسات تابعة لقطاع تقييس الاتصالات، وتخطط وتنظم بصفة نهائية بعد التشاور مع مدير مكتب تقييس الاتصالات في حدود الاعتمادات المالية التي يخصصها </w:t>
      </w:r>
      <w:r w:rsidRPr="009901E0">
        <w:rPr>
          <w:rFonts w:hint="cs"/>
          <w:noProof/>
          <w:rtl/>
          <w:lang w:bidi="ar-EG"/>
        </w:rPr>
        <w:t>مجلس الاتحاد</w:t>
      </w:r>
      <w:r w:rsidRPr="009901E0">
        <w:rPr>
          <w:noProof/>
          <w:rtl/>
          <w:lang w:bidi="ar-EG"/>
        </w:rPr>
        <w:t xml:space="preserve"> لقطاع تقييس</w:t>
      </w:r>
      <w:r w:rsidRPr="009901E0">
        <w:rPr>
          <w:rFonts w:hint="cs"/>
          <w:noProof/>
          <w:rtl/>
          <w:lang w:bidi="ar-EG"/>
        </w:rPr>
        <w:t xml:space="preserve"> الاتصالات</w:t>
      </w:r>
      <w:r w:rsidRPr="009901E0">
        <w:rPr>
          <w:noProof/>
          <w:rtl/>
          <w:lang w:bidi="ar-EG"/>
        </w:rPr>
        <w:t>.</w:t>
      </w:r>
    </w:p>
    <w:p w14:paraId="6FD72D0D" w14:textId="77777777" w:rsidR="00ED026F" w:rsidRPr="009901E0" w:rsidRDefault="004947CA" w:rsidP="00ED026F">
      <w:pPr>
        <w:rPr>
          <w:noProof/>
          <w:rtl/>
          <w:lang w:val="fr-FR" w:bidi="ar-EG"/>
        </w:rPr>
      </w:pPr>
      <w:r w:rsidRPr="009901E0">
        <w:rPr>
          <w:b/>
          <w:bCs/>
          <w:noProof/>
          <w:lang w:bidi="ar-EG"/>
        </w:rPr>
        <w:t>2.2.2</w:t>
      </w:r>
      <w:r w:rsidRPr="009901E0">
        <w:rPr>
          <w:noProof/>
          <w:rtl/>
          <w:lang w:bidi="ar-EG"/>
        </w:rPr>
        <w:tab/>
        <w:t xml:space="preserve">بالنسبة </w:t>
      </w:r>
      <w:r w:rsidRPr="009901E0">
        <w:rPr>
          <w:rFonts w:hint="cs"/>
          <w:noProof/>
          <w:rtl/>
          <w:lang w:bidi="ar-EG"/>
        </w:rPr>
        <w:t>إلى ا</w:t>
      </w:r>
      <w:r w:rsidRPr="009901E0">
        <w:rPr>
          <w:noProof/>
          <w:rtl/>
          <w:lang w:bidi="ar-EG"/>
        </w:rPr>
        <w:t>لاجتماعات التي تُعقد خارج جنيف، تُطبق أحكام القرار</w:t>
      </w:r>
      <w:r w:rsidRPr="009901E0">
        <w:rPr>
          <w:rFonts w:hint="cs"/>
          <w:noProof/>
          <w:rtl/>
          <w:lang w:bidi="ar-EG"/>
        </w:rPr>
        <w:t> </w:t>
      </w:r>
      <w:r w:rsidRPr="007E1EF3">
        <w:rPr>
          <w:lang w:bidi="ar-EG"/>
        </w:rPr>
        <w:t>5</w:t>
      </w:r>
      <w:r w:rsidRPr="009901E0">
        <w:rPr>
          <w:rFonts w:hint="cs"/>
          <w:noProof/>
          <w:rtl/>
          <w:lang w:val="fr-FR" w:bidi="ar-EG"/>
        </w:rPr>
        <w:t xml:space="preserve"> </w:t>
      </w:r>
      <w:r w:rsidR="003854E4" w:rsidRPr="009901E0">
        <w:rPr>
          <w:rFonts w:hint="cs"/>
          <w:noProof/>
          <w:rtl/>
          <w:lang w:val="fr-FR" w:bidi="ar-EG"/>
        </w:rPr>
        <w:t xml:space="preserve">(كيوتو، 1994) </w:t>
      </w:r>
      <w:r w:rsidRPr="009901E0">
        <w:rPr>
          <w:noProof/>
          <w:rtl/>
          <w:lang w:val="fr-FR" w:bidi="ar-EG"/>
        </w:rPr>
        <w:t>لمؤتمر المندوبين المفوضين وكذلك المقرر</w:t>
      </w:r>
      <w:r w:rsidRPr="009901E0">
        <w:rPr>
          <w:rFonts w:hint="cs"/>
          <w:noProof/>
          <w:rtl/>
          <w:lang w:val="fr-FR" w:bidi="ar-EG"/>
        </w:rPr>
        <w:t> </w:t>
      </w:r>
      <w:r w:rsidRPr="007E1EF3">
        <w:rPr>
          <w:lang w:bidi="ar-EG"/>
        </w:rPr>
        <w:t>304</w:t>
      </w:r>
      <w:r w:rsidRPr="009901E0">
        <w:rPr>
          <w:noProof/>
          <w:rtl/>
          <w:lang w:val="fr-FR" w:bidi="ar-EG"/>
        </w:rPr>
        <w:t xml:space="preserve"> ل</w:t>
      </w:r>
      <w:r w:rsidRPr="009901E0">
        <w:rPr>
          <w:rFonts w:hint="cs"/>
          <w:noProof/>
          <w:rtl/>
          <w:lang w:val="fr-FR" w:bidi="ar-EG"/>
        </w:rPr>
        <w:t>ل</w:t>
      </w:r>
      <w:r w:rsidRPr="009901E0">
        <w:rPr>
          <w:noProof/>
          <w:rtl/>
          <w:lang w:val="fr-FR" w:bidi="ar-EG"/>
        </w:rPr>
        <w:t>مجلس. ويجب أن تكون الدعوات المقدمة لعقد اجتماعات لجان الدراسات</w:t>
      </w:r>
      <w:r w:rsidRPr="009901E0">
        <w:rPr>
          <w:rFonts w:hint="cs"/>
          <w:noProof/>
          <w:rtl/>
          <w:lang w:val="fr-FR" w:bidi="ar-EG"/>
        </w:rPr>
        <w:t xml:space="preserve"> أو اجتماعات فرق عملها</w:t>
      </w:r>
      <w:r w:rsidRPr="009901E0">
        <w:rPr>
          <w:noProof/>
          <w:rtl/>
          <w:lang w:val="fr-FR" w:bidi="ar-EG"/>
        </w:rPr>
        <w:t xml:space="preserve"> خارج جنيف مشفوعة ببيان بموافقة المضيف على تحمل النفقات الإضافية </w:t>
      </w:r>
      <w:r w:rsidRPr="009901E0">
        <w:rPr>
          <w:rFonts w:hint="cs"/>
          <w:noProof/>
          <w:rtl/>
          <w:lang w:bidi="ar-EG"/>
        </w:rPr>
        <w:t>والتزامه</w:t>
      </w:r>
      <w:r w:rsidRPr="009901E0">
        <w:rPr>
          <w:noProof/>
          <w:rtl/>
          <w:lang w:bidi="ar-EG"/>
        </w:rPr>
        <w:t xml:space="preserve"> على الأقل بتوفير أماكن مناسبة مع الأثاث والتجهيزات اللازمة بدون مقابل، أما إذا تعلق الأمر بالبلدان النامية</w:t>
      </w:r>
      <w:r w:rsidR="00047F8A" w:rsidRPr="009901E0">
        <w:rPr>
          <w:rStyle w:val="FootnoteReference"/>
          <w:noProof/>
          <w:rtl/>
          <w:lang w:bidi="ar-EG"/>
        </w:rPr>
        <w:footnoteReference w:id="5"/>
      </w:r>
      <w:r w:rsidRPr="009901E0">
        <w:rPr>
          <w:noProof/>
          <w:rtl/>
          <w:lang w:bidi="ar-EG"/>
        </w:rPr>
        <w:t xml:space="preserve"> فلا يلزم </w:t>
      </w:r>
      <w:r w:rsidRPr="009901E0">
        <w:rPr>
          <w:rFonts w:hint="cs"/>
          <w:noProof/>
          <w:rtl/>
          <w:lang w:bidi="ar-EG"/>
        </w:rPr>
        <w:t xml:space="preserve">بالضرورة </w:t>
      </w:r>
      <w:r w:rsidRPr="009901E0">
        <w:rPr>
          <w:noProof/>
          <w:rtl/>
          <w:lang w:bidi="ar-EG"/>
        </w:rPr>
        <w:t>تقديم التجهيزات بالمجان إ</w:t>
      </w:r>
      <w:r w:rsidRPr="009901E0">
        <w:rPr>
          <w:rFonts w:hint="cs"/>
          <w:noProof/>
          <w:rtl/>
          <w:lang w:bidi="ar-EG"/>
        </w:rPr>
        <w:t xml:space="preserve">ن </w:t>
      </w:r>
      <w:r w:rsidRPr="009901E0">
        <w:rPr>
          <w:noProof/>
          <w:rtl/>
          <w:lang w:bidi="ar-EG"/>
        </w:rPr>
        <w:t xml:space="preserve">طلبت </w:t>
      </w:r>
      <w:r w:rsidRPr="009901E0">
        <w:rPr>
          <w:rFonts w:hint="cs"/>
          <w:noProof/>
          <w:rtl/>
          <w:lang w:bidi="ar-EG"/>
        </w:rPr>
        <w:t>ال</w:t>
      </w:r>
      <w:r w:rsidRPr="009901E0">
        <w:rPr>
          <w:noProof/>
          <w:rtl/>
          <w:lang w:bidi="ar-EG"/>
        </w:rPr>
        <w:t>حكومة المضيفة</w:t>
      </w:r>
      <w:r w:rsidRPr="009901E0">
        <w:rPr>
          <w:rFonts w:hint="cs"/>
          <w:noProof/>
          <w:rtl/>
          <w:lang w:bidi="ar-EG"/>
        </w:rPr>
        <w:t> </w:t>
      </w:r>
      <w:r w:rsidRPr="009901E0">
        <w:rPr>
          <w:noProof/>
          <w:rtl/>
          <w:lang w:bidi="ar-EG"/>
        </w:rPr>
        <w:t>ذلك</w:t>
      </w:r>
      <w:r w:rsidRPr="009901E0">
        <w:rPr>
          <w:noProof/>
          <w:rtl/>
          <w:lang w:val="fr-FR" w:bidi="ar-EG"/>
        </w:rPr>
        <w:t>.</w:t>
      </w:r>
    </w:p>
    <w:p w14:paraId="2CE82E68" w14:textId="77777777" w:rsidR="00ED026F" w:rsidRPr="009901E0" w:rsidRDefault="004947CA" w:rsidP="00ED026F">
      <w:pPr>
        <w:rPr>
          <w:noProof/>
          <w:rtl/>
          <w:lang w:bidi="ar-EG"/>
        </w:rPr>
      </w:pPr>
      <w:r w:rsidRPr="009901E0">
        <w:rPr>
          <w:b/>
          <w:bCs/>
          <w:noProof/>
          <w:lang w:bidi="ar-EG"/>
        </w:rPr>
        <w:t>3.2.2</w:t>
      </w:r>
      <w:r w:rsidRPr="009901E0">
        <w:rPr>
          <w:bCs/>
          <w:noProof/>
          <w:rtl/>
          <w:lang w:bidi="ar-EG"/>
        </w:rPr>
        <w:tab/>
      </w:r>
      <w:r w:rsidRPr="009901E0">
        <w:rPr>
          <w:noProof/>
          <w:rtl/>
          <w:lang w:bidi="ar-EG"/>
        </w:rPr>
        <w:t>في حالة إلغاء دعوة لأي سبب من الأسباب، يُقترَح على الدول الأعضاء أو أي كيانات أُخرى م</w:t>
      </w:r>
      <w:r w:rsidRPr="009901E0">
        <w:rPr>
          <w:rFonts w:hint="cs"/>
          <w:noProof/>
          <w:rtl/>
          <w:lang w:bidi="ar-EG"/>
        </w:rPr>
        <w:t>ُ</w:t>
      </w:r>
      <w:r w:rsidRPr="009901E0">
        <w:rPr>
          <w:noProof/>
          <w:rtl/>
          <w:lang w:bidi="ar-EG"/>
        </w:rPr>
        <w:t>رخص لها بالشكل الواجب، عقد الاجتماع في جنيف، ويكون عقد الاجتماع، من حيث المبدأ، في نفس التاريخ الذي كان مقرراً في الأصل.</w:t>
      </w:r>
    </w:p>
    <w:p w14:paraId="624907CC" w14:textId="77777777" w:rsidR="00F2631B" w:rsidRPr="009901E0" w:rsidRDefault="00F2631B">
      <w:pPr>
        <w:tabs>
          <w:tab w:val="clear" w:pos="794"/>
          <w:tab w:val="clear" w:pos="1191"/>
          <w:tab w:val="clear" w:pos="1588"/>
          <w:tab w:val="clear" w:pos="1985"/>
        </w:tabs>
        <w:bidi w:val="0"/>
        <w:spacing w:before="0" w:line="240" w:lineRule="auto"/>
        <w:jc w:val="left"/>
        <w:rPr>
          <w:b/>
          <w:bCs/>
          <w:kern w:val="14"/>
          <w:sz w:val="24"/>
          <w:szCs w:val="24"/>
          <w:lang w:bidi="ar-EG"/>
        </w:rPr>
      </w:pPr>
      <w:r w:rsidRPr="009901E0">
        <w:br w:type="page"/>
      </w:r>
    </w:p>
    <w:p w14:paraId="26BD09E8" w14:textId="77777777" w:rsidR="00ED026F" w:rsidRPr="009901E0" w:rsidRDefault="004947CA" w:rsidP="00ED026F">
      <w:pPr>
        <w:pStyle w:val="Heading2"/>
        <w:rPr>
          <w:rtl/>
        </w:rPr>
      </w:pPr>
      <w:r w:rsidRPr="009901E0">
        <w:lastRenderedPageBreak/>
        <w:t>3.2</w:t>
      </w:r>
      <w:r w:rsidRPr="009901E0">
        <w:rPr>
          <w:rtl/>
        </w:rPr>
        <w:tab/>
        <w:t>المشاركة في الاجتماعات</w:t>
      </w:r>
    </w:p>
    <w:p w14:paraId="3D31D93B" w14:textId="77777777" w:rsidR="00ED026F" w:rsidRPr="009901E0" w:rsidRDefault="004947CA" w:rsidP="00ED026F">
      <w:pPr>
        <w:keepNext/>
        <w:keepLines/>
        <w:rPr>
          <w:b/>
          <w:bCs/>
          <w:noProof/>
          <w:spacing w:val="-4"/>
          <w:lang w:bidi="ar-EG"/>
        </w:rPr>
      </w:pPr>
      <w:r w:rsidRPr="009901E0">
        <w:rPr>
          <w:b/>
          <w:bCs/>
          <w:noProof/>
          <w:spacing w:val="-4"/>
          <w:lang w:bidi="ar-EG"/>
        </w:rPr>
        <w:t>1.3.2</w:t>
      </w:r>
      <w:r w:rsidRPr="009901E0">
        <w:rPr>
          <w:b/>
          <w:bCs/>
          <w:noProof/>
          <w:spacing w:val="-4"/>
          <w:rtl/>
          <w:lang w:bidi="ar-EG"/>
        </w:rPr>
        <w:tab/>
      </w:r>
      <w:r w:rsidRPr="009901E0">
        <w:rPr>
          <w:noProof/>
          <w:spacing w:val="-4"/>
          <w:rtl/>
          <w:lang w:bidi="ar-EG"/>
        </w:rPr>
        <w:t xml:space="preserve">تكون الدول الأعضاء والكيانات المرخص لها </w:t>
      </w:r>
      <w:r w:rsidRPr="009901E0">
        <w:rPr>
          <w:color w:val="000000"/>
          <w:spacing w:val="-4"/>
          <w:rtl/>
        </w:rPr>
        <w:t xml:space="preserve">عملاً بالمادة </w:t>
      </w:r>
      <w:r w:rsidRPr="009901E0">
        <w:rPr>
          <w:color w:val="000000"/>
          <w:spacing w:val="-4"/>
        </w:rPr>
        <w:t>19</w:t>
      </w:r>
      <w:r w:rsidRPr="009901E0">
        <w:rPr>
          <w:color w:val="000000"/>
          <w:spacing w:val="-4"/>
          <w:rtl/>
        </w:rPr>
        <w:t xml:space="preserve"> من الاتفاقي</w:t>
      </w:r>
      <w:r w:rsidRPr="009901E0">
        <w:rPr>
          <w:rFonts w:hint="cs"/>
          <w:color w:val="000000"/>
          <w:spacing w:val="-4"/>
          <w:rtl/>
        </w:rPr>
        <w:t>ة</w:t>
      </w:r>
      <w:r w:rsidRPr="009901E0">
        <w:rPr>
          <w:noProof/>
          <w:spacing w:val="-4"/>
          <w:rtl/>
          <w:lang w:bidi="ar-EG"/>
        </w:rPr>
        <w:t xml:space="preserve"> على النحو الواجب ممثلة في لجان الدراسات وأفرقتها ذات الصلة، مثل فرق العمل وأفرقة المقر</w:t>
      </w:r>
      <w:r w:rsidRPr="009901E0">
        <w:rPr>
          <w:rFonts w:hint="cs"/>
          <w:noProof/>
          <w:spacing w:val="-4"/>
          <w:rtl/>
          <w:lang w:bidi="ar-EG"/>
        </w:rPr>
        <w:t>ِّ</w:t>
      </w:r>
      <w:r w:rsidRPr="009901E0">
        <w:rPr>
          <w:noProof/>
          <w:spacing w:val="-4"/>
          <w:rtl/>
          <w:lang w:bidi="ar-EG"/>
        </w:rPr>
        <w:t>رين، التي ترغب في المشاركة في أعمالها، بإيفاد مشاركين تختارهم وتسجل أسماءهم باعتبارهم مؤهلين لدراسة وإيجاد حلول م</w:t>
      </w:r>
      <w:r w:rsidRPr="009901E0">
        <w:rPr>
          <w:rFonts w:hint="cs"/>
          <w:noProof/>
          <w:spacing w:val="-4"/>
          <w:rtl/>
          <w:lang w:bidi="ar-EG"/>
        </w:rPr>
        <w:t>ُ</w:t>
      </w:r>
      <w:r w:rsidRPr="009901E0">
        <w:rPr>
          <w:noProof/>
          <w:spacing w:val="-4"/>
          <w:rtl/>
          <w:lang w:bidi="ar-EG"/>
        </w:rPr>
        <w:t xml:space="preserve">رضية للمسائل محل الدراسة. ومع ذلك، يجوز، في حالات استثنائية، أن يكون التسجيل من جانب الدول الأعضاء أو الكيانات الأُخرى المرخص لها على النحو الواجب في إحدى لجان الدراسات أو أحد </w:t>
      </w:r>
      <w:r w:rsidRPr="009901E0">
        <w:rPr>
          <w:rFonts w:hint="cs"/>
          <w:noProof/>
          <w:spacing w:val="-4"/>
          <w:rtl/>
          <w:lang w:bidi="ar-EG"/>
        </w:rPr>
        <w:t>أفرقتها</w:t>
      </w:r>
      <w:r w:rsidRPr="009901E0">
        <w:rPr>
          <w:noProof/>
          <w:spacing w:val="-4"/>
          <w:rtl/>
          <w:lang w:bidi="ar-EG"/>
        </w:rPr>
        <w:t xml:space="preserve"> ذات الصلة بدون تحديد أسماء المشاركين المعنيين. ويجوز لرؤساء الاجتماعات دعوة أفرادٍ من الخبراء، حسب الاقتضاء</w:t>
      </w:r>
      <w:r w:rsidRPr="009901E0">
        <w:rPr>
          <w:rFonts w:hint="cs"/>
          <w:noProof/>
          <w:spacing w:val="-4"/>
          <w:rtl/>
          <w:lang w:bidi="ar-EG"/>
        </w:rPr>
        <w:t>. ويجوز للخبراء تقديم تقارير ومعلومات توضيحية بطلب من رؤساء الاجتماعات؛ كما يمكن للخبراء المشاركة في المناقشات ذات الصلة دون المشاركة في عملية صنع القرار أو أنشطة الاتصال الخاصة بهذا الاجتماع</w:t>
      </w:r>
      <w:r w:rsidRPr="009901E0">
        <w:rPr>
          <w:noProof/>
          <w:spacing w:val="-4"/>
          <w:rtl/>
          <w:lang w:bidi="ar-EG"/>
        </w:rPr>
        <w:t>.</w:t>
      </w:r>
    </w:p>
    <w:p w14:paraId="3C677F01" w14:textId="77777777" w:rsidR="00ED026F" w:rsidRPr="009901E0" w:rsidRDefault="004947CA" w:rsidP="00ED026F">
      <w:pPr>
        <w:rPr>
          <w:rtl/>
          <w:lang w:bidi="ar-EG"/>
        </w:rPr>
      </w:pPr>
      <w:r w:rsidRPr="009901E0">
        <w:rPr>
          <w:b/>
          <w:bCs/>
          <w:lang w:bidi="ar-EG"/>
        </w:rPr>
        <w:t>2.3.2</w:t>
      </w:r>
      <w:r w:rsidRPr="009901E0">
        <w:rPr>
          <w:b/>
          <w:bCs/>
          <w:rtl/>
          <w:lang w:bidi="ar-EG"/>
        </w:rPr>
        <w:tab/>
      </w:r>
      <w:r w:rsidRPr="009901E0">
        <w:rPr>
          <w:rFonts w:hint="eastAsia"/>
          <w:rtl/>
          <w:lang w:bidi="ar-EG"/>
        </w:rPr>
        <w:t>تخضع</w:t>
      </w:r>
      <w:r w:rsidRPr="009901E0">
        <w:rPr>
          <w:rtl/>
          <w:lang w:bidi="ar-EG"/>
        </w:rPr>
        <w:t xml:space="preserve"> المشاركة في اجتماعات الأفرقة الإقليمية التابعة للجان الدراسات لقطاع تقييس الاتصالات بالاتحاد لأحكام القرار</w:t>
      </w:r>
      <w:r w:rsidRPr="009901E0">
        <w:rPr>
          <w:rFonts w:hint="cs"/>
          <w:rtl/>
          <w:lang w:bidi="ar-EG"/>
        </w:rPr>
        <w:t> </w:t>
      </w:r>
      <w:r w:rsidRPr="009901E0">
        <w:rPr>
          <w:lang w:bidi="ar-EG"/>
        </w:rPr>
        <w:t>54</w:t>
      </w:r>
      <w:r w:rsidRPr="009901E0">
        <w:rPr>
          <w:rtl/>
          <w:lang w:bidi="ar-EG"/>
        </w:rPr>
        <w:t xml:space="preserve"> </w:t>
      </w:r>
      <w:r w:rsidR="003854E4" w:rsidRPr="009901E0">
        <w:rPr>
          <w:rFonts w:hint="cs"/>
          <w:rtl/>
          <w:lang w:bidi="ar-EG"/>
        </w:rPr>
        <w:t>(</w:t>
      </w:r>
      <w:r w:rsidR="005A7487" w:rsidRPr="009901E0">
        <w:rPr>
          <w:rFonts w:hint="cs"/>
          <w:rtl/>
          <w:lang w:bidi="ar-EG"/>
        </w:rPr>
        <w:t>المراجَع</w:t>
      </w:r>
      <w:r w:rsidR="003854E4" w:rsidRPr="009901E0">
        <w:rPr>
          <w:rFonts w:hint="cs"/>
          <w:rtl/>
          <w:lang w:bidi="ar-EG"/>
        </w:rPr>
        <w:t xml:space="preserve"> في جنيف، 2022) </w:t>
      </w:r>
      <w:r w:rsidRPr="009901E0">
        <w:rPr>
          <w:rtl/>
          <w:lang w:bidi="ar-EG"/>
        </w:rPr>
        <w:t>للجمعية العالمية لتقييس الاتصالات بشأن الأفرقة الإقليمية التابعة للجان الدراسات لقطاع تقييس الاتصالات بالاتحاد الدولي للاتصالات.</w:t>
      </w:r>
    </w:p>
    <w:p w14:paraId="698029A5" w14:textId="77777777" w:rsidR="00ED026F" w:rsidRPr="009901E0" w:rsidRDefault="004947CA" w:rsidP="00ED026F">
      <w:pPr>
        <w:rPr>
          <w:noProof/>
          <w:rtl/>
          <w:lang w:bidi="ar-EG"/>
        </w:rPr>
      </w:pPr>
      <w:r w:rsidRPr="009901E0">
        <w:rPr>
          <w:rFonts w:hint="cs"/>
          <w:b/>
          <w:bCs/>
          <w:rtl/>
          <w:lang w:bidi="ar-EG"/>
        </w:rPr>
        <w:t>3</w:t>
      </w:r>
      <w:r w:rsidRPr="009901E0">
        <w:rPr>
          <w:b/>
          <w:bCs/>
          <w:rtl/>
          <w:lang w:bidi="ar-EG"/>
        </w:rPr>
        <w:t>.3.2</w:t>
      </w:r>
      <w:r w:rsidRPr="009901E0">
        <w:rPr>
          <w:lang w:bidi="ar-EG"/>
        </w:rPr>
        <w:tab/>
      </w:r>
      <w:r w:rsidRPr="009901E0">
        <w:rPr>
          <w:rFonts w:hint="cs"/>
          <w:noProof/>
          <w:rtl/>
          <w:lang w:bidi="ar-EG"/>
        </w:rPr>
        <w:t>ينبغي ألا تعقد اجتماعات لجان الدراسات عادة بالتوازي مع اجتماعات الفريق الاستشاري، خاصة إذا كانت اجتماعات لجان الدراسات أو اجتماعات الفريق الاستشاري تعقد خارج مقر الاتحاد.</w:t>
      </w:r>
    </w:p>
    <w:p w14:paraId="74CA8870" w14:textId="77777777" w:rsidR="00ED026F" w:rsidRPr="009901E0" w:rsidRDefault="004947CA" w:rsidP="00ED026F">
      <w:pPr>
        <w:rPr>
          <w:rtl/>
        </w:rPr>
      </w:pPr>
      <w:r w:rsidRPr="009901E0">
        <w:rPr>
          <w:rFonts w:hint="cs"/>
          <w:b/>
          <w:bCs/>
          <w:noProof/>
          <w:rtl/>
          <w:lang w:bidi="ar-EG"/>
        </w:rPr>
        <w:t>4</w:t>
      </w:r>
      <w:r w:rsidRPr="009901E0">
        <w:rPr>
          <w:b/>
          <w:bCs/>
          <w:noProof/>
          <w:rtl/>
          <w:lang w:bidi="ar-EG"/>
        </w:rPr>
        <w:t>.3.2</w:t>
      </w:r>
      <w:r w:rsidRPr="009901E0">
        <w:rPr>
          <w:b/>
          <w:bCs/>
          <w:noProof/>
          <w:rtl/>
          <w:lang w:bidi="ar-EG"/>
        </w:rPr>
        <w:tab/>
      </w:r>
      <w:r w:rsidRPr="009901E0">
        <w:rPr>
          <w:rFonts w:hint="cs"/>
          <w:noProof/>
          <w:rtl/>
          <w:lang w:bidi="ar-EG"/>
        </w:rPr>
        <w:t>وين</w:t>
      </w:r>
      <w:r w:rsidRPr="009901E0">
        <w:rPr>
          <w:noProof/>
          <w:rtl/>
          <w:lang w:bidi="ar-EG"/>
        </w:rPr>
        <w:t xml:space="preserve">بغي، </w:t>
      </w:r>
      <w:r w:rsidRPr="009901E0">
        <w:rPr>
          <w:rFonts w:hint="cs"/>
          <w:noProof/>
          <w:rtl/>
          <w:lang w:bidi="ar-EG"/>
        </w:rPr>
        <w:t>كلما أمكن ذلك عملياً</w:t>
      </w:r>
      <w:r w:rsidRPr="009901E0">
        <w:rPr>
          <w:noProof/>
          <w:rtl/>
          <w:lang w:bidi="ar-EG"/>
        </w:rPr>
        <w:t xml:space="preserve">، بذل كل جهد ممكن لكي لا </w:t>
      </w:r>
      <w:r w:rsidRPr="009901E0">
        <w:rPr>
          <w:rFonts w:hint="cs"/>
          <w:noProof/>
          <w:rtl/>
          <w:lang w:bidi="ar-EG"/>
        </w:rPr>
        <w:t>تصادف مواعيد</w:t>
      </w:r>
      <w:r w:rsidRPr="009901E0">
        <w:rPr>
          <w:noProof/>
          <w:rtl/>
          <w:lang w:bidi="ar-EG"/>
        </w:rPr>
        <w:t xml:space="preserve"> اجتماعات لجان الدراسات أي فترات </w:t>
      </w:r>
      <w:r w:rsidRPr="009901E0">
        <w:rPr>
          <w:rFonts w:hint="cs"/>
          <w:noProof/>
          <w:rtl/>
          <w:lang w:bidi="ar-EG"/>
        </w:rPr>
        <w:t>أعياد</w:t>
      </w:r>
      <w:r w:rsidRPr="009901E0">
        <w:rPr>
          <w:noProof/>
          <w:rtl/>
          <w:lang w:bidi="ar-EG"/>
        </w:rPr>
        <w:t xml:space="preserve"> دينية </w:t>
      </w:r>
      <w:r w:rsidR="003854E4" w:rsidRPr="009901E0">
        <w:rPr>
          <w:rFonts w:hint="cs"/>
          <w:noProof/>
          <w:rtl/>
          <w:lang w:bidi="ar-EG"/>
        </w:rPr>
        <w:t>أ</w:t>
      </w:r>
      <w:r w:rsidRPr="009901E0">
        <w:rPr>
          <w:noProof/>
          <w:rtl/>
          <w:lang w:bidi="ar-EG"/>
        </w:rPr>
        <w:t>و</w:t>
      </w:r>
      <w:r w:rsidR="003854E4" w:rsidRPr="009901E0">
        <w:rPr>
          <w:rFonts w:hint="cs"/>
          <w:noProof/>
          <w:rtl/>
          <w:lang w:bidi="ar-EG"/>
        </w:rPr>
        <w:t xml:space="preserve"> </w:t>
      </w:r>
      <w:r w:rsidRPr="009901E0">
        <w:rPr>
          <w:noProof/>
          <w:rtl/>
          <w:lang w:bidi="ar-EG"/>
        </w:rPr>
        <w:t xml:space="preserve">وطنية </w:t>
      </w:r>
      <w:r w:rsidR="003854E4" w:rsidRPr="009901E0">
        <w:rPr>
          <w:rFonts w:hint="cs"/>
          <w:noProof/>
          <w:rtl/>
          <w:lang w:bidi="ar-EG"/>
        </w:rPr>
        <w:t>أ</w:t>
      </w:r>
      <w:r w:rsidRPr="009901E0">
        <w:rPr>
          <w:noProof/>
          <w:rtl/>
          <w:lang w:bidi="ar-EG"/>
        </w:rPr>
        <w:t>و</w:t>
      </w:r>
      <w:r w:rsidR="003854E4" w:rsidRPr="009901E0">
        <w:rPr>
          <w:rFonts w:hint="cs"/>
          <w:noProof/>
          <w:rtl/>
          <w:lang w:bidi="ar-EG"/>
        </w:rPr>
        <w:t xml:space="preserve"> </w:t>
      </w:r>
      <w:r w:rsidRPr="009901E0">
        <w:rPr>
          <w:noProof/>
          <w:rtl/>
          <w:lang w:bidi="ar-EG"/>
        </w:rPr>
        <w:t>إقليمية</w:t>
      </w:r>
      <w:r w:rsidRPr="009901E0">
        <w:rPr>
          <w:rFonts w:hint="cs"/>
          <w:noProof/>
          <w:rtl/>
          <w:lang w:bidi="ar-EG"/>
        </w:rPr>
        <w:t xml:space="preserve"> رئيسية.</w:t>
      </w:r>
    </w:p>
    <w:p w14:paraId="18E1274D" w14:textId="77777777" w:rsidR="00ED026F" w:rsidRPr="009901E0" w:rsidRDefault="004947CA" w:rsidP="00ED026F">
      <w:pPr>
        <w:pStyle w:val="Heading2"/>
        <w:rPr>
          <w:rtl/>
        </w:rPr>
      </w:pPr>
      <w:r w:rsidRPr="009901E0">
        <w:t>4.2</w:t>
      </w:r>
      <w:r w:rsidRPr="009901E0">
        <w:rPr>
          <w:rtl/>
        </w:rPr>
        <w:tab/>
        <w:t>تقارير لجان الدراسات إلى الجمعية العالمية لتقييس الاتصالات</w:t>
      </w:r>
    </w:p>
    <w:p w14:paraId="10AD7D22" w14:textId="77777777" w:rsidR="00ED026F" w:rsidRPr="009901E0" w:rsidRDefault="004947CA" w:rsidP="00ED026F">
      <w:pPr>
        <w:rPr>
          <w:noProof/>
          <w:rtl/>
          <w:lang w:bidi="ar-EG"/>
        </w:rPr>
      </w:pPr>
      <w:r w:rsidRPr="009901E0">
        <w:rPr>
          <w:b/>
          <w:bCs/>
          <w:noProof/>
          <w:lang w:bidi="ar-EG"/>
        </w:rPr>
        <w:t>1.4.2</w:t>
      </w:r>
      <w:r w:rsidRPr="009901E0">
        <w:rPr>
          <w:noProof/>
          <w:rtl/>
          <w:lang w:bidi="ar-EG"/>
        </w:rPr>
        <w:tab/>
        <w:t xml:space="preserve">تجتمع جميع لجان الدراسات قبل </w:t>
      </w:r>
      <w:r w:rsidRPr="009901E0">
        <w:rPr>
          <w:rFonts w:hint="cs"/>
          <w:noProof/>
          <w:rtl/>
          <w:lang w:bidi="ar-EG"/>
        </w:rPr>
        <w:t>انعقاد</w:t>
      </w:r>
      <w:r w:rsidRPr="009901E0">
        <w:rPr>
          <w:noProof/>
          <w:rtl/>
          <w:lang w:bidi="ar-EG"/>
        </w:rPr>
        <w:t xml:space="preserve"> الجمعية العالمية لتقييس الاتصالات بوقت كاف يسمح </w:t>
      </w:r>
      <w:r w:rsidRPr="009901E0">
        <w:rPr>
          <w:rFonts w:hint="cs"/>
          <w:noProof/>
          <w:rtl/>
          <w:lang w:bidi="ar-EG"/>
        </w:rPr>
        <w:t>ل</w:t>
      </w:r>
      <w:r w:rsidRPr="009901E0">
        <w:rPr>
          <w:noProof/>
          <w:rtl/>
          <w:lang w:bidi="ar-EG"/>
        </w:rPr>
        <w:t xml:space="preserve">لتقرير الذي تقدمه كل لجنة </w:t>
      </w:r>
      <w:r w:rsidRPr="009901E0">
        <w:rPr>
          <w:rFonts w:hint="cs"/>
          <w:noProof/>
          <w:rtl/>
          <w:lang w:bidi="ar-EG"/>
        </w:rPr>
        <w:t>إلى ا</w:t>
      </w:r>
      <w:r w:rsidRPr="009901E0">
        <w:rPr>
          <w:noProof/>
          <w:rtl/>
          <w:lang w:bidi="ar-EG"/>
        </w:rPr>
        <w:t xml:space="preserve">لجمعية </w:t>
      </w:r>
      <w:r w:rsidRPr="009901E0">
        <w:rPr>
          <w:rFonts w:hint="cs"/>
          <w:noProof/>
          <w:rtl/>
          <w:lang w:bidi="ar-EG"/>
        </w:rPr>
        <w:t xml:space="preserve">بأن يصل </w:t>
      </w:r>
      <w:r w:rsidRPr="009901E0">
        <w:rPr>
          <w:noProof/>
          <w:rtl/>
          <w:lang w:bidi="ar-EG"/>
        </w:rPr>
        <w:t xml:space="preserve">إلى إدارات الدول الأعضاء وأعضاء القطاع قبل </w:t>
      </w:r>
      <w:r w:rsidRPr="009901E0">
        <w:rPr>
          <w:rFonts w:hint="cs"/>
          <w:noProof/>
          <w:rtl/>
          <w:lang w:bidi="ar-EG"/>
        </w:rPr>
        <w:t xml:space="preserve">افتتاح </w:t>
      </w:r>
      <w:r w:rsidRPr="009901E0">
        <w:rPr>
          <w:noProof/>
          <w:rtl/>
          <w:lang w:bidi="ar-EG"/>
        </w:rPr>
        <w:t>الجمعية</w:t>
      </w:r>
      <w:r w:rsidRPr="009901E0">
        <w:rPr>
          <w:rFonts w:hint="cs"/>
          <w:noProof/>
          <w:rtl/>
          <w:lang w:bidi="ar-EG"/>
        </w:rPr>
        <w:t xml:space="preserve"> </w:t>
      </w:r>
      <w:r w:rsidRPr="009901E0">
        <w:rPr>
          <w:rFonts w:hint="eastAsia"/>
          <w:noProof/>
          <w:rtl/>
          <w:lang w:bidi="ar-EG"/>
        </w:rPr>
        <w:t>بفترة</w:t>
      </w:r>
      <w:r w:rsidRPr="009901E0">
        <w:rPr>
          <w:noProof/>
          <w:rtl/>
          <w:lang w:bidi="ar-EG"/>
        </w:rPr>
        <w:t xml:space="preserve"> </w:t>
      </w:r>
      <w:r w:rsidRPr="009901E0">
        <w:rPr>
          <w:rFonts w:hint="eastAsia"/>
          <w:noProof/>
          <w:rtl/>
          <w:lang w:bidi="ar-EG"/>
        </w:rPr>
        <w:t>لا</w:t>
      </w:r>
      <w:r w:rsidRPr="009901E0">
        <w:rPr>
          <w:noProof/>
          <w:rtl/>
          <w:lang w:bidi="ar-EG"/>
        </w:rPr>
        <w:t xml:space="preserve"> </w:t>
      </w:r>
      <w:r w:rsidRPr="009901E0">
        <w:rPr>
          <w:rFonts w:hint="eastAsia"/>
          <w:noProof/>
          <w:rtl/>
          <w:lang w:bidi="ar-EG"/>
        </w:rPr>
        <w:t>تقل</w:t>
      </w:r>
      <w:r w:rsidRPr="009901E0">
        <w:rPr>
          <w:noProof/>
          <w:rtl/>
          <w:lang w:bidi="ar-EG"/>
        </w:rPr>
        <w:t xml:space="preserve"> </w:t>
      </w:r>
      <w:r w:rsidRPr="009901E0">
        <w:rPr>
          <w:rFonts w:hint="eastAsia"/>
          <w:noProof/>
          <w:rtl/>
          <w:lang w:bidi="ar-EG"/>
        </w:rPr>
        <w:t>عن</w:t>
      </w:r>
      <w:r w:rsidRPr="009901E0">
        <w:rPr>
          <w:noProof/>
          <w:rtl/>
          <w:lang w:bidi="ar-EG"/>
        </w:rPr>
        <w:t xml:space="preserve"> 35 </w:t>
      </w:r>
      <w:r w:rsidRPr="009901E0">
        <w:rPr>
          <w:rFonts w:hint="eastAsia"/>
          <w:noProof/>
          <w:rtl/>
          <w:lang w:bidi="ar-EG"/>
        </w:rPr>
        <w:t>يوماً</w:t>
      </w:r>
      <w:r w:rsidRPr="009901E0">
        <w:rPr>
          <w:noProof/>
          <w:rtl/>
          <w:lang w:bidi="ar-EG"/>
        </w:rPr>
        <w:t>.</w:t>
      </w:r>
    </w:p>
    <w:p w14:paraId="6AA631C1" w14:textId="77777777" w:rsidR="00ED026F" w:rsidRPr="009901E0" w:rsidRDefault="004947CA" w:rsidP="00ED026F">
      <w:pPr>
        <w:keepNext/>
        <w:keepLines/>
        <w:rPr>
          <w:noProof/>
          <w:rtl/>
          <w:lang w:bidi="ar-EG"/>
        </w:rPr>
      </w:pPr>
      <w:r w:rsidRPr="009901E0">
        <w:rPr>
          <w:b/>
          <w:bCs/>
          <w:noProof/>
          <w:lang w:bidi="ar-EG"/>
        </w:rPr>
        <w:t>2.4.2</w:t>
      </w:r>
      <w:r w:rsidRPr="009901E0">
        <w:rPr>
          <w:noProof/>
          <w:rtl/>
          <w:lang w:bidi="ar-EG"/>
        </w:rPr>
        <w:tab/>
      </w:r>
      <w:r w:rsidRPr="009901E0">
        <w:rPr>
          <w:rFonts w:hint="cs"/>
          <w:noProof/>
          <w:rtl/>
          <w:lang w:bidi="ar-EG"/>
        </w:rPr>
        <w:t>ينبغي أن يقوم</w:t>
      </w:r>
      <w:r w:rsidRPr="009901E0">
        <w:rPr>
          <w:noProof/>
          <w:rtl/>
          <w:lang w:bidi="ar-EG"/>
        </w:rPr>
        <w:t xml:space="preserve"> </w:t>
      </w:r>
      <w:r w:rsidRPr="009901E0">
        <w:rPr>
          <w:rFonts w:hint="cs"/>
          <w:noProof/>
          <w:rtl/>
          <w:lang w:bidi="ar-EG"/>
        </w:rPr>
        <w:t>ب</w:t>
      </w:r>
      <w:r w:rsidRPr="009901E0">
        <w:rPr>
          <w:noProof/>
          <w:rtl/>
          <w:lang w:bidi="ar-EG"/>
        </w:rPr>
        <w:t xml:space="preserve">إعداد التقرير الذي تضعه كل لجنة </w:t>
      </w:r>
      <w:r w:rsidRPr="009901E0">
        <w:rPr>
          <w:rFonts w:hint="cs"/>
          <w:noProof/>
          <w:rtl/>
          <w:lang w:bidi="ar-EG"/>
        </w:rPr>
        <w:t xml:space="preserve">لتقديمه </w:t>
      </w:r>
      <w:r w:rsidRPr="009901E0">
        <w:rPr>
          <w:noProof/>
          <w:rtl/>
          <w:lang w:bidi="ar-EG"/>
        </w:rPr>
        <w:t>إلى الجمعية رئيس لجنة الدراسات،</w:t>
      </w:r>
      <w:r w:rsidRPr="009901E0">
        <w:rPr>
          <w:rFonts w:hint="cs"/>
          <w:noProof/>
          <w:rtl/>
          <w:lang w:bidi="ar-EG"/>
        </w:rPr>
        <w:t xml:space="preserve"> بالتشاور مع لجنة الدراسات،</w:t>
      </w:r>
      <w:r w:rsidRPr="009901E0">
        <w:rPr>
          <w:noProof/>
          <w:rtl/>
          <w:lang w:bidi="ar-EG"/>
        </w:rPr>
        <w:t xml:space="preserve"> ويشمل:</w:t>
      </w:r>
    </w:p>
    <w:p w14:paraId="04CF9FFE" w14:textId="77777777" w:rsidR="00ED026F" w:rsidRPr="009901E0" w:rsidRDefault="004947CA" w:rsidP="00936012">
      <w:pPr>
        <w:pStyle w:val="enumlev1"/>
        <w:rPr>
          <w:noProof/>
        </w:rPr>
      </w:pPr>
      <w:r w:rsidRPr="009901E0">
        <w:rPr>
          <w:rFonts w:hint="cs"/>
          <w:noProof/>
          <w:rtl/>
        </w:rPr>
        <w:t xml:space="preserve"> أ )</w:t>
      </w:r>
      <w:r w:rsidRPr="009901E0">
        <w:rPr>
          <w:noProof/>
          <w:rtl/>
        </w:rPr>
        <w:tab/>
        <w:t>ملخصاً قصيراً للنتائج التي تم التوصل إليها في فترة الدراسة، على أن يكون هذا الملخص شاملاً</w:t>
      </w:r>
      <w:r w:rsidRPr="009901E0">
        <w:rPr>
          <w:rFonts w:hint="cs"/>
          <w:noProof/>
          <w:rtl/>
        </w:rPr>
        <w:t>، وملاحظات بشأن العمل المقبل</w:t>
      </w:r>
      <w:r w:rsidRPr="009901E0">
        <w:rPr>
          <w:noProof/>
          <w:rtl/>
        </w:rPr>
        <w:t>؛</w:t>
      </w:r>
    </w:p>
    <w:p w14:paraId="2C3995D0" w14:textId="77777777" w:rsidR="00ED026F" w:rsidRPr="009901E0" w:rsidRDefault="004947CA" w:rsidP="00936012">
      <w:pPr>
        <w:pStyle w:val="enumlev1"/>
        <w:rPr>
          <w:noProof/>
        </w:rPr>
      </w:pPr>
      <w:r w:rsidRPr="009901E0">
        <w:rPr>
          <w:rFonts w:hint="cs"/>
          <w:noProof/>
          <w:rtl/>
        </w:rPr>
        <w:t>ب)</w:t>
      </w:r>
      <w:r w:rsidRPr="009901E0">
        <w:rPr>
          <w:noProof/>
          <w:rtl/>
        </w:rPr>
        <w:tab/>
        <w:t>الإشارة إلى جميع التوصيات (الجديدة أو </w:t>
      </w:r>
      <w:r w:rsidR="005A7487" w:rsidRPr="009901E0">
        <w:rPr>
          <w:noProof/>
          <w:rtl/>
        </w:rPr>
        <w:t>المراجَع</w:t>
      </w:r>
      <w:r w:rsidRPr="009901E0">
        <w:rPr>
          <w:noProof/>
          <w:rtl/>
        </w:rPr>
        <w:t>ة) التي وافقت عليها الدول الأعضاء أثناء فترة الدراسة</w:t>
      </w:r>
      <w:r w:rsidRPr="009901E0">
        <w:rPr>
          <w:rFonts w:hint="cs"/>
          <w:noProof/>
          <w:rtl/>
        </w:rPr>
        <w:t>، مع تحليل إحصائي للأنشطة فيما يخص كل مسألة من مسائل لجنة الدراسات</w:t>
      </w:r>
      <w:r w:rsidRPr="009901E0">
        <w:rPr>
          <w:noProof/>
          <w:rtl/>
        </w:rPr>
        <w:t>؛</w:t>
      </w:r>
    </w:p>
    <w:p w14:paraId="38350B6E" w14:textId="77777777" w:rsidR="00ED026F" w:rsidRPr="009901E0" w:rsidRDefault="004947CA" w:rsidP="00936012">
      <w:pPr>
        <w:pStyle w:val="enumlev1"/>
        <w:rPr>
          <w:noProof/>
        </w:rPr>
      </w:pPr>
      <w:r w:rsidRPr="009901E0">
        <w:rPr>
          <w:rFonts w:hint="cs"/>
          <w:noProof/>
          <w:rtl/>
        </w:rPr>
        <w:t>ج)</w:t>
      </w:r>
      <w:r w:rsidRPr="009901E0">
        <w:rPr>
          <w:noProof/>
          <w:rtl/>
        </w:rPr>
        <w:tab/>
        <w:t>الإشارة إلى جميع التوصيات التي ألغيت</w:t>
      </w:r>
      <w:r w:rsidRPr="009901E0">
        <w:rPr>
          <w:noProof/>
        </w:rPr>
        <w:t xml:space="preserve"> </w:t>
      </w:r>
      <w:r w:rsidRPr="009901E0">
        <w:rPr>
          <w:noProof/>
          <w:rtl/>
        </w:rPr>
        <w:t>أثناء فترة الدراسة؛</w:t>
      </w:r>
    </w:p>
    <w:p w14:paraId="66043DA5" w14:textId="77777777" w:rsidR="00ED026F" w:rsidRPr="009901E0" w:rsidRDefault="004947CA" w:rsidP="00936012">
      <w:pPr>
        <w:pStyle w:val="enumlev1"/>
        <w:rPr>
          <w:noProof/>
        </w:rPr>
      </w:pPr>
      <w:r w:rsidRPr="009901E0">
        <w:rPr>
          <w:rFonts w:hint="cs"/>
          <w:noProof/>
          <w:rtl/>
        </w:rPr>
        <w:t>د )</w:t>
      </w:r>
      <w:r w:rsidRPr="009901E0">
        <w:rPr>
          <w:noProof/>
          <w:rtl/>
        </w:rPr>
        <w:tab/>
        <w:t xml:space="preserve">الإشارة إلى النصوص النهائية لجميع </w:t>
      </w:r>
      <w:r w:rsidRPr="009901E0">
        <w:rPr>
          <w:rFonts w:hint="cs"/>
          <w:noProof/>
          <w:rtl/>
        </w:rPr>
        <w:t>مشاريع</w:t>
      </w:r>
      <w:r w:rsidRPr="009901E0">
        <w:rPr>
          <w:noProof/>
          <w:rtl/>
        </w:rPr>
        <w:t xml:space="preserve"> التوصيات (الجديدة أو </w:t>
      </w:r>
      <w:r w:rsidR="005A7487" w:rsidRPr="009901E0">
        <w:rPr>
          <w:noProof/>
          <w:rtl/>
        </w:rPr>
        <w:t>المراجَع</w:t>
      </w:r>
      <w:r w:rsidRPr="009901E0">
        <w:rPr>
          <w:noProof/>
          <w:rtl/>
        </w:rPr>
        <w:t>ة) التي تحال إلى الجمعية للنظر فيها؛</w:t>
      </w:r>
    </w:p>
    <w:p w14:paraId="4BBDD61B" w14:textId="77777777" w:rsidR="00ED026F" w:rsidRPr="009901E0" w:rsidRDefault="004947CA" w:rsidP="00936012">
      <w:pPr>
        <w:pStyle w:val="enumlev1"/>
        <w:rPr>
          <w:noProof/>
        </w:rPr>
      </w:pPr>
      <w:r w:rsidRPr="009901E0">
        <w:rPr>
          <w:rFonts w:hint="cs"/>
          <w:noProof/>
          <w:rtl/>
        </w:rPr>
        <w:t>هـ )</w:t>
      </w:r>
      <w:r w:rsidRPr="009901E0">
        <w:rPr>
          <w:noProof/>
          <w:rtl/>
        </w:rPr>
        <w:tab/>
        <w:t>قائمة بالمسائل الجديدة أو </w:t>
      </w:r>
      <w:r w:rsidR="005A7487" w:rsidRPr="009901E0">
        <w:rPr>
          <w:noProof/>
          <w:rtl/>
        </w:rPr>
        <w:t>المراجَع</w:t>
      </w:r>
      <w:r w:rsidRPr="009901E0">
        <w:rPr>
          <w:noProof/>
          <w:rtl/>
        </w:rPr>
        <w:t>ة المقترحة للدراسة؛</w:t>
      </w:r>
    </w:p>
    <w:p w14:paraId="4CCBAA9E" w14:textId="77777777" w:rsidR="00ED026F" w:rsidRPr="009901E0" w:rsidRDefault="004947CA" w:rsidP="00936012">
      <w:pPr>
        <w:pStyle w:val="enumlev1"/>
        <w:rPr>
          <w:noProof/>
          <w:rtl/>
        </w:rPr>
      </w:pPr>
      <w:r w:rsidRPr="009901E0">
        <w:rPr>
          <w:rFonts w:hint="cs"/>
          <w:noProof/>
          <w:rtl/>
        </w:rPr>
        <w:t>و )</w:t>
      </w:r>
      <w:r w:rsidRPr="009901E0">
        <w:rPr>
          <w:noProof/>
          <w:rtl/>
        </w:rPr>
        <w:tab/>
        <w:t>استعراضاً لأنشطة التنسيق المشتركة التي تعد لجنة الدراسات هي اللجنة الرئيسية بالنسبة إليها</w:t>
      </w:r>
      <w:r w:rsidRPr="009901E0">
        <w:rPr>
          <w:rFonts w:hint="cs"/>
          <w:noProof/>
          <w:rtl/>
        </w:rPr>
        <w:t>؛</w:t>
      </w:r>
    </w:p>
    <w:p w14:paraId="3C5D3CF3" w14:textId="77777777" w:rsidR="00ED026F" w:rsidRPr="009901E0" w:rsidRDefault="004947CA" w:rsidP="00936012">
      <w:pPr>
        <w:pStyle w:val="enumlev1"/>
        <w:rPr>
          <w:rtl/>
        </w:rPr>
      </w:pPr>
      <w:r w:rsidRPr="009901E0">
        <w:rPr>
          <w:rFonts w:hint="cs"/>
          <w:rtl/>
        </w:rPr>
        <w:t>ز )</w:t>
      </w:r>
      <w:r w:rsidRPr="009901E0">
        <w:rPr>
          <w:rFonts w:hint="cs"/>
          <w:rtl/>
        </w:rPr>
        <w:tab/>
        <w:t xml:space="preserve">مشروع خطة عمل بشأن </w:t>
      </w:r>
      <w:r w:rsidRPr="009901E0">
        <w:rPr>
          <w:rFonts w:hint="cs"/>
          <w:noProof/>
          <w:rtl/>
        </w:rPr>
        <w:t>التقييس</w:t>
      </w:r>
      <w:r w:rsidRPr="009901E0">
        <w:rPr>
          <w:rFonts w:hint="cs"/>
          <w:rtl/>
        </w:rPr>
        <w:t xml:space="preserve"> لفترة الدراسة القادمة.</w:t>
      </w:r>
    </w:p>
    <w:p w14:paraId="5FF8100A" w14:textId="77777777" w:rsidR="00F4537C" w:rsidRPr="009901E0" w:rsidRDefault="00F4537C">
      <w:pPr>
        <w:tabs>
          <w:tab w:val="clear" w:pos="794"/>
          <w:tab w:val="clear" w:pos="1191"/>
          <w:tab w:val="clear" w:pos="1588"/>
          <w:tab w:val="clear" w:pos="1985"/>
        </w:tabs>
        <w:bidi w:val="0"/>
        <w:spacing w:before="0" w:line="240" w:lineRule="auto"/>
        <w:jc w:val="left"/>
        <w:rPr>
          <w:position w:val="2"/>
          <w:sz w:val="28"/>
          <w:szCs w:val="28"/>
          <w:rtl/>
          <w:lang w:val="en-GB" w:bidi="ar-EG"/>
        </w:rPr>
      </w:pPr>
      <w:r w:rsidRPr="009901E0">
        <w:rPr>
          <w:rtl/>
        </w:rPr>
        <w:br w:type="page"/>
      </w:r>
    </w:p>
    <w:p w14:paraId="4A8C40B3" w14:textId="77777777" w:rsidR="00ED026F" w:rsidRPr="009901E0" w:rsidRDefault="004947CA" w:rsidP="00ED026F">
      <w:pPr>
        <w:pStyle w:val="SectionNo"/>
      </w:pPr>
      <w:r w:rsidRPr="009901E0">
        <w:rPr>
          <w:rtl/>
        </w:rPr>
        <w:lastRenderedPageBreak/>
        <w:t>ال</w:t>
      </w:r>
      <w:r w:rsidR="002C040D" w:rsidRPr="009901E0">
        <w:rPr>
          <w:rtl/>
        </w:rPr>
        <w:t>قسم</w:t>
      </w:r>
      <w:r w:rsidRPr="009901E0">
        <w:rPr>
          <w:rtl/>
        </w:rPr>
        <w:t xml:space="preserve"> </w:t>
      </w:r>
      <w:r w:rsidRPr="009901E0">
        <w:t>3</w:t>
      </w:r>
    </w:p>
    <w:p w14:paraId="019AF08B" w14:textId="77777777" w:rsidR="00ED026F" w:rsidRPr="009901E0" w:rsidRDefault="004947CA" w:rsidP="00ED026F">
      <w:pPr>
        <w:pStyle w:val="Sectiontitle"/>
      </w:pPr>
      <w:r w:rsidRPr="009901E0">
        <w:rPr>
          <w:rtl/>
        </w:rPr>
        <w:t>إدارة لجان الدراسات</w:t>
      </w:r>
    </w:p>
    <w:p w14:paraId="300AABFC" w14:textId="77777777" w:rsidR="00ED026F" w:rsidRPr="009901E0" w:rsidRDefault="004947CA" w:rsidP="00ED026F">
      <w:pPr>
        <w:rPr>
          <w:noProof/>
          <w:rtl/>
          <w:lang w:bidi="ar-EG"/>
        </w:rPr>
      </w:pPr>
      <w:r w:rsidRPr="009901E0">
        <w:rPr>
          <w:b/>
          <w:bCs/>
          <w:noProof/>
          <w:lang w:bidi="ar-EG"/>
        </w:rPr>
        <w:t>1.3</w:t>
      </w:r>
      <w:r w:rsidRPr="009901E0">
        <w:rPr>
          <w:noProof/>
          <w:rtl/>
          <w:lang w:bidi="ar-EG"/>
        </w:rPr>
        <w:tab/>
      </w:r>
      <w:r w:rsidRPr="009901E0">
        <w:rPr>
          <w:color w:val="000000"/>
          <w:rtl/>
        </w:rPr>
        <w:t xml:space="preserve">في إطار </w:t>
      </w:r>
      <w:r w:rsidRPr="009901E0">
        <w:rPr>
          <w:rFonts w:hint="cs"/>
          <w:color w:val="000000"/>
          <w:rtl/>
        </w:rPr>
        <w:t xml:space="preserve">الولاية </w:t>
      </w:r>
      <w:r w:rsidRPr="009901E0">
        <w:rPr>
          <w:color w:val="000000"/>
          <w:rtl/>
        </w:rPr>
        <w:t xml:space="preserve">المحددة في القرار </w:t>
      </w:r>
      <w:r w:rsidRPr="009901E0">
        <w:rPr>
          <w:color w:val="000000"/>
        </w:rPr>
        <w:t>2</w:t>
      </w:r>
      <w:r w:rsidRPr="009901E0">
        <w:rPr>
          <w:color w:val="000000"/>
          <w:rtl/>
        </w:rPr>
        <w:t xml:space="preserve"> </w:t>
      </w:r>
      <w:r w:rsidR="0007082D" w:rsidRPr="009901E0">
        <w:rPr>
          <w:rFonts w:hint="cs"/>
          <w:rtl/>
          <w:lang w:bidi="ar-EG"/>
        </w:rPr>
        <w:t>(</w:t>
      </w:r>
      <w:r w:rsidR="005A7487" w:rsidRPr="009901E0">
        <w:rPr>
          <w:rFonts w:hint="cs"/>
          <w:rtl/>
          <w:lang w:bidi="ar-EG"/>
        </w:rPr>
        <w:t>المراجَع</w:t>
      </w:r>
      <w:r w:rsidR="0007082D" w:rsidRPr="009901E0">
        <w:rPr>
          <w:rFonts w:hint="cs"/>
          <w:rtl/>
          <w:lang w:bidi="ar-EG"/>
        </w:rPr>
        <w:t xml:space="preserve"> في جنيف، 2022) </w:t>
      </w:r>
      <w:r w:rsidRPr="009901E0">
        <w:rPr>
          <w:color w:val="000000"/>
          <w:rtl/>
        </w:rPr>
        <w:t xml:space="preserve">للجمعية العالمية لتقييس </w:t>
      </w:r>
      <w:r w:rsidR="0055216E" w:rsidRPr="009901E0">
        <w:rPr>
          <w:rFonts w:hint="cs"/>
          <w:color w:val="000000"/>
          <w:rtl/>
        </w:rPr>
        <w:t>الاتصالات</w:t>
      </w:r>
      <w:r w:rsidRPr="009901E0">
        <w:rPr>
          <w:rFonts w:hint="cs"/>
          <w:color w:val="000000"/>
          <w:rtl/>
          <w:lang w:bidi="ar-EG"/>
        </w:rPr>
        <w:t xml:space="preserve">، </w:t>
      </w:r>
      <w:r w:rsidRPr="009901E0">
        <w:rPr>
          <w:color w:val="000000"/>
          <w:rtl/>
        </w:rPr>
        <w:t>يكون رؤساء لجان الدراسات مسؤولين عن وضع هيكل ملائم لتوزيع العمل</w:t>
      </w:r>
      <w:r w:rsidRPr="009901E0">
        <w:rPr>
          <w:rFonts w:hint="cs"/>
          <w:color w:val="000000"/>
          <w:rtl/>
        </w:rPr>
        <w:t xml:space="preserve"> وتنسيقه</w:t>
      </w:r>
      <w:r w:rsidRPr="009901E0">
        <w:rPr>
          <w:color w:val="000000"/>
          <w:rtl/>
        </w:rPr>
        <w:t xml:space="preserve"> </w:t>
      </w:r>
      <w:r w:rsidRPr="009901E0">
        <w:rPr>
          <w:rFonts w:hint="cs"/>
          <w:color w:val="000000"/>
          <w:rtl/>
        </w:rPr>
        <w:t>بعد التشاور مع نواب رؤساء لجان الدراسات.</w:t>
      </w:r>
      <w:r w:rsidRPr="009901E0">
        <w:rPr>
          <w:rFonts w:hint="cs"/>
          <w:noProof/>
          <w:rtl/>
          <w:lang w:bidi="ar-EG"/>
        </w:rPr>
        <w:t xml:space="preserve"> ويؤدي</w:t>
      </w:r>
      <w:r w:rsidRPr="009901E0">
        <w:rPr>
          <w:noProof/>
          <w:rtl/>
          <w:lang w:bidi="ar-EG"/>
        </w:rPr>
        <w:t xml:space="preserve"> رؤساء لجان الدراسات </w:t>
      </w:r>
      <w:r w:rsidRPr="009901E0">
        <w:rPr>
          <w:rFonts w:hint="cs"/>
          <w:noProof/>
          <w:rtl/>
          <w:lang w:bidi="ar-EG"/>
        </w:rPr>
        <w:t>المهام</w:t>
      </w:r>
      <w:r w:rsidRPr="009901E0">
        <w:rPr>
          <w:noProof/>
          <w:rtl/>
          <w:lang w:bidi="ar-EG"/>
        </w:rPr>
        <w:t xml:space="preserve"> المطلوبة </w:t>
      </w:r>
      <w:r w:rsidRPr="009901E0">
        <w:rPr>
          <w:rFonts w:hint="cs"/>
          <w:noProof/>
          <w:rtl/>
          <w:lang w:bidi="ar-EG"/>
        </w:rPr>
        <w:t>منهم في إطار لجان</w:t>
      </w:r>
      <w:r w:rsidRPr="009901E0">
        <w:rPr>
          <w:noProof/>
          <w:rtl/>
          <w:lang w:bidi="ar-EG"/>
        </w:rPr>
        <w:t xml:space="preserve"> الدراسات الخاصة بهم أو من خلال أنشطة تنسيق</w:t>
      </w:r>
      <w:r w:rsidRPr="009901E0">
        <w:rPr>
          <w:rFonts w:hint="cs"/>
          <w:noProof/>
          <w:rtl/>
          <w:lang w:bidi="ar-EG"/>
        </w:rPr>
        <w:t> </w:t>
      </w:r>
      <w:r w:rsidRPr="009901E0">
        <w:rPr>
          <w:noProof/>
          <w:rtl/>
          <w:lang w:bidi="ar-EG"/>
        </w:rPr>
        <w:t>مشتركة.</w:t>
      </w:r>
    </w:p>
    <w:p w14:paraId="2474B1D3" w14:textId="77777777" w:rsidR="00ED026F" w:rsidRPr="009901E0" w:rsidRDefault="004947CA" w:rsidP="00ED026F">
      <w:pPr>
        <w:rPr>
          <w:noProof/>
          <w:rtl/>
        </w:rPr>
      </w:pPr>
      <w:r w:rsidRPr="009901E0">
        <w:rPr>
          <w:b/>
          <w:bCs/>
          <w:noProof/>
          <w:lang w:bidi="ar-EG"/>
        </w:rPr>
        <w:t>2.3</w:t>
      </w:r>
      <w:r w:rsidRPr="009901E0">
        <w:rPr>
          <w:noProof/>
          <w:rtl/>
          <w:lang w:bidi="ar-EG"/>
        </w:rPr>
        <w:tab/>
        <w:t xml:space="preserve">يستند تعيين الرؤساء ونوابهم إلى </w:t>
      </w:r>
      <w:r w:rsidRPr="009901E0">
        <w:rPr>
          <w:rFonts w:hint="cs"/>
          <w:noProof/>
          <w:rtl/>
          <w:lang w:bidi="ar-EG"/>
        </w:rPr>
        <w:t xml:space="preserve">أحكام القرار </w:t>
      </w:r>
      <w:r w:rsidRPr="009901E0">
        <w:rPr>
          <w:noProof/>
          <w:lang w:val="en-GB" w:bidi="ar-EG"/>
        </w:rPr>
        <w:t>208</w:t>
      </w:r>
      <w:r w:rsidRPr="009901E0">
        <w:rPr>
          <w:rFonts w:hint="cs"/>
          <w:noProof/>
          <w:rtl/>
          <w:lang w:bidi="ar-EG"/>
        </w:rPr>
        <w:t xml:space="preserve"> (دبي، </w:t>
      </w:r>
      <w:r w:rsidRPr="009901E0">
        <w:rPr>
          <w:noProof/>
          <w:lang w:val="en-GB" w:bidi="ar-EG"/>
        </w:rPr>
        <w:t>2018</w:t>
      </w:r>
      <w:r w:rsidRPr="009901E0">
        <w:rPr>
          <w:rFonts w:hint="cs"/>
          <w:noProof/>
          <w:rtl/>
          <w:lang w:bidi="ar-EG"/>
        </w:rPr>
        <w:t xml:space="preserve">) </w:t>
      </w:r>
      <w:r w:rsidR="000B34E0" w:rsidRPr="009901E0">
        <w:rPr>
          <w:rFonts w:hint="cs"/>
          <w:noProof/>
          <w:rtl/>
          <w:lang w:bidi="ar-EG"/>
        </w:rPr>
        <w:t xml:space="preserve">لمؤتمر المندوبين المفوضين </w:t>
      </w:r>
      <w:r w:rsidRPr="009901E0">
        <w:rPr>
          <w:rFonts w:hint="cs"/>
          <w:noProof/>
          <w:rtl/>
          <w:lang w:bidi="ar-EG"/>
        </w:rPr>
        <w:t xml:space="preserve">بشأن تعيين رؤساء </w:t>
      </w:r>
      <w:r w:rsidRPr="009901E0">
        <w:rPr>
          <w:color w:val="000000"/>
          <w:rtl/>
        </w:rPr>
        <w:t>الأفرقة الاستشارية ولجان الدراسات والأفرقة الأخرى التابعة للقطاعات ونوابهم، والمدة القصوى لولاياتهم</w:t>
      </w:r>
      <w:r w:rsidRPr="009901E0">
        <w:rPr>
          <w:noProof/>
          <w:rtl/>
          <w:lang w:bidi="ar-EG"/>
        </w:rPr>
        <w:t>.</w:t>
      </w:r>
    </w:p>
    <w:p w14:paraId="2BD6B160" w14:textId="77777777" w:rsidR="00ED026F" w:rsidRPr="009901E0" w:rsidRDefault="004947CA" w:rsidP="00ED026F">
      <w:pPr>
        <w:rPr>
          <w:noProof/>
          <w:rtl/>
          <w:lang w:bidi="ar-EG"/>
        </w:rPr>
      </w:pPr>
      <w:r w:rsidRPr="009901E0">
        <w:rPr>
          <w:b/>
          <w:bCs/>
          <w:noProof/>
          <w:lang w:bidi="ar-EG"/>
        </w:rPr>
        <w:t>3.3</w:t>
      </w:r>
      <w:r w:rsidRPr="009901E0">
        <w:rPr>
          <w:noProof/>
          <w:rtl/>
          <w:lang w:bidi="ar-EG"/>
        </w:rPr>
        <w:tab/>
      </w:r>
      <w:r w:rsidRPr="009901E0">
        <w:rPr>
          <w:color w:val="000000"/>
          <w:rtl/>
        </w:rPr>
        <w:t xml:space="preserve">ينبغي لرئيس لجنة الدراسات إنشاء </w:t>
      </w:r>
      <w:r w:rsidRPr="009901E0">
        <w:rPr>
          <w:rFonts w:hint="cs"/>
          <w:color w:val="000000"/>
          <w:rtl/>
        </w:rPr>
        <w:t>فريق إدارة</w:t>
      </w:r>
      <w:r w:rsidRPr="009901E0">
        <w:rPr>
          <w:color w:val="000000"/>
          <w:rtl/>
        </w:rPr>
        <w:t xml:space="preserve"> </w:t>
      </w:r>
      <w:r w:rsidRPr="009901E0">
        <w:rPr>
          <w:rFonts w:hint="cs"/>
          <w:color w:val="000000"/>
          <w:rtl/>
        </w:rPr>
        <w:t>ي</w:t>
      </w:r>
      <w:r w:rsidRPr="009901E0">
        <w:rPr>
          <w:color w:val="000000"/>
          <w:rtl/>
        </w:rPr>
        <w:t>تألف من جميع نواب الرئيس ورؤساء فرق العمل و</w:t>
      </w:r>
      <w:r w:rsidRPr="009901E0">
        <w:rPr>
          <w:rFonts w:hint="cs"/>
          <w:color w:val="000000"/>
          <w:rtl/>
        </w:rPr>
        <w:t>غيرهم</w:t>
      </w:r>
      <w:r w:rsidRPr="009901E0">
        <w:rPr>
          <w:color w:val="000000"/>
          <w:rtl/>
        </w:rPr>
        <w:t>، للمساعدة في تنظيم العمل</w:t>
      </w:r>
      <w:r w:rsidRPr="009901E0">
        <w:rPr>
          <w:rFonts w:hint="cs"/>
          <w:color w:val="000000"/>
          <w:rtl/>
        </w:rPr>
        <w:t>.</w:t>
      </w:r>
      <w:r w:rsidRPr="009901E0">
        <w:rPr>
          <w:noProof/>
          <w:rtl/>
          <w:lang w:bidi="ar-EG"/>
        </w:rPr>
        <w:t xml:space="preserve"> </w:t>
      </w:r>
      <w:r w:rsidRPr="009901E0">
        <w:rPr>
          <w:rFonts w:hint="cs"/>
          <w:noProof/>
          <w:rtl/>
          <w:lang w:bidi="ar-EG"/>
        </w:rPr>
        <w:t>و</w:t>
      </w:r>
      <w:r w:rsidRPr="009901E0">
        <w:rPr>
          <w:noProof/>
          <w:rtl/>
          <w:lang w:bidi="ar-EG"/>
        </w:rPr>
        <w:t xml:space="preserve">تكون مهمة نائب الرئيس هي مساعدة الرئيس في الأمور المتصلة بإدارة لجنة الدراسات، بما في ذلك أن ينوب عن الرئيس في الاجتماعات الرسمية لقطاع تقييس الاتصالات أو يحل محل الرئيس في حالة عدم استطاعته مواصلة القيام </w:t>
      </w:r>
      <w:r w:rsidRPr="009901E0">
        <w:rPr>
          <w:rFonts w:hint="cs"/>
          <w:noProof/>
          <w:rtl/>
          <w:lang w:bidi="ar-EG"/>
        </w:rPr>
        <w:t>بمهامه في </w:t>
      </w:r>
      <w:r w:rsidRPr="009901E0">
        <w:rPr>
          <w:noProof/>
          <w:rtl/>
          <w:lang w:bidi="ar-EG"/>
        </w:rPr>
        <w:t>لجنة الدراسات. ويتولى رئيس كل فرقة عمل دور القيادة التقنية والإدارية وينبغي الاعتراف بأن دوره يساوي في أهميته دور نائب رئيس لجنة الدراسات.</w:t>
      </w:r>
      <w:r w:rsidRPr="009901E0">
        <w:rPr>
          <w:rFonts w:hint="cs"/>
          <w:noProof/>
          <w:rtl/>
          <w:lang w:bidi="ar-EG"/>
        </w:rPr>
        <w:t xml:space="preserve"> </w:t>
      </w:r>
      <w:r w:rsidRPr="009901E0">
        <w:rPr>
          <w:color w:val="000000"/>
          <w:rtl/>
        </w:rPr>
        <w:t>وينبغي أن تُسنَد إلى كل نائب رئيس وظائف محددة استناداً إلى برنامج عمل لجنة الدراسات</w:t>
      </w:r>
      <w:r w:rsidRPr="009901E0">
        <w:rPr>
          <w:rFonts w:hint="cs"/>
          <w:color w:val="000000"/>
          <w:rtl/>
        </w:rPr>
        <w:t>.</w:t>
      </w:r>
      <w:r w:rsidRPr="009901E0">
        <w:rPr>
          <w:color w:val="000000"/>
          <w:rtl/>
        </w:rPr>
        <w:t xml:space="preserve"> </w:t>
      </w:r>
      <w:r w:rsidRPr="009901E0">
        <w:rPr>
          <w:rFonts w:hint="cs"/>
          <w:color w:val="000000"/>
          <w:rtl/>
        </w:rPr>
        <w:t>و</w:t>
      </w:r>
      <w:r w:rsidRPr="009901E0">
        <w:rPr>
          <w:color w:val="000000"/>
          <w:rtl/>
        </w:rPr>
        <w:t xml:space="preserve">يُشجع </w:t>
      </w:r>
      <w:r w:rsidRPr="009901E0">
        <w:rPr>
          <w:rFonts w:hint="cs"/>
          <w:color w:val="000000"/>
          <w:rtl/>
        </w:rPr>
        <w:t xml:space="preserve">فريق الإدارة </w:t>
      </w:r>
      <w:r w:rsidRPr="009901E0">
        <w:rPr>
          <w:color w:val="000000"/>
          <w:rtl/>
        </w:rPr>
        <w:t>على مساعدة الرئيس في الاضطلاع بدور إدارة لجان الدراسات، فيما يخص مثلاً المسؤوليات المتعلقة بأنشطة الاتصال والتعاون والتآزر مع منظمات ومنتديات واتحادات التقييس الأُخرى خارج الاتحاد</w:t>
      </w:r>
      <w:r w:rsidRPr="009901E0">
        <w:rPr>
          <w:rFonts w:hint="cs"/>
          <w:color w:val="000000"/>
          <w:rtl/>
        </w:rPr>
        <w:t>، و</w:t>
      </w:r>
      <w:r w:rsidRPr="009901E0">
        <w:rPr>
          <w:color w:val="000000"/>
          <w:rtl/>
        </w:rPr>
        <w:t xml:space="preserve">الترويج </w:t>
      </w:r>
      <w:r w:rsidRPr="009901E0">
        <w:rPr>
          <w:rFonts w:hint="cs"/>
          <w:color w:val="000000"/>
          <w:rtl/>
        </w:rPr>
        <w:t>لأنشطة لجان الدراسات ذات الصلة.</w:t>
      </w:r>
    </w:p>
    <w:p w14:paraId="665F772B" w14:textId="77777777" w:rsidR="00ED026F" w:rsidRPr="009901E0" w:rsidRDefault="004947CA" w:rsidP="00ED026F">
      <w:pPr>
        <w:rPr>
          <w:noProof/>
          <w:rtl/>
          <w:lang w:bidi="ar-EG"/>
        </w:rPr>
      </w:pPr>
      <w:r w:rsidRPr="009901E0">
        <w:rPr>
          <w:b/>
          <w:bCs/>
          <w:noProof/>
          <w:lang w:bidi="ar-EG"/>
        </w:rPr>
        <w:t>4.3</w:t>
      </w:r>
      <w:r w:rsidRPr="009901E0">
        <w:rPr>
          <w:b/>
          <w:bCs/>
          <w:noProof/>
          <w:rtl/>
          <w:lang w:bidi="ar-EG"/>
        </w:rPr>
        <w:tab/>
      </w:r>
      <w:r w:rsidRPr="009901E0">
        <w:rPr>
          <w:noProof/>
          <w:rtl/>
          <w:lang w:bidi="ar-EG"/>
        </w:rPr>
        <w:t xml:space="preserve">استناداً إلى الفقرة </w:t>
      </w:r>
      <w:r w:rsidRPr="009901E0">
        <w:rPr>
          <w:noProof/>
          <w:lang w:bidi="ar-EG"/>
        </w:rPr>
        <w:t>2.3</w:t>
      </w:r>
      <w:r w:rsidRPr="009901E0">
        <w:rPr>
          <w:noProof/>
          <w:rtl/>
          <w:lang w:bidi="ar-EG"/>
        </w:rPr>
        <w:t xml:space="preserve"> أعلاه، ينبغي لدى تعيين رؤساء لفرق العمل التفكير أولاً في نواب الرؤساء المعينين. ولكن هذا لا</w:t>
      </w:r>
      <w:r w:rsidRPr="009901E0">
        <w:rPr>
          <w:rFonts w:hint="cs"/>
          <w:noProof/>
          <w:rtl/>
          <w:lang w:bidi="ar-EG"/>
        </w:rPr>
        <w:t> </w:t>
      </w:r>
      <w:r w:rsidRPr="009901E0">
        <w:rPr>
          <w:noProof/>
          <w:rtl/>
          <w:lang w:bidi="ar-EG"/>
        </w:rPr>
        <w:t xml:space="preserve">يمنع تعيين خبراء </w:t>
      </w:r>
      <w:r w:rsidRPr="009901E0">
        <w:rPr>
          <w:rFonts w:hint="cs"/>
          <w:noProof/>
          <w:rtl/>
          <w:lang w:bidi="ar-EG"/>
        </w:rPr>
        <w:t>أكفاء</w:t>
      </w:r>
      <w:r w:rsidRPr="009901E0">
        <w:rPr>
          <w:noProof/>
          <w:rtl/>
          <w:lang w:bidi="ar-EG"/>
        </w:rPr>
        <w:t xml:space="preserve"> آخرين رؤساء</w:t>
      </w:r>
      <w:r w:rsidRPr="009901E0">
        <w:rPr>
          <w:rFonts w:hint="cs"/>
          <w:noProof/>
          <w:rtl/>
          <w:lang w:bidi="ar-EG"/>
        </w:rPr>
        <w:t>ً</w:t>
      </w:r>
      <w:r w:rsidRPr="009901E0">
        <w:rPr>
          <w:noProof/>
          <w:rtl/>
          <w:lang w:bidi="ar-EG"/>
        </w:rPr>
        <w:t xml:space="preserve"> لفرق العمل.</w:t>
      </w:r>
    </w:p>
    <w:p w14:paraId="776B9328" w14:textId="77777777" w:rsidR="00ED026F" w:rsidRPr="009901E0" w:rsidRDefault="004947CA" w:rsidP="00ED026F">
      <w:pPr>
        <w:rPr>
          <w:noProof/>
          <w:rtl/>
          <w:lang w:bidi="ar-EG"/>
        </w:rPr>
      </w:pPr>
      <w:r w:rsidRPr="009901E0">
        <w:rPr>
          <w:b/>
          <w:bCs/>
          <w:noProof/>
          <w:lang w:bidi="ar-EG"/>
        </w:rPr>
        <w:t>5.3</w:t>
      </w:r>
      <w:r w:rsidRPr="009901E0">
        <w:rPr>
          <w:b/>
          <w:bCs/>
          <w:noProof/>
          <w:rtl/>
          <w:lang w:bidi="ar-EG"/>
        </w:rPr>
        <w:tab/>
      </w:r>
      <w:r w:rsidRPr="009901E0">
        <w:rPr>
          <w:noProof/>
          <w:rtl/>
          <w:lang w:bidi="ar-EG"/>
        </w:rPr>
        <w:t xml:space="preserve">ينبغي عند تعيين أو اختيار أعضاء فريق الإدارة الاستفادة من موارد </w:t>
      </w:r>
      <w:r w:rsidRPr="009901E0">
        <w:rPr>
          <w:rFonts w:hint="cs"/>
          <w:noProof/>
          <w:rtl/>
          <w:lang w:bidi="ar-EG"/>
        </w:rPr>
        <w:t xml:space="preserve">مجموعة تشمل أكبر عدد ممكن من </w:t>
      </w:r>
      <w:r w:rsidRPr="009901E0">
        <w:rPr>
          <w:noProof/>
          <w:rtl/>
          <w:lang w:bidi="ar-EG"/>
        </w:rPr>
        <w:t xml:space="preserve">الدول الأعضاء وأعضاء القطاع، </w:t>
      </w:r>
      <w:r w:rsidRPr="009901E0">
        <w:rPr>
          <w:rFonts w:hint="cs"/>
          <w:noProof/>
          <w:rtl/>
          <w:lang w:bidi="ar-EG"/>
        </w:rPr>
        <w:t>وفقاً للقرار</w:t>
      </w:r>
      <w:r w:rsidRPr="009901E0">
        <w:rPr>
          <w:rFonts w:hint="eastAsia"/>
          <w:noProof/>
          <w:rtl/>
          <w:lang w:bidi="ar-EG"/>
        </w:rPr>
        <w:t> </w:t>
      </w:r>
      <w:r w:rsidRPr="009901E0">
        <w:t>208</w:t>
      </w:r>
      <w:r w:rsidRPr="009901E0">
        <w:rPr>
          <w:rFonts w:hint="cs"/>
          <w:rtl/>
          <w:lang w:bidi="ar-EG"/>
        </w:rPr>
        <w:t xml:space="preserve"> </w:t>
      </w:r>
      <w:r w:rsidR="000B34E0" w:rsidRPr="009901E0">
        <w:rPr>
          <w:rFonts w:hint="cs"/>
          <w:rtl/>
          <w:lang w:bidi="ar-EG"/>
        </w:rPr>
        <w:t xml:space="preserve">(دبي، 2018) </w:t>
      </w:r>
      <w:r w:rsidRPr="009901E0">
        <w:rPr>
          <w:rFonts w:hint="cs"/>
          <w:rtl/>
          <w:lang w:bidi="ar-EG"/>
        </w:rPr>
        <w:t>لمؤتمر المندوبين المفوضين</w:t>
      </w:r>
      <w:r w:rsidRPr="009901E0">
        <w:rPr>
          <w:rFonts w:hint="cs"/>
          <w:noProof/>
          <w:rtl/>
          <w:lang w:bidi="ar-EG"/>
        </w:rPr>
        <w:t xml:space="preserve">، </w:t>
      </w:r>
      <w:r w:rsidRPr="009901E0">
        <w:rPr>
          <w:noProof/>
          <w:rtl/>
          <w:lang w:bidi="ar-EG"/>
        </w:rPr>
        <w:t xml:space="preserve">ومع مراعاة </w:t>
      </w:r>
      <w:r w:rsidRPr="009901E0">
        <w:rPr>
          <w:rFonts w:hint="cs"/>
          <w:noProof/>
          <w:rtl/>
          <w:lang w:bidi="ar-EG"/>
        </w:rPr>
        <w:t>متطلبات الكفاءة</w:t>
      </w:r>
      <w:r w:rsidRPr="009901E0">
        <w:rPr>
          <w:noProof/>
          <w:rtl/>
          <w:lang w:bidi="ar-EG"/>
        </w:rPr>
        <w:t xml:space="preserve"> </w:t>
      </w:r>
      <w:r w:rsidRPr="009901E0">
        <w:rPr>
          <w:rFonts w:hint="cs"/>
          <w:noProof/>
          <w:rtl/>
          <w:lang w:bidi="ar-EG"/>
        </w:rPr>
        <w:t>المثبتة</w:t>
      </w:r>
      <w:r w:rsidRPr="009901E0">
        <w:rPr>
          <w:noProof/>
          <w:rtl/>
          <w:lang w:bidi="ar-EG"/>
        </w:rPr>
        <w:t xml:space="preserve">، مع الاعتراف، في الوقت نفسه، بضرورة اقتصار تعيين نواب الرؤساء ورؤساء فرق العمل على العدد اللازم لضمان فعالية وكفاءة إدارة لجنة الدراسات وتسيير أعمالها بما يتمشى مع هيكلها </w:t>
      </w:r>
      <w:r w:rsidRPr="009901E0">
        <w:rPr>
          <w:rFonts w:hint="cs"/>
          <w:noProof/>
          <w:rtl/>
          <w:lang w:bidi="ar-EG"/>
        </w:rPr>
        <w:t xml:space="preserve">المخطط </w:t>
      </w:r>
      <w:r w:rsidRPr="009901E0">
        <w:rPr>
          <w:noProof/>
          <w:rtl/>
          <w:lang w:bidi="ar-EG"/>
        </w:rPr>
        <w:t>وبرنامج عملها</w:t>
      </w:r>
      <w:r w:rsidRPr="009901E0">
        <w:rPr>
          <w:rFonts w:hint="cs"/>
          <w:noProof/>
          <w:rtl/>
          <w:lang w:bidi="ar-EG"/>
        </w:rPr>
        <w:t xml:space="preserve"> المتوقع</w:t>
      </w:r>
      <w:r w:rsidRPr="009901E0">
        <w:rPr>
          <w:noProof/>
          <w:rtl/>
          <w:lang w:bidi="ar-EG"/>
        </w:rPr>
        <w:t>.</w:t>
      </w:r>
    </w:p>
    <w:p w14:paraId="74F968A7" w14:textId="77777777" w:rsidR="00ED026F" w:rsidRPr="009901E0" w:rsidRDefault="004947CA" w:rsidP="00ED026F">
      <w:pPr>
        <w:rPr>
          <w:noProof/>
          <w:rtl/>
          <w:lang w:bidi="ar-EG"/>
        </w:rPr>
      </w:pPr>
      <w:r w:rsidRPr="009901E0">
        <w:rPr>
          <w:b/>
          <w:bCs/>
          <w:noProof/>
          <w:lang w:bidi="ar-EG"/>
        </w:rPr>
        <w:t>6.3</w:t>
      </w:r>
      <w:r w:rsidRPr="009901E0">
        <w:rPr>
          <w:b/>
          <w:bCs/>
          <w:noProof/>
          <w:rtl/>
          <w:lang w:bidi="ar-EG"/>
        </w:rPr>
        <w:tab/>
      </w:r>
      <w:r w:rsidRPr="009901E0">
        <w:rPr>
          <w:rFonts w:hint="cs"/>
          <w:noProof/>
          <w:rtl/>
          <w:lang w:bidi="ar-EG"/>
        </w:rPr>
        <w:t>يُتوقع</w:t>
      </w:r>
      <w:r w:rsidRPr="009901E0">
        <w:rPr>
          <w:noProof/>
          <w:rtl/>
          <w:lang w:bidi="ar-EG"/>
        </w:rPr>
        <w:t xml:space="preserve"> أن يحصل رئيس اللجنة </w:t>
      </w:r>
      <w:r w:rsidRPr="009901E0">
        <w:rPr>
          <w:rFonts w:hint="cs"/>
          <w:noProof/>
          <w:rtl/>
          <w:lang w:bidi="ar-EG"/>
        </w:rPr>
        <w:t xml:space="preserve">أو نائب الرئيس </w:t>
      </w:r>
      <w:r w:rsidRPr="009901E0">
        <w:rPr>
          <w:noProof/>
          <w:rtl/>
          <w:lang w:bidi="ar-EG"/>
        </w:rPr>
        <w:t>أو رئيس فرقة العمل، لدى قبوله لهذا الدور، على الدعم اللازم من الدولة العضو أو من عضو القطاع للوفاء بالتزاماته طوال الفترة الممتدة حتى انعقاد الجمعية العالمية التالية.</w:t>
      </w:r>
    </w:p>
    <w:p w14:paraId="1F30CA14" w14:textId="77777777" w:rsidR="00F4537C" w:rsidRPr="009901E0" w:rsidRDefault="00F4537C" w:rsidP="00F4537C">
      <w:pPr>
        <w:rPr>
          <w:noProof/>
          <w:lang w:bidi="ar-EG"/>
        </w:rPr>
      </w:pPr>
      <w:r w:rsidRPr="009901E0">
        <w:rPr>
          <w:noProof/>
          <w:lang w:bidi="ar-EG"/>
        </w:rPr>
        <w:br w:type="page"/>
      </w:r>
    </w:p>
    <w:p w14:paraId="2DC51B09" w14:textId="77777777" w:rsidR="00ED026F" w:rsidRPr="009901E0" w:rsidRDefault="004947CA" w:rsidP="00ED026F">
      <w:pPr>
        <w:rPr>
          <w:noProof/>
          <w:rtl/>
          <w:lang w:bidi="ar-EG"/>
        </w:rPr>
      </w:pPr>
      <w:r w:rsidRPr="009901E0">
        <w:rPr>
          <w:b/>
          <w:bCs/>
          <w:noProof/>
          <w:lang w:bidi="ar-EG"/>
        </w:rPr>
        <w:lastRenderedPageBreak/>
        <w:t>7.3</w:t>
      </w:r>
      <w:r w:rsidRPr="009901E0">
        <w:rPr>
          <w:noProof/>
          <w:rtl/>
          <w:lang w:bidi="ar-EG"/>
        </w:rPr>
        <w:tab/>
      </w:r>
      <w:r w:rsidRPr="009901E0">
        <w:rPr>
          <w:rFonts w:hint="cs"/>
          <w:noProof/>
          <w:rtl/>
          <w:lang w:bidi="ar-EG"/>
        </w:rPr>
        <w:t>يشارك رؤساء لجان الدراسات في الجمعية والفريق الاستشاري لتمثيل لجان دراساتهم.</w:t>
      </w:r>
    </w:p>
    <w:p w14:paraId="7DAB03D4" w14:textId="77777777" w:rsidR="00ED026F" w:rsidRPr="009901E0" w:rsidRDefault="004947CA" w:rsidP="00ED026F">
      <w:pPr>
        <w:rPr>
          <w:noProof/>
          <w:rtl/>
          <w:lang w:bidi="ar-EG"/>
        </w:rPr>
      </w:pPr>
      <w:r w:rsidRPr="009901E0">
        <w:rPr>
          <w:b/>
          <w:bCs/>
          <w:rtl/>
          <w:lang w:bidi="ar-EG"/>
        </w:rPr>
        <w:t>8.3</w:t>
      </w:r>
      <w:r w:rsidRPr="009901E0">
        <w:rPr>
          <w:b/>
          <w:bCs/>
          <w:rtl/>
          <w:lang w:bidi="ar-EG"/>
        </w:rPr>
        <w:tab/>
      </w:r>
      <w:r w:rsidRPr="009901E0">
        <w:rPr>
          <w:noProof/>
          <w:rtl/>
          <w:lang w:bidi="ar-EG"/>
        </w:rPr>
        <w:t xml:space="preserve">يلتزم رئيس لجنة الدراسات بأحكام دستور الاتحاد </w:t>
      </w:r>
      <w:r w:rsidRPr="009901E0">
        <w:rPr>
          <w:rFonts w:hint="cs"/>
          <w:noProof/>
          <w:rtl/>
          <w:lang w:bidi="ar-EG"/>
        </w:rPr>
        <w:t xml:space="preserve">واتفاقيته </w:t>
      </w:r>
      <w:r w:rsidRPr="009901E0">
        <w:rPr>
          <w:noProof/>
          <w:rtl/>
          <w:lang w:bidi="ar-EG"/>
        </w:rPr>
        <w:t xml:space="preserve">والقواعد العامة لمؤتمرات الاتحاد وجمعياته واجتماعاته وهذا القرار وتوصيات </w:t>
      </w:r>
      <w:r w:rsidRPr="009901E0">
        <w:rPr>
          <w:rFonts w:hint="cs"/>
          <w:noProof/>
          <w:rtl/>
          <w:lang w:bidi="ar-EG"/>
        </w:rPr>
        <w:t xml:space="preserve">السلسلة </w:t>
      </w:r>
      <w:r w:rsidRPr="009901E0">
        <w:rPr>
          <w:noProof/>
          <w:lang w:bidi="ar-EG"/>
        </w:rPr>
        <w:t>A</w:t>
      </w:r>
      <w:r w:rsidRPr="009901E0">
        <w:rPr>
          <w:rFonts w:hint="cs"/>
          <w:noProof/>
          <w:rtl/>
          <w:lang w:bidi="ar-EG"/>
        </w:rPr>
        <w:t xml:space="preserve"> من توصيات </w:t>
      </w:r>
      <w:r w:rsidRPr="009901E0">
        <w:rPr>
          <w:noProof/>
          <w:rtl/>
          <w:lang w:bidi="ar-EG"/>
        </w:rPr>
        <w:t xml:space="preserve">قطاع تقييس الاتصالات. </w:t>
      </w:r>
      <w:r w:rsidRPr="009901E0">
        <w:rPr>
          <w:rFonts w:hint="cs"/>
          <w:noProof/>
          <w:rtl/>
          <w:lang w:bidi="ar-EG"/>
        </w:rPr>
        <w:t>و</w:t>
      </w:r>
      <w:r w:rsidRPr="009901E0">
        <w:rPr>
          <w:noProof/>
          <w:rtl/>
          <w:lang w:bidi="ar-EG"/>
        </w:rPr>
        <w:t>يجب تقديم الدعم والمشورة من موظفي مكتب تقييس الاتصالات في هذا الصدد.</w:t>
      </w:r>
    </w:p>
    <w:p w14:paraId="24BEDADF" w14:textId="77777777" w:rsidR="00ED026F" w:rsidRPr="009901E0" w:rsidRDefault="004947CA" w:rsidP="00ED026F">
      <w:pPr>
        <w:rPr>
          <w:noProof/>
          <w:rtl/>
          <w:lang w:bidi="ar-EG"/>
        </w:rPr>
      </w:pPr>
      <w:r w:rsidRPr="009901E0">
        <w:rPr>
          <w:b/>
          <w:bCs/>
          <w:noProof/>
          <w:rtl/>
          <w:lang w:bidi="ar-EG"/>
        </w:rPr>
        <w:t>9.3</w:t>
      </w:r>
      <w:r w:rsidRPr="009901E0">
        <w:rPr>
          <w:noProof/>
          <w:rtl/>
          <w:lang w:bidi="ar-EG"/>
        </w:rPr>
        <w:tab/>
        <w:t>يجب أن يكون رؤساء ونواب رؤساء لجان الدراسات والمقر</w:t>
      </w:r>
      <w:r w:rsidRPr="009901E0">
        <w:rPr>
          <w:rFonts w:hint="cs"/>
          <w:noProof/>
          <w:rtl/>
          <w:lang w:bidi="ar-EG"/>
        </w:rPr>
        <w:t>ِّ</w:t>
      </w:r>
      <w:r w:rsidRPr="009901E0">
        <w:rPr>
          <w:noProof/>
          <w:rtl/>
          <w:lang w:bidi="ar-EG"/>
        </w:rPr>
        <w:t>رين والمحررين محايدين في أداء واجباتهم.</w:t>
      </w:r>
    </w:p>
    <w:p w14:paraId="48DF646B" w14:textId="77777777" w:rsidR="00ED026F" w:rsidRPr="009901E0" w:rsidRDefault="004947CA" w:rsidP="00ED026F">
      <w:pPr>
        <w:pStyle w:val="SectionNo"/>
        <w:rPr>
          <w:rtl/>
        </w:rPr>
      </w:pPr>
      <w:r w:rsidRPr="009901E0">
        <w:rPr>
          <w:rtl/>
        </w:rPr>
        <w:t>ال</w:t>
      </w:r>
      <w:r w:rsidR="002C040D" w:rsidRPr="009901E0">
        <w:rPr>
          <w:rtl/>
        </w:rPr>
        <w:t>قسم</w:t>
      </w:r>
      <w:r w:rsidRPr="009901E0">
        <w:rPr>
          <w:rtl/>
        </w:rPr>
        <w:t xml:space="preserve"> </w:t>
      </w:r>
      <w:r w:rsidRPr="009901E0">
        <w:t>4</w:t>
      </w:r>
    </w:p>
    <w:p w14:paraId="3D1C3AAF" w14:textId="77777777" w:rsidR="00ED026F" w:rsidRPr="009901E0" w:rsidRDefault="004947CA" w:rsidP="00ED026F">
      <w:pPr>
        <w:pStyle w:val="Sectiontitle"/>
        <w:rPr>
          <w:bCs w:val="0"/>
          <w:noProof/>
        </w:rPr>
      </w:pPr>
      <w:r w:rsidRPr="009901E0">
        <w:rPr>
          <w:noProof/>
          <w:rtl/>
        </w:rPr>
        <w:t>الفريق الاستشاري لتقييس الاتصالات</w:t>
      </w:r>
    </w:p>
    <w:p w14:paraId="7F040EEE" w14:textId="77777777" w:rsidR="00ED026F" w:rsidRPr="009901E0" w:rsidRDefault="004947CA" w:rsidP="00ED026F">
      <w:pPr>
        <w:pStyle w:val="Normalaftertitle"/>
        <w:keepNext/>
        <w:keepLines/>
        <w:overflowPunct w:val="0"/>
        <w:autoSpaceDE w:val="0"/>
        <w:autoSpaceDN w:val="0"/>
        <w:adjustRightInd w:val="0"/>
        <w:textAlignment w:val="baseline"/>
        <w:rPr>
          <w:noProof/>
          <w:rtl/>
          <w:lang w:bidi="ar-EG"/>
        </w:rPr>
      </w:pPr>
      <w:r w:rsidRPr="009901E0">
        <w:rPr>
          <w:b/>
          <w:bCs/>
          <w:noProof/>
          <w:lang w:bidi="ar-EG"/>
        </w:rPr>
        <w:t>1.4</w:t>
      </w:r>
      <w:r w:rsidRPr="009901E0">
        <w:rPr>
          <w:noProof/>
          <w:rtl/>
          <w:lang w:bidi="ar-EG"/>
        </w:rPr>
        <w:tab/>
        <w:t xml:space="preserve">طبقاً للمادة </w:t>
      </w:r>
      <w:r w:rsidRPr="009901E0">
        <w:rPr>
          <w:noProof/>
          <w:lang w:bidi="ar-EG"/>
        </w:rPr>
        <w:t>14A</w:t>
      </w:r>
      <w:r w:rsidRPr="009901E0">
        <w:rPr>
          <w:noProof/>
          <w:rtl/>
          <w:lang w:bidi="ar-EG"/>
        </w:rPr>
        <w:t xml:space="preserve"> من اتفاقية</w:t>
      </w:r>
      <w:r w:rsidR="0055216E" w:rsidRPr="009901E0">
        <w:rPr>
          <w:rFonts w:hint="cs"/>
          <w:noProof/>
          <w:rtl/>
          <w:lang w:bidi="ar-EG"/>
        </w:rPr>
        <w:t xml:space="preserve"> الاتحاد</w:t>
      </w:r>
      <w:r w:rsidRPr="009901E0">
        <w:rPr>
          <w:noProof/>
          <w:rtl/>
          <w:lang w:bidi="ar-EG"/>
        </w:rPr>
        <w:t>، تكون عضوية الفريق الاستشاري لتقييس الاتصالات</w:t>
      </w:r>
      <w:r w:rsidRPr="009901E0">
        <w:rPr>
          <w:rFonts w:hint="cs"/>
          <w:noProof/>
          <w:rtl/>
          <w:lang w:bidi="ar-EG"/>
        </w:rPr>
        <w:t> </w:t>
      </w:r>
      <w:r w:rsidRPr="009901E0">
        <w:rPr>
          <w:noProof/>
          <w:lang w:bidi="ar-EG"/>
        </w:rPr>
        <w:t>(TSAG)</w:t>
      </w:r>
      <w:r w:rsidRPr="009901E0">
        <w:rPr>
          <w:rFonts w:hint="cs"/>
          <w:noProof/>
          <w:rtl/>
          <w:lang w:bidi="ar-EG"/>
        </w:rPr>
        <w:t xml:space="preserve"> </w:t>
      </w:r>
      <w:r w:rsidRPr="009901E0">
        <w:rPr>
          <w:noProof/>
          <w:rtl/>
          <w:lang w:bidi="ar-EG"/>
        </w:rPr>
        <w:t>مفتوحة أمام ممثلي إدارات الدول الأعضاء وممثلي أعضاء قطاع تقييس الاتصالات</w:t>
      </w:r>
      <w:r w:rsidRPr="009901E0">
        <w:rPr>
          <w:rFonts w:hint="cs"/>
          <w:noProof/>
          <w:rtl/>
          <w:lang w:bidi="ar-EG"/>
        </w:rPr>
        <w:t xml:space="preserve"> </w:t>
      </w:r>
      <w:r w:rsidRPr="009901E0">
        <w:rPr>
          <w:color w:val="000000"/>
          <w:rtl/>
        </w:rPr>
        <w:t>والكيانات الأخرى المخوَّلة حسب الأصول</w:t>
      </w:r>
      <w:r w:rsidRPr="009901E0">
        <w:rPr>
          <w:noProof/>
          <w:rtl/>
          <w:lang w:bidi="ar-EG"/>
        </w:rPr>
        <w:t xml:space="preserve"> ورؤساء لجان الدراسات والأفرقة الأُخرى أو ممثليهم المعينين. ويشارك مدير مكتب تقييس الاتصالات أو ممثل</w:t>
      </w:r>
      <w:r w:rsidRPr="009901E0">
        <w:rPr>
          <w:rFonts w:hint="cs"/>
          <w:noProof/>
          <w:rtl/>
          <w:lang w:bidi="ar-EG"/>
        </w:rPr>
        <w:t>وه</w:t>
      </w:r>
      <w:r w:rsidRPr="009901E0">
        <w:rPr>
          <w:noProof/>
          <w:rtl/>
          <w:lang w:bidi="ar-EG"/>
        </w:rPr>
        <w:t xml:space="preserve"> المعين</w:t>
      </w:r>
      <w:r w:rsidRPr="009901E0">
        <w:rPr>
          <w:rFonts w:hint="cs"/>
          <w:noProof/>
          <w:rtl/>
          <w:lang w:bidi="ar-EG"/>
        </w:rPr>
        <w:t>و</w:t>
      </w:r>
      <w:r w:rsidRPr="009901E0">
        <w:rPr>
          <w:noProof/>
          <w:rtl/>
          <w:lang w:bidi="ar-EG"/>
        </w:rPr>
        <w:t>ن في الفريق الاستشاري لتقييس الاتصالات. كما يشارك في الفريق الاستشاري رؤساء لجان الدراسات والأفرقة الأُخرى، حسب الحالة، أو ممثل</w:t>
      </w:r>
      <w:r w:rsidRPr="009901E0">
        <w:rPr>
          <w:rFonts w:hint="cs"/>
          <w:noProof/>
          <w:rtl/>
          <w:lang w:bidi="ar-EG"/>
        </w:rPr>
        <w:t>و</w:t>
      </w:r>
      <w:r w:rsidRPr="009901E0">
        <w:rPr>
          <w:noProof/>
          <w:rtl/>
          <w:lang w:bidi="ar-EG"/>
        </w:rPr>
        <w:t>هم المعين</w:t>
      </w:r>
      <w:r w:rsidRPr="009901E0">
        <w:rPr>
          <w:rFonts w:hint="cs"/>
          <w:noProof/>
          <w:rtl/>
          <w:lang w:bidi="ar-EG"/>
        </w:rPr>
        <w:t>و</w:t>
      </w:r>
      <w:r w:rsidRPr="009901E0">
        <w:rPr>
          <w:noProof/>
          <w:rtl/>
          <w:lang w:bidi="ar-EG"/>
        </w:rPr>
        <w:t>ن (أي نوابهم).</w:t>
      </w:r>
    </w:p>
    <w:p w14:paraId="59BDCBFA" w14:textId="77777777" w:rsidR="00ED026F" w:rsidRPr="009901E0" w:rsidRDefault="004947CA" w:rsidP="00ED026F">
      <w:pPr>
        <w:rPr>
          <w:noProof/>
          <w:lang w:bidi="ar-EG"/>
        </w:rPr>
      </w:pPr>
      <w:r w:rsidRPr="009901E0">
        <w:rPr>
          <w:b/>
          <w:bCs/>
          <w:noProof/>
          <w:lang w:bidi="ar-EG"/>
        </w:rPr>
        <w:t>2.4</w:t>
      </w:r>
      <w:r w:rsidRPr="009901E0">
        <w:rPr>
          <w:noProof/>
          <w:rtl/>
          <w:lang w:bidi="ar-EG"/>
        </w:rPr>
        <w:tab/>
      </w:r>
      <w:r w:rsidRPr="009901E0">
        <w:rPr>
          <w:rFonts w:hint="cs"/>
          <w:noProof/>
          <w:rtl/>
          <w:lang w:bidi="ar-EG"/>
        </w:rPr>
        <w:t xml:space="preserve">وفقاً للمادة </w:t>
      </w:r>
      <w:r w:rsidRPr="009901E0">
        <w:rPr>
          <w:noProof/>
          <w:lang w:val="en-GB" w:bidi="ar-EG"/>
        </w:rPr>
        <w:t>14A</w:t>
      </w:r>
      <w:r w:rsidRPr="009901E0">
        <w:rPr>
          <w:rFonts w:hint="cs"/>
          <w:noProof/>
          <w:rtl/>
          <w:lang w:bidi="ar-EG"/>
        </w:rPr>
        <w:t xml:space="preserve"> </w:t>
      </w:r>
      <w:r w:rsidRPr="009901E0">
        <w:rPr>
          <w:rFonts w:hint="cs"/>
          <w:noProof/>
          <w:rtl/>
        </w:rPr>
        <w:t xml:space="preserve">من الاتفاقية والمهام المبينة بمزيد من التفصيل في هذا القرار، تتمثل </w:t>
      </w:r>
      <w:r w:rsidRPr="009901E0">
        <w:rPr>
          <w:noProof/>
          <w:rtl/>
          <w:lang w:bidi="ar-EG"/>
        </w:rPr>
        <w:t xml:space="preserve">الواجبات الرئيسية للفريق الاستشاري </w:t>
      </w:r>
      <w:r w:rsidRPr="009901E0">
        <w:rPr>
          <w:rFonts w:hint="cs"/>
          <w:noProof/>
          <w:rtl/>
          <w:lang w:bidi="ar-EG"/>
        </w:rPr>
        <w:t>في</w:t>
      </w:r>
      <w:r w:rsidRPr="009901E0">
        <w:rPr>
          <w:noProof/>
          <w:rtl/>
          <w:lang w:bidi="ar-EG"/>
        </w:rPr>
        <w:t xml:space="preserve"> استعراض أولويات أنشطة قطاع تقييس الاتصالات، وبرامجه، وعملياته، وشؤونه المالية واستراتيجياته، واستعراض مدى التقدم في تنفيذ برنامج عمله، وتوفير </w:t>
      </w:r>
      <w:r w:rsidRPr="009901E0">
        <w:rPr>
          <w:rFonts w:hint="cs"/>
          <w:noProof/>
          <w:rtl/>
          <w:lang w:bidi="ar-EG"/>
        </w:rPr>
        <w:t>مبادئ</w:t>
      </w:r>
      <w:r w:rsidRPr="009901E0">
        <w:rPr>
          <w:noProof/>
          <w:rtl/>
          <w:lang w:bidi="ar-EG"/>
        </w:rPr>
        <w:t xml:space="preserve"> توجيهية لعمل لجان الدراسات والتوصية بالإجراءات التي تؤدي</w:t>
      </w:r>
      <w:r w:rsidRPr="009901E0">
        <w:rPr>
          <w:rFonts w:hint="cs"/>
          <w:noProof/>
          <w:rtl/>
          <w:lang w:bidi="ar-EG"/>
        </w:rPr>
        <w:t xml:space="preserve"> </w:t>
      </w:r>
      <w:r w:rsidRPr="009901E0">
        <w:rPr>
          <w:rFonts w:hint="cs"/>
          <w:i/>
          <w:iCs/>
          <w:noProof/>
          <w:rtl/>
          <w:lang w:bidi="ar-EG"/>
        </w:rPr>
        <w:t>خصوصاً</w:t>
      </w:r>
      <w:r w:rsidRPr="009901E0">
        <w:rPr>
          <w:noProof/>
          <w:rtl/>
          <w:lang w:bidi="ar-EG"/>
        </w:rPr>
        <w:t xml:space="preserve"> إلى دعم التعاون والتنسيق مع الهيئات الأُخرى ذات الصلة، داخل قطاع تقييس الاتصالات ومع</w:t>
      </w:r>
      <w:r w:rsidRPr="009901E0">
        <w:rPr>
          <w:rFonts w:hint="cs"/>
          <w:noProof/>
          <w:rtl/>
          <w:lang w:bidi="ar-EG"/>
        </w:rPr>
        <w:t> </w:t>
      </w:r>
      <w:r w:rsidRPr="009901E0">
        <w:rPr>
          <w:noProof/>
          <w:rtl/>
          <w:lang w:bidi="ar-EG"/>
        </w:rPr>
        <w:t>قطاع الاتصالات الراديوية</w:t>
      </w:r>
      <w:r w:rsidRPr="009901E0">
        <w:rPr>
          <w:rFonts w:hint="eastAsia"/>
          <w:noProof/>
          <w:rtl/>
          <w:lang w:bidi="ar-EG"/>
        </w:rPr>
        <w:t> </w:t>
      </w:r>
      <w:r w:rsidRPr="009901E0">
        <w:rPr>
          <w:noProof/>
          <w:lang w:bidi="ar-EG"/>
        </w:rPr>
        <w:t>(ITU-R)</w:t>
      </w:r>
      <w:r w:rsidRPr="009901E0">
        <w:rPr>
          <w:noProof/>
          <w:rtl/>
          <w:lang w:bidi="ar-EG"/>
        </w:rPr>
        <w:t xml:space="preserve"> وقطاع</w:t>
      </w:r>
      <w:r w:rsidRPr="009901E0">
        <w:rPr>
          <w:noProof/>
          <w:lang w:bidi="ar-EG"/>
        </w:rPr>
        <w:t xml:space="preserve"> </w:t>
      </w:r>
      <w:r w:rsidRPr="009901E0">
        <w:rPr>
          <w:noProof/>
          <w:rtl/>
          <w:lang w:bidi="ar-EG"/>
        </w:rPr>
        <w:t>تنمية الاتصالات</w:t>
      </w:r>
      <w:r w:rsidRPr="009901E0">
        <w:rPr>
          <w:rFonts w:hint="cs"/>
          <w:noProof/>
          <w:rtl/>
          <w:lang w:bidi="ar-EG"/>
        </w:rPr>
        <w:t xml:space="preserve"> </w:t>
      </w:r>
      <w:r w:rsidRPr="009901E0">
        <w:rPr>
          <w:noProof/>
          <w:lang w:bidi="ar-EG"/>
        </w:rPr>
        <w:t>(ITU-D)</w:t>
      </w:r>
      <w:r w:rsidRPr="009901E0">
        <w:rPr>
          <w:noProof/>
          <w:rtl/>
          <w:lang w:bidi="ar-EG"/>
        </w:rPr>
        <w:t xml:space="preserve"> والأمانة العامة، ومع المنظمات والمحافل والاتحادات الأُخرى المختصة بالتقييس خارج</w:t>
      </w:r>
      <w:r w:rsidRPr="009901E0">
        <w:rPr>
          <w:rFonts w:hint="cs"/>
          <w:noProof/>
          <w:rtl/>
          <w:lang w:bidi="ar-EG"/>
        </w:rPr>
        <w:t> </w:t>
      </w:r>
      <w:r w:rsidRPr="009901E0">
        <w:rPr>
          <w:noProof/>
          <w:rtl/>
          <w:lang w:bidi="ar-EG"/>
        </w:rPr>
        <w:t>الاتحاد</w:t>
      </w:r>
      <w:r w:rsidRPr="009901E0">
        <w:rPr>
          <w:rFonts w:hint="cs"/>
          <w:noProof/>
          <w:rtl/>
          <w:lang w:bidi="ar-EG"/>
        </w:rPr>
        <w:t>، بما في ذلك الاتحاد البريدي العالمي.</w:t>
      </w:r>
    </w:p>
    <w:p w14:paraId="6147180D" w14:textId="77777777" w:rsidR="00ED026F" w:rsidRPr="009901E0" w:rsidRDefault="004947CA" w:rsidP="00ED026F">
      <w:pPr>
        <w:rPr>
          <w:noProof/>
          <w:rtl/>
          <w:lang w:bidi="ar-EG"/>
        </w:rPr>
      </w:pPr>
      <w:r w:rsidRPr="009901E0">
        <w:rPr>
          <w:b/>
          <w:bCs/>
          <w:noProof/>
          <w:lang w:bidi="ar-EG"/>
        </w:rPr>
        <w:t>3.4</w:t>
      </w:r>
      <w:r w:rsidRPr="009901E0">
        <w:rPr>
          <w:b/>
          <w:bCs/>
          <w:noProof/>
          <w:rtl/>
          <w:lang w:bidi="ar-EG"/>
        </w:rPr>
        <w:tab/>
      </w:r>
      <w:r w:rsidRPr="009901E0">
        <w:rPr>
          <w:noProof/>
          <w:rtl/>
          <w:lang w:bidi="ar-EG"/>
        </w:rPr>
        <w:t xml:space="preserve">يعين الفريق الاستشاري لتقييس الاتصالات التغييرات في المتطلبات ويقدم المشورة بشأن التغييرات المناسبة الواجب إدخالها على أولويات عمل لجان الدراسات التابعة لقطاع تقييس الاتصالات، وتخطيط </w:t>
      </w:r>
      <w:r w:rsidRPr="009901E0">
        <w:rPr>
          <w:rFonts w:hint="cs"/>
          <w:noProof/>
          <w:rtl/>
          <w:lang w:bidi="ar-EG"/>
        </w:rPr>
        <w:t xml:space="preserve">الأعمال </w:t>
      </w:r>
      <w:r w:rsidRPr="009901E0">
        <w:rPr>
          <w:noProof/>
          <w:rtl/>
          <w:lang w:bidi="ar-EG"/>
        </w:rPr>
        <w:t>وتوزيع</w:t>
      </w:r>
      <w:r w:rsidRPr="009901E0">
        <w:rPr>
          <w:rFonts w:hint="cs"/>
          <w:noProof/>
          <w:rtl/>
          <w:lang w:bidi="ar-EG"/>
        </w:rPr>
        <w:t>ها</w:t>
      </w:r>
      <w:r w:rsidRPr="009901E0">
        <w:rPr>
          <w:noProof/>
          <w:rtl/>
          <w:lang w:bidi="ar-EG"/>
        </w:rPr>
        <w:t xml:space="preserve"> بين لجان الدراسات (وتنسيق هذ</w:t>
      </w:r>
      <w:r w:rsidRPr="009901E0">
        <w:rPr>
          <w:rFonts w:hint="cs"/>
          <w:noProof/>
          <w:rtl/>
          <w:lang w:bidi="ar-EG"/>
        </w:rPr>
        <w:t>ه الأعمال</w:t>
      </w:r>
      <w:r w:rsidRPr="009901E0">
        <w:rPr>
          <w:noProof/>
          <w:rtl/>
          <w:lang w:bidi="ar-EG"/>
        </w:rPr>
        <w:t xml:space="preserve"> مع القطاع</w:t>
      </w:r>
      <w:r w:rsidRPr="009901E0">
        <w:rPr>
          <w:rFonts w:hint="cs"/>
          <w:noProof/>
          <w:rtl/>
          <w:lang w:bidi="ar-EG"/>
        </w:rPr>
        <w:t>ين</w:t>
      </w:r>
      <w:r w:rsidRPr="009901E0">
        <w:rPr>
          <w:noProof/>
          <w:rtl/>
          <w:lang w:bidi="ar-EG"/>
        </w:rPr>
        <w:t xml:space="preserve"> </w:t>
      </w:r>
      <w:r w:rsidRPr="009901E0">
        <w:rPr>
          <w:rFonts w:hint="cs"/>
          <w:noProof/>
          <w:rtl/>
          <w:lang w:bidi="ar-EG"/>
        </w:rPr>
        <w:t>الآخرين</w:t>
      </w:r>
      <w:r w:rsidRPr="009901E0">
        <w:rPr>
          <w:noProof/>
          <w:rtl/>
          <w:lang w:bidi="ar-EG"/>
        </w:rPr>
        <w:t xml:space="preserve">)، مع المراعاة </w:t>
      </w:r>
      <w:r w:rsidRPr="009901E0">
        <w:rPr>
          <w:rFonts w:hint="cs"/>
          <w:noProof/>
          <w:rtl/>
          <w:lang w:bidi="ar-EG"/>
        </w:rPr>
        <w:t>الواجبة</w:t>
      </w:r>
      <w:r w:rsidRPr="009901E0">
        <w:rPr>
          <w:noProof/>
          <w:rtl/>
          <w:lang w:bidi="ar-EG"/>
        </w:rPr>
        <w:t xml:space="preserve"> للتكاليف </w:t>
      </w:r>
      <w:r w:rsidRPr="009901E0">
        <w:rPr>
          <w:rFonts w:hint="cs"/>
          <w:noProof/>
          <w:rtl/>
          <w:lang w:bidi="ar-EG"/>
        </w:rPr>
        <w:t>و</w:t>
      </w:r>
      <w:r w:rsidRPr="009901E0">
        <w:rPr>
          <w:noProof/>
          <w:rtl/>
          <w:lang w:bidi="ar-EG"/>
        </w:rPr>
        <w:t xml:space="preserve">الموارد </w:t>
      </w:r>
      <w:r w:rsidRPr="009901E0">
        <w:rPr>
          <w:rFonts w:hint="cs"/>
          <w:noProof/>
          <w:rtl/>
          <w:lang w:bidi="ar-EG"/>
        </w:rPr>
        <w:t xml:space="preserve">المتاحة </w:t>
      </w:r>
      <w:r w:rsidRPr="009901E0">
        <w:rPr>
          <w:noProof/>
          <w:rtl/>
          <w:lang w:bidi="ar-EG"/>
        </w:rPr>
        <w:t xml:space="preserve">داخل مكتب تقييس الاتصالات ولجان الدراسات. ويرصد الفريق الاستشاري لتقييس الاتصالات أي أنشطة تنسيق مشتركة، ويجوز له أيضاً التوصية بإنشاء مثل هذه الأنشطة، عند الاقتضاء. ويجوز للفريق كذلك تقديم المشورة بشأن أي تحسينات أُخرى على أساليب عمل قطاع تقييس الاتصالات. ويرصد الفريق الاستشاري أنشطة لجان الدراسات الرئيسية ويصدر آراءه بشأن التقارير المرحلية المقدمة إليه. ويسعى الفريق الاستشاري إلى كفالة </w:t>
      </w:r>
      <w:r w:rsidRPr="009901E0">
        <w:rPr>
          <w:rFonts w:hint="cs"/>
          <w:noProof/>
          <w:rtl/>
          <w:lang w:bidi="ar-EG"/>
        </w:rPr>
        <w:t>إكمال</w:t>
      </w:r>
      <w:r w:rsidRPr="009901E0">
        <w:rPr>
          <w:noProof/>
          <w:rtl/>
          <w:lang w:bidi="ar-EG"/>
        </w:rPr>
        <w:t xml:space="preserve"> برامج عمل لجان الدراسات بنجاح.</w:t>
      </w:r>
    </w:p>
    <w:p w14:paraId="7F728994" w14:textId="77777777" w:rsidR="00F4537C" w:rsidRPr="009901E0" w:rsidRDefault="00F4537C" w:rsidP="00F4537C">
      <w:pPr>
        <w:rPr>
          <w:noProof/>
          <w:lang w:bidi="ar-EG"/>
        </w:rPr>
      </w:pPr>
      <w:r w:rsidRPr="009901E0">
        <w:rPr>
          <w:noProof/>
          <w:lang w:bidi="ar-EG"/>
        </w:rPr>
        <w:br w:type="page"/>
      </w:r>
    </w:p>
    <w:p w14:paraId="6814F151" w14:textId="77777777" w:rsidR="00ED026F" w:rsidRPr="009901E0" w:rsidRDefault="004947CA" w:rsidP="00ED026F">
      <w:pPr>
        <w:rPr>
          <w:noProof/>
          <w:rtl/>
          <w:lang w:bidi="ar-EG"/>
        </w:rPr>
      </w:pPr>
      <w:r w:rsidRPr="009901E0">
        <w:rPr>
          <w:b/>
          <w:bCs/>
          <w:noProof/>
          <w:lang w:bidi="ar-EG"/>
        </w:rPr>
        <w:lastRenderedPageBreak/>
        <w:t>3.4</w:t>
      </w:r>
      <w:r w:rsidRPr="009901E0">
        <w:rPr>
          <w:rStyle w:val="Bolditalic"/>
          <w:rFonts w:hint="eastAsia"/>
          <w:rtl/>
        </w:rPr>
        <w:t>مكرراً</w:t>
      </w:r>
      <w:r w:rsidRPr="009901E0">
        <w:rPr>
          <w:noProof/>
          <w:rtl/>
          <w:lang w:bidi="ar-EG"/>
        </w:rPr>
        <w:tab/>
      </w:r>
      <w:r w:rsidRPr="009901E0">
        <w:rPr>
          <w:color w:val="000000"/>
          <w:rtl/>
        </w:rPr>
        <w:t>تعين الجمعية العالمية لتقييس الاتصالات رؤساء لجان الدراسات والفريق الاستشاري لتقييس الاتصالات ونوابهم</w:t>
      </w:r>
      <w:r w:rsidRPr="009901E0">
        <w:rPr>
          <w:rFonts w:hint="cs"/>
          <w:color w:val="000000"/>
          <w:rtl/>
        </w:rPr>
        <w:t xml:space="preserve"> وفقاً </w:t>
      </w:r>
      <w:r w:rsidRPr="009901E0">
        <w:rPr>
          <w:rFonts w:hint="cs"/>
          <w:noProof/>
          <w:rtl/>
          <w:lang w:bidi="ar-EG"/>
        </w:rPr>
        <w:t>للقرار</w:t>
      </w:r>
      <w:r w:rsidRPr="009901E0">
        <w:rPr>
          <w:rFonts w:hint="eastAsia"/>
          <w:noProof/>
          <w:rtl/>
          <w:lang w:bidi="ar-EG"/>
        </w:rPr>
        <w:t> </w:t>
      </w:r>
      <w:r w:rsidR="0002331C" w:rsidRPr="009901E0">
        <w:t>208</w:t>
      </w:r>
      <w:r w:rsidR="0002331C" w:rsidRPr="009901E0">
        <w:rPr>
          <w:rFonts w:hint="cs"/>
          <w:rtl/>
          <w:lang w:bidi="ar-EG"/>
        </w:rPr>
        <w:t xml:space="preserve"> </w:t>
      </w:r>
      <w:r w:rsidR="000B34E0" w:rsidRPr="009901E0">
        <w:rPr>
          <w:rFonts w:hint="cs"/>
          <w:rtl/>
          <w:lang w:bidi="ar-EG"/>
        </w:rPr>
        <w:t xml:space="preserve">(دبي، 2018) </w:t>
      </w:r>
      <w:r w:rsidR="0002331C" w:rsidRPr="009901E0">
        <w:rPr>
          <w:rFonts w:hint="cs"/>
          <w:rtl/>
          <w:lang w:bidi="ar-EG"/>
        </w:rPr>
        <w:t>لمؤتمر المندوبين المفوضين</w:t>
      </w:r>
      <w:r w:rsidRPr="009901E0">
        <w:rPr>
          <w:rFonts w:hint="cs"/>
          <w:noProof/>
          <w:rtl/>
          <w:lang w:bidi="ar-EG"/>
        </w:rPr>
        <w:t>.</w:t>
      </w:r>
    </w:p>
    <w:p w14:paraId="067AA8B1" w14:textId="77777777" w:rsidR="00ED026F" w:rsidRPr="009901E0" w:rsidRDefault="004947CA" w:rsidP="00ED026F">
      <w:pPr>
        <w:rPr>
          <w:noProof/>
          <w:rtl/>
          <w:lang w:bidi="ar-EG"/>
        </w:rPr>
      </w:pPr>
      <w:r w:rsidRPr="009901E0">
        <w:rPr>
          <w:b/>
          <w:bCs/>
          <w:noProof/>
          <w:lang w:bidi="ar-EG"/>
        </w:rPr>
        <w:t>4.4</w:t>
      </w:r>
      <w:r w:rsidRPr="009901E0">
        <w:rPr>
          <w:noProof/>
          <w:rtl/>
          <w:lang w:bidi="ar-EG"/>
        </w:rPr>
        <w:tab/>
      </w:r>
      <w:r w:rsidRPr="009901E0">
        <w:rPr>
          <w:rFonts w:hint="eastAsia"/>
          <w:noProof/>
          <w:rtl/>
          <w:lang w:bidi="ar-EG"/>
        </w:rPr>
        <w:t>طبقاً</w:t>
      </w:r>
      <w:r w:rsidRPr="009901E0">
        <w:rPr>
          <w:noProof/>
          <w:rtl/>
          <w:lang w:bidi="ar-EG"/>
        </w:rPr>
        <w:t xml:space="preserve"> </w:t>
      </w:r>
      <w:r w:rsidRPr="009901E0">
        <w:rPr>
          <w:rFonts w:hint="eastAsia"/>
          <w:noProof/>
          <w:rtl/>
          <w:lang w:bidi="ar-EG"/>
        </w:rPr>
        <w:t>للفقرة</w:t>
      </w:r>
      <w:r w:rsidRPr="009901E0">
        <w:rPr>
          <w:noProof/>
          <w:rtl/>
          <w:lang w:bidi="ar-EG"/>
        </w:rPr>
        <w:t xml:space="preserve"> 1.1</w:t>
      </w:r>
      <w:r w:rsidRPr="009901E0">
        <w:rPr>
          <w:rStyle w:val="Italic"/>
          <w:rFonts w:hint="eastAsia"/>
          <w:rtl/>
        </w:rPr>
        <w:t>مكرراً</w:t>
      </w:r>
      <w:r w:rsidRPr="009901E0">
        <w:rPr>
          <w:noProof/>
          <w:rtl/>
          <w:lang w:bidi="ar-EG"/>
        </w:rPr>
        <w:t xml:space="preserve"> أعلاه</w:t>
      </w:r>
      <w:r w:rsidRPr="009901E0">
        <w:rPr>
          <w:rFonts w:hint="eastAsia"/>
          <w:noProof/>
          <w:rtl/>
          <w:lang w:bidi="ar-EG"/>
        </w:rPr>
        <w:t>،</w:t>
      </w:r>
      <w:r w:rsidRPr="009901E0">
        <w:rPr>
          <w:noProof/>
          <w:rtl/>
          <w:lang w:bidi="ar-EG"/>
        </w:rPr>
        <w:t xml:space="preserve"> يتخذ الفريق الاستشاري لتقييس الاتصالات الخطوات الضرورية </w:t>
      </w:r>
      <w:r w:rsidRPr="009901E0">
        <w:rPr>
          <w:rFonts w:hint="eastAsia"/>
          <w:noProof/>
          <w:rtl/>
          <w:lang w:bidi="ar-EG"/>
        </w:rPr>
        <w:t>لدراسة</w:t>
      </w:r>
      <w:r w:rsidRPr="009901E0">
        <w:rPr>
          <w:noProof/>
          <w:rtl/>
          <w:lang w:bidi="ar-EG"/>
        </w:rPr>
        <w:t xml:space="preserve"> مواضيع، بموجب سلطة مؤقتة </w:t>
      </w:r>
      <w:r w:rsidRPr="009901E0">
        <w:rPr>
          <w:rFonts w:hint="eastAsia"/>
          <w:noProof/>
          <w:rtl/>
          <w:lang w:bidi="ar-EG"/>
        </w:rPr>
        <w:t>تسندها</w:t>
      </w:r>
      <w:r w:rsidRPr="009901E0">
        <w:rPr>
          <w:noProof/>
          <w:rtl/>
          <w:lang w:bidi="ar-EG"/>
        </w:rPr>
        <w:t xml:space="preserve"> </w:t>
      </w:r>
      <w:r w:rsidRPr="009901E0">
        <w:rPr>
          <w:rFonts w:hint="eastAsia"/>
          <w:noProof/>
          <w:rtl/>
          <w:lang w:bidi="ar-EG"/>
        </w:rPr>
        <w:t>إليه</w:t>
      </w:r>
      <w:r w:rsidRPr="009901E0">
        <w:rPr>
          <w:noProof/>
          <w:rtl/>
          <w:lang w:bidi="ar-EG"/>
        </w:rPr>
        <w:t xml:space="preserve"> </w:t>
      </w:r>
      <w:r w:rsidRPr="009901E0">
        <w:rPr>
          <w:rFonts w:hint="eastAsia"/>
          <w:noProof/>
          <w:rtl/>
          <w:lang w:bidi="ar-EG"/>
        </w:rPr>
        <w:t>الجمعية</w:t>
      </w:r>
      <w:r w:rsidRPr="009901E0">
        <w:rPr>
          <w:noProof/>
          <w:rtl/>
          <w:lang w:bidi="ar-EG"/>
        </w:rPr>
        <w:t xml:space="preserve"> </w:t>
      </w:r>
      <w:r w:rsidRPr="009901E0">
        <w:rPr>
          <w:rFonts w:hint="eastAsia"/>
          <w:noProof/>
          <w:rtl/>
          <w:lang w:bidi="ar-EG"/>
        </w:rPr>
        <w:t>العالمية</w:t>
      </w:r>
      <w:r w:rsidRPr="009901E0">
        <w:rPr>
          <w:noProof/>
          <w:rtl/>
          <w:lang w:bidi="ar-EG"/>
        </w:rPr>
        <w:t xml:space="preserve"> </w:t>
      </w:r>
      <w:r w:rsidRPr="009901E0">
        <w:rPr>
          <w:rFonts w:hint="eastAsia"/>
          <w:noProof/>
          <w:rtl/>
          <w:lang w:bidi="ar-EG"/>
        </w:rPr>
        <w:t>لتقييس</w:t>
      </w:r>
      <w:r w:rsidRPr="009901E0">
        <w:rPr>
          <w:noProof/>
          <w:rtl/>
          <w:lang w:bidi="ar-EG"/>
        </w:rPr>
        <w:t xml:space="preserve"> </w:t>
      </w:r>
      <w:r w:rsidRPr="009901E0">
        <w:rPr>
          <w:rFonts w:hint="eastAsia"/>
          <w:noProof/>
          <w:rtl/>
          <w:lang w:bidi="ar-EG"/>
        </w:rPr>
        <w:t>الاتصالات</w:t>
      </w:r>
      <w:r w:rsidRPr="009901E0">
        <w:rPr>
          <w:noProof/>
          <w:rtl/>
          <w:lang w:bidi="ar-EG"/>
        </w:rPr>
        <w:t>.</w:t>
      </w:r>
      <w:r w:rsidRPr="009901E0">
        <w:rPr>
          <w:rFonts w:hint="cs"/>
          <w:noProof/>
          <w:rtl/>
          <w:lang w:bidi="ar-EG"/>
        </w:rPr>
        <w:t xml:space="preserve"> </w:t>
      </w:r>
      <w:r w:rsidRPr="009901E0">
        <w:rPr>
          <w:rtl/>
        </w:rPr>
        <w:t xml:space="preserve">يجوز للجمعية العالمية لتقييس الاتصالات إسناد سلطة مؤقتة إلى الفريق الاستشاري لتقييس الاتصالات بين جمعيتين متعاقبتين لدراسة مواضيع تحددها الجمعية والتصرف بشأنها. وينبغي أن تتأكد الجمعية من أن الوظائف الخاصة المسندة إلى الفريق لا تترتب عليها </w:t>
      </w:r>
      <w:r w:rsidRPr="009901E0">
        <w:rPr>
          <w:rFonts w:hint="eastAsia"/>
          <w:rtl/>
        </w:rPr>
        <w:t>نفقات</w:t>
      </w:r>
      <w:r w:rsidRPr="009901E0">
        <w:rPr>
          <w:rtl/>
        </w:rPr>
        <w:t xml:space="preserve"> مالية تتجاوز ميزانية قطاع تقييس الاتصالات. وللفريق الاستشاري أن يتشاور مع المدير بشأن هذه المواضيع، عند الضرورة. </w:t>
      </w:r>
      <w:r w:rsidRPr="009901E0">
        <w:rPr>
          <w:rFonts w:hint="eastAsia"/>
          <w:rtl/>
        </w:rPr>
        <w:t>وينبغي</w:t>
      </w:r>
      <w:r w:rsidRPr="009901E0">
        <w:rPr>
          <w:rtl/>
        </w:rPr>
        <w:t xml:space="preserve"> للفريق الاستشاري أن يقدم إلى الجمعية في دورتها التالية</w:t>
      </w:r>
      <w:r w:rsidRPr="009901E0" w:rsidDel="005726BA">
        <w:rPr>
          <w:rtl/>
        </w:rPr>
        <w:t xml:space="preserve"> </w:t>
      </w:r>
      <w:r w:rsidRPr="009901E0">
        <w:rPr>
          <w:rFonts w:hint="eastAsia"/>
          <w:rtl/>
        </w:rPr>
        <w:t>تقارير</w:t>
      </w:r>
      <w:r w:rsidRPr="009901E0">
        <w:rPr>
          <w:rtl/>
        </w:rPr>
        <w:t xml:space="preserve"> </w:t>
      </w:r>
      <w:r w:rsidRPr="009901E0">
        <w:rPr>
          <w:rFonts w:hint="eastAsia"/>
          <w:rtl/>
        </w:rPr>
        <w:t>عن</w:t>
      </w:r>
      <w:r w:rsidRPr="009901E0">
        <w:rPr>
          <w:rtl/>
        </w:rPr>
        <w:t xml:space="preserve"> </w:t>
      </w:r>
      <w:r w:rsidRPr="009901E0">
        <w:rPr>
          <w:rFonts w:hint="eastAsia"/>
          <w:rtl/>
        </w:rPr>
        <w:t>أنشطته</w:t>
      </w:r>
      <w:r w:rsidRPr="009901E0">
        <w:rPr>
          <w:rtl/>
        </w:rPr>
        <w:t xml:space="preserve"> </w:t>
      </w:r>
      <w:r w:rsidRPr="009901E0">
        <w:rPr>
          <w:rFonts w:hint="eastAsia"/>
          <w:rtl/>
        </w:rPr>
        <w:t>بشأن</w:t>
      </w:r>
      <w:r w:rsidRPr="009901E0">
        <w:rPr>
          <w:rFonts w:hint="cs"/>
          <w:rtl/>
        </w:rPr>
        <w:t xml:space="preserve"> </w:t>
      </w:r>
      <w:r w:rsidRPr="009901E0">
        <w:rPr>
          <w:rtl/>
        </w:rPr>
        <w:t>إنجاز المهام الخاصة المسندة إليه وفقاً للرقم</w:t>
      </w:r>
      <w:r w:rsidRPr="009901E0">
        <w:rPr>
          <w:rFonts w:hint="eastAsia"/>
          <w:rtl/>
        </w:rPr>
        <w:t> </w:t>
      </w:r>
      <w:r w:rsidRPr="009901E0">
        <w:t>197I</w:t>
      </w:r>
      <w:r w:rsidRPr="009901E0">
        <w:rPr>
          <w:rtl/>
        </w:rPr>
        <w:t xml:space="preserve"> من الاتفاقية والقرار</w:t>
      </w:r>
      <w:r w:rsidRPr="009901E0">
        <w:rPr>
          <w:rFonts w:hint="cs"/>
          <w:rtl/>
        </w:rPr>
        <w:t> </w:t>
      </w:r>
      <w:r w:rsidRPr="009901E0">
        <w:t>22</w:t>
      </w:r>
      <w:r w:rsidR="0055216E" w:rsidRPr="009901E0">
        <w:rPr>
          <w:rFonts w:hint="eastAsia"/>
          <w:rtl/>
        </w:rPr>
        <w:t> </w:t>
      </w:r>
      <w:r w:rsidR="00814B46" w:rsidRPr="009901E0">
        <w:rPr>
          <w:rFonts w:hint="cs"/>
          <w:rtl/>
          <w:lang w:bidi="ar-EG"/>
        </w:rPr>
        <w:t>(</w:t>
      </w:r>
      <w:r w:rsidR="005A7487" w:rsidRPr="009901E0">
        <w:rPr>
          <w:rFonts w:hint="cs"/>
          <w:rtl/>
          <w:lang w:bidi="ar-EG"/>
        </w:rPr>
        <w:t>المراجَع</w:t>
      </w:r>
      <w:r w:rsidR="00814B46" w:rsidRPr="009901E0">
        <w:rPr>
          <w:rFonts w:hint="cs"/>
          <w:rtl/>
          <w:lang w:bidi="ar-EG"/>
        </w:rPr>
        <w:t xml:space="preserve"> في جنيف، 2022)</w:t>
      </w:r>
      <w:r w:rsidR="00C5339F" w:rsidRPr="009901E0">
        <w:rPr>
          <w:rFonts w:hint="cs"/>
          <w:rtl/>
          <w:lang w:bidi="ar-EG"/>
        </w:rPr>
        <w:t xml:space="preserve"> للجمعية العالمية لتقييس الاتصالات</w:t>
      </w:r>
      <w:r w:rsidRPr="009901E0">
        <w:rPr>
          <w:rtl/>
        </w:rPr>
        <w:t>.</w:t>
      </w:r>
    </w:p>
    <w:p w14:paraId="2AA62FDF" w14:textId="77777777" w:rsidR="00ED026F" w:rsidRPr="009901E0" w:rsidRDefault="004947CA" w:rsidP="00ED026F">
      <w:pPr>
        <w:rPr>
          <w:noProof/>
          <w:rtl/>
          <w:lang w:bidi="ar-EG"/>
        </w:rPr>
      </w:pPr>
      <w:r w:rsidRPr="009901E0">
        <w:rPr>
          <w:b/>
          <w:bCs/>
          <w:noProof/>
          <w:lang w:bidi="ar-EG"/>
        </w:rPr>
        <w:t>5.4</w:t>
      </w:r>
      <w:r w:rsidRPr="009901E0">
        <w:rPr>
          <w:noProof/>
          <w:rtl/>
          <w:lang w:bidi="ar-EG"/>
        </w:rPr>
        <w:tab/>
        <w:t xml:space="preserve">يعقد الفريق الاستشاري لتقييس الاتصالات </w:t>
      </w:r>
      <w:r w:rsidRPr="009901E0">
        <w:rPr>
          <w:rFonts w:hint="cs"/>
          <w:noProof/>
          <w:rtl/>
          <w:lang w:bidi="ar-EG"/>
        </w:rPr>
        <w:t>ال</w:t>
      </w:r>
      <w:r w:rsidRPr="009901E0">
        <w:rPr>
          <w:noProof/>
          <w:rtl/>
          <w:lang w:bidi="ar-EG"/>
        </w:rPr>
        <w:t xml:space="preserve">اجتماعات </w:t>
      </w:r>
      <w:r w:rsidRPr="009901E0">
        <w:rPr>
          <w:rFonts w:hint="cs"/>
          <w:noProof/>
          <w:rtl/>
          <w:lang w:bidi="ar-EG"/>
        </w:rPr>
        <w:t>ال</w:t>
      </w:r>
      <w:r w:rsidRPr="009901E0">
        <w:rPr>
          <w:noProof/>
          <w:rtl/>
          <w:lang w:bidi="ar-EG"/>
        </w:rPr>
        <w:t>عادية</w:t>
      </w:r>
      <w:r w:rsidRPr="009901E0">
        <w:rPr>
          <w:rFonts w:hint="cs"/>
          <w:noProof/>
          <w:rtl/>
          <w:lang w:bidi="ar-EG"/>
        </w:rPr>
        <w:t xml:space="preserve"> ال</w:t>
      </w:r>
      <w:r w:rsidRPr="009901E0">
        <w:rPr>
          <w:noProof/>
          <w:rtl/>
          <w:lang w:bidi="ar-EG"/>
        </w:rPr>
        <w:t xml:space="preserve">مدرجة في الجدول الزمني لاجتماعات قطاع تقييس الاتصالات. وينبغي عقد هذه الاجتماعات كلما </w:t>
      </w:r>
      <w:r w:rsidRPr="009901E0">
        <w:rPr>
          <w:rFonts w:hint="cs"/>
          <w:noProof/>
          <w:rtl/>
          <w:lang w:bidi="ar-EG"/>
        </w:rPr>
        <w:t>استدعى</w:t>
      </w:r>
      <w:r w:rsidRPr="009901E0">
        <w:rPr>
          <w:noProof/>
          <w:rtl/>
          <w:lang w:bidi="ar-EG"/>
        </w:rPr>
        <w:t xml:space="preserve"> الأمر، على ألا يقل عددها عن اجتماع واحد في السنة</w:t>
      </w:r>
      <w:r w:rsidR="00047F8A" w:rsidRPr="009901E0">
        <w:rPr>
          <w:rStyle w:val="FootnoteReference"/>
          <w:noProof/>
          <w:rtl/>
          <w:lang w:bidi="ar-EG"/>
        </w:rPr>
        <w:footnoteReference w:id="6"/>
      </w:r>
      <w:r w:rsidRPr="009901E0">
        <w:rPr>
          <w:noProof/>
          <w:rtl/>
          <w:lang w:bidi="ar-EG"/>
        </w:rPr>
        <w:t>.</w:t>
      </w:r>
    </w:p>
    <w:p w14:paraId="44873FE0" w14:textId="77777777" w:rsidR="00ED026F" w:rsidRPr="009901E0" w:rsidRDefault="004947CA" w:rsidP="00ED026F">
      <w:pPr>
        <w:rPr>
          <w:noProof/>
          <w:rtl/>
          <w:lang w:bidi="ar-EG"/>
        </w:rPr>
      </w:pPr>
      <w:r w:rsidRPr="009901E0">
        <w:rPr>
          <w:b/>
          <w:bCs/>
          <w:noProof/>
          <w:lang w:bidi="ar-EG"/>
        </w:rPr>
        <w:t>5.4</w:t>
      </w:r>
      <w:r w:rsidRPr="009901E0">
        <w:rPr>
          <w:rStyle w:val="Bolditalic"/>
          <w:rFonts w:hint="cs"/>
          <w:rtl/>
        </w:rPr>
        <w:t>مكرراً</w:t>
      </w:r>
      <w:r w:rsidRPr="009901E0">
        <w:rPr>
          <w:b/>
          <w:bCs/>
          <w:i/>
          <w:iCs/>
          <w:noProof/>
          <w:rtl/>
          <w:lang w:bidi="ar-EG"/>
        </w:rPr>
        <w:tab/>
      </w:r>
      <w:r w:rsidRPr="009901E0">
        <w:rPr>
          <w:rFonts w:hint="cs"/>
          <w:noProof/>
          <w:rtl/>
          <w:lang w:bidi="ar-EG"/>
        </w:rPr>
        <w:t xml:space="preserve">ينبغي، كلما أمكن ذلك عملياً، بذل قصارى الجهد لتجّنب تزامن الجدول الزمني لاجتماعات الفريق الاستشاري مع أي فترات أعياد دينية </w:t>
      </w:r>
      <w:r w:rsidR="00814B46" w:rsidRPr="009901E0">
        <w:rPr>
          <w:rFonts w:hint="cs"/>
          <w:noProof/>
          <w:rtl/>
          <w:lang w:bidi="ar-EG"/>
        </w:rPr>
        <w:t>أ</w:t>
      </w:r>
      <w:r w:rsidRPr="009901E0">
        <w:rPr>
          <w:rFonts w:hint="cs"/>
          <w:noProof/>
          <w:rtl/>
          <w:lang w:bidi="ar-EG"/>
        </w:rPr>
        <w:t>و</w:t>
      </w:r>
      <w:r w:rsidR="00814B46" w:rsidRPr="009901E0">
        <w:rPr>
          <w:rFonts w:hint="cs"/>
          <w:noProof/>
          <w:rtl/>
          <w:lang w:bidi="ar-EG"/>
        </w:rPr>
        <w:t xml:space="preserve"> </w:t>
      </w:r>
      <w:r w:rsidRPr="009901E0">
        <w:rPr>
          <w:rFonts w:hint="cs"/>
          <w:noProof/>
          <w:rtl/>
          <w:lang w:bidi="ar-EG"/>
        </w:rPr>
        <w:t xml:space="preserve">وطنية </w:t>
      </w:r>
      <w:r w:rsidR="00814B46" w:rsidRPr="009901E0">
        <w:rPr>
          <w:rFonts w:hint="cs"/>
          <w:noProof/>
          <w:rtl/>
          <w:lang w:bidi="ar-EG"/>
        </w:rPr>
        <w:t>أ</w:t>
      </w:r>
      <w:r w:rsidRPr="009901E0">
        <w:rPr>
          <w:rFonts w:hint="cs"/>
          <w:noProof/>
          <w:rtl/>
          <w:lang w:bidi="ar-EG"/>
        </w:rPr>
        <w:t>و</w:t>
      </w:r>
      <w:r w:rsidR="00814B46" w:rsidRPr="009901E0">
        <w:rPr>
          <w:rFonts w:hint="cs"/>
          <w:noProof/>
          <w:rtl/>
          <w:lang w:bidi="ar-EG"/>
        </w:rPr>
        <w:t xml:space="preserve"> </w:t>
      </w:r>
      <w:r w:rsidRPr="009901E0">
        <w:rPr>
          <w:rFonts w:hint="cs"/>
          <w:noProof/>
          <w:rtl/>
          <w:lang w:bidi="ar-EG"/>
        </w:rPr>
        <w:t>إقليمية رئيسية.</w:t>
      </w:r>
    </w:p>
    <w:p w14:paraId="13AA4141" w14:textId="77777777" w:rsidR="00ED026F" w:rsidRPr="009901E0" w:rsidRDefault="004947CA" w:rsidP="00ED026F">
      <w:pPr>
        <w:rPr>
          <w:noProof/>
          <w:rtl/>
          <w:lang w:bidi="ar-EG"/>
        </w:rPr>
      </w:pPr>
      <w:r w:rsidRPr="009901E0">
        <w:rPr>
          <w:b/>
          <w:bCs/>
          <w:noProof/>
          <w:lang w:bidi="ar-EG"/>
        </w:rPr>
        <w:t>6.4</w:t>
      </w:r>
      <w:r w:rsidRPr="009901E0">
        <w:rPr>
          <w:noProof/>
          <w:rtl/>
          <w:lang w:bidi="ar-EG"/>
        </w:rPr>
        <w:tab/>
        <w:t xml:space="preserve">مراعاة للحد من مدة الاجتماعات وتكاليفها إلى أقصى حد ممكن، يقوم رئيس الفريق الاستشاري لتقييس الاتصالات بالتعاون مع </w:t>
      </w:r>
      <w:r w:rsidRPr="009901E0">
        <w:rPr>
          <w:rFonts w:hint="cs"/>
          <w:noProof/>
          <w:rtl/>
          <w:lang w:bidi="ar-EG"/>
        </w:rPr>
        <w:t>ال</w:t>
      </w:r>
      <w:r w:rsidRPr="009901E0">
        <w:rPr>
          <w:noProof/>
          <w:rtl/>
          <w:lang w:bidi="ar-EG"/>
        </w:rPr>
        <w:t xml:space="preserve">مدير من أجل القيام </w:t>
      </w:r>
      <w:r w:rsidRPr="009901E0">
        <w:rPr>
          <w:rFonts w:hint="cs"/>
          <w:noProof/>
          <w:rtl/>
          <w:lang w:bidi="ar-EG"/>
        </w:rPr>
        <w:t>بالأعمال التحضيرية</w:t>
      </w:r>
      <w:r w:rsidRPr="009901E0">
        <w:rPr>
          <w:noProof/>
          <w:rtl/>
          <w:lang w:bidi="ar-EG"/>
        </w:rPr>
        <w:t xml:space="preserve"> المسبقة المناسبة، مثل تحديد القضايا الرئيسية للمناقشة.</w:t>
      </w:r>
    </w:p>
    <w:p w14:paraId="05961C08" w14:textId="77777777" w:rsidR="00ED026F" w:rsidRPr="009901E0" w:rsidRDefault="004947CA" w:rsidP="00ED026F">
      <w:pPr>
        <w:rPr>
          <w:noProof/>
          <w:rtl/>
          <w:lang w:bidi="ar-EG"/>
        </w:rPr>
      </w:pPr>
      <w:r w:rsidRPr="009901E0">
        <w:rPr>
          <w:b/>
          <w:bCs/>
          <w:noProof/>
          <w:lang w:bidi="ar-EG"/>
        </w:rPr>
        <w:t>7.4</w:t>
      </w:r>
      <w:r w:rsidRPr="009901E0">
        <w:rPr>
          <w:noProof/>
          <w:rtl/>
          <w:lang w:bidi="ar-EG"/>
        </w:rPr>
        <w:tab/>
      </w:r>
      <w:r w:rsidRPr="009901E0">
        <w:rPr>
          <w:rFonts w:hint="cs"/>
          <w:noProof/>
          <w:rtl/>
          <w:lang w:bidi="ar-EG"/>
        </w:rPr>
        <w:t>يجب</w:t>
      </w:r>
      <w:r w:rsidRPr="009901E0">
        <w:rPr>
          <w:noProof/>
          <w:rtl/>
          <w:lang w:bidi="ar-EG"/>
        </w:rPr>
        <w:t xml:space="preserve"> عموماً تطبيق النظام الداخلي المنطبق على لجان الدراسات على الفريق الاستشاري لتقييس الاتصالات واجتماعاته. ومع ذلك، يجوز، طبقاً لتقدير الرئيس، تقديم </w:t>
      </w:r>
      <w:r w:rsidRPr="009901E0">
        <w:rPr>
          <w:rFonts w:hint="cs"/>
          <w:noProof/>
          <w:rtl/>
          <w:lang w:bidi="ar-EG"/>
        </w:rPr>
        <w:t>مقترحات</w:t>
      </w:r>
      <w:r w:rsidRPr="009901E0">
        <w:rPr>
          <w:noProof/>
          <w:rtl/>
          <w:lang w:bidi="ar-EG"/>
        </w:rPr>
        <w:t xml:space="preserve"> مكتوبة أثناء اجتماع الفريق بشرط أن تكون مستندة إلى المناقشات الجارية أثناء الاجتماع ويكون الغرض منها هو المساعدة في </w:t>
      </w:r>
      <w:r w:rsidRPr="009901E0">
        <w:rPr>
          <w:rFonts w:hint="cs"/>
          <w:noProof/>
          <w:rtl/>
          <w:lang w:bidi="ar-EG"/>
        </w:rPr>
        <w:t>التوفيق</w:t>
      </w:r>
      <w:r w:rsidRPr="009901E0">
        <w:rPr>
          <w:noProof/>
          <w:rtl/>
          <w:lang w:bidi="ar-EG"/>
        </w:rPr>
        <w:t xml:space="preserve"> بين وجهات النظر المتعارضة أثناء الاجتماع.</w:t>
      </w:r>
    </w:p>
    <w:p w14:paraId="6ABE01F8" w14:textId="77777777" w:rsidR="00ED026F" w:rsidRPr="009901E0" w:rsidRDefault="004947CA" w:rsidP="00ED026F">
      <w:pPr>
        <w:rPr>
          <w:noProof/>
          <w:rtl/>
          <w:lang w:val="fr-FR" w:bidi="ar-EG"/>
        </w:rPr>
      </w:pPr>
      <w:r w:rsidRPr="009901E0">
        <w:rPr>
          <w:b/>
          <w:bCs/>
          <w:noProof/>
          <w:lang w:bidi="ar-EG"/>
        </w:rPr>
        <w:t>8.4</w:t>
      </w:r>
      <w:r w:rsidRPr="009901E0">
        <w:rPr>
          <w:b/>
          <w:bCs/>
          <w:noProof/>
          <w:rtl/>
          <w:lang w:bidi="ar-EG"/>
        </w:rPr>
        <w:tab/>
      </w:r>
      <w:r w:rsidRPr="009901E0">
        <w:rPr>
          <w:rFonts w:hint="cs"/>
          <w:noProof/>
          <w:rtl/>
          <w:lang w:bidi="ar-EG"/>
        </w:rPr>
        <w:t>يعد</w:t>
      </w:r>
      <w:r w:rsidRPr="009901E0">
        <w:rPr>
          <w:noProof/>
          <w:rtl/>
          <w:lang w:bidi="ar-EG"/>
        </w:rPr>
        <w:t xml:space="preserve"> الفريق الاستشاري لتقييس الاتصالات</w:t>
      </w:r>
      <w:r w:rsidRPr="009901E0">
        <w:rPr>
          <w:rFonts w:hint="cs"/>
          <w:noProof/>
          <w:rtl/>
          <w:lang w:bidi="ar-EG"/>
        </w:rPr>
        <w:t xml:space="preserve"> </w:t>
      </w:r>
      <w:r w:rsidRPr="009901E0">
        <w:rPr>
          <w:noProof/>
          <w:rtl/>
          <w:lang w:bidi="ar-EG"/>
        </w:rPr>
        <w:t xml:space="preserve">بعد كل اجتماع </w:t>
      </w:r>
      <w:r w:rsidRPr="009901E0">
        <w:rPr>
          <w:rFonts w:hint="cs"/>
          <w:noProof/>
          <w:rtl/>
          <w:lang w:bidi="ar-EG"/>
        </w:rPr>
        <w:t>تقريراً عن</w:t>
      </w:r>
      <w:r w:rsidRPr="009901E0">
        <w:rPr>
          <w:noProof/>
          <w:rtl/>
          <w:lang w:bidi="ar-EG"/>
        </w:rPr>
        <w:t xml:space="preserve"> أنشطته. ويكون هذا التقرير متاحاً </w:t>
      </w:r>
      <w:r w:rsidRPr="009901E0">
        <w:rPr>
          <w:rFonts w:hint="cs"/>
          <w:noProof/>
          <w:rtl/>
          <w:lang w:bidi="ar-EG"/>
        </w:rPr>
        <w:t>في موعد أقصاه ثلاثة</w:t>
      </w:r>
      <w:r w:rsidRPr="009901E0">
        <w:rPr>
          <w:noProof/>
          <w:rtl/>
          <w:lang w:bidi="ar-EG"/>
        </w:rPr>
        <w:t xml:space="preserve"> أسابيع </w:t>
      </w:r>
      <w:r w:rsidRPr="009901E0">
        <w:rPr>
          <w:noProof/>
          <w:rtl/>
          <w:lang w:val="fr-FR" w:bidi="ar-EG"/>
        </w:rPr>
        <w:t>بعد اختتام الاجتماع</w:t>
      </w:r>
      <w:r w:rsidRPr="009901E0">
        <w:rPr>
          <w:rFonts w:hint="cs"/>
          <w:noProof/>
          <w:rtl/>
          <w:lang w:val="fr-FR" w:bidi="ar-EG"/>
        </w:rPr>
        <w:t>.</w:t>
      </w:r>
      <w:r w:rsidRPr="009901E0">
        <w:rPr>
          <w:noProof/>
          <w:rtl/>
          <w:lang w:val="fr-FR" w:bidi="ar-EG"/>
        </w:rPr>
        <w:t xml:space="preserve"> </w:t>
      </w:r>
      <w:r w:rsidRPr="009901E0">
        <w:rPr>
          <w:rFonts w:hint="cs"/>
          <w:noProof/>
          <w:rtl/>
          <w:lang w:val="fr-FR" w:bidi="ar-EG"/>
        </w:rPr>
        <w:t>و</w:t>
      </w:r>
      <w:r w:rsidRPr="009901E0">
        <w:rPr>
          <w:noProof/>
          <w:rtl/>
          <w:lang w:val="fr-FR" w:bidi="ar-EG"/>
        </w:rPr>
        <w:t xml:space="preserve">يوزَّع </w:t>
      </w:r>
      <w:r w:rsidRPr="009901E0">
        <w:rPr>
          <w:rFonts w:hint="cs"/>
          <w:noProof/>
          <w:rtl/>
          <w:lang w:val="fr-FR" w:bidi="ar-EG"/>
        </w:rPr>
        <w:t xml:space="preserve">التقرير </w:t>
      </w:r>
      <w:r w:rsidRPr="009901E0">
        <w:rPr>
          <w:noProof/>
          <w:rtl/>
          <w:lang w:val="fr-FR" w:bidi="ar-EG"/>
        </w:rPr>
        <w:t>طبقاً للإجراءات العادية لقطاع تقييس الاتصالات</w:t>
      </w:r>
      <w:r w:rsidRPr="009901E0">
        <w:rPr>
          <w:rFonts w:hint="cs"/>
          <w:noProof/>
          <w:rtl/>
          <w:lang w:val="fr-FR" w:bidi="ar-EG"/>
        </w:rPr>
        <w:t xml:space="preserve"> ويتاح بجميع اللغات الرسمية للاتحاد</w:t>
      </w:r>
      <w:r w:rsidRPr="009901E0">
        <w:rPr>
          <w:noProof/>
          <w:rtl/>
          <w:lang w:val="fr-FR" w:bidi="ar-EG"/>
        </w:rPr>
        <w:t>.</w:t>
      </w:r>
    </w:p>
    <w:p w14:paraId="165E8799" w14:textId="77777777" w:rsidR="00ED026F" w:rsidRPr="009901E0" w:rsidRDefault="004947CA" w:rsidP="00ED026F">
      <w:pPr>
        <w:rPr>
          <w:b/>
          <w:bCs/>
          <w:noProof/>
          <w:rtl/>
          <w:lang w:bidi="ar-EG"/>
        </w:rPr>
      </w:pPr>
      <w:r w:rsidRPr="009901E0">
        <w:rPr>
          <w:b/>
          <w:bCs/>
          <w:noProof/>
          <w:lang w:bidi="ar-EG"/>
        </w:rPr>
        <w:t>9.4</w:t>
      </w:r>
      <w:r w:rsidRPr="009901E0">
        <w:rPr>
          <w:noProof/>
          <w:rtl/>
          <w:lang w:bidi="ar-EG"/>
        </w:rPr>
        <w:tab/>
        <w:t>يُعِد الفريق الاستشاري لتقييس الاتصالات تقريراً للجمعية بشأن المسائل المسندة إليه من الجمعية السابقة</w:t>
      </w:r>
      <w:r w:rsidRPr="009901E0">
        <w:rPr>
          <w:noProof/>
          <w:rtl/>
          <w:lang w:val="fr-FR" w:bidi="ar-EG"/>
        </w:rPr>
        <w:t xml:space="preserve">. </w:t>
      </w:r>
      <w:r w:rsidRPr="009901E0">
        <w:rPr>
          <w:rFonts w:hint="eastAsia"/>
          <w:noProof/>
          <w:rtl/>
          <w:lang w:val="fr-FR" w:bidi="ar-EG"/>
        </w:rPr>
        <w:t>كما</w:t>
      </w:r>
      <w:r w:rsidRPr="009901E0">
        <w:rPr>
          <w:noProof/>
          <w:rtl/>
          <w:lang w:val="fr-FR" w:bidi="ar-EG"/>
        </w:rPr>
        <w:t xml:space="preserve"> يعد الفريق في اجتماعه الأخير الذي يسبق الجمعية، وفقاً للرقم</w:t>
      </w:r>
      <w:r w:rsidRPr="009901E0">
        <w:rPr>
          <w:rFonts w:hint="eastAsia"/>
          <w:noProof/>
          <w:rtl/>
          <w:lang w:val="fr-FR" w:bidi="ar-EG"/>
        </w:rPr>
        <w:t> </w:t>
      </w:r>
      <w:r w:rsidRPr="009901E0">
        <w:rPr>
          <w:noProof/>
          <w:lang w:val="fr-FR" w:bidi="ar-EG"/>
        </w:rPr>
        <w:t>197H</w:t>
      </w:r>
      <w:r w:rsidRPr="009901E0">
        <w:rPr>
          <w:noProof/>
          <w:rtl/>
          <w:lang w:val="fr-FR" w:bidi="ar-EG"/>
        </w:rPr>
        <w:t xml:space="preserve"> من </w:t>
      </w:r>
      <w:r w:rsidR="0018343C" w:rsidRPr="009901E0">
        <w:rPr>
          <w:rFonts w:hint="cs"/>
          <w:noProof/>
          <w:rtl/>
          <w:lang w:val="fr-FR" w:bidi="ar-EG"/>
        </w:rPr>
        <w:t>اتفاقية الاتحاد</w:t>
      </w:r>
      <w:r w:rsidRPr="009901E0">
        <w:rPr>
          <w:noProof/>
          <w:rtl/>
          <w:lang w:val="fr-FR" w:bidi="ar-EG"/>
        </w:rPr>
        <w:t>، تقرير</w:t>
      </w:r>
      <w:r w:rsidRPr="009901E0">
        <w:rPr>
          <w:rFonts w:hint="eastAsia"/>
          <w:noProof/>
          <w:rtl/>
          <w:lang w:val="fr-FR" w:bidi="ar-EG"/>
        </w:rPr>
        <w:t>اً</w:t>
      </w:r>
      <w:r w:rsidRPr="009901E0">
        <w:rPr>
          <w:noProof/>
          <w:rtl/>
          <w:lang w:val="fr-FR" w:bidi="ar-EG"/>
        </w:rPr>
        <w:t xml:space="preserve"> يلخص أنشطته منذ الجمعية السابقة. ويقدم هذا التقرير المشورة بشأن توزيع العمل ومقترحات بشأن أساليب عمل قطاع تقييس الاتصالات واستراتيجياته وعلاقاته</w:t>
      </w:r>
      <w:r w:rsidRPr="009901E0">
        <w:rPr>
          <w:rFonts w:hint="cs"/>
          <w:noProof/>
          <w:rtl/>
          <w:lang w:val="fr-FR" w:bidi="ar-EG"/>
        </w:rPr>
        <w:t xml:space="preserve"> بالقطاعين الآخرين للاتحاد</w:t>
      </w:r>
      <w:r w:rsidRPr="009901E0">
        <w:rPr>
          <w:noProof/>
          <w:rtl/>
          <w:lang w:val="fr-FR" w:bidi="ar-EG"/>
        </w:rPr>
        <w:t xml:space="preserve"> </w:t>
      </w:r>
      <w:r w:rsidRPr="009901E0">
        <w:rPr>
          <w:rFonts w:hint="cs"/>
          <w:noProof/>
          <w:rtl/>
          <w:lang w:val="fr-FR" w:bidi="ar-EG"/>
        </w:rPr>
        <w:t>و</w:t>
      </w:r>
      <w:r w:rsidRPr="009901E0">
        <w:rPr>
          <w:noProof/>
          <w:rtl/>
          <w:lang w:val="fr-FR" w:bidi="ar-EG"/>
        </w:rPr>
        <w:t xml:space="preserve">بالهيئات الأُخرى </w:t>
      </w:r>
      <w:r w:rsidRPr="009901E0">
        <w:rPr>
          <w:rFonts w:hint="cs"/>
          <w:noProof/>
          <w:rtl/>
          <w:lang w:val="fr-FR" w:bidi="ar-EG"/>
        </w:rPr>
        <w:t xml:space="preserve">ذات الصلة </w:t>
      </w:r>
      <w:r w:rsidRPr="009901E0">
        <w:rPr>
          <w:noProof/>
          <w:rtl/>
          <w:lang w:val="fr-FR" w:bidi="ar-EG"/>
        </w:rPr>
        <w:t>خارج الاتحاد، حسب الاقتضاء</w:t>
      </w:r>
      <w:r w:rsidRPr="009901E0">
        <w:rPr>
          <w:rFonts w:hint="cs"/>
          <w:noProof/>
          <w:rtl/>
          <w:lang w:val="fr-FR" w:bidi="ar-EG"/>
        </w:rPr>
        <w:t xml:space="preserve"> (الرقم </w:t>
      </w:r>
      <w:r w:rsidRPr="009901E0">
        <w:rPr>
          <w:noProof/>
          <w:lang w:val="en-GB" w:bidi="ar-EG"/>
        </w:rPr>
        <w:t>19A</w:t>
      </w:r>
      <w:r w:rsidRPr="009901E0">
        <w:rPr>
          <w:rFonts w:hint="cs"/>
          <w:noProof/>
          <w:rtl/>
          <w:lang w:val="fr-FR" w:bidi="ar-EG"/>
        </w:rPr>
        <w:t xml:space="preserve"> من دستور</w:t>
      </w:r>
      <w:r w:rsidR="002F0A9A" w:rsidRPr="009901E0">
        <w:rPr>
          <w:rFonts w:hint="cs"/>
          <w:noProof/>
          <w:rtl/>
          <w:lang w:val="fr-FR" w:bidi="ar-EG"/>
        </w:rPr>
        <w:t xml:space="preserve"> الاتحاد</w:t>
      </w:r>
      <w:r w:rsidRPr="009901E0">
        <w:rPr>
          <w:rFonts w:hint="cs"/>
          <w:noProof/>
          <w:rtl/>
          <w:lang w:val="fr-FR" w:bidi="ar-EG"/>
        </w:rPr>
        <w:t>)</w:t>
      </w:r>
      <w:r w:rsidRPr="009901E0">
        <w:rPr>
          <w:noProof/>
          <w:rtl/>
          <w:lang w:val="fr-FR" w:bidi="ar-EG"/>
        </w:rPr>
        <w:t>. كما ينبغي أن يتضمن تقرير الفريق الاستشاري إلى الجمعية مقترحات بشأن القرار</w:t>
      </w:r>
      <w:r w:rsidRPr="009901E0">
        <w:rPr>
          <w:rFonts w:hint="cs"/>
          <w:noProof/>
          <w:rtl/>
          <w:lang w:val="fr-FR" w:bidi="ar-EG"/>
        </w:rPr>
        <w:t> </w:t>
      </w:r>
      <w:r w:rsidRPr="009901E0">
        <w:rPr>
          <w:noProof/>
          <w:lang w:bidi="ar-EG"/>
        </w:rPr>
        <w:t>2</w:t>
      </w:r>
      <w:r w:rsidRPr="009901E0">
        <w:rPr>
          <w:rFonts w:hint="cs"/>
          <w:noProof/>
          <w:rtl/>
          <w:lang w:bidi="ar-EG"/>
        </w:rPr>
        <w:t xml:space="preserve"> للجمعية</w:t>
      </w:r>
      <w:r w:rsidR="00AF36BC" w:rsidRPr="009901E0">
        <w:rPr>
          <w:rFonts w:hint="cs"/>
          <w:noProof/>
          <w:rtl/>
          <w:lang w:bidi="ar-EG"/>
        </w:rPr>
        <w:t xml:space="preserve"> العالمية لتقييس الاتصالات</w:t>
      </w:r>
      <w:r w:rsidRPr="009901E0">
        <w:rPr>
          <w:noProof/>
          <w:rtl/>
          <w:lang w:bidi="ar-EG"/>
        </w:rPr>
        <w:t>، أي أسماء لجان الدراسات ومسؤولياتها واختصاصاتها.</w:t>
      </w:r>
      <w:r w:rsidRPr="009901E0">
        <w:rPr>
          <w:noProof/>
          <w:rtl/>
          <w:lang w:val="fr-FR" w:bidi="ar-EG"/>
        </w:rPr>
        <w:t xml:space="preserve"> </w:t>
      </w:r>
      <w:r w:rsidRPr="009901E0">
        <w:rPr>
          <w:rFonts w:hint="eastAsia"/>
          <w:noProof/>
          <w:rtl/>
          <w:lang w:val="fr-FR" w:bidi="ar-EG"/>
        </w:rPr>
        <w:t>ويحيل</w:t>
      </w:r>
      <w:r w:rsidRPr="009901E0">
        <w:rPr>
          <w:noProof/>
          <w:rtl/>
          <w:lang w:val="fr-FR" w:bidi="ar-EG"/>
        </w:rPr>
        <w:t xml:space="preserve"> المدير هذه التقارير إلى الجمعية.</w:t>
      </w:r>
    </w:p>
    <w:p w14:paraId="4384BFC4" w14:textId="77777777" w:rsidR="00ED026F" w:rsidRPr="009901E0" w:rsidRDefault="004947CA" w:rsidP="00ED026F">
      <w:pPr>
        <w:rPr>
          <w:rtl/>
        </w:rPr>
      </w:pPr>
      <w:r w:rsidRPr="009901E0">
        <w:rPr>
          <w:b/>
          <w:bCs/>
          <w:lang w:bidi="ar-EG"/>
        </w:rPr>
        <w:t>10.4</w:t>
      </w:r>
      <w:r w:rsidRPr="009901E0">
        <w:rPr>
          <w:b/>
          <w:bCs/>
          <w:rtl/>
          <w:lang w:bidi="ar-EG"/>
        </w:rPr>
        <w:tab/>
      </w:r>
      <w:r w:rsidRPr="009901E0">
        <w:rPr>
          <w:rFonts w:hint="cs"/>
          <w:noProof/>
          <w:rtl/>
          <w:lang w:bidi="ar-EG"/>
        </w:rPr>
        <w:t xml:space="preserve">يُبلَّغ </w:t>
      </w:r>
      <w:r w:rsidRPr="009901E0">
        <w:rPr>
          <w:noProof/>
          <w:rtl/>
          <w:lang w:bidi="ar-EG"/>
        </w:rPr>
        <w:t xml:space="preserve">الفريق الاستشاري لتقييس الاتصالات بعدم حضور رؤساء </w:t>
      </w:r>
      <w:r w:rsidRPr="009901E0">
        <w:rPr>
          <w:rFonts w:hint="cs"/>
          <w:noProof/>
          <w:rtl/>
          <w:lang w:bidi="ar-EG"/>
        </w:rPr>
        <w:t>و</w:t>
      </w:r>
      <w:r w:rsidRPr="009901E0">
        <w:rPr>
          <w:noProof/>
          <w:rtl/>
          <w:lang w:bidi="ar-EG"/>
        </w:rPr>
        <w:t xml:space="preserve">نواب رؤساء لجان الدراسات في اجتماعات لجان الدراسات، </w:t>
      </w:r>
      <w:r w:rsidRPr="009901E0">
        <w:rPr>
          <w:rFonts w:hint="cs"/>
          <w:noProof/>
          <w:rtl/>
          <w:lang w:bidi="ar-EG"/>
        </w:rPr>
        <w:t>ويثير</w:t>
      </w:r>
      <w:r w:rsidRPr="009901E0">
        <w:rPr>
          <w:noProof/>
          <w:rtl/>
          <w:lang w:bidi="ar-EG"/>
        </w:rPr>
        <w:t xml:space="preserve"> المسألة</w:t>
      </w:r>
      <w:r w:rsidRPr="009901E0">
        <w:rPr>
          <w:rFonts w:hint="cs"/>
          <w:noProof/>
          <w:rtl/>
          <w:lang w:bidi="ar-EG"/>
        </w:rPr>
        <w:t xml:space="preserve"> من خلال المدير</w:t>
      </w:r>
      <w:r w:rsidRPr="009901E0">
        <w:rPr>
          <w:noProof/>
          <w:rtl/>
          <w:lang w:bidi="ar-EG"/>
        </w:rPr>
        <w:t xml:space="preserve"> مع الدولة العضو</w:t>
      </w:r>
      <w:r w:rsidRPr="009901E0">
        <w:rPr>
          <w:rFonts w:hint="cs"/>
          <w:noProof/>
          <w:rtl/>
          <w:lang w:bidi="ar-EG"/>
        </w:rPr>
        <w:t xml:space="preserve"> </w:t>
      </w:r>
      <w:r w:rsidRPr="009901E0">
        <w:rPr>
          <w:noProof/>
          <w:rtl/>
          <w:lang w:bidi="ar-EG"/>
        </w:rPr>
        <w:t xml:space="preserve">المعنية في محاولة </w:t>
      </w:r>
      <w:r w:rsidR="00814B46" w:rsidRPr="009901E0">
        <w:rPr>
          <w:rFonts w:hint="cs"/>
          <w:noProof/>
          <w:rtl/>
          <w:lang w:bidi="ar-EG"/>
        </w:rPr>
        <w:t>لضمان</w:t>
      </w:r>
      <w:r w:rsidR="00814B46" w:rsidRPr="009901E0">
        <w:rPr>
          <w:noProof/>
          <w:rtl/>
          <w:lang w:bidi="ar-EG"/>
        </w:rPr>
        <w:t xml:space="preserve"> </w:t>
      </w:r>
      <w:r w:rsidRPr="009901E0">
        <w:rPr>
          <w:noProof/>
          <w:rtl/>
          <w:lang w:bidi="ar-EG"/>
        </w:rPr>
        <w:t>المشاركة في هذه الأدوار في لجنة الدراسة المعنية التي التزمت الدولة العضو</w:t>
      </w:r>
      <w:r w:rsidRPr="009901E0">
        <w:rPr>
          <w:rFonts w:hint="cs"/>
          <w:noProof/>
          <w:rtl/>
          <w:lang w:bidi="ar-EG"/>
        </w:rPr>
        <w:t xml:space="preserve"> بالمشاركة فيها</w:t>
      </w:r>
      <w:r w:rsidRPr="009901E0">
        <w:rPr>
          <w:noProof/>
          <w:rtl/>
          <w:lang w:bidi="ar-EG"/>
        </w:rPr>
        <w:t>.</w:t>
      </w:r>
    </w:p>
    <w:p w14:paraId="56BD8B1B" w14:textId="77777777" w:rsidR="00F4537C" w:rsidRPr="009901E0" w:rsidRDefault="00F4537C" w:rsidP="00F4537C">
      <w:pPr>
        <w:rPr>
          <w:position w:val="2"/>
          <w:sz w:val="28"/>
          <w:szCs w:val="28"/>
          <w:rtl/>
          <w:lang w:val="en-GB" w:bidi="ar-EG"/>
        </w:rPr>
      </w:pPr>
      <w:r w:rsidRPr="009901E0">
        <w:rPr>
          <w:rtl/>
        </w:rPr>
        <w:br w:type="page"/>
      </w:r>
    </w:p>
    <w:p w14:paraId="408E80E5" w14:textId="77777777" w:rsidR="00ED026F" w:rsidRPr="009901E0" w:rsidRDefault="004947CA" w:rsidP="00ED026F">
      <w:pPr>
        <w:pStyle w:val="SectionNo"/>
      </w:pPr>
      <w:r w:rsidRPr="009901E0">
        <w:rPr>
          <w:rtl/>
        </w:rPr>
        <w:lastRenderedPageBreak/>
        <w:t>ال</w:t>
      </w:r>
      <w:r w:rsidR="002C040D" w:rsidRPr="009901E0">
        <w:rPr>
          <w:rtl/>
        </w:rPr>
        <w:t>قسم</w:t>
      </w:r>
      <w:r w:rsidRPr="009901E0">
        <w:rPr>
          <w:rtl/>
        </w:rPr>
        <w:t xml:space="preserve"> </w:t>
      </w:r>
      <w:r w:rsidRPr="009901E0">
        <w:t>5</w:t>
      </w:r>
    </w:p>
    <w:p w14:paraId="35F3B539" w14:textId="77777777" w:rsidR="00ED026F" w:rsidRPr="009901E0" w:rsidRDefault="004947CA" w:rsidP="00ED026F">
      <w:pPr>
        <w:pStyle w:val="Sectiontitle"/>
        <w:rPr>
          <w:bCs w:val="0"/>
          <w:noProof/>
        </w:rPr>
      </w:pPr>
      <w:r w:rsidRPr="009901E0">
        <w:rPr>
          <w:rtl/>
        </w:rPr>
        <w:t>واجبات</w:t>
      </w:r>
      <w:r w:rsidRPr="009901E0">
        <w:rPr>
          <w:noProof/>
          <w:rtl/>
        </w:rPr>
        <w:t xml:space="preserve"> المدير</w:t>
      </w:r>
    </w:p>
    <w:p w14:paraId="617C11FD" w14:textId="77777777" w:rsidR="00ED026F" w:rsidRPr="009901E0" w:rsidRDefault="004947CA" w:rsidP="00ED026F">
      <w:pPr>
        <w:pStyle w:val="Normalaftertitle"/>
        <w:rPr>
          <w:b/>
          <w:bCs/>
          <w:noProof/>
          <w:rtl/>
          <w:lang w:bidi="ar-EG"/>
        </w:rPr>
      </w:pPr>
      <w:r w:rsidRPr="009901E0">
        <w:rPr>
          <w:b/>
          <w:bCs/>
          <w:noProof/>
          <w:lang w:bidi="ar-EG"/>
        </w:rPr>
        <w:t>1.5</w:t>
      </w:r>
      <w:r w:rsidRPr="009901E0">
        <w:rPr>
          <w:noProof/>
          <w:rtl/>
          <w:lang w:bidi="ar-EG"/>
        </w:rPr>
        <w:tab/>
        <w:t>ترد واجبات مدير</w:t>
      </w:r>
      <w:r w:rsidRPr="009901E0">
        <w:rPr>
          <w:rFonts w:hint="cs"/>
          <w:noProof/>
          <w:rtl/>
          <w:lang w:bidi="ar-EG"/>
        </w:rPr>
        <w:t xml:space="preserve"> مكتب تقييس الاتصالات</w:t>
      </w:r>
      <w:r w:rsidRPr="009901E0">
        <w:rPr>
          <w:noProof/>
          <w:rtl/>
          <w:lang w:bidi="ar-EG"/>
        </w:rPr>
        <w:t xml:space="preserve"> </w:t>
      </w:r>
      <w:r w:rsidRPr="009901E0">
        <w:rPr>
          <w:noProof/>
          <w:lang w:bidi="ar-EG"/>
        </w:rPr>
        <w:t>(TSB)</w:t>
      </w:r>
      <w:r w:rsidRPr="009901E0">
        <w:rPr>
          <w:rFonts w:hint="cs"/>
          <w:noProof/>
          <w:rtl/>
          <w:lang w:bidi="ar-EG"/>
        </w:rPr>
        <w:t xml:space="preserve"> </w:t>
      </w:r>
      <w:r w:rsidRPr="009901E0">
        <w:rPr>
          <w:noProof/>
          <w:rtl/>
          <w:lang w:bidi="ar-EG"/>
        </w:rPr>
        <w:t xml:space="preserve">بإيجاز في المادة </w:t>
      </w:r>
      <w:r w:rsidRPr="009901E0">
        <w:rPr>
          <w:noProof/>
          <w:lang w:bidi="ar-EG"/>
        </w:rPr>
        <w:t>15</w:t>
      </w:r>
      <w:r w:rsidRPr="009901E0">
        <w:rPr>
          <w:noProof/>
          <w:rtl/>
          <w:lang w:bidi="ar-EG"/>
        </w:rPr>
        <w:t xml:space="preserve"> والأحكام ذات الصلة في المادة </w:t>
      </w:r>
      <w:r w:rsidRPr="009901E0">
        <w:rPr>
          <w:noProof/>
          <w:lang w:bidi="ar-EG"/>
        </w:rPr>
        <w:t>20</w:t>
      </w:r>
      <w:r w:rsidRPr="009901E0">
        <w:rPr>
          <w:noProof/>
          <w:rtl/>
          <w:lang w:bidi="ar-EG"/>
        </w:rPr>
        <w:t xml:space="preserve"> من </w:t>
      </w:r>
      <w:r w:rsidR="00037DA4" w:rsidRPr="009901E0">
        <w:rPr>
          <w:rFonts w:hint="cs"/>
          <w:noProof/>
          <w:rtl/>
          <w:lang w:bidi="ar-EG"/>
        </w:rPr>
        <w:t>اتفاقية الاتحاد</w:t>
      </w:r>
      <w:r w:rsidRPr="009901E0">
        <w:rPr>
          <w:noProof/>
          <w:rtl/>
          <w:lang w:bidi="ar-EG"/>
        </w:rPr>
        <w:t>. وترد هذه الواجبات بصورة أكثر تفصيلاً في هذا القرار.</w:t>
      </w:r>
    </w:p>
    <w:p w14:paraId="6FCAFF48" w14:textId="77777777" w:rsidR="00ED026F" w:rsidRPr="009901E0" w:rsidRDefault="004947CA" w:rsidP="00ED026F">
      <w:pPr>
        <w:rPr>
          <w:noProof/>
          <w:rtl/>
          <w:lang w:bidi="ar-EG"/>
        </w:rPr>
      </w:pPr>
      <w:r w:rsidRPr="009901E0">
        <w:rPr>
          <w:b/>
          <w:bCs/>
          <w:noProof/>
          <w:lang w:bidi="ar-EG"/>
        </w:rPr>
        <w:t>2.5</w:t>
      </w:r>
      <w:r w:rsidRPr="009901E0">
        <w:rPr>
          <w:noProof/>
          <w:rtl/>
          <w:lang w:bidi="ar-EG"/>
        </w:rPr>
        <w:tab/>
        <w:t xml:space="preserve">يتخذ </w:t>
      </w:r>
      <w:r w:rsidR="00814B46" w:rsidRPr="009901E0">
        <w:rPr>
          <w:rFonts w:hint="cs"/>
          <w:noProof/>
          <w:rtl/>
          <w:lang w:bidi="ar-EG"/>
        </w:rPr>
        <w:t>مدير مكتب تقييس الاتصالات</w:t>
      </w:r>
      <w:r w:rsidR="00814B46" w:rsidRPr="009901E0">
        <w:rPr>
          <w:noProof/>
          <w:rtl/>
          <w:lang w:bidi="ar-EG"/>
        </w:rPr>
        <w:t xml:space="preserve"> </w:t>
      </w:r>
      <w:r w:rsidRPr="009901E0">
        <w:rPr>
          <w:noProof/>
          <w:rtl/>
          <w:lang w:bidi="ar-EG"/>
        </w:rPr>
        <w:t xml:space="preserve">الإجراءات التحضيرية اللازمة لاجتماعات الجمعية العالمية لتقييس الاتصالات والفريق الاستشاري لتقييس الاتصالات ولجان الدراسات والأفرقة الأُخرى، وينسق أعمالها كي تسفر الاجتماعات عن أفضل النتائج في أقصر وقت ممكن. ويحدد المدير، بالاتفاق مع الفريق الاستشاري ورؤساء لجان الدراسات، مواعيد وبرامج </w:t>
      </w:r>
      <w:r w:rsidRPr="009901E0">
        <w:rPr>
          <w:rFonts w:hint="cs"/>
          <w:noProof/>
          <w:rtl/>
          <w:lang w:bidi="ar-EG"/>
        </w:rPr>
        <w:t xml:space="preserve">اجتماعات </w:t>
      </w:r>
      <w:r w:rsidRPr="009901E0">
        <w:rPr>
          <w:noProof/>
          <w:rtl/>
          <w:lang w:bidi="ar-EG"/>
        </w:rPr>
        <w:t>الفريق الاستشاري واجتماعات لجان الدراسات وفرق العمل، ويقوم بتجميع هذه الاجتماعات في وقت واحد تبعاً لطبيعة العمل وتوافر الموارد لمكتب تقييس الاتصالات والموارد الأُخرى في الاتحاد.</w:t>
      </w:r>
    </w:p>
    <w:p w14:paraId="59B06E55" w14:textId="77777777" w:rsidR="00ED026F" w:rsidRPr="009901E0" w:rsidRDefault="004947CA" w:rsidP="00ED026F">
      <w:pPr>
        <w:rPr>
          <w:noProof/>
          <w:rtl/>
          <w:lang w:bidi="ar-EG"/>
        </w:rPr>
      </w:pPr>
      <w:r w:rsidRPr="009901E0">
        <w:rPr>
          <w:b/>
          <w:bCs/>
          <w:noProof/>
          <w:rtl/>
          <w:lang w:bidi="ar-EG"/>
        </w:rPr>
        <w:t>2.5</w:t>
      </w:r>
      <w:r w:rsidRPr="009901E0">
        <w:rPr>
          <w:rStyle w:val="Bolditalic"/>
          <w:rFonts w:hint="eastAsia"/>
          <w:rtl/>
        </w:rPr>
        <w:t>مكرراً</w:t>
      </w:r>
      <w:r w:rsidRPr="009901E0">
        <w:rPr>
          <w:noProof/>
          <w:rtl/>
          <w:lang w:bidi="ar-EG"/>
        </w:rPr>
        <w:tab/>
      </w:r>
      <w:r w:rsidRPr="009901E0">
        <w:rPr>
          <w:rFonts w:hint="eastAsia"/>
          <w:noProof/>
          <w:rtl/>
          <w:lang w:bidi="ar-EG"/>
        </w:rPr>
        <w:t>يكفل</w:t>
      </w:r>
      <w:r w:rsidRPr="009901E0">
        <w:rPr>
          <w:noProof/>
          <w:rtl/>
          <w:lang w:bidi="ar-EG"/>
        </w:rPr>
        <w:t xml:space="preserve"> </w:t>
      </w:r>
      <w:r w:rsidRPr="009901E0">
        <w:rPr>
          <w:rFonts w:hint="eastAsia"/>
          <w:noProof/>
          <w:rtl/>
          <w:lang w:bidi="ar-EG"/>
        </w:rPr>
        <w:t>المدير</w:t>
      </w:r>
      <w:r w:rsidRPr="009901E0">
        <w:rPr>
          <w:noProof/>
          <w:rtl/>
          <w:lang w:bidi="ar-EG"/>
        </w:rPr>
        <w:t xml:space="preserve"> </w:t>
      </w:r>
      <w:r w:rsidRPr="009901E0">
        <w:rPr>
          <w:rFonts w:hint="eastAsia"/>
          <w:noProof/>
          <w:rtl/>
          <w:lang w:bidi="ar-EG"/>
        </w:rPr>
        <w:t>أن</w:t>
      </w:r>
      <w:r w:rsidRPr="009901E0">
        <w:rPr>
          <w:noProof/>
          <w:rtl/>
          <w:lang w:bidi="ar-EG"/>
        </w:rPr>
        <w:t xml:space="preserve"> </w:t>
      </w:r>
      <w:r w:rsidRPr="009901E0">
        <w:rPr>
          <w:rFonts w:hint="eastAsia"/>
          <w:noProof/>
          <w:rtl/>
          <w:lang w:bidi="ar-EG"/>
        </w:rPr>
        <w:t>تعمل</w:t>
      </w:r>
      <w:r w:rsidRPr="009901E0">
        <w:rPr>
          <w:noProof/>
          <w:rtl/>
          <w:lang w:bidi="ar-EG"/>
        </w:rPr>
        <w:t xml:space="preserve"> </w:t>
      </w:r>
      <w:r w:rsidRPr="009901E0">
        <w:rPr>
          <w:rFonts w:hint="eastAsia"/>
          <w:noProof/>
          <w:rtl/>
          <w:lang w:bidi="ar-EG"/>
        </w:rPr>
        <w:t>الأمانة</w:t>
      </w:r>
      <w:r w:rsidRPr="009901E0">
        <w:rPr>
          <w:noProof/>
          <w:rtl/>
          <w:lang w:bidi="ar-EG"/>
        </w:rPr>
        <w:t xml:space="preserve"> </w:t>
      </w:r>
      <w:r w:rsidRPr="009901E0">
        <w:rPr>
          <w:rFonts w:hint="eastAsia"/>
          <w:noProof/>
          <w:rtl/>
          <w:lang w:bidi="ar-EG"/>
        </w:rPr>
        <w:t>المخصصة</w:t>
      </w:r>
      <w:r w:rsidRPr="009901E0">
        <w:rPr>
          <w:noProof/>
          <w:rtl/>
          <w:lang w:bidi="ar-EG"/>
        </w:rPr>
        <w:t xml:space="preserve"> </w:t>
      </w:r>
      <w:r w:rsidRPr="009901E0">
        <w:rPr>
          <w:rFonts w:hint="eastAsia"/>
          <w:noProof/>
          <w:rtl/>
          <w:lang w:bidi="ar-EG"/>
        </w:rPr>
        <w:t>للجان</w:t>
      </w:r>
      <w:r w:rsidRPr="009901E0">
        <w:rPr>
          <w:noProof/>
          <w:rtl/>
          <w:lang w:bidi="ar-EG"/>
        </w:rPr>
        <w:t xml:space="preserve"> </w:t>
      </w:r>
      <w:r w:rsidRPr="009901E0">
        <w:rPr>
          <w:rFonts w:hint="eastAsia"/>
          <w:noProof/>
          <w:rtl/>
          <w:lang w:bidi="ar-EG"/>
        </w:rPr>
        <w:t>الدراسات</w:t>
      </w:r>
      <w:r w:rsidRPr="009901E0">
        <w:rPr>
          <w:noProof/>
          <w:rtl/>
          <w:lang w:bidi="ar-EG"/>
        </w:rPr>
        <w:t xml:space="preserve"> </w:t>
      </w:r>
      <w:r w:rsidRPr="009901E0">
        <w:rPr>
          <w:rFonts w:hint="eastAsia"/>
          <w:noProof/>
          <w:rtl/>
          <w:lang w:bidi="ar-EG"/>
        </w:rPr>
        <w:t>والأفرقة</w:t>
      </w:r>
      <w:r w:rsidRPr="009901E0">
        <w:rPr>
          <w:noProof/>
          <w:rtl/>
          <w:lang w:bidi="ar-EG"/>
        </w:rPr>
        <w:t xml:space="preserve"> </w:t>
      </w:r>
      <w:r w:rsidRPr="009901E0">
        <w:rPr>
          <w:rFonts w:hint="eastAsia"/>
          <w:noProof/>
          <w:rtl/>
          <w:lang w:bidi="ar-EG"/>
        </w:rPr>
        <w:t>الإقليمية</w:t>
      </w:r>
      <w:r w:rsidRPr="009901E0">
        <w:rPr>
          <w:noProof/>
          <w:rtl/>
          <w:lang w:bidi="ar-EG"/>
        </w:rPr>
        <w:t xml:space="preserve"> </w:t>
      </w:r>
      <w:r w:rsidRPr="009901E0">
        <w:rPr>
          <w:rFonts w:hint="eastAsia"/>
          <w:noProof/>
          <w:rtl/>
          <w:lang w:bidi="ar-EG"/>
        </w:rPr>
        <w:t>التابعة</w:t>
      </w:r>
      <w:r w:rsidRPr="009901E0">
        <w:rPr>
          <w:noProof/>
          <w:rtl/>
          <w:lang w:bidi="ar-EG"/>
        </w:rPr>
        <w:t xml:space="preserve"> </w:t>
      </w:r>
      <w:r w:rsidRPr="009901E0">
        <w:rPr>
          <w:rFonts w:hint="eastAsia"/>
          <w:noProof/>
          <w:rtl/>
          <w:lang w:bidi="ar-EG"/>
        </w:rPr>
        <w:t>لها</w:t>
      </w:r>
      <w:r w:rsidRPr="009901E0">
        <w:rPr>
          <w:noProof/>
          <w:rtl/>
          <w:lang w:bidi="ar-EG"/>
        </w:rPr>
        <w:t xml:space="preserve"> </w:t>
      </w:r>
      <w:r w:rsidRPr="009901E0">
        <w:rPr>
          <w:rFonts w:hint="eastAsia"/>
          <w:noProof/>
          <w:rtl/>
          <w:lang w:bidi="ar-EG"/>
        </w:rPr>
        <w:t>على</w:t>
      </w:r>
      <w:r w:rsidRPr="009901E0">
        <w:rPr>
          <w:noProof/>
          <w:rtl/>
          <w:lang w:bidi="ar-EG"/>
        </w:rPr>
        <w:t xml:space="preserve"> </w:t>
      </w:r>
      <w:r w:rsidRPr="009901E0">
        <w:rPr>
          <w:rFonts w:hint="eastAsia"/>
          <w:noProof/>
          <w:rtl/>
          <w:lang w:bidi="ar-EG"/>
        </w:rPr>
        <w:t>دعم</w:t>
      </w:r>
      <w:r w:rsidRPr="009901E0">
        <w:rPr>
          <w:noProof/>
          <w:rtl/>
          <w:lang w:bidi="ar-EG"/>
        </w:rPr>
        <w:t xml:space="preserve"> </w:t>
      </w:r>
      <w:r w:rsidRPr="009901E0">
        <w:rPr>
          <w:rFonts w:hint="eastAsia"/>
          <w:noProof/>
          <w:rtl/>
          <w:lang w:bidi="ar-EG"/>
        </w:rPr>
        <w:t>الأعضاء</w:t>
      </w:r>
      <w:r w:rsidRPr="009901E0">
        <w:rPr>
          <w:noProof/>
          <w:rtl/>
          <w:lang w:bidi="ar-EG"/>
        </w:rPr>
        <w:t xml:space="preserve"> </w:t>
      </w:r>
      <w:r w:rsidRPr="009901E0">
        <w:rPr>
          <w:rFonts w:hint="eastAsia"/>
          <w:noProof/>
          <w:rtl/>
          <w:lang w:bidi="ar-EG"/>
        </w:rPr>
        <w:t>في تحقيق</w:t>
      </w:r>
      <w:r w:rsidRPr="009901E0">
        <w:rPr>
          <w:noProof/>
          <w:rtl/>
          <w:lang w:bidi="ar-EG"/>
        </w:rPr>
        <w:t xml:space="preserve"> </w:t>
      </w:r>
      <w:r w:rsidRPr="009901E0">
        <w:rPr>
          <w:rFonts w:hint="eastAsia"/>
          <w:noProof/>
          <w:rtl/>
          <w:lang w:bidi="ar-EG"/>
        </w:rPr>
        <w:t>الأهداف</w:t>
      </w:r>
      <w:r w:rsidRPr="009901E0">
        <w:rPr>
          <w:noProof/>
          <w:rtl/>
          <w:lang w:bidi="ar-EG"/>
        </w:rPr>
        <w:t xml:space="preserve"> </w:t>
      </w:r>
      <w:r w:rsidRPr="009901E0">
        <w:rPr>
          <w:rFonts w:hint="eastAsia"/>
          <w:noProof/>
          <w:rtl/>
          <w:lang w:bidi="ar-EG"/>
        </w:rPr>
        <w:t>المحددة</w:t>
      </w:r>
      <w:r w:rsidRPr="009901E0">
        <w:rPr>
          <w:noProof/>
          <w:rtl/>
          <w:lang w:bidi="ar-EG"/>
        </w:rPr>
        <w:t xml:space="preserve"> </w:t>
      </w:r>
      <w:r w:rsidRPr="009901E0">
        <w:rPr>
          <w:rFonts w:hint="eastAsia"/>
          <w:noProof/>
          <w:rtl/>
          <w:lang w:bidi="ar-EG"/>
        </w:rPr>
        <w:t>في الخطة</w:t>
      </w:r>
      <w:r w:rsidRPr="009901E0">
        <w:rPr>
          <w:noProof/>
          <w:rtl/>
          <w:lang w:bidi="ar-EG"/>
        </w:rPr>
        <w:t xml:space="preserve"> </w:t>
      </w:r>
      <w:r w:rsidRPr="009901E0">
        <w:rPr>
          <w:rFonts w:hint="eastAsia"/>
          <w:noProof/>
          <w:rtl/>
          <w:lang w:bidi="ar-EG"/>
        </w:rPr>
        <w:t>الاستراتيجية</w:t>
      </w:r>
      <w:r w:rsidRPr="009901E0">
        <w:rPr>
          <w:noProof/>
          <w:rtl/>
          <w:lang w:bidi="ar-EG"/>
        </w:rPr>
        <w:t xml:space="preserve"> (القرار </w:t>
      </w:r>
      <w:r w:rsidRPr="009901E0">
        <w:rPr>
          <w:noProof/>
          <w:lang w:bidi="ar-EG"/>
        </w:rPr>
        <w:t>71</w:t>
      </w:r>
      <w:r w:rsidRPr="009901E0">
        <w:rPr>
          <w:noProof/>
          <w:rtl/>
          <w:lang w:bidi="ar-EG"/>
        </w:rPr>
        <w:t xml:space="preserve"> </w:t>
      </w:r>
      <w:r w:rsidR="00814B46" w:rsidRPr="009901E0">
        <w:rPr>
          <w:rFonts w:hint="cs"/>
          <w:noProof/>
          <w:rtl/>
          <w:lang w:bidi="ar-EG"/>
        </w:rPr>
        <w:t>(</w:t>
      </w:r>
      <w:r w:rsidR="005A7487" w:rsidRPr="009901E0">
        <w:rPr>
          <w:rFonts w:hint="cs"/>
          <w:noProof/>
          <w:rtl/>
          <w:lang w:bidi="ar-EG"/>
        </w:rPr>
        <w:t>المراجَع</w:t>
      </w:r>
      <w:r w:rsidR="00814B46" w:rsidRPr="009901E0">
        <w:rPr>
          <w:rFonts w:hint="cs"/>
          <w:noProof/>
          <w:rtl/>
          <w:lang w:bidi="ar-EG"/>
        </w:rPr>
        <w:t xml:space="preserve"> في دبي، 2018) </w:t>
      </w:r>
      <w:r w:rsidRPr="009901E0">
        <w:rPr>
          <w:rFonts w:hint="eastAsia"/>
          <w:noProof/>
          <w:rtl/>
          <w:lang w:bidi="ar-EG"/>
        </w:rPr>
        <w:t>لمؤتمر</w:t>
      </w:r>
      <w:r w:rsidRPr="009901E0">
        <w:rPr>
          <w:noProof/>
          <w:rtl/>
          <w:lang w:bidi="ar-EG"/>
        </w:rPr>
        <w:t xml:space="preserve"> </w:t>
      </w:r>
      <w:r w:rsidRPr="009901E0">
        <w:rPr>
          <w:rFonts w:hint="eastAsia"/>
          <w:noProof/>
          <w:rtl/>
          <w:lang w:bidi="ar-EG"/>
        </w:rPr>
        <w:t>المندوبين</w:t>
      </w:r>
      <w:r w:rsidRPr="009901E0">
        <w:rPr>
          <w:noProof/>
          <w:rtl/>
          <w:lang w:bidi="ar-EG"/>
        </w:rPr>
        <w:t xml:space="preserve"> </w:t>
      </w:r>
      <w:r w:rsidRPr="009901E0">
        <w:rPr>
          <w:rFonts w:hint="eastAsia"/>
          <w:noProof/>
          <w:rtl/>
          <w:lang w:bidi="ar-EG"/>
        </w:rPr>
        <w:t>المفوضين</w:t>
      </w:r>
      <w:r w:rsidRPr="009901E0">
        <w:rPr>
          <w:noProof/>
          <w:rtl/>
          <w:lang w:bidi="ar-EG"/>
        </w:rPr>
        <w:t>).</w:t>
      </w:r>
    </w:p>
    <w:p w14:paraId="60859269" w14:textId="77777777" w:rsidR="00ED026F" w:rsidRPr="009901E0" w:rsidRDefault="004947CA" w:rsidP="00ED026F">
      <w:pPr>
        <w:rPr>
          <w:noProof/>
          <w:rtl/>
        </w:rPr>
      </w:pPr>
      <w:r w:rsidRPr="009901E0">
        <w:rPr>
          <w:b/>
          <w:bCs/>
          <w:noProof/>
          <w:lang w:bidi="ar-EG"/>
        </w:rPr>
        <w:t>3.5</w:t>
      </w:r>
      <w:r w:rsidRPr="009901E0">
        <w:rPr>
          <w:rFonts w:hint="cs"/>
          <w:b/>
          <w:bCs/>
          <w:noProof/>
          <w:rtl/>
          <w:lang w:bidi="ar-EG"/>
        </w:rPr>
        <w:tab/>
      </w:r>
      <w:r w:rsidRPr="009901E0">
        <w:rPr>
          <w:rFonts w:hint="eastAsia"/>
          <w:noProof/>
          <w:rtl/>
          <w:lang w:bidi="ar-EG"/>
        </w:rPr>
        <w:t>يقترح</w:t>
      </w:r>
      <w:r w:rsidRPr="009901E0">
        <w:rPr>
          <w:noProof/>
          <w:rtl/>
          <w:lang w:bidi="ar-EG"/>
        </w:rPr>
        <w:t xml:space="preserve"> </w:t>
      </w:r>
      <w:r w:rsidRPr="009901E0">
        <w:rPr>
          <w:rFonts w:hint="eastAsia"/>
          <w:noProof/>
          <w:rtl/>
          <w:lang w:bidi="ar-EG"/>
        </w:rPr>
        <w:t>المدير</w:t>
      </w:r>
      <w:r w:rsidRPr="009901E0">
        <w:rPr>
          <w:noProof/>
          <w:rtl/>
          <w:lang w:bidi="ar-EG"/>
        </w:rPr>
        <w:t xml:space="preserve"> </w:t>
      </w:r>
      <w:r w:rsidRPr="009901E0">
        <w:rPr>
          <w:rFonts w:hint="cs"/>
          <w:noProof/>
          <w:rtl/>
          <w:lang w:bidi="ar-EG"/>
        </w:rPr>
        <w:t>تعديلات</w:t>
      </w:r>
      <w:r w:rsidRPr="009901E0">
        <w:rPr>
          <w:noProof/>
          <w:rtl/>
          <w:lang w:bidi="ar-EG"/>
        </w:rPr>
        <w:t xml:space="preserve"> </w:t>
      </w:r>
      <w:r w:rsidRPr="009901E0">
        <w:rPr>
          <w:rFonts w:hint="eastAsia"/>
          <w:noProof/>
          <w:rtl/>
          <w:lang w:bidi="ar-EG"/>
        </w:rPr>
        <w:t>صياغية</w:t>
      </w:r>
      <w:r w:rsidRPr="009901E0">
        <w:rPr>
          <w:noProof/>
          <w:rtl/>
          <w:lang w:bidi="ar-EG"/>
        </w:rPr>
        <w:t xml:space="preserve"> </w:t>
      </w:r>
      <w:r w:rsidRPr="009901E0">
        <w:rPr>
          <w:rFonts w:hint="eastAsia"/>
          <w:noProof/>
          <w:rtl/>
          <w:lang w:bidi="ar-EG"/>
        </w:rPr>
        <w:t>على</w:t>
      </w:r>
      <w:r w:rsidRPr="009901E0">
        <w:rPr>
          <w:noProof/>
          <w:rtl/>
          <w:lang w:bidi="ar-EG"/>
        </w:rPr>
        <w:t xml:space="preserve"> </w:t>
      </w:r>
      <w:r w:rsidRPr="009901E0">
        <w:rPr>
          <w:rFonts w:hint="eastAsia"/>
          <w:noProof/>
          <w:rtl/>
          <w:lang w:bidi="ar-EG"/>
        </w:rPr>
        <w:t>قرارات</w:t>
      </w:r>
      <w:r w:rsidRPr="009901E0">
        <w:rPr>
          <w:noProof/>
          <w:rtl/>
          <w:lang w:bidi="ar-EG"/>
        </w:rPr>
        <w:t xml:space="preserve"> </w:t>
      </w:r>
      <w:r w:rsidRPr="009901E0">
        <w:rPr>
          <w:rFonts w:hint="eastAsia"/>
          <w:noProof/>
          <w:rtl/>
          <w:lang w:bidi="ar-EG"/>
        </w:rPr>
        <w:t>الجمعية</w:t>
      </w:r>
      <w:r w:rsidRPr="009901E0">
        <w:rPr>
          <w:noProof/>
          <w:rtl/>
          <w:lang w:bidi="ar-EG"/>
        </w:rPr>
        <w:t xml:space="preserve"> </w:t>
      </w:r>
      <w:r w:rsidRPr="009901E0">
        <w:rPr>
          <w:rFonts w:hint="eastAsia"/>
          <w:noProof/>
          <w:rtl/>
          <w:lang w:bidi="ar-EG"/>
        </w:rPr>
        <w:t>العالمية</w:t>
      </w:r>
      <w:r w:rsidRPr="009901E0">
        <w:rPr>
          <w:noProof/>
          <w:rtl/>
          <w:lang w:bidi="ar-EG"/>
        </w:rPr>
        <w:t xml:space="preserve"> </w:t>
      </w:r>
      <w:r w:rsidRPr="009901E0">
        <w:rPr>
          <w:rFonts w:hint="eastAsia"/>
          <w:noProof/>
          <w:rtl/>
          <w:lang w:bidi="ar-EG"/>
        </w:rPr>
        <w:t>لتقييس</w:t>
      </w:r>
      <w:r w:rsidRPr="009901E0">
        <w:rPr>
          <w:noProof/>
          <w:rtl/>
          <w:lang w:bidi="ar-EG"/>
        </w:rPr>
        <w:t xml:space="preserve"> </w:t>
      </w:r>
      <w:r w:rsidRPr="009901E0">
        <w:rPr>
          <w:rFonts w:hint="eastAsia"/>
          <w:noProof/>
          <w:rtl/>
          <w:lang w:bidi="ar-EG"/>
        </w:rPr>
        <w:t>الاتصالات</w:t>
      </w:r>
      <w:r w:rsidRPr="009901E0">
        <w:rPr>
          <w:noProof/>
          <w:rtl/>
          <w:lang w:bidi="ar-EG"/>
        </w:rPr>
        <w:t xml:space="preserve"> </w:t>
      </w:r>
      <w:r w:rsidRPr="009901E0">
        <w:rPr>
          <w:rFonts w:hint="eastAsia"/>
          <w:noProof/>
          <w:rtl/>
          <w:lang w:bidi="ar-EG"/>
        </w:rPr>
        <w:t>ويرفع</w:t>
      </w:r>
      <w:r w:rsidRPr="009901E0">
        <w:rPr>
          <w:noProof/>
          <w:rtl/>
          <w:lang w:bidi="ar-EG"/>
        </w:rPr>
        <w:t xml:space="preserve"> </w:t>
      </w:r>
      <w:r w:rsidRPr="009901E0">
        <w:rPr>
          <w:rFonts w:hint="eastAsia"/>
          <w:noProof/>
          <w:rtl/>
          <w:lang w:bidi="ar-EG"/>
        </w:rPr>
        <w:t>توصية</w:t>
      </w:r>
      <w:r w:rsidRPr="009901E0">
        <w:rPr>
          <w:noProof/>
          <w:rtl/>
          <w:lang w:bidi="ar-EG"/>
        </w:rPr>
        <w:t xml:space="preserve"> </w:t>
      </w:r>
      <w:r w:rsidRPr="009901E0">
        <w:rPr>
          <w:rFonts w:hint="eastAsia"/>
          <w:noProof/>
          <w:rtl/>
          <w:lang w:bidi="ar-EG"/>
        </w:rPr>
        <w:t>بما</w:t>
      </w:r>
      <w:r w:rsidRPr="009901E0">
        <w:rPr>
          <w:noProof/>
          <w:rtl/>
          <w:lang w:bidi="ar-EG"/>
        </w:rPr>
        <w:t xml:space="preserve"> </w:t>
      </w:r>
      <w:r w:rsidRPr="009901E0">
        <w:rPr>
          <w:rFonts w:hint="eastAsia"/>
          <w:noProof/>
          <w:rtl/>
          <w:lang w:bidi="ar-EG"/>
        </w:rPr>
        <w:t>إذا</w:t>
      </w:r>
      <w:r w:rsidRPr="009901E0">
        <w:rPr>
          <w:noProof/>
          <w:rtl/>
          <w:lang w:bidi="ar-EG"/>
        </w:rPr>
        <w:t xml:space="preserve"> </w:t>
      </w:r>
      <w:r w:rsidRPr="009901E0">
        <w:rPr>
          <w:rFonts w:hint="eastAsia"/>
          <w:noProof/>
          <w:rtl/>
          <w:lang w:bidi="ar-EG"/>
        </w:rPr>
        <w:t>كانت</w:t>
      </w:r>
      <w:r w:rsidRPr="009901E0">
        <w:rPr>
          <w:noProof/>
          <w:rtl/>
          <w:lang w:bidi="ar-EG"/>
        </w:rPr>
        <w:t xml:space="preserve"> </w:t>
      </w:r>
      <w:r w:rsidRPr="009901E0">
        <w:rPr>
          <w:rFonts w:hint="eastAsia"/>
          <w:noProof/>
          <w:rtl/>
          <w:lang w:bidi="ar-EG"/>
        </w:rPr>
        <w:t>التعديلات</w:t>
      </w:r>
      <w:r w:rsidRPr="009901E0">
        <w:rPr>
          <w:noProof/>
          <w:rtl/>
          <w:lang w:bidi="ar-EG"/>
        </w:rPr>
        <w:t xml:space="preserve"> </w:t>
      </w:r>
      <w:r w:rsidRPr="009901E0">
        <w:rPr>
          <w:rFonts w:hint="eastAsia"/>
          <w:noProof/>
          <w:rtl/>
          <w:lang w:bidi="ar-EG"/>
        </w:rPr>
        <w:t>جوهرية</w:t>
      </w:r>
      <w:r w:rsidRPr="009901E0">
        <w:rPr>
          <w:noProof/>
          <w:rtl/>
          <w:lang w:bidi="ar-EG"/>
        </w:rPr>
        <w:t xml:space="preserve"> </w:t>
      </w:r>
      <w:r w:rsidRPr="009901E0">
        <w:rPr>
          <w:rFonts w:hint="eastAsia"/>
          <w:noProof/>
          <w:rtl/>
          <w:lang w:bidi="ar-EG"/>
        </w:rPr>
        <w:t>بما</w:t>
      </w:r>
      <w:r w:rsidRPr="009901E0">
        <w:rPr>
          <w:noProof/>
          <w:rtl/>
          <w:lang w:bidi="ar-EG"/>
        </w:rPr>
        <w:t xml:space="preserve"> </w:t>
      </w:r>
      <w:r w:rsidRPr="009901E0">
        <w:rPr>
          <w:rFonts w:hint="eastAsia"/>
          <w:noProof/>
          <w:rtl/>
          <w:lang w:bidi="ar-EG"/>
        </w:rPr>
        <w:t>يكفي</w:t>
      </w:r>
      <w:r w:rsidRPr="009901E0">
        <w:rPr>
          <w:noProof/>
          <w:rtl/>
          <w:lang w:bidi="ar-EG"/>
        </w:rPr>
        <w:t xml:space="preserve"> </w:t>
      </w:r>
      <w:r w:rsidRPr="009901E0">
        <w:rPr>
          <w:rFonts w:hint="eastAsia"/>
          <w:noProof/>
          <w:rtl/>
          <w:lang w:bidi="ar-EG"/>
        </w:rPr>
        <w:t>لإص</w:t>
      </w:r>
      <w:r w:rsidRPr="009901E0">
        <w:rPr>
          <w:rFonts w:hint="cs"/>
          <w:noProof/>
          <w:rtl/>
          <w:lang w:bidi="ar-EG"/>
        </w:rPr>
        <w:t>د</w:t>
      </w:r>
      <w:r w:rsidRPr="009901E0">
        <w:rPr>
          <w:rFonts w:hint="eastAsia"/>
          <w:noProof/>
          <w:rtl/>
          <w:lang w:bidi="ar-EG"/>
        </w:rPr>
        <w:t>ار</w:t>
      </w:r>
      <w:r w:rsidRPr="009901E0">
        <w:rPr>
          <w:noProof/>
          <w:rtl/>
          <w:lang w:bidi="ar-EG"/>
        </w:rPr>
        <w:t xml:space="preserve"> صيغة مراجَعة </w:t>
      </w:r>
      <w:r w:rsidRPr="009901E0">
        <w:rPr>
          <w:rFonts w:hint="cs"/>
          <w:noProof/>
          <w:rtl/>
          <w:lang w:bidi="ar-EG"/>
        </w:rPr>
        <w:t>من ا</w:t>
      </w:r>
      <w:r w:rsidRPr="009901E0">
        <w:rPr>
          <w:rFonts w:hint="eastAsia"/>
          <w:noProof/>
          <w:rtl/>
          <w:lang w:bidi="ar-EG"/>
        </w:rPr>
        <w:t>لقرار</w:t>
      </w:r>
      <w:r w:rsidRPr="009901E0">
        <w:rPr>
          <w:rFonts w:hint="cs"/>
          <w:noProof/>
          <w:rtl/>
          <w:lang w:bidi="ar-EG"/>
        </w:rPr>
        <w:t xml:space="preserve"> </w:t>
      </w:r>
      <w:r w:rsidRPr="009901E0">
        <w:rPr>
          <w:rFonts w:hint="cs"/>
          <w:noProof/>
          <w:rtl/>
        </w:rPr>
        <w:t xml:space="preserve">ونشرها كوثائق للجمعية </w:t>
      </w:r>
      <w:r w:rsidRPr="009901E0">
        <w:rPr>
          <w:rFonts w:hint="cs"/>
          <w:noProof/>
          <w:rtl/>
          <w:lang w:bidi="ar-EG"/>
        </w:rPr>
        <w:t>قبل افتتاح الجمعية</w:t>
      </w:r>
      <w:r w:rsidRPr="009901E0">
        <w:rPr>
          <w:rFonts w:hint="cs"/>
          <w:noProof/>
          <w:rtl/>
        </w:rPr>
        <w:t xml:space="preserve"> بما لا يقل عن </w:t>
      </w:r>
      <w:r w:rsidRPr="009901E0">
        <w:rPr>
          <w:noProof/>
          <w:lang w:val="en-GB"/>
        </w:rPr>
        <w:t>35</w:t>
      </w:r>
      <w:r w:rsidRPr="009901E0">
        <w:rPr>
          <w:rFonts w:hint="cs"/>
          <w:noProof/>
          <w:rtl/>
          <w:lang w:bidi="ar-EG"/>
        </w:rPr>
        <w:t xml:space="preserve"> يوماً</w:t>
      </w:r>
      <w:r w:rsidRPr="009901E0">
        <w:rPr>
          <w:noProof/>
          <w:rtl/>
          <w:lang w:bidi="ar-EG"/>
        </w:rPr>
        <w:t>.</w:t>
      </w:r>
    </w:p>
    <w:p w14:paraId="7F4EB6AF" w14:textId="77777777" w:rsidR="00ED026F" w:rsidRPr="009901E0" w:rsidRDefault="004947CA" w:rsidP="00ED026F">
      <w:pPr>
        <w:rPr>
          <w:noProof/>
          <w:rtl/>
          <w:lang w:bidi="ar-EG"/>
        </w:rPr>
      </w:pPr>
      <w:r w:rsidRPr="009901E0">
        <w:rPr>
          <w:b/>
          <w:bCs/>
          <w:noProof/>
          <w:lang w:bidi="ar-EG"/>
        </w:rPr>
        <w:t>4.5</w:t>
      </w:r>
      <w:r w:rsidRPr="009901E0">
        <w:rPr>
          <w:noProof/>
          <w:rtl/>
          <w:lang w:bidi="ar-EG"/>
        </w:rPr>
        <w:tab/>
        <w:t xml:space="preserve">يدير المدير عملية تخصيص موارد قطاع تقييس الاتصالات المالية وموارد مكتب تقييس الاتصالات البشرية اللازمة </w:t>
      </w:r>
      <w:r w:rsidRPr="009901E0">
        <w:rPr>
          <w:rFonts w:hint="eastAsia"/>
          <w:noProof/>
          <w:rtl/>
          <w:lang w:bidi="ar-EG"/>
        </w:rPr>
        <w:t>من</w:t>
      </w:r>
      <w:r w:rsidRPr="009901E0">
        <w:rPr>
          <w:noProof/>
          <w:rtl/>
          <w:lang w:bidi="ar-EG"/>
        </w:rPr>
        <w:t xml:space="preserve"> </w:t>
      </w:r>
      <w:r w:rsidRPr="009901E0">
        <w:rPr>
          <w:rFonts w:hint="eastAsia"/>
          <w:noProof/>
          <w:rtl/>
          <w:lang w:bidi="ar-EG"/>
        </w:rPr>
        <w:t>أجل</w:t>
      </w:r>
      <w:r w:rsidRPr="009901E0">
        <w:rPr>
          <w:noProof/>
          <w:rtl/>
          <w:lang w:bidi="ar-EG"/>
        </w:rPr>
        <w:t xml:space="preserve"> </w:t>
      </w:r>
      <w:r w:rsidRPr="009901E0">
        <w:rPr>
          <w:rFonts w:hint="eastAsia"/>
          <w:noProof/>
          <w:rtl/>
          <w:lang w:bidi="ar-EG"/>
        </w:rPr>
        <w:t>ا</w:t>
      </w:r>
      <w:r w:rsidRPr="009901E0">
        <w:rPr>
          <w:noProof/>
          <w:rtl/>
          <w:lang w:bidi="ar-EG"/>
        </w:rPr>
        <w:t xml:space="preserve">لاجتماعات التي يديرها مكتب تقييس الاتصالات </w:t>
      </w:r>
      <w:r w:rsidRPr="009901E0">
        <w:rPr>
          <w:color w:val="000000"/>
          <w:rtl/>
        </w:rPr>
        <w:t>بطريقة تتفق مع الخطتين الاستراتيجية والمالية المعتمدتين للقطاع والميزانية التي أقرها المجلس</w:t>
      </w:r>
      <w:r w:rsidRPr="009901E0">
        <w:rPr>
          <w:noProof/>
          <w:rtl/>
          <w:lang w:bidi="ar-EG"/>
        </w:rPr>
        <w:t xml:space="preserve">، </w:t>
      </w:r>
      <w:r w:rsidRPr="009901E0">
        <w:rPr>
          <w:rFonts w:hint="cs"/>
          <w:noProof/>
          <w:rtl/>
          <w:lang w:bidi="ar-EG"/>
        </w:rPr>
        <w:t>ونشر</w:t>
      </w:r>
      <w:r w:rsidRPr="009901E0">
        <w:rPr>
          <w:noProof/>
          <w:rtl/>
          <w:lang w:bidi="ar-EG"/>
        </w:rPr>
        <w:t xml:space="preserve"> الوثائق ذات الصلة </w:t>
      </w:r>
      <w:r w:rsidRPr="009901E0">
        <w:rPr>
          <w:rFonts w:hint="cs"/>
          <w:noProof/>
          <w:rtl/>
          <w:lang w:bidi="ar-EG"/>
        </w:rPr>
        <w:t>من أجل</w:t>
      </w:r>
      <w:r w:rsidRPr="009901E0">
        <w:rPr>
          <w:noProof/>
          <w:rtl/>
          <w:lang w:bidi="ar-EG"/>
        </w:rPr>
        <w:t xml:space="preserve"> الدول الأعضاء في الاتحاد وأعضاء القطاع (تقارير الاجتماعات، والمساهمات، وما إلى ذلك)، ووظائف الدعم التشغيلي المرخص بها </w:t>
      </w:r>
      <w:r w:rsidRPr="009901E0">
        <w:rPr>
          <w:rFonts w:hint="eastAsia"/>
          <w:noProof/>
          <w:rtl/>
          <w:lang w:bidi="ar-EG"/>
        </w:rPr>
        <w:t>من</w:t>
      </w:r>
      <w:r w:rsidRPr="009901E0">
        <w:rPr>
          <w:noProof/>
          <w:rtl/>
          <w:lang w:bidi="ar-EG"/>
        </w:rPr>
        <w:t xml:space="preserve"> أجل شبكة الاتصالات الدولية وخدماتها (</w:t>
      </w:r>
      <w:r w:rsidRPr="009901E0">
        <w:rPr>
          <w:rFonts w:hint="eastAsia"/>
          <w:noProof/>
          <w:rtl/>
          <w:lang w:bidi="ar-EG"/>
        </w:rPr>
        <w:t>ال</w:t>
      </w:r>
      <w:r w:rsidRPr="009901E0">
        <w:rPr>
          <w:noProof/>
          <w:rtl/>
          <w:lang w:bidi="ar-EG"/>
        </w:rPr>
        <w:t>نشرة التشغيل</w:t>
      </w:r>
      <w:r w:rsidRPr="009901E0">
        <w:rPr>
          <w:rFonts w:hint="eastAsia"/>
          <w:noProof/>
          <w:rtl/>
          <w:lang w:bidi="ar-EG"/>
        </w:rPr>
        <w:t>ية</w:t>
      </w:r>
      <w:r w:rsidRPr="009901E0">
        <w:rPr>
          <w:noProof/>
          <w:rtl/>
          <w:lang w:bidi="ar-EG"/>
        </w:rPr>
        <w:t>، وتخصيص الشفرات، وما إلى ذلك) وتسيير أعمال مكتب تقييس</w:t>
      </w:r>
      <w:r w:rsidRPr="009901E0">
        <w:rPr>
          <w:rFonts w:hint="eastAsia"/>
          <w:noProof/>
          <w:rtl/>
          <w:lang w:bidi="ar-EG"/>
        </w:rPr>
        <w:t> </w:t>
      </w:r>
      <w:r w:rsidRPr="009901E0">
        <w:rPr>
          <w:noProof/>
          <w:rtl/>
          <w:lang w:bidi="ar-EG"/>
        </w:rPr>
        <w:t>الاتصالات.</w:t>
      </w:r>
    </w:p>
    <w:p w14:paraId="09C35109" w14:textId="77777777" w:rsidR="00ED026F" w:rsidRPr="009901E0" w:rsidRDefault="004947CA" w:rsidP="00ED026F">
      <w:pPr>
        <w:rPr>
          <w:noProof/>
          <w:lang w:bidi="ar-EG"/>
        </w:rPr>
      </w:pPr>
      <w:r w:rsidRPr="009901E0">
        <w:rPr>
          <w:b/>
          <w:bCs/>
          <w:noProof/>
          <w:lang w:bidi="ar-EG"/>
        </w:rPr>
        <w:t>4.5</w:t>
      </w:r>
      <w:r w:rsidRPr="009901E0">
        <w:rPr>
          <w:rStyle w:val="Bolditalic"/>
          <w:rFonts w:hint="eastAsia"/>
          <w:rtl/>
        </w:rPr>
        <w:t>مكرراً</w:t>
      </w:r>
      <w:r w:rsidRPr="009901E0">
        <w:rPr>
          <w:noProof/>
          <w:lang w:bidi="ar-EG"/>
        </w:rPr>
        <w:tab/>
      </w:r>
      <w:r w:rsidRPr="009901E0">
        <w:rPr>
          <w:rFonts w:hint="eastAsia"/>
          <w:noProof/>
          <w:rtl/>
          <w:lang w:bidi="ar-EG"/>
        </w:rPr>
        <w:t>يشجع</w:t>
      </w:r>
      <w:r w:rsidRPr="009901E0">
        <w:rPr>
          <w:noProof/>
          <w:rtl/>
          <w:lang w:bidi="ar-EG"/>
        </w:rPr>
        <w:t xml:space="preserve"> </w:t>
      </w:r>
      <w:r w:rsidRPr="009901E0">
        <w:rPr>
          <w:rFonts w:hint="eastAsia"/>
          <w:noProof/>
          <w:rtl/>
          <w:lang w:bidi="ar-EG"/>
        </w:rPr>
        <w:t>المدير</w:t>
      </w:r>
      <w:r w:rsidRPr="009901E0">
        <w:rPr>
          <w:noProof/>
          <w:rtl/>
          <w:lang w:bidi="ar-EG"/>
        </w:rPr>
        <w:t xml:space="preserve"> </w:t>
      </w:r>
      <w:r w:rsidRPr="009901E0">
        <w:rPr>
          <w:rFonts w:hint="eastAsia"/>
          <w:noProof/>
          <w:rtl/>
          <w:lang w:bidi="ar-EG"/>
        </w:rPr>
        <w:t>المشاركة</w:t>
      </w:r>
      <w:r w:rsidRPr="009901E0">
        <w:rPr>
          <w:noProof/>
          <w:rtl/>
          <w:lang w:bidi="ar-EG"/>
        </w:rPr>
        <w:t xml:space="preserve"> النشطة للأعضاء، خاصةً من البلدان النامية</w:t>
      </w:r>
      <w:r w:rsidR="00047F8A" w:rsidRPr="009901E0">
        <w:rPr>
          <w:rStyle w:val="FootnoteReference"/>
          <w:noProof/>
          <w:rtl/>
          <w:lang w:bidi="ar-EG"/>
        </w:rPr>
        <w:footnoteReference w:id="7"/>
      </w:r>
      <w:r w:rsidRPr="009901E0">
        <w:rPr>
          <w:noProof/>
          <w:rtl/>
          <w:lang w:bidi="ar-EG"/>
        </w:rPr>
        <w:t>، في عمل قطاع تقييس الاتصالات القائم على المساهمات، وينشر في تقرير رئيس كل اجتماع للجنة دراسات أو فريق إقليمي حساباً كاملاً للموارد المستخدمة والمنح المطلوبة والمقدمة إلى جانب أي موارد تنفق من خارج الميزانية.</w:t>
      </w:r>
    </w:p>
    <w:p w14:paraId="25088AAE" w14:textId="77777777" w:rsidR="00ED026F" w:rsidRPr="009901E0" w:rsidRDefault="004947CA" w:rsidP="00ED026F">
      <w:pPr>
        <w:rPr>
          <w:noProof/>
          <w:rtl/>
          <w:lang w:bidi="ar-EG"/>
        </w:rPr>
      </w:pPr>
      <w:r w:rsidRPr="009901E0">
        <w:rPr>
          <w:b/>
          <w:bCs/>
          <w:noProof/>
          <w:lang w:bidi="ar-EG"/>
        </w:rPr>
        <w:t>5.5</w:t>
      </w:r>
      <w:r w:rsidRPr="009901E0">
        <w:rPr>
          <w:noProof/>
          <w:rtl/>
          <w:lang w:bidi="ar-EG"/>
        </w:rPr>
        <w:tab/>
        <w:t xml:space="preserve">يوفر المدير الاتصال </w:t>
      </w:r>
      <w:r w:rsidRPr="009901E0">
        <w:rPr>
          <w:rFonts w:hint="cs"/>
          <w:noProof/>
          <w:rtl/>
          <w:lang w:bidi="ar-EG"/>
        </w:rPr>
        <w:t xml:space="preserve">المطلوب </w:t>
      </w:r>
      <w:r w:rsidRPr="009901E0">
        <w:rPr>
          <w:noProof/>
          <w:rtl/>
          <w:lang w:bidi="ar-EG"/>
        </w:rPr>
        <w:t xml:space="preserve">بين قطاع تقييس الاتصالات </w:t>
      </w:r>
      <w:r w:rsidR="00896B2C" w:rsidRPr="009901E0">
        <w:rPr>
          <w:rFonts w:hint="cs"/>
          <w:noProof/>
          <w:rtl/>
          <w:lang w:bidi="ar-EG"/>
        </w:rPr>
        <w:t>وقطاعي الاتحاد</w:t>
      </w:r>
      <w:r w:rsidR="00896B2C" w:rsidRPr="009901E0">
        <w:rPr>
          <w:noProof/>
          <w:rtl/>
          <w:lang w:bidi="ar-EG"/>
        </w:rPr>
        <w:t xml:space="preserve"> </w:t>
      </w:r>
      <w:r w:rsidRPr="009901E0">
        <w:rPr>
          <w:noProof/>
          <w:rtl/>
          <w:lang w:bidi="ar-EG"/>
        </w:rPr>
        <w:t>الآخرين و</w:t>
      </w:r>
      <w:r w:rsidRPr="009901E0">
        <w:rPr>
          <w:rFonts w:hint="cs"/>
          <w:noProof/>
          <w:rtl/>
          <w:lang w:bidi="ar-EG"/>
        </w:rPr>
        <w:t>المكاتب الإقليمية ومكاتب المناطق التابعة للاتحاد و</w:t>
      </w:r>
      <w:r w:rsidRPr="009901E0">
        <w:rPr>
          <w:noProof/>
          <w:rtl/>
          <w:lang w:bidi="ar-EG"/>
        </w:rPr>
        <w:t xml:space="preserve">الأمانة العامة للاتحاد </w:t>
      </w:r>
      <w:r w:rsidRPr="009901E0">
        <w:rPr>
          <w:rFonts w:hint="cs"/>
          <w:noProof/>
          <w:rtl/>
          <w:lang w:bidi="ar-EG"/>
        </w:rPr>
        <w:t>والمنظمات</w:t>
      </w:r>
      <w:r w:rsidRPr="009901E0">
        <w:rPr>
          <w:noProof/>
          <w:rtl/>
          <w:lang w:bidi="ar-EG"/>
        </w:rPr>
        <w:t xml:space="preserve"> الأُخرى</w:t>
      </w:r>
      <w:r w:rsidRPr="009901E0">
        <w:rPr>
          <w:rFonts w:hint="cs"/>
          <w:noProof/>
          <w:rtl/>
          <w:lang w:bidi="ar-EG"/>
        </w:rPr>
        <w:t xml:space="preserve"> لوضع المعايير</w:t>
      </w:r>
      <w:r w:rsidRPr="009901E0">
        <w:rPr>
          <w:noProof/>
          <w:rtl/>
          <w:lang w:bidi="ar-EG"/>
        </w:rPr>
        <w:t>.</w:t>
      </w:r>
    </w:p>
    <w:p w14:paraId="53BD08D4" w14:textId="77777777" w:rsidR="00ED026F" w:rsidRPr="009901E0" w:rsidRDefault="004947CA" w:rsidP="00ED026F">
      <w:pPr>
        <w:keepNext/>
        <w:keepLines/>
        <w:rPr>
          <w:rtl/>
        </w:rPr>
      </w:pPr>
      <w:r w:rsidRPr="009901E0">
        <w:rPr>
          <w:b/>
          <w:bCs/>
          <w:noProof/>
          <w:lang w:bidi="ar-EG"/>
        </w:rPr>
        <w:t>6.5</w:t>
      </w:r>
      <w:r w:rsidRPr="009901E0">
        <w:rPr>
          <w:noProof/>
          <w:rtl/>
          <w:lang w:bidi="ar-EG"/>
        </w:rPr>
        <w:tab/>
      </w:r>
      <w:r w:rsidRPr="009901E0">
        <w:rPr>
          <w:rtl/>
        </w:rPr>
        <w:t>عند قيام المدير، في إطار العملية التحضيرية لميزانية فترة السنتين</w:t>
      </w:r>
      <w:r w:rsidRPr="009901E0">
        <w:rPr>
          <w:rFonts w:hint="cs"/>
          <w:rtl/>
        </w:rPr>
        <w:t xml:space="preserve"> للاتحاد</w:t>
      </w:r>
      <w:r w:rsidRPr="009901E0">
        <w:rPr>
          <w:rtl/>
        </w:rPr>
        <w:t>، بإعداد تقديرات الاحتياجات المالية لقطاع تقييس ‏الاتصالات حتى الجمعية التالية لتقييس الاتصالات،</w:t>
      </w:r>
      <w:r w:rsidRPr="009901E0">
        <w:rPr>
          <w:rFonts w:hint="cs"/>
          <w:rtl/>
        </w:rPr>
        <w:t xml:space="preserve"> </w:t>
      </w:r>
      <w:r w:rsidRPr="009901E0">
        <w:rPr>
          <w:color w:val="000000"/>
          <w:rtl/>
        </w:rPr>
        <w:t>يقوم المدير بإعداد التقديرات المالية وفقاً للأحكام ذات الصلة من</w:t>
      </w:r>
      <w:r w:rsidRPr="009901E0">
        <w:rPr>
          <w:rFonts w:hint="cs"/>
          <w:color w:val="000000"/>
          <w:rtl/>
        </w:rPr>
        <w:t> </w:t>
      </w:r>
      <w:r w:rsidRPr="009901E0">
        <w:rPr>
          <w:color w:val="000000"/>
          <w:rtl/>
        </w:rPr>
        <w:t xml:space="preserve">اللوائح المالية والقواعد المالية، آخذاً بعين الاعتبار </w:t>
      </w:r>
      <w:r w:rsidRPr="009901E0">
        <w:rPr>
          <w:rFonts w:hint="cs"/>
          <w:color w:val="000000"/>
          <w:rtl/>
        </w:rPr>
        <w:t>القرارات</w:t>
      </w:r>
      <w:r w:rsidRPr="009901E0">
        <w:rPr>
          <w:color w:val="000000"/>
          <w:rtl/>
        </w:rPr>
        <w:t xml:space="preserve"> ذات الصلة للجمعية العالمية لتقييس الاتصالات، بما فيها أولويات عمل القطاع</w:t>
      </w:r>
      <w:r w:rsidRPr="009901E0">
        <w:rPr>
          <w:rFonts w:hint="cs"/>
          <w:color w:val="000000"/>
          <w:rtl/>
        </w:rPr>
        <w:t>.</w:t>
      </w:r>
    </w:p>
    <w:p w14:paraId="1608A222" w14:textId="77777777" w:rsidR="00FE2671" w:rsidRPr="009901E0" w:rsidRDefault="00FE2671" w:rsidP="00FE2671">
      <w:r w:rsidRPr="009901E0">
        <w:br w:type="page"/>
      </w:r>
    </w:p>
    <w:p w14:paraId="6440A227" w14:textId="77777777" w:rsidR="00ED026F" w:rsidRPr="009901E0" w:rsidRDefault="004947CA" w:rsidP="00ED026F">
      <w:pPr>
        <w:rPr>
          <w:noProof/>
          <w:rtl/>
          <w:lang w:bidi="ar-EG"/>
        </w:rPr>
      </w:pPr>
      <w:r w:rsidRPr="009901E0">
        <w:rPr>
          <w:b/>
          <w:bCs/>
        </w:rPr>
        <w:lastRenderedPageBreak/>
        <w:t>7.5</w:t>
      </w:r>
      <w:r w:rsidRPr="009901E0">
        <w:tab/>
      </w:r>
      <w:r w:rsidRPr="009901E0">
        <w:rPr>
          <w:rFonts w:hint="cs"/>
          <w:rtl/>
        </w:rPr>
        <w:t>يقدم</w:t>
      </w:r>
      <w:r w:rsidRPr="009901E0">
        <w:rPr>
          <w:rtl/>
        </w:rPr>
        <w:t xml:space="preserve"> المدير إلى الجمعية (للعلم) ملخصاً لحسابات السنوات التي انقضت ‏منذ الجمعية السابقة وتقديراً للمصروفات اللازمة لقطاع تقييس الاتصالات لتغطية المتطلبات المالية حتى موعد انعقاد الجمعية ‏التالية ولما يليها من ميزانيات فترات السنتين والخطة المالية، حسب الاقتضاء، آخذاً بعين الاعتبار النتائج ذات الصلة للجمعية ‏العالمية، بما فيها الأولويات.‏</w:t>
      </w:r>
    </w:p>
    <w:p w14:paraId="1E99AE07" w14:textId="77777777" w:rsidR="00ED026F" w:rsidRPr="009901E0" w:rsidRDefault="004947CA" w:rsidP="00ED026F">
      <w:pPr>
        <w:rPr>
          <w:noProof/>
          <w:rtl/>
          <w:lang w:bidi="ar-EG"/>
        </w:rPr>
      </w:pPr>
      <w:r w:rsidRPr="009901E0">
        <w:rPr>
          <w:b/>
          <w:bCs/>
          <w:noProof/>
          <w:lang w:bidi="ar-EG"/>
        </w:rPr>
        <w:t>8.5</w:t>
      </w:r>
      <w:r w:rsidRPr="009901E0">
        <w:rPr>
          <w:noProof/>
          <w:rtl/>
          <w:lang w:bidi="ar-EG"/>
        </w:rPr>
        <w:tab/>
        <w:t xml:space="preserve">يُقدم المدير حسابات </w:t>
      </w:r>
      <w:r w:rsidRPr="009901E0">
        <w:rPr>
          <w:rFonts w:hint="cs"/>
          <w:noProof/>
          <w:rtl/>
          <w:lang w:bidi="ar-EG"/>
        </w:rPr>
        <w:t>النفقات</w:t>
      </w:r>
      <w:r w:rsidRPr="009901E0">
        <w:rPr>
          <w:noProof/>
          <w:rtl/>
          <w:lang w:bidi="ar-EG"/>
        </w:rPr>
        <w:t xml:space="preserve"> المترتبة على الجمعية العالمية الجارية لتقييس الاتصالات إلى لجنة مراقبة الميزانية لإجراء فحص مبدئي لها، ثم إلى الجمعية لاعتمادها.</w:t>
      </w:r>
    </w:p>
    <w:p w14:paraId="08B5FFB0" w14:textId="77777777" w:rsidR="00ED026F" w:rsidRPr="009901E0" w:rsidRDefault="004947CA" w:rsidP="00ED026F">
      <w:pPr>
        <w:rPr>
          <w:noProof/>
          <w:rtl/>
          <w:lang w:bidi="ar-EG"/>
        </w:rPr>
      </w:pPr>
      <w:r w:rsidRPr="009901E0">
        <w:rPr>
          <w:b/>
          <w:bCs/>
          <w:noProof/>
          <w:lang w:bidi="ar-EG"/>
        </w:rPr>
        <w:t>9.5</w:t>
      </w:r>
      <w:r w:rsidRPr="009901E0">
        <w:rPr>
          <w:noProof/>
          <w:rtl/>
          <w:lang w:bidi="ar-EG"/>
        </w:rPr>
        <w:tab/>
        <w:t>يرفع المدير إلى الجمعية تقريراً عن الاقتراحات التي يتلقاها من الفريق الاستشاري لتقييس الاتصالات (انظر الفقرة</w:t>
      </w:r>
      <w:r w:rsidRPr="009901E0">
        <w:rPr>
          <w:rFonts w:hint="eastAsia"/>
          <w:noProof/>
          <w:rtl/>
          <w:lang w:bidi="ar-EG"/>
        </w:rPr>
        <w:t> </w:t>
      </w:r>
      <w:r w:rsidRPr="009901E0">
        <w:rPr>
          <w:noProof/>
          <w:lang w:bidi="ar-EG"/>
        </w:rPr>
        <w:t>9.4</w:t>
      </w:r>
      <w:r w:rsidRPr="009901E0">
        <w:rPr>
          <w:noProof/>
          <w:rtl/>
          <w:lang w:bidi="ar-EG"/>
        </w:rPr>
        <w:t xml:space="preserve">) فيما يتعلق بتنظيم لجان الدراسات والأفرقة الأُخرى، واختصاصاتها وبرنامج عملها خلال فترة الدراسة التالية </w:t>
      </w:r>
      <w:r w:rsidRPr="009901E0">
        <w:rPr>
          <w:color w:val="000000"/>
          <w:rtl/>
        </w:rPr>
        <w:t>وكذلك مقترحات بشأن السبل والوسائل الكفيلة بزيادة موارد الاتحاد من خلال قطاع تقييس الاتصالات</w:t>
      </w:r>
      <w:r w:rsidRPr="009901E0">
        <w:rPr>
          <w:noProof/>
          <w:rtl/>
          <w:lang w:bidi="ar-EG"/>
        </w:rPr>
        <w:t>. ويجوز للمدير إبداء وجهة نظره في هذه</w:t>
      </w:r>
      <w:r w:rsidR="007E395A" w:rsidRPr="009901E0">
        <w:rPr>
          <w:rFonts w:hint="cs"/>
          <w:noProof/>
          <w:rtl/>
          <w:lang w:bidi="ar-EG"/>
        </w:rPr>
        <w:t> </w:t>
      </w:r>
      <w:r w:rsidRPr="009901E0">
        <w:rPr>
          <w:noProof/>
          <w:rtl/>
          <w:lang w:bidi="ar-EG"/>
        </w:rPr>
        <w:t>الاقتراحات.</w:t>
      </w:r>
    </w:p>
    <w:p w14:paraId="491EBECE" w14:textId="77777777" w:rsidR="00ED026F" w:rsidRPr="009901E0" w:rsidRDefault="004947CA" w:rsidP="00ED026F">
      <w:pPr>
        <w:rPr>
          <w:noProof/>
          <w:rtl/>
          <w:lang w:bidi="ar-EG"/>
        </w:rPr>
      </w:pPr>
      <w:r w:rsidRPr="009901E0">
        <w:rPr>
          <w:b/>
          <w:bCs/>
          <w:noProof/>
          <w:lang w:bidi="ar-EG"/>
        </w:rPr>
        <w:t>10.5</w:t>
      </w:r>
      <w:r w:rsidRPr="009901E0">
        <w:rPr>
          <w:noProof/>
          <w:rtl/>
          <w:lang w:bidi="ar-EG"/>
        </w:rPr>
        <w:tab/>
        <w:t xml:space="preserve">يجوز للمدير، بالإضافة إلى ذلك، وفي حدود القيود </w:t>
      </w:r>
      <w:r w:rsidRPr="009901E0">
        <w:rPr>
          <w:rFonts w:hint="cs"/>
          <w:noProof/>
          <w:rtl/>
          <w:lang w:bidi="ar-EG"/>
        </w:rPr>
        <w:t>المنصوص عليها</w:t>
      </w:r>
      <w:r w:rsidRPr="009901E0">
        <w:rPr>
          <w:noProof/>
          <w:rtl/>
          <w:lang w:bidi="ar-EG"/>
        </w:rPr>
        <w:t xml:space="preserve"> في الاتفاقية، أن يرفع إلى الجمعية أي تقرير أو </w:t>
      </w:r>
      <w:r w:rsidRPr="009901E0">
        <w:rPr>
          <w:rFonts w:hint="cs"/>
          <w:noProof/>
          <w:rtl/>
          <w:lang w:bidi="ar-EG"/>
        </w:rPr>
        <w:t>مشورة</w:t>
      </w:r>
      <w:r w:rsidRPr="009901E0">
        <w:rPr>
          <w:noProof/>
          <w:rtl/>
          <w:lang w:bidi="ar-EG"/>
        </w:rPr>
        <w:t xml:space="preserve"> </w:t>
      </w:r>
      <w:r w:rsidRPr="009901E0">
        <w:rPr>
          <w:rFonts w:hint="cs"/>
          <w:noProof/>
          <w:rtl/>
          <w:lang w:bidi="ar-EG"/>
        </w:rPr>
        <w:t>ت</w:t>
      </w:r>
      <w:r w:rsidRPr="009901E0">
        <w:rPr>
          <w:noProof/>
          <w:rtl/>
          <w:lang w:bidi="ar-EG"/>
        </w:rPr>
        <w:t>ساعد على تحسين عمل قطاع تقييس الاتصالات</w:t>
      </w:r>
      <w:r w:rsidRPr="009901E0">
        <w:rPr>
          <w:rFonts w:hint="cs"/>
          <w:noProof/>
          <w:rtl/>
          <w:lang w:bidi="ar-EG"/>
        </w:rPr>
        <w:t>.</w:t>
      </w:r>
      <w:r w:rsidRPr="009901E0">
        <w:rPr>
          <w:noProof/>
          <w:rtl/>
          <w:lang w:bidi="ar-EG"/>
        </w:rPr>
        <w:t xml:space="preserve"> وعلى وجه الخصوص، يرفع المدير إلى الجمعية </w:t>
      </w:r>
      <w:r w:rsidRPr="009901E0">
        <w:rPr>
          <w:rFonts w:hint="cs"/>
          <w:noProof/>
          <w:rtl/>
          <w:lang w:bidi="ar-EG"/>
        </w:rPr>
        <w:t>هذه المشورة</w:t>
      </w:r>
      <w:r w:rsidRPr="009901E0">
        <w:rPr>
          <w:noProof/>
          <w:rtl/>
          <w:lang w:bidi="ar-EG"/>
        </w:rPr>
        <w:t xml:space="preserve"> التي قد يرى ضرورة رفعها إليها فيما يتعلق بتنظيم لجان الدراسات واختصاصاتها خلال فترة الدراسة</w:t>
      </w:r>
      <w:r w:rsidRPr="009901E0">
        <w:rPr>
          <w:rFonts w:hint="cs"/>
          <w:noProof/>
          <w:rtl/>
          <w:lang w:bidi="ar-EG"/>
        </w:rPr>
        <w:t> </w:t>
      </w:r>
      <w:r w:rsidRPr="009901E0">
        <w:rPr>
          <w:noProof/>
          <w:rtl/>
          <w:lang w:bidi="ar-EG"/>
        </w:rPr>
        <w:t>التالية.</w:t>
      </w:r>
    </w:p>
    <w:p w14:paraId="3B8AC3B2" w14:textId="77777777" w:rsidR="00ED026F" w:rsidRPr="009901E0" w:rsidRDefault="004947CA" w:rsidP="00ED026F">
      <w:pPr>
        <w:rPr>
          <w:noProof/>
          <w:rtl/>
          <w:lang w:bidi="ar-EG"/>
        </w:rPr>
      </w:pPr>
      <w:r w:rsidRPr="009901E0">
        <w:rPr>
          <w:b/>
          <w:bCs/>
          <w:noProof/>
          <w:lang w:bidi="ar-EG"/>
        </w:rPr>
        <w:t>11.5</w:t>
      </w:r>
      <w:r w:rsidRPr="009901E0">
        <w:rPr>
          <w:noProof/>
          <w:rtl/>
          <w:lang w:bidi="ar-EG"/>
        </w:rPr>
        <w:tab/>
        <w:t xml:space="preserve">يجوز للمدير أن </w:t>
      </w:r>
      <w:r w:rsidRPr="009901E0">
        <w:rPr>
          <w:rFonts w:hint="cs"/>
          <w:noProof/>
          <w:rtl/>
          <w:lang w:bidi="ar-EG"/>
        </w:rPr>
        <w:t xml:space="preserve">يتشاور مع </w:t>
      </w:r>
      <w:r w:rsidRPr="009901E0">
        <w:rPr>
          <w:noProof/>
          <w:rtl/>
          <w:lang w:bidi="ar-EG"/>
        </w:rPr>
        <w:t>رؤساء لجان الدراسات والفريق الاستشاري لتقييس الاتصالات فيما</w:t>
      </w:r>
      <w:r w:rsidRPr="009901E0">
        <w:rPr>
          <w:rFonts w:hint="cs"/>
          <w:noProof/>
          <w:rtl/>
          <w:lang w:bidi="ar-EG"/>
        </w:rPr>
        <w:t> </w:t>
      </w:r>
      <w:r w:rsidRPr="009901E0">
        <w:rPr>
          <w:noProof/>
          <w:rtl/>
          <w:lang w:bidi="ar-EG"/>
        </w:rPr>
        <w:t>يتعلق بالاقتراحات الخاصة بالمرشحين المحتملين لمناصب رؤساء ونواب رؤساء لجان الدراسات والفريق الاستشاري، لكي ينظر فيها رؤساء</w:t>
      </w:r>
      <w:r w:rsidRPr="009901E0">
        <w:rPr>
          <w:rFonts w:hint="eastAsia"/>
          <w:noProof/>
          <w:rtl/>
          <w:lang w:bidi="ar-EG"/>
        </w:rPr>
        <w:t> </w:t>
      </w:r>
      <w:r w:rsidRPr="009901E0">
        <w:rPr>
          <w:noProof/>
          <w:rtl/>
          <w:lang w:bidi="ar-EG"/>
        </w:rPr>
        <w:t>الوفود.</w:t>
      </w:r>
    </w:p>
    <w:p w14:paraId="55825BDB" w14:textId="77777777" w:rsidR="00ED026F" w:rsidRPr="009901E0" w:rsidRDefault="004947CA" w:rsidP="00ED026F">
      <w:pPr>
        <w:rPr>
          <w:noProof/>
          <w:rtl/>
          <w:lang w:bidi="ar-EG"/>
        </w:rPr>
      </w:pPr>
      <w:r w:rsidRPr="009901E0">
        <w:rPr>
          <w:b/>
          <w:bCs/>
          <w:noProof/>
          <w:lang w:bidi="ar-EG"/>
        </w:rPr>
        <w:t>12.5</w:t>
      </w:r>
      <w:r w:rsidRPr="009901E0">
        <w:rPr>
          <w:b/>
          <w:bCs/>
          <w:noProof/>
          <w:rtl/>
          <w:lang w:bidi="ar-EG"/>
        </w:rPr>
        <w:tab/>
      </w:r>
      <w:r w:rsidRPr="009901E0">
        <w:rPr>
          <w:noProof/>
          <w:rtl/>
          <w:lang w:bidi="ar-EG"/>
        </w:rPr>
        <w:t xml:space="preserve">بعد اختتام الجمعية العالمية لتقييس الاتصالات، يُزود المدير إدارات الدول الأعضاء وأعضاء القطاع </w:t>
      </w:r>
      <w:r w:rsidRPr="009901E0">
        <w:rPr>
          <w:color w:val="000000"/>
          <w:rtl/>
        </w:rPr>
        <w:t xml:space="preserve">والكيانات الأخرى المخوَّلة حسب الأصول </w:t>
      </w:r>
      <w:r w:rsidRPr="009901E0">
        <w:rPr>
          <w:rFonts w:hint="cs"/>
          <w:noProof/>
          <w:rtl/>
          <w:lang w:bidi="ar-EG"/>
        </w:rPr>
        <w:t>المشاركة</w:t>
      </w:r>
      <w:r w:rsidRPr="009901E0">
        <w:rPr>
          <w:noProof/>
          <w:rtl/>
          <w:lang w:bidi="ar-EG"/>
        </w:rPr>
        <w:t xml:space="preserve"> في أنشطة قطاع تقييس الاتصالات بقائمة بلجان الدراسات وغيرها من الأفرقة التي شكلتها الجمعية، موضحاً مجال الاختصاص العام والمسائل التي أسندت إلى مختلف اللجان لدراستها.</w:t>
      </w:r>
    </w:p>
    <w:p w14:paraId="050AB262" w14:textId="77777777" w:rsidR="00ED026F" w:rsidRPr="009901E0" w:rsidRDefault="004947CA" w:rsidP="00ED026F">
      <w:pPr>
        <w:rPr>
          <w:noProof/>
          <w:lang w:bidi="ar-EG"/>
        </w:rPr>
      </w:pPr>
      <w:r w:rsidRPr="009901E0">
        <w:rPr>
          <w:noProof/>
          <w:rtl/>
          <w:lang w:bidi="ar-EG"/>
        </w:rPr>
        <w:t>وعلاوةً على ذلك، يُزود المدير المنظمات الدولية</w:t>
      </w:r>
      <w:r w:rsidRPr="009901E0">
        <w:rPr>
          <w:rFonts w:hint="cs"/>
          <w:noProof/>
          <w:rtl/>
        </w:rPr>
        <w:t xml:space="preserve"> المناسبة</w:t>
      </w:r>
      <w:r w:rsidRPr="009901E0">
        <w:rPr>
          <w:noProof/>
          <w:rtl/>
          <w:lang w:bidi="ar-EG"/>
        </w:rPr>
        <w:t xml:space="preserve"> بقائمة بلجان الدراسات والأفرقة الأُخرى التي شكلتها الجمعية العالمية لتقييس الاتصالات، ويطلب منها إبلاغه بلجان الدراسات أو الأفرقة الأُخرى التي تود </w:t>
      </w:r>
      <w:r w:rsidRPr="009901E0">
        <w:rPr>
          <w:rFonts w:hint="cs"/>
          <w:noProof/>
          <w:rtl/>
          <w:lang w:bidi="ar-EG"/>
        </w:rPr>
        <w:t>المشاركة</w:t>
      </w:r>
      <w:r w:rsidRPr="009901E0">
        <w:rPr>
          <w:noProof/>
          <w:rtl/>
          <w:lang w:bidi="ar-EG"/>
        </w:rPr>
        <w:t xml:space="preserve"> فيها بصفة استشارية.</w:t>
      </w:r>
    </w:p>
    <w:p w14:paraId="066A1A91" w14:textId="77777777" w:rsidR="00ED026F" w:rsidRPr="009901E0" w:rsidRDefault="004947CA" w:rsidP="00ED026F">
      <w:pPr>
        <w:rPr>
          <w:noProof/>
          <w:rtl/>
          <w:lang w:bidi="ar-EG"/>
        </w:rPr>
      </w:pPr>
      <w:r w:rsidRPr="007E1EF3">
        <w:rPr>
          <w:b/>
          <w:lang w:bidi="ar-EG"/>
        </w:rPr>
        <w:t>13</w:t>
      </w:r>
      <w:r w:rsidRPr="009901E0">
        <w:rPr>
          <w:b/>
          <w:bCs/>
          <w:noProof/>
          <w:lang w:bidi="ar-EG"/>
        </w:rPr>
        <w:t>.5</w:t>
      </w:r>
      <w:r w:rsidRPr="009901E0">
        <w:rPr>
          <w:noProof/>
          <w:rtl/>
          <w:lang w:bidi="ar-EG"/>
        </w:rPr>
        <w:tab/>
        <w:t xml:space="preserve">تدعى إدارات الدول الأعضاء وأعضاء القطاع والمنظمات المشاركة الأُخرى إلى تقديم هذه التفاصيل في أقرب وقت ممكن بعد كل جمعية، على ألا يتجاوز ذلك شهرين عقب تلقي </w:t>
      </w:r>
      <w:r w:rsidRPr="009901E0">
        <w:rPr>
          <w:rFonts w:hint="cs"/>
          <w:noProof/>
          <w:rtl/>
          <w:lang w:bidi="ar-EG"/>
        </w:rPr>
        <w:t>رسالة معممة للمدير</w:t>
      </w:r>
      <w:r w:rsidRPr="009901E0">
        <w:rPr>
          <w:noProof/>
          <w:rtl/>
          <w:lang w:bidi="ar-EG"/>
        </w:rPr>
        <w:t>، وتحديث هذه التفاصيل بانتظام.</w:t>
      </w:r>
    </w:p>
    <w:p w14:paraId="2F89F2A9" w14:textId="77777777" w:rsidR="00ED026F" w:rsidRPr="009901E0" w:rsidRDefault="004947CA" w:rsidP="00ED026F">
      <w:pPr>
        <w:rPr>
          <w:noProof/>
          <w:rtl/>
          <w:lang w:bidi="ar-EG"/>
        </w:rPr>
      </w:pPr>
      <w:r w:rsidRPr="009901E0">
        <w:rPr>
          <w:b/>
          <w:bCs/>
          <w:noProof/>
          <w:lang w:val="fr-FR" w:bidi="ar-EG"/>
        </w:rPr>
        <w:t>14</w:t>
      </w:r>
      <w:r w:rsidRPr="009901E0">
        <w:rPr>
          <w:b/>
          <w:bCs/>
          <w:noProof/>
          <w:lang w:bidi="ar-EG"/>
        </w:rPr>
        <w:t>.5</w:t>
      </w:r>
      <w:r w:rsidRPr="009901E0">
        <w:rPr>
          <w:noProof/>
          <w:rtl/>
          <w:lang w:bidi="ar-EG"/>
        </w:rPr>
        <w:tab/>
        <w:t xml:space="preserve">يصرح للمدير، في الفترات الفاصلة بين دورات الجمعية العالمية لتقييس الاتصالات، وعندما تتطلب الظروف ذلك، باتخاذ إجراءات استثنائية لضمان كفاءة عمل قطاع تقييس الاتصالات في حدود </w:t>
      </w:r>
      <w:r w:rsidR="00B42ADD" w:rsidRPr="009901E0">
        <w:rPr>
          <w:rFonts w:hint="cs"/>
          <w:noProof/>
          <w:rtl/>
          <w:lang w:bidi="ar-EG"/>
        </w:rPr>
        <w:t>المخصصات</w:t>
      </w:r>
      <w:r w:rsidR="00B42ADD" w:rsidRPr="009901E0">
        <w:rPr>
          <w:noProof/>
          <w:rtl/>
          <w:lang w:bidi="ar-EG"/>
        </w:rPr>
        <w:t xml:space="preserve"> </w:t>
      </w:r>
      <w:r w:rsidRPr="009901E0">
        <w:rPr>
          <w:noProof/>
          <w:rtl/>
          <w:lang w:bidi="ar-EG"/>
        </w:rPr>
        <w:t>المتاحة.</w:t>
      </w:r>
    </w:p>
    <w:p w14:paraId="5A2F09E5" w14:textId="77777777" w:rsidR="00FE2671" w:rsidRPr="009901E0" w:rsidRDefault="00FE2671" w:rsidP="00FE2671">
      <w:pPr>
        <w:rPr>
          <w:noProof/>
          <w:lang w:val="fr-FR" w:bidi="ar-EG"/>
        </w:rPr>
      </w:pPr>
      <w:r w:rsidRPr="009901E0">
        <w:rPr>
          <w:noProof/>
          <w:lang w:val="fr-FR" w:bidi="ar-EG"/>
        </w:rPr>
        <w:br w:type="page"/>
      </w:r>
    </w:p>
    <w:p w14:paraId="599B817D" w14:textId="77777777" w:rsidR="00ED026F" w:rsidRPr="009901E0" w:rsidRDefault="004947CA" w:rsidP="00ED026F">
      <w:pPr>
        <w:rPr>
          <w:noProof/>
          <w:rtl/>
          <w:lang w:bidi="ar-EG"/>
        </w:rPr>
      </w:pPr>
      <w:r w:rsidRPr="009901E0">
        <w:rPr>
          <w:b/>
          <w:bCs/>
          <w:noProof/>
          <w:lang w:val="fr-FR" w:bidi="ar-EG"/>
        </w:rPr>
        <w:lastRenderedPageBreak/>
        <w:t>15</w:t>
      </w:r>
      <w:r w:rsidRPr="007E1EF3">
        <w:rPr>
          <w:b/>
          <w:lang w:val="fr-FR" w:bidi="ar-EG"/>
        </w:rPr>
        <w:t>.5</w:t>
      </w:r>
      <w:r w:rsidRPr="009901E0">
        <w:rPr>
          <w:noProof/>
          <w:rtl/>
          <w:lang w:bidi="ar-EG"/>
        </w:rPr>
        <w:tab/>
        <w:t>يجوز للمدير، في الفترات الفاصلة بين دورات الجمعية العالمية لتقييس الاتصالات، أن يطلب مساعدة من رؤساء لجان الدراسات ورئيس الفريق الاستشاري لتقييس الاتصالات فيما يتعلق بتوزيع الموارد المالية والبشرية المتاحة لتمكينه من ضمان قيام قطاع تقييس الاتصالات بعمله على أكمل وجه.</w:t>
      </w:r>
    </w:p>
    <w:p w14:paraId="3DC37672" w14:textId="77777777" w:rsidR="00ED026F" w:rsidRPr="009901E0" w:rsidRDefault="004947CA" w:rsidP="00ED026F">
      <w:pPr>
        <w:rPr>
          <w:noProof/>
          <w:rtl/>
          <w:lang w:bidi="ar-EG"/>
        </w:rPr>
      </w:pPr>
      <w:r w:rsidRPr="009901E0">
        <w:rPr>
          <w:b/>
          <w:bCs/>
          <w:noProof/>
          <w:lang w:val="fr-FR" w:bidi="ar-EG"/>
        </w:rPr>
        <w:t>16</w:t>
      </w:r>
      <w:r w:rsidRPr="009901E0">
        <w:rPr>
          <w:b/>
          <w:bCs/>
          <w:noProof/>
          <w:lang w:bidi="ar-EG"/>
        </w:rPr>
        <w:t>.5</w:t>
      </w:r>
      <w:r w:rsidRPr="009901E0">
        <w:rPr>
          <w:noProof/>
          <w:rtl/>
          <w:lang w:bidi="ar-EG"/>
        </w:rPr>
        <w:tab/>
        <w:t xml:space="preserve">يكفل المدير، بالتشاور مع رؤساء لجان الدراسات ورئيس الفريق الاستشاري لتقييس الاتصالات، تدفق المعلومات في شكل ملخصات تنفيذية عن أعمال لجان الدراسات. وينبغي وضع هذه المعلومات بالشكل الذي يساعد في متابعة </w:t>
      </w:r>
      <w:r w:rsidRPr="009901E0">
        <w:rPr>
          <w:rFonts w:hint="cs"/>
          <w:noProof/>
          <w:rtl/>
          <w:lang w:bidi="ar-EG"/>
        </w:rPr>
        <w:t>ا</w:t>
      </w:r>
      <w:r w:rsidRPr="009901E0">
        <w:rPr>
          <w:noProof/>
          <w:rtl/>
          <w:lang w:bidi="ar-EG"/>
        </w:rPr>
        <w:t>لعمل الجاري في قطاع تقييس الاتصالات</w:t>
      </w:r>
      <w:r w:rsidRPr="009901E0">
        <w:rPr>
          <w:rFonts w:hint="cs"/>
          <w:noProof/>
          <w:rtl/>
          <w:lang w:bidi="ar-EG"/>
        </w:rPr>
        <w:t xml:space="preserve"> وتقدير أهميته العامة</w:t>
      </w:r>
      <w:r w:rsidRPr="009901E0">
        <w:rPr>
          <w:noProof/>
          <w:rtl/>
          <w:lang w:bidi="ar-EG"/>
        </w:rPr>
        <w:t>.</w:t>
      </w:r>
    </w:p>
    <w:p w14:paraId="0EA3CBAF" w14:textId="77777777" w:rsidR="00ED026F" w:rsidRPr="009901E0" w:rsidRDefault="004947CA" w:rsidP="00ED026F">
      <w:pPr>
        <w:spacing w:line="180" w:lineRule="auto"/>
        <w:rPr>
          <w:noProof/>
          <w:rtl/>
          <w:lang w:bidi="ar-EG"/>
        </w:rPr>
      </w:pPr>
      <w:r w:rsidRPr="009901E0">
        <w:rPr>
          <w:b/>
          <w:bCs/>
          <w:noProof/>
          <w:lang w:val="fr-FR" w:bidi="ar-EG"/>
        </w:rPr>
        <w:t>17</w:t>
      </w:r>
      <w:r w:rsidRPr="009901E0">
        <w:rPr>
          <w:b/>
          <w:bCs/>
          <w:noProof/>
          <w:lang w:bidi="ar-EG"/>
        </w:rPr>
        <w:t>.5</w:t>
      </w:r>
      <w:r w:rsidRPr="009901E0">
        <w:rPr>
          <w:noProof/>
          <w:rtl/>
          <w:lang w:bidi="ar-EG"/>
        </w:rPr>
        <w:tab/>
      </w:r>
      <w:r w:rsidRPr="009901E0">
        <w:rPr>
          <w:rFonts w:hint="eastAsia"/>
          <w:noProof/>
          <w:rtl/>
          <w:lang w:bidi="ar-EG"/>
        </w:rPr>
        <w:t>يعزز</w:t>
      </w:r>
      <w:r w:rsidRPr="009901E0">
        <w:rPr>
          <w:noProof/>
          <w:rtl/>
          <w:lang w:bidi="ar-EG"/>
        </w:rPr>
        <w:t xml:space="preserve"> المدير التعاون والتنسيق مع منظمات التقييس الأُخرى لصالح جميع الأعضاء </w:t>
      </w:r>
      <w:r w:rsidRPr="009901E0">
        <w:rPr>
          <w:color w:val="000000"/>
          <w:rtl/>
        </w:rPr>
        <w:t>ويرفع تقريراً إلى الفريق الاستشاري لتقييس الاتصالات عن هذه الجهود</w:t>
      </w:r>
      <w:r w:rsidRPr="009901E0">
        <w:rPr>
          <w:noProof/>
          <w:rtl/>
          <w:lang w:bidi="ar-EG"/>
        </w:rPr>
        <w:t>.</w:t>
      </w:r>
    </w:p>
    <w:p w14:paraId="3CC9AB00" w14:textId="77777777" w:rsidR="00ED026F" w:rsidRPr="009901E0" w:rsidRDefault="004947CA" w:rsidP="00ED026F">
      <w:pPr>
        <w:pStyle w:val="SectionNo"/>
      </w:pPr>
      <w:r w:rsidRPr="009901E0">
        <w:rPr>
          <w:rtl/>
        </w:rPr>
        <w:t>ال</w:t>
      </w:r>
      <w:r w:rsidR="002C040D" w:rsidRPr="009901E0">
        <w:rPr>
          <w:rtl/>
        </w:rPr>
        <w:t>قسم</w:t>
      </w:r>
      <w:r w:rsidRPr="009901E0">
        <w:rPr>
          <w:rtl/>
        </w:rPr>
        <w:t xml:space="preserve"> </w:t>
      </w:r>
      <w:r w:rsidRPr="009901E0">
        <w:t>6</w:t>
      </w:r>
    </w:p>
    <w:p w14:paraId="1FB20235" w14:textId="77777777" w:rsidR="00ED026F" w:rsidRPr="009901E0" w:rsidRDefault="004947CA" w:rsidP="00ED026F">
      <w:pPr>
        <w:pStyle w:val="Sectiontitle"/>
        <w:rPr>
          <w:bCs w:val="0"/>
          <w:noProof/>
          <w:rtl/>
        </w:rPr>
      </w:pPr>
      <w:r w:rsidRPr="009901E0">
        <w:rPr>
          <w:rtl/>
        </w:rPr>
        <w:t>المساهمات</w:t>
      </w:r>
    </w:p>
    <w:p w14:paraId="0B0B719D" w14:textId="77777777" w:rsidR="00ED026F" w:rsidRPr="009901E0" w:rsidRDefault="004947CA" w:rsidP="00ED026F">
      <w:pPr>
        <w:pStyle w:val="Normalaftertitle"/>
        <w:keepNext/>
        <w:keepLines/>
        <w:rPr>
          <w:noProof/>
          <w:rtl/>
        </w:rPr>
      </w:pPr>
      <w:r w:rsidRPr="009901E0">
        <w:rPr>
          <w:b/>
          <w:bCs/>
          <w:noProof/>
          <w:spacing w:val="2"/>
          <w:lang w:bidi="ar-EG"/>
        </w:rPr>
        <w:t>1.6</w:t>
      </w:r>
      <w:r w:rsidRPr="009901E0">
        <w:rPr>
          <w:b/>
          <w:bCs/>
          <w:noProof/>
          <w:spacing w:val="2"/>
          <w:rtl/>
          <w:lang w:bidi="ar-EG"/>
        </w:rPr>
        <w:tab/>
      </w:r>
      <w:r w:rsidRPr="009901E0">
        <w:rPr>
          <w:noProof/>
          <w:rtl/>
        </w:rPr>
        <w:t>ينبغي تقديم المساهمات قبل افتتاح الجمعية بشهر واحد على الأقل، ويجب في كل الأحوال، أن يكون الموعد النهائي لتقديم جميع المساهمات إلى الجمعية العالمية لتقييس الاتصالات،</w:t>
      </w:r>
      <w:r w:rsidRPr="009901E0">
        <w:rPr>
          <w:rFonts w:hint="cs"/>
          <w:noProof/>
          <w:rtl/>
        </w:rPr>
        <w:t xml:space="preserve"> وفقاً للقرار </w:t>
      </w:r>
      <w:r w:rsidRPr="009901E0">
        <w:rPr>
          <w:noProof/>
          <w:lang w:val="en-GB"/>
        </w:rPr>
        <w:t>165</w:t>
      </w:r>
      <w:r w:rsidRPr="009901E0">
        <w:rPr>
          <w:rFonts w:hint="cs"/>
          <w:noProof/>
          <w:rtl/>
        </w:rPr>
        <w:t xml:space="preserve"> </w:t>
      </w:r>
      <w:r w:rsidR="00B42ADD" w:rsidRPr="009901E0">
        <w:rPr>
          <w:rFonts w:hint="cs"/>
          <w:noProof/>
          <w:rtl/>
        </w:rPr>
        <w:t>(</w:t>
      </w:r>
      <w:r w:rsidR="005A7487" w:rsidRPr="009901E0">
        <w:rPr>
          <w:rFonts w:hint="cs"/>
          <w:noProof/>
          <w:rtl/>
        </w:rPr>
        <w:t>المراجَع</w:t>
      </w:r>
      <w:r w:rsidR="00B42ADD" w:rsidRPr="009901E0">
        <w:rPr>
          <w:rFonts w:hint="cs"/>
          <w:noProof/>
          <w:rtl/>
        </w:rPr>
        <w:t xml:space="preserve"> في دبي، 2018) </w:t>
      </w:r>
      <w:r w:rsidRPr="009901E0">
        <w:rPr>
          <w:rFonts w:hint="cs"/>
          <w:noProof/>
          <w:rtl/>
        </w:rPr>
        <w:t>لمؤتمر المندوبين المفوضين،</w:t>
      </w:r>
      <w:r w:rsidRPr="009901E0">
        <w:rPr>
          <w:noProof/>
          <w:rtl/>
        </w:rPr>
        <w:t xml:space="preserve"> </w:t>
      </w:r>
      <w:r w:rsidRPr="009901E0">
        <w:rPr>
          <w:rFonts w:hint="cs"/>
          <w:rtl/>
        </w:rPr>
        <w:t>21</w:t>
      </w:r>
      <w:r w:rsidRPr="009901E0">
        <w:rPr>
          <w:noProof/>
          <w:rtl/>
        </w:rPr>
        <w:t xml:space="preserve"> يوماً تقويمياً على الأقل قبل افتتاح الجمعية لكي تتسنى ترجمتها في الوقت المناسب ودراستها بشكل وافٍ من جانب الوفود. ويجب أن ينشر </w:t>
      </w:r>
      <w:r w:rsidRPr="009901E0">
        <w:rPr>
          <w:rFonts w:hint="eastAsia"/>
          <w:noProof/>
          <w:rtl/>
        </w:rPr>
        <w:t>مكتب</w:t>
      </w:r>
      <w:r w:rsidRPr="009901E0">
        <w:rPr>
          <w:noProof/>
          <w:rtl/>
        </w:rPr>
        <w:t xml:space="preserve"> </w:t>
      </w:r>
      <w:r w:rsidRPr="009901E0">
        <w:rPr>
          <w:rFonts w:hint="eastAsia"/>
          <w:noProof/>
          <w:rtl/>
        </w:rPr>
        <w:t>تقييس</w:t>
      </w:r>
      <w:r w:rsidRPr="009901E0">
        <w:rPr>
          <w:rFonts w:hint="cs"/>
          <w:noProof/>
          <w:rtl/>
        </w:rPr>
        <w:t xml:space="preserve"> الاتصالات</w:t>
      </w:r>
      <w:r w:rsidRPr="009901E0">
        <w:rPr>
          <w:noProof/>
          <w:rtl/>
        </w:rPr>
        <w:t xml:space="preserve"> على الفور جميع المساهمات المقدمة إلى الجمعية بلغاتها الأصلية على الموقع الإلكتروني للجمعية، حتى قبل ترجمتها إلى اللغات الرسمية الأُخرى للاتحاد.</w:t>
      </w:r>
    </w:p>
    <w:p w14:paraId="51125D04" w14:textId="77777777" w:rsidR="00ED026F" w:rsidRPr="009901E0" w:rsidRDefault="004947CA" w:rsidP="00ED026F">
      <w:pPr>
        <w:rPr>
          <w:noProof/>
          <w:rtl/>
          <w:lang w:bidi="ar-EG"/>
        </w:rPr>
      </w:pPr>
      <w:r w:rsidRPr="009901E0">
        <w:rPr>
          <w:rtl/>
        </w:rPr>
        <w:t xml:space="preserve">تُنشر </w:t>
      </w:r>
      <w:r w:rsidRPr="009901E0">
        <w:rPr>
          <w:rFonts w:hint="cs"/>
          <w:rtl/>
        </w:rPr>
        <w:t>المساهمات المقدمة من</w:t>
      </w:r>
      <w:r w:rsidRPr="009901E0">
        <w:rPr>
          <w:rtl/>
        </w:rPr>
        <w:t xml:space="preserve"> </w:t>
      </w:r>
      <w:r w:rsidRPr="009901E0">
        <w:rPr>
          <w:rFonts w:hint="cs"/>
          <w:rtl/>
        </w:rPr>
        <w:t>أمانة الاتحاد</w:t>
      </w:r>
      <w:r w:rsidRPr="009901E0">
        <w:rPr>
          <w:rtl/>
        </w:rPr>
        <w:t xml:space="preserve">، بما في ذلك التقارير المقدمة من لجان الدراسات، </w:t>
      </w:r>
      <w:r w:rsidRPr="009901E0">
        <w:rPr>
          <w:rFonts w:hint="cs"/>
          <w:rtl/>
        </w:rPr>
        <w:t>و</w:t>
      </w:r>
      <w:r w:rsidRPr="009901E0">
        <w:rPr>
          <w:rtl/>
        </w:rPr>
        <w:t xml:space="preserve">الفريق الاستشاري لتقييس الاتصالات، ومدير مكتب تقييس الاتصالات، </w:t>
      </w:r>
      <w:r w:rsidRPr="009901E0">
        <w:rPr>
          <w:rFonts w:hint="cs"/>
          <w:rtl/>
        </w:rPr>
        <w:t>وغيرهم</w:t>
      </w:r>
      <w:r w:rsidRPr="009901E0">
        <w:rPr>
          <w:rtl/>
        </w:rPr>
        <w:t>، قبل افتتاح الجمعية العالمية لتقييس الاتصالات</w:t>
      </w:r>
      <w:r w:rsidRPr="009901E0">
        <w:rPr>
          <w:rFonts w:hint="cs"/>
          <w:rtl/>
        </w:rPr>
        <w:t xml:space="preserve"> بفترة لا تقل عن 35 يوماً تقويمياً</w:t>
      </w:r>
      <w:r w:rsidRPr="009901E0">
        <w:rPr>
          <w:rtl/>
        </w:rPr>
        <w:t xml:space="preserve"> من أجل ضمان </w:t>
      </w:r>
      <w:r w:rsidRPr="009901E0">
        <w:rPr>
          <w:rFonts w:hint="cs"/>
          <w:rtl/>
        </w:rPr>
        <w:t>ترجمتها</w:t>
      </w:r>
      <w:r w:rsidRPr="009901E0">
        <w:rPr>
          <w:rtl/>
        </w:rPr>
        <w:t xml:space="preserve"> في الوقت المناسب </w:t>
      </w:r>
      <w:r w:rsidRPr="009901E0">
        <w:rPr>
          <w:rFonts w:hint="cs"/>
          <w:rtl/>
        </w:rPr>
        <w:t>ونظر</w:t>
      </w:r>
      <w:r w:rsidRPr="009901E0">
        <w:rPr>
          <w:rtl/>
        </w:rPr>
        <w:t xml:space="preserve"> الوفود</w:t>
      </w:r>
      <w:r w:rsidRPr="009901E0">
        <w:rPr>
          <w:rFonts w:hint="cs"/>
          <w:rtl/>
        </w:rPr>
        <w:t xml:space="preserve"> فيها بإمعان</w:t>
      </w:r>
      <w:r w:rsidRPr="009901E0">
        <w:rPr>
          <w:rtl/>
        </w:rPr>
        <w:t>.</w:t>
      </w:r>
      <w:r w:rsidRPr="009901E0">
        <w:rPr>
          <w:cs/>
        </w:rPr>
        <w:t>‎</w:t>
      </w:r>
    </w:p>
    <w:p w14:paraId="48873925" w14:textId="77777777" w:rsidR="00ED026F" w:rsidRPr="009901E0" w:rsidRDefault="004947CA" w:rsidP="00ED026F">
      <w:pPr>
        <w:rPr>
          <w:noProof/>
          <w:lang w:bidi="ar-EG"/>
        </w:rPr>
      </w:pPr>
      <w:r w:rsidRPr="009901E0">
        <w:rPr>
          <w:b/>
          <w:bCs/>
          <w:noProof/>
          <w:lang w:bidi="ar-EG"/>
        </w:rPr>
        <w:t>2.6</w:t>
      </w:r>
      <w:r w:rsidRPr="009901E0">
        <w:rPr>
          <w:noProof/>
          <w:rtl/>
          <w:lang w:bidi="ar-EG"/>
        </w:rPr>
        <w:tab/>
      </w:r>
      <w:r w:rsidRPr="009901E0">
        <w:rPr>
          <w:rFonts w:hint="cs"/>
          <w:noProof/>
          <w:rtl/>
          <w:lang w:bidi="ar-EG"/>
        </w:rPr>
        <w:t>يكون تقديم</w:t>
      </w:r>
      <w:r w:rsidRPr="009901E0">
        <w:rPr>
          <w:noProof/>
          <w:rtl/>
          <w:lang w:bidi="ar-EG"/>
        </w:rPr>
        <w:t xml:space="preserve"> المساهمات</w:t>
      </w:r>
      <w:r w:rsidRPr="009901E0">
        <w:rPr>
          <w:rFonts w:hint="cs"/>
          <w:noProof/>
          <w:rtl/>
          <w:lang w:bidi="ar-EG"/>
        </w:rPr>
        <w:t xml:space="preserve"> إلى اجتماعات لجان الدراسات وأفرقة العمل والفريق الاستشاري لتقييس الاتصالات، وشكل هذه المساهمات </w:t>
      </w:r>
      <w:r w:rsidRPr="009901E0">
        <w:rPr>
          <w:noProof/>
          <w:rtl/>
          <w:lang w:bidi="ar-EG"/>
        </w:rPr>
        <w:t>طبقاً</w:t>
      </w:r>
      <w:r w:rsidRPr="009901E0">
        <w:rPr>
          <w:rFonts w:hint="cs"/>
          <w:noProof/>
          <w:rtl/>
          <w:lang w:bidi="ar-EG"/>
        </w:rPr>
        <w:t xml:space="preserve"> لأحكام</w:t>
      </w:r>
      <w:r w:rsidRPr="009901E0">
        <w:rPr>
          <w:noProof/>
          <w:rtl/>
          <w:lang w:bidi="ar-EG"/>
        </w:rPr>
        <w:t xml:space="preserve"> </w:t>
      </w:r>
      <w:r w:rsidRPr="009901E0">
        <w:rPr>
          <w:rFonts w:hint="cs"/>
          <w:noProof/>
          <w:rtl/>
          <w:lang w:bidi="ar-EG"/>
        </w:rPr>
        <w:t>ا</w:t>
      </w:r>
      <w:r w:rsidRPr="009901E0">
        <w:rPr>
          <w:noProof/>
          <w:rtl/>
          <w:lang w:bidi="ar-EG"/>
        </w:rPr>
        <w:t xml:space="preserve">لتوصيتين </w:t>
      </w:r>
      <w:r w:rsidRPr="009901E0">
        <w:rPr>
          <w:noProof/>
          <w:lang w:bidi="ar-EG"/>
        </w:rPr>
        <w:t>ITU</w:t>
      </w:r>
      <w:r w:rsidRPr="009901E0">
        <w:rPr>
          <w:noProof/>
          <w:lang w:bidi="ar-EG"/>
        </w:rPr>
        <w:noBreakHyphen/>
        <w:t>T A.1</w:t>
      </w:r>
      <w:r w:rsidRPr="009901E0">
        <w:rPr>
          <w:noProof/>
          <w:rtl/>
          <w:lang w:bidi="ar-EG"/>
        </w:rPr>
        <w:t xml:space="preserve"> و</w:t>
      </w:r>
      <w:r w:rsidRPr="009901E0">
        <w:rPr>
          <w:noProof/>
          <w:lang w:bidi="ar-EG"/>
        </w:rPr>
        <w:t>ITU</w:t>
      </w:r>
      <w:r w:rsidRPr="009901E0">
        <w:rPr>
          <w:noProof/>
          <w:lang w:bidi="ar-EG"/>
        </w:rPr>
        <w:noBreakHyphen/>
        <w:t>T A.2</w:t>
      </w:r>
      <w:r w:rsidRPr="009901E0">
        <w:rPr>
          <w:noProof/>
          <w:rtl/>
          <w:lang w:bidi="ar-EG"/>
        </w:rPr>
        <w:t>، على التوالي.</w:t>
      </w:r>
    </w:p>
    <w:p w14:paraId="06A8205A" w14:textId="77777777" w:rsidR="00ED026F" w:rsidRPr="009901E0" w:rsidRDefault="004947CA" w:rsidP="00ED026F">
      <w:pPr>
        <w:rPr>
          <w:noProof/>
          <w:rtl/>
          <w:lang w:bidi="ar-EG"/>
        </w:rPr>
      </w:pPr>
      <w:r w:rsidRPr="009901E0">
        <w:rPr>
          <w:b/>
          <w:bCs/>
          <w:noProof/>
          <w:lang w:bidi="ar-EG"/>
        </w:rPr>
        <w:t>3.6</w:t>
      </w:r>
      <w:r w:rsidRPr="009901E0">
        <w:rPr>
          <w:noProof/>
          <w:rtl/>
          <w:lang w:bidi="ar-EG"/>
        </w:rPr>
        <w:tab/>
      </w:r>
      <w:r w:rsidRPr="009901E0">
        <w:rPr>
          <w:rFonts w:hint="cs"/>
          <w:noProof/>
          <w:rtl/>
          <w:lang w:bidi="ar-EG"/>
        </w:rPr>
        <w:t xml:space="preserve">يكون تقديم المساهمات ومعالجتها في اجتماعات لجان الدراسات وفرق العمل والفريق الاستشاري لتقييس الاتصالات، وفقاً لأحكام التوصية </w:t>
      </w:r>
      <w:r w:rsidRPr="009901E0">
        <w:rPr>
          <w:noProof/>
          <w:lang w:bidi="ar-EG"/>
        </w:rPr>
        <w:t>ITU</w:t>
      </w:r>
      <w:r w:rsidRPr="009901E0">
        <w:rPr>
          <w:noProof/>
          <w:lang w:bidi="ar-EG"/>
        </w:rPr>
        <w:noBreakHyphen/>
        <w:t>T A.1</w:t>
      </w:r>
      <w:r w:rsidRPr="009901E0">
        <w:rPr>
          <w:rFonts w:hint="cs"/>
          <w:noProof/>
          <w:rtl/>
          <w:lang w:bidi="ar-EG"/>
        </w:rPr>
        <w:t>.</w:t>
      </w:r>
    </w:p>
    <w:p w14:paraId="7AEDE359" w14:textId="77777777" w:rsidR="00FE2671" w:rsidRPr="009901E0" w:rsidRDefault="00FE2671" w:rsidP="00FE2671">
      <w:pPr>
        <w:rPr>
          <w:rtl/>
        </w:rPr>
      </w:pPr>
    </w:p>
    <w:p w14:paraId="1337D88D" w14:textId="77777777" w:rsidR="00FE2671" w:rsidRPr="009901E0" w:rsidRDefault="00FE2671" w:rsidP="00FE2671">
      <w:pPr>
        <w:rPr>
          <w:rtl/>
        </w:rPr>
      </w:pPr>
    </w:p>
    <w:p w14:paraId="607B5F94" w14:textId="77777777" w:rsidR="00FE2671" w:rsidRPr="009901E0" w:rsidRDefault="00FE2671" w:rsidP="00FE2671">
      <w:pPr>
        <w:rPr>
          <w:rtl/>
        </w:rPr>
      </w:pPr>
    </w:p>
    <w:p w14:paraId="780EA01B" w14:textId="77777777" w:rsidR="00FE2671" w:rsidRPr="009901E0" w:rsidRDefault="00FE2671" w:rsidP="00FE2671">
      <w:pPr>
        <w:rPr>
          <w:position w:val="2"/>
          <w:sz w:val="28"/>
          <w:szCs w:val="28"/>
          <w:rtl/>
          <w:lang w:val="en-GB" w:bidi="ar-EG"/>
        </w:rPr>
      </w:pPr>
      <w:r w:rsidRPr="009901E0">
        <w:rPr>
          <w:rtl/>
        </w:rPr>
        <w:br w:type="page"/>
      </w:r>
    </w:p>
    <w:p w14:paraId="642128DD" w14:textId="77777777" w:rsidR="00ED026F" w:rsidRPr="009901E0" w:rsidRDefault="004947CA" w:rsidP="00ED026F">
      <w:pPr>
        <w:pStyle w:val="SectionNo"/>
      </w:pPr>
      <w:r w:rsidRPr="009901E0">
        <w:rPr>
          <w:rtl/>
        </w:rPr>
        <w:lastRenderedPageBreak/>
        <w:t>ال</w:t>
      </w:r>
      <w:r w:rsidR="002C040D" w:rsidRPr="009901E0">
        <w:rPr>
          <w:rtl/>
        </w:rPr>
        <w:t>قسم</w:t>
      </w:r>
      <w:r w:rsidRPr="009901E0">
        <w:rPr>
          <w:rtl/>
        </w:rPr>
        <w:t xml:space="preserve"> </w:t>
      </w:r>
      <w:r w:rsidRPr="009901E0">
        <w:t>7</w:t>
      </w:r>
    </w:p>
    <w:p w14:paraId="67298644" w14:textId="77777777" w:rsidR="00ED026F" w:rsidRPr="009901E0" w:rsidRDefault="004947CA" w:rsidP="00ED026F">
      <w:pPr>
        <w:pStyle w:val="Sectiontitle"/>
        <w:rPr>
          <w:bCs w:val="0"/>
          <w:noProof/>
          <w:rtl/>
        </w:rPr>
      </w:pPr>
      <w:r w:rsidRPr="009901E0">
        <w:rPr>
          <w:rtl/>
        </w:rPr>
        <w:t>إعداد المسائل</w:t>
      </w:r>
      <w:r w:rsidRPr="009901E0">
        <w:rPr>
          <w:rFonts w:hint="cs"/>
          <w:rtl/>
        </w:rPr>
        <w:t xml:space="preserve"> الجديدة و</w:t>
      </w:r>
      <w:r w:rsidR="005A7487" w:rsidRPr="009901E0">
        <w:rPr>
          <w:rFonts w:hint="cs"/>
          <w:rtl/>
        </w:rPr>
        <w:t>المراجَع</w:t>
      </w:r>
      <w:r w:rsidRPr="009901E0">
        <w:rPr>
          <w:rFonts w:hint="cs"/>
          <w:rtl/>
        </w:rPr>
        <w:t>ة واعتمادها</w:t>
      </w:r>
      <w:r w:rsidRPr="009901E0">
        <w:rPr>
          <w:rtl/>
        </w:rPr>
        <w:t xml:space="preserve"> </w:t>
      </w:r>
      <w:r w:rsidRPr="009901E0">
        <w:rPr>
          <w:rFonts w:hint="cs"/>
          <w:rtl/>
        </w:rPr>
        <w:t>والموافقة عليها</w:t>
      </w:r>
    </w:p>
    <w:p w14:paraId="3F10D2B1" w14:textId="77777777" w:rsidR="00ED026F" w:rsidRPr="009901E0" w:rsidRDefault="004947CA" w:rsidP="00ED026F">
      <w:pPr>
        <w:pStyle w:val="Heading2"/>
        <w:spacing w:before="360"/>
        <w:rPr>
          <w:rtl/>
        </w:rPr>
      </w:pPr>
      <w:r w:rsidRPr="009901E0">
        <w:t>1.7</w:t>
      </w:r>
      <w:r w:rsidRPr="009901E0">
        <w:rPr>
          <w:rtl/>
        </w:rPr>
        <w:tab/>
      </w:r>
      <w:r w:rsidRPr="009901E0">
        <w:rPr>
          <w:rFonts w:hint="cs"/>
          <w:rtl/>
        </w:rPr>
        <w:t>عناصر مشتركة ل</w:t>
      </w:r>
      <w:r w:rsidRPr="009901E0">
        <w:rPr>
          <w:rtl/>
        </w:rPr>
        <w:t xml:space="preserve">إعداد المسائل </w:t>
      </w:r>
      <w:r w:rsidRPr="009901E0">
        <w:rPr>
          <w:rFonts w:hint="cs"/>
          <w:rtl/>
        </w:rPr>
        <w:t>و</w:t>
      </w:r>
      <w:r w:rsidRPr="009901E0">
        <w:rPr>
          <w:rtl/>
        </w:rPr>
        <w:t>مرا</w:t>
      </w:r>
      <w:r w:rsidRPr="009901E0">
        <w:rPr>
          <w:rFonts w:hint="cs"/>
          <w:rtl/>
        </w:rPr>
        <w:t>ج</w:t>
      </w:r>
      <w:r w:rsidRPr="009901E0">
        <w:rPr>
          <w:rtl/>
        </w:rPr>
        <w:t>عتها</w:t>
      </w:r>
    </w:p>
    <w:p w14:paraId="036FB10A" w14:textId="77777777" w:rsidR="00ED026F" w:rsidRPr="009901E0" w:rsidRDefault="004947CA" w:rsidP="00ED026F">
      <w:pPr>
        <w:rPr>
          <w:noProof/>
          <w:lang w:bidi="ar-EG"/>
        </w:rPr>
      </w:pPr>
      <w:r w:rsidRPr="009901E0">
        <w:rPr>
          <w:b/>
          <w:bCs/>
          <w:noProof/>
          <w:lang w:bidi="ar-EG"/>
        </w:rPr>
        <w:t>0.1.7</w:t>
      </w:r>
      <w:r w:rsidRPr="009901E0">
        <w:rPr>
          <w:rFonts w:cs="Times New Roman"/>
          <w:rtl/>
        </w:rPr>
        <w:tab/>
      </w:r>
      <w:r w:rsidR="00C66ADD" w:rsidRPr="009901E0">
        <w:rPr>
          <w:rFonts w:hint="cs"/>
          <w:noProof/>
          <w:rtl/>
        </w:rPr>
        <w:t>تُ</w:t>
      </w:r>
      <w:r w:rsidRPr="009901E0">
        <w:rPr>
          <w:rFonts w:hint="eastAsia"/>
          <w:noProof/>
          <w:rtl/>
          <w:lang w:bidi="ar-EG"/>
        </w:rPr>
        <w:t>تَّبع</w:t>
      </w:r>
      <w:r w:rsidRPr="009901E0">
        <w:rPr>
          <w:noProof/>
          <w:rtl/>
          <w:lang w:bidi="ar-EG"/>
        </w:rPr>
        <w:t xml:space="preserve"> في إعداد مشروع مسألة </w:t>
      </w:r>
      <w:r w:rsidRPr="009901E0">
        <w:rPr>
          <w:rFonts w:hint="eastAsia"/>
          <w:noProof/>
          <w:rtl/>
          <w:lang w:bidi="ar-EG"/>
        </w:rPr>
        <w:t>جديدة</w:t>
      </w:r>
      <w:r w:rsidRPr="009901E0">
        <w:rPr>
          <w:noProof/>
          <w:rtl/>
          <w:lang w:bidi="ar-EG"/>
        </w:rPr>
        <w:t xml:space="preserve"> أو مراجعة من أجل الموافقة عليه وإدراجه في </w:t>
      </w:r>
      <w:r w:rsidRPr="009901E0">
        <w:rPr>
          <w:rFonts w:hint="cs"/>
          <w:noProof/>
          <w:rtl/>
          <w:lang w:bidi="ar-EG"/>
        </w:rPr>
        <w:t>برنامج</w:t>
      </w:r>
      <w:r w:rsidRPr="009901E0">
        <w:rPr>
          <w:noProof/>
          <w:rtl/>
          <w:lang w:bidi="ar-EG"/>
        </w:rPr>
        <w:t xml:space="preserve"> عمل قطاع تقييس الاتصالات إحدى الوسائل المفضلة التالية:</w:t>
      </w:r>
    </w:p>
    <w:p w14:paraId="6EE76CD9" w14:textId="77777777" w:rsidR="00ED026F" w:rsidRPr="009901E0" w:rsidRDefault="004947CA" w:rsidP="00936012">
      <w:pPr>
        <w:pStyle w:val="enumlev1"/>
        <w:rPr>
          <w:noProof/>
          <w:rtl/>
          <w:lang w:val="fr-FR"/>
        </w:rPr>
      </w:pPr>
      <w:r w:rsidRPr="009901E0">
        <w:rPr>
          <w:noProof/>
          <w:rtl/>
        </w:rPr>
        <w:t xml:space="preserve"> أ )</w:t>
      </w:r>
      <w:r w:rsidRPr="009901E0">
        <w:rPr>
          <w:noProof/>
          <w:rtl/>
        </w:rPr>
        <w:tab/>
        <w:t xml:space="preserve">المعالجة </w:t>
      </w:r>
      <w:r w:rsidRPr="009901E0">
        <w:rPr>
          <w:rFonts w:hint="eastAsia"/>
          <w:noProof/>
          <w:rtl/>
        </w:rPr>
        <w:t>من</w:t>
      </w:r>
      <w:r w:rsidRPr="009901E0">
        <w:rPr>
          <w:noProof/>
          <w:rtl/>
        </w:rPr>
        <w:t xml:space="preserve"> </w:t>
      </w:r>
      <w:r w:rsidRPr="009901E0">
        <w:rPr>
          <w:rFonts w:hint="eastAsia"/>
          <w:noProof/>
          <w:rtl/>
        </w:rPr>
        <w:t>خلال</w:t>
      </w:r>
      <w:r w:rsidRPr="009901E0">
        <w:rPr>
          <w:noProof/>
          <w:rtl/>
        </w:rPr>
        <w:t xml:space="preserve"> لجنة دراسات و</w:t>
      </w:r>
      <w:r w:rsidRPr="009901E0">
        <w:rPr>
          <w:rFonts w:hint="cs"/>
          <w:noProof/>
          <w:rtl/>
        </w:rPr>
        <w:t xml:space="preserve">مواصلة النظر فيه في </w:t>
      </w:r>
      <w:r w:rsidRPr="009901E0">
        <w:rPr>
          <w:noProof/>
          <w:rtl/>
        </w:rPr>
        <w:t>الفريق الاستشاري لتقييس الاتصالات</w:t>
      </w:r>
      <w:r w:rsidRPr="009901E0">
        <w:rPr>
          <w:noProof/>
          <w:rtl/>
          <w:lang w:val="fr-FR"/>
        </w:rPr>
        <w:t>؛</w:t>
      </w:r>
    </w:p>
    <w:p w14:paraId="3F47C515" w14:textId="77777777" w:rsidR="00ED026F" w:rsidRPr="009901E0" w:rsidRDefault="004947CA" w:rsidP="00936012">
      <w:pPr>
        <w:pStyle w:val="enumlev1"/>
        <w:rPr>
          <w:noProof/>
          <w:rtl/>
          <w:lang w:val="fr-FR"/>
        </w:rPr>
      </w:pPr>
      <w:r w:rsidRPr="009901E0">
        <w:rPr>
          <w:noProof/>
          <w:rtl/>
          <w:lang w:val="fr-FR"/>
        </w:rPr>
        <w:t>ب)</w:t>
      </w:r>
      <w:r w:rsidRPr="009901E0">
        <w:rPr>
          <w:noProof/>
          <w:rtl/>
          <w:lang w:val="fr-FR"/>
        </w:rPr>
        <w:tab/>
        <w:t xml:space="preserve">المعالجة من خلال لجنة دراسات مع </w:t>
      </w:r>
      <w:r w:rsidRPr="009901E0">
        <w:rPr>
          <w:rFonts w:hint="cs"/>
          <w:noProof/>
          <w:rtl/>
          <w:lang w:val="fr-FR"/>
        </w:rPr>
        <w:t>النظر فيها مرة</w:t>
      </w:r>
      <w:r w:rsidRPr="009901E0">
        <w:rPr>
          <w:noProof/>
          <w:rtl/>
          <w:lang w:val="fr-FR"/>
        </w:rPr>
        <w:t xml:space="preserve"> أخرى في اللجنة المعنية </w:t>
      </w:r>
      <w:r w:rsidRPr="009901E0">
        <w:rPr>
          <w:rFonts w:hint="eastAsia"/>
          <w:noProof/>
          <w:rtl/>
          <w:lang w:val="fr-FR"/>
        </w:rPr>
        <w:t>ل</w:t>
      </w:r>
      <w:r w:rsidRPr="009901E0">
        <w:rPr>
          <w:noProof/>
          <w:rtl/>
          <w:lang w:val="fr-FR"/>
        </w:rPr>
        <w:t xml:space="preserve">لجمعية العالمية لتقييس الاتصالات عندما يكون اجتماع لجنة الدراسات آخر اجتماع لها في فترة الدراسة </w:t>
      </w:r>
      <w:r w:rsidRPr="009901E0">
        <w:rPr>
          <w:rFonts w:hint="eastAsia"/>
          <w:noProof/>
          <w:rtl/>
          <w:lang w:val="fr-FR"/>
        </w:rPr>
        <w:t>قبل</w:t>
      </w:r>
      <w:r w:rsidRPr="009901E0">
        <w:rPr>
          <w:noProof/>
          <w:rtl/>
          <w:lang w:val="fr-FR"/>
        </w:rPr>
        <w:t xml:space="preserve"> </w:t>
      </w:r>
      <w:r w:rsidRPr="009901E0">
        <w:rPr>
          <w:rFonts w:hint="eastAsia"/>
          <w:noProof/>
          <w:rtl/>
          <w:lang w:val="fr-FR"/>
        </w:rPr>
        <w:t>انعقاد</w:t>
      </w:r>
      <w:r w:rsidRPr="009901E0">
        <w:rPr>
          <w:noProof/>
          <w:rtl/>
          <w:lang w:val="fr-FR"/>
        </w:rPr>
        <w:t xml:space="preserve"> </w:t>
      </w:r>
      <w:r w:rsidRPr="009901E0">
        <w:rPr>
          <w:rFonts w:hint="eastAsia"/>
          <w:noProof/>
          <w:rtl/>
          <w:lang w:val="fr-FR"/>
        </w:rPr>
        <w:t>الجمعية</w:t>
      </w:r>
      <w:r w:rsidRPr="009901E0">
        <w:rPr>
          <w:noProof/>
          <w:rtl/>
          <w:lang w:val="fr-FR"/>
        </w:rPr>
        <w:t>؛</w:t>
      </w:r>
    </w:p>
    <w:p w14:paraId="3F608108" w14:textId="77777777" w:rsidR="00ED026F" w:rsidRPr="009901E0" w:rsidRDefault="004947CA" w:rsidP="00936012">
      <w:pPr>
        <w:pStyle w:val="enumlev1"/>
        <w:rPr>
          <w:noProof/>
          <w:rtl/>
          <w:lang w:val="fr-FR"/>
        </w:rPr>
      </w:pPr>
      <w:r w:rsidRPr="009901E0">
        <w:rPr>
          <w:noProof/>
          <w:rtl/>
          <w:lang w:val="fr-FR"/>
        </w:rPr>
        <w:t>ج)</w:t>
      </w:r>
      <w:r w:rsidRPr="009901E0">
        <w:rPr>
          <w:noProof/>
          <w:rtl/>
          <w:lang w:val="fr-FR"/>
        </w:rPr>
        <w:tab/>
        <w:t>المعالجة من خلال لجنة دراسات عندما يستدعي الأمر معالجة عاجلة؛</w:t>
      </w:r>
    </w:p>
    <w:p w14:paraId="7442F7E7" w14:textId="77777777" w:rsidR="00ED026F" w:rsidRPr="009901E0" w:rsidRDefault="004947CA" w:rsidP="00936012">
      <w:pPr>
        <w:pStyle w:val="enumlev1"/>
        <w:rPr>
          <w:noProof/>
          <w:rtl/>
        </w:rPr>
      </w:pPr>
      <w:r w:rsidRPr="009901E0">
        <w:rPr>
          <w:rFonts w:hint="cs"/>
          <w:noProof/>
          <w:rtl/>
          <w:lang w:val="fr-FR"/>
        </w:rPr>
        <w:t>د )</w:t>
      </w:r>
      <w:r w:rsidRPr="009901E0">
        <w:rPr>
          <w:noProof/>
          <w:rtl/>
          <w:lang w:val="fr-FR"/>
        </w:rPr>
        <w:tab/>
      </w:r>
      <w:r w:rsidRPr="009901E0">
        <w:rPr>
          <w:rFonts w:hint="eastAsia"/>
          <w:noProof/>
          <w:rtl/>
          <w:lang w:val="fr-FR"/>
        </w:rPr>
        <w:t>المعالجة</w:t>
      </w:r>
      <w:r w:rsidRPr="009901E0">
        <w:rPr>
          <w:noProof/>
          <w:rtl/>
          <w:lang w:val="fr-FR"/>
        </w:rPr>
        <w:t xml:space="preserve"> من خلال الجمعية العالمية لتقييس الاتصالات </w:t>
      </w:r>
      <w:r w:rsidRPr="009901E0">
        <w:rPr>
          <w:noProof/>
          <w:rtl/>
        </w:rPr>
        <w:t>(انظر الفقرة</w:t>
      </w:r>
      <w:r w:rsidRPr="009901E0">
        <w:rPr>
          <w:rFonts w:hint="cs"/>
          <w:noProof/>
          <w:rtl/>
        </w:rPr>
        <w:t xml:space="preserve"> </w:t>
      </w:r>
      <w:r w:rsidRPr="009901E0">
        <w:rPr>
          <w:noProof/>
        </w:rPr>
        <w:t>1.4.7</w:t>
      </w:r>
      <w:r w:rsidRPr="009901E0">
        <w:rPr>
          <w:noProof/>
          <w:rtl/>
        </w:rPr>
        <w:t>).</w:t>
      </w:r>
    </w:p>
    <w:p w14:paraId="482D5D9E" w14:textId="77777777" w:rsidR="00BC2983" w:rsidRPr="009901E0" w:rsidRDefault="00420F01" w:rsidP="00BC2983">
      <w:pPr>
        <w:rPr>
          <w:rtl/>
        </w:rPr>
      </w:pPr>
      <w:r w:rsidRPr="009901E0">
        <w:rPr>
          <w:rFonts w:hint="eastAsia"/>
          <w:rtl/>
        </w:rPr>
        <w:t>يبين</w:t>
      </w:r>
      <w:r w:rsidRPr="009901E0">
        <w:rPr>
          <w:rtl/>
        </w:rPr>
        <w:t xml:space="preserve"> الشكلان </w:t>
      </w:r>
      <w:r w:rsidR="0027622B" w:rsidRPr="009901E0">
        <w:rPr>
          <w:noProof/>
        </w:rPr>
        <w:t>1.7</w:t>
      </w:r>
      <w:r w:rsidR="0027622B" w:rsidRPr="009901E0">
        <w:rPr>
          <w:noProof/>
          <w:rtl/>
        </w:rPr>
        <w:t xml:space="preserve">أ </w:t>
      </w:r>
      <w:r w:rsidRPr="009901E0">
        <w:rPr>
          <w:rtl/>
        </w:rPr>
        <w:t>و</w:t>
      </w:r>
      <w:r w:rsidR="0027622B" w:rsidRPr="009901E0">
        <w:rPr>
          <w:noProof/>
        </w:rPr>
        <w:t>1.7</w:t>
      </w:r>
      <w:r w:rsidR="0027622B" w:rsidRPr="009901E0">
        <w:rPr>
          <w:rFonts w:hint="eastAsia"/>
          <w:noProof/>
          <w:rtl/>
        </w:rPr>
        <w:t>ب</w:t>
      </w:r>
      <w:r w:rsidR="0027622B" w:rsidRPr="009901E0">
        <w:rPr>
          <w:noProof/>
          <w:rtl/>
        </w:rPr>
        <w:t xml:space="preserve"> </w:t>
      </w:r>
      <w:r w:rsidRPr="009901E0">
        <w:rPr>
          <w:rFonts w:hint="eastAsia"/>
          <w:rtl/>
        </w:rPr>
        <w:t>عملية</w:t>
      </w:r>
      <w:r w:rsidRPr="009901E0">
        <w:rPr>
          <w:rtl/>
        </w:rPr>
        <w:t xml:space="preserve"> </w:t>
      </w:r>
      <w:r w:rsidRPr="009901E0">
        <w:rPr>
          <w:rFonts w:hint="eastAsia"/>
          <w:rtl/>
        </w:rPr>
        <w:t>اعتماد</w:t>
      </w:r>
      <w:r w:rsidRPr="009901E0">
        <w:rPr>
          <w:rtl/>
        </w:rPr>
        <w:t xml:space="preserve"> المسائل الجديدة و</w:t>
      </w:r>
      <w:r w:rsidR="005A7487" w:rsidRPr="009901E0">
        <w:rPr>
          <w:rtl/>
        </w:rPr>
        <w:t>المراجَع</w:t>
      </w:r>
      <w:r w:rsidRPr="009901E0">
        <w:rPr>
          <w:rtl/>
        </w:rPr>
        <w:t xml:space="preserve">ة </w:t>
      </w:r>
      <w:r w:rsidR="00ED04EE" w:rsidRPr="009901E0">
        <w:rPr>
          <w:rFonts w:hint="eastAsia"/>
          <w:rtl/>
        </w:rPr>
        <w:t>والموافقة</w:t>
      </w:r>
      <w:r w:rsidR="00ED04EE" w:rsidRPr="009901E0">
        <w:rPr>
          <w:rtl/>
        </w:rPr>
        <w:t xml:space="preserve"> </w:t>
      </w:r>
      <w:r w:rsidR="00ED04EE" w:rsidRPr="009901E0">
        <w:rPr>
          <w:rFonts w:hint="eastAsia"/>
          <w:rtl/>
        </w:rPr>
        <w:t>عليها</w:t>
      </w:r>
      <w:r w:rsidR="00ED04EE" w:rsidRPr="009901E0">
        <w:rPr>
          <w:rtl/>
        </w:rPr>
        <w:t xml:space="preserve"> </w:t>
      </w:r>
      <w:r w:rsidR="00ED04EE" w:rsidRPr="009901E0">
        <w:rPr>
          <w:rFonts w:hint="eastAsia"/>
          <w:rtl/>
        </w:rPr>
        <w:t>في</w:t>
      </w:r>
      <w:r w:rsidR="00ED04EE" w:rsidRPr="009901E0">
        <w:rPr>
          <w:rtl/>
        </w:rPr>
        <w:t xml:space="preserve"> </w:t>
      </w:r>
      <w:r w:rsidR="00ED04EE" w:rsidRPr="009901E0">
        <w:rPr>
          <w:rFonts w:hint="eastAsia"/>
          <w:rtl/>
        </w:rPr>
        <w:t>الفترات</w:t>
      </w:r>
      <w:r w:rsidR="00ED04EE" w:rsidRPr="009901E0">
        <w:rPr>
          <w:rtl/>
        </w:rPr>
        <w:t xml:space="preserve"> </w:t>
      </w:r>
      <w:r w:rsidR="00ED04EE" w:rsidRPr="009901E0">
        <w:rPr>
          <w:rFonts w:hint="eastAsia"/>
          <w:rtl/>
        </w:rPr>
        <w:t>الواقعة</w:t>
      </w:r>
      <w:r w:rsidR="00ED04EE" w:rsidRPr="009901E0">
        <w:rPr>
          <w:rtl/>
        </w:rPr>
        <w:t xml:space="preserve"> </w:t>
      </w:r>
      <w:r w:rsidR="00ED04EE" w:rsidRPr="009901E0">
        <w:rPr>
          <w:rFonts w:hint="eastAsia"/>
          <w:rtl/>
        </w:rPr>
        <w:t>بين</w:t>
      </w:r>
      <w:r w:rsidR="00ED04EE" w:rsidRPr="009901E0">
        <w:rPr>
          <w:rtl/>
        </w:rPr>
        <w:t xml:space="preserve"> </w:t>
      </w:r>
      <w:r w:rsidR="00ED04EE" w:rsidRPr="009901E0">
        <w:rPr>
          <w:rFonts w:hint="eastAsia"/>
          <w:rtl/>
        </w:rPr>
        <w:t>جمعيتين</w:t>
      </w:r>
      <w:r w:rsidR="00ED04EE" w:rsidRPr="009901E0">
        <w:rPr>
          <w:rtl/>
        </w:rPr>
        <w:t xml:space="preserve"> </w:t>
      </w:r>
      <w:r w:rsidR="00ED04EE" w:rsidRPr="009901E0">
        <w:rPr>
          <w:rFonts w:hint="eastAsia"/>
          <w:rtl/>
        </w:rPr>
        <w:t>عالميتين</w:t>
      </w:r>
      <w:r w:rsidR="00ED04EE" w:rsidRPr="009901E0">
        <w:rPr>
          <w:rtl/>
        </w:rPr>
        <w:t xml:space="preserve"> </w:t>
      </w:r>
      <w:r w:rsidR="00ED04EE" w:rsidRPr="009901E0">
        <w:rPr>
          <w:rFonts w:hint="eastAsia"/>
          <w:rtl/>
        </w:rPr>
        <w:t>لتقييس</w:t>
      </w:r>
      <w:r w:rsidR="00ED04EE" w:rsidRPr="009901E0">
        <w:rPr>
          <w:rtl/>
        </w:rPr>
        <w:t xml:space="preserve"> الاتصالات وخلال </w:t>
      </w:r>
      <w:r w:rsidR="00617981" w:rsidRPr="009901E0">
        <w:rPr>
          <w:rFonts w:hint="eastAsia"/>
          <w:rtl/>
        </w:rPr>
        <w:t>الجمعية،</w:t>
      </w:r>
      <w:r w:rsidR="00617981" w:rsidRPr="009901E0">
        <w:rPr>
          <w:rtl/>
        </w:rPr>
        <w:t xml:space="preserve"> </w:t>
      </w:r>
      <w:r w:rsidR="00617981" w:rsidRPr="009901E0">
        <w:rPr>
          <w:rFonts w:hint="eastAsia"/>
          <w:rtl/>
        </w:rPr>
        <w:t>على</w:t>
      </w:r>
      <w:r w:rsidR="00617981" w:rsidRPr="009901E0">
        <w:rPr>
          <w:rtl/>
        </w:rPr>
        <w:t xml:space="preserve"> </w:t>
      </w:r>
      <w:r w:rsidR="00617981" w:rsidRPr="009901E0">
        <w:rPr>
          <w:rFonts w:hint="eastAsia"/>
          <w:rtl/>
        </w:rPr>
        <w:t>التوالي</w:t>
      </w:r>
      <w:r w:rsidR="00617981" w:rsidRPr="009901E0">
        <w:rPr>
          <w:rtl/>
        </w:rPr>
        <w:t>.</w:t>
      </w:r>
    </w:p>
    <w:p w14:paraId="0F6D4441" w14:textId="77777777" w:rsidR="00ED026F" w:rsidRPr="009901E0" w:rsidRDefault="004947CA" w:rsidP="00ED026F">
      <w:pPr>
        <w:rPr>
          <w:noProof/>
          <w:rtl/>
          <w:lang w:bidi="ar-EG"/>
        </w:rPr>
      </w:pPr>
      <w:r w:rsidRPr="009901E0">
        <w:rPr>
          <w:b/>
          <w:bCs/>
          <w:noProof/>
          <w:lang w:bidi="ar-EG"/>
        </w:rPr>
        <w:t>1.1.7</w:t>
      </w:r>
      <w:r w:rsidRPr="009901E0">
        <w:rPr>
          <w:noProof/>
          <w:rtl/>
          <w:lang w:bidi="ar-EG"/>
        </w:rPr>
        <w:tab/>
        <w:t>تقدم الدول الأعضاء والكيانات الأُخرى المرخص لها بالشكل الواجب المسائل المقترحة</w:t>
      </w:r>
      <w:r w:rsidRPr="009901E0">
        <w:rPr>
          <w:rFonts w:hint="cs"/>
          <w:noProof/>
          <w:rtl/>
          <w:lang w:bidi="ar-EG"/>
        </w:rPr>
        <w:t xml:space="preserve"> الجديدة أو المراجعة</w:t>
      </w:r>
      <w:r w:rsidRPr="009901E0">
        <w:rPr>
          <w:noProof/>
          <w:rtl/>
          <w:lang w:bidi="ar-EG"/>
        </w:rPr>
        <w:t xml:space="preserve"> </w:t>
      </w:r>
      <w:r w:rsidRPr="009901E0">
        <w:rPr>
          <w:rFonts w:hint="eastAsia"/>
          <w:noProof/>
          <w:rtl/>
          <w:lang w:bidi="ar-EG"/>
        </w:rPr>
        <w:t>كمساهمات</w:t>
      </w:r>
      <w:r w:rsidRPr="009901E0">
        <w:rPr>
          <w:noProof/>
          <w:rtl/>
          <w:lang w:bidi="ar-EG"/>
        </w:rPr>
        <w:t xml:space="preserve"> إلى اجتماع لجنة</w:t>
      </w:r>
      <w:r w:rsidRPr="009901E0">
        <w:rPr>
          <w:rFonts w:hint="cs"/>
          <w:noProof/>
          <w:rtl/>
          <w:lang w:bidi="ar-EG"/>
        </w:rPr>
        <w:t> </w:t>
      </w:r>
      <w:r w:rsidRPr="009901E0">
        <w:rPr>
          <w:noProof/>
          <w:rtl/>
          <w:lang w:bidi="ar-EG"/>
        </w:rPr>
        <w:t>الدراسات التي ستنظر في هذه المسألة (المسائل) الجديدة أو المراجعة.</w:t>
      </w:r>
    </w:p>
    <w:p w14:paraId="6DE01A86" w14:textId="77777777" w:rsidR="00ED026F" w:rsidRPr="009901E0" w:rsidRDefault="004947CA" w:rsidP="00ED026F">
      <w:pPr>
        <w:rPr>
          <w:noProof/>
          <w:rtl/>
          <w:lang w:bidi="ar-EG"/>
        </w:rPr>
      </w:pPr>
      <w:r w:rsidRPr="009901E0">
        <w:rPr>
          <w:b/>
          <w:bCs/>
          <w:noProof/>
          <w:lang w:bidi="ar-EG"/>
        </w:rPr>
        <w:t>2.1.7</w:t>
      </w:r>
      <w:r w:rsidRPr="009901E0">
        <w:rPr>
          <w:noProof/>
          <w:rtl/>
          <w:lang w:bidi="ar-EG"/>
        </w:rPr>
        <w:tab/>
        <w:t xml:space="preserve">ينبغي صياغة كل مسألة </w:t>
      </w:r>
      <w:r w:rsidRPr="009901E0">
        <w:rPr>
          <w:rFonts w:hint="cs"/>
          <w:noProof/>
          <w:rtl/>
          <w:lang w:bidi="ar-EG"/>
        </w:rPr>
        <w:t xml:space="preserve">مقترحة </w:t>
      </w:r>
      <w:r w:rsidRPr="009901E0">
        <w:rPr>
          <w:noProof/>
          <w:rtl/>
          <w:lang w:bidi="ar-EG"/>
        </w:rPr>
        <w:t xml:space="preserve">على شكل هدف محدد </w:t>
      </w:r>
      <w:r w:rsidR="00B42ADD" w:rsidRPr="009901E0">
        <w:rPr>
          <w:rFonts w:hint="cs"/>
          <w:noProof/>
          <w:rtl/>
          <w:lang w:bidi="ar-EG"/>
        </w:rPr>
        <w:t>واحد أو أكثر</w:t>
      </w:r>
      <w:r w:rsidRPr="009901E0">
        <w:rPr>
          <w:noProof/>
          <w:rtl/>
          <w:lang w:bidi="ar-EG"/>
        </w:rPr>
        <w:t xml:space="preserve"> من المهام، وأن تكون مصحوبة بمعلومات مناسبة كما هو مبين في التذييل </w:t>
      </w:r>
      <w:r w:rsidRPr="009901E0">
        <w:rPr>
          <w:noProof/>
          <w:lang w:bidi="ar-EG"/>
        </w:rPr>
        <w:t>I</w:t>
      </w:r>
      <w:r w:rsidRPr="009901E0">
        <w:rPr>
          <w:noProof/>
          <w:rtl/>
          <w:lang w:bidi="ar-EG"/>
        </w:rPr>
        <w:t xml:space="preserve"> لهذا القرار </w:t>
      </w:r>
      <w:r w:rsidRPr="009901E0">
        <w:rPr>
          <w:color w:val="000000"/>
          <w:rtl/>
        </w:rPr>
        <w:t xml:space="preserve">بهدف إدارة الموارد المحدودة للاتحاد بأقصى </w:t>
      </w:r>
      <w:r w:rsidRPr="009901E0">
        <w:rPr>
          <w:rFonts w:hint="cs"/>
          <w:color w:val="000000"/>
          <w:rtl/>
        </w:rPr>
        <w:t>قدر</w:t>
      </w:r>
      <w:r w:rsidRPr="009901E0">
        <w:rPr>
          <w:color w:val="000000"/>
          <w:rtl/>
        </w:rPr>
        <w:t xml:space="preserve"> ممكن من الكفاءة واستخدام الموارد على النحو الأمثل</w:t>
      </w:r>
      <w:r w:rsidRPr="009901E0">
        <w:rPr>
          <w:noProof/>
          <w:rtl/>
          <w:lang w:bidi="ar-EG"/>
        </w:rPr>
        <w:t>. وينبغي أن تبرر هذه المعلومات بوضوح الأسباب الداعية إلى اقتراح المسألة وأن توضح درجة الاستعجال، مع مراعاة العلاقة مع عمل لجان الدراسات وهيئات التقييس الأُخرى</w:t>
      </w:r>
      <w:r w:rsidRPr="009901E0">
        <w:rPr>
          <w:rFonts w:hint="cs"/>
          <w:noProof/>
          <w:rtl/>
          <w:lang w:bidi="ar-EG"/>
        </w:rPr>
        <w:t xml:space="preserve"> وا</w:t>
      </w:r>
      <w:r w:rsidRPr="009901E0">
        <w:rPr>
          <w:noProof/>
          <w:rtl/>
          <w:lang w:bidi="ar-EG"/>
        </w:rPr>
        <w:t>لرقم 1</w:t>
      </w:r>
      <w:r w:rsidRPr="009901E0">
        <w:rPr>
          <w:rFonts w:hint="cs"/>
          <w:noProof/>
          <w:rtl/>
          <w:lang w:bidi="ar-EG"/>
        </w:rPr>
        <w:t>96</w:t>
      </w:r>
      <w:r w:rsidRPr="009901E0">
        <w:rPr>
          <w:noProof/>
          <w:rtl/>
          <w:lang w:bidi="ar-EG"/>
        </w:rPr>
        <w:t xml:space="preserve"> من </w:t>
      </w:r>
      <w:r w:rsidR="00DB3370" w:rsidRPr="009901E0">
        <w:rPr>
          <w:rFonts w:hint="cs"/>
          <w:noProof/>
          <w:rtl/>
          <w:lang w:bidi="ar-EG"/>
        </w:rPr>
        <w:t>اتفاقية الاتحاد</w:t>
      </w:r>
      <w:r w:rsidRPr="009901E0">
        <w:rPr>
          <w:noProof/>
          <w:rtl/>
          <w:lang w:bidi="ar-EG"/>
        </w:rPr>
        <w:t>.</w:t>
      </w:r>
    </w:p>
    <w:p w14:paraId="49666743" w14:textId="77777777" w:rsidR="00ED026F" w:rsidRPr="009901E0" w:rsidRDefault="004947CA" w:rsidP="00ED026F">
      <w:pPr>
        <w:rPr>
          <w:b/>
          <w:bCs/>
          <w:noProof/>
          <w:rtl/>
          <w:lang w:bidi="ar-EG"/>
        </w:rPr>
      </w:pPr>
      <w:r w:rsidRPr="009901E0">
        <w:rPr>
          <w:b/>
          <w:bCs/>
          <w:noProof/>
          <w:lang w:bidi="ar-EG"/>
        </w:rPr>
        <w:t>3.1.7</w:t>
      </w:r>
      <w:r w:rsidRPr="009901E0">
        <w:rPr>
          <w:noProof/>
          <w:rtl/>
          <w:lang w:bidi="ar-EG"/>
        </w:rPr>
        <w:tab/>
      </w:r>
      <w:r w:rsidRPr="009901E0">
        <w:rPr>
          <w:rFonts w:hint="cs"/>
          <w:noProof/>
          <w:rtl/>
          <w:lang w:bidi="ar-EG"/>
        </w:rPr>
        <w:t xml:space="preserve">تتاح </w:t>
      </w:r>
      <w:r w:rsidRPr="009901E0">
        <w:rPr>
          <w:noProof/>
          <w:rtl/>
          <w:lang w:bidi="ar-EG"/>
        </w:rPr>
        <w:t xml:space="preserve">المسائل </w:t>
      </w:r>
      <w:r w:rsidRPr="009901E0">
        <w:rPr>
          <w:rFonts w:hint="eastAsia"/>
          <w:noProof/>
          <w:rtl/>
          <w:lang w:bidi="ar-EG"/>
        </w:rPr>
        <w:t>الجديدة</w:t>
      </w:r>
      <w:r w:rsidRPr="009901E0">
        <w:rPr>
          <w:noProof/>
          <w:rtl/>
          <w:lang w:bidi="ar-EG"/>
        </w:rPr>
        <w:t xml:space="preserve"> أو المراجعة المقترح دراستها </w:t>
      </w:r>
      <w:r w:rsidRPr="009901E0">
        <w:rPr>
          <w:rFonts w:hint="cs"/>
          <w:noProof/>
          <w:rtl/>
          <w:lang w:bidi="ar-EG"/>
        </w:rPr>
        <w:t xml:space="preserve">في الموقع الإلكتروني للاتحاد كي ينظر فيها، ضمن المواعيد المحددة لتقديم المساهمات الوارد وصفها في </w:t>
      </w:r>
      <w:r w:rsidRPr="009901E0">
        <w:rPr>
          <w:noProof/>
          <w:rtl/>
          <w:lang w:bidi="ar-EG"/>
        </w:rPr>
        <w:t xml:space="preserve">التوصية </w:t>
      </w:r>
      <w:r w:rsidRPr="009901E0">
        <w:rPr>
          <w:noProof/>
          <w:lang w:bidi="ar-EG"/>
        </w:rPr>
        <w:t>ITU-T A.1</w:t>
      </w:r>
      <w:r w:rsidRPr="009901E0">
        <w:rPr>
          <w:rFonts w:hint="cs"/>
          <w:noProof/>
          <w:rtl/>
          <w:lang w:bidi="ar-EG"/>
        </w:rPr>
        <w:t xml:space="preserve"> (الفقرة </w:t>
      </w:r>
      <w:r w:rsidRPr="009901E0">
        <w:rPr>
          <w:noProof/>
          <w:lang w:val="fr-FR" w:bidi="ar-EG"/>
        </w:rPr>
        <w:t>9.1.3</w:t>
      </w:r>
      <w:r w:rsidRPr="009901E0">
        <w:rPr>
          <w:rFonts w:hint="cs"/>
          <w:noProof/>
          <w:rtl/>
          <w:lang w:bidi="ar-EG"/>
        </w:rPr>
        <w:t>)</w:t>
      </w:r>
      <w:r w:rsidRPr="009901E0">
        <w:rPr>
          <w:noProof/>
          <w:rtl/>
          <w:lang w:bidi="ar-EG"/>
        </w:rPr>
        <w:t>.</w:t>
      </w:r>
    </w:p>
    <w:p w14:paraId="7894546C" w14:textId="77777777" w:rsidR="00ED026F" w:rsidRPr="009901E0" w:rsidRDefault="004947CA" w:rsidP="00ED026F">
      <w:pPr>
        <w:rPr>
          <w:noProof/>
          <w:rtl/>
          <w:lang w:bidi="ar-EG"/>
        </w:rPr>
      </w:pPr>
      <w:r w:rsidRPr="009901E0">
        <w:rPr>
          <w:b/>
          <w:bCs/>
          <w:noProof/>
          <w:lang w:bidi="ar-EG"/>
        </w:rPr>
        <w:t>4.1.7</w:t>
      </w:r>
      <w:r w:rsidRPr="009901E0">
        <w:rPr>
          <w:b/>
          <w:bCs/>
          <w:noProof/>
          <w:rtl/>
          <w:lang w:bidi="ar-EG"/>
        </w:rPr>
        <w:tab/>
      </w:r>
      <w:r w:rsidRPr="009901E0">
        <w:rPr>
          <w:noProof/>
          <w:rtl/>
          <w:lang w:bidi="ar-EG"/>
        </w:rPr>
        <w:t>يجوز للجنة الدراسات المعنية نفسها أن تقترح مسائل جديدة أو للمراجعة أثناء الاجتماع.</w:t>
      </w:r>
    </w:p>
    <w:p w14:paraId="6D77A054" w14:textId="77777777" w:rsidR="00ED026F" w:rsidRPr="009901E0" w:rsidRDefault="004947CA" w:rsidP="00ED026F">
      <w:pPr>
        <w:rPr>
          <w:noProof/>
          <w:rtl/>
          <w:lang w:bidi="ar-EG"/>
        </w:rPr>
      </w:pPr>
      <w:r w:rsidRPr="009901E0">
        <w:rPr>
          <w:b/>
          <w:bCs/>
          <w:noProof/>
          <w:lang w:bidi="ar-EG"/>
        </w:rPr>
        <w:t>5.1.7</w:t>
      </w:r>
      <w:r w:rsidRPr="009901E0">
        <w:rPr>
          <w:noProof/>
          <w:rtl/>
          <w:lang w:bidi="ar-EG"/>
        </w:rPr>
        <w:tab/>
        <w:t xml:space="preserve">تنظر كل لجنة من لجان الدراسات في المسائل </w:t>
      </w:r>
      <w:r w:rsidRPr="009901E0">
        <w:rPr>
          <w:rFonts w:hint="eastAsia"/>
          <w:noProof/>
          <w:rtl/>
          <w:lang w:bidi="ar-EG"/>
        </w:rPr>
        <w:t>الجديدة</w:t>
      </w:r>
      <w:r w:rsidRPr="009901E0">
        <w:rPr>
          <w:noProof/>
          <w:rtl/>
          <w:lang w:bidi="ar-EG"/>
        </w:rPr>
        <w:t xml:space="preserve"> أو المراجعة المقترحة لتحدد:</w:t>
      </w:r>
    </w:p>
    <w:p w14:paraId="214EA257" w14:textId="77777777" w:rsidR="00ED026F" w:rsidRPr="009901E0" w:rsidRDefault="00DB19B6" w:rsidP="00DE6B7F">
      <w:pPr>
        <w:pStyle w:val="Bulletlist1"/>
        <w:rPr>
          <w:noProof/>
          <w:rtl/>
        </w:rPr>
      </w:pPr>
      <w:r w:rsidRPr="009901E0">
        <w:rPr>
          <w:rFonts w:cs="Times New Roman"/>
          <w:noProof/>
          <w:rtl/>
        </w:rPr>
        <w:t>'</w:t>
      </w:r>
      <w:r w:rsidRPr="009901E0">
        <w:rPr>
          <w:rFonts w:cs="Times New Roman"/>
          <w:noProof/>
        </w:rPr>
        <w:t>1</w:t>
      </w:r>
      <w:r w:rsidRPr="009901E0">
        <w:rPr>
          <w:rFonts w:cs="Times New Roman"/>
          <w:noProof/>
          <w:rtl/>
        </w:rPr>
        <w:t>'</w:t>
      </w:r>
      <w:r w:rsidR="004947CA" w:rsidRPr="009901E0">
        <w:rPr>
          <w:noProof/>
          <w:rtl/>
        </w:rPr>
        <w:tab/>
        <w:t>الغرض الواضح من كل مسألة مقترحة؛</w:t>
      </w:r>
    </w:p>
    <w:p w14:paraId="60B6A5C4" w14:textId="77777777" w:rsidR="00FE2671" w:rsidRPr="009901E0" w:rsidRDefault="00FE2671" w:rsidP="00FE2671">
      <w:pPr>
        <w:rPr>
          <w:noProof/>
        </w:rPr>
      </w:pPr>
      <w:r w:rsidRPr="009901E0">
        <w:rPr>
          <w:noProof/>
        </w:rPr>
        <w:br w:type="page"/>
      </w:r>
    </w:p>
    <w:p w14:paraId="5A0238F4" w14:textId="77777777" w:rsidR="00ED026F" w:rsidRPr="009901E0" w:rsidRDefault="00AA3666" w:rsidP="00DE6B7F">
      <w:pPr>
        <w:pStyle w:val="Bulletlist1"/>
        <w:rPr>
          <w:noProof/>
          <w:rtl/>
        </w:rPr>
      </w:pPr>
      <w:r w:rsidRPr="009901E0">
        <w:rPr>
          <w:rFonts w:cs="Times New Roman"/>
          <w:noProof/>
          <w:rtl/>
        </w:rPr>
        <w:lastRenderedPageBreak/>
        <w:t>'</w:t>
      </w:r>
      <w:r w:rsidR="004947CA" w:rsidRPr="009901E0">
        <w:rPr>
          <w:rFonts w:cs="Times New Roman"/>
          <w:noProof/>
        </w:rPr>
        <w:t>2</w:t>
      </w:r>
      <w:r w:rsidR="00D7517E" w:rsidRPr="009901E0">
        <w:rPr>
          <w:rFonts w:cs="Times New Roman"/>
          <w:noProof/>
          <w:rtl/>
        </w:rPr>
        <w:t>'</w:t>
      </w:r>
      <w:r w:rsidR="004947CA" w:rsidRPr="009901E0">
        <w:rPr>
          <w:noProof/>
          <w:rtl/>
        </w:rPr>
        <w:tab/>
        <w:t>أولوية التوصية (أو التوصيات) الجديدة المرغوبة ومدى إلحاحها، أو التغيرات المطلوب إدخالها على التوصيات القائمة نتيجة لدراسة المسائل؛</w:t>
      </w:r>
    </w:p>
    <w:p w14:paraId="224FBFEF" w14:textId="77777777" w:rsidR="00ED026F" w:rsidRPr="009901E0" w:rsidRDefault="00AA3666" w:rsidP="00DE6B7F">
      <w:pPr>
        <w:pStyle w:val="Bulletlist1"/>
        <w:rPr>
          <w:noProof/>
          <w:rtl/>
        </w:rPr>
      </w:pPr>
      <w:r w:rsidRPr="009901E0">
        <w:rPr>
          <w:rFonts w:cs="Times New Roman"/>
          <w:noProof/>
          <w:rtl/>
        </w:rPr>
        <w:t>'</w:t>
      </w:r>
      <w:r w:rsidR="004947CA" w:rsidRPr="009901E0">
        <w:rPr>
          <w:rFonts w:cs="Times New Roman"/>
          <w:noProof/>
        </w:rPr>
        <w:t>3</w:t>
      </w:r>
      <w:r w:rsidR="00D7517E" w:rsidRPr="009901E0">
        <w:rPr>
          <w:rFonts w:cs="Times New Roman"/>
          <w:noProof/>
          <w:rtl/>
        </w:rPr>
        <w:t>'</w:t>
      </w:r>
      <w:r w:rsidR="004947CA" w:rsidRPr="009901E0">
        <w:rPr>
          <w:noProof/>
          <w:rtl/>
        </w:rPr>
        <w:tab/>
      </w:r>
      <w:r w:rsidR="004947CA" w:rsidRPr="009901E0">
        <w:rPr>
          <w:rFonts w:hint="eastAsia"/>
          <w:noProof/>
          <w:rtl/>
        </w:rPr>
        <w:t>ما</w:t>
      </w:r>
      <w:r w:rsidR="004947CA" w:rsidRPr="009901E0">
        <w:rPr>
          <w:noProof/>
          <w:rtl/>
        </w:rPr>
        <w:t xml:space="preserve"> </w:t>
      </w:r>
      <w:r w:rsidR="004947CA" w:rsidRPr="009901E0">
        <w:rPr>
          <w:rFonts w:hint="eastAsia"/>
          <w:noProof/>
          <w:rtl/>
        </w:rPr>
        <w:t>يلزم</w:t>
      </w:r>
      <w:r w:rsidR="004947CA" w:rsidRPr="009901E0">
        <w:rPr>
          <w:noProof/>
          <w:rtl/>
        </w:rPr>
        <w:t xml:space="preserve"> </w:t>
      </w:r>
      <w:r w:rsidR="004947CA" w:rsidRPr="009901E0">
        <w:rPr>
          <w:rFonts w:hint="eastAsia"/>
          <w:noProof/>
          <w:rtl/>
        </w:rPr>
        <w:t>للحد</w:t>
      </w:r>
      <w:r w:rsidR="004947CA" w:rsidRPr="009901E0">
        <w:rPr>
          <w:noProof/>
          <w:rtl/>
        </w:rPr>
        <w:t xml:space="preserve"> قدر الإمكان من التداخل بين المسائل المقترحة داخل لجنة الدراسات المعنية والمسائل </w:t>
      </w:r>
      <w:r w:rsidR="004947CA" w:rsidRPr="009901E0">
        <w:rPr>
          <w:rFonts w:hint="eastAsia"/>
          <w:noProof/>
          <w:rtl/>
        </w:rPr>
        <w:t>الجديدة</w:t>
      </w:r>
      <w:r w:rsidR="004947CA" w:rsidRPr="009901E0">
        <w:rPr>
          <w:noProof/>
          <w:rtl/>
        </w:rPr>
        <w:t xml:space="preserve"> أو</w:t>
      </w:r>
      <w:r w:rsidR="004947CA" w:rsidRPr="009901E0">
        <w:rPr>
          <w:rFonts w:hint="cs"/>
          <w:noProof/>
          <w:rtl/>
        </w:rPr>
        <w:t> </w:t>
      </w:r>
      <w:r w:rsidR="004947CA" w:rsidRPr="009901E0">
        <w:rPr>
          <w:noProof/>
          <w:rtl/>
        </w:rPr>
        <w:t>المراجعة التي تدرسها لجان الدراسات الأُخرى</w:t>
      </w:r>
      <w:r w:rsidR="004947CA" w:rsidRPr="009901E0">
        <w:rPr>
          <w:rFonts w:hint="cs"/>
          <w:noProof/>
          <w:rtl/>
        </w:rPr>
        <w:t>. وينبغي أيضا النظر</w:t>
      </w:r>
      <w:r w:rsidR="004947CA" w:rsidRPr="009901E0">
        <w:rPr>
          <w:noProof/>
          <w:rtl/>
        </w:rPr>
        <w:t xml:space="preserve"> </w:t>
      </w:r>
      <w:r w:rsidR="004947CA" w:rsidRPr="009901E0">
        <w:rPr>
          <w:rFonts w:hint="cs"/>
          <w:noProof/>
          <w:rtl/>
        </w:rPr>
        <w:t xml:space="preserve">في </w:t>
      </w:r>
      <w:r w:rsidR="004947CA" w:rsidRPr="009901E0">
        <w:rPr>
          <w:noProof/>
          <w:rtl/>
        </w:rPr>
        <w:t xml:space="preserve">عمل </w:t>
      </w:r>
      <w:r w:rsidR="004947CA" w:rsidRPr="009901E0">
        <w:rPr>
          <w:rFonts w:hint="eastAsia"/>
          <w:noProof/>
          <w:rtl/>
        </w:rPr>
        <w:t>منظمات</w:t>
      </w:r>
      <w:r w:rsidR="004947CA" w:rsidRPr="009901E0">
        <w:rPr>
          <w:noProof/>
          <w:rtl/>
        </w:rPr>
        <w:t xml:space="preserve"> التقييس الأُخرى.</w:t>
      </w:r>
    </w:p>
    <w:p w14:paraId="6882FEC0" w14:textId="77777777" w:rsidR="00ED026F" w:rsidRPr="009901E0" w:rsidRDefault="004947CA" w:rsidP="00ED026F">
      <w:pPr>
        <w:rPr>
          <w:b/>
          <w:bCs/>
          <w:noProof/>
          <w:rtl/>
          <w:lang w:bidi="ar-EG"/>
        </w:rPr>
      </w:pPr>
      <w:r w:rsidRPr="009901E0">
        <w:rPr>
          <w:b/>
          <w:bCs/>
          <w:noProof/>
          <w:lang w:bidi="ar-EG"/>
        </w:rPr>
        <w:t>5.1.7</w:t>
      </w:r>
      <w:r w:rsidRPr="009901E0">
        <w:rPr>
          <w:rStyle w:val="Bolditalic"/>
          <w:rFonts w:hint="eastAsia"/>
          <w:rtl/>
        </w:rPr>
        <w:t>مكرراً</w:t>
      </w:r>
      <w:r w:rsidRPr="009901E0">
        <w:rPr>
          <w:b/>
          <w:bCs/>
          <w:noProof/>
          <w:rtl/>
          <w:lang w:bidi="ar-EG"/>
        </w:rPr>
        <w:tab/>
      </w:r>
      <w:r w:rsidRPr="009901E0">
        <w:rPr>
          <w:rFonts w:hint="cs"/>
          <w:noProof/>
          <w:rtl/>
          <w:lang w:bidi="ar-EG"/>
        </w:rPr>
        <w:t>يتعين</w:t>
      </w:r>
      <w:r w:rsidRPr="009901E0">
        <w:rPr>
          <w:noProof/>
          <w:rtl/>
          <w:lang w:bidi="ar-EG"/>
        </w:rPr>
        <w:t xml:space="preserve"> </w:t>
      </w:r>
      <w:r w:rsidRPr="009901E0">
        <w:rPr>
          <w:rFonts w:hint="eastAsia"/>
          <w:noProof/>
          <w:rtl/>
          <w:lang w:bidi="ar-EG"/>
        </w:rPr>
        <w:t>على</w:t>
      </w:r>
      <w:r w:rsidRPr="009901E0">
        <w:rPr>
          <w:rFonts w:hint="cs"/>
          <w:noProof/>
          <w:rtl/>
          <w:lang w:bidi="ar-EG"/>
        </w:rPr>
        <w:t xml:space="preserve"> بعض الدول الأعضاء وأعضاء القطاع (على الأقل أربعة منهم) الالتزام بدعم العمل، مثلاً ب</w:t>
      </w:r>
      <w:r w:rsidRPr="009901E0">
        <w:rPr>
          <w:noProof/>
          <w:rtl/>
          <w:lang w:bidi="ar-EG"/>
        </w:rPr>
        <w:t>تقديم مساهمات، أو بتوفير الأفراد الذين يقومون بدور المقر</w:t>
      </w:r>
      <w:r w:rsidRPr="009901E0">
        <w:rPr>
          <w:rFonts w:hint="cs"/>
          <w:noProof/>
          <w:rtl/>
          <w:lang w:bidi="ar-EG"/>
        </w:rPr>
        <w:t>ِّ</w:t>
      </w:r>
      <w:r w:rsidRPr="009901E0">
        <w:rPr>
          <w:noProof/>
          <w:rtl/>
          <w:lang w:bidi="ar-EG"/>
        </w:rPr>
        <w:t>رين أو المحررين، و/أو باستضافة الاجتماعات. وتُسجل أسماء الكيانات الداعمة في تقرير الاجتماع مع نوع الدعم الذي تتعهد بتقديمه.</w:t>
      </w:r>
    </w:p>
    <w:p w14:paraId="0473FE2B" w14:textId="77777777" w:rsidR="00ED026F" w:rsidRPr="009901E0" w:rsidRDefault="004947CA" w:rsidP="00ED026F">
      <w:pPr>
        <w:rPr>
          <w:b/>
          <w:bCs/>
          <w:noProof/>
          <w:lang w:bidi="ar-EG"/>
        </w:rPr>
      </w:pPr>
      <w:r w:rsidRPr="009901E0">
        <w:rPr>
          <w:b/>
          <w:bCs/>
          <w:noProof/>
          <w:lang w:bidi="ar-EG"/>
        </w:rPr>
        <w:t>6.1.7</w:t>
      </w:r>
      <w:r w:rsidRPr="009901E0">
        <w:rPr>
          <w:noProof/>
          <w:rtl/>
          <w:lang w:bidi="ar-EG"/>
        </w:rPr>
        <w:tab/>
        <w:t xml:space="preserve">توافق لجنة الدراسات على تقديم المسائل </w:t>
      </w:r>
      <w:r w:rsidRPr="009901E0">
        <w:rPr>
          <w:rFonts w:hint="eastAsia"/>
          <w:noProof/>
          <w:rtl/>
          <w:lang w:bidi="ar-EG"/>
        </w:rPr>
        <w:t>الجديدة</w:t>
      </w:r>
      <w:r w:rsidRPr="009901E0">
        <w:rPr>
          <w:noProof/>
          <w:rtl/>
          <w:lang w:bidi="ar-EG"/>
        </w:rPr>
        <w:t xml:space="preserve"> أو المراجعة المقترحة للموافقة عليها بتوافق الآراء بين الدول الأعضاء وأعضاء القطاع الحاضرين في اجتماع لجنة الدراسات عند مناقشة المسألة </w:t>
      </w:r>
      <w:r w:rsidRPr="009901E0">
        <w:rPr>
          <w:rFonts w:hint="eastAsia"/>
          <w:noProof/>
          <w:rtl/>
          <w:lang w:bidi="ar-EG"/>
        </w:rPr>
        <w:t>الجديدة</w:t>
      </w:r>
      <w:r w:rsidRPr="009901E0">
        <w:rPr>
          <w:noProof/>
          <w:rtl/>
          <w:lang w:bidi="ar-EG"/>
        </w:rPr>
        <w:t xml:space="preserve"> أو المراجعة </w:t>
      </w:r>
      <w:r w:rsidRPr="009901E0">
        <w:rPr>
          <w:rFonts w:hint="eastAsia"/>
          <w:noProof/>
          <w:rtl/>
          <w:lang w:bidi="ar-EG"/>
        </w:rPr>
        <w:t>المقترحة</w:t>
      </w:r>
      <w:r w:rsidRPr="009901E0">
        <w:rPr>
          <w:noProof/>
          <w:rtl/>
          <w:lang w:bidi="ar-EG"/>
        </w:rPr>
        <w:t xml:space="preserve"> </w:t>
      </w:r>
      <w:r w:rsidRPr="009901E0">
        <w:rPr>
          <w:rFonts w:hint="eastAsia"/>
          <w:noProof/>
          <w:rtl/>
          <w:lang w:bidi="ar-EG"/>
        </w:rPr>
        <w:t>واستيفاء</w:t>
      </w:r>
      <w:r w:rsidRPr="009901E0">
        <w:rPr>
          <w:noProof/>
          <w:rtl/>
          <w:lang w:bidi="ar-EG"/>
        </w:rPr>
        <w:t xml:space="preserve"> </w:t>
      </w:r>
      <w:r w:rsidRPr="009901E0">
        <w:rPr>
          <w:rFonts w:hint="eastAsia"/>
          <w:noProof/>
          <w:rtl/>
          <w:lang w:bidi="ar-EG"/>
        </w:rPr>
        <w:t>المعايير</w:t>
      </w:r>
      <w:r w:rsidRPr="009901E0">
        <w:rPr>
          <w:noProof/>
          <w:rtl/>
          <w:lang w:bidi="ar-EG"/>
        </w:rPr>
        <w:t xml:space="preserve"> الوارد</w:t>
      </w:r>
      <w:r w:rsidRPr="009901E0">
        <w:rPr>
          <w:rFonts w:hint="eastAsia"/>
          <w:noProof/>
          <w:rtl/>
          <w:lang w:bidi="ar-EG"/>
        </w:rPr>
        <w:t>ة</w:t>
      </w:r>
      <w:r w:rsidRPr="009901E0">
        <w:rPr>
          <w:noProof/>
          <w:rtl/>
          <w:lang w:bidi="ar-EG"/>
        </w:rPr>
        <w:t xml:space="preserve"> في </w:t>
      </w:r>
      <w:r w:rsidRPr="009901E0">
        <w:rPr>
          <w:rFonts w:hint="eastAsia"/>
          <w:noProof/>
          <w:rtl/>
          <w:lang w:bidi="ar-EG"/>
        </w:rPr>
        <w:t>الفقرة</w:t>
      </w:r>
      <w:r w:rsidRPr="009901E0">
        <w:rPr>
          <w:noProof/>
          <w:rtl/>
          <w:lang w:bidi="ar-EG"/>
        </w:rPr>
        <w:t xml:space="preserve"> </w:t>
      </w:r>
      <w:r w:rsidRPr="009901E0">
        <w:rPr>
          <w:noProof/>
          <w:lang w:bidi="ar-EG"/>
        </w:rPr>
        <w:t>5.1.7</w:t>
      </w:r>
      <w:r w:rsidRPr="009901E0">
        <w:rPr>
          <w:noProof/>
          <w:rtl/>
          <w:lang w:bidi="ar-EG"/>
        </w:rPr>
        <w:t>.</w:t>
      </w:r>
    </w:p>
    <w:p w14:paraId="70EA791B" w14:textId="77777777" w:rsidR="00ED026F" w:rsidRPr="009901E0" w:rsidRDefault="004947CA" w:rsidP="00ED026F">
      <w:pPr>
        <w:keepNext/>
        <w:keepLines/>
        <w:rPr>
          <w:noProof/>
          <w:rtl/>
          <w:lang w:bidi="ar-EG"/>
        </w:rPr>
      </w:pPr>
      <w:r w:rsidRPr="009901E0">
        <w:rPr>
          <w:b/>
          <w:bCs/>
          <w:noProof/>
          <w:lang w:bidi="ar-EG"/>
        </w:rPr>
        <w:t>7.1.7</w:t>
      </w:r>
      <w:r w:rsidRPr="009901E0">
        <w:rPr>
          <w:b/>
          <w:bCs/>
          <w:noProof/>
          <w:rtl/>
          <w:lang w:bidi="ar-EG"/>
        </w:rPr>
        <w:tab/>
      </w:r>
      <w:r w:rsidRPr="009901E0">
        <w:rPr>
          <w:noProof/>
          <w:rtl/>
          <w:lang w:bidi="ar-EG"/>
        </w:rPr>
        <w:t xml:space="preserve">يحاط الفريق الاستشاري لتقييس الاتصالات، عن طريق بيان اتصال من لجان الدراسات، بجميع المسائل </w:t>
      </w:r>
      <w:r w:rsidRPr="009901E0">
        <w:rPr>
          <w:rFonts w:hint="eastAsia"/>
          <w:noProof/>
          <w:rtl/>
          <w:lang w:bidi="ar-EG"/>
        </w:rPr>
        <w:t>الجديدة</w:t>
      </w:r>
      <w:r w:rsidRPr="009901E0">
        <w:rPr>
          <w:noProof/>
          <w:rtl/>
          <w:lang w:bidi="ar-EG"/>
        </w:rPr>
        <w:t xml:space="preserve"> أو</w:t>
      </w:r>
      <w:r w:rsidRPr="009901E0">
        <w:rPr>
          <w:rFonts w:hint="cs"/>
          <w:noProof/>
          <w:rtl/>
          <w:lang w:bidi="ar-EG"/>
        </w:rPr>
        <w:t> </w:t>
      </w:r>
      <w:r w:rsidRPr="009901E0">
        <w:rPr>
          <w:noProof/>
          <w:rtl/>
          <w:lang w:bidi="ar-EG"/>
        </w:rPr>
        <w:t xml:space="preserve">المراجعة المقترحة، بما يسمح له بالنظر في جميع الآثار التي من المحتمل أن تترتب على ذلك بالنسبة </w:t>
      </w:r>
      <w:r w:rsidRPr="009901E0">
        <w:rPr>
          <w:rFonts w:hint="cs"/>
          <w:noProof/>
          <w:rtl/>
          <w:lang w:bidi="ar-EG"/>
        </w:rPr>
        <w:t xml:space="preserve">إلى </w:t>
      </w:r>
      <w:r w:rsidRPr="009901E0">
        <w:rPr>
          <w:noProof/>
          <w:rtl/>
          <w:lang w:bidi="ar-EG"/>
        </w:rPr>
        <w:t xml:space="preserve">عمل جميع لجان الدراسات التابعة لقطاع تقييس الاتصالات أو غيرها من الأفرقة. </w:t>
      </w:r>
      <w:r w:rsidRPr="009901E0">
        <w:rPr>
          <w:rFonts w:hint="eastAsia"/>
          <w:noProof/>
          <w:rtl/>
          <w:lang w:bidi="ar-EG"/>
        </w:rPr>
        <w:t>ويستعرض</w:t>
      </w:r>
      <w:r w:rsidRPr="009901E0">
        <w:rPr>
          <w:noProof/>
          <w:rtl/>
          <w:lang w:bidi="ar-EG"/>
        </w:rPr>
        <w:t xml:space="preserve"> الفريق الاستشاري لتقييس الاتصالات، بالتعاون مع واضع المسائل المقترحة، هذه المسائل، ويجوز له، عند الاقتضاء، أن يوصي بإدخال تعديلات عليها، مراعياً في ذلك المعايير المبينة في الفقرة </w:t>
      </w:r>
      <w:r w:rsidRPr="009901E0">
        <w:rPr>
          <w:noProof/>
          <w:lang w:bidi="ar-EG"/>
        </w:rPr>
        <w:t>5.1.7</w:t>
      </w:r>
      <w:r w:rsidRPr="009901E0">
        <w:rPr>
          <w:noProof/>
          <w:rtl/>
          <w:lang w:bidi="ar-EG"/>
        </w:rPr>
        <w:t xml:space="preserve"> أعلاه.</w:t>
      </w:r>
    </w:p>
    <w:p w14:paraId="6E34F791" w14:textId="77777777" w:rsidR="00ED026F" w:rsidRPr="009901E0" w:rsidRDefault="004947CA" w:rsidP="00ED026F">
      <w:pPr>
        <w:rPr>
          <w:noProof/>
          <w:lang w:bidi="ar-EG"/>
        </w:rPr>
      </w:pPr>
      <w:r w:rsidRPr="009901E0">
        <w:rPr>
          <w:b/>
          <w:bCs/>
          <w:noProof/>
          <w:lang w:bidi="ar-EG"/>
        </w:rPr>
        <w:t>8.1.7</w:t>
      </w:r>
      <w:r w:rsidRPr="009901E0">
        <w:rPr>
          <w:noProof/>
          <w:rtl/>
          <w:lang w:bidi="ar-EG"/>
        </w:rPr>
        <w:tab/>
        <w:t>لا بد من قيام الفريق الاستشاري لتقييس الاتصالات باستعراض المسائل قبل الموافقة عليها إلا إذا رأى مدير مكتب تقييس الاتصالات أن هناك ما يبرر التعج</w:t>
      </w:r>
      <w:r w:rsidRPr="009901E0">
        <w:rPr>
          <w:rFonts w:hint="eastAsia"/>
          <w:noProof/>
          <w:rtl/>
          <w:lang w:bidi="ar-EG"/>
        </w:rPr>
        <w:t>ي</w:t>
      </w:r>
      <w:r w:rsidRPr="009901E0">
        <w:rPr>
          <w:noProof/>
          <w:rtl/>
          <w:lang w:bidi="ar-EG"/>
        </w:rPr>
        <w:t xml:space="preserve">ل </w:t>
      </w:r>
      <w:r w:rsidRPr="009901E0">
        <w:rPr>
          <w:rFonts w:hint="eastAsia"/>
          <w:noProof/>
          <w:rtl/>
          <w:lang w:bidi="ar-EG"/>
        </w:rPr>
        <w:t>ب</w:t>
      </w:r>
      <w:r w:rsidRPr="009901E0">
        <w:rPr>
          <w:noProof/>
          <w:rtl/>
          <w:lang w:bidi="ar-EG"/>
        </w:rPr>
        <w:t>الموافقة</w:t>
      </w:r>
      <w:r w:rsidRPr="009901E0">
        <w:rPr>
          <w:rFonts w:hint="eastAsia"/>
          <w:noProof/>
          <w:rtl/>
          <w:lang w:bidi="ar-EG"/>
        </w:rPr>
        <w:t>،</w:t>
      </w:r>
      <w:r w:rsidRPr="009901E0">
        <w:rPr>
          <w:noProof/>
          <w:rtl/>
          <w:lang w:bidi="ar-EG"/>
        </w:rPr>
        <w:t xml:space="preserve"> بعد التشاور مع رئيس الفريق الاستشاري ورئيس أي من لجان الدراسات الأُخرى حيثما يمكن أن </w:t>
      </w:r>
      <w:r w:rsidRPr="009901E0">
        <w:rPr>
          <w:rFonts w:hint="eastAsia"/>
          <w:noProof/>
          <w:rtl/>
          <w:lang w:bidi="ar-EG"/>
        </w:rPr>
        <w:t>ت</w:t>
      </w:r>
      <w:r w:rsidRPr="009901E0">
        <w:rPr>
          <w:noProof/>
          <w:rtl/>
          <w:lang w:bidi="ar-EG"/>
        </w:rPr>
        <w:t>نشأ مشاكل تداخل فيما بين المسائل أو مشاكل اتصال.</w:t>
      </w:r>
      <w:r w:rsidRPr="009901E0">
        <w:rPr>
          <w:rFonts w:hint="cs"/>
          <w:noProof/>
          <w:rtl/>
          <w:lang w:bidi="ar-EG"/>
        </w:rPr>
        <w:t xml:space="preserve"> ولا ينطبق ذلك على المسائل الجديدة أو المراجعة المقترح دراستها التي لها آثار سياساتية أو تنظيمية، أو التي يوجد شك </w:t>
      </w:r>
      <w:r w:rsidRPr="009901E0">
        <w:rPr>
          <w:noProof/>
          <w:rtl/>
          <w:lang w:bidi="ar-EG"/>
        </w:rPr>
        <w:t xml:space="preserve">حول نطاقها (انظر الأرقام </w:t>
      </w:r>
      <w:r w:rsidRPr="009901E0">
        <w:rPr>
          <w:noProof/>
          <w:lang w:bidi="ar-EG"/>
        </w:rPr>
        <w:t>246D</w:t>
      </w:r>
      <w:r w:rsidRPr="009901E0">
        <w:rPr>
          <w:noProof/>
          <w:rtl/>
          <w:lang w:bidi="ar-EG"/>
        </w:rPr>
        <w:t xml:space="preserve"> و</w:t>
      </w:r>
      <w:r w:rsidRPr="009901E0">
        <w:rPr>
          <w:noProof/>
          <w:lang w:bidi="ar-EG"/>
        </w:rPr>
        <w:t>246F</w:t>
      </w:r>
      <w:r w:rsidRPr="009901E0">
        <w:rPr>
          <w:noProof/>
          <w:rtl/>
          <w:lang w:bidi="ar-EG"/>
        </w:rPr>
        <w:t xml:space="preserve"> و</w:t>
      </w:r>
      <w:r w:rsidRPr="009901E0">
        <w:rPr>
          <w:noProof/>
          <w:lang w:bidi="ar-EG"/>
        </w:rPr>
        <w:t>246H</w:t>
      </w:r>
      <w:r w:rsidRPr="009901E0">
        <w:rPr>
          <w:noProof/>
          <w:rtl/>
          <w:lang w:bidi="ar-EG"/>
        </w:rPr>
        <w:t xml:space="preserve"> من الاتفاقية).</w:t>
      </w:r>
    </w:p>
    <w:p w14:paraId="010A7223" w14:textId="77777777" w:rsidR="00ED026F" w:rsidRPr="009901E0" w:rsidRDefault="004947CA" w:rsidP="00ED026F">
      <w:pPr>
        <w:rPr>
          <w:noProof/>
          <w:rtl/>
          <w:lang w:bidi="ar-EG"/>
        </w:rPr>
      </w:pPr>
      <w:r w:rsidRPr="009901E0">
        <w:rPr>
          <w:b/>
          <w:bCs/>
          <w:noProof/>
          <w:lang w:bidi="ar-EG"/>
        </w:rPr>
        <w:t>9.1.7</w:t>
      </w:r>
      <w:r w:rsidRPr="009901E0">
        <w:rPr>
          <w:noProof/>
          <w:rtl/>
          <w:lang w:bidi="ar-EG"/>
        </w:rPr>
        <w:tab/>
        <w:t xml:space="preserve">يجوز أن توافق لجنة دراسات على بدء العمل بشأن مشروع مسألة </w:t>
      </w:r>
      <w:r w:rsidRPr="009901E0">
        <w:rPr>
          <w:rFonts w:hint="eastAsia"/>
          <w:noProof/>
          <w:rtl/>
          <w:lang w:bidi="ar-EG"/>
        </w:rPr>
        <w:t>جديدة</w:t>
      </w:r>
      <w:r w:rsidRPr="009901E0">
        <w:rPr>
          <w:noProof/>
          <w:rtl/>
          <w:lang w:bidi="ar-EG"/>
        </w:rPr>
        <w:t xml:space="preserve"> أو </w:t>
      </w:r>
      <w:r w:rsidRPr="009901E0">
        <w:rPr>
          <w:rFonts w:hint="eastAsia"/>
          <w:noProof/>
          <w:rtl/>
          <w:lang w:bidi="ar-EG"/>
        </w:rPr>
        <w:t>مراجعة</w:t>
      </w:r>
      <w:r w:rsidRPr="009901E0">
        <w:rPr>
          <w:noProof/>
          <w:rtl/>
          <w:lang w:bidi="ar-EG"/>
        </w:rPr>
        <w:t xml:space="preserve"> قبل الموافقة عليها.</w:t>
      </w:r>
    </w:p>
    <w:p w14:paraId="08C950F4" w14:textId="77777777" w:rsidR="00ED026F" w:rsidRPr="009901E0" w:rsidRDefault="004947CA" w:rsidP="00ED026F">
      <w:pPr>
        <w:rPr>
          <w:noProof/>
          <w:rtl/>
          <w:lang w:bidi="ar-EG"/>
        </w:rPr>
      </w:pPr>
      <w:r w:rsidRPr="009901E0">
        <w:rPr>
          <w:b/>
          <w:bCs/>
          <w:noProof/>
          <w:lang w:bidi="ar-EG"/>
        </w:rPr>
        <w:t>10.1.7</w:t>
      </w:r>
      <w:r w:rsidRPr="009901E0">
        <w:rPr>
          <w:b/>
          <w:bCs/>
          <w:noProof/>
          <w:rtl/>
          <w:lang w:bidi="ar-EG"/>
        </w:rPr>
        <w:tab/>
      </w:r>
      <w:r w:rsidRPr="009901E0">
        <w:rPr>
          <w:rFonts w:hint="eastAsia"/>
          <w:noProof/>
          <w:rtl/>
          <w:lang w:bidi="ar-EG"/>
        </w:rPr>
        <w:t>والمسا</w:t>
      </w:r>
      <w:r w:rsidRPr="009901E0">
        <w:rPr>
          <w:rFonts w:hint="cs"/>
          <w:noProof/>
          <w:rtl/>
          <w:lang w:bidi="ar-EG"/>
        </w:rPr>
        <w:t xml:space="preserve">ئل الموافق عليها بين دورات الجمعية العالمية لتقييس الاتصالات </w:t>
      </w:r>
      <w:r w:rsidRPr="009901E0">
        <w:rPr>
          <w:noProof/>
          <w:rtl/>
          <w:lang w:bidi="ar-EG"/>
        </w:rPr>
        <w:t>لها نفس وضع المسائل الموافق عليها في</w:t>
      </w:r>
      <w:r w:rsidRPr="009901E0">
        <w:rPr>
          <w:rFonts w:hint="cs"/>
          <w:noProof/>
          <w:rtl/>
          <w:lang w:bidi="ar-EG"/>
        </w:rPr>
        <w:t> </w:t>
      </w:r>
      <w:r w:rsidRPr="009901E0">
        <w:rPr>
          <w:noProof/>
          <w:rtl/>
          <w:lang w:bidi="ar-EG"/>
        </w:rPr>
        <w:t>الجمعية العالمية لتقييس الاتصالات.</w:t>
      </w:r>
    </w:p>
    <w:p w14:paraId="2E3368E0" w14:textId="77777777" w:rsidR="00ED026F" w:rsidRPr="009901E0" w:rsidRDefault="004947CA" w:rsidP="00ED026F">
      <w:pPr>
        <w:rPr>
          <w:noProof/>
          <w:rtl/>
          <w:lang w:bidi="ar-EG"/>
        </w:rPr>
      </w:pPr>
      <w:r w:rsidRPr="009901E0">
        <w:rPr>
          <w:b/>
          <w:bCs/>
          <w:noProof/>
          <w:lang w:bidi="ar-EG"/>
        </w:rPr>
        <w:t>11.1.7</w:t>
      </w:r>
      <w:r w:rsidRPr="009901E0">
        <w:rPr>
          <w:noProof/>
          <w:rtl/>
          <w:lang w:bidi="ar-EG"/>
        </w:rPr>
        <w:tab/>
        <w:t xml:space="preserve">مراعاة للملامح الخاصة التي تتسم بها البلدان التي تمر اقتصاداتها بمرحلة </w:t>
      </w:r>
      <w:r w:rsidRPr="009901E0">
        <w:rPr>
          <w:rFonts w:hint="cs"/>
          <w:noProof/>
          <w:rtl/>
          <w:lang w:bidi="ar-EG"/>
        </w:rPr>
        <w:t>انتقالية والبلدان النامية</w:t>
      </w:r>
      <w:r w:rsidR="00047F8A" w:rsidRPr="009901E0">
        <w:rPr>
          <w:rStyle w:val="FootnoteReference"/>
          <w:noProof/>
          <w:rtl/>
          <w:lang w:bidi="ar-EG"/>
        </w:rPr>
        <w:footnoteReference w:id="8"/>
      </w:r>
      <w:r w:rsidRPr="009901E0">
        <w:rPr>
          <w:rFonts w:hint="cs"/>
          <w:noProof/>
          <w:rtl/>
          <w:lang w:bidi="ar-EG"/>
        </w:rPr>
        <w:t xml:space="preserve"> لا</w:t>
      </w:r>
      <w:r w:rsidRPr="009901E0">
        <w:rPr>
          <w:rFonts w:hint="eastAsia"/>
          <w:noProof/>
          <w:rtl/>
          <w:lang w:bidi="ar-EG"/>
        </w:rPr>
        <w:t> </w:t>
      </w:r>
      <w:r w:rsidRPr="009901E0">
        <w:rPr>
          <w:rFonts w:hint="cs"/>
          <w:noProof/>
          <w:rtl/>
          <w:lang w:bidi="ar-EG"/>
        </w:rPr>
        <w:t>سيما</w:t>
      </w:r>
      <w:r w:rsidRPr="009901E0">
        <w:rPr>
          <w:noProof/>
          <w:rtl/>
          <w:lang w:bidi="ar-EG"/>
        </w:rPr>
        <w:t xml:space="preserve"> أقل البلدان نمواً، يراعي مكتب تقييس الاتصالات الأحكام </w:t>
      </w:r>
      <w:r w:rsidRPr="009901E0">
        <w:rPr>
          <w:rFonts w:hint="cs"/>
          <w:noProof/>
          <w:rtl/>
          <w:lang w:bidi="ar-EG"/>
        </w:rPr>
        <w:t>ذات الصلة من</w:t>
      </w:r>
      <w:r w:rsidRPr="009901E0">
        <w:rPr>
          <w:noProof/>
          <w:rtl/>
          <w:lang w:bidi="ar-EG"/>
        </w:rPr>
        <w:t xml:space="preserve"> </w:t>
      </w:r>
      <w:r w:rsidRPr="009901E0">
        <w:rPr>
          <w:rFonts w:hint="cs"/>
          <w:noProof/>
          <w:rtl/>
          <w:lang w:bidi="ar-EG"/>
        </w:rPr>
        <w:t>ا</w:t>
      </w:r>
      <w:r w:rsidRPr="009901E0">
        <w:rPr>
          <w:noProof/>
          <w:rtl/>
          <w:lang w:bidi="ar-EG"/>
        </w:rPr>
        <w:t>لقرار</w:t>
      </w:r>
      <w:r w:rsidRPr="009901E0">
        <w:rPr>
          <w:rFonts w:hint="cs"/>
          <w:noProof/>
          <w:rtl/>
          <w:lang w:bidi="ar-EG"/>
        </w:rPr>
        <w:t> </w:t>
      </w:r>
      <w:r w:rsidRPr="009901E0">
        <w:rPr>
          <w:noProof/>
          <w:lang w:val="fr-FR" w:bidi="ar-EG"/>
        </w:rPr>
        <w:t>44</w:t>
      </w:r>
      <w:r w:rsidRPr="009901E0">
        <w:rPr>
          <w:rFonts w:hint="cs"/>
          <w:noProof/>
          <w:rtl/>
          <w:lang w:val="fr-FR" w:bidi="ar-EG"/>
        </w:rPr>
        <w:t xml:space="preserve"> </w:t>
      </w:r>
      <w:r w:rsidR="00A058A1" w:rsidRPr="009901E0">
        <w:rPr>
          <w:rFonts w:hint="cs"/>
          <w:rtl/>
          <w:lang w:bidi="ar-EG"/>
        </w:rPr>
        <w:t>(</w:t>
      </w:r>
      <w:r w:rsidR="005A7487" w:rsidRPr="009901E0">
        <w:rPr>
          <w:rFonts w:hint="cs"/>
          <w:rtl/>
          <w:lang w:bidi="ar-EG"/>
        </w:rPr>
        <w:t>المراجَع</w:t>
      </w:r>
      <w:r w:rsidR="00A058A1" w:rsidRPr="009901E0">
        <w:rPr>
          <w:rFonts w:hint="cs"/>
          <w:rtl/>
          <w:lang w:bidi="ar-EG"/>
        </w:rPr>
        <w:t xml:space="preserve"> في جنيف، 2022) </w:t>
      </w:r>
      <w:r w:rsidRPr="009901E0">
        <w:rPr>
          <w:rFonts w:hint="cs"/>
          <w:noProof/>
          <w:rtl/>
          <w:lang w:bidi="ar-EG"/>
        </w:rPr>
        <w:t>للجمعية العالمية لتقييس الاتصالات</w:t>
      </w:r>
      <w:r w:rsidRPr="009901E0">
        <w:rPr>
          <w:noProof/>
          <w:rtl/>
          <w:lang w:bidi="ar-EG"/>
        </w:rPr>
        <w:t xml:space="preserve"> عند الرد على أي طلب مقدم من هذه البلدان من خلال مكتب تنمية الاتصالات</w:t>
      </w:r>
      <w:r w:rsidRPr="009901E0">
        <w:rPr>
          <w:rFonts w:hint="cs"/>
          <w:noProof/>
          <w:rtl/>
          <w:lang w:bidi="ar-EG"/>
        </w:rPr>
        <w:t xml:space="preserve"> </w:t>
      </w:r>
      <w:r w:rsidRPr="009901E0">
        <w:rPr>
          <w:noProof/>
          <w:lang w:bidi="ar-EG"/>
        </w:rPr>
        <w:t>(BDT)</w:t>
      </w:r>
      <w:r w:rsidRPr="009901E0">
        <w:rPr>
          <w:noProof/>
          <w:rtl/>
          <w:lang w:bidi="ar-EG"/>
        </w:rPr>
        <w:t>، وخاصة فيما</w:t>
      </w:r>
      <w:r w:rsidRPr="009901E0">
        <w:rPr>
          <w:rFonts w:hint="cs"/>
          <w:noProof/>
          <w:rtl/>
          <w:lang w:bidi="ar-EG"/>
        </w:rPr>
        <w:t> </w:t>
      </w:r>
      <w:r w:rsidRPr="009901E0">
        <w:rPr>
          <w:noProof/>
          <w:rtl/>
          <w:lang w:bidi="ar-EG"/>
        </w:rPr>
        <w:t>يتعلق بالمسائل المرتبطة بالتدريب والمعلومات ودراسة المسائل التي لا تغطيها لجان دراسات قطاع تنمية الاتصالات والمساعدة التقنية اللازمة لدراسة مسائل معينة في لجان دراسات قطاع تنمية الاتصالات.</w:t>
      </w:r>
    </w:p>
    <w:p w14:paraId="054B1C41" w14:textId="77777777" w:rsidR="00FE2671" w:rsidRPr="009901E0" w:rsidRDefault="00FE2671">
      <w:pPr>
        <w:tabs>
          <w:tab w:val="clear" w:pos="794"/>
          <w:tab w:val="clear" w:pos="1191"/>
          <w:tab w:val="clear" w:pos="1588"/>
          <w:tab w:val="clear" w:pos="1985"/>
        </w:tabs>
        <w:bidi w:val="0"/>
        <w:spacing w:before="0" w:line="240" w:lineRule="auto"/>
        <w:jc w:val="left"/>
        <w:rPr>
          <w:noProof/>
          <w:rtl/>
          <w:lang w:bidi="ar-EG"/>
        </w:rPr>
      </w:pPr>
      <w:r w:rsidRPr="009901E0">
        <w:rPr>
          <w:noProof/>
          <w:rtl/>
          <w:lang w:bidi="ar-EG"/>
        </w:rPr>
        <w:br w:type="page"/>
      </w:r>
    </w:p>
    <w:p w14:paraId="2D878E4B" w14:textId="77777777" w:rsidR="00ED026F" w:rsidRPr="009901E0" w:rsidRDefault="004947CA" w:rsidP="00ED026F">
      <w:pPr>
        <w:pStyle w:val="Heading2"/>
        <w:rPr>
          <w:rtl/>
        </w:rPr>
      </w:pPr>
      <w:r w:rsidRPr="009901E0">
        <w:lastRenderedPageBreak/>
        <w:t>2.7</w:t>
      </w:r>
      <w:r w:rsidRPr="009901E0">
        <w:rPr>
          <w:rtl/>
        </w:rPr>
        <w:tab/>
      </w:r>
      <w:r w:rsidRPr="009901E0">
        <w:rPr>
          <w:rFonts w:hint="cs"/>
          <w:rtl/>
        </w:rPr>
        <w:t>اعتماد</w:t>
      </w:r>
      <w:r w:rsidRPr="009901E0">
        <w:rPr>
          <w:rtl/>
        </w:rPr>
        <w:t xml:space="preserve"> المسائل </w:t>
      </w:r>
      <w:r w:rsidRPr="009901E0">
        <w:rPr>
          <w:rFonts w:hint="cs"/>
          <w:rtl/>
        </w:rPr>
        <w:t xml:space="preserve">الجديدة أو المراجعة </w:t>
      </w:r>
      <w:r w:rsidRPr="009901E0">
        <w:rPr>
          <w:rtl/>
        </w:rPr>
        <w:t>فيما بين دورات الجمعية العالمية لتقييس الاتصالات</w:t>
      </w:r>
    </w:p>
    <w:p w14:paraId="446A9692" w14:textId="77777777" w:rsidR="00ED026F" w:rsidRPr="009901E0" w:rsidRDefault="004947CA" w:rsidP="00ED026F">
      <w:pPr>
        <w:rPr>
          <w:noProof/>
          <w:lang w:bidi="ar-EG"/>
        </w:rPr>
      </w:pPr>
      <w:r w:rsidRPr="009901E0">
        <w:rPr>
          <w:b/>
          <w:bCs/>
          <w:noProof/>
          <w:lang w:bidi="ar-EG"/>
        </w:rPr>
        <w:t>1.2.7</w:t>
      </w:r>
      <w:r w:rsidRPr="009901E0">
        <w:rPr>
          <w:noProof/>
          <w:rtl/>
          <w:lang w:bidi="ar-EG"/>
        </w:rPr>
        <w:tab/>
      </w:r>
      <w:r w:rsidRPr="009901E0">
        <w:rPr>
          <w:rFonts w:hint="cs"/>
          <w:noProof/>
          <w:rtl/>
          <w:lang w:bidi="ar-EG"/>
        </w:rPr>
        <w:t xml:space="preserve">توافق لجنة دراسات على عرض </w:t>
      </w:r>
      <w:r w:rsidRPr="009901E0">
        <w:rPr>
          <w:noProof/>
          <w:rtl/>
          <w:lang w:bidi="ar-EG"/>
        </w:rPr>
        <w:t xml:space="preserve">مسائل </w:t>
      </w:r>
      <w:r w:rsidRPr="009901E0">
        <w:rPr>
          <w:rFonts w:hint="cs"/>
          <w:noProof/>
          <w:rtl/>
          <w:lang w:bidi="ar-EG"/>
        </w:rPr>
        <w:t xml:space="preserve">جديدة أو مراجعة </w:t>
      </w:r>
      <w:r w:rsidRPr="009901E0">
        <w:rPr>
          <w:noProof/>
          <w:rtl/>
          <w:lang w:bidi="ar-EG"/>
        </w:rPr>
        <w:t>مقترحة</w:t>
      </w:r>
      <w:r w:rsidRPr="009901E0">
        <w:rPr>
          <w:rFonts w:hint="cs"/>
          <w:noProof/>
          <w:rtl/>
          <w:lang w:bidi="ar-EG"/>
        </w:rPr>
        <w:t xml:space="preserve"> على الفريق الاستشاري لتقييس الاتصالات كي يقوم باستعراضها، بعد أن تتوصل الدول الأعضاء وأعضاء القطاع إلى توافق في الآراء بهذا الشأن في اجتماع لجنة الدراسات المعنية. وينبغي لنص هذه المسائل أن يفي بالمعايير المحددة في الفقرة 5.1.7.</w:t>
      </w:r>
    </w:p>
    <w:p w14:paraId="481F2D87" w14:textId="01F6DF6B" w:rsidR="00010C92" w:rsidRPr="009901E0" w:rsidRDefault="00713AED" w:rsidP="009901E0">
      <w:pPr>
        <w:pStyle w:val="Figure"/>
      </w:pPr>
      <w:r w:rsidRPr="00713AED">
        <w:rPr>
          <w:noProof/>
          <w:rtl/>
        </w:rPr>
        <w:drawing>
          <wp:inline distT="0" distB="0" distL="0" distR="0" wp14:anchorId="76E5C8B6" wp14:editId="1E844FF5">
            <wp:extent cx="6120765" cy="4459605"/>
            <wp:effectExtent l="0" t="0" r="0" b="0"/>
            <wp:docPr id="191997730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77307" name="Picture 1" descr="A diagram of a flowchart&#10;&#10;Description automatically generated"/>
                    <pic:cNvPicPr/>
                  </pic:nvPicPr>
                  <pic:blipFill>
                    <a:blip r:embed="rId22"/>
                    <a:stretch>
                      <a:fillRect/>
                    </a:stretch>
                  </pic:blipFill>
                  <pic:spPr>
                    <a:xfrm>
                      <a:off x="0" y="0"/>
                      <a:ext cx="6120765" cy="4459605"/>
                    </a:xfrm>
                    <a:prstGeom prst="rect">
                      <a:avLst/>
                    </a:prstGeom>
                  </pic:spPr>
                </pic:pic>
              </a:graphicData>
            </a:graphic>
          </wp:inline>
        </w:drawing>
      </w:r>
    </w:p>
    <w:p w14:paraId="1588382B" w14:textId="77777777" w:rsidR="000C2F13" w:rsidRPr="009901E0" w:rsidRDefault="00546776" w:rsidP="0034354E">
      <w:pPr>
        <w:pStyle w:val="Figuretitle"/>
      </w:pPr>
      <w:r w:rsidRPr="009901E0">
        <w:rPr>
          <w:rFonts w:hint="cs"/>
          <w:rtl/>
        </w:rPr>
        <w:t xml:space="preserve">الشكل </w:t>
      </w:r>
      <w:r w:rsidRPr="009901E0">
        <w:t>1.7</w:t>
      </w:r>
      <w:r w:rsidRPr="009901E0">
        <w:rPr>
          <w:rFonts w:hint="cs"/>
          <w:rtl/>
        </w:rPr>
        <w:t xml:space="preserve">أ </w:t>
      </w:r>
      <w:r w:rsidR="002A20FC" w:rsidRPr="009901E0">
        <w:rPr>
          <w:rtl/>
        </w:rPr>
        <w:t>–</w:t>
      </w:r>
      <w:r w:rsidRPr="009901E0">
        <w:rPr>
          <w:rFonts w:hint="cs"/>
          <w:rtl/>
        </w:rPr>
        <w:t xml:space="preserve"> اعتماد</w:t>
      </w:r>
      <w:r w:rsidRPr="009901E0">
        <w:rPr>
          <w:rtl/>
        </w:rPr>
        <w:t xml:space="preserve"> المسائل الجديدة أو المراجعة </w:t>
      </w:r>
      <w:r w:rsidRPr="009901E0">
        <w:rPr>
          <w:rFonts w:hint="cs"/>
          <w:rtl/>
        </w:rPr>
        <w:t xml:space="preserve">والموافقة عليها </w:t>
      </w:r>
      <w:r w:rsidRPr="009901E0">
        <w:rPr>
          <w:rtl/>
        </w:rPr>
        <w:t>فيما بين دورات</w:t>
      </w:r>
      <w:r w:rsidR="0029476A" w:rsidRPr="009901E0">
        <w:rPr>
          <w:rtl/>
        </w:rPr>
        <w:br/>
      </w:r>
      <w:r w:rsidRPr="009901E0">
        <w:rPr>
          <w:rtl/>
        </w:rPr>
        <w:t>الجمعية العالمية لتقييس الاتصالات</w:t>
      </w:r>
    </w:p>
    <w:p w14:paraId="25DF7468" w14:textId="77777777" w:rsidR="00ED026F" w:rsidRPr="009901E0" w:rsidRDefault="004947CA" w:rsidP="00A42ABF">
      <w:pPr>
        <w:rPr>
          <w:noProof/>
          <w:rtl/>
          <w:lang w:bidi="ar-EG"/>
        </w:rPr>
      </w:pPr>
      <w:r w:rsidRPr="009901E0">
        <w:rPr>
          <w:b/>
          <w:bCs/>
          <w:noProof/>
          <w:lang w:bidi="ar-EG"/>
        </w:rPr>
        <w:t>2.2.7</w:t>
      </w:r>
      <w:r w:rsidRPr="009901E0">
        <w:rPr>
          <w:b/>
          <w:bCs/>
          <w:noProof/>
          <w:rtl/>
          <w:lang w:bidi="ar-EG"/>
        </w:rPr>
        <w:tab/>
      </w:r>
      <w:r w:rsidRPr="009901E0">
        <w:rPr>
          <w:noProof/>
          <w:rtl/>
          <w:lang w:bidi="ar-EG"/>
        </w:rPr>
        <w:t>يحاط الفريق الاستشاري لتقييس الاتصالات، عن طريق بيان اتصال من لجان الدراسات، بجميع المسائل الجديدة أو المراجعة المقترحة، بما يسمح له بالنظر في جميع الآثار التي من المحتمل أن تترتب على ذلك بالنسبة إلى عمل جميع لجان الدراسات التابعة لقطاع تقييس الاتصالات أو غيرها من الأفرقة.</w:t>
      </w:r>
      <w:r w:rsidRPr="009901E0">
        <w:rPr>
          <w:rtl/>
        </w:rPr>
        <w:t xml:space="preserve"> </w:t>
      </w:r>
      <w:r w:rsidRPr="009901E0">
        <w:rPr>
          <w:noProof/>
          <w:rtl/>
          <w:lang w:bidi="ar-EG"/>
        </w:rPr>
        <w:t>ويستعرض الفريق الاستشاري لتقييس الاتصالات</w:t>
      </w:r>
      <w:r w:rsidRPr="009901E0">
        <w:rPr>
          <w:rFonts w:hint="cs"/>
          <w:noProof/>
          <w:rtl/>
          <w:lang w:bidi="ar-EG"/>
        </w:rPr>
        <w:t xml:space="preserve"> </w:t>
      </w:r>
      <w:r w:rsidRPr="009901E0">
        <w:rPr>
          <w:noProof/>
          <w:rtl/>
          <w:lang w:bidi="ar-EG"/>
        </w:rPr>
        <w:t>هذه المسائل، ويجوز له، عند الاقتضاء، أن يوصي بإدخال تعديلات عليها، مراعياً في ذلك المعايير المبينة في</w:t>
      </w:r>
      <w:r w:rsidRPr="009901E0">
        <w:rPr>
          <w:rFonts w:hint="cs"/>
          <w:noProof/>
          <w:rtl/>
          <w:lang w:bidi="ar-EG"/>
        </w:rPr>
        <w:t> </w:t>
      </w:r>
      <w:r w:rsidRPr="009901E0">
        <w:rPr>
          <w:noProof/>
          <w:rtl/>
          <w:lang w:bidi="ar-EG"/>
        </w:rPr>
        <w:t>الفقرة 5.1.7 أعلاه.</w:t>
      </w:r>
    </w:p>
    <w:p w14:paraId="088188C2" w14:textId="77777777" w:rsidR="00ED026F" w:rsidRPr="009901E0" w:rsidRDefault="004947CA" w:rsidP="00ED026F">
      <w:pPr>
        <w:rPr>
          <w:noProof/>
          <w:rtl/>
          <w:lang w:bidi="ar-EG"/>
        </w:rPr>
      </w:pPr>
      <w:r w:rsidRPr="009901E0">
        <w:rPr>
          <w:b/>
          <w:bCs/>
          <w:noProof/>
          <w:spacing w:val="-2"/>
          <w:lang w:bidi="ar-EG"/>
        </w:rPr>
        <w:t>3.2.7</w:t>
      </w:r>
      <w:r w:rsidRPr="009901E0">
        <w:rPr>
          <w:b/>
          <w:bCs/>
          <w:noProof/>
          <w:spacing w:val="-2"/>
          <w:rtl/>
          <w:lang w:bidi="ar-EG"/>
        </w:rPr>
        <w:tab/>
      </w:r>
      <w:r w:rsidRPr="009901E0">
        <w:rPr>
          <w:rFonts w:hint="eastAsia"/>
          <w:noProof/>
          <w:rtl/>
          <w:lang w:bidi="ar-EG"/>
        </w:rPr>
        <w:t>و</w:t>
      </w:r>
      <w:r w:rsidRPr="009901E0">
        <w:rPr>
          <w:noProof/>
          <w:rtl/>
          <w:lang w:bidi="ar-EG"/>
        </w:rPr>
        <w:t xml:space="preserve">يقوم الفريق الاستشاري لتقييس الاتصالات، تحديداً، </w:t>
      </w:r>
      <w:r w:rsidRPr="009901E0">
        <w:rPr>
          <w:rFonts w:hint="eastAsia"/>
          <w:noProof/>
          <w:rtl/>
          <w:lang w:bidi="ar-EG"/>
        </w:rPr>
        <w:t>باستعراض</w:t>
      </w:r>
      <w:r w:rsidRPr="009901E0">
        <w:rPr>
          <w:noProof/>
          <w:rtl/>
          <w:lang w:bidi="ar-EG"/>
        </w:rPr>
        <w:t xml:space="preserve"> أي مسائل جديدة أو </w:t>
      </w:r>
      <w:r w:rsidRPr="009901E0">
        <w:rPr>
          <w:rFonts w:hint="eastAsia"/>
          <w:noProof/>
          <w:rtl/>
          <w:lang w:bidi="ar-EG"/>
        </w:rPr>
        <w:t>مراجَعة</w:t>
      </w:r>
      <w:r w:rsidRPr="009901E0">
        <w:rPr>
          <w:noProof/>
          <w:rtl/>
          <w:lang w:bidi="ar-EG"/>
        </w:rPr>
        <w:t xml:space="preserve"> لتحديد ما إذا كانت تتفق مع اختصاصات لجنة الدراسات. </w:t>
      </w:r>
      <w:r w:rsidRPr="009901E0">
        <w:rPr>
          <w:rFonts w:hint="cs"/>
          <w:noProof/>
          <w:rtl/>
          <w:lang w:bidi="ar-EG"/>
        </w:rPr>
        <w:t>ويجوز للفريق الاستشاري:</w:t>
      </w:r>
    </w:p>
    <w:p w14:paraId="6C683F2F" w14:textId="77777777" w:rsidR="00ED026F" w:rsidRPr="009901E0" w:rsidRDefault="004947CA" w:rsidP="008F7A08">
      <w:pPr>
        <w:pStyle w:val="enumlev1"/>
        <w:rPr>
          <w:noProof/>
          <w:rtl/>
          <w:lang w:bidi="ar-EG"/>
        </w:rPr>
      </w:pPr>
      <w:r w:rsidRPr="009901E0">
        <w:rPr>
          <w:noProof/>
          <w:spacing w:val="-2"/>
          <w:rtl/>
          <w:lang w:bidi="ar-EG"/>
        </w:rPr>
        <w:t xml:space="preserve"> أ )</w:t>
      </w:r>
      <w:r w:rsidRPr="009901E0">
        <w:rPr>
          <w:noProof/>
          <w:spacing w:val="-2"/>
          <w:rtl/>
          <w:lang w:bidi="ar-EG"/>
        </w:rPr>
        <w:tab/>
      </w:r>
      <w:r w:rsidRPr="009901E0">
        <w:rPr>
          <w:noProof/>
          <w:rtl/>
          <w:lang w:bidi="ar-EG"/>
        </w:rPr>
        <w:t xml:space="preserve">أن </w:t>
      </w:r>
      <w:r w:rsidRPr="009901E0">
        <w:rPr>
          <w:rFonts w:hint="cs"/>
          <w:noProof/>
          <w:rtl/>
          <w:lang w:bidi="ar-EG"/>
        </w:rPr>
        <w:t>يعتمد</w:t>
      </w:r>
      <w:r w:rsidRPr="009901E0">
        <w:rPr>
          <w:noProof/>
          <w:rtl/>
          <w:lang w:bidi="ar-EG"/>
        </w:rPr>
        <w:t xml:space="preserve"> نص أي </w:t>
      </w:r>
      <w:r w:rsidR="005F45A5" w:rsidRPr="009901E0">
        <w:rPr>
          <w:rFonts w:hint="cs"/>
          <w:noProof/>
          <w:rtl/>
          <w:lang w:bidi="ar-EG"/>
        </w:rPr>
        <w:t>مسألة</w:t>
      </w:r>
      <w:r w:rsidR="005F45A5" w:rsidRPr="009901E0">
        <w:rPr>
          <w:noProof/>
          <w:rtl/>
          <w:lang w:bidi="ar-EG"/>
        </w:rPr>
        <w:t xml:space="preserve"> </w:t>
      </w:r>
      <w:r w:rsidRPr="009901E0">
        <w:rPr>
          <w:rFonts w:hint="eastAsia"/>
          <w:noProof/>
          <w:rtl/>
          <w:lang w:bidi="ar-EG"/>
        </w:rPr>
        <w:t>مقترحة</w:t>
      </w:r>
      <w:r w:rsidRPr="009901E0">
        <w:rPr>
          <w:noProof/>
          <w:rtl/>
          <w:lang w:bidi="ar-EG"/>
        </w:rPr>
        <w:t xml:space="preserve"> جديدة أو </w:t>
      </w:r>
      <w:r w:rsidRPr="009901E0">
        <w:rPr>
          <w:rFonts w:hint="eastAsia"/>
          <w:noProof/>
          <w:rtl/>
          <w:lang w:bidi="ar-EG"/>
        </w:rPr>
        <w:t>مراجَعة</w:t>
      </w:r>
      <w:r w:rsidRPr="009901E0">
        <w:rPr>
          <w:rFonts w:hint="cs"/>
          <w:noProof/>
          <w:rtl/>
          <w:lang w:bidi="ar-EG"/>
        </w:rPr>
        <w:t>،</w:t>
      </w:r>
      <w:r w:rsidRPr="009901E0">
        <w:rPr>
          <w:noProof/>
          <w:rtl/>
          <w:lang w:bidi="ar-EG"/>
        </w:rPr>
        <w:t xml:space="preserve"> وفي هذه الحالة يتم تقديم مشروع المسألة الجديدة أو المراجعة المقترحة للموافقة عليها وفقاً للأحكام الواردة في الفقرة 3.7 أدناه؛</w:t>
      </w:r>
    </w:p>
    <w:p w14:paraId="764CDD91" w14:textId="77777777" w:rsidR="00ED026F" w:rsidRPr="009901E0" w:rsidRDefault="004947CA" w:rsidP="008F7A08">
      <w:pPr>
        <w:pStyle w:val="enumlev1"/>
        <w:rPr>
          <w:noProof/>
          <w:rtl/>
          <w:lang w:bidi="ar-EG"/>
        </w:rPr>
      </w:pPr>
      <w:r w:rsidRPr="009901E0">
        <w:rPr>
          <w:rFonts w:hint="cs"/>
          <w:noProof/>
          <w:rtl/>
          <w:lang w:bidi="ar-EG"/>
        </w:rPr>
        <w:t>ب)</w:t>
      </w:r>
      <w:r w:rsidRPr="009901E0">
        <w:rPr>
          <w:noProof/>
          <w:rtl/>
          <w:lang w:bidi="ar-EG"/>
        </w:rPr>
        <w:tab/>
        <w:t>أن يوصي بتعديله</w:t>
      </w:r>
      <w:r w:rsidRPr="009901E0">
        <w:rPr>
          <w:rFonts w:hint="cs"/>
          <w:noProof/>
          <w:rtl/>
          <w:lang w:bidi="ar-EG"/>
        </w:rPr>
        <w:t>ا</w:t>
      </w:r>
      <w:r w:rsidRPr="009901E0">
        <w:rPr>
          <w:noProof/>
          <w:rtl/>
          <w:lang w:bidi="ar-EG"/>
        </w:rPr>
        <w:t xml:space="preserve">. </w:t>
      </w:r>
      <w:r w:rsidR="005F45A5" w:rsidRPr="009901E0">
        <w:rPr>
          <w:rFonts w:hint="cs"/>
          <w:noProof/>
          <w:rtl/>
          <w:lang w:bidi="ar-EG"/>
        </w:rPr>
        <w:t>وفي هذه الحالة</w:t>
      </w:r>
      <w:r w:rsidRPr="009901E0">
        <w:rPr>
          <w:rtl/>
        </w:rPr>
        <w:t xml:space="preserve"> يجب إعادة المسألة إلى لجنة الدراسات المعنية لإعادة النظر فيه</w:t>
      </w:r>
      <w:r w:rsidRPr="009901E0">
        <w:rPr>
          <w:rFonts w:hint="cs"/>
          <w:rtl/>
        </w:rPr>
        <w:t>ا</w:t>
      </w:r>
      <w:r w:rsidRPr="009901E0">
        <w:rPr>
          <w:rtl/>
        </w:rPr>
        <w:t xml:space="preserve">. </w:t>
      </w:r>
    </w:p>
    <w:p w14:paraId="7DDCE84D" w14:textId="77777777" w:rsidR="00CE16FC" w:rsidRPr="009901E0" w:rsidRDefault="00CE16FC" w:rsidP="00CE16FC">
      <w:pPr>
        <w:rPr>
          <w:lang w:bidi="ar-EG"/>
        </w:rPr>
      </w:pPr>
      <w:r w:rsidRPr="009901E0">
        <w:rPr>
          <w:lang w:bidi="ar-EG"/>
        </w:rPr>
        <w:br w:type="page"/>
      </w:r>
    </w:p>
    <w:p w14:paraId="1EC8D014" w14:textId="77777777" w:rsidR="00ED026F" w:rsidRPr="009901E0" w:rsidRDefault="004947CA" w:rsidP="00ED026F">
      <w:pPr>
        <w:rPr>
          <w:rtl/>
          <w:lang w:bidi="ar-EG"/>
        </w:rPr>
      </w:pPr>
      <w:r w:rsidRPr="009901E0">
        <w:rPr>
          <w:b/>
          <w:bCs/>
          <w:lang w:bidi="ar-EG"/>
        </w:rPr>
        <w:lastRenderedPageBreak/>
        <w:t>4.2.7</w:t>
      </w:r>
      <w:r w:rsidRPr="009901E0">
        <w:rPr>
          <w:rtl/>
          <w:lang w:bidi="ar-EG"/>
        </w:rPr>
        <w:tab/>
      </w:r>
      <w:r w:rsidRPr="009901E0">
        <w:rPr>
          <w:rFonts w:hint="cs"/>
          <w:rtl/>
          <w:lang w:bidi="ar-EG"/>
        </w:rPr>
        <w:t xml:space="preserve">إذا أوصى </w:t>
      </w:r>
      <w:r w:rsidRPr="009901E0">
        <w:rPr>
          <w:rtl/>
          <w:lang w:bidi="ar-EG"/>
        </w:rPr>
        <w:t>الفريق الاستشاري لتقييس الاتصالات بتعديل مشروع مسألة جديدة أو مراجعة</w:t>
      </w:r>
      <w:r w:rsidRPr="009901E0">
        <w:rPr>
          <w:rFonts w:hint="cs"/>
          <w:rtl/>
          <w:lang w:bidi="ar-EG"/>
        </w:rPr>
        <w:t xml:space="preserve"> (الفقرة 3.2.7ب </w:t>
      </w:r>
      <w:proofErr w:type="gramStart"/>
      <w:r w:rsidRPr="009901E0">
        <w:rPr>
          <w:rFonts w:hint="cs"/>
          <w:rtl/>
          <w:lang w:bidi="ar-EG"/>
        </w:rPr>
        <w:t>أعلاه)،</w:t>
      </w:r>
      <w:proofErr w:type="gramEnd"/>
      <w:r w:rsidRPr="009901E0">
        <w:rPr>
          <w:rFonts w:hint="cs"/>
          <w:rtl/>
          <w:lang w:bidi="ar-EG"/>
        </w:rPr>
        <w:t xml:space="preserve"> يجوز للجنة الدراسات المعنية أن تقوم بعد ذلك بما يلي:</w:t>
      </w:r>
    </w:p>
    <w:p w14:paraId="18E35DB8" w14:textId="77777777" w:rsidR="00ED026F" w:rsidRPr="009901E0" w:rsidRDefault="004947CA" w:rsidP="008F7A08">
      <w:pPr>
        <w:pStyle w:val="enumlev1"/>
        <w:rPr>
          <w:rtl/>
          <w:lang w:bidi="ar-EG"/>
        </w:rPr>
      </w:pPr>
      <w:r w:rsidRPr="009901E0">
        <w:rPr>
          <w:rFonts w:hint="cs"/>
          <w:rtl/>
          <w:lang w:bidi="ar-EG"/>
        </w:rPr>
        <w:t xml:space="preserve"> أ )</w:t>
      </w:r>
      <w:r w:rsidRPr="009901E0">
        <w:rPr>
          <w:rtl/>
          <w:lang w:bidi="ar-EG"/>
        </w:rPr>
        <w:tab/>
      </w:r>
      <w:r w:rsidRPr="009901E0">
        <w:rPr>
          <w:rFonts w:hint="cs"/>
          <w:rtl/>
          <w:lang w:bidi="ar-EG"/>
        </w:rPr>
        <w:t>اعتماد ال</w:t>
      </w:r>
      <w:r w:rsidRPr="009901E0">
        <w:rPr>
          <w:rtl/>
          <w:lang w:bidi="ar-EG"/>
        </w:rPr>
        <w:t xml:space="preserve">مسألة </w:t>
      </w:r>
      <w:r w:rsidRPr="009901E0">
        <w:rPr>
          <w:rFonts w:hint="cs"/>
          <w:rtl/>
          <w:lang w:bidi="ar-EG"/>
        </w:rPr>
        <w:t>ال</w:t>
      </w:r>
      <w:r w:rsidRPr="009901E0">
        <w:rPr>
          <w:rtl/>
          <w:lang w:bidi="ar-EG"/>
        </w:rPr>
        <w:t xml:space="preserve">جديدة أو </w:t>
      </w:r>
      <w:r w:rsidRPr="009901E0">
        <w:rPr>
          <w:rFonts w:hint="cs"/>
          <w:rtl/>
          <w:lang w:bidi="ar-EG"/>
        </w:rPr>
        <w:t>ال</w:t>
      </w:r>
      <w:r w:rsidRPr="009901E0">
        <w:rPr>
          <w:rtl/>
          <w:lang w:bidi="ar-EG"/>
        </w:rPr>
        <w:t>مراجعة</w:t>
      </w:r>
      <w:r w:rsidRPr="009901E0">
        <w:rPr>
          <w:rFonts w:hint="cs"/>
          <w:rtl/>
          <w:lang w:bidi="ar-EG"/>
        </w:rPr>
        <w:t xml:space="preserve"> مع إدراج توصيات الفريق الاستشاري لتقييس الاتصالات وتقديمها للموافقة عليها طبقاً لأحكام الفقرة </w:t>
      </w:r>
      <w:r w:rsidRPr="009901E0">
        <w:rPr>
          <w:lang w:bidi="ar-EG"/>
        </w:rPr>
        <w:t>3.7</w:t>
      </w:r>
      <w:r w:rsidRPr="009901E0">
        <w:rPr>
          <w:rFonts w:hint="cs"/>
          <w:rtl/>
          <w:lang w:bidi="ar-EG"/>
        </w:rPr>
        <w:t xml:space="preserve"> أدناه؛</w:t>
      </w:r>
    </w:p>
    <w:p w14:paraId="658F1623" w14:textId="77777777" w:rsidR="00ED026F" w:rsidRPr="009901E0" w:rsidRDefault="004947CA" w:rsidP="008F7A08">
      <w:pPr>
        <w:pStyle w:val="enumlev1"/>
        <w:rPr>
          <w:rtl/>
          <w:lang w:bidi="ar-EG"/>
        </w:rPr>
      </w:pPr>
      <w:r w:rsidRPr="009901E0">
        <w:rPr>
          <w:rFonts w:hint="cs"/>
          <w:rtl/>
          <w:lang w:bidi="ar-EG"/>
        </w:rPr>
        <w:t>ب)</w:t>
      </w:r>
      <w:r w:rsidRPr="009901E0">
        <w:rPr>
          <w:rtl/>
          <w:lang w:bidi="ar-EG"/>
        </w:rPr>
        <w:tab/>
      </w:r>
      <w:r w:rsidRPr="009901E0">
        <w:rPr>
          <w:rFonts w:hint="cs"/>
          <w:rtl/>
          <w:lang w:bidi="ar-EG"/>
        </w:rPr>
        <w:t xml:space="preserve">النظر في توصيات </w:t>
      </w:r>
      <w:r w:rsidRPr="009901E0">
        <w:rPr>
          <w:rtl/>
          <w:lang w:bidi="ar-EG"/>
        </w:rPr>
        <w:t>الفريق الاستشاري لتقييس الاتصالات</w:t>
      </w:r>
      <w:r w:rsidRPr="009901E0">
        <w:rPr>
          <w:rFonts w:hint="cs"/>
          <w:rtl/>
          <w:lang w:bidi="ar-EG"/>
        </w:rPr>
        <w:t xml:space="preserve">، وفي حالة وجود صعوبات لتنفيذها، تزويد </w:t>
      </w:r>
      <w:r w:rsidRPr="009901E0">
        <w:rPr>
          <w:rtl/>
          <w:lang w:bidi="ar-EG"/>
        </w:rPr>
        <w:t>الفريق الاستشاري لتقييس الاتصالات</w:t>
      </w:r>
      <w:r w:rsidRPr="009901E0">
        <w:rPr>
          <w:rFonts w:hint="cs"/>
          <w:rtl/>
          <w:lang w:bidi="ar-EG"/>
        </w:rPr>
        <w:t xml:space="preserve"> بمعلومات إضافية للنظر فيها مجدداً؛</w:t>
      </w:r>
    </w:p>
    <w:p w14:paraId="3D5122B1" w14:textId="77777777" w:rsidR="00ED026F" w:rsidRPr="009901E0" w:rsidRDefault="004947CA" w:rsidP="008F7A08">
      <w:pPr>
        <w:pStyle w:val="enumlev1"/>
        <w:rPr>
          <w:rtl/>
          <w:lang w:bidi="ar-EG"/>
        </w:rPr>
      </w:pPr>
      <w:r w:rsidRPr="009901E0">
        <w:rPr>
          <w:rFonts w:hint="cs"/>
          <w:rtl/>
          <w:lang w:bidi="ar-EG"/>
        </w:rPr>
        <w:t>ج)</w:t>
      </w:r>
      <w:r w:rsidRPr="009901E0">
        <w:rPr>
          <w:rtl/>
          <w:lang w:bidi="ar-EG"/>
        </w:rPr>
        <w:tab/>
      </w:r>
      <w:r w:rsidRPr="009901E0">
        <w:rPr>
          <w:rFonts w:hint="cs"/>
          <w:rtl/>
          <w:lang w:bidi="ar-EG"/>
        </w:rPr>
        <w:t xml:space="preserve">تقديم </w:t>
      </w:r>
      <w:r w:rsidRPr="009901E0">
        <w:rPr>
          <w:rtl/>
          <w:lang w:bidi="ar-EG"/>
        </w:rPr>
        <w:t>مشروع المسألة الجديدة أو المراجعة المقترحة</w:t>
      </w:r>
      <w:r w:rsidRPr="009901E0">
        <w:rPr>
          <w:rFonts w:hint="cs"/>
          <w:rtl/>
          <w:lang w:bidi="ar-EG"/>
        </w:rPr>
        <w:t xml:space="preserve"> للموافقة عليها من جانب الجمعية العالمية لتقييس الاتصالات.</w:t>
      </w:r>
    </w:p>
    <w:p w14:paraId="6CACC24E" w14:textId="77777777" w:rsidR="00ED026F" w:rsidRPr="009901E0" w:rsidRDefault="004947CA" w:rsidP="00ED026F">
      <w:pPr>
        <w:rPr>
          <w:rtl/>
          <w:lang w:bidi="ar-EG"/>
        </w:rPr>
      </w:pPr>
      <w:r w:rsidRPr="009901E0">
        <w:rPr>
          <w:b/>
          <w:bCs/>
          <w:lang w:bidi="ar-EG"/>
        </w:rPr>
        <w:t>5.2.7</w:t>
      </w:r>
      <w:r w:rsidRPr="009901E0">
        <w:rPr>
          <w:spacing w:val="-4"/>
          <w:rtl/>
          <w:lang w:bidi="ar-EG"/>
        </w:rPr>
        <w:tab/>
      </w:r>
      <w:r w:rsidRPr="009901E0">
        <w:rPr>
          <w:rFonts w:hint="cs"/>
          <w:spacing w:val="-4"/>
          <w:rtl/>
          <w:lang w:bidi="ar-EG"/>
        </w:rPr>
        <w:t xml:space="preserve">لا يلزم قيام </w:t>
      </w:r>
      <w:r w:rsidRPr="009901E0">
        <w:rPr>
          <w:spacing w:val="-4"/>
          <w:rtl/>
          <w:lang w:bidi="ar-EG"/>
        </w:rPr>
        <w:t>الفريق الاستشاري لتقييس الاتصالات</w:t>
      </w:r>
      <w:r w:rsidRPr="009901E0">
        <w:rPr>
          <w:rFonts w:hint="cs"/>
          <w:spacing w:val="-4"/>
          <w:rtl/>
          <w:lang w:bidi="ar-EG"/>
        </w:rPr>
        <w:t xml:space="preserve"> بإجراء استعراض للمسائل العاجلة </w:t>
      </w:r>
      <w:r w:rsidR="005F45A5" w:rsidRPr="009901E0">
        <w:rPr>
          <w:rFonts w:hint="cs"/>
          <w:spacing w:val="-4"/>
          <w:rtl/>
          <w:lang w:bidi="ar-EG"/>
        </w:rPr>
        <w:t xml:space="preserve">المشار إليها </w:t>
      </w:r>
      <w:r w:rsidRPr="009901E0">
        <w:rPr>
          <w:rFonts w:hint="cs"/>
          <w:spacing w:val="-4"/>
          <w:rtl/>
          <w:lang w:bidi="ar-EG"/>
        </w:rPr>
        <w:t>في الفقرة</w:t>
      </w:r>
      <w:r w:rsidR="00F256FE" w:rsidRPr="009901E0">
        <w:rPr>
          <w:rFonts w:hint="eastAsia"/>
          <w:spacing w:val="-4"/>
          <w:rtl/>
          <w:lang w:bidi="ar-EG"/>
        </w:rPr>
        <w:t> </w:t>
      </w:r>
      <w:r w:rsidRPr="009901E0">
        <w:rPr>
          <w:spacing w:val="-4"/>
          <w:lang w:bidi="ar-EG"/>
        </w:rPr>
        <w:t>8.1.7</w:t>
      </w:r>
      <w:r w:rsidRPr="009901E0">
        <w:rPr>
          <w:rFonts w:hint="cs"/>
          <w:spacing w:val="-4"/>
          <w:rtl/>
          <w:lang w:bidi="ar-EG"/>
        </w:rPr>
        <w:t xml:space="preserve"> أعلاه.</w:t>
      </w:r>
    </w:p>
    <w:p w14:paraId="3AA71AA7" w14:textId="77777777" w:rsidR="00ED026F" w:rsidRPr="009901E0" w:rsidRDefault="004947CA" w:rsidP="00ED026F">
      <w:pPr>
        <w:rPr>
          <w:noProof/>
          <w:spacing w:val="-2"/>
          <w:rtl/>
          <w:lang w:bidi="ar-EG"/>
        </w:rPr>
      </w:pPr>
      <w:r w:rsidRPr="009901E0">
        <w:rPr>
          <w:b/>
          <w:bCs/>
          <w:lang w:bidi="ar-EG"/>
        </w:rPr>
        <w:t>6.2.7</w:t>
      </w:r>
      <w:r w:rsidRPr="009901E0">
        <w:rPr>
          <w:rtl/>
          <w:lang w:bidi="ar-EG"/>
        </w:rPr>
        <w:tab/>
        <w:t xml:space="preserve">في حالة عدم وجود اجتماعات متبقية </w:t>
      </w:r>
      <w:r w:rsidRPr="009901E0">
        <w:rPr>
          <w:rFonts w:hint="cs"/>
          <w:rtl/>
          <w:lang w:bidi="ar-EG"/>
        </w:rPr>
        <w:t xml:space="preserve">للجنة الدراسات </w:t>
      </w:r>
      <w:r w:rsidRPr="009901E0">
        <w:rPr>
          <w:rtl/>
          <w:lang w:bidi="ar-EG"/>
        </w:rPr>
        <w:t xml:space="preserve">قبل الجمعية العالمية التالية، </w:t>
      </w:r>
      <w:r w:rsidRPr="009901E0">
        <w:rPr>
          <w:rFonts w:hint="cs"/>
          <w:rtl/>
          <w:lang w:bidi="ar-EG"/>
        </w:rPr>
        <w:t>يقوم</w:t>
      </w:r>
      <w:r w:rsidRPr="009901E0">
        <w:rPr>
          <w:rtl/>
          <w:lang w:bidi="ar-EG"/>
        </w:rPr>
        <w:t xml:space="preserve"> رئيس لجنة الدراسات </w:t>
      </w:r>
      <w:r w:rsidRPr="009901E0">
        <w:rPr>
          <w:rFonts w:hint="cs"/>
          <w:rtl/>
          <w:lang w:bidi="ar-EG"/>
        </w:rPr>
        <w:t>ب</w:t>
      </w:r>
      <w:r w:rsidRPr="009901E0">
        <w:rPr>
          <w:rtl/>
          <w:lang w:bidi="ar-EG"/>
        </w:rPr>
        <w:t>إضافة ال</w:t>
      </w:r>
      <w:r w:rsidRPr="009901E0">
        <w:rPr>
          <w:rFonts w:hint="cs"/>
          <w:rtl/>
          <w:lang w:bidi="ar-EG"/>
        </w:rPr>
        <w:t>مسائل</w:t>
      </w:r>
      <w:r w:rsidRPr="009901E0">
        <w:rPr>
          <w:rtl/>
          <w:lang w:bidi="ar-EG"/>
        </w:rPr>
        <w:t xml:space="preserve"> الجديدة أو المراجعة المقترحة التي </w:t>
      </w:r>
      <w:r w:rsidRPr="009901E0">
        <w:rPr>
          <w:rFonts w:hint="cs"/>
          <w:rtl/>
          <w:lang w:bidi="ar-EG"/>
        </w:rPr>
        <w:t xml:space="preserve">وافقت عليها </w:t>
      </w:r>
      <w:r w:rsidRPr="009901E0">
        <w:rPr>
          <w:rtl/>
          <w:lang w:bidi="ar-EG"/>
        </w:rPr>
        <w:t>لجنة الدراسات إلى التقرير الذي تقدمه لجنة الدراسات إلى الجمعية العالمية لتقييس الاتصالات</w:t>
      </w:r>
      <w:r w:rsidRPr="009901E0">
        <w:rPr>
          <w:rFonts w:hint="cs"/>
          <w:rtl/>
          <w:lang w:bidi="ar-EG"/>
        </w:rPr>
        <w:t xml:space="preserve"> للنظر فيه</w:t>
      </w:r>
      <w:r w:rsidRPr="009901E0">
        <w:rPr>
          <w:rtl/>
          <w:lang w:bidi="ar-EG"/>
        </w:rPr>
        <w:t>.</w:t>
      </w:r>
    </w:p>
    <w:p w14:paraId="37B65D4C" w14:textId="77777777" w:rsidR="00ED026F" w:rsidRPr="009901E0" w:rsidRDefault="004947CA" w:rsidP="00ED026F">
      <w:pPr>
        <w:pStyle w:val="Heading2"/>
        <w:rPr>
          <w:rtl/>
        </w:rPr>
      </w:pPr>
      <w:r w:rsidRPr="009901E0">
        <w:t>3.7</w:t>
      </w:r>
      <w:r w:rsidRPr="009901E0">
        <w:rPr>
          <w:rtl/>
        </w:rPr>
        <w:tab/>
      </w:r>
      <w:r w:rsidRPr="009901E0">
        <w:rPr>
          <w:rFonts w:hint="cs"/>
          <w:rtl/>
        </w:rPr>
        <w:t>ال</w:t>
      </w:r>
      <w:r w:rsidRPr="009901E0">
        <w:rPr>
          <w:rtl/>
        </w:rPr>
        <w:t>موافقة على المسائل</w:t>
      </w:r>
      <w:r w:rsidRPr="009901E0">
        <w:rPr>
          <w:rFonts w:hint="cs"/>
          <w:rtl/>
        </w:rPr>
        <w:t xml:space="preserve"> الجديدة أو المراجعة فيما بين دورات الجمعية العالمية لتقييس الاتصالات</w:t>
      </w:r>
    </w:p>
    <w:p w14:paraId="6A260446" w14:textId="77777777" w:rsidR="00ED026F" w:rsidRPr="009901E0" w:rsidRDefault="004947CA" w:rsidP="00ED026F">
      <w:pPr>
        <w:rPr>
          <w:noProof/>
          <w:rtl/>
          <w:lang w:bidi="ar-EG"/>
        </w:rPr>
      </w:pPr>
      <w:r w:rsidRPr="009901E0">
        <w:rPr>
          <w:b/>
          <w:bCs/>
          <w:noProof/>
          <w:lang w:bidi="ar-EG"/>
        </w:rPr>
        <w:t>1.3.7</w:t>
      </w:r>
      <w:r w:rsidRPr="009901E0">
        <w:rPr>
          <w:b/>
          <w:bCs/>
          <w:noProof/>
          <w:rtl/>
          <w:lang w:bidi="ar-EG"/>
        </w:rPr>
        <w:tab/>
      </w:r>
      <w:r w:rsidRPr="009901E0">
        <w:rPr>
          <w:noProof/>
          <w:rtl/>
          <w:lang w:bidi="ar-EG"/>
        </w:rPr>
        <w:t>بعد إعداد المسائل الجديدة أو المراجعة المقترحة (انظر</w:t>
      </w:r>
      <w:r w:rsidRPr="009901E0">
        <w:rPr>
          <w:rFonts w:hint="cs"/>
          <w:noProof/>
          <w:rtl/>
          <w:lang w:bidi="ar-EG"/>
        </w:rPr>
        <w:t xml:space="preserve"> الفقرة</w:t>
      </w:r>
      <w:r w:rsidRPr="009901E0">
        <w:rPr>
          <w:noProof/>
          <w:rtl/>
          <w:lang w:bidi="ar-EG"/>
        </w:rPr>
        <w:t xml:space="preserve"> 1.7 أعلاه)، فيما بين دورات الجمعية العالمية لتقييس الاتصالات، يُتَّبع إجراء الموافقة على المسائل الجديدة أو </w:t>
      </w:r>
      <w:r w:rsidR="005A7487" w:rsidRPr="009901E0">
        <w:rPr>
          <w:noProof/>
          <w:rtl/>
          <w:lang w:bidi="ar-EG"/>
        </w:rPr>
        <w:t>المراجَع</w:t>
      </w:r>
      <w:r w:rsidRPr="009901E0">
        <w:rPr>
          <w:noProof/>
          <w:rtl/>
          <w:lang w:bidi="ar-EG"/>
        </w:rPr>
        <w:t xml:space="preserve">ة الموضح في </w:t>
      </w:r>
      <w:r w:rsidRPr="009901E0">
        <w:rPr>
          <w:rFonts w:hint="cs"/>
          <w:noProof/>
          <w:rtl/>
          <w:lang w:bidi="ar-EG"/>
        </w:rPr>
        <w:t>الفقرات أدناه.</w:t>
      </w:r>
    </w:p>
    <w:p w14:paraId="4F7EDF33" w14:textId="77777777" w:rsidR="00ED026F" w:rsidRPr="009901E0" w:rsidRDefault="004947CA" w:rsidP="00713AED">
      <w:pPr>
        <w:pStyle w:val="Heading3"/>
        <w:rPr>
          <w:noProof/>
          <w:rtl/>
        </w:rPr>
      </w:pPr>
      <w:r w:rsidRPr="009901E0">
        <w:rPr>
          <w:noProof/>
        </w:rPr>
        <w:t>2.3.7</w:t>
      </w:r>
      <w:r w:rsidRPr="009901E0">
        <w:rPr>
          <w:noProof/>
          <w:rtl/>
        </w:rPr>
        <w:tab/>
      </w:r>
      <w:r w:rsidRPr="009901E0">
        <w:rPr>
          <w:rFonts w:hint="cs"/>
          <w:noProof/>
          <w:rtl/>
        </w:rPr>
        <w:t xml:space="preserve">الموافقة على المسائل الجديدة أو المراجعة المعتمدة عن طريق مشاورات رسمية مع الدول الأعضاء </w:t>
      </w:r>
    </w:p>
    <w:p w14:paraId="51458556" w14:textId="77777777" w:rsidR="00ED026F" w:rsidRPr="009901E0" w:rsidRDefault="004947CA" w:rsidP="00ED026F">
      <w:pPr>
        <w:rPr>
          <w:noProof/>
          <w:rtl/>
          <w:lang w:bidi="ar-EG"/>
        </w:rPr>
      </w:pPr>
      <w:r w:rsidRPr="009901E0">
        <w:rPr>
          <w:b/>
          <w:bCs/>
          <w:noProof/>
          <w:lang w:bidi="ar-EG"/>
        </w:rPr>
        <w:t>1.2.3.7</w:t>
      </w:r>
      <w:r w:rsidRPr="009901E0">
        <w:rPr>
          <w:noProof/>
          <w:rtl/>
          <w:lang w:bidi="ar-EG"/>
        </w:rPr>
        <w:tab/>
        <w:t xml:space="preserve">طبقاً للأرقام </w:t>
      </w:r>
      <w:r w:rsidRPr="009901E0">
        <w:rPr>
          <w:noProof/>
          <w:lang w:bidi="ar-EG"/>
        </w:rPr>
        <w:t>246D</w:t>
      </w:r>
      <w:r w:rsidRPr="009901E0">
        <w:rPr>
          <w:noProof/>
          <w:rtl/>
          <w:lang w:bidi="ar-EG"/>
        </w:rPr>
        <w:t xml:space="preserve"> و</w:t>
      </w:r>
      <w:r w:rsidRPr="009901E0">
        <w:rPr>
          <w:noProof/>
          <w:lang w:bidi="ar-EG"/>
        </w:rPr>
        <w:t>246F</w:t>
      </w:r>
      <w:r w:rsidRPr="009901E0">
        <w:rPr>
          <w:noProof/>
          <w:rtl/>
          <w:lang w:bidi="ar-EG"/>
        </w:rPr>
        <w:t xml:space="preserve"> و</w:t>
      </w:r>
      <w:r w:rsidRPr="009901E0">
        <w:rPr>
          <w:noProof/>
          <w:lang w:bidi="ar-EG"/>
        </w:rPr>
        <w:t>246H</w:t>
      </w:r>
      <w:r w:rsidRPr="009901E0">
        <w:rPr>
          <w:noProof/>
          <w:rtl/>
          <w:lang w:bidi="ar-EG"/>
        </w:rPr>
        <w:t xml:space="preserve"> من الاتفاقية، تحتاج الموافقة على المسائل الجديدة أو </w:t>
      </w:r>
      <w:r w:rsidRPr="009901E0">
        <w:rPr>
          <w:rFonts w:hint="cs"/>
          <w:noProof/>
          <w:rtl/>
          <w:lang w:bidi="ar-LB"/>
        </w:rPr>
        <w:t>المراجعة المعتمدة</w:t>
      </w:r>
      <w:r w:rsidRPr="009901E0">
        <w:rPr>
          <w:noProof/>
          <w:rtl/>
          <w:lang w:bidi="ar-EG"/>
        </w:rPr>
        <w:t xml:space="preserve"> التي لها آثار سياساتية أو تنظيمية، أو </w:t>
      </w:r>
      <w:r w:rsidRPr="009901E0">
        <w:rPr>
          <w:rFonts w:hint="cs"/>
          <w:noProof/>
          <w:rtl/>
          <w:lang w:bidi="ar-EG"/>
        </w:rPr>
        <w:t xml:space="preserve">التي يوجد شك </w:t>
      </w:r>
      <w:r w:rsidRPr="009901E0">
        <w:rPr>
          <w:noProof/>
          <w:rtl/>
          <w:lang w:bidi="ar-EG"/>
        </w:rPr>
        <w:t>حول نطاقها إلى مشاورة رسمية مع الدول الأعضاء.</w:t>
      </w:r>
      <w:r w:rsidRPr="009901E0">
        <w:rPr>
          <w:rFonts w:hint="cs"/>
          <w:noProof/>
          <w:rtl/>
          <w:lang w:bidi="ar-EG"/>
        </w:rPr>
        <w:t xml:space="preserve"> </w:t>
      </w:r>
    </w:p>
    <w:p w14:paraId="73191DF7" w14:textId="77777777" w:rsidR="00ED026F" w:rsidRPr="009901E0" w:rsidRDefault="004947CA" w:rsidP="00ED026F">
      <w:pPr>
        <w:rPr>
          <w:noProof/>
          <w:rtl/>
          <w:lang w:bidi="ar-EG"/>
        </w:rPr>
      </w:pPr>
      <w:r w:rsidRPr="009901E0">
        <w:rPr>
          <w:b/>
          <w:bCs/>
          <w:noProof/>
          <w:lang w:bidi="ar-EG"/>
        </w:rPr>
        <w:t>2.2.3.7</w:t>
      </w:r>
      <w:r w:rsidR="00F256FE" w:rsidRPr="009901E0">
        <w:rPr>
          <w:noProof/>
          <w:rtl/>
          <w:lang w:bidi="ar-EG"/>
        </w:rPr>
        <w:tab/>
      </w:r>
      <w:r w:rsidRPr="009901E0">
        <w:rPr>
          <w:noProof/>
          <w:spacing w:val="-4"/>
          <w:rtl/>
          <w:lang w:bidi="ar-EG"/>
        </w:rPr>
        <w:t xml:space="preserve">يطلب </w:t>
      </w:r>
      <w:r w:rsidR="003648EA" w:rsidRPr="009901E0">
        <w:rPr>
          <w:rFonts w:hint="cs"/>
          <w:noProof/>
          <w:spacing w:val="-4"/>
          <w:rtl/>
          <w:lang w:bidi="ar-EG"/>
        </w:rPr>
        <w:t>ال</w:t>
      </w:r>
      <w:r w:rsidRPr="009901E0">
        <w:rPr>
          <w:noProof/>
          <w:spacing w:val="-4"/>
          <w:rtl/>
          <w:lang w:bidi="ar-EG"/>
        </w:rPr>
        <w:t xml:space="preserve">مدير من الدول الأعضاء أن تبين في غضون شهرين </w:t>
      </w:r>
      <w:r w:rsidRPr="009901E0">
        <w:rPr>
          <w:rFonts w:hint="cs"/>
          <w:noProof/>
          <w:spacing w:val="-4"/>
          <w:rtl/>
          <w:lang w:bidi="ar-EG"/>
        </w:rPr>
        <w:t xml:space="preserve">من تاريخ الطلب </w:t>
      </w:r>
      <w:r w:rsidRPr="009901E0">
        <w:rPr>
          <w:noProof/>
          <w:spacing w:val="-4"/>
          <w:rtl/>
          <w:lang w:bidi="ar-EG"/>
        </w:rPr>
        <w:t xml:space="preserve">ما إذا كانت </w:t>
      </w:r>
      <w:r w:rsidRPr="009901E0">
        <w:rPr>
          <w:rFonts w:hint="cs"/>
          <w:noProof/>
          <w:spacing w:val="-4"/>
          <w:rtl/>
          <w:lang w:bidi="ar-EG"/>
        </w:rPr>
        <w:t>تؤيد</w:t>
      </w:r>
      <w:r w:rsidRPr="009901E0">
        <w:rPr>
          <w:noProof/>
          <w:spacing w:val="-4"/>
          <w:rtl/>
          <w:lang w:bidi="ar-EG"/>
        </w:rPr>
        <w:t xml:space="preserve"> أم لا </w:t>
      </w:r>
      <w:r w:rsidRPr="009901E0">
        <w:rPr>
          <w:rFonts w:hint="cs"/>
          <w:noProof/>
          <w:spacing w:val="-4"/>
          <w:rtl/>
          <w:lang w:bidi="ar-EG"/>
        </w:rPr>
        <w:t>تؤيد الموافقة</w:t>
      </w:r>
      <w:r w:rsidRPr="009901E0">
        <w:rPr>
          <w:noProof/>
          <w:spacing w:val="-4"/>
          <w:rtl/>
          <w:lang w:bidi="ar-EG"/>
        </w:rPr>
        <w:t xml:space="preserve"> على </w:t>
      </w:r>
      <w:r w:rsidRPr="009901E0">
        <w:rPr>
          <w:rFonts w:hint="cs"/>
          <w:noProof/>
          <w:spacing w:val="-4"/>
          <w:rtl/>
          <w:lang w:bidi="ar-EG"/>
        </w:rPr>
        <w:t>المسائل الجديدة أو المراجعة المعتمدة</w:t>
      </w:r>
      <w:r w:rsidRPr="009901E0">
        <w:rPr>
          <w:noProof/>
          <w:spacing w:val="-4"/>
          <w:rtl/>
          <w:lang w:bidi="ar-EG"/>
        </w:rPr>
        <w:t>.</w:t>
      </w:r>
      <w:r w:rsidRPr="009901E0">
        <w:rPr>
          <w:spacing w:val="-4"/>
          <w:rtl/>
        </w:rPr>
        <w:t xml:space="preserve"> </w:t>
      </w:r>
      <w:r w:rsidRPr="009901E0">
        <w:rPr>
          <w:noProof/>
          <w:spacing w:val="-4"/>
          <w:rtl/>
          <w:lang w:bidi="ar-EG"/>
        </w:rPr>
        <w:t xml:space="preserve">ويجب أن يكون هذا الطلب مصحوباً بالنص النهائي </w:t>
      </w:r>
      <w:r w:rsidRPr="009901E0">
        <w:rPr>
          <w:rFonts w:hint="cs"/>
          <w:noProof/>
          <w:spacing w:val="-4"/>
          <w:rtl/>
          <w:lang w:bidi="ar-EG"/>
        </w:rPr>
        <w:t>ل</w:t>
      </w:r>
      <w:r w:rsidRPr="009901E0">
        <w:rPr>
          <w:noProof/>
          <w:spacing w:val="-4"/>
          <w:rtl/>
          <w:lang w:bidi="ar-EG"/>
        </w:rPr>
        <w:t xml:space="preserve">لمسائل الجديدة أو </w:t>
      </w:r>
      <w:r w:rsidRPr="009901E0">
        <w:rPr>
          <w:rFonts w:hint="cs"/>
          <w:noProof/>
          <w:spacing w:val="-4"/>
          <w:rtl/>
          <w:lang w:bidi="ar-EG"/>
        </w:rPr>
        <w:t>المراجعة المعتمدة</w:t>
      </w:r>
      <w:r w:rsidRPr="009901E0">
        <w:rPr>
          <w:noProof/>
          <w:spacing w:val="-4"/>
          <w:rtl/>
          <w:lang w:bidi="ar-EG"/>
        </w:rPr>
        <w:t>.</w:t>
      </w:r>
    </w:p>
    <w:p w14:paraId="259F71E3" w14:textId="77777777" w:rsidR="00ED026F" w:rsidRPr="009901E0" w:rsidRDefault="004947CA" w:rsidP="00ED026F">
      <w:pPr>
        <w:rPr>
          <w:noProof/>
          <w:rtl/>
          <w:lang w:bidi="ar-EG"/>
        </w:rPr>
      </w:pPr>
      <w:r w:rsidRPr="009901E0">
        <w:rPr>
          <w:b/>
          <w:bCs/>
          <w:noProof/>
          <w:lang w:bidi="ar-EG"/>
        </w:rPr>
        <w:t>3.2.3.7</w:t>
      </w:r>
      <w:r w:rsidRPr="009901E0">
        <w:rPr>
          <w:rFonts w:hint="cs"/>
          <w:b/>
          <w:bCs/>
          <w:noProof/>
          <w:rtl/>
          <w:lang w:bidi="ar-EG"/>
        </w:rPr>
        <w:t xml:space="preserve"> </w:t>
      </w:r>
      <w:r w:rsidRPr="009901E0">
        <w:rPr>
          <w:noProof/>
          <w:rtl/>
          <w:lang w:bidi="ar-EG"/>
        </w:rPr>
        <w:tab/>
        <w:t xml:space="preserve">إذا </w:t>
      </w:r>
      <w:r w:rsidRPr="009901E0">
        <w:rPr>
          <w:rFonts w:hint="eastAsia"/>
          <w:noProof/>
          <w:rtl/>
          <w:lang w:bidi="ar-EG"/>
        </w:rPr>
        <w:t>كان</w:t>
      </w:r>
      <w:r w:rsidRPr="009901E0">
        <w:rPr>
          <w:noProof/>
          <w:rtl/>
          <w:lang w:bidi="ar-EG"/>
        </w:rPr>
        <w:t xml:space="preserve"> </w:t>
      </w:r>
      <w:r w:rsidR="00D65DF6" w:rsidRPr="009901E0">
        <w:rPr>
          <w:rStyle w:val="Left-to-Right"/>
        </w:rPr>
        <w:t>%70</w:t>
      </w:r>
      <w:r w:rsidRPr="009901E0">
        <w:rPr>
          <w:noProof/>
          <w:rtl/>
          <w:lang w:bidi="ar-EG"/>
        </w:rPr>
        <w:t xml:space="preserve"> أو أكثر من الردود الواردة أثناء فترة المشاورة </w:t>
      </w:r>
      <w:r w:rsidRPr="009901E0">
        <w:rPr>
          <w:rFonts w:hint="eastAsia"/>
          <w:noProof/>
          <w:rtl/>
          <w:lang w:bidi="ar-EG"/>
        </w:rPr>
        <w:t>تفيد</w:t>
      </w:r>
      <w:r w:rsidRPr="009901E0">
        <w:rPr>
          <w:noProof/>
          <w:rtl/>
          <w:lang w:bidi="ar-EG"/>
        </w:rPr>
        <w:t xml:space="preserve"> </w:t>
      </w:r>
      <w:r w:rsidRPr="009901E0">
        <w:rPr>
          <w:rFonts w:hint="eastAsia"/>
          <w:noProof/>
          <w:rtl/>
          <w:lang w:bidi="ar-EG"/>
        </w:rPr>
        <w:t>بال</w:t>
      </w:r>
      <w:r w:rsidRPr="009901E0">
        <w:rPr>
          <w:noProof/>
          <w:rtl/>
          <w:lang w:bidi="ar-EG"/>
        </w:rPr>
        <w:t xml:space="preserve">موافقة (أو في حالة عدم وجود ردود)، </w:t>
      </w:r>
      <w:r w:rsidRPr="009901E0">
        <w:rPr>
          <w:rFonts w:hint="cs"/>
          <w:noProof/>
          <w:rtl/>
          <w:lang w:bidi="ar-EG"/>
        </w:rPr>
        <w:t>تُعتبر المسائل الجديدة أو المراجعة المعتمدة</w:t>
      </w:r>
      <w:r w:rsidRPr="009901E0">
        <w:rPr>
          <w:noProof/>
          <w:rtl/>
          <w:lang w:bidi="ar-EG"/>
        </w:rPr>
        <w:t xml:space="preserve"> </w:t>
      </w:r>
      <w:r w:rsidRPr="009901E0">
        <w:rPr>
          <w:rFonts w:hint="cs"/>
          <w:noProof/>
          <w:rtl/>
          <w:lang w:bidi="ar-EG"/>
        </w:rPr>
        <w:t>قد حظيت بالموافقة</w:t>
      </w:r>
      <w:r w:rsidRPr="009901E0">
        <w:rPr>
          <w:noProof/>
          <w:rtl/>
          <w:lang w:bidi="ar-EG"/>
        </w:rPr>
        <w:t xml:space="preserve">. </w:t>
      </w:r>
      <w:r w:rsidRPr="009901E0">
        <w:rPr>
          <w:rFonts w:hint="cs"/>
          <w:noProof/>
          <w:rtl/>
          <w:lang w:bidi="ar-EG"/>
        </w:rPr>
        <w:t xml:space="preserve">وإذا لم تتم الموافقة على المسائل الجديدة أو المراجعة المعتمدة، </w:t>
      </w:r>
      <w:r w:rsidRPr="009901E0">
        <w:rPr>
          <w:noProof/>
          <w:rtl/>
          <w:lang w:bidi="ar-EG"/>
        </w:rPr>
        <w:t xml:space="preserve">تعاد </w:t>
      </w:r>
      <w:r w:rsidRPr="009901E0">
        <w:rPr>
          <w:rFonts w:hint="cs"/>
          <w:noProof/>
          <w:rtl/>
          <w:lang w:bidi="ar-EG"/>
        </w:rPr>
        <w:t xml:space="preserve">هذه المسائل </w:t>
      </w:r>
      <w:r w:rsidRPr="009901E0">
        <w:rPr>
          <w:noProof/>
          <w:rtl/>
          <w:lang w:bidi="ar-EG"/>
        </w:rPr>
        <w:t>إلى لجنة الدراسات</w:t>
      </w:r>
      <w:r w:rsidRPr="009901E0">
        <w:rPr>
          <w:rFonts w:hint="cs"/>
          <w:noProof/>
          <w:rtl/>
          <w:lang w:bidi="ar-EG"/>
        </w:rPr>
        <w:t>.</w:t>
      </w:r>
      <w:r w:rsidRPr="009901E0">
        <w:rPr>
          <w:rtl/>
        </w:rPr>
        <w:t xml:space="preserve"> </w:t>
      </w:r>
      <w:r w:rsidRPr="009901E0">
        <w:rPr>
          <w:rFonts w:hint="cs"/>
          <w:noProof/>
          <w:rtl/>
          <w:lang w:bidi="ar-EG"/>
        </w:rPr>
        <w:t>وتحال أي</w:t>
      </w:r>
      <w:r w:rsidRPr="009901E0">
        <w:rPr>
          <w:noProof/>
          <w:rtl/>
          <w:lang w:bidi="ar-EG"/>
        </w:rPr>
        <w:t xml:space="preserve"> تعليقات </w:t>
      </w:r>
      <w:r w:rsidRPr="009901E0">
        <w:rPr>
          <w:rFonts w:hint="cs"/>
          <w:noProof/>
          <w:rtl/>
          <w:lang w:bidi="ar-EG"/>
        </w:rPr>
        <w:t>يتم تلقيها</w:t>
      </w:r>
      <w:r w:rsidRPr="009901E0">
        <w:rPr>
          <w:noProof/>
          <w:rtl/>
          <w:lang w:bidi="ar-EG"/>
        </w:rPr>
        <w:t xml:space="preserve"> مع الردود على المشاورة</w:t>
      </w:r>
      <w:r w:rsidRPr="009901E0">
        <w:rPr>
          <w:rFonts w:hint="cs"/>
          <w:noProof/>
          <w:rtl/>
          <w:lang w:bidi="ar-EG"/>
        </w:rPr>
        <w:t xml:space="preserve"> إلى لجنة الدراسات.</w:t>
      </w:r>
    </w:p>
    <w:p w14:paraId="70E0CD54" w14:textId="77777777" w:rsidR="00ED026F" w:rsidRPr="009901E0" w:rsidRDefault="004947CA" w:rsidP="00ED026F">
      <w:pPr>
        <w:pStyle w:val="Note"/>
        <w:rPr>
          <w:noProof/>
          <w:rtl/>
        </w:rPr>
      </w:pPr>
      <w:r w:rsidRPr="009901E0">
        <w:rPr>
          <w:rFonts w:hint="eastAsia"/>
          <w:b/>
          <w:bCs/>
          <w:noProof/>
          <w:rtl/>
        </w:rPr>
        <w:t>ملاحظة</w:t>
      </w:r>
      <w:r w:rsidRPr="009901E0">
        <w:rPr>
          <w:rFonts w:hint="cs"/>
          <w:noProof/>
          <w:rtl/>
        </w:rPr>
        <w:t xml:space="preserve"> </w:t>
      </w:r>
      <w:r w:rsidR="002A20FC" w:rsidRPr="009901E0">
        <w:rPr>
          <w:rtl/>
        </w:rPr>
        <w:t>–</w:t>
      </w:r>
      <w:r w:rsidRPr="009901E0">
        <w:rPr>
          <w:rFonts w:hint="cs"/>
          <w:noProof/>
          <w:rtl/>
        </w:rPr>
        <w:t xml:space="preserve"> </w:t>
      </w:r>
      <w:r w:rsidRPr="009901E0">
        <w:rPr>
          <w:noProof/>
          <w:rtl/>
        </w:rPr>
        <w:t xml:space="preserve">لا تُحتسب سوى الردود التي تؤيد صراحةً أو لا تؤيد صراحةً </w:t>
      </w:r>
      <w:r w:rsidRPr="009901E0">
        <w:rPr>
          <w:rFonts w:hint="cs"/>
          <w:noProof/>
          <w:rtl/>
        </w:rPr>
        <w:t>الموافقة</w:t>
      </w:r>
      <w:r w:rsidRPr="009901E0">
        <w:rPr>
          <w:noProof/>
          <w:rtl/>
        </w:rPr>
        <w:t>.</w:t>
      </w:r>
    </w:p>
    <w:p w14:paraId="7B3214BC" w14:textId="77777777" w:rsidR="0034354E" w:rsidRPr="009901E0" w:rsidRDefault="0034354E" w:rsidP="0034354E">
      <w:pPr>
        <w:rPr>
          <w:noProof/>
          <w:kern w:val="14"/>
          <w:lang w:bidi="ar-EG"/>
        </w:rPr>
      </w:pPr>
      <w:r w:rsidRPr="009901E0">
        <w:rPr>
          <w:noProof/>
        </w:rPr>
        <w:br w:type="page"/>
      </w:r>
    </w:p>
    <w:p w14:paraId="4B526F00" w14:textId="77777777" w:rsidR="00ED026F" w:rsidRPr="009901E0" w:rsidRDefault="004947CA" w:rsidP="00ED026F">
      <w:pPr>
        <w:pStyle w:val="Heading3"/>
        <w:rPr>
          <w:noProof/>
          <w:rtl/>
        </w:rPr>
      </w:pPr>
      <w:r w:rsidRPr="009901E0">
        <w:rPr>
          <w:noProof/>
        </w:rPr>
        <w:lastRenderedPageBreak/>
        <w:t>3.3.7</w:t>
      </w:r>
      <w:r w:rsidRPr="009901E0">
        <w:rPr>
          <w:noProof/>
          <w:rtl/>
        </w:rPr>
        <w:tab/>
      </w:r>
      <w:r w:rsidRPr="009901E0">
        <w:rPr>
          <w:rFonts w:hint="cs"/>
          <w:noProof/>
          <w:rtl/>
        </w:rPr>
        <w:t xml:space="preserve">الموافقة على المسائل الجديدة أو المراجعة المعتمدة التي لا تحتاج إلى التشاور مع الدول الأعضاء </w:t>
      </w:r>
    </w:p>
    <w:p w14:paraId="347932D6" w14:textId="77777777" w:rsidR="00ED026F" w:rsidRPr="009901E0" w:rsidRDefault="004947CA" w:rsidP="00ED026F">
      <w:pPr>
        <w:rPr>
          <w:noProof/>
          <w:rtl/>
          <w:lang w:bidi="ar-EG"/>
        </w:rPr>
      </w:pPr>
      <w:r w:rsidRPr="009901E0">
        <w:rPr>
          <w:noProof/>
          <w:rtl/>
          <w:lang w:bidi="ar-EG"/>
        </w:rPr>
        <w:t xml:space="preserve">أي </w:t>
      </w:r>
      <w:r w:rsidRPr="009901E0">
        <w:rPr>
          <w:rFonts w:hint="cs"/>
          <w:noProof/>
          <w:rtl/>
          <w:lang w:bidi="ar-EG"/>
        </w:rPr>
        <w:t>مسائل</w:t>
      </w:r>
      <w:r w:rsidRPr="009901E0">
        <w:rPr>
          <w:noProof/>
          <w:rtl/>
          <w:lang w:bidi="ar-EG"/>
        </w:rPr>
        <w:t xml:space="preserve"> جديدة أو </w:t>
      </w:r>
      <w:r w:rsidRPr="009901E0">
        <w:rPr>
          <w:rFonts w:hint="cs"/>
          <w:noProof/>
          <w:rtl/>
          <w:lang w:bidi="ar-EG"/>
        </w:rPr>
        <w:t>مراجعة معتمدة،</w:t>
      </w:r>
      <w:r w:rsidRPr="009901E0">
        <w:rPr>
          <w:noProof/>
          <w:rtl/>
          <w:lang w:bidi="ar-EG"/>
        </w:rPr>
        <w:t xml:space="preserve"> باستثناء المسائل التي تندرج تحت الأرقام </w:t>
      </w:r>
      <w:r w:rsidRPr="009901E0">
        <w:rPr>
          <w:noProof/>
          <w:lang w:bidi="ar-EG"/>
        </w:rPr>
        <w:t>246D</w:t>
      </w:r>
      <w:r w:rsidRPr="009901E0">
        <w:rPr>
          <w:noProof/>
          <w:rtl/>
          <w:lang w:bidi="ar-EG"/>
        </w:rPr>
        <w:t xml:space="preserve"> و</w:t>
      </w:r>
      <w:r w:rsidRPr="009901E0">
        <w:rPr>
          <w:noProof/>
          <w:lang w:bidi="ar-EG"/>
        </w:rPr>
        <w:t>246F</w:t>
      </w:r>
      <w:r w:rsidRPr="009901E0">
        <w:rPr>
          <w:noProof/>
          <w:rtl/>
          <w:lang w:bidi="ar-EG"/>
        </w:rPr>
        <w:t xml:space="preserve"> و</w:t>
      </w:r>
      <w:r w:rsidRPr="009901E0">
        <w:rPr>
          <w:noProof/>
          <w:lang w:bidi="ar-EG"/>
        </w:rPr>
        <w:t>246H</w:t>
      </w:r>
      <w:r w:rsidRPr="009901E0">
        <w:rPr>
          <w:noProof/>
          <w:rtl/>
          <w:lang w:bidi="ar-EG"/>
        </w:rPr>
        <w:t xml:space="preserve"> من الاتفاقية، تعتبر </w:t>
      </w:r>
      <w:r w:rsidRPr="009901E0">
        <w:rPr>
          <w:rFonts w:hint="cs"/>
          <w:noProof/>
          <w:rtl/>
          <w:lang w:bidi="ar-EG"/>
        </w:rPr>
        <w:t>قد حظيت بالموافقة</w:t>
      </w:r>
      <w:r w:rsidRPr="009901E0">
        <w:rPr>
          <w:noProof/>
          <w:rtl/>
          <w:lang w:bidi="ar-EG"/>
        </w:rPr>
        <w:t xml:space="preserve"> عليها.</w:t>
      </w:r>
    </w:p>
    <w:p w14:paraId="289FFB6F" w14:textId="77777777" w:rsidR="00ED026F" w:rsidRPr="009901E0" w:rsidRDefault="004947CA" w:rsidP="00ED026F">
      <w:pPr>
        <w:pStyle w:val="Heading3"/>
        <w:rPr>
          <w:noProof/>
          <w:rtl/>
        </w:rPr>
      </w:pPr>
      <w:r w:rsidRPr="009901E0">
        <w:rPr>
          <w:noProof/>
        </w:rPr>
        <w:t>4.3.7</w:t>
      </w:r>
      <w:r w:rsidRPr="009901E0">
        <w:rPr>
          <w:noProof/>
          <w:rtl/>
        </w:rPr>
        <w:tab/>
      </w:r>
      <w:r w:rsidRPr="009901E0">
        <w:rPr>
          <w:rFonts w:hint="cs"/>
          <w:noProof/>
          <w:rtl/>
        </w:rPr>
        <w:t>الموافقة على المسائل العاجلة الجديدة أو المراجعة المقترحة</w:t>
      </w:r>
    </w:p>
    <w:p w14:paraId="1C7D93F0" w14:textId="77777777" w:rsidR="00ED026F" w:rsidRPr="009901E0" w:rsidRDefault="004947CA" w:rsidP="00ED026F">
      <w:pPr>
        <w:rPr>
          <w:noProof/>
          <w:rtl/>
          <w:lang w:bidi="ar-EG"/>
        </w:rPr>
      </w:pPr>
      <w:r w:rsidRPr="009901E0">
        <w:rPr>
          <w:noProof/>
          <w:rtl/>
          <w:lang w:bidi="ar-EG"/>
        </w:rPr>
        <w:t xml:space="preserve">يمكن لأي لجنة من لجان الدراسات أن توافق على المسائل العاجلة الجديدة أو </w:t>
      </w:r>
      <w:r w:rsidRPr="009901E0">
        <w:rPr>
          <w:rFonts w:hint="cs"/>
          <w:noProof/>
          <w:rtl/>
          <w:lang w:bidi="ar-EG"/>
        </w:rPr>
        <w:t>المراجعة</w:t>
      </w:r>
      <w:r w:rsidR="003C42D5" w:rsidRPr="009901E0">
        <w:rPr>
          <w:rFonts w:hint="cs"/>
          <w:noProof/>
          <w:rtl/>
          <w:lang w:bidi="ar-EG"/>
        </w:rPr>
        <w:t xml:space="preserve"> المقترحة</w:t>
      </w:r>
      <w:r w:rsidRPr="009901E0">
        <w:rPr>
          <w:noProof/>
          <w:rtl/>
          <w:lang w:bidi="ar-EG"/>
        </w:rPr>
        <w:t xml:space="preserve">، كما هو مبين في الفقرة </w:t>
      </w:r>
      <w:r w:rsidRPr="009901E0">
        <w:rPr>
          <w:rFonts w:hint="cs"/>
          <w:noProof/>
          <w:rtl/>
          <w:lang w:bidi="ar-EG"/>
        </w:rPr>
        <w:t>8</w:t>
      </w:r>
      <w:r w:rsidRPr="009901E0">
        <w:rPr>
          <w:noProof/>
          <w:rtl/>
          <w:lang w:bidi="ar-EG"/>
        </w:rPr>
        <w:t>.1.7 أعلاه، في</w:t>
      </w:r>
      <w:r w:rsidRPr="009901E0">
        <w:rPr>
          <w:rFonts w:hint="cs"/>
          <w:noProof/>
          <w:rtl/>
          <w:lang w:bidi="ar-EG"/>
        </w:rPr>
        <w:t> </w:t>
      </w:r>
      <w:r w:rsidRPr="009901E0">
        <w:rPr>
          <w:noProof/>
          <w:rtl/>
          <w:lang w:bidi="ar-EG"/>
        </w:rPr>
        <w:t>حالة</w:t>
      </w:r>
      <w:r w:rsidRPr="009901E0">
        <w:rPr>
          <w:rFonts w:hint="cs"/>
          <w:noProof/>
          <w:rtl/>
          <w:lang w:bidi="ar-EG"/>
        </w:rPr>
        <w:t xml:space="preserve"> التوصل</w:t>
      </w:r>
      <w:r w:rsidRPr="009901E0">
        <w:rPr>
          <w:noProof/>
          <w:rtl/>
          <w:lang w:bidi="ar-EG"/>
        </w:rPr>
        <w:t xml:space="preserve"> إلى توافق في الآراء في اجتماع لجنة الدراسات.</w:t>
      </w:r>
    </w:p>
    <w:p w14:paraId="18A12406" w14:textId="77777777" w:rsidR="00ED026F" w:rsidRPr="009901E0" w:rsidRDefault="004947CA" w:rsidP="00ED026F">
      <w:pPr>
        <w:pStyle w:val="Heading3"/>
        <w:rPr>
          <w:noProof/>
          <w:rtl/>
        </w:rPr>
      </w:pPr>
      <w:r w:rsidRPr="009901E0">
        <w:rPr>
          <w:noProof/>
        </w:rPr>
        <w:t>5.3.7</w:t>
      </w:r>
      <w:r w:rsidRPr="009901E0">
        <w:rPr>
          <w:noProof/>
          <w:rtl/>
        </w:rPr>
        <w:tab/>
      </w:r>
      <w:r w:rsidRPr="009901E0">
        <w:rPr>
          <w:rFonts w:hint="cs"/>
          <w:noProof/>
          <w:rtl/>
        </w:rPr>
        <w:t>الإبلاغ عن الموافقة على المسائل الجديدة أو المراجعة</w:t>
      </w:r>
    </w:p>
    <w:p w14:paraId="78EFB8BE" w14:textId="77777777" w:rsidR="00ED026F" w:rsidRPr="009901E0" w:rsidRDefault="004947CA" w:rsidP="00ED026F">
      <w:pPr>
        <w:rPr>
          <w:noProof/>
          <w:rtl/>
          <w:lang w:bidi="ar-EG"/>
        </w:rPr>
      </w:pPr>
      <w:r w:rsidRPr="009901E0">
        <w:rPr>
          <w:rFonts w:hint="cs"/>
          <w:noProof/>
          <w:rtl/>
          <w:lang w:bidi="ar-EG"/>
        </w:rPr>
        <w:t xml:space="preserve">يقوم </w:t>
      </w:r>
      <w:r w:rsidR="003648EA" w:rsidRPr="009901E0">
        <w:rPr>
          <w:rFonts w:hint="cs"/>
          <w:noProof/>
          <w:rtl/>
          <w:lang w:bidi="ar-EG"/>
        </w:rPr>
        <w:t>ال</w:t>
      </w:r>
      <w:r w:rsidRPr="009901E0">
        <w:rPr>
          <w:rFonts w:hint="cs"/>
          <w:noProof/>
          <w:rtl/>
          <w:lang w:bidi="ar-EG"/>
        </w:rPr>
        <w:t>مدير بالإبلاغ عن الموافقة على المسائل الجديدة أو المراجعة فيما بين دورات ا</w:t>
      </w:r>
      <w:r w:rsidRPr="009901E0">
        <w:rPr>
          <w:noProof/>
          <w:rtl/>
          <w:lang w:bidi="ar-EG"/>
        </w:rPr>
        <w:t>لجمعية العالمية لتقييس الاتصالات</w:t>
      </w:r>
      <w:r w:rsidRPr="009901E0">
        <w:rPr>
          <w:rFonts w:hint="cs"/>
          <w:noProof/>
          <w:rtl/>
          <w:lang w:bidi="ar-EG"/>
        </w:rPr>
        <w:t xml:space="preserve"> بواسطة رسالة معممة.</w:t>
      </w:r>
    </w:p>
    <w:p w14:paraId="1F8F4491" w14:textId="77777777" w:rsidR="00ED026F" w:rsidRPr="009901E0" w:rsidRDefault="004947CA" w:rsidP="00ED026F">
      <w:pPr>
        <w:pStyle w:val="Heading2"/>
        <w:rPr>
          <w:noProof/>
          <w:rtl/>
        </w:rPr>
      </w:pPr>
      <w:r w:rsidRPr="009901E0">
        <w:rPr>
          <w:noProof/>
        </w:rPr>
        <w:t>4.7</w:t>
      </w:r>
      <w:r w:rsidRPr="009901E0">
        <w:rPr>
          <w:noProof/>
          <w:rtl/>
        </w:rPr>
        <w:tab/>
      </w:r>
      <w:r w:rsidRPr="009901E0">
        <w:rPr>
          <w:rFonts w:hint="cs"/>
          <w:noProof/>
          <w:rtl/>
        </w:rPr>
        <w:t>موافقة الجمعية العالمية لتقييس الاتصالات على المسائل</w:t>
      </w:r>
    </w:p>
    <w:p w14:paraId="564625BF" w14:textId="77777777" w:rsidR="00ED026F" w:rsidRPr="009901E0" w:rsidRDefault="004947CA" w:rsidP="00ED026F">
      <w:pPr>
        <w:rPr>
          <w:rtl/>
          <w:lang w:bidi="ar-EG"/>
        </w:rPr>
      </w:pPr>
      <w:r w:rsidRPr="009901E0">
        <w:rPr>
          <w:b/>
          <w:bCs/>
          <w:lang w:bidi="ar-EG"/>
        </w:rPr>
        <w:t>1.4.7</w:t>
      </w:r>
      <w:r w:rsidRPr="009901E0">
        <w:rPr>
          <w:rtl/>
          <w:lang w:bidi="ar-EG"/>
        </w:rPr>
        <w:tab/>
        <w:t xml:space="preserve">إذا اقترحت دولة عضو أو عضو قطاع، بالرغم من الأحكام السابقة، مسألة على جمعية عالمية لتقييس الاتصالات مباشرةً، ينبغي للجمعية أن توافق على المسألة الجديدة أو </w:t>
      </w:r>
      <w:r w:rsidRPr="009901E0">
        <w:rPr>
          <w:rFonts w:hint="cs"/>
          <w:rtl/>
          <w:lang w:bidi="ar-EG"/>
        </w:rPr>
        <w:t>المراجعة</w:t>
      </w:r>
      <w:r w:rsidRPr="009901E0">
        <w:rPr>
          <w:rtl/>
          <w:lang w:bidi="ar-EG"/>
        </w:rPr>
        <w:t xml:space="preserve"> أو أن تدعو الدولة العضو أو عضو القطاع إلى تقديم المسألة المقترحة للاجتماع التالي للجنة (للجان) الدراسات المعنية</w:t>
      </w:r>
      <w:r w:rsidRPr="009901E0">
        <w:rPr>
          <w:rFonts w:hint="cs"/>
          <w:rtl/>
          <w:lang w:bidi="ar-EG"/>
        </w:rPr>
        <w:t>.</w:t>
      </w:r>
    </w:p>
    <w:p w14:paraId="5C22FDA1" w14:textId="77777777" w:rsidR="00ED026F" w:rsidRPr="009901E0" w:rsidRDefault="004947CA" w:rsidP="00ED026F">
      <w:pPr>
        <w:rPr>
          <w:rtl/>
          <w:lang w:bidi="ar-EG"/>
        </w:rPr>
      </w:pPr>
      <w:r w:rsidRPr="009901E0">
        <w:rPr>
          <w:b/>
          <w:bCs/>
          <w:lang w:bidi="ar-EG"/>
        </w:rPr>
        <w:t>2.4.7</w:t>
      </w:r>
      <w:r w:rsidRPr="009901E0">
        <w:rPr>
          <w:rtl/>
          <w:lang w:bidi="ar-EG"/>
        </w:rPr>
        <w:tab/>
      </w:r>
      <w:r w:rsidRPr="009901E0">
        <w:rPr>
          <w:rFonts w:hint="cs"/>
          <w:rtl/>
          <w:lang w:bidi="ar-EG"/>
        </w:rPr>
        <w:t>يجوز تقديم المسائل</w:t>
      </w:r>
      <w:r w:rsidRPr="009901E0">
        <w:rPr>
          <w:rtl/>
          <w:lang w:bidi="ar-EG"/>
        </w:rPr>
        <w:t xml:space="preserve"> الجديدة أو </w:t>
      </w:r>
      <w:r w:rsidRPr="009901E0">
        <w:rPr>
          <w:rFonts w:hint="cs"/>
          <w:rtl/>
          <w:lang w:bidi="ar-EG"/>
        </w:rPr>
        <w:t>المراجعة</w:t>
      </w:r>
      <w:r w:rsidRPr="009901E0">
        <w:rPr>
          <w:rtl/>
          <w:lang w:bidi="ar-EG"/>
        </w:rPr>
        <w:t xml:space="preserve"> </w:t>
      </w:r>
      <w:r w:rsidRPr="009901E0">
        <w:rPr>
          <w:rFonts w:hint="cs"/>
          <w:rtl/>
          <w:lang w:bidi="ar-EG"/>
        </w:rPr>
        <w:t xml:space="preserve">المعتمدة </w:t>
      </w:r>
      <w:r w:rsidRPr="009901E0">
        <w:rPr>
          <w:rtl/>
          <w:lang w:bidi="ar-EG"/>
        </w:rPr>
        <w:t>إلى الجمعية العالمية لتقييس الاتصالات للنظر فيها كما هو مبين في الفقرة 6.2.7 أعلاه.</w:t>
      </w:r>
    </w:p>
    <w:p w14:paraId="4569033F" w14:textId="77777777" w:rsidR="00ED026F" w:rsidRPr="009901E0" w:rsidRDefault="004947CA" w:rsidP="00ED026F">
      <w:pPr>
        <w:rPr>
          <w:noProof/>
          <w:rtl/>
          <w:lang w:bidi="ar-EG"/>
        </w:rPr>
      </w:pPr>
      <w:r w:rsidRPr="009901E0">
        <w:rPr>
          <w:b/>
          <w:bCs/>
          <w:noProof/>
          <w:lang w:bidi="ar-EG"/>
        </w:rPr>
        <w:t>3.4.7</w:t>
      </w:r>
      <w:r w:rsidRPr="009901E0">
        <w:rPr>
          <w:noProof/>
          <w:rtl/>
          <w:lang w:bidi="ar-EG"/>
        </w:rPr>
        <w:tab/>
        <w:t xml:space="preserve">يجتمع الفريق الاستشاري لتقييس الاتصالات، شهرين على الأقل قبل اجتماع الجمعية العالمية لتقييس الاتصالات، للنظر في المسائل واستعراضها، وكذلك للتوصية بإدخال </w:t>
      </w:r>
      <w:r w:rsidRPr="009901E0">
        <w:rPr>
          <w:rFonts w:hint="eastAsia"/>
          <w:noProof/>
          <w:rtl/>
          <w:lang w:bidi="ar-EG"/>
        </w:rPr>
        <w:t>تعديلات</w:t>
      </w:r>
      <w:r w:rsidRPr="009901E0">
        <w:rPr>
          <w:noProof/>
          <w:rtl/>
          <w:lang w:bidi="ar-EG"/>
        </w:rPr>
        <w:t xml:space="preserve">، عند اللزوم، على المسائل قبل أن تنظر فيها الجمعية العالمية لتقييس الاتصالات، مع </w:t>
      </w:r>
      <w:r w:rsidRPr="009901E0">
        <w:rPr>
          <w:rFonts w:hint="eastAsia"/>
          <w:noProof/>
          <w:rtl/>
          <w:lang w:bidi="ar-EG"/>
        </w:rPr>
        <w:t>ضمان</w:t>
      </w:r>
      <w:r w:rsidRPr="009901E0">
        <w:rPr>
          <w:noProof/>
          <w:rtl/>
          <w:lang w:bidi="ar-EG"/>
        </w:rPr>
        <w:t xml:space="preserve"> أن تستجيب المسائل للاحتياجات والأولويات العامة لبرنامج عمل قطاع تقييس الاتصالات وأنها </w:t>
      </w:r>
      <w:r w:rsidRPr="009901E0">
        <w:rPr>
          <w:rFonts w:hint="eastAsia"/>
          <w:noProof/>
          <w:rtl/>
          <w:lang w:bidi="ar-EG"/>
        </w:rPr>
        <w:t>متسقة</w:t>
      </w:r>
      <w:r w:rsidRPr="009901E0">
        <w:rPr>
          <w:noProof/>
          <w:rtl/>
          <w:lang w:bidi="ar-EG"/>
        </w:rPr>
        <w:t xml:space="preserve"> على النحو الواجب من أجل:</w:t>
      </w:r>
    </w:p>
    <w:p w14:paraId="68AE6818" w14:textId="77777777" w:rsidR="00ED026F" w:rsidRPr="009901E0" w:rsidRDefault="00AA3666" w:rsidP="00DE6B7F">
      <w:pPr>
        <w:pStyle w:val="Bulletlist1"/>
        <w:rPr>
          <w:noProof/>
          <w:rtl/>
        </w:rPr>
      </w:pPr>
      <w:r w:rsidRPr="009901E0">
        <w:rPr>
          <w:rFonts w:cs="Times New Roman"/>
          <w:noProof/>
          <w:rtl/>
        </w:rPr>
        <w:t>'</w:t>
      </w:r>
      <w:r w:rsidR="004947CA" w:rsidRPr="009901E0">
        <w:rPr>
          <w:rFonts w:cs="Times New Roman"/>
          <w:noProof/>
        </w:rPr>
        <w:t>1</w:t>
      </w:r>
      <w:r w:rsidR="00D7517E" w:rsidRPr="009901E0">
        <w:rPr>
          <w:rFonts w:cs="Times New Roman"/>
          <w:noProof/>
          <w:rtl/>
        </w:rPr>
        <w:t>'</w:t>
      </w:r>
      <w:r w:rsidR="004947CA" w:rsidRPr="009901E0">
        <w:rPr>
          <w:noProof/>
          <w:rtl/>
        </w:rPr>
        <w:tab/>
        <w:t>تجنب الازدواجية في الجهود؛</w:t>
      </w:r>
    </w:p>
    <w:p w14:paraId="05DC4341" w14:textId="77777777" w:rsidR="00ED026F" w:rsidRPr="009901E0" w:rsidRDefault="00734ABD" w:rsidP="00DE6B7F">
      <w:pPr>
        <w:pStyle w:val="Bulletlist1"/>
        <w:rPr>
          <w:noProof/>
          <w:rtl/>
        </w:rPr>
      </w:pPr>
      <w:r w:rsidRPr="009901E0">
        <w:rPr>
          <w:rFonts w:cs="Times New Roman"/>
          <w:noProof/>
          <w:rtl/>
        </w:rPr>
        <w:t>'</w:t>
      </w:r>
      <w:r w:rsidR="004947CA" w:rsidRPr="009901E0">
        <w:rPr>
          <w:rFonts w:cs="Times New Roman"/>
          <w:noProof/>
        </w:rPr>
        <w:t>2</w:t>
      </w:r>
      <w:r w:rsidR="00D7517E" w:rsidRPr="009901E0">
        <w:rPr>
          <w:rFonts w:cs="Times New Roman"/>
          <w:noProof/>
          <w:rtl/>
        </w:rPr>
        <w:t>'</w:t>
      </w:r>
      <w:r w:rsidR="004947CA" w:rsidRPr="009901E0">
        <w:rPr>
          <w:noProof/>
          <w:rtl/>
        </w:rPr>
        <w:tab/>
        <w:t>توفير أساس منطقي للتفاعل فيما بين لجان الدراسات؛</w:t>
      </w:r>
    </w:p>
    <w:p w14:paraId="6E0CC29E" w14:textId="77777777" w:rsidR="0034354E" w:rsidRPr="009901E0" w:rsidRDefault="0034354E">
      <w:pPr>
        <w:tabs>
          <w:tab w:val="clear" w:pos="794"/>
          <w:tab w:val="clear" w:pos="1191"/>
          <w:tab w:val="clear" w:pos="1588"/>
          <w:tab w:val="clear" w:pos="1985"/>
        </w:tabs>
        <w:bidi w:val="0"/>
        <w:spacing w:before="0" w:line="240" w:lineRule="auto"/>
        <w:jc w:val="left"/>
        <w:rPr>
          <w:rFonts w:cs="Times New Roman"/>
          <w:noProof/>
        </w:rPr>
      </w:pPr>
      <w:r w:rsidRPr="009901E0">
        <w:rPr>
          <w:rFonts w:cs="Times New Roman"/>
          <w:noProof/>
        </w:rPr>
        <w:br w:type="page"/>
      </w:r>
    </w:p>
    <w:p w14:paraId="7A931577" w14:textId="77777777" w:rsidR="00ED026F" w:rsidRPr="009901E0" w:rsidRDefault="00734ABD" w:rsidP="00DE6B7F">
      <w:pPr>
        <w:pStyle w:val="Bulletlist1"/>
        <w:rPr>
          <w:noProof/>
          <w:rtl/>
        </w:rPr>
      </w:pPr>
      <w:r w:rsidRPr="009901E0">
        <w:rPr>
          <w:rFonts w:cs="Times New Roman"/>
          <w:noProof/>
          <w:rtl/>
        </w:rPr>
        <w:lastRenderedPageBreak/>
        <w:t>'</w:t>
      </w:r>
      <w:r w:rsidR="004947CA" w:rsidRPr="009901E0">
        <w:rPr>
          <w:rFonts w:cs="Times New Roman"/>
          <w:noProof/>
        </w:rPr>
        <w:t>3</w:t>
      </w:r>
      <w:r w:rsidR="00D7517E" w:rsidRPr="009901E0">
        <w:rPr>
          <w:rFonts w:cs="Times New Roman"/>
          <w:noProof/>
          <w:rtl/>
        </w:rPr>
        <w:t>'</w:t>
      </w:r>
      <w:r w:rsidR="004947CA" w:rsidRPr="009901E0">
        <w:rPr>
          <w:noProof/>
          <w:rtl/>
        </w:rPr>
        <w:tab/>
        <w:t>تسهيل عملية رصد التقدم العام في صياغة التوصيات والمنشورات الأُخرى لقطاع تقييس الاتصالات؛</w:t>
      </w:r>
    </w:p>
    <w:p w14:paraId="77AB6FFC" w14:textId="77777777" w:rsidR="00ED026F" w:rsidRPr="009901E0" w:rsidRDefault="00734ABD" w:rsidP="00DE6B7F">
      <w:pPr>
        <w:pStyle w:val="Bulletlist1"/>
        <w:rPr>
          <w:noProof/>
        </w:rPr>
      </w:pPr>
      <w:r w:rsidRPr="009901E0">
        <w:rPr>
          <w:rFonts w:cs="Times New Roman"/>
          <w:noProof/>
          <w:rtl/>
        </w:rPr>
        <w:t>'</w:t>
      </w:r>
      <w:r w:rsidR="004947CA" w:rsidRPr="009901E0">
        <w:rPr>
          <w:rFonts w:cs="Times New Roman"/>
          <w:noProof/>
        </w:rPr>
        <w:t>4</w:t>
      </w:r>
      <w:r w:rsidR="00D7517E" w:rsidRPr="009901E0">
        <w:rPr>
          <w:rFonts w:cs="Times New Roman"/>
          <w:noProof/>
          <w:rtl/>
        </w:rPr>
        <w:t>'</w:t>
      </w:r>
      <w:r w:rsidR="004947CA" w:rsidRPr="009901E0">
        <w:rPr>
          <w:noProof/>
          <w:rtl/>
        </w:rPr>
        <w:tab/>
        <w:t>تسهيل جهود التعاون مع منظمات التقييس الأُخرى.</w:t>
      </w:r>
    </w:p>
    <w:p w14:paraId="06F41D32" w14:textId="77777777" w:rsidR="00ED026F" w:rsidRPr="009901E0" w:rsidRDefault="004947CA" w:rsidP="00ED026F">
      <w:pPr>
        <w:rPr>
          <w:noProof/>
          <w:rtl/>
          <w:lang w:bidi="ar-EG"/>
        </w:rPr>
      </w:pPr>
      <w:r w:rsidRPr="009901E0">
        <w:rPr>
          <w:b/>
          <w:bCs/>
          <w:noProof/>
          <w:lang w:bidi="ar-EG"/>
        </w:rPr>
        <w:t>4.4.7</w:t>
      </w:r>
      <w:r w:rsidRPr="009901E0">
        <w:rPr>
          <w:b/>
          <w:bCs/>
          <w:noProof/>
          <w:rtl/>
          <w:lang w:bidi="ar-EG"/>
        </w:rPr>
        <w:tab/>
      </w:r>
      <w:r w:rsidRPr="009901E0">
        <w:rPr>
          <w:noProof/>
          <w:rtl/>
          <w:lang w:bidi="ar-EG"/>
        </w:rPr>
        <w:t xml:space="preserve">يُخطر </w:t>
      </w:r>
      <w:r w:rsidRPr="009901E0">
        <w:rPr>
          <w:rFonts w:hint="eastAsia"/>
          <w:noProof/>
          <w:rtl/>
          <w:lang w:bidi="ar-EG"/>
        </w:rPr>
        <w:t>ال</w:t>
      </w:r>
      <w:r w:rsidRPr="009901E0">
        <w:rPr>
          <w:noProof/>
          <w:rtl/>
          <w:lang w:bidi="ar-EG"/>
        </w:rPr>
        <w:t xml:space="preserve">مدير الدول الأعضاء وأعضاء القطاع بقائمة المسائل الجديدة أو المراجعة المقترحة، </w:t>
      </w:r>
      <w:r w:rsidRPr="009901E0">
        <w:rPr>
          <w:rFonts w:hint="eastAsia"/>
          <w:noProof/>
          <w:rtl/>
          <w:lang w:bidi="ar-EG"/>
        </w:rPr>
        <w:t>وذلك</w:t>
      </w:r>
      <w:r w:rsidRPr="009901E0">
        <w:rPr>
          <w:noProof/>
          <w:rtl/>
          <w:lang w:bidi="ar-EG"/>
        </w:rPr>
        <w:t xml:space="preserve"> قبل موعد انعقاد الجمعية العالمية لتقييس الاتصالات</w:t>
      </w:r>
      <w:r w:rsidRPr="009901E0">
        <w:rPr>
          <w:rFonts w:hint="cs"/>
          <w:noProof/>
          <w:rtl/>
          <w:lang w:bidi="ar-EG"/>
        </w:rPr>
        <w:t xml:space="preserve"> بفترة لا تقل عن 35 يوماً</w:t>
      </w:r>
      <w:r w:rsidRPr="009901E0">
        <w:rPr>
          <w:noProof/>
          <w:rtl/>
          <w:lang w:bidi="ar-EG"/>
        </w:rPr>
        <w:t>.</w:t>
      </w:r>
    </w:p>
    <w:p w14:paraId="5E10CA60" w14:textId="77777777" w:rsidR="00ED026F" w:rsidRPr="009901E0" w:rsidRDefault="004947CA" w:rsidP="00ED026F">
      <w:pPr>
        <w:rPr>
          <w:noProof/>
          <w:spacing w:val="4"/>
          <w:lang w:bidi="ar-EG"/>
        </w:rPr>
      </w:pPr>
      <w:r w:rsidRPr="009901E0">
        <w:rPr>
          <w:b/>
          <w:bCs/>
          <w:noProof/>
          <w:spacing w:val="4"/>
          <w:lang w:bidi="ar-EG"/>
        </w:rPr>
        <w:t>5.4.7</w:t>
      </w:r>
      <w:r w:rsidRPr="009901E0">
        <w:rPr>
          <w:noProof/>
          <w:spacing w:val="4"/>
          <w:rtl/>
          <w:lang w:bidi="ar-EG"/>
        </w:rPr>
        <w:tab/>
      </w:r>
      <w:r w:rsidRPr="009901E0">
        <w:rPr>
          <w:rFonts w:hint="eastAsia"/>
          <w:noProof/>
          <w:spacing w:val="4"/>
          <w:rtl/>
          <w:lang w:bidi="ar-EG"/>
        </w:rPr>
        <w:t>يجوز</w:t>
      </w:r>
      <w:r w:rsidRPr="009901E0">
        <w:rPr>
          <w:noProof/>
          <w:spacing w:val="4"/>
          <w:rtl/>
          <w:lang w:bidi="ar-EG"/>
        </w:rPr>
        <w:t xml:space="preserve"> </w:t>
      </w:r>
      <w:r w:rsidRPr="009901E0">
        <w:rPr>
          <w:rFonts w:hint="eastAsia"/>
          <w:noProof/>
          <w:spacing w:val="4"/>
          <w:rtl/>
          <w:lang w:bidi="ar-EG"/>
        </w:rPr>
        <w:t>أن</w:t>
      </w:r>
      <w:r w:rsidRPr="009901E0">
        <w:rPr>
          <w:noProof/>
          <w:spacing w:val="4"/>
          <w:rtl/>
          <w:lang w:bidi="ar-EG"/>
        </w:rPr>
        <w:t xml:space="preserve"> </w:t>
      </w:r>
      <w:r w:rsidRPr="009901E0">
        <w:rPr>
          <w:rFonts w:hint="eastAsia"/>
          <w:noProof/>
          <w:spacing w:val="4"/>
          <w:rtl/>
          <w:lang w:bidi="ar-EG"/>
        </w:rPr>
        <w:t>توافق</w:t>
      </w:r>
      <w:r w:rsidRPr="009901E0">
        <w:rPr>
          <w:noProof/>
          <w:spacing w:val="4"/>
          <w:rtl/>
          <w:lang w:bidi="ar-EG"/>
        </w:rPr>
        <w:t xml:space="preserve"> </w:t>
      </w:r>
      <w:r w:rsidRPr="009901E0">
        <w:rPr>
          <w:rFonts w:hint="eastAsia"/>
          <w:noProof/>
          <w:spacing w:val="4"/>
          <w:rtl/>
          <w:lang w:bidi="ar-EG"/>
        </w:rPr>
        <w:t>الجمعية</w:t>
      </w:r>
      <w:r w:rsidRPr="009901E0">
        <w:rPr>
          <w:noProof/>
          <w:spacing w:val="4"/>
          <w:rtl/>
          <w:lang w:bidi="ar-EG"/>
        </w:rPr>
        <w:t xml:space="preserve"> </w:t>
      </w:r>
      <w:r w:rsidRPr="009901E0">
        <w:rPr>
          <w:rFonts w:hint="eastAsia"/>
          <w:noProof/>
          <w:spacing w:val="4"/>
          <w:rtl/>
          <w:lang w:bidi="ar-EG"/>
        </w:rPr>
        <w:t>العالمية</w:t>
      </w:r>
      <w:r w:rsidRPr="009901E0">
        <w:rPr>
          <w:noProof/>
          <w:spacing w:val="4"/>
          <w:rtl/>
          <w:lang w:bidi="ar-EG"/>
        </w:rPr>
        <w:t xml:space="preserve"> </w:t>
      </w:r>
      <w:r w:rsidRPr="009901E0">
        <w:rPr>
          <w:rFonts w:hint="eastAsia"/>
          <w:noProof/>
          <w:spacing w:val="4"/>
          <w:rtl/>
          <w:lang w:bidi="ar-EG"/>
        </w:rPr>
        <w:t>لتقييس</w:t>
      </w:r>
      <w:r w:rsidRPr="009901E0">
        <w:rPr>
          <w:noProof/>
          <w:spacing w:val="4"/>
          <w:rtl/>
          <w:lang w:bidi="ar-EG"/>
        </w:rPr>
        <w:t xml:space="preserve"> </w:t>
      </w:r>
      <w:r w:rsidRPr="009901E0">
        <w:rPr>
          <w:rFonts w:hint="eastAsia"/>
          <w:noProof/>
          <w:spacing w:val="4"/>
          <w:rtl/>
          <w:lang w:bidi="ar-EG"/>
        </w:rPr>
        <w:t>الاتصالات</w:t>
      </w:r>
      <w:r w:rsidRPr="009901E0">
        <w:rPr>
          <w:noProof/>
          <w:spacing w:val="4"/>
          <w:rtl/>
          <w:lang w:bidi="ar-EG"/>
        </w:rPr>
        <w:t xml:space="preserve"> </w:t>
      </w:r>
      <w:r w:rsidRPr="009901E0">
        <w:rPr>
          <w:rFonts w:hint="eastAsia"/>
          <w:noProof/>
          <w:spacing w:val="4"/>
          <w:rtl/>
          <w:lang w:bidi="ar-EG"/>
        </w:rPr>
        <w:t>على</w:t>
      </w:r>
      <w:r w:rsidRPr="009901E0">
        <w:rPr>
          <w:noProof/>
          <w:spacing w:val="4"/>
          <w:rtl/>
          <w:lang w:bidi="ar-EG"/>
        </w:rPr>
        <w:t xml:space="preserve"> </w:t>
      </w:r>
      <w:r w:rsidRPr="009901E0">
        <w:rPr>
          <w:rFonts w:hint="eastAsia"/>
          <w:noProof/>
          <w:spacing w:val="4"/>
          <w:rtl/>
          <w:lang w:bidi="ar-EG"/>
        </w:rPr>
        <w:t>المسائل</w:t>
      </w:r>
      <w:r w:rsidRPr="009901E0">
        <w:rPr>
          <w:rFonts w:hint="cs"/>
          <w:noProof/>
          <w:spacing w:val="4"/>
          <w:rtl/>
          <w:lang w:bidi="ar-EG"/>
        </w:rPr>
        <w:t xml:space="preserve"> الجديدة والمراجعة</w:t>
      </w:r>
      <w:r w:rsidRPr="009901E0">
        <w:rPr>
          <w:noProof/>
          <w:spacing w:val="4"/>
          <w:rtl/>
          <w:lang w:bidi="ar-EG"/>
        </w:rPr>
        <w:t xml:space="preserve"> </w:t>
      </w:r>
      <w:r w:rsidRPr="009901E0">
        <w:rPr>
          <w:rFonts w:hint="eastAsia"/>
          <w:noProof/>
          <w:spacing w:val="4"/>
          <w:rtl/>
          <w:lang w:bidi="ar-EG"/>
        </w:rPr>
        <w:t>المقترحة</w:t>
      </w:r>
      <w:r w:rsidRPr="009901E0">
        <w:rPr>
          <w:noProof/>
          <w:spacing w:val="4"/>
          <w:rtl/>
          <w:lang w:bidi="ar-EG"/>
        </w:rPr>
        <w:t xml:space="preserve"> </w:t>
      </w:r>
      <w:r w:rsidRPr="009901E0">
        <w:rPr>
          <w:rFonts w:hint="eastAsia"/>
          <w:noProof/>
          <w:spacing w:val="4"/>
          <w:rtl/>
          <w:lang w:bidi="ar-EG"/>
        </w:rPr>
        <w:t>طبقاً</w:t>
      </w:r>
      <w:r w:rsidRPr="009901E0">
        <w:rPr>
          <w:noProof/>
          <w:spacing w:val="4"/>
          <w:rtl/>
          <w:lang w:bidi="ar-EG"/>
        </w:rPr>
        <w:t xml:space="preserve"> </w:t>
      </w:r>
      <w:r w:rsidRPr="009901E0">
        <w:rPr>
          <w:rFonts w:hint="eastAsia"/>
          <w:noProof/>
          <w:spacing w:val="4"/>
          <w:rtl/>
          <w:lang w:bidi="ar-EG"/>
        </w:rPr>
        <w:t>للقواعد</w:t>
      </w:r>
      <w:r w:rsidRPr="009901E0">
        <w:rPr>
          <w:noProof/>
          <w:spacing w:val="4"/>
          <w:rtl/>
          <w:lang w:bidi="ar-EG"/>
        </w:rPr>
        <w:t xml:space="preserve"> </w:t>
      </w:r>
      <w:r w:rsidRPr="009901E0">
        <w:rPr>
          <w:rFonts w:hint="eastAsia"/>
          <w:noProof/>
          <w:spacing w:val="4"/>
          <w:rtl/>
          <w:lang w:bidi="ar-EG"/>
        </w:rPr>
        <w:t>العامة</w:t>
      </w:r>
      <w:r w:rsidRPr="009901E0">
        <w:rPr>
          <w:color w:val="000000"/>
          <w:spacing w:val="4"/>
          <w:rtl/>
        </w:rPr>
        <w:t xml:space="preserve"> لمؤتمرات الاتحاد وجمعياته</w:t>
      </w:r>
      <w:r w:rsidRPr="009901E0">
        <w:rPr>
          <w:rFonts w:hint="cs"/>
          <w:color w:val="000000"/>
          <w:spacing w:val="4"/>
          <w:rtl/>
        </w:rPr>
        <w:t> </w:t>
      </w:r>
      <w:r w:rsidRPr="009901E0">
        <w:rPr>
          <w:color w:val="000000"/>
          <w:spacing w:val="4"/>
          <w:rtl/>
        </w:rPr>
        <w:t>واجتماعاته</w:t>
      </w:r>
      <w:r w:rsidRPr="009901E0">
        <w:rPr>
          <w:noProof/>
          <w:spacing w:val="4"/>
          <w:rtl/>
          <w:lang w:bidi="ar-EG"/>
        </w:rPr>
        <w:t>.</w:t>
      </w:r>
    </w:p>
    <w:p w14:paraId="0DF319D5" w14:textId="0B06693F" w:rsidR="00D47FB5" w:rsidRDefault="00D47FB5" w:rsidP="0034354E">
      <w:pPr>
        <w:pStyle w:val="Figuretitle"/>
        <w:rPr>
          <w:noProof/>
          <w:lang w:eastAsia="zh-CN"/>
        </w:rPr>
      </w:pPr>
      <w:r>
        <w:rPr>
          <w:noProof/>
          <w:lang w:eastAsia="zh-CN"/>
        </w:rPr>
        <w:drawing>
          <wp:inline distT="0" distB="0" distL="0" distR="0" wp14:anchorId="22953C35" wp14:editId="45D40297">
            <wp:extent cx="5390942" cy="3024000"/>
            <wp:effectExtent l="0" t="0" r="635" b="5080"/>
            <wp:docPr id="645475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0942" cy="3024000"/>
                    </a:xfrm>
                    <a:prstGeom prst="rect">
                      <a:avLst/>
                    </a:prstGeom>
                    <a:noFill/>
                  </pic:spPr>
                </pic:pic>
              </a:graphicData>
            </a:graphic>
          </wp:inline>
        </w:drawing>
      </w:r>
    </w:p>
    <w:p w14:paraId="7816CB62" w14:textId="18E7C166" w:rsidR="0034354E" w:rsidRPr="009901E0" w:rsidRDefault="0034354E" w:rsidP="0034354E">
      <w:pPr>
        <w:pStyle w:val="Figuretitle"/>
        <w:rPr>
          <w:noProof/>
          <w:rtl/>
          <w:lang w:eastAsia="zh-CN"/>
        </w:rPr>
      </w:pPr>
      <w:r w:rsidRPr="009901E0">
        <w:rPr>
          <w:noProof/>
          <w:rtl/>
          <w:lang w:eastAsia="zh-CN"/>
        </w:rPr>
        <w:t xml:space="preserve">الشكل </w:t>
      </w:r>
      <w:r w:rsidRPr="009901E0">
        <w:rPr>
          <w:noProof/>
          <w:lang w:eastAsia="zh-CN"/>
        </w:rPr>
        <w:t>1.7</w:t>
      </w:r>
      <w:r w:rsidRPr="009901E0">
        <w:rPr>
          <w:noProof/>
          <w:rtl/>
          <w:lang w:eastAsia="zh-CN"/>
        </w:rPr>
        <w:t>ب</w:t>
      </w:r>
      <w:r w:rsidRPr="009901E0">
        <w:rPr>
          <w:rFonts w:hint="cs"/>
          <w:noProof/>
          <w:rtl/>
          <w:lang w:eastAsia="zh-CN"/>
        </w:rPr>
        <w:t xml:space="preserve"> </w:t>
      </w:r>
      <w:r w:rsidR="002A20FC" w:rsidRPr="009901E0">
        <w:rPr>
          <w:rtl/>
        </w:rPr>
        <w:t>–</w:t>
      </w:r>
      <w:r w:rsidRPr="009901E0">
        <w:rPr>
          <w:rFonts w:hint="cs"/>
          <w:noProof/>
          <w:rtl/>
          <w:lang w:eastAsia="zh-CN"/>
        </w:rPr>
        <w:t xml:space="preserve"> اعتماد</w:t>
      </w:r>
      <w:r w:rsidRPr="009901E0">
        <w:rPr>
          <w:noProof/>
          <w:rtl/>
          <w:lang w:eastAsia="zh-CN"/>
        </w:rPr>
        <w:t xml:space="preserve"> </w:t>
      </w:r>
      <w:r w:rsidRPr="009901E0">
        <w:rPr>
          <w:rFonts w:hint="eastAsia"/>
          <w:noProof/>
          <w:rtl/>
          <w:lang w:eastAsia="zh-CN"/>
        </w:rPr>
        <w:t>المسائل</w:t>
      </w:r>
      <w:r w:rsidRPr="009901E0">
        <w:rPr>
          <w:noProof/>
          <w:rtl/>
          <w:lang w:eastAsia="zh-CN"/>
        </w:rPr>
        <w:t xml:space="preserve"> </w:t>
      </w:r>
      <w:r w:rsidRPr="009901E0">
        <w:rPr>
          <w:rFonts w:hint="eastAsia"/>
          <w:noProof/>
          <w:rtl/>
          <w:lang w:eastAsia="zh-CN"/>
        </w:rPr>
        <w:t>الجديدة</w:t>
      </w:r>
      <w:r w:rsidRPr="009901E0">
        <w:rPr>
          <w:noProof/>
          <w:rtl/>
          <w:lang w:eastAsia="zh-CN"/>
        </w:rPr>
        <w:t xml:space="preserve"> </w:t>
      </w:r>
      <w:r w:rsidRPr="009901E0">
        <w:rPr>
          <w:rFonts w:hint="eastAsia"/>
          <w:noProof/>
          <w:rtl/>
          <w:lang w:eastAsia="zh-CN"/>
        </w:rPr>
        <w:t>أو</w:t>
      </w:r>
      <w:r w:rsidRPr="009901E0">
        <w:rPr>
          <w:noProof/>
          <w:rtl/>
          <w:lang w:eastAsia="zh-CN"/>
        </w:rPr>
        <w:t xml:space="preserve"> </w:t>
      </w:r>
      <w:r w:rsidRPr="009901E0">
        <w:rPr>
          <w:rFonts w:hint="eastAsia"/>
          <w:noProof/>
          <w:rtl/>
          <w:lang w:eastAsia="zh-CN"/>
        </w:rPr>
        <w:t>المراجعة</w:t>
      </w:r>
      <w:r w:rsidRPr="009901E0">
        <w:rPr>
          <w:rFonts w:hint="cs"/>
          <w:noProof/>
          <w:rtl/>
          <w:lang w:eastAsia="zh-CN"/>
        </w:rPr>
        <w:t xml:space="preserve"> والموافقة عليها</w:t>
      </w:r>
      <w:r w:rsidRPr="009901E0">
        <w:rPr>
          <w:noProof/>
          <w:rtl/>
          <w:lang w:eastAsia="zh-CN"/>
        </w:rPr>
        <w:t xml:space="preserve"> في </w:t>
      </w:r>
      <w:r w:rsidRPr="009901E0">
        <w:rPr>
          <w:rFonts w:hint="eastAsia"/>
          <w:noProof/>
          <w:rtl/>
          <w:lang w:eastAsia="zh-CN"/>
        </w:rPr>
        <w:t>الجمعية</w:t>
      </w:r>
      <w:r w:rsidRPr="009901E0">
        <w:rPr>
          <w:noProof/>
          <w:rtl/>
          <w:lang w:eastAsia="zh-CN"/>
        </w:rPr>
        <w:t xml:space="preserve"> </w:t>
      </w:r>
      <w:r w:rsidRPr="009901E0">
        <w:rPr>
          <w:rFonts w:hint="eastAsia"/>
          <w:noProof/>
          <w:rtl/>
          <w:lang w:eastAsia="zh-CN"/>
        </w:rPr>
        <w:t>العالمية</w:t>
      </w:r>
      <w:r w:rsidRPr="009901E0">
        <w:rPr>
          <w:noProof/>
          <w:rtl/>
          <w:lang w:eastAsia="zh-CN"/>
        </w:rPr>
        <w:t xml:space="preserve"> </w:t>
      </w:r>
      <w:r w:rsidRPr="009901E0">
        <w:rPr>
          <w:rFonts w:hint="eastAsia"/>
          <w:noProof/>
          <w:rtl/>
          <w:lang w:eastAsia="zh-CN"/>
        </w:rPr>
        <w:t>لتقييس</w:t>
      </w:r>
      <w:r w:rsidRPr="009901E0">
        <w:rPr>
          <w:noProof/>
          <w:rtl/>
          <w:lang w:eastAsia="zh-CN"/>
        </w:rPr>
        <w:t xml:space="preserve"> </w:t>
      </w:r>
      <w:r w:rsidRPr="009901E0">
        <w:rPr>
          <w:rFonts w:hint="eastAsia"/>
          <w:noProof/>
          <w:rtl/>
          <w:lang w:eastAsia="zh-CN"/>
        </w:rPr>
        <w:t>الاتصالات</w:t>
      </w:r>
    </w:p>
    <w:p w14:paraId="1D85563B" w14:textId="77777777" w:rsidR="00ED026F" w:rsidRPr="009901E0" w:rsidRDefault="004947CA" w:rsidP="00ED026F">
      <w:pPr>
        <w:pStyle w:val="Heading2"/>
        <w:rPr>
          <w:rtl/>
        </w:rPr>
      </w:pPr>
      <w:r w:rsidRPr="009901E0">
        <w:t>5.7</w:t>
      </w:r>
      <w:r w:rsidRPr="009901E0">
        <w:rPr>
          <w:rtl/>
        </w:rPr>
        <w:tab/>
        <w:t>إلغاء المسائل</w:t>
      </w:r>
    </w:p>
    <w:p w14:paraId="1F49D101" w14:textId="77777777" w:rsidR="00ED026F" w:rsidRPr="009901E0" w:rsidRDefault="004947CA" w:rsidP="00ED026F">
      <w:pPr>
        <w:rPr>
          <w:noProof/>
          <w:rtl/>
          <w:lang w:bidi="ar-EG"/>
        </w:rPr>
      </w:pPr>
      <w:r w:rsidRPr="009901E0">
        <w:rPr>
          <w:noProof/>
          <w:rtl/>
          <w:lang w:bidi="ar-EG"/>
        </w:rPr>
        <w:t xml:space="preserve">يجوز للجان الدراسات، في كل حالة على حدة، أن تقرر أي البدائل التالية </w:t>
      </w:r>
      <w:r w:rsidRPr="009901E0">
        <w:rPr>
          <w:rFonts w:hint="eastAsia"/>
          <w:noProof/>
          <w:rtl/>
          <w:lang w:bidi="ar-EG"/>
        </w:rPr>
        <w:t>هو</w:t>
      </w:r>
      <w:r w:rsidRPr="009901E0">
        <w:rPr>
          <w:noProof/>
          <w:rtl/>
          <w:lang w:bidi="ar-EG"/>
        </w:rPr>
        <w:t xml:space="preserve"> </w:t>
      </w:r>
      <w:r w:rsidRPr="009901E0">
        <w:rPr>
          <w:rFonts w:hint="eastAsia"/>
          <w:noProof/>
          <w:rtl/>
          <w:lang w:bidi="ar-EG"/>
        </w:rPr>
        <w:t>الأنسب</w:t>
      </w:r>
      <w:r w:rsidRPr="009901E0">
        <w:rPr>
          <w:noProof/>
          <w:rtl/>
          <w:lang w:bidi="ar-EG"/>
        </w:rPr>
        <w:t xml:space="preserve"> </w:t>
      </w:r>
      <w:r w:rsidRPr="009901E0">
        <w:rPr>
          <w:rFonts w:hint="eastAsia"/>
          <w:noProof/>
          <w:rtl/>
          <w:lang w:bidi="ar-EG"/>
        </w:rPr>
        <w:t>لإلغاء</w:t>
      </w:r>
      <w:r w:rsidRPr="009901E0">
        <w:rPr>
          <w:noProof/>
          <w:rtl/>
          <w:lang w:bidi="ar-EG"/>
        </w:rPr>
        <w:t xml:space="preserve"> مسألة ما.</w:t>
      </w:r>
    </w:p>
    <w:p w14:paraId="6DE3D659" w14:textId="77777777" w:rsidR="00360FED" w:rsidRPr="009901E0" w:rsidRDefault="00360FED" w:rsidP="00ED026F">
      <w:pPr>
        <w:rPr>
          <w:noProof/>
          <w:rtl/>
          <w:lang w:bidi="ar-EG"/>
        </w:rPr>
      </w:pPr>
    </w:p>
    <w:p w14:paraId="58A2FD01" w14:textId="77777777" w:rsidR="0034354E" w:rsidRPr="009901E0" w:rsidRDefault="0034354E" w:rsidP="0034354E">
      <w:pPr>
        <w:rPr>
          <w:kern w:val="14"/>
          <w:lang w:bidi="ar-EG"/>
        </w:rPr>
      </w:pPr>
      <w:r w:rsidRPr="009901E0">
        <w:br w:type="page"/>
      </w:r>
    </w:p>
    <w:p w14:paraId="7FD1061F" w14:textId="77777777" w:rsidR="00ED026F" w:rsidRPr="009901E0" w:rsidRDefault="004947CA" w:rsidP="00ED026F">
      <w:pPr>
        <w:pStyle w:val="Heading3"/>
        <w:rPr>
          <w:rtl/>
        </w:rPr>
      </w:pPr>
      <w:r w:rsidRPr="009901E0">
        <w:lastRenderedPageBreak/>
        <w:t>1.5.7</w:t>
      </w:r>
      <w:r w:rsidRPr="009901E0">
        <w:rPr>
          <w:rtl/>
        </w:rPr>
        <w:tab/>
        <w:t>إلغاء مسألة فيما بين دورات انعقاد الجمعية العالمية لتقييس الاتصالات</w:t>
      </w:r>
    </w:p>
    <w:p w14:paraId="10E4CFA5" w14:textId="77777777" w:rsidR="00ED026F" w:rsidRPr="009901E0" w:rsidRDefault="004947CA" w:rsidP="00ED026F">
      <w:pPr>
        <w:rPr>
          <w:noProof/>
          <w:rtl/>
          <w:lang w:bidi="ar-EG"/>
        </w:rPr>
      </w:pPr>
      <w:r w:rsidRPr="009901E0">
        <w:rPr>
          <w:b/>
          <w:bCs/>
        </w:rPr>
        <w:t>1.1.5.7</w:t>
      </w:r>
      <w:r w:rsidRPr="009901E0">
        <w:rPr>
          <w:noProof/>
          <w:rtl/>
          <w:lang w:bidi="ar-EG"/>
        </w:rPr>
        <w:tab/>
        <w:t xml:space="preserve">يجوز، أثناء اجتماع لجنة الدراسات، الاتفاق بتوافق الآراء فيما بين الحضور على إلغاء مسألة، كأن يكون ذلك بسبب الانتهاء من العمل أو لعدم تلقي مساهمات أثناء ذلك الاجتماع </w:t>
      </w:r>
      <w:r w:rsidRPr="009901E0">
        <w:rPr>
          <w:rFonts w:hint="eastAsia"/>
          <w:noProof/>
          <w:rtl/>
          <w:lang w:bidi="ar-EG"/>
        </w:rPr>
        <w:t>ولا</w:t>
      </w:r>
      <w:r w:rsidRPr="009901E0">
        <w:rPr>
          <w:noProof/>
          <w:rtl/>
          <w:lang w:bidi="ar-EG"/>
        </w:rPr>
        <w:t xml:space="preserve"> في الاجتماعين السابقين للجنة الدراسات. ويتم الإبلاغ عن هذا الاتفاق بموجب </w:t>
      </w:r>
      <w:r w:rsidRPr="009901E0">
        <w:rPr>
          <w:rFonts w:hint="eastAsia"/>
          <w:noProof/>
          <w:rtl/>
          <w:lang w:bidi="ar-EG"/>
        </w:rPr>
        <w:t>رسالة</w:t>
      </w:r>
      <w:r w:rsidRPr="009901E0">
        <w:rPr>
          <w:noProof/>
          <w:rtl/>
          <w:lang w:bidi="ar-EG"/>
        </w:rPr>
        <w:t xml:space="preserve"> </w:t>
      </w:r>
      <w:r w:rsidRPr="009901E0">
        <w:rPr>
          <w:rFonts w:hint="eastAsia"/>
          <w:noProof/>
          <w:rtl/>
          <w:lang w:bidi="ar-EG"/>
        </w:rPr>
        <w:t>معممة</w:t>
      </w:r>
      <w:r w:rsidRPr="009901E0">
        <w:rPr>
          <w:noProof/>
          <w:rtl/>
          <w:lang w:bidi="ar-EG"/>
        </w:rPr>
        <w:t xml:space="preserve"> تتضمن ملخصاً توضيحياً للأسباب الداعية إلى الإلغاء. ويصبح الإلغاء سارياً إذا دلت الردود الواردة من الدول الأعضاء خلال شهرين، بأغلبية بسيطة، على عدم اعتراضها على الإلغاء</w:t>
      </w:r>
      <w:r w:rsidRPr="009901E0">
        <w:rPr>
          <w:rFonts w:hint="cs"/>
          <w:noProof/>
          <w:rtl/>
          <w:lang w:bidi="ar-EG"/>
        </w:rPr>
        <w:t xml:space="preserve"> أو في حال عدم ورود أي ردّ</w:t>
      </w:r>
      <w:r w:rsidRPr="009901E0">
        <w:rPr>
          <w:noProof/>
          <w:rtl/>
          <w:lang w:bidi="ar-EG"/>
        </w:rPr>
        <w:t>. وإذا كانت الردود تدل على خلاف ذلك، تُعاد المسألة إلى لجنة الدراسات.</w:t>
      </w:r>
    </w:p>
    <w:p w14:paraId="34FEB480" w14:textId="77777777" w:rsidR="00ED026F" w:rsidRPr="009901E0" w:rsidRDefault="004947CA" w:rsidP="00ED026F">
      <w:pPr>
        <w:rPr>
          <w:noProof/>
          <w:rtl/>
          <w:lang w:bidi="ar-EG"/>
        </w:rPr>
      </w:pPr>
      <w:r w:rsidRPr="009901E0">
        <w:rPr>
          <w:b/>
          <w:bCs/>
          <w:noProof/>
          <w:lang w:bidi="ar-EG"/>
        </w:rPr>
        <w:t>2.1.5.7</w:t>
      </w:r>
      <w:r w:rsidRPr="009901E0">
        <w:rPr>
          <w:noProof/>
          <w:rtl/>
          <w:lang w:bidi="ar-EG"/>
        </w:rPr>
        <w:tab/>
        <w:t>تكون الدول الأعضاء التي تبدي عدم موافقتها مطالبة بتقديم أسبابها وبأن توضح التغييرات التي يمكن إدخالها لتسهيل المضي في دراسة المسائل.</w:t>
      </w:r>
    </w:p>
    <w:p w14:paraId="2A5F57E3" w14:textId="77777777" w:rsidR="00ED026F" w:rsidRPr="009901E0" w:rsidRDefault="004947CA" w:rsidP="00ED026F">
      <w:pPr>
        <w:rPr>
          <w:noProof/>
          <w:rtl/>
          <w:lang w:bidi="ar-EG"/>
        </w:rPr>
      </w:pPr>
      <w:r w:rsidRPr="009901E0">
        <w:rPr>
          <w:b/>
          <w:bCs/>
          <w:noProof/>
          <w:lang w:bidi="ar-EG"/>
        </w:rPr>
        <w:t>3.1.5.7</w:t>
      </w:r>
      <w:r w:rsidRPr="009901E0">
        <w:rPr>
          <w:b/>
          <w:bCs/>
          <w:noProof/>
          <w:rtl/>
          <w:lang w:bidi="ar-EG"/>
        </w:rPr>
        <w:tab/>
      </w:r>
      <w:r w:rsidRPr="009901E0">
        <w:rPr>
          <w:noProof/>
          <w:rtl/>
          <w:lang w:bidi="ar-EG"/>
        </w:rPr>
        <w:t xml:space="preserve">يكون </w:t>
      </w:r>
      <w:r w:rsidRPr="009901E0">
        <w:rPr>
          <w:rFonts w:hint="eastAsia"/>
          <w:noProof/>
          <w:rtl/>
          <w:lang w:bidi="ar-EG"/>
        </w:rPr>
        <w:t>التبليغ</w:t>
      </w:r>
      <w:r w:rsidRPr="009901E0">
        <w:rPr>
          <w:noProof/>
          <w:rtl/>
          <w:lang w:bidi="ar-EG"/>
        </w:rPr>
        <w:t xml:space="preserve"> بالنتيجة بموجب </w:t>
      </w:r>
      <w:r w:rsidRPr="009901E0">
        <w:rPr>
          <w:rFonts w:hint="eastAsia"/>
          <w:noProof/>
          <w:rtl/>
          <w:lang w:bidi="ar-EG"/>
        </w:rPr>
        <w:t>رسالة</w:t>
      </w:r>
      <w:r w:rsidRPr="009901E0">
        <w:rPr>
          <w:noProof/>
          <w:rtl/>
          <w:lang w:bidi="ar-EG"/>
        </w:rPr>
        <w:t xml:space="preserve"> </w:t>
      </w:r>
      <w:r w:rsidRPr="009901E0">
        <w:rPr>
          <w:rFonts w:hint="eastAsia"/>
          <w:noProof/>
          <w:rtl/>
          <w:lang w:bidi="ar-EG"/>
        </w:rPr>
        <w:t>معممة</w:t>
      </w:r>
      <w:r w:rsidRPr="009901E0">
        <w:rPr>
          <w:noProof/>
          <w:rtl/>
          <w:lang w:bidi="ar-EG"/>
        </w:rPr>
        <w:t xml:space="preserve">، ويتم إخطار الفريق الاستشاري لتقييس الاتصالات عن طريق </w:t>
      </w:r>
      <w:r w:rsidRPr="009901E0">
        <w:rPr>
          <w:rFonts w:hint="eastAsia"/>
          <w:noProof/>
          <w:rtl/>
          <w:lang w:bidi="ar-EG"/>
        </w:rPr>
        <w:t>ال</w:t>
      </w:r>
      <w:r w:rsidRPr="009901E0">
        <w:rPr>
          <w:noProof/>
          <w:rtl/>
          <w:lang w:bidi="ar-EG"/>
        </w:rPr>
        <w:t>مدير. وبالإضافة إلى ذلك، ينشر المدير قائمة بالمسائل الملغاة حيثما يكون ذلك مناسباً، على أن يكون ذلك مرة واحدة على الأقل في منتصف فترة الدراسة.</w:t>
      </w:r>
    </w:p>
    <w:p w14:paraId="26BB5A96" w14:textId="77777777" w:rsidR="00ED026F" w:rsidRPr="009901E0" w:rsidRDefault="004947CA" w:rsidP="00ED026F">
      <w:pPr>
        <w:pStyle w:val="Heading3"/>
        <w:rPr>
          <w:rtl/>
        </w:rPr>
      </w:pPr>
      <w:r w:rsidRPr="009901E0">
        <w:t>2.5.7</w:t>
      </w:r>
      <w:r w:rsidRPr="009901E0">
        <w:rPr>
          <w:rtl/>
        </w:rPr>
        <w:tab/>
        <w:t>إلغاء مسألة بقرار من الجمعية العالمية لتقييس الاتصالات</w:t>
      </w:r>
    </w:p>
    <w:p w14:paraId="7C8EEC07" w14:textId="77777777" w:rsidR="00ED026F" w:rsidRPr="009901E0" w:rsidRDefault="004947CA" w:rsidP="00ED026F">
      <w:pPr>
        <w:rPr>
          <w:noProof/>
          <w:rtl/>
          <w:lang w:bidi="ar-EG"/>
        </w:rPr>
      </w:pPr>
      <w:r w:rsidRPr="009901E0">
        <w:rPr>
          <w:rFonts w:hint="eastAsia"/>
          <w:noProof/>
          <w:rtl/>
          <w:lang w:bidi="ar-EG"/>
        </w:rPr>
        <w:t>بناءً</w:t>
      </w:r>
      <w:r w:rsidRPr="009901E0">
        <w:rPr>
          <w:noProof/>
          <w:rtl/>
          <w:lang w:bidi="ar-EG"/>
        </w:rPr>
        <w:t xml:space="preserve"> </w:t>
      </w:r>
      <w:r w:rsidRPr="009901E0">
        <w:rPr>
          <w:rFonts w:hint="eastAsia"/>
          <w:noProof/>
          <w:rtl/>
          <w:lang w:bidi="ar-EG"/>
        </w:rPr>
        <w:t>على</w:t>
      </w:r>
      <w:r w:rsidRPr="009901E0">
        <w:rPr>
          <w:noProof/>
          <w:rtl/>
          <w:lang w:bidi="ar-EG"/>
        </w:rPr>
        <w:t xml:space="preserve"> </w:t>
      </w:r>
      <w:r w:rsidRPr="009901E0">
        <w:rPr>
          <w:rFonts w:hint="eastAsia"/>
          <w:noProof/>
          <w:rtl/>
          <w:lang w:bidi="ar-EG"/>
        </w:rPr>
        <w:t>قرار</w:t>
      </w:r>
      <w:r w:rsidRPr="009901E0">
        <w:rPr>
          <w:noProof/>
          <w:rtl/>
          <w:lang w:bidi="ar-EG"/>
        </w:rPr>
        <w:t xml:space="preserve"> لجنة الدراسات، </w:t>
      </w:r>
      <w:r w:rsidRPr="009901E0">
        <w:rPr>
          <w:rFonts w:hint="eastAsia"/>
          <w:noProof/>
          <w:rtl/>
          <w:lang w:bidi="ar-EG"/>
        </w:rPr>
        <w:t>يدرج</w:t>
      </w:r>
      <w:r w:rsidRPr="009901E0">
        <w:rPr>
          <w:noProof/>
          <w:rtl/>
          <w:lang w:bidi="ar-EG"/>
        </w:rPr>
        <w:t xml:space="preserve"> </w:t>
      </w:r>
      <w:r w:rsidRPr="009901E0">
        <w:rPr>
          <w:rFonts w:hint="eastAsia"/>
          <w:noProof/>
          <w:rtl/>
          <w:lang w:bidi="ar-EG"/>
        </w:rPr>
        <w:t>الرئيس</w:t>
      </w:r>
      <w:r w:rsidRPr="009901E0">
        <w:rPr>
          <w:noProof/>
          <w:rtl/>
          <w:lang w:bidi="ar-EG"/>
        </w:rPr>
        <w:t xml:space="preserve"> في </w:t>
      </w:r>
      <w:r w:rsidR="00F9580E" w:rsidRPr="009901E0">
        <w:rPr>
          <w:noProof/>
          <w:rtl/>
          <w:lang w:bidi="ar-EG"/>
        </w:rPr>
        <w:t>تقرير</w:t>
      </w:r>
      <w:r w:rsidR="00F9580E" w:rsidRPr="009901E0">
        <w:rPr>
          <w:rFonts w:hint="cs"/>
          <w:noProof/>
          <w:rtl/>
          <w:lang w:bidi="ar-EG"/>
        </w:rPr>
        <w:t xml:space="preserve"> الرئيس المقدم</w:t>
      </w:r>
      <w:r w:rsidR="00F9580E" w:rsidRPr="009901E0">
        <w:rPr>
          <w:noProof/>
          <w:rtl/>
          <w:lang w:bidi="ar-EG"/>
        </w:rPr>
        <w:t xml:space="preserve"> </w:t>
      </w:r>
      <w:r w:rsidRPr="009901E0">
        <w:rPr>
          <w:noProof/>
          <w:rtl/>
          <w:lang w:bidi="ar-EG"/>
        </w:rPr>
        <w:t xml:space="preserve">إلى الجمعية طلباً </w:t>
      </w:r>
      <w:r w:rsidRPr="009901E0">
        <w:rPr>
          <w:rFonts w:hint="eastAsia"/>
          <w:noProof/>
          <w:rtl/>
          <w:lang w:bidi="ar-EG"/>
        </w:rPr>
        <w:t>ل</w:t>
      </w:r>
      <w:r w:rsidRPr="009901E0">
        <w:rPr>
          <w:noProof/>
          <w:rtl/>
          <w:lang w:bidi="ar-EG"/>
        </w:rPr>
        <w:t xml:space="preserve">إلغاء </w:t>
      </w:r>
      <w:r w:rsidRPr="009901E0">
        <w:rPr>
          <w:rFonts w:hint="eastAsia"/>
          <w:noProof/>
          <w:rtl/>
          <w:lang w:bidi="ar-EG"/>
        </w:rPr>
        <w:t>ال</w:t>
      </w:r>
      <w:r w:rsidRPr="009901E0">
        <w:rPr>
          <w:noProof/>
          <w:rtl/>
          <w:lang w:bidi="ar-EG"/>
        </w:rPr>
        <w:t xml:space="preserve">مسألة. </w:t>
      </w:r>
      <w:r w:rsidRPr="009901E0">
        <w:rPr>
          <w:rFonts w:hint="eastAsia"/>
          <w:noProof/>
          <w:rtl/>
          <w:lang w:bidi="ar-EG"/>
        </w:rPr>
        <w:t>وتبت</w:t>
      </w:r>
      <w:r w:rsidRPr="009901E0">
        <w:rPr>
          <w:noProof/>
          <w:rtl/>
          <w:lang w:bidi="ar-EG"/>
        </w:rPr>
        <w:t xml:space="preserve"> </w:t>
      </w:r>
      <w:r w:rsidRPr="009901E0">
        <w:rPr>
          <w:rFonts w:hint="eastAsia"/>
          <w:noProof/>
          <w:rtl/>
          <w:lang w:bidi="ar-EG"/>
        </w:rPr>
        <w:t>الجمعية</w:t>
      </w:r>
      <w:r w:rsidRPr="009901E0">
        <w:rPr>
          <w:noProof/>
          <w:rtl/>
          <w:lang w:bidi="ar-EG"/>
        </w:rPr>
        <w:t xml:space="preserve"> في </w:t>
      </w:r>
      <w:r w:rsidRPr="009901E0">
        <w:rPr>
          <w:rFonts w:hint="eastAsia"/>
          <w:noProof/>
          <w:rtl/>
          <w:lang w:bidi="ar-EG"/>
        </w:rPr>
        <w:t>الطلب</w:t>
      </w:r>
      <w:r w:rsidRPr="009901E0">
        <w:rPr>
          <w:noProof/>
          <w:rtl/>
          <w:lang w:bidi="ar-EG"/>
        </w:rPr>
        <w:t xml:space="preserve"> </w:t>
      </w:r>
      <w:r w:rsidRPr="009901E0">
        <w:rPr>
          <w:rFonts w:hint="eastAsia"/>
          <w:noProof/>
          <w:rtl/>
          <w:lang w:bidi="ar-EG"/>
        </w:rPr>
        <w:t>حسب</w:t>
      </w:r>
      <w:r w:rsidRPr="009901E0">
        <w:rPr>
          <w:noProof/>
          <w:rtl/>
          <w:lang w:bidi="ar-EG"/>
        </w:rPr>
        <w:t xml:space="preserve"> </w:t>
      </w:r>
      <w:r w:rsidRPr="009901E0">
        <w:rPr>
          <w:rFonts w:hint="eastAsia"/>
          <w:noProof/>
          <w:rtl/>
          <w:lang w:bidi="ar-EG"/>
        </w:rPr>
        <w:t>الاقتضاء</w:t>
      </w:r>
      <w:r w:rsidRPr="009901E0">
        <w:rPr>
          <w:noProof/>
          <w:rtl/>
          <w:lang w:bidi="ar-EG"/>
        </w:rPr>
        <w:t>.</w:t>
      </w:r>
    </w:p>
    <w:p w14:paraId="1201C9F2" w14:textId="77777777" w:rsidR="00ED026F" w:rsidRPr="009901E0" w:rsidRDefault="004947CA" w:rsidP="00ED026F">
      <w:pPr>
        <w:pStyle w:val="SectionNo"/>
      </w:pPr>
      <w:r w:rsidRPr="009901E0">
        <w:rPr>
          <w:rtl/>
        </w:rPr>
        <w:t>ال</w:t>
      </w:r>
      <w:r w:rsidR="002C040D" w:rsidRPr="009901E0">
        <w:rPr>
          <w:rtl/>
        </w:rPr>
        <w:t>قسم</w:t>
      </w:r>
      <w:r w:rsidRPr="009901E0">
        <w:rPr>
          <w:rtl/>
        </w:rPr>
        <w:t xml:space="preserve"> </w:t>
      </w:r>
      <w:r w:rsidRPr="009901E0">
        <w:t>8</w:t>
      </w:r>
    </w:p>
    <w:p w14:paraId="69AD1710" w14:textId="77777777" w:rsidR="00ED026F" w:rsidRPr="009901E0" w:rsidRDefault="004947CA" w:rsidP="00ED026F">
      <w:pPr>
        <w:pStyle w:val="Sectiontitle"/>
        <w:rPr>
          <w:noProof/>
        </w:rPr>
      </w:pPr>
      <w:r w:rsidRPr="009901E0">
        <w:rPr>
          <w:rFonts w:hint="eastAsia"/>
          <w:noProof/>
          <w:rtl/>
        </w:rPr>
        <w:t>عمليات</w:t>
      </w:r>
      <w:r w:rsidRPr="009901E0">
        <w:rPr>
          <w:noProof/>
          <w:rtl/>
        </w:rPr>
        <w:t xml:space="preserve"> </w:t>
      </w:r>
      <w:r w:rsidRPr="009901E0">
        <w:rPr>
          <w:rFonts w:hint="eastAsia"/>
          <w:noProof/>
          <w:rtl/>
        </w:rPr>
        <w:t>وضع</w:t>
      </w:r>
      <w:r w:rsidRPr="009901E0">
        <w:rPr>
          <w:noProof/>
          <w:rtl/>
        </w:rPr>
        <w:t xml:space="preserve"> </w:t>
      </w:r>
      <w:r w:rsidRPr="009901E0">
        <w:rPr>
          <w:rtl/>
        </w:rPr>
        <w:t>التوصيات</w:t>
      </w:r>
      <w:r w:rsidRPr="009901E0">
        <w:rPr>
          <w:noProof/>
          <w:rtl/>
        </w:rPr>
        <w:t xml:space="preserve"> والموافقة عليها</w:t>
      </w:r>
    </w:p>
    <w:p w14:paraId="305AABF6" w14:textId="77777777" w:rsidR="00ED026F" w:rsidRPr="009901E0" w:rsidRDefault="004947CA" w:rsidP="00ED026F">
      <w:pPr>
        <w:pStyle w:val="Heading2"/>
        <w:spacing w:before="360"/>
      </w:pPr>
      <w:r w:rsidRPr="009901E0">
        <w:t>1.8</w:t>
      </w:r>
      <w:r w:rsidRPr="009901E0">
        <w:rPr>
          <w:rtl/>
        </w:rPr>
        <w:tab/>
      </w:r>
      <w:r w:rsidRPr="009901E0">
        <w:rPr>
          <w:rFonts w:hint="eastAsia"/>
          <w:rtl/>
        </w:rPr>
        <w:t>عمليات</w:t>
      </w:r>
      <w:r w:rsidRPr="009901E0">
        <w:rPr>
          <w:rtl/>
        </w:rPr>
        <w:t xml:space="preserve"> الموافقة على توصيات قطاع تقييس الاتصالات </w:t>
      </w:r>
      <w:r w:rsidRPr="009901E0">
        <w:rPr>
          <w:rFonts w:hint="eastAsia"/>
          <w:rtl/>
        </w:rPr>
        <w:t>واختيار</w:t>
      </w:r>
      <w:r w:rsidRPr="009901E0">
        <w:rPr>
          <w:rtl/>
        </w:rPr>
        <w:t xml:space="preserve"> </w:t>
      </w:r>
      <w:r w:rsidRPr="009901E0">
        <w:rPr>
          <w:rFonts w:hint="eastAsia"/>
          <w:rtl/>
        </w:rPr>
        <w:t>عملية</w:t>
      </w:r>
      <w:r w:rsidRPr="009901E0">
        <w:rPr>
          <w:rtl/>
        </w:rPr>
        <w:t xml:space="preserve"> </w:t>
      </w:r>
      <w:r w:rsidRPr="009901E0">
        <w:rPr>
          <w:rFonts w:hint="eastAsia"/>
          <w:rtl/>
        </w:rPr>
        <w:t>الموافقة</w:t>
      </w:r>
    </w:p>
    <w:p w14:paraId="2183CC78" w14:textId="77777777" w:rsidR="00ED026F" w:rsidRPr="009901E0" w:rsidRDefault="004947CA" w:rsidP="00ED026F">
      <w:pPr>
        <w:rPr>
          <w:noProof/>
          <w:lang w:bidi="ar-EG"/>
        </w:rPr>
      </w:pPr>
      <w:r w:rsidRPr="009901E0">
        <w:rPr>
          <w:noProof/>
          <w:rtl/>
          <w:lang w:bidi="ar-EG"/>
        </w:rPr>
        <w:t xml:space="preserve">يوضح القسم </w:t>
      </w:r>
      <w:r w:rsidRPr="009901E0">
        <w:rPr>
          <w:noProof/>
          <w:lang w:bidi="ar-EG"/>
        </w:rPr>
        <w:t>9</w:t>
      </w:r>
      <w:r w:rsidRPr="009901E0">
        <w:rPr>
          <w:noProof/>
          <w:rtl/>
          <w:lang w:bidi="ar-EG"/>
        </w:rPr>
        <w:t xml:space="preserve"> من </w:t>
      </w:r>
      <w:r w:rsidRPr="009901E0">
        <w:rPr>
          <w:rFonts w:hint="eastAsia"/>
          <w:noProof/>
          <w:rtl/>
          <w:lang w:bidi="ar-EG"/>
        </w:rPr>
        <w:t>هذا</w:t>
      </w:r>
      <w:r w:rsidRPr="009901E0">
        <w:rPr>
          <w:noProof/>
          <w:rtl/>
          <w:lang w:bidi="ar-EG"/>
        </w:rPr>
        <w:t xml:space="preserve"> القرار</w:t>
      </w:r>
      <w:r w:rsidRPr="009901E0">
        <w:rPr>
          <w:rFonts w:hint="eastAsia"/>
          <w:noProof/>
          <w:rtl/>
          <w:lang w:bidi="ar-EG"/>
        </w:rPr>
        <w:t> </w:t>
      </w:r>
      <w:r w:rsidRPr="009901E0">
        <w:rPr>
          <w:noProof/>
          <w:rtl/>
          <w:lang w:bidi="ar-EG"/>
        </w:rPr>
        <w:t>الإجراءات الواجب اتباعها في الموافقة على التوصيات التي تتطلب مشاورات رسمية مع الدول</w:t>
      </w:r>
      <w:r w:rsidRPr="009901E0">
        <w:rPr>
          <w:rFonts w:hint="eastAsia"/>
          <w:noProof/>
          <w:rtl/>
          <w:lang w:bidi="ar-EG"/>
        </w:rPr>
        <w:t> </w:t>
      </w:r>
      <w:r w:rsidRPr="009901E0">
        <w:rPr>
          <w:noProof/>
          <w:rtl/>
          <w:lang w:bidi="ar-EG"/>
        </w:rPr>
        <w:t xml:space="preserve">الأعضاء </w:t>
      </w:r>
      <w:r w:rsidRPr="009901E0">
        <w:rPr>
          <w:rFonts w:hint="cs"/>
          <w:noProof/>
          <w:rtl/>
          <w:lang w:bidi="ar-EG"/>
        </w:rPr>
        <w:t>(</w:t>
      </w:r>
      <w:r w:rsidRPr="009901E0">
        <w:rPr>
          <w:noProof/>
          <w:rtl/>
          <w:lang w:bidi="ar-EG"/>
        </w:rPr>
        <w:t>عملية الموافقة التقليدية</w:t>
      </w:r>
      <w:r w:rsidRPr="009901E0">
        <w:rPr>
          <w:rFonts w:hint="cs"/>
          <w:noProof/>
          <w:rtl/>
          <w:lang w:bidi="ar-EG"/>
        </w:rPr>
        <w:t xml:space="preserve"> </w:t>
      </w:r>
      <w:r w:rsidRPr="009901E0">
        <w:rPr>
          <w:noProof/>
          <w:lang w:bidi="ar-EG"/>
        </w:rPr>
        <w:t>(TAP)</w:t>
      </w:r>
      <w:r w:rsidRPr="009901E0">
        <w:rPr>
          <w:rFonts w:hint="cs"/>
          <w:noProof/>
          <w:rtl/>
          <w:lang w:bidi="ar-EG"/>
        </w:rPr>
        <w:t>)</w:t>
      </w:r>
      <w:r w:rsidRPr="009901E0">
        <w:rPr>
          <w:noProof/>
          <w:rtl/>
          <w:lang w:bidi="ar-EG"/>
        </w:rPr>
        <w:t xml:space="preserve">. </w:t>
      </w:r>
      <w:r w:rsidRPr="009901E0">
        <w:rPr>
          <w:rFonts w:hint="eastAsia"/>
          <w:noProof/>
          <w:rtl/>
          <w:lang w:bidi="ar-EG"/>
        </w:rPr>
        <w:t>وتوضح</w:t>
      </w:r>
      <w:r w:rsidRPr="009901E0">
        <w:rPr>
          <w:noProof/>
          <w:rtl/>
          <w:lang w:bidi="ar-EG"/>
        </w:rPr>
        <w:t xml:space="preserve"> التوصية </w:t>
      </w:r>
      <w:r w:rsidRPr="009901E0">
        <w:rPr>
          <w:noProof/>
          <w:lang w:bidi="ar-EG"/>
        </w:rPr>
        <w:t>ITU-T A.8</w:t>
      </w:r>
      <w:r w:rsidRPr="009901E0">
        <w:rPr>
          <w:noProof/>
          <w:rtl/>
          <w:lang w:bidi="ar-EG"/>
        </w:rPr>
        <w:t xml:space="preserve"> </w:t>
      </w:r>
      <w:r w:rsidRPr="009901E0">
        <w:rPr>
          <w:rFonts w:hint="eastAsia"/>
          <w:noProof/>
          <w:rtl/>
          <w:lang w:bidi="ar-EG"/>
        </w:rPr>
        <w:t>الإجراءات</w:t>
      </w:r>
      <w:r w:rsidRPr="009901E0">
        <w:rPr>
          <w:noProof/>
          <w:rtl/>
          <w:lang w:bidi="ar-EG"/>
        </w:rPr>
        <w:t xml:space="preserve"> </w:t>
      </w:r>
      <w:r w:rsidRPr="009901E0">
        <w:rPr>
          <w:rFonts w:hint="eastAsia"/>
          <w:noProof/>
          <w:rtl/>
          <w:lang w:bidi="ar-EG"/>
        </w:rPr>
        <w:t>الواجب</w:t>
      </w:r>
      <w:r w:rsidRPr="009901E0">
        <w:rPr>
          <w:noProof/>
          <w:rtl/>
          <w:lang w:bidi="ar-EG"/>
        </w:rPr>
        <w:t xml:space="preserve"> </w:t>
      </w:r>
      <w:r w:rsidRPr="009901E0">
        <w:rPr>
          <w:rFonts w:hint="eastAsia"/>
          <w:noProof/>
          <w:rtl/>
          <w:lang w:bidi="ar-EG"/>
        </w:rPr>
        <w:t>اتخاذها</w:t>
      </w:r>
      <w:r w:rsidRPr="009901E0">
        <w:rPr>
          <w:noProof/>
          <w:rtl/>
          <w:lang w:bidi="ar-EG"/>
        </w:rPr>
        <w:t xml:space="preserve"> في </w:t>
      </w:r>
      <w:r w:rsidRPr="009901E0">
        <w:rPr>
          <w:rFonts w:hint="eastAsia"/>
          <w:noProof/>
          <w:rtl/>
          <w:lang w:bidi="ar-EG"/>
        </w:rPr>
        <w:t>الموافقة</w:t>
      </w:r>
      <w:r w:rsidRPr="009901E0">
        <w:rPr>
          <w:noProof/>
          <w:rtl/>
          <w:lang w:bidi="ar-EG"/>
        </w:rPr>
        <w:t xml:space="preserve"> </w:t>
      </w:r>
      <w:r w:rsidRPr="009901E0">
        <w:rPr>
          <w:rFonts w:hint="eastAsia"/>
          <w:noProof/>
          <w:rtl/>
          <w:lang w:bidi="ar-EG"/>
        </w:rPr>
        <w:t>على</w:t>
      </w:r>
      <w:r w:rsidRPr="009901E0">
        <w:rPr>
          <w:noProof/>
          <w:rtl/>
          <w:lang w:bidi="ar-EG"/>
        </w:rPr>
        <w:t xml:space="preserve"> </w:t>
      </w:r>
      <w:r w:rsidRPr="009901E0">
        <w:rPr>
          <w:rFonts w:hint="eastAsia"/>
          <w:noProof/>
          <w:rtl/>
          <w:lang w:bidi="ar-EG"/>
        </w:rPr>
        <w:t>التوصيات</w:t>
      </w:r>
      <w:r w:rsidRPr="009901E0">
        <w:rPr>
          <w:noProof/>
          <w:rtl/>
          <w:lang w:bidi="ar-EG"/>
        </w:rPr>
        <w:t xml:space="preserve"> التي لا</w:t>
      </w:r>
      <w:r w:rsidRPr="009901E0">
        <w:rPr>
          <w:rFonts w:hint="eastAsia"/>
          <w:noProof/>
          <w:rtl/>
          <w:lang w:bidi="ar-EG"/>
        </w:rPr>
        <w:t> تتطلب</w:t>
      </w:r>
      <w:r w:rsidRPr="009901E0">
        <w:rPr>
          <w:noProof/>
          <w:rtl/>
          <w:lang w:bidi="ar-EG"/>
        </w:rPr>
        <w:t xml:space="preserve"> </w:t>
      </w:r>
      <w:r w:rsidRPr="009901E0">
        <w:rPr>
          <w:rFonts w:hint="eastAsia"/>
          <w:noProof/>
          <w:rtl/>
          <w:lang w:bidi="ar-EG"/>
        </w:rPr>
        <w:t>مشاورات</w:t>
      </w:r>
      <w:r w:rsidRPr="009901E0">
        <w:rPr>
          <w:noProof/>
          <w:rtl/>
          <w:lang w:bidi="ar-EG"/>
        </w:rPr>
        <w:t xml:space="preserve"> رسمية مع الدول الأعضاء </w:t>
      </w:r>
      <w:r w:rsidRPr="009901E0">
        <w:rPr>
          <w:rFonts w:hint="cs"/>
          <w:noProof/>
          <w:rtl/>
          <w:lang w:bidi="ar-EG"/>
        </w:rPr>
        <w:t>(</w:t>
      </w:r>
      <w:r w:rsidRPr="009901E0">
        <w:rPr>
          <w:noProof/>
          <w:rtl/>
          <w:lang w:bidi="ar-EG"/>
        </w:rPr>
        <w:t xml:space="preserve">عملية الموافقة البديلة </w:t>
      </w:r>
      <w:r w:rsidRPr="009901E0">
        <w:rPr>
          <w:noProof/>
          <w:lang w:bidi="ar-EG"/>
        </w:rPr>
        <w:t>(AAP)</w:t>
      </w:r>
      <w:r w:rsidRPr="009901E0">
        <w:rPr>
          <w:rFonts w:hint="cs"/>
          <w:noProof/>
          <w:rtl/>
          <w:lang w:bidi="ar-EG"/>
        </w:rPr>
        <w:t>)</w:t>
      </w:r>
      <w:r w:rsidRPr="009901E0">
        <w:rPr>
          <w:noProof/>
          <w:rtl/>
          <w:lang w:bidi="ar-EG"/>
        </w:rPr>
        <w:t xml:space="preserve">. </w:t>
      </w:r>
      <w:r w:rsidRPr="009901E0">
        <w:rPr>
          <w:color w:val="000000"/>
          <w:rtl/>
        </w:rPr>
        <w:t xml:space="preserve">وطبقاً </w:t>
      </w:r>
      <w:r w:rsidR="00B15E72" w:rsidRPr="009901E0">
        <w:rPr>
          <w:rFonts w:hint="cs"/>
          <w:color w:val="000000"/>
          <w:rtl/>
        </w:rPr>
        <w:t>لاتفاقية الاتحاد</w:t>
      </w:r>
      <w:r w:rsidRPr="009901E0">
        <w:rPr>
          <w:color w:val="000000"/>
          <w:rtl/>
        </w:rPr>
        <w:t>، يكون وضع التوصيات الموافق عليها متساوياً عند الموافقة عليها بأي من الطريقتين</w:t>
      </w:r>
      <w:r w:rsidRPr="009901E0">
        <w:rPr>
          <w:color w:val="000000"/>
        </w:rPr>
        <w:t>.</w:t>
      </w:r>
    </w:p>
    <w:p w14:paraId="5847D1BD" w14:textId="77777777" w:rsidR="00ED026F" w:rsidRPr="009901E0" w:rsidRDefault="004947CA" w:rsidP="00ED026F">
      <w:pPr>
        <w:rPr>
          <w:noProof/>
          <w:rtl/>
          <w:lang w:bidi="ar-EG"/>
        </w:rPr>
      </w:pPr>
      <w:r w:rsidRPr="009901E0">
        <w:rPr>
          <w:noProof/>
          <w:rtl/>
          <w:lang w:bidi="ar-EG"/>
        </w:rPr>
        <w:t xml:space="preserve">تشير كلمة "اختيار" إلى اختيار عملية الموافقة البديلة </w:t>
      </w:r>
      <w:r w:rsidRPr="009901E0">
        <w:rPr>
          <w:noProof/>
          <w:lang w:bidi="ar-EG"/>
        </w:rPr>
        <w:t>(AAP)</w:t>
      </w:r>
      <w:r w:rsidRPr="009901E0">
        <w:rPr>
          <w:noProof/>
          <w:rtl/>
          <w:lang w:bidi="ar-EG"/>
        </w:rPr>
        <w:t xml:space="preserve"> أو اختيار عملية الموافقة التقليدية</w:t>
      </w:r>
      <w:r w:rsidRPr="009901E0">
        <w:rPr>
          <w:rFonts w:hint="eastAsia"/>
          <w:noProof/>
          <w:rtl/>
          <w:lang w:bidi="ar-EG"/>
        </w:rPr>
        <w:t> </w:t>
      </w:r>
      <w:r w:rsidRPr="009901E0">
        <w:rPr>
          <w:noProof/>
          <w:lang w:bidi="ar-EG"/>
        </w:rPr>
        <w:t>(TAP)</w:t>
      </w:r>
      <w:r w:rsidRPr="009901E0">
        <w:rPr>
          <w:noProof/>
          <w:rtl/>
          <w:lang w:bidi="ar-EG"/>
        </w:rPr>
        <w:t xml:space="preserve"> لوضع التوصيات الجديدة و</w:t>
      </w:r>
      <w:r w:rsidR="005A7487" w:rsidRPr="009901E0">
        <w:rPr>
          <w:noProof/>
          <w:rtl/>
          <w:lang w:bidi="ar-EG"/>
        </w:rPr>
        <w:t>المراجَع</w:t>
      </w:r>
      <w:r w:rsidRPr="009901E0">
        <w:rPr>
          <w:noProof/>
          <w:rtl/>
          <w:lang w:bidi="ar-EG"/>
        </w:rPr>
        <w:t>ة والموافقة عليها.</w:t>
      </w:r>
    </w:p>
    <w:p w14:paraId="564617B3" w14:textId="77777777" w:rsidR="007D3DEC" w:rsidRPr="009901E0" w:rsidRDefault="007D3DEC" w:rsidP="007D3DEC">
      <w:pPr>
        <w:rPr>
          <w:kern w:val="14"/>
          <w:lang w:bidi="ar-EG"/>
        </w:rPr>
      </w:pPr>
      <w:r w:rsidRPr="009901E0">
        <w:br w:type="page"/>
      </w:r>
    </w:p>
    <w:p w14:paraId="5A081846" w14:textId="77777777" w:rsidR="00ED026F" w:rsidRPr="009901E0" w:rsidRDefault="004947CA" w:rsidP="00ED026F">
      <w:pPr>
        <w:pStyle w:val="Heading3"/>
      </w:pPr>
      <w:r w:rsidRPr="009901E0">
        <w:lastRenderedPageBreak/>
        <w:t>1.1.8</w:t>
      </w:r>
      <w:r w:rsidRPr="009901E0">
        <w:rPr>
          <w:rtl/>
        </w:rPr>
        <w:tab/>
        <w:t>الاختيار أثناء اجتماعات لجان الدراسات</w:t>
      </w:r>
    </w:p>
    <w:p w14:paraId="03982500" w14:textId="77777777" w:rsidR="00ED026F" w:rsidRPr="009901E0" w:rsidRDefault="004947CA" w:rsidP="00ED026F">
      <w:pPr>
        <w:rPr>
          <w:noProof/>
          <w:rtl/>
          <w:lang w:bidi="ar-EG"/>
        </w:rPr>
      </w:pPr>
      <w:r w:rsidRPr="009901E0">
        <w:rPr>
          <w:rFonts w:hint="eastAsia"/>
          <w:noProof/>
          <w:rtl/>
          <w:lang w:bidi="ar-EG"/>
        </w:rPr>
        <w:t>يُفترض،</w:t>
      </w:r>
      <w:r w:rsidRPr="009901E0">
        <w:rPr>
          <w:noProof/>
          <w:rtl/>
          <w:lang w:bidi="ar-EG"/>
        </w:rPr>
        <w:t xml:space="preserve"> كمنهج</w:t>
      </w:r>
      <w:r w:rsidRPr="009901E0">
        <w:rPr>
          <w:rFonts w:hint="cs"/>
          <w:noProof/>
          <w:rtl/>
          <w:lang w:bidi="ar-EG"/>
        </w:rPr>
        <w:t>ٍ</w:t>
      </w:r>
      <w:r w:rsidRPr="009901E0">
        <w:rPr>
          <w:noProof/>
          <w:rtl/>
          <w:lang w:bidi="ar-EG"/>
        </w:rPr>
        <w:t xml:space="preserve"> عام، أن </w:t>
      </w:r>
      <w:r w:rsidRPr="009901E0">
        <w:rPr>
          <w:rFonts w:hint="eastAsia"/>
          <w:noProof/>
          <w:rtl/>
          <w:lang w:bidi="ar-EG"/>
        </w:rPr>
        <w:t>تتبع</w:t>
      </w:r>
      <w:r w:rsidRPr="009901E0">
        <w:rPr>
          <w:noProof/>
          <w:rtl/>
          <w:lang w:bidi="ar-EG"/>
        </w:rPr>
        <w:t xml:space="preserve"> </w:t>
      </w:r>
      <w:r w:rsidRPr="009901E0">
        <w:rPr>
          <w:rFonts w:hint="cs"/>
          <w:noProof/>
          <w:rtl/>
          <w:lang w:bidi="ar-EG"/>
        </w:rPr>
        <w:t>توصيات قطاع</w:t>
      </w:r>
      <w:r w:rsidRPr="009901E0">
        <w:rPr>
          <w:noProof/>
          <w:rtl/>
          <w:lang w:bidi="ar-EG"/>
        </w:rPr>
        <w:t xml:space="preserve"> تقييس الاتصالات </w:t>
      </w:r>
      <w:r w:rsidRPr="009901E0">
        <w:rPr>
          <w:rFonts w:hint="cs"/>
          <w:noProof/>
          <w:rtl/>
          <w:lang w:bidi="ar-EG"/>
        </w:rPr>
        <w:t xml:space="preserve">التي لها آثار سياساتية أو تنظيمية، مثل قضايا </w:t>
      </w:r>
      <w:r w:rsidRPr="009901E0">
        <w:rPr>
          <w:noProof/>
          <w:rtl/>
          <w:lang w:bidi="ar-EG"/>
        </w:rPr>
        <w:t>التعريفات والمحاسبة</w:t>
      </w:r>
      <w:r w:rsidRPr="009901E0">
        <w:rPr>
          <w:rFonts w:hint="cs"/>
          <w:noProof/>
          <w:rtl/>
          <w:lang w:bidi="ar-EG"/>
        </w:rPr>
        <w:t xml:space="preserve"> والخطط ذات الصلة </w:t>
      </w:r>
      <w:r w:rsidRPr="009901E0">
        <w:rPr>
          <w:rFonts w:hint="eastAsia"/>
          <w:noProof/>
          <w:rtl/>
          <w:lang w:bidi="ar-EG"/>
        </w:rPr>
        <w:t>المتعلقة</w:t>
      </w:r>
      <w:r w:rsidRPr="009901E0">
        <w:rPr>
          <w:noProof/>
          <w:rtl/>
          <w:lang w:bidi="ar-EG"/>
        </w:rPr>
        <w:t xml:space="preserve"> </w:t>
      </w:r>
      <w:r w:rsidRPr="009901E0">
        <w:rPr>
          <w:rFonts w:hint="cs"/>
          <w:noProof/>
          <w:rtl/>
          <w:lang w:bidi="ar-EG"/>
        </w:rPr>
        <w:t>ب</w:t>
      </w:r>
      <w:r w:rsidRPr="009901E0">
        <w:rPr>
          <w:noProof/>
          <w:rtl/>
          <w:lang w:bidi="ar-EG"/>
        </w:rPr>
        <w:t>الترقيم والعنونة</w:t>
      </w:r>
      <w:r w:rsidRPr="009901E0">
        <w:rPr>
          <w:rFonts w:hint="cs"/>
          <w:noProof/>
          <w:rtl/>
          <w:lang w:bidi="ar-EG"/>
        </w:rPr>
        <w:t>، أو التوصيات التي هناك أي شك في نطاقها،</w:t>
      </w:r>
      <w:r w:rsidRPr="009901E0">
        <w:rPr>
          <w:noProof/>
          <w:rtl/>
          <w:lang w:bidi="ar-EG"/>
        </w:rPr>
        <w:t xml:space="preserve"> </w:t>
      </w:r>
      <w:r w:rsidRPr="009901E0">
        <w:rPr>
          <w:rFonts w:hint="cs"/>
          <w:noProof/>
          <w:rtl/>
          <w:lang w:bidi="ar-EG"/>
        </w:rPr>
        <w:t xml:space="preserve">عملية </w:t>
      </w:r>
      <w:r w:rsidRPr="009901E0">
        <w:rPr>
          <w:noProof/>
          <w:rtl/>
          <w:lang w:bidi="ar-EG"/>
        </w:rPr>
        <w:t>الموافقة التقليدية</w:t>
      </w:r>
      <w:r w:rsidRPr="009901E0">
        <w:rPr>
          <w:rFonts w:hint="cs"/>
          <w:noProof/>
          <w:rtl/>
          <w:lang w:bidi="ar-EG"/>
        </w:rPr>
        <w:t xml:space="preserve"> وفقا للأرقام </w:t>
      </w:r>
      <w:r w:rsidRPr="007E1EF3">
        <w:rPr>
          <w:lang w:bidi="ar-EG"/>
        </w:rPr>
        <w:t>246D</w:t>
      </w:r>
      <w:r w:rsidRPr="009901E0">
        <w:rPr>
          <w:rFonts w:hint="cs"/>
          <w:noProof/>
          <w:rtl/>
          <w:lang w:val="fr-FR" w:bidi="ar-LB"/>
        </w:rPr>
        <w:t xml:space="preserve"> و</w:t>
      </w:r>
      <w:r w:rsidRPr="007E1EF3">
        <w:rPr>
          <w:lang w:bidi="ar-LB"/>
        </w:rPr>
        <w:t>246F</w:t>
      </w:r>
      <w:r w:rsidRPr="009901E0">
        <w:rPr>
          <w:rFonts w:hint="cs"/>
          <w:noProof/>
          <w:rtl/>
          <w:lang w:val="fr-FR" w:bidi="ar-LB"/>
        </w:rPr>
        <w:t xml:space="preserve"> و</w:t>
      </w:r>
      <w:r w:rsidRPr="007E1EF3">
        <w:rPr>
          <w:lang w:bidi="ar-LB"/>
        </w:rPr>
        <w:t>246H</w:t>
      </w:r>
      <w:r w:rsidRPr="009901E0">
        <w:rPr>
          <w:rFonts w:hint="cs"/>
          <w:noProof/>
          <w:rtl/>
          <w:lang w:val="fr-FR" w:bidi="ar-LB"/>
        </w:rPr>
        <w:t xml:space="preserve"> من الاتفاقية</w:t>
      </w:r>
      <w:r w:rsidRPr="009901E0">
        <w:rPr>
          <w:noProof/>
          <w:rtl/>
          <w:lang w:bidi="ar-EG"/>
        </w:rPr>
        <w:t xml:space="preserve">. </w:t>
      </w:r>
      <w:r w:rsidRPr="009901E0">
        <w:rPr>
          <w:rFonts w:hint="eastAsia"/>
          <w:noProof/>
          <w:rtl/>
          <w:lang w:bidi="ar-EG"/>
        </w:rPr>
        <w:t>وعلى</w:t>
      </w:r>
      <w:r w:rsidRPr="009901E0">
        <w:rPr>
          <w:noProof/>
          <w:rtl/>
          <w:lang w:bidi="ar-EG"/>
        </w:rPr>
        <w:t xml:space="preserve"> نحو مماثل، يفترض</w:t>
      </w:r>
      <w:r w:rsidRPr="009901E0">
        <w:rPr>
          <w:rFonts w:hint="cs"/>
          <w:noProof/>
          <w:rtl/>
          <w:lang w:bidi="ar-EG"/>
        </w:rPr>
        <w:t xml:space="preserve"> عموما</w:t>
      </w:r>
      <w:r w:rsidRPr="009901E0">
        <w:rPr>
          <w:noProof/>
          <w:rtl/>
          <w:lang w:bidi="ar-EG"/>
        </w:rPr>
        <w:t xml:space="preserve"> </w:t>
      </w:r>
      <w:r w:rsidRPr="009901E0">
        <w:rPr>
          <w:rFonts w:hint="eastAsia"/>
          <w:noProof/>
          <w:rtl/>
          <w:lang w:bidi="ar-EG"/>
        </w:rPr>
        <w:t>أن</w:t>
      </w:r>
      <w:r w:rsidRPr="009901E0">
        <w:rPr>
          <w:noProof/>
          <w:rtl/>
          <w:lang w:bidi="ar-EG"/>
        </w:rPr>
        <w:t xml:space="preserve"> </w:t>
      </w:r>
      <w:r w:rsidRPr="009901E0">
        <w:rPr>
          <w:rFonts w:hint="eastAsia"/>
          <w:noProof/>
          <w:rtl/>
          <w:lang w:bidi="ar-EG"/>
        </w:rPr>
        <w:t>تتبع</w:t>
      </w:r>
      <w:r w:rsidRPr="009901E0">
        <w:rPr>
          <w:noProof/>
          <w:rtl/>
          <w:lang w:bidi="ar-EG"/>
        </w:rPr>
        <w:t xml:space="preserve"> </w:t>
      </w:r>
      <w:r w:rsidRPr="009901E0">
        <w:rPr>
          <w:rFonts w:hint="cs"/>
          <w:noProof/>
          <w:rtl/>
          <w:lang w:bidi="ar-EG"/>
        </w:rPr>
        <w:t xml:space="preserve">توصيات </w:t>
      </w:r>
      <w:r w:rsidRPr="009901E0">
        <w:rPr>
          <w:rFonts w:hint="eastAsia"/>
          <w:noProof/>
          <w:rtl/>
          <w:lang w:bidi="ar-EG"/>
        </w:rPr>
        <w:t>القطاع</w:t>
      </w:r>
      <w:r w:rsidRPr="009901E0">
        <w:rPr>
          <w:noProof/>
          <w:rtl/>
          <w:lang w:bidi="ar-EG"/>
        </w:rPr>
        <w:t xml:space="preserve"> المتصلة </w:t>
      </w:r>
      <w:r w:rsidRPr="009901E0">
        <w:rPr>
          <w:rFonts w:hint="cs"/>
          <w:noProof/>
          <w:rtl/>
          <w:lang w:bidi="ar-EG"/>
        </w:rPr>
        <w:t>بالقضايا</w:t>
      </w:r>
      <w:r w:rsidRPr="009901E0">
        <w:rPr>
          <w:noProof/>
          <w:rtl/>
          <w:lang w:bidi="ar-EG"/>
        </w:rPr>
        <w:t xml:space="preserve"> الأُخرى عملية الموافقة البديلة. ومع ذلك، يمكن اتخاذ إجراء واضح في اجتماع لجنة الدراسات لتغيير الاختيار من عملية الموافقة البديلة إلى عملية الموافقة التقليدية، والعكس بالعكس، إذا قررت الدول الأعضاء وأعضاء القطاع الحاضرون في الاجتماع ذلك بتوافق الآراء.</w:t>
      </w:r>
    </w:p>
    <w:p w14:paraId="7ED0363B" w14:textId="77777777" w:rsidR="00ED026F" w:rsidRPr="009901E0" w:rsidRDefault="004947CA" w:rsidP="00ED026F">
      <w:pPr>
        <w:rPr>
          <w:noProof/>
          <w:spacing w:val="-2"/>
          <w:rtl/>
          <w:lang w:bidi="ar-EG"/>
        </w:rPr>
      </w:pPr>
      <w:r w:rsidRPr="009901E0">
        <w:rPr>
          <w:rFonts w:hint="eastAsia"/>
          <w:spacing w:val="-2"/>
          <w:rtl/>
        </w:rPr>
        <w:t>وعند</w:t>
      </w:r>
      <w:r w:rsidRPr="009901E0">
        <w:rPr>
          <w:spacing w:val="-2"/>
          <w:rtl/>
        </w:rPr>
        <w:t xml:space="preserve"> </w:t>
      </w:r>
      <w:r w:rsidRPr="009901E0">
        <w:rPr>
          <w:rFonts w:hint="eastAsia"/>
          <w:spacing w:val="-2"/>
          <w:rtl/>
        </w:rPr>
        <w:t>تحديد</w:t>
      </w:r>
      <w:r w:rsidRPr="009901E0">
        <w:rPr>
          <w:spacing w:val="-2"/>
          <w:rtl/>
        </w:rPr>
        <w:t xml:space="preserve"> </w:t>
      </w:r>
      <w:r w:rsidRPr="009901E0">
        <w:rPr>
          <w:rFonts w:hint="eastAsia"/>
          <w:spacing w:val="-2"/>
          <w:rtl/>
        </w:rPr>
        <w:t>ما إذا</w:t>
      </w:r>
      <w:r w:rsidRPr="009901E0">
        <w:rPr>
          <w:spacing w:val="-2"/>
          <w:rtl/>
        </w:rPr>
        <w:t xml:space="preserve"> </w:t>
      </w:r>
      <w:r w:rsidRPr="009901E0">
        <w:rPr>
          <w:rFonts w:hint="eastAsia"/>
          <w:spacing w:val="-2"/>
          <w:rtl/>
        </w:rPr>
        <w:t>كان</w:t>
      </w:r>
      <w:r w:rsidRPr="009901E0">
        <w:rPr>
          <w:spacing w:val="-2"/>
          <w:rtl/>
        </w:rPr>
        <w:t xml:space="preserve"> مشروع توصية جديدة أو مراجعة </w:t>
      </w:r>
      <w:r w:rsidRPr="009901E0">
        <w:rPr>
          <w:rFonts w:hint="eastAsia"/>
          <w:spacing w:val="-2"/>
          <w:rtl/>
        </w:rPr>
        <w:t>له</w:t>
      </w:r>
      <w:r w:rsidRPr="009901E0">
        <w:rPr>
          <w:spacing w:val="-2"/>
          <w:rtl/>
        </w:rPr>
        <w:t xml:space="preserve"> </w:t>
      </w:r>
      <w:r w:rsidRPr="009901E0">
        <w:rPr>
          <w:rFonts w:hint="eastAsia"/>
          <w:spacing w:val="-2"/>
          <w:rtl/>
        </w:rPr>
        <w:t>آثار</w:t>
      </w:r>
      <w:r w:rsidRPr="009901E0">
        <w:rPr>
          <w:spacing w:val="-2"/>
          <w:rtl/>
        </w:rPr>
        <w:t xml:space="preserve"> </w:t>
      </w:r>
      <w:r w:rsidRPr="009901E0">
        <w:rPr>
          <w:rFonts w:hint="eastAsia"/>
          <w:spacing w:val="-2"/>
          <w:rtl/>
        </w:rPr>
        <w:t>سياساتية</w:t>
      </w:r>
      <w:r w:rsidRPr="009901E0">
        <w:rPr>
          <w:spacing w:val="-2"/>
          <w:rtl/>
        </w:rPr>
        <w:t xml:space="preserve"> </w:t>
      </w:r>
      <w:r w:rsidRPr="009901E0">
        <w:rPr>
          <w:rFonts w:hint="eastAsia"/>
          <w:spacing w:val="-2"/>
          <w:rtl/>
        </w:rPr>
        <w:t>أو تنظيمية</w:t>
      </w:r>
      <w:r w:rsidRPr="009901E0">
        <w:rPr>
          <w:rFonts w:hint="cs"/>
          <w:spacing w:val="-2"/>
          <w:rtl/>
        </w:rPr>
        <w:t xml:space="preserve"> من قبيل:</w:t>
      </w:r>
      <w:r w:rsidRPr="009901E0">
        <w:rPr>
          <w:spacing w:val="-2"/>
          <w:rtl/>
        </w:rPr>
        <w:t xml:space="preserve"> </w:t>
      </w:r>
      <w:r w:rsidRPr="009901E0">
        <w:rPr>
          <w:rFonts w:hint="eastAsia"/>
          <w:spacing w:val="-2"/>
          <w:rtl/>
        </w:rPr>
        <w:t>قضايا</w:t>
      </w:r>
      <w:r w:rsidRPr="009901E0">
        <w:rPr>
          <w:spacing w:val="-2"/>
          <w:rtl/>
        </w:rPr>
        <w:t xml:space="preserve"> </w:t>
      </w:r>
      <w:r w:rsidRPr="009901E0">
        <w:rPr>
          <w:rFonts w:hint="eastAsia"/>
          <w:spacing w:val="-2"/>
          <w:rtl/>
        </w:rPr>
        <w:t>التعريفات</w:t>
      </w:r>
      <w:r w:rsidRPr="009901E0">
        <w:rPr>
          <w:spacing w:val="-2"/>
          <w:rtl/>
        </w:rPr>
        <w:t xml:space="preserve"> </w:t>
      </w:r>
      <w:r w:rsidRPr="009901E0">
        <w:rPr>
          <w:rFonts w:hint="eastAsia"/>
          <w:spacing w:val="-2"/>
          <w:rtl/>
        </w:rPr>
        <w:t>والمحاسبة</w:t>
      </w:r>
      <w:r w:rsidRPr="009901E0">
        <w:rPr>
          <w:rFonts w:hint="cs"/>
          <w:spacing w:val="-2"/>
          <w:rtl/>
        </w:rPr>
        <w:t xml:space="preserve"> والخطط المتعلقة بالترقيم والعنونة،</w:t>
      </w:r>
      <w:r w:rsidRPr="009901E0">
        <w:rPr>
          <w:spacing w:val="-2"/>
          <w:rtl/>
        </w:rPr>
        <w:t xml:space="preserve"> ينبغي </w:t>
      </w:r>
      <w:r w:rsidRPr="009901E0">
        <w:rPr>
          <w:rFonts w:hint="eastAsia"/>
          <w:spacing w:val="-2"/>
          <w:rtl/>
        </w:rPr>
        <w:t>للجان</w:t>
      </w:r>
      <w:r w:rsidRPr="009901E0">
        <w:rPr>
          <w:spacing w:val="-2"/>
          <w:rtl/>
        </w:rPr>
        <w:t xml:space="preserve"> الدراسات </w:t>
      </w:r>
      <w:r w:rsidRPr="009901E0">
        <w:rPr>
          <w:rFonts w:hint="eastAsia"/>
          <w:spacing w:val="-2"/>
          <w:rtl/>
        </w:rPr>
        <w:t>أن</w:t>
      </w:r>
      <w:r w:rsidRPr="009901E0">
        <w:rPr>
          <w:spacing w:val="-2"/>
          <w:rtl/>
        </w:rPr>
        <w:t xml:space="preserve"> تشير إلى </w:t>
      </w:r>
      <w:r w:rsidRPr="009901E0">
        <w:rPr>
          <w:rFonts w:hint="eastAsia"/>
          <w:spacing w:val="-2"/>
          <w:rtl/>
        </w:rPr>
        <w:t>القرار</w:t>
      </w:r>
      <w:r w:rsidRPr="009901E0">
        <w:rPr>
          <w:spacing w:val="-2"/>
          <w:rtl/>
        </w:rPr>
        <w:t xml:space="preserve"> </w:t>
      </w:r>
      <w:r w:rsidRPr="009901E0">
        <w:rPr>
          <w:spacing w:val="-2"/>
        </w:rPr>
        <w:t>40</w:t>
      </w:r>
      <w:r w:rsidRPr="009901E0">
        <w:rPr>
          <w:spacing w:val="-2"/>
          <w:rtl/>
        </w:rPr>
        <w:t xml:space="preserve"> </w:t>
      </w:r>
      <w:r w:rsidR="003648EA" w:rsidRPr="009901E0">
        <w:rPr>
          <w:rFonts w:hint="cs"/>
          <w:rtl/>
          <w:lang w:bidi="ar-EG"/>
        </w:rPr>
        <w:t>(</w:t>
      </w:r>
      <w:r w:rsidR="005A7487" w:rsidRPr="009901E0">
        <w:rPr>
          <w:rFonts w:hint="cs"/>
          <w:rtl/>
          <w:lang w:bidi="ar-EG"/>
        </w:rPr>
        <w:t>المراجَع</w:t>
      </w:r>
      <w:r w:rsidR="003648EA" w:rsidRPr="009901E0">
        <w:rPr>
          <w:rFonts w:hint="cs"/>
          <w:rtl/>
          <w:lang w:bidi="ar-EG"/>
        </w:rPr>
        <w:t xml:space="preserve"> في جنيف، 2022) </w:t>
      </w:r>
      <w:r w:rsidRPr="009901E0">
        <w:rPr>
          <w:rFonts w:hint="cs"/>
          <w:noProof/>
          <w:spacing w:val="-2"/>
          <w:rtl/>
          <w:lang w:bidi="ar-EG"/>
        </w:rPr>
        <w:t>للجمعية العالمية لتقييس الاتصالات</w:t>
      </w:r>
      <w:r w:rsidRPr="009901E0">
        <w:rPr>
          <w:noProof/>
          <w:spacing w:val="-2"/>
          <w:rtl/>
          <w:lang w:bidi="ar-EG"/>
        </w:rPr>
        <w:t>.</w:t>
      </w:r>
    </w:p>
    <w:p w14:paraId="14BD6F58" w14:textId="77777777" w:rsidR="00ED026F" w:rsidRPr="009901E0" w:rsidRDefault="004947CA" w:rsidP="00ED026F">
      <w:pPr>
        <w:rPr>
          <w:noProof/>
          <w:rtl/>
          <w:lang w:bidi="ar-EG"/>
        </w:rPr>
      </w:pPr>
      <w:r w:rsidRPr="009901E0">
        <w:rPr>
          <w:noProof/>
          <w:rtl/>
          <w:lang w:bidi="ar-EG"/>
        </w:rPr>
        <w:t>وفي حالة عدم التوصل إلى توافق في الآراء، تطبق الطريقة المستخدمة في الجمعية العالمية لتقييس الاتصالات، المبينة في الفقرة </w:t>
      </w:r>
      <w:r w:rsidRPr="009901E0">
        <w:rPr>
          <w:noProof/>
          <w:lang w:bidi="ar-EG"/>
        </w:rPr>
        <w:t>13.1</w:t>
      </w:r>
      <w:r w:rsidRPr="009901E0">
        <w:rPr>
          <w:noProof/>
          <w:rtl/>
          <w:lang w:bidi="ar-EG"/>
        </w:rPr>
        <w:t xml:space="preserve"> أعلاه، في تحديد الاختيار.</w:t>
      </w:r>
    </w:p>
    <w:p w14:paraId="42654AD3" w14:textId="77777777" w:rsidR="00ED026F" w:rsidRPr="009901E0" w:rsidRDefault="004947CA" w:rsidP="00ED026F">
      <w:pPr>
        <w:pStyle w:val="Heading3"/>
        <w:rPr>
          <w:rtl/>
        </w:rPr>
      </w:pPr>
      <w:r w:rsidRPr="009901E0">
        <w:t>2.1.8</w:t>
      </w:r>
      <w:r w:rsidRPr="009901E0">
        <w:rPr>
          <w:rtl/>
        </w:rPr>
        <w:tab/>
        <w:t>الاختيار في الجمعية العالمية لتقييس الاتصالات</w:t>
      </w:r>
    </w:p>
    <w:p w14:paraId="42F461E9" w14:textId="77777777" w:rsidR="00ED026F" w:rsidRPr="009901E0" w:rsidRDefault="004947CA" w:rsidP="00ED026F">
      <w:pPr>
        <w:rPr>
          <w:noProof/>
          <w:rtl/>
          <w:lang w:bidi="ar-EG"/>
        </w:rPr>
      </w:pPr>
      <w:r w:rsidRPr="009901E0">
        <w:rPr>
          <w:rFonts w:hint="cs"/>
          <w:noProof/>
          <w:rtl/>
          <w:lang w:bidi="ar-EG"/>
        </w:rPr>
        <w:t xml:space="preserve">يُفترض، </w:t>
      </w:r>
      <w:r w:rsidRPr="009901E0">
        <w:rPr>
          <w:noProof/>
          <w:rtl/>
          <w:lang w:bidi="ar-EG"/>
        </w:rPr>
        <w:t>كمنهج</w:t>
      </w:r>
      <w:r w:rsidRPr="009901E0">
        <w:rPr>
          <w:rFonts w:hint="cs"/>
          <w:noProof/>
          <w:rtl/>
          <w:lang w:bidi="ar-EG"/>
        </w:rPr>
        <w:t>ٍ</w:t>
      </w:r>
      <w:r w:rsidRPr="009901E0">
        <w:rPr>
          <w:noProof/>
          <w:rtl/>
          <w:lang w:bidi="ar-EG"/>
        </w:rPr>
        <w:t xml:space="preserve"> عام، </w:t>
      </w:r>
      <w:r w:rsidRPr="009901E0">
        <w:rPr>
          <w:rFonts w:hint="cs"/>
          <w:noProof/>
          <w:rtl/>
          <w:lang w:bidi="ar-EG"/>
        </w:rPr>
        <w:t xml:space="preserve">أن </w:t>
      </w:r>
      <w:r w:rsidRPr="009901E0">
        <w:rPr>
          <w:rFonts w:hint="eastAsia"/>
          <w:noProof/>
          <w:rtl/>
          <w:lang w:bidi="ar-EG"/>
        </w:rPr>
        <w:t>تتبع</w:t>
      </w:r>
      <w:r w:rsidRPr="009901E0">
        <w:rPr>
          <w:noProof/>
          <w:rtl/>
          <w:lang w:bidi="ar-EG"/>
        </w:rPr>
        <w:t xml:space="preserve"> </w:t>
      </w:r>
      <w:r w:rsidRPr="009901E0">
        <w:rPr>
          <w:rFonts w:hint="cs"/>
          <w:noProof/>
          <w:rtl/>
          <w:lang w:bidi="ar-EG"/>
        </w:rPr>
        <w:t>توصيات قطاع</w:t>
      </w:r>
      <w:r w:rsidRPr="009901E0">
        <w:rPr>
          <w:noProof/>
          <w:rtl/>
          <w:lang w:bidi="ar-EG"/>
        </w:rPr>
        <w:t xml:space="preserve"> تقييس الاتصالات </w:t>
      </w:r>
      <w:r w:rsidRPr="009901E0">
        <w:rPr>
          <w:rFonts w:hint="cs"/>
          <w:noProof/>
          <w:rtl/>
          <w:lang w:bidi="ar-EG"/>
        </w:rPr>
        <w:t xml:space="preserve">التي لها آثار سياساتية أو تنظيمية، مثل قضايا </w:t>
      </w:r>
      <w:r w:rsidRPr="009901E0">
        <w:rPr>
          <w:noProof/>
          <w:rtl/>
          <w:lang w:bidi="ar-EG"/>
        </w:rPr>
        <w:t>التعريفات والمحاسبة</w:t>
      </w:r>
      <w:r w:rsidRPr="009901E0">
        <w:rPr>
          <w:rFonts w:hint="cs"/>
          <w:noProof/>
          <w:rtl/>
          <w:lang w:bidi="ar-EG"/>
        </w:rPr>
        <w:t xml:space="preserve"> والخطط ذات الصلة </w:t>
      </w:r>
      <w:r w:rsidRPr="009901E0">
        <w:rPr>
          <w:rFonts w:hint="eastAsia"/>
          <w:noProof/>
          <w:rtl/>
          <w:lang w:bidi="ar-EG"/>
        </w:rPr>
        <w:t>المتعلقة</w:t>
      </w:r>
      <w:r w:rsidRPr="009901E0">
        <w:rPr>
          <w:noProof/>
          <w:rtl/>
          <w:lang w:bidi="ar-EG"/>
        </w:rPr>
        <w:t xml:space="preserve"> </w:t>
      </w:r>
      <w:r w:rsidRPr="009901E0">
        <w:rPr>
          <w:rFonts w:hint="cs"/>
          <w:noProof/>
          <w:rtl/>
          <w:lang w:bidi="ar-EG"/>
        </w:rPr>
        <w:t>ب</w:t>
      </w:r>
      <w:r w:rsidRPr="009901E0">
        <w:rPr>
          <w:noProof/>
          <w:rtl/>
          <w:lang w:bidi="ar-EG"/>
        </w:rPr>
        <w:t>الترقيم والعنونة</w:t>
      </w:r>
      <w:r w:rsidRPr="009901E0">
        <w:rPr>
          <w:rFonts w:hint="cs"/>
          <w:noProof/>
          <w:rtl/>
          <w:lang w:bidi="ar-EG"/>
        </w:rPr>
        <w:t>، أو التوصيات التي هناك أي شك في نطاقها،</w:t>
      </w:r>
      <w:r w:rsidRPr="009901E0">
        <w:rPr>
          <w:noProof/>
          <w:rtl/>
          <w:lang w:bidi="ar-EG"/>
        </w:rPr>
        <w:t xml:space="preserve"> عملية الموافقة التقليدية. </w:t>
      </w:r>
      <w:r w:rsidRPr="009901E0">
        <w:rPr>
          <w:rFonts w:hint="eastAsia"/>
          <w:noProof/>
          <w:rtl/>
          <w:lang w:bidi="ar-EG"/>
        </w:rPr>
        <w:t>وعلى</w:t>
      </w:r>
      <w:r w:rsidRPr="009901E0">
        <w:rPr>
          <w:noProof/>
          <w:rtl/>
          <w:lang w:bidi="ar-EG"/>
        </w:rPr>
        <w:t xml:space="preserve"> </w:t>
      </w:r>
      <w:r w:rsidRPr="009901E0">
        <w:rPr>
          <w:rFonts w:hint="eastAsia"/>
          <w:noProof/>
          <w:rtl/>
          <w:lang w:bidi="ar-EG"/>
        </w:rPr>
        <w:t>نحو</w:t>
      </w:r>
      <w:r w:rsidRPr="009901E0">
        <w:rPr>
          <w:noProof/>
          <w:rtl/>
          <w:lang w:bidi="ar-EG"/>
        </w:rPr>
        <w:t xml:space="preserve"> </w:t>
      </w:r>
      <w:r w:rsidRPr="009901E0">
        <w:rPr>
          <w:rFonts w:hint="eastAsia"/>
          <w:noProof/>
          <w:rtl/>
          <w:lang w:bidi="ar-EG"/>
        </w:rPr>
        <w:t>مماثل،</w:t>
      </w:r>
      <w:r w:rsidRPr="009901E0">
        <w:rPr>
          <w:noProof/>
          <w:rtl/>
          <w:lang w:bidi="ar-EG"/>
        </w:rPr>
        <w:t xml:space="preserve"> </w:t>
      </w:r>
      <w:r w:rsidRPr="009901E0">
        <w:rPr>
          <w:rFonts w:hint="eastAsia"/>
          <w:noProof/>
          <w:rtl/>
          <w:lang w:bidi="ar-EG"/>
        </w:rPr>
        <w:t>ي</w:t>
      </w:r>
      <w:r w:rsidRPr="009901E0">
        <w:rPr>
          <w:rFonts w:hint="cs"/>
          <w:noProof/>
          <w:rtl/>
          <w:lang w:bidi="ar-EG"/>
        </w:rPr>
        <w:t>ُ</w:t>
      </w:r>
      <w:r w:rsidRPr="009901E0">
        <w:rPr>
          <w:rFonts w:hint="eastAsia"/>
          <w:noProof/>
          <w:rtl/>
          <w:lang w:bidi="ar-EG"/>
        </w:rPr>
        <w:t>فترض</w:t>
      </w:r>
      <w:r w:rsidRPr="009901E0">
        <w:rPr>
          <w:noProof/>
          <w:rtl/>
          <w:lang w:bidi="ar-EG"/>
        </w:rPr>
        <w:t xml:space="preserve"> </w:t>
      </w:r>
      <w:r w:rsidRPr="009901E0">
        <w:rPr>
          <w:rFonts w:hint="eastAsia"/>
          <w:noProof/>
          <w:rtl/>
          <w:lang w:bidi="ar-EG"/>
        </w:rPr>
        <w:t>أن</w:t>
      </w:r>
      <w:r w:rsidRPr="009901E0">
        <w:rPr>
          <w:noProof/>
          <w:rtl/>
          <w:lang w:bidi="ar-EG"/>
        </w:rPr>
        <w:t xml:space="preserve"> </w:t>
      </w:r>
      <w:r w:rsidRPr="009901E0">
        <w:rPr>
          <w:rFonts w:hint="eastAsia"/>
          <w:noProof/>
          <w:rtl/>
          <w:lang w:bidi="ar-EG"/>
        </w:rPr>
        <w:t>تتبع</w:t>
      </w:r>
      <w:r w:rsidRPr="009901E0">
        <w:rPr>
          <w:noProof/>
          <w:rtl/>
          <w:lang w:bidi="ar-EG"/>
        </w:rPr>
        <w:t xml:space="preserve"> </w:t>
      </w:r>
      <w:r w:rsidRPr="009901E0">
        <w:rPr>
          <w:rFonts w:hint="cs"/>
          <w:noProof/>
          <w:rtl/>
          <w:lang w:bidi="ar-EG"/>
        </w:rPr>
        <w:t xml:space="preserve">توصيات </w:t>
      </w:r>
      <w:r w:rsidRPr="009901E0">
        <w:rPr>
          <w:rFonts w:hint="eastAsia"/>
          <w:noProof/>
          <w:rtl/>
          <w:lang w:bidi="ar-EG"/>
        </w:rPr>
        <w:t>القطاع</w:t>
      </w:r>
      <w:r w:rsidRPr="009901E0">
        <w:rPr>
          <w:noProof/>
          <w:rtl/>
          <w:lang w:bidi="ar-EG"/>
        </w:rPr>
        <w:t xml:space="preserve"> المتصلة </w:t>
      </w:r>
      <w:r w:rsidRPr="009901E0">
        <w:rPr>
          <w:rFonts w:hint="cs"/>
          <w:noProof/>
          <w:rtl/>
          <w:lang w:bidi="ar-EG"/>
        </w:rPr>
        <w:t>بالقضايا</w:t>
      </w:r>
      <w:r w:rsidRPr="009901E0">
        <w:rPr>
          <w:noProof/>
          <w:rtl/>
          <w:lang w:bidi="ar-EG"/>
        </w:rPr>
        <w:t xml:space="preserve"> الأُخرى عملية الموافقة البديلة. ومع ذلك، يمكن اتخاذ إجراء واضح في الجمعية العالمية لتقييس الاتصالات لتغيير الاختيار من عملية الموافقة البديلة إلى عملية الموافقة التقليدية، والعكس بالعكس.</w:t>
      </w:r>
    </w:p>
    <w:p w14:paraId="345CF8A5" w14:textId="77777777" w:rsidR="00ED026F" w:rsidRPr="009901E0" w:rsidRDefault="004947CA" w:rsidP="00ED026F">
      <w:pPr>
        <w:pStyle w:val="Heading2"/>
        <w:rPr>
          <w:rtl/>
        </w:rPr>
      </w:pPr>
      <w:r w:rsidRPr="009901E0">
        <w:t>2.8</w:t>
      </w:r>
      <w:r w:rsidRPr="009901E0">
        <w:rPr>
          <w:rtl/>
        </w:rPr>
        <w:tab/>
      </w:r>
      <w:r w:rsidRPr="009901E0">
        <w:rPr>
          <w:rFonts w:hint="eastAsia"/>
          <w:rtl/>
        </w:rPr>
        <w:t>التبليغ</w:t>
      </w:r>
      <w:r w:rsidRPr="009901E0">
        <w:rPr>
          <w:rtl/>
        </w:rPr>
        <w:t xml:space="preserve"> عن الاختيار</w:t>
      </w:r>
    </w:p>
    <w:p w14:paraId="6DBB92FA" w14:textId="77777777" w:rsidR="00ED026F" w:rsidRPr="009901E0" w:rsidRDefault="004947CA" w:rsidP="00ED026F">
      <w:pPr>
        <w:rPr>
          <w:noProof/>
          <w:lang w:bidi="ar-EG"/>
        </w:rPr>
      </w:pPr>
      <w:r w:rsidRPr="009901E0">
        <w:rPr>
          <w:noProof/>
          <w:rtl/>
          <w:lang w:bidi="ar-EG"/>
        </w:rPr>
        <w:t xml:space="preserve">عندما يبلغ مدير مكتب تقييس الاتصالات الأعضاء بالموافقة على مسألة، </w:t>
      </w:r>
      <w:r w:rsidRPr="009901E0">
        <w:rPr>
          <w:rFonts w:hint="eastAsia"/>
          <w:noProof/>
          <w:rtl/>
          <w:lang w:bidi="ar-EG"/>
        </w:rPr>
        <w:t>يخطرهم</w:t>
      </w:r>
      <w:r w:rsidRPr="009901E0">
        <w:rPr>
          <w:noProof/>
          <w:rtl/>
          <w:lang w:bidi="ar-EG"/>
        </w:rPr>
        <w:t xml:space="preserve"> أيضاً بالاختيار المقترح بالنسبة </w:t>
      </w:r>
      <w:r w:rsidRPr="009901E0">
        <w:rPr>
          <w:rFonts w:hint="cs"/>
          <w:noProof/>
          <w:rtl/>
          <w:lang w:bidi="ar-EG"/>
        </w:rPr>
        <w:t>إلى ا</w:t>
      </w:r>
      <w:r w:rsidRPr="009901E0">
        <w:rPr>
          <w:noProof/>
          <w:rtl/>
          <w:lang w:bidi="ar-EG"/>
        </w:rPr>
        <w:t xml:space="preserve">لتوصيات التي ستترتب على ذلك. وفي حالة وجود اعتراضات، يجب أن تستند إلى أحكام </w:t>
      </w:r>
      <w:r w:rsidRPr="009901E0">
        <w:rPr>
          <w:rFonts w:hint="cs"/>
          <w:noProof/>
          <w:rtl/>
          <w:lang w:bidi="ar-EG"/>
        </w:rPr>
        <w:t>الأرقام</w:t>
      </w:r>
      <w:r w:rsidRPr="009901E0">
        <w:rPr>
          <w:rFonts w:hint="eastAsia"/>
          <w:noProof/>
          <w:rtl/>
          <w:lang w:bidi="ar-EG"/>
        </w:rPr>
        <w:t> </w:t>
      </w:r>
      <w:r w:rsidRPr="009901E0">
        <w:rPr>
          <w:noProof/>
          <w:lang w:bidi="ar-EG"/>
        </w:rPr>
        <w:t>246D</w:t>
      </w:r>
      <w:r w:rsidRPr="009901E0">
        <w:rPr>
          <w:noProof/>
          <w:rtl/>
          <w:lang w:bidi="ar-EG"/>
        </w:rPr>
        <w:t xml:space="preserve"> </w:t>
      </w:r>
      <w:r w:rsidRPr="009901E0">
        <w:rPr>
          <w:rFonts w:hint="cs"/>
          <w:noProof/>
          <w:rtl/>
          <w:lang w:bidi="ar-EG"/>
        </w:rPr>
        <w:t>و</w:t>
      </w:r>
      <w:r w:rsidRPr="009901E0">
        <w:rPr>
          <w:noProof/>
          <w:lang w:bidi="ar-EG"/>
        </w:rPr>
        <w:t>246F</w:t>
      </w:r>
      <w:r w:rsidRPr="009901E0">
        <w:rPr>
          <w:rFonts w:hint="cs"/>
          <w:noProof/>
          <w:rtl/>
          <w:lang w:bidi="ar-EG"/>
        </w:rPr>
        <w:t xml:space="preserve"> و</w:t>
      </w:r>
      <w:r w:rsidRPr="009901E0">
        <w:rPr>
          <w:noProof/>
          <w:lang w:bidi="ar-EG"/>
        </w:rPr>
        <w:t>246H</w:t>
      </w:r>
      <w:r w:rsidRPr="009901E0">
        <w:rPr>
          <w:rFonts w:hint="cs"/>
          <w:noProof/>
          <w:rtl/>
          <w:lang w:bidi="ar-EG"/>
        </w:rPr>
        <w:t xml:space="preserve"> </w:t>
      </w:r>
      <w:r w:rsidRPr="009901E0">
        <w:rPr>
          <w:noProof/>
          <w:rtl/>
          <w:lang w:bidi="ar-EG"/>
        </w:rPr>
        <w:t>من الاتفاقية، وتحال هذه الاعتراضات كتابة</w:t>
      </w:r>
      <w:r w:rsidRPr="009901E0">
        <w:rPr>
          <w:rFonts w:hint="eastAsia"/>
          <w:noProof/>
          <w:rtl/>
          <w:lang w:bidi="ar-EG"/>
        </w:rPr>
        <w:t>ً</w:t>
      </w:r>
      <w:r w:rsidRPr="009901E0">
        <w:rPr>
          <w:noProof/>
          <w:rtl/>
          <w:lang w:bidi="ar-EG"/>
        </w:rPr>
        <w:t xml:space="preserve"> إلى الاجتماع التالي للجنة الدراسات، حيث يُعاد النظر في الاختيار (انظر الفقرة</w:t>
      </w:r>
      <w:r w:rsidRPr="009901E0">
        <w:rPr>
          <w:rFonts w:hint="eastAsia"/>
          <w:noProof/>
          <w:rtl/>
          <w:lang w:bidi="ar-EG"/>
        </w:rPr>
        <w:t> </w:t>
      </w:r>
      <w:r w:rsidRPr="009901E0">
        <w:rPr>
          <w:noProof/>
          <w:lang w:bidi="ar-EG"/>
        </w:rPr>
        <w:t>3.8</w:t>
      </w:r>
      <w:r w:rsidRPr="009901E0">
        <w:rPr>
          <w:noProof/>
          <w:rtl/>
          <w:lang w:bidi="ar-EG"/>
        </w:rPr>
        <w:t xml:space="preserve"> فيما يلي).</w:t>
      </w:r>
    </w:p>
    <w:p w14:paraId="50027422" w14:textId="77777777" w:rsidR="00ED026F" w:rsidRPr="009901E0" w:rsidRDefault="004947CA" w:rsidP="00ED026F">
      <w:pPr>
        <w:pStyle w:val="Heading2"/>
        <w:rPr>
          <w:rtl/>
        </w:rPr>
      </w:pPr>
      <w:r w:rsidRPr="009901E0">
        <w:t>3.8</w:t>
      </w:r>
      <w:r w:rsidRPr="009901E0">
        <w:rPr>
          <w:rtl/>
        </w:rPr>
        <w:tab/>
        <w:t>إعادة النظر في الاختيار</w:t>
      </w:r>
    </w:p>
    <w:p w14:paraId="092E2B2D" w14:textId="77777777" w:rsidR="00ED026F" w:rsidRPr="009901E0" w:rsidRDefault="004947CA" w:rsidP="00ED026F">
      <w:pPr>
        <w:rPr>
          <w:noProof/>
          <w:rtl/>
          <w:lang w:bidi="ar-EG"/>
        </w:rPr>
      </w:pPr>
      <w:r w:rsidRPr="009901E0">
        <w:rPr>
          <w:b/>
          <w:bCs/>
          <w:noProof/>
          <w:lang w:bidi="ar-EG"/>
        </w:rPr>
        <w:t>1.3.8</w:t>
      </w:r>
      <w:r w:rsidRPr="009901E0">
        <w:rPr>
          <w:noProof/>
          <w:rtl/>
          <w:lang w:bidi="ar-EG"/>
        </w:rPr>
        <w:tab/>
        <w:t>يمكن، في أي وقت، قبل اتخاذ قرار بعرض مشروع توصية جديدة أو مراجَعة لطلب التعليق عليها في </w:t>
      </w:r>
      <w:r w:rsidRPr="009901E0">
        <w:rPr>
          <w:rFonts w:hint="eastAsia"/>
          <w:noProof/>
          <w:rtl/>
          <w:lang w:bidi="ar-EG"/>
        </w:rPr>
        <w:t>إطار</w:t>
      </w:r>
      <w:r w:rsidRPr="009901E0">
        <w:rPr>
          <w:noProof/>
          <w:rtl/>
          <w:lang w:bidi="ar-EG"/>
        </w:rPr>
        <w:t xml:space="preserve"> عملية "</w:t>
      </w:r>
      <w:r w:rsidRPr="009901E0">
        <w:rPr>
          <w:rFonts w:hint="eastAsia"/>
          <w:noProof/>
          <w:rtl/>
          <w:lang w:bidi="ar-EG"/>
        </w:rPr>
        <w:t>ال</w:t>
      </w:r>
      <w:r w:rsidRPr="009901E0">
        <w:rPr>
          <w:noProof/>
          <w:rtl/>
          <w:lang w:bidi="ar-EG"/>
        </w:rPr>
        <w:t xml:space="preserve">نداء </w:t>
      </w:r>
      <w:r w:rsidRPr="009901E0">
        <w:rPr>
          <w:rFonts w:hint="eastAsia"/>
          <w:noProof/>
          <w:rtl/>
          <w:lang w:bidi="ar-EG"/>
        </w:rPr>
        <w:t>ال</w:t>
      </w:r>
      <w:r w:rsidRPr="009901E0">
        <w:rPr>
          <w:noProof/>
          <w:rtl/>
          <w:lang w:bidi="ar-EG"/>
        </w:rPr>
        <w:t xml:space="preserve">أخير"، إعادة النظر في الاختيار استناداً إلى أحكام </w:t>
      </w:r>
      <w:r w:rsidRPr="009901E0">
        <w:rPr>
          <w:rFonts w:hint="cs"/>
          <w:noProof/>
          <w:rtl/>
          <w:lang w:bidi="ar-EG"/>
        </w:rPr>
        <w:t>الأرقام</w:t>
      </w:r>
      <w:r w:rsidRPr="009901E0">
        <w:rPr>
          <w:noProof/>
          <w:rtl/>
          <w:lang w:bidi="ar-EG"/>
        </w:rPr>
        <w:t xml:space="preserve"> </w:t>
      </w:r>
      <w:r w:rsidRPr="009901E0">
        <w:rPr>
          <w:noProof/>
          <w:lang w:bidi="ar-EG"/>
        </w:rPr>
        <w:t>246D</w:t>
      </w:r>
      <w:r w:rsidRPr="009901E0">
        <w:rPr>
          <w:noProof/>
          <w:rtl/>
          <w:lang w:bidi="ar-EG"/>
        </w:rPr>
        <w:t xml:space="preserve"> </w:t>
      </w:r>
      <w:r w:rsidRPr="009901E0">
        <w:rPr>
          <w:rFonts w:hint="cs"/>
          <w:noProof/>
          <w:rtl/>
          <w:lang w:bidi="ar-EG"/>
        </w:rPr>
        <w:t>و</w:t>
      </w:r>
      <w:r w:rsidRPr="007E1EF3">
        <w:rPr>
          <w:lang w:bidi="ar-EG"/>
        </w:rPr>
        <w:t>246F</w:t>
      </w:r>
      <w:r w:rsidRPr="009901E0">
        <w:rPr>
          <w:rFonts w:hint="cs"/>
          <w:noProof/>
          <w:rtl/>
          <w:lang w:bidi="ar-EG"/>
        </w:rPr>
        <w:t xml:space="preserve"> و</w:t>
      </w:r>
      <w:r w:rsidRPr="009901E0">
        <w:rPr>
          <w:noProof/>
          <w:lang w:bidi="ar-EG"/>
        </w:rPr>
        <w:t>246H</w:t>
      </w:r>
      <w:r w:rsidRPr="009901E0">
        <w:rPr>
          <w:rFonts w:hint="cs"/>
          <w:noProof/>
          <w:rtl/>
          <w:lang w:bidi="ar-EG"/>
        </w:rPr>
        <w:t xml:space="preserve"> </w:t>
      </w:r>
      <w:r w:rsidRPr="009901E0">
        <w:rPr>
          <w:noProof/>
          <w:rtl/>
          <w:lang w:bidi="ar-EG"/>
        </w:rPr>
        <w:t>من الاتفاقية. ويجب أن يكون طلب إعادة النظر كتابة (مثل مساهمة، أو</w:t>
      </w:r>
      <w:r w:rsidRPr="009901E0">
        <w:rPr>
          <w:rFonts w:hint="eastAsia"/>
          <w:noProof/>
          <w:rtl/>
          <w:lang w:bidi="ar-EG"/>
        </w:rPr>
        <w:t> </w:t>
      </w:r>
      <w:r w:rsidRPr="009901E0">
        <w:rPr>
          <w:rFonts w:hint="cs"/>
          <w:noProof/>
          <w:rtl/>
          <w:lang w:bidi="ar-EG"/>
        </w:rPr>
        <w:t>في </w:t>
      </w:r>
      <w:r w:rsidRPr="009901E0">
        <w:rPr>
          <w:noProof/>
          <w:rtl/>
          <w:lang w:bidi="ar-EG"/>
        </w:rPr>
        <w:t xml:space="preserve">حالة تقديم الطلب بعد انقضاء الموعد النهائي لتقديم المساهمات، تقدَّم وثيقة مكتوبة يتم </w:t>
      </w:r>
      <w:r w:rsidRPr="009901E0">
        <w:rPr>
          <w:rFonts w:hint="eastAsia"/>
          <w:noProof/>
          <w:rtl/>
          <w:lang w:bidi="ar-EG"/>
        </w:rPr>
        <w:t>عرضها</w:t>
      </w:r>
      <w:r w:rsidRPr="009901E0">
        <w:rPr>
          <w:noProof/>
          <w:rtl/>
          <w:lang w:bidi="ar-EG"/>
        </w:rPr>
        <w:t xml:space="preserve"> فيما بعد في وثيقة مؤقتة</w:t>
      </w:r>
      <w:r w:rsidRPr="009901E0">
        <w:rPr>
          <w:rFonts w:hint="eastAsia"/>
          <w:noProof/>
          <w:rtl/>
          <w:lang w:bidi="ar-EG"/>
        </w:rPr>
        <w:t> </w:t>
      </w:r>
      <w:r w:rsidRPr="009901E0">
        <w:rPr>
          <w:noProof/>
          <w:lang w:bidi="ar-EG"/>
        </w:rPr>
        <w:t>(TD)</w:t>
      </w:r>
      <w:r w:rsidRPr="009901E0">
        <w:rPr>
          <w:noProof/>
          <w:rtl/>
          <w:lang w:bidi="ar-EG"/>
        </w:rPr>
        <w:t>) إلى اجتماع لجنة الدراسات أو فرقة العمل</w:t>
      </w:r>
      <w:r w:rsidRPr="009901E0">
        <w:rPr>
          <w:color w:val="000000"/>
          <w:rtl/>
        </w:rPr>
        <w:t xml:space="preserve"> مشفوعاً بأسباب إعادة النظر في الاختيار</w:t>
      </w:r>
      <w:r w:rsidRPr="009901E0">
        <w:rPr>
          <w:noProof/>
          <w:rtl/>
          <w:lang w:bidi="ar-EG"/>
        </w:rPr>
        <w:t>. وأي اقتراح من دولة عضو أو من عضو قطاع لتغيير الاختيار يتعين أن يحصل على تأييد قبل أن يصبح من الممكن للاجتماع تناوله.</w:t>
      </w:r>
    </w:p>
    <w:p w14:paraId="4B3B0343" w14:textId="77777777" w:rsidR="007D3DEC" w:rsidRPr="009901E0" w:rsidRDefault="007D3DEC" w:rsidP="007D3DEC">
      <w:pPr>
        <w:rPr>
          <w:noProof/>
          <w:lang w:bidi="ar-EG"/>
        </w:rPr>
      </w:pPr>
      <w:r w:rsidRPr="009901E0">
        <w:rPr>
          <w:noProof/>
          <w:lang w:bidi="ar-EG"/>
        </w:rPr>
        <w:br w:type="page"/>
      </w:r>
    </w:p>
    <w:p w14:paraId="31F8F7BC" w14:textId="77777777" w:rsidR="00ED026F" w:rsidRPr="009901E0" w:rsidRDefault="004947CA" w:rsidP="00ED026F">
      <w:pPr>
        <w:rPr>
          <w:noProof/>
          <w:rtl/>
          <w:lang w:bidi="ar-EG"/>
        </w:rPr>
      </w:pPr>
      <w:r w:rsidRPr="009901E0">
        <w:rPr>
          <w:b/>
          <w:bCs/>
          <w:noProof/>
          <w:lang w:bidi="ar-EG"/>
        </w:rPr>
        <w:lastRenderedPageBreak/>
        <w:t>2.3.8</w:t>
      </w:r>
      <w:r w:rsidRPr="009901E0">
        <w:rPr>
          <w:noProof/>
          <w:spacing w:val="-6"/>
          <w:rtl/>
          <w:lang w:bidi="ar-EG"/>
        </w:rPr>
        <w:tab/>
        <w:t xml:space="preserve">وتقرر لجنة الدراسات، بتطبيق </w:t>
      </w:r>
      <w:r w:rsidRPr="009901E0">
        <w:rPr>
          <w:rFonts w:hint="eastAsia"/>
          <w:noProof/>
          <w:spacing w:val="-6"/>
          <w:rtl/>
          <w:lang w:bidi="ar-EG"/>
        </w:rPr>
        <w:t>نفس</w:t>
      </w:r>
      <w:r w:rsidRPr="009901E0">
        <w:rPr>
          <w:noProof/>
          <w:spacing w:val="-6"/>
          <w:rtl/>
          <w:lang w:bidi="ar-EG"/>
        </w:rPr>
        <w:t xml:space="preserve"> الإجراءات المبينة في الفقرة </w:t>
      </w:r>
      <w:r w:rsidRPr="009901E0">
        <w:rPr>
          <w:noProof/>
          <w:spacing w:val="-6"/>
          <w:lang w:bidi="ar-EG"/>
        </w:rPr>
        <w:t>1.1.8</w:t>
      </w:r>
      <w:r w:rsidRPr="009901E0">
        <w:rPr>
          <w:noProof/>
          <w:spacing w:val="-6"/>
          <w:rtl/>
          <w:lang w:bidi="ar-EG"/>
        </w:rPr>
        <w:t>، ما إذا كان الاختيار يبقى على ما هو عليه أو يتم تغييره.</w:t>
      </w:r>
    </w:p>
    <w:p w14:paraId="3744AB55" w14:textId="77777777" w:rsidR="00ED026F" w:rsidRPr="009901E0" w:rsidRDefault="004947CA" w:rsidP="00ED026F">
      <w:pPr>
        <w:rPr>
          <w:noProof/>
          <w:rtl/>
          <w:lang w:bidi="ar-EG"/>
        </w:rPr>
      </w:pPr>
      <w:r w:rsidRPr="009901E0">
        <w:rPr>
          <w:b/>
          <w:bCs/>
          <w:noProof/>
          <w:lang w:bidi="ar-EG"/>
        </w:rPr>
        <w:t>3.3.8</w:t>
      </w:r>
      <w:r w:rsidRPr="009901E0">
        <w:rPr>
          <w:noProof/>
          <w:rtl/>
          <w:lang w:bidi="ar-EG"/>
        </w:rPr>
        <w:tab/>
      </w:r>
      <w:r w:rsidRPr="009901E0">
        <w:rPr>
          <w:rFonts w:hint="cs"/>
          <w:noProof/>
          <w:rtl/>
          <w:lang w:bidi="ar-EG"/>
        </w:rPr>
        <w:t xml:space="preserve">يُعلن </w:t>
      </w:r>
      <w:r w:rsidRPr="009901E0">
        <w:rPr>
          <w:noProof/>
          <w:rtl/>
          <w:lang w:bidi="ar-EG"/>
        </w:rPr>
        <w:t>رئيس الاجتماع بوضوح</w:t>
      </w:r>
      <w:r w:rsidRPr="009901E0">
        <w:rPr>
          <w:rFonts w:hint="cs"/>
          <w:noProof/>
          <w:rtl/>
          <w:lang w:bidi="ar-EG"/>
        </w:rPr>
        <w:t xml:space="preserve"> في حينِه عن أي </w:t>
      </w:r>
      <w:r w:rsidRPr="009901E0">
        <w:rPr>
          <w:noProof/>
          <w:rtl/>
          <w:lang w:bidi="ar-EG"/>
        </w:rPr>
        <w:t xml:space="preserve">تغيير </w:t>
      </w:r>
      <w:r w:rsidRPr="009901E0">
        <w:rPr>
          <w:rFonts w:hint="cs"/>
          <w:noProof/>
          <w:rtl/>
          <w:lang w:bidi="ar-EG"/>
        </w:rPr>
        <w:t xml:space="preserve">يُتفق عليه في </w:t>
      </w:r>
      <w:r w:rsidRPr="009901E0">
        <w:rPr>
          <w:noProof/>
          <w:rtl/>
          <w:lang w:bidi="ar-EG"/>
        </w:rPr>
        <w:t xml:space="preserve">عملية الموافقة على التوصية. </w:t>
      </w:r>
      <w:r w:rsidRPr="009901E0">
        <w:rPr>
          <w:rFonts w:hint="cs"/>
          <w:noProof/>
          <w:rtl/>
          <w:lang w:bidi="ar-EG"/>
        </w:rPr>
        <w:t>ويُدرَج</w:t>
      </w:r>
      <w:r w:rsidRPr="009901E0">
        <w:rPr>
          <w:noProof/>
          <w:rtl/>
          <w:lang w:bidi="ar-EG"/>
        </w:rPr>
        <w:t xml:space="preserve"> </w:t>
      </w:r>
      <w:r w:rsidRPr="009901E0">
        <w:rPr>
          <w:rFonts w:hint="cs"/>
          <w:noProof/>
          <w:rtl/>
          <w:lang w:bidi="ar-EG"/>
        </w:rPr>
        <w:t xml:space="preserve">التغيير المتفق عليه أيضاً </w:t>
      </w:r>
      <w:r w:rsidRPr="009901E0">
        <w:rPr>
          <w:noProof/>
          <w:rtl/>
          <w:lang w:bidi="ar-EG"/>
        </w:rPr>
        <w:t>في تقرير الاجتماع</w:t>
      </w:r>
      <w:r w:rsidRPr="009901E0">
        <w:rPr>
          <w:rFonts w:hint="cs"/>
          <w:noProof/>
          <w:rtl/>
          <w:lang w:bidi="ar-EG"/>
        </w:rPr>
        <w:t xml:space="preserve"> </w:t>
      </w:r>
      <w:r w:rsidRPr="009901E0">
        <w:rPr>
          <w:noProof/>
          <w:rtl/>
          <w:lang w:bidi="ar-EG"/>
        </w:rPr>
        <w:t xml:space="preserve">وفي برنامج عمل قطاع تقييس الاتصالات </w:t>
      </w:r>
      <w:r w:rsidRPr="009901E0">
        <w:rPr>
          <w:rFonts w:hint="cs"/>
          <w:noProof/>
          <w:rtl/>
          <w:lang w:bidi="ar-EG"/>
        </w:rPr>
        <w:t>المتعلق</w:t>
      </w:r>
      <w:r w:rsidRPr="009901E0">
        <w:rPr>
          <w:noProof/>
          <w:rtl/>
          <w:lang w:bidi="ar-EG"/>
        </w:rPr>
        <w:t xml:space="preserve"> بالتوصية.</w:t>
      </w:r>
    </w:p>
    <w:p w14:paraId="606DB305" w14:textId="77777777" w:rsidR="00ED026F" w:rsidRPr="009901E0" w:rsidRDefault="004947CA" w:rsidP="00ED026F">
      <w:pPr>
        <w:rPr>
          <w:noProof/>
          <w:rtl/>
          <w:lang w:bidi="ar-EG"/>
        </w:rPr>
      </w:pPr>
      <w:r w:rsidRPr="009901E0">
        <w:rPr>
          <w:b/>
          <w:bCs/>
          <w:noProof/>
          <w:lang w:bidi="ar-EG"/>
        </w:rPr>
        <w:t>4.3.8</w:t>
      </w:r>
      <w:r w:rsidRPr="009901E0">
        <w:rPr>
          <w:noProof/>
          <w:rtl/>
          <w:lang w:bidi="ar-EG"/>
        </w:rPr>
        <w:tab/>
        <w:t xml:space="preserve">يجوز تغيير </w:t>
      </w:r>
      <w:r w:rsidRPr="009901E0">
        <w:rPr>
          <w:rFonts w:hint="cs"/>
          <w:noProof/>
          <w:rtl/>
          <w:lang w:bidi="ar-EG"/>
        </w:rPr>
        <w:t xml:space="preserve">عملية </w:t>
      </w:r>
      <w:r w:rsidRPr="009901E0">
        <w:rPr>
          <w:noProof/>
          <w:rtl/>
          <w:lang w:bidi="ar-EG"/>
        </w:rPr>
        <w:t xml:space="preserve">الاختيار بعد </w:t>
      </w:r>
      <w:r w:rsidRPr="009901E0">
        <w:rPr>
          <w:rFonts w:hint="cs"/>
          <w:noProof/>
          <w:rtl/>
          <w:lang w:bidi="ar-EG"/>
        </w:rPr>
        <w:t xml:space="preserve">إقرار </w:t>
      </w:r>
      <w:r w:rsidRPr="009901E0">
        <w:rPr>
          <w:noProof/>
          <w:rtl/>
          <w:lang w:bidi="ar-EG"/>
        </w:rPr>
        <w:t xml:space="preserve">التوصية (الفقرة </w:t>
      </w:r>
      <w:r w:rsidRPr="009901E0">
        <w:rPr>
          <w:noProof/>
          <w:lang w:bidi="ar-EG"/>
        </w:rPr>
        <w:t>2.5</w:t>
      </w:r>
      <w:r w:rsidRPr="009901E0">
        <w:rPr>
          <w:rFonts w:hint="cs"/>
          <w:noProof/>
          <w:rtl/>
          <w:lang w:bidi="ar-EG"/>
        </w:rPr>
        <w:t xml:space="preserve"> من </w:t>
      </w:r>
      <w:r w:rsidRPr="009901E0">
        <w:rPr>
          <w:noProof/>
          <w:rtl/>
          <w:lang w:bidi="ar-EG"/>
        </w:rPr>
        <w:t xml:space="preserve">التوصية </w:t>
      </w:r>
      <w:r w:rsidRPr="009901E0">
        <w:rPr>
          <w:noProof/>
          <w:lang w:bidi="ar-EG"/>
        </w:rPr>
        <w:t>ITU</w:t>
      </w:r>
      <w:r w:rsidRPr="009901E0">
        <w:rPr>
          <w:noProof/>
          <w:lang w:bidi="ar-EG"/>
        </w:rPr>
        <w:noBreakHyphen/>
        <w:t>T A.8</w:t>
      </w:r>
      <w:r w:rsidRPr="009901E0">
        <w:rPr>
          <w:noProof/>
          <w:rtl/>
          <w:lang w:bidi="ar-EG"/>
        </w:rPr>
        <w:t>)</w:t>
      </w:r>
      <w:r w:rsidRPr="009901E0">
        <w:rPr>
          <w:rFonts w:hint="cs"/>
          <w:noProof/>
          <w:rtl/>
          <w:lang w:bidi="ar-EG"/>
        </w:rPr>
        <w:t xml:space="preserve">. </w:t>
      </w:r>
      <w:r w:rsidRPr="009901E0">
        <w:rPr>
          <w:noProof/>
          <w:rtl/>
          <w:lang w:bidi="ar-EG"/>
        </w:rPr>
        <w:t xml:space="preserve">ولا يجوز تغيير الاختيار بعد تحديد </w:t>
      </w:r>
      <w:r w:rsidRPr="009901E0">
        <w:rPr>
          <w:rFonts w:hint="cs"/>
          <w:noProof/>
          <w:rtl/>
          <w:lang w:bidi="ar-EG"/>
        </w:rPr>
        <w:t xml:space="preserve">التوصية </w:t>
      </w:r>
      <w:r w:rsidRPr="009901E0">
        <w:rPr>
          <w:noProof/>
          <w:rtl/>
          <w:lang w:bidi="ar-EG"/>
        </w:rPr>
        <w:t>(انظر الفقرة</w:t>
      </w:r>
      <w:r w:rsidRPr="009901E0">
        <w:rPr>
          <w:rFonts w:hint="eastAsia"/>
          <w:noProof/>
          <w:rtl/>
          <w:lang w:bidi="ar-EG"/>
        </w:rPr>
        <w:t> </w:t>
      </w:r>
      <w:r w:rsidRPr="009901E0">
        <w:rPr>
          <w:noProof/>
          <w:lang w:bidi="ar-EG"/>
        </w:rPr>
        <w:t>1.3.9</w:t>
      </w:r>
      <w:r w:rsidRPr="009901E0">
        <w:rPr>
          <w:noProof/>
          <w:rtl/>
          <w:lang w:bidi="ar-EG"/>
        </w:rPr>
        <w:t xml:space="preserve"> أدناه).</w:t>
      </w:r>
    </w:p>
    <w:p w14:paraId="6B79AA2B" w14:textId="77777777" w:rsidR="00ED026F" w:rsidRPr="009901E0" w:rsidRDefault="004947CA" w:rsidP="00ED026F">
      <w:pPr>
        <w:pStyle w:val="SectionNo"/>
      </w:pPr>
      <w:r w:rsidRPr="009901E0">
        <w:rPr>
          <w:rtl/>
        </w:rPr>
        <w:t>ال</w:t>
      </w:r>
      <w:r w:rsidR="002C040D" w:rsidRPr="009901E0">
        <w:rPr>
          <w:rtl/>
        </w:rPr>
        <w:t>قسم</w:t>
      </w:r>
      <w:r w:rsidRPr="009901E0">
        <w:rPr>
          <w:rtl/>
        </w:rPr>
        <w:t xml:space="preserve"> </w:t>
      </w:r>
      <w:r w:rsidRPr="009901E0">
        <w:t>9</w:t>
      </w:r>
    </w:p>
    <w:p w14:paraId="35822E48" w14:textId="77777777" w:rsidR="00ED026F" w:rsidRPr="009901E0" w:rsidRDefault="004947CA" w:rsidP="00ED026F">
      <w:pPr>
        <w:pStyle w:val="Sectiontitle"/>
        <w:rPr>
          <w:bCs w:val="0"/>
          <w:noProof/>
        </w:rPr>
      </w:pPr>
      <w:r w:rsidRPr="009901E0">
        <w:rPr>
          <w:rtl/>
        </w:rPr>
        <w:t>الموافقة</w:t>
      </w:r>
      <w:r w:rsidRPr="009901E0">
        <w:rPr>
          <w:noProof/>
          <w:rtl/>
        </w:rPr>
        <w:t xml:space="preserve"> على التوصيات الجديدة أو </w:t>
      </w:r>
      <w:r w:rsidR="005A7487" w:rsidRPr="009901E0">
        <w:rPr>
          <w:noProof/>
          <w:rtl/>
        </w:rPr>
        <w:t>المراجَع</w:t>
      </w:r>
      <w:r w:rsidRPr="009901E0">
        <w:rPr>
          <w:noProof/>
          <w:rtl/>
        </w:rPr>
        <w:t>ة</w:t>
      </w:r>
      <w:r w:rsidRPr="009901E0">
        <w:rPr>
          <w:rFonts w:hint="cs"/>
          <w:noProof/>
          <w:rtl/>
        </w:rPr>
        <w:t xml:space="preserve"> </w:t>
      </w:r>
      <w:r w:rsidRPr="009901E0">
        <w:rPr>
          <w:noProof/>
          <w:rtl/>
        </w:rPr>
        <w:t>باتباع عملية الموافقة التقليدية</w:t>
      </w:r>
    </w:p>
    <w:p w14:paraId="5E3640F8" w14:textId="77777777" w:rsidR="00ED026F" w:rsidRPr="009901E0" w:rsidRDefault="004947CA" w:rsidP="00ED026F">
      <w:pPr>
        <w:pStyle w:val="Heading2"/>
        <w:spacing w:before="360"/>
        <w:rPr>
          <w:rtl/>
        </w:rPr>
      </w:pPr>
      <w:r w:rsidRPr="009901E0">
        <w:t>1.9</w:t>
      </w:r>
      <w:r w:rsidRPr="009901E0">
        <w:rPr>
          <w:rtl/>
        </w:rPr>
        <w:tab/>
        <w:t>عموميات</w:t>
      </w:r>
    </w:p>
    <w:p w14:paraId="62674880" w14:textId="77777777" w:rsidR="00ED026F" w:rsidRPr="009901E0" w:rsidRDefault="004947CA" w:rsidP="00ED026F">
      <w:pPr>
        <w:rPr>
          <w:noProof/>
          <w:rtl/>
          <w:lang w:bidi="ar-EG"/>
        </w:rPr>
      </w:pPr>
      <w:r w:rsidRPr="009901E0">
        <w:rPr>
          <w:b/>
          <w:bCs/>
          <w:noProof/>
          <w:lang w:bidi="ar-EG"/>
        </w:rPr>
        <w:t>1.1.9</w:t>
      </w:r>
      <w:r w:rsidRPr="009901E0">
        <w:rPr>
          <w:b/>
          <w:bCs/>
          <w:noProof/>
          <w:rtl/>
          <w:lang w:bidi="ar-EG"/>
        </w:rPr>
        <w:tab/>
      </w:r>
      <w:r w:rsidRPr="009901E0">
        <w:rPr>
          <w:noProof/>
          <w:rtl/>
          <w:lang w:bidi="ar-EG"/>
        </w:rPr>
        <w:t xml:space="preserve">يوضح هذا القسم الإجراءات الواجب اتباعها في الموافقة على التوصيات </w:t>
      </w:r>
      <w:r w:rsidRPr="009901E0">
        <w:rPr>
          <w:rFonts w:hint="eastAsia"/>
          <w:noProof/>
          <w:rtl/>
          <w:lang w:bidi="ar-EG"/>
        </w:rPr>
        <w:t>الجديدة</w:t>
      </w:r>
      <w:r w:rsidRPr="009901E0">
        <w:rPr>
          <w:noProof/>
          <w:rtl/>
          <w:lang w:bidi="ar-EG"/>
        </w:rPr>
        <w:t xml:space="preserve"> أو المراجعة التي تتطلب مشاورات رسمية مع الدول الأعضاء </w:t>
      </w:r>
      <w:r w:rsidRPr="009901E0">
        <w:rPr>
          <w:rFonts w:hint="cs"/>
          <w:noProof/>
          <w:rtl/>
          <w:lang w:bidi="ar-EG"/>
        </w:rPr>
        <w:t>بموجب الأرقام و</w:t>
      </w:r>
      <w:r w:rsidRPr="009901E0">
        <w:rPr>
          <w:noProof/>
          <w:lang w:bidi="ar-EG"/>
        </w:rPr>
        <w:t>246D</w:t>
      </w:r>
      <w:r w:rsidRPr="009901E0">
        <w:rPr>
          <w:rFonts w:hint="cs"/>
          <w:noProof/>
          <w:rtl/>
          <w:lang w:bidi="ar-EG"/>
        </w:rPr>
        <w:t xml:space="preserve"> و</w:t>
      </w:r>
      <w:r w:rsidRPr="009901E0">
        <w:rPr>
          <w:noProof/>
          <w:lang w:bidi="ar-EG"/>
        </w:rPr>
        <w:t>246F</w:t>
      </w:r>
      <w:r w:rsidRPr="009901E0">
        <w:rPr>
          <w:rFonts w:hint="cs"/>
          <w:noProof/>
          <w:rtl/>
          <w:lang w:bidi="ar-EG"/>
        </w:rPr>
        <w:t xml:space="preserve"> و</w:t>
      </w:r>
      <w:r w:rsidRPr="009901E0">
        <w:rPr>
          <w:noProof/>
          <w:lang w:bidi="ar-EG"/>
        </w:rPr>
        <w:t>246H</w:t>
      </w:r>
      <w:r w:rsidRPr="009901E0">
        <w:rPr>
          <w:rFonts w:hint="cs"/>
          <w:noProof/>
          <w:rtl/>
          <w:lang w:bidi="ar-EG"/>
        </w:rPr>
        <w:t xml:space="preserve"> من </w:t>
      </w:r>
      <w:r w:rsidR="00B01949" w:rsidRPr="009901E0">
        <w:rPr>
          <w:rFonts w:hint="cs"/>
          <w:noProof/>
          <w:rtl/>
          <w:lang w:bidi="ar-EG"/>
        </w:rPr>
        <w:t xml:space="preserve">اتفاقية الاتحاد </w:t>
      </w:r>
      <w:r w:rsidRPr="009901E0">
        <w:rPr>
          <w:noProof/>
          <w:rtl/>
          <w:lang w:bidi="ar-EG"/>
        </w:rPr>
        <w:t>(عملية الموافقة التقليدية</w:t>
      </w:r>
      <w:r w:rsidRPr="009901E0">
        <w:rPr>
          <w:rFonts w:hint="cs"/>
          <w:noProof/>
          <w:rtl/>
          <w:lang w:bidi="ar-EG"/>
        </w:rPr>
        <w:t xml:space="preserve"> </w:t>
      </w:r>
      <w:r w:rsidRPr="009901E0">
        <w:rPr>
          <w:noProof/>
          <w:lang w:bidi="ar-EG"/>
        </w:rPr>
        <w:t>(TAP)</w:t>
      </w:r>
      <w:r w:rsidRPr="009901E0">
        <w:rPr>
          <w:noProof/>
          <w:rtl/>
          <w:lang w:bidi="ar-EG"/>
        </w:rPr>
        <w:t>). وطبقاً للرقم</w:t>
      </w:r>
      <w:r w:rsidRPr="009901E0">
        <w:rPr>
          <w:rFonts w:hint="cs"/>
          <w:noProof/>
          <w:rtl/>
          <w:lang w:bidi="ar-EG"/>
        </w:rPr>
        <w:t> </w:t>
      </w:r>
      <w:r w:rsidRPr="009901E0">
        <w:rPr>
          <w:noProof/>
          <w:snapToGrid w:val="0"/>
          <w:lang w:bidi="ar-EG"/>
        </w:rPr>
        <w:t>246B</w:t>
      </w:r>
      <w:r w:rsidRPr="009901E0">
        <w:rPr>
          <w:noProof/>
          <w:snapToGrid w:val="0"/>
          <w:rtl/>
          <w:lang w:bidi="ar-EG"/>
        </w:rPr>
        <w:t xml:space="preserve"> من </w:t>
      </w:r>
      <w:r w:rsidRPr="009901E0">
        <w:rPr>
          <w:rFonts w:hint="eastAsia"/>
          <w:noProof/>
          <w:snapToGrid w:val="0"/>
          <w:rtl/>
          <w:lang w:bidi="ar-EG"/>
        </w:rPr>
        <w:t>الاتفاقية</w:t>
      </w:r>
      <w:r w:rsidRPr="009901E0">
        <w:rPr>
          <w:noProof/>
          <w:snapToGrid w:val="0"/>
          <w:rtl/>
          <w:lang w:bidi="ar-EG"/>
        </w:rPr>
        <w:t xml:space="preserve">، تعتمد لجنة الدراسات المعنية </w:t>
      </w:r>
      <w:r w:rsidRPr="009901E0">
        <w:rPr>
          <w:rFonts w:hint="eastAsia"/>
          <w:noProof/>
          <w:snapToGrid w:val="0"/>
          <w:rtl/>
          <w:lang w:bidi="ar-EG"/>
        </w:rPr>
        <w:t>مشاريع</w:t>
      </w:r>
      <w:r w:rsidRPr="009901E0">
        <w:rPr>
          <w:noProof/>
          <w:snapToGrid w:val="0"/>
          <w:rtl/>
          <w:lang w:bidi="ar-EG"/>
        </w:rPr>
        <w:t xml:space="preserve"> التوصيات الجديدة أو </w:t>
      </w:r>
      <w:r w:rsidR="005A7487" w:rsidRPr="009901E0">
        <w:rPr>
          <w:noProof/>
          <w:snapToGrid w:val="0"/>
          <w:rtl/>
          <w:lang w:bidi="ar-EG"/>
        </w:rPr>
        <w:t>المراجَع</w:t>
      </w:r>
      <w:r w:rsidRPr="009901E0">
        <w:rPr>
          <w:noProof/>
          <w:snapToGrid w:val="0"/>
          <w:rtl/>
          <w:lang w:bidi="ar-EG"/>
        </w:rPr>
        <w:t xml:space="preserve">ة </w:t>
      </w:r>
      <w:r w:rsidRPr="009901E0">
        <w:rPr>
          <w:rFonts w:hint="eastAsia"/>
          <w:noProof/>
          <w:snapToGrid w:val="0"/>
          <w:rtl/>
          <w:lang w:bidi="ar-EG"/>
        </w:rPr>
        <w:t>لقطاع</w:t>
      </w:r>
      <w:r w:rsidRPr="009901E0">
        <w:rPr>
          <w:noProof/>
          <w:snapToGrid w:val="0"/>
          <w:rtl/>
          <w:lang w:bidi="ar-EG"/>
        </w:rPr>
        <w:t xml:space="preserve"> تقييس الاتصالات طبقاً للإجراءات التي تحددها الجمعية العالمية لتقييس الاتصالات، وتعتبر التوصيات قد حصلت على الموافقة إذا كانت الموافقة عليها لا</w:t>
      </w:r>
      <w:r w:rsidRPr="009901E0">
        <w:rPr>
          <w:rFonts w:hint="cs"/>
          <w:noProof/>
          <w:snapToGrid w:val="0"/>
          <w:rtl/>
          <w:lang w:bidi="ar-EG"/>
        </w:rPr>
        <w:t> </w:t>
      </w:r>
      <w:r w:rsidRPr="009901E0">
        <w:rPr>
          <w:noProof/>
          <w:snapToGrid w:val="0"/>
          <w:rtl/>
          <w:lang w:bidi="ar-EG"/>
        </w:rPr>
        <w:t xml:space="preserve">تستدعي مشاورات رسمية </w:t>
      </w:r>
      <w:r w:rsidRPr="009901E0">
        <w:rPr>
          <w:rFonts w:hint="eastAsia"/>
          <w:noProof/>
          <w:snapToGrid w:val="0"/>
          <w:rtl/>
          <w:lang w:bidi="ar-EG"/>
        </w:rPr>
        <w:t>مع</w:t>
      </w:r>
      <w:r w:rsidRPr="009901E0">
        <w:rPr>
          <w:noProof/>
          <w:snapToGrid w:val="0"/>
          <w:rtl/>
          <w:lang w:bidi="ar-EG"/>
        </w:rPr>
        <w:t xml:space="preserve"> </w:t>
      </w:r>
      <w:r w:rsidRPr="009901E0">
        <w:rPr>
          <w:rFonts w:hint="eastAsia"/>
          <w:noProof/>
          <w:snapToGrid w:val="0"/>
          <w:rtl/>
          <w:lang w:bidi="ar-EG"/>
        </w:rPr>
        <w:t>ا</w:t>
      </w:r>
      <w:r w:rsidRPr="009901E0">
        <w:rPr>
          <w:noProof/>
          <w:snapToGrid w:val="0"/>
          <w:rtl/>
          <w:lang w:bidi="ar-EG"/>
        </w:rPr>
        <w:t>لدول الأعضاء. وتتضمن التوصية</w:t>
      </w:r>
      <w:r w:rsidRPr="009901E0">
        <w:rPr>
          <w:rFonts w:hint="eastAsia"/>
          <w:noProof/>
          <w:snapToGrid w:val="0"/>
          <w:rtl/>
          <w:lang w:bidi="ar-EG"/>
        </w:rPr>
        <w:t> </w:t>
      </w:r>
      <w:r w:rsidRPr="009901E0">
        <w:rPr>
          <w:noProof/>
          <w:snapToGrid w:val="0"/>
          <w:lang w:bidi="ar-EG"/>
        </w:rPr>
        <w:t>ITU</w:t>
      </w:r>
      <w:r w:rsidRPr="009901E0">
        <w:rPr>
          <w:noProof/>
          <w:snapToGrid w:val="0"/>
          <w:lang w:bidi="ar-EG"/>
        </w:rPr>
        <w:noBreakHyphen/>
        <w:t>T A.8</w:t>
      </w:r>
      <w:r w:rsidRPr="009901E0">
        <w:rPr>
          <w:noProof/>
          <w:snapToGrid w:val="0"/>
          <w:rtl/>
          <w:lang w:bidi="ar-EG"/>
        </w:rPr>
        <w:t xml:space="preserve"> إجراءات تلك الموافقة على التوصيات (عملية الموافقة البديلة</w:t>
      </w:r>
      <w:r w:rsidRPr="009901E0">
        <w:rPr>
          <w:rFonts w:hint="eastAsia"/>
          <w:noProof/>
          <w:snapToGrid w:val="0"/>
          <w:rtl/>
          <w:lang w:bidi="ar-EG"/>
        </w:rPr>
        <w:t> </w:t>
      </w:r>
      <w:r w:rsidRPr="009901E0">
        <w:rPr>
          <w:noProof/>
          <w:snapToGrid w:val="0"/>
          <w:lang w:bidi="ar-EG"/>
        </w:rPr>
        <w:t>(AAP)</w:t>
      </w:r>
      <w:r w:rsidRPr="009901E0">
        <w:rPr>
          <w:noProof/>
          <w:snapToGrid w:val="0"/>
          <w:rtl/>
          <w:lang w:bidi="ar-EG"/>
        </w:rPr>
        <w:t>). وطبقاً للاتفاقية، يكون وضع التوصيات الموافق عليها متساوياً عند الموافقة عليها بأي من الطريقتين.</w:t>
      </w:r>
    </w:p>
    <w:p w14:paraId="2F55519C" w14:textId="77777777" w:rsidR="00ED026F" w:rsidRPr="009901E0" w:rsidRDefault="004947CA" w:rsidP="00ED026F">
      <w:pPr>
        <w:rPr>
          <w:noProof/>
          <w:rtl/>
          <w:lang w:bidi="ar-EG"/>
        </w:rPr>
      </w:pPr>
      <w:r w:rsidRPr="009901E0">
        <w:rPr>
          <w:b/>
          <w:bCs/>
          <w:noProof/>
          <w:lang w:bidi="ar-EG"/>
        </w:rPr>
        <w:t>2.1.9</w:t>
      </w:r>
      <w:r w:rsidRPr="009901E0">
        <w:rPr>
          <w:b/>
          <w:bCs/>
          <w:noProof/>
          <w:rtl/>
          <w:lang w:bidi="ar-EG"/>
        </w:rPr>
        <w:tab/>
      </w:r>
      <w:r w:rsidRPr="009901E0">
        <w:rPr>
          <w:noProof/>
          <w:rtl/>
          <w:lang w:bidi="ar-EG"/>
        </w:rPr>
        <w:t>ومراعاة</w:t>
      </w:r>
      <w:r w:rsidR="00B2699D" w:rsidRPr="009901E0">
        <w:rPr>
          <w:rFonts w:hint="cs"/>
          <w:noProof/>
          <w:rtl/>
          <w:lang w:bidi="ar-EG"/>
        </w:rPr>
        <w:t>ً</w:t>
      </w:r>
      <w:r w:rsidRPr="009901E0">
        <w:rPr>
          <w:noProof/>
          <w:rtl/>
          <w:lang w:bidi="ar-EG"/>
        </w:rPr>
        <w:t xml:space="preserve"> للسرعة والكفاءة، ينبغي عادة طلب الموافقة بمجرد أن تصبح النصوص ذات الصلة جاهزة، عن طريق مشاورات رسمية يطلب فيها مدير مكتب تقييس الاتصالات من الدول الأعضاء تفويض السلطة للجنة الدراسات المعنية </w:t>
      </w:r>
      <w:r w:rsidRPr="009901E0">
        <w:rPr>
          <w:rFonts w:hint="eastAsia"/>
          <w:noProof/>
          <w:rtl/>
          <w:lang w:bidi="ar-EG"/>
        </w:rPr>
        <w:t>ل</w:t>
      </w:r>
      <w:r w:rsidRPr="009901E0">
        <w:rPr>
          <w:noProof/>
          <w:rtl/>
          <w:lang w:bidi="ar-EG"/>
        </w:rPr>
        <w:t xml:space="preserve">لمضي في عملية الموافقة وما </w:t>
      </w:r>
      <w:r w:rsidRPr="009901E0">
        <w:rPr>
          <w:rFonts w:hint="eastAsia"/>
          <w:noProof/>
          <w:rtl/>
          <w:lang w:bidi="ar-EG"/>
        </w:rPr>
        <w:t>يليها</w:t>
      </w:r>
      <w:r w:rsidRPr="009901E0">
        <w:rPr>
          <w:noProof/>
          <w:rtl/>
          <w:lang w:bidi="ar-EG"/>
        </w:rPr>
        <w:t xml:space="preserve"> من اتفاق في اجتماع رسمي للجنة الدراسات.</w:t>
      </w:r>
    </w:p>
    <w:p w14:paraId="772891DB" w14:textId="77777777" w:rsidR="00ED026F" w:rsidRPr="009901E0" w:rsidRDefault="004947CA" w:rsidP="00ED026F">
      <w:pPr>
        <w:rPr>
          <w:noProof/>
          <w:rtl/>
          <w:lang w:bidi="ar-EG"/>
        </w:rPr>
      </w:pPr>
      <w:r w:rsidRPr="009901E0">
        <w:rPr>
          <w:noProof/>
          <w:rtl/>
          <w:lang w:bidi="ar-EG"/>
        </w:rPr>
        <w:t>ويجوز أيضاً للجنة الدراسات المعنية أن تلتمس الموافقة في </w:t>
      </w:r>
      <w:r w:rsidRPr="009901E0">
        <w:rPr>
          <w:rFonts w:hint="eastAsia"/>
          <w:noProof/>
          <w:rtl/>
          <w:lang w:bidi="ar-EG"/>
        </w:rPr>
        <w:t>ا</w:t>
      </w:r>
      <w:r w:rsidRPr="009901E0">
        <w:rPr>
          <w:noProof/>
          <w:rtl/>
          <w:lang w:bidi="ar-EG"/>
        </w:rPr>
        <w:t>لجمعية العالمية لتقييس الاتصالات.</w:t>
      </w:r>
    </w:p>
    <w:p w14:paraId="6A7063A2" w14:textId="77777777" w:rsidR="00ED026F" w:rsidRPr="009901E0" w:rsidRDefault="004947CA" w:rsidP="00ED026F">
      <w:pPr>
        <w:rPr>
          <w:b/>
          <w:bCs/>
          <w:noProof/>
          <w:rtl/>
          <w:lang w:bidi="ar-EG"/>
        </w:rPr>
      </w:pPr>
      <w:r w:rsidRPr="009901E0">
        <w:rPr>
          <w:b/>
          <w:bCs/>
          <w:noProof/>
          <w:lang w:bidi="ar-EG"/>
        </w:rPr>
        <w:t>3.1.9</w:t>
      </w:r>
      <w:r w:rsidRPr="009901E0">
        <w:rPr>
          <w:b/>
          <w:bCs/>
          <w:noProof/>
          <w:rtl/>
          <w:lang w:bidi="ar-EG"/>
        </w:rPr>
        <w:tab/>
      </w:r>
      <w:r w:rsidRPr="009901E0">
        <w:rPr>
          <w:noProof/>
          <w:rtl/>
          <w:lang w:bidi="ar-EG"/>
        </w:rPr>
        <w:t xml:space="preserve">طبقاً للرقم </w:t>
      </w:r>
      <w:r w:rsidRPr="009901E0">
        <w:rPr>
          <w:noProof/>
          <w:lang w:val="fr-FR" w:bidi="ar-EG"/>
        </w:rPr>
        <w:t>247A</w:t>
      </w:r>
      <w:r w:rsidRPr="009901E0">
        <w:rPr>
          <w:noProof/>
          <w:rtl/>
          <w:lang w:val="fr-FR" w:bidi="ar-EG"/>
        </w:rPr>
        <w:t xml:space="preserve"> من </w:t>
      </w:r>
      <w:r w:rsidRPr="009901E0">
        <w:rPr>
          <w:noProof/>
          <w:rtl/>
          <w:lang w:bidi="ar-EG"/>
        </w:rPr>
        <w:t>الاتفاقية، يكون للتوصيات الموافق عليها وضع متماثل سواء تمت الموافقة عليها في اجتماع للجنة دراسات أ</w:t>
      </w:r>
      <w:r w:rsidRPr="009901E0">
        <w:rPr>
          <w:rFonts w:hint="eastAsia"/>
          <w:noProof/>
          <w:rtl/>
          <w:lang w:bidi="ar-EG"/>
        </w:rPr>
        <w:t>م</w:t>
      </w:r>
      <w:r w:rsidRPr="009901E0">
        <w:rPr>
          <w:noProof/>
          <w:rtl/>
          <w:lang w:bidi="ar-EG"/>
        </w:rPr>
        <w:t xml:space="preserve"> في اجتماع للجمعية العالمية لتقييس الاتصالات.</w:t>
      </w:r>
    </w:p>
    <w:p w14:paraId="74AB3F66" w14:textId="77777777" w:rsidR="007D3DEC" w:rsidRPr="009901E0" w:rsidRDefault="007D3DEC" w:rsidP="007D3DEC">
      <w:pPr>
        <w:rPr>
          <w:kern w:val="14"/>
          <w:sz w:val="24"/>
          <w:szCs w:val="24"/>
          <w:lang w:bidi="ar-EG"/>
        </w:rPr>
      </w:pPr>
      <w:r w:rsidRPr="009901E0">
        <w:br w:type="page"/>
      </w:r>
    </w:p>
    <w:p w14:paraId="68AC2E6E" w14:textId="77777777" w:rsidR="00ED026F" w:rsidRPr="009901E0" w:rsidRDefault="004947CA" w:rsidP="00ED026F">
      <w:pPr>
        <w:pStyle w:val="Heading2"/>
        <w:rPr>
          <w:rtl/>
        </w:rPr>
      </w:pPr>
      <w:r w:rsidRPr="009901E0">
        <w:lastRenderedPageBreak/>
        <w:t>2.9</w:t>
      </w:r>
      <w:r w:rsidRPr="009901E0">
        <w:rPr>
          <w:rtl/>
        </w:rPr>
        <w:tab/>
        <w:t>العملية</w:t>
      </w:r>
    </w:p>
    <w:p w14:paraId="307E0DE6" w14:textId="77777777" w:rsidR="00ED026F" w:rsidRPr="009901E0" w:rsidRDefault="004947CA" w:rsidP="00ED026F">
      <w:pPr>
        <w:rPr>
          <w:noProof/>
          <w:rtl/>
          <w:lang w:bidi="ar-EG"/>
        </w:rPr>
      </w:pPr>
      <w:r w:rsidRPr="009901E0">
        <w:rPr>
          <w:b/>
          <w:bCs/>
          <w:noProof/>
          <w:lang w:bidi="ar-EG"/>
        </w:rPr>
        <w:t>1.2.9</w:t>
      </w:r>
      <w:r w:rsidRPr="009901E0">
        <w:rPr>
          <w:noProof/>
          <w:rtl/>
          <w:lang w:bidi="ar-EG"/>
        </w:rPr>
        <w:tab/>
      </w:r>
      <w:r w:rsidRPr="009901E0">
        <w:rPr>
          <w:rFonts w:hint="cs"/>
          <w:noProof/>
          <w:rtl/>
          <w:lang w:bidi="ar-EG"/>
        </w:rPr>
        <w:t>تطبق</w:t>
      </w:r>
      <w:r w:rsidRPr="009901E0">
        <w:rPr>
          <w:noProof/>
          <w:rtl/>
          <w:lang w:bidi="ar-EG"/>
        </w:rPr>
        <w:t xml:space="preserve"> لجان الدراسات العملية المبينة فيما يلي في التماس الموافقة على جميع </w:t>
      </w:r>
      <w:r w:rsidRPr="009901E0">
        <w:rPr>
          <w:rFonts w:hint="eastAsia"/>
          <w:noProof/>
          <w:rtl/>
          <w:lang w:bidi="ar-EG"/>
        </w:rPr>
        <w:t>مشاريع</w:t>
      </w:r>
      <w:r w:rsidRPr="009901E0">
        <w:rPr>
          <w:noProof/>
          <w:rtl/>
          <w:lang w:bidi="ar-EG"/>
        </w:rPr>
        <w:t xml:space="preserve"> التوصيات الجديدة و</w:t>
      </w:r>
      <w:r w:rsidR="005A7487" w:rsidRPr="009901E0">
        <w:rPr>
          <w:noProof/>
          <w:rtl/>
          <w:lang w:bidi="ar-EG"/>
        </w:rPr>
        <w:t>المراجَع</w:t>
      </w:r>
      <w:r w:rsidRPr="009901E0">
        <w:rPr>
          <w:noProof/>
          <w:rtl/>
          <w:lang w:bidi="ar-EG"/>
        </w:rPr>
        <w:t xml:space="preserve">ة بعد وصولها إلى مرحلة النضج. انظر الشكل </w:t>
      </w:r>
      <w:r w:rsidRPr="009901E0">
        <w:rPr>
          <w:noProof/>
          <w:lang w:bidi="ar-EG"/>
        </w:rPr>
        <w:t>1.9</w:t>
      </w:r>
      <w:r w:rsidRPr="009901E0">
        <w:rPr>
          <w:noProof/>
          <w:rtl/>
          <w:lang w:bidi="ar-EG"/>
        </w:rPr>
        <w:t xml:space="preserve"> لمعرفة تتابع الخطوات.</w:t>
      </w:r>
    </w:p>
    <w:p w14:paraId="6EE80585" w14:textId="77777777" w:rsidR="00ED026F" w:rsidRPr="009901E0" w:rsidRDefault="004947CA" w:rsidP="00F163DD">
      <w:pPr>
        <w:rPr>
          <w:rtl/>
        </w:rPr>
      </w:pPr>
      <w:r w:rsidRPr="009901E0">
        <w:rPr>
          <w:b/>
          <w:bCs/>
        </w:rPr>
        <w:t>1.1.2.9</w:t>
      </w:r>
      <w:r w:rsidRPr="009901E0">
        <w:rPr>
          <w:rtl/>
        </w:rPr>
        <w:tab/>
        <w:t>للفريق الإقليمي التابع للجنة الدراسات </w:t>
      </w:r>
      <w:r w:rsidRPr="009901E0">
        <w:t>3</w:t>
      </w:r>
      <w:r w:rsidRPr="009901E0">
        <w:rPr>
          <w:rtl/>
        </w:rPr>
        <w:t xml:space="preserve"> أن يقرر تطبيق هذه الإجراءات لغرض </w:t>
      </w:r>
      <w:r w:rsidRPr="009901E0">
        <w:rPr>
          <w:rFonts w:hint="cs"/>
          <w:rtl/>
        </w:rPr>
        <w:t xml:space="preserve">تسوية مسائل الاتصالات التي يمكن معالجتها إقليمياً، بما فيها </w:t>
      </w:r>
      <w:r w:rsidRPr="009901E0">
        <w:rPr>
          <w:rtl/>
        </w:rPr>
        <w:t>وضع التعريفات الإقليمية. ولا</w:t>
      </w:r>
      <w:r w:rsidRPr="009901E0">
        <w:rPr>
          <w:rFonts w:hint="eastAsia"/>
          <w:rtl/>
        </w:rPr>
        <w:t> </w:t>
      </w:r>
      <w:r w:rsidRPr="009901E0">
        <w:rPr>
          <w:rtl/>
        </w:rPr>
        <w:t xml:space="preserve">تنطبق أي توصيات تتم الموافقة عليها حسب هذه الإجراءات إلا على الدول الأعضاء المنتمية إلى هذا الفريق الإقليمي. ويتم إبلاغ رئيس لجنة الدراسات </w:t>
      </w:r>
      <w:r w:rsidRPr="009901E0">
        <w:t>3</w:t>
      </w:r>
      <w:r w:rsidRPr="009901E0">
        <w:rPr>
          <w:rtl/>
        </w:rPr>
        <w:t xml:space="preserve"> </w:t>
      </w:r>
      <w:r w:rsidRPr="009901E0">
        <w:rPr>
          <w:rFonts w:hint="eastAsia"/>
          <w:rtl/>
        </w:rPr>
        <w:t>بقرار</w:t>
      </w:r>
      <w:r w:rsidRPr="009901E0">
        <w:rPr>
          <w:rtl/>
        </w:rPr>
        <w:t xml:space="preserve"> تطبيق هذه الإجراءات في عملية الموافقة، وتقوم لجنة الدراسات</w:t>
      </w:r>
      <w:r w:rsidRPr="009901E0">
        <w:rPr>
          <w:rFonts w:hint="eastAsia"/>
          <w:rtl/>
        </w:rPr>
        <w:t> </w:t>
      </w:r>
      <w:r w:rsidRPr="009901E0">
        <w:t>3</w:t>
      </w:r>
      <w:r w:rsidRPr="009901E0">
        <w:rPr>
          <w:rtl/>
        </w:rPr>
        <w:t xml:space="preserve"> في جلستها العامة التالية بدراسة مشروع التوصية بشكل عام. ويبدأ تنفيذ الإجراءات في حالة عدم وجود اعتراض على المبادئ والمنهجية. ويتشاور </w:t>
      </w:r>
      <w:r w:rsidRPr="009901E0">
        <w:rPr>
          <w:rFonts w:hint="eastAsia"/>
          <w:rtl/>
        </w:rPr>
        <w:t>ال</w:t>
      </w:r>
      <w:r w:rsidRPr="009901E0">
        <w:rPr>
          <w:rtl/>
        </w:rPr>
        <w:t>مدير مع الدول الأعضاء في الفريق الإقليمي التابع للجنة الدراسات </w:t>
      </w:r>
      <w:r w:rsidRPr="009901E0">
        <w:t>3</w:t>
      </w:r>
      <w:r w:rsidRPr="009901E0">
        <w:rPr>
          <w:rtl/>
        </w:rPr>
        <w:t xml:space="preserve"> فقط فيما يتعلق بالموافقة على مشروع التوصية المعنية.</w:t>
      </w:r>
    </w:p>
    <w:p w14:paraId="5628BEC5" w14:textId="77777777" w:rsidR="00ED026F" w:rsidRPr="009901E0" w:rsidRDefault="004947CA" w:rsidP="00ED026F">
      <w:pPr>
        <w:rPr>
          <w:noProof/>
          <w:spacing w:val="6"/>
          <w:lang w:bidi="ar-EG"/>
        </w:rPr>
      </w:pPr>
      <w:r w:rsidRPr="009901E0">
        <w:rPr>
          <w:b/>
          <w:bCs/>
          <w:noProof/>
          <w:spacing w:val="6"/>
          <w:lang w:bidi="ar-EG"/>
        </w:rPr>
        <w:t>2.2.9</w:t>
      </w:r>
      <w:r w:rsidRPr="009901E0">
        <w:rPr>
          <w:b/>
          <w:bCs/>
          <w:noProof/>
          <w:spacing w:val="6"/>
          <w:rtl/>
          <w:lang w:bidi="ar-EG"/>
        </w:rPr>
        <w:tab/>
      </w:r>
      <w:r w:rsidRPr="009901E0">
        <w:rPr>
          <w:rFonts w:hint="cs"/>
          <w:noProof/>
          <w:spacing w:val="6"/>
          <w:rtl/>
          <w:lang w:bidi="ar-EG"/>
        </w:rPr>
        <w:t>يتم</w:t>
      </w:r>
      <w:r w:rsidRPr="009901E0">
        <w:rPr>
          <w:noProof/>
          <w:spacing w:val="6"/>
          <w:rtl/>
          <w:lang w:bidi="ar-EG"/>
        </w:rPr>
        <w:t xml:space="preserve"> في الحالات التالية </w:t>
      </w:r>
      <w:r w:rsidRPr="009901E0">
        <w:rPr>
          <w:rFonts w:hint="eastAsia"/>
          <w:noProof/>
          <w:spacing w:val="6"/>
          <w:rtl/>
          <w:lang w:bidi="ar-EG"/>
        </w:rPr>
        <w:t>إرجاء</w:t>
      </w:r>
      <w:r w:rsidRPr="009901E0">
        <w:rPr>
          <w:noProof/>
          <w:spacing w:val="6"/>
          <w:rtl/>
          <w:lang w:bidi="ar-EG"/>
        </w:rPr>
        <w:t xml:space="preserve"> الموافقة على التوصيات الجديدة أو </w:t>
      </w:r>
      <w:r w:rsidR="005A7487" w:rsidRPr="009901E0">
        <w:rPr>
          <w:noProof/>
          <w:spacing w:val="6"/>
          <w:rtl/>
          <w:lang w:bidi="ar-EG"/>
        </w:rPr>
        <w:t>المراجَع</w:t>
      </w:r>
      <w:r w:rsidRPr="009901E0">
        <w:rPr>
          <w:noProof/>
          <w:spacing w:val="6"/>
          <w:rtl/>
          <w:lang w:bidi="ar-EG"/>
        </w:rPr>
        <w:t xml:space="preserve">ة </w:t>
      </w:r>
      <w:r w:rsidRPr="009901E0">
        <w:rPr>
          <w:rFonts w:hint="eastAsia"/>
          <w:noProof/>
          <w:spacing w:val="6"/>
          <w:rtl/>
          <w:lang w:bidi="ar-EG"/>
        </w:rPr>
        <w:t>للنظر</w:t>
      </w:r>
      <w:r w:rsidRPr="009901E0">
        <w:rPr>
          <w:noProof/>
          <w:spacing w:val="6"/>
          <w:rtl/>
          <w:lang w:bidi="ar-EG"/>
        </w:rPr>
        <w:t xml:space="preserve"> </w:t>
      </w:r>
      <w:r w:rsidRPr="009901E0">
        <w:rPr>
          <w:rFonts w:hint="eastAsia"/>
          <w:noProof/>
          <w:spacing w:val="6"/>
          <w:rtl/>
          <w:lang w:bidi="ar-EG"/>
        </w:rPr>
        <w:t>فيها</w:t>
      </w:r>
      <w:r w:rsidRPr="009901E0">
        <w:rPr>
          <w:noProof/>
          <w:spacing w:val="6"/>
          <w:rtl/>
          <w:lang w:bidi="ar-EG"/>
        </w:rPr>
        <w:t xml:space="preserve"> في الجمعية العالمية لتقييس</w:t>
      </w:r>
      <w:r w:rsidRPr="009901E0">
        <w:rPr>
          <w:rFonts w:hint="cs"/>
          <w:noProof/>
          <w:spacing w:val="6"/>
          <w:rtl/>
          <w:lang w:bidi="ar-EG"/>
        </w:rPr>
        <w:t> </w:t>
      </w:r>
      <w:r w:rsidRPr="009901E0">
        <w:rPr>
          <w:noProof/>
          <w:spacing w:val="6"/>
          <w:rtl/>
          <w:lang w:bidi="ar-EG"/>
        </w:rPr>
        <w:t>الاتصالات:</w:t>
      </w:r>
    </w:p>
    <w:p w14:paraId="742B645B" w14:textId="77777777" w:rsidR="00ED026F" w:rsidRPr="009901E0" w:rsidRDefault="004947CA" w:rsidP="00133434">
      <w:pPr>
        <w:pStyle w:val="enumlev1"/>
        <w:rPr>
          <w:noProof/>
          <w:rtl/>
        </w:rPr>
      </w:pPr>
      <w:r w:rsidRPr="009901E0">
        <w:rPr>
          <w:noProof/>
          <w:rtl/>
        </w:rPr>
        <w:t xml:space="preserve"> أ )</w:t>
      </w:r>
      <w:r w:rsidRPr="009901E0">
        <w:rPr>
          <w:noProof/>
          <w:rtl/>
        </w:rPr>
        <w:tab/>
        <w:t>التوصيات ذات الطابع الإداري الذي يتعلق بقطاع تقييس الاتصالات ككل؛</w:t>
      </w:r>
    </w:p>
    <w:p w14:paraId="3FB5DA44" w14:textId="77777777" w:rsidR="00ED026F" w:rsidRPr="009901E0" w:rsidRDefault="004947CA" w:rsidP="00133434">
      <w:pPr>
        <w:pStyle w:val="enumlev1"/>
        <w:rPr>
          <w:noProof/>
          <w:rtl/>
        </w:rPr>
      </w:pPr>
      <w:r w:rsidRPr="009901E0">
        <w:rPr>
          <w:noProof/>
          <w:rtl/>
        </w:rPr>
        <w:t>ب)</w:t>
      </w:r>
      <w:r w:rsidRPr="009901E0">
        <w:rPr>
          <w:noProof/>
          <w:rtl/>
        </w:rPr>
        <w:tab/>
        <w:t xml:space="preserve">حيثما ترى لجنة الدراسات المعنية أن من </w:t>
      </w:r>
      <w:r w:rsidRPr="009901E0">
        <w:rPr>
          <w:rFonts w:hint="eastAsia"/>
          <w:noProof/>
          <w:rtl/>
        </w:rPr>
        <w:t>المستصوب</w:t>
      </w:r>
      <w:r w:rsidRPr="009901E0">
        <w:rPr>
          <w:noProof/>
          <w:rtl/>
        </w:rPr>
        <w:t xml:space="preserve"> أن تقوم الجمعية العالمية لتقييس الاتصالات نفسها بمناقشة وحسم قضايا معينة صعبة أو حساسة؛</w:t>
      </w:r>
    </w:p>
    <w:p w14:paraId="3E832910" w14:textId="77777777" w:rsidR="00ED026F" w:rsidRPr="009901E0" w:rsidRDefault="004947CA" w:rsidP="00133434">
      <w:pPr>
        <w:pStyle w:val="enumlev1"/>
        <w:rPr>
          <w:noProof/>
          <w:rtl/>
        </w:rPr>
      </w:pPr>
      <w:r w:rsidRPr="009901E0">
        <w:rPr>
          <w:noProof/>
          <w:rtl/>
        </w:rPr>
        <w:t>ج)</w:t>
      </w:r>
      <w:r w:rsidRPr="009901E0">
        <w:rPr>
          <w:noProof/>
          <w:rtl/>
        </w:rPr>
        <w:tab/>
        <w:t>حيثما تكون محاولات تحقيق اتفاق داخل لجان الدراسات قد فشلت.</w:t>
      </w:r>
    </w:p>
    <w:p w14:paraId="48CB13CB" w14:textId="77777777" w:rsidR="00ED026F" w:rsidRPr="009901E0" w:rsidRDefault="004947CA" w:rsidP="00ED026F">
      <w:pPr>
        <w:pStyle w:val="Heading2"/>
        <w:rPr>
          <w:rtl/>
        </w:rPr>
      </w:pPr>
      <w:r w:rsidRPr="009901E0">
        <w:t>3.9</w:t>
      </w:r>
      <w:r w:rsidRPr="009901E0">
        <w:rPr>
          <w:rtl/>
        </w:rPr>
        <w:tab/>
        <w:t>المقتضيات</w:t>
      </w:r>
    </w:p>
    <w:p w14:paraId="31C32970" w14:textId="77777777" w:rsidR="00ED026F" w:rsidRPr="009901E0" w:rsidRDefault="004947CA" w:rsidP="00ED026F">
      <w:pPr>
        <w:rPr>
          <w:noProof/>
          <w:rtl/>
          <w:lang w:bidi="ar-EG"/>
        </w:rPr>
      </w:pPr>
      <w:r w:rsidRPr="009901E0">
        <w:rPr>
          <w:b/>
          <w:bCs/>
          <w:noProof/>
          <w:lang w:bidi="ar-EG"/>
        </w:rPr>
        <w:t>1.3.9</w:t>
      </w:r>
      <w:r w:rsidRPr="009901E0">
        <w:rPr>
          <w:b/>
          <w:bCs/>
          <w:noProof/>
          <w:rtl/>
          <w:lang w:bidi="ar-EG"/>
        </w:rPr>
        <w:tab/>
      </w:r>
      <w:r w:rsidRPr="009901E0">
        <w:rPr>
          <w:noProof/>
          <w:rtl/>
          <w:lang w:bidi="ar-EG"/>
        </w:rPr>
        <w:t xml:space="preserve">يعلن </w:t>
      </w:r>
      <w:r w:rsidRPr="009901E0">
        <w:rPr>
          <w:rFonts w:hint="eastAsia"/>
          <w:noProof/>
          <w:rtl/>
          <w:lang w:bidi="ar-EG"/>
        </w:rPr>
        <w:t>ال</w:t>
      </w:r>
      <w:r w:rsidRPr="009901E0">
        <w:rPr>
          <w:noProof/>
          <w:rtl/>
          <w:lang w:bidi="ar-EG"/>
        </w:rPr>
        <w:t>مدير بوضوح، بناء</w:t>
      </w:r>
      <w:r w:rsidRPr="009901E0">
        <w:rPr>
          <w:rFonts w:hint="eastAsia"/>
          <w:noProof/>
          <w:rtl/>
          <w:lang w:bidi="ar-EG"/>
        </w:rPr>
        <w:t>ً</w:t>
      </w:r>
      <w:r w:rsidRPr="009901E0">
        <w:rPr>
          <w:noProof/>
          <w:rtl/>
          <w:lang w:bidi="ar-EG"/>
        </w:rPr>
        <w:t xml:space="preserve"> على طلب رئيس لجنة الدراسات، عن النية في تطبيق إجراء الموافقة المنصوص عليه في هذا القرار عند الدعوة إلى عقد اجتماع لجنة الدراسات. ويستند هذا الطلب إلى قرار في لجنة الدراسات أو فرقة العمل، أو</w:t>
      </w:r>
      <w:r w:rsidRPr="009901E0">
        <w:rPr>
          <w:rFonts w:hint="eastAsia"/>
          <w:noProof/>
          <w:rtl/>
          <w:lang w:bidi="ar-EG"/>
        </w:rPr>
        <w:t>،</w:t>
      </w:r>
      <w:r w:rsidRPr="009901E0">
        <w:rPr>
          <w:noProof/>
          <w:rtl/>
          <w:lang w:bidi="ar-EG"/>
        </w:rPr>
        <w:t xml:space="preserve"> في حالات استثنائية، في الجمعية العالمية لتقييس الاتصالات، بأن الأعمال الخاصة بمشروع التوصية قد بلغت مرحلة كافية من النضج لاتخاذ هذا الإجراء. يعتبر مشروع التوصية في هذه المرحلة قد "تحدد". ويدرج المدير ملخص التوصية. ويشار إلى التقرير أو الوثائق الأُخرى التي </w:t>
      </w:r>
      <w:r w:rsidRPr="009901E0">
        <w:rPr>
          <w:rFonts w:hint="eastAsia"/>
          <w:noProof/>
          <w:rtl/>
          <w:lang w:bidi="ar-EG"/>
        </w:rPr>
        <w:t>يرد</w:t>
      </w:r>
      <w:r w:rsidRPr="009901E0">
        <w:rPr>
          <w:noProof/>
          <w:rtl/>
          <w:lang w:bidi="ar-EG"/>
        </w:rPr>
        <w:t xml:space="preserve"> </w:t>
      </w:r>
      <w:r w:rsidRPr="009901E0">
        <w:rPr>
          <w:rFonts w:hint="eastAsia"/>
          <w:noProof/>
          <w:rtl/>
          <w:lang w:bidi="ar-EG"/>
        </w:rPr>
        <w:t>فيها</w:t>
      </w:r>
      <w:r w:rsidRPr="009901E0">
        <w:rPr>
          <w:noProof/>
          <w:rtl/>
          <w:lang w:bidi="ar-EG"/>
        </w:rPr>
        <w:t xml:space="preserve"> نص مشروع التوصية الجديدة أو </w:t>
      </w:r>
      <w:r w:rsidR="005A7487" w:rsidRPr="009901E0">
        <w:rPr>
          <w:noProof/>
          <w:rtl/>
          <w:lang w:bidi="ar-EG"/>
        </w:rPr>
        <w:t>المراجَع</w:t>
      </w:r>
      <w:r w:rsidRPr="009901E0">
        <w:rPr>
          <w:noProof/>
          <w:rtl/>
          <w:lang w:bidi="ar-EG"/>
        </w:rPr>
        <w:t>ة. وتوزع هذه المعلومات أيضاً على جميع الدول الأعضاء وأعضاء</w:t>
      </w:r>
      <w:r w:rsidRPr="009901E0">
        <w:rPr>
          <w:rFonts w:hint="eastAsia"/>
          <w:noProof/>
          <w:rtl/>
          <w:lang w:bidi="ar-EG"/>
        </w:rPr>
        <w:t> </w:t>
      </w:r>
      <w:r w:rsidRPr="009901E0">
        <w:rPr>
          <w:noProof/>
          <w:rtl/>
          <w:lang w:bidi="ar-EG"/>
        </w:rPr>
        <w:t>القطاع.</w:t>
      </w:r>
    </w:p>
    <w:p w14:paraId="27198D99" w14:textId="77777777" w:rsidR="00ED026F" w:rsidRPr="009901E0" w:rsidRDefault="004947CA" w:rsidP="00ED026F">
      <w:pPr>
        <w:rPr>
          <w:noProof/>
          <w:rtl/>
          <w:lang w:bidi="ar-EG"/>
        </w:rPr>
      </w:pPr>
      <w:r w:rsidRPr="009901E0">
        <w:rPr>
          <w:b/>
          <w:bCs/>
          <w:noProof/>
          <w:lang w:bidi="ar-EG"/>
        </w:rPr>
        <w:t>2.3.9</w:t>
      </w:r>
      <w:r w:rsidRPr="009901E0">
        <w:rPr>
          <w:b/>
          <w:bCs/>
          <w:noProof/>
          <w:rtl/>
          <w:lang w:bidi="ar-EG"/>
        </w:rPr>
        <w:tab/>
      </w:r>
      <w:r w:rsidRPr="009901E0">
        <w:rPr>
          <w:rFonts w:hint="eastAsia"/>
          <w:noProof/>
          <w:rtl/>
          <w:lang w:bidi="ar-EG"/>
        </w:rPr>
        <w:t>وتحث</w:t>
      </w:r>
      <w:r w:rsidRPr="009901E0">
        <w:rPr>
          <w:noProof/>
          <w:rtl/>
          <w:lang w:bidi="ar-EG"/>
        </w:rPr>
        <w:t xml:space="preserve"> لجان الدراسات على تشكيل فريق للصياغة في كل لجنة لاستعراض نصوص التوصيات الجديدة و</w:t>
      </w:r>
      <w:r w:rsidR="005A7487" w:rsidRPr="009901E0">
        <w:rPr>
          <w:noProof/>
          <w:rtl/>
          <w:lang w:bidi="ar-EG"/>
        </w:rPr>
        <w:t>المراجَع</w:t>
      </w:r>
      <w:r w:rsidRPr="009901E0">
        <w:rPr>
          <w:noProof/>
          <w:rtl/>
          <w:lang w:bidi="ar-EG"/>
        </w:rPr>
        <w:t>ة لضمان سلامتها في كل لغة من اللغات الرسمية.</w:t>
      </w:r>
    </w:p>
    <w:p w14:paraId="1A59ED3E" w14:textId="77777777" w:rsidR="007D3DEC" w:rsidRPr="009901E0" w:rsidRDefault="007D3DEC">
      <w:pPr>
        <w:tabs>
          <w:tab w:val="clear" w:pos="794"/>
          <w:tab w:val="clear" w:pos="1191"/>
          <w:tab w:val="clear" w:pos="1588"/>
          <w:tab w:val="clear" w:pos="1985"/>
        </w:tabs>
        <w:bidi w:val="0"/>
        <w:spacing w:before="0" w:line="240" w:lineRule="auto"/>
        <w:jc w:val="left"/>
        <w:rPr>
          <w:b/>
          <w:bCs/>
          <w:noProof/>
          <w:lang w:bidi="ar-EG"/>
        </w:rPr>
      </w:pPr>
      <w:r w:rsidRPr="009901E0">
        <w:rPr>
          <w:b/>
          <w:bCs/>
          <w:noProof/>
          <w:lang w:bidi="ar-EG"/>
        </w:rPr>
        <w:br w:type="page"/>
      </w:r>
    </w:p>
    <w:p w14:paraId="06EF2204" w14:textId="77777777" w:rsidR="00ED026F" w:rsidRPr="009901E0" w:rsidRDefault="004947CA" w:rsidP="00ED026F">
      <w:pPr>
        <w:rPr>
          <w:noProof/>
          <w:rtl/>
          <w:lang w:bidi="ar-EG"/>
        </w:rPr>
      </w:pPr>
      <w:r w:rsidRPr="009901E0">
        <w:rPr>
          <w:b/>
          <w:bCs/>
          <w:noProof/>
          <w:lang w:bidi="ar-EG"/>
        </w:rPr>
        <w:lastRenderedPageBreak/>
        <w:t>3.3.9</w:t>
      </w:r>
      <w:r w:rsidRPr="009901E0">
        <w:rPr>
          <w:b/>
          <w:bCs/>
          <w:noProof/>
          <w:rtl/>
          <w:lang w:bidi="ar-EG"/>
        </w:rPr>
        <w:tab/>
      </w:r>
      <w:r w:rsidRPr="009901E0">
        <w:rPr>
          <w:noProof/>
          <w:rtl/>
          <w:lang w:bidi="ar-EG"/>
        </w:rPr>
        <w:t>يكون لدى مكتب تقييس الاتصالات نص مشروع التوصية الجديدة أو </w:t>
      </w:r>
      <w:r w:rsidR="005A7487" w:rsidRPr="009901E0">
        <w:rPr>
          <w:noProof/>
          <w:rtl/>
          <w:lang w:bidi="ar-EG"/>
        </w:rPr>
        <w:t>المراجَع</w:t>
      </w:r>
      <w:r w:rsidRPr="009901E0">
        <w:rPr>
          <w:noProof/>
          <w:rtl/>
          <w:lang w:bidi="ar-EG"/>
        </w:rPr>
        <w:t xml:space="preserve">ة في صيغته النهائية بلغة واحدة على الأقل من اللغات الرسمية في الوقت الذي يعلن فيه المدير عن </w:t>
      </w:r>
      <w:r w:rsidRPr="009901E0">
        <w:rPr>
          <w:rFonts w:hint="eastAsia"/>
          <w:noProof/>
          <w:rtl/>
          <w:lang w:bidi="ar-EG"/>
        </w:rPr>
        <w:t>نية</w:t>
      </w:r>
      <w:r w:rsidRPr="009901E0">
        <w:rPr>
          <w:noProof/>
          <w:rtl/>
          <w:lang w:bidi="ar-EG"/>
        </w:rPr>
        <w:t xml:space="preserve"> تطبيق إجراء الموافقة المنصوص عليه في هذا القرار. </w:t>
      </w:r>
      <w:r w:rsidRPr="009901E0">
        <w:rPr>
          <w:rFonts w:hint="cs"/>
          <w:noProof/>
          <w:rtl/>
          <w:lang w:bidi="ar-EG"/>
        </w:rPr>
        <w:t>ويتم</w:t>
      </w:r>
      <w:r w:rsidRPr="009901E0">
        <w:rPr>
          <w:noProof/>
          <w:rtl/>
          <w:lang w:bidi="ar-EG"/>
        </w:rPr>
        <w:t xml:space="preserve"> أيضاً تزويد مكتب تقييس الاتصالات في نفس الوقت بأي مواد إلكترونية مصاحبة داخلة في التوصية (مثل البرمجيات والمتجهات الاختبارية، إلخ.). </w:t>
      </w:r>
      <w:r w:rsidRPr="009901E0">
        <w:rPr>
          <w:rFonts w:hint="eastAsia"/>
          <w:noProof/>
          <w:rtl/>
          <w:lang w:bidi="ar-EG"/>
        </w:rPr>
        <w:t>كما</w:t>
      </w:r>
      <w:r w:rsidRPr="009901E0">
        <w:rPr>
          <w:noProof/>
          <w:rtl/>
          <w:lang w:bidi="ar-EG"/>
        </w:rPr>
        <w:t xml:space="preserve"> </w:t>
      </w:r>
      <w:r w:rsidRPr="009901E0">
        <w:rPr>
          <w:rFonts w:hint="cs"/>
          <w:noProof/>
          <w:rtl/>
          <w:lang w:bidi="ar-EG"/>
        </w:rPr>
        <w:t xml:space="preserve">يتم </w:t>
      </w:r>
      <w:r w:rsidRPr="009901E0">
        <w:rPr>
          <w:noProof/>
          <w:rtl/>
          <w:lang w:bidi="ar-EG"/>
        </w:rPr>
        <w:t xml:space="preserve">تزويد </w:t>
      </w:r>
      <w:r w:rsidRPr="009901E0">
        <w:rPr>
          <w:rFonts w:hint="eastAsia"/>
          <w:noProof/>
          <w:rtl/>
          <w:lang w:bidi="ar-EG"/>
        </w:rPr>
        <w:t>ال</w:t>
      </w:r>
      <w:r w:rsidRPr="009901E0">
        <w:rPr>
          <w:noProof/>
          <w:rtl/>
          <w:lang w:bidi="ar-EG"/>
        </w:rPr>
        <w:t xml:space="preserve">مكتب بملخص </w:t>
      </w:r>
      <w:r w:rsidRPr="009901E0">
        <w:rPr>
          <w:rFonts w:hint="eastAsia"/>
          <w:noProof/>
          <w:rtl/>
          <w:lang w:bidi="ar-EG"/>
        </w:rPr>
        <w:t>عن</w:t>
      </w:r>
      <w:r w:rsidRPr="009901E0">
        <w:rPr>
          <w:noProof/>
          <w:rtl/>
          <w:lang w:bidi="ar-EG"/>
        </w:rPr>
        <w:t xml:space="preserve"> الصيغة النهائية لمشروع التوصية، طبقاً للفقرة </w:t>
      </w:r>
      <w:r w:rsidRPr="009901E0">
        <w:rPr>
          <w:noProof/>
          <w:lang w:bidi="ar-EG"/>
        </w:rPr>
        <w:t>4.3.9</w:t>
      </w:r>
      <w:r w:rsidRPr="009901E0">
        <w:rPr>
          <w:noProof/>
          <w:rtl/>
          <w:lang w:bidi="ar-EG"/>
        </w:rPr>
        <w:t xml:space="preserve"> فيما</w:t>
      </w:r>
      <w:r w:rsidRPr="009901E0">
        <w:rPr>
          <w:rFonts w:hint="eastAsia"/>
          <w:noProof/>
          <w:rtl/>
          <w:lang w:bidi="ar-EG"/>
        </w:rPr>
        <w:t> </w:t>
      </w:r>
      <w:r w:rsidRPr="009901E0">
        <w:rPr>
          <w:noProof/>
          <w:rtl/>
          <w:lang w:bidi="ar-EG"/>
        </w:rPr>
        <w:t>يلي. ويرسل المدير الدعوة الخاصة بالاجتماع، مشفوعة بملخص مشروع التوصية الجديدة أو </w:t>
      </w:r>
      <w:r w:rsidR="005A7487" w:rsidRPr="009901E0">
        <w:rPr>
          <w:noProof/>
          <w:rtl/>
          <w:lang w:bidi="ar-EG"/>
        </w:rPr>
        <w:t>المراجَع</w:t>
      </w:r>
      <w:r w:rsidRPr="009901E0">
        <w:rPr>
          <w:noProof/>
          <w:rtl/>
          <w:lang w:bidi="ar-EG"/>
        </w:rPr>
        <w:t xml:space="preserve">ة مع </w:t>
      </w:r>
      <w:r w:rsidRPr="009901E0">
        <w:rPr>
          <w:rFonts w:hint="eastAsia"/>
          <w:noProof/>
          <w:rtl/>
          <w:lang w:bidi="ar-EG"/>
        </w:rPr>
        <w:t>إعلان</w:t>
      </w:r>
      <w:r w:rsidRPr="009901E0">
        <w:rPr>
          <w:noProof/>
          <w:rtl/>
          <w:lang w:bidi="ar-EG"/>
        </w:rPr>
        <w:t xml:space="preserve"> </w:t>
      </w:r>
      <w:r w:rsidRPr="009901E0">
        <w:rPr>
          <w:rFonts w:hint="eastAsia"/>
          <w:noProof/>
          <w:rtl/>
          <w:lang w:bidi="ar-EG"/>
        </w:rPr>
        <w:t>نية</w:t>
      </w:r>
      <w:r w:rsidRPr="009901E0">
        <w:rPr>
          <w:noProof/>
          <w:rtl/>
          <w:lang w:bidi="ar-EG"/>
        </w:rPr>
        <w:t xml:space="preserve"> </w:t>
      </w:r>
      <w:r w:rsidRPr="009901E0">
        <w:rPr>
          <w:rFonts w:hint="eastAsia"/>
          <w:noProof/>
          <w:rtl/>
          <w:lang w:bidi="ar-EG"/>
        </w:rPr>
        <w:t>تطبيق</w:t>
      </w:r>
      <w:r w:rsidRPr="009901E0">
        <w:rPr>
          <w:noProof/>
          <w:rtl/>
          <w:lang w:bidi="ar-EG"/>
        </w:rPr>
        <w:t xml:space="preserve"> </w:t>
      </w:r>
      <w:r w:rsidRPr="009901E0">
        <w:rPr>
          <w:rFonts w:hint="eastAsia"/>
          <w:noProof/>
          <w:rtl/>
          <w:lang w:bidi="ar-EG"/>
        </w:rPr>
        <w:t>إجراء</w:t>
      </w:r>
      <w:r w:rsidRPr="009901E0">
        <w:rPr>
          <w:noProof/>
          <w:rtl/>
          <w:lang w:bidi="ar-EG"/>
        </w:rPr>
        <w:t xml:space="preserve"> الموافقة هذ</w:t>
      </w:r>
      <w:r w:rsidRPr="009901E0">
        <w:rPr>
          <w:rFonts w:hint="eastAsia"/>
          <w:noProof/>
          <w:rtl/>
          <w:lang w:bidi="ar-EG"/>
        </w:rPr>
        <w:t>ا</w:t>
      </w:r>
      <w:r w:rsidRPr="009901E0">
        <w:rPr>
          <w:noProof/>
          <w:rtl/>
          <w:lang w:bidi="ar-EG"/>
        </w:rPr>
        <w:t>، إلى جميع الدول الأعضاء وأعضاء القطاع بحيث تصله</w:t>
      </w:r>
      <w:r w:rsidRPr="009901E0">
        <w:rPr>
          <w:rFonts w:hint="eastAsia"/>
          <w:noProof/>
          <w:rtl/>
          <w:lang w:bidi="ar-EG"/>
        </w:rPr>
        <w:t>م</w:t>
      </w:r>
      <w:r w:rsidRPr="009901E0">
        <w:rPr>
          <w:noProof/>
          <w:rtl/>
          <w:lang w:bidi="ar-EG"/>
        </w:rPr>
        <w:t xml:space="preserve"> قبل ثلاثة أشهر على الأقل من الاجتماع. وتوزع الدعوة والملخص المرفق بها طبقاً للإجراءات المعتادة التي </w:t>
      </w:r>
      <w:r w:rsidRPr="009901E0">
        <w:rPr>
          <w:rFonts w:hint="eastAsia"/>
          <w:noProof/>
          <w:rtl/>
          <w:lang w:bidi="ar-EG"/>
        </w:rPr>
        <w:t>تشمل</w:t>
      </w:r>
      <w:r w:rsidRPr="009901E0">
        <w:rPr>
          <w:noProof/>
          <w:rtl/>
          <w:lang w:bidi="ar-EG"/>
        </w:rPr>
        <w:t xml:space="preserve"> استعمال اللغات الرسمية المناسبة.</w:t>
      </w:r>
    </w:p>
    <w:p w14:paraId="1EF8B9AA" w14:textId="77777777" w:rsidR="00ED026F" w:rsidRPr="009901E0" w:rsidRDefault="004947CA" w:rsidP="00ED026F">
      <w:pPr>
        <w:rPr>
          <w:noProof/>
          <w:rtl/>
          <w:lang w:bidi="ar-EG"/>
        </w:rPr>
      </w:pPr>
      <w:r w:rsidRPr="009901E0">
        <w:rPr>
          <w:b/>
          <w:bCs/>
          <w:noProof/>
          <w:lang w:bidi="ar-EG"/>
        </w:rPr>
        <w:t>4.3.9</w:t>
      </w:r>
      <w:r w:rsidRPr="009901E0">
        <w:rPr>
          <w:b/>
          <w:bCs/>
          <w:noProof/>
          <w:rtl/>
          <w:lang w:bidi="ar-EG"/>
        </w:rPr>
        <w:tab/>
      </w:r>
      <w:r w:rsidRPr="009901E0">
        <w:rPr>
          <w:rFonts w:hint="eastAsia"/>
          <w:noProof/>
          <w:rtl/>
          <w:lang w:bidi="ar-EG"/>
        </w:rPr>
        <w:t>يعد</w:t>
      </w:r>
      <w:r w:rsidRPr="009901E0">
        <w:rPr>
          <w:noProof/>
          <w:rtl/>
          <w:lang w:bidi="ar-EG"/>
        </w:rPr>
        <w:t xml:space="preserve"> الملخص طبقاً لدليل صياغة توصيات قطاع تقييس الاتصالات. ويتضمن عرضاً موجزاً للغرض من مشروع التوصية الجديدة أو </w:t>
      </w:r>
      <w:r w:rsidR="005A7487" w:rsidRPr="009901E0">
        <w:rPr>
          <w:noProof/>
          <w:rtl/>
          <w:lang w:bidi="ar-EG"/>
        </w:rPr>
        <w:t>المراجَع</w:t>
      </w:r>
      <w:r w:rsidRPr="009901E0">
        <w:rPr>
          <w:noProof/>
          <w:rtl/>
          <w:lang w:bidi="ar-EG"/>
        </w:rPr>
        <w:t xml:space="preserve">ة ومضمونها، كما يتضمن الغرض من التنقيح، حسب </w:t>
      </w:r>
      <w:r w:rsidRPr="009901E0">
        <w:rPr>
          <w:rFonts w:hint="eastAsia"/>
          <w:noProof/>
          <w:rtl/>
          <w:lang w:bidi="ar-EG"/>
        </w:rPr>
        <w:t>الاقتضاء</w:t>
      </w:r>
      <w:r w:rsidRPr="009901E0">
        <w:rPr>
          <w:noProof/>
          <w:rtl/>
          <w:lang w:bidi="ar-EG"/>
        </w:rPr>
        <w:t>. ولا تعتبر أي توصية مكتملة وجاهزة للموافقة بدون هذا البيان الموجز.</w:t>
      </w:r>
    </w:p>
    <w:p w14:paraId="46F769CD" w14:textId="77777777" w:rsidR="00ED026F" w:rsidRPr="009901E0" w:rsidRDefault="004947CA" w:rsidP="00ED026F">
      <w:pPr>
        <w:rPr>
          <w:noProof/>
          <w:spacing w:val="-4"/>
          <w:rtl/>
          <w:lang w:bidi="ar-EG"/>
        </w:rPr>
      </w:pPr>
      <w:r w:rsidRPr="009901E0">
        <w:rPr>
          <w:b/>
          <w:bCs/>
          <w:noProof/>
          <w:spacing w:val="-4"/>
          <w:lang w:bidi="ar-EG"/>
        </w:rPr>
        <w:t>5.3.9</w:t>
      </w:r>
      <w:r w:rsidRPr="009901E0">
        <w:rPr>
          <w:b/>
          <w:bCs/>
          <w:noProof/>
          <w:spacing w:val="-4"/>
          <w:rtl/>
          <w:lang w:bidi="ar-EG"/>
        </w:rPr>
        <w:tab/>
      </w:r>
      <w:r w:rsidRPr="009901E0">
        <w:rPr>
          <w:rFonts w:hint="cs"/>
          <w:noProof/>
          <w:spacing w:val="-4"/>
          <w:rtl/>
          <w:lang w:bidi="ar-EG"/>
        </w:rPr>
        <w:t>يتم</w:t>
      </w:r>
      <w:r w:rsidRPr="009901E0">
        <w:rPr>
          <w:noProof/>
          <w:spacing w:val="-4"/>
          <w:rtl/>
          <w:lang w:bidi="ar-EG"/>
        </w:rPr>
        <w:t xml:space="preserve"> توزيع نص مشروع التوصية الجديدة أو </w:t>
      </w:r>
      <w:r w:rsidR="005A7487" w:rsidRPr="009901E0">
        <w:rPr>
          <w:noProof/>
          <w:spacing w:val="-4"/>
          <w:rtl/>
          <w:lang w:bidi="ar-EG"/>
        </w:rPr>
        <w:t>المراجَع</w:t>
      </w:r>
      <w:r w:rsidRPr="009901E0">
        <w:rPr>
          <w:noProof/>
          <w:spacing w:val="-4"/>
          <w:rtl/>
          <w:lang w:bidi="ar-EG"/>
        </w:rPr>
        <w:t>ة باللغات الرسمية قبل شهر واحد على الأقل من الاجتماع المعلن</w:t>
      </w:r>
      <w:r w:rsidRPr="009901E0">
        <w:rPr>
          <w:rFonts w:hint="eastAsia"/>
          <w:noProof/>
          <w:spacing w:val="-4"/>
          <w:rtl/>
          <w:lang w:bidi="ar-EG"/>
        </w:rPr>
        <w:t> </w:t>
      </w:r>
      <w:r w:rsidRPr="009901E0">
        <w:rPr>
          <w:noProof/>
          <w:spacing w:val="-4"/>
          <w:rtl/>
          <w:lang w:bidi="ar-EG"/>
        </w:rPr>
        <w:t>عنه.</w:t>
      </w:r>
    </w:p>
    <w:p w14:paraId="1CA2BC69" w14:textId="77777777" w:rsidR="00ED026F" w:rsidRPr="009901E0" w:rsidRDefault="004947CA" w:rsidP="00ED026F">
      <w:pPr>
        <w:spacing w:line="185" w:lineRule="auto"/>
        <w:rPr>
          <w:noProof/>
          <w:rtl/>
          <w:lang w:bidi="ar-EG"/>
        </w:rPr>
      </w:pPr>
      <w:r w:rsidRPr="009901E0">
        <w:rPr>
          <w:b/>
          <w:bCs/>
          <w:noProof/>
          <w:lang w:bidi="ar-EG"/>
        </w:rPr>
        <w:t>6.3.9</w:t>
      </w:r>
      <w:r w:rsidRPr="009901E0">
        <w:rPr>
          <w:b/>
          <w:bCs/>
          <w:noProof/>
          <w:rtl/>
          <w:lang w:bidi="ar-EG"/>
        </w:rPr>
        <w:tab/>
      </w:r>
      <w:r w:rsidRPr="009901E0">
        <w:rPr>
          <w:noProof/>
          <w:rtl/>
          <w:lang w:bidi="ar-EG"/>
        </w:rPr>
        <w:t>لا</w:t>
      </w:r>
      <w:r w:rsidRPr="009901E0">
        <w:rPr>
          <w:rFonts w:hint="eastAsia"/>
          <w:noProof/>
          <w:rtl/>
          <w:lang w:bidi="ar-EG"/>
        </w:rPr>
        <w:t> </w:t>
      </w:r>
      <w:r w:rsidRPr="009901E0">
        <w:rPr>
          <w:noProof/>
          <w:rtl/>
          <w:lang w:bidi="ar-EG"/>
        </w:rPr>
        <w:t>يجوز التماس الموافقة على مشروع التوصية الجديدة أو </w:t>
      </w:r>
      <w:r w:rsidR="005A7487" w:rsidRPr="009901E0">
        <w:rPr>
          <w:noProof/>
          <w:rtl/>
          <w:lang w:bidi="ar-EG"/>
        </w:rPr>
        <w:t>المراجَع</w:t>
      </w:r>
      <w:r w:rsidRPr="009901E0">
        <w:rPr>
          <w:noProof/>
          <w:rtl/>
          <w:lang w:bidi="ar-EG"/>
        </w:rPr>
        <w:t>ة إلا في حدود اختصاصات لجنة الدراسات كما</w:t>
      </w:r>
      <w:r w:rsidRPr="009901E0">
        <w:rPr>
          <w:rFonts w:hint="cs"/>
          <w:noProof/>
          <w:rtl/>
          <w:lang w:bidi="ar-EG"/>
        </w:rPr>
        <w:t> </w:t>
      </w:r>
      <w:r w:rsidRPr="009901E0">
        <w:rPr>
          <w:noProof/>
          <w:rtl/>
          <w:lang w:bidi="ar-EG"/>
        </w:rPr>
        <w:t>هي</w:t>
      </w:r>
      <w:r w:rsidRPr="009901E0">
        <w:rPr>
          <w:rFonts w:hint="cs"/>
          <w:noProof/>
          <w:rtl/>
          <w:lang w:bidi="ar-EG"/>
        </w:rPr>
        <w:t> </w:t>
      </w:r>
      <w:r w:rsidRPr="009901E0">
        <w:rPr>
          <w:noProof/>
          <w:rtl/>
          <w:lang w:bidi="ar-EG"/>
        </w:rPr>
        <w:t xml:space="preserve">محددة في المسائل المسندة إليها، طبقاً للرقم </w:t>
      </w:r>
      <w:r w:rsidRPr="009901E0">
        <w:rPr>
          <w:noProof/>
          <w:lang w:bidi="ar-EG"/>
        </w:rPr>
        <w:t>192</w:t>
      </w:r>
      <w:r w:rsidRPr="009901E0">
        <w:rPr>
          <w:noProof/>
          <w:rtl/>
          <w:lang w:bidi="ar-EG"/>
        </w:rPr>
        <w:t xml:space="preserve"> من الاتفاقية. وكبديل لذلك، أو بالإضافة إليه، يجوز التماس الموافقة على تعديل توصية قائمة في حدود مسؤولية لجنة الدراسات واختصاصاتها (انظر القرار</w:t>
      </w:r>
      <w:r w:rsidRPr="009901E0">
        <w:rPr>
          <w:rFonts w:hint="eastAsia"/>
          <w:noProof/>
          <w:rtl/>
          <w:lang w:bidi="ar-EG"/>
        </w:rPr>
        <w:t> </w:t>
      </w:r>
      <w:r w:rsidRPr="009901E0">
        <w:rPr>
          <w:noProof/>
          <w:lang w:bidi="ar-EG"/>
        </w:rPr>
        <w:t>2</w:t>
      </w:r>
      <w:r w:rsidRPr="009901E0">
        <w:rPr>
          <w:noProof/>
          <w:rtl/>
          <w:lang w:bidi="ar-EG"/>
        </w:rPr>
        <w:t xml:space="preserve"> للجمعية العالمية لتقييس الاتصالات).</w:t>
      </w:r>
    </w:p>
    <w:p w14:paraId="2A22C0F1" w14:textId="77777777" w:rsidR="00ED026F" w:rsidRPr="009901E0" w:rsidRDefault="004947CA" w:rsidP="00ED026F">
      <w:pPr>
        <w:spacing w:line="185" w:lineRule="auto"/>
        <w:rPr>
          <w:noProof/>
          <w:spacing w:val="-2"/>
          <w:rtl/>
          <w:lang w:bidi="ar-EG"/>
        </w:rPr>
      </w:pPr>
      <w:r w:rsidRPr="009901E0">
        <w:rPr>
          <w:b/>
          <w:bCs/>
          <w:noProof/>
          <w:spacing w:val="-2"/>
          <w:lang w:bidi="ar-EG"/>
        </w:rPr>
        <w:t>7.3.9</w:t>
      </w:r>
      <w:r w:rsidRPr="009901E0">
        <w:rPr>
          <w:noProof/>
          <w:spacing w:val="-2"/>
          <w:rtl/>
          <w:lang w:bidi="ar-EG"/>
        </w:rPr>
        <w:tab/>
        <w:t>حيثما يقع مشروع توصية جديدة أو </w:t>
      </w:r>
      <w:r w:rsidRPr="009901E0">
        <w:rPr>
          <w:rFonts w:hint="eastAsia"/>
          <w:noProof/>
          <w:spacing w:val="-2"/>
          <w:rtl/>
          <w:lang w:bidi="ar-EG"/>
        </w:rPr>
        <w:t>مراجَعة</w:t>
      </w:r>
      <w:r w:rsidRPr="009901E0">
        <w:rPr>
          <w:noProof/>
          <w:spacing w:val="-2"/>
          <w:rtl/>
          <w:lang w:bidi="ar-EG"/>
        </w:rPr>
        <w:t xml:space="preserve"> ضمن اختصاصات أكثر من لجنة دراسات، يتشاور رئيس لجنة الدراسات التي تقترح الموافقة مع رؤساء لجان الدراسات الأُخرى المعنية، ويأخذ آراءهم في الاعتبار قبل المضي في تطبيق إجراء الموافقة</w:t>
      </w:r>
      <w:r w:rsidRPr="009901E0">
        <w:rPr>
          <w:rFonts w:hint="eastAsia"/>
          <w:noProof/>
          <w:spacing w:val="-2"/>
          <w:rtl/>
          <w:lang w:bidi="ar-EG"/>
        </w:rPr>
        <w:t> </w:t>
      </w:r>
      <w:r w:rsidRPr="009901E0">
        <w:rPr>
          <w:noProof/>
          <w:spacing w:val="-2"/>
          <w:rtl/>
          <w:lang w:bidi="ar-EG"/>
        </w:rPr>
        <w:t>هذ</w:t>
      </w:r>
      <w:r w:rsidRPr="009901E0">
        <w:rPr>
          <w:rFonts w:hint="eastAsia"/>
          <w:noProof/>
          <w:spacing w:val="-2"/>
          <w:rtl/>
          <w:lang w:bidi="ar-EG"/>
        </w:rPr>
        <w:t>ا</w:t>
      </w:r>
      <w:r w:rsidRPr="009901E0">
        <w:rPr>
          <w:noProof/>
          <w:spacing w:val="-2"/>
          <w:rtl/>
          <w:lang w:bidi="ar-EG"/>
        </w:rPr>
        <w:t>.</w:t>
      </w:r>
    </w:p>
    <w:p w14:paraId="1250AB41" w14:textId="77777777" w:rsidR="00ED026F" w:rsidRPr="009901E0" w:rsidRDefault="004947CA" w:rsidP="00ED026F">
      <w:pPr>
        <w:rPr>
          <w:noProof/>
          <w:rtl/>
          <w:lang w:bidi="ar-EG"/>
        </w:rPr>
      </w:pPr>
      <w:r w:rsidRPr="009901E0">
        <w:rPr>
          <w:b/>
          <w:bCs/>
          <w:noProof/>
          <w:lang w:val="fr-CH" w:bidi="ar-EG"/>
        </w:rPr>
        <w:t>8.3.9</w:t>
      </w:r>
      <w:r w:rsidRPr="009901E0">
        <w:rPr>
          <w:noProof/>
          <w:rtl/>
          <w:lang w:bidi="ar-EG"/>
        </w:rPr>
        <w:tab/>
      </w:r>
      <w:r w:rsidRPr="009901E0">
        <w:rPr>
          <w:rFonts w:hint="eastAsia"/>
          <w:noProof/>
          <w:rtl/>
          <w:lang w:bidi="ar-EG"/>
        </w:rPr>
        <w:t>تعد</w:t>
      </w:r>
      <w:r w:rsidRPr="009901E0">
        <w:rPr>
          <w:noProof/>
          <w:rtl/>
          <w:lang w:bidi="ar-EG"/>
        </w:rPr>
        <w:t xml:space="preserve"> </w:t>
      </w:r>
      <w:r w:rsidRPr="009901E0">
        <w:rPr>
          <w:rFonts w:hint="eastAsia"/>
          <w:noProof/>
          <w:rtl/>
          <w:lang w:bidi="ar-EG"/>
        </w:rPr>
        <w:t>توصيات</w:t>
      </w:r>
      <w:r w:rsidRPr="009901E0">
        <w:rPr>
          <w:noProof/>
          <w:rtl/>
          <w:lang w:bidi="ar-EG"/>
        </w:rPr>
        <w:t xml:space="preserve"> </w:t>
      </w:r>
      <w:r w:rsidRPr="009901E0">
        <w:rPr>
          <w:rFonts w:hint="eastAsia"/>
          <w:noProof/>
          <w:rtl/>
          <w:lang w:bidi="ar-EG"/>
        </w:rPr>
        <w:t>قطاع</w:t>
      </w:r>
      <w:r w:rsidRPr="009901E0">
        <w:rPr>
          <w:noProof/>
          <w:rtl/>
          <w:lang w:bidi="ar-EG"/>
        </w:rPr>
        <w:t xml:space="preserve"> </w:t>
      </w:r>
      <w:r w:rsidRPr="009901E0">
        <w:rPr>
          <w:rFonts w:hint="eastAsia"/>
          <w:noProof/>
          <w:rtl/>
          <w:lang w:bidi="ar-EG"/>
        </w:rPr>
        <w:t>تقييس</w:t>
      </w:r>
      <w:r w:rsidRPr="009901E0">
        <w:rPr>
          <w:noProof/>
          <w:rtl/>
          <w:lang w:bidi="ar-EG"/>
        </w:rPr>
        <w:t xml:space="preserve"> </w:t>
      </w:r>
      <w:r w:rsidRPr="009901E0">
        <w:rPr>
          <w:rFonts w:hint="eastAsia"/>
          <w:noProof/>
          <w:rtl/>
          <w:lang w:bidi="ar-EG"/>
        </w:rPr>
        <w:t>الات</w:t>
      </w:r>
      <w:r w:rsidR="008F3CE2" w:rsidRPr="009901E0">
        <w:rPr>
          <w:rFonts w:hint="cs"/>
          <w:noProof/>
          <w:rtl/>
          <w:lang w:bidi="ar-EG"/>
        </w:rPr>
        <w:t>ذب</w:t>
      </w:r>
      <w:r w:rsidRPr="009901E0">
        <w:rPr>
          <w:rFonts w:hint="eastAsia"/>
          <w:noProof/>
          <w:rtl/>
          <w:lang w:bidi="ar-EG"/>
        </w:rPr>
        <w:t>صالات</w:t>
      </w:r>
      <w:r w:rsidRPr="009901E0">
        <w:rPr>
          <w:noProof/>
          <w:rtl/>
          <w:lang w:bidi="ar-EG"/>
        </w:rPr>
        <w:t xml:space="preserve"> </w:t>
      </w:r>
      <w:r w:rsidRPr="009901E0">
        <w:rPr>
          <w:rFonts w:hint="eastAsia"/>
          <w:noProof/>
          <w:rtl/>
          <w:lang w:bidi="ar-EG"/>
        </w:rPr>
        <w:t>على</w:t>
      </w:r>
      <w:r w:rsidRPr="009901E0">
        <w:rPr>
          <w:noProof/>
          <w:rtl/>
          <w:lang w:bidi="ar-EG"/>
        </w:rPr>
        <w:t xml:space="preserve"> </w:t>
      </w:r>
      <w:r w:rsidRPr="009901E0">
        <w:rPr>
          <w:rFonts w:hint="eastAsia"/>
          <w:noProof/>
          <w:rtl/>
          <w:lang w:bidi="ar-EG"/>
        </w:rPr>
        <w:t>نحو</w:t>
      </w:r>
      <w:r w:rsidRPr="009901E0">
        <w:rPr>
          <w:noProof/>
          <w:rtl/>
          <w:lang w:bidi="ar-EG"/>
        </w:rPr>
        <w:t xml:space="preserve"> </w:t>
      </w:r>
      <w:r w:rsidRPr="009901E0">
        <w:rPr>
          <w:rFonts w:hint="eastAsia"/>
          <w:noProof/>
          <w:rtl/>
          <w:lang w:bidi="ar-EG"/>
        </w:rPr>
        <w:t>يرمي</w:t>
      </w:r>
      <w:r w:rsidRPr="009901E0">
        <w:rPr>
          <w:noProof/>
          <w:rtl/>
          <w:lang w:bidi="ar-EG"/>
        </w:rPr>
        <w:t xml:space="preserve"> </w:t>
      </w:r>
      <w:r w:rsidRPr="009901E0">
        <w:rPr>
          <w:rFonts w:hint="eastAsia"/>
          <w:noProof/>
          <w:rtl/>
          <w:lang w:bidi="ar-EG"/>
        </w:rPr>
        <w:t>إلى</w:t>
      </w:r>
      <w:r w:rsidRPr="009901E0">
        <w:rPr>
          <w:noProof/>
          <w:rtl/>
          <w:lang w:bidi="ar-EG"/>
        </w:rPr>
        <w:t xml:space="preserve"> </w:t>
      </w:r>
      <w:r w:rsidRPr="009901E0">
        <w:rPr>
          <w:rFonts w:hint="eastAsia"/>
          <w:noProof/>
          <w:rtl/>
          <w:lang w:bidi="ar-EG"/>
        </w:rPr>
        <w:t>تطبيقها</w:t>
      </w:r>
      <w:r w:rsidRPr="009901E0">
        <w:rPr>
          <w:noProof/>
          <w:rtl/>
          <w:lang w:bidi="ar-EG"/>
        </w:rPr>
        <w:t xml:space="preserve"> </w:t>
      </w:r>
      <w:r w:rsidRPr="009901E0">
        <w:rPr>
          <w:rFonts w:hint="eastAsia"/>
          <w:noProof/>
          <w:rtl/>
          <w:lang w:bidi="ar-EG"/>
        </w:rPr>
        <w:t>بشكل</w:t>
      </w:r>
      <w:r w:rsidRPr="009901E0">
        <w:rPr>
          <w:noProof/>
          <w:rtl/>
          <w:lang w:bidi="ar-EG"/>
        </w:rPr>
        <w:t xml:space="preserve"> </w:t>
      </w:r>
      <w:r w:rsidRPr="009901E0">
        <w:rPr>
          <w:rFonts w:hint="eastAsia"/>
          <w:noProof/>
          <w:rtl/>
          <w:lang w:bidi="ar-EG"/>
        </w:rPr>
        <w:t>واسع</w:t>
      </w:r>
      <w:r w:rsidRPr="009901E0">
        <w:rPr>
          <w:noProof/>
          <w:rtl/>
          <w:lang w:bidi="ar-EG"/>
        </w:rPr>
        <w:t xml:space="preserve"> </w:t>
      </w:r>
      <w:r w:rsidRPr="009901E0">
        <w:rPr>
          <w:rFonts w:hint="eastAsia"/>
          <w:noProof/>
          <w:rtl/>
          <w:lang w:bidi="ar-EG"/>
        </w:rPr>
        <w:t>ومفتوح</w:t>
      </w:r>
      <w:r w:rsidRPr="009901E0">
        <w:rPr>
          <w:noProof/>
          <w:rtl/>
          <w:lang w:bidi="ar-EG"/>
        </w:rPr>
        <w:t xml:space="preserve"> </w:t>
      </w:r>
      <w:r w:rsidRPr="009901E0">
        <w:rPr>
          <w:rFonts w:hint="eastAsia"/>
          <w:noProof/>
          <w:rtl/>
          <w:lang w:bidi="ar-EG"/>
        </w:rPr>
        <w:t>قدر</w:t>
      </w:r>
      <w:r w:rsidRPr="009901E0">
        <w:rPr>
          <w:noProof/>
          <w:rtl/>
          <w:lang w:bidi="ar-EG"/>
        </w:rPr>
        <w:t xml:space="preserve"> </w:t>
      </w:r>
      <w:r w:rsidRPr="009901E0">
        <w:rPr>
          <w:rFonts w:hint="eastAsia"/>
          <w:noProof/>
          <w:rtl/>
          <w:lang w:bidi="ar-EG"/>
        </w:rPr>
        <w:t>المستطاع</w:t>
      </w:r>
      <w:r w:rsidRPr="009901E0">
        <w:rPr>
          <w:noProof/>
          <w:rtl/>
          <w:lang w:bidi="ar-EG"/>
        </w:rPr>
        <w:t xml:space="preserve"> </w:t>
      </w:r>
      <w:r w:rsidRPr="009901E0">
        <w:rPr>
          <w:rFonts w:hint="eastAsia"/>
          <w:noProof/>
          <w:rtl/>
          <w:lang w:bidi="ar-EG"/>
        </w:rPr>
        <w:t>بما</w:t>
      </w:r>
      <w:r w:rsidRPr="009901E0">
        <w:rPr>
          <w:noProof/>
          <w:rtl/>
          <w:lang w:bidi="ar-EG"/>
        </w:rPr>
        <w:t xml:space="preserve"> </w:t>
      </w:r>
      <w:r w:rsidRPr="009901E0">
        <w:rPr>
          <w:rFonts w:hint="eastAsia"/>
          <w:noProof/>
          <w:rtl/>
          <w:lang w:bidi="ar-EG"/>
        </w:rPr>
        <w:t>يكفل</w:t>
      </w:r>
      <w:r w:rsidRPr="009901E0">
        <w:rPr>
          <w:noProof/>
          <w:rtl/>
          <w:lang w:bidi="ar-EG"/>
        </w:rPr>
        <w:t xml:space="preserve"> </w:t>
      </w:r>
      <w:r w:rsidRPr="009901E0">
        <w:rPr>
          <w:rFonts w:hint="eastAsia"/>
          <w:noProof/>
          <w:rtl/>
          <w:lang w:bidi="ar-EG"/>
        </w:rPr>
        <w:t>استخدامها</w:t>
      </w:r>
      <w:r w:rsidRPr="009901E0">
        <w:rPr>
          <w:noProof/>
          <w:rtl/>
          <w:lang w:bidi="ar-EG"/>
        </w:rPr>
        <w:t xml:space="preserve"> </w:t>
      </w:r>
      <w:r w:rsidRPr="009901E0">
        <w:rPr>
          <w:rFonts w:hint="eastAsia"/>
          <w:noProof/>
          <w:rtl/>
          <w:lang w:bidi="ar-EG"/>
        </w:rPr>
        <w:t>على</w:t>
      </w:r>
      <w:r w:rsidRPr="009901E0">
        <w:rPr>
          <w:noProof/>
          <w:rtl/>
          <w:lang w:bidi="ar-EG"/>
        </w:rPr>
        <w:t xml:space="preserve"> </w:t>
      </w:r>
      <w:r w:rsidRPr="009901E0">
        <w:rPr>
          <w:rFonts w:hint="eastAsia"/>
          <w:noProof/>
          <w:rtl/>
          <w:lang w:bidi="ar-EG"/>
        </w:rPr>
        <w:t>نطاق</w:t>
      </w:r>
      <w:r w:rsidRPr="009901E0">
        <w:rPr>
          <w:noProof/>
          <w:rtl/>
          <w:lang w:bidi="ar-EG"/>
        </w:rPr>
        <w:t xml:space="preserve"> </w:t>
      </w:r>
      <w:r w:rsidRPr="009901E0">
        <w:rPr>
          <w:rFonts w:hint="eastAsia"/>
          <w:noProof/>
          <w:rtl/>
          <w:lang w:bidi="ar-EG"/>
        </w:rPr>
        <w:t>واسع</w:t>
      </w:r>
      <w:r w:rsidRPr="009901E0">
        <w:rPr>
          <w:noProof/>
          <w:rtl/>
          <w:lang w:bidi="ar-EG"/>
        </w:rPr>
        <w:t xml:space="preserve">. </w:t>
      </w:r>
      <w:r w:rsidRPr="009901E0">
        <w:rPr>
          <w:rFonts w:hint="eastAsia"/>
          <w:noProof/>
          <w:rtl/>
          <w:lang w:bidi="ar-EG"/>
        </w:rPr>
        <w:t>وتعد</w:t>
      </w:r>
      <w:r w:rsidRPr="009901E0">
        <w:rPr>
          <w:noProof/>
          <w:rtl/>
          <w:lang w:bidi="ar-EG"/>
        </w:rPr>
        <w:t xml:space="preserve"> </w:t>
      </w:r>
      <w:r w:rsidRPr="009901E0">
        <w:rPr>
          <w:rFonts w:hint="eastAsia"/>
          <w:noProof/>
          <w:rtl/>
          <w:lang w:bidi="ar-EG"/>
        </w:rPr>
        <w:t>التوصيات</w:t>
      </w:r>
      <w:r w:rsidRPr="009901E0">
        <w:rPr>
          <w:noProof/>
          <w:rtl/>
          <w:lang w:bidi="ar-EG"/>
        </w:rPr>
        <w:t xml:space="preserve"> </w:t>
      </w:r>
      <w:r w:rsidRPr="009901E0">
        <w:rPr>
          <w:rFonts w:hint="eastAsia"/>
          <w:noProof/>
          <w:rtl/>
          <w:lang w:bidi="ar-EG"/>
        </w:rPr>
        <w:t>بشكل</w:t>
      </w:r>
      <w:r w:rsidRPr="009901E0">
        <w:rPr>
          <w:noProof/>
          <w:rtl/>
          <w:lang w:bidi="ar-EG"/>
        </w:rPr>
        <w:t xml:space="preserve"> </w:t>
      </w:r>
      <w:r w:rsidRPr="009901E0">
        <w:rPr>
          <w:rFonts w:hint="eastAsia"/>
          <w:noProof/>
          <w:rtl/>
          <w:lang w:bidi="ar-EG"/>
        </w:rPr>
        <w:t>يراعي</w:t>
      </w:r>
      <w:r w:rsidRPr="009901E0">
        <w:rPr>
          <w:noProof/>
          <w:rtl/>
          <w:lang w:bidi="ar-EG"/>
        </w:rPr>
        <w:t xml:space="preserve"> </w:t>
      </w:r>
      <w:r w:rsidRPr="009901E0">
        <w:rPr>
          <w:rFonts w:hint="eastAsia"/>
          <w:noProof/>
          <w:rtl/>
          <w:lang w:bidi="ar-EG"/>
        </w:rPr>
        <w:t>المتطلبات</w:t>
      </w:r>
      <w:r w:rsidRPr="009901E0">
        <w:rPr>
          <w:noProof/>
          <w:rtl/>
          <w:lang w:bidi="ar-EG"/>
        </w:rPr>
        <w:t xml:space="preserve"> </w:t>
      </w:r>
      <w:r w:rsidRPr="009901E0">
        <w:rPr>
          <w:rFonts w:hint="eastAsia"/>
          <w:noProof/>
          <w:rtl/>
          <w:lang w:bidi="ar-EG"/>
        </w:rPr>
        <w:t>المتصلة</w:t>
      </w:r>
      <w:r w:rsidRPr="009901E0">
        <w:rPr>
          <w:noProof/>
          <w:rtl/>
          <w:lang w:bidi="ar-EG"/>
        </w:rPr>
        <w:t xml:space="preserve"> </w:t>
      </w:r>
      <w:r w:rsidRPr="009901E0">
        <w:rPr>
          <w:rFonts w:hint="eastAsia"/>
          <w:noProof/>
          <w:rtl/>
          <w:lang w:bidi="ar-EG"/>
        </w:rPr>
        <w:t>بحقوق</w:t>
      </w:r>
      <w:r w:rsidRPr="009901E0">
        <w:rPr>
          <w:noProof/>
          <w:rtl/>
          <w:lang w:bidi="ar-EG"/>
        </w:rPr>
        <w:t xml:space="preserve"> </w:t>
      </w:r>
      <w:r w:rsidRPr="009901E0">
        <w:rPr>
          <w:rFonts w:hint="eastAsia"/>
          <w:noProof/>
          <w:rtl/>
          <w:lang w:bidi="ar-EG"/>
        </w:rPr>
        <w:t>الملكية</w:t>
      </w:r>
      <w:r w:rsidRPr="009901E0">
        <w:rPr>
          <w:noProof/>
          <w:rtl/>
          <w:lang w:bidi="ar-EG"/>
        </w:rPr>
        <w:t xml:space="preserve"> </w:t>
      </w:r>
      <w:r w:rsidRPr="009901E0">
        <w:rPr>
          <w:rFonts w:hint="eastAsia"/>
          <w:noProof/>
          <w:rtl/>
          <w:lang w:bidi="ar-EG"/>
        </w:rPr>
        <w:t>الفكرية</w:t>
      </w:r>
      <w:r w:rsidRPr="009901E0">
        <w:rPr>
          <w:noProof/>
          <w:rtl/>
          <w:lang w:bidi="ar-EG"/>
        </w:rPr>
        <w:t xml:space="preserve"> </w:t>
      </w:r>
      <w:r w:rsidRPr="009901E0">
        <w:rPr>
          <w:rFonts w:hint="eastAsia"/>
          <w:noProof/>
          <w:rtl/>
          <w:lang w:bidi="ar-EG"/>
        </w:rPr>
        <w:t>وبما</w:t>
      </w:r>
      <w:r w:rsidRPr="009901E0">
        <w:rPr>
          <w:noProof/>
          <w:rtl/>
          <w:lang w:bidi="ar-EG"/>
        </w:rPr>
        <w:t xml:space="preserve"> </w:t>
      </w:r>
      <w:r w:rsidRPr="009901E0">
        <w:rPr>
          <w:rFonts w:hint="eastAsia"/>
          <w:noProof/>
          <w:rtl/>
          <w:lang w:bidi="ar-EG"/>
        </w:rPr>
        <w:t>يتماشى</w:t>
      </w:r>
      <w:r w:rsidRPr="009901E0">
        <w:rPr>
          <w:noProof/>
          <w:rtl/>
          <w:lang w:bidi="ar-EG"/>
        </w:rPr>
        <w:t xml:space="preserve"> </w:t>
      </w:r>
      <w:r w:rsidRPr="009901E0">
        <w:rPr>
          <w:rFonts w:hint="eastAsia"/>
          <w:noProof/>
          <w:rtl/>
          <w:lang w:bidi="ar-EG"/>
        </w:rPr>
        <w:t>مع</w:t>
      </w:r>
      <w:r w:rsidRPr="009901E0">
        <w:rPr>
          <w:noProof/>
          <w:rtl/>
          <w:lang w:bidi="ar-EG"/>
        </w:rPr>
        <w:t xml:space="preserve"> </w:t>
      </w:r>
      <w:r w:rsidRPr="009901E0">
        <w:rPr>
          <w:rFonts w:hint="eastAsia"/>
          <w:noProof/>
          <w:rtl/>
          <w:lang w:bidi="ar-EG"/>
        </w:rPr>
        <w:t>سياسة</w:t>
      </w:r>
      <w:r w:rsidRPr="009901E0">
        <w:rPr>
          <w:noProof/>
          <w:rtl/>
          <w:lang w:bidi="ar-EG"/>
        </w:rPr>
        <w:t xml:space="preserve"> </w:t>
      </w:r>
      <w:r w:rsidRPr="009901E0">
        <w:rPr>
          <w:rFonts w:hint="eastAsia"/>
          <w:noProof/>
          <w:rtl/>
          <w:lang w:bidi="ar-EG"/>
        </w:rPr>
        <w:t>البراءات</w:t>
      </w:r>
      <w:r w:rsidRPr="009901E0">
        <w:rPr>
          <w:noProof/>
          <w:rtl/>
          <w:lang w:bidi="ar-EG"/>
        </w:rPr>
        <w:t xml:space="preserve"> </w:t>
      </w:r>
      <w:r w:rsidRPr="009901E0">
        <w:rPr>
          <w:rFonts w:hint="eastAsia"/>
          <w:noProof/>
          <w:rtl/>
          <w:lang w:bidi="ar-EG"/>
        </w:rPr>
        <w:t>المشتركة</w:t>
      </w:r>
      <w:r w:rsidRPr="009901E0">
        <w:rPr>
          <w:noProof/>
          <w:rtl/>
          <w:lang w:bidi="ar-EG"/>
        </w:rPr>
        <w:t xml:space="preserve"> </w:t>
      </w:r>
      <w:r w:rsidRPr="009901E0">
        <w:rPr>
          <w:rFonts w:hint="eastAsia"/>
          <w:noProof/>
          <w:rtl/>
          <w:lang w:bidi="ar-EG"/>
        </w:rPr>
        <w:t>لقطاع</w:t>
      </w:r>
      <w:r w:rsidRPr="009901E0">
        <w:rPr>
          <w:noProof/>
          <w:rtl/>
          <w:lang w:bidi="ar-EG"/>
        </w:rPr>
        <w:t xml:space="preserve"> </w:t>
      </w:r>
      <w:r w:rsidRPr="009901E0">
        <w:rPr>
          <w:rFonts w:hint="eastAsia"/>
          <w:noProof/>
          <w:rtl/>
          <w:lang w:bidi="ar-EG"/>
        </w:rPr>
        <w:t>تقييس</w:t>
      </w:r>
      <w:r w:rsidRPr="009901E0">
        <w:rPr>
          <w:noProof/>
          <w:rtl/>
          <w:lang w:bidi="ar-EG"/>
        </w:rPr>
        <w:t xml:space="preserve"> </w:t>
      </w:r>
      <w:r w:rsidRPr="009901E0">
        <w:rPr>
          <w:rFonts w:hint="eastAsia"/>
          <w:noProof/>
          <w:rtl/>
          <w:lang w:bidi="ar-EG"/>
        </w:rPr>
        <w:t>الاتصالات</w:t>
      </w:r>
      <w:r w:rsidRPr="009901E0">
        <w:rPr>
          <w:noProof/>
          <w:rtl/>
          <w:lang w:bidi="ar-EG"/>
        </w:rPr>
        <w:t xml:space="preserve">/قطاع </w:t>
      </w:r>
      <w:r w:rsidRPr="009901E0">
        <w:rPr>
          <w:rFonts w:hint="eastAsia"/>
          <w:noProof/>
          <w:rtl/>
          <w:lang w:bidi="ar-EG"/>
        </w:rPr>
        <w:t>الاتصالات</w:t>
      </w:r>
      <w:r w:rsidRPr="009901E0">
        <w:rPr>
          <w:noProof/>
          <w:rtl/>
          <w:lang w:bidi="ar-EG"/>
        </w:rPr>
        <w:t xml:space="preserve"> </w:t>
      </w:r>
      <w:r w:rsidRPr="009901E0">
        <w:rPr>
          <w:rFonts w:hint="eastAsia"/>
          <w:noProof/>
          <w:rtl/>
          <w:lang w:bidi="ar-EG"/>
        </w:rPr>
        <w:t>الراديوية</w:t>
      </w:r>
      <w:r w:rsidRPr="009901E0">
        <w:rPr>
          <w:noProof/>
          <w:rtl/>
          <w:lang w:bidi="ar-EG"/>
        </w:rPr>
        <w:t>/المنظمة الدولية للتوحيد القياسي/اللجنة الكهرتقنية الدولية والمتاحة في الموقع الإلكتروني</w:t>
      </w:r>
      <w:r w:rsidR="00226C03" w:rsidRPr="009901E0">
        <w:rPr>
          <w:rFonts w:hint="cs"/>
          <w:noProof/>
          <w:rtl/>
          <w:lang w:bidi="ar-EG"/>
        </w:rPr>
        <w:t xml:space="preserve"> </w:t>
      </w:r>
      <w:hyperlink r:id="rId24" w:history="1">
        <w:r w:rsidR="00226C03" w:rsidRPr="009901E0">
          <w:rPr>
            <w:rStyle w:val="Left-to-Right-Hyperlink"/>
          </w:rPr>
          <w:t>https://www.itu.int/en/ITU-T/ipr/</w:t>
        </w:r>
      </w:hyperlink>
      <w:r w:rsidRPr="009901E0">
        <w:rPr>
          <w:noProof/>
          <w:rtl/>
          <w:lang w:bidi="ar-EG"/>
        </w:rPr>
        <w:t>.</w:t>
      </w:r>
      <w:r w:rsidR="004C3C78" w:rsidRPr="009901E0">
        <w:rPr>
          <w:rFonts w:hint="cs"/>
          <w:noProof/>
          <w:rtl/>
          <w:lang w:bidi="ar-EG"/>
        </w:rPr>
        <w:t xml:space="preserve"> على سبيل المثال:</w:t>
      </w:r>
    </w:p>
    <w:p w14:paraId="3BC69DF4" w14:textId="77777777" w:rsidR="00ED026F" w:rsidRPr="009901E0" w:rsidRDefault="004947CA" w:rsidP="00ED026F">
      <w:pPr>
        <w:spacing w:line="185" w:lineRule="auto"/>
        <w:rPr>
          <w:noProof/>
          <w:rtl/>
          <w:lang w:bidi="ar-EG"/>
        </w:rPr>
      </w:pPr>
      <w:r w:rsidRPr="009901E0">
        <w:rPr>
          <w:b/>
          <w:bCs/>
          <w:noProof/>
          <w:lang w:val="fr-CH" w:bidi="ar-EG"/>
        </w:rPr>
        <w:t>1.</w:t>
      </w:r>
      <w:r w:rsidRPr="009901E0">
        <w:rPr>
          <w:b/>
          <w:bCs/>
          <w:noProof/>
          <w:lang w:bidi="ar-EG"/>
        </w:rPr>
        <w:t>8.3.9</w:t>
      </w:r>
      <w:r w:rsidRPr="009901E0">
        <w:rPr>
          <w:noProof/>
          <w:rtl/>
          <w:lang w:bidi="ar-EG"/>
        </w:rPr>
        <w:tab/>
        <w:t xml:space="preserve">ينبغي لأي طرف مشارك في أعمال قطاع تقييس الاتصالات أن يقوم، من البداية، بلفت انتباه </w:t>
      </w:r>
      <w:r w:rsidRPr="009901E0">
        <w:rPr>
          <w:rFonts w:hint="cs"/>
          <w:noProof/>
          <w:rtl/>
          <w:lang w:bidi="ar-EG"/>
        </w:rPr>
        <w:t>ال</w:t>
      </w:r>
      <w:r w:rsidRPr="009901E0">
        <w:rPr>
          <w:noProof/>
          <w:rtl/>
          <w:lang w:bidi="ar-EG"/>
        </w:rPr>
        <w:t xml:space="preserve">مدير </w:t>
      </w:r>
      <w:r w:rsidRPr="009901E0">
        <w:rPr>
          <w:rFonts w:hint="eastAsia"/>
          <w:noProof/>
          <w:rtl/>
          <w:lang w:bidi="ar-EG"/>
        </w:rPr>
        <w:t>إلى</w:t>
      </w:r>
      <w:r w:rsidRPr="009901E0">
        <w:rPr>
          <w:noProof/>
          <w:rtl/>
          <w:lang w:bidi="ar-EG"/>
        </w:rPr>
        <w:t xml:space="preserve"> أي براءات معروفة أو أي </w:t>
      </w:r>
      <w:r w:rsidRPr="009901E0">
        <w:rPr>
          <w:rFonts w:hint="eastAsia"/>
          <w:noProof/>
          <w:rtl/>
          <w:lang w:bidi="ar-EG"/>
        </w:rPr>
        <w:t>طلبات</w:t>
      </w:r>
      <w:r w:rsidRPr="009901E0">
        <w:rPr>
          <w:noProof/>
          <w:rtl/>
          <w:lang w:bidi="ar-EG"/>
        </w:rPr>
        <w:t xml:space="preserve"> براءات </w:t>
      </w:r>
      <w:r w:rsidRPr="009901E0">
        <w:rPr>
          <w:rFonts w:hint="eastAsia"/>
          <w:noProof/>
          <w:rtl/>
          <w:lang w:bidi="ar-EG"/>
        </w:rPr>
        <w:t>مقدمة</w:t>
      </w:r>
      <w:r w:rsidRPr="009901E0">
        <w:rPr>
          <w:noProof/>
          <w:rtl/>
          <w:lang w:bidi="ar-EG"/>
        </w:rPr>
        <w:t xml:space="preserve"> معروفة سواء </w:t>
      </w:r>
      <w:r w:rsidRPr="009901E0">
        <w:rPr>
          <w:rFonts w:hint="eastAsia"/>
          <w:noProof/>
          <w:rtl/>
          <w:lang w:bidi="ar-EG"/>
        </w:rPr>
        <w:t>كانت</w:t>
      </w:r>
      <w:r w:rsidRPr="009901E0">
        <w:rPr>
          <w:noProof/>
          <w:rtl/>
          <w:lang w:bidi="ar-EG"/>
        </w:rPr>
        <w:t xml:space="preserve"> لهذا الطرف أو لمنظمات أُخرى. </w:t>
      </w:r>
      <w:r w:rsidRPr="009901E0">
        <w:rPr>
          <w:rFonts w:hint="eastAsia"/>
          <w:noProof/>
          <w:rtl/>
          <w:lang w:bidi="ar-EG"/>
        </w:rPr>
        <w:t>ويُستعمل</w:t>
      </w:r>
      <w:r w:rsidRPr="009901E0">
        <w:rPr>
          <w:noProof/>
          <w:rtl/>
          <w:lang w:bidi="ar-EG"/>
        </w:rPr>
        <w:t xml:space="preserve"> نموذج "بيان البراءات وإعلان التراخيص" المتاح في </w:t>
      </w:r>
      <w:r w:rsidRPr="009901E0">
        <w:rPr>
          <w:rFonts w:hint="eastAsia"/>
          <w:noProof/>
          <w:rtl/>
          <w:lang w:bidi="ar-EG"/>
        </w:rPr>
        <w:t>ال</w:t>
      </w:r>
      <w:r w:rsidRPr="009901E0">
        <w:rPr>
          <w:noProof/>
          <w:rtl/>
          <w:lang w:bidi="ar-EG"/>
        </w:rPr>
        <w:t xml:space="preserve">موقع </w:t>
      </w:r>
      <w:r w:rsidRPr="009901E0">
        <w:rPr>
          <w:rFonts w:hint="eastAsia"/>
          <w:noProof/>
          <w:rtl/>
          <w:lang w:bidi="ar-EG"/>
        </w:rPr>
        <w:t>الإلكتروني</w:t>
      </w:r>
      <w:r w:rsidRPr="009901E0">
        <w:rPr>
          <w:noProof/>
          <w:rtl/>
          <w:lang w:bidi="ar-EG"/>
        </w:rPr>
        <w:t xml:space="preserve"> </w:t>
      </w:r>
      <w:r w:rsidRPr="009901E0">
        <w:rPr>
          <w:rFonts w:hint="eastAsia"/>
          <w:noProof/>
          <w:rtl/>
          <w:lang w:bidi="ar-EG"/>
        </w:rPr>
        <w:t>ل</w:t>
      </w:r>
      <w:r w:rsidRPr="009901E0">
        <w:rPr>
          <w:noProof/>
          <w:rtl/>
          <w:lang w:bidi="ar-EG"/>
        </w:rPr>
        <w:t>قطاع تقييس الاتصالات.</w:t>
      </w:r>
    </w:p>
    <w:p w14:paraId="4DA65C1A" w14:textId="77777777" w:rsidR="00ED026F" w:rsidRPr="009901E0" w:rsidRDefault="004947CA" w:rsidP="00ED026F">
      <w:pPr>
        <w:keepNext/>
        <w:keepLines/>
        <w:rPr>
          <w:noProof/>
          <w:spacing w:val="-2"/>
          <w:rtl/>
          <w:lang w:bidi="ar-EG"/>
        </w:rPr>
      </w:pPr>
      <w:r w:rsidRPr="009901E0">
        <w:rPr>
          <w:b/>
          <w:bCs/>
          <w:noProof/>
          <w:spacing w:val="-2"/>
          <w:lang w:bidi="ar-EG"/>
        </w:rPr>
        <w:t>2.8.3.9</w:t>
      </w:r>
      <w:r w:rsidRPr="009901E0">
        <w:rPr>
          <w:b/>
          <w:bCs/>
          <w:noProof/>
          <w:spacing w:val="-2"/>
          <w:rtl/>
          <w:lang w:bidi="ar-EG"/>
        </w:rPr>
        <w:tab/>
      </w:r>
      <w:r w:rsidRPr="009901E0">
        <w:rPr>
          <w:noProof/>
          <w:spacing w:val="-2"/>
          <w:rtl/>
          <w:lang w:bidi="ar-EG"/>
        </w:rPr>
        <w:t xml:space="preserve">يمكن للمنظمات غير الأعضاء في قطاع تقييس الاتصالات التي </w:t>
      </w:r>
      <w:r w:rsidRPr="009901E0">
        <w:rPr>
          <w:rFonts w:hint="eastAsia"/>
          <w:noProof/>
          <w:spacing w:val="-2"/>
          <w:rtl/>
          <w:lang w:bidi="ar-EG"/>
        </w:rPr>
        <w:t>لديها</w:t>
      </w:r>
      <w:r w:rsidRPr="009901E0">
        <w:rPr>
          <w:noProof/>
          <w:spacing w:val="-2"/>
          <w:rtl/>
          <w:lang w:bidi="ar-EG"/>
        </w:rPr>
        <w:t xml:space="preserve"> براءة (أو براءات) أو طلب (</w:t>
      </w:r>
      <w:r w:rsidRPr="009901E0">
        <w:rPr>
          <w:rFonts w:hint="eastAsia"/>
          <w:noProof/>
          <w:spacing w:val="-2"/>
          <w:rtl/>
          <w:lang w:bidi="ar-EG"/>
        </w:rPr>
        <w:t>أو </w:t>
      </w:r>
      <w:r w:rsidRPr="009901E0">
        <w:rPr>
          <w:noProof/>
          <w:spacing w:val="-2"/>
          <w:rtl/>
          <w:lang w:bidi="ar-EG"/>
        </w:rPr>
        <w:t xml:space="preserve">طلبات) براءات معلقة، مما قد يكون استعمالها مطلوباً لتنفيذ توصية من توصيات قطاع تقييس الاتصالات، تقديم "بيان البراءات وإعلان التراخيص" إلى مكتب تقييس الاتصالات مستخدمة في ذلك النموذج الذي يمكن الحصول عليه من </w:t>
      </w:r>
      <w:r w:rsidRPr="009901E0">
        <w:rPr>
          <w:rFonts w:hint="eastAsia"/>
          <w:noProof/>
          <w:spacing w:val="-2"/>
          <w:rtl/>
          <w:lang w:bidi="ar-EG"/>
        </w:rPr>
        <w:t>ال</w:t>
      </w:r>
      <w:r w:rsidRPr="009901E0">
        <w:rPr>
          <w:noProof/>
          <w:spacing w:val="-2"/>
          <w:rtl/>
          <w:lang w:bidi="ar-EG"/>
        </w:rPr>
        <w:t xml:space="preserve">موقع </w:t>
      </w:r>
      <w:r w:rsidRPr="009901E0">
        <w:rPr>
          <w:rFonts w:hint="eastAsia"/>
          <w:noProof/>
          <w:spacing w:val="-2"/>
          <w:rtl/>
          <w:lang w:bidi="ar-EG"/>
        </w:rPr>
        <w:t>الإلكتروني</w:t>
      </w:r>
      <w:r w:rsidRPr="009901E0">
        <w:rPr>
          <w:noProof/>
          <w:spacing w:val="-2"/>
          <w:rtl/>
          <w:lang w:bidi="ar-EG"/>
        </w:rPr>
        <w:t xml:space="preserve"> </w:t>
      </w:r>
      <w:r w:rsidRPr="009901E0">
        <w:rPr>
          <w:rFonts w:hint="eastAsia"/>
          <w:noProof/>
          <w:spacing w:val="-2"/>
          <w:rtl/>
          <w:lang w:bidi="ar-EG"/>
        </w:rPr>
        <w:t>ل</w:t>
      </w:r>
      <w:r w:rsidRPr="009901E0">
        <w:rPr>
          <w:noProof/>
          <w:spacing w:val="-2"/>
          <w:rtl/>
          <w:lang w:bidi="ar-EG"/>
        </w:rPr>
        <w:t>قطاع تقييس</w:t>
      </w:r>
      <w:r w:rsidRPr="009901E0">
        <w:rPr>
          <w:rFonts w:hint="eastAsia"/>
          <w:noProof/>
          <w:spacing w:val="-2"/>
          <w:rtl/>
          <w:lang w:bidi="ar-EG"/>
        </w:rPr>
        <w:t> </w:t>
      </w:r>
      <w:r w:rsidRPr="009901E0">
        <w:rPr>
          <w:noProof/>
          <w:spacing w:val="-2"/>
          <w:rtl/>
          <w:lang w:bidi="ar-EG"/>
        </w:rPr>
        <w:t>الاتصالات.</w:t>
      </w:r>
    </w:p>
    <w:p w14:paraId="02282FB6" w14:textId="77777777" w:rsidR="007D3DEC" w:rsidRPr="009901E0" w:rsidRDefault="007D3DEC" w:rsidP="007D3DEC">
      <w:pPr>
        <w:rPr>
          <w:noProof/>
          <w:lang w:bidi="ar-EG"/>
        </w:rPr>
      </w:pPr>
      <w:r w:rsidRPr="009901E0">
        <w:rPr>
          <w:noProof/>
          <w:lang w:bidi="ar-EG"/>
        </w:rPr>
        <w:br w:type="page"/>
      </w:r>
    </w:p>
    <w:p w14:paraId="5ABAF98F" w14:textId="77777777" w:rsidR="00ED026F" w:rsidRPr="009901E0" w:rsidRDefault="004947CA" w:rsidP="00ED026F">
      <w:pPr>
        <w:spacing w:line="185" w:lineRule="auto"/>
        <w:rPr>
          <w:noProof/>
          <w:rtl/>
          <w:lang w:bidi="ar-EG"/>
        </w:rPr>
      </w:pPr>
      <w:r w:rsidRPr="009901E0">
        <w:rPr>
          <w:b/>
          <w:bCs/>
          <w:noProof/>
          <w:lang w:bidi="ar-EG"/>
        </w:rPr>
        <w:lastRenderedPageBreak/>
        <w:t>9.3.9</w:t>
      </w:r>
      <w:r w:rsidRPr="009901E0">
        <w:rPr>
          <w:b/>
          <w:bCs/>
          <w:noProof/>
          <w:rtl/>
          <w:lang w:bidi="ar-EG"/>
        </w:rPr>
        <w:tab/>
      </w:r>
      <w:r w:rsidRPr="009901E0">
        <w:rPr>
          <w:noProof/>
          <w:rtl/>
          <w:lang w:bidi="ar-EG"/>
        </w:rPr>
        <w:t>مراعاة</w:t>
      </w:r>
      <w:r w:rsidRPr="009901E0">
        <w:rPr>
          <w:rFonts w:hint="eastAsia"/>
          <w:noProof/>
          <w:rtl/>
          <w:lang w:bidi="ar-EG"/>
        </w:rPr>
        <w:t>ً</w:t>
      </w:r>
      <w:r w:rsidRPr="009901E0">
        <w:rPr>
          <w:noProof/>
          <w:rtl/>
          <w:lang w:bidi="ar-EG"/>
        </w:rPr>
        <w:t xml:space="preserve"> لتحقيق الاستقرار، ينبغي </w:t>
      </w:r>
      <w:r w:rsidRPr="009901E0">
        <w:rPr>
          <w:rFonts w:hint="eastAsia"/>
          <w:noProof/>
          <w:rtl/>
          <w:lang w:bidi="ar-EG"/>
        </w:rPr>
        <w:t>عادة</w:t>
      </w:r>
      <w:r w:rsidRPr="009901E0">
        <w:rPr>
          <w:noProof/>
          <w:rtl/>
          <w:lang w:bidi="ar-EG"/>
        </w:rPr>
        <w:t>، بعد الموافقة على توصية جديدة أو </w:t>
      </w:r>
      <w:r w:rsidRPr="009901E0">
        <w:rPr>
          <w:rFonts w:hint="eastAsia"/>
          <w:noProof/>
          <w:rtl/>
          <w:lang w:bidi="ar-EG"/>
        </w:rPr>
        <w:t>مراجَعة</w:t>
      </w:r>
      <w:r w:rsidRPr="009901E0">
        <w:rPr>
          <w:noProof/>
          <w:rtl/>
          <w:lang w:bidi="ar-EG"/>
        </w:rPr>
        <w:t xml:space="preserve">، </w:t>
      </w:r>
      <w:r w:rsidRPr="009901E0">
        <w:rPr>
          <w:rFonts w:hint="eastAsia"/>
          <w:noProof/>
          <w:rtl/>
          <w:lang w:bidi="ar-EG"/>
        </w:rPr>
        <w:t>عدم</w:t>
      </w:r>
      <w:r w:rsidRPr="009901E0">
        <w:rPr>
          <w:noProof/>
          <w:rtl/>
          <w:lang w:bidi="ar-EG"/>
        </w:rPr>
        <w:t xml:space="preserve"> التماس الموافقة في غضون فترة زمنية معقولة على أي تعديل آخر للنص الجديد أو للجزء المنقح، حسب الحال</w:t>
      </w:r>
      <w:r w:rsidRPr="009901E0">
        <w:rPr>
          <w:rFonts w:hint="eastAsia"/>
          <w:noProof/>
          <w:rtl/>
          <w:lang w:bidi="ar-EG"/>
        </w:rPr>
        <w:t>ة</w:t>
      </w:r>
      <w:r w:rsidRPr="009901E0">
        <w:rPr>
          <w:noProof/>
          <w:rtl/>
          <w:lang w:bidi="ar-EG"/>
        </w:rPr>
        <w:t>، ما لم تكن التعديلات المقترحة تستكمل الاتفاق الذي تم التوصل إليه في عملية الموافقة السابقة دون أن تغيره أو لاكتشاف خطأ أو إغفال جوهري. وكقاعدة عامة في هذا السياق، تكون "الفترة الزمنية المعقولة" سنتين على الأقل في معظم الحالات.</w:t>
      </w:r>
    </w:p>
    <w:p w14:paraId="5204D5BE" w14:textId="77777777" w:rsidR="00ED026F" w:rsidRPr="009901E0" w:rsidRDefault="004947CA" w:rsidP="00ED026F">
      <w:pPr>
        <w:spacing w:line="185" w:lineRule="auto"/>
        <w:rPr>
          <w:noProof/>
          <w:rtl/>
          <w:lang w:bidi="ar-EG"/>
        </w:rPr>
      </w:pPr>
      <w:r w:rsidRPr="009901E0">
        <w:rPr>
          <w:b/>
          <w:bCs/>
          <w:noProof/>
          <w:lang w:bidi="ar-EG"/>
        </w:rPr>
        <w:t>10.3.9</w:t>
      </w:r>
      <w:r w:rsidRPr="009901E0">
        <w:rPr>
          <w:b/>
          <w:bCs/>
          <w:noProof/>
          <w:rtl/>
          <w:lang w:bidi="ar-EG"/>
        </w:rPr>
        <w:tab/>
      </w:r>
      <w:r w:rsidRPr="009901E0">
        <w:rPr>
          <w:noProof/>
          <w:rtl/>
          <w:lang w:bidi="ar-EG"/>
        </w:rPr>
        <w:t xml:space="preserve">يجوز للدول الأعضاء التي ترى أنها تتعرض لآثار سيئة من جراء أي توصية </w:t>
      </w:r>
      <w:r w:rsidRPr="009901E0">
        <w:rPr>
          <w:rFonts w:hint="eastAsia"/>
          <w:noProof/>
          <w:rtl/>
          <w:lang w:bidi="ar-EG"/>
        </w:rPr>
        <w:t>ووفق</w:t>
      </w:r>
      <w:r w:rsidRPr="009901E0">
        <w:rPr>
          <w:noProof/>
          <w:rtl/>
          <w:lang w:bidi="ar-EG"/>
        </w:rPr>
        <w:t xml:space="preserve"> عليها خلال فترة الدراسة أن تحيل قضيتها إلى المدير، الذي يقدمها إلى لجنة الدراسات المختصة للعناية بها على وجه السرعة.</w:t>
      </w:r>
    </w:p>
    <w:p w14:paraId="1E88AEFF" w14:textId="77777777" w:rsidR="00ED026F" w:rsidRPr="009901E0" w:rsidRDefault="004947CA" w:rsidP="00ED026F">
      <w:pPr>
        <w:rPr>
          <w:noProof/>
          <w:spacing w:val="-2"/>
          <w:rtl/>
          <w:lang w:bidi="ar-EG"/>
        </w:rPr>
      </w:pPr>
      <w:r w:rsidRPr="009901E0">
        <w:rPr>
          <w:b/>
          <w:bCs/>
          <w:noProof/>
          <w:spacing w:val="-2"/>
          <w:lang w:bidi="ar-EG"/>
        </w:rPr>
        <w:t>11.3.9</w:t>
      </w:r>
      <w:r w:rsidRPr="009901E0">
        <w:rPr>
          <w:noProof/>
          <w:spacing w:val="-2"/>
          <w:rtl/>
          <w:lang w:bidi="ar-EG"/>
        </w:rPr>
        <w:tab/>
        <w:t xml:space="preserve">يبلّغ </w:t>
      </w:r>
      <w:r w:rsidRPr="009901E0">
        <w:rPr>
          <w:rFonts w:hint="cs"/>
          <w:noProof/>
          <w:spacing w:val="-2"/>
          <w:rtl/>
          <w:lang w:bidi="ar-EG"/>
        </w:rPr>
        <w:t>ال</w:t>
      </w:r>
      <w:r w:rsidRPr="009901E0">
        <w:rPr>
          <w:noProof/>
          <w:spacing w:val="-2"/>
          <w:rtl/>
          <w:lang w:bidi="ar-EG"/>
        </w:rPr>
        <w:t xml:space="preserve">مدير الجمعية العالمية التالية لتقييس الاتصالات بجميع الحالات التي تبلغ إليه </w:t>
      </w:r>
      <w:r w:rsidRPr="009901E0">
        <w:rPr>
          <w:rFonts w:hint="cs"/>
          <w:noProof/>
          <w:spacing w:val="-2"/>
          <w:rtl/>
          <w:lang w:bidi="ar-EG"/>
        </w:rPr>
        <w:t>بموجب</w:t>
      </w:r>
      <w:r w:rsidRPr="009901E0">
        <w:rPr>
          <w:noProof/>
          <w:spacing w:val="-2"/>
          <w:rtl/>
          <w:lang w:bidi="ar-EG"/>
        </w:rPr>
        <w:t xml:space="preserve"> </w:t>
      </w:r>
      <w:r w:rsidRPr="009901E0">
        <w:rPr>
          <w:rFonts w:hint="cs"/>
          <w:noProof/>
          <w:spacing w:val="-2"/>
          <w:rtl/>
          <w:lang w:bidi="ar-EG"/>
        </w:rPr>
        <w:t>الفقرة</w:t>
      </w:r>
      <w:r w:rsidRPr="009901E0">
        <w:rPr>
          <w:rFonts w:hint="eastAsia"/>
          <w:noProof/>
          <w:spacing w:val="-2"/>
          <w:rtl/>
          <w:lang w:bidi="ar-EG"/>
        </w:rPr>
        <w:t> </w:t>
      </w:r>
      <w:r w:rsidRPr="009901E0">
        <w:rPr>
          <w:noProof/>
          <w:spacing w:val="-2"/>
          <w:lang w:bidi="ar-EG"/>
        </w:rPr>
        <w:t>10.3.9</w:t>
      </w:r>
      <w:r w:rsidRPr="009901E0">
        <w:rPr>
          <w:noProof/>
          <w:spacing w:val="-2"/>
          <w:rtl/>
          <w:lang w:bidi="ar-EG"/>
        </w:rPr>
        <w:t xml:space="preserve"> </w:t>
      </w:r>
      <w:r w:rsidRPr="009901E0">
        <w:rPr>
          <w:rFonts w:hint="eastAsia"/>
          <w:noProof/>
          <w:spacing w:val="-2"/>
          <w:rtl/>
          <w:lang w:bidi="ar-EG"/>
        </w:rPr>
        <w:t>أعلاه</w:t>
      </w:r>
      <w:r w:rsidRPr="009901E0">
        <w:rPr>
          <w:noProof/>
          <w:spacing w:val="-2"/>
          <w:rtl/>
          <w:lang w:bidi="ar-EG"/>
        </w:rPr>
        <w:t>.</w:t>
      </w:r>
    </w:p>
    <w:p w14:paraId="7CAE1F5C" w14:textId="77777777" w:rsidR="00ED026F" w:rsidRPr="009901E0" w:rsidRDefault="004947CA" w:rsidP="00ED026F">
      <w:pPr>
        <w:pStyle w:val="Heading2"/>
        <w:rPr>
          <w:rtl/>
        </w:rPr>
      </w:pPr>
      <w:r w:rsidRPr="009901E0">
        <w:t>4.9</w:t>
      </w:r>
      <w:r w:rsidRPr="009901E0">
        <w:rPr>
          <w:rtl/>
        </w:rPr>
        <w:tab/>
        <w:t>التشاور</w:t>
      </w:r>
    </w:p>
    <w:p w14:paraId="3EF60B80" w14:textId="77777777" w:rsidR="00ED026F" w:rsidRPr="009901E0" w:rsidRDefault="004947CA" w:rsidP="00ED026F">
      <w:pPr>
        <w:spacing w:line="185" w:lineRule="auto"/>
        <w:rPr>
          <w:noProof/>
          <w:rtl/>
          <w:lang w:bidi="ar-EG"/>
        </w:rPr>
      </w:pPr>
      <w:r w:rsidRPr="009901E0">
        <w:rPr>
          <w:b/>
          <w:bCs/>
          <w:noProof/>
          <w:lang w:bidi="ar-EG"/>
        </w:rPr>
        <w:t>1.4.9</w:t>
      </w:r>
      <w:r w:rsidRPr="009901E0">
        <w:rPr>
          <w:b/>
          <w:bCs/>
          <w:noProof/>
          <w:rtl/>
          <w:lang w:bidi="ar-EG"/>
        </w:rPr>
        <w:tab/>
      </w:r>
      <w:r w:rsidRPr="009901E0">
        <w:rPr>
          <w:noProof/>
          <w:rtl/>
          <w:lang w:bidi="ar-EG"/>
        </w:rPr>
        <w:t>تشمل مشاورات الدول الأعضاء الفترة الزمنية والإجراءات ابتداء</w:t>
      </w:r>
      <w:r w:rsidRPr="009901E0">
        <w:rPr>
          <w:rFonts w:hint="eastAsia"/>
          <w:noProof/>
          <w:rtl/>
          <w:lang w:bidi="ar-EG"/>
        </w:rPr>
        <w:t>ً</w:t>
      </w:r>
      <w:r w:rsidRPr="009901E0">
        <w:rPr>
          <w:noProof/>
          <w:rtl/>
          <w:lang w:bidi="ar-EG"/>
        </w:rPr>
        <w:t xml:space="preserve"> من إعلان </w:t>
      </w:r>
      <w:r w:rsidRPr="009901E0">
        <w:rPr>
          <w:rFonts w:hint="eastAsia"/>
          <w:noProof/>
          <w:rtl/>
          <w:lang w:bidi="ar-EG"/>
        </w:rPr>
        <w:t>ال</w:t>
      </w:r>
      <w:r w:rsidRPr="009901E0">
        <w:rPr>
          <w:noProof/>
          <w:rtl/>
          <w:lang w:bidi="ar-EG"/>
        </w:rPr>
        <w:t>مدير عن النية في تطبيق إجراء الموافقة</w:t>
      </w:r>
      <w:r w:rsidRPr="009901E0">
        <w:rPr>
          <w:rFonts w:hint="cs"/>
          <w:noProof/>
          <w:rtl/>
          <w:lang w:bidi="ar-EG"/>
        </w:rPr>
        <w:t> </w:t>
      </w:r>
      <w:r w:rsidRPr="009901E0">
        <w:rPr>
          <w:noProof/>
          <w:rtl/>
          <w:lang w:bidi="ar-EG"/>
        </w:rPr>
        <w:t>(الفقرة</w:t>
      </w:r>
      <w:r w:rsidRPr="009901E0">
        <w:rPr>
          <w:rFonts w:hint="cs"/>
          <w:noProof/>
          <w:rtl/>
          <w:lang w:bidi="ar-EG"/>
        </w:rPr>
        <w:t> </w:t>
      </w:r>
      <w:r w:rsidRPr="009901E0">
        <w:rPr>
          <w:noProof/>
          <w:lang w:bidi="ar-EG"/>
        </w:rPr>
        <w:t>1.3.9</w:t>
      </w:r>
      <w:r w:rsidRPr="009901E0">
        <w:rPr>
          <w:noProof/>
          <w:rtl/>
          <w:lang w:bidi="ar-EG"/>
        </w:rPr>
        <w:t>) وحتى سبعة أيام عمل قبل بداية اجتماع لجنة الدراسات. ويطلب المدير آراء الدول الأعضاء خلال تلك الفترة فيما إذا</w:t>
      </w:r>
      <w:r w:rsidRPr="009901E0">
        <w:rPr>
          <w:rFonts w:hint="eastAsia"/>
          <w:noProof/>
          <w:rtl/>
          <w:lang w:bidi="ar-EG"/>
        </w:rPr>
        <w:t> </w:t>
      </w:r>
      <w:r w:rsidRPr="009901E0">
        <w:rPr>
          <w:noProof/>
          <w:rtl/>
          <w:lang w:bidi="ar-EG"/>
        </w:rPr>
        <w:t xml:space="preserve">كانت تفوض السلطة للجنة الدراسات </w:t>
      </w:r>
      <w:r w:rsidRPr="009901E0">
        <w:rPr>
          <w:rFonts w:hint="eastAsia"/>
          <w:noProof/>
          <w:rtl/>
          <w:lang w:bidi="ar-EG"/>
        </w:rPr>
        <w:t>ل</w:t>
      </w:r>
      <w:r w:rsidRPr="009901E0">
        <w:rPr>
          <w:noProof/>
          <w:rtl/>
          <w:lang w:bidi="ar-EG"/>
        </w:rPr>
        <w:t xml:space="preserve">لنظر في الموافقة على </w:t>
      </w:r>
      <w:r w:rsidRPr="009901E0">
        <w:rPr>
          <w:rFonts w:hint="eastAsia"/>
          <w:noProof/>
          <w:rtl/>
          <w:lang w:bidi="ar-EG"/>
        </w:rPr>
        <w:t>مشاريع</w:t>
      </w:r>
      <w:r w:rsidRPr="009901E0">
        <w:rPr>
          <w:noProof/>
          <w:rtl/>
          <w:lang w:bidi="ar-EG"/>
        </w:rPr>
        <w:t xml:space="preserve"> التوصيات الجديدة أو </w:t>
      </w:r>
      <w:r w:rsidR="005A7487" w:rsidRPr="009901E0">
        <w:rPr>
          <w:noProof/>
          <w:rtl/>
          <w:lang w:bidi="ar-EG"/>
        </w:rPr>
        <w:t>المراجَع</w:t>
      </w:r>
      <w:r w:rsidRPr="009901E0">
        <w:rPr>
          <w:noProof/>
          <w:rtl/>
          <w:lang w:bidi="ar-EG"/>
        </w:rPr>
        <w:t>ة في اجتماع لجنة الدراسات. ويكون الرد من حق الدول الأعضاء فقط.</w:t>
      </w:r>
    </w:p>
    <w:p w14:paraId="002409BE" w14:textId="77777777" w:rsidR="00ED026F" w:rsidRPr="009901E0" w:rsidRDefault="004947CA" w:rsidP="00ED026F">
      <w:pPr>
        <w:spacing w:line="185" w:lineRule="auto"/>
        <w:rPr>
          <w:noProof/>
          <w:rtl/>
          <w:lang w:bidi="ar-EG"/>
        </w:rPr>
      </w:pPr>
      <w:r w:rsidRPr="009901E0">
        <w:rPr>
          <w:b/>
          <w:bCs/>
          <w:noProof/>
          <w:lang w:bidi="ar-EG"/>
        </w:rPr>
        <w:t>2.4.9</w:t>
      </w:r>
      <w:r w:rsidRPr="009901E0">
        <w:rPr>
          <w:b/>
          <w:bCs/>
          <w:noProof/>
          <w:rtl/>
          <w:lang w:bidi="ar-EG"/>
        </w:rPr>
        <w:tab/>
      </w:r>
      <w:r w:rsidRPr="009901E0">
        <w:rPr>
          <w:noProof/>
          <w:spacing w:val="-2"/>
          <w:rtl/>
          <w:lang w:bidi="ar-EG"/>
        </w:rPr>
        <w:t xml:space="preserve">إذا تلقى مكتب تقييس الاتصالات بياناً (أو بيانات) بأن استعمال حق الملكية الفكرية، مثل وجود براءة، أو مطالبة بحق طبع، ربما يكون لازماً لتنفيذ مشروع التوصية، يقوم </w:t>
      </w:r>
      <w:r w:rsidRPr="009901E0">
        <w:rPr>
          <w:rFonts w:hint="eastAsia"/>
          <w:noProof/>
          <w:spacing w:val="-2"/>
          <w:rtl/>
          <w:lang w:bidi="ar-EG"/>
        </w:rPr>
        <w:t>المدير</w:t>
      </w:r>
      <w:r w:rsidRPr="009901E0">
        <w:rPr>
          <w:noProof/>
          <w:spacing w:val="-2"/>
          <w:rtl/>
          <w:lang w:bidi="ar-EG"/>
        </w:rPr>
        <w:t xml:space="preserve"> بتوضيح هذا الموقف في </w:t>
      </w:r>
      <w:r w:rsidRPr="009901E0">
        <w:rPr>
          <w:rFonts w:hint="eastAsia"/>
          <w:noProof/>
          <w:spacing w:val="-2"/>
          <w:rtl/>
          <w:lang w:bidi="ar-EG"/>
        </w:rPr>
        <w:t>رسالة</w:t>
      </w:r>
      <w:r w:rsidRPr="009901E0">
        <w:rPr>
          <w:noProof/>
          <w:spacing w:val="-2"/>
          <w:rtl/>
          <w:lang w:bidi="ar-EG"/>
        </w:rPr>
        <w:t xml:space="preserve"> </w:t>
      </w:r>
      <w:r w:rsidRPr="009901E0">
        <w:rPr>
          <w:rFonts w:hint="eastAsia"/>
          <w:noProof/>
          <w:spacing w:val="-2"/>
          <w:rtl/>
          <w:lang w:bidi="ar-EG"/>
        </w:rPr>
        <w:t>معممة</w:t>
      </w:r>
      <w:r w:rsidRPr="009901E0">
        <w:rPr>
          <w:noProof/>
          <w:spacing w:val="-2"/>
          <w:rtl/>
          <w:lang w:bidi="ar-EG"/>
        </w:rPr>
        <w:t xml:space="preserve"> يعلن فيه</w:t>
      </w:r>
      <w:r w:rsidRPr="009901E0">
        <w:rPr>
          <w:rFonts w:hint="eastAsia"/>
          <w:noProof/>
          <w:spacing w:val="-2"/>
          <w:rtl/>
          <w:lang w:bidi="ar-EG"/>
        </w:rPr>
        <w:t>ا</w:t>
      </w:r>
      <w:r w:rsidRPr="009901E0">
        <w:rPr>
          <w:noProof/>
          <w:spacing w:val="-2"/>
          <w:rtl/>
          <w:lang w:bidi="ar-EG"/>
        </w:rPr>
        <w:t xml:space="preserve"> عن النية في أن يضع موضع التنفيذ عملية الموافقة المنصوص عليها في القرار</w:t>
      </w:r>
      <w:r w:rsidRPr="009901E0">
        <w:rPr>
          <w:rFonts w:hint="eastAsia"/>
          <w:noProof/>
          <w:spacing w:val="-2"/>
          <w:rtl/>
          <w:lang w:bidi="ar-EG"/>
        </w:rPr>
        <w:t> </w:t>
      </w:r>
      <w:r w:rsidRPr="009901E0">
        <w:rPr>
          <w:noProof/>
          <w:spacing w:val="-2"/>
          <w:lang w:bidi="ar-EG"/>
        </w:rPr>
        <w:t>1</w:t>
      </w:r>
      <w:r w:rsidRPr="009901E0">
        <w:rPr>
          <w:noProof/>
          <w:spacing w:val="-2"/>
          <w:rtl/>
          <w:lang w:bidi="ar-EG"/>
        </w:rPr>
        <w:t xml:space="preserve"> </w:t>
      </w:r>
      <w:r w:rsidRPr="009901E0">
        <w:rPr>
          <w:rFonts w:hint="cs"/>
          <w:noProof/>
          <w:spacing w:val="-2"/>
          <w:rtl/>
          <w:lang w:bidi="ar-EG"/>
        </w:rPr>
        <w:t xml:space="preserve">للجمعية العالمية لتقييس الاتصالات </w:t>
      </w:r>
      <w:r w:rsidRPr="009901E0">
        <w:rPr>
          <w:noProof/>
          <w:spacing w:val="-2"/>
          <w:rtl/>
          <w:lang w:bidi="ar-EG"/>
        </w:rPr>
        <w:t>(انظر التذييل</w:t>
      </w:r>
      <w:r w:rsidRPr="009901E0">
        <w:rPr>
          <w:rFonts w:hint="eastAsia"/>
          <w:noProof/>
          <w:spacing w:val="-2"/>
          <w:rtl/>
          <w:lang w:bidi="ar-EG"/>
        </w:rPr>
        <w:t> </w:t>
      </w:r>
      <w:r w:rsidRPr="009901E0">
        <w:rPr>
          <w:noProof/>
          <w:spacing w:val="-2"/>
          <w:lang w:bidi="ar-EG"/>
        </w:rPr>
        <w:t>II</w:t>
      </w:r>
      <w:r w:rsidRPr="009901E0">
        <w:rPr>
          <w:noProof/>
          <w:spacing w:val="-2"/>
          <w:rtl/>
          <w:lang w:bidi="ar-EG"/>
        </w:rPr>
        <w:t xml:space="preserve"> لهذا القرار).</w:t>
      </w:r>
    </w:p>
    <w:p w14:paraId="01966225" w14:textId="77777777" w:rsidR="00ED026F" w:rsidRPr="009901E0" w:rsidRDefault="004947CA" w:rsidP="00ED026F">
      <w:pPr>
        <w:spacing w:line="185" w:lineRule="auto"/>
        <w:rPr>
          <w:noProof/>
          <w:rtl/>
          <w:lang w:bidi="ar-EG"/>
        </w:rPr>
      </w:pPr>
      <w:r w:rsidRPr="009901E0">
        <w:rPr>
          <w:b/>
          <w:bCs/>
          <w:noProof/>
          <w:lang w:bidi="ar-EG"/>
        </w:rPr>
        <w:t>3.4.9</w:t>
      </w:r>
      <w:r w:rsidRPr="009901E0">
        <w:rPr>
          <w:noProof/>
          <w:rtl/>
          <w:lang w:bidi="ar-EG"/>
        </w:rPr>
        <w:tab/>
        <w:t>يُخطر المدير مديري المكتبين الآخرين، وكذلك وكالات التشغيل</w:t>
      </w:r>
      <w:r w:rsidRPr="009901E0">
        <w:rPr>
          <w:noProof/>
          <w:lang w:bidi="ar-EG"/>
        </w:rPr>
        <w:t xml:space="preserve"> </w:t>
      </w:r>
      <w:r w:rsidRPr="009901E0">
        <w:rPr>
          <w:noProof/>
          <w:rtl/>
          <w:lang w:bidi="ar-EG"/>
        </w:rPr>
        <w:t xml:space="preserve">المعترف بها، والمنظمات العلمية والصناعية والمنظمات الدولية المشاركة في عمل لجنة الدراسات المعنية، بأن الدول الأعضاء </w:t>
      </w:r>
      <w:r w:rsidRPr="009901E0">
        <w:rPr>
          <w:rFonts w:hint="eastAsia"/>
          <w:noProof/>
          <w:rtl/>
          <w:lang w:bidi="ar-EG"/>
        </w:rPr>
        <w:t>مطلوب</w:t>
      </w:r>
      <w:r w:rsidRPr="009901E0">
        <w:rPr>
          <w:noProof/>
          <w:rtl/>
          <w:lang w:bidi="ar-EG"/>
        </w:rPr>
        <w:t xml:space="preserve"> </w:t>
      </w:r>
      <w:r w:rsidRPr="009901E0">
        <w:rPr>
          <w:rFonts w:hint="eastAsia"/>
          <w:noProof/>
          <w:rtl/>
          <w:lang w:bidi="ar-EG"/>
        </w:rPr>
        <w:t>منها</w:t>
      </w:r>
      <w:r w:rsidRPr="009901E0">
        <w:rPr>
          <w:noProof/>
          <w:rtl/>
          <w:lang w:bidi="ar-EG"/>
        </w:rPr>
        <w:t xml:space="preserve"> </w:t>
      </w:r>
      <w:r w:rsidRPr="009901E0">
        <w:rPr>
          <w:rFonts w:hint="eastAsia"/>
          <w:noProof/>
          <w:rtl/>
          <w:lang w:bidi="ar-EG"/>
        </w:rPr>
        <w:t>الرد</w:t>
      </w:r>
      <w:r w:rsidRPr="009901E0">
        <w:rPr>
          <w:noProof/>
          <w:rtl/>
          <w:lang w:bidi="ar-EG"/>
        </w:rPr>
        <w:t xml:space="preserve"> </w:t>
      </w:r>
      <w:r w:rsidRPr="009901E0">
        <w:rPr>
          <w:rFonts w:hint="eastAsia"/>
          <w:noProof/>
          <w:rtl/>
          <w:lang w:bidi="ar-EG"/>
        </w:rPr>
        <w:t>على</w:t>
      </w:r>
      <w:r w:rsidRPr="009901E0">
        <w:rPr>
          <w:noProof/>
          <w:rtl/>
          <w:lang w:bidi="ar-EG"/>
        </w:rPr>
        <w:t xml:space="preserve"> مشاورة بشأن توصية جديدة أو </w:t>
      </w:r>
      <w:r w:rsidRPr="009901E0">
        <w:rPr>
          <w:rFonts w:hint="eastAsia"/>
          <w:noProof/>
          <w:rtl/>
          <w:lang w:bidi="ar-EG"/>
        </w:rPr>
        <w:t>مراجَعة</w:t>
      </w:r>
      <w:r w:rsidRPr="009901E0">
        <w:rPr>
          <w:noProof/>
          <w:rtl/>
          <w:lang w:bidi="ar-EG"/>
        </w:rPr>
        <w:t xml:space="preserve"> مقترحة. ويكون الرد من حق الدول الأعضاء فقط (انظر الفقرة</w:t>
      </w:r>
      <w:r w:rsidRPr="009901E0">
        <w:rPr>
          <w:rFonts w:hint="eastAsia"/>
          <w:noProof/>
          <w:rtl/>
          <w:lang w:bidi="ar-EG"/>
        </w:rPr>
        <w:t> </w:t>
      </w:r>
      <w:r w:rsidRPr="009901E0">
        <w:rPr>
          <w:noProof/>
          <w:lang w:bidi="ar-EG"/>
        </w:rPr>
        <w:t>2.5.9</w:t>
      </w:r>
      <w:r w:rsidRPr="009901E0">
        <w:rPr>
          <w:noProof/>
          <w:rtl/>
          <w:lang w:bidi="ar-EG"/>
        </w:rPr>
        <w:t xml:space="preserve"> فيما يلي).</w:t>
      </w:r>
    </w:p>
    <w:p w14:paraId="013FC7B0" w14:textId="77777777" w:rsidR="00ED026F" w:rsidRPr="009901E0" w:rsidRDefault="004947CA" w:rsidP="00ED026F">
      <w:pPr>
        <w:spacing w:line="185" w:lineRule="auto"/>
        <w:rPr>
          <w:b/>
          <w:bCs/>
          <w:noProof/>
          <w:lang w:bidi="ar-EG"/>
        </w:rPr>
      </w:pPr>
      <w:r w:rsidRPr="009901E0">
        <w:rPr>
          <w:b/>
          <w:bCs/>
          <w:noProof/>
          <w:lang w:bidi="ar-EG"/>
        </w:rPr>
        <w:t>4.4.9</w:t>
      </w:r>
      <w:r w:rsidRPr="009901E0">
        <w:rPr>
          <w:noProof/>
          <w:rtl/>
          <w:lang w:bidi="ar-EG"/>
        </w:rPr>
        <w:tab/>
        <w:t>إذا رأت أي دول أعضاء أنه ليس من الممكن المضي في النظر في مشروع توصية جديدة أو مراجَعة توطئة للموافقة عليها، ينبغي أن تبدي أسباب عدم موافقتها وأن توضح التغييرات التي يمكن أن تُسهل المضي في النظر في مشروع التوصية الجديدة أو </w:t>
      </w:r>
      <w:r w:rsidR="005A7487" w:rsidRPr="009901E0">
        <w:rPr>
          <w:noProof/>
          <w:rtl/>
          <w:lang w:bidi="ar-EG"/>
        </w:rPr>
        <w:t>المراجَع</w:t>
      </w:r>
      <w:r w:rsidRPr="009901E0">
        <w:rPr>
          <w:noProof/>
          <w:rtl/>
          <w:lang w:bidi="ar-EG"/>
        </w:rPr>
        <w:t>ة والموافقة عليه</w:t>
      </w:r>
      <w:r w:rsidRPr="009901E0">
        <w:rPr>
          <w:rFonts w:hint="eastAsia"/>
          <w:noProof/>
          <w:rtl/>
          <w:lang w:bidi="ar-EG"/>
        </w:rPr>
        <w:t>ا</w:t>
      </w:r>
      <w:r w:rsidRPr="009901E0">
        <w:rPr>
          <w:noProof/>
          <w:rtl/>
          <w:lang w:bidi="ar-EG"/>
        </w:rPr>
        <w:t>.</w:t>
      </w:r>
    </w:p>
    <w:p w14:paraId="06DC6D2A" w14:textId="77777777" w:rsidR="00ED026F" w:rsidRPr="009901E0" w:rsidRDefault="004947CA" w:rsidP="00ED026F">
      <w:pPr>
        <w:spacing w:line="185" w:lineRule="auto"/>
        <w:rPr>
          <w:noProof/>
          <w:rtl/>
          <w:lang w:bidi="ar-EG"/>
        </w:rPr>
      </w:pPr>
      <w:r w:rsidRPr="009901E0">
        <w:rPr>
          <w:b/>
          <w:bCs/>
          <w:noProof/>
          <w:lang w:bidi="ar-EG"/>
        </w:rPr>
        <w:t>5.4.9</w:t>
      </w:r>
      <w:r w:rsidRPr="009901E0">
        <w:rPr>
          <w:noProof/>
          <w:rtl/>
          <w:lang w:bidi="ar-EG"/>
        </w:rPr>
        <w:tab/>
        <w:t xml:space="preserve">إذا كانت نسبة </w:t>
      </w:r>
      <w:r w:rsidRPr="009901E0">
        <w:t>%</w:t>
      </w:r>
      <w:r w:rsidRPr="009901E0">
        <w:rPr>
          <w:noProof/>
          <w:lang w:bidi="ar-EG"/>
        </w:rPr>
        <w:t>70</w:t>
      </w:r>
      <w:r w:rsidRPr="009901E0">
        <w:rPr>
          <w:noProof/>
          <w:rtl/>
          <w:lang w:bidi="ar-EG"/>
        </w:rPr>
        <w:t xml:space="preserve"> أو أكثر من الردود الواردة من الدول الأعضاء تؤيد النظر في مشروع التوصية للموافقة عليها في اجتماع لجنة الدراسات (أو في حالة عدم وصول ردود)، </w:t>
      </w:r>
      <w:r w:rsidRPr="009901E0">
        <w:rPr>
          <w:rFonts w:hint="eastAsia"/>
          <w:noProof/>
          <w:rtl/>
          <w:lang w:bidi="ar-EG"/>
        </w:rPr>
        <w:t>يكون</w:t>
      </w:r>
      <w:r w:rsidRPr="009901E0">
        <w:rPr>
          <w:noProof/>
          <w:rtl/>
          <w:lang w:bidi="ar-EG"/>
        </w:rPr>
        <w:t xml:space="preserve"> على المدير إبلاغ الرئيس بأن النظر في الموافقة يمكن أن يمضي. (يمكن </w:t>
      </w:r>
      <w:r w:rsidRPr="009901E0">
        <w:rPr>
          <w:rFonts w:hint="eastAsia"/>
          <w:noProof/>
          <w:rtl/>
          <w:lang w:bidi="ar-EG"/>
        </w:rPr>
        <w:t>إضافة</w:t>
      </w:r>
      <w:r w:rsidRPr="009901E0">
        <w:rPr>
          <w:noProof/>
          <w:rtl/>
          <w:lang w:bidi="ar-EG"/>
        </w:rPr>
        <w:t xml:space="preserve"> </w:t>
      </w:r>
      <w:r w:rsidRPr="009901E0">
        <w:rPr>
          <w:rFonts w:hint="eastAsia"/>
          <w:noProof/>
          <w:rtl/>
          <w:lang w:bidi="ar-EG"/>
        </w:rPr>
        <w:t>إلى</w:t>
      </w:r>
      <w:r w:rsidRPr="009901E0">
        <w:rPr>
          <w:noProof/>
          <w:rtl/>
          <w:lang w:bidi="ar-EG"/>
        </w:rPr>
        <w:t xml:space="preserve"> التفويض الذي تعطيه الدول الأعضاء للجنة الدراسات </w:t>
      </w:r>
      <w:r w:rsidRPr="009901E0">
        <w:rPr>
          <w:rFonts w:hint="eastAsia"/>
          <w:noProof/>
          <w:rtl/>
          <w:lang w:bidi="ar-EG"/>
        </w:rPr>
        <w:t>لكي</w:t>
      </w:r>
      <w:r w:rsidRPr="009901E0">
        <w:rPr>
          <w:noProof/>
          <w:rtl/>
          <w:lang w:bidi="ar-EG"/>
        </w:rPr>
        <w:t xml:space="preserve"> تمضي في عملية الموافقة، تعترف الدول الأعضاء أيضاً بأن لجنة الدراسات يجوز لها إدخال التغييرات التقنية والصياغية طبقاً للفقرة</w:t>
      </w:r>
      <w:r w:rsidRPr="009901E0">
        <w:rPr>
          <w:rFonts w:hint="eastAsia"/>
          <w:noProof/>
          <w:rtl/>
          <w:lang w:bidi="ar-EG"/>
        </w:rPr>
        <w:t> </w:t>
      </w:r>
      <w:r w:rsidRPr="009901E0">
        <w:rPr>
          <w:noProof/>
          <w:lang w:bidi="ar-EG"/>
        </w:rPr>
        <w:t>2.5.9</w:t>
      </w:r>
      <w:r w:rsidRPr="009901E0">
        <w:rPr>
          <w:noProof/>
          <w:rtl/>
          <w:lang w:bidi="ar-EG"/>
        </w:rPr>
        <w:t xml:space="preserve"> فيما يلي).</w:t>
      </w:r>
    </w:p>
    <w:p w14:paraId="5154A23A" w14:textId="77777777" w:rsidR="007D3DEC" w:rsidRPr="009901E0" w:rsidRDefault="007D3DEC">
      <w:pPr>
        <w:tabs>
          <w:tab w:val="clear" w:pos="794"/>
          <w:tab w:val="clear" w:pos="1191"/>
          <w:tab w:val="clear" w:pos="1588"/>
          <w:tab w:val="clear" w:pos="1985"/>
        </w:tabs>
        <w:bidi w:val="0"/>
        <w:spacing w:before="0" w:line="240" w:lineRule="auto"/>
        <w:jc w:val="left"/>
        <w:rPr>
          <w:b/>
          <w:bCs/>
          <w:noProof/>
          <w:lang w:bidi="ar-EG"/>
        </w:rPr>
      </w:pPr>
      <w:r w:rsidRPr="009901E0">
        <w:rPr>
          <w:b/>
          <w:bCs/>
          <w:noProof/>
          <w:lang w:bidi="ar-EG"/>
        </w:rPr>
        <w:br w:type="page"/>
      </w:r>
    </w:p>
    <w:p w14:paraId="36E05DDC" w14:textId="77777777" w:rsidR="00ED026F" w:rsidRPr="009901E0" w:rsidRDefault="004947CA" w:rsidP="00ED026F">
      <w:pPr>
        <w:spacing w:line="185" w:lineRule="auto"/>
        <w:rPr>
          <w:noProof/>
          <w:rtl/>
          <w:lang w:bidi="ar-EG"/>
        </w:rPr>
      </w:pPr>
      <w:r w:rsidRPr="009901E0">
        <w:rPr>
          <w:b/>
          <w:bCs/>
          <w:noProof/>
          <w:lang w:bidi="ar-EG"/>
        </w:rPr>
        <w:lastRenderedPageBreak/>
        <w:t>6.4.9</w:t>
      </w:r>
      <w:r w:rsidRPr="009901E0">
        <w:rPr>
          <w:b/>
          <w:bCs/>
          <w:noProof/>
          <w:rtl/>
          <w:lang w:bidi="ar-EG"/>
        </w:rPr>
        <w:tab/>
      </w:r>
      <w:r w:rsidRPr="009901E0">
        <w:rPr>
          <w:noProof/>
          <w:rtl/>
          <w:lang w:bidi="ar-EG"/>
        </w:rPr>
        <w:t xml:space="preserve">إذا كانت نسبة أقل من </w:t>
      </w:r>
      <w:r w:rsidRPr="009901E0">
        <w:rPr>
          <w:noProof/>
          <w:lang w:bidi="ar-EG"/>
        </w:rPr>
        <w:t>%70</w:t>
      </w:r>
      <w:r w:rsidRPr="009901E0">
        <w:rPr>
          <w:noProof/>
          <w:rtl/>
          <w:lang w:bidi="ar-EG"/>
        </w:rPr>
        <w:t xml:space="preserve"> من الردود التي تصل قبل الموعد المقرر تؤيد النظر في مشروع التوصية للموافقة عليها في اجتماع لجنة الدراسات، </w:t>
      </w:r>
      <w:r w:rsidRPr="009901E0">
        <w:rPr>
          <w:rFonts w:hint="eastAsia"/>
          <w:noProof/>
          <w:rtl/>
          <w:lang w:bidi="ar-EG"/>
        </w:rPr>
        <w:t>يكون</w:t>
      </w:r>
      <w:r w:rsidRPr="009901E0">
        <w:rPr>
          <w:noProof/>
          <w:rtl/>
          <w:lang w:bidi="ar-EG"/>
        </w:rPr>
        <w:t xml:space="preserve"> على المدير إبلاغ الرئيس بأن النظر في الموافقة لا يمكن أن يمضي في ذلك الاجتماع. (ومع ذلك، ينبغي للجنة الدراسات أن تنظر في المعلومات المبينة في الفقرة</w:t>
      </w:r>
      <w:r w:rsidRPr="009901E0">
        <w:rPr>
          <w:rFonts w:hint="eastAsia"/>
          <w:noProof/>
          <w:rtl/>
          <w:lang w:bidi="ar-EG"/>
        </w:rPr>
        <w:t> </w:t>
      </w:r>
      <w:r w:rsidRPr="009901E0">
        <w:rPr>
          <w:noProof/>
          <w:lang w:bidi="ar-EG"/>
        </w:rPr>
        <w:t>4.4.9</w:t>
      </w:r>
      <w:r w:rsidRPr="009901E0">
        <w:rPr>
          <w:noProof/>
          <w:rtl/>
          <w:lang w:bidi="ar-EG"/>
        </w:rPr>
        <w:t xml:space="preserve"> </w:t>
      </w:r>
      <w:r w:rsidRPr="009901E0">
        <w:rPr>
          <w:rFonts w:hint="eastAsia"/>
          <w:noProof/>
          <w:rtl/>
          <w:lang w:bidi="ar-EG"/>
        </w:rPr>
        <w:t>أعلاه</w:t>
      </w:r>
      <w:r w:rsidRPr="009901E0">
        <w:rPr>
          <w:noProof/>
          <w:rtl/>
          <w:lang w:bidi="ar-EG"/>
        </w:rPr>
        <w:t>).</w:t>
      </w:r>
    </w:p>
    <w:p w14:paraId="587D8076" w14:textId="77777777" w:rsidR="00ED026F" w:rsidRPr="009901E0" w:rsidRDefault="004947CA" w:rsidP="00ED026F">
      <w:pPr>
        <w:pStyle w:val="Note"/>
        <w:rPr>
          <w:noProof/>
          <w:rtl/>
        </w:rPr>
      </w:pPr>
      <w:r w:rsidRPr="009901E0">
        <w:rPr>
          <w:rFonts w:hint="cs"/>
          <w:b/>
          <w:bCs/>
          <w:noProof/>
          <w:rtl/>
        </w:rPr>
        <w:t xml:space="preserve">ملاحظة </w:t>
      </w:r>
      <w:r w:rsidR="002A20FC" w:rsidRPr="009901E0">
        <w:rPr>
          <w:rtl/>
        </w:rPr>
        <w:t>–</w:t>
      </w:r>
      <w:r w:rsidRPr="009901E0">
        <w:rPr>
          <w:rFonts w:hint="cs"/>
          <w:b/>
          <w:bCs/>
          <w:noProof/>
          <w:rtl/>
        </w:rPr>
        <w:t xml:space="preserve"> </w:t>
      </w:r>
      <w:r w:rsidRPr="009901E0">
        <w:rPr>
          <w:rFonts w:hint="eastAsia"/>
          <w:noProof/>
          <w:rtl/>
        </w:rPr>
        <w:t>لا</w:t>
      </w:r>
      <w:r w:rsidRPr="009901E0">
        <w:rPr>
          <w:noProof/>
          <w:rtl/>
        </w:rPr>
        <w:t xml:space="preserve"> تُحتسب سوى الردود </w:t>
      </w:r>
      <w:r w:rsidRPr="009901E0">
        <w:rPr>
          <w:rFonts w:hint="eastAsia"/>
          <w:noProof/>
          <w:rtl/>
        </w:rPr>
        <w:t>التي</w:t>
      </w:r>
      <w:r w:rsidRPr="009901E0">
        <w:rPr>
          <w:noProof/>
          <w:rtl/>
        </w:rPr>
        <w:t xml:space="preserve"> </w:t>
      </w:r>
      <w:r w:rsidRPr="009901E0">
        <w:rPr>
          <w:rFonts w:hint="eastAsia"/>
          <w:noProof/>
          <w:rtl/>
        </w:rPr>
        <w:t>تؤيد</w:t>
      </w:r>
      <w:r w:rsidRPr="009901E0">
        <w:rPr>
          <w:noProof/>
          <w:rtl/>
        </w:rPr>
        <w:t xml:space="preserve"> </w:t>
      </w:r>
      <w:r w:rsidRPr="009901E0">
        <w:rPr>
          <w:rFonts w:hint="cs"/>
          <w:noProof/>
          <w:rtl/>
        </w:rPr>
        <w:t xml:space="preserve">صراحةً </w:t>
      </w:r>
      <w:r w:rsidRPr="009901E0">
        <w:rPr>
          <w:rFonts w:hint="eastAsia"/>
          <w:noProof/>
          <w:rtl/>
        </w:rPr>
        <w:t>أو</w:t>
      </w:r>
      <w:r w:rsidRPr="009901E0">
        <w:rPr>
          <w:noProof/>
          <w:rtl/>
        </w:rPr>
        <w:t xml:space="preserve"> لا تؤيد </w:t>
      </w:r>
      <w:r w:rsidRPr="009901E0">
        <w:rPr>
          <w:rFonts w:hint="cs"/>
          <w:noProof/>
          <w:rtl/>
        </w:rPr>
        <w:t xml:space="preserve">صراحةً </w:t>
      </w:r>
      <w:r w:rsidRPr="009901E0">
        <w:rPr>
          <w:rFonts w:hint="eastAsia"/>
          <w:noProof/>
          <w:rtl/>
        </w:rPr>
        <w:t>النظر</w:t>
      </w:r>
      <w:r w:rsidRPr="009901E0">
        <w:rPr>
          <w:noProof/>
          <w:rtl/>
        </w:rPr>
        <w:t xml:space="preserve"> في مشروع التوصية </w:t>
      </w:r>
      <w:r w:rsidRPr="009901E0">
        <w:rPr>
          <w:rFonts w:hint="eastAsia"/>
          <w:noProof/>
          <w:rtl/>
        </w:rPr>
        <w:t>بغرض</w:t>
      </w:r>
      <w:r w:rsidRPr="009901E0">
        <w:rPr>
          <w:noProof/>
          <w:rtl/>
        </w:rPr>
        <w:t xml:space="preserve"> </w:t>
      </w:r>
      <w:r w:rsidRPr="009901E0">
        <w:rPr>
          <w:rFonts w:hint="eastAsia"/>
          <w:noProof/>
          <w:rtl/>
        </w:rPr>
        <w:t>الموافقة</w:t>
      </w:r>
      <w:r w:rsidRPr="009901E0">
        <w:rPr>
          <w:noProof/>
          <w:rtl/>
        </w:rPr>
        <w:t xml:space="preserve"> عليه في اجتماع لجنة الدراسات.</w:t>
      </w:r>
    </w:p>
    <w:p w14:paraId="61B609E7" w14:textId="77777777" w:rsidR="00ED026F" w:rsidRPr="009901E0" w:rsidRDefault="004947CA" w:rsidP="00ED026F">
      <w:pPr>
        <w:rPr>
          <w:noProof/>
          <w:rtl/>
          <w:lang w:bidi="ar-EG"/>
        </w:rPr>
      </w:pPr>
      <w:r w:rsidRPr="009901E0">
        <w:rPr>
          <w:rFonts w:cs="Times New Roman"/>
          <w:b/>
          <w:bCs/>
          <w:noProof/>
          <w:lang w:bidi="ar-EG"/>
        </w:rPr>
        <w:t>7</w:t>
      </w:r>
      <w:r w:rsidRPr="009901E0">
        <w:rPr>
          <w:rFonts w:ascii="Times New Roman Bold" w:hAnsi="Times New Roman Bold"/>
          <w:b/>
          <w:bCs/>
          <w:noProof/>
          <w:lang w:bidi="ar-EG"/>
        </w:rPr>
        <w:t>.</w:t>
      </w:r>
      <w:r w:rsidRPr="009901E0">
        <w:rPr>
          <w:b/>
          <w:bCs/>
        </w:rPr>
        <w:t>4</w:t>
      </w:r>
      <w:r w:rsidRPr="009901E0">
        <w:rPr>
          <w:rFonts w:ascii="Times New Roman Bold" w:hAnsi="Times New Roman Bold"/>
          <w:b/>
          <w:bCs/>
          <w:noProof/>
          <w:lang w:bidi="ar-EG"/>
        </w:rPr>
        <w:t>.</w:t>
      </w:r>
      <w:r w:rsidRPr="009901E0">
        <w:rPr>
          <w:rFonts w:cs="Times New Roman"/>
          <w:b/>
          <w:bCs/>
          <w:noProof/>
          <w:lang w:bidi="ar-EG"/>
        </w:rPr>
        <w:t>9</w:t>
      </w:r>
      <w:r w:rsidRPr="009901E0">
        <w:rPr>
          <w:bCs/>
          <w:noProof/>
          <w:rtl/>
          <w:lang w:bidi="ar-EG"/>
        </w:rPr>
        <w:tab/>
      </w:r>
      <w:r w:rsidRPr="009901E0">
        <w:rPr>
          <w:noProof/>
          <w:rtl/>
          <w:lang w:bidi="ar-EG"/>
        </w:rPr>
        <w:t xml:space="preserve">يقوم مكتب تقييس الاتصالات بتجميع التعليقات التي يتلقاها مع </w:t>
      </w:r>
      <w:r w:rsidRPr="009901E0">
        <w:rPr>
          <w:rFonts w:hint="cs"/>
          <w:noProof/>
          <w:rtl/>
          <w:lang w:bidi="ar-EG"/>
        </w:rPr>
        <w:t xml:space="preserve">جميع </w:t>
      </w:r>
      <w:r w:rsidRPr="009901E0">
        <w:rPr>
          <w:noProof/>
          <w:rtl/>
          <w:lang w:bidi="ar-EG"/>
        </w:rPr>
        <w:t>الردود على المشاورة ويقدمها في وثيقة مؤقتة</w:t>
      </w:r>
      <w:r w:rsidRPr="009901E0">
        <w:rPr>
          <w:rFonts w:hint="eastAsia"/>
          <w:noProof/>
          <w:rtl/>
          <w:lang w:bidi="ar-EG"/>
        </w:rPr>
        <w:t> </w:t>
      </w:r>
      <w:r w:rsidRPr="009901E0">
        <w:rPr>
          <w:bCs/>
          <w:noProof/>
          <w:lang w:bidi="ar-EG"/>
        </w:rPr>
        <w:t>(TD)</w:t>
      </w:r>
      <w:r w:rsidRPr="009901E0">
        <w:rPr>
          <w:noProof/>
          <w:rtl/>
          <w:lang w:bidi="ar-EG"/>
        </w:rPr>
        <w:t xml:space="preserve"> إلى الاجتماع التالي للجنة الدراسات.</w:t>
      </w:r>
    </w:p>
    <w:p w14:paraId="1FA6D75C" w14:textId="77777777" w:rsidR="00ED026F" w:rsidRPr="009901E0" w:rsidRDefault="004947CA" w:rsidP="00ED026F">
      <w:pPr>
        <w:pStyle w:val="Heading2"/>
        <w:rPr>
          <w:rtl/>
        </w:rPr>
      </w:pPr>
      <w:r w:rsidRPr="009901E0">
        <w:t>5.9</w:t>
      </w:r>
      <w:r w:rsidRPr="009901E0">
        <w:rPr>
          <w:rtl/>
        </w:rPr>
        <w:tab/>
        <w:t>الإجراءات التي تتبع في اجتماعات لجنة الدراسات</w:t>
      </w:r>
    </w:p>
    <w:p w14:paraId="5EA0A23C" w14:textId="77777777" w:rsidR="00ED026F" w:rsidRPr="009901E0" w:rsidRDefault="004947CA" w:rsidP="00ED026F">
      <w:pPr>
        <w:rPr>
          <w:noProof/>
          <w:rtl/>
          <w:lang w:bidi="ar-EG"/>
        </w:rPr>
      </w:pPr>
      <w:r w:rsidRPr="009901E0">
        <w:rPr>
          <w:b/>
          <w:bCs/>
          <w:noProof/>
          <w:lang w:bidi="ar-EG"/>
        </w:rPr>
        <w:t>1.5.9</w:t>
      </w:r>
      <w:r w:rsidRPr="009901E0">
        <w:rPr>
          <w:b/>
          <w:bCs/>
          <w:noProof/>
          <w:rtl/>
          <w:lang w:bidi="ar-EG"/>
        </w:rPr>
        <w:tab/>
      </w:r>
      <w:r w:rsidRPr="009901E0">
        <w:rPr>
          <w:noProof/>
          <w:rtl/>
          <w:lang w:bidi="ar-EG"/>
        </w:rPr>
        <w:t>ينبغي للجنة الدراسات أن تستعرض نص مشروع التوصية الجديدة أو </w:t>
      </w:r>
      <w:r w:rsidR="005A7487" w:rsidRPr="009901E0">
        <w:rPr>
          <w:noProof/>
          <w:rtl/>
          <w:lang w:bidi="ar-EG"/>
        </w:rPr>
        <w:t>المراجَع</w:t>
      </w:r>
      <w:r w:rsidRPr="009901E0">
        <w:rPr>
          <w:noProof/>
          <w:rtl/>
          <w:lang w:bidi="ar-EG"/>
        </w:rPr>
        <w:t>ة المشار إليها في الفقرتين</w:t>
      </w:r>
      <w:r w:rsidRPr="009901E0">
        <w:rPr>
          <w:rFonts w:hint="eastAsia"/>
          <w:noProof/>
          <w:rtl/>
          <w:lang w:bidi="ar-EG"/>
        </w:rPr>
        <w:t> </w:t>
      </w:r>
      <w:r w:rsidRPr="009901E0">
        <w:rPr>
          <w:noProof/>
          <w:lang w:bidi="ar-EG"/>
        </w:rPr>
        <w:t>1.3.9</w:t>
      </w:r>
      <w:r w:rsidRPr="009901E0">
        <w:rPr>
          <w:noProof/>
          <w:rtl/>
          <w:lang w:bidi="ar-EG"/>
        </w:rPr>
        <w:t xml:space="preserve"> و</w:t>
      </w:r>
      <w:r w:rsidRPr="009901E0">
        <w:rPr>
          <w:noProof/>
          <w:lang w:bidi="ar-EG"/>
        </w:rPr>
        <w:t>3.3.9</w:t>
      </w:r>
      <w:r w:rsidRPr="009901E0">
        <w:rPr>
          <w:noProof/>
          <w:rtl/>
          <w:lang w:bidi="ar-EG"/>
        </w:rPr>
        <w:t xml:space="preserve"> </w:t>
      </w:r>
      <w:r w:rsidRPr="009901E0">
        <w:rPr>
          <w:rFonts w:hint="eastAsia"/>
          <w:noProof/>
          <w:rtl/>
          <w:lang w:bidi="ar-EG"/>
        </w:rPr>
        <w:t>أعلاه</w:t>
      </w:r>
      <w:r w:rsidRPr="009901E0">
        <w:rPr>
          <w:noProof/>
          <w:rtl/>
          <w:lang w:bidi="ar-EG"/>
        </w:rPr>
        <w:t xml:space="preserve">. ويجوز للاجتماع عندئذ أن يقبل أي تصويبات صياغية أو أي تعديلات أُخرى لا تؤثر على جوهر التوصية. يجب على لجنة الدراسات أن تُقيِّم البيان الموجز المشار إليه في الفقرة </w:t>
      </w:r>
      <w:r w:rsidRPr="009901E0">
        <w:rPr>
          <w:noProof/>
          <w:lang w:bidi="ar-EG"/>
        </w:rPr>
        <w:t>4.3.9</w:t>
      </w:r>
      <w:r w:rsidRPr="009901E0">
        <w:rPr>
          <w:noProof/>
          <w:rtl/>
          <w:lang w:bidi="ar-EG"/>
        </w:rPr>
        <w:t xml:space="preserve"> من حيث اكتماله وقدرته على أن ينقل بإيجاز مضمون مشروع التوصية الجديدة أو </w:t>
      </w:r>
      <w:r w:rsidR="005A7487" w:rsidRPr="009901E0">
        <w:rPr>
          <w:noProof/>
          <w:rtl/>
          <w:lang w:bidi="ar-EG"/>
        </w:rPr>
        <w:t>المراجَع</w:t>
      </w:r>
      <w:r w:rsidRPr="009901E0">
        <w:rPr>
          <w:noProof/>
          <w:rtl/>
          <w:lang w:bidi="ar-EG"/>
        </w:rPr>
        <w:t>ة إلى خبير في الاتصالات لم يش</w:t>
      </w:r>
      <w:r w:rsidRPr="009901E0">
        <w:rPr>
          <w:rFonts w:hint="eastAsia"/>
          <w:noProof/>
          <w:rtl/>
          <w:lang w:bidi="ar-EG"/>
        </w:rPr>
        <w:t>ا</w:t>
      </w:r>
      <w:r w:rsidRPr="009901E0">
        <w:rPr>
          <w:noProof/>
          <w:rtl/>
          <w:lang w:bidi="ar-EG"/>
        </w:rPr>
        <w:t>رك في عمل لجنة الدراسات.</w:t>
      </w:r>
    </w:p>
    <w:p w14:paraId="537CD261" w14:textId="77777777" w:rsidR="00ED026F" w:rsidRPr="009901E0" w:rsidRDefault="004947CA" w:rsidP="00ED026F">
      <w:pPr>
        <w:rPr>
          <w:noProof/>
          <w:lang w:bidi="ar-EG"/>
        </w:rPr>
      </w:pPr>
      <w:r w:rsidRPr="009901E0">
        <w:rPr>
          <w:b/>
          <w:bCs/>
          <w:noProof/>
          <w:lang w:bidi="ar-EG"/>
        </w:rPr>
        <w:t>2.5.9</w:t>
      </w:r>
      <w:r w:rsidRPr="009901E0">
        <w:rPr>
          <w:b/>
          <w:bCs/>
          <w:noProof/>
          <w:rtl/>
          <w:lang w:bidi="ar-EG"/>
        </w:rPr>
        <w:tab/>
      </w:r>
      <w:r w:rsidRPr="009901E0">
        <w:rPr>
          <w:noProof/>
          <w:rtl/>
          <w:lang w:bidi="ar-EG"/>
        </w:rPr>
        <w:t>لا</w:t>
      </w:r>
      <w:r w:rsidRPr="009901E0">
        <w:rPr>
          <w:rFonts w:hint="eastAsia"/>
          <w:noProof/>
          <w:rtl/>
          <w:lang w:bidi="ar-EG"/>
        </w:rPr>
        <w:t> </w:t>
      </w:r>
      <w:r w:rsidRPr="009901E0">
        <w:rPr>
          <w:noProof/>
          <w:rtl/>
          <w:lang w:bidi="ar-EG"/>
        </w:rPr>
        <w:t>يجوز إدخال التغييرات التقنية والصياغية إلا أثناء الاجتماع استجابة</w:t>
      </w:r>
      <w:r w:rsidRPr="009901E0">
        <w:rPr>
          <w:rFonts w:hint="eastAsia"/>
          <w:noProof/>
          <w:rtl/>
          <w:lang w:bidi="ar-EG"/>
        </w:rPr>
        <w:t>ً</w:t>
      </w:r>
      <w:r w:rsidRPr="009901E0">
        <w:rPr>
          <w:noProof/>
          <w:rtl/>
          <w:lang w:bidi="ar-EG"/>
        </w:rPr>
        <w:t xml:space="preserve"> لمساهمات كتابية، أو نتيجة لعملية التشاور (انظر الفقرة</w:t>
      </w:r>
      <w:r w:rsidRPr="009901E0">
        <w:rPr>
          <w:rFonts w:hint="eastAsia"/>
          <w:noProof/>
          <w:rtl/>
          <w:lang w:bidi="ar-EG"/>
        </w:rPr>
        <w:t> </w:t>
      </w:r>
      <w:r w:rsidRPr="009901E0">
        <w:rPr>
          <w:noProof/>
          <w:lang w:bidi="ar-EG"/>
        </w:rPr>
        <w:t>4.9</w:t>
      </w:r>
      <w:r w:rsidRPr="009901E0">
        <w:rPr>
          <w:noProof/>
          <w:rtl/>
          <w:lang w:bidi="ar-EG"/>
        </w:rPr>
        <w:t xml:space="preserve"> </w:t>
      </w:r>
      <w:r w:rsidRPr="009901E0">
        <w:rPr>
          <w:rFonts w:hint="eastAsia"/>
          <w:noProof/>
          <w:rtl/>
          <w:lang w:bidi="ar-EG"/>
        </w:rPr>
        <w:t>أعلاه</w:t>
      </w:r>
      <w:r w:rsidRPr="009901E0">
        <w:rPr>
          <w:noProof/>
          <w:rtl/>
          <w:lang w:bidi="ar-EG"/>
        </w:rPr>
        <w:t xml:space="preserve">) أو بيانات الاتصال. وحيثما يتبين أن الاقتراحات الخاصة بهذه </w:t>
      </w:r>
      <w:r w:rsidR="005A7487" w:rsidRPr="009901E0">
        <w:rPr>
          <w:noProof/>
          <w:rtl/>
          <w:lang w:bidi="ar-EG"/>
        </w:rPr>
        <w:t>المراجَع</w:t>
      </w:r>
      <w:r w:rsidRPr="009901E0">
        <w:rPr>
          <w:noProof/>
          <w:rtl/>
          <w:lang w:bidi="ar-EG"/>
        </w:rPr>
        <w:t>ات لها ما يبررها ولكن لها تأثير كبير على مضمون التوصية أو تعد خروجاً عن المبادئ المتفق عليها في اجتماع سابق للجنة الدراسات أو فرقة العمل، يؤجل النظر في إجراء الموافقة إلى اجتماع آخر. ومع ذلك، يجوز في الظروف التي يكون لها ما يبررها تطبيق إجراء الموافقة إذا رأى رئيس لجنة الدراسات، بالتشاور مع مكتب تقييس الاتصالات:</w:t>
      </w:r>
    </w:p>
    <w:p w14:paraId="769FB35E" w14:textId="77777777" w:rsidR="00ED026F" w:rsidRPr="009901E0" w:rsidRDefault="004947CA" w:rsidP="00133434">
      <w:pPr>
        <w:pStyle w:val="enumlev1"/>
        <w:rPr>
          <w:noProof/>
          <w:rtl/>
        </w:rPr>
      </w:pPr>
      <w:r w:rsidRPr="009901E0">
        <w:rPr>
          <w:rFonts w:hint="cs"/>
          <w:noProof/>
          <w:rtl/>
        </w:rPr>
        <w:t xml:space="preserve"> أ )</w:t>
      </w:r>
      <w:r w:rsidRPr="009901E0">
        <w:rPr>
          <w:noProof/>
          <w:rtl/>
        </w:rPr>
        <w:tab/>
        <w:t>أن التغييرات المقترحة معقولة (في سياق المشورة التي تصدر طبقاً للفقرة</w:t>
      </w:r>
      <w:r w:rsidRPr="009901E0">
        <w:rPr>
          <w:rFonts w:hint="eastAsia"/>
          <w:noProof/>
          <w:rtl/>
        </w:rPr>
        <w:t> </w:t>
      </w:r>
      <w:r w:rsidRPr="009901E0">
        <w:rPr>
          <w:noProof/>
        </w:rPr>
        <w:t>4.9</w:t>
      </w:r>
      <w:r w:rsidRPr="009901E0">
        <w:rPr>
          <w:noProof/>
          <w:rtl/>
        </w:rPr>
        <w:t xml:space="preserve"> </w:t>
      </w:r>
      <w:r w:rsidRPr="009901E0">
        <w:rPr>
          <w:rFonts w:hint="eastAsia"/>
          <w:noProof/>
          <w:rtl/>
        </w:rPr>
        <w:t>أعلاه</w:t>
      </w:r>
      <w:r w:rsidRPr="009901E0">
        <w:rPr>
          <w:noProof/>
          <w:rtl/>
        </w:rPr>
        <w:t xml:space="preserve">) بالنسبة </w:t>
      </w:r>
      <w:r w:rsidRPr="009901E0">
        <w:rPr>
          <w:rFonts w:hint="eastAsia"/>
          <w:noProof/>
          <w:rtl/>
        </w:rPr>
        <w:t>إلى</w:t>
      </w:r>
      <w:r w:rsidRPr="009901E0">
        <w:rPr>
          <w:noProof/>
          <w:rtl/>
        </w:rPr>
        <w:t xml:space="preserve"> </w:t>
      </w:r>
      <w:r w:rsidRPr="009901E0">
        <w:rPr>
          <w:rFonts w:hint="eastAsia"/>
          <w:noProof/>
          <w:rtl/>
        </w:rPr>
        <w:t>الدول</w:t>
      </w:r>
      <w:r w:rsidRPr="009901E0">
        <w:rPr>
          <w:noProof/>
          <w:rtl/>
        </w:rPr>
        <w:t xml:space="preserve"> الأعضاء غير</w:t>
      </w:r>
      <w:r w:rsidRPr="009901E0">
        <w:rPr>
          <w:rFonts w:hint="cs"/>
          <w:noProof/>
          <w:rtl/>
        </w:rPr>
        <w:t> </w:t>
      </w:r>
      <w:r w:rsidRPr="009901E0">
        <w:rPr>
          <w:noProof/>
          <w:rtl/>
        </w:rPr>
        <w:t>الممثلة في الاجتماع، أو غير الممثلة بالقدر الكافي </w:t>
      </w:r>
      <w:r w:rsidRPr="009901E0">
        <w:rPr>
          <w:rFonts w:hint="eastAsia"/>
          <w:noProof/>
          <w:rtl/>
        </w:rPr>
        <w:t>نظراً</w:t>
      </w:r>
      <w:r w:rsidRPr="009901E0">
        <w:rPr>
          <w:noProof/>
          <w:rtl/>
        </w:rPr>
        <w:t xml:space="preserve"> </w:t>
      </w:r>
      <w:r w:rsidRPr="009901E0">
        <w:rPr>
          <w:rFonts w:hint="eastAsia"/>
          <w:noProof/>
          <w:rtl/>
        </w:rPr>
        <w:t>ل</w:t>
      </w:r>
      <w:r w:rsidRPr="009901E0">
        <w:rPr>
          <w:noProof/>
          <w:rtl/>
        </w:rPr>
        <w:t>لظروف المتغيرة؛</w:t>
      </w:r>
    </w:p>
    <w:p w14:paraId="67B11F12" w14:textId="77777777" w:rsidR="00ED026F" w:rsidRPr="009901E0" w:rsidRDefault="004947CA" w:rsidP="00133434">
      <w:pPr>
        <w:pStyle w:val="enumlev1"/>
        <w:rPr>
          <w:noProof/>
        </w:rPr>
      </w:pPr>
      <w:r w:rsidRPr="009901E0">
        <w:rPr>
          <w:rFonts w:hint="cs"/>
          <w:noProof/>
          <w:rtl/>
        </w:rPr>
        <w:t>ب)</w:t>
      </w:r>
      <w:r w:rsidRPr="009901E0">
        <w:rPr>
          <w:noProof/>
          <w:rtl/>
        </w:rPr>
        <w:tab/>
        <w:t>وأن النص المقترح متوازن.</w:t>
      </w:r>
    </w:p>
    <w:p w14:paraId="1101F48C" w14:textId="77777777" w:rsidR="00ED026F" w:rsidRPr="009901E0" w:rsidRDefault="004947CA" w:rsidP="00ED026F">
      <w:pPr>
        <w:rPr>
          <w:noProof/>
          <w:rtl/>
          <w:lang w:bidi="ar-EG"/>
        </w:rPr>
      </w:pPr>
      <w:r w:rsidRPr="009901E0">
        <w:rPr>
          <w:b/>
          <w:bCs/>
          <w:noProof/>
          <w:lang w:bidi="ar-EG"/>
        </w:rPr>
        <w:t>3.5.9</w:t>
      </w:r>
      <w:r w:rsidRPr="009901E0">
        <w:rPr>
          <w:b/>
          <w:bCs/>
          <w:noProof/>
          <w:rtl/>
          <w:lang w:bidi="ar-EG"/>
        </w:rPr>
        <w:tab/>
      </w:r>
      <w:r w:rsidRPr="009901E0">
        <w:rPr>
          <w:noProof/>
          <w:rtl/>
          <w:lang w:bidi="ar-EG"/>
        </w:rPr>
        <w:t xml:space="preserve">بعد المناقشة في اجتماع لجنة الدراسات، </w:t>
      </w:r>
      <w:r w:rsidRPr="009901E0">
        <w:rPr>
          <w:rFonts w:hint="cs"/>
          <w:noProof/>
          <w:rtl/>
          <w:lang w:bidi="ar-EG"/>
        </w:rPr>
        <w:t xml:space="preserve">تقرر وفود الدول الأعضاء (انظر الرقم </w:t>
      </w:r>
      <w:r w:rsidRPr="009901E0">
        <w:rPr>
          <w:noProof/>
          <w:lang w:bidi="ar-EG"/>
        </w:rPr>
        <w:t>1005</w:t>
      </w:r>
      <w:r w:rsidRPr="009901E0">
        <w:rPr>
          <w:rFonts w:hint="cs"/>
          <w:noProof/>
          <w:rtl/>
          <w:lang w:bidi="ar-EG"/>
        </w:rPr>
        <w:t xml:space="preserve"> في ملحق الدستور) </w:t>
      </w:r>
      <w:r w:rsidRPr="009901E0">
        <w:rPr>
          <w:noProof/>
          <w:rtl/>
          <w:lang w:bidi="ar-EG"/>
        </w:rPr>
        <w:t>الموافقة على التوصية بموجب إجراء الموافقة هذ</w:t>
      </w:r>
      <w:r w:rsidRPr="009901E0">
        <w:rPr>
          <w:rFonts w:hint="eastAsia"/>
          <w:noProof/>
          <w:rtl/>
          <w:lang w:bidi="ar-EG"/>
        </w:rPr>
        <w:t>ا</w:t>
      </w:r>
      <w:r w:rsidRPr="009901E0">
        <w:rPr>
          <w:noProof/>
          <w:rtl/>
          <w:lang w:bidi="ar-EG"/>
        </w:rPr>
        <w:t xml:space="preserve"> دون معارضة (انظر الفقرة </w:t>
      </w:r>
      <w:r w:rsidRPr="009901E0">
        <w:rPr>
          <w:noProof/>
          <w:lang w:bidi="ar-EG"/>
        </w:rPr>
        <w:t>4.5.9</w:t>
      </w:r>
      <w:r w:rsidRPr="009901E0">
        <w:rPr>
          <w:rFonts w:hint="cs"/>
          <w:noProof/>
          <w:rtl/>
          <w:lang w:bidi="ar-EG"/>
        </w:rPr>
        <w:t>،</w:t>
      </w:r>
      <w:r w:rsidRPr="009901E0">
        <w:rPr>
          <w:noProof/>
          <w:rtl/>
          <w:lang w:bidi="ar-EG"/>
        </w:rPr>
        <w:t xml:space="preserve"> فيما يتعلق بالتحفظات، </w:t>
      </w:r>
      <w:r w:rsidRPr="009901E0">
        <w:rPr>
          <w:rFonts w:hint="cs"/>
          <w:noProof/>
          <w:rtl/>
          <w:lang w:bidi="ar-EG"/>
        </w:rPr>
        <w:t>و</w:t>
      </w:r>
      <w:r w:rsidRPr="009901E0">
        <w:rPr>
          <w:noProof/>
          <w:rtl/>
          <w:lang w:bidi="ar-EG"/>
        </w:rPr>
        <w:t xml:space="preserve">الفقرتين </w:t>
      </w:r>
      <w:r w:rsidRPr="009901E0">
        <w:rPr>
          <w:noProof/>
          <w:lang w:bidi="ar-EG"/>
        </w:rPr>
        <w:t>5.5.9</w:t>
      </w:r>
      <w:r w:rsidRPr="009901E0">
        <w:rPr>
          <w:noProof/>
          <w:rtl/>
          <w:lang w:bidi="ar-EG"/>
        </w:rPr>
        <w:t xml:space="preserve"> و</w:t>
      </w:r>
      <w:r w:rsidRPr="009901E0">
        <w:rPr>
          <w:noProof/>
          <w:lang w:bidi="ar-EG"/>
        </w:rPr>
        <w:t>6.5.9</w:t>
      </w:r>
      <w:r w:rsidRPr="009901E0">
        <w:rPr>
          <w:noProof/>
          <w:rtl/>
          <w:lang w:bidi="ar-EG"/>
        </w:rPr>
        <w:t xml:space="preserve">) </w:t>
      </w:r>
      <w:r w:rsidR="009D12DA" w:rsidRPr="009901E0">
        <w:rPr>
          <w:rFonts w:hint="cs"/>
          <w:noProof/>
          <w:rtl/>
          <w:lang w:bidi="ar-EG"/>
        </w:rPr>
        <w:t>(</w:t>
      </w:r>
      <w:r w:rsidRPr="009901E0">
        <w:rPr>
          <w:noProof/>
          <w:rtl/>
          <w:lang w:bidi="ar-EG"/>
        </w:rPr>
        <w:t>انظر الرقم</w:t>
      </w:r>
      <w:r w:rsidRPr="009901E0">
        <w:rPr>
          <w:rFonts w:hint="eastAsia"/>
          <w:noProof/>
          <w:rtl/>
          <w:lang w:bidi="ar-EG"/>
        </w:rPr>
        <w:t> </w:t>
      </w:r>
      <w:r w:rsidRPr="009901E0">
        <w:rPr>
          <w:noProof/>
          <w:lang w:bidi="ar-EG"/>
        </w:rPr>
        <w:t>239</w:t>
      </w:r>
      <w:r w:rsidRPr="009901E0">
        <w:rPr>
          <w:noProof/>
          <w:rtl/>
          <w:lang w:bidi="ar-EG"/>
        </w:rPr>
        <w:t xml:space="preserve"> من الاتفاقية</w:t>
      </w:r>
      <w:r w:rsidR="009D12DA" w:rsidRPr="009901E0">
        <w:rPr>
          <w:rFonts w:hint="cs"/>
          <w:noProof/>
          <w:rtl/>
          <w:lang w:bidi="ar-EG"/>
        </w:rPr>
        <w:t>)</w:t>
      </w:r>
      <w:r w:rsidRPr="009901E0">
        <w:rPr>
          <w:noProof/>
          <w:rtl/>
          <w:lang w:bidi="ar-EG"/>
        </w:rPr>
        <w:t>.</w:t>
      </w:r>
    </w:p>
    <w:p w14:paraId="130F4DC4" w14:textId="77777777" w:rsidR="00ED026F" w:rsidRPr="009901E0" w:rsidRDefault="004947CA" w:rsidP="00ED026F">
      <w:pPr>
        <w:rPr>
          <w:noProof/>
          <w:rtl/>
          <w:lang w:bidi="ar-EG"/>
        </w:rPr>
      </w:pPr>
      <w:r w:rsidRPr="009901E0">
        <w:rPr>
          <w:b/>
          <w:bCs/>
          <w:noProof/>
          <w:lang w:bidi="ar-EG"/>
        </w:rPr>
        <w:t>4.5.9</w:t>
      </w:r>
      <w:r w:rsidRPr="009901E0">
        <w:rPr>
          <w:b/>
          <w:bCs/>
          <w:noProof/>
          <w:rtl/>
          <w:lang w:bidi="ar-EG"/>
        </w:rPr>
        <w:tab/>
      </w:r>
      <w:r w:rsidRPr="009901E0">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9901E0">
        <w:rPr>
          <w:rFonts w:hint="eastAsia"/>
          <w:noProof/>
          <w:rtl/>
          <w:lang w:bidi="ar-EG"/>
        </w:rPr>
        <w:t>ملاحظة</w:t>
      </w:r>
      <w:r w:rsidRPr="009901E0">
        <w:rPr>
          <w:noProof/>
          <w:rtl/>
          <w:lang w:bidi="ar-EG"/>
        </w:rPr>
        <w:t xml:space="preserve"> موجزة تُرفق بنص التوصية المعنية.</w:t>
      </w:r>
    </w:p>
    <w:p w14:paraId="4D2726CD" w14:textId="77777777" w:rsidR="007D3DEC" w:rsidRPr="009901E0" w:rsidRDefault="007D3DEC" w:rsidP="007D3DEC">
      <w:pPr>
        <w:rPr>
          <w:noProof/>
          <w:lang w:bidi="ar-EG"/>
        </w:rPr>
      </w:pPr>
      <w:r w:rsidRPr="009901E0">
        <w:rPr>
          <w:noProof/>
          <w:lang w:bidi="ar-EG"/>
        </w:rPr>
        <w:br w:type="page"/>
      </w:r>
    </w:p>
    <w:p w14:paraId="72087510" w14:textId="77777777" w:rsidR="00ED026F" w:rsidRPr="009901E0" w:rsidRDefault="004947CA" w:rsidP="00ED026F">
      <w:pPr>
        <w:rPr>
          <w:noProof/>
          <w:rtl/>
          <w:lang w:bidi="ar-EG"/>
        </w:rPr>
      </w:pPr>
      <w:r w:rsidRPr="009901E0">
        <w:rPr>
          <w:b/>
          <w:bCs/>
          <w:noProof/>
          <w:lang w:bidi="ar-EG"/>
        </w:rPr>
        <w:lastRenderedPageBreak/>
        <w:t>5.5.9</w:t>
      </w:r>
      <w:r w:rsidRPr="009901E0">
        <w:rPr>
          <w:noProof/>
          <w:rtl/>
          <w:lang w:bidi="ar-EG"/>
        </w:rPr>
        <w:tab/>
      </w:r>
      <w:r w:rsidRPr="009901E0">
        <w:rPr>
          <w:rFonts w:hint="cs"/>
          <w:noProof/>
          <w:rtl/>
          <w:lang w:bidi="ar-EG"/>
        </w:rPr>
        <w:t>يتم</w:t>
      </w:r>
      <w:r w:rsidRPr="009901E0">
        <w:rPr>
          <w:noProof/>
          <w:rtl/>
          <w:lang w:bidi="ar-EG"/>
        </w:rPr>
        <w:t xml:space="preserve"> التوصل إلى قرار أثناء الاجتماع على أساس النص الموزع على جميع المشاركين في الاجتماع في صيغته النهائية. ومع ذلك، ففي ظروف استثنائية، يجوز لوفد أن يطلب، أثناء الاجتماع فقط، مزيداً من الوقت للنظر في موقفه. وما لم يتم إخطار </w:t>
      </w:r>
      <w:r w:rsidRPr="009901E0">
        <w:rPr>
          <w:rFonts w:hint="eastAsia"/>
          <w:noProof/>
          <w:rtl/>
          <w:lang w:bidi="ar-EG"/>
        </w:rPr>
        <w:t>ال</w:t>
      </w:r>
      <w:r w:rsidRPr="009901E0">
        <w:rPr>
          <w:noProof/>
          <w:rtl/>
          <w:lang w:bidi="ar-EG"/>
        </w:rPr>
        <w:t>مدير ب</w:t>
      </w:r>
      <w:r w:rsidRPr="009901E0">
        <w:rPr>
          <w:rFonts w:hint="eastAsia"/>
          <w:noProof/>
          <w:rtl/>
          <w:lang w:bidi="ar-EG"/>
        </w:rPr>
        <w:t>ال</w:t>
      </w:r>
      <w:r w:rsidRPr="009901E0">
        <w:rPr>
          <w:noProof/>
          <w:rtl/>
          <w:lang w:bidi="ar-EG"/>
        </w:rPr>
        <w:t>معارضة ا</w:t>
      </w:r>
      <w:r w:rsidRPr="009901E0">
        <w:rPr>
          <w:rFonts w:hint="eastAsia"/>
          <w:noProof/>
          <w:rtl/>
          <w:lang w:bidi="ar-EG"/>
        </w:rPr>
        <w:t>لرسمية</w:t>
      </w:r>
      <w:r w:rsidRPr="009901E0">
        <w:rPr>
          <w:noProof/>
          <w:rtl/>
          <w:lang w:bidi="ar-EG"/>
        </w:rPr>
        <w:t xml:space="preserve"> </w:t>
      </w:r>
      <w:r w:rsidRPr="009901E0">
        <w:rPr>
          <w:rFonts w:hint="eastAsia"/>
          <w:noProof/>
          <w:rtl/>
          <w:lang w:bidi="ar-EG"/>
        </w:rPr>
        <w:t>ل</w:t>
      </w:r>
      <w:r w:rsidRPr="009901E0">
        <w:rPr>
          <w:noProof/>
          <w:rtl/>
          <w:lang w:bidi="ar-EG"/>
        </w:rPr>
        <w:t xml:space="preserve">لدولة العضو التي ينتمي إليها الوفد خلال أربعة أسابيع من انتهاء الاجتماع، يمضي المدير طبقاً </w:t>
      </w:r>
      <w:r w:rsidRPr="009901E0">
        <w:rPr>
          <w:rFonts w:hint="eastAsia"/>
          <w:noProof/>
          <w:rtl/>
          <w:lang w:bidi="ar-EG"/>
        </w:rPr>
        <w:t>ل</w:t>
      </w:r>
      <w:r w:rsidRPr="009901E0">
        <w:rPr>
          <w:noProof/>
          <w:rtl/>
          <w:lang w:bidi="ar-EG"/>
        </w:rPr>
        <w:t>لفقرة</w:t>
      </w:r>
      <w:r w:rsidRPr="009901E0">
        <w:rPr>
          <w:rFonts w:hint="eastAsia"/>
          <w:noProof/>
          <w:rtl/>
          <w:lang w:bidi="ar-EG"/>
        </w:rPr>
        <w:t> </w:t>
      </w:r>
      <w:r w:rsidRPr="009901E0">
        <w:rPr>
          <w:noProof/>
          <w:lang w:bidi="ar-EG"/>
        </w:rPr>
        <w:t>1.6.9</w:t>
      </w:r>
      <w:r w:rsidRPr="009901E0">
        <w:rPr>
          <w:noProof/>
          <w:rtl/>
          <w:lang w:bidi="ar-EG"/>
        </w:rPr>
        <w:t>.</w:t>
      </w:r>
    </w:p>
    <w:p w14:paraId="497FEAE9" w14:textId="77777777" w:rsidR="00ED026F" w:rsidRPr="009901E0" w:rsidRDefault="004947CA" w:rsidP="00ED026F">
      <w:pPr>
        <w:rPr>
          <w:noProof/>
          <w:rtl/>
          <w:lang w:bidi="ar-EG"/>
        </w:rPr>
      </w:pPr>
      <w:r w:rsidRPr="009901E0">
        <w:rPr>
          <w:b/>
          <w:bCs/>
          <w:noProof/>
          <w:lang w:bidi="ar-EG"/>
        </w:rPr>
        <w:t>1.5.5.9</w:t>
      </w:r>
      <w:r w:rsidRPr="009901E0">
        <w:rPr>
          <w:noProof/>
          <w:rtl/>
          <w:lang w:bidi="ar-EG"/>
        </w:rPr>
        <w:tab/>
        <w:t xml:space="preserve">تكون الدولة العضو التي تطلب مزيداً من الوقت للنظر في موقفها، والتي تقوم بعد ذلك بإبداء معارضتها خلال فترة الأسابيع الأربعة المحددة في الفقرة </w:t>
      </w:r>
      <w:r w:rsidRPr="009901E0">
        <w:rPr>
          <w:noProof/>
          <w:lang w:bidi="ar-EG"/>
        </w:rPr>
        <w:t>5.5.9</w:t>
      </w:r>
      <w:r w:rsidRPr="009901E0">
        <w:rPr>
          <w:noProof/>
          <w:rtl/>
          <w:lang w:bidi="ar-EG"/>
        </w:rPr>
        <w:t xml:space="preserve"> </w:t>
      </w:r>
      <w:r w:rsidRPr="009901E0">
        <w:rPr>
          <w:rFonts w:hint="eastAsia"/>
          <w:noProof/>
          <w:rtl/>
          <w:lang w:bidi="ar-EG"/>
        </w:rPr>
        <w:t>أعلاه</w:t>
      </w:r>
      <w:r w:rsidRPr="009901E0">
        <w:rPr>
          <w:noProof/>
          <w:rtl/>
          <w:lang w:bidi="ar-EG"/>
        </w:rPr>
        <w:t>، مطالبة ببيان أسبابها وتوضيح التغييرات التي يمكن إدخالها لتسهيل المضي في النظر في مشروع التوصية الجديدة أو </w:t>
      </w:r>
      <w:r w:rsidR="005A7487" w:rsidRPr="009901E0">
        <w:rPr>
          <w:noProof/>
          <w:rtl/>
          <w:lang w:bidi="ar-EG"/>
        </w:rPr>
        <w:t>المراجَع</w:t>
      </w:r>
      <w:r w:rsidRPr="009901E0">
        <w:rPr>
          <w:noProof/>
          <w:rtl/>
          <w:lang w:bidi="ar-EG"/>
        </w:rPr>
        <w:t>ة والموافقة عليها في المستقبل.</w:t>
      </w:r>
    </w:p>
    <w:p w14:paraId="4B63CF79" w14:textId="77777777" w:rsidR="00ED026F" w:rsidRPr="009901E0" w:rsidRDefault="004947CA" w:rsidP="00ED026F">
      <w:pPr>
        <w:rPr>
          <w:noProof/>
          <w:rtl/>
          <w:lang w:bidi="ar-EG"/>
        </w:rPr>
      </w:pPr>
      <w:r w:rsidRPr="009901E0">
        <w:rPr>
          <w:b/>
          <w:bCs/>
          <w:noProof/>
          <w:lang w:bidi="ar-EG"/>
        </w:rPr>
        <w:t>2.5.5.9</w:t>
      </w:r>
      <w:r w:rsidRPr="009901E0">
        <w:rPr>
          <w:noProof/>
          <w:rtl/>
          <w:lang w:bidi="ar-EG"/>
        </w:rPr>
        <w:tab/>
      </w:r>
      <w:r w:rsidRPr="009901E0">
        <w:rPr>
          <w:noProof/>
          <w:spacing w:val="-2"/>
          <w:rtl/>
          <w:lang w:bidi="ar-EG"/>
        </w:rPr>
        <w:t xml:space="preserve">في حالة إبلاغ المدير بوجود معارضة رسمية، </w:t>
      </w:r>
      <w:r w:rsidRPr="009901E0">
        <w:rPr>
          <w:rFonts w:hint="cs"/>
          <w:noProof/>
          <w:spacing w:val="-2"/>
          <w:rtl/>
          <w:lang w:bidi="ar-EG"/>
        </w:rPr>
        <w:t>تعاد المسألة إلى لجنة الدراسات، و</w:t>
      </w:r>
      <w:r w:rsidRPr="009901E0">
        <w:rPr>
          <w:noProof/>
          <w:spacing w:val="-2"/>
          <w:rtl/>
          <w:lang w:bidi="ar-EG"/>
        </w:rPr>
        <w:t>يجوز لرئيس لجنة الدراسات، بعد التشاور مع الأطراف المعنية، المضي طبقاً للفقرة</w:t>
      </w:r>
      <w:r w:rsidRPr="009901E0">
        <w:rPr>
          <w:rFonts w:hint="eastAsia"/>
          <w:noProof/>
          <w:spacing w:val="-2"/>
          <w:rtl/>
          <w:lang w:bidi="ar-EG"/>
        </w:rPr>
        <w:t> </w:t>
      </w:r>
      <w:r w:rsidRPr="009901E0">
        <w:rPr>
          <w:noProof/>
          <w:spacing w:val="-2"/>
          <w:lang w:bidi="ar-EG"/>
        </w:rPr>
        <w:t>1.3.9</w:t>
      </w:r>
      <w:r w:rsidRPr="009901E0">
        <w:rPr>
          <w:noProof/>
          <w:spacing w:val="-2"/>
          <w:rtl/>
          <w:lang w:bidi="ar-EG"/>
        </w:rPr>
        <w:t xml:space="preserve"> </w:t>
      </w:r>
      <w:r w:rsidRPr="009901E0">
        <w:rPr>
          <w:rFonts w:hint="eastAsia"/>
          <w:noProof/>
          <w:spacing w:val="-2"/>
          <w:rtl/>
          <w:lang w:bidi="ar-EG"/>
        </w:rPr>
        <w:t>أعلاه</w:t>
      </w:r>
      <w:r w:rsidRPr="009901E0">
        <w:rPr>
          <w:noProof/>
          <w:spacing w:val="-2"/>
          <w:rtl/>
          <w:lang w:bidi="ar-EG"/>
        </w:rPr>
        <w:t>، دون انتظار اتخاذ قرار في اجتماع لاحق لفرقة العمل أو لجنة الدراسات.</w:t>
      </w:r>
    </w:p>
    <w:p w14:paraId="4F1B4533" w14:textId="77777777" w:rsidR="00ED026F" w:rsidRPr="009901E0" w:rsidRDefault="004947CA" w:rsidP="00ED026F">
      <w:pPr>
        <w:rPr>
          <w:noProof/>
          <w:spacing w:val="-2"/>
          <w:rtl/>
          <w:lang w:bidi="ar-EG"/>
        </w:rPr>
      </w:pPr>
      <w:r w:rsidRPr="009901E0">
        <w:rPr>
          <w:b/>
          <w:bCs/>
          <w:noProof/>
          <w:spacing w:val="-2"/>
          <w:lang w:bidi="ar-EG"/>
        </w:rPr>
        <w:t>6.5.9</w:t>
      </w:r>
      <w:r w:rsidRPr="009901E0">
        <w:rPr>
          <w:b/>
          <w:bCs/>
          <w:noProof/>
          <w:spacing w:val="-2"/>
          <w:rtl/>
          <w:lang w:bidi="ar-EG"/>
        </w:rPr>
        <w:tab/>
      </w:r>
      <w:r w:rsidRPr="009901E0">
        <w:rPr>
          <w:noProof/>
          <w:spacing w:val="-2"/>
          <w:rtl/>
          <w:lang w:bidi="ar-EG"/>
        </w:rPr>
        <w:t>يجوز لأي وفد أن يعلن أثناء الاجتماع امتناعه عن اتخاذ قرار بتطبيق الإجراء. وعندئذ، يكون وجود هذا الوفد محل تجاهل فيما يتعلق بأغراض الفقرة</w:t>
      </w:r>
      <w:r w:rsidRPr="009901E0">
        <w:rPr>
          <w:rFonts w:hint="eastAsia"/>
          <w:noProof/>
          <w:spacing w:val="-2"/>
          <w:rtl/>
          <w:lang w:bidi="ar-EG"/>
        </w:rPr>
        <w:t> </w:t>
      </w:r>
      <w:r w:rsidRPr="009901E0">
        <w:rPr>
          <w:noProof/>
          <w:spacing w:val="-2"/>
          <w:lang w:bidi="ar-EG"/>
        </w:rPr>
        <w:t>3.5.9</w:t>
      </w:r>
      <w:r w:rsidRPr="009901E0">
        <w:rPr>
          <w:noProof/>
          <w:spacing w:val="-2"/>
          <w:rtl/>
          <w:lang w:bidi="ar-EG"/>
        </w:rPr>
        <w:t xml:space="preserve"> </w:t>
      </w:r>
      <w:r w:rsidRPr="009901E0">
        <w:rPr>
          <w:rFonts w:hint="eastAsia"/>
          <w:noProof/>
          <w:spacing w:val="-2"/>
          <w:rtl/>
          <w:lang w:bidi="ar-EG"/>
        </w:rPr>
        <w:t>أعلاه</w:t>
      </w:r>
      <w:r w:rsidRPr="009901E0">
        <w:rPr>
          <w:noProof/>
          <w:spacing w:val="-2"/>
          <w:rtl/>
          <w:lang w:bidi="ar-EG"/>
        </w:rPr>
        <w:t>. ويجوز الرجوع عن هذا الامتناع فيما بعد، ولكن لا يكون ذلك إلا أثناء الاجتماع</w:t>
      </w:r>
      <w:r w:rsidRPr="009901E0">
        <w:rPr>
          <w:rFonts w:hint="eastAsia"/>
          <w:noProof/>
          <w:spacing w:val="-2"/>
          <w:rtl/>
          <w:lang w:bidi="ar-EG"/>
        </w:rPr>
        <w:t> </w:t>
      </w:r>
      <w:r w:rsidRPr="009901E0">
        <w:rPr>
          <w:noProof/>
          <w:spacing w:val="-2"/>
          <w:rtl/>
          <w:lang w:bidi="ar-EG"/>
        </w:rPr>
        <w:t>فقط.</w:t>
      </w:r>
    </w:p>
    <w:p w14:paraId="643A931C" w14:textId="77777777" w:rsidR="00ED026F" w:rsidRPr="009901E0" w:rsidRDefault="004947CA" w:rsidP="00ED026F">
      <w:pPr>
        <w:pStyle w:val="Heading2"/>
        <w:rPr>
          <w:rtl/>
        </w:rPr>
      </w:pPr>
      <w:r w:rsidRPr="009901E0">
        <w:t>6.9</w:t>
      </w:r>
      <w:r w:rsidRPr="009901E0">
        <w:rPr>
          <w:rtl/>
        </w:rPr>
        <w:tab/>
        <w:t>التبليغ</w:t>
      </w:r>
    </w:p>
    <w:p w14:paraId="362A945B" w14:textId="77777777" w:rsidR="00ED026F" w:rsidRPr="009901E0" w:rsidRDefault="004947CA" w:rsidP="00ED026F">
      <w:pPr>
        <w:rPr>
          <w:noProof/>
          <w:rtl/>
          <w:lang w:bidi="ar-EG"/>
        </w:rPr>
      </w:pPr>
      <w:r w:rsidRPr="009901E0">
        <w:rPr>
          <w:b/>
          <w:bCs/>
          <w:noProof/>
          <w:lang w:bidi="ar-EG"/>
        </w:rPr>
        <w:t>1.6.9</w:t>
      </w:r>
      <w:r w:rsidRPr="009901E0">
        <w:rPr>
          <w:b/>
          <w:bCs/>
          <w:noProof/>
          <w:rtl/>
          <w:lang w:bidi="ar-EG"/>
        </w:rPr>
        <w:tab/>
      </w:r>
      <w:r w:rsidRPr="009901E0">
        <w:rPr>
          <w:noProof/>
          <w:rtl/>
          <w:lang w:bidi="ar-EG"/>
        </w:rPr>
        <w:t xml:space="preserve">يقوم </w:t>
      </w:r>
      <w:r w:rsidRPr="009901E0">
        <w:rPr>
          <w:rFonts w:hint="eastAsia"/>
          <w:noProof/>
          <w:rtl/>
          <w:lang w:bidi="ar-EG"/>
        </w:rPr>
        <w:t>ال</w:t>
      </w:r>
      <w:r w:rsidRPr="009901E0">
        <w:rPr>
          <w:noProof/>
          <w:rtl/>
          <w:lang w:bidi="ar-EG"/>
        </w:rPr>
        <w:t xml:space="preserve">مدير، بموجب </w:t>
      </w:r>
      <w:r w:rsidRPr="009901E0">
        <w:rPr>
          <w:rFonts w:hint="eastAsia"/>
          <w:noProof/>
          <w:rtl/>
          <w:lang w:bidi="ar-EG"/>
        </w:rPr>
        <w:t>رسالة</w:t>
      </w:r>
      <w:r w:rsidRPr="009901E0">
        <w:rPr>
          <w:noProof/>
          <w:rtl/>
          <w:lang w:bidi="ar-EG"/>
        </w:rPr>
        <w:t xml:space="preserve"> معممة، بالتبليغ عما إذا كان النص قد </w:t>
      </w:r>
      <w:r w:rsidRPr="009901E0">
        <w:rPr>
          <w:rFonts w:hint="eastAsia"/>
          <w:noProof/>
          <w:rtl/>
          <w:lang w:bidi="ar-EG"/>
        </w:rPr>
        <w:t>ووفق</w:t>
      </w:r>
      <w:r w:rsidRPr="009901E0">
        <w:rPr>
          <w:noProof/>
          <w:rtl/>
          <w:lang w:bidi="ar-EG"/>
        </w:rPr>
        <w:t xml:space="preserve"> عليه أم لا، </w:t>
      </w:r>
      <w:r w:rsidRPr="009901E0">
        <w:rPr>
          <w:rFonts w:hint="eastAsia"/>
          <w:noProof/>
          <w:rtl/>
          <w:lang w:bidi="ar-EG"/>
        </w:rPr>
        <w:t>وذلك</w:t>
      </w:r>
      <w:r w:rsidRPr="009901E0">
        <w:rPr>
          <w:noProof/>
          <w:rtl/>
          <w:lang w:bidi="ar-EG"/>
        </w:rPr>
        <w:t xml:space="preserve"> خلال أربعة أسابيع من تاريخ انتهاء اجتماع لجنة الدراسات أو، في ظروف استثنائية، خلال أربعة أسابيع بعد انتهاء المهلة المبينة في الفقرة</w:t>
      </w:r>
      <w:r w:rsidRPr="009901E0">
        <w:rPr>
          <w:rFonts w:hint="eastAsia"/>
          <w:noProof/>
          <w:rtl/>
          <w:lang w:bidi="ar-EG"/>
        </w:rPr>
        <w:t> </w:t>
      </w:r>
      <w:r w:rsidRPr="009901E0">
        <w:rPr>
          <w:noProof/>
          <w:lang w:bidi="ar-EG"/>
        </w:rPr>
        <w:t>5.5.9</w:t>
      </w:r>
      <w:r w:rsidRPr="009901E0">
        <w:rPr>
          <w:noProof/>
          <w:rtl/>
          <w:lang w:bidi="ar-EG"/>
        </w:rPr>
        <w:t xml:space="preserve">. </w:t>
      </w:r>
      <w:r w:rsidRPr="009901E0">
        <w:rPr>
          <w:rFonts w:hint="eastAsia"/>
          <w:noProof/>
          <w:rtl/>
          <w:lang w:bidi="ar-EG"/>
        </w:rPr>
        <w:t>ويتخذ</w:t>
      </w:r>
      <w:r w:rsidRPr="009901E0">
        <w:rPr>
          <w:noProof/>
          <w:rtl/>
          <w:lang w:bidi="ar-EG"/>
        </w:rPr>
        <w:t xml:space="preserve"> المدير </w:t>
      </w:r>
      <w:r w:rsidRPr="009901E0">
        <w:rPr>
          <w:rFonts w:hint="eastAsia"/>
          <w:noProof/>
          <w:rtl/>
          <w:lang w:bidi="ar-EG"/>
        </w:rPr>
        <w:t>الترتيبات</w:t>
      </w:r>
      <w:r w:rsidRPr="009901E0">
        <w:rPr>
          <w:noProof/>
          <w:rtl/>
          <w:lang w:bidi="ar-EG"/>
        </w:rPr>
        <w:t xml:space="preserve"> </w:t>
      </w:r>
      <w:r w:rsidRPr="009901E0">
        <w:rPr>
          <w:rFonts w:hint="eastAsia"/>
          <w:noProof/>
          <w:rtl/>
          <w:lang w:bidi="ar-EG"/>
        </w:rPr>
        <w:t>اللازمة</w:t>
      </w:r>
      <w:r w:rsidRPr="009901E0">
        <w:rPr>
          <w:noProof/>
          <w:rtl/>
          <w:lang w:bidi="ar-EG"/>
        </w:rPr>
        <w:t xml:space="preserve"> </w:t>
      </w:r>
      <w:r w:rsidRPr="009901E0">
        <w:rPr>
          <w:rFonts w:hint="eastAsia"/>
          <w:noProof/>
          <w:rtl/>
          <w:lang w:bidi="ar-EG"/>
        </w:rPr>
        <w:t>لتضمين</w:t>
      </w:r>
      <w:r w:rsidRPr="009901E0">
        <w:rPr>
          <w:noProof/>
          <w:rtl/>
          <w:lang w:bidi="ar-EG"/>
        </w:rPr>
        <w:t xml:space="preserve"> هذه المعلومات أيضاً في التبليغ التالي الذي يصدره الاتحاد. ويقوم المدير أيضاً، خلال نفس الفترة، بالتأكد من أن أي توصية </w:t>
      </w:r>
      <w:r w:rsidRPr="009901E0">
        <w:rPr>
          <w:rFonts w:hint="eastAsia"/>
          <w:noProof/>
          <w:rtl/>
          <w:lang w:bidi="ar-EG"/>
        </w:rPr>
        <w:t>ووفق</w:t>
      </w:r>
      <w:r w:rsidRPr="009901E0">
        <w:rPr>
          <w:noProof/>
          <w:rtl/>
          <w:lang w:bidi="ar-EG"/>
        </w:rPr>
        <w:t xml:space="preserve"> عليها أثناء </w:t>
      </w:r>
      <w:r w:rsidRPr="009901E0">
        <w:rPr>
          <w:rFonts w:hint="eastAsia"/>
          <w:noProof/>
          <w:rtl/>
          <w:lang w:bidi="ar-EG"/>
        </w:rPr>
        <w:t>ال</w:t>
      </w:r>
      <w:r w:rsidRPr="009901E0">
        <w:rPr>
          <w:noProof/>
          <w:rtl/>
          <w:lang w:bidi="ar-EG"/>
        </w:rPr>
        <w:t xml:space="preserve">اجتماع </w:t>
      </w:r>
      <w:r w:rsidRPr="009901E0">
        <w:rPr>
          <w:rFonts w:hint="eastAsia"/>
          <w:noProof/>
          <w:rtl/>
          <w:lang w:bidi="ar-EG"/>
        </w:rPr>
        <w:t>الذي</w:t>
      </w:r>
      <w:r w:rsidRPr="009901E0">
        <w:rPr>
          <w:noProof/>
          <w:rtl/>
          <w:lang w:bidi="ar-EG"/>
        </w:rPr>
        <w:t xml:space="preserve"> اتخذت فيه لجنة الدراسات </w:t>
      </w:r>
      <w:r w:rsidRPr="009901E0">
        <w:rPr>
          <w:rFonts w:hint="eastAsia"/>
          <w:noProof/>
          <w:rtl/>
          <w:lang w:bidi="ar-EG"/>
        </w:rPr>
        <w:t>قرارها</w:t>
      </w:r>
      <w:r w:rsidRPr="009901E0">
        <w:rPr>
          <w:noProof/>
          <w:rtl/>
          <w:lang w:bidi="ar-EG"/>
        </w:rPr>
        <w:t xml:space="preserve"> متاحة على الخط بلغة رسمية واحدة على الأقل، مع </w:t>
      </w:r>
      <w:r w:rsidRPr="009901E0">
        <w:rPr>
          <w:rFonts w:hint="eastAsia"/>
          <w:noProof/>
          <w:rtl/>
          <w:lang w:bidi="ar-EG"/>
        </w:rPr>
        <w:t>الإشارة</w:t>
      </w:r>
      <w:r w:rsidRPr="009901E0">
        <w:rPr>
          <w:noProof/>
          <w:rtl/>
          <w:lang w:bidi="ar-EG"/>
        </w:rPr>
        <w:t xml:space="preserve"> إلى أن التوصية قد لا</w:t>
      </w:r>
      <w:r w:rsidRPr="009901E0">
        <w:rPr>
          <w:rFonts w:hint="eastAsia"/>
          <w:noProof/>
          <w:rtl/>
          <w:lang w:bidi="ar-EG"/>
        </w:rPr>
        <w:t> </w:t>
      </w:r>
      <w:r w:rsidRPr="009901E0">
        <w:rPr>
          <w:noProof/>
          <w:rtl/>
          <w:lang w:bidi="ar-EG"/>
        </w:rPr>
        <w:t>تكون في صيغة النشر النهائية.</w:t>
      </w:r>
    </w:p>
    <w:p w14:paraId="1A8A3237" w14:textId="77777777" w:rsidR="00ED026F" w:rsidRPr="009901E0" w:rsidRDefault="004947CA" w:rsidP="00ED026F">
      <w:pPr>
        <w:rPr>
          <w:noProof/>
          <w:rtl/>
          <w:lang w:bidi="ar-EG"/>
        </w:rPr>
      </w:pPr>
      <w:r w:rsidRPr="009901E0">
        <w:rPr>
          <w:b/>
          <w:bCs/>
          <w:noProof/>
          <w:lang w:bidi="ar-EG"/>
        </w:rPr>
        <w:t>2.6.9</w:t>
      </w:r>
      <w:r w:rsidRPr="009901E0">
        <w:rPr>
          <w:b/>
          <w:bCs/>
          <w:noProof/>
          <w:rtl/>
          <w:lang w:bidi="ar-EG"/>
        </w:rPr>
        <w:tab/>
      </w:r>
      <w:r w:rsidRPr="009901E0">
        <w:rPr>
          <w:noProof/>
          <w:rtl/>
          <w:lang w:bidi="ar-EG"/>
        </w:rPr>
        <w:t>إذا كان من الضروري إدخال تعديلات أو تصويبات صياغية طفيفة تكون نتيجة لسهو واضح أو لعدم اتساق النص المقدم للموافقة، يجوز لمكتب تقييس الاتصالات تصويبها بموافقة رئيس لجنة الدراسات.</w:t>
      </w:r>
    </w:p>
    <w:p w14:paraId="42B52293" w14:textId="77777777" w:rsidR="00ED026F" w:rsidRPr="009901E0" w:rsidRDefault="004947CA" w:rsidP="00ED026F">
      <w:pPr>
        <w:rPr>
          <w:noProof/>
          <w:rtl/>
          <w:lang w:bidi="ar-EG"/>
        </w:rPr>
      </w:pPr>
      <w:r w:rsidRPr="009901E0">
        <w:rPr>
          <w:b/>
          <w:bCs/>
          <w:noProof/>
          <w:lang w:bidi="ar-EG"/>
        </w:rPr>
        <w:t>3.6.9</w:t>
      </w:r>
      <w:r w:rsidRPr="009901E0">
        <w:rPr>
          <w:noProof/>
          <w:rtl/>
          <w:lang w:bidi="ar-EG"/>
        </w:rPr>
        <w:tab/>
        <w:t>ينشر الأمين العام التوصيات الجديدة أو </w:t>
      </w:r>
      <w:r w:rsidR="005A7487" w:rsidRPr="009901E0">
        <w:rPr>
          <w:noProof/>
          <w:rtl/>
          <w:lang w:bidi="ar-EG"/>
        </w:rPr>
        <w:t>المراجَع</w:t>
      </w:r>
      <w:r w:rsidRPr="009901E0">
        <w:rPr>
          <w:noProof/>
          <w:rtl/>
          <w:lang w:bidi="ar-EG"/>
        </w:rPr>
        <w:t>ة التي تمت الموافقة عليها باللغات الرسمية في أسرع وقت ممكن، موضحاً، عند اللزوم، تاريخ سريانها. ومع ذلك، يجوز، طبقاً للتوصية</w:t>
      </w:r>
      <w:r w:rsidRPr="009901E0">
        <w:rPr>
          <w:rFonts w:hint="eastAsia"/>
          <w:noProof/>
          <w:rtl/>
          <w:lang w:bidi="ar-EG"/>
        </w:rPr>
        <w:t> </w:t>
      </w:r>
      <w:r w:rsidRPr="009901E0">
        <w:rPr>
          <w:noProof/>
          <w:lang w:bidi="ar-EG"/>
        </w:rPr>
        <w:t>ITU</w:t>
      </w:r>
      <w:r w:rsidRPr="009901E0">
        <w:rPr>
          <w:noProof/>
          <w:lang w:bidi="ar-EG"/>
        </w:rPr>
        <w:noBreakHyphen/>
        <w:t>T A.11</w:t>
      </w:r>
      <w:r w:rsidRPr="009901E0">
        <w:rPr>
          <w:noProof/>
          <w:rtl/>
          <w:lang w:bidi="ar-EG"/>
        </w:rPr>
        <w:t>، إدخال تعديلات طفيفة، يصدر بشأنها تصويب بدلاً</w:t>
      </w:r>
      <w:r w:rsidRPr="009901E0">
        <w:rPr>
          <w:rFonts w:hint="cs"/>
          <w:noProof/>
          <w:rtl/>
          <w:lang w:bidi="ar-EG"/>
        </w:rPr>
        <w:t> </w:t>
      </w:r>
      <w:r w:rsidRPr="009901E0">
        <w:rPr>
          <w:noProof/>
          <w:rtl/>
          <w:lang w:bidi="ar-EG"/>
        </w:rPr>
        <w:t>من إعادة إصدار التوصية بالكامل. كذلك، يجوز، عند الاقتضاء، تجميع النصوص بما يتلاءم مع احتياجات السوق.</w:t>
      </w:r>
    </w:p>
    <w:p w14:paraId="39FC3CE4" w14:textId="77777777" w:rsidR="007D3DEC" w:rsidRPr="009901E0" w:rsidRDefault="007D3DEC" w:rsidP="007D3DEC">
      <w:pPr>
        <w:rPr>
          <w:noProof/>
          <w:lang w:bidi="ar-EG"/>
        </w:rPr>
      </w:pPr>
      <w:r w:rsidRPr="009901E0">
        <w:rPr>
          <w:noProof/>
          <w:lang w:bidi="ar-EG"/>
        </w:rPr>
        <w:br w:type="page"/>
      </w:r>
    </w:p>
    <w:p w14:paraId="1CB8C85A" w14:textId="77777777" w:rsidR="00ED026F" w:rsidRPr="009901E0" w:rsidRDefault="004947CA" w:rsidP="00ED026F">
      <w:pPr>
        <w:rPr>
          <w:noProof/>
          <w:lang w:bidi="ar-EG"/>
        </w:rPr>
      </w:pPr>
      <w:r w:rsidRPr="009901E0">
        <w:rPr>
          <w:b/>
          <w:bCs/>
          <w:noProof/>
          <w:lang w:bidi="ar-EG"/>
        </w:rPr>
        <w:lastRenderedPageBreak/>
        <w:t>4.6.9</w:t>
      </w:r>
      <w:r w:rsidRPr="009901E0">
        <w:rPr>
          <w:b/>
          <w:bCs/>
          <w:noProof/>
          <w:rtl/>
          <w:lang w:bidi="ar-EG"/>
        </w:rPr>
        <w:tab/>
      </w:r>
      <w:r w:rsidRPr="009901E0">
        <w:rPr>
          <w:noProof/>
          <w:rtl/>
          <w:lang w:bidi="ar-EG"/>
        </w:rPr>
        <w:t>يُضاف إلى صفحات الغلاف بجميع التوصيات الجديدة و</w:t>
      </w:r>
      <w:r w:rsidR="005A7487" w:rsidRPr="009901E0">
        <w:rPr>
          <w:noProof/>
          <w:rtl/>
          <w:lang w:bidi="ar-EG"/>
        </w:rPr>
        <w:t>المراجَع</w:t>
      </w:r>
      <w:r w:rsidRPr="009901E0">
        <w:rPr>
          <w:noProof/>
          <w:rtl/>
          <w:lang w:bidi="ar-EG"/>
        </w:rPr>
        <w:t>ة نص يحث المستعملين على الرجوع إلى قاعدتي بيانات مكتب تقييس الاتصالات بشأن براءات الاختراع و</w:t>
      </w:r>
      <w:r w:rsidRPr="009901E0">
        <w:rPr>
          <w:rFonts w:hint="eastAsia"/>
          <w:noProof/>
          <w:rtl/>
          <w:lang w:bidi="ar-EG"/>
        </w:rPr>
        <w:t>بشأن</w:t>
      </w:r>
      <w:r w:rsidRPr="009901E0">
        <w:rPr>
          <w:noProof/>
          <w:rtl/>
          <w:lang w:bidi="ar-EG"/>
        </w:rPr>
        <w:t xml:space="preserve"> حقوق التأليف والطبع الخاصة بالبرمجيات. ويمكن وضع هذا النص بإحدى الصيغتين</w:t>
      </w:r>
      <w:r w:rsidRPr="009901E0">
        <w:rPr>
          <w:rFonts w:hint="eastAsia"/>
          <w:noProof/>
          <w:rtl/>
          <w:lang w:bidi="ar-EG"/>
        </w:rPr>
        <w:t> </w:t>
      </w:r>
      <w:r w:rsidRPr="009901E0">
        <w:rPr>
          <w:noProof/>
          <w:rtl/>
          <w:lang w:bidi="ar-EG"/>
        </w:rPr>
        <w:t>التاليتين:</w:t>
      </w:r>
    </w:p>
    <w:p w14:paraId="77EAF025" w14:textId="77777777" w:rsidR="00ED026F" w:rsidRPr="009901E0" w:rsidRDefault="004947CA" w:rsidP="00133434">
      <w:pPr>
        <w:pStyle w:val="enumlev1"/>
        <w:rPr>
          <w:noProof/>
        </w:rPr>
      </w:pPr>
      <w:r w:rsidRPr="009901E0">
        <w:rPr>
          <w:rFonts w:hint="cs"/>
          <w:noProof/>
          <w:rtl/>
        </w:rPr>
        <w:t xml:space="preserve"> أ )</w:t>
      </w:r>
      <w:r w:rsidRPr="009901E0">
        <w:rPr>
          <w:noProof/>
          <w:rtl/>
        </w:rPr>
        <w:tab/>
        <w:t xml:space="preserve">"يسترعي الاتحاد الدولي للاتصالات الانتباه إلى </w:t>
      </w:r>
      <w:r w:rsidRPr="009901E0">
        <w:rPr>
          <w:rFonts w:hint="eastAsia"/>
          <w:noProof/>
          <w:rtl/>
        </w:rPr>
        <w:t>احتمال</w:t>
      </w:r>
      <w:r w:rsidRPr="009901E0">
        <w:rPr>
          <w:noProof/>
          <w:rtl/>
        </w:rPr>
        <w:t xml:space="preserve"> أن </w:t>
      </w:r>
      <w:r w:rsidRPr="009901E0">
        <w:rPr>
          <w:rFonts w:hint="eastAsia"/>
          <w:noProof/>
          <w:rtl/>
        </w:rPr>
        <w:t>ينطوي</w:t>
      </w:r>
      <w:r w:rsidRPr="009901E0">
        <w:rPr>
          <w:noProof/>
          <w:rtl/>
        </w:rPr>
        <w:t xml:space="preserve"> تطبيق أو تنفيذ هذه التوصية على استعمال حق </w:t>
      </w:r>
      <w:r w:rsidRPr="009901E0">
        <w:rPr>
          <w:rFonts w:hint="eastAsia"/>
          <w:noProof/>
          <w:rtl/>
        </w:rPr>
        <w:t>مزعم</w:t>
      </w:r>
      <w:r w:rsidRPr="009901E0">
        <w:rPr>
          <w:noProof/>
          <w:rtl/>
        </w:rPr>
        <w:t xml:space="preserve"> من حقوق الملكية الفكرية. والاتحاد لا يتخذ أي موقف فيما يتعلق </w:t>
      </w:r>
      <w:r w:rsidRPr="009901E0">
        <w:rPr>
          <w:rFonts w:hint="eastAsia"/>
          <w:noProof/>
          <w:rtl/>
        </w:rPr>
        <w:t>بإثبات</w:t>
      </w:r>
      <w:r w:rsidRPr="009901E0">
        <w:rPr>
          <w:noProof/>
          <w:rtl/>
        </w:rPr>
        <w:t xml:space="preserve">، أو صحة أو إمكانية تطبيق حقوق الملكية الفكرية </w:t>
      </w:r>
      <w:r w:rsidRPr="009901E0">
        <w:rPr>
          <w:rFonts w:hint="eastAsia"/>
          <w:noProof/>
          <w:rtl/>
        </w:rPr>
        <w:t>المزعومة</w:t>
      </w:r>
      <w:r w:rsidRPr="009901E0">
        <w:rPr>
          <w:noProof/>
          <w:rtl/>
        </w:rPr>
        <w:t xml:space="preserve">، سواء </w:t>
      </w:r>
      <w:r w:rsidRPr="009901E0">
        <w:rPr>
          <w:rFonts w:hint="eastAsia"/>
          <w:noProof/>
          <w:rtl/>
        </w:rPr>
        <w:t>أكدت</w:t>
      </w:r>
      <w:r w:rsidRPr="009901E0">
        <w:rPr>
          <w:noProof/>
          <w:rtl/>
        </w:rPr>
        <w:t xml:space="preserve"> </w:t>
      </w:r>
      <w:r w:rsidRPr="009901E0">
        <w:rPr>
          <w:rFonts w:hint="eastAsia"/>
          <w:noProof/>
          <w:rtl/>
        </w:rPr>
        <w:t>هذه</w:t>
      </w:r>
      <w:r w:rsidRPr="009901E0">
        <w:rPr>
          <w:noProof/>
          <w:rtl/>
        </w:rPr>
        <w:t xml:space="preserve"> </w:t>
      </w:r>
      <w:r w:rsidRPr="009901E0">
        <w:rPr>
          <w:rFonts w:hint="eastAsia"/>
          <w:noProof/>
          <w:rtl/>
        </w:rPr>
        <w:t>الحقوق</w:t>
      </w:r>
      <w:r w:rsidRPr="009901E0">
        <w:rPr>
          <w:noProof/>
          <w:rtl/>
        </w:rPr>
        <w:t xml:space="preserve"> </w:t>
      </w:r>
      <w:r w:rsidRPr="009901E0">
        <w:rPr>
          <w:rFonts w:hint="eastAsia"/>
          <w:noProof/>
          <w:rtl/>
        </w:rPr>
        <w:t>إحدى</w:t>
      </w:r>
      <w:r w:rsidRPr="009901E0">
        <w:rPr>
          <w:noProof/>
          <w:rtl/>
        </w:rPr>
        <w:t xml:space="preserve"> الدول الأعضاء أو </w:t>
      </w:r>
      <w:r w:rsidRPr="009901E0">
        <w:rPr>
          <w:rFonts w:hint="eastAsia"/>
          <w:noProof/>
          <w:rtl/>
        </w:rPr>
        <w:t>أحد</w:t>
      </w:r>
      <w:r w:rsidRPr="009901E0">
        <w:rPr>
          <w:noProof/>
          <w:rtl/>
        </w:rPr>
        <w:t xml:space="preserve"> أعضاء القطاع أو آخر</w:t>
      </w:r>
      <w:r w:rsidRPr="009901E0">
        <w:rPr>
          <w:rFonts w:hint="eastAsia"/>
          <w:noProof/>
          <w:rtl/>
        </w:rPr>
        <w:t>و</w:t>
      </w:r>
      <w:r w:rsidRPr="009901E0">
        <w:rPr>
          <w:noProof/>
          <w:rtl/>
        </w:rPr>
        <w:t>ن خارج عملية وضع التوصية.</w:t>
      </w:r>
      <w:r w:rsidRPr="009901E0">
        <w:rPr>
          <w:rFonts w:hint="cs"/>
          <w:noProof/>
          <w:rtl/>
        </w:rPr>
        <w:t>"</w:t>
      </w:r>
    </w:p>
    <w:p w14:paraId="0B0BB847" w14:textId="77777777" w:rsidR="00ED026F" w:rsidRPr="009901E0" w:rsidRDefault="004947CA" w:rsidP="00133434">
      <w:pPr>
        <w:pStyle w:val="enumlev1"/>
        <w:rPr>
          <w:noProof/>
        </w:rPr>
      </w:pPr>
      <w:r w:rsidRPr="009901E0">
        <w:rPr>
          <w:rFonts w:hint="cs"/>
          <w:noProof/>
          <w:rtl/>
        </w:rPr>
        <w:t>ب)</w:t>
      </w:r>
      <w:r w:rsidRPr="009901E0">
        <w:rPr>
          <w:noProof/>
          <w:rtl/>
        </w:rPr>
        <w:tab/>
      </w:r>
      <w:r w:rsidRPr="009901E0">
        <w:rPr>
          <w:rFonts w:hint="cs"/>
          <w:noProof/>
          <w:rtl/>
        </w:rPr>
        <w:t>"</w:t>
      </w:r>
      <w:r w:rsidRPr="009901E0">
        <w:rPr>
          <w:rFonts w:hint="eastAsia"/>
          <w:noProof/>
          <w:rtl/>
        </w:rPr>
        <w:t>كان</w:t>
      </w:r>
      <w:r w:rsidRPr="009901E0">
        <w:rPr>
          <w:noProof/>
          <w:rtl/>
        </w:rPr>
        <w:t xml:space="preserve">/لم </w:t>
      </w:r>
      <w:r w:rsidRPr="009901E0">
        <w:rPr>
          <w:rFonts w:hint="eastAsia"/>
          <w:noProof/>
          <w:rtl/>
        </w:rPr>
        <w:t>يكن</w:t>
      </w:r>
      <w:r w:rsidRPr="009901E0">
        <w:rPr>
          <w:noProof/>
          <w:rtl/>
        </w:rPr>
        <w:t xml:space="preserve"> الاتحاد، في تاريخ الموافقة على هذه التوصية، </w:t>
      </w:r>
      <w:r w:rsidRPr="009901E0">
        <w:rPr>
          <w:rFonts w:hint="eastAsia"/>
          <w:noProof/>
          <w:rtl/>
        </w:rPr>
        <w:t>قد</w:t>
      </w:r>
      <w:r w:rsidRPr="009901E0">
        <w:rPr>
          <w:noProof/>
          <w:rtl/>
        </w:rPr>
        <w:t xml:space="preserve"> </w:t>
      </w:r>
      <w:r w:rsidRPr="009901E0">
        <w:rPr>
          <w:rFonts w:hint="eastAsia"/>
          <w:noProof/>
          <w:rtl/>
        </w:rPr>
        <w:t>تلقى</w:t>
      </w:r>
      <w:r w:rsidRPr="009901E0">
        <w:rPr>
          <w:noProof/>
          <w:rtl/>
        </w:rPr>
        <w:t xml:space="preserve"> إخطار</w:t>
      </w:r>
      <w:r w:rsidRPr="009901E0">
        <w:rPr>
          <w:rFonts w:hint="eastAsia"/>
          <w:noProof/>
          <w:rtl/>
        </w:rPr>
        <w:t>اً</w:t>
      </w:r>
      <w:r w:rsidRPr="009901E0">
        <w:rPr>
          <w:noProof/>
          <w:rtl/>
        </w:rPr>
        <w:t xml:space="preserve"> بملكية فكرية، تحميها براءات/حقوق ملكية برمجيات، مما قد يكون لازماً لتنفيذ هذه التوصية. ومع ذلك، يود الاتحاد أن يحذر جهات التنفيذ بأن ذلك قد لا يمثل </w:t>
      </w:r>
      <w:r w:rsidRPr="009901E0">
        <w:rPr>
          <w:rFonts w:hint="eastAsia"/>
          <w:noProof/>
          <w:rtl/>
        </w:rPr>
        <w:t>أحدث</w:t>
      </w:r>
      <w:r w:rsidRPr="009901E0">
        <w:rPr>
          <w:noProof/>
          <w:rtl/>
        </w:rPr>
        <w:t xml:space="preserve"> </w:t>
      </w:r>
      <w:r w:rsidRPr="009901E0">
        <w:rPr>
          <w:rFonts w:hint="eastAsia"/>
          <w:noProof/>
          <w:rtl/>
        </w:rPr>
        <w:t>ال</w:t>
      </w:r>
      <w:r w:rsidRPr="009901E0">
        <w:rPr>
          <w:noProof/>
          <w:rtl/>
        </w:rPr>
        <w:t>معلومات، ولذلك يُرجى من جهات التنفيذ الرجوع إلى قواعد البيانات المناسبة لدى قطاع تقييس الاتصالات المتاحة في </w:t>
      </w:r>
      <w:r w:rsidRPr="009901E0">
        <w:rPr>
          <w:rFonts w:hint="eastAsia"/>
          <w:noProof/>
          <w:rtl/>
        </w:rPr>
        <w:t>ال</w:t>
      </w:r>
      <w:r w:rsidRPr="009901E0">
        <w:rPr>
          <w:noProof/>
          <w:rtl/>
        </w:rPr>
        <w:t xml:space="preserve">موقع الإلكتروني </w:t>
      </w:r>
      <w:r w:rsidRPr="009901E0">
        <w:rPr>
          <w:rFonts w:hint="eastAsia"/>
          <w:noProof/>
          <w:rtl/>
        </w:rPr>
        <w:t>ل</w:t>
      </w:r>
      <w:r w:rsidRPr="009901E0">
        <w:rPr>
          <w:noProof/>
          <w:rtl/>
        </w:rPr>
        <w:t>لقطاع."</w:t>
      </w:r>
    </w:p>
    <w:p w14:paraId="5BA92095" w14:textId="77777777" w:rsidR="00ED026F" w:rsidRPr="009901E0" w:rsidRDefault="004947CA" w:rsidP="00ED026F">
      <w:pPr>
        <w:rPr>
          <w:noProof/>
          <w:rtl/>
          <w:lang w:bidi="ar-EG"/>
        </w:rPr>
      </w:pPr>
      <w:r w:rsidRPr="009901E0">
        <w:rPr>
          <w:b/>
          <w:bCs/>
          <w:noProof/>
          <w:lang w:bidi="ar-EG"/>
        </w:rPr>
        <w:t>5.6.9</w:t>
      </w:r>
      <w:r w:rsidRPr="009901E0">
        <w:rPr>
          <w:b/>
          <w:bCs/>
          <w:noProof/>
          <w:rtl/>
          <w:lang w:bidi="ar-EG"/>
        </w:rPr>
        <w:tab/>
      </w:r>
      <w:r w:rsidRPr="009901E0">
        <w:rPr>
          <w:noProof/>
          <w:rtl/>
          <w:lang w:bidi="ar-EG"/>
        </w:rPr>
        <w:t>انظر أيضاً التوصية</w:t>
      </w:r>
      <w:r w:rsidRPr="009901E0">
        <w:rPr>
          <w:rFonts w:hint="eastAsia"/>
          <w:noProof/>
          <w:rtl/>
          <w:lang w:bidi="ar-EG"/>
        </w:rPr>
        <w:t> </w:t>
      </w:r>
      <w:r w:rsidRPr="009901E0">
        <w:rPr>
          <w:noProof/>
          <w:lang w:bidi="ar-EG"/>
        </w:rPr>
        <w:t>ITU</w:t>
      </w:r>
      <w:r w:rsidRPr="009901E0">
        <w:rPr>
          <w:noProof/>
          <w:lang w:bidi="ar-EG"/>
        </w:rPr>
        <w:noBreakHyphen/>
        <w:t>T A.11</w:t>
      </w:r>
      <w:r w:rsidRPr="009901E0">
        <w:rPr>
          <w:noProof/>
          <w:rtl/>
          <w:lang w:bidi="ar-EG"/>
        </w:rPr>
        <w:t xml:space="preserve"> </w:t>
      </w:r>
      <w:r w:rsidRPr="009901E0">
        <w:rPr>
          <w:rFonts w:hint="eastAsia"/>
          <w:noProof/>
          <w:rtl/>
          <w:lang w:bidi="ar-EG"/>
        </w:rPr>
        <w:t>المتعلقة</w:t>
      </w:r>
      <w:r w:rsidRPr="009901E0">
        <w:rPr>
          <w:noProof/>
          <w:rtl/>
          <w:lang w:bidi="ar-EG"/>
        </w:rPr>
        <w:t xml:space="preserve"> بنشر قوائم التوصيات الجديدة و</w:t>
      </w:r>
      <w:r w:rsidR="005A7487" w:rsidRPr="009901E0">
        <w:rPr>
          <w:noProof/>
          <w:rtl/>
          <w:lang w:bidi="ar-EG"/>
        </w:rPr>
        <w:t>المراجَع</w:t>
      </w:r>
      <w:r w:rsidRPr="009901E0">
        <w:rPr>
          <w:noProof/>
          <w:rtl/>
          <w:lang w:bidi="ar-EG"/>
        </w:rPr>
        <w:t>ة.</w:t>
      </w:r>
    </w:p>
    <w:p w14:paraId="0253D517" w14:textId="77777777" w:rsidR="00ED026F" w:rsidRPr="009901E0" w:rsidRDefault="004947CA" w:rsidP="00ED026F">
      <w:pPr>
        <w:pStyle w:val="Heading2"/>
      </w:pPr>
      <w:r w:rsidRPr="009901E0">
        <w:t>7.9</w:t>
      </w:r>
      <w:r w:rsidRPr="009901E0">
        <w:tab/>
      </w:r>
      <w:r w:rsidRPr="009901E0">
        <w:rPr>
          <w:rtl/>
        </w:rPr>
        <w:t xml:space="preserve">تصويب </w:t>
      </w:r>
      <w:r w:rsidRPr="009901E0">
        <w:rPr>
          <w:rFonts w:hint="eastAsia"/>
          <w:rtl/>
        </w:rPr>
        <w:t>الأخطاء</w:t>
      </w:r>
    </w:p>
    <w:p w14:paraId="6522887A" w14:textId="77777777" w:rsidR="00ED026F" w:rsidRPr="009901E0" w:rsidRDefault="004947CA" w:rsidP="00ED026F">
      <w:pPr>
        <w:rPr>
          <w:noProof/>
          <w:rtl/>
          <w:lang w:bidi="ar-EG"/>
        </w:rPr>
      </w:pPr>
      <w:r w:rsidRPr="009901E0">
        <w:rPr>
          <w:noProof/>
          <w:rtl/>
          <w:lang w:bidi="ar-EG"/>
        </w:rPr>
        <w:t xml:space="preserve">عندما ترى لجنة دراسات ضرورة إبلاغ جهات التنفيذ بوجود </w:t>
      </w:r>
      <w:r w:rsidRPr="009901E0">
        <w:rPr>
          <w:rFonts w:hint="eastAsia"/>
          <w:noProof/>
          <w:rtl/>
          <w:lang w:bidi="ar-EG"/>
        </w:rPr>
        <w:t>أخطاء</w:t>
      </w:r>
      <w:r w:rsidRPr="009901E0">
        <w:rPr>
          <w:noProof/>
          <w:rtl/>
          <w:lang w:bidi="ar-EG"/>
        </w:rPr>
        <w:t xml:space="preserve"> في توصية (مثل الأخطاء المطبعية أو الصياغية، أو غموض، أو سهو أو عدم اتساق </w:t>
      </w:r>
      <w:r w:rsidRPr="009901E0">
        <w:rPr>
          <w:rFonts w:hint="eastAsia"/>
          <w:noProof/>
          <w:rtl/>
          <w:lang w:bidi="ar-EG"/>
        </w:rPr>
        <w:t>أو </w:t>
      </w:r>
      <w:r w:rsidRPr="009901E0">
        <w:rPr>
          <w:noProof/>
          <w:rtl/>
          <w:lang w:bidi="ar-EG"/>
        </w:rPr>
        <w:t xml:space="preserve">أخطاء تقنية)، يكون من بين الآليات التي يمكن استعمالها إصدار دليل لجهات التنفيذ. ويكون هذا الدليل في شكل وثيقة تاريخية تُسجل جميع جوانب النقص التي تم تحديدها وحالة تصويبها، منذ تحديدها </w:t>
      </w:r>
      <w:r w:rsidRPr="009901E0">
        <w:rPr>
          <w:rFonts w:hint="eastAsia"/>
          <w:noProof/>
          <w:rtl/>
          <w:lang w:bidi="ar-EG"/>
        </w:rPr>
        <w:t>حتى</w:t>
      </w:r>
      <w:r w:rsidRPr="009901E0">
        <w:rPr>
          <w:noProof/>
          <w:rtl/>
          <w:lang w:bidi="ar-EG"/>
        </w:rPr>
        <w:t xml:space="preserve"> حسمها </w:t>
      </w:r>
      <w:r w:rsidRPr="009901E0">
        <w:rPr>
          <w:rFonts w:hint="eastAsia"/>
          <w:noProof/>
          <w:rtl/>
          <w:lang w:bidi="ar-EG"/>
        </w:rPr>
        <w:t>نهائياً</w:t>
      </w:r>
      <w:r w:rsidRPr="009901E0">
        <w:rPr>
          <w:noProof/>
          <w:rtl/>
          <w:lang w:bidi="ar-EG"/>
        </w:rPr>
        <w:t>. وتعتمد لجنة الدراسات أدلة جهات التنفيذ أو تعتمدها فرقة عمل من الفرق التابعة لها بموافقة رئيس لجنة الدراسات. ويجب إتاحة أدلة جهات التنفيذ في </w:t>
      </w:r>
      <w:r w:rsidRPr="009901E0">
        <w:rPr>
          <w:rFonts w:hint="eastAsia"/>
          <w:noProof/>
          <w:rtl/>
          <w:lang w:bidi="ar-EG"/>
        </w:rPr>
        <w:t>ال</w:t>
      </w:r>
      <w:r w:rsidRPr="009901E0">
        <w:rPr>
          <w:noProof/>
          <w:rtl/>
          <w:lang w:bidi="ar-EG"/>
        </w:rPr>
        <w:t xml:space="preserve">موقع </w:t>
      </w:r>
      <w:r w:rsidRPr="009901E0">
        <w:rPr>
          <w:rFonts w:hint="eastAsia"/>
          <w:noProof/>
          <w:rtl/>
          <w:lang w:bidi="ar-EG"/>
        </w:rPr>
        <w:t>الإلكتروني</w:t>
      </w:r>
      <w:r w:rsidRPr="009901E0">
        <w:rPr>
          <w:noProof/>
          <w:rtl/>
          <w:lang w:bidi="ar-EG"/>
        </w:rPr>
        <w:t xml:space="preserve"> </w:t>
      </w:r>
      <w:r w:rsidRPr="009901E0">
        <w:rPr>
          <w:rFonts w:hint="eastAsia"/>
          <w:noProof/>
          <w:rtl/>
          <w:lang w:bidi="ar-EG"/>
        </w:rPr>
        <w:t>ل</w:t>
      </w:r>
      <w:r w:rsidRPr="009901E0">
        <w:rPr>
          <w:noProof/>
          <w:rtl/>
          <w:lang w:bidi="ar-EG"/>
        </w:rPr>
        <w:t>قطاع تقييس الاتصالات مع إتاحة النفاذ إليها للجميع.</w:t>
      </w:r>
    </w:p>
    <w:p w14:paraId="78DAA834" w14:textId="77777777" w:rsidR="00ED026F" w:rsidRPr="009901E0" w:rsidRDefault="004947CA" w:rsidP="00ED026F">
      <w:pPr>
        <w:pStyle w:val="Heading2"/>
      </w:pPr>
      <w:r w:rsidRPr="009901E0">
        <w:t>8.9</w:t>
      </w:r>
      <w:r w:rsidRPr="009901E0">
        <w:rPr>
          <w:rtl/>
        </w:rPr>
        <w:tab/>
      </w:r>
      <w:r w:rsidRPr="009901E0">
        <w:rPr>
          <w:rFonts w:hint="eastAsia"/>
          <w:rtl/>
        </w:rPr>
        <w:t>إلغاء</w:t>
      </w:r>
      <w:r w:rsidRPr="009901E0">
        <w:rPr>
          <w:rtl/>
        </w:rPr>
        <w:t xml:space="preserve"> التوصيات</w:t>
      </w:r>
    </w:p>
    <w:p w14:paraId="7773DBB5" w14:textId="77777777" w:rsidR="00ED026F" w:rsidRPr="009901E0" w:rsidRDefault="004947CA" w:rsidP="00ED026F">
      <w:pPr>
        <w:keepNext/>
        <w:keepLines/>
        <w:rPr>
          <w:noProof/>
          <w:lang w:bidi="ar-EG"/>
        </w:rPr>
      </w:pPr>
      <w:r w:rsidRPr="009901E0">
        <w:rPr>
          <w:noProof/>
          <w:rtl/>
          <w:lang w:bidi="ar-EG"/>
        </w:rPr>
        <w:t xml:space="preserve">يجوز للجان الدراسات أن تقرر في كل حالة على حدة أي البدائل التالية هو الأنسب </w:t>
      </w:r>
      <w:r w:rsidRPr="009901E0">
        <w:rPr>
          <w:rFonts w:hint="eastAsia"/>
          <w:noProof/>
          <w:rtl/>
          <w:lang w:bidi="ar-EG"/>
        </w:rPr>
        <w:t>لإلغاء</w:t>
      </w:r>
      <w:r w:rsidRPr="009901E0">
        <w:rPr>
          <w:noProof/>
          <w:rtl/>
          <w:lang w:bidi="ar-EG"/>
        </w:rPr>
        <w:t xml:space="preserve"> التوصيات.</w:t>
      </w:r>
    </w:p>
    <w:p w14:paraId="32C0A2AB" w14:textId="77777777" w:rsidR="0078759F" w:rsidRPr="009901E0" w:rsidRDefault="0078759F" w:rsidP="007D3DEC"/>
    <w:p w14:paraId="232D53F6" w14:textId="77777777" w:rsidR="0078759F" w:rsidRPr="009901E0" w:rsidRDefault="0078759F" w:rsidP="007D3DEC"/>
    <w:p w14:paraId="1CFAD60B" w14:textId="77777777" w:rsidR="007D3DEC" w:rsidRPr="009901E0" w:rsidRDefault="007D3DEC" w:rsidP="007D3DEC">
      <w:pPr>
        <w:rPr>
          <w:kern w:val="14"/>
          <w:lang w:bidi="ar-EG"/>
        </w:rPr>
      </w:pPr>
      <w:r w:rsidRPr="009901E0">
        <w:br w:type="page"/>
      </w:r>
    </w:p>
    <w:p w14:paraId="5DF21705" w14:textId="77777777" w:rsidR="00ED026F" w:rsidRPr="009901E0" w:rsidRDefault="004947CA" w:rsidP="00ED026F">
      <w:pPr>
        <w:pStyle w:val="Heading3"/>
        <w:rPr>
          <w:rtl/>
        </w:rPr>
      </w:pPr>
      <w:r w:rsidRPr="009901E0">
        <w:lastRenderedPageBreak/>
        <w:t>1.8.9</w:t>
      </w:r>
      <w:r w:rsidRPr="009901E0">
        <w:rPr>
          <w:rtl/>
        </w:rPr>
        <w:tab/>
      </w:r>
      <w:r w:rsidRPr="009901E0">
        <w:rPr>
          <w:rFonts w:hint="eastAsia"/>
          <w:rtl/>
        </w:rPr>
        <w:t>إلغاء</w:t>
      </w:r>
      <w:r w:rsidRPr="009901E0">
        <w:rPr>
          <w:rtl/>
        </w:rPr>
        <w:t xml:space="preserve"> التوصيات </w:t>
      </w:r>
      <w:r w:rsidRPr="009901E0">
        <w:rPr>
          <w:rFonts w:hint="eastAsia"/>
          <w:rtl/>
        </w:rPr>
        <w:t>بقرار</w:t>
      </w:r>
      <w:r w:rsidRPr="009901E0">
        <w:rPr>
          <w:rtl/>
        </w:rPr>
        <w:t xml:space="preserve"> </w:t>
      </w:r>
      <w:r w:rsidRPr="009901E0">
        <w:rPr>
          <w:rFonts w:hint="eastAsia"/>
          <w:rtl/>
        </w:rPr>
        <w:t>من</w:t>
      </w:r>
      <w:r w:rsidRPr="009901E0">
        <w:rPr>
          <w:rtl/>
        </w:rPr>
        <w:t xml:space="preserve"> الجمعية العالمية لتقييس الاتصالات</w:t>
      </w:r>
    </w:p>
    <w:p w14:paraId="2B6A0F68" w14:textId="77777777" w:rsidR="00ED026F" w:rsidRPr="009901E0" w:rsidRDefault="004947CA" w:rsidP="00ED026F">
      <w:pPr>
        <w:rPr>
          <w:noProof/>
          <w:lang w:bidi="ar-EG"/>
        </w:rPr>
      </w:pPr>
      <w:r w:rsidRPr="009901E0">
        <w:rPr>
          <w:noProof/>
          <w:rtl/>
          <w:lang w:bidi="ar-EG"/>
        </w:rPr>
        <w:t>بناء</w:t>
      </w:r>
      <w:r w:rsidRPr="009901E0">
        <w:rPr>
          <w:rFonts w:hint="eastAsia"/>
          <w:noProof/>
          <w:rtl/>
          <w:lang w:bidi="ar-EG"/>
        </w:rPr>
        <w:t>ً</w:t>
      </w:r>
      <w:r w:rsidRPr="009901E0">
        <w:rPr>
          <w:noProof/>
          <w:rtl/>
          <w:lang w:bidi="ar-EG"/>
        </w:rPr>
        <w:t xml:space="preserve"> على قرار لجنة الدراسات، </w:t>
      </w:r>
      <w:r w:rsidRPr="009901E0">
        <w:rPr>
          <w:rFonts w:hint="eastAsia"/>
          <w:noProof/>
          <w:rtl/>
          <w:lang w:bidi="ar-EG"/>
        </w:rPr>
        <w:t>يدرج</w:t>
      </w:r>
      <w:r w:rsidRPr="009901E0">
        <w:rPr>
          <w:noProof/>
          <w:rtl/>
          <w:lang w:bidi="ar-EG"/>
        </w:rPr>
        <w:t xml:space="preserve"> </w:t>
      </w:r>
      <w:r w:rsidRPr="009901E0">
        <w:rPr>
          <w:rFonts w:hint="eastAsia"/>
          <w:noProof/>
          <w:rtl/>
          <w:lang w:bidi="ar-EG"/>
        </w:rPr>
        <w:t>الرئيس</w:t>
      </w:r>
      <w:r w:rsidRPr="009901E0">
        <w:rPr>
          <w:noProof/>
          <w:rtl/>
          <w:lang w:bidi="ar-EG"/>
        </w:rPr>
        <w:t xml:space="preserve"> في تقريره إلى الجمعية العالمية لتقييس الاتصالات طلباً </w:t>
      </w:r>
      <w:r w:rsidRPr="009901E0">
        <w:rPr>
          <w:rFonts w:hint="eastAsia"/>
          <w:noProof/>
          <w:rtl/>
          <w:lang w:bidi="ar-EG"/>
        </w:rPr>
        <w:t>لإلغاء</w:t>
      </w:r>
      <w:r w:rsidRPr="009901E0">
        <w:rPr>
          <w:noProof/>
          <w:rtl/>
          <w:lang w:bidi="ar-EG"/>
        </w:rPr>
        <w:t xml:space="preserve"> توصية. </w:t>
      </w:r>
      <w:r w:rsidRPr="009901E0">
        <w:rPr>
          <w:rFonts w:hint="cs"/>
          <w:noProof/>
          <w:rtl/>
          <w:lang w:bidi="ar-EG"/>
        </w:rPr>
        <w:t>وتنظر ا</w:t>
      </w:r>
      <w:r w:rsidRPr="009901E0">
        <w:rPr>
          <w:noProof/>
          <w:rtl/>
          <w:lang w:bidi="ar-EG"/>
        </w:rPr>
        <w:t xml:space="preserve">لجمعية في الطلب </w:t>
      </w:r>
      <w:r w:rsidRPr="009901E0">
        <w:rPr>
          <w:rFonts w:hint="cs"/>
          <w:noProof/>
          <w:rtl/>
          <w:lang w:bidi="ar-EG"/>
        </w:rPr>
        <w:t>وتتخذ</w:t>
      </w:r>
      <w:r w:rsidRPr="009901E0">
        <w:rPr>
          <w:noProof/>
          <w:rtl/>
          <w:lang w:bidi="ar-EG"/>
        </w:rPr>
        <w:t xml:space="preserve"> </w:t>
      </w:r>
      <w:r w:rsidRPr="009901E0">
        <w:rPr>
          <w:rFonts w:hint="eastAsia"/>
          <w:noProof/>
          <w:rtl/>
          <w:lang w:bidi="ar-EG"/>
        </w:rPr>
        <w:t>الإجراء</w:t>
      </w:r>
      <w:r w:rsidRPr="009901E0">
        <w:rPr>
          <w:noProof/>
          <w:rtl/>
          <w:lang w:bidi="ar-EG"/>
        </w:rPr>
        <w:t xml:space="preserve"> </w:t>
      </w:r>
      <w:r w:rsidRPr="009901E0">
        <w:rPr>
          <w:rFonts w:hint="eastAsia"/>
          <w:noProof/>
          <w:rtl/>
          <w:lang w:bidi="ar-EG"/>
        </w:rPr>
        <w:t>المناسب</w:t>
      </w:r>
      <w:r w:rsidRPr="009901E0">
        <w:rPr>
          <w:noProof/>
          <w:rtl/>
          <w:lang w:bidi="ar-EG"/>
        </w:rPr>
        <w:t>.</w:t>
      </w:r>
    </w:p>
    <w:p w14:paraId="1EDDD489" w14:textId="77777777" w:rsidR="00ED026F" w:rsidRPr="009901E0" w:rsidRDefault="004947CA" w:rsidP="00ED026F">
      <w:pPr>
        <w:pStyle w:val="Heading3"/>
      </w:pPr>
      <w:r w:rsidRPr="009901E0">
        <w:t>2.8.9</w:t>
      </w:r>
      <w:r w:rsidRPr="009901E0">
        <w:rPr>
          <w:rtl/>
        </w:rPr>
        <w:tab/>
      </w:r>
      <w:r w:rsidRPr="009901E0">
        <w:rPr>
          <w:rFonts w:hint="eastAsia"/>
          <w:rtl/>
        </w:rPr>
        <w:t>إلغاء</w:t>
      </w:r>
      <w:r w:rsidRPr="009901E0">
        <w:rPr>
          <w:rtl/>
        </w:rPr>
        <w:t xml:space="preserve"> التوصيات فيما بين دورات انعقاد الجمعية العالمية لتقييس الاتصالات</w:t>
      </w:r>
    </w:p>
    <w:p w14:paraId="3F2F57BF" w14:textId="77777777" w:rsidR="00ED026F" w:rsidRPr="009901E0" w:rsidRDefault="004947CA" w:rsidP="00ED026F">
      <w:pPr>
        <w:rPr>
          <w:noProof/>
          <w:rtl/>
          <w:lang w:bidi="ar-EG"/>
        </w:rPr>
      </w:pPr>
      <w:r w:rsidRPr="009901E0">
        <w:rPr>
          <w:b/>
          <w:bCs/>
          <w:noProof/>
          <w:lang w:bidi="ar-EG"/>
        </w:rPr>
        <w:t>1.2.8.9</w:t>
      </w:r>
      <w:r w:rsidRPr="009901E0">
        <w:rPr>
          <w:b/>
          <w:bCs/>
          <w:noProof/>
          <w:rtl/>
          <w:lang w:bidi="ar-EG"/>
        </w:rPr>
        <w:tab/>
      </w:r>
      <w:r w:rsidRPr="009901E0">
        <w:rPr>
          <w:noProof/>
          <w:rtl/>
          <w:lang w:bidi="ar-EG"/>
        </w:rPr>
        <w:t xml:space="preserve">يجوز الاتفاق في اجتماع للجنة الدراسات على </w:t>
      </w:r>
      <w:r w:rsidRPr="009901E0">
        <w:rPr>
          <w:rFonts w:hint="eastAsia"/>
          <w:noProof/>
          <w:rtl/>
          <w:lang w:bidi="ar-EG"/>
        </w:rPr>
        <w:t>إلغاء</w:t>
      </w:r>
      <w:r w:rsidRPr="009901E0">
        <w:rPr>
          <w:noProof/>
          <w:rtl/>
          <w:lang w:bidi="ar-EG"/>
        </w:rPr>
        <w:t xml:space="preserve"> توصية، كأن يكون ذلك لأن توصية أُخرى قد حلت محلها أو لأنها قد تقادمت. ويكون الاتفاق على ذلك دون معارضة</w:t>
      </w:r>
      <w:r w:rsidRPr="009901E0">
        <w:rPr>
          <w:rFonts w:hint="cs"/>
          <w:noProof/>
          <w:rtl/>
          <w:lang w:bidi="ar-EG"/>
        </w:rPr>
        <w:t xml:space="preserve"> من الدول الأعضاء وأي من أعضاء القطاع الذين يتصرفون نيابة عن الدول الأعضاء بموجب الرقم 239 من الاتفاقية</w:t>
      </w:r>
      <w:r w:rsidRPr="009901E0">
        <w:rPr>
          <w:noProof/>
          <w:rtl/>
          <w:lang w:bidi="ar-EG"/>
        </w:rPr>
        <w:t xml:space="preserve">. وتنشر المعلومات الخاصة بهذا الاتفاق، بما في ذلك ملخص توضيحي لأسباب </w:t>
      </w:r>
      <w:r w:rsidRPr="009901E0">
        <w:rPr>
          <w:rFonts w:hint="eastAsia"/>
          <w:noProof/>
          <w:rtl/>
          <w:lang w:bidi="ar-EG"/>
        </w:rPr>
        <w:t>الإلغاء</w:t>
      </w:r>
      <w:r w:rsidRPr="009901E0">
        <w:rPr>
          <w:noProof/>
          <w:rtl/>
          <w:lang w:bidi="ar-EG"/>
        </w:rPr>
        <w:t>، في </w:t>
      </w:r>
      <w:r w:rsidRPr="009901E0">
        <w:rPr>
          <w:rFonts w:hint="eastAsia"/>
          <w:noProof/>
          <w:rtl/>
          <w:lang w:bidi="ar-EG"/>
        </w:rPr>
        <w:t>رسالة</w:t>
      </w:r>
      <w:r w:rsidRPr="009901E0">
        <w:rPr>
          <w:noProof/>
          <w:rtl/>
          <w:lang w:bidi="ar-EG"/>
        </w:rPr>
        <w:t xml:space="preserve"> </w:t>
      </w:r>
      <w:r w:rsidRPr="009901E0">
        <w:rPr>
          <w:rFonts w:hint="eastAsia"/>
          <w:noProof/>
          <w:rtl/>
          <w:lang w:bidi="ar-EG"/>
        </w:rPr>
        <w:t>معممة</w:t>
      </w:r>
      <w:r w:rsidRPr="009901E0">
        <w:rPr>
          <w:noProof/>
          <w:rtl/>
          <w:lang w:bidi="ar-EG"/>
        </w:rPr>
        <w:t xml:space="preserve">. ويعد </w:t>
      </w:r>
      <w:r w:rsidRPr="009901E0">
        <w:rPr>
          <w:rFonts w:hint="eastAsia"/>
          <w:noProof/>
          <w:rtl/>
          <w:lang w:bidi="ar-EG"/>
        </w:rPr>
        <w:t>الإلغاء</w:t>
      </w:r>
      <w:r w:rsidRPr="009901E0">
        <w:rPr>
          <w:noProof/>
          <w:rtl/>
          <w:lang w:bidi="ar-EG"/>
        </w:rPr>
        <w:t xml:space="preserve"> ساري المفعول في حالة عدم تلقي أي اعتراض عليه خلال ثلاثة أشهر. وتعاد المسألة إلى لجنة الدراسات، في حالة وجود اعتراض.</w:t>
      </w:r>
    </w:p>
    <w:p w14:paraId="16461B46" w14:textId="77777777" w:rsidR="00ED026F" w:rsidRPr="009901E0" w:rsidRDefault="004947CA" w:rsidP="00ED026F">
      <w:pPr>
        <w:rPr>
          <w:noProof/>
          <w:rtl/>
          <w:lang w:bidi="ar-EG"/>
        </w:rPr>
      </w:pPr>
      <w:r w:rsidRPr="009901E0">
        <w:rPr>
          <w:b/>
          <w:bCs/>
          <w:noProof/>
          <w:lang w:bidi="ar-EG"/>
        </w:rPr>
        <w:t>2.2.8.9</w:t>
      </w:r>
      <w:r w:rsidRPr="009901E0">
        <w:rPr>
          <w:b/>
          <w:bCs/>
          <w:noProof/>
          <w:rtl/>
          <w:lang w:bidi="ar-EG"/>
        </w:rPr>
        <w:tab/>
      </w:r>
      <w:r w:rsidRPr="009901E0">
        <w:rPr>
          <w:rFonts w:hint="eastAsia"/>
          <w:noProof/>
          <w:rtl/>
          <w:lang w:bidi="ar-EG"/>
        </w:rPr>
        <w:t>يجب</w:t>
      </w:r>
      <w:r w:rsidRPr="009901E0">
        <w:rPr>
          <w:noProof/>
          <w:rtl/>
          <w:lang w:bidi="ar-EG"/>
        </w:rPr>
        <w:t xml:space="preserve"> تبليغ النتيجة بإدراجها في </w:t>
      </w:r>
      <w:r w:rsidRPr="009901E0">
        <w:rPr>
          <w:rFonts w:hint="eastAsia"/>
          <w:noProof/>
          <w:rtl/>
          <w:lang w:bidi="ar-EG"/>
        </w:rPr>
        <w:t>رسالة</w:t>
      </w:r>
      <w:r w:rsidRPr="009901E0">
        <w:rPr>
          <w:noProof/>
          <w:rtl/>
          <w:lang w:bidi="ar-EG"/>
        </w:rPr>
        <w:t xml:space="preserve"> </w:t>
      </w:r>
      <w:r w:rsidRPr="009901E0">
        <w:rPr>
          <w:rFonts w:hint="eastAsia"/>
          <w:noProof/>
          <w:rtl/>
          <w:lang w:bidi="ar-EG"/>
        </w:rPr>
        <w:t>معممة</w:t>
      </w:r>
      <w:r w:rsidRPr="009901E0">
        <w:rPr>
          <w:noProof/>
          <w:rtl/>
          <w:lang w:bidi="ar-EG"/>
        </w:rPr>
        <w:t xml:space="preserve"> </w:t>
      </w:r>
      <w:r w:rsidRPr="009901E0">
        <w:rPr>
          <w:rFonts w:hint="eastAsia"/>
          <w:noProof/>
          <w:rtl/>
          <w:lang w:bidi="ar-EG"/>
        </w:rPr>
        <w:t>أُخرى</w:t>
      </w:r>
      <w:r w:rsidRPr="009901E0">
        <w:rPr>
          <w:noProof/>
          <w:rtl/>
          <w:lang w:bidi="ar-EG"/>
        </w:rPr>
        <w:t xml:space="preserve">، </w:t>
      </w:r>
      <w:r w:rsidRPr="009901E0">
        <w:rPr>
          <w:rFonts w:hint="eastAsia"/>
          <w:noProof/>
          <w:rtl/>
          <w:lang w:bidi="ar-EG"/>
        </w:rPr>
        <w:t>و</w:t>
      </w:r>
      <w:r w:rsidRPr="009901E0">
        <w:rPr>
          <w:noProof/>
          <w:rtl/>
          <w:lang w:bidi="ar-EG"/>
        </w:rPr>
        <w:t xml:space="preserve">تبليغ الفريق الاستشاري لتقييس الاتصالات بتقرير من </w:t>
      </w:r>
      <w:r w:rsidRPr="009901E0">
        <w:rPr>
          <w:rFonts w:hint="eastAsia"/>
          <w:noProof/>
          <w:rtl/>
          <w:lang w:bidi="ar-EG"/>
        </w:rPr>
        <w:t>ال</w:t>
      </w:r>
      <w:r w:rsidRPr="009901E0">
        <w:rPr>
          <w:noProof/>
          <w:rtl/>
          <w:lang w:bidi="ar-EG"/>
        </w:rPr>
        <w:t xml:space="preserve">مدير. وبالإضافة إلى ذلك، ينشر المدير قائمة بالتوصيات </w:t>
      </w:r>
      <w:r w:rsidRPr="009901E0">
        <w:rPr>
          <w:rFonts w:hint="eastAsia"/>
          <w:noProof/>
          <w:rtl/>
          <w:lang w:bidi="ar-EG"/>
        </w:rPr>
        <w:t>الملغاة</w:t>
      </w:r>
      <w:r w:rsidRPr="009901E0">
        <w:rPr>
          <w:noProof/>
          <w:rtl/>
          <w:lang w:bidi="ar-EG"/>
        </w:rPr>
        <w:t xml:space="preserve"> عندما يكون ذلك مناسباً، على أن يكون ذلك مرة على الأقل في منتصف فترة</w:t>
      </w:r>
      <w:r w:rsidRPr="009901E0">
        <w:rPr>
          <w:rFonts w:hint="cs"/>
          <w:noProof/>
          <w:rtl/>
          <w:lang w:bidi="ar-EG"/>
        </w:rPr>
        <w:t> </w:t>
      </w:r>
      <w:r w:rsidRPr="009901E0">
        <w:rPr>
          <w:noProof/>
          <w:rtl/>
          <w:lang w:bidi="ar-EG"/>
        </w:rPr>
        <w:t>الدراسة.</w:t>
      </w:r>
    </w:p>
    <w:p w14:paraId="1A90FA97" w14:textId="77777777" w:rsidR="007D3DEC" w:rsidRPr="009901E0" w:rsidRDefault="007D3DEC" w:rsidP="007D3DEC">
      <w:pPr>
        <w:rPr>
          <w:noProof/>
          <w:rtl/>
          <w:lang w:bidi="ar-EG"/>
        </w:rPr>
      </w:pPr>
    </w:p>
    <w:p w14:paraId="46EA2223" w14:textId="77777777" w:rsidR="007D3DEC" w:rsidRPr="009901E0" w:rsidRDefault="007D3DEC" w:rsidP="007D3DEC">
      <w:pPr>
        <w:rPr>
          <w:noProof/>
          <w:rtl/>
          <w:lang w:bidi="ar-EG"/>
        </w:rPr>
      </w:pPr>
    </w:p>
    <w:p w14:paraId="1F2C63CC" w14:textId="77777777" w:rsidR="007D3DEC" w:rsidRPr="009901E0" w:rsidRDefault="007D3DEC" w:rsidP="007D3DEC">
      <w:pPr>
        <w:rPr>
          <w:noProof/>
          <w:rtl/>
          <w:lang w:bidi="ar-EG"/>
        </w:rPr>
      </w:pPr>
    </w:p>
    <w:p w14:paraId="04FD3CBD" w14:textId="77777777" w:rsidR="007D3DEC" w:rsidRPr="009901E0" w:rsidRDefault="007D3DEC" w:rsidP="007D3DEC">
      <w:pPr>
        <w:rPr>
          <w:noProof/>
          <w:rtl/>
          <w:lang w:bidi="ar-EG"/>
        </w:rPr>
      </w:pPr>
    </w:p>
    <w:p w14:paraId="020FD7E9" w14:textId="77777777" w:rsidR="007D3DEC" w:rsidRPr="009901E0" w:rsidRDefault="007D3DEC" w:rsidP="007D3DEC">
      <w:pPr>
        <w:rPr>
          <w:noProof/>
          <w:rtl/>
          <w:lang w:bidi="ar-EG"/>
        </w:rPr>
      </w:pPr>
    </w:p>
    <w:p w14:paraId="34DAB06E" w14:textId="77777777" w:rsidR="007D3DEC" w:rsidRPr="009901E0" w:rsidRDefault="007D3DEC" w:rsidP="007D3DEC">
      <w:pPr>
        <w:rPr>
          <w:noProof/>
          <w:rtl/>
          <w:lang w:bidi="ar-EG"/>
        </w:rPr>
      </w:pPr>
    </w:p>
    <w:p w14:paraId="44AF3AF0" w14:textId="77777777" w:rsidR="007D3DEC" w:rsidRPr="009901E0" w:rsidRDefault="007D3DEC" w:rsidP="007D3DEC">
      <w:pPr>
        <w:rPr>
          <w:noProof/>
          <w:rtl/>
          <w:lang w:bidi="ar-EG"/>
        </w:rPr>
      </w:pPr>
      <w:r w:rsidRPr="009901E0">
        <w:rPr>
          <w:noProof/>
          <w:rtl/>
          <w:lang w:bidi="ar-EG"/>
        </w:rPr>
        <w:br w:type="page"/>
      </w:r>
    </w:p>
    <w:p w14:paraId="4C7E31FB" w14:textId="77777777" w:rsidR="00ED026F" w:rsidRPr="009901E0" w:rsidRDefault="00BA3E07" w:rsidP="007D3DEC">
      <w:pPr>
        <w:pStyle w:val="Figure"/>
        <w:rPr>
          <w:noProof/>
          <w:rtl/>
        </w:rPr>
      </w:pPr>
      <w:r w:rsidRPr="009901E0">
        <w:rPr>
          <w:noProof/>
          <w:rtl/>
        </w:rPr>
        <w:lastRenderedPageBreak/>
        <mc:AlternateContent>
          <mc:Choice Requires="wps">
            <w:drawing>
              <wp:anchor distT="0" distB="0" distL="114300" distR="114300" simplePos="0" relativeHeight="251658248" behindDoc="0" locked="0" layoutInCell="1" allowOverlap="1" wp14:anchorId="745C5D7F" wp14:editId="167BD5C3">
                <wp:simplePos x="0" y="0"/>
                <wp:positionH relativeFrom="column">
                  <wp:posOffset>0</wp:posOffset>
                </wp:positionH>
                <wp:positionV relativeFrom="paragraph">
                  <wp:posOffset>0</wp:posOffset>
                </wp:positionV>
                <wp:extent cx="635000" cy="635000"/>
                <wp:effectExtent l="0" t="0" r="0" b="0"/>
                <wp:wrapNone/>
                <wp:docPr id="13" name="Rectangle 1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48EF" id="Rectangle 13" o:spid="_x0000_s1026" style="position:absolute;margin-left:0;margin-top:0;width:50pt;height:5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9" behindDoc="0" locked="0" layoutInCell="1" allowOverlap="1" wp14:anchorId="27C460CC" wp14:editId="33C24C79">
                <wp:simplePos x="0" y="0"/>
                <wp:positionH relativeFrom="column">
                  <wp:posOffset>0</wp:posOffset>
                </wp:positionH>
                <wp:positionV relativeFrom="paragraph">
                  <wp:posOffset>0</wp:posOffset>
                </wp:positionV>
                <wp:extent cx="635000" cy="635000"/>
                <wp:effectExtent l="0" t="0" r="0" b="0"/>
                <wp:wrapNone/>
                <wp:docPr id="12" name="Rectangle 1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AF283" id="Rectangle 12" o:spid="_x0000_s1026" style="position:absolute;margin-left:0;margin-top:0;width:50pt;height:5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7" behindDoc="0" locked="0" layoutInCell="1" allowOverlap="1" wp14:anchorId="3FFC9A0B" wp14:editId="58AE7AE6">
                <wp:simplePos x="0" y="0"/>
                <wp:positionH relativeFrom="column">
                  <wp:posOffset>0</wp:posOffset>
                </wp:positionH>
                <wp:positionV relativeFrom="paragraph">
                  <wp:posOffset>0</wp:posOffset>
                </wp:positionV>
                <wp:extent cx="635000" cy="635000"/>
                <wp:effectExtent l="0" t="0" r="0" b="0"/>
                <wp:wrapNone/>
                <wp:docPr id="11" name="Rectangle 1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73754" id="Rectangle 11" o:spid="_x0000_s1026" style="position:absolute;margin-left:0;margin-top:0;width:50pt;height:5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6" behindDoc="0" locked="0" layoutInCell="1" allowOverlap="1" wp14:anchorId="38ADC0C4" wp14:editId="7CC8F8AA">
                <wp:simplePos x="0" y="0"/>
                <wp:positionH relativeFrom="column">
                  <wp:posOffset>0</wp:posOffset>
                </wp:positionH>
                <wp:positionV relativeFrom="paragraph">
                  <wp:posOffset>0</wp:posOffset>
                </wp:positionV>
                <wp:extent cx="635000" cy="635000"/>
                <wp:effectExtent l="0" t="0" r="0" b="0"/>
                <wp:wrapNone/>
                <wp:docPr id="10" name="Rectangle 10"/>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F9DA8" id="Rectangle 10" o:spid="_x0000_s1026" style="position:absolute;margin-left:0;margin-top:0;width:50pt;height:5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2" behindDoc="0" locked="0" layoutInCell="1" allowOverlap="1" wp14:anchorId="44F88D51" wp14:editId="0E522423">
                <wp:simplePos x="0" y="0"/>
                <wp:positionH relativeFrom="column">
                  <wp:posOffset>0</wp:posOffset>
                </wp:positionH>
                <wp:positionV relativeFrom="paragraph">
                  <wp:posOffset>0</wp:posOffset>
                </wp:positionV>
                <wp:extent cx="635000" cy="635000"/>
                <wp:effectExtent l="0" t="0" r="0" b="0"/>
                <wp:wrapNone/>
                <wp:docPr id="9" name="Rectangle 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FCE59" id="Rectangle 9" o:spid="_x0000_s1026" style="position:absolute;margin-left:0;margin-top:0;width:50pt;height:5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3" behindDoc="0" locked="0" layoutInCell="1" allowOverlap="1" wp14:anchorId="0040FFAD" wp14:editId="589D42B9">
                <wp:simplePos x="0" y="0"/>
                <wp:positionH relativeFrom="column">
                  <wp:posOffset>0</wp:posOffset>
                </wp:positionH>
                <wp:positionV relativeFrom="paragraph">
                  <wp:posOffset>0</wp:posOffset>
                </wp:positionV>
                <wp:extent cx="635000" cy="635000"/>
                <wp:effectExtent l="0" t="0" r="0" b="0"/>
                <wp:wrapNone/>
                <wp:docPr id="8" name="Rectangle 8"/>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1FC5" id="Rectangle 8" o:spid="_x0000_s1026" style="position:absolute;margin-left:0;margin-top:0;width:50pt;height:5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4" behindDoc="0" locked="0" layoutInCell="1" allowOverlap="1" wp14:anchorId="241599DD" wp14:editId="6BBC6F4D">
                <wp:simplePos x="0" y="0"/>
                <wp:positionH relativeFrom="column">
                  <wp:posOffset>0</wp:posOffset>
                </wp:positionH>
                <wp:positionV relativeFrom="paragraph">
                  <wp:posOffset>0</wp:posOffset>
                </wp:positionV>
                <wp:extent cx="635000" cy="635000"/>
                <wp:effectExtent l="0" t="0" r="0" b="0"/>
                <wp:wrapNone/>
                <wp:docPr id="7" name="Rectangle 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3B4AA" id="Rectangle 7" o:spid="_x0000_s1026" style="position:absolute;margin-left:0;margin-top:0;width:50pt;height:5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5" behindDoc="0" locked="0" layoutInCell="1" allowOverlap="1" wp14:anchorId="3706C9C5" wp14:editId="1A775A84">
                <wp:simplePos x="0" y="0"/>
                <wp:positionH relativeFrom="column">
                  <wp:posOffset>0</wp:posOffset>
                </wp:positionH>
                <wp:positionV relativeFrom="paragraph">
                  <wp:posOffset>0</wp:posOffset>
                </wp:positionV>
                <wp:extent cx="635000" cy="635000"/>
                <wp:effectExtent l="0" t="0" r="0" b="0"/>
                <wp:wrapNone/>
                <wp:docPr id="6" name="Rectangle 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67B16" id="Rectangle 6" o:spid="_x0000_s1026" style="position:absolute;margin-left:0;margin-top:0;width:50pt;height:5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1" behindDoc="0" locked="0" layoutInCell="1" allowOverlap="1" wp14:anchorId="6FD84C86" wp14:editId="57FC90F6">
                <wp:simplePos x="0" y="0"/>
                <wp:positionH relativeFrom="column">
                  <wp:posOffset>0</wp:posOffset>
                </wp:positionH>
                <wp:positionV relativeFrom="paragraph">
                  <wp:posOffset>0</wp:posOffset>
                </wp:positionV>
                <wp:extent cx="635000" cy="635000"/>
                <wp:effectExtent l="0" t="0" r="0" b="0"/>
                <wp:wrapNone/>
                <wp:docPr id="5" name="Rectangle 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4B505" id="Rectangle 5" o:spid="_x0000_s1026" style="position:absolute;margin-left:0;margin-top:0;width:50pt;height:5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Pr="009901E0">
        <w:rPr>
          <w:noProof/>
          <w:rtl/>
        </w:rPr>
        <mc:AlternateContent>
          <mc:Choice Requires="wps">
            <w:drawing>
              <wp:anchor distT="0" distB="0" distL="114300" distR="114300" simplePos="0" relativeHeight="251658240" behindDoc="0" locked="0" layoutInCell="1" allowOverlap="1" wp14:anchorId="0F5216F2" wp14:editId="5B46F2C4">
                <wp:simplePos x="0" y="0"/>
                <wp:positionH relativeFrom="column">
                  <wp:posOffset>0</wp:posOffset>
                </wp:positionH>
                <wp:positionV relativeFrom="paragraph">
                  <wp:posOffset>0</wp:posOffset>
                </wp:positionV>
                <wp:extent cx="635000" cy="635000"/>
                <wp:effectExtent l="0" t="0" r="0" b="0"/>
                <wp:wrapNone/>
                <wp:docPr id="4" name="Rectangle 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A6083" id="Rectangle 4" o:spid="_x0000_s1026" style="position:absolute;margin-left:0;margin-top:0;width:50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B1472D" w:rsidRPr="009901E0">
        <w:rPr>
          <w:noProof/>
          <w:rtl/>
        </w:rPr>
        <w:drawing>
          <wp:inline distT="0" distB="0" distL="0" distR="0" wp14:anchorId="4BDC3387" wp14:editId="59B19237">
            <wp:extent cx="6120765" cy="358267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3582670"/>
                    </a:xfrm>
                    <a:prstGeom prst="rect">
                      <a:avLst/>
                    </a:prstGeom>
                  </pic:spPr>
                </pic:pic>
              </a:graphicData>
            </a:graphic>
          </wp:inline>
        </w:drawing>
      </w:r>
    </w:p>
    <w:p w14:paraId="440BF7CE" w14:textId="77777777" w:rsidR="00ED026F" w:rsidRPr="009901E0" w:rsidRDefault="004947CA" w:rsidP="007D3DEC">
      <w:pPr>
        <w:pStyle w:val="Sourcetext"/>
        <w:rPr>
          <w:rtl/>
        </w:rPr>
      </w:pPr>
      <w:r w:rsidRPr="009901E0">
        <w:rPr>
          <w:b/>
          <w:bCs/>
          <w:rtl/>
        </w:rPr>
        <w:t xml:space="preserve">الملاحظة </w:t>
      </w:r>
      <w:r w:rsidRPr="009901E0">
        <w:rPr>
          <w:b/>
          <w:bCs/>
        </w:rPr>
        <w:t>1</w:t>
      </w:r>
      <w:r w:rsidRPr="009901E0">
        <w:rPr>
          <w:rFonts w:hint="cs"/>
          <w:b/>
          <w:bCs/>
          <w:rtl/>
        </w:rPr>
        <w:t> </w:t>
      </w:r>
      <w:r w:rsidR="002A20FC" w:rsidRPr="009901E0">
        <w:rPr>
          <w:rtl/>
        </w:rPr>
        <w:t>–</w:t>
      </w:r>
      <w:r w:rsidRPr="009901E0">
        <w:rPr>
          <w:rFonts w:hint="cs"/>
          <w:rtl/>
        </w:rPr>
        <w:t> </w:t>
      </w:r>
      <w:r w:rsidRPr="009901E0">
        <w:rPr>
          <w:rtl/>
        </w:rPr>
        <w:t>يمكن، في حالات استثنائية، إضافة فترة إضافية مدتها أربعة أسابيع على الأكثر إذا طلب أي وفد مزيداً من الوقت بموجب الفقرة</w:t>
      </w:r>
      <w:r w:rsidRPr="009901E0">
        <w:rPr>
          <w:rFonts w:hint="eastAsia"/>
          <w:rtl/>
        </w:rPr>
        <w:t> </w:t>
      </w:r>
      <w:r w:rsidRPr="009901E0">
        <w:t>5.5.9</w:t>
      </w:r>
      <w:r w:rsidRPr="009901E0">
        <w:rPr>
          <w:rtl/>
        </w:rPr>
        <w:t>.</w:t>
      </w:r>
    </w:p>
    <w:p w14:paraId="1A2E80A4" w14:textId="77777777" w:rsidR="00ED026F" w:rsidRPr="009901E0" w:rsidRDefault="004947CA" w:rsidP="007D3DEC">
      <w:pPr>
        <w:pStyle w:val="Sourcetext"/>
        <w:rPr>
          <w:rtl/>
        </w:rPr>
      </w:pPr>
      <w:r w:rsidRPr="009901E0">
        <w:rPr>
          <w:b/>
          <w:bCs/>
          <w:rtl/>
        </w:rPr>
        <w:t xml:space="preserve">الملاحظة </w:t>
      </w:r>
      <w:r w:rsidRPr="009901E0">
        <w:rPr>
          <w:b/>
          <w:bCs/>
        </w:rPr>
        <w:t>2</w:t>
      </w:r>
      <w:r w:rsidRPr="009901E0">
        <w:rPr>
          <w:rFonts w:hint="cs"/>
          <w:rtl/>
        </w:rPr>
        <w:t> </w:t>
      </w:r>
      <w:r w:rsidR="002A20FC" w:rsidRPr="009901E0">
        <w:rPr>
          <w:rtl/>
        </w:rPr>
        <w:t>–</w:t>
      </w:r>
      <w:r w:rsidRPr="009901E0">
        <w:rPr>
          <w:rFonts w:hint="cs"/>
          <w:rtl/>
        </w:rPr>
        <w:t> </w:t>
      </w:r>
      <w:r w:rsidRPr="009901E0">
        <w:rPr>
          <w:rtl/>
        </w:rPr>
        <w:t xml:space="preserve">قرار لجنة الدراسات أو فرقة العمل: تقرر لجنة الدراسات أو فرقة العمل أن العمل بشأن مشروع التوصية قد بلغ مرحلة كافية من النضج وتطلب اللجنة أو الفرقة من رئيس لجنة الدراسات أن يتقدم </w:t>
      </w:r>
      <w:r w:rsidRPr="009901E0">
        <w:rPr>
          <w:rFonts w:hint="eastAsia"/>
          <w:rtl/>
        </w:rPr>
        <w:t>بطلب</w:t>
      </w:r>
      <w:r w:rsidRPr="009901E0">
        <w:rPr>
          <w:rtl/>
        </w:rPr>
        <w:t xml:space="preserve"> إلى المدير </w:t>
      </w:r>
      <w:r w:rsidRPr="009901E0">
        <w:t>(1.3.9)</w:t>
      </w:r>
      <w:r w:rsidRPr="009901E0">
        <w:rPr>
          <w:rtl/>
        </w:rPr>
        <w:t>.</w:t>
      </w:r>
    </w:p>
    <w:p w14:paraId="0509CF26" w14:textId="77777777" w:rsidR="00ED026F" w:rsidRPr="009901E0" w:rsidRDefault="004947CA" w:rsidP="007D3DEC">
      <w:pPr>
        <w:pStyle w:val="Sourcetext"/>
        <w:rPr>
          <w:rtl/>
        </w:rPr>
      </w:pPr>
      <w:r w:rsidRPr="009901E0">
        <w:rPr>
          <w:b/>
          <w:bCs/>
          <w:rtl/>
        </w:rPr>
        <w:t xml:space="preserve">الملاحظة </w:t>
      </w:r>
      <w:r w:rsidRPr="009901E0">
        <w:rPr>
          <w:b/>
          <w:bCs/>
        </w:rPr>
        <w:t>3</w:t>
      </w:r>
      <w:r w:rsidRPr="009901E0">
        <w:rPr>
          <w:rFonts w:hint="cs"/>
          <w:rtl/>
        </w:rPr>
        <w:t> </w:t>
      </w:r>
      <w:r w:rsidR="002A20FC" w:rsidRPr="009901E0">
        <w:rPr>
          <w:rtl/>
        </w:rPr>
        <w:t>–</w:t>
      </w:r>
      <w:r w:rsidRPr="009901E0">
        <w:rPr>
          <w:rFonts w:hint="cs"/>
          <w:rtl/>
        </w:rPr>
        <w:t> </w:t>
      </w:r>
      <w:r w:rsidRPr="009901E0">
        <w:rPr>
          <w:rtl/>
        </w:rPr>
        <w:t xml:space="preserve">طلب الرئيس: يطلب رئيس </w:t>
      </w:r>
      <w:r w:rsidRPr="009901E0">
        <w:rPr>
          <w:rFonts w:hint="eastAsia"/>
          <w:rtl/>
        </w:rPr>
        <w:t>لجنة</w:t>
      </w:r>
      <w:r w:rsidRPr="009901E0">
        <w:rPr>
          <w:rtl/>
        </w:rPr>
        <w:t xml:space="preserve"> الدراسات من المدير أن يعلن اعتزام التماس الموافقة </w:t>
      </w:r>
      <w:r w:rsidRPr="009901E0">
        <w:t>(1.3.9)</w:t>
      </w:r>
      <w:r w:rsidRPr="009901E0">
        <w:rPr>
          <w:rtl/>
        </w:rPr>
        <w:t>.</w:t>
      </w:r>
    </w:p>
    <w:p w14:paraId="645CA7CA" w14:textId="77777777" w:rsidR="00ED026F" w:rsidRPr="009901E0" w:rsidRDefault="004947CA" w:rsidP="007D3DEC">
      <w:pPr>
        <w:pStyle w:val="Sourcetext"/>
        <w:rPr>
          <w:rtl/>
        </w:rPr>
      </w:pPr>
      <w:r w:rsidRPr="009901E0">
        <w:rPr>
          <w:b/>
          <w:bCs/>
          <w:rtl/>
        </w:rPr>
        <w:t xml:space="preserve">الملاحظة </w:t>
      </w:r>
      <w:r w:rsidRPr="009901E0">
        <w:rPr>
          <w:b/>
          <w:bCs/>
        </w:rPr>
        <w:t>4</w:t>
      </w:r>
      <w:r w:rsidRPr="009901E0">
        <w:rPr>
          <w:rFonts w:hint="cs"/>
          <w:rtl/>
        </w:rPr>
        <w:t> </w:t>
      </w:r>
      <w:r w:rsidR="002A20FC" w:rsidRPr="009901E0">
        <w:rPr>
          <w:rtl/>
        </w:rPr>
        <w:t>–</w:t>
      </w:r>
      <w:r w:rsidRPr="009901E0">
        <w:rPr>
          <w:rFonts w:hint="cs"/>
          <w:rtl/>
        </w:rPr>
        <w:t> </w:t>
      </w:r>
      <w:r w:rsidRPr="009901E0">
        <w:rPr>
          <w:rtl/>
        </w:rPr>
        <w:t xml:space="preserve">توافر النص المنقح: </w:t>
      </w:r>
      <w:r w:rsidRPr="009901E0">
        <w:rPr>
          <w:rFonts w:hint="cs"/>
          <w:rtl/>
        </w:rPr>
        <w:t>تتم</w:t>
      </w:r>
      <w:r w:rsidRPr="009901E0">
        <w:rPr>
          <w:rtl/>
        </w:rPr>
        <w:t xml:space="preserve"> إتاحة نص مشروع التوصية، بما في ذلك الملخص المطلوب، لمكتب تقييس الاتصالات في صيغته النهائية </w:t>
      </w:r>
      <w:r w:rsidRPr="009901E0">
        <w:rPr>
          <w:rFonts w:hint="eastAsia"/>
          <w:rtl/>
        </w:rPr>
        <w:t>المنقحة</w:t>
      </w:r>
      <w:r w:rsidRPr="009901E0">
        <w:rPr>
          <w:rtl/>
        </w:rPr>
        <w:t xml:space="preserve"> بلغة واحدة من اللغات الرسمية على الأقل </w:t>
      </w:r>
      <w:r w:rsidRPr="009901E0">
        <w:t>(3.3.9)</w:t>
      </w:r>
      <w:r w:rsidRPr="009901E0">
        <w:rPr>
          <w:rtl/>
        </w:rPr>
        <w:t xml:space="preserve">. </w:t>
      </w:r>
      <w:r w:rsidRPr="009901E0">
        <w:rPr>
          <w:rFonts w:hint="eastAsia"/>
          <w:rtl/>
        </w:rPr>
        <w:t>كما</w:t>
      </w:r>
      <w:r w:rsidRPr="009901E0">
        <w:rPr>
          <w:rtl/>
        </w:rPr>
        <w:t xml:space="preserve"> ينبغي في نفس الوقت أن تتاح للمكتب أي مواد إلكترونية مصاحبة مدرجة في التوصية.</w:t>
      </w:r>
    </w:p>
    <w:p w14:paraId="519DD90F" w14:textId="77777777" w:rsidR="00ED026F" w:rsidRPr="009901E0" w:rsidRDefault="004947CA" w:rsidP="007D3DEC">
      <w:pPr>
        <w:pStyle w:val="Sourcetext"/>
        <w:rPr>
          <w:rtl/>
        </w:rPr>
      </w:pPr>
      <w:r w:rsidRPr="009901E0">
        <w:rPr>
          <w:b/>
          <w:bCs/>
          <w:rtl/>
        </w:rPr>
        <w:t xml:space="preserve">الملاحظة </w:t>
      </w:r>
      <w:r w:rsidRPr="009901E0">
        <w:rPr>
          <w:b/>
          <w:bCs/>
        </w:rPr>
        <w:t>5</w:t>
      </w:r>
      <w:r w:rsidRPr="009901E0">
        <w:rPr>
          <w:rFonts w:hint="cs"/>
          <w:rtl/>
        </w:rPr>
        <w:t> </w:t>
      </w:r>
      <w:r w:rsidR="002A20FC" w:rsidRPr="009901E0">
        <w:rPr>
          <w:rtl/>
        </w:rPr>
        <w:t>–</w:t>
      </w:r>
      <w:r w:rsidRPr="009901E0">
        <w:rPr>
          <w:rFonts w:hint="cs"/>
          <w:spacing w:val="-2"/>
          <w:rtl/>
        </w:rPr>
        <w:t> </w:t>
      </w:r>
      <w:r w:rsidRPr="009901E0">
        <w:rPr>
          <w:spacing w:val="-2"/>
          <w:rtl/>
        </w:rPr>
        <w:t xml:space="preserve">إعلان المدير: يعلن المدير </w:t>
      </w:r>
      <w:r w:rsidRPr="009901E0">
        <w:rPr>
          <w:rFonts w:hint="eastAsia"/>
          <w:spacing w:val="-2"/>
          <w:rtl/>
        </w:rPr>
        <w:t>اعتزام</w:t>
      </w:r>
      <w:r w:rsidRPr="009901E0">
        <w:rPr>
          <w:spacing w:val="-2"/>
          <w:rtl/>
        </w:rPr>
        <w:t xml:space="preserve"> التماس الموافقة على مشروع التوصية في الاجتماع التالي للجنة الدراسات. وينبغي إرسال الدعوة إلى الاجتماع مشفوعة بإعلان اعتزام تطبيق إجراء الموافقة إلى جميع الدول الأعضاء وأعضاء القطاع بحيث تصل قبل موعد الاجتماع بثلاثة أشهر على الأقل (</w:t>
      </w:r>
      <w:r w:rsidRPr="009901E0">
        <w:rPr>
          <w:spacing w:val="-2"/>
        </w:rPr>
        <w:t>1.3.9</w:t>
      </w:r>
      <w:r w:rsidRPr="009901E0">
        <w:rPr>
          <w:spacing w:val="-2"/>
          <w:rtl/>
        </w:rPr>
        <w:t xml:space="preserve"> و</w:t>
      </w:r>
      <w:r w:rsidRPr="009901E0">
        <w:rPr>
          <w:spacing w:val="-2"/>
        </w:rPr>
        <w:t>3.3.9</w:t>
      </w:r>
      <w:r w:rsidRPr="009901E0">
        <w:rPr>
          <w:spacing w:val="-2"/>
          <w:rtl/>
        </w:rPr>
        <w:t>).</w:t>
      </w:r>
    </w:p>
    <w:p w14:paraId="2F9CE4C6" w14:textId="77777777" w:rsidR="00ED026F" w:rsidRPr="009901E0" w:rsidRDefault="004947CA" w:rsidP="007D3DEC">
      <w:pPr>
        <w:pStyle w:val="Sourcetext"/>
        <w:rPr>
          <w:rtl/>
        </w:rPr>
      </w:pPr>
      <w:r w:rsidRPr="009901E0">
        <w:rPr>
          <w:b/>
          <w:bCs/>
          <w:rtl/>
        </w:rPr>
        <w:t xml:space="preserve">الملاحظة </w:t>
      </w:r>
      <w:r w:rsidRPr="009901E0">
        <w:rPr>
          <w:b/>
          <w:bCs/>
        </w:rPr>
        <w:t>6</w:t>
      </w:r>
      <w:r w:rsidRPr="009901E0">
        <w:rPr>
          <w:rFonts w:hint="cs"/>
          <w:rtl/>
        </w:rPr>
        <w:t> </w:t>
      </w:r>
      <w:r w:rsidR="002A20FC" w:rsidRPr="009901E0">
        <w:rPr>
          <w:rtl/>
        </w:rPr>
        <w:t>–</w:t>
      </w:r>
      <w:r w:rsidRPr="009901E0">
        <w:rPr>
          <w:rFonts w:hint="cs"/>
          <w:rtl/>
        </w:rPr>
        <w:t> </w:t>
      </w:r>
      <w:r w:rsidRPr="009901E0">
        <w:rPr>
          <w:rtl/>
        </w:rPr>
        <w:t>طلب المدير: يطلب المدير من الدول الأعضاء إبلاغه بما إذا كانت توافق أو لا توافق على الاقتراح (</w:t>
      </w:r>
      <w:r w:rsidRPr="009901E0">
        <w:t>1.4.9</w:t>
      </w:r>
      <w:r w:rsidRPr="009901E0">
        <w:rPr>
          <w:rtl/>
        </w:rPr>
        <w:t xml:space="preserve"> و</w:t>
      </w:r>
      <w:r w:rsidRPr="009901E0">
        <w:t>2.4.9</w:t>
      </w:r>
      <w:r w:rsidRPr="009901E0">
        <w:rPr>
          <w:rtl/>
        </w:rPr>
        <w:t>). ويتضمن هذا الطلب ملخصاً وإشارة مرجعية للنص النهائي الكامل.</w:t>
      </w:r>
    </w:p>
    <w:p w14:paraId="31014EFB" w14:textId="77777777" w:rsidR="00ED026F" w:rsidRPr="009901E0" w:rsidRDefault="004947CA" w:rsidP="007D3DEC">
      <w:pPr>
        <w:pStyle w:val="Sourcetext"/>
        <w:rPr>
          <w:rtl/>
        </w:rPr>
      </w:pPr>
      <w:r w:rsidRPr="009901E0">
        <w:rPr>
          <w:b/>
          <w:bCs/>
          <w:rtl/>
        </w:rPr>
        <w:t xml:space="preserve">الملاحظة </w:t>
      </w:r>
      <w:r w:rsidRPr="009901E0">
        <w:rPr>
          <w:b/>
          <w:bCs/>
        </w:rPr>
        <w:t>7</w:t>
      </w:r>
      <w:r w:rsidRPr="009901E0">
        <w:rPr>
          <w:rFonts w:hint="cs"/>
          <w:rtl/>
        </w:rPr>
        <w:t> </w:t>
      </w:r>
      <w:r w:rsidR="002A20FC" w:rsidRPr="009901E0">
        <w:rPr>
          <w:rtl/>
        </w:rPr>
        <w:t>–</w:t>
      </w:r>
      <w:r w:rsidRPr="009901E0">
        <w:rPr>
          <w:rFonts w:hint="cs"/>
          <w:rtl/>
        </w:rPr>
        <w:t> </w:t>
      </w:r>
      <w:r w:rsidRPr="009901E0">
        <w:rPr>
          <w:rtl/>
        </w:rPr>
        <w:t xml:space="preserve">توزيع النص: </w:t>
      </w:r>
      <w:r w:rsidRPr="009901E0">
        <w:rPr>
          <w:rFonts w:hint="cs"/>
          <w:rtl/>
        </w:rPr>
        <w:t>يوزَّع</w:t>
      </w:r>
      <w:r w:rsidRPr="009901E0">
        <w:rPr>
          <w:rtl/>
        </w:rPr>
        <w:t xml:space="preserve"> نص مشروع التوصية باللغات الرسمية قبل شهر على الأقل من موعد الاجتماع المعلن عنه </w:t>
      </w:r>
      <w:r w:rsidRPr="009901E0">
        <w:t>(5.3.9)</w:t>
      </w:r>
      <w:r w:rsidRPr="009901E0">
        <w:rPr>
          <w:rtl/>
        </w:rPr>
        <w:t>.</w:t>
      </w:r>
    </w:p>
    <w:p w14:paraId="1A3FBEDD" w14:textId="77777777" w:rsidR="00ED026F" w:rsidRPr="009901E0" w:rsidRDefault="004947CA" w:rsidP="007D3DEC">
      <w:pPr>
        <w:pStyle w:val="Sourcetext"/>
        <w:rPr>
          <w:rtl/>
        </w:rPr>
      </w:pPr>
      <w:r w:rsidRPr="009901E0">
        <w:rPr>
          <w:b/>
          <w:bCs/>
          <w:rtl/>
        </w:rPr>
        <w:t xml:space="preserve">الملاحظة </w:t>
      </w:r>
      <w:r w:rsidRPr="009901E0">
        <w:rPr>
          <w:b/>
          <w:bCs/>
        </w:rPr>
        <w:t>8</w:t>
      </w:r>
      <w:r w:rsidRPr="009901E0">
        <w:rPr>
          <w:rFonts w:hint="cs"/>
          <w:rtl/>
        </w:rPr>
        <w:t> </w:t>
      </w:r>
      <w:r w:rsidR="002A20FC" w:rsidRPr="009901E0">
        <w:rPr>
          <w:rtl/>
        </w:rPr>
        <w:t>–</w:t>
      </w:r>
      <w:r w:rsidRPr="009901E0">
        <w:rPr>
          <w:rFonts w:hint="cs"/>
          <w:rtl/>
        </w:rPr>
        <w:t> </w:t>
      </w:r>
      <w:r w:rsidRPr="009901E0">
        <w:rPr>
          <w:rFonts w:hint="eastAsia"/>
          <w:rtl/>
        </w:rPr>
        <w:t>ال</w:t>
      </w:r>
      <w:r w:rsidRPr="009901E0">
        <w:rPr>
          <w:rtl/>
        </w:rPr>
        <w:t xml:space="preserve">موعد </w:t>
      </w:r>
      <w:r w:rsidRPr="009901E0">
        <w:rPr>
          <w:rFonts w:hint="eastAsia"/>
          <w:rtl/>
        </w:rPr>
        <w:t>ال</w:t>
      </w:r>
      <w:r w:rsidRPr="009901E0">
        <w:rPr>
          <w:rtl/>
        </w:rPr>
        <w:t xml:space="preserve">نهائي لتلقي ردود الدول الأعضاء: إذا كانت نسبة </w:t>
      </w:r>
      <w:r w:rsidRPr="009901E0">
        <w:t>%70</w:t>
      </w:r>
      <w:r w:rsidRPr="009901E0">
        <w:rPr>
          <w:rtl/>
        </w:rPr>
        <w:t xml:space="preserve"> من الردود الواردة أثناء فترة </w:t>
      </w:r>
      <w:r w:rsidRPr="009901E0">
        <w:rPr>
          <w:rFonts w:hint="eastAsia"/>
          <w:rtl/>
        </w:rPr>
        <w:t>التشاور</w:t>
      </w:r>
      <w:r w:rsidRPr="009901E0">
        <w:rPr>
          <w:rtl/>
        </w:rPr>
        <w:t xml:space="preserve"> تعبر عن الموافقة، يعتبر أن الاقتراح قد حاز القبول (</w:t>
      </w:r>
      <w:r w:rsidRPr="009901E0">
        <w:t>1.4.9</w:t>
      </w:r>
      <w:r w:rsidRPr="009901E0">
        <w:rPr>
          <w:rtl/>
        </w:rPr>
        <w:t xml:space="preserve"> و</w:t>
      </w:r>
      <w:r w:rsidRPr="009901E0">
        <w:t>5.4.9</w:t>
      </w:r>
      <w:r w:rsidRPr="009901E0">
        <w:rPr>
          <w:rtl/>
        </w:rPr>
        <w:t xml:space="preserve"> و</w:t>
      </w:r>
      <w:r w:rsidRPr="009901E0">
        <w:t>7.4.9</w:t>
      </w:r>
      <w:r w:rsidRPr="009901E0">
        <w:rPr>
          <w:rtl/>
        </w:rPr>
        <w:t>).</w:t>
      </w:r>
    </w:p>
    <w:p w14:paraId="1A89E94C" w14:textId="77777777" w:rsidR="00ED026F" w:rsidRPr="009901E0" w:rsidRDefault="004947CA" w:rsidP="007D3DEC">
      <w:pPr>
        <w:pStyle w:val="Sourcetext"/>
      </w:pPr>
      <w:r w:rsidRPr="009901E0">
        <w:rPr>
          <w:b/>
          <w:bCs/>
          <w:rtl/>
        </w:rPr>
        <w:t xml:space="preserve">الملاحظة </w:t>
      </w:r>
      <w:r w:rsidRPr="009901E0">
        <w:rPr>
          <w:b/>
          <w:bCs/>
        </w:rPr>
        <w:t>9</w:t>
      </w:r>
      <w:r w:rsidRPr="009901E0">
        <w:rPr>
          <w:rFonts w:hint="cs"/>
          <w:rtl/>
        </w:rPr>
        <w:t> </w:t>
      </w:r>
      <w:r w:rsidR="002A20FC" w:rsidRPr="009901E0">
        <w:rPr>
          <w:rtl/>
        </w:rPr>
        <w:t>–</w:t>
      </w:r>
      <w:r w:rsidRPr="009901E0">
        <w:rPr>
          <w:rFonts w:hint="cs"/>
          <w:rtl/>
        </w:rPr>
        <w:t> </w:t>
      </w:r>
      <w:r w:rsidRPr="009901E0">
        <w:rPr>
          <w:spacing w:val="-2"/>
          <w:rtl/>
        </w:rPr>
        <w:t>قرار لجنة الدراسات: تتوصل لجنة الدراسات، بعد المناقشة، إلى اتفاق بدون معارضة على تطبيق إجراء الموافقة (</w:t>
      </w:r>
      <w:r w:rsidRPr="009901E0">
        <w:rPr>
          <w:spacing w:val="-2"/>
        </w:rPr>
        <w:t>3.5.9</w:t>
      </w:r>
      <w:r w:rsidRPr="009901E0">
        <w:rPr>
          <w:spacing w:val="-2"/>
          <w:rtl/>
        </w:rPr>
        <w:t xml:space="preserve"> و</w:t>
      </w:r>
      <w:r w:rsidRPr="009901E0">
        <w:rPr>
          <w:spacing w:val="-2"/>
        </w:rPr>
        <w:t>2.5.9</w:t>
      </w:r>
      <w:r w:rsidRPr="009901E0">
        <w:rPr>
          <w:spacing w:val="-2"/>
          <w:rtl/>
        </w:rPr>
        <w:t xml:space="preserve">). ويمكن لأي وفد أن يسجل درجة من التحفظ </w:t>
      </w:r>
      <w:r w:rsidRPr="009901E0">
        <w:rPr>
          <w:spacing w:val="-2"/>
        </w:rPr>
        <w:t>(4.5.9)</w:t>
      </w:r>
      <w:r w:rsidRPr="009901E0">
        <w:rPr>
          <w:spacing w:val="-2"/>
          <w:rtl/>
        </w:rPr>
        <w:t xml:space="preserve">، أو أن يطلب مزيداً من الوقت لدراسة موقفه </w:t>
      </w:r>
      <w:r w:rsidRPr="009901E0">
        <w:rPr>
          <w:spacing w:val="-2"/>
        </w:rPr>
        <w:t>(5.5.9)</w:t>
      </w:r>
      <w:r w:rsidRPr="009901E0">
        <w:rPr>
          <w:spacing w:val="-2"/>
          <w:rtl/>
        </w:rPr>
        <w:t xml:space="preserve"> أو أن يمتنع ع</w:t>
      </w:r>
      <w:r w:rsidRPr="009901E0">
        <w:rPr>
          <w:rFonts w:hint="eastAsia"/>
          <w:spacing w:val="-2"/>
          <w:rtl/>
        </w:rPr>
        <w:t>ن</w:t>
      </w:r>
      <w:r w:rsidRPr="009901E0">
        <w:rPr>
          <w:spacing w:val="-2"/>
          <w:rtl/>
        </w:rPr>
        <w:t xml:space="preserve"> اتخاذ قرار </w:t>
      </w:r>
      <w:r w:rsidRPr="009901E0">
        <w:rPr>
          <w:spacing w:val="-2"/>
        </w:rPr>
        <w:t>(6.5.9)</w:t>
      </w:r>
      <w:r w:rsidRPr="009901E0">
        <w:rPr>
          <w:spacing w:val="-2"/>
          <w:rtl/>
        </w:rPr>
        <w:t>.</w:t>
      </w:r>
    </w:p>
    <w:p w14:paraId="37C7C740" w14:textId="77777777" w:rsidR="00ED026F" w:rsidRPr="009901E0" w:rsidRDefault="004947CA" w:rsidP="007D3DEC">
      <w:pPr>
        <w:pStyle w:val="Sourcetext"/>
        <w:rPr>
          <w:rtl/>
        </w:rPr>
      </w:pPr>
      <w:r w:rsidRPr="009901E0">
        <w:rPr>
          <w:b/>
          <w:bCs/>
          <w:rtl/>
        </w:rPr>
        <w:t xml:space="preserve">الملاحظة </w:t>
      </w:r>
      <w:r w:rsidRPr="009901E0">
        <w:rPr>
          <w:b/>
          <w:bCs/>
        </w:rPr>
        <w:t>10</w:t>
      </w:r>
      <w:r w:rsidRPr="009901E0">
        <w:rPr>
          <w:rFonts w:hint="cs"/>
          <w:rtl/>
        </w:rPr>
        <w:t> </w:t>
      </w:r>
      <w:r w:rsidR="002A20FC" w:rsidRPr="009901E0">
        <w:rPr>
          <w:rtl/>
        </w:rPr>
        <w:t>–</w:t>
      </w:r>
      <w:r w:rsidRPr="009901E0">
        <w:rPr>
          <w:rFonts w:hint="cs"/>
          <w:rtl/>
        </w:rPr>
        <w:t> </w:t>
      </w:r>
      <w:r w:rsidRPr="009901E0">
        <w:rPr>
          <w:rtl/>
        </w:rPr>
        <w:t xml:space="preserve">تبليغ من المدير: يقوم المدير بالتبليغ عما إذا كان مشروع التوصية قد </w:t>
      </w:r>
      <w:r w:rsidRPr="009901E0">
        <w:rPr>
          <w:rFonts w:hint="eastAsia"/>
          <w:rtl/>
        </w:rPr>
        <w:t>حصل</w:t>
      </w:r>
      <w:r w:rsidRPr="009901E0">
        <w:rPr>
          <w:rtl/>
        </w:rPr>
        <w:t xml:space="preserve"> </w:t>
      </w:r>
      <w:r w:rsidRPr="009901E0">
        <w:rPr>
          <w:rFonts w:hint="eastAsia"/>
          <w:rtl/>
        </w:rPr>
        <w:t>على</w:t>
      </w:r>
      <w:r w:rsidRPr="009901E0">
        <w:rPr>
          <w:rtl/>
        </w:rPr>
        <w:t xml:space="preserve"> الموافقة أم لا </w:t>
      </w:r>
      <w:r w:rsidRPr="009901E0">
        <w:t>(1.6.9)</w:t>
      </w:r>
      <w:r w:rsidRPr="009901E0">
        <w:rPr>
          <w:rtl/>
        </w:rPr>
        <w:t>.</w:t>
      </w:r>
    </w:p>
    <w:p w14:paraId="0633B666" w14:textId="77777777" w:rsidR="00365FBB" w:rsidRPr="009901E0" w:rsidRDefault="004947CA" w:rsidP="007D3DEC">
      <w:pPr>
        <w:pStyle w:val="Figuretitle"/>
        <w:rPr>
          <w:noProof/>
          <w:rtl/>
        </w:rPr>
      </w:pPr>
      <w:r w:rsidRPr="009901E0">
        <w:rPr>
          <w:rFonts w:hint="cs"/>
          <w:noProof/>
          <w:rtl/>
        </w:rPr>
        <w:t>ا</w:t>
      </w:r>
      <w:r w:rsidRPr="009901E0">
        <w:rPr>
          <w:noProof/>
          <w:rtl/>
        </w:rPr>
        <w:t xml:space="preserve">لشكل </w:t>
      </w:r>
      <w:r w:rsidRPr="009901E0">
        <w:rPr>
          <w:noProof/>
        </w:rPr>
        <w:t>1.9</w:t>
      </w:r>
      <w:r w:rsidRPr="009901E0">
        <w:rPr>
          <w:rFonts w:hint="cs"/>
          <w:noProof/>
          <w:rtl/>
        </w:rPr>
        <w:t xml:space="preserve"> </w:t>
      </w:r>
      <w:r w:rsidR="002A20FC" w:rsidRPr="009901E0">
        <w:rPr>
          <w:rtl/>
        </w:rPr>
        <w:t>–</w:t>
      </w:r>
      <w:r w:rsidRPr="009901E0">
        <w:rPr>
          <w:rFonts w:hint="cs"/>
          <w:noProof/>
          <w:rtl/>
        </w:rPr>
        <w:t xml:space="preserve"> </w:t>
      </w:r>
      <w:r w:rsidRPr="009901E0">
        <w:rPr>
          <w:noProof/>
          <w:rtl/>
        </w:rPr>
        <w:t>الموافقة على التوصيات الجديدة و</w:t>
      </w:r>
      <w:r w:rsidR="005A7487" w:rsidRPr="009901E0">
        <w:rPr>
          <w:noProof/>
          <w:rtl/>
        </w:rPr>
        <w:t>المراجَع</w:t>
      </w:r>
      <w:r w:rsidRPr="009901E0">
        <w:rPr>
          <w:noProof/>
          <w:rtl/>
        </w:rPr>
        <w:t>ة</w:t>
      </w:r>
      <w:r w:rsidRPr="009901E0">
        <w:rPr>
          <w:rFonts w:hint="cs"/>
          <w:noProof/>
          <w:rtl/>
        </w:rPr>
        <w:t xml:space="preserve"> </w:t>
      </w:r>
      <w:r w:rsidRPr="009901E0">
        <w:rPr>
          <w:rFonts w:hint="eastAsia"/>
          <w:noProof/>
          <w:rtl/>
        </w:rPr>
        <w:t>باتباع</w:t>
      </w:r>
      <w:r w:rsidRPr="009901E0">
        <w:rPr>
          <w:noProof/>
          <w:rtl/>
        </w:rPr>
        <w:t xml:space="preserve"> عملية الموافقة التقليدية </w:t>
      </w:r>
      <w:r w:rsidR="002A20FC" w:rsidRPr="009901E0">
        <w:rPr>
          <w:rtl/>
        </w:rPr>
        <w:t>–</w:t>
      </w:r>
      <w:r w:rsidRPr="009901E0">
        <w:rPr>
          <w:noProof/>
          <w:rtl/>
        </w:rPr>
        <w:t xml:space="preserve"> تسلسل الأحداث</w:t>
      </w:r>
      <w:r w:rsidR="00365FBB" w:rsidRPr="009901E0">
        <w:rPr>
          <w:noProof/>
          <w:rtl/>
        </w:rPr>
        <w:br w:type="page"/>
      </w:r>
    </w:p>
    <w:p w14:paraId="08E919DC" w14:textId="77777777" w:rsidR="00ED026F" w:rsidRPr="009901E0" w:rsidRDefault="004947CA" w:rsidP="00ED026F">
      <w:pPr>
        <w:pStyle w:val="AppendixNo"/>
      </w:pPr>
      <w:r w:rsidRPr="009901E0">
        <w:rPr>
          <w:rtl/>
        </w:rPr>
        <w:lastRenderedPageBreak/>
        <w:t>ال</w:t>
      </w:r>
      <w:r w:rsidR="007908AE" w:rsidRPr="009901E0">
        <w:rPr>
          <w:rtl/>
        </w:rPr>
        <w:t>تذييل</w:t>
      </w:r>
      <w:r w:rsidRPr="009901E0">
        <w:rPr>
          <w:rtl/>
        </w:rPr>
        <w:t xml:space="preserve"> </w:t>
      </w:r>
      <w:r w:rsidRPr="009901E0">
        <w:t>I</w:t>
      </w:r>
      <w:r w:rsidRPr="009901E0">
        <w:rPr>
          <w:rtl/>
        </w:rPr>
        <w:br/>
        <w:t>(</w:t>
      </w:r>
      <w:r w:rsidRPr="009901E0">
        <w:rPr>
          <w:rFonts w:hint="eastAsia"/>
          <w:rtl/>
        </w:rPr>
        <w:t>ل</w:t>
      </w:r>
      <w:r w:rsidRPr="009901E0">
        <w:rPr>
          <w:rtl/>
        </w:rPr>
        <w:t>ل</w:t>
      </w:r>
      <w:r w:rsidR="002B4C22" w:rsidRPr="009901E0">
        <w:rPr>
          <w:rtl/>
        </w:rPr>
        <w:t>قرار</w:t>
      </w:r>
      <w:r w:rsidRPr="009901E0">
        <w:rPr>
          <w:rtl/>
        </w:rPr>
        <w:t xml:space="preserve"> </w:t>
      </w:r>
      <w:r w:rsidRPr="009901E0">
        <w:t>1</w:t>
      </w:r>
      <w:r w:rsidRPr="009901E0">
        <w:rPr>
          <w:rFonts w:hint="cs"/>
          <w:rtl/>
        </w:rPr>
        <w:t xml:space="preserve"> (</w:t>
      </w:r>
      <w:r w:rsidR="005A7487" w:rsidRPr="009901E0">
        <w:rPr>
          <w:rFonts w:hint="cs"/>
          <w:rtl/>
        </w:rPr>
        <w:t>المراجَع</w:t>
      </w:r>
      <w:r w:rsidRPr="009901E0">
        <w:rPr>
          <w:rFonts w:hint="cs"/>
          <w:rtl/>
        </w:rPr>
        <w:t xml:space="preserve"> في جنيف، </w:t>
      </w:r>
      <w:r w:rsidRPr="009901E0">
        <w:rPr>
          <w:lang w:val="en-US"/>
        </w:rPr>
        <w:t>2022</w:t>
      </w:r>
      <w:r w:rsidRPr="009901E0">
        <w:rPr>
          <w:rFonts w:hint="cs"/>
          <w:rtl/>
        </w:rPr>
        <w:t>)</w:t>
      </w:r>
      <w:r w:rsidRPr="009901E0">
        <w:rPr>
          <w:rtl/>
        </w:rPr>
        <w:t>)</w:t>
      </w:r>
    </w:p>
    <w:p w14:paraId="7191C63D" w14:textId="77777777" w:rsidR="00ED026F" w:rsidRPr="009901E0" w:rsidRDefault="004947CA" w:rsidP="00ED026F">
      <w:pPr>
        <w:pStyle w:val="Appendixtitle"/>
        <w:rPr>
          <w:noProof/>
          <w:lang w:bidi="ar-EG"/>
        </w:rPr>
      </w:pPr>
      <w:r w:rsidRPr="009901E0">
        <w:rPr>
          <w:noProof/>
          <w:rtl/>
          <w:lang w:bidi="ar-EG"/>
        </w:rPr>
        <w:t xml:space="preserve">المعلومات </w:t>
      </w:r>
      <w:r w:rsidRPr="009901E0">
        <w:rPr>
          <w:rFonts w:hint="eastAsia"/>
          <w:noProof/>
          <w:rtl/>
          <w:lang w:bidi="ar-EG"/>
        </w:rPr>
        <w:t>اللازمة</w:t>
      </w:r>
      <w:r w:rsidRPr="009901E0">
        <w:rPr>
          <w:noProof/>
          <w:rtl/>
          <w:lang w:bidi="ar-EG"/>
        </w:rPr>
        <w:t xml:space="preserve"> </w:t>
      </w:r>
      <w:r w:rsidRPr="009901E0">
        <w:rPr>
          <w:rFonts w:hint="eastAsia"/>
          <w:noProof/>
          <w:rtl/>
          <w:lang w:bidi="ar-EG"/>
        </w:rPr>
        <w:t>ل</w:t>
      </w:r>
      <w:r w:rsidRPr="009901E0">
        <w:rPr>
          <w:noProof/>
          <w:rtl/>
          <w:lang w:bidi="ar-EG"/>
        </w:rPr>
        <w:t>تقديم مسألة</w:t>
      </w:r>
    </w:p>
    <w:p w14:paraId="006F10A5" w14:textId="77777777" w:rsidR="00ED026F" w:rsidRPr="009901E0" w:rsidRDefault="004947CA" w:rsidP="00DE6B7F">
      <w:pPr>
        <w:pStyle w:val="Bulletlist1"/>
      </w:pPr>
      <w:r w:rsidRPr="009901E0">
        <w:sym w:font="Symbol" w:char="F0B7"/>
      </w:r>
      <w:r w:rsidRPr="009901E0">
        <w:rPr>
          <w:rtl/>
        </w:rPr>
        <w:tab/>
        <w:t>المصدر</w:t>
      </w:r>
    </w:p>
    <w:p w14:paraId="3FDE2E6F" w14:textId="77777777" w:rsidR="00ED026F" w:rsidRPr="009901E0" w:rsidRDefault="004947CA" w:rsidP="00DE6B7F">
      <w:pPr>
        <w:pStyle w:val="Bulletlist1"/>
      </w:pPr>
      <w:r w:rsidRPr="009901E0">
        <w:sym w:font="Symbol" w:char="F0B7"/>
      </w:r>
      <w:r w:rsidRPr="009901E0">
        <w:rPr>
          <w:rtl/>
        </w:rPr>
        <w:tab/>
        <w:t>عنوان قصير</w:t>
      </w:r>
    </w:p>
    <w:p w14:paraId="49A81D69" w14:textId="77777777" w:rsidR="00ED026F" w:rsidRPr="009901E0" w:rsidRDefault="004947CA" w:rsidP="00DE6B7F">
      <w:pPr>
        <w:pStyle w:val="Bulletlist1"/>
        <w:rPr>
          <w:rtl/>
        </w:rPr>
      </w:pPr>
      <w:r w:rsidRPr="009901E0">
        <w:sym w:font="Symbol" w:char="F0B7"/>
      </w:r>
      <w:r w:rsidRPr="009901E0">
        <w:rPr>
          <w:rtl/>
        </w:rPr>
        <w:tab/>
        <w:t>نوع المسألة أو الاقتراح</w:t>
      </w:r>
      <w:r w:rsidR="00047F8A" w:rsidRPr="009901E0">
        <w:rPr>
          <w:rStyle w:val="FootnoteReference"/>
          <w:rtl/>
        </w:rPr>
        <w:footnoteReference w:id="9"/>
      </w:r>
    </w:p>
    <w:p w14:paraId="517D1637" w14:textId="77777777" w:rsidR="00ED026F" w:rsidRPr="009901E0" w:rsidRDefault="004947CA" w:rsidP="00DE6B7F">
      <w:pPr>
        <w:pStyle w:val="Bulletlist1"/>
        <w:rPr>
          <w:rtl/>
        </w:rPr>
      </w:pPr>
      <w:r w:rsidRPr="009901E0">
        <w:sym w:font="Symbol" w:char="F0B7"/>
      </w:r>
      <w:r w:rsidRPr="009901E0">
        <w:rPr>
          <w:rtl/>
        </w:rPr>
        <w:tab/>
        <w:t>الأسباب أو التجارب التي تكمن وراء المسألة المقترحة أو الاقتراح</w:t>
      </w:r>
      <w:r w:rsidRPr="009901E0">
        <w:rPr>
          <w:rFonts w:hint="cs"/>
          <w:rtl/>
        </w:rPr>
        <w:t xml:space="preserve">، مع مراعاة الرقم 196 من </w:t>
      </w:r>
      <w:r w:rsidR="00086E9A" w:rsidRPr="009901E0">
        <w:rPr>
          <w:rFonts w:hint="cs"/>
          <w:rtl/>
        </w:rPr>
        <w:t>اتفاقية الاتحاد</w:t>
      </w:r>
    </w:p>
    <w:p w14:paraId="46CA2A5A" w14:textId="77777777" w:rsidR="00ED026F" w:rsidRPr="009901E0" w:rsidRDefault="004947CA" w:rsidP="00DE6B7F">
      <w:pPr>
        <w:pStyle w:val="Bulletlist1"/>
      </w:pPr>
      <w:r w:rsidRPr="009901E0">
        <w:sym w:font="Symbol" w:char="F0B7"/>
      </w:r>
      <w:r w:rsidRPr="009901E0">
        <w:rPr>
          <w:rtl/>
        </w:rPr>
        <w:tab/>
        <w:t xml:space="preserve">مشروع نص </w:t>
      </w:r>
      <w:r w:rsidRPr="009901E0">
        <w:rPr>
          <w:rFonts w:hint="eastAsia"/>
          <w:rtl/>
        </w:rPr>
        <w:t>المسألة</w:t>
      </w:r>
      <w:r w:rsidRPr="009901E0">
        <w:rPr>
          <w:rtl/>
        </w:rPr>
        <w:t xml:space="preserve"> أو الاقتراح</w:t>
      </w:r>
    </w:p>
    <w:p w14:paraId="54C78786" w14:textId="77777777" w:rsidR="00ED026F" w:rsidRPr="009901E0" w:rsidRDefault="004947CA" w:rsidP="00DE6B7F">
      <w:pPr>
        <w:pStyle w:val="Bulletlist1"/>
        <w:rPr>
          <w:rtl/>
        </w:rPr>
      </w:pPr>
      <w:r w:rsidRPr="009901E0">
        <w:sym w:font="Symbol" w:char="F0B7"/>
      </w:r>
      <w:r w:rsidRPr="009901E0">
        <w:rPr>
          <w:rtl/>
        </w:rPr>
        <w:tab/>
        <w:t>الهدف المحدد (أو الأهداف المحددة) مع بيان الإطار الزمني للانتهاء</w:t>
      </w:r>
    </w:p>
    <w:p w14:paraId="05A70ECD" w14:textId="77777777" w:rsidR="00ED026F" w:rsidRPr="009901E0" w:rsidRDefault="004947CA" w:rsidP="00DE6B7F">
      <w:pPr>
        <w:pStyle w:val="Bulletlist1"/>
        <w:rPr>
          <w:rtl/>
        </w:rPr>
      </w:pPr>
      <w:r w:rsidRPr="009901E0">
        <w:sym w:font="Symbol" w:char="F0B7"/>
      </w:r>
      <w:r w:rsidRPr="009901E0">
        <w:rPr>
          <w:rtl/>
        </w:rPr>
        <w:tab/>
        <w:t>علاقة هذه الدراسة</w:t>
      </w:r>
      <w:r w:rsidRPr="009901E0">
        <w:rPr>
          <w:rFonts w:hint="cs"/>
          <w:rtl/>
        </w:rPr>
        <w:t xml:space="preserve"> بما يلي</w:t>
      </w:r>
      <w:r w:rsidRPr="009901E0">
        <w:rPr>
          <w:rtl/>
        </w:rPr>
        <w:t>:</w:t>
      </w:r>
    </w:p>
    <w:p w14:paraId="74EF9042" w14:textId="77777777" w:rsidR="00ED026F" w:rsidRPr="009901E0" w:rsidRDefault="002A20FC" w:rsidP="00ED026F">
      <w:pPr>
        <w:pStyle w:val="enumlev2"/>
      </w:pPr>
      <w:r w:rsidRPr="009901E0">
        <w:rPr>
          <w:rtl/>
        </w:rPr>
        <w:t>–</w:t>
      </w:r>
      <w:r w:rsidR="004947CA" w:rsidRPr="009901E0">
        <w:rPr>
          <w:rtl/>
        </w:rPr>
        <w:tab/>
      </w:r>
      <w:r w:rsidR="004947CA" w:rsidRPr="009901E0">
        <w:rPr>
          <w:rFonts w:hint="eastAsia"/>
          <w:rtl/>
        </w:rPr>
        <w:t>ال</w:t>
      </w:r>
      <w:r w:rsidR="004947CA" w:rsidRPr="009901E0">
        <w:rPr>
          <w:rtl/>
        </w:rPr>
        <w:t>توصيات</w:t>
      </w:r>
    </w:p>
    <w:p w14:paraId="257E2040" w14:textId="77777777" w:rsidR="00ED026F" w:rsidRPr="009901E0" w:rsidRDefault="002A20FC" w:rsidP="00ED026F">
      <w:pPr>
        <w:pStyle w:val="enumlev2"/>
      </w:pPr>
      <w:r w:rsidRPr="009901E0">
        <w:rPr>
          <w:rtl/>
        </w:rPr>
        <w:t>–</w:t>
      </w:r>
      <w:r w:rsidR="004947CA" w:rsidRPr="009901E0">
        <w:rPr>
          <w:rtl/>
        </w:rPr>
        <w:tab/>
      </w:r>
      <w:r w:rsidR="004947CA" w:rsidRPr="009901E0">
        <w:rPr>
          <w:rFonts w:hint="eastAsia"/>
          <w:rtl/>
        </w:rPr>
        <w:t>ال</w:t>
      </w:r>
      <w:r w:rsidR="004947CA" w:rsidRPr="009901E0">
        <w:rPr>
          <w:rtl/>
        </w:rPr>
        <w:t>مسائل</w:t>
      </w:r>
    </w:p>
    <w:p w14:paraId="72A7FCDB" w14:textId="77777777" w:rsidR="00ED026F" w:rsidRPr="009901E0" w:rsidRDefault="002A20FC" w:rsidP="00ED026F">
      <w:pPr>
        <w:pStyle w:val="enumlev2"/>
      </w:pPr>
      <w:r w:rsidRPr="009901E0">
        <w:rPr>
          <w:rtl/>
        </w:rPr>
        <w:t>–</w:t>
      </w:r>
      <w:r w:rsidR="004947CA" w:rsidRPr="009901E0">
        <w:rPr>
          <w:rtl/>
        </w:rPr>
        <w:tab/>
        <w:t>لجان دراسات</w:t>
      </w:r>
    </w:p>
    <w:p w14:paraId="319C53F2" w14:textId="77777777" w:rsidR="00ED026F" w:rsidRPr="009901E0" w:rsidRDefault="002A20FC" w:rsidP="00ED026F">
      <w:pPr>
        <w:pStyle w:val="enumlev2"/>
        <w:rPr>
          <w:rtl/>
        </w:rPr>
      </w:pPr>
      <w:r w:rsidRPr="009901E0">
        <w:rPr>
          <w:rtl/>
        </w:rPr>
        <w:t>–</w:t>
      </w:r>
      <w:r w:rsidR="004947CA" w:rsidRPr="009901E0">
        <w:rPr>
          <w:rtl/>
        </w:rPr>
        <w:tab/>
      </w:r>
      <w:r w:rsidR="004947CA" w:rsidRPr="009901E0">
        <w:rPr>
          <w:rFonts w:hint="eastAsia"/>
          <w:rtl/>
        </w:rPr>
        <w:t>منظمات</w:t>
      </w:r>
      <w:r w:rsidR="004947CA" w:rsidRPr="009901E0">
        <w:rPr>
          <w:rtl/>
        </w:rPr>
        <w:t xml:space="preserve"> التقييس المعنية</w:t>
      </w:r>
    </w:p>
    <w:p w14:paraId="554D4474" w14:textId="77777777" w:rsidR="00ED026F" w:rsidRPr="009901E0" w:rsidRDefault="004947CA" w:rsidP="00ED026F">
      <w:pPr>
        <w:rPr>
          <w:noProof/>
          <w:rtl/>
          <w:lang w:bidi="ar-EG"/>
        </w:rPr>
      </w:pPr>
      <w:r w:rsidRPr="009901E0">
        <w:rPr>
          <w:noProof/>
          <w:rtl/>
          <w:lang w:bidi="ar-EG"/>
        </w:rPr>
        <w:t>ويمكن الاطلاع على المبادئ التوجيهية لصياغة نص المسألة في </w:t>
      </w:r>
      <w:r w:rsidRPr="009901E0">
        <w:rPr>
          <w:rFonts w:hint="cs"/>
          <w:noProof/>
          <w:rtl/>
          <w:lang w:bidi="ar-EG"/>
        </w:rPr>
        <w:t>ال</w:t>
      </w:r>
      <w:r w:rsidRPr="009901E0">
        <w:rPr>
          <w:noProof/>
          <w:rtl/>
          <w:lang w:bidi="ar-EG"/>
        </w:rPr>
        <w:t>موقع</w:t>
      </w:r>
      <w:r w:rsidRPr="009901E0">
        <w:rPr>
          <w:rFonts w:hint="cs"/>
          <w:noProof/>
          <w:rtl/>
          <w:lang w:bidi="ar-EG"/>
        </w:rPr>
        <w:t xml:space="preserve"> الإلكتروني</w:t>
      </w:r>
      <w:r w:rsidRPr="009901E0">
        <w:rPr>
          <w:noProof/>
          <w:rtl/>
          <w:lang w:bidi="ar-EG"/>
        </w:rPr>
        <w:t xml:space="preserve"> </w:t>
      </w:r>
      <w:r w:rsidRPr="009901E0">
        <w:rPr>
          <w:rFonts w:hint="cs"/>
          <w:noProof/>
          <w:rtl/>
          <w:lang w:bidi="ar-EG"/>
        </w:rPr>
        <w:t>ل</w:t>
      </w:r>
      <w:r w:rsidRPr="009901E0">
        <w:rPr>
          <w:noProof/>
          <w:rtl/>
          <w:lang w:bidi="ar-EG"/>
        </w:rPr>
        <w:t>قطاع تقييس الاتصالات.</w:t>
      </w:r>
    </w:p>
    <w:p w14:paraId="1047F24E" w14:textId="77777777" w:rsidR="007D3DEC" w:rsidRPr="009901E0" w:rsidRDefault="007D3DEC" w:rsidP="00ED026F">
      <w:pPr>
        <w:rPr>
          <w:noProof/>
          <w:rtl/>
          <w:lang w:bidi="ar-EG"/>
        </w:rPr>
      </w:pPr>
    </w:p>
    <w:p w14:paraId="33275DD9" w14:textId="77777777" w:rsidR="007D3DEC" w:rsidRPr="009901E0" w:rsidRDefault="007D3DEC" w:rsidP="00ED026F">
      <w:pPr>
        <w:rPr>
          <w:noProof/>
          <w:rtl/>
          <w:lang w:bidi="ar-EG"/>
        </w:rPr>
      </w:pPr>
    </w:p>
    <w:p w14:paraId="08481A90" w14:textId="77777777" w:rsidR="00ED026F" w:rsidRPr="009901E0" w:rsidRDefault="004947CA" w:rsidP="00ED026F">
      <w:pPr>
        <w:pStyle w:val="AppendixNo"/>
      </w:pPr>
      <w:r w:rsidRPr="009901E0">
        <w:rPr>
          <w:rtl/>
        </w:rPr>
        <w:t>ال</w:t>
      </w:r>
      <w:r w:rsidR="007908AE" w:rsidRPr="009901E0">
        <w:rPr>
          <w:rtl/>
        </w:rPr>
        <w:t>تذييل</w:t>
      </w:r>
      <w:r w:rsidRPr="009901E0">
        <w:rPr>
          <w:rtl/>
        </w:rPr>
        <w:t xml:space="preserve"> </w:t>
      </w:r>
      <w:r w:rsidRPr="009901E0">
        <w:t>II</w:t>
      </w:r>
      <w:r w:rsidRPr="009901E0">
        <w:rPr>
          <w:rtl/>
        </w:rPr>
        <w:br/>
        <w:t>(</w:t>
      </w:r>
      <w:r w:rsidRPr="009901E0">
        <w:rPr>
          <w:rFonts w:hint="eastAsia"/>
          <w:rtl/>
        </w:rPr>
        <w:t>ل</w:t>
      </w:r>
      <w:r w:rsidRPr="009901E0">
        <w:rPr>
          <w:rtl/>
        </w:rPr>
        <w:t>ل</w:t>
      </w:r>
      <w:r w:rsidR="002B4C22" w:rsidRPr="009901E0">
        <w:rPr>
          <w:rtl/>
        </w:rPr>
        <w:t>قرار</w:t>
      </w:r>
      <w:r w:rsidRPr="009901E0">
        <w:rPr>
          <w:rtl/>
        </w:rPr>
        <w:t xml:space="preserve"> </w:t>
      </w:r>
      <w:r w:rsidRPr="009901E0">
        <w:t>1</w:t>
      </w:r>
      <w:r w:rsidRPr="009901E0">
        <w:rPr>
          <w:rFonts w:hint="cs"/>
          <w:rtl/>
        </w:rPr>
        <w:t xml:space="preserve"> (</w:t>
      </w:r>
      <w:r w:rsidR="005A7487" w:rsidRPr="009901E0">
        <w:rPr>
          <w:rFonts w:hint="cs"/>
          <w:rtl/>
        </w:rPr>
        <w:t>المراجَع</w:t>
      </w:r>
      <w:r w:rsidRPr="009901E0">
        <w:rPr>
          <w:rFonts w:hint="cs"/>
          <w:rtl/>
        </w:rPr>
        <w:t xml:space="preserve"> في جنيف، </w:t>
      </w:r>
      <w:r w:rsidRPr="009901E0">
        <w:rPr>
          <w:lang w:val="en-US"/>
        </w:rPr>
        <w:t>2022</w:t>
      </w:r>
      <w:r w:rsidRPr="009901E0">
        <w:rPr>
          <w:rFonts w:hint="cs"/>
          <w:rtl/>
          <w:lang w:val="en-US"/>
        </w:rPr>
        <w:t>)</w:t>
      </w:r>
      <w:r w:rsidRPr="009901E0">
        <w:rPr>
          <w:rtl/>
        </w:rPr>
        <w:t>)</w:t>
      </w:r>
    </w:p>
    <w:p w14:paraId="512FB9CA" w14:textId="77777777" w:rsidR="00ED026F" w:rsidRPr="009901E0" w:rsidRDefault="004947CA" w:rsidP="00ED026F">
      <w:pPr>
        <w:pStyle w:val="Appendixtitle"/>
        <w:rPr>
          <w:noProof/>
        </w:rPr>
      </w:pPr>
      <w:r w:rsidRPr="009901E0">
        <w:rPr>
          <w:noProof/>
          <w:rtl/>
        </w:rPr>
        <w:t xml:space="preserve">نص مقترح </w:t>
      </w:r>
      <w:r w:rsidRPr="009901E0">
        <w:rPr>
          <w:rtl/>
        </w:rPr>
        <w:t>لملاحظة</w:t>
      </w:r>
      <w:r w:rsidRPr="009901E0">
        <w:rPr>
          <w:noProof/>
          <w:rtl/>
        </w:rPr>
        <w:t xml:space="preserve"> تضاف إلى </w:t>
      </w:r>
      <w:r w:rsidRPr="009901E0">
        <w:rPr>
          <w:rFonts w:hint="cs"/>
          <w:noProof/>
          <w:rtl/>
        </w:rPr>
        <w:t>الرسالة المعممة</w:t>
      </w:r>
    </w:p>
    <w:p w14:paraId="2EF74C0E" w14:textId="77777777" w:rsidR="00ED026F" w:rsidRPr="009901E0" w:rsidRDefault="004947CA" w:rsidP="00ED026F">
      <w:pPr>
        <w:pStyle w:val="Normalaftertitle"/>
        <w:rPr>
          <w:noProof/>
          <w:rtl/>
          <w:lang w:bidi="ar-EG"/>
        </w:rPr>
      </w:pPr>
      <w:r w:rsidRPr="009901E0">
        <w:rPr>
          <w:noProof/>
          <w:rtl/>
          <w:lang w:bidi="ar-EG"/>
        </w:rPr>
        <w:t xml:space="preserve">تلقى مكتب تقييس الاتصالات بياناً (بيانات) بأن </w:t>
      </w:r>
      <w:r w:rsidRPr="009901E0">
        <w:rPr>
          <w:rFonts w:hint="cs"/>
          <w:noProof/>
          <w:rtl/>
          <w:lang w:bidi="ar-EG"/>
        </w:rPr>
        <w:t xml:space="preserve">تنفيذ مشروع التوصية هذا قد يستدعي </w:t>
      </w:r>
      <w:r w:rsidRPr="009901E0">
        <w:rPr>
          <w:noProof/>
          <w:rtl/>
          <w:lang w:bidi="ar-EG"/>
        </w:rPr>
        <w:t xml:space="preserve">استعمال حق </w:t>
      </w:r>
      <w:r w:rsidRPr="009901E0">
        <w:rPr>
          <w:rFonts w:hint="cs"/>
          <w:noProof/>
          <w:rtl/>
          <w:lang w:bidi="ar-EG"/>
        </w:rPr>
        <w:t>من حقوق ال</w:t>
      </w:r>
      <w:r w:rsidRPr="009901E0">
        <w:rPr>
          <w:noProof/>
          <w:rtl/>
          <w:lang w:bidi="ar-EG"/>
        </w:rPr>
        <w:t xml:space="preserve">ملكية </w:t>
      </w:r>
      <w:r w:rsidRPr="009901E0">
        <w:rPr>
          <w:rFonts w:hint="cs"/>
          <w:noProof/>
          <w:rtl/>
          <w:lang w:bidi="ar-EG"/>
        </w:rPr>
        <w:t>ال</w:t>
      </w:r>
      <w:r w:rsidRPr="009901E0">
        <w:rPr>
          <w:noProof/>
          <w:rtl/>
          <w:lang w:bidi="ar-EG"/>
        </w:rPr>
        <w:t>فكرية، يخضع لحماية واحد</w:t>
      </w:r>
      <w:r w:rsidRPr="009901E0">
        <w:rPr>
          <w:rFonts w:hint="cs"/>
          <w:noProof/>
          <w:rtl/>
          <w:lang w:bidi="ar-EG"/>
        </w:rPr>
        <w:t>ة</w:t>
      </w:r>
      <w:r w:rsidRPr="009901E0">
        <w:rPr>
          <w:noProof/>
          <w:rtl/>
          <w:lang w:bidi="ar-EG"/>
        </w:rPr>
        <w:t xml:space="preserve"> أو أكثر من براءات الاختراع/حقوق </w:t>
      </w:r>
      <w:r w:rsidRPr="009901E0">
        <w:rPr>
          <w:rFonts w:hint="cs"/>
          <w:noProof/>
          <w:rtl/>
          <w:lang w:bidi="ar-EG"/>
        </w:rPr>
        <w:t>التأليف والطبع الخاصة بالبرمجيات</w:t>
      </w:r>
      <w:r w:rsidRPr="009901E0">
        <w:rPr>
          <w:noProof/>
          <w:rtl/>
          <w:lang w:bidi="ar-EG"/>
        </w:rPr>
        <w:t xml:space="preserve">، صدرت بالفعل أو تنتظر الصدور. ويمكن الاطلاع على المعلومات المتاحة بشأن براءات الاختراع وحقوق </w:t>
      </w:r>
      <w:r w:rsidRPr="009901E0">
        <w:rPr>
          <w:rFonts w:hint="cs"/>
          <w:noProof/>
          <w:rtl/>
          <w:lang w:bidi="ar-EG"/>
        </w:rPr>
        <w:t>التأليف والطبع الخاصة بالبرمجيات</w:t>
      </w:r>
      <w:r w:rsidRPr="009901E0">
        <w:rPr>
          <w:noProof/>
          <w:rtl/>
          <w:lang w:bidi="ar-EG"/>
        </w:rPr>
        <w:t xml:space="preserve"> بالرجوع إلى </w:t>
      </w:r>
      <w:r w:rsidRPr="009901E0">
        <w:rPr>
          <w:rFonts w:hint="cs"/>
          <w:noProof/>
          <w:rtl/>
          <w:lang w:bidi="ar-EG"/>
        </w:rPr>
        <w:t>ال</w:t>
      </w:r>
      <w:r w:rsidRPr="009901E0">
        <w:rPr>
          <w:noProof/>
          <w:rtl/>
          <w:lang w:bidi="ar-EG"/>
        </w:rPr>
        <w:t xml:space="preserve">موقع </w:t>
      </w:r>
      <w:r w:rsidRPr="009901E0">
        <w:rPr>
          <w:rFonts w:hint="cs"/>
          <w:noProof/>
          <w:rtl/>
          <w:lang w:bidi="ar-EG"/>
        </w:rPr>
        <w:t>الإلكتروني ل</w:t>
      </w:r>
      <w:r w:rsidRPr="009901E0">
        <w:rPr>
          <w:noProof/>
          <w:rtl/>
          <w:lang w:bidi="ar-EG"/>
        </w:rPr>
        <w:t>قطاع تقييس الاتصالات.</w:t>
      </w:r>
    </w:p>
    <w:p w14:paraId="602D8E79" w14:textId="77777777" w:rsidR="000C2F13" w:rsidRPr="009901E0" w:rsidRDefault="000C2F13">
      <w:pPr>
        <w:pStyle w:val="Reasons"/>
        <w:rPr>
          <w:rtl/>
          <w:lang w:bidi="ar-EG"/>
        </w:rPr>
      </w:pPr>
    </w:p>
    <w:p w14:paraId="4EBFAC8B" w14:textId="77777777" w:rsidR="007D3DEC" w:rsidRPr="009901E0" w:rsidRDefault="007D3DEC" w:rsidP="007D3DEC">
      <w:pPr>
        <w:rPr>
          <w:rtl/>
          <w:lang w:bidi="ar-EG"/>
        </w:rPr>
      </w:pPr>
    </w:p>
    <w:p w14:paraId="2A4B429D" w14:textId="77777777" w:rsidR="007D3DEC" w:rsidRPr="009901E0" w:rsidRDefault="007D3DEC" w:rsidP="007D3DEC">
      <w:pPr>
        <w:rPr>
          <w:rtl/>
          <w:lang w:bidi="ar-EG"/>
        </w:rPr>
        <w:sectPr w:rsidR="007D3DEC" w:rsidRPr="009901E0" w:rsidSect="00713AED">
          <w:footerReference w:type="even" r:id="rId26"/>
          <w:footerReference w:type="default" r:id="rId27"/>
          <w:footerReference w:type="first" r:id="rId28"/>
          <w:type w:val="oddPage"/>
          <w:pgSz w:w="11907" w:h="16840" w:code="9"/>
          <w:pgMar w:top="1134" w:right="1134" w:bottom="1134" w:left="1134" w:header="567" w:footer="567" w:gutter="0"/>
          <w:pgNumType w:start="3"/>
          <w:cols w:space="708"/>
          <w:vAlign w:val="both"/>
          <w:titlePg/>
          <w:docGrid w:linePitch="360"/>
        </w:sectPr>
      </w:pPr>
    </w:p>
    <w:p w14:paraId="7C2FC0F9" w14:textId="77777777" w:rsidR="00ED026F" w:rsidRPr="009901E0" w:rsidRDefault="00A64859" w:rsidP="00A64859">
      <w:pPr>
        <w:pStyle w:val="ResNo"/>
        <w:rPr>
          <w:rtl/>
        </w:rPr>
      </w:pPr>
      <w:bookmarkStart w:id="10" w:name="_Toc190336378"/>
      <w:bookmarkStart w:id="11" w:name="_Toc190336667"/>
      <w:bookmarkStart w:id="12" w:name="_Toc190336879"/>
      <w:r w:rsidRPr="009901E0">
        <w:rPr>
          <w:rFonts w:hint="cs"/>
          <w:rtl/>
          <w:lang w:bidi="ar-SA"/>
        </w:rPr>
        <w:lastRenderedPageBreak/>
        <w:t>القرار</w:t>
      </w:r>
      <w:r w:rsidRPr="009901E0">
        <w:rPr>
          <w:rtl/>
          <w:lang w:bidi="ar-SA"/>
        </w:rPr>
        <w:t xml:space="preserve"> </w:t>
      </w:r>
      <w:r w:rsidRPr="009901E0">
        <w:t>2</w:t>
      </w:r>
      <w:r w:rsidRPr="009901E0">
        <w:rPr>
          <w:rFonts w:hint="cs"/>
          <w:rtl/>
          <w:lang w:bidi="ar-SA"/>
        </w:rPr>
        <w:t xml:space="preserve"> (المراجَع في نيودلهي، 2024)</w:t>
      </w:r>
      <w:bookmarkEnd w:id="10"/>
      <w:bookmarkEnd w:id="11"/>
      <w:bookmarkEnd w:id="12"/>
    </w:p>
    <w:p w14:paraId="4F0B0C76" w14:textId="77777777" w:rsidR="00ED026F" w:rsidRPr="009901E0" w:rsidRDefault="00A64859" w:rsidP="00A64859">
      <w:pPr>
        <w:pStyle w:val="Restitle"/>
        <w:rPr>
          <w:rtl/>
        </w:rPr>
      </w:pPr>
      <w:bookmarkStart w:id="13" w:name="_Toc190336379"/>
      <w:bookmarkStart w:id="14" w:name="_Toc190336668"/>
      <w:bookmarkStart w:id="15" w:name="_Toc190336880"/>
      <w:r w:rsidRPr="009901E0">
        <w:rPr>
          <w:rFonts w:hint="cs"/>
          <w:rtl/>
        </w:rPr>
        <w:t>نطاق عمل لجان دراسات قطاع تقييس الاتصالات للاتحاد الدولي للاتصالات واختصاصاتها</w:t>
      </w:r>
      <w:bookmarkEnd w:id="13"/>
      <w:bookmarkEnd w:id="14"/>
      <w:bookmarkEnd w:id="15"/>
    </w:p>
    <w:p w14:paraId="75E9FC61" w14:textId="1A3C3807" w:rsidR="00A64859" w:rsidRPr="009901E0" w:rsidRDefault="00A64859" w:rsidP="00A64859">
      <w:pPr>
        <w:pStyle w:val="Resref"/>
        <w:keepNext/>
        <w:keepLines/>
        <w:overflowPunct w:val="0"/>
        <w:autoSpaceDE w:val="0"/>
        <w:autoSpaceDN w:val="0"/>
        <w:adjustRightInd w:val="0"/>
        <w:textAlignment w:val="baseline"/>
        <w:rPr>
          <w:iCs w:val="0"/>
          <w:rtl/>
          <w:lang w:bidi="ar-EG"/>
        </w:rPr>
      </w:pPr>
      <w:r w:rsidRPr="009901E0">
        <w:rPr>
          <w:rtl/>
        </w:rPr>
        <w:t>(</w:t>
      </w:r>
      <w:r w:rsidRPr="009901E0">
        <w:rPr>
          <w:rFonts w:hint="eastAsia"/>
          <w:rtl/>
        </w:rPr>
        <w:t>هلسنكي،</w:t>
      </w:r>
      <w:r w:rsidRPr="009901E0">
        <w:rPr>
          <w:rtl/>
        </w:rPr>
        <w:t xml:space="preserve"> </w:t>
      </w:r>
      <w:r w:rsidRPr="009901E0">
        <w:t>1993</w:t>
      </w:r>
      <w:r w:rsidRPr="009901E0">
        <w:rPr>
          <w:rFonts w:hint="eastAsia"/>
          <w:rtl/>
        </w:rPr>
        <w:t>؛</w:t>
      </w:r>
      <w:r w:rsidRPr="009901E0">
        <w:rPr>
          <w:rtl/>
        </w:rPr>
        <w:t xml:space="preserve"> </w:t>
      </w:r>
      <w:r w:rsidRPr="009901E0">
        <w:rPr>
          <w:rFonts w:hint="eastAsia"/>
          <w:rtl/>
        </w:rPr>
        <w:t>جنيف،</w:t>
      </w:r>
      <w:r w:rsidRPr="009901E0">
        <w:rPr>
          <w:rtl/>
        </w:rPr>
        <w:t xml:space="preserve"> </w:t>
      </w:r>
      <w:r w:rsidRPr="009901E0">
        <w:t>1996</w:t>
      </w:r>
      <w:r w:rsidRPr="009901E0">
        <w:rPr>
          <w:rFonts w:hint="eastAsia"/>
          <w:rtl/>
        </w:rPr>
        <w:t>؛</w:t>
      </w:r>
      <w:r w:rsidRPr="009901E0">
        <w:rPr>
          <w:rtl/>
        </w:rPr>
        <w:t xml:space="preserve"> </w:t>
      </w:r>
      <w:r w:rsidRPr="009901E0">
        <w:rPr>
          <w:rFonts w:hint="eastAsia"/>
          <w:rtl/>
        </w:rPr>
        <w:t>مونتريال،</w:t>
      </w:r>
      <w:r w:rsidRPr="009901E0">
        <w:rPr>
          <w:rtl/>
        </w:rPr>
        <w:t xml:space="preserve"> </w:t>
      </w:r>
      <w:r w:rsidRPr="009901E0">
        <w:t>2000</w:t>
      </w:r>
      <w:r w:rsidRPr="009901E0">
        <w:rPr>
          <w:rFonts w:hint="eastAsia"/>
          <w:rtl/>
        </w:rPr>
        <w:t>؛</w:t>
      </w:r>
      <w:r w:rsidRPr="009901E0">
        <w:rPr>
          <w:rtl/>
        </w:rPr>
        <w:t xml:space="preserve"> </w:t>
      </w:r>
      <w:r w:rsidRPr="009901E0">
        <w:rPr>
          <w:rFonts w:hint="eastAsia"/>
          <w:rtl/>
        </w:rPr>
        <w:t>فلوريانوبوليس،</w:t>
      </w:r>
      <w:r w:rsidRPr="009901E0">
        <w:rPr>
          <w:rtl/>
        </w:rPr>
        <w:t xml:space="preserve"> </w:t>
      </w:r>
      <w:r w:rsidRPr="009901E0">
        <w:t>2004</w:t>
      </w:r>
      <w:r w:rsidRPr="009901E0">
        <w:rPr>
          <w:rFonts w:hint="eastAsia"/>
          <w:rtl/>
        </w:rPr>
        <w:t>؛</w:t>
      </w:r>
      <w:r w:rsidRPr="009901E0">
        <w:br/>
      </w:r>
      <w:r w:rsidRPr="009901E0">
        <w:rPr>
          <w:rFonts w:hint="eastAsia"/>
          <w:rtl/>
        </w:rPr>
        <w:t>جوهانسبرغ، </w:t>
      </w:r>
      <w:r w:rsidRPr="009901E0">
        <w:t>2008</w:t>
      </w:r>
      <w:r w:rsidRPr="009901E0">
        <w:rPr>
          <w:rFonts w:hint="eastAsia"/>
          <w:rtl/>
        </w:rPr>
        <w:t>؛</w:t>
      </w:r>
      <w:r w:rsidRPr="009901E0">
        <w:rPr>
          <w:rtl/>
        </w:rPr>
        <w:t xml:space="preserve"> </w:t>
      </w:r>
      <w:r w:rsidR="00913018" w:rsidRPr="009901E0">
        <w:t>2009</w:t>
      </w:r>
      <w:r w:rsidR="00172557" w:rsidRPr="009901E0">
        <w:rPr>
          <w:rFonts w:hint="cs"/>
          <w:rtl/>
        </w:rPr>
        <w:t xml:space="preserve"> </w:t>
      </w:r>
      <w:r w:rsidR="00D47FB5">
        <w:rPr>
          <w:rStyle w:val="FootnoteReference"/>
          <w:rtl/>
          <w:lang w:bidi="ar-EG"/>
        </w:rPr>
        <w:footnoteReference w:customMarkFollows="1" w:id="10"/>
        <w:t>1</w:t>
      </w:r>
      <w:r w:rsidRPr="009901E0">
        <w:rPr>
          <w:rFonts w:hint="eastAsia"/>
          <w:rtl/>
          <w:lang w:bidi="ar-EG"/>
        </w:rPr>
        <w:t>؛</w:t>
      </w:r>
      <w:r w:rsidRPr="009901E0">
        <w:rPr>
          <w:rtl/>
        </w:rPr>
        <w:t xml:space="preserve"> </w:t>
      </w:r>
      <w:r w:rsidRPr="009901E0">
        <w:rPr>
          <w:rFonts w:hint="eastAsia"/>
          <w:rtl/>
        </w:rPr>
        <w:t>دبي،</w:t>
      </w:r>
      <w:r w:rsidRPr="009901E0">
        <w:rPr>
          <w:rtl/>
        </w:rPr>
        <w:t xml:space="preserve"> </w:t>
      </w:r>
      <w:r w:rsidRPr="009901E0">
        <w:t>2012</w:t>
      </w:r>
      <w:r w:rsidRPr="009901E0">
        <w:rPr>
          <w:rFonts w:hint="eastAsia"/>
          <w:rtl/>
        </w:rPr>
        <w:t>؛</w:t>
      </w:r>
      <w:r w:rsidR="00172557" w:rsidRPr="009901E0">
        <w:rPr>
          <w:rFonts w:hint="cs"/>
          <w:rtl/>
        </w:rPr>
        <w:t xml:space="preserve"> </w:t>
      </w:r>
      <w:r w:rsidR="00172557" w:rsidRPr="009901E0">
        <w:t>2015</w:t>
      </w:r>
      <w:r w:rsidR="00172557" w:rsidRPr="009901E0">
        <w:rPr>
          <w:rFonts w:hint="cs"/>
          <w:rtl/>
        </w:rPr>
        <w:t xml:space="preserve"> </w:t>
      </w:r>
      <w:r w:rsidR="00D47FB5">
        <w:rPr>
          <w:rStyle w:val="FootnoteReference"/>
          <w:rtl/>
        </w:rPr>
        <w:footnoteReference w:customMarkFollows="1" w:id="11"/>
        <w:t>2</w:t>
      </w:r>
      <w:r w:rsidRPr="009901E0">
        <w:rPr>
          <w:rFonts w:hint="eastAsia"/>
          <w:rtl/>
        </w:rPr>
        <w:t>؛</w:t>
      </w:r>
      <w:r w:rsidRPr="009901E0">
        <w:rPr>
          <w:rtl/>
        </w:rPr>
        <w:t xml:space="preserve"> </w:t>
      </w:r>
      <w:r w:rsidR="00913018" w:rsidRPr="009901E0">
        <w:t>2016</w:t>
      </w:r>
      <w:r w:rsidR="00172557" w:rsidRPr="009901E0">
        <w:rPr>
          <w:rFonts w:hint="cs"/>
          <w:rtl/>
        </w:rPr>
        <w:t xml:space="preserve"> </w:t>
      </w:r>
      <w:r w:rsidR="00D47FB5">
        <w:rPr>
          <w:rStyle w:val="FootnoteReference"/>
          <w:rtl/>
          <w:lang w:bidi="ar-EG"/>
        </w:rPr>
        <w:footnoteReference w:customMarkFollows="1" w:id="12"/>
        <w:t>3</w:t>
      </w:r>
      <w:r w:rsidRPr="009901E0">
        <w:rPr>
          <w:rFonts w:hint="eastAsia"/>
          <w:rtl/>
          <w:lang w:bidi="ar-EG"/>
        </w:rPr>
        <w:t>؛</w:t>
      </w:r>
      <w:r w:rsidRPr="009901E0">
        <w:rPr>
          <w:rtl/>
          <w:lang w:bidi="ar-EG"/>
        </w:rPr>
        <w:t xml:space="preserve"> </w:t>
      </w:r>
      <w:r w:rsidRPr="009901E0">
        <w:rPr>
          <w:rFonts w:hint="eastAsia"/>
          <w:rtl/>
          <w:lang w:bidi="ar-EG"/>
        </w:rPr>
        <w:t>الحمامات،</w:t>
      </w:r>
      <w:r w:rsidRPr="009901E0">
        <w:rPr>
          <w:rtl/>
          <w:lang w:bidi="ar-EG"/>
        </w:rPr>
        <w:t xml:space="preserve"> </w:t>
      </w:r>
      <w:r w:rsidRPr="009901E0">
        <w:rPr>
          <w:lang w:bidi="ar-EG"/>
        </w:rPr>
        <w:t>2016</w:t>
      </w:r>
      <w:r w:rsidRPr="009901E0">
        <w:rPr>
          <w:rFonts w:hint="cs"/>
          <w:rtl/>
          <w:lang w:bidi="ar-EG"/>
        </w:rPr>
        <w:t>؛</w:t>
      </w:r>
      <w:r w:rsidRPr="009901E0">
        <w:rPr>
          <w:rFonts w:hint="cs"/>
          <w:rtl/>
          <w:lang w:val="en-GB" w:bidi="ar-EG"/>
        </w:rPr>
        <w:t xml:space="preserve"> جنيف، 2022؛ نيودلهي، </w:t>
      </w:r>
      <w:r w:rsidR="00913018" w:rsidRPr="009901E0">
        <w:rPr>
          <w:lang w:val="en-GB" w:bidi="ar-EG"/>
        </w:rPr>
        <w:t>2024</w:t>
      </w:r>
      <w:r w:rsidRPr="009901E0">
        <w:rPr>
          <w:rFonts w:hint="eastAsia"/>
          <w:sz w:val="2"/>
          <w:szCs w:val="2"/>
          <w:rtl/>
          <w:lang w:val="en-GB" w:bidi="ar-EG"/>
        </w:rPr>
        <w:t> </w:t>
      </w:r>
      <w:r w:rsidR="00D47FB5">
        <w:rPr>
          <w:rStyle w:val="FootnoteReference"/>
          <w:rtl/>
        </w:rPr>
        <w:footnoteReference w:customMarkFollows="1" w:id="13"/>
        <w:t>4</w:t>
      </w:r>
      <w:r w:rsidRPr="009901E0">
        <w:rPr>
          <w:rtl/>
        </w:rPr>
        <w:t>)</w:t>
      </w:r>
    </w:p>
    <w:p w14:paraId="2C841C8F" w14:textId="77777777" w:rsidR="00A64859" w:rsidRPr="009901E0" w:rsidRDefault="00A64859" w:rsidP="00A64859">
      <w:pPr>
        <w:pStyle w:val="Normalaftertitle"/>
        <w:rPr>
          <w:rtl/>
          <w:lang w:bidi="ar-EG"/>
        </w:rPr>
      </w:pPr>
      <w:r w:rsidRPr="009901E0">
        <w:rPr>
          <w:rFonts w:hint="cs"/>
          <w:rtl/>
        </w:rPr>
        <w:t>إن الجمعية العالمية لتقييس الاتصالات (</w:t>
      </w:r>
      <w:r w:rsidRPr="009901E0">
        <w:rPr>
          <w:rFonts w:hint="cs"/>
          <w:rtl/>
          <w:lang w:bidi="ar-EG"/>
        </w:rPr>
        <w:t>نيودلهي، 2024</w:t>
      </w:r>
      <w:r w:rsidRPr="009901E0">
        <w:rPr>
          <w:rFonts w:hint="cs"/>
          <w:rtl/>
        </w:rPr>
        <w:t>)،</w:t>
      </w:r>
    </w:p>
    <w:p w14:paraId="63487596" w14:textId="77777777" w:rsidR="00A64859" w:rsidRPr="009901E0" w:rsidRDefault="00A64859" w:rsidP="00A64859">
      <w:pPr>
        <w:pStyle w:val="Call"/>
        <w:spacing w:before="160"/>
        <w:rPr>
          <w:rtl/>
        </w:rPr>
      </w:pPr>
      <w:r w:rsidRPr="009901E0">
        <w:rPr>
          <w:rFonts w:hint="cs"/>
          <w:rtl/>
        </w:rPr>
        <w:t>إذ تدرك</w:t>
      </w:r>
    </w:p>
    <w:p w14:paraId="6DD3DAF3" w14:textId="77777777" w:rsidR="00A64859" w:rsidRPr="009901E0" w:rsidRDefault="00A64859" w:rsidP="00A64859">
      <w:pPr>
        <w:rPr>
          <w:rtl/>
        </w:rPr>
      </w:pPr>
      <w:r w:rsidRPr="009901E0">
        <w:rPr>
          <w:rFonts w:hint="eastAsia"/>
          <w:i/>
          <w:iCs/>
          <w:rtl/>
          <w:lang w:bidi="ar-EG"/>
        </w:rPr>
        <w:t> </w:t>
      </w:r>
      <w:r w:rsidRPr="009901E0">
        <w:rPr>
          <w:rFonts w:hint="eastAsia"/>
          <w:i/>
          <w:iCs/>
          <w:rtl/>
        </w:rPr>
        <w:t>أ</w:t>
      </w:r>
      <w:r w:rsidRPr="009901E0">
        <w:rPr>
          <w:i/>
          <w:iCs/>
          <w:rtl/>
        </w:rPr>
        <w:t xml:space="preserve"> )</w:t>
      </w:r>
      <w:r w:rsidRPr="009901E0">
        <w:rPr>
          <w:i/>
          <w:iCs/>
          <w:rtl/>
        </w:rPr>
        <w:tab/>
      </w:r>
      <w:r w:rsidRPr="009901E0">
        <w:rPr>
          <w:rFonts w:hint="cs"/>
          <w:rtl/>
        </w:rPr>
        <w:t xml:space="preserve">أن </w:t>
      </w:r>
      <w:r w:rsidRPr="009901E0">
        <w:rPr>
          <w:rtl/>
        </w:rPr>
        <w:t>قطاع تقييس الاتصالات</w:t>
      </w:r>
      <w:r w:rsidRPr="009901E0">
        <w:rPr>
          <w:rFonts w:hint="cs"/>
          <w:rtl/>
        </w:rPr>
        <w:t xml:space="preserve"> بالاتحاد الدولي للاتصالات </w:t>
      </w:r>
      <w:r w:rsidRPr="009901E0">
        <w:t>(ITU-T)</w:t>
      </w:r>
      <w:r w:rsidRPr="009901E0">
        <w:rPr>
          <w:rFonts w:hint="cs"/>
          <w:rtl/>
        </w:rPr>
        <w:t xml:space="preserve"> مخول</w:t>
      </w:r>
      <w:r w:rsidRPr="009901E0">
        <w:rPr>
          <w:rtl/>
        </w:rPr>
        <w:t xml:space="preserve"> </w:t>
      </w:r>
      <w:r w:rsidRPr="009901E0">
        <w:rPr>
          <w:rFonts w:hint="cs"/>
          <w:rtl/>
        </w:rPr>
        <w:t>ب</w:t>
      </w:r>
      <w:r w:rsidRPr="009901E0">
        <w:rPr>
          <w:rtl/>
        </w:rPr>
        <w:t xml:space="preserve">دراسة </w:t>
      </w:r>
      <w:r w:rsidRPr="009901E0">
        <w:rPr>
          <w:rFonts w:hint="eastAsia"/>
          <w:rtl/>
        </w:rPr>
        <w:t>وإعداد</w:t>
      </w:r>
      <w:r w:rsidRPr="009901E0">
        <w:rPr>
          <w:rtl/>
        </w:rPr>
        <w:t xml:space="preserve"> نواتج بشأن القضايا التقنية والاقتصادية والسياساتية المتعلقة بالاتصالات/تكنولوجيا المعلومات والاتصالات</w:t>
      </w:r>
      <w:r w:rsidRPr="009901E0">
        <w:rPr>
          <w:rFonts w:hint="cs"/>
          <w:rtl/>
        </w:rPr>
        <w:t xml:space="preserve"> </w:t>
      </w:r>
      <w:r w:rsidRPr="009901E0">
        <w:t>(ICT)</w:t>
      </w:r>
      <w:r w:rsidRPr="009901E0">
        <w:rPr>
          <w:rFonts w:hint="cs"/>
          <w:rtl/>
        </w:rPr>
        <w:t>،</w:t>
      </w:r>
      <w:r w:rsidRPr="009901E0">
        <w:rPr>
          <w:rtl/>
        </w:rPr>
        <w:t xml:space="preserve"> </w:t>
      </w:r>
      <w:r w:rsidRPr="009901E0">
        <w:rPr>
          <w:rFonts w:hint="cs"/>
          <w:rtl/>
        </w:rPr>
        <w:t>على النحو المنصوص عليه في</w:t>
      </w:r>
      <w:r w:rsidRPr="009901E0">
        <w:rPr>
          <w:rFonts w:hint="eastAsia"/>
          <w:rtl/>
        </w:rPr>
        <w:t> </w:t>
      </w:r>
      <w:r w:rsidRPr="009901E0">
        <w:rPr>
          <w:rtl/>
        </w:rPr>
        <w:t>المواد</w:t>
      </w:r>
      <w:r w:rsidRPr="009901E0">
        <w:rPr>
          <w:rFonts w:hint="cs"/>
          <w:rtl/>
        </w:rPr>
        <w:t> </w:t>
      </w:r>
      <w:r w:rsidRPr="009901E0">
        <w:rPr>
          <w:lang w:val="en-GB"/>
        </w:rPr>
        <w:t>17</w:t>
      </w:r>
      <w:r w:rsidRPr="009901E0">
        <w:rPr>
          <w:rFonts w:hint="cs"/>
          <w:rtl/>
        </w:rPr>
        <w:t xml:space="preserve"> و</w:t>
      </w:r>
      <w:r w:rsidRPr="009901E0">
        <w:rPr>
          <w:lang w:val="en-GB"/>
        </w:rPr>
        <w:t>18</w:t>
      </w:r>
      <w:r w:rsidRPr="009901E0">
        <w:rPr>
          <w:rFonts w:hint="cs"/>
          <w:rtl/>
        </w:rPr>
        <w:t xml:space="preserve"> و</w:t>
      </w:r>
      <w:r w:rsidRPr="009901E0">
        <w:rPr>
          <w:lang w:val="en-GB"/>
        </w:rPr>
        <w:t>19</w:t>
      </w:r>
      <w:r w:rsidRPr="009901E0">
        <w:rPr>
          <w:rFonts w:hint="cs"/>
          <w:rtl/>
        </w:rPr>
        <w:t xml:space="preserve"> و</w:t>
      </w:r>
      <w:r w:rsidRPr="009901E0">
        <w:rPr>
          <w:lang w:val="en-GB"/>
        </w:rPr>
        <w:t>20</w:t>
      </w:r>
      <w:r w:rsidRPr="009901E0">
        <w:rPr>
          <w:rFonts w:hint="cs"/>
          <w:rtl/>
        </w:rPr>
        <w:t xml:space="preserve"> </w:t>
      </w:r>
      <w:r w:rsidRPr="009901E0">
        <w:rPr>
          <w:rtl/>
        </w:rPr>
        <w:t xml:space="preserve">من دستور الاتحاد والمواد </w:t>
      </w:r>
      <w:r w:rsidRPr="009901E0">
        <w:rPr>
          <w:lang w:val="en-GB"/>
        </w:rPr>
        <w:t>13</w:t>
      </w:r>
      <w:r w:rsidRPr="009901E0">
        <w:rPr>
          <w:rFonts w:hint="cs"/>
          <w:rtl/>
        </w:rPr>
        <w:t xml:space="preserve"> و</w:t>
      </w:r>
      <w:r w:rsidRPr="009901E0">
        <w:rPr>
          <w:lang w:val="en-GB"/>
        </w:rPr>
        <w:t>14</w:t>
      </w:r>
      <w:r w:rsidRPr="009901E0">
        <w:rPr>
          <w:rFonts w:hint="cs"/>
          <w:rtl/>
          <w:lang w:val="en-GB"/>
        </w:rPr>
        <w:t xml:space="preserve"> و</w:t>
      </w:r>
      <w:r w:rsidRPr="009901E0">
        <w:rPr>
          <w:lang w:val="en-GB"/>
        </w:rPr>
        <w:t>14A</w:t>
      </w:r>
      <w:r w:rsidRPr="009901E0">
        <w:rPr>
          <w:rFonts w:hint="cs"/>
          <w:rtl/>
        </w:rPr>
        <w:t xml:space="preserve"> و</w:t>
      </w:r>
      <w:r w:rsidRPr="009901E0">
        <w:rPr>
          <w:lang w:val="en-GB"/>
        </w:rPr>
        <w:t>15</w:t>
      </w:r>
      <w:r w:rsidRPr="009901E0">
        <w:rPr>
          <w:rFonts w:hint="cs"/>
          <w:rtl/>
          <w:lang w:val="en-GB"/>
        </w:rPr>
        <w:t xml:space="preserve"> و</w:t>
      </w:r>
      <w:r w:rsidRPr="009901E0">
        <w:rPr>
          <w:lang w:val="en-GB"/>
        </w:rPr>
        <w:t>20</w:t>
      </w:r>
      <w:r w:rsidRPr="009901E0">
        <w:rPr>
          <w:rFonts w:hint="cs"/>
          <w:rtl/>
        </w:rPr>
        <w:t xml:space="preserve"> </w:t>
      </w:r>
      <w:r w:rsidRPr="009901E0">
        <w:rPr>
          <w:rtl/>
        </w:rPr>
        <w:t>من اتفاقية الاتحاد</w:t>
      </w:r>
      <w:r w:rsidRPr="009901E0">
        <w:rPr>
          <w:rFonts w:hint="cs"/>
          <w:rtl/>
        </w:rPr>
        <w:t>؛</w:t>
      </w:r>
    </w:p>
    <w:p w14:paraId="738385D9" w14:textId="77777777" w:rsidR="00A64859" w:rsidRPr="009901E0" w:rsidRDefault="00A64859" w:rsidP="00A64859">
      <w:pPr>
        <w:rPr>
          <w:rtl/>
        </w:rPr>
      </w:pPr>
      <w:r w:rsidRPr="009901E0">
        <w:rPr>
          <w:rFonts w:hint="eastAsia"/>
          <w:i/>
          <w:iCs/>
          <w:rtl/>
        </w:rPr>
        <w:t>ب</w:t>
      </w:r>
      <w:r w:rsidRPr="009901E0">
        <w:rPr>
          <w:i/>
          <w:iCs/>
          <w:rtl/>
        </w:rPr>
        <w:t>)</w:t>
      </w:r>
      <w:r w:rsidRPr="009901E0">
        <w:rPr>
          <w:rtl/>
        </w:rPr>
        <w:tab/>
      </w:r>
      <w:r w:rsidRPr="009901E0">
        <w:rPr>
          <w:rFonts w:hint="cs"/>
          <w:rtl/>
        </w:rPr>
        <w:t>أن القرارات ذات الصلة</w:t>
      </w:r>
      <w:r w:rsidRPr="009901E0">
        <w:rPr>
          <w:rtl/>
        </w:rPr>
        <w:t xml:space="preserve"> </w:t>
      </w:r>
      <w:r w:rsidRPr="009901E0">
        <w:rPr>
          <w:rFonts w:hint="cs"/>
          <w:rtl/>
        </w:rPr>
        <w:t xml:space="preserve">الصادرة عن </w:t>
      </w:r>
      <w:r w:rsidRPr="009901E0">
        <w:rPr>
          <w:rtl/>
        </w:rPr>
        <w:t xml:space="preserve">مؤتمر المندوبين المفوضين </w:t>
      </w:r>
      <w:r w:rsidRPr="009901E0">
        <w:rPr>
          <w:rFonts w:hint="cs"/>
          <w:rtl/>
        </w:rPr>
        <w:t>للاتحاد</w:t>
      </w:r>
      <w:r w:rsidRPr="009901E0">
        <w:rPr>
          <w:rtl/>
        </w:rPr>
        <w:t xml:space="preserve"> </w:t>
      </w:r>
      <w:r w:rsidRPr="009901E0">
        <w:rPr>
          <w:rFonts w:hint="cs"/>
          <w:rtl/>
        </w:rPr>
        <w:t>تكلف قطاع تقييس الاتصالات</w:t>
      </w:r>
      <w:r w:rsidRPr="009901E0">
        <w:rPr>
          <w:rtl/>
        </w:rPr>
        <w:t xml:space="preserve"> بدراسة وإعداد نواتج</w:t>
      </w:r>
      <w:r w:rsidRPr="009901E0">
        <w:rPr>
          <w:rFonts w:hint="cs"/>
          <w:rtl/>
        </w:rPr>
        <w:t>،</w:t>
      </w:r>
      <w:r w:rsidRPr="009901E0">
        <w:rPr>
          <w:rtl/>
        </w:rPr>
        <w:t xml:space="preserve"> بما في ذلك توصيات</w:t>
      </w:r>
      <w:r w:rsidRPr="009901E0">
        <w:rPr>
          <w:rFonts w:hint="cs"/>
          <w:rtl/>
        </w:rPr>
        <w:t>،</w:t>
      </w:r>
      <w:r w:rsidRPr="009901E0">
        <w:rPr>
          <w:rtl/>
        </w:rPr>
        <w:t xml:space="preserve"> في مجالات</w:t>
      </w:r>
      <w:r w:rsidRPr="009901E0">
        <w:rPr>
          <w:rFonts w:hint="cs"/>
          <w:rtl/>
        </w:rPr>
        <w:t xml:space="preserve"> عديدة</w:t>
      </w:r>
      <w:r w:rsidRPr="009901E0">
        <w:rPr>
          <w:rtl/>
        </w:rPr>
        <w:t>؛</w:t>
      </w:r>
    </w:p>
    <w:p w14:paraId="17B2D37D" w14:textId="77777777" w:rsidR="00A64859" w:rsidRPr="009901E0" w:rsidRDefault="00A64859" w:rsidP="00A64859">
      <w:pPr>
        <w:rPr>
          <w:rtl/>
        </w:rPr>
      </w:pPr>
      <w:r w:rsidRPr="009901E0">
        <w:rPr>
          <w:rFonts w:hint="eastAsia"/>
          <w:i/>
          <w:iCs/>
          <w:rtl/>
        </w:rPr>
        <w:t>ج</w:t>
      </w:r>
      <w:r w:rsidRPr="009901E0">
        <w:rPr>
          <w:i/>
          <w:iCs/>
          <w:rtl/>
        </w:rPr>
        <w:t>)</w:t>
      </w:r>
      <w:r w:rsidRPr="009901E0">
        <w:rPr>
          <w:rtl/>
        </w:rPr>
        <w:tab/>
      </w:r>
      <w:r w:rsidRPr="009901E0">
        <w:rPr>
          <w:rFonts w:hint="cs"/>
          <w:rtl/>
        </w:rPr>
        <w:t xml:space="preserve">أن </w:t>
      </w:r>
      <w:r w:rsidRPr="009901E0">
        <w:rPr>
          <w:rtl/>
        </w:rPr>
        <w:t xml:space="preserve">التكنولوجيات الجديدة والناشئة سيكون لها </w:t>
      </w:r>
      <w:r w:rsidRPr="009901E0">
        <w:rPr>
          <w:rFonts w:hint="cs"/>
          <w:rtl/>
        </w:rPr>
        <w:t>تأثير</w:t>
      </w:r>
      <w:r w:rsidRPr="009901E0">
        <w:rPr>
          <w:rtl/>
        </w:rPr>
        <w:t xml:space="preserve"> ملحوظ على الاتصالات/تكنولوجيا المعلومات والاتصالات</w:t>
      </w:r>
      <w:r w:rsidRPr="009901E0">
        <w:rPr>
          <w:rFonts w:hint="cs"/>
          <w:rtl/>
        </w:rPr>
        <w:t>؛</w:t>
      </w:r>
    </w:p>
    <w:p w14:paraId="42682D6A" w14:textId="77777777" w:rsidR="00A64859" w:rsidRPr="009901E0" w:rsidRDefault="00A64859" w:rsidP="00A64859">
      <w:pPr>
        <w:rPr>
          <w:rtl/>
        </w:rPr>
      </w:pPr>
      <w:r w:rsidRPr="009901E0">
        <w:rPr>
          <w:rFonts w:hint="eastAsia"/>
          <w:i/>
          <w:iCs/>
          <w:rtl/>
        </w:rPr>
        <w:t>د</w:t>
      </w:r>
      <w:r w:rsidRPr="009901E0">
        <w:rPr>
          <w:i/>
          <w:iCs/>
          <w:rtl/>
        </w:rPr>
        <w:t xml:space="preserve"> )</w:t>
      </w:r>
      <w:r w:rsidRPr="009901E0">
        <w:rPr>
          <w:rtl/>
        </w:rPr>
        <w:tab/>
      </w:r>
      <w:r w:rsidRPr="009901E0">
        <w:rPr>
          <w:rFonts w:hint="eastAsia"/>
          <w:rtl/>
        </w:rPr>
        <w:t>القرارات</w:t>
      </w:r>
      <w:r w:rsidRPr="009901E0">
        <w:rPr>
          <w:rtl/>
        </w:rPr>
        <w:t xml:space="preserve"> </w:t>
      </w:r>
      <w:r w:rsidRPr="009901E0">
        <w:rPr>
          <w:rFonts w:hint="eastAsia"/>
          <w:rtl/>
        </w:rPr>
        <w:t>التي</w:t>
      </w:r>
      <w:r w:rsidRPr="009901E0">
        <w:rPr>
          <w:rtl/>
        </w:rPr>
        <w:t xml:space="preserve"> </w:t>
      </w:r>
      <w:r w:rsidRPr="009901E0">
        <w:rPr>
          <w:rFonts w:hint="eastAsia"/>
          <w:rtl/>
        </w:rPr>
        <w:t>اعتمدتها</w:t>
      </w:r>
      <w:r w:rsidRPr="009901E0">
        <w:rPr>
          <w:rtl/>
        </w:rPr>
        <w:t xml:space="preserve"> </w:t>
      </w:r>
      <w:r w:rsidRPr="009901E0">
        <w:rPr>
          <w:rFonts w:hint="eastAsia"/>
          <w:rtl/>
        </w:rPr>
        <w:t>هذه</w:t>
      </w:r>
      <w:r w:rsidRPr="009901E0">
        <w:rPr>
          <w:rtl/>
        </w:rPr>
        <w:t xml:space="preserve"> </w:t>
      </w:r>
      <w:r w:rsidRPr="009901E0">
        <w:rPr>
          <w:rFonts w:hint="eastAsia"/>
          <w:rtl/>
        </w:rPr>
        <w:t>الجمعية</w:t>
      </w:r>
      <w:r w:rsidRPr="009901E0">
        <w:rPr>
          <w:rtl/>
        </w:rPr>
        <w:t xml:space="preserve"> </w:t>
      </w:r>
      <w:r w:rsidRPr="009901E0">
        <w:rPr>
          <w:rFonts w:hint="eastAsia"/>
          <w:rtl/>
        </w:rPr>
        <w:t>وما</w:t>
      </w:r>
      <w:r w:rsidRPr="009901E0">
        <w:rPr>
          <w:rtl/>
        </w:rPr>
        <w:t xml:space="preserve"> </w:t>
      </w:r>
      <w:r w:rsidRPr="009901E0">
        <w:rPr>
          <w:rFonts w:hint="eastAsia"/>
          <w:rtl/>
        </w:rPr>
        <w:t>تتضمنه</w:t>
      </w:r>
      <w:r w:rsidRPr="009901E0">
        <w:rPr>
          <w:rtl/>
        </w:rPr>
        <w:t xml:space="preserve"> </w:t>
      </w:r>
      <w:r w:rsidRPr="009901E0">
        <w:rPr>
          <w:rFonts w:hint="eastAsia"/>
          <w:rtl/>
        </w:rPr>
        <w:t>من</w:t>
      </w:r>
      <w:r w:rsidRPr="009901E0">
        <w:rPr>
          <w:rtl/>
        </w:rPr>
        <w:t xml:space="preserve"> </w:t>
      </w:r>
      <w:r w:rsidRPr="009901E0">
        <w:rPr>
          <w:rFonts w:hint="eastAsia"/>
          <w:rtl/>
        </w:rPr>
        <w:t>تعليمات</w:t>
      </w:r>
      <w:r w:rsidRPr="009901E0">
        <w:rPr>
          <w:rtl/>
        </w:rPr>
        <w:t xml:space="preserve"> </w:t>
      </w:r>
      <w:r w:rsidRPr="009901E0">
        <w:rPr>
          <w:rFonts w:hint="eastAsia"/>
          <w:rtl/>
        </w:rPr>
        <w:t>كثيرة</w:t>
      </w:r>
      <w:r w:rsidRPr="009901E0">
        <w:rPr>
          <w:rtl/>
        </w:rPr>
        <w:t xml:space="preserve"> </w:t>
      </w:r>
      <w:r w:rsidRPr="009901E0">
        <w:rPr>
          <w:rFonts w:hint="eastAsia"/>
          <w:rtl/>
        </w:rPr>
        <w:t>وآثار</w:t>
      </w:r>
      <w:r w:rsidRPr="009901E0">
        <w:rPr>
          <w:rtl/>
        </w:rPr>
        <w:t xml:space="preserve"> </w:t>
      </w:r>
      <w:r w:rsidRPr="009901E0">
        <w:rPr>
          <w:rFonts w:hint="eastAsia"/>
          <w:rtl/>
        </w:rPr>
        <w:t>مترتبة</w:t>
      </w:r>
      <w:r w:rsidRPr="009901E0">
        <w:rPr>
          <w:rtl/>
        </w:rPr>
        <w:t xml:space="preserve"> </w:t>
      </w:r>
      <w:r w:rsidRPr="009901E0">
        <w:rPr>
          <w:rFonts w:hint="eastAsia"/>
          <w:rtl/>
        </w:rPr>
        <w:t>عليها</w:t>
      </w:r>
      <w:r w:rsidRPr="009901E0">
        <w:rPr>
          <w:rtl/>
        </w:rPr>
        <w:t xml:space="preserve"> </w:t>
      </w:r>
      <w:r w:rsidRPr="009901E0">
        <w:rPr>
          <w:rFonts w:hint="eastAsia"/>
          <w:rtl/>
        </w:rPr>
        <w:t>فيما يتعلق</w:t>
      </w:r>
      <w:r w:rsidRPr="009901E0">
        <w:rPr>
          <w:rtl/>
        </w:rPr>
        <w:t xml:space="preserve"> </w:t>
      </w:r>
      <w:r w:rsidRPr="009901E0">
        <w:rPr>
          <w:rFonts w:hint="eastAsia"/>
          <w:rtl/>
        </w:rPr>
        <w:t>بأعمال</w:t>
      </w:r>
      <w:r w:rsidRPr="009901E0">
        <w:rPr>
          <w:rtl/>
        </w:rPr>
        <w:t xml:space="preserve"> </w:t>
      </w:r>
      <w:r w:rsidRPr="009901E0">
        <w:rPr>
          <w:rFonts w:hint="eastAsia"/>
          <w:rtl/>
        </w:rPr>
        <w:t>لجان</w:t>
      </w:r>
      <w:r w:rsidRPr="009901E0">
        <w:rPr>
          <w:rtl/>
        </w:rPr>
        <w:t xml:space="preserve"> </w:t>
      </w:r>
      <w:r w:rsidRPr="009901E0">
        <w:rPr>
          <w:rFonts w:hint="eastAsia"/>
          <w:rtl/>
        </w:rPr>
        <w:t>الدراسات</w:t>
      </w:r>
      <w:r w:rsidRPr="009901E0">
        <w:rPr>
          <w:rtl/>
        </w:rPr>
        <w:t xml:space="preserve"> </w:t>
      </w:r>
      <w:r w:rsidRPr="009901E0">
        <w:rPr>
          <w:rFonts w:hint="eastAsia"/>
          <w:rtl/>
        </w:rPr>
        <w:t>المعنية</w:t>
      </w:r>
      <w:r w:rsidRPr="009901E0">
        <w:rPr>
          <w:rtl/>
        </w:rPr>
        <w:t xml:space="preserve"> </w:t>
      </w:r>
      <w:r w:rsidRPr="009901E0">
        <w:rPr>
          <w:rFonts w:hint="cs"/>
          <w:rtl/>
          <w:lang w:bidi="ar-EG"/>
        </w:rPr>
        <w:t xml:space="preserve">لدى </w:t>
      </w:r>
      <w:r w:rsidRPr="009901E0">
        <w:rPr>
          <w:rtl/>
        </w:rPr>
        <w:t>قطاع تقييس الاتصالات</w:t>
      </w:r>
      <w:r w:rsidRPr="009901E0">
        <w:rPr>
          <w:rFonts w:hint="eastAsia"/>
          <w:rtl/>
        </w:rPr>
        <w:t>،</w:t>
      </w:r>
    </w:p>
    <w:p w14:paraId="31A30E88" w14:textId="77777777" w:rsidR="00A64859" w:rsidRPr="009901E0" w:rsidRDefault="00A64859" w:rsidP="00A64859">
      <w:pPr>
        <w:pStyle w:val="Call"/>
        <w:rPr>
          <w:rtl/>
        </w:rPr>
      </w:pPr>
      <w:r w:rsidRPr="009901E0">
        <w:rPr>
          <w:rtl/>
        </w:rPr>
        <w:t>وإذ تضع في اعتبارها</w:t>
      </w:r>
    </w:p>
    <w:p w14:paraId="577134C5" w14:textId="77777777" w:rsidR="00A64859" w:rsidRPr="009901E0" w:rsidRDefault="00A64859" w:rsidP="00A64859">
      <w:pPr>
        <w:rPr>
          <w:rtl/>
        </w:rPr>
      </w:pPr>
      <w:r w:rsidRPr="009901E0">
        <w:rPr>
          <w:i/>
          <w:iCs/>
          <w:rtl/>
        </w:rPr>
        <w:t xml:space="preserve"> أ )</w:t>
      </w:r>
      <w:r w:rsidRPr="009901E0">
        <w:rPr>
          <w:rtl/>
        </w:rPr>
        <w:tab/>
        <w:t xml:space="preserve">أن من الضروري تحديد اختصاصات كل لجنة من لجان دراسات قطاع تقييس الاتصالات بوضوح </w:t>
      </w:r>
      <w:r w:rsidRPr="009901E0">
        <w:rPr>
          <w:rFonts w:hint="cs"/>
          <w:rtl/>
        </w:rPr>
        <w:t>ل</w:t>
      </w:r>
      <w:r w:rsidRPr="009901E0">
        <w:rPr>
          <w:rtl/>
        </w:rPr>
        <w:t>ضمان اتساق برنامج عمل قطاع تقييس الاتصالات في الاتحاد بصفة عامة</w:t>
      </w:r>
      <w:r w:rsidRPr="009901E0">
        <w:rPr>
          <w:rFonts w:hint="cs"/>
          <w:rtl/>
        </w:rPr>
        <w:t xml:space="preserve"> </w:t>
      </w:r>
      <w:r w:rsidRPr="009901E0">
        <w:rPr>
          <w:rFonts w:hint="cs"/>
          <w:rtl/>
          <w:lang w:bidi="ar-EG"/>
        </w:rPr>
        <w:t>والتقليل إلى أدنى حد من ازدواجية الدراسات التي يجريها قطاع تقييس الاتصالات وتلك التي يجريها القطاعان الآخران</w:t>
      </w:r>
      <w:r w:rsidRPr="009901E0">
        <w:rPr>
          <w:rtl/>
        </w:rPr>
        <w:t>؛</w:t>
      </w:r>
    </w:p>
    <w:p w14:paraId="2D0260B4" w14:textId="77777777" w:rsidR="00A64859" w:rsidRPr="009901E0" w:rsidRDefault="00A64859" w:rsidP="00A64859">
      <w:pPr>
        <w:rPr>
          <w:rtl/>
        </w:rPr>
      </w:pPr>
      <w:r w:rsidRPr="009901E0">
        <w:rPr>
          <w:i/>
          <w:iCs/>
          <w:rtl/>
        </w:rPr>
        <w:t>ب)</w:t>
      </w:r>
      <w:r w:rsidRPr="009901E0">
        <w:rPr>
          <w:rtl/>
        </w:rPr>
        <w:tab/>
        <w:t>أن قطاع تقييس الاتصالات عليه أن يتطور لكي يحافظ على أهميته لبيئة الاتصالات المتغيرة ولمصالح أعضائه؛</w:t>
      </w:r>
    </w:p>
    <w:p w14:paraId="4F44ABE3" w14:textId="77777777" w:rsidR="00A64859" w:rsidRPr="009901E0" w:rsidRDefault="00A64859" w:rsidP="00A64859">
      <w:pPr>
        <w:rPr>
          <w:rtl/>
        </w:rPr>
      </w:pPr>
      <w:r w:rsidRPr="009901E0">
        <w:rPr>
          <w:i/>
          <w:iCs/>
          <w:rtl/>
        </w:rPr>
        <w:t>ج)</w:t>
      </w:r>
      <w:r w:rsidRPr="009901E0">
        <w:rPr>
          <w:rtl/>
        </w:rPr>
        <w:tab/>
        <w:t xml:space="preserve">أن توحيد مكان عقد اجتماعات لجان الدراسات أو فرق العمل أو أفرقة المقرِّرين </w:t>
      </w:r>
      <w:r w:rsidRPr="009901E0">
        <w:rPr>
          <w:rFonts w:hint="cs"/>
          <w:rtl/>
        </w:rPr>
        <w:t xml:space="preserve">كان </w:t>
      </w:r>
      <w:r w:rsidRPr="009901E0">
        <w:rPr>
          <w:rtl/>
        </w:rPr>
        <w:t xml:space="preserve">أيضاً وسيلة </w:t>
      </w:r>
      <w:r w:rsidRPr="009901E0">
        <w:rPr>
          <w:rFonts w:hint="cs"/>
          <w:rtl/>
        </w:rPr>
        <w:t xml:space="preserve">للتخفيف من </w:t>
      </w:r>
      <w:r w:rsidRPr="009901E0">
        <w:rPr>
          <w:rtl/>
        </w:rPr>
        <w:t>ازدواج</w:t>
      </w:r>
      <w:r w:rsidRPr="009901E0">
        <w:rPr>
          <w:rFonts w:hint="cs"/>
          <w:rtl/>
        </w:rPr>
        <w:t>ية</w:t>
      </w:r>
      <w:r w:rsidRPr="009901E0">
        <w:rPr>
          <w:rtl/>
        </w:rPr>
        <w:t xml:space="preserve"> العمل ولتحسين كفاءة العمل</w:t>
      </w:r>
      <w:r w:rsidRPr="009901E0">
        <w:rPr>
          <w:rFonts w:hint="cs"/>
          <w:rtl/>
        </w:rPr>
        <w:t>؛</w:t>
      </w:r>
    </w:p>
    <w:p w14:paraId="1882FCC8" w14:textId="77777777" w:rsidR="007A76C6" w:rsidRPr="009901E0" w:rsidRDefault="007A76C6" w:rsidP="007A76C6">
      <w:pPr>
        <w:rPr>
          <w:rtl/>
        </w:rPr>
      </w:pPr>
      <w:r w:rsidRPr="009901E0">
        <w:rPr>
          <w:i/>
          <w:iCs/>
          <w:rtl/>
        </w:rPr>
        <w:t>د )</w:t>
      </w:r>
      <w:r w:rsidRPr="009901E0">
        <w:rPr>
          <w:rtl/>
        </w:rPr>
        <w:tab/>
        <w:t>أن</w:t>
      </w:r>
      <w:r w:rsidRPr="009901E0">
        <w:rPr>
          <w:rFonts w:hint="cs"/>
          <w:rtl/>
        </w:rPr>
        <w:t xml:space="preserve"> </w:t>
      </w:r>
      <w:r w:rsidRPr="009901E0">
        <w:rPr>
          <w:rtl/>
        </w:rPr>
        <w:t>الجمعية العالمية لتقييس الاتصالات</w:t>
      </w:r>
      <w:r w:rsidRPr="009901E0">
        <w:rPr>
          <w:rFonts w:hint="cs"/>
          <w:rtl/>
        </w:rPr>
        <w:t> </w:t>
      </w:r>
      <w:r w:rsidRPr="009901E0">
        <w:t>(WTSA)</w:t>
      </w:r>
      <w:r w:rsidRPr="009901E0">
        <w:rPr>
          <w:rtl/>
        </w:rPr>
        <w:t xml:space="preserve"> في قرارها 22 قد أسندت إلى الفريق الاستشاري لتقييس الاتصالات</w:t>
      </w:r>
      <w:r w:rsidRPr="009901E0">
        <w:rPr>
          <w:rFonts w:hint="cs"/>
          <w:rtl/>
        </w:rPr>
        <w:t> </w:t>
      </w:r>
      <w:r w:rsidRPr="009901E0">
        <w:t>(TSAG)</w:t>
      </w:r>
      <w:r w:rsidRPr="009901E0">
        <w:rPr>
          <w:rtl/>
        </w:rPr>
        <w:t xml:space="preserve"> سلطة القيام</w:t>
      </w:r>
      <w:r w:rsidRPr="009901E0">
        <w:rPr>
          <w:rFonts w:hint="cs"/>
          <w:rtl/>
        </w:rPr>
        <w:t>،</w:t>
      </w:r>
      <w:r w:rsidRPr="009901E0">
        <w:rPr>
          <w:rtl/>
        </w:rPr>
        <w:t xml:space="preserve"> في الفترة الفاصلة بين جمعيتين</w:t>
      </w:r>
      <w:r w:rsidRPr="009901E0">
        <w:rPr>
          <w:rFonts w:hint="cs"/>
          <w:rtl/>
        </w:rPr>
        <w:t xml:space="preserve">، </w:t>
      </w:r>
      <w:r w:rsidRPr="009901E0">
        <w:rPr>
          <w:rtl/>
        </w:rPr>
        <w:t>بإعادة هيكلة لجان دراسات قطاع تقييس الاتصالات وإنشائها استجابةً للتغيرات الحاصلة في سوق الاتصالات،</w:t>
      </w:r>
    </w:p>
    <w:p w14:paraId="74284BE9" w14:textId="77777777" w:rsidR="00A64859" w:rsidRPr="009901E0" w:rsidRDefault="00A64859" w:rsidP="00A64859">
      <w:pPr>
        <w:rPr>
          <w:rtl/>
        </w:rPr>
      </w:pPr>
      <w:r w:rsidRPr="009901E0">
        <w:rPr>
          <w:rtl/>
        </w:rPr>
        <w:br w:type="page"/>
      </w:r>
    </w:p>
    <w:p w14:paraId="48F51FE2" w14:textId="77777777" w:rsidR="00A64859" w:rsidRPr="009901E0" w:rsidRDefault="00A64859" w:rsidP="00A64859">
      <w:pPr>
        <w:pStyle w:val="Call"/>
        <w:spacing w:before="160"/>
        <w:rPr>
          <w:rtl/>
        </w:rPr>
      </w:pPr>
      <w:r w:rsidRPr="009901E0">
        <w:rPr>
          <w:rFonts w:hint="eastAsia"/>
          <w:rtl/>
        </w:rPr>
        <w:lastRenderedPageBreak/>
        <w:t>وإذ</w:t>
      </w:r>
      <w:r w:rsidRPr="009901E0">
        <w:rPr>
          <w:rtl/>
        </w:rPr>
        <w:t xml:space="preserve"> </w:t>
      </w:r>
      <w:r w:rsidRPr="009901E0">
        <w:rPr>
          <w:rFonts w:hint="eastAsia"/>
          <w:rtl/>
        </w:rPr>
        <w:t>تلاحظ</w:t>
      </w:r>
    </w:p>
    <w:p w14:paraId="7ED4ECDA" w14:textId="77777777" w:rsidR="00A64859" w:rsidRPr="009901E0" w:rsidRDefault="00A64859" w:rsidP="00A64859">
      <w:pPr>
        <w:rPr>
          <w:rtl/>
        </w:rPr>
      </w:pPr>
      <w:r w:rsidRPr="009901E0">
        <w:rPr>
          <w:rFonts w:hint="eastAsia"/>
          <w:rtl/>
        </w:rPr>
        <w:t>أن</w:t>
      </w:r>
      <w:r w:rsidRPr="009901E0">
        <w:rPr>
          <w:rtl/>
        </w:rPr>
        <w:t xml:space="preserve"> </w:t>
      </w:r>
      <w:r w:rsidRPr="009901E0">
        <w:rPr>
          <w:rFonts w:hint="eastAsia"/>
          <w:rtl/>
        </w:rPr>
        <w:t>هيكل</w:t>
      </w:r>
      <w:r w:rsidRPr="009901E0">
        <w:rPr>
          <w:rtl/>
        </w:rPr>
        <w:t xml:space="preserve"> </w:t>
      </w:r>
      <w:r w:rsidRPr="009901E0">
        <w:rPr>
          <w:rFonts w:hint="eastAsia"/>
          <w:rtl/>
        </w:rPr>
        <w:t>لجان</w:t>
      </w:r>
      <w:r w:rsidRPr="009901E0">
        <w:rPr>
          <w:rtl/>
        </w:rPr>
        <w:t xml:space="preserve"> </w:t>
      </w:r>
      <w:r w:rsidRPr="009901E0">
        <w:rPr>
          <w:rFonts w:hint="eastAsia"/>
          <w:rtl/>
        </w:rPr>
        <w:t>الدراسات</w:t>
      </w:r>
      <w:r w:rsidRPr="009901E0">
        <w:rPr>
          <w:rtl/>
        </w:rPr>
        <w:t xml:space="preserve"> </w:t>
      </w:r>
      <w:r w:rsidRPr="009901E0">
        <w:rPr>
          <w:rFonts w:hint="eastAsia"/>
          <w:rtl/>
        </w:rPr>
        <w:t>ومسؤولياتها</w:t>
      </w:r>
      <w:r w:rsidRPr="009901E0">
        <w:rPr>
          <w:rtl/>
        </w:rPr>
        <w:t xml:space="preserve"> </w:t>
      </w:r>
      <w:r w:rsidRPr="009901E0">
        <w:rPr>
          <w:rFonts w:hint="eastAsia"/>
          <w:rtl/>
        </w:rPr>
        <w:t>واختصاصاتها</w:t>
      </w:r>
      <w:r w:rsidRPr="009901E0">
        <w:rPr>
          <w:rtl/>
        </w:rPr>
        <w:t xml:space="preserve"> </w:t>
      </w:r>
      <w:r w:rsidRPr="009901E0">
        <w:rPr>
          <w:rFonts w:hint="eastAsia"/>
          <w:rtl/>
        </w:rPr>
        <w:t>الموافَق</w:t>
      </w:r>
      <w:r w:rsidRPr="009901E0">
        <w:rPr>
          <w:rtl/>
        </w:rPr>
        <w:t xml:space="preserve"> </w:t>
      </w:r>
      <w:r w:rsidRPr="009901E0">
        <w:rPr>
          <w:rFonts w:hint="eastAsia"/>
          <w:rtl/>
        </w:rPr>
        <w:t>عليها</w:t>
      </w:r>
      <w:r w:rsidRPr="009901E0">
        <w:rPr>
          <w:rtl/>
        </w:rPr>
        <w:t xml:space="preserve"> في </w:t>
      </w:r>
      <w:r w:rsidRPr="009901E0">
        <w:rPr>
          <w:rFonts w:hint="eastAsia"/>
          <w:rtl/>
        </w:rPr>
        <w:t>الجمعية</w:t>
      </w:r>
      <w:r w:rsidRPr="009901E0">
        <w:rPr>
          <w:rtl/>
        </w:rPr>
        <w:t xml:space="preserve"> </w:t>
      </w:r>
      <w:r w:rsidRPr="009901E0">
        <w:rPr>
          <w:rFonts w:hint="eastAsia"/>
          <w:rtl/>
        </w:rPr>
        <w:t>العالمية</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يجوز</w:t>
      </w:r>
      <w:r w:rsidRPr="009901E0">
        <w:rPr>
          <w:rtl/>
        </w:rPr>
        <w:t xml:space="preserve"> </w:t>
      </w:r>
      <w:r w:rsidRPr="009901E0">
        <w:rPr>
          <w:rFonts w:hint="eastAsia"/>
          <w:rtl/>
        </w:rPr>
        <w:t>تعديلها</w:t>
      </w:r>
      <w:r w:rsidRPr="009901E0">
        <w:rPr>
          <w:rtl/>
        </w:rPr>
        <w:t xml:space="preserve"> في </w:t>
      </w:r>
      <w:r w:rsidRPr="009901E0">
        <w:rPr>
          <w:rFonts w:hint="eastAsia"/>
          <w:rtl/>
        </w:rPr>
        <w:t>الفترة</w:t>
      </w:r>
      <w:r w:rsidRPr="009901E0">
        <w:rPr>
          <w:rtl/>
        </w:rPr>
        <w:t xml:space="preserve"> </w:t>
      </w:r>
      <w:r w:rsidRPr="009901E0">
        <w:rPr>
          <w:rFonts w:hint="eastAsia"/>
          <w:rtl/>
        </w:rPr>
        <w:t>الفاصلة</w:t>
      </w:r>
      <w:r w:rsidRPr="009901E0">
        <w:rPr>
          <w:rtl/>
        </w:rPr>
        <w:t xml:space="preserve"> </w:t>
      </w:r>
      <w:r w:rsidRPr="009901E0">
        <w:rPr>
          <w:rFonts w:hint="eastAsia"/>
          <w:rtl/>
        </w:rPr>
        <w:t>بين</w:t>
      </w:r>
      <w:r w:rsidRPr="009901E0">
        <w:rPr>
          <w:rtl/>
        </w:rPr>
        <w:t xml:space="preserve"> </w:t>
      </w:r>
      <w:r w:rsidRPr="009901E0">
        <w:rPr>
          <w:rFonts w:hint="eastAsia"/>
          <w:rtl/>
        </w:rPr>
        <w:t>جمعيتين</w:t>
      </w:r>
      <w:r w:rsidRPr="009901E0">
        <w:rPr>
          <w:rtl/>
        </w:rPr>
        <w:t xml:space="preserve"> </w:t>
      </w:r>
      <w:r w:rsidRPr="009901E0">
        <w:rPr>
          <w:rFonts w:hint="eastAsia"/>
          <w:rtl/>
        </w:rPr>
        <w:t>وأنه</w:t>
      </w:r>
      <w:r w:rsidRPr="009901E0">
        <w:rPr>
          <w:rtl/>
        </w:rPr>
        <w:t xml:space="preserve"> </w:t>
      </w:r>
      <w:r w:rsidRPr="009901E0">
        <w:rPr>
          <w:rFonts w:hint="eastAsia"/>
          <w:rtl/>
        </w:rPr>
        <w:t>يمكن</w:t>
      </w:r>
      <w:r w:rsidRPr="009901E0">
        <w:rPr>
          <w:rtl/>
        </w:rPr>
        <w:t xml:space="preserve"> </w:t>
      </w:r>
      <w:r w:rsidRPr="009901E0">
        <w:rPr>
          <w:rFonts w:hint="eastAsia"/>
          <w:rtl/>
        </w:rPr>
        <w:t>الاطلاع</w:t>
      </w:r>
      <w:r w:rsidRPr="009901E0">
        <w:rPr>
          <w:rtl/>
        </w:rPr>
        <w:t xml:space="preserve"> </w:t>
      </w:r>
      <w:r w:rsidRPr="009901E0">
        <w:rPr>
          <w:rFonts w:hint="eastAsia"/>
          <w:rtl/>
        </w:rPr>
        <w:t>على</w:t>
      </w:r>
      <w:r w:rsidRPr="009901E0">
        <w:rPr>
          <w:rtl/>
        </w:rPr>
        <w:t xml:space="preserve"> </w:t>
      </w:r>
      <w:r w:rsidRPr="009901E0">
        <w:rPr>
          <w:rFonts w:hint="eastAsia"/>
          <w:rtl/>
        </w:rPr>
        <w:t>الهيكل</w:t>
      </w:r>
      <w:r w:rsidRPr="009901E0">
        <w:rPr>
          <w:rtl/>
        </w:rPr>
        <w:t xml:space="preserve"> </w:t>
      </w:r>
      <w:r w:rsidRPr="009901E0">
        <w:rPr>
          <w:rFonts w:hint="eastAsia"/>
          <w:rtl/>
        </w:rPr>
        <w:t>الحالي</w:t>
      </w:r>
      <w:r w:rsidRPr="009901E0">
        <w:rPr>
          <w:rtl/>
        </w:rPr>
        <w:t xml:space="preserve"> </w:t>
      </w:r>
      <w:r w:rsidRPr="009901E0">
        <w:rPr>
          <w:rFonts w:hint="eastAsia"/>
          <w:rtl/>
        </w:rPr>
        <w:t>للجان</w:t>
      </w:r>
      <w:r w:rsidRPr="009901E0">
        <w:rPr>
          <w:rtl/>
        </w:rPr>
        <w:t xml:space="preserve"> </w:t>
      </w:r>
      <w:r w:rsidRPr="009901E0">
        <w:rPr>
          <w:rFonts w:hint="eastAsia"/>
          <w:rtl/>
        </w:rPr>
        <w:t>الدراسات</w:t>
      </w:r>
      <w:r w:rsidRPr="009901E0">
        <w:rPr>
          <w:rtl/>
        </w:rPr>
        <w:t xml:space="preserve"> </w:t>
      </w:r>
      <w:r w:rsidRPr="009901E0">
        <w:rPr>
          <w:rFonts w:hint="eastAsia"/>
          <w:rtl/>
        </w:rPr>
        <w:t>ومسؤولياتها</w:t>
      </w:r>
      <w:r w:rsidRPr="009901E0">
        <w:rPr>
          <w:rtl/>
        </w:rPr>
        <w:t xml:space="preserve"> </w:t>
      </w:r>
      <w:r w:rsidRPr="009901E0">
        <w:rPr>
          <w:rFonts w:hint="eastAsia"/>
          <w:rtl/>
        </w:rPr>
        <w:t>واختصاصاتها</w:t>
      </w:r>
      <w:r w:rsidRPr="009901E0">
        <w:rPr>
          <w:rtl/>
        </w:rPr>
        <w:t xml:space="preserve"> </w:t>
      </w:r>
      <w:r w:rsidRPr="009901E0">
        <w:rPr>
          <w:rFonts w:hint="eastAsia"/>
          <w:rtl/>
        </w:rPr>
        <w:t>الحالية</w:t>
      </w:r>
      <w:r w:rsidRPr="009901E0">
        <w:rPr>
          <w:rtl/>
        </w:rPr>
        <w:t xml:space="preserve"> في </w:t>
      </w:r>
      <w:r w:rsidRPr="009901E0">
        <w:rPr>
          <w:rFonts w:hint="eastAsia"/>
          <w:rtl/>
        </w:rPr>
        <w:t>موقع</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في </w:t>
      </w:r>
      <w:r w:rsidRPr="009901E0">
        <w:rPr>
          <w:rFonts w:hint="eastAsia"/>
          <w:rtl/>
        </w:rPr>
        <w:t>شبكة</w:t>
      </w:r>
      <w:r w:rsidRPr="009901E0">
        <w:rPr>
          <w:rtl/>
        </w:rPr>
        <w:t xml:space="preserve"> </w:t>
      </w:r>
      <w:r w:rsidRPr="009901E0">
        <w:rPr>
          <w:rFonts w:hint="eastAsia"/>
          <w:rtl/>
        </w:rPr>
        <w:t>الويب</w:t>
      </w:r>
      <w:r w:rsidRPr="009901E0">
        <w:rPr>
          <w:rtl/>
        </w:rPr>
        <w:t xml:space="preserve"> </w:t>
      </w:r>
      <w:r w:rsidRPr="009901E0">
        <w:rPr>
          <w:rFonts w:hint="eastAsia"/>
          <w:rtl/>
        </w:rPr>
        <w:t>أو الحصول</w:t>
      </w:r>
      <w:r w:rsidRPr="009901E0">
        <w:rPr>
          <w:rtl/>
        </w:rPr>
        <w:t xml:space="preserve"> </w:t>
      </w:r>
      <w:r w:rsidRPr="009901E0">
        <w:rPr>
          <w:rFonts w:hint="eastAsia"/>
          <w:rtl/>
        </w:rPr>
        <w:t>عليها</w:t>
      </w:r>
      <w:r w:rsidRPr="009901E0">
        <w:rPr>
          <w:rtl/>
        </w:rPr>
        <w:t xml:space="preserve"> </w:t>
      </w:r>
      <w:r w:rsidRPr="009901E0">
        <w:rPr>
          <w:rFonts w:hint="eastAsia"/>
          <w:rtl/>
        </w:rPr>
        <w:t>من</w:t>
      </w:r>
      <w:r w:rsidRPr="009901E0">
        <w:rPr>
          <w:rtl/>
        </w:rPr>
        <w:t xml:space="preserve"> </w:t>
      </w:r>
      <w:r w:rsidRPr="009901E0">
        <w:rPr>
          <w:rFonts w:hint="eastAsia"/>
          <w:rtl/>
        </w:rPr>
        <w:t>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rPr>
        <w:t> </w:t>
      </w:r>
      <w:r w:rsidRPr="009901E0">
        <w:t>(TSB)</w:t>
      </w:r>
      <w:r w:rsidRPr="009901E0">
        <w:rPr>
          <w:rFonts w:hint="eastAsia"/>
          <w:rtl/>
        </w:rPr>
        <w:t>،</w:t>
      </w:r>
    </w:p>
    <w:p w14:paraId="498F5989" w14:textId="77777777" w:rsidR="00A64859" w:rsidRPr="009901E0" w:rsidRDefault="00A64859" w:rsidP="00A64859">
      <w:pPr>
        <w:pStyle w:val="Call"/>
        <w:spacing w:before="160"/>
        <w:rPr>
          <w:rtl/>
        </w:rPr>
      </w:pPr>
      <w:r w:rsidRPr="009901E0">
        <w:rPr>
          <w:rFonts w:hint="eastAsia"/>
          <w:rtl/>
        </w:rPr>
        <w:t>تقرر</w:t>
      </w:r>
    </w:p>
    <w:p w14:paraId="1B6ABDCE" w14:textId="77777777" w:rsidR="00A64859" w:rsidRPr="009901E0" w:rsidRDefault="00A64859" w:rsidP="00A64859">
      <w:pPr>
        <w:keepNext/>
        <w:keepLines/>
        <w:rPr>
          <w:rtl/>
        </w:rPr>
      </w:pPr>
      <w:r w:rsidRPr="009901E0">
        <w:t>1</w:t>
      </w:r>
      <w:r w:rsidRPr="009901E0">
        <w:rPr>
          <w:rtl/>
        </w:rPr>
        <w:tab/>
      </w:r>
      <w:r w:rsidRPr="009901E0">
        <w:rPr>
          <w:rFonts w:hint="eastAsia"/>
          <w:rtl/>
        </w:rPr>
        <w:t>أن</w:t>
      </w:r>
      <w:r w:rsidRPr="009901E0">
        <w:rPr>
          <w:rtl/>
        </w:rPr>
        <w:t xml:space="preserve"> </w:t>
      </w:r>
      <w:r w:rsidRPr="009901E0">
        <w:rPr>
          <w:rFonts w:hint="eastAsia"/>
          <w:rtl/>
        </w:rPr>
        <w:t>تتألف</w:t>
      </w:r>
      <w:r w:rsidRPr="009901E0">
        <w:rPr>
          <w:rtl/>
        </w:rPr>
        <w:t xml:space="preserve"> </w:t>
      </w:r>
      <w:r w:rsidRPr="009901E0">
        <w:rPr>
          <w:rFonts w:hint="eastAsia"/>
          <w:rtl/>
        </w:rPr>
        <w:t>اختصاصات</w:t>
      </w:r>
      <w:r w:rsidRPr="009901E0">
        <w:rPr>
          <w:rtl/>
        </w:rPr>
        <w:t xml:space="preserve"> </w:t>
      </w:r>
      <w:r w:rsidRPr="009901E0">
        <w:rPr>
          <w:rFonts w:hint="eastAsia"/>
          <w:rtl/>
        </w:rPr>
        <w:t>كل</w:t>
      </w:r>
      <w:r w:rsidRPr="009901E0">
        <w:rPr>
          <w:rtl/>
        </w:rPr>
        <w:t xml:space="preserve"> </w:t>
      </w:r>
      <w:r w:rsidRPr="009901E0">
        <w:rPr>
          <w:rFonts w:hint="eastAsia"/>
          <w:rtl/>
        </w:rPr>
        <w:t>لجنة</w:t>
      </w:r>
      <w:r w:rsidRPr="009901E0">
        <w:rPr>
          <w:rtl/>
        </w:rPr>
        <w:t xml:space="preserve"> </w:t>
      </w:r>
      <w:r w:rsidRPr="009901E0">
        <w:rPr>
          <w:rFonts w:hint="eastAsia"/>
          <w:rtl/>
        </w:rPr>
        <w:t>من</w:t>
      </w:r>
      <w:r w:rsidRPr="009901E0">
        <w:rPr>
          <w:rtl/>
        </w:rPr>
        <w:t xml:space="preserve"> </w:t>
      </w:r>
      <w:r w:rsidRPr="009901E0">
        <w:rPr>
          <w:rFonts w:hint="eastAsia"/>
          <w:rtl/>
        </w:rPr>
        <w:t>لجان</w:t>
      </w:r>
      <w:r w:rsidRPr="009901E0">
        <w:rPr>
          <w:rtl/>
        </w:rPr>
        <w:t xml:space="preserve"> </w:t>
      </w:r>
      <w:r w:rsidRPr="009901E0">
        <w:rPr>
          <w:rFonts w:hint="eastAsia"/>
          <w:rtl/>
        </w:rPr>
        <w:t>دراسات</w:t>
      </w:r>
      <w:r w:rsidRPr="009901E0">
        <w:rPr>
          <w:rtl/>
        </w:rPr>
        <w:t xml:space="preserve"> قطاع تقييس الاتصالات </w:t>
      </w:r>
      <w:r w:rsidRPr="009901E0">
        <w:rPr>
          <w:rFonts w:hint="eastAsia"/>
          <w:rtl/>
        </w:rPr>
        <w:t>مما</w:t>
      </w:r>
      <w:r w:rsidRPr="009901E0">
        <w:rPr>
          <w:rtl/>
        </w:rPr>
        <w:t xml:space="preserve"> </w:t>
      </w:r>
      <w:r w:rsidRPr="009901E0">
        <w:rPr>
          <w:rFonts w:hint="eastAsia"/>
          <w:rtl/>
        </w:rPr>
        <w:t>يلي،</w:t>
      </w:r>
      <w:r w:rsidRPr="009901E0">
        <w:rPr>
          <w:rtl/>
        </w:rPr>
        <w:t xml:space="preserve"> </w:t>
      </w:r>
      <w:r w:rsidRPr="009901E0">
        <w:rPr>
          <w:rFonts w:hint="eastAsia"/>
          <w:rtl/>
        </w:rPr>
        <w:t>وأن</w:t>
      </w:r>
      <w:r w:rsidRPr="009901E0">
        <w:rPr>
          <w:rtl/>
        </w:rPr>
        <w:t xml:space="preserve"> </w:t>
      </w:r>
      <w:r w:rsidRPr="009901E0">
        <w:rPr>
          <w:rFonts w:hint="eastAsia"/>
          <w:rtl/>
        </w:rPr>
        <w:t>تكون</w:t>
      </w:r>
      <w:r w:rsidRPr="009901E0">
        <w:rPr>
          <w:rtl/>
        </w:rPr>
        <w:t xml:space="preserve"> </w:t>
      </w:r>
      <w:r w:rsidRPr="009901E0">
        <w:rPr>
          <w:rFonts w:hint="eastAsia"/>
          <w:rtl/>
        </w:rPr>
        <w:t>الأساس</w:t>
      </w:r>
      <w:r w:rsidRPr="009901E0">
        <w:rPr>
          <w:rtl/>
        </w:rPr>
        <w:t xml:space="preserve"> </w:t>
      </w:r>
      <w:r w:rsidRPr="009901E0">
        <w:rPr>
          <w:rFonts w:hint="eastAsia"/>
          <w:rtl/>
        </w:rPr>
        <w:t>الذي</w:t>
      </w:r>
      <w:r w:rsidRPr="009901E0">
        <w:rPr>
          <w:rtl/>
        </w:rPr>
        <w:t xml:space="preserve"> </w:t>
      </w:r>
      <w:r w:rsidRPr="009901E0">
        <w:rPr>
          <w:rFonts w:hint="eastAsia"/>
          <w:rtl/>
        </w:rPr>
        <w:t>تستخدمه</w:t>
      </w:r>
      <w:r w:rsidRPr="009901E0">
        <w:rPr>
          <w:rtl/>
        </w:rPr>
        <w:t xml:space="preserve"> </w:t>
      </w:r>
      <w:r w:rsidRPr="009901E0">
        <w:rPr>
          <w:rFonts w:hint="eastAsia"/>
          <w:rtl/>
        </w:rPr>
        <w:t>اللجنة</w:t>
      </w:r>
      <w:r w:rsidRPr="009901E0">
        <w:rPr>
          <w:rtl/>
        </w:rPr>
        <w:t xml:space="preserve"> </w:t>
      </w:r>
      <w:r w:rsidRPr="009901E0">
        <w:rPr>
          <w:rFonts w:hint="eastAsia"/>
          <w:rtl/>
        </w:rPr>
        <w:t>لتنظيم</w:t>
      </w:r>
      <w:r w:rsidRPr="009901E0">
        <w:rPr>
          <w:rtl/>
        </w:rPr>
        <w:t xml:space="preserve"> </w:t>
      </w:r>
      <w:r w:rsidRPr="009901E0">
        <w:rPr>
          <w:rFonts w:hint="eastAsia"/>
          <w:rtl/>
        </w:rPr>
        <w:t>برنامج دراساتها</w:t>
      </w:r>
      <w:r w:rsidRPr="009901E0">
        <w:rPr>
          <w:rFonts w:hint="cs"/>
          <w:rtl/>
        </w:rPr>
        <w:t xml:space="preserve"> مع مراعاة الفقرات </w:t>
      </w:r>
      <w:proofErr w:type="gramStart"/>
      <w:r w:rsidRPr="009901E0">
        <w:rPr>
          <w:rFonts w:hint="eastAsia"/>
          <w:i/>
          <w:iCs/>
          <w:rtl/>
        </w:rPr>
        <w:t>أ</w:t>
      </w:r>
      <w:r w:rsidRPr="009901E0">
        <w:rPr>
          <w:rFonts w:hint="cs"/>
          <w:i/>
          <w:iCs/>
          <w:rtl/>
        </w:rPr>
        <w:t> </w:t>
      </w:r>
      <w:r w:rsidRPr="009901E0">
        <w:rPr>
          <w:i/>
          <w:iCs/>
          <w:rtl/>
        </w:rPr>
        <w:t>)</w:t>
      </w:r>
      <w:proofErr w:type="gramEnd"/>
      <w:r w:rsidRPr="009901E0">
        <w:rPr>
          <w:rFonts w:hint="cs"/>
          <w:rtl/>
        </w:rPr>
        <w:t xml:space="preserve"> و</w:t>
      </w:r>
      <w:r w:rsidRPr="009901E0">
        <w:rPr>
          <w:rFonts w:hint="eastAsia"/>
          <w:i/>
          <w:iCs/>
          <w:rtl/>
        </w:rPr>
        <w:t>ب</w:t>
      </w:r>
      <w:r w:rsidRPr="009901E0">
        <w:rPr>
          <w:i/>
          <w:iCs/>
          <w:rtl/>
        </w:rPr>
        <w:t>)</w:t>
      </w:r>
      <w:r w:rsidRPr="009901E0">
        <w:rPr>
          <w:rFonts w:hint="cs"/>
          <w:rtl/>
        </w:rPr>
        <w:t xml:space="preserve"> و</w:t>
      </w:r>
      <w:r w:rsidRPr="009901E0">
        <w:rPr>
          <w:rFonts w:hint="eastAsia"/>
          <w:i/>
          <w:iCs/>
          <w:rtl/>
        </w:rPr>
        <w:t>ج</w:t>
      </w:r>
      <w:r w:rsidRPr="009901E0">
        <w:rPr>
          <w:i/>
          <w:iCs/>
          <w:rtl/>
        </w:rPr>
        <w:t>)</w:t>
      </w:r>
      <w:r w:rsidRPr="009901E0">
        <w:rPr>
          <w:rFonts w:hint="cs"/>
          <w:rtl/>
        </w:rPr>
        <w:t xml:space="preserve"> و</w:t>
      </w:r>
      <w:r w:rsidRPr="009901E0">
        <w:rPr>
          <w:rFonts w:hint="eastAsia"/>
          <w:i/>
          <w:iCs/>
          <w:rtl/>
        </w:rPr>
        <w:t>د</w:t>
      </w:r>
      <w:r w:rsidRPr="009901E0">
        <w:rPr>
          <w:i/>
          <w:iCs/>
          <w:rtl/>
        </w:rPr>
        <w:t>)</w:t>
      </w:r>
      <w:r w:rsidRPr="009901E0">
        <w:rPr>
          <w:rFonts w:hint="cs"/>
          <w:rtl/>
        </w:rPr>
        <w:t xml:space="preserve"> من "</w:t>
      </w:r>
      <w:r w:rsidRPr="009901E0">
        <w:rPr>
          <w:rFonts w:hint="eastAsia"/>
          <w:rtl/>
        </w:rPr>
        <w:t> </w:t>
      </w:r>
      <w:r w:rsidRPr="009901E0">
        <w:rPr>
          <w:rFonts w:hint="eastAsia"/>
          <w:i/>
          <w:iCs/>
          <w:rtl/>
        </w:rPr>
        <w:t>إذ</w:t>
      </w:r>
      <w:r w:rsidRPr="009901E0">
        <w:rPr>
          <w:i/>
          <w:iCs/>
          <w:rtl/>
        </w:rPr>
        <w:t xml:space="preserve"> </w:t>
      </w:r>
      <w:r w:rsidRPr="009901E0">
        <w:rPr>
          <w:rFonts w:hint="eastAsia"/>
          <w:i/>
          <w:iCs/>
          <w:rtl/>
        </w:rPr>
        <w:t>تدرك</w:t>
      </w:r>
      <w:r w:rsidRPr="009901E0">
        <w:rPr>
          <w:rFonts w:hint="cs"/>
          <w:rtl/>
        </w:rPr>
        <w:t>" أعلاه</w:t>
      </w:r>
      <w:r w:rsidRPr="009901E0">
        <w:rPr>
          <w:rtl/>
        </w:rPr>
        <w:t>:</w:t>
      </w:r>
    </w:p>
    <w:p w14:paraId="690043ED" w14:textId="77777777" w:rsidR="00A64859" w:rsidRPr="009901E0" w:rsidRDefault="00A64859" w:rsidP="00A64859">
      <w:pPr>
        <w:pStyle w:val="Bulletlist1"/>
        <w:rPr>
          <w:rtl/>
        </w:rPr>
      </w:pPr>
      <w:r w:rsidRPr="009901E0">
        <w:rPr>
          <w:rtl/>
        </w:rPr>
        <w:t>–</w:t>
      </w:r>
      <w:r w:rsidRPr="009901E0">
        <w:rPr>
          <w:rtl/>
        </w:rPr>
        <w:tab/>
        <w:t>مجال عام للمسؤولية، ويرد في الملحق</w:t>
      </w:r>
      <w:r w:rsidRPr="009901E0">
        <w:rPr>
          <w:rFonts w:hint="eastAsia"/>
          <w:rtl/>
        </w:rPr>
        <w:t> </w:t>
      </w:r>
      <w:r w:rsidRPr="009901E0">
        <w:t>A</w:t>
      </w:r>
      <w:r w:rsidRPr="009901E0">
        <w:rPr>
          <w:rFonts w:hint="cs"/>
          <w:rtl/>
        </w:rPr>
        <w:t xml:space="preserve"> بهذا القرار</w:t>
      </w:r>
      <w:r w:rsidRPr="009901E0">
        <w:rPr>
          <w:rtl/>
        </w:rPr>
        <w:t xml:space="preserve">، ويمكن للجنة الدراسات أن تقوم في إطاره </w:t>
      </w:r>
      <w:r w:rsidRPr="009901E0">
        <w:rPr>
          <w:rFonts w:hint="cs"/>
          <w:rtl/>
        </w:rPr>
        <w:t>بوضع توصيات جديدة من</w:t>
      </w:r>
      <w:r w:rsidRPr="009901E0">
        <w:rPr>
          <w:rtl/>
        </w:rPr>
        <w:t xml:space="preserve"> قطاع تقييس الاتصالات</w:t>
      </w:r>
      <w:r w:rsidRPr="009901E0">
        <w:rPr>
          <w:rFonts w:hint="cs"/>
          <w:rtl/>
        </w:rPr>
        <w:t xml:space="preserve"> وتعديل </w:t>
      </w:r>
      <w:r w:rsidRPr="009901E0">
        <w:rPr>
          <w:rtl/>
        </w:rPr>
        <w:t xml:space="preserve">توصيات قطاع تقييس الاتصالات </w:t>
      </w:r>
      <w:r w:rsidRPr="009901E0">
        <w:rPr>
          <w:rFonts w:hint="cs"/>
          <w:rtl/>
        </w:rPr>
        <w:t>القائمة</w:t>
      </w:r>
      <w:r w:rsidRPr="009901E0">
        <w:rPr>
          <w:rtl/>
        </w:rPr>
        <w:t>، بالتعاون مع اللجان الأُخرى، حسب</w:t>
      </w:r>
      <w:r w:rsidRPr="009901E0">
        <w:rPr>
          <w:rFonts w:hint="cs"/>
          <w:rtl/>
        </w:rPr>
        <w:t> </w:t>
      </w:r>
      <w:r w:rsidRPr="009901E0">
        <w:rPr>
          <w:rtl/>
        </w:rPr>
        <w:t>الاقتضاء؛</w:t>
      </w:r>
    </w:p>
    <w:p w14:paraId="4A3ACEDD" w14:textId="77777777" w:rsidR="00A64859" w:rsidRPr="009901E0" w:rsidRDefault="00A64859" w:rsidP="00A64859">
      <w:pPr>
        <w:pStyle w:val="Bulletlist1"/>
        <w:rPr>
          <w:rtl/>
        </w:rPr>
      </w:pPr>
      <w:r w:rsidRPr="009901E0">
        <w:rPr>
          <w:rtl/>
        </w:rPr>
        <w:t>–</w:t>
      </w:r>
      <w:r w:rsidRPr="009901E0">
        <w:rPr>
          <w:rtl/>
        </w:rPr>
        <w:tab/>
        <w:t>مجموعة من المسائل المتصلة بمجالات دراسة معينة، والتي تتوافق مع المجال العام للمسؤولية والتي ينبغي أن تكون موجهة نحو تحقيق النتائج (انظر القسم</w:t>
      </w:r>
      <w:r w:rsidRPr="009901E0">
        <w:rPr>
          <w:rFonts w:hint="eastAsia"/>
          <w:rtl/>
        </w:rPr>
        <w:t> </w:t>
      </w:r>
      <w:r w:rsidRPr="009901E0">
        <w:t>7</w:t>
      </w:r>
      <w:r w:rsidRPr="009901E0">
        <w:rPr>
          <w:rtl/>
        </w:rPr>
        <w:t xml:space="preserve"> من القرار</w:t>
      </w:r>
      <w:r w:rsidRPr="009901E0">
        <w:rPr>
          <w:rFonts w:hint="eastAsia"/>
          <w:rtl/>
        </w:rPr>
        <w:t> </w:t>
      </w:r>
      <w:r w:rsidRPr="009901E0">
        <w:t>1</w:t>
      </w:r>
      <w:r w:rsidRPr="009901E0">
        <w:rPr>
          <w:rtl/>
        </w:rPr>
        <w:t xml:space="preserve"> (المراجَع في </w:t>
      </w:r>
      <w:r w:rsidRPr="009901E0">
        <w:rPr>
          <w:rFonts w:hint="cs"/>
          <w:rtl/>
        </w:rPr>
        <w:t>جنيف، 2022</w:t>
      </w:r>
      <w:r w:rsidRPr="009901E0">
        <w:rPr>
          <w:rtl/>
        </w:rPr>
        <w:t xml:space="preserve">) </w:t>
      </w:r>
      <w:r w:rsidRPr="009901E0">
        <w:rPr>
          <w:rFonts w:hint="cs"/>
          <w:rtl/>
        </w:rPr>
        <w:t>ل</w:t>
      </w:r>
      <w:r w:rsidRPr="009901E0">
        <w:rPr>
          <w:rtl/>
        </w:rPr>
        <w:t>لجمعية</w:t>
      </w:r>
      <w:r w:rsidRPr="009901E0">
        <w:rPr>
          <w:rFonts w:hint="eastAsia"/>
          <w:rtl/>
        </w:rPr>
        <w:t xml:space="preserve"> العالمية</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tl/>
        </w:rPr>
        <w:t>)؛</w:t>
      </w:r>
    </w:p>
    <w:p w14:paraId="4D1EC01D" w14:textId="77777777" w:rsidR="00A64859" w:rsidRPr="009901E0" w:rsidRDefault="00A64859" w:rsidP="00A64859">
      <w:pPr>
        <w:rPr>
          <w:rtl/>
        </w:rPr>
      </w:pPr>
      <w:r w:rsidRPr="009901E0">
        <w:t>2</w:t>
      </w:r>
      <w:r w:rsidRPr="009901E0">
        <w:tab/>
      </w:r>
      <w:r w:rsidRPr="009901E0">
        <w:rPr>
          <w:rFonts w:hint="eastAsia"/>
          <w:rtl/>
        </w:rPr>
        <w:t>تشجيع</w:t>
      </w:r>
      <w:r w:rsidRPr="009901E0">
        <w:rPr>
          <w:rtl/>
        </w:rPr>
        <w:t xml:space="preserve"> </w:t>
      </w:r>
      <w:r w:rsidRPr="009901E0">
        <w:rPr>
          <w:rFonts w:hint="eastAsia"/>
          <w:rtl/>
        </w:rPr>
        <w:t>لجان</w:t>
      </w:r>
      <w:r w:rsidRPr="009901E0">
        <w:rPr>
          <w:rtl/>
        </w:rPr>
        <w:t xml:space="preserve"> </w:t>
      </w:r>
      <w:r w:rsidRPr="009901E0">
        <w:rPr>
          <w:rFonts w:hint="eastAsia"/>
          <w:rtl/>
        </w:rPr>
        <w:t>دراسات</w:t>
      </w:r>
      <w:r w:rsidRPr="009901E0">
        <w:rPr>
          <w:rtl/>
        </w:rPr>
        <w:t xml:space="preserve"> قطاع تقييس الاتصالات </w:t>
      </w:r>
      <w:r w:rsidRPr="009901E0">
        <w:rPr>
          <w:rFonts w:hint="eastAsia"/>
          <w:rtl/>
        </w:rPr>
        <w:t>على</w:t>
      </w:r>
      <w:r w:rsidRPr="009901E0">
        <w:rPr>
          <w:rtl/>
        </w:rPr>
        <w:t xml:space="preserve"> </w:t>
      </w:r>
      <w:r w:rsidRPr="009901E0">
        <w:rPr>
          <w:rFonts w:hint="eastAsia"/>
          <w:rtl/>
        </w:rPr>
        <w:t>النظر</w:t>
      </w:r>
      <w:r w:rsidRPr="009901E0">
        <w:rPr>
          <w:rtl/>
        </w:rPr>
        <w:t xml:space="preserve"> في </w:t>
      </w:r>
      <w:r w:rsidRPr="009901E0">
        <w:rPr>
          <w:rFonts w:hint="eastAsia"/>
          <w:rtl/>
        </w:rPr>
        <w:t>توحيد</w:t>
      </w:r>
      <w:r w:rsidRPr="009901E0">
        <w:rPr>
          <w:rtl/>
        </w:rPr>
        <w:t xml:space="preserve"> </w:t>
      </w:r>
      <w:r w:rsidRPr="009901E0">
        <w:rPr>
          <w:rFonts w:hint="eastAsia"/>
          <w:rtl/>
        </w:rPr>
        <w:t>مكان</w:t>
      </w:r>
      <w:r w:rsidRPr="009901E0">
        <w:rPr>
          <w:rtl/>
        </w:rPr>
        <w:t xml:space="preserve"> </w:t>
      </w:r>
      <w:r w:rsidRPr="009901E0">
        <w:rPr>
          <w:rFonts w:hint="eastAsia"/>
          <w:rtl/>
        </w:rPr>
        <w:t>الاجتماعات</w:t>
      </w:r>
      <w:r w:rsidRPr="009901E0">
        <w:rPr>
          <w:rtl/>
        </w:rPr>
        <w:t xml:space="preserve"> (مثل </w:t>
      </w:r>
      <w:r w:rsidRPr="009901E0">
        <w:rPr>
          <w:rFonts w:hint="eastAsia"/>
          <w:rtl/>
        </w:rPr>
        <w:t>الجلسات</w:t>
      </w:r>
      <w:r w:rsidRPr="009901E0">
        <w:rPr>
          <w:rtl/>
        </w:rPr>
        <w:t xml:space="preserve"> </w:t>
      </w:r>
      <w:r w:rsidRPr="009901E0">
        <w:rPr>
          <w:rFonts w:hint="eastAsia"/>
          <w:rtl/>
        </w:rPr>
        <w:t>العامة</w:t>
      </w:r>
      <w:r w:rsidRPr="009901E0">
        <w:rPr>
          <w:rtl/>
        </w:rPr>
        <w:t xml:space="preserve"> </w:t>
      </w:r>
      <w:r w:rsidRPr="009901E0">
        <w:rPr>
          <w:rFonts w:hint="eastAsia"/>
          <w:rtl/>
        </w:rPr>
        <w:t>للجان</w:t>
      </w:r>
      <w:r w:rsidRPr="009901E0">
        <w:rPr>
          <w:rtl/>
        </w:rPr>
        <w:t xml:space="preserve"> </w:t>
      </w:r>
      <w:r w:rsidRPr="009901E0">
        <w:rPr>
          <w:rFonts w:hint="eastAsia"/>
          <w:rtl/>
        </w:rPr>
        <w:t>الدراسات</w:t>
      </w:r>
      <w:r w:rsidRPr="009901E0">
        <w:rPr>
          <w:rtl/>
        </w:rPr>
        <w:t xml:space="preserve"> </w:t>
      </w:r>
      <w:r w:rsidRPr="009901E0">
        <w:rPr>
          <w:rFonts w:hint="eastAsia"/>
          <w:rtl/>
        </w:rPr>
        <w:t>واجتماعات</w:t>
      </w:r>
      <w:r w:rsidRPr="009901E0">
        <w:rPr>
          <w:rtl/>
        </w:rPr>
        <w:t xml:space="preserve"> </w:t>
      </w:r>
      <w:r w:rsidRPr="009901E0">
        <w:rPr>
          <w:rFonts w:hint="eastAsia"/>
          <w:rtl/>
        </w:rPr>
        <w:t>فرق</w:t>
      </w:r>
      <w:r w:rsidRPr="009901E0">
        <w:rPr>
          <w:rtl/>
        </w:rPr>
        <w:t xml:space="preserve"> </w:t>
      </w:r>
      <w:r w:rsidRPr="009901E0">
        <w:rPr>
          <w:rFonts w:hint="eastAsia"/>
          <w:rtl/>
        </w:rPr>
        <w:t>العمل</w:t>
      </w:r>
      <w:r w:rsidRPr="009901E0">
        <w:rPr>
          <w:rtl/>
        </w:rPr>
        <w:t xml:space="preserve"> </w:t>
      </w:r>
      <w:r w:rsidRPr="009901E0">
        <w:rPr>
          <w:rFonts w:hint="eastAsia"/>
          <w:rtl/>
        </w:rPr>
        <w:t>أو المقرِّرين</w:t>
      </w:r>
      <w:r w:rsidRPr="009901E0">
        <w:rPr>
          <w:rtl/>
        </w:rPr>
        <w:t xml:space="preserve">) </w:t>
      </w:r>
      <w:r w:rsidRPr="009901E0">
        <w:rPr>
          <w:rFonts w:hint="eastAsia"/>
          <w:rtl/>
        </w:rPr>
        <w:t>كوسيلة</w:t>
      </w:r>
      <w:r w:rsidRPr="009901E0">
        <w:rPr>
          <w:rtl/>
        </w:rPr>
        <w:t xml:space="preserve"> </w:t>
      </w:r>
      <w:r w:rsidRPr="009901E0">
        <w:rPr>
          <w:rFonts w:hint="eastAsia"/>
          <w:rtl/>
        </w:rPr>
        <w:t>لتحسين</w:t>
      </w:r>
      <w:r w:rsidRPr="009901E0">
        <w:rPr>
          <w:rtl/>
        </w:rPr>
        <w:t xml:space="preserve"> </w:t>
      </w:r>
      <w:r w:rsidRPr="009901E0">
        <w:rPr>
          <w:rFonts w:hint="eastAsia"/>
          <w:rtl/>
        </w:rPr>
        <w:t>التعاون</w:t>
      </w:r>
      <w:r w:rsidRPr="009901E0">
        <w:rPr>
          <w:rtl/>
        </w:rPr>
        <w:t xml:space="preserve"> في </w:t>
      </w:r>
      <w:r w:rsidRPr="009901E0">
        <w:rPr>
          <w:rFonts w:hint="eastAsia"/>
          <w:rtl/>
        </w:rPr>
        <w:t>بعض</w:t>
      </w:r>
      <w:r w:rsidRPr="009901E0">
        <w:rPr>
          <w:rtl/>
        </w:rPr>
        <w:t xml:space="preserve"> </w:t>
      </w:r>
      <w:r w:rsidRPr="009901E0">
        <w:rPr>
          <w:rFonts w:hint="eastAsia"/>
          <w:rtl/>
        </w:rPr>
        <w:t>مجالات</w:t>
      </w:r>
      <w:r w:rsidRPr="009901E0">
        <w:rPr>
          <w:rtl/>
        </w:rPr>
        <w:t xml:space="preserve"> </w:t>
      </w:r>
      <w:r w:rsidRPr="009901E0">
        <w:rPr>
          <w:rFonts w:hint="eastAsia"/>
          <w:rtl/>
        </w:rPr>
        <w:t>العمل؛</w:t>
      </w:r>
      <w:r w:rsidRPr="009901E0">
        <w:rPr>
          <w:rtl/>
        </w:rPr>
        <w:t xml:space="preserve"> </w:t>
      </w:r>
      <w:r w:rsidRPr="009901E0">
        <w:rPr>
          <w:rFonts w:hint="eastAsia"/>
          <w:rtl/>
        </w:rPr>
        <w:t>وستحتاج</w:t>
      </w:r>
      <w:r w:rsidRPr="009901E0">
        <w:rPr>
          <w:rtl/>
        </w:rPr>
        <w:t xml:space="preserve"> </w:t>
      </w:r>
      <w:r w:rsidRPr="009901E0">
        <w:rPr>
          <w:rFonts w:hint="eastAsia"/>
          <w:rtl/>
        </w:rPr>
        <w:t>لجان</w:t>
      </w:r>
      <w:r w:rsidRPr="009901E0">
        <w:rPr>
          <w:rtl/>
        </w:rPr>
        <w:t xml:space="preserve"> </w:t>
      </w:r>
      <w:r w:rsidRPr="009901E0">
        <w:rPr>
          <w:rFonts w:hint="eastAsia"/>
          <w:rtl/>
        </w:rPr>
        <w:t>الدراسات</w:t>
      </w:r>
      <w:r w:rsidRPr="009901E0">
        <w:rPr>
          <w:rtl/>
        </w:rPr>
        <w:t xml:space="preserve"> </w:t>
      </w:r>
      <w:r w:rsidRPr="009901E0">
        <w:rPr>
          <w:rFonts w:hint="eastAsia"/>
          <w:rtl/>
        </w:rPr>
        <w:t>المعنية</w:t>
      </w:r>
      <w:r w:rsidRPr="009901E0">
        <w:rPr>
          <w:rtl/>
        </w:rPr>
        <w:t xml:space="preserve"> </w:t>
      </w:r>
      <w:r w:rsidRPr="009901E0">
        <w:rPr>
          <w:rFonts w:hint="eastAsia"/>
          <w:rtl/>
        </w:rPr>
        <w:t>إلى</w:t>
      </w:r>
      <w:r w:rsidRPr="009901E0">
        <w:rPr>
          <w:rtl/>
        </w:rPr>
        <w:t xml:space="preserve"> </w:t>
      </w:r>
      <w:r w:rsidRPr="009901E0">
        <w:rPr>
          <w:rFonts w:hint="eastAsia"/>
          <w:rtl/>
        </w:rPr>
        <w:t>تعيين</w:t>
      </w:r>
      <w:r w:rsidRPr="009901E0">
        <w:rPr>
          <w:rtl/>
        </w:rPr>
        <w:t xml:space="preserve"> </w:t>
      </w:r>
      <w:r w:rsidRPr="009901E0">
        <w:rPr>
          <w:rFonts w:hint="eastAsia"/>
          <w:rtl/>
        </w:rPr>
        <w:t>المجالات</w:t>
      </w:r>
      <w:r w:rsidRPr="009901E0">
        <w:rPr>
          <w:rtl/>
        </w:rPr>
        <w:t xml:space="preserve"> </w:t>
      </w:r>
      <w:r w:rsidRPr="009901E0">
        <w:rPr>
          <w:rFonts w:hint="eastAsia"/>
          <w:rtl/>
        </w:rPr>
        <w:t>التي</w:t>
      </w:r>
      <w:r w:rsidRPr="009901E0">
        <w:rPr>
          <w:rtl/>
        </w:rPr>
        <w:t xml:space="preserve"> </w:t>
      </w:r>
      <w:r w:rsidRPr="009901E0">
        <w:rPr>
          <w:rFonts w:hint="eastAsia"/>
          <w:rtl/>
        </w:rPr>
        <w:t>تتطلب</w:t>
      </w:r>
      <w:r w:rsidRPr="009901E0">
        <w:rPr>
          <w:rtl/>
        </w:rPr>
        <w:t xml:space="preserve"> </w:t>
      </w:r>
      <w:r w:rsidRPr="009901E0">
        <w:rPr>
          <w:rFonts w:hint="eastAsia"/>
          <w:rtl/>
        </w:rPr>
        <w:t>التعاون</w:t>
      </w:r>
      <w:r w:rsidRPr="009901E0">
        <w:rPr>
          <w:rtl/>
        </w:rPr>
        <w:t xml:space="preserve"> </w:t>
      </w:r>
      <w:r w:rsidRPr="009901E0">
        <w:rPr>
          <w:rFonts w:hint="eastAsia"/>
          <w:rtl/>
        </w:rPr>
        <w:t>فيما</w:t>
      </w:r>
      <w:r w:rsidRPr="009901E0">
        <w:rPr>
          <w:rtl/>
        </w:rPr>
        <w:t xml:space="preserve"> </w:t>
      </w:r>
      <w:r w:rsidRPr="009901E0">
        <w:rPr>
          <w:rFonts w:hint="eastAsia"/>
          <w:rtl/>
        </w:rPr>
        <w:t>بينها</w:t>
      </w:r>
      <w:r w:rsidRPr="009901E0">
        <w:rPr>
          <w:rtl/>
        </w:rPr>
        <w:t xml:space="preserve"> </w:t>
      </w:r>
      <w:r w:rsidRPr="009901E0">
        <w:rPr>
          <w:rFonts w:hint="eastAsia"/>
          <w:rtl/>
        </w:rPr>
        <w:t>استناداً</w:t>
      </w:r>
      <w:r w:rsidRPr="009901E0">
        <w:rPr>
          <w:rtl/>
        </w:rPr>
        <w:t xml:space="preserve"> </w:t>
      </w:r>
      <w:r w:rsidRPr="009901E0">
        <w:rPr>
          <w:rFonts w:hint="eastAsia"/>
          <w:rtl/>
        </w:rPr>
        <w:t>إلى</w:t>
      </w:r>
      <w:r w:rsidRPr="009901E0">
        <w:rPr>
          <w:rtl/>
        </w:rPr>
        <w:t xml:space="preserve"> </w:t>
      </w:r>
      <w:r w:rsidRPr="009901E0">
        <w:rPr>
          <w:rFonts w:hint="eastAsia"/>
          <w:rtl/>
        </w:rPr>
        <w:t>اختصاصاتها</w:t>
      </w:r>
      <w:r w:rsidRPr="009901E0">
        <w:rPr>
          <w:rtl/>
        </w:rPr>
        <w:t xml:space="preserve"> </w:t>
      </w:r>
      <w:r w:rsidRPr="009901E0">
        <w:rPr>
          <w:rFonts w:hint="eastAsia"/>
          <w:rtl/>
        </w:rPr>
        <w:t>وإبلاغ</w:t>
      </w:r>
      <w:r w:rsidRPr="009901E0">
        <w:rPr>
          <w:rtl/>
        </w:rPr>
        <w:t xml:space="preserve"> </w:t>
      </w: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ومكتب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 </w:t>
      </w:r>
      <w:proofErr w:type="gramStart"/>
      <w:r w:rsidRPr="009901E0">
        <w:rPr>
          <w:rFonts w:hint="eastAsia"/>
          <w:rtl/>
        </w:rPr>
        <w:t>بذلك</w:t>
      </w:r>
      <w:r w:rsidRPr="009901E0">
        <w:rPr>
          <w:rFonts w:hint="cs"/>
          <w:rtl/>
        </w:rPr>
        <w:t>؛</w:t>
      </w:r>
      <w:proofErr w:type="gramEnd"/>
    </w:p>
    <w:p w14:paraId="2FBCEB7B" w14:textId="77777777" w:rsidR="00A64859" w:rsidRPr="009901E0" w:rsidRDefault="00A64859" w:rsidP="00A64859">
      <w:pPr>
        <w:rPr>
          <w:rtl/>
          <w:lang w:bidi="ar-EG"/>
        </w:rPr>
      </w:pPr>
      <w:r w:rsidRPr="009901E0">
        <w:rPr>
          <w:rFonts w:hint="cs"/>
          <w:rtl/>
          <w:lang w:bidi="ar-EG"/>
        </w:rPr>
        <w:t>3</w:t>
      </w:r>
      <w:r w:rsidRPr="009901E0">
        <w:rPr>
          <w:rtl/>
          <w:lang w:bidi="ar-EG"/>
        </w:rPr>
        <w:tab/>
        <w:t xml:space="preserve">أن </w:t>
      </w:r>
      <w:r w:rsidRPr="009901E0">
        <w:rPr>
          <w:rFonts w:hint="cs"/>
          <w:rtl/>
          <w:lang w:bidi="ar-EG"/>
        </w:rPr>
        <w:t>تنظر</w:t>
      </w:r>
      <w:r w:rsidRPr="009901E0">
        <w:rPr>
          <w:rtl/>
          <w:lang w:bidi="ar-EG"/>
        </w:rPr>
        <w:t xml:space="preserve"> </w:t>
      </w:r>
      <w:r w:rsidRPr="009901E0">
        <w:rPr>
          <w:rFonts w:hint="cs"/>
          <w:rtl/>
          <w:lang w:bidi="ar-EG"/>
        </w:rPr>
        <w:t xml:space="preserve">لجان </w:t>
      </w:r>
      <w:r w:rsidRPr="009901E0">
        <w:rPr>
          <w:rtl/>
          <w:lang w:bidi="ar-EG"/>
        </w:rPr>
        <w:t>دراس</w:t>
      </w:r>
      <w:r w:rsidRPr="009901E0">
        <w:rPr>
          <w:rFonts w:hint="cs"/>
          <w:rtl/>
          <w:lang w:bidi="ar-EG"/>
        </w:rPr>
        <w:t>ات</w:t>
      </w:r>
      <w:r w:rsidRPr="009901E0">
        <w:rPr>
          <w:rtl/>
          <w:lang w:bidi="ar-EG"/>
        </w:rPr>
        <w:t xml:space="preserve"> </w:t>
      </w:r>
      <w:r w:rsidRPr="009901E0">
        <w:rPr>
          <w:rFonts w:hint="cs"/>
          <w:rtl/>
          <w:lang w:bidi="ar-EG"/>
        </w:rPr>
        <w:t xml:space="preserve">قطاع تقييس الاتصالات في </w:t>
      </w:r>
      <w:r w:rsidRPr="009901E0">
        <w:rPr>
          <w:rtl/>
          <w:lang w:bidi="ar-EG"/>
        </w:rPr>
        <w:t>مخرجات ومواد القطاعين الآخرين ومجلس الاتحاد ذات الصلة ب</w:t>
      </w:r>
      <w:r w:rsidRPr="009901E0">
        <w:rPr>
          <w:rFonts w:hint="cs"/>
          <w:rtl/>
          <w:lang w:bidi="ar-EG"/>
        </w:rPr>
        <w:t>اختصاصات لجنة</w:t>
      </w:r>
      <w:r w:rsidRPr="009901E0">
        <w:rPr>
          <w:rtl/>
          <w:lang w:bidi="ar-EG"/>
        </w:rPr>
        <w:t xml:space="preserve"> الدراس</w:t>
      </w:r>
      <w:r w:rsidRPr="009901E0">
        <w:rPr>
          <w:rFonts w:hint="cs"/>
          <w:rtl/>
          <w:lang w:bidi="ar-EG"/>
        </w:rPr>
        <w:t>ات؛</w:t>
      </w:r>
    </w:p>
    <w:p w14:paraId="7DA2AA71" w14:textId="77777777" w:rsidR="00A64859" w:rsidRPr="009901E0" w:rsidRDefault="00A64859" w:rsidP="00A64859">
      <w:pPr>
        <w:rPr>
          <w:rtl/>
          <w:lang w:bidi="ar-EG"/>
        </w:rPr>
      </w:pPr>
      <w:r w:rsidRPr="009901E0">
        <w:rPr>
          <w:rFonts w:hint="cs"/>
          <w:rtl/>
          <w:lang w:bidi="ar-EG"/>
        </w:rPr>
        <w:t>4</w:t>
      </w:r>
      <w:r w:rsidRPr="009901E0">
        <w:rPr>
          <w:rtl/>
          <w:lang w:bidi="ar-EG"/>
        </w:rPr>
        <w:tab/>
        <w:t xml:space="preserve">أن تتعاون </w:t>
      </w:r>
      <w:r w:rsidRPr="009901E0">
        <w:rPr>
          <w:rFonts w:hint="cs"/>
          <w:rtl/>
          <w:lang w:bidi="ar-EG"/>
        </w:rPr>
        <w:t>لجان</w:t>
      </w:r>
      <w:r w:rsidRPr="009901E0">
        <w:rPr>
          <w:rtl/>
          <w:lang w:bidi="ar-EG"/>
        </w:rPr>
        <w:t xml:space="preserve"> الدراس</w:t>
      </w:r>
      <w:r w:rsidRPr="009901E0">
        <w:rPr>
          <w:rFonts w:hint="cs"/>
          <w:rtl/>
          <w:lang w:bidi="ar-EG"/>
        </w:rPr>
        <w:t>ات</w:t>
      </w:r>
      <w:r w:rsidRPr="009901E0">
        <w:rPr>
          <w:rtl/>
          <w:lang w:bidi="ar-EG"/>
        </w:rPr>
        <w:t xml:space="preserve"> </w:t>
      </w:r>
      <w:r w:rsidRPr="009901E0">
        <w:rPr>
          <w:rFonts w:hint="cs"/>
          <w:rtl/>
          <w:lang w:bidi="ar-EG"/>
        </w:rPr>
        <w:t xml:space="preserve">قطاع تقييس الاتصالات </w:t>
      </w:r>
      <w:r w:rsidRPr="009901E0">
        <w:rPr>
          <w:rtl/>
          <w:lang w:bidi="ar-EG"/>
        </w:rPr>
        <w:t xml:space="preserve">مع </w:t>
      </w:r>
      <w:r w:rsidRPr="009901E0">
        <w:rPr>
          <w:rFonts w:hint="cs"/>
          <w:rtl/>
          <w:lang w:bidi="ar-EG"/>
        </w:rPr>
        <w:t xml:space="preserve">فرق الاتحاد </w:t>
      </w:r>
      <w:r w:rsidRPr="009901E0">
        <w:rPr>
          <w:rtl/>
          <w:lang w:bidi="ar-EG"/>
        </w:rPr>
        <w:t>أخرى بشأن القضايا ذات الاهتمام المشترك</w:t>
      </w:r>
      <w:r w:rsidRPr="009901E0">
        <w:rPr>
          <w:rFonts w:hint="cs"/>
          <w:rtl/>
          <w:lang w:bidi="ar-EG"/>
        </w:rPr>
        <w:t>؛</w:t>
      </w:r>
    </w:p>
    <w:p w14:paraId="6471AC4E" w14:textId="77777777" w:rsidR="00A64859" w:rsidRPr="009901E0" w:rsidRDefault="00A64859" w:rsidP="00A64859">
      <w:pPr>
        <w:rPr>
          <w:rtl/>
        </w:rPr>
      </w:pPr>
      <w:r w:rsidRPr="009901E0">
        <w:rPr>
          <w:rFonts w:hint="cs"/>
          <w:rtl/>
        </w:rPr>
        <w:t>5</w:t>
      </w:r>
      <w:r w:rsidRPr="009901E0">
        <w:rPr>
          <w:rtl/>
        </w:rPr>
        <w:tab/>
        <w:t>تشجيع لجان الدراسات على القيام بأعمال تتعلق ب</w:t>
      </w:r>
      <w:r w:rsidRPr="009901E0">
        <w:rPr>
          <w:rFonts w:hint="cs"/>
          <w:rtl/>
        </w:rPr>
        <w:t xml:space="preserve">كيفية ضمان زيادة </w:t>
      </w:r>
      <w:r w:rsidRPr="009901E0">
        <w:rPr>
          <w:rtl/>
        </w:rPr>
        <w:t xml:space="preserve">تطبيق توصيات قطاع تقييس الاتصالات على الصعيد الوطني </w:t>
      </w:r>
      <w:r w:rsidRPr="009901E0">
        <w:rPr>
          <w:rFonts w:hint="cs"/>
          <w:rtl/>
        </w:rPr>
        <w:t>بالتعاون</w:t>
      </w:r>
      <w:r w:rsidRPr="009901E0">
        <w:rPr>
          <w:rtl/>
        </w:rPr>
        <w:t xml:space="preserve"> مع لجنتي دراسات قطاع تنمية الاتصالات</w:t>
      </w:r>
      <w:r w:rsidRPr="009901E0">
        <w:rPr>
          <w:rFonts w:hint="cs"/>
          <w:rtl/>
        </w:rPr>
        <w:t xml:space="preserve"> بالاتحاد.</w:t>
      </w:r>
    </w:p>
    <w:p w14:paraId="77EC24E4" w14:textId="77777777" w:rsidR="007A76C6" w:rsidRPr="009901E0" w:rsidRDefault="007A76C6" w:rsidP="007A76C6">
      <w:pPr>
        <w:pStyle w:val="AnnexNo"/>
        <w:rPr>
          <w:rtl/>
        </w:rPr>
      </w:pPr>
      <w:r w:rsidRPr="009901E0">
        <w:rPr>
          <w:rFonts w:hint="eastAsia"/>
          <w:rtl/>
        </w:rPr>
        <w:t>الملحق</w:t>
      </w:r>
      <w:r w:rsidRPr="009901E0">
        <w:rPr>
          <w:rtl/>
        </w:rPr>
        <w:t xml:space="preserve"> </w:t>
      </w:r>
      <w:r w:rsidRPr="009901E0">
        <w:t>A</w:t>
      </w:r>
      <w:r w:rsidRPr="009901E0">
        <w:rPr>
          <w:rtl/>
        </w:rPr>
        <w:br/>
        <w:t>(</w:t>
      </w:r>
      <w:r w:rsidRPr="009901E0">
        <w:rPr>
          <w:rFonts w:hint="cs"/>
          <w:rtl/>
        </w:rPr>
        <w:t>بالقرار</w:t>
      </w:r>
      <w:r w:rsidRPr="009901E0">
        <w:rPr>
          <w:rtl/>
        </w:rPr>
        <w:t xml:space="preserve"> </w:t>
      </w:r>
      <w:r w:rsidRPr="009901E0">
        <w:t>2</w:t>
      </w:r>
      <w:r w:rsidRPr="009901E0">
        <w:rPr>
          <w:rFonts w:hint="cs"/>
          <w:rtl/>
        </w:rPr>
        <w:t xml:space="preserve"> (المراجَع في نيودلهي، 2024)</w:t>
      </w:r>
      <w:r w:rsidRPr="009901E0">
        <w:rPr>
          <w:rtl/>
        </w:rPr>
        <w:t>)</w:t>
      </w:r>
    </w:p>
    <w:p w14:paraId="395048FF" w14:textId="77777777" w:rsidR="007A76C6" w:rsidRPr="009901E0" w:rsidRDefault="007A76C6" w:rsidP="007A76C6">
      <w:pPr>
        <w:pStyle w:val="PartNo"/>
        <w:rPr>
          <w:rtl/>
        </w:rPr>
      </w:pPr>
      <w:r w:rsidRPr="009901E0">
        <w:rPr>
          <w:rFonts w:hint="eastAsia"/>
          <w:rtl/>
        </w:rPr>
        <w:t>الجزء</w:t>
      </w:r>
      <w:r w:rsidRPr="009901E0">
        <w:rPr>
          <w:rtl/>
        </w:rPr>
        <w:t xml:space="preserve"> </w:t>
      </w:r>
      <w:r w:rsidRPr="009901E0">
        <w:t>1</w:t>
      </w:r>
      <w:r w:rsidRPr="009901E0">
        <w:rPr>
          <w:rtl/>
        </w:rPr>
        <w:t xml:space="preserve"> – المجالات العامة للدراسة</w:t>
      </w:r>
    </w:p>
    <w:p w14:paraId="580D3660" w14:textId="77777777" w:rsidR="007A76C6" w:rsidRPr="009901E0" w:rsidRDefault="007A76C6" w:rsidP="007A76C6">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2</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0DEBF59E" w14:textId="77777777" w:rsidR="007A76C6" w:rsidRPr="009901E0" w:rsidRDefault="007A76C6" w:rsidP="000D53F1">
      <w:pPr>
        <w:pStyle w:val="Headingb"/>
        <w:rPr>
          <w:rtl/>
        </w:rPr>
      </w:pPr>
      <w:r w:rsidRPr="009901E0">
        <w:rPr>
          <w:rFonts w:hint="eastAsia"/>
          <w:rtl/>
        </w:rPr>
        <w:t>الجوانب</w:t>
      </w:r>
      <w:r w:rsidRPr="009901E0">
        <w:rPr>
          <w:rtl/>
        </w:rPr>
        <w:t xml:space="preserve"> </w:t>
      </w:r>
      <w:r w:rsidRPr="009901E0">
        <w:rPr>
          <w:rFonts w:hint="eastAsia"/>
          <w:rtl/>
        </w:rPr>
        <w:t>التشغيلية</w:t>
      </w:r>
      <w:r w:rsidRPr="009901E0">
        <w:rPr>
          <w:rFonts w:hint="cs"/>
          <w:rtl/>
        </w:rPr>
        <w:t xml:space="preserve"> للاتصالات وتكنولوجيا المعلومات والاتصالات</w:t>
      </w:r>
    </w:p>
    <w:p w14:paraId="303A61BA" w14:textId="77777777" w:rsidR="007A76C6" w:rsidRPr="009901E0" w:rsidRDefault="007A76C6" w:rsidP="007A76C6">
      <w:r w:rsidRPr="009901E0">
        <w:rPr>
          <w:rFonts w:hint="eastAsia"/>
          <w:rtl/>
        </w:rPr>
        <w:t>تكون</w:t>
      </w:r>
      <w:r w:rsidRPr="009901E0">
        <w:rPr>
          <w:rtl/>
        </w:rPr>
        <w:t xml:space="preserve"> لجنة الدراسات </w:t>
      </w:r>
      <w:r w:rsidRPr="009901E0">
        <w:t>2</w:t>
      </w:r>
      <w:r w:rsidRPr="009901E0">
        <w:rPr>
          <w:rtl/>
          <w:lang w:bidi="ar-SY"/>
        </w:rPr>
        <w:t xml:space="preserve"> </w:t>
      </w:r>
      <w:r w:rsidRPr="009901E0">
        <w:rPr>
          <w:rFonts w:hint="cs"/>
          <w:rtl/>
          <w:lang w:bidi="ar-SY"/>
        </w:rPr>
        <w:t>ب</w:t>
      </w:r>
      <w:r w:rsidRPr="009901E0">
        <w:rPr>
          <w:rtl/>
          <w:lang w:bidi="ar-SY"/>
        </w:rPr>
        <w:t xml:space="preserve">قطاع تقييس الاتصالات </w:t>
      </w:r>
      <w:r w:rsidRPr="009901E0">
        <w:rPr>
          <w:rFonts w:hint="eastAsia"/>
          <w:rtl/>
        </w:rPr>
        <w:t>مسؤولة</w:t>
      </w:r>
      <w:r w:rsidRPr="009901E0">
        <w:rPr>
          <w:rtl/>
        </w:rPr>
        <w:t xml:space="preserve"> </w:t>
      </w:r>
      <w:r w:rsidRPr="009901E0">
        <w:rPr>
          <w:rFonts w:hint="eastAsia"/>
          <w:rtl/>
        </w:rPr>
        <w:t>عن</w:t>
      </w:r>
      <w:r w:rsidRPr="009901E0">
        <w:rPr>
          <w:rtl/>
        </w:rPr>
        <w:t xml:space="preserve"> </w:t>
      </w:r>
      <w:r w:rsidRPr="009901E0">
        <w:rPr>
          <w:rFonts w:hint="eastAsia"/>
          <w:rtl/>
        </w:rPr>
        <w:t>الدراسات</w:t>
      </w:r>
      <w:r w:rsidRPr="009901E0">
        <w:rPr>
          <w:rtl/>
        </w:rPr>
        <w:t xml:space="preserve"> </w:t>
      </w:r>
      <w:r w:rsidRPr="009901E0">
        <w:rPr>
          <w:rFonts w:hint="eastAsia"/>
          <w:rtl/>
        </w:rPr>
        <w:t>المتصلة</w:t>
      </w:r>
      <w:r w:rsidRPr="009901E0">
        <w:rPr>
          <w:rFonts w:hint="cs"/>
          <w:rtl/>
        </w:rPr>
        <w:t xml:space="preserve"> </w:t>
      </w:r>
      <w:r w:rsidRPr="009901E0">
        <w:rPr>
          <w:rFonts w:hint="cs"/>
          <w:rtl/>
          <w:lang w:bidi="ar-EG"/>
        </w:rPr>
        <w:t xml:space="preserve">بالجوانب التشغيلية للاتصالات وتكنولوجيا المعلومات والاتصالات، ويشمل ذلك الدراسات المتعلقة بالإجراءات أو التدابير أو العمليات الرامية إلى إدارة خدمات الاتصالات/تكنولوجيا المعلومات والاتصالات وشبكاتها. </w:t>
      </w:r>
      <w:r w:rsidRPr="009901E0">
        <w:rPr>
          <w:rtl/>
          <w:lang w:bidi="ar-EG"/>
        </w:rPr>
        <w:t>ويشمل هذا المسعى الشامل، الذي يأخذ في الاعتبار التنسيق الجاري داخل قطاع تقييس الاتصالات (</w:t>
      </w:r>
      <w:r w:rsidRPr="009901E0">
        <w:rPr>
          <w:lang w:bidi="ar-EG"/>
        </w:rPr>
        <w:t>ITU-T</w:t>
      </w:r>
      <w:r w:rsidRPr="009901E0">
        <w:rPr>
          <w:rtl/>
          <w:lang w:bidi="ar-EG"/>
        </w:rPr>
        <w:t>) و</w:t>
      </w:r>
      <w:r w:rsidRPr="009901E0">
        <w:rPr>
          <w:rFonts w:hint="cs"/>
          <w:rtl/>
          <w:lang w:bidi="ar-EG"/>
        </w:rPr>
        <w:t xml:space="preserve">مع </w:t>
      </w:r>
      <w:r w:rsidRPr="009901E0">
        <w:rPr>
          <w:rtl/>
          <w:lang w:bidi="ar-EG"/>
        </w:rPr>
        <w:t>المنظمات الأخرى المعنية بوضع المعايير، الجوانب التالية</w:t>
      </w:r>
      <w:r w:rsidRPr="009901E0">
        <w:rPr>
          <w:rtl/>
        </w:rPr>
        <w:t>:</w:t>
      </w:r>
    </w:p>
    <w:p w14:paraId="4AC3E04E" w14:textId="77777777" w:rsidR="007A76C6" w:rsidRPr="009901E0" w:rsidRDefault="00097F8F" w:rsidP="00543F37">
      <w:pPr>
        <w:pStyle w:val="Bulletlist1"/>
        <w:rPr>
          <w:rtl/>
        </w:rPr>
      </w:pPr>
      <w:r w:rsidRPr="009901E0">
        <w:sym w:font="Symbol" w:char="F0B7"/>
      </w:r>
      <w:r w:rsidRPr="009901E0">
        <w:rPr>
          <w:rtl/>
        </w:rPr>
        <w:tab/>
      </w:r>
      <w:r w:rsidR="007A76C6" w:rsidRPr="009901E0">
        <w:rPr>
          <w:rFonts w:hint="cs"/>
          <w:rtl/>
        </w:rPr>
        <w:t xml:space="preserve">موارد </w:t>
      </w:r>
      <w:r w:rsidR="007A76C6" w:rsidRPr="009901E0">
        <w:rPr>
          <w:rtl/>
        </w:rPr>
        <w:t>الترقيم والتسمية والعنونة وتحديد الهوية</w:t>
      </w:r>
      <w:r w:rsidR="007A76C6" w:rsidRPr="009901E0">
        <w:rPr>
          <w:rFonts w:hint="cs"/>
          <w:rtl/>
        </w:rPr>
        <w:t> </w:t>
      </w:r>
      <w:r w:rsidR="007A76C6" w:rsidRPr="009901E0">
        <w:t>(NNAI)</w:t>
      </w:r>
      <w:r w:rsidR="007A76C6" w:rsidRPr="009901E0">
        <w:rPr>
          <w:rFonts w:hint="cs"/>
          <w:rtl/>
        </w:rPr>
        <w:t xml:space="preserve"> للاتصالات/تكنولوجيا المعلومات والاتصالات الدولية</w:t>
      </w:r>
      <w:r w:rsidR="007A76C6" w:rsidRPr="009901E0">
        <w:rPr>
          <w:rtl/>
        </w:rPr>
        <w:t>؛</w:t>
      </w:r>
    </w:p>
    <w:p w14:paraId="5780F1F7" w14:textId="77777777" w:rsidR="00A64859" w:rsidRPr="009901E0" w:rsidRDefault="00A64859" w:rsidP="00A64859">
      <w:pPr>
        <w:rPr>
          <w:sz w:val="28"/>
          <w:szCs w:val="28"/>
          <w:rtl/>
          <w:lang w:val="en-GB" w:bidi="ar-EG"/>
        </w:rPr>
      </w:pPr>
      <w:r w:rsidRPr="009901E0">
        <w:rPr>
          <w:rtl/>
        </w:rPr>
        <w:br w:type="page"/>
      </w:r>
    </w:p>
    <w:p w14:paraId="08CF8493" w14:textId="77777777" w:rsidR="00A64859" w:rsidRPr="009901E0" w:rsidRDefault="00097F8F" w:rsidP="00543F37">
      <w:pPr>
        <w:pStyle w:val="Bulletlist1"/>
        <w:rPr>
          <w:rtl/>
        </w:rPr>
      </w:pPr>
      <w:r w:rsidRPr="009901E0">
        <w:lastRenderedPageBreak/>
        <w:sym w:font="Symbol" w:char="F0B7"/>
      </w:r>
      <w:r w:rsidRPr="009901E0">
        <w:rPr>
          <w:rtl/>
        </w:rPr>
        <w:tab/>
      </w:r>
      <w:r w:rsidR="00A64859" w:rsidRPr="009901E0">
        <w:rPr>
          <w:rFonts w:hint="cs"/>
          <w:rtl/>
        </w:rPr>
        <w:t xml:space="preserve">نشر متطلبات الترقيم والتسمية والعنونة وتحديد الهوية </w:t>
      </w:r>
      <w:r w:rsidR="00A64859" w:rsidRPr="009901E0">
        <w:rPr>
          <w:lang w:val="en-GB"/>
        </w:rPr>
        <w:t>(NNAI)</w:t>
      </w:r>
      <w:r w:rsidR="00A64859" w:rsidRPr="009901E0">
        <w:rPr>
          <w:rFonts w:hint="cs"/>
          <w:rtl/>
        </w:rPr>
        <w:t xml:space="preserve"> إلى جانب توزيع الموارد وإدارتها، مع دمج معايير وإجراءات الحجز والتخصيص والاستعادة؛ وبالإضافة إلى ذلك، هناك تركيز على تطور وتوصيف متطلبات الترقيم </w:t>
      </w:r>
      <w:r w:rsidR="00A64859" w:rsidRPr="009901E0">
        <w:rPr>
          <w:rtl/>
        </w:rPr>
        <w:t>والتسمية والعنونة وتحديد الهوية (</w:t>
      </w:r>
      <w:r w:rsidR="00A64859" w:rsidRPr="009901E0">
        <w:t>NNAI</w:t>
      </w:r>
      <w:r w:rsidR="00A64859" w:rsidRPr="009901E0">
        <w:rPr>
          <w:rtl/>
        </w:rPr>
        <w:t xml:space="preserve">) </w:t>
      </w:r>
      <w:r w:rsidR="00A64859" w:rsidRPr="009901E0">
        <w:rPr>
          <w:rFonts w:hint="cs"/>
          <w:rtl/>
        </w:rPr>
        <w:t>وتخصيص الموارد فيما يتعلق بمعماريات الاتصالات/تكنولوجيا المعلومات والاتصالات</w:t>
      </w:r>
      <w:r w:rsidR="00A64859" w:rsidRPr="009901E0">
        <w:rPr>
          <w:rFonts w:hint="eastAsia"/>
          <w:rtl/>
        </w:rPr>
        <w:t> </w:t>
      </w:r>
      <w:r w:rsidR="00A64859" w:rsidRPr="009901E0">
        <w:t>(ICT)</w:t>
      </w:r>
      <w:r w:rsidR="00A64859" w:rsidRPr="009901E0">
        <w:rPr>
          <w:rFonts w:hint="cs"/>
          <w:rtl/>
        </w:rPr>
        <w:t xml:space="preserve"> وقدراتها وتطبيقاتها وخدماتها المستقبلية؛</w:t>
      </w:r>
    </w:p>
    <w:p w14:paraId="1C1DA7D6" w14:textId="77777777" w:rsidR="00A64859" w:rsidRPr="009901E0" w:rsidRDefault="00097F8F" w:rsidP="00543F37">
      <w:pPr>
        <w:pStyle w:val="Bulletlist1"/>
        <w:rPr>
          <w:rtl/>
        </w:rPr>
      </w:pPr>
      <w:r w:rsidRPr="009901E0">
        <w:sym w:font="Symbol" w:char="F0B7"/>
      </w:r>
      <w:r w:rsidRPr="009901E0">
        <w:rPr>
          <w:rtl/>
        </w:rPr>
        <w:tab/>
      </w:r>
      <w:r w:rsidR="00A64859" w:rsidRPr="009901E0">
        <w:rPr>
          <w:rFonts w:hint="cs"/>
          <w:rtl/>
        </w:rPr>
        <w:t>ال</w:t>
      </w:r>
      <w:r w:rsidR="00A64859" w:rsidRPr="009901E0">
        <w:rPr>
          <w:rtl/>
        </w:rPr>
        <w:t>مبادئ</w:t>
      </w:r>
      <w:r w:rsidR="00A64859" w:rsidRPr="009901E0">
        <w:rPr>
          <w:rFonts w:hint="cs"/>
          <w:rtl/>
        </w:rPr>
        <w:t xml:space="preserve"> التي تحكم إدارة الموارد </w:t>
      </w:r>
      <w:r w:rsidR="00A64859" w:rsidRPr="009901E0">
        <w:rPr>
          <w:lang w:val="en-GB"/>
        </w:rPr>
        <w:t>NNAI</w:t>
      </w:r>
      <w:r w:rsidR="00A64859" w:rsidRPr="009901E0">
        <w:rPr>
          <w:rFonts w:hint="cs"/>
          <w:rtl/>
        </w:rPr>
        <w:t xml:space="preserve"> الدولية؛</w:t>
      </w:r>
    </w:p>
    <w:p w14:paraId="38BC8B91" w14:textId="77777777" w:rsidR="00A64859" w:rsidRPr="009901E0" w:rsidRDefault="00097F8F" w:rsidP="00543F37">
      <w:pPr>
        <w:pStyle w:val="Bulletlist1"/>
        <w:rPr>
          <w:rtl/>
          <w:lang w:bidi="ar-EG"/>
        </w:rPr>
      </w:pPr>
      <w:r w:rsidRPr="009901E0">
        <w:sym w:font="Symbol" w:char="F0B7"/>
      </w:r>
      <w:r w:rsidRPr="009901E0">
        <w:rPr>
          <w:rtl/>
        </w:rPr>
        <w:tab/>
      </w:r>
      <w:r w:rsidR="00A64859" w:rsidRPr="009901E0">
        <w:rPr>
          <w:rtl/>
        </w:rPr>
        <w:t>مبادئ تقديم الخدمات وتعريفها ومتطلباتها التشغيلية</w:t>
      </w:r>
      <w:r w:rsidR="00A64859" w:rsidRPr="009901E0">
        <w:rPr>
          <w:rFonts w:hint="cs"/>
          <w:rtl/>
        </w:rPr>
        <w:t xml:space="preserve"> فيما يتعلق بمعماريات الاتصالات/تكنولوجيا المعلومات والاتصالات، وقدراتها، وتطبيقاتها وخدماتها الحالية والمستقبلية على سواء؛ و</w:t>
      </w:r>
      <w:r w:rsidR="00A64859" w:rsidRPr="009901E0">
        <w:rPr>
          <w:rFonts w:hint="cs"/>
          <w:rtl/>
          <w:lang w:bidi="ar-EG"/>
        </w:rPr>
        <w:t>الأثر التشغيلي</w:t>
      </w:r>
      <w:r w:rsidR="00A64859" w:rsidRPr="009901E0">
        <w:rPr>
          <w:rFonts w:hint="cs"/>
          <w:rtl/>
        </w:rPr>
        <w:t xml:space="preserve"> لعوامل مثل الإنترنت</w:t>
      </w:r>
      <w:r w:rsidR="00A64859" w:rsidRPr="009901E0">
        <w:rPr>
          <w:rFonts w:hint="cs"/>
          <w:rtl/>
          <w:lang w:bidi="ar-EG"/>
        </w:rPr>
        <w:t>، والتقارب (الخدمات أو البنية التحتية)</w:t>
      </w:r>
      <w:r w:rsidR="00A64859" w:rsidRPr="009901E0">
        <w:rPr>
          <w:rFonts w:hint="cs"/>
          <w:rtl/>
        </w:rPr>
        <w:t>، وجودة الخدمة</w:t>
      </w:r>
      <w:r w:rsidR="00A64859" w:rsidRPr="009901E0">
        <w:rPr>
          <w:rFonts w:hint="eastAsia"/>
          <w:rtl/>
        </w:rPr>
        <w:t> </w:t>
      </w:r>
      <w:r w:rsidR="00A64859" w:rsidRPr="009901E0">
        <w:t>(QoS)</w:t>
      </w:r>
      <w:r w:rsidR="00A64859" w:rsidRPr="009901E0">
        <w:rPr>
          <w:rFonts w:hint="cs"/>
          <w:rtl/>
        </w:rPr>
        <w:t>،</w:t>
      </w:r>
      <w:r w:rsidR="00A64859" w:rsidRPr="009901E0">
        <w:rPr>
          <w:rtl/>
        </w:rPr>
        <w:t xml:space="preserve"> </w:t>
      </w:r>
      <w:r w:rsidR="00A64859" w:rsidRPr="009901E0">
        <w:rPr>
          <w:rFonts w:hint="cs"/>
          <w:rtl/>
          <w:lang w:bidi="ar-EG"/>
        </w:rPr>
        <w:t>والخدمات الناشئة مثل الخدمات المتاحة عبر الإنترنت</w:t>
      </w:r>
      <w:r w:rsidR="00A64859" w:rsidRPr="009901E0">
        <w:rPr>
          <w:rFonts w:hint="eastAsia"/>
          <w:rtl/>
          <w:lang w:bidi="ar-EG"/>
        </w:rPr>
        <w:t> </w:t>
      </w:r>
      <w:r w:rsidR="00A64859" w:rsidRPr="009901E0">
        <w:rPr>
          <w:lang w:bidi="ar-EG"/>
        </w:rPr>
        <w:t>(OTT)</w:t>
      </w:r>
      <w:r w:rsidR="00A64859" w:rsidRPr="009901E0">
        <w:rPr>
          <w:rFonts w:hint="cs"/>
          <w:rtl/>
          <w:lang w:bidi="ar-EG"/>
        </w:rPr>
        <w:t>، على خدمات وشبكات الاتصالات الدولية؛</w:t>
      </w:r>
    </w:p>
    <w:p w14:paraId="344316D0" w14:textId="77777777" w:rsidR="00A64859" w:rsidRPr="009901E0" w:rsidRDefault="00097F8F" w:rsidP="00543F37">
      <w:pPr>
        <w:pStyle w:val="Bulletlist1"/>
      </w:pPr>
      <w:r w:rsidRPr="009901E0">
        <w:sym w:font="Symbol" w:char="F0B7"/>
      </w:r>
      <w:r w:rsidRPr="009901E0">
        <w:rPr>
          <w:rtl/>
        </w:rPr>
        <w:tab/>
      </w:r>
      <w:r w:rsidR="00A64859" w:rsidRPr="009901E0">
        <w:rPr>
          <w:rFonts w:hint="cs"/>
          <w:rtl/>
        </w:rPr>
        <w:t>الأبعاد</w:t>
      </w:r>
      <w:r w:rsidR="00A64859" w:rsidRPr="009901E0">
        <w:rPr>
          <w:rtl/>
        </w:rPr>
        <w:t xml:space="preserve"> التشغيلية والإدارية للشبكات</w:t>
      </w:r>
      <w:r w:rsidR="00A64859" w:rsidRPr="009901E0">
        <w:rPr>
          <w:rFonts w:hint="cs"/>
          <w:rtl/>
        </w:rPr>
        <w:t xml:space="preserve"> على السواء،</w:t>
      </w:r>
      <w:r w:rsidR="00A64859" w:rsidRPr="009901E0">
        <w:rPr>
          <w:rtl/>
        </w:rPr>
        <w:t xml:space="preserve"> </w:t>
      </w:r>
      <w:r w:rsidR="00A64859" w:rsidRPr="009901E0">
        <w:rPr>
          <w:rFonts w:hint="cs"/>
          <w:rtl/>
        </w:rPr>
        <w:t xml:space="preserve">من قبيل </w:t>
      </w:r>
      <w:r w:rsidR="00A64859" w:rsidRPr="009901E0">
        <w:rPr>
          <w:rtl/>
        </w:rPr>
        <w:t>إدارة حركة الشبك</w:t>
      </w:r>
      <w:r w:rsidR="00A64859" w:rsidRPr="009901E0">
        <w:rPr>
          <w:rFonts w:hint="cs"/>
          <w:rtl/>
        </w:rPr>
        <w:t>ات</w:t>
      </w:r>
      <w:r w:rsidR="00A64859" w:rsidRPr="009901E0">
        <w:rPr>
          <w:rtl/>
        </w:rPr>
        <w:t>، والتسميات وإجراءات التشغيل المتصلة بالنقل</w:t>
      </w:r>
      <w:r w:rsidR="00A64859" w:rsidRPr="009901E0">
        <w:rPr>
          <w:rFonts w:hint="cs"/>
          <w:rtl/>
        </w:rPr>
        <w:t xml:space="preserve">؛ والتقييم المنهجي لتعقيبات المشغلين وكيانات التصنيع والمستعملين التي </w:t>
      </w:r>
      <w:r w:rsidR="00A64859" w:rsidRPr="009901E0">
        <w:rPr>
          <w:rFonts w:hint="cs"/>
          <w:rtl/>
          <w:lang w:bidi="ar-EG"/>
        </w:rPr>
        <w:t>تغطي جوانب مختلفة من تشغيل الشبكة</w:t>
      </w:r>
      <w:r w:rsidR="00A64859" w:rsidRPr="009901E0">
        <w:rPr>
          <w:rFonts w:hint="cs"/>
          <w:rtl/>
        </w:rPr>
        <w:t xml:space="preserve">؛ وإدارة </w:t>
      </w:r>
      <w:r w:rsidR="00A64859" w:rsidRPr="009901E0">
        <w:rPr>
          <w:rtl/>
        </w:rPr>
        <w:t xml:space="preserve">معماريات </w:t>
      </w:r>
      <w:r w:rsidR="00A64859" w:rsidRPr="009901E0">
        <w:rPr>
          <w:rFonts w:hint="cs"/>
          <w:rtl/>
        </w:rPr>
        <w:t xml:space="preserve">شبكات الاتصالات/تكنولوجيا المعلومات والاتصالات </w:t>
      </w:r>
      <w:r w:rsidR="00A64859" w:rsidRPr="009901E0">
        <w:rPr>
          <w:rtl/>
        </w:rPr>
        <w:t xml:space="preserve">القادمة </w:t>
      </w:r>
      <w:r w:rsidR="00A64859" w:rsidRPr="009901E0">
        <w:rPr>
          <w:rFonts w:hint="cs"/>
          <w:rtl/>
        </w:rPr>
        <w:t>وقدراتها وتطبيقاتها وخدماتها المستقبلية؛ و</w:t>
      </w:r>
      <w:r w:rsidR="00A64859" w:rsidRPr="009901E0">
        <w:rPr>
          <w:rtl/>
        </w:rPr>
        <w:t xml:space="preserve">تطور منهجية </w:t>
      </w:r>
      <w:r w:rsidR="00A64859" w:rsidRPr="009901E0">
        <w:rPr>
          <w:rFonts w:hint="cs"/>
          <w:rtl/>
        </w:rPr>
        <w:t>توصيف</w:t>
      </w:r>
      <w:r w:rsidR="00A64859" w:rsidRPr="009901E0">
        <w:rPr>
          <w:rtl/>
        </w:rPr>
        <w:t xml:space="preserve"> </w:t>
      </w:r>
      <w:r w:rsidR="00A64859" w:rsidRPr="009901E0">
        <w:rPr>
          <w:rFonts w:hint="cs"/>
          <w:rtl/>
        </w:rPr>
        <w:t>السطح البيني</w:t>
      </w:r>
      <w:r w:rsidR="00A64859" w:rsidRPr="009901E0">
        <w:rPr>
          <w:rtl/>
        </w:rPr>
        <w:t xml:space="preserve"> </w:t>
      </w:r>
      <w:r w:rsidR="00A64859" w:rsidRPr="009901E0">
        <w:rPr>
          <w:rFonts w:hint="cs"/>
          <w:rtl/>
        </w:rPr>
        <w:t>ل</w:t>
      </w:r>
      <w:r w:rsidR="00A64859" w:rsidRPr="009901E0">
        <w:rPr>
          <w:rtl/>
        </w:rPr>
        <w:t xml:space="preserve">لإدارة ، </w:t>
      </w:r>
      <w:r w:rsidR="00A64859" w:rsidRPr="009901E0">
        <w:rPr>
          <w:rFonts w:hint="cs"/>
          <w:rtl/>
        </w:rPr>
        <w:t xml:space="preserve">وتوصيف السطوح البينية </w:t>
      </w:r>
      <w:r w:rsidR="00A64859" w:rsidRPr="009901E0">
        <w:rPr>
          <w:rtl/>
        </w:rPr>
        <w:t xml:space="preserve">بالنسبة </w:t>
      </w:r>
      <w:r w:rsidR="00A64859" w:rsidRPr="009901E0">
        <w:rPr>
          <w:rFonts w:hint="cs"/>
          <w:rtl/>
        </w:rPr>
        <w:t xml:space="preserve">لأنظمة </w:t>
      </w:r>
      <w:r w:rsidR="00A64859" w:rsidRPr="009901E0">
        <w:rPr>
          <w:rtl/>
        </w:rPr>
        <w:t>الإدارة، وهو أمر حاسم لدعم نقل معلومات الهوية داخل ضمن</w:t>
      </w:r>
      <w:r w:rsidR="00A64859" w:rsidRPr="009901E0">
        <w:rPr>
          <w:rFonts w:hint="cs"/>
          <w:rtl/>
        </w:rPr>
        <w:t xml:space="preserve"> الميادين</w:t>
      </w:r>
      <w:r w:rsidR="00A64859" w:rsidRPr="009901E0">
        <w:rPr>
          <w:rtl/>
        </w:rPr>
        <w:t xml:space="preserve"> التنظيمية أو فيما بينها</w:t>
      </w:r>
      <w:r w:rsidR="00A64859" w:rsidRPr="009901E0">
        <w:rPr>
          <w:rFonts w:hint="cs"/>
          <w:rtl/>
        </w:rPr>
        <w:t>؛</w:t>
      </w:r>
    </w:p>
    <w:p w14:paraId="0CCEFAF0" w14:textId="77777777" w:rsidR="00A64859" w:rsidRPr="009901E0" w:rsidRDefault="00097F8F" w:rsidP="00543F37">
      <w:pPr>
        <w:pStyle w:val="Bulletlist1"/>
        <w:rPr>
          <w:b/>
          <w:bCs/>
        </w:rPr>
      </w:pPr>
      <w:r w:rsidRPr="009901E0">
        <w:sym w:font="Symbol" w:char="F0B7"/>
      </w:r>
      <w:r w:rsidRPr="009901E0">
        <w:rPr>
          <w:rtl/>
        </w:rPr>
        <w:tab/>
      </w:r>
      <w:r w:rsidR="00A64859" w:rsidRPr="009901E0">
        <w:rPr>
          <w:rFonts w:hint="cs"/>
          <w:rtl/>
          <w:lang w:bidi="ar-EG"/>
        </w:rPr>
        <w:t xml:space="preserve">العمل </w:t>
      </w:r>
      <w:r w:rsidR="00A64859" w:rsidRPr="009901E0">
        <w:rPr>
          <w:rFonts w:hint="cs"/>
          <w:rtl/>
        </w:rPr>
        <w:t>البيني عبر وضع</w:t>
      </w:r>
      <w:r w:rsidR="00A64859" w:rsidRPr="009901E0">
        <w:rPr>
          <w:rtl/>
        </w:rPr>
        <w:t xml:space="preserve"> النطاق والمبادئ والجوانب التشغيلية </w:t>
      </w:r>
      <w:r w:rsidR="00A64859" w:rsidRPr="009901E0">
        <w:rPr>
          <w:rFonts w:hint="cs"/>
          <w:rtl/>
        </w:rPr>
        <w:t>للتسيير</w:t>
      </w:r>
      <w:r w:rsidR="00A64859" w:rsidRPr="009901E0">
        <w:rPr>
          <w:rtl/>
        </w:rPr>
        <w:t>، و</w:t>
      </w:r>
      <w:r w:rsidR="00A64859" w:rsidRPr="009901E0">
        <w:rPr>
          <w:rFonts w:hint="cs"/>
          <w:rtl/>
        </w:rPr>
        <w:t xml:space="preserve">العمل </w:t>
      </w:r>
      <w:r w:rsidR="00A64859" w:rsidRPr="009901E0">
        <w:rPr>
          <w:rtl/>
        </w:rPr>
        <w:t xml:space="preserve">البيني، وإمكانية نقل الأرقام، </w:t>
      </w:r>
      <w:r w:rsidR="00A64859" w:rsidRPr="009901E0">
        <w:rPr>
          <w:rFonts w:hint="cs"/>
          <w:rtl/>
        </w:rPr>
        <w:t>والفوترة</w:t>
      </w:r>
      <w:r w:rsidR="00A64859" w:rsidRPr="009901E0">
        <w:rPr>
          <w:rtl/>
        </w:rPr>
        <w:t xml:space="preserve">، </w:t>
      </w:r>
      <w:r w:rsidR="00A64859" w:rsidRPr="009901E0">
        <w:rPr>
          <w:rFonts w:hint="cs"/>
          <w:rtl/>
        </w:rPr>
        <w:t>وتغيير</w:t>
      </w:r>
      <w:r w:rsidR="00A64859" w:rsidRPr="009901E0">
        <w:rPr>
          <w:rtl/>
        </w:rPr>
        <w:t xml:space="preserve"> شرك</w:t>
      </w:r>
      <w:r w:rsidR="00A64859" w:rsidRPr="009901E0">
        <w:rPr>
          <w:rFonts w:hint="cs"/>
          <w:rtl/>
        </w:rPr>
        <w:t>ة التشغيل؛ و</w:t>
      </w:r>
      <w:r w:rsidR="00A64859" w:rsidRPr="009901E0">
        <w:rPr>
          <w:rtl/>
        </w:rPr>
        <w:t>الجوانب التشغيلية لل</w:t>
      </w:r>
      <w:r w:rsidR="00A64859" w:rsidRPr="009901E0">
        <w:rPr>
          <w:rFonts w:hint="cs"/>
          <w:rtl/>
        </w:rPr>
        <w:t xml:space="preserve">عمل </w:t>
      </w:r>
      <w:r w:rsidR="00A64859" w:rsidRPr="009901E0">
        <w:rPr>
          <w:rtl/>
        </w:rPr>
        <w:t xml:space="preserve">البيني </w:t>
      </w:r>
      <w:r w:rsidR="00A64859" w:rsidRPr="009901E0">
        <w:rPr>
          <w:rFonts w:hint="cs"/>
          <w:rtl/>
        </w:rPr>
        <w:t>ل</w:t>
      </w:r>
      <w:r w:rsidR="00A64859" w:rsidRPr="009901E0">
        <w:rPr>
          <w:rtl/>
        </w:rPr>
        <w:t>شبكات الاتصالات التقليدية ومعماريات</w:t>
      </w:r>
      <w:r w:rsidR="00A64859" w:rsidRPr="009901E0">
        <w:rPr>
          <w:rFonts w:hint="cs"/>
          <w:rtl/>
        </w:rPr>
        <w:t xml:space="preserve"> ا</w:t>
      </w:r>
      <w:r w:rsidR="00A64859" w:rsidRPr="009901E0">
        <w:rPr>
          <w:rtl/>
        </w:rPr>
        <w:t>لاتصالات/تكنولوجيا المعلومات والاتصالات</w:t>
      </w:r>
      <w:r w:rsidR="00A64859" w:rsidRPr="009901E0">
        <w:rPr>
          <w:rFonts w:hint="cs"/>
          <w:rtl/>
        </w:rPr>
        <w:t xml:space="preserve"> وقدراتها وتطبيقاتها وخدماتها </w:t>
      </w:r>
      <w:r w:rsidR="00A64859" w:rsidRPr="009901E0">
        <w:rPr>
          <w:rtl/>
        </w:rPr>
        <w:t>المتطورة</w:t>
      </w:r>
      <w:r w:rsidR="00A64859" w:rsidRPr="009901E0">
        <w:rPr>
          <w:rFonts w:hint="cs"/>
          <w:rtl/>
        </w:rPr>
        <w:t> </w:t>
      </w:r>
      <w:r w:rsidR="00A64859" w:rsidRPr="009901E0">
        <w:rPr>
          <w:rtl/>
        </w:rPr>
        <w:t>باستمرار</w:t>
      </w:r>
      <w:r w:rsidR="00A64859" w:rsidRPr="009901E0">
        <w:rPr>
          <w:rFonts w:hint="cs"/>
          <w:rtl/>
        </w:rPr>
        <w:t>؛</w:t>
      </w:r>
    </w:p>
    <w:p w14:paraId="7B7D86B3" w14:textId="77777777" w:rsidR="00A64859" w:rsidRPr="009901E0" w:rsidRDefault="00097F8F" w:rsidP="00543F37">
      <w:pPr>
        <w:pStyle w:val="Bulletlist1"/>
        <w:rPr>
          <w:rFonts w:eastAsia="DengXian"/>
          <w:rtl/>
          <w:lang w:eastAsia="ja-JP"/>
        </w:rPr>
      </w:pPr>
      <w:r w:rsidRPr="009901E0">
        <w:sym w:font="Symbol" w:char="F0B7"/>
      </w:r>
      <w:r w:rsidRPr="009901E0">
        <w:rPr>
          <w:rtl/>
        </w:rPr>
        <w:tab/>
      </w:r>
      <w:r w:rsidR="00A64859" w:rsidRPr="009901E0">
        <w:rPr>
          <w:rFonts w:hint="eastAsia"/>
          <w:rtl/>
        </w:rPr>
        <w:t>اتصالات</w:t>
      </w:r>
      <w:r w:rsidR="00A64859" w:rsidRPr="009901E0">
        <w:rPr>
          <w:rtl/>
        </w:rPr>
        <w:t xml:space="preserve"> </w:t>
      </w:r>
      <w:r w:rsidR="00A64859" w:rsidRPr="009901E0">
        <w:rPr>
          <w:rFonts w:hint="eastAsia"/>
          <w:rtl/>
        </w:rPr>
        <w:t>الإغاثة</w:t>
      </w:r>
      <w:r w:rsidR="00A64859" w:rsidRPr="009901E0">
        <w:rPr>
          <w:rtl/>
        </w:rPr>
        <w:t xml:space="preserve"> في </w:t>
      </w:r>
      <w:r w:rsidR="00A64859" w:rsidRPr="009901E0">
        <w:rPr>
          <w:rFonts w:hint="eastAsia"/>
          <w:rtl/>
        </w:rPr>
        <w:t>حالات</w:t>
      </w:r>
      <w:r w:rsidR="00A64859" w:rsidRPr="009901E0">
        <w:rPr>
          <w:rtl/>
        </w:rPr>
        <w:t xml:space="preserve"> </w:t>
      </w:r>
      <w:r w:rsidR="00A64859" w:rsidRPr="009901E0">
        <w:rPr>
          <w:rFonts w:hint="eastAsia"/>
          <w:rtl/>
        </w:rPr>
        <w:t>الكوارث</w:t>
      </w:r>
      <w:r w:rsidR="00A64859" w:rsidRPr="009901E0">
        <w:rPr>
          <w:rFonts w:hint="cs"/>
          <w:rtl/>
        </w:rPr>
        <w:t xml:space="preserve"> عن طريق قيادة أعمال الاتحاد المتعلقة بوضع معايير لدعم اتصالات الإغاثة في حالات الكوارث/الإنذار المبكر وصمود الشبكات وقدرتها على التعافي، مثل التوصية </w:t>
      </w:r>
      <w:r w:rsidR="00A64859" w:rsidRPr="009901E0">
        <w:rPr>
          <w:rFonts w:eastAsia="DengXian"/>
          <w:lang w:eastAsia="ja-JP"/>
        </w:rPr>
        <w:t>ITU-T E.106</w:t>
      </w:r>
      <w:r w:rsidR="00A64859" w:rsidRPr="009901E0">
        <w:rPr>
          <w:rFonts w:eastAsia="DengXian" w:hint="cs"/>
          <w:rtl/>
          <w:lang w:eastAsia="ja-JP"/>
        </w:rPr>
        <w:t>، المعنونة "</w:t>
      </w:r>
      <w:r w:rsidR="00A64859" w:rsidRPr="009901E0">
        <w:rPr>
          <w:color w:val="000000"/>
          <w:rtl/>
        </w:rPr>
        <w:t>الخطة الدولية للأولويات في حالة الطوارئ</w:t>
      </w:r>
      <w:r w:rsidR="00A64859" w:rsidRPr="009901E0">
        <w:rPr>
          <w:color w:val="000000"/>
        </w:rPr>
        <w:t xml:space="preserve"> (IEPS) </w:t>
      </w:r>
      <w:r w:rsidR="00A64859" w:rsidRPr="009901E0">
        <w:rPr>
          <w:color w:val="000000"/>
          <w:rtl/>
        </w:rPr>
        <w:t>من أجل عمليات الإغاثة في حالات الكوارث</w:t>
      </w:r>
      <w:r w:rsidR="00A64859" w:rsidRPr="009901E0">
        <w:rPr>
          <w:rFonts w:eastAsia="DengXian" w:hint="cs"/>
          <w:rtl/>
          <w:lang w:eastAsia="ja-JP"/>
        </w:rPr>
        <w:t>"، التي تحدد الوسائل الكفيلة بتحديد أولويات النداءات في حالات الكوارث، بما يضمن أن تظل شبكات الاتصالات متاحة للاتصالات العاجلة من خلال تحرير النداءات غير العاجلة؛</w:t>
      </w:r>
    </w:p>
    <w:p w14:paraId="19A5861A" w14:textId="77777777" w:rsidR="00A64859" w:rsidRPr="009901E0" w:rsidRDefault="00097F8F" w:rsidP="00543F37">
      <w:pPr>
        <w:pStyle w:val="Bulletlist1"/>
        <w:rPr>
          <w:rtl/>
        </w:rPr>
      </w:pPr>
      <w:r w:rsidRPr="009901E0">
        <w:sym w:font="Symbol" w:char="F0B7"/>
      </w:r>
      <w:r w:rsidRPr="009901E0">
        <w:rPr>
          <w:rtl/>
        </w:rPr>
        <w:tab/>
      </w:r>
      <w:r w:rsidR="00A64859" w:rsidRPr="009901E0">
        <w:rPr>
          <w:rFonts w:hint="cs"/>
          <w:rtl/>
        </w:rPr>
        <w:t xml:space="preserve">توفير خدمات </w:t>
      </w:r>
      <w:r w:rsidR="00A64859" w:rsidRPr="009901E0">
        <w:rPr>
          <w:rFonts w:hint="cs"/>
          <w:color w:val="000000"/>
          <w:rtl/>
        </w:rPr>
        <w:t>الاتصالات</w:t>
      </w:r>
      <w:r w:rsidR="00A64859" w:rsidRPr="009901E0">
        <w:rPr>
          <w:rFonts w:hint="cs"/>
          <w:rtl/>
        </w:rPr>
        <w:t xml:space="preserve"> في حالات الطوارئ.</w:t>
      </w:r>
    </w:p>
    <w:p w14:paraId="7E165DB2"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Fonts w:hint="cs"/>
          <w:rtl/>
        </w:rPr>
        <w:t xml:space="preserve"> </w:t>
      </w:r>
      <w:r w:rsidRPr="009901E0">
        <w:t>3</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3B157617" w14:textId="77777777" w:rsidR="00A64859" w:rsidRPr="009901E0" w:rsidRDefault="00A64859" w:rsidP="000D53F1">
      <w:pPr>
        <w:pStyle w:val="Headingb"/>
        <w:rPr>
          <w:rtl/>
        </w:rPr>
      </w:pPr>
      <w:r w:rsidRPr="009901E0">
        <w:rPr>
          <w:rFonts w:hint="eastAsia"/>
          <w:rtl/>
        </w:rPr>
        <w:t>مبادئ</w:t>
      </w:r>
      <w:r w:rsidRPr="009901E0">
        <w:rPr>
          <w:rtl/>
        </w:rPr>
        <w:t xml:space="preserve"> </w:t>
      </w:r>
      <w:r w:rsidRPr="009901E0">
        <w:rPr>
          <w:rFonts w:hint="eastAsia"/>
          <w:rtl/>
        </w:rPr>
        <w:t>التعريفة</w:t>
      </w:r>
      <w:r w:rsidRPr="009901E0">
        <w:rPr>
          <w:rtl/>
        </w:rPr>
        <w:t xml:space="preserve"> </w:t>
      </w:r>
      <w:r w:rsidRPr="009901E0">
        <w:rPr>
          <w:rFonts w:hint="eastAsia"/>
          <w:rtl/>
        </w:rPr>
        <w:t>والمحاسبة</w:t>
      </w:r>
      <w:r w:rsidRPr="009901E0">
        <w:rPr>
          <w:rtl/>
        </w:rPr>
        <w:t xml:space="preserve"> </w:t>
      </w:r>
      <w:r w:rsidRPr="009901E0">
        <w:rPr>
          <w:rFonts w:hint="eastAsia"/>
          <w:rtl/>
        </w:rPr>
        <w:t>والقضايا</w:t>
      </w:r>
      <w:r w:rsidRPr="009901E0">
        <w:rPr>
          <w:rtl/>
        </w:rPr>
        <w:t xml:space="preserve"> </w:t>
      </w:r>
      <w:r w:rsidRPr="009901E0">
        <w:rPr>
          <w:rFonts w:hint="eastAsia"/>
          <w:rtl/>
        </w:rPr>
        <w:t>الاقتصادية</w:t>
      </w:r>
      <w:r w:rsidRPr="009901E0">
        <w:rPr>
          <w:rtl/>
        </w:rPr>
        <w:t xml:space="preserve"> </w:t>
      </w:r>
      <w:r w:rsidRPr="009901E0">
        <w:rPr>
          <w:rFonts w:hint="cs"/>
          <w:rtl/>
        </w:rPr>
        <w:t xml:space="preserve">والسياساتية </w:t>
      </w:r>
      <w:r w:rsidRPr="009901E0">
        <w:rPr>
          <w:rFonts w:hint="eastAsia"/>
          <w:rtl/>
        </w:rPr>
        <w:t>المتصلة</w:t>
      </w:r>
      <w:r w:rsidRPr="009901E0">
        <w:rPr>
          <w:rtl/>
        </w:rPr>
        <w:t xml:space="preserve"> </w:t>
      </w:r>
      <w:r w:rsidRPr="009901E0">
        <w:rPr>
          <w:rFonts w:hint="eastAsia"/>
          <w:rtl/>
        </w:rPr>
        <w:t>بالاتصالات</w:t>
      </w:r>
      <w:r w:rsidRPr="009901E0">
        <w:rPr>
          <w:rtl/>
        </w:rPr>
        <w:t>/</w:t>
      </w:r>
      <w:r w:rsidRPr="009901E0">
        <w:rPr>
          <w:rFonts w:hint="eastAsia"/>
          <w:rtl/>
        </w:rPr>
        <w:t>تكنولوجيا</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eastAsia"/>
          <w:rtl/>
        </w:rPr>
        <w:t>على</w:t>
      </w:r>
      <w:r w:rsidRPr="009901E0">
        <w:rPr>
          <w:rtl/>
        </w:rPr>
        <w:t xml:space="preserve"> </w:t>
      </w:r>
      <w:r w:rsidRPr="009901E0">
        <w:rPr>
          <w:rFonts w:hint="eastAsia"/>
          <w:rtl/>
        </w:rPr>
        <w:t>الصعيد</w:t>
      </w:r>
      <w:r w:rsidRPr="009901E0">
        <w:rPr>
          <w:rtl/>
        </w:rPr>
        <w:t xml:space="preserve"> </w:t>
      </w:r>
      <w:r w:rsidRPr="009901E0">
        <w:rPr>
          <w:rFonts w:hint="eastAsia"/>
          <w:rtl/>
        </w:rPr>
        <w:t>الدولي</w:t>
      </w:r>
    </w:p>
    <w:p w14:paraId="41603715" w14:textId="77777777" w:rsidR="00A64859" w:rsidRPr="009901E0" w:rsidRDefault="00A64859" w:rsidP="00A64859">
      <w:pPr>
        <w:rPr>
          <w:rtl/>
          <w:lang w:bidi="ar-EG"/>
        </w:rPr>
      </w:pPr>
      <w:r w:rsidRPr="009901E0">
        <w:rPr>
          <w:rFonts w:hint="cs"/>
          <w:rtl/>
        </w:rPr>
        <w:t xml:space="preserve">تتولى </w:t>
      </w:r>
      <w:r w:rsidRPr="009901E0">
        <w:rPr>
          <w:rtl/>
        </w:rPr>
        <w:t xml:space="preserve">لجنة الدراسات </w:t>
      </w:r>
      <w:r w:rsidRPr="009901E0">
        <w:t>3</w:t>
      </w:r>
      <w:r w:rsidRPr="009901E0">
        <w:rPr>
          <w:rtl/>
          <w:lang w:bidi="ar-SY"/>
        </w:rPr>
        <w:t xml:space="preserve"> </w:t>
      </w:r>
      <w:r w:rsidRPr="009901E0">
        <w:rPr>
          <w:rFonts w:hint="cs"/>
          <w:rtl/>
          <w:lang w:bidi="ar-SY"/>
        </w:rPr>
        <w:t>ب</w:t>
      </w:r>
      <w:r w:rsidRPr="009901E0">
        <w:rPr>
          <w:rtl/>
          <w:lang w:bidi="ar-SY"/>
        </w:rPr>
        <w:t xml:space="preserve">قطاع تقييس الاتصالات </w:t>
      </w:r>
      <w:r w:rsidRPr="009901E0">
        <w:rPr>
          <w:rFonts w:hint="cs"/>
          <w:rtl/>
        </w:rPr>
        <w:t xml:space="preserve">المسؤولية </w:t>
      </w:r>
      <w:r w:rsidRPr="009901E0">
        <w:rPr>
          <w:rFonts w:hint="eastAsia"/>
          <w:rtl/>
        </w:rPr>
        <w:t>عن</w:t>
      </w:r>
      <w:r w:rsidRPr="009901E0">
        <w:rPr>
          <w:rFonts w:hint="cs"/>
          <w:rtl/>
        </w:rPr>
        <w:t xml:space="preserve"> جملة أمور منها</w:t>
      </w:r>
      <w:r w:rsidRPr="009901E0">
        <w:rPr>
          <w:rtl/>
        </w:rPr>
        <w:t xml:space="preserve"> </w:t>
      </w:r>
      <w:r w:rsidRPr="009901E0">
        <w:rPr>
          <w:rFonts w:hint="eastAsia"/>
          <w:rtl/>
        </w:rPr>
        <w:t>دراس</w:t>
      </w:r>
      <w:r w:rsidRPr="009901E0">
        <w:rPr>
          <w:rFonts w:hint="cs"/>
          <w:rtl/>
        </w:rPr>
        <w:t>ة</w:t>
      </w:r>
      <w:r w:rsidRPr="009901E0">
        <w:rPr>
          <w:rtl/>
        </w:rPr>
        <w:t xml:space="preserve"> </w:t>
      </w:r>
      <w:r w:rsidRPr="009901E0">
        <w:rPr>
          <w:rFonts w:hint="eastAsia"/>
          <w:rtl/>
        </w:rPr>
        <w:t>القضايا</w:t>
      </w:r>
      <w:r w:rsidRPr="009901E0">
        <w:rPr>
          <w:rtl/>
        </w:rPr>
        <w:t xml:space="preserve"> </w:t>
      </w:r>
      <w:r w:rsidRPr="009901E0">
        <w:rPr>
          <w:rFonts w:hint="eastAsia"/>
          <w:rtl/>
        </w:rPr>
        <w:t>الاقتصادية</w:t>
      </w:r>
      <w:r w:rsidRPr="009901E0">
        <w:rPr>
          <w:rtl/>
        </w:rPr>
        <w:t xml:space="preserve"> </w:t>
      </w:r>
      <w:r w:rsidRPr="009901E0">
        <w:rPr>
          <w:rFonts w:hint="cs"/>
          <w:rtl/>
        </w:rPr>
        <w:t xml:space="preserve">والسياساتية </w:t>
      </w:r>
      <w:r w:rsidRPr="009901E0">
        <w:rPr>
          <w:rFonts w:hint="eastAsia"/>
          <w:rtl/>
        </w:rPr>
        <w:t>المتصلة</w:t>
      </w:r>
      <w:r w:rsidRPr="009901E0">
        <w:rPr>
          <w:rFonts w:hint="cs"/>
          <w:rtl/>
        </w:rPr>
        <w:t xml:space="preserve"> ب</w:t>
      </w:r>
      <w:r w:rsidRPr="009901E0">
        <w:rPr>
          <w:rtl/>
        </w:rPr>
        <w:t>الاتصالات</w:t>
      </w:r>
      <w:r w:rsidRPr="009901E0">
        <w:rPr>
          <w:rFonts w:hint="cs"/>
          <w:rtl/>
        </w:rPr>
        <w:t>/تكنولوجيا المعلومات والاتصالات</w:t>
      </w:r>
      <w:r w:rsidRPr="009901E0">
        <w:rPr>
          <w:rtl/>
        </w:rPr>
        <w:t xml:space="preserve"> </w:t>
      </w:r>
      <w:r w:rsidRPr="009901E0">
        <w:rPr>
          <w:rFonts w:hint="cs"/>
          <w:rtl/>
          <w:lang w:bidi="ar-EG"/>
        </w:rPr>
        <w:t>على الصعيد الدولي</w:t>
      </w:r>
      <w:r w:rsidRPr="009901E0">
        <w:rPr>
          <w:rtl/>
        </w:rPr>
        <w:t xml:space="preserve"> و</w:t>
      </w:r>
      <w:r w:rsidRPr="009901E0">
        <w:rPr>
          <w:rFonts w:hint="cs"/>
          <w:rtl/>
        </w:rPr>
        <w:t>المسائل المتعلقة بالتعريفة و</w:t>
      </w:r>
      <w:r w:rsidRPr="009901E0">
        <w:rPr>
          <w:rtl/>
        </w:rPr>
        <w:t>المحاسبة</w:t>
      </w:r>
      <w:r w:rsidRPr="009901E0">
        <w:rPr>
          <w:rFonts w:hint="cs"/>
          <w:rtl/>
        </w:rPr>
        <w:t xml:space="preserve"> (بما في ذلك مبادئ ومنهجيات التكاليف) بهدف الإبلاغ في الوقت المناسب عن تطوير النماذج والأطر التنظيمية التمكينية ل</w:t>
      </w:r>
      <w:r w:rsidRPr="009901E0">
        <w:rPr>
          <w:rtl/>
        </w:rPr>
        <w:t>لتوصيلية الشاملة والتحول الرقمي المستدام. وتحقيقاً لهذه الغاية، تعمل لجنة الدراسات</w:t>
      </w:r>
      <w:r w:rsidRPr="009901E0">
        <w:rPr>
          <w:rFonts w:hint="cs"/>
          <w:rtl/>
        </w:rPr>
        <w:t> </w:t>
      </w:r>
      <w:r w:rsidRPr="009901E0">
        <w:t>3</w:t>
      </w:r>
      <w:r w:rsidRPr="009901E0">
        <w:rPr>
          <w:rFonts w:hint="cs"/>
          <w:rtl/>
        </w:rPr>
        <w:t xml:space="preserve"> </w:t>
      </w:r>
      <w:r w:rsidRPr="009901E0">
        <w:rPr>
          <w:rFonts w:hint="cs"/>
          <w:rtl/>
          <w:lang w:bidi="ar-SY"/>
        </w:rPr>
        <w:t>ب</w:t>
      </w:r>
      <w:r w:rsidRPr="009901E0">
        <w:rPr>
          <w:rtl/>
          <w:lang w:bidi="ar-SY"/>
        </w:rPr>
        <w:t xml:space="preserve">قطاع تقييس الاتصالات </w:t>
      </w:r>
      <w:r w:rsidRPr="009901E0">
        <w:rPr>
          <w:rFonts w:hint="eastAsia"/>
          <w:rtl/>
        </w:rPr>
        <w:t>،</w:t>
      </w:r>
      <w:r w:rsidRPr="009901E0">
        <w:rPr>
          <w:rtl/>
        </w:rPr>
        <w:t xml:space="preserve"> </w:t>
      </w:r>
      <w:r w:rsidRPr="009901E0">
        <w:rPr>
          <w:rFonts w:hint="eastAsia"/>
          <w:rtl/>
        </w:rPr>
        <w:t>على</w:t>
      </w:r>
      <w:r w:rsidRPr="009901E0">
        <w:rPr>
          <w:rtl/>
        </w:rPr>
        <w:t xml:space="preserve"> </w:t>
      </w:r>
      <w:r w:rsidRPr="009901E0">
        <w:rPr>
          <w:rFonts w:hint="eastAsia"/>
          <w:rtl/>
        </w:rPr>
        <w:t>دعم</w:t>
      </w:r>
      <w:r w:rsidRPr="009901E0">
        <w:rPr>
          <w:rtl/>
        </w:rPr>
        <w:t xml:space="preserve"> </w:t>
      </w:r>
      <w:r w:rsidRPr="009901E0">
        <w:rPr>
          <w:rFonts w:hint="eastAsia"/>
          <w:rtl/>
        </w:rPr>
        <w:t>التعاون</w:t>
      </w:r>
      <w:r w:rsidRPr="009901E0">
        <w:rPr>
          <w:rtl/>
        </w:rPr>
        <w:t xml:space="preserve"> </w:t>
      </w:r>
      <w:r w:rsidRPr="009901E0">
        <w:rPr>
          <w:rFonts w:hint="eastAsia"/>
          <w:rtl/>
        </w:rPr>
        <w:t>بين</w:t>
      </w:r>
      <w:r w:rsidRPr="009901E0">
        <w:rPr>
          <w:rtl/>
        </w:rPr>
        <w:t xml:space="preserve"> </w:t>
      </w:r>
      <w:r w:rsidRPr="009901E0">
        <w:rPr>
          <w:rFonts w:hint="eastAsia"/>
          <w:rtl/>
        </w:rPr>
        <w:t>المشاركين</w:t>
      </w:r>
      <w:r w:rsidRPr="009901E0">
        <w:rPr>
          <w:rtl/>
        </w:rPr>
        <w:t xml:space="preserve"> </w:t>
      </w:r>
      <w:r w:rsidRPr="009901E0">
        <w:rPr>
          <w:rFonts w:hint="eastAsia"/>
          <w:rtl/>
        </w:rPr>
        <w:t>فيها</w:t>
      </w:r>
      <w:r w:rsidRPr="009901E0">
        <w:rPr>
          <w:rtl/>
        </w:rPr>
        <w:t xml:space="preserve"> </w:t>
      </w:r>
      <w:r w:rsidRPr="009901E0">
        <w:rPr>
          <w:rFonts w:hint="cs"/>
          <w:rtl/>
        </w:rPr>
        <w:t xml:space="preserve">تعزيز </w:t>
      </w:r>
      <w:r w:rsidRPr="009901E0">
        <w:rPr>
          <w:rFonts w:hint="eastAsia"/>
          <w:rtl/>
        </w:rPr>
        <w:t>الأسعار</w:t>
      </w:r>
      <w:r w:rsidRPr="009901E0">
        <w:rPr>
          <w:rtl/>
        </w:rPr>
        <w:t xml:space="preserve"> </w:t>
      </w:r>
      <w:r w:rsidRPr="009901E0">
        <w:rPr>
          <w:rFonts w:hint="cs"/>
          <w:rtl/>
        </w:rPr>
        <w:t xml:space="preserve">الميسورة </w:t>
      </w:r>
      <w:r w:rsidRPr="009901E0">
        <w:rPr>
          <w:rtl/>
        </w:rPr>
        <w:t xml:space="preserve">من خلال المنافسة في الخدمات </w:t>
      </w:r>
      <w:r w:rsidRPr="009901E0">
        <w:rPr>
          <w:rFonts w:hint="eastAsia"/>
          <w:rtl/>
        </w:rPr>
        <w:t>ومع</w:t>
      </w:r>
      <w:r w:rsidRPr="009901E0">
        <w:rPr>
          <w:rtl/>
        </w:rPr>
        <w:t xml:space="preserve"> إيلاء الاعتبار الواجب لنمذجة التكلفة.</w:t>
      </w:r>
      <w:r w:rsidRPr="009901E0">
        <w:rPr>
          <w:rFonts w:hint="cs"/>
          <w:rtl/>
        </w:rPr>
        <w:t xml:space="preserve"> وبالإضافة إلى ذلك، ستدرس لجنة الدراسات </w:t>
      </w:r>
      <w:r w:rsidRPr="009901E0">
        <w:t>3</w:t>
      </w:r>
      <w:r w:rsidRPr="009901E0">
        <w:rPr>
          <w:rFonts w:hint="cs"/>
          <w:rtl/>
          <w:lang w:bidi="ar-EG"/>
        </w:rPr>
        <w:t xml:space="preserve"> ب</w:t>
      </w:r>
      <w:r w:rsidRPr="009901E0">
        <w:rPr>
          <w:rtl/>
          <w:lang w:bidi="ar-EG"/>
        </w:rPr>
        <w:t xml:space="preserve">قطاع تقييس الاتصالات </w:t>
      </w:r>
      <w:r w:rsidRPr="009901E0">
        <w:rPr>
          <w:rFonts w:hint="cs"/>
          <w:rtl/>
          <w:lang w:bidi="ar-EG"/>
        </w:rPr>
        <w:t>الآثار الاقتصادية وكذلك الجوانب السياساتية والتنظيمية للإنترنت، والتكنولوجيات الجديدة والناشئة والتقارب (في الخدمات أو البنية التحتية) والخدمات الجديدة مثل الخدمات المتاحة عبر الإنترنت</w:t>
      </w:r>
      <w:r w:rsidRPr="009901E0">
        <w:rPr>
          <w:rFonts w:hint="eastAsia"/>
          <w:rtl/>
          <w:lang w:bidi="ar-EG"/>
        </w:rPr>
        <w:t> </w:t>
      </w:r>
      <w:r w:rsidRPr="009901E0">
        <w:rPr>
          <w:lang w:bidi="ar-EG"/>
        </w:rPr>
        <w:t>(OTT)</w:t>
      </w:r>
      <w:r w:rsidRPr="009901E0">
        <w:rPr>
          <w:rFonts w:hint="cs"/>
          <w:rtl/>
          <w:lang w:bidi="ar-EG"/>
        </w:rPr>
        <w:t>، على خدمات وشبكات الاتصالات/تكنولوجيا المعلومات والاتصالات الدولية.</w:t>
      </w:r>
    </w:p>
    <w:p w14:paraId="232DFB98" w14:textId="77777777" w:rsidR="007A76C6" w:rsidRPr="009901E0" w:rsidRDefault="007A76C6" w:rsidP="00A64859">
      <w:pPr>
        <w:rPr>
          <w:rtl/>
          <w:lang w:bidi="ar-EG"/>
        </w:rPr>
      </w:pPr>
      <w:r w:rsidRPr="009901E0">
        <w:rPr>
          <w:rtl/>
          <w:lang w:bidi="ar-EG"/>
        </w:rPr>
        <w:br w:type="page"/>
      </w:r>
    </w:p>
    <w:p w14:paraId="3619BD54" w14:textId="77777777" w:rsidR="00A64859" w:rsidRPr="009901E0" w:rsidRDefault="00A64859" w:rsidP="00A64859">
      <w:pPr>
        <w:pStyle w:val="Headingb"/>
      </w:pPr>
      <w:r w:rsidRPr="009901E0">
        <w:rPr>
          <w:rFonts w:hint="eastAsia"/>
          <w:rtl/>
        </w:rPr>
        <w:lastRenderedPageBreak/>
        <w:t>لجنة</w:t>
      </w:r>
      <w:r w:rsidRPr="009901E0">
        <w:rPr>
          <w:rtl/>
        </w:rPr>
        <w:t xml:space="preserve"> </w:t>
      </w:r>
      <w:r w:rsidRPr="009901E0">
        <w:rPr>
          <w:rFonts w:hint="eastAsia"/>
          <w:rtl/>
        </w:rPr>
        <w:t>الدراسات</w:t>
      </w:r>
      <w:r w:rsidRPr="009901E0">
        <w:rPr>
          <w:rtl/>
        </w:rPr>
        <w:t xml:space="preserve"> </w:t>
      </w:r>
      <w:r w:rsidRPr="009901E0">
        <w:t>5</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14810175" w14:textId="77777777" w:rsidR="00A64859" w:rsidRPr="009901E0" w:rsidRDefault="00A64859" w:rsidP="000D53F1">
      <w:pPr>
        <w:pStyle w:val="Headingb"/>
        <w:rPr>
          <w:rtl/>
        </w:rPr>
      </w:pPr>
      <w:r w:rsidRPr="009901E0">
        <w:rPr>
          <w:rtl/>
        </w:rPr>
        <w:t>البيئة والعمل المناخي وا</w:t>
      </w:r>
      <w:r w:rsidRPr="009901E0">
        <w:rPr>
          <w:rFonts w:hint="cs"/>
          <w:rtl/>
        </w:rPr>
        <w:t>لا</w:t>
      </w:r>
      <w:r w:rsidRPr="009901E0">
        <w:rPr>
          <w:rtl/>
        </w:rPr>
        <w:t xml:space="preserve">قتصاد </w:t>
      </w:r>
      <w:r w:rsidRPr="009901E0">
        <w:rPr>
          <w:rFonts w:hint="cs"/>
          <w:rtl/>
        </w:rPr>
        <w:t>الدائري والمجالات الكهرمغنطيسية</w:t>
      </w:r>
    </w:p>
    <w:p w14:paraId="342192FD" w14:textId="77777777" w:rsidR="00A64859" w:rsidRPr="009901E0" w:rsidRDefault="00A64859" w:rsidP="00A64859">
      <w:pPr>
        <w:rPr>
          <w:rtl/>
          <w:lang w:bidi="ar-EG"/>
        </w:rPr>
      </w:pPr>
      <w:r w:rsidRPr="009901E0">
        <w:rPr>
          <w:rtl/>
          <w:lang w:bidi="ar-EG"/>
        </w:rPr>
        <w:t xml:space="preserve">تكون لجنة الدراسات 5 </w:t>
      </w:r>
      <w:r w:rsidRPr="009901E0">
        <w:rPr>
          <w:rFonts w:hint="cs"/>
          <w:rtl/>
          <w:lang w:bidi="ar-EG"/>
        </w:rPr>
        <w:t>ب</w:t>
      </w:r>
      <w:r w:rsidRPr="009901E0">
        <w:rPr>
          <w:rtl/>
          <w:lang w:bidi="ar-EG"/>
        </w:rPr>
        <w:t>قطاع تقييس الاتصالات مسؤولة عن</w:t>
      </w:r>
      <w:r w:rsidRPr="009901E0">
        <w:rPr>
          <w:rFonts w:hint="cs"/>
          <w:rtl/>
          <w:lang w:bidi="ar-EG"/>
        </w:rPr>
        <w:t xml:space="preserve"> </w:t>
      </w:r>
      <w:r w:rsidRPr="009901E0">
        <w:rPr>
          <w:rtl/>
          <w:lang w:bidi="ar-EG"/>
        </w:rPr>
        <w:t xml:space="preserve">وضع المعايير المتعلقة بالجوانب البيئية </w:t>
      </w:r>
      <w:r w:rsidRPr="009901E0">
        <w:rPr>
          <w:rFonts w:hint="cs"/>
          <w:rtl/>
          <w:lang w:bidi="ar-EG"/>
        </w:rPr>
        <w:t>للاتصالات/تكنولوجيا المعلومات والاتصالات (بما في ذلك الجديدة والناشئة)</w:t>
      </w:r>
      <w:r w:rsidRPr="009901E0">
        <w:rPr>
          <w:rtl/>
          <w:lang w:bidi="ar-EG"/>
        </w:rPr>
        <w:t xml:space="preserve"> وحماية البيئة بما في ذلك الظواهر </w:t>
      </w:r>
      <w:r w:rsidRPr="009901E0">
        <w:rPr>
          <w:rFonts w:hint="cs"/>
          <w:rtl/>
          <w:lang w:bidi="ar-EG"/>
        </w:rPr>
        <w:t xml:space="preserve">الكهرمغنطيسية </w:t>
      </w:r>
      <w:r w:rsidRPr="009901E0">
        <w:rPr>
          <w:rtl/>
          <w:lang w:bidi="ar-EG"/>
        </w:rPr>
        <w:t>وتغير المناخ.</w:t>
      </w:r>
    </w:p>
    <w:p w14:paraId="0710B135" w14:textId="77777777" w:rsidR="00A64859" w:rsidRPr="009901E0" w:rsidRDefault="00A64859" w:rsidP="00A64859">
      <w:pPr>
        <w:rPr>
          <w:rtl/>
          <w:lang w:bidi="ar-EG"/>
        </w:rPr>
      </w:pPr>
      <w:r w:rsidRPr="009901E0">
        <w:rPr>
          <w:rFonts w:hint="cs"/>
          <w:rtl/>
          <w:lang w:bidi="ar-EG"/>
        </w:rPr>
        <w:t>و</w:t>
      </w:r>
      <w:r w:rsidRPr="009901E0">
        <w:rPr>
          <w:rtl/>
          <w:lang w:bidi="ar-EG"/>
        </w:rPr>
        <w:t xml:space="preserve">ستدرس لجنة </w:t>
      </w:r>
      <w:r w:rsidRPr="009901E0">
        <w:rPr>
          <w:rFonts w:hint="cs"/>
          <w:rtl/>
        </w:rPr>
        <w:t>الدراسات</w:t>
      </w:r>
      <w:r w:rsidRPr="009901E0">
        <w:rPr>
          <w:rtl/>
          <w:lang w:bidi="ar-EG"/>
        </w:rPr>
        <w:t xml:space="preserve"> 5 </w:t>
      </w:r>
      <w:r w:rsidRPr="009901E0">
        <w:rPr>
          <w:rFonts w:hint="cs"/>
          <w:rtl/>
          <w:lang w:bidi="ar-EG"/>
        </w:rPr>
        <w:t>ب</w:t>
      </w:r>
      <w:r w:rsidRPr="009901E0">
        <w:rPr>
          <w:rtl/>
          <w:lang w:bidi="ar-EG"/>
        </w:rPr>
        <w:t xml:space="preserve">قطاع تقييس الاتصالات </w:t>
      </w:r>
      <w:r w:rsidRPr="009901E0">
        <w:rPr>
          <w:rFonts w:hint="cs"/>
          <w:rtl/>
          <w:lang w:bidi="ar-EG"/>
        </w:rPr>
        <w:t>الطريقة التي</w:t>
      </w:r>
      <w:r w:rsidRPr="009901E0">
        <w:rPr>
          <w:rtl/>
          <w:lang w:bidi="ar-EG"/>
        </w:rPr>
        <w:t xml:space="preserve"> يمكن</w:t>
      </w:r>
      <w:r w:rsidRPr="009901E0">
        <w:rPr>
          <w:rFonts w:hint="cs"/>
          <w:rtl/>
          <w:lang w:bidi="ar-EG"/>
        </w:rPr>
        <w:t xml:space="preserve"> بها</w:t>
      </w:r>
      <w:r w:rsidRPr="009901E0">
        <w:rPr>
          <w:rtl/>
          <w:lang w:bidi="ar-EG"/>
        </w:rPr>
        <w:t xml:space="preserve"> </w:t>
      </w:r>
      <w:r w:rsidRPr="009901E0">
        <w:rPr>
          <w:rFonts w:hint="cs"/>
          <w:rtl/>
          <w:lang w:bidi="ar-EG"/>
        </w:rPr>
        <w:t>تحديد معالم</w:t>
      </w:r>
      <w:r w:rsidRPr="009901E0">
        <w:rPr>
          <w:rtl/>
          <w:lang w:bidi="ar-EG"/>
        </w:rPr>
        <w:t xml:space="preserve"> </w:t>
      </w:r>
      <w:r w:rsidRPr="009901E0">
        <w:rPr>
          <w:rFonts w:hint="cs"/>
          <w:rtl/>
          <w:lang w:bidi="ar-EG"/>
        </w:rPr>
        <w:t>الاتصالات/تكنولوجيا المعلومات والاتصالات و</w:t>
      </w:r>
      <w:r w:rsidRPr="009901E0">
        <w:rPr>
          <w:rtl/>
          <w:lang w:bidi="ar-EG"/>
        </w:rPr>
        <w:t>التحول الرقمي للتأكد من أنه</w:t>
      </w:r>
      <w:r w:rsidRPr="009901E0">
        <w:rPr>
          <w:rFonts w:hint="cs"/>
          <w:rtl/>
          <w:lang w:bidi="ar-EG"/>
        </w:rPr>
        <w:t>ا</w:t>
      </w:r>
      <w:r w:rsidRPr="009901E0">
        <w:rPr>
          <w:rtl/>
          <w:lang w:bidi="ar-EG"/>
        </w:rPr>
        <w:t xml:space="preserve"> </w:t>
      </w:r>
      <w:r w:rsidRPr="009901E0">
        <w:rPr>
          <w:rFonts w:hint="cs"/>
          <w:rtl/>
          <w:lang w:bidi="ar-EG"/>
        </w:rPr>
        <w:t>ت</w:t>
      </w:r>
      <w:r w:rsidRPr="009901E0">
        <w:rPr>
          <w:rtl/>
          <w:lang w:bidi="ar-EG"/>
        </w:rPr>
        <w:t>دعم التحولات نحو مجتمعات أكثر استدامة</w:t>
      </w:r>
      <w:r w:rsidRPr="009901E0">
        <w:rPr>
          <w:rFonts w:hint="cs"/>
          <w:rtl/>
          <w:lang w:bidi="ar-EG"/>
        </w:rPr>
        <w:t>.</w:t>
      </w:r>
    </w:p>
    <w:p w14:paraId="266AE1B2" w14:textId="77777777" w:rsidR="00A64859" w:rsidRPr="009901E0" w:rsidRDefault="00A64859" w:rsidP="00A64859">
      <w:pPr>
        <w:rPr>
          <w:spacing w:val="-2"/>
          <w:rtl/>
          <w:lang w:bidi="ar-EG"/>
        </w:rPr>
      </w:pPr>
      <w:r w:rsidRPr="009901E0">
        <w:rPr>
          <w:spacing w:val="-2"/>
          <w:rtl/>
          <w:lang w:bidi="ar-EG"/>
        </w:rPr>
        <w:t xml:space="preserve">وستدرس لجنة الدراسات 5 </w:t>
      </w:r>
      <w:r w:rsidRPr="009901E0">
        <w:rPr>
          <w:rFonts w:hint="cs"/>
          <w:spacing w:val="-2"/>
          <w:rtl/>
          <w:lang w:bidi="ar-EG"/>
        </w:rPr>
        <w:t>ب</w:t>
      </w:r>
      <w:r w:rsidRPr="009901E0">
        <w:rPr>
          <w:spacing w:val="-2"/>
          <w:rtl/>
          <w:lang w:bidi="ar-EG"/>
        </w:rPr>
        <w:t xml:space="preserve">قطاع تقييس الاتصالات أيضاً </w:t>
      </w:r>
      <w:r w:rsidRPr="009901E0">
        <w:rPr>
          <w:rFonts w:hint="cs"/>
          <w:spacing w:val="-2"/>
          <w:rtl/>
          <w:lang w:bidi="ar-EG"/>
        </w:rPr>
        <w:t xml:space="preserve">القضايا المتعلقة بالقدرة على المقاومة، والتعرض البشري للمجالات الكهرمغنطيسية </w:t>
      </w:r>
      <w:r w:rsidRPr="009901E0">
        <w:rPr>
          <w:spacing w:val="-2"/>
          <w:lang w:bidi="ar-EG"/>
        </w:rPr>
        <w:t>(EMF)</w:t>
      </w:r>
      <w:r w:rsidRPr="009901E0">
        <w:rPr>
          <w:rFonts w:hint="cs"/>
          <w:spacing w:val="-2"/>
          <w:rtl/>
          <w:lang w:bidi="ar-EG"/>
        </w:rPr>
        <w:t>، والاقتصاد الدائري، وكفاءة استخدام الطاقة، والتكيف مع تغير المناخ والتخفيف من آثاره. و</w:t>
      </w:r>
      <w:r w:rsidRPr="009901E0">
        <w:rPr>
          <w:spacing w:val="-2"/>
          <w:rtl/>
          <w:lang w:bidi="ar-EG"/>
        </w:rPr>
        <w:t xml:space="preserve">ستضع </w:t>
      </w:r>
      <w:r w:rsidRPr="009901E0">
        <w:rPr>
          <w:rFonts w:hint="cs"/>
          <w:spacing w:val="-2"/>
          <w:rtl/>
          <w:lang w:bidi="ar-EG"/>
        </w:rPr>
        <w:t>ال</w:t>
      </w:r>
      <w:r w:rsidRPr="009901E0">
        <w:rPr>
          <w:spacing w:val="-2"/>
          <w:rtl/>
          <w:lang w:bidi="ar-EG"/>
        </w:rPr>
        <w:t>لجنة معايير دولية</w:t>
      </w:r>
      <w:r w:rsidRPr="009901E0">
        <w:rPr>
          <w:rFonts w:hint="cs"/>
          <w:spacing w:val="-2"/>
          <w:rtl/>
          <w:lang w:bidi="ar-EG"/>
        </w:rPr>
        <w:t xml:space="preserve"> (التوصيات الصادرة عن قطاع تقييس الاتصالات)</w:t>
      </w:r>
      <w:r w:rsidRPr="009901E0">
        <w:rPr>
          <w:spacing w:val="-2"/>
          <w:rtl/>
          <w:lang w:bidi="ar-EG"/>
        </w:rPr>
        <w:t xml:space="preserve"> </w:t>
      </w:r>
      <w:r w:rsidRPr="009901E0">
        <w:rPr>
          <w:rFonts w:hint="cs"/>
          <w:spacing w:val="-2"/>
          <w:rtl/>
          <w:lang w:bidi="ar-EG"/>
        </w:rPr>
        <w:t xml:space="preserve">وإضافات وتقارير تقنية </w:t>
      </w:r>
      <w:r w:rsidRPr="009901E0">
        <w:rPr>
          <w:spacing w:val="-2"/>
          <w:rtl/>
          <w:lang w:bidi="ar-EG"/>
        </w:rPr>
        <w:t xml:space="preserve">تدعم استخدام ونشر </w:t>
      </w:r>
      <w:r w:rsidRPr="009901E0">
        <w:rPr>
          <w:rFonts w:hint="cs"/>
          <w:spacing w:val="-2"/>
          <w:rtl/>
          <w:lang w:bidi="ar-EG"/>
        </w:rPr>
        <w:t>الاتصالات/</w:t>
      </w:r>
      <w:r w:rsidRPr="009901E0">
        <w:rPr>
          <w:spacing w:val="-2"/>
          <w:rtl/>
          <w:lang w:bidi="ar-EG"/>
        </w:rPr>
        <w:t>تكنولوجيا المعلومات والاتصالات</w:t>
      </w:r>
      <w:r w:rsidRPr="009901E0">
        <w:rPr>
          <w:spacing w:val="-2"/>
          <w:rtl/>
        </w:rPr>
        <w:t xml:space="preserve"> </w:t>
      </w:r>
      <w:r w:rsidRPr="009901E0">
        <w:rPr>
          <w:rFonts w:hint="cs"/>
          <w:spacing w:val="-2"/>
          <w:rtl/>
          <w:lang w:bidi="ar-EG"/>
        </w:rPr>
        <w:t>الجديدة والناشئة</w:t>
      </w:r>
      <w:r w:rsidRPr="009901E0">
        <w:rPr>
          <w:spacing w:val="-2"/>
          <w:rtl/>
        </w:rPr>
        <w:t xml:space="preserve"> </w:t>
      </w:r>
      <w:r w:rsidRPr="009901E0">
        <w:rPr>
          <w:rFonts w:hint="cs"/>
          <w:spacing w:val="-2"/>
          <w:rtl/>
        </w:rPr>
        <w:t xml:space="preserve">بشكل </w:t>
      </w:r>
      <w:r w:rsidRPr="009901E0">
        <w:rPr>
          <w:rFonts w:hint="cs"/>
          <w:spacing w:val="-2"/>
          <w:rtl/>
          <w:lang w:bidi="ar-EG"/>
        </w:rPr>
        <w:t xml:space="preserve">مستدام. وبالإضافة إلى ذلك، ستُقيِّم </w:t>
      </w:r>
      <w:r w:rsidRPr="009901E0">
        <w:rPr>
          <w:spacing w:val="-2"/>
          <w:rtl/>
          <w:lang w:bidi="ar-EG"/>
        </w:rPr>
        <w:t>الأداء البيئي، بما</w:t>
      </w:r>
      <w:r w:rsidRPr="009901E0">
        <w:rPr>
          <w:rFonts w:hint="cs"/>
          <w:spacing w:val="-2"/>
          <w:rtl/>
          <w:lang w:bidi="ar-EG"/>
        </w:rPr>
        <w:t> </w:t>
      </w:r>
      <w:r w:rsidRPr="009901E0">
        <w:rPr>
          <w:spacing w:val="-2"/>
          <w:rtl/>
          <w:lang w:bidi="ar-EG"/>
        </w:rPr>
        <w:t>في</w:t>
      </w:r>
      <w:r w:rsidRPr="009901E0">
        <w:rPr>
          <w:rFonts w:hint="cs"/>
          <w:spacing w:val="-2"/>
          <w:rtl/>
          <w:lang w:bidi="ar-EG"/>
        </w:rPr>
        <w:t> </w:t>
      </w:r>
      <w:r w:rsidRPr="009901E0">
        <w:rPr>
          <w:spacing w:val="-2"/>
          <w:rtl/>
          <w:lang w:bidi="ar-EG"/>
        </w:rPr>
        <w:t xml:space="preserve">ذلك </w:t>
      </w:r>
      <w:r w:rsidRPr="009901E0">
        <w:rPr>
          <w:rFonts w:hint="cs"/>
          <w:spacing w:val="-2"/>
          <w:rtl/>
          <w:lang w:bidi="ar-EG"/>
        </w:rPr>
        <w:t>الآثار التي تتسبب فيها الاتصالات/تكنولوجيا المعلومات والاتصالات الجديدة والناشئة على البيئة والمناخ و</w:t>
      </w:r>
      <w:r w:rsidRPr="009901E0">
        <w:rPr>
          <w:spacing w:val="-2"/>
          <w:rtl/>
          <w:lang w:bidi="ar-EG"/>
        </w:rPr>
        <w:t>التنوع البيولوجي.</w:t>
      </w:r>
    </w:p>
    <w:p w14:paraId="6D614047" w14:textId="77777777" w:rsidR="00A64859" w:rsidRPr="009901E0" w:rsidRDefault="00A64859" w:rsidP="00A64859">
      <w:pPr>
        <w:rPr>
          <w:rtl/>
          <w:lang w:bidi="ar-EG"/>
        </w:rPr>
      </w:pPr>
      <w:r w:rsidRPr="009901E0">
        <w:rPr>
          <w:rtl/>
          <w:lang w:bidi="ar-EG"/>
        </w:rPr>
        <w:t xml:space="preserve">كما أن لجنة الدراسات 5 </w:t>
      </w:r>
      <w:r w:rsidRPr="009901E0">
        <w:rPr>
          <w:rFonts w:hint="cs"/>
          <w:rtl/>
          <w:lang w:bidi="ar-EG"/>
        </w:rPr>
        <w:t>ب</w:t>
      </w:r>
      <w:r w:rsidRPr="009901E0">
        <w:rPr>
          <w:rtl/>
          <w:lang w:bidi="ar-EG"/>
        </w:rPr>
        <w:t>قطاع تقييس الاتصالات مسؤولة أيضا</w:t>
      </w:r>
      <w:r w:rsidRPr="009901E0">
        <w:rPr>
          <w:rFonts w:hint="cs"/>
          <w:rtl/>
          <w:lang w:bidi="ar-EG"/>
        </w:rPr>
        <w:t>ً</w:t>
      </w:r>
      <w:r w:rsidRPr="009901E0">
        <w:rPr>
          <w:rtl/>
          <w:lang w:bidi="ar-EG"/>
        </w:rPr>
        <w:t xml:space="preserve"> عن دراسة منهجيات وأطر التصميم لتقليل حجم</w:t>
      </w:r>
      <w:r w:rsidRPr="009901E0">
        <w:rPr>
          <w:rFonts w:hint="cs"/>
          <w:rtl/>
          <w:lang w:bidi="ar-EG"/>
        </w:rPr>
        <w:t xml:space="preserve"> المخلفات الإلكترونية وآثارها</w:t>
      </w:r>
      <w:r w:rsidRPr="009901E0">
        <w:rPr>
          <w:rtl/>
          <w:lang w:bidi="ar-EG"/>
        </w:rPr>
        <w:t xml:space="preserve"> البيئية الضارة ودعم الانتقال نحو </w:t>
      </w:r>
      <w:r w:rsidRPr="009901E0">
        <w:rPr>
          <w:rFonts w:hint="cs"/>
          <w:rtl/>
          <w:lang w:bidi="ar-EG"/>
        </w:rPr>
        <w:t>ال</w:t>
      </w:r>
      <w:r w:rsidRPr="009901E0">
        <w:rPr>
          <w:rtl/>
          <w:lang w:bidi="ar-EG"/>
        </w:rPr>
        <w:t xml:space="preserve">اقتصاد </w:t>
      </w:r>
      <w:r w:rsidRPr="009901E0">
        <w:rPr>
          <w:rFonts w:hint="cs"/>
          <w:rtl/>
          <w:lang w:bidi="ar-EG"/>
        </w:rPr>
        <w:t>الدائري</w:t>
      </w:r>
      <w:r w:rsidRPr="009901E0">
        <w:rPr>
          <w:rtl/>
          <w:lang w:bidi="ar-EG"/>
        </w:rPr>
        <w:t>.</w:t>
      </w:r>
    </w:p>
    <w:p w14:paraId="46EBE319" w14:textId="77777777" w:rsidR="00A64859" w:rsidRPr="009901E0" w:rsidRDefault="00A64859" w:rsidP="00A64859">
      <w:pPr>
        <w:rPr>
          <w:lang w:bidi="ar-EG"/>
        </w:rPr>
      </w:pPr>
      <w:r w:rsidRPr="009901E0">
        <w:rPr>
          <w:rtl/>
          <w:lang w:bidi="ar-EG"/>
        </w:rPr>
        <w:t xml:space="preserve">‏وستضع لجنة الدراسات </w:t>
      </w:r>
      <w:r w:rsidRPr="009901E0">
        <w:rPr>
          <w:rtl/>
          <w:cs/>
          <w:lang w:bidi="ar-EG"/>
        </w:rPr>
        <w:t>‎</w:t>
      </w:r>
      <w:r w:rsidRPr="009901E0">
        <w:rPr>
          <w:rtl/>
          <w:lang w:bidi="ar-EG"/>
        </w:rPr>
        <w:t xml:space="preserve">5 </w:t>
      </w:r>
      <w:r w:rsidRPr="009901E0">
        <w:rPr>
          <w:rFonts w:hint="cs"/>
          <w:rtl/>
          <w:lang w:bidi="ar-EG"/>
        </w:rPr>
        <w:t>ب</w:t>
      </w:r>
      <w:r w:rsidRPr="009901E0">
        <w:rPr>
          <w:rtl/>
          <w:lang w:bidi="ar-EG"/>
        </w:rPr>
        <w:t>قطاع تقييس الاتصالات أيضا</w:t>
      </w:r>
      <w:r w:rsidRPr="009901E0">
        <w:rPr>
          <w:rFonts w:hint="cs"/>
          <w:rtl/>
          <w:lang w:bidi="ar-EG"/>
        </w:rPr>
        <w:t>ً</w:t>
      </w:r>
      <w:r w:rsidRPr="009901E0">
        <w:rPr>
          <w:rtl/>
          <w:lang w:bidi="ar-EG"/>
        </w:rPr>
        <w:t xml:space="preserve"> معايير دولية (</w:t>
      </w:r>
      <w:r w:rsidRPr="009901E0">
        <w:rPr>
          <w:rFonts w:hint="cs"/>
          <w:rtl/>
          <w:lang w:bidi="ar-EG"/>
        </w:rPr>
        <w:t xml:space="preserve">التوصيات الصادرة عن </w:t>
      </w:r>
      <w:r w:rsidRPr="009901E0">
        <w:rPr>
          <w:rtl/>
          <w:lang w:bidi="ar-EG"/>
        </w:rPr>
        <w:t xml:space="preserve">قطاع تقييس الاتصالات) وإضافات وتقارير تقنية </w:t>
      </w:r>
      <w:r w:rsidRPr="009901E0">
        <w:rPr>
          <w:rFonts w:hint="cs"/>
          <w:rtl/>
          <w:lang w:bidi="ar-EG"/>
        </w:rPr>
        <w:t xml:space="preserve">للاستفادة من </w:t>
      </w:r>
      <w:r w:rsidRPr="009901E0">
        <w:rPr>
          <w:rtl/>
          <w:lang w:bidi="ar-EG"/>
        </w:rPr>
        <w:t xml:space="preserve">التأثير التمكيني للاتصالات/تكنولوجيا المعلومات والاتصالات </w:t>
      </w:r>
      <w:r w:rsidRPr="009901E0">
        <w:rPr>
          <w:rFonts w:hint="cs"/>
          <w:rtl/>
          <w:lang w:bidi="ar-EG"/>
        </w:rPr>
        <w:t>في ا</w:t>
      </w:r>
      <w:r w:rsidRPr="009901E0">
        <w:rPr>
          <w:rtl/>
          <w:lang w:bidi="ar-EG"/>
        </w:rPr>
        <w:t xml:space="preserve">لحد من التأثير المناخي للقطاعات الأخرى (مثل الطاقة </w:t>
      </w:r>
      <w:r w:rsidRPr="009901E0">
        <w:rPr>
          <w:rFonts w:hint="cs"/>
          <w:rtl/>
          <w:lang w:bidi="ar-EG"/>
        </w:rPr>
        <w:t>والتصنيع</w:t>
      </w:r>
      <w:r w:rsidRPr="009901E0">
        <w:rPr>
          <w:rtl/>
          <w:lang w:bidi="ar-EG"/>
        </w:rPr>
        <w:t xml:space="preserve"> والنقل والبناء). </w:t>
      </w:r>
      <w:r w:rsidRPr="009901E0">
        <w:rPr>
          <w:rFonts w:hint="cs"/>
          <w:rtl/>
          <w:lang w:bidi="ar-EG"/>
        </w:rPr>
        <w:t>و</w:t>
      </w:r>
      <w:r w:rsidRPr="009901E0">
        <w:rPr>
          <w:rtl/>
          <w:lang w:bidi="ar-EG"/>
        </w:rPr>
        <w:t xml:space="preserve">بالإضافة إلى ذلك، ستدرس </w:t>
      </w:r>
      <w:r w:rsidRPr="009901E0">
        <w:rPr>
          <w:rFonts w:hint="cs"/>
          <w:rtl/>
          <w:lang w:bidi="ar-EG"/>
        </w:rPr>
        <w:t xml:space="preserve">اللجنة </w:t>
      </w:r>
      <w:r w:rsidRPr="009901E0">
        <w:rPr>
          <w:rtl/>
          <w:lang w:bidi="ar-EG"/>
        </w:rPr>
        <w:t>مقاييس وأساليب التقييم ل</w:t>
      </w:r>
      <w:r w:rsidRPr="009901E0">
        <w:rPr>
          <w:rFonts w:hint="cs"/>
          <w:rtl/>
          <w:lang w:bidi="ar-EG"/>
        </w:rPr>
        <w:t>تحقيق ا</w:t>
      </w:r>
      <w:r w:rsidRPr="009901E0">
        <w:rPr>
          <w:rtl/>
          <w:lang w:bidi="ar-EG"/>
        </w:rPr>
        <w:t xml:space="preserve">لانتقال الرقمي المستدام، مع التركيز على الصناعات </w:t>
      </w:r>
      <w:r w:rsidRPr="009901E0">
        <w:rPr>
          <w:rFonts w:hint="cs"/>
          <w:rtl/>
          <w:lang w:bidi="ar-EG"/>
        </w:rPr>
        <w:t xml:space="preserve">التي تصدر كميات كبيرة من </w:t>
      </w:r>
      <w:r w:rsidRPr="009901E0">
        <w:rPr>
          <w:rtl/>
          <w:lang w:bidi="ar-EG"/>
        </w:rPr>
        <w:t>انبعاثات غازات الدفيئة.</w:t>
      </w:r>
      <w:r w:rsidRPr="009901E0">
        <w:rPr>
          <w:rtl/>
          <w:cs/>
          <w:lang w:bidi="ar-EG"/>
        </w:rPr>
        <w:t>‎</w:t>
      </w:r>
    </w:p>
    <w:p w14:paraId="627400EF" w14:textId="77777777" w:rsidR="00A64859" w:rsidRPr="009901E0" w:rsidRDefault="00A64859" w:rsidP="00A64859">
      <w:pPr>
        <w:rPr>
          <w:rtl/>
          <w:lang w:bidi="ar-EG"/>
        </w:rPr>
      </w:pPr>
      <w:r w:rsidRPr="009901E0">
        <w:rPr>
          <w:rFonts w:hint="eastAsia"/>
          <w:rtl/>
          <w:lang w:bidi="ar-EG"/>
        </w:rPr>
        <w:t>و</w:t>
      </w:r>
      <w:r w:rsidRPr="009901E0">
        <w:rPr>
          <w:rtl/>
          <w:lang w:bidi="ar-EG"/>
        </w:rPr>
        <w:t xml:space="preserve">تضطلع لجنة الدراسات 5 </w:t>
      </w:r>
      <w:r w:rsidRPr="009901E0">
        <w:rPr>
          <w:rFonts w:hint="cs"/>
          <w:rtl/>
          <w:lang w:bidi="ar-EG"/>
        </w:rPr>
        <w:t>ب</w:t>
      </w:r>
      <w:r w:rsidRPr="009901E0">
        <w:rPr>
          <w:rtl/>
          <w:lang w:bidi="ar-EG"/>
        </w:rPr>
        <w:t xml:space="preserve">قطاع تقييس الاتصالات بدور </w:t>
      </w:r>
      <w:r w:rsidRPr="009901E0">
        <w:rPr>
          <w:rFonts w:hint="eastAsia"/>
          <w:rtl/>
          <w:lang w:bidi="ar-EG"/>
        </w:rPr>
        <w:t>موسع</w:t>
      </w:r>
      <w:r w:rsidRPr="009901E0">
        <w:rPr>
          <w:rtl/>
          <w:lang w:bidi="ar-EG"/>
        </w:rPr>
        <w:t xml:space="preserve"> في تقييم تأثير تكنولوجيا المعلومات والاتصالات في تسريع إجراءات التكيف مع تغير المناخ والتخفيف من </w:t>
      </w:r>
      <w:r w:rsidRPr="009901E0">
        <w:rPr>
          <w:rFonts w:hint="cs"/>
          <w:rtl/>
          <w:lang w:bidi="ar-EG"/>
        </w:rPr>
        <w:t>آثاره</w:t>
      </w:r>
      <w:r w:rsidRPr="009901E0">
        <w:rPr>
          <w:rtl/>
          <w:lang w:bidi="ar-EG"/>
        </w:rPr>
        <w:t xml:space="preserve">، لا سيما في الصناعات (بما في ذلك قطاع تكنولوجيا المعلومات والاتصالات) والمدن والمناطق الريفية والمجتمعات المحلية. ولهذه الغاية، </w:t>
      </w:r>
      <w:r w:rsidRPr="009901E0">
        <w:rPr>
          <w:rFonts w:hint="cs"/>
          <w:rtl/>
          <w:lang w:bidi="ar-EG"/>
        </w:rPr>
        <w:t xml:space="preserve">فهي </w:t>
      </w:r>
      <w:r w:rsidRPr="009901E0">
        <w:rPr>
          <w:rtl/>
          <w:lang w:bidi="ar-EG"/>
        </w:rPr>
        <w:t>تعمل أيضا</w:t>
      </w:r>
      <w:r w:rsidRPr="009901E0">
        <w:rPr>
          <w:rFonts w:hint="cs"/>
          <w:rtl/>
          <w:lang w:bidi="ar-EG"/>
        </w:rPr>
        <w:t>ً</w:t>
      </w:r>
      <w:r w:rsidRPr="009901E0">
        <w:rPr>
          <w:rtl/>
          <w:lang w:bidi="ar-EG"/>
        </w:rPr>
        <w:t xml:space="preserve"> على </w:t>
      </w:r>
      <w:r w:rsidRPr="009901E0">
        <w:rPr>
          <w:rFonts w:hint="cs"/>
          <w:rtl/>
          <w:lang w:bidi="ar-EG"/>
        </w:rPr>
        <w:t>وضع</w:t>
      </w:r>
      <w:r w:rsidRPr="009901E0">
        <w:rPr>
          <w:rtl/>
          <w:lang w:bidi="ar-EG"/>
        </w:rPr>
        <w:t xml:space="preserve"> معايير ومبادئ توجيهية </w:t>
      </w:r>
      <w:r w:rsidRPr="009901E0">
        <w:rPr>
          <w:rFonts w:hint="cs"/>
          <w:rtl/>
          <w:lang w:bidi="ar-EG"/>
        </w:rPr>
        <w:t>لإنشاء</w:t>
      </w:r>
      <w:r w:rsidRPr="009901E0">
        <w:rPr>
          <w:rtl/>
          <w:lang w:bidi="ar-EG"/>
        </w:rPr>
        <w:t xml:space="preserve"> بنى تحتية لتكنولوجيا المعلومات والاتصالات</w:t>
      </w:r>
      <w:r w:rsidRPr="009901E0">
        <w:rPr>
          <w:rFonts w:hint="cs"/>
          <w:rtl/>
          <w:lang w:bidi="ar-EG"/>
        </w:rPr>
        <w:t xml:space="preserve"> لديها القدرة على الصمود</w:t>
      </w:r>
      <w:r w:rsidRPr="009901E0">
        <w:rPr>
          <w:rtl/>
          <w:lang w:bidi="ar-EG"/>
        </w:rPr>
        <w:t xml:space="preserve"> </w:t>
      </w:r>
      <w:r w:rsidRPr="009901E0">
        <w:rPr>
          <w:rFonts w:hint="cs"/>
          <w:rtl/>
          <w:lang w:bidi="ar-EG"/>
        </w:rPr>
        <w:t>ووضع</w:t>
      </w:r>
      <w:r w:rsidRPr="009901E0">
        <w:rPr>
          <w:rtl/>
          <w:lang w:bidi="ar-EG"/>
        </w:rPr>
        <w:t xml:space="preserve"> منهجيات </w:t>
      </w:r>
      <w:r w:rsidRPr="009901E0">
        <w:rPr>
          <w:rFonts w:hint="cs"/>
          <w:rtl/>
          <w:lang w:bidi="ar-EG"/>
        </w:rPr>
        <w:t>ل</w:t>
      </w:r>
      <w:r w:rsidRPr="009901E0">
        <w:rPr>
          <w:rtl/>
          <w:lang w:bidi="ar-EG"/>
        </w:rPr>
        <w:t>تقييم مسارات</w:t>
      </w:r>
      <w:r w:rsidRPr="009901E0">
        <w:rPr>
          <w:rFonts w:hint="cs"/>
          <w:rtl/>
          <w:lang w:bidi="ar-EG"/>
        </w:rPr>
        <w:t xml:space="preserve"> تقدم</w:t>
      </w:r>
      <w:r w:rsidRPr="009901E0">
        <w:rPr>
          <w:rtl/>
          <w:lang w:bidi="ar-EG"/>
        </w:rPr>
        <w:t xml:space="preserve"> قطاع تكنولوجيا المعلومات والاتصالات</w:t>
      </w:r>
      <w:r w:rsidRPr="009901E0">
        <w:rPr>
          <w:rFonts w:hint="cs"/>
          <w:rtl/>
          <w:lang w:bidi="ar-EG"/>
        </w:rPr>
        <w:t xml:space="preserve"> فيما يتعلق بخطة</w:t>
      </w:r>
      <w:r w:rsidRPr="009901E0">
        <w:rPr>
          <w:rtl/>
          <w:lang w:bidi="ar-EG"/>
        </w:rPr>
        <w:t xml:space="preserve"> الأمم المتحدة </w:t>
      </w:r>
      <w:r w:rsidRPr="009901E0">
        <w:rPr>
          <w:rFonts w:hint="cs"/>
          <w:rtl/>
          <w:lang w:bidi="ar-EG"/>
        </w:rPr>
        <w:t>لعام</w:t>
      </w:r>
      <w:r w:rsidRPr="009901E0">
        <w:rPr>
          <w:rtl/>
          <w:lang w:bidi="ar-EG"/>
        </w:rPr>
        <w:t xml:space="preserve"> 2030 للتنمية المستدامة</w:t>
      </w:r>
      <w:r w:rsidRPr="009901E0">
        <w:rPr>
          <w:rtl/>
        </w:rPr>
        <w:t xml:space="preserve"> </w:t>
      </w:r>
      <w:r w:rsidRPr="009901E0">
        <w:rPr>
          <w:rtl/>
          <w:lang w:bidi="ar-EG"/>
        </w:rPr>
        <w:t>‏</w:t>
      </w:r>
      <w:r w:rsidRPr="009901E0">
        <w:rPr>
          <w:rtl/>
        </w:rPr>
        <w:t xml:space="preserve"> </w:t>
      </w:r>
      <w:r w:rsidRPr="009901E0">
        <w:rPr>
          <w:rtl/>
          <w:lang w:bidi="ar-EG"/>
        </w:rPr>
        <w:t>واتفاق باريس بموجب اتفاقية الأمم المتحدة الإطارية بشأن تغير المناخ</w:t>
      </w:r>
      <w:r w:rsidRPr="009901E0">
        <w:rPr>
          <w:cs/>
          <w:lang w:bidi="ar-EG"/>
        </w:rPr>
        <w:t>‎</w:t>
      </w:r>
      <w:r w:rsidRPr="009901E0">
        <w:rPr>
          <w:rtl/>
          <w:lang w:bidi="ar-EG"/>
        </w:rPr>
        <w:t>.</w:t>
      </w:r>
    </w:p>
    <w:p w14:paraId="1754BC46" w14:textId="77777777" w:rsidR="00A64859" w:rsidRPr="009901E0" w:rsidRDefault="00A64859" w:rsidP="00A64859">
      <w:pPr>
        <w:rPr>
          <w:rtl/>
          <w:lang w:bidi="ar-EG"/>
        </w:rPr>
      </w:pPr>
      <w:r w:rsidRPr="009901E0">
        <w:rPr>
          <w:rFonts w:hint="cs"/>
          <w:rtl/>
          <w:lang w:bidi="ar-EG"/>
        </w:rPr>
        <w:t>و</w:t>
      </w:r>
      <w:r w:rsidRPr="009901E0">
        <w:rPr>
          <w:rtl/>
          <w:lang w:bidi="ar-EG"/>
        </w:rPr>
        <w:t>إضافة</w:t>
      </w:r>
      <w:r w:rsidRPr="009901E0">
        <w:rPr>
          <w:rFonts w:hint="cs"/>
          <w:rtl/>
          <w:lang w:bidi="ar-EG"/>
        </w:rPr>
        <w:t>ً</w:t>
      </w:r>
      <w:r w:rsidRPr="009901E0">
        <w:rPr>
          <w:rtl/>
          <w:lang w:bidi="ar-EG"/>
        </w:rPr>
        <w:t xml:space="preserve"> إلى أنشط</w:t>
      </w:r>
      <w:r w:rsidRPr="009901E0">
        <w:rPr>
          <w:rFonts w:hint="cs"/>
          <w:rtl/>
        </w:rPr>
        <w:t>ة لجنة الدراسات 5</w:t>
      </w:r>
      <w:r w:rsidRPr="009901E0">
        <w:rPr>
          <w:rtl/>
          <w:lang w:bidi="ar-EG"/>
        </w:rPr>
        <w:t xml:space="preserve"> </w:t>
      </w:r>
      <w:r w:rsidRPr="009901E0">
        <w:rPr>
          <w:rFonts w:hint="cs"/>
          <w:rtl/>
          <w:lang w:bidi="ar-EG"/>
        </w:rPr>
        <w:t>ب</w:t>
      </w:r>
      <w:r w:rsidRPr="009901E0">
        <w:rPr>
          <w:rtl/>
          <w:lang w:bidi="ar-EG"/>
        </w:rPr>
        <w:t xml:space="preserve">قطاع تقييس الاتصالات التي تركز على المناخ، </w:t>
      </w:r>
      <w:r w:rsidRPr="009901E0">
        <w:rPr>
          <w:rFonts w:hint="cs"/>
          <w:rtl/>
          <w:lang w:bidi="ar-EG"/>
        </w:rPr>
        <w:t xml:space="preserve">فإن لديها </w:t>
      </w:r>
      <w:r w:rsidRPr="009901E0">
        <w:rPr>
          <w:rtl/>
          <w:lang w:bidi="ar-EG"/>
        </w:rPr>
        <w:t xml:space="preserve">خمسة أهداف </w:t>
      </w:r>
      <w:r w:rsidRPr="009901E0">
        <w:rPr>
          <w:rFonts w:hint="cs"/>
          <w:rtl/>
          <w:lang w:bidi="ar-EG"/>
        </w:rPr>
        <w:t xml:space="preserve">مهمة </w:t>
      </w:r>
      <w:r w:rsidRPr="009901E0">
        <w:rPr>
          <w:rtl/>
          <w:lang w:bidi="ar-EG"/>
        </w:rPr>
        <w:t>أخرى</w:t>
      </w:r>
      <w:r w:rsidRPr="009901E0">
        <w:rPr>
          <w:rFonts w:hint="cs"/>
          <w:rtl/>
          <w:lang w:bidi="ar-EG"/>
        </w:rPr>
        <w:t>:</w:t>
      </w:r>
    </w:p>
    <w:p w14:paraId="28C78F0A" w14:textId="77777777" w:rsidR="00A64859" w:rsidRPr="009901E0" w:rsidRDefault="00A64859" w:rsidP="002211DD">
      <w:pPr>
        <w:pStyle w:val="enumlev1"/>
        <w:rPr>
          <w:rtl/>
        </w:rPr>
      </w:pPr>
      <w:r w:rsidRPr="009901E0">
        <w:rPr>
          <w:rFonts w:hint="cs"/>
          <w:rtl/>
        </w:rPr>
        <w:t>1)</w:t>
      </w:r>
      <w:r w:rsidRPr="009901E0">
        <w:rPr>
          <w:rtl/>
        </w:rPr>
        <w:tab/>
        <w:t>حماية تكنولوجيا</w:t>
      </w:r>
      <w:r w:rsidRPr="009901E0">
        <w:rPr>
          <w:rFonts w:hint="cs"/>
          <w:rtl/>
        </w:rPr>
        <w:t>ت</w:t>
      </w:r>
      <w:r w:rsidRPr="009901E0">
        <w:rPr>
          <w:rtl/>
        </w:rPr>
        <w:t xml:space="preserve"> المعلومات والاتصالات (بما في ذلك معدات الاتصالات و</w:t>
      </w:r>
      <w:r w:rsidRPr="009901E0">
        <w:rPr>
          <w:rFonts w:hint="cs"/>
          <w:rtl/>
        </w:rPr>
        <w:t>منشآتها</w:t>
      </w:r>
      <w:r w:rsidRPr="009901E0">
        <w:rPr>
          <w:rtl/>
        </w:rPr>
        <w:t xml:space="preserve">) من التلف والأعطال الناتجة عن الظواهر </w:t>
      </w:r>
      <w:r w:rsidRPr="009901E0">
        <w:rPr>
          <w:rFonts w:hint="cs"/>
          <w:rtl/>
        </w:rPr>
        <w:t>الكهرمغنطيسية</w:t>
      </w:r>
      <w:r w:rsidRPr="009901E0">
        <w:rPr>
          <w:rtl/>
        </w:rPr>
        <w:t xml:space="preserve">، مثل </w:t>
      </w:r>
      <w:r w:rsidRPr="009901E0">
        <w:rPr>
          <w:rFonts w:hint="cs"/>
          <w:rtl/>
        </w:rPr>
        <w:t>الصواعق</w:t>
      </w:r>
      <w:r w:rsidRPr="009901E0">
        <w:rPr>
          <w:rtl/>
        </w:rPr>
        <w:t xml:space="preserve"> وكذلك من إشعاعات الجسيمات</w:t>
      </w:r>
      <w:r w:rsidRPr="009901E0">
        <w:rPr>
          <w:rFonts w:hint="cs"/>
          <w:rtl/>
        </w:rPr>
        <w:t>؛</w:t>
      </w:r>
    </w:p>
    <w:p w14:paraId="0AC742A9" w14:textId="77777777" w:rsidR="00A64859" w:rsidRPr="009901E0" w:rsidRDefault="00A64859" w:rsidP="002211DD">
      <w:pPr>
        <w:pStyle w:val="enumlev1"/>
        <w:rPr>
          <w:rtl/>
        </w:rPr>
      </w:pPr>
      <w:r w:rsidRPr="009901E0">
        <w:rPr>
          <w:rFonts w:hint="cs"/>
          <w:rtl/>
        </w:rPr>
        <w:t>2)</w:t>
      </w:r>
      <w:r w:rsidRPr="009901E0">
        <w:rPr>
          <w:rtl/>
        </w:rPr>
        <w:tab/>
        <w:t xml:space="preserve">ضمان سلامة </w:t>
      </w:r>
      <w:r w:rsidRPr="009901E0">
        <w:rPr>
          <w:rFonts w:hint="cs"/>
          <w:rtl/>
        </w:rPr>
        <w:t>مشغلي</w:t>
      </w:r>
      <w:r w:rsidRPr="009901E0">
        <w:rPr>
          <w:rtl/>
        </w:rPr>
        <w:t xml:space="preserve"> ومستخدمي الشبكات </w:t>
      </w:r>
      <w:r w:rsidRPr="009901E0">
        <w:rPr>
          <w:rFonts w:hint="cs"/>
          <w:rtl/>
        </w:rPr>
        <w:t>فيما يتعلق</w:t>
      </w:r>
      <w:r w:rsidRPr="009901E0">
        <w:rPr>
          <w:rtl/>
        </w:rPr>
        <w:t xml:space="preserve"> </w:t>
      </w:r>
      <w:r w:rsidRPr="009901E0">
        <w:rPr>
          <w:rFonts w:hint="cs"/>
          <w:rtl/>
        </w:rPr>
        <w:t>ب</w:t>
      </w:r>
      <w:r w:rsidRPr="009901E0">
        <w:rPr>
          <w:rtl/>
        </w:rPr>
        <w:t xml:space="preserve">الأخطار الكهربائية </w:t>
      </w:r>
      <w:r w:rsidRPr="009901E0">
        <w:rPr>
          <w:rFonts w:hint="cs"/>
          <w:rtl/>
        </w:rPr>
        <w:t>التي تنطوي عليها</w:t>
      </w:r>
      <w:r w:rsidRPr="009901E0">
        <w:rPr>
          <w:rtl/>
        </w:rPr>
        <w:t xml:space="preserve"> شبكات </w:t>
      </w:r>
      <w:r w:rsidRPr="009901E0">
        <w:rPr>
          <w:rFonts w:hint="eastAsia"/>
          <w:rtl/>
        </w:rPr>
        <w:t>الاتصالات</w:t>
      </w:r>
      <w:r w:rsidRPr="009901E0">
        <w:rPr>
          <w:rtl/>
        </w:rPr>
        <w:t>/تكنولوجيا المعلومات والاتصالات</w:t>
      </w:r>
      <w:r w:rsidRPr="009901E0">
        <w:rPr>
          <w:rFonts w:hint="cs"/>
          <w:rtl/>
        </w:rPr>
        <w:t>؛</w:t>
      </w:r>
    </w:p>
    <w:p w14:paraId="19550093" w14:textId="77777777" w:rsidR="00A64859" w:rsidRPr="009901E0" w:rsidRDefault="00A64859" w:rsidP="002211DD">
      <w:pPr>
        <w:pStyle w:val="enumlev1"/>
        <w:rPr>
          <w:rtl/>
        </w:rPr>
      </w:pPr>
      <w:r w:rsidRPr="009901E0">
        <w:rPr>
          <w:rFonts w:hint="cs"/>
          <w:rtl/>
        </w:rPr>
        <w:t>3)</w:t>
      </w:r>
      <w:r w:rsidRPr="009901E0">
        <w:rPr>
          <w:rtl/>
        </w:rPr>
        <w:tab/>
      </w:r>
      <w:r w:rsidRPr="009901E0">
        <w:rPr>
          <w:rFonts w:hint="eastAsia"/>
          <w:rtl/>
        </w:rPr>
        <w:t>تحسين</w:t>
      </w:r>
      <w:r w:rsidRPr="009901E0">
        <w:rPr>
          <w:rtl/>
        </w:rPr>
        <w:t xml:space="preserve"> الثقة في استخدام الترددات الراديوية </w:t>
      </w:r>
      <w:r w:rsidRPr="009901E0">
        <w:rPr>
          <w:rFonts w:hint="eastAsia"/>
          <w:rtl/>
        </w:rPr>
        <w:t>من</w:t>
      </w:r>
      <w:r w:rsidRPr="009901E0">
        <w:rPr>
          <w:rtl/>
        </w:rPr>
        <w:t xml:space="preserve"> خلال وضع معايير لتقييم مستويات المجالات</w:t>
      </w:r>
      <w:r w:rsidRPr="009901E0">
        <w:rPr>
          <w:rFonts w:hint="cs"/>
          <w:rtl/>
        </w:rPr>
        <w:t xml:space="preserve"> الكهرمغنطيسية </w:t>
      </w:r>
      <w:r w:rsidRPr="009901E0">
        <w:rPr>
          <w:rtl/>
        </w:rPr>
        <w:t>و</w:t>
      </w:r>
      <w:r w:rsidRPr="009901E0">
        <w:rPr>
          <w:rFonts w:hint="eastAsia"/>
          <w:rtl/>
        </w:rPr>
        <w:t>ا</w:t>
      </w:r>
      <w:r w:rsidRPr="009901E0">
        <w:rPr>
          <w:rtl/>
        </w:rPr>
        <w:t xml:space="preserve">لتحقق من الامتثال </w:t>
      </w:r>
      <w:r w:rsidRPr="009901E0">
        <w:rPr>
          <w:rFonts w:hint="cs"/>
          <w:rtl/>
        </w:rPr>
        <w:t>للمبادئ التوجيهية</w:t>
      </w:r>
      <w:r w:rsidRPr="009901E0">
        <w:rPr>
          <w:rtl/>
        </w:rPr>
        <w:t xml:space="preserve"> وحدود التعرض البشري التي أوصت بها منظمة الصحة العالمية</w:t>
      </w:r>
      <w:r w:rsidRPr="009901E0">
        <w:rPr>
          <w:rFonts w:hint="cs"/>
          <w:rtl/>
        </w:rPr>
        <w:t>؛</w:t>
      </w:r>
    </w:p>
    <w:p w14:paraId="6D03BD33" w14:textId="77777777" w:rsidR="007A76C6" w:rsidRPr="009901E0" w:rsidRDefault="007A76C6" w:rsidP="007A76C6">
      <w:pPr>
        <w:rPr>
          <w:rtl/>
        </w:rPr>
      </w:pPr>
      <w:r w:rsidRPr="009901E0">
        <w:rPr>
          <w:rtl/>
        </w:rPr>
        <w:br w:type="page"/>
      </w:r>
    </w:p>
    <w:p w14:paraId="437E3767" w14:textId="77777777" w:rsidR="00A64859" w:rsidRPr="009901E0" w:rsidRDefault="00A64859" w:rsidP="002211DD">
      <w:pPr>
        <w:pStyle w:val="enumlev1"/>
        <w:rPr>
          <w:rtl/>
        </w:rPr>
      </w:pPr>
      <w:r w:rsidRPr="009901E0">
        <w:rPr>
          <w:rFonts w:hint="cs"/>
          <w:rtl/>
        </w:rPr>
        <w:lastRenderedPageBreak/>
        <w:t>4)</w:t>
      </w:r>
      <w:r w:rsidRPr="009901E0">
        <w:rPr>
          <w:rtl/>
        </w:rPr>
        <w:tab/>
      </w:r>
      <w:r w:rsidRPr="009901E0">
        <w:rPr>
          <w:rFonts w:hint="cs"/>
          <w:rtl/>
        </w:rPr>
        <w:t>تعزيز موثوقية وسلامة شبكات الاتصالات/تكنولوجيا المع</w:t>
      </w:r>
      <w:r w:rsidRPr="009901E0">
        <w:rPr>
          <w:rFonts w:hint="eastAsia"/>
          <w:rtl/>
        </w:rPr>
        <w:t>لومات</w:t>
      </w:r>
      <w:r w:rsidRPr="009901E0">
        <w:rPr>
          <w:rtl/>
        </w:rPr>
        <w:t xml:space="preserve"> والاتصالات من خلال توفير متطلبات المقاومة والتوافق </w:t>
      </w:r>
      <w:r w:rsidRPr="009901E0">
        <w:rPr>
          <w:rFonts w:hint="cs"/>
          <w:rtl/>
        </w:rPr>
        <w:t>الكهرمغنطيسي </w:t>
      </w:r>
      <w:r w:rsidRPr="009901E0">
        <w:rPr>
          <w:rFonts w:hint="eastAsia"/>
          <w:rtl/>
        </w:rPr>
        <w:t>ومعالجة</w:t>
      </w:r>
      <w:r w:rsidRPr="009901E0">
        <w:rPr>
          <w:rtl/>
        </w:rPr>
        <w:t xml:space="preserve"> </w:t>
      </w:r>
      <w:r w:rsidRPr="009901E0">
        <w:rPr>
          <w:rFonts w:hint="eastAsia"/>
          <w:rtl/>
        </w:rPr>
        <w:t>تأثير</w:t>
      </w:r>
      <w:r w:rsidRPr="009901E0">
        <w:rPr>
          <w:rtl/>
        </w:rPr>
        <w:t xml:space="preserve"> </w:t>
      </w:r>
      <w:r w:rsidRPr="009901E0">
        <w:rPr>
          <w:rFonts w:hint="eastAsia"/>
          <w:rtl/>
        </w:rPr>
        <w:t>الإشعاعات</w:t>
      </w:r>
      <w:r w:rsidRPr="009901E0">
        <w:rPr>
          <w:rtl/>
        </w:rPr>
        <w:t xml:space="preserve"> </w:t>
      </w:r>
      <w:r w:rsidRPr="009901E0">
        <w:rPr>
          <w:rFonts w:hint="eastAsia"/>
          <w:rtl/>
        </w:rPr>
        <w:t>المنبعثة</w:t>
      </w:r>
      <w:r w:rsidRPr="009901E0">
        <w:rPr>
          <w:rtl/>
        </w:rPr>
        <w:t xml:space="preserve"> </w:t>
      </w:r>
      <w:r w:rsidRPr="009901E0">
        <w:rPr>
          <w:rFonts w:hint="eastAsia"/>
          <w:rtl/>
        </w:rPr>
        <w:t>من</w:t>
      </w:r>
      <w:r w:rsidRPr="009901E0">
        <w:rPr>
          <w:rtl/>
        </w:rPr>
        <w:t xml:space="preserve"> </w:t>
      </w:r>
      <w:r w:rsidRPr="009901E0">
        <w:rPr>
          <w:rFonts w:hint="eastAsia"/>
          <w:rtl/>
        </w:rPr>
        <w:t>الجسيمات</w:t>
      </w:r>
      <w:r w:rsidRPr="009901E0">
        <w:rPr>
          <w:rFonts w:hint="cs"/>
          <w:rtl/>
        </w:rPr>
        <w:t>؛</w:t>
      </w:r>
    </w:p>
    <w:p w14:paraId="5C203738" w14:textId="77777777" w:rsidR="00A64859" w:rsidRPr="009901E0" w:rsidRDefault="00A64859" w:rsidP="002211DD">
      <w:pPr>
        <w:pStyle w:val="enumlev1"/>
        <w:rPr>
          <w:rtl/>
        </w:rPr>
      </w:pPr>
      <w:r w:rsidRPr="009901E0">
        <w:rPr>
          <w:rFonts w:hint="cs"/>
          <w:rtl/>
        </w:rPr>
        <w:t>5)</w:t>
      </w:r>
      <w:r w:rsidRPr="009901E0">
        <w:rPr>
          <w:rtl/>
        </w:rPr>
        <w:tab/>
        <w:t>ضمان عدم المساس بوظ</w:t>
      </w:r>
      <w:r w:rsidRPr="009901E0">
        <w:rPr>
          <w:rFonts w:hint="cs"/>
          <w:rtl/>
        </w:rPr>
        <w:t xml:space="preserve">ائف </w:t>
      </w:r>
      <w:r w:rsidRPr="009901E0">
        <w:rPr>
          <w:rtl/>
        </w:rPr>
        <w:t xml:space="preserve">معدات الاتصالات/تكنولوجيا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cs"/>
          <w:rtl/>
        </w:rPr>
        <w:t>نتيجة للتداخل</w:t>
      </w:r>
      <w:r w:rsidRPr="009901E0">
        <w:rPr>
          <w:rtl/>
        </w:rPr>
        <w:t xml:space="preserve"> </w:t>
      </w:r>
      <w:r w:rsidRPr="009901E0">
        <w:rPr>
          <w:rFonts w:hint="cs"/>
          <w:rtl/>
        </w:rPr>
        <w:t>الكهرمغنطيسي</w:t>
      </w:r>
      <w:r w:rsidRPr="009901E0">
        <w:rPr>
          <w:rtl/>
        </w:rPr>
        <w:t xml:space="preserve"> المرتبط بالاضطرابات المشعة </w:t>
      </w:r>
      <w:r w:rsidRPr="009901E0">
        <w:rPr>
          <w:rFonts w:hint="cs"/>
          <w:rtl/>
        </w:rPr>
        <w:t>والموصولة</w:t>
      </w:r>
      <w:r w:rsidRPr="009901E0">
        <w:rPr>
          <w:rtl/>
        </w:rPr>
        <w:t xml:space="preserve"> المنبعثة من أنظمة كهربائية أو </w:t>
      </w:r>
      <w:r w:rsidRPr="009901E0">
        <w:rPr>
          <w:rFonts w:hint="cs"/>
          <w:rtl/>
        </w:rPr>
        <w:t xml:space="preserve">أنظمة </w:t>
      </w:r>
      <w:r w:rsidRPr="009901E0">
        <w:rPr>
          <w:rtl/>
        </w:rPr>
        <w:t>اتصالات أخرى.</w:t>
      </w:r>
    </w:p>
    <w:p w14:paraId="5AF34026" w14:textId="77777777" w:rsidR="00A64859" w:rsidRPr="009901E0" w:rsidRDefault="00A64859" w:rsidP="00A64859">
      <w:pPr>
        <w:rPr>
          <w:rtl/>
          <w:lang w:bidi="ar-EG"/>
        </w:rPr>
      </w:pPr>
      <w:r w:rsidRPr="009901E0">
        <w:rPr>
          <w:rtl/>
          <w:lang w:bidi="ar-EG"/>
        </w:rPr>
        <w:t xml:space="preserve">وتكون لجنة الدراسات </w:t>
      </w:r>
      <w:r w:rsidRPr="009901E0">
        <w:rPr>
          <w:lang w:bidi="ar-EG"/>
        </w:rPr>
        <w:t>5</w:t>
      </w:r>
      <w:r w:rsidRPr="009901E0">
        <w:rPr>
          <w:rtl/>
          <w:lang w:bidi="ar-EG"/>
        </w:rPr>
        <w:t xml:space="preserve"> </w:t>
      </w:r>
      <w:r w:rsidRPr="009901E0">
        <w:rPr>
          <w:rFonts w:hint="cs"/>
          <w:rtl/>
          <w:lang w:bidi="ar-EG"/>
        </w:rPr>
        <w:t>ب</w:t>
      </w:r>
      <w:r w:rsidRPr="009901E0">
        <w:rPr>
          <w:rtl/>
          <w:lang w:bidi="ar-EG"/>
        </w:rPr>
        <w:t xml:space="preserve">قطاع تقييس الاتصالات </w:t>
      </w:r>
      <w:r w:rsidRPr="009901E0">
        <w:rPr>
          <w:rFonts w:hint="eastAsia"/>
          <w:rtl/>
          <w:lang w:bidi="ar-EG"/>
        </w:rPr>
        <w:t>مسؤولة</w:t>
      </w:r>
      <w:r w:rsidRPr="009901E0">
        <w:rPr>
          <w:rtl/>
          <w:lang w:bidi="ar-EG"/>
        </w:rPr>
        <w:t xml:space="preserve"> </w:t>
      </w:r>
      <w:r w:rsidRPr="009901E0">
        <w:rPr>
          <w:rFonts w:hint="eastAsia"/>
          <w:rtl/>
          <w:lang w:bidi="ar-EG"/>
        </w:rPr>
        <w:t>عن</w:t>
      </w:r>
      <w:r w:rsidRPr="009901E0">
        <w:rPr>
          <w:rtl/>
          <w:lang w:bidi="ar-EG"/>
        </w:rPr>
        <w:t xml:space="preserve"> </w:t>
      </w:r>
      <w:r w:rsidRPr="009901E0">
        <w:rPr>
          <w:rFonts w:hint="eastAsia"/>
          <w:rtl/>
          <w:lang w:bidi="ar-EG"/>
        </w:rPr>
        <w:t>إجراء</w:t>
      </w:r>
      <w:r w:rsidRPr="009901E0">
        <w:rPr>
          <w:rtl/>
          <w:lang w:bidi="ar-EG"/>
        </w:rPr>
        <w:t xml:space="preserve"> </w:t>
      </w:r>
      <w:r w:rsidRPr="009901E0">
        <w:rPr>
          <w:rFonts w:hint="eastAsia"/>
          <w:rtl/>
          <w:lang w:bidi="ar-EG"/>
        </w:rPr>
        <w:t>دراسات</w:t>
      </w:r>
      <w:r w:rsidRPr="009901E0">
        <w:rPr>
          <w:rtl/>
          <w:lang w:bidi="ar-EG"/>
        </w:rPr>
        <w:t xml:space="preserve"> </w:t>
      </w:r>
      <w:r w:rsidRPr="009901E0">
        <w:rPr>
          <w:rFonts w:hint="eastAsia"/>
          <w:rtl/>
          <w:lang w:bidi="ar-EG"/>
        </w:rPr>
        <w:t>عن</w:t>
      </w:r>
      <w:r w:rsidRPr="009901E0">
        <w:rPr>
          <w:rtl/>
          <w:lang w:bidi="ar-EG"/>
        </w:rPr>
        <w:t xml:space="preserve"> </w:t>
      </w:r>
      <w:r w:rsidRPr="009901E0">
        <w:rPr>
          <w:rFonts w:hint="eastAsia"/>
          <w:rtl/>
          <w:lang w:bidi="ar-EG"/>
        </w:rPr>
        <w:t>كيفية</w:t>
      </w:r>
      <w:r w:rsidRPr="009901E0">
        <w:rPr>
          <w:rtl/>
          <w:lang w:bidi="ar-EG"/>
        </w:rPr>
        <w:t xml:space="preserve"> </w:t>
      </w:r>
      <w:r w:rsidRPr="009901E0">
        <w:rPr>
          <w:rFonts w:hint="eastAsia"/>
          <w:rtl/>
          <w:lang w:bidi="ar-EG"/>
        </w:rPr>
        <w:t>استخدام</w:t>
      </w:r>
      <w:r w:rsidRPr="009901E0">
        <w:rPr>
          <w:rtl/>
          <w:lang w:bidi="ar-EG"/>
        </w:rPr>
        <w:t xml:space="preserve"> </w:t>
      </w:r>
      <w:r w:rsidRPr="009901E0">
        <w:rPr>
          <w:rFonts w:hint="cs"/>
          <w:rtl/>
          <w:lang w:bidi="ar-EG"/>
        </w:rPr>
        <w:t>الاتصالات/</w:t>
      </w:r>
      <w:r w:rsidRPr="009901E0">
        <w:rPr>
          <w:rFonts w:hint="eastAsia"/>
          <w:rtl/>
          <w:lang w:bidi="ar-EG"/>
        </w:rPr>
        <w:t>تكنولوجيا</w:t>
      </w:r>
      <w:r w:rsidRPr="009901E0">
        <w:rPr>
          <w:rtl/>
          <w:lang w:bidi="ar-EG"/>
        </w:rPr>
        <w:t xml:space="preserve"> المعلومات والاتصالات </w:t>
      </w:r>
      <w:r w:rsidRPr="009901E0">
        <w:rPr>
          <w:rFonts w:hint="cs"/>
          <w:rtl/>
          <w:lang w:bidi="ar-EG"/>
        </w:rPr>
        <w:t xml:space="preserve">الجديدة والناشئة في مواجهة </w:t>
      </w:r>
      <w:r w:rsidRPr="009901E0">
        <w:rPr>
          <w:rtl/>
          <w:lang w:bidi="ar-EG"/>
        </w:rPr>
        <w:t>التحديات البيئية تماشياً مع أهداف التنمية</w:t>
      </w:r>
      <w:r w:rsidRPr="009901E0">
        <w:rPr>
          <w:rFonts w:hint="eastAsia"/>
          <w:rtl/>
          <w:lang w:bidi="ar-EG"/>
        </w:rPr>
        <w:t> المستدامة</w:t>
      </w:r>
      <w:r w:rsidRPr="009901E0">
        <w:rPr>
          <w:rFonts w:hint="cs"/>
          <w:rtl/>
          <w:lang w:bidi="ar-EG"/>
        </w:rPr>
        <w:t> </w:t>
      </w:r>
      <w:r w:rsidRPr="009901E0">
        <w:rPr>
          <w:lang w:bidi="ar-EG"/>
        </w:rPr>
        <w:t>(SDG)</w:t>
      </w:r>
      <w:r w:rsidRPr="009901E0">
        <w:rPr>
          <w:rFonts w:hint="cs"/>
          <w:rtl/>
          <w:lang w:bidi="ar-EG"/>
        </w:rPr>
        <w:t>.</w:t>
      </w:r>
    </w:p>
    <w:p w14:paraId="40F0E5B8"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11</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74A99D9B" w14:textId="77777777" w:rsidR="00A64859" w:rsidRPr="009901E0" w:rsidRDefault="00A64859" w:rsidP="000D53F1">
      <w:pPr>
        <w:pStyle w:val="Headingb"/>
        <w:rPr>
          <w:rtl/>
        </w:rPr>
      </w:pPr>
      <w:r w:rsidRPr="009901E0">
        <w:rPr>
          <w:rFonts w:hint="eastAsia"/>
          <w:rtl/>
        </w:rPr>
        <w:t>متطلبات</w:t>
      </w:r>
      <w:r w:rsidRPr="009901E0">
        <w:rPr>
          <w:rtl/>
        </w:rPr>
        <w:t xml:space="preserve"> </w:t>
      </w:r>
      <w:r w:rsidRPr="009901E0">
        <w:rPr>
          <w:rFonts w:hint="eastAsia"/>
          <w:rtl/>
        </w:rPr>
        <w:t>وبروتوكولات</w:t>
      </w:r>
      <w:r w:rsidRPr="009901E0">
        <w:rPr>
          <w:rtl/>
        </w:rPr>
        <w:t xml:space="preserve"> </w:t>
      </w:r>
      <w:r w:rsidRPr="009901E0">
        <w:rPr>
          <w:rFonts w:hint="eastAsia"/>
          <w:rtl/>
        </w:rPr>
        <w:t>التشوير</w:t>
      </w:r>
      <w:r w:rsidRPr="009901E0">
        <w:rPr>
          <w:rtl/>
        </w:rPr>
        <w:t xml:space="preserve"> </w:t>
      </w:r>
      <w:r w:rsidRPr="009901E0">
        <w:rPr>
          <w:rFonts w:hint="eastAsia"/>
          <w:rtl/>
        </w:rPr>
        <w:t>ومواصفات</w:t>
      </w:r>
      <w:r w:rsidRPr="009901E0">
        <w:rPr>
          <w:rtl/>
        </w:rPr>
        <w:t xml:space="preserve"> </w:t>
      </w:r>
      <w:r w:rsidRPr="009901E0">
        <w:rPr>
          <w:rFonts w:hint="eastAsia"/>
          <w:rtl/>
        </w:rPr>
        <w:t>الاختبار</w:t>
      </w:r>
      <w:r w:rsidRPr="009901E0">
        <w:rPr>
          <w:rFonts w:hint="cs"/>
          <w:rtl/>
        </w:rPr>
        <w:t xml:space="preserve"> ومكافحة أجهزة الاتصالات/تكنولوجيا المعلومات والاتصالات </w:t>
      </w:r>
      <w:r w:rsidRPr="009901E0">
        <w:t>(ICT)</w:t>
      </w:r>
      <w:r w:rsidRPr="009901E0">
        <w:rPr>
          <w:rFonts w:hint="cs"/>
          <w:rtl/>
        </w:rPr>
        <w:t xml:space="preserve"> المزيفة</w:t>
      </w:r>
    </w:p>
    <w:p w14:paraId="2A103461" w14:textId="77777777" w:rsidR="00A64859" w:rsidRPr="009901E0" w:rsidRDefault="00A64859" w:rsidP="00A64859">
      <w:pPr>
        <w:rPr>
          <w:rtl/>
          <w:lang w:bidi="ar-EG"/>
        </w:rPr>
      </w:pPr>
      <w:r w:rsidRPr="009901E0">
        <w:rPr>
          <w:rFonts w:hint="cs"/>
          <w:rtl/>
        </w:rPr>
        <w:t>كلفت</w:t>
      </w:r>
      <w:r w:rsidRPr="009901E0">
        <w:rPr>
          <w:rtl/>
        </w:rPr>
        <w:t xml:space="preserve"> </w:t>
      </w:r>
      <w:r w:rsidRPr="009901E0">
        <w:rPr>
          <w:rFonts w:hint="eastAsia"/>
          <w:rtl/>
        </w:rPr>
        <w:t>لجنة</w:t>
      </w:r>
      <w:r w:rsidRPr="009901E0">
        <w:rPr>
          <w:rtl/>
        </w:rPr>
        <w:t xml:space="preserve"> الدراسات </w:t>
      </w:r>
      <w:r w:rsidRPr="009901E0">
        <w:t>11</w:t>
      </w:r>
      <w:r w:rsidRPr="009901E0">
        <w:rPr>
          <w:rtl/>
        </w:rPr>
        <w:t xml:space="preserve"> </w:t>
      </w:r>
      <w:r w:rsidRPr="009901E0">
        <w:rPr>
          <w:rFonts w:hint="cs"/>
          <w:rtl/>
        </w:rPr>
        <w:t>ب</w:t>
      </w:r>
      <w:r w:rsidRPr="009901E0">
        <w:rPr>
          <w:rtl/>
        </w:rPr>
        <w:t xml:space="preserve">قطاع تقييس الاتصالات </w:t>
      </w:r>
      <w:r w:rsidRPr="009901E0">
        <w:rPr>
          <w:rFonts w:hint="cs"/>
          <w:rtl/>
        </w:rPr>
        <w:t>بمسؤولية</w:t>
      </w:r>
      <w:r w:rsidRPr="009901E0">
        <w:rPr>
          <w:rtl/>
        </w:rPr>
        <w:t xml:space="preserve"> </w:t>
      </w:r>
      <w:r w:rsidRPr="009901E0">
        <w:rPr>
          <w:rFonts w:hint="eastAsia"/>
          <w:rtl/>
        </w:rPr>
        <w:t>الدراسات</w:t>
      </w:r>
      <w:r w:rsidRPr="009901E0">
        <w:rPr>
          <w:rtl/>
        </w:rPr>
        <w:t xml:space="preserve"> </w:t>
      </w:r>
      <w:r w:rsidRPr="009901E0">
        <w:rPr>
          <w:rFonts w:hint="eastAsia"/>
          <w:rtl/>
        </w:rPr>
        <w:t>المتصلة</w:t>
      </w:r>
      <w:r w:rsidRPr="009901E0">
        <w:rPr>
          <w:rtl/>
        </w:rPr>
        <w:t xml:space="preserve"> </w:t>
      </w:r>
      <w:r w:rsidRPr="009901E0">
        <w:rPr>
          <w:rFonts w:hint="cs"/>
          <w:rtl/>
        </w:rPr>
        <w:t>بمعمارية نظام التشوير وبمتطلبات</w:t>
      </w:r>
      <w:r w:rsidRPr="009901E0">
        <w:rPr>
          <w:rtl/>
        </w:rPr>
        <w:t xml:space="preserve"> </w:t>
      </w:r>
      <w:r w:rsidRPr="009901E0">
        <w:rPr>
          <w:rFonts w:hint="eastAsia"/>
          <w:rtl/>
        </w:rPr>
        <w:t>وبروتوكولات</w:t>
      </w:r>
      <w:r w:rsidRPr="009901E0">
        <w:rPr>
          <w:rtl/>
        </w:rPr>
        <w:t xml:space="preserve"> </w:t>
      </w:r>
      <w:r w:rsidRPr="009901E0">
        <w:rPr>
          <w:rFonts w:hint="eastAsia"/>
          <w:rtl/>
        </w:rPr>
        <w:t>التشوير</w:t>
      </w:r>
      <w:r w:rsidRPr="009901E0">
        <w:rPr>
          <w:rFonts w:hint="cs"/>
          <w:rtl/>
        </w:rPr>
        <w:t xml:space="preserve"> لجميع أنواع الشبكات</w:t>
      </w:r>
      <w:r w:rsidRPr="009901E0">
        <w:rPr>
          <w:rtl/>
        </w:rPr>
        <w:t xml:space="preserve"> </w:t>
      </w:r>
      <w:r w:rsidRPr="009901E0">
        <w:rPr>
          <w:rFonts w:hint="cs"/>
          <w:rtl/>
          <w:lang w:bidi="ar-SY"/>
        </w:rPr>
        <w:t xml:space="preserve">مثل </w:t>
      </w:r>
      <w:r w:rsidRPr="009901E0">
        <w:rPr>
          <w:rtl/>
          <w:lang w:bidi="ar-SY"/>
        </w:rPr>
        <w:t>شبكات المستقبل</w:t>
      </w:r>
      <w:r w:rsidRPr="009901E0">
        <w:rPr>
          <w:rFonts w:hint="eastAsia"/>
          <w:rtl/>
          <w:lang w:bidi="ar-SY"/>
        </w:rPr>
        <w:t> </w:t>
      </w:r>
      <w:r w:rsidRPr="009901E0">
        <w:rPr>
          <w:rFonts w:hint="eastAsia"/>
          <w:rtl/>
        </w:rPr>
        <w:t>و</w:t>
      </w:r>
      <w:r w:rsidRPr="009901E0">
        <w:rPr>
          <w:rFonts w:hint="cs"/>
          <w:rtl/>
        </w:rPr>
        <w:t xml:space="preserve">شبكات </w:t>
      </w:r>
      <w:r w:rsidRPr="009901E0">
        <w:rPr>
          <w:rFonts w:hint="eastAsia"/>
          <w:rtl/>
        </w:rPr>
        <w:t>الحوسبة</w:t>
      </w:r>
      <w:r w:rsidRPr="009901E0">
        <w:rPr>
          <w:rtl/>
          <w:lang w:bidi="ar"/>
        </w:rPr>
        <w:t xml:space="preserve"> </w:t>
      </w:r>
      <w:r w:rsidRPr="009901E0">
        <w:rPr>
          <w:rFonts w:hint="eastAsia"/>
          <w:rtl/>
        </w:rPr>
        <w:t>السحابية</w:t>
      </w:r>
      <w:r w:rsidRPr="009901E0">
        <w:rPr>
          <w:rtl/>
        </w:rPr>
        <w:t xml:space="preserve"> </w:t>
      </w:r>
      <w:r w:rsidRPr="009901E0">
        <w:rPr>
          <w:rFonts w:hint="cs"/>
          <w:rtl/>
        </w:rPr>
        <w:t>والتوصيل البيني للشبكات القائمة على تكنولوجيا</w:t>
      </w:r>
      <w:r w:rsidRPr="009901E0">
        <w:rPr>
          <w:rFonts w:hint="eastAsia"/>
          <w:rtl/>
        </w:rPr>
        <w:t> </w:t>
      </w:r>
      <w:proofErr w:type="spellStart"/>
      <w:r w:rsidRPr="009901E0">
        <w:t>ViNR</w:t>
      </w:r>
      <w:proofErr w:type="spellEnd"/>
      <w:r w:rsidRPr="009901E0">
        <w:t>/</w:t>
      </w:r>
      <w:proofErr w:type="spellStart"/>
      <w:r w:rsidRPr="009901E0">
        <w:t>VoNR</w:t>
      </w:r>
      <w:proofErr w:type="spellEnd"/>
      <w:r w:rsidRPr="009901E0">
        <w:t>/</w:t>
      </w:r>
      <w:proofErr w:type="spellStart"/>
      <w:r w:rsidRPr="009901E0">
        <w:t>ViLTE</w:t>
      </w:r>
      <w:proofErr w:type="spellEnd"/>
      <w:r w:rsidRPr="009901E0">
        <w:t>/VoLTE</w:t>
      </w:r>
      <w:r w:rsidRPr="009901E0">
        <w:rPr>
          <w:rFonts w:hint="cs"/>
          <w:rtl/>
          <w:lang w:bidi="ar-EG"/>
        </w:rPr>
        <w:t xml:space="preserve"> </w:t>
      </w:r>
      <w:r w:rsidRPr="009901E0">
        <w:rPr>
          <w:rFonts w:hint="cs"/>
          <w:rtl/>
        </w:rPr>
        <w:t>والشبكات الافتراضية</w:t>
      </w:r>
      <w:r w:rsidRPr="009901E0">
        <w:rPr>
          <w:rFonts w:hint="cs"/>
          <w:rtl/>
          <w:lang w:bidi="ar-EG"/>
        </w:rPr>
        <w:t xml:space="preserve"> والوسائط المتعددة وشبكات الجيل التالي</w:t>
      </w:r>
      <w:r w:rsidRPr="009901E0">
        <w:rPr>
          <w:rFonts w:hint="eastAsia"/>
          <w:rtl/>
          <w:lang w:bidi="ar-EG"/>
        </w:rPr>
        <w:t> </w:t>
      </w:r>
      <w:r w:rsidRPr="009901E0">
        <w:rPr>
          <w:lang w:bidi="ar-EG"/>
        </w:rPr>
        <w:t>(NGN)</w:t>
      </w:r>
      <w:r w:rsidRPr="009901E0">
        <w:rPr>
          <w:rFonts w:hint="eastAsia"/>
          <w:rtl/>
          <w:lang w:bidi="ar-EG"/>
        </w:rPr>
        <w:t> </w:t>
      </w:r>
      <w:r w:rsidRPr="009901E0">
        <w:rPr>
          <w:rFonts w:hint="cs"/>
          <w:rtl/>
          <w:lang w:bidi="ar-EG"/>
        </w:rPr>
        <w:t>وتشوير التشغيل البيني للشبكات التقليدية والشبكات الساتلية للأرض وتكنولوجيات التوصيل الشبكي المعرَّف بالبرمجيات</w:t>
      </w:r>
      <w:r w:rsidRPr="009901E0">
        <w:rPr>
          <w:rFonts w:hint="eastAsia"/>
          <w:rtl/>
          <w:lang w:bidi="ar-EG"/>
        </w:rPr>
        <w:t> </w:t>
      </w:r>
      <w:r w:rsidRPr="009901E0">
        <w:rPr>
          <w:lang w:bidi="ar-EG"/>
        </w:rPr>
        <w:t>(SDN)</w:t>
      </w:r>
      <w:r w:rsidRPr="009901E0">
        <w:rPr>
          <w:rFonts w:hint="cs"/>
          <w:rtl/>
          <w:lang w:bidi="ar-EG"/>
        </w:rPr>
        <w:t xml:space="preserve"> والتمثيل الافتراضي لوظائف الشبكة </w:t>
      </w:r>
      <w:r w:rsidRPr="009901E0">
        <w:rPr>
          <w:lang w:bidi="ar-EG"/>
        </w:rPr>
        <w:t>(NFV)</w:t>
      </w:r>
      <w:r w:rsidRPr="009901E0">
        <w:rPr>
          <w:rFonts w:hint="cs"/>
          <w:rtl/>
          <w:lang w:bidi="ar-EG"/>
        </w:rPr>
        <w:t xml:space="preserve"> وأنظمة الاتصالات المتنقلة الدولية </w:t>
      </w:r>
      <w:r w:rsidRPr="009901E0">
        <w:rPr>
          <w:rtl/>
          <w:lang w:bidi="ar-EG"/>
        </w:rPr>
        <w:t>(</w:t>
      </w:r>
      <w:r w:rsidRPr="009901E0">
        <w:rPr>
          <w:lang w:bidi="ar-EG"/>
        </w:rPr>
        <w:t>IMT</w:t>
      </w:r>
      <w:r w:rsidRPr="009901E0">
        <w:rPr>
          <w:rtl/>
          <w:lang w:bidi="ar-EG"/>
        </w:rPr>
        <w:t>)</w:t>
      </w:r>
      <w:r w:rsidRPr="009901E0">
        <w:rPr>
          <w:rFonts w:hint="cs"/>
          <w:rtl/>
          <w:lang w:bidi="ar-EG"/>
        </w:rPr>
        <w:t>،</w:t>
      </w:r>
      <w:r w:rsidRPr="009901E0">
        <w:rPr>
          <w:rtl/>
          <w:lang w:bidi="ar-EG"/>
        </w:rPr>
        <w:t xml:space="preserve"> </w:t>
      </w:r>
      <w:r w:rsidRPr="009901E0">
        <w:rPr>
          <w:rFonts w:hint="cs"/>
          <w:rtl/>
          <w:lang w:bidi="ar-EG"/>
        </w:rPr>
        <w:t>بما في ذلك شبكات الاتصالات المتنقلة الدولية</w:t>
      </w:r>
      <w:r w:rsidR="000E53D7" w:rsidRPr="009901E0">
        <w:rPr>
          <w:rStyle w:val="Left-to-Right"/>
        </w:rPr>
        <w:t>2030–</w:t>
      </w:r>
      <w:r w:rsidRPr="009901E0">
        <w:rPr>
          <w:rFonts w:hint="cs"/>
          <w:rtl/>
          <w:lang w:bidi="ar-EG"/>
        </w:rPr>
        <w:t xml:space="preserve"> (</w:t>
      </w:r>
      <w:r w:rsidRPr="009901E0">
        <w:rPr>
          <w:rtl/>
          <w:lang w:bidi="ar-EG"/>
        </w:rPr>
        <w:t>الجزء غير الراديوي</w:t>
      </w:r>
      <w:r w:rsidRPr="009901E0">
        <w:rPr>
          <w:rFonts w:hint="cs"/>
          <w:rtl/>
          <w:lang w:bidi="ar-EG"/>
        </w:rPr>
        <w:t xml:space="preserve">) وشبكات توزيع المفاتيح الكمومية </w:t>
      </w:r>
      <w:r w:rsidRPr="009901E0">
        <w:rPr>
          <w:lang w:bidi="ar-EG"/>
        </w:rPr>
        <w:t>(QKDN)</w:t>
      </w:r>
      <w:r w:rsidRPr="009901E0">
        <w:rPr>
          <w:rFonts w:hint="cs"/>
          <w:rtl/>
          <w:lang w:bidi="ar-EG"/>
        </w:rPr>
        <w:t xml:space="preserve"> والتكنولوجيات ذات الصلة، والواقع المزيد</w:t>
      </w:r>
      <w:r w:rsidRPr="009901E0">
        <w:rPr>
          <w:rtl/>
          <w:lang w:bidi="ar-EG"/>
        </w:rPr>
        <w:t>.</w:t>
      </w:r>
    </w:p>
    <w:p w14:paraId="4AB62476" w14:textId="77777777" w:rsidR="00A64859" w:rsidRPr="009901E0" w:rsidRDefault="00A64859" w:rsidP="00A64859">
      <w:pPr>
        <w:rPr>
          <w:rtl/>
        </w:rPr>
      </w:pPr>
      <w:r w:rsidRPr="009901E0">
        <w:rPr>
          <w:rFonts w:hint="cs"/>
          <w:rtl/>
        </w:rPr>
        <w:t xml:space="preserve">ولجنة الدراسات </w:t>
      </w:r>
      <w:r w:rsidRPr="009901E0">
        <w:t>11</w:t>
      </w:r>
      <w:r w:rsidRPr="009901E0">
        <w:rPr>
          <w:rFonts w:hint="cs"/>
          <w:rtl/>
          <w:lang w:bidi="ar-EG"/>
        </w:rPr>
        <w:t xml:space="preserve"> ب</w:t>
      </w:r>
      <w:r w:rsidRPr="009901E0">
        <w:rPr>
          <w:rtl/>
          <w:lang w:bidi="ar-EG"/>
        </w:rPr>
        <w:t xml:space="preserve">قطاع تقييس الاتصالات </w:t>
      </w:r>
      <w:r w:rsidRPr="009901E0">
        <w:rPr>
          <w:rFonts w:hint="cs"/>
          <w:rtl/>
          <w:lang w:bidi="ar-EG"/>
        </w:rPr>
        <w:t xml:space="preserve">مسؤولة أيضاً عن الدراسات الرامية إلى مكافحة أجهزة الاتصالات/تكنولوجيا المعلومات والاتصالات المزيفة </w:t>
      </w:r>
      <w:r w:rsidRPr="009901E0">
        <w:rPr>
          <w:rtl/>
          <w:lang w:bidi="ar-EG"/>
        </w:rPr>
        <w:t>والمغشوشة والمسروقة</w:t>
      </w:r>
      <w:r w:rsidRPr="009901E0">
        <w:rPr>
          <w:rFonts w:hint="cs"/>
          <w:rtl/>
          <w:lang w:bidi="ar-EG"/>
        </w:rPr>
        <w:t>، و</w:t>
      </w:r>
      <w:r w:rsidRPr="009901E0">
        <w:rPr>
          <w:rtl/>
          <w:lang w:bidi="ar-EG"/>
        </w:rPr>
        <w:t>مكافحة برمجيات الاتصالات/تكنولوجيا المعلومات والاتصالات</w:t>
      </w:r>
      <w:r w:rsidRPr="009901E0">
        <w:rPr>
          <w:rFonts w:hint="cs"/>
          <w:rtl/>
          <w:lang w:bidi="ar-EG"/>
        </w:rPr>
        <w:t xml:space="preserve"> المزيفة والمغشوشة، والتأثيرات السلبية لهذه المواضيع.</w:t>
      </w:r>
    </w:p>
    <w:p w14:paraId="48A197B0" w14:textId="77777777" w:rsidR="00A64859" w:rsidRPr="009901E0" w:rsidRDefault="00A64859" w:rsidP="00A64859">
      <w:pPr>
        <w:rPr>
          <w:rtl/>
        </w:rPr>
      </w:pPr>
      <w:r w:rsidRPr="009901E0">
        <w:rPr>
          <w:rFonts w:hint="cs"/>
          <w:rtl/>
          <w:lang w:bidi="ar-EG"/>
        </w:rPr>
        <w:t xml:space="preserve">وستضع لجنة الدراسات </w:t>
      </w:r>
      <w:r w:rsidRPr="009901E0">
        <w:rPr>
          <w:lang w:bidi="ar-EG"/>
        </w:rPr>
        <w:t>11</w:t>
      </w:r>
      <w:r w:rsidRPr="009901E0">
        <w:rPr>
          <w:rFonts w:hint="cs"/>
          <w:rtl/>
          <w:lang w:bidi="ar-EG"/>
        </w:rPr>
        <w:t xml:space="preserve"> ب</w:t>
      </w:r>
      <w:r w:rsidRPr="009901E0">
        <w:rPr>
          <w:rtl/>
          <w:lang w:bidi="ar-EG"/>
        </w:rPr>
        <w:t xml:space="preserve">قطاع تقييس الاتصالات </w:t>
      </w:r>
      <w:r w:rsidRPr="009901E0">
        <w:rPr>
          <w:rFonts w:hint="cs"/>
          <w:rtl/>
          <w:lang w:bidi="ar-EG"/>
        </w:rPr>
        <w:t>أيضاً مواصفات ل</w:t>
      </w:r>
      <w:r w:rsidRPr="009901E0">
        <w:rPr>
          <w:rFonts w:hint="cs"/>
          <w:rtl/>
        </w:rPr>
        <w:t>اختبار المطابقة وقابلية التشغيل البيني</w:t>
      </w:r>
      <w:r w:rsidRPr="009901E0">
        <w:rPr>
          <w:rFonts w:hint="eastAsia"/>
          <w:rtl/>
        </w:rPr>
        <w:t> </w:t>
      </w:r>
      <w:r w:rsidRPr="009901E0">
        <w:t>(C&amp;I)</w:t>
      </w:r>
      <w:r w:rsidRPr="009901E0">
        <w:rPr>
          <w:rFonts w:hint="eastAsia"/>
          <w:rtl/>
        </w:rPr>
        <w:t> </w:t>
      </w:r>
      <w:r w:rsidRPr="009901E0">
        <w:rPr>
          <w:rFonts w:hint="cs"/>
          <w:rtl/>
        </w:rPr>
        <w:t>لجميع أنواع الشبكات والتكنولوجيات والخدمات، و</w:t>
      </w:r>
      <w:r w:rsidRPr="009901E0">
        <w:rPr>
          <w:rtl/>
        </w:rPr>
        <w:t>منهجي</w:t>
      </w:r>
      <w:r w:rsidRPr="009901E0">
        <w:rPr>
          <w:rFonts w:hint="cs"/>
          <w:rtl/>
        </w:rPr>
        <w:t>ات</w:t>
      </w:r>
      <w:r w:rsidRPr="009901E0">
        <w:rPr>
          <w:rtl/>
        </w:rPr>
        <w:t xml:space="preserve"> اختبار</w:t>
      </w:r>
      <w:r w:rsidRPr="009901E0">
        <w:rPr>
          <w:rFonts w:hint="cs"/>
          <w:rtl/>
        </w:rPr>
        <w:t>،</w:t>
      </w:r>
      <w:r w:rsidRPr="009901E0">
        <w:rPr>
          <w:rtl/>
        </w:rPr>
        <w:t xml:space="preserve"> ومجموعات اختبار </w:t>
      </w:r>
      <w:r w:rsidRPr="009901E0">
        <w:rPr>
          <w:rFonts w:hint="cs"/>
          <w:rtl/>
        </w:rPr>
        <w:t>من أجل المعلمات الشبكية المقيسة فيما</w:t>
      </w:r>
      <w:r w:rsidRPr="009901E0">
        <w:rPr>
          <w:rFonts w:hint="eastAsia"/>
          <w:rtl/>
        </w:rPr>
        <w:t> </w:t>
      </w:r>
      <w:r w:rsidRPr="009901E0">
        <w:rPr>
          <w:rFonts w:hint="cs"/>
          <w:rtl/>
        </w:rPr>
        <w:t>يتعلق بالإطار الخاص بقياس أداء الإنترنت، وكذلك</w:t>
      </w:r>
      <w:r w:rsidRPr="009901E0">
        <w:rPr>
          <w:rFonts w:hint="cs"/>
          <w:rtl/>
          <w:lang w:bidi="ar-EG"/>
        </w:rPr>
        <w:t xml:space="preserve"> من أجل التكنولوجيات القائمة والناشئة.</w:t>
      </w:r>
    </w:p>
    <w:p w14:paraId="7A450616" w14:textId="77777777" w:rsidR="00A64859" w:rsidRPr="009901E0" w:rsidRDefault="00A64859" w:rsidP="00A64859">
      <w:pPr>
        <w:rPr>
          <w:rtl/>
        </w:rPr>
      </w:pPr>
      <w:r w:rsidRPr="009901E0">
        <w:rPr>
          <w:rFonts w:hint="cs"/>
          <w:rtl/>
          <w:lang w:bidi="ar-EG"/>
        </w:rPr>
        <w:t xml:space="preserve">تعمل لجنة الدراسات </w:t>
      </w:r>
      <w:r w:rsidRPr="009901E0">
        <w:rPr>
          <w:lang w:bidi="ar-EG"/>
        </w:rPr>
        <w:t>11</w:t>
      </w:r>
      <w:r w:rsidRPr="009901E0">
        <w:rPr>
          <w:rFonts w:hint="cs"/>
          <w:rtl/>
          <w:lang w:bidi="ar-EG"/>
        </w:rPr>
        <w:t xml:space="preserve"> ب</w:t>
      </w:r>
      <w:r w:rsidRPr="009901E0">
        <w:rPr>
          <w:rtl/>
          <w:lang w:bidi="ar-EG"/>
        </w:rPr>
        <w:t xml:space="preserve">قطاع تقييس الاتصالات </w:t>
      </w:r>
      <w:r w:rsidRPr="009901E0">
        <w:rPr>
          <w:rFonts w:hint="cs"/>
          <w:rtl/>
          <w:lang w:bidi="ar-EG"/>
        </w:rPr>
        <w:t>إلى جانب ذلك على الحفاظ وتحسين إجراء للاعتراف بمعامل الاختبار في</w:t>
      </w:r>
      <w:r w:rsidRPr="009901E0">
        <w:rPr>
          <w:rFonts w:hint="eastAsia"/>
          <w:rtl/>
          <w:lang w:bidi="ar-EG"/>
        </w:rPr>
        <w:t> </w:t>
      </w:r>
      <w:r w:rsidRPr="009901E0">
        <w:rPr>
          <w:rFonts w:hint="cs"/>
          <w:rtl/>
          <w:lang w:bidi="ar-EG"/>
        </w:rPr>
        <w:t xml:space="preserve">قطاع تقييس الاتصالات من خلال عمل لجنة التوجيه المعنية بتقييم المطابقة </w:t>
      </w:r>
      <w:r w:rsidRPr="009901E0">
        <w:rPr>
          <w:lang w:bidi="ar-EG"/>
        </w:rPr>
        <w:t>(CASC)</w:t>
      </w:r>
      <w:r w:rsidRPr="009901E0">
        <w:rPr>
          <w:rFonts w:hint="cs"/>
          <w:rtl/>
          <w:lang w:bidi="ar-EG"/>
        </w:rPr>
        <w:t xml:space="preserve"> التابعة لقطاع تقييس الاتصالات.</w:t>
      </w:r>
    </w:p>
    <w:p w14:paraId="45078150" w14:textId="77777777" w:rsidR="00A64859" w:rsidRPr="009901E0" w:rsidRDefault="00A64859" w:rsidP="00A64859">
      <w:pPr>
        <w:pStyle w:val="Headingb"/>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12</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4BF8B5B3" w14:textId="77777777" w:rsidR="00A64859" w:rsidRPr="009901E0" w:rsidRDefault="00A64859" w:rsidP="000D53F1">
      <w:pPr>
        <w:pStyle w:val="Headingb"/>
      </w:pPr>
      <w:r w:rsidRPr="009901E0">
        <w:rPr>
          <w:rFonts w:hint="eastAsia"/>
          <w:rtl/>
        </w:rPr>
        <w:t>الأداء</w:t>
      </w:r>
      <w:r w:rsidRPr="009901E0">
        <w:rPr>
          <w:rtl/>
        </w:rPr>
        <w:t xml:space="preserve"> </w:t>
      </w:r>
      <w:r w:rsidRPr="009901E0">
        <w:rPr>
          <w:rFonts w:hint="eastAsia"/>
          <w:rtl/>
        </w:rPr>
        <w:t>وجودة</w:t>
      </w:r>
      <w:r w:rsidRPr="009901E0">
        <w:rPr>
          <w:rtl/>
        </w:rPr>
        <w:t xml:space="preserve"> </w:t>
      </w:r>
      <w:r w:rsidRPr="009901E0">
        <w:rPr>
          <w:rFonts w:hint="eastAsia"/>
          <w:rtl/>
        </w:rPr>
        <w:t>الخدمة</w:t>
      </w:r>
      <w:r w:rsidRPr="009901E0">
        <w:rPr>
          <w:rtl/>
        </w:rPr>
        <w:t xml:space="preserve"> </w:t>
      </w:r>
      <w:r w:rsidRPr="009901E0">
        <w:rPr>
          <w:rFonts w:hint="eastAsia"/>
          <w:rtl/>
        </w:rPr>
        <w:t>وجودة</w:t>
      </w:r>
      <w:r w:rsidRPr="009901E0">
        <w:rPr>
          <w:rtl/>
        </w:rPr>
        <w:t xml:space="preserve"> </w:t>
      </w:r>
      <w:r w:rsidRPr="009901E0">
        <w:rPr>
          <w:rFonts w:hint="eastAsia"/>
          <w:rtl/>
        </w:rPr>
        <w:t>التجربة</w:t>
      </w:r>
    </w:p>
    <w:p w14:paraId="1F5F737D" w14:textId="77777777" w:rsidR="00A64859" w:rsidRPr="009901E0" w:rsidRDefault="00A64859" w:rsidP="00A64859">
      <w:pPr>
        <w:spacing w:line="180" w:lineRule="auto"/>
        <w:rPr>
          <w:rtl/>
        </w:rPr>
      </w:pPr>
      <w:r w:rsidRPr="009901E0">
        <w:rPr>
          <w:rFonts w:hint="eastAsia"/>
          <w:rtl/>
          <w:lang w:bidi="ar-EG"/>
        </w:rPr>
        <w:t>تكون</w:t>
      </w:r>
      <w:r w:rsidRPr="009901E0">
        <w:rPr>
          <w:rtl/>
          <w:lang w:bidi="ar-EG"/>
        </w:rPr>
        <w:t xml:space="preserve"> لجنة الدراسات </w:t>
      </w:r>
      <w:r w:rsidRPr="009901E0">
        <w:rPr>
          <w:lang w:bidi="ar-EG"/>
        </w:rPr>
        <w:t>12</w:t>
      </w:r>
      <w:r w:rsidRPr="009901E0">
        <w:rPr>
          <w:rtl/>
          <w:lang w:bidi="ar-EG"/>
        </w:rPr>
        <w:t xml:space="preserve"> </w:t>
      </w:r>
      <w:r w:rsidRPr="009901E0">
        <w:rPr>
          <w:rFonts w:hint="cs"/>
          <w:rtl/>
          <w:lang w:bidi="ar-EG"/>
        </w:rPr>
        <w:t>ب</w:t>
      </w:r>
      <w:r w:rsidRPr="009901E0">
        <w:rPr>
          <w:rFonts w:hint="eastAsia"/>
          <w:rtl/>
        </w:rPr>
        <w:t>قطاع</w:t>
      </w:r>
      <w:r w:rsidRPr="009901E0">
        <w:rPr>
          <w:rtl/>
        </w:rPr>
        <w:t xml:space="preserve"> تقييس الاتصالات </w:t>
      </w:r>
      <w:r w:rsidRPr="009901E0">
        <w:rPr>
          <w:rFonts w:hint="eastAsia"/>
          <w:rtl/>
          <w:lang w:bidi="ar-EG"/>
        </w:rPr>
        <w:t>مسؤولة</w:t>
      </w:r>
      <w:r w:rsidRPr="009901E0">
        <w:rPr>
          <w:rtl/>
          <w:lang w:bidi="ar-EG"/>
        </w:rPr>
        <w:t xml:space="preserve"> </w:t>
      </w:r>
      <w:r w:rsidRPr="009901E0">
        <w:rPr>
          <w:rFonts w:hint="eastAsia"/>
          <w:rtl/>
          <w:lang w:bidi="ar-EG"/>
        </w:rPr>
        <w:t>عن</w:t>
      </w:r>
      <w:r w:rsidRPr="009901E0">
        <w:rPr>
          <w:rtl/>
          <w:lang w:bidi="ar-EG"/>
        </w:rPr>
        <w:t xml:space="preserve"> </w:t>
      </w:r>
      <w:r w:rsidRPr="009901E0">
        <w:rPr>
          <w:rFonts w:hint="eastAsia"/>
          <w:rtl/>
          <w:lang w:bidi="ar-EG"/>
        </w:rPr>
        <w:t>توصيات</w:t>
      </w:r>
      <w:r w:rsidRPr="009901E0">
        <w:rPr>
          <w:rFonts w:hint="cs"/>
          <w:rtl/>
          <w:lang w:bidi="ar-EG"/>
        </w:rPr>
        <w:t xml:space="preserve"> </w:t>
      </w:r>
      <w:r w:rsidRPr="009901E0">
        <w:rPr>
          <w:rFonts w:hint="eastAsia"/>
          <w:rtl/>
        </w:rPr>
        <w:t>قطاع</w:t>
      </w:r>
      <w:r w:rsidRPr="009901E0">
        <w:rPr>
          <w:rtl/>
        </w:rPr>
        <w:t xml:space="preserve"> تقييس الاتصالات</w:t>
      </w:r>
      <w:r w:rsidRPr="009901E0">
        <w:rPr>
          <w:rtl/>
          <w:lang w:bidi="ar-EG"/>
        </w:rPr>
        <w:t xml:space="preserve"> </w:t>
      </w:r>
      <w:r w:rsidRPr="009901E0">
        <w:rPr>
          <w:rFonts w:hint="eastAsia"/>
          <w:rtl/>
          <w:lang w:bidi="ar-EG"/>
        </w:rPr>
        <w:t>الخاصة</w:t>
      </w:r>
      <w:r w:rsidRPr="009901E0">
        <w:rPr>
          <w:rtl/>
          <w:lang w:bidi="ar-EG"/>
        </w:rPr>
        <w:t xml:space="preserve"> </w:t>
      </w:r>
      <w:r w:rsidRPr="009901E0">
        <w:rPr>
          <w:rFonts w:hint="eastAsia"/>
          <w:rtl/>
          <w:lang w:bidi="ar-EG"/>
        </w:rPr>
        <w:t>بالأداء</w:t>
      </w:r>
      <w:r w:rsidRPr="009901E0">
        <w:rPr>
          <w:rtl/>
          <w:lang w:bidi="ar-EG"/>
        </w:rPr>
        <w:t xml:space="preserve"> </w:t>
      </w:r>
      <w:r w:rsidRPr="009901E0">
        <w:rPr>
          <w:rFonts w:hint="eastAsia"/>
          <w:rtl/>
          <w:lang w:bidi="ar-EG"/>
        </w:rPr>
        <w:t>وجودة</w:t>
      </w:r>
      <w:r w:rsidRPr="009901E0">
        <w:rPr>
          <w:rtl/>
          <w:lang w:bidi="ar-EG"/>
        </w:rPr>
        <w:t xml:space="preserve"> </w:t>
      </w:r>
      <w:r w:rsidRPr="009901E0">
        <w:rPr>
          <w:rFonts w:hint="eastAsia"/>
          <w:rtl/>
          <w:lang w:bidi="ar-EG"/>
        </w:rPr>
        <w:t>الخدمة </w:t>
      </w:r>
      <w:r w:rsidRPr="009901E0">
        <w:rPr>
          <w:lang w:bidi="ar-EG"/>
        </w:rPr>
        <w:t>(QoS)</w:t>
      </w:r>
      <w:r w:rsidRPr="009901E0">
        <w:rPr>
          <w:rtl/>
          <w:lang w:bidi="ar-EG"/>
        </w:rPr>
        <w:t xml:space="preserve"> وجودة التجربة</w:t>
      </w:r>
      <w:r w:rsidRPr="009901E0">
        <w:rPr>
          <w:rFonts w:hint="eastAsia"/>
          <w:rtl/>
          <w:lang w:bidi="ar-EG"/>
        </w:rPr>
        <w:t> </w:t>
      </w:r>
      <w:r w:rsidRPr="009901E0">
        <w:rPr>
          <w:lang w:bidi="ar-EG"/>
        </w:rPr>
        <w:t>(</w:t>
      </w:r>
      <w:proofErr w:type="spellStart"/>
      <w:r w:rsidRPr="009901E0">
        <w:rPr>
          <w:lang w:bidi="ar-EG"/>
        </w:rPr>
        <w:t>QoE</w:t>
      </w:r>
      <w:proofErr w:type="spellEnd"/>
      <w:r w:rsidRPr="009901E0">
        <w:rPr>
          <w:lang w:bidi="ar-EG"/>
        </w:rPr>
        <w:t>)</w:t>
      </w:r>
      <w:r w:rsidRPr="009901E0">
        <w:rPr>
          <w:rtl/>
          <w:lang w:bidi="ar-EG"/>
        </w:rPr>
        <w:t xml:space="preserve"> من أجل جميع المطاريف والشبكات والخدمات </w:t>
      </w:r>
      <w:r w:rsidRPr="009901E0">
        <w:rPr>
          <w:rFonts w:hint="cs"/>
          <w:rtl/>
          <w:lang w:bidi="ar-EG"/>
        </w:rPr>
        <w:t xml:space="preserve">والتطبيقات </w:t>
      </w:r>
      <w:r w:rsidRPr="009901E0">
        <w:rPr>
          <w:rFonts w:hint="eastAsia"/>
          <w:rtl/>
          <w:lang w:bidi="ar-EG"/>
        </w:rPr>
        <w:t>بدءاً</w:t>
      </w:r>
      <w:r w:rsidRPr="009901E0">
        <w:rPr>
          <w:rtl/>
          <w:lang w:bidi="ar-EG"/>
        </w:rPr>
        <w:t xml:space="preserve"> </w:t>
      </w:r>
      <w:r w:rsidRPr="009901E0">
        <w:rPr>
          <w:rtl/>
        </w:rPr>
        <w:t xml:space="preserve">من إرسال الصوت عبر الشبكات الثابتة القائمة على الدارات إلى التطبيقات متعددة الوسائط عبر الشبكات المتنقلة والقائمة على الرزم. </w:t>
      </w:r>
      <w:r w:rsidRPr="009901E0">
        <w:rPr>
          <w:rFonts w:hint="eastAsia"/>
          <w:rtl/>
        </w:rPr>
        <w:t>ويدخل</w:t>
      </w:r>
      <w:r w:rsidRPr="009901E0">
        <w:rPr>
          <w:rtl/>
        </w:rPr>
        <w:t xml:space="preserve"> في </w:t>
      </w:r>
      <w:r w:rsidRPr="009901E0">
        <w:rPr>
          <w:rFonts w:hint="eastAsia"/>
          <w:rtl/>
        </w:rPr>
        <w:t>هذا</w:t>
      </w:r>
      <w:r w:rsidRPr="009901E0">
        <w:rPr>
          <w:rtl/>
        </w:rPr>
        <w:t xml:space="preserve"> </w:t>
      </w:r>
      <w:r w:rsidRPr="009901E0">
        <w:rPr>
          <w:rFonts w:hint="eastAsia"/>
          <w:rtl/>
        </w:rPr>
        <w:t>المجال</w:t>
      </w:r>
      <w:r w:rsidRPr="009901E0">
        <w:rPr>
          <w:rtl/>
        </w:rPr>
        <w:t xml:space="preserve"> </w:t>
      </w:r>
      <w:r w:rsidRPr="009901E0">
        <w:rPr>
          <w:rFonts w:hint="eastAsia"/>
          <w:rtl/>
        </w:rPr>
        <w:t>الجوانب</w:t>
      </w:r>
      <w:r w:rsidRPr="009901E0">
        <w:rPr>
          <w:rtl/>
        </w:rPr>
        <w:t xml:space="preserve"> </w:t>
      </w:r>
      <w:r w:rsidRPr="009901E0">
        <w:rPr>
          <w:rFonts w:hint="eastAsia"/>
          <w:rtl/>
        </w:rPr>
        <w:t>التشغيلية</w:t>
      </w:r>
      <w:r w:rsidRPr="009901E0">
        <w:rPr>
          <w:rtl/>
        </w:rPr>
        <w:t xml:space="preserve"> </w:t>
      </w:r>
      <w:r w:rsidRPr="009901E0">
        <w:rPr>
          <w:rFonts w:hint="eastAsia"/>
          <w:rtl/>
        </w:rPr>
        <w:t>للأداء</w:t>
      </w:r>
      <w:r w:rsidRPr="009901E0">
        <w:rPr>
          <w:rtl/>
        </w:rPr>
        <w:t xml:space="preserve"> </w:t>
      </w:r>
      <w:r w:rsidRPr="009901E0">
        <w:rPr>
          <w:rFonts w:hint="eastAsia"/>
          <w:rtl/>
        </w:rPr>
        <w:t>وجودة</w:t>
      </w:r>
      <w:r w:rsidRPr="009901E0">
        <w:rPr>
          <w:rtl/>
        </w:rPr>
        <w:t xml:space="preserve"> </w:t>
      </w:r>
      <w:r w:rsidRPr="009901E0">
        <w:rPr>
          <w:rFonts w:hint="eastAsia"/>
          <w:rtl/>
        </w:rPr>
        <w:t>الخدمة</w:t>
      </w:r>
      <w:r w:rsidRPr="009901E0">
        <w:rPr>
          <w:rtl/>
        </w:rPr>
        <w:t xml:space="preserve"> </w:t>
      </w:r>
      <w:r w:rsidRPr="009901E0">
        <w:rPr>
          <w:rFonts w:hint="eastAsia"/>
          <w:rtl/>
        </w:rPr>
        <w:t>وجودة</w:t>
      </w:r>
      <w:r w:rsidRPr="009901E0">
        <w:rPr>
          <w:rtl/>
        </w:rPr>
        <w:t xml:space="preserve"> </w:t>
      </w:r>
      <w:r w:rsidRPr="009901E0">
        <w:rPr>
          <w:rFonts w:hint="eastAsia"/>
          <w:rtl/>
        </w:rPr>
        <w:t>التجربة؛</w:t>
      </w:r>
      <w:r w:rsidRPr="009901E0">
        <w:rPr>
          <w:rtl/>
        </w:rPr>
        <w:t xml:space="preserve"> </w:t>
      </w:r>
      <w:r w:rsidRPr="009901E0">
        <w:rPr>
          <w:rFonts w:hint="eastAsia"/>
          <w:rtl/>
        </w:rPr>
        <w:t>وجوانب</w:t>
      </w:r>
      <w:r w:rsidRPr="009901E0">
        <w:rPr>
          <w:rtl/>
        </w:rPr>
        <w:t xml:space="preserve"> </w:t>
      </w:r>
      <w:r w:rsidRPr="009901E0">
        <w:rPr>
          <w:rFonts w:hint="cs"/>
          <w:rtl/>
        </w:rPr>
        <w:t xml:space="preserve">الجودة </w:t>
      </w:r>
      <w:r w:rsidRPr="009901E0">
        <w:rPr>
          <w:rFonts w:hint="eastAsia"/>
          <w:rtl/>
        </w:rPr>
        <w:t>للتشغيل</w:t>
      </w:r>
      <w:r w:rsidRPr="009901E0">
        <w:rPr>
          <w:rtl/>
        </w:rPr>
        <w:t xml:space="preserve"> </w:t>
      </w:r>
      <w:r w:rsidRPr="009901E0">
        <w:rPr>
          <w:rFonts w:hint="eastAsia"/>
          <w:rtl/>
        </w:rPr>
        <w:t>البيني</w:t>
      </w:r>
      <w:r w:rsidRPr="009901E0">
        <w:rPr>
          <w:rtl/>
        </w:rPr>
        <w:t xml:space="preserve"> </w:t>
      </w:r>
      <w:r w:rsidRPr="009901E0">
        <w:rPr>
          <w:rFonts w:hint="eastAsia"/>
          <w:rtl/>
        </w:rPr>
        <w:t>من</w:t>
      </w:r>
      <w:r w:rsidRPr="009901E0">
        <w:rPr>
          <w:rtl/>
        </w:rPr>
        <w:t xml:space="preserve"> </w:t>
      </w:r>
      <w:r w:rsidRPr="009901E0">
        <w:rPr>
          <w:rFonts w:hint="eastAsia"/>
          <w:rtl/>
        </w:rPr>
        <w:t>طرف</w:t>
      </w:r>
      <w:r w:rsidRPr="009901E0">
        <w:rPr>
          <w:rtl/>
        </w:rPr>
        <w:t xml:space="preserve"> </w:t>
      </w:r>
      <w:r w:rsidRPr="009901E0">
        <w:rPr>
          <w:rFonts w:hint="eastAsia"/>
          <w:rtl/>
        </w:rPr>
        <w:t>إلى</w:t>
      </w:r>
      <w:r w:rsidRPr="009901E0">
        <w:rPr>
          <w:rtl/>
        </w:rPr>
        <w:t xml:space="preserve"> </w:t>
      </w:r>
      <w:r w:rsidRPr="009901E0">
        <w:rPr>
          <w:rFonts w:hint="eastAsia"/>
          <w:rtl/>
        </w:rPr>
        <w:t>طرف</w:t>
      </w:r>
      <w:r w:rsidRPr="009901E0">
        <w:rPr>
          <w:rFonts w:hint="cs"/>
          <w:rtl/>
          <w:lang w:bidi="ar-EG"/>
        </w:rPr>
        <w:t>؛</w:t>
      </w:r>
      <w:r w:rsidRPr="009901E0">
        <w:rPr>
          <w:rtl/>
        </w:rPr>
        <w:t xml:space="preserve"> </w:t>
      </w:r>
      <w:r w:rsidRPr="009901E0">
        <w:rPr>
          <w:rFonts w:hint="eastAsia"/>
          <w:rtl/>
        </w:rPr>
        <w:t>وتطوير</w:t>
      </w:r>
      <w:r w:rsidRPr="009901E0">
        <w:rPr>
          <w:rtl/>
        </w:rPr>
        <w:t xml:space="preserve"> </w:t>
      </w:r>
      <w:r w:rsidRPr="009901E0">
        <w:rPr>
          <w:rFonts w:hint="eastAsia"/>
          <w:rtl/>
        </w:rPr>
        <w:t>منهجيات</w:t>
      </w:r>
      <w:r w:rsidRPr="009901E0">
        <w:rPr>
          <w:rtl/>
        </w:rPr>
        <w:t xml:space="preserve"> </w:t>
      </w:r>
      <w:r w:rsidRPr="009901E0">
        <w:rPr>
          <w:rFonts w:hint="eastAsia"/>
          <w:rtl/>
        </w:rPr>
        <w:t>التقييم</w:t>
      </w:r>
      <w:r w:rsidRPr="009901E0">
        <w:rPr>
          <w:rtl/>
        </w:rPr>
        <w:t xml:space="preserve"> </w:t>
      </w:r>
      <w:r w:rsidRPr="009901E0">
        <w:rPr>
          <w:rFonts w:hint="cs"/>
          <w:rtl/>
        </w:rPr>
        <w:t>الشخصانية</w:t>
      </w:r>
      <w:r w:rsidRPr="009901E0">
        <w:rPr>
          <w:rtl/>
        </w:rPr>
        <w:t xml:space="preserve"> </w:t>
      </w:r>
      <w:r w:rsidRPr="009901E0">
        <w:rPr>
          <w:rFonts w:hint="eastAsia"/>
          <w:rtl/>
        </w:rPr>
        <w:t>والموضوعية</w:t>
      </w:r>
      <w:r w:rsidRPr="009901E0">
        <w:rPr>
          <w:rtl/>
        </w:rPr>
        <w:t xml:space="preserve"> </w:t>
      </w:r>
      <w:r w:rsidRPr="009901E0">
        <w:rPr>
          <w:rFonts w:hint="eastAsia"/>
          <w:rtl/>
        </w:rPr>
        <w:t>لنوعية</w:t>
      </w:r>
      <w:r w:rsidRPr="009901E0">
        <w:rPr>
          <w:rtl/>
        </w:rPr>
        <w:t xml:space="preserve"> </w:t>
      </w:r>
      <w:r w:rsidRPr="009901E0">
        <w:rPr>
          <w:rFonts w:hint="eastAsia"/>
          <w:rtl/>
        </w:rPr>
        <w:t>الوسائط</w:t>
      </w:r>
      <w:r w:rsidRPr="009901E0">
        <w:rPr>
          <w:rtl/>
        </w:rPr>
        <w:t xml:space="preserve"> </w:t>
      </w:r>
      <w:r w:rsidRPr="009901E0">
        <w:rPr>
          <w:rFonts w:hint="eastAsia"/>
          <w:rtl/>
        </w:rPr>
        <w:t>المتعددة</w:t>
      </w:r>
      <w:r w:rsidRPr="009901E0">
        <w:rPr>
          <w:rtl/>
        </w:rPr>
        <w:t>.</w:t>
      </w:r>
    </w:p>
    <w:p w14:paraId="2BDE459F" w14:textId="77777777" w:rsidR="007A76C6" w:rsidRPr="009901E0" w:rsidRDefault="007A76C6" w:rsidP="00A64859">
      <w:pPr>
        <w:spacing w:line="180" w:lineRule="auto"/>
        <w:rPr>
          <w:rtl/>
        </w:rPr>
      </w:pPr>
      <w:r w:rsidRPr="009901E0">
        <w:rPr>
          <w:rtl/>
        </w:rPr>
        <w:br w:type="page"/>
      </w:r>
    </w:p>
    <w:p w14:paraId="0921BBFB" w14:textId="77777777" w:rsidR="00A64859" w:rsidRPr="009901E0" w:rsidRDefault="00A64859" w:rsidP="00A64859">
      <w:pPr>
        <w:pStyle w:val="Headingb"/>
      </w:pPr>
      <w:r w:rsidRPr="009901E0">
        <w:rPr>
          <w:rFonts w:hint="eastAsia"/>
          <w:rtl/>
        </w:rPr>
        <w:lastRenderedPageBreak/>
        <w:t>لجنة</w:t>
      </w:r>
      <w:r w:rsidRPr="009901E0">
        <w:rPr>
          <w:rtl/>
        </w:rPr>
        <w:t xml:space="preserve"> </w:t>
      </w:r>
      <w:r w:rsidRPr="009901E0">
        <w:rPr>
          <w:rFonts w:hint="eastAsia"/>
          <w:rtl/>
        </w:rPr>
        <w:t>الدراسات</w:t>
      </w:r>
      <w:r w:rsidRPr="009901E0">
        <w:rPr>
          <w:rtl/>
        </w:rPr>
        <w:t xml:space="preserve"> </w:t>
      </w:r>
      <w:r w:rsidRPr="009901E0">
        <w:t>13</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6E355024" w14:textId="77777777" w:rsidR="00A64859" w:rsidRPr="009901E0" w:rsidRDefault="00A64859" w:rsidP="000D53F1">
      <w:pPr>
        <w:pStyle w:val="Headingb"/>
        <w:rPr>
          <w:rtl/>
        </w:rPr>
      </w:pPr>
      <w:r w:rsidRPr="009901E0">
        <w:rPr>
          <w:rFonts w:hint="cs"/>
          <w:rtl/>
        </w:rPr>
        <w:t>شبكات المستقبل وتكنولوجيات الشبكات الناشئة</w:t>
      </w:r>
    </w:p>
    <w:p w14:paraId="0E506B9E" w14:textId="77777777" w:rsidR="00A64859" w:rsidRPr="009901E0" w:rsidRDefault="00A64859" w:rsidP="00A64859">
      <w:pPr>
        <w:rPr>
          <w:rtl/>
        </w:rPr>
      </w:pPr>
      <w:r w:rsidRPr="009901E0">
        <w:rPr>
          <w:rtl/>
          <w:lang w:bidi="ar-SY"/>
        </w:rPr>
        <w:t xml:space="preserve">تكون لجنة الدراسات </w:t>
      </w:r>
      <w:r w:rsidRPr="009901E0">
        <w:rPr>
          <w:lang w:bidi="ar-SY"/>
        </w:rPr>
        <w:t>13</w:t>
      </w:r>
      <w:r w:rsidRPr="009901E0">
        <w:rPr>
          <w:rtl/>
          <w:lang w:bidi="ar-SY"/>
        </w:rPr>
        <w:t xml:space="preserve"> </w:t>
      </w:r>
      <w:r w:rsidRPr="009901E0">
        <w:rPr>
          <w:rFonts w:hint="cs"/>
          <w:rtl/>
          <w:lang w:bidi="ar-SY"/>
        </w:rPr>
        <w:t>ب</w:t>
      </w:r>
      <w:r w:rsidRPr="009901E0">
        <w:rPr>
          <w:rtl/>
          <w:lang w:bidi="ar-SY"/>
        </w:rPr>
        <w:t>قطاع تقييس الاتصالات مسؤولة عن</w:t>
      </w:r>
      <w:r w:rsidRPr="009901E0">
        <w:rPr>
          <w:rtl/>
          <w:lang w:bidi="ar-EG"/>
        </w:rPr>
        <w:t xml:space="preserve"> الدراسات المتعلقة </w:t>
      </w:r>
      <w:r w:rsidRPr="009901E0">
        <w:rPr>
          <w:rtl/>
        </w:rPr>
        <w:t>بالمتطلبات والمعماريات والقدرات والسطوح البينية لبرمجة التطبيقات</w:t>
      </w:r>
      <w:r w:rsidRPr="009901E0">
        <w:rPr>
          <w:rFonts w:hint="cs"/>
          <w:rtl/>
        </w:rPr>
        <w:t> </w:t>
      </w:r>
      <w:r w:rsidRPr="009901E0">
        <w:t>(API)</w:t>
      </w:r>
      <w:r w:rsidRPr="009901E0">
        <w:rPr>
          <w:rtl/>
        </w:rPr>
        <w:t xml:space="preserve"> و</w:t>
      </w:r>
      <w:r w:rsidRPr="009901E0">
        <w:rPr>
          <w:rFonts w:hint="cs"/>
          <w:rtl/>
        </w:rPr>
        <w:t xml:space="preserve">تمثيل بالبرمجيات </w:t>
      </w:r>
      <w:r w:rsidRPr="009901E0">
        <w:rPr>
          <w:rtl/>
        </w:rPr>
        <w:t xml:space="preserve">وتنسيق </w:t>
      </w:r>
      <w:r w:rsidRPr="009901E0">
        <w:rPr>
          <w:rFonts w:hint="cs"/>
          <w:rtl/>
        </w:rPr>
        <w:t>و</w:t>
      </w:r>
      <w:r w:rsidRPr="009901E0">
        <w:rPr>
          <w:rtl/>
          <w:lang w:bidi="ar-SY"/>
        </w:rPr>
        <w:t>استخدام الذكاء الاصطناعي</w:t>
      </w:r>
      <w:r w:rsidRPr="009901E0">
        <w:rPr>
          <w:rFonts w:hint="cs"/>
          <w:rtl/>
          <w:lang w:bidi="ar-SY"/>
        </w:rPr>
        <w:t> </w:t>
      </w:r>
      <w:r w:rsidRPr="009901E0">
        <w:rPr>
          <w:lang w:bidi="ar-SY"/>
        </w:rPr>
        <w:t>(AI)</w:t>
      </w:r>
      <w:r w:rsidRPr="009901E0">
        <w:rPr>
          <w:rtl/>
          <w:lang w:bidi="ar-SY"/>
        </w:rPr>
        <w:t xml:space="preserve"> بما يشمل تعلم الآلة</w:t>
      </w:r>
      <w:r w:rsidRPr="009901E0">
        <w:rPr>
          <w:rFonts w:hint="cs"/>
          <w:rtl/>
          <w:lang w:bidi="ar-SY"/>
        </w:rPr>
        <w:t xml:space="preserve"> في</w:t>
      </w:r>
      <w:r w:rsidRPr="009901E0">
        <w:rPr>
          <w:rFonts w:hint="eastAsia"/>
          <w:rtl/>
          <w:lang w:bidi="ar-SY"/>
        </w:rPr>
        <w:t> </w:t>
      </w:r>
      <w:r w:rsidRPr="009901E0">
        <w:rPr>
          <w:rFonts w:hint="cs"/>
          <w:rtl/>
          <w:lang w:bidi="ar-SY"/>
        </w:rPr>
        <w:t xml:space="preserve">شبكات المستقبل </w:t>
      </w:r>
      <w:r w:rsidRPr="009901E0">
        <w:rPr>
          <w:lang w:bidi="ar-SY"/>
        </w:rPr>
        <w:t>(FN)</w:t>
      </w:r>
      <w:r w:rsidRPr="009901E0">
        <w:rPr>
          <w:rtl/>
        </w:rPr>
        <w:t xml:space="preserve">. </w:t>
      </w:r>
      <w:r w:rsidRPr="009901E0">
        <w:rPr>
          <w:rFonts w:hint="cs"/>
          <w:rtl/>
        </w:rPr>
        <w:t>وتتولى</w:t>
      </w:r>
      <w:r w:rsidRPr="009901E0">
        <w:rPr>
          <w:rtl/>
        </w:rPr>
        <w:t xml:space="preserve"> </w:t>
      </w:r>
      <w:r w:rsidRPr="009901E0">
        <w:rPr>
          <w:rFonts w:hint="cs"/>
          <w:rtl/>
        </w:rPr>
        <w:t>وضع</w:t>
      </w:r>
      <w:r w:rsidRPr="009901E0">
        <w:rPr>
          <w:rtl/>
        </w:rPr>
        <w:t xml:space="preserve"> المعايير المتعلقة بالشبكات المتمحورة حول المعلومات</w:t>
      </w:r>
      <w:r w:rsidRPr="009901E0">
        <w:rPr>
          <w:rFonts w:hint="cs"/>
          <w:rtl/>
        </w:rPr>
        <w:t> </w:t>
      </w:r>
      <w:r w:rsidRPr="009901E0">
        <w:t>(ICN)</w:t>
      </w:r>
      <w:r w:rsidRPr="009901E0">
        <w:rPr>
          <w:rtl/>
        </w:rPr>
        <w:t xml:space="preserve">. </w:t>
      </w:r>
      <w:r w:rsidRPr="009901E0">
        <w:rPr>
          <w:rFonts w:hint="cs"/>
          <w:rtl/>
          <w:lang w:bidi="ar-EG"/>
        </w:rPr>
        <w:t>و</w:t>
      </w:r>
      <w:r w:rsidRPr="009901E0">
        <w:rPr>
          <w:rtl/>
        </w:rPr>
        <w:t xml:space="preserve">فيما يتعلق </w:t>
      </w:r>
      <w:r w:rsidRPr="009901E0">
        <w:rPr>
          <w:rtl/>
          <w:lang w:bidi="ar-SY"/>
        </w:rPr>
        <w:t xml:space="preserve">بأنظمة الاتصالات </w:t>
      </w:r>
      <w:r w:rsidRPr="009901E0">
        <w:rPr>
          <w:rtl/>
        </w:rPr>
        <w:t>المتنقلة الدولية</w:t>
      </w:r>
      <w:r w:rsidRPr="009901E0">
        <w:rPr>
          <w:rFonts w:hint="cs"/>
          <w:rtl/>
        </w:rPr>
        <w:t xml:space="preserve"> </w:t>
      </w:r>
      <w:r w:rsidRPr="009901E0">
        <w:rPr>
          <w:rtl/>
        </w:rPr>
        <w:t>(</w:t>
      </w:r>
      <w:r w:rsidRPr="009901E0">
        <w:t>IMT</w:t>
      </w:r>
      <w:r w:rsidRPr="009901E0">
        <w:rPr>
          <w:rtl/>
        </w:rPr>
        <w:t xml:space="preserve">) </w:t>
      </w:r>
      <w:r w:rsidRPr="009901E0">
        <w:rPr>
          <w:rtl/>
          <w:lang w:bidi="ar-SY"/>
        </w:rPr>
        <w:t>بما في ذلك الاتصالات المتنقلة الدولية</w:t>
      </w:r>
      <w:r w:rsidRPr="009901E0">
        <w:rPr>
          <w:rtl/>
          <w:lang w:bidi="ar-SY"/>
        </w:rPr>
        <w:noBreakHyphen/>
        <w:t>2030</w:t>
      </w:r>
      <w:r w:rsidRPr="009901E0">
        <w:rPr>
          <w:rFonts w:hint="cs"/>
          <w:rtl/>
        </w:rPr>
        <w:t>، فإنها تركز بشكل خاص</w:t>
      </w:r>
      <w:r w:rsidRPr="009901E0">
        <w:rPr>
          <w:rtl/>
        </w:rPr>
        <w:t xml:space="preserve"> على الأجزاء غير </w:t>
      </w:r>
      <w:r w:rsidRPr="009901E0">
        <w:rPr>
          <w:rFonts w:hint="cs"/>
          <w:rtl/>
        </w:rPr>
        <w:t xml:space="preserve">الراديوية. </w:t>
      </w:r>
      <w:r w:rsidRPr="009901E0">
        <w:rPr>
          <w:rFonts w:eastAsia="SimSun" w:hint="cs"/>
          <w:rtl/>
          <w:lang w:val="en-GB"/>
        </w:rPr>
        <w:t>وتشمل مسؤولية لجنة الدراسات</w:t>
      </w:r>
      <w:r w:rsidRPr="009901E0">
        <w:rPr>
          <w:rFonts w:eastAsia="SimSun" w:hint="cs"/>
          <w:rtl/>
          <w:lang w:val="en-GB" w:bidi="ar"/>
        </w:rPr>
        <w:t xml:space="preserve"> 13 بقطاع تقييس الاتصالات </w:t>
      </w:r>
      <w:r w:rsidRPr="009901E0">
        <w:rPr>
          <w:rFonts w:eastAsia="SimSun" w:hint="cs"/>
          <w:rtl/>
          <w:lang w:val="en-GB"/>
        </w:rPr>
        <w:t xml:space="preserve">أيضاً </w:t>
      </w:r>
      <w:r w:rsidRPr="009901E0">
        <w:rPr>
          <w:rFonts w:eastAsia="SimSun"/>
          <w:rtl/>
        </w:rPr>
        <w:t xml:space="preserve">تنسيق </w:t>
      </w:r>
      <w:r w:rsidRPr="009901E0">
        <w:rPr>
          <w:rFonts w:eastAsia="SimSun" w:hint="cs"/>
          <w:rtl/>
        </w:rPr>
        <w:t xml:space="preserve">مشاريع </w:t>
      </w:r>
      <w:r w:rsidRPr="009901E0">
        <w:rPr>
          <w:rtl/>
          <w:lang w:bidi="ar-SY"/>
        </w:rPr>
        <w:t>شبكات المستقبل</w:t>
      </w:r>
      <w:r w:rsidRPr="009901E0">
        <w:rPr>
          <w:rFonts w:hint="cs"/>
          <w:rtl/>
          <w:lang w:bidi="ar-SY"/>
        </w:rPr>
        <w:t xml:space="preserve"> </w:t>
      </w:r>
      <w:r w:rsidRPr="009901E0">
        <w:rPr>
          <w:lang w:bidi="ar-SY"/>
        </w:rPr>
        <w:t>(FN)</w:t>
      </w:r>
      <w:r w:rsidRPr="009901E0">
        <w:rPr>
          <w:rtl/>
        </w:rPr>
        <w:t xml:space="preserve"> في </w:t>
      </w:r>
      <w:r w:rsidRPr="009901E0">
        <w:rPr>
          <w:rFonts w:eastAsia="SimSun"/>
          <w:rtl/>
        </w:rPr>
        <w:t xml:space="preserve">جميع لجان الدراسات </w:t>
      </w:r>
      <w:r w:rsidRPr="009901E0">
        <w:rPr>
          <w:rFonts w:eastAsia="SimSun"/>
          <w:rtl/>
          <w:lang w:bidi="ar-EG"/>
        </w:rPr>
        <w:t>قطاع تقييس الاتصالات</w:t>
      </w:r>
      <w:r w:rsidRPr="009901E0">
        <w:rPr>
          <w:rFonts w:eastAsia="SimSun" w:hint="cs"/>
          <w:rtl/>
          <w:lang w:bidi="ar-EG"/>
        </w:rPr>
        <w:t>،</w:t>
      </w:r>
      <w:r w:rsidRPr="009901E0">
        <w:rPr>
          <w:rFonts w:eastAsia="SimSun"/>
          <w:rtl/>
          <w:lang w:bidi="ar-EG"/>
        </w:rPr>
        <w:t xml:space="preserve"> وتخطيط الإصدارات</w:t>
      </w:r>
      <w:r w:rsidRPr="009901E0">
        <w:rPr>
          <w:rFonts w:eastAsia="SimSun" w:hint="cs"/>
          <w:rtl/>
          <w:lang w:bidi="ar-EG"/>
        </w:rPr>
        <w:t xml:space="preserve">. </w:t>
      </w:r>
      <w:r w:rsidRPr="009901E0">
        <w:rPr>
          <w:rtl/>
          <w:lang w:bidi="ar-SY"/>
        </w:rPr>
        <w:t>فضلاً عن ذلك، تشمل مسؤوليتها دراسة تكامل استخدام الحوسبة والتوصيل الشبكي من منظور شبكة المستقبل</w:t>
      </w:r>
      <w:r w:rsidRPr="009901E0">
        <w:rPr>
          <w:rFonts w:eastAsia="SimSun"/>
          <w:rtl/>
          <w:lang w:bidi="ar"/>
        </w:rPr>
        <w:t>.</w:t>
      </w:r>
    </w:p>
    <w:p w14:paraId="3E3D4DA9" w14:textId="77777777" w:rsidR="00A64859" w:rsidRPr="009901E0" w:rsidRDefault="00A64859" w:rsidP="00A64859">
      <w:pPr>
        <w:rPr>
          <w:spacing w:val="-2"/>
          <w:rtl/>
          <w:lang w:bidi="ar-EG"/>
        </w:rPr>
      </w:pPr>
      <w:r w:rsidRPr="009901E0">
        <w:rPr>
          <w:rtl/>
        </w:rPr>
        <w:t xml:space="preserve">وتكون </w:t>
      </w:r>
      <w:r w:rsidRPr="009901E0">
        <w:rPr>
          <w:spacing w:val="-2"/>
          <w:rtl/>
          <w:lang w:bidi="ar-SY"/>
        </w:rPr>
        <w:t xml:space="preserve">لجنة الدراسات 13 </w:t>
      </w:r>
      <w:r w:rsidRPr="009901E0">
        <w:rPr>
          <w:rFonts w:hint="cs"/>
          <w:spacing w:val="-2"/>
          <w:rtl/>
          <w:lang w:bidi="ar-SY"/>
        </w:rPr>
        <w:t>ب</w:t>
      </w:r>
      <w:r w:rsidRPr="009901E0">
        <w:rPr>
          <w:spacing w:val="-2"/>
          <w:rtl/>
          <w:lang w:bidi="ar-SY"/>
        </w:rPr>
        <w:t xml:space="preserve">قطاع تقييس الاتصالات </w:t>
      </w:r>
      <w:r w:rsidRPr="009901E0">
        <w:rPr>
          <w:rtl/>
        </w:rPr>
        <w:t xml:space="preserve">مسؤولة </w:t>
      </w:r>
      <w:r w:rsidRPr="009901E0">
        <w:rPr>
          <w:rFonts w:hint="cs"/>
          <w:rtl/>
        </w:rPr>
        <w:t xml:space="preserve">أيضاً </w:t>
      </w:r>
      <w:r w:rsidRPr="009901E0">
        <w:rPr>
          <w:rtl/>
        </w:rPr>
        <w:t xml:space="preserve">عن الدراسات المتصلة </w:t>
      </w:r>
      <w:r w:rsidRPr="009901E0">
        <w:rPr>
          <w:spacing w:val="-2"/>
          <w:rtl/>
          <w:lang w:bidi="ar-EG"/>
        </w:rPr>
        <w:t>ب</w:t>
      </w:r>
      <w:r w:rsidRPr="009901E0">
        <w:rPr>
          <w:rFonts w:hint="cs"/>
          <w:spacing w:val="-2"/>
          <w:rtl/>
          <w:lang w:bidi="ar-EG"/>
        </w:rPr>
        <w:t xml:space="preserve">الحوسبة المستقبلية، بما في ذلك </w:t>
      </w:r>
      <w:r w:rsidRPr="009901E0">
        <w:rPr>
          <w:spacing w:val="-2"/>
          <w:rtl/>
          <w:lang w:bidi="ar-EG"/>
        </w:rPr>
        <w:t xml:space="preserve">الحوسبة السحابية </w:t>
      </w:r>
      <w:r w:rsidRPr="009901E0">
        <w:rPr>
          <w:rFonts w:hint="cs"/>
          <w:spacing w:val="-2"/>
          <w:rtl/>
          <w:lang w:bidi="ar-EG"/>
        </w:rPr>
        <w:t>ومعالجة البيانات في شبكات الاتصالات.</w:t>
      </w:r>
      <w:r w:rsidRPr="009901E0">
        <w:rPr>
          <w:rtl/>
        </w:rPr>
        <w:t xml:space="preserve"> </w:t>
      </w:r>
      <w:r w:rsidRPr="009901E0">
        <w:rPr>
          <w:rFonts w:hint="cs"/>
          <w:rtl/>
        </w:rPr>
        <w:t>ويشمل ذلك</w:t>
      </w:r>
      <w:r w:rsidRPr="009901E0">
        <w:rPr>
          <w:spacing w:val="-2"/>
          <w:rtl/>
          <w:lang w:bidi="ar-EG"/>
        </w:rPr>
        <w:t xml:space="preserve"> القدرات </w:t>
      </w:r>
      <w:r w:rsidRPr="009901E0">
        <w:rPr>
          <w:rFonts w:hint="cs"/>
          <w:spacing w:val="-2"/>
          <w:rtl/>
          <w:lang w:bidi="ar-EG"/>
        </w:rPr>
        <w:t>والتكنولوجيات</w:t>
      </w:r>
      <w:r w:rsidRPr="009901E0">
        <w:rPr>
          <w:spacing w:val="-2"/>
          <w:rtl/>
          <w:lang w:bidi="ar-EG"/>
        </w:rPr>
        <w:t xml:space="preserve"> من جانب الشبكة لدعم استخدام البيانات وتبادلها </w:t>
      </w:r>
      <w:r w:rsidRPr="009901E0">
        <w:rPr>
          <w:rFonts w:hint="cs"/>
          <w:spacing w:val="-2"/>
          <w:rtl/>
          <w:lang w:bidi="ar-EG"/>
        </w:rPr>
        <w:t xml:space="preserve">وتناقلها </w:t>
      </w:r>
      <w:r w:rsidRPr="009901E0">
        <w:rPr>
          <w:spacing w:val="-2"/>
          <w:rtl/>
          <w:lang w:bidi="ar-EG"/>
        </w:rPr>
        <w:t xml:space="preserve">وتقييم جودة البيانات </w:t>
      </w:r>
      <w:r w:rsidRPr="009901E0">
        <w:rPr>
          <w:rFonts w:hint="cs"/>
          <w:spacing w:val="-2"/>
          <w:rtl/>
          <w:lang w:bidi="ar-EG"/>
        </w:rPr>
        <w:t>وأيضاً الإدراك من طرف إلى طرف</w:t>
      </w:r>
      <w:r w:rsidRPr="009901E0">
        <w:rPr>
          <w:spacing w:val="-2"/>
          <w:rtl/>
          <w:lang w:bidi="ar-EG"/>
        </w:rPr>
        <w:t xml:space="preserve"> والتحكم </w:t>
      </w:r>
      <w:r w:rsidRPr="009901E0">
        <w:rPr>
          <w:rFonts w:hint="cs"/>
          <w:spacing w:val="-2"/>
          <w:rtl/>
          <w:lang w:bidi="ar-EG"/>
        </w:rPr>
        <w:t xml:space="preserve">في </w:t>
      </w:r>
      <w:r w:rsidRPr="009901E0">
        <w:rPr>
          <w:spacing w:val="-2"/>
          <w:rtl/>
          <w:lang w:bidi="ar-EG"/>
        </w:rPr>
        <w:t>الحوسبة المستقبلية</w:t>
      </w:r>
      <w:r w:rsidRPr="009901E0">
        <w:rPr>
          <w:rtl/>
        </w:rPr>
        <w:t xml:space="preserve"> </w:t>
      </w:r>
      <w:r w:rsidRPr="009901E0">
        <w:rPr>
          <w:spacing w:val="-2"/>
          <w:rtl/>
          <w:lang w:bidi="ar-EG"/>
        </w:rPr>
        <w:t>وإدار</w:t>
      </w:r>
      <w:r w:rsidRPr="009901E0">
        <w:rPr>
          <w:rFonts w:hint="cs"/>
          <w:spacing w:val="-2"/>
          <w:rtl/>
          <w:lang w:bidi="ar-EG"/>
        </w:rPr>
        <w:t>تها</w:t>
      </w:r>
      <w:r w:rsidRPr="009901E0">
        <w:rPr>
          <w:spacing w:val="-2"/>
          <w:rtl/>
          <w:lang w:bidi="ar-EG"/>
        </w:rPr>
        <w:t xml:space="preserve"> بما في ذلك الحوسبة السحابية والأمن السحابي ومعالجة البيانات.</w:t>
      </w:r>
    </w:p>
    <w:p w14:paraId="50D92E40" w14:textId="77777777" w:rsidR="00A64859" w:rsidRPr="009901E0" w:rsidRDefault="00A64859" w:rsidP="00A64859">
      <w:pPr>
        <w:rPr>
          <w:rFonts w:eastAsia="SimSun"/>
          <w:rtl/>
          <w:lang w:bidi="ar"/>
        </w:rPr>
      </w:pPr>
      <w:r w:rsidRPr="009901E0">
        <w:rPr>
          <w:rFonts w:hint="cs"/>
          <w:spacing w:val="-2"/>
          <w:rtl/>
          <w:lang w:bidi="ar-EG"/>
        </w:rPr>
        <w:t xml:space="preserve">وتدرس لجنة الدراسات </w:t>
      </w:r>
      <w:r w:rsidRPr="009901E0">
        <w:rPr>
          <w:spacing w:val="-2"/>
          <w:lang w:bidi="ar-EG"/>
        </w:rPr>
        <w:t>13</w:t>
      </w:r>
      <w:r w:rsidRPr="009901E0">
        <w:rPr>
          <w:rFonts w:hint="cs"/>
          <w:spacing w:val="-2"/>
          <w:rtl/>
          <w:lang w:bidi="ar-EG"/>
        </w:rPr>
        <w:t xml:space="preserve"> ب</w:t>
      </w:r>
      <w:r w:rsidRPr="009901E0">
        <w:rPr>
          <w:spacing w:val="-2"/>
          <w:rtl/>
          <w:lang w:bidi="ar-EG"/>
        </w:rPr>
        <w:t xml:space="preserve">قطاع تقييس الاتصالات </w:t>
      </w:r>
      <w:r w:rsidRPr="009901E0">
        <w:rPr>
          <w:rFonts w:hint="cs"/>
          <w:spacing w:val="-2"/>
          <w:rtl/>
          <w:lang w:bidi="ar-EG"/>
        </w:rPr>
        <w:t xml:space="preserve">الجوانب المتصلة </w:t>
      </w:r>
      <w:r w:rsidRPr="009901E0">
        <w:rPr>
          <w:rtl/>
        </w:rPr>
        <w:t>بتقارب الاتصالات الثابتة والمتنقلة</w:t>
      </w:r>
      <w:r w:rsidRPr="009901E0">
        <w:rPr>
          <w:rFonts w:hint="cs"/>
          <w:rtl/>
        </w:rPr>
        <w:t xml:space="preserve"> والساتلية لأغراض شبكات النفاذ المتعدد</w:t>
      </w:r>
      <w:r w:rsidRPr="009901E0">
        <w:rPr>
          <w:spacing w:val="-4"/>
          <w:rtl/>
          <w:lang w:bidi="ar-SY"/>
        </w:rPr>
        <w:t xml:space="preserve">، بما يشمل </w:t>
      </w:r>
      <w:r w:rsidRPr="009901E0">
        <w:rPr>
          <w:rFonts w:hint="cs"/>
          <w:spacing w:val="-4"/>
          <w:rtl/>
          <w:lang w:bidi="ar-SY"/>
        </w:rPr>
        <w:t>سبلاً</w:t>
      </w:r>
      <w:r w:rsidRPr="009901E0">
        <w:rPr>
          <w:spacing w:val="-4"/>
          <w:rtl/>
          <w:lang w:bidi="ar-SY"/>
        </w:rPr>
        <w:t xml:space="preserve"> مختلفة </w:t>
      </w:r>
      <w:r w:rsidRPr="009901E0">
        <w:rPr>
          <w:rFonts w:hint="cs"/>
          <w:spacing w:val="-4"/>
          <w:rtl/>
          <w:lang w:bidi="ar-SY"/>
        </w:rPr>
        <w:t>ل</w:t>
      </w:r>
      <w:r w:rsidRPr="009901E0">
        <w:rPr>
          <w:spacing w:val="-4"/>
          <w:rtl/>
          <w:lang w:bidi="ar-SY"/>
        </w:rPr>
        <w:t>إدارتها،</w:t>
      </w:r>
      <w:r w:rsidRPr="009901E0">
        <w:rPr>
          <w:rtl/>
        </w:rPr>
        <w:t xml:space="preserve"> </w:t>
      </w:r>
      <w:r w:rsidRPr="009901E0">
        <w:rPr>
          <w:rtl/>
          <w:lang w:bidi="ar-EG"/>
        </w:rPr>
        <w:t xml:space="preserve">وتحسين توصيات قطاع تقييس الاتصالات الحالية </w:t>
      </w:r>
      <w:r w:rsidRPr="009901E0">
        <w:rPr>
          <w:rFonts w:eastAsia="SimSun"/>
          <w:rtl/>
        </w:rPr>
        <w:t>بشأن الاتصالات المتنقلة بما في</w:t>
      </w:r>
      <w:r w:rsidRPr="009901E0">
        <w:rPr>
          <w:rFonts w:eastAsia="SimSun"/>
          <w:rtl/>
          <w:lang w:bidi="ar"/>
        </w:rPr>
        <w:t> </w:t>
      </w:r>
      <w:r w:rsidRPr="009901E0">
        <w:rPr>
          <w:rFonts w:eastAsia="SimSun"/>
          <w:rtl/>
        </w:rPr>
        <w:t xml:space="preserve">ذلك جوانب </w:t>
      </w:r>
      <w:r w:rsidRPr="009901E0">
        <w:rPr>
          <w:rFonts w:eastAsia="SimSun" w:hint="cs"/>
          <w:rtl/>
        </w:rPr>
        <w:t>ال</w:t>
      </w:r>
      <w:r w:rsidRPr="009901E0">
        <w:rPr>
          <w:rFonts w:eastAsia="SimSun"/>
          <w:rtl/>
        </w:rPr>
        <w:t>توفير</w:t>
      </w:r>
      <w:r w:rsidRPr="009901E0">
        <w:rPr>
          <w:rFonts w:eastAsia="SimSun" w:hint="cs"/>
          <w:rtl/>
        </w:rPr>
        <w:t xml:space="preserve"> في</w:t>
      </w:r>
      <w:r w:rsidRPr="009901E0">
        <w:rPr>
          <w:rFonts w:eastAsia="SimSun" w:hint="cs"/>
          <w:rtl/>
          <w:lang w:bidi="ar"/>
        </w:rPr>
        <w:t> </w:t>
      </w:r>
      <w:r w:rsidRPr="009901E0">
        <w:rPr>
          <w:rFonts w:eastAsia="SimSun"/>
          <w:rtl/>
        </w:rPr>
        <w:t>الطاقة</w:t>
      </w:r>
      <w:r w:rsidRPr="009901E0">
        <w:rPr>
          <w:rFonts w:eastAsia="SimSun"/>
          <w:rtl/>
          <w:lang w:bidi="ar"/>
        </w:rPr>
        <w:t>.</w:t>
      </w:r>
    </w:p>
    <w:p w14:paraId="36D02FA2" w14:textId="77777777" w:rsidR="00A64859" w:rsidRPr="009901E0" w:rsidRDefault="00A64859" w:rsidP="00A64859">
      <w:pPr>
        <w:rPr>
          <w:rFonts w:eastAsia="SimSun"/>
          <w:rtl/>
          <w:lang w:val="en-GB" w:bidi="ar"/>
        </w:rPr>
      </w:pPr>
      <w:r w:rsidRPr="009901E0">
        <w:rPr>
          <w:rFonts w:eastAsia="SimSun" w:hint="cs"/>
          <w:rtl/>
          <w:lang w:val="en-GB"/>
        </w:rPr>
        <w:t>و</w:t>
      </w:r>
      <w:r w:rsidRPr="009901E0">
        <w:rPr>
          <w:rFonts w:eastAsia="SimSun"/>
          <w:rtl/>
          <w:lang w:val="en-GB"/>
        </w:rPr>
        <w:t xml:space="preserve">تضع لجنة الدراسات </w:t>
      </w:r>
      <w:r w:rsidRPr="009901E0">
        <w:rPr>
          <w:rFonts w:eastAsia="SimSun"/>
          <w:rtl/>
          <w:lang w:val="en-GB" w:bidi="ar"/>
        </w:rPr>
        <w:t xml:space="preserve">13 </w:t>
      </w:r>
      <w:r w:rsidRPr="009901E0">
        <w:rPr>
          <w:rFonts w:eastAsia="SimSun" w:hint="cs"/>
          <w:rtl/>
          <w:lang w:val="en-GB" w:bidi="ar"/>
        </w:rPr>
        <w:t>ب</w:t>
      </w:r>
      <w:r w:rsidRPr="009901E0">
        <w:rPr>
          <w:rFonts w:eastAsia="SimSun"/>
          <w:rtl/>
          <w:lang w:val="en-GB" w:bidi="ar"/>
        </w:rPr>
        <w:t xml:space="preserve">قطاع تقييس الاتصالات </w:t>
      </w:r>
      <w:r w:rsidRPr="009901E0">
        <w:rPr>
          <w:rFonts w:eastAsia="SimSun"/>
          <w:rtl/>
          <w:lang w:val="en-GB"/>
        </w:rPr>
        <w:t xml:space="preserve">معايير </w:t>
      </w:r>
      <w:r w:rsidRPr="009901E0">
        <w:rPr>
          <w:spacing w:val="-2"/>
          <w:rtl/>
          <w:lang w:bidi="ar-SY"/>
        </w:rPr>
        <w:t xml:space="preserve">الشبكات الكمومية والتكنولوجيات المتصلة بها بما فيها جوانب التوصيل الشبكي في شبكات </w:t>
      </w:r>
      <w:r w:rsidRPr="009901E0">
        <w:rPr>
          <w:rFonts w:eastAsia="SimSun"/>
          <w:rtl/>
          <w:lang w:val="en-GB"/>
        </w:rPr>
        <w:t xml:space="preserve">توزيع المفاتيح </w:t>
      </w:r>
      <w:r w:rsidRPr="009901E0">
        <w:rPr>
          <w:rFonts w:eastAsia="SimSun" w:hint="cs"/>
          <w:rtl/>
          <w:lang w:val="en-GB"/>
        </w:rPr>
        <w:t>الكمومية</w:t>
      </w:r>
      <w:r w:rsidRPr="009901E0">
        <w:rPr>
          <w:rFonts w:eastAsia="SimSun"/>
          <w:rtl/>
          <w:lang w:val="en-GB" w:bidi="ar"/>
        </w:rPr>
        <w:t>.</w:t>
      </w:r>
    </w:p>
    <w:p w14:paraId="6BC02048" w14:textId="77777777" w:rsidR="00A64859" w:rsidRPr="009901E0" w:rsidRDefault="00A64859" w:rsidP="00A64859">
      <w:pPr>
        <w:rPr>
          <w:rtl/>
          <w:lang w:bidi="ar-EG"/>
        </w:rPr>
      </w:pPr>
      <w:r w:rsidRPr="009901E0">
        <w:rPr>
          <w:rFonts w:eastAsia="SimSun" w:hint="cs"/>
          <w:rtl/>
          <w:lang w:val="en-GB"/>
        </w:rPr>
        <w:t xml:space="preserve">وتدرس </w:t>
      </w:r>
      <w:r w:rsidRPr="009901E0">
        <w:rPr>
          <w:spacing w:val="-2"/>
          <w:rtl/>
          <w:lang w:bidi="ar-SY"/>
        </w:rPr>
        <w:t xml:space="preserve">لجنة الدراسات 13 </w:t>
      </w:r>
      <w:r w:rsidRPr="009901E0">
        <w:rPr>
          <w:rFonts w:hint="cs"/>
          <w:spacing w:val="-2"/>
          <w:rtl/>
          <w:lang w:bidi="ar-SY"/>
        </w:rPr>
        <w:t>ب</w:t>
      </w:r>
      <w:r w:rsidRPr="009901E0">
        <w:rPr>
          <w:spacing w:val="-2"/>
          <w:rtl/>
          <w:lang w:bidi="ar-SY"/>
        </w:rPr>
        <w:t xml:space="preserve">قطاع تقييس الاتصالات </w:t>
      </w:r>
      <w:r w:rsidRPr="009901E0">
        <w:rPr>
          <w:rFonts w:eastAsia="SimSun"/>
          <w:rtl/>
        </w:rPr>
        <w:t>المفاهيم والآليات اللازمة لتمكين تكنولوجيا المعلومات والاتصالات الموثوقة</w:t>
      </w:r>
      <w:r w:rsidRPr="009901E0">
        <w:rPr>
          <w:rtl/>
          <w:lang w:bidi="ar-EG"/>
        </w:rPr>
        <w:t>، بما في ذلك</w:t>
      </w:r>
      <w:r w:rsidRPr="009901E0">
        <w:rPr>
          <w:rFonts w:eastAsia="SimSun"/>
          <w:rtl/>
        </w:rPr>
        <w:t xml:space="preserve"> الإطار</w:t>
      </w:r>
      <w:r w:rsidRPr="009901E0">
        <w:rPr>
          <w:rtl/>
          <w:lang w:bidi="ar-EG"/>
        </w:rPr>
        <w:t xml:space="preserve"> والمتطلبات والإمكانيات والمعماريات وسيناريوهات تنفيذ </w:t>
      </w:r>
      <w:r w:rsidRPr="009901E0">
        <w:rPr>
          <w:rFonts w:eastAsia="SimSun"/>
          <w:rtl/>
        </w:rPr>
        <w:t xml:space="preserve">البنى التحتية الموثوقة للشبكات والحلول السحابية الموثوقة </w:t>
      </w:r>
      <w:r w:rsidRPr="009901E0">
        <w:rPr>
          <w:rtl/>
          <w:lang w:bidi="ar-EG"/>
        </w:rPr>
        <w:t xml:space="preserve">بالتنسيق بين </w:t>
      </w:r>
      <w:r w:rsidRPr="009901E0">
        <w:rPr>
          <w:rFonts w:hint="cs"/>
          <w:rtl/>
          <w:lang w:bidi="ar-EG"/>
        </w:rPr>
        <w:t xml:space="preserve">جميع </w:t>
      </w:r>
      <w:r w:rsidRPr="009901E0">
        <w:rPr>
          <w:rtl/>
          <w:lang w:bidi="ar-EG"/>
        </w:rPr>
        <w:t>لجان الدراسات</w:t>
      </w:r>
      <w:r w:rsidRPr="009901E0">
        <w:rPr>
          <w:rFonts w:eastAsia="SimSun"/>
          <w:rtl/>
        </w:rPr>
        <w:t xml:space="preserve"> المعنية</w:t>
      </w:r>
      <w:r w:rsidRPr="009901E0">
        <w:rPr>
          <w:rFonts w:eastAsia="SimSun" w:hint="cs"/>
          <w:rtl/>
        </w:rPr>
        <w:t>.</w:t>
      </w:r>
      <w:r w:rsidRPr="009901E0">
        <w:rPr>
          <w:spacing w:val="-2"/>
          <w:rtl/>
          <w:lang w:bidi="ar-SY"/>
        </w:rPr>
        <w:t xml:space="preserve"> وفي هذا السياق، تشكل معالجة الأصول الرقمية في شبكات المستقبل مستهدفاً دراسياً أيضاً</w:t>
      </w:r>
      <w:r w:rsidRPr="009901E0">
        <w:rPr>
          <w:rtl/>
          <w:lang w:bidi="ar-EG"/>
        </w:rPr>
        <w:t>.</w:t>
      </w:r>
    </w:p>
    <w:p w14:paraId="44A36078"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15</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4AB8AE3D" w14:textId="77777777" w:rsidR="00A64859" w:rsidRPr="009901E0" w:rsidRDefault="00A64859" w:rsidP="000D53F1">
      <w:pPr>
        <w:pStyle w:val="Headingb"/>
        <w:rPr>
          <w:rtl/>
        </w:rPr>
      </w:pPr>
      <w:r w:rsidRPr="009901E0">
        <w:rPr>
          <w:rFonts w:hint="eastAsia"/>
          <w:rtl/>
        </w:rPr>
        <w:t>الشبكات</w:t>
      </w:r>
      <w:r w:rsidRPr="009901E0">
        <w:rPr>
          <w:rtl/>
        </w:rPr>
        <w:t xml:space="preserve"> </w:t>
      </w:r>
      <w:r w:rsidRPr="009901E0">
        <w:rPr>
          <w:rFonts w:hint="eastAsia"/>
          <w:rtl/>
        </w:rPr>
        <w:t>والتكنولوجيات</w:t>
      </w:r>
      <w:r w:rsidRPr="009901E0">
        <w:rPr>
          <w:rtl/>
        </w:rPr>
        <w:t xml:space="preserve"> </w:t>
      </w:r>
      <w:r w:rsidRPr="009901E0">
        <w:rPr>
          <w:rFonts w:hint="eastAsia"/>
          <w:rtl/>
        </w:rPr>
        <w:t>والبنى</w:t>
      </w:r>
      <w:r w:rsidRPr="009901E0">
        <w:rPr>
          <w:rtl/>
        </w:rPr>
        <w:t xml:space="preserve"> </w:t>
      </w:r>
      <w:r w:rsidRPr="009901E0">
        <w:rPr>
          <w:rFonts w:hint="eastAsia"/>
          <w:rtl/>
        </w:rPr>
        <w:t>التحتية</w:t>
      </w:r>
      <w:r w:rsidRPr="009901E0">
        <w:rPr>
          <w:rtl/>
        </w:rPr>
        <w:t xml:space="preserve"> </w:t>
      </w:r>
      <w:r w:rsidRPr="009901E0">
        <w:rPr>
          <w:rFonts w:hint="eastAsia"/>
          <w:rtl/>
        </w:rPr>
        <w:t>لأغراض</w:t>
      </w:r>
      <w:r w:rsidRPr="009901E0">
        <w:rPr>
          <w:rtl/>
        </w:rPr>
        <w:t xml:space="preserve"> </w:t>
      </w:r>
      <w:r w:rsidRPr="009901E0">
        <w:rPr>
          <w:rFonts w:hint="eastAsia"/>
          <w:rtl/>
        </w:rPr>
        <w:t>النقل</w:t>
      </w:r>
      <w:r w:rsidRPr="009901E0">
        <w:rPr>
          <w:rtl/>
        </w:rPr>
        <w:t xml:space="preserve"> </w:t>
      </w:r>
      <w:r w:rsidRPr="009901E0">
        <w:rPr>
          <w:rFonts w:hint="eastAsia"/>
          <w:rtl/>
        </w:rPr>
        <w:t>والنفاذ</w:t>
      </w:r>
      <w:r w:rsidRPr="009901E0">
        <w:rPr>
          <w:rtl/>
        </w:rPr>
        <w:t xml:space="preserve"> </w:t>
      </w:r>
      <w:r w:rsidRPr="009901E0">
        <w:rPr>
          <w:rFonts w:hint="eastAsia"/>
          <w:rtl/>
        </w:rPr>
        <w:t>والمنشآت</w:t>
      </w:r>
      <w:r w:rsidRPr="009901E0">
        <w:rPr>
          <w:rtl/>
        </w:rPr>
        <w:t xml:space="preserve"> </w:t>
      </w:r>
      <w:r w:rsidRPr="009901E0">
        <w:rPr>
          <w:rFonts w:hint="eastAsia"/>
          <w:rtl/>
        </w:rPr>
        <w:t>المنزلية</w:t>
      </w:r>
    </w:p>
    <w:p w14:paraId="2A01416A" w14:textId="77777777" w:rsidR="00A64859" w:rsidRPr="009901E0" w:rsidRDefault="00A64859" w:rsidP="00A64859">
      <w:pPr>
        <w:rPr>
          <w:spacing w:val="-2"/>
          <w:rtl/>
          <w:lang w:bidi="ar-EG"/>
        </w:rPr>
      </w:pPr>
      <w:r w:rsidRPr="009901E0">
        <w:rPr>
          <w:spacing w:val="-2"/>
          <w:rtl/>
          <w:lang w:bidi="ar-EG"/>
        </w:rPr>
        <w:t xml:space="preserve">لجنة الدراسات </w:t>
      </w:r>
      <w:r w:rsidRPr="009901E0">
        <w:rPr>
          <w:spacing w:val="-2"/>
        </w:rPr>
        <w:t>15</w:t>
      </w:r>
      <w:r w:rsidRPr="009901E0">
        <w:rPr>
          <w:spacing w:val="-2"/>
          <w:rtl/>
          <w:lang w:bidi="ar-EG"/>
        </w:rPr>
        <w:t xml:space="preserve"> </w:t>
      </w:r>
      <w:r w:rsidRPr="009901E0">
        <w:rPr>
          <w:rFonts w:hint="cs"/>
          <w:rtl/>
          <w:lang w:bidi="ar-EG"/>
        </w:rPr>
        <w:t>ب</w:t>
      </w:r>
      <w:r w:rsidRPr="009901E0">
        <w:rPr>
          <w:rtl/>
          <w:lang w:bidi="ar-EG"/>
        </w:rPr>
        <w:t xml:space="preserve">قطاع تقييس الاتصالات </w:t>
      </w:r>
      <w:r w:rsidRPr="009901E0">
        <w:rPr>
          <w:rFonts w:hint="eastAsia"/>
          <w:spacing w:val="-2"/>
          <w:rtl/>
          <w:lang w:bidi="ar-EG"/>
        </w:rPr>
        <w:t>مسؤولة</w:t>
      </w:r>
      <w:r w:rsidRPr="009901E0">
        <w:rPr>
          <w:spacing w:val="-2"/>
          <w:rtl/>
          <w:lang w:bidi="ar-EG"/>
        </w:rPr>
        <w:t xml:space="preserve"> في </w:t>
      </w:r>
      <w:r w:rsidRPr="009901E0">
        <w:rPr>
          <w:rFonts w:hint="eastAsia"/>
          <w:spacing w:val="-2"/>
          <w:rtl/>
          <w:lang w:bidi="ar-EG"/>
        </w:rPr>
        <w:t>قطاع</w:t>
      </w:r>
      <w:r w:rsidRPr="009901E0">
        <w:rPr>
          <w:spacing w:val="-2"/>
          <w:rtl/>
          <w:lang w:bidi="ar-EG"/>
        </w:rPr>
        <w:t xml:space="preserve"> تقييس الاتصالات </w:t>
      </w:r>
      <w:r w:rsidRPr="009901E0">
        <w:rPr>
          <w:rFonts w:hint="eastAsia"/>
          <w:spacing w:val="-2"/>
          <w:rtl/>
          <w:lang w:bidi="ar-EG"/>
        </w:rPr>
        <w:t>عن</w:t>
      </w:r>
      <w:r w:rsidRPr="009901E0">
        <w:rPr>
          <w:spacing w:val="-2"/>
          <w:rtl/>
          <w:lang w:bidi="ar-EG"/>
        </w:rPr>
        <w:t xml:space="preserve"> </w:t>
      </w:r>
      <w:r w:rsidRPr="009901E0">
        <w:rPr>
          <w:rFonts w:hint="cs"/>
          <w:spacing w:val="-2"/>
          <w:rtl/>
          <w:lang w:bidi="ar-EG"/>
        </w:rPr>
        <w:t>وضع</w:t>
      </w:r>
      <w:r w:rsidRPr="009901E0">
        <w:rPr>
          <w:spacing w:val="-2"/>
          <w:rtl/>
          <w:lang w:bidi="ar-EG"/>
        </w:rPr>
        <w:t xml:space="preserve"> المعايير </w:t>
      </w:r>
      <w:r w:rsidRPr="009901E0">
        <w:rPr>
          <w:rFonts w:hint="eastAsia"/>
          <w:spacing w:val="-2"/>
          <w:rtl/>
          <w:lang w:bidi="ar-EG"/>
        </w:rPr>
        <w:t>من</w:t>
      </w:r>
      <w:r w:rsidRPr="009901E0">
        <w:rPr>
          <w:spacing w:val="-2"/>
          <w:rtl/>
          <w:lang w:bidi="ar-EG"/>
        </w:rPr>
        <w:t xml:space="preserve"> أجل </w:t>
      </w:r>
      <w:r w:rsidRPr="009901E0">
        <w:rPr>
          <w:rFonts w:hint="eastAsia"/>
          <w:spacing w:val="-2"/>
          <w:rtl/>
          <w:lang w:bidi="ar-EG"/>
        </w:rPr>
        <w:t>البنى</w:t>
      </w:r>
      <w:r w:rsidRPr="009901E0">
        <w:rPr>
          <w:spacing w:val="-2"/>
          <w:rtl/>
          <w:lang w:bidi="ar-EG"/>
        </w:rPr>
        <w:t xml:space="preserve"> </w:t>
      </w:r>
      <w:r w:rsidRPr="009901E0">
        <w:rPr>
          <w:rFonts w:hint="eastAsia"/>
          <w:spacing w:val="-2"/>
          <w:rtl/>
          <w:lang w:bidi="ar-EG"/>
        </w:rPr>
        <w:t>التحتية</w:t>
      </w:r>
      <w:r w:rsidRPr="009901E0">
        <w:rPr>
          <w:spacing w:val="-2"/>
          <w:rtl/>
          <w:lang w:bidi="ar-EG"/>
        </w:rPr>
        <w:t xml:space="preserve"> </w:t>
      </w:r>
      <w:r w:rsidRPr="009901E0">
        <w:rPr>
          <w:rFonts w:hint="eastAsia"/>
          <w:spacing w:val="-2"/>
          <w:rtl/>
          <w:lang w:bidi="ar-EG"/>
        </w:rPr>
        <w:t>لشبكات</w:t>
      </w:r>
      <w:r w:rsidRPr="009901E0">
        <w:rPr>
          <w:spacing w:val="-2"/>
          <w:rtl/>
          <w:lang w:bidi="ar-EG"/>
        </w:rPr>
        <w:t xml:space="preserve"> </w:t>
      </w:r>
      <w:r w:rsidRPr="009901E0">
        <w:rPr>
          <w:rFonts w:hint="eastAsia"/>
          <w:spacing w:val="-2"/>
          <w:rtl/>
          <w:lang w:bidi="ar-EG"/>
        </w:rPr>
        <w:t>النقل</w:t>
      </w:r>
      <w:r w:rsidRPr="009901E0">
        <w:rPr>
          <w:spacing w:val="-2"/>
          <w:rtl/>
          <w:lang w:bidi="ar-EG"/>
        </w:rPr>
        <w:t xml:space="preserve"> </w:t>
      </w:r>
      <w:r w:rsidRPr="009901E0">
        <w:rPr>
          <w:rFonts w:hint="eastAsia"/>
          <w:spacing w:val="-2"/>
          <w:rtl/>
          <w:lang w:bidi="ar-EG"/>
        </w:rPr>
        <w:t>البصرية</w:t>
      </w:r>
      <w:r w:rsidRPr="009901E0">
        <w:rPr>
          <w:spacing w:val="-2"/>
          <w:rtl/>
          <w:lang w:bidi="ar-EG"/>
        </w:rPr>
        <w:t xml:space="preserve"> </w:t>
      </w:r>
      <w:r w:rsidRPr="009901E0">
        <w:rPr>
          <w:rFonts w:hint="eastAsia"/>
          <w:spacing w:val="-2"/>
          <w:rtl/>
          <w:lang w:bidi="ar-EG"/>
        </w:rPr>
        <w:t>ولشبكات</w:t>
      </w:r>
      <w:r w:rsidRPr="009901E0">
        <w:rPr>
          <w:spacing w:val="-2"/>
          <w:rtl/>
          <w:lang w:bidi="ar-EG"/>
        </w:rPr>
        <w:t xml:space="preserve"> </w:t>
      </w:r>
      <w:r w:rsidRPr="009901E0">
        <w:rPr>
          <w:rFonts w:hint="eastAsia"/>
          <w:spacing w:val="-2"/>
          <w:rtl/>
          <w:lang w:bidi="ar-EG"/>
        </w:rPr>
        <w:t>النفاذ</w:t>
      </w:r>
      <w:r w:rsidRPr="009901E0">
        <w:rPr>
          <w:spacing w:val="-2"/>
          <w:rtl/>
          <w:lang w:bidi="ar-EG"/>
        </w:rPr>
        <w:t xml:space="preserve"> </w:t>
      </w:r>
      <w:r w:rsidRPr="009901E0">
        <w:rPr>
          <w:rFonts w:hint="eastAsia"/>
          <w:spacing w:val="-2"/>
          <w:rtl/>
          <w:lang w:bidi="ar-EG"/>
        </w:rPr>
        <w:t>وللشبكات</w:t>
      </w:r>
      <w:r w:rsidRPr="009901E0">
        <w:rPr>
          <w:spacing w:val="-2"/>
          <w:rtl/>
          <w:lang w:bidi="ar-EG"/>
        </w:rPr>
        <w:t xml:space="preserve"> </w:t>
      </w:r>
      <w:r w:rsidRPr="009901E0">
        <w:rPr>
          <w:rFonts w:hint="eastAsia"/>
          <w:spacing w:val="-2"/>
          <w:rtl/>
          <w:lang w:bidi="ar-EG"/>
        </w:rPr>
        <w:t>المنزلية</w:t>
      </w:r>
      <w:r w:rsidRPr="009901E0">
        <w:rPr>
          <w:spacing w:val="-2"/>
          <w:rtl/>
          <w:lang w:bidi="ar-EG"/>
        </w:rPr>
        <w:t xml:space="preserve"> </w:t>
      </w:r>
      <w:r w:rsidRPr="009901E0">
        <w:rPr>
          <w:rFonts w:hint="eastAsia"/>
          <w:spacing w:val="-2"/>
          <w:rtl/>
          <w:lang w:bidi="ar-EG"/>
        </w:rPr>
        <w:t>والشبكات</w:t>
      </w:r>
      <w:r w:rsidRPr="009901E0">
        <w:rPr>
          <w:spacing w:val="-2"/>
          <w:rtl/>
          <w:lang w:bidi="ar-EG"/>
        </w:rPr>
        <w:t xml:space="preserve"> </w:t>
      </w:r>
      <w:r w:rsidRPr="009901E0">
        <w:rPr>
          <w:rFonts w:hint="eastAsia"/>
          <w:spacing w:val="-2"/>
          <w:rtl/>
          <w:lang w:bidi="ar-EG"/>
        </w:rPr>
        <w:t>الكهربائية،</w:t>
      </w:r>
      <w:r w:rsidRPr="009901E0">
        <w:rPr>
          <w:spacing w:val="-2"/>
          <w:rtl/>
          <w:lang w:bidi="ar-EG"/>
        </w:rPr>
        <w:t xml:space="preserve"> </w:t>
      </w:r>
      <w:r w:rsidRPr="009901E0">
        <w:rPr>
          <w:rFonts w:hint="eastAsia"/>
          <w:spacing w:val="-2"/>
          <w:rtl/>
          <w:lang w:bidi="ar-EG"/>
        </w:rPr>
        <w:t>والأنظمة</w:t>
      </w:r>
      <w:r w:rsidRPr="009901E0">
        <w:rPr>
          <w:spacing w:val="-2"/>
          <w:rtl/>
          <w:lang w:bidi="ar-EG"/>
        </w:rPr>
        <w:t xml:space="preserve"> </w:t>
      </w:r>
      <w:r w:rsidRPr="009901E0">
        <w:rPr>
          <w:rFonts w:hint="eastAsia"/>
          <w:spacing w:val="-2"/>
          <w:rtl/>
          <w:lang w:bidi="ar-EG"/>
        </w:rPr>
        <w:t>والتجهيزات</w:t>
      </w:r>
      <w:r w:rsidRPr="009901E0">
        <w:rPr>
          <w:spacing w:val="-2"/>
          <w:rtl/>
          <w:lang w:bidi="ar-EG"/>
        </w:rPr>
        <w:t xml:space="preserve"> </w:t>
      </w:r>
      <w:r w:rsidRPr="009901E0">
        <w:rPr>
          <w:rFonts w:hint="eastAsia"/>
          <w:spacing w:val="-2"/>
          <w:rtl/>
          <w:lang w:bidi="ar-EG"/>
        </w:rPr>
        <w:t>والألياف</w:t>
      </w:r>
      <w:r w:rsidRPr="009901E0">
        <w:rPr>
          <w:spacing w:val="-2"/>
          <w:rtl/>
          <w:lang w:bidi="ar-EG"/>
        </w:rPr>
        <w:t xml:space="preserve"> </w:t>
      </w:r>
      <w:r w:rsidRPr="009901E0">
        <w:rPr>
          <w:rFonts w:hint="eastAsia"/>
          <w:spacing w:val="-2"/>
          <w:rtl/>
          <w:lang w:bidi="ar-EG"/>
        </w:rPr>
        <w:t>البصرية</w:t>
      </w:r>
      <w:r w:rsidRPr="009901E0">
        <w:rPr>
          <w:spacing w:val="-2"/>
          <w:rtl/>
          <w:lang w:bidi="ar-EG"/>
        </w:rPr>
        <w:t xml:space="preserve"> </w:t>
      </w:r>
      <w:r w:rsidRPr="009901E0">
        <w:rPr>
          <w:rFonts w:hint="eastAsia"/>
          <w:spacing w:val="-2"/>
          <w:rtl/>
          <w:lang w:bidi="ar-EG"/>
        </w:rPr>
        <w:t>والكبلات</w:t>
      </w:r>
      <w:r w:rsidRPr="009901E0">
        <w:rPr>
          <w:spacing w:val="-2"/>
          <w:rtl/>
          <w:lang w:bidi="ar-EG"/>
        </w:rPr>
        <w:t>. و</w:t>
      </w:r>
      <w:r w:rsidRPr="009901E0">
        <w:rPr>
          <w:rFonts w:hint="eastAsia"/>
          <w:spacing w:val="-2"/>
          <w:rtl/>
          <w:lang w:bidi="ar-EG"/>
        </w:rPr>
        <w:t>هذا</w:t>
      </w:r>
      <w:r w:rsidRPr="009901E0">
        <w:rPr>
          <w:spacing w:val="-2"/>
          <w:rtl/>
          <w:lang w:bidi="ar-EG"/>
        </w:rPr>
        <w:t xml:space="preserve"> يشمل </w:t>
      </w:r>
      <w:r w:rsidRPr="009901E0">
        <w:rPr>
          <w:rFonts w:hint="eastAsia"/>
          <w:spacing w:val="-2"/>
          <w:rtl/>
          <w:lang w:bidi="ar-EG"/>
        </w:rPr>
        <w:t>التقنيات</w:t>
      </w:r>
      <w:r w:rsidRPr="009901E0">
        <w:rPr>
          <w:spacing w:val="-2"/>
          <w:rtl/>
          <w:lang w:bidi="ar-EG"/>
        </w:rPr>
        <w:t xml:space="preserve"> المرتبطة بها للتركيب والصيانة والإدارة والاختبار والمعدات والقياس وتكنولوجيا طبقة التحكم من أجل السماح بالتطور في اتجاه شبكات النقل الذكية بما في ذلك دعم تطبيقات الشبكات الذكية.</w:t>
      </w:r>
    </w:p>
    <w:p w14:paraId="0D373E87" w14:textId="77777777" w:rsidR="007A76C6" w:rsidRPr="009901E0" w:rsidRDefault="007A76C6" w:rsidP="00A64859">
      <w:pPr>
        <w:rPr>
          <w:spacing w:val="-2"/>
          <w:rtl/>
          <w:lang w:bidi="ar-EG"/>
        </w:rPr>
      </w:pPr>
      <w:r w:rsidRPr="009901E0">
        <w:rPr>
          <w:spacing w:val="-2"/>
          <w:rtl/>
          <w:lang w:bidi="ar-EG"/>
        </w:rPr>
        <w:br w:type="page"/>
      </w:r>
    </w:p>
    <w:p w14:paraId="1B666B4E" w14:textId="77777777" w:rsidR="00A64859" w:rsidRPr="009901E0" w:rsidRDefault="00A64859" w:rsidP="00A64859">
      <w:pPr>
        <w:pStyle w:val="Headingb"/>
        <w:rPr>
          <w:rtl/>
        </w:rPr>
      </w:pPr>
      <w:r w:rsidRPr="009901E0">
        <w:rPr>
          <w:rFonts w:hint="eastAsia"/>
          <w:rtl/>
        </w:rPr>
        <w:lastRenderedPageBreak/>
        <w:t>لجنة</w:t>
      </w:r>
      <w:r w:rsidRPr="009901E0">
        <w:rPr>
          <w:rtl/>
        </w:rPr>
        <w:t xml:space="preserve"> </w:t>
      </w:r>
      <w:r w:rsidRPr="009901E0">
        <w:rPr>
          <w:rFonts w:hint="eastAsia"/>
          <w:rtl/>
        </w:rPr>
        <w:t>الدراسات</w:t>
      </w:r>
      <w:r w:rsidRPr="009901E0">
        <w:rPr>
          <w:rtl/>
        </w:rPr>
        <w:t xml:space="preserve"> </w:t>
      </w:r>
      <w:r w:rsidRPr="009901E0">
        <w:t>17</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432F53E5" w14:textId="77777777" w:rsidR="00A64859" w:rsidRPr="009901E0" w:rsidRDefault="00A64859" w:rsidP="000D53F1">
      <w:pPr>
        <w:pStyle w:val="Headingb"/>
        <w:rPr>
          <w:rtl/>
        </w:rPr>
      </w:pPr>
      <w:r w:rsidRPr="009901E0">
        <w:rPr>
          <w:rFonts w:hint="eastAsia"/>
          <w:rtl/>
        </w:rPr>
        <w:t>الأمن</w:t>
      </w:r>
    </w:p>
    <w:p w14:paraId="09B259C0" w14:textId="77777777" w:rsidR="00A64859" w:rsidRPr="009901E0" w:rsidRDefault="00A64859" w:rsidP="00A64859">
      <w:pPr>
        <w:rPr>
          <w:rtl/>
        </w:rPr>
      </w:pPr>
      <w:r w:rsidRPr="009901E0">
        <w:rPr>
          <w:rtl/>
        </w:rPr>
        <w:t xml:space="preserve">لجنة الدراسات </w:t>
      </w:r>
      <w:r w:rsidRPr="009901E0">
        <w:t>17</w:t>
      </w:r>
      <w:r w:rsidRPr="009901E0">
        <w:rPr>
          <w:rtl/>
        </w:rPr>
        <w:t xml:space="preserve"> </w:t>
      </w:r>
      <w:r w:rsidRPr="009901E0">
        <w:rPr>
          <w:rFonts w:hint="cs"/>
          <w:rtl/>
        </w:rPr>
        <w:t>ب</w:t>
      </w:r>
      <w:r w:rsidRPr="009901E0">
        <w:rPr>
          <w:rFonts w:ascii="Times New Roman Bold" w:hAnsi="Times New Roman Bold" w:hint="eastAsia"/>
          <w:b/>
          <w:rtl/>
        </w:rPr>
        <w:t>قطاع</w:t>
      </w:r>
      <w:r w:rsidRPr="009901E0">
        <w:rPr>
          <w:rFonts w:ascii="Times New Roman Bold" w:hAnsi="Times New Roman Bold"/>
          <w:b/>
          <w:rtl/>
        </w:rPr>
        <w:t xml:space="preserve"> </w:t>
      </w:r>
      <w:r w:rsidRPr="009901E0">
        <w:rPr>
          <w:rFonts w:ascii="Times New Roman Bold" w:hAnsi="Times New Roman Bold" w:hint="eastAsia"/>
          <w:b/>
          <w:rtl/>
        </w:rPr>
        <w:t>تقييس</w:t>
      </w:r>
      <w:r w:rsidRPr="009901E0">
        <w:rPr>
          <w:rFonts w:ascii="Times New Roman Bold" w:hAnsi="Times New Roman Bold"/>
          <w:b/>
          <w:rtl/>
        </w:rPr>
        <w:t xml:space="preserve"> </w:t>
      </w:r>
      <w:r w:rsidRPr="009901E0">
        <w:rPr>
          <w:rFonts w:ascii="Times New Roman Bold" w:hAnsi="Times New Roman Bold" w:hint="eastAsia"/>
          <w:b/>
          <w:rtl/>
        </w:rPr>
        <w:t>الاتصالات</w:t>
      </w:r>
      <w:r w:rsidRPr="009901E0">
        <w:rPr>
          <w:rtl/>
        </w:rPr>
        <w:t xml:space="preserve"> مسؤولة عن تطوير معايير دولية لتعزيز الاطمئنان والثقة والأمن في استخدام الاتصالات/تكنولوجيا المعلومات والاتصالات </w:t>
      </w:r>
      <w:r w:rsidRPr="009901E0">
        <w:t>(ICT)</w:t>
      </w:r>
      <w:r w:rsidRPr="009901E0">
        <w:rPr>
          <w:rtl/>
        </w:rPr>
        <w:t>، في سياق سطح هجوم متزايد باستمرار ومشهد تهديد غير متوازن.</w:t>
      </w:r>
    </w:p>
    <w:p w14:paraId="1A29E143" w14:textId="77777777" w:rsidR="00A64859" w:rsidRPr="009901E0" w:rsidRDefault="00A64859" w:rsidP="00A64859">
      <w:pPr>
        <w:rPr>
          <w:spacing w:val="-2"/>
          <w:rtl/>
          <w:lang w:bidi="ar-EG"/>
        </w:rPr>
      </w:pPr>
      <w:r w:rsidRPr="009901E0">
        <w:rPr>
          <w:rFonts w:hint="cs"/>
          <w:spacing w:val="-2"/>
          <w:rtl/>
          <w:lang w:bidi="ar-EG"/>
        </w:rPr>
        <w:t>وفي حين أن توفير ال</w:t>
      </w:r>
      <w:r w:rsidRPr="009901E0">
        <w:rPr>
          <w:spacing w:val="-2"/>
          <w:rtl/>
          <w:lang w:bidi="ar-EG"/>
        </w:rPr>
        <w:t xml:space="preserve">أمن من خلال تكنولوجيا المعلومات والاتصالات </w:t>
      </w:r>
      <w:r w:rsidRPr="009901E0">
        <w:rPr>
          <w:rFonts w:hint="cs"/>
          <w:spacing w:val="-2"/>
          <w:rtl/>
          <w:lang w:bidi="ar-EG"/>
        </w:rPr>
        <w:t>وضمانه ل</w:t>
      </w:r>
      <w:r w:rsidRPr="009901E0">
        <w:rPr>
          <w:spacing w:val="-2"/>
          <w:rtl/>
        </w:rPr>
        <w:t xml:space="preserve">تكنولوجيا المعلومات والاتصالات </w:t>
      </w:r>
      <w:r w:rsidRPr="009901E0">
        <w:rPr>
          <w:rFonts w:hint="cs"/>
          <w:spacing w:val="-2"/>
          <w:rtl/>
          <w:lang w:bidi="ar-EG"/>
        </w:rPr>
        <w:t xml:space="preserve">يشكلان كلاهما </w:t>
      </w:r>
      <w:r w:rsidRPr="009901E0">
        <w:rPr>
          <w:spacing w:val="-2"/>
          <w:rtl/>
          <w:lang w:bidi="ar-EG"/>
        </w:rPr>
        <w:t>مجال</w:t>
      </w:r>
      <w:r w:rsidRPr="009901E0">
        <w:rPr>
          <w:rFonts w:hint="cs"/>
          <w:spacing w:val="-2"/>
          <w:rtl/>
          <w:lang w:bidi="ar-EG"/>
        </w:rPr>
        <w:t>ين رئيسيين للدراسة بالنسبة للجنة الدراسات 17 بقطاع تقييس الاتصالات، فإنه يقر أيضاً بأن لجان دراسات قطاع تقييس الاتصالات الأخرى يمكن أن تدرس الجوانب الأمنية ضمن اختصاصاتها.</w:t>
      </w:r>
    </w:p>
    <w:p w14:paraId="53B377E4" w14:textId="77777777" w:rsidR="00A64859" w:rsidRPr="009901E0" w:rsidRDefault="00A64859" w:rsidP="00A64859">
      <w:pPr>
        <w:rPr>
          <w:spacing w:val="-2"/>
          <w:rtl/>
          <w:lang w:bidi="ar-SY"/>
        </w:rPr>
      </w:pPr>
      <w:r w:rsidRPr="009901E0">
        <w:rPr>
          <w:rFonts w:hint="cs"/>
          <w:spacing w:val="-2"/>
          <w:rtl/>
        </w:rPr>
        <w:t xml:space="preserve">وتتطلب </w:t>
      </w:r>
      <w:r w:rsidRPr="009901E0">
        <w:rPr>
          <w:spacing w:val="-2"/>
          <w:rtl/>
        </w:rPr>
        <w:t xml:space="preserve">زيادة متطلبات الامتثال والتنسيق الجاري </w:t>
      </w:r>
      <w:r w:rsidRPr="009901E0">
        <w:rPr>
          <w:rFonts w:hint="cs"/>
          <w:spacing w:val="-2"/>
          <w:rtl/>
        </w:rPr>
        <w:t xml:space="preserve">بين لجنة الدراسات 17 بقطاع تقييس الاتصالات ولجان دراسات </w:t>
      </w:r>
      <w:r w:rsidRPr="009901E0">
        <w:rPr>
          <w:spacing w:val="-2"/>
          <w:rtl/>
        </w:rPr>
        <w:t>قطاع تقييس الاتصالات</w:t>
      </w:r>
      <w:r w:rsidRPr="009901E0">
        <w:rPr>
          <w:rFonts w:hint="cs"/>
          <w:spacing w:val="-2"/>
          <w:rtl/>
        </w:rPr>
        <w:t xml:space="preserve"> الأخرى، فضلاً عن </w:t>
      </w:r>
      <w:r w:rsidRPr="009901E0">
        <w:rPr>
          <w:spacing w:val="-2"/>
          <w:rtl/>
        </w:rPr>
        <w:t xml:space="preserve">المنظمات الأخرى المعنية بوضع المعايير، </w:t>
      </w:r>
      <w:r w:rsidRPr="009901E0">
        <w:rPr>
          <w:rFonts w:hint="cs"/>
          <w:spacing w:val="-2"/>
          <w:rtl/>
        </w:rPr>
        <w:t xml:space="preserve">نهجاً شاملاً وتحولياً للنظر في </w:t>
      </w:r>
      <w:r w:rsidRPr="009901E0">
        <w:rPr>
          <w:spacing w:val="-2"/>
          <w:rtl/>
        </w:rPr>
        <w:t>الجوانب التالية</w:t>
      </w:r>
      <w:r w:rsidRPr="009901E0">
        <w:rPr>
          <w:spacing w:val="-2"/>
        </w:rPr>
        <w:t>:</w:t>
      </w:r>
    </w:p>
    <w:p w14:paraId="270B5AA5" w14:textId="77777777" w:rsidR="00A64859" w:rsidRPr="009901E0" w:rsidRDefault="00A64859" w:rsidP="00A64859">
      <w:pPr>
        <w:rPr>
          <w:spacing w:val="-2"/>
          <w:rtl/>
        </w:rPr>
      </w:pPr>
      <w:r w:rsidRPr="009901E0">
        <w:rPr>
          <w:b/>
          <w:bCs/>
          <w:spacing w:val="-4"/>
          <w:rtl/>
        </w:rPr>
        <w:t>نموذج الأمن والإطار و</w:t>
      </w:r>
      <w:r w:rsidRPr="009901E0">
        <w:rPr>
          <w:rFonts w:hint="cs"/>
          <w:b/>
          <w:bCs/>
          <w:spacing w:val="-4"/>
          <w:rtl/>
        </w:rPr>
        <w:t xml:space="preserve">المعمارية </w:t>
      </w:r>
      <w:r w:rsidRPr="009901E0">
        <w:rPr>
          <w:b/>
          <w:bCs/>
          <w:spacing w:val="-4"/>
          <w:rtl/>
        </w:rPr>
        <w:t>ودورة الحياة:</w:t>
      </w:r>
      <w:r w:rsidRPr="009901E0">
        <w:rPr>
          <w:b/>
          <w:bCs/>
          <w:spacing w:val="-4"/>
          <w:cs/>
        </w:rPr>
        <w:t>‎</w:t>
      </w:r>
      <w:r w:rsidRPr="009901E0">
        <w:rPr>
          <w:spacing w:val="-4"/>
          <w:rtl/>
        </w:rPr>
        <w:t xml:space="preserve"> </w:t>
      </w:r>
      <w:r w:rsidRPr="009901E0">
        <w:rPr>
          <w:spacing w:val="-2"/>
          <w:rtl/>
        </w:rPr>
        <w:t xml:space="preserve">ويشمل ذلك الدراسات المتصلة بالأمن السيبراني </w:t>
      </w:r>
      <w:r w:rsidRPr="009901E0">
        <w:rPr>
          <w:rtl/>
        </w:rPr>
        <w:t xml:space="preserve">ومناهج أمنية شاملة تغطي مراحل التطوير والنشر والتشغيل، </w:t>
      </w:r>
      <w:r w:rsidRPr="009901E0">
        <w:rPr>
          <w:rFonts w:hint="cs"/>
          <w:spacing w:val="-2"/>
          <w:rtl/>
        </w:rPr>
        <w:t xml:space="preserve">وخدمات الأمن المُدارة، </w:t>
      </w:r>
      <w:r w:rsidRPr="009901E0">
        <w:rPr>
          <w:rtl/>
        </w:rPr>
        <w:t>وأتمتة الأمن. وعلى وجه الخصوص، يتناول نماذج الأمن مثل انعدام الثقة في البنية التحتية للشبكة و</w:t>
      </w:r>
      <w:r w:rsidRPr="009901E0">
        <w:rPr>
          <w:rFonts w:hint="cs"/>
          <w:rtl/>
        </w:rPr>
        <w:t xml:space="preserve">في الوقت نفسه </w:t>
      </w:r>
      <w:r w:rsidRPr="009901E0">
        <w:rPr>
          <w:rtl/>
        </w:rPr>
        <w:t>أمن سلسلة التوريد، خاصة فيما يتعلق بالبرمجيات.</w:t>
      </w:r>
    </w:p>
    <w:p w14:paraId="79A1263C" w14:textId="77777777" w:rsidR="00A64859" w:rsidRPr="009901E0" w:rsidRDefault="00A64859" w:rsidP="00A64859">
      <w:pPr>
        <w:rPr>
          <w:rtl/>
          <w:cs/>
        </w:rPr>
      </w:pPr>
      <w:r w:rsidRPr="009901E0">
        <w:rPr>
          <w:b/>
          <w:bCs/>
          <w:rtl/>
        </w:rPr>
        <w:t>الأمن السيبراني والخدمة</w:t>
      </w:r>
      <w:r w:rsidRPr="009901E0">
        <w:rPr>
          <w:rtl/>
        </w:rPr>
        <w:t>: ويشمل ذلك التكيف مع مشهد التهديدات المتطور (الهجمات المستهدفة وبرامج الفدية)، وفهم خصائص أنواع البرمجيات الخبيثة الناشئة</w:t>
      </w:r>
      <w:r w:rsidRPr="009901E0">
        <w:rPr>
          <w:rFonts w:hint="cs"/>
          <w:rtl/>
        </w:rPr>
        <w:t>؛</w:t>
      </w:r>
      <w:r w:rsidRPr="009901E0">
        <w:rPr>
          <w:rtl/>
        </w:rPr>
        <w:t xml:space="preserve"> ومعالجة حوادث الأمن السيبراني وإدارتها</w:t>
      </w:r>
      <w:r w:rsidRPr="009901E0">
        <w:rPr>
          <w:rFonts w:hint="cs"/>
          <w:rtl/>
        </w:rPr>
        <w:t>؛</w:t>
      </w:r>
      <w:r w:rsidRPr="009901E0">
        <w:rPr>
          <w:rtl/>
        </w:rPr>
        <w:t xml:space="preserve"> وتحديد المتطلبات الأمنية وحلول الأمن السيبراني الأساسية</w:t>
      </w:r>
      <w:r w:rsidRPr="009901E0">
        <w:rPr>
          <w:rFonts w:hint="cs"/>
          <w:rtl/>
        </w:rPr>
        <w:t>؛</w:t>
      </w:r>
      <w:r w:rsidRPr="009901E0">
        <w:rPr>
          <w:rtl/>
        </w:rPr>
        <w:t xml:space="preserve"> وتبادل معلومات التهديدات</w:t>
      </w:r>
      <w:r w:rsidRPr="009901E0">
        <w:rPr>
          <w:rFonts w:hint="cs"/>
          <w:rtl/>
        </w:rPr>
        <w:t>؛</w:t>
      </w:r>
      <w:r w:rsidRPr="009901E0">
        <w:rPr>
          <w:rtl/>
        </w:rPr>
        <w:t xml:space="preserve"> ومكافحة الرسائل الاقتحامية</w:t>
      </w:r>
      <w:r w:rsidRPr="009901E0">
        <w:rPr>
          <w:rFonts w:hint="cs"/>
          <w:rtl/>
        </w:rPr>
        <w:t>؛</w:t>
      </w:r>
      <w:r w:rsidRPr="009901E0">
        <w:rPr>
          <w:rtl/>
        </w:rPr>
        <w:t xml:space="preserve"> </w:t>
      </w:r>
      <w:r w:rsidRPr="009901E0">
        <w:rPr>
          <w:rFonts w:hint="cs"/>
          <w:spacing w:val="-2"/>
          <w:rtl/>
        </w:rPr>
        <w:t xml:space="preserve">وكشف النقطة الطرفية والاستجابة لها؛ </w:t>
      </w:r>
      <w:r w:rsidRPr="009901E0">
        <w:rPr>
          <w:rtl/>
        </w:rPr>
        <w:t>وتطوير قدرات جديدة للمحاكاة والتنبؤ. ويشمل أيضاً الخدمات ومؤسساتها مثل تطوير مراكز الأمن السيبراني وفرق الاستجابة للحوادث</w:t>
      </w:r>
      <w:r w:rsidRPr="009901E0">
        <w:rPr>
          <w:rFonts w:hint="eastAsia"/>
          <w:rtl/>
        </w:rPr>
        <w:t> </w:t>
      </w:r>
      <w:r w:rsidRPr="009901E0">
        <w:rPr>
          <w:rtl/>
        </w:rPr>
        <w:t>‏وخدمات الأمن المدارة.</w:t>
      </w:r>
      <w:r w:rsidRPr="009901E0">
        <w:rPr>
          <w:cs/>
        </w:rPr>
        <w:t>‎</w:t>
      </w:r>
    </w:p>
    <w:p w14:paraId="3644B1C6" w14:textId="77777777" w:rsidR="00A64859" w:rsidRPr="009901E0" w:rsidRDefault="00A64859" w:rsidP="00A64859">
      <w:pPr>
        <w:rPr>
          <w:spacing w:val="-2"/>
          <w:rtl/>
        </w:rPr>
      </w:pPr>
      <w:r w:rsidRPr="009901E0">
        <w:rPr>
          <w:b/>
          <w:bCs/>
          <w:rtl/>
        </w:rPr>
        <w:t xml:space="preserve">إدارة الأمن: </w:t>
      </w:r>
      <w:r w:rsidRPr="009901E0">
        <w:rPr>
          <w:rtl/>
        </w:rPr>
        <w:t xml:space="preserve">‏ويشمل ذلك إدارة </w:t>
      </w:r>
      <w:r w:rsidRPr="009901E0">
        <w:rPr>
          <w:rFonts w:hint="cs"/>
          <w:spacing w:val="-2"/>
          <w:rtl/>
        </w:rPr>
        <w:t xml:space="preserve">الأمن </w:t>
      </w:r>
      <w:r w:rsidRPr="009901E0">
        <w:rPr>
          <w:rtl/>
        </w:rPr>
        <w:t xml:space="preserve">وحلول </w:t>
      </w:r>
      <w:r w:rsidRPr="009901E0">
        <w:rPr>
          <w:spacing w:val="-2"/>
          <w:rtl/>
        </w:rPr>
        <w:t>وإدارة الهوية</w:t>
      </w:r>
      <w:r w:rsidRPr="009901E0">
        <w:rPr>
          <w:rtl/>
        </w:rPr>
        <w:t>، وآليات الاستيقان والقياسات البيومترية عن ب</w:t>
      </w:r>
      <w:r w:rsidRPr="009901E0">
        <w:rPr>
          <w:rFonts w:hint="cs"/>
          <w:rtl/>
        </w:rPr>
        <w:t>ُ</w:t>
      </w:r>
      <w:r w:rsidRPr="009901E0">
        <w:rPr>
          <w:rtl/>
        </w:rPr>
        <w:t>عد، وكلها تحفزها تكنولوجيات الأمن الجديدة والناشئة</w:t>
      </w:r>
      <w:r w:rsidRPr="009901E0">
        <w:rPr>
          <w:spacing w:val="-2"/>
          <w:rtl/>
        </w:rPr>
        <w:t>.</w:t>
      </w:r>
    </w:p>
    <w:p w14:paraId="0464DB04" w14:textId="77777777" w:rsidR="00A64859" w:rsidRPr="009901E0" w:rsidRDefault="00A64859" w:rsidP="00A64859">
      <w:pPr>
        <w:rPr>
          <w:rtl/>
          <w:lang w:bidi="ar-EG"/>
        </w:rPr>
      </w:pPr>
      <w:r w:rsidRPr="009901E0">
        <w:rPr>
          <w:spacing w:val="-2"/>
          <w:rtl/>
        </w:rPr>
        <w:t xml:space="preserve">ويشمل ذلك أيضاً </w:t>
      </w:r>
      <w:r w:rsidRPr="009901E0">
        <w:rPr>
          <w:rtl/>
          <w:lang w:bidi="ar-EG"/>
        </w:rPr>
        <w:t>دراسة حلول التقييس التقنية المناسبة لحماية الأطفال على الإنترنت.</w:t>
      </w:r>
    </w:p>
    <w:p w14:paraId="2C32D304" w14:textId="77777777" w:rsidR="00A64859" w:rsidRPr="009901E0" w:rsidRDefault="00A64859" w:rsidP="00A64859">
      <w:pPr>
        <w:rPr>
          <w:spacing w:val="-2"/>
          <w:rtl/>
          <w:lang w:bidi="ar-EG"/>
        </w:rPr>
      </w:pPr>
      <w:r w:rsidRPr="009901E0">
        <w:rPr>
          <w:b/>
          <w:bCs/>
          <w:spacing w:val="-2"/>
          <w:rtl/>
          <w:lang w:bidi="ar-EG"/>
        </w:rPr>
        <w:t>أمن الأجهزة الطرفية و</w:t>
      </w:r>
      <w:r w:rsidRPr="009901E0">
        <w:rPr>
          <w:rFonts w:hint="eastAsia"/>
          <w:b/>
          <w:bCs/>
          <w:spacing w:val="-2"/>
          <w:rtl/>
          <w:lang w:bidi="ar-EG"/>
        </w:rPr>
        <w:t>حوسبة</w:t>
      </w:r>
      <w:r w:rsidRPr="009901E0">
        <w:rPr>
          <w:b/>
          <w:bCs/>
          <w:spacing w:val="-2"/>
          <w:rtl/>
          <w:lang w:bidi="ar-EG"/>
        </w:rPr>
        <w:t xml:space="preserve"> الحافة والشبك</w:t>
      </w:r>
      <w:r w:rsidRPr="009901E0">
        <w:rPr>
          <w:rFonts w:hint="eastAsia"/>
          <w:b/>
          <w:bCs/>
          <w:spacing w:val="-2"/>
          <w:rtl/>
          <w:lang w:bidi="ar-EG"/>
        </w:rPr>
        <w:t>ات</w:t>
      </w:r>
      <w:r w:rsidRPr="009901E0">
        <w:rPr>
          <w:b/>
          <w:bCs/>
          <w:spacing w:val="-2"/>
          <w:rtl/>
          <w:lang w:bidi="ar-EG"/>
        </w:rPr>
        <w:t xml:space="preserve"> و</w:t>
      </w:r>
      <w:r w:rsidRPr="009901E0">
        <w:rPr>
          <w:rFonts w:hint="eastAsia"/>
          <w:b/>
          <w:bCs/>
          <w:spacing w:val="-2"/>
          <w:rtl/>
          <w:lang w:bidi="ar-EG"/>
        </w:rPr>
        <w:t>الحوسبة</w:t>
      </w:r>
      <w:r w:rsidRPr="009901E0">
        <w:rPr>
          <w:b/>
          <w:bCs/>
          <w:spacing w:val="-2"/>
          <w:rtl/>
          <w:lang w:bidi="ar-EG"/>
        </w:rPr>
        <w:t xml:space="preserve"> السحاب</w:t>
      </w:r>
      <w:r w:rsidRPr="009901E0">
        <w:rPr>
          <w:rFonts w:hint="eastAsia"/>
          <w:b/>
          <w:bCs/>
          <w:spacing w:val="-2"/>
          <w:rtl/>
          <w:lang w:bidi="ar-EG"/>
        </w:rPr>
        <w:t>ي</w:t>
      </w:r>
      <w:r w:rsidRPr="009901E0">
        <w:rPr>
          <w:b/>
          <w:bCs/>
          <w:spacing w:val="-2"/>
          <w:rtl/>
          <w:lang w:bidi="ar-EG"/>
        </w:rPr>
        <w:t>ة والتطبيقات</w:t>
      </w:r>
      <w:r w:rsidRPr="009901E0">
        <w:rPr>
          <w:spacing w:val="-2"/>
          <w:rtl/>
          <w:lang w:bidi="ar-EG"/>
        </w:rPr>
        <w:t>:</w:t>
      </w:r>
      <w:r w:rsidRPr="009901E0">
        <w:rPr>
          <w:spacing w:val="-2"/>
          <w:u w:val="words"/>
          <w:rtl/>
          <w:lang w:bidi="ar-EG"/>
        </w:rPr>
        <w:t xml:space="preserve"> </w:t>
      </w:r>
      <w:r w:rsidRPr="009901E0">
        <w:rPr>
          <w:spacing w:val="-2"/>
          <w:rtl/>
          <w:lang w:bidi="ar-EG"/>
        </w:rPr>
        <w:t xml:space="preserve">ويتناول ذلك الأمن في سياق الأجهزة الطرفية، وحوسبة الحافة، والشبكات، والحوسبة السحابية، والتطبيقات، والخدمات، وهو أمر بالغ الأهمية. </w:t>
      </w:r>
      <w:r w:rsidRPr="009901E0">
        <w:rPr>
          <w:rFonts w:hint="cs"/>
          <w:spacing w:val="-2"/>
          <w:rtl/>
          <w:lang w:bidi="ar-EG"/>
        </w:rPr>
        <w:t xml:space="preserve">وينظر في جوانب </w:t>
      </w:r>
      <w:r w:rsidRPr="009901E0">
        <w:rPr>
          <w:spacing w:val="-2"/>
          <w:rtl/>
          <w:lang w:bidi="ar-EG"/>
        </w:rPr>
        <w:t>أمن النقاط الطرفية</w:t>
      </w:r>
      <w:r w:rsidRPr="009901E0">
        <w:rPr>
          <w:rFonts w:hint="cs"/>
          <w:spacing w:val="-2"/>
          <w:rtl/>
          <w:lang w:bidi="ar-EG"/>
        </w:rPr>
        <w:t>؛</w:t>
      </w:r>
      <w:r w:rsidRPr="009901E0">
        <w:rPr>
          <w:spacing w:val="-2"/>
          <w:rtl/>
          <w:lang w:bidi="ar-EG"/>
        </w:rPr>
        <w:t xml:space="preserve"> والأجهزة الذكية وأجهزة إنترنت الأشياء</w:t>
      </w:r>
      <w:r w:rsidRPr="009901E0">
        <w:rPr>
          <w:rFonts w:hint="eastAsia"/>
          <w:spacing w:val="-2"/>
          <w:rtl/>
          <w:lang w:bidi="ar-EG"/>
        </w:rPr>
        <w:t> </w:t>
      </w:r>
      <w:r w:rsidRPr="009901E0">
        <w:rPr>
          <w:spacing w:val="-2"/>
          <w:lang w:bidi="ar-EG"/>
        </w:rPr>
        <w:t>(IoT)</w:t>
      </w:r>
      <w:r w:rsidRPr="009901E0">
        <w:rPr>
          <w:rFonts w:hint="cs"/>
          <w:spacing w:val="-2"/>
          <w:rtl/>
          <w:lang w:bidi="ar-EG"/>
        </w:rPr>
        <w:t>؛</w:t>
      </w:r>
      <w:r w:rsidRPr="009901E0">
        <w:rPr>
          <w:spacing w:val="-2"/>
          <w:rtl/>
          <w:lang w:bidi="ar-EG"/>
        </w:rPr>
        <w:t xml:space="preserve"> والشبكات التي تتراوح بين الاتصالات المتنقلة الدولية</w:t>
      </w:r>
      <w:r w:rsidRPr="009901E0">
        <w:rPr>
          <w:spacing w:val="-2"/>
          <w:rtl/>
          <w:lang w:bidi="ar-EG"/>
        </w:rPr>
        <w:noBreakHyphen/>
        <w:t>2020</w:t>
      </w:r>
      <w:r w:rsidRPr="009901E0">
        <w:rPr>
          <w:rFonts w:hint="cs"/>
          <w:spacing w:val="-2"/>
          <w:rtl/>
          <w:lang w:bidi="ar-EG"/>
        </w:rPr>
        <w:t> </w:t>
      </w:r>
      <w:r w:rsidRPr="009901E0">
        <w:rPr>
          <w:spacing w:val="-2"/>
          <w:lang w:bidi="ar-EG"/>
        </w:rPr>
        <w:t>(IMT</w:t>
      </w:r>
      <w:r w:rsidRPr="009901E0">
        <w:rPr>
          <w:spacing w:val="-2"/>
          <w:lang w:bidi="ar-EG"/>
        </w:rPr>
        <w:noBreakHyphen/>
        <w:t>2020)</w:t>
      </w:r>
      <w:r w:rsidRPr="009901E0">
        <w:rPr>
          <w:spacing w:val="-2"/>
          <w:rtl/>
          <w:lang w:bidi="ar-EG"/>
        </w:rPr>
        <w:t>/</w:t>
      </w:r>
      <w:r w:rsidRPr="009901E0">
        <w:rPr>
          <w:rFonts w:hint="cs"/>
          <w:spacing w:val="-2"/>
          <w:rtl/>
          <w:lang w:bidi="ar-EG"/>
        </w:rPr>
        <w:t>الجيل الخامس</w:t>
      </w:r>
      <w:r w:rsidRPr="009901E0">
        <w:rPr>
          <w:rFonts w:hint="eastAsia"/>
          <w:spacing w:val="-2"/>
          <w:rtl/>
          <w:lang w:bidi="ar-EG"/>
        </w:rPr>
        <w:t> </w:t>
      </w:r>
      <w:r w:rsidRPr="009901E0">
        <w:rPr>
          <w:spacing w:val="-2"/>
          <w:lang w:bidi="ar-EG"/>
        </w:rPr>
        <w:t>(5G)</w:t>
      </w:r>
      <w:r w:rsidRPr="009901E0">
        <w:rPr>
          <w:spacing w:val="-2"/>
          <w:rtl/>
          <w:lang w:bidi="ar-EG"/>
        </w:rPr>
        <w:t xml:space="preserve"> وما بعدها، والاتصالات المتنقلة الدولية</w:t>
      </w:r>
      <w:r w:rsidR="00A219D8" w:rsidRPr="009901E0">
        <w:rPr>
          <w:spacing w:val="-2"/>
          <w:rtl/>
          <w:lang w:bidi="ar-EG"/>
        </w:rPr>
        <w:noBreakHyphen/>
      </w:r>
      <w:r w:rsidRPr="009901E0">
        <w:rPr>
          <w:spacing w:val="-2"/>
          <w:rtl/>
          <w:lang w:bidi="ar-EG"/>
        </w:rPr>
        <w:t>2030</w:t>
      </w:r>
      <w:r w:rsidRPr="009901E0">
        <w:rPr>
          <w:rFonts w:hint="cs"/>
          <w:spacing w:val="-2"/>
          <w:rtl/>
          <w:lang w:bidi="ar-EG"/>
        </w:rPr>
        <w:t> </w:t>
      </w:r>
      <w:r w:rsidRPr="009901E0">
        <w:rPr>
          <w:spacing w:val="-2"/>
          <w:lang w:bidi="ar-EG"/>
        </w:rPr>
        <w:t>(IMT</w:t>
      </w:r>
      <w:r w:rsidRPr="009901E0">
        <w:rPr>
          <w:spacing w:val="-2"/>
          <w:lang w:bidi="ar-EG"/>
        </w:rPr>
        <w:noBreakHyphen/>
        <w:t>2030)</w:t>
      </w:r>
      <w:r w:rsidRPr="009901E0">
        <w:rPr>
          <w:spacing w:val="-2"/>
          <w:rtl/>
          <w:lang w:bidi="ar-EG"/>
        </w:rPr>
        <w:t>/</w:t>
      </w:r>
      <w:r w:rsidRPr="009901E0">
        <w:rPr>
          <w:rFonts w:hint="cs"/>
          <w:spacing w:val="-2"/>
          <w:rtl/>
          <w:lang w:bidi="ar-EG"/>
        </w:rPr>
        <w:t>الجيل السادس</w:t>
      </w:r>
      <w:r w:rsidRPr="009901E0">
        <w:rPr>
          <w:rFonts w:hint="eastAsia"/>
          <w:spacing w:val="-2"/>
          <w:rtl/>
          <w:lang w:bidi="ar-EG"/>
        </w:rPr>
        <w:t> </w:t>
      </w:r>
      <w:r w:rsidRPr="009901E0">
        <w:rPr>
          <w:spacing w:val="-2"/>
          <w:lang w:bidi="ar-EG"/>
        </w:rPr>
        <w:t>(6G)</w:t>
      </w:r>
      <w:r w:rsidRPr="009901E0">
        <w:rPr>
          <w:rFonts w:hint="cs"/>
          <w:spacing w:val="-2"/>
          <w:rtl/>
          <w:lang w:bidi="ar-EG"/>
        </w:rPr>
        <w:t>؛ وأمن أنظمة النقل الذكية</w:t>
      </w:r>
      <w:r w:rsidRPr="009901E0">
        <w:rPr>
          <w:rFonts w:hint="eastAsia"/>
          <w:spacing w:val="-2"/>
          <w:rtl/>
          <w:lang w:bidi="ar-EG"/>
        </w:rPr>
        <w:t> </w:t>
      </w:r>
      <w:r w:rsidRPr="009901E0">
        <w:rPr>
          <w:spacing w:val="-2"/>
          <w:lang w:bidi="ar-EG"/>
        </w:rPr>
        <w:t>(ITS)</w:t>
      </w:r>
      <w:r w:rsidRPr="009901E0">
        <w:rPr>
          <w:rFonts w:hint="eastAsia"/>
          <w:spacing w:val="-2"/>
          <w:rtl/>
          <w:lang w:bidi="ar-EG"/>
        </w:rPr>
        <w:t> </w:t>
      </w:r>
      <w:r w:rsidRPr="009901E0">
        <w:rPr>
          <w:spacing w:val="-2"/>
          <w:rtl/>
          <w:lang w:bidi="ar-EG"/>
        </w:rPr>
        <w:t xml:space="preserve">الذي يمتد إلى الاتصالات من مركبة إلى </w:t>
      </w:r>
      <w:r w:rsidRPr="009901E0">
        <w:rPr>
          <w:rFonts w:hint="cs"/>
          <w:spacing w:val="-2"/>
          <w:rtl/>
          <w:lang w:bidi="ar-EG"/>
        </w:rPr>
        <w:t>مركبة</w:t>
      </w:r>
      <w:r w:rsidRPr="009901E0">
        <w:rPr>
          <w:spacing w:val="-2"/>
          <w:rtl/>
          <w:lang w:bidi="ar-EG"/>
        </w:rPr>
        <w:t xml:space="preserve"> </w:t>
      </w:r>
      <w:r w:rsidRPr="009901E0">
        <w:rPr>
          <w:spacing w:val="-2"/>
          <w:lang w:bidi="ar-EG"/>
        </w:rPr>
        <w:t>(V2X)</w:t>
      </w:r>
      <w:r w:rsidRPr="009901E0">
        <w:rPr>
          <w:rFonts w:hint="cs"/>
          <w:spacing w:val="-2"/>
          <w:rtl/>
          <w:lang w:bidi="ar-EG"/>
        </w:rPr>
        <w:t xml:space="preserve"> </w:t>
      </w:r>
      <w:r w:rsidRPr="009901E0">
        <w:rPr>
          <w:spacing w:val="-2"/>
          <w:rtl/>
          <w:lang w:bidi="ar-EG"/>
        </w:rPr>
        <w:t xml:space="preserve">والقيادة الذاتية. وبالإضافة إلى ذلك، </w:t>
      </w:r>
      <w:r w:rsidRPr="009901E0">
        <w:rPr>
          <w:rFonts w:hint="cs"/>
          <w:spacing w:val="-2"/>
          <w:rtl/>
          <w:lang w:bidi="ar-EG"/>
        </w:rPr>
        <w:t xml:space="preserve">فإنه ينظر في </w:t>
      </w:r>
      <w:r w:rsidRPr="009901E0">
        <w:rPr>
          <w:spacing w:val="-2"/>
          <w:rtl/>
          <w:lang w:bidi="ar-EG"/>
        </w:rPr>
        <w:t xml:space="preserve">النهج متعددة الأوجه لأمن المدن والمجتمعات </w:t>
      </w:r>
      <w:r w:rsidRPr="009901E0">
        <w:rPr>
          <w:rFonts w:hint="cs"/>
          <w:spacing w:val="-2"/>
          <w:rtl/>
          <w:lang w:bidi="ar-EG"/>
        </w:rPr>
        <w:t xml:space="preserve">الذكية المستدامة والقطاعات التخصصية </w:t>
      </w:r>
      <w:r w:rsidRPr="009901E0">
        <w:rPr>
          <w:spacing w:val="-2"/>
          <w:rtl/>
          <w:lang w:bidi="ar-EG"/>
        </w:rPr>
        <w:t xml:space="preserve">بما في ذلك الشبكة الذكية والمصانع الذكية، والصحة </w:t>
      </w:r>
      <w:r w:rsidRPr="009901E0">
        <w:rPr>
          <w:rFonts w:hint="cs"/>
          <w:spacing w:val="-2"/>
          <w:rtl/>
          <w:lang w:bidi="ar-EG"/>
        </w:rPr>
        <w:t>الرقمية</w:t>
      </w:r>
      <w:r w:rsidRPr="009901E0">
        <w:rPr>
          <w:spacing w:val="-2"/>
          <w:rtl/>
          <w:lang w:bidi="ar-EG"/>
        </w:rPr>
        <w:t xml:space="preserve">، </w:t>
      </w:r>
      <w:r w:rsidRPr="009901E0">
        <w:rPr>
          <w:rFonts w:hint="cs"/>
          <w:spacing w:val="-2"/>
          <w:rtl/>
          <w:lang w:bidi="ar-EG"/>
        </w:rPr>
        <w:t>ونظام التحكم الصناعي</w:t>
      </w:r>
      <w:r w:rsidRPr="009901E0">
        <w:rPr>
          <w:rFonts w:hint="eastAsia"/>
          <w:spacing w:val="-2"/>
          <w:rtl/>
          <w:lang w:bidi="ar-EG"/>
        </w:rPr>
        <w:t> </w:t>
      </w:r>
      <w:r w:rsidRPr="009901E0">
        <w:rPr>
          <w:spacing w:val="-2"/>
          <w:lang w:bidi="ar-EG"/>
        </w:rPr>
        <w:t>(ICS)</w:t>
      </w:r>
      <w:r w:rsidRPr="009901E0">
        <w:rPr>
          <w:rFonts w:hint="cs"/>
          <w:spacing w:val="-2"/>
          <w:rtl/>
          <w:lang w:bidi="ar-EG"/>
        </w:rPr>
        <w:t xml:space="preserve"> </w:t>
      </w:r>
      <w:r w:rsidRPr="009901E0">
        <w:rPr>
          <w:spacing w:val="-2"/>
          <w:rtl/>
          <w:lang w:bidi="ar-EG"/>
        </w:rPr>
        <w:t>وتقارب شبكات الأرض-الساتلية و</w:t>
      </w:r>
      <w:r w:rsidRPr="009901E0">
        <w:rPr>
          <w:rFonts w:hint="eastAsia"/>
          <w:spacing w:val="-2"/>
          <w:rtl/>
          <w:lang w:bidi="ar-EG"/>
        </w:rPr>
        <w:t>الشبكات</w:t>
      </w:r>
      <w:r w:rsidRPr="009901E0">
        <w:rPr>
          <w:spacing w:val="-2"/>
          <w:rtl/>
          <w:lang w:bidi="ar-EG"/>
        </w:rPr>
        <w:t xml:space="preserve"> الساتلية-الساتلية، وخدمة الملاحة الساتلية الراديوية</w:t>
      </w:r>
      <w:r w:rsidRPr="009901E0">
        <w:rPr>
          <w:rFonts w:hint="cs"/>
          <w:spacing w:val="-2"/>
          <w:rtl/>
          <w:lang w:bidi="ar-EG"/>
        </w:rPr>
        <w:t> </w:t>
      </w:r>
      <w:r w:rsidRPr="009901E0">
        <w:rPr>
          <w:spacing w:val="-2"/>
          <w:lang w:bidi="ar-EG"/>
        </w:rPr>
        <w:t>(RNSS)</w:t>
      </w:r>
      <w:r w:rsidRPr="009901E0">
        <w:rPr>
          <w:spacing w:val="-2"/>
          <w:rtl/>
          <w:lang w:bidi="ar-EG"/>
        </w:rPr>
        <w:t>، ونظام التعرف التلقائي</w:t>
      </w:r>
      <w:r w:rsidRPr="009901E0">
        <w:rPr>
          <w:rFonts w:hint="cs"/>
          <w:spacing w:val="-2"/>
          <w:rtl/>
          <w:lang w:bidi="ar-EG"/>
        </w:rPr>
        <w:t> </w:t>
      </w:r>
      <w:r w:rsidRPr="009901E0">
        <w:rPr>
          <w:spacing w:val="-2"/>
          <w:lang w:bidi="ar-EG"/>
        </w:rPr>
        <w:t>(AIS)</w:t>
      </w:r>
      <w:r w:rsidRPr="009901E0">
        <w:rPr>
          <w:spacing w:val="-2"/>
          <w:rtl/>
          <w:lang w:bidi="ar-EG"/>
        </w:rPr>
        <w:t xml:space="preserve">، </w:t>
      </w:r>
      <w:r w:rsidRPr="009901E0">
        <w:rPr>
          <w:rFonts w:hint="cs"/>
          <w:spacing w:val="-2"/>
          <w:rtl/>
          <w:lang w:bidi="ar-EG"/>
        </w:rPr>
        <w:t>والتوصيل الشبكي</w:t>
      </w:r>
      <w:r w:rsidRPr="009901E0">
        <w:rPr>
          <w:spacing w:val="-2"/>
          <w:rtl/>
        </w:rPr>
        <w:t xml:space="preserve"> المعرّف بالبرمجيات</w:t>
      </w:r>
      <w:r w:rsidRPr="009901E0">
        <w:rPr>
          <w:rFonts w:hint="cs"/>
          <w:spacing w:val="-2"/>
          <w:rtl/>
        </w:rPr>
        <w:t> </w:t>
      </w:r>
      <w:r w:rsidRPr="009901E0">
        <w:rPr>
          <w:spacing w:val="-2"/>
        </w:rPr>
        <w:t>(SDN)</w:t>
      </w:r>
      <w:r w:rsidRPr="009901E0">
        <w:rPr>
          <w:rFonts w:hint="cs"/>
          <w:spacing w:val="-2"/>
          <w:rtl/>
          <w:lang w:bidi="ar-EG"/>
        </w:rPr>
        <w:t>،</w:t>
      </w:r>
      <w:r w:rsidRPr="009901E0">
        <w:rPr>
          <w:spacing w:val="-2"/>
          <w:rtl/>
        </w:rPr>
        <w:t xml:space="preserve"> </w:t>
      </w:r>
      <w:r w:rsidRPr="009901E0">
        <w:rPr>
          <w:rFonts w:hint="cs"/>
          <w:spacing w:val="-2"/>
          <w:rtl/>
          <w:lang w:bidi="ar-EG"/>
        </w:rPr>
        <w:t>والتمثيل الافتراضي لوظائف الشبكة</w:t>
      </w:r>
      <w:r w:rsidRPr="009901E0">
        <w:rPr>
          <w:rFonts w:hint="eastAsia"/>
          <w:spacing w:val="-2"/>
          <w:rtl/>
          <w:lang w:bidi="ar-EG"/>
        </w:rPr>
        <w:t> </w:t>
      </w:r>
      <w:r w:rsidRPr="009901E0">
        <w:rPr>
          <w:spacing w:val="-2"/>
          <w:lang w:bidi="ar-EG"/>
        </w:rPr>
        <w:t>(NFV)</w:t>
      </w:r>
      <w:r w:rsidRPr="009901E0">
        <w:rPr>
          <w:rFonts w:hint="cs"/>
          <w:spacing w:val="-2"/>
          <w:rtl/>
          <w:lang w:bidi="ar-EG"/>
        </w:rPr>
        <w:t xml:space="preserve">، </w:t>
      </w:r>
      <w:r w:rsidRPr="009901E0">
        <w:rPr>
          <w:rFonts w:hint="eastAsia"/>
          <w:spacing w:val="-2"/>
          <w:rtl/>
          <w:lang w:bidi="ar-EG"/>
        </w:rPr>
        <w:t>وتلفزيون</w:t>
      </w:r>
      <w:r w:rsidRPr="009901E0">
        <w:rPr>
          <w:spacing w:val="-2"/>
          <w:rtl/>
          <w:lang w:bidi="ar-EG"/>
        </w:rPr>
        <w:t xml:space="preserve"> </w:t>
      </w:r>
      <w:r w:rsidRPr="009901E0">
        <w:rPr>
          <w:rFonts w:hint="eastAsia"/>
          <w:spacing w:val="-2"/>
          <w:rtl/>
          <w:lang w:bidi="ar-EG"/>
        </w:rPr>
        <w:t>بروتوكول</w:t>
      </w:r>
      <w:r w:rsidRPr="009901E0">
        <w:rPr>
          <w:spacing w:val="-2"/>
          <w:rtl/>
          <w:lang w:bidi="ar-EG"/>
        </w:rPr>
        <w:t xml:space="preserve"> </w:t>
      </w:r>
      <w:r w:rsidRPr="009901E0">
        <w:rPr>
          <w:rFonts w:hint="eastAsia"/>
          <w:spacing w:val="-2"/>
          <w:rtl/>
          <w:lang w:bidi="ar-EG"/>
        </w:rPr>
        <w:t>الإنترنت</w:t>
      </w:r>
      <w:r w:rsidRPr="009901E0">
        <w:rPr>
          <w:rFonts w:hint="cs"/>
          <w:spacing w:val="-2"/>
          <w:rtl/>
          <w:lang w:bidi="ar-EG"/>
        </w:rPr>
        <w:t> </w:t>
      </w:r>
      <w:r w:rsidRPr="009901E0">
        <w:rPr>
          <w:spacing w:val="-2"/>
          <w:lang w:bidi="ar-EG"/>
        </w:rPr>
        <w:t>(IPTV)</w:t>
      </w:r>
      <w:r w:rsidRPr="009901E0">
        <w:rPr>
          <w:rFonts w:hint="cs"/>
          <w:spacing w:val="-2"/>
          <w:rtl/>
          <w:lang w:bidi="ar-EG"/>
        </w:rPr>
        <w:t>،</w:t>
      </w:r>
      <w:r w:rsidRPr="009901E0">
        <w:rPr>
          <w:rFonts w:hint="eastAsia"/>
          <w:spacing w:val="-2"/>
          <w:rtl/>
          <w:lang w:bidi="ar-EG"/>
        </w:rPr>
        <w:t> </w:t>
      </w:r>
      <w:r w:rsidRPr="009901E0">
        <w:rPr>
          <w:spacing w:val="-2"/>
          <w:rtl/>
          <w:lang w:bidi="ar-EG"/>
        </w:rPr>
        <w:t>وخدمات الويب</w:t>
      </w:r>
      <w:r w:rsidRPr="009901E0">
        <w:rPr>
          <w:rFonts w:hint="cs"/>
          <w:spacing w:val="-2"/>
          <w:rtl/>
          <w:lang w:bidi="ar-EG"/>
        </w:rPr>
        <w:t>،</w:t>
      </w:r>
      <w:r w:rsidRPr="009901E0">
        <w:rPr>
          <w:spacing w:val="-2"/>
          <w:rtl/>
          <w:lang w:bidi="ar-EG"/>
        </w:rPr>
        <w:t xml:space="preserve"> </w:t>
      </w:r>
      <w:r w:rsidRPr="009901E0">
        <w:rPr>
          <w:rFonts w:hint="cs"/>
          <w:spacing w:val="-2"/>
          <w:rtl/>
          <w:lang w:bidi="ar-EG"/>
        </w:rPr>
        <w:t>والخدمات المتاحة عبر الإنترنت</w:t>
      </w:r>
      <w:r w:rsidRPr="009901E0">
        <w:rPr>
          <w:rFonts w:hint="eastAsia"/>
          <w:spacing w:val="-2"/>
          <w:rtl/>
          <w:lang w:bidi="ar-EG"/>
        </w:rPr>
        <w:t> </w:t>
      </w:r>
      <w:r w:rsidRPr="009901E0">
        <w:rPr>
          <w:spacing w:val="-2"/>
          <w:lang w:bidi="ar-EG"/>
        </w:rPr>
        <w:t>(OTT)</w:t>
      </w:r>
      <w:r w:rsidRPr="009901E0">
        <w:rPr>
          <w:rFonts w:hint="cs"/>
          <w:spacing w:val="-2"/>
          <w:rtl/>
          <w:lang w:bidi="ar-EG"/>
        </w:rPr>
        <w:t xml:space="preserve">، </w:t>
      </w:r>
      <w:r w:rsidRPr="009901E0">
        <w:rPr>
          <w:spacing w:val="-2"/>
          <w:rtl/>
          <w:lang w:bidi="ar-EG"/>
        </w:rPr>
        <w:t xml:space="preserve">والميتافيرس، وتقنية التوأم الرقمي، والحوسبة السحابية والحوسبة داخل الشبكة، </w:t>
      </w:r>
      <w:r w:rsidRPr="009901E0">
        <w:rPr>
          <w:rFonts w:hint="eastAsia"/>
          <w:spacing w:val="-2"/>
          <w:rtl/>
          <w:lang w:bidi="ar-EG"/>
        </w:rPr>
        <w:t>و</w:t>
      </w:r>
      <w:r w:rsidRPr="009901E0">
        <w:rPr>
          <w:spacing w:val="-2"/>
          <w:rtl/>
        </w:rPr>
        <w:t>تحليلات البيانات ال</w:t>
      </w:r>
      <w:r w:rsidRPr="009901E0">
        <w:rPr>
          <w:rFonts w:hint="eastAsia"/>
          <w:spacing w:val="-2"/>
          <w:rtl/>
        </w:rPr>
        <w:t>ضخمة</w:t>
      </w:r>
      <w:r w:rsidRPr="009901E0">
        <w:rPr>
          <w:spacing w:val="-2"/>
          <w:rtl/>
        </w:rPr>
        <w:t xml:space="preserve"> </w:t>
      </w:r>
      <w:r w:rsidRPr="009901E0">
        <w:rPr>
          <w:spacing w:val="-2"/>
          <w:rtl/>
          <w:lang w:bidi="ar-EG"/>
        </w:rPr>
        <w:t xml:space="preserve">والنظام المالي </w:t>
      </w:r>
      <w:r w:rsidRPr="009901E0">
        <w:rPr>
          <w:rFonts w:hint="cs"/>
          <w:spacing w:val="-2"/>
          <w:rtl/>
          <w:lang w:bidi="ar-EG"/>
        </w:rPr>
        <w:t>الرقمي</w:t>
      </w:r>
      <w:r w:rsidRPr="009901E0">
        <w:rPr>
          <w:rFonts w:hint="eastAsia"/>
          <w:spacing w:val="-2"/>
          <w:rtl/>
          <w:lang w:bidi="ar-EG"/>
        </w:rPr>
        <w:t> </w:t>
      </w:r>
      <w:r w:rsidRPr="009901E0">
        <w:rPr>
          <w:spacing w:val="-2"/>
          <w:lang w:bidi="ar-EG"/>
        </w:rPr>
        <w:t>(DFS)</w:t>
      </w:r>
      <w:r w:rsidRPr="009901E0">
        <w:rPr>
          <w:spacing w:val="-2"/>
          <w:rtl/>
          <w:lang w:bidi="ar-EG"/>
        </w:rPr>
        <w:t>.</w:t>
      </w:r>
    </w:p>
    <w:p w14:paraId="34D5FA86" w14:textId="77777777" w:rsidR="007A76C6" w:rsidRPr="009901E0" w:rsidRDefault="007A76C6" w:rsidP="00A64859">
      <w:pPr>
        <w:rPr>
          <w:spacing w:val="-2"/>
          <w:rtl/>
          <w:lang w:bidi="ar-EG"/>
        </w:rPr>
      </w:pPr>
      <w:r w:rsidRPr="009901E0">
        <w:rPr>
          <w:spacing w:val="-2"/>
          <w:rtl/>
          <w:lang w:bidi="ar-EG"/>
        </w:rPr>
        <w:br w:type="page"/>
      </w:r>
    </w:p>
    <w:p w14:paraId="0FF8B7C1" w14:textId="77777777" w:rsidR="00A64859" w:rsidRPr="009901E0" w:rsidRDefault="00A64859" w:rsidP="00A64859">
      <w:pPr>
        <w:rPr>
          <w:spacing w:val="-4"/>
          <w:rtl/>
          <w:lang w:bidi="ar-EG"/>
        </w:rPr>
      </w:pPr>
      <w:r w:rsidRPr="009901E0">
        <w:rPr>
          <w:b/>
          <w:bCs/>
          <w:spacing w:val="-4"/>
          <w:rtl/>
          <w:lang w:bidi="ar-EG"/>
        </w:rPr>
        <w:lastRenderedPageBreak/>
        <w:t>تقنيات حماية البيانات:</w:t>
      </w:r>
      <w:r w:rsidRPr="009901E0">
        <w:rPr>
          <w:spacing w:val="-4"/>
          <w:rtl/>
          <w:lang w:bidi="ar-EG"/>
        </w:rPr>
        <w:t xml:space="preserve"> </w:t>
      </w:r>
      <w:r w:rsidRPr="009901E0">
        <w:rPr>
          <w:spacing w:val="-4"/>
          <w:rtl/>
        </w:rPr>
        <w:t xml:space="preserve">سعياً </w:t>
      </w:r>
      <w:r w:rsidRPr="009901E0">
        <w:rPr>
          <w:spacing w:val="-4"/>
          <w:rtl/>
          <w:lang w:bidi="ar-EG"/>
        </w:rPr>
        <w:t xml:space="preserve">لبناء الطمأنينة </w:t>
      </w:r>
      <w:r w:rsidRPr="009901E0">
        <w:rPr>
          <w:rFonts w:hint="eastAsia"/>
          <w:spacing w:val="-4"/>
          <w:rtl/>
          <w:lang w:bidi="ar-EG"/>
        </w:rPr>
        <w:t>و</w:t>
      </w:r>
      <w:r w:rsidRPr="009901E0">
        <w:rPr>
          <w:spacing w:val="-4"/>
          <w:rtl/>
          <w:lang w:bidi="ar-EG"/>
        </w:rPr>
        <w:t xml:space="preserve">الثقة والأمن في استخدام الاتصالات/تكنولوجيا المعلومات والاتصالات تشارك لجنة الدراسات </w:t>
      </w:r>
      <w:r w:rsidRPr="009901E0">
        <w:rPr>
          <w:spacing w:val="-4"/>
          <w:cs/>
          <w:lang w:bidi="ar-EG"/>
        </w:rPr>
        <w:t>‎</w:t>
      </w:r>
      <w:r w:rsidRPr="009901E0">
        <w:rPr>
          <w:spacing w:val="-4"/>
          <w:rtl/>
          <w:lang w:bidi="ar-EG"/>
        </w:rPr>
        <w:t>17 ‏</w:t>
      </w:r>
      <w:r w:rsidRPr="009901E0">
        <w:rPr>
          <w:rFonts w:hint="cs"/>
          <w:rtl/>
          <w:lang w:bidi="ar-EG"/>
        </w:rPr>
        <w:t xml:space="preserve"> ب</w:t>
      </w:r>
      <w:r w:rsidRPr="009901E0">
        <w:rPr>
          <w:rtl/>
          <w:lang w:bidi="ar-EG"/>
        </w:rPr>
        <w:t xml:space="preserve">قطاع تقييس الاتصالات </w:t>
      </w:r>
      <w:r w:rsidRPr="009901E0">
        <w:rPr>
          <w:spacing w:val="-4"/>
          <w:rtl/>
          <w:lang w:bidi="ar-EG"/>
        </w:rPr>
        <w:t>مشاركة عميقة في حماية البيانات الحساسة،</w:t>
      </w:r>
      <w:r w:rsidRPr="009901E0">
        <w:rPr>
          <w:spacing w:val="-4"/>
          <w:cs/>
          <w:lang w:bidi="ar-EG"/>
        </w:rPr>
        <w:t>‎</w:t>
      </w:r>
      <w:r w:rsidRPr="009901E0">
        <w:rPr>
          <w:spacing w:val="-4"/>
          <w:rtl/>
          <w:lang w:bidi="ar-EG"/>
        </w:rPr>
        <w:t xml:space="preserve"> بما في ذلك حماية المعلومات المحددة لهوية </w:t>
      </w:r>
      <w:r w:rsidRPr="009901E0">
        <w:rPr>
          <w:rFonts w:hint="eastAsia"/>
          <w:spacing w:val="-4"/>
          <w:rtl/>
          <w:lang w:bidi="ar-EG"/>
        </w:rPr>
        <w:t>الأشخاص</w:t>
      </w:r>
      <w:r w:rsidRPr="009901E0">
        <w:rPr>
          <w:spacing w:val="-4"/>
          <w:rtl/>
          <w:lang w:bidi="ar-EG"/>
        </w:rPr>
        <w:t xml:space="preserve"> (</w:t>
      </w:r>
      <w:r w:rsidRPr="009901E0">
        <w:rPr>
          <w:spacing w:val="-4"/>
          <w:lang w:bidi="ar-EG"/>
        </w:rPr>
        <w:t>PII</w:t>
      </w:r>
      <w:r w:rsidRPr="009901E0">
        <w:rPr>
          <w:spacing w:val="-4"/>
          <w:rtl/>
          <w:lang w:bidi="ar-EG"/>
        </w:rPr>
        <w:t>).</w:t>
      </w:r>
      <w:r w:rsidRPr="009901E0">
        <w:rPr>
          <w:rFonts w:hint="cs"/>
          <w:spacing w:val="-4"/>
          <w:rtl/>
          <w:lang w:bidi="ar-EG"/>
        </w:rPr>
        <w:t xml:space="preserve"> </w:t>
      </w:r>
      <w:r w:rsidRPr="009901E0">
        <w:rPr>
          <w:rFonts w:hint="eastAsia"/>
          <w:spacing w:val="-4"/>
          <w:rtl/>
          <w:lang w:bidi="ar-EG"/>
        </w:rPr>
        <w:t>ويشمل</w:t>
      </w:r>
      <w:r w:rsidRPr="009901E0">
        <w:rPr>
          <w:spacing w:val="-4"/>
          <w:rtl/>
          <w:lang w:bidi="ar-EG"/>
        </w:rPr>
        <w:t xml:space="preserve"> </w:t>
      </w:r>
      <w:r w:rsidRPr="009901E0">
        <w:rPr>
          <w:rFonts w:hint="eastAsia"/>
          <w:spacing w:val="-4"/>
          <w:rtl/>
          <w:lang w:bidi="ar-EG"/>
        </w:rPr>
        <w:t>ذلك</w:t>
      </w:r>
      <w:r w:rsidRPr="009901E0">
        <w:rPr>
          <w:rFonts w:hint="cs"/>
          <w:spacing w:val="-4"/>
          <w:rtl/>
          <w:lang w:bidi="ar-EG"/>
        </w:rPr>
        <w:t xml:space="preserve"> </w:t>
      </w:r>
      <w:r w:rsidRPr="009901E0">
        <w:rPr>
          <w:rFonts w:hint="eastAsia"/>
          <w:spacing w:val="-4"/>
          <w:rtl/>
          <w:lang w:bidi="ar-EG"/>
        </w:rPr>
        <w:t>الجوانب</w:t>
      </w:r>
      <w:r w:rsidRPr="009901E0">
        <w:rPr>
          <w:rFonts w:hint="cs"/>
          <w:spacing w:val="-4"/>
          <w:rtl/>
          <w:lang w:bidi="ar-EG"/>
        </w:rPr>
        <w:t xml:space="preserve"> </w:t>
      </w:r>
      <w:r w:rsidRPr="009901E0">
        <w:rPr>
          <w:spacing w:val="-4"/>
          <w:rtl/>
          <w:lang w:bidi="ar-EG"/>
        </w:rPr>
        <w:t>التقنية والتشغيلية لحماية البيانات باستخدام ‏التعلم الموحد وتوليد البيانات التركيبية والخصوصية التفاضلية وحجب البيانات</w:t>
      </w:r>
      <w:r w:rsidRPr="009901E0">
        <w:rPr>
          <w:spacing w:val="-4"/>
          <w:cs/>
          <w:lang w:bidi="ar-EG"/>
        </w:rPr>
        <w:t>‎</w:t>
      </w:r>
      <w:r w:rsidRPr="009901E0">
        <w:rPr>
          <w:spacing w:val="-4"/>
          <w:rtl/>
          <w:lang w:bidi="ar-EG"/>
        </w:rPr>
        <w:t xml:space="preserve"> لضمان سرية المعلومات المحددة لهوية </w:t>
      </w:r>
      <w:r w:rsidRPr="009901E0">
        <w:rPr>
          <w:rFonts w:hint="eastAsia"/>
          <w:spacing w:val="-4"/>
          <w:rtl/>
          <w:lang w:bidi="ar-EG"/>
        </w:rPr>
        <w:t>الأشخاص</w:t>
      </w:r>
      <w:r w:rsidRPr="009901E0">
        <w:rPr>
          <w:spacing w:val="-4"/>
          <w:rtl/>
          <w:lang w:bidi="ar-EG"/>
        </w:rPr>
        <w:t xml:space="preserve"> وسلامتها وتيسرها.</w:t>
      </w:r>
    </w:p>
    <w:p w14:paraId="53AE2F1E" w14:textId="77777777" w:rsidR="00A64859" w:rsidRPr="009901E0" w:rsidRDefault="00A64859" w:rsidP="00A64859">
      <w:r w:rsidRPr="009901E0">
        <w:rPr>
          <w:b/>
          <w:bCs/>
          <w:color w:val="000000"/>
          <w:rtl/>
        </w:rPr>
        <w:t>تكنولوجيات الأمن الناشئة والجديدة</w:t>
      </w:r>
      <w:r w:rsidRPr="009901E0">
        <w:rPr>
          <w:b/>
          <w:bCs/>
          <w:rtl/>
          <w:lang w:bidi="ar-EG"/>
        </w:rPr>
        <w:t>:</w:t>
      </w:r>
      <w:r w:rsidRPr="009901E0">
        <w:rPr>
          <w:rtl/>
        </w:rPr>
        <w:t xml:space="preserve"> يشمل ذلك دراسة كيفية تعزيز الذكاء الاصطناعي</w:t>
      </w:r>
      <w:r w:rsidRPr="009901E0">
        <w:rPr>
          <w:rFonts w:hint="cs"/>
          <w:rtl/>
        </w:rPr>
        <w:t> </w:t>
      </w:r>
      <w:r w:rsidRPr="009901E0">
        <w:t>(AI)</w:t>
      </w:r>
      <w:r w:rsidRPr="009901E0">
        <w:rPr>
          <w:rtl/>
        </w:rPr>
        <w:t xml:space="preserve"> للتدابير الأمنية، وكيفية تحقيق أمن أنظمة الذكاء الاصطناعي والتطبيقات القائمة عليه لدعم الاتصالات/تكنولوجيا المعلومات والاتصالات، وكيفية مواجهة مشهد التهديدات المتزايد الذي تدعمه تطورات الذكاء الاصطناعي، بما في ذلك معالجة العواقب غير المقصودة للذكاء الاصطناعي التوليدي، والأمن القائم على الحوسبة الكمومية، بما في ذلك توزيع المفاتيح الكمومية</w:t>
      </w:r>
      <w:r w:rsidRPr="009901E0">
        <w:rPr>
          <w:rFonts w:hint="cs"/>
          <w:rtl/>
        </w:rPr>
        <w:t> </w:t>
      </w:r>
      <w:r w:rsidRPr="009901E0">
        <w:t>(QKD)</w:t>
      </w:r>
      <w:r w:rsidRPr="009901E0">
        <w:rPr>
          <w:rtl/>
        </w:rPr>
        <w:t xml:space="preserve"> واستخدام خوارزميات التجفير ما</w:t>
      </w:r>
      <w:r w:rsidRPr="009901E0">
        <w:rPr>
          <w:rFonts w:hint="cs"/>
          <w:rtl/>
        </w:rPr>
        <w:t> </w:t>
      </w:r>
      <w:r w:rsidRPr="009901E0">
        <w:rPr>
          <w:rtl/>
        </w:rPr>
        <w:t>بعد الحوسبة الكمومية</w:t>
      </w:r>
      <w:r w:rsidRPr="009901E0">
        <w:rPr>
          <w:rFonts w:hint="cs"/>
          <w:rtl/>
        </w:rPr>
        <w:t> </w:t>
      </w:r>
      <w:r w:rsidRPr="009901E0">
        <w:t>(PQC)</w:t>
      </w:r>
      <w:r w:rsidRPr="009901E0">
        <w:rPr>
          <w:rtl/>
        </w:rPr>
        <w:t>. وتنظر أيضاً في الاعتبارات الأمنية المتعلقة ب</w:t>
      </w:r>
      <w:r w:rsidRPr="009901E0">
        <w:rPr>
          <w:color w:val="000000"/>
          <w:rtl/>
        </w:rPr>
        <w:t>تكنولوجيا سجل الحسابات الموزَّع</w:t>
      </w:r>
      <w:r w:rsidRPr="009901E0">
        <w:rPr>
          <w:rFonts w:hint="cs"/>
          <w:color w:val="000000"/>
          <w:rtl/>
        </w:rPr>
        <w:t> </w:t>
      </w:r>
      <w:r w:rsidRPr="009901E0">
        <w:rPr>
          <w:color w:val="000000"/>
        </w:rPr>
        <w:t>(DLT)</w:t>
      </w:r>
      <w:r w:rsidRPr="009901E0">
        <w:rPr>
          <w:rtl/>
        </w:rPr>
        <w:t xml:space="preserve">، بالإضافة إلى استخدام مخططات وبروتوكولات التجفير، مثل الخوارزميات المتجانسة، </w:t>
      </w:r>
      <w:r w:rsidRPr="009901E0">
        <w:rPr>
          <w:color w:val="000000"/>
          <w:rtl/>
        </w:rPr>
        <w:t>وإثباتات المعرفة دون الإفصاح عن المعلومة</w:t>
      </w:r>
      <w:r w:rsidRPr="009901E0">
        <w:rPr>
          <w:rtl/>
        </w:rPr>
        <w:t>، والحساب الآمن متعدد الأطراف</w:t>
      </w:r>
      <w:r w:rsidRPr="009901E0">
        <w:rPr>
          <w:rFonts w:hint="cs"/>
          <w:rtl/>
        </w:rPr>
        <w:t> </w:t>
      </w:r>
      <w:r w:rsidRPr="009901E0">
        <w:t>(MPC)</w:t>
      </w:r>
      <w:r w:rsidRPr="009901E0">
        <w:rPr>
          <w:rtl/>
        </w:rPr>
        <w:t>.</w:t>
      </w:r>
    </w:p>
    <w:p w14:paraId="5C528117" w14:textId="77777777" w:rsidR="00A64859" w:rsidRPr="009901E0" w:rsidRDefault="00A64859" w:rsidP="00A64859">
      <w:pPr>
        <w:rPr>
          <w:lang w:bidi="ar-EG"/>
        </w:rPr>
      </w:pPr>
      <w:r w:rsidRPr="009901E0">
        <w:rPr>
          <w:b/>
          <w:bCs/>
          <w:spacing w:val="-2"/>
          <w:rtl/>
        </w:rPr>
        <w:t>التوصيل البيني للأنظمة المفتوحة (</w:t>
      </w:r>
      <w:r w:rsidRPr="009901E0">
        <w:rPr>
          <w:b/>
          <w:bCs/>
          <w:spacing w:val="-2"/>
          <w:cs/>
        </w:rPr>
        <w:t>‎</w:t>
      </w:r>
      <w:r w:rsidRPr="009901E0">
        <w:rPr>
          <w:b/>
          <w:bCs/>
          <w:spacing w:val="-2"/>
        </w:rPr>
        <w:t>OSI</w:t>
      </w:r>
      <w:r w:rsidRPr="009901E0">
        <w:rPr>
          <w:b/>
          <w:bCs/>
          <w:spacing w:val="-2"/>
          <w:rtl/>
        </w:rPr>
        <w:t>) ‏واللغات التقنية:</w:t>
      </w:r>
      <w:r w:rsidRPr="009901E0">
        <w:rPr>
          <w:b/>
          <w:bCs/>
          <w:spacing w:val="-2"/>
          <w:cs/>
        </w:rPr>
        <w:t>‎</w:t>
      </w:r>
      <w:r w:rsidRPr="009901E0">
        <w:rPr>
          <w:spacing w:val="-2"/>
          <w:rtl/>
        </w:rPr>
        <w:t xml:space="preserve"> </w:t>
      </w:r>
      <w:r w:rsidRPr="009901E0">
        <w:rPr>
          <w:rFonts w:hint="cs"/>
          <w:rtl/>
        </w:rPr>
        <w:t>ولجنة الدراسات 17 بقطاع</w:t>
      </w:r>
      <w:r w:rsidRPr="009901E0">
        <w:rPr>
          <w:rtl/>
        </w:rPr>
        <w:t xml:space="preserve"> تقييس الاتصالات مسؤولة كذلك عن تطبيق اتصالات الأنظمة المفتوحة </w:t>
      </w:r>
      <w:r w:rsidRPr="009901E0">
        <w:rPr>
          <w:spacing w:val="-2"/>
          <w:rtl/>
        </w:rPr>
        <w:t xml:space="preserve">التي تشمل إدارة الأدلة </w:t>
      </w:r>
      <w:r w:rsidRPr="009901E0">
        <w:rPr>
          <w:rtl/>
        </w:rPr>
        <w:t xml:space="preserve">ومعرّفات الأشياء، </w:t>
      </w:r>
      <w:r w:rsidRPr="009901E0">
        <w:rPr>
          <w:spacing w:val="-2"/>
          <w:rtl/>
        </w:rPr>
        <w:t>مثل البنية التحتية للمفاتيح العمومية</w:t>
      </w:r>
      <w:r w:rsidRPr="009901E0">
        <w:rPr>
          <w:rFonts w:hint="cs"/>
          <w:spacing w:val="-2"/>
          <w:rtl/>
        </w:rPr>
        <w:t> </w:t>
      </w:r>
      <w:r w:rsidRPr="009901E0">
        <w:rPr>
          <w:spacing w:val="-2"/>
        </w:rPr>
        <w:t>(PKI)</w:t>
      </w:r>
      <w:r w:rsidRPr="009901E0">
        <w:rPr>
          <w:spacing w:val="-2"/>
          <w:rtl/>
        </w:rPr>
        <w:t xml:space="preserve"> والبنية التحتية للمفاتيح العمومية الموزعة</w:t>
      </w:r>
      <w:r w:rsidRPr="009901E0">
        <w:rPr>
          <w:rFonts w:hint="cs"/>
          <w:spacing w:val="-2"/>
          <w:rtl/>
        </w:rPr>
        <w:t> </w:t>
      </w:r>
      <w:r w:rsidRPr="009901E0">
        <w:rPr>
          <w:spacing w:val="-2"/>
        </w:rPr>
        <w:t>(DPKI)</w:t>
      </w:r>
      <w:r w:rsidRPr="009901E0">
        <w:rPr>
          <w:spacing w:val="-2"/>
          <w:rtl/>
        </w:rPr>
        <w:t xml:space="preserve">. وتمتد الدراسة لتشمل </w:t>
      </w:r>
      <w:r w:rsidRPr="009901E0">
        <w:rPr>
          <w:rtl/>
        </w:rPr>
        <w:t xml:space="preserve">اللغات التقنية </w:t>
      </w:r>
      <w:r w:rsidRPr="009901E0">
        <w:rPr>
          <w:spacing w:val="-2"/>
          <w:rtl/>
        </w:rPr>
        <w:t>مثل قواعد التركيب المجردة رقم 1</w:t>
      </w:r>
      <w:r w:rsidRPr="009901E0">
        <w:rPr>
          <w:rFonts w:hint="eastAsia"/>
          <w:spacing w:val="-2"/>
          <w:rtl/>
        </w:rPr>
        <w:t> </w:t>
      </w:r>
      <w:r w:rsidRPr="009901E0">
        <w:rPr>
          <w:spacing w:val="-2"/>
          <w:lang w:val="en-GB"/>
        </w:rPr>
        <w:t>(ASN.1)</w:t>
      </w:r>
      <w:r w:rsidRPr="009901E0">
        <w:rPr>
          <w:spacing w:val="-2"/>
          <w:rtl/>
        </w:rPr>
        <w:t xml:space="preserve"> واستخدام </w:t>
      </w:r>
      <w:r w:rsidRPr="009901E0">
        <w:rPr>
          <w:color w:val="000000"/>
          <w:spacing w:val="-2"/>
          <w:rtl/>
        </w:rPr>
        <w:t xml:space="preserve">ترميز الأشياء باستخدام </w:t>
      </w:r>
      <w:r w:rsidRPr="009901E0">
        <w:rPr>
          <w:rFonts w:hint="cs"/>
          <w:color w:val="000000"/>
          <w:spacing w:val="-2"/>
          <w:rtl/>
        </w:rPr>
        <w:t>جافا سكريب</w:t>
      </w:r>
      <w:r w:rsidRPr="009901E0">
        <w:rPr>
          <w:rFonts w:hint="eastAsia"/>
          <w:color w:val="000000"/>
          <w:spacing w:val="-2"/>
          <w:rtl/>
        </w:rPr>
        <w:t>ت</w:t>
      </w:r>
      <w:r w:rsidRPr="009901E0">
        <w:rPr>
          <w:rFonts w:hint="cs"/>
          <w:color w:val="000000"/>
          <w:spacing w:val="-2"/>
          <w:rtl/>
        </w:rPr>
        <w:t xml:space="preserve"> </w:t>
      </w:r>
      <w:r w:rsidRPr="009901E0">
        <w:rPr>
          <w:color w:val="000000"/>
          <w:spacing w:val="-2"/>
        </w:rPr>
        <w:t>(JSON)</w:t>
      </w:r>
      <w:r w:rsidRPr="009901E0">
        <w:rPr>
          <w:spacing w:val="-2"/>
          <w:rtl/>
        </w:rPr>
        <w:t xml:space="preserve">. ومن مجالات التركيز الرئيسية ضمان الأساليب المناسبة لتطبيقها ومعالجة القضايا </w:t>
      </w:r>
      <w:r w:rsidRPr="009901E0">
        <w:rPr>
          <w:rtl/>
        </w:rPr>
        <w:t xml:space="preserve">المتعلقة </w:t>
      </w:r>
      <w:r w:rsidRPr="009901E0">
        <w:rPr>
          <w:rFonts w:hint="cs"/>
          <w:rtl/>
        </w:rPr>
        <w:t xml:space="preserve">بالبرمجيات </w:t>
      </w:r>
      <w:r w:rsidRPr="009901E0">
        <w:rPr>
          <w:rtl/>
        </w:rPr>
        <w:t xml:space="preserve">في أنظمة الاتصالات </w:t>
      </w:r>
      <w:r w:rsidRPr="009901E0">
        <w:rPr>
          <w:spacing w:val="-2"/>
          <w:rtl/>
        </w:rPr>
        <w:t xml:space="preserve">وبالإضافة إلى ذلك، تشمل </w:t>
      </w:r>
      <w:r w:rsidRPr="009901E0">
        <w:rPr>
          <w:rtl/>
        </w:rPr>
        <w:t>تحسين توصيات</w:t>
      </w:r>
      <w:r w:rsidRPr="009901E0">
        <w:rPr>
          <w:spacing w:val="-2"/>
          <w:rtl/>
        </w:rPr>
        <w:t xml:space="preserve"> </w:t>
      </w:r>
      <w:r w:rsidRPr="009901E0">
        <w:rPr>
          <w:rFonts w:hint="cs"/>
          <w:spacing w:val="-2"/>
          <w:rtl/>
        </w:rPr>
        <w:t>قطاع</w:t>
      </w:r>
      <w:r w:rsidRPr="009901E0">
        <w:rPr>
          <w:spacing w:val="-2"/>
          <w:rtl/>
        </w:rPr>
        <w:t xml:space="preserve"> تقييس الاتصالات دعماً لاختبارات المطابقة</w:t>
      </w:r>
      <w:r w:rsidRPr="009901E0">
        <w:rPr>
          <w:rtl/>
        </w:rPr>
        <w:t>.</w:t>
      </w:r>
    </w:p>
    <w:p w14:paraId="642F3E79" w14:textId="77777777" w:rsidR="00A64859" w:rsidRPr="009901E0" w:rsidRDefault="00A64859" w:rsidP="00A64859">
      <w:pPr>
        <w:pStyle w:val="Headingb"/>
        <w:rPr>
          <w:rtl/>
          <w:lang w:val="fr-FR"/>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20</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037C901D" w14:textId="77777777" w:rsidR="00A64859" w:rsidRPr="009901E0" w:rsidRDefault="00A64859" w:rsidP="000D53F1">
      <w:pPr>
        <w:pStyle w:val="Headingb"/>
        <w:rPr>
          <w:rtl/>
        </w:rPr>
      </w:pPr>
      <w:r w:rsidRPr="009901E0">
        <w:rPr>
          <w:rFonts w:hint="eastAsia"/>
          <w:rtl/>
        </w:rPr>
        <w:t>إنترنت</w:t>
      </w:r>
      <w:r w:rsidRPr="009901E0">
        <w:rPr>
          <w:rtl/>
        </w:rPr>
        <w:t xml:space="preserve"> </w:t>
      </w:r>
      <w:r w:rsidRPr="009901E0">
        <w:rPr>
          <w:rFonts w:hint="eastAsia"/>
          <w:rtl/>
        </w:rPr>
        <w:t>الأشياء</w:t>
      </w:r>
      <w:r w:rsidRPr="009901E0">
        <w:rPr>
          <w:rFonts w:hint="cs"/>
          <w:rtl/>
        </w:rPr>
        <w:t xml:space="preserve"> و</w:t>
      </w:r>
      <w:r w:rsidRPr="009901E0">
        <w:rPr>
          <w:rFonts w:hint="eastAsia"/>
          <w:rtl/>
        </w:rPr>
        <w:t>المدن</w:t>
      </w:r>
      <w:r w:rsidRPr="009901E0">
        <w:rPr>
          <w:rtl/>
        </w:rPr>
        <w:t xml:space="preserve"> </w:t>
      </w:r>
      <w:r w:rsidRPr="009901E0">
        <w:rPr>
          <w:rFonts w:hint="cs"/>
          <w:rtl/>
        </w:rPr>
        <w:t xml:space="preserve">والتوائم الرقمية </w:t>
      </w:r>
      <w:r w:rsidRPr="009901E0">
        <w:rPr>
          <w:rFonts w:hint="eastAsia"/>
          <w:rtl/>
        </w:rPr>
        <w:t>والمجتمعات</w:t>
      </w:r>
      <w:r w:rsidRPr="009901E0">
        <w:rPr>
          <w:rtl/>
        </w:rPr>
        <w:t xml:space="preserve"> </w:t>
      </w:r>
      <w:r w:rsidRPr="009901E0">
        <w:rPr>
          <w:rFonts w:hint="eastAsia"/>
          <w:rtl/>
        </w:rPr>
        <w:t>الذكية</w:t>
      </w:r>
      <w:r w:rsidRPr="009901E0">
        <w:rPr>
          <w:rFonts w:hint="cs"/>
          <w:rtl/>
        </w:rPr>
        <w:t xml:space="preserve"> المستدامة </w:t>
      </w:r>
      <w:r w:rsidRPr="009901E0">
        <w:t>(</w:t>
      </w:r>
      <w:r w:rsidRPr="009901E0">
        <w:rPr>
          <w:lang w:val="en-GB"/>
        </w:rPr>
        <w:t>SSC&amp;C</w:t>
      </w:r>
      <w:r w:rsidRPr="009901E0">
        <w:t>)</w:t>
      </w:r>
    </w:p>
    <w:p w14:paraId="5CB14814" w14:textId="77777777" w:rsidR="00A64859" w:rsidRPr="009901E0" w:rsidRDefault="00A64859" w:rsidP="00A64859">
      <w:pPr>
        <w:rPr>
          <w:rtl/>
        </w:rPr>
      </w:pPr>
      <w:r w:rsidRPr="009901E0">
        <w:rPr>
          <w:rFonts w:hint="eastAsia"/>
          <w:rtl/>
        </w:rPr>
        <w:t>تكون</w:t>
      </w:r>
      <w:r w:rsidRPr="009901E0">
        <w:rPr>
          <w:rtl/>
        </w:rPr>
        <w:t xml:space="preserve"> لجنة الدراسات </w:t>
      </w:r>
      <w:r w:rsidRPr="009901E0">
        <w:t>20</w:t>
      </w:r>
      <w:r w:rsidRPr="009901E0">
        <w:rPr>
          <w:rtl/>
        </w:rPr>
        <w:t xml:space="preserve"> بقطاع تقييس الاتصالات مسؤولة عن </w:t>
      </w:r>
      <w:r w:rsidRPr="009901E0">
        <w:rPr>
          <w:rFonts w:hint="cs"/>
          <w:rtl/>
        </w:rPr>
        <w:t>وضع معايير مبتكرة (التوصيات الصادرة عن قطاع تقييس الاتصالات) ومبادئ توجيهية وتقارير ومنهجيات والممارسات الفضلى فيما يتعلق</w:t>
      </w:r>
      <w:r w:rsidRPr="009901E0">
        <w:rPr>
          <w:rtl/>
        </w:rPr>
        <w:t xml:space="preserve"> بإنترنت الأشياء</w:t>
      </w:r>
      <w:r w:rsidRPr="009901E0">
        <w:rPr>
          <w:rFonts w:hint="eastAsia"/>
          <w:rtl/>
        </w:rPr>
        <w:t> </w:t>
      </w:r>
      <w:r w:rsidRPr="009901E0">
        <w:t>(IoT)</w:t>
      </w:r>
      <w:r w:rsidRPr="009901E0">
        <w:rPr>
          <w:rtl/>
        </w:rPr>
        <w:t xml:space="preserve"> </w:t>
      </w:r>
      <w:r w:rsidRPr="009901E0">
        <w:rPr>
          <w:rFonts w:hint="cs"/>
          <w:rtl/>
        </w:rPr>
        <w:t>والتوائم الرقمية والميتافيرس</w:t>
      </w:r>
      <w:r w:rsidRPr="009901E0">
        <w:rPr>
          <w:rtl/>
        </w:rPr>
        <w:t xml:space="preserve"> </w:t>
      </w:r>
      <w:r w:rsidRPr="009901E0">
        <w:rPr>
          <w:rFonts w:hint="eastAsia"/>
          <w:rtl/>
        </w:rPr>
        <w:t>و</w:t>
      </w:r>
      <w:r w:rsidRPr="009901E0">
        <w:rPr>
          <w:rtl/>
        </w:rPr>
        <w:t>المدن والمجتمعات الذكية</w:t>
      </w:r>
      <w:r w:rsidRPr="009901E0">
        <w:rPr>
          <w:rFonts w:hint="cs"/>
          <w:rtl/>
        </w:rPr>
        <w:t xml:space="preserve"> المستدامة</w:t>
      </w:r>
      <w:r w:rsidRPr="009901E0">
        <w:rPr>
          <w:rtl/>
        </w:rPr>
        <w:t xml:space="preserve"> </w:t>
      </w:r>
      <w:r w:rsidRPr="009901E0">
        <w:t>(SSC&amp;C)</w:t>
      </w:r>
      <w:r w:rsidRPr="009901E0">
        <w:rPr>
          <w:rFonts w:hint="cs"/>
          <w:rtl/>
        </w:rPr>
        <w:t>، بهدف تسريع التحول الرقمي في كل من المناطق الحضرية والريفية</w:t>
      </w:r>
      <w:r w:rsidRPr="009901E0">
        <w:rPr>
          <w:rtl/>
        </w:rPr>
        <w:t xml:space="preserve">. </w:t>
      </w:r>
      <w:r w:rsidRPr="009901E0">
        <w:rPr>
          <w:rFonts w:hint="eastAsia"/>
          <w:rtl/>
        </w:rPr>
        <w:t>ويشمل</w:t>
      </w:r>
      <w:r w:rsidRPr="009901E0">
        <w:rPr>
          <w:rtl/>
        </w:rPr>
        <w:t xml:space="preserve"> ذلك </w:t>
      </w:r>
      <w:r w:rsidRPr="009901E0">
        <w:rPr>
          <w:rFonts w:hint="eastAsia"/>
          <w:rtl/>
          <w:lang w:bidi="ar-EG"/>
        </w:rPr>
        <w:t>ال</w:t>
      </w:r>
      <w:r w:rsidRPr="009901E0">
        <w:rPr>
          <w:rFonts w:hint="eastAsia"/>
          <w:rtl/>
        </w:rPr>
        <w:t>دراسات</w:t>
      </w:r>
      <w:r w:rsidRPr="009901E0">
        <w:rPr>
          <w:rtl/>
        </w:rPr>
        <w:t xml:space="preserve"> المتعلقة</w:t>
      </w:r>
      <w:r w:rsidRPr="009901E0">
        <w:rPr>
          <w:rFonts w:hint="cs"/>
          <w:rtl/>
        </w:rPr>
        <w:t xml:space="preserve"> بالخدمات الرقمية وبتطبيقات وأنظمة وخدمات المدن والمجتمعات الذكية المستدامة، وقابلية التشغيل البيني، والعمل البيني، والتوائم الرقمية، ومتطلبات وقدرات والأطر المعمارية لإنترنت الأشياء والمدن والمجتمعات الذكية المستدامة عبر القطاعات التخصصية</w:t>
      </w:r>
      <w:r w:rsidRPr="009901E0">
        <w:rPr>
          <w:rtl/>
        </w:rPr>
        <w:t xml:space="preserve">، </w:t>
      </w:r>
      <w:r w:rsidRPr="009901E0">
        <w:rPr>
          <w:rFonts w:hint="cs"/>
          <w:rtl/>
        </w:rPr>
        <w:t>والنُهج</w:t>
      </w:r>
      <w:r w:rsidRPr="009901E0">
        <w:rPr>
          <w:rtl/>
        </w:rPr>
        <w:t xml:space="preserve"> التي تركز على الإنسان </w:t>
      </w:r>
      <w:r w:rsidRPr="009901E0">
        <w:rPr>
          <w:rFonts w:hint="cs"/>
          <w:rtl/>
        </w:rPr>
        <w:t>و</w:t>
      </w:r>
      <w:r w:rsidRPr="009901E0">
        <w:rPr>
          <w:rtl/>
        </w:rPr>
        <w:t xml:space="preserve">تتيحها إنترنت الأشياء </w:t>
      </w:r>
      <w:r w:rsidRPr="009901E0">
        <w:rPr>
          <w:rFonts w:hint="cs"/>
          <w:rtl/>
        </w:rPr>
        <w:t>والمدن والمجتمعات الذكية المستدامة</w:t>
      </w:r>
      <w:r w:rsidRPr="009901E0">
        <w:rPr>
          <w:rtl/>
        </w:rPr>
        <w:t>، لا</w:t>
      </w:r>
      <w:r w:rsidRPr="009901E0">
        <w:rPr>
          <w:rFonts w:hint="cs"/>
          <w:rtl/>
        </w:rPr>
        <w:t> </w:t>
      </w:r>
      <w:r w:rsidRPr="009901E0">
        <w:rPr>
          <w:rtl/>
        </w:rPr>
        <w:t>سيما في مجال الصحة الرقمية وإمكانية النفاذ والشمول.</w:t>
      </w:r>
    </w:p>
    <w:p w14:paraId="1827132A" w14:textId="77777777" w:rsidR="00A64859" w:rsidRPr="009901E0" w:rsidRDefault="00A64859" w:rsidP="00A64859">
      <w:pPr>
        <w:rPr>
          <w:rtl/>
        </w:rPr>
      </w:pPr>
      <w:r w:rsidRPr="009901E0">
        <w:rPr>
          <w:rFonts w:hint="eastAsia"/>
          <w:rtl/>
        </w:rPr>
        <w:t>وبالإضافة</w:t>
      </w:r>
      <w:r w:rsidRPr="009901E0">
        <w:rPr>
          <w:rtl/>
        </w:rPr>
        <w:t xml:space="preserve"> إلى ذلك، تتناول لجنة الدراسات 20 بقطاع تقييس الاتصالات المعماريات والوظائف والبروتوكولات في تطبيقات القطاعات </w:t>
      </w:r>
      <w:r w:rsidRPr="009901E0">
        <w:rPr>
          <w:rFonts w:hint="eastAsia"/>
          <w:rtl/>
        </w:rPr>
        <w:t>التخصصية</w:t>
      </w:r>
      <w:r w:rsidRPr="009901E0">
        <w:rPr>
          <w:rtl/>
        </w:rPr>
        <w:t xml:space="preserve"> والبنى التحتية لإنترنت الأشياء </w:t>
      </w:r>
      <w:r w:rsidRPr="009901E0">
        <w:rPr>
          <w:rFonts w:hint="eastAsia"/>
          <w:rtl/>
        </w:rPr>
        <w:t>والمدن</w:t>
      </w:r>
      <w:r w:rsidRPr="009901E0">
        <w:rPr>
          <w:rtl/>
        </w:rPr>
        <w:t xml:space="preserve"> </w:t>
      </w:r>
      <w:r w:rsidRPr="009901E0">
        <w:rPr>
          <w:rFonts w:hint="eastAsia"/>
          <w:rtl/>
        </w:rPr>
        <w:t>والمجتمعات</w:t>
      </w:r>
      <w:r w:rsidRPr="009901E0">
        <w:rPr>
          <w:rtl/>
        </w:rPr>
        <w:t xml:space="preserve"> </w:t>
      </w:r>
      <w:r w:rsidRPr="009901E0">
        <w:rPr>
          <w:rFonts w:hint="eastAsia"/>
          <w:rtl/>
        </w:rPr>
        <w:t>الذكية</w:t>
      </w:r>
      <w:r w:rsidRPr="009901E0">
        <w:rPr>
          <w:rtl/>
        </w:rPr>
        <w:t xml:space="preserve"> </w:t>
      </w:r>
      <w:r w:rsidRPr="009901E0">
        <w:rPr>
          <w:rFonts w:hint="eastAsia"/>
          <w:rtl/>
        </w:rPr>
        <w:t>المستدامة</w:t>
      </w:r>
      <w:r w:rsidRPr="009901E0">
        <w:rPr>
          <w:rtl/>
        </w:rPr>
        <w:t>، وإنترنت الأشياء اللامركزية/الموز</w:t>
      </w:r>
      <w:r w:rsidRPr="009901E0">
        <w:rPr>
          <w:rFonts w:hint="eastAsia"/>
          <w:rtl/>
        </w:rPr>
        <w:t>َّ</w:t>
      </w:r>
      <w:r w:rsidRPr="009901E0">
        <w:rPr>
          <w:rtl/>
        </w:rPr>
        <w:t xml:space="preserve">عة، وتحليلات البيانات، </w:t>
      </w:r>
      <w:r w:rsidRPr="009901E0">
        <w:rPr>
          <w:rFonts w:hint="eastAsia"/>
          <w:rtl/>
        </w:rPr>
        <w:t>وتناقل</w:t>
      </w:r>
      <w:r w:rsidRPr="009901E0">
        <w:rPr>
          <w:rtl/>
        </w:rPr>
        <w:t xml:space="preserve"> البيانات، ومعالجة البيانات وإدارتها</w:t>
      </w:r>
      <w:r w:rsidRPr="009901E0">
        <w:rPr>
          <w:rFonts w:hint="eastAsia"/>
          <w:rtl/>
        </w:rPr>
        <w:t>،</w:t>
      </w:r>
      <w:r w:rsidRPr="009901E0">
        <w:rPr>
          <w:rtl/>
        </w:rPr>
        <w:t xml:space="preserve"> بما في ذلك </w:t>
      </w:r>
      <w:r w:rsidRPr="009901E0">
        <w:rPr>
          <w:rFonts w:hint="eastAsia"/>
          <w:rtl/>
        </w:rPr>
        <w:t>جوانب</w:t>
      </w:r>
      <w:r w:rsidRPr="009901E0">
        <w:rPr>
          <w:rtl/>
        </w:rPr>
        <w:t xml:space="preserve"> </w:t>
      </w:r>
      <w:r w:rsidRPr="009901E0">
        <w:rPr>
          <w:rFonts w:hint="eastAsia"/>
          <w:rtl/>
        </w:rPr>
        <w:t>البيانات</w:t>
      </w:r>
      <w:r w:rsidRPr="009901E0">
        <w:rPr>
          <w:rtl/>
        </w:rPr>
        <w:t xml:space="preserve"> </w:t>
      </w:r>
      <w:r w:rsidRPr="009901E0">
        <w:rPr>
          <w:rFonts w:hint="eastAsia"/>
          <w:rtl/>
        </w:rPr>
        <w:t>الضخمة</w:t>
      </w:r>
      <w:r w:rsidRPr="009901E0">
        <w:rPr>
          <w:rtl/>
        </w:rPr>
        <w:t xml:space="preserve"> في إنتر</w:t>
      </w:r>
      <w:r w:rsidRPr="009901E0">
        <w:rPr>
          <w:rFonts w:hint="eastAsia"/>
          <w:rtl/>
        </w:rPr>
        <w:t>نت</w:t>
      </w:r>
      <w:r w:rsidRPr="009901E0">
        <w:rPr>
          <w:rtl/>
        </w:rPr>
        <w:t xml:space="preserve"> </w:t>
      </w:r>
      <w:r w:rsidRPr="009901E0">
        <w:rPr>
          <w:rFonts w:hint="eastAsia"/>
          <w:rtl/>
        </w:rPr>
        <w:t>الأشياء</w:t>
      </w:r>
      <w:r w:rsidRPr="009901E0">
        <w:rPr>
          <w:rtl/>
        </w:rPr>
        <w:t xml:space="preserve"> </w:t>
      </w:r>
      <w:r w:rsidRPr="009901E0">
        <w:rPr>
          <w:rFonts w:hint="eastAsia"/>
          <w:rtl/>
        </w:rPr>
        <w:t>والمدن</w:t>
      </w:r>
      <w:r w:rsidRPr="009901E0">
        <w:rPr>
          <w:rtl/>
        </w:rPr>
        <w:t xml:space="preserve"> </w:t>
      </w:r>
      <w:r w:rsidRPr="009901E0">
        <w:rPr>
          <w:rFonts w:hint="eastAsia"/>
          <w:rtl/>
        </w:rPr>
        <w:t>والمجتمعات</w:t>
      </w:r>
      <w:r w:rsidRPr="009901E0">
        <w:rPr>
          <w:rtl/>
        </w:rPr>
        <w:t xml:space="preserve"> </w:t>
      </w:r>
      <w:r w:rsidRPr="009901E0">
        <w:rPr>
          <w:rFonts w:hint="eastAsia"/>
          <w:rtl/>
        </w:rPr>
        <w:t>الذكية</w:t>
      </w:r>
      <w:r w:rsidRPr="009901E0">
        <w:rPr>
          <w:rtl/>
        </w:rPr>
        <w:t xml:space="preserve"> المستدامة. وتركز لجنة الدراسات أيضا</w:t>
      </w:r>
      <w:r w:rsidRPr="009901E0">
        <w:rPr>
          <w:rFonts w:hint="eastAsia"/>
          <w:rtl/>
        </w:rPr>
        <w:t>ً</w:t>
      </w:r>
      <w:r w:rsidRPr="009901E0">
        <w:rPr>
          <w:rtl/>
        </w:rPr>
        <w:t xml:space="preserve"> على المصطلحات والتعاريف، ودراسة وبحث التكنولوجيات الرقمية الناشئة (مثل الميتافيرس والذكاء الاصطناعي)، والأمن والخصوصية والجدارة بالثقة وتحديد الهوية فيما يتعلق بإنترنت الأشياء </w:t>
      </w:r>
      <w:r w:rsidRPr="009901E0">
        <w:rPr>
          <w:rFonts w:hint="eastAsia"/>
          <w:rtl/>
        </w:rPr>
        <w:t>والمدن</w:t>
      </w:r>
      <w:r w:rsidRPr="009901E0">
        <w:rPr>
          <w:rtl/>
        </w:rPr>
        <w:t xml:space="preserve"> </w:t>
      </w:r>
      <w:r w:rsidRPr="009901E0">
        <w:rPr>
          <w:rFonts w:hint="eastAsia"/>
          <w:rtl/>
        </w:rPr>
        <w:t>والمجتمعات</w:t>
      </w:r>
      <w:r w:rsidRPr="009901E0">
        <w:rPr>
          <w:rtl/>
        </w:rPr>
        <w:t xml:space="preserve"> </w:t>
      </w:r>
      <w:r w:rsidRPr="009901E0">
        <w:rPr>
          <w:rFonts w:hint="eastAsia"/>
          <w:rtl/>
        </w:rPr>
        <w:t>الذكية</w:t>
      </w:r>
      <w:r w:rsidRPr="009901E0">
        <w:rPr>
          <w:rtl/>
        </w:rPr>
        <w:t xml:space="preserve"> </w:t>
      </w:r>
      <w:r w:rsidRPr="009901E0">
        <w:rPr>
          <w:rFonts w:hint="eastAsia"/>
          <w:rtl/>
        </w:rPr>
        <w:t>المستدامة</w:t>
      </w:r>
      <w:r w:rsidRPr="009901E0">
        <w:rPr>
          <w:rtl/>
        </w:rPr>
        <w:t xml:space="preserve">، </w:t>
      </w:r>
      <w:r w:rsidRPr="009901E0">
        <w:rPr>
          <w:rFonts w:hint="cs"/>
          <w:rtl/>
        </w:rPr>
        <w:t>وأيضاً</w:t>
      </w:r>
      <w:r w:rsidRPr="009901E0">
        <w:rPr>
          <w:rtl/>
        </w:rPr>
        <w:t xml:space="preserve"> تقييم </w:t>
      </w:r>
      <w:r w:rsidRPr="009901E0">
        <w:rPr>
          <w:rFonts w:hint="eastAsia"/>
          <w:rtl/>
        </w:rPr>
        <w:t>وتقدير</w:t>
      </w:r>
      <w:r w:rsidRPr="009901E0">
        <w:rPr>
          <w:rtl/>
        </w:rPr>
        <w:t xml:space="preserve"> المدن والمجتمعات الذكية المستدامة والخدمات الرقمية ذات</w:t>
      </w:r>
      <w:r w:rsidR="00543F37" w:rsidRPr="009901E0">
        <w:rPr>
          <w:rFonts w:hint="cs"/>
          <w:rtl/>
        </w:rPr>
        <w:t> </w:t>
      </w:r>
      <w:r w:rsidRPr="009901E0">
        <w:rPr>
          <w:rtl/>
        </w:rPr>
        <w:t>الصلة.</w:t>
      </w:r>
    </w:p>
    <w:p w14:paraId="2E16FB50" w14:textId="77777777" w:rsidR="007A76C6" w:rsidRPr="009901E0" w:rsidRDefault="007A76C6" w:rsidP="00A64859">
      <w:pPr>
        <w:rPr>
          <w:rtl/>
        </w:rPr>
      </w:pPr>
      <w:r w:rsidRPr="009901E0">
        <w:rPr>
          <w:rtl/>
        </w:rPr>
        <w:br w:type="page"/>
      </w:r>
    </w:p>
    <w:p w14:paraId="42B409B9" w14:textId="77777777" w:rsidR="00A64859" w:rsidRPr="009901E0" w:rsidRDefault="00A64859" w:rsidP="00A64859">
      <w:pPr>
        <w:rPr>
          <w:rtl/>
          <w:lang w:bidi="ar-EG"/>
        </w:rPr>
      </w:pPr>
      <w:r w:rsidRPr="009901E0">
        <w:rPr>
          <w:rtl/>
          <w:lang w:bidi="ar-EG"/>
        </w:rPr>
        <w:lastRenderedPageBreak/>
        <w:t>ومن خلال وضع معايير قوية وممارسات</w:t>
      </w:r>
      <w:r w:rsidRPr="009901E0">
        <w:rPr>
          <w:rFonts w:hint="cs"/>
          <w:rtl/>
          <w:lang w:bidi="ar-EG"/>
        </w:rPr>
        <w:t xml:space="preserve"> فضلى</w:t>
      </w:r>
      <w:r w:rsidRPr="009901E0">
        <w:rPr>
          <w:rtl/>
          <w:lang w:bidi="ar-EG"/>
        </w:rPr>
        <w:t>، تهدف لجنة الدراسات 20</w:t>
      </w:r>
      <w:r w:rsidRPr="009901E0">
        <w:rPr>
          <w:rtl/>
        </w:rPr>
        <w:t xml:space="preserve"> بقطاع</w:t>
      </w:r>
      <w:r w:rsidRPr="009901E0">
        <w:rPr>
          <w:rtl/>
          <w:lang w:bidi="ar-EG"/>
        </w:rPr>
        <w:t xml:space="preserve"> تقييس الاتصالات إلى تعزيز الابتكار العالمي في مجال إنترنت الأشياء </w:t>
      </w:r>
      <w:r w:rsidRPr="009901E0">
        <w:rPr>
          <w:rFonts w:hint="cs"/>
          <w:rtl/>
        </w:rPr>
        <w:t>والمدن والمجتمعات الذكية المستدامة</w:t>
      </w:r>
      <w:r w:rsidRPr="009901E0">
        <w:rPr>
          <w:rtl/>
          <w:lang w:bidi="ar-EG"/>
        </w:rPr>
        <w:t xml:space="preserve"> بما يتماشى مع أهداف التنمية المستدامة</w:t>
      </w:r>
      <w:r w:rsidRPr="009901E0">
        <w:rPr>
          <w:rFonts w:hint="cs"/>
          <w:rtl/>
          <w:lang w:bidi="ar-EG"/>
        </w:rPr>
        <w:t>.</w:t>
      </w:r>
    </w:p>
    <w:p w14:paraId="0FE5D9FF"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rPr>
          <w:rFonts w:hint="cs"/>
          <w:rtl/>
        </w:rPr>
        <w:t>21</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7FE8D2AA" w14:textId="77777777" w:rsidR="00A64859" w:rsidRPr="009901E0" w:rsidRDefault="00A64859" w:rsidP="000D53F1">
      <w:pPr>
        <w:pStyle w:val="Headingb"/>
        <w:rPr>
          <w:rtl/>
        </w:rPr>
      </w:pPr>
      <w:r w:rsidRPr="009901E0">
        <w:rPr>
          <w:rtl/>
        </w:rPr>
        <w:t>‏تكنولوجيات الوسائط المتعددة وإيصال المحتوى والتلفزيون الكبلي</w:t>
      </w:r>
      <w:r w:rsidRPr="009901E0">
        <w:rPr>
          <w:cs/>
        </w:rPr>
        <w:t>‎</w:t>
      </w:r>
    </w:p>
    <w:p w14:paraId="21E6CB75" w14:textId="77777777" w:rsidR="00A64859" w:rsidRPr="009901E0" w:rsidRDefault="00A64859" w:rsidP="00A64859">
      <w:pPr>
        <w:rPr>
          <w:rtl/>
          <w:lang w:bidi="ar-EG"/>
        </w:rPr>
      </w:pPr>
      <w:r w:rsidRPr="009901E0">
        <w:rPr>
          <w:rtl/>
          <w:lang w:bidi="ar-EG"/>
        </w:rPr>
        <w:t xml:space="preserve">‏لجنة الدراسات </w:t>
      </w:r>
      <w:r w:rsidRPr="009901E0">
        <w:rPr>
          <w:cs/>
          <w:lang w:bidi="ar-EG"/>
        </w:rPr>
        <w:t>‎</w:t>
      </w:r>
      <w:r w:rsidRPr="009901E0">
        <w:rPr>
          <w:rFonts w:hint="cs"/>
          <w:rtl/>
          <w:lang w:bidi="ar-EG"/>
        </w:rPr>
        <w:t>21</w:t>
      </w:r>
      <w:r w:rsidRPr="009901E0">
        <w:rPr>
          <w:rtl/>
          <w:lang w:bidi="ar-EG"/>
        </w:rPr>
        <w:t xml:space="preserve"> </w:t>
      </w:r>
      <w:r w:rsidRPr="009901E0">
        <w:rPr>
          <w:rFonts w:hint="cs"/>
          <w:rtl/>
          <w:lang w:bidi="ar-EG"/>
        </w:rPr>
        <w:t>ب</w:t>
      </w:r>
      <w:r w:rsidRPr="009901E0">
        <w:rPr>
          <w:rtl/>
          <w:lang w:bidi="ar-EG"/>
        </w:rPr>
        <w:t xml:space="preserve">قطاع تقييس الاتصالات </w:t>
      </w:r>
      <w:r w:rsidRPr="009901E0">
        <w:rPr>
          <w:rFonts w:hint="cs"/>
          <w:rtl/>
          <w:lang w:bidi="ar-EG"/>
        </w:rPr>
        <w:t xml:space="preserve">بالاتحاد </w:t>
      </w:r>
      <w:r w:rsidRPr="009901E0">
        <w:rPr>
          <w:lang w:bidi="ar-EG"/>
        </w:rPr>
        <w:t>(ITU</w:t>
      </w:r>
      <w:r w:rsidRPr="009901E0">
        <w:rPr>
          <w:lang w:bidi="ar-EG"/>
        </w:rPr>
        <w:noBreakHyphen/>
        <w:t>T)</w:t>
      </w:r>
      <w:r w:rsidRPr="009901E0">
        <w:rPr>
          <w:rFonts w:hint="cs"/>
          <w:rtl/>
          <w:lang w:bidi="ar-EG"/>
        </w:rPr>
        <w:t xml:space="preserve"> </w:t>
      </w:r>
      <w:r w:rsidRPr="009901E0">
        <w:rPr>
          <w:rtl/>
          <w:lang w:bidi="ar-EG"/>
        </w:rPr>
        <w:t xml:space="preserve">مسؤولة عن الدراسات المتعلقة بتكنولوجيات الوسائط المتعددة وقدراتها وأنظمتها وتطبيقاتها وخدماتها </w:t>
      </w:r>
      <w:r w:rsidRPr="009901E0">
        <w:rPr>
          <w:rFonts w:hint="cs"/>
          <w:rtl/>
          <w:lang w:bidi="ar-EG"/>
        </w:rPr>
        <w:t>للاستخدام في ا</w:t>
      </w:r>
      <w:r w:rsidRPr="009901E0">
        <w:rPr>
          <w:rtl/>
          <w:lang w:bidi="ar-EG"/>
        </w:rPr>
        <w:t>لشبكات القائمة والمستقبلية، بما في ذلك الشبكات القائمة على بروتوكول الإنترنت</w:t>
      </w:r>
      <w:r w:rsidRPr="009901E0">
        <w:rPr>
          <w:rFonts w:hint="cs"/>
          <w:rtl/>
          <w:lang w:bidi="ar-EG"/>
        </w:rPr>
        <w:t> </w:t>
      </w:r>
      <w:r w:rsidRPr="009901E0">
        <w:rPr>
          <w:lang w:bidi="ar-EG"/>
        </w:rPr>
        <w:t>(IP)</w:t>
      </w:r>
      <w:r w:rsidRPr="009901E0">
        <w:rPr>
          <w:rtl/>
          <w:lang w:bidi="ar-EG"/>
        </w:rPr>
        <w:t xml:space="preserve"> والشبكات الكبلية.</w:t>
      </w:r>
      <w:r w:rsidRPr="009901E0">
        <w:rPr>
          <w:cs/>
          <w:lang w:bidi="ar-EG"/>
        </w:rPr>
        <w:t>‎</w:t>
      </w:r>
    </w:p>
    <w:p w14:paraId="2E17F92F" w14:textId="77777777" w:rsidR="00A64859" w:rsidRPr="009901E0" w:rsidRDefault="00A64859" w:rsidP="00A64859">
      <w:pPr>
        <w:rPr>
          <w:rtl/>
          <w:lang w:bidi="ar-EG"/>
        </w:rPr>
      </w:pPr>
      <w:r w:rsidRPr="009901E0">
        <w:rPr>
          <w:rtl/>
          <w:lang w:bidi="ar-EG"/>
        </w:rPr>
        <w:t>‏ويشمل ذلك الدراسات المتعلقة بما يلي:</w:t>
      </w:r>
      <w:r w:rsidRPr="009901E0">
        <w:rPr>
          <w:cs/>
          <w:lang w:bidi="ar-EG"/>
        </w:rPr>
        <w:t>‎</w:t>
      </w:r>
    </w:p>
    <w:p w14:paraId="68BF43F5"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rPr>
        <w:t>‏تكنولوجيا المعلومات والاتصالات (</w:t>
      </w:r>
      <w:r w:rsidR="00A64859" w:rsidRPr="009901E0">
        <w:rPr>
          <w:cs/>
        </w:rPr>
        <w:t>‎</w:t>
      </w:r>
      <w:r w:rsidR="00A64859" w:rsidRPr="009901E0">
        <w:t>ICT</w:t>
      </w:r>
      <w:r w:rsidR="00A64859" w:rsidRPr="009901E0">
        <w:rPr>
          <w:rtl/>
        </w:rPr>
        <w:t xml:space="preserve">) ‏لأنظمة الوسائط المتعددة والتطبيقات والخدمات والمطاريف ومنصات </w:t>
      </w:r>
      <w:r w:rsidR="00A64859" w:rsidRPr="009901E0">
        <w:rPr>
          <w:rFonts w:hint="cs"/>
          <w:rtl/>
        </w:rPr>
        <w:t>الإيصال</w:t>
      </w:r>
      <w:r w:rsidR="00A64859" w:rsidRPr="009901E0">
        <w:rPr>
          <w:rtl/>
        </w:rPr>
        <w:t xml:space="preserve">؛ </w:t>
      </w:r>
      <w:r w:rsidR="00A64859" w:rsidRPr="009901E0">
        <w:rPr>
          <w:rFonts w:hint="cs"/>
          <w:rtl/>
        </w:rPr>
        <w:t>و</w:t>
      </w:r>
      <w:r w:rsidR="00A64859" w:rsidRPr="009901E0">
        <w:rPr>
          <w:rtl/>
        </w:rPr>
        <w:t xml:space="preserve">إمكانية النفاذ </w:t>
      </w:r>
      <w:r w:rsidR="00A64859" w:rsidRPr="009901E0">
        <w:rPr>
          <w:rFonts w:hint="cs"/>
          <w:rtl/>
        </w:rPr>
        <w:t xml:space="preserve">من أجل </w:t>
      </w:r>
      <w:r w:rsidR="00A64859" w:rsidRPr="009901E0">
        <w:rPr>
          <w:rtl/>
        </w:rPr>
        <w:t xml:space="preserve">الشمول الرقمي؛ </w:t>
      </w:r>
      <w:r w:rsidR="00A64859" w:rsidRPr="009901E0">
        <w:rPr>
          <w:rFonts w:hint="cs"/>
          <w:rtl/>
        </w:rPr>
        <w:t>و</w:t>
      </w:r>
      <w:r w:rsidR="00A64859" w:rsidRPr="009901E0">
        <w:rPr>
          <w:rtl/>
        </w:rPr>
        <w:t xml:space="preserve">تكنولوجيا المعلومات والاتصالات من أجل </w:t>
      </w:r>
      <w:r w:rsidR="00A64859" w:rsidRPr="009901E0">
        <w:rPr>
          <w:rFonts w:hint="cs"/>
          <w:rtl/>
        </w:rPr>
        <w:t>المعيشة بالوسائل المساعدة</w:t>
      </w:r>
      <w:r w:rsidR="00A64859" w:rsidRPr="009901E0">
        <w:rPr>
          <w:rtl/>
        </w:rPr>
        <w:t>؛ و</w:t>
      </w:r>
      <w:r w:rsidR="00A64859" w:rsidRPr="009901E0">
        <w:rPr>
          <w:rFonts w:hint="cs"/>
          <w:rtl/>
        </w:rPr>
        <w:t>السطوح البينية البشرية؛ و</w:t>
      </w:r>
      <w:r w:rsidR="00A64859" w:rsidRPr="009901E0">
        <w:rPr>
          <w:rtl/>
        </w:rPr>
        <w:t>جوانب الوسائط المتعددة لتكنولوجيات سجل</w:t>
      </w:r>
      <w:r w:rsidR="00A64859" w:rsidRPr="009901E0">
        <w:rPr>
          <w:rFonts w:hint="cs"/>
          <w:rtl/>
        </w:rPr>
        <w:t xml:space="preserve"> الحساب</w:t>
      </w:r>
      <w:r w:rsidR="00A64859" w:rsidRPr="009901E0">
        <w:rPr>
          <w:rtl/>
        </w:rPr>
        <w:t>ات الموز</w:t>
      </w:r>
      <w:r w:rsidR="00A64859" w:rsidRPr="009901E0">
        <w:rPr>
          <w:rFonts w:hint="cs"/>
          <w:rtl/>
        </w:rPr>
        <w:t>َّ</w:t>
      </w:r>
      <w:r w:rsidR="00A64859" w:rsidRPr="009901E0">
        <w:rPr>
          <w:rtl/>
        </w:rPr>
        <w:t>ع</w:t>
      </w:r>
      <w:r w:rsidR="00A64859" w:rsidRPr="009901E0">
        <w:rPr>
          <w:rFonts w:hint="cs"/>
          <w:rtl/>
        </w:rPr>
        <w:t> </w:t>
      </w:r>
      <w:r w:rsidR="00A64859" w:rsidRPr="009901E0">
        <w:t>(DLT)</w:t>
      </w:r>
      <w:r w:rsidR="00A64859" w:rsidRPr="009901E0">
        <w:rPr>
          <w:rtl/>
        </w:rPr>
        <w:t xml:space="preserve">؛ </w:t>
      </w:r>
      <w:r w:rsidR="00A64859" w:rsidRPr="009901E0">
        <w:rPr>
          <w:rFonts w:hint="cs"/>
          <w:rtl/>
        </w:rPr>
        <w:t>و</w:t>
      </w:r>
      <w:r w:rsidR="00A64859" w:rsidRPr="009901E0">
        <w:rPr>
          <w:rtl/>
        </w:rPr>
        <w:t>تشفير الوسائط والإشارات وأنظم</w:t>
      </w:r>
      <w:r w:rsidR="00A64859" w:rsidRPr="009901E0">
        <w:rPr>
          <w:rFonts w:hint="cs"/>
          <w:rtl/>
        </w:rPr>
        <w:t>تها</w:t>
      </w:r>
      <w:r w:rsidR="00A64859" w:rsidRPr="009901E0">
        <w:rPr>
          <w:rtl/>
        </w:rPr>
        <w:t xml:space="preserve">؛ </w:t>
      </w:r>
      <w:r w:rsidR="00A64859" w:rsidRPr="009901E0">
        <w:rPr>
          <w:rFonts w:hint="cs"/>
          <w:rtl/>
        </w:rPr>
        <w:t>و</w:t>
      </w:r>
      <w:r w:rsidR="00A64859" w:rsidRPr="009901E0">
        <w:rPr>
          <w:rtl/>
        </w:rPr>
        <w:t xml:space="preserve">خدمات الوسائط المتعددة الرقمية </w:t>
      </w:r>
      <w:r w:rsidR="00A64859" w:rsidRPr="009901E0">
        <w:rPr>
          <w:rFonts w:hint="cs"/>
          <w:rtl/>
        </w:rPr>
        <w:t xml:space="preserve">لدعم </w:t>
      </w:r>
      <w:r w:rsidR="00A64859" w:rsidRPr="009901E0">
        <w:rPr>
          <w:rtl/>
        </w:rPr>
        <w:t xml:space="preserve">مختلف القطاعات </w:t>
      </w:r>
      <w:r w:rsidR="00A64859" w:rsidRPr="009901E0">
        <w:rPr>
          <w:rFonts w:hint="cs"/>
          <w:rtl/>
        </w:rPr>
        <w:t xml:space="preserve">التخصصية </w:t>
      </w:r>
      <w:r w:rsidR="00A64859" w:rsidRPr="009901E0">
        <w:rPr>
          <w:rtl/>
        </w:rPr>
        <w:t>(</w:t>
      </w:r>
      <w:r w:rsidR="00A64859" w:rsidRPr="009901E0">
        <w:rPr>
          <w:rFonts w:hint="cs"/>
          <w:rtl/>
        </w:rPr>
        <w:t xml:space="preserve">مثل </w:t>
      </w:r>
      <w:r w:rsidR="00A64859" w:rsidRPr="009901E0">
        <w:rPr>
          <w:rtl/>
        </w:rPr>
        <w:t xml:space="preserve">الصحة والثقافة </w:t>
      </w:r>
      <w:r w:rsidR="00A64859" w:rsidRPr="009901E0">
        <w:rPr>
          <w:rFonts w:hint="cs"/>
          <w:rtl/>
        </w:rPr>
        <w:t xml:space="preserve">الرقمية </w:t>
      </w:r>
      <w:r w:rsidR="00A64859" w:rsidRPr="009901E0">
        <w:rPr>
          <w:rtl/>
        </w:rPr>
        <w:t>والتنقل)؛ وجوانب الوسائط المتعددة للقضايا المتعلقة بالميتافيرس؛</w:t>
      </w:r>
      <w:r w:rsidR="00A64859" w:rsidRPr="009901E0">
        <w:rPr>
          <w:cs/>
        </w:rPr>
        <w:t>‎</w:t>
      </w:r>
    </w:p>
    <w:p w14:paraId="0C9EFD93"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‏استخدام أنظمة الاتصالات في: أ</w:t>
      </w:r>
      <w:r w:rsidR="00A64859" w:rsidRPr="009901E0">
        <w:rPr>
          <w:rFonts w:hint="cs"/>
          <w:rtl/>
        </w:rPr>
        <w:t> </w:t>
      </w:r>
      <w:r w:rsidR="00A64859" w:rsidRPr="009901E0">
        <w:rPr>
          <w:rtl/>
        </w:rPr>
        <w:t>) خدمات المساهمة والتوزيع الأولي والثانوي للمحتوى السمعي المرئي (بما</w:t>
      </w:r>
      <w:r w:rsidR="00A64859" w:rsidRPr="009901E0">
        <w:rPr>
          <w:rFonts w:hint="cs"/>
          <w:rtl/>
        </w:rPr>
        <w:t> </w:t>
      </w:r>
      <w:r w:rsidR="00A64859" w:rsidRPr="009901E0">
        <w:rPr>
          <w:rtl/>
        </w:rPr>
        <w:t>في</w:t>
      </w:r>
      <w:r w:rsidR="00A64859" w:rsidRPr="009901E0">
        <w:rPr>
          <w:rFonts w:hint="cs"/>
          <w:rtl/>
        </w:rPr>
        <w:t> </w:t>
      </w:r>
      <w:r w:rsidR="00A64859" w:rsidRPr="009901E0">
        <w:rPr>
          <w:rtl/>
        </w:rPr>
        <w:t>ذلك البرامج التلفزيونية وخدمات البيانات المتصلة بها، والقدرات المتقدمة، مثل الوضوح الفائق والمدى الدينامي العالي)؛ ب)</w:t>
      </w:r>
      <w:r w:rsidR="00A64859" w:rsidRPr="009901E0">
        <w:rPr>
          <w:rFonts w:hint="eastAsia"/>
          <w:rtl/>
        </w:rPr>
        <w:t> </w:t>
      </w:r>
      <w:r w:rsidR="00A64859" w:rsidRPr="009901E0">
        <w:rPr>
          <w:rtl/>
        </w:rPr>
        <w:t xml:space="preserve">تطبيقات الوسائط المتعددة التي توفر </w:t>
      </w:r>
      <w:r w:rsidR="00A64859" w:rsidRPr="009901E0">
        <w:rPr>
          <w:rFonts w:hint="cs"/>
          <w:rtl/>
        </w:rPr>
        <w:t>تجارب غامرة و</w:t>
      </w:r>
      <w:r w:rsidR="00A64859" w:rsidRPr="009901E0">
        <w:rPr>
          <w:rtl/>
        </w:rPr>
        <w:t>الواقع الافتراضي والواقع المعزَّز وتعدد المشاهد، بما</w:t>
      </w:r>
      <w:r w:rsidR="00A64859" w:rsidRPr="009901E0">
        <w:rPr>
          <w:rFonts w:hint="cs"/>
          <w:rtl/>
        </w:rPr>
        <w:t> </w:t>
      </w:r>
      <w:r w:rsidR="00A64859" w:rsidRPr="009901E0">
        <w:rPr>
          <w:rtl/>
        </w:rPr>
        <w:t>في</w:t>
      </w:r>
      <w:r w:rsidR="00A64859" w:rsidRPr="009901E0">
        <w:rPr>
          <w:rFonts w:hint="cs"/>
          <w:rtl/>
        </w:rPr>
        <w:t> </w:t>
      </w:r>
      <w:r w:rsidR="00A64859" w:rsidRPr="009901E0">
        <w:rPr>
          <w:rtl/>
        </w:rPr>
        <w:t xml:space="preserve">ذلك المشاهدة </w:t>
      </w:r>
      <w:r w:rsidR="00A64859" w:rsidRPr="009901E0">
        <w:rPr>
          <w:cs/>
        </w:rPr>
        <w:t>‎</w:t>
      </w:r>
      <w:r w:rsidR="00A64859" w:rsidRPr="009901E0">
        <w:rPr>
          <w:rtl/>
        </w:rPr>
        <w:t>الثلاثية الأبعاد (</w:t>
      </w:r>
      <w:r w:rsidR="00A64859" w:rsidRPr="009901E0">
        <w:t>3D</w:t>
      </w:r>
      <w:r w:rsidR="00A64859" w:rsidRPr="009901E0">
        <w:rPr>
          <w:rtl/>
        </w:rPr>
        <w:t>) (النمط الثلاثي الأبعاد المجسَّم والنمط الثلاثي الأبعاد الهولوغرافي)؛</w:t>
      </w:r>
    </w:p>
    <w:p w14:paraId="4A72B5A3"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rPr>
        <w:t xml:space="preserve">استخدام شبكات الاتصالات، مثل الكبلات متحدة المحور والألياف البصرية والكبلات متحدة المحور </w:t>
      </w:r>
      <w:r w:rsidR="00A64859" w:rsidRPr="009901E0">
        <w:rPr>
          <w:rFonts w:hint="cs"/>
          <w:rtl/>
          <w:lang w:bidi="ar-EG"/>
        </w:rPr>
        <w:t xml:space="preserve">وذات الألياف البصرية </w:t>
      </w:r>
      <w:r w:rsidR="00A64859" w:rsidRPr="009901E0">
        <w:rPr>
          <w:rtl/>
        </w:rPr>
        <w:t>الهجينة والشبكات القائمة على بروتوكول الإنترنت، لتقديم خدمات النطاق العريض المتكاملة أيضاً، ‏بما في ذلك التوصيل البيني مع أنواع أخرى من الشبكات مثل شبكة النفاذ اللاسلكي الثابت (مثل شبكة النفاذ الراديوي المحلية، والشبكة الخاصة للاتصالات المتنقلة</w:t>
      </w:r>
      <w:r w:rsidR="00294A0B" w:rsidRPr="009901E0">
        <w:rPr>
          <w:rFonts w:hint="cs"/>
          <w:rtl/>
          <w:lang w:bidi="ar-EG"/>
        </w:rPr>
        <w:t xml:space="preserve"> </w:t>
      </w:r>
      <w:r w:rsidR="00294A0B" w:rsidRPr="009901E0">
        <w:rPr>
          <w:spacing w:val="-2"/>
          <w:rtl/>
          <w:lang w:bidi="ar-EG"/>
        </w:rPr>
        <w:t>الدولية</w:t>
      </w:r>
      <w:r w:rsidR="00294A0B" w:rsidRPr="009901E0">
        <w:rPr>
          <w:spacing w:val="-2"/>
          <w:rtl/>
          <w:lang w:bidi="ar-EG"/>
        </w:rPr>
        <w:noBreakHyphen/>
        <w:t>2020</w:t>
      </w:r>
      <w:r w:rsidR="00294A0B" w:rsidRPr="009901E0">
        <w:rPr>
          <w:rFonts w:hint="cs"/>
          <w:spacing w:val="-2"/>
          <w:rtl/>
          <w:lang w:bidi="ar-EG"/>
        </w:rPr>
        <w:t> </w:t>
      </w:r>
      <w:r w:rsidR="00294A0B" w:rsidRPr="009901E0">
        <w:rPr>
          <w:spacing w:val="-2"/>
          <w:lang w:bidi="ar-EG"/>
        </w:rPr>
        <w:t>(IMT</w:t>
      </w:r>
      <w:r w:rsidR="00294A0B" w:rsidRPr="009901E0">
        <w:rPr>
          <w:spacing w:val="-2"/>
          <w:lang w:bidi="ar-EG"/>
        </w:rPr>
        <w:noBreakHyphen/>
        <w:t>2020)</w:t>
      </w:r>
      <w:r w:rsidR="00A64859" w:rsidRPr="009901E0">
        <w:rPr>
          <w:rtl/>
        </w:rPr>
        <w:t xml:space="preserve"> ‏وما بعدها)؛</w:t>
      </w:r>
    </w:p>
    <w:p w14:paraId="2DAF01C3" w14:textId="77777777" w:rsidR="00A64859" w:rsidRPr="009901E0" w:rsidRDefault="00A64859" w:rsidP="00A64859">
      <w:pPr>
        <w:pStyle w:val="Note"/>
        <w:ind w:left="794"/>
        <w:rPr>
          <w:rtl/>
        </w:rPr>
      </w:pPr>
      <w:r w:rsidRPr="009901E0">
        <w:rPr>
          <w:rFonts w:hint="cs"/>
          <w:b/>
          <w:bCs/>
          <w:rtl/>
        </w:rPr>
        <w:t>الملاحظة</w:t>
      </w:r>
      <w:r w:rsidRPr="009901E0">
        <w:rPr>
          <w:rFonts w:hint="cs"/>
          <w:rtl/>
        </w:rPr>
        <w:t xml:space="preserve"> </w:t>
      </w:r>
      <w:r w:rsidRPr="009901E0">
        <w:rPr>
          <w:rFonts w:hint="cs"/>
          <w:b/>
          <w:bCs/>
          <w:rtl/>
        </w:rPr>
        <w:t>1</w:t>
      </w:r>
      <w:r w:rsidRPr="009901E0">
        <w:rPr>
          <w:rFonts w:hint="cs"/>
          <w:rtl/>
        </w:rPr>
        <w:t xml:space="preserve"> </w:t>
      </w:r>
      <w:r w:rsidRPr="009901E0">
        <w:rPr>
          <w:rtl/>
        </w:rPr>
        <w:t>–</w:t>
      </w:r>
      <w:r w:rsidRPr="009901E0">
        <w:rPr>
          <w:rFonts w:hint="cs"/>
          <w:rtl/>
        </w:rPr>
        <w:t xml:space="preserve"> </w:t>
      </w:r>
      <w:r w:rsidRPr="009901E0">
        <w:rPr>
          <w:rtl/>
        </w:rPr>
        <w:t>‏الغرض من الشبكة الخاصة للاتصالات المتنقلة الدولية-</w:t>
      </w:r>
      <w:r w:rsidRPr="009901E0">
        <w:rPr>
          <w:cs/>
        </w:rPr>
        <w:t>‎</w:t>
      </w:r>
      <w:r w:rsidRPr="009901E0">
        <w:t>2020</w:t>
      </w:r>
      <w:r w:rsidRPr="009901E0">
        <w:rPr>
          <w:rtl/>
        </w:rPr>
        <w:t xml:space="preserve"> ‏هو الإشارة إلى الشبكة اللاسلكية الخاصة المصممة خصيصاً لاستكمال شبكة النفاذ إلى التلفزيون الكبلي</w:t>
      </w:r>
      <w:r w:rsidRPr="009901E0">
        <w:rPr>
          <w:rFonts w:hint="cs"/>
          <w:rtl/>
        </w:rPr>
        <w:t>؛</w:t>
      </w:r>
    </w:p>
    <w:p w14:paraId="2DE35D9F" w14:textId="77777777" w:rsidR="00A64859" w:rsidRPr="009901E0" w:rsidRDefault="00A64859" w:rsidP="00A64859">
      <w:pPr>
        <w:pStyle w:val="Note"/>
        <w:ind w:left="794"/>
        <w:rPr>
          <w:rtl/>
        </w:rPr>
      </w:pPr>
      <w:r w:rsidRPr="009901E0">
        <w:rPr>
          <w:rFonts w:hint="cs"/>
          <w:b/>
          <w:bCs/>
          <w:rtl/>
        </w:rPr>
        <w:t>الملاحظة</w:t>
      </w:r>
      <w:r w:rsidRPr="009901E0">
        <w:rPr>
          <w:rFonts w:hint="cs"/>
          <w:rtl/>
        </w:rPr>
        <w:t xml:space="preserve"> </w:t>
      </w:r>
      <w:r w:rsidRPr="009901E0">
        <w:rPr>
          <w:rFonts w:hint="cs"/>
          <w:b/>
          <w:bCs/>
          <w:rtl/>
        </w:rPr>
        <w:t>2</w:t>
      </w:r>
      <w:r w:rsidRPr="009901E0">
        <w:rPr>
          <w:rFonts w:hint="cs"/>
          <w:rtl/>
        </w:rPr>
        <w:t xml:space="preserve"> </w:t>
      </w:r>
      <w:r w:rsidRPr="009901E0">
        <w:rPr>
          <w:rtl/>
        </w:rPr>
        <w:t>–</w:t>
      </w:r>
      <w:r w:rsidRPr="009901E0">
        <w:rPr>
          <w:rFonts w:hint="cs"/>
          <w:rtl/>
        </w:rPr>
        <w:t xml:space="preserve"> </w:t>
      </w:r>
      <w:r w:rsidRPr="009901E0">
        <w:rPr>
          <w:rtl/>
        </w:rPr>
        <w:t xml:space="preserve">الشبكة الكبلية، المصممة أساساً </w:t>
      </w:r>
      <w:r w:rsidRPr="009901E0">
        <w:rPr>
          <w:rFonts w:hint="cs"/>
          <w:rtl/>
        </w:rPr>
        <w:t xml:space="preserve">لتقديم </w:t>
      </w:r>
      <w:r w:rsidRPr="009901E0">
        <w:rPr>
          <w:rtl/>
        </w:rPr>
        <w:t xml:space="preserve">المحتوى السمعي المرئي إلى المنازل، </w:t>
      </w:r>
      <w:r w:rsidRPr="009901E0">
        <w:rPr>
          <w:rFonts w:hint="cs"/>
          <w:rtl/>
        </w:rPr>
        <w:t xml:space="preserve">تقدم </w:t>
      </w:r>
      <w:r w:rsidRPr="009901E0">
        <w:rPr>
          <w:rtl/>
        </w:rPr>
        <w:t xml:space="preserve">أيضاً خدمات حرجة زمنياً، مثل الاتصالات الصوتية والألعاب </w:t>
      </w:r>
      <w:r w:rsidRPr="009901E0">
        <w:rPr>
          <w:rFonts w:hint="cs"/>
          <w:rtl/>
        </w:rPr>
        <w:t>و</w:t>
      </w:r>
      <w:r w:rsidRPr="009901E0">
        <w:rPr>
          <w:rtl/>
        </w:rPr>
        <w:t>الفيديو حسب الطلب</w:t>
      </w:r>
      <w:r w:rsidRPr="009901E0">
        <w:rPr>
          <w:rFonts w:hint="cs"/>
          <w:rtl/>
        </w:rPr>
        <w:t xml:space="preserve"> </w:t>
      </w:r>
      <w:r w:rsidRPr="009901E0">
        <w:rPr>
          <w:rtl/>
        </w:rPr>
        <w:t>والخدمات التفاعلية</w:t>
      </w:r>
      <w:r w:rsidRPr="009901E0">
        <w:rPr>
          <w:rFonts w:hint="cs"/>
          <w:rtl/>
        </w:rPr>
        <w:t xml:space="preserve"> متعددة الشاشات،</w:t>
      </w:r>
      <w:r w:rsidRPr="009901E0">
        <w:rPr>
          <w:rtl/>
        </w:rPr>
        <w:t xml:space="preserve"> إلى تجهيزات مقار </w:t>
      </w:r>
      <w:r w:rsidRPr="009901E0">
        <w:rPr>
          <w:rFonts w:hint="cs"/>
          <w:rtl/>
        </w:rPr>
        <w:t>العملاء</w:t>
      </w:r>
      <w:r w:rsidRPr="009901E0">
        <w:rPr>
          <w:rtl/>
        </w:rPr>
        <w:t xml:space="preserve"> في</w:t>
      </w:r>
      <w:r w:rsidRPr="009901E0">
        <w:rPr>
          <w:rFonts w:hint="cs"/>
          <w:rtl/>
        </w:rPr>
        <w:t> </w:t>
      </w:r>
      <w:r w:rsidRPr="009901E0">
        <w:rPr>
          <w:rtl/>
        </w:rPr>
        <w:t xml:space="preserve">المنازل </w:t>
      </w:r>
      <w:r w:rsidRPr="009901E0">
        <w:rPr>
          <w:rFonts w:hint="cs"/>
          <w:rtl/>
        </w:rPr>
        <w:t>أ</w:t>
      </w:r>
      <w:r w:rsidRPr="009901E0">
        <w:rPr>
          <w:rtl/>
        </w:rPr>
        <w:t>و</w:t>
      </w:r>
      <w:r w:rsidRPr="009901E0">
        <w:rPr>
          <w:rFonts w:hint="cs"/>
          <w:rtl/>
        </w:rPr>
        <w:t xml:space="preserve"> </w:t>
      </w:r>
      <w:r w:rsidRPr="009901E0">
        <w:rPr>
          <w:rtl/>
        </w:rPr>
        <w:t>المؤسسات؛</w:t>
      </w:r>
    </w:p>
    <w:p w14:paraId="068B770E" w14:textId="77777777" w:rsidR="00A64859" w:rsidRPr="009901E0" w:rsidRDefault="00A64859" w:rsidP="00ED7FDB">
      <w:pPr>
        <w:pStyle w:val="Bulletlist1"/>
        <w:rPr>
          <w:rtl/>
          <w:lang w:bidi="ar-EG"/>
        </w:rPr>
      </w:pPr>
      <w:r w:rsidRPr="009901E0">
        <w:rPr>
          <w:cs/>
        </w:rPr>
        <w:t>‎</w:t>
      </w:r>
      <w:r w:rsidR="00390B06" w:rsidRPr="009901E0">
        <w:sym w:font="Symbol" w:char="F0B7"/>
      </w:r>
      <w:r w:rsidR="00390B06" w:rsidRPr="009901E0">
        <w:rPr>
          <w:rtl/>
        </w:rPr>
        <w:tab/>
      </w:r>
      <w:r w:rsidRPr="009901E0">
        <w:rPr>
          <w:rtl/>
        </w:rPr>
        <w:t>‏استخدام الحوسبة السحابية والذكاء الاصطناعي</w:t>
      </w:r>
      <w:r w:rsidRPr="009901E0">
        <w:rPr>
          <w:rFonts w:hint="cs"/>
          <w:rtl/>
        </w:rPr>
        <w:t> </w:t>
      </w:r>
      <w:r w:rsidRPr="009901E0">
        <w:t>(AI)</w:t>
      </w:r>
      <w:r w:rsidRPr="009901E0">
        <w:rPr>
          <w:rtl/>
        </w:rPr>
        <w:t xml:space="preserve"> والتكنولوجيات المتقدمة الأخرى لتعزيز تطبيقات وخدمات الوسائط المتعددة فضلاً عن خدمات النطاق العريض المتكاملة عبر شبكات الاتصالات</w:t>
      </w:r>
      <w:r w:rsidRPr="009901E0">
        <w:rPr>
          <w:rFonts w:hint="cs"/>
          <w:rtl/>
        </w:rPr>
        <w:t>.</w:t>
      </w:r>
    </w:p>
    <w:p w14:paraId="2F6302D8" w14:textId="77777777" w:rsidR="00ED026F" w:rsidRPr="009901E0" w:rsidRDefault="00A64859" w:rsidP="00A64859">
      <w:pPr>
        <w:rPr>
          <w:rtl/>
        </w:rPr>
      </w:pPr>
      <w:r w:rsidRPr="009901E0">
        <w:rPr>
          <w:rFonts w:hint="cs"/>
          <w:b/>
          <w:bCs/>
          <w:rtl/>
        </w:rPr>
        <w:t>ال</w:t>
      </w:r>
      <w:r w:rsidRPr="009901E0">
        <w:rPr>
          <w:rFonts w:hint="eastAsia"/>
          <w:b/>
          <w:bCs/>
          <w:rtl/>
        </w:rPr>
        <w:t>ملاحظة</w:t>
      </w:r>
      <w:r w:rsidRPr="009901E0">
        <w:rPr>
          <w:rFonts w:hint="cs"/>
          <w:b/>
          <w:bCs/>
          <w:rtl/>
        </w:rPr>
        <w:t xml:space="preserve"> 3</w:t>
      </w:r>
      <w:r w:rsidRPr="009901E0">
        <w:rPr>
          <w:rFonts w:hint="cs"/>
          <w:rtl/>
        </w:rPr>
        <w:t xml:space="preserve"> </w:t>
      </w:r>
      <w:r w:rsidRPr="009901E0">
        <w:rPr>
          <w:rtl/>
        </w:rPr>
        <w:t>–</w:t>
      </w:r>
      <w:r w:rsidRPr="009901E0">
        <w:rPr>
          <w:rFonts w:hint="cs"/>
          <w:rtl/>
        </w:rPr>
        <w:t xml:space="preserve"> </w:t>
      </w:r>
      <w:r w:rsidRPr="009901E0">
        <w:rPr>
          <w:rtl/>
        </w:rPr>
        <w:t xml:space="preserve">عندما أنشئت لجنة الدراسات 16 </w:t>
      </w:r>
      <w:r w:rsidRPr="009901E0">
        <w:rPr>
          <w:rFonts w:hint="cs"/>
          <w:rtl/>
        </w:rPr>
        <w:t>ب</w:t>
      </w:r>
      <w:r w:rsidRPr="009901E0">
        <w:rPr>
          <w:rtl/>
        </w:rPr>
        <w:t xml:space="preserve">قطاع تقييس الاتصالات في عام 1996، </w:t>
      </w:r>
      <w:r w:rsidRPr="009901E0">
        <w:rPr>
          <w:rFonts w:hint="cs"/>
          <w:rtl/>
        </w:rPr>
        <w:t>شملت اختصاصاتها</w:t>
      </w:r>
      <w:r w:rsidRPr="009901E0">
        <w:rPr>
          <w:rtl/>
        </w:rPr>
        <w:t xml:space="preserve"> مواصلة دراسات لجنة الدراسات 1 </w:t>
      </w:r>
      <w:r w:rsidRPr="009901E0">
        <w:rPr>
          <w:rFonts w:hint="cs"/>
          <w:rtl/>
        </w:rPr>
        <w:t>ب</w:t>
      </w:r>
      <w:r w:rsidRPr="009901E0">
        <w:rPr>
          <w:rtl/>
        </w:rPr>
        <w:t>قطاع تقييس الاتصالات بشأن خدمات الوسائط المتعددة. وبناءً على ذلك، ينبغي فهم الإشار</w:t>
      </w:r>
      <w:r w:rsidRPr="009901E0">
        <w:rPr>
          <w:rFonts w:hint="cs"/>
          <w:rtl/>
        </w:rPr>
        <w:t>ات</w:t>
      </w:r>
      <w:r w:rsidRPr="009901E0">
        <w:rPr>
          <w:rtl/>
        </w:rPr>
        <w:t xml:space="preserve"> إلى "الخدمات" في</w:t>
      </w:r>
      <w:r w:rsidRPr="009901E0">
        <w:rPr>
          <w:rFonts w:hint="cs"/>
          <w:rtl/>
        </w:rPr>
        <w:t> </w:t>
      </w:r>
      <w:r w:rsidRPr="009901E0">
        <w:rPr>
          <w:rtl/>
        </w:rPr>
        <w:t xml:space="preserve">إطار </w:t>
      </w:r>
      <w:r w:rsidRPr="009901E0">
        <w:rPr>
          <w:rFonts w:hint="cs"/>
          <w:rtl/>
        </w:rPr>
        <w:t>اختصاصات</w:t>
      </w:r>
      <w:r w:rsidRPr="009901E0">
        <w:rPr>
          <w:rtl/>
        </w:rPr>
        <w:t xml:space="preserve"> لجنة الدراسات</w:t>
      </w:r>
      <w:r w:rsidRPr="009901E0">
        <w:rPr>
          <w:rFonts w:hint="cs"/>
          <w:rtl/>
        </w:rPr>
        <w:t xml:space="preserve"> 21 ب</w:t>
      </w:r>
      <w:r w:rsidRPr="009901E0">
        <w:rPr>
          <w:rtl/>
        </w:rPr>
        <w:t>قطاع تقييس الاتصالات على أنها "خدمات الوسائط المتعددة".</w:t>
      </w:r>
    </w:p>
    <w:p w14:paraId="0470D923" w14:textId="77777777" w:rsidR="007A76C6" w:rsidRPr="009901E0" w:rsidRDefault="007A76C6" w:rsidP="00A64859">
      <w:pPr>
        <w:rPr>
          <w:rtl/>
        </w:rPr>
      </w:pPr>
      <w:r w:rsidRPr="009901E0">
        <w:rPr>
          <w:rtl/>
        </w:rPr>
        <w:br w:type="page"/>
      </w:r>
    </w:p>
    <w:p w14:paraId="7846BDD2" w14:textId="77777777" w:rsidR="00ED026F" w:rsidRPr="009901E0" w:rsidRDefault="004947CA" w:rsidP="00ED026F">
      <w:pPr>
        <w:pStyle w:val="PartNo"/>
        <w:rPr>
          <w:rtl/>
        </w:rPr>
      </w:pPr>
      <w:r w:rsidRPr="009901E0">
        <w:rPr>
          <w:rFonts w:hint="eastAsia"/>
          <w:rtl/>
        </w:rPr>
        <w:lastRenderedPageBreak/>
        <w:t>ال</w:t>
      </w:r>
      <w:r w:rsidR="006F1484" w:rsidRPr="009901E0">
        <w:rPr>
          <w:rFonts w:hint="eastAsia"/>
          <w:rtl/>
        </w:rPr>
        <w:t>جزء</w:t>
      </w:r>
      <w:r w:rsidRPr="009901E0">
        <w:rPr>
          <w:rtl/>
        </w:rPr>
        <w:t xml:space="preserve"> </w:t>
      </w:r>
      <w:r w:rsidRPr="009901E0">
        <w:t>2</w:t>
      </w:r>
      <w:r w:rsidRPr="009901E0">
        <w:rPr>
          <w:rtl/>
        </w:rPr>
        <w:t xml:space="preserve"> </w:t>
      </w:r>
      <w:r w:rsidRPr="009901E0">
        <w:sym w:font="Symbol" w:char="F02D"/>
      </w:r>
      <w:r w:rsidRPr="009901E0">
        <w:rPr>
          <w:rtl/>
        </w:rPr>
        <w:t xml:space="preserve"> لجان الدراسات الرئيسية لقطاع تقييس الاتصالات في مجالات معينة للدراسة</w:t>
      </w:r>
    </w:p>
    <w:tbl>
      <w:tblPr>
        <w:bidiVisual/>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81"/>
        <w:gridCol w:w="8358"/>
      </w:tblGrid>
      <w:tr w:rsidR="00EB2E27" w:rsidRPr="009901E0" w14:paraId="149EE579" w14:textId="77777777" w:rsidTr="00700EDD">
        <w:tc>
          <w:tcPr>
            <w:tcW w:w="1281" w:type="dxa"/>
            <w:shd w:val="clear" w:color="auto" w:fill="auto"/>
          </w:tcPr>
          <w:p w14:paraId="40A36B17" w14:textId="77777777" w:rsidR="00EB2E27" w:rsidRPr="009901E0" w:rsidRDefault="0025383C" w:rsidP="0025383C">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9901E0">
              <w:rPr>
                <w:rFonts w:hint="eastAsia"/>
                <w:spacing w:val="-4"/>
                <w:rtl/>
                <w:lang w:bidi="ar-EG"/>
              </w:rPr>
              <w:t>لجنة</w:t>
            </w:r>
            <w:r w:rsidRPr="009901E0">
              <w:rPr>
                <w:spacing w:val="-4"/>
                <w:rtl/>
                <w:lang w:bidi="ar-EG"/>
              </w:rPr>
              <w:t xml:space="preserve"> الدراسات </w:t>
            </w:r>
            <w:r w:rsidRPr="009901E0">
              <w:rPr>
                <w:spacing w:val="-4"/>
                <w:lang w:bidi="ar-EG"/>
              </w:rPr>
              <w:t>2</w:t>
            </w:r>
          </w:p>
        </w:tc>
        <w:tc>
          <w:tcPr>
            <w:tcW w:w="8358" w:type="dxa"/>
            <w:shd w:val="clear" w:color="auto" w:fill="auto"/>
          </w:tcPr>
          <w:p w14:paraId="58501E15" w14:textId="77777777" w:rsidR="00EB2E27" w:rsidRPr="009901E0" w:rsidRDefault="00A64859" w:rsidP="0025383C">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9901E0">
              <w:rPr>
                <w:position w:val="2"/>
                <w:rtl/>
                <w:lang w:bidi="ar-EG"/>
              </w:rPr>
              <w:t>لجنة الدراسات الرئيسية المعنية بالترقيم والتسمية والعنونة وتعرف الهوية</w:t>
            </w:r>
            <w:r w:rsidR="007B18CA" w:rsidRPr="009901E0">
              <w:rPr>
                <w:position w:val="2"/>
                <w:rtl/>
                <w:lang w:bidi="ar-EG"/>
              </w:rPr>
              <w:tab/>
            </w:r>
            <w:r w:rsidRPr="009901E0">
              <w:rPr>
                <w:position w:val="2"/>
                <w:lang w:bidi="ar-EG"/>
              </w:rPr>
              <w:br/>
            </w:r>
            <w:r w:rsidRPr="009901E0">
              <w:rPr>
                <w:position w:val="2"/>
                <w:rtl/>
                <w:lang w:bidi="ar-EG"/>
              </w:rPr>
              <w:t xml:space="preserve">لجنة الدراسات الرئيسية المعنية بإدارة الموارد </w:t>
            </w:r>
            <w:r w:rsidRPr="009901E0">
              <w:rPr>
                <w:rFonts w:hint="eastAsia"/>
                <w:position w:val="2"/>
                <w:rtl/>
                <w:lang w:bidi="ar-EG"/>
              </w:rPr>
              <w:t>الدولية</w:t>
            </w:r>
            <w:r w:rsidRPr="009901E0">
              <w:rPr>
                <w:position w:val="2"/>
                <w:rtl/>
                <w:lang w:bidi="ar-EG"/>
              </w:rPr>
              <w:t xml:space="preserve"> </w:t>
            </w:r>
            <w:r w:rsidRPr="009901E0">
              <w:rPr>
                <w:rFonts w:hint="eastAsia"/>
                <w:position w:val="2"/>
                <w:rtl/>
              </w:rPr>
              <w:t>ل</w:t>
            </w:r>
            <w:r w:rsidRPr="009901E0">
              <w:rPr>
                <w:position w:val="2"/>
                <w:rtl/>
                <w:lang w:bidi="ar-EG"/>
              </w:rPr>
              <w:t>لترقيم والتسمية والعنونة وتعرف الهوية</w:t>
            </w:r>
            <w:r w:rsidR="007B18CA" w:rsidRPr="009901E0">
              <w:rPr>
                <w:position w:val="2"/>
                <w:rtl/>
                <w:lang w:bidi="ar-EG"/>
              </w:rPr>
              <w:tab/>
            </w:r>
            <w:r w:rsidRPr="009901E0">
              <w:rPr>
                <w:position w:val="2"/>
                <w:rtl/>
                <w:lang w:bidi="ar-EG"/>
              </w:rPr>
              <w:br/>
              <w:t>لجنة الدراسات الرئيسية المعنية بالتسيير والتشغيل البيني</w:t>
            </w:r>
            <w:r w:rsidR="007B18CA" w:rsidRPr="009901E0">
              <w:rPr>
                <w:position w:val="2"/>
                <w:rtl/>
                <w:lang w:bidi="ar-EG"/>
              </w:rPr>
              <w:tab/>
            </w:r>
            <w:r w:rsidRPr="009901E0">
              <w:rPr>
                <w:position w:val="2"/>
                <w:rtl/>
                <w:lang w:bidi="ar-EG"/>
              </w:rPr>
              <w:br/>
              <w:t>لجنة الدراسات الرئيسية المعنية بإمكانية نقل الأرقام وتغيير شركة التشغيل</w:t>
            </w:r>
            <w:r w:rsidR="007B18CA" w:rsidRPr="009901E0">
              <w:rPr>
                <w:position w:val="2"/>
                <w:rtl/>
                <w:lang w:bidi="ar-EG"/>
              </w:rPr>
              <w:tab/>
            </w:r>
            <w:r w:rsidRPr="009901E0">
              <w:rPr>
                <w:position w:val="2"/>
                <w:rtl/>
                <w:lang w:bidi="ar-EG"/>
              </w:rPr>
              <w:br/>
              <w:t xml:space="preserve">لجنة الدراسات الرئيسية المعنية </w:t>
            </w:r>
            <w:r w:rsidRPr="009901E0">
              <w:rPr>
                <w:rFonts w:hint="eastAsia"/>
                <w:position w:val="2"/>
                <w:rtl/>
                <w:lang w:bidi="ar-EG"/>
              </w:rPr>
              <w:t>بالجوانب</w:t>
            </w:r>
            <w:r w:rsidRPr="009901E0">
              <w:rPr>
                <w:position w:val="2"/>
                <w:rtl/>
                <w:lang w:bidi="ar-EG"/>
              </w:rPr>
              <w:t xml:space="preserve"> التشغيلية لقدرات </w:t>
            </w:r>
            <w:r w:rsidRPr="009901E0">
              <w:rPr>
                <w:rFonts w:hint="eastAsia"/>
                <w:position w:val="2"/>
                <w:rtl/>
                <w:lang w:bidi="ar-EG"/>
              </w:rPr>
              <w:t>الاتصالات</w:t>
            </w:r>
            <w:r w:rsidRPr="009901E0">
              <w:rPr>
                <w:position w:val="2"/>
                <w:rtl/>
                <w:lang w:bidi="ar-EG"/>
              </w:rPr>
              <w:t xml:space="preserve">/تكنولوجيا </w:t>
            </w:r>
            <w:r w:rsidRPr="009901E0">
              <w:rPr>
                <w:rFonts w:hint="eastAsia"/>
                <w:position w:val="2"/>
                <w:rtl/>
                <w:lang w:bidi="ar-EG"/>
              </w:rPr>
              <w:t>المعلومات</w:t>
            </w:r>
            <w:r w:rsidRPr="009901E0">
              <w:rPr>
                <w:position w:val="2"/>
                <w:rtl/>
                <w:lang w:bidi="ar-EG"/>
              </w:rPr>
              <w:t xml:space="preserve"> </w:t>
            </w:r>
            <w:r w:rsidRPr="009901E0">
              <w:rPr>
                <w:rFonts w:hint="eastAsia"/>
                <w:position w:val="2"/>
                <w:rtl/>
                <w:lang w:bidi="ar-EG"/>
              </w:rPr>
              <w:t>والاتصالات</w:t>
            </w:r>
            <w:r w:rsidRPr="009901E0">
              <w:rPr>
                <w:rFonts w:hint="cs"/>
                <w:position w:val="2"/>
                <w:rtl/>
                <w:lang w:bidi="ar-EG"/>
              </w:rPr>
              <w:t> </w:t>
            </w:r>
            <w:r w:rsidRPr="009901E0">
              <w:rPr>
                <w:rFonts w:hint="eastAsia"/>
                <w:position w:val="2"/>
                <w:rtl/>
                <w:lang w:bidi="ar-EG"/>
              </w:rPr>
              <w:t>وتطبيقاتها</w:t>
            </w:r>
            <w:r w:rsidR="007B18CA" w:rsidRPr="009901E0">
              <w:rPr>
                <w:position w:val="2"/>
                <w:rtl/>
                <w:lang w:bidi="ar-EG"/>
              </w:rPr>
              <w:tab/>
            </w:r>
            <w:r w:rsidRPr="009901E0">
              <w:rPr>
                <w:position w:val="2"/>
                <w:rtl/>
                <w:lang w:bidi="ar-EG"/>
              </w:rPr>
              <w:br/>
              <w:t xml:space="preserve">لجنة الدراسات الرئيسية المعنية بتعريف </w:t>
            </w:r>
            <w:r w:rsidRPr="009901E0">
              <w:rPr>
                <w:rFonts w:hint="eastAsia"/>
                <w:position w:val="2"/>
                <w:rtl/>
                <w:lang w:bidi="ar-EG"/>
              </w:rPr>
              <w:t>خدمات</w:t>
            </w:r>
            <w:r w:rsidRPr="009901E0">
              <w:rPr>
                <w:position w:val="2"/>
                <w:rtl/>
                <w:lang w:bidi="ar-EG"/>
              </w:rPr>
              <w:t xml:space="preserve"> </w:t>
            </w:r>
            <w:r w:rsidRPr="009901E0">
              <w:rPr>
                <w:rFonts w:hint="eastAsia"/>
                <w:position w:val="2"/>
                <w:rtl/>
                <w:lang w:bidi="ar-EG"/>
              </w:rPr>
              <w:t>الاتصالات</w:t>
            </w:r>
            <w:r w:rsidRPr="009901E0">
              <w:rPr>
                <w:position w:val="2"/>
                <w:rtl/>
                <w:lang w:bidi="ar-EG"/>
              </w:rPr>
              <w:t xml:space="preserve">/تكنولوجيا </w:t>
            </w:r>
            <w:r w:rsidRPr="009901E0">
              <w:rPr>
                <w:rFonts w:hint="eastAsia"/>
                <w:position w:val="2"/>
                <w:rtl/>
                <w:lang w:bidi="ar-EG"/>
              </w:rPr>
              <w:t>المعلومات</w:t>
            </w:r>
            <w:r w:rsidRPr="009901E0">
              <w:rPr>
                <w:position w:val="2"/>
                <w:rtl/>
                <w:lang w:bidi="ar-EG"/>
              </w:rPr>
              <w:t xml:space="preserve"> </w:t>
            </w:r>
            <w:r w:rsidRPr="009901E0">
              <w:rPr>
                <w:rFonts w:hint="eastAsia"/>
                <w:position w:val="2"/>
                <w:rtl/>
                <w:lang w:bidi="ar-EG"/>
              </w:rPr>
              <w:t>والاتصالات</w:t>
            </w:r>
            <w:r w:rsidR="007B18CA"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بالاتصالات</w:t>
            </w:r>
            <w:r w:rsidRPr="009901E0">
              <w:rPr>
                <w:position w:val="2"/>
                <w:rtl/>
                <w:lang w:bidi="ar-EG"/>
              </w:rPr>
              <w:t xml:space="preserve">/تكنولوجيا </w:t>
            </w:r>
            <w:r w:rsidRPr="009901E0">
              <w:rPr>
                <w:rFonts w:hint="eastAsia"/>
                <w:position w:val="2"/>
                <w:rtl/>
                <w:lang w:bidi="ar-EG"/>
              </w:rPr>
              <w:t>المعلومات</w:t>
            </w:r>
            <w:r w:rsidRPr="009901E0">
              <w:rPr>
                <w:position w:val="2"/>
                <w:rtl/>
                <w:lang w:bidi="ar-EG"/>
              </w:rPr>
              <w:t xml:space="preserve"> </w:t>
            </w:r>
            <w:r w:rsidRPr="009901E0">
              <w:rPr>
                <w:rFonts w:hint="eastAsia"/>
                <w:position w:val="2"/>
                <w:rtl/>
                <w:lang w:bidi="ar-EG"/>
              </w:rPr>
              <w:t>والاتصالات</w:t>
            </w:r>
            <w:r w:rsidRPr="009901E0">
              <w:rPr>
                <w:position w:val="2"/>
                <w:rtl/>
                <w:lang w:bidi="ar-EG"/>
              </w:rPr>
              <w:t xml:space="preserve"> </w:t>
            </w:r>
            <w:r w:rsidRPr="009901E0">
              <w:rPr>
                <w:rFonts w:hint="eastAsia"/>
                <w:position w:val="2"/>
                <w:rtl/>
                <w:lang w:bidi="ar-EG"/>
              </w:rPr>
              <w:t>لأغراض</w:t>
            </w:r>
            <w:r w:rsidRPr="009901E0">
              <w:rPr>
                <w:position w:val="2"/>
                <w:rtl/>
                <w:lang w:bidi="ar-EG"/>
              </w:rPr>
              <w:t xml:space="preserve"> </w:t>
            </w:r>
            <w:r w:rsidRPr="009901E0">
              <w:rPr>
                <w:rFonts w:hint="eastAsia"/>
                <w:position w:val="2"/>
                <w:rtl/>
                <w:lang w:bidi="ar-EG"/>
              </w:rPr>
              <w:t>الإغاثة</w:t>
            </w:r>
            <w:r w:rsidRPr="009901E0">
              <w:rPr>
                <w:position w:val="2"/>
                <w:rtl/>
                <w:lang w:bidi="ar-EG"/>
              </w:rPr>
              <w:t xml:space="preserve"> في </w:t>
            </w:r>
            <w:r w:rsidRPr="009901E0">
              <w:rPr>
                <w:rFonts w:hint="eastAsia"/>
                <w:position w:val="2"/>
                <w:rtl/>
                <w:lang w:bidi="ar-EG"/>
              </w:rPr>
              <w:t>حالات</w:t>
            </w:r>
            <w:r w:rsidRPr="009901E0">
              <w:rPr>
                <w:position w:val="2"/>
                <w:rtl/>
                <w:lang w:bidi="ar-EG"/>
              </w:rPr>
              <w:t xml:space="preserve"> </w:t>
            </w:r>
            <w:r w:rsidRPr="009901E0">
              <w:rPr>
                <w:rFonts w:hint="eastAsia"/>
                <w:position w:val="2"/>
                <w:rtl/>
                <w:lang w:bidi="ar-EG"/>
              </w:rPr>
              <w:t>الكوارث</w:t>
            </w:r>
            <w:r w:rsidRPr="009901E0">
              <w:rPr>
                <w:position w:val="2"/>
                <w:rtl/>
                <w:lang w:bidi="ar-EG"/>
              </w:rPr>
              <w:t xml:space="preserve">/الإنذار </w:t>
            </w:r>
            <w:r w:rsidRPr="009901E0">
              <w:rPr>
                <w:rFonts w:hint="eastAsia"/>
                <w:position w:val="2"/>
                <w:rtl/>
                <w:lang w:bidi="ar-EG"/>
              </w:rPr>
              <w:t>المبكر</w:t>
            </w:r>
            <w:r w:rsidRPr="009901E0">
              <w:rPr>
                <w:position w:val="2"/>
                <w:rtl/>
                <w:lang w:bidi="ar-EG"/>
              </w:rPr>
              <w:t xml:space="preserve"> </w:t>
            </w:r>
            <w:r w:rsidRPr="009901E0">
              <w:rPr>
                <w:rFonts w:hint="eastAsia"/>
                <w:position w:val="2"/>
                <w:rtl/>
                <w:lang w:bidi="ar-EG"/>
              </w:rPr>
              <w:t>وصمود</w:t>
            </w:r>
            <w:r w:rsidRPr="009901E0">
              <w:rPr>
                <w:position w:val="2"/>
                <w:rtl/>
                <w:lang w:bidi="ar-EG"/>
              </w:rPr>
              <w:t xml:space="preserve"> </w:t>
            </w:r>
            <w:r w:rsidRPr="009901E0">
              <w:rPr>
                <w:rFonts w:hint="eastAsia"/>
                <w:position w:val="2"/>
                <w:rtl/>
                <w:lang w:bidi="ar-EG"/>
              </w:rPr>
              <w:t>الشبكات</w:t>
            </w:r>
            <w:r w:rsidRPr="009901E0">
              <w:rPr>
                <w:position w:val="2"/>
                <w:rtl/>
                <w:lang w:bidi="ar-EG"/>
              </w:rPr>
              <w:t xml:space="preserve"> </w:t>
            </w:r>
            <w:r w:rsidRPr="009901E0">
              <w:rPr>
                <w:rFonts w:hint="eastAsia"/>
                <w:position w:val="2"/>
                <w:rtl/>
                <w:lang w:bidi="ar-EG"/>
              </w:rPr>
              <w:t>وقدرتها</w:t>
            </w:r>
            <w:r w:rsidRPr="009901E0">
              <w:rPr>
                <w:position w:val="2"/>
                <w:rtl/>
                <w:lang w:bidi="ar-EG"/>
              </w:rPr>
              <w:t xml:space="preserve"> </w:t>
            </w:r>
            <w:r w:rsidRPr="009901E0">
              <w:rPr>
                <w:rFonts w:hint="eastAsia"/>
                <w:position w:val="2"/>
                <w:rtl/>
                <w:lang w:bidi="ar-EG"/>
              </w:rPr>
              <w:t>على</w:t>
            </w:r>
            <w:r w:rsidRPr="009901E0">
              <w:rPr>
                <w:position w:val="2"/>
                <w:rtl/>
                <w:lang w:bidi="ar-EG"/>
              </w:rPr>
              <w:t xml:space="preserve"> </w:t>
            </w:r>
            <w:r w:rsidRPr="009901E0">
              <w:rPr>
                <w:rFonts w:hint="eastAsia"/>
                <w:position w:val="2"/>
                <w:rtl/>
                <w:lang w:bidi="ar-EG"/>
              </w:rPr>
              <w:t>التعافي</w:t>
            </w:r>
            <w:r w:rsidR="007B18CA" w:rsidRPr="009901E0">
              <w:rPr>
                <w:position w:val="2"/>
                <w:rtl/>
                <w:lang w:bidi="ar-EG"/>
              </w:rPr>
              <w:tab/>
            </w:r>
            <w:r w:rsidRPr="009901E0">
              <w:rPr>
                <w:position w:val="2"/>
                <w:rtl/>
                <w:lang w:bidi="ar-EG"/>
              </w:rPr>
              <w:br/>
              <w:t xml:space="preserve">لجنة الدراسات الرئيسية المعنية </w:t>
            </w:r>
            <w:r w:rsidRPr="009901E0">
              <w:rPr>
                <w:rFonts w:hint="cs"/>
                <w:position w:val="2"/>
                <w:rtl/>
                <w:lang w:bidi="ar-EG"/>
              </w:rPr>
              <w:t xml:space="preserve">بتوفير </w:t>
            </w:r>
            <w:r w:rsidRPr="009901E0">
              <w:rPr>
                <w:position w:val="2"/>
                <w:rtl/>
                <w:lang w:bidi="ar-EG"/>
              </w:rPr>
              <w:t xml:space="preserve">خدمات الطوارئ </w:t>
            </w:r>
            <w:r w:rsidRPr="009901E0">
              <w:rPr>
                <w:rFonts w:hint="cs"/>
                <w:position w:val="2"/>
                <w:rtl/>
                <w:lang w:bidi="ar-EG"/>
              </w:rPr>
              <w:t xml:space="preserve">وتعريفها </w:t>
            </w:r>
            <w:r w:rsidRPr="009901E0">
              <w:rPr>
                <w:position w:val="2"/>
                <w:rtl/>
                <w:lang w:bidi="ar-EG"/>
              </w:rPr>
              <w:t>ونشرها</w:t>
            </w:r>
            <w:r w:rsidR="007B18CA" w:rsidRPr="009901E0">
              <w:rPr>
                <w:position w:val="2"/>
                <w:rtl/>
                <w:lang w:bidi="ar-EG"/>
              </w:rPr>
              <w:tab/>
            </w:r>
            <w:r w:rsidRPr="009901E0">
              <w:rPr>
                <w:position w:val="2"/>
                <w:lang w:bidi="ar-EG"/>
              </w:rPr>
              <w:br/>
            </w:r>
            <w:r w:rsidRPr="009901E0">
              <w:rPr>
                <w:position w:val="2"/>
                <w:rtl/>
                <w:lang w:bidi="ar-EG"/>
              </w:rPr>
              <w:t xml:space="preserve">لجنة الدراسات الرئيسية المعنية </w:t>
            </w:r>
            <w:r w:rsidRPr="009901E0">
              <w:rPr>
                <w:rFonts w:hint="eastAsia"/>
                <w:position w:val="2"/>
                <w:rtl/>
                <w:lang w:bidi="ar-EG"/>
              </w:rPr>
              <w:t>بإدارة</w:t>
            </w:r>
            <w:r w:rsidRPr="009901E0">
              <w:rPr>
                <w:position w:val="2"/>
                <w:rtl/>
                <w:lang w:bidi="ar-EG"/>
              </w:rPr>
              <w:t xml:space="preserve"> </w:t>
            </w:r>
            <w:r w:rsidRPr="009901E0">
              <w:rPr>
                <w:rFonts w:hint="eastAsia"/>
                <w:position w:val="2"/>
                <w:rtl/>
                <w:lang w:bidi="ar-EG"/>
              </w:rPr>
              <w:t>الاتصالات</w:t>
            </w:r>
            <w:r w:rsidRPr="009901E0">
              <w:rPr>
                <w:position w:val="2"/>
                <w:rtl/>
                <w:lang w:bidi="ar-EG"/>
              </w:rPr>
              <w:t>/تكنولوجيا المعلومات والاتصالات</w:t>
            </w:r>
            <w:r w:rsidR="007B18CA" w:rsidRPr="009901E0">
              <w:rPr>
                <w:position w:val="2"/>
                <w:rtl/>
                <w:lang w:bidi="ar-EG"/>
              </w:rPr>
              <w:tab/>
            </w:r>
            <w:r w:rsidRPr="009901E0">
              <w:rPr>
                <w:position w:val="2"/>
                <w:rtl/>
                <w:lang w:bidi="ar-EG"/>
              </w:rPr>
              <w:br/>
              <w:t>لجنة الدراسات الرئيسية المعنية بالجوانب التشغيلية لإدارة الهوية</w:t>
            </w:r>
            <w:r w:rsidRPr="009901E0">
              <w:rPr>
                <w:position w:val="2"/>
                <w:cs/>
                <w:lang w:bidi="ar-EG"/>
              </w:rPr>
              <w:t>‎</w:t>
            </w:r>
            <w:r w:rsidR="007B18CA" w:rsidRPr="009901E0">
              <w:rPr>
                <w:position w:val="2"/>
                <w:rtl/>
                <w:cs/>
                <w:lang w:bidi="ar-EG"/>
              </w:rPr>
              <w:tab/>
            </w:r>
            <w:r w:rsidRPr="009901E0">
              <w:rPr>
                <w:position w:val="2"/>
                <w:rtl/>
                <w:lang w:bidi="ar-EG"/>
              </w:rPr>
              <w:br/>
              <w:t xml:space="preserve">‏لجنة الدراسات الرئيسية المعنية </w:t>
            </w:r>
            <w:r w:rsidRPr="009901E0">
              <w:rPr>
                <w:rFonts w:hint="cs"/>
                <w:position w:val="2"/>
                <w:rtl/>
                <w:lang w:bidi="ar-EG"/>
              </w:rPr>
              <w:t xml:space="preserve">بالجوانب التشغيلية لتعرف </w:t>
            </w:r>
            <w:r w:rsidRPr="009901E0">
              <w:rPr>
                <w:rFonts w:hint="eastAsia"/>
                <w:position w:val="2"/>
                <w:rtl/>
                <w:lang w:bidi="ar-EG"/>
              </w:rPr>
              <w:t>ال</w:t>
            </w:r>
            <w:r w:rsidRPr="009901E0">
              <w:rPr>
                <w:position w:val="2"/>
                <w:rtl/>
                <w:lang w:bidi="ar-EG"/>
              </w:rPr>
              <w:t xml:space="preserve">هوية </w:t>
            </w:r>
            <w:r w:rsidRPr="009901E0">
              <w:rPr>
                <w:rFonts w:hint="eastAsia"/>
                <w:position w:val="2"/>
                <w:rtl/>
                <w:lang w:bidi="ar-EG"/>
              </w:rPr>
              <w:t>في</w:t>
            </w:r>
            <w:r w:rsidRPr="009901E0">
              <w:rPr>
                <w:position w:val="2"/>
                <w:rtl/>
                <w:lang w:bidi="ar-EG"/>
              </w:rPr>
              <w:t xml:space="preserve"> إنترنت الأشياء</w:t>
            </w:r>
            <w:r w:rsidRPr="009901E0">
              <w:rPr>
                <w:position w:val="2"/>
                <w:cs/>
                <w:lang w:bidi="ar-EG"/>
              </w:rPr>
              <w:t>‎</w:t>
            </w:r>
          </w:p>
        </w:tc>
      </w:tr>
      <w:tr w:rsidR="00EB2E27" w:rsidRPr="009901E0" w14:paraId="227576F2" w14:textId="77777777" w:rsidTr="00700EDD">
        <w:tc>
          <w:tcPr>
            <w:tcW w:w="1281" w:type="dxa"/>
            <w:shd w:val="clear" w:color="auto" w:fill="auto"/>
          </w:tcPr>
          <w:p w14:paraId="2ED5FE44" w14:textId="77777777" w:rsidR="00EB2E27" w:rsidRPr="009901E0" w:rsidRDefault="0025383C" w:rsidP="0025383C">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9901E0">
              <w:rPr>
                <w:rFonts w:hint="eastAsia"/>
                <w:rtl/>
                <w:lang w:bidi="ar-EG"/>
              </w:rPr>
              <w:t>لجنة</w:t>
            </w:r>
            <w:r w:rsidRPr="009901E0">
              <w:rPr>
                <w:rtl/>
                <w:lang w:bidi="ar-EG"/>
              </w:rPr>
              <w:t xml:space="preserve"> الدراسات </w:t>
            </w:r>
            <w:r w:rsidRPr="009901E0">
              <w:rPr>
                <w:lang w:bidi="ar-EG"/>
              </w:rPr>
              <w:t>3</w:t>
            </w:r>
          </w:p>
        </w:tc>
        <w:tc>
          <w:tcPr>
            <w:tcW w:w="8358" w:type="dxa"/>
            <w:shd w:val="clear" w:color="auto" w:fill="auto"/>
          </w:tcPr>
          <w:p w14:paraId="62885017" w14:textId="77777777" w:rsidR="00EB2E27" w:rsidRPr="009901E0" w:rsidRDefault="00A64859" w:rsidP="0025383C">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9901E0">
              <w:rPr>
                <w:position w:val="2"/>
                <w:rtl/>
                <w:lang w:bidi="ar-EG"/>
              </w:rPr>
              <w:t>لجنة الدراسات الرئيسية المعنية بمبادئ التعريفة والمحاسبة المتصلة بالاتصالات/تكنولوجيا</w:t>
            </w:r>
            <w:r w:rsidRPr="009901E0">
              <w:rPr>
                <w:rFonts w:hint="cs"/>
                <w:position w:val="2"/>
                <w:rtl/>
                <w:lang w:bidi="ar-EG"/>
              </w:rPr>
              <w:t>ت</w:t>
            </w:r>
            <w:r w:rsidRPr="009901E0">
              <w:rPr>
                <w:position w:val="2"/>
                <w:rtl/>
                <w:lang w:bidi="ar-EG"/>
              </w:rPr>
              <w:t xml:space="preserve"> المعلومات والاتصالات على الصعيد الدولي</w:t>
            </w:r>
            <w:r w:rsidR="007B18CA"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بالقضايا</w:t>
            </w:r>
            <w:r w:rsidRPr="009901E0">
              <w:rPr>
                <w:position w:val="2"/>
                <w:rtl/>
                <w:lang w:bidi="ar-EG"/>
              </w:rPr>
              <w:t xml:space="preserve"> </w:t>
            </w:r>
            <w:r w:rsidRPr="009901E0">
              <w:rPr>
                <w:rFonts w:hint="eastAsia"/>
                <w:position w:val="2"/>
                <w:rtl/>
                <w:lang w:bidi="ar-EG"/>
              </w:rPr>
              <w:t>الاقتصادية</w:t>
            </w:r>
            <w:r w:rsidRPr="009901E0">
              <w:rPr>
                <w:position w:val="2"/>
                <w:rtl/>
                <w:lang w:bidi="ar-EG"/>
              </w:rPr>
              <w:t xml:space="preserve"> </w:t>
            </w:r>
            <w:r w:rsidRPr="009901E0">
              <w:rPr>
                <w:rFonts w:hint="eastAsia"/>
                <w:position w:val="2"/>
                <w:rtl/>
                <w:lang w:bidi="ar-EG"/>
              </w:rPr>
              <w:t>المتصلة</w:t>
            </w:r>
            <w:r w:rsidRPr="009901E0">
              <w:rPr>
                <w:position w:val="2"/>
                <w:rtl/>
                <w:lang w:bidi="ar-EG"/>
              </w:rPr>
              <w:t xml:space="preserve"> </w:t>
            </w:r>
            <w:r w:rsidRPr="009901E0">
              <w:rPr>
                <w:rFonts w:hint="eastAsia"/>
                <w:position w:val="2"/>
                <w:rtl/>
                <w:lang w:bidi="ar-EG"/>
              </w:rPr>
              <w:t>بالاتصالات</w:t>
            </w:r>
            <w:r w:rsidRPr="009901E0">
              <w:rPr>
                <w:position w:val="2"/>
                <w:rtl/>
                <w:lang w:bidi="ar-EG"/>
              </w:rPr>
              <w:t>/تكنولوجيا</w:t>
            </w:r>
            <w:r w:rsidRPr="009901E0">
              <w:rPr>
                <w:rFonts w:hint="cs"/>
                <w:position w:val="2"/>
                <w:rtl/>
                <w:lang w:bidi="ar-EG"/>
              </w:rPr>
              <w:t>ت</w:t>
            </w:r>
            <w:r w:rsidRPr="009901E0">
              <w:rPr>
                <w:position w:val="2"/>
                <w:rtl/>
                <w:lang w:bidi="ar-EG"/>
              </w:rPr>
              <w:t xml:space="preserve"> </w:t>
            </w:r>
            <w:r w:rsidRPr="009901E0">
              <w:rPr>
                <w:rFonts w:hint="eastAsia"/>
                <w:position w:val="2"/>
                <w:rtl/>
                <w:lang w:bidi="ar-EG"/>
              </w:rPr>
              <w:t>المعلومات</w:t>
            </w:r>
            <w:r w:rsidRPr="009901E0">
              <w:rPr>
                <w:position w:val="2"/>
                <w:rtl/>
                <w:lang w:bidi="ar-EG"/>
              </w:rPr>
              <w:t xml:space="preserve"> </w:t>
            </w:r>
            <w:r w:rsidRPr="009901E0">
              <w:rPr>
                <w:rFonts w:hint="eastAsia"/>
                <w:position w:val="2"/>
                <w:rtl/>
                <w:lang w:bidi="ar-EG"/>
              </w:rPr>
              <w:t>والاتصالات</w:t>
            </w:r>
            <w:r w:rsidRPr="009901E0">
              <w:rPr>
                <w:position w:val="2"/>
                <w:rtl/>
                <w:lang w:bidi="ar-EG"/>
              </w:rPr>
              <w:t xml:space="preserve"> </w:t>
            </w:r>
            <w:r w:rsidRPr="009901E0">
              <w:rPr>
                <w:rFonts w:hint="eastAsia"/>
                <w:position w:val="2"/>
                <w:rtl/>
                <w:lang w:bidi="ar-EG"/>
              </w:rPr>
              <w:t>على</w:t>
            </w:r>
            <w:r w:rsidRPr="009901E0">
              <w:rPr>
                <w:position w:val="2"/>
                <w:rtl/>
                <w:lang w:bidi="ar-EG"/>
              </w:rPr>
              <w:t xml:space="preserve"> </w:t>
            </w:r>
            <w:r w:rsidRPr="009901E0">
              <w:rPr>
                <w:rFonts w:hint="eastAsia"/>
                <w:position w:val="2"/>
                <w:rtl/>
                <w:lang w:bidi="ar-EG"/>
              </w:rPr>
              <w:t>الصعيد</w:t>
            </w:r>
            <w:r w:rsidRPr="009901E0">
              <w:rPr>
                <w:position w:val="2"/>
                <w:rtl/>
                <w:lang w:bidi="ar-EG"/>
              </w:rPr>
              <w:t xml:space="preserve"> </w:t>
            </w:r>
            <w:r w:rsidRPr="009901E0">
              <w:rPr>
                <w:rFonts w:hint="eastAsia"/>
                <w:position w:val="2"/>
                <w:rtl/>
                <w:lang w:bidi="ar-EG"/>
              </w:rPr>
              <w:t>الدولي</w:t>
            </w:r>
            <w:r w:rsidR="007B18CA"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بقضايا</w:t>
            </w:r>
            <w:r w:rsidRPr="009901E0">
              <w:rPr>
                <w:position w:val="2"/>
                <w:rtl/>
                <w:lang w:bidi="ar-EG"/>
              </w:rPr>
              <w:t xml:space="preserve"> </w:t>
            </w:r>
            <w:r w:rsidRPr="009901E0">
              <w:rPr>
                <w:rFonts w:hint="eastAsia"/>
                <w:position w:val="2"/>
                <w:rtl/>
                <w:lang w:bidi="ar-EG"/>
              </w:rPr>
              <w:t>السياسات</w:t>
            </w:r>
            <w:r w:rsidRPr="009901E0">
              <w:rPr>
                <w:position w:val="2"/>
                <w:rtl/>
                <w:lang w:bidi="ar-EG"/>
              </w:rPr>
              <w:t xml:space="preserve"> </w:t>
            </w:r>
            <w:r w:rsidRPr="009901E0">
              <w:rPr>
                <w:rFonts w:hint="eastAsia"/>
                <w:position w:val="2"/>
                <w:rtl/>
                <w:lang w:bidi="ar-EG"/>
              </w:rPr>
              <w:t>العامة</w:t>
            </w:r>
            <w:r w:rsidRPr="009901E0">
              <w:rPr>
                <w:position w:val="2"/>
                <w:rtl/>
                <w:lang w:bidi="ar-EG"/>
              </w:rPr>
              <w:t xml:space="preserve"> </w:t>
            </w:r>
            <w:r w:rsidRPr="009901E0">
              <w:rPr>
                <w:rFonts w:hint="eastAsia"/>
                <w:position w:val="2"/>
                <w:rtl/>
                <w:lang w:bidi="ar-EG"/>
              </w:rPr>
              <w:t>المتصلة</w:t>
            </w:r>
            <w:r w:rsidRPr="009901E0">
              <w:rPr>
                <w:position w:val="2"/>
                <w:rtl/>
                <w:lang w:bidi="ar-EG"/>
              </w:rPr>
              <w:t xml:space="preserve"> </w:t>
            </w:r>
            <w:r w:rsidRPr="009901E0">
              <w:rPr>
                <w:rFonts w:hint="eastAsia"/>
                <w:position w:val="2"/>
                <w:rtl/>
                <w:lang w:bidi="ar-EG"/>
              </w:rPr>
              <w:t>بالاتصالات</w:t>
            </w:r>
            <w:r w:rsidRPr="009901E0">
              <w:rPr>
                <w:position w:val="2"/>
                <w:rtl/>
                <w:lang w:bidi="ar-EG"/>
              </w:rPr>
              <w:t>/تكنولوجيا</w:t>
            </w:r>
            <w:r w:rsidRPr="009901E0">
              <w:rPr>
                <w:rFonts w:hint="cs"/>
                <w:position w:val="2"/>
                <w:rtl/>
                <w:lang w:bidi="ar-EG"/>
              </w:rPr>
              <w:t>ت</w:t>
            </w:r>
            <w:r w:rsidRPr="009901E0">
              <w:rPr>
                <w:position w:val="2"/>
                <w:rtl/>
                <w:lang w:bidi="ar-EG"/>
              </w:rPr>
              <w:t xml:space="preserve"> </w:t>
            </w:r>
            <w:r w:rsidRPr="009901E0">
              <w:rPr>
                <w:rFonts w:hint="eastAsia"/>
                <w:position w:val="2"/>
                <w:rtl/>
                <w:lang w:bidi="ar-EG"/>
              </w:rPr>
              <w:t>المعلومات</w:t>
            </w:r>
            <w:r w:rsidRPr="009901E0">
              <w:rPr>
                <w:position w:val="2"/>
                <w:rtl/>
                <w:lang w:bidi="ar-EG"/>
              </w:rPr>
              <w:t xml:space="preserve"> </w:t>
            </w:r>
            <w:r w:rsidRPr="009901E0">
              <w:rPr>
                <w:rFonts w:hint="eastAsia"/>
                <w:position w:val="2"/>
                <w:rtl/>
                <w:lang w:bidi="ar-EG"/>
              </w:rPr>
              <w:t>والاتصالات</w:t>
            </w:r>
            <w:r w:rsidRPr="009901E0">
              <w:rPr>
                <w:position w:val="2"/>
                <w:rtl/>
                <w:lang w:bidi="ar-EG"/>
              </w:rPr>
              <w:t xml:space="preserve"> </w:t>
            </w:r>
            <w:r w:rsidRPr="009901E0">
              <w:rPr>
                <w:rFonts w:hint="eastAsia"/>
                <w:position w:val="2"/>
                <w:rtl/>
                <w:lang w:bidi="ar-EG"/>
              </w:rPr>
              <w:t>على</w:t>
            </w:r>
            <w:r w:rsidRPr="009901E0">
              <w:rPr>
                <w:position w:val="2"/>
                <w:rtl/>
                <w:lang w:bidi="ar-EG"/>
              </w:rPr>
              <w:t xml:space="preserve"> </w:t>
            </w:r>
            <w:r w:rsidRPr="009901E0">
              <w:rPr>
                <w:rFonts w:hint="eastAsia"/>
                <w:position w:val="2"/>
                <w:rtl/>
                <w:lang w:bidi="ar-EG"/>
              </w:rPr>
              <w:t>الصعيد</w:t>
            </w:r>
            <w:r w:rsidRPr="009901E0">
              <w:rPr>
                <w:position w:val="2"/>
                <w:rtl/>
                <w:lang w:bidi="ar-EG"/>
              </w:rPr>
              <w:t xml:space="preserve"> </w:t>
            </w:r>
            <w:r w:rsidRPr="009901E0">
              <w:rPr>
                <w:rFonts w:hint="eastAsia"/>
                <w:position w:val="2"/>
                <w:rtl/>
                <w:lang w:bidi="ar-EG"/>
              </w:rPr>
              <w:t>الدولي</w:t>
            </w:r>
          </w:p>
        </w:tc>
      </w:tr>
      <w:tr w:rsidR="00226C03" w:rsidRPr="009901E0" w14:paraId="2120F0F7" w14:textId="77777777" w:rsidTr="00700EDD">
        <w:tc>
          <w:tcPr>
            <w:tcW w:w="1281" w:type="dxa"/>
            <w:shd w:val="clear" w:color="auto" w:fill="auto"/>
          </w:tcPr>
          <w:p w14:paraId="0F60EDAB" w14:textId="77777777" w:rsidR="00226C03" w:rsidRPr="009901E0" w:rsidRDefault="00226C03" w:rsidP="00226C03">
            <w:pPr>
              <w:overflowPunct w:val="0"/>
              <w:autoSpaceDE w:val="0"/>
              <w:autoSpaceDN w:val="0"/>
              <w:adjustRightInd w:val="0"/>
              <w:spacing w:before="160" w:line="280" w:lineRule="exact"/>
              <w:textAlignment w:val="baseline"/>
              <w:rPr>
                <w:rtl/>
                <w:lang w:bidi="ar-EG"/>
              </w:rPr>
            </w:pPr>
            <w:r w:rsidRPr="009901E0">
              <w:rPr>
                <w:rFonts w:hint="eastAsia"/>
                <w:rtl/>
                <w:lang w:bidi="ar-EG"/>
              </w:rPr>
              <w:t>لجنة</w:t>
            </w:r>
            <w:r w:rsidRPr="009901E0">
              <w:rPr>
                <w:rtl/>
                <w:lang w:bidi="ar-EG"/>
              </w:rPr>
              <w:t xml:space="preserve"> الدراسات </w:t>
            </w:r>
            <w:r w:rsidRPr="009901E0">
              <w:rPr>
                <w:lang w:bidi="ar-EG"/>
              </w:rPr>
              <w:t>5</w:t>
            </w:r>
          </w:p>
        </w:tc>
        <w:tc>
          <w:tcPr>
            <w:tcW w:w="8358" w:type="dxa"/>
            <w:shd w:val="clear" w:color="auto" w:fill="auto"/>
          </w:tcPr>
          <w:p w14:paraId="148A851A" w14:textId="77777777" w:rsidR="00226C03" w:rsidRPr="009901E0" w:rsidRDefault="00A64859" w:rsidP="00226C03">
            <w:pPr>
              <w:overflowPunct w:val="0"/>
              <w:autoSpaceDE w:val="0"/>
              <w:autoSpaceDN w:val="0"/>
              <w:adjustRightInd w:val="0"/>
              <w:spacing w:before="160" w:line="280" w:lineRule="exact"/>
              <w:jc w:val="left"/>
              <w:textAlignment w:val="baseline"/>
              <w:rPr>
                <w:rtl/>
                <w:lang w:bidi="ar-EG"/>
              </w:rPr>
            </w:pPr>
            <w:r w:rsidRPr="009901E0">
              <w:rPr>
                <w:rFonts w:hint="eastAsia"/>
                <w:position w:val="2"/>
                <w:rtl/>
                <w:lang w:bidi="ar-EG"/>
              </w:rPr>
              <w:t>لجنة</w:t>
            </w:r>
            <w:r w:rsidRPr="009901E0">
              <w:rPr>
                <w:position w:val="2"/>
                <w:rtl/>
                <w:lang w:bidi="ar-EG"/>
              </w:rPr>
              <w:t xml:space="preserve"> الدراسات الرئيسية المعنية بالتوافق الكهرمغنطيسي</w:t>
            </w:r>
            <w:r w:rsidRPr="009901E0">
              <w:rPr>
                <w:rFonts w:hint="cs"/>
                <w:position w:val="2"/>
                <w:rtl/>
                <w:lang w:bidi="ar-EG"/>
              </w:rPr>
              <w:t> </w:t>
            </w:r>
            <w:r w:rsidRPr="009901E0">
              <w:rPr>
                <w:position w:val="2"/>
                <w:lang w:bidi="ar-EG"/>
              </w:rPr>
              <w:t>(EMC)</w:t>
            </w:r>
            <w:r w:rsidRPr="009901E0">
              <w:rPr>
                <w:position w:val="2"/>
                <w:rtl/>
                <w:lang w:bidi="ar-EG"/>
              </w:rPr>
              <w:t xml:space="preserve"> والقدرة عل المقاومة والحماية من</w:t>
            </w:r>
            <w:r w:rsidRPr="009901E0">
              <w:rPr>
                <w:rFonts w:hint="cs"/>
                <w:position w:val="2"/>
                <w:rtl/>
                <w:lang w:bidi="ar-EG"/>
              </w:rPr>
              <w:t> </w:t>
            </w:r>
            <w:r w:rsidRPr="009901E0">
              <w:rPr>
                <w:position w:val="2"/>
                <w:rtl/>
                <w:lang w:bidi="ar-EG"/>
              </w:rPr>
              <w:t>الصواعق</w:t>
            </w:r>
            <w:r w:rsidR="007B18CA" w:rsidRPr="009901E0">
              <w:rPr>
                <w:position w:val="2"/>
                <w:rtl/>
                <w:lang w:bidi="ar-EG"/>
              </w:rPr>
              <w:tab/>
            </w:r>
            <w:r w:rsidRPr="009901E0">
              <w:rPr>
                <w:position w:val="2"/>
                <w:rtl/>
                <w:lang w:bidi="ar-EG"/>
              </w:rPr>
              <w:br/>
              <w:t xml:space="preserve">لجنة الدراسات الرئيسية المعنية </w:t>
            </w:r>
            <w:r w:rsidRPr="009901E0">
              <w:rPr>
                <w:rFonts w:hint="eastAsia"/>
                <w:position w:val="2"/>
                <w:rtl/>
                <w:lang w:bidi="ar-EG"/>
              </w:rPr>
              <w:t>بالأخطاء</w:t>
            </w:r>
            <w:r w:rsidRPr="009901E0">
              <w:rPr>
                <w:position w:val="2"/>
                <w:rtl/>
                <w:lang w:bidi="ar-EG"/>
              </w:rPr>
              <w:t xml:space="preserve"> </w:t>
            </w:r>
            <w:r w:rsidRPr="009901E0">
              <w:rPr>
                <w:rFonts w:hint="eastAsia"/>
                <w:position w:val="2"/>
                <w:rtl/>
                <w:lang w:bidi="ar-EG"/>
              </w:rPr>
              <w:t>العارضة</w:t>
            </w:r>
            <w:r w:rsidRPr="009901E0">
              <w:rPr>
                <w:position w:val="2"/>
                <w:rtl/>
                <w:lang w:bidi="ar-EG"/>
              </w:rPr>
              <w:t xml:space="preserve"> الناجم</w:t>
            </w:r>
            <w:r w:rsidRPr="009901E0">
              <w:rPr>
                <w:rFonts w:hint="eastAsia"/>
                <w:position w:val="2"/>
                <w:rtl/>
                <w:lang w:bidi="ar-EG"/>
              </w:rPr>
              <w:t>ة</w:t>
            </w:r>
            <w:r w:rsidRPr="009901E0">
              <w:rPr>
                <w:position w:val="2"/>
                <w:rtl/>
                <w:lang w:bidi="ar-EG"/>
              </w:rPr>
              <w:t xml:space="preserve"> عن إشعاعات الجسيمات</w:t>
            </w:r>
            <w:r w:rsidR="007B18CA" w:rsidRPr="009901E0">
              <w:rPr>
                <w:position w:val="2"/>
                <w:rtl/>
                <w:lang w:bidi="ar-EG"/>
              </w:rPr>
              <w:tab/>
            </w:r>
            <w:r w:rsidRPr="009901E0">
              <w:rPr>
                <w:position w:val="2"/>
                <w:rtl/>
                <w:lang w:bidi="ar-EG"/>
              </w:rPr>
              <w:br/>
              <w:t>لجنة الدراسات الرئيسية المعنية بالتعرض البشري للمجالات الكهرمغنطيسية</w:t>
            </w:r>
            <w:r w:rsidRPr="009901E0">
              <w:rPr>
                <w:rFonts w:hint="eastAsia"/>
                <w:position w:val="2"/>
                <w:rtl/>
                <w:lang w:bidi="ar-EG"/>
              </w:rPr>
              <w:t> </w:t>
            </w:r>
            <w:r w:rsidRPr="009901E0">
              <w:rPr>
                <w:position w:val="2"/>
                <w:lang w:bidi="ar-EG"/>
              </w:rPr>
              <w:t>(EMF)</w:t>
            </w:r>
            <w:r w:rsidR="007B18CA" w:rsidRPr="009901E0">
              <w:rPr>
                <w:position w:val="2"/>
                <w:rtl/>
                <w:lang w:bidi="ar-EG"/>
              </w:rPr>
              <w:tab/>
            </w:r>
            <w:r w:rsidRPr="009901E0">
              <w:rPr>
                <w:position w:val="2"/>
                <w:rtl/>
                <w:lang w:bidi="ar-EG"/>
              </w:rPr>
              <w:br/>
              <w:t xml:space="preserve">لجنة الدراسات الرئيسية المعنية </w:t>
            </w:r>
            <w:r w:rsidRPr="009901E0">
              <w:rPr>
                <w:rFonts w:hint="eastAsia"/>
                <w:position w:val="2"/>
                <w:rtl/>
                <w:lang w:bidi="ar-EG"/>
              </w:rPr>
              <w:t>بالاقتصاد</w:t>
            </w:r>
            <w:r w:rsidRPr="009901E0">
              <w:rPr>
                <w:position w:val="2"/>
                <w:rtl/>
                <w:lang w:bidi="ar-EG"/>
              </w:rPr>
              <w:t xml:space="preserve"> </w:t>
            </w:r>
            <w:r w:rsidRPr="009901E0">
              <w:rPr>
                <w:rFonts w:hint="eastAsia"/>
                <w:position w:val="2"/>
                <w:rtl/>
              </w:rPr>
              <w:t>الدائري</w:t>
            </w:r>
            <w:r w:rsidRPr="009901E0">
              <w:rPr>
                <w:position w:val="2"/>
                <w:rtl/>
              </w:rPr>
              <w:t xml:space="preserve"> </w:t>
            </w:r>
            <w:r w:rsidRPr="009901E0">
              <w:rPr>
                <w:rFonts w:hint="eastAsia"/>
                <w:position w:val="2"/>
                <w:rtl/>
                <w:lang w:bidi="ar-EG"/>
              </w:rPr>
              <w:t>وإدارة</w:t>
            </w:r>
            <w:r w:rsidRPr="009901E0">
              <w:rPr>
                <w:position w:val="2"/>
                <w:rtl/>
                <w:lang w:bidi="ar-EG"/>
              </w:rPr>
              <w:t xml:space="preserve"> المخلفات الإلكترونية</w:t>
            </w:r>
            <w:r w:rsidR="007B18CA" w:rsidRPr="009901E0">
              <w:rPr>
                <w:position w:val="2"/>
                <w:rtl/>
                <w:lang w:bidi="ar-EG"/>
              </w:rPr>
              <w:tab/>
            </w:r>
            <w:r w:rsidRPr="009901E0">
              <w:rPr>
                <w:position w:val="2"/>
                <w:rtl/>
                <w:lang w:bidi="ar-EG"/>
              </w:rPr>
              <w:br/>
              <w:t xml:space="preserve">لجنة الدراسات الرئيسية المعنية بتكنولوجيا المعلومات والاتصالات </w:t>
            </w:r>
            <w:r w:rsidRPr="009901E0">
              <w:rPr>
                <w:rFonts w:hint="eastAsia"/>
                <w:position w:val="2"/>
                <w:rtl/>
                <w:lang w:bidi="ar-EG"/>
              </w:rPr>
              <w:t>ذات</w:t>
            </w:r>
            <w:r w:rsidRPr="009901E0">
              <w:rPr>
                <w:position w:val="2"/>
                <w:rtl/>
                <w:lang w:bidi="ar-EG"/>
              </w:rPr>
              <w:t xml:space="preserve"> </w:t>
            </w:r>
            <w:r w:rsidRPr="009901E0">
              <w:rPr>
                <w:rFonts w:hint="eastAsia"/>
                <w:position w:val="2"/>
                <w:rtl/>
                <w:lang w:bidi="ar-EG"/>
              </w:rPr>
              <w:t>الصلة</w:t>
            </w:r>
            <w:r w:rsidRPr="009901E0">
              <w:rPr>
                <w:position w:val="2"/>
                <w:rtl/>
                <w:lang w:bidi="ar-EG"/>
              </w:rPr>
              <w:t xml:space="preserve"> </w:t>
            </w:r>
            <w:r w:rsidRPr="009901E0">
              <w:rPr>
                <w:rFonts w:hint="eastAsia"/>
                <w:position w:val="2"/>
                <w:rtl/>
                <w:lang w:bidi="ar-EG"/>
              </w:rPr>
              <w:t>بالبيئة</w:t>
            </w:r>
            <w:r w:rsidRPr="009901E0">
              <w:rPr>
                <w:position w:val="2"/>
                <w:rtl/>
                <w:lang w:bidi="ar-EG"/>
              </w:rPr>
              <w:t>، وكفاءة استخدام الطاقة</w:t>
            </w:r>
            <w:r w:rsidRPr="009901E0">
              <w:rPr>
                <w:rFonts w:hint="eastAsia"/>
                <w:position w:val="2"/>
                <w:rtl/>
                <w:lang w:bidi="ar-EG"/>
              </w:rPr>
              <w:t>،</w:t>
            </w:r>
            <w:r w:rsidRPr="009901E0">
              <w:rPr>
                <w:position w:val="2"/>
                <w:rtl/>
                <w:lang w:bidi="ar-EG"/>
              </w:rPr>
              <w:t xml:space="preserve"> والطاقة النظيفة</w:t>
            </w:r>
            <w:r w:rsidRPr="009901E0">
              <w:rPr>
                <w:rFonts w:hint="eastAsia"/>
                <w:position w:val="2"/>
                <w:rtl/>
                <w:lang w:bidi="ar-EG"/>
              </w:rPr>
              <w:t>،</w:t>
            </w:r>
            <w:r w:rsidRPr="009901E0">
              <w:rPr>
                <w:position w:val="2"/>
                <w:rtl/>
                <w:lang w:bidi="ar-EG"/>
              </w:rPr>
              <w:t xml:space="preserve"> </w:t>
            </w:r>
            <w:r w:rsidRPr="009901E0">
              <w:rPr>
                <w:rFonts w:hint="eastAsia"/>
                <w:position w:val="2"/>
                <w:rtl/>
                <w:lang w:bidi="ar-EG"/>
              </w:rPr>
              <w:t>و</w:t>
            </w:r>
            <w:r w:rsidRPr="009901E0">
              <w:rPr>
                <w:position w:val="2"/>
                <w:rtl/>
                <w:lang w:bidi="ar-EG"/>
              </w:rPr>
              <w:t xml:space="preserve">الرقمنة المستدامة </w:t>
            </w:r>
            <w:r w:rsidRPr="009901E0">
              <w:rPr>
                <w:rFonts w:hint="eastAsia"/>
                <w:position w:val="2"/>
                <w:rtl/>
                <w:lang w:bidi="ar-EG"/>
              </w:rPr>
              <w:t>للأعمال</w:t>
            </w:r>
            <w:r w:rsidRPr="009901E0">
              <w:rPr>
                <w:position w:val="2"/>
                <w:rtl/>
                <w:lang w:bidi="ar-EG"/>
              </w:rPr>
              <w:t xml:space="preserve"> المناخية</w:t>
            </w:r>
          </w:p>
        </w:tc>
      </w:tr>
      <w:tr w:rsidR="007A76C6" w:rsidRPr="009901E0" w14:paraId="461BA045" w14:textId="77777777" w:rsidTr="00700EDD">
        <w:tc>
          <w:tcPr>
            <w:tcW w:w="1281" w:type="dxa"/>
            <w:shd w:val="clear" w:color="auto" w:fill="auto"/>
          </w:tcPr>
          <w:p w14:paraId="07C90841" w14:textId="77777777" w:rsidR="007A76C6" w:rsidRPr="009901E0" w:rsidRDefault="007A76C6" w:rsidP="007A76C6">
            <w:pPr>
              <w:overflowPunct w:val="0"/>
              <w:autoSpaceDE w:val="0"/>
              <w:autoSpaceDN w:val="0"/>
              <w:adjustRightInd w:val="0"/>
              <w:spacing w:before="160" w:line="280" w:lineRule="exact"/>
              <w:textAlignment w:val="baseline"/>
              <w:rPr>
                <w:rtl/>
                <w:lang w:bidi="ar-EG"/>
              </w:rPr>
            </w:pPr>
            <w:r w:rsidRPr="009901E0">
              <w:rPr>
                <w:rFonts w:hint="eastAsia"/>
                <w:rtl/>
                <w:lang w:bidi="ar-EG"/>
              </w:rPr>
              <w:t>لجنة</w:t>
            </w:r>
            <w:r w:rsidRPr="009901E0">
              <w:rPr>
                <w:rtl/>
                <w:lang w:bidi="ar-EG"/>
              </w:rPr>
              <w:t xml:space="preserve"> الدراسات </w:t>
            </w:r>
            <w:r w:rsidRPr="009901E0">
              <w:rPr>
                <w:lang w:bidi="ar-EG"/>
              </w:rPr>
              <w:t>11</w:t>
            </w:r>
          </w:p>
        </w:tc>
        <w:tc>
          <w:tcPr>
            <w:tcW w:w="8358" w:type="dxa"/>
            <w:shd w:val="clear" w:color="auto" w:fill="auto"/>
          </w:tcPr>
          <w:p w14:paraId="464E54E5" w14:textId="77777777" w:rsidR="007A76C6" w:rsidRPr="009901E0" w:rsidRDefault="007A76C6" w:rsidP="007A76C6">
            <w:pPr>
              <w:overflowPunct w:val="0"/>
              <w:autoSpaceDE w:val="0"/>
              <w:autoSpaceDN w:val="0"/>
              <w:adjustRightInd w:val="0"/>
              <w:spacing w:before="160" w:line="280" w:lineRule="exact"/>
              <w:jc w:val="left"/>
              <w:textAlignment w:val="baseline"/>
              <w:rPr>
                <w:position w:val="2"/>
                <w:rtl/>
                <w:lang w:bidi="ar-EG"/>
              </w:rPr>
            </w:pP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بالتشوير</w:t>
            </w:r>
            <w:r w:rsidRPr="009901E0">
              <w:rPr>
                <w:position w:val="2"/>
                <w:rtl/>
                <w:lang w:bidi="ar-EG"/>
              </w:rPr>
              <w:t xml:space="preserve"> </w:t>
            </w:r>
            <w:r w:rsidRPr="009901E0">
              <w:rPr>
                <w:rFonts w:hint="eastAsia"/>
                <w:position w:val="2"/>
                <w:rtl/>
                <w:lang w:bidi="ar-EG"/>
              </w:rPr>
              <w:t>والبروتوكولات</w:t>
            </w:r>
            <w:r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الدراسات الرئيسية المعنية بوضع مواصفات الاختبار </w:t>
            </w:r>
            <w:r w:rsidRPr="009901E0">
              <w:rPr>
                <w:rFonts w:hint="eastAsia"/>
                <w:position w:val="2"/>
                <w:rtl/>
                <w:lang w:bidi="ar-EG"/>
              </w:rPr>
              <w:t>واختبار</w:t>
            </w:r>
            <w:r w:rsidRPr="009901E0">
              <w:rPr>
                <w:position w:val="2"/>
                <w:rtl/>
                <w:lang w:bidi="ar-EG"/>
              </w:rPr>
              <w:t xml:space="preserve"> </w:t>
            </w:r>
            <w:r w:rsidRPr="009901E0">
              <w:rPr>
                <w:rFonts w:hint="eastAsia"/>
                <w:position w:val="2"/>
                <w:rtl/>
                <w:lang w:bidi="ar-EG"/>
              </w:rPr>
              <w:t>المطابقة</w:t>
            </w:r>
            <w:r w:rsidRPr="009901E0">
              <w:rPr>
                <w:position w:val="2"/>
                <w:rtl/>
                <w:lang w:bidi="ar-EG"/>
              </w:rPr>
              <w:t xml:space="preserve"> </w:t>
            </w:r>
            <w:r w:rsidRPr="009901E0">
              <w:rPr>
                <w:rFonts w:hint="eastAsia"/>
                <w:position w:val="2"/>
                <w:rtl/>
                <w:lang w:bidi="ar-EG"/>
              </w:rPr>
              <w:t>وقابلية</w:t>
            </w:r>
            <w:r w:rsidRPr="009901E0">
              <w:rPr>
                <w:position w:val="2"/>
                <w:rtl/>
                <w:lang w:bidi="ar-EG"/>
              </w:rPr>
              <w:t xml:space="preserve"> </w:t>
            </w:r>
            <w:r w:rsidRPr="009901E0">
              <w:rPr>
                <w:rFonts w:hint="eastAsia"/>
                <w:position w:val="2"/>
                <w:rtl/>
                <w:lang w:bidi="ar-EG"/>
              </w:rPr>
              <w:t>التشغيل</w:t>
            </w:r>
            <w:r w:rsidRPr="009901E0">
              <w:rPr>
                <w:position w:val="2"/>
                <w:rtl/>
                <w:lang w:bidi="ar-EG"/>
              </w:rPr>
              <w:t xml:space="preserve"> </w:t>
            </w:r>
            <w:r w:rsidRPr="009901E0">
              <w:rPr>
                <w:rFonts w:hint="eastAsia"/>
                <w:position w:val="2"/>
                <w:rtl/>
                <w:lang w:bidi="ar-EG"/>
              </w:rPr>
              <w:t>البيني</w:t>
            </w:r>
            <w:r w:rsidRPr="009901E0">
              <w:rPr>
                <w:position w:val="2"/>
                <w:rtl/>
                <w:lang w:bidi="ar-EG"/>
              </w:rPr>
              <w:t xml:space="preserve"> لجميع أنواع الشبكات والتكنولوجيات والخدمات التي تكون موضع دراسة وتقييس في كل لجان دراسات </w:t>
            </w:r>
            <w:r w:rsidRPr="009901E0">
              <w:rPr>
                <w:rFonts w:hint="eastAsia"/>
                <w:position w:val="2"/>
                <w:rtl/>
                <w:lang w:bidi="ar-EG"/>
              </w:rPr>
              <w:t>قطاع</w:t>
            </w:r>
            <w:r w:rsidRPr="009901E0">
              <w:rPr>
                <w:position w:val="2"/>
                <w:rtl/>
                <w:lang w:bidi="ar-EG"/>
              </w:rPr>
              <w:t xml:space="preserve"> </w:t>
            </w:r>
            <w:r w:rsidRPr="009901E0">
              <w:rPr>
                <w:rFonts w:hint="eastAsia"/>
                <w:position w:val="2"/>
                <w:rtl/>
                <w:lang w:bidi="ar-EG"/>
              </w:rPr>
              <w:t>تقييس</w:t>
            </w:r>
            <w:r w:rsidRPr="009901E0">
              <w:rPr>
                <w:position w:val="2"/>
                <w:rtl/>
                <w:lang w:bidi="ar-EG"/>
              </w:rPr>
              <w:t xml:space="preserve"> </w:t>
            </w:r>
            <w:r w:rsidRPr="009901E0">
              <w:rPr>
                <w:rFonts w:hint="eastAsia"/>
                <w:position w:val="2"/>
                <w:rtl/>
                <w:lang w:bidi="ar-EG"/>
              </w:rPr>
              <w:t>الاتصالات</w:t>
            </w:r>
            <w:r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بمكافحة</w:t>
            </w:r>
            <w:r w:rsidRPr="009901E0">
              <w:rPr>
                <w:position w:val="2"/>
                <w:rtl/>
                <w:lang w:bidi="ar-EG"/>
              </w:rPr>
              <w:t xml:space="preserve"> </w:t>
            </w:r>
            <w:r w:rsidRPr="009901E0">
              <w:rPr>
                <w:rFonts w:hint="eastAsia"/>
                <w:position w:val="2"/>
                <w:rtl/>
                <w:lang w:bidi="ar-EG"/>
              </w:rPr>
              <w:t>تزييف</w:t>
            </w:r>
            <w:r w:rsidRPr="009901E0">
              <w:rPr>
                <w:position w:val="2"/>
                <w:rtl/>
                <w:lang w:bidi="ar-EG"/>
              </w:rPr>
              <w:t xml:space="preserve"> </w:t>
            </w:r>
            <w:r w:rsidRPr="009901E0">
              <w:rPr>
                <w:rFonts w:hint="eastAsia"/>
                <w:position w:val="2"/>
                <w:rtl/>
                <w:lang w:bidi="ar-EG"/>
              </w:rPr>
              <w:t>أجهزة</w:t>
            </w:r>
            <w:r w:rsidRPr="009901E0">
              <w:rPr>
                <w:position w:val="2"/>
                <w:rtl/>
                <w:lang w:bidi="ar-EG"/>
              </w:rPr>
              <w:t xml:space="preserve"> </w:t>
            </w:r>
            <w:r w:rsidRPr="009901E0">
              <w:rPr>
                <w:rFonts w:hint="eastAsia"/>
                <w:position w:val="2"/>
                <w:rtl/>
                <w:lang w:bidi="ar-EG"/>
              </w:rPr>
              <w:t>تكنولوجيا</w:t>
            </w:r>
            <w:r w:rsidRPr="009901E0">
              <w:rPr>
                <w:position w:val="2"/>
                <w:rtl/>
                <w:lang w:bidi="ar-EG"/>
              </w:rPr>
              <w:t xml:space="preserve"> </w:t>
            </w:r>
            <w:r w:rsidRPr="009901E0">
              <w:rPr>
                <w:rFonts w:hint="eastAsia"/>
                <w:position w:val="2"/>
                <w:rtl/>
                <w:lang w:bidi="ar-EG"/>
              </w:rPr>
              <w:t>المعلومات</w:t>
            </w:r>
            <w:r w:rsidRPr="009901E0">
              <w:rPr>
                <w:position w:val="2"/>
                <w:rtl/>
                <w:lang w:bidi="ar-EG"/>
              </w:rPr>
              <w:t xml:space="preserve"> </w:t>
            </w:r>
            <w:r w:rsidRPr="009901E0">
              <w:rPr>
                <w:rFonts w:hint="eastAsia"/>
                <w:position w:val="2"/>
                <w:rtl/>
                <w:lang w:bidi="ar-EG"/>
              </w:rPr>
              <w:t>والاتصالات</w:t>
            </w:r>
            <w:r w:rsidRPr="009901E0">
              <w:rPr>
                <w:position w:val="2"/>
                <w:rtl/>
                <w:lang w:bidi="ar-EG"/>
              </w:rPr>
              <w:t xml:space="preserve"> والغش فيها</w:t>
            </w:r>
            <w:r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بمكافحة</w:t>
            </w:r>
            <w:r w:rsidRPr="009901E0">
              <w:rPr>
                <w:position w:val="2"/>
                <w:rtl/>
                <w:lang w:bidi="ar-EG"/>
              </w:rPr>
              <w:t xml:space="preserve"> </w:t>
            </w:r>
            <w:r w:rsidRPr="009901E0">
              <w:rPr>
                <w:rFonts w:hint="eastAsia"/>
                <w:position w:val="2"/>
                <w:rtl/>
                <w:lang w:bidi="ar-EG"/>
              </w:rPr>
              <w:t>استخدام</w:t>
            </w:r>
            <w:r w:rsidRPr="009901E0">
              <w:rPr>
                <w:position w:val="2"/>
                <w:rtl/>
                <w:lang w:bidi="ar-EG"/>
              </w:rPr>
              <w:t xml:space="preserve"> </w:t>
            </w:r>
            <w:r w:rsidRPr="009901E0">
              <w:rPr>
                <w:rFonts w:hint="eastAsia"/>
                <w:position w:val="2"/>
                <w:rtl/>
                <w:lang w:bidi="ar-EG"/>
              </w:rPr>
              <w:t>أجهزة</w:t>
            </w:r>
            <w:r w:rsidRPr="009901E0">
              <w:rPr>
                <w:position w:val="2"/>
                <w:rtl/>
                <w:lang w:bidi="ar-EG"/>
              </w:rPr>
              <w:t xml:space="preserve"> </w:t>
            </w:r>
            <w:r w:rsidRPr="009901E0">
              <w:rPr>
                <w:rFonts w:hint="eastAsia"/>
                <w:position w:val="2"/>
                <w:rtl/>
                <w:lang w:bidi="ar-EG"/>
              </w:rPr>
              <w:t>تكنولوجيا</w:t>
            </w:r>
            <w:r w:rsidRPr="009901E0">
              <w:rPr>
                <w:position w:val="2"/>
                <w:rtl/>
                <w:lang w:bidi="ar-EG"/>
              </w:rPr>
              <w:t xml:space="preserve"> </w:t>
            </w:r>
            <w:r w:rsidRPr="009901E0">
              <w:rPr>
                <w:rFonts w:hint="eastAsia"/>
                <w:position w:val="2"/>
                <w:rtl/>
                <w:lang w:bidi="ar-EG"/>
              </w:rPr>
              <w:t>المعلومات</w:t>
            </w:r>
            <w:r w:rsidRPr="009901E0">
              <w:rPr>
                <w:position w:val="2"/>
                <w:rtl/>
                <w:lang w:bidi="ar-EG"/>
              </w:rPr>
              <w:t xml:space="preserve"> </w:t>
            </w:r>
            <w:r w:rsidRPr="009901E0">
              <w:rPr>
                <w:rFonts w:hint="eastAsia"/>
                <w:position w:val="2"/>
                <w:rtl/>
                <w:lang w:bidi="ar-EG"/>
              </w:rPr>
              <w:t>والاتصالات</w:t>
            </w:r>
            <w:r w:rsidRPr="009901E0">
              <w:rPr>
                <w:position w:val="2"/>
                <w:rtl/>
                <w:lang w:bidi="ar-EG"/>
              </w:rPr>
              <w:t xml:space="preserve"> </w:t>
            </w:r>
            <w:r w:rsidRPr="009901E0">
              <w:rPr>
                <w:rFonts w:hint="eastAsia"/>
                <w:position w:val="2"/>
                <w:rtl/>
                <w:lang w:bidi="ar-EG"/>
              </w:rPr>
              <w:t>المسروقة</w:t>
            </w:r>
          </w:p>
        </w:tc>
      </w:tr>
    </w:tbl>
    <w:p w14:paraId="2CE0510F" w14:textId="77777777" w:rsidR="00226C03" w:rsidRPr="009901E0" w:rsidRDefault="00226C03" w:rsidP="00514E22">
      <w:pPr>
        <w:rPr>
          <w:rtl/>
          <w:lang w:val="fr-FR" w:bidi="ar-EG"/>
        </w:rPr>
      </w:pPr>
    </w:p>
    <w:p w14:paraId="349265B2" w14:textId="77777777" w:rsidR="00514E22" w:rsidRPr="009901E0" w:rsidRDefault="00514E22" w:rsidP="00514E22">
      <w:pPr>
        <w:rPr>
          <w:rtl/>
          <w:lang w:val="fr-FR" w:bidi="ar-EG"/>
        </w:rPr>
      </w:pPr>
    </w:p>
    <w:p w14:paraId="6F542ECF" w14:textId="77777777" w:rsidR="002A68CF" w:rsidRPr="009901E0" w:rsidRDefault="002A68CF" w:rsidP="00514E22">
      <w:pPr>
        <w:rPr>
          <w:rtl/>
          <w:lang w:val="fr-FR" w:bidi="ar-EG"/>
        </w:rPr>
      </w:pPr>
    </w:p>
    <w:p w14:paraId="0B94B08A" w14:textId="77777777" w:rsidR="002A68CF" w:rsidRPr="009901E0" w:rsidRDefault="002A68CF" w:rsidP="00514E22">
      <w:pPr>
        <w:rPr>
          <w:rtl/>
          <w:lang w:val="fr-FR" w:bidi="ar-EG"/>
        </w:rPr>
      </w:pPr>
    </w:p>
    <w:p w14:paraId="624562FD" w14:textId="77777777" w:rsidR="00514E22" w:rsidRPr="009901E0" w:rsidRDefault="00514E22" w:rsidP="00514E22">
      <w:pPr>
        <w:rPr>
          <w:rtl/>
          <w:lang w:val="fr-FR" w:bidi="ar-EG"/>
        </w:rPr>
      </w:pPr>
    </w:p>
    <w:p w14:paraId="1AF38158" w14:textId="77777777" w:rsidR="00514E22" w:rsidRPr="009901E0" w:rsidRDefault="00514E22" w:rsidP="00514E22">
      <w:pPr>
        <w:rPr>
          <w:rtl/>
          <w:lang w:val="fr-FR" w:bidi="ar-EG"/>
        </w:rPr>
      </w:pPr>
    </w:p>
    <w:p w14:paraId="0AB5C2FF" w14:textId="77777777" w:rsidR="006B6CBE" w:rsidRPr="009901E0" w:rsidRDefault="006B6CBE" w:rsidP="00514E22">
      <w:pPr>
        <w:rPr>
          <w:rtl/>
          <w:lang w:val="fr-FR"/>
        </w:rPr>
      </w:pPr>
      <w:r w:rsidRPr="009901E0">
        <w:rPr>
          <w:rtl/>
          <w:lang w:val="fr-FR"/>
        </w:rPr>
        <w:br w:type="page"/>
      </w:r>
    </w:p>
    <w:tbl>
      <w:tblPr>
        <w:bidiVisual/>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81"/>
        <w:gridCol w:w="8358"/>
      </w:tblGrid>
      <w:tr w:rsidR="002A68CF" w:rsidRPr="009901E0" w14:paraId="57C3C42F" w14:textId="77777777" w:rsidTr="00700EDD">
        <w:tc>
          <w:tcPr>
            <w:tcW w:w="1281" w:type="dxa"/>
            <w:shd w:val="clear" w:color="auto" w:fill="auto"/>
          </w:tcPr>
          <w:p w14:paraId="6204E0AA" w14:textId="77777777" w:rsidR="002A68CF" w:rsidRPr="009901E0" w:rsidRDefault="002A68CF" w:rsidP="006B6CBE">
            <w:pPr>
              <w:overflowPunct w:val="0"/>
              <w:autoSpaceDE w:val="0"/>
              <w:autoSpaceDN w:val="0"/>
              <w:adjustRightInd w:val="0"/>
              <w:spacing w:before="160" w:line="280" w:lineRule="exact"/>
              <w:textAlignment w:val="baseline"/>
              <w:rPr>
                <w:rtl/>
                <w:lang w:bidi="ar-EG"/>
              </w:rPr>
            </w:pPr>
            <w:r w:rsidRPr="009901E0">
              <w:rPr>
                <w:rFonts w:hint="eastAsia"/>
                <w:rtl/>
                <w:lang w:bidi="ar-EG"/>
              </w:rPr>
              <w:lastRenderedPageBreak/>
              <w:t>لجنة</w:t>
            </w:r>
            <w:r w:rsidRPr="009901E0">
              <w:rPr>
                <w:rtl/>
                <w:lang w:bidi="ar-EG"/>
              </w:rPr>
              <w:t xml:space="preserve"> الدراسات </w:t>
            </w:r>
            <w:r w:rsidRPr="009901E0">
              <w:rPr>
                <w:lang w:bidi="ar-EG"/>
              </w:rPr>
              <w:t>12</w:t>
            </w:r>
          </w:p>
        </w:tc>
        <w:tc>
          <w:tcPr>
            <w:tcW w:w="8358" w:type="dxa"/>
            <w:shd w:val="clear" w:color="auto" w:fill="auto"/>
          </w:tcPr>
          <w:p w14:paraId="702BB4CB" w14:textId="77777777" w:rsidR="002A68CF" w:rsidRPr="009901E0" w:rsidRDefault="002A68CF" w:rsidP="006B6CBE">
            <w:pPr>
              <w:overflowPunct w:val="0"/>
              <w:autoSpaceDE w:val="0"/>
              <w:autoSpaceDN w:val="0"/>
              <w:adjustRightInd w:val="0"/>
              <w:spacing w:before="160" w:line="280" w:lineRule="exact"/>
              <w:jc w:val="left"/>
              <w:textAlignment w:val="baseline"/>
              <w:rPr>
                <w:position w:val="2"/>
                <w:rtl/>
                <w:lang w:bidi="ar-EG"/>
              </w:rPr>
            </w:pP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بجودة</w:t>
            </w:r>
            <w:r w:rsidRPr="009901E0">
              <w:rPr>
                <w:position w:val="2"/>
                <w:rtl/>
                <w:lang w:bidi="ar-EG"/>
              </w:rPr>
              <w:t xml:space="preserve"> </w:t>
            </w:r>
            <w:r w:rsidRPr="009901E0">
              <w:rPr>
                <w:rFonts w:hint="eastAsia"/>
                <w:position w:val="2"/>
                <w:rtl/>
                <w:lang w:bidi="ar-EG"/>
              </w:rPr>
              <w:t>الخدمة</w:t>
            </w:r>
            <w:r w:rsidRPr="009901E0">
              <w:rPr>
                <w:position w:val="2"/>
                <w:rtl/>
                <w:lang w:bidi="ar-EG"/>
              </w:rPr>
              <w:t xml:space="preserve"> وجودة التجربة</w:t>
            </w:r>
            <w:r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بتقييم أداء وجودة أنظمة الاتصالات الكلامية ومتعددة الوسائط بما</w:t>
            </w:r>
            <w:r w:rsidRPr="009901E0">
              <w:rPr>
                <w:rFonts w:hint="cs"/>
                <w:position w:val="2"/>
                <w:rtl/>
                <w:lang w:bidi="ar-EG"/>
              </w:rPr>
              <w:t> </w:t>
            </w:r>
            <w:r w:rsidRPr="009901E0">
              <w:rPr>
                <w:position w:val="2"/>
                <w:rtl/>
                <w:lang w:bidi="ar-EG"/>
              </w:rPr>
              <w:t>في</w:t>
            </w:r>
            <w:r w:rsidRPr="009901E0">
              <w:rPr>
                <w:rFonts w:hint="cs"/>
                <w:position w:val="2"/>
                <w:rtl/>
                <w:lang w:bidi="ar-EG"/>
              </w:rPr>
              <w:t> </w:t>
            </w:r>
            <w:r w:rsidRPr="009901E0">
              <w:rPr>
                <w:position w:val="2"/>
                <w:rtl/>
                <w:lang w:bidi="ar-EG"/>
              </w:rPr>
              <w:t>ذلك أنظمة اتصالات المركبات</w:t>
            </w:r>
            <w:r w:rsidRPr="009901E0">
              <w:rPr>
                <w:position w:val="2"/>
                <w:rtl/>
                <w:lang w:bidi="ar-EG"/>
              </w:rPr>
              <w:tab/>
            </w:r>
            <w:r w:rsidRPr="009901E0">
              <w:rPr>
                <w:position w:val="2"/>
                <w:rtl/>
                <w:lang w:bidi="ar-EG"/>
              </w:rPr>
              <w:br/>
              <w:t xml:space="preserve">لجنة الدراسات الرئيسية المعنية </w:t>
            </w:r>
            <w:r w:rsidRPr="009901E0">
              <w:rPr>
                <w:rFonts w:hint="eastAsia"/>
                <w:position w:val="2"/>
                <w:rtl/>
                <w:lang w:bidi="ar-EG"/>
              </w:rPr>
              <w:t>بتقييم</w:t>
            </w:r>
            <w:r w:rsidRPr="009901E0">
              <w:rPr>
                <w:position w:val="2"/>
                <w:rtl/>
                <w:lang w:bidi="ar-EG"/>
              </w:rPr>
              <w:t xml:space="preserve"> </w:t>
            </w:r>
            <w:r w:rsidRPr="009901E0">
              <w:rPr>
                <w:position w:val="2"/>
                <w:rtl/>
              </w:rPr>
              <w:t xml:space="preserve">الجودة الفيديوية للاتصالات </w:t>
            </w:r>
            <w:r w:rsidRPr="009901E0">
              <w:rPr>
                <w:position w:val="2"/>
                <w:rtl/>
                <w:lang w:bidi="ar-EG"/>
              </w:rPr>
              <w:t xml:space="preserve">والتطبيقات </w:t>
            </w:r>
            <w:r w:rsidRPr="009901E0">
              <w:rPr>
                <w:position w:val="2"/>
                <w:rtl/>
              </w:rPr>
              <w:t>ومكونات النظام</w:t>
            </w:r>
          </w:p>
        </w:tc>
      </w:tr>
      <w:tr w:rsidR="006B6CBE" w:rsidRPr="009901E0" w14:paraId="277EC74C" w14:textId="77777777" w:rsidTr="00700EDD">
        <w:tc>
          <w:tcPr>
            <w:tcW w:w="1281" w:type="dxa"/>
            <w:shd w:val="clear" w:color="auto" w:fill="auto"/>
          </w:tcPr>
          <w:p w14:paraId="0C4A2368" w14:textId="77777777" w:rsidR="006B6CBE" w:rsidRPr="009901E0"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9901E0">
              <w:rPr>
                <w:rFonts w:hint="eastAsia"/>
                <w:rtl/>
                <w:lang w:bidi="ar-EG"/>
              </w:rPr>
              <w:t>لجنة</w:t>
            </w:r>
            <w:r w:rsidRPr="009901E0">
              <w:rPr>
                <w:rtl/>
                <w:lang w:bidi="ar-EG"/>
              </w:rPr>
              <w:t xml:space="preserve"> الدراسات </w:t>
            </w:r>
            <w:r w:rsidRPr="009901E0">
              <w:rPr>
                <w:lang w:bidi="ar-EG"/>
              </w:rPr>
              <w:t>13</w:t>
            </w:r>
          </w:p>
        </w:tc>
        <w:tc>
          <w:tcPr>
            <w:tcW w:w="8358" w:type="dxa"/>
            <w:shd w:val="clear" w:color="auto" w:fill="auto"/>
          </w:tcPr>
          <w:p w14:paraId="133D0894" w14:textId="77777777" w:rsidR="006B6CBE" w:rsidRPr="009901E0" w:rsidRDefault="00A64859"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بشبكات</w:t>
            </w:r>
            <w:r w:rsidRPr="009901E0">
              <w:rPr>
                <w:position w:val="2"/>
                <w:rtl/>
                <w:lang w:bidi="ar-EG"/>
              </w:rPr>
              <w:t xml:space="preserve"> </w:t>
            </w:r>
            <w:r w:rsidRPr="009901E0">
              <w:rPr>
                <w:rFonts w:hint="eastAsia"/>
                <w:position w:val="2"/>
                <w:rtl/>
                <w:lang w:bidi="ar-EG"/>
              </w:rPr>
              <w:t>المستقبل</w:t>
            </w:r>
            <w:r w:rsidRPr="009901E0">
              <w:rPr>
                <w:position w:val="2"/>
                <w:rtl/>
                <w:lang w:bidi="ar-EG"/>
              </w:rPr>
              <w:t xml:space="preserve"> </w:t>
            </w:r>
            <w:r w:rsidRPr="009901E0">
              <w:rPr>
                <w:rFonts w:hint="eastAsia"/>
                <w:position w:val="2"/>
                <w:rtl/>
                <w:lang w:bidi="ar-EG"/>
              </w:rPr>
              <w:t>مثل</w:t>
            </w:r>
            <w:r w:rsidRPr="009901E0">
              <w:rPr>
                <w:position w:val="2"/>
                <w:rtl/>
                <w:lang w:bidi="ar-EG"/>
              </w:rPr>
              <w:t xml:space="preserve"> </w:t>
            </w:r>
            <w:r w:rsidRPr="009901E0">
              <w:rPr>
                <w:rFonts w:hint="eastAsia"/>
                <w:position w:val="2"/>
                <w:rtl/>
                <w:lang w:bidi="ar-EG"/>
              </w:rPr>
              <w:t>أنظمة</w:t>
            </w:r>
            <w:r w:rsidRPr="009901E0">
              <w:rPr>
                <w:position w:val="2"/>
                <w:rtl/>
                <w:lang w:bidi="ar-EG"/>
              </w:rPr>
              <w:t xml:space="preserve"> </w:t>
            </w:r>
            <w:r w:rsidRPr="009901E0">
              <w:rPr>
                <w:rFonts w:hint="eastAsia"/>
                <w:position w:val="2"/>
                <w:rtl/>
                <w:lang w:bidi="ar-EG"/>
              </w:rPr>
              <w:t>الاتصالات</w:t>
            </w:r>
            <w:r w:rsidRPr="009901E0">
              <w:rPr>
                <w:position w:val="2"/>
                <w:rtl/>
                <w:lang w:bidi="ar-EG"/>
              </w:rPr>
              <w:t xml:space="preserve"> </w:t>
            </w:r>
            <w:r w:rsidRPr="009901E0">
              <w:rPr>
                <w:rFonts w:hint="eastAsia"/>
                <w:position w:val="2"/>
                <w:rtl/>
                <w:lang w:bidi="ar-EG"/>
              </w:rPr>
              <w:t>المتنقلة</w:t>
            </w:r>
            <w:r w:rsidRPr="009901E0">
              <w:rPr>
                <w:rFonts w:hint="cs"/>
                <w:position w:val="2"/>
                <w:rtl/>
                <w:lang w:bidi="ar-EG"/>
              </w:rPr>
              <w:t xml:space="preserve"> </w:t>
            </w:r>
            <w:r w:rsidRPr="009901E0">
              <w:rPr>
                <w:rFonts w:hint="eastAsia"/>
                <w:position w:val="2"/>
                <w:rtl/>
                <w:lang w:bidi="ar-EG"/>
              </w:rPr>
              <w:t>الدولية</w:t>
            </w:r>
            <w:r w:rsidRPr="009901E0">
              <w:rPr>
                <w:rFonts w:hint="cs"/>
                <w:position w:val="2"/>
                <w:rtl/>
                <w:lang w:bidi="ar-EG"/>
              </w:rPr>
              <w:t xml:space="preserve">، </w:t>
            </w:r>
            <w:r w:rsidRPr="009901E0">
              <w:rPr>
                <w:rFonts w:hint="eastAsia"/>
                <w:position w:val="2"/>
                <w:rtl/>
                <w:lang w:bidi="ar-EG"/>
              </w:rPr>
              <w:t>بما</w:t>
            </w:r>
            <w:r w:rsidRPr="009901E0">
              <w:rPr>
                <w:rFonts w:hint="cs"/>
                <w:position w:val="2"/>
                <w:rtl/>
                <w:lang w:bidi="ar-EG"/>
              </w:rPr>
              <w:t> </w:t>
            </w:r>
            <w:r w:rsidRPr="009901E0">
              <w:rPr>
                <w:rFonts w:hint="eastAsia"/>
                <w:position w:val="2"/>
                <w:rtl/>
                <w:lang w:bidi="ar-EG"/>
              </w:rPr>
              <w:t>في</w:t>
            </w:r>
            <w:r w:rsidRPr="009901E0">
              <w:rPr>
                <w:rFonts w:hint="cs"/>
                <w:position w:val="2"/>
                <w:rtl/>
                <w:lang w:bidi="ar-EG"/>
              </w:rPr>
              <w:t> </w:t>
            </w:r>
            <w:r w:rsidRPr="009901E0">
              <w:rPr>
                <w:rFonts w:hint="eastAsia"/>
                <w:position w:val="2"/>
                <w:rtl/>
                <w:lang w:bidi="ar-EG"/>
              </w:rPr>
              <w:t>ذلك</w:t>
            </w:r>
            <w:r w:rsidRPr="009901E0">
              <w:rPr>
                <w:position w:val="2"/>
                <w:rtl/>
                <w:lang w:bidi="ar-EG"/>
              </w:rPr>
              <w:t xml:space="preserve"> </w:t>
            </w:r>
            <w:r w:rsidRPr="009901E0">
              <w:rPr>
                <w:rFonts w:hint="eastAsia"/>
                <w:position w:val="2"/>
                <w:rtl/>
                <w:lang w:bidi="ar-EG"/>
              </w:rPr>
              <w:t>شبكات</w:t>
            </w:r>
            <w:r w:rsidRPr="009901E0">
              <w:rPr>
                <w:position w:val="2"/>
                <w:rtl/>
                <w:lang w:bidi="ar-EG"/>
              </w:rPr>
              <w:t xml:space="preserve"> </w:t>
            </w:r>
            <w:r w:rsidRPr="009901E0">
              <w:rPr>
                <w:rFonts w:hint="eastAsia"/>
                <w:position w:val="2"/>
                <w:rtl/>
                <w:lang w:bidi="ar-EG"/>
              </w:rPr>
              <w:t>الاتصالات</w:t>
            </w:r>
            <w:r w:rsidRPr="009901E0">
              <w:rPr>
                <w:position w:val="2"/>
                <w:rtl/>
                <w:lang w:bidi="ar-EG"/>
              </w:rPr>
              <w:t xml:space="preserve"> </w:t>
            </w:r>
            <w:r w:rsidRPr="009901E0">
              <w:rPr>
                <w:rFonts w:hint="eastAsia"/>
                <w:position w:val="2"/>
                <w:rtl/>
                <w:lang w:bidi="ar-EG"/>
              </w:rPr>
              <w:t>المتنقلة</w:t>
            </w:r>
            <w:r w:rsidRPr="009901E0">
              <w:rPr>
                <w:position w:val="2"/>
                <w:rtl/>
                <w:lang w:bidi="ar-EG"/>
              </w:rPr>
              <w:t xml:space="preserve"> </w:t>
            </w:r>
            <w:r w:rsidRPr="009901E0">
              <w:rPr>
                <w:rFonts w:hint="eastAsia"/>
                <w:position w:val="2"/>
                <w:rtl/>
                <w:lang w:bidi="ar-EG"/>
              </w:rPr>
              <w:t>الدولية</w:t>
            </w:r>
            <w:r w:rsidRPr="009901E0">
              <w:rPr>
                <w:position w:val="2"/>
                <w:rtl/>
                <w:lang w:bidi="ar-EG"/>
              </w:rPr>
              <w:noBreakHyphen/>
            </w:r>
            <w:r w:rsidRPr="009901E0">
              <w:rPr>
                <w:rFonts w:hint="cs"/>
                <w:position w:val="2"/>
                <w:rtl/>
                <w:lang w:bidi="ar-EG"/>
              </w:rPr>
              <w:t>2030</w:t>
            </w:r>
            <w:r w:rsidRPr="009901E0">
              <w:rPr>
                <w:position w:val="2"/>
                <w:rtl/>
                <w:lang w:bidi="ar-EG"/>
              </w:rPr>
              <w:t xml:space="preserve"> (</w:t>
            </w:r>
            <w:r w:rsidRPr="009901E0">
              <w:rPr>
                <w:rFonts w:hint="cs"/>
                <w:position w:val="2"/>
                <w:rtl/>
                <w:lang w:bidi="ar-EG"/>
              </w:rPr>
              <w:t>الجزء</w:t>
            </w:r>
            <w:r w:rsidRPr="009901E0">
              <w:rPr>
                <w:position w:val="2"/>
                <w:rtl/>
                <w:lang w:bidi="ar-EG"/>
              </w:rPr>
              <w:t xml:space="preserve"> </w:t>
            </w:r>
            <w:r w:rsidRPr="009901E0">
              <w:rPr>
                <w:rFonts w:hint="eastAsia"/>
                <w:position w:val="2"/>
                <w:rtl/>
                <w:lang w:bidi="ar-EG"/>
              </w:rPr>
              <w:t>غير الراديوي</w:t>
            </w:r>
            <w:r w:rsidRPr="009901E0">
              <w:rPr>
                <w:position w:val="2"/>
                <w:rtl/>
                <w:lang w:bidi="ar-EG"/>
              </w:rPr>
              <w:t>)</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بتقارب</w:t>
            </w:r>
            <w:r w:rsidRPr="009901E0">
              <w:rPr>
                <w:position w:val="2"/>
                <w:rtl/>
                <w:lang w:bidi="ar-EG"/>
              </w:rPr>
              <w:t xml:space="preserve"> </w:t>
            </w:r>
            <w:r w:rsidRPr="009901E0">
              <w:rPr>
                <w:rFonts w:hint="eastAsia"/>
                <w:position w:val="2"/>
                <w:rtl/>
                <w:lang w:bidi="ar-EG"/>
              </w:rPr>
              <w:t>الاتصالات</w:t>
            </w:r>
            <w:r w:rsidRPr="009901E0">
              <w:rPr>
                <w:position w:val="2"/>
                <w:rtl/>
                <w:lang w:bidi="ar-EG"/>
              </w:rPr>
              <w:t xml:space="preserve"> </w:t>
            </w:r>
            <w:r w:rsidRPr="009901E0">
              <w:rPr>
                <w:rFonts w:hint="eastAsia"/>
                <w:position w:val="2"/>
                <w:rtl/>
                <w:lang w:bidi="ar-EG"/>
              </w:rPr>
              <w:t>الثابتة</w:t>
            </w:r>
            <w:r w:rsidRPr="009901E0">
              <w:rPr>
                <w:position w:val="2"/>
                <w:rtl/>
                <w:lang w:bidi="ar-EG"/>
              </w:rPr>
              <w:t xml:space="preserve"> </w:t>
            </w:r>
            <w:r w:rsidRPr="009901E0">
              <w:rPr>
                <w:rFonts w:hint="eastAsia"/>
                <w:position w:val="2"/>
                <w:rtl/>
                <w:lang w:bidi="ar-EG"/>
              </w:rPr>
              <w:t>والمتنقلة</w:t>
            </w:r>
            <w:r w:rsidRPr="009901E0">
              <w:rPr>
                <w:position w:val="2"/>
                <w:rtl/>
                <w:lang w:bidi="ar-EG"/>
              </w:rPr>
              <w:t xml:space="preserve"> </w:t>
            </w:r>
            <w:r w:rsidRPr="009901E0">
              <w:rPr>
                <w:rFonts w:hint="eastAsia"/>
                <w:position w:val="2"/>
                <w:rtl/>
                <w:lang w:bidi="ar-EG"/>
              </w:rPr>
              <w:t>والساتلية</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الدراسات الرئيسية المعنية بالحوسبة بما في ذلك الحوسبة السحابية وتداول البيانات</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position w:val="2"/>
                <w:rtl/>
              </w:rPr>
              <w:t>بالذكاء الاصطناعي بما في ذلك</w:t>
            </w:r>
            <w:r w:rsidRPr="009901E0">
              <w:rPr>
                <w:position w:val="2"/>
                <w:rtl/>
                <w:lang w:bidi="ar-EG"/>
              </w:rPr>
              <w:t xml:space="preserve"> تعلُّم الآلة ف</w:t>
            </w:r>
            <w:r w:rsidRPr="009901E0">
              <w:rPr>
                <w:rFonts w:hint="eastAsia"/>
                <w:position w:val="2"/>
                <w:rtl/>
                <w:lang w:bidi="ar-EG"/>
              </w:rPr>
              <w:t>ي</w:t>
            </w:r>
            <w:r w:rsidRPr="009901E0">
              <w:rPr>
                <w:position w:val="2"/>
                <w:rtl/>
                <w:lang w:bidi="ar-EG"/>
              </w:rPr>
              <w:t xml:space="preserve"> شبكات المستقبل</w:t>
            </w:r>
          </w:p>
        </w:tc>
      </w:tr>
      <w:tr w:rsidR="006B6CBE" w:rsidRPr="009901E0" w14:paraId="1939748B" w14:textId="77777777" w:rsidTr="00700EDD">
        <w:tc>
          <w:tcPr>
            <w:tcW w:w="1281" w:type="dxa"/>
            <w:shd w:val="clear" w:color="auto" w:fill="auto"/>
          </w:tcPr>
          <w:p w14:paraId="45B0648F" w14:textId="77777777" w:rsidR="006B6CBE" w:rsidRPr="009901E0"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9901E0">
              <w:rPr>
                <w:rFonts w:hint="eastAsia"/>
                <w:rtl/>
                <w:lang w:bidi="ar-EG"/>
              </w:rPr>
              <w:t>لجنة</w:t>
            </w:r>
            <w:r w:rsidRPr="009901E0">
              <w:rPr>
                <w:rtl/>
                <w:lang w:bidi="ar-EG"/>
              </w:rPr>
              <w:t xml:space="preserve"> الدراسات </w:t>
            </w:r>
            <w:r w:rsidRPr="009901E0">
              <w:rPr>
                <w:lang w:bidi="ar-EG"/>
              </w:rPr>
              <w:t>15</w:t>
            </w:r>
          </w:p>
        </w:tc>
        <w:tc>
          <w:tcPr>
            <w:tcW w:w="8358" w:type="dxa"/>
            <w:shd w:val="clear" w:color="auto" w:fill="auto"/>
          </w:tcPr>
          <w:p w14:paraId="1B0E9366" w14:textId="77777777" w:rsidR="006B6CBE" w:rsidRPr="009901E0" w:rsidRDefault="00A64859"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بالنقل</w:t>
            </w:r>
            <w:r w:rsidRPr="009901E0">
              <w:rPr>
                <w:position w:val="2"/>
                <w:rtl/>
                <w:lang w:bidi="ar-EG"/>
              </w:rPr>
              <w:t xml:space="preserve"> في </w:t>
            </w:r>
            <w:r w:rsidRPr="009901E0">
              <w:rPr>
                <w:rFonts w:hint="eastAsia"/>
                <w:position w:val="2"/>
                <w:rtl/>
                <w:lang w:bidi="ar-EG"/>
              </w:rPr>
              <w:t>شبكة</w:t>
            </w:r>
            <w:r w:rsidRPr="009901E0">
              <w:rPr>
                <w:position w:val="2"/>
                <w:rtl/>
                <w:lang w:bidi="ar-EG"/>
              </w:rPr>
              <w:t xml:space="preserve"> </w:t>
            </w:r>
            <w:r w:rsidRPr="009901E0">
              <w:rPr>
                <w:rFonts w:hint="eastAsia"/>
                <w:position w:val="2"/>
                <w:rtl/>
                <w:lang w:bidi="ar-EG"/>
              </w:rPr>
              <w:t>النفاذ</w:t>
            </w:r>
            <w:r w:rsidR="00C25723" w:rsidRPr="009901E0">
              <w:rPr>
                <w:position w:val="2"/>
                <w:rtl/>
                <w:lang w:bidi="ar-EG"/>
              </w:rPr>
              <w:tab/>
            </w:r>
            <w:r w:rsidRPr="009901E0">
              <w:rPr>
                <w:position w:val="2"/>
                <w:rtl/>
                <w:lang w:bidi="ar-EG"/>
              </w:rPr>
              <w:br/>
              <w:t>لجنة الدراسات الرئيسية المعنية بالشبكات المنزلية</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الدراسات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بالتكنولوجيا</w:t>
            </w:r>
            <w:r w:rsidRPr="009901E0">
              <w:rPr>
                <w:position w:val="2"/>
                <w:rtl/>
                <w:lang w:bidi="ar-EG"/>
              </w:rPr>
              <w:t xml:space="preserve"> </w:t>
            </w:r>
            <w:r w:rsidRPr="009901E0">
              <w:rPr>
                <w:rFonts w:hint="eastAsia"/>
                <w:position w:val="2"/>
                <w:rtl/>
                <w:lang w:bidi="ar-EG"/>
              </w:rPr>
              <w:t>البصرية</w:t>
            </w:r>
          </w:p>
        </w:tc>
      </w:tr>
      <w:tr w:rsidR="006B6CBE" w:rsidRPr="009901E0" w14:paraId="7FD18B48" w14:textId="77777777" w:rsidTr="00700EDD">
        <w:tc>
          <w:tcPr>
            <w:tcW w:w="1281" w:type="dxa"/>
            <w:shd w:val="clear" w:color="auto" w:fill="auto"/>
          </w:tcPr>
          <w:p w14:paraId="4C38ACB8" w14:textId="77777777" w:rsidR="006B6CBE" w:rsidRPr="009901E0"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9901E0">
              <w:rPr>
                <w:rFonts w:hint="eastAsia"/>
                <w:rtl/>
                <w:lang w:bidi="ar-EG"/>
              </w:rPr>
              <w:t>لجنة</w:t>
            </w:r>
            <w:r w:rsidRPr="009901E0">
              <w:rPr>
                <w:rtl/>
                <w:lang w:bidi="ar-EG"/>
              </w:rPr>
              <w:t xml:space="preserve"> الدراسات </w:t>
            </w:r>
            <w:r w:rsidRPr="009901E0">
              <w:rPr>
                <w:lang w:bidi="ar-EG"/>
              </w:rPr>
              <w:t>17</w:t>
            </w:r>
          </w:p>
        </w:tc>
        <w:tc>
          <w:tcPr>
            <w:tcW w:w="8358" w:type="dxa"/>
            <w:shd w:val="clear" w:color="auto" w:fill="auto"/>
          </w:tcPr>
          <w:p w14:paraId="3546FFD6" w14:textId="77777777" w:rsidR="006B6CBE" w:rsidRPr="009901E0" w:rsidRDefault="00A64859"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بالأمن</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الدراسات الرئيسية المعنية بإدارة الهوية</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cs"/>
                <w:position w:val="2"/>
                <w:rtl/>
                <w:lang w:bidi="ar-EG"/>
              </w:rPr>
              <w:t>بالدليل</w:t>
            </w:r>
            <w:r w:rsidRPr="009901E0">
              <w:rPr>
                <w:position w:val="2"/>
                <w:rtl/>
              </w:rPr>
              <w:t xml:space="preserve">، </w:t>
            </w:r>
            <w:r w:rsidRPr="009901E0">
              <w:rPr>
                <w:rFonts w:hint="eastAsia"/>
                <w:position w:val="2"/>
                <w:rtl/>
              </w:rPr>
              <w:t>و</w:t>
            </w:r>
            <w:r w:rsidRPr="009901E0">
              <w:rPr>
                <w:position w:val="2"/>
                <w:rtl/>
              </w:rPr>
              <w:t>البنية التحتية للمفاتيح العمومية</w:t>
            </w:r>
            <w:r w:rsidRPr="009901E0">
              <w:rPr>
                <w:rFonts w:hint="cs"/>
                <w:position w:val="2"/>
                <w:rtl/>
              </w:rPr>
              <w:t> </w:t>
            </w:r>
            <w:r w:rsidRPr="009901E0">
              <w:rPr>
                <w:position w:val="2"/>
              </w:rPr>
              <w:t>(PKI)</w:t>
            </w:r>
            <w:r w:rsidRPr="009901E0">
              <w:rPr>
                <w:position w:val="2"/>
                <w:rtl/>
              </w:rPr>
              <w:t xml:space="preserve">، </w:t>
            </w:r>
            <w:r w:rsidRPr="009901E0">
              <w:rPr>
                <w:rFonts w:hint="eastAsia"/>
                <w:position w:val="2"/>
                <w:rtl/>
              </w:rPr>
              <w:t>و</w:t>
            </w:r>
            <w:r w:rsidRPr="009901E0">
              <w:rPr>
                <w:position w:val="2"/>
                <w:rtl/>
              </w:rPr>
              <w:t xml:space="preserve">اللغات الشكلية، </w:t>
            </w:r>
            <w:r w:rsidRPr="009901E0">
              <w:rPr>
                <w:rFonts w:hint="eastAsia"/>
                <w:position w:val="2"/>
                <w:rtl/>
              </w:rPr>
              <w:t>و</w:t>
            </w:r>
            <w:r w:rsidRPr="009901E0">
              <w:rPr>
                <w:position w:val="2"/>
                <w:rtl/>
              </w:rPr>
              <w:t>معرفات الأشياء</w:t>
            </w:r>
          </w:p>
        </w:tc>
      </w:tr>
      <w:tr w:rsidR="006B6CBE" w:rsidRPr="009901E0" w14:paraId="7C606354" w14:textId="77777777" w:rsidTr="00700EDD">
        <w:tc>
          <w:tcPr>
            <w:tcW w:w="1281" w:type="dxa"/>
            <w:shd w:val="clear" w:color="auto" w:fill="auto"/>
          </w:tcPr>
          <w:p w14:paraId="24D9417E" w14:textId="77777777" w:rsidR="006B6CBE" w:rsidRPr="009901E0" w:rsidRDefault="00672276" w:rsidP="006B6CBE">
            <w:pPr>
              <w:overflowPunct w:val="0"/>
              <w:autoSpaceDE w:val="0"/>
              <w:autoSpaceDN w:val="0"/>
              <w:adjustRightInd w:val="0"/>
              <w:spacing w:before="160" w:line="280" w:lineRule="exact"/>
              <w:textAlignment w:val="baseline"/>
              <w:rPr>
                <w:rFonts w:ascii="Times New Roman" w:eastAsia="DengXian" w:hAnsi="Times New Roman" w:cs="Times New Roman"/>
                <w:szCs w:val="20"/>
                <w:lang w:val="en-GB"/>
              </w:rPr>
            </w:pPr>
            <w:r w:rsidRPr="009901E0">
              <w:rPr>
                <w:rFonts w:hint="eastAsia"/>
                <w:rtl/>
                <w:lang w:bidi="ar-EG"/>
              </w:rPr>
              <w:t>لجنة</w:t>
            </w:r>
            <w:r w:rsidRPr="009901E0">
              <w:rPr>
                <w:rtl/>
                <w:lang w:bidi="ar-EG"/>
              </w:rPr>
              <w:t xml:space="preserve"> الدراسات </w:t>
            </w:r>
            <w:r w:rsidRPr="009901E0">
              <w:rPr>
                <w:lang w:bidi="ar-EG"/>
              </w:rPr>
              <w:t>20</w:t>
            </w:r>
          </w:p>
        </w:tc>
        <w:tc>
          <w:tcPr>
            <w:tcW w:w="8358" w:type="dxa"/>
            <w:shd w:val="clear" w:color="auto" w:fill="auto"/>
          </w:tcPr>
          <w:p w14:paraId="3DB24DD3" w14:textId="77777777" w:rsidR="006B6CBE" w:rsidRPr="009901E0" w:rsidRDefault="00A64859" w:rsidP="006B6CBE">
            <w:pPr>
              <w:overflowPunct w:val="0"/>
              <w:autoSpaceDE w:val="0"/>
              <w:autoSpaceDN w:val="0"/>
              <w:adjustRightInd w:val="0"/>
              <w:spacing w:before="160" w:line="280" w:lineRule="exact"/>
              <w:jc w:val="left"/>
              <w:textAlignment w:val="baseline"/>
              <w:rPr>
                <w:rFonts w:ascii="Times New Roman" w:eastAsia="DengXian" w:hAnsi="Times New Roman" w:cs="Times New Roman"/>
                <w:szCs w:val="20"/>
                <w:lang w:val="en-GB"/>
              </w:rPr>
            </w:pP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بإنترنت</w:t>
            </w:r>
            <w:r w:rsidRPr="009901E0">
              <w:rPr>
                <w:position w:val="2"/>
                <w:rtl/>
                <w:lang w:bidi="ar-EG"/>
              </w:rPr>
              <w:t xml:space="preserve"> </w:t>
            </w:r>
            <w:r w:rsidRPr="009901E0">
              <w:rPr>
                <w:rFonts w:hint="eastAsia"/>
                <w:position w:val="2"/>
                <w:rtl/>
                <w:lang w:bidi="ar-EG"/>
              </w:rPr>
              <w:t>الأشياء</w:t>
            </w:r>
            <w:r w:rsidRPr="009901E0">
              <w:rPr>
                <w:position w:val="2"/>
                <w:rtl/>
                <w:lang w:bidi="ar-EG"/>
              </w:rPr>
              <w:t xml:space="preserve"> وتطبيقاتها</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w:t>
            </w:r>
            <w:r w:rsidRPr="009901E0">
              <w:rPr>
                <w:position w:val="2"/>
                <w:rtl/>
                <w:lang w:bidi="ar-EG"/>
              </w:rPr>
              <w:t>المدن والمجتمعات الذكية المستدامة والخدمات الرقمية ذات الصلة بما</w:t>
            </w:r>
            <w:r w:rsidRPr="009901E0">
              <w:rPr>
                <w:rFonts w:hint="cs"/>
                <w:position w:val="2"/>
                <w:rtl/>
                <w:lang w:bidi="ar-EG"/>
              </w:rPr>
              <w:t> </w:t>
            </w:r>
            <w:r w:rsidRPr="009901E0">
              <w:rPr>
                <w:position w:val="2"/>
                <w:rtl/>
                <w:lang w:bidi="ar-EG"/>
              </w:rPr>
              <w:t>في</w:t>
            </w:r>
            <w:r w:rsidRPr="009901E0">
              <w:rPr>
                <w:rFonts w:hint="cs"/>
                <w:position w:val="2"/>
                <w:rtl/>
                <w:lang w:bidi="ar-EG"/>
              </w:rPr>
              <w:t> </w:t>
            </w:r>
            <w:r w:rsidRPr="009901E0">
              <w:rPr>
                <w:position w:val="2"/>
                <w:rtl/>
                <w:lang w:bidi="ar-EG"/>
              </w:rPr>
              <w:t>ذلك الإدارة الفعالة للطاقة، والتوائم الرقمية،</w:t>
            </w:r>
            <w:r w:rsidRPr="009901E0">
              <w:rPr>
                <w:rFonts w:hint="cs"/>
                <w:position w:val="2"/>
                <w:rtl/>
                <w:lang w:bidi="ar-EG"/>
              </w:rPr>
              <w:t xml:space="preserve"> والسيتيفيرس </w:t>
            </w:r>
            <w:r w:rsidRPr="009901E0">
              <w:rPr>
                <w:position w:val="2"/>
                <w:lang w:bidi="ar-EG"/>
              </w:rPr>
              <w:t>(</w:t>
            </w:r>
            <w:proofErr w:type="spellStart"/>
            <w:r w:rsidRPr="009901E0">
              <w:rPr>
                <w:position w:val="2"/>
                <w:lang w:bidi="ar-EG"/>
              </w:rPr>
              <w:t>citiverse</w:t>
            </w:r>
            <w:proofErr w:type="spellEnd"/>
            <w:r w:rsidRPr="009901E0">
              <w:rPr>
                <w:position w:val="2"/>
                <w:lang w:bidi="ar-EG"/>
              </w:rPr>
              <w:t>)</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بتعريف</w:t>
            </w:r>
            <w:r w:rsidRPr="009901E0">
              <w:rPr>
                <w:position w:val="2"/>
                <w:rtl/>
                <w:lang w:bidi="ar-EG"/>
              </w:rPr>
              <w:t xml:space="preserve"> </w:t>
            </w:r>
            <w:r w:rsidRPr="009901E0">
              <w:rPr>
                <w:rFonts w:hint="eastAsia"/>
                <w:position w:val="2"/>
                <w:rtl/>
                <w:lang w:bidi="ar-EG"/>
              </w:rPr>
              <w:t>إنترنت</w:t>
            </w:r>
            <w:r w:rsidRPr="009901E0">
              <w:rPr>
                <w:position w:val="2"/>
                <w:rtl/>
                <w:lang w:bidi="ar-EG"/>
              </w:rPr>
              <w:t xml:space="preserve"> </w:t>
            </w:r>
            <w:r w:rsidRPr="009901E0">
              <w:rPr>
                <w:rFonts w:hint="eastAsia"/>
                <w:position w:val="2"/>
                <w:rtl/>
                <w:lang w:bidi="ar-EG"/>
              </w:rPr>
              <w:t>الأشياء</w:t>
            </w:r>
            <w:r w:rsidR="00C25723" w:rsidRPr="009901E0">
              <w:rPr>
                <w:position w:val="2"/>
                <w:rtl/>
                <w:lang w:bidi="ar-EG"/>
              </w:rPr>
              <w:tab/>
            </w:r>
            <w:r w:rsidRPr="009901E0">
              <w:rPr>
                <w:position w:val="2"/>
                <w:rtl/>
                <w:lang w:bidi="ar-EG"/>
              </w:rPr>
              <w:br/>
            </w:r>
            <w:r w:rsidRPr="009901E0">
              <w:rPr>
                <w:rFonts w:hint="eastAsia"/>
                <w:position w:val="2"/>
                <w:rtl/>
                <w:lang w:bidi="ar-EG"/>
              </w:rPr>
              <w:t>لجنة</w:t>
            </w:r>
            <w:r w:rsidRPr="009901E0">
              <w:rPr>
                <w:position w:val="2"/>
                <w:rtl/>
                <w:lang w:bidi="ar-EG"/>
              </w:rPr>
              <w:t xml:space="preserve"> </w:t>
            </w:r>
            <w:r w:rsidRPr="009901E0">
              <w:rPr>
                <w:rFonts w:hint="eastAsia"/>
                <w:position w:val="2"/>
                <w:rtl/>
                <w:lang w:bidi="ar-EG"/>
              </w:rPr>
              <w:t>الدراسات</w:t>
            </w:r>
            <w:r w:rsidRPr="009901E0">
              <w:rPr>
                <w:position w:val="2"/>
                <w:rtl/>
                <w:lang w:bidi="ar-EG"/>
              </w:rPr>
              <w:t xml:space="preserve"> </w:t>
            </w:r>
            <w:r w:rsidRPr="009901E0">
              <w:rPr>
                <w:rFonts w:hint="eastAsia"/>
                <w:position w:val="2"/>
                <w:rtl/>
                <w:lang w:bidi="ar-EG"/>
              </w:rPr>
              <w:t>الرئيسية</w:t>
            </w:r>
            <w:r w:rsidRPr="009901E0">
              <w:rPr>
                <w:position w:val="2"/>
                <w:rtl/>
                <w:lang w:bidi="ar-EG"/>
              </w:rPr>
              <w:t xml:space="preserve"> </w:t>
            </w:r>
            <w:r w:rsidRPr="009901E0">
              <w:rPr>
                <w:rFonts w:hint="eastAsia"/>
                <w:position w:val="2"/>
                <w:rtl/>
                <w:lang w:bidi="ar-EG"/>
              </w:rPr>
              <w:t>المعنية</w:t>
            </w:r>
            <w:r w:rsidRPr="009901E0">
              <w:rPr>
                <w:position w:val="2"/>
                <w:rtl/>
                <w:lang w:bidi="ar-EG"/>
              </w:rPr>
              <w:t xml:space="preserve"> </w:t>
            </w:r>
            <w:r w:rsidRPr="009901E0">
              <w:rPr>
                <w:rFonts w:hint="eastAsia"/>
                <w:position w:val="2"/>
                <w:rtl/>
                <w:lang w:bidi="ar-EG"/>
              </w:rPr>
              <w:t>ب</w:t>
            </w:r>
            <w:r w:rsidRPr="009901E0">
              <w:rPr>
                <w:position w:val="2"/>
                <w:rtl/>
                <w:lang w:bidi="ar-EG"/>
              </w:rPr>
              <w:t>الصحة الرقمية المتعلقة بإنترنت الأشياء والمدن والمجتمعات الذكية</w:t>
            </w:r>
            <w:r w:rsidRPr="009901E0">
              <w:rPr>
                <w:rFonts w:hint="cs"/>
                <w:position w:val="2"/>
                <w:rtl/>
                <w:lang w:bidi="ar-EG"/>
              </w:rPr>
              <w:t> </w:t>
            </w:r>
            <w:r w:rsidRPr="009901E0">
              <w:rPr>
                <w:position w:val="2"/>
                <w:rtl/>
                <w:lang w:bidi="ar-EG"/>
              </w:rPr>
              <w:t>المستدامة</w:t>
            </w:r>
          </w:p>
        </w:tc>
      </w:tr>
      <w:tr w:rsidR="00A64859" w:rsidRPr="009901E0" w14:paraId="203F8C9C" w14:textId="77777777" w:rsidTr="00700EDD">
        <w:tc>
          <w:tcPr>
            <w:tcW w:w="1281" w:type="dxa"/>
            <w:shd w:val="clear" w:color="auto" w:fill="auto"/>
          </w:tcPr>
          <w:p w14:paraId="18CF78E4" w14:textId="77777777" w:rsidR="00A64859" w:rsidRPr="009901E0" w:rsidRDefault="00A64859" w:rsidP="006B6CBE">
            <w:pPr>
              <w:overflowPunct w:val="0"/>
              <w:autoSpaceDE w:val="0"/>
              <w:autoSpaceDN w:val="0"/>
              <w:adjustRightInd w:val="0"/>
              <w:spacing w:before="160" w:line="280" w:lineRule="exact"/>
              <w:textAlignment w:val="baseline"/>
              <w:rPr>
                <w:rtl/>
                <w:lang w:bidi="ar-EG"/>
              </w:rPr>
            </w:pPr>
            <w:r w:rsidRPr="009901E0">
              <w:rPr>
                <w:rFonts w:hint="eastAsia"/>
                <w:rtl/>
                <w:lang w:bidi="ar-EG"/>
              </w:rPr>
              <w:t>لجنة</w:t>
            </w:r>
            <w:r w:rsidRPr="009901E0">
              <w:rPr>
                <w:rtl/>
                <w:lang w:bidi="ar-EG"/>
              </w:rPr>
              <w:t xml:space="preserve"> الدراسات </w:t>
            </w:r>
            <w:r w:rsidRPr="009901E0">
              <w:rPr>
                <w:lang w:bidi="ar-EG"/>
              </w:rPr>
              <w:t>21</w:t>
            </w:r>
          </w:p>
        </w:tc>
        <w:tc>
          <w:tcPr>
            <w:tcW w:w="8358" w:type="dxa"/>
            <w:shd w:val="clear" w:color="auto" w:fill="auto"/>
          </w:tcPr>
          <w:p w14:paraId="6A5D818A" w14:textId="77777777" w:rsidR="00A64859" w:rsidRPr="009901E0" w:rsidRDefault="00A64859" w:rsidP="006B6CBE">
            <w:pPr>
              <w:overflowPunct w:val="0"/>
              <w:autoSpaceDE w:val="0"/>
              <w:autoSpaceDN w:val="0"/>
              <w:adjustRightInd w:val="0"/>
              <w:spacing w:before="160" w:line="280" w:lineRule="exact"/>
              <w:jc w:val="left"/>
              <w:textAlignment w:val="baseline"/>
              <w:rPr>
                <w:position w:val="2"/>
                <w:rtl/>
                <w:lang w:bidi="ar-EG"/>
              </w:rPr>
            </w:pPr>
            <w:r w:rsidRPr="009901E0">
              <w:rPr>
                <w:position w:val="2"/>
                <w:rtl/>
                <w:lang w:bidi="ar-EG"/>
              </w:rPr>
              <w:t>لجنة الدراسات الرئيسية المعنية بتكنولوجيات الوسائط المتعددة وتطبيقاتها وأنظمتها وخدماتها</w:t>
            </w:r>
            <w:r w:rsidRPr="009901E0">
              <w:rPr>
                <w:position w:val="2"/>
                <w:cs/>
                <w:lang w:bidi="ar-EG"/>
              </w:rPr>
              <w:t>‎</w:t>
            </w:r>
            <w:r w:rsidR="00C25723" w:rsidRPr="009901E0">
              <w:rPr>
                <w:position w:val="2"/>
                <w:rtl/>
                <w:cs/>
                <w:lang w:bidi="ar-EG"/>
              </w:rPr>
              <w:tab/>
            </w:r>
            <w:r w:rsidRPr="009901E0">
              <w:rPr>
                <w:position w:val="2"/>
                <w:lang w:bidi="ar-EG"/>
              </w:rPr>
              <w:br/>
            </w:r>
            <w:r w:rsidRPr="009901E0">
              <w:rPr>
                <w:position w:val="2"/>
                <w:rtl/>
                <w:lang w:bidi="ar-EG"/>
              </w:rPr>
              <w:t>‏لجنة الدراسات الرئيسية المعنية بالشبكات الكبلية المتكاملة عريضة النطاق</w:t>
            </w:r>
            <w:r w:rsidR="00C25723" w:rsidRPr="009901E0">
              <w:rPr>
                <w:position w:val="2"/>
                <w:rtl/>
                <w:lang w:bidi="ar-EG"/>
              </w:rPr>
              <w:tab/>
            </w:r>
            <w:r w:rsidRPr="009901E0">
              <w:rPr>
                <w:position w:val="2"/>
                <w:cs/>
                <w:lang w:bidi="ar-EG"/>
              </w:rPr>
              <w:t>‎</w:t>
            </w:r>
            <w:r w:rsidRPr="009901E0">
              <w:rPr>
                <w:position w:val="2"/>
                <w:lang w:bidi="ar-EG"/>
              </w:rPr>
              <w:br/>
            </w:r>
            <w:r w:rsidRPr="009901E0">
              <w:rPr>
                <w:position w:val="2"/>
                <w:rtl/>
                <w:lang w:bidi="ar-EG"/>
              </w:rPr>
              <w:t>‏لجنة الدراسات الرئيسية المعنية بمعالجة المحتوى السمعي المرئي وإيصاله عبر أنظمة توزيع الوسائط المتعددة بما في ذلك الشبكات الكبلية وخدمات التلفزيون القائمة على بروتوكول الإنترنت واللافتات</w:t>
            </w:r>
            <w:r w:rsidRPr="009901E0">
              <w:rPr>
                <w:rFonts w:hint="cs"/>
                <w:position w:val="2"/>
                <w:rtl/>
                <w:lang w:bidi="ar-EG"/>
              </w:rPr>
              <w:t> </w:t>
            </w:r>
            <w:r w:rsidRPr="009901E0">
              <w:rPr>
                <w:position w:val="2"/>
                <w:rtl/>
                <w:lang w:bidi="ar-EG"/>
              </w:rPr>
              <w:t>الرقمية</w:t>
            </w:r>
            <w:r w:rsidRPr="009901E0">
              <w:rPr>
                <w:position w:val="2"/>
                <w:cs/>
                <w:lang w:bidi="ar-EG"/>
              </w:rPr>
              <w:t>‎</w:t>
            </w:r>
            <w:r w:rsidR="00C25723" w:rsidRPr="009901E0">
              <w:rPr>
                <w:position w:val="2"/>
                <w:rtl/>
                <w:cs/>
                <w:lang w:bidi="ar-EG"/>
              </w:rPr>
              <w:tab/>
            </w:r>
            <w:r w:rsidRPr="009901E0">
              <w:rPr>
                <w:position w:val="2"/>
                <w:lang w:bidi="ar-EG"/>
              </w:rPr>
              <w:br/>
            </w:r>
            <w:r w:rsidRPr="009901E0">
              <w:rPr>
                <w:position w:val="2"/>
                <w:rtl/>
                <w:lang w:bidi="ar-EG"/>
              </w:rPr>
              <w:t>‏لجنة الدراسات الرئيسية المعنية بالعوامل البشرية وإمكانية النفاذ إلى تكنولوجيا المعلومات والاتصالات من أجل الشمول الرقمي</w:t>
            </w:r>
            <w:r w:rsidR="00914F91" w:rsidRPr="009901E0">
              <w:rPr>
                <w:position w:val="2"/>
                <w:rtl/>
                <w:lang w:bidi="ar-EG"/>
              </w:rPr>
              <w:tab/>
            </w:r>
            <w:r w:rsidRPr="009901E0">
              <w:rPr>
                <w:position w:val="2"/>
                <w:lang w:bidi="ar-EG"/>
              </w:rPr>
              <w:br/>
            </w:r>
            <w:r w:rsidRPr="009901E0">
              <w:rPr>
                <w:position w:val="2"/>
                <w:rtl/>
                <w:lang w:bidi="ar-EG"/>
              </w:rPr>
              <w:t>‏لجنة الدراسات الرئيسية المعنية بالجوانب المتعددة الوسائط في الخدمات الذكية المتعلقة بالمركبات</w:t>
            </w:r>
            <w:r w:rsidR="00C25723" w:rsidRPr="009901E0">
              <w:rPr>
                <w:position w:val="2"/>
                <w:rtl/>
                <w:lang w:bidi="ar-EG"/>
              </w:rPr>
              <w:tab/>
            </w:r>
            <w:r w:rsidRPr="009901E0">
              <w:rPr>
                <w:position w:val="2"/>
                <w:rtl/>
                <w:lang w:bidi="ar-EG"/>
              </w:rPr>
              <w:br/>
              <w:t>‏لجنة الدراسات الرئيسية المعنية بالجوانب المتعددة الوسائط للصحة الرقمية</w:t>
            </w:r>
            <w:r w:rsidRPr="009901E0">
              <w:rPr>
                <w:position w:val="2"/>
                <w:cs/>
                <w:lang w:bidi="ar-EG"/>
              </w:rPr>
              <w:t>‎</w:t>
            </w:r>
            <w:r w:rsidR="00C25723" w:rsidRPr="009901E0">
              <w:rPr>
                <w:position w:val="2"/>
                <w:rtl/>
                <w:cs/>
                <w:lang w:bidi="ar-EG"/>
              </w:rPr>
              <w:tab/>
            </w:r>
            <w:r w:rsidRPr="009901E0">
              <w:rPr>
                <w:position w:val="2"/>
                <w:rtl/>
                <w:lang w:bidi="ar-EG"/>
              </w:rPr>
              <w:br/>
              <w:t>‏لجنة الدراسات الرئيسية المعنية بالثقافة الرقمية</w:t>
            </w:r>
            <w:r w:rsidR="00C25723" w:rsidRPr="009901E0">
              <w:rPr>
                <w:position w:val="2"/>
                <w:rtl/>
                <w:lang w:bidi="ar-EG"/>
              </w:rPr>
              <w:tab/>
            </w:r>
            <w:r w:rsidRPr="009901E0">
              <w:rPr>
                <w:position w:val="2"/>
                <w:cs/>
                <w:lang w:bidi="ar-EG"/>
              </w:rPr>
              <w:t>‎</w:t>
            </w:r>
            <w:r w:rsidRPr="009901E0">
              <w:rPr>
                <w:position w:val="2"/>
                <w:rtl/>
                <w:lang w:bidi="ar-EG"/>
              </w:rPr>
              <w:br/>
              <w:t>‏لجنة الدراسات الرئيسية المعنية بجوانب الوسائط المتعددة في تكنولوجيا سجل الحسابات الموزَّع</w:t>
            </w:r>
            <w:r w:rsidRPr="009901E0">
              <w:rPr>
                <w:rFonts w:hint="cs"/>
                <w:position w:val="2"/>
                <w:rtl/>
                <w:lang w:bidi="ar-EG"/>
              </w:rPr>
              <w:t> </w:t>
            </w:r>
            <w:r w:rsidRPr="009901E0">
              <w:rPr>
                <w:position w:val="2"/>
                <w:lang w:bidi="ar-EG"/>
              </w:rPr>
              <w:t>(DLT)</w:t>
            </w:r>
            <w:r w:rsidRPr="009901E0">
              <w:rPr>
                <w:rFonts w:hint="cs"/>
                <w:position w:val="2"/>
                <w:rtl/>
                <w:lang w:bidi="ar-EG"/>
              </w:rPr>
              <w:t xml:space="preserve"> </w:t>
            </w:r>
            <w:r w:rsidRPr="009901E0">
              <w:rPr>
                <w:position w:val="2"/>
                <w:rtl/>
                <w:lang w:bidi="ar-EG"/>
              </w:rPr>
              <w:t>‏وتطبيقاتها</w:t>
            </w:r>
            <w:r w:rsidR="00C25723" w:rsidRPr="009901E0">
              <w:rPr>
                <w:position w:val="2"/>
                <w:rtl/>
                <w:lang w:bidi="ar-EG"/>
              </w:rPr>
              <w:tab/>
            </w:r>
            <w:r w:rsidRPr="009901E0">
              <w:rPr>
                <w:position w:val="2"/>
                <w:rtl/>
                <w:lang w:bidi="ar-EG"/>
              </w:rPr>
              <w:br/>
              <w:t xml:space="preserve">‏لجنة الدراسات الرئيسية المعنية بتكنولوجيات الوسائط المتعددة الغامرة بما </w:t>
            </w:r>
            <w:r w:rsidRPr="009901E0">
              <w:rPr>
                <w:rFonts w:hint="eastAsia"/>
                <w:position w:val="2"/>
                <w:rtl/>
                <w:lang w:bidi="ar-EG"/>
              </w:rPr>
              <w:t>في</w:t>
            </w:r>
            <w:r w:rsidRPr="009901E0">
              <w:rPr>
                <w:position w:val="2"/>
                <w:rtl/>
                <w:lang w:bidi="ar-EG"/>
              </w:rPr>
              <w:t xml:space="preserve"> </w:t>
            </w:r>
            <w:r w:rsidRPr="009901E0">
              <w:rPr>
                <w:rFonts w:hint="eastAsia"/>
                <w:position w:val="2"/>
                <w:rtl/>
                <w:lang w:bidi="ar-EG"/>
              </w:rPr>
              <w:t>الميتافيرس</w:t>
            </w:r>
          </w:p>
        </w:tc>
      </w:tr>
    </w:tbl>
    <w:p w14:paraId="410211B7" w14:textId="77777777" w:rsidR="00D45AD5" w:rsidRPr="009901E0" w:rsidRDefault="00D45AD5" w:rsidP="00672276">
      <w:pPr>
        <w:rPr>
          <w:lang w:val="fr-FR"/>
        </w:rPr>
      </w:pPr>
    </w:p>
    <w:p w14:paraId="076E798B" w14:textId="77777777" w:rsidR="00D45AD5" w:rsidRPr="009901E0" w:rsidRDefault="00D45AD5" w:rsidP="00672276">
      <w:pPr>
        <w:rPr>
          <w:lang w:val="fr-FR"/>
        </w:rPr>
      </w:pPr>
    </w:p>
    <w:p w14:paraId="343977BA" w14:textId="77777777" w:rsidR="00D45AD5" w:rsidRPr="009901E0" w:rsidRDefault="00D45AD5" w:rsidP="00672276">
      <w:pPr>
        <w:rPr>
          <w:lang w:val="fr-FR"/>
        </w:rPr>
      </w:pPr>
    </w:p>
    <w:p w14:paraId="1BB2F72F" w14:textId="77777777" w:rsidR="00672276" w:rsidRPr="009901E0" w:rsidRDefault="00672276" w:rsidP="00672276">
      <w:pPr>
        <w:rPr>
          <w:rtl/>
          <w:lang w:val="fr-FR"/>
        </w:rPr>
      </w:pPr>
      <w:r w:rsidRPr="009901E0">
        <w:rPr>
          <w:rtl/>
          <w:lang w:val="fr-FR"/>
        </w:rPr>
        <w:br w:type="page"/>
      </w:r>
    </w:p>
    <w:p w14:paraId="3BC18D08" w14:textId="77777777" w:rsidR="00ED026F" w:rsidRPr="009901E0" w:rsidRDefault="004947CA" w:rsidP="00ED026F">
      <w:pPr>
        <w:pStyle w:val="AnnexNo"/>
      </w:pPr>
      <w:r w:rsidRPr="009901E0">
        <w:rPr>
          <w:rFonts w:hint="eastAsia"/>
          <w:rtl/>
        </w:rPr>
        <w:lastRenderedPageBreak/>
        <w:t>ال</w:t>
      </w:r>
      <w:r w:rsidR="006F1484" w:rsidRPr="009901E0">
        <w:rPr>
          <w:rFonts w:hint="eastAsia"/>
          <w:rtl/>
        </w:rPr>
        <w:t>ملحق</w:t>
      </w:r>
      <w:r w:rsidRPr="009901E0">
        <w:rPr>
          <w:rtl/>
        </w:rPr>
        <w:t xml:space="preserve"> </w:t>
      </w:r>
      <w:r w:rsidRPr="009901E0">
        <w:t>B</w:t>
      </w:r>
      <w:r w:rsidRPr="009901E0">
        <w:rPr>
          <w:rtl/>
        </w:rPr>
        <w:br/>
        <w:t>(ب</w:t>
      </w:r>
      <w:r w:rsidR="002B4C22" w:rsidRPr="009901E0">
        <w:rPr>
          <w:rtl/>
        </w:rPr>
        <w:t>القرار</w:t>
      </w:r>
      <w:r w:rsidRPr="009901E0">
        <w:rPr>
          <w:rtl/>
        </w:rPr>
        <w:t xml:space="preserve"> </w:t>
      </w:r>
      <w:r w:rsidRPr="009901E0">
        <w:t>2</w:t>
      </w:r>
      <w:r w:rsidRPr="009901E0">
        <w:rPr>
          <w:rFonts w:hint="cs"/>
          <w:rtl/>
        </w:rPr>
        <w:t xml:space="preserve"> (</w:t>
      </w:r>
      <w:r w:rsidR="005A7487" w:rsidRPr="009901E0">
        <w:rPr>
          <w:rFonts w:hint="cs"/>
          <w:rtl/>
        </w:rPr>
        <w:t>المراجَع</w:t>
      </w:r>
      <w:r w:rsidRPr="009901E0">
        <w:rPr>
          <w:rFonts w:hint="cs"/>
          <w:rtl/>
        </w:rPr>
        <w:t xml:space="preserve"> في </w:t>
      </w:r>
      <w:r w:rsidR="00A64859" w:rsidRPr="009901E0">
        <w:rPr>
          <w:rFonts w:hint="cs"/>
          <w:rtl/>
        </w:rPr>
        <w:t>نيودلهي</w:t>
      </w:r>
      <w:r w:rsidRPr="009901E0">
        <w:rPr>
          <w:rFonts w:hint="cs"/>
          <w:rtl/>
        </w:rPr>
        <w:t xml:space="preserve">، </w:t>
      </w:r>
      <w:r w:rsidR="00A64859" w:rsidRPr="009901E0">
        <w:t>2024</w:t>
      </w:r>
      <w:r w:rsidRPr="009901E0">
        <w:rPr>
          <w:rFonts w:hint="cs"/>
          <w:rtl/>
        </w:rPr>
        <w:t>)</w:t>
      </w:r>
      <w:r w:rsidRPr="009901E0">
        <w:rPr>
          <w:rtl/>
        </w:rPr>
        <w:t>)</w:t>
      </w:r>
    </w:p>
    <w:p w14:paraId="0B4C4646" w14:textId="77777777" w:rsidR="00ED026F" w:rsidRPr="009901E0" w:rsidRDefault="00A64859" w:rsidP="00A64859">
      <w:pPr>
        <w:pStyle w:val="Annextitle"/>
        <w:rPr>
          <w:rFonts w:cs="Times New Roman"/>
          <w:rtl/>
        </w:rPr>
      </w:pPr>
      <w:r w:rsidRPr="009901E0">
        <w:rPr>
          <w:rFonts w:hint="eastAsia"/>
          <w:rtl/>
        </w:rPr>
        <w:t>نقاط</w:t>
      </w:r>
      <w:r w:rsidRPr="009901E0">
        <w:rPr>
          <w:rtl/>
        </w:rPr>
        <w:t xml:space="preserve"> </w:t>
      </w:r>
      <w:r w:rsidRPr="009901E0">
        <w:rPr>
          <w:rFonts w:hint="eastAsia"/>
          <w:rtl/>
        </w:rPr>
        <w:t>إرشادية</w:t>
      </w:r>
      <w:r w:rsidRPr="009901E0">
        <w:rPr>
          <w:rtl/>
        </w:rPr>
        <w:t xml:space="preserve"> </w:t>
      </w:r>
      <w:r w:rsidRPr="009901E0">
        <w:rPr>
          <w:rFonts w:hint="eastAsia"/>
          <w:rtl/>
        </w:rPr>
        <w:t>إلى</w:t>
      </w:r>
      <w:r w:rsidRPr="009901E0">
        <w:rPr>
          <w:rtl/>
        </w:rPr>
        <w:t xml:space="preserve"> </w:t>
      </w:r>
      <w:r w:rsidRPr="009901E0">
        <w:rPr>
          <w:rFonts w:hint="eastAsia"/>
          <w:rtl/>
        </w:rPr>
        <w:t>لجان</w:t>
      </w:r>
      <w:r w:rsidRPr="009901E0">
        <w:rPr>
          <w:rtl/>
        </w:rPr>
        <w:t xml:space="preserve"> </w:t>
      </w:r>
      <w:r w:rsidRPr="009901E0">
        <w:rPr>
          <w:rFonts w:hint="eastAsia"/>
          <w:rtl/>
        </w:rPr>
        <w:t>دراسات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br/>
      </w:r>
      <w:r w:rsidRPr="009901E0">
        <w:rPr>
          <w:rFonts w:hint="eastAsia"/>
          <w:rtl/>
        </w:rPr>
        <w:t>من</w:t>
      </w:r>
      <w:r w:rsidRPr="009901E0">
        <w:rPr>
          <w:rtl/>
        </w:rPr>
        <w:t xml:space="preserve"> أجل إعداد برنامج </w:t>
      </w:r>
      <w:r w:rsidRPr="009901E0">
        <w:rPr>
          <w:rFonts w:hint="cs"/>
          <w:rtl/>
        </w:rPr>
        <w:t>ال</w:t>
      </w:r>
      <w:r w:rsidRPr="009901E0">
        <w:rPr>
          <w:rtl/>
        </w:rPr>
        <w:t xml:space="preserve">عمل لما بعد عام </w:t>
      </w:r>
      <w:r w:rsidRPr="009901E0">
        <w:t>2024</w:t>
      </w:r>
    </w:p>
    <w:p w14:paraId="0830A128" w14:textId="77777777" w:rsidR="00A64859" w:rsidRPr="009901E0" w:rsidRDefault="00A64859" w:rsidP="00A64859">
      <w:pPr>
        <w:pStyle w:val="Normalaftertitle"/>
        <w:rPr>
          <w:b/>
          <w:bCs/>
          <w:rtl/>
        </w:rPr>
      </w:pPr>
      <w:r w:rsidRPr="009901E0">
        <w:rPr>
          <w:rStyle w:val="Left-to-Rightbold"/>
        </w:rPr>
        <w:t>1.B</w:t>
      </w:r>
      <w:r w:rsidRPr="009901E0">
        <w:rPr>
          <w:b/>
          <w:bCs/>
          <w:rtl/>
        </w:rPr>
        <w:tab/>
      </w:r>
      <w:r w:rsidRPr="009901E0">
        <w:rPr>
          <w:rFonts w:hint="eastAsia"/>
          <w:rtl/>
        </w:rPr>
        <w:t>يشتمل</w:t>
      </w:r>
      <w:r w:rsidRPr="009901E0">
        <w:rPr>
          <w:rtl/>
        </w:rPr>
        <w:t xml:space="preserve"> هذا الملحق على نقاط إرشادية موجهة إلى لجان دراسات قطاع تقييس الاتصالات</w:t>
      </w:r>
      <w:r w:rsidRPr="009901E0">
        <w:rPr>
          <w:rFonts w:hint="cs"/>
          <w:rtl/>
        </w:rPr>
        <w:t xml:space="preserve"> بالاتحاد</w:t>
      </w:r>
      <w:r w:rsidRPr="009901E0">
        <w:rPr>
          <w:rFonts w:hint="eastAsia"/>
          <w:rtl/>
        </w:rPr>
        <w:t> </w:t>
      </w:r>
      <w:r w:rsidRPr="009901E0">
        <w:t>(ITU</w:t>
      </w:r>
      <w:r w:rsidRPr="009901E0">
        <w:noBreakHyphen/>
        <w:t>T)</w:t>
      </w:r>
      <w:r w:rsidRPr="009901E0">
        <w:rPr>
          <w:rFonts w:hint="cs"/>
          <w:rtl/>
        </w:rPr>
        <w:t xml:space="preserve"> </w:t>
      </w:r>
      <w:r w:rsidRPr="009901E0">
        <w:rPr>
          <w:rtl/>
        </w:rPr>
        <w:t>فيما</w:t>
      </w:r>
      <w:r w:rsidRPr="009901E0">
        <w:rPr>
          <w:rFonts w:hint="cs"/>
          <w:rtl/>
        </w:rPr>
        <w:t> </w:t>
      </w:r>
      <w:r w:rsidRPr="009901E0">
        <w:rPr>
          <w:rtl/>
        </w:rPr>
        <w:t xml:space="preserve">يتعلق بإعداد المسائل التي ستجرى بشأنها دراسات بعد عام </w:t>
      </w:r>
      <w:r w:rsidRPr="009901E0">
        <w:t>2024</w:t>
      </w:r>
      <w:r w:rsidRPr="009901E0">
        <w:rPr>
          <w:rFonts w:hint="eastAsia"/>
          <w:rtl/>
        </w:rPr>
        <w:t>،</w:t>
      </w:r>
      <w:r w:rsidRPr="009901E0">
        <w:rPr>
          <w:rtl/>
        </w:rPr>
        <w:t xml:space="preserve"> </w:t>
      </w:r>
      <w:r w:rsidRPr="009901E0">
        <w:rPr>
          <w:rFonts w:hint="eastAsia"/>
          <w:rtl/>
        </w:rPr>
        <w:t>طبقاً</w:t>
      </w:r>
      <w:r w:rsidRPr="009901E0">
        <w:rPr>
          <w:rtl/>
        </w:rPr>
        <w:t xml:space="preserve"> </w:t>
      </w:r>
      <w:r w:rsidRPr="009901E0">
        <w:rPr>
          <w:rFonts w:hint="eastAsia"/>
          <w:rtl/>
        </w:rPr>
        <w:t>للهيكل</w:t>
      </w:r>
      <w:r w:rsidRPr="009901E0">
        <w:rPr>
          <w:rtl/>
        </w:rPr>
        <w:t xml:space="preserve"> </w:t>
      </w:r>
      <w:r w:rsidRPr="009901E0">
        <w:rPr>
          <w:rFonts w:hint="eastAsia"/>
          <w:rtl/>
        </w:rPr>
        <w:t>المقترح</w:t>
      </w:r>
      <w:r w:rsidRPr="009901E0">
        <w:rPr>
          <w:rtl/>
        </w:rPr>
        <w:t xml:space="preserve"> </w:t>
      </w:r>
      <w:r w:rsidRPr="009901E0">
        <w:rPr>
          <w:rFonts w:hint="eastAsia"/>
          <w:rtl/>
        </w:rPr>
        <w:t>والمجالات</w:t>
      </w:r>
      <w:r w:rsidRPr="009901E0">
        <w:rPr>
          <w:rtl/>
        </w:rPr>
        <w:t xml:space="preserve"> </w:t>
      </w:r>
      <w:r w:rsidRPr="009901E0">
        <w:rPr>
          <w:rFonts w:hint="eastAsia"/>
          <w:rtl/>
        </w:rPr>
        <w:t>العامة</w:t>
      </w:r>
      <w:r w:rsidRPr="009901E0">
        <w:rPr>
          <w:rtl/>
        </w:rPr>
        <w:t xml:space="preserve"> </w:t>
      </w:r>
      <w:r w:rsidRPr="009901E0">
        <w:rPr>
          <w:rFonts w:hint="eastAsia"/>
          <w:rtl/>
        </w:rPr>
        <w:t>للمسؤولية</w:t>
      </w:r>
      <w:r w:rsidRPr="009901E0">
        <w:rPr>
          <w:rtl/>
        </w:rPr>
        <w:t xml:space="preserve">. </w:t>
      </w:r>
      <w:r w:rsidRPr="009901E0">
        <w:rPr>
          <w:rFonts w:hint="eastAsia"/>
          <w:rtl/>
        </w:rPr>
        <w:t>والمقصود</w:t>
      </w:r>
      <w:r w:rsidRPr="009901E0">
        <w:rPr>
          <w:rtl/>
        </w:rPr>
        <w:t xml:space="preserve"> </w:t>
      </w:r>
      <w:r w:rsidRPr="009901E0">
        <w:rPr>
          <w:rFonts w:hint="eastAsia"/>
          <w:rtl/>
        </w:rPr>
        <w:t>بهذه</w:t>
      </w:r>
      <w:r w:rsidRPr="009901E0">
        <w:rPr>
          <w:rtl/>
        </w:rPr>
        <w:t xml:space="preserve"> </w:t>
      </w:r>
      <w:r w:rsidRPr="009901E0">
        <w:rPr>
          <w:rFonts w:hint="eastAsia"/>
          <w:rtl/>
        </w:rPr>
        <w:t>النقاط</w:t>
      </w:r>
      <w:r w:rsidRPr="009901E0">
        <w:rPr>
          <w:rtl/>
        </w:rPr>
        <w:t xml:space="preserve"> </w:t>
      </w:r>
      <w:r w:rsidRPr="009901E0">
        <w:rPr>
          <w:rFonts w:hint="eastAsia"/>
          <w:rtl/>
        </w:rPr>
        <w:t>الإرشادية</w:t>
      </w:r>
      <w:r w:rsidRPr="009901E0">
        <w:rPr>
          <w:rtl/>
        </w:rPr>
        <w:t xml:space="preserve"> </w:t>
      </w:r>
      <w:r w:rsidRPr="009901E0">
        <w:rPr>
          <w:rFonts w:hint="eastAsia"/>
          <w:rtl/>
        </w:rPr>
        <w:t>هو</w:t>
      </w:r>
      <w:r w:rsidRPr="009901E0">
        <w:rPr>
          <w:rtl/>
        </w:rPr>
        <w:t xml:space="preserve"> </w:t>
      </w:r>
      <w:r w:rsidRPr="009901E0">
        <w:rPr>
          <w:rFonts w:hint="eastAsia"/>
          <w:rtl/>
        </w:rPr>
        <w:t>توضيح</w:t>
      </w:r>
      <w:r w:rsidRPr="009901E0">
        <w:rPr>
          <w:rtl/>
        </w:rPr>
        <w:t xml:space="preserve"> </w:t>
      </w:r>
      <w:r w:rsidRPr="009901E0">
        <w:rPr>
          <w:rFonts w:hint="eastAsia"/>
          <w:rtl/>
        </w:rPr>
        <w:t>التفاعل</w:t>
      </w:r>
      <w:r w:rsidRPr="009901E0">
        <w:rPr>
          <w:rtl/>
        </w:rPr>
        <w:t xml:space="preserve"> </w:t>
      </w:r>
      <w:r w:rsidRPr="009901E0">
        <w:rPr>
          <w:rFonts w:hint="eastAsia"/>
          <w:rtl/>
        </w:rPr>
        <w:t>فيما</w:t>
      </w:r>
      <w:r w:rsidRPr="009901E0">
        <w:rPr>
          <w:rtl/>
        </w:rPr>
        <w:t xml:space="preserve"> </w:t>
      </w:r>
      <w:r w:rsidRPr="009901E0">
        <w:rPr>
          <w:rFonts w:hint="eastAsia"/>
          <w:rtl/>
        </w:rPr>
        <w:t>بين</w:t>
      </w:r>
      <w:r w:rsidRPr="009901E0">
        <w:rPr>
          <w:rtl/>
        </w:rPr>
        <w:t xml:space="preserve"> </w:t>
      </w:r>
      <w:r w:rsidRPr="009901E0">
        <w:rPr>
          <w:rFonts w:hint="eastAsia"/>
          <w:rtl/>
        </w:rPr>
        <w:t>لجان</w:t>
      </w:r>
      <w:r w:rsidRPr="009901E0">
        <w:rPr>
          <w:rtl/>
        </w:rPr>
        <w:t xml:space="preserve"> </w:t>
      </w:r>
      <w:r w:rsidRPr="009901E0">
        <w:rPr>
          <w:rFonts w:hint="eastAsia"/>
          <w:rtl/>
        </w:rPr>
        <w:t>الدراسات</w:t>
      </w:r>
      <w:r w:rsidRPr="009901E0">
        <w:rPr>
          <w:rtl/>
        </w:rPr>
        <w:t xml:space="preserve"> في </w:t>
      </w:r>
      <w:r w:rsidRPr="009901E0">
        <w:rPr>
          <w:rFonts w:hint="eastAsia"/>
          <w:rtl/>
        </w:rPr>
        <w:t>مجالات</w:t>
      </w:r>
      <w:r w:rsidRPr="009901E0">
        <w:rPr>
          <w:rtl/>
        </w:rPr>
        <w:t xml:space="preserve"> </w:t>
      </w:r>
      <w:r w:rsidRPr="009901E0">
        <w:rPr>
          <w:rFonts w:hint="eastAsia"/>
          <w:rtl/>
        </w:rPr>
        <w:t>معينة</w:t>
      </w:r>
      <w:r w:rsidRPr="009901E0">
        <w:rPr>
          <w:rtl/>
        </w:rPr>
        <w:t xml:space="preserve"> </w:t>
      </w:r>
      <w:r w:rsidRPr="009901E0">
        <w:rPr>
          <w:rFonts w:hint="eastAsia"/>
          <w:rtl/>
        </w:rPr>
        <w:t>من</w:t>
      </w:r>
      <w:r w:rsidRPr="009901E0">
        <w:rPr>
          <w:rtl/>
        </w:rPr>
        <w:t xml:space="preserve"> </w:t>
      </w:r>
      <w:r w:rsidRPr="009901E0">
        <w:rPr>
          <w:rFonts w:hint="eastAsia"/>
          <w:rtl/>
        </w:rPr>
        <w:t>مجالات</w:t>
      </w:r>
      <w:r w:rsidRPr="009901E0">
        <w:rPr>
          <w:rtl/>
        </w:rPr>
        <w:t xml:space="preserve"> </w:t>
      </w:r>
      <w:r w:rsidRPr="009901E0">
        <w:rPr>
          <w:rFonts w:hint="eastAsia"/>
          <w:rtl/>
        </w:rPr>
        <w:t>المسؤولية</w:t>
      </w:r>
      <w:r w:rsidRPr="009901E0">
        <w:rPr>
          <w:rtl/>
        </w:rPr>
        <w:t xml:space="preserve"> </w:t>
      </w:r>
      <w:r w:rsidRPr="009901E0">
        <w:rPr>
          <w:rFonts w:hint="eastAsia"/>
          <w:rtl/>
        </w:rPr>
        <w:t>المشتركة،</w:t>
      </w:r>
      <w:r w:rsidRPr="009901E0">
        <w:rPr>
          <w:rtl/>
        </w:rPr>
        <w:t xml:space="preserve"> </w:t>
      </w:r>
      <w:r w:rsidRPr="009901E0">
        <w:rPr>
          <w:rFonts w:hint="eastAsia"/>
          <w:rtl/>
        </w:rPr>
        <w:t>عندما</w:t>
      </w:r>
      <w:r w:rsidRPr="009901E0">
        <w:rPr>
          <w:rtl/>
        </w:rPr>
        <w:t xml:space="preserve"> </w:t>
      </w:r>
      <w:r w:rsidRPr="009901E0">
        <w:rPr>
          <w:rFonts w:hint="eastAsia"/>
          <w:rtl/>
        </w:rPr>
        <w:t>يكون</w:t>
      </w:r>
      <w:r w:rsidRPr="009901E0">
        <w:rPr>
          <w:rtl/>
        </w:rPr>
        <w:t xml:space="preserve"> </w:t>
      </w:r>
      <w:r w:rsidRPr="009901E0">
        <w:rPr>
          <w:rFonts w:hint="eastAsia"/>
          <w:rtl/>
        </w:rPr>
        <w:t>ذلك</w:t>
      </w:r>
      <w:r w:rsidRPr="009901E0">
        <w:rPr>
          <w:rtl/>
        </w:rPr>
        <w:t xml:space="preserve"> </w:t>
      </w:r>
      <w:r w:rsidRPr="009901E0">
        <w:rPr>
          <w:rFonts w:hint="eastAsia"/>
          <w:rtl/>
        </w:rPr>
        <w:t>مناسباً،</w:t>
      </w:r>
      <w:r w:rsidRPr="009901E0">
        <w:rPr>
          <w:rtl/>
        </w:rPr>
        <w:t xml:space="preserve"> </w:t>
      </w:r>
      <w:r w:rsidRPr="009901E0">
        <w:rPr>
          <w:rFonts w:hint="eastAsia"/>
          <w:rtl/>
        </w:rPr>
        <w:t>وليس</w:t>
      </w:r>
      <w:r w:rsidRPr="009901E0">
        <w:rPr>
          <w:rtl/>
        </w:rPr>
        <w:t xml:space="preserve"> </w:t>
      </w:r>
      <w:r w:rsidRPr="009901E0">
        <w:rPr>
          <w:rFonts w:hint="eastAsia"/>
          <w:rtl/>
        </w:rPr>
        <w:t>المقصود</w:t>
      </w:r>
      <w:r w:rsidRPr="009901E0">
        <w:rPr>
          <w:rtl/>
        </w:rPr>
        <w:t xml:space="preserve"> </w:t>
      </w:r>
      <w:r w:rsidRPr="009901E0">
        <w:rPr>
          <w:rFonts w:hint="eastAsia"/>
          <w:rtl/>
        </w:rPr>
        <w:t>منها</w:t>
      </w:r>
      <w:r w:rsidRPr="009901E0">
        <w:rPr>
          <w:rtl/>
        </w:rPr>
        <w:t xml:space="preserve"> </w:t>
      </w:r>
      <w:r w:rsidRPr="009901E0">
        <w:rPr>
          <w:rFonts w:hint="eastAsia"/>
          <w:rtl/>
        </w:rPr>
        <w:t>تقديم</w:t>
      </w:r>
      <w:r w:rsidRPr="009901E0">
        <w:rPr>
          <w:rtl/>
        </w:rPr>
        <w:t xml:space="preserve"> </w:t>
      </w:r>
      <w:r w:rsidRPr="009901E0">
        <w:rPr>
          <w:rFonts w:hint="eastAsia"/>
          <w:rtl/>
        </w:rPr>
        <w:t>قائمة</w:t>
      </w:r>
      <w:r w:rsidRPr="009901E0">
        <w:rPr>
          <w:rtl/>
        </w:rPr>
        <w:t xml:space="preserve"> </w:t>
      </w:r>
      <w:r w:rsidRPr="009901E0">
        <w:rPr>
          <w:rFonts w:hint="eastAsia"/>
          <w:rtl/>
        </w:rPr>
        <w:t>شاملة</w:t>
      </w:r>
      <w:r w:rsidRPr="009901E0">
        <w:rPr>
          <w:rtl/>
        </w:rPr>
        <w:t xml:space="preserve"> </w:t>
      </w:r>
      <w:r w:rsidRPr="009901E0">
        <w:rPr>
          <w:rFonts w:hint="eastAsia"/>
          <w:rtl/>
        </w:rPr>
        <w:t>بهذه</w:t>
      </w:r>
      <w:r w:rsidRPr="009901E0">
        <w:rPr>
          <w:rtl/>
        </w:rPr>
        <w:t xml:space="preserve"> </w:t>
      </w:r>
      <w:r w:rsidRPr="009901E0">
        <w:rPr>
          <w:rFonts w:hint="eastAsia"/>
          <w:rtl/>
        </w:rPr>
        <w:t>المسؤوليات</w:t>
      </w:r>
      <w:r w:rsidRPr="009901E0">
        <w:rPr>
          <w:rtl/>
        </w:rPr>
        <w:t>.</w:t>
      </w:r>
    </w:p>
    <w:p w14:paraId="4CA33813" w14:textId="77777777" w:rsidR="00A64859" w:rsidRPr="009901E0" w:rsidRDefault="00A64859" w:rsidP="00A64859">
      <w:pPr>
        <w:rPr>
          <w:rtl/>
        </w:rPr>
      </w:pPr>
      <w:r w:rsidRPr="009901E0">
        <w:rPr>
          <w:rStyle w:val="Left-to-Rightbold"/>
        </w:rPr>
        <w:t>2.B</w:t>
      </w:r>
      <w:r w:rsidRPr="009901E0">
        <w:rPr>
          <w:rtl/>
        </w:rPr>
        <w:tab/>
      </w:r>
      <w:r w:rsidRPr="009901E0">
        <w:rPr>
          <w:rFonts w:hint="eastAsia"/>
          <w:rtl/>
        </w:rPr>
        <w:t>يقوم</w:t>
      </w:r>
      <w:r w:rsidRPr="009901E0">
        <w:rPr>
          <w:rtl/>
        </w:rPr>
        <w:t xml:space="preserve"> </w:t>
      </w: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Fonts w:hint="cs"/>
          <w:rtl/>
        </w:rPr>
        <w:t xml:space="preserve"> </w:t>
      </w:r>
      <w:r w:rsidRPr="009901E0">
        <w:t>(TSAG)</w:t>
      </w:r>
      <w:r w:rsidRPr="009901E0">
        <w:rPr>
          <w:rFonts w:hint="eastAsia"/>
          <w:rtl/>
        </w:rPr>
        <w:t>،</w:t>
      </w:r>
      <w:r w:rsidRPr="009901E0">
        <w:rPr>
          <w:rtl/>
        </w:rPr>
        <w:t xml:space="preserve"> </w:t>
      </w:r>
      <w:r w:rsidRPr="009901E0">
        <w:rPr>
          <w:rFonts w:hint="eastAsia"/>
          <w:rtl/>
        </w:rPr>
        <w:t>عند</w:t>
      </w:r>
      <w:r w:rsidRPr="009901E0">
        <w:rPr>
          <w:rtl/>
        </w:rPr>
        <w:t xml:space="preserve"> </w:t>
      </w:r>
      <w:r w:rsidRPr="009901E0">
        <w:rPr>
          <w:rFonts w:hint="eastAsia"/>
          <w:rtl/>
        </w:rPr>
        <w:t>اللزوم،</w:t>
      </w:r>
      <w:r w:rsidRPr="009901E0">
        <w:rPr>
          <w:rtl/>
        </w:rPr>
        <w:t xml:space="preserve"> </w:t>
      </w:r>
      <w:r w:rsidRPr="009901E0">
        <w:rPr>
          <w:rFonts w:hint="eastAsia"/>
          <w:rtl/>
        </w:rPr>
        <w:t>باستعراض</w:t>
      </w:r>
      <w:r w:rsidRPr="009901E0">
        <w:rPr>
          <w:rtl/>
        </w:rPr>
        <w:t xml:space="preserve"> </w:t>
      </w:r>
      <w:r w:rsidRPr="009901E0">
        <w:rPr>
          <w:rFonts w:hint="eastAsia"/>
          <w:rtl/>
        </w:rPr>
        <w:t>هذا</w:t>
      </w:r>
      <w:r w:rsidRPr="009901E0">
        <w:rPr>
          <w:rtl/>
        </w:rPr>
        <w:t xml:space="preserve"> </w:t>
      </w:r>
      <w:r w:rsidRPr="009901E0">
        <w:rPr>
          <w:rFonts w:hint="eastAsia"/>
          <w:rtl/>
        </w:rPr>
        <w:t>الملحق</w:t>
      </w:r>
      <w:r w:rsidRPr="009901E0">
        <w:rPr>
          <w:rtl/>
        </w:rPr>
        <w:t xml:space="preserve"> </w:t>
      </w:r>
      <w:r w:rsidRPr="009901E0">
        <w:rPr>
          <w:rFonts w:hint="eastAsia"/>
          <w:rtl/>
        </w:rPr>
        <w:t>لتسهيل</w:t>
      </w:r>
      <w:r w:rsidRPr="009901E0">
        <w:rPr>
          <w:rtl/>
        </w:rPr>
        <w:t xml:space="preserve"> </w:t>
      </w:r>
      <w:r w:rsidRPr="009901E0">
        <w:rPr>
          <w:rFonts w:hint="eastAsia"/>
          <w:rtl/>
        </w:rPr>
        <w:t>التفاعل</w:t>
      </w:r>
      <w:r w:rsidRPr="009901E0">
        <w:rPr>
          <w:rtl/>
        </w:rPr>
        <w:t xml:space="preserve"> </w:t>
      </w:r>
      <w:r w:rsidRPr="009901E0">
        <w:rPr>
          <w:rFonts w:hint="eastAsia"/>
          <w:rtl/>
        </w:rPr>
        <w:t>فيما</w:t>
      </w:r>
      <w:r w:rsidRPr="009901E0">
        <w:rPr>
          <w:rtl/>
        </w:rPr>
        <w:t xml:space="preserve"> </w:t>
      </w:r>
      <w:r w:rsidRPr="009901E0">
        <w:rPr>
          <w:rFonts w:hint="eastAsia"/>
          <w:rtl/>
        </w:rPr>
        <w:t>بين</w:t>
      </w:r>
      <w:r w:rsidRPr="009901E0">
        <w:rPr>
          <w:rtl/>
        </w:rPr>
        <w:t xml:space="preserve"> </w:t>
      </w:r>
      <w:r w:rsidRPr="009901E0">
        <w:rPr>
          <w:rFonts w:hint="eastAsia"/>
          <w:rtl/>
        </w:rPr>
        <w:t>لجان</w:t>
      </w:r>
      <w:r w:rsidRPr="009901E0">
        <w:rPr>
          <w:rtl/>
        </w:rPr>
        <w:t xml:space="preserve"> </w:t>
      </w:r>
      <w:r w:rsidRPr="009901E0">
        <w:rPr>
          <w:rFonts w:hint="eastAsia"/>
          <w:rtl/>
        </w:rPr>
        <w:t>الدراسات</w:t>
      </w:r>
      <w:r w:rsidRPr="009901E0">
        <w:rPr>
          <w:rtl/>
        </w:rPr>
        <w:t xml:space="preserve"> </w:t>
      </w:r>
      <w:r w:rsidRPr="009901E0">
        <w:rPr>
          <w:rFonts w:hint="eastAsia"/>
          <w:rtl/>
        </w:rPr>
        <w:t>والتقليل</w:t>
      </w:r>
      <w:r w:rsidRPr="009901E0">
        <w:rPr>
          <w:rtl/>
        </w:rPr>
        <w:t xml:space="preserve"> </w:t>
      </w:r>
      <w:r w:rsidRPr="009901E0">
        <w:rPr>
          <w:rFonts w:hint="eastAsia"/>
          <w:rtl/>
        </w:rPr>
        <w:t>من</w:t>
      </w:r>
      <w:r w:rsidRPr="009901E0">
        <w:rPr>
          <w:rtl/>
        </w:rPr>
        <w:t xml:space="preserve"> </w:t>
      </w:r>
      <w:r w:rsidRPr="009901E0">
        <w:rPr>
          <w:rFonts w:hint="eastAsia"/>
          <w:rtl/>
        </w:rPr>
        <w:t>الازدواجية</w:t>
      </w:r>
      <w:r w:rsidRPr="009901E0">
        <w:rPr>
          <w:rtl/>
        </w:rPr>
        <w:t xml:space="preserve"> في </w:t>
      </w:r>
      <w:r w:rsidRPr="009901E0">
        <w:rPr>
          <w:rFonts w:hint="eastAsia"/>
          <w:rtl/>
        </w:rPr>
        <w:t>الجهود</w:t>
      </w:r>
      <w:r w:rsidRPr="009901E0">
        <w:rPr>
          <w:rtl/>
        </w:rPr>
        <w:t xml:space="preserve"> </w:t>
      </w:r>
      <w:r w:rsidRPr="009901E0">
        <w:rPr>
          <w:rFonts w:hint="eastAsia"/>
          <w:rtl/>
        </w:rPr>
        <w:t>وتنسيق</w:t>
      </w:r>
      <w:r w:rsidRPr="009901E0">
        <w:rPr>
          <w:rtl/>
        </w:rPr>
        <w:t xml:space="preserve"> </w:t>
      </w:r>
      <w:r w:rsidRPr="009901E0">
        <w:rPr>
          <w:rFonts w:hint="eastAsia"/>
          <w:rtl/>
        </w:rPr>
        <w:t>برنامج</w:t>
      </w:r>
      <w:r w:rsidRPr="009901E0">
        <w:rPr>
          <w:rtl/>
        </w:rPr>
        <w:t xml:space="preserve"> </w:t>
      </w:r>
      <w:r w:rsidRPr="009901E0">
        <w:rPr>
          <w:rFonts w:hint="eastAsia"/>
          <w:rtl/>
        </w:rPr>
        <w:t>العمل</w:t>
      </w:r>
      <w:r w:rsidRPr="009901E0">
        <w:rPr>
          <w:rtl/>
        </w:rPr>
        <w:t xml:space="preserve"> </w:t>
      </w:r>
      <w:r w:rsidRPr="009901E0">
        <w:rPr>
          <w:rFonts w:hint="eastAsia"/>
          <w:rtl/>
        </w:rPr>
        <w:t>العام</w:t>
      </w:r>
      <w:r w:rsidRPr="009901E0">
        <w:rPr>
          <w:rtl/>
        </w:rPr>
        <w:t xml:space="preserve"> </w:t>
      </w:r>
      <w:r w:rsidRPr="009901E0">
        <w:rPr>
          <w:rFonts w:hint="eastAsia"/>
          <w:rtl/>
        </w:rPr>
        <w:t>لقطاع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w:t>
      </w:r>
    </w:p>
    <w:p w14:paraId="2CAB01C0"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2</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376EFC37" w14:textId="77777777" w:rsidR="00A64859" w:rsidRPr="009901E0" w:rsidRDefault="00A64859" w:rsidP="00A64859">
      <w:pPr>
        <w:rPr>
          <w:rtl/>
        </w:rPr>
      </w:pPr>
      <w:r w:rsidRPr="009901E0">
        <w:rPr>
          <w:rFonts w:hint="eastAsia"/>
          <w:rtl/>
        </w:rPr>
        <w:t>لجنة</w:t>
      </w:r>
      <w:r w:rsidRPr="009901E0">
        <w:rPr>
          <w:rtl/>
        </w:rPr>
        <w:t xml:space="preserve"> الدراسات </w:t>
      </w:r>
      <w:r w:rsidRPr="009901E0">
        <w:t>2</w:t>
      </w:r>
      <w:r w:rsidRPr="009901E0">
        <w:rPr>
          <w:rtl/>
        </w:rPr>
        <w:t xml:space="preserve"> بقطاع تقييس الاتصالات هي لجنة الدراسات الرئيسية المعنية</w:t>
      </w:r>
      <w:r w:rsidRPr="009901E0">
        <w:rPr>
          <w:color w:val="000000"/>
          <w:rtl/>
        </w:rPr>
        <w:t xml:space="preserve"> </w:t>
      </w:r>
      <w:r w:rsidRPr="009901E0">
        <w:rPr>
          <w:rFonts w:hint="cs"/>
          <w:rtl/>
        </w:rPr>
        <w:t>بالجوانب التشغيلية للاتصالات/تكنولوجيا المعلومات والاتصالات بما في ذلك الترقيم</w:t>
      </w:r>
      <w:r w:rsidRPr="009901E0">
        <w:rPr>
          <w:rtl/>
        </w:rPr>
        <w:t xml:space="preserve"> والتسمية والعنونة وتحديد الهوية</w:t>
      </w:r>
      <w:r w:rsidRPr="009901E0">
        <w:rPr>
          <w:rFonts w:hint="cs"/>
          <w:rtl/>
        </w:rPr>
        <w:t> </w:t>
      </w:r>
      <w:r w:rsidRPr="009901E0">
        <w:t>(NNAI)</w:t>
      </w:r>
      <w:r w:rsidRPr="009901E0">
        <w:rPr>
          <w:rFonts w:hint="cs"/>
          <w:rtl/>
        </w:rPr>
        <w:t xml:space="preserve"> وتقديم الخدمات وإدارة الشبكات والعمل البيني والإغاثة في حالات الكوارث (انظر الملحق </w:t>
      </w:r>
      <w:r w:rsidRPr="009901E0">
        <w:t>A</w:t>
      </w:r>
      <w:r w:rsidRPr="009901E0">
        <w:rPr>
          <w:rFonts w:hint="cs"/>
          <w:rtl/>
        </w:rPr>
        <w:t>). وستظل لجنة الدراسات</w:t>
      </w:r>
      <w:r w:rsidRPr="009901E0">
        <w:rPr>
          <w:rFonts w:hint="eastAsia"/>
          <w:rtl/>
        </w:rPr>
        <w:t> </w:t>
      </w:r>
      <w:r w:rsidRPr="009901E0">
        <w:rPr>
          <w:rFonts w:hint="cs"/>
          <w:rtl/>
        </w:rPr>
        <w:t>2 بقطاع</w:t>
      </w:r>
      <w:r w:rsidRPr="009901E0">
        <w:rPr>
          <w:rtl/>
        </w:rPr>
        <w:t xml:space="preserve"> تقييس الاتصالات</w:t>
      </w:r>
      <w:r w:rsidRPr="009901E0">
        <w:rPr>
          <w:rFonts w:hint="cs"/>
          <w:rtl/>
        </w:rPr>
        <w:t xml:space="preserve"> مسؤولة </w:t>
      </w:r>
      <w:r w:rsidRPr="009901E0">
        <w:rPr>
          <w:rtl/>
        </w:rPr>
        <w:t>عن وضع مبادئ الخدمة ومتطلبات التشغيل، بما</w:t>
      </w:r>
      <w:r w:rsidRPr="009901E0">
        <w:rPr>
          <w:rFonts w:hint="cs"/>
          <w:rtl/>
        </w:rPr>
        <w:t> </w:t>
      </w:r>
      <w:r w:rsidRPr="009901E0">
        <w:rPr>
          <w:rtl/>
        </w:rPr>
        <w:t xml:space="preserve">في ذلك </w:t>
      </w:r>
      <w:r w:rsidRPr="009901E0">
        <w:rPr>
          <w:rFonts w:hint="cs"/>
          <w:rtl/>
        </w:rPr>
        <w:t xml:space="preserve">جوانب الموارد </w:t>
      </w:r>
      <w:r w:rsidRPr="009901E0">
        <w:t>NNAI</w:t>
      </w:r>
      <w:r w:rsidRPr="009901E0">
        <w:rPr>
          <w:rFonts w:hint="cs"/>
          <w:rtl/>
          <w:lang w:bidi="ar-EG"/>
        </w:rPr>
        <w:t>،</w:t>
      </w:r>
      <w:r w:rsidRPr="009901E0">
        <w:rPr>
          <w:rFonts w:hint="cs"/>
          <w:rtl/>
        </w:rPr>
        <w:t xml:space="preserve"> فيما يتعلق بمعماريات الاتصالات/تكنولوجيا المعلومات والاتصالات وقدراتها وتطبيقاتها وشبكاتها وخدماتها الحالية والآخذة في التطور. ويشمل </w:t>
      </w:r>
      <w:r w:rsidRPr="009901E0">
        <w:rPr>
          <w:rtl/>
        </w:rPr>
        <w:t xml:space="preserve">ذلك استعراض نواتج لجان دراسات قطاع تقييس الاتصالات الأخرى التي </w:t>
      </w:r>
      <w:r w:rsidRPr="009901E0">
        <w:rPr>
          <w:rFonts w:hint="cs"/>
          <w:rtl/>
        </w:rPr>
        <w:t>تقع</w:t>
      </w:r>
      <w:r w:rsidRPr="009901E0">
        <w:rPr>
          <w:rtl/>
        </w:rPr>
        <w:t xml:space="preserve"> فيها هذه النواتج </w:t>
      </w:r>
      <w:r w:rsidRPr="009901E0">
        <w:rPr>
          <w:rFonts w:hint="cs"/>
          <w:rtl/>
        </w:rPr>
        <w:t>تحت</w:t>
      </w:r>
      <w:r w:rsidRPr="009901E0">
        <w:rPr>
          <w:rtl/>
        </w:rPr>
        <w:t xml:space="preserve"> مسؤولية لجنة الدراسات 2 </w:t>
      </w:r>
      <w:r w:rsidRPr="009901E0">
        <w:rPr>
          <w:rFonts w:hint="cs"/>
          <w:rtl/>
        </w:rPr>
        <w:t>ب</w:t>
      </w:r>
      <w:r w:rsidRPr="009901E0">
        <w:rPr>
          <w:rtl/>
        </w:rPr>
        <w:t xml:space="preserve">قطاع تقييس الاتصالات، أو تؤثر على مسؤوليات لجنة الدراسات 2 </w:t>
      </w:r>
      <w:r w:rsidRPr="009901E0">
        <w:rPr>
          <w:rFonts w:hint="cs"/>
          <w:rtl/>
        </w:rPr>
        <w:t>ب</w:t>
      </w:r>
      <w:r w:rsidRPr="009901E0">
        <w:rPr>
          <w:rtl/>
        </w:rPr>
        <w:t xml:space="preserve">قطاع تقييس الاتصالات، </w:t>
      </w:r>
      <w:r w:rsidRPr="009901E0">
        <w:rPr>
          <w:rFonts w:hint="cs"/>
          <w:rtl/>
        </w:rPr>
        <w:t>المحددة</w:t>
      </w:r>
      <w:r w:rsidRPr="009901E0">
        <w:rPr>
          <w:rtl/>
        </w:rPr>
        <w:t xml:space="preserve"> في الجزء 2 من</w:t>
      </w:r>
      <w:r w:rsidRPr="009901E0">
        <w:rPr>
          <w:rFonts w:hint="cs"/>
          <w:rtl/>
        </w:rPr>
        <w:t xml:space="preserve"> الملحق </w:t>
      </w:r>
      <w:r w:rsidRPr="009901E0">
        <w:t>A</w:t>
      </w:r>
      <w:r w:rsidRPr="009901E0">
        <w:rPr>
          <w:rtl/>
        </w:rPr>
        <w:t xml:space="preserve"> </w:t>
      </w:r>
      <w:r w:rsidRPr="009901E0">
        <w:rPr>
          <w:rFonts w:hint="cs"/>
          <w:rtl/>
        </w:rPr>
        <w:t>بهذا القرار (المراجَع في نيودلهي، 2024) للجمعية العالمية لتقييس الاتصالات</w:t>
      </w:r>
      <w:r w:rsidRPr="009901E0">
        <w:rPr>
          <w:rtl/>
        </w:rPr>
        <w:t>.</w:t>
      </w:r>
    </w:p>
    <w:p w14:paraId="37CE9F2D" w14:textId="77777777" w:rsidR="00A64859" w:rsidRPr="009901E0" w:rsidRDefault="00A64859" w:rsidP="00A64859">
      <w:pPr>
        <w:rPr>
          <w:rtl/>
        </w:rPr>
      </w:pPr>
      <w:r w:rsidRPr="009901E0">
        <w:rPr>
          <w:rFonts w:hint="cs"/>
          <w:spacing w:val="-4"/>
          <w:rtl/>
        </w:rPr>
        <w:t xml:space="preserve">ولجنة الدراسات </w:t>
      </w:r>
      <w:r w:rsidRPr="009901E0">
        <w:rPr>
          <w:spacing w:val="-4"/>
          <w:lang w:val="en-GB"/>
        </w:rPr>
        <w:t>2</w:t>
      </w:r>
      <w:r w:rsidRPr="009901E0">
        <w:rPr>
          <w:rFonts w:hint="cs"/>
          <w:spacing w:val="-4"/>
          <w:rtl/>
        </w:rPr>
        <w:t xml:space="preserve"> بقطاع</w:t>
      </w:r>
      <w:r w:rsidRPr="009901E0">
        <w:rPr>
          <w:spacing w:val="-4"/>
          <w:rtl/>
        </w:rPr>
        <w:t xml:space="preserve"> تقييس الاتصالات </w:t>
      </w:r>
      <w:r w:rsidRPr="009901E0">
        <w:rPr>
          <w:rFonts w:hint="cs"/>
          <w:spacing w:val="-4"/>
          <w:rtl/>
        </w:rPr>
        <w:t xml:space="preserve">مسؤولة عن دراسة ووضع </w:t>
      </w:r>
      <w:r w:rsidRPr="009901E0">
        <w:rPr>
          <w:rFonts w:hint="cs"/>
          <w:rtl/>
        </w:rPr>
        <w:t>ما يلي والتوصية به:</w:t>
      </w:r>
    </w:p>
    <w:p w14:paraId="0CBD48FC"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المبادئ العامة للترقيم والتسمية والعنونة وتحديد الهوية؛</w:t>
      </w:r>
    </w:p>
    <w:p w14:paraId="54A59189"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التسيير فيما يتعلق بجميع أنواع معماريات الاتصالات/تكنولوجيا المعلومات والاتصالات وقدراتها وتطبيقاتها وخدماتها المستقبلية والجديدة. ويشمل ذلك الجوانب التشغيلية المتصلة بالتسيير من طرف إلى طرف لجميع أنواع الشبكات الحالية والمستقبلية؛</w:t>
      </w:r>
    </w:p>
    <w:p w14:paraId="6ECD1221"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المبادئ العامة والجوانب التشغيلية المتصلة بالتشغيل البيني وإمكانية نقل الأرقام وتغيير شركة التشغيل؛</w:t>
      </w:r>
    </w:p>
    <w:p w14:paraId="4C3D6244"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 xml:space="preserve">الخدمات والقدرات </w:t>
      </w:r>
      <w:r w:rsidR="00A64859" w:rsidRPr="009901E0">
        <w:rPr>
          <w:rtl/>
        </w:rPr>
        <w:t>من وجهة نظر المستعملين من أجل تسهيل التوصيل البيني والتشغيل البيني على المستوى العالمي والعمل، كلما أمكن ذلك عملياً، على ضمان التوافق مع لوائح الاتصالات الدولية والاتفاقات الدولية الحكومية المتصلة</w:t>
      </w:r>
      <w:r w:rsidR="00A64859" w:rsidRPr="009901E0">
        <w:rPr>
          <w:rFonts w:hint="eastAsia"/>
          <w:rtl/>
        </w:rPr>
        <w:t> بها</w:t>
      </w:r>
      <w:r w:rsidR="00A64859" w:rsidRPr="009901E0">
        <w:rPr>
          <w:rFonts w:hint="cs"/>
          <w:rtl/>
        </w:rPr>
        <w:t>، مع مراعاة السيادة الوطنية على النحو الواجب؛</w:t>
      </w:r>
    </w:p>
    <w:p w14:paraId="69EFA24B"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rPr>
        <w:t>وضع متطلبات لجهات التسجيل ووكالات التشغيل (المشغلين) التي تحتفظ بقواعد بيانات موارد الترقيم والتسمية والعنونة وتحديد الهوية، والتنسيق مع جهات التسجيل الدولية ومشغلي قواعد البيانات هذه</w:t>
      </w:r>
      <w:r w:rsidR="00A64859" w:rsidRPr="009901E0">
        <w:rPr>
          <w:rFonts w:hint="cs"/>
          <w:rtl/>
          <w:lang w:bidi="ar-EG"/>
        </w:rPr>
        <w:t>؛</w:t>
      </w:r>
    </w:p>
    <w:p w14:paraId="2931FE0D" w14:textId="77777777" w:rsidR="002211DD" w:rsidRPr="009901E0" w:rsidRDefault="002211DD" w:rsidP="002211DD">
      <w:pPr>
        <w:rPr>
          <w:rtl/>
          <w:lang w:bidi="ar-EG"/>
        </w:rPr>
      </w:pPr>
      <w:r w:rsidRPr="009901E0">
        <w:rPr>
          <w:rtl/>
          <w:lang w:bidi="ar-EG"/>
        </w:rPr>
        <w:br w:type="page"/>
      </w:r>
    </w:p>
    <w:p w14:paraId="7DEBF44A" w14:textId="77777777" w:rsidR="00A64859" w:rsidRPr="009901E0" w:rsidRDefault="00390B06" w:rsidP="00ED7FDB">
      <w:pPr>
        <w:pStyle w:val="Bulletlist1"/>
        <w:rPr>
          <w:rtl/>
        </w:rPr>
      </w:pPr>
      <w:r w:rsidRPr="009901E0">
        <w:lastRenderedPageBreak/>
        <w:sym w:font="Symbol" w:char="F0B7"/>
      </w:r>
      <w:r w:rsidRPr="009901E0">
        <w:rPr>
          <w:rtl/>
        </w:rPr>
        <w:tab/>
      </w:r>
      <w:r w:rsidR="00A64859" w:rsidRPr="009901E0">
        <w:rPr>
          <w:rFonts w:hint="cs"/>
          <w:rtl/>
        </w:rPr>
        <w:t xml:space="preserve">الإجراءات </w:t>
      </w:r>
      <w:r w:rsidR="00A64859" w:rsidRPr="009901E0">
        <w:rPr>
          <w:rtl/>
        </w:rPr>
        <w:t>الواجب اتخاذها لضمان الأداء التشغيلي لجميع الشبكات (بما في ذلك إدارة</w:t>
      </w:r>
      <w:r w:rsidR="00A64859" w:rsidRPr="009901E0">
        <w:rPr>
          <w:rFonts w:hint="eastAsia"/>
          <w:rtl/>
        </w:rPr>
        <w:t> الشبكات</w:t>
      </w:r>
      <w:r w:rsidR="00A64859" w:rsidRPr="009901E0">
        <w:rPr>
          <w:rtl/>
        </w:rPr>
        <w:t xml:space="preserve">) من أجل تلبية متطلبات </w:t>
      </w:r>
      <w:r w:rsidR="00A64859" w:rsidRPr="009901E0">
        <w:rPr>
          <w:rFonts w:hint="eastAsia"/>
          <w:rtl/>
          <w:lang w:bidi="ar-EG"/>
        </w:rPr>
        <w:t>أداء</w:t>
      </w:r>
      <w:r w:rsidR="00A64859" w:rsidRPr="009901E0">
        <w:rPr>
          <w:rtl/>
          <w:lang w:bidi="ar-EG"/>
        </w:rPr>
        <w:t xml:space="preserve"> الشبكات </w:t>
      </w:r>
      <w:r w:rsidR="00A64859" w:rsidRPr="009901E0">
        <w:rPr>
          <w:rFonts w:hint="eastAsia"/>
          <w:rtl/>
        </w:rPr>
        <w:t>أثناء</w:t>
      </w:r>
      <w:r w:rsidR="00A64859" w:rsidRPr="009901E0">
        <w:rPr>
          <w:rtl/>
        </w:rPr>
        <w:t xml:space="preserve"> </w:t>
      </w:r>
      <w:r w:rsidR="00A64859" w:rsidRPr="009901E0">
        <w:rPr>
          <w:rFonts w:hint="eastAsia"/>
          <w:rtl/>
        </w:rPr>
        <w:t>الخدمة</w:t>
      </w:r>
      <w:r w:rsidR="00A64859" w:rsidRPr="009901E0">
        <w:rPr>
          <w:rtl/>
        </w:rPr>
        <w:t xml:space="preserve"> </w:t>
      </w:r>
      <w:r w:rsidR="00A64859" w:rsidRPr="009901E0">
        <w:rPr>
          <w:rFonts w:hint="eastAsia"/>
          <w:rtl/>
        </w:rPr>
        <w:t>وجودة</w:t>
      </w:r>
      <w:r w:rsidR="00A64859" w:rsidRPr="009901E0">
        <w:rPr>
          <w:rtl/>
        </w:rPr>
        <w:t xml:space="preserve"> </w:t>
      </w:r>
      <w:r w:rsidR="00A64859" w:rsidRPr="009901E0">
        <w:rPr>
          <w:rFonts w:hint="eastAsia"/>
          <w:rtl/>
        </w:rPr>
        <w:t>الخدمة</w:t>
      </w:r>
      <w:r w:rsidR="00A64859" w:rsidRPr="009901E0">
        <w:rPr>
          <w:rFonts w:hint="cs"/>
          <w:rtl/>
        </w:rPr>
        <w:t>؛</w:t>
      </w:r>
    </w:p>
    <w:p w14:paraId="6007A43B"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تحد</w:t>
      </w:r>
      <w:r w:rsidR="00A64859" w:rsidRPr="009901E0">
        <w:rPr>
          <w:rFonts w:hint="cs"/>
          <w:rtl/>
        </w:rPr>
        <w:t>ي</w:t>
      </w:r>
      <w:r w:rsidR="00A64859" w:rsidRPr="009901E0">
        <w:rPr>
          <w:rtl/>
        </w:rPr>
        <w:t xml:space="preserve">د متطلبات </w:t>
      </w:r>
      <w:r w:rsidR="00A64859" w:rsidRPr="009901E0">
        <w:rPr>
          <w:rFonts w:hint="cs"/>
          <w:rtl/>
        </w:rPr>
        <w:t>مقدمي</w:t>
      </w:r>
      <w:r w:rsidR="00A64859" w:rsidRPr="009901E0">
        <w:rPr>
          <w:rtl/>
        </w:rPr>
        <w:t xml:space="preserve"> الخدمات ومشغلي الشبكات و</w:t>
      </w:r>
      <w:r w:rsidR="00A64859" w:rsidRPr="009901E0">
        <w:rPr>
          <w:rFonts w:hint="cs"/>
          <w:rtl/>
        </w:rPr>
        <w:t>ال</w:t>
      </w:r>
      <w:r w:rsidR="00A64859" w:rsidRPr="009901E0">
        <w:rPr>
          <w:rtl/>
        </w:rPr>
        <w:t>أولويات</w:t>
      </w:r>
      <w:r w:rsidR="00A64859" w:rsidRPr="009901E0">
        <w:rPr>
          <w:rFonts w:hint="cs"/>
          <w:rtl/>
        </w:rPr>
        <w:t xml:space="preserve"> فيما يتعلق</w:t>
      </w:r>
      <w:r w:rsidR="00A64859" w:rsidRPr="009901E0">
        <w:rPr>
          <w:rtl/>
        </w:rPr>
        <w:t xml:space="preserve"> </w:t>
      </w:r>
      <w:r w:rsidR="00A64859" w:rsidRPr="009901E0">
        <w:rPr>
          <w:rFonts w:hint="cs"/>
          <w:rtl/>
        </w:rPr>
        <w:t>بال</w:t>
      </w:r>
      <w:r w:rsidR="00A64859" w:rsidRPr="009901E0">
        <w:rPr>
          <w:rtl/>
        </w:rPr>
        <w:t xml:space="preserve">سطوح </w:t>
      </w:r>
      <w:r w:rsidR="00A64859" w:rsidRPr="009901E0">
        <w:rPr>
          <w:rFonts w:hint="cs"/>
          <w:rtl/>
        </w:rPr>
        <w:t>ال</w:t>
      </w:r>
      <w:r w:rsidR="00A64859" w:rsidRPr="009901E0">
        <w:rPr>
          <w:rtl/>
        </w:rPr>
        <w:t>بينية لحالات الخلل والتشكيل والمحاسبة والأداء وإدارة الأمن</w:t>
      </w:r>
      <w:r w:rsidR="00A64859" w:rsidRPr="009901E0">
        <w:rPr>
          <w:rFonts w:hint="eastAsia"/>
          <w:rtl/>
        </w:rPr>
        <w:t> </w:t>
      </w:r>
      <w:r w:rsidR="00A64859" w:rsidRPr="009901E0">
        <w:t>(FCAPS)</w:t>
      </w:r>
      <w:r w:rsidR="00A64859" w:rsidRPr="009901E0">
        <w:rPr>
          <w:rtl/>
        </w:rPr>
        <w:t xml:space="preserve"> بين عناصر الشبكة وأنظمة الإدارة</w:t>
      </w:r>
      <w:r w:rsidR="00A64859" w:rsidRPr="009901E0">
        <w:rPr>
          <w:rFonts w:hint="cs"/>
          <w:rtl/>
        </w:rPr>
        <w:t>؛</w:t>
      </w:r>
      <w:r w:rsidR="00A64859" w:rsidRPr="009901E0">
        <w:rPr>
          <w:rtl/>
        </w:rPr>
        <w:t xml:space="preserve"> وفيما</w:t>
      </w:r>
      <w:r w:rsidR="00A64859" w:rsidRPr="009901E0">
        <w:rPr>
          <w:rFonts w:hint="eastAsia"/>
          <w:rtl/>
        </w:rPr>
        <w:t> </w:t>
      </w:r>
      <w:r w:rsidR="00A64859" w:rsidRPr="009901E0">
        <w:rPr>
          <w:rtl/>
        </w:rPr>
        <w:t>بين أنظمة الإدارة</w:t>
      </w:r>
      <w:r w:rsidR="00A64859" w:rsidRPr="009901E0">
        <w:rPr>
          <w:rFonts w:hint="cs"/>
          <w:rtl/>
        </w:rPr>
        <w:t xml:space="preserve"> و</w:t>
      </w:r>
      <w:r w:rsidR="00A64859" w:rsidRPr="009901E0">
        <w:rPr>
          <w:rtl/>
        </w:rPr>
        <w:t>السطوح البينية للإرسال بين عناصر الشبكة</w:t>
      </w:r>
      <w:r w:rsidR="00A64859" w:rsidRPr="009901E0">
        <w:rPr>
          <w:rFonts w:hint="cs"/>
          <w:rtl/>
        </w:rPr>
        <w:t>؛</w:t>
      </w:r>
    </w:p>
    <w:p w14:paraId="20345443"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 xml:space="preserve">أولويات إدارة </w:t>
      </w:r>
      <w:r w:rsidR="00A64859" w:rsidRPr="009901E0">
        <w:rPr>
          <w:rFonts w:hint="cs"/>
          <w:rtl/>
        </w:rPr>
        <w:t xml:space="preserve">شبكات </w:t>
      </w:r>
      <w:r w:rsidR="00A64859" w:rsidRPr="009901E0">
        <w:rPr>
          <w:rtl/>
        </w:rPr>
        <w:t>الاتصالات</w:t>
      </w:r>
      <w:r w:rsidR="00A64859" w:rsidRPr="009901E0">
        <w:rPr>
          <w:rFonts w:hint="cs"/>
          <w:rtl/>
        </w:rPr>
        <w:t>/تكنولوجيا المعلومات والاتصالات بما في ذلك</w:t>
      </w:r>
      <w:r w:rsidR="00A64859" w:rsidRPr="009901E0">
        <w:rPr>
          <w:rtl/>
        </w:rPr>
        <w:t xml:space="preserve"> إطار </w:t>
      </w:r>
      <w:r w:rsidR="00A64859" w:rsidRPr="009901E0">
        <w:rPr>
          <w:rFonts w:hint="cs"/>
          <w:rtl/>
        </w:rPr>
        <w:t xml:space="preserve">الإدارة </w:t>
      </w:r>
      <w:r w:rsidR="00A64859" w:rsidRPr="009901E0">
        <w:rPr>
          <w:rtl/>
        </w:rPr>
        <w:t xml:space="preserve">القائم حالياً على </w:t>
      </w:r>
      <w:r w:rsidR="00A64859" w:rsidRPr="009901E0">
        <w:rPr>
          <w:rFonts w:hint="cs"/>
          <w:rtl/>
        </w:rPr>
        <w:t xml:space="preserve">مفاهيم </w:t>
      </w:r>
      <w:r w:rsidR="00A64859" w:rsidRPr="009901E0">
        <w:rPr>
          <w:rtl/>
        </w:rPr>
        <w:t>شبكة إدارة الاتصالات</w:t>
      </w:r>
      <w:r w:rsidR="00A64859" w:rsidRPr="009901E0">
        <w:rPr>
          <w:rFonts w:hint="cs"/>
          <w:rtl/>
        </w:rPr>
        <w:t> </w:t>
      </w:r>
      <w:r w:rsidR="00A64859" w:rsidRPr="009901E0">
        <w:t>(TMN)</w:t>
      </w:r>
      <w:r w:rsidR="00A64859" w:rsidRPr="009901E0">
        <w:rPr>
          <w:rFonts w:hint="eastAsia"/>
          <w:rtl/>
        </w:rPr>
        <w:t> </w:t>
      </w:r>
      <w:r w:rsidR="00A64859" w:rsidRPr="009901E0">
        <w:rPr>
          <w:rFonts w:hint="cs"/>
          <w:rtl/>
        </w:rPr>
        <w:t>و</w:t>
      </w:r>
      <w:r w:rsidR="00A64859" w:rsidRPr="009901E0">
        <w:rPr>
          <w:rtl/>
        </w:rPr>
        <w:t>شبكات الجيل التالي</w:t>
      </w:r>
      <w:r w:rsidR="00A64859" w:rsidRPr="009901E0">
        <w:rPr>
          <w:rFonts w:hint="cs"/>
          <w:rtl/>
        </w:rPr>
        <w:t> </w:t>
      </w:r>
      <w:r w:rsidR="00A64859" w:rsidRPr="009901E0">
        <w:t>(NGN)</w:t>
      </w:r>
      <w:r w:rsidR="00A64859" w:rsidRPr="009901E0">
        <w:rPr>
          <w:rFonts w:hint="cs"/>
          <w:rtl/>
        </w:rPr>
        <w:t xml:space="preserve"> و</w:t>
      </w:r>
      <w:r w:rsidR="00A64859" w:rsidRPr="009901E0">
        <w:rPr>
          <w:rtl/>
        </w:rPr>
        <w:t>التوصيل الشبكي المعرَّف بالبرمجيات</w:t>
      </w:r>
      <w:r w:rsidR="00A64859" w:rsidRPr="009901E0">
        <w:rPr>
          <w:rFonts w:hint="cs"/>
          <w:rtl/>
        </w:rPr>
        <w:t> </w:t>
      </w:r>
      <w:r w:rsidR="00A64859" w:rsidRPr="009901E0">
        <w:t>(SDN)</w:t>
      </w:r>
      <w:r w:rsidR="00A64859" w:rsidRPr="009901E0">
        <w:rPr>
          <w:rtl/>
        </w:rPr>
        <w:t xml:space="preserve"> </w:t>
      </w:r>
      <w:r w:rsidR="00A64859" w:rsidRPr="009901E0">
        <w:rPr>
          <w:rFonts w:hint="cs"/>
          <w:rtl/>
        </w:rPr>
        <w:t xml:space="preserve">والتمثيل الافتراضي لوظائف الشبكة </w:t>
      </w:r>
      <w:r w:rsidR="00A64859" w:rsidRPr="009901E0">
        <w:t>(NFV)</w:t>
      </w:r>
      <w:r w:rsidR="00A64859" w:rsidRPr="009901E0">
        <w:rPr>
          <w:rFonts w:hint="cs"/>
          <w:rtl/>
        </w:rPr>
        <w:t xml:space="preserve"> والاتصالات المتنقلة الدولية</w:t>
      </w:r>
      <w:r w:rsidR="00A64859" w:rsidRPr="009901E0">
        <w:rPr>
          <w:rtl/>
        </w:rPr>
        <w:noBreakHyphen/>
      </w:r>
      <w:r w:rsidR="00A64859" w:rsidRPr="009901E0">
        <w:rPr>
          <w:rFonts w:hint="cs"/>
          <w:rtl/>
        </w:rPr>
        <w:t>2020 وما بعدها، وتعالج إدارة شبكات الجيل التالي؛</w:t>
      </w:r>
    </w:p>
    <w:p w14:paraId="1291463D"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 xml:space="preserve">أولويات الجوانب التشغيلية لمعماريات الاتصالات/تكنولوجيا المعلومات والاتصالات وقدراتها وتطبيقاتها وخدماتها الجديدة والناشئة، بما في ذلك الحوسبة السحابية وتكنولوجيا سجل الحسابات الموزَّع </w:t>
      </w:r>
      <w:r w:rsidR="00A64859" w:rsidRPr="009901E0">
        <w:t>(DLT)</w:t>
      </w:r>
      <w:r w:rsidR="00A64859" w:rsidRPr="009901E0">
        <w:rPr>
          <w:rFonts w:hint="cs"/>
          <w:rtl/>
        </w:rPr>
        <w:t>؛</w:t>
      </w:r>
    </w:p>
    <w:p w14:paraId="6A4058F7"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حلول السطوح البينية</w:t>
      </w:r>
      <w:r w:rsidR="00A64859" w:rsidRPr="009901E0">
        <w:rPr>
          <w:rFonts w:hint="eastAsia"/>
          <w:rtl/>
        </w:rPr>
        <w:t> </w:t>
      </w:r>
      <w:r w:rsidR="00A64859" w:rsidRPr="009901E0">
        <w:t>FCAPS</w:t>
      </w:r>
      <w:r w:rsidR="00A64859" w:rsidRPr="009901E0">
        <w:rPr>
          <w:rtl/>
        </w:rPr>
        <w:t xml:space="preserve"> التي</w:t>
      </w:r>
      <w:r w:rsidR="00A64859" w:rsidRPr="009901E0">
        <w:rPr>
          <w:rFonts w:hint="cs"/>
          <w:rtl/>
        </w:rPr>
        <w:t xml:space="preserve"> تحدد</w:t>
      </w:r>
      <w:r w:rsidR="00A64859" w:rsidRPr="009901E0">
        <w:rPr>
          <w:rtl/>
        </w:rPr>
        <w:t xml:space="preserve"> تعاريف معلومات الإدارة القابلة لإعادة استعمالها بواسطة تقنيات محايدة من حيث البروتوكول، وتواصل نمذجة معلومات الإدارة فيما يتعلق بتكنولوجيات الاتصالات الرئيسية، مثل </w:t>
      </w:r>
      <w:r w:rsidR="00A64859" w:rsidRPr="009901E0">
        <w:rPr>
          <w:rFonts w:hint="eastAsia"/>
          <w:rtl/>
        </w:rPr>
        <w:t>الربط</w:t>
      </w:r>
      <w:r w:rsidR="00A64859" w:rsidRPr="009901E0">
        <w:rPr>
          <w:rtl/>
        </w:rPr>
        <w:t xml:space="preserve"> </w:t>
      </w:r>
      <w:r w:rsidR="00A64859" w:rsidRPr="009901E0">
        <w:rPr>
          <w:rFonts w:hint="eastAsia"/>
          <w:rtl/>
        </w:rPr>
        <w:t>الشبكي</w:t>
      </w:r>
      <w:r w:rsidR="00A64859" w:rsidRPr="009901E0">
        <w:rPr>
          <w:rtl/>
        </w:rPr>
        <w:t xml:space="preserve"> </w:t>
      </w:r>
      <w:r w:rsidR="00A64859" w:rsidRPr="009901E0">
        <w:rPr>
          <w:rFonts w:hint="eastAsia"/>
          <w:rtl/>
        </w:rPr>
        <w:t>البصري</w:t>
      </w:r>
      <w:r w:rsidR="00A64859" w:rsidRPr="009901E0">
        <w:rPr>
          <w:rtl/>
        </w:rPr>
        <w:t xml:space="preserve"> </w:t>
      </w:r>
      <w:r w:rsidR="00A64859" w:rsidRPr="009901E0">
        <w:rPr>
          <w:rFonts w:hint="eastAsia"/>
          <w:rtl/>
        </w:rPr>
        <w:t>والربط</w:t>
      </w:r>
      <w:r w:rsidR="00A64859" w:rsidRPr="009901E0">
        <w:rPr>
          <w:rtl/>
        </w:rPr>
        <w:t xml:space="preserve"> </w:t>
      </w:r>
      <w:r w:rsidR="00A64859" w:rsidRPr="009901E0">
        <w:rPr>
          <w:rFonts w:hint="eastAsia"/>
          <w:rtl/>
        </w:rPr>
        <w:t>الشبكي</w:t>
      </w:r>
      <w:r w:rsidR="00A64859" w:rsidRPr="009901E0">
        <w:rPr>
          <w:rtl/>
        </w:rPr>
        <w:t xml:space="preserve"> </w:t>
      </w:r>
      <w:r w:rsidR="00A64859" w:rsidRPr="009901E0">
        <w:rPr>
          <w:rFonts w:hint="eastAsia"/>
          <w:rtl/>
        </w:rPr>
        <w:t>القائم</w:t>
      </w:r>
      <w:r w:rsidR="00A64859" w:rsidRPr="009901E0">
        <w:rPr>
          <w:rtl/>
        </w:rPr>
        <w:t xml:space="preserve"> </w:t>
      </w:r>
      <w:r w:rsidR="00A64859" w:rsidRPr="009901E0">
        <w:rPr>
          <w:rFonts w:hint="eastAsia"/>
          <w:rtl/>
        </w:rPr>
        <w:t>على</w:t>
      </w:r>
      <w:r w:rsidR="00A64859" w:rsidRPr="009901E0">
        <w:rPr>
          <w:rtl/>
        </w:rPr>
        <w:t xml:space="preserve"> </w:t>
      </w:r>
      <w:r w:rsidR="00A64859" w:rsidRPr="009901E0">
        <w:rPr>
          <w:rFonts w:hint="eastAsia"/>
          <w:rtl/>
        </w:rPr>
        <w:t>بروتوكول</w:t>
      </w:r>
      <w:r w:rsidR="00A64859" w:rsidRPr="009901E0">
        <w:rPr>
          <w:rtl/>
        </w:rPr>
        <w:t xml:space="preserve"> </w:t>
      </w:r>
      <w:r w:rsidR="00A64859" w:rsidRPr="009901E0">
        <w:rPr>
          <w:rFonts w:hint="eastAsia"/>
          <w:rtl/>
        </w:rPr>
        <w:t>الإنترنت</w:t>
      </w:r>
      <w:r w:rsidR="00A64859" w:rsidRPr="009901E0">
        <w:rPr>
          <w:rtl/>
        </w:rPr>
        <w:t xml:space="preserve"> </w:t>
      </w:r>
      <w:r w:rsidR="00A64859" w:rsidRPr="009901E0">
        <w:rPr>
          <w:rFonts w:hint="eastAsia"/>
          <w:rtl/>
        </w:rPr>
        <w:t>وتوسع</w:t>
      </w:r>
      <w:r w:rsidR="00A64859" w:rsidRPr="009901E0">
        <w:rPr>
          <w:rtl/>
        </w:rPr>
        <w:t xml:space="preserve"> </w:t>
      </w:r>
      <w:r w:rsidR="00A64859" w:rsidRPr="009901E0">
        <w:rPr>
          <w:rFonts w:hint="eastAsia"/>
          <w:rtl/>
        </w:rPr>
        <w:t>خيارات</w:t>
      </w:r>
      <w:r w:rsidR="00A64859" w:rsidRPr="009901E0">
        <w:rPr>
          <w:rtl/>
        </w:rPr>
        <w:t xml:space="preserve"> </w:t>
      </w:r>
      <w:r w:rsidR="00A64859" w:rsidRPr="009901E0">
        <w:rPr>
          <w:rFonts w:hint="eastAsia"/>
          <w:rtl/>
        </w:rPr>
        <w:t>تكنولوجيا</w:t>
      </w:r>
      <w:r w:rsidR="00A64859" w:rsidRPr="009901E0">
        <w:rPr>
          <w:rtl/>
        </w:rPr>
        <w:t xml:space="preserve"> </w:t>
      </w:r>
      <w:r w:rsidR="00A64859" w:rsidRPr="009901E0">
        <w:rPr>
          <w:rFonts w:hint="eastAsia"/>
          <w:rtl/>
        </w:rPr>
        <w:t>الإدارة</w:t>
      </w:r>
      <w:r w:rsidR="00A64859" w:rsidRPr="009901E0">
        <w:rPr>
          <w:rtl/>
        </w:rPr>
        <w:t xml:space="preserve"> </w:t>
      </w:r>
      <w:r w:rsidR="00A64859" w:rsidRPr="009901E0">
        <w:rPr>
          <w:rFonts w:hint="eastAsia"/>
          <w:rtl/>
        </w:rPr>
        <w:t>تماشياً</w:t>
      </w:r>
      <w:r w:rsidR="00A64859" w:rsidRPr="009901E0">
        <w:rPr>
          <w:rtl/>
        </w:rPr>
        <w:t xml:space="preserve"> </w:t>
      </w:r>
      <w:r w:rsidR="00A64859" w:rsidRPr="009901E0">
        <w:rPr>
          <w:rFonts w:hint="eastAsia"/>
          <w:rtl/>
        </w:rPr>
        <w:t>مع</w:t>
      </w:r>
      <w:r w:rsidR="00A64859" w:rsidRPr="009901E0">
        <w:rPr>
          <w:rtl/>
        </w:rPr>
        <w:t xml:space="preserve"> </w:t>
      </w:r>
      <w:r w:rsidR="00A64859" w:rsidRPr="009901E0">
        <w:rPr>
          <w:rFonts w:hint="eastAsia"/>
          <w:rtl/>
        </w:rPr>
        <w:t>احتياجات</w:t>
      </w:r>
      <w:r w:rsidR="00A64859" w:rsidRPr="009901E0">
        <w:rPr>
          <w:rtl/>
        </w:rPr>
        <w:t xml:space="preserve"> </w:t>
      </w:r>
      <w:r w:rsidR="00A64859" w:rsidRPr="009901E0">
        <w:rPr>
          <w:rFonts w:hint="eastAsia"/>
          <w:rtl/>
        </w:rPr>
        <w:t>السوق</w:t>
      </w:r>
      <w:r w:rsidR="00A64859" w:rsidRPr="009901E0">
        <w:rPr>
          <w:rtl/>
        </w:rPr>
        <w:t xml:space="preserve"> </w:t>
      </w:r>
      <w:r w:rsidR="00A64859" w:rsidRPr="009901E0">
        <w:rPr>
          <w:rFonts w:hint="eastAsia"/>
          <w:rtl/>
        </w:rPr>
        <w:t>والقيمة</w:t>
      </w:r>
      <w:r w:rsidR="00A64859" w:rsidRPr="009901E0">
        <w:rPr>
          <w:rtl/>
        </w:rPr>
        <w:t xml:space="preserve"> </w:t>
      </w:r>
      <w:r w:rsidR="00A64859" w:rsidRPr="009901E0">
        <w:rPr>
          <w:rFonts w:hint="eastAsia"/>
          <w:rtl/>
        </w:rPr>
        <w:t>المعترف</w:t>
      </w:r>
      <w:r w:rsidR="00A64859" w:rsidRPr="009901E0">
        <w:rPr>
          <w:rtl/>
        </w:rPr>
        <w:t xml:space="preserve"> </w:t>
      </w:r>
      <w:r w:rsidR="00A64859" w:rsidRPr="009901E0">
        <w:rPr>
          <w:rFonts w:hint="eastAsia"/>
          <w:rtl/>
        </w:rPr>
        <w:t>بها</w:t>
      </w:r>
      <w:r w:rsidR="00A64859" w:rsidRPr="009901E0">
        <w:rPr>
          <w:rtl/>
        </w:rPr>
        <w:t xml:space="preserve"> </w:t>
      </w:r>
      <w:r w:rsidR="00A64859" w:rsidRPr="009901E0">
        <w:rPr>
          <w:rFonts w:hint="eastAsia"/>
          <w:rtl/>
        </w:rPr>
        <w:t>صناعياً</w:t>
      </w:r>
      <w:r w:rsidR="00A64859" w:rsidRPr="009901E0">
        <w:rPr>
          <w:rtl/>
        </w:rPr>
        <w:t xml:space="preserve"> </w:t>
      </w:r>
      <w:r w:rsidR="00A64859" w:rsidRPr="009901E0">
        <w:rPr>
          <w:rFonts w:hint="eastAsia"/>
          <w:rtl/>
        </w:rPr>
        <w:t>والتوجهات</w:t>
      </w:r>
      <w:r w:rsidR="00A64859" w:rsidRPr="009901E0">
        <w:rPr>
          <w:rtl/>
        </w:rPr>
        <w:t xml:space="preserve"> </w:t>
      </w:r>
      <w:r w:rsidR="00A64859" w:rsidRPr="009901E0">
        <w:rPr>
          <w:rFonts w:hint="eastAsia"/>
          <w:rtl/>
        </w:rPr>
        <w:t>التقنية</w:t>
      </w:r>
      <w:r w:rsidR="00A64859" w:rsidRPr="009901E0">
        <w:rPr>
          <w:rtl/>
        </w:rPr>
        <w:t xml:space="preserve"> </w:t>
      </w:r>
      <w:r w:rsidR="00A64859" w:rsidRPr="009901E0">
        <w:rPr>
          <w:rFonts w:hint="eastAsia"/>
          <w:rtl/>
        </w:rPr>
        <w:t>الرئيسية</w:t>
      </w:r>
      <w:r w:rsidR="00A64859" w:rsidRPr="009901E0">
        <w:rPr>
          <w:rtl/>
        </w:rPr>
        <w:t xml:space="preserve"> </w:t>
      </w:r>
      <w:r w:rsidR="00A64859" w:rsidRPr="009901E0">
        <w:rPr>
          <w:rFonts w:hint="eastAsia"/>
          <w:rtl/>
        </w:rPr>
        <w:t>الناشئة</w:t>
      </w:r>
      <w:r w:rsidR="00A64859" w:rsidRPr="009901E0">
        <w:rPr>
          <w:rFonts w:hint="cs"/>
          <w:rtl/>
        </w:rPr>
        <w:t>؛</w:t>
      </w:r>
    </w:p>
    <w:p w14:paraId="41A1EE85"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eastAsia"/>
          <w:rtl/>
        </w:rPr>
        <w:t>تجرى</w:t>
      </w:r>
      <w:r w:rsidR="00A64859" w:rsidRPr="009901E0">
        <w:rPr>
          <w:rtl/>
        </w:rPr>
        <w:t xml:space="preserve"> </w:t>
      </w:r>
      <w:r w:rsidR="00A64859" w:rsidRPr="009901E0">
        <w:rPr>
          <w:rFonts w:hint="eastAsia"/>
          <w:rtl/>
        </w:rPr>
        <w:t>دراسات</w:t>
      </w:r>
      <w:r w:rsidR="00A64859" w:rsidRPr="009901E0">
        <w:rPr>
          <w:rtl/>
        </w:rPr>
        <w:t xml:space="preserve"> </w:t>
      </w:r>
      <w:r w:rsidR="00A64859" w:rsidRPr="009901E0">
        <w:rPr>
          <w:rFonts w:hint="eastAsia"/>
          <w:rtl/>
        </w:rPr>
        <w:t>إضافية</w:t>
      </w:r>
      <w:r w:rsidR="00A64859" w:rsidRPr="009901E0">
        <w:rPr>
          <w:rtl/>
        </w:rPr>
        <w:t xml:space="preserve"> </w:t>
      </w:r>
      <w:r w:rsidR="00A64859" w:rsidRPr="009901E0">
        <w:rPr>
          <w:rFonts w:hint="eastAsia"/>
          <w:rtl/>
        </w:rPr>
        <w:t>تتناول</w:t>
      </w:r>
      <w:r w:rsidR="00A64859" w:rsidRPr="009901E0">
        <w:rPr>
          <w:rtl/>
        </w:rPr>
        <w:t xml:space="preserve"> </w:t>
      </w:r>
      <w:r w:rsidR="00A64859" w:rsidRPr="009901E0">
        <w:rPr>
          <w:rFonts w:hint="eastAsia"/>
          <w:rtl/>
        </w:rPr>
        <w:t>الإجراءات</w:t>
      </w:r>
      <w:r w:rsidR="00A64859" w:rsidRPr="009901E0">
        <w:rPr>
          <w:rtl/>
        </w:rPr>
        <w:t xml:space="preserve"> </w:t>
      </w:r>
      <w:r w:rsidR="00A64859" w:rsidRPr="009901E0">
        <w:rPr>
          <w:rFonts w:hint="eastAsia"/>
          <w:rtl/>
        </w:rPr>
        <w:t>والمتطلبات</w:t>
      </w:r>
      <w:r w:rsidR="00A64859" w:rsidRPr="009901E0">
        <w:rPr>
          <w:rtl/>
        </w:rPr>
        <w:t xml:space="preserve"> </w:t>
      </w:r>
      <w:r w:rsidR="00A64859" w:rsidRPr="009901E0">
        <w:rPr>
          <w:rFonts w:hint="eastAsia"/>
          <w:rtl/>
        </w:rPr>
        <w:t>التشغيلية</w:t>
      </w:r>
      <w:r w:rsidR="00A64859" w:rsidRPr="009901E0">
        <w:rPr>
          <w:rtl/>
        </w:rPr>
        <w:t xml:space="preserve"> </w:t>
      </w:r>
      <w:r w:rsidR="00A64859" w:rsidRPr="009901E0">
        <w:rPr>
          <w:rFonts w:hint="eastAsia"/>
          <w:rtl/>
        </w:rPr>
        <w:t>للشبكات</w:t>
      </w:r>
      <w:r w:rsidR="00A64859" w:rsidRPr="009901E0">
        <w:rPr>
          <w:rtl/>
        </w:rPr>
        <w:t xml:space="preserve"> </w:t>
      </w:r>
      <w:r w:rsidR="00A64859" w:rsidRPr="009901E0">
        <w:rPr>
          <w:rFonts w:hint="eastAsia"/>
          <w:rtl/>
        </w:rPr>
        <w:t>والخدمات،</w:t>
      </w:r>
      <w:r w:rsidR="00A64859" w:rsidRPr="009901E0">
        <w:rPr>
          <w:rtl/>
        </w:rPr>
        <w:t xml:space="preserve"> </w:t>
      </w:r>
      <w:r w:rsidR="00A64859" w:rsidRPr="009901E0">
        <w:rPr>
          <w:rFonts w:hint="eastAsia"/>
          <w:rtl/>
        </w:rPr>
        <w:t>بما</w:t>
      </w:r>
      <w:r w:rsidR="00A64859" w:rsidRPr="009901E0">
        <w:rPr>
          <w:rtl/>
        </w:rPr>
        <w:t xml:space="preserve"> في </w:t>
      </w:r>
      <w:r w:rsidR="00A64859" w:rsidRPr="009901E0">
        <w:rPr>
          <w:rFonts w:hint="eastAsia"/>
          <w:rtl/>
        </w:rPr>
        <w:t>ذلك</w:t>
      </w:r>
      <w:r w:rsidR="00A64859" w:rsidRPr="009901E0">
        <w:rPr>
          <w:rtl/>
        </w:rPr>
        <w:t xml:space="preserve"> </w:t>
      </w:r>
      <w:r w:rsidR="00A64859" w:rsidRPr="009901E0">
        <w:rPr>
          <w:rFonts w:hint="eastAsia"/>
          <w:rtl/>
        </w:rPr>
        <w:t>دعم</w:t>
      </w:r>
      <w:r w:rsidR="00A64859" w:rsidRPr="009901E0">
        <w:rPr>
          <w:rtl/>
        </w:rPr>
        <w:t xml:space="preserve"> </w:t>
      </w:r>
      <w:r w:rsidR="00A64859" w:rsidRPr="009901E0">
        <w:rPr>
          <w:rFonts w:hint="eastAsia"/>
          <w:rtl/>
        </w:rPr>
        <w:t>إدارة</w:t>
      </w:r>
      <w:r w:rsidR="00A64859" w:rsidRPr="009901E0">
        <w:rPr>
          <w:rtl/>
        </w:rPr>
        <w:t xml:space="preserve"> </w:t>
      </w:r>
      <w:r w:rsidR="00A64859" w:rsidRPr="009901E0">
        <w:rPr>
          <w:rFonts w:hint="eastAsia"/>
          <w:rtl/>
        </w:rPr>
        <w:t>حركة</w:t>
      </w:r>
      <w:r w:rsidR="00A64859" w:rsidRPr="009901E0">
        <w:rPr>
          <w:rtl/>
        </w:rPr>
        <w:t xml:space="preserve"> </w:t>
      </w:r>
      <w:r w:rsidR="00A64859" w:rsidRPr="009901E0">
        <w:rPr>
          <w:rFonts w:hint="eastAsia"/>
          <w:rtl/>
        </w:rPr>
        <w:t>الشبكة</w:t>
      </w:r>
      <w:r w:rsidR="00A64859" w:rsidRPr="009901E0">
        <w:rPr>
          <w:rtl/>
        </w:rPr>
        <w:t xml:space="preserve"> </w:t>
      </w:r>
      <w:r w:rsidR="00A64859" w:rsidRPr="009901E0">
        <w:rPr>
          <w:rFonts w:hint="eastAsia"/>
          <w:rtl/>
        </w:rPr>
        <w:t>ودعم</w:t>
      </w:r>
      <w:r w:rsidR="00A64859" w:rsidRPr="009901E0">
        <w:rPr>
          <w:rtl/>
        </w:rPr>
        <w:t xml:space="preserve"> </w:t>
      </w:r>
      <w:r w:rsidR="00A64859" w:rsidRPr="009901E0">
        <w:rPr>
          <w:rFonts w:hint="eastAsia"/>
          <w:rtl/>
        </w:rPr>
        <w:t>الفريق</w:t>
      </w:r>
      <w:r w:rsidR="00A64859" w:rsidRPr="009901E0">
        <w:rPr>
          <w:rtl/>
        </w:rPr>
        <w:t xml:space="preserve"> </w:t>
      </w:r>
      <w:r w:rsidR="00A64859" w:rsidRPr="009901E0">
        <w:rPr>
          <w:rFonts w:hint="eastAsia"/>
          <w:rtl/>
        </w:rPr>
        <w:t>المعني</w:t>
      </w:r>
      <w:r w:rsidR="00A64859" w:rsidRPr="009901E0">
        <w:rPr>
          <w:rtl/>
        </w:rPr>
        <w:t xml:space="preserve"> </w:t>
      </w:r>
      <w:r w:rsidR="00A64859" w:rsidRPr="009901E0">
        <w:rPr>
          <w:rFonts w:hint="eastAsia"/>
          <w:rtl/>
        </w:rPr>
        <w:t>بعمليات</w:t>
      </w:r>
      <w:r w:rsidR="00A64859" w:rsidRPr="009901E0">
        <w:rPr>
          <w:rtl/>
        </w:rPr>
        <w:t xml:space="preserve"> </w:t>
      </w:r>
      <w:r w:rsidR="00A64859" w:rsidRPr="009901E0">
        <w:rPr>
          <w:rFonts w:hint="eastAsia"/>
          <w:rtl/>
        </w:rPr>
        <w:t>الشبكة</w:t>
      </w:r>
      <w:r w:rsidR="00A64859" w:rsidRPr="009901E0">
        <w:rPr>
          <w:rtl/>
        </w:rPr>
        <w:t xml:space="preserve"> </w:t>
      </w:r>
      <w:r w:rsidR="00A64859" w:rsidRPr="009901E0">
        <w:rPr>
          <w:rFonts w:hint="eastAsia"/>
          <w:rtl/>
        </w:rPr>
        <w:t>والخدمة</w:t>
      </w:r>
      <w:r w:rsidR="00A64859" w:rsidRPr="009901E0">
        <w:rPr>
          <w:rFonts w:hint="cs"/>
          <w:rtl/>
        </w:rPr>
        <w:t> </w:t>
      </w:r>
      <w:r w:rsidR="00A64859" w:rsidRPr="009901E0">
        <w:t>(SNO)</w:t>
      </w:r>
      <w:r w:rsidR="00A64859" w:rsidRPr="009901E0">
        <w:rPr>
          <w:rFonts w:hint="eastAsia"/>
          <w:rtl/>
        </w:rPr>
        <w:t>،</w:t>
      </w:r>
      <w:r w:rsidR="00A64859" w:rsidRPr="009901E0">
        <w:rPr>
          <w:rtl/>
        </w:rPr>
        <w:t xml:space="preserve"> </w:t>
      </w:r>
      <w:r w:rsidR="00A64859" w:rsidRPr="009901E0">
        <w:rPr>
          <w:rFonts w:hint="eastAsia"/>
          <w:rtl/>
        </w:rPr>
        <w:t>والتسميات</w:t>
      </w:r>
      <w:r w:rsidR="00A64859" w:rsidRPr="009901E0">
        <w:rPr>
          <w:rtl/>
        </w:rPr>
        <w:t xml:space="preserve"> </w:t>
      </w:r>
      <w:r w:rsidR="00A64859" w:rsidRPr="009901E0">
        <w:rPr>
          <w:rFonts w:hint="eastAsia"/>
          <w:rtl/>
        </w:rPr>
        <w:t>من</w:t>
      </w:r>
      <w:r w:rsidR="00A64859" w:rsidRPr="009901E0">
        <w:rPr>
          <w:rtl/>
        </w:rPr>
        <w:t xml:space="preserve"> </w:t>
      </w:r>
      <w:r w:rsidR="00A64859" w:rsidRPr="009901E0">
        <w:rPr>
          <w:rFonts w:hint="eastAsia"/>
          <w:rtl/>
        </w:rPr>
        <w:t>أجل</w:t>
      </w:r>
      <w:r w:rsidR="00A64859" w:rsidRPr="009901E0">
        <w:rPr>
          <w:rtl/>
        </w:rPr>
        <w:t xml:space="preserve"> </w:t>
      </w:r>
      <w:r w:rsidR="00A64859" w:rsidRPr="009901E0">
        <w:rPr>
          <w:rFonts w:hint="eastAsia"/>
          <w:rtl/>
        </w:rPr>
        <w:t>التوصيلات</w:t>
      </w:r>
      <w:r w:rsidR="00A64859" w:rsidRPr="009901E0">
        <w:rPr>
          <w:rtl/>
        </w:rPr>
        <w:t xml:space="preserve"> </w:t>
      </w:r>
      <w:r w:rsidR="00A64859" w:rsidRPr="009901E0">
        <w:rPr>
          <w:rFonts w:hint="eastAsia"/>
          <w:rtl/>
        </w:rPr>
        <w:t>البينية</w:t>
      </w:r>
      <w:r w:rsidR="00A64859" w:rsidRPr="009901E0">
        <w:rPr>
          <w:rtl/>
        </w:rPr>
        <w:t xml:space="preserve"> </w:t>
      </w:r>
      <w:r w:rsidR="00A64859" w:rsidRPr="009901E0">
        <w:rPr>
          <w:rFonts w:hint="eastAsia"/>
          <w:rtl/>
        </w:rPr>
        <w:t>بين</w:t>
      </w:r>
      <w:r w:rsidR="00A64859" w:rsidRPr="009901E0">
        <w:rPr>
          <w:rtl/>
        </w:rPr>
        <w:t xml:space="preserve"> </w:t>
      </w:r>
      <w:r w:rsidR="00A64859" w:rsidRPr="009901E0">
        <w:rPr>
          <w:rFonts w:hint="eastAsia"/>
          <w:rtl/>
        </w:rPr>
        <w:t>مشغلي</w:t>
      </w:r>
      <w:r w:rsidR="00A64859" w:rsidRPr="009901E0">
        <w:rPr>
          <w:rtl/>
        </w:rPr>
        <w:t xml:space="preserve"> </w:t>
      </w:r>
      <w:r w:rsidR="00A64859" w:rsidRPr="009901E0">
        <w:rPr>
          <w:rFonts w:hint="eastAsia"/>
          <w:rtl/>
        </w:rPr>
        <w:t>الشبكات</w:t>
      </w:r>
      <w:r w:rsidR="00A64859" w:rsidRPr="009901E0">
        <w:rPr>
          <w:rtl/>
        </w:rPr>
        <w:t>.</w:t>
      </w:r>
    </w:p>
    <w:p w14:paraId="7C4848A4" w14:textId="77777777" w:rsidR="00A64859" w:rsidRPr="009901E0" w:rsidRDefault="00A64859" w:rsidP="00A64859">
      <w:pPr>
        <w:rPr>
          <w:rtl/>
          <w:lang w:bidi="ar-EG"/>
        </w:rPr>
      </w:pPr>
      <w:r w:rsidRPr="009901E0">
        <w:rPr>
          <w:rFonts w:hint="cs"/>
          <w:rtl/>
        </w:rPr>
        <w:t xml:space="preserve">وستعمل </w:t>
      </w:r>
      <w:r w:rsidRPr="009901E0">
        <w:rPr>
          <w:rtl/>
          <w:lang w:bidi="ar-EG"/>
        </w:rPr>
        <w:t>لجنة الدراسات</w:t>
      </w:r>
      <w:r w:rsidRPr="009901E0">
        <w:rPr>
          <w:rFonts w:hint="cs"/>
          <w:rtl/>
          <w:lang w:bidi="ar-EG"/>
        </w:rPr>
        <w:t xml:space="preserve"> </w:t>
      </w:r>
      <w:r w:rsidRPr="009901E0">
        <w:rPr>
          <w:lang w:bidi="ar-EG"/>
        </w:rPr>
        <w:t>2</w:t>
      </w:r>
      <w:r w:rsidRPr="009901E0">
        <w:rPr>
          <w:rtl/>
          <w:lang w:bidi="ar-EG"/>
        </w:rPr>
        <w:t xml:space="preserve"> بقطاع</w:t>
      </w:r>
      <w:r w:rsidRPr="009901E0">
        <w:rPr>
          <w:rtl/>
        </w:rPr>
        <w:t xml:space="preserve"> تقييس الاتصالات </w:t>
      </w:r>
      <w:r w:rsidRPr="009901E0">
        <w:rPr>
          <w:rFonts w:hint="cs"/>
          <w:rtl/>
        </w:rPr>
        <w:t xml:space="preserve">على جوانب تحديد الهوية والجوانب التشغيلية ذات الصلة بالتعاون مع لجان الدراسات الأخرى </w:t>
      </w:r>
      <w:r w:rsidRPr="009901E0">
        <w:rPr>
          <w:rtl/>
        </w:rPr>
        <w:t xml:space="preserve">بقطاع تقييس الاتصالات </w:t>
      </w:r>
      <w:r w:rsidRPr="009901E0">
        <w:rPr>
          <w:rFonts w:hint="cs"/>
          <w:rtl/>
        </w:rPr>
        <w:t xml:space="preserve">وفقاً لاختصاصات كل منها، وستعزز </w:t>
      </w:r>
      <w:r w:rsidRPr="009901E0">
        <w:rPr>
          <w:rtl/>
          <w:lang w:bidi="ar-EG"/>
        </w:rPr>
        <w:t>العلاقات التعاونية مع المنظمات المعنية بوضع المعايير</w:t>
      </w:r>
      <w:r w:rsidRPr="009901E0">
        <w:rPr>
          <w:rFonts w:hint="cs"/>
          <w:rtl/>
          <w:lang w:bidi="ar-EG"/>
        </w:rPr>
        <w:t> </w:t>
      </w:r>
      <w:r w:rsidRPr="009901E0">
        <w:rPr>
          <w:rtl/>
          <w:lang w:bidi="ar-EG"/>
        </w:rPr>
        <w:t>والمحافل والاتحادات المعنية وغيرها من الخبراء حسب الحالة</w:t>
      </w:r>
      <w:r w:rsidRPr="009901E0">
        <w:rPr>
          <w:rFonts w:hint="cs"/>
          <w:rtl/>
        </w:rPr>
        <w:t>، دعماً للأنشطة المتعلقة بإدارة الاتصالات/تكنولوجيا المعلومات والاتصالات</w:t>
      </w:r>
      <w:r w:rsidRPr="009901E0">
        <w:rPr>
          <w:rtl/>
          <w:lang w:bidi="ar-EG"/>
        </w:rPr>
        <w:t>.</w:t>
      </w:r>
    </w:p>
    <w:p w14:paraId="7C17C418" w14:textId="77777777" w:rsidR="00A64859" w:rsidRPr="009901E0" w:rsidRDefault="00A64859" w:rsidP="00A64859">
      <w:pPr>
        <w:rPr>
          <w:rtl/>
        </w:rPr>
      </w:pPr>
      <w:r w:rsidRPr="009901E0">
        <w:rPr>
          <w:rtl/>
        </w:rPr>
        <w:t>ويقدم رئيس لجنة الدراسات 2 بقطاع تقييس الاتصالات (أو الممثل الذي يفوضه، عند اللزوم)، والمستشارون المعيّنون من خلال فريق تنسيق الترقيم</w:t>
      </w:r>
      <w:r w:rsidRPr="009901E0">
        <w:rPr>
          <w:rFonts w:hint="cs"/>
          <w:rtl/>
        </w:rPr>
        <w:t> </w:t>
      </w:r>
      <w:r w:rsidRPr="009901E0">
        <w:rPr>
          <w:rtl/>
        </w:rPr>
        <w:t>(</w:t>
      </w:r>
      <w:r w:rsidRPr="009901E0">
        <w:t>NCT</w:t>
      </w:r>
      <w:r w:rsidRPr="009901E0">
        <w:rPr>
          <w:rtl/>
        </w:rPr>
        <w:t>)، المشورة التقنية إلى مدير مكتب تقييس الاتصالات</w:t>
      </w:r>
      <w:r w:rsidRPr="009901E0">
        <w:rPr>
          <w:rFonts w:hint="cs"/>
          <w:rtl/>
        </w:rPr>
        <w:t> </w:t>
      </w:r>
      <w:r w:rsidRPr="009901E0">
        <w:t>(TSB)</w:t>
      </w:r>
      <w:r w:rsidRPr="009901E0">
        <w:rPr>
          <w:rtl/>
        </w:rPr>
        <w:t xml:space="preserve"> فيما يتعلق بالمبادئ العامة للترقيم والتسمية والعنونة وتحديد الهوية</w:t>
      </w:r>
      <w:r w:rsidRPr="009901E0">
        <w:rPr>
          <w:rFonts w:hint="cs"/>
          <w:rtl/>
        </w:rPr>
        <w:t xml:space="preserve"> </w:t>
      </w:r>
      <w:r w:rsidRPr="009901E0">
        <w:t>(NNAI)</w:t>
      </w:r>
      <w:r w:rsidRPr="009901E0">
        <w:rPr>
          <w:rtl/>
        </w:rPr>
        <w:t xml:space="preserve">، </w:t>
      </w:r>
      <w:r w:rsidRPr="009901E0">
        <w:rPr>
          <w:rFonts w:hint="cs"/>
          <w:rtl/>
        </w:rPr>
        <w:t xml:space="preserve">وتوزيع </w:t>
      </w:r>
      <w:r w:rsidRPr="009901E0">
        <w:rPr>
          <w:rtl/>
        </w:rPr>
        <w:t xml:space="preserve">موارد الترقيم الدولية </w:t>
      </w:r>
      <w:r w:rsidRPr="009901E0">
        <w:t>NNAI</w:t>
      </w:r>
      <w:r w:rsidRPr="009901E0">
        <w:rPr>
          <w:rtl/>
        </w:rPr>
        <w:t xml:space="preserve"> المخصصة و</w:t>
      </w:r>
      <w:r w:rsidRPr="009901E0">
        <w:rPr>
          <w:rFonts w:hint="cs"/>
          <w:rtl/>
        </w:rPr>
        <w:t xml:space="preserve">/أو </w:t>
      </w:r>
      <w:r w:rsidRPr="009901E0">
        <w:rPr>
          <w:rtl/>
        </w:rPr>
        <w:t>تخصيص</w:t>
      </w:r>
      <w:r w:rsidRPr="009901E0">
        <w:rPr>
          <w:rFonts w:hint="cs"/>
          <w:rtl/>
        </w:rPr>
        <w:t>ها</w:t>
      </w:r>
      <w:r w:rsidRPr="009901E0">
        <w:rPr>
          <w:rtl/>
        </w:rPr>
        <w:t xml:space="preserve"> و/أو إعادة تخصيص</w:t>
      </w:r>
      <w:r w:rsidRPr="009901E0">
        <w:rPr>
          <w:rFonts w:hint="cs"/>
          <w:rtl/>
        </w:rPr>
        <w:t>ها و/أو إدارتها</w:t>
      </w:r>
      <w:r w:rsidRPr="009901E0">
        <w:rPr>
          <w:rtl/>
        </w:rPr>
        <w:t xml:space="preserve"> و/أو</w:t>
      </w:r>
      <w:r w:rsidRPr="009901E0">
        <w:rPr>
          <w:rFonts w:hint="cs"/>
          <w:rtl/>
        </w:rPr>
        <w:t> </w:t>
      </w:r>
      <w:r w:rsidRPr="009901E0">
        <w:rPr>
          <w:rtl/>
        </w:rPr>
        <w:t>استعاد</w:t>
      </w:r>
      <w:r w:rsidRPr="009901E0">
        <w:rPr>
          <w:rFonts w:hint="cs"/>
          <w:rtl/>
        </w:rPr>
        <w:t xml:space="preserve">تها، </w:t>
      </w:r>
      <w:r w:rsidRPr="009901E0">
        <w:rPr>
          <w:rtl/>
        </w:rPr>
        <w:t>والتسيير</w:t>
      </w:r>
      <w:r w:rsidRPr="009901E0">
        <w:rPr>
          <w:rFonts w:hint="cs"/>
          <w:rtl/>
        </w:rPr>
        <w:t>،</w:t>
      </w:r>
      <w:r w:rsidRPr="009901E0">
        <w:rPr>
          <w:rtl/>
        </w:rPr>
        <w:t xml:space="preserve"> و</w:t>
      </w:r>
      <w:r w:rsidRPr="009901E0">
        <w:rPr>
          <w:rFonts w:hint="cs"/>
          <w:rtl/>
        </w:rPr>
        <w:t>ال</w:t>
      </w:r>
      <w:r w:rsidRPr="009901E0">
        <w:rPr>
          <w:rtl/>
        </w:rPr>
        <w:t xml:space="preserve">تأثير على </w:t>
      </w:r>
      <w:r w:rsidRPr="009901E0">
        <w:rPr>
          <w:rFonts w:hint="cs"/>
          <w:rtl/>
        </w:rPr>
        <w:t>توزيع</w:t>
      </w:r>
      <w:r w:rsidRPr="009901E0">
        <w:rPr>
          <w:rtl/>
        </w:rPr>
        <w:t xml:space="preserve"> </w:t>
      </w:r>
      <w:r w:rsidRPr="009901E0">
        <w:rPr>
          <w:rFonts w:hint="cs"/>
          <w:rtl/>
        </w:rPr>
        <w:t>ال</w:t>
      </w:r>
      <w:r w:rsidRPr="009901E0">
        <w:rPr>
          <w:rtl/>
        </w:rPr>
        <w:t xml:space="preserve">موارد </w:t>
      </w:r>
      <w:r w:rsidRPr="009901E0">
        <w:t>NNAI</w:t>
      </w:r>
      <w:r w:rsidRPr="009901E0">
        <w:rPr>
          <w:rFonts w:hint="cs"/>
          <w:rtl/>
        </w:rPr>
        <w:t>. وتقدَّم هذه المشورة وفقاً للتوصيات ذات الصلة من السلسلتين</w:t>
      </w:r>
      <w:r w:rsidRPr="009901E0">
        <w:rPr>
          <w:rFonts w:hint="eastAsia"/>
          <w:rtl/>
        </w:rPr>
        <w:t> </w:t>
      </w:r>
      <w:r w:rsidRPr="009901E0">
        <w:t>ITU</w:t>
      </w:r>
      <w:r w:rsidRPr="009901E0">
        <w:noBreakHyphen/>
        <w:t>T E</w:t>
      </w:r>
      <w:r w:rsidRPr="009901E0">
        <w:rPr>
          <w:rFonts w:hint="cs"/>
          <w:rtl/>
        </w:rPr>
        <w:t xml:space="preserve"> و</w:t>
      </w:r>
      <w:r w:rsidRPr="009901E0">
        <w:t>ITU</w:t>
      </w:r>
      <w:r w:rsidRPr="009901E0">
        <w:noBreakHyphen/>
        <w:t>T F</w:t>
      </w:r>
      <w:r w:rsidRPr="009901E0">
        <w:rPr>
          <w:rFonts w:hint="cs"/>
          <w:rtl/>
        </w:rPr>
        <w:t xml:space="preserve">، </w:t>
      </w:r>
      <w:r w:rsidRPr="009901E0">
        <w:rPr>
          <w:rtl/>
        </w:rPr>
        <w:t xml:space="preserve">مع مراعاة نتائج </w:t>
      </w:r>
      <w:r w:rsidRPr="009901E0">
        <w:rPr>
          <w:rFonts w:hint="cs"/>
          <w:rtl/>
        </w:rPr>
        <w:t xml:space="preserve">أي </w:t>
      </w:r>
      <w:r w:rsidRPr="009901E0">
        <w:rPr>
          <w:rtl/>
        </w:rPr>
        <w:t>دراسات جارية أو طلبات يقدمها فريق تنسيق الترقيم.</w:t>
      </w:r>
    </w:p>
    <w:p w14:paraId="36CACB20"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3</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1CDF4E96" w14:textId="77777777" w:rsidR="00A64859" w:rsidRPr="009901E0" w:rsidRDefault="00A64859" w:rsidP="00A64859">
      <w:pPr>
        <w:rPr>
          <w:rtl/>
          <w:lang w:bidi="ar-EG"/>
        </w:rPr>
      </w:pPr>
      <w:r w:rsidRPr="009901E0">
        <w:rPr>
          <w:rFonts w:hint="cs"/>
          <w:rtl/>
        </w:rPr>
        <w:t>ينبغي للجنة الدراسات</w:t>
      </w:r>
      <w:r w:rsidRPr="009901E0">
        <w:rPr>
          <w:rFonts w:hint="eastAsia"/>
          <w:rtl/>
        </w:rPr>
        <w:t> </w:t>
      </w:r>
      <w:r w:rsidRPr="009901E0">
        <w:t>3</w:t>
      </w:r>
      <w:r w:rsidRPr="009901E0">
        <w:rPr>
          <w:rFonts w:hint="cs"/>
          <w:rtl/>
          <w:lang w:bidi="ar-EG"/>
        </w:rPr>
        <w:t xml:space="preserve"> بقطاع تقييس الاتصالات أن تقوم بدراسة </w:t>
      </w:r>
      <w:r w:rsidRPr="009901E0">
        <w:rPr>
          <w:rFonts w:hint="cs"/>
          <w:spacing w:val="-4"/>
          <w:rtl/>
          <w:lang w:bidi="ar-EG"/>
        </w:rPr>
        <w:t xml:space="preserve">و/أو استعراض </w:t>
      </w:r>
      <w:r w:rsidRPr="009901E0">
        <w:rPr>
          <w:rFonts w:hint="cs"/>
          <w:rtl/>
          <w:lang w:bidi="ar-EG"/>
        </w:rPr>
        <w:t xml:space="preserve">و/أو إعداد توصيات وتقارير/ورقات تقنية وكتيبات وغيرها من المنشورات </w:t>
      </w:r>
      <w:r w:rsidRPr="009901E0">
        <w:rPr>
          <w:rFonts w:hint="cs"/>
          <w:spacing w:val="-4"/>
          <w:rtl/>
          <w:lang w:bidi="ar-EG"/>
        </w:rPr>
        <w:t xml:space="preserve">غير المعيارية الصادرة عن قطاع تقييس الاتصالات </w:t>
      </w:r>
      <w:r w:rsidRPr="009901E0">
        <w:rPr>
          <w:rFonts w:hint="cs"/>
          <w:rtl/>
          <w:lang w:bidi="ar-EG"/>
        </w:rPr>
        <w:t xml:space="preserve">لكي يستجيب الأعضاء بصورة إيجابية واستباقية لتطوير الأسواق الدولية للاتصالات/تكنولوجيا المعلومات والاتصالات، من أجل ضمان أن تستمر الأطر السياساتية والتنظيمية في دعم الابتكار والمنافسة والاستثمار لفائدة </w:t>
      </w:r>
      <w:r w:rsidRPr="009901E0">
        <w:rPr>
          <w:rFonts w:hint="cs"/>
          <w:spacing w:val="-4"/>
          <w:rtl/>
          <w:lang w:bidi="ar-EG"/>
        </w:rPr>
        <w:t xml:space="preserve">جميع </w:t>
      </w:r>
      <w:r w:rsidRPr="009901E0">
        <w:rPr>
          <w:rFonts w:hint="cs"/>
          <w:rtl/>
          <w:lang w:bidi="ar-EG"/>
        </w:rPr>
        <w:t>المستخدمين والاقتصاد العالمي.</w:t>
      </w:r>
    </w:p>
    <w:p w14:paraId="3DD6A0AA" w14:textId="77777777" w:rsidR="00D7796F" w:rsidRPr="009901E0" w:rsidRDefault="00D7796F" w:rsidP="00A64859">
      <w:pPr>
        <w:rPr>
          <w:rtl/>
          <w:lang w:bidi="ar-EG"/>
        </w:rPr>
      </w:pPr>
      <w:r w:rsidRPr="009901E0">
        <w:rPr>
          <w:rtl/>
          <w:lang w:bidi="ar-EG"/>
        </w:rPr>
        <w:br w:type="page"/>
      </w:r>
    </w:p>
    <w:p w14:paraId="6DDE813B" w14:textId="77777777" w:rsidR="00A64859" w:rsidRPr="009901E0" w:rsidRDefault="00A64859" w:rsidP="00A64859">
      <w:pPr>
        <w:rPr>
          <w:rtl/>
        </w:rPr>
      </w:pPr>
      <w:r w:rsidRPr="009901E0">
        <w:rPr>
          <w:rFonts w:hint="cs"/>
          <w:rtl/>
          <w:lang w:bidi="ar-EG"/>
        </w:rPr>
        <w:lastRenderedPageBreak/>
        <w:t xml:space="preserve">وبوجهٍ خاص، ينبغي للجنة الدراسات </w:t>
      </w:r>
      <w:r w:rsidRPr="009901E0">
        <w:t>3</w:t>
      </w:r>
      <w:r w:rsidRPr="009901E0">
        <w:rPr>
          <w:rFonts w:hint="cs"/>
          <w:rtl/>
          <w:lang w:bidi="ar-EG"/>
        </w:rPr>
        <w:t xml:space="preserve"> بقطاع</w:t>
      </w:r>
      <w:r w:rsidRPr="009901E0">
        <w:rPr>
          <w:rtl/>
        </w:rPr>
        <w:t xml:space="preserve"> تقييس الاتصالات </w:t>
      </w:r>
      <w:r w:rsidRPr="009901E0">
        <w:rPr>
          <w:rFonts w:hint="cs"/>
          <w:rtl/>
          <w:lang w:bidi="ar-EG"/>
        </w:rPr>
        <w:t>أن تضمن أن تكون التعريفات والسياسات الاقتصادية والأطر التنظيمية المتعلقة بخدمات وشبكات الاتصالات</w:t>
      </w:r>
      <w:r w:rsidRPr="009901E0">
        <w:rPr>
          <w:rFonts w:hint="cs"/>
          <w:spacing w:val="-4"/>
          <w:rtl/>
          <w:lang w:bidi="ar-EG"/>
        </w:rPr>
        <w:t xml:space="preserve"> الدولية</w:t>
      </w:r>
      <w:r w:rsidRPr="009901E0">
        <w:rPr>
          <w:rFonts w:hint="cs"/>
          <w:rtl/>
          <w:lang w:bidi="ar-EG"/>
        </w:rPr>
        <w:t xml:space="preserve">/تكنولوجيا المعلومات والاتصالات الدولية تطلعية وتؤدي إلى تشجيع </w:t>
      </w:r>
      <w:r w:rsidRPr="009901E0">
        <w:rPr>
          <w:rFonts w:hint="cs"/>
          <w:spacing w:val="-4"/>
          <w:rtl/>
          <w:lang w:bidi="ar-EG"/>
        </w:rPr>
        <w:t xml:space="preserve">الإقبال على الخدمات </w:t>
      </w:r>
      <w:r w:rsidRPr="009901E0">
        <w:rPr>
          <w:rFonts w:hint="cs"/>
          <w:rtl/>
          <w:lang w:bidi="ar-EG"/>
        </w:rPr>
        <w:t>واستخدامها وإلى الابتكار والاستثمار في مجال الصناعة. وعلاوةً على ذلك، يلزم</w:t>
      </w:r>
      <w:r w:rsidRPr="009901E0">
        <w:rPr>
          <w:rFonts w:hint="eastAsia"/>
          <w:rtl/>
          <w:lang w:bidi="ar-EG"/>
        </w:rPr>
        <w:t> </w:t>
      </w:r>
      <w:r w:rsidRPr="009901E0">
        <w:rPr>
          <w:rFonts w:hint="cs"/>
          <w:rtl/>
          <w:lang w:bidi="ar-EG"/>
        </w:rPr>
        <w:t xml:space="preserve">أن تكون هذه الأطر مرنة </w:t>
      </w:r>
      <w:r w:rsidRPr="009901E0">
        <w:rPr>
          <w:rtl/>
          <w:lang w:bidi="ar-EG"/>
        </w:rPr>
        <w:t xml:space="preserve">على نحو كاف </w:t>
      </w:r>
      <w:r w:rsidRPr="009901E0">
        <w:rPr>
          <w:rFonts w:hint="cs"/>
          <w:rtl/>
          <w:lang w:bidi="ar-EG"/>
        </w:rPr>
        <w:t>للتكيف مع</w:t>
      </w:r>
      <w:r w:rsidRPr="009901E0">
        <w:rPr>
          <w:rtl/>
          <w:lang w:bidi="ar-EG"/>
        </w:rPr>
        <w:t xml:space="preserve"> الأسواق </w:t>
      </w:r>
      <w:r w:rsidRPr="009901E0">
        <w:rPr>
          <w:rFonts w:hint="cs"/>
          <w:spacing w:val="-4"/>
          <w:rtl/>
          <w:lang w:bidi="ar-EG"/>
        </w:rPr>
        <w:t>سريعة التطور</w:t>
      </w:r>
      <w:r w:rsidRPr="009901E0">
        <w:rPr>
          <w:spacing w:val="-4"/>
          <w:rtl/>
          <w:lang w:bidi="ar-EG"/>
        </w:rPr>
        <w:t xml:space="preserve">، </w:t>
      </w:r>
      <w:r w:rsidRPr="009901E0">
        <w:rPr>
          <w:rFonts w:hint="cs"/>
          <w:rtl/>
          <w:lang w:bidi="ar-EG"/>
        </w:rPr>
        <w:t>و</w:t>
      </w:r>
      <w:r w:rsidRPr="009901E0">
        <w:rPr>
          <w:spacing w:val="-4"/>
          <w:rtl/>
          <w:lang w:bidi="ar-EG"/>
        </w:rPr>
        <w:t>الظروف المتم</w:t>
      </w:r>
      <w:r w:rsidRPr="009901E0">
        <w:rPr>
          <w:rFonts w:hint="cs"/>
          <w:spacing w:val="-4"/>
          <w:rtl/>
          <w:lang w:bidi="ar-EG"/>
        </w:rPr>
        <w:t>ا</w:t>
      </w:r>
      <w:r w:rsidRPr="009901E0">
        <w:rPr>
          <w:spacing w:val="-4"/>
          <w:rtl/>
          <w:lang w:bidi="ar-EG"/>
        </w:rPr>
        <w:t>يزة لفرادى الدول الأعضاء</w:t>
      </w:r>
      <w:r w:rsidRPr="009901E0">
        <w:rPr>
          <w:spacing w:val="-4"/>
          <w:cs/>
          <w:lang w:bidi="ar-EG"/>
        </w:rPr>
        <w:t>‎</w:t>
      </w:r>
      <w:r w:rsidRPr="009901E0">
        <w:rPr>
          <w:rFonts w:hint="cs"/>
          <w:spacing w:val="-4"/>
          <w:rtl/>
          <w:cs/>
          <w:lang w:bidi="ar-EG"/>
        </w:rPr>
        <w:t>،</w:t>
      </w:r>
      <w:r w:rsidRPr="009901E0">
        <w:rPr>
          <w:spacing w:val="-4"/>
          <w:rtl/>
          <w:lang w:bidi="ar-EG"/>
        </w:rPr>
        <w:t xml:space="preserve"> والتكنولوجيات </w:t>
      </w:r>
      <w:r w:rsidRPr="009901E0">
        <w:rPr>
          <w:rtl/>
          <w:lang w:bidi="ar-EG"/>
        </w:rPr>
        <w:t xml:space="preserve">ونماذج الأعمال التجارية، </w:t>
      </w:r>
      <w:r w:rsidRPr="009901E0">
        <w:rPr>
          <w:rFonts w:hint="cs"/>
          <w:rtl/>
          <w:lang w:bidi="ar-EG"/>
        </w:rPr>
        <w:t>مع</w:t>
      </w:r>
      <w:r w:rsidRPr="009901E0">
        <w:rPr>
          <w:rFonts w:hint="eastAsia"/>
          <w:rtl/>
          <w:lang w:bidi="ar-EG"/>
        </w:rPr>
        <w:t> </w:t>
      </w:r>
      <w:r w:rsidRPr="009901E0">
        <w:rPr>
          <w:rFonts w:hint="cs"/>
          <w:rtl/>
          <w:lang w:bidi="ar-EG"/>
        </w:rPr>
        <w:t>كفالة</w:t>
      </w:r>
      <w:r w:rsidRPr="009901E0">
        <w:rPr>
          <w:rtl/>
          <w:lang w:bidi="ar-EG"/>
        </w:rPr>
        <w:t xml:space="preserve"> الضمانات اللازمة للمنافسة وحماية المستهلكين</w:t>
      </w:r>
      <w:r w:rsidRPr="009901E0">
        <w:rPr>
          <w:rFonts w:hint="cs"/>
          <w:rtl/>
          <w:lang w:bidi="ar-EG"/>
        </w:rPr>
        <w:t>.</w:t>
      </w:r>
    </w:p>
    <w:p w14:paraId="0C10AEB8" w14:textId="77777777" w:rsidR="00A64859" w:rsidRPr="009901E0" w:rsidRDefault="00A64859" w:rsidP="00A64859">
      <w:pPr>
        <w:rPr>
          <w:rtl/>
          <w:lang w:bidi="ar-EG"/>
        </w:rPr>
      </w:pPr>
      <w:r w:rsidRPr="009901E0">
        <w:rPr>
          <w:rFonts w:hint="cs"/>
          <w:rtl/>
          <w:lang w:bidi="ar-EG"/>
        </w:rPr>
        <w:t xml:space="preserve">وفي هذا السياق، ينبغي أن تنظر لجنة الدراسات </w:t>
      </w:r>
      <w:r w:rsidRPr="009901E0">
        <w:t>3</w:t>
      </w:r>
      <w:r w:rsidRPr="009901E0">
        <w:rPr>
          <w:rFonts w:hint="cs"/>
          <w:rtl/>
          <w:lang w:bidi="ar-EG"/>
        </w:rPr>
        <w:t xml:space="preserve"> بقطاع</w:t>
      </w:r>
      <w:r w:rsidRPr="009901E0">
        <w:rPr>
          <w:rtl/>
        </w:rPr>
        <w:t xml:space="preserve"> تقييس الاتصالات </w:t>
      </w:r>
      <w:r w:rsidRPr="009901E0">
        <w:rPr>
          <w:rFonts w:hint="cs"/>
          <w:rtl/>
          <w:lang w:bidi="ar-EG"/>
        </w:rPr>
        <w:t xml:space="preserve">في إطار عملها في التكنولوجيات والخدمات الجديدة والناشئة كي يساعد عملها على إتاحة الفرص الاقتصادية الجديدة وتعزيز مصالح المجتمع </w:t>
      </w:r>
      <w:r w:rsidRPr="009901E0">
        <w:rPr>
          <w:rFonts w:hint="cs"/>
          <w:spacing w:val="-4"/>
          <w:rtl/>
          <w:lang w:bidi="ar-EG"/>
        </w:rPr>
        <w:t xml:space="preserve">بمجمله </w:t>
      </w:r>
      <w:r w:rsidRPr="009901E0">
        <w:rPr>
          <w:rFonts w:hint="cs"/>
          <w:rtl/>
          <w:lang w:bidi="ar-EG"/>
        </w:rPr>
        <w:t>في مختلف المجالات بما في ذلك الرعاية الصحية والتعليم والتنمية المستدامة.</w:t>
      </w:r>
    </w:p>
    <w:p w14:paraId="770B8D1A" w14:textId="6EDA177E" w:rsidR="00A64859" w:rsidRPr="009901E0" w:rsidRDefault="009744E1" w:rsidP="00A64859">
      <w:pPr>
        <w:rPr>
          <w:rtl/>
          <w:lang w:bidi="ar-EG"/>
        </w:rPr>
      </w:pPr>
      <w:r w:rsidRPr="009901E0">
        <w:rPr>
          <w:rtl/>
          <w:lang w:bidi="ar-EG"/>
        </w:rPr>
        <w:t>وينبغي للجنة الدراسات 3 بقطاع تقييس الاتصالات أن تقوم بدراسة وتطوير أدوات ملائمة من أجل تهيئة بيئة سياساتية وتنظيمية تمكينية لتحول الأسواق والصناعات، من خلال تشجيع مؤسسات مفتوحة تقوم على الابتكارات وتخضع للمحاسبة.</w:t>
      </w:r>
    </w:p>
    <w:p w14:paraId="11310A7F" w14:textId="17260A82" w:rsidR="00A64859" w:rsidRPr="009901E0" w:rsidRDefault="009744E1" w:rsidP="00A64859">
      <w:pPr>
        <w:rPr>
          <w:rtl/>
        </w:rPr>
      </w:pPr>
      <w:r w:rsidRPr="009901E0">
        <w:rPr>
          <w:rtl/>
        </w:rPr>
        <w:t>وتبلِّغ جميع لجان الدراسات لجنة الدراسات 3 بقطاع تقييس الاتصالات في أقرب فرصة ممكنة بأي تطورات قد يكون لها تأثير على مبادئ التعريفة والمحاسبة، وعلى القضايا الاقتصادية وقضايا السياسات العامة المتصلة بالاتصالات/تكنولوجيا المعلومات والاتصالات على الصعيد الدولي.</w:t>
      </w:r>
    </w:p>
    <w:p w14:paraId="216C5AEB"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5</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54E8A65D" w14:textId="77777777" w:rsidR="00A64859" w:rsidRPr="009901E0" w:rsidRDefault="00A64859" w:rsidP="00A64859">
      <w:pPr>
        <w:rPr>
          <w:spacing w:val="-2"/>
          <w:rtl/>
        </w:rPr>
      </w:pPr>
      <w:r w:rsidRPr="009901E0">
        <w:rPr>
          <w:rFonts w:hint="eastAsia"/>
          <w:spacing w:val="-2"/>
          <w:rtl/>
        </w:rPr>
        <w:t>تعدّ</w:t>
      </w:r>
      <w:r w:rsidRPr="009901E0">
        <w:rPr>
          <w:spacing w:val="-2"/>
          <w:rtl/>
        </w:rPr>
        <w:t xml:space="preserve"> لجنة الدراسات </w:t>
      </w:r>
      <w:r w:rsidRPr="009901E0">
        <w:rPr>
          <w:spacing w:val="-2"/>
        </w:rPr>
        <w:t>5</w:t>
      </w:r>
      <w:r w:rsidRPr="009901E0">
        <w:rPr>
          <w:spacing w:val="-2"/>
          <w:rtl/>
        </w:rPr>
        <w:t xml:space="preserve"> بقطاع </w:t>
      </w:r>
      <w:r w:rsidRPr="009901E0">
        <w:rPr>
          <w:rFonts w:hint="eastAsia"/>
          <w:spacing w:val="-2"/>
          <w:rtl/>
        </w:rPr>
        <w:t>تقييس</w:t>
      </w:r>
      <w:r w:rsidRPr="009901E0">
        <w:rPr>
          <w:spacing w:val="-2"/>
          <w:rtl/>
        </w:rPr>
        <w:t xml:space="preserve"> </w:t>
      </w:r>
      <w:r w:rsidRPr="009901E0">
        <w:rPr>
          <w:rFonts w:hint="eastAsia"/>
          <w:spacing w:val="-2"/>
          <w:rtl/>
        </w:rPr>
        <w:t>الاتصالات</w:t>
      </w:r>
      <w:r w:rsidRPr="009901E0">
        <w:rPr>
          <w:spacing w:val="-2"/>
          <w:rtl/>
        </w:rPr>
        <w:t xml:space="preserve"> توصيات </w:t>
      </w:r>
      <w:r w:rsidRPr="009901E0">
        <w:rPr>
          <w:rFonts w:hint="eastAsia"/>
          <w:spacing w:val="-2"/>
          <w:rtl/>
        </w:rPr>
        <w:t>وإضافات</w:t>
      </w:r>
      <w:r w:rsidRPr="009901E0">
        <w:rPr>
          <w:spacing w:val="-2"/>
          <w:rtl/>
        </w:rPr>
        <w:t xml:space="preserve"> </w:t>
      </w:r>
      <w:r w:rsidRPr="009901E0">
        <w:rPr>
          <w:rFonts w:hint="eastAsia"/>
          <w:spacing w:val="-2"/>
          <w:rtl/>
        </w:rPr>
        <w:t>ومنشورات</w:t>
      </w:r>
      <w:r w:rsidRPr="009901E0">
        <w:rPr>
          <w:rFonts w:hint="cs"/>
          <w:spacing w:val="-2"/>
          <w:rtl/>
        </w:rPr>
        <w:t xml:space="preserve"> أخرى صادرة عن </w:t>
      </w:r>
      <w:r w:rsidRPr="009901E0">
        <w:rPr>
          <w:rFonts w:hint="cs"/>
          <w:spacing w:val="-2"/>
          <w:rtl/>
          <w:lang w:bidi="ar-EG"/>
        </w:rPr>
        <w:t xml:space="preserve">قطاع تقييس الاتصالات </w:t>
      </w:r>
      <w:r w:rsidRPr="009901E0">
        <w:rPr>
          <w:rFonts w:hint="cs"/>
          <w:spacing w:val="-2"/>
          <w:rtl/>
        </w:rPr>
        <w:t>من أجل</w:t>
      </w:r>
      <w:r w:rsidRPr="009901E0">
        <w:rPr>
          <w:spacing w:val="-2"/>
          <w:rtl/>
        </w:rPr>
        <w:t>:</w:t>
      </w:r>
    </w:p>
    <w:p w14:paraId="7C431213"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 xml:space="preserve">دراسة الأداء البيئي </w:t>
      </w:r>
      <w:r w:rsidR="00A64859" w:rsidRPr="009901E0">
        <w:rPr>
          <w:rFonts w:hint="cs"/>
          <w:rtl/>
        </w:rPr>
        <w:t>ل</w:t>
      </w:r>
      <w:r w:rsidR="00A64859" w:rsidRPr="009901E0">
        <w:rPr>
          <w:rtl/>
        </w:rPr>
        <w:t xml:space="preserve">لاتصالات/تكنولوجيا </w:t>
      </w:r>
      <w:r w:rsidR="00A64859" w:rsidRPr="009901E0">
        <w:rPr>
          <w:rtl/>
          <w:lang w:bidi="ar-EG"/>
        </w:rPr>
        <w:t xml:space="preserve">المعلومات والاتصالات </w:t>
      </w:r>
      <w:r w:rsidR="00A64859" w:rsidRPr="009901E0">
        <w:rPr>
          <w:rtl/>
        </w:rPr>
        <w:t>الجديدة والناشئة</w:t>
      </w:r>
      <w:r w:rsidR="00A64859" w:rsidRPr="009901E0" w:rsidDel="00FA32FA">
        <w:rPr>
          <w:rtl/>
        </w:rPr>
        <w:t xml:space="preserve"> </w:t>
      </w:r>
      <w:r w:rsidR="00A64859" w:rsidRPr="009901E0">
        <w:rPr>
          <w:rtl/>
          <w:lang w:bidi="ar-EG"/>
        </w:rPr>
        <w:t>وتأثيراتها على تغير المناخ والتنوع البيولوجي والآثار البيئية الأخرى؛</w:t>
      </w:r>
    </w:p>
    <w:p w14:paraId="3419705E"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 xml:space="preserve">تسريع إجراءات التكيف مع تغير المناخ والتخفيف من </w:t>
      </w:r>
      <w:r w:rsidR="00A64859" w:rsidRPr="009901E0">
        <w:rPr>
          <w:rFonts w:hint="cs"/>
          <w:rtl/>
          <w:lang w:bidi="ar-EG"/>
        </w:rPr>
        <w:t>آثاره</w:t>
      </w:r>
      <w:r w:rsidR="00A64859" w:rsidRPr="009901E0">
        <w:rPr>
          <w:rtl/>
          <w:lang w:bidi="ar-EG"/>
        </w:rPr>
        <w:t xml:space="preserve"> من خلال استخدام</w:t>
      </w:r>
      <w:r w:rsidR="00A64859" w:rsidRPr="009901E0">
        <w:rPr>
          <w:rFonts w:hint="cs"/>
          <w:rtl/>
        </w:rPr>
        <w:t xml:space="preserve"> ا</w:t>
      </w:r>
      <w:r w:rsidR="00A64859" w:rsidRPr="009901E0">
        <w:rPr>
          <w:rtl/>
        </w:rPr>
        <w:t xml:space="preserve">لاتصالات/تكنولوجيا المعلومات والاتصالات </w:t>
      </w:r>
      <w:r w:rsidR="00A64859" w:rsidRPr="009901E0">
        <w:rPr>
          <w:rFonts w:hint="cs"/>
          <w:rtl/>
        </w:rPr>
        <w:t xml:space="preserve">(بما في ذلك التكنولوجيات </w:t>
      </w:r>
      <w:r w:rsidR="00A64859" w:rsidRPr="009901E0">
        <w:rPr>
          <w:rtl/>
        </w:rPr>
        <w:t>الجديدة والناشئة</w:t>
      </w:r>
      <w:r w:rsidR="00A64859" w:rsidRPr="009901E0">
        <w:rPr>
          <w:rFonts w:hint="cs"/>
          <w:rtl/>
        </w:rPr>
        <w:t>)</w:t>
      </w:r>
      <w:r w:rsidR="00A64859" w:rsidRPr="009901E0">
        <w:rPr>
          <w:rtl/>
          <w:lang w:bidi="ar-EG"/>
        </w:rPr>
        <w:t>؛</w:t>
      </w:r>
    </w:p>
    <w:p w14:paraId="4EF89D97"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 xml:space="preserve">دراسة الجوانب البيئية </w:t>
      </w:r>
      <w:r w:rsidR="00A64859" w:rsidRPr="009901E0">
        <w:rPr>
          <w:rFonts w:hint="cs"/>
          <w:rtl/>
        </w:rPr>
        <w:t>ل</w:t>
      </w:r>
      <w:r w:rsidR="00A64859" w:rsidRPr="009901E0">
        <w:rPr>
          <w:rtl/>
        </w:rPr>
        <w:t xml:space="preserve">لاتصالات/تكنولوجيا </w:t>
      </w:r>
      <w:r w:rsidR="00A64859" w:rsidRPr="009901E0">
        <w:rPr>
          <w:rtl/>
          <w:lang w:bidi="ar-EG"/>
        </w:rPr>
        <w:t>المعلومات والاتصالات</w:t>
      </w:r>
      <w:r w:rsidR="00A64859" w:rsidRPr="009901E0">
        <w:rPr>
          <w:rtl/>
        </w:rPr>
        <w:t xml:space="preserve"> الجديدة والناشئة</w:t>
      </w:r>
      <w:r w:rsidR="00A64859" w:rsidRPr="009901E0">
        <w:rPr>
          <w:rtl/>
          <w:lang w:bidi="ar-EG"/>
        </w:rPr>
        <w:t>، بما في ذلك القضايا المتعلقة بالمجالات الكهرمغنطيسية</w:t>
      </w:r>
      <w:r w:rsidR="00A64859" w:rsidRPr="009901E0">
        <w:rPr>
          <w:rFonts w:hint="cs"/>
          <w:rtl/>
          <w:lang w:bidi="ar-EG"/>
        </w:rPr>
        <w:t> </w:t>
      </w:r>
      <w:r w:rsidR="00A64859" w:rsidRPr="009901E0">
        <w:rPr>
          <w:lang w:bidi="ar-EG"/>
        </w:rPr>
        <w:t>(EMF)</w:t>
      </w:r>
      <w:r w:rsidR="00A64859" w:rsidRPr="009901E0">
        <w:rPr>
          <w:rFonts w:hint="cs"/>
          <w:rtl/>
          <w:lang w:bidi="ar-EG"/>
        </w:rPr>
        <w:t xml:space="preserve"> </w:t>
      </w:r>
      <w:r w:rsidR="00A64859" w:rsidRPr="009901E0">
        <w:rPr>
          <w:rtl/>
          <w:lang w:bidi="ar-EG"/>
        </w:rPr>
        <w:t>والتوافق الكهرمغنطيسي</w:t>
      </w:r>
      <w:r w:rsidR="00A64859" w:rsidRPr="009901E0">
        <w:rPr>
          <w:rFonts w:hint="cs"/>
          <w:rtl/>
          <w:lang w:bidi="ar-EG"/>
        </w:rPr>
        <w:t> </w:t>
      </w:r>
      <w:r w:rsidR="00A64859" w:rsidRPr="009901E0">
        <w:rPr>
          <w:lang w:bidi="ar-EG"/>
        </w:rPr>
        <w:t>(EMC)</w:t>
      </w:r>
      <w:r w:rsidR="00A64859" w:rsidRPr="009901E0">
        <w:rPr>
          <w:rtl/>
          <w:lang w:bidi="ar-EG"/>
        </w:rPr>
        <w:t xml:space="preserve"> </w:t>
      </w:r>
      <w:r w:rsidR="00A64859" w:rsidRPr="009901E0">
        <w:rPr>
          <w:rFonts w:hint="cs"/>
          <w:rtl/>
          <w:lang w:bidi="ar-EG"/>
        </w:rPr>
        <w:t>والتغذية بالطاقة وكفاءة استخدامها والقدرة على المقاومة</w:t>
      </w:r>
      <w:r w:rsidR="00A64859" w:rsidRPr="009901E0">
        <w:rPr>
          <w:rtl/>
          <w:lang w:bidi="ar-EG"/>
        </w:rPr>
        <w:t>؛</w:t>
      </w:r>
    </w:p>
    <w:p w14:paraId="32C282B9"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Fonts w:hint="cs"/>
          <w:rtl/>
          <w:lang w:bidi="ar-EG"/>
        </w:rPr>
        <w:t>أداء</w:t>
      </w:r>
      <w:r w:rsidR="00A64859" w:rsidRPr="009901E0">
        <w:rPr>
          <w:rtl/>
          <w:lang w:bidi="ar-EG"/>
        </w:rPr>
        <w:t xml:space="preserve"> دور فعال في تقليل حجم </w:t>
      </w:r>
      <w:r w:rsidR="00A64859" w:rsidRPr="009901E0">
        <w:rPr>
          <w:rFonts w:hint="cs"/>
          <w:rtl/>
          <w:lang w:bidi="ar-EG"/>
        </w:rPr>
        <w:t>المخلفات</w:t>
      </w:r>
      <w:r w:rsidR="00A64859" w:rsidRPr="009901E0">
        <w:rPr>
          <w:rtl/>
          <w:lang w:bidi="ar-EG"/>
        </w:rPr>
        <w:t xml:space="preserve"> الإلكترونية وتسهيل إدارتها، من أجل تعزيز الانتقال إلى </w:t>
      </w:r>
      <w:r w:rsidR="00A64859" w:rsidRPr="009901E0">
        <w:rPr>
          <w:rFonts w:hint="cs"/>
          <w:rtl/>
          <w:lang w:bidi="ar-EG"/>
        </w:rPr>
        <w:t>الاقتصاد الدائري؛</w:t>
      </w:r>
    </w:p>
    <w:p w14:paraId="6B1DB704"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دراسة نهج دورة الحياة وإعادة تدوير المعادن النادرة في معدات تكنولوجيا المعلومات والاتصالات للتقليل إلى أدنى حد من الآثار البيئية والصحية للمخلفات الإلكترونية؛</w:t>
      </w:r>
    </w:p>
    <w:p w14:paraId="6E02FD0D"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 xml:space="preserve">تحقيق </w:t>
      </w:r>
      <w:r w:rsidR="00A64859" w:rsidRPr="009901E0">
        <w:rPr>
          <w:rFonts w:hint="cs"/>
          <w:rtl/>
          <w:lang w:bidi="ar-EG"/>
        </w:rPr>
        <w:t>ال</w:t>
      </w:r>
      <w:r w:rsidR="00A64859" w:rsidRPr="009901E0">
        <w:rPr>
          <w:rtl/>
          <w:lang w:bidi="ar-EG"/>
        </w:rPr>
        <w:t>كفاءة</w:t>
      </w:r>
      <w:r w:rsidR="00A64859" w:rsidRPr="009901E0">
        <w:rPr>
          <w:rFonts w:hint="cs"/>
          <w:rtl/>
          <w:lang w:bidi="ar-EG"/>
        </w:rPr>
        <w:t xml:space="preserve"> في</w:t>
      </w:r>
      <w:r w:rsidR="00A64859" w:rsidRPr="009901E0">
        <w:rPr>
          <w:rtl/>
          <w:lang w:bidi="ar-EG"/>
        </w:rPr>
        <w:t xml:space="preserve"> استخدام الطاقة و</w:t>
      </w:r>
      <w:r w:rsidR="00A64859" w:rsidRPr="009901E0">
        <w:rPr>
          <w:rFonts w:hint="cs"/>
          <w:rtl/>
          <w:lang w:bidi="ar-EG"/>
        </w:rPr>
        <w:t xml:space="preserve">استخدام </w:t>
      </w:r>
      <w:r w:rsidR="00A64859" w:rsidRPr="009901E0">
        <w:rPr>
          <w:rtl/>
          <w:lang w:bidi="ar-EG"/>
        </w:rPr>
        <w:t xml:space="preserve">الطاقة النظيفة في </w:t>
      </w:r>
      <w:r w:rsidR="00A64859" w:rsidRPr="009901E0">
        <w:rPr>
          <w:rFonts w:hint="cs"/>
          <w:rtl/>
        </w:rPr>
        <w:t>ا</w:t>
      </w:r>
      <w:r w:rsidR="00A64859" w:rsidRPr="009901E0">
        <w:rPr>
          <w:rtl/>
        </w:rPr>
        <w:t>لاتصالات/</w:t>
      </w:r>
      <w:r w:rsidR="00A64859" w:rsidRPr="009901E0">
        <w:rPr>
          <w:rtl/>
          <w:lang w:bidi="ar-EG"/>
        </w:rPr>
        <w:t>تكنولوجيا المعلومات والاتصالات</w:t>
      </w:r>
      <w:r w:rsidR="00A64859" w:rsidRPr="009901E0">
        <w:rPr>
          <w:rFonts w:hint="cs"/>
          <w:rtl/>
          <w:lang w:bidi="ar-EG"/>
        </w:rPr>
        <w:t xml:space="preserve"> </w:t>
      </w:r>
      <w:r w:rsidR="00A64859" w:rsidRPr="009901E0">
        <w:rPr>
          <w:rtl/>
        </w:rPr>
        <w:t>الجديدة والناشئة</w:t>
      </w:r>
      <w:r w:rsidR="00A64859" w:rsidRPr="009901E0">
        <w:rPr>
          <w:rtl/>
          <w:lang w:bidi="ar-EG"/>
        </w:rPr>
        <w:t>، بما في ذلك، على سبيل المثال لا الحصر، التوسيم وممارسات الشراء، وإمدادات/موصلات القدرة المقيسة، ومخططات التصنيف البيئي؛</w:t>
      </w:r>
    </w:p>
    <w:p w14:paraId="03B2CB72"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Fonts w:hint="cs"/>
          <w:rtl/>
          <w:lang w:bidi="ar-EG"/>
        </w:rPr>
        <w:t>إنشاء</w:t>
      </w:r>
      <w:r w:rsidR="00A64859" w:rsidRPr="009901E0">
        <w:rPr>
          <w:rtl/>
          <w:lang w:bidi="ar-EG"/>
        </w:rPr>
        <w:t xml:space="preserve"> بنى تحتية</w:t>
      </w:r>
      <w:r w:rsidR="00A64859" w:rsidRPr="009901E0">
        <w:rPr>
          <w:rtl/>
        </w:rPr>
        <w:t xml:space="preserve"> </w:t>
      </w:r>
      <w:r w:rsidR="00A64859" w:rsidRPr="009901E0">
        <w:rPr>
          <w:rtl/>
          <w:lang w:bidi="ar-EG"/>
        </w:rPr>
        <w:t>لتكنولوجيا المعلومات والاتصالات في المناطق الحضرية والريفية</w:t>
      </w:r>
      <w:r w:rsidR="00A64859" w:rsidRPr="009901E0">
        <w:rPr>
          <w:rtl/>
        </w:rPr>
        <w:t xml:space="preserve"> </w:t>
      </w:r>
      <w:r w:rsidR="00A64859" w:rsidRPr="009901E0">
        <w:rPr>
          <w:rtl/>
          <w:lang w:bidi="ar-EG"/>
        </w:rPr>
        <w:t>وكذلك في المدن والمجتمعات</w:t>
      </w:r>
      <w:r w:rsidR="00A64859" w:rsidRPr="009901E0">
        <w:rPr>
          <w:rFonts w:hint="cs"/>
          <w:rtl/>
          <w:lang w:bidi="ar-EG"/>
        </w:rPr>
        <w:t xml:space="preserve"> المحلية</w:t>
      </w:r>
      <w:r w:rsidR="00A64859" w:rsidRPr="009901E0">
        <w:rPr>
          <w:rtl/>
          <w:lang w:bidi="ar-EG"/>
        </w:rPr>
        <w:t xml:space="preserve"> </w:t>
      </w:r>
      <w:r w:rsidR="00A64859" w:rsidRPr="009901E0">
        <w:rPr>
          <w:rFonts w:hint="cs"/>
          <w:rtl/>
          <w:lang w:bidi="ar-EG"/>
        </w:rPr>
        <w:t>تتسم بالقدرة على الصمود</w:t>
      </w:r>
      <w:r w:rsidR="00A64859" w:rsidRPr="009901E0">
        <w:rPr>
          <w:rtl/>
          <w:lang w:bidi="ar-EG"/>
        </w:rPr>
        <w:t xml:space="preserve"> </w:t>
      </w:r>
      <w:r w:rsidR="00A64859" w:rsidRPr="009901E0">
        <w:rPr>
          <w:rFonts w:hint="cs"/>
          <w:rtl/>
          <w:lang w:bidi="ar-EG"/>
        </w:rPr>
        <w:t>وبالاستدامة</w:t>
      </w:r>
      <w:r w:rsidR="00A64859" w:rsidRPr="009901E0">
        <w:rPr>
          <w:rtl/>
          <w:lang w:bidi="ar-EG"/>
        </w:rPr>
        <w:t>؛</w:t>
      </w:r>
    </w:p>
    <w:p w14:paraId="7D33814B" w14:textId="77777777" w:rsidR="00D7796F" w:rsidRPr="009901E0" w:rsidRDefault="00D7796F" w:rsidP="00D7796F">
      <w:pPr>
        <w:rPr>
          <w:rtl/>
          <w:lang w:bidi="ar-EG"/>
        </w:rPr>
      </w:pPr>
      <w:r w:rsidRPr="009901E0">
        <w:rPr>
          <w:rtl/>
          <w:lang w:bidi="ar-EG"/>
        </w:rPr>
        <w:br w:type="page"/>
      </w:r>
    </w:p>
    <w:p w14:paraId="3BF412E2" w14:textId="77777777" w:rsidR="00A64859" w:rsidRPr="009901E0" w:rsidRDefault="00390B06" w:rsidP="00ED7FDB">
      <w:pPr>
        <w:pStyle w:val="Bulletlist1"/>
        <w:rPr>
          <w:rtl/>
          <w:lang w:bidi="ar-EG"/>
        </w:rPr>
      </w:pPr>
      <w:r w:rsidRPr="009901E0">
        <w:lastRenderedPageBreak/>
        <w:sym w:font="Symbol" w:char="F0B7"/>
      </w:r>
      <w:r w:rsidRPr="009901E0">
        <w:rPr>
          <w:rtl/>
        </w:rPr>
        <w:tab/>
      </w:r>
      <w:r w:rsidR="00A64859" w:rsidRPr="009901E0">
        <w:rPr>
          <w:rtl/>
          <w:lang w:bidi="ar-EG"/>
        </w:rPr>
        <w:t xml:space="preserve">دراسة دور </w:t>
      </w:r>
      <w:r w:rsidR="00A64859" w:rsidRPr="009901E0">
        <w:rPr>
          <w:rFonts w:hint="cs"/>
          <w:rtl/>
        </w:rPr>
        <w:t>ا</w:t>
      </w:r>
      <w:r w:rsidR="00A64859" w:rsidRPr="009901E0">
        <w:rPr>
          <w:rtl/>
        </w:rPr>
        <w:t>لاتصالات/</w:t>
      </w:r>
      <w:r w:rsidR="00A64859" w:rsidRPr="009901E0">
        <w:rPr>
          <w:rtl/>
          <w:lang w:bidi="ar-EG"/>
        </w:rPr>
        <w:t xml:space="preserve">تكنولوجيا المعلومات والاتصالات </w:t>
      </w:r>
      <w:r w:rsidR="00A64859" w:rsidRPr="009901E0">
        <w:rPr>
          <w:rtl/>
        </w:rPr>
        <w:t>الجديدة والناشئة</w:t>
      </w:r>
      <w:r w:rsidR="00A64859" w:rsidRPr="009901E0">
        <w:rPr>
          <w:rtl/>
          <w:lang w:bidi="ar-EG"/>
        </w:rPr>
        <w:t xml:space="preserve"> في التكيف مع تغير المناخ والتخفيف من</w:t>
      </w:r>
      <w:r w:rsidR="00A64859" w:rsidRPr="009901E0">
        <w:rPr>
          <w:rFonts w:hint="cs"/>
          <w:rtl/>
          <w:lang w:bidi="ar-EG"/>
        </w:rPr>
        <w:t> </w:t>
      </w:r>
      <w:r w:rsidR="00A64859" w:rsidRPr="009901E0">
        <w:rPr>
          <w:rtl/>
          <w:lang w:bidi="ar-EG"/>
        </w:rPr>
        <w:t>آثاره؛</w:t>
      </w:r>
    </w:p>
    <w:p w14:paraId="1D852CAA"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 xml:space="preserve">تقليل حجم </w:t>
      </w:r>
      <w:r w:rsidR="00A64859" w:rsidRPr="009901E0">
        <w:rPr>
          <w:rFonts w:hint="cs"/>
          <w:rtl/>
          <w:lang w:bidi="ar-EG"/>
        </w:rPr>
        <w:t>المخلفات</w:t>
      </w:r>
      <w:r w:rsidR="00A64859" w:rsidRPr="009901E0">
        <w:rPr>
          <w:rtl/>
          <w:lang w:bidi="ar-EG"/>
        </w:rPr>
        <w:t xml:space="preserve"> الإلكترونية وتأثيراتها البيئية (بما في ذلك التأثير</w:t>
      </w:r>
      <w:r w:rsidR="00A64859" w:rsidRPr="009901E0">
        <w:rPr>
          <w:rFonts w:hint="cs"/>
          <w:rtl/>
          <w:lang w:bidi="ar-EG"/>
        </w:rPr>
        <w:t>ات</w:t>
      </w:r>
      <w:r w:rsidR="00A64859" w:rsidRPr="009901E0">
        <w:rPr>
          <w:rtl/>
          <w:lang w:bidi="ar-EG"/>
        </w:rPr>
        <w:t xml:space="preserve"> البيئي</w:t>
      </w:r>
      <w:r w:rsidR="00A64859" w:rsidRPr="009901E0">
        <w:rPr>
          <w:rFonts w:hint="cs"/>
          <w:rtl/>
          <w:lang w:bidi="ar-EG"/>
        </w:rPr>
        <w:t>ة</w:t>
      </w:r>
      <w:r w:rsidR="00A64859" w:rsidRPr="009901E0">
        <w:rPr>
          <w:rtl/>
          <w:lang w:bidi="ar-EG"/>
        </w:rPr>
        <w:t xml:space="preserve"> للأجهزة</w:t>
      </w:r>
      <w:r w:rsidR="00A64859" w:rsidRPr="009901E0">
        <w:rPr>
          <w:rFonts w:hint="cs"/>
          <w:rtl/>
          <w:lang w:bidi="ar-EG"/>
        </w:rPr>
        <w:t xml:space="preserve"> المزيفة)</w:t>
      </w:r>
      <w:r w:rsidR="00A64859" w:rsidRPr="009901E0">
        <w:rPr>
          <w:rtl/>
          <w:lang w:bidi="ar-EG"/>
        </w:rPr>
        <w:t>؛</w:t>
      </w:r>
    </w:p>
    <w:p w14:paraId="190F30F4"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 xml:space="preserve">دراسة الانتقال إلى </w:t>
      </w:r>
      <w:r w:rsidR="00A64859" w:rsidRPr="009901E0">
        <w:rPr>
          <w:rFonts w:hint="cs"/>
          <w:rtl/>
          <w:lang w:bidi="ar-EG"/>
        </w:rPr>
        <w:t xml:space="preserve">الاقتصاد الدائري </w:t>
      </w:r>
      <w:r w:rsidR="00A64859" w:rsidRPr="009901E0">
        <w:rPr>
          <w:rtl/>
          <w:lang w:bidi="ar-EG"/>
        </w:rPr>
        <w:t xml:space="preserve">وتنفيذ إجراءات </w:t>
      </w:r>
      <w:r w:rsidR="00A64859" w:rsidRPr="009901E0">
        <w:rPr>
          <w:rFonts w:hint="cs"/>
          <w:rtl/>
          <w:lang w:bidi="ar-EG"/>
        </w:rPr>
        <w:t>من أجل الاقتصاد الدائري</w:t>
      </w:r>
      <w:r w:rsidR="00A64859" w:rsidRPr="009901E0">
        <w:rPr>
          <w:rtl/>
          <w:lang w:bidi="ar-EG"/>
        </w:rPr>
        <w:t xml:space="preserve"> في المدن؛</w:t>
      </w:r>
    </w:p>
    <w:p w14:paraId="76D5C725"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 xml:space="preserve">دراسة دور </w:t>
      </w:r>
      <w:r w:rsidR="00A64859" w:rsidRPr="009901E0">
        <w:rPr>
          <w:rFonts w:hint="cs"/>
          <w:rtl/>
        </w:rPr>
        <w:t>ا</w:t>
      </w:r>
      <w:r w:rsidR="00A64859" w:rsidRPr="009901E0">
        <w:rPr>
          <w:rtl/>
        </w:rPr>
        <w:t>لاتصالات/</w:t>
      </w:r>
      <w:r w:rsidR="00A64859" w:rsidRPr="009901E0">
        <w:rPr>
          <w:rtl/>
          <w:lang w:bidi="ar-EG"/>
        </w:rPr>
        <w:t xml:space="preserve">تكنولوجيا المعلومات والاتصالات </w:t>
      </w:r>
      <w:r w:rsidR="00A64859" w:rsidRPr="009901E0">
        <w:rPr>
          <w:rtl/>
        </w:rPr>
        <w:t>الجديدة والناشئة</w:t>
      </w:r>
      <w:r w:rsidR="00A64859" w:rsidRPr="009901E0">
        <w:rPr>
          <w:rtl/>
          <w:lang w:bidi="ar-EG"/>
        </w:rPr>
        <w:t xml:space="preserve"> في الوصول بالانبعاثات إلى مستوى الصفر </w:t>
      </w:r>
      <w:r w:rsidR="00A64859" w:rsidRPr="009901E0">
        <w:rPr>
          <w:rFonts w:hint="cs"/>
          <w:rtl/>
          <w:lang w:bidi="ar-EG"/>
        </w:rPr>
        <w:t>في</w:t>
      </w:r>
      <w:r w:rsidR="00A64859" w:rsidRPr="009901E0">
        <w:rPr>
          <w:rFonts w:hint="eastAsia"/>
          <w:rtl/>
          <w:lang w:bidi="ar-EG"/>
        </w:rPr>
        <w:t> </w:t>
      </w:r>
      <w:r w:rsidR="00A64859" w:rsidRPr="009901E0">
        <w:rPr>
          <w:rtl/>
          <w:lang w:bidi="ar-EG"/>
        </w:rPr>
        <w:t>قطاع تكنولوجيا المعلومات والاتصالات والقطاعات الأخرى وكذلك في المدن</w:t>
      </w:r>
      <w:r w:rsidR="00A64859" w:rsidRPr="009901E0">
        <w:rPr>
          <w:rFonts w:hint="cs"/>
          <w:rtl/>
          <w:lang w:bidi="ar-EG"/>
        </w:rPr>
        <w:t>؛</w:t>
      </w:r>
    </w:p>
    <w:p w14:paraId="0245D3BA"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Fonts w:hint="cs"/>
          <w:rtl/>
          <w:lang w:bidi="ar-EG"/>
        </w:rPr>
        <w:t xml:space="preserve">وضع </w:t>
      </w:r>
      <w:r w:rsidR="00A64859" w:rsidRPr="009901E0">
        <w:rPr>
          <w:rtl/>
          <w:lang w:bidi="ar-EG"/>
        </w:rPr>
        <w:t xml:space="preserve">منهجيات لتقييم الآثار البيئية </w:t>
      </w:r>
      <w:r w:rsidR="00A64859" w:rsidRPr="009901E0">
        <w:rPr>
          <w:rFonts w:hint="cs"/>
          <w:rtl/>
        </w:rPr>
        <w:t>ل</w:t>
      </w:r>
      <w:r w:rsidR="00A64859" w:rsidRPr="009901E0">
        <w:rPr>
          <w:rtl/>
        </w:rPr>
        <w:t xml:space="preserve">لاتصالات/تكنولوجيا </w:t>
      </w:r>
      <w:r w:rsidR="00A64859" w:rsidRPr="009901E0">
        <w:rPr>
          <w:rtl/>
          <w:lang w:bidi="ar-EG"/>
        </w:rPr>
        <w:t>المعلومات والاتصالات</w:t>
      </w:r>
      <w:r w:rsidR="00A64859" w:rsidRPr="009901E0">
        <w:rPr>
          <w:rFonts w:hint="cs"/>
          <w:rtl/>
          <w:lang w:bidi="ar-EG"/>
        </w:rPr>
        <w:t xml:space="preserve"> </w:t>
      </w:r>
      <w:r w:rsidR="00A64859" w:rsidRPr="009901E0">
        <w:rPr>
          <w:rtl/>
        </w:rPr>
        <w:t>الجديدة والناشئة</w:t>
      </w:r>
      <w:r w:rsidR="00A64859" w:rsidRPr="009901E0">
        <w:rPr>
          <w:rtl/>
          <w:lang w:bidi="ar-EG"/>
        </w:rPr>
        <w:t>؛</w:t>
      </w:r>
    </w:p>
    <w:p w14:paraId="4BD82EA8"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lang w:bidi="ar-EG"/>
        </w:rPr>
        <w:t>وضع معايير و</w:t>
      </w:r>
      <w:r w:rsidR="00A64859" w:rsidRPr="009901E0">
        <w:rPr>
          <w:rFonts w:hint="cs"/>
          <w:rtl/>
          <w:lang w:bidi="ar-EG"/>
        </w:rPr>
        <w:t>مبادئ توجيهية</w:t>
      </w:r>
      <w:r w:rsidR="00A64859" w:rsidRPr="009901E0">
        <w:rPr>
          <w:rtl/>
          <w:lang w:bidi="ar-EG"/>
        </w:rPr>
        <w:t xml:space="preserve"> </w:t>
      </w:r>
      <w:r w:rsidR="00A64859" w:rsidRPr="009901E0">
        <w:rPr>
          <w:rFonts w:hint="cs"/>
          <w:rtl/>
          <w:lang w:bidi="ar-EG"/>
        </w:rPr>
        <w:t>بشأن استخدام</w:t>
      </w:r>
      <w:r w:rsidR="00A64859" w:rsidRPr="009901E0">
        <w:rPr>
          <w:rtl/>
          <w:lang w:bidi="ar-EG"/>
        </w:rPr>
        <w:t xml:space="preserve"> </w:t>
      </w:r>
      <w:r w:rsidR="00A64859" w:rsidRPr="009901E0">
        <w:rPr>
          <w:rFonts w:hint="cs"/>
          <w:rtl/>
        </w:rPr>
        <w:t>ا</w:t>
      </w:r>
      <w:r w:rsidR="00A64859" w:rsidRPr="009901E0">
        <w:rPr>
          <w:rtl/>
        </w:rPr>
        <w:t>لاتصالات/</w:t>
      </w:r>
      <w:r w:rsidR="00A64859" w:rsidRPr="009901E0">
        <w:rPr>
          <w:rtl/>
          <w:lang w:bidi="ar-EG"/>
        </w:rPr>
        <w:t xml:space="preserve">تكنولوجيا المعلومات والاتصالات </w:t>
      </w:r>
      <w:r w:rsidR="00A64859" w:rsidRPr="009901E0">
        <w:rPr>
          <w:rtl/>
        </w:rPr>
        <w:t>الجديدة والناشئة</w:t>
      </w:r>
      <w:r w:rsidR="00A64859" w:rsidRPr="009901E0">
        <w:rPr>
          <w:rtl/>
          <w:lang w:bidi="ar-EG"/>
        </w:rPr>
        <w:t xml:space="preserve"> بطريقة</w:t>
      </w:r>
      <w:r w:rsidR="00A64859" w:rsidRPr="009901E0">
        <w:rPr>
          <w:rFonts w:hint="cs"/>
          <w:rtl/>
          <w:lang w:bidi="ar-EG"/>
        </w:rPr>
        <w:t xml:space="preserve"> مؤاتية</w:t>
      </w:r>
      <w:r w:rsidR="00A64859" w:rsidRPr="009901E0">
        <w:rPr>
          <w:rtl/>
          <w:lang w:bidi="ar-EG"/>
        </w:rPr>
        <w:t xml:space="preserve"> للبيئة وتعزيز إعادة تدوير المعادن النادرة وكفاءة استخدام الطاقة في تكنولوجيا المعلومات والاتصالات، بما في ذلك البنى التحتية/المرافق</w:t>
      </w:r>
      <w:r w:rsidR="00A64859" w:rsidRPr="009901E0">
        <w:rPr>
          <w:rFonts w:hint="cs"/>
          <w:rtl/>
          <w:lang w:bidi="ar-EG"/>
        </w:rPr>
        <w:t>؛</w:t>
      </w:r>
    </w:p>
    <w:p w14:paraId="3F82C3B1"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Fonts w:hint="cs"/>
          <w:rtl/>
          <w:lang w:bidi="ar-EG"/>
        </w:rPr>
        <w:t>وضع</w:t>
      </w:r>
      <w:r w:rsidR="00A64859" w:rsidRPr="009901E0">
        <w:rPr>
          <w:rtl/>
          <w:lang w:bidi="ar-EG"/>
        </w:rPr>
        <w:t xml:space="preserve"> المعايير والمبادئ التوجيهية والمقاييس/مؤشرات الأداء الرئيسية</w:t>
      </w:r>
      <w:r w:rsidR="00A64859" w:rsidRPr="009901E0">
        <w:rPr>
          <w:rFonts w:hint="cs"/>
          <w:rtl/>
          <w:lang w:bidi="ar-EG"/>
        </w:rPr>
        <w:t xml:space="preserve"> </w:t>
      </w:r>
      <w:r w:rsidR="00A64859" w:rsidRPr="009901E0">
        <w:rPr>
          <w:lang w:bidi="ar-EG"/>
        </w:rPr>
        <w:t>(KPI)</w:t>
      </w:r>
      <w:r w:rsidR="00A64859" w:rsidRPr="009901E0">
        <w:rPr>
          <w:rtl/>
          <w:lang w:bidi="ar-EG"/>
        </w:rPr>
        <w:t xml:space="preserve"> لمواءمة الأداء البيئي لقطاع تكنولوجيا المعلومات والاتصالات </w:t>
      </w:r>
      <w:r w:rsidR="00A64859" w:rsidRPr="009901E0">
        <w:rPr>
          <w:rFonts w:hint="cs"/>
          <w:rtl/>
          <w:lang w:bidi="ar-EG"/>
        </w:rPr>
        <w:t xml:space="preserve">والاتصالات/تكنولوجيا المعلومات والاتصالات </w:t>
      </w:r>
      <w:r w:rsidR="00A64859" w:rsidRPr="009901E0">
        <w:rPr>
          <w:rtl/>
        </w:rPr>
        <w:t>الجديدة والناشئة</w:t>
      </w:r>
      <w:r w:rsidR="00A64859" w:rsidRPr="009901E0">
        <w:rPr>
          <w:rtl/>
          <w:lang w:bidi="ar-EG"/>
        </w:rPr>
        <w:t xml:space="preserve"> مع </w:t>
      </w:r>
      <w:r w:rsidR="00A64859" w:rsidRPr="009901E0">
        <w:rPr>
          <w:rFonts w:hint="cs"/>
          <w:rtl/>
          <w:lang w:bidi="ar-EG"/>
        </w:rPr>
        <w:t>خطة</w:t>
      </w:r>
      <w:r w:rsidR="00A64859" w:rsidRPr="009901E0">
        <w:rPr>
          <w:rtl/>
          <w:lang w:bidi="ar-EG"/>
        </w:rPr>
        <w:t xml:space="preserve"> الأمم المتحدة للتنمية المستدامة لعام</w:t>
      </w:r>
      <w:r w:rsidR="00E33AC6" w:rsidRPr="009901E0">
        <w:rPr>
          <w:rFonts w:hint="cs"/>
          <w:rtl/>
          <w:lang w:bidi="ar-EG"/>
        </w:rPr>
        <w:t> </w:t>
      </w:r>
      <w:r w:rsidR="00A64859" w:rsidRPr="009901E0">
        <w:rPr>
          <w:rtl/>
          <w:lang w:bidi="ar-EG"/>
        </w:rPr>
        <w:t>2030 و</w:t>
      </w:r>
      <w:r w:rsidR="00A64859" w:rsidRPr="009901E0">
        <w:rPr>
          <w:rFonts w:hint="cs"/>
          <w:rtl/>
          <w:lang w:bidi="ar-EG"/>
        </w:rPr>
        <w:t>اتفاق</w:t>
      </w:r>
      <w:r w:rsidR="00A64859" w:rsidRPr="009901E0">
        <w:rPr>
          <w:rtl/>
          <w:lang w:bidi="ar-EG"/>
        </w:rPr>
        <w:t xml:space="preserve"> باريس بموجب اتفاقية الأمم المتحدة الإطارية بشأن تغير المناخ</w:t>
      </w:r>
      <w:r w:rsidR="00A64859" w:rsidRPr="009901E0">
        <w:rPr>
          <w:cs/>
          <w:lang w:bidi="ar-EG"/>
        </w:rPr>
        <w:t>‎</w:t>
      </w:r>
      <w:r w:rsidR="00A64859" w:rsidRPr="009901E0">
        <w:rPr>
          <w:rtl/>
          <w:lang w:bidi="ar-EG"/>
        </w:rPr>
        <w:t xml:space="preserve"> </w:t>
      </w:r>
      <w:r w:rsidR="00A64859" w:rsidRPr="009901E0">
        <w:rPr>
          <w:rFonts w:hint="cs"/>
          <w:rtl/>
          <w:lang w:bidi="ar-EG"/>
        </w:rPr>
        <w:t>وبرنامج</w:t>
      </w:r>
      <w:r w:rsidR="00A64859" w:rsidRPr="009901E0">
        <w:rPr>
          <w:rtl/>
          <w:lang w:bidi="ar-EG"/>
        </w:rPr>
        <w:t xml:space="preserve"> التوصيل </w:t>
      </w:r>
      <w:r w:rsidR="00A64859" w:rsidRPr="009901E0">
        <w:rPr>
          <w:rFonts w:hint="cs"/>
          <w:rtl/>
          <w:lang w:bidi="ar-EG"/>
        </w:rPr>
        <w:t xml:space="preserve">في </w:t>
      </w:r>
      <w:r w:rsidR="00A64859" w:rsidRPr="009901E0">
        <w:rPr>
          <w:rtl/>
          <w:lang w:bidi="ar-EG"/>
        </w:rPr>
        <w:t>عام</w:t>
      </w:r>
      <w:r w:rsidR="00E33AC6" w:rsidRPr="009901E0">
        <w:rPr>
          <w:rFonts w:hint="cs"/>
          <w:rtl/>
          <w:lang w:bidi="ar-EG"/>
        </w:rPr>
        <w:t> </w:t>
      </w:r>
      <w:r w:rsidR="00A64859" w:rsidRPr="009901E0">
        <w:rPr>
          <w:rtl/>
          <w:lang w:bidi="ar-EG"/>
        </w:rPr>
        <w:t>2030؛</w:t>
      </w:r>
    </w:p>
    <w:p w14:paraId="169A33EC"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Fonts w:hint="cs"/>
          <w:rtl/>
          <w:lang w:bidi="ar-EG"/>
        </w:rPr>
        <w:t>وضع</w:t>
      </w:r>
      <w:r w:rsidR="00A64859" w:rsidRPr="009901E0">
        <w:rPr>
          <w:rtl/>
          <w:lang w:bidi="ar-EG"/>
        </w:rPr>
        <w:t xml:space="preserve"> مقاييس/مؤشرات الأداء الرئيسية </w:t>
      </w:r>
      <w:r w:rsidR="00A64859" w:rsidRPr="009901E0">
        <w:rPr>
          <w:rFonts w:hint="cs"/>
          <w:rtl/>
          <w:lang w:bidi="ar-EG"/>
        </w:rPr>
        <w:t xml:space="preserve">لكفاءة/أداء الطاقة </w:t>
      </w:r>
      <w:r w:rsidR="00A64859" w:rsidRPr="009901E0">
        <w:rPr>
          <w:rtl/>
          <w:lang w:bidi="ar-EG"/>
        </w:rPr>
        <w:t xml:space="preserve">ومنهجيات القياس ذات الصلة </w:t>
      </w:r>
      <w:r w:rsidR="00A64859" w:rsidRPr="009901E0">
        <w:rPr>
          <w:rFonts w:hint="cs"/>
          <w:rtl/>
        </w:rPr>
        <w:t>ل</w:t>
      </w:r>
      <w:r w:rsidR="00A64859" w:rsidRPr="009901E0">
        <w:rPr>
          <w:rtl/>
        </w:rPr>
        <w:t xml:space="preserve">لاتصالات/تكنولوجيا </w:t>
      </w:r>
      <w:r w:rsidR="00A64859" w:rsidRPr="009901E0">
        <w:rPr>
          <w:rtl/>
          <w:lang w:bidi="ar-EG"/>
        </w:rPr>
        <w:t xml:space="preserve">المعلومات والاتصالات </w:t>
      </w:r>
      <w:r w:rsidR="00A64859" w:rsidRPr="009901E0">
        <w:rPr>
          <w:rtl/>
        </w:rPr>
        <w:t>الجديدة والناشئة</w:t>
      </w:r>
      <w:r w:rsidR="00A64859" w:rsidRPr="009901E0">
        <w:rPr>
          <w:rtl/>
          <w:lang w:bidi="ar-EG"/>
        </w:rPr>
        <w:t xml:space="preserve"> بما في ذلك البنى التحتية والمرافق؛</w:t>
      </w:r>
    </w:p>
    <w:p w14:paraId="34C69750"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Fonts w:hint="cs"/>
          <w:rtl/>
          <w:lang w:bidi="ar-EG"/>
        </w:rPr>
        <w:t>وضع</w:t>
      </w:r>
      <w:r w:rsidR="00A64859" w:rsidRPr="009901E0">
        <w:rPr>
          <w:rtl/>
          <w:lang w:bidi="ar-EG"/>
        </w:rPr>
        <w:t xml:space="preserve"> أدوات وإرشادات حول التواصل المناسب والفعال والبسيط للوصول إلى الجمهور العام بشأن القضايا البيئية بما في ذلك المجالات</w:t>
      </w:r>
      <w:r w:rsidR="00A64859" w:rsidRPr="009901E0">
        <w:rPr>
          <w:rFonts w:hint="cs"/>
          <w:rtl/>
          <w:lang w:bidi="ar-EG"/>
        </w:rPr>
        <w:t xml:space="preserve"> الكهرمغنطيسية </w:t>
      </w:r>
      <w:r w:rsidR="00A64859" w:rsidRPr="009901E0">
        <w:rPr>
          <w:rtl/>
          <w:lang w:bidi="ar-EG"/>
        </w:rPr>
        <w:t xml:space="preserve">والتوافق </w:t>
      </w:r>
      <w:r w:rsidR="00A64859" w:rsidRPr="009901E0">
        <w:rPr>
          <w:rFonts w:hint="cs"/>
          <w:rtl/>
          <w:lang w:bidi="ar-EG"/>
        </w:rPr>
        <w:t>الكهرمغنطيسي</w:t>
      </w:r>
      <w:r w:rsidR="00A64859" w:rsidRPr="009901E0">
        <w:rPr>
          <w:rtl/>
          <w:lang w:bidi="ar-EG"/>
        </w:rPr>
        <w:t xml:space="preserve"> و</w:t>
      </w:r>
      <w:r w:rsidR="00A64859" w:rsidRPr="009901E0">
        <w:rPr>
          <w:rFonts w:hint="cs"/>
          <w:rtl/>
          <w:lang w:bidi="ar-EG"/>
        </w:rPr>
        <w:t xml:space="preserve">القدرة على </w:t>
      </w:r>
      <w:r w:rsidR="00A64859" w:rsidRPr="009901E0">
        <w:rPr>
          <w:rtl/>
          <w:lang w:bidi="ar-EG"/>
        </w:rPr>
        <w:t>المقاومة والتكيف مع تغير المناخ والتخفيف من آثاره، وما إلى ذلك</w:t>
      </w:r>
      <w:r w:rsidR="00A64859" w:rsidRPr="009901E0">
        <w:rPr>
          <w:rFonts w:hint="cs"/>
          <w:rtl/>
          <w:lang w:bidi="ar-EG"/>
        </w:rPr>
        <w:t>؛</w:t>
      </w:r>
    </w:p>
    <w:p w14:paraId="41A7A2D7"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tl/>
        </w:rPr>
        <w:t xml:space="preserve">دراسة منهجيات لتقييم الآثار البيئية لتكنولوجيا المعلومات والاتصالات، سواء من حيث الانبعاثات الصادرة عنها </w:t>
      </w:r>
      <w:r w:rsidR="00A64859" w:rsidRPr="009901E0">
        <w:rPr>
          <w:rFonts w:hint="cs"/>
          <w:rtl/>
        </w:rPr>
        <w:t>أ</w:t>
      </w:r>
      <w:r w:rsidR="00A64859" w:rsidRPr="009901E0">
        <w:rPr>
          <w:rtl/>
        </w:rPr>
        <w:t>و</w:t>
      </w:r>
      <w:r w:rsidR="00A64859" w:rsidRPr="009901E0">
        <w:rPr>
          <w:rFonts w:hint="cs"/>
          <w:rtl/>
        </w:rPr>
        <w:t xml:space="preserve"> </w:t>
      </w:r>
      <w:r w:rsidR="00A64859" w:rsidRPr="009901E0">
        <w:rPr>
          <w:rtl/>
        </w:rPr>
        <w:t>استخدام الطاقة والوفورات الناتجة عن تطبيقات تكنولوجيا المعلومات والاتصالات في قطاعات صناعية أُخرى؛</w:t>
      </w:r>
    </w:p>
    <w:p w14:paraId="571EF695"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دراسة منهجيات للتغذية بالطاقة من شأنها أن تحد من استهلاك الطاقة واستخدام الموارد على نحو فعّال وزيادة السلامة وزيادة التقييس العالمي من أجل تحقيق مكاسب اقتصادية؛</w:t>
      </w:r>
    </w:p>
    <w:p w14:paraId="59E6A238"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إنشاء بنية تحتية منخفضة التكلفة ومستدامة لتكنولوجيا المعلومات والاتصالات بغية توصيل غير الموصولين؛</w:t>
      </w:r>
    </w:p>
    <w:p w14:paraId="7FEA345A"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 xml:space="preserve">دراسة </w:t>
      </w:r>
      <w:r w:rsidR="00A64859" w:rsidRPr="009901E0">
        <w:rPr>
          <w:rtl/>
        </w:rPr>
        <w:t>كيفية استخدام تكنولوجيا المعلومات والاتصالات في مساعدة البلدان وقطاع تكنولوجيا المعلومات والاتصالات في التكيف مع آثار التحديات البيئية وبناء القدرة على تجاوز هذه التحديات، بما في ذلك تغير المناخ؛</w:t>
      </w:r>
    </w:p>
    <w:p w14:paraId="56E7641E" w14:textId="77777777" w:rsidR="00A64859" w:rsidRPr="009901E0" w:rsidRDefault="00390B06" w:rsidP="00ED7FDB">
      <w:pPr>
        <w:pStyle w:val="Bulletlist1"/>
        <w:rPr>
          <w:rtl/>
        </w:rPr>
      </w:pPr>
      <w:r w:rsidRPr="009901E0">
        <w:sym w:font="Symbol" w:char="F0B7"/>
      </w:r>
      <w:r w:rsidRPr="009901E0">
        <w:rPr>
          <w:rtl/>
        </w:rPr>
        <w:tab/>
      </w:r>
      <w:r w:rsidR="00A64859" w:rsidRPr="009901E0">
        <w:rPr>
          <w:rtl/>
        </w:rPr>
        <w:t>تقييم تأثير تكنولوجيا المعلومات والاتصالات من حيث الاستدامة من أجل تعزيز أهداف التنمية المستدامة</w:t>
      </w:r>
      <w:r w:rsidR="00A64859" w:rsidRPr="009901E0">
        <w:rPr>
          <w:rFonts w:hint="cs"/>
          <w:rtl/>
        </w:rPr>
        <w:t> </w:t>
      </w:r>
      <w:r w:rsidR="00A64859" w:rsidRPr="009901E0">
        <w:t>(SDG)</w:t>
      </w:r>
      <w:r w:rsidR="00A64859" w:rsidRPr="009901E0">
        <w:rPr>
          <w:rFonts w:hint="cs"/>
          <w:rtl/>
        </w:rPr>
        <w:t>؛</w:t>
      </w:r>
    </w:p>
    <w:p w14:paraId="05F8C3D2"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 xml:space="preserve">دراسة </w:t>
      </w:r>
      <w:r w:rsidR="00A64859" w:rsidRPr="009901E0">
        <w:rPr>
          <w:rtl/>
        </w:rPr>
        <w:t>حماية شبكات تكنولوجيا المعلومات والاتصالات وتجهيزاتها من التداخلات والصواعق وأعطال الطاقة الكهربائية؛</w:t>
      </w:r>
    </w:p>
    <w:p w14:paraId="337CF880"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 xml:space="preserve">وضع معايير بشأن </w:t>
      </w:r>
      <w:r w:rsidR="00A64859" w:rsidRPr="009901E0">
        <w:rPr>
          <w:rtl/>
        </w:rPr>
        <w:t>تقييم التعرض البشري للمجالات الكهرمغنطيسية الناجمة عن منشآت تكنولوجيا المعلومات والاتصالات وأجهزتها؛</w:t>
      </w:r>
    </w:p>
    <w:p w14:paraId="5C561C97" w14:textId="77777777" w:rsidR="00D7796F" w:rsidRPr="009901E0" w:rsidRDefault="00D7796F" w:rsidP="00D7796F">
      <w:pPr>
        <w:rPr>
          <w:rtl/>
        </w:rPr>
      </w:pPr>
      <w:r w:rsidRPr="009901E0">
        <w:rPr>
          <w:rtl/>
        </w:rPr>
        <w:br w:type="page"/>
      </w:r>
    </w:p>
    <w:p w14:paraId="6E93C1BE" w14:textId="77777777" w:rsidR="00A64859" w:rsidRPr="009901E0" w:rsidRDefault="00390B06" w:rsidP="00ED7FDB">
      <w:pPr>
        <w:pStyle w:val="Bulletlist1"/>
        <w:rPr>
          <w:rtl/>
        </w:rPr>
      </w:pPr>
      <w:r w:rsidRPr="009901E0">
        <w:lastRenderedPageBreak/>
        <w:sym w:font="Symbol" w:char="F0B7"/>
      </w:r>
      <w:r w:rsidRPr="009901E0">
        <w:rPr>
          <w:rtl/>
        </w:rPr>
        <w:tab/>
      </w:r>
      <w:r w:rsidR="00A64859" w:rsidRPr="009901E0">
        <w:rPr>
          <w:rFonts w:hint="cs"/>
          <w:rtl/>
        </w:rPr>
        <w:t xml:space="preserve">وضع معايير بشأن </w:t>
      </w:r>
      <w:r w:rsidR="00A64859" w:rsidRPr="009901E0">
        <w:rPr>
          <w:rtl/>
        </w:rPr>
        <w:t>جوانب السلامة والتنفيذ المتعلقة بإمداد</w:t>
      </w:r>
      <w:r w:rsidR="00A64859" w:rsidRPr="009901E0">
        <w:rPr>
          <w:rFonts w:hint="cs"/>
          <w:rtl/>
        </w:rPr>
        <w:t xml:space="preserve"> معدات</w:t>
      </w:r>
      <w:r w:rsidR="00A64859" w:rsidRPr="009901E0">
        <w:rPr>
          <w:rtl/>
        </w:rPr>
        <w:t xml:space="preserve"> تكنولوجيا المعلومات والاتصالات بالطاقة والإمداد بالطاقة عبر الشبكات</w:t>
      </w:r>
      <w:r w:rsidR="00A64859" w:rsidRPr="009901E0">
        <w:rPr>
          <w:rFonts w:hint="cs"/>
          <w:rtl/>
        </w:rPr>
        <w:t> </w:t>
      </w:r>
      <w:r w:rsidR="00A64859" w:rsidRPr="009901E0">
        <w:rPr>
          <w:rtl/>
        </w:rPr>
        <w:t>والمواقع؛</w:t>
      </w:r>
    </w:p>
    <w:p w14:paraId="357C7DA6"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lang w:bidi="ar-EG"/>
        </w:rPr>
        <w:t xml:space="preserve">وضع معايير بشأن </w:t>
      </w:r>
      <w:r w:rsidR="00A64859" w:rsidRPr="009901E0">
        <w:rPr>
          <w:rtl/>
        </w:rPr>
        <w:t>المكونات ومراجع التطبيق لحماية معدات تكنولوجيا المعلومات والاتصالات وشبكة الاتصالات؛</w:t>
      </w:r>
    </w:p>
    <w:p w14:paraId="03ED2B3D" w14:textId="77777777" w:rsidR="00A64859" w:rsidRPr="009901E0" w:rsidRDefault="00390B06" w:rsidP="00ED7FDB">
      <w:pPr>
        <w:pStyle w:val="Bulletlist1"/>
        <w:rPr>
          <w:rtl/>
          <w:lang w:bidi="ar-EG"/>
        </w:rPr>
      </w:pPr>
      <w:r w:rsidRPr="009901E0">
        <w:sym w:font="Symbol" w:char="F0B7"/>
      </w:r>
      <w:r w:rsidRPr="009901E0">
        <w:rPr>
          <w:rtl/>
        </w:rPr>
        <w:tab/>
      </w:r>
      <w:r w:rsidR="00A64859" w:rsidRPr="009901E0">
        <w:rPr>
          <w:rFonts w:hint="cs"/>
          <w:rtl/>
        </w:rPr>
        <w:t xml:space="preserve">وضع معايير بشأن </w:t>
      </w:r>
      <w:r w:rsidR="00A64859" w:rsidRPr="009901E0">
        <w:rPr>
          <w:rtl/>
        </w:rPr>
        <w:t>التوافق الكهرمغنطيسي</w:t>
      </w:r>
      <w:r w:rsidR="00A64859" w:rsidRPr="009901E0">
        <w:rPr>
          <w:rFonts w:hint="cs"/>
          <w:rtl/>
          <w:lang w:bidi="ar-EG"/>
        </w:rPr>
        <w:t xml:space="preserve">، </w:t>
      </w:r>
      <w:r w:rsidR="00A64859" w:rsidRPr="009901E0">
        <w:rPr>
          <w:rFonts w:hint="cs"/>
          <w:rtl/>
        </w:rPr>
        <w:t>وتأثيرات إشعاعات الجسيمات وتقييم التعرض البشري</w:t>
      </w:r>
      <w:r w:rsidR="00A64859" w:rsidRPr="009901E0">
        <w:rPr>
          <w:rtl/>
        </w:rPr>
        <w:t xml:space="preserve"> للمجالات الكهرمغنطيسية</w:t>
      </w:r>
      <w:r w:rsidR="00A64859" w:rsidRPr="009901E0">
        <w:rPr>
          <w:rFonts w:hint="eastAsia"/>
          <w:rtl/>
        </w:rPr>
        <w:t> </w:t>
      </w:r>
      <w:r w:rsidR="00A64859" w:rsidRPr="009901E0">
        <w:rPr>
          <w:rtl/>
        </w:rPr>
        <w:t xml:space="preserve">الناتجة عن منشآت وأجهزة </w:t>
      </w:r>
      <w:r w:rsidR="00A64859" w:rsidRPr="009901E0">
        <w:rPr>
          <w:rFonts w:hint="cs"/>
          <w:rtl/>
        </w:rPr>
        <w:t>تكنولوجيا المعلومات والاتصالات</w:t>
      </w:r>
      <w:r w:rsidR="00A64859" w:rsidRPr="009901E0">
        <w:rPr>
          <w:rtl/>
        </w:rPr>
        <w:t>، بما في ذلك الهواتف الخلوية وأجهزة إنترنت الأشياء و</w:t>
      </w:r>
      <w:r w:rsidR="00A64859" w:rsidRPr="009901E0">
        <w:rPr>
          <w:rFonts w:hint="cs"/>
          <w:rtl/>
        </w:rPr>
        <w:t>ال</w:t>
      </w:r>
      <w:r w:rsidR="00A64859" w:rsidRPr="009901E0">
        <w:rPr>
          <w:rtl/>
        </w:rPr>
        <w:t>محطات</w:t>
      </w:r>
      <w:r w:rsidR="00A64859" w:rsidRPr="009901E0">
        <w:rPr>
          <w:rFonts w:hint="cs"/>
          <w:rtl/>
        </w:rPr>
        <w:t xml:space="preserve"> القاعدة</w:t>
      </w:r>
      <w:r w:rsidR="00A64859" w:rsidRPr="009901E0">
        <w:rPr>
          <w:rtl/>
        </w:rPr>
        <w:t xml:space="preserve"> الراديو</w:t>
      </w:r>
      <w:r w:rsidR="00A64859" w:rsidRPr="009901E0">
        <w:rPr>
          <w:rFonts w:hint="cs"/>
          <w:rtl/>
        </w:rPr>
        <w:t>ية</w:t>
      </w:r>
      <w:r w:rsidR="00A64859" w:rsidRPr="009901E0">
        <w:rPr>
          <w:rFonts w:hint="eastAsia"/>
          <w:rtl/>
          <w:lang w:bidi="ar-EG"/>
        </w:rPr>
        <w:t>؛</w:t>
      </w:r>
    </w:p>
    <w:p w14:paraId="3CA08626"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lang w:bidi="ar-EG"/>
        </w:rPr>
        <w:t xml:space="preserve">وضع معايير بشأن إعادة استخدام </w:t>
      </w:r>
      <w:r w:rsidR="00A64859" w:rsidRPr="009901E0">
        <w:rPr>
          <w:rFonts w:hint="cs"/>
          <w:rtl/>
        </w:rPr>
        <w:t>ا</w:t>
      </w:r>
      <w:r w:rsidR="00A64859" w:rsidRPr="009901E0">
        <w:rPr>
          <w:rtl/>
        </w:rPr>
        <w:t>لمنشآت الخارجية للشبكات النحاسية القائمة والمنشآت الداخلية المرتبطة بها؛</w:t>
      </w:r>
    </w:p>
    <w:p w14:paraId="7547221D" w14:textId="77777777" w:rsidR="00A64859" w:rsidRPr="009901E0" w:rsidRDefault="00390B06" w:rsidP="00ED7FDB">
      <w:pPr>
        <w:pStyle w:val="Bulletlist1"/>
        <w:rPr>
          <w:rtl/>
        </w:rPr>
      </w:pPr>
      <w:r w:rsidRPr="009901E0">
        <w:sym w:font="Symbol" w:char="F0B7"/>
      </w:r>
      <w:r w:rsidRPr="009901E0">
        <w:rPr>
          <w:rtl/>
        </w:rPr>
        <w:tab/>
      </w:r>
      <w:r w:rsidR="00A64859" w:rsidRPr="009901E0">
        <w:rPr>
          <w:rFonts w:hint="cs"/>
          <w:rtl/>
        </w:rPr>
        <w:t>وضع</w:t>
      </w:r>
      <w:r w:rsidR="00A64859" w:rsidRPr="009901E0">
        <w:rPr>
          <w:rtl/>
        </w:rPr>
        <w:t xml:space="preserve"> معايير </w:t>
      </w:r>
      <w:r w:rsidR="00A64859" w:rsidRPr="009901E0">
        <w:rPr>
          <w:rFonts w:hint="cs"/>
          <w:rtl/>
        </w:rPr>
        <w:t>ل</w:t>
      </w:r>
      <w:r w:rsidR="00A64859" w:rsidRPr="009901E0">
        <w:rPr>
          <w:rtl/>
        </w:rPr>
        <w:t xml:space="preserve">ضمان أن تكون خدمات الشبكات عالية السرعة في مستوى جيد من </w:t>
      </w:r>
      <w:r w:rsidR="00A64859" w:rsidRPr="009901E0">
        <w:rPr>
          <w:rFonts w:hint="cs"/>
          <w:rtl/>
        </w:rPr>
        <w:t>الاعتمادية</w:t>
      </w:r>
      <w:r w:rsidR="00A64859" w:rsidRPr="009901E0">
        <w:rPr>
          <w:rtl/>
        </w:rPr>
        <w:t xml:space="preserve"> والكمون المنخفض من خلال توفير متطلبات </w:t>
      </w:r>
      <w:r w:rsidR="00A64859" w:rsidRPr="009901E0">
        <w:rPr>
          <w:rFonts w:hint="cs"/>
          <w:rtl/>
        </w:rPr>
        <w:t xml:space="preserve">القدرة على </w:t>
      </w:r>
      <w:r w:rsidR="00A64859" w:rsidRPr="009901E0">
        <w:rPr>
          <w:rtl/>
        </w:rPr>
        <w:t xml:space="preserve">المقاومة والتوافق </w:t>
      </w:r>
      <w:r w:rsidR="00A64859" w:rsidRPr="009901E0">
        <w:rPr>
          <w:rFonts w:hint="cs"/>
          <w:rtl/>
        </w:rPr>
        <w:t>الكهرمغنطيسي.</w:t>
      </w:r>
    </w:p>
    <w:p w14:paraId="44F4A939" w14:textId="77777777" w:rsidR="00A64859" w:rsidRPr="009901E0" w:rsidRDefault="00A64859" w:rsidP="00A64859">
      <w:pPr>
        <w:rPr>
          <w:rtl/>
          <w:lang w:bidi="ar-EG"/>
        </w:rPr>
      </w:pPr>
      <w:r w:rsidRPr="009901E0">
        <w:rPr>
          <w:rFonts w:hint="eastAsia"/>
          <w:rtl/>
          <w:lang w:bidi="ar-EG"/>
        </w:rPr>
        <w:t>وينبغي</w:t>
      </w:r>
      <w:r w:rsidRPr="009901E0">
        <w:rPr>
          <w:rtl/>
          <w:lang w:bidi="ar-EG"/>
        </w:rPr>
        <w:t xml:space="preserve"> </w:t>
      </w:r>
      <w:r w:rsidRPr="009901E0">
        <w:rPr>
          <w:rFonts w:hint="eastAsia"/>
          <w:rtl/>
          <w:lang w:bidi="ar-EG"/>
        </w:rPr>
        <w:t>أن</w:t>
      </w:r>
      <w:r w:rsidRPr="009901E0">
        <w:rPr>
          <w:rtl/>
          <w:lang w:bidi="ar-EG"/>
        </w:rPr>
        <w:t xml:space="preserve"> </w:t>
      </w:r>
      <w:r w:rsidRPr="009901E0">
        <w:rPr>
          <w:rFonts w:hint="eastAsia"/>
          <w:rtl/>
          <w:lang w:bidi="ar-EG"/>
        </w:rPr>
        <w:t>تنعقد</w:t>
      </w:r>
      <w:r w:rsidRPr="009901E0">
        <w:rPr>
          <w:rtl/>
          <w:lang w:bidi="ar-EG"/>
        </w:rPr>
        <w:t xml:space="preserve"> </w:t>
      </w:r>
      <w:r w:rsidRPr="009901E0">
        <w:rPr>
          <w:rFonts w:hint="eastAsia"/>
          <w:rtl/>
          <w:lang w:bidi="ar-EG"/>
        </w:rPr>
        <w:t>اجتماعات</w:t>
      </w:r>
      <w:r w:rsidRPr="009901E0">
        <w:rPr>
          <w:rtl/>
          <w:lang w:bidi="ar-EG"/>
        </w:rPr>
        <w:t xml:space="preserve"> </w:t>
      </w:r>
      <w:r w:rsidRPr="009901E0">
        <w:rPr>
          <w:rFonts w:hint="eastAsia"/>
          <w:rtl/>
          <w:lang w:bidi="ar-EG"/>
        </w:rPr>
        <w:t>لجنة</w:t>
      </w:r>
      <w:r w:rsidRPr="009901E0">
        <w:rPr>
          <w:rtl/>
          <w:lang w:bidi="ar-EG"/>
        </w:rPr>
        <w:t xml:space="preserve"> </w:t>
      </w:r>
      <w:r w:rsidRPr="009901E0">
        <w:rPr>
          <w:rFonts w:hint="eastAsia"/>
          <w:rtl/>
          <w:lang w:bidi="ar-EG"/>
        </w:rPr>
        <w:t>الدراسات </w:t>
      </w:r>
      <w:r w:rsidRPr="009901E0">
        <w:rPr>
          <w:lang w:bidi="ar-EG"/>
        </w:rPr>
        <w:t>5</w:t>
      </w:r>
      <w:r w:rsidRPr="009901E0">
        <w:rPr>
          <w:rtl/>
          <w:lang w:bidi="ar-EG"/>
        </w:rPr>
        <w:t xml:space="preserve"> </w:t>
      </w:r>
      <w:r w:rsidRPr="009901E0">
        <w:rPr>
          <w:rFonts w:hint="cs"/>
          <w:rtl/>
          <w:lang w:bidi="ar-EG"/>
        </w:rPr>
        <w:t>بقطاع</w:t>
      </w:r>
      <w:r w:rsidRPr="009901E0">
        <w:rPr>
          <w:rtl/>
        </w:rPr>
        <w:t xml:space="preserve"> تقييس الاتصالات </w:t>
      </w:r>
      <w:r w:rsidRPr="009901E0">
        <w:rPr>
          <w:rtl/>
          <w:lang w:bidi="ar-EG"/>
        </w:rPr>
        <w:t>وفرق العمل/المسائل المرتبطة بها، كلما أمكن ذلك عملياً في </w:t>
      </w:r>
      <w:r w:rsidRPr="009901E0">
        <w:rPr>
          <w:rFonts w:hint="eastAsia"/>
          <w:rtl/>
          <w:lang w:bidi="ar-EG"/>
        </w:rPr>
        <w:t>نفس</w:t>
      </w:r>
      <w:r w:rsidRPr="009901E0">
        <w:rPr>
          <w:rtl/>
          <w:lang w:bidi="ar-EG"/>
        </w:rPr>
        <w:t xml:space="preserve"> الوقت والمكان الذي تنعقد فيه الاجتماعات الأُخرى للجان الدراسات/فرق العمل/المسائل المشاركة في دراسة البيئة </w:t>
      </w:r>
      <w:r w:rsidRPr="009901E0">
        <w:rPr>
          <w:rFonts w:hint="cs"/>
          <w:rtl/>
        </w:rPr>
        <w:t>والاقتصاد الدائري</w:t>
      </w:r>
      <w:r w:rsidRPr="009901E0">
        <w:rPr>
          <w:rtl/>
        </w:rPr>
        <w:t xml:space="preserve"> وكفاءة استخدام الطاقة </w:t>
      </w:r>
      <w:r w:rsidRPr="009901E0">
        <w:rPr>
          <w:rFonts w:hint="eastAsia"/>
          <w:rtl/>
          <w:lang w:bidi="ar-EG"/>
        </w:rPr>
        <w:t>وتغير</w:t>
      </w:r>
      <w:r w:rsidRPr="009901E0">
        <w:rPr>
          <w:rtl/>
          <w:lang w:bidi="ar-EG"/>
        </w:rPr>
        <w:t xml:space="preserve"> </w:t>
      </w:r>
      <w:r w:rsidRPr="009901E0">
        <w:rPr>
          <w:rFonts w:hint="eastAsia"/>
          <w:rtl/>
          <w:lang w:bidi="ar-EG"/>
        </w:rPr>
        <w:t>المناخ</w:t>
      </w:r>
      <w:r w:rsidRPr="009901E0">
        <w:rPr>
          <w:rtl/>
          <w:lang w:bidi="ar-EG"/>
        </w:rPr>
        <w:t xml:space="preserve"> </w:t>
      </w:r>
      <w:r w:rsidRPr="009901E0">
        <w:rPr>
          <w:rtl/>
        </w:rPr>
        <w:t>من أجل تلبية أهداف التنمية المستدامة</w:t>
      </w:r>
      <w:r w:rsidRPr="009901E0">
        <w:rPr>
          <w:rtl/>
          <w:lang w:bidi="ar-EG"/>
        </w:rPr>
        <w:t>.</w:t>
      </w:r>
    </w:p>
    <w:p w14:paraId="790CBEC1" w14:textId="77777777" w:rsidR="00A64859" w:rsidRPr="009901E0" w:rsidRDefault="00A64859" w:rsidP="00A64859">
      <w:pPr>
        <w:pStyle w:val="Headingb"/>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11</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78FEE427" w14:textId="77777777" w:rsidR="00A64859" w:rsidRPr="009901E0" w:rsidRDefault="00A64859" w:rsidP="00A64859">
      <w:pPr>
        <w:keepNext/>
        <w:rPr>
          <w:rtl/>
          <w:lang w:val="fr-FR" w:bidi="ar-EG"/>
        </w:rPr>
      </w:pPr>
      <w:r w:rsidRPr="009901E0">
        <w:rPr>
          <w:rFonts w:hint="eastAsia"/>
          <w:rtl/>
          <w:lang w:val="fr-FR" w:bidi="ar-EG"/>
        </w:rPr>
        <w:t>تضع</w:t>
      </w:r>
      <w:r w:rsidRPr="009901E0">
        <w:rPr>
          <w:rtl/>
          <w:lang w:val="fr-FR" w:bidi="ar-EG"/>
        </w:rPr>
        <w:t xml:space="preserve"> لجنة الدراسات </w:t>
      </w:r>
      <w:r w:rsidRPr="009901E0">
        <w:rPr>
          <w:lang w:val="fr-FR" w:bidi="ar-EG"/>
        </w:rPr>
        <w:t>11</w:t>
      </w:r>
      <w:r w:rsidRPr="009901E0">
        <w:rPr>
          <w:rtl/>
          <w:lang w:val="fr-FR" w:bidi="ar-EG"/>
        </w:rPr>
        <w:t xml:space="preserve"> </w:t>
      </w:r>
      <w:r w:rsidRPr="009901E0">
        <w:rPr>
          <w:rFonts w:hint="cs"/>
          <w:rtl/>
          <w:lang w:bidi="ar-EG"/>
        </w:rPr>
        <w:t>ب</w:t>
      </w:r>
      <w:r w:rsidRPr="009901E0">
        <w:rPr>
          <w:rtl/>
          <w:lang w:bidi="ar-EG"/>
        </w:rPr>
        <w:t xml:space="preserve">قطاع تقييس الاتصالات </w:t>
      </w:r>
      <w:r w:rsidRPr="009901E0">
        <w:rPr>
          <w:rtl/>
          <w:lang w:val="fr-FR" w:bidi="ar-EG"/>
        </w:rPr>
        <w:t>توصيات قطاع تقييس الاتصالات بشأن المواضيع التالية:</w:t>
      </w:r>
    </w:p>
    <w:p w14:paraId="658397B0"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المعماريات الوظيفية للتشوير والتحكم في الشبكات في بيئات الاتصالات</w:t>
      </w:r>
      <w:r w:rsidR="00A64859" w:rsidRPr="009901E0">
        <w:rPr>
          <w:rFonts w:hint="cs"/>
          <w:rtl/>
        </w:rPr>
        <w:t xml:space="preserve"> القائمة و</w:t>
      </w:r>
      <w:r w:rsidR="00A64859" w:rsidRPr="009901E0">
        <w:rPr>
          <w:rtl/>
        </w:rPr>
        <w:t>الناشئة (مثل التوصيل الشبكي المعرَّف بالبرمجيات</w:t>
      </w:r>
      <w:r w:rsidR="00A64859" w:rsidRPr="009901E0">
        <w:rPr>
          <w:rFonts w:hint="cs"/>
          <w:rtl/>
        </w:rPr>
        <w:t> </w:t>
      </w:r>
      <w:r w:rsidR="00A64859" w:rsidRPr="009901E0">
        <w:t>(SDN)</w:t>
      </w:r>
      <w:r w:rsidR="00A64859" w:rsidRPr="009901E0">
        <w:rPr>
          <w:rtl/>
        </w:rPr>
        <w:t xml:space="preserve"> والتمثيل الافتراضي لوظائف الشبكة</w:t>
      </w:r>
      <w:r w:rsidR="00A64859" w:rsidRPr="009901E0">
        <w:rPr>
          <w:rFonts w:hint="cs"/>
          <w:rtl/>
        </w:rPr>
        <w:t> </w:t>
      </w:r>
      <w:r w:rsidR="00A64859" w:rsidRPr="009901E0">
        <w:t>(NFV)</w:t>
      </w:r>
      <w:r w:rsidR="00A64859" w:rsidRPr="009901E0">
        <w:rPr>
          <w:rtl/>
        </w:rPr>
        <w:t xml:space="preserve"> وشبكات المستقبل </w:t>
      </w:r>
      <w:r w:rsidR="00A64859" w:rsidRPr="009901E0">
        <w:t>(FN)</w:t>
      </w:r>
      <w:r w:rsidR="00A64859" w:rsidRPr="009901E0">
        <w:rPr>
          <w:rFonts w:hint="cs"/>
          <w:rtl/>
          <w:lang w:bidi="ar-EG"/>
        </w:rPr>
        <w:t xml:space="preserve"> </w:t>
      </w:r>
      <w:r w:rsidR="00A64859" w:rsidRPr="009901E0">
        <w:rPr>
          <w:rtl/>
        </w:rPr>
        <w:t xml:space="preserve">والحوسبة السحابية </w:t>
      </w:r>
      <w:r w:rsidR="00A64859" w:rsidRPr="009901E0">
        <w:rPr>
          <w:rFonts w:hint="cs"/>
          <w:rtl/>
        </w:rPr>
        <w:t>و</w:t>
      </w:r>
      <w:r w:rsidR="00A64859" w:rsidRPr="009901E0">
        <w:rPr>
          <w:rtl/>
        </w:rPr>
        <w:t>خدمات نقل الصورة والصوت باستعمال تكنولوجيا التطور بعيد المدى</w:t>
      </w:r>
      <w:r w:rsidR="00A64859" w:rsidRPr="009901E0">
        <w:rPr>
          <w:rFonts w:hint="cs"/>
          <w:rtl/>
        </w:rPr>
        <w:t xml:space="preserve"> (</w:t>
      </w:r>
      <w:r w:rsidR="00A64859" w:rsidRPr="009901E0">
        <w:t>VoLTE</w:t>
      </w:r>
      <w:r w:rsidR="00A64859" w:rsidRPr="009901E0">
        <w:rPr>
          <w:rFonts w:hint="cs"/>
          <w:rtl/>
        </w:rPr>
        <w:t>/</w:t>
      </w:r>
      <w:proofErr w:type="spellStart"/>
      <w:r w:rsidR="00A64859" w:rsidRPr="009901E0">
        <w:t>ViLTE</w:t>
      </w:r>
      <w:proofErr w:type="spellEnd"/>
      <w:r w:rsidR="00A64859" w:rsidRPr="009901E0">
        <w:rPr>
          <w:rFonts w:hint="cs"/>
          <w:rtl/>
          <w:lang w:val="en-GB"/>
        </w:rPr>
        <w:t>/</w:t>
      </w:r>
      <w:proofErr w:type="spellStart"/>
      <w:r w:rsidR="00A64859" w:rsidRPr="009901E0">
        <w:rPr>
          <w:lang w:val="en-GB"/>
        </w:rPr>
        <w:t>VoNR</w:t>
      </w:r>
      <w:proofErr w:type="spellEnd"/>
      <w:r w:rsidR="00A64859" w:rsidRPr="009901E0">
        <w:rPr>
          <w:rFonts w:hint="cs"/>
          <w:rtl/>
          <w:lang w:val="en-GB"/>
        </w:rPr>
        <w:t>/</w:t>
      </w:r>
      <w:proofErr w:type="spellStart"/>
      <w:r w:rsidR="00A64859" w:rsidRPr="009901E0">
        <w:rPr>
          <w:lang w:val="en-GB"/>
        </w:rPr>
        <w:t>ViNR</w:t>
      </w:r>
      <w:proofErr w:type="spellEnd"/>
      <w:r w:rsidR="00A64859" w:rsidRPr="009901E0">
        <w:rPr>
          <w:rFonts w:hint="cs"/>
          <w:rtl/>
        </w:rPr>
        <w:t>)</w:t>
      </w:r>
      <w:r w:rsidR="00A64859" w:rsidRPr="009901E0">
        <w:rPr>
          <w:rtl/>
        </w:rPr>
        <w:t xml:space="preserve"> </w:t>
      </w:r>
      <w:r w:rsidR="00A64859" w:rsidRPr="009901E0">
        <w:rPr>
          <w:rFonts w:hint="cs"/>
          <w:rtl/>
        </w:rPr>
        <w:t xml:space="preserve">وأنظمة </w:t>
      </w:r>
      <w:r w:rsidR="00A64859" w:rsidRPr="009901E0">
        <w:rPr>
          <w:rtl/>
        </w:rPr>
        <w:t>الاتصالات المتنقلة الدولية</w:t>
      </w:r>
      <w:r w:rsidR="00A64859" w:rsidRPr="009901E0">
        <w:rPr>
          <w:rFonts w:hint="cs"/>
          <w:rtl/>
        </w:rPr>
        <w:t xml:space="preserve"> </w:t>
      </w:r>
      <w:r w:rsidR="00A64859" w:rsidRPr="009901E0">
        <w:rPr>
          <w:rtl/>
        </w:rPr>
        <w:t>(</w:t>
      </w:r>
      <w:r w:rsidR="00A64859" w:rsidRPr="009901E0">
        <w:t>IMT</w:t>
      </w:r>
      <w:r w:rsidR="00A64859" w:rsidRPr="009901E0">
        <w:rPr>
          <w:rtl/>
        </w:rPr>
        <w:t xml:space="preserve">) </w:t>
      </w:r>
      <w:r w:rsidR="00A64859" w:rsidRPr="009901E0">
        <w:rPr>
          <w:rFonts w:hint="cs"/>
          <w:rtl/>
          <w:lang w:bidi="ar-EG"/>
        </w:rPr>
        <w:t xml:space="preserve">بما في ذلك شبكات </w:t>
      </w:r>
      <w:r w:rsidR="00A64859" w:rsidRPr="009901E0">
        <w:rPr>
          <w:rtl/>
        </w:rPr>
        <w:t>الاتصالات المتنقلة الدولية</w:t>
      </w:r>
      <w:r w:rsidR="00A64859" w:rsidRPr="009901E0">
        <w:rPr>
          <w:rFonts w:hint="cs"/>
          <w:rtl/>
        </w:rPr>
        <w:t>-2030 (الجزء غير الراديوي)</w:t>
      </w:r>
      <w:r w:rsidR="00A64859" w:rsidRPr="009901E0">
        <w:rPr>
          <w:rtl/>
          <w:lang w:bidi="ar-EG"/>
        </w:rPr>
        <w:t xml:space="preserve"> وشبكات توزيع المفاتيح الكمومية</w:t>
      </w:r>
      <w:r w:rsidR="00A64859" w:rsidRPr="009901E0">
        <w:rPr>
          <w:rFonts w:hint="cs"/>
          <w:rtl/>
          <w:lang w:bidi="ar-EG"/>
        </w:rPr>
        <w:t> </w:t>
      </w:r>
      <w:r w:rsidR="00A64859" w:rsidRPr="009901E0">
        <w:rPr>
          <w:lang w:bidi="ar-EG"/>
        </w:rPr>
        <w:t>(QKDN)</w:t>
      </w:r>
      <w:r w:rsidR="00A64859" w:rsidRPr="009901E0">
        <w:rPr>
          <w:rtl/>
          <w:lang w:bidi="ar-EG"/>
        </w:rPr>
        <w:t xml:space="preserve"> والتكنولوجيات ذات الصلة </w:t>
      </w:r>
      <w:r w:rsidR="00A64859" w:rsidRPr="009901E0">
        <w:rPr>
          <w:rtl/>
        </w:rPr>
        <w:t>وغيرها)؛</w:t>
      </w:r>
    </w:p>
    <w:p w14:paraId="045F2DF5" w14:textId="77777777" w:rsidR="00A64859" w:rsidRPr="009901E0" w:rsidRDefault="00390B06" w:rsidP="002F026C">
      <w:pPr>
        <w:pStyle w:val="Bulletlist1"/>
      </w:pPr>
      <w:r w:rsidRPr="009901E0">
        <w:sym w:font="Symbol" w:char="F0B7"/>
      </w:r>
      <w:r w:rsidRPr="009901E0">
        <w:rPr>
          <w:rtl/>
        </w:rPr>
        <w:tab/>
      </w:r>
      <w:r w:rsidR="00A64859" w:rsidRPr="009901E0">
        <w:rPr>
          <w:rFonts w:hint="eastAsia"/>
          <w:rtl/>
        </w:rPr>
        <w:t>متطلبات</w:t>
      </w:r>
      <w:r w:rsidR="00A64859" w:rsidRPr="009901E0">
        <w:rPr>
          <w:rtl/>
        </w:rPr>
        <w:t xml:space="preserve"> وبروتوكولات التشوير في </w:t>
      </w:r>
      <w:r w:rsidR="00A64859" w:rsidRPr="009901E0">
        <w:rPr>
          <w:rFonts w:hint="cs"/>
          <w:rtl/>
        </w:rPr>
        <w:t>الخدمات و</w:t>
      </w:r>
      <w:r w:rsidR="00A64859" w:rsidRPr="009901E0">
        <w:rPr>
          <w:rtl/>
        </w:rPr>
        <w:t>التطبيقات؛</w:t>
      </w:r>
    </w:p>
    <w:p w14:paraId="5272BC83"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أمن بروتوكولات التشوير؛</w:t>
      </w:r>
    </w:p>
    <w:p w14:paraId="16B6C363"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متطلبات وبروتوكولات التحكم والتشوير في الدورة؛</w:t>
      </w:r>
    </w:p>
    <w:p w14:paraId="7C725F9D"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eastAsia"/>
          <w:rtl/>
        </w:rPr>
        <w:t>متطلبات</w:t>
      </w:r>
      <w:r w:rsidR="00A64859" w:rsidRPr="009901E0">
        <w:rPr>
          <w:rtl/>
        </w:rPr>
        <w:t xml:space="preserve"> </w:t>
      </w:r>
      <w:r w:rsidR="00A64859" w:rsidRPr="009901E0">
        <w:rPr>
          <w:rFonts w:hint="eastAsia"/>
          <w:rtl/>
        </w:rPr>
        <w:t>وبروتوكولات</w:t>
      </w:r>
      <w:r w:rsidR="00A64859" w:rsidRPr="009901E0">
        <w:rPr>
          <w:rtl/>
        </w:rPr>
        <w:t xml:space="preserve"> </w:t>
      </w:r>
      <w:r w:rsidR="00A64859" w:rsidRPr="009901E0">
        <w:rPr>
          <w:rFonts w:hint="eastAsia"/>
          <w:rtl/>
        </w:rPr>
        <w:t>التحكم</w:t>
      </w:r>
      <w:r w:rsidR="00A64859" w:rsidRPr="009901E0">
        <w:rPr>
          <w:rtl/>
        </w:rPr>
        <w:t xml:space="preserve"> </w:t>
      </w:r>
      <w:r w:rsidR="00A64859" w:rsidRPr="009901E0">
        <w:rPr>
          <w:rFonts w:hint="eastAsia"/>
          <w:rtl/>
        </w:rPr>
        <w:t>والتشوير</w:t>
      </w:r>
      <w:r w:rsidR="00A64859" w:rsidRPr="009901E0">
        <w:rPr>
          <w:rtl/>
        </w:rPr>
        <w:t xml:space="preserve"> في </w:t>
      </w:r>
      <w:r w:rsidR="00A64859" w:rsidRPr="009901E0">
        <w:rPr>
          <w:rFonts w:hint="eastAsia"/>
          <w:rtl/>
        </w:rPr>
        <w:t>الموارد؛</w:t>
      </w:r>
    </w:p>
    <w:p w14:paraId="4ACB0225"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متطلبات وبروتوكولات التشوير والتحكم لدعم التوصيل في بيئات الاتصالات الناشئة؛</w:t>
      </w:r>
    </w:p>
    <w:p w14:paraId="691E25DF" w14:textId="77777777" w:rsidR="00A64859" w:rsidRPr="009901E0" w:rsidRDefault="00390B06" w:rsidP="002F026C">
      <w:pPr>
        <w:pStyle w:val="Bulletlist1"/>
      </w:pPr>
      <w:r w:rsidRPr="009901E0">
        <w:sym w:font="Symbol" w:char="F0B7"/>
      </w:r>
      <w:r w:rsidRPr="009901E0">
        <w:rPr>
          <w:rtl/>
        </w:rPr>
        <w:tab/>
      </w:r>
      <w:r w:rsidR="00A64859" w:rsidRPr="009901E0">
        <w:rPr>
          <w:rFonts w:hint="cs"/>
          <w:rtl/>
        </w:rPr>
        <w:t>متطلبات وبروتوكولات التشوير والتحكم لدعم بوابات شبكات النطاق العريض</w:t>
      </w:r>
      <w:r w:rsidR="00A64859" w:rsidRPr="009901E0">
        <w:rPr>
          <w:rFonts w:hint="eastAsia"/>
          <w:rtl/>
        </w:rPr>
        <w:t>؛</w:t>
      </w:r>
    </w:p>
    <w:p w14:paraId="449FD373"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cs"/>
          <w:rtl/>
        </w:rPr>
        <w:t xml:space="preserve">متطلبات وبروتوكولات التشوير والتحكم لدعم </w:t>
      </w:r>
      <w:r w:rsidR="00A64859" w:rsidRPr="009901E0">
        <w:rPr>
          <w:rFonts w:hint="cs"/>
          <w:rtl/>
          <w:lang w:bidi="ar-EG"/>
        </w:rPr>
        <w:t>خدمات الوسائط المتعددة الناشئة، بما في ذلك تلك الخاصة بالميتافيرس</w:t>
      </w:r>
      <w:r w:rsidR="00A64859" w:rsidRPr="009901E0">
        <w:rPr>
          <w:rFonts w:hint="eastAsia"/>
          <w:rtl/>
        </w:rPr>
        <w:t>؛</w:t>
      </w:r>
    </w:p>
    <w:p w14:paraId="427FAAC9"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cs"/>
          <w:rtl/>
        </w:rPr>
        <w:t>متطلبات وبروتوكولات التشوير والتحكم لدعم خدمات الاتصالات في حالات الطوارئ</w:t>
      </w:r>
      <w:r w:rsidR="00A64859" w:rsidRPr="009901E0">
        <w:rPr>
          <w:rFonts w:hint="eastAsia"/>
          <w:rtl/>
        </w:rPr>
        <w:t> </w:t>
      </w:r>
      <w:r w:rsidR="00A64859" w:rsidRPr="009901E0">
        <w:t>(ETS)</w:t>
      </w:r>
      <w:r w:rsidR="00A64859" w:rsidRPr="009901E0">
        <w:rPr>
          <w:rFonts w:hint="eastAsia"/>
          <w:rtl/>
        </w:rPr>
        <w:t>؛</w:t>
      </w:r>
    </w:p>
    <w:p w14:paraId="36C7A9DA"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cs"/>
          <w:rtl/>
        </w:rPr>
        <w:t>متطلبات التشوير من أجل تحقيق التوصيل البيني للشبكات القائمة على الرزم، بما في ذلك الشبكات القائمة على التكنولوجيا</w:t>
      </w:r>
      <w:r w:rsidR="00A64859" w:rsidRPr="009901E0">
        <w:rPr>
          <w:rFonts w:hint="eastAsia"/>
          <w:rtl/>
        </w:rPr>
        <w:t> </w:t>
      </w:r>
      <w:proofErr w:type="spellStart"/>
      <w:r w:rsidR="00A64859" w:rsidRPr="009901E0">
        <w:t>ViNR</w:t>
      </w:r>
      <w:proofErr w:type="spellEnd"/>
      <w:r w:rsidR="00A64859" w:rsidRPr="009901E0">
        <w:t>/</w:t>
      </w:r>
      <w:proofErr w:type="spellStart"/>
      <w:r w:rsidR="00A64859" w:rsidRPr="009901E0">
        <w:t>VoNR</w:t>
      </w:r>
      <w:proofErr w:type="spellEnd"/>
      <w:r w:rsidR="00A64859" w:rsidRPr="009901E0">
        <w:rPr>
          <w:lang w:bidi="ar-EG"/>
        </w:rPr>
        <w:t>/</w:t>
      </w:r>
      <w:proofErr w:type="spellStart"/>
      <w:r w:rsidR="00A64859" w:rsidRPr="009901E0">
        <w:t>ViLTE</w:t>
      </w:r>
      <w:proofErr w:type="spellEnd"/>
      <w:r w:rsidR="00A64859" w:rsidRPr="009901E0">
        <w:t>/VoLTE</w:t>
      </w:r>
      <w:r w:rsidR="00A64859" w:rsidRPr="009901E0">
        <w:rPr>
          <w:rFonts w:hint="cs"/>
          <w:rtl/>
          <w:lang w:bidi="ar-EG"/>
        </w:rPr>
        <w:t xml:space="preserve"> وأنظمة الاتصالات المتنقلة الدولية</w:t>
      </w:r>
      <w:r w:rsidR="00A64859" w:rsidRPr="009901E0" w:rsidDel="00E32017">
        <w:rPr>
          <w:rFonts w:hint="cs"/>
          <w:rtl/>
          <w:lang w:bidi="ar-EG"/>
        </w:rPr>
        <w:t xml:space="preserve"> </w:t>
      </w:r>
      <w:r w:rsidR="00A64859" w:rsidRPr="009901E0">
        <w:rPr>
          <w:rFonts w:hint="cs"/>
          <w:rtl/>
          <w:lang w:bidi="ar-EG"/>
        </w:rPr>
        <w:t xml:space="preserve">بما في ذلك شبكات الاتصالات المتنقلة </w:t>
      </w:r>
      <w:r w:rsidR="00375F16" w:rsidRPr="009901E0">
        <w:rPr>
          <w:spacing w:val="-2"/>
          <w:rtl/>
          <w:lang w:bidi="ar-EG"/>
        </w:rPr>
        <w:t>الدولية</w:t>
      </w:r>
      <w:r w:rsidR="00375F16" w:rsidRPr="009901E0">
        <w:rPr>
          <w:spacing w:val="-2"/>
          <w:rtl/>
          <w:lang w:bidi="ar-EG"/>
        </w:rPr>
        <w:noBreakHyphen/>
      </w:r>
      <w:r w:rsidR="00375F16" w:rsidRPr="009901E0">
        <w:rPr>
          <w:spacing w:val="-2"/>
          <w:lang w:bidi="ar-EG"/>
        </w:rPr>
        <w:t>2030</w:t>
      </w:r>
      <w:r w:rsidR="00A64859" w:rsidRPr="009901E0">
        <w:rPr>
          <w:rFonts w:hint="cs"/>
          <w:rtl/>
          <w:lang w:bidi="ar-EG"/>
        </w:rPr>
        <w:t xml:space="preserve"> (الجزء غير </w:t>
      </w:r>
      <w:r w:rsidR="00A64859" w:rsidRPr="009901E0">
        <w:rPr>
          <w:rtl/>
          <w:lang w:bidi="ar-EG"/>
        </w:rPr>
        <w:t>الراديوي</w:t>
      </w:r>
      <w:r w:rsidR="00A64859" w:rsidRPr="009901E0">
        <w:rPr>
          <w:rFonts w:hint="cs"/>
          <w:rtl/>
          <w:lang w:bidi="ar-EG"/>
        </w:rPr>
        <w:t>)</w:t>
      </w:r>
      <w:r w:rsidR="00A64859" w:rsidRPr="009901E0">
        <w:rPr>
          <w:rtl/>
        </w:rPr>
        <w:t>؛</w:t>
      </w:r>
    </w:p>
    <w:p w14:paraId="24CBD8F4" w14:textId="77777777" w:rsidR="00D7796F" w:rsidRPr="009901E0" w:rsidRDefault="00D7796F" w:rsidP="00D7796F">
      <w:pPr>
        <w:rPr>
          <w:rtl/>
        </w:rPr>
      </w:pPr>
      <w:r w:rsidRPr="009901E0">
        <w:rPr>
          <w:rtl/>
        </w:rPr>
        <w:br w:type="page"/>
      </w:r>
    </w:p>
    <w:p w14:paraId="3B4ECA6E" w14:textId="77777777" w:rsidR="00A64859" w:rsidRPr="009901E0" w:rsidRDefault="00390B06" w:rsidP="002F026C">
      <w:pPr>
        <w:pStyle w:val="Bulletlist1"/>
        <w:rPr>
          <w:rtl/>
        </w:rPr>
      </w:pPr>
      <w:r w:rsidRPr="009901E0">
        <w:lastRenderedPageBreak/>
        <w:sym w:font="Symbol" w:char="F0B7"/>
      </w:r>
      <w:r w:rsidRPr="009901E0">
        <w:rPr>
          <w:rtl/>
        </w:rPr>
        <w:tab/>
      </w:r>
      <w:r w:rsidR="00A64859" w:rsidRPr="009901E0">
        <w:rPr>
          <w:rFonts w:hint="cs"/>
          <w:rtl/>
        </w:rPr>
        <w:t>منهجيات الاختبار ومجموعات الاختبار إضافة إلى مراقبة المعلمات المحددة لتكنولوجيات الشبكات الناشئة وتطبيقاتها، بما</w:t>
      </w:r>
      <w:r w:rsidR="00A64859" w:rsidRPr="009901E0">
        <w:rPr>
          <w:rFonts w:hint="eastAsia"/>
          <w:rtl/>
        </w:rPr>
        <w:t xml:space="preserve"> في </w:t>
      </w:r>
      <w:r w:rsidR="00A64859" w:rsidRPr="009901E0">
        <w:rPr>
          <w:rFonts w:hint="cs"/>
          <w:rtl/>
        </w:rPr>
        <w:t>ذلك الحوسبة السحابية و</w:t>
      </w:r>
      <w:r w:rsidR="00A64859" w:rsidRPr="009901E0">
        <w:rPr>
          <w:rtl/>
        </w:rPr>
        <w:t xml:space="preserve">التوصيل الشبكي المعرَّف </w:t>
      </w:r>
      <w:r w:rsidR="00A64859" w:rsidRPr="009901E0">
        <w:rPr>
          <w:rFonts w:hint="cs"/>
          <w:rtl/>
        </w:rPr>
        <w:t>بالبرمجيات والتمثيل الافتراضي لوظائف الشبكة وإنترنت الأشياء والتكنولوجيا</w:t>
      </w:r>
      <w:r w:rsidR="00A64859" w:rsidRPr="009901E0">
        <w:rPr>
          <w:rFonts w:hint="eastAsia"/>
          <w:rtl/>
        </w:rPr>
        <w:t> </w:t>
      </w:r>
      <w:proofErr w:type="spellStart"/>
      <w:r w:rsidR="00A64859" w:rsidRPr="009901E0">
        <w:t>ViLTE</w:t>
      </w:r>
      <w:proofErr w:type="spellEnd"/>
      <w:r w:rsidR="00A64859" w:rsidRPr="009901E0">
        <w:t>/VoLTE</w:t>
      </w:r>
      <w:r w:rsidR="00A64859" w:rsidRPr="009901E0">
        <w:rPr>
          <w:rFonts w:hint="cs"/>
          <w:rtl/>
          <w:lang w:bidi="ar-EG"/>
        </w:rPr>
        <w:t xml:space="preserve"> وأنظمة الاتصالات المتنقلة الدولية</w:t>
      </w:r>
      <w:r w:rsidR="00A64859" w:rsidRPr="009901E0" w:rsidDel="00E32017">
        <w:rPr>
          <w:rFonts w:hint="cs"/>
          <w:rtl/>
          <w:lang w:bidi="ar-EG"/>
        </w:rPr>
        <w:t xml:space="preserve"> </w:t>
      </w:r>
      <w:r w:rsidR="00A64859" w:rsidRPr="009901E0">
        <w:rPr>
          <w:rFonts w:hint="cs"/>
          <w:rtl/>
          <w:lang w:bidi="ar-EG"/>
        </w:rPr>
        <w:t>بما في ذلك شبكات الاتصالات المتنقلة الدولية</w:t>
      </w:r>
      <w:r w:rsidR="004D6EB4" w:rsidRPr="009901E0">
        <w:rPr>
          <w:rStyle w:val="Left-to-Right"/>
        </w:rPr>
        <w:t>2030</w:t>
      </w:r>
      <w:r w:rsidR="002E3BFB" w:rsidRPr="009901E0">
        <w:rPr>
          <w:rStyle w:val="Left-to-Right"/>
        </w:rPr>
        <w:t>–</w:t>
      </w:r>
      <w:r w:rsidR="00A64859" w:rsidRPr="009901E0">
        <w:rPr>
          <w:rFonts w:hint="cs"/>
          <w:rtl/>
          <w:lang w:bidi="ar-EG"/>
        </w:rPr>
        <w:t xml:space="preserve"> (الجزء غير </w:t>
      </w:r>
      <w:r w:rsidR="00A64859" w:rsidRPr="009901E0">
        <w:rPr>
          <w:rtl/>
          <w:lang w:bidi="ar-EG"/>
        </w:rPr>
        <w:t>الراديوي</w:t>
      </w:r>
      <w:r w:rsidR="00A64859" w:rsidRPr="009901E0">
        <w:rPr>
          <w:rFonts w:hint="cs"/>
          <w:rtl/>
          <w:lang w:bidi="ar-EG"/>
        </w:rPr>
        <w:t xml:space="preserve">) </w:t>
      </w:r>
      <w:r w:rsidR="00A64859" w:rsidRPr="009901E0">
        <w:rPr>
          <w:rtl/>
        </w:rPr>
        <w:t>وغيرها</w:t>
      </w:r>
      <w:r w:rsidR="00A64859" w:rsidRPr="009901E0">
        <w:rPr>
          <w:rFonts w:hint="cs"/>
          <w:rtl/>
          <w:lang w:bidi="ar-EG"/>
        </w:rPr>
        <w:t>، لزيادة قابلية التشغيل البيني</w:t>
      </w:r>
      <w:r w:rsidR="00A64859" w:rsidRPr="009901E0">
        <w:rPr>
          <w:rtl/>
        </w:rPr>
        <w:t>؛</w:t>
      </w:r>
    </w:p>
    <w:p w14:paraId="58B8A3DE"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اختبار المطابقة وقابلية التشغيل البيني واختبار الشبكات والأنظمة والخدمات والأجهزة، بما في ذلك مؤشرات اختبار ومنهجية اختبار ومواصفات اختبار لمعلمات شبكية مقيسة فيما يتعلق بالإطار الخاص بقياس أداء الإنترنت، وغير</w:t>
      </w:r>
      <w:r w:rsidR="00A64859" w:rsidRPr="009901E0">
        <w:rPr>
          <w:rFonts w:hint="cs"/>
          <w:rtl/>
        </w:rPr>
        <w:t> </w:t>
      </w:r>
      <w:r w:rsidR="00A64859" w:rsidRPr="009901E0">
        <w:rPr>
          <w:rtl/>
        </w:rPr>
        <w:t>ذلك؛</w:t>
      </w:r>
    </w:p>
    <w:p w14:paraId="3E73678C"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cs"/>
          <w:rtl/>
        </w:rPr>
        <w:t>مكافحة تزييف أجهزة تكنولوجيا المعلومات والاتصالات</w:t>
      </w:r>
      <w:r w:rsidR="00A64859" w:rsidRPr="009901E0">
        <w:rPr>
          <w:rtl/>
        </w:rPr>
        <w:t xml:space="preserve"> </w:t>
      </w:r>
      <w:r w:rsidR="00A64859" w:rsidRPr="009901E0">
        <w:rPr>
          <w:rFonts w:hint="cs"/>
          <w:rtl/>
        </w:rPr>
        <w:t>والعبث</w:t>
      </w:r>
      <w:r w:rsidR="00A64859" w:rsidRPr="009901E0">
        <w:rPr>
          <w:rtl/>
        </w:rPr>
        <w:t xml:space="preserve"> </w:t>
      </w:r>
      <w:r w:rsidR="00A64859" w:rsidRPr="009901E0">
        <w:rPr>
          <w:rFonts w:hint="cs"/>
          <w:rtl/>
        </w:rPr>
        <w:t>ب</w:t>
      </w:r>
      <w:r w:rsidR="00A64859" w:rsidRPr="009901E0">
        <w:rPr>
          <w:rtl/>
        </w:rPr>
        <w:t>ها</w:t>
      </w:r>
      <w:r w:rsidR="00A64859" w:rsidRPr="009901E0">
        <w:rPr>
          <w:rFonts w:hint="cs"/>
          <w:rtl/>
        </w:rPr>
        <w:t>؛</w:t>
      </w:r>
    </w:p>
    <w:p w14:paraId="6C582EE9" w14:textId="77777777" w:rsidR="00A64859" w:rsidRPr="009901E0" w:rsidRDefault="00390B06" w:rsidP="002F026C">
      <w:pPr>
        <w:pStyle w:val="Bulletlist1"/>
        <w:rPr>
          <w:lang w:bidi="ar-EG"/>
        </w:rPr>
      </w:pPr>
      <w:r w:rsidRPr="009901E0">
        <w:sym w:font="Symbol" w:char="F0B7"/>
      </w:r>
      <w:r w:rsidRPr="009901E0">
        <w:rPr>
          <w:rtl/>
        </w:rPr>
        <w:tab/>
      </w:r>
      <w:r w:rsidR="00A64859" w:rsidRPr="009901E0">
        <w:rPr>
          <w:rtl/>
        </w:rPr>
        <w:t>مكافحة استعمال أجهزة تكنولوجيا المعلومات والاتصالات المسروقة.</w:t>
      </w:r>
    </w:p>
    <w:p w14:paraId="0E0CA4AC" w14:textId="1989A1D9" w:rsidR="00A64859" w:rsidRPr="009901E0" w:rsidRDefault="00A64859" w:rsidP="00A64859">
      <w:pPr>
        <w:rPr>
          <w:rtl/>
        </w:rPr>
      </w:pPr>
      <w:r w:rsidRPr="009901E0">
        <w:rPr>
          <w:rFonts w:hint="eastAsia"/>
          <w:rtl/>
        </w:rPr>
        <w:t>وعلى</w:t>
      </w:r>
      <w:r w:rsidRPr="009901E0">
        <w:rPr>
          <w:rtl/>
        </w:rPr>
        <w:t xml:space="preserve"> </w:t>
      </w:r>
      <w:r w:rsidRPr="009901E0">
        <w:rPr>
          <w:rFonts w:hint="eastAsia"/>
          <w:rtl/>
        </w:rPr>
        <w:t>لجنة</w:t>
      </w:r>
      <w:r w:rsidRPr="009901E0">
        <w:rPr>
          <w:rtl/>
        </w:rPr>
        <w:t xml:space="preserve"> </w:t>
      </w:r>
      <w:r w:rsidRPr="009901E0">
        <w:rPr>
          <w:rFonts w:hint="eastAsia"/>
          <w:rtl/>
        </w:rPr>
        <w:t>الدراسات </w:t>
      </w:r>
      <w:r w:rsidRPr="009901E0">
        <w:t>11</w:t>
      </w:r>
      <w:r w:rsidR="00E1029F" w:rsidRPr="009901E0">
        <w:rPr>
          <w:rtl/>
        </w:rPr>
        <w:t xml:space="preserve"> بقطاع تقييس الاتصالات</w:t>
      </w:r>
      <w:r w:rsidRPr="009901E0">
        <w:rPr>
          <w:rtl/>
        </w:rPr>
        <w:t xml:space="preserve"> أن تساعد البلدان النامية</w:t>
      </w:r>
      <w:r w:rsidR="00291CDA">
        <w:rPr>
          <w:rStyle w:val="FootnoteReference"/>
          <w:rtl/>
        </w:rPr>
        <w:footnoteReference w:customMarkFollows="1" w:id="14"/>
        <w:t>5</w:t>
      </w:r>
      <w:r w:rsidRPr="009901E0">
        <w:rPr>
          <w:rtl/>
        </w:rPr>
        <w:t xml:space="preserve"> في </w:t>
      </w:r>
      <w:r w:rsidRPr="009901E0">
        <w:rPr>
          <w:rFonts w:hint="eastAsia"/>
          <w:rtl/>
        </w:rPr>
        <w:t>إعداد</w:t>
      </w:r>
      <w:r w:rsidRPr="009901E0">
        <w:rPr>
          <w:rtl/>
        </w:rPr>
        <w:t xml:space="preserve"> تقارير تقنية ومبادئ توجيهية عن نشر الشبكات القائمة على أسلوب الرزم وكذلك الشبكات الناشئة.</w:t>
      </w:r>
    </w:p>
    <w:p w14:paraId="16161010" w14:textId="77777777" w:rsidR="00A64859" w:rsidRPr="009901E0" w:rsidRDefault="00A64859" w:rsidP="00A64859">
      <w:pPr>
        <w:rPr>
          <w:rtl/>
        </w:rPr>
      </w:pPr>
      <w:r w:rsidRPr="009901E0">
        <w:rPr>
          <w:rFonts w:hint="eastAsia"/>
          <w:rtl/>
        </w:rPr>
        <w:t>وسيجري</w:t>
      </w:r>
      <w:r w:rsidRPr="009901E0">
        <w:rPr>
          <w:rtl/>
        </w:rPr>
        <w:t xml:space="preserve"> وضع متطلبات وبروتوكولات التشوير ومواصفات الاختبار على النحو التالي</w:t>
      </w:r>
      <w:r w:rsidRPr="009901E0">
        <w:rPr>
          <w:rtl/>
          <w:lang w:bidi="ar"/>
        </w:rPr>
        <w:t>:</w:t>
      </w:r>
    </w:p>
    <w:p w14:paraId="6772E46A"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دراسة ووضع متطلبات التشوير؛</w:t>
      </w:r>
    </w:p>
    <w:p w14:paraId="3DB1B5F6"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cs"/>
          <w:rtl/>
        </w:rPr>
        <w:t>وضع بروتوكولات لتلبية متطلبات التشوير؛</w:t>
      </w:r>
    </w:p>
    <w:p w14:paraId="659E7715"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وضع بروتوكولات لتلبية متطلبات</w:t>
      </w:r>
      <w:r w:rsidR="00A64859" w:rsidRPr="009901E0">
        <w:rPr>
          <w:rFonts w:hint="cs"/>
          <w:rtl/>
          <w:lang w:bidi="ar-EG"/>
        </w:rPr>
        <w:t xml:space="preserve"> التشوير</w:t>
      </w:r>
      <w:r w:rsidR="00A64859" w:rsidRPr="009901E0">
        <w:rPr>
          <w:rtl/>
        </w:rPr>
        <w:t xml:space="preserve"> </w:t>
      </w:r>
      <w:r w:rsidR="00A64859" w:rsidRPr="009901E0">
        <w:rPr>
          <w:rFonts w:hint="cs"/>
          <w:rtl/>
        </w:rPr>
        <w:t>لل</w:t>
      </w:r>
      <w:r w:rsidR="00A64859" w:rsidRPr="009901E0">
        <w:rPr>
          <w:rtl/>
        </w:rPr>
        <w:t>خدمات و</w:t>
      </w:r>
      <w:r w:rsidR="00A64859" w:rsidRPr="009901E0">
        <w:rPr>
          <w:rFonts w:hint="cs"/>
          <w:rtl/>
        </w:rPr>
        <w:t>ال</w:t>
      </w:r>
      <w:r w:rsidR="00A64859" w:rsidRPr="009901E0">
        <w:rPr>
          <w:rtl/>
        </w:rPr>
        <w:t xml:space="preserve">تكنولوجيات </w:t>
      </w:r>
      <w:r w:rsidR="00A64859" w:rsidRPr="009901E0">
        <w:rPr>
          <w:rFonts w:hint="cs"/>
          <w:rtl/>
        </w:rPr>
        <w:t>ال</w:t>
      </w:r>
      <w:r w:rsidR="00A64859" w:rsidRPr="009901E0">
        <w:rPr>
          <w:rtl/>
        </w:rPr>
        <w:t>جديدة</w:t>
      </w:r>
      <w:r w:rsidR="00A64859" w:rsidRPr="009901E0">
        <w:rPr>
          <w:rFonts w:hint="cs"/>
          <w:rtl/>
        </w:rPr>
        <w:t>، بما في ذلك تلك الخاصة بالميتافيرس</w:t>
      </w:r>
      <w:r w:rsidR="00A64859" w:rsidRPr="009901E0">
        <w:rPr>
          <w:rtl/>
        </w:rPr>
        <w:t>؛</w:t>
      </w:r>
    </w:p>
    <w:p w14:paraId="0B4B3CDF"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وضع البيانات الوصفية للبروتوكولات القائمة؛</w:t>
      </w:r>
    </w:p>
    <w:p w14:paraId="606ADB20" w14:textId="77777777" w:rsidR="00A64859" w:rsidRPr="009901E0" w:rsidRDefault="00390B06" w:rsidP="002F026C">
      <w:pPr>
        <w:pStyle w:val="Bulletlist1"/>
        <w:rPr>
          <w:rtl/>
        </w:rPr>
      </w:pPr>
      <w:r w:rsidRPr="009901E0">
        <w:sym w:font="Symbol" w:char="F0B7"/>
      </w:r>
      <w:r w:rsidRPr="009901E0">
        <w:rPr>
          <w:rtl/>
        </w:rPr>
        <w:tab/>
      </w:r>
      <w:r w:rsidR="00A64859" w:rsidRPr="009901E0">
        <w:rPr>
          <w:rtl/>
        </w:rPr>
        <w:t>دراسة البروتوكولات القائمة لتحديد ما إذا كانت تلبي المتطلبات والعمل مع المنظمات المعنية بوضع المعايير</w:t>
      </w:r>
      <w:r w:rsidR="00A64859" w:rsidRPr="009901E0">
        <w:rPr>
          <w:rFonts w:hint="cs"/>
          <w:rtl/>
        </w:rPr>
        <w:t> </w:t>
      </w:r>
      <w:r w:rsidR="00A64859" w:rsidRPr="009901E0">
        <w:rPr>
          <w:rtl/>
        </w:rPr>
        <w:t>ذات</w:t>
      </w:r>
      <w:r w:rsidR="00A64859" w:rsidRPr="009901E0">
        <w:rPr>
          <w:rFonts w:hint="cs"/>
          <w:rtl/>
        </w:rPr>
        <w:t> </w:t>
      </w:r>
      <w:r w:rsidR="00A64859" w:rsidRPr="009901E0">
        <w:rPr>
          <w:rtl/>
        </w:rPr>
        <w:t>الصلة من أجل تجنب الازدواجية و</w:t>
      </w:r>
      <w:r w:rsidR="00A64859" w:rsidRPr="009901E0">
        <w:rPr>
          <w:rFonts w:hint="eastAsia"/>
          <w:rtl/>
        </w:rPr>
        <w:t>لإنجاز</w:t>
      </w:r>
      <w:r w:rsidR="00A64859" w:rsidRPr="009901E0">
        <w:rPr>
          <w:rtl/>
        </w:rPr>
        <w:t xml:space="preserve"> </w:t>
      </w:r>
      <w:r w:rsidR="00A64859" w:rsidRPr="009901E0">
        <w:rPr>
          <w:rFonts w:hint="eastAsia"/>
          <w:rtl/>
        </w:rPr>
        <w:t>التحسينات</w:t>
      </w:r>
      <w:r w:rsidR="00A64859" w:rsidRPr="009901E0">
        <w:rPr>
          <w:rtl/>
        </w:rPr>
        <w:t xml:space="preserve"> أو التوسعات المطلوبة؛</w:t>
      </w:r>
    </w:p>
    <w:p w14:paraId="7E654997"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cs"/>
          <w:rtl/>
        </w:rPr>
        <w:t xml:space="preserve">دراسة الشفرات القائمة مفتوحة المصدر من جمعيات المصادر المفتوحة </w:t>
      </w:r>
      <w:r w:rsidR="00A64859" w:rsidRPr="009901E0">
        <w:t>(OSC)</w:t>
      </w:r>
      <w:r w:rsidR="00A64859" w:rsidRPr="009901E0">
        <w:rPr>
          <w:rFonts w:hint="cs"/>
          <w:rtl/>
          <w:lang w:bidi="ar-EG"/>
        </w:rPr>
        <w:t xml:space="preserve"> </w:t>
      </w:r>
      <w:r w:rsidR="00A64859" w:rsidRPr="009901E0">
        <w:rPr>
          <w:rFonts w:hint="cs"/>
          <w:rtl/>
        </w:rPr>
        <w:t>لدعم تنفيذ توصيات قطاع تقييس</w:t>
      </w:r>
      <w:r w:rsidR="00A64859" w:rsidRPr="009901E0">
        <w:rPr>
          <w:rFonts w:hint="eastAsia"/>
          <w:rtl/>
        </w:rPr>
        <w:t> </w:t>
      </w:r>
      <w:r w:rsidR="00A64859" w:rsidRPr="009901E0">
        <w:rPr>
          <w:rFonts w:hint="cs"/>
          <w:rtl/>
        </w:rPr>
        <w:t>الاتصالات</w:t>
      </w:r>
      <w:r w:rsidR="00A64859" w:rsidRPr="009901E0">
        <w:rPr>
          <w:rFonts w:hint="eastAsia"/>
          <w:rtl/>
        </w:rPr>
        <w:t>؛</w:t>
      </w:r>
    </w:p>
    <w:p w14:paraId="0EC52670"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eastAsia"/>
          <w:rtl/>
        </w:rPr>
        <w:t>وضع</w:t>
      </w:r>
      <w:r w:rsidR="00A64859" w:rsidRPr="009901E0">
        <w:rPr>
          <w:rtl/>
        </w:rPr>
        <w:t xml:space="preserve"> </w:t>
      </w:r>
      <w:r w:rsidR="00A64859" w:rsidRPr="009901E0">
        <w:rPr>
          <w:rFonts w:hint="cs"/>
          <w:rtl/>
        </w:rPr>
        <w:t>متطلبات التشوير ومجموعات الاختبار ذات الصلة من أجل</w:t>
      </w:r>
      <w:r w:rsidR="00A64859" w:rsidRPr="009901E0">
        <w:rPr>
          <w:rtl/>
        </w:rPr>
        <w:t xml:space="preserve"> </w:t>
      </w:r>
      <w:r w:rsidR="00A64859" w:rsidRPr="009901E0">
        <w:rPr>
          <w:rFonts w:hint="eastAsia"/>
          <w:rtl/>
        </w:rPr>
        <w:t>العمل</w:t>
      </w:r>
      <w:r w:rsidR="00A64859" w:rsidRPr="009901E0">
        <w:rPr>
          <w:rtl/>
        </w:rPr>
        <w:t xml:space="preserve"> </w:t>
      </w:r>
      <w:r w:rsidR="00A64859" w:rsidRPr="009901E0">
        <w:rPr>
          <w:rFonts w:hint="eastAsia"/>
          <w:rtl/>
        </w:rPr>
        <w:t>البيني</w:t>
      </w:r>
      <w:r w:rsidR="00A64859" w:rsidRPr="009901E0">
        <w:rPr>
          <w:rtl/>
        </w:rPr>
        <w:t xml:space="preserve"> </w:t>
      </w:r>
      <w:r w:rsidR="00A64859" w:rsidRPr="009901E0">
        <w:rPr>
          <w:rFonts w:hint="cs"/>
          <w:rtl/>
        </w:rPr>
        <w:t>لبروتوكولات</w:t>
      </w:r>
      <w:r w:rsidR="00A64859" w:rsidRPr="009901E0">
        <w:rPr>
          <w:rtl/>
        </w:rPr>
        <w:t xml:space="preserve"> </w:t>
      </w:r>
      <w:r w:rsidR="00A64859" w:rsidRPr="009901E0">
        <w:rPr>
          <w:rFonts w:hint="cs"/>
          <w:rtl/>
        </w:rPr>
        <w:t>التشوير</w:t>
      </w:r>
      <w:r w:rsidR="00A64859" w:rsidRPr="009901E0">
        <w:rPr>
          <w:rFonts w:hint="eastAsia"/>
          <w:rtl/>
        </w:rPr>
        <w:t>،</w:t>
      </w:r>
      <w:r w:rsidR="00A64859" w:rsidRPr="009901E0">
        <w:rPr>
          <w:rtl/>
        </w:rPr>
        <w:t xml:space="preserve"> </w:t>
      </w:r>
      <w:r w:rsidR="00A64859" w:rsidRPr="009901E0">
        <w:rPr>
          <w:rFonts w:hint="eastAsia"/>
          <w:rtl/>
        </w:rPr>
        <w:t>الجديدة</w:t>
      </w:r>
      <w:r w:rsidR="00A64859" w:rsidRPr="009901E0">
        <w:rPr>
          <w:rtl/>
        </w:rPr>
        <w:t xml:space="preserve"> </w:t>
      </w:r>
      <w:r w:rsidR="00A64859" w:rsidRPr="009901E0">
        <w:rPr>
          <w:rFonts w:hint="eastAsia"/>
          <w:rtl/>
        </w:rPr>
        <w:t>منها</w:t>
      </w:r>
      <w:r w:rsidR="00A64859" w:rsidRPr="009901E0">
        <w:rPr>
          <w:rFonts w:hint="cs"/>
          <w:rtl/>
        </w:rPr>
        <w:t> </w:t>
      </w:r>
      <w:r w:rsidR="00A64859" w:rsidRPr="009901E0">
        <w:rPr>
          <w:rFonts w:hint="eastAsia"/>
          <w:rtl/>
        </w:rPr>
        <w:t>والقائمة</w:t>
      </w:r>
      <w:r w:rsidR="00A64859" w:rsidRPr="009901E0">
        <w:rPr>
          <w:rFonts w:hint="cs"/>
          <w:rtl/>
        </w:rPr>
        <w:t>؛</w:t>
      </w:r>
    </w:p>
    <w:p w14:paraId="3C603E7A" w14:textId="77777777" w:rsidR="00A64859" w:rsidRPr="009901E0" w:rsidRDefault="00390B06" w:rsidP="002F026C">
      <w:pPr>
        <w:pStyle w:val="Bulletlist1"/>
        <w:rPr>
          <w:rtl/>
        </w:rPr>
      </w:pPr>
      <w:r w:rsidRPr="009901E0">
        <w:sym w:font="Symbol" w:char="F0B7"/>
      </w:r>
      <w:r w:rsidRPr="009901E0">
        <w:rPr>
          <w:rtl/>
        </w:rPr>
        <w:tab/>
      </w:r>
      <w:r w:rsidR="00A64859" w:rsidRPr="009901E0">
        <w:rPr>
          <w:rFonts w:hint="eastAsia"/>
          <w:rtl/>
        </w:rPr>
        <w:t>وضع</w:t>
      </w:r>
      <w:r w:rsidR="00A64859" w:rsidRPr="009901E0">
        <w:rPr>
          <w:rtl/>
        </w:rPr>
        <w:t xml:space="preserve"> </w:t>
      </w:r>
      <w:r w:rsidR="00A64859" w:rsidRPr="009901E0">
        <w:rPr>
          <w:rFonts w:hint="eastAsia"/>
          <w:rtl/>
        </w:rPr>
        <w:t>متطلبات</w:t>
      </w:r>
      <w:r w:rsidR="00A64859" w:rsidRPr="009901E0">
        <w:rPr>
          <w:rtl/>
        </w:rPr>
        <w:t xml:space="preserve"> </w:t>
      </w:r>
      <w:r w:rsidR="00A64859" w:rsidRPr="009901E0">
        <w:rPr>
          <w:rFonts w:hint="eastAsia"/>
          <w:rtl/>
        </w:rPr>
        <w:t>التشوير</w:t>
      </w:r>
      <w:r w:rsidR="00A64859" w:rsidRPr="009901E0">
        <w:rPr>
          <w:rtl/>
        </w:rPr>
        <w:t xml:space="preserve"> </w:t>
      </w:r>
      <w:r w:rsidR="00A64859" w:rsidRPr="009901E0">
        <w:rPr>
          <w:rFonts w:hint="eastAsia"/>
          <w:rtl/>
        </w:rPr>
        <w:t>ومجموعات</w:t>
      </w:r>
      <w:r w:rsidR="00A64859" w:rsidRPr="009901E0">
        <w:rPr>
          <w:rtl/>
        </w:rPr>
        <w:t xml:space="preserve"> </w:t>
      </w:r>
      <w:r w:rsidR="00A64859" w:rsidRPr="009901E0">
        <w:rPr>
          <w:rFonts w:hint="eastAsia"/>
          <w:rtl/>
        </w:rPr>
        <w:t>الاختبار</w:t>
      </w:r>
      <w:r w:rsidR="00A64859" w:rsidRPr="009901E0">
        <w:rPr>
          <w:rtl/>
        </w:rPr>
        <w:t xml:space="preserve"> </w:t>
      </w:r>
      <w:r w:rsidR="00A64859" w:rsidRPr="009901E0">
        <w:rPr>
          <w:rFonts w:hint="eastAsia"/>
          <w:rtl/>
        </w:rPr>
        <w:t>ذات</w:t>
      </w:r>
      <w:r w:rsidR="00A64859" w:rsidRPr="009901E0">
        <w:rPr>
          <w:rtl/>
        </w:rPr>
        <w:t xml:space="preserve"> </w:t>
      </w:r>
      <w:r w:rsidR="00A64859" w:rsidRPr="009901E0">
        <w:rPr>
          <w:rFonts w:hint="eastAsia"/>
          <w:rtl/>
        </w:rPr>
        <w:t>الصلة</w:t>
      </w:r>
      <w:r w:rsidR="00A64859" w:rsidRPr="009901E0">
        <w:rPr>
          <w:rtl/>
        </w:rPr>
        <w:t xml:space="preserve"> </w:t>
      </w:r>
      <w:r w:rsidR="00A64859" w:rsidRPr="009901E0">
        <w:rPr>
          <w:rFonts w:hint="eastAsia"/>
          <w:rtl/>
        </w:rPr>
        <w:t>من</w:t>
      </w:r>
      <w:r w:rsidR="00A64859" w:rsidRPr="009901E0">
        <w:rPr>
          <w:rtl/>
        </w:rPr>
        <w:t xml:space="preserve"> </w:t>
      </w:r>
      <w:r w:rsidR="00A64859" w:rsidRPr="009901E0">
        <w:rPr>
          <w:rFonts w:hint="eastAsia"/>
          <w:rtl/>
        </w:rPr>
        <w:t>أجل</w:t>
      </w:r>
      <w:r w:rsidR="00A64859" w:rsidRPr="009901E0">
        <w:rPr>
          <w:rtl/>
        </w:rPr>
        <w:t xml:space="preserve"> </w:t>
      </w:r>
      <w:r w:rsidR="00A64859" w:rsidRPr="009901E0">
        <w:rPr>
          <w:rFonts w:hint="eastAsia"/>
          <w:rtl/>
        </w:rPr>
        <w:t>التوصيل</w:t>
      </w:r>
      <w:r w:rsidR="00A64859" w:rsidRPr="009901E0">
        <w:rPr>
          <w:rtl/>
        </w:rPr>
        <w:t xml:space="preserve"> </w:t>
      </w:r>
      <w:r w:rsidR="00A64859" w:rsidRPr="009901E0">
        <w:rPr>
          <w:rFonts w:hint="eastAsia"/>
          <w:rtl/>
        </w:rPr>
        <w:t>البيني</w:t>
      </w:r>
      <w:r w:rsidR="00A64859" w:rsidRPr="009901E0">
        <w:rPr>
          <w:rtl/>
        </w:rPr>
        <w:t xml:space="preserve"> </w:t>
      </w:r>
      <w:r w:rsidR="00A64859" w:rsidRPr="009901E0">
        <w:rPr>
          <w:rFonts w:hint="eastAsia"/>
          <w:rtl/>
        </w:rPr>
        <w:t>للشبكات</w:t>
      </w:r>
      <w:r w:rsidR="00A64859" w:rsidRPr="009901E0">
        <w:rPr>
          <w:rtl/>
        </w:rPr>
        <w:t xml:space="preserve"> </w:t>
      </w:r>
      <w:r w:rsidR="00A64859" w:rsidRPr="009901E0">
        <w:rPr>
          <w:rFonts w:hint="eastAsia"/>
          <w:rtl/>
        </w:rPr>
        <w:t>القائمة</w:t>
      </w:r>
      <w:r w:rsidR="00A64859" w:rsidRPr="009901E0">
        <w:rPr>
          <w:rtl/>
        </w:rPr>
        <w:t xml:space="preserve"> </w:t>
      </w:r>
      <w:r w:rsidR="00A64859" w:rsidRPr="009901E0">
        <w:rPr>
          <w:rFonts w:hint="eastAsia"/>
          <w:rtl/>
        </w:rPr>
        <w:t>على</w:t>
      </w:r>
      <w:r w:rsidR="00A64859" w:rsidRPr="009901E0">
        <w:rPr>
          <w:rtl/>
        </w:rPr>
        <w:t xml:space="preserve"> </w:t>
      </w:r>
      <w:r w:rsidR="00A64859" w:rsidRPr="009901E0">
        <w:rPr>
          <w:rFonts w:hint="eastAsia"/>
          <w:rtl/>
        </w:rPr>
        <w:t>الرزم</w:t>
      </w:r>
      <w:r w:rsidR="00A64859" w:rsidRPr="009901E0">
        <w:rPr>
          <w:rtl/>
        </w:rPr>
        <w:t xml:space="preserve"> (مثل</w:t>
      </w:r>
      <w:r w:rsidR="00A64859" w:rsidRPr="009901E0">
        <w:rPr>
          <w:rFonts w:hint="eastAsia"/>
          <w:rtl/>
        </w:rPr>
        <w:t> الشبكات</w:t>
      </w:r>
      <w:r w:rsidR="00A64859" w:rsidRPr="009901E0">
        <w:rPr>
          <w:rtl/>
        </w:rPr>
        <w:t xml:space="preserve"> القائمة على التكنولوجيات</w:t>
      </w:r>
      <w:r w:rsidR="00A64859" w:rsidRPr="009901E0">
        <w:rPr>
          <w:rFonts w:hint="cs"/>
          <w:rtl/>
        </w:rPr>
        <w:t> </w:t>
      </w:r>
      <w:r w:rsidR="00A64859" w:rsidRPr="009901E0">
        <w:rPr>
          <w:lang w:val="en-GB"/>
        </w:rPr>
        <w:t>VoLTE</w:t>
      </w:r>
      <w:r w:rsidR="00A64859" w:rsidRPr="009901E0">
        <w:rPr>
          <w:rFonts w:hint="cs"/>
          <w:rtl/>
          <w:lang w:val="en-GB"/>
        </w:rPr>
        <w:t>/</w:t>
      </w:r>
      <w:proofErr w:type="spellStart"/>
      <w:r w:rsidR="00A64859" w:rsidRPr="009901E0">
        <w:rPr>
          <w:lang w:val="en-GB"/>
        </w:rPr>
        <w:t>ViLTE</w:t>
      </w:r>
      <w:proofErr w:type="spellEnd"/>
      <w:r w:rsidR="00A64859" w:rsidRPr="009901E0">
        <w:rPr>
          <w:rFonts w:eastAsia="DengXian" w:hint="cs"/>
          <w:rtl/>
          <w:lang w:eastAsia="ja-JP"/>
        </w:rPr>
        <w:t>/</w:t>
      </w:r>
      <w:proofErr w:type="spellStart"/>
      <w:r w:rsidR="00A64859" w:rsidRPr="009901E0">
        <w:rPr>
          <w:rFonts w:eastAsia="DengXian"/>
          <w:lang w:eastAsia="ja-JP"/>
        </w:rPr>
        <w:t>VoNR</w:t>
      </w:r>
      <w:proofErr w:type="spellEnd"/>
      <w:r w:rsidR="00A64859" w:rsidRPr="009901E0">
        <w:rPr>
          <w:rFonts w:eastAsia="DengXian" w:hint="cs"/>
          <w:rtl/>
          <w:lang w:eastAsia="ja-JP"/>
        </w:rPr>
        <w:t>/</w:t>
      </w:r>
      <w:proofErr w:type="spellStart"/>
      <w:r w:rsidR="00A64859" w:rsidRPr="009901E0">
        <w:rPr>
          <w:rFonts w:eastAsia="DengXian"/>
          <w:lang w:eastAsia="ja-JP"/>
        </w:rPr>
        <w:t>ViNR</w:t>
      </w:r>
      <w:proofErr w:type="spellEnd"/>
      <w:r w:rsidR="00A64859" w:rsidRPr="009901E0">
        <w:rPr>
          <w:rtl/>
          <w:lang w:val="en-GB"/>
        </w:rPr>
        <w:t xml:space="preserve"> </w:t>
      </w:r>
      <w:r w:rsidR="00A64859" w:rsidRPr="009901E0">
        <w:rPr>
          <w:rFonts w:hint="cs"/>
          <w:rtl/>
          <w:lang w:val="en-GB"/>
        </w:rPr>
        <w:t xml:space="preserve">وأنظمة </w:t>
      </w:r>
      <w:r w:rsidR="00A64859" w:rsidRPr="009901E0">
        <w:rPr>
          <w:rFonts w:hint="eastAsia"/>
          <w:rtl/>
          <w:lang w:val="en-GB"/>
        </w:rPr>
        <w:t>الاتصالات</w:t>
      </w:r>
      <w:r w:rsidR="00A64859" w:rsidRPr="009901E0">
        <w:rPr>
          <w:rFonts w:hint="cs"/>
          <w:rtl/>
          <w:lang w:val="en-GB"/>
        </w:rPr>
        <w:t xml:space="preserve"> المتنقلة الدولية</w:t>
      </w:r>
      <w:r w:rsidR="00A64859" w:rsidRPr="009901E0">
        <w:rPr>
          <w:rFonts w:hint="cs"/>
          <w:rtl/>
          <w:lang w:bidi="ar-EG"/>
        </w:rPr>
        <w:t xml:space="preserve"> </w:t>
      </w:r>
      <w:r w:rsidR="00A64859" w:rsidRPr="009901E0">
        <w:rPr>
          <w:rFonts w:hint="cs"/>
          <w:rtl/>
        </w:rPr>
        <w:t>بما</w:t>
      </w:r>
      <w:r w:rsidR="00A64859" w:rsidRPr="009901E0">
        <w:rPr>
          <w:rFonts w:hint="eastAsia"/>
          <w:rtl/>
        </w:rPr>
        <w:t> </w:t>
      </w:r>
      <w:r w:rsidR="00A64859" w:rsidRPr="009901E0">
        <w:rPr>
          <w:rFonts w:hint="cs"/>
          <w:rtl/>
        </w:rPr>
        <w:t>في</w:t>
      </w:r>
      <w:r w:rsidR="00A64859" w:rsidRPr="009901E0">
        <w:rPr>
          <w:rFonts w:hint="eastAsia"/>
          <w:rtl/>
        </w:rPr>
        <w:t> </w:t>
      </w:r>
      <w:r w:rsidR="00A64859" w:rsidRPr="009901E0">
        <w:rPr>
          <w:rFonts w:hint="cs"/>
          <w:rtl/>
        </w:rPr>
        <w:t>ذلك شبكات</w:t>
      </w:r>
      <w:r w:rsidR="00A64859" w:rsidRPr="009901E0">
        <w:rPr>
          <w:rFonts w:hint="cs"/>
          <w:rtl/>
          <w:lang w:bidi="ar-EG"/>
        </w:rPr>
        <w:t xml:space="preserve"> الاتصالات المتنقلة الدولية</w:t>
      </w:r>
      <w:r w:rsidR="00606E7E" w:rsidRPr="009901E0">
        <w:rPr>
          <w:rStyle w:val="Left-to-Right"/>
        </w:rPr>
        <w:t>2030–</w:t>
      </w:r>
      <w:r w:rsidR="00A64859" w:rsidRPr="009901E0">
        <w:rPr>
          <w:rFonts w:hint="cs"/>
          <w:rtl/>
          <w:lang w:bidi="ar-EG"/>
        </w:rPr>
        <w:t xml:space="preserve"> (الجزء غير </w:t>
      </w:r>
      <w:r w:rsidR="00A64859" w:rsidRPr="009901E0">
        <w:rPr>
          <w:rtl/>
          <w:lang w:bidi="ar-EG"/>
        </w:rPr>
        <w:t>الراديوي</w:t>
      </w:r>
      <w:r w:rsidR="00A64859" w:rsidRPr="009901E0">
        <w:rPr>
          <w:rFonts w:hint="cs"/>
          <w:rtl/>
          <w:lang w:bidi="ar-EG"/>
        </w:rPr>
        <w:t>)</w:t>
      </w:r>
      <w:r w:rsidR="00A64859" w:rsidRPr="009901E0">
        <w:rPr>
          <w:rtl/>
          <w:lang w:bidi="ar-EG"/>
        </w:rPr>
        <w:t>؛</w:t>
      </w:r>
    </w:p>
    <w:p w14:paraId="5349931B" w14:textId="77777777" w:rsidR="00A64859" w:rsidRPr="009901E0" w:rsidRDefault="00390B06" w:rsidP="002F026C">
      <w:pPr>
        <w:pStyle w:val="Bulletlist1"/>
        <w:rPr>
          <w:rtl/>
          <w:lang w:bidi="ar-EG"/>
        </w:rPr>
      </w:pPr>
      <w:r w:rsidRPr="009901E0">
        <w:sym w:font="Symbol" w:char="F0B7"/>
      </w:r>
      <w:r w:rsidRPr="009901E0">
        <w:rPr>
          <w:rtl/>
        </w:rPr>
        <w:tab/>
      </w:r>
      <w:r w:rsidR="00A64859" w:rsidRPr="009901E0">
        <w:rPr>
          <w:rFonts w:hint="cs"/>
          <w:rtl/>
        </w:rPr>
        <w:t>وضع منهجيات الاختبار ومجموعات الاختبار من أجل بروتوكولات التشوير ذات الصلة.</w:t>
      </w:r>
    </w:p>
    <w:p w14:paraId="489D42E8" w14:textId="77777777" w:rsidR="00A64859" w:rsidRPr="009901E0" w:rsidRDefault="00A64859" w:rsidP="00A64859">
      <w:pPr>
        <w:tabs>
          <w:tab w:val="left" w:pos="2608"/>
          <w:tab w:val="left" w:pos="3345"/>
        </w:tabs>
        <w:spacing w:before="80"/>
        <w:ind w:left="794" w:hanging="794"/>
        <w:rPr>
          <w:rtl/>
          <w:lang w:bidi="ar-EG"/>
        </w:rPr>
      </w:pPr>
      <w:r w:rsidRPr="009901E0">
        <w:rPr>
          <w:rFonts w:hint="cs"/>
          <w:rtl/>
          <w:lang w:bidi="ar-EG"/>
        </w:rPr>
        <w:t>وستتعاون لجنة الدراسات 11 مع لجنة الدراسات 17 بقطاع</w:t>
      </w:r>
      <w:r w:rsidRPr="009901E0">
        <w:rPr>
          <w:rFonts w:hint="cs"/>
          <w:rtl/>
        </w:rPr>
        <w:t xml:space="preserve"> تقييس الاتصالات </w:t>
      </w:r>
      <w:r w:rsidRPr="009901E0">
        <w:rPr>
          <w:rFonts w:hint="cs"/>
          <w:rtl/>
          <w:lang w:bidi="ar-EG"/>
        </w:rPr>
        <w:t>فيما يتعلق بالمسائل الأمنية.</w:t>
      </w:r>
    </w:p>
    <w:p w14:paraId="541C9ECA" w14:textId="0445D37A" w:rsidR="00A64859" w:rsidRPr="009901E0" w:rsidRDefault="007547BE" w:rsidP="00A64859">
      <w:pPr>
        <w:rPr>
          <w:rtl/>
        </w:rPr>
      </w:pPr>
      <w:r w:rsidRPr="009901E0">
        <w:rPr>
          <w:rtl/>
        </w:rPr>
        <w:t>ويتعين أن تعمل لجنة الدراسات 11 بقطاع تقييس الاتصالات على تحسين التوصيات القائمة الصادرة عن قطاع تقييس الاتصالات بشأن بروتوكولات التشوير للشبكات التقليدية، والشبكات الجديدة لضمان أمن التشوير. والهدف هو تلبية الاحتياجات التجارية للمنظمات الأعضاء التي ترغب في عرض ميزات وخدمات جديدة باستعمال الشبكات المستندة إلى التوصيات القائمة الصادرة عن قطاع تقييس الاتصالات.</w:t>
      </w:r>
    </w:p>
    <w:p w14:paraId="6904836C" w14:textId="77777777" w:rsidR="00D7796F" w:rsidRPr="009901E0" w:rsidRDefault="00D7796F" w:rsidP="00A64859">
      <w:pPr>
        <w:rPr>
          <w:rtl/>
        </w:rPr>
      </w:pPr>
      <w:r w:rsidRPr="009901E0">
        <w:rPr>
          <w:rtl/>
        </w:rPr>
        <w:br w:type="page"/>
      </w:r>
    </w:p>
    <w:p w14:paraId="6D32B07B" w14:textId="2C9212D6" w:rsidR="00A64859" w:rsidRPr="009901E0" w:rsidRDefault="007547BE" w:rsidP="00A64859">
      <w:pPr>
        <w:rPr>
          <w:rtl/>
        </w:rPr>
      </w:pPr>
      <w:r w:rsidRPr="009901E0">
        <w:rPr>
          <w:rtl/>
        </w:rPr>
        <w:lastRenderedPageBreak/>
        <w:t>ويتعين أن تواصل لجنة الدراسات 11 بقطاع تقييس الاتصالات التنسيق مع هيئة التعاون الدولي لاعتماد المختبرات (</w:t>
      </w:r>
      <w:r w:rsidRPr="009901E0">
        <w:t>ILAC</w:t>
      </w:r>
      <w:r w:rsidRPr="009901E0">
        <w:rPr>
          <w:rtl/>
        </w:rPr>
        <w:t>) بشأن إجراء الاتحاد للاعتراف بمختبرات الاختبار وإقامة التعاون مع البرامج القائمة لتقييم المطابقة.</w:t>
      </w:r>
    </w:p>
    <w:p w14:paraId="4CA94E40" w14:textId="67F8CDA6" w:rsidR="00A64859" w:rsidRPr="009901E0" w:rsidRDefault="007547BE" w:rsidP="00A64859">
      <w:pPr>
        <w:rPr>
          <w:rtl/>
        </w:rPr>
      </w:pPr>
      <w:r w:rsidRPr="009901E0">
        <w:rPr>
          <w:rtl/>
        </w:rPr>
        <w:t>ويتعين أن تقوم لجنة الدراسات 11 بقطاع تقييس الاتصالات بمواصلة عملها على مواصفات الاختبار التي تُستخدم في اختبار المؤشرات وعلى مواصفات الاختبار للمعلمات الشبكية المقيسة فيما يتعلق بالإطار الخاص بالقياسات ذات الصلة بالإنترنت.</w:t>
      </w:r>
    </w:p>
    <w:p w14:paraId="162BD8ED" w14:textId="7F0A6C2E" w:rsidR="00A64859" w:rsidRPr="009901E0" w:rsidRDefault="007547BE" w:rsidP="00A64859">
      <w:pPr>
        <w:rPr>
          <w:spacing w:val="-2"/>
          <w:rtl/>
        </w:rPr>
      </w:pPr>
      <w:r w:rsidRPr="009901E0">
        <w:rPr>
          <w:spacing w:val="-2"/>
          <w:rtl/>
        </w:rPr>
        <w:t>ويتعين أن تواصل لجنة الدراسات 11 بقطاع تقييس الاتصالات عملها مع المنظمات والمنتديات ذات الصلة المعنية بوضع المعايير بشأن المجالات المحورية المحددة في اتفاق التعاون.</w:t>
      </w:r>
    </w:p>
    <w:p w14:paraId="2B2DB040" w14:textId="6147F25A" w:rsidR="00A64859" w:rsidRPr="009901E0" w:rsidRDefault="007547BE" w:rsidP="00A64859">
      <w:pPr>
        <w:rPr>
          <w:spacing w:val="-2"/>
          <w:rtl/>
        </w:rPr>
      </w:pPr>
      <w:r w:rsidRPr="009901E0">
        <w:rPr>
          <w:spacing w:val="-2"/>
          <w:rtl/>
        </w:rPr>
        <w:t>ويتعين أن تواصل لجنة الدراسات 11 بقطاع تقييس الاتصالات عملها في مجال وضع توصيات قطاع تقييس الاتصالات والتقارير التقنية والمبادئ التوجيهية لمساعدة أعضاء الاتحاد في مكافحة معدات تكنولوجيا المعلومات والاتصالات المزيفة والمغشوشة والمسروقة والآثار السلبية التي تتسبب فيها.</w:t>
      </w:r>
    </w:p>
    <w:p w14:paraId="12CF4AEA"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12</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3579A74F" w14:textId="551236DD" w:rsidR="00A64859" w:rsidRPr="009901E0" w:rsidRDefault="007547BE" w:rsidP="00A64859">
      <w:pPr>
        <w:rPr>
          <w:rtl/>
        </w:rPr>
      </w:pPr>
      <w:r w:rsidRPr="009901E0">
        <w:rPr>
          <w:rtl/>
        </w:rPr>
        <w:t>تركز لجنة الدراسات 12 بقطاع تقييس الاتصالات بصفة خاصة على النوعية من طرف إلى طرف (حسبما يدركها العميل) عند استخدام مسار يتضمن، في حالات متزايدة، تفاعلات معقدة بين المطاريف وتكنولوجيات الشبكات (مثل المعدات الطرفية المتنقلة، ومعدات معالجة إشارات البوابات والشبكات، والشبكات القائمة على بروتوكول الإنترنت).</w:t>
      </w:r>
    </w:p>
    <w:p w14:paraId="1714534D" w14:textId="7CD1B245" w:rsidR="00A64859" w:rsidRPr="009901E0" w:rsidRDefault="007547BE" w:rsidP="00A64859">
      <w:pPr>
        <w:rPr>
          <w:rtl/>
        </w:rPr>
      </w:pPr>
      <w:r w:rsidRPr="009901E0">
        <w:rPr>
          <w:rtl/>
        </w:rPr>
        <w:t>ونظراً إلى أن لجنة الدراسات 12 بقطاع تقييس الاتصالات هي اللجنة الرئيسية المعنية بجودة الخدمة (</w:t>
      </w:r>
      <w:r w:rsidRPr="009901E0">
        <w:t>QoS</w:t>
      </w:r>
      <w:r w:rsidRPr="009901E0">
        <w:rPr>
          <w:rtl/>
        </w:rPr>
        <w:t>) وجودة التجربة (</w:t>
      </w:r>
      <w:proofErr w:type="spellStart"/>
      <w:r w:rsidRPr="009901E0">
        <w:t>QoE</w:t>
      </w:r>
      <w:proofErr w:type="spellEnd"/>
      <w:r w:rsidRPr="009901E0">
        <w:rPr>
          <w:rtl/>
        </w:rPr>
        <w:t>) فإنها تنسق بين الأنشطة المتعلقة بجودة الخدمة وجودة التجربة داخل قطاع تقييس الاتصالات، وأيضاً مع المنظمات الأُخرى المعنية بوضع المعايير والمحافل المعنية وتقوم بوضع الأطر لتحسين التعاون.</w:t>
      </w:r>
    </w:p>
    <w:p w14:paraId="01CC5D09" w14:textId="0D670C0E" w:rsidR="00A64859" w:rsidRPr="009901E0" w:rsidRDefault="007547BE" w:rsidP="00A64859">
      <w:pPr>
        <w:rPr>
          <w:rtl/>
          <w:lang w:val="nl-BE" w:bidi="ar-LB"/>
        </w:rPr>
      </w:pPr>
      <w:r w:rsidRPr="009901E0">
        <w:rPr>
          <w:rtl/>
          <w:lang w:val="nl-BE" w:bidi="ar-LB"/>
        </w:rPr>
        <w:t>إن لجنة الدراسات 12 بقطاع تقييس الاتصالات هي اللجنة الرئيسية التي ينتمي إليها فريق تطوير جودة الخدمة (</w:t>
      </w:r>
      <w:r w:rsidRPr="009901E0">
        <w:rPr>
          <w:lang w:val="nl-BE" w:bidi="ar-LB"/>
        </w:rPr>
        <w:t>QSDG</w:t>
      </w:r>
      <w:r w:rsidRPr="009901E0">
        <w:rPr>
          <w:rtl/>
          <w:lang w:val="nl-BE" w:bidi="ar-LB"/>
        </w:rPr>
        <w:t>)؛ والفريق الإقليمي لمنطقة إفريقيا التابع للجنة الدراسات 12 بقطاع تقييس الاتصالات (</w:t>
      </w:r>
      <w:r w:rsidRPr="009901E0">
        <w:rPr>
          <w:lang w:val="nl-BE" w:bidi="ar-LB"/>
        </w:rPr>
        <w:t>SD12RG AFR</w:t>
      </w:r>
      <w:r w:rsidRPr="009901E0">
        <w:rPr>
          <w:rtl/>
          <w:lang w:val="nl-BE" w:bidi="ar-LB"/>
        </w:rPr>
        <w:t>) والمعني بجودة الخدمة؛ والفريق الإقليمي لمنطقة الأمريكتين التابع للجنة الدراسات 12 بقطاع تقييس الاتصالات (</w:t>
      </w:r>
      <w:r w:rsidRPr="009901E0">
        <w:rPr>
          <w:lang w:val="nl-BE" w:bidi="ar-LB"/>
        </w:rPr>
        <w:t>SG12RG AMR</w:t>
      </w:r>
      <w:r w:rsidRPr="009901E0">
        <w:rPr>
          <w:rtl/>
          <w:lang w:val="nl-BE" w:bidi="ar-LB"/>
        </w:rPr>
        <w:t>).</w:t>
      </w:r>
    </w:p>
    <w:p w14:paraId="1819CE41" w14:textId="074158A6" w:rsidR="00A64859" w:rsidRPr="009901E0" w:rsidRDefault="007547BE" w:rsidP="00A64859">
      <w:pPr>
        <w:rPr>
          <w:rtl/>
          <w:lang w:val="nl-BE" w:bidi="ar-LB"/>
        </w:rPr>
      </w:pPr>
      <w:r w:rsidRPr="009901E0">
        <w:rPr>
          <w:rtl/>
          <w:lang w:val="nl-BE" w:bidi="ar-LB"/>
        </w:rPr>
        <w:t>ومن أمثلة الأعمال التي تخطط لجنة الدراسات 12 بقطاع تقييس الاتصالات للقيام بها ما يلي:</w:t>
      </w:r>
    </w:p>
    <w:p w14:paraId="310A5EFF" w14:textId="77777777" w:rsidR="00A64859" w:rsidRPr="009901E0" w:rsidRDefault="00A64859" w:rsidP="002F026C">
      <w:pPr>
        <w:pStyle w:val="Bulletlist1"/>
        <w:rPr>
          <w:rFonts w:ascii="Calibri" w:hAnsi="Calibri" w:cs="Calibri"/>
          <w:lang w:val="it-IT"/>
        </w:rPr>
      </w:pPr>
      <w:r w:rsidRPr="009901E0">
        <w:sym w:font="Symbol" w:char="F0B7"/>
      </w:r>
      <w:r w:rsidRPr="009901E0">
        <w:rPr>
          <w:rtl/>
        </w:rPr>
        <w:tab/>
        <w:t>تقييم جودة الخدمة</w:t>
      </w:r>
      <w:r w:rsidRPr="009901E0">
        <w:rPr>
          <w:rFonts w:hint="cs"/>
          <w:rtl/>
        </w:rPr>
        <w:t> </w:t>
      </w:r>
      <w:r w:rsidRPr="009901E0">
        <w:rPr>
          <w:rtl/>
        </w:rPr>
        <w:t>(</w:t>
      </w:r>
      <w:r w:rsidRPr="009901E0">
        <w:t>QoS</w:t>
      </w:r>
      <w:r w:rsidRPr="009901E0">
        <w:rPr>
          <w:rtl/>
        </w:rPr>
        <w:t>) وجودة التجربة</w:t>
      </w:r>
      <w:r w:rsidRPr="009901E0">
        <w:rPr>
          <w:rFonts w:hint="cs"/>
          <w:rtl/>
        </w:rPr>
        <w:t> </w:t>
      </w:r>
      <w:r w:rsidRPr="009901E0">
        <w:rPr>
          <w:rtl/>
        </w:rPr>
        <w:t>(</w:t>
      </w:r>
      <w:proofErr w:type="spellStart"/>
      <w:r w:rsidRPr="009901E0">
        <w:t>QoE</w:t>
      </w:r>
      <w:proofErr w:type="spellEnd"/>
      <w:r w:rsidRPr="009901E0">
        <w:rPr>
          <w:rtl/>
        </w:rPr>
        <w:t>) لخدمات وتطبيقات وتكنولوجيات الوسائط المتعددة (مثل البث التدفقي الفيديوي، والألعاب الفيديوية، والاجتماعات عن بُعد، والميتافيرس، والواقع الموسَّع</w:t>
      </w:r>
      <w:r w:rsidRPr="009901E0">
        <w:rPr>
          <w:rFonts w:hint="cs"/>
          <w:rtl/>
        </w:rPr>
        <w:t> </w:t>
      </w:r>
      <w:r w:rsidRPr="009901E0">
        <w:rPr>
          <w:rtl/>
        </w:rPr>
        <w:t>(</w:t>
      </w:r>
      <w:r w:rsidRPr="009901E0">
        <w:t>XR</w:t>
      </w:r>
      <w:r w:rsidRPr="009901E0">
        <w:rPr>
          <w:rtl/>
        </w:rPr>
        <w:t>)، والواقع الافتراضي</w:t>
      </w:r>
      <w:r w:rsidRPr="009901E0">
        <w:rPr>
          <w:rFonts w:hint="cs"/>
          <w:rtl/>
        </w:rPr>
        <w:t> </w:t>
      </w:r>
      <w:r w:rsidRPr="009901E0">
        <w:rPr>
          <w:rtl/>
        </w:rPr>
        <w:t>(</w:t>
      </w:r>
      <w:r w:rsidRPr="009901E0">
        <w:t>VR</w:t>
      </w:r>
      <w:r w:rsidRPr="009901E0">
        <w:rPr>
          <w:rtl/>
        </w:rPr>
        <w:t>)، والواقع المزيد</w:t>
      </w:r>
      <w:r w:rsidRPr="009901E0">
        <w:rPr>
          <w:rFonts w:hint="cs"/>
          <w:rtl/>
        </w:rPr>
        <w:t> </w:t>
      </w:r>
      <w:r w:rsidRPr="009901E0">
        <w:t>(AR)</w:t>
      </w:r>
      <w:r w:rsidRPr="009901E0">
        <w:rPr>
          <w:rtl/>
        </w:rPr>
        <w:t>)؛</w:t>
      </w:r>
    </w:p>
    <w:p w14:paraId="75EB1CC6" w14:textId="77777777" w:rsidR="00A64859" w:rsidRPr="009901E0" w:rsidRDefault="00A64859" w:rsidP="002F026C">
      <w:pPr>
        <w:pStyle w:val="Bulletlist1"/>
        <w:rPr>
          <w:rtl/>
        </w:rPr>
      </w:pPr>
      <w:r w:rsidRPr="009901E0">
        <w:sym w:font="Symbol" w:char="F0B7"/>
      </w:r>
      <w:r w:rsidRPr="009901E0">
        <w:rPr>
          <w:rtl/>
        </w:rPr>
        <w:tab/>
        <w:t>تخطيط جودة الخدمة من طرف إلى طرف مع التركيز على الشبكات الكاملة الرزم وأيضاً مراعاة المسيرات القائمة على الدارات الرقمية وببروتوكول الإنترنت؛</w:t>
      </w:r>
    </w:p>
    <w:p w14:paraId="57BBC45A" w14:textId="77777777" w:rsidR="00A64859" w:rsidRPr="009901E0" w:rsidRDefault="00A64859" w:rsidP="002F026C">
      <w:pPr>
        <w:pStyle w:val="Bulletlist1"/>
        <w:rPr>
          <w:rtl/>
        </w:rPr>
      </w:pPr>
      <w:r w:rsidRPr="009901E0">
        <w:sym w:font="Symbol" w:char="F0B7"/>
      </w:r>
      <w:r w:rsidRPr="009901E0">
        <w:rPr>
          <w:rtl/>
        </w:rPr>
        <w:tab/>
        <w:t>الخصائص التشغيلية لجودة الخدمة والإرشاد وإدارة الموارد المتصلة بالتشغيل البيني لدعم جودة الخدمة؛</w:t>
      </w:r>
    </w:p>
    <w:p w14:paraId="5968843D" w14:textId="77777777" w:rsidR="00A64859" w:rsidRPr="009901E0" w:rsidRDefault="00A64859" w:rsidP="002F026C">
      <w:pPr>
        <w:pStyle w:val="Bulletlist1"/>
        <w:rPr>
          <w:rtl/>
        </w:rPr>
      </w:pPr>
      <w:r w:rsidRPr="009901E0">
        <w:sym w:font="Symbol" w:char="F0B7"/>
      </w:r>
      <w:r w:rsidRPr="009901E0">
        <w:rPr>
          <w:rtl/>
        </w:rPr>
        <w:tab/>
        <w:t>توجيه الأداء الخاص بتكنولوجيا معينة (مثل بروتوكول الإنترنت، الإثرنت،</w:t>
      </w:r>
      <w:r w:rsidRPr="009901E0">
        <w:rPr>
          <w:rFonts w:ascii="Traditional Arabic" w:hAnsi="Traditional Arabic"/>
          <w:color w:val="000000"/>
          <w:sz w:val="30"/>
          <w:rtl/>
          <w:lang w:val="nl-BE" w:bidi="ar-LB"/>
        </w:rPr>
        <w:t xml:space="preserve"> تبديل الوسم متعدد البروتوكولات)؛</w:t>
      </w:r>
    </w:p>
    <w:p w14:paraId="19A6064F" w14:textId="77777777" w:rsidR="00A64859" w:rsidRPr="009901E0" w:rsidRDefault="00A64859" w:rsidP="002F026C">
      <w:pPr>
        <w:pStyle w:val="Bulletlist1"/>
        <w:rPr>
          <w:rtl/>
        </w:rPr>
      </w:pPr>
      <w:r w:rsidRPr="009901E0">
        <w:sym w:font="Symbol" w:char="F0B7"/>
      </w:r>
      <w:r w:rsidRPr="009901E0">
        <w:rPr>
          <w:rtl/>
        </w:rPr>
        <w:tab/>
        <w:t>توجيه الأداء الخاص بتطبيق معين (مثل الشبكة الذكية، إنترنت الأشياء</w:t>
      </w:r>
      <w:r w:rsidRPr="009901E0">
        <w:rPr>
          <w:rFonts w:hint="cs"/>
          <w:rtl/>
        </w:rPr>
        <w:t> </w:t>
      </w:r>
      <w:r w:rsidRPr="009901E0">
        <w:t>(IoT)</w:t>
      </w:r>
      <w:r w:rsidRPr="009901E0">
        <w:rPr>
          <w:rtl/>
          <w:lang w:bidi="ar-LB"/>
        </w:rPr>
        <w:t>، الاتصالات من آلة إلى آلة</w:t>
      </w:r>
      <w:r w:rsidRPr="009901E0">
        <w:rPr>
          <w:rFonts w:hint="cs"/>
          <w:rtl/>
          <w:lang w:bidi="ar-LB"/>
        </w:rPr>
        <w:t> </w:t>
      </w:r>
      <w:r w:rsidRPr="009901E0">
        <w:rPr>
          <w:lang w:bidi="ar-LB"/>
        </w:rPr>
        <w:t>(M2M)</w:t>
      </w:r>
      <w:r w:rsidRPr="009901E0">
        <w:rPr>
          <w:rtl/>
          <w:lang w:bidi="ar-LB"/>
        </w:rPr>
        <w:t>، الشبكات</w:t>
      </w:r>
      <w:r w:rsidRPr="009901E0">
        <w:rPr>
          <w:rFonts w:hint="eastAsia"/>
          <w:rtl/>
          <w:lang w:bidi="ar-LB"/>
        </w:rPr>
        <w:t> </w:t>
      </w:r>
      <w:r w:rsidRPr="009901E0">
        <w:rPr>
          <w:rtl/>
          <w:lang w:bidi="ar-LB"/>
        </w:rPr>
        <w:t>المنزلية</w:t>
      </w:r>
      <w:r w:rsidRPr="009901E0">
        <w:rPr>
          <w:rFonts w:hint="cs"/>
          <w:rtl/>
          <w:lang w:bidi="ar-LB"/>
        </w:rPr>
        <w:t> </w:t>
      </w:r>
      <w:r w:rsidRPr="009901E0">
        <w:rPr>
          <w:lang w:bidi="ar-LB"/>
        </w:rPr>
        <w:t>(HN)</w:t>
      </w:r>
      <w:r w:rsidRPr="009901E0">
        <w:rPr>
          <w:rFonts w:hint="cs"/>
          <w:rtl/>
          <w:lang w:bidi="ar-LB"/>
        </w:rPr>
        <w:t>، الخدمات المتاحة عبر الإنترنت</w:t>
      </w:r>
      <w:r w:rsidRPr="009901E0">
        <w:rPr>
          <w:rFonts w:hint="eastAsia"/>
          <w:rtl/>
          <w:lang w:bidi="ar-LB"/>
        </w:rPr>
        <w:t> </w:t>
      </w:r>
      <w:r w:rsidRPr="009901E0">
        <w:rPr>
          <w:lang w:bidi="ar-LB"/>
        </w:rPr>
        <w:t>(OTT)</w:t>
      </w:r>
      <w:r w:rsidRPr="009901E0">
        <w:rPr>
          <w:rtl/>
          <w:lang w:bidi="ar-LB"/>
        </w:rPr>
        <w:t>)؛</w:t>
      </w:r>
    </w:p>
    <w:p w14:paraId="114CB8A1" w14:textId="77777777" w:rsidR="00A64859" w:rsidRPr="009901E0" w:rsidRDefault="00A64859" w:rsidP="002F026C">
      <w:pPr>
        <w:pStyle w:val="Bulletlist1"/>
        <w:rPr>
          <w:rtl/>
        </w:rPr>
      </w:pPr>
      <w:r w:rsidRPr="009901E0">
        <w:sym w:font="Symbol" w:char="F0B7"/>
      </w:r>
      <w:r w:rsidRPr="009901E0">
        <w:rPr>
          <w:rtl/>
        </w:rPr>
        <w:tab/>
        <w:t xml:space="preserve">تعريف متطلبات جودة الخدمة </w:t>
      </w:r>
      <w:r w:rsidRPr="009901E0">
        <w:rPr>
          <w:rFonts w:hint="cs"/>
          <w:rtl/>
        </w:rPr>
        <w:t>و</w:t>
      </w:r>
      <w:r w:rsidRPr="009901E0">
        <w:rPr>
          <w:rtl/>
        </w:rPr>
        <w:t>العوامل المؤثرة وأهداف الأداء في الخدمات متعددة الوسائط، ومنهجيات التقييم المرتبطة بها؛</w:t>
      </w:r>
    </w:p>
    <w:p w14:paraId="4753A73E" w14:textId="77777777" w:rsidR="00F136D0" w:rsidRPr="009901E0" w:rsidRDefault="00F136D0" w:rsidP="00F136D0">
      <w:pPr>
        <w:rPr>
          <w:rtl/>
        </w:rPr>
      </w:pPr>
      <w:r w:rsidRPr="009901E0">
        <w:rPr>
          <w:rtl/>
        </w:rPr>
        <w:br w:type="page"/>
      </w:r>
    </w:p>
    <w:p w14:paraId="6F43DC8C" w14:textId="77777777" w:rsidR="00A64859" w:rsidRPr="009901E0" w:rsidRDefault="00A64859" w:rsidP="002F026C">
      <w:pPr>
        <w:pStyle w:val="Bulletlist1"/>
        <w:rPr>
          <w:rtl/>
          <w:lang w:bidi="ar-EG"/>
        </w:rPr>
      </w:pPr>
      <w:r w:rsidRPr="009901E0">
        <w:lastRenderedPageBreak/>
        <w:sym w:font="Symbol" w:char="F0B7"/>
      </w:r>
      <w:r w:rsidRPr="009901E0">
        <w:rPr>
          <w:rtl/>
        </w:rPr>
        <w:tab/>
      </w:r>
      <w:r w:rsidRPr="009901E0">
        <w:rPr>
          <w:rFonts w:hint="cs"/>
          <w:rtl/>
          <w:lang w:bidi="ar-EG"/>
        </w:rPr>
        <w:t xml:space="preserve">تعريف نماذج التنبؤ الموضوعي استناداً إلى منهجيات التقييم </w:t>
      </w:r>
      <w:r w:rsidRPr="009901E0">
        <w:rPr>
          <w:rtl/>
          <w:lang w:bidi="ar-EG"/>
        </w:rPr>
        <w:t xml:space="preserve">الشخصاني </w:t>
      </w:r>
      <w:r w:rsidRPr="009901E0">
        <w:rPr>
          <w:rFonts w:hint="cs"/>
          <w:rtl/>
          <w:lang w:bidi="ar-EG"/>
        </w:rPr>
        <w:t>وجمع البيانات من خلال الاستعانة بمصادر جماعية وإجراء استقصاءات للعملاء؛</w:t>
      </w:r>
    </w:p>
    <w:p w14:paraId="1970DDB3" w14:textId="77777777" w:rsidR="00A64859" w:rsidRPr="009901E0" w:rsidRDefault="00A64859" w:rsidP="002F026C">
      <w:pPr>
        <w:pStyle w:val="Bulletlist1"/>
        <w:rPr>
          <w:rtl/>
          <w:lang w:bidi="ar-EG"/>
        </w:rPr>
      </w:pPr>
      <w:r w:rsidRPr="009901E0">
        <w:sym w:font="Symbol" w:char="F0B7"/>
      </w:r>
      <w:r w:rsidRPr="009901E0">
        <w:rPr>
          <w:rtl/>
        </w:rPr>
        <w:tab/>
      </w:r>
      <w:r w:rsidRPr="009901E0">
        <w:rPr>
          <w:rFonts w:hint="cs"/>
          <w:rtl/>
        </w:rPr>
        <w:t>تعريف المنهجيات القائمة على مصادر جماعية لتقييم جودة الخدمة وجودة التجربة؛</w:t>
      </w:r>
    </w:p>
    <w:p w14:paraId="19F5D2CD" w14:textId="77777777" w:rsidR="00A64859" w:rsidRPr="009901E0" w:rsidRDefault="00A64859" w:rsidP="002F026C">
      <w:pPr>
        <w:pStyle w:val="Bulletlist1"/>
        <w:rPr>
          <w:rtl/>
        </w:rPr>
      </w:pPr>
      <w:r w:rsidRPr="009901E0">
        <w:sym w:font="Symbol" w:char="F0B7"/>
      </w:r>
      <w:r w:rsidRPr="009901E0">
        <w:rPr>
          <w:rtl/>
        </w:rPr>
        <w:tab/>
        <w:t xml:space="preserve">المنهجيات </w:t>
      </w:r>
      <w:r w:rsidRPr="009901E0">
        <w:rPr>
          <w:rFonts w:hint="cs"/>
          <w:rtl/>
        </w:rPr>
        <w:t>الشخصانية</w:t>
      </w:r>
      <w:r w:rsidRPr="009901E0">
        <w:rPr>
          <w:rtl/>
        </w:rPr>
        <w:t xml:space="preserve"> لتقييم </w:t>
      </w:r>
      <w:r w:rsidRPr="009901E0">
        <w:rPr>
          <w:rFonts w:hint="cs"/>
          <w:rtl/>
        </w:rPr>
        <w:t xml:space="preserve">جودة </w:t>
      </w:r>
      <w:r w:rsidRPr="009901E0">
        <w:rPr>
          <w:rtl/>
        </w:rPr>
        <w:t xml:space="preserve">التكنولوجيات </w:t>
      </w:r>
      <w:r w:rsidRPr="009901E0">
        <w:rPr>
          <w:rFonts w:hint="cs"/>
          <w:rtl/>
        </w:rPr>
        <w:t>الحالية والناشئة</w:t>
      </w:r>
      <w:r w:rsidRPr="009901E0">
        <w:rPr>
          <w:rtl/>
        </w:rPr>
        <w:t xml:space="preserve"> (مثل الحضور عن بُعد</w:t>
      </w:r>
      <w:r w:rsidRPr="009901E0">
        <w:rPr>
          <w:rFonts w:hint="cs"/>
          <w:rtl/>
        </w:rPr>
        <w:t xml:space="preserve">، </w:t>
      </w:r>
      <w:r w:rsidRPr="009901E0">
        <w:rPr>
          <w:rtl/>
        </w:rPr>
        <w:t>والواقع الموسَّع</w:t>
      </w:r>
      <w:r w:rsidRPr="009901E0">
        <w:rPr>
          <w:rFonts w:hint="cs"/>
          <w:rtl/>
        </w:rPr>
        <w:t> </w:t>
      </w:r>
      <w:r w:rsidRPr="009901E0">
        <w:t>(XR)</w:t>
      </w:r>
      <w:r w:rsidRPr="009901E0">
        <w:rPr>
          <w:rFonts w:hint="cs"/>
          <w:rtl/>
        </w:rPr>
        <w:t>،</w:t>
      </w:r>
      <w:r w:rsidRPr="009901E0">
        <w:rPr>
          <w:rtl/>
        </w:rPr>
        <w:t xml:space="preserve"> </w:t>
      </w:r>
      <w:r w:rsidRPr="009901E0">
        <w:rPr>
          <w:rFonts w:hint="cs"/>
          <w:rtl/>
        </w:rPr>
        <w:t xml:space="preserve">والواقع الافتراضي </w:t>
      </w:r>
      <w:r w:rsidRPr="009901E0">
        <w:t>(VR)</w:t>
      </w:r>
      <w:r w:rsidRPr="009901E0">
        <w:rPr>
          <w:rFonts w:hint="cs"/>
          <w:rtl/>
          <w:lang w:bidi="ar-EG"/>
        </w:rPr>
        <w:t xml:space="preserve">، والواقع </w:t>
      </w:r>
      <w:r w:rsidRPr="009901E0">
        <w:rPr>
          <w:rFonts w:hint="eastAsia"/>
          <w:rtl/>
          <w:lang w:bidi="ar-EG"/>
        </w:rPr>
        <w:t>المزيد</w:t>
      </w:r>
      <w:r w:rsidRPr="009901E0">
        <w:rPr>
          <w:rFonts w:hint="cs"/>
          <w:rtl/>
          <w:lang w:bidi="ar-EG"/>
        </w:rPr>
        <w:t xml:space="preserve"> </w:t>
      </w:r>
      <w:r w:rsidRPr="009901E0">
        <w:t>(AR)</w:t>
      </w:r>
      <w:r w:rsidRPr="009901E0">
        <w:rPr>
          <w:rtl/>
        </w:rPr>
        <w:t>)</w:t>
      </w:r>
      <w:r w:rsidRPr="009901E0">
        <w:rPr>
          <w:rFonts w:hint="cs"/>
          <w:rtl/>
        </w:rPr>
        <w:t>؛</w:t>
      </w:r>
    </w:p>
    <w:p w14:paraId="06A4D3D9" w14:textId="77777777" w:rsidR="00A64859" w:rsidRPr="009901E0" w:rsidRDefault="00A64859" w:rsidP="002F026C">
      <w:pPr>
        <w:pStyle w:val="Bulletlist1"/>
        <w:rPr>
          <w:rtl/>
        </w:rPr>
      </w:pPr>
      <w:r w:rsidRPr="009901E0">
        <w:sym w:font="Symbol" w:char="F0B7"/>
      </w:r>
      <w:r w:rsidRPr="009901E0">
        <w:rPr>
          <w:rtl/>
        </w:rPr>
        <w:tab/>
        <w:t>وضع نماذج للجودة (نماذج نفسية جسدية ونماذج المعلمات والطرائق التدخلية وغير التدخلية ونماذج استطلاع الرأي) للوسائط المتعددة والصوت؛</w:t>
      </w:r>
    </w:p>
    <w:p w14:paraId="7C5FE958" w14:textId="77777777" w:rsidR="00A64859" w:rsidRPr="009901E0" w:rsidRDefault="00A64859" w:rsidP="002F026C">
      <w:pPr>
        <w:pStyle w:val="Bulletlist1"/>
        <w:rPr>
          <w:rtl/>
        </w:rPr>
      </w:pPr>
      <w:r w:rsidRPr="009901E0">
        <w:sym w:font="Symbol" w:char="F0B7"/>
      </w:r>
      <w:r w:rsidRPr="009901E0">
        <w:rPr>
          <w:rtl/>
        </w:rPr>
        <w:tab/>
      </w:r>
      <w:r w:rsidRPr="009901E0">
        <w:rPr>
          <w:rFonts w:hint="cs"/>
          <w:rtl/>
        </w:rPr>
        <w:t>الخدمات القائمة على</w:t>
      </w:r>
      <w:r w:rsidRPr="009901E0">
        <w:rPr>
          <w:rtl/>
        </w:rPr>
        <w:t xml:space="preserve"> الكلام </w:t>
      </w:r>
      <w:r w:rsidRPr="009901E0">
        <w:rPr>
          <w:rFonts w:hint="cs"/>
          <w:rtl/>
        </w:rPr>
        <w:t xml:space="preserve">التي تشمل مطاريف </w:t>
      </w:r>
      <w:r w:rsidRPr="009901E0">
        <w:rPr>
          <w:rtl/>
        </w:rPr>
        <w:t>في المركبات؛</w:t>
      </w:r>
    </w:p>
    <w:p w14:paraId="0687DA0C" w14:textId="77777777" w:rsidR="00A64859" w:rsidRPr="009901E0" w:rsidRDefault="00A64859" w:rsidP="002F026C">
      <w:pPr>
        <w:pStyle w:val="Bulletlist1"/>
        <w:rPr>
          <w:rtl/>
        </w:rPr>
      </w:pPr>
      <w:r w:rsidRPr="009901E0">
        <w:sym w:font="Symbol" w:char="F0B7"/>
      </w:r>
      <w:r w:rsidRPr="009901E0">
        <w:rPr>
          <w:rtl/>
        </w:rPr>
        <w:tab/>
        <w:t>سمات معدات الكلام وأساليب القياس الكهرصوتي</w:t>
      </w:r>
      <w:r w:rsidRPr="009901E0">
        <w:rPr>
          <w:rFonts w:hint="cs"/>
          <w:rtl/>
        </w:rPr>
        <w:t>؛</w:t>
      </w:r>
    </w:p>
    <w:p w14:paraId="24C4A241" w14:textId="77777777" w:rsidR="00A64859" w:rsidRPr="009901E0" w:rsidRDefault="00A64859" w:rsidP="002F026C">
      <w:pPr>
        <w:pStyle w:val="Bulletlist1"/>
        <w:rPr>
          <w:rtl/>
        </w:rPr>
      </w:pPr>
      <w:r w:rsidRPr="009901E0">
        <w:sym w:font="Symbol" w:char="F0B7"/>
      </w:r>
      <w:r w:rsidRPr="009901E0">
        <w:rPr>
          <w:rtl/>
        </w:rPr>
        <w:tab/>
      </w:r>
      <w:r w:rsidRPr="009901E0">
        <w:rPr>
          <w:rFonts w:hint="cs"/>
          <w:rtl/>
        </w:rPr>
        <w:t>تعريف معلمات جودة الخدمة وأساليب التقييم المتعلقة بالذكاء الاصطناعي</w:t>
      </w:r>
      <w:r w:rsidRPr="009901E0">
        <w:rPr>
          <w:rFonts w:hint="eastAsia"/>
          <w:rtl/>
        </w:rPr>
        <w:t> </w:t>
      </w:r>
      <w:r w:rsidRPr="009901E0">
        <w:t>(AI)</w:t>
      </w:r>
      <w:r w:rsidRPr="009901E0">
        <w:rPr>
          <w:rFonts w:hint="cs"/>
          <w:rtl/>
        </w:rPr>
        <w:t xml:space="preserve"> وتعلُّم الآلة؛</w:t>
      </w:r>
    </w:p>
    <w:p w14:paraId="26914B51" w14:textId="77777777" w:rsidR="00A64859" w:rsidRPr="009901E0" w:rsidRDefault="00A64859" w:rsidP="002F026C">
      <w:pPr>
        <w:pStyle w:val="Bulletlist1"/>
        <w:rPr>
          <w:rtl/>
        </w:rPr>
      </w:pPr>
      <w:r w:rsidRPr="009901E0">
        <w:sym w:font="Symbol" w:char="F0B7"/>
      </w:r>
      <w:r w:rsidRPr="009901E0">
        <w:rPr>
          <w:rtl/>
        </w:rPr>
        <w:tab/>
      </w:r>
      <w:r w:rsidRPr="009901E0">
        <w:rPr>
          <w:rFonts w:hint="cs"/>
          <w:rtl/>
        </w:rPr>
        <w:t>وضع مواصفات الاختبار من أجل توصيات قطاع تقييس الاتصالات بشأن الأداء وجودة الخدمة وجودة التجربة؛</w:t>
      </w:r>
    </w:p>
    <w:p w14:paraId="2F0322A4" w14:textId="77777777" w:rsidR="00A64859" w:rsidRPr="009901E0" w:rsidRDefault="00A64859" w:rsidP="002F026C">
      <w:pPr>
        <w:pStyle w:val="Bulletlist1"/>
        <w:rPr>
          <w:rtl/>
        </w:rPr>
      </w:pPr>
      <w:r w:rsidRPr="009901E0">
        <w:sym w:font="Symbol" w:char="F0B7"/>
      </w:r>
      <w:r w:rsidRPr="009901E0">
        <w:rPr>
          <w:rtl/>
        </w:rPr>
        <w:tab/>
        <w:t>مبادئ التقييم الإدراكي والميداني لجودة الخدمة</w:t>
      </w:r>
      <w:r w:rsidRPr="009901E0">
        <w:rPr>
          <w:rFonts w:hint="cs"/>
          <w:rtl/>
        </w:rPr>
        <w:t> </w:t>
      </w:r>
      <w:r w:rsidRPr="009901E0">
        <w:rPr>
          <w:rtl/>
        </w:rPr>
        <w:t>(</w:t>
      </w:r>
      <w:r w:rsidRPr="009901E0">
        <w:t>QoS</w:t>
      </w:r>
      <w:r w:rsidRPr="009901E0">
        <w:rPr>
          <w:rtl/>
        </w:rPr>
        <w:t>) وجودة التجربة</w:t>
      </w:r>
      <w:r w:rsidRPr="009901E0">
        <w:rPr>
          <w:rFonts w:hint="cs"/>
          <w:rtl/>
        </w:rPr>
        <w:t> </w:t>
      </w:r>
      <w:r w:rsidRPr="009901E0">
        <w:rPr>
          <w:rtl/>
        </w:rPr>
        <w:t>(</w:t>
      </w:r>
      <w:proofErr w:type="spellStart"/>
      <w:r w:rsidRPr="009901E0">
        <w:t>QoE</w:t>
      </w:r>
      <w:proofErr w:type="spellEnd"/>
      <w:r w:rsidRPr="009901E0">
        <w:rPr>
          <w:rtl/>
        </w:rPr>
        <w:t>) للخدمات المالية الرقمية</w:t>
      </w:r>
      <w:r w:rsidRPr="009901E0">
        <w:rPr>
          <w:rFonts w:hint="cs"/>
          <w:rtl/>
        </w:rPr>
        <w:t> </w:t>
      </w:r>
      <w:r w:rsidRPr="009901E0">
        <w:t>(DFS)</w:t>
      </w:r>
      <w:r w:rsidRPr="009901E0">
        <w:rPr>
          <w:rFonts w:hint="cs"/>
          <w:rtl/>
        </w:rPr>
        <w:t>؛</w:t>
      </w:r>
    </w:p>
    <w:p w14:paraId="2654BA9B" w14:textId="77777777" w:rsidR="00A64859" w:rsidRPr="009901E0" w:rsidRDefault="00A64859" w:rsidP="002F026C">
      <w:pPr>
        <w:pStyle w:val="Bulletlist1"/>
        <w:rPr>
          <w:rtl/>
          <w:lang w:bidi="ar-EG"/>
        </w:rPr>
      </w:pPr>
      <w:r w:rsidRPr="009901E0">
        <w:sym w:font="Symbol" w:char="F0B7"/>
      </w:r>
      <w:r w:rsidRPr="009901E0">
        <w:rPr>
          <w:rtl/>
        </w:rPr>
        <w:tab/>
        <w:t>تطوير وإقرار وتكييف تقنيات التقييم الشخصاني والموضوعي لجودة الكلام في الأنظمة والتطبيقات التي تطبق فيها تقنيات قائمة على الذكاء الاصطناعي لمعالجة الكلام (مثل التشفير وخفض الضوضاء).</w:t>
      </w:r>
    </w:p>
    <w:p w14:paraId="1B879BA9" w14:textId="77777777" w:rsidR="00A64859" w:rsidRPr="009901E0" w:rsidRDefault="00A64859" w:rsidP="00A64859">
      <w:pPr>
        <w:pStyle w:val="Headingb"/>
      </w:pPr>
      <w:r w:rsidRPr="009901E0">
        <w:rPr>
          <w:rFonts w:hint="cs"/>
          <w:rtl/>
        </w:rPr>
        <w:t xml:space="preserve">لجنة الدراسات </w:t>
      </w:r>
      <w:r w:rsidRPr="009901E0">
        <w:t>13</w:t>
      </w:r>
      <w:r w:rsidRPr="009901E0">
        <w:rPr>
          <w:rFonts w:hint="cs"/>
          <w:rtl/>
        </w:rPr>
        <w:t xml:space="preserve"> بقطاع تقييس الاتصالات</w:t>
      </w:r>
    </w:p>
    <w:p w14:paraId="3C6B6395" w14:textId="77777777" w:rsidR="00A64859" w:rsidRPr="009901E0" w:rsidRDefault="00A64859" w:rsidP="00A64859">
      <w:pPr>
        <w:keepNext/>
        <w:rPr>
          <w:rtl/>
        </w:rPr>
      </w:pPr>
      <w:r w:rsidRPr="009901E0">
        <w:rPr>
          <w:rtl/>
        </w:rPr>
        <w:t xml:space="preserve">تشمل اختصاصات لجنة الدراسات </w:t>
      </w:r>
      <w:r w:rsidRPr="009901E0">
        <w:t>13</w:t>
      </w:r>
      <w:r w:rsidRPr="009901E0">
        <w:rPr>
          <w:rtl/>
        </w:rPr>
        <w:t xml:space="preserve"> بقطاع تقييس الاتصالات المجالات الرئيسية التالية</w:t>
      </w:r>
      <w:r w:rsidRPr="009901E0">
        <w:t>:</w:t>
      </w:r>
    </w:p>
    <w:p w14:paraId="7ED82603" w14:textId="77777777" w:rsidR="00A64859" w:rsidRPr="009901E0" w:rsidRDefault="00A64859" w:rsidP="002F026C">
      <w:pPr>
        <w:pStyle w:val="Bulletlist1"/>
        <w:rPr>
          <w:rFonts w:eastAsia="SimSun"/>
          <w:rtl/>
          <w:lang w:val="en-GB"/>
        </w:rPr>
      </w:pPr>
      <w:r w:rsidRPr="009901E0">
        <w:sym w:font="Symbol" w:char="F0B7"/>
      </w:r>
      <w:r w:rsidRPr="009901E0">
        <w:tab/>
      </w:r>
      <w:r w:rsidRPr="009901E0">
        <w:rPr>
          <w:rFonts w:hint="cs"/>
          <w:rtl/>
          <w:lang w:val="fr-FR"/>
        </w:rPr>
        <w:t xml:space="preserve">جوانب شبكات </w:t>
      </w:r>
      <w:r w:rsidRPr="009901E0">
        <w:rPr>
          <w:rFonts w:hint="cs"/>
          <w:rtl/>
        </w:rPr>
        <w:t>الاتصالات المتنقلة الدولية</w:t>
      </w:r>
      <w:r w:rsidRPr="009901E0">
        <w:rPr>
          <w:rtl/>
        </w:rPr>
        <w:noBreakHyphen/>
      </w:r>
      <w:r w:rsidRPr="009901E0">
        <w:rPr>
          <w:rStyle w:val="Left-to-Right"/>
        </w:rPr>
        <w:t>2030</w:t>
      </w:r>
      <w:r w:rsidRPr="009901E0">
        <w:rPr>
          <w:rStyle w:val="Right-to-Left"/>
          <w:rFonts w:hint="cs"/>
          <w:rtl/>
        </w:rPr>
        <w:t xml:space="preserve"> </w:t>
      </w:r>
      <w:r w:rsidRPr="009901E0">
        <w:rPr>
          <w:lang w:bidi="ar-EG"/>
        </w:rPr>
        <w:t>(IMT</w:t>
      </w:r>
      <w:r w:rsidRPr="009901E0">
        <w:rPr>
          <w:lang w:bidi="ar-EG"/>
        </w:rPr>
        <w:noBreakHyphen/>
        <w:t>2030)</w:t>
      </w:r>
      <w:r w:rsidRPr="009901E0">
        <w:rPr>
          <w:rtl/>
          <w:lang w:val="fr-FR"/>
        </w:rPr>
        <w:t xml:space="preserve">: دراسات عن </w:t>
      </w:r>
      <w:r w:rsidRPr="009901E0">
        <w:rPr>
          <w:rtl/>
        </w:rPr>
        <w:t xml:space="preserve">متطلبات وقدرات الجزء غير الراديوي من </w:t>
      </w:r>
      <w:r w:rsidRPr="009901E0">
        <w:rPr>
          <w:rFonts w:hint="cs"/>
          <w:rtl/>
        </w:rPr>
        <w:t>ال</w:t>
      </w:r>
      <w:r w:rsidRPr="009901E0">
        <w:rPr>
          <w:rtl/>
        </w:rPr>
        <w:t>شبكات</w:t>
      </w:r>
      <w:r w:rsidRPr="009901E0">
        <w:rPr>
          <w:rFonts w:hint="cs"/>
          <w:rtl/>
        </w:rPr>
        <w:t xml:space="preserve"> </w:t>
      </w:r>
      <w:r w:rsidRPr="009901E0">
        <w:rPr>
          <w:rtl/>
        </w:rPr>
        <w:t xml:space="preserve">استناداً إلى سيناريوهات </w:t>
      </w:r>
      <w:r w:rsidRPr="009901E0">
        <w:rPr>
          <w:rFonts w:hint="cs"/>
          <w:rtl/>
        </w:rPr>
        <w:t>ال</w:t>
      </w:r>
      <w:r w:rsidRPr="009901E0">
        <w:rPr>
          <w:rtl/>
        </w:rPr>
        <w:t>خدمة في </w:t>
      </w:r>
      <w:r w:rsidRPr="009901E0">
        <w:rPr>
          <w:rFonts w:hint="cs"/>
          <w:rtl/>
        </w:rPr>
        <w:t>الاتصالات</w:t>
      </w:r>
      <w:r w:rsidRPr="009901E0">
        <w:rPr>
          <w:rFonts w:hint="eastAsia"/>
          <w:rtl/>
        </w:rPr>
        <w:t> </w:t>
      </w:r>
      <w:r w:rsidRPr="009901E0">
        <w:t>IMT</w:t>
      </w:r>
      <w:r w:rsidRPr="009901E0">
        <w:noBreakHyphen/>
        <w:t>2030</w:t>
      </w:r>
      <w:r w:rsidRPr="009901E0">
        <w:rPr>
          <w:rtl/>
        </w:rPr>
        <w:t>.</w:t>
      </w:r>
      <w:r w:rsidRPr="009901E0">
        <w:rPr>
          <w:rFonts w:eastAsia="SimSun"/>
          <w:rtl/>
          <w:lang w:val="en-GB"/>
        </w:rPr>
        <w:t xml:space="preserve"> ويشمل ذلك وضع توصيات قطاع تقييس الاتصالات بشأن الإطار وتصميم المعمارية بما</w:t>
      </w:r>
      <w:r w:rsidRPr="009901E0">
        <w:rPr>
          <w:rFonts w:eastAsia="SimSun" w:hint="eastAsia"/>
          <w:rtl/>
          <w:lang w:val="en-GB"/>
        </w:rPr>
        <w:t xml:space="preserve"> في </w:t>
      </w:r>
      <w:r w:rsidRPr="009901E0">
        <w:rPr>
          <w:rFonts w:eastAsia="SimSun"/>
          <w:rtl/>
          <w:lang w:val="en-GB"/>
        </w:rPr>
        <w:t xml:space="preserve">ذلك أيضاً الجوانب المتعلقة </w:t>
      </w:r>
      <w:r w:rsidRPr="009901E0">
        <w:rPr>
          <w:rFonts w:eastAsia="SimSun" w:hint="cs"/>
          <w:rtl/>
          <w:lang w:val="en-GB"/>
        </w:rPr>
        <w:t>ب</w:t>
      </w:r>
      <w:r w:rsidRPr="009901E0">
        <w:rPr>
          <w:rFonts w:eastAsia="SimSun"/>
          <w:rtl/>
          <w:lang w:val="en-GB"/>
        </w:rPr>
        <w:t xml:space="preserve">الموثوقية </w:t>
      </w:r>
      <w:r w:rsidRPr="009901E0">
        <w:rPr>
          <w:rFonts w:eastAsia="SimSun" w:hint="cs"/>
          <w:rtl/>
          <w:lang w:val="en-GB"/>
        </w:rPr>
        <w:t xml:space="preserve">والأداء </w:t>
      </w:r>
      <w:r w:rsidRPr="009901E0">
        <w:rPr>
          <w:rFonts w:eastAsia="SimSun"/>
          <w:rtl/>
          <w:lang w:val="en-GB"/>
        </w:rPr>
        <w:t>والأمن. وعلاوة</w:t>
      </w:r>
      <w:r w:rsidRPr="009901E0">
        <w:rPr>
          <w:rFonts w:eastAsia="SimSun" w:hint="cs"/>
          <w:rtl/>
          <w:lang w:val="en-GB"/>
        </w:rPr>
        <w:t>ً</w:t>
      </w:r>
      <w:r w:rsidRPr="009901E0">
        <w:rPr>
          <w:rFonts w:eastAsia="SimSun"/>
          <w:rtl/>
          <w:lang w:val="en-GB"/>
        </w:rPr>
        <w:t xml:space="preserve"> على ذلك، يشمل الأمر العمل البيني مع الشبكات الحالية</w:t>
      </w:r>
      <w:r w:rsidRPr="009901E0">
        <w:rPr>
          <w:rFonts w:eastAsia="SimSun" w:hint="cs"/>
          <w:rtl/>
          <w:lang w:val="en-GB"/>
        </w:rPr>
        <w:t>،</w:t>
      </w:r>
      <w:r w:rsidRPr="009901E0">
        <w:rPr>
          <w:rFonts w:eastAsia="SimSun"/>
          <w:rtl/>
          <w:lang w:val="en-GB"/>
        </w:rPr>
        <w:t xml:space="preserve"> بما في ذلك الاتصالات المتنقلة الدولية</w:t>
      </w:r>
      <w:r w:rsidRPr="009901E0">
        <w:rPr>
          <w:rFonts w:eastAsia="SimSun"/>
          <w:rtl/>
          <w:lang w:val="en-GB"/>
        </w:rPr>
        <w:noBreakHyphen/>
        <w:t>المتقدمة</w:t>
      </w:r>
      <w:r w:rsidRPr="009901E0">
        <w:rPr>
          <w:rFonts w:eastAsia="SimSun" w:hint="cs"/>
          <w:rtl/>
          <w:lang w:val="en-GB"/>
        </w:rPr>
        <w:t> </w:t>
      </w:r>
      <w:r w:rsidRPr="009901E0">
        <w:rPr>
          <w:rFonts w:eastAsia="SimSun"/>
        </w:rPr>
        <w:t>(IMT</w:t>
      </w:r>
      <w:r w:rsidRPr="009901E0">
        <w:rPr>
          <w:rFonts w:eastAsia="SimSun"/>
        </w:rPr>
        <w:noBreakHyphen/>
        <w:t>Advanced)</w:t>
      </w:r>
      <w:r w:rsidRPr="009901E0">
        <w:rPr>
          <w:rFonts w:eastAsia="SimSun"/>
          <w:rtl/>
          <w:lang w:val="en-GB"/>
        </w:rPr>
        <w:t xml:space="preserve">، </w:t>
      </w:r>
      <w:r w:rsidRPr="009901E0">
        <w:rPr>
          <w:rtl/>
          <w:lang w:val="en-GB" w:bidi="ar-EG"/>
        </w:rPr>
        <w:t>وشبكات</w:t>
      </w:r>
      <w:r w:rsidRPr="009901E0">
        <w:rPr>
          <w:rFonts w:hint="eastAsia"/>
          <w:rtl/>
          <w:lang w:val="en-GB" w:bidi="ar-EG"/>
        </w:rPr>
        <w:t> </w:t>
      </w:r>
      <w:r w:rsidRPr="009901E0">
        <w:rPr>
          <w:rFonts w:hint="cs"/>
          <w:rtl/>
        </w:rPr>
        <w:t>الاتصالات المتنقلة الدولية</w:t>
      </w:r>
      <w:r w:rsidRPr="009901E0">
        <w:rPr>
          <w:rtl/>
        </w:rPr>
        <w:noBreakHyphen/>
      </w:r>
      <w:r w:rsidRPr="009901E0">
        <w:rPr>
          <w:rStyle w:val="Left-to-Right"/>
        </w:rPr>
        <w:t>2020</w:t>
      </w:r>
      <w:r w:rsidRPr="009901E0">
        <w:rPr>
          <w:rStyle w:val="Right-to-Left"/>
          <w:rFonts w:hint="cs"/>
          <w:rtl/>
        </w:rPr>
        <w:t xml:space="preserve"> </w:t>
      </w:r>
      <w:r w:rsidRPr="009901E0">
        <w:rPr>
          <w:rStyle w:val="Right-to-Left"/>
        </w:rPr>
        <w:t>(</w:t>
      </w:r>
      <w:r w:rsidRPr="009901E0">
        <w:rPr>
          <w:lang w:bidi="ar-EG"/>
        </w:rPr>
        <w:t>IMT-2020)</w:t>
      </w:r>
      <w:r w:rsidRPr="009901E0">
        <w:rPr>
          <w:rtl/>
          <w:lang w:val="en-GB" w:bidi="ar-EG"/>
        </w:rPr>
        <w:t xml:space="preserve"> </w:t>
      </w:r>
      <w:r w:rsidRPr="009901E0">
        <w:rPr>
          <w:rFonts w:eastAsia="SimSun"/>
          <w:rtl/>
          <w:lang w:val="en-GB"/>
        </w:rPr>
        <w:t>وغيرها.</w:t>
      </w:r>
    </w:p>
    <w:p w14:paraId="45374DF4" w14:textId="77777777" w:rsidR="00A64859" w:rsidRPr="009901E0" w:rsidRDefault="00A64859" w:rsidP="002F026C">
      <w:pPr>
        <w:pStyle w:val="Bulletlist1"/>
        <w:rPr>
          <w:rFonts w:eastAsia="SimSun"/>
          <w:rtl/>
          <w:lang w:val="en-GB" w:bidi="ar-EG"/>
        </w:rPr>
      </w:pPr>
      <w:r w:rsidRPr="009901E0">
        <w:sym w:font="Symbol" w:char="F0B7"/>
      </w:r>
      <w:r w:rsidRPr="009901E0">
        <w:rPr>
          <w:lang w:bidi="ar-EG"/>
        </w:rPr>
        <w:tab/>
      </w:r>
      <w:r w:rsidRPr="009901E0">
        <w:rPr>
          <w:rtl/>
          <w:lang w:val="fr-FR" w:bidi="ar-EG"/>
        </w:rPr>
        <w:t xml:space="preserve">تطبيق </w:t>
      </w:r>
      <w:r w:rsidRPr="009901E0">
        <w:rPr>
          <w:rtl/>
          <w:lang w:bidi="ar-EG"/>
        </w:rPr>
        <w:t>تكنولوجيا الذكاء الاصطناعي</w:t>
      </w:r>
      <w:r w:rsidRPr="009901E0">
        <w:rPr>
          <w:rFonts w:hint="cs"/>
          <w:rtl/>
          <w:lang w:bidi="ar-EG"/>
        </w:rPr>
        <w:t> </w:t>
      </w:r>
      <w:r w:rsidRPr="009901E0">
        <w:rPr>
          <w:lang w:bidi="ar-EG"/>
        </w:rPr>
        <w:t>(AI)</w:t>
      </w:r>
      <w:r w:rsidRPr="009901E0">
        <w:rPr>
          <w:rFonts w:hint="cs"/>
          <w:rtl/>
          <w:lang w:bidi="ar-EG"/>
        </w:rPr>
        <w:t> </w:t>
      </w:r>
      <w:r w:rsidRPr="009901E0">
        <w:rPr>
          <w:rtl/>
          <w:lang w:bidi="ar-EG"/>
        </w:rPr>
        <w:t xml:space="preserve">بما في ذلك </w:t>
      </w:r>
      <w:r w:rsidRPr="009901E0">
        <w:rPr>
          <w:rtl/>
          <w:lang w:val="fr-FR" w:bidi="ar-EG"/>
        </w:rPr>
        <w:t xml:space="preserve">جوانب </w:t>
      </w:r>
      <w:r w:rsidRPr="009901E0">
        <w:rPr>
          <w:rtl/>
          <w:lang w:bidi="ar-EG"/>
        </w:rPr>
        <w:t>تعلم الآل</w:t>
      </w:r>
      <w:r w:rsidRPr="009901E0">
        <w:rPr>
          <w:rFonts w:hint="cs"/>
          <w:rtl/>
          <w:lang w:bidi="ar-EG"/>
        </w:rPr>
        <w:t>ة</w:t>
      </w:r>
      <w:r w:rsidRPr="009901E0">
        <w:rPr>
          <w:rtl/>
          <w:lang w:bidi="ar-EG"/>
        </w:rPr>
        <w:t xml:space="preserve"> </w:t>
      </w:r>
      <w:r w:rsidRPr="009901E0">
        <w:rPr>
          <w:rtl/>
          <w:lang w:val="fr-FR" w:bidi="ar-EG"/>
        </w:rPr>
        <w:t>في شبكات المستقبل: إجراء دراسات حول كيفية دمج ذكاء الشبكة في شبكات الاتصالات</w:t>
      </w:r>
      <w:r w:rsidRPr="009901E0">
        <w:rPr>
          <w:rFonts w:hint="eastAsia"/>
          <w:rtl/>
          <w:lang w:val="fr-FR" w:bidi="ar-EG"/>
        </w:rPr>
        <w:t> </w:t>
      </w:r>
      <w:r w:rsidRPr="009901E0">
        <w:rPr>
          <w:lang w:bidi="ar-EG"/>
        </w:rPr>
        <w:t>IMT</w:t>
      </w:r>
      <w:r w:rsidRPr="009901E0">
        <w:rPr>
          <w:lang w:bidi="ar-EG"/>
        </w:rPr>
        <w:noBreakHyphen/>
        <w:t>2030</w:t>
      </w:r>
      <w:r w:rsidRPr="009901E0">
        <w:rPr>
          <w:rFonts w:hint="cs"/>
          <w:rtl/>
          <w:lang w:val="fr-FR" w:bidi="ar-EG"/>
        </w:rPr>
        <w:t>؛</w:t>
      </w:r>
      <w:r w:rsidRPr="009901E0">
        <w:rPr>
          <w:rtl/>
          <w:lang w:val="fr-FR" w:bidi="ar-EG"/>
        </w:rPr>
        <w:t xml:space="preserve"> ووضع توصيات </w:t>
      </w:r>
      <w:r w:rsidRPr="009901E0">
        <w:rPr>
          <w:rFonts w:hint="cs"/>
          <w:rtl/>
          <w:lang w:val="fr-FR" w:bidi="ar-EG"/>
        </w:rPr>
        <w:t xml:space="preserve">قطاع تقييس الاتصالات </w:t>
      </w:r>
      <w:r w:rsidRPr="009901E0">
        <w:rPr>
          <w:rtl/>
          <w:lang w:val="fr-FR" w:bidi="ar-EG"/>
        </w:rPr>
        <w:t xml:space="preserve">بشأن المتطلبات العامة، والمعمارية الوظيفية، وقدرات دعم التطبيقات في الشبكات التي تشمل الذكاء الاصطناعي </w:t>
      </w:r>
      <w:r w:rsidRPr="009901E0">
        <w:rPr>
          <w:lang w:bidi="ar-EG"/>
        </w:rPr>
        <w:t>(AI)</w:t>
      </w:r>
      <w:r w:rsidRPr="009901E0">
        <w:rPr>
          <w:rFonts w:hint="cs"/>
          <w:rtl/>
          <w:lang w:bidi="ar-EG"/>
        </w:rPr>
        <w:t xml:space="preserve"> </w:t>
      </w:r>
      <w:r w:rsidRPr="009901E0">
        <w:rPr>
          <w:rtl/>
          <w:lang w:val="fr-FR" w:bidi="ar-EG"/>
        </w:rPr>
        <w:t>وآليات</w:t>
      </w:r>
      <w:r w:rsidRPr="009901E0">
        <w:rPr>
          <w:rFonts w:hint="cs"/>
          <w:rtl/>
          <w:lang w:val="fr-FR" w:bidi="ar-EG"/>
        </w:rPr>
        <w:t xml:space="preserve"> </w:t>
      </w:r>
      <w:r w:rsidRPr="009901E0">
        <w:rPr>
          <w:rtl/>
          <w:lang w:val="fr-FR" w:bidi="ar-EG"/>
        </w:rPr>
        <w:t>تعلم الآلة.</w:t>
      </w:r>
    </w:p>
    <w:p w14:paraId="75B6760F" w14:textId="77777777" w:rsidR="00A64859" w:rsidRPr="009901E0" w:rsidRDefault="00A64859" w:rsidP="002F026C">
      <w:pPr>
        <w:pStyle w:val="Bulletlist1"/>
        <w:rPr>
          <w:rtl/>
        </w:rPr>
      </w:pPr>
      <w:r w:rsidRPr="009901E0">
        <w:sym w:font="Symbol" w:char="F0B7"/>
      </w:r>
      <w:r w:rsidRPr="009901E0">
        <w:rPr>
          <w:lang w:bidi="ar-EG"/>
        </w:rPr>
        <w:tab/>
      </w:r>
      <w:r w:rsidRPr="009901E0">
        <w:rPr>
          <w:rFonts w:eastAsia="SimSun" w:hint="cs"/>
          <w:rtl/>
          <w:lang w:val="en-GB"/>
        </w:rPr>
        <w:t xml:space="preserve">جوانب </w:t>
      </w:r>
      <w:r w:rsidRPr="009901E0">
        <w:rPr>
          <w:rFonts w:eastAsia="SimSun" w:hint="cs"/>
          <w:rtl/>
          <w:lang w:bidi="ar-EG"/>
        </w:rPr>
        <w:t>التوصيل الشبكي المعرَّف بالبرمجيات</w:t>
      </w:r>
      <w:r w:rsidRPr="009901E0">
        <w:rPr>
          <w:rFonts w:eastAsia="SimSun" w:hint="eastAsia"/>
          <w:rtl/>
          <w:lang w:bidi="ar-EG"/>
        </w:rPr>
        <w:t> </w:t>
      </w:r>
      <w:r w:rsidRPr="009901E0">
        <w:rPr>
          <w:rFonts w:eastAsia="SimSun"/>
          <w:lang w:bidi="ar-EG"/>
        </w:rPr>
        <w:t>(SDN)</w:t>
      </w:r>
      <w:r w:rsidRPr="009901E0">
        <w:rPr>
          <w:rFonts w:hint="cs"/>
          <w:rtl/>
          <w:lang w:val="en-GB"/>
        </w:rPr>
        <w:t>، و</w:t>
      </w:r>
      <w:r w:rsidRPr="009901E0">
        <w:rPr>
          <w:rFonts w:hint="cs"/>
          <w:rtl/>
        </w:rPr>
        <w:t>تقسيم وظائف الشبكة وتنسيقها</w:t>
      </w:r>
      <w:r w:rsidRPr="009901E0">
        <w:rPr>
          <w:rtl/>
          <w:lang w:val="en-GB" w:bidi="ar-EG"/>
        </w:rPr>
        <w:t xml:space="preserve">، وتكامل </w:t>
      </w:r>
      <w:r w:rsidRPr="009901E0">
        <w:rPr>
          <w:rFonts w:hint="cs"/>
          <w:rtl/>
          <w:lang w:val="en-GB" w:bidi="ar-EG"/>
        </w:rPr>
        <w:t>الحوسبة و</w:t>
      </w:r>
      <w:r w:rsidRPr="009901E0">
        <w:rPr>
          <w:rtl/>
          <w:lang w:val="en-GB" w:bidi="ar-EG"/>
        </w:rPr>
        <w:t>التوصيل الشبكي</w:t>
      </w:r>
      <w:r w:rsidRPr="009901E0">
        <w:rPr>
          <w:rFonts w:hint="cs"/>
          <w:rtl/>
        </w:rPr>
        <w:t xml:space="preserve">: </w:t>
      </w:r>
      <w:r w:rsidRPr="009901E0">
        <w:rPr>
          <w:rFonts w:eastAsia="SimSun" w:hint="cs"/>
          <w:rtl/>
          <w:lang w:val="en-GB"/>
        </w:rPr>
        <w:t xml:space="preserve">دراسات بشأن </w:t>
      </w:r>
      <w:r w:rsidRPr="009901E0">
        <w:rPr>
          <w:rFonts w:eastAsia="SimSun" w:hint="cs"/>
          <w:rtl/>
          <w:lang w:bidi="ar-EG"/>
        </w:rPr>
        <w:t>التوصيل الشبكي المعرَّف بالبرمجيات</w:t>
      </w:r>
      <w:r w:rsidRPr="009901E0">
        <w:rPr>
          <w:rFonts w:hint="cs"/>
          <w:rtl/>
        </w:rPr>
        <w:t xml:space="preserve"> وقابلية </w:t>
      </w:r>
      <w:r w:rsidRPr="009901E0">
        <w:rPr>
          <w:rtl/>
        </w:rPr>
        <w:t xml:space="preserve">البرمجة </w:t>
      </w:r>
      <w:r w:rsidRPr="009901E0">
        <w:rPr>
          <w:rFonts w:hint="cs"/>
          <w:rtl/>
        </w:rPr>
        <w:t>لدعم وظائف، مثل التمثيل الافتراضي للشبكة وتقسيم وظائف الشبكة، تلزم لزيادة الخدمات وتنويعها مع مراعاة إمكانية التوسع والأمن وتوزيع الوظائف</w:t>
      </w:r>
      <w:r w:rsidRPr="009901E0">
        <w:rPr>
          <w:rtl/>
        </w:rPr>
        <w:t xml:space="preserve">، وبشأن تكامل استخدام الحوسبة </w:t>
      </w:r>
      <w:r w:rsidRPr="009901E0">
        <w:rPr>
          <w:rFonts w:hint="cs"/>
          <w:rtl/>
        </w:rPr>
        <w:t xml:space="preserve">والتوصيل الشبكي </w:t>
      </w:r>
      <w:r w:rsidRPr="009901E0">
        <w:rPr>
          <w:rtl/>
        </w:rPr>
        <w:t>في أنماط مختلفة من شبكات المستقبل</w:t>
      </w:r>
      <w:r w:rsidRPr="009901E0">
        <w:rPr>
          <w:rFonts w:hint="cs"/>
          <w:rtl/>
        </w:rPr>
        <w:t>.</w:t>
      </w:r>
      <w:r w:rsidRPr="009901E0">
        <w:rPr>
          <w:rFonts w:eastAsia="SimSun" w:hint="cs"/>
          <w:rtl/>
          <w:lang w:val="en-GB"/>
        </w:rPr>
        <w:t xml:space="preserve"> ووضع توصيات قطاع تقييس الاتصالات بشأن</w:t>
      </w:r>
      <w:r w:rsidRPr="009901E0">
        <w:rPr>
          <w:rFonts w:hint="cs"/>
          <w:rtl/>
        </w:rPr>
        <w:t xml:space="preserve"> تنسيق الوظائف وما يتصل به من قدرات/سياسات استمرارية التحكم والإدارة في مكونات وظائف الشبكة والمكونات البرمجية للشبكة وشرائحها الوظيفية، بما في ذلك تعزيز ودعم قدرات الشبكات الموزعة.</w:t>
      </w:r>
    </w:p>
    <w:p w14:paraId="73DC1748" w14:textId="77777777" w:rsidR="00F136D0" w:rsidRPr="009901E0" w:rsidRDefault="00F136D0" w:rsidP="00F136D0">
      <w:pPr>
        <w:rPr>
          <w:rFonts w:eastAsia="SimSun"/>
          <w:rtl/>
        </w:rPr>
      </w:pPr>
      <w:r w:rsidRPr="009901E0">
        <w:rPr>
          <w:rFonts w:eastAsia="SimSun"/>
          <w:rtl/>
        </w:rPr>
        <w:br w:type="page"/>
      </w:r>
    </w:p>
    <w:p w14:paraId="5D760C7B" w14:textId="77777777" w:rsidR="00A64859" w:rsidRPr="009901E0" w:rsidRDefault="00A64859" w:rsidP="002F026C">
      <w:pPr>
        <w:pStyle w:val="Bulletlist1"/>
        <w:rPr>
          <w:lang w:bidi="ar-EG"/>
        </w:rPr>
      </w:pPr>
      <w:r w:rsidRPr="009901E0">
        <w:lastRenderedPageBreak/>
        <w:sym w:font="Symbol" w:char="F0B7"/>
      </w:r>
      <w:r w:rsidRPr="009901E0">
        <w:rPr>
          <w:lang w:bidi="ar-EG"/>
        </w:rPr>
        <w:tab/>
      </w:r>
      <w:r w:rsidRPr="009901E0">
        <w:rPr>
          <w:rFonts w:eastAsia="SimSun"/>
          <w:rtl/>
          <w:lang w:val="en-GB" w:bidi="ar-EG"/>
        </w:rPr>
        <w:t>جوانب</w:t>
      </w:r>
      <w:r w:rsidRPr="009901E0">
        <w:rPr>
          <w:rtl/>
          <w:lang w:bidi="ar-EG"/>
        </w:rPr>
        <w:t xml:space="preserve"> التوصيل الشبكي المتمحور حول المعلومات </w:t>
      </w:r>
      <w:r w:rsidRPr="009901E0">
        <w:rPr>
          <w:lang w:bidi="ar-EG"/>
        </w:rPr>
        <w:t>(ICN)</w:t>
      </w:r>
      <w:r w:rsidRPr="009901E0">
        <w:rPr>
          <w:rtl/>
          <w:lang w:bidi="ar-EG"/>
        </w:rPr>
        <w:t xml:space="preserve">: </w:t>
      </w:r>
      <w:r w:rsidRPr="009901E0">
        <w:rPr>
          <w:rFonts w:eastAsia="SimSun"/>
          <w:rtl/>
          <w:lang w:val="en-GB" w:bidi="ar-EG"/>
        </w:rPr>
        <w:t xml:space="preserve">الدراسات المتعلقة بتحليل قابلية تطبيق </w:t>
      </w:r>
      <w:r w:rsidRPr="009901E0">
        <w:rPr>
          <w:rtl/>
          <w:lang w:bidi="ar-EG"/>
        </w:rPr>
        <w:t xml:space="preserve">التوصيل الشبكي المتمحور حول المعلومات على </w:t>
      </w:r>
      <w:r w:rsidRPr="009901E0">
        <w:rPr>
          <w:rFonts w:hint="cs"/>
          <w:rtl/>
          <w:lang w:bidi="ar-EG"/>
        </w:rPr>
        <w:t xml:space="preserve">شبكات </w:t>
      </w:r>
      <w:r w:rsidRPr="009901E0">
        <w:rPr>
          <w:rtl/>
          <w:lang w:bidi="ar-EG"/>
        </w:rPr>
        <w:t>الاتصالات المتنقلة الدولية</w:t>
      </w:r>
      <w:r w:rsidRPr="009901E0">
        <w:rPr>
          <w:rtl/>
          <w:lang w:bidi="ar-EG"/>
        </w:rPr>
        <w:noBreakHyphen/>
      </w:r>
      <w:r w:rsidRPr="009901E0">
        <w:rPr>
          <w:lang w:bidi="ar-EG"/>
        </w:rPr>
        <w:t>2030</w:t>
      </w:r>
      <w:r w:rsidRPr="009901E0">
        <w:rPr>
          <w:rFonts w:hint="cs"/>
          <w:rtl/>
          <w:lang w:bidi="ar-EG"/>
        </w:rPr>
        <w:t> </w:t>
      </w:r>
      <w:r w:rsidRPr="009901E0">
        <w:rPr>
          <w:rtl/>
        </w:rPr>
        <w:t>(</w:t>
      </w:r>
      <w:r w:rsidRPr="009901E0">
        <w:t>IMT-2030</w:t>
      </w:r>
      <w:r w:rsidRPr="009901E0">
        <w:rPr>
          <w:rtl/>
        </w:rPr>
        <w:t>)</w:t>
      </w:r>
      <w:r w:rsidRPr="009901E0">
        <w:rPr>
          <w:rFonts w:eastAsia="SimSun" w:hint="cs"/>
          <w:rtl/>
          <w:lang w:val="en-GB" w:bidi="ar-EG"/>
        </w:rPr>
        <w:t>؛</w:t>
      </w:r>
      <w:r w:rsidRPr="009901E0">
        <w:rPr>
          <w:rFonts w:eastAsia="SimSun"/>
          <w:rtl/>
          <w:lang w:val="en-GB" w:bidi="ar-EG"/>
        </w:rPr>
        <w:t xml:space="preserve"> ووضع توصيات</w:t>
      </w:r>
      <w:r w:rsidRPr="009901E0">
        <w:rPr>
          <w:rtl/>
        </w:rPr>
        <w:t xml:space="preserve"> </w:t>
      </w:r>
      <w:r w:rsidRPr="009901E0">
        <w:rPr>
          <w:rFonts w:eastAsia="SimSun"/>
          <w:rtl/>
          <w:lang w:val="en-GB"/>
        </w:rPr>
        <w:t>قطاع تقييس الاتصالات</w:t>
      </w:r>
      <w:r w:rsidRPr="009901E0">
        <w:rPr>
          <w:rFonts w:eastAsia="SimSun"/>
          <w:rtl/>
          <w:lang w:val="en-GB" w:bidi="ar-EG"/>
        </w:rPr>
        <w:t xml:space="preserve"> </w:t>
      </w:r>
      <w:r w:rsidRPr="009901E0">
        <w:rPr>
          <w:rFonts w:hint="cs"/>
          <w:rtl/>
        </w:rPr>
        <w:t xml:space="preserve">جديدة </w:t>
      </w:r>
      <w:r w:rsidRPr="009901E0">
        <w:rPr>
          <w:rFonts w:eastAsia="SimSun"/>
          <w:rtl/>
          <w:lang w:val="en-GB" w:bidi="ar-EG"/>
        </w:rPr>
        <w:t>بشأن المتطلبات والمعمارية الوظيفية والآليات</w:t>
      </w:r>
      <w:r w:rsidRPr="009901E0">
        <w:rPr>
          <w:rtl/>
          <w:lang w:bidi="ar-EG"/>
        </w:rPr>
        <w:t xml:space="preserve"> للتوصيل الشبكي المتمحور حول المعلومات، </w:t>
      </w:r>
      <w:r w:rsidRPr="009901E0">
        <w:rPr>
          <w:rFonts w:eastAsia="SimSun"/>
          <w:rtl/>
          <w:lang w:val="en-GB" w:bidi="ar-EG"/>
        </w:rPr>
        <w:t>و</w:t>
      </w:r>
      <w:r w:rsidRPr="009901E0">
        <w:rPr>
          <w:rFonts w:eastAsia="SimSun" w:hint="cs"/>
          <w:rtl/>
          <w:lang w:val="en-GB" w:bidi="ar-EG"/>
        </w:rPr>
        <w:t>الآليات</w:t>
      </w:r>
      <w:r w:rsidRPr="009901E0">
        <w:rPr>
          <w:rFonts w:eastAsia="SimSun"/>
          <w:rtl/>
          <w:lang w:val="en-GB" w:bidi="ar-EG"/>
        </w:rPr>
        <w:t xml:space="preserve"> والمعماريات التي تخص حالات استخدام محددة بما</w:t>
      </w:r>
      <w:r w:rsidRPr="009901E0">
        <w:rPr>
          <w:rFonts w:eastAsia="SimSun" w:hint="cs"/>
          <w:rtl/>
          <w:lang w:val="en-GB" w:bidi="ar-EG"/>
        </w:rPr>
        <w:t> </w:t>
      </w:r>
      <w:r w:rsidRPr="009901E0">
        <w:rPr>
          <w:rFonts w:eastAsia="SimSun"/>
          <w:rtl/>
          <w:lang w:val="en-GB" w:bidi="ar-EG"/>
        </w:rPr>
        <w:t>في ذلك</w:t>
      </w:r>
      <w:r w:rsidRPr="009901E0">
        <w:rPr>
          <w:rFonts w:eastAsia="SimSun" w:hint="cs"/>
          <w:rtl/>
          <w:lang w:val="en-GB" w:bidi="ar-EG"/>
        </w:rPr>
        <w:t xml:space="preserve"> نشر معرفات الهوية ذات الصلة؛ </w:t>
      </w:r>
      <w:r w:rsidRPr="009901E0">
        <w:rPr>
          <w:rFonts w:eastAsia="SimSun"/>
          <w:rtl/>
          <w:lang w:val="en-GB" w:bidi="ar-EG"/>
        </w:rPr>
        <w:t xml:space="preserve">ووضع توصيات </w:t>
      </w:r>
      <w:r w:rsidRPr="009901E0">
        <w:rPr>
          <w:rFonts w:eastAsia="SimSun"/>
          <w:rtl/>
          <w:lang w:val="en-GB"/>
        </w:rPr>
        <w:t xml:space="preserve">قطاع تقييس الاتصالات </w:t>
      </w:r>
      <w:r w:rsidRPr="009901E0">
        <w:rPr>
          <w:rFonts w:eastAsia="SimSun"/>
          <w:rtl/>
          <w:lang w:val="en-GB" w:bidi="ar-EG"/>
        </w:rPr>
        <w:t>بشأن</w:t>
      </w:r>
      <w:r w:rsidRPr="009901E0">
        <w:rPr>
          <w:rtl/>
          <w:lang w:bidi="ar-EG"/>
        </w:rPr>
        <w:t xml:space="preserve"> تحسين التوصيل الشبكي </w:t>
      </w:r>
      <w:r w:rsidRPr="009901E0">
        <w:rPr>
          <w:rFonts w:hint="cs"/>
          <w:rtl/>
          <w:lang w:bidi="ar-EG"/>
        </w:rPr>
        <w:t xml:space="preserve">المتمحور </w:t>
      </w:r>
      <w:r w:rsidRPr="009901E0">
        <w:rPr>
          <w:rtl/>
          <w:lang w:bidi="ar-EG"/>
        </w:rPr>
        <w:t>حول المعلومات لدمج التكنولوجيات الناشئة فيه.</w:t>
      </w:r>
    </w:p>
    <w:p w14:paraId="14C9B71C" w14:textId="77777777" w:rsidR="00A64859" w:rsidRPr="009901E0" w:rsidRDefault="00A64859" w:rsidP="002F026C">
      <w:pPr>
        <w:pStyle w:val="Bulletlist1"/>
        <w:rPr>
          <w:rtl/>
          <w:lang w:bidi="ar-EG"/>
        </w:rPr>
      </w:pPr>
      <w:r w:rsidRPr="009901E0">
        <w:sym w:font="Symbol" w:char="F0B7"/>
      </w:r>
      <w:r w:rsidRPr="009901E0">
        <w:rPr>
          <w:lang w:bidi="ar-EG"/>
        </w:rPr>
        <w:tab/>
      </w:r>
      <w:r w:rsidRPr="009901E0">
        <w:rPr>
          <w:rFonts w:eastAsia="SimSun"/>
          <w:rtl/>
          <w:lang w:val="en-GB" w:bidi="ar-EG"/>
        </w:rPr>
        <w:t>جوانب التقارب بين الاتصالات الثابتة والمتنقلة</w:t>
      </w:r>
      <w:r w:rsidRPr="009901E0">
        <w:rPr>
          <w:rFonts w:eastAsia="SimSun" w:hint="cs"/>
          <w:rtl/>
          <w:lang w:val="en-GB" w:bidi="ar-EG"/>
        </w:rPr>
        <w:t xml:space="preserve"> والساتلية</w:t>
      </w:r>
      <w:r w:rsidRPr="009901E0">
        <w:rPr>
          <w:rFonts w:eastAsia="SimSun"/>
          <w:rtl/>
          <w:lang w:val="en-GB" w:bidi="ar-EG"/>
        </w:rPr>
        <w:t xml:space="preserve">: الدراسات المتعلقة </w:t>
      </w:r>
      <w:r w:rsidRPr="009901E0">
        <w:rPr>
          <w:rFonts w:hint="cs"/>
          <w:rtl/>
          <w:lang w:bidi="ar-EG"/>
        </w:rPr>
        <w:t>بشبكة نفاذ أساسية مستقلة</w:t>
      </w:r>
      <w:r w:rsidRPr="009901E0">
        <w:rPr>
          <w:rFonts w:eastAsia="SimSun" w:hint="cs"/>
          <w:rtl/>
          <w:lang w:val="en-GB" w:bidi="ar-EG"/>
        </w:rPr>
        <w:t xml:space="preserve"> </w:t>
      </w:r>
      <w:r w:rsidRPr="009901E0">
        <w:rPr>
          <w:rFonts w:eastAsia="SimSun"/>
          <w:rtl/>
          <w:lang w:val="en-GB" w:bidi="ar-EG"/>
        </w:rPr>
        <w:t>تجمع بين</w:t>
      </w:r>
      <w:r w:rsidRPr="009901E0">
        <w:rPr>
          <w:rFonts w:eastAsia="SimSun" w:hint="cs"/>
          <w:rtl/>
          <w:lang w:val="en-GB" w:bidi="ar-EG"/>
        </w:rPr>
        <w:t xml:space="preserve"> الاتصالات ال</w:t>
      </w:r>
      <w:r w:rsidRPr="009901E0">
        <w:rPr>
          <w:rFonts w:eastAsia="SimSun"/>
          <w:rtl/>
          <w:lang w:val="en-GB" w:bidi="ar-EG"/>
        </w:rPr>
        <w:t>ثابتة و</w:t>
      </w:r>
      <w:r w:rsidRPr="009901E0">
        <w:rPr>
          <w:rFonts w:eastAsia="SimSun" w:hint="cs"/>
          <w:rtl/>
          <w:lang w:val="en-GB" w:bidi="ar-EG"/>
        </w:rPr>
        <w:t>ال</w:t>
      </w:r>
      <w:r w:rsidRPr="009901E0">
        <w:rPr>
          <w:rFonts w:eastAsia="SimSun"/>
          <w:rtl/>
          <w:lang w:val="en-GB" w:bidi="ar-EG"/>
        </w:rPr>
        <w:t>متنقلة</w:t>
      </w:r>
      <w:r w:rsidRPr="009901E0">
        <w:rPr>
          <w:rFonts w:eastAsia="SimSun" w:hint="cs"/>
          <w:rtl/>
          <w:lang w:val="en-GB" w:bidi="ar-EG"/>
        </w:rPr>
        <w:t xml:space="preserve"> والساتلية وتطبيق التكنولوجيات الابتكارية لتعزيز هذا التقارب، مثل </w:t>
      </w:r>
      <w:r w:rsidRPr="009901E0">
        <w:rPr>
          <w:rFonts w:eastAsia="SimSun"/>
          <w:rtl/>
          <w:lang w:val="en-GB" w:bidi="ar-EG"/>
        </w:rPr>
        <w:t>الذكاء الاصطناعي/</w:t>
      </w:r>
      <w:r w:rsidRPr="009901E0">
        <w:rPr>
          <w:rtl/>
          <w:lang w:bidi="ar-EG"/>
        </w:rPr>
        <w:t>تعلم الآل</w:t>
      </w:r>
      <w:r w:rsidRPr="009901E0">
        <w:rPr>
          <w:rFonts w:hint="cs"/>
          <w:rtl/>
          <w:lang w:bidi="ar-EG"/>
        </w:rPr>
        <w:t>ة</w:t>
      </w:r>
      <w:r w:rsidRPr="009901E0">
        <w:rPr>
          <w:rFonts w:eastAsia="SimSun" w:hint="cs"/>
          <w:rtl/>
          <w:lang w:val="en-GB" w:bidi="ar-EG"/>
        </w:rPr>
        <w:t xml:space="preserve">، وغير ذلك. </w:t>
      </w:r>
      <w:r w:rsidRPr="009901E0">
        <w:rPr>
          <w:rFonts w:eastAsia="SimSun"/>
          <w:rtl/>
          <w:lang w:val="en-GB" w:bidi="ar-EG"/>
        </w:rPr>
        <w:t xml:space="preserve">ويشمل ذلك </w:t>
      </w:r>
      <w:r w:rsidRPr="009901E0">
        <w:rPr>
          <w:rFonts w:eastAsia="SimSun" w:hint="cs"/>
          <w:rtl/>
          <w:lang w:val="en-GB" w:bidi="ar-EG"/>
        </w:rPr>
        <w:t xml:space="preserve">أيضاً </w:t>
      </w:r>
      <w:r w:rsidRPr="009901E0">
        <w:rPr>
          <w:rFonts w:eastAsia="SimSun"/>
          <w:rtl/>
          <w:lang w:val="en-GB" w:bidi="ar-EG"/>
        </w:rPr>
        <w:t xml:space="preserve">وضع توصيات </w:t>
      </w:r>
      <w:r w:rsidRPr="009901E0">
        <w:rPr>
          <w:rFonts w:eastAsia="SimSun"/>
          <w:rtl/>
          <w:lang w:val="en-GB"/>
        </w:rPr>
        <w:t xml:space="preserve">قطاع تقييس الاتصالات </w:t>
      </w:r>
      <w:r w:rsidRPr="009901E0">
        <w:rPr>
          <w:rFonts w:eastAsia="SimSun"/>
          <w:rtl/>
          <w:lang w:val="en-GB" w:bidi="ar-EG"/>
        </w:rPr>
        <w:t>بشأن</w:t>
      </w:r>
      <w:r w:rsidRPr="009901E0">
        <w:rPr>
          <w:rFonts w:eastAsia="SimSun" w:hint="cs"/>
          <w:rtl/>
          <w:lang w:val="en-GB" w:bidi="ar-EG"/>
        </w:rPr>
        <w:t xml:space="preserve"> التوصيلية التامة لمختلف</w:t>
      </w:r>
      <w:r w:rsidRPr="009901E0">
        <w:rPr>
          <w:rFonts w:eastAsia="SimSun"/>
          <w:rtl/>
          <w:lang w:val="en-GB" w:bidi="ar-EG"/>
        </w:rPr>
        <w:t xml:space="preserve"> </w:t>
      </w:r>
      <w:r w:rsidRPr="009901E0">
        <w:rPr>
          <w:rFonts w:eastAsia="SimSun" w:hint="cs"/>
          <w:rtl/>
          <w:lang w:val="en-GB" w:bidi="ar-EG"/>
        </w:rPr>
        <w:t>أنواع</w:t>
      </w:r>
      <w:r w:rsidRPr="009901E0">
        <w:rPr>
          <w:rFonts w:eastAsia="SimSun"/>
          <w:rtl/>
          <w:lang w:val="en-GB" w:bidi="ar-EG"/>
        </w:rPr>
        <w:t xml:space="preserve"> معدات </w:t>
      </w:r>
      <w:r w:rsidRPr="009901E0">
        <w:rPr>
          <w:rFonts w:eastAsia="SimSun" w:hint="cs"/>
          <w:rtl/>
          <w:lang w:val="en-GB" w:bidi="ar-EG"/>
        </w:rPr>
        <w:t>المستعمل</w:t>
      </w:r>
      <w:r w:rsidRPr="009901E0">
        <w:rPr>
          <w:rFonts w:eastAsia="SimSun"/>
          <w:rtl/>
          <w:lang w:val="en-GB" w:bidi="ar-EG"/>
        </w:rPr>
        <w:t>.</w:t>
      </w:r>
    </w:p>
    <w:p w14:paraId="19825A48" w14:textId="77777777" w:rsidR="00A64859" w:rsidRPr="009901E0" w:rsidRDefault="00A64859" w:rsidP="002F026C">
      <w:pPr>
        <w:pStyle w:val="Bulletlist1"/>
        <w:rPr>
          <w:rtl/>
          <w:lang w:bidi="ar-EG"/>
        </w:rPr>
      </w:pPr>
      <w:r w:rsidRPr="009901E0">
        <w:sym w:font="Symbol" w:char="F0B7"/>
      </w:r>
      <w:r w:rsidRPr="009901E0">
        <w:rPr>
          <w:lang w:bidi="ar-EG"/>
        </w:rPr>
        <w:tab/>
      </w:r>
      <w:r w:rsidRPr="009901E0">
        <w:rPr>
          <w:rFonts w:eastAsia="SimSun"/>
          <w:rtl/>
          <w:lang w:val="en-GB" w:bidi="ar-EG"/>
        </w:rPr>
        <w:t>جوانب التوصيلات الشبكية والخدمات الجديرة بالثقة والمتمحورة حول المعرفة: الدراسات المتعلقة بالمتطلبات والوظائف اللازمة لدعم بناء البنى التحتية الموثوقة لتكنولوجيا المعلومات والاتصالات</w:t>
      </w:r>
      <w:r w:rsidRPr="009901E0">
        <w:rPr>
          <w:rtl/>
          <w:lang w:bidi="ar-EG"/>
        </w:rPr>
        <w:t xml:space="preserve"> بما في ذلك معالجة الأصول الرقمية</w:t>
      </w:r>
      <w:r w:rsidRPr="009901E0">
        <w:rPr>
          <w:rFonts w:eastAsia="SimSun"/>
          <w:rtl/>
          <w:lang w:val="en-GB" w:bidi="ar-EG"/>
        </w:rPr>
        <w:t>.</w:t>
      </w:r>
    </w:p>
    <w:p w14:paraId="38CE3CF8" w14:textId="77777777" w:rsidR="00A64859" w:rsidRPr="009901E0" w:rsidRDefault="00A64859" w:rsidP="002F026C">
      <w:pPr>
        <w:pStyle w:val="Bulletlist1"/>
        <w:rPr>
          <w:rtl/>
          <w:lang w:bidi="ar-EG"/>
        </w:rPr>
      </w:pPr>
      <w:r w:rsidRPr="009901E0">
        <w:sym w:font="Symbol" w:char="F0B7"/>
      </w:r>
      <w:r w:rsidRPr="009901E0">
        <w:rPr>
          <w:lang w:bidi="ar-EG"/>
        </w:rPr>
        <w:tab/>
      </w:r>
      <w:r w:rsidRPr="009901E0">
        <w:rPr>
          <w:rtl/>
          <w:lang w:bidi="ar-EG"/>
        </w:rPr>
        <w:t>الشبكات الكم</w:t>
      </w:r>
      <w:r w:rsidRPr="009901E0">
        <w:rPr>
          <w:rFonts w:hint="cs"/>
          <w:rtl/>
          <w:lang w:bidi="ar-EG"/>
        </w:rPr>
        <w:t>ومية</w:t>
      </w:r>
      <w:r w:rsidRPr="009901E0">
        <w:rPr>
          <w:rtl/>
          <w:lang w:bidi="ar-EG"/>
        </w:rPr>
        <w:t xml:space="preserve"> والتكنولوجيات ذات الصلة: </w:t>
      </w:r>
      <w:r w:rsidRPr="009901E0">
        <w:rPr>
          <w:rFonts w:hint="cs"/>
          <w:rtl/>
          <w:lang w:bidi="ar-EG"/>
        </w:rPr>
        <w:t xml:space="preserve">إجراء </w:t>
      </w:r>
      <w:r w:rsidRPr="009901E0">
        <w:rPr>
          <w:rtl/>
          <w:lang w:bidi="ar-EG"/>
        </w:rPr>
        <w:t xml:space="preserve">دراسات متعلقة بالشبكات الكمومية تشمل جوانب التوصيل الشبكي في شبكات توزيع </w:t>
      </w:r>
      <w:r w:rsidRPr="009901E0">
        <w:rPr>
          <w:rFonts w:hint="cs"/>
          <w:rtl/>
          <w:lang w:bidi="ar-EG"/>
        </w:rPr>
        <w:t>المفاتيح</w:t>
      </w:r>
      <w:r w:rsidRPr="009901E0">
        <w:rPr>
          <w:rtl/>
          <w:lang w:bidi="ar-EG"/>
        </w:rPr>
        <w:t xml:space="preserve"> </w:t>
      </w:r>
      <w:r w:rsidRPr="009901E0">
        <w:rPr>
          <w:rFonts w:hint="cs"/>
          <w:rtl/>
          <w:lang w:bidi="ar-EG"/>
        </w:rPr>
        <w:t>الكمومية</w:t>
      </w:r>
      <w:r w:rsidRPr="009901E0">
        <w:rPr>
          <w:rFonts w:hint="eastAsia"/>
          <w:rtl/>
          <w:lang w:bidi="ar-EG"/>
        </w:rPr>
        <w:t> </w:t>
      </w:r>
      <w:r w:rsidRPr="009901E0">
        <w:rPr>
          <w:lang w:bidi="ar-EG"/>
        </w:rPr>
        <w:t>(QKDN)</w:t>
      </w:r>
      <w:r w:rsidRPr="009901E0">
        <w:rPr>
          <w:rFonts w:hint="cs"/>
          <w:rtl/>
          <w:lang w:bidi="ar-EG"/>
        </w:rPr>
        <w:t>؛</w:t>
      </w:r>
      <w:r w:rsidRPr="009901E0">
        <w:rPr>
          <w:rtl/>
          <w:lang w:bidi="ar-EG"/>
        </w:rPr>
        <w:t xml:space="preserve"> </w:t>
      </w:r>
      <w:r w:rsidRPr="009901E0">
        <w:rPr>
          <w:rFonts w:hint="cs"/>
          <w:rtl/>
          <w:lang w:bidi="ar-EG"/>
        </w:rPr>
        <w:t>و</w:t>
      </w:r>
      <w:r w:rsidRPr="009901E0">
        <w:rPr>
          <w:rtl/>
          <w:lang w:bidi="ar-EG"/>
        </w:rPr>
        <w:t>علاوة</w:t>
      </w:r>
      <w:r w:rsidRPr="009901E0">
        <w:rPr>
          <w:rFonts w:hint="cs"/>
          <w:rtl/>
          <w:lang w:bidi="ar-EG"/>
        </w:rPr>
        <w:t>ً</w:t>
      </w:r>
      <w:r w:rsidRPr="009901E0">
        <w:rPr>
          <w:rtl/>
          <w:lang w:bidi="ar-EG"/>
        </w:rPr>
        <w:t xml:space="preserve"> على ذلك، وضع توصيات قطاع تقييس الاتصالات جديدة تتعلق </w:t>
      </w:r>
      <w:r w:rsidRPr="009901E0">
        <w:rPr>
          <w:rtl/>
          <w:lang w:val="fr-FR" w:bidi="ar-EG"/>
        </w:rPr>
        <w:t>بشبكات</w:t>
      </w:r>
      <w:r w:rsidRPr="009901E0">
        <w:rPr>
          <w:rtl/>
          <w:lang w:bidi="ar-EG"/>
        </w:rPr>
        <w:t xml:space="preserve"> </w:t>
      </w:r>
      <w:r w:rsidRPr="009901E0">
        <w:rPr>
          <w:rFonts w:hint="cs"/>
          <w:rtl/>
          <w:lang w:bidi="ar-EG"/>
        </w:rPr>
        <w:t>المستعمل</w:t>
      </w:r>
      <w:r w:rsidRPr="009901E0">
        <w:rPr>
          <w:rtl/>
          <w:lang w:bidi="ar-EG"/>
        </w:rPr>
        <w:t xml:space="preserve"> التي تتفاعل مع الشبكات</w:t>
      </w:r>
      <w:r w:rsidRPr="009901E0">
        <w:rPr>
          <w:rFonts w:hint="cs"/>
          <w:rtl/>
          <w:lang w:bidi="ar-EG"/>
        </w:rPr>
        <w:t xml:space="preserve"> </w:t>
      </w:r>
      <w:r w:rsidRPr="009901E0">
        <w:rPr>
          <w:rtl/>
          <w:lang w:bidi="ar-EG"/>
        </w:rPr>
        <w:t>الكمومية.</w:t>
      </w:r>
    </w:p>
    <w:p w14:paraId="5B05D481" w14:textId="77777777" w:rsidR="00A64859" w:rsidRPr="009901E0" w:rsidRDefault="00A64859" w:rsidP="002F026C">
      <w:pPr>
        <w:pStyle w:val="Bulletlist1"/>
        <w:rPr>
          <w:rtl/>
        </w:rPr>
      </w:pPr>
      <w:r w:rsidRPr="009901E0">
        <w:sym w:font="Symbol" w:char="F0B7"/>
      </w:r>
      <w:r w:rsidRPr="009901E0">
        <w:rPr>
          <w:lang w:bidi="ar-EG"/>
        </w:rPr>
        <w:tab/>
      </w:r>
      <w:r w:rsidRPr="009901E0">
        <w:rPr>
          <w:rtl/>
          <w:lang w:bidi="ar-EG"/>
        </w:rPr>
        <w:t xml:space="preserve">الجوانب المتعلقة بالحوسبة المستقبلية بما في ذلك الحوسبة السحابية ومعالجة البيانات في شبكات الاتصالات: دراسات </w:t>
      </w:r>
      <w:r w:rsidRPr="009901E0">
        <w:rPr>
          <w:rFonts w:hint="cs"/>
          <w:rtl/>
          <w:lang w:bidi="ar-EG"/>
        </w:rPr>
        <w:t xml:space="preserve">بشأن </w:t>
      </w:r>
      <w:r w:rsidRPr="009901E0">
        <w:rPr>
          <w:rtl/>
          <w:lang w:bidi="ar-EG"/>
        </w:rPr>
        <w:t xml:space="preserve">المتطلبات </w:t>
      </w:r>
      <w:r w:rsidRPr="009901E0">
        <w:rPr>
          <w:rFonts w:hint="cs"/>
          <w:rtl/>
          <w:lang w:bidi="ar-EG"/>
        </w:rPr>
        <w:t>والمعماريات</w:t>
      </w:r>
      <w:r w:rsidRPr="009901E0">
        <w:rPr>
          <w:rtl/>
          <w:lang w:bidi="ar-EG"/>
        </w:rPr>
        <w:t xml:space="preserve"> الوظيفية وقدراتها وآلياتها ونماذج </w:t>
      </w:r>
      <w:r w:rsidRPr="009901E0">
        <w:rPr>
          <w:rFonts w:hint="cs"/>
          <w:rtl/>
          <w:lang w:bidi="ar-EG"/>
        </w:rPr>
        <w:t>نشر</w:t>
      </w:r>
      <w:r w:rsidRPr="009901E0">
        <w:rPr>
          <w:rtl/>
          <w:lang w:bidi="ar-EG"/>
        </w:rPr>
        <w:t xml:space="preserve"> الحوسبة المستقبلية</w:t>
      </w:r>
      <w:r w:rsidRPr="009901E0">
        <w:rPr>
          <w:rFonts w:hint="cs"/>
          <w:rtl/>
          <w:lang w:bidi="ar-EG"/>
        </w:rPr>
        <w:t xml:space="preserve"> </w:t>
      </w:r>
      <w:r w:rsidRPr="009901E0">
        <w:rPr>
          <w:rtl/>
          <w:lang w:bidi="ar-EG"/>
        </w:rPr>
        <w:t>بما</w:t>
      </w:r>
      <w:r w:rsidRPr="009901E0">
        <w:rPr>
          <w:rFonts w:hint="cs"/>
          <w:rtl/>
          <w:lang w:bidi="ar-EG"/>
        </w:rPr>
        <w:t> </w:t>
      </w:r>
      <w:r w:rsidRPr="009901E0">
        <w:rPr>
          <w:rtl/>
          <w:lang w:bidi="ar-EG"/>
        </w:rPr>
        <w:t>في</w:t>
      </w:r>
      <w:r w:rsidRPr="009901E0">
        <w:rPr>
          <w:rFonts w:hint="cs"/>
          <w:rtl/>
          <w:lang w:bidi="ar-EG"/>
        </w:rPr>
        <w:t> </w:t>
      </w:r>
      <w:r w:rsidRPr="009901E0">
        <w:rPr>
          <w:rtl/>
          <w:lang w:bidi="ar-EG"/>
        </w:rPr>
        <w:t>ذلك الحوسبة السحابية ومعالجة البيانات،</w:t>
      </w:r>
      <w:r w:rsidRPr="009901E0">
        <w:rPr>
          <w:rFonts w:hint="cs"/>
          <w:rtl/>
          <w:lang w:bidi="ar-EG"/>
        </w:rPr>
        <w:t xml:space="preserve"> </w:t>
      </w:r>
      <w:r w:rsidRPr="009901E0">
        <w:rPr>
          <w:rtl/>
          <w:lang w:bidi="ar-EG"/>
        </w:rPr>
        <w:t xml:space="preserve">والتي تغطي سيناريوهات </w:t>
      </w:r>
      <w:r w:rsidRPr="009901E0">
        <w:rPr>
          <w:rFonts w:hint="cs"/>
          <w:rtl/>
          <w:lang w:bidi="ar-EG"/>
        </w:rPr>
        <w:t>الحوسبة ا</w:t>
      </w:r>
      <w:r w:rsidRPr="009901E0">
        <w:rPr>
          <w:rtl/>
          <w:lang w:bidi="ar-EG"/>
        </w:rPr>
        <w:t>لسحاب</w:t>
      </w:r>
      <w:r w:rsidRPr="009901E0">
        <w:rPr>
          <w:rFonts w:hint="cs"/>
          <w:rtl/>
          <w:lang w:bidi="ar-EG"/>
        </w:rPr>
        <w:t>ية</w:t>
      </w:r>
      <w:r w:rsidRPr="009901E0">
        <w:rPr>
          <w:rtl/>
          <w:lang w:bidi="ar-EG"/>
        </w:rPr>
        <w:t xml:space="preserve"> </w:t>
      </w:r>
      <w:r w:rsidRPr="009901E0">
        <w:rPr>
          <w:rFonts w:hint="cs"/>
          <w:rtl/>
          <w:lang w:bidi="ar-EG"/>
        </w:rPr>
        <w:t>الداخلية و</w:t>
      </w:r>
      <w:r w:rsidRPr="009901E0">
        <w:rPr>
          <w:rtl/>
          <w:lang w:bidi="ar-EG"/>
        </w:rPr>
        <w:t xml:space="preserve">الحوسبة السحابية البينية </w:t>
      </w:r>
      <w:r w:rsidRPr="009901E0">
        <w:rPr>
          <w:rFonts w:hint="cs"/>
          <w:rtl/>
          <w:lang w:bidi="ar-EG"/>
        </w:rPr>
        <w:t>فضلاً عن</w:t>
      </w:r>
      <w:r w:rsidRPr="009901E0">
        <w:rPr>
          <w:rtl/>
        </w:rPr>
        <w:t xml:space="preserve"> </w:t>
      </w:r>
      <w:r w:rsidRPr="009901E0">
        <w:rPr>
          <w:rFonts w:hint="cs"/>
          <w:rtl/>
          <w:lang w:bidi="ar-EG"/>
        </w:rPr>
        <w:t>تطبيقات</w:t>
      </w:r>
      <w:r w:rsidRPr="009901E0">
        <w:rPr>
          <w:rtl/>
          <w:lang w:bidi="ar-EG"/>
        </w:rPr>
        <w:t xml:space="preserve"> الحوسبة المستقبلية في </w:t>
      </w:r>
      <w:r w:rsidRPr="009901E0">
        <w:rPr>
          <w:rFonts w:hint="cs"/>
          <w:rtl/>
          <w:lang w:bidi="ar-EG"/>
        </w:rPr>
        <w:t>الميادين</w:t>
      </w:r>
      <w:r w:rsidRPr="009901E0">
        <w:rPr>
          <w:rtl/>
          <w:lang w:bidi="ar-EG"/>
        </w:rPr>
        <w:t xml:space="preserve"> </w:t>
      </w:r>
      <w:r w:rsidRPr="009901E0">
        <w:rPr>
          <w:rFonts w:hint="cs"/>
          <w:rtl/>
          <w:lang w:bidi="ar-EG"/>
        </w:rPr>
        <w:t>التخصصية</w:t>
      </w:r>
      <w:r w:rsidRPr="009901E0">
        <w:rPr>
          <w:rtl/>
          <w:lang w:bidi="ar-EG"/>
        </w:rPr>
        <w:t xml:space="preserve">. </w:t>
      </w:r>
      <w:r w:rsidRPr="009901E0">
        <w:rPr>
          <w:rFonts w:hint="cs"/>
          <w:rtl/>
          <w:lang w:bidi="ar-EG"/>
        </w:rPr>
        <w:t>وتتضمن هذه</w:t>
      </w:r>
      <w:r w:rsidRPr="009901E0">
        <w:rPr>
          <w:rtl/>
          <w:lang w:bidi="ar-EG"/>
        </w:rPr>
        <w:t xml:space="preserve"> الدراسات تطوير </w:t>
      </w:r>
      <w:r w:rsidRPr="009901E0">
        <w:rPr>
          <w:rFonts w:hint="cs"/>
          <w:rtl/>
          <w:lang w:bidi="ar-EG"/>
        </w:rPr>
        <w:t>التكنولوجيات فيما يتعلق</w:t>
      </w:r>
      <w:r w:rsidRPr="009901E0">
        <w:rPr>
          <w:rtl/>
          <w:lang w:bidi="ar-EG"/>
        </w:rPr>
        <w:t xml:space="preserve"> </w:t>
      </w:r>
      <w:r w:rsidRPr="009901E0">
        <w:rPr>
          <w:rFonts w:hint="cs"/>
          <w:rtl/>
          <w:lang w:bidi="ar-EG"/>
        </w:rPr>
        <w:t>بالجوانب المتعلقة</w:t>
      </w:r>
      <w:r w:rsidRPr="009901E0">
        <w:rPr>
          <w:rtl/>
          <w:lang w:bidi="ar-EG"/>
        </w:rPr>
        <w:t xml:space="preserve"> </w:t>
      </w:r>
      <w:r w:rsidRPr="009901E0">
        <w:rPr>
          <w:rFonts w:hint="cs"/>
          <w:rtl/>
          <w:lang w:bidi="ar-EG"/>
        </w:rPr>
        <w:t>ب</w:t>
      </w:r>
      <w:r w:rsidRPr="009901E0">
        <w:rPr>
          <w:rtl/>
          <w:lang w:bidi="ar-EG"/>
        </w:rPr>
        <w:t xml:space="preserve">الشبكة لدعم </w:t>
      </w:r>
      <w:r w:rsidRPr="009901E0">
        <w:rPr>
          <w:rFonts w:hint="cs"/>
          <w:rtl/>
          <w:lang w:bidi="ar-EG"/>
        </w:rPr>
        <w:t>الإدراك من طرف إلى طرف</w:t>
      </w:r>
      <w:r w:rsidRPr="009901E0">
        <w:rPr>
          <w:rtl/>
          <w:lang w:bidi="ar-EG"/>
        </w:rPr>
        <w:t xml:space="preserve"> والتحكم </w:t>
      </w:r>
      <w:r w:rsidRPr="009901E0">
        <w:rPr>
          <w:rFonts w:hint="cs"/>
          <w:rtl/>
          <w:lang w:bidi="ar-EG"/>
        </w:rPr>
        <w:t xml:space="preserve">في </w:t>
      </w:r>
      <w:r w:rsidRPr="009901E0">
        <w:rPr>
          <w:rtl/>
          <w:lang w:bidi="ar-EG"/>
        </w:rPr>
        <w:t>الحوسبة المستقبلية وإدار</w:t>
      </w:r>
      <w:r w:rsidRPr="009901E0">
        <w:rPr>
          <w:rFonts w:hint="cs"/>
          <w:rtl/>
          <w:lang w:bidi="ar-EG"/>
        </w:rPr>
        <w:t>تها</w:t>
      </w:r>
      <w:r w:rsidRPr="009901E0">
        <w:rPr>
          <w:rtl/>
          <w:lang w:bidi="ar-EG"/>
        </w:rPr>
        <w:t xml:space="preserve"> بما في ذلك تكنولوجيات الحوسبة السحابية والأمن السحابي ومعالجة البيانات.</w:t>
      </w:r>
    </w:p>
    <w:p w14:paraId="09B62D9C" w14:textId="5861A9D2" w:rsidR="00A64859" w:rsidRPr="009901E0" w:rsidRDefault="00176E28" w:rsidP="00A64859">
      <w:pPr>
        <w:rPr>
          <w:rtl/>
          <w:lang w:bidi="ar-EG"/>
        </w:rPr>
      </w:pPr>
      <w:r w:rsidRPr="009901E0">
        <w:rPr>
          <w:rtl/>
          <w:lang w:bidi="ar-EG"/>
        </w:rPr>
        <w:t>وستشمل أنشطة لجنة الدراسات 13 بقطاع تقييس الاتصالات أيضاً الآثار التنظيمية ومنها تفحص الرزم المعمق والشبكات التي تسمح بالحد من استهلاك الطاقة. وعلاوةً على ذلك، فإنها تتضمن الأنشطة المتصلة بسيناريوهات الخدمة المبتكرة ونماذج النشر وقضايا الانتقال على أساس شبكات المستقبل.</w:t>
      </w:r>
    </w:p>
    <w:p w14:paraId="2D007DDC" w14:textId="19E972A5" w:rsidR="00A64859" w:rsidRPr="009901E0" w:rsidRDefault="00176E28" w:rsidP="003C5FC2">
      <w:pPr>
        <w:spacing w:line="187" w:lineRule="auto"/>
        <w:rPr>
          <w:rtl/>
        </w:rPr>
      </w:pPr>
      <w:r w:rsidRPr="009901E0">
        <w:rPr>
          <w:rtl/>
        </w:rPr>
        <w:t xml:space="preserve">ومن أجل مساعدة البلدان التي تمر اقتصاداتها بمرحلة انتقالية والبلدان النامية وخصوصاً أقل البلدان نمواً على تطبيق شبكات المستقبل بما في ذلك تكنولوجيات </w:t>
      </w:r>
      <w:r w:rsidR="003C5FC2" w:rsidRPr="009901E0">
        <w:rPr>
          <w:rFonts w:hint="cs"/>
          <w:rtl/>
        </w:rPr>
        <w:t>الاتصالات المتنقلة الدولية</w:t>
      </w:r>
      <w:r w:rsidR="003C5FC2" w:rsidRPr="009901E0">
        <w:rPr>
          <w:rStyle w:val="Left-to-Right"/>
        </w:rPr>
        <w:t>2030</w:t>
      </w:r>
      <w:r w:rsidR="003C5FC2" w:rsidRPr="009901E0">
        <w:rPr>
          <w:rStyle w:val="Left-to-Right"/>
        </w:rPr>
        <w:noBreakHyphen/>
      </w:r>
      <w:r w:rsidR="003C5FC2" w:rsidRPr="009901E0">
        <w:rPr>
          <w:rFonts w:hint="cs"/>
          <w:rtl/>
        </w:rPr>
        <w:t xml:space="preserve"> </w:t>
      </w:r>
      <w:r w:rsidRPr="009901E0">
        <w:rPr>
          <w:rtl/>
        </w:rPr>
        <w:t>وتكنولوجيات مبتكرة أُخرى، تواصل لجنة الدراسات 13 بقطاع تقييس الاتصالات العمل على مسألة مخصصة لهذا الموضوع وتحتفظ بفريقها الإقليمي المعني بإفريقيا. ولذلك ينبغي القيام بمشاورات مع ممثلي قطاع تنمية الاتصالات بالاتحاد (</w:t>
      </w:r>
      <w:r w:rsidRPr="009901E0">
        <w:t>ITU-D</w:t>
      </w:r>
      <w:r w:rsidRPr="009901E0">
        <w:rPr>
          <w:rtl/>
        </w:rPr>
        <w:t>) بهدف تحديد أفضل السبل لتقديم هذه المساعدة من خلال الأنشطة المؤاتية التي تنظم بالتعاون مع قطاع تنمية الاتصالات.</w:t>
      </w:r>
    </w:p>
    <w:p w14:paraId="06E91FA4" w14:textId="77777777" w:rsidR="00A64859" w:rsidRPr="009901E0" w:rsidRDefault="00A64859" w:rsidP="00A64859">
      <w:pPr>
        <w:rPr>
          <w:rtl/>
        </w:rPr>
      </w:pPr>
      <w:r w:rsidRPr="009901E0">
        <w:rPr>
          <w:rFonts w:hint="cs"/>
          <w:rtl/>
        </w:rPr>
        <w:t xml:space="preserve">ويجب العمل على أن تلبي أنشطة أفرقة المقرِّرين المشتركة لمختلف لجان دراسات </w:t>
      </w:r>
      <w:r w:rsidRPr="009901E0">
        <w:rPr>
          <w:rtl/>
        </w:rPr>
        <w:t xml:space="preserve">قطاع تقييس الاتصالات </w:t>
      </w:r>
      <w:r w:rsidRPr="009901E0">
        <w:rPr>
          <w:rFonts w:hint="cs"/>
          <w:rtl/>
        </w:rPr>
        <w:t>توقعات الجمعية العالمية لتقييس الاتصالات فيما يتعلق بعقد الاجتماعات في مكان مشترَك.</w:t>
      </w:r>
    </w:p>
    <w:p w14:paraId="386F8B54" w14:textId="77777777" w:rsidR="00A64859" w:rsidRPr="009901E0" w:rsidRDefault="00A64859" w:rsidP="00A64859">
      <w:pPr>
        <w:pStyle w:val="Headingb"/>
        <w:rPr>
          <w:rtl/>
        </w:rPr>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15</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2A40EA90" w14:textId="49610338" w:rsidR="00A64859" w:rsidRPr="009901E0" w:rsidRDefault="00176E28" w:rsidP="00A64859">
      <w:pPr>
        <w:spacing w:line="187" w:lineRule="auto"/>
        <w:rPr>
          <w:rtl/>
        </w:rPr>
      </w:pPr>
      <w:r w:rsidRPr="009901E0">
        <w:rPr>
          <w:rtl/>
        </w:rPr>
        <w:t>لجنة الدراسات 15 بقطاع تقييس الاتصالات هي النقطة المركزية في قطاع تقييس الاتصالات لوضع المعايير الخاصة بالشبكات والتكنولوجيات والبنى التحتية من أجل النقل والنفاذ والمنشآت المنزلية. ويشمل ذلك وضع المعايير ذات الصلة الخاصة بأماكن العميل والنفاذ والأقسام الحضرية وأقسام الاتصال البعيد من شبكات الاتصالات.</w:t>
      </w:r>
    </w:p>
    <w:p w14:paraId="17735003" w14:textId="77777777" w:rsidR="00A64859" w:rsidRPr="009901E0" w:rsidRDefault="00A64859" w:rsidP="00A64859">
      <w:pPr>
        <w:rPr>
          <w:rtl/>
        </w:rPr>
      </w:pPr>
      <w:r w:rsidRPr="009901E0">
        <w:rPr>
          <w:rtl/>
        </w:rPr>
        <w:br w:type="page"/>
      </w:r>
    </w:p>
    <w:p w14:paraId="3DD13152" w14:textId="77777777" w:rsidR="00A64859" w:rsidRPr="009901E0" w:rsidRDefault="00A64859" w:rsidP="00A64859">
      <w:pPr>
        <w:rPr>
          <w:rtl/>
        </w:rPr>
      </w:pPr>
      <w:r w:rsidRPr="009901E0">
        <w:rPr>
          <w:rtl/>
        </w:rPr>
        <w:lastRenderedPageBreak/>
        <w:t>ويولى اهتمام خاص لوضع معايير عالمية من أجل بنية تحتية لشبكات نقل بصرية</w:t>
      </w:r>
      <w:r w:rsidRPr="009901E0">
        <w:rPr>
          <w:rFonts w:hint="cs"/>
          <w:rtl/>
        </w:rPr>
        <w:t> </w:t>
      </w:r>
      <w:r w:rsidRPr="009901E0">
        <w:t>(OTN)</w:t>
      </w:r>
      <w:r w:rsidRPr="009901E0">
        <w:rPr>
          <w:rtl/>
        </w:rPr>
        <w:t xml:space="preserve"> ذات سعة عالية (تيرابتات) ولشبكات نفاذ وشبكات منزلية ذات سرعة عالية (</w:t>
      </w:r>
      <w:r w:rsidRPr="009901E0">
        <w:rPr>
          <w:rFonts w:hint="cs"/>
          <w:rtl/>
        </w:rPr>
        <w:t>متعددة</w:t>
      </w:r>
      <w:r w:rsidRPr="009901E0">
        <w:rPr>
          <w:rtl/>
        </w:rPr>
        <w:t xml:space="preserve"> </w:t>
      </w:r>
      <w:r w:rsidRPr="009901E0">
        <w:rPr>
          <w:rFonts w:hint="cs"/>
          <w:rtl/>
        </w:rPr>
        <w:t>ال</w:t>
      </w:r>
      <w:r w:rsidRPr="009901E0">
        <w:rPr>
          <w:rtl/>
        </w:rPr>
        <w:t>غيغابتات في الثانية). ويشمل ذلك الأعمال المتصلة بنمذجة الشبكات وإدارة الأنظمة والمعدات (بما في ذلك استعمال أدوات مفتوحة المصدر) ومعماريات شبكات النقل</w:t>
      </w:r>
      <w:r w:rsidRPr="009901E0">
        <w:rPr>
          <w:rFonts w:hint="cs"/>
          <w:rtl/>
        </w:rPr>
        <w:t xml:space="preserve">، </w:t>
      </w:r>
      <w:r w:rsidRPr="009901E0">
        <w:rPr>
          <w:rtl/>
        </w:rPr>
        <w:t>دعم تقسيم الشبكات (بما يشمل التنسيق وعرض القدرات) وتشغيل الطبقات بينياً، وتطبيق الذكاء الاصطناعي</w:t>
      </w:r>
      <w:r w:rsidRPr="009901E0">
        <w:rPr>
          <w:rFonts w:hint="cs"/>
          <w:rtl/>
        </w:rPr>
        <w:t> </w:t>
      </w:r>
      <w:r w:rsidRPr="009901E0">
        <w:rPr>
          <w:rtl/>
        </w:rPr>
        <w:t>(</w:t>
      </w:r>
      <w:r w:rsidRPr="009901E0">
        <w:t>AI</w:t>
      </w:r>
      <w:r w:rsidRPr="009901E0">
        <w:rPr>
          <w:rtl/>
        </w:rPr>
        <w:t>)/تعلم الآلة (</w:t>
      </w:r>
      <w:r w:rsidRPr="009901E0">
        <w:t>ML</w:t>
      </w:r>
      <w:r w:rsidRPr="009901E0">
        <w:rPr>
          <w:rtl/>
        </w:rPr>
        <w:t>) للانتقال نحو الشبكات المستقلة المدارة ذاتياً.</w:t>
      </w:r>
    </w:p>
    <w:p w14:paraId="1D5DF367" w14:textId="77777777" w:rsidR="00A64859" w:rsidRPr="009901E0" w:rsidRDefault="00A64859" w:rsidP="00A64859">
      <w:pPr>
        <w:rPr>
          <w:rtl/>
          <w:lang w:bidi="ar-SY"/>
        </w:rPr>
      </w:pPr>
      <w:r w:rsidRPr="009901E0">
        <w:rPr>
          <w:rtl/>
        </w:rPr>
        <w:t>ويولى اهتمام خاص لبيئة الاتصالات المتغيرة</w:t>
      </w:r>
      <w:r w:rsidRPr="009901E0">
        <w:rPr>
          <w:rFonts w:hint="cs"/>
          <w:rtl/>
        </w:rPr>
        <w:t xml:space="preserve"> من قبيل</w:t>
      </w:r>
      <w:r w:rsidRPr="009901E0">
        <w:rPr>
          <w:rtl/>
        </w:rPr>
        <w:t xml:space="preserve"> دعم الاحتياجات المتطورة ل</w:t>
      </w:r>
      <w:r w:rsidRPr="009901E0">
        <w:rPr>
          <w:rFonts w:hint="cs"/>
          <w:rtl/>
        </w:rPr>
        <w:t>شبكات ا</w:t>
      </w:r>
      <w:r w:rsidRPr="009901E0">
        <w:rPr>
          <w:rtl/>
        </w:rPr>
        <w:t>لاتصالات المتنقلة</w:t>
      </w:r>
      <w:r w:rsidRPr="009901E0">
        <w:rPr>
          <w:rFonts w:hint="cs"/>
          <w:rtl/>
        </w:rPr>
        <w:t xml:space="preserve"> </w:t>
      </w:r>
      <w:r w:rsidRPr="009901E0">
        <w:rPr>
          <w:rtl/>
        </w:rPr>
        <w:t>(كدعم شبكات الاتصالات المتنقلة الدولية</w:t>
      </w:r>
      <w:r w:rsidR="00C452DE" w:rsidRPr="009901E0">
        <w:rPr>
          <w:rStyle w:val="Left-to-Right"/>
        </w:rPr>
        <w:t>2020–</w:t>
      </w:r>
      <w:r w:rsidRPr="009901E0">
        <w:rPr>
          <w:rtl/>
        </w:rPr>
        <w:t>/الجيل الخامس والارتقاء إلى الاتصالات المتنقلة الدولية</w:t>
      </w:r>
      <w:r w:rsidR="00C452DE" w:rsidRPr="009901E0">
        <w:rPr>
          <w:rStyle w:val="Left-to-Right"/>
        </w:rPr>
        <w:t>2030–</w:t>
      </w:r>
      <w:r w:rsidRPr="009901E0">
        <w:rPr>
          <w:rStyle w:val="Right-to-Left"/>
          <w:rFonts w:hint="cs"/>
          <w:rtl/>
        </w:rPr>
        <w:t> </w:t>
      </w:r>
      <w:r w:rsidRPr="009901E0">
        <w:t>(IMT</w:t>
      </w:r>
      <w:r w:rsidRPr="009901E0">
        <w:noBreakHyphen/>
        <w:t>2030)</w:t>
      </w:r>
      <w:r w:rsidRPr="009901E0">
        <w:rPr>
          <w:rtl/>
        </w:rPr>
        <w:t>/الجيل السادس</w:t>
      </w:r>
      <w:r w:rsidRPr="009901E0">
        <w:rPr>
          <w:rFonts w:hint="cs"/>
          <w:rtl/>
        </w:rPr>
        <w:t> </w:t>
      </w:r>
      <w:r w:rsidRPr="009901E0">
        <w:t>(6G)</w:t>
      </w:r>
      <w:r w:rsidRPr="009901E0">
        <w:rPr>
          <w:rtl/>
        </w:rPr>
        <w:t>) ومراكز البيانات والحوسبة السحابية والميتافيرس.</w:t>
      </w:r>
    </w:p>
    <w:p w14:paraId="384F7D60" w14:textId="77777777" w:rsidR="00A64859" w:rsidRPr="009901E0" w:rsidRDefault="00A64859" w:rsidP="00A64859">
      <w:pPr>
        <w:rPr>
          <w:rtl/>
          <w:lang w:bidi="ar-EG"/>
        </w:rPr>
      </w:pPr>
      <w:r w:rsidRPr="009901E0">
        <w:rPr>
          <w:rtl/>
        </w:rPr>
        <w:t>وتشمل تكنولوجيا شبكات النفاذ التي تتناولها لجنة الدراسات هذه الشبكات البصرية المنفعلة</w:t>
      </w:r>
      <w:r w:rsidRPr="009901E0">
        <w:rPr>
          <w:rFonts w:hint="cs"/>
          <w:rtl/>
        </w:rPr>
        <w:t> </w:t>
      </w:r>
      <w:r w:rsidRPr="009901E0">
        <w:t>(PON)</w:t>
      </w:r>
      <w:r w:rsidRPr="009901E0">
        <w:rPr>
          <w:rtl/>
        </w:rPr>
        <w:t xml:space="preserve"> </w:t>
      </w:r>
      <w:r w:rsidRPr="009901E0">
        <w:rPr>
          <w:rtl/>
          <w:lang w:bidi="ar-EG"/>
        </w:rPr>
        <w:t>وتكنولوجيات الخط الرقمي للمشترك</w:t>
      </w:r>
      <w:r w:rsidRPr="009901E0">
        <w:rPr>
          <w:rFonts w:hint="eastAsia"/>
          <w:rtl/>
          <w:lang w:bidi="ar-EG"/>
        </w:rPr>
        <w:t> </w:t>
      </w:r>
      <w:r w:rsidRPr="009901E0">
        <w:rPr>
          <w:lang w:bidi="ar-EG"/>
        </w:rPr>
        <w:t>(DSL)</w:t>
      </w:r>
      <w:r w:rsidRPr="009901E0">
        <w:rPr>
          <w:rFonts w:hint="cs"/>
          <w:rtl/>
          <w:lang w:bidi="ar-EG"/>
        </w:rPr>
        <w:t> </w:t>
      </w:r>
      <w:r w:rsidRPr="009901E0">
        <w:rPr>
          <w:rtl/>
          <w:lang w:bidi="ar-EG"/>
        </w:rPr>
        <w:t>القائمة على التوصيل بالكبلات البصرية من نقطة إلى نقطة والكبلات النحاسية. وتجد تكنولوجيات النفاذ هذه تطبيقات في استعمالاتها التقليدية وكذلك شبكات التوصيل الخلفي والتوصيل الأمامي للخدمات الناشئة، مثل التوصيل البيني بالنطاق العريض السلكي والنطاق الضيق السلكي والنطاق الضيق اللاسلكي. وتشمل تكنولوجيات الشبكات المنزلية النطاق العريض السلكي والنطاق الضيق السلكي والنطاق الضيق اللاسلكي</w:t>
      </w:r>
      <w:r w:rsidRPr="009901E0">
        <w:rPr>
          <w:rtl/>
        </w:rPr>
        <w:t xml:space="preserve"> </w:t>
      </w:r>
      <w:r w:rsidRPr="009901E0">
        <w:rPr>
          <w:rtl/>
          <w:lang w:bidi="ar-EG"/>
        </w:rPr>
        <w:t>والألياف البصرية والاتصالات البصرية في</w:t>
      </w:r>
      <w:r w:rsidRPr="009901E0">
        <w:rPr>
          <w:rFonts w:hint="cs"/>
          <w:rtl/>
          <w:lang w:bidi="ar-EG"/>
        </w:rPr>
        <w:t> </w:t>
      </w:r>
      <w:r w:rsidRPr="009901E0">
        <w:rPr>
          <w:rtl/>
          <w:lang w:bidi="ar-EG"/>
        </w:rPr>
        <w:t>الفضاء</w:t>
      </w:r>
      <w:r w:rsidRPr="009901E0">
        <w:rPr>
          <w:rFonts w:hint="cs"/>
          <w:rtl/>
          <w:lang w:bidi="ar-EG"/>
        </w:rPr>
        <w:t xml:space="preserve"> الحر</w:t>
      </w:r>
      <w:r w:rsidRPr="009901E0">
        <w:rPr>
          <w:rtl/>
          <w:lang w:bidi="ar-EG"/>
        </w:rPr>
        <w:t>. وتُدعم أيضاً شبكات النفاذ والربط الشبكي المنزلي من أجل تطبيقات الشبكة</w:t>
      </w:r>
      <w:r w:rsidRPr="009901E0">
        <w:rPr>
          <w:rFonts w:hint="eastAsia"/>
          <w:rtl/>
          <w:lang w:bidi="ar-EG"/>
        </w:rPr>
        <w:t> </w:t>
      </w:r>
      <w:r w:rsidRPr="009901E0">
        <w:rPr>
          <w:rtl/>
          <w:lang w:bidi="ar-EG"/>
        </w:rPr>
        <w:t>الذكية.</w:t>
      </w:r>
    </w:p>
    <w:p w14:paraId="5C89A63D" w14:textId="77777777" w:rsidR="00A64859" w:rsidRPr="009901E0" w:rsidRDefault="00A64859" w:rsidP="00A64859">
      <w:pPr>
        <w:rPr>
          <w:rtl/>
        </w:rPr>
      </w:pPr>
      <w:r w:rsidRPr="009901E0">
        <w:rPr>
          <w:rtl/>
        </w:rPr>
        <w:t>وتشمل سمات الشبكات والأنظمة والمعدات التي تشملها الدراسة</w:t>
      </w:r>
      <w:r w:rsidRPr="009901E0">
        <w:rPr>
          <w:rFonts w:hint="cs"/>
          <w:rtl/>
        </w:rPr>
        <w:t>:</w:t>
      </w:r>
      <w:r w:rsidRPr="009901E0">
        <w:rPr>
          <w:rtl/>
        </w:rPr>
        <w:t xml:space="preserve"> التسيير والتبديل والأسطح البينية ومعددات الإرسال والنقل الآمن وتزامن الشبكات (بما في ذلك التردد والزمن والطور)؛ والتوصيل </w:t>
      </w:r>
      <w:r w:rsidRPr="009901E0">
        <w:rPr>
          <w:rFonts w:hint="cs"/>
          <w:rtl/>
        </w:rPr>
        <w:t xml:space="preserve">المباشر </w:t>
      </w:r>
      <w:r w:rsidRPr="009901E0">
        <w:rPr>
          <w:rtl/>
        </w:rPr>
        <w:t xml:space="preserve">(بما في ذلك التوصيل </w:t>
      </w:r>
      <w:r w:rsidRPr="009901E0">
        <w:rPr>
          <w:rFonts w:hint="cs"/>
          <w:rtl/>
        </w:rPr>
        <w:t xml:space="preserve">المباشر </w:t>
      </w:r>
      <w:r w:rsidRPr="009901E0">
        <w:rPr>
          <w:rtl/>
        </w:rPr>
        <w:t>البصري</w:t>
      </w:r>
      <w:r w:rsidRPr="009901E0">
        <w:rPr>
          <w:rFonts w:hint="cs"/>
          <w:rtl/>
        </w:rPr>
        <w:t> </w:t>
      </w:r>
      <w:r w:rsidRPr="009901E0">
        <w:t>(OXC)</w:t>
      </w:r>
      <w:r w:rsidRPr="009901E0">
        <w:rPr>
          <w:rtl/>
        </w:rPr>
        <w:t>)، ومعددات الإرسال القائمة على الإضافة/الإسقاط</w:t>
      </w:r>
      <w:r w:rsidRPr="009901E0">
        <w:rPr>
          <w:rFonts w:hint="cs"/>
          <w:rtl/>
        </w:rPr>
        <w:t xml:space="preserve"> </w:t>
      </w:r>
      <w:r w:rsidRPr="009901E0">
        <w:rPr>
          <w:rtl/>
        </w:rPr>
        <w:t xml:space="preserve">(بما في ذلك معددات الإرسال الثابتة أو القابلة لإعادة التشكيل القائمة على الإضافة/الإسقاط </w:t>
      </w:r>
      <w:r w:rsidRPr="009901E0">
        <w:t>(ROADM)</w:t>
      </w:r>
      <w:r w:rsidRPr="009901E0">
        <w:rPr>
          <w:rtl/>
        </w:rPr>
        <w:t xml:space="preserve">)، والمضخمات والمرسلات المستقبلات والمكررات ومعيدات التوليد والتبديل والاستعادة لحماية الشبكات متعددة الطبقات، والتشغيل والإدارة والصيانة </w:t>
      </w:r>
      <w:r w:rsidRPr="009901E0">
        <w:rPr>
          <w:lang w:val="fr-FR"/>
        </w:rPr>
        <w:t>(OAM)</w:t>
      </w:r>
      <w:r w:rsidRPr="009901E0">
        <w:rPr>
          <w:rFonts w:hint="cs"/>
          <w:rtl/>
          <w:lang w:val="fr-FR" w:bidi="ar-EG"/>
        </w:rPr>
        <w:t>؛</w:t>
      </w:r>
      <w:r w:rsidRPr="009901E0">
        <w:rPr>
          <w:rtl/>
          <w:lang w:bidi="ar-EG"/>
        </w:rPr>
        <w:t xml:space="preserve"> </w:t>
      </w:r>
      <w:r w:rsidRPr="009901E0">
        <w:rPr>
          <w:rtl/>
        </w:rPr>
        <w:t>وإدارة موارد النقل ومقدرات التحكم للسماح بتعزيز سرعة شبكات النقل واستمثال الموارد وإمكانية التوسيع (مثل تطبيق الشبكات المحددة بالبرمجيات</w:t>
      </w:r>
      <w:r w:rsidRPr="009901E0">
        <w:rPr>
          <w:rFonts w:hint="cs"/>
          <w:rtl/>
        </w:rPr>
        <w:t> </w:t>
      </w:r>
      <w:r w:rsidRPr="009901E0">
        <w:t>(SDN)</w:t>
      </w:r>
      <w:r w:rsidRPr="009901E0">
        <w:rPr>
          <w:rFonts w:hint="cs"/>
          <w:rtl/>
          <w:lang w:bidi="ar-EG"/>
        </w:rPr>
        <w:t xml:space="preserve"> </w:t>
      </w:r>
      <w:r w:rsidRPr="009901E0">
        <w:rPr>
          <w:rtl/>
        </w:rPr>
        <w:t>على شبكات النقل مع إتاحة استخدام الذكاء الاصطناعي</w:t>
      </w:r>
      <w:r w:rsidRPr="009901E0">
        <w:rPr>
          <w:rFonts w:hint="cs"/>
          <w:rtl/>
        </w:rPr>
        <w:t> </w:t>
      </w:r>
      <w:r w:rsidRPr="009901E0">
        <w:t>(AI)</w:t>
      </w:r>
      <w:r w:rsidRPr="009901E0">
        <w:rPr>
          <w:rtl/>
        </w:rPr>
        <w:t>/</w:t>
      </w:r>
      <w:r w:rsidRPr="009901E0">
        <w:rPr>
          <w:rFonts w:hint="cs"/>
          <w:rtl/>
        </w:rPr>
        <w:t>تعلُّم الآلة </w:t>
      </w:r>
      <w:r w:rsidRPr="009901E0">
        <w:rPr>
          <w:rtl/>
        </w:rPr>
        <w:t>(</w:t>
      </w:r>
      <w:r w:rsidRPr="009901E0">
        <w:t>ML</w:t>
      </w:r>
      <w:r w:rsidRPr="009901E0">
        <w:rPr>
          <w:rtl/>
        </w:rPr>
        <w:t xml:space="preserve">) لدعم أتمتة عمليات </w:t>
      </w:r>
      <w:r w:rsidRPr="009901E0">
        <w:rPr>
          <w:rFonts w:hint="cs"/>
          <w:rtl/>
        </w:rPr>
        <w:t>شبكات</w:t>
      </w:r>
      <w:r w:rsidRPr="009901E0">
        <w:rPr>
          <w:rtl/>
        </w:rPr>
        <w:t xml:space="preserve"> النقل). ويعالج كثير من هذه الموضوعات من أجل مختلف </w:t>
      </w:r>
      <w:r w:rsidRPr="009901E0">
        <w:rPr>
          <w:rFonts w:hint="cs"/>
          <w:rtl/>
        </w:rPr>
        <w:t>ال</w:t>
      </w:r>
      <w:r w:rsidRPr="009901E0">
        <w:rPr>
          <w:rtl/>
        </w:rPr>
        <w:t xml:space="preserve">وسائط </w:t>
      </w:r>
      <w:r w:rsidRPr="009901E0">
        <w:rPr>
          <w:rFonts w:hint="cs"/>
          <w:rtl/>
        </w:rPr>
        <w:t>و</w:t>
      </w:r>
      <w:r w:rsidRPr="009901E0">
        <w:rPr>
          <w:rtl/>
        </w:rPr>
        <w:t xml:space="preserve">تكنولوجيات النقل، مثل كبلات الألياف البصرية المعدنية والأرضية/البحرية والأنظمة البصرية لتعدد الإرسال بتقسيم طول الموجة </w:t>
      </w:r>
      <w:r w:rsidRPr="009901E0">
        <w:rPr>
          <w:rFonts w:hint="cs"/>
          <w:rtl/>
        </w:rPr>
        <w:t>(</w:t>
      </w:r>
      <w:r w:rsidRPr="009901E0">
        <w:rPr>
          <w:rtl/>
        </w:rPr>
        <w:t>تعدد الإرسال بتقسيم طول الموجة الكثيف</w:t>
      </w:r>
      <w:r w:rsidRPr="009901E0">
        <w:rPr>
          <w:rFonts w:hint="cs"/>
          <w:rtl/>
        </w:rPr>
        <w:t> </w:t>
      </w:r>
      <w:r w:rsidRPr="009901E0">
        <w:t>(DWDM)</w:t>
      </w:r>
      <w:r w:rsidRPr="009901E0">
        <w:rPr>
          <w:rtl/>
        </w:rPr>
        <w:t xml:space="preserve"> وتعدد الإرسال بتقسيم طول الموجة التقريبي</w:t>
      </w:r>
      <w:r w:rsidRPr="009901E0">
        <w:rPr>
          <w:rFonts w:hint="cs"/>
          <w:rtl/>
        </w:rPr>
        <w:t> </w:t>
      </w:r>
      <w:r w:rsidRPr="009901E0">
        <w:t>(CWDM)</w:t>
      </w:r>
      <w:r w:rsidRPr="009901E0">
        <w:rPr>
          <w:rFonts w:hint="cs"/>
          <w:rtl/>
        </w:rPr>
        <w:t>)</w:t>
      </w:r>
      <w:r w:rsidRPr="009901E0">
        <w:rPr>
          <w:rtl/>
        </w:rPr>
        <w:t xml:space="preserve"> في</w:t>
      </w:r>
      <w:r w:rsidRPr="009901E0">
        <w:rPr>
          <w:rFonts w:hint="eastAsia"/>
          <w:rtl/>
          <w:lang w:bidi="ar-EG"/>
        </w:rPr>
        <w:t> </w:t>
      </w:r>
      <w:r w:rsidRPr="009901E0">
        <w:rPr>
          <w:rtl/>
        </w:rPr>
        <w:t>الشبكات الكهربائية الثابتة والمرنة</w:t>
      </w:r>
      <w:r w:rsidRPr="009901E0">
        <w:rPr>
          <w:rFonts w:hint="cs"/>
          <w:rtl/>
        </w:rPr>
        <w:t>،</w:t>
      </w:r>
      <w:r w:rsidRPr="009901E0">
        <w:rPr>
          <w:rtl/>
        </w:rPr>
        <w:t xml:space="preserve"> وشبكة النقل البصرية </w:t>
      </w:r>
      <w:r w:rsidRPr="009901E0">
        <w:t>(OTN)</w:t>
      </w:r>
      <w:r w:rsidRPr="009901E0">
        <w:rPr>
          <w:rtl/>
        </w:rPr>
        <w:t xml:space="preserve"> بما في ذلك تطور هذه الشبكة لما يتجاوز معدلات</w:t>
      </w:r>
      <w:r w:rsidRPr="009901E0">
        <w:rPr>
          <w:rFonts w:hint="cs"/>
          <w:rtl/>
        </w:rPr>
        <w:t> </w:t>
      </w:r>
      <w:r w:rsidRPr="009901E0">
        <w:t>Tbit/s 1</w:t>
      </w:r>
      <w:r w:rsidRPr="009901E0">
        <w:rPr>
          <w:rFonts w:hint="cs"/>
          <w:rtl/>
          <w:lang w:bidi="ar-EG"/>
        </w:rPr>
        <w:t xml:space="preserve"> </w:t>
      </w:r>
      <w:r w:rsidRPr="009901E0">
        <w:rPr>
          <w:rtl/>
        </w:rPr>
        <w:t>والإثرنت وغيرها من خدمات البيانات القائمة على الرزم.</w:t>
      </w:r>
    </w:p>
    <w:p w14:paraId="27BB4E40" w14:textId="77777777" w:rsidR="00A64859" w:rsidRPr="009901E0" w:rsidRDefault="00A64859" w:rsidP="00A64859">
      <w:pPr>
        <w:rPr>
          <w:rtl/>
          <w:lang w:bidi="ar-EG"/>
        </w:rPr>
      </w:pPr>
      <w:r w:rsidRPr="009901E0">
        <w:rPr>
          <w:rFonts w:hint="cs"/>
          <w:rtl/>
          <w:lang w:bidi="ar-EG"/>
        </w:rPr>
        <w:t>وس</w:t>
      </w:r>
      <w:r w:rsidRPr="009901E0">
        <w:rPr>
          <w:rFonts w:hint="eastAsia"/>
          <w:rtl/>
          <w:lang w:bidi="ar-EG"/>
        </w:rPr>
        <w:t>تتناول</w:t>
      </w:r>
      <w:r w:rsidRPr="009901E0">
        <w:rPr>
          <w:rtl/>
          <w:lang w:bidi="ar-EG"/>
        </w:rPr>
        <w:t xml:space="preserve"> </w:t>
      </w:r>
      <w:r w:rsidRPr="009901E0">
        <w:rPr>
          <w:rFonts w:hint="eastAsia"/>
          <w:rtl/>
          <w:lang w:bidi="ar-EG"/>
        </w:rPr>
        <w:t>لجنة</w:t>
      </w:r>
      <w:r w:rsidRPr="009901E0">
        <w:rPr>
          <w:rtl/>
          <w:lang w:bidi="ar-EG"/>
        </w:rPr>
        <w:t xml:space="preserve"> </w:t>
      </w:r>
      <w:r w:rsidRPr="009901E0">
        <w:rPr>
          <w:rFonts w:hint="eastAsia"/>
          <w:rtl/>
          <w:lang w:bidi="ar-EG"/>
        </w:rPr>
        <w:t>الدراسات</w:t>
      </w:r>
      <w:r w:rsidRPr="009901E0">
        <w:rPr>
          <w:rFonts w:hint="cs"/>
          <w:rtl/>
          <w:lang w:bidi="ar-EG"/>
        </w:rPr>
        <w:t xml:space="preserve"> كامل</w:t>
      </w:r>
      <w:r w:rsidRPr="009901E0">
        <w:rPr>
          <w:rtl/>
          <w:lang w:bidi="ar-EG"/>
        </w:rPr>
        <w:t xml:space="preserve"> </w:t>
      </w:r>
      <w:r w:rsidRPr="009901E0">
        <w:rPr>
          <w:rFonts w:hint="eastAsia"/>
          <w:rtl/>
          <w:lang w:bidi="ar-EG"/>
        </w:rPr>
        <w:t>نطاق</w:t>
      </w:r>
      <w:r w:rsidRPr="009901E0">
        <w:rPr>
          <w:rtl/>
          <w:lang w:bidi="ar-EG"/>
        </w:rPr>
        <w:t xml:space="preserve"> </w:t>
      </w:r>
      <w:r w:rsidRPr="009901E0">
        <w:rPr>
          <w:rFonts w:hint="cs"/>
          <w:rtl/>
          <w:lang w:bidi="ar-EG"/>
        </w:rPr>
        <w:t xml:space="preserve">أداء </w:t>
      </w:r>
      <w:r w:rsidRPr="009901E0">
        <w:rPr>
          <w:rFonts w:hint="eastAsia"/>
          <w:rtl/>
          <w:lang w:bidi="ar-EG"/>
        </w:rPr>
        <w:t>الألياف</w:t>
      </w:r>
      <w:r w:rsidRPr="009901E0">
        <w:rPr>
          <w:rtl/>
          <w:lang w:bidi="ar-EG"/>
        </w:rPr>
        <w:t xml:space="preserve"> </w:t>
      </w:r>
      <w:r w:rsidRPr="009901E0">
        <w:rPr>
          <w:rFonts w:hint="cs"/>
          <w:rtl/>
          <w:lang w:bidi="ar-EG"/>
        </w:rPr>
        <w:t>و</w:t>
      </w:r>
      <w:r w:rsidRPr="009901E0">
        <w:rPr>
          <w:rFonts w:hint="eastAsia"/>
          <w:rtl/>
          <w:lang w:bidi="ar-EG"/>
        </w:rPr>
        <w:t>الكبلات</w:t>
      </w:r>
      <w:r w:rsidRPr="009901E0">
        <w:rPr>
          <w:rFonts w:hint="cs"/>
          <w:rtl/>
          <w:lang w:bidi="ar-EG"/>
        </w:rPr>
        <w:t xml:space="preserve"> (بما في ذلك طرائق الاختبار)</w:t>
      </w:r>
      <w:r w:rsidRPr="009901E0">
        <w:rPr>
          <w:rtl/>
          <w:lang w:bidi="ar-EG"/>
        </w:rPr>
        <w:t xml:space="preserve"> </w:t>
      </w:r>
      <w:r w:rsidRPr="009901E0">
        <w:rPr>
          <w:rFonts w:hint="cs"/>
          <w:rtl/>
          <w:lang w:bidi="ar-EG"/>
        </w:rPr>
        <w:t>والتنفيذ والتركيب</w:t>
      </w:r>
      <w:r w:rsidRPr="009901E0">
        <w:rPr>
          <w:rtl/>
          <w:lang w:bidi="ar-EG"/>
        </w:rPr>
        <w:t xml:space="preserve"> </w:t>
      </w:r>
      <w:r w:rsidRPr="009901E0">
        <w:rPr>
          <w:rFonts w:hint="eastAsia"/>
          <w:rtl/>
          <w:lang w:bidi="ar-EG"/>
        </w:rPr>
        <w:t>الميداني،</w:t>
      </w:r>
      <w:r w:rsidRPr="009901E0">
        <w:rPr>
          <w:rtl/>
          <w:lang w:bidi="ar-EG"/>
        </w:rPr>
        <w:t xml:space="preserve"> </w:t>
      </w:r>
      <w:r w:rsidRPr="009901E0">
        <w:rPr>
          <w:rFonts w:hint="eastAsia"/>
          <w:rtl/>
          <w:lang w:bidi="ar-EG"/>
        </w:rPr>
        <w:t>مع</w:t>
      </w:r>
      <w:r w:rsidRPr="009901E0">
        <w:rPr>
          <w:rtl/>
          <w:lang w:bidi="ar-EG"/>
        </w:rPr>
        <w:t xml:space="preserve"> </w:t>
      </w:r>
      <w:r w:rsidRPr="009901E0">
        <w:rPr>
          <w:rFonts w:hint="eastAsia"/>
          <w:rtl/>
          <w:lang w:bidi="ar-EG"/>
        </w:rPr>
        <w:t>مراعاة</w:t>
      </w:r>
      <w:r w:rsidRPr="009901E0">
        <w:rPr>
          <w:rtl/>
          <w:lang w:bidi="ar-EG"/>
        </w:rPr>
        <w:t xml:space="preserve"> </w:t>
      </w:r>
      <w:r w:rsidRPr="009901E0">
        <w:rPr>
          <w:rFonts w:hint="cs"/>
          <w:rtl/>
          <w:lang w:bidi="ar-EG"/>
        </w:rPr>
        <w:t>الحاجة إلى مواصفات إضافية تتطلبها التكنولوجيات والتطبيقات الجديدة للألياف البصرية. وسيتناول النشاط بشأن التنفيذ والتركيب الميداني جوانب الاعتمادية والأمن و</w:t>
      </w:r>
      <w:r w:rsidRPr="009901E0">
        <w:rPr>
          <w:rFonts w:hint="eastAsia"/>
          <w:rtl/>
          <w:lang w:bidi="ar-EG"/>
        </w:rPr>
        <w:t>القضايا</w:t>
      </w:r>
      <w:r w:rsidRPr="009901E0">
        <w:rPr>
          <w:rtl/>
          <w:lang w:bidi="ar-EG"/>
        </w:rPr>
        <w:t xml:space="preserve"> </w:t>
      </w:r>
      <w:r w:rsidRPr="009901E0">
        <w:rPr>
          <w:rFonts w:hint="eastAsia"/>
          <w:rtl/>
          <w:lang w:bidi="ar-EG"/>
        </w:rPr>
        <w:t>الاجتماعية</w:t>
      </w:r>
      <w:r w:rsidRPr="009901E0">
        <w:rPr>
          <w:rtl/>
          <w:lang w:bidi="ar-EG"/>
        </w:rPr>
        <w:t xml:space="preserve"> </w:t>
      </w:r>
      <w:r w:rsidRPr="009901E0">
        <w:rPr>
          <w:rFonts w:hint="eastAsia"/>
          <w:rtl/>
          <w:lang w:bidi="ar-EG"/>
        </w:rPr>
        <w:t>مثل</w:t>
      </w:r>
      <w:r w:rsidRPr="009901E0">
        <w:rPr>
          <w:rtl/>
          <w:lang w:bidi="ar-EG"/>
        </w:rPr>
        <w:t xml:space="preserve"> </w:t>
      </w:r>
      <w:r w:rsidRPr="009901E0">
        <w:rPr>
          <w:rFonts w:hint="eastAsia"/>
          <w:rtl/>
          <w:lang w:bidi="ar-EG"/>
        </w:rPr>
        <w:t>التقليل</w:t>
      </w:r>
      <w:r w:rsidRPr="009901E0">
        <w:rPr>
          <w:rtl/>
          <w:lang w:bidi="ar-EG"/>
        </w:rPr>
        <w:t xml:space="preserve"> </w:t>
      </w:r>
      <w:r w:rsidRPr="009901E0">
        <w:rPr>
          <w:rFonts w:hint="eastAsia"/>
          <w:rtl/>
          <w:lang w:bidi="ar-EG"/>
        </w:rPr>
        <w:t>من</w:t>
      </w:r>
      <w:r w:rsidRPr="009901E0">
        <w:rPr>
          <w:rtl/>
          <w:lang w:bidi="ar-EG"/>
        </w:rPr>
        <w:t xml:space="preserve"> </w:t>
      </w:r>
      <w:r w:rsidRPr="009901E0">
        <w:rPr>
          <w:rFonts w:hint="eastAsia"/>
          <w:rtl/>
          <w:lang w:bidi="ar-EG"/>
        </w:rPr>
        <w:t>عمليات</w:t>
      </w:r>
      <w:r w:rsidRPr="009901E0">
        <w:rPr>
          <w:rtl/>
          <w:lang w:bidi="ar-EG"/>
        </w:rPr>
        <w:t xml:space="preserve"> </w:t>
      </w:r>
      <w:r w:rsidRPr="009901E0">
        <w:rPr>
          <w:rFonts w:hint="eastAsia"/>
          <w:rtl/>
          <w:lang w:bidi="ar-EG"/>
        </w:rPr>
        <w:t>الحفر</w:t>
      </w:r>
      <w:r w:rsidRPr="009901E0">
        <w:rPr>
          <w:rtl/>
          <w:lang w:bidi="ar-EG"/>
        </w:rPr>
        <w:t xml:space="preserve"> </w:t>
      </w:r>
      <w:r w:rsidRPr="009901E0">
        <w:rPr>
          <w:rFonts w:hint="eastAsia"/>
          <w:rtl/>
          <w:lang w:bidi="ar-EG"/>
        </w:rPr>
        <w:t>والمشاكل</w:t>
      </w:r>
      <w:r w:rsidRPr="009901E0">
        <w:rPr>
          <w:rtl/>
          <w:lang w:bidi="ar-EG"/>
        </w:rPr>
        <w:t xml:space="preserve"> </w:t>
      </w:r>
      <w:r w:rsidRPr="009901E0">
        <w:rPr>
          <w:rFonts w:hint="eastAsia"/>
          <w:rtl/>
          <w:lang w:bidi="ar-EG"/>
        </w:rPr>
        <w:t>التي</w:t>
      </w:r>
      <w:r w:rsidRPr="009901E0">
        <w:rPr>
          <w:rtl/>
          <w:lang w:bidi="ar-EG"/>
        </w:rPr>
        <w:t xml:space="preserve"> </w:t>
      </w:r>
      <w:r w:rsidRPr="009901E0">
        <w:rPr>
          <w:rFonts w:hint="eastAsia"/>
          <w:rtl/>
          <w:lang w:bidi="ar-EG"/>
        </w:rPr>
        <w:t>تؤثر</w:t>
      </w:r>
      <w:r w:rsidRPr="009901E0">
        <w:rPr>
          <w:rtl/>
          <w:lang w:bidi="ar-EG"/>
        </w:rPr>
        <w:t xml:space="preserve"> </w:t>
      </w:r>
      <w:r w:rsidRPr="009901E0">
        <w:rPr>
          <w:rFonts w:hint="eastAsia"/>
          <w:rtl/>
          <w:lang w:bidi="ar-EG"/>
        </w:rPr>
        <w:t>على</w:t>
      </w:r>
      <w:r w:rsidRPr="009901E0">
        <w:rPr>
          <w:rtl/>
          <w:lang w:bidi="ar-EG"/>
        </w:rPr>
        <w:t xml:space="preserve"> </w:t>
      </w:r>
      <w:r w:rsidRPr="009901E0">
        <w:rPr>
          <w:rFonts w:hint="eastAsia"/>
          <w:rtl/>
          <w:lang w:bidi="ar-EG"/>
        </w:rPr>
        <w:t>حركة</w:t>
      </w:r>
      <w:r w:rsidRPr="009901E0">
        <w:rPr>
          <w:rtl/>
          <w:lang w:bidi="ar-EG"/>
        </w:rPr>
        <w:t xml:space="preserve"> </w:t>
      </w:r>
      <w:r w:rsidRPr="009901E0">
        <w:rPr>
          <w:rFonts w:hint="eastAsia"/>
          <w:rtl/>
          <w:lang w:bidi="ar-EG"/>
        </w:rPr>
        <w:t>المرور</w:t>
      </w:r>
      <w:r w:rsidRPr="009901E0">
        <w:rPr>
          <w:rtl/>
          <w:lang w:bidi="ar-EG"/>
        </w:rPr>
        <w:t xml:space="preserve"> </w:t>
      </w:r>
      <w:r w:rsidRPr="009901E0">
        <w:rPr>
          <w:rFonts w:hint="eastAsia"/>
          <w:rtl/>
          <w:lang w:bidi="ar-EG"/>
        </w:rPr>
        <w:t>وتوليد</w:t>
      </w:r>
      <w:r w:rsidRPr="009901E0">
        <w:rPr>
          <w:rtl/>
          <w:lang w:bidi="ar-EG"/>
        </w:rPr>
        <w:t xml:space="preserve"> </w:t>
      </w:r>
      <w:r w:rsidRPr="009901E0">
        <w:rPr>
          <w:rFonts w:hint="eastAsia"/>
          <w:rtl/>
          <w:lang w:bidi="ar-EG"/>
        </w:rPr>
        <w:t>الضوضاء</w:t>
      </w:r>
      <w:r w:rsidRPr="009901E0">
        <w:rPr>
          <w:rFonts w:hint="cs"/>
          <w:rtl/>
          <w:lang w:bidi="ar-EG"/>
        </w:rPr>
        <w:t xml:space="preserve"> الناجمة عن الإنشاءات</w:t>
      </w:r>
      <w:r w:rsidRPr="009901E0">
        <w:rPr>
          <w:rtl/>
          <w:lang w:bidi="ar-EG"/>
        </w:rPr>
        <w:t xml:space="preserve"> </w:t>
      </w:r>
      <w:r w:rsidRPr="009901E0">
        <w:rPr>
          <w:rFonts w:hint="cs"/>
          <w:rtl/>
          <w:lang w:bidi="ar-EG"/>
        </w:rPr>
        <w:t xml:space="preserve">وسيشمل دراسة وتقييس تقنيات جديدة ترمي إلى تثبيت الكبلات، بصورة أسرع وفعّالة من حيث التكاليف وأكثر أمناً. وسيراعى في تخطيط وإنشاء وصيانة </w:t>
      </w:r>
      <w:r w:rsidRPr="009901E0">
        <w:rPr>
          <w:rFonts w:hint="eastAsia"/>
          <w:rtl/>
          <w:lang w:bidi="ar-EG"/>
        </w:rPr>
        <w:t>وإدارة</w:t>
      </w:r>
      <w:r w:rsidRPr="009901E0">
        <w:rPr>
          <w:rtl/>
          <w:lang w:bidi="ar-EG"/>
        </w:rPr>
        <w:t xml:space="preserve"> </w:t>
      </w:r>
      <w:r w:rsidRPr="009901E0">
        <w:rPr>
          <w:rFonts w:hint="eastAsia"/>
          <w:rtl/>
          <w:lang w:bidi="ar-EG"/>
        </w:rPr>
        <w:t>البنية</w:t>
      </w:r>
      <w:r w:rsidRPr="009901E0">
        <w:rPr>
          <w:rtl/>
          <w:lang w:bidi="ar-EG"/>
        </w:rPr>
        <w:t xml:space="preserve"> </w:t>
      </w:r>
      <w:r w:rsidRPr="009901E0">
        <w:rPr>
          <w:rFonts w:hint="eastAsia"/>
          <w:rtl/>
          <w:lang w:bidi="ar-EG"/>
        </w:rPr>
        <w:t>التحتية</w:t>
      </w:r>
      <w:r w:rsidRPr="009901E0">
        <w:rPr>
          <w:rtl/>
          <w:lang w:bidi="ar-EG"/>
        </w:rPr>
        <w:t xml:space="preserve"> </w:t>
      </w:r>
      <w:r w:rsidRPr="009901E0">
        <w:rPr>
          <w:rFonts w:hint="eastAsia"/>
          <w:rtl/>
          <w:lang w:bidi="ar-EG"/>
        </w:rPr>
        <w:t>المادية</w:t>
      </w:r>
      <w:r w:rsidRPr="009901E0">
        <w:rPr>
          <w:rtl/>
          <w:lang w:bidi="ar-EG"/>
        </w:rPr>
        <w:t xml:space="preserve"> </w:t>
      </w:r>
      <w:r w:rsidRPr="009901E0">
        <w:rPr>
          <w:rFonts w:hint="eastAsia"/>
          <w:rtl/>
          <w:lang w:bidi="ar-EG"/>
        </w:rPr>
        <w:t>مزايا</w:t>
      </w:r>
      <w:r w:rsidRPr="009901E0">
        <w:rPr>
          <w:rtl/>
          <w:lang w:bidi="ar-EG"/>
        </w:rPr>
        <w:t xml:space="preserve"> </w:t>
      </w:r>
      <w:r w:rsidRPr="009901E0">
        <w:rPr>
          <w:rFonts w:hint="eastAsia"/>
          <w:rtl/>
          <w:lang w:bidi="ar-EG"/>
        </w:rPr>
        <w:t>التكنولوجيات</w:t>
      </w:r>
      <w:r w:rsidRPr="009901E0">
        <w:rPr>
          <w:rtl/>
          <w:lang w:bidi="ar-EG"/>
        </w:rPr>
        <w:t xml:space="preserve"> </w:t>
      </w:r>
      <w:r w:rsidRPr="009901E0">
        <w:rPr>
          <w:rFonts w:hint="eastAsia"/>
          <w:rtl/>
          <w:lang w:bidi="ar-EG"/>
        </w:rPr>
        <w:t>الناشئة</w:t>
      </w:r>
      <w:r w:rsidRPr="009901E0">
        <w:rPr>
          <w:rFonts w:hint="cs"/>
          <w:rtl/>
          <w:lang w:bidi="ar-EG"/>
        </w:rPr>
        <w:t xml:space="preserve">. وستتم دراسة </w:t>
      </w:r>
      <w:r w:rsidRPr="009901E0">
        <w:rPr>
          <w:rFonts w:hint="eastAsia"/>
          <w:rtl/>
          <w:lang w:bidi="ar-EG"/>
        </w:rPr>
        <w:t>نُهج</w:t>
      </w:r>
      <w:r w:rsidRPr="009901E0">
        <w:rPr>
          <w:rtl/>
          <w:lang w:bidi="ar-EG"/>
        </w:rPr>
        <w:t xml:space="preserve"> من أجل تحسين صمود الشبكات وتعافيها بعد الكوارث.</w:t>
      </w:r>
    </w:p>
    <w:p w14:paraId="57B5A9CA" w14:textId="3CFF1C6F" w:rsidR="00F136D0" w:rsidRPr="009901E0" w:rsidRDefault="00CF34D9" w:rsidP="00F136D0">
      <w:pPr>
        <w:rPr>
          <w:rtl/>
        </w:rPr>
      </w:pPr>
      <w:r w:rsidRPr="009901E0">
        <w:rPr>
          <w:rtl/>
        </w:rPr>
        <w:t>وينبغي أن تأخذ لجنة الدراسات 15 بقطاع تقييس الاتصالات في الاعتبار، عند القيام بعملها، الأنشطة ذات الصلة الجارية في غيرها من لجان الدراسات في الاتحاد ومنظمات وضع المعايير والمحافل والاتحادات المعنية، وستتعاون معها لتجنب الازدواج في الجهود ولتحديد الثغرات في وضع المعايير العالمية.</w:t>
      </w:r>
    </w:p>
    <w:p w14:paraId="6F3FA197" w14:textId="77777777" w:rsidR="00A64859" w:rsidRPr="009901E0" w:rsidRDefault="00A64859" w:rsidP="00A64859">
      <w:pPr>
        <w:rPr>
          <w:rtl/>
        </w:rPr>
      </w:pPr>
      <w:r w:rsidRPr="009901E0">
        <w:rPr>
          <w:rtl/>
        </w:rPr>
        <w:br w:type="page"/>
      </w:r>
    </w:p>
    <w:p w14:paraId="77271DAE" w14:textId="141B2DF2" w:rsidR="00A64859" w:rsidRPr="009901E0" w:rsidRDefault="00CF34D9" w:rsidP="00A64859">
      <w:pPr>
        <w:rPr>
          <w:rtl/>
        </w:rPr>
      </w:pPr>
      <w:r w:rsidRPr="009901E0">
        <w:rPr>
          <w:rtl/>
        </w:rPr>
        <w:lastRenderedPageBreak/>
        <w:t>وينبغي أن تضع لجنة الدراسات 15 بقطاع تقييس الاتصالات المعايير الخاصة بالشبكات والتكنولوجيات والبنى التحتية لأغراض النقل والنفاذ والمنشآت المنزلية المتعلقة بخط العمل جيم2 (البنية التحتية للمعلومات والاتصالات) للقمة العالمية لمجتمع المعلومات (</w:t>
      </w:r>
      <w:r w:rsidRPr="009901E0">
        <w:t>WSIS</w:t>
      </w:r>
      <w:r w:rsidRPr="009901E0">
        <w:rPr>
          <w:rtl/>
        </w:rPr>
        <w:t>) وبالهدف 9 (الصناعة والابتكار والبنية التحتية) من أهداف التنمية المستدامة للأمم المتحدة.</w:t>
      </w:r>
    </w:p>
    <w:p w14:paraId="32AA97EB" w14:textId="77777777" w:rsidR="00A64859" w:rsidRPr="009901E0" w:rsidRDefault="00A64859" w:rsidP="00A64859">
      <w:pPr>
        <w:pStyle w:val="Headingb"/>
      </w:pP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t>17</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5592E803" w14:textId="25561E3C" w:rsidR="00A64859" w:rsidRPr="009901E0" w:rsidRDefault="00CF34D9" w:rsidP="00A64859">
      <w:pPr>
        <w:spacing w:line="187" w:lineRule="auto"/>
        <w:rPr>
          <w:rtl/>
        </w:rPr>
      </w:pPr>
      <w:r w:rsidRPr="009901E0">
        <w:rPr>
          <w:rtl/>
        </w:rPr>
        <w:t>لجنة الدراسات 17 بقطاع تقييس الاتصالات مسؤولة عن وضع معايير دولية لدعم بناء الثقة والأمن والاطمئنان في استخدام الاتصالات/تكنولوجيا المعلومات والاتصالات (</w:t>
      </w:r>
      <w:r w:rsidRPr="009901E0">
        <w:t>ICT</w:t>
      </w:r>
      <w:r w:rsidRPr="009901E0">
        <w:rPr>
          <w:rtl/>
        </w:rPr>
        <w:t>).</w:t>
      </w:r>
    </w:p>
    <w:p w14:paraId="7FDBAC87" w14:textId="76A9113B" w:rsidR="00A64859" w:rsidRPr="009901E0" w:rsidRDefault="00CF34D9" w:rsidP="00A64859">
      <w:pPr>
        <w:spacing w:line="187" w:lineRule="auto"/>
        <w:rPr>
          <w:rtl/>
          <w:lang w:bidi="ar-EG"/>
        </w:rPr>
      </w:pPr>
      <w:r w:rsidRPr="009901E0">
        <w:rPr>
          <w:rtl/>
          <w:lang w:bidi="ar-EG"/>
        </w:rPr>
        <w:t>ولتحقيق هذه الغاية، يشمل ذلك الدراسات المتصلة بالأمن، بما فيها الأمن السيبراني ومكافحة الرسائل الاقتحامية، والنُّهج الأمنية الشاملة التي تغطي مراحل التطوير والنشر والتشغيل، وخدمات الأمن المدارة وأتمتة الأمن، وإدارة الهوية والاستيقان. ويشمل ذلك أيضاً معمارية ونموذج وإطار الأمن وإدارته، وأمن سلسلة التوريد فيما يتعلق بالبرمجيات، وأمن الأجهزة الطرفية والشبكات والتطبيقات والخدمات من قبيل أمن النقطة الطرفية بما في ذلك كشف النقطة الطرفية والاستجابة لها، والأجهزة الذكية بما في ذلك الهواتف الذكية، وإنترنت الأشياء (</w:t>
      </w:r>
      <w:r w:rsidRPr="009901E0">
        <w:rPr>
          <w:lang w:bidi="ar-EG"/>
        </w:rPr>
        <w:t>IoT</w:t>
      </w:r>
      <w:r w:rsidRPr="009901E0">
        <w:rPr>
          <w:rtl/>
          <w:lang w:bidi="ar-EG"/>
        </w:rPr>
        <w:t>) وأنظمة النقل الذكية (</w:t>
      </w:r>
      <w:r w:rsidRPr="009901E0">
        <w:rPr>
          <w:lang w:bidi="ar-EG"/>
        </w:rPr>
        <w:t>ITS</w:t>
      </w:r>
      <w:r w:rsidRPr="009901E0">
        <w:rPr>
          <w:rtl/>
          <w:lang w:bidi="ar-EG"/>
        </w:rPr>
        <w:t>) وخدمات التطبيقات المأمونة والحوسبة السحابية وتكنولوجيا سجل الحسابات الموزَّع (</w:t>
      </w:r>
      <w:r w:rsidRPr="009901E0">
        <w:rPr>
          <w:lang w:bidi="ar-EG"/>
        </w:rPr>
        <w:t>DLT</w:t>
      </w:r>
      <w:r w:rsidRPr="009901E0">
        <w:rPr>
          <w:rtl/>
          <w:lang w:bidi="ar-EG"/>
        </w:rPr>
        <w:t>) والبيانات البيومترية عن بُعد.</w:t>
      </w:r>
    </w:p>
    <w:p w14:paraId="2976B766" w14:textId="7076360F" w:rsidR="00A64859" w:rsidRPr="009901E0" w:rsidRDefault="00CF34D9" w:rsidP="00A64859">
      <w:pPr>
        <w:spacing w:line="187" w:lineRule="auto"/>
        <w:rPr>
          <w:rtl/>
          <w:lang w:bidi="ar-EG"/>
        </w:rPr>
      </w:pPr>
      <w:r w:rsidRPr="009901E0">
        <w:rPr>
          <w:rtl/>
          <w:lang w:bidi="ar-EG"/>
        </w:rPr>
        <w:t>ولجنة الدراسات 17 بقطاع تقييس الاتصالات مسؤولة كذلك عن تطبيق التوصيل البيني للأنظمة المفتوحة (</w:t>
      </w:r>
      <w:r w:rsidRPr="009901E0">
        <w:rPr>
          <w:lang w:bidi="ar-EG"/>
        </w:rPr>
        <w:t>OSI</w:t>
      </w:r>
      <w:r w:rsidRPr="009901E0">
        <w:rPr>
          <w:rtl/>
          <w:lang w:bidi="ar-EG"/>
        </w:rPr>
        <w:t>) بما في ذلك الدليل ومعرّفات الأشياء، واللغات التقنية مثل قواعد التركيب المجردة رقم 1 (</w:t>
      </w:r>
      <w:r w:rsidRPr="009901E0">
        <w:rPr>
          <w:lang w:bidi="ar-EG"/>
        </w:rPr>
        <w:t>ASN.1</w:t>
      </w:r>
      <w:r w:rsidRPr="009901E0">
        <w:rPr>
          <w:rtl/>
          <w:lang w:bidi="ar-EG"/>
        </w:rPr>
        <w:t>) واستخدام ترميز الأشياء باستخدام جافا سكريبت (</w:t>
      </w:r>
      <w:r w:rsidRPr="009901E0">
        <w:rPr>
          <w:lang w:bidi="ar-EG"/>
        </w:rPr>
        <w:t>JSON</w:t>
      </w:r>
      <w:r w:rsidRPr="009901E0">
        <w:rPr>
          <w:rtl/>
          <w:lang w:bidi="ar-EG"/>
        </w:rPr>
        <w:t>)، وأسلوب استعمالها والمسائل الأُخرى المتعلقة بجوانب البرمجيات في أنظمة الاتصالات وعن اختبارات المطابقة لتحسين جودة توصيات قطاع تقييس الاتصالات.</w:t>
      </w:r>
    </w:p>
    <w:p w14:paraId="4A667D60" w14:textId="2B72FDD8" w:rsidR="00A64859" w:rsidRPr="009901E0" w:rsidRDefault="00A64859" w:rsidP="00A64859">
      <w:pPr>
        <w:rPr>
          <w:rtl/>
        </w:rPr>
      </w:pPr>
      <w:r w:rsidRPr="009901E0">
        <w:rPr>
          <w:rFonts w:hint="cs"/>
          <w:rtl/>
        </w:rPr>
        <w:t>ويتمثل دور لجنة الدراسات 17</w:t>
      </w:r>
      <w:r w:rsidR="00CF34D9" w:rsidRPr="009901E0">
        <w:rPr>
          <w:rtl/>
        </w:rPr>
        <w:t xml:space="preserve"> بقطاع تقييس الاتصالات</w:t>
      </w:r>
      <w:r w:rsidRPr="009901E0">
        <w:rPr>
          <w:rtl/>
        </w:rPr>
        <w:t xml:space="preserve"> </w:t>
      </w:r>
      <w:r w:rsidRPr="009901E0">
        <w:rPr>
          <w:rFonts w:hint="cs"/>
          <w:rtl/>
        </w:rPr>
        <w:t>في توفير حلول تقنية لمعالجة أمن تكنولوجيات المعلومات والاتصالات وضمان الأمن باستخدامها. ويركَّز بوجه خاص على الدراسات المتعلقة بأمن المجالات الجديدة الناشئة، مثل أمن شبكات الاتصالات المتنقلة الدولية</w:t>
      </w:r>
      <w:r w:rsidRPr="009901E0">
        <w:rPr>
          <w:rStyle w:val="Left-to-Right"/>
        </w:rPr>
        <w:t>2020</w:t>
      </w:r>
      <w:r w:rsidRPr="009901E0">
        <w:rPr>
          <w:rStyle w:val="Left-to-Right"/>
        </w:rPr>
        <w:noBreakHyphen/>
      </w:r>
      <w:r w:rsidRPr="009901E0">
        <w:rPr>
          <w:rFonts w:hint="cs"/>
          <w:rtl/>
        </w:rPr>
        <w:t>/الجيل الخامس وما بعدها وشبكات الاتصالات المتنقلة الدولية</w:t>
      </w:r>
      <w:r w:rsidR="00C452DE" w:rsidRPr="009901E0">
        <w:rPr>
          <w:rStyle w:val="Left-to-Right"/>
        </w:rPr>
        <w:t>2030–</w:t>
      </w:r>
      <w:r w:rsidRPr="009901E0">
        <w:rPr>
          <w:rFonts w:hint="cs"/>
          <w:rtl/>
        </w:rPr>
        <w:t xml:space="preserve">/الجيل السادس، وإنترنت الأشياء </w:t>
      </w:r>
      <w:r w:rsidRPr="009901E0">
        <w:t>(IoT)</w:t>
      </w:r>
      <w:r w:rsidRPr="009901E0">
        <w:rPr>
          <w:rFonts w:hint="cs"/>
          <w:rtl/>
        </w:rPr>
        <w:t xml:space="preserve"> والمدن الذكية والحوسبة داخل الشبكات، والشبكات المتقاربة والميتافيرس والتوأم الرقمي وتكنولوجيات سجل الحسابات الموزَّع  وتحليلات البيانات الضخمة وأنظمة النقل الذكية </w:t>
      </w:r>
      <w:r w:rsidRPr="009901E0">
        <w:t>(ITS)</w:t>
      </w:r>
      <w:r w:rsidRPr="009901E0">
        <w:rPr>
          <w:rFonts w:hint="cs"/>
          <w:rtl/>
        </w:rPr>
        <w:t xml:space="preserve"> بما في ذلك </w:t>
      </w:r>
      <w:r w:rsidRPr="009901E0">
        <w:rPr>
          <w:color w:val="000000"/>
          <w:rtl/>
        </w:rPr>
        <w:t>الاتصالات من مركبة إلى كل شيء</w:t>
      </w:r>
      <w:r w:rsidRPr="009901E0">
        <w:rPr>
          <w:rFonts w:hint="eastAsia"/>
          <w:color w:val="000000"/>
          <w:rtl/>
        </w:rPr>
        <w:t> </w:t>
      </w:r>
      <w:r w:rsidRPr="009901E0">
        <w:rPr>
          <w:color w:val="000000"/>
        </w:rPr>
        <w:t>(V2X)</w:t>
      </w:r>
      <w:r w:rsidRPr="009901E0">
        <w:rPr>
          <w:rFonts w:hint="cs"/>
          <w:color w:val="000000"/>
          <w:rtl/>
        </w:rPr>
        <w:t xml:space="preserve"> </w:t>
      </w:r>
      <w:r w:rsidRPr="009901E0">
        <w:rPr>
          <w:spacing w:val="-2"/>
          <w:rtl/>
          <w:lang w:bidi="ar-EG"/>
        </w:rPr>
        <w:t>والقيادة الذاتية</w:t>
      </w:r>
      <w:r w:rsidRPr="009901E0">
        <w:rPr>
          <w:rFonts w:hint="cs"/>
          <w:spacing w:val="-2"/>
          <w:rtl/>
          <w:lang w:bidi="ar-EG"/>
        </w:rPr>
        <w:t>،</w:t>
      </w:r>
      <w:r w:rsidRPr="009901E0">
        <w:rPr>
          <w:rFonts w:hint="cs"/>
          <w:rtl/>
        </w:rPr>
        <w:t xml:space="preserve"> وأمن الذكاء الاصطناعي</w:t>
      </w:r>
      <w:r w:rsidRPr="009901E0">
        <w:rPr>
          <w:rFonts w:hint="eastAsia"/>
          <w:rtl/>
        </w:rPr>
        <w:t> </w:t>
      </w:r>
      <w:r w:rsidRPr="009901E0">
        <w:t>(AI)</w:t>
      </w:r>
      <w:r w:rsidRPr="009901E0">
        <w:rPr>
          <w:rFonts w:hint="cs"/>
          <w:rtl/>
        </w:rPr>
        <w:t xml:space="preserve"> </w:t>
      </w:r>
      <w:r w:rsidRPr="009901E0">
        <w:rPr>
          <w:rtl/>
        </w:rPr>
        <w:t>المستخدم في الاتصالات</w:t>
      </w:r>
      <w:r w:rsidRPr="009901E0">
        <w:rPr>
          <w:rFonts w:hint="cs"/>
          <w:rtl/>
          <w:lang w:bidi="ar-EG"/>
        </w:rPr>
        <w:t>/</w:t>
      </w:r>
      <w:r w:rsidRPr="009901E0">
        <w:rPr>
          <w:rFonts w:hint="cs"/>
          <w:rtl/>
        </w:rPr>
        <w:t>ت</w:t>
      </w:r>
      <w:r w:rsidRPr="009901E0">
        <w:rPr>
          <w:rtl/>
        </w:rPr>
        <w:t xml:space="preserve">كنولوجيا المعلومات والاتصالات، </w:t>
      </w:r>
      <w:r w:rsidRPr="009901E0">
        <w:rPr>
          <w:rFonts w:hint="cs"/>
          <w:rtl/>
        </w:rPr>
        <w:t>و</w:t>
      </w:r>
      <w:r w:rsidRPr="009901E0">
        <w:rPr>
          <w:rtl/>
        </w:rPr>
        <w:t xml:space="preserve">الذكاء الاصطناعي </w:t>
      </w:r>
      <w:r w:rsidRPr="009901E0">
        <w:rPr>
          <w:rFonts w:hint="cs"/>
          <w:rtl/>
        </w:rPr>
        <w:t xml:space="preserve">من أجل </w:t>
      </w:r>
      <w:r w:rsidRPr="009901E0">
        <w:rPr>
          <w:rtl/>
        </w:rPr>
        <w:t xml:space="preserve">تحسين القدرات الأمنية، وآثار الذكاء الاصطناعي التوليدي على مشهد التهديدات </w:t>
      </w:r>
      <w:r w:rsidRPr="009901E0">
        <w:rPr>
          <w:rFonts w:hint="cs"/>
          <w:rtl/>
        </w:rPr>
        <w:t>ل</w:t>
      </w:r>
      <w:r w:rsidRPr="009901E0">
        <w:rPr>
          <w:rtl/>
        </w:rPr>
        <w:t>لاتصالات</w:t>
      </w:r>
      <w:r w:rsidRPr="009901E0">
        <w:rPr>
          <w:rFonts w:hint="cs"/>
          <w:rtl/>
          <w:lang w:bidi="ar-EG"/>
        </w:rPr>
        <w:t>/</w:t>
      </w:r>
      <w:r w:rsidRPr="009901E0">
        <w:rPr>
          <w:rFonts w:hint="cs"/>
          <w:rtl/>
        </w:rPr>
        <w:t>ت</w:t>
      </w:r>
      <w:r w:rsidRPr="009901E0">
        <w:rPr>
          <w:rtl/>
        </w:rPr>
        <w:t>كنولوجيا المعلومات والاتصالات</w:t>
      </w:r>
      <w:r w:rsidRPr="009901E0">
        <w:rPr>
          <w:rFonts w:hint="cs"/>
          <w:rtl/>
        </w:rPr>
        <w:t xml:space="preserve"> والتكنولوجيات المتعلقة بالحوسبة الكمومية مثل </w:t>
      </w:r>
      <w:r w:rsidRPr="009901E0">
        <w:rPr>
          <w:rtl/>
        </w:rPr>
        <w:t xml:space="preserve">توزيع المفاتيح الكمومية </w:t>
      </w:r>
      <w:r w:rsidRPr="009901E0">
        <w:t>(QKD)</w:t>
      </w:r>
      <w:r w:rsidRPr="009901E0">
        <w:rPr>
          <w:rtl/>
        </w:rPr>
        <w:t xml:space="preserve"> واستخدام </w:t>
      </w:r>
      <w:r w:rsidRPr="009901E0">
        <w:rPr>
          <w:rFonts w:hint="cs"/>
          <w:rtl/>
        </w:rPr>
        <w:t>التجفير</w:t>
      </w:r>
      <w:r w:rsidRPr="009901E0">
        <w:rPr>
          <w:rtl/>
        </w:rPr>
        <w:t xml:space="preserve"> ما بعد </w:t>
      </w:r>
      <w:r w:rsidRPr="009901E0">
        <w:rPr>
          <w:rFonts w:hint="cs"/>
          <w:rtl/>
        </w:rPr>
        <w:t>الحوسبة الكمومية</w:t>
      </w:r>
      <w:r w:rsidRPr="009901E0">
        <w:rPr>
          <w:rFonts w:hint="eastAsia"/>
          <w:rtl/>
        </w:rPr>
        <w:t> </w:t>
      </w:r>
      <w:r w:rsidRPr="009901E0">
        <w:t>(PQC)</w:t>
      </w:r>
      <w:r w:rsidRPr="009901E0">
        <w:rPr>
          <w:rFonts w:hint="cs"/>
          <w:rtl/>
        </w:rPr>
        <w:t xml:space="preserve">. وتشمل مجالات الدراسة الخاصة بلجنة الدراسات 17 </w:t>
      </w:r>
      <w:r w:rsidR="00CF34D9" w:rsidRPr="009901E0">
        <w:rPr>
          <w:rtl/>
        </w:rPr>
        <w:t xml:space="preserve">بقطاع تقييس الاتصالات </w:t>
      </w:r>
      <w:r w:rsidRPr="009901E0">
        <w:rPr>
          <w:rFonts w:hint="cs"/>
          <w:rtl/>
        </w:rPr>
        <w:t xml:space="preserve">أيضاً </w:t>
      </w:r>
      <w:r w:rsidRPr="009901E0">
        <w:rPr>
          <w:rtl/>
        </w:rPr>
        <w:t xml:space="preserve">استخدام خوارزميات وبروتوكولات </w:t>
      </w:r>
      <w:r w:rsidRPr="009901E0">
        <w:rPr>
          <w:rFonts w:hint="cs"/>
          <w:rtl/>
        </w:rPr>
        <w:t>التجفير</w:t>
      </w:r>
      <w:r w:rsidRPr="009901E0">
        <w:rPr>
          <w:rtl/>
        </w:rPr>
        <w:t xml:space="preserve"> مثل الخوارزميات المتجانسة، </w:t>
      </w:r>
      <w:r w:rsidRPr="009901E0">
        <w:rPr>
          <w:color w:val="000000"/>
          <w:rtl/>
        </w:rPr>
        <w:t>وإثباتات المعرفة دون الإفصاح عن المعلومة</w:t>
      </w:r>
      <w:r w:rsidRPr="009901E0">
        <w:rPr>
          <w:rtl/>
        </w:rPr>
        <w:t xml:space="preserve">، </w:t>
      </w:r>
      <w:r w:rsidRPr="009901E0">
        <w:rPr>
          <w:rFonts w:hint="cs"/>
          <w:rtl/>
        </w:rPr>
        <w:t>والتشارك في السر</w:t>
      </w:r>
      <w:r w:rsidRPr="009901E0">
        <w:rPr>
          <w:rtl/>
        </w:rPr>
        <w:t xml:space="preserve"> متعدد الأطراف، وحماية البيانات الحساسة</w:t>
      </w:r>
      <w:r w:rsidRPr="009901E0">
        <w:rPr>
          <w:rFonts w:hint="cs"/>
          <w:rtl/>
        </w:rPr>
        <w:t xml:space="preserve"> وإدارة المعلومات المحددة لهوية الأشخاص </w:t>
      </w:r>
      <w:r w:rsidRPr="009901E0">
        <w:t>(PII)</w:t>
      </w:r>
      <w:r w:rsidRPr="009901E0">
        <w:rPr>
          <w:rFonts w:hint="cs"/>
          <w:rtl/>
        </w:rPr>
        <w:t xml:space="preserve"> مثل الجوانب التقنية والتشغيلية لحماية البيانات فيما يتعلق بضمان سرية هذه المعلومات وسلامتها وتيسرها، </w:t>
      </w:r>
      <w:r w:rsidRPr="009901E0">
        <w:rPr>
          <w:rtl/>
        </w:rPr>
        <w:t xml:space="preserve">باستخدام </w:t>
      </w:r>
      <w:r w:rsidRPr="009901E0">
        <w:rPr>
          <w:rFonts w:hint="cs"/>
          <w:rtl/>
        </w:rPr>
        <w:t>تعلم الآلة</w:t>
      </w:r>
      <w:r w:rsidRPr="009901E0">
        <w:rPr>
          <w:rtl/>
        </w:rPr>
        <w:t xml:space="preserve"> </w:t>
      </w:r>
      <w:r w:rsidRPr="009901E0">
        <w:rPr>
          <w:rFonts w:hint="cs"/>
          <w:rtl/>
        </w:rPr>
        <w:t>الموحد</w:t>
      </w:r>
      <w:r w:rsidRPr="009901E0">
        <w:rPr>
          <w:rtl/>
        </w:rPr>
        <w:t xml:space="preserve">، وتوليد البيانات الاصطناعية، والخصوصية التفاضلية، وتقنيات </w:t>
      </w:r>
      <w:r w:rsidRPr="009901E0">
        <w:rPr>
          <w:rFonts w:hint="cs"/>
          <w:rtl/>
        </w:rPr>
        <w:t>حجب</w:t>
      </w:r>
      <w:r w:rsidRPr="009901E0">
        <w:rPr>
          <w:rtl/>
        </w:rPr>
        <w:t xml:space="preserve"> البيانات</w:t>
      </w:r>
      <w:r w:rsidRPr="009901E0">
        <w:rPr>
          <w:rFonts w:hint="cs"/>
          <w:rtl/>
        </w:rPr>
        <w:t>.</w:t>
      </w:r>
    </w:p>
    <w:p w14:paraId="58E4A3FD" w14:textId="084E5480" w:rsidR="00A64859" w:rsidRPr="009901E0" w:rsidRDefault="00A64859" w:rsidP="00A64859">
      <w:pPr>
        <w:rPr>
          <w:spacing w:val="-4"/>
          <w:rtl/>
        </w:rPr>
      </w:pPr>
      <w:r w:rsidRPr="009901E0">
        <w:rPr>
          <w:rFonts w:hint="cs"/>
          <w:spacing w:val="-4"/>
          <w:rtl/>
        </w:rPr>
        <w:t>و</w:t>
      </w:r>
      <w:r w:rsidRPr="009901E0">
        <w:rPr>
          <w:rFonts w:hint="eastAsia"/>
          <w:spacing w:val="-4"/>
          <w:rtl/>
        </w:rPr>
        <w:t>تضطلع</w:t>
      </w:r>
      <w:r w:rsidRPr="009901E0">
        <w:rPr>
          <w:spacing w:val="-4"/>
          <w:rtl/>
        </w:rPr>
        <w:t xml:space="preserve"> لجنة الدراسات</w:t>
      </w:r>
      <w:r w:rsidRPr="009901E0">
        <w:rPr>
          <w:rFonts w:hint="eastAsia"/>
          <w:spacing w:val="-4"/>
          <w:rtl/>
        </w:rPr>
        <w:t> </w:t>
      </w:r>
      <w:r w:rsidRPr="009901E0">
        <w:rPr>
          <w:spacing w:val="-4"/>
        </w:rPr>
        <w:t>17</w:t>
      </w:r>
      <w:r w:rsidRPr="009901E0">
        <w:rPr>
          <w:spacing w:val="-4"/>
          <w:rtl/>
        </w:rPr>
        <w:t xml:space="preserve"> </w:t>
      </w:r>
      <w:r w:rsidR="00CF34D9" w:rsidRPr="009901E0">
        <w:rPr>
          <w:spacing w:val="-4"/>
          <w:rtl/>
        </w:rPr>
        <w:t>بقطاع تقييس الاتصالات</w:t>
      </w:r>
      <w:r w:rsidRPr="009901E0">
        <w:rPr>
          <w:rFonts w:hint="eastAsia"/>
          <w:spacing w:val="-4"/>
          <w:rtl/>
        </w:rPr>
        <w:t>،</w:t>
      </w:r>
      <w:r w:rsidRPr="009901E0">
        <w:rPr>
          <w:spacing w:val="-4"/>
          <w:rtl/>
        </w:rPr>
        <w:t xml:space="preserve"> في مجال الأمن، بالمسؤولية عن وضع </w:t>
      </w:r>
      <w:r w:rsidRPr="009901E0">
        <w:rPr>
          <w:rFonts w:hint="cs"/>
          <w:spacing w:val="-4"/>
          <w:rtl/>
        </w:rPr>
        <w:t>المعايير الدولية</w:t>
      </w:r>
      <w:r w:rsidRPr="009901E0">
        <w:rPr>
          <w:spacing w:val="-4"/>
          <w:rtl/>
        </w:rPr>
        <w:t xml:space="preserve"> الأساسية بشأن أمن تكنولوجيا المعلومات والاتصالات مثل المعماريات</w:t>
      </w:r>
      <w:r w:rsidRPr="009901E0">
        <w:rPr>
          <w:rFonts w:hint="cs"/>
          <w:spacing w:val="-4"/>
          <w:rtl/>
        </w:rPr>
        <w:t>/</w:t>
      </w:r>
      <w:r w:rsidRPr="009901E0">
        <w:rPr>
          <w:spacing w:val="-4"/>
          <w:rtl/>
        </w:rPr>
        <w:t>الأطر</w:t>
      </w:r>
      <w:r w:rsidRPr="009901E0">
        <w:rPr>
          <w:rFonts w:hint="cs"/>
          <w:spacing w:val="-4"/>
          <w:rtl/>
        </w:rPr>
        <w:t>/النماذج الأمنية الجديدة، و</w:t>
      </w:r>
      <w:r w:rsidRPr="009901E0">
        <w:rPr>
          <w:spacing w:val="-4"/>
          <w:rtl/>
        </w:rPr>
        <w:t xml:space="preserve">انعدام الثقة في البنية التحتية للشبكة؛ </w:t>
      </w:r>
      <w:r w:rsidRPr="009901E0">
        <w:rPr>
          <w:rFonts w:hint="cs"/>
          <w:spacing w:val="-4"/>
          <w:rtl/>
        </w:rPr>
        <w:t xml:space="preserve"> </w:t>
      </w:r>
      <w:r w:rsidRPr="009901E0">
        <w:rPr>
          <w:spacing w:val="-4"/>
          <w:rtl/>
        </w:rPr>
        <w:t>و</w:t>
      </w:r>
      <w:r w:rsidRPr="009901E0">
        <w:rPr>
          <w:rFonts w:hint="cs"/>
          <w:spacing w:val="-4"/>
          <w:rtl/>
        </w:rPr>
        <w:t>ال</w:t>
      </w:r>
      <w:r w:rsidRPr="009901E0">
        <w:rPr>
          <w:spacing w:val="-4"/>
          <w:rtl/>
        </w:rPr>
        <w:t>أساسيات</w:t>
      </w:r>
      <w:r w:rsidRPr="009901E0">
        <w:rPr>
          <w:rFonts w:hint="cs"/>
          <w:spacing w:val="-4"/>
          <w:rtl/>
        </w:rPr>
        <w:t xml:space="preserve"> المتعلقة</w:t>
      </w:r>
      <w:r w:rsidRPr="009901E0">
        <w:rPr>
          <w:spacing w:val="-4"/>
          <w:rtl/>
        </w:rPr>
        <w:t xml:space="preserve"> </w:t>
      </w:r>
      <w:r w:rsidRPr="009901E0">
        <w:rPr>
          <w:rFonts w:hint="cs"/>
          <w:spacing w:val="-4"/>
          <w:rtl/>
        </w:rPr>
        <w:t>ب</w:t>
      </w:r>
      <w:r w:rsidRPr="009901E0">
        <w:rPr>
          <w:rFonts w:hint="eastAsia"/>
          <w:spacing w:val="-4"/>
          <w:rtl/>
        </w:rPr>
        <w:t>الأمن</w:t>
      </w:r>
      <w:r w:rsidRPr="009901E0" w:rsidDel="00CD5BC9">
        <w:rPr>
          <w:spacing w:val="-4"/>
          <w:rtl/>
        </w:rPr>
        <w:t xml:space="preserve"> </w:t>
      </w:r>
      <w:r w:rsidRPr="009901E0">
        <w:rPr>
          <w:spacing w:val="-4"/>
          <w:rtl/>
        </w:rPr>
        <w:t xml:space="preserve">السيبراني، </w:t>
      </w:r>
      <w:r w:rsidRPr="009901E0">
        <w:rPr>
          <w:rFonts w:hint="cs"/>
          <w:spacing w:val="-4"/>
          <w:rtl/>
        </w:rPr>
        <w:t>بما في ذلك ال</w:t>
      </w:r>
      <w:r w:rsidRPr="009901E0">
        <w:rPr>
          <w:spacing w:val="-4"/>
          <w:rtl/>
        </w:rPr>
        <w:t xml:space="preserve">تهديدات ومواطن الضعف والمخاطر؛ </w:t>
      </w:r>
      <w:r w:rsidRPr="009901E0">
        <w:rPr>
          <w:rFonts w:hint="cs"/>
          <w:spacing w:val="-4"/>
          <w:rtl/>
        </w:rPr>
        <w:t>ومعالجة/</w:t>
      </w:r>
      <w:r w:rsidRPr="009901E0">
        <w:rPr>
          <w:rFonts w:hint="eastAsia"/>
          <w:spacing w:val="-4"/>
          <w:rtl/>
        </w:rPr>
        <w:t>التصدي</w:t>
      </w:r>
      <w:r w:rsidRPr="009901E0">
        <w:rPr>
          <w:spacing w:val="-4"/>
          <w:rtl/>
        </w:rPr>
        <w:t xml:space="preserve"> </w:t>
      </w:r>
      <w:r w:rsidRPr="009901E0">
        <w:rPr>
          <w:rFonts w:hint="eastAsia"/>
          <w:spacing w:val="-4"/>
          <w:rtl/>
        </w:rPr>
        <w:t>للحوادث</w:t>
      </w:r>
      <w:r w:rsidRPr="009901E0">
        <w:rPr>
          <w:spacing w:val="-4"/>
          <w:rtl/>
        </w:rPr>
        <w:t>؛ و</w:t>
      </w:r>
      <w:r w:rsidRPr="009901E0">
        <w:rPr>
          <w:rFonts w:hint="eastAsia"/>
          <w:spacing w:val="-4"/>
          <w:rtl/>
        </w:rPr>
        <w:t>إدارة</w:t>
      </w:r>
      <w:r w:rsidRPr="009901E0">
        <w:rPr>
          <w:spacing w:val="-4"/>
          <w:rtl/>
        </w:rPr>
        <w:t xml:space="preserve"> الأمن.</w:t>
      </w:r>
    </w:p>
    <w:p w14:paraId="56741220" w14:textId="77777777" w:rsidR="00F136D0" w:rsidRPr="009901E0" w:rsidRDefault="00F136D0" w:rsidP="00A64859">
      <w:pPr>
        <w:rPr>
          <w:spacing w:val="-4"/>
          <w:rtl/>
        </w:rPr>
      </w:pPr>
      <w:r w:rsidRPr="009901E0">
        <w:rPr>
          <w:spacing w:val="-4"/>
          <w:rtl/>
        </w:rPr>
        <w:br w:type="page"/>
      </w:r>
    </w:p>
    <w:p w14:paraId="3DE84113" w14:textId="22FA5504" w:rsidR="00A64859" w:rsidRPr="009901E0" w:rsidRDefault="00A64859" w:rsidP="00A64859">
      <w:pPr>
        <w:rPr>
          <w:spacing w:val="-4"/>
          <w:rtl/>
        </w:rPr>
      </w:pPr>
      <w:r w:rsidRPr="009901E0">
        <w:rPr>
          <w:rFonts w:hint="eastAsia"/>
          <w:spacing w:val="-4"/>
          <w:rtl/>
        </w:rPr>
        <w:lastRenderedPageBreak/>
        <w:t>و</w:t>
      </w:r>
      <w:r w:rsidRPr="009901E0">
        <w:rPr>
          <w:spacing w:val="-4"/>
          <w:rtl/>
        </w:rPr>
        <w:t>تضطلع لجنة الدراسات</w:t>
      </w:r>
      <w:r w:rsidRPr="009901E0">
        <w:rPr>
          <w:rFonts w:hint="eastAsia"/>
          <w:spacing w:val="-4"/>
          <w:rtl/>
        </w:rPr>
        <w:t> </w:t>
      </w:r>
      <w:r w:rsidRPr="009901E0">
        <w:rPr>
          <w:spacing w:val="-4"/>
          <w:rtl/>
        </w:rPr>
        <w:t>17</w:t>
      </w:r>
      <w:r w:rsidR="00F84570" w:rsidRPr="009901E0">
        <w:rPr>
          <w:spacing w:val="-4"/>
          <w:rtl/>
        </w:rPr>
        <w:t xml:space="preserve"> بقطاع تقييس الاتصالات</w:t>
      </w:r>
      <w:r w:rsidRPr="009901E0">
        <w:rPr>
          <w:spacing w:val="-4"/>
          <w:rtl/>
        </w:rPr>
        <w:t xml:space="preserve"> بالتنسيق الشامل لأعمال الأمن في قطاع تقييس الاتصالات</w:t>
      </w:r>
      <w:r w:rsidRPr="009901E0">
        <w:rPr>
          <w:rFonts w:hint="eastAsia"/>
          <w:spacing w:val="-4"/>
          <w:rtl/>
        </w:rPr>
        <w:t>،</w:t>
      </w:r>
      <w:r w:rsidRPr="009901E0">
        <w:rPr>
          <w:spacing w:val="-4"/>
          <w:rtl/>
        </w:rPr>
        <w:t xml:space="preserve"> </w:t>
      </w:r>
      <w:r w:rsidRPr="009901E0">
        <w:rPr>
          <w:rFonts w:hint="eastAsia"/>
          <w:spacing w:val="-4"/>
          <w:rtl/>
        </w:rPr>
        <w:t>بصفتها</w:t>
      </w:r>
      <w:r w:rsidRPr="009901E0">
        <w:rPr>
          <w:spacing w:val="-4"/>
          <w:rtl/>
        </w:rPr>
        <w:t xml:space="preserve"> </w:t>
      </w:r>
      <w:r w:rsidRPr="009901E0">
        <w:rPr>
          <w:rFonts w:hint="eastAsia"/>
          <w:spacing w:val="-4"/>
          <w:rtl/>
        </w:rPr>
        <w:t>لجنة</w:t>
      </w:r>
      <w:r w:rsidRPr="009901E0">
        <w:rPr>
          <w:spacing w:val="-4"/>
          <w:rtl/>
        </w:rPr>
        <w:t xml:space="preserve"> </w:t>
      </w:r>
      <w:r w:rsidRPr="009901E0">
        <w:rPr>
          <w:rFonts w:hint="eastAsia"/>
          <w:spacing w:val="-4"/>
          <w:rtl/>
        </w:rPr>
        <w:t>الدراسات</w:t>
      </w:r>
      <w:r w:rsidRPr="009901E0">
        <w:rPr>
          <w:spacing w:val="-4"/>
          <w:rtl/>
        </w:rPr>
        <w:t xml:space="preserve"> </w:t>
      </w:r>
      <w:r w:rsidRPr="009901E0">
        <w:rPr>
          <w:rFonts w:hint="eastAsia"/>
          <w:spacing w:val="-4"/>
          <w:rtl/>
        </w:rPr>
        <w:t>الرئيسية</w:t>
      </w:r>
      <w:r w:rsidRPr="009901E0">
        <w:rPr>
          <w:spacing w:val="-4"/>
          <w:rtl/>
        </w:rPr>
        <w:t xml:space="preserve"> </w:t>
      </w:r>
      <w:r w:rsidRPr="009901E0">
        <w:rPr>
          <w:rFonts w:hint="eastAsia"/>
          <w:spacing w:val="-4"/>
          <w:rtl/>
        </w:rPr>
        <w:t>في مجال</w:t>
      </w:r>
      <w:r w:rsidRPr="009901E0">
        <w:rPr>
          <w:spacing w:val="-4"/>
          <w:rtl/>
        </w:rPr>
        <w:t xml:space="preserve"> الأمن وإدارة الهوية </w:t>
      </w:r>
      <w:r w:rsidRPr="009901E0">
        <w:rPr>
          <w:rFonts w:hint="eastAsia"/>
          <w:spacing w:val="-4"/>
          <w:rtl/>
        </w:rPr>
        <w:t>و</w:t>
      </w:r>
      <w:r w:rsidRPr="009901E0">
        <w:rPr>
          <w:color w:val="000000"/>
          <w:spacing w:val="-4"/>
          <w:rtl/>
        </w:rPr>
        <w:t xml:space="preserve">الدليل، </w:t>
      </w:r>
      <w:r w:rsidRPr="009901E0">
        <w:rPr>
          <w:rFonts w:hint="eastAsia"/>
          <w:color w:val="000000"/>
          <w:spacing w:val="-4"/>
          <w:rtl/>
        </w:rPr>
        <w:t>و</w:t>
      </w:r>
      <w:r w:rsidRPr="009901E0">
        <w:rPr>
          <w:color w:val="000000"/>
          <w:spacing w:val="-4"/>
          <w:rtl/>
        </w:rPr>
        <w:t>البنية التحتية للمفاتيح العمومية</w:t>
      </w:r>
      <w:r w:rsidRPr="009901E0">
        <w:rPr>
          <w:rFonts w:hint="eastAsia"/>
          <w:color w:val="000000"/>
          <w:spacing w:val="-4"/>
          <w:rtl/>
        </w:rPr>
        <w:t> </w:t>
      </w:r>
      <w:r w:rsidRPr="009901E0">
        <w:rPr>
          <w:color w:val="000000"/>
          <w:spacing w:val="-4"/>
        </w:rPr>
        <w:t>(PKI)</w:t>
      </w:r>
      <w:r w:rsidRPr="009901E0">
        <w:rPr>
          <w:color w:val="000000"/>
          <w:spacing w:val="-4"/>
          <w:rtl/>
        </w:rPr>
        <w:t xml:space="preserve"> </w:t>
      </w:r>
      <w:r w:rsidRPr="009901E0">
        <w:rPr>
          <w:rFonts w:hint="eastAsia"/>
          <w:spacing w:val="-4"/>
          <w:rtl/>
        </w:rPr>
        <w:t>واللغات</w:t>
      </w:r>
      <w:r w:rsidRPr="009901E0">
        <w:rPr>
          <w:spacing w:val="-4"/>
          <w:rtl/>
        </w:rPr>
        <w:t xml:space="preserve"> الشكلية ومعرّفات الأشياء.</w:t>
      </w:r>
    </w:p>
    <w:p w14:paraId="12153B84" w14:textId="16DAA4DD" w:rsidR="00A64859" w:rsidRPr="009901E0" w:rsidRDefault="00A64859" w:rsidP="00A64859">
      <w:pPr>
        <w:rPr>
          <w:rtl/>
          <w:lang w:bidi="ar-EG"/>
        </w:rPr>
      </w:pPr>
      <w:r w:rsidRPr="009901E0">
        <w:rPr>
          <w:rFonts w:hint="eastAsia"/>
          <w:rtl/>
        </w:rPr>
        <w:t>وإلى</w:t>
      </w:r>
      <w:r w:rsidRPr="009901E0">
        <w:rPr>
          <w:rtl/>
        </w:rPr>
        <w:t xml:space="preserve"> جانب ذلك، تضطلع لجنة الدراسات</w:t>
      </w:r>
      <w:r w:rsidRPr="009901E0">
        <w:rPr>
          <w:rFonts w:hint="eastAsia"/>
          <w:rtl/>
        </w:rPr>
        <w:t> </w:t>
      </w:r>
      <w:r w:rsidRPr="009901E0">
        <w:t>17</w:t>
      </w:r>
      <w:r w:rsidRPr="009901E0">
        <w:rPr>
          <w:rtl/>
          <w:lang w:bidi="ar-EG"/>
        </w:rPr>
        <w:t xml:space="preserve"> </w:t>
      </w:r>
      <w:r w:rsidR="00F84570" w:rsidRPr="009901E0">
        <w:rPr>
          <w:rtl/>
          <w:lang w:bidi="ar-EG"/>
        </w:rPr>
        <w:t xml:space="preserve">بقطاع تقييس الاتصالات </w:t>
      </w:r>
      <w:r w:rsidRPr="009901E0">
        <w:rPr>
          <w:rtl/>
          <w:lang w:bidi="ar-EG"/>
        </w:rPr>
        <w:t>بوضع توصيات قطاع تقييس الاتصالات الأساسية الم</w:t>
      </w:r>
      <w:r w:rsidRPr="009901E0">
        <w:rPr>
          <w:rFonts w:hint="eastAsia"/>
          <w:rtl/>
          <w:lang w:bidi="ar-EG"/>
        </w:rPr>
        <w:t>تعلقة</w:t>
      </w:r>
      <w:r w:rsidRPr="009901E0">
        <w:rPr>
          <w:rtl/>
          <w:lang w:bidi="ar-EG"/>
        </w:rPr>
        <w:t xml:space="preserve"> </w:t>
      </w:r>
      <w:r w:rsidRPr="009901E0">
        <w:rPr>
          <w:rFonts w:hint="cs"/>
          <w:rtl/>
          <w:lang w:bidi="ar-EG"/>
        </w:rPr>
        <w:t xml:space="preserve">بأمن تكنولوجيا سجل الحسابات الموزَّع وأمن أنظمة النقل الذكية، بما في ذلك </w:t>
      </w:r>
      <w:r w:rsidRPr="009901E0">
        <w:rPr>
          <w:rtl/>
          <w:lang w:bidi="ar-EG"/>
        </w:rPr>
        <w:t xml:space="preserve">الاتصالات من مركبة إلى </w:t>
      </w:r>
      <w:r w:rsidRPr="009901E0">
        <w:rPr>
          <w:rFonts w:hint="cs"/>
          <w:rtl/>
          <w:lang w:bidi="ar-EG"/>
        </w:rPr>
        <w:t xml:space="preserve">كل شيء </w:t>
      </w:r>
      <w:r w:rsidRPr="009901E0">
        <w:rPr>
          <w:rtl/>
          <w:lang w:bidi="ar-EG"/>
        </w:rPr>
        <w:t>(</w:t>
      </w:r>
      <w:r w:rsidRPr="009901E0">
        <w:rPr>
          <w:lang w:bidi="ar-EG"/>
        </w:rPr>
        <w:t>V2X</w:t>
      </w:r>
      <w:r w:rsidRPr="009901E0">
        <w:rPr>
          <w:rtl/>
          <w:lang w:bidi="ar-EG"/>
        </w:rPr>
        <w:t>) والقيادة الذاتية</w:t>
      </w:r>
      <w:r w:rsidRPr="009901E0">
        <w:rPr>
          <w:rFonts w:hint="cs"/>
          <w:rtl/>
          <w:lang w:bidi="ar-EG"/>
        </w:rPr>
        <w:t xml:space="preserve"> و</w:t>
      </w:r>
      <w:r w:rsidRPr="009901E0">
        <w:rPr>
          <w:rFonts w:hint="eastAsia"/>
          <w:rtl/>
          <w:lang w:bidi="ar-EG"/>
        </w:rPr>
        <w:t>الجوانب</w:t>
      </w:r>
      <w:r w:rsidRPr="009901E0">
        <w:rPr>
          <w:rtl/>
          <w:lang w:bidi="ar-EG"/>
        </w:rPr>
        <w:t xml:space="preserve"> </w:t>
      </w:r>
      <w:r w:rsidRPr="009901E0">
        <w:rPr>
          <w:rFonts w:hint="eastAsia"/>
          <w:rtl/>
          <w:lang w:bidi="ar-EG"/>
        </w:rPr>
        <w:t>الأمنية</w:t>
      </w:r>
      <w:r w:rsidRPr="009901E0">
        <w:rPr>
          <w:rtl/>
          <w:lang w:bidi="ar-EG"/>
        </w:rPr>
        <w:t xml:space="preserve"> </w:t>
      </w:r>
      <w:r w:rsidRPr="009901E0">
        <w:rPr>
          <w:rFonts w:hint="eastAsia"/>
          <w:rtl/>
          <w:lang w:bidi="ar-EG"/>
        </w:rPr>
        <w:t>للتطبيقات</w:t>
      </w:r>
      <w:r w:rsidRPr="009901E0">
        <w:rPr>
          <w:rtl/>
          <w:lang w:bidi="ar-EG"/>
        </w:rPr>
        <w:t xml:space="preserve"> </w:t>
      </w:r>
      <w:r w:rsidRPr="009901E0">
        <w:rPr>
          <w:rFonts w:hint="eastAsia"/>
          <w:rtl/>
          <w:lang w:bidi="ar-EG"/>
        </w:rPr>
        <w:t>والخدمات</w:t>
      </w:r>
      <w:r w:rsidRPr="009901E0">
        <w:rPr>
          <w:rtl/>
          <w:lang w:bidi="ar-EG"/>
        </w:rPr>
        <w:t xml:space="preserve"> في </w:t>
      </w:r>
      <w:r w:rsidRPr="009901E0">
        <w:rPr>
          <w:rFonts w:hint="eastAsia"/>
          <w:rtl/>
          <w:lang w:bidi="ar-EG"/>
        </w:rPr>
        <w:t>مجالات</w:t>
      </w:r>
      <w:r w:rsidRPr="009901E0">
        <w:rPr>
          <w:rtl/>
          <w:lang w:bidi="ar-EG"/>
        </w:rPr>
        <w:t xml:space="preserve"> تلفزيون بروتوكول الإنترنت</w:t>
      </w:r>
      <w:r w:rsidRPr="009901E0">
        <w:rPr>
          <w:rFonts w:hint="cs"/>
          <w:rtl/>
          <w:lang w:bidi="ar-EG"/>
        </w:rPr>
        <w:t> </w:t>
      </w:r>
      <w:r w:rsidRPr="009901E0">
        <w:rPr>
          <w:lang w:bidi="ar-EG"/>
        </w:rPr>
        <w:t>(IPTV)</w:t>
      </w:r>
      <w:r w:rsidRPr="009901E0">
        <w:rPr>
          <w:rtl/>
          <w:lang w:bidi="ar-EG"/>
        </w:rPr>
        <w:t xml:space="preserve"> </w:t>
      </w:r>
      <w:r w:rsidRPr="009901E0">
        <w:rPr>
          <w:rFonts w:hint="cs"/>
          <w:rtl/>
        </w:rPr>
        <w:t>ومختلف أنواع الشبكات بما</w:t>
      </w:r>
      <w:r w:rsidRPr="009901E0">
        <w:rPr>
          <w:rFonts w:hint="eastAsia"/>
          <w:rtl/>
        </w:rPr>
        <w:t> </w:t>
      </w:r>
      <w:r w:rsidRPr="009901E0">
        <w:rPr>
          <w:rFonts w:hint="cs"/>
          <w:rtl/>
        </w:rPr>
        <w:t>في</w:t>
      </w:r>
      <w:r w:rsidRPr="009901E0">
        <w:rPr>
          <w:rFonts w:hint="eastAsia"/>
          <w:rtl/>
        </w:rPr>
        <w:t> </w:t>
      </w:r>
      <w:r w:rsidRPr="009901E0">
        <w:rPr>
          <w:rFonts w:hint="cs"/>
          <w:rtl/>
        </w:rPr>
        <w:t>ذلك شبكات الاتصالات المتنقلة الدولية</w:t>
      </w:r>
      <w:r w:rsidRPr="009901E0">
        <w:rPr>
          <w:rStyle w:val="Left-to-Right"/>
        </w:rPr>
        <w:t>2020</w:t>
      </w:r>
      <w:r w:rsidRPr="009901E0">
        <w:rPr>
          <w:rStyle w:val="Left-to-Right"/>
        </w:rPr>
        <w:noBreakHyphen/>
      </w:r>
      <w:r w:rsidRPr="009901E0">
        <w:rPr>
          <w:rFonts w:hint="cs"/>
          <w:rtl/>
        </w:rPr>
        <w:t>/الجيل الخامس وما بعدها وشبكات الاتصالات المتنقلة الدولية</w:t>
      </w:r>
      <w:r w:rsidRPr="009901E0">
        <w:rPr>
          <w:rtl/>
        </w:rPr>
        <w:noBreakHyphen/>
      </w:r>
      <w:r w:rsidRPr="009901E0">
        <w:rPr>
          <w:rFonts w:hint="cs"/>
          <w:rtl/>
        </w:rPr>
        <w:t xml:space="preserve">2030/الجيل السادس، </w:t>
      </w:r>
      <w:r w:rsidRPr="009901E0">
        <w:rPr>
          <w:rFonts w:hint="cs"/>
          <w:rtl/>
          <w:lang w:bidi="ar-EG"/>
        </w:rPr>
        <w:t>والكيانات</w:t>
      </w:r>
      <w:r w:rsidRPr="009901E0">
        <w:rPr>
          <w:rtl/>
          <w:lang w:bidi="ar-EG"/>
        </w:rPr>
        <w:t xml:space="preserve"> الذكية </w:t>
      </w:r>
      <w:r w:rsidRPr="009901E0">
        <w:rPr>
          <w:rFonts w:hint="cs"/>
          <w:rtl/>
          <w:lang w:bidi="ar-EG"/>
        </w:rPr>
        <w:t>بما في ذلك الشبكة الذكية والمصنع الذكي والصحة</w:t>
      </w:r>
      <w:r w:rsidRPr="009901E0">
        <w:rPr>
          <w:rFonts w:hint="cs"/>
          <w:rtl/>
        </w:rPr>
        <w:t xml:space="preserve"> الرقمية ونظام التحكم الصناعي </w:t>
      </w:r>
      <w:r w:rsidRPr="009901E0">
        <w:t>(ICS)</w:t>
      </w:r>
      <w:r w:rsidRPr="009901E0">
        <w:rPr>
          <w:rFonts w:hint="cs"/>
          <w:rtl/>
        </w:rPr>
        <w:t xml:space="preserve"> </w:t>
      </w:r>
      <w:r w:rsidRPr="009901E0">
        <w:rPr>
          <w:rtl/>
          <w:lang w:bidi="ar-EG"/>
        </w:rPr>
        <w:t xml:space="preserve">وإنترنت الأشياء </w:t>
      </w:r>
      <w:r w:rsidRPr="009901E0">
        <w:rPr>
          <w:rFonts w:hint="eastAsia"/>
          <w:rtl/>
          <w:lang w:bidi="ar-EG"/>
        </w:rPr>
        <w:t>و</w:t>
      </w:r>
      <w:r w:rsidRPr="009901E0">
        <w:rPr>
          <w:rFonts w:hint="cs"/>
          <w:rtl/>
        </w:rPr>
        <w:t>المدن الذكية وال</w:t>
      </w:r>
      <w:r w:rsidRPr="009901E0">
        <w:rPr>
          <w:rtl/>
        </w:rPr>
        <w:t xml:space="preserve">تقارب </w:t>
      </w:r>
      <w:r w:rsidRPr="009901E0">
        <w:rPr>
          <w:rFonts w:hint="cs"/>
          <w:rtl/>
        </w:rPr>
        <w:t xml:space="preserve">بين </w:t>
      </w:r>
      <w:r w:rsidRPr="009901E0">
        <w:rPr>
          <w:rtl/>
        </w:rPr>
        <w:t xml:space="preserve">شبكات </w:t>
      </w:r>
      <w:r w:rsidRPr="009901E0">
        <w:rPr>
          <w:rFonts w:hint="cs"/>
          <w:rtl/>
        </w:rPr>
        <w:t xml:space="preserve">الأرض والشبكات </w:t>
      </w:r>
      <w:r w:rsidRPr="009901E0">
        <w:rPr>
          <w:rtl/>
        </w:rPr>
        <w:t xml:space="preserve">الساتلية </w:t>
      </w:r>
      <w:r w:rsidRPr="009901E0">
        <w:rPr>
          <w:rFonts w:hint="cs"/>
          <w:rtl/>
        </w:rPr>
        <w:t xml:space="preserve">والتقارب ما بين الشبكات </w:t>
      </w:r>
      <w:r w:rsidRPr="009901E0">
        <w:rPr>
          <w:rtl/>
        </w:rPr>
        <w:t>الساتلية</w:t>
      </w:r>
      <w:r w:rsidRPr="009901E0">
        <w:rPr>
          <w:rFonts w:hint="cs"/>
          <w:rtl/>
        </w:rPr>
        <w:t>،</w:t>
      </w:r>
      <w:r w:rsidRPr="009901E0">
        <w:rPr>
          <w:rtl/>
        </w:rPr>
        <w:t xml:space="preserve"> وخدمة الملاحة الراديوية الساتلية</w:t>
      </w:r>
      <w:r w:rsidRPr="009901E0">
        <w:rPr>
          <w:rFonts w:hint="cs"/>
          <w:rtl/>
        </w:rPr>
        <w:t> </w:t>
      </w:r>
      <w:r w:rsidRPr="009901E0">
        <w:rPr>
          <w:rtl/>
        </w:rPr>
        <w:t>(</w:t>
      </w:r>
      <w:r w:rsidRPr="009901E0">
        <w:rPr>
          <w:cs/>
        </w:rPr>
        <w:t>‎</w:t>
      </w:r>
      <w:r w:rsidRPr="009901E0">
        <w:t>RNSS</w:t>
      </w:r>
      <w:r w:rsidRPr="009901E0">
        <w:rPr>
          <w:rtl/>
        </w:rPr>
        <w:t xml:space="preserve">) ‏ونظام التعرف </w:t>
      </w:r>
      <w:r w:rsidRPr="009901E0">
        <w:rPr>
          <w:rFonts w:hint="cs"/>
          <w:rtl/>
        </w:rPr>
        <w:t>التلقائي </w:t>
      </w:r>
      <w:r w:rsidRPr="009901E0">
        <w:rPr>
          <w:rtl/>
        </w:rPr>
        <w:t>(</w:t>
      </w:r>
      <w:r w:rsidRPr="009901E0">
        <w:rPr>
          <w:cs/>
        </w:rPr>
        <w:t>‎</w:t>
      </w:r>
      <w:r w:rsidRPr="009901E0">
        <w:t>AIS</w:t>
      </w:r>
      <w:r w:rsidRPr="009901E0">
        <w:rPr>
          <w:rtl/>
        </w:rPr>
        <w:t>)</w:t>
      </w:r>
      <w:r w:rsidRPr="009901E0">
        <w:rPr>
          <w:rFonts w:hint="cs"/>
          <w:rtl/>
        </w:rPr>
        <w:t xml:space="preserve"> والتوصيل </w:t>
      </w:r>
      <w:r w:rsidRPr="009901E0">
        <w:rPr>
          <w:rtl/>
        </w:rPr>
        <w:t>الشبك</w:t>
      </w:r>
      <w:r w:rsidRPr="009901E0">
        <w:rPr>
          <w:rFonts w:hint="cs"/>
          <w:rtl/>
        </w:rPr>
        <w:t>ي</w:t>
      </w:r>
      <w:r w:rsidRPr="009901E0">
        <w:rPr>
          <w:rtl/>
        </w:rPr>
        <w:t xml:space="preserve"> المعرّف بالبرمجيات</w:t>
      </w:r>
      <w:r w:rsidRPr="009901E0">
        <w:rPr>
          <w:rFonts w:hint="cs"/>
          <w:rtl/>
          <w:lang w:bidi="ar-EG"/>
        </w:rPr>
        <w:t> </w:t>
      </w:r>
      <w:r w:rsidRPr="009901E0">
        <w:rPr>
          <w:lang w:bidi="ar-EG"/>
        </w:rPr>
        <w:t>(SDN)</w:t>
      </w:r>
      <w:r w:rsidRPr="009901E0">
        <w:rPr>
          <w:rtl/>
          <w:lang w:bidi="ar-EG"/>
        </w:rPr>
        <w:t xml:space="preserve"> </w:t>
      </w:r>
      <w:r w:rsidRPr="009901E0">
        <w:rPr>
          <w:rFonts w:hint="cs"/>
          <w:rtl/>
          <w:lang w:bidi="ar-EG"/>
        </w:rPr>
        <w:t>والتمثيل الافتراضي لوظائف الشبكة</w:t>
      </w:r>
      <w:r w:rsidRPr="009901E0">
        <w:rPr>
          <w:rFonts w:hint="eastAsia"/>
          <w:rtl/>
          <w:lang w:bidi="ar-EG"/>
        </w:rPr>
        <w:t> </w:t>
      </w:r>
      <w:r w:rsidRPr="009901E0">
        <w:rPr>
          <w:lang w:bidi="ar-EG"/>
        </w:rPr>
        <w:t>(NFV)</w:t>
      </w:r>
      <w:r w:rsidRPr="009901E0">
        <w:rPr>
          <w:rFonts w:hint="cs"/>
          <w:rtl/>
          <w:lang w:bidi="ar-EG"/>
        </w:rPr>
        <w:t xml:space="preserve"> والميتافيرس والتوأم الرقمي </w:t>
      </w:r>
      <w:r w:rsidRPr="009901E0">
        <w:rPr>
          <w:rtl/>
          <w:lang w:bidi="ar-EG"/>
        </w:rPr>
        <w:t xml:space="preserve">والحوسبة السحابية </w:t>
      </w:r>
      <w:r w:rsidRPr="009901E0">
        <w:rPr>
          <w:rFonts w:hint="cs"/>
          <w:rtl/>
        </w:rPr>
        <w:t xml:space="preserve">والحوسبة داخل الشبكات، </w:t>
      </w:r>
      <w:r w:rsidRPr="009901E0">
        <w:rPr>
          <w:rFonts w:hint="eastAsia"/>
          <w:rtl/>
          <w:lang w:bidi="ar-EG"/>
        </w:rPr>
        <w:t>وتحليلات</w:t>
      </w:r>
      <w:r w:rsidRPr="009901E0">
        <w:rPr>
          <w:rtl/>
          <w:lang w:bidi="ar-EG"/>
        </w:rPr>
        <w:t xml:space="preserve"> البيانات الضخمة </w:t>
      </w:r>
      <w:r w:rsidRPr="009901E0">
        <w:rPr>
          <w:rFonts w:hint="eastAsia"/>
          <w:rtl/>
          <w:lang w:bidi="ar-EG"/>
        </w:rPr>
        <w:t>والهواتف</w:t>
      </w:r>
      <w:r w:rsidRPr="009901E0">
        <w:rPr>
          <w:rtl/>
          <w:lang w:bidi="ar-EG"/>
        </w:rPr>
        <w:t xml:space="preserve"> </w:t>
      </w:r>
      <w:r w:rsidRPr="009901E0">
        <w:rPr>
          <w:rFonts w:hint="eastAsia"/>
          <w:rtl/>
          <w:lang w:bidi="ar-EG"/>
        </w:rPr>
        <w:t>الذكية</w:t>
      </w:r>
      <w:r w:rsidRPr="009901E0">
        <w:rPr>
          <w:rtl/>
          <w:lang w:bidi="ar-EG"/>
        </w:rPr>
        <w:t xml:space="preserve"> </w:t>
      </w:r>
      <w:r w:rsidRPr="009901E0">
        <w:rPr>
          <w:rFonts w:hint="cs"/>
          <w:rtl/>
          <w:lang w:bidi="ar-EG"/>
        </w:rPr>
        <w:t>والأنظمة</w:t>
      </w:r>
      <w:r w:rsidRPr="009901E0">
        <w:rPr>
          <w:rtl/>
          <w:lang w:bidi="ar-EG"/>
        </w:rPr>
        <w:t xml:space="preserve"> </w:t>
      </w:r>
      <w:r w:rsidRPr="009901E0">
        <w:rPr>
          <w:rFonts w:hint="eastAsia"/>
          <w:rtl/>
          <w:lang w:bidi="ar-EG"/>
        </w:rPr>
        <w:t>المالي</w:t>
      </w:r>
      <w:r w:rsidRPr="009901E0">
        <w:rPr>
          <w:rFonts w:hint="cs"/>
          <w:rtl/>
          <w:lang w:bidi="ar-EG"/>
        </w:rPr>
        <w:t>ة</w:t>
      </w:r>
      <w:r w:rsidRPr="009901E0">
        <w:rPr>
          <w:rtl/>
          <w:lang w:bidi="ar-EG"/>
        </w:rPr>
        <w:t xml:space="preserve"> </w:t>
      </w:r>
      <w:r w:rsidRPr="009901E0">
        <w:rPr>
          <w:rFonts w:hint="cs"/>
          <w:rtl/>
          <w:lang w:bidi="ar-EG"/>
        </w:rPr>
        <w:t>الرقمية</w:t>
      </w:r>
      <w:r w:rsidRPr="009901E0">
        <w:rPr>
          <w:rFonts w:hint="eastAsia"/>
          <w:rtl/>
          <w:lang w:bidi="ar-EG"/>
        </w:rPr>
        <w:t> </w:t>
      </w:r>
      <w:r w:rsidRPr="009901E0">
        <w:rPr>
          <w:lang w:bidi="ar-EG"/>
        </w:rPr>
        <w:t>(DFS)</w:t>
      </w:r>
      <w:r w:rsidRPr="009901E0">
        <w:rPr>
          <w:rFonts w:hint="cs"/>
          <w:rtl/>
          <w:lang w:bidi="ar-EG"/>
        </w:rPr>
        <w:t xml:space="preserve"> </w:t>
      </w:r>
      <w:r w:rsidRPr="009901E0">
        <w:rPr>
          <w:rFonts w:hint="eastAsia"/>
          <w:rtl/>
          <w:lang w:bidi="ar-EG"/>
        </w:rPr>
        <w:t>والبيانات</w:t>
      </w:r>
      <w:r w:rsidRPr="009901E0">
        <w:rPr>
          <w:rtl/>
          <w:lang w:bidi="ar-EG"/>
        </w:rPr>
        <w:t xml:space="preserve"> </w:t>
      </w:r>
      <w:r w:rsidRPr="009901E0">
        <w:rPr>
          <w:rFonts w:hint="eastAsia"/>
          <w:rtl/>
          <w:lang w:bidi="ar-EG"/>
        </w:rPr>
        <w:t>البيومترية</w:t>
      </w:r>
      <w:r w:rsidRPr="009901E0">
        <w:rPr>
          <w:rtl/>
          <w:lang w:bidi="ar-EG"/>
        </w:rPr>
        <w:t xml:space="preserve"> </w:t>
      </w:r>
      <w:r w:rsidRPr="009901E0">
        <w:rPr>
          <w:rFonts w:hint="eastAsia"/>
          <w:rtl/>
          <w:lang w:bidi="ar-EG"/>
        </w:rPr>
        <w:t>عن</w:t>
      </w:r>
      <w:r w:rsidRPr="009901E0">
        <w:rPr>
          <w:rtl/>
          <w:lang w:bidi="ar-EG"/>
        </w:rPr>
        <w:t xml:space="preserve"> </w:t>
      </w:r>
      <w:r w:rsidRPr="009901E0">
        <w:rPr>
          <w:rFonts w:hint="eastAsia"/>
          <w:rtl/>
          <w:lang w:bidi="ar-EG"/>
        </w:rPr>
        <w:t>بُعد</w:t>
      </w:r>
      <w:r w:rsidRPr="009901E0">
        <w:rPr>
          <w:rtl/>
        </w:rPr>
        <w:t>.</w:t>
      </w:r>
    </w:p>
    <w:p w14:paraId="5398E09D" w14:textId="29261D37" w:rsidR="00A64859" w:rsidRPr="009901E0" w:rsidRDefault="00A64859" w:rsidP="00A64859">
      <w:pPr>
        <w:rPr>
          <w:rtl/>
        </w:rPr>
      </w:pPr>
      <w:r w:rsidRPr="009901E0">
        <w:rPr>
          <w:rFonts w:hint="eastAsia"/>
          <w:rtl/>
        </w:rPr>
        <w:t>ولجنة</w:t>
      </w:r>
      <w:r w:rsidRPr="009901E0">
        <w:rPr>
          <w:rtl/>
        </w:rPr>
        <w:t xml:space="preserve"> الدراسات</w:t>
      </w:r>
      <w:r w:rsidRPr="009901E0">
        <w:rPr>
          <w:rFonts w:hint="eastAsia"/>
          <w:rtl/>
        </w:rPr>
        <w:t> </w:t>
      </w:r>
      <w:r w:rsidRPr="009901E0">
        <w:t>17</w:t>
      </w:r>
      <w:r w:rsidR="00F84570" w:rsidRPr="009901E0">
        <w:rPr>
          <w:rtl/>
        </w:rPr>
        <w:t xml:space="preserve"> بقطاع تقييس الاتصالات</w:t>
      </w:r>
      <w:r w:rsidRPr="009901E0">
        <w:rPr>
          <w:rtl/>
        </w:rPr>
        <w:t xml:space="preserve"> مسؤولة كذلك عن </w:t>
      </w:r>
      <w:r w:rsidRPr="009901E0">
        <w:rPr>
          <w:rFonts w:hint="eastAsia"/>
          <w:rtl/>
        </w:rPr>
        <w:t>وضع</w:t>
      </w:r>
      <w:r w:rsidRPr="009901E0">
        <w:rPr>
          <w:rtl/>
        </w:rPr>
        <w:t xml:space="preserve"> توصيات قطاع تقييس الاتصالات الأساسية المتعلقة ببلورة نموذج عام لإدارة الهوية </w:t>
      </w:r>
      <w:r w:rsidRPr="009901E0">
        <w:rPr>
          <w:rFonts w:hint="cs"/>
          <w:rtl/>
        </w:rPr>
        <w:t xml:space="preserve">والاستيقان </w:t>
      </w:r>
      <w:r w:rsidRPr="009901E0">
        <w:rPr>
          <w:rtl/>
        </w:rPr>
        <w:t>مستقل عن تكنولوجيات الشبكة ويوفر التبادل الآمن لمعلومات الهوية بين الكيانات. ويشمل هذا العمل أيضاً دراسة عملية اكتشاف المصادر الموثوقة لمعلومات الهوية؛ والآليات النوعية للتوصيل/للتشغيل بين مجموعة متنوعة من أنساق معلومات الهوية؛ وتهديدات إدارة الهوية وآليات مكافح</w:t>
      </w:r>
      <w:r w:rsidRPr="009901E0">
        <w:rPr>
          <w:rFonts w:hint="cs"/>
          <w:rtl/>
        </w:rPr>
        <w:t>ة هذه التهديدات؛</w:t>
      </w:r>
      <w:r w:rsidRPr="009901E0">
        <w:rPr>
          <w:rtl/>
        </w:rPr>
        <w:t xml:space="preserve"> وحماية المعلومات المحددة لهوية </w:t>
      </w:r>
      <w:r w:rsidRPr="009901E0">
        <w:rPr>
          <w:rFonts w:hint="cs"/>
          <w:rtl/>
        </w:rPr>
        <w:t>ال</w:t>
      </w:r>
      <w:r w:rsidRPr="009901E0">
        <w:rPr>
          <w:rtl/>
        </w:rPr>
        <w:t>شخص</w:t>
      </w:r>
      <w:r w:rsidRPr="009901E0">
        <w:rPr>
          <w:rFonts w:hint="eastAsia"/>
          <w:rtl/>
        </w:rPr>
        <w:t> </w:t>
      </w:r>
      <w:r w:rsidRPr="009901E0">
        <w:t>(PII)</w:t>
      </w:r>
      <w:r w:rsidRPr="009901E0">
        <w:rPr>
          <w:rtl/>
        </w:rPr>
        <w:t xml:space="preserve"> ووضع آليات لضمان </w:t>
      </w:r>
      <w:r w:rsidRPr="009901E0">
        <w:rPr>
          <w:rFonts w:hint="cs"/>
          <w:rtl/>
        </w:rPr>
        <w:t>السماح</w:t>
      </w:r>
      <w:r w:rsidRPr="009901E0">
        <w:rPr>
          <w:rtl/>
        </w:rPr>
        <w:t xml:space="preserve"> </w:t>
      </w:r>
      <w:r w:rsidRPr="009901E0">
        <w:rPr>
          <w:rFonts w:hint="cs"/>
          <w:rtl/>
        </w:rPr>
        <w:t>ب</w:t>
      </w:r>
      <w:r w:rsidRPr="009901E0">
        <w:rPr>
          <w:rtl/>
        </w:rPr>
        <w:t>النفاذ إلى هذه المعلومات عند</w:t>
      </w:r>
      <w:r w:rsidRPr="009901E0">
        <w:rPr>
          <w:rFonts w:hint="cs"/>
          <w:rtl/>
        </w:rPr>
        <w:t> </w:t>
      </w:r>
      <w:r w:rsidRPr="009901E0">
        <w:rPr>
          <w:rtl/>
        </w:rPr>
        <w:t>الاقتضاء</w:t>
      </w:r>
      <w:r w:rsidRPr="009901E0">
        <w:rPr>
          <w:rFonts w:hint="eastAsia"/>
          <w:rtl/>
        </w:rPr>
        <w:t> فقط</w:t>
      </w:r>
      <w:r w:rsidRPr="009901E0">
        <w:rPr>
          <w:rtl/>
        </w:rPr>
        <w:t>.</w:t>
      </w:r>
      <w:r w:rsidRPr="009901E0">
        <w:rPr>
          <w:rFonts w:hint="cs"/>
          <w:rtl/>
        </w:rPr>
        <w:t xml:space="preserve"> </w:t>
      </w:r>
      <w:r w:rsidRPr="009901E0">
        <w:rPr>
          <w:rtl/>
        </w:rPr>
        <w:t>وبالإضافة إلى ذلك، يشمل هذا العمل أيضا</w:t>
      </w:r>
      <w:r w:rsidRPr="009901E0">
        <w:rPr>
          <w:rFonts w:hint="cs"/>
          <w:rtl/>
        </w:rPr>
        <w:t>ً</w:t>
      </w:r>
      <w:r w:rsidRPr="009901E0">
        <w:rPr>
          <w:rtl/>
        </w:rPr>
        <w:t xml:space="preserve"> دراسة حلول التقييس التقنية المناسبة لحماية الأطفال على </w:t>
      </w:r>
      <w:r w:rsidRPr="009901E0">
        <w:rPr>
          <w:rFonts w:hint="cs"/>
          <w:rtl/>
        </w:rPr>
        <w:t>الإنترنت</w:t>
      </w:r>
      <w:r w:rsidRPr="009901E0">
        <w:rPr>
          <w:rtl/>
        </w:rPr>
        <w:t>.</w:t>
      </w:r>
    </w:p>
    <w:p w14:paraId="2AEDC093" w14:textId="26BC64D1" w:rsidR="00A64859" w:rsidRPr="009901E0" w:rsidRDefault="00A64859" w:rsidP="00A64859">
      <w:pPr>
        <w:rPr>
          <w:rtl/>
        </w:rPr>
      </w:pPr>
      <w:r w:rsidRPr="009901E0">
        <w:rPr>
          <w:rFonts w:hint="eastAsia"/>
          <w:rtl/>
        </w:rPr>
        <w:t>وتضطلع</w:t>
      </w:r>
      <w:r w:rsidRPr="009901E0">
        <w:rPr>
          <w:rtl/>
        </w:rPr>
        <w:t xml:space="preserve"> لجنة الدراسات </w:t>
      </w:r>
      <w:r w:rsidRPr="009901E0">
        <w:t>17</w:t>
      </w:r>
      <w:r w:rsidRPr="009901E0">
        <w:rPr>
          <w:rtl/>
        </w:rPr>
        <w:t xml:space="preserve"> </w:t>
      </w:r>
      <w:r w:rsidR="00F84570" w:rsidRPr="009901E0">
        <w:rPr>
          <w:rtl/>
        </w:rPr>
        <w:t xml:space="preserve">بقطاع تقييس الاتصالات </w:t>
      </w:r>
      <w:r w:rsidRPr="009901E0">
        <w:rPr>
          <w:rtl/>
        </w:rPr>
        <w:t xml:space="preserve">في مجال </w:t>
      </w:r>
      <w:r w:rsidRPr="009901E0">
        <w:rPr>
          <w:rFonts w:hint="cs"/>
          <w:rtl/>
        </w:rPr>
        <w:t>التوصيل البيني</w:t>
      </w:r>
      <w:r w:rsidRPr="009901E0">
        <w:rPr>
          <w:rtl/>
        </w:rPr>
        <w:t xml:space="preserve"> </w:t>
      </w:r>
      <w:r w:rsidRPr="009901E0">
        <w:rPr>
          <w:rFonts w:hint="cs"/>
          <w:rtl/>
        </w:rPr>
        <w:t>ل</w:t>
      </w:r>
      <w:r w:rsidRPr="009901E0">
        <w:rPr>
          <w:rtl/>
        </w:rPr>
        <w:t xml:space="preserve">لأنظمة المفتوحة بالمسؤولية عن التوصيات </w:t>
      </w:r>
      <w:r w:rsidR="00690862" w:rsidRPr="009901E0">
        <w:rPr>
          <w:rtl/>
        </w:rPr>
        <w:t>الصادرة عن قطاع تقييس الاتصالات في المجالات التالية:</w:t>
      </w:r>
    </w:p>
    <w:p w14:paraId="7E01A390" w14:textId="77777777" w:rsidR="00A64859" w:rsidRPr="009901E0" w:rsidRDefault="00A64859" w:rsidP="002F026C">
      <w:pPr>
        <w:pStyle w:val="Bulletlist1"/>
        <w:rPr>
          <w:rtl/>
        </w:rPr>
      </w:pPr>
      <w:r w:rsidRPr="009901E0">
        <w:sym w:font="Symbol" w:char="F0B7"/>
      </w:r>
      <w:r w:rsidRPr="009901E0">
        <w:rPr>
          <w:rtl/>
        </w:rPr>
        <w:tab/>
        <w:t>خدمات وأنظمة الدليل، بما في ذلك البنية التحتية للمفاتيح العمومية</w:t>
      </w:r>
      <w:r w:rsidRPr="009901E0">
        <w:rPr>
          <w:rFonts w:hint="cs"/>
          <w:rtl/>
        </w:rPr>
        <w:t> </w:t>
      </w:r>
      <w:r w:rsidRPr="009901E0">
        <w:t>(PKI)</w:t>
      </w:r>
      <w:r w:rsidRPr="009901E0">
        <w:rPr>
          <w:rFonts w:hint="cs"/>
          <w:rtl/>
        </w:rPr>
        <w:t xml:space="preserve"> والبنية</w:t>
      </w:r>
      <w:r w:rsidRPr="009901E0">
        <w:rPr>
          <w:rtl/>
        </w:rPr>
        <w:t xml:space="preserve"> التحتية للمفاتيح العمومية الموزعة</w:t>
      </w:r>
      <w:r w:rsidRPr="009901E0">
        <w:rPr>
          <w:rFonts w:hint="cs"/>
          <w:rtl/>
        </w:rPr>
        <w:t> </w:t>
      </w:r>
      <w:r w:rsidRPr="009901E0">
        <w:rPr>
          <w:rtl/>
        </w:rPr>
        <w:t>(</w:t>
      </w:r>
      <w:r w:rsidRPr="009901E0">
        <w:rPr>
          <w:cs/>
        </w:rPr>
        <w:t>‎</w:t>
      </w:r>
      <w:r w:rsidRPr="009901E0">
        <w:t>DPKI</w:t>
      </w:r>
      <w:r w:rsidRPr="009901E0">
        <w:rPr>
          <w:rtl/>
        </w:rPr>
        <w:t>)</w:t>
      </w:r>
      <w:r w:rsidRPr="009901E0">
        <w:rPr>
          <w:rFonts w:hint="cs"/>
          <w:rtl/>
        </w:rPr>
        <w:t xml:space="preserve"> </w:t>
      </w:r>
      <w:r w:rsidRPr="009901E0">
        <w:rPr>
          <w:rtl/>
        </w:rPr>
        <w:t xml:space="preserve">(السلسلتان </w:t>
      </w:r>
      <w:r w:rsidRPr="009901E0">
        <w:rPr>
          <w:rStyle w:val="Left-to-Right"/>
        </w:rPr>
        <w:t>ITU</w:t>
      </w:r>
      <w:r w:rsidRPr="009901E0">
        <w:rPr>
          <w:rStyle w:val="Left-to-Right"/>
        </w:rPr>
        <w:noBreakHyphen/>
        <w:t>T F.500</w:t>
      </w:r>
      <w:r w:rsidRPr="009901E0">
        <w:rPr>
          <w:rtl/>
        </w:rPr>
        <w:t xml:space="preserve"> و</w:t>
      </w:r>
      <w:r w:rsidRPr="009901E0">
        <w:rPr>
          <w:rStyle w:val="Left-to-Right"/>
        </w:rPr>
        <w:t>ITU</w:t>
      </w:r>
      <w:r w:rsidRPr="009901E0">
        <w:rPr>
          <w:rStyle w:val="Left-to-Right"/>
        </w:rPr>
        <w:noBreakHyphen/>
        <w:t>T X.500</w:t>
      </w:r>
      <w:r w:rsidRPr="009901E0">
        <w:rPr>
          <w:rtl/>
        </w:rPr>
        <w:t>)؛</w:t>
      </w:r>
    </w:p>
    <w:p w14:paraId="1FECB530" w14:textId="77777777" w:rsidR="00A64859" w:rsidRPr="009901E0" w:rsidRDefault="00A64859" w:rsidP="002F026C">
      <w:pPr>
        <w:pStyle w:val="Bulletlist1"/>
        <w:rPr>
          <w:rtl/>
        </w:rPr>
      </w:pPr>
      <w:r w:rsidRPr="009901E0">
        <w:sym w:font="Symbol" w:char="F0B7"/>
      </w:r>
      <w:r w:rsidRPr="009901E0">
        <w:rPr>
          <w:rtl/>
        </w:rPr>
        <w:tab/>
        <w:t xml:space="preserve">معرفات </w:t>
      </w:r>
      <w:r w:rsidRPr="009901E0">
        <w:rPr>
          <w:rFonts w:hint="cs"/>
          <w:rtl/>
        </w:rPr>
        <w:t>هوية الأشياء</w:t>
      </w:r>
      <w:r w:rsidRPr="009901E0">
        <w:rPr>
          <w:rFonts w:hint="eastAsia"/>
          <w:rtl/>
        </w:rPr>
        <w:t> </w:t>
      </w:r>
      <w:r w:rsidRPr="009901E0">
        <w:t>(</w:t>
      </w:r>
      <w:r w:rsidRPr="009901E0">
        <w:rPr>
          <w:rStyle w:val="Left-to-Right"/>
        </w:rPr>
        <w:t>OID</w:t>
      </w:r>
      <w:r w:rsidRPr="009901E0">
        <w:t>)</w:t>
      </w:r>
      <w:r w:rsidRPr="009901E0">
        <w:rPr>
          <w:rFonts w:hint="cs"/>
          <w:rtl/>
        </w:rPr>
        <w:t xml:space="preserve"> </w:t>
      </w:r>
      <w:r w:rsidRPr="009901E0">
        <w:rPr>
          <w:rtl/>
        </w:rPr>
        <w:t xml:space="preserve">وسلطات التسجيل المعنية (السلسلتان </w:t>
      </w:r>
      <w:r w:rsidRPr="009901E0">
        <w:rPr>
          <w:rStyle w:val="Left-to-Right"/>
        </w:rPr>
        <w:t>ITU</w:t>
      </w:r>
      <w:r w:rsidRPr="009901E0">
        <w:rPr>
          <w:rStyle w:val="Left-to-Right"/>
        </w:rPr>
        <w:noBreakHyphen/>
        <w:t>T X.670/ITU</w:t>
      </w:r>
      <w:r w:rsidRPr="009901E0">
        <w:rPr>
          <w:rStyle w:val="Left-to-Right"/>
        </w:rPr>
        <w:noBreakHyphen/>
        <w:t>T X.660</w:t>
      </w:r>
      <w:r w:rsidRPr="009901E0">
        <w:rPr>
          <w:rtl/>
        </w:rPr>
        <w:t>)؛</w:t>
      </w:r>
    </w:p>
    <w:p w14:paraId="56EFBF3D" w14:textId="77777777" w:rsidR="00A64859" w:rsidRPr="009901E0" w:rsidRDefault="00A64859" w:rsidP="002F026C">
      <w:pPr>
        <w:pStyle w:val="Bulletlist1"/>
        <w:rPr>
          <w:rtl/>
        </w:rPr>
      </w:pPr>
      <w:r w:rsidRPr="009901E0">
        <w:sym w:font="Symbol" w:char="F0B7"/>
      </w:r>
      <w:r w:rsidRPr="009901E0">
        <w:rPr>
          <w:rtl/>
        </w:rPr>
        <w:tab/>
        <w:t xml:space="preserve">التوصيل البيني للأنظمة المفتوحة </w:t>
      </w:r>
      <w:r w:rsidRPr="009901E0">
        <w:t>(</w:t>
      </w:r>
      <w:r w:rsidRPr="009901E0">
        <w:rPr>
          <w:rStyle w:val="Left-to-Right"/>
        </w:rPr>
        <w:t>OSI</w:t>
      </w:r>
      <w:r w:rsidRPr="009901E0">
        <w:t>)</w:t>
      </w:r>
      <w:r w:rsidRPr="009901E0">
        <w:rPr>
          <w:rtl/>
        </w:rPr>
        <w:t xml:space="preserve"> بما في ذلك ترميز قواعد التركيب المجردة رقم</w:t>
      </w:r>
      <w:r w:rsidRPr="009901E0">
        <w:rPr>
          <w:rFonts w:hint="eastAsia"/>
          <w:rtl/>
        </w:rPr>
        <w:t> </w:t>
      </w:r>
      <w:r w:rsidRPr="009901E0">
        <w:t>1</w:t>
      </w:r>
      <w:r w:rsidRPr="009901E0">
        <w:rPr>
          <w:rtl/>
        </w:rPr>
        <w:t xml:space="preserve"> </w:t>
      </w:r>
      <w:r w:rsidRPr="009901E0">
        <w:t>(</w:t>
      </w:r>
      <w:r w:rsidRPr="009901E0">
        <w:rPr>
          <w:rStyle w:val="Left-to-Right"/>
        </w:rPr>
        <w:t>ASN.1</w:t>
      </w:r>
      <w:r w:rsidRPr="009901E0">
        <w:t>)</w:t>
      </w:r>
      <w:r w:rsidRPr="009901E0">
        <w:rPr>
          <w:rtl/>
        </w:rPr>
        <w:t xml:space="preserve"> (سلاسل التوصيات </w:t>
      </w:r>
      <w:r w:rsidRPr="009901E0">
        <w:rPr>
          <w:rStyle w:val="Left-to-Right"/>
        </w:rPr>
        <w:t>ITU</w:t>
      </w:r>
      <w:r w:rsidRPr="009901E0">
        <w:rPr>
          <w:rStyle w:val="Left-to-Right"/>
        </w:rPr>
        <w:noBreakHyphen/>
        <w:t>T F.400</w:t>
      </w:r>
      <w:r w:rsidRPr="009901E0">
        <w:rPr>
          <w:rtl/>
        </w:rPr>
        <w:t xml:space="preserve"> و</w:t>
      </w:r>
      <w:r w:rsidRPr="009901E0">
        <w:rPr>
          <w:rStyle w:val="Left-to-Right"/>
        </w:rPr>
        <w:t>ITU</w:t>
      </w:r>
      <w:r w:rsidRPr="009901E0">
        <w:rPr>
          <w:rStyle w:val="Left-to-Right"/>
        </w:rPr>
        <w:noBreakHyphen/>
        <w:t>T X.200</w:t>
      </w:r>
      <w:r w:rsidRPr="009901E0">
        <w:rPr>
          <w:rtl/>
        </w:rPr>
        <w:t xml:space="preserve"> و</w:t>
      </w:r>
      <w:r w:rsidRPr="009901E0">
        <w:rPr>
          <w:rStyle w:val="Left-to-Right"/>
        </w:rPr>
        <w:t>ITU</w:t>
      </w:r>
      <w:r w:rsidRPr="009901E0">
        <w:rPr>
          <w:rStyle w:val="Left-to-Right"/>
        </w:rPr>
        <w:noBreakHyphen/>
        <w:t>T X.400</w:t>
      </w:r>
      <w:r w:rsidRPr="009901E0">
        <w:rPr>
          <w:rtl/>
        </w:rPr>
        <w:t xml:space="preserve"> و</w:t>
      </w:r>
      <w:r w:rsidRPr="009901E0">
        <w:rPr>
          <w:rStyle w:val="Left-to-Right"/>
        </w:rPr>
        <w:t>ITU</w:t>
      </w:r>
      <w:r w:rsidRPr="009901E0">
        <w:rPr>
          <w:rStyle w:val="Left-to-Right"/>
        </w:rPr>
        <w:noBreakHyphen/>
        <w:t>T X.600</w:t>
      </w:r>
      <w:r w:rsidRPr="009901E0">
        <w:rPr>
          <w:rtl/>
        </w:rPr>
        <w:t xml:space="preserve"> و</w:t>
      </w:r>
      <w:r w:rsidRPr="009901E0">
        <w:rPr>
          <w:rStyle w:val="Left-to-Right"/>
        </w:rPr>
        <w:t>ITU</w:t>
      </w:r>
      <w:r w:rsidRPr="009901E0">
        <w:rPr>
          <w:rStyle w:val="Left-to-Right"/>
        </w:rPr>
        <w:noBreakHyphen/>
        <w:t>T X.800</w:t>
      </w:r>
      <w:r w:rsidRPr="009901E0">
        <w:rPr>
          <w:rtl/>
        </w:rPr>
        <w:t>)؛</w:t>
      </w:r>
    </w:p>
    <w:p w14:paraId="468867F8" w14:textId="77777777" w:rsidR="00A64859" w:rsidRPr="009901E0" w:rsidRDefault="00A64859" w:rsidP="002F026C">
      <w:pPr>
        <w:pStyle w:val="Bulletlist1"/>
      </w:pPr>
      <w:r w:rsidRPr="009901E0">
        <w:sym w:font="Symbol" w:char="F0B7"/>
      </w:r>
      <w:r w:rsidRPr="009901E0">
        <w:rPr>
          <w:rtl/>
        </w:rPr>
        <w:tab/>
        <w:t xml:space="preserve">المعالجة الموزعة المفتوحة </w:t>
      </w:r>
      <w:r w:rsidRPr="009901E0">
        <w:t>(</w:t>
      </w:r>
      <w:r w:rsidRPr="009901E0">
        <w:rPr>
          <w:rStyle w:val="Left-to-Right"/>
        </w:rPr>
        <w:t>ODP</w:t>
      </w:r>
      <w:r w:rsidRPr="009901E0">
        <w:t>)</w:t>
      </w:r>
      <w:r w:rsidRPr="009901E0">
        <w:rPr>
          <w:rtl/>
        </w:rPr>
        <w:t xml:space="preserve"> (السلسلة </w:t>
      </w:r>
      <w:r w:rsidRPr="009901E0">
        <w:rPr>
          <w:rStyle w:val="Left-to-Right"/>
        </w:rPr>
        <w:t>ITU</w:t>
      </w:r>
      <w:r w:rsidRPr="009901E0">
        <w:rPr>
          <w:rStyle w:val="Left-to-Right"/>
        </w:rPr>
        <w:noBreakHyphen/>
        <w:t>T X.900</w:t>
      </w:r>
      <w:r w:rsidRPr="009901E0">
        <w:rPr>
          <w:rtl/>
        </w:rPr>
        <w:t>).</w:t>
      </w:r>
    </w:p>
    <w:p w14:paraId="7A0962A4" w14:textId="31A4AEC9" w:rsidR="00A64859" w:rsidRPr="009901E0" w:rsidRDefault="00A64859" w:rsidP="00A64859">
      <w:pPr>
        <w:rPr>
          <w:rtl/>
        </w:rPr>
      </w:pPr>
      <w:r w:rsidRPr="009901E0">
        <w:rPr>
          <w:rFonts w:hint="cs"/>
          <w:rtl/>
        </w:rPr>
        <w:t>و</w:t>
      </w:r>
      <w:r w:rsidRPr="009901E0">
        <w:rPr>
          <w:rFonts w:hint="eastAsia"/>
          <w:rtl/>
        </w:rPr>
        <w:t>تضطلع</w:t>
      </w:r>
      <w:r w:rsidRPr="009901E0">
        <w:rPr>
          <w:rtl/>
        </w:rPr>
        <w:t xml:space="preserve"> </w:t>
      </w:r>
      <w:r w:rsidRPr="009901E0">
        <w:rPr>
          <w:rFonts w:hint="eastAsia"/>
          <w:rtl/>
        </w:rPr>
        <w:t>لجنة</w:t>
      </w:r>
      <w:r w:rsidRPr="009901E0">
        <w:rPr>
          <w:rtl/>
        </w:rPr>
        <w:t xml:space="preserve"> </w:t>
      </w:r>
      <w:r w:rsidRPr="009901E0">
        <w:rPr>
          <w:rFonts w:hint="eastAsia"/>
          <w:rtl/>
        </w:rPr>
        <w:t>الدراسات </w:t>
      </w:r>
      <w:r w:rsidRPr="009901E0">
        <w:t>17</w:t>
      </w:r>
      <w:r w:rsidR="00F84570" w:rsidRPr="009901E0">
        <w:rPr>
          <w:rtl/>
        </w:rPr>
        <w:t xml:space="preserve"> بقطاع تقييس الاتصالات</w:t>
      </w:r>
      <w:r w:rsidRPr="009901E0">
        <w:rPr>
          <w:rtl/>
        </w:rPr>
        <w:t xml:space="preserve"> في مجال اللغات بالمسؤولية عن الدراسات بشأن وضع النماذج وتقنيات تحديد المواصفات والوصف</w:t>
      </w:r>
      <w:r w:rsidRPr="009901E0">
        <w:rPr>
          <w:rFonts w:hint="cs"/>
          <w:rtl/>
        </w:rPr>
        <w:t xml:space="preserve"> مما </w:t>
      </w:r>
      <w:r w:rsidRPr="009901E0">
        <w:rPr>
          <w:rtl/>
        </w:rPr>
        <w:t xml:space="preserve">يشمل اللغات مثل ترميز قواعد التركيب المجردة </w:t>
      </w:r>
      <w:r w:rsidRPr="009901E0">
        <w:t>1</w:t>
      </w:r>
      <w:r w:rsidRPr="009901E0">
        <w:rPr>
          <w:rtl/>
        </w:rPr>
        <w:t xml:space="preserve"> </w:t>
      </w:r>
      <w:r w:rsidRPr="009901E0">
        <w:t>(ASN.1)</w:t>
      </w:r>
      <w:r w:rsidRPr="009901E0">
        <w:rPr>
          <w:rtl/>
        </w:rPr>
        <w:t xml:space="preserve"> ولغة المواصفات والوصف</w:t>
      </w:r>
      <w:r w:rsidRPr="009901E0">
        <w:rPr>
          <w:rFonts w:hint="eastAsia"/>
          <w:rtl/>
        </w:rPr>
        <w:t> </w:t>
      </w:r>
      <w:r w:rsidRPr="009901E0">
        <w:t>(SDL)</w:t>
      </w:r>
      <w:r w:rsidRPr="009901E0">
        <w:rPr>
          <w:rtl/>
        </w:rPr>
        <w:t xml:space="preserve"> ولوحة تتابع الرسائل</w:t>
      </w:r>
      <w:r w:rsidRPr="009901E0">
        <w:rPr>
          <w:rFonts w:hint="eastAsia"/>
          <w:rtl/>
        </w:rPr>
        <w:t> </w:t>
      </w:r>
      <w:r w:rsidRPr="009901E0">
        <w:t>(MSC)</w:t>
      </w:r>
      <w:r w:rsidRPr="009901E0">
        <w:rPr>
          <w:rtl/>
        </w:rPr>
        <w:t xml:space="preserve"> ورمز متطلبات المستعمل </w:t>
      </w:r>
      <w:r w:rsidRPr="009901E0">
        <w:t>(URN)</w:t>
      </w:r>
      <w:r w:rsidRPr="009901E0">
        <w:rPr>
          <w:rFonts w:hint="cs"/>
          <w:rtl/>
        </w:rPr>
        <w:t xml:space="preserve"> و</w:t>
      </w:r>
      <w:r w:rsidRPr="009901E0">
        <w:rPr>
          <w:rtl/>
        </w:rPr>
        <w:t>الإصدار 3 من ترميز الاختبار والتحكم في الاختبار</w:t>
      </w:r>
      <w:r w:rsidRPr="009901E0">
        <w:rPr>
          <w:rFonts w:hint="cs"/>
          <w:rtl/>
        </w:rPr>
        <w:t xml:space="preserve"> </w:t>
      </w:r>
      <w:r w:rsidRPr="009901E0">
        <w:t>(TTCN</w:t>
      </w:r>
      <w:r w:rsidRPr="009901E0">
        <w:noBreakHyphen/>
        <w:t>3)</w:t>
      </w:r>
      <w:r w:rsidRPr="009901E0">
        <w:rPr>
          <w:rFonts w:hint="cs"/>
          <w:rtl/>
        </w:rPr>
        <w:t>.</w:t>
      </w:r>
    </w:p>
    <w:p w14:paraId="551A2DB4" w14:textId="552D0D3F" w:rsidR="00A64859" w:rsidRPr="009901E0" w:rsidRDefault="00A64859" w:rsidP="00A64859">
      <w:r w:rsidRPr="009901E0">
        <w:rPr>
          <w:rFonts w:hint="cs"/>
          <w:rtl/>
        </w:rPr>
        <w:t xml:space="preserve">وتنسق لجنة الدراسات 17 </w:t>
      </w:r>
      <w:r w:rsidR="00F84570" w:rsidRPr="009901E0">
        <w:rPr>
          <w:rtl/>
        </w:rPr>
        <w:t xml:space="preserve">بقطاع تقييس الاتصالات </w:t>
      </w:r>
      <w:r w:rsidRPr="009901E0">
        <w:rPr>
          <w:rFonts w:hint="cs"/>
          <w:rtl/>
        </w:rPr>
        <w:t xml:space="preserve">العمل المتعلق بالأمن بين جميع لجان الدراسات في قطاع تقييس الاتصالات. </w:t>
      </w:r>
      <w:r w:rsidRPr="009901E0">
        <w:rPr>
          <w:rtl/>
        </w:rPr>
        <w:t>وسيتم تطوير هذا العمل تم</w:t>
      </w:r>
      <w:r w:rsidRPr="009901E0">
        <w:rPr>
          <w:rFonts w:hint="cs"/>
          <w:rtl/>
        </w:rPr>
        <w:t>ا</w:t>
      </w:r>
      <w:r w:rsidRPr="009901E0">
        <w:rPr>
          <w:rtl/>
        </w:rPr>
        <w:t>شياً مع متطلبات لجان الدراسات ذات الصلة</w:t>
      </w:r>
      <w:r w:rsidRPr="009901E0">
        <w:rPr>
          <w:rFonts w:hint="cs"/>
          <w:rtl/>
        </w:rPr>
        <w:t>،</w:t>
      </w:r>
      <w:r w:rsidRPr="009901E0">
        <w:rPr>
          <w:rtl/>
        </w:rPr>
        <w:t xml:space="preserve"> وبالتعاون معها</w:t>
      </w:r>
      <w:r w:rsidRPr="009901E0">
        <w:rPr>
          <w:rFonts w:hint="cs"/>
          <w:rtl/>
        </w:rPr>
        <w:t>،</w:t>
      </w:r>
      <w:r w:rsidRPr="009901E0">
        <w:rPr>
          <w:rtl/>
        </w:rPr>
        <w:t xml:space="preserve"> مثل </w:t>
      </w:r>
      <w:r w:rsidRPr="009901E0">
        <w:rPr>
          <w:rFonts w:hint="cs"/>
          <w:rtl/>
        </w:rPr>
        <w:t>لجان</w:t>
      </w:r>
      <w:r w:rsidRPr="009901E0">
        <w:rPr>
          <w:rtl/>
        </w:rPr>
        <w:t xml:space="preserve"> الدراسات</w:t>
      </w:r>
      <w:r w:rsidRPr="009901E0">
        <w:rPr>
          <w:rFonts w:hint="cs"/>
          <w:rtl/>
        </w:rPr>
        <w:t> </w:t>
      </w:r>
      <w:r w:rsidRPr="009901E0">
        <w:t>2</w:t>
      </w:r>
      <w:r w:rsidRPr="009901E0">
        <w:rPr>
          <w:rtl/>
        </w:rPr>
        <w:t xml:space="preserve"> </w:t>
      </w:r>
      <w:r w:rsidRPr="009901E0">
        <w:rPr>
          <w:rFonts w:hint="cs"/>
          <w:rtl/>
        </w:rPr>
        <w:t>و3 و</w:t>
      </w:r>
      <w:r w:rsidRPr="009901E0">
        <w:t>11</w:t>
      </w:r>
      <w:r w:rsidRPr="009901E0">
        <w:rPr>
          <w:rtl/>
        </w:rPr>
        <w:t xml:space="preserve"> </w:t>
      </w:r>
      <w:r w:rsidRPr="009901E0">
        <w:rPr>
          <w:rFonts w:hint="cs"/>
          <w:rtl/>
        </w:rPr>
        <w:t>و</w:t>
      </w:r>
      <w:r w:rsidRPr="009901E0">
        <w:t>13</w:t>
      </w:r>
      <w:r w:rsidRPr="009901E0">
        <w:rPr>
          <w:rtl/>
        </w:rPr>
        <w:t xml:space="preserve"> </w:t>
      </w:r>
      <w:r w:rsidRPr="009901E0">
        <w:rPr>
          <w:rFonts w:hint="cs"/>
          <w:rtl/>
        </w:rPr>
        <w:t>و</w:t>
      </w:r>
      <w:r w:rsidRPr="009901E0">
        <w:t>15</w:t>
      </w:r>
      <w:r w:rsidRPr="009901E0">
        <w:rPr>
          <w:rtl/>
        </w:rPr>
        <w:t xml:space="preserve"> </w:t>
      </w:r>
      <w:r w:rsidRPr="009901E0">
        <w:rPr>
          <w:rFonts w:hint="cs"/>
          <w:rtl/>
        </w:rPr>
        <w:t>و</w:t>
      </w:r>
      <w:r w:rsidRPr="009901E0">
        <w:rPr>
          <w:rtl/>
        </w:rPr>
        <w:t>20</w:t>
      </w:r>
      <w:r w:rsidRPr="009901E0">
        <w:rPr>
          <w:rFonts w:hint="cs"/>
          <w:rtl/>
        </w:rPr>
        <w:t xml:space="preserve"> و21 بقطاع تقييس الاتصالات</w:t>
      </w:r>
      <w:r w:rsidRPr="009901E0">
        <w:rPr>
          <w:rtl/>
        </w:rPr>
        <w:t>.</w:t>
      </w:r>
    </w:p>
    <w:p w14:paraId="6858439B" w14:textId="718E78DD" w:rsidR="00A64859" w:rsidRPr="009901E0" w:rsidRDefault="00A64859" w:rsidP="00A64859">
      <w:pPr>
        <w:rPr>
          <w:rtl/>
        </w:rPr>
      </w:pPr>
      <w:r w:rsidRPr="009901E0">
        <w:rPr>
          <w:rFonts w:hint="cs"/>
          <w:rtl/>
        </w:rPr>
        <w:t xml:space="preserve">وستعمل لجنة الدراسات </w:t>
      </w:r>
      <w:r w:rsidRPr="009901E0">
        <w:rPr>
          <w:rtl/>
        </w:rPr>
        <w:t>17</w:t>
      </w:r>
      <w:r w:rsidRPr="009901E0">
        <w:rPr>
          <w:rFonts w:hint="cs"/>
          <w:rtl/>
        </w:rPr>
        <w:t xml:space="preserve"> </w:t>
      </w:r>
      <w:r w:rsidR="00F84570" w:rsidRPr="009901E0">
        <w:rPr>
          <w:rtl/>
        </w:rPr>
        <w:t xml:space="preserve">بقطاع تقييس الاتصالات </w:t>
      </w:r>
      <w:r w:rsidRPr="009901E0">
        <w:rPr>
          <w:rFonts w:hint="cs"/>
          <w:rtl/>
        </w:rPr>
        <w:t>على جوانب مهمة من إدارة الهوية، بالتعاون مع لجنتي الدراسات</w:t>
      </w:r>
      <w:r w:rsidRPr="009901E0">
        <w:rPr>
          <w:rFonts w:hint="eastAsia"/>
          <w:rtl/>
        </w:rPr>
        <w:t> </w:t>
      </w:r>
      <w:r w:rsidRPr="009901E0">
        <w:rPr>
          <w:rtl/>
        </w:rPr>
        <w:t>20</w:t>
      </w:r>
      <w:r w:rsidRPr="009901E0">
        <w:rPr>
          <w:rFonts w:hint="cs"/>
          <w:rtl/>
        </w:rPr>
        <w:t xml:space="preserve"> و</w:t>
      </w:r>
      <w:r w:rsidRPr="009901E0">
        <w:rPr>
          <w:rtl/>
        </w:rPr>
        <w:t>2</w:t>
      </w:r>
      <w:r w:rsidRPr="009901E0">
        <w:rPr>
          <w:rFonts w:hint="cs"/>
          <w:rtl/>
        </w:rPr>
        <w:t xml:space="preserve"> بقطاع تقييس الاتصالات، وفقاً لاختصاص كل من هاتين اللجنتين.</w:t>
      </w:r>
    </w:p>
    <w:p w14:paraId="1D267CC2" w14:textId="77777777" w:rsidR="00F136D0" w:rsidRPr="009901E0" w:rsidRDefault="00F136D0" w:rsidP="00A64859">
      <w:pPr>
        <w:rPr>
          <w:rtl/>
        </w:rPr>
      </w:pPr>
      <w:r w:rsidRPr="009901E0">
        <w:rPr>
          <w:rtl/>
        </w:rPr>
        <w:br w:type="page"/>
      </w:r>
    </w:p>
    <w:p w14:paraId="688CE415" w14:textId="77777777" w:rsidR="00A64859" w:rsidRPr="009901E0" w:rsidRDefault="00A64859" w:rsidP="00A64859">
      <w:pPr>
        <w:pStyle w:val="Headingb"/>
        <w:rPr>
          <w:rtl/>
        </w:rPr>
      </w:pPr>
      <w:r w:rsidRPr="009901E0">
        <w:rPr>
          <w:rFonts w:hint="eastAsia"/>
          <w:rtl/>
        </w:rPr>
        <w:lastRenderedPageBreak/>
        <w:t>لجنة</w:t>
      </w:r>
      <w:r w:rsidRPr="009901E0">
        <w:rPr>
          <w:rtl/>
        </w:rPr>
        <w:t xml:space="preserve"> </w:t>
      </w:r>
      <w:r w:rsidRPr="009901E0">
        <w:rPr>
          <w:rFonts w:hint="eastAsia"/>
          <w:rtl/>
        </w:rPr>
        <w:t>الدراسات</w:t>
      </w:r>
      <w:r w:rsidRPr="009901E0">
        <w:rPr>
          <w:rtl/>
        </w:rPr>
        <w:t xml:space="preserve"> </w:t>
      </w:r>
      <w:r w:rsidRPr="009901E0">
        <w:t>20</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0016F005" w14:textId="77777777" w:rsidR="00A64859" w:rsidRPr="009901E0" w:rsidRDefault="00A64859" w:rsidP="00A64859">
      <w:pPr>
        <w:keepNext/>
        <w:rPr>
          <w:rtl/>
          <w:lang w:bidi="ar-EG"/>
        </w:rPr>
      </w:pPr>
      <w:r w:rsidRPr="009901E0">
        <w:rPr>
          <w:rFonts w:hint="eastAsia"/>
          <w:rtl/>
          <w:lang w:bidi="ar-SY"/>
        </w:rPr>
        <w:t>ستعمل</w:t>
      </w:r>
      <w:r w:rsidRPr="009901E0">
        <w:rPr>
          <w:rtl/>
          <w:lang w:bidi="ar-SY"/>
        </w:rPr>
        <w:t xml:space="preserve"> لجنة الدراسات </w:t>
      </w:r>
      <w:r w:rsidRPr="009901E0">
        <w:rPr>
          <w:lang w:bidi="ar-SY"/>
        </w:rPr>
        <w:t>20</w:t>
      </w:r>
      <w:r w:rsidRPr="009901E0">
        <w:rPr>
          <w:rtl/>
          <w:lang w:bidi="ar-EG"/>
        </w:rPr>
        <w:t xml:space="preserve"> بقطاع تقييس الاتصالات على البنود التالية:</w:t>
      </w:r>
    </w:p>
    <w:p w14:paraId="0B02A2FF" w14:textId="77777777" w:rsidR="00A64859" w:rsidRPr="009901E0" w:rsidRDefault="00A64859" w:rsidP="002F026C">
      <w:pPr>
        <w:pStyle w:val="Bulletlist1"/>
        <w:rPr>
          <w:rtl/>
        </w:rPr>
      </w:pPr>
      <w:r w:rsidRPr="009901E0">
        <w:sym w:font="Symbol" w:char="F0B7"/>
      </w:r>
      <w:r w:rsidRPr="009901E0">
        <w:rPr>
          <w:rtl/>
        </w:rPr>
        <w:tab/>
        <w:t>الإطار العام وخرائط الطريق لتطوير إنترنت الأشياء</w:t>
      </w:r>
      <w:r w:rsidRPr="009901E0">
        <w:rPr>
          <w:rFonts w:hint="cs"/>
          <w:rtl/>
        </w:rPr>
        <w:t xml:space="preserve"> </w:t>
      </w:r>
      <w:r w:rsidRPr="009901E0">
        <w:t>(IoT)</w:t>
      </w:r>
      <w:r w:rsidRPr="009901E0">
        <w:rPr>
          <w:rtl/>
        </w:rPr>
        <w:t xml:space="preserve"> على نحو منسق ومتسق، </w:t>
      </w:r>
      <w:r w:rsidRPr="009901E0">
        <w:rPr>
          <w:rFonts w:hint="cs"/>
          <w:rtl/>
        </w:rPr>
        <w:t>و</w:t>
      </w:r>
      <w:r w:rsidRPr="009901E0">
        <w:rPr>
          <w:rtl/>
        </w:rPr>
        <w:t>الاتصالات من آلة إلى آلة</w:t>
      </w:r>
      <w:r w:rsidRPr="009901E0">
        <w:rPr>
          <w:rFonts w:hint="cs"/>
          <w:rtl/>
        </w:rPr>
        <w:t> </w:t>
      </w:r>
      <w:r w:rsidRPr="009901E0">
        <w:t>(M2M)</w:t>
      </w:r>
      <w:r w:rsidRPr="009901E0">
        <w:rPr>
          <w:rFonts w:hint="cs"/>
          <w:rtl/>
          <w:lang w:bidi="ar-EG"/>
        </w:rPr>
        <w:t xml:space="preserve"> </w:t>
      </w:r>
      <w:r w:rsidRPr="009901E0">
        <w:rPr>
          <w:rtl/>
        </w:rPr>
        <w:t>وشبكات الاستشعار الشمولية</w:t>
      </w:r>
      <w:r w:rsidRPr="009901E0">
        <w:rPr>
          <w:rFonts w:hint="cs"/>
          <w:rtl/>
        </w:rPr>
        <w:t>، والتكنولوجيات الرقمية الناشئة ذات الصلة.</w:t>
      </w:r>
      <w:r w:rsidRPr="009901E0">
        <w:rPr>
          <w:rtl/>
        </w:rPr>
        <w:t xml:space="preserve"> و</w:t>
      </w:r>
      <w:r w:rsidRPr="009901E0">
        <w:rPr>
          <w:rFonts w:hint="cs"/>
          <w:rtl/>
        </w:rPr>
        <w:t xml:space="preserve">سيتم ذلك </w:t>
      </w:r>
      <w:r w:rsidRPr="009901E0">
        <w:rPr>
          <w:rtl/>
        </w:rPr>
        <w:t xml:space="preserve">بالتعاون الوثيق مع لجان الدراسات </w:t>
      </w:r>
      <w:r w:rsidRPr="009901E0">
        <w:rPr>
          <w:rFonts w:hint="cs"/>
          <w:rtl/>
        </w:rPr>
        <w:t>ذات الصلة</w:t>
      </w:r>
      <w:r w:rsidRPr="009901E0">
        <w:rPr>
          <w:rtl/>
        </w:rPr>
        <w:t xml:space="preserve"> في </w:t>
      </w:r>
      <w:r w:rsidRPr="009901E0">
        <w:rPr>
          <w:rFonts w:hint="cs"/>
          <w:rtl/>
        </w:rPr>
        <w:t xml:space="preserve">قطاع تقييس الاتصالات بالاتحاد </w:t>
      </w:r>
      <w:r w:rsidRPr="009901E0">
        <w:t>(ITU-T)</w:t>
      </w:r>
      <w:r w:rsidRPr="009901E0">
        <w:rPr>
          <w:rFonts w:hint="cs"/>
          <w:rtl/>
        </w:rPr>
        <w:t xml:space="preserve"> و</w:t>
      </w:r>
      <w:r w:rsidRPr="009901E0">
        <w:rPr>
          <w:rtl/>
        </w:rPr>
        <w:t xml:space="preserve">قطاع </w:t>
      </w:r>
      <w:r w:rsidRPr="009901E0">
        <w:rPr>
          <w:rFonts w:hint="cs"/>
          <w:rtl/>
        </w:rPr>
        <w:t xml:space="preserve">الاتصالات الراديوية بالاتحاد </w:t>
      </w:r>
      <w:r w:rsidRPr="009901E0">
        <w:rPr>
          <w:lang w:val="en-GB"/>
        </w:rPr>
        <w:t>(</w:t>
      </w:r>
      <w:r w:rsidRPr="009901E0">
        <w:rPr>
          <w:rStyle w:val="Left-to-Right"/>
        </w:rPr>
        <w:t>ITU-R</w:t>
      </w:r>
      <w:r w:rsidRPr="009901E0">
        <w:rPr>
          <w:lang w:val="en-GB"/>
        </w:rPr>
        <w:t>)</w:t>
      </w:r>
      <w:r w:rsidRPr="009901E0">
        <w:rPr>
          <w:rFonts w:hint="cs"/>
          <w:rtl/>
        </w:rPr>
        <w:t xml:space="preserve"> وقطاع تنمية الاتصالات بالاتحاد</w:t>
      </w:r>
      <w:r w:rsidRPr="009901E0">
        <w:rPr>
          <w:rFonts w:hint="eastAsia"/>
          <w:rtl/>
        </w:rPr>
        <w:t> </w:t>
      </w:r>
      <w:r w:rsidRPr="009901E0">
        <w:rPr>
          <w:lang w:val="en-GB"/>
        </w:rPr>
        <w:t>(</w:t>
      </w:r>
      <w:r w:rsidRPr="009901E0">
        <w:rPr>
          <w:rStyle w:val="Left-to-Right"/>
        </w:rPr>
        <w:t>ITU-D</w:t>
      </w:r>
      <w:r w:rsidRPr="009901E0">
        <w:rPr>
          <w:lang w:val="en-GB"/>
        </w:rPr>
        <w:t>)</w:t>
      </w:r>
      <w:r w:rsidRPr="009901E0">
        <w:rPr>
          <w:rtl/>
        </w:rPr>
        <w:t xml:space="preserve"> والمنظمات الإقليمية والدولية </w:t>
      </w:r>
      <w:r w:rsidRPr="009901E0">
        <w:rPr>
          <w:rFonts w:hint="cs"/>
          <w:rtl/>
        </w:rPr>
        <w:t xml:space="preserve">الأخرى </w:t>
      </w:r>
      <w:r w:rsidRPr="009901E0">
        <w:rPr>
          <w:rtl/>
        </w:rPr>
        <w:t xml:space="preserve">المعنية </w:t>
      </w:r>
      <w:r w:rsidRPr="009901E0">
        <w:rPr>
          <w:rFonts w:hint="cs"/>
          <w:rtl/>
        </w:rPr>
        <w:t>ب</w:t>
      </w:r>
      <w:r w:rsidRPr="009901E0">
        <w:rPr>
          <w:rtl/>
        </w:rPr>
        <w:t>المعايير ومنتديات الصناعة؛</w:t>
      </w:r>
    </w:p>
    <w:p w14:paraId="7F33C66F" w14:textId="77777777" w:rsidR="00A64859" w:rsidRPr="009901E0" w:rsidRDefault="00A64859" w:rsidP="002F026C">
      <w:pPr>
        <w:pStyle w:val="Bulletlist1"/>
        <w:rPr>
          <w:rtl/>
        </w:rPr>
      </w:pPr>
      <w:r w:rsidRPr="009901E0">
        <w:sym w:font="Symbol" w:char="F0B7"/>
      </w:r>
      <w:r w:rsidRPr="009901E0">
        <w:rPr>
          <w:rtl/>
          <w:lang w:val="en-GB"/>
        </w:rPr>
        <w:tab/>
        <w:t xml:space="preserve">المبادئ التوجيهية والمنهجيات والممارسات </w:t>
      </w:r>
      <w:r w:rsidRPr="009901E0">
        <w:rPr>
          <w:rFonts w:hint="cs"/>
          <w:rtl/>
          <w:lang w:val="en-GB"/>
        </w:rPr>
        <w:t xml:space="preserve">الفضلى </w:t>
      </w:r>
      <w:r w:rsidRPr="009901E0">
        <w:rPr>
          <w:rtl/>
          <w:lang w:val="en-GB"/>
        </w:rPr>
        <w:t xml:space="preserve">المتصلة بالمعايير الرامية إلى مساعدة المدن والمجتمعات والمناطق الريفية على تقديم </w:t>
      </w:r>
      <w:r w:rsidRPr="009901E0">
        <w:rPr>
          <w:rFonts w:hint="cs"/>
          <w:rtl/>
          <w:lang w:val="en-GB"/>
        </w:rPr>
        <w:t>الحلول و</w:t>
      </w:r>
      <w:r w:rsidRPr="009901E0">
        <w:rPr>
          <w:rtl/>
          <w:lang w:val="en-GB"/>
        </w:rPr>
        <w:t>الخدمات باستعمال التكنولوجيات الرقمية الناشئة</w:t>
      </w:r>
      <w:r w:rsidRPr="009901E0">
        <w:rPr>
          <w:rFonts w:hint="cs"/>
          <w:rtl/>
          <w:lang w:val="en-GB"/>
        </w:rPr>
        <w:t xml:space="preserve"> - وهي ما تُعرف أيضاً بالمدن والمجتمعات الذكية المستدامة </w:t>
      </w:r>
      <w:r w:rsidRPr="009901E0">
        <w:t>(SSC&amp;C)</w:t>
      </w:r>
      <w:r w:rsidRPr="009901E0">
        <w:rPr>
          <w:rFonts w:hint="cs"/>
          <w:rtl/>
        </w:rPr>
        <w:t xml:space="preserve">. وسيتم ذلك بالتعاون </w:t>
      </w:r>
      <w:r w:rsidRPr="009901E0">
        <w:rPr>
          <w:rtl/>
        </w:rPr>
        <w:t>الوثيق مع لجان الدراسات</w:t>
      </w:r>
      <w:r w:rsidRPr="009901E0">
        <w:rPr>
          <w:rFonts w:hint="cs"/>
          <w:rtl/>
        </w:rPr>
        <w:t xml:space="preserve"> ذات الصلة</w:t>
      </w:r>
      <w:r w:rsidRPr="009901E0">
        <w:rPr>
          <w:rtl/>
        </w:rPr>
        <w:t xml:space="preserve"> في </w:t>
      </w:r>
      <w:r w:rsidRPr="009901E0">
        <w:rPr>
          <w:rFonts w:hint="cs"/>
          <w:rtl/>
        </w:rPr>
        <w:t>قطاع تقييس الاتصالات و</w:t>
      </w:r>
      <w:r w:rsidRPr="009901E0">
        <w:rPr>
          <w:rtl/>
        </w:rPr>
        <w:t xml:space="preserve">قطاع </w:t>
      </w:r>
      <w:r w:rsidRPr="009901E0">
        <w:rPr>
          <w:rFonts w:hint="cs"/>
          <w:rtl/>
        </w:rPr>
        <w:t xml:space="preserve">الاتصالات الراديوية وقطاع تنمية الاتصالات بالاتحاد، </w:t>
      </w:r>
      <w:r w:rsidRPr="009901E0">
        <w:rPr>
          <w:rtl/>
        </w:rPr>
        <w:t xml:space="preserve">والمنظمات الإقليمية والدولية </w:t>
      </w:r>
      <w:r w:rsidRPr="009901E0">
        <w:rPr>
          <w:rFonts w:hint="cs"/>
          <w:rtl/>
        </w:rPr>
        <w:t xml:space="preserve">الأخرى </w:t>
      </w:r>
      <w:r w:rsidRPr="009901E0">
        <w:rPr>
          <w:rtl/>
        </w:rPr>
        <w:t xml:space="preserve">المعنية </w:t>
      </w:r>
      <w:r w:rsidRPr="009901E0">
        <w:rPr>
          <w:rFonts w:hint="cs"/>
          <w:rtl/>
        </w:rPr>
        <w:t>ب</w:t>
      </w:r>
      <w:r w:rsidRPr="009901E0">
        <w:rPr>
          <w:rtl/>
        </w:rPr>
        <w:t>المعايير ومنتديات</w:t>
      </w:r>
      <w:r w:rsidRPr="009901E0">
        <w:rPr>
          <w:rFonts w:hint="eastAsia"/>
          <w:rtl/>
          <w:lang w:bidi="ar-EG"/>
        </w:rPr>
        <w:t> </w:t>
      </w:r>
      <w:r w:rsidRPr="009901E0">
        <w:rPr>
          <w:rtl/>
        </w:rPr>
        <w:t>الصناعة</w:t>
      </w:r>
      <w:r w:rsidRPr="009901E0">
        <w:rPr>
          <w:rFonts w:hint="cs"/>
          <w:rtl/>
          <w:lang w:val="en-GB"/>
        </w:rPr>
        <w:t>؛</w:t>
      </w:r>
    </w:p>
    <w:p w14:paraId="005087DC" w14:textId="77777777" w:rsidR="00A64859" w:rsidRPr="009901E0" w:rsidRDefault="00A64859" w:rsidP="002F026C">
      <w:pPr>
        <w:pStyle w:val="Bulletlist1"/>
        <w:rPr>
          <w:rtl/>
        </w:rPr>
      </w:pPr>
      <w:r w:rsidRPr="009901E0">
        <w:sym w:font="Symbol" w:char="F0B7"/>
      </w:r>
      <w:r w:rsidRPr="009901E0">
        <w:rPr>
          <w:rtl/>
        </w:rPr>
        <w:tab/>
        <w:t>متطلبات وقدرات إنترنت الأشياء والمدن والمجتمعات الذكية</w:t>
      </w:r>
      <w:r w:rsidRPr="009901E0">
        <w:rPr>
          <w:rFonts w:hint="cs"/>
          <w:rtl/>
        </w:rPr>
        <w:t xml:space="preserve"> المستدامة </w:t>
      </w:r>
      <w:r w:rsidRPr="009901E0">
        <w:rPr>
          <w:lang w:val="en-GB"/>
        </w:rPr>
        <w:t>(</w:t>
      </w:r>
      <w:r w:rsidRPr="009901E0">
        <w:rPr>
          <w:rStyle w:val="Left-to-Right"/>
          <w:spacing w:val="-4"/>
        </w:rPr>
        <w:t>SSC&amp;C</w:t>
      </w:r>
      <w:r w:rsidRPr="009901E0">
        <w:rPr>
          <w:lang w:val="en-GB"/>
        </w:rPr>
        <w:t>)</w:t>
      </w:r>
      <w:r w:rsidRPr="009901E0">
        <w:rPr>
          <w:rFonts w:hint="cs"/>
          <w:rtl/>
          <w:lang w:val="en-GB"/>
        </w:rPr>
        <w:t xml:space="preserve"> </w:t>
      </w:r>
      <w:r w:rsidRPr="009901E0">
        <w:rPr>
          <w:rtl/>
          <w:lang w:val="en-GB"/>
        </w:rPr>
        <w:t xml:space="preserve">بما في ذلك </w:t>
      </w:r>
      <w:r w:rsidRPr="009901E0">
        <w:rPr>
          <w:rFonts w:hint="cs"/>
          <w:rtl/>
          <w:lang w:val="en-GB"/>
        </w:rPr>
        <w:t>القطاعات التخصصية</w:t>
      </w:r>
      <w:r w:rsidRPr="009901E0">
        <w:rPr>
          <w:rtl/>
        </w:rPr>
        <w:t>؛</w:t>
      </w:r>
    </w:p>
    <w:p w14:paraId="2C78A3D1" w14:textId="77777777" w:rsidR="00A64859" w:rsidRPr="009901E0" w:rsidRDefault="00A64859" w:rsidP="002F026C">
      <w:pPr>
        <w:pStyle w:val="Bulletlist1"/>
        <w:rPr>
          <w:rtl/>
        </w:rPr>
      </w:pPr>
      <w:r w:rsidRPr="009901E0">
        <w:sym w:font="Symbol" w:char="F0B7"/>
      </w:r>
      <w:r w:rsidRPr="009901E0">
        <w:rPr>
          <w:rtl/>
        </w:rPr>
        <w:tab/>
        <w:t>تعاريف ومصطلحات تتعلق بإنترنت الأشياء</w:t>
      </w:r>
      <w:r w:rsidRPr="009901E0">
        <w:rPr>
          <w:rFonts w:hint="cs"/>
          <w:rtl/>
        </w:rPr>
        <w:t xml:space="preserve"> </w:t>
      </w:r>
      <w:r w:rsidRPr="009901E0">
        <w:rPr>
          <w:rFonts w:hint="cs"/>
          <w:noProof/>
          <w:rtl/>
        </w:rPr>
        <w:t>و</w:t>
      </w:r>
      <w:r w:rsidRPr="009901E0">
        <w:rPr>
          <w:noProof/>
          <w:rtl/>
        </w:rPr>
        <w:t>المدن والمجتمعات الذكية</w:t>
      </w:r>
      <w:r w:rsidRPr="009901E0">
        <w:rPr>
          <w:rFonts w:hint="cs"/>
          <w:noProof/>
          <w:rtl/>
        </w:rPr>
        <w:t xml:space="preserve"> المستدامة</w:t>
      </w:r>
      <w:r w:rsidRPr="009901E0">
        <w:rPr>
          <w:rtl/>
        </w:rPr>
        <w:t>؛</w:t>
      </w:r>
    </w:p>
    <w:p w14:paraId="2B3158CD" w14:textId="77777777" w:rsidR="00A64859" w:rsidRPr="009901E0" w:rsidRDefault="00A64859" w:rsidP="002F026C">
      <w:pPr>
        <w:pStyle w:val="Bulletlist1"/>
        <w:rPr>
          <w:noProof/>
          <w:rtl/>
        </w:rPr>
      </w:pPr>
      <w:r w:rsidRPr="009901E0">
        <w:sym w:font="Symbol" w:char="F0B7"/>
      </w:r>
      <w:r w:rsidRPr="009901E0">
        <w:rPr>
          <w:noProof/>
          <w:rtl/>
        </w:rPr>
        <w:tab/>
        <w:t>البنية التحتية لإنترنت الأشياء والمدن والمجتمعات الذكية</w:t>
      </w:r>
      <w:r w:rsidRPr="009901E0" w:rsidDel="00934011">
        <w:rPr>
          <w:noProof/>
          <w:rtl/>
        </w:rPr>
        <w:t xml:space="preserve"> </w:t>
      </w:r>
      <w:r w:rsidRPr="009901E0">
        <w:rPr>
          <w:rFonts w:hint="cs"/>
          <w:rtl/>
        </w:rPr>
        <w:t xml:space="preserve">المستدامة (بالتعاون مع لجنة الدراسات 13 بقطاع تقييس الاتصالات، حسب الاقتضاء) </w:t>
      </w:r>
      <w:r w:rsidRPr="009901E0">
        <w:rPr>
          <w:rFonts w:hint="cs"/>
          <w:noProof/>
          <w:rtl/>
        </w:rPr>
        <w:t xml:space="preserve">والتوصيلية والأجهزة والخدمات والتطبيقات الرقمية، بما في ذلك </w:t>
      </w:r>
      <w:r w:rsidRPr="009901E0">
        <w:rPr>
          <w:rtl/>
        </w:rPr>
        <w:t xml:space="preserve">معماريات وأطر </w:t>
      </w:r>
      <w:r w:rsidRPr="009901E0">
        <w:rPr>
          <w:rFonts w:hint="cs"/>
          <w:noProof/>
          <w:rtl/>
        </w:rPr>
        <w:t>إنترنت الأشياء و</w:t>
      </w:r>
      <w:r w:rsidRPr="009901E0">
        <w:rPr>
          <w:noProof/>
          <w:rtl/>
        </w:rPr>
        <w:t>المدن والمجتمعات الذكية</w:t>
      </w:r>
      <w:r w:rsidRPr="009901E0">
        <w:rPr>
          <w:rFonts w:hint="cs"/>
          <w:rtl/>
        </w:rPr>
        <w:t xml:space="preserve"> المستدامة</w:t>
      </w:r>
      <w:r w:rsidRPr="009901E0">
        <w:rPr>
          <w:rFonts w:hint="cs"/>
          <w:noProof/>
          <w:rtl/>
        </w:rPr>
        <w:t xml:space="preserve"> </w:t>
      </w:r>
      <w:r w:rsidRPr="009901E0">
        <w:rPr>
          <w:noProof/>
        </w:rPr>
        <w:t>(</w:t>
      </w:r>
      <w:r w:rsidRPr="009901E0">
        <w:rPr>
          <w:rStyle w:val="Left-to-Right"/>
        </w:rPr>
        <w:t>SSC&amp;C</w:t>
      </w:r>
      <w:r w:rsidRPr="009901E0">
        <w:rPr>
          <w:noProof/>
        </w:rPr>
        <w:t>)</w:t>
      </w:r>
      <w:r w:rsidRPr="009901E0">
        <w:rPr>
          <w:noProof/>
          <w:rtl/>
        </w:rPr>
        <w:t>؛</w:t>
      </w:r>
    </w:p>
    <w:p w14:paraId="1F288A77" w14:textId="77777777" w:rsidR="00A64859" w:rsidRPr="009901E0" w:rsidRDefault="00A64859" w:rsidP="002F026C">
      <w:pPr>
        <w:pStyle w:val="Bulletlist1"/>
        <w:rPr>
          <w:rtl/>
        </w:rPr>
      </w:pPr>
      <w:r w:rsidRPr="009901E0">
        <w:sym w:font="Symbol" w:char="F0B7"/>
      </w:r>
      <w:r w:rsidRPr="009901E0">
        <w:rPr>
          <w:rtl/>
        </w:rPr>
        <w:tab/>
      </w:r>
      <w:r w:rsidRPr="009901E0">
        <w:rPr>
          <w:rFonts w:hint="cs"/>
          <w:rtl/>
        </w:rPr>
        <w:t>إنترنت</w:t>
      </w:r>
      <w:r w:rsidRPr="009901E0">
        <w:rPr>
          <w:rFonts w:hint="cs"/>
          <w:rtl/>
          <w:lang w:val="en-GB"/>
        </w:rPr>
        <w:t xml:space="preserve"> الأشياء اللامركزية/الموزَّعة؛</w:t>
      </w:r>
    </w:p>
    <w:p w14:paraId="7154B079" w14:textId="77777777" w:rsidR="00A64859" w:rsidRPr="009901E0" w:rsidRDefault="00A64859" w:rsidP="002F026C">
      <w:pPr>
        <w:pStyle w:val="Bulletlist1"/>
        <w:rPr>
          <w:rtl/>
        </w:rPr>
      </w:pPr>
      <w:r w:rsidRPr="009901E0">
        <w:sym w:font="Symbol" w:char="F0B7"/>
      </w:r>
      <w:r w:rsidRPr="009901E0">
        <w:rPr>
          <w:rtl/>
        </w:rPr>
        <w:tab/>
      </w:r>
      <w:r w:rsidRPr="009901E0">
        <w:rPr>
          <w:rFonts w:hint="cs"/>
          <w:noProof/>
          <w:rtl/>
        </w:rPr>
        <w:t xml:space="preserve">التقييم والتقدير </w:t>
      </w:r>
      <w:r w:rsidRPr="009901E0">
        <w:rPr>
          <w:rFonts w:hint="cs"/>
          <w:rtl/>
        </w:rPr>
        <w:t>و</w:t>
      </w:r>
      <w:r w:rsidRPr="009901E0">
        <w:rPr>
          <w:rtl/>
        </w:rPr>
        <w:t>تحليل الخدمة والبنية التحتية</w:t>
      </w:r>
      <w:r w:rsidRPr="009901E0">
        <w:rPr>
          <w:rFonts w:hint="cs"/>
          <w:rtl/>
        </w:rPr>
        <w:t xml:space="preserve"> </w:t>
      </w:r>
      <w:r w:rsidRPr="009901E0">
        <w:rPr>
          <w:rtl/>
        </w:rPr>
        <w:t>ل</w:t>
      </w:r>
      <w:r w:rsidRPr="009901E0">
        <w:rPr>
          <w:rFonts w:hint="cs"/>
          <w:rtl/>
        </w:rPr>
        <w:t>ل</w:t>
      </w:r>
      <w:r w:rsidRPr="009901E0">
        <w:rPr>
          <w:rtl/>
        </w:rPr>
        <w:t>تكنولوجيات الرقمية الناشئة</w:t>
      </w:r>
      <w:r w:rsidRPr="009901E0">
        <w:rPr>
          <w:rFonts w:hint="cs"/>
          <w:rtl/>
        </w:rPr>
        <w:t xml:space="preserve"> (مثل التوائم الرقمية والذكاء الاصطناعي والميتافيرس وإنترنت الأشياء اللامركزية/الموزَّعة) من أجل المدن والمجتمعات الذكية المستدامة بما في ذلك القطاعات التخصصية</w:t>
      </w:r>
      <w:r w:rsidRPr="009901E0">
        <w:rPr>
          <w:rtl/>
        </w:rPr>
        <w:t>؛</w:t>
      </w:r>
    </w:p>
    <w:p w14:paraId="59030977" w14:textId="77777777" w:rsidR="00A64859" w:rsidRPr="009901E0" w:rsidRDefault="00A64859" w:rsidP="002F026C">
      <w:pPr>
        <w:pStyle w:val="Bulletlist1"/>
        <w:rPr>
          <w:rtl/>
        </w:rPr>
      </w:pPr>
      <w:r w:rsidRPr="009901E0">
        <w:sym w:font="Symbol" w:char="F0B7"/>
      </w:r>
      <w:r w:rsidRPr="009901E0">
        <w:rPr>
          <w:rtl/>
        </w:rPr>
        <w:tab/>
        <w:t>جوانب التعريف المتعلقة بإنترنت الأشياء</w:t>
      </w:r>
      <w:r w:rsidRPr="009901E0">
        <w:rPr>
          <w:rFonts w:hint="cs"/>
          <w:rtl/>
        </w:rPr>
        <w:t xml:space="preserve"> </w:t>
      </w:r>
      <w:r w:rsidRPr="009901E0">
        <w:rPr>
          <w:rtl/>
        </w:rPr>
        <w:t>والمدن والمجتمعات الذكية</w:t>
      </w:r>
      <w:r w:rsidRPr="009901E0">
        <w:rPr>
          <w:rFonts w:hint="cs"/>
          <w:rtl/>
        </w:rPr>
        <w:t xml:space="preserve"> المستدامة</w:t>
      </w:r>
      <w:r w:rsidRPr="009901E0">
        <w:rPr>
          <w:rtl/>
        </w:rPr>
        <w:t xml:space="preserve">، بالتعاون مع </w:t>
      </w:r>
      <w:r w:rsidRPr="009901E0">
        <w:rPr>
          <w:rFonts w:hint="cs"/>
          <w:rtl/>
        </w:rPr>
        <w:t>لجان</w:t>
      </w:r>
      <w:r w:rsidRPr="009901E0">
        <w:rPr>
          <w:rtl/>
        </w:rPr>
        <w:t xml:space="preserve"> الدراس</w:t>
      </w:r>
      <w:r w:rsidRPr="009901E0">
        <w:rPr>
          <w:rFonts w:hint="cs"/>
          <w:rtl/>
        </w:rPr>
        <w:t>ات</w:t>
      </w:r>
      <w:r w:rsidRPr="009901E0">
        <w:rPr>
          <w:rtl/>
        </w:rPr>
        <w:t xml:space="preserve"> الأخرى</w:t>
      </w:r>
      <w:r w:rsidRPr="009901E0">
        <w:rPr>
          <w:rFonts w:hint="cs"/>
          <w:rtl/>
        </w:rPr>
        <w:t xml:space="preserve">، </w:t>
      </w:r>
      <w:r w:rsidRPr="009901E0">
        <w:rPr>
          <w:rtl/>
        </w:rPr>
        <w:t>حسب الاقتضاء؛</w:t>
      </w:r>
    </w:p>
    <w:p w14:paraId="648F0FA4" w14:textId="77777777" w:rsidR="00A64859" w:rsidRPr="009901E0" w:rsidRDefault="00A64859" w:rsidP="002F026C">
      <w:pPr>
        <w:pStyle w:val="Bulletlist1"/>
        <w:rPr>
          <w:rtl/>
        </w:rPr>
      </w:pPr>
      <w:r w:rsidRPr="009901E0">
        <w:sym w:font="Symbol" w:char="F0B7"/>
      </w:r>
      <w:r w:rsidRPr="009901E0">
        <w:rPr>
          <w:rtl/>
        </w:rPr>
        <w:tab/>
        <w:t xml:space="preserve">البروتوكولات </w:t>
      </w:r>
      <w:r w:rsidRPr="009901E0">
        <w:rPr>
          <w:rFonts w:hint="cs"/>
          <w:rtl/>
        </w:rPr>
        <w:t>والسطوح البينية</w:t>
      </w:r>
      <w:r w:rsidRPr="009901E0">
        <w:rPr>
          <w:rtl/>
        </w:rPr>
        <w:t xml:space="preserve"> لأنظمة وخدمات وتطبيقات إنترنت الأشياء والمدن والمجتمعات الذكية</w:t>
      </w:r>
      <w:r w:rsidRPr="009901E0">
        <w:rPr>
          <w:rFonts w:hint="cs"/>
          <w:rtl/>
        </w:rPr>
        <w:t xml:space="preserve"> المستدامة</w:t>
      </w:r>
      <w:r w:rsidRPr="009901E0">
        <w:rPr>
          <w:rtl/>
        </w:rPr>
        <w:t>؛</w:t>
      </w:r>
    </w:p>
    <w:p w14:paraId="5F57F89E" w14:textId="77777777" w:rsidR="00A64859" w:rsidRPr="009901E0" w:rsidRDefault="00A64859" w:rsidP="002F026C">
      <w:pPr>
        <w:pStyle w:val="Bulletlist1"/>
      </w:pPr>
      <w:r w:rsidRPr="009901E0">
        <w:sym w:font="Symbol" w:char="F0B7"/>
      </w:r>
      <w:r w:rsidRPr="009901E0">
        <w:rPr>
          <w:rtl/>
        </w:rPr>
        <w:tab/>
      </w:r>
      <w:r w:rsidRPr="009901E0">
        <w:rPr>
          <w:rFonts w:hint="cs"/>
          <w:rtl/>
        </w:rPr>
        <w:t xml:space="preserve">منصات </w:t>
      </w:r>
      <w:r w:rsidRPr="009901E0">
        <w:rPr>
          <w:rtl/>
        </w:rPr>
        <w:t>إنترنت الأشياء والمدن والمجتمعات الذكية</w:t>
      </w:r>
      <w:r w:rsidRPr="009901E0">
        <w:rPr>
          <w:rFonts w:hint="cs"/>
          <w:rtl/>
        </w:rPr>
        <w:t xml:space="preserve"> المستدامة بما في ذلك التوائم الرقمية</w:t>
      </w:r>
      <w:r w:rsidRPr="009901E0">
        <w:rPr>
          <w:rtl/>
        </w:rPr>
        <w:t>؛</w:t>
      </w:r>
    </w:p>
    <w:p w14:paraId="4CE9B0C5" w14:textId="77777777" w:rsidR="00A64859" w:rsidRPr="009901E0" w:rsidRDefault="00A64859" w:rsidP="002F026C">
      <w:pPr>
        <w:pStyle w:val="Bulletlist1"/>
      </w:pPr>
      <w:r w:rsidRPr="009901E0">
        <w:sym w:font="Symbol" w:char="F0B7"/>
      </w:r>
      <w:r w:rsidRPr="009901E0">
        <w:rPr>
          <w:rtl/>
        </w:rPr>
        <w:tab/>
      </w:r>
      <w:r w:rsidRPr="009901E0">
        <w:rPr>
          <w:rFonts w:hint="cs"/>
          <w:rtl/>
        </w:rPr>
        <w:t xml:space="preserve">الميتافيرس من أجل المدن والمجتمعات الذكية المستدامة (السيتيفيرس </w:t>
      </w:r>
      <w:r w:rsidRPr="009901E0">
        <w:t>(</w:t>
      </w:r>
      <w:proofErr w:type="spellStart"/>
      <w:r w:rsidRPr="009901E0">
        <w:rPr>
          <w:rFonts w:eastAsia="Malgun Gothic"/>
        </w:rPr>
        <w:t>citiverse</w:t>
      </w:r>
      <w:proofErr w:type="spellEnd"/>
      <w:r w:rsidRPr="009901E0">
        <w:t>)</w:t>
      </w:r>
      <w:r w:rsidRPr="009901E0">
        <w:rPr>
          <w:rFonts w:hint="cs"/>
          <w:rtl/>
        </w:rPr>
        <w:t>)؛</w:t>
      </w:r>
    </w:p>
    <w:p w14:paraId="3C2F5A92" w14:textId="77777777" w:rsidR="00A64859" w:rsidRPr="009901E0" w:rsidRDefault="00A64859" w:rsidP="002F026C">
      <w:pPr>
        <w:pStyle w:val="Bulletlist1"/>
        <w:rPr>
          <w:rtl/>
        </w:rPr>
      </w:pPr>
      <w:r w:rsidRPr="009901E0">
        <w:sym w:font="Symbol" w:char="F0B7"/>
      </w:r>
      <w:r w:rsidRPr="009901E0">
        <w:rPr>
          <w:rtl/>
        </w:rPr>
        <w:tab/>
        <w:t>قابلية التشغيل البيني لأنظمة وخدمات وتطبيقات إنترنت الأشياء والمدن والمجتمعات الذكية</w:t>
      </w:r>
      <w:r w:rsidRPr="009901E0">
        <w:rPr>
          <w:rFonts w:hint="cs"/>
          <w:rtl/>
        </w:rPr>
        <w:t xml:space="preserve"> المستدامة</w:t>
      </w:r>
      <w:r w:rsidRPr="009901E0">
        <w:rPr>
          <w:rtl/>
        </w:rPr>
        <w:t>؛</w:t>
      </w:r>
    </w:p>
    <w:p w14:paraId="7FB2672E" w14:textId="77777777" w:rsidR="00A64859" w:rsidRPr="009901E0" w:rsidRDefault="00A64859" w:rsidP="002F026C">
      <w:pPr>
        <w:pStyle w:val="Bulletlist1"/>
        <w:rPr>
          <w:rtl/>
        </w:rPr>
      </w:pPr>
      <w:r w:rsidRPr="009901E0">
        <w:sym w:font="Symbol" w:char="F0B7"/>
      </w:r>
      <w:r w:rsidRPr="009901E0">
        <w:rPr>
          <w:rtl/>
        </w:rPr>
        <w:tab/>
        <w:t xml:space="preserve">جودة </w:t>
      </w:r>
      <w:r w:rsidRPr="009901E0">
        <w:rPr>
          <w:rFonts w:hint="cs"/>
          <w:rtl/>
        </w:rPr>
        <w:t>أنظمة لإنترنت</w:t>
      </w:r>
      <w:r w:rsidRPr="009901E0">
        <w:rPr>
          <w:rtl/>
        </w:rPr>
        <w:t xml:space="preserve"> الأشياء والمدن والمجتمعات</w:t>
      </w:r>
      <w:r w:rsidRPr="009901E0">
        <w:rPr>
          <w:rFonts w:hint="eastAsia"/>
          <w:rtl/>
        </w:rPr>
        <w:t> </w:t>
      </w:r>
      <w:r w:rsidRPr="009901E0">
        <w:rPr>
          <w:rtl/>
        </w:rPr>
        <w:t>الذكية</w:t>
      </w:r>
      <w:r w:rsidRPr="009901E0">
        <w:rPr>
          <w:rFonts w:hint="cs"/>
          <w:rtl/>
        </w:rPr>
        <w:t xml:space="preserve"> المستدامة، وخدماتها وتطبيقاتها</w:t>
      </w:r>
      <w:r w:rsidRPr="009901E0">
        <w:rPr>
          <w:rtl/>
        </w:rPr>
        <w:t>؛</w:t>
      </w:r>
    </w:p>
    <w:p w14:paraId="7A2D4F3C" w14:textId="5B7DA75B" w:rsidR="00A64859" w:rsidRPr="009901E0" w:rsidRDefault="00A64859" w:rsidP="002F026C">
      <w:pPr>
        <w:pStyle w:val="Bulletlist1"/>
        <w:rPr>
          <w:rtl/>
        </w:rPr>
      </w:pPr>
      <w:r w:rsidRPr="009901E0">
        <w:sym w:font="Symbol" w:char="F0B7"/>
      </w:r>
      <w:r w:rsidRPr="009901E0">
        <w:rPr>
          <w:rtl/>
        </w:rPr>
        <w:tab/>
      </w:r>
      <w:r w:rsidRPr="009901E0">
        <w:rPr>
          <w:rFonts w:hint="cs"/>
          <w:rtl/>
          <w:lang w:bidi="ar-EG"/>
        </w:rPr>
        <w:t>ال</w:t>
      </w:r>
      <w:r w:rsidRPr="009901E0">
        <w:rPr>
          <w:rtl/>
        </w:rPr>
        <w:t xml:space="preserve">أمن </w:t>
      </w:r>
      <w:r w:rsidRPr="009901E0">
        <w:rPr>
          <w:rFonts w:hint="cs"/>
          <w:rtl/>
        </w:rPr>
        <w:t>والخصوصية</w:t>
      </w:r>
      <w:r w:rsidR="00291CDA">
        <w:rPr>
          <w:rStyle w:val="FootnoteReference"/>
          <w:rtl/>
        </w:rPr>
        <w:footnoteReference w:customMarkFollows="1" w:id="15"/>
        <w:t>6</w:t>
      </w:r>
      <w:r w:rsidRPr="009901E0">
        <w:rPr>
          <w:rFonts w:hint="cs"/>
          <w:rtl/>
        </w:rPr>
        <w:t xml:space="preserve"> والجدارة بالثقة</w:t>
      </w:r>
      <w:r w:rsidRPr="009901E0">
        <w:rPr>
          <w:rStyle w:val="FootnoteReference"/>
          <w:rtl/>
        </w:rPr>
        <w:fldChar w:fldCharType="begin"/>
      </w:r>
      <w:r w:rsidRPr="009901E0">
        <w:rPr>
          <w:rtl/>
        </w:rPr>
        <w:instrText xml:space="preserve"> </w:instrText>
      </w:r>
      <w:r w:rsidRPr="009901E0">
        <w:rPr>
          <w:rFonts w:hint="cs"/>
        </w:rPr>
        <w:instrText>NOTEREF</w:instrText>
      </w:r>
      <w:r w:rsidRPr="009901E0">
        <w:rPr>
          <w:rFonts w:hint="cs"/>
          <w:rtl/>
        </w:rPr>
        <w:instrText xml:space="preserve"> _</w:instrText>
      </w:r>
      <w:r w:rsidRPr="009901E0">
        <w:rPr>
          <w:rFonts w:hint="cs"/>
        </w:rPr>
        <w:instrText>Ref182817085 \f \h</w:instrText>
      </w:r>
      <w:r w:rsidRPr="009901E0">
        <w:rPr>
          <w:rtl/>
        </w:rPr>
        <w:instrText xml:space="preserve"> </w:instrText>
      </w:r>
      <w:r w:rsidRPr="009901E0">
        <w:rPr>
          <w:rStyle w:val="FootnoteReference"/>
          <w:rtl/>
        </w:rPr>
      </w:r>
      <w:r w:rsidRPr="009901E0">
        <w:rPr>
          <w:rStyle w:val="FootnoteReference"/>
          <w:rtl/>
        </w:rPr>
        <w:fldChar w:fldCharType="separate"/>
      </w:r>
      <w:r w:rsidRPr="009901E0">
        <w:rPr>
          <w:rStyle w:val="FootnoteReference"/>
          <w:rtl/>
        </w:rPr>
        <w:t>6</w:t>
      </w:r>
      <w:r w:rsidRPr="009901E0">
        <w:rPr>
          <w:rStyle w:val="FootnoteReference"/>
          <w:rtl/>
        </w:rPr>
        <w:fldChar w:fldCharType="end"/>
      </w:r>
      <w:r w:rsidRPr="009901E0">
        <w:rPr>
          <w:rFonts w:hint="cs"/>
          <w:rtl/>
        </w:rPr>
        <w:t xml:space="preserve"> فيما يتعلق بأنظمة</w:t>
      </w:r>
      <w:r w:rsidRPr="009901E0">
        <w:rPr>
          <w:rtl/>
        </w:rPr>
        <w:t xml:space="preserve"> إنترنت الأشياء </w:t>
      </w:r>
      <w:r w:rsidRPr="009901E0">
        <w:rPr>
          <w:rFonts w:hint="cs"/>
          <w:rtl/>
        </w:rPr>
        <w:t xml:space="preserve">والمدن والمجتمعات الذكية المستدامة </w:t>
      </w:r>
      <w:r w:rsidRPr="009901E0">
        <w:rPr>
          <w:rtl/>
        </w:rPr>
        <w:t>وخدماتها وتطبيقاتها؛</w:t>
      </w:r>
    </w:p>
    <w:p w14:paraId="3745B6FF" w14:textId="77777777" w:rsidR="00A64859" w:rsidRPr="009901E0" w:rsidRDefault="00A64859" w:rsidP="002F026C">
      <w:pPr>
        <w:pStyle w:val="Bulletlist1"/>
        <w:rPr>
          <w:rtl/>
        </w:rPr>
      </w:pPr>
      <w:r w:rsidRPr="009901E0">
        <w:sym w:font="Symbol" w:char="F0B7"/>
      </w:r>
      <w:r w:rsidRPr="009901E0">
        <w:rPr>
          <w:rtl/>
        </w:rPr>
        <w:tab/>
      </w:r>
      <w:r w:rsidRPr="009901E0">
        <w:rPr>
          <w:rFonts w:hint="cs"/>
          <w:rtl/>
        </w:rPr>
        <w:t xml:space="preserve">معالجة البيانات </w:t>
      </w:r>
      <w:r w:rsidRPr="009901E0">
        <w:rPr>
          <w:rtl/>
        </w:rPr>
        <w:t xml:space="preserve">وإدارتها، بما في ذلك تحليلات البيانات </w:t>
      </w:r>
      <w:r w:rsidRPr="009901E0">
        <w:rPr>
          <w:rFonts w:hint="cs"/>
          <w:rtl/>
        </w:rPr>
        <w:t>وجوانب البيانات الضخمة</w:t>
      </w:r>
      <w:r w:rsidRPr="009901E0">
        <w:rPr>
          <w:rtl/>
        </w:rPr>
        <w:t xml:space="preserve"> والتطبيقات الممَكَّنة بالذكاء الاصطناعي</w:t>
      </w:r>
      <w:r w:rsidRPr="009901E0">
        <w:rPr>
          <w:rFonts w:hint="cs"/>
          <w:rtl/>
        </w:rPr>
        <w:t xml:space="preserve"> لإنترنت الأشياء والمدن والمجتمعات الذكية المستدامة؛</w:t>
      </w:r>
    </w:p>
    <w:p w14:paraId="088A1468" w14:textId="77777777" w:rsidR="00A64859" w:rsidRPr="009901E0" w:rsidRDefault="00A64859" w:rsidP="002F026C">
      <w:pPr>
        <w:pStyle w:val="Bulletlist1"/>
        <w:rPr>
          <w:rtl/>
        </w:rPr>
      </w:pPr>
      <w:r w:rsidRPr="009901E0">
        <w:sym w:font="Symbol" w:char="F0B7"/>
      </w:r>
      <w:r w:rsidRPr="009901E0">
        <w:rPr>
          <w:rtl/>
        </w:rPr>
        <w:tab/>
        <w:t xml:space="preserve">مجموعات البيانات </w:t>
      </w:r>
      <w:r w:rsidRPr="009901E0">
        <w:rPr>
          <w:rFonts w:hint="cs"/>
          <w:rtl/>
        </w:rPr>
        <w:t xml:space="preserve">ونماذج </w:t>
      </w:r>
      <w:r w:rsidRPr="009901E0">
        <w:rPr>
          <w:rtl/>
        </w:rPr>
        <w:t xml:space="preserve">البيانات والقدرات القائمة على الدلالات لإنترنت الأشياء والمدن والمجتمعات الذكية </w:t>
      </w:r>
      <w:r w:rsidRPr="009901E0">
        <w:rPr>
          <w:rFonts w:hint="cs"/>
          <w:rtl/>
        </w:rPr>
        <w:t>المستدامة</w:t>
      </w:r>
      <w:r w:rsidRPr="009901E0">
        <w:rPr>
          <w:rtl/>
        </w:rPr>
        <w:t xml:space="preserve"> بما في ذلك القطاعات</w:t>
      </w:r>
      <w:r w:rsidRPr="009901E0">
        <w:rPr>
          <w:rFonts w:hint="cs"/>
          <w:rtl/>
        </w:rPr>
        <w:t xml:space="preserve"> التخصصية؛</w:t>
      </w:r>
    </w:p>
    <w:p w14:paraId="343D7D00" w14:textId="77777777" w:rsidR="00A64859" w:rsidRPr="009901E0" w:rsidRDefault="00A64859" w:rsidP="002F026C">
      <w:pPr>
        <w:pStyle w:val="Bulletlist1"/>
        <w:rPr>
          <w:rtl/>
          <w:lang w:val="en-GB"/>
        </w:rPr>
      </w:pPr>
      <w:r w:rsidRPr="009901E0">
        <w:sym w:font="Symbol" w:char="F0B7"/>
      </w:r>
      <w:r w:rsidRPr="009901E0">
        <w:rPr>
          <w:rtl/>
          <w:lang w:val="en-GB"/>
        </w:rPr>
        <w:tab/>
      </w:r>
      <w:r w:rsidRPr="009901E0">
        <w:rPr>
          <w:rFonts w:hint="cs"/>
          <w:rtl/>
          <w:lang w:val="en-GB"/>
        </w:rPr>
        <w:t>تحديث قاعدة بيانات معايير إنترنت الأشياء والمدن والمجتمعات الذكية المستدامة.</w:t>
      </w:r>
    </w:p>
    <w:p w14:paraId="35F12AB7" w14:textId="77777777" w:rsidR="00F136D0" w:rsidRPr="009901E0" w:rsidRDefault="00F136D0" w:rsidP="00F136D0">
      <w:pPr>
        <w:rPr>
          <w:rtl/>
          <w:lang w:val="en-GB"/>
        </w:rPr>
      </w:pPr>
      <w:r w:rsidRPr="009901E0">
        <w:rPr>
          <w:rtl/>
          <w:lang w:val="en-GB"/>
        </w:rPr>
        <w:br w:type="page"/>
      </w:r>
    </w:p>
    <w:p w14:paraId="00006D6D" w14:textId="77777777" w:rsidR="00A64859" w:rsidRPr="009901E0" w:rsidRDefault="00A64859" w:rsidP="00A64859">
      <w:pPr>
        <w:pStyle w:val="Headingb"/>
        <w:rPr>
          <w:rtl/>
        </w:rPr>
      </w:pPr>
      <w:r w:rsidRPr="009901E0">
        <w:rPr>
          <w:rFonts w:hint="eastAsia"/>
          <w:rtl/>
        </w:rPr>
        <w:lastRenderedPageBreak/>
        <w:t>لجنة</w:t>
      </w:r>
      <w:r w:rsidRPr="009901E0">
        <w:rPr>
          <w:rtl/>
        </w:rPr>
        <w:t xml:space="preserve"> </w:t>
      </w:r>
      <w:r w:rsidRPr="009901E0">
        <w:rPr>
          <w:rFonts w:hint="eastAsia"/>
          <w:rtl/>
        </w:rPr>
        <w:t>الدراسات</w:t>
      </w:r>
      <w:r w:rsidRPr="009901E0">
        <w:rPr>
          <w:rtl/>
        </w:rPr>
        <w:t xml:space="preserve"> </w:t>
      </w:r>
      <w:r w:rsidRPr="009901E0">
        <w:rPr>
          <w:rFonts w:hint="cs"/>
          <w:rtl/>
        </w:rPr>
        <w:t>21</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2B7291E4" w14:textId="7F4772BC" w:rsidR="00A64859" w:rsidRPr="009901E0" w:rsidRDefault="00A64859" w:rsidP="00A64859">
      <w:pPr>
        <w:keepNext/>
        <w:rPr>
          <w:rtl/>
        </w:rPr>
      </w:pPr>
      <w:r w:rsidRPr="009901E0">
        <w:rPr>
          <w:rFonts w:hint="eastAsia"/>
          <w:rtl/>
        </w:rPr>
        <w:t>تعمل</w:t>
      </w:r>
      <w:r w:rsidRPr="009901E0">
        <w:rPr>
          <w:rtl/>
        </w:rPr>
        <w:t xml:space="preserve"> لجنة الدراسات </w:t>
      </w:r>
      <w:r w:rsidRPr="009901E0">
        <w:rPr>
          <w:rFonts w:hint="cs"/>
          <w:rtl/>
        </w:rPr>
        <w:t>21</w:t>
      </w:r>
      <w:r w:rsidRPr="009901E0">
        <w:rPr>
          <w:rtl/>
        </w:rPr>
        <w:t xml:space="preserve"> </w:t>
      </w:r>
      <w:r w:rsidR="00F84570" w:rsidRPr="009901E0">
        <w:rPr>
          <w:rtl/>
        </w:rPr>
        <w:t xml:space="preserve">بقطاع تقييس الاتصالات </w:t>
      </w:r>
      <w:r w:rsidRPr="009901E0">
        <w:rPr>
          <w:rFonts w:hint="cs"/>
          <w:rtl/>
        </w:rPr>
        <w:t>على</w:t>
      </w:r>
      <w:r w:rsidRPr="009901E0">
        <w:rPr>
          <w:rtl/>
        </w:rPr>
        <w:t xml:space="preserve"> البنود التالية:</w:t>
      </w:r>
    </w:p>
    <w:p w14:paraId="6553A082" w14:textId="77777777" w:rsidR="00A64859" w:rsidRPr="009901E0" w:rsidRDefault="00A64859" w:rsidP="002F026C">
      <w:pPr>
        <w:pStyle w:val="Bulletlist1"/>
        <w:rPr>
          <w:rtl/>
        </w:rPr>
      </w:pPr>
      <w:r w:rsidRPr="009901E0">
        <w:sym w:font="Symbol" w:char="F0B7"/>
      </w:r>
      <w:r w:rsidRPr="009901E0">
        <w:rPr>
          <w:rtl/>
        </w:rPr>
        <w:tab/>
        <w:t>المصطلحات من أجل خدمات الوسائط المتعددة المختلفة؛</w:t>
      </w:r>
    </w:p>
    <w:p w14:paraId="54418A32" w14:textId="77777777" w:rsidR="00A64859" w:rsidRPr="009901E0" w:rsidRDefault="00A64859" w:rsidP="002F026C">
      <w:pPr>
        <w:pStyle w:val="Bulletlist1"/>
        <w:rPr>
          <w:rtl/>
        </w:rPr>
      </w:pPr>
      <w:r w:rsidRPr="009901E0">
        <w:sym w:font="Symbol" w:char="F0B7"/>
      </w:r>
      <w:r w:rsidRPr="009901E0">
        <w:rPr>
          <w:rtl/>
        </w:rPr>
        <w:tab/>
        <w:t>تشغيل أنظمة وتطبيقات الوسائط المتعددة، بما في ذلك قابلية التشغيل البيني وإمكانية التدرج و</w:t>
      </w:r>
      <w:r w:rsidRPr="009901E0">
        <w:rPr>
          <w:rFonts w:hint="cs"/>
          <w:rtl/>
        </w:rPr>
        <w:t>العمل البيني</w:t>
      </w:r>
      <w:r w:rsidRPr="009901E0">
        <w:rPr>
          <w:rtl/>
        </w:rPr>
        <w:t xml:space="preserve"> على مختلف</w:t>
      </w:r>
      <w:r w:rsidRPr="009901E0">
        <w:rPr>
          <w:rFonts w:hint="eastAsia"/>
          <w:rtl/>
        </w:rPr>
        <w:t> </w:t>
      </w:r>
      <w:r w:rsidRPr="009901E0">
        <w:rPr>
          <w:rtl/>
        </w:rPr>
        <w:t>الشبكات؛</w:t>
      </w:r>
    </w:p>
    <w:p w14:paraId="715F7A60" w14:textId="77777777" w:rsidR="00A64859" w:rsidRPr="009901E0" w:rsidRDefault="00A64859" w:rsidP="002F026C">
      <w:pPr>
        <w:pStyle w:val="Bulletlist1"/>
        <w:rPr>
          <w:rtl/>
        </w:rPr>
      </w:pPr>
      <w:r w:rsidRPr="009901E0">
        <w:sym w:font="Symbol" w:char="F0B7"/>
      </w:r>
      <w:r w:rsidRPr="009901E0">
        <w:rPr>
          <w:rtl/>
        </w:rPr>
        <w:tab/>
        <w:t>الخدمات والتطبيقات متعددة الوسائط</w:t>
      </w:r>
      <w:r w:rsidRPr="009901E0">
        <w:rPr>
          <w:rFonts w:hint="cs"/>
          <w:rtl/>
        </w:rPr>
        <w:t xml:space="preserve"> الشمولية</w:t>
      </w:r>
      <w:r w:rsidRPr="009901E0">
        <w:rPr>
          <w:rtl/>
        </w:rPr>
        <w:t>؛</w:t>
      </w:r>
    </w:p>
    <w:p w14:paraId="76E6A963" w14:textId="77777777" w:rsidR="00A64859" w:rsidRPr="009901E0" w:rsidRDefault="00A64859" w:rsidP="002F026C">
      <w:pPr>
        <w:pStyle w:val="Bulletlist1"/>
        <w:rPr>
          <w:rtl/>
        </w:rPr>
      </w:pPr>
      <w:r w:rsidRPr="009901E0">
        <w:sym w:font="Symbol" w:char="F0B7"/>
      </w:r>
      <w:r w:rsidRPr="009901E0">
        <w:rPr>
          <w:rtl/>
        </w:rPr>
        <w:tab/>
        <w:t>جوانب الوسائط المتعددة في الخدمات الرقمية؛</w:t>
      </w:r>
    </w:p>
    <w:p w14:paraId="09FD2631" w14:textId="77777777" w:rsidR="00A64859" w:rsidRPr="009901E0" w:rsidRDefault="00A64859" w:rsidP="002F026C">
      <w:pPr>
        <w:pStyle w:val="Bulletlist1"/>
        <w:rPr>
          <w:rtl/>
        </w:rPr>
      </w:pPr>
      <w:r w:rsidRPr="009901E0">
        <w:sym w:font="Symbol" w:char="F0B7"/>
      </w:r>
      <w:r w:rsidRPr="009901E0">
        <w:rPr>
          <w:rtl/>
        </w:rPr>
        <w:tab/>
      </w:r>
      <w:r w:rsidRPr="009901E0">
        <w:rPr>
          <w:rFonts w:hint="cs"/>
          <w:rtl/>
        </w:rPr>
        <w:t>إعداد</w:t>
      </w:r>
      <w:r w:rsidRPr="009901E0">
        <w:rPr>
          <w:rtl/>
        </w:rPr>
        <w:t xml:space="preserve"> معماريات الوسائط المتعددة من طرف إلى</w:t>
      </w:r>
      <w:r w:rsidRPr="009901E0">
        <w:rPr>
          <w:rFonts w:hint="cs"/>
          <w:rtl/>
        </w:rPr>
        <w:t xml:space="preserve"> طرف</w:t>
      </w:r>
      <w:r w:rsidRPr="009901E0">
        <w:rPr>
          <w:rtl/>
        </w:rPr>
        <w:t>، بما في ذلك</w:t>
      </w:r>
      <w:r w:rsidRPr="009901E0">
        <w:rPr>
          <w:rFonts w:hint="cs"/>
          <w:rtl/>
        </w:rPr>
        <w:t xml:space="preserve"> بوابة</w:t>
      </w:r>
      <w:r w:rsidRPr="009901E0">
        <w:rPr>
          <w:rtl/>
        </w:rPr>
        <w:t xml:space="preserve"> </w:t>
      </w:r>
      <w:r w:rsidRPr="009901E0">
        <w:rPr>
          <w:rFonts w:hint="cs"/>
          <w:rtl/>
        </w:rPr>
        <w:t>ال</w:t>
      </w:r>
      <w:r w:rsidRPr="009901E0">
        <w:rPr>
          <w:rtl/>
        </w:rPr>
        <w:t>مركبات لأنظمة النقل الذكية</w:t>
      </w:r>
      <w:r w:rsidRPr="009901E0">
        <w:rPr>
          <w:rFonts w:hint="cs"/>
          <w:rtl/>
        </w:rPr>
        <w:t> </w:t>
      </w:r>
      <w:r w:rsidRPr="009901E0">
        <w:rPr>
          <w:lang w:val="fr-FR"/>
        </w:rPr>
        <w:t>(ITS)</w:t>
      </w:r>
      <w:r w:rsidRPr="009901E0">
        <w:rPr>
          <w:rtl/>
        </w:rPr>
        <w:t>؛</w:t>
      </w:r>
    </w:p>
    <w:p w14:paraId="4FAED694" w14:textId="77777777" w:rsidR="00A64859" w:rsidRPr="009901E0" w:rsidRDefault="00A64859" w:rsidP="002F026C">
      <w:pPr>
        <w:pStyle w:val="Bulletlist1"/>
        <w:rPr>
          <w:rtl/>
        </w:rPr>
      </w:pPr>
      <w:r w:rsidRPr="009901E0">
        <w:sym w:font="Symbol" w:char="F0B7"/>
      </w:r>
      <w:r w:rsidRPr="009901E0">
        <w:rPr>
          <w:rtl/>
        </w:rPr>
        <w:tab/>
        <w:t>بروتوكولات الطبقات العليا والبرمجيات الوسيطة لأنظمة الوسائط المتعددة وتطبيقاتها بما في ذلك خدمات التلفزيون القائم على بروتوكول الإنترنت</w:t>
      </w:r>
      <w:r w:rsidRPr="009901E0">
        <w:rPr>
          <w:rFonts w:hint="cs"/>
          <w:rtl/>
        </w:rPr>
        <w:t> </w:t>
      </w:r>
      <w:r w:rsidRPr="009901E0">
        <w:t>(IP)</w:t>
      </w:r>
      <w:r w:rsidRPr="009901E0">
        <w:rPr>
          <w:rtl/>
        </w:rPr>
        <w:t xml:space="preserve"> (الشبكات المدارة وغير المدارة) وخدمات وسائط البث القائمة على الإنترنت </w:t>
      </w:r>
      <w:r w:rsidRPr="009901E0">
        <w:rPr>
          <w:rtl/>
          <w:lang w:bidi="ar-EG"/>
        </w:rPr>
        <w:t>و</w:t>
      </w:r>
      <w:r w:rsidRPr="009901E0">
        <w:rPr>
          <w:rtl/>
        </w:rPr>
        <w:t>اللافتات الرقمية؛</w:t>
      </w:r>
    </w:p>
    <w:p w14:paraId="016ACF20" w14:textId="77777777" w:rsidR="00A64859" w:rsidRPr="009901E0" w:rsidRDefault="00A64859" w:rsidP="002F026C">
      <w:pPr>
        <w:pStyle w:val="Bulletlist1"/>
        <w:rPr>
          <w:rtl/>
        </w:rPr>
      </w:pPr>
      <w:r w:rsidRPr="009901E0">
        <w:sym w:font="Symbol" w:char="F0B7"/>
      </w:r>
      <w:r w:rsidRPr="009901E0">
        <w:rPr>
          <w:rtl/>
        </w:rPr>
        <w:tab/>
        <w:t>تشفير الوسائط و</w:t>
      </w:r>
      <w:r w:rsidRPr="009901E0">
        <w:rPr>
          <w:rFonts w:hint="cs"/>
          <w:rtl/>
        </w:rPr>
        <w:t>ا</w:t>
      </w:r>
      <w:r w:rsidRPr="009901E0">
        <w:rPr>
          <w:rtl/>
        </w:rPr>
        <w:t>لإشارات؛</w:t>
      </w:r>
    </w:p>
    <w:p w14:paraId="7998AC8E" w14:textId="77777777" w:rsidR="00A64859" w:rsidRPr="009901E0" w:rsidRDefault="00A64859" w:rsidP="002F026C">
      <w:pPr>
        <w:pStyle w:val="Bulletlist1"/>
        <w:rPr>
          <w:rFonts w:ascii="Calibri" w:hAnsi="Calibri" w:cs="Calibri"/>
          <w:rtl/>
          <w:lang w:bidi="ar-EG"/>
        </w:rPr>
      </w:pPr>
      <w:r w:rsidRPr="009901E0">
        <w:sym w:font="Symbol" w:char="F0B7"/>
      </w:r>
      <w:r w:rsidRPr="009901E0">
        <w:rPr>
          <w:rtl/>
        </w:rPr>
        <w:tab/>
        <w:t>المعدات الطرفية للوسائط المتعددة والأساليب المتعددة؛</w:t>
      </w:r>
    </w:p>
    <w:p w14:paraId="7120AAB0" w14:textId="77777777" w:rsidR="00A64859" w:rsidRPr="009901E0" w:rsidRDefault="00A64859" w:rsidP="002F026C">
      <w:pPr>
        <w:pStyle w:val="Bulletlist1"/>
        <w:rPr>
          <w:rtl/>
        </w:rPr>
      </w:pPr>
      <w:r w:rsidRPr="009901E0">
        <w:sym w:font="Symbol" w:char="F0B7"/>
      </w:r>
      <w:r w:rsidRPr="009901E0">
        <w:rPr>
          <w:rtl/>
        </w:rPr>
        <w:tab/>
        <w:t>التفاعل بين الإنسان والآلة؛</w:t>
      </w:r>
    </w:p>
    <w:p w14:paraId="0D4104EC" w14:textId="77777777" w:rsidR="00A64859" w:rsidRPr="009901E0" w:rsidRDefault="00A64859" w:rsidP="002F026C">
      <w:pPr>
        <w:pStyle w:val="Bulletlist1"/>
        <w:rPr>
          <w:rtl/>
        </w:rPr>
      </w:pPr>
      <w:r w:rsidRPr="009901E0">
        <w:sym w:font="Symbol" w:char="F0B7"/>
      </w:r>
      <w:r w:rsidRPr="009901E0">
        <w:rPr>
          <w:rtl/>
        </w:rPr>
        <w:tab/>
        <w:t>عمليات تنفيذ معدات شبكات معالجة الإشارات ومطاريفها ومسيِّراتها وخصائصها؛</w:t>
      </w:r>
    </w:p>
    <w:p w14:paraId="12668344" w14:textId="77777777" w:rsidR="00A64859" w:rsidRPr="009901E0" w:rsidRDefault="00A64859" w:rsidP="002F026C">
      <w:pPr>
        <w:pStyle w:val="Bulletlist1"/>
        <w:rPr>
          <w:rtl/>
        </w:rPr>
      </w:pPr>
      <w:r w:rsidRPr="009901E0">
        <w:sym w:font="Symbol" w:char="F0B7"/>
      </w:r>
      <w:r w:rsidRPr="009901E0">
        <w:rPr>
          <w:rtl/>
        </w:rPr>
        <w:tab/>
        <w:t xml:space="preserve">جودة </w:t>
      </w:r>
      <w:r w:rsidRPr="009901E0">
        <w:rPr>
          <w:rFonts w:hint="cs"/>
          <w:rtl/>
        </w:rPr>
        <w:t xml:space="preserve">التكنولوجيا </w:t>
      </w:r>
      <w:r w:rsidRPr="009901E0">
        <w:rPr>
          <w:rtl/>
        </w:rPr>
        <w:t>متعددة الوسائط</w:t>
      </w:r>
      <w:r w:rsidRPr="009901E0">
        <w:rPr>
          <w:rFonts w:hint="cs"/>
          <w:rtl/>
        </w:rPr>
        <w:t xml:space="preserve"> وإيصال محتوى الأنظمة متعددة الوسائل</w:t>
      </w:r>
      <w:r w:rsidRPr="009901E0">
        <w:rPr>
          <w:rtl/>
        </w:rPr>
        <w:t>؛</w:t>
      </w:r>
    </w:p>
    <w:p w14:paraId="01C67DA8" w14:textId="77777777" w:rsidR="00A64859" w:rsidRPr="009901E0" w:rsidRDefault="00A64859" w:rsidP="002F026C">
      <w:pPr>
        <w:pStyle w:val="Bulletlist1"/>
        <w:rPr>
          <w:rtl/>
        </w:rPr>
      </w:pPr>
      <w:r w:rsidRPr="009901E0">
        <w:sym w:font="Symbol" w:char="F0B7"/>
      </w:r>
      <w:r w:rsidRPr="009901E0">
        <w:rPr>
          <w:rtl/>
        </w:rPr>
        <w:tab/>
        <w:t>أمن الأنظمة والخدمات متعددة الوسائط؛</w:t>
      </w:r>
    </w:p>
    <w:p w14:paraId="36CF411E" w14:textId="77777777" w:rsidR="00A64859" w:rsidRPr="009901E0" w:rsidRDefault="00A64859" w:rsidP="002F026C">
      <w:pPr>
        <w:pStyle w:val="Bulletlist1"/>
        <w:rPr>
          <w:rtl/>
        </w:rPr>
      </w:pPr>
      <w:r w:rsidRPr="009901E0">
        <w:sym w:font="Symbol" w:char="F0B7"/>
      </w:r>
      <w:r w:rsidRPr="009901E0">
        <w:rPr>
          <w:rtl/>
        </w:rPr>
        <w:tab/>
        <w:t xml:space="preserve">المساهمة والتوزيع </w:t>
      </w:r>
      <w:r w:rsidRPr="009901E0">
        <w:rPr>
          <w:rFonts w:hint="cs"/>
          <w:rtl/>
        </w:rPr>
        <w:t xml:space="preserve">المأمونان </w:t>
      </w:r>
      <w:r w:rsidRPr="009901E0">
        <w:rPr>
          <w:rtl/>
        </w:rPr>
        <w:t xml:space="preserve">للمحتوى السمعي </w:t>
      </w:r>
      <w:r w:rsidRPr="009901E0">
        <w:rPr>
          <w:rtl/>
          <w:lang w:bidi="ar-EG"/>
        </w:rPr>
        <w:t>المرئي</w:t>
      </w:r>
      <w:r w:rsidRPr="009901E0">
        <w:rPr>
          <w:rtl/>
        </w:rPr>
        <w:t>، مثل أنظمة النفاذ المشروط</w:t>
      </w:r>
      <w:r w:rsidRPr="009901E0">
        <w:rPr>
          <w:rFonts w:hint="cs"/>
          <w:rtl/>
        </w:rPr>
        <w:t> </w:t>
      </w:r>
      <w:r w:rsidRPr="009901E0">
        <w:rPr>
          <w:rtl/>
        </w:rPr>
        <w:t>(</w:t>
      </w:r>
      <w:r w:rsidRPr="009901E0">
        <w:t>CA</w:t>
      </w:r>
      <w:r w:rsidRPr="009901E0">
        <w:rPr>
          <w:rtl/>
        </w:rPr>
        <w:t>) وإدارة الحقوق الرقمية</w:t>
      </w:r>
      <w:r w:rsidRPr="009901E0">
        <w:rPr>
          <w:rFonts w:hint="eastAsia"/>
          <w:rtl/>
        </w:rPr>
        <w:t> </w:t>
      </w:r>
      <w:r w:rsidRPr="009901E0">
        <w:rPr>
          <w:rtl/>
        </w:rPr>
        <w:t>(</w:t>
      </w:r>
      <w:r w:rsidRPr="009901E0">
        <w:t>DRM</w:t>
      </w:r>
      <w:r w:rsidRPr="009901E0">
        <w:rPr>
          <w:rtl/>
        </w:rPr>
        <w:t>)</w:t>
      </w:r>
      <w:r w:rsidRPr="009901E0">
        <w:rPr>
          <w:rFonts w:hint="cs"/>
          <w:rtl/>
        </w:rPr>
        <w:t>،</w:t>
      </w:r>
      <w:r w:rsidRPr="009901E0">
        <w:rPr>
          <w:rtl/>
        </w:rPr>
        <w:t xml:space="preserve"> عبر الشبكات الكبلية؛</w:t>
      </w:r>
    </w:p>
    <w:p w14:paraId="4801E063" w14:textId="77777777" w:rsidR="00A64859" w:rsidRPr="009901E0" w:rsidRDefault="00A64859" w:rsidP="002F026C">
      <w:pPr>
        <w:pStyle w:val="Bulletlist1"/>
        <w:rPr>
          <w:rtl/>
        </w:rPr>
      </w:pPr>
      <w:r w:rsidRPr="009901E0">
        <w:sym w:font="Symbol" w:char="F0B7"/>
      </w:r>
      <w:r w:rsidRPr="009901E0">
        <w:rPr>
          <w:rtl/>
        </w:rPr>
        <w:tab/>
      </w:r>
      <w:r w:rsidRPr="009901E0">
        <w:rPr>
          <w:rFonts w:hint="cs"/>
          <w:rtl/>
        </w:rPr>
        <w:t>جوانب</w:t>
      </w:r>
      <w:r w:rsidRPr="009901E0">
        <w:rPr>
          <w:rtl/>
        </w:rPr>
        <w:t xml:space="preserve"> الوسائط </w:t>
      </w:r>
      <w:r w:rsidRPr="009901E0">
        <w:rPr>
          <w:rFonts w:hint="cs"/>
          <w:rtl/>
        </w:rPr>
        <w:t>المتعددة في تكنولوجيا سجل الحسابات الموزَّع </w:t>
      </w:r>
      <w:r w:rsidRPr="009901E0">
        <w:t>(DLT)</w:t>
      </w:r>
      <w:r w:rsidRPr="009901E0">
        <w:rPr>
          <w:rtl/>
        </w:rPr>
        <w:t xml:space="preserve"> وتطبيقاتها؛</w:t>
      </w:r>
    </w:p>
    <w:p w14:paraId="0B0A0132" w14:textId="77777777" w:rsidR="00A64859" w:rsidRPr="009901E0" w:rsidRDefault="00A64859" w:rsidP="002F026C">
      <w:pPr>
        <w:pStyle w:val="Bulletlist1"/>
        <w:rPr>
          <w:rtl/>
        </w:rPr>
      </w:pPr>
      <w:r w:rsidRPr="009901E0">
        <w:sym w:font="Symbol" w:char="F0B7"/>
      </w:r>
      <w:r w:rsidRPr="009901E0">
        <w:rPr>
          <w:rtl/>
        </w:rPr>
        <w:tab/>
        <w:t xml:space="preserve">خدمات </w:t>
      </w:r>
      <w:r w:rsidRPr="009901E0">
        <w:rPr>
          <w:rFonts w:hint="cs"/>
          <w:rtl/>
        </w:rPr>
        <w:t>و</w:t>
      </w:r>
      <w:r w:rsidRPr="009901E0">
        <w:rPr>
          <w:rtl/>
        </w:rPr>
        <w:t>تطبيقات الوسائط المتعددة</w:t>
      </w:r>
      <w:r w:rsidRPr="009901E0">
        <w:rPr>
          <w:rFonts w:hint="cs"/>
          <w:u w:val="words"/>
          <w:rtl/>
        </w:rPr>
        <w:t xml:space="preserve"> </w:t>
      </w:r>
      <w:r w:rsidRPr="009901E0">
        <w:rPr>
          <w:rtl/>
        </w:rPr>
        <w:t xml:space="preserve">الرقمية في مختلف الصناعات </w:t>
      </w:r>
      <w:r w:rsidRPr="009901E0">
        <w:rPr>
          <w:rFonts w:hint="cs"/>
          <w:rtl/>
        </w:rPr>
        <w:t>التخصصية</w:t>
      </w:r>
      <w:r w:rsidRPr="009901E0">
        <w:rPr>
          <w:rtl/>
        </w:rPr>
        <w:t>؛</w:t>
      </w:r>
    </w:p>
    <w:p w14:paraId="19DC9CBB" w14:textId="77777777" w:rsidR="00A64859" w:rsidRPr="009901E0" w:rsidRDefault="00A64859" w:rsidP="002F026C">
      <w:pPr>
        <w:pStyle w:val="Bulletlist1"/>
        <w:rPr>
          <w:rFonts w:ascii="Calibri" w:hAnsi="Calibri" w:cs="Calibri"/>
          <w:rtl/>
        </w:rPr>
      </w:pPr>
      <w:r w:rsidRPr="009901E0">
        <w:sym w:font="Symbol" w:char="F0B7"/>
      </w:r>
      <w:r w:rsidRPr="009901E0">
        <w:rPr>
          <w:rtl/>
        </w:rPr>
        <w:tab/>
        <w:t xml:space="preserve">‏جوانب الوسائط المتعددة </w:t>
      </w:r>
      <w:r w:rsidRPr="009901E0">
        <w:rPr>
          <w:rFonts w:hint="cs"/>
          <w:rtl/>
        </w:rPr>
        <w:t xml:space="preserve">لتكنولوجيات </w:t>
      </w:r>
      <w:r w:rsidRPr="009901E0">
        <w:rPr>
          <w:rtl/>
        </w:rPr>
        <w:t>الميتافيرس وتطبيقاته وأنظمته وخدماته، بما في ذلك المعمارية الوظيفية وقابلية التشغيل البيني للمنصة</w:t>
      </w:r>
      <w:r w:rsidRPr="009901E0">
        <w:rPr>
          <w:rFonts w:hint="cs"/>
          <w:rtl/>
        </w:rPr>
        <w:t>؛</w:t>
      </w:r>
    </w:p>
    <w:p w14:paraId="3F7562F0" w14:textId="77777777" w:rsidR="00A64859" w:rsidRPr="009901E0" w:rsidRDefault="00A64859" w:rsidP="002F026C">
      <w:pPr>
        <w:pStyle w:val="Bulletlist1"/>
        <w:rPr>
          <w:rtl/>
        </w:rPr>
      </w:pPr>
      <w:r w:rsidRPr="009901E0">
        <w:sym w:font="Symbol" w:char="F0B7"/>
      </w:r>
      <w:r w:rsidRPr="009901E0">
        <w:rPr>
          <w:rtl/>
        </w:rPr>
        <w:tab/>
        <w:t xml:space="preserve">أنظمة المحتوى السمعي المرئي لأغراض المساهمة والتوزيع بما في ذلك الإذاعة، عبر شبكات الاتصالات، مثل الكبلات المحورية والألياف البصرية </w:t>
      </w:r>
      <w:r w:rsidRPr="009901E0">
        <w:rPr>
          <w:rFonts w:hint="cs"/>
          <w:rtl/>
        </w:rPr>
        <w:t>والكبلات</w:t>
      </w:r>
      <w:r w:rsidRPr="009901E0">
        <w:rPr>
          <w:rtl/>
        </w:rPr>
        <w:t xml:space="preserve"> الهجينة متحدة المحور</w:t>
      </w:r>
      <w:r w:rsidRPr="009901E0">
        <w:rPr>
          <w:rFonts w:hint="cs"/>
          <w:rtl/>
        </w:rPr>
        <w:t xml:space="preserve"> ذات</w:t>
      </w:r>
      <w:r w:rsidRPr="009901E0">
        <w:rPr>
          <w:rtl/>
        </w:rPr>
        <w:t xml:space="preserve"> الألياف البصرية</w:t>
      </w:r>
      <w:r w:rsidRPr="009901E0">
        <w:rPr>
          <w:rFonts w:hint="cs"/>
          <w:rtl/>
        </w:rPr>
        <w:t> </w:t>
      </w:r>
      <w:r w:rsidRPr="009901E0">
        <w:t>(HFC)</w:t>
      </w:r>
      <w:r w:rsidRPr="009901E0">
        <w:rPr>
          <w:rFonts w:hint="cs"/>
          <w:rtl/>
          <w:lang w:bidi="ar-EG"/>
        </w:rPr>
        <w:t xml:space="preserve"> </w:t>
      </w:r>
      <w:r w:rsidRPr="009901E0">
        <w:rPr>
          <w:rtl/>
        </w:rPr>
        <w:t>وشبكات بروتوكول الإنترنت،  مما</w:t>
      </w:r>
      <w:r w:rsidRPr="009901E0">
        <w:rPr>
          <w:rFonts w:hint="cs"/>
          <w:rtl/>
        </w:rPr>
        <w:t> </w:t>
      </w:r>
      <w:r w:rsidRPr="009901E0">
        <w:rPr>
          <w:rtl/>
        </w:rPr>
        <w:t>يمكن تطبيقه أيضاً على توزيع المحتوى الساتلي و/أو الأرضي؛</w:t>
      </w:r>
    </w:p>
    <w:p w14:paraId="15616316" w14:textId="77777777" w:rsidR="00A64859" w:rsidRPr="009901E0" w:rsidRDefault="00A64859" w:rsidP="002F026C">
      <w:pPr>
        <w:pStyle w:val="Bulletlist1"/>
        <w:rPr>
          <w:rtl/>
          <w:cs/>
        </w:rPr>
      </w:pPr>
      <w:r w:rsidRPr="009901E0">
        <w:sym w:font="Symbol" w:char="F0B7"/>
      </w:r>
      <w:r w:rsidRPr="009901E0">
        <w:rPr>
          <w:rtl/>
        </w:rPr>
        <w:tab/>
        <w:t xml:space="preserve">التوصيل البيني </w:t>
      </w:r>
      <w:r w:rsidRPr="009901E0">
        <w:rPr>
          <w:rFonts w:hint="cs"/>
          <w:rtl/>
        </w:rPr>
        <w:t>ل</w:t>
      </w:r>
      <w:r w:rsidRPr="009901E0">
        <w:rPr>
          <w:rtl/>
        </w:rPr>
        <w:t>لشبكات الكبلية والأن</w:t>
      </w:r>
      <w:r w:rsidRPr="009901E0">
        <w:rPr>
          <w:rFonts w:hint="cs"/>
          <w:rtl/>
        </w:rPr>
        <w:t>م</w:t>
      </w:r>
      <w:r w:rsidRPr="009901E0">
        <w:rPr>
          <w:rtl/>
        </w:rPr>
        <w:t>ا</w:t>
      </w:r>
      <w:r w:rsidRPr="009901E0">
        <w:rPr>
          <w:rFonts w:hint="cs"/>
          <w:rtl/>
        </w:rPr>
        <w:t>ط</w:t>
      </w:r>
      <w:r w:rsidRPr="009901E0">
        <w:rPr>
          <w:rtl/>
        </w:rPr>
        <w:t xml:space="preserve"> الأخرى من الشبكات مثل شبكة النفاذ اللاسلكي الثابت، </w:t>
      </w:r>
      <w:r w:rsidRPr="009901E0">
        <w:rPr>
          <w:rFonts w:hint="cs"/>
          <w:rtl/>
        </w:rPr>
        <w:t>(من قبيل</w:t>
      </w:r>
      <w:r w:rsidRPr="009901E0">
        <w:rPr>
          <w:rtl/>
        </w:rPr>
        <w:t xml:space="preserve"> شبكة النفاذ المحلية اللاسلكية، والشبكة الخاصة للاتصالات المتنقلة الدولية-</w:t>
      </w:r>
      <w:r w:rsidRPr="009901E0">
        <w:rPr>
          <w:cs/>
        </w:rPr>
        <w:t>‎</w:t>
      </w:r>
      <w:r w:rsidRPr="009901E0">
        <w:t>2020</w:t>
      </w:r>
      <w:r w:rsidRPr="009901E0">
        <w:rPr>
          <w:rtl/>
        </w:rPr>
        <w:t xml:space="preserve"> ‏وما بعدها</w:t>
      </w:r>
      <w:r w:rsidRPr="009901E0">
        <w:rPr>
          <w:rFonts w:hint="cs"/>
          <w:rtl/>
        </w:rPr>
        <w:t>)</w:t>
      </w:r>
      <w:r w:rsidRPr="009901E0">
        <w:rPr>
          <w:rtl/>
        </w:rPr>
        <w:t>؛</w:t>
      </w:r>
      <w:r w:rsidRPr="009901E0">
        <w:rPr>
          <w:cs/>
        </w:rPr>
        <w:t>‎</w:t>
      </w:r>
    </w:p>
    <w:p w14:paraId="54230AEC" w14:textId="77777777" w:rsidR="00A64859" w:rsidRPr="009901E0" w:rsidRDefault="00A64859" w:rsidP="002F026C">
      <w:pPr>
        <w:pStyle w:val="Bulletlist1"/>
        <w:rPr>
          <w:rtl/>
        </w:rPr>
      </w:pPr>
      <w:r w:rsidRPr="009901E0">
        <w:sym w:font="Symbol" w:char="F0B7"/>
      </w:r>
      <w:r w:rsidRPr="009901E0">
        <w:rPr>
          <w:rtl/>
        </w:rPr>
        <w:tab/>
        <w:t xml:space="preserve">استعمال بروتوكول الإنترنت أو البروتوكولات الأخرى والبرمجيات الوسيطة </w:t>
      </w:r>
      <w:r w:rsidRPr="009901E0">
        <w:rPr>
          <w:rFonts w:hint="cs"/>
          <w:rtl/>
        </w:rPr>
        <w:t xml:space="preserve">المناسبة </w:t>
      </w:r>
      <w:r w:rsidRPr="009901E0">
        <w:rPr>
          <w:rtl/>
        </w:rPr>
        <w:t>و</w:t>
      </w:r>
      <w:r w:rsidRPr="009901E0">
        <w:rPr>
          <w:rFonts w:hint="cs"/>
          <w:rtl/>
        </w:rPr>
        <w:t>أنظمة</w:t>
      </w:r>
      <w:r w:rsidRPr="009901E0">
        <w:rPr>
          <w:rtl/>
        </w:rPr>
        <w:t xml:space="preserve"> التشغيل</w:t>
      </w:r>
      <w:r w:rsidRPr="009901E0">
        <w:rPr>
          <w:rFonts w:hint="cs"/>
          <w:rtl/>
        </w:rPr>
        <w:t xml:space="preserve"> المناسبة</w:t>
      </w:r>
      <w:r w:rsidRPr="009901E0">
        <w:rPr>
          <w:rtl/>
        </w:rPr>
        <w:t xml:space="preserve"> لتقديم الخدمات الحرجة زمنياً، أو تقديم خدمات عند الطلب أو خدمات تفاعلية</w:t>
      </w:r>
      <w:r w:rsidRPr="009901E0">
        <w:rPr>
          <w:rFonts w:hint="cs"/>
          <w:rtl/>
        </w:rPr>
        <w:t>،</w:t>
      </w:r>
      <w:r w:rsidRPr="009901E0">
        <w:rPr>
          <w:rtl/>
        </w:rPr>
        <w:t xml:space="preserve"> </w:t>
      </w:r>
      <w:r w:rsidRPr="009901E0">
        <w:rPr>
          <w:rFonts w:hint="cs"/>
          <w:rtl/>
        </w:rPr>
        <w:t>أو انتقالات الخدمات من الترددات الراديوية</w:t>
      </w:r>
      <w:r w:rsidRPr="009901E0">
        <w:rPr>
          <w:rFonts w:hint="eastAsia"/>
          <w:rtl/>
        </w:rPr>
        <w:t> </w:t>
      </w:r>
      <w:r w:rsidRPr="009901E0">
        <w:t>(RF)</w:t>
      </w:r>
      <w:r w:rsidRPr="009901E0">
        <w:rPr>
          <w:rFonts w:hint="cs"/>
          <w:rtl/>
        </w:rPr>
        <w:t xml:space="preserve"> إلى بروتوكول الإنترنت </w:t>
      </w:r>
      <w:r w:rsidRPr="009901E0">
        <w:rPr>
          <w:rtl/>
        </w:rPr>
        <w:t>عبر شبكات</w:t>
      </w:r>
      <w:r w:rsidRPr="009901E0">
        <w:rPr>
          <w:rFonts w:hint="cs"/>
          <w:rtl/>
        </w:rPr>
        <w:t xml:space="preserve"> التوزيع</w:t>
      </w:r>
      <w:r w:rsidRPr="009901E0">
        <w:rPr>
          <w:rtl/>
        </w:rPr>
        <w:t xml:space="preserve"> </w:t>
      </w:r>
      <w:r w:rsidRPr="009901E0">
        <w:rPr>
          <w:rFonts w:hint="cs"/>
          <w:rtl/>
        </w:rPr>
        <w:t>الكبلي</w:t>
      </w:r>
      <w:r w:rsidRPr="009901E0">
        <w:rPr>
          <w:rtl/>
        </w:rPr>
        <w:t>؛</w:t>
      </w:r>
    </w:p>
    <w:p w14:paraId="5F66E7F5" w14:textId="77777777" w:rsidR="00A64859" w:rsidRPr="009901E0" w:rsidRDefault="00E549C1" w:rsidP="002F026C">
      <w:pPr>
        <w:pStyle w:val="Bulletlist1"/>
        <w:rPr>
          <w:rtl/>
        </w:rPr>
      </w:pPr>
      <w:r w:rsidRPr="009901E0">
        <w:sym w:font="Symbol" w:char="F0B7"/>
      </w:r>
      <w:r w:rsidRPr="009901E0">
        <w:rPr>
          <w:rtl/>
        </w:rPr>
        <w:tab/>
      </w:r>
      <w:r w:rsidR="00A64859" w:rsidRPr="009901E0">
        <w:rPr>
          <w:rtl/>
        </w:rPr>
        <w:t xml:space="preserve">إجراءات </w:t>
      </w:r>
      <w:r w:rsidR="00A64859" w:rsidRPr="009901E0">
        <w:rPr>
          <w:rFonts w:hint="cs"/>
          <w:rtl/>
        </w:rPr>
        <w:t>ال</w:t>
      </w:r>
      <w:r w:rsidR="00A64859" w:rsidRPr="009901E0">
        <w:rPr>
          <w:rtl/>
        </w:rPr>
        <w:t>تشغيل</w:t>
      </w:r>
      <w:r w:rsidR="00A64859" w:rsidRPr="009901E0">
        <w:rPr>
          <w:rFonts w:hint="cs"/>
          <w:rtl/>
        </w:rPr>
        <w:t xml:space="preserve"> من أجل</w:t>
      </w:r>
      <w:r w:rsidR="00A64859" w:rsidRPr="009901E0">
        <w:rPr>
          <w:rtl/>
        </w:rPr>
        <w:t xml:space="preserve"> إيصال المحتوى السمعي المرئي عبر الشبكات الكبلية؛</w:t>
      </w:r>
    </w:p>
    <w:p w14:paraId="09DD953F" w14:textId="77777777" w:rsidR="00A64859" w:rsidRPr="009901E0" w:rsidRDefault="00E549C1" w:rsidP="002F026C">
      <w:pPr>
        <w:pStyle w:val="Bulletlist1"/>
        <w:rPr>
          <w:rtl/>
          <w:cs/>
        </w:rPr>
      </w:pPr>
      <w:r w:rsidRPr="009901E0">
        <w:sym w:font="Symbol" w:char="F0B7"/>
      </w:r>
      <w:r w:rsidRPr="009901E0">
        <w:rPr>
          <w:rtl/>
        </w:rPr>
        <w:tab/>
      </w:r>
      <w:r w:rsidR="00A64859" w:rsidRPr="009901E0">
        <w:rPr>
          <w:rtl/>
        </w:rPr>
        <w:t>‏أنظمة وتطبيقات الوسائط المتعددة الممك</w:t>
      </w:r>
      <w:r w:rsidR="00A64859" w:rsidRPr="009901E0">
        <w:rPr>
          <w:rFonts w:hint="cs"/>
          <w:rtl/>
        </w:rPr>
        <w:t>َّ</w:t>
      </w:r>
      <w:r w:rsidR="00A64859" w:rsidRPr="009901E0">
        <w:rPr>
          <w:rtl/>
        </w:rPr>
        <w:t xml:space="preserve">نة </w:t>
      </w:r>
      <w:r w:rsidR="00A64859" w:rsidRPr="009901E0">
        <w:rPr>
          <w:rFonts w:hint="cs"/>
          <w:rtl/>
        </w:rPr>
        <w:t>ب</w:t>
      </w:r>
      <w:r w:rsidR="00A64859" w:rsidRPr="009901E0">
        <w:rPr>
          <w:rtl/>
        </w:rPr>
        <w:t xml:space="preserve">الذكاء الاصطناعي، بما في ذلك الإيصال والإرسال بمساعدة الذكاء الاصطناعي للمحتوى السمعي </w:t>
      </w:r>
      <w:r w:rsidR="00A64859" w:rsidRPr="009901E0">
        <w:rPr>
          <w:rtl/>
          <w:lang w:bidi="ar-EG"/>
        </w:rPr>
        <w:t>المرئي</w:t>
      </w:r>
      <w:r w:rsidR="00A64859" w:rsidRPr="009901E0">
        <w:rPr>
          <w:rFonts w:hint="cs"/>
          <w:rtl/>
          <w:lang w:bidi="ar-EG"/>
        </w:rPr>
        <w:t xml:space="preserve"> </w:t>
      </w:r>
      <w:r w:rsidR="00A64859" w:rsidRPr="009901E0">
        <w:rPr>
          <w:rtl/>
        </w:rPr>
        <w:t>وخدمات البيانات الأخرى، مع مراعاة مبادئ الذكاء الاصطناعي المسؤولة/الجديرة بالثقة/القابلة للتفسير</w:t>
      </w:r>
      <w:r w:rsidR="00A64859" w:rsidRPr="009901E0">
        <w:rPr>
          <w:cs/>
        </w:rPr>
        <w:t>‎</w:t>
      </w:r>
      <w:r w:rsidR="00A64859" w:rsidRPr="009901E0">
        <w:rPr>
          <w:rFonts w:hint="cs"/>
          <w:rtl/>
          <w:cs/>
        </w:rPr>
        <w:t>؛</w:t>
      </w:r>
    </w:p>
    <w:p w14:paraId="14B3534D" w14:textId="77777777" w:rsidR="00F341D3" w:rsidRPr="009901E0" w:rsidRDefault="00F341D3" w:rsidP="00F341D3">
      <w:pPr>
        <w:rPr>
          <w:rtl/>
        </w:rPr>
      </w:pPr>
      <w:r w:rsidRPr="009901E0">
        <w:rPr>
          <w:rtl/>
        </w:rPr>
        <w:br w:type="page"/>
      </w:r>
    </w:p>
    <w:p w14:paraId="3E8F7A67" w14:textId="77777777" w:rsidR="00A64859" w:rsidRPr="009901E0" w:rsidRDefault="00E549C1" w:rsidP="002F026C">
      <w:pPr>
        <w:pStyle w:val="Bulletlist1"/>
        <w:rPr>
          <w:rtl/>
        </w:rPr>
      </w:pPr>
      <w:r w:rsidRPr="009901E0">
        <w:lastRenderedPageBreak/>
        <w:sym w:font="Symbol" w:char="F0B7"/>
      </w:r>
      <w:r w:rsidRPr="009901E0">
        <w:rPr>
          <w:rtl/>
        </w:rPr>
        <w:tab/>
      </w:r>
      <w:r w:rsidR="00A64859" w:rsidRPr="009901E0">
        <w:rPr>
          <w:rtl/>
        </w:rPr>
        <w:t xml:space="preserve">مطاريف الشبكات الكبلية والسطوح البينية ذات الصلة (مثل السطوح البينية مع أجهزة الشبكات المنزلية </w:t>
      </w:r>
      <w:r w:rsidR="00A64859" w:rsidRPr="009901E0">
        <w:rPr>
          <w:rFonts w:hint="cs"/>
          <w:rtl/>
        </w:rPr>
        <w:t xml:space="preserve">من قبيل </w:t>
      </w:r>
      <w:r w:rsidR="00A64859" w:rsidRPr="009901E0">
        <w:rPr>
          <w:rtl/>
        </w:rPr>
        <w:t>أجهزة إنترنت الأشياء والسطوح البينية مع المنصات السحابية)؛</w:t>
      </w:r>
    </w:p>
    <w:p w14:paraId="21579B8F" w14:textId="77777777" w:rsidR="00A64859" w:rsidRPr="009901E0" w:rsidRDefault="00E549C1" w:rsidP="002F026C">
      <w:pPr>
        <w:pStyle w:val="Bulletlist1"/>
        <w:rPr>
          <w:rtl/>
        </w:rPr>
      </w:pPr>
      <w:r w:rsidRPr="009901E0">
        <w:sym w:font="Symbol" w:char="F0B7"/>
      </w:r>
      <w:r w:rsidRPr="009901E0">
        <w:rPr>
          <w:rtl/>
        </w:rPr>
        <w:tab/>
      </w:r>
      <w:r w:rsidR="00A64859" w:rsidRPr="009901E0">
        <w:rPr>
          <w:rtl/>
        </w:rPr>
        <w:t xml:space="preserve">منصات متكاملة من طرف إلى طرف </w:t>
      </w:r>
      <w:r w:rsidR="00A64859" w:rsidRPr="009901E0">
        <w:rPr>
          <w:rFonts w:hint="cs"/>
          <w:rtl/>
        </w:rPr>
        <w:t>من أج</w:t>
      </w:r>
      <w:r w:rsidR="00A64859" w:rsidRPr="009901E0">
        <w:rPr>
          <w:rtl/>
        </w:rPr>
        <w:t>ل</w:t>
      </w:r>
      <w:r w:rsidR="00A64859" w:rsidRPr="009901E0">
        <w:rPr>
          <w:rFonts w:hint="cs"/>
          <w:rtl/>
        </w:rPr>
        <w:t xml:space="preserve"> ا</w:t>
      </w:r>
      <w:r w:rsidR="00A64859" w:rsidRPr="009901E0">
        <w:rPr>
          <w:rtl/>
        </w:rPr>
        <w:t>لشبكات الكبلية؛</w:t>
      </w:r>
    </w:p>
    <w:p w14:paraId="38F78422" w14:textId="77777777" w:rsidR="00A64859" w:rsidRPr="009901E0" w:rsidRDefault="00E549C1" w:rsidP="002F026C">
      <w:pPr>
        <w:pStyle w:val="Bulletlist1"/>
        <w:rPr>
          <w:rtl/>
          <w:lang w:val="it-IT"/>
        </w:rPr>
      </w:pPr>
      <w:r w:rsidRPr="009901E0">
        <w:sym w:font="Symbol" w:char="F0B7"/>
      </w:r>
      <w:r w:rsidRPr="009901E0">
        <w:rPr>
          <w:rtl/>
        </w:rPr>
        <w:tab/>
      </w:r>
      <w:r w:rsidR="00A64859" w:rsidRPr="009901E0">
        <w:rPr>
          <w:rtl/>
        </w:rPr>
        <w:t xml:space="preserve">الخدمات والتطبيقات المتقدمة التفاعلية </w:t>
      </w:r>
      <w:r w:rsidR="00A64859" w:rsidRPr="009901E0">
        <w:rPr>
          <w:rFonts w:hint="cs"/>
          <w:rtl/>
        </w:rPr>
        <w:t>ال</w:t>
      </w:r>
      <w:r w:rsidR="00A64859" w:rsidRPr="009901E0">
        <w:rPr>
          <w:rtl/>
        </w:rPr>
        <w:t>حرج</w:t>
      </w:r>
      <w:r w:rsidR="00A64859" w:rsidRPr="009901E0">
        <w:rPr>
          <w:rFonts w:hint="cs"/>
          <w:rtl/>
        </w:rPr>
        <w:t>ة زمنياً</w:t>
      </w:r>
      <w:r w:rsidR="00A64859" w:rsidRPr="009901E0" w:rsidDel="00C4276B">
        <w:rPr>
          <w:rtl/>
        </w:rPr>
        <w:t xml:space="preserve"> </w:t>
      </w:r>
      <w:r w:rsidR="00A64859" w:rsidRPr="009901E0">
        <w:rPr>
          <w:rtl/>
        </w:rPr>
        <w:t xml:space="preserve">وغيرها من الخدمات والتطبيقات الأخرى </w:t>
      </w:r>
      <w:r w:rsidR="00A64859" w:rsidRPr="009901E0">
        <w:rPr>
          <w:rFonts w:hint="cs"/>
          <w:rtl/>
        </w:rPr>
        <w:t>عبر</w:t>
      </w:r>
      <w:r w:rsidR="00A64859" w:rsidRPr="009901E0">
        <w:rPr>
          <w:rtl/>
        </w:rPr>
        <w:t xml:space="preserve"> الشبكات الكبلية</w:t>
      </w:r>
      <w:r w:rsidR="00A64859" w:rsidRPr="009901E0">
        <w:rPr>
          <w:rFonts w:hint="cs"/>
          <w:rtl/>
        </w:rPr>
        <w:t>؛</w:t>
      </w:r>
    </w:p>
    <w:p w14:paraId="0A94D543" w14:textId="77777777" w:rsidR="00A64859" w:rsidRPr="009901E0" w:rsidRDefault="00E549C1" w:rsidP="002F026C">
      <w:pPr>
        <w:pStyle w:val="Bulletlist1"/>
        <w:rPr>
          <w:rtl/>
        </w:rPr>
      </w:pPr>
      <w:r w:rsidRPr="009901E0">
        <w:sym w:font="Symbol" w:char="F0B7"/>
      </w:r>
      <w:r w:rsidRPr="009901E0">
        <w:rPr>
          <w:rtl/>
        </w:rPr>
        <w:tab/>
      </w:r>
      <w:r w:rsidR="00A64859" w:rsidRPr="009901E0">
        <w:rPr>
          <w:rtl/>
        </w:rPr>
        <w:t>الأنظمة القائمة على المنصات السحابية لخدمات المحتوى السمعي المرئي والتحكم عبر الشبكات الكبلية؛</w:t>
      </w:r>
    </w:p>
    <w:p w14:paraId="0AC614B4" w14:textId="77777777" w:rsidR="00A64859" w:rsidRPr="009901E0" w:rsidRDefault="00E549C1" w:rsidP="002F026C">
      <w:pPr>
        <w:pStyle w:val="Bulletlist1"/>
        <w:rPr>
          <w:rtl/>
          <w:cs/>
        </w:rPr>
      </w:pPr>
      <w:r w:rsidRPr="009901E0">
        <w:sym w:font="Symbol" w:char="F0B7"/>
      </w:r>
      <w:r w:rsidRPr="009901E0">
        <w:rPr>
          <w:rtl/>
        </w:rPr>
        <w:tab/>
      </w:r>
      <w:r w:rsidR="00A64859" w:rsidRPr="009901E0">
        <w:rPr>
          <w:rtl/>
        </w:rPr>
        <w:t>‏معالجة محتوى الوسائط المتعددة و</w:t>
      </w:r>
      <w:r w:rsidR="00A64859" w:rsidRPr="009901E0">
        <w:rPr>
          <w:rFonts w:hint="cs"/>
          <w:rtl/>
        </w:rPr>
        <w:t xml:space="preserve">إيصاله </w:t>
      </w:r>
      <w:r w:rsidR="00A64859" w:rsidRPr="009901E0">
        <w:rPr>
          <w:rtl/>
        </w:rPr>
        <w:t xml:space="preserve">بما في ذلك الواقع </w:t>
      </w:r>
      <w:r w:rsidR="00A64859" w:rsidRPr="009901E0">
        <w:rPr>
          <w:rFonts w:hint="cs"/>
          <w:rtl/>
        </w:rPr>
        <w:t xml:space="preserve">الموسع </w:t>
      </w:r>
      <w:r w:rsidR="00A64859" w:rsidRPr="009901E0">
        <w:rPr>
          <w:rtl/>
        </w:rPr>
        <w:t>(مثل الواقع المعزز والواقع الافتراضي والواقع المختلط) والبيئات الغامرة والعوالم الافتراضية والميتافيرس</w:t>
      </w:r>
      <w:r w:rsidR="00A64859" w:rsidRPr="009901E0">
        <w:rPr>
          <w:cs/>
        </w:rPr>
        <w:t>‎</w:t>
      </w:r>
      <w:r w:rsidR="00A64859" w:rsidRPr="009901E0">
        <w:rPr>
          <w:rFonts w:hint="cs"/>
          <w:rtl/>
          <w:cs/>
        </w:rPr>
        <w:t>؛</w:t>
      </w:r>
    </w:p>
    <w:p w14:paraId="6C14FB0E" w14:textId="77777777" w:rsidR="00A64859" w:rsidRPr="009901E0" w:rsidRDefault="00E549C1" w:rsidP="002F026C">
      <w:pPr>
        <w:pStyle w:val="Bulletlist1"/>
        <w:rPr>
          <w:rtl/>
        </w:rPr>
      </w:pPr>
      <w:r w:rsidRPr="009901E0">
        <w:sym w:font="Symbol" w:char="F0B7"/>
      </w:r>
      <w:r w:rsidRPr="009901E0">
        <w:rPr>
          <w:rtl/>
        </w:rPr>
        <w:tab/>
      </w:r>
      <w:r w:rsidR="00A64859" w:rsidRPr="009901E0">
        <w:rPr>
          <w:rtl/>
        </w:rPr>
        <w:t>قابلية نفاذ الأنظمة والخدمات متعددة الوسائط من أجل الشمول الرقمي؛</w:t>
      </w:r>
    </w:p>
    <w:p w14:paraId="7BF034BB" w14:textId="77777777" w:rsidR="00A64859" w:rsidRPr="009901E0" w:rsidRDefault="00E549C1" w:rsidP="002F026C">
      <w:pPr>
        <w:pStyle w:val="Bulletlist1"/>
        <w:rPr>
          <w:rtl/>
        </w:rPr>
      </w:pPr>
      <w:r w:rsidRPr="009901E0">
        <w:sym w:font="Symbol" w:char="F0B7"/>
      </w:r>
      <w:r w:rsidRPr="009901E0">
        <w:rPr>
          <w:rtl/>
        </w:rPr>
        <w:tab/>
      </w:r>
      <w:r w:rsidR="00A64859" w:rsidRPr="009901E0">
        <w:rPr>
          <w:rtl/>
        </w:rPr>
        <w:t>بيانات وصفية مشتركة للمستعمل وتصنيف للمشاركة من أجل إمكانية النفاذ إلى التلفزيون الكبلي عريض النطاق.</w:t>
      </w:r>
    </w:p>
    <w:p w14:paraId="4923D275" w14:textId="77777777" w:rsidR="00A64859" w:rsidRPr="009901E0" w:rsidRDefault="00A64859" w:rsidP="00A64859">
      <w:pPr>
        <w:rPr>
          <w:rtl/>
          <w:cs/>
        </w:rPr>
      </w:pPr>
      <w:r w:rsidRPr="009901E0">
        <w:rPr>
          <w:rtl/>
        </w:rPr>
        <w:t>‏</w:t>
      </w:r>
      <w:r w:rsidRPr="009901E0">
        <w:rPr>
          <w:rFonts w:hint="cs"/>
          <w:rtl/>
        </w:rPr>
        <w:t>وستعمل</w:t>
      </w:r>
      <w:r w:rsidRPr="009901E0">
        <w:rPr>
          <w:rtl/>
        </w:rPr>
        <w:t xml:space="preserve"> لجنة الدراسات </w:t>
      </w:r>
      <w:r w:rsidRPr="009901E0">
        <w:rPr>
          <w:cs/>
        </w:rPr>
        <w:t>‎</w:t>
      </w:r>
      <w:r w:rsidRPr="009901E0">
        <w:rPr>
          <w:rFonts w:hint="cs"/>
          <w:rtl/>
        </w:rPr>
        <w:t>21</w:t>
      </w:r>
      <w:r w:rsidRPr="009901E0">
        <w:rPr>
          <w:rtl/>
        </w:rPr>
        <w:t xml:space="preserve"> </w:t>
      </w:r>
      <w:r w:rsidRPr="009901E0">
        <w:rPr>
          <w:rFonts w:hint="cs"/>
          <w:rtl/>
        </w:rPr>
        <w:t>ب</w:t>
      </w:r>
      <w:r w:rsidRPr="009901E0">
        <w:rPr>
          <w:rtl/>
        </w:rPr>
        <w:t xml:space="preserve">قطاع تقييس الاتصالات </w:t>
      </w:r>
      <w:r w:rsidRPr="009901E0">
        <w:rPr>
          <w:rFonts w:hint="cs"/>
          <w:rtl/>
        </w:rPr>
        <w:t xml:space="preserve">على نحو تعاوني </w:t>
      </w:r>
      <w:r w:rsidRPr="009901E0">
        <w:rPr>
          <w:rtl/>
        </w:rPr>
        <w:t xml:space="preserve">مع جميع أصحاب المصلحة العاملين في مجالات التقييس </w:t>
      </w:r>
      <w:r w:rsidRPr="009901E0">
        <w:rPr>
          <w:rFonts w:hint="cs"/>
          <w:rtl/>
        </w:rPr>
        <w:t xml:space="preserve">التي تدخل </w:t>
      </w:r>
      <w:r w:rsidRPr="009901E0">
        <w:rPr>
          <w:rtl/>
        </w:rPr>
        <w:t xml:space="preserve">ضمن </w:t>
      </w:r>
      <w:r w:rsidRPr="009901E0">
        <w:rPr>
          <w:rFonts w:hint="cs"/>
          <w:rtl/>
        </w:rPr>
        <w:t>اختصاصاتها</w:t>
      </w:r>
      <w:r w:rsidRPr="009901E0">
        <w:rPr>
          <w:rtl/>
        </w:rPr>
        <w:t xml:space="preserve">، لا سيما لجان دراسات الاتحاد الأخرى ووكالات الأمم المتحدة الأخرى والمنظمات الدولية والإقليمية المعنية بوضع المعايير ومنتديات واتحادات </w:t>
      </w:r>
      <w:r w:rsidRPr="009901E0">
        <w:rPr>
          <w:rFonts w:hint="cs"/>
          <w:rtl/>
        </w:rPr>
        <w:t xml:space="preserve">دوائر </w:t>
      </w:r>
      <w:r w:rsidRPr="009901E0">
        <w:rPr>
          <w:rtl/>
        </w:rPr>
        <w:t>الصناعة</w:t>
      </w:r>
      <w:r w:rsidRPr="009901E0">
        <w:rPr>
          <w:cs/>
        </w:rPr>
        <w:t>‎</w:t>
      </w:r>
      <w:r w:rsidRPr="009901E0">
        <w:rPr>
          <w:rFonts w:hint="cs"/>
          <w:rtl/>
          <w:cs/>
        </w:rPr>
        <w:t>.</w:t>
      </w:r>
    </w:p>
    <w:p w14:paraId="7E4DBB53" w14:textId="77777777" w:rsidR="00A64859" w:rsidRPr="009901E0" w:rsidRDefault="00A64859" w:rsidP="00A64859">
      <w:pPr>
        <w:rPr>
          <w:spacing w:val="-4"/>
          <w:lang w:val="en-GB"/>
        </w:rPr>
      </w:pPr>
      <w:r w:rsidRPr="009901E0">
        <w:rPr>
          <w:spacing w:val="-4"/>
          <w:rtl/>
        </w:rPr>
        <w:t>ستقوم لجنة الدراسات </w:t>
      </w:r>
      <w:r w:rsidRPr="009901E0">
        <w:rPr>
          <w:rFonts w:hint="cs"/>
          <w:spacing w:val="-4"/>
          <w:rtl/>
          <w:lang w:val="en-GB"/>
        </w:rPr>
        <w:t>21</w:t>
      </w:r>
      <w:r w:rsidRPr="009901E0">
        <w:rPr>
          <w:spacing w:val="-4"/>
          <w:rtl/>
        </w:rPr>
        <w:t xml:space="preserve"> بالتنسيق مع لجنة الدراسات 17 </w:t>
      </w:r>
      <w:r w:rsidRPr="009901E0">
        <w:rPr>
          <w:rFonts w:hint="cs"/>
          <w:spacing w:val="-4"/>
          <w:rtl/>
        </w:rPr>
        <w:t>ب</w:t>
      </w:r>
      <w:r w:rsidRPr="009901E0">
        <w:rPr>
          <w:spacing w:val="-4"/>
          <w:rtl/>
        </w:rPr>
        <w:t xml:space="preserve">قطاع تقييس الاتصالات بشأن الجوانب الأمنية </w:t>
      </w:r>
      <w:r w:rsidRPr="009901E0">
        <w:rPr>
          <w:rFonts w:hint="cs"/>
          <w:spacing w:val="-4"/>
          <w:rtl/>
          <w:lang w:bidi="ar-EG"/>
        </w:rPr>
        <w:t>لمجال الوسائط المتعددة</w:t>
      </w:r>
      <w:r w:rsidRPr="009901E0">
        <w:rPr>
          <w:rFonts w:hint="cs"/>
          <w:spacing w:val="-4"/>
          <w:rtl/>
        </w:rPr>
        <w:t>.</w:t>
      </w:r>
    </w:p>
    <w:p w14:paraId="071863C7" w14:textId="77777777" w:rsidR="00A64859" w:rsidRPr="009901E0" w:rsidRDefault="00A64859" w:rsidP="00A64859">
      <w:pPr>
        <w:rPr>
          <w:spacing w:val="-4"/>
          <w:rtl/>
        </w:rPr>
      </w:pPr>
      <w:r w:rsidRPr="009901E0">
        <w:rPr>
          <w:spacing w:val="-4"/>
          <w:rtl/>
        </w:rPr>
        <w:t xml:space="preserve">وستتولى لجنة الدراسات </w:t>
      </w:r>
      <w:r w:rsidRPr="009901E0">
        <w:rPr>
          <w:rFonts w:hint="cs"/>
          <w:spacing w:val="-4"/>
          <w:rtl/>
        </w:rPr>
        <w:t>21</w:t>
      </w:r>
      <w:r w:rsidRPr="009901E0">
        <w:rPr>
          <w:spacing w:val="-4"/>
          <w:rtl/>
        </w:rPr>
        <w:t xml:space="preserve"> بقطاع تقييس الاتصالات وضع وتحديث مبادئ توجيهية للتنفيذ دعماً لنشر التوصيات في البلدان النامية.</w:t>
      </w:r>
    </w:p>
    <w:p w14:paraId="4DB89040" w14:textId="77777777" w:rsidR="00A64859" w:rsidRPr="009901E0" w:rsidRDefault="00A64859" w:rsidP="00A64859">
      <w:pPr>
        <w:rPr>
          <w:rtl/>
        </w:rPr>
      </w:pPr>
      <w:r w:rsidRPr="009901E0">
        <w:rPr>
          <w:rFonts w:hint="eastAsia"/>
          <w:rtl/>
        </w:rPr>
        <w:t>ولجنة</w:t>
      </w:r>
      <w:r w:rsidRPr="009901E0">
        <w:rPr>
          <w:rtl/>
        </w:rPr>
        <w:t xml:space="preserve"> الدراسات </w:t>
      </w:r>
      <w:r w:rsidRPr="009901E0">
        <w:rPr>
          <w:rFonts w:hint="cs"/>
          <w:rtl/>
        </w:rPr>
        <w:t>21</w:t>
      </w:r>
      <w:r w:rsidRPr="009901E0">
        <w:rPr>
          <w:rtl/>
        </w:rPr>
        <w:t xml:space="preserve"> بقطاع تقييس الاتصالات مسؤولة عن التنسيق مع قطاع الاتصالات الراديوية</w:t>
      </w:r>
      <w:r w:rsidRPr="009901E0">
        <w:rPr>
          <w:rFonts w:hint="cs"/>
          <w:rtl/>
        </w:rPr>
        <w:t xml:space="preserve"> بالاتحاد </w:t>
      </w:r>
      <w:r w:rsidRPr="009901E0">
        <w:t>(ITU-R)</w:t>
      </w:r>
      <w:r w:rsidRPr="009901E0">
        <w:rPr>
          <w:rtl/>
        </w:rPr>
        <w:t xml:space="preserve"> في المسائل المتصلة بالإذاعة.</w:t>
      </w:r>
    </w:p>
    <w:p w14:paraId="3C82C19D" w14:textId="77777777" w:rsidR="00A64859" w:rsidRPr="009901E0" w:rsidRDefault="00A64859" w:rsidP="00A64859">
      <w:pPr>
        <w:rPr>
          <w:rtl/>
        </w:rPr>
      </w:pPr>
      <w:r w:rsidRPr="009901E0">
        <w:rPr>
          <w:rtl/>
        </w:rPr>
        <w:t>وأنشطة أفرقة المقر</w:t>
      </w:r>
      <w:r w:rsidRPr="009901E0">
        <w:rPr>
          <w:rFonts w:hint="cs"/>
          <w:rtl/>
        </w:rPr>
        <w:t>ِّ</w:t>
      </w:r>
      <w:r w:rsidRPr="009901E0">
        <w:rPr>
          <w:rtl/>
        </w:rPr>
        <w:t xml:space="preserve">رين المشتركة بين القطاعات لمختلف القطاعات و/أو أنشطة أفرقة </w:t>
      </w:r>
      <w:r w:rsidRPr="009901E0">
        <w:rPr>
          <w:rFonts w:hint="eastAsia"/>
          <w:rtl/>
        </w:rPr>
        <w:t>المقر</w:t>
      </w:r>
      <w:r w:rsidRPr="009901E0">
        <w:rPr>
          <w:rFonts w:hint="cs"/>
          <w:rtl/>
        </w:rPr>
        <w:t>ِّ</w:t>
      </w:r>
      <w:r w:rsidRPr="009901E0">
        <w:rPr>
          <w:rFonts w:hint="eastAsia"/>
          <w:rtl/>
        </w:rPr>
        <w:t>رين</w:t>
      </w:r>
      <w:r w:rsidRPr="009901E0">
        <w:rPr>
          <w:rFonts w:hint="cs"/>
          <w:rtl/>
        </w:rPr>
        <w:t xml:space="preserve"> المشتركة</w:t>
      </w:r>
      <w:r w:rsidRPr="009901E0">
        <w:rPr>
          <w:rtl/>
        </w:rPr>
        <w:t xml:space="preserve"> لمختلف لجان الدراسات يجب أن تجري وفقاً ل</w:t>
      </w:r>
      <w:r w:rsidRPr="009901E0">
        <w:rPr>
          <w:rFonts w:hint="eastAsia"/>
          <w:rtl/>
        </w:rPr>
        <w:t>توقعات</w:t>
      </w:r>
      <w:r w:rsidRPr="009901E0">
        <w:rPr>
          <w:rtl/>
        </w:rPr>
        <w:t xml:space="preserve"> الجمعية العالمية لتقييس الاتصالات فيما يتعلق بالتعاون و</w:t>
      </w:r>
      <w:r w:rsidRPr="009901E0">
        <w:rPr>
          <w:rFonts w:hint="eastAsia"/>
          <w:rtl/>
        </w:rPr>
        <w:t>التنسيق</w:t>
      </w:r>
      <w:r w:rsidRPr="009901E0">
        <w:rPr>
          <w:rFonts w:hint="cs"/>
          <w:rtl/>
        </w:rPr>
        <w:t>.</w:t>
      </w:r>
    </w:p>
    <w:p w14:paraId="7F4A801E" w14:textId="77777777" w:rsidR="00A64859" w:rsidRPr="009901E0" w:rsidRDefault="00A64859" w:rsidP="00A64859">
      <w:pPr>
        <w:pStyle w:val="AnnexNo"/>
        <w:rPr>
          <w:rtl/>
        </w:rPr>
      </w:pPr>
      <w:r w:rsidRPr="009901E0">
        <w:rPr>
          <w:rFonts w:hint="eastAsia"/>
          <w:rtl/>
        </w:rPr>
        <w:t>الملحق</w:t>
      </w:r>
      <w:r w:rsidRPr="009901E0">
        <w:rPr>
          <w:rtl/>
        </w:rPr>
        <w:t xml:space="preserve"> </w:t>
      </w:r>
      <w:r w:rsidRPr="009901E0">
        <w:t>C</w:t>
      </w:r>
      <w:r w:rsidRPr="009901E0">
        <w:rPr>
          <w:b/>
          <w:bCs/>
          <w:rtl/>
        </w:rPr>
        <w:br/>
      </w:r>
      <w:r w:rsidRPr="009901E0">
        <w:rPr>
          <w:rtl/>
        </w:rPr>
        <w:t xml:space="preserve">(بالقرار </w:t>
      </w:r>
      <w:r w:rsidRPr="009901E0">
        <w:t>2</w:t>
      </w:r>
      <w:r w:rsidRPr="009901E0">
        <w:rPr>
          <w:rFonts w:hint="cs"/>
          <w:rtl/>
        </w:rPr>
        <w:t xml:space="preserve"> (المراجَع في نيودلهي، 2024)</w:t>
      </w:r>
      <w:r w:rsidRPr="009901E0">
        <w:rPr>
          <w:rtl/>
        </w:rPr>
        <w:t>)</w:t>
      </w:r>
    </w:p>
    <w:p w14:paraId="6822082A" w14:textId="77777777" w:rsidR="00A64859" w:rsidRPr="009901E0" w:rsidRDefault="00A64859" w:rsidP="00A64859">
      <w:pPr>
        <w:pStyle w:val="Annextitle"/>
        <w:rPr>
          <w:rFonts w:cs="Times New Roman"/>
          <w:rtl/>
          <w:lang w:bidi="ar-EG"/>
        </w:rPr>
      </w:pPr>
      <w:r w:rsidRPr="009901E0">
        <w:rPr>
          <w:rFonts w:hint="eastAsia"/>
          <w:rtl/>
        </w:rPr>
        <w:t>قائمة</w:t>
      </w:r>
      <w:r w:rsidRPr="009901E0">
        <w:rPr>
          <w:rtl/>
        </w:rPr>
        <w:t xml:space="preserve"> </w:t>
      </w:r>
      <w:r w:rsidRPr="009901E0">
        <w:rPr>
          <w:rFonts w:hint="eastAsia"/>
          <w:rtl/>
        </w:rPr>
        <w:t>التوصيات</w:t>
      </w:r>
      <w:r w:rsidRPr="009901E0">
        <w:rPr>
          <w:rtl/>
        </w:rPr>
        <w:t xml:space="preserve"> </w:t>
      </w:r>
      <w:r w:rsidRPr="009901E0">
        <w:rPr>
          <w:rFonts w:hint="eastAsia"/>
          <w:rtl/>
        </w:rPr>
        <w:t>المندرجة</w:t>
      </w:r>
      <w:r w:rsidRPr="009901E0">
        <w:rPr>
          <w:rtl/>
        </w:rPr>
        <w:t xml:space="preserve"> </w:t>
      </w:r>
      <w:r w:rsidRPr="009901E0">
        <w:rPr>
          <w:rFonts w:hint="eastAsia"/>
          <w:rtl/>
        </w:rPr>
        <w:t>تحت</w:t>
      </w:r>
      <w:r w:rsidRPr="009901E0">
        <w:rPr>
          <w:rtl/>
        </w:rPr>
        <w:t xml:space="preserve"> </w:t>
      </w:r>
      <w:r w:rsidRPr="009901E0">
        <w:rPr>
          <w:rFonts w:hint="eastAsia"/>
          <w:rtl/>
        </w:rPr>
        <w:t>مسؤولية</w:t>
      </w:r>
      <w:r w:rsidRPr="009901E0">
        <w:rPr>
          <w:rtl/>
        </w:rPr>
        <w:t xml:space="preserve"> </w:t>
      </w:r>
      <w:r w:rsidRPr="009901E0">
        <w:rPr>
          <w:rFonts w:hint="eastAsia"/>
          <w:rtl/>
        </w:rPr>
        <w:t>كل</w:t>
      </w:r>
      <w:r w:rsidRPr="009901E0">
        <w:rPr>
          <w:rtl/>
        </w:rPr>
        <w:t xml:space="preserve"> </w:t>
      </w:r>
      <w:r w:rsidRPr="009901E0">
        <w:rPr>
          <w:rFonts w:hint="eastAsia"/>
          <w:rtl/>
        </w:rPr>
        <w:t>من</w:t>
      </w:r>
      <w:r w:rsidRPr="009901E0">
        <w:rPr>
          <w:rtl/>
        </w:rPr>
        <w:t xml:space="preserve"> </w:t>
      </w:r>
      <w:r w:rsidRPr="009901E0">
        <w:rPr>
          <w:rFonts w:hint="eastAsia"/>
          <w:rtl/>
        </w:rPr>
        <w:t>لجان</w:t>
      </w:r>
      <w:r w:rsidRPr="009901E0">
        <w:rPr>
          <w:rtl/>
        </w:rPr>
        <w:t xml:space="preserve"> </w:t>
      </w:r>
      <w:r w:rsidRPr="009901E0">
        <w:rPr>
          <w:rFonts w:hint="eastAsia"/>
          <w:rtl/>
        </w:rPr>
        <w:t>دراسات</w:t>
      </w:r>
      <w:r w:rsidRPr="009901E0">
        <w:rPr>
          <w:rFonts w:hint="cs"/>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والفريق</w:t>
      </w:r>
      <w:r w:rsidRPr="009901E0">
        <w:rPr>
          <w:rtl/>
        </w:rPr>
        <w:t xml:space="preserve"> </w:t>
      </w:r>
      <w:r w:rsidRPr="009901E0">
        <w:rPr>
          <w:rFonts w:hint="eastAsia"/>
          <w:rtl/>
        </w:rPr>
        <w:t>الاستشاري</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Fonts w:hint="cs"/>
          <w:rtl/>
        </w:rPr>
        <w:t xml:space="preserve"> بالاتحاد </w:t>
      </w:r>
      <w:r w:rsidRPr="009901E0">
        <w:rPr>
          <w:rFonts w:hint="eastAsia"/>
          <w:rtl/>
        </w:rPr>
        <w:t>في فترة</w:t>
      </w:r>
      <w:r w:rsidRPr="009901E0">
        <w:rPr>
          <w:rtl/>
        </w:rPr>
        <w:t xml:space="preserve"> الدراسة </w:t>
      </w:r>
      <w:r w:rsidRPr="009901E0">
        <w:t>2028-2025</w:t>
      </w:r>
    </w:p>
    <w:p w14:paraId="7CA02A77"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2</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278A170F" w14:textId="77777777" w:rsidR="00A64859" w:rsidRPr="009901E0" w:rsidRDefault="00A64859" w:rsidP="004B5F1B">
      <w:pPr>
        <w:rPr>
          <w:rtl/>
        </w:rPr>
      </w:pPr>
      <w:r w:rsidRPr="009901E0">
        <w:rPr>
          <w:rFonts w:hint="eastAsia"/>
          <w:rtl/>
        </w:rPr>
        <w:t>سلسلة</w:t>
      </w:r>
      <w:r w:rsidRPr="009901E0">
        <w:rPr>
          <w:rFonts w:hint="cs"/>
          <w:rtl/>
        </w:rPr>
        <w:t xml:space="preserve"> التوصيات</w:t>
      </w:r>
      <w:r w:rsidRPr="009901E0">
        <w:rPr>
          <w:rtl/>
        </w:rPr>
        <w:t xml:space="preserve"> </w:t>
      </w:r>
      <w:r w:rsidRPr="009901E0">
        <w:t>ITU</w:t>
      </w:r>
      <w:r w:rsidRPr="009901E0">
        <w:noBreakHyphen/>
        <w:t>T E</w:t>
      </w:r>
      <w:r w:rsidRPr="009901E0">
        <w:rPr>
          <w:rFonts w:hint="eastAsia"/>
          <w:rtl/>
        </w:rPr>
        <w:t>،</w:t>
      </w:r>
      <w:r w:rsidRPr="009901E0">
        <w:rPr>
          <w:rtl/>
        </w:rPr>
        <w:t xml:space="preserve"> </w:t>
      </w:r>
      <w:r w:rsidRPr="009901E0">
        <w:rPr>
          <w:rFonts w:hint="eastAsia"/>
          <w:rtl/>
        </w:rPr>
        <w:t>باستثناء</w:t>
      </w:r>
      <w:r w:rsidRPr="009901E0">
        <w:rPr>
          <w:rtl/>
        </w:rPr>
        <w:t xml:space="preserve"> </w:t>
      </w:r>
      <w:r w:rsidRPr="009901E0">
        <w:rPr>
          <w:rFonts w:hint="eastAsia"/>
          <w:rtl/>
        </w:rPr>
        <w:t>التوصيات</w:t>
      </w:r>
      <w:r w:rsidRPr="009901E0">
        <w:rPr>
          <w:rtl/>
        </w:rPr>
        <w:t xml:space="preserve"> </w:t>
      </w:r>
      <w:r w:rsidRPr="009901E0">
        <w:rPr>
          <w:rFonts w:hint="eastAsia"/>
          <w:rtl/>
        </w:rPr>
        <w:t>المشتركة</w:t>
      </w:r>
      <w:r w:rsidRPr="009901E0">
        <w:rPr>
          <w:rtl/>
        </w:rPr>
        <w:t xml:space="preserve"> </w:t>
      </w:r>
      <w:r w:rsidRPr="009901E0">
        <w:rPr>
          <w:rFonts w:hint="eastAsia"/>
          <w:rtl/>
        </w:rPr>
        <w:t>مع</w:t>
      </w:r>
      <w:r w:rsidRPr="009901E0">
        <w:rPr>
          <w:rtl/>
        </w:rPr>
        <w:t xml:space="preserve"> </w:t>
      </w:r>
      <w:r w:rsidRPr="009901E0">
        <w:rPr>
          <w:rFonts w:hint="eastAsia"/>
          <w:rtl/>
        </w:rPr>
        <w:t>لجنة</w:t>
      </w:r>
      <w:r w:rsidRPr="009901E0">
        <w:rPr>
          <w:rtl/>
        </w:rPr>
        <w:t xml:space="preserve"> </w:t>
      </w:r>
      <w:r w:rsidRPr="009901E0">
        <w:rPr>
          <w:rFonts w:hint="eastAsia"/>
          <w:rtl/>
        </w:rPr>
        <w:t>الدراسات </w:t>
      </w:r>
      <w:r w:rsidRPr="009901E0">
        <w:t>17</w:t>
      </w:r>
      <w:r w:rsidRPr="009901E0">
        <w:rPr>
          <w:rtl/>
        </w:rPr>
        <w:t xml:space="preserve"> بقطاع تقييس الاتصالات أو التوصيات المندرجة تحت مسؤولية </w:t>
      </w:r>
      <w:r w:rsidRPr="009901E0">
        <w:rPr>
          <w:rFonts w:hint="cs"/>
          <w:rtl/>
        </w:rPr>
        <w:t>لجان</w:t>
      </w:r>
      <w:r w:rsidRPr="009901E0">
        <w:rPr>
          <w:rtl/>
        </w:rPr>
        <w:t xml:space="preserve"> الدراسات</w:t>
      </w:r>
      <w:r w:rsidRPr="009901E0">
        <w:rPr>
          <w:rFonts w:hint="eastAsia"/>
          <w:rtl/>
        </w:rPr>
        <w:t> </w:t>
      </w:r>
      <w:r w:rsidRPr="009901E0">
        <w:rPr>
          <w:rFonts w:hint="cs"/>
          <w:rtl/>
        </w:rPr>
        <w:t>3 و</w:t>
      </w:r>
      <w:r w:rsidRPr="009901E0">
        <w:t>12</w:t>
      </w:r>
      <w:r w:rsidRPr="009901E0">
        <w:rPr>
          <w:rFonts w:hint="eastAsia"/>
          <w:rtl/>
        </w:rPr>
        <w:t> </w:t>
      </w:r>
      <w:r w:rsidRPr="009901E0">
        <w:rPr>
          <w:rFonts w:hint="cs"/>
          <w:rtl/>
        </w:rPr>
        <w:t>و21 بقطاع تقييس الاتصالات</w:t>
      </w:r>
    </w:p>
    <w:p w14:paraId="77A36FCA" w14:textId="77777777" w:rsidR="00F341D3" w:rsidRPr="009901E0" w:rsidRDefault="00F341D3" w:rsidP="004B5F1B">
      <w:pPr>
        <w:rPr>
          <w:rtl/>
        </w:rPr>
      </w:pPr>
      <w:r w:rsidRPr="009901E0">
        <w:rPr>
          <w:rtl/>
        </w:rPr>
        <w:br w:type="page"/>
      </w:r>
    </w:p>
    <w:p w14:paraId="54049450" w14:textId="77777777" w:rsidR="00A64859" w:rsidRPr="009901E0" w:rsidRDefault="00A64859" w:rsidP="004B5F1B">
      <w:pPr>
        <w:rPr>
          <w:rtl/>
        </w:rPr>
      </w:pPr>
      <w:r w:rsidRPr="009901E0">
        <w:rPr>
          <w:rFonts w:hint="cs"/>
          <w:rtl/>
        </w:rPr>
        <w:lastRenderedPageBreak/>
        <w:t>سلسلة التوصيات</w:t>
      </w:r>
      <w:r w:rsidRPr="009901E0">
        <w:rPr>
          <w:rtl/>
        </w:rPr>
        <w:t xml:space="preserve"> </w:t>
      </w:r>
      <w:r w:rsidRPr="009901E0">
        <w:t>ITU</w:t>
      </w:r>
      <w:r w:rsidRPr="009901E0">
        <w:noBreakHyphen/>
        <w:t>T F</w:t>
      </w:r>
      <w:r w:rsidRPr="009901E0">
        <w:rPr>
          <w:rFonts w:hint="eastAsia"/>
          <w:rtl/>
        </w:rPr>
        <w:t>،</w:t>
      </w:r>
      <w:r w:rsidRPr="009901E0">
        <w:rPr>
          <w:rtl/>
        </w:rPr>
        <w:t xml:space="preserve"> </w:t>
      </w:r>
      <w:r w:rsidRPr="009901E0">
        <w:rPr>
          <w:rFonts w:hint="eastAsia"/>
          <w:rtl/>
        </w:rPr>
        <w:t>باستثناء</w:t>
      </w:r>
      <w:r w:rsidRPr="009901E0">
        <w:rPr>
          <w:rtl/>
        </w:rPr>
        <w:t xml:space="preserve"> </w:t>
      </w:r>
      <w:r w:rsidRPr="009901E0">
        <w:rPr>
          <w:rFonts w:hint="eastAsia"/>
          <w:rtl/>
        </w:rPr>
        <w:t>التوصيات</w:t>
      </w:r>
      <w:r w:rsidRPr="009901E0">
        <w:rPr>
          <w:rtl/>
        </w:rPr>
        <w:t xml:space="preserve"> </w:t>
      </w:r>
      <w:r w:rsidRPr="009901E0">
        <w:rPr>
          <w:rFonts w:hint="eastAsia"/>
          <w:rtl/>
        </w:rPr>
        <w:t>المندرجة</w:t>
      </w:r>
      <w:r w:rsidRPr="009901E0">
        <w:rPr>
          <w:rtl/>
        </w:rPr>
        <w:t xml:space="preserve"> </w:t>
      </w:r>
      <w:r w:rsidRPr="009901E0">
        <w:rPr>
          <w:rFonts w:hint="eastAsia"/>
          <w:rtl/>
        </w:rPr>
        <w:t>تحت</w:t>
      </w:r>
      <w:r w:rsidRPr="009901E0">
        <w:rPr>
          <w:rtl/>
        </w:rPr>
        <w:t xml:space="preserve"> </w:t>
      </w:r>
      <w:r w:rsidRPr="009901E0">
        <w:rPr>
          <w:rFonts w:hint="eastAsia"/>
          <w:rtl/>
        </w:rPr>
        <w:t>مسؤولية</w:t>
      </w:r>
      <w:r w:rsidRPr="009901E0">
        <w:rPr>
          <w:rtl/>
        </w:rPr>
        <w:t xml:space="preserve"> </w:t>
      </w:r>
      <w:r w:rsidRPr="009901E0">
        <w:rPr>
          <w:rFonts w:hint="eastAsia"/>
          <w:rtl/>
        </w:rPr>
        <w:t>لجان</w:t>
      </w:r>
      <w:r w:rsidRPr="009901E0">
        <w:rPr>
          <w:rtl/>
        </w:rPr>
        <w:t xml:space="preserve"> </w:t>
      </w:r>
      <w:r w:rsidRPr="009901E0">
        <w:rPr>
          <w:rFonts w:hint="eastAsia"/>
          <w:rtl/>
        </w:rPr>
        <w:t>الدراسات </w:t>
      </w:r>
      <w:r w:rsidRPr="009901E0">
        <w:t>13</w:t>
      </w:r>
      <w:r w:rsidRPr="009901E0">
        <w:rPr>
          <w:rFonts w:hint="eastAsia"/>
          <w:rtl/>
        </w:rPr>
        <w:t> و</w:t>
      </w:r>
      <w:r w:rsidRPr="009901E0">
        <w:t>17</w:t>
      </w:r>
      <w:r w:rsidRPr="009901E0">
        <w:rPr>
          <w:rFonts w:hint="cs"/>
          <w:rtl/>
        </w:rPr>
        <w:t xml:space="preserve"> </w:t>
      </w:r>
      <w:r w:rsidRPr="009901E0">
        <w:rPr>
          <w:rFonts w:hint="eastAsia"/>
          <w:rtl/>
        </w:rPr>
        <w:t>و</w:t>
      </w:r>
      <w:r w:rsidRPr="009901E0">
        <w:rPr>
          <w:rFonts w:hint="cs"/>
          <w:rtl/>
        </w:rPr>
        <w:t>21</w:t>
      </w:r>
      <w:r w:rsidRPr="009901E0">
        <w:rPr>
          <w:rFonts w:hint="eastAsia"/>
          <w:rtl/>
        </w:rPr>
        <w:t> </w:t>
      </w:r>
      <w:r w:rsidRPr="009901E0">
        <w:rPr>
          <w:rFonts w:hint="cs"/>
          <w:rtl/>
        </w:rPr>
        <w:t>بقطاع</w:t>
      </w:r>
      <w:r w:rsidRPr="009901E0">
        <w:rPr>
          <w:rtl/>
        </w:rPr>
        <w:t xml:space="preserve"> تقييس الاتصالات</w:t>
      </w:r>
    </w:p>
    <w:p w14:paraId="4EBAABAF"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G.850</w:t>
      </w:r>
    </w:p>
    <w:p w14:paraId="6A59449E" w14:textId="77777777" w:rsidR="00A64859" w:rsidRPr="009901E0" w:rsidRDefault="00A64859" w:rsidP="004B5F1B">
      <w:pPr>
        <w:rPr>
          <w:rtl/>
        </w:rPr>
      </w:pPr>
      <w:r w:rsidRPr="009901E0">
        <w:rPr>
          <w:rFonts w:hint="cs"/>
          <w:rtl/>
        </w:rPr>
        <w:t>سلاسل التوصيات</w:t>
      </w:r>
      <w:r w:rsidRPr="009901E0">
        <w:rPr>
          <w:rtl/>
        </w:rPr>
        <w:t xml:space="preserve"> </w:t>
      </w:r>
      <w:r w:rsidRPr="007E1EF3">
        <w:rPr>
          <w:lang w:val="fr-CH"/>
        </w:rPr>
        <w:t>ITU</w:t>
      </w:r>
      <w:r w:rsidRPr="007E1EF3">
        <w:rPr>
          <w:lang w:val="fr-CH"/>
        </w:rPr>
        <w:noBreakHyphen/>
        <w:t>T I.220</w:t>
      </w:r>
      <w:r w:rsidRPr="009901E0">
        <w:rPr>
          <w:rtl/>
        </w:rPr>
        <w:t xml:space="preserve"> و</w:t>
      </w:r>
      <w:r w:rsidRPr="007E1EF3">
        <w:rPr>
          <w:lang w:val="fr-CH"/>
        </w:rPr>
        <w:t>ITU</w:t>
      </w:r>
      <w:r w:rsidRPr="007E1EF3">
        <w:rPr>
          <w:lang w:val="fr-CH"/>
        </w:rPr>
        <w:noBreakHyphen/>
        <w:t>T I.230</w:t>
      </w:r>
      <w:r w:rsidRPr="009901E0">
        <w:rPr>
          <w:rtl/>
        </w:rPr>
        <w:t xml:space="preserve"> و</w:t>
      </w:r>
      <w:r w:rsidRPr="007E1EF3">
        <w:rPr>
          <w:lang w:val="fr-CH"/>
        </w:rPr>
        <w:t>ITU</w:t>
      </w:r>
      <w:r w:rsidRPr="007E1EF3">
        <w:rPr>
          <w:lang w:val="fr-CH"/>
        </w:rPr>
        <w:noBreakHyphen/>
        <w:t>T I.240</w:t>
      </w:r>
      <w:r w:rsidRPr="009901E0">
        <w:rPr>
          <w:rtl/>
        </w:rPr>
        <w:t xml:space="preserve"> و</w:t>
      </w:r>
      <w:r w:rsidRPr="007E1EF3">
        <w:rPr>
          <w:lang w:val="fr-CH"/>
        </w:rPr>
        <w:t>ITU</w:t>
      </w:r>
      <w:r w:rsidRPr="007E1EF3">
        <w:rPr>
          <w:lang w:val="fr-CH"/>
        </w:rPr>
        <w:noBreakHyphen/>
        <w:t>T I.250</w:t>
      </w:r>
      <w:r w:rsidRPr="009901E0">
        <w:rPr>
          <w:rtl/>
        </w:rPr>
        <w:t xml:space="preserve"> </w:t>
      </w:r>
      <w:r w:rsidRPr="009901E0">
        <w:rPr>
          <w:rFonts w:hint="cs"/>
          <w:rtl/>
        </w:rPr>
        <w:t>و</w:t>
      </w:r>
      <w:r w:rsidRPr="007E1EF3">
        <w:rPr>
          <w:lang w:val="fr-CH"/>
        </w:rPr>
        <w:t>ITU</w:t>
      </w:r>
      <w:r w:rsidRPr="007E1EF3">
        <w:rPr>
          <w:lang w:val="fr-CH"/>
        </w:rPr>
        <w:noBreakHyphen/>
        <w:t>T I.750</w:t>
      </w:r>
    </w:p>
    <w:p w14:paraId="7DAA5EC0"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M</w:t>
      </w:r>
    </w:p>
    <w:p w14:paraId="0C01E789"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O.220</w:t>
      </w:r>
    </w:p>
    <w:p w14:paraId="401C28F1" w14:textId="77777777" w:rsidR="00A64859" w:rsidRPr="009901E0" w:rsidRDefault="00A64859" w:rsidP="004B5F1B">
      <w:r w:rsidRPr="009901E0">
        <w:rPr>
          <w:rFonts w:hint="cs"/>
          <w:rtl/>
        </w:rPr>
        <w:t>التوصية</w:t>
      </w:r>
      <w:r w:rsidRPr="009901E0">
        <w:rPr>
          <w:rtl/>
        </w:rPr>
        <w:t xml:space="preserve"> </w:t>
      </w:r>
      <w:r w:rsidRPr="009901E0">
        <w:t>ITU</w:t>
      </w:r>
      <w:r w:rsidRPr="009901E0">
        <w:noBreakHyphen/>
        <w:t>T Q.513</w:t>
      </w:r>
      <w:r w:rsidRPr="009901E0">
        <w:rPr>
          <w:rtl/>
        </w:rPr>
        <w:t xml:space="preserve"> </w:t>
      </w:r>
      <w:r w:rsidRPr="009901E0">
        <w:rPr>
          <w:rFonts w:hint="cs"/>
          <w:rtl/>
        </w:rPr>
        <w:t xml:space="preserve">والتوصيات من </w:t>
      </w:r>
      <w:r w:rsidRPr="009901E0">
        <w:t>ITU</w:t>
      </w:r>
      <w:r w:rsidRPr="009901E0">
        <w:noBreakHyphen/>
        <w:t>T Q.800</w:t>
      </w:r>
      <w:r w:rsidRPr="009901E0">
        <w:rPr>
          <w:rFonts w:hint="cs"/>
          <w:rtl/>
        </w:rPr>
        <w:t xml:space="preserve"> إلى </w:t>
      </w:r>
      <w:r w:rsidRPr="009901E0">
        <w:t>ITU</w:t>
      </w:r>
      <w:r w:rsidRPr="009901E0">
        <w:noBreakHyphen/>
        <w:t>T Q.849</w:t>
      </w:r>
      <w:r w:rsidRPr="009901E0">
        <w:rPr>
          <w:rtl/>
        </w:rPr>
        <w:t xml:space="preserve"> </w:t>
      </w:r>
      <w:r w:rsidRPr="009901E0">
        <w:rPr>
          <w:rFonts w:hint="cs"/>
          <w:rtl/>
        </w:rPr>
        <w:t xml:space="preserve">وسلسلة التوصيات </w:t>
      </w:r>
      <w:r w:rsidRPr="009901E0">
        <w:t>ITU</w:t>
      </w:r>
      <w:r w:rsidRPr="009901E0">
        <w:noBreakHyphen/>
        <w:t>T Q.940</w:t>
      </w:r>
    </w:p>
    <w:p w14:paraId="135B8BE8" w14:textId="77777777" w:rsidR="00A64859" w:rsidRPr="009901E0" w:rsidRDefault="00A64859" w:rsidP="004B5F1B">
      <w:pPr>
        <w:rPr>
          <w:rtl/>
        </w:rPr>
      </w:pPr>
      <w:r w:rsidRPr="009901E0">
        <w:rPr>
          <w:rFonts w:hint="eastAsia"/>
          <w:rtl/>
        </w:rPr>
        <w:t>استمرار</w:t>
      </w:r>
      <w:r w:rsidRPr="009901E0">
        <w:rPr>
          <w:rtl/>
        </w:rPr>
        <w:t xml:space="preserve"> </w:t>
      </w:r>
      <w:r w:rsidRPr="009901E0">
        <w:rPr>
          <w:rFonts w:hint="cs"/>
          <w:rtl/>
        </w:rPr>
        <w:t>سلسلة التوصيات</w:t>
      </w:r>
      <w:r w:rsidRPr="009901E0">
        <w:rPr>
          <w:rtl/>
        </w:rPr>
        <w:t xml:space="preserve"> </w:t>
      </w:r>
      <w:r w:rsidRPr="009901E0">
        <w:t>ITU</w:t>
      </w:r>
      <w:r w:rsidRPr="009901E0">
        <w:noBreakHyphen/>
        <w:t>T S</w:t>
      </w:r>
    </w:p>
    <w:p w14:paraId="3A12FB67" w14:textId="77777777" w:rsidR="00A64859" w:rsidRPr="009901E0" w:rsidRDefault="00A64859" w:rsidP="004B5F1B">
      <w:pPr>
        <w:rPr>
          <w:rtl/>
        </w:rPr>
      </w:pPr>
      <w:r w:rsidRPr="009901E0">
        <w:rPr>
          <w:rFonts w:hint="cs"/>
          <w:rtl/>
        </w:rPr>
        <w:t xml:space="preserve">التوصية </w:t>
      </w:r>
      <w:r w:rsidRPr="007E1EF3">
        <w:rPr>
          <w:lang w:val="fr-CH"/>
        </w:rPr>
        <w:t>ITU</w:t>
      </w:r>
      <w:r w:rsidRPr="007E1EF3">
        <w:rPr>
          <w:lang w:val="fr-CH"/>
        </w:rPr>
        <w:noBreakHyphen/>
        <w:t>T V.51/M.729</w:t>
      </w:r>
    </w:p>
    <w:p w14:paraId="05437A22" w14:textId="77777777" w:rsidR="00A64859" w:rsidRPr="009901E0" w:rsidRDefault="00A64859" w:rsidP="004B5F1B">
      <w:pPr>
        <w:rPr>
          <w:rtl/>
        </w:rPr>
      </w:pPr>
      <w:r w:rsidRPr="009901E0">
        <w:rPr>
          <w:rFonts w:hint="cs"/>
          <w:rtl/>
        </w:rPr>
        <w:t>سلاسل التوصيات</w:t>
      </w:r>
      <w:r w:rsidRPr="009901E0">
        <w:rPr>
          <w:rtl/>
        </w:rPr>
        <w:t xml:space="preserve"> </w:t>
      </w:r>
      <w:r w:rsidRPr="007E1EF3">
        <w:rPr>
          <w:lang w:val="fr-CH"/>
        </w:rPr>
        <w:t>ITU</w:t>
      </w:r>
      <w:r w:rsidRPr="007E1EF3">
        <w:rPr>
          <w:lang w:val="fr-CH"/>
        </w:rPr>
        <w:noBreakHyphen/>
        <w:t>T X.160</w:t>
      </w:r>
      <w:r w:rsidRPr="009901E0">
        <w:rPr>
          <w:rtl/>
        </w:rPr>
        <w:t xml:space="preserve"> و</w:t>
      </w:r>
      <w:r w:rsidRPr="007E1EF3">
        <w:rPr>
          <w:lang w:val="fr-CH"/>
        </w:rPr>
        <w:t>ITU</w:t>
      </w:r>
      <w:r w:rsidRPr="007E1EF3">
        <w:rPr>
          <w:lang w:val="fr-CH"/>
        </w:rPr>
        <w:noBreakHyphen/>
        <w:t>T X.170</w:t>
      </w:r>
      <w:r w:rsidRPr="009901E0">
        <w:rPr>
          <w:rtl/>
        </w:rPr>
        <w:t xml:space="preserve"> و</w:t>
      </w:r>
      <w:r w:rsidRPr="007E1EF3">
        <w:rPr>
          <w:lang w:val="fr-CH"/>
        </w:rPr>
        <w:t>ITU</w:t>
      </w:r>
      <w:r w:rsidRPr="007E1EF3">
        <w:rPr>
          <w:lang w:val="fr-CH"/>
        </w:rPr>
        <w:noBreakHyphen/>
        <w:t>T X.700</w:t>
      </w:r>
    </w:p>
    <w:p w14:paraId="08B12A6B"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Z.300</w:t>
      </w:r>
    </w:p>
    <w:p w14:paraId="0FB509F7"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3</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2F4BF9F6"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D</w:t>
      </w:r>
    </w:p>
    <w:p w14:paraId="10C112CF" w14:textId="77777777" w:rsidR="00A64859" w:rsidRPr="007E1EF3" w:rsidRDefault="00A64859" w:rsidP="004B5F1B">
      <w:pPr>
        <w:rPr>
          <w:lang w:val="fr-CH"/>
        </w:rPr>
      </w:pPr>
      <w:r w:rsidRPr="009901E0">
        <w:rPr>
          <w:rFonts w:hint="cs"/>
          <w:rtl/>
        </w:rPr>
        <w:t xml:space="preserve">التوصية </w:t>
      </w:r>
      <w:r w:rsidRPr="007E1EF3">
        <w:rPr>
          <w:lang w:val="fr-CH"/>
        </w:rPr>
        <w:t>ITU-T D.103/E.231</w:t>
      </w:r>
    </w:p>
    <w:p w14:paraId="59FB4AC4" w14:textId="77777777" w:rsidR="00A64859" w:rsidRPr="007E1EF3" w:rsidRDefault="00A64859" w:rsidP="004B5F1B">
      <w:pPr>
        <w:rPr>
          <w:lang w:val="fr-CH"/>
        </w:rPr>
      </w:pPr>
      <w:r w:rsidRPr="009901E0">
        <w:rPr>
          <w:rFonts w:hint="cs"/>
          <w:rtl/>
        </w:rPr>
        <w:t xml:space="preserve">التوصية </w:t>
      </w:r>
      <w:r w:rsidRPr="007E1EF3">
        <w:rPr>
          <w:lang w:val="fr-CH"/>
        </w:rPr>
        <w:t>ITU-T D.104/E.232</w:t>
      </w:r>
    </w:p>
    <w:p w14:paraId="18702A8E" w14:textId="77777777" w:rsidR="00A64859" w:rsidRPr="009901E0" w:rsidRDefault="00A64859" w:rsidP="004B5F1B">
      <w:pPr>
        <w:rPr>
          <w:lang w:val="fr-FR"/>
        </w:rPr>
      </w:pPr>
      <w:r w:rsidRPr="009901E0">
        <w:rPr>
          <w:rFonts w:hint="cs"/>
          <w:rtl/>
        </w:rPr>
        <w:t xml:space="preserve">التوصية </w:t>
      </w:r>
      <w:r w:rsidRPr="007E1EF3">
        <w:rPr>
          <w:lang w:val="fr-CH"/>
        </w:rPr>
        <w:t>ITU-T D.1140/X.1261</w:t>
      </w:r>
    </w:p>
    <w:p w14:paraId="221D4BE6"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rPr>
          <w:lang w:val="fr-FR"/>
        </w:rPr>
        <w:t>5</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58F586E0" w14:textId="77777777" w:rsidR="00A64859" w:rsidRPr="009901E0" w:rsidRDefault="00A64859" w:rsidP="00A64859">
      <w:pPr>
        <w:rPr>
          <w:rtl/>
        </w:rPr>
      </w:pPr>
      <w:r w:rsidRPr="009901E0">
        <w:rPr>
          <w:rFonts w:hint="cs"/>
          <w:rtl/>
        </w:rPr>
        <w:t>سلسلة التوصيات</w:t>
      </w:r>
      <w:r w:rsidRPr="009901E0">
        <w:rPr>
          <w:rtl/>
        </w:rPr>
        <w:t xml:space="preserve"> </w:t>
      </w:r>
      <w:r w:rsidRPr="009901E0">
        <w:rPr>
          <w:lang w:val="fr-FR"/>
        </w:rPr>
        <w:t>ITU</w:t>
      </w:r>
      <w:r w:rsidRPr="009901E0">
        <w:rPr>
          <w:lang w:val="fr-FR"/>
        </w:rPr>
        <w:noBreakHyphen/>
        <w:t>T K</w:t>
      </w:r>
    </w:p>
    <w:p w14:paraId="5E4434C9" w14:textId="77777777" w:rsidR="00A64859" w:rsidRPr="009901E0" w:rsidRDefault="00A64859" w:rsidP="004B5F1B">
      <w:pPr>
        <w:rPr>
          <w:rtl/>
        </w:rPr>
      </w:pPr>
      <w:r w:rsidRPr="009901E0">
        <w:rPr>
          <w:rFonts w:hint="cs"/>
          <w:rtl/>
        </w:rPr>
        <w:t>التوصيات</w:t>
      </w:r>
      <w:r w:rsidRPr="009901E0">
        <w:rPr>
          <w:rtl/>
        </w:rPr>
        <w:t xml:space="preserve"> </w:t>
      </w:r>
      <w:r w:rsidRPr="009901E0">
        <w:rPr>
          <w:rFonts w:hint="cs"/>
          <w:rtl/>
        </w:rPr>
        <w:t xml:space="preserve">من </w:t>
      </w:r>
      <w:r w:rsidRPr="009901E0">
        <w:t>ITU</w:t>
      </w:r>
      <w:r w:rsidRPr="009901E0">
        <w:noBreakHyphen/>
        <w:t>T L.1</w:t>
      </w:r>
      <w:r w:rsidRPr="009901E0">
        <w:rPr>
          <w:rFonts w:hint="cs"/>
          <w:rtl/>
        </w:rPr>
        <w:t xml:space="preserve"> إلى </w:t>
      </w:r>
      <w:r w:rsidRPr="009901E0">
        <w:t>ITU</w:t>
      </w:r>
      <w:r w:rsidRPr="009901E0">
        <w:noBreakHyphen/>
        <w:t>T L.9</w:t>
      </w:r>
      <w:r w:rsidRPr="009901E0">
        <w:rPr>
          <w:rtl/>
        </w:rPr>
        <w:t xml:space="preserve"> و</w:t>
      </w:r>
      <w:r w:rsidRPr="009901E0">
        <w:rPr>
          <w:rFonts w:hint="cs"/>
          <w:rtl/>
        </w:rPr>
        <w:t xml:space="preserve">من </w:t>
      </w:r>
      <w:r w:rsidRPr="009901E0">
        <w:t>ITU</w:t>
      </w:r>
      <w:r w:rsidRPr="009901E0">
        <w:noBreakHyphen/>
        <w:t>T L.18</w:t>
      </w:r>
      <w:r w:rsidRPr="009901E0">
        <w:rPr>
          <w:rFonts w:hint="cs"/>
          <w:rtl/>
        </w:rPr>
        <w:t xml:space="preserve"> إلى </w:t>
      </w:r>
      <w:r w:rsidRPr="009901E0">
        <w:t>ITU</w:t>
      </w:r>
      <w:r w:rsidRPr="009901E0">
        <w:noBreakHyphen/>
        <w:t>T L.24</w:t>
      </w:r>
      <w:r w:rsidRPr="009901E0">
        <w:rPr>
          <w:rtl/>
        </w:rPr>
        <w:t xml:space="preserve"> </w:t>
      </w:r>
      <w:r w:rsidRPr="009901E0">
        <w:rPr>
          <w:rFonts w:hint="eastAsia"/>
          <w:rtl/>
        </w:rPr>
        <w:t>و</w:t>
      </w:r>
      <w:r w:rsidRPr="009901E0">
        <w:rPr>
          <w:rFonts w:hint="cs"/>
          <w:rtl/>
        </w:rPr>
        <w:t xml:space="preserve">التوصيات </w:t>
      </w:r>
      <w:r w:rsidRPr="009901E0">
        <w:t>ITU</w:t>
      </w:r>
      <w:r w:rsidRPr="009901E0">
        <w:noBreakHyphen/>
        <w:t>T L.32</w:t>
      </w:r>
      <w:r w:rsidRPr="009901E0">
        <w:rPr>
          <w:rtl/>
        </w:rPr>
        <w:t xml:space="preserve"> و</w:t>
      </w:r>
      <w:r w:rsidRPr="009901E0">
        <w:t>ITU</w:t>
      </w:r>
      <w:r w:rsidRPr="009901E0">
        <w:noBreakHyphen/>
        <w:t>T L.33</w:t>
      </w:r>
      <w:r w:rsidRPr="009901E0">
        <w:rPr>
          <w:rtl/>
        </w:rPr>
        <w:t xml:space="preserve"> و</w:t>
      </w:r>
      <w:r w:rsidRPr="009901E0">
        <w:t>ITU</w:t>
      </w:r>
      <w:r w:rsidRPr="009901E0">
        <w:noBreakHyphen/>
        <w:t>T L.71</w:t>
      </w:r>
      <w:r w:rsidRPr="009901E0">
        <w:rPr>
          <w:rtl/>
        </w:rPr>
        <w:t xml:space="preserve"> و</w:t>
      </w:r>
      <w:r w:rsidRPr="009901E0">
        <w:t>ITU</w:t>
      </w:r>
      <w:r w:rsidRPr="009901E0">
        <w:noBreakHyphen/>
        <w:t>T L.75</w:t>
      </w:r>
      <w:r w:rsidRPr="009901E0">
        <w:rPr>
          <w:rtl/>
        </w:rPr>
        <w:t xml:space="preserve"> و</w:t>
      </w:r>
      <w:r w:rsidRPr="009901E0">
        <w:t>ITU</w:t>
      </w:r>
      <w:r w:rsidRPr="009901E0">
        <w:noBreakHyphen/>
        <w:t>T L.76</w:t>
      </w:r>
      <w:r w:rsidRPr="009901E0">
        <w:rPr>
          <w:rtl/>
        </w:rPr>
        <w:t xml:space="preserve"> </w:t>
      </w:r>
      <w:r w:rsidRPr="009901E0">
        <w:rPr>
          <w:rFonts w:hint="cs"/>
          <w:rtl/>
        </w:rPr>
        <w:t xml:space="preserve">وسلسلة التوصيات </w:t>
      </w:r>
      <w:r w:rsidRPr="009901E0">
        <w:t>ITU</w:t>
      </w:r>
      <w:r w:rsidRPr="009901E0">
        <w:noBreakHyphen/>
        <w:t>T L.1000</w:t>
      </w:r>
    </w:p>
    <w:p w14:paraId="79A9F50F"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11</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082B2BD3"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Q</w:t>
      </w:r>
      <w:r w:rsidRPr="009901E0">
        <w:rPr>
          <w:rFonts w:hint="eastAsia"/>
          <w:rtl/>
        </w:rPr>
        <w:t>،</w:t>
      </w:r>
      <w:r w:rsidRPr="009901E0">
        <w:rPr>
          <w:rtl/>
        </w:rPr>
        <w:t xml:space="preserve"> باستثناء التوصيات المندرجة تحت مسؤولية لجان الدراسات </w:t>
      </w:r>
      <w:r w:rsidRPr="009901E0">
        <w:t>2</w:t>
      </w:r>
      <w:r w:rsidRPr="009901E0">
        <w:rPr>
          <w:rtl/>
        </w:rPr>
        <w:t xml:space="preserve"> و</w:t>
      </w:r>
      <w:r w:rsidRPr="009901E0">
        <w:t>13</w:t>
      </w:r>
      <w:r w:rsidRPr="009901E0">
        <w:rPr>
          <w:rtl/>
        </w:rPr>
        <w:t xml:space="preserve"> و</w:t>
      </w:r>
      <w:r w:rsidRPr="009901E0">
        <w:t>15</w:t>
      </w:r>
      <w:r w:rsidRPr="009901E0">
        <w:rPr>
          <w:rtl/>
        </w:rPr>
        <w:t xml:space="preserve"> و</w:t>
      </w:r>
      <w:r w:rsidRPr="009901E0">
        <w:t>20</w:t>
      </w:r>
      <w:r w:rsidRPr="009901E0">
        <w:rPr>
          <w:rFonts w:hint="cs"/>
          <w:rtl/>
        </w:rPr>
        <w:t xml:space="preserve"> و21 بقطاع</w:t>
      </w:r>
      <w:r w:rsidRPr="009901E0">
        <w:rPr>
          <w:rtl/>
        </w:rPr>
        <w:t xml:space="preserve"> تقييس</w:t>
      </w:r>
      <w:r w:rsidRPr="009901E0">
        <w:rPr>
          <w:rFonts w:hint="cs"/>
          <w:rtl/>
        </w:rPr>
        <w:t> </w:t>
      </w:r>
      <w:r w:rsidRPr="009901E0">
        <w:rPr>
          <w:rtl/>
        </w:rPr>
        <w:t>الاتصالات</w:t>
      </w:r>
    </w:p>
    <w:p w14:paraId="7B3CFC5D" w14:textId="77777777" w:rsidR="00A64859" w:rsidRPr="009901E0" w:rsidRDefault="00A64859" w:rsidP="004B5F1B">
      <w:pPr>
        <w:rPr>
          <w:rtl/>
        </w:rPr>
      </w:pPr>
      <w:r w:rsidRPr="009901E0">
        <w:rPr>
          <w:rFonts w:hint="eastAsia"/>
          <w:rtl/>
        </w:rPr>
        <w:t>استمرار</w:t>
      </w:r>
      <w:r w:rsidRPr="009901E0">
        <w:rPr>
          <w:rtl/>
        </w:rPr>
        <w:t xml:space="preserve"> </w:t>
      </w:r>
      <w:r w:rsidRPr="009901E0">
        <w:rPr>
          <w:rFonts w:hint="cs"/>
          <w:rtl/>
        </w:rPr>
        <w:t>سلسلة التوصيات</w:t>
      </w:r>
      <w:r w:rsidRPr="009901E0">
        <w:rPr>
          <w:rtl/>
        </w:rPr>
        <w:t xml:space="preserve"> </w:t>
      </w:r>
      <w:r w:rsidRPr="009901E0">
        <w:t>ITU</w:t>
      </w:r>
      <w:r w:rsidRPr="009901E0">
        <w:noBreakHyphen/>
        <w:t>T U</w:t>
      </w:r>
    </w:p>
    <w:p w14:paraId="6DAA7D42"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X.290</w:t>
      </w:r>
      <w:r w:rsidRPr="009901E0">
        <w:rPr>
          <w:rtl/>
        </w:rPr>
        <w:t xml:space="preserve"> (باستثناء</w:t>
      </w:r>
      <w:r w:rsidRPr="009901E0">
        <w:rPr>
          <w:rFonts w:hint="cs"/>
          <w:rtl/>
        </w:rPr>
        <w:t xml:space="preserve"> التوصية</w:t>
      </w:r>
      <w:r w:rsidRPr="009901E0">
        <w:rPr>
          <w:rtl/>
        </w:rPr>
        <w:t xml:space="preserve"> </w:t>
      </w:r>
      <w:r w:rsidRPr="009901E0">
        <w:t>ITU-T X.292</w:t>
      </w:r>
      <w:r w:rsidRPr="009901E0">
        <w:rPr>
          <w:rtl/>
        </w:rPr>
        <w:t xml:space="preserve">) </w:t>
      </w:r>
      <w:r w:rsidRPr="009901E0">
        <w:rPr>
          <w:rFonts w:hint="eastAsia"/>
          <w:rtl/>
        </w:rPr>
        <w:t>و</w:t>
      </w:r>
      <w:r w:rsidRPr="009901E0">
        <w:rPr>
          <w:rFonts w:hint="cs"/>
          <w:rtl/>
        </w:rPr>
        <w:t xml:space="preserve">التوصيات من </w:t>
      </w:r>
      <w:r w:rsidRPr="009901E0">
        <w:t>ITU-T X.600</w:t>
      </w:r>
      <w:r w:rsidRPr="009901E0">
        <w:rPr>
          <w:rFonts w:hint="cs"/>
          <w:rtl/>
        </w:rPr>
        <w:t xml:space="preserve"> إلى </w:t>
      </w:r>
      <w:r w:rsidRPr="009901E0">
        <w:t>ITU-T X.609</w:t>
      </w:r>
    </w:p>
    <w:p w14:paraId="40944862" w14:textId="77777777" w:rsidR="00A64859" w:rsidRPr="009901E0" w:rsidRDefault="00A64859" w:rsidP="004B5F1B">
      <w:pPr>
        <w:rPr>
          <w:rtl/>
          <w:lang w:bidi="ar-EG"/>
        </w:rPr>
      </w:pPr>
      <w:r w:rsidRPr="009901E0">
        <w:rPr>
          <w:rFonts w:hint="cs"/>
          <w:rtl/>
        </w:rPr>
        <w:t>سلسلة التوصيات</w:t>
      </w:r>
      <w:r w:rsidRPr="009901E0">
        <w:rPr>
          <w:rtl/>
        </w:rPr>
        <w:t xml:space="preserve"> </w:t>
      </w:r>
      <w:r w:rsidRPr="009901E0">
        <w:t>ITU</w:t>
      </w:r>
      <w:r w:rsidRPr="009901E0">
        <w:noBreakHyphen/>
        <w:t>T Z.500</w:t>
      </w:r>
    </w:p>
    <w:p w14:paraId="13A9B7BD"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12</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70FA82DB" w14:textId="77777777" w:rsidR="00A64859" w:rsidRPr="009901E0" w:rsidRDefault="00A64859" w:rsidP="004B5F1B">
      <w:pPr>
        <w:rPr>
          <w:rtl/>
        </w:rPr>
      </w:pPr>
      <w:r w:rsidRPr="009901E0">
        <w:rPr>
          <w:rFonts w:hint="cs"/>
          <w:rtl/>
        </w:rPr>
        <w:t xml:space="preserve">التوصيات من </w:t>
      </w:r>
      <w:r w:rsidRPr="009901E0">
        <w:t>ITU</w:t>
      </w:r>
      <w:r w:rsidRPr="009901E0">
        <w:noBreakHyphen/>
        <w:t>T E.420</w:t>
      </w:r>
      <w:r w:rsidRPr="009901E0">
        <w:rPr>
          <w:rFonts w:hint="cs"/>
          <w:rtl/>
        </w:rPr>
        <w:t xml:space="preserve"> إلى </w:t>
      </w:r>
      <w:r w:rsidRPr="009901E0">
        <w:t>ITU</w:t>
      </w:r>
      <w:r w:rsidRPr="009901E0">
        <w:noBreakHyphen/>
        <w:t>T E.479</w:t>
      </w:r>
      <w:r w:rsidRPr="009901E0">
        <w:rPr>
          <w:rtl/>
        </w:rPr>
        <w:t xml:space="preserve"> و</w:t>
      </w:r>
      <w:r w:rsidRPr="009901E0">
        <w:rPr>
          <w:rFonts w:hint="cs"/>
          <w:rtl/>
        </w:rPr>
        <w:t xml:space="preserve">التوصيات من </w:t>
      </w:r>
      <w:r w:rsidRPr="009901E0">
        <w:t>ITU</w:t>
      </w:r>
      <w:r w:rsidRPr="009901E0">
        <w:noBreakHyphen/>
        <w:t>T E.800</w:t>
      </w:r>
      <w:r w:rsidRPr="009901E0">
        <w:rPr>
          <w:rFonts w:hint="cs"/>
          <w:rtl/>
        </w:rPr>
        <w:t xml:space="preserve"> إلى </w:t>
      </w:r>
      <w:r w:rsidRPr="009901E0">
        <w:t>ITU</w:t>
      </w:r>
      <w:r w:rsidRPr="009901E0">
        <w:noBreakHyphen/>
        <w:t>T E.859</w:t>
      </w:r>
    </w:p>
    <w:p w14:paraId="557B0A69"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G.100</w:t>
      </w:r>
      <w:r w:rsidRPr="009901E0">
        <w:rPr>
          <w:rFonts w:hint="eastAsia"/>
          <w:rtl/>
        </w:rPr>
        <w:t>،</w:t>
      </w:r>
      <w:r w:rsidRPr="009901E0">
        <w:rPr>
          <w:rtl/>
        </w:rPr>
        <w:t xml:space="preserve"> باستثناء </w:t>
      </w:r>
      <w:r w:rsidRPr="009901E0">
        <w:rPr>
          <w:rFonts w:hint="cs"/>
          <w:rtl/>
        </w:rPr>
        <w:t>سلسلتي التوصيات</w:t>
      </w:r>
      <w:r w:rsidRPr="009901E0">
        <w:rPr>
          <w:rtl/>
        </w:rPr>
        <w:t xml:space="preserve"> </w:t>
      </w:r>
      <w:r w:rsidRPr="009901E0">
        <w:t>ITU</w:t>
      </w:r>
      <w:r w:rsidRPr="009901E0">
        <w:noBreakHyphen/>
        <w:t>T G.160</w:t>
      </w:r>
      <w:r w:rsidRPr="009901E0">
        <w:rPr>
          <w:rtl/>
        </w:rPr>
        <w:t xml:space="preserve"> و</w:t>
      </w:r>
      <w:r w:rsidRPr="009901E0">
        <w:t>ITU</w:t>
      </w:r>
      <w:r w:rsidRPr="009901E0">
        <w:noBreakHyphen/>
        <w:t>T G.180</w:t>
      </w:r>
    </w:p>
    <w:p w14:paraId="6C4B4BE9" w14:textId="77777777" w:rsidR="00F341D3" w:rsidRPr="009901E0" w:rsidRDefault="00F341D3" w:rsidP="004B5F1B">
      <w:pPr>
        <w:rPr>
          <w:rtl/>
        </w:rPr>
      </w:pPr>
      <w:r w:rsidRPr="009901E0">
        <w:rPr>
          <w:rtl/>
        </w:rPr>
        <w:br w:type="page"/>
      </w:r>
    </w:p>
    <w:p w14:paraId="1FAC2DD2" w14:textId="77777777" w:rsidR="00A64859" w:rsidRPr="009901E0" w:rsidRDefault="00A64859" w:rsidP="004B5F1B">
      <w:pPr>
        <w:rPr>
          <w:rtl/>
        </w:rPr>
      </w:pPr>
      <w:r w:rsidRPr="009901E0">
        <w:rPr>
          <w:rFonts w:hint="cs"/>
          <w:rtl/>
        </w:rPr>
        <w:lastRenderedPageBreak/>
        <w:t>سلسلة التوصيات</w:t>
      </w:r>
      <w:r w:rsidRPr="009901E0">
        <w:rPr>
          <w:rtl/>
        </w:rPr>
        <w:t xml:space="preserve"> </w:t>
      </w:r>
      <w:r w:rsidRPr="009901E0">
        <w:t>ITU</w:t>
      </w:r>
      <w:r w:rsidRPr="009901E0">
        <w:noBreakHyphen/>
        <w:t>T G.1000</w:t>
      </w:r>
    </w:p>
    <w:p w14:paraId="2B6694A7"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I.350</w:t>
      </w:r>
      <w:r w:rsidRPr="009901E0">
        <w:rPr>
          <w:rtl/>
        </w:rPr>
        <w:t xml:space="preserve"> (بما في ذلك </w:t>
      </w:r>
      <w:r w:rsidRPr="009901E0">
        <w:rPr>
          <w:rFonts w:hint="cs"/>
          <w:rtl/>
        </w:rPr>
        <w:t xml:space="preserve">التوصية </w:t>
      </w:r>
      <w:r w:rsidRPr="009901E0">
        <w:t>(ITU</w:t>
      </w:r>
      <w:r w:rsidRPr="009901E0">
        <w:noBreakHyphen/>
        <w:t>T G.820/I.351/Y.1501</w:t>
      </w:r>
      <w:r w:rsidRPr="009901E0">
        <w:rPr>
          <w:rtl/>
        </w:rPr>
        <w:t xml:space="preserve"> و</w:t>
      </w:r>
      <w:r w:rsidRPr="009901E0">
        <w:rPr>
          <w:rFonts w:hint="cs"/>
          <w:rtl/>
        </w:rPr>
        <w:t xml:space="preserve">التوصيات </w:t>
      </w:r>
      <w:r w:rsidRPr="009901E0">
        <w:t>ITU</w:t>
      </w:r>
      <w:r w:rsidRPr="009901E0">
        <w:noBreakHyphen/>
        <w:t>T I.371</w:t>
      </w:r>
      <w:r w:rsidRPr="009901E0">
        <w:rPr>
          <w:rtl/>
        </w:rPr>
        <w:t xml:space="preserve"> و</w:t>
      </w:r>
      <w:r w:rsidRPr="009901E0">
        <w:t>ITU</w:t>
      </w:r>
      <w:r w:rsidRPr="009901E0">
        <w:noBreakHyphen/>
        <w:t>T I.378</w:t>
      </w:r>
      <w:r w:rsidRPr="009901E0">
        <w:rPr>
          <w:rtl/>
        </w:rPr>
        <w:t xml:space="preserve"> و</w:t>
      </w:r>
      <w:r w:rsidRPr="009901E0">
        <w:t>ITU</w:t>
      </w:r>
      <w:r w:rsidRPr="009901E0">
        <w:noBreakHyphen/>
        <w:t>T I.381</w:t>
      </w:r>
    </w:p>
    <w:p w14:paraId="19618976" w14:textId="77777777" w:rsidR="00A64859" w:rsidRPr="009901E0" w:rsidRDefault="00A64859" w:rsidP="004B5F1B">
      <w:pPr>
        <w:rPr>
          <w:rtl/>
        </w:rPr>
      </w:pPr>
      <w:r w:rsidRPr="009901E0">
        <w:rPr>
          <w:rFonts w:hint="cs"/>
          <w:rtl/>
        </w:rPr>
        <w:t>سلاسل التوصيات</w:t>
      </w:r>
      <w:r w:rsidRPr="009901E0">
        <w:rPr>
          <w:rtl/>
        </w:rPr>
        <w:t xml:space="preserve"> </w:t>
      </w:r>
      <w:r w:rsidRPr="007E1EF3">
        <w:rPr>
          <w:lang w:val="fr-CH"/>
        </w:rPr>
        <w:t>ITU</w:t>
      </w:r>
      <w:r w:rsidRPr="007E1EF3">
        <w:rPr>
          <w:lang w:val="fr-CH"/>
        </w:rPr>
        <w:noBreakHyphen/>
        <w:t>T J.140</w:t>
      </w:r>
      <w:r w:rsidRPr="009901E0">
        <w:rPr>
          <w:rtl/>
        </w:rPr>
        <w:t xml:space="preserve"> و</w:t>
      </w:r>
      <w:r w:rsidRPr="007E1EF3">
        <w:rPr>
          <w:lang w:val="fr-CH"/>
        </w:rPr>
        <w:t>ITU</w:t>
      </w:r>
      <w:r w:rsidRPr="007E1EF3">
        <w:rPr>
          <w:lang w:val="fr-CH"/>
        </w:rPr>
        <w:noBreakHyphen/>
        <w:t>T J.240</w:t>
      </w:r>
      <w:r w:rsidRPr="009901E0">
        <w:rPr>
          <w:rtl/>
        </w:rPr>
        <w:t xml:space="preserve"> و</w:t>
      </w:r>
      <w:r w:rsidRPr="007E1EF3">
        <w:rPr>
          <w:lang w:val="fr-CH"/>
        </w:rPr>
        <w:t>ITU</w:t>
      </w:r>
      <w:r w:rsidRPr="007E1EF3">
        <w:rPr>
          <w:lang w:val="fr-CH"/>
        </w:rPr>
        <w:noBreakHyphen/>
        <w:t>T J.340</w:t>
      </w:r>
    </w:p>
    <w:p w14:paraId="4DE32F96"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P</w:t>
      </w:r>
    </w:p>
    <w:p w14:paraId="1FA55E6B" w14:textId="77777777" w:rsidR="00A64859" w:rsidRPr="009901E0" w:rsidRDefault="00A64859" w:rsidP="004B5F1B">
      <w:pPr>
        <w:rPr>
          <w:rtl/>
        </w:rPr>
      </w:pPr>
      <w:r w:rsidRPr="009901E0">
        <w:rPr>
          <w:rFonts w:hint="cs"/>
          <w:rtl/>
        </w:rPr>
        <w:t>سلاسل التوصيات</w:t>
      </w:r>
      <w:r w:rsidRPr="009901E0">
        <w:rPr>
          <w:rtl/>
        </w:rPr>
        <w:t xml:space="preserve"> </w:t>
      </w:r>
      <w:r w:rsidRPr="009901E0">
        <w:t>ITU</w:t>
      </w:r>
      <w:r w:rsidRPr="009901E0">
        <w:noBreakHyphen/>
        <w:t>T Y.1220</w:t>
      </w:r>
      <w:r w:rsidRPr="009901E0">
        <w:rPr>
          <w:rtl/>
        </w:rPr>
        <w:t xml:space="preserve"> و</w:t>
      </w:r>
      <w:r w:rsidRPr="009901E0">
        <w:t>ITU</w:t>
      </w:r>
      <w:r w:rsidRPr="009901E0">
        <w:noBreakHyphen/>
        <w:t>T Y.1530</w:t>
      </w:r>
      <w:r w:rsidRPr="009901E0">
        <w:rPr>
          <w:rtl/>
        </w:rPr>
        <w:t xml:space="preserve"> و</w:t>
      </w:r>
      <w:r w:rsidRPr="009901E0">
        <w:t>ITU</w:t>
      </w:r>
      <w:r w:rsidRPr="009901E0">
        <w:noBreakHyphen/>
        <w:t>T Y.1540</w:t>
      </w:r>
      <w:r w:rsidRPr="009901E0">
        <w:rPr>
          <w:rtl/>
        </w:rPr>
        <w:t xml:space="preserve"> و</w:t>
      </w:r>
      <w:r w:rsidRPr="009901E0">
        <w:t>ITU</w:t>
      </w:r>
      <w:r w:rsidRPr="009901E0">
        <w:noBreakHyphen/>
        <w:t>T Y.1550</w:t>
      </w:r>
      <w:r w:rsidRPr="009901E0">
        <w:rPr>
          <w:rFonts w:hint="cs"/>
          <w:rtl/>
        </w:rPr>
        <w:t xml:space="preserve"> </w:t>
      </w:r>
      <w:r w:rsidRPr="009901E0">
        <w:rPr>
          <w:rtl/>
        </w:rPr>
        <w:t>و</w:t>
      </w:r>
      <w:r w:rsidRPr="009901E0">
        <w:t>ITU</w:t>
      </w:r>
      <w:r w:rsidRPr="009901E0">
        <w:noBreakHyphen/>
        <w:t>T Y.1560</w:t>
      </w:r>
    </w:p>
    <w:p w14:paraId="2623E8F1"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13</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4AAC369F"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F.600</w:t>
      </w:r>
    </w:p>
    <w:p w14:paraId="4BB86021" w14:textId="77777777" w:rsidR="00A64859" w:rsidRPr="009901E0" w:rsidRDefault="00A64859" w:rsidP="004B5F1B">
      <w:r w:rsidRPr="009901E0">
        <w:rPr>
          <w:rFonts w:hint="cs"/>
          <w:rtl/>
        </w:rPr>
        <w:t xml:space="preserve">التوصيتان </w:t>
      </w:r>
      <w:r w:rsidRPr="009901E0">
        <w:t>ITU</w:t>
      </w:r>
      <w:r w:rsidRPr="009901E0">
        <w:noBreakHyphen/>
        <w:t>T G.801</w:t>
      </w:r>
      <w:r w:rsidRPr="009901E0">
        <w:rPr>
          <w:rtl/>
        </w:rPr>
        <w:t xml:space="preserve"> و</w:t>
      </w:r>
      <w:r w:rsidRPr="009901E0">
        <w:t>ITU</w:t>
      </w:r>
      <w:r w:rsidRPr="009901E0">
        <w:noBreakHyphen/>
        <w:t>T G.802</w:t>
      </w:r>
      <w:r w:rsidRPr="009901E0">
        <w:rPr>
          <w:rtl/>
        </w:rPr>
        <w:t xml:space="preserve"> و</w:t>
      </w:r>
      <w:r w:rsidRPr="009901E0">
        <w:rPr>
          <w:rFonts w:hint="cs"/>
          <w:rtl/>
        </w:rPr>
        <w:t xml:space="preserve">سلسلة التوصيات </w:t>
      </w:r>
      <w:r w:rsidRPr="009901E0">
        <w:t>ITU</w:t>
      </w:r>
      <w:r w:rsidRPr="009901E0">
        <w:noBreakHyphen/>
        <w:t>T G.860</w:t>
      </w:r>
    </w:p>
    <w:p w14:paraId="7B4CC12E"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I</w:t>
      </w:r>
      <w:r w:rsidRPr="009901E0">
        <w:rPr>
          <w:rtl/>
        </w:rPr>
        <w:t xml:space="preserve"> باستثناء التوصيات المندرجة تحت مسؤولية لجان الدراسات </w:t>
      </w:r>
      <w:r w:rsidRPr="009901E0">
        <w:t>2</w:t>
      </w:r>
      <w:r w:rsidRPr="009901E0">
        <w:rPr>
          <w:rtl/>
        </w:rPr>
        <w:t xml:space="preserve"> و</w:t>
      </w:r>
      <w:r w:rsidRPr="009901E0">
        <w:t>12</w:t>
      </w:r>
      <w:r w:rsidRPr="009901E0">
        <w:rPr>
          <w:rtl/>
        </w:rPr>
        <w:t xml:space="preserve"> و</w:t>
      </w:r>
      <w:r w:rsidRPr="009901E0">
        <w:t>15</w:t>
      </w:r>
      <w:r w:rsidRPr="009901E0">
        <w:rPr>
          <w:rtl/>
        </w:rPr>
        <w:t xml:space="preserve"> بقطاع تقييس الاتصالات والتوصيات ذات الترقيم المزدوج/الثلاثي في السلاسل الأُخرى</w:t>
      </w:r>
    </w:p>
    <w:p w14:paraId="4A9BF0D4" w14:textId="77777777" w:rsidR="00A64859" w:rsidRPr="009901E0" w:rsidRDefault="00A64859" w:rsidP="004B5F1B">
      <w:pPr>
        <w:rPr>
          <w:rtl/>
        </w:rPr>
      </w:pPr>
      <w:r w:rsidRPr="009901E0">
        <w:rPr>
          <w:rFonts w:hint="cs"/>
          <w:rtl/>
        </w:rPr>
        <w:t xml:space="preserve">التوصيتان </w:t>
      </w:r>
      <w:r w:rsidRPr="009901E0">
        <w:t>ITU</w:t>
      </w:r>
      <w:r w:rsidRPr="009901E0">
        <w:noBreakHyphen/>
        <w:t>T Q.933</w:t>
      </w:r>
      <w:r w:rsidRPr="009901E0">
        <w:rPr>
          <w:rtl/>
        </w:rPr>
        <w:t xml:space="preserve"> و</w:t>
      </w:r>
      <w:r w:rsidRPr="009901E0">
        <w:t>ITU</w:t>
      </w:r>
      <w:r w:rsidRPr="009901E0">
        <w:noBreakHyphen/>
        <w:t>T Q.933</w:t>
      </w:r>
      <w:r w:rsidRPr="009901E0">
        <w:rPr>
          <w:rtl/>
        </w:rPr>
        <w:t xml:space="preserve"> </w:t>
      </w:r>
      <w:r w:rsidRPr="009901E0">
        <w:rPr>
          <w:rFonts w:hint="eastAsia"/>
          <w:rtl/>
        </w:rPr>
        <w:t>مكرراً</w:t>
      </w:r>
      <w:r w:rsidRPr="009901E0">
        <w:rPr>
          <w:rtl/>
        </w:rPr>
        <w:t xml:space="preserve"> وسلسلة </w:t>
      </w:r>
      <w:r w:rsidRPr="009901E0">
        <w:rPr>
          <w:rFonts w:hint="cs"/>
          <w:rtl/>
        </w:rPr>
        <w:t xml:space="preserve">التوصيات </w:t>
      </w:r>
      <w:r w:rsidRPr="009901E0">
        <w:t>ITU</w:t>
      </w:r>
      <w:r w:rsidRPr="009901E0">
        <w:noBreakHyphen/>
        <w:t>T Q.10xx</w:t>
      </w:r>
      <w:r w:rsidRPr="009901E0">
        <w:rPr>
          <w:rtl/>
        </w:rPr>
        <w:t xml:space="preserve"> والسلسلة </w:t>
      </w:r>
      <w:r w:rsidRPr="009901E0">
        <w:rPr>
          <w:rFonts w:hint="cs"/>
          <w:rtl/>
        </w:rPr>
        <w:t xml:space="preserve">التوصيات </w:t>
      </w:r>
      <w:r w:rsidRPr="009901E0">
        <w:t>ITU</w:t>
      </w:r>
      <w:r w:rsidRPr="009901E0">
        <w:noBreakHyphen/>
        <w:t>T Q.1700</w:t>
      </w:r>
    </w:p>
    <w:p w14:paraId="5B72DD3D" w14:textId="77777777" w:rsidR="00A64859" w:rsidRPr="009901E0" w:rsidRDefault="00A64859" w:rsidP="004B5F1B">
      <w:pPr>
        <w:rPr>
          <w:rtl/>
        </w:rPr>
      </w:pPr>
      <w:r w:rsidRPr="009901E0">
        <w:rPr>
          <w:rFonts w:hint="cs"/>
          <w:rtl/>
        </w:rPr>
        <w:t>التوصيات</w:t>
      </w:r>
      <w:r w:rsidRPr="009901E0">
        <w:rPr>
          <w:rtl/>
        </w:rPr>
        <w:t xml:space="preserve"> </w:t>
      </w:r>
      <w:r w:rsidRPr="009901E0">
        <w:rPr>
          <w:rFonts w:hint="cs"/>
          <w:rtl/>
        </w:rPr>
        <w:t xml:space="preserve">من </w:t>
      </w:r>
      <w:r w:rsidRPr="009901E0">
        <w:t>ITU</w:t>
      </w:r>
      <w:r w:rsidRPr="009901E0">
        <w:noBreakHyphen/>
        <w:t>T X.1</w:t>
      </w:r>
      <w:r w:rsidRPr="009901E0">
        <w:rPr>
          <w:rFonts w:hint="cs"/>
          <w:rtl/>
        </w:rPr>
        <w:t xml:space="preserve"> إلى </w:t>
      </w:r>
      <w:r w:rsidRPr="009901E0">
        <w:t>ITU</w:t>
      </w:r>
      <w:r w:rsidRPr="009901E0">
        <w:noBreakHyphen/>
        <w:t>T X.25</w:t>
      </w:r>
      <w:r w:rsidRPr="009901E0">
        <w:rPr>
          <w:rtl/>
        </w:rPr>
        <w:t xml:space="preserve"> و</w:t>
      </w:r>
      <w:r w:rsidRPr="009901E0">
        <w:rPr>
          <w:rFonts w:hint="cs"/>
          <w:rtl/>
        </w:rPr>
        <w:t xml:space="preserve">من </w:t>
      </w:r>
      <w:r w:rsidRPr="009901E0">
        <w:t>ITU</w:t>
      </w:r>
      <w:r w:rsidRPr="009901E0">
        <w:noBreakHyphen/>
        <w:t>T X.28</w:t>
      </w:r>
      <w:r w:rsidRPr="009901E0">
        <w:rPr>
          <w:rFonts w:hint="cs"/>
          <w:rtl/>
        </w:rPr>
        <w:t xml:space="preserve"> إلى </w:t>
      </w:r>
      <w:r w:rsidRPr="009901E0">
        <w:t>ITU</w:t>
      </w:r>
      <w:r w:rsidRPr="009901E0">
        <w:noBreakHyphen/>
        <w:t>T X.49</w:t>
      </w:r>
      <w:r w:rsidRPr="009901E0">
        <w:rPr>
          <w:rtl/>
        </w:rPr>
        <w:t xml:space="preserve"> و</w:t>
      </w:r>
      <w:r w:rsidRPr="009901E0">
        <w:rPr>
          <w:rFonts w:hint="cs"/>
          <w:rtl/>
        </w:rPr>
        <w:t xml:space="preserve">من </w:t>
      </w:r>
      <w:r w:rsidRPr="009901E0">
        <w:t>ITU</w:t>
      </w:r>
      <w:r w:rsidRPr="009901E0">
        <w:noBreakHyphen/>
        <w:t>T X.60</w:t>
      </w:r>
      <w:r w:rsidRPr="009901E0">
        <w:rPr>
          <w:rFonts w:hint="cs"/>
          <w:rtl/>
        </w:rPr>
        <w:t xml:space="preserve"> إلى </w:t>
      </w:r>
      <w:r w:rsidRPr="009901E0">
        <w:t>ITU</w:t>
      </w:r>
      <w:r w:rsidRPr="009901E0">
        <w:noBreakHyphen/>
        <w:t>T X.84</w:t>
      </w:r>
      <w:r w:rsidRPr="009901E0">
        <w:rPr>
          <w:rtl/>
        </w:rPr>
        <w:t xml:space="preserve"> و</w:t>
      </w:r>
      <w:r w:rsidRPr="009901E0">
        <w:rPr>
          <w:rFonts w:hint="cs"/>
          <w:rtl/>
        </w:rPr>
        <w:t>من</w:t>
      </w:r>
      <w:r w:rsidRPr="009901E0">
        <w:rPr>
          <w:rFonts w:hint="eastAsia"/>
          <w:rtl/>
        </w:rPr>
        <w:t> </w:t>
      </w:r>
      <w:r w:rsidRPr="009901E0">
        <w:t>ITU</w:t>
      </w:r>
      <w:r w:rsidRPr="009901E0">
        <w:noBreakHyphen/>
        <w:t>T X.90</w:t>
      </w:r>
      <w:r w:rsidRPr="009901E0">
        <w:rPr>
          <w:rFonts w:hint="cs"/>
          <w:rtl/>
        </w:rPr>
        <w:t xml:space="preserve"> إلى </w:t>
      </w:r>
      <w:r w:rsidRPr="009901E0">
        <w:t>ITU</w:t>
      </w:r>
      <w:r w:rsidRPr="009901E0">
        <w:noBreakHyphen/>
        <w:t>T X.159</w:t>
      </w:r>
      <w:r w:rsidRPr="009901E0">
        <w:rPr>
          <w:rtl/>
        </w:rPr>
        <w:t xml:space="preserve"> و</w:t>
      </w:r>
      <w:r w:rsidRPr="009901E0">
        <w:rPr>
          <w:rFonts w:hint="cs"/>
          <w:rtl/>
        </w:rPr>
        <w:t xml:space="preserve">من </w:t>
      </w:r>
      <w:r w:rsidRPr="009901E0">
        <w:t>ITU</w:t>
      </w:r>
      <w:r w:rsidRPr="009901E0">
        <w:noBreakHyphen/>
        <w:t>T X.180</w:t>
      </w:r>
      <w:r w:rsidRPr="009901E0">
        <w:rPr>
          <w:rFonts w:hint="cs"/>
          <w:rtl/>
        </w:rPr>
        <w:t xml:space="preserve"> إلى </w:t>
      </w:r>
      <w:r w:rsidRPr="009901E0">
        <w:t>ITU</w:t>
      </w:r>
      <w:r w:rsidRPr="009901E0">
        <w:noBreakHyphen/>
        <w:t>T X.199</w:t>
      </w:r>
      <w:r w:rsidRPr="009901E0">
        <w:rPr>
          <w:rtl/>
        </w:rPr>
        <w:t xml:space="preserve"> و</w:t>
      </w:r>
      <w:r w:rsidRPr="009901E0">
        <w:rPr>
          <w:rFonts w:hint="cs"/>
          <w:rtl/>
        </w:rPr>
        <w:t xml:space="preserve">التوصية </w:t>
      </w:r>
      <w:r w:rsidRPr="009901E0">
        <w:t>ITU</w:t>
      </w:r>
      <w:r w:rsidRPr="009901E0">
        <w:noBreakHyphen/>
        <w:t>T X.272</w:t>
      </w:r>
      <w:r w:rsidRPr="009901E0">
        <w:rPr>
          <w:rtl/>
        </w:rPr>
        <w:t xml:space="preserve"> و</w:t>
      </w:r>
      <w:r w:rsidRPr="009901E0">
        <w:rPr>
          <w:rFonts w:hint="eastAsia"/>
          <w:rtl/>
        </w:rPr>
        <w:t>سلسلة</w:t>
      </w:r>
      <w:r w:rsidRPr="009901E0">
        <w:rPr>
          <w:rtl/>
        </w:rPr>
        <w:t xml:space="preserve"> </w:t>
      </w:r>
      <w:r w:rsidRPr="009901E0">
        <w:rPr>
          <w:rFonts w:hint="cs"/>
          <w:rtl/>
        </w:rPr>
        <w:t>التوصيات</w:t>
      </w:r>
      <w:r w:rsidRPr="009901E0">
        <w:rPr>
          <w:rFonts w:hint="eastAsia"/>
          <w:rtl/>
        </w:rPr>
        <w:t> </w:t>
      </w:r>
      <w:r w:rsidRPr="009901E0">
        <w:t>ITU</w:t>
      </w:r>
      <w:r w:rsidRPr="009901E0">
        <w:noBreakHyphen/>
        <w:t>T X.300</w:t>
      </w:r>
    </w:p>
    <w:p w14:paraId="609E6066" w14:textId="77777777" w:rsidR="00A64859" w:rsidRPr="009901E0" w:rsidRDefault="00A64859" w:rsidP="004B5F1B">
      <w:pPr>
        <w:rPr>
          <w:lang w:bidi="ar-EG"/>
        </w:rPr>
      </w:pPr>
      <w:r w:rsidRPr="009901E0">
        <w:rPr>
          <w:rFonts w:hint="cs"/>
          <w:rtl/>
        </w:rPr>
        <w:t>سلسلة التوصيات</w:t>
      </w:r>
      <w:r w:rsidRPr="009901E0">
        <w:rPr>
          <w:rtl/>
        </w:rPr>
        <w:t xml:space="preserve"> </w:t>
      </w:r>
      <w:r w:rsidRPr="009901E0">
        <w:t>ITU</w:t>
      </w:r>
      <w:r w:rsidRPr="009901E0">
        <w:noBreakHyphen/>
        <w:t>T Y</w:t>
      </w:r>
      <w:r w:rsidRPr="009901E0">
        <w:rPr>
          <w:rFonts w:hint="eastAsia"/>
          <w:rtl/>
        </w:rPr>
        <w:t>،</w:t>
      </w:r>
      <w:r w:rsidRPr="009901E0">
        <w:rPr>
          <w:rtl/>
        </w:rPr>
        <w:t xml:space="preserve"> باستثناء التوصيات المندرجة تحت مسؤولية لجان الدراسات </w:t>
      </w:r>
      <w:r w:rsidRPr="009901E0">
        <w:t>12</w:t>
      </w:r>
      <w:r w:rsidRPr="009901E0">
        <w:rPr>
          <w:rtl/>
        </w:rPr>
        <w:t xml:space="preserve"> و</w:t>
      </w:r>
      <w:r w:rsidRPr="009901E0">
        <w:t>15</w:t>
      </w:r>
      <w:r w:rsidRPr="009901E0">
        <w:rPr>
          <w:rtl/>
        </w:rPr>
        <w:t xml:space="preserve"> و</w:t>
      </w:r>
      <w:r w:rsidRPr="009901E0">
        <w:t>20</w:t>
      </w:r>
      <w:r w:rsidRPr="009901E0">
        <w:rPr>
          <w:rFonts w:hint="cs"/>
          <w:rtl/>
        </w:rPr>
        <w:t xml:space="preserve"> و21 بقطاع</w:t>
      </w:r>
      <w:r w:rsidRPr="009901E0">
        <w:rPr>
          <w:rtl/>
        </w:rPr>
        <w:t xml:space="preserve"> تقييس</w:t>
      </w:r>
      <w:r w:rsidRPr="009901E0">
        <w:rPr>
          <w:rFonts w:hint="cs"/>
          <w:rtl/>
        </w:rPr>
        <w:t> </w:t>
      </w:r>
      <w:r w:rsidRPr="009901E0">
        <w:rPr>
          <w:rtl/>
        </w:rPr>
        <w:t>الاتصالات</w:t>
      </w:r>
    </w:p>
    <w:p w14:paraId="36E510D5"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15</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0CC384D0"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G</w:t>
      </w:r>
      <w:r w:rsidRPr="009901E0">
        <w:rPr>
          <w:rFonts w:hint="eastAsia"/>
          <w:rtl/>
        </w:rPr>
        <w:t>،</w:t>
      </w:r>
      <w:r w:rsidRPr="009901E0">
        <w:rPr>
          <w:rtl/>
        </w:rPr>
        <w:t xml:space="preserve"> باستثناء التوصيات المندرجة تحت مسؤولية لجان الدراسات </w:t>
      </w:r>
      <w:r w:rsidRPr="009901E0">
        <w:t>2</w:t>
      </w:r>
      <w:r w:rsidRPr="009901E0">
        <w:rPr>
          <w:rtl/>
        </w:rPr>
        <w:t xml:space="preserve"> و</w:t>
      </w:r>
      <w:r w:rsidRPr="009901E0">
        <w:t>12</w:t>
      </w:r>
      <w:r w:rsidRPr="009901E0">
        <w:rPr>
          <w:rtl/>
        </w:rPr>
        <w:t xml:space="preserve"> و</w:t>
      </w:r>
      <w:r w:rsidRPr="009901E0">
        <w:t>13</w:t>
      </w:r>
      <w:r w:rsidRPr="009901E0">
        <w:rPr>
          <w:rtl/>
        </w:rPr>
        <w:t xml:space="preserve"> </w:t>
      </w:r>
      <w:r w:rsidRPr="009901E0">
        <w:rPr>
          <w:rFonts w:hint="cs"/>
          <w:rtl/>
        </w:rPr>
        <w:t>و21 بقطاع</w:t>
      </w:r>
      <w:r w:rsidRPr="009901E0">
        <w:rPr>
          <w:rtl/>
        </w:rPr>
        <w:t xml:space="preserve"> تقييس</w:t>
      </w:r>
      <w:r w:rsidRPr="009901E0">
        <w:rPr>
          <w:rFonts w:hint="cs"/>
          <w:rtl/>
        </w:rPr>
        <w:t> </w:t>
      </w:r>
      <w:r w:rsidRPr="009901E0">
        <w:rPr>
          <w:rtl/>
        </w:rPr>
        <w:t>الاتصالات</w:t>
      </w:r>
    </w:p>
    <w:p w14:paraId="43CAD357" w14:textId="77777777" w:rsidR="00A64859" w:rsidRPr="009901E0" w:rsidRDefault="00A64859" w:rsidP="004B5F1B">
      <w:r w:rsidRPr="009901E0">
        <w:rPr>
          <w:rFonts w:hint="cs"/>
          <w:rtl/>
        </w:rPr>
        <w:t xml:space="preserve">التوصيتان </w:t>
      </w:r>
      <w:r w:rsidRPr="009901E0">
        <w:t>ITU</w:t>
      </w:r>
      <w:r w:rsidRPr="009901E0">
        <w:noBreakHyphen/>
        <w:t>T I.326</w:t>
      </w:r>
      <w:r w:rsidRPr="009901E0">
        <w:rPr>
          <w:rtl/>
        </w:rPr>
        <w:t xml:space="preserve"> و</w:t>
      </w:r>
      <w:r w:rsidRPr="009901E0">
        <w:t>ITU</w:t>
      </w:r>
      <w:r w:rsidRPr="009901E0">
        <w:noBreakHyphen/>
        <w:t>T I.414</w:t>
      </w:r>
      <w:r w:rsidRPr="009901E0">
        <w:rPr>
          <w:rtl/>
        </w:rPr>
        <w:t xml:space="preserve"> </w:t>
      </w:r>
      <w:r w:rsidRPr="009901E0">
        <w:rPr>
          <w:rFonts w:hint="cs"/>
          <w:rtl/>
        </w:rPr>
        <w:t>وسلاسل التوصيات</w:t>
      </w:r>
      <w:r w:rsidRPr="009901E0">
        <w:rPr>
          <w:rtl/>
        </w:rPr>
        <w:t xml:space="preserve"> </w:t>
      </w:r>
      <w:r w:rsidRPr="009901E0">
        <w:t>ITU</w:t>
      </w:r>
      <w:r w:rsidRPr="009901E0">
        <w:noBreakHyphen/>
        <w:t>T I.430</w:t>
      </w:r>
      <w:r w:rsidRPr="009901E0">
        <w:rPr>
          <w:rtl/>
        </w:rPr>
        <w:t xml:space="preserve"> </w:t>
      </w:r>
      <w:r w:rsidRPr="009901E0">
        <w:rPr>
          <w:rFonts w:hint="cs"/>
          <w:rtl/>
        </w:rPr>
        <w:t>و</w:t>
      </w:r>
      <w:r w:rsidRPr="009901E0">
        <w:t>ITU</w:t>
      </w:r>
      <w:r w:rsidRPr="009901E0">
        <w:noBreakHyphen/>
        <w:t>T I.600</w:t>
      </w:r>
      <w:r w:rsidRPr="009901E0">
        <w:rPr>
          <w:rtl/>
        </w:rPr>
        <w:t xml:space="preserve"> و</w:t>
      </w:r>
      <w:r w:rsidRPr="009901E0">
        <w:t>ITU</w:t>
      </w:r>
      <w:r w:rsidRPr="009901E0">
        <w:noBreakHyphen/>
        <w:t>T I.700</w:t>
      </w:r>
      <w:r w:rsidRPr="009901E0">
        <w:rPr>
          <w:rtl/>
        </w:rPr>
        <w:t xml:space="preserve"> باستثناء</w:t>
      </w:r>
      <w:r w:rsidRPr="009901E0">
        <w:rPr>
          <w:rFonts w:hint="cs"/>
          <w:rtl/>
        </w:rPr>
        <w:t xml:space="preserve"> السلسلة </w:t>
      </w:r>
      <w:r w:rsidRPr="009901E0">
        <w:t>ITU</w:t>
      </w:r>
      <w:r w:rsidRPr="009901E0">
        <w:noBreakHyphen/>
        <w:t>T I.750</w:t>
      </w:r>
    </w:p>
    <w:p w14:paraId="571A77C9" w14:textId="77777777" w:rsidR="00A64859" w:rsidRPr="007E1EF3" w:rsidRDefault="00A64859" w:rsidP="004B5F1B">
      <w:pPr>
        <w:rPr>
          <w:lang w:val="fr-CH"/>
        </w:rPr>
      </w:pPr>
      <w:r w:rsidRPr="009901E0">
        <w:rPr>
          <w:rFonts w:hint="cs"/>
          <w:rtl/>
        </w:rPr>
        <w:t>التوصيات</w:t>
      </w:r>
      <w:r w:rsidRPr="009901E0">
        <w:rPr>
          <w:rtl/>
        </w:rPr>
        <w:t xml:space="preserve"> </w:t>
      </w:r>
      <w:r w:rsidRPr="007E1EF3">
        <w:rPr>
          <w:lang w:val="fr-CH"/>
        </w:rPr>
        <w:t>ITU-T J.185</w:t>
      </w:r>
      <w:r w:rsidRPr="009901E0">
        <w:rPr>
          <w:rFonts w:hint="cs"/>
          <w:rtl/>
        </w:rPr>
        <w:t xml:space="preserve"> و</w:t>
      </w:r>
      <w:r w:rsidRPr="007E1EF3">
        <w:rPr>
          <w:lang w:val="fr-CH"/>
        </w:rPr>
        <w:t>ITU-T J.186</w:t>
      </w:r>
      <w:r w:rsidRPr="009901E0">
        <w:rPr>
          <w:rFonts w:hint="cs"/>
          <w:rtl/>
        </w:rPr>
        <w:t xml:space="preserve"> و</w:t>
      </w:r>
      <w:r w:rsidRPr="007E1EF3">
        <w:rPr>
          <w:lang w:val="fr-CH"/>
        </w:rPr>
        <w:t>ITU-T J.190</w:t>
      </w:r>
      <w:r w:rsidRPr="009901E0">
        <w:rPr>
          <w:rFonts w:hint="cs"/>
          <w:rtl/>
        </w:rPr>
        <w:t xml:space="preserve"> و</w:t>
      </w:r>
      <w:r w:rsidRPr="007E1EF3">
        <w:rPr>
          <w:lang w:val="fr-CH"/>
        </w:rPr>
        <w:t>ITU-T J.192</w:t>
      </w:r>
    </w:p>
    <w:p w14:paraId="2D72494A" w14:textId="77777777" w:rsidR="00A64859" w:rsidRPr="009901E0" w:rsidRDefault="00A64859" w:rsidP="004B5F1B">
      <w:pPr>
        <w:rPr>
          <w:rtl/>
        </w:rPr>
      </w:pPr>
      <w:r w:rsidRPr="009901E0">
        <w:rPr>
          <w:rFonts w:hint="cs"/>
          <w:rtl/>
        </w:rPr>
        <w:t>سلسلة التوصيات</w:t>
      </w:r>
      <w:r w:rsidRPr="009901E0">
        <w:rPr>
          <w:rtl/>
        </w:rPr>
        <w:t xml:space="preserve"> </w:t>
      </w:r>
      <w:r w:rsidRPr="007E1EF3">
        <w:rPr>
          <w:lang w:val="fr-CH"/>
        </w:rPr>
        <w:t>ITU</w:t>
      </w:r>
      <w:r w:rsidRPr="007E1EF3">
        <w:rPr>
          <w:lang w:val="fr-CH"/>
        </w:rPr>
        <w:noBreakHyphen/>
        <w:t>T L</w:t>
      </w:r>
      <w:r w:rsidRPr="009901E0">
        <w:rPr>
          <w:rtl/>
        </w:rPr>
        <w:t xml:space="preserve"> باستثناء التوصيات المندرجة تحت مسؤولية لجنة الدراسات </w:t>
      </w:r>
      <w:r w:rsidRPr="007E1EF3">
        <w:rPr>
          <w:lang w:val="fr-CH"/>
        </w:rPr>
        <w:t>5</w:t>
      </w:r>
      <w:r w:rsidRPr="009901E0">
        <w:rPr>
          <w:rFonts w:hint="cs"/>
          <w:rtl/>
        </w:rPr>
        <w:t xml:space="preserve"> بقطاع</w:t>
      </w:r>
      <w:r w:rsidRPr="009901E0">
        <w:rPr>
          <w:rtl/>
        </w:rPr>
        <w:t xml:space="preserve"> تقييس الاتصالات</w:t>
      </w:r>
    </w:p>
    <w:p w14:paraId="14726B9C"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O</w:t>
      </w:r>
      <w:r w:rsidRPr="009901E0">
        <w:rPr>
          <w:rtl/>
        </w:rPr>
        <w:t xml:space="preserve"> (بما في</w:t>
      </w:r>
      <w:r w:rsidRPr="009901E0">
        <w:rPr>
          <w:rFonts w:hint="cs"/>
          <w:rtl/>
        </w:rPr>
        <w:t xml:space="preserve"> </w:t>
      </w:r>
      <w:r w:rsidRPr="009901E0">
        <w:rPr>
          <w:rtl/>
        </w:rPr>
        <w:t>ذلك</w:t>
      </w:r>
      <w:r w:rsidRPr="009901E0">
        <w:rPr>
          <w:rFonts w:hint="cs"/>
          <w:rtl/>
        </w:rPr>
        <w:t xml:space="preserve"> التوصية</w:t>
      </w:r>
      <w:r w:rsidRPr="009901E0">
        <w:rPr>
          <w:rtl/>
        </w:rPr>
        <w:t xml:space="preserve"> </w:t>
      </w:r>
      <w:r w:rsidRPr="009901E0">
        <w:t>ITU</w:t>
      </w:r>
      <w:r w:rsidRPr="009901E0">
        <w:noBreakHyphen/>
        <w:t>T O.41/ITU</w:t>
      </w:r>
      <w:r w:rsidRPr="009901E0">
        <w:noBreakHyphen/>
        <w:t>T P.53</w:t>
      </w:r>
      <w:r w:rsidRPr="009901E0">
        <w:rPr>
          <w:rtl/>
        </w:rPr>
        <w:t xml:space="preserve">) </w:t>
      </w:r>
      <w:r w:rsidRPr="009901E0">
        <w:rPr>
          <w:rFonts w:hint="eastAsia"/>
          <w:rtl/>
        </w:rPr>
        <w:t>باستثناء</w:t>
      </w:r>
      <w:r w:rsidRPr="009901E0">
        <w:rPr>
          <w:rtl/>
        </w:rPr>
        <w:t xml:space="preserve"> </w:t>
      </w:r>
      <w:r w:rsidRPr="009901E0">
        <w:rPr>
          <w:rFonts w:hint="eastAsia"/>
          <w:rtl/>
        </w:rPr>
        <w:t>التوصيات</w:t>
      </w:r>
      <w:r w:rsidRPr="009901E0">
        <w:rPr>
          <w:rtl/>
        </w:rPr>
        <w:t xml:space="preserve"> </w:t>
      </w:r>
      <w:r w:rsidRPr="009901E0">
        <w:rPr>
          <w:rFonts w:hint="eastAsia"/>
          <w:rtl/>
        </w:rPr>
        <w:t>المندرجة</w:t>
      </w:r>
      <w:r w:rsidRPr="009901E0">
        <w:rPr>
          <w:rtl/>
        </w:rPr>
        <w:t xml:space="preserve"> </w:t>
      </w:r>
      <w:r w:rsidRPr="009901E0">
        <w:rPr>
          <w:rFonts w:hint="eastAsia"/>
          <w:rtl/>
        </w:rPr>
        <w:t>تحت</w:t>
      </w:r>
      <w:r w:rsidRPr="009901E0">
        <w:rPr>
          <w:rtl/>
        </w:rPr>
        <w:t xml:space="preserve"> </w:t>
      </w:r>
      <w:r w:rsidRPr="009901E0">
        <w:rPr>
          <w:rFonts w:hint="eastAsia"/>
          <w:rtl/>
        </w:rPr>
        <w:t>مسؤولية</w:t>
      </w:r>
      <w:r w:rsidRPr="009901E0">
        <w:rPr>
          <w:rtl/>
        </w:rPr>
        <w:t xml:space="preserve"> </w:t>
      </w:r>
      <w:r w:rsidRPr="009901E0">
        <w:rPr>
          <w:rFonts w:hint="eastAsia"/>
          <w:rtl/>
        </w:rPr>
        <w:t>لجنة</w:t>
      </w:r>
      <w:r w:rsidRPr="009901E0">
        <w:rPr>
          <w:rtl/>
        </w:rPr>
        <w:t xml:space="preserve"> </w:t>
      </w:r>
      <w:r w:rsidRPr="009901E0">
        <w:rPr>
          <w:rFonts w:hint="eastAsia"/>
          <w:rtl/>
        </w:rPr>
        <w:t>الدراسات </w:t>
      </w:r>
      <w:r w:rsidRPr="009901E0">
        <w:t>2</w:t>
      </w:r>
      <w:r w:rsidRPr="009901E0">
        <w:rPr>
          <w:rFonts w:hint="cs"/>
          <w:rtl/>
        </w:rPr>
        <w:t xml:space="preserve"> بقطاع</w:t>
      </w:r>
      <w:r w:rsidRPr="009901E0">
        <w:rPr>
          <w:rtl/>
        </w:rPr>
        <w:t xml:space="preserve"> تقييس الاتصالات</w:t>
      </w:r>
    </w:p>
    <w:p w14:paraId="0496FD58" w14:textId="77777777" w:rsidR="00A64859" w:rsidRPr="009901E0" w:rsidRDefault="00A64859" w:rsidP="004B5F1B">
      <w:pPr>
        <w:rPr>
          <w:rtl/>
        </w:rPr>
      </w:pPr>
      <w:r w:rsidRPr="009901E0">
        <w:rPr>
          <w:rFonts w:hint="cs"/>
          <w:rtl/>
        </w:rPr>
        <w:t xml:space="preserve">التوصية </w:t>
      </w:r>
      <w:r w:rsidRPr="009901E0">
        <w:t>ITU</w:t>
      </w:r>
      <w:r w:rsidRPr="009901E0">
        <w:noBreakHyphen/>
        <w:t>T Q.49/O.22</w:t>
      </w:r>
      <w:r w:rsidRPr="009901E0">
        <w:rPr>
          <w:rtl/>
        </w:rPr>
        <w:t xml:space="preserve"> </w:t>
      </w:r>
      <w:r w:rsidRPr="009901E0">
        <w:rPr>
          <w:rFonts w:hint="cs"/>
          <w:rtl/>
        </w:rPr>
        <w:t>وسلسلة التوصيات</w:t>
      </w:r>
      <w:r w:rsidRPr="009901E0">
        <w:rPr>
          <w:rtl/>
        </w:rPr>
        <w:t xml:space="preserve"> </w:t>
      </w:r>
      <w:r w:rsidRPr="009901E0">
        <w:t>ITU</w:t>
      </w:r>
      <w:r w:rsidRPr="009901E0">
        <w:noBreakHyphen/>
        <w:t>T Q.500</w:t>
      </w:r>
      <w:r w:rsidRPr="009901E0">
        <w:rPr>
          <w:rtl/>
        </w:rPr>
        <w:t xml:space="preserve"> باستثناء</w:t>
      </w:r>
      <w:r w:rsidRPr="009901E0">
        <w:rPr>
          <w:rFonts w:hint="cs"/>
          <w:rtl/>
        </w:rPr>
        <w:t xml:space="preserve"> التوصية</w:t>
      </w:r>
      <w:r w:rsidRPr="009901E0">
        <w:rPr>
          <w:rtl/>
        </w:rPr>
        <w:t xml:space="preserve"> </w:t>
      </w:r>
      <w:r w:rsidRPr="009901E0">
        <w:t>ITU</w:t>
      </w:r>
      <w:r w:rsidRPr="009901E0">
        <w:noBreakHyphen/>
        <w:t>T Q.513</w:t>
      </w:r>
    </w:p>
    <w:p w14:paraId="2F81B8E4" w14:textId="77777777" w:rsidR="00A64859" w:rsidRPr="009901E0" w:rsidRDefault="00A64859" w:rsidP="004B5F1B">
      <w:pPr>
        <w:rPr>
          <w:rtl/>
        </w:rPr>
      </w:pPr>
      <w:r w:rsidRPr="009901E0">
        <w:rPr>
          <w:rFonts w:hint="eastAsia"/>
          <w:rtl/>
        </w:rPr>
        <w:t>استمرار</w:t>
      </w:r>
      <w:r w:rsidRPr="009901E0">
        <w:rPr>
          <w:rtl/>
        </w:rPr>
        <w:t xml:space="preserve"> </w:t>
      </w:r>
      <w:r w:rsidRPr="009901E0">
        <w:rPr>
          <w:rFonts w:hint="cs"/>
          <w:rtl/>
        </w:rPr>
        <w:t>سلسلة التوصيات</w:t>
      </w:r>
      <w:r w:rsidRPr="009901E0">
        <w:rPr>
          <w:rtl/>
        </w:rPr>
        <w:t xml:space="preserve"> </w:t>
      </w:r>
      <w:r w:rsidRPr="009901E0">
        <w:t>ITU</w:t>
      </w:r>
      <w:r w:rsidRPr="009901E0">
        <w:noBreakHyphen/>
        <w:t>T R</w:t>
      </w:r>
    </w:p>
    <w:p w14:paraId="1E9EC4D8"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X.50</w:t>
      </w:r>
      <w:r w:rsidRPr="009901E0">
        <w:rPr>
          <w:rtl/>
        </w:rPr>
        <w:t xml:space="preserve"> </w:t>
      </w:r>
      <w:r w:rsidRPr="009901E0">
        <w:rPr>
          <w:rFonts w:hint="cs"/>
          <w:rtl/>
        </w:rPr>
        <w:t xml:space="preserve">والتوصيات </w:t>
      </w:r>
      <w:r w:rsidRPr="009901E0">
        <w:t>ITU</w:t>
      </w:r>
      <w:r w:rsidRPr="009901E0">
        <w:noBreakHyphen/>
        <w:t>T X.85/Y.1321</w:t>
      </w:r>
      <w:r w:rsidRPr="009901E0">
        <w:rPr>
          <w:rtl/>
        </w:rPr>
        <w:t xml:space="preserve"> و</w:t>
      </w:r>
      <w:r w:rsidRPr="009901E0">
        <w:t>ITU</w:t>
      </w:r>
      <w:r w:rsidRPr="009901E0">
        <w:noBreakHyphen/>
        <w:t>T X.86/Y.1323</w:t>
      </w:r>
      <w:r w:rsidRPr="009901E0">
        <w:rPr>
          <w:rtl/>
        </w:rPr>
        <w:t xml:space="preserve"> و</w:t>
      </w:r>
      <w:r w:rsidRPr="009901E0">
        <w:t>ITU</w:t>
      </w:r>
      <w:r w:rsidRPr="009901E0">
        <w:noBreakHyphen/>
        <w:t>T X.87/Y.1324</w:t>
      </w:r>
    </w:p>
    <w:p w14:paraId="4BF246EB" w14:textId="77777777" w:rsidR="00F341D3" w:rsidRPr="009901E0" w:rsidRDefault="00F341D3" w:rsidP="004B5F1B">
      <w:pPr>
        <w:rPr>
          <w:rtl/>
        </w:rPr>
      </w:pPr>
      <w:r w:rsidRPr="009901E0">
        <w:rPr>
          <w:rtl/>
        </w:rPr>
        <w:br w:type="page"/>
      </w:r>
    </w:p>
    <w:p w14:paraId="289784E8" w14:textId="77777777" w:rsidR="00A64859" w:rsidRPr="009901E0" w:rsidRDefault="00A64859" w:rsidP="004B5F1B">
      <w:pPr>
        <w:rPr>
          <w:rtl/>
        </w:rPr>
      </w:pPr>
      <w:r w:rsidRPr="009901E0">
        <w:rPr>
          <w:rFonts w:hint="cs"/>
          <w:rtl/>
        </w:rPr>
        <w:lastRenderedPageBreak/>
        <w:t xml:space="preserve">التوصيات </w:t>
      </w:r>
      <w:r w:rsidRPr="007E1EF3">
        <w:rPr>
          <w:lang w:val="fr-CH"/>
        </w:rPr>
        <w:t>ITU</w:t>
      </w:r>
      <w:r w:rsidRPr="007E1EF3">
        <w:rPr>
          <w:lang w:val="fr-CH"/>
        </w:rPr>
        <w:noBreakHyphen/>
        <w:t>T V.38</w:t>
      </w:r>
      <w:r w:rsidRPr="009901E0">
        <w:rPr>
          <w:rtl/>
        </w:rPr>
        <w:t xml:space="preserve"> و</w:t>
      </w:r>
      <w:r w:rsidRPr="007E1EF3">
        <w:rPr>
          <w:lang w:val="fr-CH"/>
        </w:rPr>
        <w:t>ITU</w:t>
      </w:r>
      <w:r w:rsidRPr="007E1EF3">
        <w:rPr>
          <w:lang w:val="fr-CH"/>
        </w:rPr>
        <w:noBreakHyphen/>
        <w:t>T V.55/O.71</w:t>
      </w:r>
      <w:r w:rsidRPr="009901E0">
        <w:rPr>
          <w:rtl/>
        </w:rPr>
        <w:t xml:space="preserve"> </w:t>
      </w:r>
      <w:r w:rsidRPr="009901E0">
        <w:rPr>
          <w:rFonts w:hint="eastAsia"/>
          <w:rtl/>
        </w:rPr>
        <w:t>و</w:t>
      </w:r>
      <w:r w:rsidRPr="007E1EF3">
        <w:rPr>
          <w:lang w:val="fr-CH"/>
        </w:rPr>
        <w:t>ITU</w:t>
      </w:r>
      <w:r w:rsidRPr="007E1EF3">
        <w:rPr>
          <w:lang w:val="fr-CH"/>
        </w:rPr>
        <w:noBreakHyphen/>
        <w:t>T V.300</w:t>
      </w:r>
    </w:p>
    <w:p w14:paraId="57D28276" w14:textId="77777777" w:rsidR="00A64859" w:rsidRPr="009901E0" w:rsidRDefault="00A64859" w:rsidP="004B5F1B">
      <w:pPr>
        <w:rPr>
          <w:rtl/>
        </w:rPr>
      </w:pPr>
      <w:r w:rsidRPr="009901E0">
        <w:rPr>
          <w:rFonts w:hint="cs"/>
          <w:rtl/>
        </w:rPr>
        <w:t xml:space="preserve">التوصيات من </w:t>
      </w:r>
      <w:r w:rsidRPr="009901E0">
        <w:t>ITU</w:t>
      </w:r>
      <w:r w:rsidRPr="009901E0">
        <w:noBreakHyphen/>
        <w:t>T Y.1300</w:t>
      </w:r>
      <w:r w:rsidRPr="009901E0">
        <w:rPr>
          <w:rFonts w:hint="cs"/>
          <w:rtl/>
        </w:rPr>
        <w:t xml:space="preserve"> إلى </w:t>
      </w:r>
      <w:r w:rsidRPr="009901E0">
        <w:t>ITU</w:t>
      </w:r>
      <w:r w:rsidRPr="009901E0">
        <w:noBreakHyphen/>
        <w:t>T Y.1309</w:t>
      </w:r>
      <w:r w:rsidRPr="009901E0">
        <w:rPr>
          <w:rtl/>
        </w:rPr>
        <w:t xml:space="preserve"> و</w:t>
      </w:r>
      <w:r w:rsidRPr="009901E0">
        <w:rPr>
          <w:rFonts w:hint="cs"/>
          <w:rtl/>
        </w:rPr>
        <w:t xml:space="preserve">من </w:t>
      </w:r>
      <w:r w:rsidRPr="009901E0">
        <w:t>ITU</w:t>
      </w:r>
      <w:r w:rsidRPr="009901E0">
        <w:noBreakHyphen/>
        <w:t>T Y.1320</w:t>
      </w:r>
      <w:r w:rsidRPr="009901E0">
        <w:rPr>
          <w:rFonts w:hint="cs"/>
          <w:rtl/>
        </w:rPr>
        <w:t xml:space="preserve"> إلى </w:t>
      </w:r>
      <w:r w:rsidRPr="009901E0">
        <w:t>ITU</w:t>
      </w:r>
      <w:r w:rsidRPr="009901E0">
        <w:noBreakHyphen/>
        <w:t>T Y.1399</w:t>
      </w:r>
      <w:r w:rsidRPr="009901E0">
        <w:rPr>
          <w:rtl/>
        </w:rPr>
        <w:t xml:space="preserve"> </w:t>
      </w:r>
      <w:r w:rsidRPr="009901E0">
        <w:rPr>
          <w:rFonts w:hint="cs"/>
          <w:rtl/>
        </w:rPr>
        <w:t xml:space="preserve">والتوصية </w:t>
      </w:r>
      <w:r w:rsidRPr="009901E0">
        <w:t>ITU</w:t>
      </w:r>
      <w:r w:rsidRPr="009901E0">
        <w:noBreakHyphen/>
        <w:t>T Y.1501</w:t>
      </w:r>
      <w:r w:rsidRPr="009901E0">
        <w:rPr>
          <w:rtl/>
        </w:rPr>
        <w:t xml:space="preserve"> </w:t>
      </w:r>
      <w:r w:rsidRPr="009901E0">
        <w:rPr>
          <w:rFonts w:hint="cs"/>
          <w:rtl/>
        </w:rPr>
        <w:t>وسلسلة التوصيات</w:t>
      </w:r>
      <w:r w:rsidRPr="009901E0">
        <w:rPr>
          <w:rtl/>
        </w:rPr>
        <w:t xml:space="preserve"> </w:t>
      </w:r>
      <w:r w:rsidRPr="009901E0">
        <w:t>ITU</w:t>
      </w:r>
      <w:r w:rsidRPr="009901E0">
        <w:noBreakHyphen/>
        <w:t>T Y.1700</w:t>
      </w:r>
    </w:p>
    <w:p w14:paraId="41E3BBF6"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17</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58AEB710" w14:textId="77777777" w:rsidR="00A64859" w:rsidRPr="009901E0" w:rsidRDefault="00A64859" w:rsidP="004B5F1B">
      <w:pPr>
        <w:rPr>
          <w:rtl/>
        </w:rPr>
      </w:pPr>
      <w:r w:rsidRPr="009901E0">
        <w:rPr>
          <w:rFonts w:hint="cs"/>
          <w:rtl/>
        </w:rPr>
        <w:t xml:space="preserve">التوصية </w:t>
      </w:r>
      <w:r w:rsidRPr="009901E0">
        <w:t>ITU-T D.267</w:t>
      </w:r>
      <w:r w:rsidRPr="009901E0">
        <w:rPr>
          <w:rFonts w:hint="cs"/>
          <w:rtl/>
        </w:rPr>
        <w:t xml:space="preserve"> (بالاشتراك مع لجنة الدراسات 3 بقطاع</w:t>
      </w:r>
      <w:r w:rsidRPr="009901E0">
        <w:rPr>
          <w:rtl/>
        </w:rPr>
        <w:t xml:space="preserve"> تقييس الاتصالات</w:t>
      </w:r>
      <w:r w:rsidRPr="009901E0">
        <w:rPr>
          <w:rFonts w:hint="cs"/>
          <w:rtl/>
        </w:rPr>
        <w:t>)</w:t>
      </w:r>
    </w:p>
    <w:p w14:paraId="41B1D3D4" w14:textId="77777777" w:rsidR="00A64859" w:rsidRPr="009901E0" w:rsidRDefault="00A64859" w:rsidP="004B5F1B">
      <w:pPr>
        <w:rPr>
          <w:rtl/>
        </w:rPr>
      </w:pPr>
      <w:r w:rsidRPr="009901E0">
        <w:rPr>
          <w:rFonts w:hint="cs"/>
          <w:rtl/>
        </w:rPr>
        <w:t xml:space="preserve">التوصيات </w:t>
      </w:r>
      <w:r w:rsidRPr="009901E0">
        <w:t>ITU</w:t>
      </w:r>
      <w:r w:rsidRPr="009901E0">
        <w:noBreakHyphen/>
        <w:t>T E.104</w:t>
      </w:r>
      <w:r w:rsidRPr="009901E0">
        <w:rPr>
          <w:rtl/>
        </w:rPr>
        <w:t xml:space="preserve"> و</w:t>
      </w:r>
      <w:r w:rsidRPr="009901E0">
        <w:t>ITU</w:t>
      </w:r>
      <w:r w:rsidRPr="009901E0">
        <w:noBreakHyphen/>
        <w:t>T E.115</w:t>
      </w:r>
      <w:r w:rsidRPr="009901E0">
        <w:rPr>
          <w:rtl/>
        </w:rPr>
        <w:t xml:space="preserve"> و</w:t>
      </w:r>
      <w:r w:rsidRPr="009901E0">
        <w:t>ITU</w:t>
      </w:r>
      <w:r w:rsidRPr="009901E0">
        <w:noBreakHyphen/>
        <w:t>T E.409</w:t>
      </w:r>
      <w:r w:rsidRPr="009901E0">
        <w:rPr>
          <w:rtl/>
        </w:rPr>
        <w:t xml:space="preserve"> (بالاشتراك مع لجنة الدراسات </w:t>
      </w:r>
      <w:r w:rsidRPr="009901E0">
        <w:t>2</w:t>
      </w:r>
      <w:r w:rsidRPr="009901E0">
        <w:rPr>
          <w:rFonts w:hint="cs"/>
          <w:rtl/>
        </w:rPr>
        <w:t xml:space="preserve"> بقطاع</w:t>
      </w:r>
      <w:r w:rsidRPr="009901E0">
        <w:rPr>
          <w:rtl/>
        </w:rPr>
        <w:t xml:space="preserve"> تقييس الاتصالات)</w:t>
      </w:r>
    </w:p>
    <w:p w14:paraId="5E183EE3"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F.400</w:t>
      </w:r>
      <w:r w:rsidRPr="009901E0">
        <w:rPr>
          <w:rtl/>
        </w:rPr>
        <w:t xml:space="preserve"> و</w:t>
      </w:r>
      <w:r w:rsidRPr="009901E0">
        <w:rPr>
          <w:rFonts w:hint="cs"/>
          <w:rtl/>
        </w:rPr>
        <w:t xml:space="preserve">التوصيات من </w:t>
      </w:r>
      <w:r w:rsidRPr="009901E0">
        <w:t>ITU</w:t>
      </w:r>
      <w:r w:rsidRPr="009901E0">
        <w:noBreakHyphen/>
        <w:t>T F.500</w:t>
      </w:r>
      <w:r w:rsidRPr="009901E0">
        <w:rPr>
          <w:rtl/>
        </w:rPr>
        <w:t xml:space="preserve"> </w:t>
      </w:r>
      <w:r w:rsidRPr="009901E0">
        <w:rPr>
          <w:rFonts w:hint="cs"/>
          <w:rtl/>
        </w:rPr>
        <w:t xml:space="preserve">إلى </w:t>
      </w:r>
      <w:r w:rsidRPr="009901E0">
        <w:t>ITU</w:t>
      </w:r>
      <w:r w:rsidRPr="009901E0">
        <w:noBreakHyphen/>
        <w:t>T F.549</w:t>
      </w:r>
    </w:p>
    <w:p w14:paraId="63316042"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X</w:t>
      </w:r>
      <w:r w:rsidRPr="009901E0">
        <w:rPr>
          <w:rFonts w:hint="eastAsia"/>
          <w:rtl/>
        </w:rPr>
        <w:t>،</w:t>
      </w:r>
      <w:r w:rsidRPr="009901E0">
        <w:rPr>
          <w:rtl/>
        </w:rPr>
        <w:t xml:space="preserve"> باستثناء التوصيات المندرجة تحت مسؤولية لجان الدراسات </w:t>
      </w:r>
      <w:r w:rsidRPr="009901E0">
        <w:t>2</w:t>
      </w:r>
      <w:r w:rsidRPr="009901E0">
        <w:rPr>
          <w:rtl/>
        </w:rPr>
        <w:t xml:space="preserve"> </w:t>
      </w:r>
      <w:r w:rsidRPr="009901E0">
        <w:rPr>
          <w:rFonts w:hint="cs"/>
          <w:rtl/>
        </w:rPr>
        <w:t>و</w:t>
      </w:r>
      <w:r w:rsidRPr="009901E0">
        <w:t>3</w:t>
      </w:r>
      <w:r w:rsidRPr="009901E0">
        <w:rPr>
          <w:rFonts w:hint="cs"/>
          <w:rtl/>
        </w:rPr>
        <w:t xml:space="preserve"> </w:t>
      </w:r>
      <w:r w:rsidRPr="009901E0">
        <w:rPr>
          <w:rFonts w:hint="eastAsia"/>
          <w:rtl/>
        </w:rPr>
        <w:t>و</w:t>
      </w:r>
      <w:r w:rsidRPr="009901E0">
        <w:t>11</w:t>
      </w:r>
      <w:r w:rsidRPr="009901E0">
        <w:rPr>
          <w:rtl/>
        </w:rPr>
        <w:t xml:space="preserve"> </w:t>
      </w:r>
      <w:r w:rsidRPr="009901E0">
        <w:rPr>
          <w:rFonts w:hint="eastAsia"/>
          <w:rtl/>
        </w:rPr>
        <w:t>و</w:t>
      </w:r>
      <w:r w:rsidRPr="009901E0">
        <w:t>13</w:t>
      </w:r>
      <w:r w:rsidRPr="009901E0">
        <w:rPr>
          <w:rtl/>
        </w:rPr>
        <w:t xml:space="preserve"> و</w:t>
      </w:r>
      <w:r w:rsidRPr="009901E0">
        <w:t>15</w:t>
      </w:r>
      <w:r w:rsidRPr="009901E0">
        <w:rPr>
          <w:rtl/>
        </w:rPr>
        <w:t xml:space="preserve"> و</w:t>
      </w:r>
      <w:r w:rsidRPr="009901E0">
        <w:rPr>
          <w:rFonts w:hint="cs"/>
          <w:rtl/>
        </w:rPr>
        <w:t>21 بقطاع</w:t>
      </w:r>
      <w:r w:rsidRPr="009901E0">
        <w:rPr>
          <w:rtl/>
        </w:rPr>
        <w:t xml:space="preserve"> تقييس الاتصالات</w:t>
      </w:r>
    </w:p>
    <w:p w14:paraId="78469CFD"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Z</w:t>
      </w:r>
      <w:r w:rsidRPr="009901E0">
        <w:rPr>
          <w:rFonts w:hint="cs"/>
          <w:rtl/>
        </w:rPr>
        <w:t>،</w:t>
      </w:r>
      <w:r w:rsidRPr="009901E0">
        <w:rPr>
          <w:rtl/>
        </w:rPr>
        <w:t xml:space="preserve"> باستثناء سلسلة </w:t>
      </w:r>
      <w:r w:rsidRPr="009901E0">
        <w:rPr>
          <w:rFonts w:hint="cs"/>
          <w:rtl/>
        </w:rPr>
        <w:t xml:space="preserve">التوصيات </w:t>
      </w:r>
      <w:r w:rsidRPr="009901E0">
        <w:t>ITU</w:t>
      </w:r>
      <w:r w:rsidRPr="009901E0">
        <w:noBreakHyphen/>
        <w:t>T Z.300</w:t>
      </w:r>
      <w:r w:rsidRPr="009901E0">
        <w:rPr>
          <w:rtl/>
        </w:rPr>
        <w:t xml:space="preserve"> وسلسلة </w:t>
      </w:r>
      <w:r w:rsidRPr="009901E0">
        <w:rPr>
          <w:rFonts w:hint="cs"/>
          <w:rtl/>
        </w:rPr>
        <w:t xml:space="preserve">التوصيات </w:t>
      </w:r>
      <w:r w:rsidRPr="009901E0">
        <w:t>ITU</w:t>
      </w:r>
      <w:r w:rsidRPr="009901E0">
        <w:noBreakHyphen/>
        <w:t>T Z.500</w:t>
      </w:r>
    </w:p>
    <w:p w14:paraId="48018E05" w14:textId="77777777" w:rsidR="00A64859" w:rsidRPr="009901E0" w:rsidRDefault="00A64859" w:rsidP="00407FD5">
      <w:pPr>
        <w:pStyle w:val="Headingb"/>
        <w:rPr>
          <w:rtl/>
        </w:rPr>
      </w:pPr>
      <w:r w:rsidRPr="009901E0">
        <w:rPr>
          <w:rFonts w:hint="eastAsia"/>
          <w:rtl/>
        </w:rPr>
        <w:t>لجنة</w:t>
      </w:r>
      <w:r w:rsidRPr="009901E0">
        <w:rPr>
          <w:rtl/>
        </w:rPr>
        <w:t xml:space="preserve"> </w:t>
      </w:r>
      <w:r w:rsidRPr="009901E0">
        <w:rPr>
          <w:rFonts w:hint="eastAsia"/>
          <w:rtl/>
        </w:rPr>
        <w:t>الدراسات </w:t>
      </w:r>
      <w:r w:rsidRPr="009901E0">
        <w:t>20</w:t>
      </w:r>
      <w:r w:rsidRPr="009901E0">
        <w:rPr>
          <w:rtl/>
        </w:rPr>
        <w:t xml:space="preserve"> بقطاع </w:t>
      </w:r>
      <w:r w:rsidRPr="009901E0">
        <w:rPr>
          <w:rFonts w:hint="eastAsia"/>
          <w:rtl/>
        </w:rPr>
        <w:t>تقييس</w:t>
      </w:r>
      <w:r w:rsidRPr="009901E0">
        <w:rPr>
          <w:rtl/>
        </w:rPr>
        <w:t xml:space="preserve"> </w:t>
      </w:r>
      <w:r w:rsidRPr="009901E0">
        <w:rPr>
          <w:rFonts w:hint="eastAsia"/>
          <w:rtl/>
        </w:rPr>
        <w:t>الاتصالات</w:t>
      </w:r>
    </w:p>
    <w:p w14:paraId="7EB2363F" w14:textId="77777777" w:rsidR="00A64859" w:rsidRPr="009901E0" w:rsidRDefault="00A64859" w:rsidP="004B5F1B">
      <w:pPr>
        <w:rPr>
          <w:rtl/>
        </w:rPr>
      </w:pPr>
      <w:r w:rsidRPr="009901E0">
        <w:rPr>
          <w:rFonts w:hint="cs"/>
          <w:rtl/>
        </w:rPr>
        <w:t xml:space="preserve">التوصيات </w:t>
      </w:r>
      <w:r w:rsidRPr="009901E0">
        <w:t>ITU</w:t>
      </w:r>
      <w:r w:rsidRPr="009901E0">
        <w:noBreakHyphen/>
        <w:t>T F.744</w:t>
      </w:r>
      <w:r w:rsidRPr="009901E0">
        <w:rPr>
          <w:rtl/>
        </w:rPr>
        <w:t xml:space="preserve"> و</w:t>
      </w:r>
      <w:r w:rsidRPr="009901E0">
        <w:rPr>
          <w:rFonts w:hint="cs"/>
          <w:rtl/>
        </w:rPr>
        <w:t xml:space="preserve">التوصيات من </w:t>
      </w:r>
      <w:r w:rsidRPr="009901E0">
        <w:t>ITU</w:t>
      </w:r>
      <w:r w:rsidRPr="009901E0">
        <w:noBreakHyphen/>
        <w:t>T F.747.1</w:t>
      </w:r>
      <w:r w:rsidRPr="009901E0">
        <w:rPr>
          <w:rFonts w:hint="cs"/>
          <w:rtl/>
        </w:rPr>
        <w:t xml:space="preserve"> إلى </w:t>
      </w:r>
      <w:r w:rsidRPr="009901E0">
        <w:t>ITU</w:t>
      </w:r>
      <w:r w:rsidRPr="009901E0">
        <w:noBreakHyphen/>
        <w:t>T F.747.8</w:t>
      </w:r>
      <w:r w:rsidRPr="009901E0">
        <w:rPr>
          <w:rtl/>
        </w:rPr>
        <w:t xml:space="preserve"> و</w:t>
      </w:r>
      <w:r w:rsidRPr="009901E0">
        <w:rPr>
          <w:rFonts w:hint="cs"/>
          <w:rtl/>
        </w:rPr>
        <w:t xml:space="preserve">التوصيات من </w:t>
      </w:r>
      <w:r w:rsidRPr="009901E0">
        <w:t>ITU</w:t>
      </w:r>
      <w:r w:rsidRPr="009901E0">
        <w:noBreakHyphen/>
        <w:t>T F.748.0</w:t>
      </w:r>
      <w:r w:rsidRPr="009901E0">
        <w:rPr>
          <w:rFonts w:hint="cs"/>
          <w:rtl/>
        </w:rPr>
        <w:t xml:space="preserve"> إلى</w:t>
      </w:r>
      <w:r w:rsidRPr="009901E0">
        <w:rPr>
          <w:rFonts w:hint="eastAsia"/>
          <w:rtl/>
        </w:rPr>
        <w:t> </w:t>
      </w:r>
      <w:r w:rsidRPr="009901E0">
        <w:t>ITU</w:t>
      </w:r>
      <w:r w:rsidRPr="009901E0">
        <w:noBreakHyphen/>
        <w:t>T F.748.5</w:t>
      </w:r>
      <w:r w:rsidRPr="009901E0">
        <w:rPr>
          <w:rtl/>
        </w:rPr>
        <w:t xml:space="preserve"> و</w:t>
      </w:r>
      <w:r w:rsidRPr="009901E0">
        <w:rPr>
          <w:rFonts w:hint="cs"/>
          <w:rtl/>
        </w:rPr>
        <w:t xml:space="preserve">التوصية </w:t>
      </w:r>
      <w:r w:rsidRPr="009901E0">
        <w:t>ITU-T F.771</w:t>
      </w:r>
    </w:p>
    <w:p w14:paraId="15D80653" w14:textId="77777777" w:rsidR="00A64859" w:rsidRPr="009901E0" w:rsidRDefault="00A64859" w:rsidP="004B5F1B">
      <w:pPr>
        <w:rPr>
          <w:rtl/>
        </w:rPr>
      </w:pPr>
      <w:r w:rsidRPr="009901E0">
        <w:rPr>
          <w:rFonts w:hint="cs"/>
          <w:rtl/>
        </w:rPr>
        <w:t xml:space="preserve">التوصيات </w:t>
      </w:r>
      <w:r w:rsidRPr="007E1EF3">
        <w:rPr>
          <w:lang w:val="fr-CH"/>
        </w:rPr>
        <w:t>ITU</w:t>
      </w:r>
      <w:r w:rsidRPr="007E1EF3">
        <w:rPr>
          <w:lang w:val="fr-CH"/>
        </w:rPr>
        <w:noBreakHyphen/>
        <w:t>T H.621</w:t>
      </w:r>
      <w:r w:rsidRPr="009901E0">
        <w:rPr>
          <w:rtl/>
        </w:rPr>
        <w:t xml:space="preserve"> و</w:t>
      </w:r>
      <w:r w:rsidRPr="007E1EF3">
        <w:rPr>
          <w:lang w:val="fr-CH"/>
        </w:rPr>
        <w:t>ITU</w:t>
      </w:r>
      <w:r w:rsidRPr="007E1EF3">
        <w:rPr>
          <w:lang w:val="fr-CH"/>
        </w:rPr>
        <w:noBreakHyphen/>
        <w:t>T H.623</w:t>
      </w:r>
      <w:r w:rsidRPr="009901E0">
        <w:rPr>
          <w:rtl/>
        </w:rPr>
        <w:t xml:space="preserve"> و</w:t>
      </w:r>
      <w:r w:rsidRPr="007E1EF3">
        <w:rPr>
          <w:lang w:val="fr-CH"/>
        </w:rPr>
        <w:t>ITU</w:t>
      </w:r>
      <w:r w:rsidRPr="007E1EF3">
        <w:rPr>
          <w:lang w:val="fr-CH"/>
        </w:rPr>
        <w:noBreakHyphen/>
        <w:t>T H.641</w:t>
      </w:r>
      <w:r w:rsidRPr="009901E0">
        <w:rPr>
          <w:rtl/>
        </w:rPr>
        <w:t xml:space="preserve"> و</w:t>
      </w:r>
      <w:r w:rsidRPr="007E1EF3">
        <w:rPr>
          <w:lang w:val="fr-CH"/>
        </w:rPr>
        <w:t>ITU</w:t>
      </w:r>
      <w:r w:rsidRPr="007E1EF3">
        <w:rPr>
          <w:lang w:val="fr-CH"/>
        </w:rPr>
        <w:noBreakHyphen/>
        <w:t>T H.642.1</w:t>
      </w:r>
      <w:r w:rsidRPr="009901E0">
        <w:rPr>
          <w:rtl/>
        </w:rPr>
        <w:t xml:space="preserve"> و</w:t>
      </w:r>
      <w:r w:rsidRPr="007E1EF3">
        <w:rPr>
          <w:lang w:val="fr-CH"/>
        </w:rPr>
        <w:t>ITU</w:t>
      </w:r>
      <w:r w:rsidRPr="007E1EF3">
        <w:rPr>
          <w:lang w:val="fr-CH"/>
        </w:rPr>
        <w:noBreakHyphen/>
        <w:t>T H.642.2</w:t>
      </w:r>
      <w:r w:rsidRPr="009901E0">
        <w:rPr>
          <w:rtl/>
        </w:rPr>
        <w:t xml:space="preserve"> و</w:t>
      </w:r>
      <w:r w:rsidRPr="007E1EF3">
        <w:rPr>
          <w:lang w:val="fr-CH"/>
        </w:rPr>
        <w:t>ITU</w:t>
      </w:r>
      <w:r w:rsidRPr="007E1EF3">
        <w:rPr>
          <w:lang w:val="fr-CH"/>
        </w:rPr>
        <w:noBreakHyphen/>
        <w:t>T H.642.3</w:t>
      </w:r>
    </w:p>
    <w:p w14:paraId="1B776650" w14:textId="77777777" w:rsidR="00A64859" w:rsidRPr="009901E0" w:rsidRDefault="00A64859" w:rsidP="004B5F1B">
      <w:pPr>
        <w:rPr>
          <w:rtl/>
        </w:rPr>
      </w:pPr>
      <w:r w:rsidRPr="009901E0">
        <w:rPr>
          <w:rFonts w:hint="cs"/>
          <w:rtl/>
        </w:rPr>
        <w:t xml:space="preserve">التوصيات </w:t>
      </w:r>
      <w:r w:rsidRPr="007E1EF3">
        <w:rPr>
          <w:lang w:val="fr-CH"/>
        </w:rPr>
        <w:t>ITU-T L.1600</w:t>
      </w:r>
      <w:r w:rsidRPr="009901E0">
        <w:rPr>
          <w:rtl/>
        </w:rPr>
        <w:t xml:space="preserve"> و</w:t>
      </w:r>
      <w:r w:rsidRPr="007E1EF3">
        <w:rPr>
          <w:lang w:val="fr-CH"/>
        </w:rPr>
        <w:t>ITU-T L.1601</w:t>
      </w:r>
      <w:r w:rsidRPr="009901E0">
        <w:rPr>
          <w:rtl/>
        </w:rPr>
        <w:t xml:space="preserve"> و</w:t>
      </w:r>
      <w:r w:rsidRPr="007E1EF3">
        <w:rPr>
          <w:lang w:val="fr-CH"/>
        </w:rPr>
        <w:t>ITU-T L.1602</w:t>
      </w:r>
      <w:r w:rsidRPr="009901E0">
        <w:rPr>
          <w:rtl/>
        </w:rPr>
        <w:t xml:space="preserve"> و</w:t>
      </w:r>
      <w:r w:rsidRPr="007E1EF3">
        <w:rPr>
          <w:lang w:val="fr-CH"/>
        </w:rPr>
        <w:t>ITU-T L.1603</w:t>
      </w:r>
    </w:p>
    <w:p w14:paraId="4E9CBB77" w14:textId="77777777" w:rsidR="00A64859" w:rsidRPr="009901E0" w:rsidRDefault="00A64859" w:rsidP="004B5F1B">
      <w:pPr>
        <w:rPr>
          <w:rtl/>
        </w:rPr>
      </w:pPr>
      <w:r w:rsidRPr="009901E0">
        <w:rPr>
          <w:rFonts w:hint="cs"/>
          <w:rtl/>
        </w:rPr>
        <w:t xml:space="preserve">التوصية </w:t>
      </w:r>
      <w:r w:rsidRPr="009901E0">
        <w:t>ITU</w:t>
      </w:r>
      <w:r w:rsidRPr="009901E0">
        <w:noBreakHyphen/>
        <w:t>T Q.3052</w:t>
      </w:r>
    </w:p>
    <w:p w14:paraId="6DD0AB1B" w14:textId="77777777" w:rsidR="00A64859" w:rsidRPr="009901E0" w:rsidRDefault="00A64859" w:rsidP="004B5F1B">
      <w:pPr>
        <w:rPr>
          <w:spacing w:val="-6"/>
          <w:lang w:val="fr-CH"/>
        </w:rPr>
      </w:pPr>
      <w:r w:rsidRPr="009901E0">
        <w:rPr>
          <w:rFonts w:hint="cs"/>
          <w:rtl/>
        </w:rPr>
        <w:t>سلسلة التوصيات</w:t>
      </w:r>
      <w:r w:rsidRPr="009901E0">
        <w:rPr>
          <w:rtl/>
        </w:rPr>
        <w:t xml:space="preserve"> </w:t>
      </w:r>
      <w:r w:rsidRPr="009901E0">
        <w:t>ITU</w:t>
      </w:r>
      <w:r w:rsidRPr="009901E0">
        <w:noBreakHyphen/>
        <w:t>T Y.4000</w:t>
      </w:r>
      <w:r w:rsidRPr="009901E0">
        <w:rPr>
          <w:rtl/>
        </w:rPr>
        <w:t xml:space="preserve"> و</w:t>
      </w:r>
      <w:r w:rsidRPr="009901E0">
        <w:rPr>
          <w:rFonts w:hint="cs"/>
          <w:rtl/>
        </w:rPr>
        <w:t xml:space="preserve">التوصيتان </w:t>
      </w:r>
      <w:r w:rsidRPr="009901E0">
        <w:t>ITU-T Y.2016</w:t>
      </w:r>
      <w:r w:rsidRPr="009901E0">
        <w:rPr>
          <w:rtl/>
        </w:rPr>
        <w:t xml:space="preserve"> و</w:t>
      </w:r>
      <w:r w:rsidRPr="009901E0">
        <w:t>ITU-T Y.2026</w:t>
      </w:r>
      <w:r w:rsidRPr="009901E0">
        <w:rPr>
          <w:rtl/>
        </w:rPr>
        <w:t xml:space="preserve"> و</w:t>
      </w:r>
      <w:r w:rsidRPr="009901E0">
        <w:rPr>
          <w:rFonts w:hint="cs"/>
          <w:rtl/>
        </w:rPr>
        <w:t xml:space="preserve">التوصيات من </w:t>
      </w:r>
      <w:r w:rsidRPr="009901E0">
        <w:t>ITU-T Y.2060</w:t>
      </w:r>
      <w:r w:rsidRPr="009901E0">
        <w:rPr>
          <w:rFonts w:hint="cs"/>
          <w:rtl/>
        </w:rPr>
        <w:t xml:space="preserve"> إلى </w:t>
      </w:r>
      <w:r w:rsidRPr="009901E0">
        <w:t>ITU</w:t>
      </w:r>
      <w:r w:rsidRPr="009901E0">
        <w:noBreakHyphen/>
        <w:t>T Y.2070</w:t>
      </w:r>
      <w:r w:rsidRPr="009901E0">
        <w:rPr>
          <w:rFonts w:hint="cs"/>
          <w:rtl/>
        </w:rPr>
        <w:t xml:space="preserve"> </w:t>
      </w:r>
      <w:r w:rsidRPr="009901E0">
        <w:rPr>
          <w:rFonts w:hint="eastAsia"/>
          <w:rtl/>
        </w:rPr>
        <w:t>و</w:t>
      </w:r>
      <w:r w:rsidRPr="009901E0">
        <w:rPr>
          <w:rFonts w:hint="cs"/>
          <w:rtl/>
        </w:rPr>
        <w:t xml:space="preserve">التوصيات من </w:t>
      </w:r>
      <w:r w:rsidRPr="009901E0">
        <w:t>ITU</w:t>
      </w:r>
      <w:r w:rsidRPr="009901E0">
        <w:noBreakHyphen/>
        <w:t>T Y.2074</w:t>
      </w:r>
      <w:r w:rsidRPr="009901E0">
        <w:rPr>
          <w:rFonts w:hint="cs"/>
          <w:rtl/>
        </w:rPr>
        <w:t xml:space="preserve"> إلى </w:t>
      </w:r>
      <w:r w:rsidRPr="009901E0">
        <w:t>ITU-T Y.2078</w:t>
      </w:r>
      <w:r w:rsidRPr="009901E0">
        <w:rPr>
          <w:rtl/>
        </w:rPr>
        <w:t xml:space="preserve"> و</w:t>
      </w:r>
      <w:r w:rsidRPr="009901E0">
        <w:rPr>
          <w:rFonts w:hint="cs"/>
          <w:rtl/>
        </w:rPr>
        <w:t xml:space="preserve">التوصيات </w:t>
      </w:r>
      <w:r w:rsidRPr="009901E0">
        <w:t>ITU-T Y.2213</w:t>
      </w:r>
      <w:r w:rsidRPr="009901E0">
        <w:rPr>
          <w:rtl/>
        </w:rPr>
        <w:t xml:space="preserve"> و</w:t>
      </w:r>
      <w:r w:rsidRPr="009901E0">
        <w:t>ITU-T Y.2221</w:t>
      </w:r>
      <w:r w:rsidRPr="009901E0">
        <w:rPr>
          <w:rtl/>
        </w:rPr>
        <w:t xml:space="preserve"> و</w:t>
      </w:r>
      <w:r w:rsidRPr="009901E0">
        <w:t>ITU-T Y.2238</w:t>
      </w:r>
      <w:r w:rsidRPr="009901E0">
        <w:rPr>
          <w:rtl/>
        </w:rPr>
        <w:t xml:space="preserve"> و</w:t>
      </w:r>
      <w:r w:rsidRPr="009901E0">
        <w:t>ITU-T Y.2281</w:t>
      </w:r>
      <w:r w:rsidRPr="009901E0">
        <w:rPr>
          <w:rtl/>
        </w:rPr>
        <w:t xml:space="preserve"> و</w:t>
      </w:r>
      <w:r w:rsidRPr="009901E0">
        <w:t>ITU</w:t>
      </w:r>
      <w:r w:rsidRPr="009901E0">
        <w:rPr>
          <w:spacing w:val="-6"/>
          <w:lang w:val="fr-CH"/>
        </w:rPr>
        <w:noBreakHyphen/>
        <w:t>T Y.2291</w:t>
      </w:r>
    </w:p>
    <w:p w14:paraId="794113B4" w14:textId="77777777" w:rsidR="00A64859" w:rsidRPr="009901E0" w:rsidRDefault="00A64859" w:rsidP="00A64859">
      <w:pPr>
        <w:pStyle w:val="Note"/>
        <w:rPr>
          <w:rtl/>
        </w:rPr>
      </w:pPr>
      <w:r w:rsidRPr="009901E0">
        <w:rPr>
          <w:rFonts w:hint="eastAsia"/>
          <w:b/>
          <w:bCs/>
          <w:rtl/>
        </w:rPr>
        <w:t>مل</w:t>
      </w:r>
      <w:r w:rsidRPr="009901E0">
        <w:rPr>
          <w:rFonts w:hint="cs"/>
          <w:b/>
          <w:bCs/>
          <w:rtl/>
        </w:rPr>
        <w:t>ا</w:t>
      </w:r>
      <w:r w:rsidRPr="009901E0">
        <w:rPr>
          <w:rFonts w:hint="eastAsia"/>
          <w:b/>
          <w:bCs/>
          <w:rtl/>
        </w:rPr>
        <w:t>حظة</w:t>
      </w:r>
      <w:r w:rsidRPr="009901E0">
        <w:rPr>
          <w:rtl/>
        </w:rPr>
        <w:t xml:space="preserve"> – </w:t>
      </w:r>
      <w:r w:rsidRPr="009901E0">
        <w:rPr>
          <w:rFonts w:hint="cs"/>
          <w:rtl/>
        </w:rPr>
        <w:t xml:space="preserve">التوصيات المنقولة من لجان دراسات أُخرى </w:t>
      </w:r>
      <w:r w:rsidRPr="009901E0">
        <w:rPr>
          <w:rFonts w:hint="cs"/>
          <w:rtl/>
          <w:lang w:bidi="ar-SA"/>
        </w:rPr>
        <w:t xml:space="preserve">بقطاع تقييس الاتصالات </w:t>
      </w:r>
      <w:r w:rsidRPr="009901E0">
        <w:rPr>
          <w:rFonts w:hint="cs"/>
          <w:rtl/>
        </w:rPr>
        <w:t xml:space="preserve">لها أرقام مزدوجة في سلسلة التوصيات </w:t>
      </w:r>
      <w:r w:rsidRPr="009901E0">
        <w:rPr>
          <w:lang w:val="fr-CH"/>
        </w:rPr>
        <w:t>Y.4000</w:t>
      </w:r>
      <w:r w:rsidRPr="009901E0">
        <w:rPr>
          <w:rFonts w:hint="cs"/>
          <w:rtl/>
        </w:rPr>
        <w:t>.</w:t>
      </w:r>
    </w:p>
    <w:p w14:paraId="509DEBFB" w14:textId="77777777" w:rsidR="00A64859" w:rsidRPr="009901E0" w:rsidRDefault="00A64859" w:rsidP="00407FD5">
      <w:pPr>
        <w:pStyle w:val="Headingb"/>
      </w:pPr>
      <w:r w:rsidRPr="009901E0">
        <w:rPr>
          <w:rFonts w:hint="eastAsia"/>
          <w:rtl/>
        </w:rPr>
        <w:t>لجنة</w:t>
      </w:r>
      <w:r w:rsidRPr="009901E0">
        <w:rPr>
          <w:rtl/>
        </w:rPr>
        <w:t xml:space="preserve"> </w:t>
      </w:r>
      <w:r w:rsidRPr="009901E0">
        <w:rPr>
          <w:rFonts w:hint="eastAsia"/>
          <w:rtl/>
        </w:rPr>
        <w:t>الدراسات </w:t>
      </w:r>
      <w:r w:rsidRPr="009901E0">
        <w:rPr>
          <w:rFonts w:hint="cs"/>
          <w:rtl/>
        </w:rPr>
        <w:t>21</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5572E54F" w14:textId="77777777" w:rsidR="00A64859" w:rsidRPr="009901E0" w:rsidRDefault="00A64859" w:rsidP="004B5F1B">
      <w:pPr>
        <w:rPr>
          <w:rtl/>
        </w:rPr>
      </w:pPr>
      <w:r w:rsidRPr="009901E0">
        <w:rPr>
          <w:rFonts w:hint="cs"/>
          <w:rtl/>
        </w:rPr>
        <w:t xml:space="preserve">التوصيات من </w:t>
      </w:r>
      <w:r w:rsidRPr="009901E0">
        <w:t>ITU</w:t>
      </w:r>
      <w:r w:rsidRPr="009901E0">
        <w:noBreakHyphen/>
        <w:t>T E.120</w:t>
      </w:r>
      <w:r w:rsidRPr="009901E0">
        <w:rPr>
          <w:rFonts w:hint="cs"/>
          <w:rtl/>
        </w:rPr>
        <w:t xml:space="preserve"> إلى </w:t>
      </w:r>
      <w:r w:rsidRPr="009901E0">
        <w:t>ITU</w:t>
      </w:r>
      <w:r w:rsidRPr="009901E0">
        <w:noBreakHyphen/>
        <w:t>T E.139</w:t>
      </w:r>
      <w:r w:rsidRPr="009901E0">
        <w:rPr>
          <w:rtl/>
        </w:rPr>
        <w:t xml:space="preserve"> </w:t>
      </w:r>
      <w:r w:rsidRPr="009901E0">
        <w:rPr>
          <w:rFonts w:hint="cs"/>
          <w:rtl/>
        </w:rPr>
        <w:t xml:space="preserve">(باستثناء التوصية </w:t>
      </w:r>
      <w:r w:rsidRPr="009901E0">
        <w:t>ITU-T E.129</w:t>
      </w:r>
      <w:r w:rsidRPr="009901E0">
        <w:rPr>
          <w:rFonts w:hint="cs"/>
          <w:rtl/>
        </w:rPr>
        <w:t xml:space="preserve">) والتوصية </w:t>
      </w:r>
      <w:r w:rsidRPr="009901E0">
        <w:t>ITU-T E.161</w:t>
      </w:r>
      <w:r w:rsidRPr="009901E0">
        <w:rPr>
          <w:rFonts w:hint="cs"/>
          <w:rtl/>
        </w:rPr>
        <w:t xml:space="preserve"> وسلاسل التوصيات</w:t>
      </w:r>
      <w:r w:rsidRPr="009901E0">
        <w:rPr>
          <w:rFonts w:hint="eastAsia"/>
          <w:rtl/>
        </w:rPr>
        <w:t> </w:t>
      </w:r>
      <w:r w:rsidRPr="009901E0">
        <w:t>ITU</w:t>
      </w:r>
      <w:r w:rsidRPr="009901E0">
        <w:noBreakHyphen/>
        <w:t>T E.180</w:t>
      </w:r>
      <w:r w:rsidRPr="009901E0">
        <w:rPr>
          <w:rFonts w:hint="cs"/>
          <w:rtl/>
        </w:rPr>
        <w:t xml:space="preserve"> و</w:t>
      </w:r>
      <w:r w:rsidRPr="009901E0">
        <w:t>ITU-T E.330</w:t>
      </w:r>
      <w:r w:rsidRPr="009901E0">
        <w:rPr>
          <w:rFonts w:hint="cs"/>
          <w:rtl/>
        </w:rPr>
        <w:t xml:space="preserve"> و</w:t>
      </w:r>
      <w:r w:rsidRPr="009901E0">
        <w:t>ITU-T E.340</w:t>
      </w:r>
    </w:p>
    <w:p w14:paraId="33D3DB78"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F.700</w:t>
      </w:r>
      <w:r w:rsidRPr="009901E0">
        <w:rPr>
          <w:rFonts w:hint="eastAsia"/>
          <w:rtl/>
        </w:rPr>
        <w:t>،</w:t>
      </w:r>
      <w:r w:rsidRPr="009901E0">
        <w:rPr>
          <w:rtl/>
        </w:rPr>
        <w:t xml:space="preserve"> باستثناء التوصيات المندرجة تحت مسؤولية لجنة الدراسات </w:t>
      </w:r>
      <w:r w:rsidRPr="009901E0">
        <w:t>20</w:t>
      </w:r>
      <w:r w:rsidRPr="009901E0">
        <w:rPr>
          <w:rFonts w:hint="cs"/>
          <w:rtl/>
        </w:rPr>
        <w:t xml:space="preserve"> بقطاع تقييس الاتصالات، وسلسلة التوصيات </w:t>
      </w:r>
      <w:r w:rsidRPr="009901E0">
        <w:t>ITU-T F.900</w:t>
      </w:r>
    </w:p>
    <w:p w14:paraId="61976747"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G.160</w:t>
      </w:r>
      <w:r w:rsidRPr="009901E0">
        <w:rPr>
          <w:rtl/>
        </w:rPr>
        <w:t xml:space="preserve"> </w:t>
      </w:r>
      <w:r w:rsidRPr="009901E0">
        <w:rPr>
          <w:rFonts w:hint="cs"/>
          <w:rtl/>
        </w:rPr>
        <w:t xml:space="preserve">والتوصيات من </w:t>
      </w:r>
      <w:r w:rsidRPr="009901E0">
        <w:t>ITU</w:t>
      </w:r>
      <w:r w:rsidRPr="009901E0">
        <w:noBreakHyphen/>
        <w:t>T G.710</w:t>
      </w:r>
      <w:r w:rsidRPr="009901E0">
        <w:rPr>
          <w:rFonts w:hint="cs"/>
          <w:rtl/>
        </w:rPr>
        <w:t xml:space="preserve"> إلى </w:t>
      </w:r>
      <w:r w:rsidRPr="009901E0">
        <w:t>ITU</w:t>
      </w:r>
      <w:r w:rsidRPr="009901E0">
        <w:noBreakHyphen/>
        <w:t>T G.729</w:t>
      </w:r>
      <w:r w:rsidRPr="009901E0">
        <w:rPr>
          <w:rtl/>
        </w:rPr>
        <w:t xml:space="preserve"> (باستثناء </w:t>
      </w:r>
      <w:r w:rsidRPr="009901E0">
        <w:rPr>
          <w:rFonts w:hint="cs"/>
          <w:rtl/>
        </w:rPr>
        <w:t xml:space="preserve">التوصية </w:t>
      </w:r>
      <w:r w:rsidRPr="009901E0">
        <w:t>ITU</w:t>
      </w:r>
      <w:r w:rsidRPr="009901E0">
        <w:noBreakHyphen/>
        <w:t>T G.712</w:t>
      </w:r>
      <w:r w:rsidRPr="009901E0">
        <w:rPr>
          <w:rtl/>
        </w:rPr>
        <w:t xml:space="preserve">) </w:t>
      </w:r>
      <w:r w:rsidRPr="009901E0">
        <w:rPr>
          <w:rFonts w:hint="eastAsia"/>
          <w:rtl/>
        </w:rPr>
        <w:t>وسلسلة </w:t>
      </w:r>
      <w:r w:rsidRPr="009901E0">
        <w:rPr>
          <w:rFonts w:hint="cs"/>
          <w:rtl/>
        </w:rPr>
        <w:t xml:space="preserve">التوصيات </w:t>
      </w:r>
      <w:r w:rsidRPr="009901E0">
        <w:t>ITU</w:t>
      </w:r>
      <w:r w:rsidRPr="009901E0">
        <w:noBreakHyphen/>
        <w:t>T G.760</w:t>
      </w:r>
      <w:r w:rsidRPr="009901E0">
        <w:rPr>
          <w:rtl/>
        </w:rPr>
        <w:t xml:space="preserve"> (بما</w:t>
      </w:r>
      <w:r w:rsidRPr="009901E0">
        <w:rPr>
          <w:rFonts w:hint="eastAsia"/>
          <w:rtl/>
        </w:rPr>
        <w:t> </w:t>
      </w:r>
      <w:r w:rsidRPr="009901E0">
        <w:rPr>
          <w:rFonts w:hint="cs"/>
          <w:rtl/>
        </w:rPr>
        <w:t>في </w:t>
      </w:r>
      <w:r w:rsidRPr="009901E0">
        <w:rPr>
          <w:rtl/>
        </w:rPr>
        <w:t>ذلك</w:t>
      </w:r>
      <w:r w:rsidRPr="009901E0">
        <w:rPr>
          <w:rFonts w:hint="cs"/>
          <w:rtl/>
        </w:rPr>
        <w:t xml:space="preserve"> التوصية</w:t>
      </w:r>
      <w:r w:rsidRPr="009901E0">
        <w:rPr>
          <w:rtl/>
        </w:rPr>
        <w:t xml:space="preserve"> </w:t>
      </w:r>
      <w:r w:rsidRPr="009901E0">
        <w:t>ITU</w:t>
      </w:r>
      <w:r w:rsidRPr="009901E0">
        <w:noBreakHyphen/>
        <w:t>T G.769/Y.1242</w:t>
      </w:r>
      <w:r w:rsidRPr="009901E0">
        <w:rPr>
          <w:rtl/>
        </w:rPr>
        <w:t xml:space="preserve">) </w:t>
      </w:r>
      <w:r w:rsidRPr="009901E0">
        <w:rPr>
          <w:rFonts w:hint="eastAsia"/>
          <w:rtl/>
        </w:rPr>
        <w:t>و</w:t>
      </w:r>
      <w:r w:rsidRPr="009901E0">
        <w:rPr>
          <w:rFonts w:hint="cs"/>
          <w:rtl/>
        </w:rPr>
        <w:t xml:space="preserve">التوصيات </w:t>
      </w:r>
      <w:r w:rsidRPr="009901E0">
        <w:t>ITU</w:t>
      </w:r>
      <w:r w:rsidRPr="009901E0">
        <w:noBreakHyphen/>
        <w:t>T G.776.1</w:t>
      </w:r>
      <w:r w:rsidRPr="009901E0">
        <w:rPr>
          <w:rtl/>
        </w:rPr>
        <w:t xml:space="preserve"> و</w:t>
      </w:r>
      <w:r w:rsidRPr="009901E0">
        <w:t>ITU</w:t>
      </w:r>
      <w:r w:rsidRPr="009901E0">
        <w:noBreakHyphen/>
        <w:t>T G.799.1/Y.1451.1</w:t>
      </w:r>
      <w:r w:rsidRPr="009901E0">
        <w:rPr>
          <w:rtl/>
        </w:rPr>
        <w:t xml:space="preserve"> و</w:t>
      </w:r>
      <w:r w:rsidRPr="009901E0">
        <w:t>ITU</w:t>
      </w:r>
      <w:r w:rsidRPr="009901E0">
        <w:noBreakHyphen/>
        <w:t>T G.799.2</w:t>
      </w:r>
      <w:r w:rsidRPr="009901E0">
        <w:rPr>
          <w:rtl/>
        </w:rPr>
        <w:t xml:space="preserve"> و</w:t>
      </w:r>
      <w:r w:rsidRPr="009901E0">
        <w:t>ITU</w:t>
      </w:r>
      <w:r w:rsidRPr="009901E0">
        <w:noBreakHyphen/>
        <w:t>T G799.3</w:t>
      </w:r>
    </w:p>
    <w:p w14:paraId="08620316" w14:textId="77777777" w:rsidR="00A64859" w:rsidRPr="009901E0" w:rsidRDefault="00A64859" w:rsidP="004B5F1B">
      <w:r w:rsidRPr="009901E0">
        <w:rPr>
          <w:rFonts w:hint="cs"/>
          <w:rtl/>
        </w:rPr>
        <w:t>سلسلة التوصيات</w:t>
      </w:r>
      <w:r w:rsidRPr="009901E0">
        <w:rPr>
          <w:rtl/>
        </w:rPr>
        <w:t xml:space="preserve"> </w:t>
      </w:r>
      <w:r w:rsidRPr="009901E0">
        <w:t>ITU</w:t>
      </w:r>
      <w:r w:rsidRPr="009901E0">
        <w:noBreakHyphen/>
        <w:t>T H</w:t>
      </w:r>
      <w:r w:rsidRPr="009901E0">
        <w:rPr>
          <w:rtl/>
        </w:rPr>
        <w:t xml:space="preserve"> باستثناء التوصيات المندرجة تحت مسؤولية لجنة الدراسات </w:t>
      </w:r>
      <w:r w:rsidRPr="009901E0">
        <w:t>20</w:t>
      </w:r>
      <w:r w:rsidRPr="009901E0">
        <w:rPr>
          <w:rFonts w:hint="cs"/>
          <w:rtl/>
        </w:rPr>
        <w:t xml:space="preserve"> بقطاع تقييس الاتصالات</w:t>
      </w:r>
    </w:p>
    <w:p w14:paraId="331D12DF"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J</w:t>
      </w:r>
      <w:r w:rsidRPr="009901E0">
        <w:rPr>
          <w:rtl/>
        </w:rPr>
        <w:t xml:space="preserve"> باستثناء التوصيات المندرجة تحت مسؤولية </w:t>
      </w:r>
      <w:r w:rsidRPr="009901E0">
        <w:rPr>
          <w:rFonts w:hint="eastAsia"/>
          <w:rtl/>
        </w:rPr>
        <w:t>لجنتي</w:t>
      </w:r>
      <w:r w:rsidRPr="009901E0">
        <w:rPr>
          <w:rtl/>
        </w:rPr>
        <w:t xml:space="preserve"> الدراسات </w:t>
      </w:r>
      <w:r w:rsidRPr="009901E0">
        <w:rPr>
          <w:rFonts w:hint="cs"/>
          <w:rtl/>
        </w:rPr>
        <w:t>12 و15 بقطاع تقييس الاتصالات</w:t>
      </w:r>
    </w:p>
    <w:p w14:paraId="7D69D178" w14:textId="77777777" w:rsidR="00F341D3" w:rsidRPr="009901E0" w:rsidRDefault="00F341D3" w:rsidP="004B5F1B">
      <w:pPr>
        <w:rPr>
          <w:rtl/>
        </w:rPr>
      </w:pPr>
      <w:r w:rsidRPr="009901E0">
        <w:rPr>
          <w:rtl/>
        </w:rPr>
        <w:br w:type="page"/>
      </w:r>
    </w:p>
    <w:p w14:paraId="5F95EE57" w14:textId="77777777" w:rsidR="00A64859" w:rsidRPr="009901E0" w:rsidRDefault="00A64859" w:rsidP="004B5F1B">
      <w:r w:rsidRPr="009901E0">
        <w:rPr>
          <w:rFonts w:hint="cs"/>
          <w:rtl/>
        </w:rPr>
        <w:lastRenderedPageBreak/>
        <w:t>سلسلة التوصيات</w:t>
      </w:r>
      <w:r w:rsidRPr="009901E0">
        <w:rPr>
          <w:rtl/>
        </w:rPr>
        <w:t xml:space="preserve"> </w:t>
      </w:r>
      <w:r w:rsidRPr="009901E0">
        <w:t>ITU</w:t>
      </w:r>
      <w:r w:rsidRPr="009901E0">
        <w:noBreakHyphen/>
        <w:t>T N</w:t>
      </w:r>
    </w:p>
    <w:p w14:paraId="15E5624A"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T</w:t>
      </w:r>
    </w:p>
    <w:p w14:paraId="1BF86CD4" w14:textId="77777777" w:rsidR="00A64859" w:rsidRPr="009901E0" w:rsidRDefault="00A64859" w:rsidP="004B5F1B">
      <w:pPr>
        <w:rPr>
          <w:rtl/>
        </w:rPr>
      </w:pPr>
      <w:r w:rsidRPr="009901E0">
        <w:rPr>
          <w:rFonts w:hint="cs"/>
          <w:rtl/>
        </w:rPr>
        <w:t>سلسلتا التوصيات</w:t>
      </w:r>
      <w:r w:rsidRPr="009901E0">
        <w:rPr>
          <w:rtl/>
        </w:rPr>
        <w:t xml:space="preserve"> </w:t>
      </w:r>
      <w:r w:rsidRPr="007E1EF3">
        <w:rPr>
          <w:lang w:val="fr-CH"/>
        </w:rPr>
        <w:t>ITU</w:t>
      </w:r>
      <w:r w:rsidRPr="007E1EF3">
        <w:rPr>
          <w:lang w:val="fr-CH"/>
        </w:rPr>
        <w:noBreakHyphen/>
        <w:t>T Q.50</w:t>
      </w:r>
      <w:r w:rsidRPr="009901E0">
        <w:rPr>
          <w:rtl/>
        </w:rPr>
        <w:t xml:space="preserve"> و</w:t>
      </w:r>
      <w:r w:rsidRPr="007E1EF3">
        <w:rPr>
          <w:lang w:val="fr-CH"/>
        </w:rPr>
        <w:t>ITU</w:t>
      </w:r>
      <w:r w:rsidRPr="007E1EF3">
        <w:rPr>
          <w:lang w:val="fr-CH"/>
        </w:rPr>
        <w:noBreakHyphen/>
        <w:t>T Q.115</w:t>
      </w:r>
    </w:p>
    <w:p w14:paraId="2473C07B" w14:textId="77777777" w:rsidR="00A64859" w:rsidRPr="009901E0" w:rsidRDefault="00A64859" w:rsidP="004B5F1B">
      <w:pPr>
        <w:rPr>
          <w:rtl/>
        </w:rPr>
      </w:pPr>
      <w:r w:rsidRPr="009901E0">
        <w:rPr>
          <w:rFonts w:hint="cs"/>
          <w:rtl/>
        </w:rPr>
        <w:t>سلسلة التوصيات</w:t>
      </w:r>
      <w:r w:rsidRPr="009901E0">
        <w:rPr>
          <w:rtl/>
        </w:rPr>
        <w:t xml:space="preserve"> </w:t>
      </w:r>
      <w:r w:rsidRPr="009901E0">
        <w:t>ITU</w:t>
      </w:r>
      <w:r w:rsidRPr="009901E0">
        <w:noBreakHyphen/>
        <w:t>T V</w:t>
      </w:r>
      <w:r w:rsidRPr="009901E0">
        <w:rPr>
          <w:rFonts w:hint="eastAsia"/>
          <w:rtl/>
        </w:rPr>
        <w:t>،</w:t>
      </w:r>
      <w:r w:rsidRPr="009901E0">
        <w:rPr>
          <w:rtl/>
        </w:rPr>
        <w:t xml:space="preserve"> </w:t>
      </w:r>
      <w:r w:rsidRPr="009901E0">
        <w:rPr>
          <w:rFonts w:hint="eastAsia"/>
          <w:rtl/>
        </w:rPr>
        <w:t>باستثناء</w:t>
      </w:r>
      <w:r w:rsidRPr="009901E0">
        <w:rPr>
          <w:rtl/>
        </w:rPr>
        <w:t xml:space="preserve"> </w:t>
      </w:r>
      <w:r w:rsidRPr="009901E0">
        <w:rPr>
          <w:rFonts w:hint="eastAsia"/>
          <w:rtl/>
        </w:rPr>
        <w:t>التوصيات</w:t>
      </w:r>
      <w:r w:rsidRPr="009901E0">
        <w:rPr>
          <w:rtl/>
        </w:rPr>
        <w:t xml:space="preserve"> </w:t>
      </w:r>
      <w:r w:rsidRPr="009901E0">
        <w:rPr>
          <w:rFonts w:hint="eastAsia"/>
          <w:rtl/>
        </w:rPr>
        <w:t>المندرجة</w:t>
      </w:r>
      <w:r w:rsidRPr="009901E0">
        <w:rPr>
          <w:rtl/>
        </w:rPr>
        <w:t xml:space="preserve"> </w:t>
      </w:r>
      <w:r w:rsidRPr="009901E0">
        <w:rPr>
          <w:rFonts w:hint="eastAsia"/>
          <w:rtl/>
        </w:rPr>
        <w:t>تحت</w:t>
      </w:r>
      <w:r w:rsidRPr="009901E0">
        <w:rPr>
          <w:rtl/>
        </w:rPr>
        <w:t xml:space="preserve"> </w:t>
      </w:r>
      <w:r w:rsidRPr="009901E0">
        <w:rPr>
          <w:rFonts w:hint="eastAsia"/>
          <w:rtl/>
        </w:rPr>
        <w:t>مسؤولية</w:t>
      </w:r>
      <w:r w:rsidRPr="009901E0">
        <w:rPr>
          <w:rtl/>
        </w:rPr>
        <w:t xml:space="preserve"> </w:t>
      </w:r>
      <w:r w:rsidRPr="009901E0">
        <w:rPr>
          <w:rFonts w:hint="eastAsia"/>
          <w:rtl/>
        </w:rPr>
        <w:t>لجنتي</w:t>
      </w:r>
      <w:r w:rsidRPr="009901E0">
        <w:rPr>
          <w:rtl/>
        </w:rPr>
        <w:t xml:space="preserve"> الدراسات </w:t>
      </w:r>
      <w:r w:rsidRPr="009901E0">
        <w:t>2</w:t>
      </w:r>
      <w:r w:rsidRPr="009901E0">
        <w:rPr>
          <w:rtl/>
        </w:rPr>
        <w:t xml:space="preserve"> و</w:t>
      </w:r>
      <w:r w:rsidRPr="009901E0">
        <w:t>15</w:t>
      </w:r>
      <w:r w:rsidRPr="009901E0">
        <w:rPr>
          <w:rFonts w:hint="cs"/>
          <w:rtl/>
        </w:rPr>
        <w:t xml:space="preserve"> بقطاع تقييس الاتصالات</w:t>
      </w:r>
    </w:p>
    <w:p w14:paraId="07AC02C2" w14:textId="77777777" w:rsidR="00A64859" w:rsidRPr="009901E0" w:rsidRDefault="00A64859" w:rsidP="004B5F1B">
      <w:pPr>
        <w:rPr>
          <w:rtl/>
        </w:rPr>
      </w:pPr>
      <w:r w:rsidRPr="009901E0">
        <w:rPr>
          <w:rFonts w:hint="cs"/>
          <w:rtl/>
        </w:rPr>
        <w:t xml:space="preserve">التوصيتان </w:t>
      </w:r>
      <w:r w:rsidRPr="007E1EF3">
        <w:rPr>
          <w:lang w:val="fr-CH"/>
        </w:rPr>
        <w:t>ITU</w:t>
      </w:r>
      <w:r w:rsidRPr="007E1EF3">
        <w:rPr>
          <w:lang w:val="fr-CH"/>
        </w:rPr>
        <w:noBreakHyphen/>
        <w:t>T X.26/V.10</w:t>
      </w:r>
      <w:r w:rsidRPr="009901E0">
        <w:rPr>
          <w:rtl/>
        </w:rPr>
        <w:t xml:space="preserve"> و</w:t>
      </w:r>
      <w:r w:rsidRPr="007E1EF3">
        <w:rPr>
          <w:lang w:val="fr-CH"/>
        </w:rPr>
        <w:t>ITU</w:t>
      </w:r>
      <w:r w:rsidRPr="009901E0">
        <w:rPr>
          <w:lang w:val="fr-CH"/>
        </w:rPr>
        <w:noBreakHyphen/>
        <w:t>T X.27/V.11</w:t>
      </w:r>
    </w:p>
    <w:p w14:paraId="6CF2784F" w14:textId="77777777" w:rsidR="00A64859" w:rsidRPr="009901E0" w:rsidRDefault="00A64859" w:rsidP="00407FD5">
      <w:pPr>
        <w:pStyle w:val="Headingb"/>
        <w:rPr>
          <w:rtl/>
        </w:rPr>
      </w:pP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p>
    <w:p w14:paraId="2CFE5281" w14:textId="77777777" w:rsidR="00A64859" w:rsidRPr="009901E0" w:rsidRDefault="00A64859" w:rsidP="00A64859">
      <w:r w:rsidRPr="009901E0">
        <w:rPr>
          <w:rFonts w:hint="cs"/>
          <w:rtl/>
        </w:rPr>
        <w:t>سلسلة التوصيات</w:t>
      </w:r>
      <w:r w:rsidRPr="009901E0">
        <w:rPr>
          <w:rtl/>
        </w:rPr>
        <w:t xml:space="preserve"> </w:t>
      </w:r>
      <w:r w:rsidRPr="009901E0">
        <w:t>ITU</w:t>
      </w:r>
      <w:r w:rsidRPr="009901E0">
        <w:noBreakHyphen/>
        <w:t>T A</w:t>
      </w:r>
      <w:r w:rsidRPr="009901E0">
        <w:rPr>
          <w:rtl/>
        </w:rPr>
        <w:t>.</w:t>
      </w:r>
    </w:p>
    <w:p w14:paraId="33AFF69B" w14:textId="77777777" w:rsidR="00ED026F" w:rsidRPr="009901E0" w:rsidRDefault="00ED026F" w:rsidP="00ED026F">
      <w:pPr>
        <w:rPr>
          <w:rtl/>
        </w:rPr>
      </w:pPr>
    </w:p>
    <w:p w14:paraId="009466B0" w14:textId="77777777" w:rsidR="00F341D3" w:rsidRPr="009901E0" w:rsidRDefault="00F341D3" w:rsidP="00ED026F">
      <w:pPr>
        <w:rPr>
          <w:rtl/>
        </w:rPr>
      </w:pPr>
    </w:p>
    <w:p w14:paraId="58342143" w14:textId="77777777" w:rsidR="00F341D3" w:rsidRPr="009901E0" w:rsidRDefault="00F341D3" w:rsidP="00ED026F">
      <w:pPr>
        <w:rPr>
          <w:rtl/>
        </w:rPr>
      </w:pPr>
    </w:p>
    <w:p w14:paraId="62ECF170" w14:textId="77777777" w:rsidR="00F341D3" w:rsidRPr="009901E0" w:rsidRDefault="00F341D3" w:rsidP="00ED026F">
      <w:pPr>
        <w:rPr>
          <w:rtl/>
        </w:rPr>
      </w:pPr>
    </w:p>
    <w:p w14:paraId="36F742C9" w14:textId="77777777" w:rsidR="00F341D3" w:rsidRPr="009901E0" w:rsidRDefault="00F341D3" w:rsidP="00ED026F">
      <w:pPr>
        <w:rPr>
          <w:rtl/>
        </w:rPr>
      </w:pPr>
    </w:p>
    <w:p w14:paraId="46C9DE7A" w14:textId="77777777" w:rsidR="00F341D3" w:rsidRPr="009901E0" w:rsidRDefault="00F341D3" w:rsidP="00ED026F">
      <w:pPr>
        <w:rPr>
          <w:rtl/>
        </w:rPr>
      </w:pPr>
    </w:p>
    <w:p w14:paraId="4968D6C5" w14:textId="77777777" w:rsidR="00F341D3" w:rsidRPr="009901E0" w:rsidRDefault="00F341D3" w:rsidP="00ED026F">
      <w:pPr>
        <w:rPr>
          <w:rtl/>
        </w:rPr>
      </w:pPr>
    </w:p>
    <w:p w14:paraId="56042559" w14:textId="77777777" w:rsidR="00F341D3" w:rsidRPr="009901E0" w:rsidRDefault="00F341D3" w:rsidP="00ED026F">
      <w:pPr>
        <w:rPr>
          <w:rtl/>
        </w:rPr>
      </w:pPr>
    </w:p>
    <w:p w14:paraId="7819A2BE" w14:textId="77777777" w:rsidR="00F341D3" w:rsidRPr="009901E0" w:rsidRDefault="00F341D3" w:rsidP="00ED026F">
      <w:pPr>
        <w:rPr>
          <w:rtl/>
        </w:rPr>
      </w:pPr>
    </w:p>
    <w:p w14:paraId="0A8543F2" w14:textId="77777777" w:rsidR="00F341D3" w:rsidRPr="009901E0" w:rsidRDefault="00F341D3" w:rsidP="00ED026F">
      <w:pPr>
        <w:rPr>
          <w:rtl/>
        </w:rPr>
      </w:pPr>
    </w:p>
    <w:p w14:paraId="358C4433" w14:textId="77777777" w:rsidR="00F341D3" w:rsidRPr="009901E0" w:rsidRDefault="00F341D3" w:rsidP="00ED026F">
      <w:pPr>
        <w:rPr>
          <w:rtl/>
        </w:rPr>
      </w:pPr>
    </w:p>
    <w:p w14:paraId="61213596" w14:textId="77777777" w:rsidR="00F341D3" w:rsidRPr="009901E0" w:rsidRDefault="00F341D3" w:rsidP="00ED026F">
      <w:pPr>
        <w:rPr>
          <w:rtl/>
        </w:rPr>
      </w:pPr>
    </w:p>
    <w:p w14:paraId="5211AC42" w14:textId="77777777" w:rsidR="00F341D3" w:rsidRPr="009901E0" w:rsidRDefault="00F341D3" w:rsidP="00ED026F">
      <w:pPr>
        <w:rPr>
          <w:rtl/>
        </w:rPr>
      </w:pPr>
    </w:p>
    <w:p w14:paraId="0B0A47FB" w14:textId="77777777" w:rsidR="00F341D3" w:rsidRPr="009901E0" w:rsidRDefault="00F341D3" w:rsidP="00ED026F"/>
    <w:p w14:paraId="24782028" w14:textId="77777777" w:rsidR="00D74EC0" w:rsidRPr="009901E0" w:rsidRDefault="00D74EC0">
      <w:pPr>
        <w:pStyle w:val="Reasons"/>
        <w:rPr>
          <w:rtl/>
        </w:rPr>
      </w:pPr>
    </w:p>
    <w:p w14:paraId="2F766C4F" w14:textId="77777777" w:rsidR="00D74EC0" w:rsidRPr="009901E0" w:rsidRDefault="00D74EC0" w:rsidP="00D74EC0">
      <w:pPr>
        <w:rPr>
          <w:rtl/>
        </w:rPr>
        <w:sectPr w:rsidR="00D74EC0" w:rsidRPr="009901E0" w:rsidSect="007D3DEC">
          <w:footerReference w:type="even" r:id="rId29"/>
          <w:footerReference w:type="default" r:id="rId30"/>
          <w:pgSz w:w="11907" w:h="16840" w:code="9"/>
          <w:pgMar w:top="1134" w:right="1134" w:bottom="1134" w:left="1134" w:header="567" w:footer="567" w:gutter="0"/>
          <w:cols w:space="708"/>
          <w:vAlign w:val="both"/>
          <w:docGrid w:linePitch="360"/>
        </w:sectPr>
      </w:pPr>
    </w:p>
    <w:p w14:paraId="68D65CCF" w14:textId="77777777" w:rsidR="00ED026F" w:rsidRPr="009901E0" w:rsidRDefault="002B4C22" w:rsidP="00ED026F">
      <w:pPr>
        <w:pStyle w:val="ResNo"/>
        <w:rPr>
          <w:rtl/>
        </w:rPr>
      </w:pPr>
      <w:bookmarkStart w:id="16" w:name="_Toc190336380"/>
      <w:bookmarkStart w:id="17" w:name="_Toc190336669"/>
      <w:bookmarkStart w:id="18" w:name="_Toc190336881"/>
      <w:r w:rsidRPr="009901E0">
        <w:rPr>
          <w:rFonts w:hint="cs"/>
          <w:rtl/>
        </w:rPr>
        <w:lastRenderedPageBreak/>
        <w:t>القرار</w:t>
      </w:r>
      <w:r w:rsidR="004947CA" w:rsidRPr="009901E0">
        <w:rPr>
          <w:rtl/>
        </w:rPr>
        <w:t xml:space="preserve"> </w:t>
      </w:r>
      <w:r w:rsidR="004947CA" w:rsidRPr="009901E0">
        <w:rPr>
          <w:rStyle w:val="href"/>
        </w:rPr>
        <w:t>7</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D9578A" w:rsidRPr="009901E0">
        <w:rPr>
          <w:rFonts w:hint="cs"/>
          <w:rtl/>
        </w:rPr>
        <w:t>نيودلهي</w:t>
      </w:r>
      <w:r w:rsidR="004947CA" w:rsidRPr="009901E0">
        <w:rPr>
          <w:rFonts w:hint="cs"/>
          <w:rtl/>
        </w:rPr>
        <w:t xml:space="preserve">، </w:t>
      </w:r>
      <w:r w:rsidR="004947CA" w:rsidRPr="009901E0">
        <w:t>202</w:t>
      </w:r>
      <w:r w:rsidR="00D9578A" w:rsidRPr="009901E0">
        <w:t>4</w:t>
      </w:r>
      <w:r w:rsidR="004947CA" w:rsidRPr="009901E0">
        <w:rPr>
          <w:rFonts w:hint="cs"/>
          <w:rtl/>
        </w:rPr>
        <w:t>)</w:t>
      </w:r>
      <w:bookmarkEnd w:id="16"/>
      <w:bookmarkEnd w:id="17"/>
      <w:bookmarkEnd w:id="18"/>
    </w:p>
    <w:p w14:paraId="02B35ADA" w14:textId="77777777" w:rsidR="00ED026F" w:rsidRPr="009901E0" w:rsidRDefault="004947CA" w:rsidP="00ED026F">
      <w:pPr>
        <w:pStyle w:val="Restitle"/>
        <w:rPr>
          <w:rtl/>
        </w:rPr>
      </w:pPr>
      <w:bookmarkStart w:id="19" w:name="_Toc190336381"/>
      <w:bookmarkStart w:id="20" w:name="_Toc190336670"/>
      <w:bookmarkStart w:id="21" w:name="_Toc190336882"/>
      <w:r w:rsidRPr="009901E0">
        <w:rPr>
          <w:rFonts w:hint="cs"/>
          <w:rtl/>
        </w:rPr>
        <w:t>التعاون مع المنظمة الدولية للتوحيد القياسي واللجنة الكهرتقنية الدولية</w:t>
      </w:r>
      <w:bookmarkEnd w:id="19"/>
      <w:bookmarkEnd w:id="20"/>
      <w:bookmarkEnd w:id="21"/>
    </w:p>
    <w:p w14:paraId="35B11505" w14:textId="77777777" w:rsidR="00D9578A" w:rsidRPr="009901E0" w:rsidRDefault="00D9578A" w:rsidP="00D9578A">
      <w:pPr>
        <w:pStyle w:val="Resref"/>
        <w:rPr>
          <w:iCs w:val="0"/>
          <w:rtl/>
        </w:rPr>
      </w:pPr>
      <w:r w:rsidRPr="009901E0">
        <w:rPr>
          <w:rFonts w:hint="cs"/>
          <w:rtl/>
        </w:rPr>
        <w:t>(</w:t>
      </w:r>
      <w:r w:rsidRPr="009901E0">
        <w:rPr>
          <w:rFonts w:hint="eastAsia"/>
          <w:rtl/>
        </w:rPr>
        <w:t>مالقة</w:t>
      </w:r>
      <w:r w:rsidRPr="009901E0">
        <w:rPr>
          <w:rtl/>
        </w:rPr>
        <w:t>-</w:t>
      </w:r>
      <w:r w:rsidRPr="009901E0">
        <w:rPr>
          <w:rFonts w:hint="eastAsia"/>
          <w:rtl/>
        </w:rPr>
        <w:t>طورمولينوس،</w:t>
      </w:r>
      <w:r w:rsidRPr="009901E0">
        <w:rPr>
          <w:rtl/>
        </w:rPr>
        <w:t xml:space="preserve"> </w:t>
      </w:r>
      <w:r w:rsidRPr="009901E0">
        <w:t>1984</w:t>
      </w:r>
      <w:r w:rsidRPr="009901E0">
        <w:rPr>
          <w:rFonts w:hint="eastAsia"/>
          <w:rtl/>
        </w:rPr>
        <w:t>؛</w:t>
      </w:r>
      <w:r w:rsidRPr="009901E0">
        <w:rPr>
          <w:rtl/>
        </w:rPr>
        <w:t xml:space="preserve"> </w:t>
      </w:r>
      <w:r w:rsidRPr="009901E0">
        <w:rPr>
          <w:rFonts w:hint="eastAsia"/>
          <w:rtl/>
        </w:rPr>
        <w:t>هلسنكي،</w:t>
      </w:r>
      <w:r w:rsidRPr="009901E0">
        <w:rPr>
          <w:rtl/>
        </w:rPr>
        <w:t xml:space="preserve"> </w:t>
      </w:r>
      <w:r w:rsidRPr="009901E0">
        <w:t>1993</w:t>
      </w:r>
      <w:r w:rsidRPr="009901E0">
        <w:rPr>
          <w:rFonts w:hint="eastAsia"/>
          <w:rtl/>
        </w:rPr>
        <w:t>؛</w:t>
      </w:r>
      <w:r w:rsidRPr="009901E0">
        <w:rPr>
          <w:rtl/>
        </w:rPr>
        <w:t xml:space="preserve"> </w:t>
      </w:r>
      <w:r w:rsidRPr="009901E0">
        <w:rPr>
          <w:rFonts w:hint="eastAsia"/>
          <w:rtl/>
        </w:rPr>
        <w:t>جنيف،</w:t>
      </w:r>
      <w:r w:rsidRPr="009901E0">
        <w:rPr>
          <w:rtl/>
        </w:rPr>
        <w:t xml:space="preserve"> </w:t>
      </w:r>
      <w:r w:rsidRPr="009901E0">
        <w:t>1996</w:t>
      </w:r>
      <w:r w:rsidRPr="009901E0">
        <w:rPr>
          <w:rFonts w:hint="eastAsia"/>
          <w:rtl/>
        </w:rPr>
        <w:t>؛</w:t>
      </w:r>
      <w:r w:rsidRPr="009901E0">
        <w:rPr>
          <w:rtl/>
        </w:rPr>
        <w:t xml:space="preserve"> </w:t>
      </w:r>
      <w:r w:rsidRPr="009901E0">
        <w:rPr>
          <w:rFonts w:hint="eastAsia"/>
          <w:rtl/>
        </w:rPr>
        <w:t>مونتريال،</w:t>
      </w:r>
      <w:r w:rsidRPr="009901E0">
        <w:rPr>
          <w:rtl/>
        </w:rPr>
        <w:t xml:space="preserve"> </w:t>
      </w:r>
      <w:r w:rsidRPr="009901E0">
        <w:t>2000</w:t>
      </w:r>
      <w:r w:rsidRPr="009901E0">
        <w:rPr>
          <w:rFonts w:hint="eastAsia"/>
          <w:rtl/>
        </w:rPr>
        <w:t>؛</w:t>
      </w:r>
      <w:r w:rsidRPr="009901E0">
        <w:rPr>
          <w:rtl/>
        </w:rPr>
        <w:t xml:space="preserve"> </w:t>
      </w:r>
      <w:r w:rsidRPr="009901E0">
        <w:rPr>
          <w:rtl/>
        </w:rPr>
        <w:br/>
      </w:r>
      <w:r w:rsidRPr="009901E0">
        <w:rPr>
          <w:rFonts w:hint="eastAsia"/>
          <w:rtl/>
        </w:rPr>
        <w:t>فلوريانوبوليس،</w:t>
      </w:r>
      <w:r w:rsidRPr="009901E0">
        <w:rPr>
          <w:rtl/>
        </w:rPr>
        <w:t xml:space="preserve"> </w:t>
      </w:r>
      <w:r w:rsidRPr="009901E0">
        <w:t>2004</w:t>
      </w:r>
      <w:r w:rsidRPr="009901E0">
        <w:rPr>
          <w:rFonts w:hint="eastAsia"/>
          <w:rtl/>
        </w:rPr>
        <w:t>؛</w:t>
      </w:r>
      <w:r w:rsidRPr="009901E0">
        <w:rPr>
          <w:rtl/>
        </w:rPr>
        <w:t xml:space="preserve"> </w:t>
      </w:r>
      <w:r w:rsidRPr="009901E0">
        <w:rPr>
          <w:rFonts w:hint="eastAsia"/>
          <w:rtl/>
        </w:rPr>
        <w:t>جوهانسبرغ، </w:t>
      </w:r>
      <w:r w:rsidRPr="009901E0">
        <w:t>2008</w:t>
      </w:r>
      <w:r w:rsidRPr="009901E0">
        <w:rPr>
          <w:rFonts w:hint="eastAsia"/>
          <w:rtl/>
        </w:rPr>
        <w:t>؛</w:t>
      </w:r>
      <w:r w:rsidRPr="009901E0">
        <w:rPr>
          <w:rtl/>
        </w:rPr>
        <w:t xml:space="preserve"> </w:t>
      </w:r>
      <w:r w:rsidRPr="009901E0">
        <w:rPr>
          <w:rFonts w:hint="eastAsia"/>
          <w:rtl/>
        </w:rPr>
        <w:t>دبي،</w:t>
      </w:r>
      <w:r w:rsidRPr="009901E0">
        <w:rPr>
          <w:rtl/>
        </w:rPr>
        <w:t xml:space="preserve"> </w:t>
      </w:r>
      <w:r w:rsidRPr="009901E0">
        <w:t>2012</w:t>
      </w:r>
      <w:r w:rsidRPr="009901E0">
        <w:rPr>
          <w:rFonts w:hint="eastAsia"/>
          <w:rtl/>
        </w:rPr>
        <w:t>؛</w:t>
      </w:r>
      <w:r w:rsidRPr="009901E0">
        <w:rPr>
          <w:rtl/>
        </w:rPr>
        <w:t xml:space="preserve"> </w:t>
      </w:r>
      <w:r w:rsidRPr="009901E0">
        <w:rPr>
          <w:rFonts w:hint="eastAsia"/>
          <w:rtl/>
        </w:rPr>
        <w:t>الحمامات،</w:t>
      </w:r>
      <w:r w:rsidRPr="009901E0">
        <w:rPr>
          <w:rtl/>
        </w:rPr>
        <w:t xml:space="preserve"> </w:t>
      </w:r>
      <w:r w:rsidRPr="009901E0">
        <w:t>2016</w:t>
      </w:r>
      <w:r w:rsidRPr="009901E0">
        <w:rPr>
          <w:rFonts w:hint="cs"/>
          <w:rtl/>
        </w:rPr>
        <w:t xml:space="preserve">؛ جنيف، </w:t>
      </w:r>
      <w:r w:rsidRPr="009901E0">
        <w:t>2022</w:t>
      </w:r>
      <w:r w:rsidRPr="009901E0">
        <w:rPr>
          <w:rFonts w:hint="cs"/>
          <w:rtl/>
        </w:rPr>
        <w:t>؛ نيودلهي، 2024)</w:t>
      </w:r>
    </w:p>
    <w:p w14:paraId="658020A8" w14:textId="77777777" w:rsidR="00D9578A" w:rsidRPr="009901E0" w:rsidRDefault="00D9578A" w:rsidP="00D9578A">
      <w:pPr>
        <w:pStyle w:val="Normalaftertitle"/>
        <w:rPr>
          <w:rtl/>
          <w:lang w:bidi="ar-SY"/>
        </w:rPr>
      </w:pPr>
      <w:r w:rsidRPr="009901E0">
        <w:rPr>
          <w:rFonts w:hint="cs"/>
          <w:rtl/>
        </w:rPr>
        <w:t>إن الجمعية العالمية لتقييس الاتصالات (نيودلهي، 2024)،</w:t>
      </w:r>
    </w:p>
    <w:p w14:paraId="7F71B494" w14:textId="77777777" w:rsidR="00D9578A" w:rsidRPr="009901E0" w:rsidRDefault="00D9578A" w:rsidP="00D9578A">
      <w:pPr>
        <w:pStyle w:val="Call"/>
        <w:spacing w:before="160"/>
        <w:rPr>
          <w:rtl/>
          <w:lang w:bidi="ar-EG"/>
        </w:rPr>
      </w:pPr>
      <w:r w:rsidRPr="009901E0">
        <w:rPr>
          <w:rFonts w:hint="cs"/>
          <w:rtl/>
        </w:rPr>
        <w:t>إذ تضع في اعتبارها</w:t>
      </w:r>
    </w:p>
    <w:p w14:paraId="48299304" w14:textId="77777777" w:rsidR="00D9578A" w:rsidRPr="009901E0" w:rsidRDefault="00D9578A" w:rsidP="00D9578A">
      <w:pPr>
        <w:rPr>
          <w:rtl/>
        </w:rPr>
      </w:pPr>
      <w:r w:rsidRPr="009901E0">
        <w:rPr>
          <w:rFonts w:hint="cs"/>
          <w:i/>
          <w:iCs/>
          <w:rtl/>
        </w:rPr>
        <w:t xml:space="preserve"> أ )</w:t>
      </w:r>
      <w:r w:rsidRPr="009901E0">
        <w:rPr>
          <w:rFonts w:hint="cs"/>
          <w:rtl/>
        </w:rPr>
        <w:tab/>
        <w:t xml:space="preserve">المادتين </w:t>
      </w:r>
      <w:r w:rsidRPr="009901E0">
        <w:t>1</w:t>
      </w:r>
      <w:r w:rsidRPr="009901E0">
        <w:rPr>
          <w:rFonts w:hint="cs"/>
          <w:rtl/>
        </w:rPr>
        <w:t xml:space="preserve"> و</w:t>
      </w:r>
      <w:r w:rsidRPr="009901E0">
        <w:t>50</w:t>
      </w:r>
      <w:r w:rsidRPr="009901E0">
        <w:rPr>
          <w:rFonts w:hint="cs"/>
          <w:rtl/>
        </w:rPr>
        <w:t xml:space="preserve"> من دستور الاتحاد؛</w:t>
      </w:r>
    </w:p>
    <w:p w14:paraId="7DF9E707" w14:textId="77777777" w:rsidR="00D9578A" w:rsidRPr="009901E0" w:rsidRDefault="00D9578A" w:rsidP="00D9578A">
      <w:pPr>
        <w:rPr>
          <w:rtl/>
        </w:rPr>
      </w:pPr>
      <w:r w:rsidRPr="009901E0">
        <w:rPr>
          <w:rFonts w:hint="cs"/>
          <w:i/>
          <w:iCs/>
          <w:rtl/>
        </w:rPr>
        <w:t>ب)</w:t>
      </w:r>
      <w:r w:rsidRPr="009901E0">
        <w:rPr>
          <w:i/>
          <w:iCs/>
          <w:rtl/>
        </w:rPr>
        <w:tab/>
      </w:r>
      <w:r w:rsidRPr="009901E0">
        <w:rPr>
          <w:rFonts w:hint="eastAsia"/>
          <w:rtl/>
        </w:rPr>
        <w:t>المادتين</w:t>
      </w:r>
      <w:r w:rsidRPr="009901E0">
        <w:rPr>
          <w:rtl/>
        </w:rPr>
        <w:t xml:space="preserve"> 2 </w:t>
      </w:r>
      <w:r w:rsidRPr="009901E0">
        <w:rPr>
          <w:rFonts w:hint="eastAsia"/>
          <w:rtl/>
        </w:rPr>
        <w:t>و</w:t>
      </w:r>
      <w:r w:rsidRPr="009901E0">
        <w:rPr>
          <w:rtl/>
        </w:rPr>
        <w:t xml:space="preserve">20 </w:t>
      </w:r>
      <w:r w:rsidRPr="009901E0">
        <w:rPr>
          <w:rFonts w:hint="eastAsia"/>
          <w:rtl/>
        </w:rPr>
        <w:t>من</w:t>
      </w:r>
      <w:r w:rsidRPr="009901E0">
        <w:rPr>
          <w:rtl/>
        </w:rPr>
        <w:t xml:space="preserve"> </w:t>
      </w:r>
      <w:r w:rsidRPr="009901E0">
        <w:rPr>
          <w:rFonts w:hint="eastAsia"/>
          <w:rtl/>
        </w:rPr>
        <w:t>النظام</w:t>
      </w:r>
      <w:r w:rsidRPr="009901E0">
        <w:rPr>
          <w:rtl/>
        </w:rPr>
        <w:t xml:space="preserve"> </w:t>
      </w:r>
      <w:r w:rsidRPr="009901E0">
        <w:rPr>
          <w:rFonts w:hint="eastAsia"/>
          <w:rtl/>
        </w:rPr>
        <w:t>الأساسي</w:t>
      </w:r>
      <w:r w:rsidRPr="009901E0">
        <w:rPr>
          <w:rtl/>
        </w:rPr>
        <w:t xml:space="preserve"> </w:t>
      </w:r>
      <w:r w:rsidRPr="009901E0">
        <w:rPr>
          <w:rFonts w:hint="eastAsia"/>
          <w:rtl/>
        </w:rPr>
        <w:t>ل</w:t>
      </w:r>
      <w:r w:rsidRPr="009901E0">
        <w:rPr>
          <w:rtl/>
        </w:rPr>
        <w:t>لمنظمة الدولية للتوحيد القياسي</w:t>
      </w:r>
      <w:r w:rsidRPr="009901E0">
        <w:rPr>
          <w:rFonts w:hint="cs"/>
          <w:rtl/>
        </w:rPr>
        <w:t xml:space="preserve"> </w:t>
      </w:r>
      <w:r w:rsidRPr="009901E0">
        <w:t>(ISO)</w:t>
      </w:r>
      <w:r w:rsidRPr="009901E0">
        <w:rPr>
          <w:rFonts w:hint="eastAsia"/>
          <w:rtl/>
        </w:rPr>
        <w:t>؛</w:t>
      </w:r>
    </w:p>
    <w:p w14:paraId="7720EAEE" w14:textId="77777777" w:rsidR="00D9578A" w:rsidRPr="009901E0" w:rsidRDefault="00D9578A" w:rsidP="00D9578A">
      <w:pPr>
        <w:rPr>
          <w:rtl/>
        </w:rPr>
      </w:pPr>
      <w:r w:rsidRPr="009901E0">
        <w:rPr>
          <w:rFonts w:hint="cs"/>
          <w:i/>
          <w:iCs/>
          <w:rtl/>
        </w:rPr>
        <w:t>ج)</w:t>
      </w:r>
      <w:r w:rsidRPr="009901E0">
        <w:rPr>
          <w:i/>
          <w:iCs/>
          <w:rtl/>
        </w:rPr>
        <w:tab/>
      </w:r>
      <w:r w:rsidRPr="009901E0">
        <w:rPr>
          <w:rFonts w:hint="eastAsia"/>
          <w:rtl/>
        </w:rPr>
        <w:t>المادة</w:t>
      </w:r>
      <w:r w:rsidRPr="009901E0">
        <w:rPr>
          <w:rtl/>
        </w:rPr>
        <w:t xml:space="preserve"> 2 من النظام الأساسي والنظام الداخلي للجنة الكهرتقنية الدولية</w:t>
      </w:r>
      <w:r w:rsidRPr="009901E0">
        <w:rPr>
          <w:rFonts w:hint="cs"/>
          <w:rtl/>
        </w:rPr>
        <w:t xml:space="preserve"> </w:t>
      </w:r>
      <w:r w:rsidRPr="009901E0">
        <w:t>(IEC)</w:t>
      </w:r>
      <w:r w:rsidRPr="009901E0">
        <w:rPr>
          <w:rFonts w:hint="eastAsia"/>
          <w:rtl/>
        </w:rPr>
        <w:t>؛</w:t>
      </w:r>
    </w:p>
    <w:p w14:paraId="44E1A22C" w14:textId="77777777" w:rsidR="00D9578A" w:rsidRPr="009901E0" w:rsidRDefault="00D9578A" w:rsidP="00D9578A">
      <w:pPr>
        <w:rPr>
          <w:rtl/>
        </w:rPr>
      </w:pPr>
      <w:r w:rsidRPr="009901E0">
        <w:rPr>
          <w:rFonts w:hint="cs"/>
          <w:i/>
          <w:iCs/>
          <w:rtl/>
        </w:rPr>
        <w:t>د )</w:t>
      </w:r>
      <w:r w:rsidRPr="009901E0">
        <w:rPr>
          <w:rFonts w:hint="cs"/>
          <w:rtl/>
        </w:rPr>
        <w:tab/>
        <w:t>اختصاصات قطاع تقييس الاتصالات في الاتحاد</w:t>
      </w:r>
      <w:r w:rsidRPr="009901E0">
        <w:rPr>
          <w:rFonts w:hint="eastAsia"/>
          <w:rtl/>
        </w:rPr>
        <w:t> </w:t>
      </w:r>
      <w:r w:rsidRPr="009901E0">
        <w:t>(ITU</w:t>
      </w:r>
      <w:r w:rsidRPr="009901E0">
        <w:noBreakHyphen/>
        <w:t>T)</w:t>
      </w:r>
      <w:r w:rsidRPr="009901E0">
        <w:rPr>
          <w:rFonts w:hint="cs"/>
          <w:rtl/>
        </w:rPr>
        <w:t xml:space="preserve"> المنصوص عليها في الصكوك الأساسية للاتحاد ولا</w:t>
      </w:r>
      <w:r w:rsidRPr="009901E0">
        <w:rPr>
          <w:rFonts w:hint="eastAsia"/>
          <w:rtl/>
        </w:rPr>
        <w:t> </w:t>
      </w:r>
      <w:r w:rsidRPr="009901E0">
        <w:rPr>
          <w:rFonts w:hint="cs"/>
          <w:rtl/>
        </w:rPr>
        <w:t xml:space="preserve">سيما الفصل الثالث من دستور الاتحاد والمادة </w:t>
      </w:r>
      <w:r w:rsidRPr="009901E0">
        <w:t>6</w:t>
      </w:r>
      <w:r w:rsidRPr="009901E0">
        <w:rPr>
          <w:rFonts w:hint="cs"/>
          <w:rtl/>
          <w:lang w:bidi="ar-EG"/>
        </w:rPr>
        <w:t xml:space="preserve"> من اتفاقية الاتحاد</w:t>
      </w:r>
      <w:r w:rsidRPr="009901E0">
        <w:rPr>
          <w:rFonts w:hint="cs"/>
          <w:rtl/>
        </w:rPr>
        <w:t>؛</w:t>
      </w:r>
    </w:p>
    <w:p w14:paraId="1F17599D" w14:textId="77777777" w:rsidR="00D9578A" w:rsidRPr="009901E0" w:rsidRDefault="00D9578A" w:rsidP="00D9578A">
      <w:pPr>
        <w:spacing w:before="100"/>
        <w:rPr>
          <w:spacing w:val="-2"/>
          <w:rtl/>
        </w:rPr>
      </w:pPr>
      <w:r w:rsidRPr="009901E0">
        <w:rPr>
          <w:rFonts w:hint="cs"/>
          <w:i/>
          <w:iCs/>
          <w:spacing w:val="-2"/>
          <w:rtl/>
        </w:rPr>
        <w:t>هـ</w:t>
      </w:r>
      <w:r w:rsidRPr="009901E0">
        <w:rPr>
          <w:rFonts w:hint="eastAsia"/>
          <w:i/>
          <w:iCs/>
          <w:spacing w:val="-2"/>
          <w:rtl/>
        </w:rPr>
        <w:t> </w:t>
      </w:r>
      <w:r w:rsidRPr="009901E0">
        <w:rPr>
          <w:rFonts w:hint="cs"/>
          <w:i/>
          <w:iCs/>
          <w:spacing w:val="-2"/>
          <w:rtl/>
        </w:rPr>
        <w:t>)</w:t>
      </w:r>
      <w:r w:rsidRPr="009901E0">
        <w:rPr>
          <w:rFonts w:hint="cs"/>
          <w:spacing w:val="-2"/>
          <w:rtl/>
        </w:rPr>
        <w:tab/>
        <w:t>اهتمام كل من المنظمة الدولية للتوحيد القياسي</w:t>
      </w:r>
      <w:r w:rsidRPr="009901E0">
        <w:rPr>
          <w:rFonts w:hint="cs"/>
          <w:spacing w:val="-2"/>
          <w:rtl/>
          <w:lang w:bidi="ar-EG"/>
        </w:rPr>
        <w:t xml:space="preserve"> </w:t>
      </w:r>
      <w:r w:rsidRPr="009901E0">
        <w:rPr>
          <w:rFonts w:hint="cs"/>
          <w:spacing w:val="-2"/>
          <w:rtl/>
        </w:rPr>
        <w:t>واللجنة الكهرتقنية الدولية</w:t>
      </w:r>
      <w:r w:rsidRPr="009901E0">
        <w:rPr>
          <w:rFonts w:hint="eastAsia"/>
          <w:spacing w:val="-2"/>
          <w:rtl/>
          <w:lang w:bidi="ar-EG"/>
        </w:rPr>
        <w:t> </w:t>
      </w:r>
      <w:r w:rsidRPr="009901E0">
        <w:rPr>
          <w:rFonts w:hint="cs"/>
          <w:spacing w:val="-2"/>
          <w:rtl/>
        </w:rPr>
        <w:t xml:space="preserve">ببعض جوانب الاتصالات/تكنولوجيا المعلومات والاتصالات </w:t>
      </w:r>
      <w:r w:rsidRPr="009901E0">
        <w:rPr>
          <w:spacing w:val="-2"/>
          <w:lang w:val="en-GB"/>
        </w:rPr>
        <w:t>(ICT)</w:t>
      </w:r>
      <w:r w:rsidRPr="009901E0">
        <w:rPr>
          <w:rFonts w:hint="cs"/>
          <w:spacing w:val="-2"/>
          <w:rtl/>
        </w:rPr>
        <w:t>؛</w:t>
      </w:r>
    </w:p>
    <w:p w14:paraId="5DD59787" w14:textId="77777777" w:rsidR="00D9578A" w:rsidRPr="009901E0" w:rsidRDefault="00D9578A" w:rsidP="00D9578A">
      <w:pPr>
        <w:rPr>
          <w:rtl/>
        </w:rPr>
      </w:pPr>
      <w:r w:rsidRPr="009901E0">
        <w:rPr>
          <w:rFonts w:hint="cs"/>
          <w:i/>
          <w:iCs/>
          <w:rtl/>
        </w:rPr>
        <w:t>و )</w:t>
      </w:r>
      <w:r w:rsidRPr="009901E0">
        <w:rPr>
          <w:rFonts w:hint="cs"/>
          <w:rtl/>
        </w:rPr>
        <w:tab/>
      </w:r>
      <w:r w:rsidRPr="009901E0">
        <w:rPr>
          <w:rFonts w:hint="cs"/>
          <w:spacing w:val="-4"/>
          <w:rtl/>
        </w:rPr>
        <w:t>الاهتمام المشترك للمنظمة الدولية للتوحيد القياسي واللجنة الكهرتقنية الدولية، من ناحية، وقطاع تقييس الاتصالات في الاتحاد الدولي للاتصالات، من ناحية أُخرى، بوضع المعايير الخاصة بها بشأن الاتصالات/تكنولوجيا المعلومات والاتصالات مع إيلاء المراعاة الكاملة لاحتياجات جميع الأطراف المهتمة بما يشمل المصنعين والمستعملين والمسؤولين عن أنظمة الاتصالات وخدماتها؛</w:t>
      </w:r>
    </w:p>
    <w:p w14:paraId="6622F86C" w14:textId="77777777" w:rsidR="00D9578A" w:rsidRPr="009901E0" w:rsidRDefault="00D9578A" w:rsidP="00D9578A">
      <w:pPr>
        <w:rPr>
          <w:rtl/>
        </w:rPr>
      </w:pPr>
      <w:r w:rsidRPr="009901E0">
        <w:rPr>
          <w:rFonts w:hint="cs"/>
          <w:i/>
          <w:iCs/>
          <w:rtl/>
        </w:rPr>
        <w:t>ز )</w:t>
      </w:r>
      <w:r w:rsidRPr="009901E0">
        <w:rPr>
          <w:rFonts w:hint="cs"/>
          <w:rtl/>
        </w:rPr>
        <w:tab/>
        <w:t>ضرورة التوصل إلى اتفاقات متبادلة بشأن المجالات العديدة لأنشطة التقييس التي تحظى باهتمام مشترك؛</w:t>
      </w:r>
    </w:p>
    <w:p w14:paraId="66A13407" w14:textId="77777777" w:rsidR="00D9578A" w:rsidRPr="009901E0" w:rsidRDefault="00D9578A" w:rsidP="00D9578A">
      <w:pPr>
        <w:rPr>
          <w:rtl/>
        </w:rPr>
      </w:pPr>
      <w:r w:rsidRPr="009901E0">
        <w:rPr>
          <w:rFonts w:hint="cs"/>
          <w:i/>
          <w:iCs/>
          <w:rtl/>
        </w:rPr>
        <w:t>ح)</w:t>
      </w:r>
      <w:r w:rsidRPr="009901E0">
        <w:rPr>
          <w:i/>
          <w:iCs/>
          <w:rtl/>
        </w:rPr>
        <w:tab/>
      </w:r>
      <w:r w:rsidRPr="009901E0">
        <w:rPr>
          <w:rtl/>
        </w:rPr>
        <w:t xml:space="preserve">التعاون </w:t>
      </w:r>
      <w:r w:rsidRPr="009901E0">
        <w:rPr>
          <w:rFonts w:hint="cs"/>
          <w:rtl/>
        </w:rPr>
        <w:t xml:space="preserve">القائم </w:t>
      </w:r>
      <w:r w:rsidRPr="009901E0">
        <w:rPr>
          <w:rtl/>
        </w:rPr>
        <w:t>في إطار مجلس التعاون العالمي المعني بالمعايير (</w:t>
      </w:r>
      <w:r w:rsidRPr="009901E0">
        <w:t>WSC</w:t>
      </w:r>
      <w:r w:rsidRPr="009901E0">
        <w:rPr>
          <w:rtl/>
        </w:rPr>
        <w:t>)</w:t>
      </w:r>
      <w:r w:rsidRPr="009901E0">
        <w:rPr>
          <w:rFonts w:hint="eastAsia"/>
          <w:rtl/>
        </w:rPr>
        <w:t>،</w:t>
      </w:r>
      <w:r w:rsidRPr="009901E0">
        <w:rPr>
          <w:rtl/>
        </w:rPr>
        <w:t xml:space="preserve"> الذي أنشأه في عام 2001 الاتحاد الدولي للاتصالات و</w:t>
      </w:r>
      <w:r w:rsidRPr="009901E0">
        <w:rPr>
          <w:rFonts w:hint="eastAsia"/>
          <w:rtl/>
        </w:rPr>
        <w:t>ال</w:t>
      </w:r>
      <w:r w:rsidRPr="009901E0">
        <w:rPr>
          <w:rtl/>
        </w:rPr>
        <w:t xml:space="preserve">منظمة الدولية للتوحيد القياسي </w:t>
      </w:r>
      <w:r w:rsidRPr="009901E0">
        <w:t>(</w:t>
      </w:r>
      <w:r w:rsidRPr="009901E0">
        <w:rPr>
          <w:lang w:val="en-GB"/>
        </w:rPr>
        <w:t>ISO)</w:t>
      </w:r>
      <w:r w:rsidRPr="009901E0">
        <w:rPr>
          <w:rtl/>
        </w:rPr>
        <w:t xml:space="preserve"> </w:t>
      </w:r>
      <w:r w:rsidRPr="009901E0">
        <w:rPr>
          <w:rFonts w:hint="eastAsia"/>
          <w:rtl/>
        </w:rPr>
        <w:t>و</w:t>
      </w:r>
      <w:r w:rsidRPr="009901E0">
        <w:rPr>
          <w:rtl/>
        </w:rPr>
        <w:t>اللجنة الكهرتقنية الدولية (</w:t>
      </w:r>
      <w:r w:rsidRPr="009901E0">
        <w:t>IEC</w:t>
      </w:r>
      <w:r w:rsidRPr="009901E0">
        <w:rPr>
          <w:rtl/>
        </w:rPr>
        <w:t>)</w:t>
      </w:r>
      <w:r w:rsidRPr="009901E0">
        <w:rPr>
          <w:rFonts w:hint="cs"/>
          <w:rtl/>
        </w:rPr>
        <w:t>،</w:t>
      </w:r>
      <w:r w:rsidRPr="009901E0">
        <w:rPr>
          <w:rtl/>
          <w:lang w:bidi="ar-DZ"/>
        </w:rPr>
        <w:t xml:space="preserve"> بهدف دعم وتطوير المعايير الدولية الطوعية التي تستند إلى توافق الآراء، </w:t>
      </w:r>
      <w:r w:rsidRPr="009901E0">
        <w:rPr>
          <w:rFonts w:hint="cs"/>
          <w:rtl/>
          <w:lang w:bidi="ar-DZ"/>
        </w:rPr>
        <w:t xml:space="preserve">في الاتحاد </w:t>
      </w:r>
      <w:r w:rsidRPr="009901E0">
        <w:rPr>
          <w:rtl/>
          <w:lang w:bidi="ar-DZ"/>
        </w:rPr>
        <w:t>و</w:t>
      </w:r>
      <w:r w:rsidRPr="009901E0">
        <w:rPr>
          <w:rFonts w:hint="eastAsia"/>
          <w:rtl/>
          <w:lang w:bidi="ar-DZ"/>
        </w:rPr>
        <w:t>ال</w:t>
      </w:r>
      <w:r w:rsidRPr="009901E0">
        <w:rPr>
          <w:rtl/>
          <w:lang w:bidi="ar-DZ"/>
        </w:rPr>
        <w:t xml:space="preserve">منظمة الدولية </w:t>
      </w:r>
      <w:r w:rsidRPr="009901E0">
        <w:rPr>
          <w:rFonts w:hint="eastAsia"/>
          <w:rtl/>
          <w:lang w:bidi="ar-DZ"/>
        </w:rPr>
        <w:t>للتوحيد</w:t>
      </w:r>
      <w:r w:rsidRPr="009901E0">
        <w:rPr>
          <w:rtl/>
          <w:lang w:bidi="ar-DZ"/>
        </w:rPr>
        <w:t xml:space="preserve"> القياسي واللجنة الكهرتقنية الدولية</w:t>
      </w:r>
      <w:r w:rsidRPr="009901E0">
        <w:rPr>
          <w:rFonts w:hint="eastAsia"/>
          <w:rtl/>
        </w:rPr>
        <w:t>؛</w:t>
      </w:r>
    </w:p>
    <w:p w14:paraId="5155E6DB" w14:textId="77777777" w:rsidR="00D9578A" w:rsidRPr="009901E0" w:rsidRDefault="00D9578A" w:rsidP="00D9578A">
      <w:pPr>
        <w:rPr>
          <w:spacing w:val="-4"/>
          <w:rtl/>
        </w:rPr>
      </w:pPr>
      <w:r w:rsidRPr="009901E0">
        <w:rPr>
          <w:rFonts w:hint="cs"/>
          <w:i/>
          <w:iCs/>
          <w:spacing w:val="-4"/>
          <w:rtl/>
        </w:rPr>
        <w:t>ط</w:t>
      </w:r>
      <w:r w:rsidRPr="009901E0">
        <w:rPr>
          <w:i/>
          <w:iCs/>
          <w:spacing w:val="-4"/>
          <w:rtl/>
        </w:rPr>
        <w:t>)</w:t>
      </w:r>
      <w:r w:rsidRPr="009901E0">
        <w:rPr>
          <w:i/>
          <w:iCs/>
          <w:spacing w:val="-4"/>
          <w:rtl/>
        </w:rPr>
        <w:tab/>
      </w:r>
      <w:r w:rsidRPr="009901E0">
        <w:rPr>
          <w:rFonts w:hint="cs"/>
          <w:spacing w:val="-4"/>
          <w:rtl/>
        </w:rPr>
        <w:t>أن</w:t>
      </w:r>
      <w:r w:rsidRPr="009901E0">
        <w:rPr>
          <w:spacing w:val="-4"/>
          <w:rtl/>
          <w:lang w:bidi="ar-JO"/>
        </w:rPr>
        <w:t xml:space="preserve"> فريق تنسيق برنامج التقييس (</w:t>
      </w:r>
      <w:r w:rsidRPr="009901E0">
        <w:rPr>
          <w:spacing w:val="-4"/>
          <w:cs/>
          <w:lang w:bidi="ar-JO"/>
        </w:rPr>
        <w:t>‎</w:t>
      </w:r>
      <w:r w:rsidRPr="009901E0">
        <w:rPr>
          <w:spacing w:val="-4"/>
          <w:lang w:bidi="ar-JO"/>
        </w:rPr>
        <w:t>SPCG</w:t>
      </w:r>
      <w:r w:rsidRPr="009901E0">
        <w:rPr>
          <w:spacing w:val="-4"/>
          <w:rtl/>
          <w:lang w:bidi="ar-JO"/>
        </w:rPr>
        <w:t xml:space="preserve">) </w:t>
      </w:r>
      <w:r w:rsidRPr="009901E0">
        <w:rPr>
          <w:rFonts w:hint="cs"/>
          <w:spacing w:val="-4"/>
          <w:rtl/>
          <w:lang w:bidi="ar-JO"/>
        </w:rPr>
        <w:t xml:space="preserve">يقوم بتبادل المعلومات ومناقشة واستعراض المجالات الجديدة ذات الاهتمام الاستراتيجي والمقترحات المتعلقة بالمجالات الجديدة للأنشطة التقنية قيد النظر في اللجنة الكهرتقنية الدولية </w:t>
      </w:r>
      <w:r w:rsidRPr="009901E0">
        <w:rPr>
          <w:spacing w:val="-4"/>
          <w:rtl/>
          <w:lang w:bidi="ar-JO"/>
        </w:rPr>
        <w:t>‏والمنظمة الدولية للتوحيد القياسي</w:t>
      </w:r>
      <w:r w:rsidRPr="009901E0">
        <w:rPr>
          <w:rFonts w:hint="cs"/>
          <w:spacing w:val="-4"/>
          <w:rtl/>
          <w:lang w:bidi="ar-JO"/>
        </w:rPr>
        <w:t xml:space="preserve"> </w:t>
      </w:r>
      <w:r w:rsidRPr="009901E0">
        <w:rPr>
          <w:spacing w:val="-4"/>
          <w:rtl/>
          <w:lang w:bidi="ar-JO"/>
        </w:rPr>
        <w:t>وقطاع تقييس الاتصالات</w:t>
      </w:r>
      <w:r w:rsidRPr="009901E0">
        <w:rPr>
          <w:rFonts w:hint="cs"/>
          <w:spacing w:val="-4"/>
          <w:rtl/>
          <w:lang w:bidi="ar-JO"/>
        </w:rPr>
        <w:t xml:space="preserve"> بالاتحاد الدولي للاتصالات</w:t>
      </w:r>
      <w:r w:rsidRPr="009901E0">
        <w:rPr>
          <w:spacing w:val="-4"/>
          <w:rtl/>
          <w:lang w:bidi="ar-JO"/>
        </w:rPr>
        <w:t xml:space="preserve"> </w:t>
      </w:r>
      <w:r w:rsidRPr="009901E0">
        <w:rPr>
          <w:rFonts w:hint="cs"/>
          <w:spacing w:val="-4"/>
          <w:rtl/>
          <w:lang w:bidi="ar-JO"/>
        </w:rPr>
        <w:t>من أجل التنسيق الاستراتيجي لأعمال التقييس المستقبلية</w:t>
      </w:r>
      <w:r w:rsidRPr="009901E0">
        <w:rPr>
          <w:spacing w:val="-4"/>
          <w:cs/>
          <w:lang w:bidi="ar-JO"/>
        </w:rPr>
        <w:t>‎</w:t>
      </w:r>
      <w:r w:rsidRPr="009901E0">
        <w:rPr>
          <w:rFonts w:hint="cs"/>
          <w:spacing w:val="-4"/>
          <w:rtl/>
        </w:rPr>
        <w:t>؛</w:t>
      </w:r>
    </w:p>
    <w:p w14:paraId="67863221" w14:textId="77777777" w:rsidR="00D9578A" w:rsidRPr="009901E0" w:rsidRDefault="00D9578A" w:rsidP="00D9578A">
      <w:pPr>
        <w:rPr>
          <w:rtl/>
        </w:rPr>
      </w:pPr>
      <w:r w:rsidRPr="009901E0">
        <w:rPr>
          <w:rFonts w:hint="cs"/>
          <w:i/>
          <w:iCs/>
          <w:rtl/>
        </w:rPr>
        <w:t>ي</w:t>
      </w:r>
      <w:r w:rsidRPr="009901E0">
        <w:rPr>
          <w:i/>
          <w:iCs/>
          <w:rtl/>
        </w:rPr>
        <w:t>)</w:t>
      </w:r>
      <w:r w:rsidRPr="009901E0">
        <w:rPr>
          <w:i/>
          <w:iCs/>
          <w:rtl/>
        </w:rPr>
        <w:tab/>
      </w:r>
      <w:r w:rsidRPr="009901E0">
        <w:rPr>
          <w:rtl/>
        </w:rPr>
        <w:t xml:space="preserve">أهمية برنامج الاتحاد </w:t>
      </w:r>
      <w:r w:rsidRPr="009901E0">
        <w:rPr>
          <w:rFonts w:hint="cs"/>
          <w:rtl/>
        </w:rPr>
        <w:t xml:space="preserve">بشأن المطابقة وقابلية التشغيل البيني </w:t>
      </w:r>
      <w:r w:rsidRPr="009901E0">
        <w:t>(C&amp;I)</w:t>
      </w:r>
      <w:r w:rsidRPr="009901E0">
        <w:rPr>
          <w:rFonts w:hint="cs"/>
          <w:rtl/>
        </w:rPr>
        <w:t xml:space="preserve"> ودعاماته الأربع، وخطة العمل ذات الصلة بهذا</w:t>
      </w:r>
      <w:r w:rsidRPr="009901E0">
        <w:rPr>
          <w:rFonts w:hint="eastAsia"/>
          <w:rtl/>
        </w:rPr>
        <w:t> </w:t>
      </w:r>
      <w:r w:rsidRPr="009901E0">
        <w:rPr>
          <w:rFonts w:hint="cs"/>
          <w:rtl/>
        </w:rPr>
        <w:t xml:space="preserve">البرنامج (التي استعرضها مجلس الاتحاد في دورته لعام </w:t>
      </w:r>
      <w:r w:rsidRPr="009901E0">
        <w:t>2017</w:t>
      </w:r>
      <w:r w:rsidRPr="009901E0">
        <w:rPr>
          <w:rFonts w:hint="cs"/>
          <w:rtl/>
        </w:rPr>
        <w:t>)،</w:t>
      </w:r>
    </w:p>
    <w:p w14:paraId="223DFC46" w14:textId="77777777" w:rsidR="00D9578A" w:rsidRPr="009901E0" w:rsidRDefault="00D9578A" w:rsidP="00D9578A">
      <w:pPr>
        <w:rPr>
          <w:rtl/>
        </w:rPr>
      </w:pPr>
      <w:r w:rsidRPr="009901E0">
        <w:rPr>
          <w:rtl/>
        </w:rPr>
        <w:br w:type="page"/>
      </w:r>
    </w:p>
    <w:p w14:paraId="3F03CC91" w14:textId="77777777" w:rsidR="00D9578A" w:rsidRPr="009901E0" w:rsidRDefault="00D9578A" w:rsidP="00D9578A">
      <w:pPr>
        <w:pStyle w:val="Call"/>
        <w:spacing w:before="160"/>
        <w:rPr>
          <w:rtl/>
        </w:rPr>
      </w:pPr>
      <w:r w:rsidRPr="009901E0">
        <w:rPr>
          <w:rFonts w:hint="cs"/>
          <w:rtl/>
        </w:rPr>
        <w:lastRenderedPageBreak/>
        <w:t>وإذ تلاحظ</w:t>
      </w:r>
    </w:p>
    <w:p w14:paraId="0FCBA6ED" w14:textId="77777777" w:rsidR="00D9578A" w:rsidRPr="009901E0" w:rsidRDefault="00D9578A" w:rsidP="00D9578A">
      <w:pPr>
        <w:rPr>
          <w:rtl/>
        </w:rPr>
      </w:pPr>
      <w:r w:rsidRPr="009901E0">
        <w:rPr>
          <w:rFonts w:hint="cs"/>
          <w:i/>
          <w:iCs/>
          <w:rtl/>
        </w:rPr>
        <w:t xml:space="preserve"> أ )</w:t>
      </w:r>
      <w:r w:rsidRPr="009901E0">
        <w:rPr>
          <w:rFonts w:hint="cs"/>
          <w:rtl/>
        </w:rPr>
        <w:tab/>
        <w:t>أن أساليب العمل</w:t>
      </w:r>
      <w:r w:rsidRPr="009901E0">
        <w:rPr>
          <w:rFonts w:hint="cs"/>
          <w:rtl/>
          <w:lang w:bidi="ar-EG"/>
        </w:rPr>
        <w:t xml:space="preserve"> والحدود الزمنية لوضع المعايير في </w:t>
      </w:r>
      <w:r w:rsidRPr="009901E0">
        <w:rPr>
          <w:rFonts w:hint="cs"/>
          <w:rtl/>
        </w:rPr>
        <w:t>المنظمات المعنية ليست واحدة؛</w:t>
      </w:r>
    </w:p>
    <w:p w14:paraId="12CF9A2F" w14:textId="77777777" w:rsidR="00D9578A" w:rsidRPr="009901E0" w:rsidRDefault="00D9578A" w:rsidP="00D9578A">
      <w:pPr>
        <w:rPr>
          <w:rtl/>
        </w:rPr>
      </w:pPr>
      <w:r w:rsidRPr="009901E0">
        <w:rPr>
          <w:rFonts w:hint="cs"/>
          <w:i/>
          <w:iCs/>
          <w:rtl/>
        </w:rPr>
        <w:t>ب)</w:t>
      </w:r>
      <w:r w:rsidRPr="009901E0">
        <w:rPr>
          <w:i/>
          <w:iCs/>
          <w:rtl/>
        </w:rPr>
        <w:tab/>
      </w:r>
      <w:r w:rsidRPr="009901E0">
        <w:rPr>
          <w:rtl/>
        </w:rPr>
        <w:t xml:space="preserve">أن آليات ومتطلبات </w:t>
      </w:r>
      <w:r w:rsidRPr="009901E0">
        <w:rPr>
          <w:rFonts w:hint="cs"/>
          <w:rtl/>
        </w:rPr>
        <w:t>تبادل الوثائق</w:t>
      </w:r>
      <w:r w:rsidRPr="009901E0">
        <w:rPr>
          <w:rtl/>
        </w:rPr>
        <w:t xml:space="preserve"> تختلف بين المنظمات الثلاث</w:t>
      </w:r>
      <w:r w:rsidRPr="009901E0">
        <w:rPr>
          <w:rFonts w:hint="cs"/>
          <w:rtl/>
        </w:rPr>
        <w:t>؛</w:t>
      </w:r>
    </w:p>
    <w:p w14:paraId="415AA683" w14:textId="77777777" w:rsidR="00D9578A" w:rsidRPr="009901E0" w:rsidRDefault="00D9578A" w:rsidP="00D9578A">
      <w:pPr>
        <w:rPr>
          <w:rtl/>
        </w:rPr>
      </w:pPr>
      <w:r w:rsidRPr="009901E0">
        <w:rPr>
          <w:rFonts w:hint="eastAsia"/>
          <w:i/>
          <w:iCs/>
          <w:rtl/>
        </w:rPr>
        <w:t>ج</w:t>
      </w:r>
      <w:r w:rsidRPr="009901E0">
        <w:rPr>
          <w:i/>
          <w:iCs/>
          <w:rtl/>
        </w:rPr>
        <w:t>)</w:t>
      </w:r>
      <w:r w:rsidRPr="009901E0">
        <w:rPr>
          <w:rtl/>
        </w:rPr>
        <w:tab/>
      </w:r>
      <w:r w:rsidRPr="009901E0">
        <w:rPr>
          <w:rFonts w:hint="cs"/>
          <w:rtl/>
        </w:rPr>
        <w:t>أهمية أن تكون الوثائق المتبادلة قابلة للنفاذ بين المنظمات الثلاث أثناء الاضطلاع بالأعمال؛</w:t>
      </w:r>
    </w:p>
    <w:p w14:paraId="4DB2B439" w14:textId="77777777" w:rsidR="00D9578A" w:rsidRPr="009901E0" w:rsidRDefault="00D9578A" w:rsidP="00D9578A">
      <w:pPr>
        <w:rPr>
          <w:rtl/>
        </w:rPr>
      </w:pPr>
      <w:r w:rsidRPr="009901E0">
        <w:rPr>
          <w:rFonts w:hint="cs"/>
          <w:i/>
          <w:iCs/>
          <w:rtl/>
        </w:rPr>
        <w:t>د )</w:t>
      </w:r>
      <w:r w:rsidRPr="009901E0">
        <w:rPr>
          <w:rFonts w:hint="cs"/>
          <w:rtl/>
        </w:rPr>
        <w:tab/>
        <w:t>زيادة الأعباء المالية على الخبراء المهنيين الذين يشاركون في وضع المعايير في هذه المنظمات الثلاث؛</w:t>
      </w:r>
    </w:p>
    <w:p w14:paraId="5BB8D73B" w14:textId="77777777" w:rsidR="00D9578A" w:rsidRPr="009901E0" w:rsidRDefault="00D9578A" w:rsidP="00D9578A">
      <w:pPr>
        <w:rPr>
          <w:rtl/>
        </w:rPr>
      </w:pPr>
      <w:r w:rsidRPr="009901E0">
        <w:rPr>
          <w:rFonts w:hint="cs"/>
          <w:i/>
          <w:iCs/>
          <w:rtl/>
        </w:rPr>
        <w:t>هـ</w:t>
      </w:r>
      <w:r w:rsidRPr="009901E0">
        <w:rPr>
          <w:rFonts w:hint="eastAsia"/>
          <w:i/>
          <w:iCs/>
          <w:rtl/>
        </w:rPr>
        <w:t> </w:t>
      </w:r>
      <w:r w:rsidRPr="009901E0">
        <w:rPr>
          <w:rFonts w:hint="cs"/>
          <w:i/>
          <w:iCs/>
          <w:rtl/>
        </w:rPr>
        <w:t>)</w:t>
      </w:r>
      <w:r w:rsidRPr="009901E0">
        <w:rPr>
          <w:rFonts w:hint="cs"/>
          <w:rtl/>
        </w:rPr>
        <w:tab/>
        <w:t>اجتماع التنسيق الذي أنشئ بين المنظمات الثلاث من خلال إداراتها العليا؛</w:t>
      </w:r>
    </w:p>
    <w:p w14:paraId="5D25DB2F" w14:textId="77777777" w:rsidR="00D9578A" w:rsidRPr="009901E0" w:rsidRDefault="00D9578A" w:rsidP="00D9578A">
      <w:pPr>
        <w:rPr>
          <w:rtl/>
        </w:rPr>
      </w:pPr>
      <w:r w:rsidRPr="009901E0">
        <w:rPr>
          <w:rFonts w:hint="cs"/>
          <w:i/>
          <w:iCs/>
          <w:rtl/>
        </w:rPr>
        <w:t>و )</w:t>
      </w:r>
      <w:r w:rsidRPr="009901E0">
        <w:rPr>
          <w:rFonts w:hint="cs"/>
          <w:rtl/>
        </w:rPr>
        <w:tab/>
        <w:t xml:space="preserve">التقدم المحرز على أساس الإجراءات الحالية لمواءمة التوصيات التقنية مع المنظمة الدولية للتوحيد القياسي واللجنة الكهرتقنية الدولية واللجنة التقنية المشتركة الأولى </w:t>
      </w:r>
      <w:r w:rsidRPr="009901E0">
        <w:t>(JTC 1)</w:t>
      </w:r>
      <w:r w:rsidRPr="009901E0">
        <w:rPr>
          <w:rFonts w:hint="cs"/>
          <w:rtl/>
        </w:rPr>
        <w:t xml:space="preserve"> التابعة للمنظمتين في مجالات الاهتمام المشترك، بفضل روح التعاون السائدة</w:t>
      </w:r>
      <w:r w:rsidRPr="009901E0">
        <w:rPr>
          <w:rFonts w:hint="eastAsia"/>
          <w:rtl/>
        </w:rPr>
        <w:t> </w:t>
      </w:r>
      <w:r w:rsidRPr="009901E0">
        <w:rPr>
          <w:rFonts w:hint="cs"/>
          <w:rtl/>
        </w:rPr>
        <w:t>بينها؛</w:t>
      </w:r>
    </w:p>
    <w:p w14:paraId="1056715E" w14:textId="77777777" w:rsidR="00D9578A" w:rsidRPr="009901E0" w:rsidRDefault="00D9578A" w:rsidP="00D9578A">
      <w:pPr>
        <w:rPr>
          <w:rtl/>
        </w:rPr>
      </w:pPr>
      <w:r w:rsidRPr="009901E0">
        <w:rPr>
          <w:rFonts w:hint="cs"/>
          <w:i/>
          <w:iCs/>
          <w:rtl/>
        </w:rPr>
        <w:t>ز</w:t>
      </w:r>
      <w:r w:rsidRPr="009901E0">
        <w:rPr>
          <w:rFonts w:cs="Times New Roman" w:hint="cs"/>
          <w:i/>
          <w:iCs/>
          <w:rtl/>
        </w:rPr>
        <w:t xml:space="preserve"> </w:t>
      </w:r>
      <w:r w:rsidRPr="009901E0">
        <w:rPr>
          <w:rFonts w:hint="cs"/>
          <w:i/>
          <w:iCs/>
          <w:rtl/>
        </w:rPr>
        <w:t>)</w:t>
      </w:r>
      <w:r w:rsidRPr="009901E0">
        <w:rPr>
          <w:rFonts w:cs="Times New Roman" w:hint="cs"/>
          <w:rtl/>
        </w:rPr>
        <w:tab/>
      </w:r>
      <w:r w:rsidRPr="009901E0">
        <w:rPr>
          <w:rFonts w:hint="cs"/>
          <w:rtl/>
        </w:rPr>
        <w:t>مبادئ التعاون القائم بين المنظمة الدولية للتوحيد القياسي واللجنة الكهرتقنية الدولية وخاصة مع اللجنة التقنية المشتركة الأولى التابعة للمنظمتين بشأن تكنولوجيا المعلومات على النحو الوارد في التوصية</w:t>
      </w:r>
      <w:r w:rsidRPr="009901E0">
        <w:rPr>
          <w:rFonts w:hint="eastAsia"/>
          <w:rtl/>
        </w:rPr>
        <w:t> </w:t>
      </w:r>
      <w:r w:rsidRPr="009901E0">
        <w:t>ITU</w:t>
      </w:r>
      <w:r w:rsidRPr="009901E0">
        <w:noBreakHyphen/>
        <w:t>T A.23</w:t>
      </w:r>
      <w:r w:rsidRPr="009901E0">
        <w:rPr>
          <w:rFonts w:hint="cs"/>
          <w:rtl/>
        </w:rPr>
        <w:t xml:space="preserve"> وفي توجيهات اللجنة التقنية المشتركة الأولى التابعة للمنظمتين</w:t>
      </w:r>
      <w:r w:rsidRPr="009901E0">
        <w:rPr>
          <w:rFonts w:hint="eastAsia"/>
          <w:rtl/>
        </w:rPr>
        <w:t> </w:t>
      </w:r>
      <w:r w:rsidRPr="009901E0">
        <w:t>(ISO/IEC JTC 1)</w:t>
      </w:r>
      <w:r w:rsidRPr="009901E0">
        <w:rPr>
          <w:rFonts w:hint="cs"/>
          <w:rtl/>
        </w:rPr>
        <w:t>؛</w:t>
      </w:r>
    </w:p>
    <w:p w14:paraId="5F47EE13" w14:textId="77777777" w:rsidR="00D9578A" w:rsidRPr="009901E0" w:rsidRDefault="00D9578A" w:rsidP="00D9578A">
      <w:pPr>
        <w:rPr>
          <w:rtl/>
        </w:rPr>
      </w:pPr>
      <w:r w:rsidRPr="009901E0">
        <w:rPr>
          <w:rFonts w:hint="cs"/>
          <w:i/>
          <w:iCs/>
          <w:rtl/>
        </w:rPr>
        <w:t>ح)</w:t>
      </w:r>
      <w:r w:rsidRPr="009901E0">
        <w:rPr>
          <w:rFonts w:hint="cs"/>
          <w:rtl/>
        </w:rPr>
        <w:tab/>
        <w:t>أن أنشطة التقييس الأُخرى ذات الطابع التعاوني قد تتطلب التنسيق؛</w:t>
      </w:r>
    </w:p>
    <w:p w14:paraId="65854151" w14:textId="77777777" w:rsidR="00D9578A" w:rsidRPr="009901E0" w:rsidRDefault="00D9578A" w:rsidP="00D9578A">
      <w:pPr>
        <w:rPr>
          <w:rtl/>
        </w:rPr>
      </w:pPr>
      <w:r w:rsidRPr="009901E0">
        <w:rPr>
          <w:rFonts w:hint="cs"/>
          <w:i/>
          <w:iCs/>
          <w:rtl/>
        </w:rPr>
        <w:t>ط)</w:t>
      </w:r>
      <w:r w:rsidRPr="009901E0">
        <w:rPr>
          <w:rFonts w:hint="cs"/>
          <w:rtl/>
        </w:rPr>
        <w:tab/>
        <w:t>زيادة تكاليف وضع المعايير الدولية وتوصيات قطاع تقييس الاتصالات؛</w:t>
      </w:r>
    </w:p>
    <w:p w14:paraId="4427A847" w14:textId="77777777" w:rsidR="00D9578A" w:rsidRPr="009901E0" w:rsidRDefault="00D9578A" w:rsidP="00D9578A">
      <w:pPr>
        <w:rPr>
          <w:rtl/>
        </w:rPr>
      </w:pPr>
      <w:r w:rsidRPr="009901E0">
        <w:rPr>
          <w:rFonts w:hint="cs"/>
          <w:i/>
          <w:iCs/>
          <w:rtl/>
        </w:rPr>
        <w:t>ي</w:t>
      </w:r>
      <w:r w:rsidRPr="009901E0">
        <w:rPr>
          <w:i/>
          <w:iCs/>
          <w:rtl/>
        </w:rPr>
        <w:t>)</w:t>
      </w:r>
      <w:r w:rsidRPr="009901E0">
        <w:rPr>
          <w:rtl/>
        </w:rPr>
        <w:tab/>
        <w:t>السياس</w:t>
      </w:r>
      <w:r w:rsidRPr="009901E0">
        <w:rPr>
          <w:rFonts w:hint="cs"/>
          <w:rtl/>
        </w:rPr>
        <w:t>ة</w:t>
      </w:r>
      <w:r w:rsidRPr="009901E0">
        <w:rPr>
          <w:rtl/>
        </w:rPr>
        <w:t xml:space="preserve"> المشتركة للبراءات </w:t>
      </w:r>
      <w:r w:rsidRPr="009901E0">
        <w:rPr>
          <w:rFonts w:hint="cs"/>
          <w:rtl/>
        </w:rPr>
        <w:t>ل</w:t>
      </w:r>
      <w:r w:rsidRPr="009901E0">
        <w:rPr>
          <w:rtl/>
        </w:rPr>
        <w:t xml:space="preserve">قطاع </w:t>
      </w:r>
      <w:r w:rsidRPr="009901E0">
        <w:rPr>
          <w:rFonts w:hint="cs"/>
          <w:rtl/>
        </w:rPr>
        <w:t>تقييس الاتصالات</w:t>
      </w:r>
      <w:r w:rsidRPr="009901E0">
        <w:rPr>
          <w:rtl/>
        </w:rPr>
        <w:t>/قطاع</w:t>
      </w:r>
      <w:r w:rsidRPr="009901E0">
        <w:rPr>
          <w:rFonts w:hint="cs"/>
          <w:rtl/>
        </w:rPr>
        <w:t xml:space="preserve"> الاتصالات الراديوية</w:t>
      </w:r>
      <w:r w:rsidRPr="009901E0">
        <w:rPr>
          <w:rtl/>
        </w:rPr>
        <w:t>/المنظمة الدولية للتوحيد القياسي/اللجنة الكهرتقنية الدولية</w:t>
      </w:r>
      <w:r w:rsidRPr="009901E0">
        <w:rPr>
          <w:rFonts w:hint="cs"/>
          <w:rtl/>
        </w:rPr>
        <w:t>، من حيث دورها في دعم التوصل إلى نُهج مشتركة بين قطاع تقييس الاتصالات والمنظمة الدولية للتوحيد القياسي واللجنة الكهرتقنية الدولية فيما يتعلق ببعض المعايير ذات الصلة بمسائل حقوق الملكية</w:t>
      </w:r>
      <w:r w:rsidRPr="009901E0">
        <w:rPr>
          <w:rFonts w:hint="eastAsia"/>
          <w:rtl/>
        </w:rPr>
        <w:t> </w:t>
      </w:r>
      <w:r w:rsidRPr="009901E0">
        <w:rPr>
          <w:rFonts w:hint="cs"/>
          <w:rtl/>
        </w:rPr>
        <w:t>الفكرية؛</w:t>
      </w:r>
    </w:p>
    <w:p w14:paraId="406F7C31" w14:textId="77777777" w:rsidR="00D9578A" w:rsidRPr="009901E0" w:rsidRDefault="00D9578A" w:rsidP="00D9578A">
      <w:pPr>
        <w:rPr>
          <w:rtl/>
        </w:rPr>
      </w:pPr>
      <w:r w:rsidRPr="009901E0">
        <w:rPr>
          <w:rFonts w:hint="cs"/>
          <w:i/>
          <w:iCs/>
          <w:rtl/>
        </w:rPr>
        <w:t>ك</w:t>
      </w:r>
      <w:r w:rsidRPr="009901E0">
        <w:rPr>
          <w:i/>
          <w:iCs/>
          <w:rtl/>
        </w:rPr>
        <w:t>)</w:t>
      </w:r>
      <w:r w:rsidRPr="009901E0">
        <w:rPr>
          <w:rFonts w:hint="cs"/>
          <w:rtl/>
        </w:rPr>
        <w:tab/>
        <w:t xml:space="preserve">قيمة تحديد وإرساء أولويات للتعاون بين </w:t>
      </w:r>
      <w:r w:rsidRPr="009901E0">
        <w:rPr>
          <w:rFonts w:hint="cs"/>
          <w:color w:val="000000"/>
          <w:rtl/>
        </w:rPr>
        <w:t>قطاع تقييس الاتصالات والمنظمة الدولية للتوحيد القياسي واللجنة الكهرتقنية</w:t>
      </w:r>
      <w:r w:rsidRPr="009901E0">
        <w:rPr>
          <w:rFonts w:hint="eastAsia"/>
          <w:color w:val="000000"/>
          <w:rtl/>
        </w:rPr>
        <w:t> </w:t>
      </w:r>
      <w:r w:rsidRPr="009901E0">
        <w:rPr>
          <w:rFonts w:hint="cs"/>
          <w:color w:val="000000"/>
          <w:rtl/>
        </w:rPr>
        <w:t>الدولية،</w:t>
      </w:r>
    </w:p>
    <w:p w14:paraId="0FFC39D2" w14:textId="77777777" w:rsidR="00D9578A" w:rsidRPr="009901E0" w:rsidRDefault="00D9578A" w:rsidP="00D9578A">
      <w:pPr>
        <w:pStyle w:val="Call"/>
        <w:rPr>
          <w:rtl/>
        </w:rPr>
      </w:pPr>
      <w:r w:rsidRPr="009901E0">
        <w:rPr>
          <w:rFonts w:hint="cs"/>
          <w:rtl/>
        </w:rPr>
        <w:t>وإذ تدرك</w:t>
      </w:r>
    </w:p>
    <w:p w14:paraId="5A42F4D8" w14:textId="77777777" w:rsidR="00D9578A" w:rsidRPr="009901E0" w:rsidRDefault="00D9578A" w:rsidP="00D9578A">
      <w:pPr>
        <w:rPr>
          <w:rtl/>
        </w:rPr>
      </w:pPr>
      <w:r w:rsidRPr="009901E0">
        <w:rPr>
          <w:rFonts w:hint="cs"/>
          <w:rtl/>
        </w:rPr>
        <w:t xml:space="preserve">أن التعاون بين قطاع تقييس الاتصالات من جهة والمنظمة الدولية للتوحيد القياسي واللجنة الكهرتقنية الدولية من جهة أخرى </w:t>
      </w:r>
      <w:r w:rsidRPr="009901E0">
        <w:rPr>
          <w:rtl/>
        </w:rPr>
        <w:t>يقوم على أساس</w:t>
      </w:r>
      <w:r w:rsidRPr="009901E0">
        <w:rPr>
          <w:rFonts w:hint="cs"/>
          <w:rtl/>
        </w:rPr>
        <w:t xml:space="preserve"> مبادئ</w:t>
      </w:r>
      <w:r w:rsidRPr="009901E0">
        <w:rPr>
          <w:rtl/>
        </w:rPr>
        <w:t xml:space="preserve"> </w:t>
      </w:r>
      <w:r w:rsidRPr="009901E0">
        <w:rPr>
          <w:rFonts w:hint="cs"/>
          <w:rtl/>
        </w:rPr>
        <w:t xml:space="preserve">الكسب الإجمالي </w:t>
      </w:r>
      <w:r w:rsidRPr="009901E0">
        <w:rPr>
          <w:rtl/>
        </w:rPr>
        <w:t xml:space="preserve">والمنافع المتبادلة </w:t>
      </w:r>
      <w:r w:rsidRPr="009901E0">
        <w:rPr>
          <w:rFonts w:hint="cs"/>
          <w:rtl/>
        </w:rPr>
        <w:t>لخدمة جهود التقييس الدولية على أفضل وجه،</w:t>
      </w:r>
    </w:p>
    <w:p w14:paraId="55B7EE37" w14:textId="77777777" w:rsidR="00D9578A" w:rsidRPr="009901E0" w:rsidRDefault="00D9578A" w:rsidP="00D9578A">
      <w:pPr>
        <w:pStyle w:val="Call"/>
        <w:spacing w:before="160"/>
        <w:rPr>
          <w:rtl/>
        </w:rPr>
      </w:pPr>
      <w:r w:rsidRPr="009901E0">
        <w:rPr>
          <w:rFonts w:hint="cs"/>
          <w:rtl/>
        </w:rPr>
        <w:t>تقرر</w:t>
      </w:r>
    </w:p>
    <w:p w14:paraId="0C3A9577" w14:textId="77777777" w:rsidR="00D9578A" w:rsidRPr="009901E0" w:rsidRDefault="00D9578A" w:rsidP="00D9578A">
      <w:pPr>
        <w:rPr>
          <w:rtl/>
          <w:lang w:bidi="ar-EG"/>
        </w:rPr>
      </w:pPr>
      <w:r w:rsidRPr="009901E0">
        <w:t>1</w:t>
      </w:r>
      <w:r w:rsidRPr="009901E0">
        <w:rPr>
          <w:rFonts w:hint="cs"/>
          <w:rtl/>
        </w:rPr>
        <w:tab/>
        <w:t xml:space="preserve">أن تطلب من مدير مكتب تقييس الاتصالات </w:t>
      </w:r>
      <w:r w:rsidRPr="009901E0">
        <w:t>(TSB)</w:t>
      </w:r>
      <w:r w:rsidRPr="009901E0">
        <w:rPr>
          <w:rFonts w:hint="cs"/>
          <w:rtl/>
        </w:rPr>
        <w:t xml:space="preserve"> تقديم تقرير بانتظام إلى الفريق الاستشاري لتقييس الاتصالات</w:t>
      </w:r>
      <w:r w:rsidRPr="009901E0">
        <w:rPr>
          <w:rFonts w:hint="eastAsia"/>
          <w:rtl/>
        </w:rPr>
        <w:t> </w:t>
      </w:r>
      <w:r w:rsidRPr="009901E0">
        <w:t>(TSAG)</w:t>
      </w:r>
      <w:r w:rsidRPr="009901E0">
        <w:rPr>
          <w:rFonts w:hint="cs"/>
          <w:rtl/>
        </w:rPr>
        <w:t xml:space="preserve"> بشأن حالة </w:t>
      </w:r>
      <w:r w:rsidRPr="009901E0">
        <w:rPr>
          <w:rtl/>
        </w:rPr>
        <w:t xml:space="preserve">التعاون مع المنظمة الدولية للتوحيد القياسي واللجنة الكهرتقنية </w:t>
      </w:r>
      <w:proofErr w:type="gramStart"/>
      <w:r w:rsidRPr="009901E0">
        <w:rPr>
          <w:rtl/>
        </w:rPr>
        <w:t>الدولية</w:t>
      </w:r>
      <w:r w:rsidRPr="009901E0">
        <w:rPr>
          <w:rFonts w:hint="cs"/>
          <w:rtl/>
          <w:lang w:bidi="ar-EG"/>
        </w:rPr>
        <w:t>؛</w:t>
      </w:r>
      <w:proofErr w:type="gramEnd"/>
    </w:p>
    <w:p w14:paraId="3E84B5C5" w14:textId="77777777" w:rsidR="00D9578A" w:rsidRPr="009901E0" w:rsidRDefault="00D9578A" w:rsidP="00D9578A">
      <w:pPr>
        <w:rPr>
          <w:rtl/>
        </w:rPr>
      </w:pPr>
      <w:r w:rsidRPr="009901E0">
        <w:t>2</w:t>
      </w:r>
      <w:r w:rsidRPr="009901E0">
        <w:rPr>
          <w:rtl/>
          <w:lang w:bidi="ar-EG"/>
        </w:rPr>
        <w:tab/>
      </w:r>
      <w:r w:rsidRPr="009901E0">
        <w:rPr>
          <w:rFonts w:hint="cs"/>
          <w:rtl/>
        </w:rPr>
        <w:t>أن تواصل دعوة المنظمة الدولية للتوحيد القياسي واللجنة الكهرتقنية الدولية</w:t>
      </w:r>
      <w:r w:rsidRPr="009901E0">
        <w:rPr>
          <w:rFonts w:hint="cs"/>
          <w:rtl/>
          <w:lang w:bidi="ar-EG"/>
        </w:rPr>
        <w:t>، من خلال الفريق الاستشاري لتقييس الاتصالات</w:t>
      </w:r>
      <w:r w:rsidRPr="009901E0">
        <w:rPr>
          <w:rFonts w:hint="cs"/>
          <w:rtl/>
        </w:rPr>
        <w:t xml:space="preserve"> إلى فحص برنامج دراسات قطاع التقييس في مراحله الأولى من الدراسة والعكس بالعكس ومواصلة فحص هذه البرامج لمراعاة التغيرات الجارية من أجل تحديد المواضيع التي يبدو التنسيق فيها مستصوباً للعمل المشترك والتكميلي ومن شأنه أن يؤدي إلى استفادة المنظمات، وإبلاغ مدير مكتب تقييس الاتصالات</w:t>
      </w:r>
      <w:r w:rsidRPr="009901E0">
        <w:rPr>
          <w:rFonts w:hint="eastAsia"/>
          <w:rtl/>
        </w:rPr>
        <w:t> </w:t>
      </w:r>
      <w:r w:rsidRPr="009901E0">
        <w:rPr>
          <w:rFonts w:hint="cs"/>
          <w:rtl/>
        </w:rPr>
        <w:t>في هذا</w:t>
      </w:r>
      <w:r w:rsidRPr="009901E0">
        <w:rPr>
          <w:rFonts w:hint="eastAsia"/>
          <w:rtl/>
        </w:rPr>
        <w:t> </w:t>
      </w:r>
      <w:proofErr w:type="gramStart"/>
      <w:r w:rsidRPr="009901E0">
        <w:rPr>
          <w:rFonts w:hint="cs"/>
          <w:rtl/>
        </w:rPr>
        <w:t>الصدد؛</w:t>
      </w:r>
      <w:proofErr w:type="gramEnd"/>
    </w:p>
    <w:p w14:paraId="043E219C" w14:textId="77777777" w:rsidR="00D9578A" w:rsidRPr="009901E0" w:rsidRDefault="00D9578A" w:rsidP="00D9578A">
      <w:r w:rsidRPr="009901E0">
        <w:br w:type="page"/>
      </w:r>
    </w:p>
    <w:p w14:paraId="5E9C0562" w14:textId="77777777" w:rsidR="00D9578A" w:rsidRPr="009901E0" w:rsidRDefault="00D9578A" w:rsidP="00D9578A">
      <w:pPr>
        <w:rPr>
          <w:rtl/>
        </w:rPr>
      </w:pPr>
      <w:r w:rsidRPr="009901E0">
        <w:lastRenderedPageBreak/>
        <w:t>3</w:t>
      </w:r>
      <w:r w:rsidRPr="009901E0">
        <w:rPr>
          <w:rFonts w:hint="cs"/>
          <w:rtl/>
        </w:rPr>
        <w:tab/>
        <w:t xml:space="preserve">أن تطلب من مدير مكتب تقييس الاتصالات، بعد التشاور مع فريق إدارة لجان دراسات قطاع تقييس الاتصالات المعنية، الإجابة وتقديم أي معلومات إضافية تطلبها المنظمة الدولية للتوحيد القياسي واللجنة الكهرتقنية الدولية، كلما </w:t>
      </w:r>
      <w:proofErr w:type="gramStart"/>
      <w:r w:rsidRPr="009901E0">
        <w:rPr>
          <w:rFonts w:hint="cs"/>
          <w:rtl/>
        </w:rPr>
        <w:t>توفرت؛</w:t>
      </w:r>
      <w:proofErr w:type="gramEnd"/>
    </w:p>
    <w:p w14:paraId="228764C8" w14:textId="77777777" w:rsidR="00D9578A" w:rsidRPr="009901E0" w:rsidRDefault="00D9578A" w:rsidP="00D9578A">
      <w:pPr>
        <w:rPr>
          <w:spacing w:val="-2"/>
          <w:rtl/>
          <w:lang w:bidi="ar-EG"/>
        </w:rPr>
      </w:pPr>
      <w:r w:rsidRPr="009901E0">
        <w:rPr>
          <w:spacing w:val="-2"/>
          <w:lang w:bidi="ar-EG"/>
        </w:rPr>
        <w:t>4</w:t>
      </w:r>
      <w:r w:rsidRPr="009901E0">
        <w:rPr>
          <w:spacing w:val="-2"/>
          <w:rtl/>
          <w:lang w:bidi="ar-EG"/>
        </w:rPr>
        <w:tab/>
      </w:r>
      <w:r w:rsidRPr="009901E0">
        <w:rPr>
          <w:color w:val="000000"/>
          <w:spacing w:val="-2"/>
          <w:rtl/>
        </w:rPr>
        <w:t xml:space="preserve">أن </w:t>
      </w:r>
      <w:r w:rsidRPr="009901E0">
        <w:rPr>
          <w:rFonts w:hint="cs"/>
          <w:color w:val="000000"/>
          <w:spacing w:val="-2"/>
          <w:rtl/>
        </w:rPr>
        <w:t>تدعو</w:t>
      </w:r>
      <w:r w:rsidRPr="009901E0">
        <w:rPr>
          <w:color w:val="000000"/>
          <w:spacing w:val="-2"/>
          <w:rtl/>
        </w:rPr>
        <w:t xml:space="preserve"> مدير مكتب تقييس الاتصالات</w:t>
      </w:r>
      <w:r w:rsidRPr="009901E0">
        <w:rPr>
          <w:rFonts w:hint="cs"/>
          <w:color w:val="000000"/>
          <w:spacing w:val="-2"/>
          <w:rtl/>
        </w:rPr>
        <w:t>، بناءً على طلب الدول الأعضاء وأعضاء القطاع، وبالتشاور مع الفريق الاستشاري لتقييس الاتصالات، إلى استعراض الاتفاق بين</w:t>
      </w:r>
      <w:r w:rsidRPr="009901E0">
        <w:rPr>
          <w:color w:val="000000"/>
          <w:spacing w:val="-2"/>
          <w:rtl/>
        </w:rPr>
        <w:t xml:space="preserve"> المنظمة الدولية للتوحيد القياسي/اللجنة الكهرتقنية الدولية </w:t>
      </w:r>
      <w:r w:rsidRPr="009901E0">
        <w:rPr>
          <w:rFonts w:hint="cs"/>
          <w:color w:val="000000"/>
          <w:spacing w:val="-2"/>
          <w:rtl/>
        </w:rPr>
        <w:t xml:space="preserve">وقطاع تقييس الاتصالات بالاتحاد، بهدف بحث خيارات النفاذ إلى النصوص المشتركة </w:t>
      </w:r>
      <w:r w:rsidRPr="009901E0">
        <w:rPr>
          <w:color w:val="000000"/>
          <w:spacing w:val="-2"/>
          <w:rtl/>
        </w:rPr>
        <w:t>ونشرها</w:t>
      </w:r>
      <w:r w:rsidRPr="009901E0">
        <w:rPr>
          <w:rFonts w:hint="cs"/>
          <w:color w:val="000000"/>
          <w:spacing w:val="-2"/>
          <w:rtl/>
        </w:rPr>
        <w:t xml:space="preserve"> مع إمكانية وضع نهج </w:t>
      </w:r>
      <w:proofErr w:type="gramStart"/>
      <w:r w:rsidRPr="009901E0">
        <w:rPr>
          <w:rFonts w:hint="cs"/>
          <w:color w:val="000000"/>
          <w:spacing w:val="-2"/>
          <w:rtl/>
        </w:rPr>
        <w:t>موحد؛</w:t>
      </w:r>
      <w:proofErr w:type="gramEnd"/>
    </w:p>
    <w:p w14:paraId="3F3220E0" w14:textId="77777777" w:rsidR="00D9578A" w:rsidRPr="009901E0" w:rsidRDefault="00D9578A" w:rsidP="00D9578A">
      <w:pPr>
        <w:rPr>
          <w:rtl/>
          <w:lang w:bidi="ar-EG"/>
        </w:rPr>
      </w:pPr>
      <w:r w:rsidRPr="009901E0">
        <w:rPr>
          <w:lang w:bidi="ar-EG"/>
        </w:rPr>
        <w:t>5</w:t>
      </w:r>
      <w:r w:rsidRPr="009901E0">
        <w:rPr>
          <w:rFonts w:hint="cs"/>
          <w:rtl/>
          <w:lang w:bidi="ar-EG"/>
        </w:rPr>
        <w:tab/>
        <w:t xml:space="preserve">أن تطلب من مدير مكتب تقييس الاتصالات دراسة وتحديث برنامج التعاون وأولوية بنود الدراسة بين قطاع تقييس الاتصالات والمنظمة الدولية للتوحيد القياسي واللجنة الكهرتقنية الدولية وتسليط الضوء على هذه المعلومات دورياً في الموقع الإلكتروني لقطاع تقييس </w:t>
      </w:r>
      <w:proofErr w:type="gramStart"/>
      <w:r w:rsidRPr="009901E0">
        <w:rPr>
          <w:rFonts w:hint="cs"/>
          <w:rtl/>
          <w:lang w:bidi="ar-EG"/>
        </w:rPr>
        <w:t>الاتصالات؛</w:t>
      </w:r>
      <w:proofErr w:type="gramEnd"/>
    </w:p>
    <w:p w14:paraId="01241183" w14:textId="77777777" w:rsidR="00D9578A" w:rsidRPr="009901E0" w:rsidRDefault="00D9578A" w:rsidP="00D9578A">
      <w:pPr>
        <w:rPr>
          <w:rtl/>
          <w:lang w:bidi="ar-EG"/>
        </w:rPr>
      </w:pPr>
      <w:r w:rsidRPr="009901E0">
        <w:t>6</w:t>
      </w:r>
      <w:r w:rsidRPr="009901E0">
        <w:rPr>
          <w:rFonts w:hint="cs"/>
          <w:rtl/>
        </w:rPr>
        <w:tab/>
        <w:t>أن تطلب من مدير مكتب تقييس الاتصالات ولجان دراسات قطاع تقييس الاتصالات والفريق الاستشاري لتقييس الاتصالات، حسب الاقتضاء، دراسة واقتراح تحسينات أُخرى في إجراءات التعاون بين قطاع تقييس الاتصالات والمنظمة الدولية للتوحيد القياسي واللجنة الكهرتقنية</w:t>
      </w:r>
      <w:r w:rsidRPr="009901E0">
        <w:rPr>
          <w:rFonts w:hint="eastAsia"/>
          <w:rtl/>
        </w:rPr>
        <w:t> </w:t>
      </w:r>
      <w:proofErr w:type="gramStart"/>
      <w:r w:rsidRPr="009901E0">
        <w:rPr>
          <w:rFonts w:hint="cs"/>
          <w:rtl/>
        </w:rPr>
        <w:t>الدولية؛</w:t>
      </w:r>
      <w:proofErr w:type="gramEnd"/>
    </w:p>
    <w:p w14:paraId="5FC083CA" w14:textId="77777777" w:rsidR="00D9578A" w:rsidRPr="009901E0" w:rsidRDefault="00D9578A" w:rsidP="00D9578A">
      <w:pPr>
        <w:rPr>
          <w:rtl/>
        </w:rPr>
      </w:pPr>
      <w:r w:rsidRPr="009901E0">
        <w:t>7</w:t>
      </w:r>
      <w:r w:rsidRPr="009901E0">
        <w:rPr>
          <w:rFonts w:hint="cs"/>
          <w:rtl/>
        </w:rPr>
        <w:tab/>
        <w:t>أن يكون إجراء الاتصالات اللازمة مع هاتين المنظمتين أو واحدة منهما (بما في ذلك اللجنة التقنية المشتركة رقم 1 ل</w:t>
      </w:r>
      <w:r w:rsidRPr="009901E0">
        <w:rPr>
          <w:rtl/>
        </w:rPr>
        <w:t>لمنظمة الدولية للتوحيد القياسي</w:t>
      </w:r>
      <w:r w:rsidRPr="009901E0">
        <w:rPr>
          <w:rFonts w:hint="cs"/>
          <w:rtl/>
        </w:rPr>
        <w:t>/</w:t>
      </w:r>
      <w:r w:rsidRPr="009901E0">
        <w:rPr>
          <w:rtl/>
        </w:rPr>
        <w:t>اللجنة الكهرتقنية الدولية</w:t>
      </w:r>
      <w:r w:rsidRPr="009901E0">
        <w:rPr>
          <w:rFonts w:hint="cs"/>
          <w:rtl/>
        </w:rPr>
        <w:t xml:space="preserve"> </w:t>
      </w:r>
      <w:r w:rsidRPr="009901E0">
        <w:t>(ISO/IEC JTC 1)</w:t>
      </w:r>
      <w:r w:rsidRPr="009901E0">
        <w:rPr>
          <w:rFonts w:hint="cs"/>
          <w:rtl/>
        </w:rPr>
        <w:t>) على المستويات الملائمة وأن تتحدد أساليب التنسيق بالاتفاق بينهما مع ترتيب أنشطة للتنسيق دورياً:</w:t>
      </w:r>
    </w:p>
    <w:p w14:paraId="778CB4DF" w14:textId="77777777" w:rsidR="00D9578A" w:rsidRPr="009901E0" w:rsidRDefault="00D9578A" w:rsidP="0036670E">
      <w:pPr>
        <w:pStyle w:val="Bulletlist1"/>
        <w:rPr>
          <w:rtl/>
        </w:rPr>
      </w:pPr>
      <w:r w:rsidRPr="009901E0">
        <w:sym w:font="Symbol" w:char="F0B7"/>
      </w:r>
      <w:r w:rsidRPr="009901E0">
        <w:rPr>
          <w:rFonts w:hint="cs"/>
          <w:rtl/>
        </w:rPr>
        <w:tab/>
        <w:t>في حالة العمل الذي يتطلب الاشتراك في صياغة النصوص ومواءمتها، تنطبق الإجراءات الواردة في التوصية</w:t>
      </w:r>
      <w:r w:rsidRPr="009901E0">
        <w:rPr>
          <w:rFonts w:hint="eastAsia"/>
          <w:rtl/>
        </w:rPr>
        <w:t> </w:t>
      </w:r>
      <w:r w:rsidRPr="009901E0">
        <w:t>ITU</w:t>
      </w:r>
      <w:r w:rsidRPr="009901E0">
        <w:noBreakHyphen/>
        <w:t>T A.23</w:t>
      </w:r>
      <w:r w:rsidRPr="009901E0">
        <w:rPr>
          <w:rFonts w:hint="cs"/>
          <w:rtl/>
        </w:rPr>
        <w:t xml:space="preserve"> والمبادئ التوجيهية للتعاون المذكورة في هذه التوصية؛</w:t>
      </w:r>
    </w:p>
    <w:p w14:paraId="6C03C82B" w14:textId="77777777" w:rsidR="00D9578A" w:rsidRPr="009901E0" w:rsidRDefault="00D9578A" w:rsidP="0036670E">
      <w:pPr>
        <w:pStyle w:val="Bulletlist1"/>
        <w:rPr>
          <w:rtl/>
        </w:rPr>
      </w:pPr>
      <w:r w:rsidRPr="009901E0">
        <w:sym w:font="Symbol" w:char="F0B7"/>
      </w:r>
      <w:r w:rsidRPr="009901E0">
        <w:rPr>
          <w:rFonts w:hint="cs"/>
          <w:rtl/>
        </w:rPr>
        <w:tab/>
        <w:t>في حالة الأنشطة التي تتطلب التنسيق بين قطاع تقييس الاتصالات والمنظمة الدولية للتوحيد القياسي واللجنة الكهرتقنية الدولية (مثلاً فيما يتصل بأي اتفاقات متبادلة مثل مذكرة التفاهم بشأن التقييس في مجال الأعمال التجارية الإلكترونية)، يتعين وضع أساليب تنسيق واضحة وإجراء اتصالات تنسيقية دورياً؛</w:t>
      </w:r>
    </w:p>
    <w:p w14:paraId="68230EE2" w14:textId="77777777" w:rsidR="00D9578A" w:rsidRPr="009901E0" w:rsidRDefault="00D9578A" w:rsidP="0036670E">
      <w:pPr>
        <w:pStyle w:val="Bulletlist1"/>
        <w:rPr>
          <w:rtl/>
        </w:rPr>
      </w:pPr>
      <w:r w:rsidRPr="009901E0">
        <w:sym w:font="Symbol" w:char="F0B7"/>
      </w:r>
      <w:r w:rsidRPr="009901E0">
        <w:rPr>
          <w:rFonts w:hint="cs"/>
          <w:rtl/>
        </w:rPr>
        <w:tab/>
        <w:t xml:space="preserve">بغية </w:t>
      </w:r>
      <w:r w:rsidRPr="009901E0">
        <w:rPr>
          <w:rtl/>
        </w:rPr>
        <w:t>‏</w:t>
      </w:r>
      <w:r w:rsidRPr="009901E0">
        <w:rPr>
          <w:rFonts w:hint="cs"/>
          <w:rtl/>
        </w:rPr>
        <w:t xml:space="preserve">مواصلة </w:t>
      </w:r>
      <w:r w:rsidRPr="009901E0">
        <w:rPr>
          <w:rtl/>
        </w:rPr>
        <w:t xml:space="preserve">التعاون والتواصل بين قطاع تقييس الاتصالات </w:t>
      </w:r>
      <w:r w:rsidRPr="009901E0">
        <w:rPr>
          <w:rFonts w:hint="cs"/>
          <w:rtl/>
        </w:rPr>
        <w:t xml:space="preserve">واللجنة الكهرتقنية الدولية </w:t>
      </w:r>
      <w:r w:rsidRPr="009901E0">
        <w:rPr>
          <w:rtl/>
        </w:rPr>
        <w:t>والمنظمة الدولية للتوحيد القياسي</w:t>
      </w:r>
      <w:r w:rsidRPr="009901E0">
        <w:rPr>
          <w:rFonts w:hint="cs"/>
          <w:rtl/>
        </w:rPr>
        <w:t xml:space="preserve"> </w:t>
      </w:r>
      <w:r w:rsidRPr="009901E0">
        <w:rPr>
          <w:rtl/>
        </w:rPr>
        <w:t xml:space="preserve">من خلال </w:t>
      </w:r>
      <w:r w:rsidRPr="009901E0">
        <w:rPr>
          <w:rFonts w:hint="cs"/>
          <w:rtl/>
        </w:rPr>
        <w:t xml:space="preserve">جميع الآليات القائمة، بما في ذلك </w:t>
      </w:r>
      <w:r w:rsidRPr="009901E0">
        <w:rPr>
          <w:rtl/>
        </w:rPr>
        <w:t>فريق</w:t>
      </w:r>
      <w:r w:rsidRPr="009901E0">
        <w:rPr>
          <w:cs/>
        </w:rPr>
        <w:t>‎</w:t>
      </w:r>
      <w:r w:rsidRPr="009901E0">
        <w:rPr>
          <w:rtl/>
        </w:rPr>
        <w:t xml:space="preserve"> تنسيق برنامج التقييس (</w:t>
      </w:r>
      <w:r w:rsidRPr="009901E0">
        <w:rPr>
          <w:cs/>
        </w:rPr>
        <w:t>‎</w:t>
      </w:r>
      <w:r w:rsidRPr="009901E0">
        <w:t>SPCG</w:t>
      </w:r>
      <w:r w:rsidRPr="009901E0">
        <w:rPr>
          <w:rtl/>
        </w:rPr>
        <w:t>)</w:t>
      </w:r>
      <w:r w:rsidRPr="009901E0">
        <w:rPr>
          <w:rFonts w:hint="cs"/>
          <w:rtl/>
        </w:rPr>
        <w:t xml:space="preserve">، </w:t>
      </w:r>
      <w:r w:rsidRPr="009901E0">
        <w:rPr>
          <w:rtl/>
        </w:rPr>
        <w:t xml:space="preserve">‏من خلال تسهيل الاتصال </w:t>
      </w:r>
      <w:r w:rsidRPr="009901E0">
        <w:rPr>
          <w:rFonts w:hint="cs"/>
          <w:rtl/>
        </w:rPr>
        <w:t xml:space="preserve">وتبادل المعلومات </w:t>
      </w:r>
      <w:r w:rsidRPr="009901E0">
        <w:rPr>
          <w:rtl/>
        </w:rPr>
        <w:t xml:space="preserve">وتحديد </w:t>
      </w:r>
      <w:r w:rsidRPr="009901E0">
        <w:rPr>
          <w:rFonts w:hint="cs"/>
          <w:rtl/>
        </w:rPr>
        <w:t>المجالات ذات الاهتمام المشترك؛</w:t>
      </w:r>
    </w:p>
    <w:p w14:paraId="23FED848" w14:textId="77777777" w:rsidR="00D9578A" w:rsidRPr="009901E0" w:rsidRDefault="00D9578A" w:rsidP="00D9578A">
      <w:pPr>
        <w:rPr>
          <w:rtl/>
        </w:rPr>
      </w:pPr>
      <w:r w:rsidRPr="009901E0">
        <w:t>8</w:t>
      </w:r>
      <w:r w:rsidRPr="009901E0">
        <w:rPr>
          <w:rFonts w:hint="cs"/>
          <w:rtl/>
        </w:rPr>
        <w:tab/>
        <w:t>أن تطلب من رؤساء لجان دراسات قطاع تقييس الاتصالات مراعاة برامج العمل ذات الصلة والتقدم في المشاريع الجارية في المنظمة الدولية للتوحيد القياسي واللجنة الكهرتقنية الدولية واللجنة التقنية المشتركة الأولى التابعة لهاتين المنظمتين؛ والتعاون إلى جانب</w:t>
      </w:r>
      <w:r w:rsidRPr="009901E0">
        <w:rPr>
          <w:rFonts w:hint="eastAsia"/>
          <w:rtl/>
        </w:rPr>
        <w:t> </w:t>
      </w:r>
      <w:r w:rsidRPr="009901E0">
        <w:rPr>
          <w:rFonts w:hint="cs"/>
          <w:rtl/>
        </w:rPr>
        <w:t>ذلك</w:t>
      </w:r>
      <w:r w:rsidRPr="009901E0">
        <w:rPr>
          <w:rFonts w:hint="eastAsia"/>
          <w:rtl/>
        </w:rPr>
        <w:t> </w:t>
      </w:r>
      <w:r w:rsidRPr="009901E0">
        <w:rPr>
          <w:rFonts w:hint="cs"/>
          <w:rtl/>
        </w:rPr>
        <w:t>مع هذه</w:t>
      </w:r>
      <w:r w:rsidRPr="009901E0">
        <w:rPr>
          <w:rFonts w:hint="eastAsia"/>
          <w:rtl/>
        </w:rPr>
        <w:t> </w:t>
      </w:r>
      <w:r w:rsidRPr="009901E0">
        <w:rPr>
          <w:rFonts w:hint="cs"/>
          <w:rtl/>
        </w:rPr>
        <w:t>المنظمات على أوسع نطاق ممكن وبكل الوسائل الملائمة والمتوازنة لتحقيق ما</w:t>
      </w:r>
      <w:r w:rsidRPr="009901E0">
        <w:rPr>
          <w:rFonts w:hint="eastAsia"/>
          <w:rtl/>
        </w:rPr>
        <w:t> </w:t>
      </w:r>
      <w:r w:rsidRPr="009901E0">
        <w:rPr>
          <w:rFonts w:hint="cs"/>
          <w:rtl/>
        </w:rPr>
        <w:t>يلي:</w:t>
      </w:r>
    </w:p>
    <w:p w14:paraId="02BC1661" w14:textId="77777777" w:rsidR="00D9578A" w:rsidRPr="009901E0" w:rsidRDefault="00D9578A" w:rsidP="0036670E">
      <w:pPr>
        <w:pStyle w:val="Bulletlist1"/>
        <w:rPr>
          <w:rtl/>
        </w:rPr>
      </w:pPr>
      <w:r w:rsidRPr="009901E0">
        <w:sym w:font="Symbol" w:char="F0B7"/>
      </w:r>
      <w:r w:rsidRPr="009901E0">
        <w:rPr>
          <w:rFonts w:hint="cs"/>
          <w:rtl/>
        </w:rPr>
        <w:tab/>
        <w:t>كفالة استمرار المواءمة بين المواصفات التي وضعت بجهود مشتركة؛</w:t>
      </w:r>
    </w:p>
    <w:p w14:paraId="04B34103" w14:textId="77777777" w:rsidR="00D9578A" w:rsidRPr="009901E0" w:rsidRDefault="00D9578A" w:rsidP="0036670E">
      <w:pPr>
        <w:pStyle w:val="Bulletlist1"/>
        <w:rPr>
          <w:rtl/>
        </w:rPr>
      </w:pPr>
      <w:r w:rsidRPr="009901E0">
        <w:sym w:font="Symbol" w:char="F0B7"/>
      </w:r>
      <w:r w:rsidRPr="009901E0">
        <w:rPr>
          <w:rFonts w:hint="cs"/>
          <w:rtl/>
        </w:rPr>
        <w:tab/>
        <w:t>التعاون في صياغة مواصفات أُخرى في مجالات الاهتمام المشترك؛</w:t>
      </w:r>
    </w:p>
    <w:p w14:paraId="6BD1C54A" w14:textId="77777777" w:rsidR="00D9578A" w:rsidRPr="009901E0" w:rsidRDefault="00D9578A" w:rsidP="00D9578A">
      <w:pPr>
        <w:rPr>
          <w:spacing w:val="-2"/>
          <w:rtl/>
        </w:rPr>
      </w:pPr>
      <w:r w:rsidRPr="009901E0">
        <w:rPr>
          <w:spacing w:val="-2"/>
        </w:rPr>
        <w:t>9</w:t>
      </w:r>
      <w:r w:rsidRPr="009901E0">
        <w:rPr>
          <w:rFonts w:hint="cs"/>
          <w:spacing w:val="-2"/>
          <w:rtl/>
        </w:rPr>
        <w:tab/>
        <w:t>أن تجري أي اجتماعات تعاونية ضرورية بالاقتران قدر الإمكان باجتماعات مناسبة أُخرى، وذلك</w:t>
      </w:r>
      <w:r w:rsidRPr="009901E0">
        <w:rPr>
          <w:rFonts w:hint="eastAsia"/>
          <w:spacing w:val="-2"/>
          <w:rtl/>
        </w:rPr>
        <w:t> </w:t>
      </w:r>
      <w:r w:rsidRPr="009901E0">
        <w:rPr>
          <w:rFonts w:hint="cs"/>
          <w:spacing w:val="-2"/>
          <w:rtl/>
        </w:rPr>
        <w:t>لأغراض توفير</w:t>
      </w:r>
      <w:r w:rsidRPr="009901E0">
        <w:rPr>
          <w:rFonts w:hint="eastAsia"/>
          <w:spacing w:val="-2"/>
          <w:rtl/>
        </w:rPr>
        <w:t> </w:t>
      </w:r>
      <w:proofErr w:type="gramStart"/>
      <w:r w:rsidRPr="009901E0">
        <w:rPr>
          <w:rFonts w:hint="cs"/>
          <w:spacing w:val="-2"/>
          <w:rtl/>
        </w:rPr>
        <w:t>النفقات؛</w:t>
      </w:r>
      <w:proofErr w:type="gramEnd"/>
    </w:p>
    <w:p w14:paraId="698A975D" w14:textId="77777777" w:rsidR="00D9578A" w:rsidRPr="009901E0" w:rsidRDefault="00D9578A" w:rsidP="00D9578A">
      <w:pPr>
        <w:rPr>
          <w:rtl/>
        </w:rPr>
      </w:pPr>
      <w:r w:rsidRPr="009901E0">
        <w:t>10</w:t>
      </w:r>
      <w:r w:rsidRPr="009901E0">
        <w:rPr>
          <w:rFonts w:hint="cs"/>
          <w:rtl/>
        </w:rPr>
        <w:tab/>
      </w:r>
      <w:r w:rsidRPr="009901E0">
        <w:rPr>
          <w:rFonts w:hint="cs"/>
          <w:spacing w:val="-2"/>
          <w:rtl/>
        </w:rPr>
        <w:t xml:space="preserve">أن يوضح التقرير المتعلق بهذا التنسيق حالة التواؤم والتوافق في مشاريع النصوص بشأن النقاط ذات الاهتمام المشترك، وأن يحدد بوجه خاص الحالات التي تكون فيها الإشارات المرجعية مفيدة لمستعملي المعايير الدولية وتوصيات </w:t>
      </w:r>
      <w:r w:rsidRPr="009901E0">
        <w:rPr>
          <w:rFonts w:hint="cs"/>
          <w:rtl/>
        </w:rPr>
        <w:t xml:space="preserve">قطاع تقييس الاتصالات </w:t>
      </w:r>
      <w:proofErr w:type="gramStart"/>
      <w:r w:rsidRPr="009901E0">
        <w:rPr>
          <w:rFonts w:hint="cs"/>
          <w:spacing w:val="-2"/>
          <w:rtl/>
        </w:rPr>
        <w:t>المنشورة؛</w:t>
      </w:r>
      <w:proofErr w:type="gramEnd"/>
    </w:p>
    <w:p w14:paraId="04DDC6A5" w14:textId="77777777" w:rsidR="00D9578A" w:rsidRPr="009901E0" w:rsidRDefault="00D9578A" w:rsidP="00D9578A">
      <w:r w:rsidRPr="009901E0">
        <w:t>11</w:t>
      </w:r>
      <w:r w:rsidRPr="009901E0">
        <w:rPr>
          <w:rFonts w:hint="cs"/>
          <w:rtl/>
        </w:rPr>
        <w:tab/>
        <w:t xml:space="preserve">أن تدعو الإدارات إلى المساهمة بقدر كبير في التنسيق بين قطاع تقييس الاتصالات، من ناحية، والمنظمة الدولية للتوحيد القياسي واللجنة الكهرتقنية الدولية </w:t>
      </w:r>
      <w:r w:rsidRPr="009901E0">
        <w:rPr>
          <w:rtl/>
        </w:rPr>
        <w:t>(بما في ذلك اللجنة التقنية المشتركة رقم 1 للمنظمة الدولية للتوحيد القياسي/اللجنة الكهرتقنية الدولية</w:t>
      </w:r>
      <w:r w:rsidRPr="009901E0">
        <w:rPr>
          <w:rFonts w:hint="cs"/>
          <w:rtl/>
        </w:rPr>
        <w:t xml:space="preserve"> </w:t>
      </w:r>
      <w:r w:rsidRPr="009901E0">
        <w:t>(ISO/IEC JTC 1</w:t>
      </w:r>
      <w:proofErr w:type="gramStart"/>
      <w:r w:rsidRPr="009901E0">
        <w:t>)</w:t>
      </w:r>
      <w:r w:rsidRPr="009901E0">
        <w:rPr>
          <w:rFonts w:hint="cs"/>
          <w:rtl/>
        </w:rPr>
        <w:t>)،</w:t>
      </w:r>
      <w:proofErr w:type="gramEnd"/>
      <w:r w:rsidRPr="009901E0">
        <w:rPr>
          <w:rFonts w:hint="cs"/>
          <w:rtl/>
        </w:rPr>
        <w:t xml:space="preserve"> من ناحية أُخرى، وذلك بكفالة التنسيق الوافي للأنشطة الوطنية المتصلة بهذه المنظمات</w:t>
      </w:r>
      <w:r w:rsidRPr="009901E0">
        <w:rPr>
          <w:rFonts w:hint="eastAsia"/>
          <w:rtl/>
        </w:rPr>
        <w:t> </w:t>
      </w:r>
      <w:r w:rsidRPr="009901E0">
        <w:rPr>
          <w:rFonts w:hint="cs"/>
          <w:rtl/>
        </w:rPr>
        <w:t>الثلاث.</w:t>
      </w:r>
    </w:p>
    <w:p w14:paraId="4B1A6515" w14:textId="77777777" w:rsidR="00974501" w:rsidRPr="009901E0" w:rsidRDefault="00974501" w:rsidP="00974501"/>
    <w:p w14:paraId="4EA4B8DC" w14:textId="77777777" w:rsidR="00974501" w:rsidRPr="009901E0" w:rsidRDefault="00974501" w:rsidP="00974501">
      <w:pPr>
        <w:rPr>
          <w:rtl/>
        </w:rPr>
        <w:sectPr w:rsidR="00974501" w:rsidRPr="009901E0" w:rsidSect="007D3DEC">
          <w:footerReference w:type="even" r:id="rId31"/>
          <w:footerReference w:type="default" r:id="rId32"/>
          <w:pgSz w:w="11907" w:h="16840" w:code="9"/>
          <w:pgMar w:top="1134" w:right="1134" w:bottom="1134" w:left="1134" w:header="567" w:footer="567" w:gutter="0"/>
          <w:cols w:space="708"/>
          <w:vAlign w:val="both"/>
          <w:docGrid w:linePitch="360"/>
        </w:sectPr>
      </w:pPr>
    </w:p>
    <w:p w14:paraId="0D8D84A8" w14:textId="77777777" w:rsidR="00974501" w:rsidRPr="009901E0" w:rsidRDefault="002B4C22" w:rsidP="00974501">
      <w:pPr>
        <w:pStyle w:val="ResNo"/>
        <w:rPr>
          <w:rtl/>
        </w:rPr>
      </w:pPr>
      <w:bookmarkStart w:id="22" w:name="_Toc190336382"/>
      <w:bookmarkStart w:id="23" w:name="_Toc190336671"/>
      <w:bookmarkStart w:id="24" w:name="_Toc190336883"/>
      <w:r w:rsidRPr="009901E0">
        <w:rPr>
          <w:rFonts w:hint="cs"/>
          <w:noProof/>
          <w:rtl/>
        </w:rPr>
        <w:lastRenderedPageBreak/>
        <w:t>القرار</w:t>
      </w:r>
      <w:r w:rsidR="00974501" w:rsidRPr="009901E0">
        <w:rPr>
          <w:noProof/>
          <w:rtl/>
        </w:rPr>
        <w:t xml:space="preserve"> </w:t>
      </w:r>
      <w:r w:rsidR="00974501" w:rsidRPr="009901E0">
        <w:rPr>
          <w:rStyle w:val="href"/>
        </w:rPr>
        <w:t>11</w:t>
      </w:r>
      <w:r w:rsidR="00974501" w:rsidRPr="009901E0">
        <w:rPr>
          <w:rFonts w:hint="cs"/>
          <w:rtl/>
        </w:rPr>
        <w:t xml:space="preserve"> (</w:t>
      </w:r>
      <w:r w:rsidR="005A7487" w:rsidRPr="009901E0">
        <w:rPr>
          <w:rFonts w:hint="cs"/>
          <w:rtl/>
        </w:rPr>
        <w:t>المراجَع</w:t>
      </w:r>
      <w:r w:rsidR="00974501" w:rsidRPr="009901E0">
        <w:rPr>
          <w:rFonts w:hint="cs"/>
          <w:rtl/>
        </w:rPr>
        <w:t xml:space="preserve"> في </w:t>
      </w:r>
      <w:r w:rsidR="00032F35" w:rsidRPr="009901E0">
        <w:rPr>
          <w:rFonts w:hint="cs"/>
          <w:rtl/>
        </w:rPr>
        <w:t>نيودلهي</w:t>
      </w:r>
      <w:r w:rsidR="00974501" w:rsidRPr="009901E0">
        <w:rPr>
          <w:rFonts w:hint="cs"/>
          <w:rtl/>
        </w:rPr>
        <w:t xml:space="preserve">، </w:t>
      </w:r>
      <w:r w:rsidR="00974501" w:rsidRPr="009901E0">
        <w:t>20</w:t>
      </w:r>
      <w:r w:rsidR="00032F35" w:rsidRPr="009901E0">
        <w:t>24</w:t>
      </w:r>
      <w:r w:rsidR="00974501" w:rsidRPr="009901E0">
        <w:rPr>
          <w:rFonts w:hint="cs"/>
          <w:rtl/>
        </w:rPr>
        <w:t>)</w:t>
      </w:r>
      <w:bookmarkEnd w:id="22"/>
      <w:bookmarkEnd w:id="23"/>
      <w:bookmarkEnd w:id="24"/>
    </w:p>
    <w:p w14:paraId="0926E1FF" w14:textId="77777777" w:rsidR="00974501" w:rsidRPr="009901E0" w:rsidRDefault="00032F35" w:rsidP="00032F35">
      <w:pPr>
        <w:pStyle w:val="Restitle"/>
        <w:rPr>
          <w:rtl/>
        </w:rPr>
      </w:pPr>
      <w:bookmarkStart w:id="25" w:name="_Toc190336383"/>
      <w:bookmarkStart w:id="26" w:name="_Toc190336672"/>
      <w:bookmarkStart w:id="27" w:name="_Toc190336884"/>
      <w:r w:rsidRPr="009901E0">
        <w:rPr>
          <w:rFonts w:hint="cs"/>
          <w:rtl/>
        </w:rPr>
        <w:t xml:space="preserve">التعاون مع الاتحاد البريدي العالمي </w:t>
      </w:r>
      <w:r w:rsidRPr="009901E0">
        <w:rPr>
          <w:rtl/>
        </w:rPr>
        <w:br/>
      </w:r>
      <w:r w:rsidRPr="009901E0">
        <w:rPr>
          <w:rFonts w:hint="cs"/>
          <w:rtl/>
        </w:rPr>
        <w:t>في دراسة الخدمات المتصلة بقطاعي البريد والاتصالات</w:t>
      </w:r>
      <w:bookmarkEnd w:id="25"/>
      <w:bookmarkEnd w:id="26"/>
      <w:bookmarkEnd w:id="27"/>
    </w:p>
    <w:p w14:paraId="33B8B99F" w14:textId="77777777" w:rsidR="00032F35" w:rsidRPr="009901E0" w:rsidRDefault="00032F35" w:rsidP="00032F35">
      <w:pPr>
        <w:pStyle w:val="Resref"/>
        <w:rPr>
          <w:i w:val="0"/>
        </w:rPr>
      </w:pPr>
      <w:r w:rsidRPr="009901E0">
        <w:rPr>
          <w:rFonts w:hint="cs"/>
          <w:rtl/>
        </w:rPr>
        <w:t>(</w:t>
      </w:r>
      <w:r w:rsidRPr="009901E0">
        <w:rPr>
          <w:rFonts w:hint="eastAsia"/>
          <w:rtl/>
        </w:rPr>
        <w:t>مالقة</w:t>
      </w:r>
      <w:r w:rsidRPr="009901E0">
        <w:rPr>
          <w:rtl/>
        </w:rPr>
        <w:t>-</w:t>
      </w:r>
      <w:r w:rsidRPr="009901E0">
        <w:rPr>
          <w:rFonts w:hint="eastAsia"/>
          <w:rtl/>
        </w:rPr>
        <w:t>طورمولينوس،</w:t>
      </w:r>
      <w:r w:rsidRPr="009901E0">
        <w:rPr>
          <w:rtl/>
        </w:rPr>
        <w:t xml:space="preserve"> </w:t>
      </w:r>
      <w:r w:rsidRPr="009901E0">
        <w:rPr>
          <w:lang w:val="en-GB"/>
        </w:rPr>
        <w:t>1984</w:t>
      </w:r>
      <w:r w:rsidRPr="009901E0">
        <w:rPr>
          <w:rFonts w:hint="eastAsia"/>
          <w:rtl/>
        </w:rPr>
        <w:t>؛</w:t>
      </w:r>
      <w:r w:rsidRPr="009901E0">
        <w:rPr>
          <w:rtl/>
        </w:rPr>
        <w:t xml:space="preserve"> </w:t>
      </w:r>
      <w:r w:rsidRPr="009901E0">
        <w:rPr>
          <w:rFonts w:hint="eastAsia"/>
          <w:rtl/>
        </w:rPr>
        <w:t>هلسنكي،</w:t>
      </w:r>
      <w:r w:rsidRPr="009901E0">
        <w:rPr>
          <w:rtl/>
        </w:rPr>
        <w:t xml:space="preserve"> </w:t>
      </w:r>
      <w:r w:rsidRPr="009901E0">
        <w:rPr>
          <w:lang w:val="en-GB"/>
        </w:rPr>
        <w:t>1993</w:t>
      </w:r>
      <w:r w:rsidRPr="009901E0">
        <w:rPr>
          <w:rFonts w:hint="eastAsia"/>
          <w:rtl/>
        </w:rPr>
        <w:t>؛</w:t>
      </w:r>
      <w:r w:rsidRPr="009901E0">
        <w:rPr>
          <w:rtl/>
        </w:rPr>
        <w:t xml:space="preserve"> </w:t>
      </w:r>
      <w:r w:rsidRPr="009901E0">
        <w:rPr>
          <w:rFonts w:hint="eastAsia"/>
          <w:rtl/>
        </w:rPr>
        <w:t>جنيف،</w:t>
      </w:r>
      <w:r w:rsidRPr="009901E0">
        <w:rPr>
          <w:rtl/>
        </w:rPr>
        <w:t xml:space="preserve"> </w:t>
      </w:r>
      <w:r w:rsidRPr="009901E0">
        <w:rPr>
          <w:lang w:val="en-GB"/>
        </w:rPr>
        <w:t>1996</w:t>
      </w:r>
      <w:r w:rsidRPr="009901E0">
        <w:rPr>
          <w:rFonts w:hint="eastAsia"/>
          <w:rtl/>
        </w:rPr>
        <w:t>؛</w:t>
      </w:r>
      <w:r w:rsidRPr="009901E0">
        <w:rPr>
          <w:rtl/>
        </w:rPr>
        <w:t xml:space="preserve"> </w:t>
      </w:r>
      <w:r w:rsidRPr="009901E0">
        <w:rPr>
          <w:rFonts w:hint="eastAsia"/>
          <w:rtl/>
        </w:rPr>
        <w:t>مونتريال،</w:t>
      </w:r>
      <w:r w:rsidRPr="009901E0">
        <w:rPr>
          <w:rtl/>
        </w:rPr>
        <w:t xml:space="preserve"> </w:t>
      </w:r>
      <w:r w:rsidRPr="009901E0">
        <w:rPr>
          <w:lang w:val="en-GB"/>
        </w:rPr>
        <w:t>2000</w:t>
      </w:r>
      <w:r w:rsidRPr="009901E0">
        <w:rPr>
          <w:rFonts w:hint="eastAsia"/>
          <w:rtl/>
        </w:rPr>
        <w:t>؛</w:t>
      </w:r>
      <w:r w:rsidRPr="009901E0">
        <w:rPr>
          <w:rtl/>
        </w:rPr>
        <w:t xml:space="preserve"> </w:t>
      </w:r>
      <w:r w:rsidRPr="009901E0">
        <w:rPr>
          <w:rtl/>
        </w:rPr>
        <w:br/>
      </w:r>
      <w:r w:rsidRPr="009901E0">
        <w:rPr>
          <w:rFonts w:hint="eastAsia"/>
          <w:rtl/>
        </w:rPr>
        <w:t>فلوريانوبوليس،</w:t>
      </w:r>
      <w:r w:rsidRPr="009901E0">
        <w:rPr>
          <w:rtl/>
        </w:rPr>
        <w:t xml:space="preserve"> </w:t>
      </w:r>
      <w:r w:rsidRPr="009901E0">
        <w:rPr>
          <w:lang w:val="en-GB"/>
        </w:rPr>
        <w:t>2004</w:t>
      </w:r>
      <w:r w:rsidRPr="009901E0">
        <w:rPr>
          <w:rFonts w:hint="eastAsia"/>
          <w:rtl/>
        </w:rPr>
        <w:t>؛</w:t>
      </w:r>
      <w:r w:rsidRPr="009901E0">
        <w:rPr>
          <w:rtl/>
        </w:rPr>
        <w:t xml:space="preserve"> </w:t>
      </w:r>
      <w:r w:rsidRPr="009901E0">
        <w:rPr>
          <w:rFonts w:hint="eastAsia"/>
          <w:rtl/>
        </w:rPr>
        <w:t>جوهانسبرغ، </w:t>
      </w:r>
      <w:r w:rsidRPr="009901E0">
        <w:rPr>
          <w:lang w:val="en-GB"/>
        </w:rPr>
        <w:t>2008</w:t>
      </w:r>
      <w:r w:rsidRPr="009901E0">
        <w:rPr>
          <w:rFonts w:hint="eastAsia"/>
          <w:rtl/>
        </w:rPr>
        <w:t>؛</w:t>
      </w:r>
      <w:r w:rsidRPr="009901E0">
        <w:rPr>
          <w:rtl/>
        </w:rPr>
        <w:t xml:space="preserve"> </w:t>
      </w:r>
      <w:r w:rsidRPr="009901E0">
        <w:rPr>
          <w:rFonts w:hint="eastAsia"/>
          <w:rtl/>
        </w:rPr>
        <w:t>دبي،</w:t>
      </w:r>
      <w:r w:rsidRPr="009901E0">
        <w:rPr>
          <w:rtl/>
        </w:rPr>
        <w:t xml:space="preserve"> </w:t>
      </w:r>
      <w:r w:rsidRPr="009901E0">
        <w:rPr>
          <w:lang w:val="en-GB"/>
        </w:rPr>
        <w:t>2012</w:t>
      </w:r>
      <w:r w:rsidRPr="009901E0">
        <w:rPr>
          <w:rFonts w:hint="eastAsia"/>
          <w:rtl/>
        </w:rPr>
        <w:t>؛</w:t>
      </w:r>
      <w:r w:rsidRPr="009901E0">
        <w:rPr>
          <w:rtl/>
        </w:rPr>
        <w:t xml:space="preserve"> </w:t>
      </w:r>
      <w:r w:rsidRPr="009901E0">
        <w:rPr>
          <w:rFonts w:hint="eastAsia"/>
          <w:rtl/>
        </w:rPr>
        <w:t>الحمامات،</w:t>
      </w:r>
      <w:r w:rsidRPr="009901E0">
        <w:rPr>
          <w:rtl/>
        </w:rPr>
        <w:t xml:space="preserve"> </w:t>
      </w:r>
      <w:r w:rsidRPr="009901E0">
        <w:rPr>
          <w:lang w:val="en-GB"/>
        </w:rPr>
        <w:t>2016</w:t>
      </w:r>
      <w:r w:rsidRPr="009901E0">
        <w:rPr>
          <w:rFonts w:hint="cs"/>
          <w:rtl/>
          <w:lang w:val="en-GB"/>
        </w:rPr>
        <w:t>؛</w:t>
      </w:r>
      <w:r w:rsidRPr="009901E0">
        <w:rPr>
          <w:rFonts w:hint="cs"/>
          <w:rtl/>
          <w:lang w:val="en-GB" w:bidi="ar-EG"/>
        </w:rPr>
        <w:t xml:space="preserve"> نيودلهي، </w:t>
      </w:r>
      <w:r w:rsidRPr="009901E0">
        <w:rPr>
          <w:lang w:bidi="ar-EG"/>
        </w:rPr>
        <w:t>2024</w:t>
      </w:r>
      <w:r w:rsidRPr="009901E0">
        <w:rPr>
          <w:rFonts w:hint="cs"/>
          <w:rtl/>
        </w:rPr>
        <w:t>)</w:t>
      </w:r>
    </w:p>
    <w:p w14:paraId="50B5D543" w14:textId="77777777" w:rsidR="00032F35" w:rsidRPr="009901E0" w:rsidRDefault="00032F35" w:rsidP="00032F35">
      <w:pPr>
        <w:pStyle w:val="Normalaftertitle"/>
        <w:spacing w:before="360"/>
        <w:rPr>
          <w:rtl/>
        </w:rPr>
      </w:pPr>
      <w:r w:rsidRPr="009901E0">
        <w:rPr>
          <w:rFonts w:hint="cs"/>
          <w:rtl/>
        </w:rPr>
        <w:t>إن الجمعية العالمية لتقييس الاتصالات (</w:t>
      </w:r>
      <w:r w:rsidRPr="009901E0">
        <w:rPr>
          <w:rFonts w:hint="cs"/>
          <w:rtl/>
          <w:lang w:bidi="ar-EG"/>
        </w:rPr>
        <w:t xml:space="preserve">نيودلهي، </w:t>
      </w:r>
      <w:r w:rsidRPr="009901E0">
        <w:rPr>
          <w:lang w:bidi="ar-EG"/>
        </w:rPr>
        <w:t>2024</w:t>
      </w:r>
      <w:r w:rsidRPr="009901E0">
        <w:rPr>
          <w:rFonts w:hint="cs"/>
          <w:rtl/>
        </w:rPr>
        <w:t>)،</w:t>
      </w:r>
    </w:p>
    <w:p w14:paraId="6AC356A3" w14:textId="77777777" w:rsidR="00032F35" w:rsidRPr="009901E0" w:rsidRDefault="00032F35" w:rsidP="00032F35">
      <w:pPr>
        <w:pStyle w:val="Call"/>
        <w:rPr>
          <w:rtl/>
        </w:rPr>
      </w:pPr>
      <w:r w:rsidRPr="009901E0">
        <w:rPr>
          <w:rFonts w:hint="cs"/>
          <w:rtl/>
        </w:rPr>
        <w:t>إذ تضع في اعتبارها</w:t>
      </w:r>
    </w:p>
    <w:p w14:paraId="62DF8940" w14:textId="77777777" w:rsidR="00032F35" w:rsidRPr="009901E0" w:rsidRDefault="00032F35" w:rsidP="00032F35">
      <w:pPr>
        <w:rPr>
          <w:rtl/>
        </w:rPr>
      </w:pPr>
      <w:r w:rsidRPr="009901E0">
        <w:rPr>
          <w:rFonts w:hint="cs"/>
          <w:i/>
          <w:iCs/>
          <w:rtl/>
        </w:rPr>
        <w:t xml:space="preserve"> أ )</w:t>
      </w:r>
      <w:r w:rsidRPr="009901E0">
        <w:rPr>
          <w:rFonts w:hint="cs"/>
          <w:rtl/>
        </w:rPr>
        <w:tab/>
        <w:t>أن الاتحاد الدولي للاتصالات</w:t>
      </w:r>
      <w:r w:rsidRPr="009901E0">
        <w:rPr>
          <w:rFonts w:hint="eastAsia"/>
          <w:rtl/>
        </w:rPr>
        <w:t> </w:t>
      </w:r>
      <w:r w:rsidRPr="009901E0">
        <w:t>(ITU)</w:t>
      </w:r>
      <w:r w:rsidRPr="009901E0">
        <w:rPr>
          <w:rFonts w:hint="cs"/>
          <w:rtl/>
        </w:rPr>
        <w:t xml:space="preserve"> والاتحاد البريدي العالمي</w:t>
      </w:r>
      <w:r w:rsidRPr="009901E0">
        <w:rPr>
          <w:rFonts w:hint="eastAsia"/>
          <w:rtl/>
        </w:rPr>
        <w:t> </w:t>
      </w:r>
      <w:r w:rsidRPr="009901E0">
        <w:t>(UPU)</w:t>
      </w:r>
      <w:r w:rsidRPr="009901E0">
        <w:rPr>
          <w:rFonts w:hint="cs"/>
          <w:rtl/>
        </w:rPr>
        <w:t>، بوصفهما منظمتين متخصصتين في </w:t>
      </w:r>
      <w:r w:rsidRPr="009901E0">
        <w:rPr>
          <w:rFonts w:hint="eastAsia"/>
          <w:rtl/>
        </w:rPr>
        <w:t>مجال</w:t>
      </w:r>
      <w:r w:rsidRPr="009901E0">
        <w:rPr>
          <w:rtl/>
        </w:rPr>
        <w:t xml:space="preserve"> الاتصالات </w:t>
      </w:r>
      <w:r w:rsidRPr="009901E0">
        <w:rPr>
          <w:rFonts w:hint="eastAsia"/>
          <w:rtl/>
        </w:rPr>
        <w:t>ضمن</w:t>
      </w:r>
      <w:r w:rsidRPr="009901E0">
        <w:rPr>
          <w:rFonts w:hint="cs"/>
          <w:rtl/>
        </w:rPr>
        <w:t xml:space="preserve"> منظومة الأمم</w:t>
      </w:r>
      <w:r w:rsidRPr="009901E0">
        <w:rPr>
          <w:rFonts w:hint="eastAsia"/>
          <w:rtl/>
        </w:rPr>
        <w:t> </w:t>
      </w:r>
      <w:r w:rsidRPr="009901E0">
        <w:rPr>
          <w:rFonts w:hint="cs"/>
          <w:rtl/>
        </w:rPr>
        <w:t>المتحدة، يتعاونان من أجل تحديد أوجه التآزر بُغية تحقيق</w:t>
      </w:r>
      <w:r w:rsidRPr="009901E0">
        <w:rPr>
          <w:rtl/>
        </w:rPr>
        <w:t xml:space="preserve"> </w:t>
      </w:r>
      <w:r w:rsidRPr="009901E0">
        <w:rPr>
          <w:rFonts w:hint="cs"/>
          <w:rtl/>
        </w:rPr>
        <w:t xml:space="preserve">أهداف </w:t>
      </w:r>
      <w:r w:rsidRPr="009901E0">
        <w:rPr>
          <w:rtl/>
        </w:rPr>
        <w:t>القمة العالمية لمجتمع المعلومات</w:t>
      </w:r>
      <w:r w:rsidRPr="009901E0">
        <w:rPr>
          <w:rFonts w:hint="eastAsia"/>
          <w:rtl/>
        </w:rPr>
        <w:t> </w:t>
      </w:r>
      <w:r w:rsidRPr="009901E0">
        <w:t>(WSIS)</w:t>
      </w:r>
      <w:r w:rsidRPr="009901E0">
        <w:rPr>
          <w:rFonts w:hint="cs"/>
          <w:rtl/>
        </w:rPr>
        <w:t>، كل في مجال اختصاصاته المحددة؛</w:t>
      </w:r>
    </w:p>
    <w:p w14:paraId="34A13484" w14:textId="77777777" w:rsidR="00032F35" w:rsidRPr="009901E0" w:rsidRDefault="00032F35" w:rsidP="00032F35">
      <w:pPr>
        <w:rPr>
          <w:rtl/>
        </w:rPr>
      </w:pPr>
      <w:r w:rsidRPr="009901E0">
        <w:rPr>
          <w:rFonts w:hint="eastAsia"/>
          <w:i/>
          <w:iCs/>
          <w:rtl/>
          <w:lang w:bidi="ar-EG"/>
        </w:rPr>
        <w:t>ب</w:t>
      </w:r>
      <w:r w:rsidRPr="009901E0">
        <w:rPr>
          <w:i/>
          <w:iCs/>
          <w:rtl/>
          <w:lang w:bidi="ar-EG"/>
        </w:rPr>
        <w:t>)</w:t>
      </w:r>
      <w:r w:rsidRPr="009901E0">
        <w:rPr>
          <w:rFonts w:hint="cs"/>
          <w:rtl/>
          <w:lang w:bidi="ar-EG"/>
        </w:rPr>
        <w:tab/>
      </w:r>
      <w:r w:rsidRPr="009901E0">
        <w:rPr>
          <w:rFonts w:hint="cs"/>
          <w:rtl/>
        </w:rPr>
        <w:t>أن إدارات البريد والاتصالات</w:t>
      </w:r>
      <w:r w:rsidRPr="009901E0">
        <w:rPr>
          <w:rFonts w:hint="cs"/>
          <w:rtl/>
          <w:lang w:bidi="ar-EG"/>
        </w:rPr>
        <w:t>،</w:t>
      </w:r>
      <w:r w:rsidRPr="009901E0">
        <w:rPr>
          <w:rFonts w:hint="cs"/>
          <w:rtl/>
        </w:rPr>
        <w:t xml:space="preserve"> ووكالات التشغيل ذات الصلة المرخص لها من الدول الأعضاء، ومقدمي الخدمات في حاجة إلى أن يكونوا على علم بالتقدم التقني الذي يمكن أن يؤدي إلى تحسين أو تنسيق الخدمات القائمة في قطاعي البريد</w:t>
      </w:r>
      <w:r w:rsidRPr="009901E0">
        <w:rPr>
          <w:rFonts w:hint="eastAsia"/>
          <w:rtl/>
        </w:rPr>
        <w:t> </w:t>
      </w:r>
      <w:r w:rsidRPr="009901E0">
        <w:rPr>
          <w:rFonts w:hint="cs"/>
          <w:rtl/>
        </w:rPr>
        <w:t>والاتصالات؛</w:t>
      </w:r>
    </w:p>
    <w:p w14:paraId="276884BF" w14:textId="77777777" w:rsidR="00032F35" w:rsidRPr="009901E0" w:rsidRDefault="00032F35" w:rsidP="00032F35">
      <w:pPr>
        <w:rPr>
          <w:rtl/>
        </w:rPr>
      </w:pPr>
      <w:r w:rsidRPr="009901E0">
        <w:rPr>
          <w:rFonts w:hint="eastAsia"/>
          <w:i/>
          <w:iCs/>
          <w:rtl/>
        </w:rPr>
        <w:t>ج</w:t>
      </w:r>
      <w:r w:rsidRPr="009901E0">
        <w:rPr>
          <w:i/>
          <w:iCs/>
          <w:rtl/>
        </w:rPr>
        <w:t>)</w:t>
      </w:r>
      <w:r w:rsidRPr="009901E0">
        <w:rPr>
          <w:rFonts w:hint="cs"/>
          <w:rtl/>
        </w:rPr>
        <w:tab/>
        <w:t>فائدة أن تُدرس على أساس مشترك الآثار المترتبة على أي توصيات جديدة</w:t>
      </w:r>
      <w:r w:rsidRPr="009901E0">
        <w:rPr>
          <w:rFonts w:hint="cs"/>
          <w:rtl/>
          <w:lang w:bidi="ar-EG"/>
        </w:rPr>
        <w:t xml:space="preserve"> من</w:t>
      </w:r>
      <w:r w:rsidRPr="009901E0">
        <w:rPr>
          <w:rFonts w:hint="cs"/>
          <w:rtl/>
        </w:rPr>
        <w:t xml:space="preserve"> قطاع تقييس الاتصالات بالاتحاد</w:t>
      </w:r>
      <w:r w:rsidRPr="009901E0">
        <w:rPr>
          <w:rFonts w:hint="eastAsia"/>
          <w:rtl/>
        </w:rPr>
        <w:t> </w:t>
      </w:r>
      <w:r w:rsidRPr="009901E0">
        <w:t>(ITU</w:t>
      </w:r>
      <w:r w:rsidRPr="009901E0">
        <w:noBreakHyphen/>
        <w:t>T)</w:t>
      </w:r>
      <w:r w:rsidRPr="009901E0">
        <w:rPr>
          <w:rFonts w:hint="cs"/>
          <w:rtl/>
          <w:lang w:bidi="ar-EG"/>
        </w:rPr>
        <w:t xml:space="preserve"> </w:t>
      </w:r>
      <w:r w:rsidRPr="009901E0">
        <w:rPr>
          <w:rFonts w:hint="cs"/>
          <w:rtl/>
        </w:rPr>
        <w:t>أو أي تعديلات يتم إدخالها على التوصيات الحالية من قطاع تقييس الاتصالات التي تصدر في هذا الشأن،</w:t>
      </w:r>
    </w:p>
    <w:p w14:paraId="6FB9503A" w14:textId="77777777" w:rsidR="00032F35" w:rsidRPr="009901E0" w:rsidRDefault="00032F35" w:rsidP="00032F35">
      <w:pPr>
        <w:pStyle w:val="Call"/>
        <w:rPr>
          <w:rtl/>
        </w:rPr>
      </w:pPr>
      <w:r w:rsidRPr="009901E0">
        <w:rPr>
          <w:rFonts w:hint="cs"/>
          <w:rtl/>
        </w:rPr>
        <w:t>وإذ تدرك</w:t>
      </w:r>
    </w:p>
    <w:p w14:paraId="3347ADCB" w14:textId="77777777" w:rsidR="00032F35" w:rsidRPr="009901E0" w:rsidRDefault="00032F35" w:rsidP="00032F35">
      <w:pPr>
        <w:rPr>
          <w:rtl/>
          <w:lang w:bidi="ar-SY"/>
        </w:rPr>
      </w:pPr>
      <w:r w:rsidRPr="009901E0">
        <w:rPr>
          <w:rFonts w:hint="cs"/>
          <w:rtl/>
        </w:rPr>
        <w:t xml:space="preserve"> </w:t>
      </w:r>
      <w:r w:rsidRPr="009901E0">
        <w:rPr>
          <w:rFonts w:hint="cs"/>
          <w:i/>
          <w:iCs/>
          <w:rtl/>
        </w:rPr>
        <w:t>أ )</w:t>
      </w:r>
      <w:r w:rsidRPr="009901E0">
        <w:rPr>
          <w:rFonts w:hint="cs"/>
          <w:rtl/>
        </w:rPr>
        <w:tab/>
        <w:t>أن التعاون القائم بين المنظمتين المتعلق بأمور منها استخدام قطاع البريد لتكنولوجيات جديدة وتعزيز دوره في مشاريع بشأن إدخال البنية التحتية للاتصالات/تكنولوجيا المعلومات والاتصالات</w:t>
      </w:r>
      <w:r w:rsidRPr="009901E0">
        <w:rPr>
          <w:rFonts w:hint="eastAsia"/>
          <w:rtl/>
        </w:rPr>
        <w:t> </w:t>
      </w:r>
      <w:r w:rsidRPr="009901E0">
        <w:t>(ICT)</w:t>
      </w:r>
      <w:r w:rsidRPr="009901E0">
        <w:rPr>
          <w:rFonts w:hint="cs"/>
          <w:rtl/>
        </w:rPr>
        <w:t xml:space="preserve"> ونشرها واستخدامها المستدام والأمن السيبراني والخدمات المالية الرقمية؛</w:t>
      </w:r>
    </w:p>
    <w:p w14:paraId="5FE30DCD" w14:textId="77777777" w:rsidR="00032F35" w:rsidRPr="009901E0" w:rsidRDefault="00032F35" w:rsidP="00032F35">
      <w:pPr>
        <w:rPr>
          <w:spacing w:val="-2"/>
          <w:rtl/>
          <w:lang w:bidi="ar-SY"/>
        </w:rPr>
      </w:pPr>
      <w:r w:rsidRPr="009901E0">
        <w:rPr>
          <w:rFonts w:hint="cs"/>
          <w:i/>
          <w:iCs/>
          <w:spacing w:val="-2"/>
          <w:rtl/>
        </w:rPr>
        <w:t>ب)</w:t>
      </w:r>
      <w:r w:rsidRPr="009901E0">
        <w:rPr>
          <w:rFonts w:hint="cs"/>
          <w:spacing w:val="-2"/>
          <w:rtl/>
        </w:rPr>
        <w:tab/>
        <w:t>أن التغيرات التي شهدتها خدمات البريد وخدمات الاتصالات في السنوات الأخيرة أدت إلى زيادة أوجه التآزر بين</w:t>
      </w:r>
      <w:r w:rsidRPr="009901E0">
        <w:rPr>
          <w:rFonts w:hint="eastAsia"/>
          <w:spacing w:val="-2"/>
          <w:rtl/>
        </w:rPr>
        <w:t> </w:t>
      </w:r>
      <w:r w:rsidRPr="009901E0">
        <w:rPr>
          <w:rFonts w:hint="cs"/>
          <w:spacing w:val="-2"/>
          <w:rtl/>
        </w:rPr>
        <w:t>القطاعين وبالتالي الحاجة إلى المزيد من التنسيق والأعمال المشتركة بين</w:t>
      </w:r>
      <w:r w:rsidRPr="009901E0">
        <w:rPr>
          <w:rFonts w:hint="eastAsia"/>
          <w:spacing w:val="-2"/>
          <w:rtl/>
        </w:rPr>
        <w:t> </w:t>
      </w:r>
      <w:r w:rsidRPr="009901E0">
        <w:rPr>
          <w:rFonts w:hint="cs"/>
          <w:spacing w:val="-2"/>
          <w:rtl/>
        </w:rPr>
        <w:t>المنظمتين،</w:t>
      </w:r>
    </w:p>
    <w:p w14:paraId="24954F23" w14:textId="77777777" w:rsidR="00032F35" w:rsidRPr="009901E0" w:rsidRDefault="00032F35" w:rsidP="00032F35">
      <w:pPr>
        <w:pStyle w:val="Call"/>
        <w:rPr>
          <w:rtl/>
        </w:rPr>
      </w:pPr>
      <w:r w:rsidRPr="009901E0">
        <w:rPr>
          <w:rFonts w:hint="cs"/>
          <w:rtl/>
        </w:rPr>
        <w:t>وإذ تذكِّر</w:t>
      </w:r>
    </w:p>
    <w:p w14:paraId="0F09A724" w14:textId="77777777" w:rsidR="00032F35" w:rsidRPr="009901E0" w:rsidRDefault="00032F35" w:rsidP="00032F35">
      <w:pPr>
        <w:rPr>
          <w:rtl/>
          <w:lang w:bidi="ar-SY"/>
        </w:rPr>
      </w:pPr>
      <w:r w:rsidRPr="009901E0">
        <w:rPr>
          <w:rFonts w:hint="eastAsia"/>
          <w:rtl/>
        </w:rPr>
        <w:t>أنه</w:t>
      </w:r>
      <w:r w:rsidRPr="009901E0">
        <w:rPr>
          <w:rtl/>
        </w:rPr>
        <w:t xml:space="preserve"> بموجب </w:t>
      </w:r>
      <w:r w:rsidRPr="009901E0">
        <w:rPr>
          <w:rFonts w:hint="cs"/>
          <w:rtl/>
          <w:lang w:bidi="ar-EG"/>
        </w:rPr>
        <w:t>الرقم </w:t>
      </w:r>
      <w:r w:rsidRPr="009901E0">
        <w:rPr>
          <w:lang w:bidi="ar-EG"/>
        </w:rPr>
        <w:t>9</w:t>
      </w:r>
      <w:r w:rsidRPr="009901E0">
        <w:rPr>
          <w:rtl/>
          <w:lang w:bidi="ar-EG"/>
        </w:rPr>
        <w:t xml:space="preserve"> من دستور الاتحاد</w:t>
      </w:r>
      <w:r w:rsidRPr="009901E0">
        <w:rPr>
          <w:rFonts w:hint="cs"/>
          <w:rtl/>
          <w:lang w:bidi="ar-EG"/>
        </w:rPr>
        <w:t>، يتمثل أحد أهداف الاتحاد في "الترويج على الصعيد الدولي لاعتماد نهج أوسع شمولاً في تناول مسائل الاتصالات نظراً للطابع العالمي الذي يتسم به اقتصاد المعلومات ومجتمع المعلومات، وذلك عن</w:t>
      </w:r>
      <w:r w:rsidRPr="009901E0">
        <w:rPr>
          <w:rFonts w:hint="eastAsia"/>
          <w:rtl/>
          <w:lang w:bidi="ar-EG"/>
        </w:rPr>
        <w:t> </w:t>
      </w:r>
      <w:r w:rsidRPr="009901E0">
        <w:rPr>
          <w:rFonts w:hint="cs"/>
          <w:rtl/>
          <w:lang w:bidi="ar-EG"/>
        </w:rPr>
        <w:t>طريق التعاون مع المنظمات الدولية الحكومية الأُخرى، الإقليمية منها والعالمية، ومع المنظمات غير الحكومية المهتمة</w:t>
      </w:r>
      <w:r w:rsidRPr="009901E0">
        <w:rPr>
          <w:rFonts w:hint="eastAsia"/>
          <w:rtl/>
          <w:lang w:bidi="ar-EG"/>
        </w:rPr>
        <w:t> </w:t>
      </w:r>
      <w:r w:rsidRPr="009901E0">
        <w:rPr>
          <w:rFonts w:hint="cs"/>
          <w:rtl/>
          <w:lang w:bidi="ar-EG"/>
        </w:rPr>
        <w:t>بالاتصالات"</w:t>
      </w:r>
      <w:r w:rsidRPr="009901E0">
        <w:rPr>
          <w:rFonts w:hint="cs"/>
          <w:rtl/>
          <w:lang w:bidi="ar-SY"/>
        </w:rPr>
        <w:t>،</w:t>
      </w:r>
    </w:p>
    <w:p w14:paraId="005DD71D" w14:textId="77777777" w:rsidR="00032F35" w:rsidRPr="009901E0" w:rsidRDefault="00032F35" w:rsidP="00032F35">
      <w:pPr>
        <w:rPr>
          <w:rtl/>
        </w:rPr>
      </w:pPr>
      <w:r w:rsidRPr="009901E0">
        <w:rPr>
          <w:rtl/>
        </w:rPr>
        <w:br w:type="page"/>
      </w:r>
    </w:p>
    <w:p w14:paraId="2B122E81" w14:textId="77777777" w:rsidR="00032F35" w:rsidRPr="009901E0" w:rsidRDefault="00032F35" w:rsidP="00032F35">
      <w:pPr>
        <w:pStyle w:val="Call"/>
        <w:rPr>
          <w:rtl/>
        </w:rPr>
      </w:pPr>
      <w:r w:rsidRPr="009901E0">
        <w:rPr>
          <w:rFonts w:hint="cs"/>
          <w:rtl/>
        </w:rPr>
        <w:lastRenderedPageBreak/>
        <w:t>وإذ تلاحظ</w:t>
      </w:r>
    </w:p>
    <w:p w14:paraId="738EE2D4" w14:textId="77777777" w:rsidR="00032F35" w:rsidRPr="009901E0" w:rsidRDefault="00032F35" w:rsidP="00032F35">
      <w:pPr>
        <w:rPr>
          <w:lang w:bidi="ar-EG"/>
        </w:rPr>
      </w:pPr>
      <w:r w:rsidRPr="009901E0">
        <w:rPr>
          <w:rFonts w:hint="eastAsia"/>
          <w:rtl/>
        </w:rPr>
        <w:t>أنه</w:t>
      </w:r>
      <w:r w:rsidRPr="009901E0">
        <w:rPr>
          <w:rtl/>
        </w:rPr>
        <w:t xml:space="preserve"> </w:t>
      </w:r>
      <w:r w:rsidRPr="009901E0">
        <w:rPr>
          <w:rFonts w:hint="eastAsia"/>
          <w:rtl/>
        </w:rPr>
        <w:t>من</w:t>
      </w:r>
      <w:r w:rsidRPr="009901E0">
        <w:rPr>
          <w:rtl/>
        </w:rPr>
        <w:t xml:space="preserve"> </w:t>
      </w:r>
      <w:r w:rsidRPr="009901E0">
        <w:rPr>
          <w:rFonts w:hint="eastAsia"/>
          <w:rtl/>
        </w:rPr>
        <w:t>الضروري</w:t>
      </w:r>
      <w:r w:rsidRPr="009901E0">
        <w:rPr>
          <w:rFonts w:hint="cs"/>
          <w:rtl/>
        </w:rPr>
        <w:t xml:space="preserve"> تحديث المواضيع التي تحظى بالاهتمام بُغية إقامة أنشطة تعاونية بين المنظمتين لتحسين استخدام مواردهما،</w:t>
      </w:r>
      <w:r w:rsidRPr="009901E0">
        <w:rPr>
          <w:rFonts w:hint="cs"/>
          <w:rtl/>
          <w:lang w:bidi="ar-EG"/>
        </w:rPr>
        <w:t xml:space="preserve"> وزيادة مساهماتها إلى أقصى حد في</w:t>
      </w:r>
      <w:r w:rsidRPr="009901E0">
        <w:rPr>
          <w:rtl/>
        </w:rPr>
        <w:t xml:space="preserve"> </w:t>
      </w:r>
      <w:r w:rsidRPr="009901E0">
        <w:rPr>
          <w:rFonts w:hint="cs"/>
          <w:rtl/>
        </w:rPr>
        <w:t>ال</w:t>
      </w:r>
      <w:r w:rsidRPr="009901E0">
        <w:rPr>
          <w:rtl/>
          <w:lang w:bidi="ar-EG"/>
        </w:rPr>
        <w:t xml:space="preserve">أهداف </w:t>
      </w:r>
      <w:r w:rsidRPr="009901E0">
        <w:rPr>
          <w:rFonts w:hint="cs"/>
          <w:rtl/>
          <w:lang w:bidi="ar-EG"/>
        </w:rPr>
        <w:t>ال</w:t>
      </w:r>
      <w:r w:rsidRPr="009901E0">
        <w:rPr>
          <w:rtl/>
          <w:lang w:bidi="ar-EG"/>
        </w:rPr>
        <w:t>اجتماعية و</w:t>
      </w:r>
      <w:r w:rsidRPr="009901E0">
        <w:rPr>
          <w:rFonts w:hint="cs"/>
          <w:rtl/>
          <w:lang w:bidi="ar-EG"/>
        </w:rPr>
        <w:t>ال</w:t>
      </w:r>
      <w:r w:rsidRPr="009901E0">
        <w:rPr>
          <w:rtl/>
          <w:lang w:bidi="ar-EG"/>
        </w:rPr>
        <w:t xml:space="preserve">اقتصادية </w:t>
      </w:r>
      <w:r w:rsidRPr="009901E0">
        <w:rPr>
          <w:rFonts w:hint="cs"/>
          <w:rtl/>
          <w:lang w:bidi="ar-EG"/>
        </w:rPr>
        <w:t>ال</w:t>
      </w:r>
      <w:r w:rsidRPr="009901E0">
        <w:rPr>
          <w:rtl/>
          <w:lang w:bidi="ar-EG"/>
        </w:rPr>
        <w:t>مستدامة و</w:t>
      </w:r>
      <w:r w:rsidRPr="009901E0">
        <w:rPr>
          <w:rFonts w:hint="cs"/>
          <w:rtl/>
          <w:lang w:bidi="ar-EG"/>
        </w:rPr>
        <w:t>ال</w:t>
      </w:r>
      <w:r w:rsidRPr="009901E0">
        <w:rPr>
          <w:rtl/>
          <w:lang w:bidi="ar-EG"/>
        </w:rPr>
        <w:t>شاملة</w:t>
      </w:r>
      <w:r w:rsidRPr="009901E0">
        <w:rPr>
          <w:rFonts w:hint="cs"/>
          <w:rtl/>
          <w:lang w:bidi="ar-EG"/>
        </w:rPr>
        <w:t>،</w:t>
      </w:r>
    </w:p>
    <w:p w14:paraId="4BA0D0AE" w14:textId="77777777" w:rsidR="00032F35" w:rsidRPr="009901E0" w:rsidRDefault="00032F35" w:rsidP="00032F35">
      <w:pPr>
        <w:pStyle w:val="Call"/>
        <w:keepNext w:val="0"/>
        <w:rPr>
          <w:rtl/>
        </w:rPr>
      </w:pPr>
      <w:r w:rsidRPr="009901E0">
        <w:rPr>
          <w:rFonts w:hint="cs"/>
          <w:rtl/>
        </w:rPr>
        <w:t>تقرر</w:t>
      </w:r>
    </w:p>
    <w:p w14:paraId="7372922D" w14:textId="77777777" w:rsidR="00032F35" w:rsidRPr="009901E0" w:rsidRDefault="00032F35" w:rsidP="00032F35">
      <w:pPr>
        <w:rPr>
          <w:rtl/>
        </w:rPr>
      </w:pPr>
      <w:r w:rsidRPr="009901E0">
        <w:rPr>
          <w:rFonts w:hint="cs"/>
          <w:rtl/>
        </w:rPr>
        <w:t xml:space="preserve">أن تواصل لجان دراسات قطاع تقييس الاتصالات </w:t>
      </w:r>
      <w:r w:rsidRPr="009901E0">
        <w:t>(ITU-T)</w:t>
      </w:r>
      <w:r w:rsidRPr="009901E0">
        <w:rPr>
          <w:rFonts w:hint="cs"/>
          <w:rtl/>
        </w:rPr>
        <w:t xml:space="preserve"> المعنية التعاون مع مجلس العمليات البريدية</w:t>
      </w:r>
      <w:r w:rsidRPr="009901E0">
        <w:rPr>
          <w:rFonts w:hint="eastAsia"/>
          <w:rtl/>
        </w:rPr>
        <w:t> </w:t>
      </w:r>
      <w:r w:rsidRPr="009901E0">
        <w:t>(POC)</w:t>
      </w:r>
      <w:r w:rsidRPr="009901E0">
        <w:rPr>
          <w:rFonts w:hint="cs"/>
          <w:rtl/>
        </w:rPr>
        <w:t xml:space="preserve"> ولجانه كلما كان ذلك ضرورياً، على أساس المعاملة بالمثل وبأقل قدر من الشكليات، خاصةً من خلال دراسة القضايا ذات الاهتمام المشترك مثل </w:t>
      </w:r>
      <w:r w:rsidRPr="009901E0">
        <w:rPr>
          <w:rtl/>
          <w:lang w:bidi="ar-EG"/>
        </w:rPr>
        <w:t>القضايا الاقتصادية والسياساتية المتصلة بتكنولوجيا المعلومات والاتصالات</w:t>
      </w:r>
      <w:r w:rsidRPr="009901E0">
        <w:rPr>
          <w:rFonts w:hint="cs"/>
          <w:rtl/>
          <w:lang w:bidi="ar-EG"/>
        </w:rPr>
        <w:t>،</w:t>
      </w:r>
      <w:r w:rsidRPr="009901E0">
        <w:rPr>
          <w:rtl/>
          <w:lang w:bidi="ar-EG"/>
        </w:rPr>
        <w:t xml:space="preserve"> </w:t>
      </w:r>
      <w:r w:rsidRPr="009901E0">
        <w:rPr>
          <w:rFonts w:hint="cs"/>
          <w:rtl/>
          <w:lang w:bidi="ar-EG"/>
        </w:rPr>
        <w:t xml:space="preserve">والبيئة والاقتصاد الدائري، </w:t>
      </w:r>
      <w:r w:rsidRPr="009901E0">
        <w:rPr>
          <w:rFonts w:hint="cs"/>
          <w:rtl/>
        </w:rPr>
        <w:t xml:space="preserve">والخدمات الإلكترونية </w:t>
      </w:r>
      <w:r w:rsidRPr="009901E0">
        <w:rPr>
          <w:rFonts w:hint="cs"/>
          <w:rtl/>
          <w:lang w:bidi="ar-EG"/>
        </w:rPr>
        <w:t>والأمن، و</w:t>
      </w:r>
      <w:r w:rsidRPr="009901E0">
        <w:rPr>
          <w:rFonts w:hint="cs"/>
          <w:rtl/>
        </w:rPr>
        <w:t>الخدمات المالية الرقمية، والاتصالات/تكنولوجيا المعلومات والاتصالات الجديدة والناشئة، بما</w:t>
      </w:r>
      <w:r w:rsidRPr="009901E0">
        <w:rPr>
          <w:rFonts w:hint="eastAsia"/>
          <w:rtl/>
        </w:rPr>
        <w:t> </w:t>
      </w:r>
      <w:r w:rsidRPr="009901E0">
        <w:rPr>
          <w:rFonts w:hint="cs"/>
          <w:rtl/>
        </w:rPr>
        <w:t>في</w:t>
      </w:r>
      <w:r w:rsidRPr="009901E0">
        <w:rPr>
          <w:rFonts w:hint="eastAsia"/>
          <w:rtl/>
        </w:rPr>
        <w:t> </w:t>
      </w:r>
      <w:r w:rsidRPr="009901E0">
        <w:rPr>
          <w:rFonts w:hint="cs"/>
          <w:rtl/>
        </w:rPr>
        <w:t xml:space="preserve">ذلك تطبيقات الذكاء الاصطناعي </w:t>
      </w:r>
      <w:r w:rsidRPr="009901E0">
        <w:rPr>
          <w:rtl/>
        </w:rPr>
        <w:t>(</w:t>
      </w:r>
      <w:r w:rsidRPr="009901E0">
        <w:t>AI</w:t>
      </w:r>
      <w:r w:rsidRPr="009901E0">
        <w:rPr>
          <w:rtl/>
        </w:rPr>
        <w:t xml:space="preserve">) </w:t>
      </w:r>
      <w:r w:rsidRPr="009901E0">
        <w:rPr>
          <w:rFonts w:hint="cs"/>
          <w:rtl/>
        </w:rPr>
        <w:t>في شبكات الاتصالات/تكنولوجيا المعلومات والاتصالات،</w:t>
      </w:r>
    </w:p>
    <w:p w14:paraId="0D5EC8EE" w14:textId="77777777" w:rsidR="00032F35" w:rsidRPr="009901E0" w:rsidRDefault="00032F35" w:rsidP="00032F35">
      <w:pPr>
        <w:pStyle w:val="Call"/>
        <w:rPr>
          <w:rtl/>
        </w:rPr>
      </w:pPr>
      <w:r w:rsidRPr="009901E0">
        <w:rPr>
          <w:rFonts w:hint="cs"/>
          <w:rtl/>
        </w:rPr>
        <w:t>ت</w:t>
      </w:r>
      <w:r w:rsidRPr="009901E0">
        <w:rPr>
          <w:rtl/>
        </w:rPr>
        <w:t xml:space="preserve">كلف </w:t>
      </w:r>
      <w:r w:rsidRPr="009901E0">
        <w:rPr>
          <w:rFonts w:hint="cs"/>
          <w:rtl/>
        </w:rPr>
        <w:t>لجان</w:t>
      </w:r>
      <w:r w:rsidRPr="009901E0">
        <w:rPr>
          <w:rtl/>
        </w:rPr>
        <w:t xml:space="preserve"> دراس</w:t>
      </w:r>
      <w:r w:rsidRPr="009901E0">
        <w:rPr>
          <w:rFonts w:hint="cs"/>
          <w:rtl/>
        </w:rPr>
        <w:t>ات</w:t>
      </w:r>
      <w:r w:rsidRPr="009901E0">
        <w:rPr>
          <w:rtl/>
        </w:rPr>
        <w:t xml:space="preserve"> قطاع تقييس الاتصالات</w:t>
      </w:r>
    </w:p>
    <w:p w14:paraId="084EFA40" w14:textId="77777777" w:rsidR="00032F35" w:rsidRPr="009901E0" w:rsidRDefault="00032F35" w:rsidP="00032F35">
      <w:pPr>
        <w:rPr>
          <w:rtl/>
        </w:rPr>
      </w:pPr>
      <w:r w:rsidRPr="009901E0">
        <w:rPr>
          <w:rFonts w:hint="cs"/>
          <w:rtl/>
        </w:rPr>
        <w:t xml:space="preserve">بأن </w:t>
      </w:r>
      <w:r w:rsidRPr="009901E0">
        <w:rPr>
          <w:rtl/>
        </w:rPr>
        <w:t xml:space="preserve">تقدم تقارير دورية عن أنشطة التعاون بين قطاع تقييس الاتصالات والاتحاد البريدي العالمي إلى </w:t>
      </w:r>
      <w:r w:rsidRPr="009901E0">
        <w:rPr>
          <w:rFonts w:hint="cs"/>
          <w:rtl/>
        </w:rPr>
        <w:t>الفريق</w:t>
      </w:r>
      <w:r w:rsidRPr="009901E0">
        <w:rPr>
          <w:rtl/>
        </w:rPr>
        <w:t xml:space="preserve"> الاستشاري </w:t>
      </w:r>
      <w:r w:rsidRPr="009901E0">
        <w:rPr>
          <w:rFonts w:hint="cs"/>
          <w:rtl/>
        </w:rPr>
        <w:t>لتقييس </w:t>
      </w:r>
      <w:r w:rsidRPr="009901E0">
        <w:rPr>
          <w:rtl/>
        </w:rPr>
        <w:t>الاتصالات،</w:t>
      </w:r>
    </w:p>
    <w:p w14:paraId="58E32E08" w14:textId="77777777" w:rsidR="00032F35" w:rsidRPr="009901E0" w:rsidRDefault="00032F35" w:rsidP="00032F35">
      <w:pPr>
        <w:pStyle w:val="Call"/>
        <w:rPr>
          <w:rtl/>
        </w:rPr>
      </w:pPr>
      <w:r w:rsidRPr="009901E0">
        <w:rPr>
          <w:rFonts w:hint="cs"/>
          <w:rtl/>
        </w:rPr>
        <w:t>تكلف مدير مكتب تقييس الاتصالات</w:t>
      </w:r>
    </w:p>
    <w:p w14:paraId="1E69DF5F" w14:textId="77777777" w:rsidR="00032F35" w:rsidRPr="009901E0" w:rsidRDefault="00032F35" w:rsidP="00032F35">
      <w:pPr>
        <w:rPr>
          <w:rtl/>
        </w:rPr>
      </w:pPr>
      <w:r w:rsidRPr="009901E0">
        <w:t>1</w:t>
      </w:r>
      <w:r w:rsidRPr="009901E0">
        <w:rPr>
          <w:rFonts w:hint="cs"/>
          <w:rtl/>
        </w:rPr>
        <w:tab/>
        <w:t>بأن يشجع التعاون بين المنظمتين ويساعد عليه، بصورة</w:t>
      </w:r>
      <w:r w:rsidRPr="009901E0">
        <w:rPr>
          <w:rtl/>
        </w:rPr>
        <w:t xml:space="preserve"> خاص</w:t>
      </w:r>
      <w:r w:rsidRPr="009901E0">
        <w:rPr>
          <w:rFonts w:hint="cs"/>
          <w:rtl/>
        </w:rPr>
        <w:t>ة</w:t>
      </w:r>
      <w:r w:rsidRPr="009901E0">
        <w:rPr>
          <w:rtl/>
        </w:rPr>
        <w:t xml:space="preserve"> من خلال تسهيل مشاركة مسؤولي الاتحاد الدولي للاتصالات في اجتماعات </w:t>
      </w:r>
      <w:r w:rsidRPr="009901E0">
        <w:rPr>
          <w:rFonts w:hint="cs"/>
          <w:rtl/>
        </w:rPr>
        <w:t>مجلس</w:t>
      </w:r>
      <w:r w:rsidRPr="009901E0">
        <w:rPr>
          <w:rtl/>
        </w:rPr>
        <w:t xml:space="preserve"> العمليات البريدية ذات </w:t>
      </w:r>
      <w:proofErr w:type="gramStart"/>
      <w:r w:rsidRPr="009901E0">
        <w:rPr>
          <w:rtl/>
        </w:rPr>
        <w:t>الصلة</w:t>
      </w:r>
      <w:r w:rsidRPr="009901E0">
        <w:rPr>
          <w:rFonts w:hint="cs"/>
          <w:rtl/>
        </w:rPr>
        <w:t>؛</w:t>
      </w:r>
      <w:proofErr w:type="gramEnd"/>
    </w:p>
    <w:p w14:paraId="5EAAF9A8" w14:textId="77777777" w:rsidR="00032F35" w:rsidRPr="009901E0" w:rsidRDefault="00032F35" w:rsidP="00032F35">
      <w:pPr>
        <w:rPr>
          <w:rtl/>
        </w:rPr>
      </w:pPr>
      <w:r w:rsidRPr="009901E0">
        <w:rPr>
          <w:rFonts w:hint="cs"/>
          <w:rtl/>
        </w:rPr>
        <w:t>2</w:t>
      </w:r>
      <w:r w:rsidRPr="009901E0">
        <w:rPr>
          <w:rtl/>
        </w:rPr>
        <w:tab/>
      </w:r>
      <w:r w:rsidRPr="009901E0">
        <w:rPr>
          <w:rFonts w:hint="cs"/>
          <w:rtl/>
          <w:lang w:bidi="ar-EG"/>
        </w:rPr>
        <w:t xml:space="preserve">بأن يتشاور </w:t>
      </w:r>
      <w:r w:rsidRPr="009901E0">
        <w:rPr>
          <w:rtl/>
        </w:rPr>
        <w:t xml:space="preserve">مع الاتحاد البريدي العالمي بشأن إنشاء </w:t>
      </w:r>
      <w:r w:rsidRPr="009901E0">
        <w:rPr>
          <w:rFonts w:hint="cs"/>
          <w:rtl/>
        </w:rPr>
        <w:t xml:space="preserve">فريق </w:t>
      </w:r>
      <w:r w:rsidRPr="009901E0">
        <w:rPr>
          <w:rFonts w:hint="eastAsia"/>
          <w:rtl/>
        </w:rPr>
        <w:t>عمل</w:t>
      </w:r>
      <w:r w:rsidRPr="009901E0">
        <w:rPr>
          <w:rtl/>
        </w:rPr>
        <w:t xml:space="preserve"> مشترك بين </w:t>
      </w:r>
      <w:r w:rsidRPr="009901E0">
        <w:rPr>
          <w:rFonts w:hint="cs"/>
          <w:rtl/>
        </w:rPr>
        <w:t>قطاع تقييس الاتصالات</w:t>
      </w:r>
      <w:r w:rsidRPr="009901E0">
        <w:rPr>
          <w:rtl/>
        </w:rPr>
        <w:t xml:space="preserve"> والاتحاد البريدي العالمي</w:t>
      </w:r>
      <w:r w:rsidRPr="009901E0">
        <w:rPr>
          <w:rFonts w:hint="cs"/>
          <w:rtl/>
          <w:lang w:bidi="ar-EG"/>
        </w:rPr>
        <w:t xml:space="preserve"> </w:t>
      </w:r>
      <w:r w:rsidRPr="009901E0">
        <w:rPr>
          <w:rFonts w:hint="cs"/>
          <w:rtl/>
        </w:rPr>
        <w:t>فيما يتعلق</w:t>
      </w:r>
      <w:r w:rsidRPr="009901E0">
        <w:rPr>
          <w:rtl/>
        </w:rPr>
        <w:t xml:space="preserve"> </w:t>
      </w:r>
      <w:r w:rsidRPr="009901E0">
        <w:rPr>
          <w:rFonts w:hint="cs"/>
          <w:rtl/>
        </w:rPr>
        <w:t>ب</w:t>
      </w:r>
      <w:r w:rsidRPr="009901E0">
        <w:rPr>
          <w:rtl/>
        </w:rPr>
        <w:t xml:space="preserve">التعاون في مجال المعايير </w:t>
      </w:r>
      <w:r w:rsidRPr="009901E0">
        <w:rPr>
          <w:rFonts w:hint="cs"/>
          <w:rtl/>
        </w:rPr>
        <w:t>في ال</w:t>
      </w:r>
      <w:r w:rsidRPr="009901E0">
        <w:rPr>
          <w:rtl/>
        </w:rPr>
        <w:t xml:space="preserve">مجالات </w:t>
      </w:r>
      <w:r w:rsidRPr="009901E0">
        <w:rPr>
          <w:rFonts w:hint="cs"/>
          <w:rtl/>
        </w:rPr>
        <w:t xml:space="preserve">ذات </w:t>
      </w:r>
      <w:r w:rsidRPr="009901E0">
        <w:rPr>
          <w:rtl/>
        </w:rPr>
        <w:t>الاهتمام المشترك مثل القضايا الاقتصادية والسياس</w:t>
      </w:r>
      <w:r w:rsidRPr="009901E0">
        <w:rPr>
          <w:rFonts w:hint="cs"/>
          <w:rtl/>
        </w:rPr>
        <w:t>ات</w:t>
      </w:r>
      <w:r w:rsidRPr="009901E0">
        <w:rPr>
          <w:rtl/>
        </w:rPr>
        <w:t xml:space="preserve">ية </w:t>
      </w:r>
      <w:r w:rsidRPr="009901E0">
        <w:rPr>
          <w:rFonts w:hint="cs"/>
          <w:rtl/>
        </w:rPr>
        <w:t>المتصلة ب</w:t>
      </w:r>
      <w:r w:rsidRPr="009901E0">
        <w:rPr>
          <w:rtl/>
        </w:rPr>
        <w:t>تكنولوجيا المعلومات والاتصالات، والبيئة وا</w:t>
      </w:r>
      <w:r w:rsidRPr="009901E0">
        <w:rPr>
          <w:rFonts w:hint="cs"/>
          <w:rtl/>
        </w:rPr>
        <w:t>لا</w:t>
      </w:r>
      <w:r w:rsidRPr="009901E0">
        <w:rPr>
          <w:rtl/>
        </w:rPr>
        <w:t xml:space="preserve">قتصاد </w:t>
      </w:r>
      <w:r w:rsidRPr="009901E0">
        <w:rPr>
          <w:rFonts w:hint="cs"/>
          <w:rtl/>
          <w:lang w:bidi="ar-EG"/>
        </w:rPr>
        <w:t>الدائري</w:t>
      </w:r>
      <w:r w:rsidRPr="009901E0">
        <w:rPr>
          <w:rtl/>
        </w:rPr>
        <w:t xml:space="preserve">، والخدمات الإلكترونية والأمن، والخدمات المالية الرقمية، </w:t>
      </w:r>
      <w:r w:rsidRPr="009901E0">
        <w:rPr>
          <w:rFonts w:hint="cs"/>
          <w:rtl/>
        </w:rPr>
        <w:t>والاتصالات/تكنولوجيا المعلومات والاتصالات الجديدة والناشئة، بما في ذلك تطبيقات الذكاء الاصطناعي في شبكات الاتصالات/تكنولوجيا المعلومات والاتصالات؛</w:t>
      </w:r>
    </w:p>
    <w:p w14:paraId="60387A12" w14:textId="77777777" w:rsidR="00032F35" w:rsidRPr="009901E0" w:rsidRDefault="00032F35" w:rsidP="00032F35">
      <w:pPr>
        <w:rPr>
          <w:rtl/>
        </w:rPr>
      </w:pPr>
      <w:r w:rsidRPr="009901E0">
        <w:rPr>
          <w:rFonts w:hint="cs"/>
          <w:rtl/>
        </w:rPr>
        <w:t>3</w:t>
      </w:r>
      <w:r w:rsidRPr="009901E0">
        <w:rPr>
          <w:rtl/>
        </w:rPr>
        <w:tab/>
      </w:r>
      <w:r w:rsidRPr="009901E0">
        <w:rPr>
          <w:rFonts w:hint="cs"/>
          <w:rtl/>
        </w:rPr>
        <w:t xml:space="preserve">بأن يدعم </w:t>
      </w:r>
      <w:r w:rsidRPr="009901E0">
        <w:rPr>
          <w:rtl/>
        </w:rPr>
        <w:t xml:space="preserve">تنظيم </w:t>
      </w:r>
      <w:r w:rsidRPr="009901E0">
        <w:rPr>
          <w:rFonts w:hint="cs"/>
          <w:rtl/>
        </w:rPr>
        <w:t xml:space="preserve">أي </w:t>
      </w:r>
      <w:r w:rsidRPr="009901E0">
        <w:rPr>
          <w:rtl/>
        </w:rPr>
        <w:t>أحداث وأنشطة متعلقة بتعزيز كفاءة الخدمات البريدية وفعالي</w:t>
      </w:r>
      <w:r w:rsidRPr="009901E0">
        <w:rPr>
          <w:rFonts w:hint="cs"/>
          <w:rtl/>
        </w:rPr>
        <w:t>تها</w:t>
      </w:r>
      <w:r w:rsidRPr="009901E0">
        <w:rPr>
          <w:rtl/>
        </w:rPr>
        <w:t xml:space="preserve"> من خلال </w:t>
      </w:r>
      <w:r w:rsidRPr="009901E0">
        <w:rPr>
          <w:rFonts w:hint="cs"/>
          <w:rtl/>
        </w:rPr>
        <w:t>الاتصالات/تكنولوجيا المعلومات والاتصالات الجديدة والناشئة.</w:t>
      </w:r>
    </w:p>
    <w:p w14:paraId="71AFEEC9" w14:textId="77777777" w:rsidR="00974501" w:rsidRPr="009901E0" w:rsidRDefault="00974501" w:rsidP="00974501">
      <w:pPr>
        <w:rPr>
          <w:rtl/>
        </w:rPr>
      </w:pPr>
    </w:p>
    <w:p w14:paraId="05688497" w14:textId="77777777" w:rsidR="00974501" w:rsidRPr="009901E0" w:rsidRDefault="00974501" w:rsidP="00974501">
      <w:pPr>
        <w:rPr>
          <w:lang w:bidi="ar-EG"/>
        </w:rPr>
      </w:pPr>
    </w:p>
    <w:p w14:paraId="15B35A2B" w14:textId="77777777" w:rsidR="00974501" w:rsidRPr="009901E0" w:rsidRDefault="00974501" w:rsidP="00974501"/>
    <w:p w14:paraId="1C96D7C6" w14:textId="77777777" w:rsidR="00974501" w:rsidRPr="009901E0" w:rsidRDefault="00974501" w:rsidP="00974501"/>
    <w:p w14:paraId="61E08A97" w14:textId="77777777" w:rsidR="00974501" w:rsidRPr="009901E0" w:rsidRDefault="00974501" w:rsidP="00974501"/>
    <w:p w14:paraId="7E319D84" w14:textId="77777777" w:rsidR="00974501" w:rsidRPr="009901E0" w:rsidRDefault="00974501" w:rsidP="00974501"/>
    <w:p w14:paraId="5074C8EA" w14:textId="77777777" w:rsidR="00974501" w:rsidRPr="009901E0" w:rsidRDefault="00974501" w:rsidP="00974501"/>
    <w:p w14:paraId="2B4C8B81" w14:textId="77777777" w:rsidR="00974501" w:rsidRPr="009901E0" w:rsidRDefault="00974501" w:rsidP="00974501"/>
    <w:p w14:paraId="3290AD2E" w14:textId="77777777" w:rsidR="00974501" w:rsidRPr="009901E0" w:rsidRDefault="00974501" w:rsidP="00974501"/>
    <w:p w14:paraId="735084F7" w14:textId="77777777" w:rsidR="00974501" w:rsidRPr="009901E0" w:rsidRDefault="00974501" w:rsidP="00974501"/>
    <w:p w14:paraId="7309EDF7" w14:textId="77777777" w:rsidR="00974501" w:rsidRPr="009901E0" w:rsidRDefault="00974501" w:rsidP="00974501"/>
    <w:p w14:paraId="5EFB0ED8" w14:textId="77777777" w:rsidR="00974501" w:rsidRPr="009901E0" w:rsidRDefault="00974501" w:rsidP="00974501"/>
    <w:p w14:paraId="607566E2" w14:textId="77777777" w:rsidR="00974501" w:rsidRPr="009901E0" w:rsidRDefault="00974501" w:rsidP="00974501"/>
    <w:p w14:paraId="12F8D3F5" w14:textId="77777777" w:rsidR="00974501" w:rsidRPr="009901E0" w:rsidRDefault="00974501" w:rsidP="00974501">
      <w:pPr>
        <w:rPr>
          <w:rtl/>
          <w:lang w:val="en-GB"/>
        </w:rPr>
      </w:pPr>
    </w:p>
    <w:p w14:paraId="6EE80809" w14:textId="77777777" w:rsidR="00974501" w:rsidRPr="009901E0" w:rsidRDefault="00974501" w:rsidP="00974501">
      <w:pPr>
        <w:rPr>
          <w:rtl/>
        </w:rPr>
      </w:pPr>
    </w:p>
    <w:p w14:paraId="56893DA6" w14:textId="77777777" w:rsidR="003D425E" w:rsidRPr="009901E0" w:rsidRDefault="003D425E">
      <w:pPr>
        <w:tabs>
          <w:tab w:val="clear" w:pos="794"/>
          <w:tab w:val="clear" w:pos="1191"/>
          <w:tab w:val="clear" w:pos="1588"/>
          <w:tab w:val="clear" w:pos="1985"/>
        </w:tabs>
        <w:bidi w:val="0"/>
        <w:spacing w:before="0" w:line="240" w:lineRule="auto"/>
        <w:jc w:val="left"/>
        <w:sectPr w:rsidR="003D425E" w:rsidRPr="009901E0" w:rsidSect="007D3DEC">
          <w:footerReference w:type="even" r:id="rId33"/>
          <w:footerReference w:type="default" r:id="rId34"/>
          <w:pgSz w:w="11907" w:h="16840" w:code="9"/>
          <w:pgMar w:top="1134" w:right="1134" w:bottom="1134" w:left="1134" w:header="567" w:footer="567" w:gutter="0"/>
          <w:cols w:space="708"/>
          <w:vAlign w:val="both"/>
          <w:docGrid w:linePitch="360"/>
        </w:sectPr>
      </w:pPr>
    </w:p>
    <w:p w14:paraId="3C89109F" w14:textId="14BE4216" w:rsidR="00ED026F" w:rsidRPr="009901E0" w:rsidRDefault="002B4C22" w:rsidP="00ED026F">
      <w:pPr>
        <w:pStyle w:val="ResNo"/>
        <w:rPr>
          <w:rtl/>
        </w:rPr>
      </w:pPr>
      <w:bookmarkStart w:id="28" w:name="_Toc190336384"/>
      <w:bookmarkStart w:id="29" w:name="_Toc190336673"/>
      <w:bookmarkStart w:id="30" w:name="_Toc190336885"/>
      <w:r w:rsidRPr="009901E0">
        <w:rPr>
          <w:rFonts w:hint="cs"/>
          <w:rtl/>
        </w:rPr>
        <w:lastRenderedPageBreak/>
        <w:t>القرار</w:t>
      </w:r>
      <w:r w:rsidR="004947CA" w:rsidRPr="009901E0">
        <w:rPr>
          <w:rtl/>
        </w:rPr>
        <w:t xml:space="preserve"> </w:t>
      </w:r>
      <w:r w:rsidR="004947CA" w:rsidRPr="009901E0">
        <w:rPr>
          <w:rStyle w:val="href"/>
        </w:rPr>
        <w:t>18</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032F35" w:rsidRPr="009901E0">
        <w:rPr>
          <w:rFonts w:hint="cs"/>
          <w:rtl/>
        </w:rPr>
        <w:t>نيودلهي</w:t>
      </w:r>
      <w:r w:rsidR="004947CA" w:rsidRPr="009901E0">
        <w:rPr>
          <w:rFonts w:hint="cs"/>
          <w:rtl/>
        </w:rPr>
        <w:t xml:space="preserve">، </w:t>
      </w:r>
      <w:r w:rsidR="004947CA" w:rsidRPr="009901E0">
        <w:t>202</w:t>
      </w:r>
      <w:r w:rsidR="00032F35" w:rsidRPr="009901E0">
        <w:t>4</w:t>
      </w:r>
      <w:r w:rsidR="004947CA" w:rsidRPr="009901E0">
        <w:rPr>
          <w:rFonts w:hint="cs"/>
          <w:rtl/>
        </w:rPr>
        <w:t>)</w:t>
      </w:r>
      <w:r w:rsidR="002C26DD">
        <w:rPr>
          <w:rStyle w:val="FootnoteReference"/>
          <w:rtl/>
        </w:rPr>
        <w:footnoteReference w:customMarkFollows="1" w:id="16"/>
        <w:t>1</w:t>
      </w:r>
      <w:bookmarkEnd w:id="28"/>
      <w:bookmarkEnd w:id="29"/>
      <w:bookmarkEnd w:id="30"/>
    </w:p>
    <w:p w14:paraId="714F89A9" w14:textId="77777777" w:rsidR="00ED026F" w:rsidRPr="009901E0" w:rsidRDefault="003D425E" w:rsidP="003D425E">
      <w:pPr>
        <w:pStyle w:val="Restitle"/>
        <w:rPr>
          <w:rtl/>
          <w:lang w:bidi="ar-EG"/>
        </w:rPr>
      </w:pPr>
      <w:bookmarkStart w:id="31" w:name="_Toc190336385"/>
      <w:bookmarkStart w:id="32" w:name="_Toc190336674"/>
      <w:bookmarkStart w:id="33" w:name="_Toc190336886"/>
      <w:r w:rsidRPr="009901E0">
        <w:rPr>
          <w:rtl/>
        </w:rPr>
        <w:t xml:space="preserve">تعزيز التنسيق والتعاون فيما بين </w:t>
      </w:r>
      <w:r w:rsidRPr="009901E0">
        <w:rPr>
          <w:rtl/>
          <w:lang w:bidi="ar-EG"/>
        </w:rPr>
        <w:t>القطاعات الثلاثة للاتحاد الدولي للاتصالات</w:t>
      </w:r>
      <w:r w:rsidRPr="009901E0">
        <w:rPr>
          <w:rtl/>
          <w:lang w:bidi="ar-EG"/>
        </w:rPr>
        <w:br/>
        <w:t>بشأن المسائل ذات الاهتمام المشترك</w:t>
      </w:r>
      <w:bookmarkEnd w:id="31"/>
      <w:bookmarkEnd w:id="32"/>
      <w:bookmarkEnd w:id="33"/>
    </w:p>
    <w:p w14:paraId="136119CC" w14:textId="77777777" w:rsidR="003D425E" w:rsidRPr="009901E0" w:rsidRDefault="003D425E" w:rsidP="003D425E">
      <w:pPr>
        <w:pStyle w:val="Resref"/>
        <w:rPr>
          <w:spacing w:val="2"/>
          <w:rtl/>
          <w:lang w:bidi="ar-EG"/>
        </w:rPr>
      </w:pPr>
      <w:r w:rsidRPr="009901E0">
        <w:rPr>
          <w:spacing w:val="2"/>
          <w:rtl/>
        </w:rPr>
        <w:t xml:space="preserve">(هلسنكي، </w:t>
      </w:r>
      <w:r w:rsidRPr="009901E0">
        <w:rPr>
          <w:spacing w:val="2"/>
        </w:rPr>
        <w:t>1993</w:t>
      </w:r>
      <w:r w:rsidRPr="009901E0">
        <w:rPr>
          <w:spacing w:val="2"/>
          <w:rtl/>
        </w:rPr>
        <w:t xml:space="preserve">؛ جنيف، </w:t>
      </w:r>
      <w:r w:rsidRPr="009901E0">
        <w:rPr>
          <w:spacing w:val="2"/>
        </w:rPr>
        <w:t>1996</w:t>
      </w:r>
      <w:r w:rsidRPr="009901E0">
        <w:rPr>
          <w:spacing w:val="2"/>
          <w:rtl/>
        </w:rPr>
        <w:t xml:space="preserve">؛ مونتريال، </w:t>
      </w:r>
      <w:r w:rsidRPr="009901E0">
        <w:rPr>
          <w:spacing w:val="2"/>
        </w:rPr>
        <w:t>2000</w:t>
      </w:r>
      <w:r w:rsidRPr="009901E0">
        <w:rPr>
          <w:spacing w:val="2"/>
          <w:rtl/>
        </w:rPr>
        <w:t xml:space="preserve">؛ فلوريانوبوليس، </w:t>
      </w:r>
      <w:r w:rsidRPr="009901E0">
        <w:rPr>
          <w:spacing w:val="2"/>
        </w:rPr>
        <w:t>2004</w:t>
      </w:r>
      <w:r w:rsidRPr="009901E0">
        <w:rPr>
          <w:spacing w:val="2"/>
          <w:rtl/>
        </w:rPr>
        <w:t>؛</w:t>
      </w:r>
      <w:r w:rsidRPr="009901E0">
        <w:rPr>
          <w:spacing w:val="2"/>
          <w:rtl/>
        </w:rPr>
        <w:br/>
        <w:t>جوهانسبرغ، </w:t>
      </w:r>
      <w:r w:rsidRPr="009901E0">
        <w:rPr>
          <w:spacing w:val="2"/>
        </w:rPr>
        <w:t>2008</w:t>
      </w:r>
      <w:r w:rsidRPr="009901E0">
        <w:rPr>
          <w:spacing w:val="2"/>
          <w:rtl/>
        </w:rPr>
        <w:t xml:space="preserve">؛ دبي، </w:t>
      </w:r>
      <w:r w:rsidRPr="009901E0">
        <w:rPr>
          <w:spacing w:val="2"/>
        </w:rPr>
        <w:t>2012</w:t>
      </w:r>
      <w:r w:rsidRPr="009901E0">
        <w:rPr>
          <w:spacing w:val="2"/>
          <w:rtl/>
          <w:lang w:bidi="ar-EG"/>
        </w:rPr>
        <w:t>؛ الحمامات، </w:t>
      </w:r>
      <w:r w:rsidRPr="009901E0">
        <w:rPr>
          <w:spacing w:val="2"/>
        </w:rPr>
        <w:t>2016</w:t>
      </w:r>
      <w:r w:rsidRPr="009901E0">
        <w:rPr>
          <w:spacing w:val="2"/>
          <w:rtl/>
          <w:lang w:bidi="ar-EG"/>
        </w:rPr>
        <w:t xml:space="preserve">؛ جنيف، </w:t>
      </w:r>
      <w:r w:rsidRPr="009901E0">
        <w:rPr>
          <w:spacing w:val="2"/>
        </w:rPr>
        <w:t>2022</w:t>
      </w:r>
      <w:r w:rsidRPr="009901E0">
        <w:rPr>
          <w:spacing w:val="2"/>
          <w:rtl/>
          <w:lang w:bidi="ar-EG"/>
        </w:rPr>
        <w:t xml:space="preserve">؛ نيودلهي، </w:t>
      </w:r>
      <w:r w:rsidRPr="009901E0">
        <w:rPr>
          <w:spacing w:val="2"/>
        </w:rPr>
        <w:t>2024</w:t>
      </w:r>
      <w:r w:rsidRPr="009901E0">
        <w:rPr>
          <w:spacing w:val="2"/>
          <w:rtl/>
        </w:rPr>
        <w:t>)</w:t>
      </w:r>
    </w:p>
    <w:p w14:paraId="0F277543" w14:textId="77777777" w:rsidR="003D425E" w:rsidRPr="009901E0" w:rsidRDefault="003D425E" w:rsidP="003D425E">
      <w:pPr>
        <w:pStyle w:val="Normalaftertitle"/>
        <w:rPr>
          <w:rtl/>
          <w:lang w:bidi="ar-EG"/>
        </w:rPr>
      </w:pPr>
      <w:r w:rsidRPr="009901E0">
        <w:rPr>
          <w:rtl/>
        </w:rPr>
        <w:t xml:space="preserve">إن الجمعية العالمية لتقييس الاتصالات (نيودلهي، </w:t>
      </w:r>
      <w:r w:rsidRPr="009901E0">
        <w:t>2024</w:t>
      </w:r>
      <w:r w:rsidRPr="009901E0">
        <w:rPr>
          <w:rtl/>
        </w:rPr>
        <w:t>)،</w:t>
      </w:r>
    </w:p>
    <w:p w14:paraId="77CA501F" w14:textId="77777777" w:rsidR="003D425E" w:rsidRPr="009901E0" w:rsidRDefault="003D425E" w:rsidP="003D425E">
      <w:pPr>
        <w:pStyle w:val="Call"/>
        <w:spacing w:before="160"/>
        <w:rPr>
          <w:rtl/>
        </w:rPr>
      </w:pPr>
      <w:r w:rsidRPr="009901E0">
        <w:rPr>
          <w:rtl/>
        </w:rPr>
        <w:t>إذ تذك</w:t>
      </w:r>
      <w:r w:rsidRPr="009901E0">
        <w:rPr>
          <w:rFonts w:hint="cs"/>
          <w:rtl/>
        </w:rPr>
        <w:t>ِ</w:t>
      </w:r>
      <w:r w:rsidRPr="009901E0">
        <w:rPr>
          <w:rtl/>
        </w:rPr>
        <w:t>ّر</w:t>
      </w:r>
    </w:p>
    <w:p w14:paraId="2770ABBA" w14:textId="77777777" w:rsidR="003D425E" w:rsidRPr="009901E0" w:rsidRDefault="003D425E" w:rsidP="003D425E">
      <w:pPr>
        <w:rPr>
          <w:rtl/>
          <w:lang w:bidi="ar-EG"/>
        </w:rPr>
      </w:pPr>
      <w:r w:rsidRPr="009901E0">
        <w:rPr>
          <w:rtl/>
          <w:lang w:bidi="ar-EG"/>
        </w:rPr>
        <w:t> </w:t>
      </w:r>
      <w:r w:rsidRPr="009901E0">
        <w:rPr>
          <w:i/>
          <w:iCs/>
          <w:rtl/>
          <w:lang w:bidi="ar-EG"/>
        </w:rPr>
        <w:t>أ )</w:t>
      </w:r>
      <w:r w:rsidRPr="009901E0">
        <w:rPr>
          <w:rtl/>
          <w:lang w:bidi="ar-EG"/>
        </w:rPr>
        <w:tab/>
        <w:t xml:space="preserve">بأن مسؤوليات قطاع الاتصالات الراديوية بالاتحاد </w:t>
      </w:r>
      <w:r w:rsidRPr="009901E0">
        <w:rPr>
          <w:lang w:bidi="ar-EG"/>
        </w:rPr>
        <w:t>(ITU-R)</w:t>
      </w:r>
      <w:r w:rsidRPr="009901E0">
        <w:rPr>
          <w:rtl/>
        </w:rPr>
        <w:t xml:space="preserve"> </w:t>
      </w:r>
      <w:r w:rsidRPr="009901E0">
        <w:rPr>
          <w:rtl/>
          <w:lang w:bidi="ar-EG"/>
        </w:rPr>
        <w:t xml:space="preserve">وقطاع تقييس الاتصالات بالاتحاد </w:t>
      </w:r>
      <w:r w:rsidRPr="009901E0">
        <w:rPr>
          <w:lang w:bidi="ar-EG"/>
        </w:rPr>
        <w:t>(ITU-T)</w:t>
      </w:r>
      <w:r w:rsidRPr="009901E0">
        <w:rPr>
          <w:rtl/>
          <w:lang w:bidi="ar-EG"/>
        </w:rPr>
        <w:t xml:space="preserve"> وقطاع تنمية الاتصالات بالاتحاد </w:t>
      </w:r>
      <w:r w:rsidRPr="009901E0">
        <w:rPr>
          <w:lang w:bidi="ar-EG"/>
        </w:rPr>
        <w:t>(ITU-D)</w:t>
      </w:r>
      <w:r w:rsidRPr="009901E0">
        <w:rPr>
          <w:rtl/>
          <w:lang w:bidi="ar-EG"/>
        </w:rPr>
        <w:t xml:space="preserve"> منصوص عليها في دستور الاتحاد واتفاقيته، لا سيما الرقم </w:t>
      </w:r>
      <w:r w:rsidRPr="009901E0">
        <w:rPr>
          <w:lang w:val="en-GB" w:bidi="ar-EG"/>
        </w:rPr>
        <w:t>119</w:t>
      </w:r>
      <w:r w:rsidRPr="009901E0">
        <w:rPr>
          <w:rtl/>
        </w:rPr>
        <w:t xml:space="preserve"> من الدستور والأرقام من </w:t>
      </w:r>
      <w:r w:rsidRPr="009901E0">
        <w:rPr>
          <w:lang w:val="en-GB" w:bidi="ar-EG"/>
        </w:rPr>
        <w:t>151</w:t>
      </w:r>
      <w:r w:rsidRPr="009901E0">
        <w:rPr>
          <w:rtl/>
        </w:rPr>
        <w:t xml:space="preserve"> إلى </w:t>
      </w:r>
      <w:r w:rsidRPr="009901E0">
        <w:rPr>
          <w:lang w:val="en-GB" w:bidi="ar-EG"/>
        </w:rPr>
        <w:t>154</w:t>
      </w:r>
      <w:r w:rsidRPr="009901E0">
        <w:rPr>
          <w:rtl/>
        </w:rPr>
        <w:t xml:space="preserve"> (فيما يتعلق بقطاع الاتصالات الراديوية)، والرقم</w:t>
      </w:r>
      <w:r w:rsidRPr="009901E0">
        <w:rPr>
          <w:rtl/>
          <w:lang w:bidi="ar-EG"/>
        </w:rPr>
        <w:t> </w:t>
      </w:r>
      <w:r w:rsidRPr="009901E0">
        <w:rPr>
          <w:lang w:val="en-GB" w:bidi="ar-EG"/>
        </w:rPr>
        <w:t>193</w:t>
      </w:r>
      <w:r w:rsidRPr="009901E0">
        <w:rPr>
          <w:rtl/>
        </w:rPr>
        <w:t xml:space="preserve"> (فيما يتعلق بقطاع تقييس الاتصالات) والرقمين </w:t>
      </w:r>
      <w:r w:rsidRPr="009901E0">
        <w:rPr>
          <w:lang w:val="en-GB" w:bidi="ar-EG"/>
        </w:rPr>
        <w:t>211</w:t>
      </w:r>
      <w:r w:rsidRPr="009901E0">
        <w:rPr>
          <w:rtl/>
        </w:rPr>
        <w:t xml:space="preserve"> و</w:t>
      </w:r>
      <w:r w:rsidRPr="009901E0">
        <w:rPr>
          <w:lang w:val="en-GB" w:bidi="ar-EG"/>
        </w:rPr>
        <w:t>214</w:t>
      </w:r>
      <w:r w:rsidRPr="009901E0">
        <w:rPr>
          <w:rtl/>
        </w:rPr>
        <w:t xml:space="preserve"> (فيما يتعلق بقطاع تنمية الاتصالات) والرقم </w:t>
      </w:r>
      <w:r w:rsidRPr="009901E0">
        <w:rPr>
          <w:lang w:val="en-GB" w:bidi="ar-EG"/>
        </w:rPr>
        <w:t>215</w:t>
      </w:r>
      <w:r w:rsidRPr="009901E0">
        <w:rPr>
          <w:rtl/>
        </w:rPr>
        <w:t xml:space="preserve"> من الاتفاقية؛</w:t>
      </w:r>
    </w:p>
    <w:p w14:paraId="2878B8CB" w14:textId="77777777" w:rsidR="003D425E" w:rsidRPr="009901E0" w:rsidRDefault="003D425E" w:rsidP="003D425E">
      <w:pPr>
        <w:rPr>
          <w:lang w:bidi="ar-EG"/>
        </w:rPr>
      </w:pPr>
      <w:r w:rsidRPr="009901E0">
        <w:rPr>
          <w:i/>
          <w:iCs/>
          <w:rtl/>
          <w:lang w:bidi="ar-EG"/>
        </w:rPr>
        <w:t>ب)</w:t>
      </w:r>
      <w:r w:rsidRPr="009901E0">
        <w:rPr>
          <w:rtl/>
          <w:lang w:bidi="ar-EG"/>
        </w:rPr>
        <w:tab/>
        <w:t>بالقرار </w:t>
      </w:r>
      <w:r w:rsidRPr="009901E0">
        <w:rPr>
          <w:lang w:bidi="ar-EG"/>
        </w:rPr>
        <w:t>191</w:t>
      </w:r>
      <w:r w:rsidRPr="009901E0">
        <w:rPr>
          <w:rtl/>
          <w:lang w:bidi="ar-EG"/>
        </w:rPr>
        <w:t xml:space="preserve"> (المراجَع في بوخارست، </w:t>
      </w:r>
      <w:r w:rsidRPr="009901E0">
        <w:rPr>
          <w:lang w:bidi="ar-EG"/>
        </w:rPr>
        <w:t>2022</w:t>
      </w:r>
      <w:r w:rsidRPr="009901E0">
        <w:rPr>
          <w:rtl/>
          <w:lang w:bidi="ar-EG"/>
        </w:rPr>
        <w:t>) لمؤتمر المندوبين المفوضين، بشأن استراتيجية تنسيق الجهود بين قطاعات الاتحاد الثلاثة؛</w:t>
      </w:r>
    </w:p>
    <w:p w14:paraId="3A55FC64" w14:textId="77777777" w:rsidR="003D425E" w:rsidRPr="009901E0" w:rsidRDefault="003D425E" w:rsidP="003D425E">
      <w:pPr>
        <w:rPr>
          <w:rtl/>
        </w:rPr>
      </w:pPr>
      <w:r w:rsidRPr="009901E0">
        <w:rPr>
          <w:i/>
          <w:iCs/>
          <w:sz w:val="20"/>
          <w:szCs w:val="20"/>
          <w:rtl/>
          <w:lang w:bidi="ar-EG"/>
        </w:rPr>
        <w:t>ج</w:t>
      </w:r>
      <w:r w:rsidRPr="009901E0">
        <w:rPr>
          <w:i/>
          <w:iCs/>
          <w:rtl/>
          <w:lang w:bidi="ar-EG"/>
        </w:rPr>
        <w:t>)</w:t>
      </w:r>
      <w:r w:rsidRPr="009901E0">
        <w:rPr>
          <w:rtl/>
          <w:lang w:bidi="ar-EG"/>
        </w:rPr>
        <w:tab/>
        <w:t>بالقرار </w:t>
      </w:r>
      <w:r w:rsidRPr="009901E0">
        <w:rPr>
          <w:lang w:bidi="ar-EG"/>
        </w:rPr>
        <w:t>ITU</w:t>
      </w:r>
      <w:r w:rsidRPr="009901E0">
        <w:rPr>
          <w:lang w:bidi="ar-EG"/>
        </w:rPr>
        <w:noBreakHyphen/>
        <w:t>R 75</w:t>
      </w:r>
      <w:r w:rsidRPr="009901E0">
        <w:rPr>
          <w:rtl/>
          <w:lang w:bidi="ar-EG"/>
        </w:rPr>
        <w:t xml:space="preserve"> (دبي، </w:t>
      </w:r>
      <w:r w:rsidRPr="009901E0">
        <w:rPr>
          <w:lang w:bidi="ar-EG"/>
        </w:rPr>
        <w:t>2023</w:t>
      </w:r>
      <w:r w:rsidRPr="009901E0">
        <w:rPr>
          <w:rtl/>
          <w:lang w:bidi="ar-EG"/>
        </w:rPr>
        <w:t xml:space="preserve">) لجمعية الاتصالات الراديوية </w:t>
      </w:r>
      <w:r w:rsidRPr="009901E0">
        <w:rPr>
          <w:lang w:bidi="ar-EG"/>
        </w:rPr>
        <w:t>(RA)</w:t>
      </w:r>
      <w:r w:rsidRPr="009901E0">
        <w:rPr>
          <w:rtl/>
          <w:lang w:bidi="ar-EG"/>
        </w:rPr>
        <w:t>، بشأن</w:t>
      </w:r>
      <w:r w:rsidRPr="009901E0">
        <w:rPr>
          <w:rFonts w:hint="cs"/>
          <w:noProof/>
          <w:rtl/>
          <w:lang w:bidi="ar-EG"/>
        </w:rPr>
        <w:t xml:space="preserve"> </w:t>
      </w:r>
      <w:r w:rsidRPr="009901E0">
        <w:rPr>
          <w:rtl/>
          <w:lang w:bidi="ar-EG"/>
        </w:rPr>
        <w:t xml:space="preserve">تعزيز التنسيق والتعاون </w:t>
      </w:r>
      <w:r w:rsidRPr="009901E0">
        <w:rPr>
          <w:rtl/>
        </w:rPr>
        <w:t>فيما بين القطاعات الثلاثة للاتحاد الدولي للاتصالات بشأن المسائل ذات الاهتمام المشترك؛</w:t>
      </w:r>
    </w:p>
    <w:p w14:paraId="0FC06E75" w14:textId="77777777" w:rsidR="003D425E" w:rsidRPr="009901E0" w:rsidRDefault="003D425E" w:rsidP="003D425E">
      <w:pPr>
        <w:rPr>
          <w:rtl/>
        </w:rPr>
      </w:pPr>
      <w:r w:rsidRPr="009901E0">
        <w:rPr>
          <w:i/>
          <w:iCs/>
          <w:sz w:val="24"/>
          <w:szCs w:val="24"/>
          <w:rtl/>
        </w:rPr>
        <w:t>د</w:t>
      </w:r>
      <w:r w:rsidRPr="009901E0">
        <w:rPr>
          <w:i/>
          <w:iCs/>
          <w:rtl/>
        </w:rPr>
        <w:t xml:space="preserve"> )</w:t>
      </w:r>
      <w:r w:rsidRPr="009901E0">
        <w:rPr>
          <w:rtl/>
        </w:rPr>
        <w:tab/>
        <w:t>بالقرار </w:t>
      </w:r>
      <w:r w:rsidRPr="009901E0">
        <w:t>59</w:t>
      </w:r>
      <w:r w:rsidRPr="009901E0">
        <w:rPr>
          <w:rtl/>
        </w:rPr>
        <w:t xml:space="preserve"> (المراجَع في كيغالي، </w:t>
      </w:r>
      <w:r w:rsidRPr="009901E0">
        <w:t>2022</w:t>
      </w:r>
      <w:r w:rsidRPr="009901E0">
        <w:rPr>
          <w:rtl/>
        </w:rPr>
        <w:t xml:space="preserve">) للمؤتمر العالمي لتنمية الاتصالات </w:t>
      </w:r>
      <w:r w:rsidRPr="009901E0">
        <w:t>(WTDC)</w:t>
      </w:r>
      <w:r w:rsidRPr="009901E0">
        <w:rPr>
          <w:rtl/>
        </w:rPr>
        <w:t>، بشأن تعزيز التنسيق والتعاون فيما بين القطاعات الثلاثة للاتحاد الدولي للاتصالات</w:t>
      </w:r>
      <w:r w:rsidRPr="009901E0">
        <w:t xml:space="preserve"> </w:t>
      </w:r>
      <w:r w:rsidRPr="009901E0">
        <w:rPr>
          <w:rtl/>
        </w:rPr>
        <w:t>بشأن المسائل ذات الاهتمام المشترك؛</w:t>
      </w:r>
    </w:p>
    <w:p w14:paraId="645A4815" w14:textId="36EB9501" w:rsidR="003D425E" w:rsidRPr="009901E0" w:rsidRDefault="003D425E" w:rsidP="003D425E">
      <w:pPr>
        <w:rPr>
          <w:spacing w:val="-4"/>
          <w:rtl/>
          <w:lang w:bidi="ar-EG"/>
        </w:rPr>
      </w:pPr>
      <w:r w:rsidRPr="009901E0">
        <w:rPr>
          <w:i/>
          <w:iCs/>
          <w:rtl/>
          <w:lang w:bidi="ar-EG"/>
        </w:rPr>
        <w:t>هـ )</w:t>
      </w:r>
      <w:r w:rsidRPr="009901E0">
        <w:rPr>
          <w:rtl/>
          <w:lang w:bidi="ar-EG"/>
        </w:rPr>
        <w:tab/>
      </w:r>
      <w:r w:rsidRPr="009901E0">
        <w:rPr>
          <w:spacing w:val="-4"/>
          <w:rtl/>
          <w:lang w:bidi="ar-EG"/>
        </w:rPr>
        <w:t xml:space="preserve">بالقرار </w:t>
      </w:r>
      <w:r w:rsidRPr="009901E0">
        <w:rPr>
          <w:spacing w:val="-4"/>
          <w:lang w:bidi="ar-EG"/>
        </w:rPr>
        <w:t>44</w:t>
      </w:r>
      <w:r w:rsidRPr="009901E0">
        <w:rPr>
          <w:spacing w:val="-4"/>
          <w:rtl/>
          <w:lang w:bidi="ar-EG"/>
        </w:rPr>
        <w:t xml:space="preserve"> (المراجَع في </w:t>
      </w:r>
      <w:r w:rsidRPr="009901E0">
        <w:rPr>
          <w:rFonts w:hint="cs"/>
          <w:spacing w:val="-4"/>
          <w:rtl/>
          <w:lang w:bidi="ar-EG"/>
        </w:rPr>
        <w:t>نيودلهي، 2024</w:t>
      </w:r>
      <w:r w:rsidRPr="009901E0">
        <w:rPr>
          <w:spacing w:val="-4"/>
          <w:rtl/>
          <w:lang w:bidi="ar-EG"/>
        </w:rPr>
        <w:t>)</w:t>
      </w:r>
      <w:r w:rsidRPr="009901E0">
        <w:rPr>
          <w:rFonts w:hint="cs"/>
          <w:spacing w:val="-4"/>
          <w:rtl/>
          <w:lang w:bidi="ar-EG"/>
        </w:rPr>
        <w:t xml:space="preserve"> </w:t>
      </w:r>
      <w:r w:rsidRPr="009901E0">
        <w:rPr>
          <w:spacing w:val="-4"/>
          <w:rtl/>
          <w:lang w:bidi="ar-EG"/>
        </w:rPr>
        <w:t>ل</w:t>
      </w:r>
      <w:r w:rsidRPr="009901E0">
        <w:rPr>
          <w:rFonts w:hint="cs"/>
          <w:spacing w:val="-4"/>
          <w:rtl/>
          <w:lang w:bidi="ar-EG"/>
        </w:rPr>
        <w:t>هذه ا</w:t>
      </w:r>
      <w:r w:rsidRPr="009901E0">
        <w:rPr>
          <w:spacing w:val="-4"/>
          <w:rtl/>
          <w:lang w:bidi="ar-EG"/>
        </w:rPr>
        <w:t>لجمعية، بشأن سد الفجوة التقييسية بين البلدان النامية</w:t>
      </w:r>
      <w:r w:rsidR="002C26DD">
        <w:rPr>
          <w:rStyle w:val="FootnoteReference"/>
          <w:spacing w:val="-4"/>
          <w:rtl/>
          <w:lang w:bidi="ar-EG"/>
        </w:rPr>
        <w:footnoteReference w:customMarkFollows="1" w:id="17"/>
        <w:t>2</w:t>
      </w:r>
      <w:r w:rsidRPr="009901E0">
        <w:rPr>
          <w:spacing w:val="-4"/>
          <w:rtl/>
          <w:lang w:bidi="ar-EG"/>
        </w:rPr>
        <w:t xml:space="preserve"> والبلدان المتقدمة؛</w:t>
      </w:r>
    </w:p>
    <w:p w14:paraId="768C35B4" w14:textId="77777777" w:rsidR="003D425E" w:rsidRPr="009901E0" w:rsidRDefault="003D425E" w:rsidP="003D425E">
      <w:pPr>
        <w:rPr>
          <w:rtl/>
          <w:lang w:bidi="ar-EG"/>
        </w:rPr>
      </w:pPr>
      <w:r w:rsidRPr="009901E0">
        <w:rPr>
          <w:i/>
          <w:iCs/>
          <w:rtl/>
          <w:lang w:bidi="ar-EG"/>
        </w:rPr>
        <w:t>و )</w:t>
      </w:r>
      <w:r w:rsidRPr="009901E0">
        <w:rPr>
          <w:rtl/>
          <w:lang w:bidi="ar-EG"/>
        </w:rPr>
        <w:tab/>
        <w:t xml:space="preserve">بالقرار </w:t>
      </w:r>
      <w:r w:rsidRPr="009901E0">
        <w:rPr>
          <w:lang w:bidi="ar-EG"/>
        </w:rPr>
        <w:t>5</w:t>
      </w:r>
      <w:r w:rsidRPr="009901E0">
        <w:rPr>
          <w:rtl/>
          <w:lang w:bidi="ar-EG"/>
        </w:rPr>
        <w:t xml:space="preserve"> (المراجَع في كيغالي</w:t>
      </w:r>
      <w:r w:rsidRPr="009901E0">
        <w:rPr>
          <w:rFonts w:hint="cs"/>
          <w:rtl/>
          <w:lang w:bidi="ar-EG"/>
        </w:rPr>
        <w:t>، 2022</w:t>
      </w:r>
      <w:r w:rsidRPr="009901E0">
        <w:rPr>
          <w:rtl/>
          <w:lang w:bidi="ar-EG"/>
        </w:rPr>
        <w:t>) للمؤتمر العالمي لتنمية الاتصالات، بشأن تعزيز مشاركة البلدان النامية في</w:t>
      </w:r>
      <w:r w:rsidRPr="009901E0">
        <w:rPr>
          <w:rFonts w:hint="cs"/>
          <w:rtl/>
          <w:lang w:bidi="ar-EG"/>
        </w:rPr>
        <w:t> </w:t>
      </w:r>
      <w:r w:rsidRPr="009901E0">
        <w:rPr>
          <w:rtl/>
          <w:lang w:bidi="ar-EG"/>
        </w:rPr>
        <w:t>أنشطة</w:t>
      </w:r>
      <w:r w:rsidRPr="009901E0">
        <w:rPr>
          <w:rFonts w:hint="cs"/>
          <w:rtl/>
          <w:lang w:bidi="ar-EG"/>
        </w:rPr>
        <w:t> </w:t>
      </w:r>
      <w:r w:rsidRPr="009901E0">
        <w:rPr>
          <w:rtl/>
          <w:lang w:bidi="ar-EG"/>
        </w:rPr>
        <w:t>الاتحاد،</w:t>
      </w:r>
    </w:p>
    <w:p w14:paraId="7BF51FB1" w14:textId="77777777" w:rsidR="003D425E" w:rsidRPr="009901E0" w:rsidRDefault="003D425E" w:rsidP="003D425E">
      <w:pPr>
        <w:pStyle w:val="Call"/>
        <w:rPr>
          <w:rtl/>
        </w:rPr>
      </w:pPr>
      <w:r w:rsidRPr="009901E0">
        <w:rPr>
          <w:rtl/>
        </w:rPr>
        <w:t>وإذ تضع في اعتبارها</w:t>
      </w:r>
    </w:p>
    <w:p w14:paraId="05CDB953" w14:textId="77777777" w:rsidR="003D425E" w:rsidRPr="009901E0" w:rsidRDefault="003D425E" w:rsidP="003D425E">
      <w:pPr>
        <w:rPr>
          <w:noProof/>
          <w:rtl/>
          <w:lang w:bidi="ar-EG"/>
        </w:rPr>
      </w:pPr>
      <w:r w:rsidRPr="009901E0">
        <w:rPr>
          <w:i/>
          <w:iCs/>
          <w:spacing w:val="6"/>
          <w:rtl/>
        </w:rPr>
        <w:t> أ )</w:t>
      </w:r>
      <w:r w:rsidRPr="009901E0">
        <w:rPr>
          <w:i/>
          <w:iCs/>
          <w:spacing w:val="6"/>
          <w:rtl/>
        </w:rPr>
        <w:tab/>
      </w:r>
      <w:r w:rsidRPr="009901E0">
        <w:rPr>
          <w:noProof/>
          <w:rtl/>
          <w:lang w:bidi="ar-EG"/>
        </w:rPr>
        <w:t>أن أحد المبادئ الأساسية للتعاون والتنسيق بين قطاع الاتصالات الراديوية </w:t>
      </w:r>
      <w:r w:rsidRPr="009901E0">
        <w:rPr>
          <w:noProof/>
          <w:lang w:bidi="ar-EG"/>
        </w:rPr>
        <w:t>(ITU-R)</w:t>
      </w:r>
      <w:r w:rsidRPr="009901E0">
        <w:rPr>
          <w:noProof/>
          <w:rtl/>
          <w:lang w:bidi="ar-EG"/>
        </w:rPr>
        <w:t xml:space="preserve"> وقطاع تقييس الاتصالات </w:t>
      </w:r>
      <w:r w:rsidRPr="009901E0">
        <w:rPr>
          <w:noProof/>
          <w:lang w:bidi="ar-EG"/>
        </w:rPr>
        <w:t>(ITU</w:t>
      </w:r>
      <w:r w:rsidRPr="009901E0">
        <w:rPr>
          <w:noProof/>
          <w:lang w:bidi="ar-EG"/>
        </w:rPr>
        <w:noBreakHyphen/>
        <w:t>T)</w:t>
      </w:r>
      <w:r w:rsidRPr="009901E0">
        <w:rPr>
          <w:noProof/>
          <w:rtl/>
          <w:lang w:bidi="ar-EG"/>
        </w:rPr>
        <w:t xml:space="preserve"> وقطاع تنمية الاتصالات </w:t>
      </w:r>
      <w:r w:rsidRPr="009901E0">
        <w:rPr>
          <w:noProof/>
          <w:lang w:bidi="ar-EG"/>
        </w:rPr>
        <w:t>(ITU</w:t>
      </w:r>
      <w:r w:rsidRPr="009901E0">
        <w:rPr>
          <w:noProof/>
          <w:lang w:bidi="ar-EG"/>
        </w:rPr>
        <w:noBreakHyphen/>
        <w:t>D)</w:t>
      </w:r>
      <w:r w:rsidRPr="009901E0">
        <w:rPr>
          <w:noProof/>
          <w:rtl/>
          <w:lang w:bidi="ar-EG"/>
        </w:rPr>
        <w:t xml:space="preserve"> هو ضرورة تحاشي ازدواج الأنشطة بين القطاعات، وتأمين أداء العمل بطريقة تتسم بالكفاءة والفعالية</w:t>
      </w:r>
      <w:r w:rsidRPr="009901E0">
        <w:rPr>
          <w:noProof/>
          <w:rtl/>
          <w:lang w:val="fr-CA" w:bidi="ar-EG"/>
        </w:rPr>
        <w:t xml:space="preserve">، بما يحترم الوظائف المحددة لكل قطاع المعرَّفة في </w:t>
      </w:r>
      <w:r w:rsidRPr="009901E0">
        <w:rPr>
          <w:rFonts w:hint="cs"/>
          <w:noProof/>
          <w:rtl/>
          <w:lang w:val="fr-CA" w:bidi="ar-EG"/>
        </w:rPr>
        <w:t>ال</w:t>
      </w:r>
      <w:r w:rsidRPr="009901E0">
        <w:rPr>
          <w:noProof/>
          <w:rtl/>
          <w:lang w:val="fr-CA" w:bidi="ar-EG"/>
        </w:rPr>
        <w:t>دستور و</w:t>
      </w:r>
      <w:r w:rsidRPr="009901E0">
        <w:rPr>
          <w:rFonts w:hint="cs"/>
          <w:noProof/>
          <w:rtl/>
          <w:lang w:val="fr-CA" w:bidi="ar-EG"/>
        </w:rPr>
        <w:t>ال</w:t>
      </w:r>
      <w:r w:rsidRPr="009901E0">
        <w:rPr>
          <w:noProof/>
          <w:rtl/>
          <w:lang w:val="fr-CA" w:bidi="ar-EG"/>
        </w:rPr>
        <w:t>اتفاقي</w:t>
      </w:r>
      <w:r w:rsidRPr="009901E0">
        <w:rPr>
          <w:rFonts w:hint="cs"/>
          <w:noProof/>
          <w:rtl/>
          <w:lang w:val="fr-CA" w:bidi="ar-EG"/>
        </w:rPr>
        <w:t>ة</w:t>
      </w:r>
      <w:r w:rsidRPr="009901E0">
        <w:rPr>
          <w:noProof/>
          <w:rtl/>
          <w:lang w:bidi="ar-EG"/>
        </w:rPr>
        <w:t>؛</w:t>
      </w:r>
    </w:p>
    <w:p w14:paraId="404B478B" w14:textId="77777777" w:rsidR="003D425E" w:rsidRPr="009901E0" w:rsidRDefault="003D425E" w:rsidP="003D425E">
      <w:pPr>
        <w:rPr>
          <w:rtl/>
          <w:lang w:bidi="ar-EG"/>
        </w:rPr>
      </w:pPr>
      <w:r w:rsidRPr="009901E0">
        <w:rPr>
          <w:i/>
          <w:iCs/>
          <w:noProof/>
          <w:rtl/>
          <w:lang w:bidi="ar-EG"/>
        </w:rPr>
        <w:t>ب)</w:t>
      </w:r>
      <w:r w:rsidRPr="009901E0">
        <w:rPr>
          <w:noProof/>
          <w:rtl/>
          <w:lang w:bidi="ar-EG"/>
        </w:rPr>
        <w:tab/>
      </w:r>
      <w:r w:rsidRPr="009901E0">
        <w:rPr>
          <w:spacing w:val="-4"/>
          <w:rtl/>
        </w:rPr>
        <w:t>وجود عدد متزايد من القضايا ذات الاهتمام المشترك لدى جميع القطاعات</w:t>
      </w:r>
      <w:r w:rsidRPr="009901E0">
        <w:rPr>
          <w:spacing w:val="-4"/>
          <w:rtl/>
          <w:lang w:bidi="ar-EG"/>
        </w:rPr>
        <w:t xml:space="preserve"> وفقاً للقرار </w:t>
      </w:r>
      <w:r w:rsidRPr="009901E0">
        <w:rPr>
          <w:spacing w:val="-4"/>
          <w:lang w:bidi="ar-EG"/>
        </w:rPr>
        <w:t>191</w:t>
      </w:r>
      <w:r w:rsidRPr="009901E0">
        <w:rPr>
          <w:spacing w:val="-4"/>
          <w:rtl/>
          <w:lang w:bidi="ar-EG"/>
        </w:rPr>
        <w:t xml:space="preserve"> (المراجَع في بوخارست، </w:t>
      </w:r>
      <w:r w:rsidRPr="009901E0">
        <w:rPr>
          <w:spacing w:val="-4"/>
          <w:lang w:bidi="ar-EG"/>
        </w:rPr>
        <w:t>2022</w:t>
      </w:r>
      <w:r w:rsidRPr="009901E0">
        <w:rPr>
          <w:spacing w:val="-4"/>
          <w:rtl/>
          <w:lang w:bidi="ar-EG"/>
        </w:rPr>
        <w:t>)؛</w:t>
      </w:r>
    </w:p>
    <w:p w14:paraId="230487A6" w14:textId="77777777" w:rsidR="003D425E" w:rsidRPr="009901E0" w:rsidRDefault="003D425E" w:rsidP="003D425E">
      <w:pPr>
        <w:rPr>
          <w:rtl/>
        </w:rPr>
      </w:pPr>
      <w:r w:rsidRPr="009901E0">
        <w:rPr>
          <w:rtl/>
        </w:rPr>
        <w:br w:type="page"/>
      </w:r>
    </w:p>
    <w:p w14:paraId="7FD4B136" w14:textId="77777777" w:rsidR="003D425E" w:rsidRPr="009901E0" w:rsidRDefault="003D425E" w:rsidP="003D425E">
      <w:pPr>
        <w:rPr>
          <w:rtl/>
        </w:rPr>
      </w:pPr>
      <w:r w:rsidRPr="009901E0">
        <w:rPr>
          <w:i/>
          <w:iCs/>
          <w:rtl/>
        </w:rPr>
        <w:lastRenderedPageBreak/>
        <w:t>ج</w:t>
      </w:r>
      <w:r w:rsidRPr="009901E0">
        <w:rPr>
          <w:i/>
          <w:iCs/>
          <w:rtl/>
          <w:lang w:bidi="ar-EG"/>
        </w:rPr>
        <w:t>)</w:t>
      </w:r>
      <w:r w:rsidRPr="009901E0">
        <w:rPr>
          <w:rtl/>
          <w:lang w:bidi="ar-EG"/>
        </w:rPr>
        <w:tab/>
      </w:r>
      <w:r w:rsidRPr="009901E0">
        <w:rPr>
          <w:rtl/>
        </w:rPr>
        <w:t xml:space="preserve">أن فريق التنسيق بين القطاعات المعني بالمسائل ذات الاهتمام المشترك </w:t>
      </w:r>
      <w:r w:rsidRPr="009901E0">
        <w:rPr>
          <w:lang w:bidi="ar-EG"/>
        </w:rPr>
        <w:t>(</w:t>
      </w:r>
      <w:r w:rsidRPr="009901E0">
        <w:rPr>
          <w:lang w:val="en-GB" w:bidi="ar-EG"/>
        </w:rPr>
        <w:t>ISCG</w:t>
      </w:r>
      <w:r w:rsidRPr="009901E0">
        <w:rPr>
          <w:lang w:bidi="ar-EG"/>
        </w:rPr>
        <w:t>)</w:t>
      </w:r>
      <w:r w:rsidRPr="009901E0">
        <w:rPr>
          <w:rtl/>
        </w:rPr>
        <w:t>، الذي يتألف من ممثلي الأفرقة الاستشارية الثلاثة، يعمل على تحديد</w:t>
      </w:r>
      <w:r w:rsidRPr="009901E0">
        <w:rPr>
          <w:lang w:bidi="ar-EG"/>
        </w:rPr>
        <w:t xml:space="preserve"> </w:t>
      </w:r>
      <w:r w:rsidRPr="009901E0">
        <w:rPr>
          <w:rtl/>
        </w:rPr>
        <w:t xml:space="preserve">الموضوعات ذات الاهتمام المشترك وآليات تعزيز التعاضد والتعاون بين القطاعات والأمانة العامة، وكذلك للنظر في تقارير مديري المكاتب وفريق المهام المعني بالتنسيق بين القطاعات </w:t>
      </w:r>
      <w:r w:rsidRPr="009901E0">
        <w:t>(ISC-TF)</w:t>
      </w:r>
      <w:r w:rsidRPr="009901E0">
        <w:rPr>
          <w:rtl/>
        </w:rPr>
        <w:t xml:space="preserve"> بشأن خيارات لتعزيز التعاون والتنسيق على مستوى الأمانة،</w:t>
      </w:r>
    </w:p>
    <w:p w14:paraId="1D9F5084" w14:textId="77777777" w:rsidR="003D425E" w:rsidRPr="009901E0" w:rsidRDefault="003D425E" w:rsidP="003D425E">
      <w:pPr>
        <w:pStyle w:val="Call"/>
        <w:spacing w:before="160"/>
        <w:rPr>
          <w:rtl/>
        </w:rPr>
      </w:pPr>
      <w:r w:rsidRPr="009901E0">
        <w:rPr>
          <w:rtl/>
        </w:rPr>
        <w:t>وإذ تدرك</w:t>
      </w:r>
    </w:p>
    <w:p w14:paraId="03E0A103" w14:textId="77777777" w:rsidR="003D425E" w:rsidRPr="009901E0" w:rsidRDefault="003D425E" w:rsidP="003D425E">
      <w:pPr>
        <w:rPr>
          <w:noProof/>
          <w:lang w:bidi="ar-EG"/>
        </w:rPr>
      </w:pPr>
      <w:r w:rsidRPr="009901E0">
        <w:rPr>
          <w:i/>
          <w:iCs/>
          <w:noProof/>
          <w:rtl/>
          <w:lang w:bidi="ar-EG"/>
        </w:rPr>
        <w:t xml:space="preserve"> أ )</w:t>
      </w:r>
      <w:r w:rsidRPr="009901E0">
        <w:rPr>
          <w:noProof/>
          <w:rtl/>
          <w:lang w:bidi="ar-EG"/>
        </w:rPr>
        <w:tab/>
        <w:t>أن الحاجة تدعو إلى تحسين مشاركة البلدان النامية في عمل الاتحاد، كما ورد في القرار </w:t>
      </w:r>
      <w:r w:rsidRPr="009901E0">
        <w:rPr>
          <w:noProof/>
          <w:lang w:bidi="ar-EG"/>
        </w:rPr>
        <w:t>5</w:t>
      </w:r>
      <w:r w:rsidRPr="009901E0">
        <w:rPr>
          <w:noProof/>
          <w:rtl/>
          <w:lang w:bidi="ar-EG"/>
        </w:rPr>
        <w:t xml:space="preserve"> (المراجَع في كيغالي، </w:t>
      </w:r>
      <w:r w:rsidRPr="009901E0">
        <w:rPr>
          <w:noProof/>
          <w:lang w:bidi="ar-EG"/>
        </w:rPr>
        <w:t>2022</w:t>
      </w:r>
      <w:r w:rsidRPr="009901E0">
        <w:rPr>
          <w:noProof/>
          <w:rtl/>
          <w:lang w:bidi="ar-EG"/>
        </w:rPr>
        <w:t>) للمؤتمر العالمي لتنمية الاتصالات؛</w:t>
      </w:r>
    </w:p>
    <w:p w14:paraId="5B8DA763" w14:textId="77777777" w:rsidR="003D425E" w:rsidRPr="009901E0" w:rsidRDefault="003D425E" w:rsidP="003D425E">
      <w:pPr>
        <w:rPr>
          <w:noProof/>
          <w:rtl/>
          <w:lang w:bidi="ar-EG"/>
        </w:rPr>
      </w:pPr>
      <w:r w:rsidRPr="009901E0">
        <w:rPr>
          <w:i/>
          <w:iCs/>
          <w:noProof/>
          <w:rtl/>
          <w:lang w:bidi="ar-EG"/>
        </w:rPr>
        <w:t>ب)</w:t>
      </w:r>
      <w:r w:rsidRPr="009901E0">
        <w:rPr>
          <w:noProof/>
          <w:rtl/>
          <w:lang w:bidi="ar-EG"/>
        </w:rPr>
        <w:tab/>
      </w:r>
      <w:r w:rsidRPr="009901E0">
        <w:rPr>
          <w:noProof/>
          <w:spacing w:val="-2"/>
          <w:rtl/>
          <w:lang w:bidi="ar-EG"/>
        </w:rPr>
        <w:t xml:space="preserve">أن آلية من هذا النوع </w:t>
      </w:r>
      <w:r w:rsidRPr="009901E0">
        <w:rPr>
          <w:spacing w:val="-2"/>
          <w:rtl/>
        </w:rPr>
        <w:t>–</w:t>
      </w:r>
      <w:r w:rsidRPr="009901E0">
        <w:rPr>
          <w:noProof/>
          <w:spacing w:val="-2"/>
          <w:rtl/>
          <w:lang w:bidi="ar-EG"/>
        </w:rPr>
        <w:t xml:space="preserve"> الفريق المشترك بين القطاعات المعني باتصالات الطوارئ </w:t>
      </w:r>
      <w:r w:rsidRPr="009901E0">
        <w:rPr>
          <w:spacing w:val="-2"/>
          <w:rtl/>
        </w:rPr>
        <w:t>–</w:t>
      </w:r>
      <w:r w:rsidRPr="009901E0">
        <w:rPr>
          <w:noProof/>
          <w:spacing w:val="-2"/>
          <w:rtl/>
          <w:lang w:bidi="ar-EG"/>
        </w:rPr>
        <w:t xml:space="preserve"> قد أُنشئت لتأمين التعاون الوثيق داخل الاتحاد كله، ومع الكيانات والمنظمات المهتمة من خارج الاتحاد، فيما يتعلق بهذه المسألة ذات الأولوية الرئيسية للاتحاد؛</w:t>
      </w:r>
    </w:p>
    <w:p w14:paraId="645B5CC0" w14:textId="77777777" w:rsidR="003D425E" w:rsidRPr="009901E0" w:rsidRDefault="003D425E" w:rsidP="003D425E">
      <w:pPr>
        <w:rPr>
          <w:noProof/>
          <w:rtl/>
          <w:lang w:bidi="ar-EG"/>
        </w:rPr>
      </w:pPr>
      <w:r w:rsidRPr="009901E0">
        <w:rPr>
          <w:i/>
          <w:iCs/>
          <w:noProof/>
          <w:rtl/>
          <w:lang w:bidi="ar-EG"/>
        </w:rPr>
        <w:t>ج)</w:t>
      </w:r>
      <w:r w:rsidRPr="009901E0">
        <w:rPr>
          <w:noProof/>
          <w:rtl/>
          <w:lang w:bidi="ar-EG"/>
        </w:rPr>
        <w:tab/>
        <w:t>أن جميع الأفرقة الاستشارية تتعاون لتنفيذ القرار </w:t>
      </w:r>
      <w:r w:rsidRPr="009901E0">
        <w:rPr>
          <w:noProof/>
          <w:lang w:bidi="ar-EG"/>
        </w:rPr>
        <w:t>123</w:t>
      </w:r>
      <w:r w:rsidRPr="009901E0">
        <w:rPr>
          <w:noProof/>
          <w:rtl/>
          <w:lang w:bidi="ar-EG"/>
        </w:rPr>
        <w:t xml:space="preserve"> (المراجَع في بوخارست، </w:t>
      </w:r>
      <w:r w:rsidRPr="009901E0">
        <w:rPr>
          <w:noProof/>
          <w:lang w:bidi="ar-EG"/>
        </w:rPr>
        <w:t>2022</w:t>
      </w:r>
      <w:r w:rsidRPr="009901E0">
        <w:rPr>
          <w:noProof/>
          <w:rtl/>
          <w:lang w:bidi="ar-EG"/>
        </w:rPr>
        <w:t>) لمؤتمر المندوبين المفوضين، بشأن سد الفجوة التقييسية بين البلدان النامية والبلدان المتقدمة؛</w:t>
      </w:r>
    </w:p>
    <w:p w14:paraId="20021F26" w14:textId="77777777" w:rsidR="003D425E" w:rsidRPr="009901E0" w:rsidRDefault="003D425E" w:rsidP="003D425E">
      <w:pPr>
        <w:rPr>
          <w:noProof/>
          <w:rtl/>
          <w:lang w:bidi="ar-EG"/>
        </w:rPr>
      </w:pPr>
      <w:r w:rsidRPr="009901E0">
        <w:rPr>
          <w:i/>
          <w:iCs/>
          <w:noProof/>
          <w:rtl/>
          <w:lang w:bidi="ar-EG"/>
        </w:rPr>
        <w:t>د )</w:t>
      </w:r>
      <w:r w:rsidRPr="009901E0">
        <w:rPr>
          <w:noProof/>
          <w:rtl/>
          <w:lang w:bidi="ar-EG"/>
        </w:rPr>
        <w:tab/>
        <w:t>أن التفاعل والتنسيق في التنظيم المشترك لعقد الحلقات الدراسية وورش العمل والمنتديات والندوات وغيرها كان لهما مردود إيجابي من حيث الوفورات في الموارد المالية والبشرية؛</w:t>
      </w:r>
    </w:p>
    <w:p w14:paraId="0C71AFC7" w14:textId="77777777" w:rsidR="003D425E" w:rsidRPr="009901E0" w:rsidRDefault="003D425E" w:rsidP="003D425E">
      <w:pPr>
        <w:rPr>
          <w:noProof/>
          <w:rtl/>
          <w:lang w:bidi="ar-EG"/>
        </w:rPr>
      </w:pPr>
      <w:r w:rsidRPr="009901E0">
        <w:rPr>
          <w:i/>
          <w:iCs/>
          <w:noProof/>
          <w:rtl/>
          <w:lang w:bidi="ar-EG"/>
        </w:rPr>
        <w:t>هـ )</w:t>
      </w:r>
      <w:r w:rsidRPr="009901E0">
        <w:rPr>
          <w:noProof/>
          <w:rtl/>
          <w:lang w:bidi="ar-EG"/>
        </w:rPr>
        <w:tab/>
      </w:r>
      <w:r w:rsidRPr="009901E0">
        <w:rPr>
          <w:noProof/>
          <w:spacing w:val="-2"/>
          <w:rtl/>
          <w:lang w:bidi="ar-EG"/>
        </w:rPr>
        <w:t>أن المشاركة الإلكترونية عن بُعد ستؤدي إلى الحد من تكاليف السفر وستيسر من زيادة مشاركة البلدان النامية في أعمال اجتماعات قطاع تقييس الاتصالات التي تتطلب حضورها،</w:t>
      </w:r>
    </w:p>
    <w:p w14:paraId="007116E6" w14:textId="77777777" w:rsidR="003D425E" w:rsidRPr="009901E0" w:rsidRDefault="003D425E" w:rsidP="003D425E">
      <w:pPr>
        <w:pStyle w:val="Call"/>
        <w:rPr>
          <w:noProof/>
          <w:rtl/>
          <w:lang w:bidi="ar-EG"/>
        </w:rPr>
      </w:pPr>
      <w:r w:rsidRPr="009901E0">
        <w:rPr>
          <w:noProof/>
          <w:rtl/>
          <w:lang w:bidi="ar-EG"/>
        </w:rPr>
        <w:t>وإذ تأخذ في الاعتبار</w:t>
      </w:r>
    </w:p>
    <w:p w14:paraId="0D88327A" w14:textId="77777777" w:rsidR="003D425E" w:rsidRPr="009901E0" w:rsidRDefault="003D425E" w:rsidP="003D425E">
      <w:pPr>
        <w:rPr>
          <w:noProof/>
          <w:rtl/>
          <w:lang w:bidi="ar-EG"/>
        </w:rPr>
      </w:pPr>
      <w:r w:rsidRPr="009901E0">
        <w:rPr>
          <w:i/>
          <w:iCs/>
          <w:noProof/>
          <w:rtl/>
          <w:lang w:bidi="ar-EG"/>
        </w:rPr>
        <w:t xml:space="preserve"> أ )</w:t>
      </w:r>
      <w:r w:rsidRPr="009901E0">
        <w:rPr>
          <w:noProof/>
          <w:rtl/>
          <w:lang w:bidi="ar-EG"/>
        </w:rPr>
        <w:tab/>
        <w:t>اتساع مجال الدراسات المشتركة بين القطاعات الثلاثة وضرورة التنسيق والتعاون بينها في هذا الشأن؛</w:t>
      </w:r>
    </w:p>
    <w:p w14:paraId="3D051949" w14:textId="77777777" w:rsidR="003D425E" w:rsidRPr="009901E0" w:rsidRDefault="003D425E" w:rsidP="003D425E">
      <w:pPr>
        <w:rPr>
          <w:noProof/>
          <w:rtl/>
          <w:lang w:bidi="ar-EG"/>
        </w:rPr>
      </w:pPr>
      <w:r w:rsidRPr="009901E0">
        <w:rPr>
          <w:i/>
          <w:iCs/>
          <w:noProof/>
          <w:rtl/>
          <w:lang w:bidi="ar-EG"/>
        </w:rPr>
        <w:t>ب)</w:t>
      </w:r>
      <w:r w:rsidRPr="009901E0">
        <w:rPr>
          <w:noProof/>
          <w:rtl/>
          <w:lang w:bidi="ar-EG"/>
        </w:rPr>
        <w:tab/>
        <w:t>تزايد عدد الأمور ذات التركيز والاهتمام المشترك لدى القطاعات الثلاثة،</w:t>
      </w:r>
    </w:p>
    <w:p w14:paraId="07A7D5E2" w14:textId="77777777" w:rsidR="003D425E" w:rsidRPr="009901E0" w:rsidRDefault="003D425E" w:rsidP="003D425E">
      <w:pPr>
        <w:pStyle w:val="Call"/>
        <w:spacing w:before="160"/>
        <w:rPr>
          <w:rtl/>
        </w:rPr>
      </w:pPr>
      <w:r w:rsidRPr="009901E0">
        <w:rPr>
          <w:rtl/>
        </w:rPr>
        <w:t>وإذ تلاحظ</w:t>
      </w:r>
    </w:p>
    <w:p w14:paraId="4CC4FE7E" w14:textId="77777777" w:rsidR="003D425E" w:rsidRPr="009901E0" w:rsidRDefault="003D425E" w:rsidP="003D425E">
      <w:pPr>
        <w:rPr>
          <w:noProof/>
          <w:rtl/>
        </w:rPr>
      </w:pPr>
      <w:r w:rsidRPr="009901E0">
        <w:rPr>
          <w:rtl/>
        </w:rPr>
        <w:t xml:space="preserve">أن القرار </w:t>
      </w:r>
      <w:r w:rsidRPr="009901E0">
        <w:t>ITU</w:t>
      </w:r>
      <w:r w:rsidRPr="009901E0">
        <w:noBreakHyphen/>
        <w:t>R 75</w:t>
      </w:r>
      <w:r w:rsidRPr="009901E0">
        <w:rPr>
          <w:rtl/>
        </w:rPr>
        <w:t xml:space="preserve"> (دبي، </w:t>
      </w:r>
      <w:r w:rsidRPr="009901E0">
        <w:t>2023</w:t>
      </w:r>
      <w:r w:rsidRPr="009901E0">
        <w:rPr>
          <w:rtl/>
        </w:rPr>
        <w:t xml:space="preserve">) لجمعية الاتصالات الراديوية </w:t>
      </w:r>
      <w:r w:rsidRPr="009901E0">
        <w:rPr>
          <w:rFonts w:hint="cs"/>
          <w:rtl/>
        </w:rPr>
        <w:t>ينص على</w:t>
      </w:r>
      <w:r w:rsidRPr="009901E0">
        <w:rPr>
          <w:rtl/>
        </w:rPr>
        <w:t xml:space="preserve"> آليات من أجل الاستعراض المستمر لتوزيع العمل على قطاعَي الاتصالات الراديوية وتقييس الاتصالات والتعاون فيما بينهما،</w:t>
      </w:r>
    </w:p>
    <w:p w14:paraId="3C63F4E0" w14:textId="77777777" w:rsidR="003D425E" w:rsidRPr="009901E0" w:rsidRDefault="003D425E" w:rsidP="003D425E">
      <w:pPr>
        <w:pStyle w:val="Call"/>
        <w:spacing w:before="160"/>
        <w:rPr>
          <w:rtl/>
        </w:rPr>
      </w:pPr>
      <w:r w:rsidRPr="009901E0">
        <w:rPr>
          <w:rtl/>
        </w:rPr>
        <w:t>تقرر</w:t>
      </w:r>
    </w:p>
    <w:p w14:paraId="61B60BB1" w14:textId="77777777" w:rsidR="003D425E" w:rsidRPr="009901E0" w:rsidRDefault="003D425E" w:rsidP="003D425E">
      <w:pPr>
        <w:spacing w:line="187" w:lineRule="auto"/>
        <w:rPr>
          <w:spacing w:val="-2"/>
          <w:rtl/>
          <w:lang w:bidi="ar-EG"/>
        </w:rPr>
      </w:pPr>
      <w:r w:rsidRPr="009901E0">
        <w:rPr>
          <w:spacing w:val="-2"/>
        </w:rPr>
        <w:t>1</w:t>
      </w:r>
      <w:r w:rsidRPr="009901E0">
        <w:rPr>
          <w:spacing w:val="-2"/>
          <w:rtl/>
        </w:rPr>
        <w:tab/>
        <w:t xml:space="preserve">أن يواصل الفريق الاستشاري للاتصالات الراديوية </w:t>
      </w:r>
      <w:r w:rsidRPr="009901E0">
        <w:rPr>
          <w:spacing w:val="-2"/>
        </w:rPr>
        <w:t>(RAG)</w:t>
      </w:r>
      <w:r w:rsidRPr="009901E0">
        <w:rPr>
          <w:spacing w:val="-2"/>
          <w:rtl/>
        </w:rPr>
        <w:t xml:space="preserve"> والفريق الاستشاري لتقييس الاتصالات</w:t>
      </w:r>
      <w:r w:rsidRPr="009901E0">
        <w:rPr>
          <w:spacing w:val="-2"/>
          <w:rtl/>
          <w:lang w:bidi="ar-EG"/>
        </w:rPr>
        <w:t xml:space="preserve"> </w:t>
      </w:r>
      <w:r w:rsidRPr="009901E0">
        <w:rPr>
          <w:spacing w:val="-2"/>
          <w:lang w:bidi="ar-EG"/>
        </w:rPr>
        <w:t>(TSAG)</w:t>
      </w:r>
      <w:r w:rsidRPr="009901E0">
        <w:rPr>
          <w:spacing w:val="-2"/>
          <w:rtl/>
          <w:lang w:bidi="ar-EG"/>
        </w:rPr>
        <w:t xml:space="preserve"> والفريق الاستشاري لتنمية الاتصالات </w:t>
      </w:r>
      <w:r w:rsidRPr="009901E0">
        <w:rPr>
          <w:spacing w:val="-2"/>
          <w:lang w:bidi="ar-EG"/>
        </w:rPr>
        <w:t>(TDAG)</w:t>
      </w:r>
      <w:r w:rsidRPr="009901E0">
        <w:rPr>
          <w:spacing w:val="-2"/>
          <w:rtl/>
        </w:rPr>
        <w:t xml:space="preserve">، في اجتماعات مشتركة عند اللزوم، استعراض الأعمال الجديدة والقائمة وتوزيعها بين قطاع الاتصالات الراديوية وقطاع تقييس الاتصالات وقطاع تنمية الاتصالات، لموافقة الدول الأعضاء عليها طبقاً للإجراءات الموضوعة للموافقة على المسائل الجديدة و/أو المراجَعة على النحو المنصوص عليه في القرار </w:t>
      </w:r>
      <w:r w:rsidRPr="009901E0">
        <w:rPr>
          <w:spacing w:val="-2"/>
        </w:rPr>
        <w:t>191</w:t>
      </w:r>
      <w:r w:rsidRPr="009901E0">
        <w:rPr>
          <w:spacing w:val="-2"/>
          <w:rtl/>
        </w:rPr>
        <w:t xml:space="preserve"> (المراجَع في بوخارست، </w:t>
      </w:r>
      <w:proofErr w:type="gramStart"/>
      <w:r w:rsidRPr="009901E0">
        <w:rPr>
          <w:spacing w:val="-2"/>
        </w:rPr>
        <w:t>2022</w:t>
      </w:r>
      <w:r w:rsidRPr="009901E0">
        <w:rPr>
          <w:spacing w:val="-2"/>
          <w:rtl/>
        </w:rPr>
        <w:t>)؛</w:t>
      </w:r>
      <w:proofErr w:type="gramEnd"/>
    </w:p>
    <w:p w14:paraId="1FEB68BC" w14:textId="77777777" w:rsidR="003D425E" w:rsidRPr="009901E0" w:rsidRDefault="003D425E" w:rsidP="003D425E">
      <w:pPr>
        <w:spacing w:line="187" w:lineRule="auto"/>
        <w:rPr>
          <w:rtl/>
          <w:lang w:bidi="ar-EG"/>
        </w:rPr>
      </w:pPr>
      <w:r w:rsidRPr="009901E0">
        <w:t>2</w:t>
      </w:r>
      <w:r w:rsidRPr="009901E0">
        <w:rPr>
          <w:rtl/>
        </w:rPr>
        <w:tab/>
        <w:t>أنه، عند تحديد مسؤوليات كبيرة في أي قطاعين أو في جميع القطاعات في موضوع معين، ينبغي:</w:t>
      </w:r>
    </w:p>
    <w:p w14:paraId="251DA933" w14:textId="77777777" w:rsidR="003D425E" w:rsidRPr="009901E0" w:rsidRDefault="003D425E" w:rsidP="003D425E">
      <w:pPr>
        <w:pStyle w:val="enumlev1"/>
        <w:rPr>
          <w:rtl/>
        </w:rPr>
      </w:pPr>
      <w:r w:rsidRPr="009901E0">
        <w:rPr>
          <w:rFonts w:hint="cs"/>
          <w:rtl/>
          <w:lang w:bidi="ar-EG"/>
        </w:rPr>
        <w:t>’1‘</w:t>
      </w:r>
      <w:r w:rsidRPr="009901E0">
        <w:rPr>
          <w:rtl/>
        </w:rPr>
        <w:tab/>
        <w:t xml:space="preserve">تطبيق الإجراء المبين في الملحق </w:t>
      </w:r>
      <w:r w:rsidRPr="009901E0">
        <w:t>A</w:t>
      </w:r>
      <w:r w:rsidRPr="009901E0">
        <w:rPr>
          <w:rtl/>
        </w:rPr>
        <w:t>؛</w:t>
      </w:r>
    </w:p>
    <w:p w14:paraId="7DF0C624" w14:textId="77777777" w:rsidR="007C1B68" w:rsidRPr="009901E0" w:rsidRDefault="007C1B68" w:rsidP="003D425E">
      <w:pPr>
        <w:pStyle w:val="enumlev1"/>
        <w:rPr>
          <w:rtl/>
        </w:rPr>
      </w:pPr>
      <w:r w:rsidRPr="009901E0">
        <w:rPr>
          <w:rtl/>
        </w:rPr>
        <w:br w:type="page"/>
      </w:r>
    </w:p>
    <w:p w14:paraId="18EE5143" w14:textId="77777777" w:rsidR="003D425E" w:rsidRPr="009901E0" w:rsidRDefault="003D425E" w:rsidP="003D425E">
      <w:pPr>
        <w:pStyle w:val="enumlev1"/>
        <w:rPr>
          <w:rtl/>
        </w:rPr>
      </w:pPr>
      <w:r w:rsidRPr="009901E0">
        <w:rPr>
          <w:rFonts w:hint="cs"/>
          <w:rtl/>
        </w:rPr>
        <w:lastRenderedPageBreak/>
        <w:t>’2‘</w:t>
      </w:r>
      <w:r w:rsidRPr="009901E0">
        <w:rPr>
          <w:rtl/>
        </w:rPr>
        <w:tab/>
        <w:t xml:space="preserve">أو دراسة لجان الدراسات المعنية في القطاعات المعنية لهذه المسألة مع إجراء تنسيق مناسب </w:t>
      </w:r>
      <w:r w:rsidRPr="009901E0">
        <w:rPr>
          <w:rtl/>
          <w:lang w:val="fr-CH" w:bidi="ar-SY"/>
        </w:rPr>
        <w:t>ومواءمة</w:t>
      </w:r>
      <w:r w:rsidRPr="009901E0">
        <w:rPr>
          <w:rtl/>
        </w:rPr>
        <w:t xml:space="preserve"> مواضيع المسائل ذات الاهتمام وذات الصلة بلجان الدراسات في قطاعات تقييس الاتصالات وتنمية الاتصالات والاتصالات الراديوية (انظر الملحقين </w:t>
      </w:r>
      <w:r w:rsidRPr="009901E0">
        <w:t>B</w:t>
      </w:r>
      <w:r w:rsidRPr="009901E0">
        <w:rPr>
          <w:rtl/>
        </w:rPr>
        <w:t xml:space="preserve"> و</w:t>
      </w:r>
      <w:r w:rsidRPr="009901E0">
        <w:t>C</w:t>
      </w:r>
      <w:r w:rsidRPr="009901E0">
        <w:rPr>
          <w:rtl/>
        </w:rPr>
        <w:t xml:space="preserve"> بهذا القرار)؛</w:t>
      </w:r>
    </w:p>
    <w:p w14:paraId="09B02653" w14:textId="77777777" w:rsidR="003D425E" w:rsidRPr="009901E0" w:rsidRDefault="003D425E" w:rsidP="003D425E">
      <w:pPr>
        <w:pStyle w:val="enumlev1"/>
        <w:rPr>
          <w:rtl/>
          <w:lang w:bidi="ar-EG"/>
        </w:rPr>
      </w:pPr>
      <w:r w:rsidRPr="009901E0">
        <w:rPr>
          <w:rFonts w:hint="cs"/>
          <w:rtl/>
          <w:lang w:bidi="ar-EG"/>
        </w:rPr>
        <w:t>’3‘</w:t>
      </w:r>
      <w:r w:rsidRPr="009901E0">
        <w:rPr>
          <w:rtl/>
          <w:lang w:bidi="ar-EG"/>
        </w:rPr>
        <w:tab/>
        <w:t xml:space="preserve">أو يمكن </w:t>
      </w:r>
      <w:r w:rsidRPr="009901E0">
        <w:rPr>
          <w:rFonts w:hint="cs"/>
          <w:rtl/>
          <w:lang w:bidi="ar-EG"/>
        </w:rPr>
        <w:t xml:space="preserve">للجان الدراسات و/أو </w:t>
      </w:r>
      <w:r w:rsidRPr="009901E0">
        <w:rPr>
          <w:rtl/>
          <w:lang w:bidi="ar-EG"/>
        </w:rPr>
        <w:t>لمدراء المكاتب الترتيب لعقد اجتماع مشترك؛</w:t>
      </w:r>
    </w:p>
    <w:p w14:paraId="45BAED5B" w14:textId="77777777" w:rsidR="003D425E" w:rsidRPr="009901E0" w:rsidRDefault="003D425E" w:rsidP="003D425E">
      <w:pPr>
        <w:rPr>
          <w:rtl/>
          <w:lang w:bidi="ar-EG"/>
        </w:rPr>
      </w:pPr>
      <w:r w:rsidRPr="009901E0">
        <w:rPr>
          <w:lang w:bidi="ar-EG"/>
        </w:rPr>
        <w:t>3</w:t>
      </w:r>
      <w:r w:rsidRPr="009901E0">
        <w:rPr>
          <w:rtl/>
          <w:lang w:bidi="ar-EG"/>
        </w:rPr>
        <w:tab/>
        <w:t xml:space="preserve">مواصلة تيسير مشاركة البلدان النامية من خلال الاستخدام المكثف للمشاركة عن بُعد بالوسائل الإلكترونية، حسب الاقتضاء، في اجتماعات لجان الدراسات وفرق العمل وأفرقة المهام في قطاع تقييس </w:t>
      </w:r>
      <w:proofErr w:type="gramStart"/>
      <w:r w:rsidRPr="009901E0">
        <w:rPr>
          <w:rtl/>
          <w:lang w:bidi="ar-EG"/>
        </w:rPr>
        <w:t>الاتصالات</w:t>
      </w:r>
      <w:r w:rsidRPr="009901E0">
        <w:rPr>
          <w:rFonts w:hint="cs"/>
          <w:rtl/>
          <w:lang w:bidi="ar-EG"/>
        </w:rPr>
        <w:t>؛</w:t>
      </w:r>
      <w:proofErr w:type="gramEnd"/>
    </w:p>
    <w:p w14:paraId="2F30A688" w14:textId="77777777" w:rsidR="003D425E" w:rsidRPr="009901E0" w:rsidRDefault="003D425E" w:rsidP="003D425E">
      <w:pPr>
        <w:rPr>
          <w:rtl/>
          <w:lang w:bidi="ar-EG"/>
        </w:rPr>
      </w:pPr>
      <w:r w:rsidRPr="009901E0">
        <w:rPr>
          <w:lang w:bidi="ar-EG"/>
        </w:rPr>
        <w:t>4</w:t>
      </w:r>
      <w:r w:rsidRPr="009901E0">
        <w:rPr>
          <w:rtl/>
          <w:lang w:bidi="ar-EG"/>
        </w:rPr>
        <w:tab/>
        <w:t>التعاون مع مدير مكتب تنمية الاتصالات (</w:t>
      </w:r>
      <w:r w:rsidRPr="009901E0">
        <w:rPr>
          <w:lang w:bidi="ar-EG"/>
        </w:rPr>
        <w:t>BDT</w:t>
      </w:r>
      <w:r w:rsidRPr="009901E0">
        <w:rPr>
          <w:rtl/>
          <w:lang w:bidi="ar-EG"/>
        </w:rPr>
        <w:t xml:space="preserve">) في تعزيز قدرة المكاتب الإقليمية ومكاتب المناطق التابعة للاتحاد الدولي للاتصالات على تقديم الدعم لأنشطة لجان الدراسات، علاوةً على الخبرة الضرورية، لتقوية التعاون والتنسيق مع المنظمات الإقليمية ذات الصلة ولتيسير مشاركة جميع الدول الأعضاء وأعضاء القطاع في أنشطة قطاع تقييس </w:t>
      </w:r>
      <w:proofErr w:type="gramStart"/>
      <w:r w:rsidRPr="009901E0">
        <w:rPr>
          <w:rtl/>
          <w:lang w:bidi="ar-EG"/>
        </w:rPr>
        <w:t>الاتصالات؛</w:t>
      </w:r>
      <w:proofErr w:type="gramEnd"/>
    </w:p>
    <w:p w14:paraId="78718D83" w14:textId="77777777" w:rsidR="003D425E" w:rsidRPr="009901E0" w:rsidRDefault="003D425E" w:rsidP="003D425E">
      <w:pPr>
        <w:rPr>
          <w:rtl/>
          <w:lang w:bidi="ar-EG"/>
        </w:rPr>
      </w:pPr>
      <w:r w:rsidRPr="009901E0">
        <w:rPr>
          <w:lang w:bidi="ar-EG"/>
        </w:rPr>
        <w:t>5</w:t>
      </w:r>
      <w:r w:rsidRPr="009901E0">
        <w:rPr>
          <w:rtl/>
          <w:lang w:bidi="ar-EG"/>
        </w:rPr>
        <w:tab/>
        <w:t>أن يتعاون مدير مكتب تقييس الاتصالات</w:t>
      </w:r>
      <w:r w:rsidRPr="009901E0">
        <w:rPr>
          <w:rFonts w:hint="cs"/>
          <w:rtl/>
          <w:lang w:bidi="ar-EG"/>
        </w:rPr>
        <w:t xml:space="preserve"> </w:t>
      </w:r>
      <w:r w:rsidRPr="009901E0">
        <w:rPr>
          <w:lang w:bidi="ar-EG"/>
        </w:rPr>
        <w:t>(TSB)</w:t>
      </w:r>
      <w:r w:rsidRPr="009901E0">
        <w:rPr>
          <w:rtl/>
          <w:lang w:bidi="ar-EG"/>
        </w:rPr>
        <w:t xml:space="preserve"> مع مديرَيْ المكتبين الآخرين ب</w:t>
      </w:r>
      <w:r w:rsidRPr="009901E0">
        <w:rPr>
          <w:rFonts w:hint="cs"/>
          <w:rtl/>
          <w:lang w:bidi="ar-EG"/>
        </w:rPr>
        <w:t xml:space="preserve">شأن </w:t>
      </w:r>
      <w:r w:rsidRPr="009901E0">
        <w:rPr>
          <w:rtl/>
          <w:lang w:bidi="ar-EG"/>
        </w:rPr>
        <w:t xml:space="preserve">الأنشطة </w:t>
      </w:r>
      <w:r w:rsidRPr="009901E0">
        <w:rPr>
          <w:rFonts w:hint="cs"/>
          <w:rtl/>
          <w:lang w:bidi="ar-EG"/>
        </w:rPr>
        <w:t>ذات الصلة</w:t>
      </w:r>
      <w:r w:rsidRPr="009901E0">
        <w:rPr>
          <w:rtl/>
          <w:lang w:bidi="ar-EG"/>
        </w:rPr>
        <w:t xml:space="preserve"> </w:t>
      </w:r>
      <w:r w:rsidRPr="009901E0">
        <w:rPr>
          <w:rFonts w:hint="cs"/>
          <w:rtl/>
          <w:lang w:bidi="ar-EG"/>
        </w:rPr>
        <w:t>ب</w:t>
      </w:r>
      <w:r w:rsidRPr="009901E0">
        <w:rPr>
          <w:rtl/>
          <w:lang w:bidi="ar-EG"/>
        </w:rPr>
        <w:t>وضع الكتيبات والتقارير وتحديثها بغية تجنب ازدواج الجهود</w:t>
      </w:r>
      <w:r w:rsidRPr="009901E0">
        <w:rPr>
          <w:rFonts w:hint="cs"/>
          <w:rtl/>
          <w:lang w:bidi="ar-EG"/>
        </w:rPr>
        <w:t>، وبشأن تنفيذ نتائج أنشطة قطاع تقييس الاتصالات،</w:t>
      </w:r>
    </w:p>
    <w:p w14:paraId="374EE030" w14:textId="77777777" w:rsidR="003D425E" w:rsidRPr="009901E0" w:rsidRDefault="003D425E" w:rsidP="003D425E">
      <w:pPr>
        <w:pStyle w:val="Call"/>
        <w:rPr>
          <w:lang w:bidi="ar-EG"/>
        </w:rPr>
      </w:pPr>
      <w:r w:rsidRPr="009901E0">
        <w:rPr>
          <w:rtl/>
          <w:lang w:bidi="ar-EG"/>
        </w:rPr>
        <w:t>تدعو</w:t>
      </w:r>
    </w:p>
    <w:p w14:paraId="67FB662E" w14:textId="77777777" w:rsidR="003D425E" w:rsidRPr="009901E0" w:rsidRDefault="003D425E" w:rsidP="003D425E">
      <w:pPr>
        <w:rPr>
          <w:noProof/>
          <w:rtl/>
          <w:lang w:bidi="ar-EG"/>
        </w:rPr>
      </w:pPr>
      <w:r w:rsidRPr="009901E0">
        <w:rPr>
          <w:lang w:bidi="ar-EG"/>
        </w:rPr>
        <w:t>1</w:t>
      </w:r>
      <w:r w:rsidRPr="009901E0">
        <w:rPr>
          <w:lang w:bidi="ar-EG"/>
        </w:rPr>
        <w:tab/>
      </w:r>
      <w:r w:rsidRPr="009901E0">
        <w:rPr>
          <w:noProof/>
          <w:rtl/>
          <w:lang w:bidi="ar-EG"/>
        </w:rPr>
        <w:t>الفريق الاستشاري لتقييس الاتصالات </w:t>
      </w:r>
      <w:r w:rsidRPr="009901E0">
        <w:rPr>
          <w:noProof/>
          <w:lang w:bidi="ar-EG"/>
        </w:rPr>
        <w:t>(TSAG)</w:t>
      </w:r>
      <w:r w:rsidRPr="009901E0">
        <w:rPr>
          <w:noProof/>
          <w:rtl/>
          <w:lang w:bidi="ar-EG"/>
        </w:rPr>
        <w:t xml:space="preserve"> والفريق الاستشاري للاتصالات الراديوية </w:t>
      </w:r>
      <w:r w:rsidRPr="009901E0">
        <w:rPr>
          <w:noProof/>
          <w:lang w:bidi="ar-EG"/>
        </w:rPr>
        <w:t>(RAG)</w:t>
      </w:r>
      <w:r w:rsidRPr="009901E0">
        <w:rPr>
          <w:noProof/>
          <w:rtl/>
          <w:lang w:bidi="ar-EG"/>
        </w:rPr>
        <w:t xml:space="preserve"> والفريق الاستشاري لتنمية الاتصالات </w:t>
      </w:r>
      <w:r w:rsidRPr="009901E0">
        <w:rPr>
          <w:noProof/>
          <w:lang w:bidi="ar-EG"/>
        </w:rPr>
        <w:t>(TDAG)</w:t>
      </w:r>
      <w:r w:rsidRPr="009901E0">
        <w:rPr>
          <w:noProof/>
          <w:rtl/>
          <w:lang w:bidi="ar-EG"/>
        </w:rPr>
        <w:t xml:space="preserve"> إلى الاستمرار في مساعدة فريق التنسيق المشترك بين القطاعات المعني بالمسائل ذات الاهتمام المشترك </w:t>
      </w:r>
      <w:r w:rsidRPr="009901E0">
        <w:rPr>
          <w:noProof/>
          <w:lang w:val="de-CH" w:bidi="ar-EG"/>
        </w:rPr>
        <w:t>(ISCG)</w:t>
      </w:r>
      <w:r w:rsidRPr="009901E0">
        <w:rPr>
          <w:noProof/>
          <w:rtl/>
          <w:lang w:bidi="ar-EG"/>
        </w:rPr>
        <w:t xml:space="preserve"> في تحديد المواضيع ذات الاهتمام المشترك بين القطاعات الثلاثة، والآليات اللازمة لتعزيز التعاون والعمل المشترك بينها؛</w:t>
      </w:r>
    </w:p>
    <w:p w14:paraId="328BDD43" w14:textId="77777777" w:rsidR="003D425E" w:rsidRPr="009901E0" w:rsidRDefault="003D425E" w:rsidP="003D425E">
      <w:pPr>
        <w:rPr>
          <w:noProof/>
          <w:rtl/>
          <w:lang w:bidi="ar-EG"/>
        </w:rPr>
      </w:pPr>
      <w:r w:rsidRPr="009901E0">
        <w:rPr>
          <w:noProof/>
          <w:lang w:bidi="ar-EG"/>
        </w:rPr>
        <w:t>2</w:t>
      </w:r>
      <w:r w:rsidRPr="009901E0">
        <w:rPr>
          <w:noProof/>
          <w:rtl/>
          <w:lang w:bidi="ar-EG"/>
        </w:rPr>
        <w:tab/>
        <w:t>مديري مكتب الاتصالات الراديوية </w:t>
      </w:r>
      <w:r w:rsidRPr="009901E0">
        <w:rPr>
          <w:noProof/>
          <w:lang w:bidi="ar-EG"/>
        </w:rPr>
        <w:t>(BR)</w:t>
      </w:r>
      <w:r w:rsidRPr="009901E0">
        <w:rPr>
          <w:noProof/>
          <w:rtl/>
          <w:lang w:bidi="ar-EG"/>
        </w:rPr>
        <w:t xml:space="preserve"> ومكتب تقييس الاتصالات </w:t>
      </w:r>
      <w:r w:rsidRPr="009901E0">
        <w:rPr>
          <w:noProof/>
          <w:lang w:bidi="ar-EG"/>
        </w:rPr>
        <w:t>(TSB)</w:t>
      </w:r>
      <w:r w:rsidRPr="009901E0">
        <w:rPr>
          <w:noProof/>
          <w:rtl/>
          <w:lang w:bidi="ar-EG"/>
        </w:rPr>
        <w:t xml:space="preserve"> ومكتب تنمية الاتصالات </w:t>
      </w:r>
      <w:r w:rsidRPr="009901E0">
        <w:rPr>
          <w:noProof/>
          <w:lang w:bidi="ar-EG"/>
        </w:rPr>
        <w:t>(BDT)</w:t>
      </w:r>
      <w:r w:rsidRPr="009901E0">
        <w:rPr>
          <w:noProof/>
          <w:rtl/>
          <w:lang w:bidi="ar-EG"/>
        </w:rPr>
        <w:t xml:space="preserve"> وفريق المهام المعني بالتنسيق بين القطاعات </w:t>
      </w:r>
      <w:r w:rsidRPr="009901E0">
        <w:rPr>
          <w:noProof/>
          <w:lang w:bidi="ar-EG"/>
        </w:rPr>
        <w:t>(ISC</w:t>
      </w:r>
      <w:r w:rsidRPr="009901E0">
        <w:rPr>
          <w:noProof/>
          <w:lang w:bidi="ar-EG"/>
        </w:rPr>
        <w:noBreakHyphen/>
        <w:t>TF)</w:t>
      </w:r>
      <w:r w:rsidRPr="009901E0">
        <w:rPr>
          <w:noProof/>
          <w:rtl/>
          <w:lang w:bidi="ar-EG"/>
        </w:rPr>
        <w:t xml:space="preserve"> إلى إبلاغ فريق التنسيق بين القطاعات المعني بالمسائل ذات الاهتمام المشترك </w:t>
      </w:r>
      <w:r w:rsidRPr="009901E0">
        <w:rPr>
          <w:noProof/>
          <w:lang w:val="en-GB" w:bidi="ar-EG"/>
        </w:rPr>
        <w:t>(ISCG)</w:t>
      </w:r>
      <w:r w:rsidRPr="009901E0">
        <w:rPr>
          <w:noProof/>
          <w:rtl/>
          <w:lang w:bidi="ar-EG"/>
        </w:rPr>
        <w:t xml:space="preserve"> والأفرقة الاستشارية المعنية للقطاعات بالخيارات المتاحة لتحسين التعاون على مستوى الأمانة من أجل ضمان التنسيق الوثيق إلى أقصى حدٍ ممكن،</w:t>
      </w:r>
    </w:p>
    <w:p w14:paraId="3AB4120E" w14:textId="77777777" w:rsidR="003D425E" w:rsidRPr="009901E0" w:rsidRDefault="003D425E" w:rsidP="003D425E">
      <w:pPr>
        <w:pStyle w:val="Call"/>
        <w:spacing w:before="160"/>
        <w:rPr>
          <w:noProof/>
          <w:lang w:bidi="ar-EG"/>
        </w:rPr>
      </w:pPr>
      <w:r w:rsidRPr="009901E0">
        <w:rPr>
          <w:rFonts w:hint="cs"/>
          <w:noProof/>
          <w:rtl/>
          <w:lang w:bidi="ar-EG"/>
        </w:rPr>
        <w:t>تكلف</w:t>
      </w:r>
    </w:p>
    <w:p w14:paraId="29257E33" w14:textId="77777777" w:rsidR="003D425E" w:rsidRPr="009901E0" w:rsidRDefault="003D425E" w:rsidP="003D425E">
      <w:pPr>
        <w:rPr>
          <w:rtl/>
        </w:rPr>
      </w:pPr>
      <w:r w:rsidRPr="009901E0">
        <w:rPr>
          <w:noProof/>
          <w:lang w:bidi="ar-EG"/>
        </w:rPr>
        <w:t>1</w:t>
      </w:r>
      <w:r w:rsidRPr="009901E0">
        <w:rPr>
          <w:noProof/>
          <w:rtl/>
        </w:rPr>
        <w:tab/>
      </w:r>
      <w:r w:rsidRPr="009901E0">
        <w:rPr>
          <w:rtl/>
        </w:rPr>
        <w:t xml:space="preserve">لجان الدراسات في قطاع تقييس الاتصالات بمواصلة التعاون مع لجان الدراسات في القطاعين الآخرين بهدف تجنب ازدواجية الجهود والاستفادة بشكل استباقي من </w:t>
      </w:r>
      <w:r w:rsidRPr="009901E0">
        <w:rPr>
          <w:rFonts w:hint="cs"/>
          <w:rtl/>
        </w:rPr>
        <w:t>ال</w:t>
      </w:r>
      <w:r w:rsidRPr="009901E0">
        <w:rPr>
          <w:rtl/>
        </w:rPr>
        <w:t xml:space="preserve">نتائج </w:t>
      </w:r>
      <w:r w:rsidRPr="009901E0">
        <w:rPr>
          <w:rFonts w:hint="cs"/>
          <w:rtl/>
        </w:rPr>
        <w:t>التي تتوصل إليها</w:t>
      </w:r>
      <w:r w:rsidRPr="009901E0">
        <w:rPr>
          <w:rtl/>
        </w:rPr>
        <w:t xml:space="preserve"> لجان الدراسات في </w:t>
      </w:r>
      <w:r w:rsidRPr="009901E0">
        <w:rPr>
          <w:rtl/>
          <w:lang w:bidi="ar-EG"/>
        </w:rPr>
        <w:t>هذين</w:t>
      </w:r>
      <w:r w:rsidRPr="009901E0">
        <w:rPr>
          <w:rtl/>
        </w:rPr>
        <w:t xml:space="preserve"> </w:t>
      </w:r>
      <w:proofErr w:type="gramStart"/>
      <w:r w:rsidRPr="009901E0">
        <w:rPr>
          <w:rtl/>
        </w:rPr>
        <w:t>القطاعين؛</w:t>
      </w:r>
      <w:proofErr w:type="gramEnd"/>
    </w:p>
    <w:p w14:paraId="1E673F93" w14:textId="77777777" w:rsidR="003D425E" w:rsidRPr="009901E0" w:rsidRDefault="003D425E" w:rsidP="003D425E">
      <w:pPr>
        <w:rPr>
          <w:lang w:val="fr-FR"/>
        </w:rPr>
      </w:pPr>
      <w:r w:rsidRPr="009901E0">
        <w:t>2</w:t>
      </w:r>
      <w:r w:rsidRPr="009901E0">
        <w:tab/>
      </w:r>
      <w:r w:rsidRPr="009901E0">
        <w:rPr>
          <w:rtl/>
        </w:rPr>
        <w:t>مدير مكتب تقييس الاتصالات برفع تقرير سنوياً إلى الفريق الاستشاري لتقييس الاتصالات بشأن تنفيذ هذا القرار،</w:t>
      </w:r>
    </w:p>
    <w:p w14:paraId="79FEA418" w14:textId="77777777" w:rsidR="003D425E" w:rsidRPr="009901E0" w:rsidRDefault="003D425E" w:rsidP="003D425E">
      <w:pPr>
        <w:pStyle w:val="Call"/>
        <w:spacing w:before="160"/>
        <w:rPr>
          <w:rtl/>
          <w:lang w:bidi="ar-EG"/>
        </w:rPr>
      </w:pPr>
      <w:r w:rsidRPr="009901E0">
        <w:rPr>
          <w:rtl/>
        </w:rPr>
        <w:t>تكلف لجان الدراسات في قطاع تقييس الاتصالات</w:t>
      </w:r>
      <w:r w:rsidRPr="009901E0">
        <w:rPr>
          <w:rFonts w:hint="cs"/>
          <w:rtl/>
        </w:rPr>
        <w:t xml:space="preserve"> بالاتحاد</w:t>
      </w:r>
      <w:r w:rsidRPr="009901E0">
        <w:rPr>
          <w:rtl/>
        </w:rPr>
        <w:t xml:space="preserve"> ومدير </w:t>
      </w:r>
      <w:r w:rsidRPr="009901E0">
        <w:rPr>
          <w:rtl/>
          <w:lang w:bidi="ar-EG"/>
        </w:rPr>
        <w:t>قطاع تقييس الاتصالات</w:t>
      </w:r>
    </w:p>
    <w:p w14:paraId="38EA27AD" w14:textId="77777777" w:rsidR="003D425E" w:rsidRPr="009901E0" w:rsidRDefault="003D425E" w:rsidP="003D425E">
      <w:pPr>
        <w:rPr>
          <w:rtl/>
          <w:lang w:bidi="ar-EG"/>
        </w:rPr>
      </w:pPr>
      <w:r w:rsidRPr="009901E0">
        <w:rPr>
          <w:rtl/>
          <w:lang w:bidi="ar-EG"/>
        </w:rPr>
        <w:t>باتخاذ جميع الإجراءات الملائمة لتنفيذ هذا القرار بالعمل،</w:t>
      </w:r>
    </w:p>
    <w:p w14:paraId="0A00F48A" w14:textId="77777777" w:rsidR="003D425E" w:rsidRPr="009901E0" w:rsidRDefault="003D425E" w:rsidP="003D425E">
      <w:pPr>
        <w:pStyle w:val="Call"/>
        <w:rPr>
          <w:rtl/>
        </w:rPr>
      </w:pPr>
      <w:r w:rsidRPr="009901E0">
        <w:rPr>
          <w:rFonts w:hint="cs"/>
          <w:rtl/>
        </w:rPr>
        <w:t>ت</w:t>
      </w:r>
      <w:r w:rsidRPr="009901E0">
        <w:rPr>
          <w:rtl/>
        </w:rPr>
        <w:t>دعو الدول الأعضاء وأعضاء القطاعات</w:t>
      </w:r>
      <w:r w:rsidRPr="009901E0">
        <w:rPr>
          <w:rFonts w:hint="cs"/>
          <w:rtl/>
        </w:rPr>
        <w:t xml:space="preserve"> إلى</w:t>
      </w:r>
    </w:p>
    <w:p w14:paraId="61B1F9B1" w14:textId="77777777" w:rsidR="003D425E" w:rsidRPr="009901E0" w:rsidRDefault="003D425E" w:rsidP="003D425E">
      <w:pPr>
        <w:rPr>
          <w:noProof/>
          <w:rtl/>
        </w:rPr>
      </w:pPr>
      <w:r w:rsidRPr="009901E0">
        <w:rPr>
          <w:noProof/>
        </w:rPr>
        <w:t>1</w:t>
      </w:r>
      <w:r w:rsidRPr="009901E0">
        <w:rPr>
          <w:noProof/>
          <w:rtl/>
        </w:rPr>
        <w:tab/>
        <w:t>دعم جهود تحسين التنسيق بين القطاعات، بما في ذلك المشاركة بنشاط في الأفرقة التي أنشأتها الأفرقة الاستشارية للقطاعات من أجل أنشطة التنسيق؛</w:t>
      </w:r>
    </w:p>
    <w:p w14:paraId="03C4F7E9" w14:textId="77777777" w:rsidR="007C1B68" w:rsidRPr="009901E0" w:rsidRDefault="007C1B68" w:rsidP="003D425E">
      <w:pPr>
        <w:rPr>
          <w:noProof/>
        </w:rPr>
      </w:pPr>
      <w:r w:rsidRPr="009901E0">
        <w:rPr>
          <w:noProof/>
        </w:rPr>
        <w:br w:type="page"/>
      </w:r>
    </w:p>
    <w:p w14:paraId="36675BBE" w14:textId="77777777" w:rsidR="003D425E" w:rsidRPr="009901E0" w:rsidRDefault="003D425E" w:rsidP="003D425E">
      <w:pPr>
        <w:rPr>
          <w:noProof/>
          <w:rtl/>
        </w:rPr>
      </w:pPr>
      <w:r w:rsidRPr="009901E0">
        <w:rPr>
          <w:noProof/>
        </w:rPr>
        <w:lastRenderedPageBreak/>
        <w:t>2</w:t>
      </w:r>
      <w:r w:rsidRPr="009901E0">
        <w:rPr>
          <w:noProof/>
          <w:rtl/>
        </w:rPr>
        <w:tab/>
        <w:t>المشاركة بنشاط في تنفيذ هذا القرار بالعمل، من جملة أمور، على توفير الخبراء لمساعدة البلدان النامية</w:t>
      </w:r>
      <w:r w:rsidRPr="009901E0">
        <w:rPr>
          <w:rFonts w:hint="cs"/>
          <w:noProof/>
          <w:rtl/>
        </w:rPr>
        <w:t>؛</w:t>
      </w:r>
      <w:r w:rsidRPr="009901E0">
        <w:rPr>
          <w:noProof/>
          <w:rtl/>
        </w:rPr>
        <w:t xml:space="preserve"> والمساهمة في الاجتماعات الإعلامية والحلقات الدراسية وورش العمل</w:t>
      </w:r>
      <w:r w:rsidRPr="009901E0">
        <w:rPr>
          <w:rFonts w:hint="cs"/>
          <w:noProof/>
          <w:rtl/>
        </w:rPr>
        <w:t>؛</w:t>
      </w:r>
      <w:r w:rsidRPr="009901E0">
        <w:rPr>
          <w:noProof/>
          <w:rtl/>
        </w:rPr>
        <w:t xml:space="preserve"> وتقديم الخبرة الضرورية في الأمور التي تنظر فيها لجنتا دراسات </w:t>
      </w:r>
      <w:r w:rsidRPr="009901E0">
        <w:rPr>
          <w:rFonts w:hint="cs"/>
          <w:noProof/>
          <w:rtl/>
        </w:rPr>
        <w:t xml:space="preserve">قطاع </w:t>
      </w:r>
      <w:r w:rsidRPr="009901E0">
        <w:rPr>
          <w:noProof/>
          <w:rtl/>
        </w:rPr>
        <w:t>تنمية الاتصالات</w:t>
      </w:r>
      <w:r w:rsidRPr="009901E0">
        <w:rPr>
          <w:rFonts w:hint="cs"/>
          <w:noProof/>
          <w:rtl/>
        </w:rPr>
        <w:t>؛</w:t>
      </w:r>
      <w:r w:rsidRPr="009901E0">
        <w:rPr>
          <w:noProof/>
          <w:rtl/>
        </w:rPr>
        <w:t xml:space="preserve"> واستضافة متدربين من البلدان النامية.</w:t>
      </w:r>
    </w:p>
    <w:p w14:paraId="36376768" w14:textId="77777777" w:rsidR="003D425E" w:rsidRPr="009901E0" w:rsidRDefault="003D425E" w:rsidP="003D425E">
      <w:pPr>
        <w:pStyle w:val="AnnexNo"/>
        <w:rPr>
          <w:rtl/>
        </w:rPr>
      </w:pPr>
      <w:r w:rsidRPr="009901E0">
        <w:rPr>
          <w:rtl/>
        </w:rPr>
        <w:t xml:space="preserve">الملحق </w:t>
      </w:r>
      <w:r w:rsidRPr="009901E0">
        <w:t>A</w:t>
      </w:r>
      <w:r w:rsidRPr="009901E0">
        <w:rPr>
          <w:rtl/>
        </w:rPr>
        <w:br/>
        <w:t xml:space="preserve">(بالقرار </w:t>
      </w:r>
      <w:r w:rsidRPr="009901E0">
        <w:t>18</w:t>
      </w:r>
      <w:r w:rsidRPr="009901E0">
        <w:rPr>
          <w:rtl/>
        </w:rPr>
        <w:t xml:space="preserve"> (المراجَع في نيودلهي، </w:t>
      </w:r>
      <w:r w:rsidRPr="009901E0">
        <w:t>2024</w:t>
      </w:r>
      <w:r w:rsidRPr="009901E0">
        <w:rPr>
          <w:rtl/>
          <w:lang w:val="en-US"/>
        </w:rPr>
        <w:t>)</w:t>
      </w:r>
      <w:r w:rsidRPr="009901E0">
        <w:rPr>
          <w:rtl/>
        </w:rPr>
        <w:t>)</w:t>
      </w:r>
    </w:p>
    <w:p w14:paraId="0686E364" w14:textId="77777777" w:rsidR="003D425E" w:rsidRPr="009901E0" w:rsidRDefault="003D425E" w:rsidP="003D425E">
      <w:pPr>
        <w:pStyle w:val="Annextitle"/>
        <w:rPr>
          <w:rtl/>
        </w:rPr>
      </w:pPr>
      <w:r w:rsidRPr="009901E0">
        <w:rPr>
          <w:rtl/>
        </w:rPr>
        <w:t>إجراء التعاون</w:t>
      </w:r>
    </w:p>
    <w:p w14:paraId="7FCE284D" w14:textId="77777777" w:rsidR="003D425E" w:rsidRPr="009901E0" w:rsidRDefault="003D425E" w:rsidP="003D425E">
      <w:pPr>
        <w:keepNext/>
        <w:keepLines/>
        <w:rPr>
          <w:rtl/>
          <w:lang w:bidi="ar-EG"/>
        </w:rPr>
      </w:pPr>
      <w:r w:rsidRPr="009901E0">
        <w:rPr>
          <w:rtl/>
        </w:rPr>
        <w:t>ينبغي تطبيق الإجراء التالي</w:t>
      </w:r>
      <w:r w:rsidRPr="009901E0">
        <w:t xml:space="preserve"> </w:t>
      </w:r>
      <w:r w:rsidRPr="009901E0">
        <w:rPr>
          <w:rtl/>
        </w:rPr>
        <w:t>فيما يتعلق بالفقرة </w:t>
      </w:r>
      <w:r w:rsidRPr="009901E0">
        <w:rPr>
          <w:rStyle w:val="Left-to-Right"/>
          <w:rFonts w:hint="cs"/>
          <w:rtl/>
        </w:rPr>
        <w:t>2 ’1‘</w:t>
      </w:r>
      <w:r w:rsidRPr="009901E0">
        <w:rPr>
          <w:rtl/>
        </w:rPr>
        <w:t xml:space="preserve"> من "</w:t>
      </w:r>
      <w:r w:rsidRPr="009901E0">
        <w:rPr>
          <w:rFonts w:hint="cs"/>
          <w:rtl/>
        </w:rPr>
        <w:t> </w:t>
      </w:r>
      <w:r w:rsidRPr="009901E0">
        <w:rPr>
          <w:i/>
          <w:iCs/>
          <w:rtl/>
        </w:rPr>
        <w:t>تقرر</w:t>
      </w:r>
      <w:r w:rsidRPr="009901E0">
        <w:rPr>
          <w:rtl/>
        </w:rPr>
        <w:t>"</w:t>
      </w:r>
      <w:r w:rsidRPr="009901E0">
        <w:rPr>
          <w:rFonts w:hint="cs"/>
          <w:rtl/>
        </w:rPr>
        <w:t xml:space="preserve"> في </w:t>
      </w:r>
      <w:r w:rsidRPr="009901E0">
        <w:rPr>
          <w:rtl/>
        </w:rPr>
        <w:t xml:space="preserve">‏القرار </w:t>
      </w:r>
      <w:r w:rsidRPr="009901E0">
        <w:rPr>
          <w:cs/>
        </w:rPr>
        <w:t>‎</w:t>
      </w:r>
      <w:r w:rsidRPr="009901E0">
        <w:t>18</w:t>
      </w:r>
      <w:r w:rsidRPr="009901E0">
        <w:rPr>
          <w:rtl/>
        </w:rPr>
        <w:t xml:space="preserve"> (‏المراج</w:t>
      </w:r>
      <w:r w:rsidRPr="009901E0">
        <w:rPr>
          <w:rFonts w:hint="cs"/>
          <w:rtl/>
        </w:rPr>
        <w:t>َ</w:t>
      </w:r>
      <w:r w:rsidRPr="009901E0">
        <w:rPr>
          <w:rtl/>
        </w:rPr>
        <w:t xml:space="preserve">ع في نيودلهي، </w:t>
      </w:r>
      <w:r w:rsidRPr="009901E0">
        <w:rPr>
          <w:cs/>
        </w:rPr>
        <w:t>‎</w:t>
      </w:r>
      <w:r w:rsidRPr="009901E0">
        <w:t>2024</w:t>
      </w:r>
      <w:r w:rsidRPr="009901E0">
        <w:rPr>
          <w:rtl/>
        </w:rPr>
        <w:t>) ‏للجمعية العالمية لتقييس الاتصالات</w:t>
      </w:r>
      <w:r w:rsidRPr="009901E0">
        <w:rPr>
          <w:cs/>
        </w:rPr>
        <w:t>‎</w:t>
      </w:r>
      <w:r w:rsidRPr="009901E0">
        <w:rPr>
          <w:rtl/>
        </w:rPr>
        <w:t>:</w:t>
      </w:r>
    </w:p>
    <w:p w14:paraId="22ECFBEC" w14:textId="77777777" w:rsidR="003D425E" w:rsidRPr="009901E0" w:rsidRDefault="003D425E" w:rsidP="003D425E">
      <w:pPr>
        <w:pStyle w:val="enumlev1"/>
        <w:rPr>
          <w:rtl/>
          <w:lang w:bidi="ar-EG"/>
        </w:rPr>
      </w:pPr>
      <w:r w:rsidRPr="009901E0">
        <w:rPr>
          <w:rtl/>
          <w:lang w:bidi="ar-EG"/>
        </w:rPr>
        <w:t xml:space="preserve"> أ )</w:t>
      </w:r>
      <w:r w:rsidRPr="009901E0">
        <w:rPr>
          <w:rtl/>
          <w:lang w:bidi="ar-EG"/>
        </w:rPr>
        <w:tab/>
      </w:r>
      <w:r w:rsidRPr="009901E0">
        <w:rPr>
          <w:rtl/>
        </w:rPr>
        <w:t>يعيّن الاجتماع المشترك للأفرقة الاستشارية المشار إليه في الفقرة </w:t>
      </w:r>
      <w:r w:rsidRPr="009901E0">
        <w:t>1</w:t>
      </w:r>
      <w:r w:rsidRPr="009901E0">
        <w:rPr>
          <w:rtl/>
        </w:rPr>
        <w:t xml:space="preserve"> من "</w:t>
      </w:r>
      <w:r w:rsidRPr="009901E0">
        <w:rPr>
          <w:rFonts w:hint="cs"/>
          <w:rtl/>
        </w:rPr>
        <w:t> </w:t>
      </w:r>
      <w:r w:rsidRPr="009901E0">
        <w:rPr>
          <w:rFonts w:hint="cs"/>
          <w:i/>
          <w:iCs/>
          <w:rtl/>
        </w:rPr>
        <w:t>ت</w:t>
      </w:r>
      <w:r w:rsidRPr="009901E0">
        <w:rPr>
          <w:i/>
          <w:iCs/>
          <w:rtl/>
        </w:rPr>
        <w:t>قرر</w:t>
      </w:r>
      <w:r w:rsidRPr="009901E0">
        <w:rPr>
          <w:rtl/>
        </w:rPr>
        <w:t>"</w:t>
      </w:r>
      <w:r w:rsidRPr="009901E0">
        <w:rPr>
          <w:rFonts w:hint="cs"/>
          <w:rtl/>
        </w:rPr>
        <w:t xml:space="preserve"> في</w:t>
      </w:r>
      <w:r w:rsidRPr="009901E0">
        <w:rPr>
          <w:rtl/>
        </w:rPr>
        <w:t xml:space="preserve"> ‏القرار </w:t>
      </w:r>
      <w:r w:rsidRPr="009901E0">
        <w:rPr>
          <w:cs/>
        </w:rPr>
        <w:t>‎</w:t>
      </w:r>
      <w:r w:rsidRPr="009901E0">
        <w:t>18</w:t>
      </w:r>
      <w:r w:rsidRPr="009901E0">
        <w:rPr>
          <w:rtl/>
        </w:rPr>
        <w:t xml:space="preserve"> (‏المراج</w:t>
      </w:r>
      <w:r w:rsidRPr="009901E0">
        <w:rPr>
          <w:rFonts w:hint="cs"/>
          <w:rtl/>
        </w:rPr>
        <w:t>َ</w:t>
      </w:r>
      <w:r w:rsidRPr="009901E0">
        <w:rPr>
          <w:rtl/>
        </w:rPr>
        <w:t xml:space="preserve">ع في نيودلهي، </w:t>
      </w:r>
      <w:r w:rsidRPr="009901E0">
        <w:rPr>
          <w:cs/>
        </w:rPr>
        <w:t>‎</w:t>
      </w:r>
      <w:r w:rsidRPr="009901E0">
        <w:t>2024</w:t>
      </w:r>
      <w:r w:rsidRPr="009901E0">
        <w:rPr>
          <w:rFonts w:hint="cs"/>
          <w:rtl/>
        </w:rPr>
        <w:t>)</w:t>
      </w:r>
      <w:r w:rsidRPr="009901E0">
        <w:rPr>
          <w:rtl/>
        </w:rPr>
        <w:t>، القطاع الذي سيقود العمل ويوافق في النهاية على النتائج.</w:t>
      </w:r>
    </w:p>
    <w:p w14:paraId="78896093" w14:textId="77777777" w:rsidR="003D425E" w:rsidRPr="009901E0" w:rsidRDefault="003D425E" w:rsidP="003D425E">
      <w:pPr>
        <w:pStyle w:val="enumlev1"/>
        <w:rPr>
          <w:rtl/>
          <w:lang w:bidi="ar-EG"/>
        </w:rPr>
      </w:pPr>
      <w:r w:rsidRPr="009901E0">
        <w:rPr>
          <w:rtl/>
          <w:lang w:bidi="ar-EG"/>
        </w:rPr>
        <w:t>ب)</w:t>
      </w:r>
      <w:r w:rsidRPr="009901E0">
        <w:rPr>
          <w:rtl/>
          <w:lang w:bidi="ar-EG"/>
        </w:rPr>
        <w:tab/>
      </w:r>
      <w:r w:rsidRPr="009901E0">
        <w:rPr>
          <w:rtl/>
        </w:rPr>
        <w:t xml:space="preserve">يطلب القطاع </w:t>
      </w:r>
      <w:r w:rsidRPr="009901E0">
        <w:rPr>
          <w:rtl/>
          <w:lang w:bidi="ar-EG"/>
        </w:rPr>
        <w:t>الرائد</w:t>
      </w:r>
      <w:r w:rsidRPr="009901E0">
        <w:rPr>
          <w:rtl/>
        </w:rPr>
        <w:t xml:space="preserve"> من القطاعين الآخرين بيان المتطلبات التي يرى أنها أساسية لإدماجها في النتائج.</w:t>
      </w:r>
    </w:p>
    <w:p w14:paraId="494AF16C" w14:textId="77777777" w:rsidR="003D425E" w:rsidRPr="009901E0" w:rsidRDefault="003D425E" w:rsidP="003D425E">
      <w:pPr>
        <w:pStyle w:val="enumlev1"/>
        <w:rPr>
          <w:rtl/>
        </w:rPr>
      </w:pPr>
      <w:r w:rsidRPr="009901E0">
        <w:rPr>
          <w:rtl/>
        </w:rPr>
        <w:t>ج)</w:t>
      </w:r>
      <w:r w:rsidRPr="009901E0">
        <w:rPr>
          <w:rtl/>
        </w:rPr>
        <w:tab/>
        <w:t>يرتكز القطاع الرائد في عمله على المتطلبات الأساسية ويدمجها في مسودة النتائج.</w:t>
      </w:r>
    </w:p>
    <w:p w14:paraId="5B1C8630" w14:textId="77777777" w:rsidR="003D425E" w:rsidRPr="009901E0" w:rsidRDefault="003D425E" w:rsidP="003D425E">
      <w:pPr>
        <w:pStyle w:val="enumlev1"/>
        <w:rPr>
          <w:rtl/>
          <w:lang w:bidi="ar-EG"/>
        </w:rPr>
      </w:pPr>
      <w:r w:rsidRPr="009901E0">
        <w:rPr>
          <w:rtl/>
          <w:lang w:bidi="ar-EG"/>
        </w:rPr>
        <w:t>د )</w:t>
      </w:r>
      <w:r w:rsidRPr="009901E0">
        <w:rPr>
          <w:rtl/>
          <w:lang w:bidi="ar-EG"/>
        </w:rPr>
        <w:tab/>
      </w:r>
      <w:r w:rsidRPr="009901E0">
        <w:rPr>
          <w:rtl/>
        </w:rPr>
        <w:t xml:space="preserve">يتشاور القطاع </w:t>
      </w:r>
      <w:r w:rsidRPr="009901E0">
        <w:rPr>
          <w:rtl/>
          <w:lang w:bidi="ar-EG"/>
        </w:rPr>
        <w:t>الرائد،</w:t>
      </w:r>
      <w:r w:rsidRPr="009901E0">
        <w:rPr>
          <w:rtl/>
        </w:rPr>
        <w:t xml:space="preserve"> أثناء عملية إعداد النتائج المطلوبة مع القطاعين الآخرين إذا كان يواجه صعوبات في المتطلبات الأساسية. وفي حال الاتفاق على مراجعة المتطلبات الأساسية تكون المتطلبات المراجَعة أساساً للعمل.</w:t>
      </w:r>
    </w:p>
    <w:p w14:paraId="7054C3FD" w14:textId="77777777" w:rsidR="003D425E" w:rsidRPr="009901E0" w:rsidRDefault="003D425E" w:rsidP="003D425E">
      <w:pPr>
        <w:pStyle w:val="enumlev1"/>
        <w:rPr>
          <w:rtl/>
          <w:lang w:bidi="ar-EG"/>
        </w:rPr>
      </w:pPr>
      <w:r w:rsidRPr="009901E0">
        <w:rPr>
          <w:rtl/>
          <w:lang w:bidi="ar-EG"/>
        </w:rPr>
        <w:t>ﻫ )</w:t>
      </w:r>
      <w:r w:rsidRPr="009901E0">
        <w:rPr>
          <w:rtl/>
          <w:lang w:bidi="ar-EG"/>
        </w:rPr>
        <w:tab/>
      </w:r>
      <w:r w:rsidRPr="009901E0">
        <w:rPr>
          <w:rtl/>
        </w:rPr>
        <w:t xml:space="preserve">عندما تصل النتائج المعنية إلى مرحلة النضج، يلتمس القطاع </w:t>
      </w:r>
      <w:r w:rsidRPr="009901E0">
        <w:rPr>
          <w:rtl/>
          <w:lang w:bidi="ar-EG"/>
        </w:rPr>
        <w:t>الرائد رأي</w:t>
      </w:r>
      <w:r w:rsidRPr="009901E0">
        <w:rPr>
          <w:rtl/>
        </w:rPr>
        <w:t xml:space="preserve"> القطاعين الآخرين</w:t>
      </w:r>
      <w:r w:rsidRPr="009901E0">
        <w:rPr>
          <w:rtl/>
          <w:lang w:bidi="ar-EG"/>
        </w:rPr>
        <w:t xml:space="preserve"> مرة أُخرى.</w:t>
      </w:r>
    </w:p>
    <w:p w14:paraId="7EEFB7F8" w14:textId="77777777" w:rsidR="003D425E" w:rsidRPr="009901E0" w:rsidRDefault="003D425E" w:rsidP="003D425E">
      <w:pPr>
        <w:rPr>
          <w:rtl/>
        </w:rPr>
      </w:pPr>
      <w:r w:rsidRPr="009901E0">
        <w:rPr>
          <w:rtl/>
        </w:rPr>
        <w:t>وقد يكون من الملائم، عند تحديد المسؤولية عن العمل، أن يجري إنجاز العمل بالاستفادة بشكل مشترك من المهارات المتوفرة في القطاعات المعنية.</w:t>
      </w:r>
    </w:p>
    <w:p w14:paraId="4D71970F" w14:textId="77777777" w:rsidR="003D425E" w:rsidRPr="009901E0" w:rsidRDefault="003D425E" w:rsidP="003D425E">
      <w:pPr>
        <w:pStyle w:val="AnnexNo"/>
        <w:keepLines/>
      </w:pPr>
      <w:r w:rsidRPr="009901E0">
        <w:rPr>
          <w:rtl/>
        </w:rPr>
        <w:t>الملحق</w:t>
      </w:r>
      <w:r w:rsidRPr="009901E0">
        <w:rPr>
          <w:b/>
          <w:sz w:val="36"/>
          <w:rtl/>
        </w:rPr>
        <w:t xml:space="preserve"> </w:t>
      </w:r>
      <w:r w:rsidRPr="009901E0">
        <w:t>B</w:t>
      </w:r>
      <w:r w:rsidRPr="009901E0">
        <w:rPr>
          <w:b/>
          <w:sz w:val="36"/>
          <w:rtl/>
        </w:rPr>
        <w:br/>
      </w:r>
      <w:r w:rsidRPr="009901E0">
        <w:rPr>
          <w:rtl/>
        </w:rPr>
        <w:t xml:space="preserve">(بالقرار </w:t>
      </w:r>
      <w:r w:rsidRPr="009901E0">
        <w:t>18</w:t>
      </w:r>
      <w:r w:rsidRPr="009901E0">
        <w:rPr>
          <w:rtl/>
        </w:rPr>
        <w:t xml:space="preserve"> (المراجَع في نيودلهي، </w:t>
      </w:r>
      <w:r w:rsidRPr="009901E0">
        <w:t>2024</w:t>
      </w:r>
      <w:r w:rsidRPr="009901E0">
        <w:rPr>
          <w:rtl/>
          <w:lang w:val="en-US"/>
        </w:rPr>
        <w:t>)</w:t>
      </w:r>
      <w:r w:rsidRPr="009901E0">
        <w:rPr>
          <w:rtl/>
        </w:rPr>
        <w:t>)</w:t>
      </w:r>
    </w:p>
    <w:p w14:paraId="19BCFEEE" w14:textId="77777777" w:rsidR="003D425E" w:rsidRPr="009901E0" w:rsidRDefault="003D425E" w:rsidP="003D425E">
      <w:pPr>
        <w:pStyle w:val="Annextitle"/>
        <w:keepLines/>
        <w:rPr>
          <w:rtl/>
        </w:rPr>
      </w:pPr>
      <w:r w:rsidRPr="009901E0">
        <w:rPr>
          <w:rtl/>
        </w:rPr>
        <w:t>تنسيق أنشطة الاتصالات الراديوية والتقييس والتنمية</w:t>
      </w:r>
      <w:r w:rsidRPr="009901E0">
        <w:rPr>
          <w:rtl/>
        </w:rPr>
        <w:br/>
        <w:t>من خلال أفرقة التنسيق بين القطاعات</w:t>
      </w:r>
    </w:p>
    <w:p w14:paraId="028CBA32" w14:textId="77777777" w:rsidR="003D425E" w:rsidRPr="009901E0" w:rsidRDefault="003D425E" w:rsidP="003D425E">
      <w:pPr>
        <w:pStyle w:val="Normalaftertitle"/>
        <w:keepNext/>
        <w:keepLines/>
        <w:rPr>
          <w:rtl/>
          <w:lang w:bidi="ar-EG"/>
        </w:rPr>
      </w:pPr>
      <w:r w:rsidRPr="009901E0">
        <w:rPr>
          <w:rtl/>
        </w:rPr>
        <w:t>يُطبَّق الإجراء التالي</w:t>
      </w:r>
      <w:r w:rsidRPr="009901E0">
        <w:t xml:space="preserve"> </w:t>
      </w:r>
      <w:r w:rsidRPr="009901E0">
        <w:rPr>
          <w:rtl/>
        </w:rPr>
        <w:t xml:space="preserve">فيما يتعلق </w:t>
      </w:r>
      <w:r w:rsidRPr="009901E0">
        <w:rPr>
          <w:rtl/>
          <w:lang w:bidi="ar-EG"/>
        </w:rPr>
        <w:t>ب</w:t>
      </w:r>
      <w:r w:rsidRPr="009901E0">
        <w:rPr>
          <w:rtl/>
        </w:rPr>
        <w:t>الفقرة </w:t>
      </w:r>
      <w:r w:rsidRPr="009901E0">
        <w:rPr>
          <w:rStyle w:val="Left-to-Right"/>
          <w:rFonts w:hint="cs"/>
          <w:rtl/>
        </w:rPr>
        <w:t>2 ’2‘</w:t>
      </w:r>
      <w:r w:rsidRPr="009901E0">
        <w:rPr>
          <w:rtl/>
        </w:rPr>
        <w:t xml:space="preserve"> من "</w:t>
      </w:r>
      <w:r w:rsidRPr="009901E0">
        <w:rPr>
          <w:rFonts w:hint="cs"/>
          <w:i/>
          <w:iCs/>
          <w:rtl/>
        </w:rPr>
        <w:t> </w:t>
      </w:r>
      <w:r w:rsidRPr="009901E0">
        <w:rPr>
          <w:i/>
          <w:iCs/>
          <w:rtl/>
        </w:rPr>
        <w:t>تقرر</w:t>
      </w:r>
      <w:r w:rsidRPr="009901E0">
        <w:rPr>
          <w:rtl/>
        </w:rPr>
        <w:t>"</w:t>
      </w:r>
      <w:r w:rsidRPr="009901E0">
        <w:rPr>
          <w:rFonts w:hint="cs"/>
          <w:rtl/>
        </w:rPr>
        <w:t xml:space="preserve"> في</w:t>
      </w:r>
      <w:r w:rsidRPr="009901E0">
        <w:rPr>
          <w:rtl/>
        </w:rPr>
        <w:t xml:space="preserve"> ‏القرار </w:t>
      </w:r>
      <w:r w:rsidRPr="009901E0">
        <w:rPr>
          <w:cs/>
        </w:rPr>
        <w:t>‎</w:t>
      </w:r>
      <w:r w:rsidRPr="009901E0">
        <w:t>18</w:t>
      </w:r>
      <w:r w:rsidRPr="009901E0">
        <w:rPr>
          <w:rtl/>
        </w:rPr>
        <w:t xml:space="preserve"> (‏المراج</w:t>
      </w:r>
      <w:r w:rsidRPr="009901E0">
        <w:rPr>
          <w:rFonts w:hint="cs"/>
          <w:rtl/>
        </w:rPr>
        <w:t>َ</w:t>
      </w:r>
      <w:r w:rsidRPr="009901E0">
        <w:rPr>
          <w:rtl/>
        </w:rPr>
        <w:t xml:space="preserve">ع في نيودلهي، </w:t>
      </w:r>
      <w:r w:rsidRPr="009901E0">
        <w:rPr>
          <w:cs/>
        </w:rPr>
        <w:t>‎</w:t>
      </w:r>
      <w:r w:rsidRPr="009901E0">
        <w:t>2024</w:t>
      </w:r>
      <w:r w:rsidRPr="009901E0">
        <w:rPr>
          <w:rtl/>
        </w:rPr>
        <w:t>) ‏للجمعية العالمية لتقييس</w:t>
      </w:r>
      <w:r w:rsidRPr="009901E0">
        <w:rPr>
          <w:rFonts w:hint="cs"/>
          <w:rtl/>
        </w:rPr>
        <w:t> </w:t>
      </w:r>
      <w:r w:rsidRPr="009901E0">
        <w:rPr>
          <w:rtl/>
        </w:rPr>
        <w:t>الاتصالات</w:t>
      </w:r>
      <w:r w:rsidRPr="009901E0">
        <w:rPr>
          <w:cs/>
        </w:rPr>
        <w:t>‎</w:t>
      </w:r>
      <w:r w:rsidRPr="009901E0">
        <w:rPr>
          <w:rtl/>
        </w:rPr>
        <w:t>:</w:t>
      </w:r>
    </w:p>
    <w:p w14:paraId="6BCFB972" w14:textId="77777777" w:rsidR="003D425E" w:rsidRPr="009901E0" w:rsidRDefault="003D425E" w:rsidP="003D425E">
      <w:pPr>
        <w:pStyle w:val="enumlev1"/>
        <w:rPr>
          <w:rtl/>
          <w:lang w:bidi="ar-EG"/>
        </w:rPr>
      </w:pPr>
      <w:r w:rsidRPr="009901E0">
        <w:rPr>
          <w:rtl/>
          <w:lang w:bidi="ar-EG"/>
        </w:rPr>
        <w:t xml:space="preserve"> أ )</w:t>
      </w:r>
      <w:r w:rsidRPr="009901E0">
        <w:rPr>
          <w:rtl/>
          <w:lang w:bidi="ar-EG"/>
        </w:rPr>
        <w:tab/>
      </w:r>
      <w:r w:rsidRPr="009901E0">
        <w:rPr>
          <w:rtl/>
        </w:rPr>
        <w:t>يجوز للاجتماع المشترك للأفرقة الاستشارية المشار إليه في الفقرة </w:t>
      </w:r>
      <w:r w:rsidRPr="009901E0">
        <w:t>1</w:t>
      </w:r>
      <w:r w:rsidRPr="009901E0">
        <w:rPr>
          <w:rtl/>
        </w:rPr>
        <w:t xml:space="preserve"> من "</w:t>
      </w:r>
      <w:r w:rsidRPr="009901E0">
        <w:rPr>
          <w:rFonts w:hint="cs"/>
          <w:i/>
          <w:iCs/>
          <w:rtl/>
        </w:rPr>
        <w:t> </w:t>
      </w:r>
      <w:r w:rsidRPr="009901E0">
        <w:rPr>
          <w:i/>
          <w:iCs/>
          <w:rtl/>
        </w:rPr>
        <w:t>تقرر</w:t>
      </w:r>
      <w:r w:rsidRPr="009901E0">
        <w:rPr>
          <w:rtl/>
        </w:rPr>
        <w:t>"</w:t>
      </w:r>
      <w:r w:rsidRPr="009901E0">
        <w:rPr>
          <w:rFonts w:hint="cs"/>
          <w:rtl/>
        </w:rPr>
        <w:t xml:space="preserve"> في</w:t>
      </w:r>
      <w:r w:rsidRPr="009901E0">
        <w:rPr>
          <w:rtl/>
        </w:rPr>
        <w:t xml:space="preserve"> ‏القرار </w:t>
      </w:r>
      <w:r w:rsidRPr="009901E0">
        <w:rPr>
          <w:cs/>
        </w:rPr>
        <w:t>‎</w:t>
      </w:r>
      <w:r w:rsidRPr="009901E0">
        <w:t>18</w:t>
      </w:r>
      <w:r w:rsidRPr="009901E0">
        <w:rPr>
          <w:rtl/>
        </w:rPr>
        <w:t xml:space="preserve"> (‏المراج</w:t>
      </w:r>
      <w:r w:rsidRPr="009901E0">
        <w:rPr>
          <w:rFonts w:hint="cs"/>
          <w:rtl/>
        </w:rPr>
        <w:t>َ</w:t>
      </w:r>
      <w:r w:rsidRPr="009901E0">
        <w:rPr>
          <w:rtl/>
        </w:rPr>
        <w:t xml:space="preserve">ع في نيودلهي، </w:t>
      </w:r>
      <w:r w:rsidRPr="009901E0">
        <w:rPr>
          <w:cs/>
        </w:rPr>
        <w:t>‎</w:t>
      </w:r>
      <w:r w:rsidRPr="009901E0">
        <w:t>2024</w:t>
      </w:r>
      <w:r w:rsidRPr="009901E0">
        <w:rPr>
          <w:rFonts w:hint="cs"/>
          <w:rtl/>
        </w:rPr>
        <w:t>)</w:t>
      </w:r>
      <w:r w:rsidRPr="009901E0">
        <w:rPr>
          <w:cs/>
        </w:rPr>
        <w:t>‎</w:t>
      </w:r>
      <w:r w:rsidRPr="009901E0">
        <w:rPr>
          <w:rtl/>
        </w:rPr>
        <w:t>، في حالات استثنائية، تشكيل فريق لتنسيق عمل القطاعات المعنية ومساعدة الأفرقة الاستشارية في تنسيق الأنشطة التي تقوم بها لجان الدراسات التابعة للقطاعات.</w:t>
      </w:r>
    </w:p>
    <w:p w14:paraId="1B0A4DD8" w14:textId="77777777" w:rsidR="003D425E" w:rsidRPr="009901E0" w:rsidRDefault="003D425E" w:rsidP="003D425E">
      <w:pPr>
        <w:pStyle w:val="enumlev1"/>
        <w:rPr>
          <w:rtl/>
          <w:lang w:bidi="ar-EG"/>
        </w:rPr>
      </w:pPr>
      <w:r w:rsidRPr="009901E0">
        <w:rPr>
          <w:rtl/>
          <w:lang w:bidi="ar-EG"/>
        </w:rPr>
        <w:t>ب)</w:t>
      </w:r>
      <w:r w:rsidRPr="009901E0">
        <w:rPr>
          <w:rtl/>
          <w:lang w:bidi="ar-EG"/>
        </w:rPr>
        <w:tab/>
      </w:r>
      <w:r w:rsidRPr="009901E0">
        <w:rPr>
          <w:rtl/>
        </w:rPr>
        <w:t>يعيّن الاجتماع المشترك، في نفس الوقت، القطاع الذي سيقود العمل.</w:t>
      </w:r>
    </w:p>
    <w:p w14:paraId="75591296" w14:textId="77777777" w:rsidR="003D425E" w:rsidRPr="009901E0" w:rsidRDefault="003D425E" w:rsidP="003D425E">
      <w:pPr>
        <w:rPr>
          <w:rtl/>
          <w:lang w:bidi="ar-EG"/>
        </w:rPr>
      </w:pPr>
      <w:r w:rsidRPr="009901E0">
        <w:rPr>
          <w:rtl/>
          <w:lang w:bidi="ar-EG"/>
        </w:rPr>
        <w:br w:type="page"/>
      </w:r>
    </w:p>
    <w:p w14:paraId="752AEA64" w14:textId="77777777" w:rsidR="003D425E" w:rsidRPr="009901E0" w:rsidRDefault="003D425E" w:rsidP="003D425E">
      <w:pPr>
        <w:pStyle w:val="enumlev1"/>
        <w:rPr>
          <w:rtl/>
          <w:lang w:bidi="ar-EG"/>
        </w:rPr>
      </w:pPr>
      <w:r w:rsidRPr="009901E0">
        <w:rPr>
          <w:rtl/>
          <w:lang w:bidi="ar-EG"/>
        </w:rPr>
        <w:lastRenderedPageBreak/>
        <w:t>ج)</w:t>
      </w:r>
      <w:r w:rsidRPr="009901E0">
        <w:rPr>
          <w:rtl/>
          <w:lang w:bidi="ar-EG"/>
        </w:rPr>
        <w:tab/>
        <w:t xml:space="preserve">يوضح الاجتماع المشترك اختصاصات </w:t>
      </w:r>
      <w:r w:rsidRPr="009901E0">
        <w:rPr>
          <w:rtl/>
        </w:rPr>
        <w:t>فريق التنسيق بوضوح، استناداً إلى الظروف الخاصة والقضايا المطروحة وقت تشكيل الفريق؛ ويحدد الاجتماع المشترك أيضاً تاريخاً مستهدفاً لانتهاء مهمة فريق التنسيق.</w:t>
      </w:r>
    </w:p>
    <w:p w14:paraId="0A6EFFBC" w14:textId="77777777" w:rsidR="003D425E" w:rsidRPr="009901E0" w:rsidRDefault="003D425E" w:rsidP="003D425E">
      <w:pPr>
        <w:pStyle w:val="enumlev1"/>
        <w:rPr>
          <w:rtl/>
          <w:lang w:bidi="ar-EG"/>
        </w:rPr>
      </w:pPr>
      <w:r w:rsidRPr="009901E0">
        <w:rPr>
          <w:rtl/>
          <w:lang w:bidi="ar-EG"/>
        </w:rPr>
        <w:t>د )</w:t>
      </w:r>
      <w:r w:rsidRPr="009901E0">
        <w:rPr>
          <w:rtl/>
          <w:lang w:bidi="ar-EG"/>
        </w:rPr>
        <w:tab/>
      </w:r>
      <w:r w:rsidRPr="009901E0">
        <w:rPr>
          <w:rtl/>
        </w:rPr>
        <w:t>يعيّن فريق التنسيق رئيساً ونائباً للرئيس، على أن يمثل كل منهما أحد القطاعات.</w:t>
      </w:r>
    </w:p>
    <w:p w14:paraId="5F557715" w14:textId="77777777" w:rsidR="003D425E" w:rsidRPr="009901E0" w:rsidRDefault="003D425E" w:rsidP="003D425E">
      <w:pPr>
        <w:pStyle w:val="enumlev1"/>
        <w:rPr>
          <w:rtl/>
          <w:lang w:bidi="ar-EG"/>
        </w:rPr>
      </w:pPr>
      <w:r w:rsidRPr="009901E0">
        <w:rPr>
          <w:rtl/>
          <w:lang w:bidi="ar-EG"/>
        </w:rPr>
        <w:t>ﻫ )</w:t>
      </w:r>
      <w:r w:rsidRPr="009901E0">
        <w:rPr>
          <w:rtl/>
          <w:lang w:bidi="ar-EG"/>
        </w:rPr>
        <w:tab/>
      </w:r>
      <w:r w:rsidRPr="009901E0">
        <w:rPr>
          <w:rtl/>
        </w:rPr>
        <w:t>تكون عضوية فريق التنسيق مفتوحة أمام أعضاء القطاعات المشاركة، طبقاً للأرقام </w:t>
      </w:r>
      <w:r w:rsidRPr="009901E0">
        <w:rPr>
          <w:rStyle w:val="Left-to-Right"/>
        </w:rPr>
        <w:t>88</w:t>
      </w:r>
      <w:r w:rsidRPr="009901E0">
        <w:rPr>
          <w:rStyle w:val="Left-to-Right"/>
        </w:rPr>
        <w:noBreakHyphen/>
        <w:t>86</w:t>
      </w:r>
      <w:r w:rsidRPr="009901E0">
        <w:rPr>
          <w:rtl/>
        </w:rPr>
        <w:t> و</w:t>
      </w:r>
      <w:r w:rsidRPr="009901E0">
        <w:rPr>
          <w:rStyle w:val="Left-to-Right"/>
        </w:rPr>
        <w:t>112</w:t>
      </w:r>
      <w:r w:rsidRPr="009901E0">
        <w:rPr>
          <w:rStyle w:val="Left-to-Right"/>
        </w:rPr>
        <w:noBreakHyphen/>
        <w:t>110</w:t>
      </w:r>
      <w:r w:rsidRPr="009901E0">
        <w:rPr>
          <w:rtl/>
        </w:rPr>
        <w:t xml:space="preserve"> </w:t>
      </w:r>
      <w:r w:rsidRPr="009901E0">
        <w:rPr>
          <w:rtl/>
          <w:lang w:bidi="ar-EG"/>
        </w:rPr>
        <w:t>و</w:t>
      </w:r>
      <w:r w:rsidRPr="009901E0">
        <w:rPr>
          <w:rStyle w:val="Left-to-Right"/>
        </w:rPr>
        <w:t>136</w:t>
      </w:r>
      <w:r w:rsidRPr="009901E0">
        <w:rPr>
          <w:rStyle w:val="Left-to-Right"/>
        </w:rPr>
        <w:noBreakHyphen/>
        <w:t>134</w:t>
      </w:r>
      <w:r w:rsidRPr="009901E0">
        <w:rPr>
          <w:rtl/>
          <w:lang w:bidi="ar-EG"/>
        </w:rPr>
        <w:t xml:space="preserve"> </w:t>
      </w:r>
      <w:r w:rsidRPr="009901E0">
        <w:rPr>
          <w:rtl/>
        </w:rPr>
        <w:t>من دستور</w:t>
      </w:r>
      <w:r w:rsidRPr="009901E0">
        <w:rPr>
          <w:rFonts w:hint="cs"/>
          <w:rtl/>
        </w:rPr>
        <w:t xml:space="preserve"> الاتحاد</w:t>
      </w:r>
      <w:r w:rsidRPr="009901E0">
        <w:rPr>
          <w:rtl/>
        </w:rPr>
        <w:t>.</w:t>
      </w:r>
    </w:p>
    <w:p w14:paraId="6CC64BC6" w14:textId="77777777" w:rsidR="003D425E" w:rsidRPr="009901E0" w:rsidRDefault="003D425E" w:rsidP="003D425E">
      <w:pPr>
        <w:pStyle w:val="enumlev1"/>
        <w:rPr>
          <w:rtl/>
          <w:lang w:bidi="ar-EG"/>
        </w:rPr>
      </w:pPr>
      <w:r w:rsidRPr="009901E0">
        <w:rPr>
          <w:rtl/>
          <w:lang w:bidi="ar-EG"/>
        </w:rPr>
        <w:t>و )</w:t>
      </w:r>
      <w:r w:rsidRPr="009901E0">
        <w:rPr>
          <w:rtl/>
          <w:lang w:bidi="ar-EG"/>
        </w:rPr>
        <w:tab/>
      </w:r>
      <w:r w:rsidRPr="009901E0">
        <w:rPr>
          <w:rtl/>
        </w:rPr>
        <w:t>لا يقوم فريق التنسيق بإعداد توصيات.</w:t>
      </w:r>
    </w:p>
    <w:p w14:paraId="0E55E165" w14:textId="77777777" w:rsidR="003D425E" w:rsidRPr="009901E0" w:rsidRDefault="003D425E" w:rsidP="003D425E">
      <w:pPr>
        <w:pStyle w:val="enumlev1"/>
        <w:rPr>
          <w:rtl/>
          <w:lang w:bidi="ar-EG"/>
        </w:rPr>
      </w:pPr>
      <w:r w:rsidRPr="009901E0">
        <w:rPr>
          <w:rtl/>
          <w:lang w:bidi="ar-EG"/>
        </w:rPr>
        <w:t>ز )</w:t>
      </w:r>
      <w:r w:rsidRPr="009901E0">
        <w:rPr>
          <w:rtl/>
          <w:lang w:bidi="ar-EG"/>
        </w:rPr>
        <w:tab/>
      </w:r>
      <w:r w:rsidRPr="009901E0">
        <w:rPr>
          <w:rtl/>
        </w:rPr>
        <w:t>يُعِد فريق التنسيق تقارير عن أنشطة التنسيق التي يضطلع بها لتقديمها إلى الفريق الاستشاري لكل قطاع؛ وترفع هذه التقارير إلى مديري القطاعات المشاركة.</w:t>
      </w:r>
    </w:p>
    <w:p w14:paraId="0FB499EA" w14:textId="77777777" w:rsidR="003D425E" w:rsidRPr="009901E0" w:rsidRDefault="003D425E" w:rsidP="003D425E">
      <w:pPr>
        <w:pStyle w:val="enumlev1"/>
        <w:rPr>
          <w:rtl/>
          <w:lang w:bidi="ar-EG"/>
        </w:rPr>
      </w:pPr>
      <w:r w:rsidRPr="009901E0">
        <w:rPr>
          <w:rtl/>
          <w:lang w:bidi="ar-EG"/>
        </w:rPr>
        <w:t>ح)</w:t>
      </w:r>
      <w:r w:rsidRPr="009901E0">
        <w:rPr>
          <w:rtl/>
          <w:lang w:bidi="ar-EG"/>
        </w:rPr>
        <w:tab/>
      </w:r>
      <w:r w:rsidRPr="009901E0">
        <w:rPr>
          <w:rtl/>
        </w:rPr>
        <w:t>يجوز أيضاً للجمعية العالمية لتقييس الاتصالات أو جمعية الاتصالات الراديوية أو المؤتمر العالمي لتنمية الاتصالات تشكيل فريق للتنسيق</w:t>
      </w:r>
      <w:r w:rsidRPr="009901E0">
        <w:t xml:space="preserve"> </w:t>
      </w:r>
      <w:r w:rsidRPr="009901E0">
        <w:rPr>
          <w:rtl/>
          <w:lang w:bidi="ar-EG"/>
        </w:rPr>
        <w:t>بين القطاعات </w:t>
      </w:r>
      <w:r w:rsidRPr="009901E0">
        <w:rPr>
          <w:lang w:bidi="ar-EG"/>
        </w:rPr>
        <w:t>(ICG)</w:t>
      </w:r>
      <w:r w:rsidRPr="009901E0">
        <w:rPr>
          <w:rtl/>
        </w:rPr>
        <w:t>، بعد توصية من الفريق الاستشاري لأحد القطاعين الآخرين.</w:t>
      </w:r>
    </w:p>
    <w:p w14:paraId="1E815EA8" w14:textId="77777777" w:rsidR="003D425E" w:rsidRPr="009901E0" w:rsidRDefault="003D425E" w:rsidP="003D425E">
      <w:pPr>
        <w:pStyle w:val="enumlev1"/>
        <w:rPr>
          <w:rtl/>
          <w:lang w:bidi="ar-EG"/>
        </w:rPr>
      </w:pPr>
      <w:r w:rsidRPr="009901E0">
        <w:rPr>
          <w:rtl/>
          <w:lang w:bidi="ar-EG"/>
        </w:rPr>
        <w:t>ط)</w:t>
      </w:r>
      <w:r w:rsidRPr="009901E0">
        <w:rPr>
          <w:rtl/>
          <w:lang w:bidi="ar-EG"/>
        </w:rPr>
        <w:tab/>
      </w:r>
      <w:r w:rsidRPr="009901E0">
        <w:rPr>
          <w:rtl/>
        </w:rPr>
        <w:t>تتحمل القطاعات المشاركة تكاليف فريق التنسيق بالتساوي، ويدرج كل مدير/مديرة في ميزانية قطاعه أو قطاعها الاعتمادات المالية اللازمة لهذه الاجتماعات.</w:t>
      </w:r>
    </w:p>
    <w:p w14:paraId="641912CB" w14:textId="77777777" w:rsidR="003D425E" w:rsidRPr="009901E0" w:rsidRDefault="003D425E" w:rsidP="003D425E">
      <w:pPr>
        <w:pStyle w:val="AnnexNo"/>
        <w:keepLines/>
        <w:rPr>
          <w:rtl/>
          <w:lang w:val="en-US"/>
        </w:rPr>
      </w:pPr>
      <w:r w:rsidRPr="009901E0">
        <w:rPr>
          <w:rtl/>
        </w:rPr>
        <w:t xml:space="preserve">الملحق </w:t>
      </w:r>
      <w:r w:rsidRPr="009901E0">
        <w:t>C</w:t>
      </w:r>
      <w:r w:rsidRPr="009901E0">
        <w:br/>
      </w:r>
      <w:r w:rsidRPr="009901E0">
        <w:rPr>
          <w:rtl/>
        </w:rPr>
        <w:t xml:space="preserve">(بالقرار </w:t>
      </w:r>
      <w:r w:rsidRPr="009901E0">
        <w:rPr>
          <w:lang w:val="en-US"/>
        </w:rPr>
        <w:t>18</w:t>
      </w:r>
      <w:r w:rsidRPr="009901E0">
        <w:rPr>
          <w:rtl/>
          <w:lang w:val="en-US"/>
        </w:rPr>
        <w:t xml:space="preserve"> (المراجَع في نيودلهي، </w:t>
      </w:r>
      <w:r w:rsidRPr="009901E0">
        <w:rPr>
          <w:lang w:val="en-US"/>
        </w:rPr>
        <w:t>2024</w:t>
      </w:r>
      <w:r w:rsidRPr="009901E0">
        <w:rPr>
          <w:rtl/>
          <w:lang w:val="en-US"/>
        </w:rPr>
        <w:t>))</w:t>
      </w:r>
    </w:p>
    <w:p w14:paraId="30F2E5B1" w14:textId="77777777" w:rsidR="003D425E" w:rsidRPr="009901E0" w:rsidRDefault="003D425E" w:rsidP="003D425E">
      <w:pPr>
        <w:pStyle w:val="Annextitle"/>
        <w:keepLines/>
        <w:rPr>
          <w:rtl/>
        </w:rPr>
      </w:pPr>
      <w:r w:rsidRPr="009901E0">
        <w:rPr>
          <w:rtl/>
        </w:rPr>
        <w:t>تنسيق أنشطة قطاع الاتصالات الراديوية وقطاع تقييس الاتصالات</w:t>
      </w:r>
      <w:r w:rsidRPr="009901E0">
        <w:rPr>
          <w:rtl/>
        </w:rPr>
        <w:br/>
        <w:t>وقطاع تنمية الاتصالات من خلال أفرقة مقرِّرين مشتركة بين القطاعات</w:t>
      </w:r>
    </w:p>
    <w:p w14:paraId="71627903" w14:textId="77777777" w:rsidR="003D425E" w:rsidRPr="009901E0" w:rsidRDefault="003D425E" w:rsidP="003D425E">
      <w:pPr>
        <w:rPr>
          <w:rtl/>
        </w:rPr>
      </w:pPr>
      <w:r w:rsidRPr="009901E0">
        <w:rPr>
          <w:rtl/>
        </w:rPr>
        <w:t xml:space="preserve">يطبق الإجراء التالي فيما يتعلق </w:t>
      </w:r>
      <w:r w:rsidRPr="009901E0">
        <w:rPr>
          <w:rtl/>
          <w:lang w:bidi="ar-EG"/>
        </w:rPr>
        <w:t>ب</w:t>
      </w:r>
      <w:r w:rsidRPr="009901E0">
        <w:rPr>
          <w:rtl/>
        </w:rPr>
        <w:t>الفقرة </w:t>
      </w:r>
      <w:r w:rsidRPr="009901E0">
        <w:rPr>
          <w:rFonts w:hint="cs"/>
          <w:rtl/>
        </w:rPr>
        <w:t>2 ’2‘</w:t>
      </w:r>
      <w:r w:rsidRPr="009901E0">
        <w:rPr>
          <w:rtl/>
        </w:rPr>
        <w:t xml:space="preserve"> من "</w:t>
      </w:r>
      <w:r w:rsidRPr="009901E0">
        <w:rPr>
          <w:rFonts w:hint="cs"/>
          <w:i/>
          <w:iCs/>
          <w:rtl/>
        </w:rPr>
        <w:t> </w:t>
      </w:r>
      <w:r w:rsidRPr="009901E0">
        <w:rPr>
          <w:i/>
          <w:iCs/>
          <w:rtl/>
        </w:rPr>
        <w:t>تقرر</w:t>
      </w:r>
      <w:r w:rsidRPr="009901E0">
        <w:rPr>
          <w:rtl/>
        </w:rPr>
        <w:t xml:space="preserve">" </w:t>
      </w:r>
      <w:r w:rsidRPr="009901E0">
        <w:rPr>
          <w:rFonts w:hint="cs"/>
          <w:rtl/>
        </w:rPr>
        <w:t xml:space="preserve">في </w:t>
      </w:r>
      <w:r w:rsidRPr="009901E0">
        <w:rPr>
          <w:rtl/>
        </w:rPr>
        <w:t xml:space="preserve">‏القرار </w:t>
      </w:r>
      <w:r w:rsidRPr="009901E0">
        <w:rPr>
          <w:cs/>
        </w:rPr>
        <w:t>‎</w:t>
      </w:r>
      <w:r w:rsidRPr="009901E0">
        <w:t>18</w:t>
      </w:r>
      <w:r w:rsidRPr="009901E0">
        <w:rPr>
          <w:rtl/>
        </w:rPr>
        <w:t xml:space="preserve"> (‏المراج</w:t>
      </w:r>
      <w:r w:rsidRPr="009901E0">
        <w:rPr>
          <w:rFonts w:hint="cs"/>
          <w:rtl/>
        </w:rPr>
        <w:t>َ</w:t>
      </w:r>
      <w:r w:rsidRPr="009901E0">
        <w:rPr>
          <w:rtl/>
        </w:rPr>
        <w:t xml:space="preserve">ع في نيودلهي، </w:t>
      </w:r>
      <w:r w:rsidRPr="009901E0">
        <w:rPr>
          <w:cs/>
        </w:rPr>
        <w:t>‎</w:t>
      </w:r>
      <w:r w:rsidRPr="009901E0">
        <w:t>2024</w:t>
      </w:r>
      <w:r w:rsidRPr="009901E0">
        <w:rPr>
          <w:rtl/>
        </w:rPr>
        <w:t>) ‏للجمعية العالمية لتقييس الاتصالات</w:t>
      </w:r>
      <w:r w:rsidRPr="009901E0">
        <w:rPr>
          <w:cs/>
        </w:rPr>
        <w:t>‎</w:t>
      </w:r>
      <w:r w:rsidRPr="009901E0">
        <w:rPr>
          <w:rFonts w:hint="cs"/>
          <w:rtl/>
          <w:cs/>
        </w:rPr>
        <w:t>،</w:t>
      </w:r>
      <w:r w:rsidRPr="009901E0">
        <w:rPr>
          <w:rtl/>
        </w:rPr>
        <w:t xml:space="preserve"> عندما يمكن أداء عمل على أفضل وجه بشأن موضوع معين من خلال الجمع بين خبراء في مجال التكنولوجيا من لجان الدراسات أو فرق العمل المعنية التابعة لقطاعين أو للقطاعات الثلاثة للتعاون على أساس النقاش المباشر في إطار فريق</w:t>
      </w:r>
      <w:r w:rsidRPr="009901E0">
        <w:rPr>
          <w:rFonts w:hint="cs"/>
          <w:rtl/>
        </w:rPr>
        <w:t> </w:t>
      </w:r>
      <w:r w:rsidRPr="009901E0">
        <w:rPr>
          <w:rtl/>
        </w:rPr>
        <w:t>تقني:</w:t>
      </w:r>
    </w:p>
    <w:p w14:paraId="69C94D64" w14:textId="77777777" w:rsidR="003D425E" w:rsidRPr="009901E0" w:rsidRDefault="003D425E" w:rsidP="003D425E">
      <w:pPr>
        <w:pStyle w:val="enumlev1"/>
        <w:rPr>
          <w:rtl/>
        </w:rPr>
      </w:pPr>
      <w:r w:rsidRPr="009901E0">
        <w:rPr>
          <w:rtl/>
        </w:rPr>
        <w:t> أ )</w:t>
      </w:r>
      <w:r w:rsidRPr="009901E0">
        <w:rPr>
          <w:rtl/>
        </w:rPr>
        <w:tab/>
        <w:t xml:space="preserve">يمكن للجان الدراسات أو </w:t>
      </w:r>
      <w:r w:rsidRPr="009901E0">
        <w:rPr>
          <w:rFonts w:hint="cs"/>
          <w:rtl/>
        </w:rPr>
        <w:t>فرق</w:t>
      </w:r>
      <w:r w:rsidRPr="009901E0">
        <w:rPr>
          <w:rtl/>
        </w:rPr>
        <w:t xml:space="preserve"> العمل المعنية في كل قطاع، أن تتفق في حالات خاصة وعلى أساس التشاور المتبادل، على إنشاء فريق مقرِّرين مشترك بين القطاعات </w:t>
      </w:r>
      <w:r w:rsidRPr="009901E0">
        <w:t>(IRG)</w:t>
      </w:r>
      <w:r w:rsidRPr="009901E0">
        <w:rPr>
          <w:rtl/>
        </w:rPr>
        <w:t xml:space="preserve"> لتنسيق أعمالها بشأن بعض المواضيع التقنية المحددة، وإبلاغ الفريق الاستشاري للاتصالات الراديوية والفريق الاستشاري لتقييس الاتصالات والفريق الاستشاري لتنمية الاتصالات بهذا الإجراء من خلال بيان اتصال.</w:t>
      </w:r>
    </w:p>
    <w:p w14:paraId="6AAAE558" w14:textId="77777777" w:rsidR="003D425E" w:rsidRPr="009901E0" w:rsidRDefault="003D425E" w:rsidP="003D425E">
      <w:pPr>
        <w:pStyle w:val="enumlev1"/>
        <w:rPr>
          <w:rtl/>
        </w:rPr>
      </w:pPr>
      <w:r w:rsidRPr="009901E0">
        <w:rPr>
          <w:rtl/>
        </w:rPr>
        <w:t>ب)</w:t>
      </w:r>
      <w:r w:rsidRPr="009901E0">
        <w:rPr>
          <w:rtl/>
        </w:rPr>
        <w:tab/>
        <w:t>تتفق لجان الدراسات أو فرق العمل المعنية في كل قطاع في الوقت نفسه على اختصاصات محددة بوضوح لفريق المقرِّرين المشترك بين القطاعات وتحدد موعداً نهائياً لاستكمال عمله ومن ثم حله.</w:t>
      </w:r>
    </w:p>
    <w:p w14:paraId="392D5003" w14:textId="77777777" w:rsidR="003D425E" w:rsidRPr="009901E0" w:rsidRDefault="003D425E" w:rsidP="003D425E">
      <w:pPr>
        <w:pStyle w:val="enumlev1"/>
        <w:rPr>
          <w:rtl/>
        </w:rPr>
      </w:pPr>
      <w:r w:rsidRPr="009901E0">
        <w:rPr>
          <w:rtl/>
        </w:rPr>
        <w:t>ج)</w:t>
      </w:r>
      <w:r w:rsidRPr="009901E0">
        <w:rPr>
          <w:rtl/>
        </w:rPr>
        <w:tab/>
        <w:t>تقوم لجان الدراسات أو فرق العمل المعنية في كل قطاع أيضاً بتعيين رئيس (أو رئيسين مشاركين) لفريق المقرِّرين المشترك بين القطاعات مع مراعاة الخبرة المحددة المطلوبة وضمان تمثيل كل قطاع تمثيلاً عادلاً.</w:t>
      </w:r>
    </w:p>
    <w:p w14:paraId="1A636446" w14:textId="77777777" w:rsidR="003D425E" w:rsidRPr="009901E0" w:rsidRDefault="003D425E" w:rsidP="003D425E">
      <w:pPr>
        <w:rPr>
          <w:rtl/>
        </w:rPr>
      </w:pPr>
      <w:r w:rsidRPr="009901E0">
        <w:rPr>
          <w:rtl/>
        </w:rPr>
        <w:br w:type="page"/>
      </w:r>
    </w:p>
    <w:p w14:paraId="720A9B75" w14:textId="77777777" w:rsidR="007C1B68" w:rsidRPr="009901E0" w:rsidRDefault="007C1B68" w:rsidP="007C1B68">
      <w:pPr>
        <w:pStyle w:val="enumlev1"/>
        <w:rPr>
          <w:rtl/>
        </w:rPr>
      </w:pPr>
      <w:r w:rsidRPr="009901E0">
        <w:rPr>
          <w:rtl/>
        </w:rPr>
        <w:lastRenderedPageBreak/>
        <w:t>د )</w:t>
      </w:r>
      <w:r w:rsidRPr="009901E0">
        <w:rPr>
          <w:rtl/>
        </w:rPr>
        <w:tab/>
        <w:t>يخضع فريق المقرِّرين المشترك بين القطاعات، باعتباره فريق مقرِّر، للأحكام المطبقة على أفرقة المقرِّرين الواردة في أحدث نسخة من القرار </w:t>
      </w:r>
      <w:r w:rsidRPr="009901E0">
        <w:t>ITU</w:t>
      </w:r>
      <w:r w:rsidRPr="009901E0">
        <w:noBreakHyphen/>
        <w:t>R 1</w:t>
      </w:r>
      <w:r w:rsidRPr="009901E0">
        <w:rPr>
          <w:rFonts w:hint="cs"/>
          <w:rtl/>
        </w:rPr>
        <w:t xml:space="preserve"> لجمعية الاتصالات الراديوية</w:t>
      </w:r>
      <w:r w:rsidRPr="009901E0">
        <w:rPr>
          <w:rtl/>
        </w:rPr>
        <w:t>، وفي التوصية </w:t>
      </w:r>
      <w:r w:rsidRPr="009901E0">
        <w:t>ITU</w:t>
      </w:r>
      <w:r w:rsidRPr="009901E0">
        <w:noBreakHyphen/>
        <w:t>T A.1</w:t>
      </w:r>
      <w:r w:rsidRPr="009901E0">
        <w:rPr>
          <w:rtl/>
        </w:rPr>
        <w:t>، وفي القرار</w:t>
      </w:r>
      <w:r w:rsidRPr="009901E0">
        <w:rPr>
          <w:rFonts w:hint="eastAsia"/>
          <w:rtl/>
        </w:rPr>
        <w:t> </w:t>
      </w:r>
      <w:r w:rsidRPr="009901E0">
        <w:rPr>
          <w:lang w:val="en-GB"/>
        </w:rPr>
        <w:t>1</w:t>
      </w:r>
      <w:r w:rsidRPr="009901E0">
        <w:rPr>
          <w:rtl/>
          <w:lang w:val="en-GB"/>
        </w:rPr>
        <w:t xml:space="preserve"> </w:t>
      </w:r>
      <w:r w:rsidRPr="009901E0">
        <w:rPr>
          <w:rFonts w:hint="cs"/>
          <w:rtl/>
          <w:lang w:val="en-GB"/>
        </w:rPr>
        <w:t>للمؤتمر العالمي لتنمية الاتصالات</w:t>
      </w:r>
      <w:r w:rsidRPr="009901E0">
        <w:rPr>
          <w:rtl/>
        </w:rPr>
        <w:t>؛ وتقتصر المشاركة على أعضاء القطاعات المعنية.</w:t>
      </w:r>
    </w:p>
    <w:p w14:paraId="1BFAC307" w14:textId="77777777" w:rsidR="003D425E" w:rsidRPr="009901E0" w:rsidRDefault="003D425E" w:rsidP="003D425E">
      <w:pPr>
        <w:pStyle w:val="enumlev1"/>
        <w:rPr>
          <w:rtl/>
        </w:rPr>
      </w:pPr>
      <w:r w:rsidRPr="009901E0">
        <w:rPr>
          <w:rtl/>
        </w:rPr>
        <w:t>ﻫ )</w:t>
      </w:r>
      <w:r w:rsidRPr="009901E0">
        <w:rPr>
          <w:rtl/>
        </w:rPr>
        <w:tab/>
        <w:t>يمكن لهذا الفريق، لدى الاضطلاع بولايته، إعداد مشاريع توصيات جديدة أو مشاريع مراجعة توصيات فضلاً عن مشاريع تقارير تقنية</w:t>
      </w:r>
      <w:r w:rsidRPr="009901E0">
        <w:rPr>
          <w:rtl/>
          <w:lang w:bidi="ar-EG"/>
        </w:rPr>
        <w:t xml:space="preserve"> أو مشاريع مراجعة تقارير تقنية</w:t>
      </w:r>
      <w:r w:rsidRPr="009901E0">
        <w:rPr>
          <w:rtl/>
        </w:rPr>
        <w:t>، يقدمها إلى لجان الدراسات أو فرق العمل الأصلية التي يتبع لها لزيادة معالجتها عند الاقتضاء.</w:t>
      </w:r>
    </w:p>
    <w:p w14:paraId="7E18B031" w14:textId="77777777" w:rsidR="003D425E" w:rsidRPr="009901E0" w:rsidRDefault="003D425E" w:rsidP="003D425E">
      <w:pPr>
        <w:pStyle w:val="enumlev1"/>
        <w:rPr>
          <w:rtl/>
        </w:rPr>
      </w:pPr>
      <w:r w:rsidRPr="009901E0">
        <w:rPr>
          <w:rtl/>
        </w:rPr>
        <w:t>و )</w:t>
      </w:r>
      <w:r w:rsidRPr="009901E0">
        <w:rPr>
          <w:rtl/>
        </w:rPr>
        <w:tab/>
        <w:t>ينبغي أن تمثل النتائج التي يتوصل إليها هذا الفريق آراء الفريق المتفق عليها أو أن تبرز اختلاف آراء المشاركين في الفريق.</w:t>
      </w:r>
    </w:p>
    <w:p w14:paraId="142C410A" w14:textId="77777777" w:rsidR="003D425E" w:rsidRPr="009901E0" w:rsidRDefault="003D425E" w:rsidP="003D425E">
      <w:pPr>
        <w:pStyle w:val="enumlev1"/>
        <w:rPr>
          <w:rtl/>
        </w:rPr>
      </w:pPr>
      <w:r w:rsidRPr="009901E0">
        <w:rPr>
          <w:rtl/>
        </w:rPr>
        <w:t>ز )</w:t>
      </w:r>
      <w:r w:rsidRPr="009901E0">
        <w:rPr>
          <w:rtl/>
        </w:rPr>
        <w:tab/>
        <w:t>يقوم هذا الفريق أيضاً بإعداد تقارير بشأن أنشطته، يقدمها إلى كل اجتماع للجان الدراسات أو فرق العمل الأصلية التي يتبع لها.</w:t>
      </w:r>
    </w:p>
    <w:p w14:paraId="00C7CC37" w14:textId="77777777" w:rsidR="003D425E" w:rsidRPr="009901E0" w:rsidRDefault="003D425E" w:rsidP="003D425E">
      <w:pPr>
        <w:pStyle w:val="enumlev1"/>
      </w:pPr>
      <w:r w:rsidRPr="009901E0">
        <w:rPr>
          <w:rtl/>
        </w:rPr>
        <w:t>ح)</w:t>
      </w:r>
      <w:r w:rsidRPr="009901E0">
        <w:rPr>
          <w:rtl/>
        </w:rPr>
        <w:tab/>
        <w:t>يعمل هذا الفريق عموماً بالمراسلة أو من خلال المؤتمرات عن بُعد، بيد أنه يمكنه انتهاز فرصة انعقاد اجتماعات للجان الدراسات الرئيسية أو لفرق العمل التي يتبعها لعقد اجتماعات حضورية متزامنة قصيرة، في حال كان ذلك ممكناً بدون دعم من القطاعات.</w:t>
      </w:r>
    </w:p>
    <w:p w14:paraId="0BF21A92" w14:textId="77777777" w:rsidR="00E6239C" w:rsidRPr="009901E0" w:rsidRDefault="00E6239C" w:rsidP="00E6239C">
      <w:pPr>
        <w:rPr>
          <w:rtl/>
        </w:rPr>
      </w:pPr>
    </w:p>
    <w:p w14:paraId="61F21C8B" w14:textId="77777777" w:rsidR="00E6239C" w:rsidRPr="009901E0" w:rsidRDefault="00E6239C" w:rsidP="00E6239C">
      <w:pPr>
        <w:rPr>
          <w:rtl/>
        </w:rPr>
      </w:pPr>
    </w:p>
    <w:p w14:paraId="203DED1B" w14:textId="77777777" w:rsidR="00E6239C" w:rsidRPr="009901E0" w:rsidRDefault="00E6239C" w:rsidP="00E6239C">
      <w:pPr>
        <w:rPr>
          <w:rtl/>
        </w:rPr>
      </w:pPr>
    </w:p>
    <w:p w14:paraId="02BDF67C" w14:textId="77777777" w:rsidR="00E6239C" w:rsidRPr="009901E0" w:rsidRDefault="00E6239C" w:rsidP="00E6239C">
      <w:pPr>
        <w:rPr>
          <w:rtl/>
        </w:rPr>
      </w:pPr>
    </w:p>
    <w:p w14:paraId="4CA5A613" w14:textId="77777777" w:rsidR="00E6239C" w:rsidRPr="009901E0" w:rsidRDefault="00E6239C" w:rsidP="00E6239C">
      <w:pPr>
        <w:rPr>
          <w:rtl/>
        </w:rPr>
      </w:pPr>
    </w:p>
    <w:p w14:paraId="09E0F522" w14:textId="77777777" w:rsidR="00E6239C" w:rsidRPr="009901E0" w:rsidRDefault="00E6239C" w:rsidP="00E6239C">
      <w:pPr>
        <w:rPr>
          <w:rtl/>
        </w:rPr>
      </w:pPr>
    </w:p>
    <w:p w14:paraId="1628D5BF" w14:textId="77777777" w:rsidR="00E6239C" w:rsidRPr="009901E0" w:rsidRDefault="00E6239C" w:rsidP="00E6239C">
      <w:pPr>
        <w:rPr>
          <w:rtl/>
        </w:rPr>
      </w:pPr>
    </w:p>
    <w:p w14:paraId="379CC34C" w14:textId="77777777" w:rsidR="00E6239C" w:rsidRPr="009901E0" w:rsidRDefault="00E6239C" w:rsidP="00E6239C">
      <w:pPr>
        <w:rPr>
          <w:rtl/>
        </w:rPr>
        <w:sectPr w:rsidR="00E6239C" w:rsidRPr="009901E0" w:rsidSect="007D3DEC">
          <w:footerReference w:type="even" r:id="rId35"/>
          <w:footerReference w:type="default" r:id="rId36"/>
          <w:pgSz w:w="11907" w:h="16840" w:code="9"/>
          <w:pgMar w:top="1134" w:right="1134" w:bottom="1134" w:left="1134" w:header="567" w:footer="567" w:gutter="0"/>
          <w:cols w:space="708"/>
          <w:vAlign w:val="both"/>
          <w:docGrid w:linePitch="360"/>
        </w:sectPr>
      </w:pPr>
    </w:p>
    <w:p w14:paraId="1B50F0B0" w14:textId="77777777" w:rsidR="00ED026F" w:rsidRPr="009901E0" w:rsidRDefault="002B4C22" w:rsidP="00ED026F">
      <w:pPr>
        <w:pStyle w:val="ResNo"/>
        <w:rPr>
          <w:rtl/>
        </w:rPr>
      </w:pPr>
      <w:bookmarkStart w:id="34" w:name="_Toc190336386"/>
      <w:bookmarkStart w:id="35" w:name="_Toc190336675"/>
      <w:bookmarkStart w:id="36" w:name="_Toc190336887"/>
      <w:r w:rsidRPr="009901E0">
        <w:rPr>
          <w:rFonts w:hint="cs"/>
          <w:rtl/>
        </w:rPr>
        <w:lastRenderedPageBreak/>
        <w:t>القرار</w:t>
      </w:r>
      <w:r w:rsidR="004947CA" w:rsidRPr="009901E0">
        <w:rPr>
          <w:rtl/>
        </w:rPr>
        <w:t xml:space="preserve"> </w:t>
      </w:r>
      <w:r w:rsidR="004947CA" w:rsidRPr="009901E0">
        <w:rPr>
          <w:rStyle w:val="href"/>
        </w:rPr>
        <w:t>20</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991969" w:rsidRPr="009901E0">
        <w:rPr>
          <w:rFonts w:hint="cs"/>
          <w:rtl/>
        </w:rPr>
        <w:t>نيودلهي</w:t>
      </w:r>
      <w:r w:rsidR="004947CA" w:rsidRPr="009901E0">
        <w:rPr>
          <w:rFonts w:hint="cs"/>
          <w:rtl/>
        </w:rPr>
        <w:t xml:space="preserve">، </w:t>
      </w:r>
      <w:r w:rsidR="004947CA" w:rsidRPr="009901E0">
        <w:t>202</w:t>
      </w:r>
      <w:r w:rsidR="00991969" w:rsidRPr="009901E0">
        <w:t>4</w:t>
      </w:r>
      <w:r w:rsidR="004947CA" w:rsidRPr="009901E0">
        <w:rPr>
          <w:rFonts w:hint="cs"/>
          <w:rtl/>
        </w:rPr>
        <w:t>)</w:t>
      </w:r>
      <w:bookmarkEnd w:id="34"/>
      <w:bookmarkEnd w:id="35"/>
      <w:bookmarkEnd w:id="36"/>
    </w:p>
    <w:p w14:paraId="0B2E5F4A" w14:textId="77777777" w:rsidR="00ED026F" w:rsidRPr="009901E0" w:rsidRDefault="00991969" w:rsidP="00991969">
      <w:pPr>
        <w:pStyle w:val="Restitle"/>
        <w:rPr>
          <w:rtl/>
          <w:lang w:bidi="ar-EG"/>
        </w:rPr>
      </w:pPr>
      <w:bookmarkStart w:id="37" w:name="_Toc190336387"/>
      <w:bookmarkStart w:id="38" w:name="_Toc190336676"/>
      <w:bookmarkStart w:id="39" w:name="_Toc190336888"/>
      <w:r w:rsidRPr="009901E0">
        <w:rPr>
          <w:rFonts w:hint="cs"/>
          <w:rtl/>
          <w:lang w:bidi="ar-EG"/>
        </w:rPr>
        <w:t>إجراءات تخصيص وإدارة الموارد الدولية للترقيم والتسمية</w:t>
      </w:r>
      <w:r w:rsidRPr="009901E0">
        <w:rPr>
          <w:rFonts w:hint="cs"/>
          <w:rtl/>
          <w:lang w:bidi="ar-EG"/>
        </w:rPr>
        <w:br/>
        <w:t>والعنونة وتحديد الهوية في مجال الاتصالات</w:t>
      </w:r>
      <w:bookmarkEnd w:id="37"/>
      <w:bookmarkEnd w:id="38"/>
      <w:bookmarkEnd w:id="39"/>
    </w:p>
    <w:p w14:paraId="0D0A5B13" w14:textId="77777777" w:rsidR="00991969" w:rsidRPr="009901E0" w:rsidRDefault="00991969" w:rsidP="00991969">
      <w:pPr>
        <w:pStyle w:val="Resref"/>
        <w:rPr>
          <w:rtl/>
          <w:lang w:bidi="ar-EG"/>
        </w:rPr>
      </w:pPr>
      <w:r w:rsidRPr="009901E0">
        <w:rPr>
          <w:rtl/>
        </w:rPr>
        <w:t xml:space="preserve">(هلسنكي، </w:t>
      </w:r>
      <w:r w:rsidRPr="009901E0">
        <w:t>1993</w:t>
      </w:r>
      <w:r w:rsidRPr="009901E0">
        <w:rPr>
          <w:rFonts w:hint="eastAsia"/>
          <w:rtl/>
        </w:rPr>
        <w:t>؛</w:t>
      </w:r>
      <w:r w:rsidRPr="009901E0">
        <w:rPr>
          <w:rtl/>
        </w:rPr>
        <w:t xml:space="preserve"> </w:t>
      </w:r>
      <w:r w:rsidRPr="009901E0">
        <w:rPr>
          <w:rFonts w:hint="eastAsia"/>
          <w:rtl/>
        </w:rPr>
        <w:t>جنيف،</w:t>
      </w:r>
      <w:r w:rsidRPr="009901E0">
        <w:rPr>
          <w:rtl/>
        </w:rPr>
        <w:t xml:space="preserve"> </w:t>
      </w:r>
      <w:r w:rsidRPr="009901E0">
        <w:t>1996</w:t>
      </w:r>
      <w:r w:rsidRPr="009901E0">
        <w:rPr>
          <w:rFonts w:hint="eastAsia"/>
          <w:rtl/>
        </w:rPr>
        <w:t>؛</w:t>
      </w:r>
      <w:r w:rsidRPr="009901E0">
        <w:rPr>
          <w:rtl/>
        </w:rPr>
        <w:t xml:space="preserve"> مونتريال، </w:t>
      </w:r>
      <w:r w:rsidRPr="009901E0">
        <w:t>2000</w:t>
      </w:r>
      <w:r w:rsidRPr="009901E0">
        <w:rPr>
          <w:rFonts w:hint="eastAsia"/>
          <w:rtl/>
        </w:rPr>
        <w:t>؛</w:t>
      </w:r>
      <w:r w:rsidRPr="009901E0">
        <w:rPr>
          <w:rtl/>
        </w:rPr>
        <w:t xml:space="preserve"> </w:t>
      </w:r>
      <w:r w:rsidRPr="009901E0">
        <w:rPr>
          <w:rFonts w:hint="eastAsia"/>
          <w:rtl/>
        </w:rPr>
        <w:t>فلوريانوبوليس،</w:t>
      </w:r>
      <w:r w:rsidRPr="009901E0">
        <w:rPr>
          <w:rtl/>
        </w:rPr>
        <w:t xml:space="preserve"> </w:t>
      </w:r>
      <w:r w:rsidRPr="009901E0">
        <w:t>2004</w:t>
      </w:r>
      <w:r w:rsidRPr="009901E0">
        <w:rPr>
          <w:rFonts w:hint="eastAsia"/>
          <w:rtl/>
        </w:rPr>
        <w:t>؛</w:t>
      </w:r>
      <w:r w:rsidRPr="009901E0">
        <w:rPr>
          <w:rtl/>
        </w:rPr>
        <w:br/>
      </w:r>
      <w:r w:rsidRPr="009901E0">
        <w:rPr>
          <w:rFonts w:hint="eastAsia"/>
          <w:rtl/>
        </w:rPr>
        <w:t>جوهانسبرغ، </w:t>
      </w:r>
      <w:r w:rsidRPr="009901E0">
        <w:rPr>
          <w:lang w:val="fr-FR"/>
        </w:rPr>
        <w:t>2008</w:t>
      </w:r>
      <w:r w:rsidRPr="009901E0">
        <w:rPr>
          <w:rFonts w:hint="eastAsia"/>
          <w:rtl/>
        </w:rPr>
        <w:t>؛</w:t>
      </w:r>
      <w:r w:rsidRPr="009901E0">
        <w:rPr>
          <w:rtl/>
        </w:rPr>
        <w:t xml:space="preserve"> </w:t>
      </w:r>
      <w:r w:rsidRPr="009901E0">
        <w:rPr>
          <w:rFonts w:hint="eastAsia"/>
          <w:rtl/>
        </w:rPr>
        <w:t>دبي، </w:t>
      </w:r>
      <w:r w:rsidRPr="009901E0">
        <w:t>2012</w:t>
      </w:r>
      <w:r w:rsidRPr="009901E0">
        <w:rPr>
          <w:rFonts w:hint="eastAsia"/>
          <w:rtl/>
        </w:rPr>
        <w:t>؛</w:t>
      </w:r>
      <w:r w:rsidRPr="009901E0">
        <w:rPr>
          <w:rtl/>
        </w:rPr>
        <w:t xml:space="preserve"> الحمامات، </w:t>
      </w:r>
      <w:r w:rsidRPr="009901E0">
        <w:t>2016</w:t>
      </w:r>
      <w:r w:rsidRPr="009901E0">
        <w:rPr>
          <w:rFonts w:hint="cs"/>
          <w:rtl/>
        </w:rPr>
        <w:t xml:space="preserve">؛ جنيف، </w:t>
      </w:r>
      <w:r w:rsidRPr="009901E0">
        <w:t>2022</w:t>
      </w:r>
      <w:r w:rsidRPr="009901E0">
        <w:rPr>
          <w:rFonts w:hint="cs"/>
          <w:rtl/>
        </w:rPr>
        <w:t>؛ نيودلهي، 2024</w:t>
      </w:r>
      <w:r w:rsidRPr="009901E0">
        <w:rPr>
          <w:rtl/>
        </w:rPr>
        <w:t>)</w:t>
      </w:r>
    </w:p>
    <w:p w14:paraId="61549C6D" w14:textId="77777777" w:rsidR="00991969" w:rsidRPr="009901E0" w:rsidRDefault="00991969" w:rsidP="00991969">
      <w:pPr>
        <w:pStyle w:val="Normalaftertitle"/>
        <w:rPr>
          <w:rtl/>
        </w:rPr>
      </w:pPr>
      <w:r w:rsidRPr="009901E0">
        <w:rPr>
          <w:rFonts w:hint="cs"/>
          <w:rtl/>
        </w:rPr>
        <w:t>إن الجمعية العالمية لتقييس الاتصالات (نيودلهي، 2024)،</w:t>
      </w:r>
    </w:p>
    <w:p w14:paraId="0601E81A" w14:textId="77777777" w:rsidR="00991969" w:rsidRPr="009901E0" w:rsidRDefault="00991969" w:rsidP="00991969">
      <w:pPr>
        <w:pStyle w:val="Call"/>
        <w:rPr>
          <w:rtl/>
          <w:lang w:bidi="ar-SY"/>
        </w:rPr>
      </w:pPr>
      <w:r w:rsidRPr="009901E0">
        <w:rPr>
          <w:rFonts w:hint="cs"/>
          <w:rtl/>
        </w:rPr>
        <w:t>إذ تقر</w:t>
      </w:r>
    </w:p>
    <w:p w14:paraId="1231F382" w14:textId="77777777" w:rsidR="00991969" w:rsidRPr="009901E0" w:rsidRDefault="00991969" w:rsidP="00991969">
      <w:pPr>
        <w:rPr>
          <w:rtl/>
        </w:rPr>
      </w:pPr>
      <w:r w:rsidRPr="009901E0">
        <w:rPr>
          <w:i/>
          <w:iCs/>
          <w:rtl/>
        </w:rPr>
        <w:t xml:space="preserve"> أ )</w:t>
      </w:r>
      <w:r w:rsidRPr="009901E0">
        <w:rPr>
          <w:rtl/>
        </w:rPr>
        <w:tab/>
      </w:r>
      <w:r w:rsidRPr="009901E0">
        <w:rPr>
          <w:rFonts w:hint="eastAsia"/>
          <w:rtl/>
        </w:rPr>
        <w:t>بالقواعد</w:t>
      </w:r>
      <w:r w:rsidRPr="009901E0">
        <w:rPr>
          <w:rtl/>
        </w:rPr>
        <w:t xml:space="preserve"> ذات الصلة من لوائح الاتصالات الدولية </w:t>
      </w:r>
      <w:r w:rsidRPr="009901E0">
        <w:t>(ITR)</w:t>
      </w:r>
      <w:r w:rsidRPr="009901E0">
        <w:rPr>
          <w:rtl/>
        </w:rPr>
        <w:t xml:space="preserve"> (دبي،</w:t>
      </w:r>
      <w:r w:rsidRPr="009901E0">
        <w:rPr>
          <w:rFonts w:hint="cs"/>
          <w:rtl/>
        </w:rPr>
        <w:t xml:space="preserve"> </w:t>
      </w:r>
      <w:r w:rsidRPr="009901E0">
        <w:t>2012</w:t>
      </w:r>
      <w:r w:rsidRPr="009901E0">
        <w:rPr>
          <w:rtl/>
        </w:rPr>
        <w:t>)</w:t>
      </w:r>
      <w:r w:rsidRPr="009901E0">
        <w:rPr>
          <w:rFonts w:hint="cs"/>
          <w:rtl/>
        </w:rPr>
        <w:t xml:space="preserve"> </w:t>
      </w:r>
      <w:r w:rsidRPr="009901E0">
        <w:rPr>
          <w:rtl/>
        </w:rPr>
        <w:t>بشأن سلامة واستخدام موارد الترقيم</w:t>
      </w:r>
      <w:r w:rsidRPr="009901E0">
        <w:rPr>
          <w:color w:val="000000"/>
          <w:rtl/>
        </w:rPr>
        <w:t xml:space="preserve"> </w:t>
      </w:r>
      <w:r w:rsidRPr="009901E0">
        <w:rPr>
          <w:rFonts w:hint="eastAsia"/>
          <w:color w:val="000000"/>
          <w:rtl/>
        </w:rPr>
        <w:t>و</w:t>
      </w:r>
      <w:r w:rsidRPr="009901E0">
        <w:rPr>
          <w:rtl/>
        </w:rPr>
        <w:t>تعرف هوية الخط</w:t>
      </w:r>
      <w:r w:rsidRPr="009901E0">
        <w:rPr>
          <w:rFonts w:hint="eastAsia"/>
          <w:rtl/>
        </w:rPr>
        <w:t> </w:t>
      </w:r>
      <w:r w:rsidRPr="009901E0">
        <w:rPr>
          <w:rtl/>
        </w:rPr>
        <w:t>الطالب</w:t>
      </w:r>
      <w:r w:rsidRPr="009901E0">
        <w:rPr>
          <w:rFonts w:hint="eastAsia"/>
          <w:rtl/>
        </w:rPr>
        <w:t>؛</w:t>
      </w:r>
    </w:p>
    <w:p w14:paraId="21576F56" w14:textId="77777777" w:rsidR="00991969" w:rsidRPr="009901E0" w:rsidRDefault="00991969" w:rsidP="00991969">
      <w:pPr>
        <w:rPr>
          <w:rtl/>
          <w:lang w:bidi="ar-EG"/>
        </w:rPr>
      </w:pPr>
      <w:r w:rsidRPr="009901E0">
        <w:rPr>
          <w:rFonts w:hint="cs"/>
          <w:i/>
          <w:iCs/>
          <w:spacing w:val="4"/>
          <w:rtl/>
        </w:rPr>
        <w:t>ب)</w:t>
      </w:r>
      <w:r w:rsidRPr="009901E0">
        <w:rPr>
          <w:rFonts w:hint="cs"/>
          <w:spacing w:val="4"/>
          <w:rtl/>
        </w:rPr>
        <w:tab/>
      </w:r>
      <w:r w:rsidRPr="009901E0">
        <w:rPr>
          <w:rFonts w:hint="cs"/>
          <w:rtl/>
        </w:rPr>
        <w:t xml:space="preserve">بالتعليمات الواردة في القرارات التي اعتمدتها مؤتمرات المندوبين المفوضين بشأن استقرار خطط </w:t>
      </w:r>
      <w:r w:rsidRPr="009901E0">
        <w:rPr>
          <w:rFonts w:hint="eastAsia"/>
          <w:rtl/>
        </w:rPr>
        <w:t>الترقيم</w:t>
      </w:r>
      <w:r w:rsidRPr="009901E0">
        <w:rPr>
          <w:rtl/>
        </w:rPr>
        <w:t xml:space="preserve"> </w:t>
      </w:r>
      <w:r w:rsidRPr="009901E0">
        <w:rPr>
          <w:rFonts w:hint="cs"/>
          <w:rtl/>
          <w:lang w:bidi="ar-EG"/>
        </w:rPr>
        <w:t>وتحديد الهوية</w:t>
      </w:r>
      <w:r w:rsidRPr="009901E0">
        <w:rPr>
          <w:rFonts w:hint="cs"/>
          <w:rtl/>
        </w:rPr>
        <w:t xml:space="preserve"> ولا</w:t>
      </w:r>
      <w:r w:rsidRPr="009901E0">
        <w:rPr>
          <w:rFonts w:hint="eastAsia"/>
          <w:rtl/>
        </w:rPr>
        <w:t> </w:t>
      </w:r>
      <w:r w:rsidRPr="009901E0">
        <w:rPr>
          <w:rFonts w:hint="cs"/>
          <w:rtl/>
        </w:rPr>
        <w:t xml:space="preserve">سيما </w:t>
      </w:r>
      <w:r w:rsidRPr="009901E0">
        <w:rPr>
          <w:rFonts w:hint="eastAsia"/>
          <w:rtl/>
        </w:rPr>
        <w:t>الخطتان </w:t>
      </w:r>
      <w:r w:rsidRPr="009901E0">
        <w:rPr>
          <w:lang w:bidi="ar-EG"/>
        </w:rPr>
        <w:t>ITU</w:t>
      </w:r>
      <w:r w:rsidRPr="009901E0">
        <w:rPr>
          <w:lang w:bidi="ar-EG"/>
        </w:rPr>
        <w:noBreakHyphen/>
        <w:t>T E.164</w:t>
      </w:r>
      <w:r w:rsidRPr="009901E0">
        <w:rPr>
          <w:rFonts w:hint="cs"/>
          <w:rtl/>
          <w:lang w:bidi="ar-EG"/>
        </w:rPr>
        <w:t xml:space="preserve"> و</w:t>
      </w:r>
      <w:r w:rsidRPr="009901E0">
        <w:rPr>
          <w:lang w:bidi="ar-EG"/>
        </w:rPr>
        <w:t>ITU</w:t>
      </w:r>
      <w:r w:rsidRPr="009901E0">
        <w:rPr>
          <w:lang w:bidi="ar-EG"/>
        </w:rPr>
        <w:noBreakHyphen/>
        <w:t>T E.212</w:t>
      </w:r>
      <w:r w:rsidRPr="009901E0">
        <w:rPr>
          <w:rFonts w:hint="cs"/>
          <w:rtl/>
        </w:rPr>
        <w:t>، وبالتحديد في القرار</w:t>
      </w:r>
      <w:r w:rsidRPr="009901E0">
        <w:rPr>
          <w:rFonts w:hint="eastAsia"/>
          <w:rtl/>
        </w:rPr>
        <w:t> </w:t>
      </w:r>
      <w:r w:rsidRPr="009901E0">
        <w:t>133</w:t>
      </w:r>
      <w:r w:rsidRPr="009901E0">
        <w:rPr>
          <w:rFonts w:hint="cs"/>
          <w:rtl/>
          <w:lang w:bidi="ar-EG"/>
        </w:rPr>
        <w:t xml:space="preserve"> (المراجَع في بوخارست، 2022) لمؤتمر المندوبين المفوضين، حيث</w:t>
      </w:r>
      <w:r w:rsidRPr="009901E0">
        <w:rPr>
          <w:rFonts w:hint="cs"/>
          <w:rtl/>
        </w:rPr>
        <w:t xml:space="preserve"> يقرر أن يكلف الأمين العام ومديري المكاتب: </w:t>
      </w:r>
      <w:r w:rsidRPr="009901E0">
        <w:rPr>
          <w:rFonts w:hint="cs"/>
          <w:rtl/>
          <w:lang w:bidi="ar-EG"/>
        </w:rPr>
        <w:t xml:space="preserve">"باتخاذ كل ما يلزم من إجراءات لضمان الحفاظ على سيادة الدول الأعضاء في الاتحاد فيما يتعلق بخطط الترقيم التي تنص عليها التوصية </w:t>
      </w:r>
      <w:r w:rsidRPr="009901E0">
        <w:rPr>
          <w:lang w:bidi="ar-EG"/>
        </w:rPr>
        <w:t>ITU</w:t>
      </w:r>
      <w:r w:rsidRPr="009901E0">
        <w:rPr>
          <w:lang w:bidi="ar-EG"/>
        </w:rPr>
        <w:noBreakHyphen/>
        <w:t>T E.164</w:t>
      </w:r>
      <w:r w:rsidRPr="009901E0">
        <w:rPr>
          <w:rFonts w:hint="cs"/>
          <w:rtl/>
          <w:lang w:bidi="ar-EG"/>
        </w:rPr>
        <w:t xml:space="preserve"> أياً كانت التطبيقات التي تستخدم</w:t>
      </w:r>
      <w:r w:rsidRPr="009901E0">
        <w:rPr>
          <w:rFonts w:hint="eastAsia"/>
          <w:rtl/>
          <w:lang w:bidi="ar-EG"/>
        </w:rPr>
        <w:t> </w:t>
      </w:r>
      <w:r w:rsidRPr="009901E0">
        <w:rPr>
          <w:rFonts w:hint="cs"/>
          <w:rtl/>
          <w:lang w:bidi="ar-EG"/>
        </w:rPr>
        <w:t>فيها"؛</w:t>
      </w:r>
    </w:p>
    <w:p w14:paraId="3256F70E" w14:textId="77777777" w:rsidR="00991969" w:rsidRPr="009901E0" w:rsidRDefault="00991969" w:rsidP="00991969">
      <w:pPr>
        <w:rPr>
          <w:spacing w:val="4"/>
          <w:rtl/>
          <w:lang w:val="en-GB" w:bidi="ar-EG"/>
        </w:rPr>
      </w:pPr>
      <w:r w:rsidRPr="009901E0">
        <w:rPr>
          <w:rFonts w:hint="cs"/>
          <w:i/>
          <w:iCs/>
          <w:spacing w:val="4"/>
          <w:rtl/>
          <w:lang w:bidi="ar-EG"/>
        </w:rPr>
        <w:t>ج)</w:t>
      </w:r>
      <w:r w:rsidRPr="009901E0">
        <w:rPr>
          <w:i/>
          <w:iCs/>
          <w:spacing w:val="4"/>
          <w:lang w:bidi="ar-EG"/>
        </w:rPr>
        <w:tab/>
      </w:r>
      <w:r w:rsidRPr="009901E0">
        <w:rPr>
          <w:rFonts w:hint="cs"/>
          <w:spacing w:val="4"/>
          <w:rtl/>
        </w:rPr>
        <w:t>بالقرار</w:t>
      </w:r>
      <w:r w:rsidRPr="009901E0">
        <w:rPr>
          <w:rFonts w:hint="eastAsia"/>
          <w:spacing w:val="4"/>
          <w:rtl/>
          <w:lang w:bidi="ar-EG"/>
        </w:rPr>
        <w:t> </w:t>
      </w:r>
      <w:r w:rsidRPr="009901E0">
        <w:rPr>
          <w:spacing w:val="4"/>
          <w:lang w:bidi="ar-EG"/>
        </w:rPr>
        <w:t>49</w:t>
      </w:r>
      <w:r w:rsidRPr="009901E0">
        <w:rPr>
          <w:rFonts w:hint="cs"/>
          <w:spacing w:val="4"/>
          <w:rtl/>
          <w:lang w:bidi="ar-EG"/>
        </w:rPr>
        <w:t xml:space="preserve"> (المراجَع في الحمامات، </w:t>
      </w:r>
      <w:r w:rsidRPr="009901E0">
        <w:rPr>
          <w:spacing w:val="4"/>
          <w:lang w:bidi="ar-EG"/>
        </w:rPr>
        <w:t>2016</w:t>
      </w:r>
      <w:r w:rsidRPr="009901E0">
        <w:rPr>
          <w:rFonts w:hint="cs"/>
          <w:spacing w:val="4"/>
          <w:rtl/>
          <w:lang w:bidi="ar-EG"/>
        </w:rPr>
        <w:t xml:space="preserve">) للجمعية العالمية لتقييس الاتصالات، </w:t>
      </w:r>
      <w:r w:rsidRPr="009901E0">
        <w:rPr>
          <w:rFonts w:hint="cs"/>
          <w:spacing w:val="4"/>
          <w:rtl/>
        </w:rPr>
        <w:t xml:space="preserve">بشأن بروتوكول </w:t>
      </w:r>
      <w:r w:rsidRPr="009901E0">
        <w:rPr>
          <w:spacing w:val="4"/>
          <w:rtl/>
        </w:rPr>
        <w:t>الترقيم الإلكتروني</w:t>
      </w:r>
      <w:r w:rsidRPr="009901E0">
        <w:rPr>
          <w:rFonts w:hint="cs"/>
          <w:spacing w:val="4"/>
          <w:rtl/>
        </w:rPr>
        <w:t xml:space="preserve"> (</w:t>
      </w:r>
      <w:r w:rsidRPr="009901E0">
        <w:rPr>
          <w:spacing w:val="4"/>
        </w:rPr>
        <w:t>ENUM</w:t>
      </w:r>
      <w:r w:rsidRPr="009901E0">
        <w:rPr>
          <w:rFonts w:hint="cs"/>
          <w:spacing w:val="4"/>
          <w:rtl/>
          <w:lang w:val="en-GB" w:bidi="ar-EG"/>
        </w:rPr>
        <w:t>)</w:t>
      </w:r>
      <w:r w:rsidRPr="009901E0">
        <w:rPr>
          <w:rFonts w:hint="cs"/>
          <w:rtl/>
        </w:rPr>
        <w:t>؛</w:t>
      </w:r>
    </w:p>
    <w:p w14:paraId="4D50B27F" w14:textId="77777777" w:rsidR="00991969" w:rsidRPr="009901E0" w:rsidRDefault="00991969" w:rsidP="00991969">
      <w:pPr>
        <w:rPr>
          <w:spacing w:val="4"/>
          <w:rtl/>
        </w:rPr>
      </w:pPr>
      <w:r w:rsidRPr="009901E0">
        <w:rPr>
          <w:rFonts w:hint="eastAsia"/>
          <w:i/>
          <w:iCs/>
          <w:spacing w:val="4"/>
          <w:rtl/>
          <w:lang w:bidi="ar-EG"/>
        </w:rPr>
        <w:t>د</w:t>
      </w:r>
      <w:r w:rsidRPr="009901E0">
        <w:rPr>
          <w:i/>
          <w:iCs/>
          <w:spacing w:val="4"/>
          <w:rtl/>
          <w:lang w:bidi="ar-EG"/>
        </w:rPr>
        <w:t xml:space="preserve"> )</w:t>
      </w:r>
      <w:r w:rsidRPr="009901E0">
        <w:rPr>
          <w:spacing w:val="4"/>
          <w:rtl/>
          <w:lang w:bidi="ar-EG"/>
        </w:rPr>
        <w:tab/>
      </w:r>
      <w:r w:rsidRPr="009901E0">
        <w:rPr>
          <w:rFonts w:hint="cs"/>
          <w:spacing w:val="4"/>
          <w:rtl/>
        </w:rPr>
        <w:t>ب</w:t>
      </w:r>
      <w:r w:rsidRPr="009901E0">
        <w:rPr>
          <w:spacing w:val="4"/>
          <w:rtl/>
        </w:rPr>
        <w:t>أن موارد الاتصالات الدولية للترقيم والتسمية والعنونة وتحديد الهوية (</w:t>
      </w:r>
      <w:r w:rsidRPr="009901E0">
        <w:rPr>
          <w:spacing w:val="4"/>
        </w:rPr>
        <w:t>NNAI</w:t>
      </w:r>
      <w:r w:rsidRPr="009901E0">
        <w:rPr>
          <w:spacing w:val="4"/>
          <w:rtl/>
        </w:rPr>
        <w:t xml:space="preserve">) والرموز </w:t>
      </w:r>
      <w:r w:rsidRPr="009901E0">
        <w:rPr>
          <w:rFonts w:hint="cs"/>
          <w:spacing w:val="4"/>
          <w:rtl/>
        </w:rPr>
        <w:t>المتصلة بها</w:t>
      </w:r>
      <w:r w:rsidRPr="009901E0">
        <w:rPr>
          <w:spacing w:val="4"/>
          <w:rtl/>
        </w:rPr>
        <w:t xml:space="preserve"> ضرورية للحفاظ على قابلية التشغيل البيني</w:t>
      </w:r>
      <w:r w:rsidRPr="009901E0">
        <w:rPr>
          <w:rFonts w:hint="cs"/>
          <w:spacing w:val="4"/>
          <w:rtl/>
        </w:rPr>
        <w:t xml:space="preserve"> على الصعيد</w:t>
      </w:r>
      <w:r w:rsidRPr="009901E0">
        <w:rPr>
          <w:spacing w:val="4"/>
          <w:rtl/>
        </w:rPr>
        <w:t xml:space="preserve"> </w:t>
      </w:r>
      <w:r w:rsidRPr="009901E0">
        <w:rPr>
          <w:rFonts w:hint="cs"/>
          <w:spacing w:val="4"/>
          <w:rtl/>
        </w:rPr>
        <w:t>العالمي؛</w:t>
      </w:r>
    </w:p>
    <w:p w14:paraId="2BDC86E2" w14:textId="77777777" w:rsidR="00991969" w:rsidRPr="009901E0" w:rsidRDefault="00991969" w:rsidP="00991969">
      <w:pPr>
        <w:rPr>
          <w:spacing w:val="4"/>
          <w:rtl/>
          <w:lang w:bidi="ar-EG"/>
        </w:rPr>
      </w:pPr>
      <w:r w:rsidRPr="009901E0">
        <w:rPr>
          <w:rFonts w:hint="eastAsia"/>
          <w:i/>
          <w:iCs/>
          <w:spacing w:val="4"/>
          <w:rtl/>
        </w:rPr>
        <w:t>هـ</w:t>
      </w:r>
      <w:r w:rsidRPr="009901E0">
        <w:rPr>
          <w:i/>
          <w:iCs/>
          <w:spacing w:val="4"/>
          <w:rtl/>
        </w:rPr>
        <w:t xml:space="preserve"> )</w:t>
      </w:r>
      <w:r w:rsidRPr="009901E0">
        <w:rPr>
          <w:i/>
          <w:iCs/>
          <w:spacing w:val="4"/>
          <w:rtl/>
        </w:rPr>
        <w:tab/>
      </w:r>
      <w:r w:rsidRPr="009901E0">
        <w:rPr>
          <w:rFonts w:hint="cs"/>
          <w:spacing w:val="4"/>
          <w:rtl/>
        </w:rPr>
        <w:t>ب</w:t>
      </w:r>
      <w:r w:rsidRPr="009901E0">
        <w:rPr>
          <w:spacing w:val="4"/>
          <w:rtl/>
        </w:rPr>
        <w:t xml:space="preserve">تأثير </w:t>
      </w:r>
      <w:r w:rsidRPr="009901E0">
        <w:rPr>
          <w:rtl/>
          <w:lang w:bidi="ar-EG"/>
        </w:rPr>
        <w:t>الاتصالات/تكنولوجيا المعلومات والاتصالات</w:t>
      </w:r>
      <w:r w:rsidRPr="009901E0">
        <w:rPr>
          <w:rFonts w:hint="eastAsia"/>
          <w:rtl/>
          <w:lang w:bidi="ar-EG"/>
        </w:rPr>
        <w:t> </w:t>
      </w:r>
      <w:r w:rsidRPr="009901E0">
        <w:rPr>
          <w:lang w:bidi="ar-EG"/>
        </w:rPr>
        <w:t>(ICT)</w:t>
      </w:r>
      <w:r w:rsidRPr="009901E0" w:rsidDel="00D93AC1">
        <w:rPr>
          <w:rFonts w:hint="cs"/>
          <w:rtl/>
          <w:lang w:bidi="ar-EG"/>
        </w:rPr>
        <w:t xml:space="preserve"> </w:t>
      </w:r>
      <w:r w:rsidRPr="009901E0">
        <w:rPr>
          <w:spacing w:val="4"/>
          <w:rtl/>
        </w:rPr>
        <w:t>الجديدة والناشئة على تخصيص موارد الاتصالات الدولية للترقيم والتسمية والعنونة وتحديد الهوية</w:t>
      </w:r>
      <w:r w:rsidRPr="009901E0">
        <w:rPr>
          <w:rFonts w:hint="cs"/>
          <w:spacing w:val="4"/>
          <w:rtl/>
        </w:rPr>
        <w:t xml:space="preserve"> </w:t>
      </w:r>
      <w:r w:rsidRPr="009901E0">
        <w:rPr>
          <w:spacing w:val="4"/>
        </w:rPr>
        <w:t>(NNAI)</w:t>
      </w:r>
      <w:r w:rsidRPr="009901E0">
        <w:rPr>
          <w:spacing w:val="4"/>
          <w:rtl/>
        </w:rPr>
        <w:t xml:space="preserve"> وإدار</w:t>
      </w:r>
      <w:r w:rsidRPr="009901E0">
        <w:rPr>
          <w:rFonts w:hint="cs"/>
          <w:spacing w:val="4"/>
          <w:rtl/>
        </w:rPr>
        <w:t>تها؛</w:t>
      </w:r>
    </w:p>
    <w:p w14:paraId="462F5049" w14:textId="77777777" w:rsidR="00991969" w:rsidRPr="009901E0" w:rsidRDefault="00991969" w:rsidP="00991969">
      <w:pPr>
        <w:rPr>
          <w:lang w:bidi="ar-EG"/>
        </w:rPr>
      </w:pPr>
      <w:r w:rsidRPr="009901E0">
        <w:rPr>
          <w:rFonts w:hint="cs"/>
          <w:i/>
          <w:iCs/>
          <w:rtl/>
          <w:lang w:bidi="ar-EG"/>
        </w:rPr>
        <w:t>و )</w:t>
      </w:r>
      <w:r w:rsidRPr="009901E0">
        <w:rPr>
          <w:rFonts w:hint="cs"/>
          <w:rtl/>
          <w:lang w:bidi="ar-EG"/>
        </w:rPr>
        <w:tab/>
        <w:t xml:space="preserve">بالحاجة إلى أن </w:t>
      </w:r>
      <w:r w:rsidRPr="009901E0">
        <w:rPr>
          <w:rFonts w:hint="cs"/>
          <w:rtl/>
          <w:lang w:val="en-GB" w:bidi="ar-EG"/>
        </w:rPr>
        <w:t>تحقق</w:t>
      </w:r>
      <w:r w:rsidRPr="009901E0">
        <w:rPr>
          <w:rFonts w:hint="cs"/>
          <w:rtl/>
          <w:lang w:bidi="ar-EG"/>
        </w:rPr>
        <w:t xml:space="preserve"> الهيئات التنظيمية كلاً من المرونة والقدرة على التكيف في الوقت المناسب في إدارة موارد الاتصالات الدولية للترقيم والتسمية والعنونة وتحديد الهوية فيما يتعلق بمختلف موارد خدمات الصوت باستخدام الاتصالات/تكنولوجيا المعلومات والاتصالات والخدمات المبتكرة الجديدتين؛</w:t>
      </w:r>
    </w:p>
    <w:p w14:paraId="2027E59A" w14:textId="77777777" w:rsidR="00991969" w:rsidRPr="009901E0" w:rsidRDefault="00991969" w:rsidP="00991969">
      <w:pPr>
        <w:rPr>
          <w:rtl/>
          <w:lang w:bidi="ar-EG"/>
        </w:rPr>
      </w:pPr>
      <w:r w:rsidRPr="009901E0">
        <w:rPr>
          <w:rFonts w:hint="cs"/>
          <w:i/>
          <w:iCs/>
          <w:rtl/>
          <w:lang w:bidi="ar-EG"/>
        </w:rPr>
        <w:t>ز )</w:t>
      </w:r>
      <w:r w:rsidRPr="009901E0">
        <w:rPr>
          <w:rtl/>
          <w:lang w:bidi="ar-EG"/>
        </w:rPr>
        <w:tab/>
      </w:r>
      <w:r w:rsidRPr="009901E0">
        <w:rPr>
          <w:rFonts w:hint="cs"/>
          <w:rtl/>
          <w:lang w:bidi="ar-EG"/>
        </w:rPr>
        <w:t xml:space="preserve">بضرورة تحقيق الشفافية وإمكانية التشغيل البيني في جميع تطبيقات الاتصالات باستخدام الاتصالات/تكنولوجيا المعلومات والاتصالات والخدمات المبتكرة </w:t>
      </w:r>
      <w:r w:rsidRPr="009901E0">
        <w:rPr>
          <w:rFonts w:hint="eastAsia"/>
          <w:rtl/>
          <w:lang w:bidi="ar-EG"/>
        </w:rPr>
        <w:t>الجديدتين</w:t>
      </w:r>
      <w:r w:rsidRPr="009901E0">
        <w:rPr>
          <w:rtl/>
          <w:lang w:bidi="ar-EG"/>
        </w:rPr>
        <w:t xml:space="preserve"> اللتين أصبحتا موجدتين</w:t>
      </w:r>
      <w:r w:rsidRPr="009901E0">
        <w:rPr>
          <w:rFonts w:hint="cs"/>
          <w:rtl/>
          <w:lang w:bidi="ar-EG"/>
        </w:rPr>
        <w:t xml:space="preserve"> في كل مكان ولا غنى عنهما لتلبية احتياجات المستخدمين المتطورة كما في زيادة الشمول المالي؛</w:t>
      </w:r>
    </w:p>
    <w:p w14:paraId="359FF9B2" w14:textId="77777777" w:rsidR="00991969" w:rsidRPr="009901E0" w:rsidRDefault="00991969" w:rsidP="00991969">
      <w:pPr>
        <w:rPr>
          <w:rtl/>
          <w:lang w:bidi="ar-EG"/>
        </w:rPr>
      </w:pPr>
      <w:r w:rsidRPr="009901E0">
        <w:rPr>
          <w:rFonts w:hint="cs"/>
          <w:i/>
          <w:iCs/>
          <w:rtl/>
          <w:lang w:bidi="ar-EG"/>
        </w:rPr>
        <w:t>ح)</w:t>
      </w:r>
      <w:r w:rsidRPr="009901E0">
        <w:rPr>
          <w:rtl/>
          <w:lang w:bidi="ar-EG"/>
        </w:rPr>
        <w:tab/>
      </w:r>
      <w:r w:rsidRPr="009901E0">
        <w:rPr>
          <w:rFonts w:hint="cs"/>
          <w:rtl/>
          <w:lang w:bidi="ar-EG"/>
        </w:rPr>
        <w:t>بأن موارد الاتصالات الدولية للترقيم والتسمية والعنونة وتحديد الهوية تغدو حالياً معرِّفات عالمية لهويات المستخدمين وشتى الخدمات، لا لخدمات الاتصالات فحسب،</w:t>
      </w:r>
    </w:p>
    <w:p w14:paraId="553AF6B5" w14:textId="77777777" w:rsidR="00991969" w:rsidRPr="009901E0" w:rsidRDefault="00991969" w:rsidP="00991969">
      <w:pPr>
        <w:rPr>
          <w:rtl/>
        </w:rPr>
      </w:pPr>
      <w:r w:rsidRPr="009901E0">
        <w:rPr>
          <w:rtl/>
        </w:rPr>
        <w:br w:type="page"/>
      </w:r>
    </w:p>
    <w:p w14:paraId="52175DD0" w14:textId="77777777" w:rsidR="00991969" w:rsidRPr="009901E0" w:rsidRDefault="00991969" w:rsidP="00991969">
      <w:pPr>
        <w:pStyle w:val="Call"/>
        <w:rPr>
          <w:rtl/>
        </w:rPr>
      </w:pPr>
      <w:r w:rsidRPr="009901E0">
        <w:rPr>
          <w:rFonts w:hint="cs"/>
          <w:rtl/>
        </w:rPr>
        <w:lastRenderedPageBreak/>
        <w:t>وإذ تلاحظ</w:t>
      </w:r>
    </w:p>
    <w:p w14:paraId="6576C928" w14:textId="77777777" w:rsidR="00991969" w:rsidRPr="009901E0" w:rsidRDefault="00991969" w:rsidP="00991969">
      <w:pPr>
        <w:rPr>
          <w:rtl/>
        </w:rPr>
      </w:pPr>
      <w:r w:rsidRPr="009901E0">
        <w:rPr>
          <w:rFonts w:hint="cs"/>
          <w:i/>
          <w:iCs/>
          <w:rtl/>
        </w:rPr>
        <w:t xml:space="preserve"> أ )</w:t>
      </w:r>
      <w:r w:rsidRPr="009901E0">
        <w:rPr>
          <w:rFonts w:hint="cs"/>
          <w:rtl/>
        </w:rPr>
        <w:tab/>
        <w:t xml:space="preserve">أن الإجراءات التي تحكم تخصيص </w:t>
      </w:r>
      <w:r w:rsidRPr="009901E0">
        <w:rPr>
          <w:rFonts w:hint="eastAsia"/>
          <w:rtl/>
        </w:rPr>
        <w:t>وإدارة</w:t>
      </w:r>
      <w:r w:rsidRPr="009901E0">
        <w:rPr>
          <w:rtl/>
        </w:rPr>
        <w:t xml:space="preserve"> </w:t>
      </w:r>
      <w:r w:rsidRPr="009901E0">
        <w:rPr>
          <w:rFonts w:hint="cs"/>
          <w:rtl/>
        </w:rPr>
        <w:t>موارد الاتصالات</w:t>
      </w:r>
      <w:r w:rsidRPr="009901E0">
        <w:rPr>
          <w:rtl/>
        </w:rPr>
        <w:t xml:space="preserve"> </w:t>
      </w:r>
      <w:r w:rsidRPr="009901E0">
        <w:rPr>
          <w:rFonts w:hint="eastAsia"/>
          <w:rtl/>
        </w:rPr>
        <w:t>الدولية</w:t>
      </w:r>
      <w:r w:rsidRPr="009901E0">
        <w:rPr>
          <w:rFonts w:hint="cs"/>
          <w:rtl/>
        </w:rPr>
        <w:t xml:space="preserve"> للترقيم والتسمية والعنونة وتحديد الهوية</w:t>
      </w:r>
      <w:r w:rsidRPr="009901E0">
        <w:rPr>
          <w:rFonts w:hint="eastAsia"/>
          <w:rtl/>
        </w:rPr>
        <w:t> </w:t>
      </w:r>
      <w:r w:rsidRPr="009901E0">
        <w:t>(NNAI)</w:t>
      </w:r>
      <w:r w:rsidRPr="009901E0">
        <w:rPr>
          <w:rFonts w:hint="cs"/>
          <w:rtl/>
        </w:rPr>
        <w:t xml:space="preserve"> والرموز المتصلة بها (مثل الرموز القُطرية الهاتفية الجديدة</w:t>
      </w:r>
      <w:r w:rsidRPr="009901E0">
        <w:rPr>
          <w:rFonts w:hint="cs"/>
          <w:kern w:val="16"/>
          <w:rtl/>
        </w:rPr>
        <w:t xml:space="preserve">، ورموز جهات </w:t>
      </w:r>
      <w:r w:rsidRPr="009901E0">
        <w:rPr>
          <w:rFonts w:hint="cs"/>
          <w:kern w:val="16"/>
          <w:rtl/>
          <w:lang w:bidi="ar-EG"/>
        </w:rPr>
        <w:t>المقصد</w:t>
      </w:r>
      <w:r w:rsidRPr="009901E0">
        <w:rPr>
          <w:rFonts w:hint="cs"/>
          <w:kern w:val="16"/>
          <w:rtl/>
        </w:rPr>
        <w:t xml:space="preserve"> للتلكس، ورموز مناطق/شبكات التشوير والرموز القُطرية للبيانات والرموز القُطرية للاتصالات المتنقلة وتحديد الهوية)،</w:t>
      </w:r>
      <w:r w:rsidRPr="009901E0">
        <w:rPr>
          <w:rtl/>
        </w:rPr>
        <w:t xml:space="preserve"> بما في ذلك </w:t>
      </w:r>
      <w:r w:rsidRPr="009901E0">
        <w:rPr>
          <w:kern w:val="16"/>
          <w:rtl/>
        </w:rPr>
        <w:t>بروتوكول الترقيم الإلكتروني</w:t>
      </w:r>
      <w:r w:rsidRPr="009901E0">
        <w:rPr>
          <w:rFonts w:hint="eastAsia"/>
          <w:kern w:val="16"/>
          <w:rtl/>
        </w:rPr>
        <w:t> </w:t>
      </w:r>
      <w:r w:rsidRPr="009901E0">
        <w:rPr>
          <w:kern w:val="16"/>
        </w:rPr>
        <w:t>(ENUM)</w:t>
      </w:r>
      <w:r w:rsidRPr="009901E0">
        <w:rPr>
          <w:rFonts w:hint="cs"/>
          <w:kern w:val="16"/>
          <w:rtl/>
          <w:lang w:bidi="ar-EG"/>
        </w:rPr>
        <w:t>،</w:t>
      </w:r>
      <w:r w:rsidRPr="009901E0">
        <w:rPr>
          <w:rFonts w:hint="cs"/>
          <w:kern w:val="16"/>
          <w:rtl/>
        </w:rPr>
        <w:t xml:space="preserve"> منصوص عليها في توصيات قطاع تقييس الاتصالات ضمن السلاسل</w:t>
      </w:r>
      <w:r w:rsidRPr="009901E0">
        <w:rPr>
          <w:rFonts w:hint="eastAsia"/>
          <w:kern w:val="16"/>
          <w:rtl/>
        </w:rPr>
        <w:t> </w:t>
      </w:r>
      <w:r w:rsidRPr="009901E0">
        <w:rPr>
          <w:kern w:val="16"/>
        </w:rPr>
        <w:t>ITU</w:t>
      </w:r>
      <w:r w:rsidRPr="009901E0">
        <w:rPr>
          <w:kern w:val="16"/>
        </w:rPr>
        <w:noBreakHyphen/>
        <w:t>T </w:t>
      </w:r>
      <w:r w:rsidRPr="009901E0">
        <w:t>E</w:t>
      </w:r>
      <w:r w:rsidRPr="009901E0">
        <w:rPr>
          <w:rFonts w:hint="cs"/>
          <w:rtl/>
          <w:lang w:bidi="ar-EG"/>
        </w:rPr>
        <w:t xml:space="preserve"> و</w:t>
      </w:r>
      <w:r w:rsidRPr="009901E0">
        <w:rPr>
          <w:lang w:bidi="ar-EG"/>
        </w:rPr>
        <w:t>ITU</w:t>
      </w:r>
      <w:r w:rsidRPr="009901E0">
        <w:rPr>
          <w:lang w:bidi="ar-EG"/>
        </w:rPr>
        <w:noBreakHyphen/>
        <w:t>T </w:t>
      </w:r>
      <w:r w:rsidRPr="009901E0">
        <w:t>F</w:t>
      </w:r>
      <w:r w:rsidRPr="009901E0">
        <w:rPr>
          <w:rFonts w:hint="cs"/>
          <w:rtl/>
        </w:rPr>
        <w:t xml:space="preserve"> و</w:t>
      </w:r>
      <w:r w:rsidRPr="009901E0">
        <w:t>ITU</w:t>
      </w:r>
      <w:r w:rsidRPr="009901E0">
        <w:noBreakHyphen/>
        <w:t>T Q</w:t>
      </w:r>
      <w:r w:rsidRPr="009901E0">
        <w:rPr>
          <w:rFonts w:hint="cs"/>
          <w:rtl/>
        </w:rPr>
        <w:t xml:space="preserve"> و</w:t>
      </w:r>
      <w:r w:rsidRPr="009901E0">
        <w:t>ITU</w:t>
      </w:r>
      <w:r w:rsidRPr="009901E0">
        <w:noBreakHyphen/>
        <w:t>T X</w:t>
      </w:r>
      <w:r w:rsidRPr="009901E0">
        <w:rPr>
          <w:rFonts w:hint="cs"/>
          <w:rtl/>
        </w:rPr>
        <w:t xml:space="preserve"> و</w:t>
      </w:r>
      <w:r w:rsidRPr="009901E0">
        <w:t>ITU</w:t>
      </w:r>
      <w:r w:rsidRPr="009901E0">
        <w:noBreakHyphen/>
        <w:t>T Y</w:t>
      </w:r>
      <w:r w:rsidRPr="009901E0">
        <w:rPr>
          <w:rFonts w:hint="cs"/>
          <w:rtl/>
        </w:rPr>
        <w:t>؛</w:t>
      </w:r>
    </w:p>
    <w:p w14:paraId="190FE025" w14:textId="77777777" w:rsidR="00991969" w:rsidRPr="009901E0" w:rsidRDefault="00991969" w:rsidP="00991969">
      <w:pPr>
        <w:rPr>
          <w:rtl/>
        </w:rPr>
      </w:pPr>
      <w:r w:rsidRPr="009901E0">
        <w:rPr>
          <w:rFonts w:hint="cs"/>
          <w:i/>
          <w:iCs/>
          <w:rtl/>
        </w:rPr>
        <w:t>ب)</w:t>
      </w:r>
      <w:r w:rsidRPr="009901E0">
        <w:rPr>
          <w:rFonts w:hint="cs"/>
          <w:rtl/>
        </w:rPr>
        <w:tab/>
        <w:t>أن المبادئ الخاصة بالخطط المستقبلية للترقيم والتسمية والعنونة وتحديد الهوية للتعامل مع الخدمات أو التطبيقات الجديدة والإجراءات المتصلة بتخصيص موارد الترقيم</w:t>
      </w:r>
      <w:r w:rsidRPr="009901E0">
        <w:rPr>
          <w:rtl/>
        </w:rPr>
        <w:t xml:space="preserve"> والتسمية</w:t>
      </w:r>
      <w:r w:rsidRPr="009901E0">
        <w:rPr>
          <w:rFonts w:hint="cs"/>
          <w:rtl/>
        </w:rPr>
        <w:t xml:space="preserve"> </w:t>
      </w:r>
      <w:r w:rsidRPr="009901E0">
        <w:rPr>
          <w:rtl/>
        </w:rPr>
        <w:t>والعنونة وتحديد الهوية</w:t>
      </w:r>
      <w:r w:rsidRPr="009901E0">
        <w:rPr>
          <w:rFonts w:hint="eastAsia"/>
          <w:rtl/>
        </w:rPr>
        <w:t> </w:t>
      </w:r>
      <w:r w:rsidRPr="009901E0">
        <w:rPr>
          <w:rFonts w:hint="cs"/>
          <w:rtl/>
        </w:rPr>
        <w:t>بما</w:t>
      </w:r>
      <w:r w:rsidRPr="009901E0">
        <w:rPr>
          <w:rFonts w:hint="eastAsia"/>
          <w:rtl/>
        </w:rPr>
        <w:t> </w:t>
      </w:r>
      <w:r w:rsidRPr="009901E0">
        <w:rPr>
          <w:rFonts w:hint="cs"/>
          <w:rtl/>
        </w:rPr>
        <w:t>يلبي احتياجات الاتصالات الدولية ستجري دراستها طبقاً لهذا القرار ولبرنامج العمل الذي وافقت عليه هذه الجمعية بالنسبة إلى لجان دراسات قطاع تقييس الاتصالات</w:t>
      </w:r>
      <w:r w:rsidRPr="009901E0">
        <w:rPr>
          <w:rFonts w:hint="eastAsia"/>
          <w:rtl/>
        </w:rPr>
        <w:t> </w:t>
      </w:r>
      <w:r w:rsidRPr="009901E0">
        <w:t>(ITU</w:t>
      </w:r>
      <w:r w:rsidRPr="009901E0">
        <w:noBreakHyphen/>
        <w:t>T)</w:t>
      </w:r>
      <w:r w:rsidRPr="009901E0">
        <w:rPr>
          <w:rFonts w:hint="cs"/>
          <w:rtl/>
        </w:rPr>
        <w:t>؛</w:t>
      </w:r>
    </w:p>
    <w:p w14:paraId="1116B267" w14:textId="77777777" w:rsidR="00991969" w:rsidRPr="009901E0" w:rsidRDefault="00991969" w:rsidP="00991969">
      <w:r w:rsidRPr="009901E0">
        <w:rPr>
          <w:rFonts w:hint="cs"/>
          <w:i/>
          <w:iCs/>
          <w:rtl/>
        </w:rPr>
        <w:t>ج)</w:t>
      </w:r>
      <w:r w:rsidRPr="009901E0">
        <w:rPr>
          <w:rFonts w:hint="cs"/>
          <w:rtl/>
        </w:rPr>
        <w:tab/>
        <w:t>عمليات النشر للا</w:t>
      </w:r>
      <w:r w:rsidRPr="009901E0">
        <w:rPr>
          <w:rtl/>
        </w:rPr>
        <w:t>تصالات/تكنولوجيا المعلومات والاتصالات الحالية والمستقبلية بما في ذلك الشبكات القائمة على بروتوكول الإنترنت (</w:t>
      </w:r>
      <w:r w:rsidRPr="009901E0">
        <w:t>IP</w:t>
      </w:r>
      <w:r w:rsidRPr="009901E0">
        <w:rPr>
          <w:rtl/>
        </w:rPr>
        <w:t xml:space="preserve">) لدعم الخدمات الجديدة والمبتكرة التي </w:t>
      </w:r>
      <w:r w:rsidRPr="009901E0">
        <w:rPr>
          <w:rFonts w:hint="cs"/>
          <w:rtl/>
        </w:rPr>
        <w:t xml:space="preserve">قد تتطلب </w:t>
      </w:r>
      <w:r w:rsidRPr="009901E0">
        <w:rPr>
          <w:rtl/>
        </w:rPr>
        <w:t>موارد الترقيم والتسمية والعنونة وتحديد الهوية</w:t>
      </w:r>
      <w:r w:rsidRPr="009901E0">
        <w:rPr>
          <w:rFonts w:hint="cs"/>
          <w:rtl/>
        </w:rPr>
        <w:t>؛</w:t>
      </w:r>
    </w:p>
    <w:p w14:paraId="2EC6CD6B" w14:textId="77777777" w:rsidR="00991969" w:rsidRPr="009901E0" w:rsidRDefault="00991969" w:rsidP="00991969">
      <w:pPr>
        <w:rPr>
          <w:rtl/>
        </w:rPr>
      </w:pPr>
      <w:r w:rsidRPr="009901E0">
        <w:rPr>
          <w:rFonts w:hint="cs"/>
          <w:i/>
          <w:iCs/>
          <w:rtl/>
        </w:rPr>
        <w:t>د )</w:t>
      </w:r>
      <w:r w:rsidRPr="009901E0">
        <w:rPr>
          <w:rFonts w:hint="cs"/>
          <w:rtl/>
        </w:rPr>
        <w:tab/>
        <w:t>أن العديد من الموارد الدولية للترقيم والتسمية والعنونة وتحديد الهوية في مجال الاتصالات توضع وتحدّث في لجان دراسات قطاع تقييس الاتصالات، وهي تستعمل على نطاق</w:t>
      </w:r>
      <w:r w:rsidRPr="009901E0">
        <w:rPr>
          <w:rFonts w:hint="eastAsia"/>
          <w:spacing w:val="-6"/>
          <w:rtl/>
        </w:rPr>
        <w:t> </w:t>
      </w:r>
      <w:r w:rsidRPr="009901E0">
        <w:rPr>
          <w:rFonts w:hint="cs"/>
          <w:rtl/>
        </w:rPr>
        <w:t>واسع؛</w:t>
      </w:r>
    </w:p>
    <w:p w14:paraId="1BC35DF6" w14:textId="77777777" w:rsidR="00991969" w:rsidRPr="009901E0" w:rsidRDefault="00991969" w:rsidP="00991969">
      <w:pPr>
        <w:rPr>
          <w:rtl/>
        </w:rPr>
      </w:pPr>
      <w:r w:rsidRPr="009901E0">
        <w:rPr>
          <w:rFonts w:hint="cs"/>
          <w:i/>
          <w:iCs/>
          <w:rtl/>
        </w:rPr>
        <w:t>ﻫ</w:t>
      </w:r>
      <w:r w:rsidRPr="009901E0">
        <w:rPr>
          <w:i/>
          <w:iCs/>
          <w:rtl/>
        </w:rPr>
        <w:t xml:space="preserve"> )</w:t>
      </w:r>
      <w:r w:rsidRPr="009901E0">
        <w:rPr>
          <w:rtl/>
        </w:rPr>
        <w:tab/>
      </w:r>
      <w:r w:rsidRPr="009901E0">
        <w:rPr>
          <w:rFonts w:hint="eastAsia"/>
          <w:rtl/>
        </w:rPr>
        <w:t>أن</w:t>
      </w:r>
      <w:r w:rsidRPr="009901E0">
        <w:rPr>
          <w:rtl/>
        </w:rPr>
        <w:t xml:space="preserve"> </w:t>
      </w:r>
      <w:r w:rsidRPr="009901E0">
        <w:rPr>
          <w:rFonts w:hint="eastAsia"/>
          <w:rtl/>
        </w:rPr>
        <w:t>السلطات</w:t>
      </w:r>
      <w:r w:rsidRPr="009901E0">
        <w:rPr>
          <w:rtl/>
        </w:rPr>
        <w:t xml:space="preserve"> </w:t>
      </w:r>
      <w:r w:rsidRPr="009901E0">
        <w:rPr>
          <w:rFonts w:hint="eastAsia"/>
          <w:rtl/>
        </w:rPr>
        <w:t>الوطنية</w:t>
      </w:r>
      <w:r w:rsidRPr="009901E0">
        <w:rPr>
          <w:rtl/>
        </w:rPr>
        <w:t xml:space="preserve"> </w:t>
      </w:r>
      <w:r w:rsidRPr="009901E0">
        <w:rPr>
          <w:rFonts w:hint="eastAsia"/>
          <w:rtl/>
        </w:rPr>
        <w:t>المسؤولة</w:t>
      </w:r>
      <w:r w:rsidRPr="009901E0">
        <w:rPr>
          <w:rtl/>
        </w:rPr>
        <w:t xml:space="preserve"> </w:t>
      </w:r>
      <w:r w:rsidRPr="009901E0">
        <w:rPr>
          <w:rFonts w:hint="eastAsia"/>
          <w:rtl/>
        </w:rPr>
        <w:t>عن</w:t>
      </w:r>
      <w:r w:rsidRPr="009901E0">
        <w:rPr>
          <w:rtl/>
        </w:rPr>
        <w:t xml:space="preserve"> </w:t>
      </w:r>
      <w:r w:rsidRPr="009901E0">
        <w:rPr>
          <w:rFonts w:hint="eastAsia"/>
          <w:rtl/>
        </w:rPr>
        <w:t>تخصيص</w:t>
      </w:r>
      <w:r w:rsidRPr="009901E0">
        <w:rPr>
          <w:rtl/>
        </w:rPr>
        <w:t xml:space="preserve"> </w:t>
      </w:r>
      <w:r w:rsidRPr="009901E0">
        <w:rPr>
          <w:rFonts w:hint="eastAsia"/>
          <w:rtl/>
        </w:rPr>
        <w:t>موارد</w:t>
      </w:r>
      <w:r w:rsidRPr="009901E0">
        <w:rPr>
          <w:rtl/>
        </w:rPr>
        <w:t xml:space="preserve"> </w:t>
      </w:r>
      <w:r w:rsidRPr="009901E0">
        <w:rPr>
          <w:rFonts w:hint="eastAsia"/>
          <w:rtl/>
        </w:rPr>
        <w:t>الترقيم</w:t>
      </w:r>
      <w:r w:rsidRPr="009901E0">
        <w:rPr>
          <w:rtl/>
        </w:rPr>
        <w:t xml:space="preserve"> </w:t>
      </w:r>
      <w:r w:rsidRPr="009901E0">
        <w:rPr>
          <w:rFonts w:hint="eastAsia"/>
          <w:rtl/>
        </w:rPr>
        <w:t>والتسمية</w:t>
      </w:r>
      <w:r w:rsidRPr="009901E0">
        <w:rPr>
          <w:rtl/>
        </w:rPr>
        <w:t xml:space="preserve"> </w:t>
      </w:r>
      <w:r w:rsidRPr="009901E0">
        <w:rPr>
          <w:rFonts w:hint="eastAsia"/>
          <w:rtl/>
        </w:rPr>
        <w:t>والعنونة</w:t>
      </w:r>
      <w:r w:rsidRPr="009901E0">
        <w:rPr>
          <w:rtl/>
        </w:rPr>
        <w:t xml:space="preserve"> </w:t>
      </w:r>
      <w:r w:rsidRPr="009901E0">
        <w:rPr>
          <w:rFonts w:hint="eastAsia"/>
          <w:rtl/>
        </w:rPr>
        <w:t>وتحديد</w:t>
      </w:r>
      <w:r w:rsidRPr="009901E0">
        <w:rPr>
          <w:rtl/>
        </w:rPr>
        <w:t xml:space="preserve"> </w:t>
      </w:r>
      <w:r w:rsidRPr="009901E0">
        <w:rPr>
          <w:rFonts w:hint="eastAsia"/>
          <w:rtl/>
        </w:rPr>
        <w:t>الهوية،</w:t>
      </w:r>
      <w:r w:rsidRPr="009901E0">
        <w:rPr>
          <w:rtl/>
        </w:rPr>
        <w:t xml:space="preserve"> </w:t>
      </w:r>
      <w:r w:rsidRPr="009901E0">
        <w:rPr>
          <w:rFonts w:hint="cs"/>
          <w:rtl/>
        </w:rPr>
        <w:t xml:space="preserve">بما فيها الموارد التي تغطيها </w:t>
      </w:r>
      <w:r w:rsidRPr="009901E0">
        <w:rPr>
          <w:rtl/>
        </w:rPr>
        <w:t xml:space="preserve">التوصية </w:t>
      </w:r>
      <w:r w:rsidRPr="009901E0">
        <w:t>ITU</w:t>
      </w:r>
      <w:r w:rsidRPr="009901E0">
        <w:noBreakHyphen/>
        <w:t>T Q.708</w:t>
      </w:r>
      <w:r w:rsidRPr="009901E0">
        <w:rPr>
          <w:rFonts w:hint="cs"/>
          <w:rtl/>
        </w:rPr>
        <w:t xml:space="preserve"> بشأن </w:t>
      </w:r>
      <w:r w:rsidRPr="009901E0">
        <w:rPr>
          <w:rtl/>
        </w:rPr>
        <w:t xml:space="preserve">مواصفات نظام التشوير رقم 7 – جزء نقل الرسائل </w:t>
      </w:r>
      <w:r w:rsidRPr="009901E0">
        <w:t>(MTP)</w:t>
      </w:r>
      <w:r w:rsidRPr="009901E0">
        <w:rPr>
          <w:rtl/>
        </w:rPr>
        <w:t xml:space="preserve"> </w:t>
      </w:r>
      <w:r w:rsidRPr="009901E0">
        <w:rPr>
          <w:rFonts w:hint="cs"/>
          <w:rtl/>
        </w:rPr>
        <w:t xml:space="preserve">والتوصية </w:t>
      </w:r>
      <w:r w:rsidRPr="009901E0">
        <w:t>ITU</w:t>
      </w:r>
      <w:r w:rsidRPr="009901E0">
        <w:noBreakHyphen/>
        <w:t>T E.164</w:t>
      </w:r>
      <w:r w:rsidRPr="009901E0">
        <w:rPr>
          <w:rFonts w:hint="cs"/>
          <w:rtl/>
        </w:rPr>
        <w:t xml:space="preserve"> بشأن </w:t>
      </w:r>
      <w:r w:rsidRPr="009901E0">
        <w:rPr>
          <w:rtl/>
        </w:rPr>
        <w:t xml:space="preserve">خطة ترقيم الاتصالات </w:t>
      </w:r>
      <w:r w:rsidRPr="009901E0">
        <w:rPr>
          <w:rFonts w:hint="eastAsia"/>
          <w:rtl/>
        </w:rPr>
        <w:t>العمومية</w:t>
      </w:r>
      <w:r w:rsidRPr="009901E0">
        <w:rPr>
          <w:rtl/>
        </w:rPr>
        <w:t xml:space="preserve"> الدولية </w:t>
      </w:r>
      <w:r w:rsidRPr="009901E0">
        <w:rPr>
          <w:rFonts w:hint="cs"/>
          <w:rtl/>
        </w:rPr>
        <w:t>و</w:t>
      </w:r>
      <w:r w:rsidRPr="009901E0">
        <w:rPr>
          <w:rtl/>
        </w:rPr>
        <w:t>التوصية</w:t>
      </w:r>
      <w:r w:rsidRPr="009901E0">
        <w:rPr>
          <w:rFonts w:hint="cs"/>
          <w:rtl/>
        </w:rPr>
        <w:t> </w:t>
      </w:r>
      <w:r w:rsidRPr="009901E0">
        <w:t>ITU</w:t>
      </w:r>
      <w:r w:rsidRPr="009901E0">
        <w:noBreakHyphen/>
        <w:t>T E.212</w:t>
      </w:r>
      <w:r w:rsidRPr="009901E0">
        <w:rPr>
          <w:rFonts w:hint="cs"/>
          <w:rtl/>
        </w:rPr>
        <w:t xml:space="preserve"> بشأن </w:t>
      </w:r>
      <w:r w:rsidRPr="009901E0">
        <w:rPr>
          <w:rtl/>
        </w:rPr>
        <w:t>الخطة الدولية لتعرف هوية الشبكات والاشتراكات العمومية</w:t>
      </w:r>
      <w:r w:rsidRPr="009901E0">
        <w:rPr>
          <w:rFonts w:hint="eastAsia"/>
          <w:rtl/>
        </w:rPr>
        <w:t>،</w:t>
      </w:r>
      <w:r w:rsidRPr="009901E0">
        <w:rPr>
          <w:rtl/>
        </w:rPr>
        <w:t xml:space="preserve"> </w:t>
      </w:r>
      <w:r w:rsidRPr="009901E0">
        <w:rPr>
          <w:rFonts w:hint="eastAsia"/>
          <w:rtl/>
        </w:rPr>
        <w:t>تشارك</w:t>
      </w:r>
      <w:r w:rsidRPr="009901E0">
        <w:rPr>
          <w:rtl/>
        </w:rPr>
        <w:t xml:space="preserve"> </w:t>
      </w:r>
      <w:r w:rsidRPr="009901E0">
        <w:rPr>
          <w:rFonts w:hint="eastAsia"/>
          <w:rtl/>
        </w:rPr>
        <w:t>عادة</w:t>
      </w:r>
      <w:r w:rsidRPr="009901E0">
        <w:rPr>
          <w:rtl/>
        </w:rPr>
        <w:t xml:space="preserve"> </w:t>
      </w:r>
      <w:r w:rsidRPr="009901E0">
        <w:rPr>
          <w:rFonts w:hint="eastAsia"/>
          <w:rtl/>
        </w:rPr>
        <w:t>في لجنة</w:t>
      </w:r>
      <w:r w:rsidRPr="009901E0">
        <w:rPr>
          <w:rtl/>
        </w:rPr>
        <w:t xml:space="preserve"> </w:t>
      </w:r>
      <w:r w:rsidRPr="009901E0">
        <w:rPr>
          <w:rFonts w:hint="eastAsia"/>
          <w:rtl/>
        </w:rPr>
        <w:t>الدراسات </w:t>
      </w:r>
      <w:r w:rsidRPr="009901E0">
        <w:t>2</w:t>
      </w:r>
      <w:r w:rsidRPr="009901E0">
        <w:rPr>
          <w:rtl/>
        </w:rPr>
        <w:t xml:space="preserve"> </w:t>
      </w:r>
      <w:r w:rsidRPr="009901E0">
        <w:rPr>
          <w:rFonts w:hint="cs"/>
          <w:rtl/>
        </w:rPr>
        <w:t>ب</w:t>
      </w:r>
      <w:r w:rsidRPr="009901E0">
        <w:rPr>
          <w:rtl/>
        </w:rPr>
        <w:t>قطاع تقييس</w:t>
      </w:r>
      <w:r w:rsidRPr="009901E0">
        <w:rPr>
          <w:rFonts w:hint="eastAsia"/>
          <w:rtl/>
        </w:rPr>
        <w:t> الاتصالات؛</w:t>
      </w:r>
    </w:p>
    <w:p w14:paraId="30F862E9" w14:textId="77777777" w:rsidR="00991969" w:rsidRPr="009901E0" w:rsidRDefault="00991969" w:rsidP="00991969">
      <w:pPr>
        <w:rPr>
          <w:rtl/>
        </w:rPr>
      </w:pPr>
      <w:r w:rsidRPr="009901E0">
        <w:rPr>
          <w:rFonts w:hint="cs"/>
          <w:i/>
          <w:iCs/>
          <w:rtl/>
        </w:rPr>
        <w:t>و</w:t>
      </w:r>
      <w:r w:rsidRPr="009901E0">
        <w:rPr>
          <w:rFonts w:hint="eastAsia"/>
          <w:i/>
          <w:iCs/>
          <w:rtl/>
        </w:rPr>
        <w:t> </w:t>
      </w:r>
      <w:r w:rsidRPr="009901E0">
        <w:rPr>
          <w:rFonts w:hint="cs"/>
          <w:i/>
          <w:iCs/>
          <w:rtl/>
        </w:rPr>
        <w:t>)</w:t>
      </w:r>
      <w:r w:rsidRPr="009901E0">
        <w:rPr>
          <w:rFonts w:hint="cs"/>
          <w:rtl/>
        </w:rPr>
        <w:tab/>
        <w:t>أن من المصلحة المشتركة للدول الأعضاء في الاتحاد وأعضاء القطاع أن تكون توصيات قطاع تقييس الاتصالات والمبادئ التوجيهية المتعلقة بالموارد الدولية للترقيم والتسمية والعنونة وتحديد الهوية في مجال</w:t>
      </w:r>
      <w:r w:rsidRPr="009901E0">
        <w:rPr>
          <w:rFonts w:hint="eastAsia"/>
          <w:spacing w:val="-2"/>
          <w:rtl/>
        </w:rPr>
        <w:t> </w:t>
      </w:r>
      <w:r w:rsidRPr="009901E0">
        <w:rPr>
          <w:rFonts w:hint="cs"/>
          <w:rtl/>
        </w:rPr>
        <w:t>الاتصالات:</w:t>
      </w:r>
    </w:p>
    <w:p w14:paraId="43F7557E" w14:textId="77777777" w:rsidR="00991969" w:rsidRPr="009901E0" w:rsidRDefault="00991969" w:rsidP="00991969">
      <w:pPr>
        <w:pStyle w:val="Bulletlist1"/>
        <w:rPr>
          <w:rtl/>
          <w:lang w:bidi="ar-EG"/>
        </w:rPr>
      </w:pPr>
      <w:r w:rsidRPr="009901E0">
        <w:rPr>
          <w:rFonts w:hint="cs"/>
          <w:rtl/>
          <w:lang w:bidi="ar-EG"/>
        </w:rPr>
        <w:t>’1‘</w:t>
      </w:r>
      <w:r w:rsidRPr="009901E0">
        <w:rPr>
          <w:rFonts w:hint="cs"/>
          <w:rtl/>
        </w:rPr>
        <w:tab/>
        <w:t>معروفة وموضع الاعتراف والتطبيق لدى الجميع؛</w:t>
      </w:r>
    </w:p>
    <w:p w14:paraId="02979C3E" w14:textId="77777777" w:rsidR="00991969" w:rsidRPr="009901E0" w:rsidRDefault="00991969" w:rsidP="00991969">
      <w:pPr>
        <w:pStyle w:val="Bulletlist1"/>
        <w:rPr>
          <w:rtl/>
        </w:rPr>
      </w:pPr>
      <w:r w:rsidRPr="009901E0">
        <w:rPr>
          <w:rFonts w:hint="cs"/>
          <w:rtl/>
        </w:rPr>
        <w:t>’2‘</w:t>
      </w:r>
      <w:r w:rsidRPr="009901E0">
        <w:rPr>
          <w:rFonts w:hint="cs"/>
          <w:rtl/>
        </w:rPr>
        <w:tab/>
        <w:t>ومستعملة كوسيلة لبناء واستمرار ثقة الجميع في الخدمات ذات الصلة؛</w:t>
      </w:r>
    </w:p>
    <w:p w14:paraId="0D51A55B" w14:textId="77777777" w:rsidR="00991969" w:rsidRPr="009901E0" w:rsidRDefault="00991969" w:rsidP="00991969">
      <w:pPr>
        <w:pStyle w:val="Bulletlist1"/>
        <w:rPr>
          <w:rtl/>
        </w:rPr>
      </w:pPr>
      <w:r w:rsidRPr="009901E0">
        <w:rPr>
          <w:rFonts w:hint="cs"/>
          <w:rtl/>
        </w:rPr>
        <w:t>’3‘</w:t>
      </w:r>
      <w:r w:rsidRPr="009901E0">
        <w:rPr>
          <w:rFonts w:hint="cs"/>
          <w:rtl/>
        </w:rPr>
        <w:tab/>
        <w:t xml:space="preserve">وأن </w:t>
      </w:r>
      <w:r w:rsidRPr="009901E0">
        <w:rPr>
          <w:rFonts w:hint="eastAsia"/>
          <w:rtl/>
        </w:rPr>
        <w:t>تتناول</w:t>
      </w:r>
      <w:r w:rsidRPr="009901E0">
        <w:rPr>
          <w:rtl/>
        </w:rPr>
        <w:t xml:space="preserve"> </w:t>
      </w:r>
      <w:r w:rsidRPr="009901E0">
        <w:rPr>
          <w:rFonts w:hint="cs"/>
          <w:rtl/>
        </w:rPr>
        <w:t xml:space="preserve">ردع </w:t>
      </w:r>
      <w:r w:rsidRPr="009901E0">
        <w:rPr>
          <w:rFonts w:hint="eastAsia"/>
          <w:rtl/>
        </w:rPr>
        <w:t>إساءة</w:t>
      </w:r>
      <w:r w:rsidRPr="009901E0">
        <w:rPr>
          <w:rFonts w:hint="cs"/>
          <w:rtl/>
        </w:rPr>
        <w:t xml:space="preserve"> استعمال هذه الموارد؛</w:t>
      </w:r>
    </w:p>
    <w:p w14:paraId="10415BB2" w14:textId="77777777" w:rsidR="00991969" w:rsidRPr="009901E0" w:rsidRDefault="00991969" w:rsidP="00991969">
      <w:pPr>
        <w:pStyle w:val="Bulletlist1"/>
      </w:pPr>
      <w:r w:rsidRPr="009901E0">
        <w:rPr>
          <w:rFonts w:hint="cs"/>
          <w:rtl/>
        </w:rPr>
        <w:t>’4‘</w:t>
      </w:r>
      <w:r w:rsidRPr="009901E0">
        <w:rPr>
          <w:rFonts w:hint="cs"/>
          <w:rtl/>
        </w:rPr>
        <w:tab/>
      </w:r>
      <w:r w:rsidRPr="009901E0">
        <w:rPr>
          <w:rtl/>
        </w:rPr>
        <w:t>وأن يكون تنظيمها وإدارتها بطريقة متسقة ومناسبة</w:t>
      </w:r>
      <w:r w:rsidRPr="009901E0">
        <w:rPr>
          <w:rFonts w:hint="cs"/>
          <w:rtl/>
        </w:rPr>
        <w:t>؛</w:t>
      </w:r>
    </w:p>
    <w:p w14:paraId="366778A6" w14:textId="77777777" w:rsidR="00991969" w:rsidRPr="009901E0" w:rsidRDefault="00991969" w:rsidP="00991969">
      <w:pPr>
        <w:rPr>
          <w:rtl/>
        </w:rPr>
      </w:pPr>
      <w:r w:rsidRPr="009901E0">
        <w:rPr>
          <w:rFonts w:hint="cs"/>
          <w:i/>
          <w:iCs/>
          <w:rtl/>
        </w:rPr>
        <w:t>ز</w:t>
      </w:r>
      <w:r w:rsidRPr="009901E0">
        <w:rPr>
          <w:rFonts w:hint="eastAsia"/>
          <w:i/>
          <w:iCs/>
          <w:rtl/>
        </w:rPr>
        <w:t> </w:t>
      </w:r>
      <w:r w:rsidRPr="009901E0">
        <w:rPr>
          <w:rFonts w:hint="cs"/>
          <w:i/>
          <w:iCs/>
          <w:rtl/>
        </w:rPr>
        <w:t>)</w:t>
      </w:r>
      <w:r w:rsidRPr="009901E0">
        <w:rPr>
          <w:rFonts w:hint="cs"/>
          <w:rtl/>
        </w:rPr>
        <w:tab/>
        <w:t xml:space="preserve">المادتين </w:t>
      </w:r>
      <w:r w:rsidRPr="009901E0">
        <w:t>14</w:t>
      </w:r>
      <w:r w:rsidRPr="009901E0">
        <w:rPr>
          <w:rFonts w:hint="cs"/>
          <w:rtl/>
        </w:rPr>
        <w:t xml:space="preserve"> و</w:t>
      </w:r>
      <w:r w:rsidRPr="009901E0">
        <w:t>15</w:t>
      </w:r>
      <w:r w:rsidRPr="009901E0">
        <w:rPr>
          <w:rFonts w:hint="cs"/>
          <w:rtl/>
        </w:rPr>
        <w:t xml:space="preserve"> من اتفاقية الاتحاد بشأن أنشطة لجان دراسات قطاع تقييس الاتصالات ومسؤوليات مدير</w:t>
      </w:r>
      <w:r w:rsidRPr="009901E0">
        <w:rPr>
          <w:rFonts w:hint="eastAsia"/>
          <w:rtl/>
        </w:rPr>
        <w:t> </w:t>
      </w:r>
      <w:r w:rsidRPr="009901E0">
        <w:rPr>
          <w:rFonts w:hint="cs"/>
          <w:rtl/>
        </w:rPr>
        <w:t>مكتب تقييس الاتصالات</w:t>
      </w:r>
      <w:r w:rsidRPr="009901E0">
        <w:rPr>
          <w:rFonts w:hint="cs"/>
          <w:rtl/>
          <w:lang w:bidi="ar-EG"/>
        </w:rPr>
        <w:t xml:space="preserve"> </w:t>
      </w:r>
      <w:r w:rsidRPr="009901E0">
        <w:rPr>
          <w:lang w:bidi="ar-EG"/>
        </w:rPr>
        <w:t>(TSB)</w:t>
      </w:r>
      <w:r w:rsidRPr="009901E0">
        <w:rPr>
          <w:rFonts w:hint="cs"/>
          <w:rtl/>
        </w:rPr>
        <w:t>، على</w:t>
      </w:r>
      <w:r w:rsidRPr="009901E0">
        <w:rPr>
          <w:rFonts w:hint="eastAsia"/>
          <w:spacing w:val="-2"/>
          <w:rtl/>
        </w:rPr>
        <w:t> </w:t>
      </w:r>
      <w:r w:rsidRPr="009901E0">
        <w:rPr>
          <w:rFonts w:hint="cs"/>
          <w:rtl/>
        </w:rPr>
        <w:t>التوالي؛</w:t>
      </w:r>
    </w:p>
    <w:p w14:paraId="3A8C3D5A" w14:textId="77777777" w:rsidR="00991969" w:rsidRPr="009901E0" w:rsidRDefault="00991969" w:rsidP="00991969">
      <w:r w:rsidRPr="009901E0">
        <w:rPr>
          <w:rFonts w:hint="eastAsia"/>
          <w:i/>
          <w:iCs/>
          <w:rtl/>
        </w:rPr>
        <w:t>ح</w:t>
      </w:r>
      <w:r w:rsidRPr="009901E0">
        <w:rPr>
          <w:i/>
          <w:iCs/>
          <w:rtl/>
        </w:rPr>
        <w:t>)</w:t>
      </w:r>
      <w:r w:rsidRPr="009901E0">
        <w:rPr>
          <w:rtl/>
        </w:rPr>
        <w:tab/>
      </w:r>
      <w:r w:rsidRPr="009901E0">
        <w:rPr>
          <w:rFonts w:hint="cs"/>
          <w:rtl/>
        </w:rPr>
        <w:t xml:space="preserve">أن </w:t>
      </w:r>
      <w:r w:rsidRPr="009901E0">
        <w:rPr>
          <w:rFonts w:hint="cs"/>
          <w:rtl/>
          <w:lang w:bidi="ar-EG"/>
        </w:rPr>
        <w:t>ال</w:t>
      </w:r>
      <w:r w:rsidRPr="009901E0">
        <w:rPr>
          <w:rFonts w:hint="cs"/>
          <w:rtl/>
        </w:rPr>
        <w:t xml:space="preserve">رقم 196 من </w:t>
      </w:r>
      <w:r w:rsidRPr="009901E0">
        <w:rPr>
          <w:rFonts w:hint="cs"/>
          <w:rtl/>
          <w:lang w:bidi="ar-EG"/>
        </w:rPr>
        <w:t>ال</w:t>
      </w:r>
      <w:r w:rsidRPr="009901E0">
        <w:rPr>
          <w:rFonts w:hint="cs"/>
          <w:rtl/>
        </w:rPr>
        <w:t>اتفاقية ينص على أنه "</w:t>
      </w:r>
      <w:r w:rsidRPr="009901E0">
        <w:rPr>
          <w:rFonts w:hint="eastAsia"/>
          <w:rtl/>
        </w:rPr>
        <w:t>يجب</w:t>
      </w:r>
      <w:r w:rsidRPr="009901E0">
        <w:rPr>
          <w:rtl/>
        </w:rPr>
        <w:t xml:space="preserve"> </w:t>
      </w:r>
      <w:r w:rsidRPr="009901E0">
        <w:rPr>
          <w:rFonts w:hint="eastAsia"/>
          <w:rtl/>
        </w:rPr>
        <w:t>على</w:t>
      </w:r>
      <w:r w:rsidRPr="009901E0">
        <w:rPr>
          <w:rtl/>
        </w:rPr>
        <w:t xml:space="preserve"> </w:t>
      </w:r>
      <w:r w:rsidRPr="009901E0">
        <w:rPr>
          <w:rFonts w:hint="eastAsia"/>
          <w:rtl/>
        </w:rPr>
        <w:t>لجان</w:t>
      </w:r>
      <w:r w:rsidRPr="009901E0">
        <w:rPr>
          <w:rtl/>
        </w:rPr>
        <w:t xml:space="preserve"> </w:t>
      </w:r>
      <w:r w:rsidRPr="009901E0">
        <w:rPr>
          <w:rFonts w:hint="eastAsia"/>
          <w:rtl/>
        </w:rPr>
        <w:t>دراسات</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أثناء</w:t>
      </w:r>
      <w:r w:rsidRPr="009901E0">
        <w:rPr>
          <w:rtl/>
        </w:rPr>
        <w:t xml:space="preserve"> </w:t>
      </w:r>
      <w:r w:rsidRPr="009901E0">
        <w:rPr>
          <w:rFonts w:hint="eastAsia"/>
          <w:rtl/>
        </w:rPr>
        <w:t>اضطلاعها</w:t>
      </w:r>
      <w:r w:rsidRPr="009901E0">
        <w:rPr>
          <w:rtl/>
        </w:rPr>
        <w:t xml:space="preserve"> </w:t>
      </w:r>
      <w:r w:rsidRPr="009901E0">
        <w:rPr>
          <w:rFonts w:hint="eastAsia"/>
          <w:rtl/>
        </w:rPr>
        <w:t>بمهامها،</w:t>
      </w:r>
      <w:r w:rsidRPr="009901E0">
        <w:rPr>
          <w:rtl/>
        </w:rPr>
        <w:t xml:space="preserve"> </w:t>
      </w:r>
      <w:r w:rsidRPr="009901E0">
        <w:rPr>
          <w:rFonts w:hint="eastAsia"/>
          <w:rtl/>
        </w:rPr>
        <w:t>أن</w:t>
      </w:r>
      <w:r w:rsidRPr="009901E0">
        <w:rPr>
          <w:rtl/>
        </w:rPr>
        <w:t xml:space="preserve"> </w:t>
      </w:r>
      <w:r w:rsidRPr="009901E0">
        <w:rPr>
          <w:rFonts w:hint="eastAsia"/>
          <w:rtl/>
        </w:rPr>
        <w:t>تولي</w:t>
      </w:r>
      <w:r w:rsidRPr="009901E0">
        <w:rPr>
          <w:rtl/>
        </w:rPr>
        <w:t xml:space="preserve"> </w:t>
      </w:r>
      <w:r w:rsidRPr="009901E0">
        <w:rPr>
          <w:rFonts w:hint="eastAsia"/>
          <w:rtl/>
        </w:rPr>
        <w:t>ما يجب</w:t>
      </w:r>
      <w:r w:rsidRPr="009901E0">
        <w:rPr>
          <w:rtl/>
        </w:rPr>
        <w:t xml:space="preserve"> </w:t>
      </w:r>
      <w:r w:rsidRPr="009901E0">
        <w:rPr>
          <w:rFonts w:hint="eastAsia"/>
          <w:rtl/>
        </w:rPr>
        <w:t>من</w:t>
      </w:r>
      <w:r w:rsidRPr="009901E0">
        <w:rPr>
          <w:rtl/>
        </w:rPr>
        <w:t xml:space="preserve"> </w:t>
      </w:r>
      <w:r w:rsidRPr="009901E0">
        <w:rPr>
          <w:rFonts w:hint="eastAsia"/>
          <w:rtl/>
        </w:rPr>
        <w:t>الاهتمام</w:t>
      </w:r>
      <w:r w:rsidRPr="009901E0">
        <w:rPr>
          <w:rtl/>
        </w:rPr>
        <w:t xml:space="preserve"> </w:t>
      </w:r>
      <w:r w:rsidRPr="009901E0">
        <w:rPr>
          <w:rFonts w:hint="eastAsia"/>
          <w:rtl/>
        </w:rPr>
        <w:t>لدراسة</w:t>
      </w:r>
      <w:r w:rsidRPr="009901E0">
        <w:rPr>
          <w:rtl/>
        </w:rPr>
        <w:t xml:space="preserve"> </w:t>
      </w:r>
      <w:r w:rsidRPr="009901E0">
        <w:rPr>
          <w:rFonts w:hint="eastAsia"/>
          <w:rtl/>
        </w:rPr>
        <w:t>المسائل</w:t>
      </w:r>
      <w:r w:rsidRPr="009901E0">
        <w:rPr>
          <w:rtl/>
        </w:rPr>
        <w:t xml:space="preserve"> </w:t>
      </w:r>
      <w:r w:rsidRPr="009901E0">
        <w:rPr>
          <w:rFonts w:hint="eastAsia"/>
          <w:rtl/>
        </w:rPr>
        <w:t>وصياغة</w:t>
      </w:r>
      <w:r w:rsidRPr="009901E0">
        <w:rPr>
          <w:rtl/>
        </w:rPr>
        <w:t xml:space="preserve"> </w:t>
      </w:r>
      <w:r w:rsidRPr="009901E0">
        <w:rPr>
          <w:rFonts w:hint="eastAsia"/>
          <w:rtl/>
        </w:rPr>
        <w:t>التوصيات</w:t>
      </w:r>
      <w:r w:rsidRPr="009901E0">
        <w:rPr>
          <w:rtl/>
        </w:rPr>
        <w:t xml:space="preserve"> </w:t>
      </w:r>
      <w:r w:rsidRPr="009901E0">
        <w:rPr>
          <w:rFonts w:hint="eastAsia"/>
          <w:rtl/>
        </w:rPr>
        <w:t>المتعلقة</w:t>
      </w:r>
      <w:r w:rsidRPr="009901E0">
        <w:rPr>
          <w:rtl/>
        </w:rPr>
        <w:t xml:space="preserve"> </w:t>
      </w:r>
      <w:r w:rsidRPr="009901E0">
        <w:rPr>
          <w:rFonts w:hint="eastAsia"/>
          <w:rtl/>
        </w:rPr>
        <w:t>مباشرة</w:t>
      </w:r>
      <w:r w:rsidRPr="009901E0">
        <w:rPr>
          <w:rtl/>
        </w:rPr>
        <w:t xml:space="preserve"> </w:t>
      </w:r>
      <w:r w:rsidRPr="009901E0">
        <w:rPr>
          <w:rFonts w:hint="eastAsia"/>
          <w:rtl/>
        </w:rPr>
        <w:t>بإقامة</w:t>
      </w:r>
      <w:r w:rsidRPr="009901E0">
        <w:rPr>
          <w:rtl/>
        </w:rPr>
        <w:t xml:space="preserve"> </w:t>
      </w:r>
      <w:r w:rsidRPr="009901E0">
        <w:rPr>
          <w:rFonts w:hint="eastAsia"/>
          <w:rtl/>
        </w:rPr>
        <w:t>الاتصالات</w:t>
      </w:r>
      <w:r w:rsidRPr="009901E0">
        <w:rPr>
          <w:rtl/>
        </w:rPr>
        <w:t xml:space="preserve"> </w:t>
      </w:r>
      <w:r w:rsidRPr="009901E0">
        <w:rPr>
          <w:rFonts w:hint="eastAsia"/>
          <w:rtl/>
        </w:rPr>
        <w:t>في</w:t>
      </w:r>
      <w:r w:rsidRPr="009901E0">
        <w:rPr>
          <w:rtl/>
        </w:rPr>
        <w:t xml:space="preserve"> </w:t>
      </w:r>
      <w:r w:rsidRPr="009901E0">
        <w:rPr>
          <w:rFonts w:hint="eastAsia"/>
          <w:rtl/>
        </w:rPr>
        <w:t>البلدان</w:t>
      </w:r>
      <w:r w:rsidRPr="009901E0">
        <w:rPr>
          <w:rtl/>
        </w:rPr>
        <w:t xml:space="preserve"> </w:t>
      </w:r>
      <w:r w:rsidRPr="009901E0">
        <w:rPr>
          <w:rFonts w:hint="eastAsia"/>
          <w:rtl/>
        </w:rPr>
        <w:t>النامية،</w:t>
      </w:r>
      <w:r w:rsidRPr="009901E0">
        <w:rPr>
          <w:rtl/>
        </w:rPr>
        <w:t xml:space="preserve"> </w:t>
      </w:r>
      <w:r w:rsidRPr="009901E0">
        <w:rPr>
          <w:rFonts w:hint="eastAsia"/>
          <w:rtl/>
        </w:rPr>
        <w:t>وتنميتها</w:t>
      </w:r>
      <w:r w:rsidRPr="009901E0">
        <w:rPr>
          <w:rtl/>
        </w:rPr>
        <w:t xml:space="preserve"> </w:t>
      </w:r>
      <w:r w:rsidRPr="009901E0">
        <w:rPr>
          <w:rFonts w:hint="eastAsia"/>
          <w:rtl/>
        </w:rPr>
        <w:t>وتحسينها</w:t>
      </w:r>
      <w:r w:rsidRPr="009901E0">
        <w:rPr>
          <w:rtl/>
        </w:rPr>
        <w:t xml:space="preserve"> </w:t>
      </w:r>
      <w:r w:rsidRPr="009901E0">
        <w:rPr>
          <w:rFonts w:hint="eastAsia"/>
          <w:rtl/>
        </w:rPr>
        <w:t>على</w:t>
      </w:r>
      <w:r w:rsidRPr="009901E0">
        <w:rPr>
          <w:rtl/>
        </w:rPr>
        <w:t xml:space="preserve"> </w:t>
      </w:r>
      <w:r w:rsidRPr="009901E0">
        <w:rPr>
          <w:rFonts w:hint="eastAsia"/>
          <w:rtl/>
        </w:rPr>
        <w:t>الصعيدين</w:t>
      </w:r>
      <w:r w:rsidRPr="009901E0">
        <w:rPr>
          <w:rtl/>
        </w:rPr>
        <w:t xml:space="preserve"> </w:t>
      </w:r>
      <w:r w:rsidRPr="009901E0">
        <w:rPr>
          <w:rFonts w:hint="eastAsia"/>
          <w:rtl/>
        </w:rPr>
        <w:t>الإقليمي</w:t>
      </w:r>
      <w:r w:rsidRPr="009901E0">
        <w:rPr>
          <w:rtl/>
        </w:rPr>
        <w:t xml:space="preserve"> </w:t>
      </w:r>
      <w:r w:rsidRPr="009901E0">
        <w:rPr>
          <w:rFonts w:hint="eastAsia"/>
          <w:rtl/>
        </w:rPr>
        <w:t>والدولي</w:t>
      </w:r>
      <w:r w:rsidRPr="009901E0">
        <w:rPr>
          <w:rtl/>
        </w:rPr>
        <w:t>.</w:t>
      </w:r>
      <w:r w:rsidRPr="009901E0">
        <w:rPr>
          <w:rFonts w:hint="cs"/>
          <w:rtl/>
        </w:rPr>
        <w:t xml:space="preserve"> </w:t>
      </w:r>
      <w:r w:rsidRPr="009901E0">
        <w:rPr>
          <w:rFonts w:hint="eastAsia"/>
          <w:rtl/>
        </w:rPr>
        <w:t>وتؤدي</w:t>
      </w:r>
      <w:r w:rsidRPr="009901E0">
        <w:rPr>
          <w:rtl/>
        </w:rPr>
        <w:t xml:space="preserve"> </w:t>
      </w:r>
      <w:r w:rsidRPr="009901E0">
        <w:rPr>
          <w:rFonts w:hint="eastAsia"/>
          <w:rtl/>
        </w:rPr>
        <w:t>لجان</w:t>
      </w:r>
      <w:r w:rsidRPr="009901E0">
        <w:rPr>
          <w:rtl/>
        </w:rPr>
        <w:t xml:space="preserve"> </w:t>
      </w:r>
      <w:r w:rsidRPr="009901E0">
        <w:rPr>
          <w:rFonts w:hint="eastAsia"/>
          <w:rtl/>
        </w:rPr>
        <w:t>الدراسات</w:t>
      </w:r>
      <w:r w:rsidRPr="009901E0">
        <w:rPr>
          <w:rtl/>
        </w:rPr>
        <w:t xml:space="preserve"> </w:t>
      </w:r>
      <w:r w:rsidRPr="009901E0">
        <w:rPr>
          <w:rFonts w:hint="eastAsia"/>
          <w:rtl/>
        </w:rPr>
        <w:t>أعمالها،</w:t>
      </w:r>
      <w:r w:rsidRPr="009901E0">
        <w:rPr>
          <w:rtl/>
        </w:rPr>
        <w:t xml:space="preserve"> </w:t>
      </w:r>
      <w:r w:rsidRPr="009901E0">
        <w:rPr>
          <w:rFonts w:hint="eastAsia"/>
          <w:rtl/>
        </w:rPr>
        <w:t>آخذة</w:t>
      </w:r>
      <w:r w:rsidRPr="009901E0">
        <w:rPr>
          <w:rtl/>
        </w:rPr>
        <w:t xml:space="preserve"> </w:t>
      </w:r>
      <w:r w:rsidRPr="009901E0">
        <w:rPr>
          <w:rFonts w:hint="eastAsia"/>
          <w:rtl/>
        </w:rPr>
        <w:t>بالحسبان</w:t>
      </w:r>
      <w:r w:rsidRPr="009901E0">
        <w:rPr>
          <w:rtl/>
        </w:rPr>
        <w:t xml:space="preserve"> </w:t>
      </w:r>
      <w:r w:rsidRPr="009901E0">
        <w:rPr>
          <w:rFonts w:hint="eastAsia"/>
          <w:rtl/>
        </w:rPr>
        <w:t>الواجب</w:t>
      </w:r>
      <w:r w:rsidRPr="009901E0">
        <w:rPr>
          <w:rtl/>
        </w:rPr>
        <w:t xml:space="preserve"> </w:t>
      </w:r>
      <w:r w:rsidRPr="009901E0">
        <w:rPr>
          <w:rFonts w:hint="eastAsia"/>
          <w:rtl/>
        </w:rPr>
        <w:t>عمل</w:t>
      </w:r>
      <w:r w:rsidRPr="009901E0">
        <w:rPr>
          <w:rtl/>
        </w:rPr>
        <w:t xml:space="preserve"> </w:t>
      </w:r>
      <w:r w:rsidRPr="009901E0">
        <w:rPr>
          <w:rFonts w:hint="eastAsia"/>
          <w:rtl/>
        </w:rPr>
        <w:t>المنظمات</w:t>
      </w:r>
      <w:r w:rsidRPr="009901E0">
        <w:rPr>
          <w:rtl/>
        </w:rPr>
        <w:t xml:space="preserve"> </w:t>
      </w:r>
      <w:r w:rsidRPr="009901E0">
        <w:rPr>
          <w:rFonts w:hint="eastAsia"/>
          <w:rtl/>
        </w:rPr>
        <w:t>الوطنية</w:t>
      </w:r>
      <w:r w:rsidRPr="009901E0">
        <w:rPr>
          <w:rtl/>
        </w:rPr>
        <w:t xml:space="preserve"> </w:t>
      </w:r>
      <w:r w:rsidRPr="009901E0">
        <w:rPr>
          <w:rFonts w:hint="eastAsia"/>
          <w:rtl/>
        </w:rPr>
        <w:t>والإقليمية</w:t>
      </w:r>
      <w:r w:rsidRPr="009901E0">
        <w:rPr>
          <w:rtl/>
        </w:rPr>
        <w:t xml:space="preserve"> </w:t>
      </w:r>
      <w:r w:rsidRPr="009901E0">
        <w:rPr>
          <w:rFonts w:hint="eastAsia"/>
          <w:rtl/>
        </w:rPr>
        <w:t>والمنظمات</w:t>
      </w:r>
      <w:r w:rsidRPr="009901E0">
        <w:rPr>
          <w:rtl/>
        </w:rPr>
        <w:t xml:space="preserve"> </w:t>
      </w:r>
      <w:r w:rsidRPr="009901E0">
        <w:rPr>
          <w:rFonts w:hint="eastAsia"/>
          <w:rtl/>
        </w:rPr>
        <w:t>الدولية</w:t>
      </w:r>
      <w:r w:rsidRPr="009901E0">
        <w:rPr>
          <w:rtl/>
        </w:rPr>
        <w:t xml:space="preserve"> </w:t>
      </w:r>
      <w:r w:rsidRPr="009901E0">
        <w:rPr>
          <w:rFonts w:hint="eastAsia"/>
          <w:rtl/>
        </w:rPr>
        <w:t>الأخرى</w:t>
      </w:r>
      <w:r w:rsidRPr="009901E0">
        <w:rPr>
          <w:rtl/>
        </w:rPr>
        <w:t xml:space="preserve"> </w:t>
      </w:r>
      <w:r w:rsidRPr="009901E0">
        <w:rPr>
          <w:rFonts w:hint="eastAsia"/>
          <w:rtl/>
        </w:rPr>
        <w:t>المهتمة</w:t>
      </w:r>
      <w:r w:rsidRPr="009901E0">
        <w:rPr>
          <w:rtl/>
        </w:rPr>
        <w:t xml:space="preserve"> </w:t>
      </w:r>
      <w:r w:rsidRPr="009901E0">
        <w:rPr>
          <w:rFonts w:hint="eastAsia"/>
          <w:rtl/>
        </w:rPr>
        <w:t>بالتقييس،</w:t>
      </w:r>
      <w:r w:rsidRPr="009901E0">
        <w:rPr>
          <w:rtl/>
        </w:rPr>
        <w:t xml:space="preserve"> </w:t>
      </w:r>
      <w:r w:rsidRPr="009901E0">
        <w:rPr>
          <w:rFonts w:hint="eastAsia"/>
          <w:rtl/>
        </w:rPr>
        <w:t>وتتعاون</w:t>
      </w:r>
      <w:r w:rsidRPr="009901E0">
        <w:rPr>
          <w:rtl/>
        </w:rPr>
        <w:t xml:space="preserve"> </w:t>
      </w:r>
      <w:r w:rsidRPr="009901E0">
        <w:rPr>
          <w:rFonts w:hint="eastAsia"/>
          <w:rtl/>
        </w:rPr>
        <w:t>مع</w:t>
      </w:r>
      <w:r w:rsidRPr="009901E0">
        <w:rPr>
          <w:rtl/>
        </w:rPr>
        <w:t xml:space="preserve"> </w:t>
      </w:r>
      <w:r w:rsidRPr="009901E0">
        <w:rPr>
          <w:rFonts w:hint="eastAsia"/>
          <w:rtl/>
        </w:rPr>
        <w:t>هذه</w:t>
      </w:r>
      <w:r w:rsidRPr="009901E0">
        <w:rPr>
          <w:rtl/>
        </w:rPr>
        <w:t xml:space="preserve"> </w:t>
      </w:r>
      <w:r w:rsidRPr="009901E0">
        <w:rPr>
          <w:rFonts w:hint="eastAsia"/>
          <w:rtl/>
        </w:rPr>
        <w:t>المنظمات،</w:t>
      </w:r>
      <w:r w:rsidRPr="009901E0">
        <w:rPr>
          <w:rtl/>
        </w:rPr>
        <w:t xml:space="preserve"> </w:t>
      </w:r>
      <w:r w:rsidRPr="009901E0">
        <w:rPr>
          <w:rFonts w:hint="eastAsia"/>
          <w:rtl/>
        </w:rPr>
        <w:t>واضعة</w:t>
      </w:r>
      <w:r w:rsidRPr="009901E0">
        <w:rPr>
          <w:rtl/>
        </w:rPr>
        <w:t xml:space="preserve"> </w:t>
      </w:r>
      <w:r w:rsidRPr="009901E0">
        <w:rPr>
          <w:rFonts w:hint="eastAsia"/>
          <w:rtl/>
        </w:rPr>
        <w:t>في اعتبارها</w:t>
      </w:r>
      <w:r w:rsidRPr="009901E0">
        <w:rPr>
          <w:rtl/>
        </w:rPr>
        <w:t xml:space="preserve"> </w:t>
      </w:r>
      <w:r w:rsidRPr="009901E0">
        <w:rPr>
          <w:rFonts w:hint="eastAsia"/>
          <w:rtl/>
        </w:rPr>
        <w:t>أن</w:t>
      </w:r>
      <w:r w:rsidRPr="009901E0">
        <w:rPr>
          <w:rtl/>
        </w:rPr>
        <w:t xml:space="preserve"> </w:t>
      </w:r>
      <w:r w:rsidRPr="009901E0">
        <w:rPr>
          <w:rFonts w:hint="eastAsia"/>
          <w:rtl/>
        </w:rPr>
        <w:t>الاتحاد</w:t>
      </w:r>
      <w:r w:rsidRPr="009901E0">
        <w:rPr>
          <w:rtl/>
        </w:rPr>
        <w:t xml:space="preserve"> </w:t>
      </w:r>
      <w:r w:rsidRPr="009901E0">
        <w:rPr>
          <w:rFonts w:hint="eastAsia"/>
          <w:rtl/>
        </w:rPr>
        <w:t>يجب</w:t>
      </w:r>
      <w:r w:rsidRPr="009901E0">
        <w:rPr>
          <w:rtl/>
        </w:rPr>
        <w:t xml:space="preserve"> </w:t>
      </w:r>
      <w:r w:rsidRPr="009901E0">
        <w:rPr>
          <w:rFonts w:hint="eastAsia"/>
          <w:rtl/>
        </w:rPr>
        <w:t>أن</w:t>
      </w:r>
      <w:r w:rsidRPr="009901E0">
        <w:rPr>
          <w:rtl/>
        </w:rPr>
        <w:t xml:space="preserve"> </w:t>
      </w:r>
      <w:r w:rsidRPr="009901E0">
        <w:rPr>
          <w:rFonts w:hint="eastAsia"/>
          <w:rtl/>
        </w:rPr>
        <w:t>يبقى</w:t>
      </w:r>
      <w:r w:rsidRPr="009901E0">
        <w:rPr>
          <w:rtl/>
        </w:rPr>
        <w:t xml:space="preserve"> </w:t>
      </w:r>
      <w:r w:rsidRPr="009901E0">
        <w:rPr>
          <w:rFonts w:hint="eastAsia"/>
          <w:rtl/>
        </w:rPr>
        <w:t>محتفظاً</w:t>
      </w:r>
      <w:r w:rsidRPr="009901E0">
        <w:rPr>
          <w:rtl/>
        </w:rPr>
        <w:t xml:space="preserve"> </w:t>
      </w:r>
      <w:r w:rsidRPr="009901E0">
        <w:rPr>
          <w:rFonts w:hint="eastAsia"/>
          <w:rtl/>
        </w:rPr>
        <w:t>بموقعه</w:t>
      </w:r>
      <w:r w:rsidRPr="009901E0">
        <w:rPr>
          <w:rtl/>
        </w:rPr>
        <w:t xml:space="preserve"> </w:t>
      </w:r>
      <w:r w:rsidRPr="009901E0">
        <w:rPr>
          <w:rFonts w:hint="eastAsia"/>
          <w:rtl/>
        </w:rPr>
        <w:t>المهيمن</w:t>
      </w:r>
      <w:r w:rsidRPr="009901E0">
        <w:rPr>
          <w:rtl/>
        </w:rPr>
        <w:t xml:space="preserve"> </w:t>
      </w:r>
      <w:r w:rsidRPr="009901E0">
        <w:rPr>
          <w:rFonts w:hint="eastAsia"/>
          <w:rtl/>
        </w:rPr>
        <w:t>في</w:t>
      </w:r>
      <w:r w:rsidRPr="009901E0">
        <w:rPr>
          <w:rtl/>
        </w:rPr>
        <w:t xml:space="preserve"> </w:t>
      </w:r>
      <w:r w:rsidRPr="009901E0">
        <w:rPr>
          <w:rFonts w:hint="eastAsia"/>
          <w:rtl/>
        </w:rPr>
        <w:t>مجال</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على</w:t>
      </w:r>
      <w:r w:rsidRPr="009901E0">
        <w:rPr>
          <w:rtl/>
        </w:rPr>
        <w:t xml:space="preserve"> </w:t>
      </w:r>
      <w:r w:rsidRPr="009901E0">
        <w:rPr>
          <w:rFonts w:hint="eastAsia"/>
          <w:rtl/>
        </w:rPr>
        <w:t>الصعيد</w:t>
      </w:r>
      <w:r w:rsidRPr="009901E0">
        <w:rPr>
          <w:rtl/>
        </w:rPr>
        <w:t xml:space="preserve"> </w:t>
      </w:r>
      <w:r w:rsidRPr="009901E0">
        <w:rPr>
          <w:rFonts w:hint="eastAsia"/>
          <w:rtl/>
        </w:rPr>
        <w:t>العالمي</w:t>
      </w:r>
      <w:r w:rsidRPr="009901E0">
        <w:rPr>
          <w:rFonts w:hint="cs"/>
          <w:rtl/>
          <w:lang w:bidi="ar-EG"/>
        </w:rPr>
        <w:t>.</w:t>
      </w:r>
      <w:r w:rsidRPr="009901E0">
        <w:rPr>
          <w:rFonts w:hint="cs"/>
          <w:rtl/>
        </w:rPr>
        <w:t>"،</w:t>
      </w:r>
    </w:p>
    <w:p w14:paraId="311A7AF7" w14:textId="77777777" w:rsidR="00991969" w:rsidRPr="009901E0" w:rsidRDefault="00991969" w:rsidP="00991969">
      <w:pPr>
        <w:rPr>
          <w:rtl/>
        </w:rPr>
      </w:pPr>
      <w:r w:rsidRPr="009901E0">
        <w:rPr>
          <w:rtl/>
        </w:rPr>
        <w:br w:type="page"/>
      </w:r>
    </w:p>
    <w:p w14:paraId="5FEC2454" w14:textId="77777777" w:rsidR="00991969" w:rsidRPr="009901E0" w:rsidRDefault="00991969" w:rsidP="00991969">
      <w:pPr>
        <w:pStyle w:val="Call"/>
        <w:rPr>
          <w:rtl/>
        </w:rPr>
      </w:pPr>
      <w:r w:rsidRPr="009901E0">
        <w:rPr>
          <w:rFonts w:hint="cs"/>
          <w:rtl/>
        </w:rPr>
        <w:lastRenderedPageBreak/>
        <w:t>وإذ تضع في اعتبارها</w:t>
      </w:r>
    </w:p>
    <w:p w14:paraId="013A991D" w14:textId="77777777" w:rsidR="00991969" w:rsidRPr="009901E0" w:rsidRDefault="00991969" w:rsidP="00991969">
      <w:pPr>
        <w:rPr>
          <w:rtl/>
        </w:rPr>
      </w:pPr>
      <w:r w:rsidRPr="009901E0">
        <w:rPr>
          <w:rFonts w:hint="cs"/>
          <w:i/>
          <w:iCs/>
          <w:rtl/>
        </w:rPr>
        <w:t xml:space="preserve"> أ )</w:t>
      </w:r>
      <w:r w:rsidRPr="009901E0">
        <w:rPr>
          <w:rFonts w:hint="cs"/>
          <w:rtl/>
        </w:rPr>
        <w:tab/>
        <w:t>أن تخصيص موارد الاتصالات</w:t>
      </w:r>
      <w:r w:rsidRPr="009901E0">
        <w:rPr>
          <w:rtl/>
        </w:rPr>
        <w:t xml:space="preserve"> </w:t>
      </w:r>
      <w:r w:rsidRPr="009901E0">
        <w:rPr>
          <w:rFonts w:hint="eastAsia"/>
          <w:rtl/>
        </w:rPr>
        <w:t>الدولية</w:t>
      </w:r>
      <w:r w:rsidRPr="009901E0">
        <w:rPr>
          <w:rFonts w:hint="cs"/>
          <w:rtl/>
        </w:rPr>
        <w:t xml:space="preserve"> للترقيم والتسمية والعنونة وتحديد الهوية هو من مسؤوليات مدير مكتب تقييس الاتصالات والإدارات</w:t>
      </w:r>
      <w:r w:rsidRPr="009901E0">
        <w:rPr>
          <w:rFonts w:hint="eastAsia"/>
          <w:spacing w:val="-2"/>
          <w:rtl/>
        </w:rPr>
        <w:t> </w:t>
      </w:r>
      <w:r w:rsidRPr="009901E0">
        <w:rPr>
          <w:rFonts w:hint="cs"/>
          <w:rtl/>
        </w:rPr>
        <w:t>المختصة؛</w:t>
      </w:r>
    </w:p>
    <w:p w14:paraId="4010A4E8" w14:textId="77777777" w:rsidR="00991969" w:rsidRPr="009901E0" w:rsidRDefault="00991969" w:rsidP="00991969">
      <w:pPr>
        <w:rPr>
          <w:rtl/>
          <w:lang w:bidi="ar-EG"/>
        </w:rPr>
      </w:pPr>
      <w:r w:rsidRPr="009901E0">
        <w:rPr>
          <w:rFonts w:hint="cs"/>
          <w:i/>
          <w:iCs/>
          <w:rtl/>
        </w:rPr>
        <w:t>ب)</w:t>
      </w:r>
      <w:r w:rsidRPr="009901E0">
        <w:rPr>
          <w:rFonts w:hint="cs"/>
          <w:rtl/>
        </w:rPr>
        <w:tab/>
        <w:t>تطور خدمات</w:t>
      </w:r>
      <w:r w:rsidRPr="009901E0">
        <w:rPr>
          <w:rFonts w:hint="eastAsia"/>
          <w:spacing w:val="-2"/>
          <w:rtl/>
        </w:rPr>
        <w:t> </w:t>
      </w:r>
      <w:r w:rsidRPr="009901E0">
        <w:rPr>
          <w:rFonts w:hint="cs"/>
          <w:rtl/>
        </w:rPr>
        <w:t xml:space="preserve">الاتصالات، </w:t>
      </w:r>
      <w:r w:rsidRPr="009901E0">
        <w:rPr>
          <w:rtl/>
        </w:rPr>
        <w:t xml:space="preserve">ومتطلبات موارد </w:t>
      </w:r>
      <w:r w:rsidRPr="009901E0">
        <w:rPr>
          <w:rFonts w:hint="cs"/>
          <w:rtl/>
        </w:rPr>
        <w:t>ال</w:t>
      </w:r>
      <w:r w:rsidRPr="009901E0">
        <w:rPr>
          <w:rtl/>
        </w:rPr>
        <w:t>ترقيم والتسمية والعنونة وتحديد الهوية من أجل دعم الخدمات الجديدة والمبتكرة للاتصالات/تكنولوجيا المعلومات والاتصالات</w:t>
      </w:r>
      <w:r w:rsidRPr="009901E0">
        <w:rPr>
          <w:rFonts w:hint="cs"/>
          <w:rtl/>
        </w:rPr>
        <w:t xml:space="preserve">، بما في ذلك استخدام موارد الاتصالات الدولية </w:t>
      </w:r>
      <w:r w:rsidRPr="009901E0">
        <w:rPr>
          <w:rFonts w:hint="cs"/>
          <w:rtl/>
          <w:lang w:bidi="ar-EG"/>
        </w:rPr>
        <w:t>للترقيم والتسمية والعنونة وتحديد الهوية لتقديم خدمات أخرى غير خدمات الاتصالات</w:t>
      </w:r>
      <w:r w:rsidRPr="009901E0">
        <w:rPr>
          <w:rFonts w:hint="cs"/>
          <w:rtl/>
        </w:rPr>
        <w:t>؛</w:t>
      </w:r>
    </w:p>
    <w:p w14:paraId="59933B09" w14:textId="77777777" w:rsidR="00991969" w:rsidRPr="009901E0" w:rsidRDefault="00991969" w:rsidP="00991969">
      <w:pPr>
        <w:rPr>
          <w:rtl/>
          <w:lang w:val="en-GB" w:bidi="ar-EG"/>
        </w:rPr>
      </w:pPr>
      <w:r w:rsidRPr="009901E0">
        <w:rPr>
          <w:rFonts w:hint="cs"/>
          <w:i/>
          <w:iCs/>
          <w:rtl/>
        </w:rPr>
        <w:t>ج)</w:t>
      </w:r>
      <w:r w:rsidRPr="009901E0">
        <w:rPr>
          <w:i/>
          <w:iCs/>
          <w:rtl/>
        </w:rPr>
        <w:tab/>
      </w:r>
      <w:r w:rsidRPr="009901E0">
        <w:rPr>
          <w:rFonts w:hint="cs"/>
          <w:rtl/>
        </w:rPr>
        <w:t xml:space="preserve">تأثير تنامي الطلب على خدمات الاتصالات من آلة إلى آلة </w:t>
      </w:r>
      <w:r w:rsidRPr="009901E0">
        <w:t>(M2M)</w:t>
      </w:r>
      <w:r w:rsidRPr="009901E0">
        <w:rPr>
          <w:rFonts w:hint="cs"/>
          <w:rtl/>
          <w:lang w:val="en-GB" w:bidi="ar-EG"/>
        </w:rPr>
        <w:t xml:space="preserve"> وإنترنت الأشياء </w:t>
      </w:r>
      <w:r w:rsidRPr="009901E0">
        <w:rPr>
          <w:lang w:bidi="ar-EG"/>
        </w:rPr>
        <w:t>(IoT)</w:t>
      </w:r>
      <w:r w:rsidRPr="009901E0">
        <w:rPr>
          <w:rFonts w:hint="cs"/>
          <w:rtl/>
          <w:lang w:val="en-GB" w:bidi="ar-EG"/>
        </w:rPr>
        <w:t xml:space="preserve"> فيما يخص موارد الاتصالات الدولية</w:t>
      </w:r>
      <w:r w:rsidRPr="009901E0">
        <w:rPr>
          <w:rFonts w:hint="cs"/>
          <w:i/>
          <w:iCs/>
          <w:rtl/>
          <w:lang w:val="en-GB" w:bidi="ar-EG"/>
        </w:rPr>
        <w:t xml:space="preserve"> </w:t>
      </w:r>
      <w:r w:rsidRPr="009901E0">
        <w:rPr>
          <w:rFonts w:hint="cs"/>
          <w:rtl/>
          <w:lang w:bidi="ar-EG"/>
        </w:rPr>
        <w:t>للترقيم والتسمية والعنونة وتحديد الهوية؛</w:t>
      </w:r>
    </w:p>
    <w:p w14:paraId="004CBD03" w14:textId="77777777" w:rsidR="00991969" w:rsidRPr="009901E0" w:rsidRDefault="00991969" w:rsidP="00991969">
      <w:pPr>
        <w:rPr>
          <w:rtl/>
        </w:rPr>
      </w:pPr>
      <w:r w:rsidRPr="009901E0">
        <w:rPr>
          <w:rFonts w:hint="cs"/>
          <w:i/>
          <w:iCs/>
          <w:rtl/>
        </w:rPr>
        <w:t>د )</w:t>
      </w:r>
      <w:r w:rsidRPr="009901E0">
        <w:rPr>
          <w:rtl/>
        </w:rPr>
        <w:tab/>
        <w:t xml:space="preserve">التعاون المستمر بين قطاع تقييس الاتصالات والعديد من الاتحادات وكيانات المعايير في تخصيص موارد الاتصالات الدولية للترقيم والتسمية والعنونة وتحديد الهوية وإدارتها على النحو المشار إليه في </w:t>
      </w:r>
      <w:r w:rsidRPr="009901E0">
        <w:rPr>
          <w:rFonts w:hint="cs"/>
          <w:rtl/>
        </w:rPr>
        <w:t>الإضافة</w:t>
      </w:r>
      <w:r w:rsidRPr="009901E0">
        <w:rPr>
          <w:rtl/>
        </w:rPr>
        <w:t xml:space="preserve"> 3 </w:t>
      </w:r>
      <w:r w:rsidRPr="009901E0">
        <w:rPr>
          <w:rFonts w:hint="cs"/>
          <w:rtl/>
        </w:rPr>
        <w:t>إلى ال</w:t>
      </w:r>
      <w:r w:rsidRPr="009901E0">
        <w:rPr>
          <w:rtl/>
        </w:rPr>
        <w:t xml:space="preserve">سلسلة </w:t>
      </w:r>
      <w:r w:rsidRPr="009901E0">
        <w:rPr>
          <w:lang w:val="en-CA"/>
        </w:rPr>
        <w:t>A</w:t>
      </w:r>
      <w:r w:rsidRPr="009901E0">
        <w:rPr>
          <w:rFonts w:hint="cs"/>
          <w:rtl/>
          <w:lang w:val="en-CA"/>
        </w:rPr>
        <w:t xml:space="preserve"> من </w:t>
      </w:r>
      <w:r w:rsidRPr="009901E0">
        <w:rPr>
          <w:rtl/>
        </w:rPr>
        <w:t>توصيات قطاع تقييس الاتصالات</w:t>
      </w:r>
      <w:r w:rsidRPr="009901E0">
        <w:rPr>
          <w:rFonts w:hint="cs"/>
          <w:rtl/>
        </w:rPr>
        <w:t>؛</w:t>
      </w:r>
    </w:p>
    <w:p w14:paraId="1AFBCF6B" w14:textId="77777777" w:rsidR="00991969" w:rsidRPr="009901E0" w:rsidRDefault="00991969" w:rsidP="00991969">
      <w:pPr>
        <w:rPr>
          <w:rtl/>
          <w:lang w:val="en-GB" w:bidi="ar-EG"/>
        </w:rPr>
      </w:pPr>
      <w:r w:rsidRPr="009901E0">
        <w:rPr>
          <w:rFonts w:hint="cs"/>
          <w:i/>
          <w:iCs/>
          <w:rtl/>
        </w:rPr>
        <w:t>هـ</w:t>
      </w:r>
      <w:r w:rsidRPr="009901E0">
        <w:rPr>
          <w:rFonts w:hint="eastAsia"/>
          <w:i/>
          <w:iCs/>
          <w:rtl/>
        </w:rPr>
        <w:t> </w:t>
      </w:r>
      <w:r w:rsidRPr="009901E0">
        <w:rPr>
          <w:rFonts w:hint="cs"/>
          <w:i/>
          <w:iCs/>
          <w:rtl/>
        </w:rPr>
        <w:t>)</w:t>
      </w:r>
      <w:r w:rsidRPr="009901E0">
        <w:rPr>
          <w:i/>
          <w:iCs/>
          <w:rtl/>
        </w:rPr>
        <w:tab/>
      </w:r>
      <w:r w:rsidRPr="009901E0">
        <w:rPr>
          <w:rFonts w:hint="cs"/>
          <w:rtl/>
          <w:lang w:bidi="ar-EG"/>
        </w:rPr>
        <w:t>أن تخصيص</w:t>
      </w:r>
      <w:r w:rsidRPr="009901E0">
        <w:rPr>
          <w:rFonts w:hint="cs"/>
          <w:rtl/>
          <w:lang w:val="en-GB" w:bidi="ar-EG"/>
        </w:rPr>
        <w:t xml:space="preserve"> </w:t>
      </w:r>
      <w:r w:rsidRPr="009901E0">
        <w:rPr>
          <w:rFonts w:hint="cs"/>
          <w:rtl/>
          <w:lang w:bidi="ar-EG"/>
        </w:rPr>
        <w:t xml:space="preserve">هوية الاشتراك في الخدمة المتنقلة الدولية </w:t>
      </w:r>
      <w:r w:rsidRPr="009901E0">
        <w:rPr>
          <w:lang w:bidi="ar-EG"/>
        </w:rPr>
        <w:t>(IMSI)</w:t>
      </w:r>
      <w:r w:rsidRPr="009901E0">
        <w:rPr>
          <w:rFonts w:hint="cs"/>
          <w:rtl/>
          <w:lang w:bidi="ar-EG"/>
        </w:rPr>
        <w:t xml:space="preserve"> قد أصبح أكثر ديناميةً</w:t>
      </w:r>
      <w:r w:rsidRPr="009901E0">
        <w:rPr>
          <w:rtl/>
          <w:lang w:bidi="ar-EG"/>
        </w:rPr>
        <w:t xml:space="preserve"> مع التقدم التكنولوجي</w:t>
      </w:r>
      <w:r w:rsidRPr="009901E0">
        <w:rPr>
          <w:rFonts w:hint="cs"/>
          <w:rtl/>
          <w:lang w:bidi="ar-EG"/>
        </w:rPr>
        <w:t>،</w:t>
      </w:r>
      <w:r w:rsidRPr="009901E0">
        <w:rPr>
          <w:rtl/>
          <w:lang w:bidi="ar-EG"/>
        </w:rPr>
        <w:t xml:space="preserve"> </w:t>
      </w:r>
      <w:r w:rsidRPr="009901E0">
        <w:rPr>
          <w:rFonts w:hint="cs"/>
          <w:rtl/>
          <w:lang w:bidi="ar-EG"/>
        </w:rPr>
        <w:t>ومثال ذلك بطاقات الـ</w:t>
      </w:r>
      <w:r w:rsidRPr="009901E0">
        <w:rPr>
          <w:lang w:bidi="ar-EG"/>
        </w:rPr>
        <w:t>SIM</w:t>
      </w:r>
      <w:r w:rsidRPr="009901E0">
        <w:rPr>
          <w:rFonts w:hint="cs"/>
          <w:rtl/>
          <w:lang w:bidi="ar-EG"/>
        </w:rPr>
        <w:t xml:space="preserve"> المدمجة</w:t>
      </w:r>
      <w:r w:rsidRPr="009901E0">
        <w:rPr>
          <w:rFonts w:hint="cs"/>
          <w:rtl/>
          <w:lang w:val="en-GB" w:bidi="ar-EG"/>
        </w:rPr>
        <w:t xml:space="preserve"> </w:t>
      </w:r>
      <w:r w:rsidRPr="009901E0">
        <w:rPr>
          <w:lang w:bidi="ar-EG"/>
        </w:rPr>
        <w:t>(</w:t>
      </w:r>
      <w:proofErr w:type="spellStart"/>
      <w:r w:rsidRPr="009901E0">
        <w:rPr>
          <w:lang w:bidi="ar-EG"/>
        </w:rPr>
        <w:t>eSIM</w:t>
      </w:r>
      <w:proofErr w:type="spellEnd"/>
      <w:r w:rsidRPr="009901E0">
        <w:rPr>
          <w:lang w:bidi="ar-EG"/>
        </w:rPr>
        <w:t>)</w:t>
      </w:r>
      <w:r w:rsidRPr="009901E0">
        <w:rPr>
          <w:rFonts w:hint="cs"/>
          <w:rtl/>
          <w:lang w:val="en-GB" w:bidi="ar-EG"/>
        </w:rPr>
        <w:t>،</w:t>
      </w:r>
    </w:p>
    <w:p w14:paraId="4950FF9C" w14:textId="77777777" w:rsidR="00991969" w:rsidRPr="009901E0" w:rsidRDefault="00991969" w:rsidP="00991969">
      <w:pPr>
        <w:pStyle w:val="Call"/>
        <w:rPr>
          <w:rtl/>
        </w:rPr>
      </w:pPr>
      <w:r w:rsidRPr="009901E0">
        <w:rPr>
          <w:rFonts w:hint="cs"/>
          <w:rtl/>
        </w:rPr>
        <w:t>تقرر أن تكلف مدير مكتب تقييس الاتصالات</w:t>
      </w:r>
    </w:p>
    <w:p w14:paraId="436ACD54" w14:textId="77777777" w:rsidR="00991969" w:rsidRPr="009901E0" w:rsidRDefault="00991969" w:rsidP="00991969">
      <w:pPr>
        <w:rPr>
          <w:rtl/>
          <w:lang w:bidi="ar-EG"/>
        </w:rPr>
      </w:pPr>
      <w:r w:rsidRPr="009901E0">
        <w:t>1</w:t>
      </w:r>
      <w:r w:rsidRPr="009901E0">
        <w:rPr>
          <w:rFonts w:hint="cs"/>
          <w:rtl/>
          <w:lang w:bidi="ar-EG"/>
        </w:rPr>
        <w:tab/>
      </w:r>
      <w:r w:rsidRPr="009901E0">
        <w:rPr>
          <w:rFonts w:hint="cs"/>
          <w:rtl/>
        </w:rPr>
        <w:t>بأن يقوم، قبل تخصيص و/أو إعادة تخصيص و/أو استعادة موارد الاتصالات الدولية للترقيم والتسمية والعنونة وتحديد الهوية، بالتشاور مع:</w:t>
      </w:r>
    </w:p>
    <w:p w14:paraId="7353D831" w14:textId="77777777" w:rsidR="00991969" w:rsidRPr="009901E0" w:rsidRDefault="00991969" w:rsidP="00991969">
      <w:pPr>
        <w:pStyle w:val="enumlev1"/>
      </w:pPr>
      <w:r w:rsidRPr="009901E0">
        <w:rPr>
          <w:rFonts w:hint="cs"/>
          <w:rtl/>
          <w:lang w:bidi="ar-EG"/>
        </w:rPr>
        <w:t>’1‘</w:t>
      </w:r>
      <w:r w:rsidRPr="009901E0">
        <w:rPr>
          <w:rFonts w:hint="cs"/>
          <w:rtl/>
        </w:rPr>
        <w:tab/>
        <w:t>لجنة الدراسات </w:t>
      </w:r>
      <w:r w:rsidRPr="009901E0">
        <w:rPr>
          <w:rtl/>
        </w:rPr>
        <w:t>2</w:t>
      </w:r>
      <w:r w:rsidRPr="009901E0">
        <w:rPr>
          <w:rFonts w:hint="cs"/>
          <w:rtl/>
        </w:rPr>
        <w:t> بقطاع تقييس الاتصالات لتوضيح المتطلبات على النحو المحدد في توصيات قطاع تقييس الاتصالات من أجل إسداء المشورة إلى مدير مكتب تقييس الاتصالات، وفقاً لولاية لجنة الدراسات 2؛</w:t>
      </w:r>
    </w:p>
    <w:p w14:paraId="7299D758" w14:textId="77777777" w:rsidR="00991969" w:rsidRPr="009901E0" w:rsidRDefault="00991969" w:rsidP="00991969">
      <w:pPr>
        <w:pStyle w:val="enumlev1"/>
        <w:rPr>
          <w:rtl/>
        </w:rPr>
      </w:pPr>
      <w:r w:rsidRPr="009901E0">
        <w:rPr>
          <w:rFonts w:hint="cs"/>
          <w:rtl/>
        </w:rPr>
        <w:t>’2‘</w:t>
      </w:r>
      <w:r w:rsidRPr="009901E0">
        <w:rPr>
          <w:rFonts w:hint="cs"/>
          <w:rtl/>
        </w:rPr>
        <w:tab/>
        <w:t>والإدارات المختصة؛</w:t>
      </w:r>
    </w:p>
    <w:p w14:paraId="12E73B70" w14:textId="77777777" w:rsidR="00991969" w:rsidRPr="009901E0" w:rsidRDefault="00991969" w:rsidP="00991969">
      <w:pPr>
        <w:pStyle w:val="enumlev1"/>
        <w:rPr>
          <w:rtl/>
        </w:rPr>
      </w:pPr>
      <w:r w:rsidRPr="009901E0">
        <w:rPr>
          <w:rFonts w:hint="cs"/>
          <w:rtl/>
        </w:rPr>
        <w:t>’3‘</w:t>
      </w:r>
      <w:r w:rsidRPr="009901E0">
        <w:rPr>
          <w:rFonts w:hint="cs"/>
          <w:rtl/>
        </w:rPr>
        <w:tab/>
        <w:t>و/أو الجهة المصرح لها طالبة/صاحبة التخصيص عندما يلزم إجراء اتصال مباشر مع مكتب تقييس الاتصالات لكي تؤدي</w:t>
      </w:r>
      <w:r w:rsidRPr="009901E0">
        <w:rPr>
          <w:rFonts w:hint="eastAsia"/>
          <w:rtl/>
        </w:rPr>
        <w:t> </w:t>
      </w:r>
      <w:r w:rsidRPr="009901E0">
        <w:rPr>
          <w:rFonts w:hint="cs"/>
          <w:rtl/>
        </w:rPr>
        <w:t>مسؤولياتها؛</w:t>
      </w:r>
    </w:p>
    <w:p w14:paraId="4BE003E4" w14:textId="77777777" w:rsidR="00991969" w:rsidRPr="009901E0" w:rsidRDefault="00991969" w:rsidP="00991969">
      <w:pPr>
        <w:rPr>
          <w:kern w:val="16"/>
          <w:rtl/>
        </w:rPr>
      </w:pPr>
      <w:r w:rsidRPr="009901E0">
        <w:rPr>
          <w:rFonts w:hint="eastAsia"/>
          <w:rtl/>
        </w:rPr>
        <w:t>ويأخذ</w:t>
      </w:r>
      <w:r w:rsidRPr="009901E0">
        <w:rPr>
          <w:rtl/>
        </w:rPr>
        <w:t xml:space="preserve"> </w:t>
      </w:r>
      <w:r w:rsidRPr="009901E0">
        <w:rPr>
          <w:rFonts w:hint="eastAsia"/>
          <w:rtl/>
        </w:rPr>
        <w:t>المدير</w:t>
      </w:r>
      <w:r w:rsidRPr="009901E0">
        <w:rPr>
          <w:rtl/>
        </w:rPr>
        <w:t xml:space="preserve"> </w:t>
      </w:r>
      <w:r w:rsidRPr="009901E0">
        <w:rPr>
          <w:rFonts w:hint="eastAsia"/>
          <w:rtl/>
        </w:rPr>
        <w:t>بعين</w:t>
      </w:r>
      <w:r w:rsidRPr="009901E0">
        <w:rPr>
          <w:rtl/>
        </w:rPr>
        <w:t xml:space="preserve"> </w:t>
      </w:r>
      <w:r w:rsidRPr="009901E0">
        <w:rPr>
          <w:rFonts w:hint="eastAsia"/>
          <w:rtl/>
        </w:rPr>
        <w:t>الاعتبار،</w:t>
      </w:r>
      <w:r w:rsidRPr="009901E0">
        <w:rPr>
          <w:rtl/>
        </w:rPr>
        <w:t xml:space="preserve"> في </w:t>
      </w:r>
      <w:r w:rsidRPr="009901E0">
        <w:rPr>
          <w:rFonts w:hint="eastAsia"/>
          <w:rtl/>
        </w:rPr>
        <w:t>مداولاته</w:t>
      </w:r>
      <w:r w:rsidRPr="009901E0">
        <w:rPr>
          <w:rtl/>
        </w:rPr>
        <w:t xml:space="preserve"> </w:t>
      </w:r>
      <w:r w:rsidRPr="009901E0">
        <w:rPr>
          <w:rFonts w:hint="eastAsia"/>
          <w:rtl/>
        </w:rPr>
        <w:t>ومشاوراته،</w:t>
      </w:r>
      <w:r w:rsidRPr="009901E0">
        <w:rPr>
          <w:rtl/>
        </w:rPr>
        <w:t xml:space="preserve"> </w:t>
      </w:r>
      <w:r w:rsidRPr="009901E0">
        <w:rPr>
          <w:rFonts w:hint="eastAsia"/>
          <w:rtl/>
        </w:rPr>
        <w:t>المبادئ</w:t>
      </w:r>
      <w:r w:rsidRPr="009901E0">
        <w:rPr>
          <w:rtl/>
        </w:rPr>
        <w:t xml:space="preserve"> </w:t>
      </w:r>
      <w:r w:rsidRPr="009901E0">
        <w:rPr>
          <w:rFonts w:hint="eastAsia"/>
          <w:rtl/>
        </w:rPr>
        <w:t>العامة</w:t>
      </w:r>
      <w:r w:rsidRPr="009901E0">
        <w:rPr>
          <w:rtl/>
        </w:rPr>
        <w:t xml:space="preserve"> </w:t>
      </w:r>
      <w:r w:rsidRPr="009901E0">
        <w:rPr>
          <w:rFonts w:hint="eastAsia"/>
          <w:rtl/>
        </w:rPr>
        <w:t>لتخصيص</w:t>
      </w:r>
      <w:r w:rsidRPr="009901E0">
        <w:rPr>
          <w:rtl/>
        </w:rPr>
        <w:t xml:space="preserve"> </w:t>
      </w:r>
      <w:r w:rsidRPr="009901E0">
        <w:rPr>
          <w:rFonts w:hint="eastAsia"/>
          <w:rtl/>
        </w:rPr>
        <w:t>موارد</w:t>
      </w:r>
      <w:r w:rsidRPr="009901E0">
        <w:rPr>
          <w:rtl/>
        </w:rPr>
        <w:t xml:space="preserve"> </w:t>
      </w:r>
      <w:r w:rsidRPr="009901E0">
        <w:rPr>
          <w:rFonts w:hint="eastAsia"/>
          <w:rtl/>
        </w:rPr>
        <w:t>الترقيم</w:t>
      </w:r>
      <w:r w:rsidRPr="009901E0">
        <w:rPr>
          <w:rtl/>
        </w:rPr>
        <w:t xml:space="preserve"> والتسمية والعنونة وتحديد الهوية، </w:t>
      </w:r>
      <w:r w:rsidRPr="009901E0">
        <w:rPr>
          <w:rFonts w:hint="eastAsia"/>
          <w:rtl/>
        </w:rPr>
        <w:t>وأحكام</w:t>
      </w:r>
      <w:r w:rsidRPr="009901E0">
        <w:rPr>
          <w:rtl/>
        </w:rPr>
        <w:t xml:space="preserve"> </w:t>
      </w:r>
      <w:r w:rsidRPr="009901E0">
        <w:rPr>
          <w:rFonts w:hint="cs"/>
          <w:rtl/>
        </w:rPr>
        <w:t>ال</w:t>
      </w:r>
      <w:r w:rsidRPr="009901E0">
        <w:rPr>
          <w:rtl/>
        </w:rPr>
        <w:t xml:space="preserve">توصيات ذات الصلة من </w:t>
      </w:r>
      <w:r w:rsidRPr="009901E0">
        <w:rPr>
          <w:rFonts w:hint="cs"/>
          <w:rtl/>
        </w:rPr>
        <w:t xml:space="preserve">توصيات </w:t>
      </w:r>
      <w:r w:rsidRPr="009901E0">
        <w:rPr>
          <w:rFonts w:hint="eastAsia"/>
          <w:kern w:val="16"/>
          <w:rtl/>
        </w:rPr>
        <w:t>قطاع</w:t>
      </w:r>
      <w:r w:rsidRPr="009901E0">
        <w:rPr>
          <w:kern w:val="16"/>
          <w:rtl/>
        </w:rPr>
        <w:t xml:space="preserve"> تقييس الاتصالات في السلاسل </w:t>
      </w:r>
      <w:r w:rsidRPr="009901E0">
        <w:rPr>
          <w:kern w:val="16"/>
        </w:rPr>
        <w:t>ITU</w:t>
      </w:r>
      <w:r w:rsidRPr="009901E0">
        <w:rPr>
          <w:kern w:val="16"/>
        </w:rPr>
        <w:noBreakHyphen/>
        <w:t>T </w:t>
      </w:r>
      <w:r w:rsidRPr="009901E0">
        <w:t>E</w:t>
      </w:r>
      <w:r w:rsidRPr="009901E0">
        <w:rPr>
          <w:rtl/>
          <w:lang w:bidi="ar-EG"/>
        </w:rPr>
        <w:t xml:space="preserve"> و</w:t>
      </w:r>
      <w:r w:rsidRPr="009901E0">
        <w:rPr>
          <w:lang w:bidi="ar-EG"/>
        </w:rPr>
        <w:t>ITU</w:t>
      </w:r>
      <w:r w:rsidRPr="009901E0">
        <w:rPr>
          <w:lang w:bidi="ar-EG"/>
        </w:rPr>
        <w:noBreakHyphen/>
        <w:t>T </w:t>
      </w:r>
      <w:r w:rsidRPr="009901E0">
        <w:t>F</w:t>
      </w:r>
      <w:r w:rsidRPr="009901E0">
        <w:rPr>
          <w:rtl/>
        </w:rPr>
        <w:t xml:space="preserve"> و</w:t>
      </w:r>
      <w:r w:rsidRPr="009901E0">
        <w:t>ITU</w:t>
      </w:r>
      <w:r w:rsidRPr="009901E0">
        <w:noBreakHyphen/>
        <w:t>T Q</w:t>
      </w:r>
      <w:r w:rsidRPr="009901E0">
        <w:rPr>
          <w:rtl/>
        </w:rPr>
        <w:t xml:space="preserve"> و</w:t>
      </w:r>
      <w:r w:rsidRPr="009901E0">
        <w:t>ITU</w:t>
      </w:r>
      <w:r w:rsidRPr="009901E0">
        <w:noBreakHyphen/>
        <w:t>T X</w:t>
      </w:r>
      <w:r w:rsidRPr="009901E0">
        <w:rPr>
          <w:rFonts w:hint="cs"/>
          <w:rtl/>
        </w:rPr>
        <w:t xml:space="preserve"> و</w:t>
      </w:r>
      <w:r w:rsidRPr="009901E0">
        <w:t>ITU</w:t>
      </w:r>
      <w:r w:rsidRPr="009901E0">
        <w:noBreakHyphen/>
        <w:t>T Y</w:t>
      </w:r>
      <w:r w:rsidRPr="009901E0">
        <w:rPr>
          <w:rFonts w:hint="eastAsia"/>
          <w:kern w:val="16"/>
          <w:rtl/>
        </w:rPr>
        <w:t>،</w:t>
      </w:r>
      <w:r w:rsidRPr="009901E0">
        <w:rPr>
          <w:kern w:val="16"/>
          <w:rtl/>
        </w:rPr>
        <w:t xml:space="preserve"> </w:t>
      </w:r>
      <w:r w:rsidRPr="009901E0">
        <w:rPr>
          <w:rFonts w:hint="eastAsia"/>
          <w:kern w:val="16"/>
          <w:rtl/>
        </w:rPr>
        <w:t>وتلك</w:t>
      </w:r>
      <w:r w:rsidRPr="009901E0">
        <w:rPr>
          <w:kern w:val="16"/>
          <w:rtl/>
        </w:rPr>
        <w:t xml:space="preserve"> </w:t>
      </w:r>
      <w:r w:rsidRPr="009901E0">
        <w:rPr>
          <w:rFonts w:hint="eastAsia"/>
          <w:kern w:val="16"/>
          <w:rtl/>
        </w:rPr>
        <w:t>التي</w:t>
      </w:r>
      <w:r w:rsidRPr="009901E0">
        <w:rPr>
          <w:kern w:val="16"/>
          <w:rtl/>
        </w:rPr>
        <w:t xml:space="preserve"> </w:t>
      </w:r>
      <w:r w:rsidRPr="009901E0">
        <w:rPr>
          <w:rFonts w:hint="eastAsia"/>
          <w:kern w:val="16"/>
          <w:rtl/>
        </w:rPr>
        <w:t>سوف تعتمد؛</w:t>
      </w:r>
    </w:p>
    <w:p w14:paraId="6C021140" w14:textId="77777777" w:rsidR="00991969" w:rsidRPr="009901E0" w:rsidRDefault="00991969" w:rsidP="00991969">
      <w:pPr>
        <w:rPr>
          <w:rtl/>
        </w:rPr>
      </w:pPr>
      <w:r w:rsidRPr="009901E0">
        <w:rPr>
          <w:rFonts w:hint="cs"/>
          <w:rtl/>
        </w:rPr>
        <w:t>2</w:t>
      </w:r>
      <w:r w:rsidRPr="009901E0">
        <w:rPr>
          <w:rtl/>
        </w:rPr>
        <w:tab/>
      </w:r>
      <w:r w:rsidRPr="009901E0">
        <w:rPr>
          <w:rFonts w:hint="cs"/>
          <w:rtl/>
        </w:rPr>
        <w:t xml:space="preserve">بأن يعمد، </w:t>
      </w:r>
      <w:r w:rsidRPr="009901E0">
        <w:rPr>
          <w:rFonts w:hint="eastAsia"/>
          <w:rtl/>
        </w:rPr>
        <w:t>بالتعاون</w:t>
      </w:r>
      <w:r w:rsidRPr="009901E0">
        <w:rPr>
          <w:rtl/>
        </w:rPr>
        <w:t xml:space="preserve"> </w:t>
      </w:r>
      <w:r w:rsidRPr="009901E0">
        <w:rPr>
          <w:rFonts w:hint="eastAsia"/>
          <w:rtl/>
        </w:rPr>
        <w:t>الوثيق</w:t>
      </w:r>
      <w:r w:rsidRPr="009901E0">
        <w:rPr>
          <w:rtl/>
        </w:rPr>
        <w:t xml:space="preserve"> </w:t>
      </w:r>
      <w:r w:rsidRPr="009901E0">
        <w:rPr>
          <w:rFonts w:hint="eastAsia"/>
          <w:rtl/>
        </w:rPr>
        <w:t>مع</w:t>
      </w:r>
      <w:r w:rsidRPr="009901E0">
        <w:rPr>
          <w:rtl/>
        </w:rPr>
        <w:t xml:space="preserve"> </w:t>
      </w:r>
      <w:r w:rsidRPr="009901E0">
        <w:rPr>
          <w:rFonts w:hint="eastAsia"/>
          <w:rtl/>
        </w:rPr>
        <w:t>لجنة</w:t>
      </w:r>
      <w:r w:rsidRPr="009901E0">
        <w:rPr>
          <w:rtl/>
        </w:rPr>
        <w:t xml:space="preserve"> </w:t>
      </w:r>
      <w:r w:rsidRPr="009901E0">
        <w:rPr>
          <w:rFonts w:hint="eastAsia"/>
          <w:rtl/>
        </w:rPr>
        <w:t>الدراسات </w:t>
      </w:r>
      <w:r w:rsidRPr="009901E0">
        <w:t>2</w:t>
      </w:r>
      <w:r w:rsidRPr="009901E0">
        <w:rPr>
          <w:rtl/>
        </w:rPr>
        <w:t xml:space="preserve"> </w:t>
      </w:r>
      <w:r w:rsidRPr="009901E0">
        <w:rPr>
          <w:rFonts w:hint="cs"/>
          <w:rtl/>
        </w:rPr>
        <w:t>ب</w:t>
      </w:r>
      <w:r w:rsidRPr="009901E0">
        <w:rPr>
          <w:rtl/>
        </w:rPr>
        <w:t xml:space="preserve">قطاع تقييس الاتصالات وأي لجنة دراسات أُخرى ذات صلة، </w:t>
      </w:r>
      <w:r w:rsidRPr="009901E0">
        <w:rPr>
          <w:rFonts w:hint="cs"/>
          <w:rtl/>
        </w:rPr>
        <w:t>إلى إجراء متابعات مع الإدارات المعنية بشأن</w:t>
      </w:r>
      <w:r w:rsidRPr="009901E0">
        <w:rPr>
          <w:rtl/>
        </w:rPr>
        <w:t xml:space="preserve"> س</w:t>
      </w:r>
      <w:r w:rsidRPr="009901E0">
        <w:rPr>
          <w:rFonts w:hint="eastAsia"/>
          <w:rtl/>
        </w:rPr>
        <w:t>وء</w:t>
      </w:r>
      <w:r w:rsidRPr="009901E0">
        <w:rPr>
          <w:rtl/>
        </w:rPr>
        <w:t xml:space="preserve"> </w:t>
      </w:r>
      <w:r w:rsidRPr="009901E0">
        <w:rPr>
          <w:rFonts w:hint="eastAsia"/>
          <w:rtl/>
        </w:rPr>
        <w:t>استعمال</w:t>
      </w:r>
      <w:r w:rsidRPr="009901E0">
        <w:rPr>
          <w:rtl/>
        </w:rPr>
        <w:t xml:space="preserve"> </w:t>
      </w:r>
      <w:r w:rsidRPr="009901E0">
        <w:rPr>
          <w:rFonts w:hint="eastAsia"/>
          <w:rtl/>
        </w:rPr>
        <w:t>أي</w:t>
      </w:r>
      <w:r w:rsidRPr="009901E0">
        <w:rPr>
          <w:rtl/>
        </w:rPr>
        <w:t xml:space="preserve"> </w:t>
      </w:r>
      <w:r w:rsidRPr="009901E0">
        <w:rPr>
          <w:rFonts w:hint="eastAsia"/>
          <w:rtl/>
        </w:rPr>
        <w:t>مورد</w:t>
      </w:r>
      <w:r w:rsidRPr="009901E0">
        <w:rPr>
          <w:rtl/>
        </w:rPr>
        <w:t xml:space="preserve"> </w:t>
      </w:r>
      <w:r w:rsidRPr="009901E0">
        <w:rPr>
          <w:rFonts w:hint="eastAsia"/>
          <w:rtl/>
        </w:rPr>
        <w:t>من</w:t>
      </w:r>
      <w:r w:rsidRPr="009901E0">
        <w:rPr>
          <w:rtl/>
        </w:rPr>
        <w:t xml:space="preserve"> </w:t>
      </w:r>
      <w:r w:rsidRPr="009901E0">
        <w:rPr>
          <w:rFonts w:hint="eastAsia"/>
          <w:rtl/>
        </w:rPr>
        <w:t>موارد</w:t>
      </w:r>
      <w:r w:rsidRPr="009901E0">
        <w:rPr>
          <w:rFonts w:hint="cs"/>
          <w:rtl/>
        </w:rPr>
        <w:t xml:space="preserve"> الاتصالات الدولية للترقيم</w:t>
      </w:r>
      <w:r w:rsidRPr="009901E0">
        <w:rPr>
          <w:rtl/>
        </w:rPr>
        <w:t xml:space="preserve"> </w:t>
      </w:r>
      <w:r w:rsidRPr="009901E0">
        <w:rPr>
          <w:rFonts w:hint="eastAsia"/>
          <w:rtl/>
        </w:rPr>
        <w:t>والتسمية</w:t>
      </w:r>
      <w:r w:rsidRPr="009901E0">
        <w:rPr>
          <w:rtl/>
        </w:rPr>
        <w:t xml:space="preserve"> </w:t>
      </w:r>
      <w:r w:rsidRPr="009901E0">
        <w:rPr>
          <w:rFonts w:hint="eastAsia"/>
          <w:rtl/>
        </w:rPr>
        <w:t>والعنونة</w:t>
      </w:r>
      <w:r w:rsidRPr="009901E0">
        <w:rPr>
          <w:rtl/>
        </w:rPr>
        <w:t xml:space="preserve"> </w:t>
      </w:r>
      <w:r w:rsidRPr="009901E0">
        <w:rPr>
          <w:rFonts w:hint="eastAsia"/>
          <w:rtl/>
        </w:rPr>
        <w:t>وتحديد</w:t>
      </w:r>
      <w:r w:rsidRPr="009901E0">
        <w:rPr>
          <w:rtl/>
        </w:rPr>
        <w:t xml:space="preserve"> </w:t>
      </w:r>
      <w:r w:rsidRPr="009901E0">
        <w:rPr>
          <w:rFonts w:hint="eastAsia"/>
          <w:rtl/>
        </w:rPr>
        <w:t>الهوية،</w:t>
      </w:r>
      <w:r w:rsidRPr="009901E0">
        <w:rPr>
          <w:rtl/>
        </w:rPr>
        <w:t xml:space="preserve"> </w:t>
      </w:r>
      <w:r w:rsidRPr="009901E0">
        <w:rPr>
          <w:rFonts w:hint="eastAsia"/>
          <w:rtl/>
        </w:rPr>
        <w:t>وإبلاغ</w:t>
      </w:r>
      <w:r w:rsidRPr="009901E0">
        <w:rPr>
          <w:rtl/>
        </w:rPr>
        <w:t xml:space="preserve"> </w:t>
      </w:r>
      <w:r w:rsidRPr="009901E0">
        <w:rPr>
          <w:rFonts w:hint="eastAsia"/>
          <w:rtl/>
        </w:rPr>
        <w:t>مجلس</w:t>
      </w:r>
      <w:r w:rsidRPr="009901E0">
        <w:rPr>
          <w:rtl/>
        </w:rPr>
        <w:t xml:space="preserve"> </w:t>
      </w:r>
      <w:r w:rsidRPr="009901E0">
        <w:rPr>
          <w:rFonts w:hint="eastAsia"/>
          <w:rtl/>
        </w:rPr>
        <w:t>الاتحاد</w:t>
      </w:r>
      <w:r w:rsidRPr="009901E0">
        <w:rPr>
          <w:rtl/>
        </w:rPr>
        <w:t xml:space="preserve"> </w:t>
      </w:r>
      <w:r w:rsidRPr="009901E0">
        <w:rPr>
          <w:rFonts w:hint="eastAsia"/>
          <w:rtl/>
        </w:rPr>
        <w:t>بناءً</w:t>
      </w:r>
      <w:r w:rsidRPr="009901E0">
        <w:rPr>
          <w:rtl/>
        </w:rPr>
        <w:t xml:space="preserve"> </w:t>
      </w:r>
      <w:r w:rsidRPr="009901E0">
        <w:rPr>
          <w:rFonts w:hint="eastAsia"/>
          <w:rtl/>
        </w:rPr>
        <w:t>على ذلك؛</w:t>
      </w:r>
    </w:p>
    <w:p w14:paraId="265CB2C5" w14:textId="77777777" w:rsidR="00991969" w:rsidRPr="009901E0" w:rsidRDefault="00991969" w:rsidP="00991969">
      <w:pPr>
        <w:rPr>
          <w:rtl/>
        </w:rPr>
      </w:pPr>
      <w:r w:rsidRPr="009901E0">
        <w:rPr>
          <w:rFonts w:hint="cs"/>
          <w:rtl/>
        </w:rPr>
        <w:t>3</w:t>
      </w:r>
      <w:r w:rsidRPr="009901E0">
        <w:rPr>
          <w:rtl/>
        </w:rPr>
        <w:tab/>
      </w:r>
      <w:r w:rsidRPr="009901E0">
        <w:rPr>
          <w:rFonts w:hint="cs"/>
          <w:rtl/>
          <w:lang w:bidi="ar-EG"/>
        </w:rPr>
        <w:t>بتشجيع لجنة الدراسات 2 ب</w:t>
      </w:r>
      <w:r w:rsidRPr="009901E0">
        <w:rPr>
          <w:rFonts w:hint="eastAsia"/>
          <w:rtl/>
        </w:rPr>
        <w:t>قطاع</w:t>
      </w:r>
      <w:r w:rsidRPr="009901E0">
        <w:rPr>
          <w:rtl/>
        </w:rPr>
        <w:t xml:space="preserve"> تقييس الاتصالات </w:t>
      </w:r>
      <w:r w:rsidRPr="009901E0">
        <w:rPr>
          <w:rFonts w:hint="cs"/>
          <w:rtl/>
          <w:lang w:bidi="ar-EG"/>
        </w:rPr>
        <w:t xml:space="preserve">على التنسيق مع </w:t>
      </w:r>
      <w:r w:rsidRPr="009901E0">
        <w:rPr>
          <w:rtl/>
          <w:lang w:bidi="ar-EG"/>
        </w:rPr>
        <w:t xml:space="preserve">جميع لجان الدراسات ذات الصلة </w:t>
      </w:r>
      <w:r w:rsidRPr="009901E0">
        <w:rPr>
          <w:rFonts w:hint="cs"/>
          <w:rtl/>
          <w:lang w:bidi="ar-EG"/>
        </w:rPr>
        <w:t xml:space="preserve">عند </w:t>
      </w:r>
      <w:r w:rsidRPr="009901E0">
        <w:rPr>
          <w:rtl/>
          <w:lang w:bidi="ar-EG"/>
        </w:rPr>
        <w:t>دراسة تأثير الاتصالات/تكنولوجيا المعلومات والاتصالات</w:t>
      </w:r>
      <w:r w:rsidRPr="009901E0" w:rsidDel="00D93AC1">
        <w:rPr>
          <w:rFonts w:hint="cs"/>
          <w:rtl/>
          <w:lang w:bidi="ar-EG"/>
        </w:rPr>
        <w:t xml:space="preserve"> </w:t>
      </w:r>
      <w:r w:rsidRPr="009901E0">
        <w:rPr>
          <w:rtl/>
          <w:lang w:bidi="ar-EG"/>
        </w:rPr>
        <w:t xml:space="preserve">الجديدة والناشئة على </w:t>
      </w:r>
      <w:r w:rsidRPr="009901E0">
        <w:rPr>
          <w:rtl/>
        </w:rPr>
        <w:t>تخصيص موارد الاتصالات الدولية للترقيم والتسمية والعنونة وتحديد الهوية وإدار</w:t>
      </w:r>
      <w:r w:rsidRPr="009901E0">
        <w:rPr>
          <w:rFonts w:hint="cs"/>
          <w:rtl/>
        </w:rPr>
        <w:t>تها، لأغراض منها تقديم خدمات أخرى غير خدمات الاتصالات؛</w:t>
      </w:r>
    </w:p>
    <w:p w14:paraId="4D430668" w14:textId="77777777" w:rsidR="00991969" w:rsidRPr="009901E0" w:rsidRDefault="00991969" w:rsidP="00991969">
      <w:pPr>
        <w:rPr>
          <w:rtl/>
        </w:rPr>
      </w:pPr>
      <w:r w:rsidRPr="009901E0">
        <w:rPr>
          <w:rFonts w:hint="cs"/>
          <w:rtl/>
        </w:rPr>
        <w:t>4</w:t>
      </w:r>
      <w:r w:rsidRPr="009901E0">
        <w:rPr>
          <w:rFonts w:hint="cs"/>
          <w:rtl/>
        </w:rPr>
        <w:tab/>
        <w:t>بأن يتخذ التدابير والإجراءات اللازمة عندما تقوم لجنة الدراسات</w:t>
      </w:r>
      <w:r w:rsidRPr="009901E0">
        <w:rPr>
          <w:rFonts w:hint="eastAsia"/>
          <w:rtl/>
        </w:rPr>
        <w:t> </w:t>
      </w:r>
      <w:r w:rsidRPr="009901E0">
        <w:t>2</w:t>
      </w:r>
      <w:r w:rsidRPr="009901E0">
        <w:rPr>
          <w:rFonts w:hint="eastAsia"/>
          <w:kern w:val="16"/>
          <w:rtl/>
        </w:rPr>
        <w:t xml:space="preserve"> </w:t>
      </w:r>
      <w:r w:rsidRPr="009901E0">
        <w:rPr>
          <w:kern w:val="16"/>
          <w:rtl/>
        </w:rPr>
        <w:t xml:space="preserve">بقطاع </w:t>
      </w:r>
      <w:r w:rsidRPr="009901E0">
        <w:rPr>
          <w:rtl/>
        </w:rPr>
        <w:t>تقييس الاتصالات</w:t>
      </w:r>
      <w:r w:rsidRPr="009901E0">
        <w:rPr>
          <w:rFonts w:hint="cs"/>
          <w:rtl/>
        </w:rPr>
        <w:t>، مع الاتصال بلجان الدراسات الأُخرى ذات الصلة، بتقديم المعلومات والمشورة والإرشاد وفقاً للفقرة</w:t>
      </w:r>
      <w:r w:rsidRPr="009901E0">
        <w:rPr>
          <w:rFonts w:hint="eastAsia"/>
          <w:rtl/>
        </w:rPr>
        <w:t> </w:t>
      </w:r>
      <w:r w:rsidRPr="009901E0">
        <w:rPr>
          <w:lang w:val="fr-CH"/>
        </w:rPr>
        <w:t>2</w:t>
      </w:r>
      <w:r w:rsidRPr="009901E0">
        <w:rPr>
          <w:rFonts w:hint="cs"/>
          <w:rtl/>
          <w:lang w:val="fr-CH"/>
        </w:rPr>
        <w:t xml:space="preserve"> من </w:t>
      </w:r>
      <w:r w:rsidRPr="009901E0">
        <w:rPr>
          <w:rFonts w:hint="cs"/>
          <w:rtl/>
        </w:rPr>
        <w:t>"</w:t>
      </w:r>
      <w:r w:rsidRPr="009901E0">
        <w:rPr>
          <w:rFonts w:hint="eastAsia"/>
          <w:i/>
          <w:iCs/>
          <w:rtl/>
        </w:rPr>
        <w:t> </w:t>
      </w:r>
      <w:r w:rsidRPr="009901E0">
        <w:rPr>
          <w:rFonts w:hint="cs"/>
          <w:i/>
          <w:iCs/>
          <w:rtl/>
        </w:rPr>
        <w:t>تقرر</w:t>
      </w:r>
      <w:r w:rsidRPr="009901E0">
        <w:rPr>
          <w:rFonts w:hint="eastAsia"/>
          <w:i/>
          <w:iCs/>
          <w:rtl/>
        </w:rPr>
        <w:t> </w:t>
      </w:r>
      <w:r w:rsidRPr="009901E0">
        <w:rPr>
          <w:rFonts w:hint="cs"/>
          <w:i/>
          <w:iCs/>
          <w:rtl/>
        </w:rPr>
        <w:t>أن</w:t>
      </w:r>
      <w:r w:rsidRPr="009901E0">
        <w:rPr>
          <w:rFonts w:hint="eastAsia"/>
          <w:rtl/>
        </w:rPr>
        <w:t> </w:t>
      </w:r>
      <w:r w:rsidRPr="009901E0">
        <w:rPr>
          <w:rFonts w:hint="cs"/>
          <w:i/>
          <w:iCs/>
          <w:rtl/>
        </w:rPr>
        <w:t>تكلف مدير مكتب تقييس الاتصالات</w:t>
      </w:r>
      <w:r w:rsidRPr="009901E0">
        <w:rPr>
          <w:rFonts w:hint="cs"/>
          <w:rtl/>
        </w:rPr>
        <w:t>" أعلاه والفقرة</w:t>
      </w:r>
      <w:r w:rsidRPr="009901E0">
        <w:rPr>
          <w:rFonts w:hint="cs"/>
          <w:i/>
          <w:iCs/>
          <w:rtl/>
        </w:rPr>
        <w:t xml:space="preserve"> </w:t>
      </w:r>
      <w:r w:rsidRPr="009901E0">
        <w:rPr>
          <w:rFonts w:hint="cs"/>
          <w:rtl/>
        </w:rPr>
        <w:t>"</w:t>
      </w:r>
      <w:r w:rsidRPr="009901E0">
        <w:rPr>
          <w:rFonts w:hint="eastAsia"/>
          <w:i/>
          <w:iCs/>
          <w:rtl/>
        </w:rPr>
        <w:t> </w:t>
      </w:r>
      <w:r w:rsidRPr="009901E0">
        <w:rPr>
          <w:rFonts w:hint="cs"/>
          <w:i/>
          <w:iCs/>
          <w:rtl/>
        </w:rPr>
        <w:t>تكلف لجنة الدراسات 2</w:t>
      </w:r>
      <w:r w:rsidRPr="009901E0">
        <w:rPr>
          <w:rFonts w:hint="eastAsia"/>
          <w:kern w:val="16"/>
          <w:rtl/>
        </w:rPr>
        <w:t xml:space="preserve"> </w:t>
      </w:r>
      <w:r w:rsidRPr="009901E0">
        <w:rPr>
          <w:i/>
          <w:iCs/>
          <w:kern w:val="16"/>
          <w:rtl/>
        </w:rPr>
        <w:t>بقطاع</w:t>
      </w:r>
      <w:r w:rsidRPr="009901E0">
        <w:rPr>
          <w:kern w:val="16"/>
          <w:rtl/>
        </w:rPr>
        <w:t xml:space="preserve"> </w:t>
      </w:r>
      <w:r w:rsidRPr="009901E0">
        <w:rPr>
          <w:i/>
          <w:iCs/>
          <w:rtl/>
        </w:rPr>
        <w:t>تقييس الاتصالات</w:t>
      </w:r>
      <w:r w:rsidRPr="009901E0">
        <w:rPr>
          <w:rFonts w:hint="cs"/>
          <w:i/>
          <w:iCs/>
          <w:rtl/>
          <w:lang w:bidi="ar-EG"/>
        </w:rPr>
        <w:t xml:space="preserve"> بالاتحاد</w:t>
      </w:r>
      <w:r w:rsidRPr="009901E0">
        <w:rPr>
          <w:rtl/>
        </w:rPr>
        <w:t>"</w:t>
      </w:r>
      <w:r w:rsidRPr="009901E0">
        <w:rPr>
          <w:rFonts w:hint="cs"/>
          <w:rtl/>
        </w:rPr>
        <w:t xml:space="preserve"> </w:t>
      </w:r>
      <w:r w:rsidRPr="009901E0">
        <w:rPr>
          <w:rFonts w:hint="eastAsia"/>
          <w:rtl/>
        </w:rPr>
        <w:t>في</w:t>
      </w:r>
      <w:r w:rsidRPr="009901E0">
        <w:rPr>
          <w:rtl/>
        </w:rPr>
        <w:t xml:space="preserve"> </w:t>
      </w:r>
      <w:r w:rsidRPr="009901E0">
        <w:rPr>
          <w:rFonts w:hint="eastAsia"/>
          <w:rtl/>
        </w:rPr>
        <w:t>هذا</w:t>
      </w:r>
      <w:r w:rsidRPr="009901E0">
        <w:rPr>
          <w:rtl/>
        </w:rPr>
        <w:t xml:space="preserve"> </w:t>
      </w:r>
      <w:r w:rsidRPr="009901E0">
        <w:rPr>
          <w:rFonts w:hint="eastAsia"/>
          <w:rtl/>
        </w:rPr>
        <w:t>القرار</w:t>
      </w:r>
      <w:r w:rsidRPr="009901E0">
        <w:rPr>
          <w:rFonts w:hint="cs"/>
          <w:rtl/>
        </w:rPr>
        <w:t>،</w:t>
      </w:r>
    </w:p>
    <w:p w14:paraId="1F59B1A1" w14:textId="77777777" w:rsidR="00991969" w:rsidRPr="009901E0" w:rsidRDefault="00991969" w:rsidP="00991969">
      <w:pPr>
        <w:rPr>
          <w:rtl/>
        </w:rPr>
      </w:pPr>
      <w:r w:rsidRPr="009901E0">
        <w:rPr>
          <w:rtl/>
        </w:rPr>
        <w:br w:type="page"/>
      </w:r>
    </w:p>
    <w:p w14:paraId="4F002BE7" w14:textId="77777777" w:rsidR="00991969" w:rsidRPr="009901E0" w:rsidRDefault="00991969" w:rsidP="00991969">
      <w:pPr>
        <w:pStyle w:val="Call"/>
        <w:rPr>
          <w:rtl/>
        </w:rPr>
      </w:pPr>
      <w:r w:rsidRPr="009901E0">
        <w:rPr>
          <w:rFonts w:hint="eastAsia"/>
          <w:rtl/>
        </w:rPr>
        <w:lastRenderedPageBreak/>
        <w:t>تكلف</w:t>
      </w:r>
      <w:r w:rsidRPr="009901E0">
        <w:rPr>
          <w:rtl/>
        </w:rPr>
        <w:t xml:space="preserve"> </w:t>
      </w:r>
      <w:r w:rsidRPr="009901E0">
        <w:rPr>
          <w:rFonts w:hint="eastAsia"/>
          <w:rtl/>
        </w:rPr>
        <w:t>لجنة</w:t>
      </w:r>
      <w:r w:rsidRPr="009901E0">
        <w:rPr>
          <w:rtl/>
        </w:rPr>
        <w:t xml:space="preserve"> </w:t>
      </w:r>
      <w:r w:rsidRPr="009901E0">
        <w:rPr>
          <w:rFonts w:hint="eastAsia"/>
          <w:rtl/>
        </w:rPr>
        <w:t>الدراسات</w:t>
      </w:r>
      <w:r w:rsidRPr="009901E0">
        <w:rPr>
          <w:rtl/>
        </w:rPr>
        <w:t xml:space="preserve"> 2</w:t>
      </w:r>
      <w:r w:rsidRPr="009901E0">
        <w:rPr>
          <w:rFonts w:hint="eastAsia"/>
          <w:i w:val="0"/>
          <w:iCs w:val="0"/>
          <w:kern w:val="16"/>
          <w:rtl/>
        </w:rPr>
        <w:t xml:space="preserve"> </w:t>
      </w:r>
      <w:r w:rsidRPr="009901E0">
        <w:rPr>
          <w:rFonts w:hint="cs"/>
          <w:kern w:val="16"/>
          <w:rtl/>
        </w:rPr>
        <w:t>ب</w:t>
      </w:r>
      <w:r w:rsidRPr="009901E0">
        <w:rPr>
          <w:rFonts w:hint="eastAsia"/>
          <w:rtl/>
        </w:rPr>
        <w:t>قطاع</w:t>
      </w:r>
      <w:r w:rsidRPr="009901E0">
        <w:rPr>
          <w:rtl/>
        </w:rPr>
        <w:t xml:space="preserve"> تقييس الاتصالات</w:t>
      </w:r>
      <w:r w:rsidRPr="009901E0">
        <w:rPr>
          <w:rFonts w:hint="cs"/>
          <w:rtl/>
        </w:rPr>
        <w:t xml:space="preserve"> بالاتحاد</w:t>
      </w:r>
    </w:p>
    <w:p w14:paraId="54A12285" w14:textId="77777777" w:rsidR="00991969" w:rsidRPr="009901E0" w:rsidRDefault="00991969" w:rsidP="00991969">
      <w:pPr>
        <w:rPr>
          <w:rtl/>
        </w:rPr>
      </w:pPr>
      <w:r w:rsidRPr="009901E0">
        <w:rPr>
          <w:rFonts w:hint="cs"/>
          <w:rtl/>
        </w:rPr>
        <w:t>1</w:t>
      </w:r>
      <w:r w:rsidRPr="009901E0">
        <w:rPr>
          <w:rtl/>
        </w:rPr>
        <w:tab/>
      </w:r>
      <w:r w:rsidRPr="009901E0">
        <w:rPr>
          <w:rFonts w:hint="cs"/>
          <w:rtl/>
        </w:rPr>
        <w:t>بأن تعمد، ب</w:t>
      </w:r>
      <w:r w:rsidRPr="009901E0">
        <w:rPr>
          <w:rFonts w:hint="eastAsia"/>
          <w:rtl/>
        </w:rPr>
        <w:t>الاتصال</w:t>
      </w:r>
      <w:r w:rsidRPr="009901E0">
        <w:rPr>
          <w:rFonts w:hint="cs"/>
          <w:rtl/>
          <w:lang w:bidi="ar-EG"/>
        </w:rPr>
        <w:t xml:space="preserve"> مع </w:t>
      </w:r>
      <w:r w:rsidRPr="009901E0">
        <w:rPr>
          <w:rtl/>
          <w:lang w:bidi="ar-EG"/>
        </w:rPr>
        <w:t>لجان</w:t>
      </w:r>
      <w:r w:rsidRPr="009901E0">
        <w:rPr>
          <w:rFonts w:hint="cs"/>
          <w:rtl/>
        </w:rPr>
        <w:t xml:space="preserve"> الدراسات الأُخرى ذات الصلة، إلى إسداء المشورة إلى مدير مكتب تقييس</w:t>
      </w:r>
      <w:r w:rsidRPr="009901E0">
        <w:rPr>
          <w:rFonts w:hint="eastAsia"/>
          <w:rtl/>
        </w:rPr>
        <w:t> </w:t>
      </w:r>
      <w:r w:rsidRPr="009901E0">
        <w:rPr>
          <w:rFonts w:hint="cs"/>
          <w:rtl/>
        </w:rPr>
        <w:t xml:space="preserve">الاتصالات </w:t>
      </w:r>
      <w:r w:rsidRPr="009901E0">
        <w:rPr>
          <w:rtl/>
        </w:rPr>
        <w:t xml:space="preserve">بشأن الجوانب التقنية والوظيفية والتشغيلية في تخصيص و/أو إعادة تخصيص و/أو استعادة موارد </w:t>
      </w:r>
      <w:r w:rsidRPr="009901E0">
        <w:rPr>
          <w:rFonts w:hint="cs"/>
          <w:rtl/>
        </w:rPr>
        <w:t xml:space="preserve">الاتصالات </w:t>
      </w:r>
      <w:r w:rsidRPr="009901E0">
        <w:rPr>
          <w:rtl/>
        </w:rPr>
        <w:t xml:space="preserve">الدولية للترقيم والتسمية والعنونة وتحديد الهوية طبقاً </w:t>
      </w:r>
      <w:r w:rsidRPr="009901E0">
        <w:rPr>
          <w:rFonts w:hint="cs"/>
          <w:rtl/>
        </w:rPr>
        <w:t>ل</w:t>
      </w:r>
      <w:r w:rsidRPr="009901E0">
        <w:rPr>
          <w:rtl/>
        </w:rPr>
        <w:t xml:space="preserve">توصيات </w:t>
      </w:r>
      <w:r w:rsidRPr="009901E0">
        <w:rPr>
          <w:rFonts w:hint="cs"/>
          <w:rtl/>
        </w:rPr>
        <w:t xml:space="preserve">قطاع تقييس الاتصالات </w:t>
      </w:r>
      <w:r w:rsidRPr="009901E0">
        <w:rPr>
          <w:rtl/>
        </w:rPr>
        <w:t>ذات الصلة، على أن تأخذ في الاعتبار نتائج أي دراسات جارية</w:t>
      </w:r>
      <w:r w:rsidRPr="009901E0">
        <w:rPr>
          <w:rFonts w:hint="cs"/>
          <w:rtl/>
        </w:rPr>
        <w:t>، و</w:t>
      </w:r>
      <w:r w:rsidRPr="009901E0">
        <w:rPr>
          <w:rtl/>
        </w:rPr>
        <w:t>المعلومات والإرشاد في حالات الشكاوى المبلغة عن سوء استعمال موارد الاتصالات الدولية</w:t>
      </w:r>
      <w:r w:rsidRPr="009901E0">
        <w:rPr>
          <w:rFonts w:hint="cs"/>
          <w:rtl/>
        </w:rPr>
        <w:t xml:space="preserve"> ل</w:t>
      </w:r>
      <w:r w:rsidRPr="009901E0">
        <w:rPr>
          <w:rtl/>
        </w:rPr>
        <w:t>لترقيم والتسمية والعنونة وتحديد الهوية</w:t>
      </w:r>
      <w:r w:rsidRPr="009901E0">
        <w:rPr>
          <w:rFonts w:hint="cs"/>
          <w:rtl/>
        </w:rPr>
        <w:t>؛</w:t>
      </w:r>
    </w:p>
    <w:p w14:paraId="44B62DD8" w14:textId="77777777" w:rsidR="00991969" w:rsidRPr="009901E0" w:rsidRDefault="00991969" w:rsidP="00991969">
      <w:pPr>
        <w:rPr>
          <w:spacing w:val="4"/>
          <w:rtl/>
        </w:rPr>
      </w:pPr>
      <w:r w:rsidRPr="009901E0">
        <w:rPr>
          <w:rFonts w:hint="cs"/>
          <w:spacing w:val="4"/>
          <w:rtl/>
        </w:rPr>
        <w:t>2</w:t>
      </w:r>
      <w:r w:rsidRPr="009901E0">
        <w:rPr>
          <w:rFonts w:hint="cs"/>
          <w:spacing w:val="4"/>
          <w:rtl/>
        </w:rPr>
        <w:tab/>
      </w:r>
      <w:r w:rsidRPr="009901E0">
        <w:rPr>
          <w:rtl/>
        </w:rPr>
        <w:t xml:space="preserve">بأن </w:t>
      </w:r>
      <w:r w:rsidRPr="009901E0">
        <w:rPr>
          <w:rFonts w:hint="cs"/>
          <w:rtl/>
        </w:rPr>
        <w:t>تواصل دراسة الإجراء اللازم لكفالة المحافظة تماماً على سيادة الدول الأعضاء في الاتحاد فيما</w:t>
      </w:r>
      <w:r w:rsidRPr="009901E0">
        <w:rPr>
          <w:rFonts w:hint="eastAsia"/>
          <w:rtl/>
        </w:rPr>
        <w:t> </w:t>
      </w:r>
      <w:r w:rsidRPr="009901E0">
        <w:rPr>
          <w:rFonts w:hint="cs"/>
          <w:rtl/>
        </w:rPr>
        <w:t>يتعلق بخطط الترقيم والتسمية والعنونة وتحديد الهوية للرموز القُطرية، على النحو المنصوص عليه في التوصية</w:t>
      </w:r>
      <w:r w:rsidRPr="009901E0">
        <w:rPr>
          <w:rFonts w:hint="eastAsia"/>
          <w:rtl/>
        </w:rPr>
        <w:t> </w:t>
      </w:r>
      <w:r w:rsidRPr="009901E0">
        <w:t>ITU</w:t>
      </w:r>
      <w:r w:rsidRPr="009901E0">
        <w:noBreakHyphen/>
        <w:t>T E.164</w:t>
      </w:r>
      <w:r w:rsidRPr="009901E0">
        <w:rPr>
          <w:rFonts w:hint="cs"/>
          <w:rtl/>
        </w:rPr>
        <w:t xml:space="preserve"> وغيرها من توصيات قطاع تقييس الاتصالات والإجراءات ذات الصلة، ويشمل ذلك سبل وأساليب معالجة ومكافحة أي سوء استعمال </w:t>
      </w:r>
      <w:r w:rsidRPr="009901E0">
        <w:rPr>
          <w:rFonts w:hint="eastAsia"/>
          <w:rtl/>
        </w:rPr>
        <w:t>لموارد</w:t>
      </w:r>
      <w:r w:rsidRPr="009901E0">
        <w:rPr>
          <w:rFonts w:hint="cs"/>
          <w:rtl/>
        </w:rPr>
        <w:t xml:space="preserve"> الاتصالات الدولية للترقيم والتسمية والعنونة وتحديد الهوية،</w:t>
      </w:r>
    </w:p>
    <w:p w14:paraId="1C099608" w14:textId="77777777" w:rsidR="00991969" w:rsidRPr="009901E0" w:rsidRDefault="00991969" w:rsidP="00991969">
      <w:pPr>
        <w:pStyle w:val="Call"/>
        <w:rPr>
          <w:rtl/>
        </w:rPr>
      </w:pPr>
      <w:r w:rsidRPr="009901E0">
        <w:rPr>
          <w:rFonts w:hint="cs"/>
          <w:rtl/>
        </w:rPr>
        <w:t>تدعو الدول الأعضاء</w:t>
      </w:r>
    </w:p>
    <w:p w14:paraId="36CD6D39" w14:textId="77777777" w:rsidR="00991969" w:rsidRPr="009901E0" w:rsidRDefault="00991969" w:rsidP="00991969">
      <w:pPr>
        <w:rPr>
          <w:spacing w:val="4"/>
          <w:lang w:bidi="ar-EG"/>
        </w:rPr>
      </w:pPr>
      <w:r w:rsidRPr="009901E0">
        <w:rPr>
          <w:rFonts w:hint="cs"/>
          <w:rtl/>
        </w:rPr>
        <w:t>إلى المشاركة في الأنشطة ذات الصلة في لجان الدراسات و</w:t>
      </w:r>
      <w:r w:rsidRPr="009901E0">
        <w:rPr>
          <w:rFonts w:hint="cs"/>
          <w:spacing w:val="4"/>
          <w:rtl/>
          <w:lang w:bidi="ar-EG"/>
        </w:rPr>
        <w:t>تبادل المعلومات بشأن خبرتها فيما يتعلق بتنفيذ هذا القرار.</w:t>
      </w:r>
    </w:p>
    <w:p w14:paraId="01E40604" w14:textId="77777777" w:rsidR="00BB191C" w:rsidRPr="009901E0" w:rsidRDefault="00BB191C" w:rsidP="00BB191C">
      <w:pPr>
        <w:rPr>
          <w:rtl/>
        </w:rPr>
      </w:pPr>
    </w:p>
    <w:p w14:paraId="23C786EB" w14:textId="77777777" w:rsidR="000B0373" w:rsidRPr="009901E0" w:rsidRDefault="000B0373" w:rsidP="00BB191C">
      <w:pPr>
        <w:rPr>
          <w:rtl/>
        </w:rPr>
      </w:pPr>
    </w:p>
    <w:p w14:paraId="388FB972" w14:textId="77777777" w:rsidR="000B0373" w:rsidRPr="009901E0" w:rsidRDefault="000B0373" w:rsidP="00BB191C">
      <w:pPr>
        <w:rPr>
          <w:rtl/>
        </w:rPr>
      </w:pPr>
    </w:p>
    <w:p w14:paraId="7CCA0D3F" w14:textId="77777777" w:rsidR="000B0373" w:rsidRPr="009901E0" w:rsidRDefault="000B0373" w:rsidP="00BB191C">
      <w:pPr>
        <w:rPr>
          <w:rtl/>
        </w:rPr>
      </w:pPr>
    </w:p>
    <w:p w14:paraId="6E6B2AFC" w14:textId="77777777" w:rsidR="00BB191C" w:rsidRPr="009901E0" w:rsidRDefault="00BB191C" w:rsidP="00BB191C">
      <w:pPr>
        <w:rPr>
          <w:rtl/>
        </w:rPr>
      </w:pPr>
    </w:p>
    <w:p w14:paraId="205D048D" w14:textId="77777777" w:rsidR="00BB191C" w:rsidRPr="009901E0" w:rsidRDefault="00BB191C" w:rsidP="00BB191C">
      <w:pPr>
        <w:rPr>
          <w:rtl/>
        </w:rPr>
      </w:pPr>
    </w:p>
    <w:p w14:paraId="2B846A91" w14:textId="77777777" w:rsidR="00BB191C" w:rsidRPr="009901E0" w:rsidRDefault="00BB191C" w:rsidP="00BB191C">
      <w:pPr>
        <w:rPr>
          <w:rtl/>
        </w:rPr>
      </w:pPr>
    </w:p>
    <w:p w14:paraId="11F9123F" w14:textId="77777777" w:rsidR="00BB191C" w:rsidRPr="009901E0" w:rsidRDefault="00BB191C" w:rsidP="00BB191C">
      <w:pPr>
        <w:rPr>
          <w:rtl/>
        </w:rPr>
      </w:pPr>
    </w:p>
    <w:p w14:paraId="1B3DBF00" w14:textId="77777777" w:rsidR="00BB191C" w:rsidRPr="009901E0" w:rsidRDefault="00BB191C" w:rsidP="00BB191C">
      <w:pPr>
        <w:rPr>
          <w:rtl/>
        </w:rPr>
        <w:sectPr w:rsidR="00BB191C" w:rsidRPr="009901E0" w:rsidSect="007D3DEC">
          <w:headerReference w:type="default" r:id="rId37"/>
          <w:footerReference w:type="even" r:id="rId38"/>
          <w:footerReference w:type="default" r:id="rId39"/>
          <w:pgSz w:w="11907" w:h="16840" w:code="9"/>
          <w:pgMar w:top="1134" w:right="1134" w:bottom="1134" w:left="1134" w:header="567" w:footer="567" w:gutter="0"/>
          <w:cols w:space="708"/>
          <w:vAlign w:val="both"/>
          <w:docGrid w:linePitch="360"/>
        </w:sectPr>
      </w:pPr>
    </w:p>
    <w:p w14:paraId="7D6ED86D" w14:textId="77777777" w:rsidR="00ED026F" w:rsidRPr="009901E0" w:rsidRDefault="002B4C22" w:rsidP="00ED026F">
      <w:pPr>
        <w:pStyle w:val="ResNo"/>
        <w:rPr>
          <w:rtl/>
        </w:rPr>
      </w:pPr>
      <w:bookmarkStart w:id="40" w:name="_Toc190336388"/>
      <w:bookmarkStart w:id="41" w:name="_Toc190336677"/>
      <w:bookmarkStart w:id="42" w:name="_Toc190336889"/>
      <w:r w:rsidRPr="009901E0">
        <w:rPr>
          <w:rFonts w:hint="eastAsia"/>
          <w:rtl/>
          <w:lang w:val="en-GB"/>
        </w:rPr>
        <w:lastRenderedPageBreak/>
        <w:t>القرار</w:t>
      </w:r>
      <w:r w:rsidR="004947CA" w:rsidRPr="009901E0">
        <w:rPr>
          <w:rFonts w:hint="cs"/>
          <w:rtl/>
          <w:lang w:val="en-GB"/>
        </w:rPr>
        <w:t> </w:t>
      </w:r>
      <w:r w:rsidR="004947CA" w:rsidRPr="009901E0">
        <w:rPr>
          <w:rStyle w:val="href"/>
        </w:rPr>
        <w:t>22</w:t>
      </w:r>
      <w:r w:rsidR="004947CA" w:rsidRPr="009901E0">
        <w:rPr>
          <w:rtl/>
          <w:lang w:val="en-GB"/>
        </w:rPr>
        <w:t xml:space="preserve"> (</w:t>
      </w:r>
      <w:r w:rsidR="005A7487" w:rsidRPr="009901E0">
        <w:rPr>
          <w:rtl/>
          <w:lang w:val="en-GB"/>
        </w:rPr>
        <w:t>المراجَع</w:t>
      </w:r>
      <w:r w:rsidR="004947CA" w:rsidRPr="009901E0">
        <w:rPr>
          <w:rtl/>
          <w:lang w:val="en-GB"/>
        </w:rPr>
        <w:t xml:space="preserve"> في </w:t>
      </w:r>
      <w:r w:rsidR="00991969" w:rsidRPr="009901E0">
        <w:rPr>
          <w:rFonts w:hint="cs"/>
          <w:rtl/>
          <w:lang w:val="en-GB"/>
        </w:rPr>
        <w:t>نيودلهي</w:t>
      </w:r>
      <w:r w:rsidR="004947CA" w:rsidRPr="009901E0">
        <w:rPr>
          <w:rFonts w:hint="cs"/>
          <w:rtl/>
          <w:lang w:val="en-GB"/>
        </w:rPr>
        <w:t xml:space="preserve">، </w:t>
      </w:r>
      <w:r w:rsidR="004947CA" w:rsidRPr="009901E0">
        <w:t>202</w:t>
      </w:r>
      <w:r w:rsidR="00991969" w:rsidRPr="009901E0">
        <w:t>4</w:t>
      </w:r>
      <w:r w:rsidR="004947CA" w:rsidRPr="009901E0">
        <w:rPr>
          <w:rtl/>
          <w:lang w:val="en-GB"/>
        </w:rPr>
        <w:t>)</w:t>
      </w:r>
      <w:bookmarkEnd w:id="40"/>
      <w:bookmarkEnd w:id="41"/>
      <w:bookmarkEnd w:id="42"/>
    </w:p>
    <w:p w14:paraId="2071D78B" w14:textId="77777777" w:rsidR="00ED026F" w:rsidRPr="009901E0" w:rsidRDefault="00991969" w:rsidP="00991969">
      <w:pPr>
        <w:pStyle w:val="Restitle"/>
        <w:rPr>
          <w:rtl/>
        </w:rPr>
      </w:pPr>
      <w:bookmarkStart w:id="43" w:name="_Toc190336389"/>
      <w:bookmarkStart w:id="44" w:name="_Toc190336678"/>
      <w:bookmarkStart w:id="45" w:name="_Toc190336890"/>
      <w:r w:rsidRPr="009901E0">
        <w:rPr>
          <w:rtl/>
        </w:rPr>
        <w:t>تفويض الفريق الاستشاري لتقييس الاتصالات</w:t>
      </w:r>
      <w:r w:rsidRPr="009901E0">
        <w:rPr>
          <w:rtl/>
        </w:rPr>
        <w:br/>
        <w:t>بالتصرف بين دورات انعقاد الجمعية العالمية لتقييس الاتصالات</w:t>
      </w:r>
      <w:bookmarkEnd w:id="43"/>
      <w:bookmarkEnd w:id="44"/>
      <w:bookmarkEnd w:id="45"/>
    </w:p>
    <w:p w14:paraId="4A66B268" w14:textId="77777777" w:rsidR="00ED026F" w:rsidRPr="009901E0" w:rsidRDefault="00991969" w:rsidP="00991969">
      <w:pPr>
        <w:pStyle w:val="Resref"/>
        <w:rPr>
          <w:rtl/>
        </w:rPr>
      </w:pPr>
      <w:r w:rsidRPr="009901E0">
        <w:rPr>
          <w:rtl/>
        </w:rPr>
        <w:t xml:space="preserve">(جنيف، </w:t>
      </w:r>
      <w:r w:rsidRPr="009901E0">
        <w:t>1996</w:t>
      </w:r>
      <w:r w:rsidRPr="009901E0">
        <w:rPr>
          <w:rtl/>
        </w:rPr>
        <w:t xml:space="preserve">؛ مونتريال، </w:t>
      </w:r>
      <w:r w:rsidRPr="009901E0">
        <w:t>2000</w:t>
      </w:r>
      <w:r w:rsidRPr="009901E0">
        <w:rPr>
          <w:rtl/>
        </w:rPr>
        <w:t xml:space="preserve">؛ فلوريانوبوليس، </w:t>
      </w:r>
      <w:r w:rsidRPr="009901E0">
        <w:t>2004</w:t>
      </w:r>
      <w:r w:rsidRPr="009901E0">
        <w:rPr>
          <w:rtl/>
        </w:rPr>
        <w:t>؛ جوهانسبرغ، </w:t>
      </w:r>
      <w:r w:rsidRPr="009901E0">
        <w:t>2008</w:t>
      </w:r>
      <w:r w:rsidRPr="009901E0">
        <w:rPr>
          <w:rtl/>
        </w:rPr>
        <w:t>؛ دبي، </w:t>
      </w:r>
      <w:r w:rsidRPr="009901E0">
        <w:t>2012</w:t>
      </w:r>
      <w:r w:rsidRPr="009901E0">
        <w:rPr>
          <w:rtl/>
        </w:rPr>
        <w:t xml:space="preserve">؛ </w:t>
      </w:r>
      <w:r w:rsidRPr="009901E0">
        <w:rPr>
          <w:rtl/>
        </w:rPr>
        <w:br/>
      </w:r>
      <w:r w:rsidRPr="009901E0">
        <w:rPr>
          <w:rtl/>
          <w:lang w:bidi="ar-EG"/>
        </w:rPr>
        <w:t>الحمامات</w:t>
      </w:r>
      <w:r w:rsidRPr="009901E0">
        <w:rPr>
          <w:rtl/>
        </w:rPr>
        <w:t xml:space="preserve">، </w:t>
      </w:r>
      <w:r w:rsidRPr="009901E0">
        <w:t>2016</w:t>
      </w:r>
      <w:r w:rsidRPr="009901E0">
        <w:rPr>
          <w:rtl/>
        </w:rPr>
        <w:t xml:space="preserve">؛ جنيف، </w:t>
      </w:r>
      <w:r w:rsidRPr="009901E0">
        <w:t>2022</w:t>
      </w:r>
      <w:r w:rsidRPr="009901E0">
        <w:rPr>
          <w:rtl/>
          <w:lang w:bidi="ar-EG"/>
        </w:rPr>
        <w:t xml:space="preserve">؛ </w:t>
      </w:r>
      <w:r w:rsidRPr="009901E0">
        <w:rPr>
          <w:rtl/>
        </w:rPr>
        <w:t xml:space="preserve">نيودلهي، </w:t>
      </w:r>
      <w:r w:rsidRPr="009901E0">
        <w:rPr>
          <w:lang w:val="en-GB"/>
        </w:rPr>
        <w:t>2024</w:t>
      </w:r>
      <w:r w:rsidRPr="009901E0">
        <w:rPr>
          <w:rtl/>
          <w:lang w:bidi="ar-EG"/>
        </w:rPr>
        <w:t>)</w:t>
      </w:r>
    </w:p>
    <w:p w14:paraId="60D7217C" w14:textId="77777777" w:rsidR="00991969" w:rsidRPr="009901E0" w:rsidRDefault="00991969" w:rsidP="00991969">
      <w:pPr>
        <w:pStyle w:val="Normalaftertitle"/>
        <w:rPr>
          <w:rtl/>
        </w:rPr>
      </w:pPr>
      <w:r w:rsidRPr="009901E0">
        <w:rPr>
          <w:rtl/>
        </w:rPr>
        <w:t>إن الجمعية العالمية لتقييس الاتصالات (</w:t>
      </w:r>
      <w:r w:rsidRPr="009901E0">
        <w:rPr>
          <w:rtl/>
          <w:lang w:val="en-GB"/>
        </w:rPr>
        <w:t xml:space="preserve">نيودلهي، </w:t>
      </w:r>
      <w:r w:rsidRPr="009901E0">
        <w:rPr>
          <w:lang w:val="en-GB"/>
        </w:rPr>
        <w:t>2024</w:t>
      </w:r>
      <w:r w:rsidRPr="009901E0">
        <w:rPr>
          <w:rtl/>
        </w:rPr>
        <w:t>)،</w:t>
      </w:r>
    </w:p>
    <w:p w14:paraId="382C8CDB" w14:textId="77777777" w:rsidR="00991969" w:rsidRPr="009901E0" w:rsidRDefault="00991969" w:rsidP="00991969">
      <w:pPr>
        <w:pStyle w:val="Call"/>
        <w:spacing w:before="160"/>
        <w:rPr>
          <w:rtl/>
        </w:rPr>
      </w:pPr>
      <w:r w:rsidRPr="009901E0">
        <w:rPr>
          <w:rtl/>
        </w:rPr>
        <w:t>إذ تضع في اعتبارها</w:t>
      </w:r>
    </w:p>
    <w:p w14:paraId="20247C3C" w14:textId="77777777" w:rsidR="00991969" w:rsidRPr="009901E0" w:rsidRDefault="00991969" w:rsidP="00991969">
      <w:pPr>
        <w:rPr>
          <w:rtl/>
        </w:rPr>
      </w:pPr>
      <w:r w:rsidRPr="009901E0">
        <w:rPr>
          <w:i/>
          <w:iCs/>
          <w:rtl/>
          <w:lang w:bidi="ar-EG"/>
        </w:rPr>
        <w:t xml:space="preserve"> </w:t>
      </w:r>
      <w:r w:rsidRPr="009901E0">
        <w:rPr>
          <w:i/>
          <w:iCs/>
          <w:rtl/>
        </w:rPr>
        <w:t>أ )</w:t>
      </w:r>
      <w:r w:rsidRPr="009901E0">
        <w:rPr>
          <w:rtl/>
        </w:rPr>
        <w:tab/>
        <w:t xml:space="preserve">أن على الفريق الاستشاري لتقييس الاتصالات </w:t>
      </w:r>
      <w:r w:rsidRPr="009901E0">
        <w:t>(TSAG)</w:t>
      </w:r>
      <w:r w:rsidRPr="009901E0">
        <w:rPr>
          <w:rFonts w:hint="cs"/>
          <w:rtl/>
          <w:lang w:bidi="ar-EG"/>
        </w:rPr>
        <w:t xml:space="preserve"> </w:t>
      </w:r>
      <w:r w:rsidRPr="009901E0">
        <w:rPr>
          <w:rtl/>
        </w:rPr>
        <w:t>طبقاً لأحكام المادة </w:t>
      </w:r>
      <w:r w:rsidRPr="009901E0">
        <w:t>14A</w:t>
      </w:r>
      <w:r w:rsidRPr="009901E0">
        <w:rPr>
          <w:rtl/>
        </w:rPr>
        <w:t xml:space="preserve"> من اتفاقية</w:t>
      </w:r>
      <w:r w:rsidRPr="009901E0">
        <w:rPr>
          <w:rtl/>
          <w:lang w:bidi="ar-EG"/>
        </w:rPr>
        <w:t xml:space="preserve"> الاتحاد</w:t>
      </w:r>
      <w:r w:rsidRPr="009901E0">
        <w:rPr>
          <w:rtl/>
        </w:rPr>
        <w:t xml:space="preserve"> أن يستعرض </w:t>
      </w:r>
      <w:r w:rsidRPr="009901E0">
        <w:rPr>
          <w:rtl/>
          <w:lang w:val="en-GB" w:bidi="ar-EG"/>
        </w:rPr>
        <w:t>الأولويات والبرامج والعمليات والمسائل المالية والاستراتيجيات</w:t>
      </w:r>
      <w:r w:rsidRPr="009901E0">
        <w:rPr>
          <w:rFonts w:hint="cs"/>
          <w:rtl/>
          <w:lang w:val="en-GB" w:bidi="ar-EG"/>
        </w:rPr>
        <w:t xml:space="preserve"> المتعلقة بالأنشطة المضطلع بها في قطاع تقييس الاتصالات بالاتحاد</w:t>
      </w:r>
      <w:r w:rsidRPr="009901E0">
        <w:rPr>
          <w:rFonts w:hint="eastAsia"/>
          <w:rtl/>
          <w:lang w:val="en-GB" w:bidi="ar-EG"/>
        </w:rPr>
        <w:t> </w:t>
      </w:r>
      <w:r w:rsidRPr="009901E0">
        <w:rPr>
          <w:lang w:bidi="ar-EG"/>
        </w:rPr>
        <w:t>(ITU</w:t>
      </w:r>
      <w:r w:rsidRPr="009901E0">
        <w:rPr>
          <w:lang w:bidi="ar-EG"/>
        </w:rPr>
        <w:noBreakHyphen/>
        <w:t>T)</w:t>
      </w:r>
      <w:r w:rsidRPr="009901E0">
        <w:rPr>
          <w:rtl/>
          <w:lang w:val="en-GB" w:bidi="ar-EG"/>
        </w:rPr>
        <w:t xml:space="preserve"> و</w:t>
      </w:r>
      <w:r w:rsidRPr="009901E0">
        <w:rPr>
          <w:rtl/>
        </w:rPr>
        <w:t xml:space="preserve">يضع المبادئ التوجيهية اللازمة لأعمال لجان دراسات </w:t>
      </w:r>
      <w:r w:rsidRPr="009901E0">
        <w:rPr>
          <w:rFonts w:hint="cs"/>
          <w:rtl/>
        </w:rPr>
        <w:t xml:space="preserve">قطاع تقييس الاتصالات </w:t>
      </w:r>
      <w:r w:rsidRPr="009901E0">
        <w:rPr>
          <w:rtl/>
        </w:rPr>
        <w:t>ويوصي بالتدابير اللازمة لتعزيز التنسيق والتعاون مع هيئات التقييس الأُخرى؛</w:t>
      </w:r>
    </w:p>
    <w:p w14:paraId="32BED8FF" w14:textId="77777777" w:rsidR="00991969" w:rsidRPr="009901E0" w:rsidRDefault="00991969" w:rsidP="00991969">
      <w:pPr>
        <w:rPr>
          <w:rtl/>
        </w:rPr>
      </w:pPr>
      <w:r w:rsidRPr="009901E0">
        <w:rPr>
          <w:i/>
          <w:iCs/>
          <w:rtl/>
        </w:rPr>
        <w:t>ب)</w:t>
      </w:r>
      <w:r w:rsidRPr="009901E0">
        <w:rPr>
          <w:rtl/>
        </w:rPr>
        <w:tab/>
        <w:t xml:space="preserve">أن القرار </w:t>
      </w:r>
      <w:r w:rsidRPr="009901E0">
        <w:t>122</w:t>
      </w:r>
      <w:r w:rsidRPr="009901E0">
        <w:rPr>
          <w:rtl/>
        </w:rPr>
        <w:t xml:space="preserve"> (المراجَع في غوادالاخارا، </w:t>
      </w:r>
      <w:r w:rsidRPr="009901E0">
        <w:t>2010</w:t>
      </w:r>
      <w:r w:rsidRPr="009901E0">
        <w:rPr>
          <w:rtl/>
        </w:rPr>
        <w:t xml:space="preserve">) </w:t>
      </w:r>
      <w:r w:rsidRPr="009901E0">
        <w:rPr>
          <w:rFonts w:hint="cs"/>
          <w:rtl/>
        </w:rPr>
        <w:t xml:space="preserve">لمؤتمر المندوبين المفوضين </w:t>
      </w:r>
      <w:r w:rsidRPr="009901E0">
        <w:rPr>
          <w:rtl/>
        </w:rPr>
        <w:t xml:space="preserve">ينص على أن تقوم الجمعية العالمية لتقييس الاتصالات </w:t>
      </w:r>
      <w:r w:rsidRPr="009901E0">
        <w:t>(WTSA)</w:t>
      </w:r>
      <w:r w:rsidRPr="009901E0">
        <w:rPr>
          <w:rtl/>
          <w:lang w:bidi="ar-EG"/>
        </w:rPr>
        <w:t>، وفقاً لمسؤولياتها وشريطة توافر الموارد المالية،</w:t>
      </w:r>
      <w:r w:rsidRPr="009901E0">
        <w:rPr>
          <w:rtl/>
        </w:rPr>
        <w:t xml:space="preserve"> بمواصلة العمل على التطوير المستمر لقطاع التقييس وأن تدرس، على النحو المناسب، المسائل الاستراتيجية في مجال التقييس بوسائل منها، على سبيل الذكر لا الحصر، تعزيز الفريق الاستشاري لتقييس الاتصالات؛</w:t>
      </w:r>
    </w:p>
    <w:p w14:paraId="5E978840" w14:textId="77777777" w:rsidR="00991969" w:rsidRPr="009901E0" w:rsidRDefault="00991969" w:rsidP="00991969">
      <w:pPr>
        <w:rPr>
          <w:spacing w:val="-2"/>
          <w:rtl/>
        </w:rPr>
      </w:pPr>
      <w:r w:rsidRPr="009901E0">
        <w:rPr>
          <w:i/>
          <w:iCs/>
          <w:spacing w:val="-2"/>
          <w:rtl/>
        </w:rPr>
        <w:t>ج)</w:t>
      </w:r>
      <w:r w:rsidRPr="009901E0">
        <w:rPr>
          <w:spacing w:val="-2"/>
          <w:rtl/>
        </w:rPr>
        <w:tab/>
        <w:t xml:space="preserve">أن القرار </w:t>
      </w:r>
      <w:r w:rsidRPr="009901E0">
        <w:rPr>
          <w:spacing w:val="-2"/>
        </w:rPr>
        <w:t>122</w:t>
      </w:r>
      <w:r w:rsidRPr="009901E0">
        <w:rPr>
          <w:spacing w:val="-2"/>
          <w:rtl/>
        </w:rPr>
        <w:t xml:space="preserve"> (المراجَع في غوادالاخارا، </w:t>
      </w:r>
      <w:r w:rsidRPr="009901E0">
        <w:rPr>
          <w:spacing w:val="-2"/>
        </w:rPr>
        <w:t>2010</w:t>
      </w:r>
      <w:r w:rsidRPr="009901E0">
        <w:rPr>
          <w:spacing w:val="-2"/>
          <w:rtl/>
        </w:rPr>
        <w:t>) يكلف مدير مكتب تقييس الاتصالات</w:t>
      </w:r>
      <w:r w:rsidRPr="009901E0">
        <w:rPr>
          <w:spacing w:val="-2"/>
          <w:rtl/>
          <w:lang w:bidi="ar-EG"/>
        </w:rPr>
        <w:t> </w:t>
      </w:r>
      <w:r w:rsidRPr="009901E0">
        <w:rPr>
          <w:spacing w:val="-2"/>
          <w:lang w:bidi="ar-EG"/>
        </w:rPr>
        <w:t>(TSB)</w:t>
      </w:r>
      <w:r w:rsidRPr="009901E0">
        <w:rPr>
          <w:spacing w:val="-2"/>
          <w:rtl/>
        </w:rPr>
        <w:t xml:space="preserve"> بمواصلة تنظيم الندوة العالمية للمعايير </w:t>
      </w:r>
      <w:r w:rsidRPr="009901E0">
        <w:rPr>
          <w:spacing w:val="-2"/>
        </w:rPr>
        <w:t>(GSS)</w:t>
      </w:r>
      <w:r w:rsidRPr="009901E0">
        <w:rPr>
          <w:spacing w:val="-2"/>
          <w:rtl/>
        </w:rPr>
        <w:t>، وذلك بالتشاور مع الهيئات ذات الصلة، ومع أعضاء الاتحاد، وبالتنسيق مع قطاع الاتصالات الراديوية </w:t>
      </w:r>
      <w:r w:rsidRPr="009901E0">
        <w:rPr>
          <w:rFonts w:hint="cs"/>
          <w:spacing w:val="-2"/>
          <w:rtl/>
        </w:rPr>
        <w:t xml:space="preserve">بالاتحاد </w:t>
      </w:r>
      <w:r w:rsidRPr="009901E0">
        <w:rPr>
          <w:spacing w:val="-2"/>
        </w:rPr>
        <w:t>(ITU-R)</w:t>
      </w:r>
      <w:r w:rsidRPr="009901E0">
        <w:rPr>
          <w:spacing w:val="-2"/>
          <w:rtl/>
        </w:rPr>
        <w:t xml:space="preserve"> وقطاع تنمية الاتصالات </w:t>
      </w:r>
      <w:r w:rsidRPr="009901E0">
        <w:rPr>
          <w:rFonts w:hint="cs"/>
          <w:spacing w:val="-2"/>
          <w:rtl/>
        </w:rPr>
        <w:t xml:space="preserve">بالاتحاد </w:t>
      </w:r>
      <w:r w:rsidRPr="009901E0">
        <w:rPr>
          <w:spacing w:val="-2"/>
        </w:rPr>
        <w:t>(ITU-D)</w:t>
      </w:r>
      <w:r w:rsidRPr="009901E0">
        <w:rPr>
          <w:spacing w:val="-2"/>
          <w:rtl/>
        </w:rPr>
        <w:t>، حسب الاقتضاء؛</w:t>
      </w:r>
    </w:p>
    <w:p w14:paraId="7652E261" w14:textId="77777777" w:rsidR="00991969" w:rsidRPr="009901E0" w:rsidRDefault="00991969" w:rsidP="00991969">
      <w:pPr>
        <w:rPr>
          <w:rtl/>
          <w:lang w:bidi="ar-EG"/>
        </w:rPr>
      </w:pPr>
      <w:r w:rsidRPr="009901E0">
        <w:rPr>
          <w:i/>
          <w:iCs/>
          <w:rtl/>
        </w:rPr>
        <w:t>د )</w:t>
      </w:r>
      <w:r w:rsidRPr="009901E0">
        <w:rPr>
          <w:rtl/>
        </w:rPr>
        <w:tab/>
        <w:t xml:space="preserve">أن الندوة العالمية للمعايير </w:t>
      </w:r>
      <w:r w:rsidRPr="009901E0">
        <w:rPr>
          <w:rtl/>
          <w:lang w:bidi="ar-EG"/>
        </w:rPr>
        <w:t>قد انعقدت بالاقتران مع هذه الجمعية للنظر في سد الفجوة في ميدان التقييس ودراسة التحديات المتمثلة في المعايير العالمية لتكنولوجيا المعلومات والاتصالات</w:t>
      </w:r>
      <w:r w:rsidRPr="009901E0">
        <w:rPr>
          <w:rFonts w:hint="cs"/>
          <w:rtl/>
          <w:lang w:bidi="ar-EG"/>
        </w:rPr>
        <w:t> </w:t>
      </w:r>
      <w:r w:rsidRPr="009901E0">
        <w:rPr>
          <w:lang w:bidi="ar-EG"/>
        </w:rPr>
        <w:t>(ICT)</w:t>
      </w:r>
      <w:r w:rsidRPr="009901E0">
        <w:rPr>
          <w:rtl/>
          <w:lang w:bidi="ar-EG"/>
        </w:rPr>
        <w:t>؛</w:t>
      </w:r>
    </w:p>
    <w:p w14:paraId="64C388FD" w14:textId="77777777" w:rsidR="00991969" w:rsidRPr="009901E0" w:rsidRDefault="00991969" w:rsidP="00991969">
      <w:pPr>
        <w:rPr>
          <w:rtl/>
        </w:rPr>
      </w:pPr>
      <w:r w:rsidRPr="009901E0">
        <w:rPr>
          <w:i/>
          <w:iCs/>
          <w:rtl/>
          <w:lang w:bidi="ar-EG"/>
        </w:rPr>
        <w:t>هـ )</w:t>
      </w:r>
      <w:r w:rsidRPr="009901E0">
        <w:rPr>
          <w:rtl/>
          <w:lang w:bidi="ar-EG"/>
        </w:rPr>
        <w:tab/>
      </w:r>
      <w:r w:rsidRPr="009901E0">
        <w:rPr>
          <w:rtl/>
        </w:rPr>
        <w:t>أن الفريق الاستشاري لتقييس الاتصالات يواصل تقديم اقتراحات لتعزيز الكفاءة التشغيلية لقطاع تقييس الاتصالات، من أجل تحسين نوعية التوصيات التي يصدرها القطاع وطرائق التنسيق والتعاون؛</w:t>
      </w:r>
    </w:p>
    <w:p w14:paraId="3C6B4586" w14:textId="77777777" w:rsidR="00991969" w:rsidRPr="009901E0" w:rsidRDefault="00991969" w:rsidP="00991969">
      <w:pPr>
        <w:rPr>
          <w:rtl/>
        </w:rPr>
      </w:pPr>
      <w:r w:rsidRPr="009901E0">
        <w:rPr>
          <w:i/>
          <w:iCs/>
          <w:rtl/>
        </w:rPr>
        <w:t>و )</w:t>
      </w:r>
      <w:r w:rsidRPr="009901E0">
        <w:rPr>
          <w:rtl/>
        </w:rPr>
        <w:tab/>
        <w:t>أن الفريق الاستشاري لتقييس الاتصالات يساعد في تحسين عملية إجراء الدراسات وتحسين عمليات اتخاذ القرارات في المجالات المهمة من أنشطة قطاع تقييس الاتصالات؛</w:t>
      </w:r>
    </w:p>
    <w:p w14:paraId="7A5709EE" w14:textId="77777777" w:rsidR="00991969" w:rsidRPr="009901E0" w:rsidRDefault="00991969" w:rsidP="00991969">
      <w:pPr>
        <w:rPr>
          <w:rtl/>
        </w:rPr>
      </w:pPr>
      <w:r w:rsidRPr="009901E0">
        <w:rPr>
          <w:i/>
          <w:iCs/>
          <w:rtl/>
        </w:rPr>
        <w:t>ز )</w:t>
      </w:r>
      <w:r w:rsidRPr="009901E0">
        <w:rPr>
          <w:rtl/>
        </w:rPr>
        <w:tab/>
        <w:t>أن من المطلوب وضع إجراءات إدارية مرنة، بما في ذلك ما يتصل منها بالاعتبارات التي تقوم عليها الميزانية، من أجل التأقلم مع التغيرات السريعة في بيئة الاتصالات/تكنولوجيا المعلومات والاتصالات؛</w:t>
      </w:r>
    </w:p>
    <w:p w14:paraId="7824F102" w14:textId="77777777" w:rsidR="00991969" w:rsidRPr="009901E0" w:rsidRDefault="00991969" w:rsidP="00991969">
      <w:pPr>
        <w:rPr>
          <w:rtl/>
        </w:rPr>
      </w:pPr>
      <w:r w:rsidRPr="009901E0">
        <w:rPr>
          <w:rtl/>
        </w:rPr>
        <w:br w:type="page"/>
      </w:r>
    </w:p>
    <w:p w14:paraId="3C3EDC2D" w14:textId="77777777" w:rsidR="00991969" w:rsidRPr="009901E0" w:rsidRDefault="00991969" w:rsidP="00991969">
      <w:pPr>
        <w:rPr>
          <w:rtl/>
        </w:rPr>
      </w:pPr>
      <w:r w:rsidRPr="009901E0">
        <w:rPr>
          <w:i/>
          <w:iCs/>
          <w:rtl/>
        </w:rPr>
        <w:lastRenderedPageBreak/>
        <w:t>ح)</w:t>
      </w:r>
      <w:r w:rsidRPr="009901E0">
        <w:rPr>
          <w:rtl/>
        </w:rPr>
        <w:tab/>
        <w:t>أن من المستصوب أن يبحث الفريق الاستشاري تأثير التكنولوجيات الجديدة والناشئة لأنشطة التقييس التي يقوم بها القطاع فيما يتعلق بالمسائل التقنية والتشغيلية وتلك المتعلقة بالتعريفات استناداً إلى المساهمات المقدمة من الأعضاء، والطريقة التي يمكن بها إدخال هذه التكنولوجيات في برنامج عمل القطاع؛</w:t>
      </w:r>
    </w:p>
    <w:p w14:paraId="52918D54" w14:textId="77777777" w:rsidR="00991969" w:rsidRPr="009901E0" w:rsidRDefault="00991969" w:rsidP="00991969">
      <w:pPr>
        <w:rPr>
          <w:rtl/>
        </w:rPr>
      </w:pPr>
      <w:r w:rsidRPr="009901E0">
        <w:rPr>
          <w:i/>
          <w:iCs/>
          <w:rtl/>
        </w:rPr>
        <w:t>ط)</w:t>
      </w:r>
      <w:r w:rsidRPr="009901E0">
        <w:rPr>
          <w:rtl/>
        </w:rPr>
        <w:tab/>
        <w:t>أن الفريق الاستشاري يؤدي دوراً هاماً في كفالة التنسيق بين لجان دراسات</w:t>
      </w:r>
      <w:r w:rsidRPr="009901E0">
        <w:rPr>
          <w:rFonts w:hint="cs"/>
          <w:rtl/>
        </w:rPr>
        <w:t xml:space="preserve"> قطاع تقييس الاتصالات</w:t>
      </w:r>
      <w:r w:rsidRPr="009901E0">
        <w:rPr>
          <w:rtl/>
        </w:rPr>
        <w:t>، حسب الاقتضاء، بشأن مسائل التقييس بما في ذلك ما يتطلبه الأمر من تجنب ازدواج العمل وتعيين الروابط بين بنود العمل المتصلة واعتماد بعضها على بعضها الآخر؛</w:t>
      </w:r>
    </w:p>
    <w:p w14:paraId="34E7A755" w14:textId="77777777" w:rsidR="00991969" w:rsidRPr="009901E0" w:rsidRDefault="00991969" w:rsidP="00991969">
      <w:pPr>
        <w:rPr>
          <w:rtl/>
        </w:rPr>
      </w:pPr>
      <w:r w:rsidRPr="009901E0">
        <w:rPr>
          <w:i/>
          <w:iCs/>
          <w:rtl/>
        </w:rPr>
        <w:t>ي)</w:t>
      </w:r>
      <w:r w:rsidRPr="009901E0">
        <w:rPr>
          <w:rtl/>
        </w:rPr>
        <w:tab/>
        <w:t>أن الفريق الاستشاري يستطيع، عند تقديم المشورة إلى لجان دراسات</w:t>
      </w:r>
      <w:r w:rsidRPr="009901E0">
        <w:rPr>
          <w:rFonts w:hint="cs"/>
          <w:rtl/>
        </w:rPr>
        <w:t xml:space="preserve"> قطاع تقييس الاتصالات</w:t>
      </w:r>
      <w:r w:rsidRPr="009901E0">
        <w:rPr>
          <w:rtl/>
        </w:rPr>
        <w:t>، أن يأخذ في الاعتبار مشورة لجان أُخرى؛</w:t>
      </w:r>
    </w:p>
    <w:p w14:paraId="360B3D39" w14:textId="77777777" w:rsidR="00991969" w:rsidRPr="009901E0" w:rsidRDefault="00991969" w:rsidP="00991969">
      <w:pPr>
        <w:rPr>
          <w:rtl/>
        </w:rPr>
      </w:pPr>
      <w:r w:rsidRPr="009901E0">
        <w:rPr>
          <w:i/>
          <w:iCs/>
          <w:rtl/>
        </w:rPr>
        <w:t>ك)</w:t>
      </w:r>
      <w:r w:rsidRPr="009901E0">
        <w:rPr>
          <w:rtl/>
        </w:rPr>
        <w:tab/>
        <w:t>أن ثمة حاجة للاستمرار في إدخال تحسينات بالتنسيق والتعاون مع الهيئات الأُخرى المعنية وداخل قطاع تقييس الاتصالات ومع قطاعي الاتصالات الراديوية وتنمية الاتصالات والأمانة العامة ومع منظمات ومنتديات واتحادات التقييس الأُخرى خارج الاتحاد والكيانات ذات الصلة؛</w:t>
      </w:r>
    </w:p>
    <w:p w14:paraId="68388946" w14:textId="77777777" w:rsidR="00991969" w:rsidRPr="009901E0" w:rsidRDefault="00991969" w:rsidP="00991969">
      <w:pPr>
        <w:rPr>
          <w:rtl/>
          <w:lang w:val="fr-CH" w:bidi="ar-SY"/>
        </w:rPr>
      </w:pPr>
      <w:r w:rsidRPr="009901E0">
        <w:rPr>
          <w:i/>
          <w:iCs/>
          <w:rtl/>
        </w:rPr>
        <w:t>ل)</w:t>
      </w:r>
      <w:r w:rsidRPr="009901E0">
        <w:rPr>
          <w:rtl/>
        </w:rPr>
        <w:tab/>
        <w:t>أن التنسيق الفعّال بين لجان الدراسات أمر حاسم في قدرة قطاع تقييس الاتصالات على مواجهة تحديات التقييس الناشئة وتلبية احتياجات أعضائه،</w:t>
      </w:r>
    </w:p>
    <w:p w14:paraId="5BF72CE7" w14:textId="77777777" w:rsidR="00991969" w:rsidRPr="009901E0" w:rsidRDefault="00991969" w:rsidP="00991969">
      <w:pPr>
        <w:pStyle w:val="Call"/>
        <w:spacing w:before="160"/>
        <w:rPr>
          <w:rtl/>
        </w:rPr>
      </w:pPr>
      <w:r w:rsidRPr="009901E0">
        <w:rPr>
          <w:rtl/>
        </w:rPr>
        <w:t>وإذ تلاحظ</w:t>
      </w:r>
    </w:p>
    <w:p w14:paraId="34827807" w14:textId="77777777" w:rsidR="00991969" w:rsidRPr="009901E0" w:rsidRDefault="00991969" w:rsidP="00991969">
      <w:pPr>
        <w:rPr>
          <w:rtl/>
        </w:rPr>
      </w:pPr>
      <w:r w:rsidRPr="009901E0">
        <w:rPr>
          <w:i/>
          <w:iCs/>
          <w:rtl/>
        </w:rPr>
        <w:t xml:space="preserve"> أ )</w:t>
      </w:r>
      <w:r w:rsidRPr="009901E0">
        <w:rPr>
          <w:rtl/>
        </w:rPr>
        <w:tab/>
        <w:t>أن قطاع تقييس الاتصالات هو هيئة من هيئات التقييس العالمية البارزة ويتألف من الإدارات وموردي المعدات وهيئات التشغيل والتنظيم والجامعات ومعاهد البحوث؛</w:t>
      </w:r>
    </w:p>
    <w:p w14:paraId="0C4383C8" w14:textId="77777777" w:rsidR="00991969" w:rsidRPr="009901E0" w:rsidRDefault="00991969" w:rsidP="00991969">
      <w:pPr>
        <w:rPr>
          <w:rtl/>
        </w:rPr>
      </w:pPr>
      <w:r w:rsidRPr="009901E0">
        <w:rPr>
          <w:i/>
          <w:iCs/>
          <w:rtl/>
        </w:rPr>
        <w:t>ب)</w:t>
      </w:r>
      <w:r w:rsidRPr="009901E0">
        <w:rPr>
          <w:rtl/>
        </w:rPr>
        <w:tab/>
        <w:t xml:space="preserve">أن </w:t>
      </w:r>
      <w:r w:rsidRPr="009901E0">
        <w:rPr>
          <w:rtl/>
          <w:lang w:val="en-GB" w:bidi="ar-EG"/>
        </w:rPr>
        <w:t xml:space="preserve">الرقم </w:t>
      </w:r>
      <w:r w:rsidRPr="009901E0">
        <w:rPr>
          <w:lang w:val="en-GB" w:bidi="ar-EG"/>
        </w:rPr>
        <w:t>191</w:t>
      </w:r>
      <w:r w:rsidRPr="009901E0">
        <w:rPr>
          <w:lang w:bidi="ar-EG"/>
        </w:rPr>
        <w:t>C</w:t>
      </w:r>
      <w:r w:rsidRPr="009901E0">
        <w:rPr>
          <w:rtl/>
          <w:lang w:val="en-GB" w:bidi="ar-EG"/>
        </w:rPr>
        <w:t xml:space="preserve"> </w:t>
      </w:r>
      <w:r w:rsidRPr="009901E0">
        <w:rPr>
          <w:rtl/>
        </w:rPr>
        <w:t xml:space="preserve">من اتفاقية الاتحاد </w:t>
      </w:r>
      <w:r w:rsidRPr="009901E0">
        <w:rPr>
          <w:rtl/>
          <w:lang w:val="en-GB" w:bidi="ar-EG"/>
        </w:rPr>
        <w:t xml:space="preserve">يُجيز </w:t>
      </w:r>
      <w:r w:rsidRPr="009901E0">
        <w:rPr>
          <w:rtl/>
        </w:rPr>
        <w:t xml:space="preserve">للجمعية العالمية لتقييس الاتصالات أن تكلف الفريق الاستشاري لتقييس الاتصالات بمسائل محددة في إطار اختصاصاته، مع توضيح التدابير المطلوبة بشأن هذه المسائل، </w:t>
      </w:r>
      <w:r w:rsidRPr="009901E0">
        <w:rPr>
          <w:rFonts w:hint="cs"/>
          <w:rtl/>
        </w:rPr>
        <w:t>ملاحظةً</w:t>
      </w:r>
      <w:r w:rsidRPr="009901E0">
        <w:rPr>
          <w:rtl/>
        </w:rPr>
        <w:t xml:space="preserve"> </w:t>
      </w:r>
      <w:r w:rsidRPr="009901E0">
        <w:rPr>
          <w:rFonts w:hint="cs"/>
          <w:rtl/>
        </w:rPr>
        <w:t xml:space="preserve">أيضاً </w:t>
      </w:r>
      <w:r w:rsidRPr="009901E0">
        <w:rPr>
          <w:rtl/>
        </w:rPr>
        <w:t>أهمية عمل الفريق الاستشاري لتقييس الاتصالات في الفترات الفاصلة بين الجمعيات العالمية لتقييس الاتصالات من أجل تلبية احتياجات السوق في الوقت المناسب؛</w:t>
      </w:r>
    </w:p>
    <w:p w14:paraId="15233DF7" w14:textId="77777777" w:rsidR="00991969" w:rsidRPr="009901E0" w:rsidRDefault="00991969" w:rsidP="00991969">
      <w:pPr>
        <w:rPr>
          <w:rtl/>
        </w:rPr>
      </w:pPr>
      <w:r w:rsidRPr="009901E0">
        <w:rPr>
          <w:i/>
          <w:iCs/>
          <w:rtl/>
        </w:rPr>
        <w:t>ج)</w:t>
      </w:r>
      <w:r w:rsidRPr="009901E0">
        <w:rPr>
          <w:rtl/>
        </w:rPr>
        <w:tab/>
        <w:t>أن الفريق الاستشاري لتقييس الاتصالات يجتمع على أساس سنوي على الأقل؛</w:t>
      </w:r>
    </w:p>
    <w:p w14:paraId="040CE9F3" w14:textId="77777777" w:rsidR="00991969" w:rsidRPr="009901E0" w:rsidRDefault="00991969" w:rsidP="00991969">
      <w:pPr>
        <w:rPr>
          <w:rtl/>
        </w:rPr>
      </w:pPr>
      <w:r w:rsidRPr="009901E0">
        <w:rPr>
          <w:i/>
          <w:iCs/>
          <w:rtl/>
        </w:rPr>
        <w:t>د )</w:t>
      </w:r>
      <w:r w:rsidRPr="009901E0">
        <w:rPr>
          <w:rtl/>
        </w:rPr>
        <w:tab/>
      </w:r>
      <w:r w:rsidRPr="009901E0">
        <w:rPr>
          <w:i/>
          <w:rtl/>
        </w:rPr>
        <w:t xml:space="preserve">أن </w:t>
      </w:r>
      <w:r w:rsidRPr="009901E0">
        <w:rPr>
          <w:rtl/>
        </w:rPr>
        <w:t>الفريق الاستشاري لتقييس الاتصالات قد أظهر بالفعل قدرته على التصرف بكفاءة في المسائل التي أسندتها إليه الجمعية العالمية لتقييس الاتصالات؛</w:t>
      </w:r>
    </w:p>
    <w:p w14:paraId="7E77D21C" w14:textId="77777777" w:rsidR="00991969" w:rsidRPr="009901E0" w:rsidRDefault="00991969" w:rsidP="00991969">
      <w:pPr>
        <w:rPr>
          <w:rtl/>
          <w:lang w:bidi="ar-EG"/>
        </w:rPr>
      </w:pPr>
      <w:r w:rsidRPr="009901E0">
        <w:rPr>
          <w:i/>
          <w:iCs/>
          <w:rtl/>
          <w:lang w:bidi="ar-LB"/>
        </w:rPr>
        <w:t>هـ </w:t>
      </w:r>
      <w:r w:rsidRPr="009901E0">
        <w:rPr>
          <w:i/>
          <w:iCs/>
          <w:rtl/>
        </w:rPr>
        <w:t>)</w:t>
      </w:r>
      <w:r w:rsidRPr="009901E0">
        <w:rPr>
          <w:rtl/>
        </w:rPr>
        <w:tab/>
      </w:r>
      <w:r w:rsidRPr="009901E0">
        <w:rPr>
          <w:rtl/>
          <w:lang w:bidi="ar-EG"/>
        </w:rPr>
        <w:t xml:space="preserve">أن القرار </w:t>
      </w:r>
      <w:r w:rsidRPr="009901E0">
        <w:rPr>
          <w:lang w:bidi="ar-EG"/>
        </w:rPr>
        <w:t>68</w:t>
      </w:r>
      <w:r w:rsidRPr="009901E0">
        <w:rPr>
          <w:rtl/>
          <w:lang w:bidi="ar-EG"/>
        </w:rPr>
        <w:t xml:space="preserve"> (المراجَع في </w:t>
      </w:r>
      <w:r w:rsidRPr="009901E0">
        <w:rPr>
          <w:rFonts w:hint="cs"/>
          <w:rtl/>
          <w:lang w:bidi="ar-EG"/>
        </w:rPr>
        <w:t>نيودلهي، 2024</w:t>
      </w:r>
      <w:r w:rsidRPr="009901E0">
        <w:rPr>
          <w:rtl/>
          <w:lang w:bidi="ar-SY"/>
        </w:rPr>
        <w:t>)</w:t>
      </w:r>
      <w:r w:rsidRPr="009901E0">
        <w:rPr>
          <w:rtl/>
          <w:lang w:bidi="ar-EG"/>
        </w:rPr>
        <w:t xml:space="preserve"> للجمعية العالمية لتقييس الاتصالات يكلف مدير مكتب تقييس الاتصالات </w:t>
      </w:r>
      <w:r w:rsidRPr="009901E0">
        <w:rPr>
          <w:lang w:bidi="ar-EG"/>
        </w:rPr>
        <w:t>(TSB)</w:t>
      </w:r>
      <w:r w:rsidRPr="009901E0">
        <w:rPr>
          <w:rtl/>
          <w:lang w:bidi="ar-EG"/>
        </w:rPr>
        <w:t xml:space="preserve"> ب</w:t>
      </w:r>
      <w:r w:rsidRPr="009901E0">
        <w:rPr>
          <w:rFonts w:hint="cs"/>
          <w:rtl/>
          <w:lang w:bidi="ar-EG"/>
        </w:rPr>
        <w:t xml:space="preserve">مواصلة </w:t>
      </w:r>
      <w:r w:rsidRPr="009901E0">
        <w:rPr>
          <w:rtl/>
          <w:lang w:bidi="ar-EG"/>
        </w:rPr>
        <w:t xml:space="preserve">تنظيم اجتماعات لكبار المسؤولين التنفيذيين </w:t>
      </w:r>
      <w:r w:rsidRPr="009901E0">
        <w:rPr>
          <w:rFonts w:hint="cs"/>
          <w:rtl/>
          <w:lang w:bidi="ar-EG"/>
        </w:rPr>
        <w:t>من دوائر</w:t>
      </w:r>
      <w:r w:rsidRPr="009901E0">
        <w:rPr>
          <w:rtl/>
          <w:lang w:bidi="ar-EG"/>
        </w:rPr>
        <w:t xml:space="preserve"> الصناعة، مثل كبار مسؤولي التكنولوجيا </w:t>
      </w:r>
      <w:r w:rsidRPr="009901E0">
        <w:rPr>
          <w:rFonts w:hint="cs"/>
          <w:rtl/>
          <w:lang w:bidi="ar-EG"/>
        </w:rPr>
        <w:t>أو الرؤساء</w:t>
      </w:r>
      <w:r w:rsidRPr="009901E0">
        <w:rPr>
          <w:rtl/>
        </w:rPr>
        <w:t xml:space="preserve"> </w:t>
      </w:r>
      <w:r w:rsidRPr="009901E0">
        <w:rPr>
          <w:rFonts w:hint="cs"/>
          <w:rtl/>
        </w:rPr>
        <w:t>ا</w:t>
      </w:r>
      <w:r w:rsidRPr="009901E0">
        <w:rPr>
          <w:rtl/>
          <w:lang w:bidi="ar-EG"/>
        </w:rPr>
        <w:t>لتنفيذي</w:t>
      </w:r>
      <w:r w:rsidRPr="009901E0">
        <w:rPr>
          <w:rFonts w:hint="cs"/>
          <w:rtl/>
          <w:lang w:bidi="ar-EG"/>
        </w:rPr>
        <w:t>ين</w:t>
      </w:r>
      <w:r w:rsidRPr="009901E0">
        <w:rPr>
          <w:rtl/>
          <w:lang w:bidi="ar-EG"/>
        </w:rPr>
        <w:t xml:space="preserve"> أو المسؤول</w:t>
      </w:r>
      <w:r w:rsidRPr="009901E0">
        <w:rPr>
          <w:rFonts w:hint="cs"/>
          <w:rtl/>
          <w:lang w:bidi="ar-EG"/>
        </w:rPr>
        <w:t>ين</w:t>
      </w:r>
      <w:r w:rsidRPr="009901E0">
        <w:rPr>
          <w:rtl/>
          <w:lang w:bidi="ar-EG"/>
        </w:rPr>
        <w:t xml:space="preserve"> المالي</w:t>
      </w:r>
      <w:r w:rsidRPr="009901E0">
        <w:rPr>
          <w:rFonts w:hint="cs"/>
          <w:rtl/>
          <w:lang w:bidi="ar-EG"/>
        </w:rPr>
        <w:t>ين</w:t>
      </w:r>
      <w:r w:rsidRPr="009901E0">
        <w:rPr>
          <w:rtl/>
          <w:lang w:bidi="ar-EG"/>
        </w:rPr>
        <w:t xml:space="preserve"> أو غيره</w:t>
      </w:r>
      <w:r w:rsidRPr="009901E0">
        <w:rPr>
          <w:rFonts w:hint="cs"/>
          <w:rtl/>
          <w:lang w:bidi="ar-EG"/>
        </w:rPr>
        <w:t>م</w:t>
      </w:r>
      <w:r w:rsidRPr="009901E0">
        <w:rPr>
          <w:rtl/>
          <w:lang w:bidi="ar-EG"/>
        </w:rPr>
        <w:t xml:space="preserve"> من المسؤولين، ‏وتوسيع نطاقها لتمثل وجهة نظر أكثر تنوعاً </w:t>
      </w:r>
      <w:r w:rsidRPr="009901E0">
        <w:rPr>
          <w:rFonts w:hint="cs"/>
          <w:rtl/>
          <w:lang w:bidi="ar-EG"/>
        </w:rPr>
        <w:t>ل</w:t>
      </w:r>
      <w:r w:rsidRPr="009901E0">
        <w:rPr>
          <w:rtl/>
          <w:lang w:bidi="ar-EG"/>
        </w:rPr>
        <w:t xml:space="preserve">أصحاب المصلحة من وجهة نظر الاجتماعات الحالية، </w:t>
      </w:r>
      <w:r w:rsidRPr="009901E0">
        <w:rPr>
          <w:cs/>
          <w:lang w:bidi="ar-EG"/>
        </w:rPr>
        <w:t>‎</w:t>
      </w:r>
      <w:r w:rsidRPr="009901E0">
        <w:rPr>
          <w:rFonts w:hint="cs"/>
          <w:rtl/>
          <w:lang w:bidi="ar-EG"/>
        </w:rPr>
        <w:t>من أجل ا</w:t>
      </w:r>
      <w:r w:rsidRPr="009901E0">
        <w:rPr>
          <w:rtl/>
          <w:lang w:bidi="ar-EG"/>
        </w:rPr>
        <w:t xml:space="preserve">لمساعدة </w:t>
      </w:r>
      <w:r w:rsidRPr="009901E0">
        <w:rPr>
          <w:rFonts w:hint="cs"/>
          <w:rtl/>
          <w:lang w:bidi="ar-EG"/>
        </w:rPr>
        <w:t>في</w:t>
      </w:r>
      <w:r w:rsidRPr="009901E0">
        <w:rPr>
          <w:rtl/>
          <w:lang w:bidi="ar-EG"/>
        </w:rPr>
        <w:t xml:space="preserve"> تحديد وتنسيق الأولويات والمواضيع في مجال التقييس والحد من عدد المنتديات والاتحادات؛</w:t>
      </w:r>
    </w:p>
    <w:p w14:paraId="55C47D46" w14:textId="77777777" w:rsidR="00991969" w:rsidRPr="009901E0" w:rsidRDefault="00991969" w:rsidP="00991969">
      <w:pPr>
        <w:rPr>
          <w:rtl/>
          <w:lang w:bidi="ar-EG"/>
        </w:rPr>
      </w:pPr>
      <w:r w:rsidRPr="009901E0">
        <w:rPr>
          <w:i/>
          <w:iCs/>
          <w:rtl/>
          <w:lang w:bidi="ar-EG"/>
        </w:rPr>
        <w:t>و )</w:t>
      </w:r>
      <w:r w:rsidRPr="009901E0">
        <w:rPr>
          <w:i/>
          <w:iCs/>
          <w:rtl/>
          <w:lang w:bidi="ar-EG"/>
        </w:rPr>
        <w:tab/>
      </w:r>
      <w:r w:rsidRPr="009901E0">
        <w:rPr>
          <w:rtl/>
        </w:rPr>
        <w:t xml:space="preserve">أن التنسيق الفعّال يمكن أن يتحقق عن طريق أنشطة التنسيق المشتركة </w:t>
      </w:r>
      <w:r w:rsidRPr="009901E0">
        <w:rPr>
          <w:lang w:bidi="ar-EG"/>
        </w:rPr>
        <w:t>(JCA)</w:t>
      </w:r>
      <w:r w:rsidRPr="009901E0">
        <w:rPr>
          <w:rtl/>
        </w:rPr>
        <w:t xml:space="preserve"> واجتماعات أفرقة المقرِّرين المشتركة وبيانات الاتصال بين لجان الدراسات واجتماعات رؤساء لجان الدراسات التي ينظمها مدير مكتب تقييس الاتصالات لمواجهة تحديات التقييس الناشئة وتلبية احتياجات أعضاء قطاع تقييس الاتصالات،</w:t>
      </w:r>
    </w:p>
    <w:p w14:paraId="6E06BF11" w14:textId="77777777" w:rsidR="00991969" w:rsidRPr="009901E0" w:rsidRDefault="00991969" w:rsidP="00991969">
      <w:pPr>
        <w:pStyle w:val="Call"/>
        <w:spacing w:before="160"/>
        <w:rPr>
          <w:rtl/>
        </w:rPr>
      </w:pPr>
      <w:r w:rsidRPr="009901E0">
        <w:rPr>
          <w:rtl/>
        </w:rPr>
        <w:t>وإذ تدرك</w:t>
      </w:r>
    </w:p>
    <w:p w14:paraId="13DCEACF" w14:textId="77777777" w:rsidR="00991969" w:rsidRPr="009901E0" w:rsidRDefault="00991969" w:rsidP="00991969">
      <w:pPr>
        <w:rPr>
          <w:rtl/>
        </w:rPr>
      </w:pPr>
      <w:r w:rsidRPr="009901E0">
        <w:rPr>
          <w:i/>
          <w:iCs/>
          <w:rtl/>
        </w:rPr>
        <w:t xml:space="preserve"> أ )</w:t>
      </w:r>
      <w:r w:rsidRPr="009901E0">
        <w:rPr>
          <w:rtl/>
        </w:rPr>
        <w:tab/>
        <w:t xml:space="preserve">أن الرقمين </w:t>
      </w:r>
      <w:r w:rsidRPr="009901E0">
        <w:t>191A</w:t>
      </w:r>
      <w:r w:rsidRPr="009901E0">
        <w:rPr>
          <w:rtl/>
        </w:rPr>
        <w:t xml:space="preserve"> و</w:t>
      </w:r>
      <w:r w:rsidRPr="009901E0">
        <w:t>191B</w:t>
      </w:r>
      <w:r w:rsidRPr="009901E0">
        <w:rPr>
          <w:rtl/>
        </w:rPr>
        <w:t xml:space="preserve"> في الاتفاقية يسمحان للجمعية بالإبقاء على الأفرقة أو استحداث أفرقة أُخرى أو حلها، حسب الحاجة، وبتحديد اختصاصات هذه الأفرقة؛</w:t>
      </w:r>
    </w:p>
    <w:p w14:paraId="1D28D5F4" w14:textId="77777777" w:rsidR="000B0373" w:rsidRPr="009901E0" w:rsidRDefault="000B0373" w:rsidP="00991969">
      <w:pPr>
        <w:rPr>
          <w:i/>
          <w:iCs/>
          <w:rtl/>
          <w:lang w:bidi="ar-EG"/>
        </w:rPr>
      </w:pPr>
      <w:r w:rsidRPr="009901E0">
        <w:rPr>
          <w:i/>
          <w:iCs/>
          <w:rtl/>
          <w:lang w:bidi="ar-EG"/>
        </w:rPr>
        <w:br w:type="page"/>
      </w:r>
    </w:p>
    <w:p w14:paraId="42A4A172" w14:textId="77777777" w:rsidR="00991969" w:rsidRPr="009901E0" w:rsidRDefault="00991969" w:rsidP="00991969">
      <w:pPr>
        <w:rPr>
          <w:rtl/>
          <w:lang w:bidi="ar-EG"/>
        </w:rPr>
      </w:pPr>
      <w:r w:rsidRPr="009901E0">
        <w:rPr>
          <w:i/>
          <w:iCs/>
          <w:rtl/>
          <w:lang w:bidi="ar-EG"/>
        </w:rPr>
        <w:lastRenderedPageBreak/>
        <w:t>ب)</w:t>
      </w:r>
      <w:r w:rsidRPr="009901E0">
        <w:rPr>
          <w:rtl/>
          <w:lang w:bidi="ar-EG"/>
        </w:rPr>
        <w:tab/>
        <w:t>أن التنسيق ينبغي أن يؤدي إلى زيادة فعالية أنشطة قطاع تقييس الاتصالات وألا يحصر عمل كل لجنة دراسات في وضع توصيات</w:t>
      </w:r>
      <w:r w:rsidRPr="009901E0">
        <w:rPr>
          <w:rFonts w:hint="cs"/>
          <w:rtl/>
        </w:rPr>
        <w:t xml:space="preserve"> قطاع تقييس الاتصالات</w:t>
      </w:r>
      <w:r w:rsidRPr="009901E0">
        <w:rPr>
          <w:rtl/>
          <w:lang w:bidi="ar-EG"/>
        </w:rPr>
        <w:t>؛</w:t>
      </w:r>
    </w:p>
    <w:p w14:paraId="40D267E8" w14:textId="77777777" w:rsidR="00991969" w:rsidRPr="009901E0" w:rsidRDefault="00991969" w:rsidP="00991969">
      <w:pPr>
        <w:rPr>
          <w:spacing w:val="2"/>
        </w:rPr>
      </w:pPr>
      <w:r w:rsidRPr="009901E0">
        <w:rPr>
          <w:i/>
          <w:iCs/>
          <w:rtl/>
          <w:lang w:bidi="ar-EG"/>
        </w:rPr>
        <w:t>ج)</w:t>
      </w:r>
      <w:r w:rsidRPr="009901E0">
        <w:rPr>
          <w:rtl/>
          <w:lang w:bidi="ar-EG"/>
        </w:rPr>
        <w:tab/>
      </w:r>
      <w:r w:rsidRPr="009901E0">
        <w:rPr>
          <w:spacing w:val="2"/>
          <w:rtl/>
          <w:lang w:bidi="ar-EG"/>
        </w:rPr>
        <w:t xml:space="preserve">أن المهام </w:t>
      </w:r>
      <w:r w:rsidRPr="009901E0">
        <w:rPr>
          <w:spacing w:val="2"/>
          <w:rtl/>
        </w:rPr>
        <w:t>التي تنفذ في قطاع تقييس الاتصالات</w:t>
      </w:r>
      <w:r w:rsidRPr="009901E0">
        <w:rPr>
          <w:spacing w:val="2"/>
          <w:rtl/>
          <w:lang w:bidi="ar-EG"/>
        </w:rPr>
        <w:t xml:space="preserve"> في الاتحاد</w:t>
      </w:r>
      <w:r w:rsidRPr="009901E0">
        <w:rPr>
          <w:spacing w:val="2"/>
          <w:rtl/>
        </w:rPr>
        <w:t xml:space="preserve"> </w:t>
      </w:r>
      <w:r w:rsidRPr="009901E0">
        <w:rPr>
          <w:spacing w:val="2"/>
          <w:lang w:val="en-GB" w:bidi="ar-EG"/>
        </w:rPr>
        <w:t>(ITU</w:t>
      </w:r>
      <w:r w:rsidRPr="009901E0">
        <w:rPr>
          <w:spacing w:val="2"/>
          <w:lang w:val="en-GB" w:bidi="ar-EG"/>
        </w:rPr>
        <w:noBreakHyphen/>
        <w:t>T)</w:t>
      </w:r>
      <w:r w:rsidRPr="009901E0">
        <w:rPr>
          <w:spacing w:val="2"/>
          <w:rtl/>
        </w:rPr>
        <w:t xml:space="preserve"> تغطي المسائل التقنية والتشغيلية وتلك المتعلقة بالتعريفات،</w:t>
      </w:r>
    </w:p>
    <w:p w14:paraId="62E912C9" w14:textId="77777777" w:rsidR="00991969" w:rsidRPr="009901E0" w:rsidRDefault="00991969" w:rsidP="00991969">
      <w:pPr>
        <w:pStyle w:val="Call"/>
        <w:spacing w:before="160"/>
        <w:rPr>
          <w:rtl/>
        </w:rPr>
      </w:pPr>
      <w:r w:rsidRPr="009901E0">
        <w:rPr>
          <w:rtl/>
        </w:rPr>
        <w:t>تقرر</w:t>
      </w:r>
    </w:p>
    <w:p w14:paraId="22828B41" w14:textId="77777777" w:rsidR="00991969" w:rsidRPr="009901E0" w:rsidRDefault="00991969" w:rsidP="00991969">
      <w:pPr>
        <w:keepNext/>
        <w:keepLines/>
        <w:rPr>
          <w:rtl/>
          <w:lang w:bidi="ar-EG"/>
        </w:rPr>
      </w:pPr>
      <w:r w:rsidRPr="009901E0">
        <w:rPr>
          <w:spacing w:val="-2"/>
        </w:rPr>
        <w:t>1</w:t>
      </w:r>
      <w:r w:rsidRPr="009901E0">
        <w:rPr>
          <w:spacing w:val="-2"/>
          <w:rtl/>
          <w:lang w:bidi="ar-EG"/>
        </w:rPr>
        <w:tab/>
      </w:r>
      <w:r w:rsidRPr="009901E0">
        <w:rPr>
          <w:rtl/>
        </w:rPr>
        <w:t>أن تسند إلى الفريق الاستشاري لتقييس الاتصالات المسائل المحددة التالية الواقعة ضمن اختصاصاتها فيما بين هذه الجمعية والجمعية التالية لكي يتصرف في المجالات التالية بالتشاور مع مدير مكتب تقييس الاتصالات:</w:t>
      </w:r>
    </w:p>
    <w:p w14:paraId="0524F51D" w14:textId="77777777" w:rsidR="00991969" w:rsidRPr="009901E0" w:rsidRDefault="00991969" w:rsidP="00991969">
      <w:pPr>
        <w:pStyle w:val="enumlev1"/>
        <w:rPr>
          <w:rtl/>
          <w:lang w:bidi="ar-EG"/>
        </w:rPr>
      </w:pPr>
      <w:r w:rsidRPr="009901E0">
        <w:rPr>
          <w:i/>
          <w:iCs/>
          <w:rtl/>
        </w:rPr>
        <w:t> أ )</w:t>
      </w:r>
      <w:r w:rsidRPr="009901E0">
        <w:rPr>
          <w:rtl/>
        </w:rPr>
        <w:tab/>
        <w:t>العمل على توفير مبادئ توجيهية خاصة بالعمل تكون محدّثة وتتسم بالكفاءة والمرونة؛</w:t>
      </w:r>
    </w:p>
    <w:p w14:paraId="75DC0B5C" w14:textId="77777777" w:rsidR="00991969" w:rsidRPr="009901E0" w:rsidRDefault="00991969" w:rsidP="00991969">
      <w:pPr>
        <w:pStyle w:val="enumlev1"/>
        <w:rPr>
          <w:rtl/>
        </w:rPr>
      </w:pPr>
      <w:r w:rsidRPr="009901E0">
        <w:rPr>
          <w:i/>
          <w:iCs/>
          <w:rtl/>
        </w:rPr>
        <w:t>ب)</w:t>
      </w:r>
      <w:r w:rsidRPr="009901E0">
        <w:rPr>
          <w:rtl/>
        </w:rPr>
        <w:tab/>
        <w:t>تعزيز أنشطة التقييس ذات الأولوية العالية المتعلقة بالمسائل التقنية والتشغيلية وتلك المتعلقة بالتعريفات، استناداً إلى المساهمات المقدمة من الأعضاء، من منظور عالمي، والتنسيق فيما بين لجان دراسات قطاع تقييس الاتصالات في هذا الصدد؛</w:t>
      </w:r>
    </w:p>
    <w:p w14:paraId="15ACC09C" w14:textId="77777777" w:rsidR="00991969" w:rsidRPr="009901E0" w:rsidRDefault="00991969" w:rsidP="00991969">
      <w:pPr>
        <w:pStyle w:val="enumlev1"/>
        <w:rPr>
          <w:rtl/>
        </w:rPr>
      </w:pPr>
      <w:r w:rsidRPr="009901E0">
        <w:rPr>
          <w:i/>
          <w:iCs/>
          <w:rtl/>
        </w:rPr>
        <w:t>ج)</w:t>
      </w:r>
      <w:r w:rsidRPr="009901E0">
        <w:rPr>
          <w:rtl/>
        </w:rPr>
        <w:tab/>
        <w:t xml:space="preserve">الاضطلاع بالمسؤولية عن </w:t>
      </w:r>
      <w:r w:rsidRPr="009901E0">
        <w:rPr>
          <w:rtl/>
          <w:lang w:bidi="ar-EG"/>
        </w:rPr>
        <w:t xml:space="preserve">توصيات السلسلة </w:t>
      </w:r>
      <w:r w:rsidRPr="009901E0">
        <w:rPr>
          <w:lang w:val="fr-CH" w:bidi="ar-EG"/>
        </w:rPr>
        <w:t>ITU</w:t>
      </w:r>
      <w:r w:rsidRPr="009901E0">
        <w:rPr>
          <w:lang w:bidi="ar-EG"/>
        </w:rPr>
        <w:noBreakHyphen/>
        <w:t>T A</w:t>
      </w:r>
      <w:r w:rsidRPr="009901E0">
        <w:rPr>
          <w:rtl/>
        </w:rPr>
        <w:t>،</w:t>
      </w:r>
      <w:r w:rsidRPr="009901E0">
        <w:rPr>
          <w:rtl/>
          <w:lang w:bidi="ar-EG"/>
        </w:rPr>
        <w:t xml:space="preserve"> </w:t>
      </w:r>
      <w:r w:rsidRPr="009901E0">
        <w:rPr>
          <w:rtl/>
        </w:rPr>
        <w:t xml:space="preserve">والإضافات الملحقة بها بما في ذلك إعداد هذه التوصيات وتقديمها </w:t>
      </w:r>
      <w:r w:rsidRPr="009901E0">
        <w:rPr>
          <w:rtl/>
          <w:lang w:bidi="ar-EG"/>
        </w:rPr>
        <w:t>للموافقة عليها</w:t>
      </w:r>
      <w:r w:rsidRPr="009901E0">
        <w:rPr>
          <w:rtl/>
        </w:rPr>
        <w:t xml:space="preserve"> بموجب الإجراءات الملائمة؛</w:t>
      </w:r>
    </w:p>
    <w:p w14:paraId="1F65E1A3" w14:textId="77777777" w:rsidR="00991969" w:rsidRPr="009901E0" w:rsidRDefault="00991969" w:rsidP="00991969">
      <w:pPr>
        <w:pStyle w:val="enumlev1"/>
        <w:rPr>
          <w:rtl/>
          <w:lang w:bidi="ar-EG"/>
        </w:rPr>
      </w:pPr>
      <w:r w:rsidRPr="009901E0">
        <w:rPr>
          <w:i/>
          <w:iCs/>
          <w:rtl/>
          <w:lang w:bidi="ar-EG"/>
        </w:rPr>
        <w:t>د )</w:t>
      </w:r>
      <w:r w:rsidRPr="009901E0">
        <w:rPr>
          <w:rtl/>
          <w:lang w:bidi="ar-EG"/>
        </w:rPr>
        <w:tab/>
      </w:r>
      <w:r w:rsidRPr="009901E0">
        <w:rPr>
          <w:rtl/>
        </w:rPr>
        <w:t>إعادة هيكلة لجان دراسات قطاع تقييس الاتصالات وإنشاءها مع مراعاة احتياجات أعضاء قطاع تقييس الاتصالات واستجابةً للتغيرات التي تطرأ على سوق الاتصالات/تكنولوجيا المعلومات والاتصالات، وتعيين الرؤساء ونوابهم للتصرف إلى حين انعقاد الجمعية العالمية التالية لتقييس الاتصالات عملاً بالقرار </w:t>
      </w:r>
      <w:r w:rsidRPr="009901E0">
        <w:t>208</w:t>
      </w:r>
      <w:r w:rsidRPr="009901E0">
        <w:rPr>
          <w:rtl/>
          <w:lang w:bidi="ar-EG"/>
        </w:rPr>
        <w:t xml:space="preserve"> (المراجَع في بوخارست، </w:t>
      </w:r>
      <w:r w:rsidRPr="009901E0">
        <w:rPr>
          <w:lang w:bidi="ar-EG"/>
        </w:rPr>
        <w:t>2022</w:t>
      </w:r>
      <w:r w:rsidRPr="009901E0">
        <w:rPr>
          <w:rtl/>
          <w:lang w:bidi="ar-EG"/>
        </w:rPr>
        <w:t>) لمؤتمر المندوبين المفوضين</w:t>
      </w:r>
      <w:r w:rsidRPr="009901E0">
        <w:rPr>
          <w:rtl/>
        </w:rPr>
        <w:t>؛</w:t>
      </w:r>
    </w:p>
    <w:p w14:paraId="228DF033" w14:textId="77777777" w:rsidR="00991969" w:rsidRPr="009901E0" w:rsidRDefault="00991969" w:rsidP="00991969">
      <w:pPr>
        <w:pStyle w:val="enumlev1"/>
        <w:rPr>
          <w:rtl/>
          <w:lang w:bidi="ar-EG"/>
        </w:rPr>
      </w:pPr>
      <w:r w:rsidRPr="009901E0">
        <w:rPr>
          <w:i/>
          <w:iCs/>
          <w:rtl/>
        </w:rPr>
        <w:t>هـ )</w:t>
      </w:r>
      <w:r w:rsidRPr="009901E0">
        <w:rPr>
          <w:rtl/>
        </w:rPr>
        <w:tab/>
        <w:t>إسداء المشورة بشأن برامج عمل لجان الدراسات بما يلبي أولويات التقييس؛</w:t>
      </w:r>
    </w:p>
    <w:p w14:paraId="3A44A108" w14:textId="77777777" w:rsidR="00991969" w:rsidRPr="009901E0" w:rsidRDefault="00991969" w:rsidP="00991969">
      <w:pPr>
        <w:pStyle w:val="enumlev1"/>
        <w:rPr>
          <w:rtl/>
        </w:rPr>
      </w:pPr>
      <w:r w:rsidRPr="009901E0">
        <w:rPr>
          <w:i/>
          <w:iCs/>
          <w:rtl/>
        </w:rPr>
        <w:t>و )</w:t>
      </w:r>
      <w:r w:rsidRPr="009901E0">
        <w:rPr>
          <w:rtl/>
        </w:rPr>
        <w:tab/>
        <w:t xml:space="preserve">مع الاعتراف بالأهمية الكبرى للجان الدراسات في تنفيذ أنشطة قطاع التقييس، العمل على استحداث أفرقة أُخرى أو حلها أو الاحتفاظ بها، بما في ذلك أفرقة التركيز، وتعيين رؤسائها ونواب رؤسائها وتحديد اختصاصاتها بمدة محددة، وفقاً للرقمين </w:t>
      </w:r>
      <w:r w:rsidRPr="009901E0">
        <w:t>191A</w:t>
      </w:r>
      <w:r w:rsidRPr="009901E0">
        <w:rPr>
          <w:rtl/>
        </w:rPr>
        <w:t xml:space="preserve"> و</w:t>
      </w:r>
      <w:r w:rsidRPr="009901E0">
        <w:t>191B</w:t>
      </w:r>
      <w:r w:rsidRPr="009901E0">
        <w:rPr>
          <w:rtl/>
        </w:rPr>
        <w:t xml:space="preserve"> من الاتفاقية لتحسين وتعزيز فعالية أعمال قطاع التقييس وكذلك زيادة المرونة في سرعة الاستجابة للقضايا ذات الأولوية العالية؛ ولا تعتمد هذه الأفرقة مسائل أو توصيات، وفقاً للمادة </w:t>
      </w:r>
      <w:r w:rsidRPr="009901E0">
        <w:t>14A</w:t>
      </w:r>
      <w:r w:rsidRPr="009901E0">
        <w:rPr>
          <w:rtl/>
        </w:rPr>
        <w:t xml:space="preserve"> من </w:t>
      </w:r>
      <w:r w:rsidRPr="009901E0">
        <w:rPr>
          <w:rtl/>
          <w:lang w:bidi="ar-EG"/>
        </w:rPr>
        <w:t>الاتفاقية</w:t>
      </w:r>
      <w:r w:rsidRPr="009901E0">
        <w:rPr>
          <w:rtl/>
        </w:rPr>
        <w:t>، بل تعمل على أساس ولاية محددة؛</w:t>
      </w:r>
    </w:p>
    <w:p w14:paraId="75E274D6" w14:textId="77777777" w:rsidR="00991969" w:rsidRPr="009901E0" w:rsidRDefault="00991969" w:rsidP="00991969">
      <w:pPr>
        <w:pStyle w:val="enumlev1"/>
        <w:rPr>
          <w:rtl/>
        </w:rPr>
      </w:pPr>
      <w:r w:rsidRPr="009901E0">
        <w:rPr>
          <w:i/>
          <w:iCs/>
          <w:rtl/>
          <w:lang w:bidi="ar-LB"/>
        </w:rPr>
        <w:t xml:space="preserve">ز </w:t>
      </w:r>
      <w:r w:rsidRPr="009901E0">
        <w:rPr>
          <w:i/>
          <w:iCs/>
          <w:rtl/>
        </w:rPr>
        <w:t>)</w:t>
      </w:r>
      <w:r w:rsidRPr="009901E0">
        <w:rPr>
          <w:rtl/>
        </w:rPr>
        <w:tab/>
        <w:t>تحديد المتطلبات المتغيرة وتقديم المشورة بشأن التغييرات المناسبة الواجب إدخالها على أولويات عمل لجان دراسات قطاع تقييس الاتصالات، وتخطيط الأعمال وتوزيعها بين لجان الدراسات، مع المراعاة الواجبة للتكاليف والموارد المتاحة؛</w:t>
      </w:r>
    </w:p>
    <w:p w14:paraId="0BA93A25" w14:textId="77777777" w:rsidR="00991969" w:rsidRPr="009901E0" w:rsidRDefault="00991969" w:rsidP="00991969">
      <w:pPr>
        <w:pStyle w:val="enumlev1"/>
        <w:rPr>
          <w:rtl/>
        </w:rPr>
      </w:pPr>
      <w:r w:rsidRPr="009901E0">
        <w:rPr>
          <w:i/>
          <w:iCs/>
          <w:rtl/>
        </w:rPr>
        <w:t>ح)</w:t>
      </w:r>
      <w:r w:rsidRPr="009901E0">
        <w:rPr>
          <w:i/>
          <w:iCs/>
          <w:rtl/>
        </w:rPr>
        <w:tab/>
      </w:r>
      <w:r w:rsidRPr="009901E0">
        <w:rPr>
          <w:rtl/>
        </w:rPr>
        <w:t>أداء دور فعّال في كفالة التنسيق بين أنشطة قطاع تقييس الاتصالات، بما يشمل تحديد متطلبات</w:t>
      </w:r>
      <w:r w:rsidRPr="009901E0">
        <w:rPr>
          <w:rFonts w:hint="cs"/>
          <w:rtl/>
        </w:rPr>
        <w:t>ها</w:t>
      </w:r>
      <w:r w:rsidRPr="009901E0">
        <w:rPr>
          <w:rtl/>
        </w:rPr>
        <w:t xml:space="preserve"> </w:t>
      </w:r>
      <w:r w:rsidRPr="009901E0">
        <w:rPr>
          <w:rFonts w:hint="cs"/>
          <w:rtl/>
        </w:rPr>
        <w:t>و</w:t>
      </w:r>
      <w:r w:rsidRPr="009901E0">
        <w:rPr>
          <w:rtl/>
        </w:rPr>
        <w:t>التغييرات الملائمة التي يتعين إحداثها عند نشوء تداخل تشمل على سبيل الذكر لا الحصر إسناد ولاية إلى إحدى لجان الدراسات لقيادة أعمال التنسيق؛</w:t>
      </w:r>
    </w:p>
    <w:p w14:paraId="76284F6A" w14:textId="77777777" w:rsidR="00991969" w:rsidRPr="009901E0" w:rsidRDefault="00991969" w:rsidP="00991969">
      <w:pPr>
        <w:pStyle w:val="enumlev1"/>
        <w:rPr>
          <w:rtl/>
        </w:rPr>
      </w:pPr>
      <w:r w:rsidRPr="009901E0">
        <w:rPr>
          <w:i/>
          <w:iCs/>
          <w:rtl/>
        </w:rPr>
        <w:t>ط)</w:t>
      </w:r>
      <w:r w:rsidRPr="009901E0">
        <w:rPr>
          <w:rtl/>
        </w:rPr>
        <w:tab/>
        <w:t>استعراض ما تقدمه أفرقة التنسيق والأفرقة الأُخرى من تقارير ودراسة ا</w:t>
      </w:r>
      <w:r w:rsidRPr="009901E0">
        <w:rPr>
          <w:rFonts w:hint="cs"/>
          <w:rtl/>
        </w:rPr>
        <w:t>لا</w:t>
      </w:r>
      <w:r w:rsidRPr="009901E0">
        <w:rPr>
          <w:rtl/>
        </w:rPr>
        <w:t>قتراحات الملائمة</w:t>
      </w:r>
      <w:r w:rsidRPr="009901E0">
        <w:rPr>
          <w:rFonts w:hint="cs"/>
          <w:rtl/>
          <w:lang w:bidi="ar-EG"/>
        </w:rPr>
        <w:t xml:space="preserve"> المقدَمة من تلك الأفرقة،</w:t>
      </w:r>
      <w:r w:rsidRPr="009901E0">
        <w:rPr>
          <w:rtl/>
        </w:rPr>
        <w:t xml:space="preserve"> بما في ذلك تنفيذ ما يتم الاتفاق عليه؛</w:t>
      </w:r>
    </w:p>
    <w:p w14:paraId="037B9BA2" w14:textId="77777777" w:rsidR="00991969" w:rsidRPr="009901E0" w:rsidRDefault="00991969" w:rsidP="00991969">
      <w:pPr>
        <w:pStyle w:val="enumlev1"/>
        <w:rPr>
          <w:rtl/>
        </w:rPr>
      </w:pPr>
      <w:r w:rsidRPr="009901E0">
        <w:rPr>
          <w:i/>
          <w:iCs/>
          <w:rtl/>
        </w:rPr>
        <w:t>ي)</w:t>
      </w:r>
      <w:r w:rsidRPr="009901E0">
        <w:rPr>
          <w:rtl/>
        </w:rPr>
        <w:tab/>
        <w:t>إنشاء الآلية المناسبة وتشجيع استعمالها، مثل أفرقة التنسيق أو أي أفرقة أُخرى، لمعالجة المواضيع الرئيسية التي تهتم بها عدة لجان دراسات بغية كفالة التنسيق الفعّال في مواضيع التقييس للتوصل إلى حلول عالمية مناسبة؛</w:t>
      </w:r>
    </w:p>
    <w:p w14:paraId="380E4EB9" w14:textId="77777777" w:rsidR="00991969" w:rsidRPr="009901E0" w:rsidRDefault="00991969" w:rsidP="00991969">
      <w:pPr>
        <w:rPr>
          <w:rtl/>
        </w:rPr>
      </w:pPr>
      <w:r w:rsidRPr="009901E0">
        <w:rPr>
          <w:rtl/>
        </w:rPr>
        <w:br w:type="page"/>
      </w:r>
    </w:p>
    <w:p w14:paraId="17EEE3E1" w14:textId="77777777" w:rsidR="00991969" w:rsidRPr="009901E0" w:rsidRDefault="00991969" w:rsidP="00991969">
      <w:pPr>
        <w:pStyle w:val="enumlev1"/>
        <w:rPr>
          <w:rtl/>
        </w:rPr>
      </w:pPr>
      <w:r w:rsidRPr="009901E0">
        <w:rPr>
          <w:i/>
          <w:iCs/>
          <w:rtl/>
        </w:rPr>
        <w:lastRenderedPageBreak/>
        <w:t>ك)</w:t>
      </w:r>
      <w:r w:rsidRPr="009901E0">
        <w:rPr>
          <w:rtl/>
        </w:rPr>
        <w:tab/>
        <w:t xml:space="preserve">استعراض التقدم المحرز في تنفيذ برنامج عمل قطاع تقييس الاتصالات، ‏وإجمالي أنشطة لجان الدراسات بقطاع تقييس الاتصالات بما في ذلك حالة حضور الرؤساء ونواب الرؤساء </w:t>
      </w:r>
      <w:r w:rsidRPr="009901E0">
        <w:rPr>
          <w:rFonts w:hint="cs"/>
          <w:rtl/>
        </w:rPr>
        <w:t>وفقاً للقرار</w:t>
      </w:r>
      <w:r w:rsidRPr="009901E0">
        <w:rPr>
          <w:rtl/>
        </w:rPr>
        <w:t xml:space="preserve"> </w:t>
      </w:r>
      <w:r w:rsidRPr="009901E0">
        <w:rPr>
          <w:cs/>
        </w:rPr>
        <w:t>‎</w:t>
      </w:r>
      <w:r w:rsidRPr="009901E0">
        <w:t>208</w:t>
      </w:r>
      <w:r w:rsidRPr="009901E0">
        <w:rPr>
          <w:rtl/>
        </w:rPr>
        <w:t xml:space="preserve"> (‏المراج</w:t>
      </w:r>
      <w:r w:rsidRPr="009901E0">
        <w:rPr>
          <w:rFonts w:hint="cs"/>
          <w:rtl/>
        </w:rPr>
        <w:t>َ</w:t>
      </w:r>
      <w:r w:rsidRPr="009901E0">
        <w:rPr>
          <w:rtl/>
        </w:rPr>
        <w:t xml:space="preserve">ع في بوخارست، </w:t>
      </w:r>
      <w:r w:rsidRPr="009901E0">
        <w:rPr>
          <w:cs/>
        </w:rPr>
        <w:t>‎</w:t>
      </w:r>
      <w:r w:rsidRPr="009901E0">
        <w:t>2022</w:t>
      </w:r>
      <w:r w:rsidRPr="009901E0">
        <w:rPr>
          <w:rtl/>
        </w:rPr>
        <w:t xml:space="preserve">) ‏لمؤتمر المندوبين المفوضين والقرار </w:t>
      </w:r>
      <w:r w:rsidRPr="009901E0">
        <w:rPr>
          <w:cs/>
        </w:rPr>
        <w:t>‎</w:t>
      </w:r>
      <w:r w:rsidRPr="009901E0">
        <w:t>1</w:t>
      </w:r>
      <w:r w:rsidRPr="009901E0">
        <w:rPr>
          <w:rtl/>
        </w:rPr>
        <w:t xml:space="preserve"> (‏المراج</w:t>
      </w:r>
      <w:r w:rsidRPr="009901E0">
        <w:rPr>
          <w:rFonts w:hint="cs"/>
          <w:rtl/>
        </w:rPr>
        <w:t>َ</w:t>
      </w:r>
      <w:r w:rsidRPr="009901E0">
        <w:rPr>
          <w:rtl/>
        </w:rPr>
        <w:t xml:space="preserve">ع في جنيف، </w:t>
      </w:r>
      <w:r w:rsidRPr="009901E0">
        <w:rPr>
          <w:cs/>
        </w:rPr>
        <w:t>‎</w:t>
      </w:r>
      <w:r w:rsidRPr="009901E0">
        <w:t>2022</w:t>
      </w:r>
      <w:r w:rsidRPr="009901E0">
        <w:rPr>
          <w:rtl/>
        </w:rPr>
        <w:t>) ‏للجمعية العالمية لتقييس الاتصالات</w:t>
      </w:r>
      <w:r w:rsidRPr="009901E0">
        <w:rPr>
          <w:cs/>
        </w:rPr>
        <w:t>‎</w:t>
      </w:r>
      <w:r w:rsidRPr="009901E0">
        <w:rPr>
          <w:rtl/>
        </w:rPr>
        <w:t>؛</w:t>
      </w:r>
    </w:p>
    <w:p w14:paraId="42A8EBF4" w14:textId="77777777" w:rsidR="00991969" w:rsidRPr="009901E0" w:rsidRDefault="00991969" w:rsidP="00991969">
      <w:pPr>
        <w:pStyle w:val="enumlev1"/>
        <w:rPr>
          <w:rtl/>
        </w:rPr>
      </w:pPr>
      <w:r w:rsidRPr="009901E0">
        <w:rPr>
          <w:i/>
          <w:iCs/>
          <w:rtl/>
        </w:rPr>
        <w:t>ل)</w:t>
      </w:r>
      <w:r w:rsidRPr="009901E0">
        <w:rPr>
          <w:rtl/>
        </w:rPr>
        <w:tab/>
        <w:t xml:space="preserve">التعاون والتنسيق مع قطاعي الاتصالات الراديوية وتنمية الاتصالات بالاتحاد، مع أخذ القرار </w:t>
      </w:r>
      <w:r w:rsidRPr="009901E0">
        <w:t>18</w:t>
      </w:r>
      <w:r w:rsidRPr="009901E0">
        <w:rPr>
          <w:rtl/>
        </w:rPr>
        <w:t xml:space="preserve"> (المراجَع في </w:t>
      </w:r>
      <w:r w:rsidRPr="009901E0">
        <w:rPr>
          <w:rFonts w:hint="cs"/>
          <w:rtl/>
        </w:rPr>
        <w:t>نيودلهي</w:t>
      </w:r>
      <w:r w:rsidRPr="009901E0">
        <w:rPr>
          <w:rtl/>
        </w:rPr>
        <w:t xml:space="preserve">، </w:t>
      </w:r>
      <w:r w:rsidRPr="009901E0">
        <w:rPr>
          <w:rFonts w:hint="cs"/>
          <w:rtl/>
        </w:rPr>
        <w:t xml:space="preserve">2024) </w:t>
      </w:r>
      <w:r w:rsidRPr="009901E0">
        <w:rPr>
          <w:rFonts w:hint="cs"/>
          <w:rtl/>
          <w:lang w:bidi="ar-EG"/>
        </w:rPr>
        <w:t>ل</w:t>
      </w:r>
      <w:r w:rsidRPr="009901E0">
        <w:rPr>
          <w:rtl/>
        </w:rPr>
        <w:t>هذه الجمعية في الاعتبار؛</w:t>
      </w:r>
    </w:p>
    <w:p w14:paraId="6570D8D7" w14:textId="77777777" w:rsidR="00991969" w:rsidRPr="009901E0" w:rsidRDefault="00991969" w:rsidP="00991969">
      <w:pPr>
        <w:pStyle w:val="enumlev1"/>
        <w:rPr>
          <w:rtl/>
          <w:lang w:bidi="ar-EG"/>
        </w:rPr>
      </w:pPr>
      <w:r w:rsidRPr="009901E0">
        <w:rPr>
          <w:i/>
          <w:iCs/>
          <w:rtl/>
        </w:rPr>
        <w:t>م )</w:t>
      </w:r>
      <w:r w:rsidRPr="009901E0">
        <w:rPr>
          <w:rtl/>
        </w:rPr>
        <w:tab/>
        <w:t>إسداء المشورة إلى مدير مكتب تقييس الاتصالات في المسائل المالية وغيرها من المسائل، ومن ذلك تعزيز مشاركة الكيانات و</w:t>
      </w:r>
      <w:r w:rsidRPr="009901E0">
        <w:rPr>
          <w:rFonts w:hint="cs"/>
          <w:rtl/>
        </w:rPr>
        <w:t>ا</w:t>
      </w:r>
      <w:r w:rsidRPr="009901E0">
        <w:rPr>
          <w:rtl/>
        </w:rPr>
        <w:t>لمنظمات في قطاع تقييس الاتصالات؛</w:t>
      </w:r>
    </w:p>
    <w:p w14:paraId="353B8AD8" w14:textId="77777777" w:rsidR="00991969" w:rsidRPr="009901E0" w:rsidRDefault="00991969" w:rsidP="00991969">
      <w:pPr>
        <w:pStyle w:val="enumlev1"/>
        <w:rPr>
          <w:rtl/>
        </w:rPr>
      </w:pPr>
      <w:r w:rsidRPr="009901E0">
        <w:rPr>
          <w:i/>
          <w:iCs/>
          <w:rtl/>
        </w:rPr>
        <w:t>ن)</w:t>
      </w:r>
      <w:r w:rsidRPr="009901E0">
        <w:rPr>
          <w:rtl/>
        </w:rPr>
        <w:tab/>
        <w:t>اعتماد برنامج العمل المترتب على إعادة النظر في المسائل القائمة والمسائل الجديدة وتحديد أولوياتها، ومدى إلحاحها، والآثار المالية التقديرية المترتبة عليها والفترة الزمنية للانتهاء من دراستها؛</w:t>
      </w:r>
    </w:p>
    <w:p w14:paraId="484A5909" w14:textId="720F5C76" w:rsidR="00991969" w:rsidRPr="009901E0" w:rsidRDefault="00991969" w:rsidP="00991969">
      <w:pPr>
        <w:pStyle w:val="enumlev1"/>
        <w:rPr>
          <w:rtl/>
          <w:lang w:bidi="ar-EG"/>
        </w:rPr>
      </w:pPr>
      <w:r w:rsidRPr="009901E0">
        <w:rPr>
          <w:i/>
          <w:iCs/>
          <w:rtl/>
        </w:rPr>
        <w:t>س)</w:t>
      </w:r>
      <w:r w:rsidRPr="009901E0">
        <w:rPr>
          <w:rtl/>
        </w:rPr>
        <w:tab/>
        <w:t>القيام قدر الإمكان عملياً بتجميع المسائل التي تهم البلدان النامية</w:t>
      </w:r>
      <w:r w:rsidR="0094356C">
        <w:rPr>
          <w:rStyle w:val="FootnoteReference"/>
          <w:rtl/>
        </w:rPr>
        <w:footnoteReference w:customMarkFollows="1" w:id="18"/>
        <w:t>1</w:t>
      </w:r>
      <w:r w:rsidRPr="009901E0">
        <w:rPr>
          <w:rtl/>
        </w:rPr>
        <w:t>، من أجل تسهيل مشاركتها في هذه الدراسات، مع مراعاة مصالحها وضرورة تشجيع وتيسير انخراطها في هذه الأنشطة؛</w:t>
      </w:r>
    </w:p>
    <w:p w14:paraId="67467C91" w14:textId="77777777" w:rsidR="00991969" w:rsidRPr="009901E0" w:rsidRDefault="00991969" w:rsidP="00991969">
      <w:pPr>
        <w:pStyle w:val="enumlev1"/>
        <w:rPr>
          <w:rtl/>
        </w:rPr>
      </w:pPr>
      <w:r w:rsidRPr="009901E0">
        <w:rPr>
          <w:i/>
          <w:iCs/>
          <w:rtl/>
        </w:rPr>
        <w:t>ع)</w:t>
      </w:r>
      <w:r w:rsidRPr="009901E0">
        <w:rPr>
          <w:rtl/>
        </w:rPr>
        <w:tab/>
        <w:t>تناول مسائل محددة أُخرى التي تدخل ضمن اختصاص الجمعية العالمية لتقييس الاتصالات، بشرط موافقة الدول الأعضاء عليها، مع تطبيق إجراء الموافقة الوارد في القسم </w:t>
      </w:r>
      <w:r w:rsidRPr="009901E0">
        <w:t>9</w:t>
      </w:r>
      <w:r w:rsidRPr="009901E0">
        <w:rPr>
          <w:rtl/>
        </w:rPr>
        <w:t xml:space="preserve"> من القرار </w:t>
      </w:r>
      <w:r w:rsidRPr="009901E0">
        <w:t>1</w:t>
      </w:r>
      <w:r w:rsidRPr="009901E0">
        <w:rPr>
          <w:rtl/>
        </w:rPr>
        <w:t xml:space="preserve"> (المراجَع في جنيف،</w:t>
      </w:r>
      <w:r w:rsidRPr="009901E0">
        <w:rPr>
          <w:rtl/>
          <w:lang w:bidi="ar-EG"/>
        </w:rPr>
        <w:t xml:space="preserve"> </w:t>
      </w:r>
      <w:r w:rsidRPr="009901E0">
        <w:rPr>
          <w:lang w:bidi="ar-EG"/>
        </w:rPr>
        <w:t>2022</w:t>
      </w:r>
      <w:r w:rsidRPr="009901E0">
        <w:rPr>
          <w:rtl/>
        </w:rPr>
        <w:t>)؛</w:t>
      </w:r>
    </w:p>
    <w:p w14:paraId="1625BFC3" w14:textId="77777777" w:rsidR="00991969" w:rsidRPr="009901E0" w:rsidRDefault="00991969" w:rsidP="00991969">
      <w:pPr>
        <w:pStyle w:val="enumlev1"/>
        <w:rPr>
          <w:rtl/>
        </w:rPr>
      </w:pPr>
      <w:r w:rsidRPr="009901E0">
        <w:rPr>
          <w:rFonts w:hint="cs"/>
          <w:i/>
          <w:iCs/>
          <w:rtl/>
        </w:rPr>
        <w:t>ف)</w:t>
      </w:r>
      <w:r w:rsidRPr="009901E0">
        <w:rPr>
          <w:i/>
          <w:iCs/>
          <w:rtl/>
        </w:rPr>
        <w:tab/>
      </w:r>
      <w:r w:rsidRPr="009901E0">
        <w:rPr>
          <w:rtl/>
        </w:rPr>
        <w:t xml:space="preserve">إجراء استعراض سنوي </w:t>
      </w:r>
      <w:r w:rsidRPr="009901E0">
        <w:rPr>
          <w:rFonts w:hint="cs"/>
          <w:rtl/>
        </w:rPr>
        <w:t xml:space="preserve">لاستعمال </w:t>
      </w:r>
      <w:r w:rsidRPr="009901E0">
        <w:rPr>
          <w:rtl/>
        </w:rPr>
        <w:t>جميع اللغات الرسمية</w:t>
      </w:r>
      <w:r w:rsidRPr="009901E0">
        <w:rPr>
          <w:rFonts w:hint="cs"/>
          <w:rtl/>
        </w:rPr>
        <w:t xml:space="preserve"> الست</w:t>
      </w:r>
      <w:r w:rsidRPr="009901E0">
        <w:rPr>
          <w:rtl/>
        </w:rPr>
        <w:t xml:space="preserve"> للاتحاد على قدم المساواة في منشورات </w:t>
      </w:r>
      <w:r w:rsidRPr="009901E0">
        <w:rPr>
          <w:rFonts w:hint="cs"/>
          <w:rtl/>
        </w:rPr>
        <w:t>قطاع تقييس الاتصالات</w:t>
      </w:r>
      <w:r w:rsidRPr="009901E0">
        <w:rPr>
          <w:rtl/>
        </w:rPr>
        <w:t xml:space="preserve"> وعلى مواقعه الإلكترونية</w:t>
      </w:r>
      <w:r w:rsidRPr="009901E0">
        <w:rPr>
          <w:rFonts w:hint="cs"/>
          <w:rtl/>
        </w:rPr>
        <w:t>؛</w:t>
      </w:r>
    </w:p>
    <w:p w14:paraId="413A63B2" w14:textId="202BAFAD" w:rsidR="00991969" w:rsidRPr="009901E0" w:rsidRDefault="00991969" w:rsidP="00991969">
      <w:pPr>
        <w:rPr>
          <w:rtl/>
          <w:lang w:bidi="ar-EG"/>
        </w:rPr>
      </w:pPr>
      <w:r w:rsidRPr="009901E0">
        <w:t>2</w:t>
      </w:r>
      <w:r w:rsidRPr="009901E0">
        <w:rPr>
          <w:rtl/>
        </w:rPr>
        <w:tab/>
      </w:r>
      <w:r w:rsidRPr="009901E0">
        <w:rPr>
          <w:rtl/>
          <w:lang w:bidi="ar-EG"/>
        </w:rPr>
        <w:t>أن يقوم الفريق الاستشاري لتقييس الاتصالات بدراسة تنفيذ الإجراءات وتحقيق الأهداف المبيّنة في الخطة التشغيلية السنوية لقطاع تقييس الاتصالات وفي خطة عمل الجمعية العالمية لتقييس الاتصالات</w:t>
      </w:r>
      <w:r w:rsidRPr="009901E0">
        <w:rPr>
          <w:rFonts w:hint="cs"/>
          <w:rtl/>
          <w:lang w:bidi="ar-EG"/>
        </w:rPr>
        <w:t xml:space="preserve"> </w:t>
      </w:r>
      <w:r w:rsidRPr="009901E0">
        <w:rPr>
          <w:rtl/>
          <w:lang w:bidi="ar-EG"/>
        </w:rPr>
        <w:t xml:space="preserve">التي تشمل قرارات الجمعية، لغرض تحديد الصعوبات المحتملة والاستراتيجيات المحتملة لتنفيذ العناصر الرئيسية، وتقديم توصيات إلى مدير مكتب تقييس الاتصالات بالحلول المتعلقة </w:t>
      </w:r>
      <w:proofErr w:type="gramStart"/>
      <w:r w:rsidRPr="009901E0">
        <w:rPr>
          <w:rtl/>
          <w:lang w:bidi="ar-EG"/>
        </w:rPr>
        <w:t>بها؛</w:t>
      </w:r>
      <w:proofErr w:type="gramEnd"/>
    </w:p>
    <w:p w14:paraId="780F84EB" w14:textId="77777777" w:rsidR="00991969" w:rsidRPr="009901E0" w:rsidRDefault="00991969" w:rsidP="00991969">
      <w:pPr>
        <w:rPr>
          <w:spacing w:val="-2"/>
          <w:rtl/>
        </w:rPr>
      </w:pPr>
      <w:r w:rsidRPr="009901E0">
        <w:rPr>
          <w:spacing w:val="-2"/>
        </w:rPr>
        <w:t>3</w:t>
      </w:r>
      <w:r w:rsidRPr="009901E0">
        <w:rPr>
          <w:spacing w:val="-2"/>
          <w:rtl/>
        </w:rPr>
        <w:tab/>
        <w:t xml:space="preserve">أن يكون بمقدور الفريق الاستشاري أن يبادر إلى تنقيح الإجراءات ذات الصلة لاعتماد المسائل والتوصيات في لجان الدراسات، باستثناء المشار إليها في الأرقام </w:t>
      </w:r>
      <w:r w:rsidRPr="009901E0">
        <w:rPr>
          <w:spacing w:val="-2"/>
        </w:rPr>
        <w:t>246D</w:t>
      </w:r>
      <w:r w:rsidRPr="009901E0">
        <w:rPr>
          <w:spacing w:val="-2"/>
          <w:rtl/>
        </w:rPr>
        <w:t xml:space="preserve"> و</w:t>
      </w:r>
      <w:r w:rsidRPr="009901E0">
        <w:rPr>
          <w:spacing w:val="-2"/>
        </w:rPr>
        <w:t>246F</w:t>
      </w:r>
      <w:r w:rsidRPr="009901E0">
        <w:rPr>
          <w:spacing w:val="-2"/>
          <w:rtl/>
        </w:rPr>
        <w:t xml:space="preserve"> و</w:t>
      </w:r>
      <w:r w:rsidRPr="009901E0">
        <w:rPr>
          <w:spacing w:val="-2"/>
        </w:rPr>
        <w:t>246H</w:t>
      </w:r>
      <w:r w:rsidRPr="009901E0">
        <w:rPr>
          <w:spacing w:val="-2"/>
          <w:rtl/>
        </w:rPr>
        <w:t xml:space="preserve"> من الاتفاقية، لكي توافق عليها الدول الأعضاء في الفترات الفاصلة بين الجمعيات العالمية لتقييس الاتصالات، باستعمال إجراء الموافقة الوارد في القسم </w:t>
      </w:r>
      <w:r w:rsidRPr="009901E0">
        <w:rPr>
          <w:spacing w:val="-2"/>
        </w:rPr>
        <w:t>9</w:t>
      </w:r>
      <w:r w:rsidRPr="009901E0">
        <w:rPr>
          <w:spacing w:val="-2"/>
          <w:rtl/>
        </w:rPr>
        <w:t xml:space="preserve"> من القرار </w:t>
      </w:r>
      <w:r w:rsidRPr="009901E0">
        <w:rPr>
          <w:spacing w:val="-2"/>
        </w:rPr>
        <w:t>1</w:t>
      </w:r>
      <w:r w:rsidRPr="009901E0">
        <w:rPr>
          <w:spacing w:val="-2"/>
          <w:rtl/>
        </w:rPr>
        <w:t xml:space="preserve"> (المراجَع في جنيف، </w:t>
      </w:r>
      <w:proofErr w:type="gramStart"/>
      <w:r w:rsidRPr="009901E0">
        <w:rPr>
          <w:spacing w:val="-2"/>
        </w:rPr>
        <w:t>2022</w:t>
      </w:r>
      <w:r w:rsidRPr="009901E0">
        <w:rPr>
          <w:spacing w:val="-2"/>
          <w:rtl/>
          <w:lang w:bidi="ar-SY"/>
        </w:rPr>
        <w:t>)</w:t>
      </w:r>
      <w:r w:rsidRPr="009901E0">
        <w:rPr>
          <w:spacing w:val="-2"/>
          <w:rtl/>
        </w:rPr>
        <w:t>؛</w:t>
      </w:r>
      <w:proofErr w:type="gramEnd"/>
    </w:p>
    <w:p w14:paraId="066B22BC" w14:textId="77777777" w:rsidR="00991969" w:rsidRPr="009901E0" w:rsidRDefault="00991969" w:rsidP="00991969">
      <w:pPr>
        <w:rPr>
          <w:rtl/>
        </w:rPr>
      </w:pPr>
      <w:r w:rsidRPr="009901E0">
        <w:t>4</w:t>
      </w:r>
      <w:r w:rsidRPr="009901E0">
        <w:rPr>
          <w:rtl/>
        </w:rPr>
        <w:tab/>
        <w:t xml:space="preserve">أن يشجع الفريق الاستشاري التنسيق والتعاون مع سائر الهيئات المعنية خارج الاتحاد كمنظمات ومنتديات واتحادات التقييس ويُجري اتصالات مع هذه المنظمات بشأن أنشطته بالتشاور مع مدير مكتب تقييس الاتصالات، حسب مقتضى </w:t>
      </w:r>
      <w:proofErr w:type="gramStart"/>
      <w:r w:rsidRPr="009901E0">
        <w:rPr>
          <w:rtl/>
        </w:rPr>
        <w:t>الحال؛</w:t>
      </w:r>
      <w:proofErr w:type="gramEnd"/>
    </w:p>
    <w:p w14:paraId="57204769" w14:textId="77777777" w:rsidR="00991969" w:rsidRPr="009901E0" w:rsidRDefault="00991969" w:rsidP="00991969">
      <w:pPr>
        <w:rPr>
          <w:spacing w:val="-4"/>
          <w:lang w:bidi="ar-EG"/>
        </w:rPr>
      </w:pPr>
      <w:r w:rsidRPr="009901E0">
        <w:rPr>
          <w:spacing w:val="-4"/>
        </w:rPr>
        <w:t>5</w:t>
      </w:r>
      <w:r w:rsidRPr="009901E0">
        <w:rPr>
          <w:spacing w:val="-4"/>
        </w:rPr>
        <w:tab/>
      </w:r>
      <w:r w:rsidRPr="009901E0">
        <w:rPr>
          <w:rtl/>
        </w:rPr>
        <w:t xml:space="preserve">أن يُنشئ </w:t>
      </w:r>
      <w:r w:rsidRPr="009901E0">
        <w:rPr>
          <w:rtl/>
          <w:lang w:bidi="ar-EG"/>
        </w:rPr>
        <w:t xml:space="preserve">الفريق الاستشاري </w:t>
      </w:r>
      <w:r w:rsidRPr="009901E0">
        <w:rPr>
          <w:rFonts w:hint="cs"/>
          <w:rtl/>
        </w:rPr>
        <w:t>آلية</w:t>
      </w:r>
      <w:r w:rsidRPr="009901E0">
        <w:rPr>
          <w:rtl/>
        </w:rPr>
        <w:t xml:space="preserve"> لتسهيل </w:t>
      </w:r>
      <w:r w:rsidRPr="009901E0">
        <w:rPr>
          <w:rFonts w:hint="cs"/>
          <w:rtl/>
        </w:rPr>
        <w:t xml:space="preserve">وتنسيق </w:t>
      </w:r>
      <w:r w:rsidRPr="009901E0">
        <w:rPr>
          <w:rtl/>
        </w:rPr>
        <w:t xml:space="preserve">استراتيجيات </w:t>
      </w:r>
      <w:r w:rsidRPr="009901E0">
        <w:rPr>
          <w:rFonts w:hint="cs"/>
          <w:rtl/>
        </w:rPr>
        <w:t xml:space="preserve">إعداد أعمال </w:t>
      </w:r>
      <w:r w:rsidRPr="009901E0">
        <w:rPr>
          <w:rtl/>
        </w:rPr>
        <w:t>التقييس</w:t>
      </w:r>
      <w:r w:rsidRPr="009901E0">
        <w:rPr>
          <w:rFonts w:hint="cs"/>
          <w:spacing w:val="-4"/>
          <w:rtl/>
          <w:lang w:bidi="ar-EG"/>
        </w:rPr>
        <w:t xml:space="preserve"> تدعم على وجه الخصوص ما</w:t>
      </w:r>
      <w:r w:rsidRPr="009901E0">
        <w:rPr>
          <w:rFonts w:hint="eastAsia"/>
          <w:spacing w:val="-4"/>
          <w:rtl/>
          <w:lang w:bidi="ar-EG"/>
        </w:rPr>
        <w:t> </w:t>
      </w:r>
      <w:r w:rsidRPr="009901E0">
        <w:rPr>
          <w:rFonts w:hint="cs"/>
          <w:spacing w:val="-4"/>
          <w:rtl/>
          <w:lang w:bidi="ar-EG"/>
        </w:rPr>
        <w:t>يلي:</w:t>
      </w:r>
    </w:p>
    <w:p w14:paraId="0C605B11" w14:textId="77777777" w:rsidR="00991969" w:rsidRPr="009901E0" w:rsidRDefault="000B0373" w:rsidP="00991969">
      <w:pPr>
        <w:pStyle w:val="enumlev1"/>
        <w:rPr>
          <w:rtl/>
          <w:lang w:bidi="ar-EG"/>
        </w:rPr>
      </w:pPr>
      <w:r w:rsidRPr="009901E0">
        <w:rPr>
          <w:rFonts w:hint="eastAsia"/>
          <w:rtl/>
          <w:lang w:bidi="ar-EG"/>
        </w:rPr>
        <w:t>–</w:t>
      </w:r>
      <w:r w:rsidR="00991969" w:rsidRPr="009901E0">
        <w:rPr>
          <w:rtl/>
          <w:lang w:bidi="ar-EG"/>
        </w:rPr>
        <w:tab/>
        <w:t>تحديد الاتصالات/تكنولوجيا المعلومات والاتصالات الجديدة والناشئة مع مراعاة محركاتها في مجالات النشاط ذات الصلة بولاية قطاع تقييس الاتصالات؛</w:t>
      </w:r>
    </w:p>
    <w:p w14:paraId="67925F6F" w14:textId="77777777" w:rsidR="00991969" w:rsidRPr="009901E0" w:rsidRDefault="000B0373" w:rsidP="00991969">
      <w:pPr>
        <w:pStyle w:val="enumlev1"/>
        <w:rPr>
          <w:spacing w:val="-6"/>
          <w:rtl/>
          <w:lang w:bidi="ar-EG"/>
        </w:rPr>
      </w:pPr>
      <w:r w:rsidRPr="009901E0">
        <w:rPr>
          <w:rFonts w:hint="eastAsia"/>
          <w:spacing w:val="-6"/>
          <w:rtl/>
          <w:lang w:bidi="ar-EG"/>
        </w:rPr>
        <w:t>–</w:t>
      </w:r>
      <w:r w:rsidR="00991969" w:rsidRPr="009901E0">
        <w:rPr>
          <w:spacing w:val="-6"/>
          <w:rtl/>
          <w:lang w:bidi="ar-EG"/>
        </w:rPr>
        <w:tab/>
        <w:t xml:space="preserve">‏تحديد ودراسة المواضيع والقضايا التي يمكن النظر فيها ضمن استراتيجيات إعداد </w:t>
      </w:r>
      <w:r w:rsidR="00991969" w:rsidRPr="009901E0">
        <w:rPr>
          <w:rFonts w:hint="cs"/>
          <w:spacing w:val="-6"/>
          <w:rtl/>
          <w:lang w:bidi="ar-EG"/>
        </w:rPr>
        <w:t xml:space="preserve">أعمال </w:t>
      </w:r>
      <w:r w:rsidR="00991969" w:rsidRPr="009901E0">
        <w:rPr>
          <w:spacing w:val="-6"/>
          <w:rtl/>
          <w:lang w:bidi="ar-EG"/>
        </w:rPr>
        <w:t xml:space="preserve">التقييس </w:t>
      </w:r>
      <w:r w:rsidR="00991969" w:rsidRPr="009901E0">
        <w:rPr>
          <w:rFonts w:hint="cs"/>
          <w:spacing w:val="-6"/>
          <w:rtl/>
          <w:lang w:bidi="ar-EG"/>
        </w:rPr>
        <w:t>في</w:t>
      </w:r>
      <w:r w:rsidR="00991969" w:rsidRPr="009901E0">
        <w:rPr>
          <w:spacing w:val="-6"/>
          <w:rtl/>
          <w:lang w:bidi="ar-EG"/>
        </w:rPr>
        <w:t xml:space="preserve"> قطاع تقييس الاتصالات؛</w:t>
      </w:r>
    </w:p>
    <w:p w14:paraId="7564115E" w14:textId="77777777" w:rsidR="00991969" w:rsidRPr="009901E0" w:rsidRDefault="00991969" w:rsidP="00991969">
      <w:r w:rsidRPr="009901E0">
        <w:rPr>
          <w:rtl/>
        </w:rPr>
        <w:br w:type="page"/>
      </w:r>
    </w:p>
    <w:p w14:paraId="1AFB4082" w14:textId="77777777" w:rsidR="00991969" w:rsidRPr="009901E0" w:rsidRDefault="00991969" w:rsidP="00991969">
      <w:pPr>
        <w:rPr>
          <w:rtl/>
        </w:rPr>
      </w:pPr>
      <w:r w:rsidRPr="009901E0">
        <w:lastRenderedPageBreak/>
        <w:t>6</w:t>
      </w:r>
      <w:r w:rsidRPr="009901E0">
        <w:rPr>
          <w:rtl/>
        </w:rPr>
        <w:tab/>
        <w:t xml:space="preserve">أن ينظر الفريق الاستشاري لتقييس الاتصالات في نتائج هذه الجمعية فيما يتعلق بالندوة العالمية للمعايير وأن يتخذ تدابير للمتابعة، حسب </w:t>
      </w:r>
      <w:proofErr w:type="gramStart"/>
      <w:r w:rsidRPr="009901E0">
        <w:rPr>
          <w:rtl/>
        </w:rPr>
        <w:t>الاقتضاء؛</w:t>
      </w:r>
      <w:proofErr w:type="gramEnd"/>
    </w:p>
    <w:p w14:paraId="33E66A5C" w14:textId="77777777" w:rsidR="00991969" w:rsidRPr="009901E0" w:rsidRDefault="00991969" w:rsidP="00991969">
      <w:pPr>
        <w:rPr>
          <w:spacing w:val="2"/>
          <w:rtl/>
        </w:rPr>
      </w:pPr>
      <w:r w:rsidRPr="009901E0">
        <w:rPr>
          <w:spacing w:val="2"/>
        </w:rPr>
        <w:t>7</w:t>
      </w:r>
      <w:r w:rsidRPr="009901E0">
        <w:rPr>
          <w:spacing w:val="2"/>
          <w:rtl/>
        </w:rPr>
        <w:tab/>
        <w:t>أن يُعرض تقرير عن أنشطة الفريق الاستشاري المشار إليها آنفاً على الجمعية العالمية لتقييس الاتصالات في دورتها المقبلة،</w:t>
      </w:r>
    </w:p>
    <w:p w14:paraId="298B0891" w14:textId="77777777" w:rsidR="00991969" w:rsidRPr="009901E0" w:rsidRDefault="00991969" w:rsidP="00991969">
      <w:pPr>
        <w:pStyle w:val="Call"/>
        <w:spacing w:before="160"/>
        <w:rPr>
          <w:rtl/>
          <w:lang w:bidi="ar-EG"/>
        </w:rPr>
      </w:pPr>
      <w:r w:rsidRPr="009901E0">
        <w:rPr>
          <w:rFonts w:hint="cs"/>
          <w:rtl/>
        </w:rPr>
        <w:t>تكلف</w:t>
      </w:r>
      <w:r w:rsidRPr="009901E0">
        <w:rPr>
          <w:rtl/>
        </w:rPr>
        <w:t xml:space="preserve"> مدير مكتب تقييس الاتصالات</w:t>
      </w:r>
    </w:p>
    <w:p w14:paraId="55D45E8B" w14:textId="77777777" w:rsidR="00991969" w:rsidRPr="009901E0" w:rsidRDefault="00991969" w:rsidP="00991969">
      <w:pPr>
        <w:rPr>
          <w:rtl/>
        </w:rPr>
      </w:pPr>
      <w:r w:rsidRPr="009901E0">
        <w:t>1</w:t>
      </w:r>
      <w:r w:rsidRPr="009901E0">
        <w:rPr>
          <w:rtl/>
        </w:rPr>
        <w:tab/>
        <w:t xml:space="preserve">بأن يأخذ مشورة الفريق الاستشاري لتقييس الاتصالات وإرشاداته بعين الاعتبار لتحسين فعالية قطاع تقييس الاتصالات </w:t>
      </w:r>
      <w:proofErr w:type="gramStart"/>
      <w:r w:rsidRPr="009901E0">
        <w:rPr>
          <w:rtl/>
        </w:rPr>
        <w:t>وكفاءته؛</w:t>
      </w:r>
      <w:proofErr w:type="gramEnd"/>
    </w:p>
    <w:p w14:paraId="4F3BD95B" w14:textId="77777777" w:rsidR="00991969" w:rsidRPr="009901E0" w:rsidRDefault="00991969" w:rsidP="00991969">
      <w:pPr>
        <w:rPr>
          <w:rtl/>
          <w:lang w:val="fr-FR" w:bidi="ar-EG"/>
        </w:rPr>
      </w:pPr>
      <w:r w:rsidRPr="009901E0">
        <w:rPr>
          <w:lang w:val="fr-FR"/>
        </w:rPr>
        <w:t>2</w:t>
      </w:r>
      <w:r w:rsidRPr="009901E0">
        <w:rPr>
          <w:rtl/>
          <w:lang w:val="fr-FR"/>
        </w:rPr>
        <w:tab/>
        <w:t>بأن يقدّ</w:t>
      </w:r>
      <w:r w:rsidRPr="009901E0">
        <w:rPr>
          <w:rFonts w:hint="cs"/>
          <w:rtl/>
          <w:lang w:val="fr-FR"/>
        </w:rPr>
        <w:t>ِ</w:t>
      </w:r>
      <w:r w:rsidRPr="009901E0">
        <w:rPr>
          <w:rtl/>
          <w:lang w:val="fr-FR"/>
        </w:rPr>
        <w:t xml:space="preserve">م في كل اجتماع من اجتماعات الفريق الاستشاري هذا تقريراً </w:t>
      </w:r>
      <w:proofErr w:type="gramStart"/>
      <w:r w:rsidRPr="009901E0">
        <w:rPr>
          <w:rtl/>
          <w:lang w:val="fr-FR"/>
        </w:rPr>
        <w:t>عن</w:t>
      </w:r>
      <w:r w:rsidRPr="009901E0">
        <w:rPr>
          <w:rtl/>
        </w:rPr>
        <w:t>:</w:t>
      </w:r>
      <w:proofErr w:type="gramEnd"/>
    </w:p>
    <w:p w14:paraId="460E5040" w14:textId="77777777" w:rsidR="00991969" w:rsidRPr="009901E0" w:rsidRDefault="000B0373" w:rsidP="00991969">
      <w:pPr>
        <w:pStyle w:val="enumlev1"/>
        <w:rPr>
          <w:rtl/>
          <w:lang w:val="fr-FR"/>
        </w:rPr>
      </w:pPr>
      <w:r w:rsidRPr="009901E0">
        <w:rPr>
          <w:rFonts w:hint="eastAsia"/>
          <w:rtl/>
          <w:lang w:val="fr-FR"/>
        </w:rPr>
        <w:t>–</w:t>
      </w:r>
      <w:r w:rsidR="00991969" w:rsidRPr="009901E0">
        <w:rPr>
          <w:rtl/>
          <w:lang w:val="fr-FR"/>
        </w:rPr>
        <w:tab/>
        <w:t xml:space="preserve">تنفيذ القرارات الصادرة عن الجمعية والتدابير الواجب اتخاذها عملاً بأحكام فقرات </w:t>
      </w:r>
      <w:r w:rsidR="00991969" w:rsidRPr="009901E0">
        <w:rPr>
          <w:rtl/>
          <w:lang w:val="fr-FR" w:bidi="ar-EG"/>
        </w:rPr>
        <w:t>منطوق القرار</w:t>
      </w:r>
      <w:r w:rsidR="00991969" w:rsidRPr="009901E0">
        <w:rPr>
          <w:rtl/>
          <w:lang w:val="fr-FR"/>
        </w:rPr>
        <w:t>؛</w:t>
      </w:r>
    </w:p>
    <w:p w14:paraId="2E297913" w14:textId="57B11C5E" w:rsidR="00991969" w:rsidRPr="009901E0" w:rsidRDefault="000B0373" w:rsidP="00991969">
      <w:pPr>
        <w:pStyle w:val="enumlev1"/>
        <w:rPr>
          <w:rtl/>
        </w:rPr>
      </w:pPr>
      <w:r w:rsidRPr="009901E0">
        <w:rPr>
          <w:rFonts w:hint="eastAsia"/>
          <w:rtl/>
        </w:rPr>
        <w:t>–</w:t>
      </w:r>
      <w:r w:rsidR="00991969" w:rsidRPr="009901E0">
        <w:rPr>
          <w:rtl/>
        </w:rPr>
        <w:tab/>
      </w:r>
      <w:r w:rsidR="00991969" w:rsidRPr="009901E0">
        <w:rPr>
          <w:rtl/>
          <w:lang w:bidi="ar-EG"/>
        </w:rPr>
        <w:t>التقدم المحرز في الخطة التشغيلية السنوية لقطاع تقييس الاتصالات وخطة عمل الجمعية العالمية لتقييس الاتصالات، مع تحديد الصعوبات التي تعيق التقدم، إن وجدت، والحلول الممكنة؛</w:t>
      </w:r>
    </w:p>
    <w:p w14:paraId="08168EDE" w14:textId="77777777" w:rsidR="00991969" w:rsidRPr="009901E0" w:rsidRDefault="00991969" w:rsidP="00991969">
      <w:pPr>
        <w:rPr>
          <w:color w:val="000000"/>
          <w:rtl/>
        </w:rPr>
      </w:pPr>
      <w:r w:rsidRPr="009901E0">
        <w:t>3</w:t>
      </w:r>
      <w:r w:rsidRPr="009901E0">
        <w:rPr>
          <w:i/>
          <w:iCs/>
          <w:rtl/>
          <w:lang w:bidi="ar-EG"/>
        </w:rPr>
        <w:tab/>
      </w:r>
      <w:r w:rsidRPr="009901E0">
        <w:rPr>
          <w:rtl/>
          <w:lang w:bidi="ar-EG"/>
        </w:rPr>
        <w:t xml:space="preserve">بتقديم معلومات، في تقرير المدير عن أنشطة لجان الدراسات، عن أي بند من بنود العمل </w:t>
      </w:r>
      <w:r w:rsidRPr="009901E0">
        <w:rPr>
          <w:color w:val="000000"/>
          <w:rtl/>
        </w:rPr>
        <w:t>لم يحصل على أي مساهمة في الفترة الفاصلة بين الاجتماعين السابقين للجان دراسات</w:t>
      </w:r>
      <w:r w:rsidRPr="009901E0">
        <w:rPr>
          <w:rFonts w:hint="cs"/>
          <w:rtl/>
        </w:rPr>
        <w:t xml:space="preserve"> قطاع تقييس </w:t>
      </w:r>
      <w:proofErr w:type="gramStart"/>
      <w:r w:rsidRPr="009901E0">
        <w:rPr>
          <w:rFonts w:hint="cs"/>
          <w:rtl/>
        </w:rPr>
        <w:t>الاتصالات</w:t>
      </w:r>
      <w:r w:rsidRPr="009901E0">
        <w:rPr>
          <w:color w:val="000000"/>
          <w:rtl/>
        </w:rPr>
        <w:t>؛</w:t>
      </w:r>
      <w:proofErr w:type="gramEnd"/>
    </w:p>
    <w:p w14:paraId="6473A0A1" w14:textId="77777777" w:rsidR="00991969" w:rsidRPr="009901E0" w:rsidRDefault="00991969" w:rsidP="00991969">
      <w:pPr>
        <w:rPr>
          <w:rtl/>
        </w:rPr>
      </w:pPr>
      <w:r w:rsidRPr="009901E0">
        <w:t>4</w:t>
      </w:r>
      <w:r w:rsidRPr="009901E0">
        <w:tab/>
      </w:r>
      <w:r w:rsidRPr="009901E0">
        <w:rPr>
          <w:rtl/>
        </w:rPr>
        <w:t xml:space="preserve">بإبلاغ الفريق الاستشاري لتقييس الاتصالات عن تجربة تنفيذ توصيات السلسلة </w:t>
      </w:r>
      <w:r w:rsidRPr="009901E0">
        <w:t>A</w:t>
      </w:r>
      <w:r w:rsidRPr="009901E0">
        <w:rPr>
          <w:rtl/>
        </w:rPr>
        <w:t xml:space="preserve"> </w:t>
      </w:r>
      <w:r w:rsidRPr="009901E0">
        <w:rPr>
          <w:rFonts w:hint="cs"/>
          <w:rtl/>
        </w:rPr>
        <w:t xml:space="preserve">الصادرة عن قطاع تقييس الاتصالات </w:t>
      </w:r>
      <w:r w:rsidRPr="009901E0">
        <w:rPr>
          <w:rtl/>
        </w:rPr>
        <w:t xml:space="preserve">كي ينظر فيها أعضاء </w:t>
      </w:r>
      <w:proofErr w:type="gramStart"/>
      <w:r w:rsidRPr="009901E0">
        <w:rPr>
          <w:rtl/>
        </w:rPr>
        <w:t>الاتحاد</w:t>
      </w:r>
      <w:r w:rsidRPr="009901E0">
        <w:rPr>
          <w:rFonts w:hint="cs"/>
          <w:rtl/>
        </w:rPr>
        <w:t>؛</w:t>
      </w:r>
      <w:proofErr w:type="gramEnd"/>
    </w:p>
    <w:p w14:paraId="42E6335A" w14:textId="77777777" w:rsidR="00991969" w:rsidRPr="009901E0" w:rsidRDefault="00991969" w:rsidP="00991969">
      <w:r w:rsidRPr="009901E0">
        <w:rPr>
          <w:rFonts w:hint="cs"/>
          <w:rtl/>
        </w:rPr>
        <w:t>5</w:t>
      </w:r>
      <w:r w:rsidRPr="009901E0">
        <w:rPr>
          <w:rtl/>
        </w:rPr>
        <w:tab/>
        <w:t xml:space="preserve">بنشر </w:t>
      </w:r>
      <w:r w:rsidRPr="009901E0">
        <w:rPr>
          <w:rFonts w:hint="cs"/>
          <w:rtl/>
        </w:rPr>
        <w:t>مشاريع ال</w:t>
      </w:r>
      <w:r w:rsidRPr="009901E0">
        <w:rPr>
          <w:rtl/>
        </w:rPr>
        <w:t>تقارير قبل افتتاح اجتماع الفريق الاستشاري</w:t>
      </w:r>
      <w:r w:rsidRPr="009901E0">
        <w:rPr>
          <w:rFonts w:hint="cs"/>
          <w:rtl/>
        </w:rPr>
        <w:t xml:space="preserve"> لتقييس الاتصالات</w:t>
      </w:r>
      <w:r w:rsidRPr="009901E0">
        <w:rPr>
          <w:rtl/>
        </w:rPr>
        <w:t xml:space="preserve"> بفترة لا تقل عن 30 يوماً تقويمياً </w:t>
      </w:r>
      <w:r w:rsidRPr="009901E0">
        <w:rPr>
          <w:rFonts w:hint="cs"/>
          <w:rtl/>
        </w:rPr>
        <w:t>ل</w:t>
      </w:r>
      <w:r w:rsidRPr="009901E0">
        <w:rPr>
          <w:rtl/>
        </w:rPr>
        <w:t xml:space="preserve">ضمان نظر </w:t>
      </w:r>
      <w:r w:rsidRPr="009901E0">
        <w:rPr>
          <w:rFonts w:hint="cs"/>
          <w:rtl/>
        </w:rPr>
        <w:t>الأعضاء</w:t>
      </w:r>
      <w:r w:rsidRPr="009901E0">
        <w:rPr>
          <w:rtl/>
        </w:rPr>
        <w:t xml:space="preserve"> فيها </w:t>
      </w:r>
      <w:r w:rsidRPr="009901E0">
        <w:rPr>
          <w:rFonts w:hint="cs"/>
          <w:rtl/>
        </w:rPr>
        <w:t>ملياً.</w:t>
      </w:r>
    </w:p>
    <w:p w14:paraId="144CEEFF" w14:textId="77777777" w:rsidR="00596234" w:rsidRPr="009901E0" w:rsidRDefault="00596234" w:rsidP="00596234">
      <w:pPr>
        <w:rPr>
          <w:rtl/>
          <w:lang w:bidi="ar-EG"/>
        </w:rPr>
      </w:pPr>
    </w:p>
    <w:p w14:paraId="6679644E" w14:textId="77777777" w:rsidR="00596234" w:rsidRPr="009901E0" w:rsidRDefault="00596234" w:rsidP="00596234">
      <w:pPr>
        <w:rPr>
          <w:rtl/>
          <w:lang w:bidi="ar-EG"/>
        </w:rPr>
      </w:pPr>
    </w:p>
    <w:p w14:paraId="5A0A02F7" w14:textId="77777777" w:rsidR="00596234" w:rsidRPr="009901E0" w:rsidRDefault="00596234" w:rsidP="00596234">
      <w:pPr>
        <w:rPr>
          <w:rtl/>
          <w:lang w:bidi="ar-EG"/>
        </w:rPr>
      </w:pPr>
    </w:p>
    <w:p w14:paraId="4D209685" w14:textId="77777777" w:rsidR="00596234" w:rsidRPr="009901E0" w:rsidRDefault="00596234" w:rsidP="00596234">
      <w:pPr>
        <w:rPr>
          <w:rtl/>
          <w:lang w:bidi="ar-EG"/>
        </w:rPr>
      </w:pPr>
    </w:p>
    <w:p w14:paraId="763B4F85" w14:textId="77777777" w:rsidR="00596234" w:rsidRPr="009901E0" w:rsidRDefault="00596234" w:rsidP="00596234">
      <w:pPr>
        <w:rPr>
          <w:rtl/>
          <w:lang w:bidi="ar-EG"/>
        </w:rPr>
      </w:pPr>
    </w:p>
    <w:p w14:paraId="5C668E09" w14:textId="77777777" w:rsidR="00596234" w:rsidRPr="009901E0" w:rsidRDefault="00596234" w:rsidP="00596234">
      <w:pPr>
        <w:rPr>
          <w:rtl/>
          <w:lang w:bidi="ar-EG"/>
        </w:rPr>
      </w:pPr>
    </w:p>
    <w:p w14:paraId="6563DEB0" w14:textId="77777777" w:rsidR="00596234" w:rsidRPr="009901E0" w:rsidRDefault="00596234" w:rsidP="00596234">
      <w:pPr>
        <w:rPr>
          <w:rtl/>
          <w:lang w:bidi="ar-EG"/>
        </w:rPr>
      </w:pPr>
    </w:p>
    <w:p w14:paraId="4362E399" w14:textId="77777777" w:rsidR="00596234" w:rsidRPr="009901E0" w:rsidRDefault="00596234" w:rsidP="00596234">
      <w:pPr>
        <w:rPr>
          <w:rtl/>
          <w:lang w:bidi="ar-EG"/>
        </w:rPr>
      </w:pPr>
    </w:p>
    <w:p w14:paraId="43C2405F" w14:textId="77777777" w:rsidR="00596234" w:rsidRPr="009901E0" w:rsidRDefault="00596234" w:rsidP="00596234">
      <w:pPr>
        <w:rPr>
          <w:rtl/>
          <w:lang w:bidi="ar-EG"/>
        </w:rPr>
      </w:pPr>
    </w:p>
    <w:p w14:paraId="0E2C438C" w14:textId="77777777" w:rsidR="00596234" w:rsidRPr="009901E0" w:rsidRDefault="00596234" w:rsidP="00596234">
      <w:pPr>
        <w:rPr>
          <w:rtl/>
          <w:lang w:bidi="ar-EG"/>
        </w:rPr>
      </w:pPr>
    </w:p>
    <w:p w14:paraId="53280CD4" w14:textId="77777777" w:rsidR="00596234" w:rsidRPr="009901E0" w:rsidRDefault="00596234" w:rsidP="00596234">
      <w:pPr>
        <w:rPr>
          <w:rtl/>
          <w:lang w:bidi="ar-EG"/>
        </w:rPr>
      </w:pPr>
    </w:p>
    <w:p w14:paraId="4280F8FB" w14:textId="77777777" w:rsidR="00596234" w:rsidRPr="009901E0" w:rsidRDefault="00596234" w:rsidP="00596234">
      <w:pPr>
        <w:rPr>
          <w:rtl/>
          <w:lang w:bidi="ar-EG"/>
        </w:rPr>
        <w:sectPr w:rsidR="00596234" w:rsidRPr="009901E0" w:rsidSect="007D3DEC">
          <w:footerReference w:type="even" r:id="rId40"/>
          <w:footerReference w:type="default" r:id="rId41"/>
          <w:pgSz w:w="11907" w:h="16840" w:code="9"/>
          <w:pgMar w:top="1134" w:right="1134" w:bottom="1134" w:left="1134" w:header="567" w:footer="567" w:gutter="0"/>
          <w:cols w:space="708"/>
          <w:vAlign w:val="both"/>
          <w:docGrid w:linePitch="360"/>
        </w:sectPr>
      </w:pPr>
    </w:p>
    <w:p w14:paraId="1ABA64D0" w14:textId="77777777" w:rsidR="00ED026F" w:rsidRPr="009901E0" w:rsidRDefault="002B4C22" w:rsidP="00ED026F">
      <w:pPr>
        <w:pStyle w:val="ResNo"/>
        <w:rPr>
          <w:rtl/>
        </w:rPr>
      </w:pPr>
      <w:bookmarkStart w:id="46" w:name="_Toc190336390"/>
      <w:bookmarkStart w:id="47" w:name="_Toc190336679"/>
      <w:bookmarkStart w:id="48" w:name="_Toc190336891"/>
      <w:r w:rsidRPr="009901E0">
        <w:rPr>
          <w:rFonts w:hint="cs"/>
          <w:rtl/>
        </w:rPr>
        <w:lastRenderedPageBreak/>
        <w:t>القرار</w:t>
      </w:r>
      <w:r w:rsidR="004947CA" w:rsidRPr="009901E0">
        <w:rPr>
          <w:rtl/>
        </w:rPr>
        <w:t xml:space="preserve"> </w:t>
      </w:r>
      <w:r w:rsidR="004947CA" w:rsidRPr="009901E0">
        <w:rPr>
          <w:rStyle w:val="href"/>
        </w:rPr>
        <w:t>29</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823E17" w:rsidRPr="009901E0">
        <w:rPr>
          <w:rFonts w:hint="cs"/>
          <w:rtl/>
        </w:rPr>
        <w:t>نيودلهي</w:t>
      </w:r>
      <w:r w:rsidR="004947CA" w:rsidRPr="009901E0">
        <w:rPr>
          <w:rFonts w:hint="cs"/>
          <w:rtl/>
        </w:rPr>
        <w:t xml:space="preserve">، </w:t>
      </w:r>
      <w:r w:rsidR="004947CA" w:rsidRPr="009901E0">
        <w:t>202</w:t>
      </w:r>
      <w:r w:rsidR="00823E17" w:rsidRPr="009901E0">
        <w:t>4</w:t>
      </w:r>
      <w:r w:rsidR="004947CA" w:rsidRPr="009901E0">
        <w:rPr>
          <w:rFonts w:hint="cs"/>
          <w:rtl/>
        </w:rPr>
        <w:t>)</w:t>
      </w:r>
      <w:bookmarkEnd w:id="46"/>
      <w:bookmarkEnd w:id="47"/>
      <w:bookmarkEnd w:id="48"/>
    </w:p>
    <w:p w14:paraId="7BBA3056" w14:textId="77777777" w:rsidR="00ED026F" w:rsidRPr="009901E0" w:rsidRDefault="004947CA" w:rsidP="00ED026F">
      <w:pPr>
        <w:pStyle w:val="Restitle"/>
        <w:rPr>
          <w:noProof/>
          <w:rtl/>
          <w:lang w:bidi="ar-EG"/>
        </w:rPr>
      </w:pPr>
      <w:bookmarkStart w:id="49" w:name="_Toc190336391"/>
      <w:bookmarkStart w:id="50" w:name="_Toc190336680"/>
      <w:bookmarkStart w:id="51" w:name="_Toc190336892"/>
      <w:r w:rsidRPr="009901E0">
        <w:rPr>
          <w:noProof/>
          <w:rtl/>
          <w:lang w:bidi="ar-EG"/>
        </w:rPr>
        <w:t>إجراءات النداء البديلة على شبكات الاتصالات الدولية</w:t>
      </w:r>
      <w:bookmarkEnd w:id="49"/>
      <w:bookmarkEnd w:id="50"/>
      <w:bookmarkEnd w:id="51"/>
    </w:p>
    <w:p w14:paraId="30DD5CF6" w14:textId="77777777" w:rsidR="00ED026F" w:rsidRPr="009901E0" w:rsidRDefault="00823E17" w:rsidP="00823E17">
      <w:pPr>
        <w:pStyle w:val="Resref"/>
        <w:rPr>
          <w:iCs w:val="0"/>
          <w:u w:val="single"/>
          <w:rtl/>
          <w:lang w:bidi="ar-EG"/>
        </w:rPr>
      </w:pPr>
      <w:r w:rsidRPr="009901E0">
        <w:rPr>
          <w:rtl/>
          <w:lang w:val="es-ES" w:bidi="ar-EG"/>
        </w:rPr>
        <w:t xml:space="preserve">(جنيف، </w:t>
      </w:r>
      <w:r w:rsidRPr="009901E0">
        <w:rPr>
          <w:lang w:val="es-ES" w:bidi="ar-EG"/>
        </w:rPr>
        <w:t>1996</w:t>
      </w:r>
      <w:r w:rsidRPr="009901E0">
        <w:rPr>
          <w:rtl/>
          <w:lang w:val="es-ES" w:bidi="ar-EG"/>
        </w:rPr>
        <w:t xml:space="preserve">؛ مونتريال، </w:t>
      </w:r>
      <w:r w:rsidRPr="009901E0">
        <w:rPr>
          <w:lang w:val="es-ES" w:bidi="ar-EG"/>
        </w:rPr>
        <w:t>2000</w:t>
      </w:r>
      <w:r w:rsidRPr="009901E0">
        <w:rPr>
          <w:rtl/>
          <w:lang w:val="es-ES" w:bidi="ar-EG"/>
        </w:rPr>
        <w:t xml:space="preserve">؛ فلوريانوبوليس، </w:t>
      </w:r>
      <w:r w:rsidRPr="009901E0">
        <w:rPr>
          <w:lang w:bidi="ar-EG"/>
        </w:rPr>
        <w:t>2004</w:t>
      </w:r>
      <w:r w:rsidRPr="009901E0">
        <w:rPr>
          <w:rtl/>
          <w:lang w:val="es-ES" w:bidi="ar-EG"/>
        </w:rPr>
        <w:t xml:space="preserve">؛ جوهانسبرغ، </w:t>
      </w:r>
      <w:r w:rsidRPr="009901E0">
        <w:rPr>
          <w:lang w:bidi="ar-EG"/>
        </w:rPr>
        <w:t>2008</w:t>
      </w:r>
      <w:r w:rsidRPr="009901E0">
        <w:rPr>
          <w:rFonts w:hint="cs"/>
          <w:rtl/>
          <w:lang w:val="es-ES" w:bidi="ar-EG"/>
        </w:rPr>
        <w:t xml:space="preserve">؛ </w:t>
      </w:r>
      <w:r w:rsidRPr="009901E0">
        <w:rPr>
          <w:rtl/>
          <w:lang w:val="es-ES" w:bidi="ar-EG"/>
        </w:rPr>
        <w:br/>
      </w:r>
      <w:r w:rsidRPr="009901E0">
        <w:rPr>
          <w:rFonts w:hint="cs"/>
          <w:rtl/>
          <w:lang w:val="es-ES" w:bidi="ar-EG"/>
        </w:rPr>
        <w:t>دبي، </w:t>
      </w:r>
      <w:r w:rsidRPr="009901E0">
        <w:rPr>
          <w:lang w:bidi="ar-EG"/>
        </w:rPr>
        <w:t>2012</w:t>
      </w:r>
      <w:r w:rsidRPr="009901E0">
        <w:rPr>
          <w:rFonts w:hint="cs"/>
          <w:rtl/>
          <w:lang w:val="es-ES" w:bidi="ar-EG"/>
        </w:rPr>
        <w:t xml:space="preserve">؛ الحمامات، </w:t>
      </w:r>
      <w:r w:rsidRPr="009901E0">
        <w:rPr>
          <w:lang w:bidi="ar-EG"/>
        </w:rPr>
        <w:t>2016</w:t>
      </w:r>
      <w:r w:rsidRPr="009901E0">
        <w:rPr>
          <w:rFonts w:hint="cs"/>
          <w:rtl/>
          <w:lang w:val="es-ES" w:bidi="ar-EG"/>
        </w:rPr>
        <w:t xml:space="preserve">؛ جنيف، </w:t>
      </w:r>
      <w:r w:rsidRPr="009901E0">
        <w:rPr>
          <w:lang w:bidi="ar-EG"/>
        </w:rPr>
        <w:t>2022</w:t>
      </w:r>
      <w:r w:rsidRPr="009901E0">
        <w:rPr>
          <w:rFonts w:hint="eastAsia"/>
          <w:rtl/>
          <w:lang w:val="es-ES" w:bidi="ar-EG"/>
        </w:rPr>
        <w:t>؛</w:t>
      </w:r>
      <w:r w:rsidRPr="009901E0">
        <w:rPr>
          <w:rtl/>
          <w:lang w:val="es-ES" w:bidi="ar-EG"/>
        </w:rPr>
        <w:t xml:space="preserve"> نيودلهي، 2024)</w:t>
      </w:r>
    </w:p>
    <w:p w14:paraId="37441DD0" w14:textId="77777777" w:rsidR="00823E17" w:rsidRPr="009901E0" w:rsidRDefault="00823E17" w:rsidP="00823E17">
      <w:pPr>
        <w:pStyle w:val="Normalaftertitle"/>
        <w:rPr>
          <w:noProof/>
          <w:rtl/>
          <w:lang w:bidi="ar-EG"/>
        </w:rPr>
      </w:pPr>
      <w:r w:rsidRPr="009901E0">
        <w:rPr>
          <w:rFonts w:hint="cs"/>
          <w:noProof/>
          <w:rtl/>
          <w:lang w:bidi="ar-EG"/>
        </w:rPr>
        <w:t>إن الجمعية العالمية لتقييس الاتصالات (</w:t>
      </w:r>
      <w:r w:rsidRPr="009901E0">
        <w:rPr>
          <w:rFonts w:hint="eastAsia"/>
          <w:noProof/>
          <w:rtl/>
          <w:lang w:bidi="ar-EG"/>
        </w:rPr>
        <w:t>نيودلهي،</w:t>
      </w:r>
      <w:r w:rsidRPr="009901E0">
        <w:rPr>
          <w:noProof/>
          <w:rtl/>
          <w:lang w:bidi="ar-EG"/>
        </w:rPr>
        <w:t xml:space="preserve"> 2024</w:t>
      </w:r>
      <w:r w:rsidRPr="009901E0">
        <w:rPr>
          <w:rFonts w:hint="cs"/>
          <w:noProof/>
          <w:rtl/>
          <w:lang w:bidi="ar-EG"/>
        </w:rPr>
        <w:t>)،</w:t>
      </w:r>
    </w:p>
    <w:p w14:paraId="4B38833D" w14:textId="77777777" w:rsidR="00823E17" w:rsidRPr="009901E0" w:rsidRDefault="00823E17" w:rsidP="00823E17">
      <w:pPr>
        <w:pStyle w:val="Call"/>
        <w:rPr>
          <w:rtl/>
        </w:rPr>
      </w:pPr>
      <w:r w:rsidRPr="009901E0">
        <w:rPr>
          <w:rtl/>
        </w:rPr>
        <w:t>إذ تذك</w:t>
      </w:r>
      <w:r w:rsidRPr="009901E0">
        <w:rPr>
          <w:rFonts w:hint="cs"/>
          <w:rtl/>
        </w:rPr>
        <w:t>ِّ</w:t>
      </w:r>
      <w:r w:rsidRPr="009901E0">
        <w:rPr>
          <w:rtl/>
        </w:rPr>
        <w:t>ر</w:t>
      </w:r>
    </w:p>
    <w:p w14:paraId="520F8A5C" w14:textId="77777777" w:rsidR="00823E17" w:rsidRPr="009901E0" w:rsidRDefault="00823E17" w:rsidP="00823E17">
      <w:pPr>
        <w:rPr>
          <w:noProof/>
          <w:rtl/>
          <w:lang w:bidi="ar-EG"/>
        </w:rPr>
      </w:pPr>
      <w:r w:rsidRPr="009901E0">
        <w:rPr>
          <w:i/>
          <w:iCs/>
          <w:noProof/>
          <w:rtl/>
          <w:lang w:bidi="ar-EG"/>
        </w:rPr>
        <w:t xml:space="preserve"> أ )</w:t>
      </w:r>
      <w:r w:rsidRPr="009901E0">
        <w:rPr>
          <w:noProof/>
          <w:rtl/>
          <w:lang w:bidi="ar-EG"/>
        </w:rPr>
        <w:tab/>
        <w:t>ب</w:t>
      </w:r>
      <w:r w:rsidRPr="009901E0">
        <w:rPr>
          <w:rFonts w:hint="cs"/>
          <w:noProof/>
          <w:rtl/>
          <w:lang w:bidi="ar-EG"/>
        </w:rPr>
        <w:t>ال</w:t>
      </w:r>
      <w:r w:rsidRPr="009901E0">
        <w:rPr>
          <w:noProof/>
          <w:rtl/>
          <w:lang w:bidi="ar-EG"/>
        </w:rPr>
        <w:t xml:space="preserve">قرار </w:t>
      </w:r>
      <w:r w:rsidRPr="009901E0">
        <w:rPr>
          <w:noProof/>
          <w:lang w:bidi="ar-EG"/>
        </w:rPr>
        <w:t>1099</w:t>
      </w:r>
      <w:r w:rsidRPr="009901E0">
        <w:rPr>
          <w:noProof/>
          <w:rtl/>
          <w:lang w:bidi="ar-EG"/>
        </w:rPr>
        <w:t xml:space="preserve"> </w:t>
      </w:r>
      <w:r w:rsidRPr="009901E0">
        <w:rPr>
          <w:rFonts w:hint="cs"/>
          <w:noProof/>
          <w:rtl/>
          <w:lang w:bidi="ar-EG"/>
        </w:rPr>
        <w:t xml:space="preserve">الصادر عن مجلس الاتحاد </w:t>
      </w:r>
      <w:r w:rsidRPr="009901E0">
        <w:rPr>
          <w:noProof/>
          <w:rtl/>
          <w:lang w:bidi="ar-EG"/>
        </w:rPr>
        <w:t xml:space="preserve">الذي اعتمده في دورته </w:t>
      </w:r>
      <w:r w:rsidRPr="009901E0">
        <w:rPr>
          <w:rFonts w:hint="cs"/>
          <w:noProof/>
          <w:rtl/>
          <w:lang w:bidi="ar-EG"/>
        </w:rPr>
        <w:t>ل</w:t>
      </w:r>
      <w:r w:rsidRPr="009901E0">
        <w:rPr>
          <w:noProof/>
          <w:rtl/>
          <w:lang w:bidi="ar-EG"/>
        </w:rPr>
        <w:t>عام</w:t>
      </w:r>
      <w:r w:rsidRPr="009901E0">
        <w:rPr>
          <w:rFonts w:hint="cs"/>
          <w:noProof/>
          <w:rtl/>
          <w:lang w:bidi="ar-EG"/>
        </w:rPr>
        <w:t> </w:t>
      </w:r>
      <w:r w:rsidRPr="009901E0">
        <w:rPr>
          <w:noProof/>
          <w:lang w:bidi="ar-EG"/>
        </w:rPr>
        <w:t>1996</w:t>
      </w:r>
      <w:r w:rsidRPr="009901E0">
        <w:rPr>
          <w:noProof/>
          <w:rtl/>
          <w:lang w:bidi="ar-EG"/>
        </w:rPr>
        <w:t xml:space="preserve"> فيما يتعلق بإجراءات النداء البديلة على شبكات الاتصالات الدولية الذي حث قطاع تقييس الاتصالات</w:t>
      </w:r>
      <w:r w:rsidRPr="009901E0">
        <w:rPr>
          <w:rFonts w:hint="cs"/>
          <w:noProof/>
          <w:rtl/>
          <w:lang w:bidi="ar-EG"/>
        </w:rPr>
        <w:t xml:space="preserve"> بالاتحاد </w:t>
      </w:r>
      <w:r w:rsidRPr="009901E0">
        <w:rPr>
          <w:noProof/>
          <w:lang w:bidi="ar-EG"/>
        </w:rPr>
        <w:t>(ITU</w:t>
      </w:r>
      <w:r w:rsidRPr="009901E0">
        <w:rPr>
          <w:noProof/>
          <w:lang w:bidi="ar-EG"/>
        </w:rPr>
        <w:noBreakHyphen/>
        <w:t>T)</w:t>
      </w:r>
      <w:r w:rsidRPr="009901E0">
        <w:rPr>
          <w:noProof/>
          <w:rtl/>
          <w:lang w:bidi="ar-EG"/>
        </w:rPr>
        <w:t xml:space="preserve"> على أن يضع، في أقرب وقت ممكن، التوصيات الملائمة فيما يتعلق بإجراءات النداء</w:t>
      </w:r>
      <w:r w:rsidRPr="009901E0">
        <w:rPr>
          <w:rFonts w:hint="cs"/>
          <w:noProof/>
          <w:rtl/>
          <w:lang w:bidi="ar-EG"/>
        </w:rPr>
        <w:t> </w:t>
      </w:r>
      <w:r w:rsidRPr="009901E0">
        <w:rPr>
          <w:noProof/>
          <w:rtl/>
          <w:lang w:bidi="ar-EG"/>
        </w:rPr>
        <w:t>البديلة؛</w:t>
      </w:r>
    </w:p>
    <w:p w14:paraId="393BC509" w14:textId="77777777" w:rsidR="00823E17" w:rsidRPr="009901E0" w:rsidRDefault="00823E17" w:rsidP="00823E17">
      <w:pPr>
        <w:rPr>
          <w:noProof/>
          <w:rtl/>
          <w:lang w:bidi="ar-EG"/>
        </w:rPr>
      </w:pPr>
      <w:r w:rsidRPr="009901E0">
        <w:rPr>
          <w:i/>
          <w:iCs/>
          <w:noProof/>
          <w:rtl/>
          <w:lang w:bidi="ar-EG"/>
        </w:rPr>
        <w:t>ب)</w:t>
      </w:r>
      <w:r w:rsidRPr="009901E0">
        <w:rPr>
          <w:noProof/>
          <w:rtl/>
          <w:lang w:bidi="ar-EG"/>
        </w:rPr>
        <w:tab/>
        <w:t>بالقرار</w:t>
      </w:r>
      <w:r w:rsidRPr="009901E0">
        <w:rPr>
          <w:rFonts w:hint="cs"/>
          <w:noProof/>
          <w:rtl/>
          <w:lang w:bidi="ar-EG"/>
        </w:rPr>
        <w:t> </w:t>
      </w:r>
      <w:r w:rsidRPr="009901E0">
        <w:rPr>
          <w:noProof/>
          <w:lang w:bidi="ar-EG"/>
        </w:rPr>
        <w:t>22</w:t>
      </w:r>
      <w:r w:rsidRPr="009901E0">
        <w:rPr>
          <w:noProof/>
          <w:rtl/>
          <w:lang w:bidi="ar-EG"/>
        </w:rPr>
        <w:t xml:space="preserve"> (المراجَع في </w:t>
      </w:r>
      <w:r w:rsidRPr="009901E0">
        <w:rPr>
          <w:rFonts w:hint="eastAsia"/>
          <w:noProof/>
          <w:rtl/>
          <w:lang w:bidi="ar-EG"/>
        </w:rPr>
        <w:t>كيغالي،</w:t>
      </w:r>
      <w:r w:rsidRPr="009901E0">
        <w:rPr>
          <w:noProof/>
          <w:rtl/>
          <w:lang w:bidi="ar-EG"/>
        </w:rPr>
        <w:t xml:space="preserve"> 2022) للمؤتمر العالمي لتنمية الاتصالات،</w:t>
      </w:r>
      <w:r w:rsidRPr="009901E0">
        <w:rPr>
          <w:rFonts w:hint="cs"/>
          <w:noProof/>
          <w:rtl/>
        </w:rPr>
        <w:t xml:space="preserve"> بشأن </w:t>
      </w:r>
      <w:r w:rsidRPr="009901E0">
        <w:rPr>
          <w:rtl/>
        </w:rPr>
        <w:t xml:space="preserve">إجراءات النداء البديلة </w:t>
      </w:r>
      <w:r w:rsidRPr="009901E0">
        <w:rPr>
          <w:rFonts w:hint="cs"/>
          <w:rtl/>
        </w:rPr>
        <w:t>على</w:t>
      </w:r>
      <w:r w:rsidRPr="009901E0">
        <w:rPr>
          <w:rtl/>
        </w:rPr>
        <w:t xml:space="preserve"> شبكات الاتصالات الدولية وتحديد </w:t>
      </w:r>
      <w:r w:rsidRPr="009901E0">
        <w:rPr>
          <w:rFonts w:hint="cs"/>
          <w:rtl/>
        </w:rPr>
        <w:t>المنشأ</w:t>
      </w:r>
      <w:r w:rsidRPr="009901E0">
        <w:rPr>
          <w:rtl/>
        </w:rPr>
        <w:t xml:space="preserve"> </w:t>
      </w:r>
      <w:r w:rsidRPr="009901E0">
        <w:rPr>
          <w:rFonts w:hint="cs"/>
          <w:rtl/>
        </w:rPr>
        <w:t>عند تقديم</w:t>
      </w:r>
      <w:r w:rsidRPr="009901E0">
        <w:rPr>
          <w:rtl/>
        </w:rPr>
        <w:t xml:space="preserve"> خدمات الاتصالات الدولية</w:t>
      </w:r>
      <w:r w:rsidRPr="009901E0">
        <w:rPr>
          <w:rFonts w:hint="cs"/>
          <w:noProof/>
          <w:rtl/>
          <w:lang w:bidi="ar-EG"/>
        </w:rPr>
        <w:t>؛</w:t>
      </w:r>
    </w:p>
    <w:p w14:paraId="4502CD66" w14:textId="77777777" w:rsidR="00823E17" w:rsidRPr="009901E0" w:rsidRDefault="00823E17" w:rsidP="00823E17">
      <w:pPr>
        <w:rPr>
          <w:noProof/>
          <w:rtl/>
          <w:lang w:bidi="ar-EG"/>
        </w:rPr>
      </w:pPr>
      <w:r w:rsidRPr="009901E0">
        <w:rPr>
          <w:i/>
          <w:iCs/>
          <w:noProof/>
          <w:rtl/>
          <w:lang w:bidi="ar-EG"/>
        </w:rPr>
        <w:t>ج)</w:t>
      </w:r>
      <w:r w:rsidRPr="009901E0">
        <w:rPr>
          <w:noProof/>
          <w:rtl/>
          <w:lang w:bidi="ar-EG"/>
        </w:rPr>
        <w:tab/>
        <w:t>بالقرار</w:t>
      </w:r>
      <w:r w:rsidRPr="009901E0">
        <w:rPr>
          <w:rFonts w:hint="cs"/>
          <w:noProof/>
          <w:rtl/>
          <w:lang w:bidi="ar-EG"/>
        </w:rPr>
        <w:t> </w:t>
      </w:r>
      <w:r w:rsidRPr="009901E0">
        <w:rPr>
          <w:noProof/>
          <w:lang w:bidi="ar-EG"/>
        </w:rPr>
        <w:t>21</w:t>
      </w:r>
      <w:r w:rsidRPr="009901E0">
        <w:rPr>
          <w:noProof/>
          <w:rtl/>
          <w:lang w:bidi="ar-EG"/>
        </w:rPr>
        <w:t xml:space="preserve"> (المراجَع في </w:t>
      </w:r>
      <w:r w:rsidRPr="009901E0">
        <w:rPr>
          <w:rFonts w:hint="eastAsia"/>
          <w:noProof/>
          <w:rtl/>
          <w:lang w:bidi="ar-EG"/>
        </w:rPr>
        <w:t>بوخارست،</w:t>
      </w:r>
      <w:r w:rsidRPr="009901E0">
        <w:rPr>
          <w:noProof/>
          <w:rtl/>
          <w:lang w:bidi="ar-EG"/>
        </w:rPr>
        <w:t xml:space="preserve"> 2022) لمؤتمر المندوبين المفوضين</w:t>
      </w:r>
      <w:r w:rsidRPr="009901E0">
        <w:rPr>
          <w:rFonts w:hint="eastAsia"/>
          <w:noProof/>
          <w:rtl/>
          <w:lang w:bidi="ar-EG"/>
        </w:rPr>
        <w:t>،</w:t>
      </w:r>
      <w:r w:rsidRPr="009901E0">
        <w:rPr>
          <w:noProof/>
          <w:rtl/>
          <w:lang w:bidi="ar-EG"/>
        </w:rPr>
        <w:t xml:space="preserve"> بشأن</w:t>
      </w:r>
      <w:r w:rsidRPr="009901E0">
        <w:rPr>
          <w:rFonts w:hint="cs"/>
          <w:noProof/>
          <w:rtl/>
          <w:lang w:bidi="ar-EG"/>
        </w:rPr>
        <w:t xml:space="preserve"> </w:t>
      </w:r>
      <w:r w:rsidRPr="009901E0">
        <w:rPr>
          <w:color w:val="000000"/>
          <w:rtl/>
        </w:rPr>
        <w:t xml:space="preserve">التدابير </w:t>
      </w:r>
      <w:r w:rsidRPr="009901E0">
        <w:rPr>
          <w:rFonts w:hint="cs"/>
          <w:color w:val="000000"/>
          <w:rtl/>
        </w:rPr>
        <w:t>المتعلقة ب</w:t>
      </w:r>
      <w:r w:rsidRPr="009901E0">
        <w:rPr>
          <w:color w:val="000000"/>
          <w:rtl/>
        </w:rPr>
        <w:t>إجراءات النداء البديلة على شبكات الاتصالات الدولية</w:t>
      </w:r>
      <w:r w:rsidRPr="009901E0">
        <w:rPr>
          <w:rFonts w:hint="cs"/>
          <w:noProof/>
          <w:rtl/>
          <w:lang w:bidi="ar-EG"/>
        </w:rPr>
        <w:t>؛</w:t>
      </w:r>
    </w:p>
    <w:p w14:paraId="178EA7CF" w14:textId="77777777" w:rsidR="00823E17" w:rsidRPr="009901E0" w:rsidRDefault="00823E17" w:rsidP="00823E17">
      <w:pPr>
        <w:rPr>
          <w:noProof/>
          <w:rtl/>
          <w:lang w:bidi="ar-EG"/>
        </w:rPr>
      </w:pPr>
      <w:r w:rsidRPr="009901E0">
        <w:rPr>
          <w:rFonts w:hint="cs"/>
          <w:i/>
          <w:iCs/>
          <w:rtl/>
          <w:lang w:bidi="ar-EG"/>
        </w:rPr>
        <w:t>د )</w:t>
      </w:r>
      <w:r w:rsidRPr="009901E0">
        <w:rPr>
          <w:rtl/>
          <w:lang w:bidi="ar-EG"/>
        </w:rPr>
        <w:tab/>
        <w:t xml:space="preserve">القرار 60 (المراجَع في </w:t>
      </w:r>
      <w:r w:rsidRPr="009901E0">
        <w:rPr>
          <w:rFonts w:hint="cs"/>
          <w:rtl/>
          <w:lang w:bidi="ar-EG"/>
        </w:rPr>
        <w:t>نيودلهي، 2024</w:t>
      </w:r>
      <w:r w:rsidRPr="009901E0">
        <w:rPr>
          <w:rtl/>
          <w:lang w:bidi="ar-EG"/>
        </w:rPr>
        <w:t xml:space="preserve">) </w:t>
      </w:r>
      <w:r w:rsidRPr="009901E0">
        <w:rPr>
          <w:rFonts w:hint="cs"/>
          <w:rtl/>
          <w:lang w:bidi="ar-EG"/>
        </w:rPr>
        <w:t xml:space="preserve">لهذه الجمعية، </w:t>
      </w:r>
      <w:r w:rsidRPr="009901E0">
        <w:rPr>
          <w:rtl/>
          <w:lang w:bidi="ar-EG"/>
        </w:rPr>
        <w:t xml:space="preserve">بشأن </w:t>
      </w:r>
      <w:r w:rsidRPr="009901E0">
        <w:rPr>
          <w:rFonts w:hint="cs"/>
          <w:rtl/>
        </w:rPr>
        <w:t>التصدي</w:t>
      </w:r>
      <w:r w:rsidRPr="009901E0">
        <w:rPr>
          <w:rtl/>
        </w:rPr>
        <w:t xml:space="preserve"> </w:t>
      </w:r>
      <w:r w:rsidRPr="009901E0">
        <w:rPr>
          <w:rFonts w:hint="cs"/>
          <w:rtl/>
        </w:rPr>
        <w:t>ل</w:t>
      </w:r>
      <w:r w:rsidRPr="009901E0">
        <w:rPr>
          <w:rtl/>
        </w:rPr>
        <w:t xml:space="preserve">تحديات تطور نظام </w:t>
      </w:r>
      <w:r w:rsidRPr="009901E0">
        <w:rPr>
          <w:rFonts w:hint="eastAsia"/>
          <w:rtl/>
        </w:rPr>
        <w:t>تعرف</w:t>
      </w:r>
      <w:r w:rsidRPr="009901E0">
        <w:rPr>
          <w:rtl/>
        </w:rPr>
        <w:t xml:space="preserve"> </w:t>
      </w:r>
      <w:r w:rsidRPr="009901E0">
        <w:rPr>
          <w:rFonts w:hint="eastAsia"/>
          <w:rtl/>
        </w:rPr>
        <w:t>الهوية</w:t>
      </w:r>
      <w:r w:rsidRPr="009901E0">
        <w:rPr>
          <w:rtl/>
        </w:rPr>
        <w:t>/</w:t>
      </w:r>
      <w:r w:rsidRPr="009901E0">
        <w:rPr>
          <w:rFonts w:hint="eastAsia"/>
          <w:rtl/>
        </w:rPr>
        <w:t>الترقيم</w:t>
      </w:r>
      <w:r w:rsidRPr="009901E0">
        <w:rPr>
          <w:rtl/>
        </w:rPr>
        <w:t xml:space="preserve"> </w:t>
      </w:r>
      <w:r w:rsidRPr="009901E0">
        <w:rPr>
          <w:rFonts w:hint="eastAsia"/>
          <w:rtl/>
        </w:rPr>
        <w:t>وتقاربه</w:t>
      </w:r>
      <w:r w:rsidRPr="009901E0">
        <w:rPr>
          <w:rFonts w:hint="cs"/>
          <w:rtl/>
        </w:rPr>
        <w:t xml:space="preserve"> </w:t>
      </w:r>
      <w:r w:rsidRPr="009901E0">
        <w:rPr>
          <w:rFonts w:hint="eastAsia"/>
          <w:rtl/>
        </w:rPr>
        <w:t>مع</w:t>
      </w:r>
      <w:r w:rsidRPr="009901E0">
        <w:rPr>
          <w:rtl/>
        </w:rPr>
        <w:t xml:space="preserve"> </w:t>
      </w:r>
      <w:r w:rsidRPr="009901E0">
        <w:rPr>
          <w:rFonts w:hint="eastAsia"/>
          <w:rtl/>
        </w:rPr>
        <w:t>الأنظمة</w:t>
      </w:r>
      <w:r w:rsidRPr="009901E0">
        <w:rPr>
          <w:rtl/>
          <w:lang w:bidi="ar-EG"/>
        </w:rPr>
        <w:t>/الشبكات</w:t>
      </w:r>
      <w:r w:rsidRPr="009901E0">
        <w:rPr>
          <w:rtl/>
        </w:rPr>
        <w:t xml:space="preserve"> القائمة على بروتوكول الإنترنت</w:t>
      </w:r>
      <w:r w:rsidRPr="009901E0">
        <w:rPr>
          <w:rFonts w:hint="cs"/>
          <w:rtl/>
          <w:lang w:bidi="ar-EG"/>
        </w:rPr>
        <w:t>؛</w:t>
      </w:r>
    </w:p>
    <w:p w14:paraId="56C87D4D" w14:textId="77777777" w:rsidR="00823E17" w:rsidRPr="009901E0" w:rsidRDefault="00823E17" w:rsidP="00823E17">
      <w:pPr>
        <w:rPr>
          <w:rtl/>
          <w:lang w:bidi="ar-EG"/>
        </w:rPr>
      </w:pPr>
      <w:r w:rsidRPr="009901E0">
        <w:rPr>
          <w:rFonts w:hint="cs"/>
          <w:i/>
          <w:iCs/>
          <w:rtl/>
          <w:lang w:bidi="ar-EG"/>
        </w:rPr>
        <w:t>هـ )</w:t>
      </w:r>
      <w:r w:rsidRPr="009901E0">
        <w:rPr>
          <w:rtl/>
          <w:lang w:bidi="ar-EG"/>
        </w:rPr>
        <w:tab/>
      </w:r>
      <w:r w:rsidRPr="009901E0">
        <w:rPr>
          <w:rFonts w:hint="cs"/>
          <w:rtl/>
          <w:lang w:bidi="ar-EG"/>
        </w:rPr>
        <w:t xml:space="preserve">بالتوصية </w:t>
      </w:r>
      <w:r w:rsidRPr="009901E0">
        <w:rPr>
          <w:lang w:bidi="ar-EG"/>
        </w:rPr>
        <w:t>ITU-T E.370</w:t>
      </w:r>
      <w:r w:rsidRPr="009901E0">
        <w:rPr>
          <w:rFonts w:hint="cs"/>
          <w:rtl/>
          <w:lang w:bidi="ar-EG"/>
        </w:rPr>
        <w:t>،</w:t>
      </w:r>
      <w:r w:rsidRPr="009901E0">
        <w:rPr>
          <w:rtl/>
          <w:lang w:bidi="ar-EG"/>
        </w:rPr>
        <w:t xml:space="preserve"> بشأن التوصيل البيني ل</w:t>
      </w:r>
      <w:r w:rsidRPr="009901E0">
        <w:rPr>
          <w:rFonts w:hint="cs"/>
          <w:rtl/>
          <w:lang w:bidi="ar-EG"/>
        </w:rPr>
        <w:t>ل</w:t>
      </w:r>
      <w:r w:rsidRPr="009901E0">
        <w:rPr>
          <w:rtl/>
          <w:lang w:bidi="ar-EG"/>
        </w:rPr>
        <w:t>شبكات القائمة على بروتوكول الإنترنت</w:t>
      </w:r>
      <w:r w:rsidRPr="009901E0">
        <w:rPr>
          <w:rFonts w:hint="cs"/>
          <w:rtl/>
          <w:lang w:bidi="ar-EG"/>
        </w:rPr>
        <w:t xml:space="preserve"> </w:t>
      </w:r>
      <w:r w:rsidRPr="009901E0">
        <w:rPr>
          <w:rtl/>
          <w:lang w:bidi="ar-EG"/>
        </w:rPr>
        <w:t xml:space="preserve">والشبكات </w:t>
      </w:r>
      <w:r w:rsidRPr="009901E0">
        <w:rPr>
          <w:rFonts w:hint="cs"/>
          <w:rtl/>
          <w:lang w:bidi="ar-EG"/>
        </w:rPr>
        <w:t>التقليدية؛</w:t>
      </w:r>
    </w:p>
    <w:p w14:paraId="647BC94A" w14:textId="77777777" w:rsidR="00823E17" w:rsidRPr="009901E0" w:rsidRDefault="00823E17" w:rsidP="00823E17">
      <w:pPr>
        <w:rPr>
          <w:rtl/>
          <w:lang w:bidi="ar-EG"/>
        </w:rPr>
      </w:pPr>
      <w:r w:rsidRPr="009901E0">
        <w:rPr>
          <w:rFonts w:hint="eastAsia"/>
          <w:i/>
          <w:iCs/>
          <w:rtl/>
          <w:lang w:bidi="ar-EG"/>
        </w:rPr>
        <w:t>و</w:t>
      </w:r>
      <w:r w:rsidRPr="009901E0">
        <w:rPr>
          <w:i/>
          <w:iCs/>
          <w:rtl/>
          <w:lang w:bidi="ar-EG"/>
        </w:rPr>
        <w:t xml:space="preserve"> )</w:t>
      </w:r>
      <w:r w:rsidRPr="009901E0">
        <w:rPr>
          <w:rtl/>
          <w:lang w:bidi="ar-EG"/>
        </w:rPr>
        <w:tab/>
      </w:r>
      <w:r w:rsidRPr="009901E0">
        <w:rPr>
          <w:rFonts w:hint="cs"/>
          <w:rtl/>
          <w:lang w:bidi="ar-EG"/>
        </w:rPr>
        <w:t>ب</w:t>
      </w:r>
      <w:r w:rsidRPr="009901E0">
        <w:rPr>
          <w:rtl/>
        </w:rPr>
        <w:t>التوصية</w:t>
      </w:r>
      <w:r w:rsidRPr="009901E0">
        <w:rPr>
          <w:rFonts w:hint="cs"/>
          <w:rtl/>
        </w:rPr>
        <w:t xml:space="preserve"> </w:t>
      </w:r>
      <w:r w:rsidRPr="009901E0">
        <w:rPr>
          <w:lang w:bidi="ar-EG"/>
        </w:rPr>
        <w:t>ITU-T E.157</w:t>
      </w:r>
      <w:r w:rsidRPr="009901E0">
        <w:rPr>
          <w:rtl/>
        </w:rPr>
        <w:t>، بشأن التسليم الدولي لرقم الطرف الطالب</w:t>
      </w:r>
      <w:r w:rsidRPr="009901E0">
        <w:rPr>
          <w:rFonts w:hint="cs"/>
          <w:rtl/>
        </w:rPr>
        <w:t xml:space="preserve"> </w:t>
      </w:r>
      <w:r w:rsidRPr="009901E0">
        <w:rPr>
          <w:lang w:val="en-GB"/>
        </w:rPr>
        <w:t>(CPN)</w:t>
      </w:r>
      <w:r w:rsidRPr="009901E0">
        <w:rPr>
          <w:rFonts w:hint="cs"/>
          <w:rtl/>
          <w:lang w:bidi="ar-EG"/>
        </w:rPr>
        <w:t>؛</w:t>
      </w:r>
    </w:p>
    <w:p w14:paraId="7BE5FF4F" w14:textId="77777777" w:rsidR="00823E17" w:rsidRPr="009901E0" w:rsidRDefault="00823E17" w:rsidP="00823E17">
      <w:pPr>
        <w:rPr>
          <w:rtl/>
          <w:lang w:bidi="ar-EG"/>
        </w:rPr>
      </w:pPr>
      <w:r w:rsidRPr="009901E0">
        <w:rPr>
          <w:rFonts w:hint="eastAsia"/>
          <w:i/>
          <w:iCs/>
          <w:rtl/>
          <w:lang w:bidi="ar-EG"/>
        </w:rPr>
        <w:t>ز</w:t>
      </w:r>
      <w:r w:rsidRPr="009901E0">
        <w:rPr>
          <w:i/>
          <w:iCs/>
          <w:rtl/>
          <w:lang w:bidi="ar-EG"/>
        </w:rPr>
        <w:t xml:space="preserve"> )</w:t>
      </w:r>
      <w:r w:rsidRPr="009901E0">
        <w:rPr>
          <w:rtl/>
          <w:lang w:bidi="ar-EG"/>
        </w:rPr>
        <w:tab/>
      </w:r>
      <w:r w:rsidRPr="009901E0">
        <w:rPr>
          <w:rtl/>
        </w:rPr>
        <w:t xml:space="preserve">بالقرار 65 (المراجَع في </w:t>
      </w:r>
      <w:r w:rsidRPr="009901E0">
        <w:rPr>
          <w:rFonts w:hint="cs"/>
          <w:rtl/>
          <w:lang w:bidi="ar-EG"/>
        </w:rPr>
        <w:t>نيودلهي، 2024</w:t>
      </w:r>
      <w:r w:rsidRPr="009901E0">
        <w:rPr>
          <w:rtl/>
          <w:lang w:bidi="ar-EG"/>
        </w:rPr>
        <w:t xml:space="preserve">) </w:t>
      </w:r>
      <w:r w:rsidRPr="009901E0">
        <w:rPr>
          <w:rFonts w:hint="cs"/>
          <w:rtl/>
          <w:lang w:bidi="ar-EG"/>
        </w:rPr>
        <w:t>لهذه الجمعية</w:t>
      </w:r>
      <w:r w:rsidRPr="009901E0">
        <w:rPr>
          <w:rtl/>
        </w:rPr>
        <w:t xml:space="preserve">، بشأن </w:t>
      </w:r>
      <w:r w:rsidRPr="009901E0">
        <w:rPr>
          <w:rFonts w:hint="cs"/>
          <w:rtl/>
          <w:lang w:bidi="ar-EG"/>
        </w:rPr>
        <w:t>توفير معلومات رقم الطرف طالب النداء وتعرّف هوية الخط الطالب وتحديد منشأ الاتصال</w:t>
      </w:r>
      <w:r w:rsidRPr="009901E0">
        <w:rPr>
          <w:rFonts w:hint="cs"/>
          <w:rtl/>
        </w:rPr>
        <w:t>،</w:t>
      </w:r>
    </w:p>
    <w:p w14:paraId="41807B53" w14:textId="77777777" w:rsidR="00823E17" w:rsidRPr="009901E0" w:rsidRDefault="00823E17" w:rsidP="00823E17">
      <w:pPr>
        <w:pStyle w:val="Call"/>
        <w:rPr>
          <w:rtl/>
          <w:lang w:bidi="ar-EG"/>
        </w:rPr>
      </w:pPr>
      <w:r w:rsidRPr="009901E0">
        <w:rPr>
          <w:rtl/>
        </w:rPr>
        <w:t>وإذ تدرك</w:t>
      </w:r>
    </w:p>
    <w:p w14:paraId="79080248" w14:textId="77777777" w:rsidR="00823E17" w:rsidRPr="009901E0" w:rsidRDefault="00823E17" w:rsidP="00823E17">
      <w:pPr>
        <w:rPr>
          <w:noProof/>
          <w:spacing w:val="2"/>
          <w:rtl/>
          <w:lang w:bidi="ar-EG"/>
        </w:rPr>
      </w:pPr>
      <w:r w:rsidRPr="009901E0">
        <w:rPr>
          <w:i/>
          <w:iCs/>
          <w:noProof/>
          <w:spacing w:val="2"/>
          <w:rtl/>
          <w:lang w:bidi="ar-EG"/>
        </w:rPr>
        <w:t xml:space="preserve"> أ )</w:t>
      </w:r>
      <w:r w:rsidRPr="009901E0">
        <w:rPr>
          <w:noProof/>
          <w:spacing w:val="2"/>
          <w:rtl/>
          <w:lang w:bidi="ar-EG"/>
        </w:rPr>
        <w:tab/>
        <w:t>أن إجراءات النداء البديلة التي قد تنطوي على أضرار</w:t>
      </w:r>
      <w:r w:rsidRPr="009901E0">
        <w:rPr>
          <w:rFonts w:hint="cs"/>
          <w:noProof/>
          <w:spacing w:val="2"/>
          <w:rtl/>
          <w:lang w:bidi="ar-EG"/>
        </w:rPr>
        <w:t>،</w:t>
      </w:r>
      <w:r w:rsidRPr="009901E0">
        <w:rPr>
          <w:noProof/>
          <w:spacing w:val="2"/>
          <w:rtl/>
          <w:lang w:bidi="ar-EG"/>
        </w:rPr>
        <w:t xml:space="preserve"> </w:t>
      </w:r>
      <w:r w:rsidRPr="009901E0">
        <w:rPr>
          <w:rFonts w:hint="cs"/>
          <w:noProof/>
          <w:spacing w:val="2"/>
          <w:rtl/>
          <w:lang w:bidi="ar-EG"/>
        </w:rPr>
        <w:t xml:space="preserve">غير </w:t>
      </w:r>
      <w:r w:rsidRPr="009901E0">
        <w:rPr>
          <w:noProof/>
          <w:spacing w:val="2"/>
          <w:rtl/>
          <w:lang w:bidi="ar-EG"/>
        </w:rPr>
        <w:t>مسموح بها في </w:t>
      </w:r>
      <w:r w:rsidRPr="009901E0">
        <w:rPr>
          <w:rFonts w:hint="cs"/>
          <w:noProof/>
          <w:spacing w:val="2"/>
          <w:rtl/>
          <w:lang w:bidi="ar-EG"/>
        </w:rPr>
        <w:t xml:space="preserve">العديد من </w:t>
      </w:r>
      <w:r w:rsidRPr="009901E0">
        <w:rPr>
          <w:noProof/>
          <w:spacing w:val="2"/>
          <w:rtl/>
          <w:lang w:bidi="ar-EG"/>
        </w:rPr>
        <w:t xml:space="preserve">البلدان </w:t>
      </w:r>
      <w:r w:rsidRPr="009901E0">
        <w:rPr>
          <w:rFonts w:hint="cs"/>
          <w:noProof/>
          <w:spacing w:val="2"/>
          <w:rtl/>
          <w:lang w:bidi="ar-EG"/>
        </w:rPr>
        <w:t>و</w:t>
      </w:r>
      <w:r w:rsidRPr="009901E0">
        <w:rPr>
          <w:noProof/>
          <w:spacing w:val="2"/>
          <w:rtl/>
          <w:lang w:bidi="ar-EG"/>
        </w:rPr>
        <w:t>مسموح بها في </w:t>
      </w:r>
      <w:r w:rsidRPr="009901E0">
        <w:rPr>
          <w:rFonts w:hint="cs"/>
          <w:noProof/>
          <w:spacing w:val="2"/>
          <w:rtl/>
          <w:lang w:bidi="ar-EG"/>
        </w:rPr>
        <w:t>بلدان</w:t>
      </w:r>
      <w:r w:rsidRPr="009901E0">
        <w:rPr>
          <w:rFonts w:hint="eastAsia"/>
          <w:noProof/>
          <w:spacing w:val="2"/>
          <w:rtl/>
          <w:lang w:bidi="ar-EG"/>
        </w:rPr>
        <w:t> </w:t>
      </w:r>
      <w:r w:rsidRPr="009901E0">
        <w:rPr>
          <w:rFonts w:hint="cs"/>
          <w:noProof/>
          <w:spacing w:val="2"/>
          <w:rtl/>
          <w:lang w:bidi="ar-EG"/>
        </w:rPr>
        <w:t>أُخرى؛</w:t>
      </w:r>
    </w:p>
    <w:p w14:paraId="434C69E9" w14:textId="77777777" w:rsidR="00823E17" w:rsidRPr="009901E0" w:rsidRDefault="00823E17" w:rsidP="00823E17">
      <w:pPr>
        <w:rPr>
          <w:noProof/>
          <w:rtl/>
          <w:lang w:bidi="ar-EG"/>
        </w:rPr>
      </w:pPr>
      <w:r w:rsidRPr="009901E0">
        <w:rPr>
          <w:i/>
          <w:iCs/>
          <w:noProof/>
          <w:rtl/>
          <w:lang w:bidi="ar-EG"/>
        </w:rPr>
        <w:t>ب)</w:t>
      </w:r>
      <w:r w:rsidRPr="009901E0">
        <w:rPr>
          <w:noProof/>
          <w:rtl/>
          <w:lang w:bidi="ar-EG"/>
        </w:rPr>
        <w:tab/>
      </w:r>
      <w:r w:rsidRPr="009901E0">
        <w:rPr>
          <w:rFonts w:hint="cs"/>
          <w:noProof/>
          <w:rtl/>
          <w:lang w:bidi="ar-EG"/>
        </w:rPr>
        <w:t>أنه على الرغم</w:t>
      </w:r>
      <w:r w:rsidRPr="009901E0">
        <w:rPr>
          <w:noProof/>
          <w:rtl/>
          <w:lang w:bidi="ar-EG"/>
        </w:rPr>
        <w:t xml:space="preserve"> من </w:t>
      </w:r>
      <w:r w:rsidRPr="009901E0">
        <w:rPr>
          <w:rFonts w:hint="cs"/>
          <w:noProof/>
          <w:rtl/>
          <w:lang w:bidi="ar-EG"/>
        </w:rPr>
        <w:t xml:space="preserve">أن </w:t>
      </w:r>
      <w:r w:rsidRPr="009901E0">
        <w:rPr>
          <w:noProof/>
          <w:rtl/>
          <w:lang w:bidi="ar-EG"/>
        </w:rPr>
        <w:t>إجراءات النداء البديلة قد تنطوي على أضرار</w:t>
      </w:r>
      <w:r w:rsidRPr="009901E0">
        <w:rPr>
          <w:rFonts w:hint="eastAsia"/>
          <w:noProof/>
          <w:rtl/>
          <w:lang w:bidi="ar-EG"/>
        </w:rPr>
        <w:t>،</w:t>
      </w:r>
      <w:r w:rsidRPr="009901E0">
        <w:rPr>
          <w:noProof/>
          <w:rtl/>
          <w:lang w:bidi="ar-EG"/>
        </w:rPr>
        <w:t xml:space="preserve"> </w:t>
      </w:r>
      <w:r w:rsidRPr="009901E0">
        <w:rPr>
          <w:rFonts w:hint="cs"/>
          <w:noProof/>
          <w:rtl/>
          <w:lang w:bidi="ar-EG"/>
        </w:rPr>
        <w:t xml:space="preserve">وقد تُستخدم لمباشرة أنشطة غير مطلوبة، </w:t>
      </w:r>
      <w:r w:rsidRPr="009901E0">
        <w:rPr>
          <w:noProof/>
          <w:rtl/>
          <w:lang w:bidi="ar-EG"/>
        </w:rPr>
        <w:t>قد تكون مغرية ل</w:t>
      </w:r>
      <w:r w:rsidRPr="009901E0">
        <w:rPr>
          <w:rFonts w:hint="cs"/>
          <w:noProof/>
          <w:rtl/>
          <w:lang w:bidi="ar-EG"/>
        </w:rPr>
        <w:t>بعض ا</w:t>
      </w:r>
      <w:r w:rsidRPr="009901E0">
        <w:rPr>
          <w:noProof/>
          <w:rtl/>
          <w:lang w:bidi="ar-EG"/>
        </w:rPr>
        <w:t>لمستعملين</w:t>
      </w:r>
      <w:r w:rsidRPr="009901E0">
        <w:rPr>
          <w:rFonts w:hint="cs"/>
          <w:noProof/>
          <w:rtl/>
          <w:lang w:bidi="ar-EG"/>
        </w:rPr>
        <w:t xml:space="preserve"> لامتيازها على إجراءات النداء التقليدية/القائمة ببعض الفوائد</w:t>
      </w:r>
      <w:r w:rsidRPr="009901E0">
        <w:rPr>
          <w:noProof/>
          <w:rtl/>
          <w:lang w:bidi="ar-EG"/>
        </w:rPr>
        <w:t>؛</w:t>
      </w:r>
    </w:p>
    <w:p w14:paraId="6587DCE5" w14:textId="77777777" w:rsidR="00823E17" w:rsidRPr="009901E0" w:rsidRDefault="00823E17" w:rsidP="00823E17">
      <w:pPr>
        <w:rPr>
          <w:noProof/>
          <w:rtl/>
          <w:lang w:bidi="ar-EG"/>
        </w:rPr>
      </w:pPr>
      <w:r w:rsidRPr="009901E0">
        <w:rPr>
          <w:noProof/>
          <w:rtl/>
          <w:lang w:bidi="ar-EG"/>
        </w:rPr>
        <w:br w:type="page"/>
      </w:r>
    </w:p>
    <w:p w14:paraId="28322172" w14:textId="624A9584" w:rsidR="00823E17" w:rsidRPr="009901E0" w:rsidRDefault="00823E17" w:rsidP="00823E17">
      <w:pPr>
        <w:rPr>
          <w:noProof/>
          <w:rtl/>
          <w:lang w:bidi="ar-EG"/>
        </w:rPr>
      </w:pPr>
      <w:r w:rsidRPr="009901E0">
        <w:rPr>
          <w:i/>
          <w:iCs/>
          <w:noProof/>
          <w:rtl/>
          <w:lang w:bidi="ar-EG"/>
        </w:rPr>
        <w:lastRenderedPageBreak/>
        <w:t>ج)</w:t>
      </w:r>
      <w:r w:rsidRPr="009901E0">
        <w:rPr>
          <w:noProof/>
          <w:rtl/>
          <w:lang w:bidi="ar-EG"/>
        </w:rPr>
        <w:tab/>
        <w:t>أن إجراءات النداء البديلة قد تنطوي على أضرار</w:t>
      </w:r>
      <w:r w:rsidRPr="009901E0">
        <w:rPr>
          <w:rFonts w:hint="cs"/>
          <w:noProof/>
          <w:rtl/>
          <w:lang w:bidi="ar-EG"/>
        </w:rPr>
        <w:t xml:space="preserve"> وقد ت</w:t>
      </w:r>
      <w:r w:rsidRPr="009901E0">
        <w:rPr>
          <w:noProof/>
          <w:rtl/>
          <w:lang w:bidi="ar-EG"/>
        </w:rPr>
        <w:t>ؤثر</w:t>
      </w:r>
      <w:r w:rsidRPr="009901E0">
        <w:rPr>
          <w:rFonts w:hint="cs"/>
          <w:noProof/>
          <w:rtl/>
          <w:lang w:bidi="ar-EG"/>
        </w:rPr>
        <w:t xml:space="preserve"> سلباً</w:t>
      </w:r>
      <w:r w:rsidRPr="009901E0">
        <w:rPr>
          <w:noProof/>
          <w:rtl/>
          <w:lang w:bidi="ar-EG"/>
        </w:rPr>
        <w:t xml:space="preserve"> على إيرادات </w:t>
      </w:r>
      <w:r w:rsidRPr="009901E0">
        <w:rPr>
          <w:rFonts w:hint="cs"/>
          <w:noProof/>
          <w:rtl/>
          <w:lang w:bidi="ar-EG"/>
        </w:rPr>
        <w:t>مشغلي الاتصالات الدولية</w:t>
      </w:r>
      <w:r w:rsidRPr="009901E0">
        <w:rPr>
          <w:noProof/>
          <w:rtl/>
          <w:lang w:bidi="ar-EG"/>
        </w:rPr>
        <w:t xml:space="preserve"> </w:t>
      </w:r>
      <w:r w:rsidRPr="009901E0">
        <w:rPr>
          <w:rFonts w:hint="eastAsia"/>
          <w:noProof/>
          <w:rtl/>
          <w:lang w:bidi="ar-EG"/>
        </w:rPr>
        <w:t>أو</w:t>
      </w:r>
      <w:r w:rsidRPr="009901E0">
        <w:rPr>
          <w:rFonts w:hint="cs"/>
          <w:noProof/>
          <w:rtl/>
          <w:lang w:bidi="ar-EG"/>
        </w:rPr>
        <w:t xml:space="preserve"> </w:t>
      </w:r>
      <w:r w:rsidRPr="009901E0">
        <w:rPr>
          <w:noProof/>
          <w:rtl/>
          <w:lang w:bidi="ar-EG"/>
        </w:rPr>
        <w:t xml:space="preserve">وكالات التشغيل </w:t>
      </w:r>
      <w:r w:rsidRPr="009901E0">
        <w:rPr>
          <w:rFonts w:hint="cs"/>
          <w:noProof/>
          <w:rtl/>
          <w:lang w:bidi="ar-EG"/>
        </w:rPr>
        <w:t>المرخص لها من الدول الأعضاء</w:t>
      </w:r>
      <w:r w:rsidRPr="009901E0">
        <w:rPr>
          <w:noProof/>
          <w:rtl/>
          <w:lang w:bidi="ar-EG"/>
        </w:rPr>
        <w:t xml:space="preserve">، </w:t>
      </w:r>
      <w:r w:rsidRPr="009901E0">
        <w:rPr>
          <w:rFonts w:hint="cs"/>
          <w:noProof/>
          <w:rtl/>
          <w:lang w:bidi="ar-EG"/>
        </w:rPr>
        <w:t>وت</w:t>
      </w:r>
      <w:r w:rsidRPr="009901E0">
        <w:rPr>
          <w:noProof/>
          <w:rtl/>
          <w:lang w:bidi="ar-EG"/>
        </w:rPr>
        <w:t>عوق بدرجة خطيرة، على وجه الخصوص، الجهود التي تبذلها البلدان النامية</w:t>
      </w:r>
      <w:r w:rsidR="0094356C">
        <w:rPr>
          <w:rStyle w:val="FootnoteReference"/>
          <w:noProof/>
          <w:rtl/>
          <w:lang w:bidi="ar-EG"/>
        </w:rPr>
        <w:footnoteReference w:customMarkFollows="1" w:id="19"/>
        <w:t>1</w:t>
      </w:r>
      <w:r w:rsidRPr="009901E0">
        <w:rPr>
          <w:noProof/>
          <w:rtl/>
          <w:lang w:bidi="ar-EG"/>
        </w:rPr>
        <w:t xml:space="preserve"> من أجل تحقيق التنمية السليمة لشبكات وخدمات الاتصالات</w:t>
      </w:r>
      <w:r w:rsidRPr="009901E0">
        <w:rPr>
          <w:rFonts w:hint="cs"/>
          <w:noProof/>
          <w:rtl/>
          <w:lang w:bidi="ar-EG"/>
        </w:rPr>
        <w:t> لديها</w:t>
      </w:r>
      <w:r w:rsidRPr="009901E0">
        <w:rPr>
          <w:noProof/>
          <w:rtl/>
          <w:lang w:bidi="ar-EG"/>
        </w:rPr>
        <w:t>؛</w:t>
      </w:r>
    </w:p>
    <w:p w14:paraId="2639ED9B" w14:textId="77777777" w:rsidR="00823E17" w:rsidRPr="009901E0" w:rsidRDefault="00823E17" w:rsidP="00823E17">
      <w:pPr>
        <w:rPr>
          <w:noProof/>
          <w:rtl/>
          <w:lang w:bidi="ar-EG"/>
        </w:rPr>
      </w:pPr>
      <w:r w:rsidRPr="009901E0">
        <w:rPr>
          <w:i/>
          <w:iCs/>
          <w:noProof/>
          <w:rtl/>
          <w:lang w:bidi="ar-EG"/>
        </w:rPr>
        <w:t>د )</w:t>
      </w:r>
      <w:r w:rsidRPr="009901E0">
        <w:rPr>
          <w:noProof/>
          <w:rtl/>
          <w:lang w:bidi="ar-EG"/>
        </w:rPr>
        <w:tab/>
        <w:t xml:space="preserve">أن التشوهات في أنماط الحركة من جراء </w:t>
      </w:r>
      <w:r w:rsidRPr="009901E0">
        <w:rPr>
          <w:rFonts w:hint="eastAsia"/>
          <w:rtl/>
        </w:rPr>
        <w:t>بعض</w:t>
      </w:r>
      <w:r w:rsidRPr="009901E0">
        <w:rPr>
          <w:rtl/>
        </w:rPr>
        <w:t xml:space="preserve"> </w:t>
      </w:r>
      <w:r w:rsidRPr="009901E0">
        <w:rPr>
          <w:rFonts w:hint="eastAsia"/>
          <w:rtl/>
        </w:rPr>
        <w:t>أشكال</w:t>
      </w:r>
      <w:r w:rsidRPr="009901E0">
        <w:rPr>
          <w:rtl/>
        </w:rPr>
        <w:t xml:space="preserve"> </w:t>
      </w:r>
      <w:r w:rsidRPr="009901E0">
        <w:rPr>
          <w:noProof/>
          <w:rtl/>
          <w:lang w:bidi="ar-EG"/>
        </w:rPr>
        <w:t>إجراءات النداء البديلة التي قد تنطوي على أضرار</w:t>
      </w:r>
      <w:r w:rsidRPr="009901E0">
        <w:rPr>
          <w:rFonts w:hint="cs"/>
          <w:noProof/>
          <w:rtl/>
          <w:lang w:bidi="ar-EG"/>
        </w:rPr>
        <w:t>،</w:t>
      </w:r>
      <w:r w:rsidRPr="009901E0">
        <w:rPr>
          <w:noProof/>
          <w:rtl/>
          <w:lang w:bidi="ar-EG"/>
        </w:rPr>
        <w:t xml:space="preserve"> قد </w:t>
      </w:r>
      <w:r w:rsidRPr="009901E0">
        <w:rPr>
          <w:rFonts w:hint="cs"/>
          <w:noProof/>
          <w:rtl/>
          <w:lang w:bidi="ar-EG"/>
        </w:rPr>
        <w:t>ت</w:t>
      </w:r>
      <w:r w:rsidRPr="009901E0">
        <w:rPr>
          <w:noProof/>
          <w:rtl/>
          <w:lang w:bidi="ar-EG"/>
        </w:rPr>
        <w:t>ؤثر على إدارة الحركة وتخطيط الشبكات؛</w:t>
      </w:r>
    </w:p>
    <w:p w14:paraId="175D08F6" w14:textId="77777777" w:rsidR="00823E17" w:rsidRPr="009901E0" w:rsidRDefault="00823E17" w:rsidP="00823E17">
      <w:pPr>
        <w:rPr>
          <w:noProof/>
          <w:spacing w:val="2"/>
          <w:rtl/>
          <w:lang w:bidi="ar-EG"/>
        </w:rPr>
      </w:pPr>
      <w:r w:rsidRPr="009901E0">
        <w:rPr>
          <w:i/>
          <w:iCs/>
          <w:noProof/>
          <w:spacing w:val="2"/>
          <w:rtl/>
          <w:lang w:bidi="ar-EG"/>
        </w:rPr>
        <w:t>ﻫ )</w:t>
      </w:r>
      <w:r w:rsidRPr="009901E0">
        <w:rPr>
          <w:noProof/>
          <w:spacing w:val="2"/>
          <w:rtl/>
          <w:lang w:bidi="ar-EG"/>
        </w:rPr>
        <w:tab/>
        <w:t>أن بعض أشكال إجراءات النداء البديلة قد تؤدي إلى تدهور شديد في أداء</w:t>
      </w:r>
      <w:r w:rsidRPr="009901E0">
        <w:rPr>
          <w:rFonts w:hint="cs"/>
          <w:noProof/>
          <w:spacing w:val="2"/>
          <w:rtl/>
          <w:lang w:bidi="ar-EG"/>
        </w:rPr>
        <w:t xml:space="preserve"> شبكات الاتصالات وجودتها أو في جودة تجربة المستعمِل؛</w:t>
      </w:r>
    </w:p>
    <w:p w14:paraId="672D7AF0" w14:textId="77777777" w:rsidR="00823E17" w:rsidRPr="009901E0" w:rsidRDefault="00823E17" w:rsidP="00823E17">
      <w:pPr>
        <w:rPr>
          <w:noProof/>
          <w:rtl/>
          <w:lang w:bidi="ar-EG"/>
        </w:rPr>
      </w:pPr>
      <w:r w:rsidRPr="009901E0">
        <w:rPr>
          <w:rFonts w:hint="cs"/>
          <w:i/>
          <w:iCs/>
          <w:noProof/>
          <w:rtl/>
          <w:lang w:bidi="ar-EG"/>
        </w:rPr>
        <w:t>و )</w:t>
      </w:r>
      <w:r w:rsidRPr="009901E0">
        <w:rPr>
          <w:rFonts w:hint="cs"/>
          <w:i/>
          <w:iCs/>
          <w:noProof/>
          <w:rtl/>
          <w:lang w:bidi="ar-EG"/>
        </w:rPr>
        <w:tab/>
      </w:r>
      <w:r w:rsidRPr="009901E0">
        <w:rPr>
          <w:rFonts w:hint="cs"/>
          <w:noProof/>
          <w:rtl/>
          <w:lang w:bidi="ar-EG"/>
        </w:rPr>
        <w:t xml:space="preserve">أن انتشار الشبكات القائمة على بروتوكول الإنترنت </w:t>
      </w:r>
      <w:r w:rsidRPr="009901E0">
        <w:rPr>
          <w:noProof/>
          <w:lang w:bidi="ar-EG"/>
        </w:rPr>
        <w:t>(IP)</w:t>
      </w:r>
      <w:r w:rsidRPr="009901E0">
        <w:rPr>
          <w:rFonts w:hint="cs"/>
          <w:noProof/>
          <w:rtl/>
          <w:lang w:bidi="ar-EG"/>
        </w:rPr>
        <w:t xml:space="preserve"> في كل مكان، بما</w:t>
      </w:r>
      <w:r w:rsidRPr="009901E0">
        <w:rPr>
          <w:rFonts w:hint="eastAsia"/>
          <w:noProof/>
          <w:rtl/>
          <w:lang w:bidi="ar-EG"/>
        </w:rPr>
        <w:t xml:space="preserve"> في </w:t>
      </w:r>
      <w:r w:rsidRPr="009901E0">
        <w:rPr>
          <w:rFonts w:hint="cs"/>
          <w:noProof/>
          <w:rtl/>
          <w:lang w:bidi="ar-EG"/>
        </w:rPr>
        <w:t>ذلك الإنترنت، في مجال تقديم خدمات الاتصالات أثّر على طرق ووسائل إجراءات النداء البديلة وأنه أصبح من الضروري تحديد هذه الإجراءات وإعادة تعريفها؛</w:t>
      </w:r>
    </w:p>
    <w:p w14:paraId="56D24485" w14:textId="77777777" w:rsidR="00823E17" w:rsidRPr="009901E0" w:rsidRDefault="00823E17" w:rsidP="00823E17">
      <w:pPr>
        <w:rPr>
          <w:noProof/>
          <w:rtl/>
          <w:lang w:bidi="ar-EG"/>
        </w:rPr>
      </w:pPr>
      <w:r w:rsidRPr="009901E0">
        <w:rPr>
          <w:rFonts w:hint="eastAsia"/>
          <w:i/>
          <w:iCs/>
          <w:noProof/>
          <w:rtl/>
          <w:lang w:bidi="ar-EG"/>
        </w:rPr>
        <w:t>ز</w:t>
      </w:r>
      <w:r w:rsidRPr="009901E0">
        <w:rPr>
          <w:i/>
          <w:iCs/>
          <w:noProof/>
          <w:rtl/>
          <w:lang w:bidi="ar-EG"/>
        </w:rPr>
        <w:t xml:space="preserve"> )</w:t>
      </w:r>
      <w:r w:rsidRPr="009901E0">
        <w:rPr>
          <w:noProof/>
          <w:rtl/>
          <w:lang w:bidi="ar-EG"/>
        </w:rPr>
        <w:tab/>
      </w:r>
      <w:r w:rsidRPr="009901E0">
        <w:rPr>
          <w:rFonts w:hint="cs"/>
          <w:noProof/>
          <w:rtl/>
          <w:lang w:bidi="ar-EG"/>
        </w:rPr>
        <w:t>أن تباين إجراءات النداء (البديلة) قد يؤدي إلى انعدام اتساق تجربة المستعمِل؛</w:t>
      </w:r>
    </w:p>
    <w:p w14:paraId="5B9B7B68" w14:textId="77777777" w:rsidR="00823E17" w:rsidRPr="009901E0" w:rsidRDefault="00823E17" w:rsidP="00823E17">
      <w:pPr>
        <w:rPr>
          <w:noProof/>
          <w:lang w:bidi="ar-EG"/>
        </w:rPr>
      </w:pPr>
      <w:r w:rsidRPr="009901E0">
        <w:rPr>
          <w:rFonts w:hint="eastAsia"/>
          <w:i/>
          <w:iCs/>
          <w:noProof/>
          <w:rtl/>
          <w:lang w:bidi="ar-EG"/>
        </w:rPr>
        <w:t>ح</w:t>
      </w:r>
      <w:r w:rsidRPr="009901E0">
        <w:rPr>
          <w:i/>
          <w:iCs/>
          <w:noProof/>
          <w:rtl/>
          <w:lang w:bidi="ar-EG"/>
        </w:rPr>
        <w:t>)</w:t>
      </w:r>
      <w:r w:rsidRPr="009901E0">
        <w:rPr>
          <w:noProof/>
          <w:rtl/>
          <w:lang w:bidi="ar-EG"/>
        </w:rPr>
        <w:tab/>
      </w:r>
      <w:r w:rsidRPr="009901E0">
        <w:rPr>
          <w:rFonts w:hint="cs"/>
          <w:noProof/>
          <w:rtl/>
          <w:lang w:bidi="ar-EG"/>
        </w:rPr>
        <w:t>أن إجراءات النداء البديلة الممكنة قد تتيح فرصاً وتطرح تحديات أمام التوصيلية، فيما يتعلق بتقديم الخدمات واستعمالها على شبكات الاتصالات الدولية، وفقاً للمتطلبات التنظيمية الوطنية،</w:t>
      </w:r>
    </w:p>
    <w:p w14:paraId="76DA1D7E" w14:textId="77777777" w:rsidR="00823E17" w:rsidRPr="009901E0" w:rsidRDefault="00823E17" w:rsidP="00823E17">
      <w:pPr>
        <w:pStyle w:val="Call"/>
        <w:rPr>
          <w:noProof/>
          <w:rtl/>
          <w:lang w:bidi="ar-EG"/>
        </w:rPr>
      </w:pPr>
      <w:r w:rsidRPr="009901E0">
        <w:rPr>
          <w:rFonts w:hint="cs"/>
          <w:noProof/>
          <w:rtl/>
          <w:lang w:bidi="ar-EG"/>
        </w:rPr>
        <w:t>وإذ تضع في اعتبارها</w:t>
      </w:r>
    </w:p>
    <w:p w14:paraId="28AA6D60" w14:textId="77777777" w:rsidR="00823E17" w:rsidRPr="009901E0" w:rsidRDefault="00823E17" w:rsidP="00823E17">
      <w:pPr>
        <w:rPr>
          <w:rtl/>
        </w:rPr>
      </w:pPr>
      <w:r w:rsidRPr="009901E0">
        <w:rPr>
          <w:rFonts w:hint="cs"/>
          <w:i/>
          <w:iCs/>
          <w:rtl/>
          <w:lang w:bidi="ar-EG"/>
        </w:rPr>
        <w:t xml:space="preserve"> أ )</w:t>
      </w:r>
      <w:r w:rsidRPr="009901E0">
        <w:rPr>
          <w:i/>
          <w:iCs/>
          <w:rtl/>
          <w:lang w:bidi="ar-EG"/>
        </w:rPr>
        <w:tab/>
      </w:r>
      <w:r w:rsidRPr="009901E0">
        <w:rPr>
          <w:rFonts w:hint="cs"/>
          <w:rtl/>
        </w:rPr>
        <w:t xml:space="preserve">أن أي إجراء من إجراءات النداء ينبغي أن يستهدف الحفاظ على </w:t>
      </w:r>
      <w:r w:rsidRPr="009901E0">
        <w:rPr>
          <w:rtl/>
        </w:rPr>
        <w:t xml:space="preserve">مستوى مقبول </w:t>
      </w:r>
      <w:r w:rsidRPr="009901E0">
        <w:rPr>
          <w:rFonts w:hint="eastAsia"/>
          <w:rtl/>
        </w:rPr>
        <w:t>ل</w:t>
      </w:r>
      <w:r w:rsidRPr="009901E0">
        <w:rPr>
          <w:rFonts w:hint="cs"/>
          <w:rtl/>
        </w:rPr>
        <w:t>جودة</w:t>
      </w:r>
      <w:r w:rsidRPr="009901E0">
        <w:rPr>
          <w:rtl/>
        </w:rPr>
        <w:t xml:space="preserve"> الخدمة</w:t>
      </w:r>
      <w:r w:rsidRPr="009901E0">
        <w:rPr>
          <w:rFonts w:hint="cs"/>
          <w:rtl/>
        </w:rPr>
        <w:t> </w:t>
      </w:r>
      <w:r w:rsidRPr="009901E0">
        <w:t>(QoS)</w:t>
      </w:r>
      <w:r w:rsidRPr="009901E0">
        <w:rPr>
          <w:rtl/>
        </w:rPr>
        <w:t xml:space="preserve"> وجودة التجربة</w:t>
      </w:r>
      <w:r w:rsidRPr="009901E0">
        <w:rPr>
          <w:rFonts w:hint="cs"/>
          <w:rtl/>
        </w:rPr>
        <w:t> </w:t>
      </w:r>
      <w:r w:rsidRPr="009901E0">
        <w:t>(</w:t>
      </w:r>
      <w:proofErr w:type="spellStart"/>
      <w:r w:rsidRPr="009901E0">
        <w:t>QoE</w:t>
      </w:r>
      <w:proofErr w:type="spellEnd"/>
      <w:r w:rsidRPr="009901E0">
        <w:t>)</w:t>
      </w:r>
      <w:r w:rsidRPr="009901E0">
        <w:rPr>
          <w:rtl/>
        </w:rPr>
        <w:t>،</w:t>
      </w:r>
      <w:r w:rsidRPr="009901E0">
        <w:rPr>
          <w:rFonts w:hint="cs"/>
          <w:rtl/>
        </w:rPr>
        <w:t xml:space="preserve"> وفقاً للتوصيات المتصلة بالموضوع الصادرة عن قطاع تقييس الاتصالات؛</w:t>
      </w:r>
    </w:p>
    <w:p w14:paraId="2D32C66E" w14:textId="77777777" w:rsidR="00823E17" w:rsidRPr="009901E0" w:rsidRDefault="00823E17" w:rsidP="00823E17">
      <w:pPr>
        <w:rPr>
          <w:rtl/>
        </w:rPr>
      </w:pPr>
      <w:r w:rsidRPr="009901E0">
        <w:rPr>
          <w:rFonts w:hint="eastAsia"/>
          <w:i/>
          <w:iCs/>
          <w:rtl/>
        </w:rPr>
        <w:t>ب</w:t>
      </w:r>
      <w:r w:rsidRPr="009901E0">
        <w:rPr>
          <w:i/>
          <w:iCs/>
          <w:rtl/>
        </w:rPr>
        <w:t>)</w:t>
      </w:r>
      <w:r w:rsidRPr="009901E0">
        <w:rPr>
          <w:rtl/>
        </w:rPr>
        <w:tab/>
      </w:r>
      <w:r w:rsidRPr="009901E0">
        <w:rPr>
          <w:rFonts w:hint="cs"/>
          <w:rtl/>
        </w:rPr>
        <w:t xml:space="preserve">أن أي إجراء نداء ينبغي أن يستهدف إتاحة معلومات عن رقم الطرف الطالب </w:t>
      </w:r>
      <w:r w:rsidRPr="009901E0">
        <w:t>(CPN)</w:t>
      </w:r>
      <w:r w:rsidRPr="009901E0">
        <w:rPr>
          <w:rFonts w:hint="cs"/>
          <w:rtl/>
          <w:lang w:val="en-GB" w:bidi="ar-EG"/>
        </w:rPr>
        <w:t xml:space="preserve"> و/أو هوية الخط الطالب </w:t>
      </w:r>
      <w:r w:rsidRPr="009901E0">
        <w:rPr>
          <w:lang w:bidi="ar-EG"/>
        </w:rPr>
        <w:t>(CLI)</w:t>
      </w:r>
      <w:r w:rsidRPr="009901E0">
        <w:rPr>
          <w:rFonts w:hint="cs"/>
          <w:rtl/>
          <w:lang w:val="en-GB" w:bidi="ar-EG"/>
        </w:rPr>
        <w:t xml:space="preserve"> و/أو تحديد منشأ الاتصال </w:t>
      </w:r>
      <w:r w:rsidRPr="009901E0">
        <w:rPr>
          <w:lang w:bidi="ar-EG"/>
        </w:rPr>
        <w:t>(OI)</w:t>
      </w:r>
      <w:r w:rsidRPr="009901E0">
        <w:rPr>
          <w:rFonts w:hint="cs"/>
          <w:rtl/>
          <w:lang w:val="en-GB" w:bidi="ar-EG"/>
        </w:rPr>
        <w:t xml:space="preserve"> وفقاً للتوصيات المتصلة بالموضوع </w:t>
      </w:r>
      <w:r w:rsidRPr="009901E0">
        <w:rPr>
          <w:rFonts w:hint="cs"/>
          <w:rtl/>
        </w:rPr>
        <w:t>الصادرة عن قطاع تقييس الاتصالات بالاتحاد،</w:t>
      </w:r>
    </w:p>
    <w:p w14:paraId="0FF3398A" w14:textId="77777777" w:rsidR="00823E17" w:rsidRPr="009901E0" w:rsidRDefault="00823E17" w:rsidP="00823E17">
      <w:pPr>
        <w:pStyle w:val="Call"/>
        <w:rPr>
          <w:rtl/>
        </w:rPr>
      </w:pPr>
      <w:r w:rsidRPr="009901E0">
        <w:rPr>
          <w:rtl/>
        </w:rPr>
        <w:t>وإذ تؤكد من جديد</w:t>
      </w:r>
    </w:p>
    <w:p w14:paraId="00F312DE" w14:textId="77777777" w:rsidR="00823E17" w:rsidRPr="009901E0" w:rsidRDefault="00823E17" w:rsidP="00823E17">
      <w:pPr>
        <w:rPr>
          <w:noProof/>
          <w:rtl/>
          <w:lang w:bidi="ar-EG"/>
        </w:rPr>
      </w:pPr>
      <w:r w:rsidRPr="009901E0">
        <w:rPr>
          <w:rFonts w:hint="cs"/>
          <w:noProof/>
          <w:rtl/>
          <w:lang w:bidi="ar-EG"/>
        </w:rPr>
        <w:t xml:space="preserve"> </w:t>
      </w:r>
      <w:r w:rsidRPr="009901E0">
        <w:rPr>
          <w:rFonts w:hint="cs"/>
          <w:iCs/>
          <w:noProof/>
          <w:rtl/>
          <w:lang w:bidi="ar-EG"/>
        </w:rPr>
        <w:t>أ )</w:t>
      </w:r>
      <w:r w:rsidRPr="009901E0">
        <w:rPr>
          <w:iCs/>
          <w:noProof/>
          <w:rtl/>
          <w:lang w:bidi="ar-EG"/>
        </w:rPr>
        <w:tab/>
      </w:r>
      <w:r w:rsidRPr="009901E0">
        <w:rPr>
          <w:noProof/>
          <w:rtl/>
          <w:lang w:bidi="ar-EG"/>
        </w:rPr>
        <w:t>أن من الحقوق السيادية لكل بلد أن ينظم اتصالاته</w:t>
      </w:r>
      <w:r w:rsidRPr="009901E0">
        <w:rPr>
          <w:rFonts w:hint="cs"/>
          <w:noProof/>
          <w:rtl/>
          <w:lang w:bidi="ar-EG"/>
        </w:rPr>
        <w:t>؛</w:t>
      </w:r>
    </w:p>
    <w:p w14:paraId="082776D0" w14:textId="77777777" w:rsidR="00823E17" w:rsidRPr="009901E0" w:rsidRDefault="00823E17" w:rsidP="00823E17">
      <w:pPr>
        <w:rPr>
          <w:noProof/>
          <w:rtl/>
          <w:lang w:bidi="ar-EG"/>
        </w:rPr>
      </w:pPr>
      <w:r w:rsidRPr="009901E0">
        <w:rPr>
          <w:rFonts w:hint="cs"/>
          <w:iCs/>
          <w:noProof/>
          <w:rtl/>
          <w:lang w:bidi="ar-EG"/>
        </w:rPr>
        <w:t>ب)</w:t>
      </w:r>
      <w:r w:rsidRPr="009901E0">
        <w:rPr>
          <w:rFonts w:hint="cs"/>
          <w:iCs/>
          <w:noProof/>
          <w:rtl/>
          <w:lang w:bidi="ar-EG"/>
        </w:rPr>
        <w:tab/>
      </w:r>
      <w:r w:rsidRPr="009901E0">
        <w:rPr>
          <w:rFonts w:hint="cs"/>
          <w:noProof/>
          <w:rtl/>
          <w:lang w:bidi="ar-EG"/>
        </w:rPr>
        <w:t xml:space="preserve">أن دستور الاتحاد في مقدمته يولي الانتباه إلى </w:t>
      </w:r>
      <w:r w:rsidRPr="009901E0">
        <w:rPr>
          <w:noProof/>
          <w:rtl/>
          <w:lang w:bidi="ar-EG"/>
        </w:rPr>
        <w:t xml:space="preserve">"أهمية </w:t>
      </w:r>
      <w:r w:rsidRPr="009901E0">
        <w:rPr>
          <w:rFonts w:hint="eastAsia"/>
          <w:noProof/>
          <w:rtl/>
          <w:lang w:bidi="ar-EG"/>
        </w:rPr>
        <w:t>الاتصالات</w:t>
      </w:r>
      <w:r w:rsidRPr="009901E0">
        <w:rPr>
          <w:noProof/>
          <w:rtl/>
          <w:lang w:bidi="ar-EG"/>
        </w:rPr>
        <w:t xml:space="preserve"> </w:t>
      </w:r>
      <w:r w:rsidRPr="009901E0">
        <w:rPr>
          <w:rFonts w:hint="eastAsia"/>
          <w:noProof/>
          <w:rtl/>
          <w:lang w:bidi="ar-EG"/>
        </w:rPr>
        <w:t>المتزايدة</w:t>
      </w:r>
      <w:r w:rsidRPr="009901E0">
        <w:rPr>
          <w:noProof/>
          <w:rtl/>
          <w:lang w:bidi="ar-EG"/>
        </w:rPr>
        <w:t xml:space="preserve"> في </w:t>
      </w:r>
      <w:r w:rsidRPr="009901E0">
        <w:rPr>
          <w:rFonts w:hint="eastAsia"/>
          <w:noProof/>
          <w:rtl/>
          <w:lang w:bidi="ar-EG"/>
        </w:rPr>
        <w:t>الحفاظ</w:t>
      </w:r>
      <w:r w:rsidRPr="009901E0">
        <w:rPr>
          <w:noProof/>
          <w:rtl/>
          <w:lang w:bidi="ar-EG"/>
        </w:rPr>
        <w:t xml:space="preserve"> </w:t>
      </w:r>
      <w:r w:rsidRPr="009901E0">
        <w:rPr>
          <w:rFonts w:hint="eastAsia"/>
          <w:noProof/>
          <w:rtl/>
          <w:lang w:bidi="ar-EG"/>
        </w:rPr>
        <w:t>على</w:t>
      </w:r>
      <w:r w:rsidRPr="009901E0">
        <w:rPr>
          <w:noProof/>
          <w:rtl/>
          <w:lang w:bidi="ar-EG"/>
        </w:rPr>
        <w:t xml:space="preserve"> </w:t>
      </w:r>
      <w:r w:rsidRPr="009901E0">
        <w:rPr>
          <w:rFonts w:hint="eastAsia"/>
          <w:noProof/>
          <w:rtl/>
          <w:lang w:bidi="ar-EG"/>
        </w:rPr>
        <w:t>السلم</w:t>
      </w:r>
      <w:r w:rsidRPr="009901E0">
        <w:rPr>
          <w:noProof/>
          <w:rtl/>
          <w:lang w:bidi="ar-EG"/>
        </w:rPr>
        <w:t xml:space="preserve"> </w:t>
      </w:r>
      <w:r w:rsidRPr="009901E0">
        <w:rPr>
          <w:rFonts w:hint="eastAsia"/>
          <w:noProof/>
          <w:rtl/>
          <w:lang w:bidi="ar-EG"/>
        </w:rPr>
        <w:t>وفي</w:t>
      </w:r>
      <w:r w:rsidRPr="009901E0">
        <w:rPr>
          <w:rFonts w:hint="cs"/>
          <w:noProof/>
          <w:rtl/>
          <w:lang w:bidi="ar-EG"/>
        </w:rPr>
        <w:t> </w:t>
      </w:r>
      <w:r w:rsidRPr="009901E0">
        <w:rPr>
          <w:rFonts w:hint="eastAsia"/>
          <w:noProof/>
          <w:rtl/>
          <w:lang w:bidi="ar-EG"/>
        </w:rPr>
        <w:t>التنمية</w:t>
      </w:r>
      <w:r w:rsidRPr="009901E0">
        <w:rPr>
          <w:noProof/>
          <w:rtl/>
          <w:lang w:bidi="ar-EG"/>
        </w:rPr>
        <w:t xml:space="preserve"> </w:t>
      </w:r>
      <w:r w:rsidRPr="009901E0">
        <w:rPr>
          <w:rFonts w:hint="eastAsia"/>
          <w:noProof/>
          <w:rtl/>
          <w:lang w:bidi="ar-EG"/>
        </w:rPr>
        <w:t>الاجتماعية</w:t>
      </w:r>
      <w:r w:rsidRPr="009901E0">
        <w:rPr>
          <w:noProof/>
          <w:rtl/>
          <w:lang w:bidi="ar-EG"/>
        </w:rPr>
        <w:t xml:space="preserve"> </w:t>
      </w:r>
      <w:r w:rsidRPr="009901E0">
        <w:rPr>
          <w:rFonts w:hint="eastAsia"/>
          <w:noProof/>
          <w:rtl/>
          <w:lang w:bidi="ar-EG"/>
        </w:rPr>
        <w:t>والاقتصادية</w:t>
      </w:r>
      <w:r w:rsidRPr="009901E0">
        <w:rPr>
          <w:noProof/>
          <w:rtl/>
          <w:lang w:bidi="ar-EG"/>
        </w:rPr>
        <w:t xml:space="preserve"> </w:t>
      </w:r>
      <w:r w:rsidRPr="009901E0">
        <w:rPr>
          <w:rFonts w:hint="eastAsia"/>
          <w:noProof/>
          <w:rtl/>
          <w:lang w:bidi="ar-EG"/>
        </w:rPr>
        <w:t>لجميع</w:t>
      </w:r>
      <w:r w:rsidRPr="009901E0">
        <w:rPr>
          <w:noProof/>
          <w:rtl/>
          <w:lang w:bidi="ar-EG"/>
        </w:rPr>
        <w:t xml:space="preserve"> </w:t>
      </w:r>
      <w:r w:rsidRPr="009901E0">
        <w:rPr>
          <w:rFonts w:hint="eastAsia"/>
          <w:noProof/>
          <w:rtl/>
          <w:lang w:bidi="ar-EG"/>
        </w:rPr>
        <w:t>الدول</w:t>
      </w:r>
      <w:r w:rsidRPr="009901E0">
        <w:rPr>
          <w:noProof/>
          <w:rtl/>
          <w:lang w:bidi="ar-EG"/>
        </w:rPr>
        <w:t>"،</w:t>
      </w:r>
      <w:r w:rsidRPr="009901E0">
        <w:rPr>
          <w:rFonts w:hint="cs"/>
          <w:noProof/>
          <w:rtl/>
          <w:lang w:bidi="ar-EG"/>
        </w:rPr>
        <w:t xml:space="preserve"> وأن الدول الأعضاء وافقت على الدستور </w:t>
      </w:r>
      <w:r w:rsidRPr="009901E0">
        <w:rPr>
          <w:noProof/>
          <w:rtl/>
          <w:lang w:bidi="ar-EG"/>
        </w:rPr>
        <w:t xml:space="preserve">"سعياً </w:t>
      </w:r>
      <w:r w:rsidRPr="009901E0">
        <w:rPr>
          <w:rFonts w:hint="eastAsia"/>
          <w:noProof/>
          <w:rtl/>
          <w:lang w:bidi="ar-EG"/>
        </w:rPr>
        <w:t>منها</w:t>
      </w:r>
      <w:r w:rsidRPr="009901E0">
        <w:rPr>
          <w:noProof/>
          <w:rtl/>
          <w:lang w:bidi="ar-EG"/>
        </w:rPr>
        <w:t xml:space="preserve"> </w:t>
      </w:r>
      <w:r w:rsidRPr="009901E0">
        <w:rPr>
          <w:rFonts w:hint="eastAsia"/>
          <w:noProof/>
          <w:rtl/>
          <w:lang w:bidi="ar-EG"/>
        </w:rPr>
        <w:t>إلى</w:t>
      </w:r>
      <w:r w:rsidRPr="009901E0">
        <w:rPr>
          <w:noProof/>
          <w:rtl/>
          <w:lang w:bidi="ar-EG"/>
        </w:rPr>
        <w:t xml:space="preserve"> </w:t>
      </w:r>
      <w:r w:rsidRPr="009901E0">
        <w:rPr>
          <w:rFonts w:hint="eastAsia"/>
          <w:noProof/>
          <w:rtl/>
          <w:lang w:bidi="ar-EG"/>
        </w:rPr>
        <w:t>تسهيل</w:t>
      </w:r>
      <w:r w:rsidRPr="009901E0">
        <w:rPr>
          <w:noProof/>
          <w:rtl/>
          <w:lang w:bidi="ar-EG"/>
        </w:rPr>
        <w:t xml:space="preserve"> </w:t>
      </w:r>
      <w:r w:rsidRPr="009901E0">
        <w:rPr>
          <w:rFonts w:hint="eastAsia"/>
          <w:noProof/>
          <w:rtl/>
          <w:lang w:bidi="ar-EG"/>
        </w:rPr>
        <w:t>العلاقات</w:t>
      </w:r>
      <w:r w:rsidRPr="009901E0">
        <w:rPr>
          <w:noProof/>
          <w:rtl/>
          <w:lang w:bidi="ar-EG"/>
        </w:rPr>
        <w:t xml:space="preserve"> </w:t>
      </w:r>
      <w:r w:rsidRPr="009901E0">
        <w:rPr>
          <w:rFonts w:hint="eastAsia"/>
          <w:noProof/>
          <w:rtl/>
          <w:lang w:bidi="ar-EG"/>
        </w:rPr>
        <w:t>السلمية</w:t>
      </w:r>
      <w:r w:rsidRPr="009901E0">
        <w:rPr>
          <w:noProof/>
          <w:rtl/>
          <w:lang w:bidi="ar-EG"/>
        </w:rPr>
        <w:t xml:space="preserve"> </w:t>
      </w:r>
      <w:r w:rsidRPr="009901E0">
        <w:rPr>
          <w:rFonts w:hint="eastAsia"/>
          <w:noProof/>
          <w:rtl/>
          <w:lang w:bidi="ar-EG"/>
        </w:rPr>
        <w:t>والتعاون</w:t>
      </w:r>
      <w:r w:rsidRPr="009901E0">
        <w:rPr>
          <w:noProof/>
          <w:rtl/>
          <w:lang w:bidi="ar-EG"/>
        </w:rPr>
        <w:t xml:space="preserve"> </w:t>
      </w:r>
      <w:r w:rsidRPr="009901E0">
        <w:rPr>
          <w:rFonts w:hint="eastAsia"/>
          <w:noProof/>
          <w:rtl/>
          <w:lang w:bidi="ar-EG"/>
        </w:rPr>
        <w:t>الدولي</w:t>
      </w:r>
      <w:r w:rsidRPr="009901E0">
        <w:rPr>
          <w:noProof/>
          <w:rtl/>
          <w:lang w:bidi="ar-EG"/>
        </w:rPr>
        <w:t xml:space="preserve"> </w:t>
      </w:r>
      <w:r w:rsidRPr="009901E0">
        <w:rPr>
          <w:rFonts w:hint="eastAsia"/>
          <w:noProof/>
          <w:rtl/>
          <w:lang w:bidi="ar-EG"/>
        </w:rPr>
        <w:t>والتنمية</w:t>
      </w:r>
      <w:r w:rsidRPr="009901E0">
        <w:rPr>
          <w:noProof/>
          <w:rtl/>
          <w:lang w:bidi="ar-EG"/>
        </w:rPr>
        <w:t xml:space="preserve"> </w:t>
      </w:r>
      <w:r w:rsidRPr="009901E0">
        <w:rPr>
          <w:rFonts w:hint="eastAsia"/>
          <w:noProof/>
          <w:rtl/>
          <w:lang w:bidi="ar-EG"/>
        </w:rPr>
        <w:t>الاقتصادية</w:t>
      </w:r>
      <w:r w:rsidRPr="009901E0">
        <w:rPr>
          <w:noProof/>
          <w:rtl/>
          <w:lang w:bidi="ar-EG"/>
        </w:rPr>
        <w:t xml:space="preserve"> </w:t>
      </w:r>
      <w:r w:rsidRPr="009901E0">
        <w:rPr>
          <w:rFonts w:hint="eastAsia"/>
          <w:noProof/>
          <w:rtl/>
          <w:lang w:bidi="ar-EG"/>
        </w:rPr>
        <w:t>والاجتماعية</w:t>
      </w:r>
      <w:r w:rsidRPr="009901E0">
        <w:rPr>
          <w:noProof/>
          <w:rtl/>
          <w:lang w:bidi="ar-EG"/>
        </w:rPr>
        <w:t xml:space="preserve"> </w:t>
      </w:r>
      <w:r w:rsidRPr="009901E0">
        <w:rPr>
          <w:rFonts w:hint="eastAsia"/>
          <w:noProof/>
          <w:rtl/>
          <w:lang w:bidi="ar-EG"/>
        </w:rPr>
        <w:t>بين</w:t>
      </w:r>
      <w:r w:rsidRPr="009901E0">
        <w:rPr>
          <w:noProof/>
          <w:rtl/>
          <w:lang w:bidi="ar-EG"/>
        </w:rPr>
        <w:t xml:space="preserve"> </w:t>
      </w:r>
      <w:r w:rsidRPr="009901E0">
        <w:rPr>
          <w:rFonts w:hint="eastAsia"/>
          <w:noProof/>
          <w:rtl/>
          <w:lang w:bidi="ar-EG"/>
        </w:rPr>
        <w:t>الشعوب</w:t>
      </w:r>
      <w:r w:rsidRPr="009901E0">
        <w:rPr>
          <w:noProof/>
          <w:rtl/>
          <w:lang w:bidi="ar-EG"/>
        </w:rPr>
        <w:t xml:space="preserve"> </w:t>
      </w:r>
      <w:r w:rsidRPr="009901E0">
        <w:rPr>
          <w:rFonts w:hint="eastAsia"/>
          <w:noProof/>
          <w:rtl/>
          <w:lang w:bidi="ar-EG"/>
        </w:rPr>
        <w:t>عن</w:t>
      </w:r>
      <w:r w:rsidRPr="009901E0">
        <w:rPr>
          <w:noProof/>
          <w:rtl/>
          <w:lang w:bidi="ar-EG"/>
        </w:rPr>
        <w:t xml:space="preserve"> </w:t>
      </w:r>
      <w:r w:rsidRPr="009901E0">
        <w:rPr>
          <w:rFonts w:hint="eastAsia"/>
          <w:noProof/>
          <w:rtl/>
          <w:lang w:bidi="ar-EG"/>
        </w:rPr>
        <w:t>طريق</w:t>
      </w:r>
      <w:r w:rsidRPr="009901E0">
        <w:rPr>
          <w:noProof/>
          <w:rtl/>
          <w:lang w:bidi="ar-EG"/>
        </w:rPr>
        <w:t xml:space="preserve"> </w:t>
      </w:r>
      <w:r w:rsidRPr="009901E0">
        <w:rPr>
          <w:rFonts w:hint="eastAsia"/>
          <w:noProof/>
          <w:rtl/>
          <w:lang w:bidi="ar-EG"/>
        </w:rPr>
        <w:t>حُسن</w:t>
      </w:r>
      <w:r w:rsidRPr="009901E0">
        <w:rPr>
          <w:noProof/>
          <w:rtl/>
          <w:lang w:bidi="ar-EG"/>
        </w:rPr>
        <w:t xml:space="preserve"> </w:t>
      </w:r>
      <w:r w:rsidRPr="009901E0">
        <w:rPr>
          <w:rFonts w:hint="eastAsia"/>
          <w:noProof/>
          <w:rtl/>
          <w:lang w:bidi="ar-EG"/>
        </w:rPr>
        <w:t>تشغيل</w:t>
      </w:r>
      <w:r w:rsidRPr="009901E0">
        <w:rPr>
          <w:noProof/>
          <w:rtl/>
          <w:lang w:bidi="ar-EG"/>
        </w:rPr>
        <w:t xml:space="preserve"> </w:t>
      </w:r>
      <w:r w:rsidRPr="009901E0">
        <w:rPr>
          <w:rFonts w:hint="eastAsia"/>
          <w:noProof/>
          <w:rtl/>
          <w:lang w:bidi="ar-EG"/>
        </w:rPr>
        <w:t>الاتصالات</w:t>
      </w:r>
      <w:r w:rsidRPr="009901E0">
        <w:rPr>
          <w:rFonts w:hint="cs"/>
          <w:noProof/>
          <w:rtl/>
          <w:lang w:bidi="ar-EG"/>
        </w:rPr>
        <w:t>"</w:t>
      </w:r>
      <w:r w:rsidRPr="009901E0">
        <w:rPr>
          <w:rFonts w:hint="eastAsia"/>
          <w:noProof/>
          <w:rtl/>
          <w:lang w:bidi="ar-EG"/>
        </w:rPr>
        <w:t>،</w:t>
      </w:r>
    </w:p>
    <w:p w14:paraId="6D05CAD3" w14:textId="77777777" w:rsidR="00823E17" w:rsidRPr="009901E0" w:rsidRDefault="00823E17" w:rsidP="00823E17">
      <w:pPr>
        <w:pStyle w:val="Call"/>
        <w:rPr>
          <w:rtl/>
        </w:rPr>
      </w:pPr>
      <w:r w:rsidRPr="009901E0">
        <w:rPr>
          <w:rtl/>
        </w:rPr>
        <w:t>وإذ تلاحظ</w:t>
      </w:r>
    </w:p>
    <w:p w14:paraId="1242EE03" w14:textId="77777777" w:rsidR="00823E17" w:rsidRPr="009901E0" w:rsidRDefault="00823E17" w:rsidP="00823E17">
      <w:pPr>
        <w:rPr>
          <w:noProof/>
          <w:rtl/>
          <w:lang w:bidi="ar-EG"/>
        </w:rPr>
      </w:pPr>
      <w:r w:rsidRPr="009901E0">
        <w:rPr>
          <w:noProof/>
          <w:rtl/>
          <w:lang w:bidi="ar-EG"/>
        </w:rPr>
        <w:t>أنه لتقليل تأثير إجراءات النداء البديلة إلى أدنى حد:</w:t>
      </w:r>
    </w:p>
    <w:p w14:paraId="2CB1B3CB" w14:textId="77777777" w:rsidR="00823E17" w:rsidRPr="009901E0" w:rsidRDefault="00823E17" w:rsidP="00823E17">
      <w:pPr>
        <w:pStyle w:val="enumlev1"/>
        <w:rPr>
          <w:noProof/>
          <w:rtl/>
          <w:lang w:bidi="ar-EG"/>
        </w:rPr>
      </w:pPr>
      <w:r w:rsidRPr="009901E0">
        <w:rPr>
          <w:rFonts w:hint="cs"/>
          <w:noProof/>
          <w:rtl/>
          <w:lang w:bidi="ar-EG"/>
        </w:rPr>
        <w:t>’1‘</w:t>
      </w:r>
      <w:r w:rsidRPr="009901E0">
        <w:rPr>
          <w:noProof/>
          <w:rtl/>
        </w:rPr>
        <w:tab/>
      </w:r>
      <w:r w:rsidRPr="009901E0">
        <w:rPr>
          <w:rtl/>
        </w:rPr>
        <w:t xml:space="preserve">ينبغي </w:t>
      </w:r>
      <w:r w:rsidRPr="009901E0">
        <w:rPr>
          <w:rFonts w:hint="cs"/>
          <w:rtl/>
        </w:rPr>
        <w:t>لمشغلي الاتصالات الدولية</w:t>
      </w:r>
      <w:r w:rsidRPr="009901E0">
        <w:rPr>
          <w:rtl/>
        </w:rPr>
        <w:t xml:space="preserve"> </w:t>
      </w:r>
      <w:r w:rsidRPr="009901E0">
        <w:rPr>
          <w:rFonts w:hint="eastAsia"/>
          <w:rtl/>
        </w:rPr>
        <w:t>أو</w:t>
      </w:r>
      <w:r w:rsidRPr="009901E0">
        <w:rPr>
          <w:rtl/>
        </w:rPr>
        <w:t xml:space="preserve"> </w:t>
      </w:r>
      <w:r w:rsidRPr="009901E0">
        <w:rPr>
          <w:rFonts w:hint="cs"/>
          <w:rtl/>
        </w:rPr>
        <w:t xml:space="preserve">وكالات </w:t>
      </w:r>
      <w:r w:rsidRPr="009901E0">
        <w:rPr>
          <w:rtl/>
        </w:rPr>
        <w:t>التشغيل المرخص لها من الدول الأعضاء أن تبذل قصارى جهودها، في إطار قوانينها الوطنية، من أجل تحديد مستوى الرسوم المحصلة استناداً إلى التكلفة مع مراعاة المادة</w:t>
      </w:r>
      <w:r w:rsidRPr="009901E0">
        <w:rPr>
          <w:rFonts w:hint="cs"/>
          <w:rtl/>
        </w:rPr>
        <w:t> </w:t>
      </w:r>
      <w:r w:rsidRPr="009901E0">
        <w:t>1.1.6</w:t>
      </w:r>
      <w:r w:rsidRPr="009901E0">
        <w:rPr>
          <w:rtl/>
        </w:rPr>
        <w:t xml:space="preserve"> من لوائح الاتصالات الدولية والتوصية</w:t>
      </w:r>
      <w:r w:rsidRPr="009901E0">
        <w:rPr>
          <w:rFonts w:hint="eastAsia"/>
          <w:rtl/>
        </w:rPr>
        <w:t> </w:t>
      </w:r>
      <w:r w:rsidRPr="009901E0">
        <w:t>ITU</w:t>
      </w:r>
      <w:r w:rsidRPr="009901E0">
        <w:noBreakHyphen/>
        <w:t>T D.5</w:t>
      </w:r>
      <w:r w:rsidRPr="009901E0">
        <w:rPr>
          <w:rtl/>
        </w:rPr>
        <w:t>؛</w:t>
      </w:r>
    </w:p>
    <w:p w14:paraId="384B5042" w14:textId="77777777" w:rsidR="00823E17" w:rsidRPr="009901E0" w:rsidRDefault="00823E17" w:rsidP="00823E17">
      <w:pPr>
        <w:rPr>
          <w:noProof/>
          <w:rtl/>
        </w:rPr>
      </w:pPr>
      <w:r w:rsidRPr="009901E0">
        <w:rPr>
          <w:noProof/>
          <w:rtl/>
        </w:rPr>
        <w:br w:type="page"/>
      </w:r>
    </w:p>
    <w:p w14:paraId="3C52C1D4" w14:textId="77777777" w:rsidR="00823E17" w:rsidRPr="009901E0" w:rsidRDefault="00823E17" w:rsidP="00823E17">
      <w:pPr>
        <w:pStyle w:val="enumlev1"/>
        <w:rPr>
          <w:noProof/>
          <w:spacing w:val="-2"/>
          <w:rtl/>
          <w:lang w:bidi="ar-EG"/>
        </w:rPr>
      </w:pPr>
      <w:r w:rsidRPr="009901E0">
        <w:rPr>
          <w:rFonts w:hint="cs"/>
          <w:noProof/>
          <w:spacing w:val="-2"/>
          <w:rtl/>
        </w:rPr>
        <w:lastRenderedPageBreak/>
        <w:t>’2‘</w:t>
      </w:r>
      <w:r w:rsidRPr="009901E0">
        <w:rPr>
          <w:noProof/>
          <w:spacing w:val="-2"/>
          <w:rtl/>
        </w:rPr>
        <w:tab/>
      </w:r>
      <w:r w:rsidRPr="009901E0">
        <w:rPr>
          <w:color w:val="000000"/>
          <w:rtl/>
        </w:rPr>
        <w:t xml:space="preserve">ينبغي للإدارات </w:t>
      </w:r>
      <w:r w:rsidRPr="009901E0">
        <w:rPr>
          <w:rFonts w:hint="eastAsia"/>
          <w:color w:val="000000"/>
          <w:rtl/>
        </w:rPr>
        <w:t>ولمشغلي</w:t>
      </w:r>
      <w:r w:rsidRPr="009901E0">
        <w:rPr>
          <w:color w:val="000000"/>
          <w:rtl/>
        </w:rPr>
        <w:t xml:space="preserve"> </w:t>
      </w:r>
      <w:r w:rsidRPr="009901E0">
        <w:rPr>
          <w:rFonts w:hint="eastAsia"/>
          <w:color w:val="000000"/>
          <w:rtl/>
        </w:rPr>
        <w:t>الاتصالات</w:t>
      </w:r>
      <w:r w:rsidRPr="009901E0">
        <w:rPr>
          <w:color w:val="000000"/>
          <w:rtl/>
        </w:rPr>
        <w:t xml:space="preserve"> </w:t>
      </w:r>
      <w:r w:rsidRPr="009901E0">
        <w:rPr>
          <w:rFonts w:hint="eastAsia"/>
          <w:color w:val="000000"/>
          <w:rtl/>
        </w:rPr>
        <w:t>الدولية</w:t>
      </w:r>
      <w:r w:rsidRPr="009901E0">
        <w:rPr>
          <w:color w:val="000000"/>
          <w:rtl/>
        </w:rPr>
        <w:t xml:space="preserve"> </w:t>
      </w:r>
      <w:r w:rsidRPr="009901E0">
        <w:rPr>
          <w:rFonts w:hint="eastAsia"/>
          <w:color w:val="000000"/>
          <w:rtl/>
        </w:rPr>
        <w:t>أو</w:t>
      </w:r>
      <w:r w:rsidRPr="009901E0">
        <w:rPr>
          <w:color w:val="000000"/>
          <w:rtl/>
        </w:rPr>
        <w:t xml:space="preserve"> </w:t>
      </w:r>
      <w:r w:rsidRPr="009901E0">
        <w:rPr>
          <w:rFonts w:hint="eastAsia"/>
          <w:color w:val="000000"/>
          <w:rtl/>
        </w:rPr>
        <w:t>و</w:t>
      </w:r>
      <w:r w:rsidRPr="009901E0">
        <w:rPr>
          <w:color w:val="000000"/>
          <w:rtl/>
        </w:rPr>
        <w:t>كالات التشغيل المرخص لها من الدول الأعضاء</w:t>
      </w:r>
      <w:r w:rsidRPr="009901E0">
        <w:rPr>
          <w:rFonts w:hint="cs"/>
          <w:noProof/>
          <w:rtl/>
        </w:rPr>
        <w:t xml:space="preserve"> أن تتبع المبادئ التوجيهية التي تضعها الدول الأعضاء بشأن التدابير الواجب تطبيقها لمنع </w:t>
      </w:r>
      <w:r w:rsidRPr="009901E0">
        <w:rPr>
          <w:rFonts w:hint="cs"/>
          <w:noProof/>
          <w:rtl/>
          <w:lang w:bidi="ar-EG"/>
        </w:rPr>
        <w:t>أثر إجراءات النداء البديلة على الدول الأعضاء</w:t>
      </w:r>
      <w:r w:rsidRPr="009901E0">
        <w:rPr>
          <w:rFonts w:hint="eastAsia"/>
          <w:noProof/>
          <w:rtl/>
          <w:lang w:bidi="ar-EG"/>
        </w:rPr>
        <w:t> </w:t>
      </w:r>
      <w:r w:rsidRPr="009901E0">
        <w:rPr>
          <w:rFonts w:hint="cs"/>
          <w:noProof/>
          <w:rtl/>
          <w:lang w:bidi="ar-EG"/>
        </w:rPr>
        <w:t>الأُخرى،</w:t>
      </w:r>
    </w:p>
    <w:p w14:paraId="4DE2B14A" w14:textId="77777777" w:rsidR="00823E17" w:rsidRPr="009901E0" w:rsidRDefault="00823E17" w:rsidP="00823E17">
      <w:pPr>
        <w:pStyle w:val="Call"/>
        <w:rPr>
          <w:rtl/>
        </w:rPr>
      </w:pPr>
      <w:r w:rsidRPr="009901E0">
        <w:rPr>
          <w:rtl/>
        </w:rPr>
        <w:t>تقرر</w:t>
      </w:r>
    </w:p>
    <w:p w14:paraId="0CB84478" w14:textId="77777777" w:rsidR="00823E17" w:rsidRPr="009901E0" w:rsidRDefault="00823E17" w:rsidP="00823E17">
      <w:pPr>
        <w:rPr>
          <w:noProof/>
          <w:rtl/>
          <w:lang w:bidi="ar-EG"/>
        </w:rPr>
      </w:pPr>
      <w:r w:rsidRPr="009901E0">
        <w:rPr>
          <w:noProof/>
          <w:lang w:bidi="ar-EG"/>
        </w:rPr>
        <w:t>1</w:t>
      </w:r>
      <w:r w:rsidRPr="009901E0">
        <w:rPr>
          <w:noProof/>
          <w:rtl/>
          <w:lang w:bidi="ar-EG"/>
        </w:rPr>
        <w:tab/>
      </w:r>
      <w:r w:rsidRPr="009901E0">
        <w:rPr>
          <w:rFonts w:hint="cs"/>
          <w:noProof/>
          <w:rtl/>
          <w:lang w:bidi="ar-EG"/>
        </w:rPr>
        <w:t>أن يستمر تحديد وتعريف جميع أشكال إجراءات النداء البديلة لإجراءات النداء التقليدي على الشبكات الهاتفية، ودراسة تأثيرها على جميع الأطراف ووضع توصيات مناسبة من قطاع تقييس الاتصالات بشأن إجراءات النداء البديلة؛</w:t>
      </w:r>
    </w:p>
    <w:p w14:paraId="1427683E" w14:textId="77777777" w:rsidR="00823E17" w:rsidRPr="009901E0" w:rsidRDefault="00823E17" w:rsidP="00823E17">
      <w:pPr>
        <w:rPr>
          <w:noProof/>
          <w:rtl/>
          <w:lang w:bidi="ar-EG"/>
        </w:rPr>
      </w:pPr>
      <w:r w:rsidRPr="009901E0">
        <w:rPr>
          <w:noProof/>
          <w:lang w:bidi="ar-EG"/>
        </w:rPr>
        <w:t>2</w:t>
      </w:r>
      <w:r w:rsidRPr="009901E0">
        <w:rPr>
          <w:noProof/>
          <w:lang w:bidi="ar-EG"/>
        </w:rPr>
        <w:tab/>
      </w:r>
      <w:r w:rsidRPr="009901E0">
        <w:rPr>
          <w:noProof/>
          <w:rtl/>
          <w:lang w:bidi="ar-EG"/>
        </w:rPr>
        <w:t xml:space="preserve">أن تتخذ الإدارات </w:t>
      </w:r>
      <w:r w:rsidRPr="009901E0">
        <w:rPr>
          <w:rFonts w:hint="cs"/>
          <w:noProof/>
          <w:rtl/>
          <w:lang w:bidi="ar-EG"/>
        </w:rPr>
        <w:t>و</w:t>
      </w:r>
      <w:r w:rsidRPr="009901E0">
        <w:rPr>
          <w:rFonts w:hint="cs"/>
          <w:color w:val="000000"/>
          <w:rtl/>
        </w:rPr>
        <w:t>مشغلو الاتصالات الدولية</w:t>
      </w:r>
      <w:r w:rsidRPr="009901E0">
        <w:rPr>
          <w:noProof/>
          <w:rtl/>
          <w:lang w:bidi="ar-EG"/>
        </w:rPr>
        <w:t xml:space="preserve"> </w:t>
      </w:r>
      <w:r w:rsidRPr="009901E0">
        <w:rPr>
          <w:rFonts w:hint="eastAsia"/>
          <w:noProof/>
          <w:rtl/>
          <w:lang w:bidi="ar-EG"/>
        </w:rPr>
        <w:t>أو</w:t>
      </w:r>
      <w:r w:rsidRPr="009901E0">
        <w:rPr>
          <w:rFonts w:hint="cs"/>
          <w:noProof/>
          <w:rtl/>
          <w:lang w:bidi="ar-EG"/>
        </w:rPr>
        <w:t xml:space="preserve"> وكالات </w:t>
      </w:r>
      <w:r w:rsidRPr="009901E0">
        <w:rPr>
          <w:noProof/>
          <w:kern w:val="16"/>
          <w:rtl/>
          <w:lang w:bidi="ar-EG"/>
        </w:rPr>
        <w:t xml:space="preserve">التشغيل المرخص لها من الدول الأعضاء </w:t>
      </w:r>
      <w:r w:rsidRPr="009901E0">
        <w:rPr>
          <w:rFonts w:hint="eastAsia"/>
          <w:noProof/>
          <w:kern w:val="16"/>
          <w:rtl/>
          <w:lang w:bidi="ar-EG"/>
        </w:rPr>
        <w:t>بقدر</w:t>
      </w:r>
      <w:r w:rsidRPr="009901E0">
        <w:rPr>
          <w:noProof/>
          <w:kern w:val="16"/>
          <w:rtl/>
          <w:lang w:bidi="ar-EG"/>
        </w:rPr>
        <w:t xml:space="preserve"> الإمكان جميع التدابير لوقف </w:t>
      </w:r>
      <w:r w:rsidRPr="009901E0">
        <w:rPr>
          <w:rFonts w:hint="eastAsia"/>
          <w:noProof/>
          <w:kern w:val="16"/>
          <w:rtl/>
          <w:lang w:bidi="ar-EG"/>
        </w:rPr>
        <w:t>أساليب</w:t>
      </w:r>
      <w:r w:rsidRPr="009901E0">
        <w:rPr>
          <w:noProof/>
          <w:kern w:val="16"/>
          <w:rtl/>
          <w:lang w:bidi="ar-EG"/>
        </w:rPr>
        <w:t xml:space="preserve"> </w:t>
      </w:r>
      <w:r w:rsidRPr="009901E0">
        <w:rPr>
          <w:rFonts w:hint="eastAsia"/>
          <w:noProof/>
          <w:kern w:val="16"/>
          <w:rtl/>
          <w:lang w:bidi="ar-EG"/>
        </w:rPr>
        <w:t>وممارسات</w:t>
      </w:r>
      <w:r w:rsidRPr="009901E0">
        <w:rPr>
          <w:noProof/>
          <w:kern w:val="16"/>
          <w:rtl/>
          <w:lang w:bidi="ar-EG"/>
        </w:rPr>
        <w:t xml:space="preserve"> </w:t>
      </w:r>
      <w:r w:rsidRPr="009901E0">
        <w:rPr>
          <w:rFonts w:hint="cs"/>
          <w:noProof/>
          <w:kern w:val="16"/>
          <w:rtl/>
          <w:lang w:bidi="ar-EG"/>
        </w:rPr>
        <w:t xml:space="preserve">أي شكل من أشكال </w:t>
      </w:r>
      <w:r w:rsidRPr="009901E0">
        <w:rPr>
          <w:rFonts w:hint="cs"/>
          <w:noProof/>
          <w:rtl/>
          <w:lang w:bidi="ar-EG"/>
        </w:rPr>
        <w:t xml:space="preserve">إجراءات النداء البديلة التي </w:t>
      </w:r>
      <w:r w:rsidRPr="009901E0">
        <w:rPr>
          <w:noProof/>
          <w:rtl/>
          <w:lang w:bidi="ar-EG"/>
        </w:rPr>
        <w:t>تؤدي إلى تدهور شديد في </w:t>
      </w:r>
      <w:r w:rsidRPr="009901E0">
        <w:rPr>
          <w:rFonts w:hint="cs"/>
          <w:rtl/>
        </w:rPr>
        <w:t>جودة</w:t>
      </w:r>
      <w:r w:rsidRPr="009901E0">
        <w:rPr>
          <w:rtl/>
        </w:rPr>
        <w:t xml:space="preserve"> الخدمة</w:t>
      </w:r>
      <w:r w:rsidRPr="009901E0">
        <w:rPr>
          <w:rFonts w:hint="cs"/>
          <w:rtl/>
        </w:rPr>
        <w:t> </w:t>
      </w:r>
      <w:r w:rsidRPr="009901E0">
        <w:t>(QoS)</w:t>
      </w:r>
      <w:r w:rsidRPr="009901E0">
        <w:rPr>
          <w:rtl/>
        </w:rPr>
        <w:t xml:space="preserve"> وجودة التجربة</w:t>
      </w:r>
      <w:r w:rsidRPr="009901E0">
        <w:rPr>
          <w:rFonts w:hint="cs"/>
          <w:rtl/>
        </w:rPr>
        <w:t> </w:t>
      </w:r>
      <w:r w:rsidRPr="009901E0">
        <w:t>(</w:t>
      </w:r>
      <w:proofErr w:type="spellStart"/>
      <w:r w:rsidRPr="009901E0">
        <w:t>QoE</w:t>
      </w:r>
      <w:proofErr w:type="spellEnd"/>
      <w:r w:rsidRPr="009901E0">
        <w:t>)</w:t>
      </w:r>
      <w:r w:rsidRPr="009901E0">
        <w:rPr>
          <w:rFonts w:hint="cs"/>
          <w:rtl/>
        </w:rPr>
        <w:t xml:space="preserve"> في شبكات الاتصالات </w:t>
      </w:r>
      <w:r w:rsidRPr="009901E0">
        <w:rPr>
          <w:rFonts w:hint="eastAsia"/>
          <w:rtl/>
        </w:rPr>
        <w:t>أو تحول</w:t>
      </w:r>
      <w:r w:rsidRPr="009901E0">
        <w:rPr>
          <w:rtl/>
        </w:rPr>
        <w:t xml:space="preserve"> دون</w:t>
      </w:r>
      <w:r w:rsidRPr="009901E0">
        <w:rPr>
          <w:rFonts w:hint="cs"/>
          <w:rtl/>
        </w:rPr>
        <w:t xml:space="preserve"> توفير معلومات عن رقم الطرف الطالب </w:t>
      </w:r>
      <w:r w:rsidRPr="009901E0">
        <w:t>(CPN)</w:t>
      </w:r>
      <w:r w:rsidRPr="009901E0">
        <w:rPr>
          <w:rFonts w:hint="cs"/>
          <w:rtl/>
        </w:rPr>
        <w:t xml:space="preserve"> أو </w:t>
      </w:r>
      <w:r w:rsidRPr="009901E0">
        <w:rPr>
          <w:rtl/>
        </w:rPr>
        <w:t>تعرف هوية الخط الطالب</w:t>
      </w:r>
      <w:r w:rsidRPr="009901E0">
        <w:rPr>
          <w:rFonts w:hint="cs"/>
          <w:rtl/>
        </w:rPr>
        <w:t> </w:t>
      </w:r>
      <w:r w:rsidRPr="009901E0">
        <w:t>(CLI)</w:t>
      </w:r>
      <w:r w:rsidRPr="009901E0">
        <w:rPr>
          <w:rtl/>
        </w:rPr>
        <w:t xml:space="preserve"> </w:t>
      </w:r>
      <w:r w:rsidRPr="009901E0">
        <w:rPr>
          <w:rFonts w:hint="cs"/>
          <w:rtl/>
        </w:rPr>
        <w:t>أ</w:t>
      </w:r>
      <w:r w:rsidRPr="009901E0">
        <w:rPr>
          <w:rtl/>
        </w:rPr>
        <w:t>و</w:t>
      </w:r>
      <w:r w:rsidRPr="009901E0">
        <w:rPr>
          <w:rFonts w:hint="eastAsia"/>
          <w:rtl/>
        </w:rPr>
        <w:t> </w:t>
      </w:r>
      <w:r w:rsidRPr="009901E0">
        <w:rPr>
          <w:rtl/>
        </w:rPr>
        <w:t>تحديد منشأ الاتصال</w:t>
      </w:r>
      <w:r w:rsidRPr="009901E0">
        <w:rPr>
          <w:rFonts w:hint="cs"/>
          <w:rtl/>
        </w:rPr>
        <w:t> </w:t>
      </w:r>
      <w:r w:rsidRPr="009901E0">
        <w:t>(OI</w:t>
      </w:r>
      <w:proofErr w:type="gramStart"/>
      <w:r w:rsidRPr="009901E0">
        <w:t>)</w:t>
      </w:r>
      <w:r w:rsidRPr="009901E0">
        <w:rPr>
          <w:noProof/>
          <w:rtl/>
          <w:lang w:bidi="ar-EG"/>
        </w:rPr>
        <w:t>؛</w:t>
      </w:r>
      <w:proofErr w:type="gramEnd"/>
    </w:p>
    <w:p w14:paraId="46D6D24A" w14:textId="77777777" w:rsidR="00823E17" w:rsidRPr="009901E0" w:rsidRDefault="00823E17" w:rsidP="00823E17">
      <w:pPr>
        <w:rPr>
          <w:noProof/>
          <w:rtl/>
          <w:lang w:bidi="ar-EG"/>
        </w:rPr>
      </w:pPr>
      <w:r w:rsidRPr="009901E0">
        <w:t>3</w:t>
      </w:r>
      <w:r w:rsidRPr="009901E0">
        <w:rPr>
          <w:noProof/>
          <w:rtl/>
          <w:lang w:bidi="ar-EG"/>
        </w:rPr>
        <w:tab/>
        <w:t>أن الإدارات و</w:t>
      </w:r>
      <w:r w:rsidRPr="009901E0">
        <w:rPr>
          <w:rFonts w:hint="cs"/>
          <w:color w:val="000000"/>
          <w:rtl/>
        </w:rPr>
        <w:t>مشغلي الاتصالات الدولية</w:t>
      </w:r>
      <w:r w:rsidRPr="009901E0">
        <w:rPr>
          <w:noProof/>
          <w:rtl/>
          <w:lang w:bidi="ar-EG"/>
        </w:rPr>
        <w:t xml:space="preserve"> </w:t>
      </w:r>
      <w:r w:rsidRPr="009901E0">
        <w:rPr>
          <w:rFonts w:hint="eastAsia"/>
          <w:noProof/>
          <w:rtl/>
          <w:lang w:bidi="ar-EG"/>
        </w:rPr>
        <w:t>أو</w:t>
      </w:r>
      <w:r w:rsidRPr="009901E0">
        <w:rPr>
          <w:rFonts w:hint="cs"/>
          <w:noProof/>
          <w:rtl/>
          <w:lang w:bidi="ar-EG"/>
        </w:rPr>
        <w:t xml:space="preserve"> </w:t>
      </w:r>
      <w:r w:rsidRPr="009901E0">
        <w:rPr>
          <w:noProof/>
          <w:rtl/>
          <w:lang w:bidi="ar-EG"/>
        </w:rPr>
        <w:t>وكالات التشغيل</w:t>
      </w:r>
      <w:r w:rsidRPr="009901E0">
        <w:rPr>
          <w:rFonts w:hint="cs"/>
          <w:noProof/>
          <w:rtl/>
          <w:lang w:bidi="ar-EG"/>
        </w:rPr>
        <w:t xml:space="preserve"> المرخص لها من الدول الأعضاء</w:t>
      </w:r>
      <w:r w:rsidRPr="009901E0">
        <w:rPr>
          <w:noProof/>
          <w:rtl/>
          <w:lang w:bidi="ar-EG"/>
        </w:rPr>
        <w:t xml:space="preserve"> ينبغي أن تنهج أسلوباً يقوم على التعاون </w:t>
      </w:r>
      <w:r w:rsidRPr="009901E0">
        <w:rPr>
          <w:rFonts w:hint="cs"/>
          <w:noProof/>
          <w:rtl/>
          <w:lang w:bidi="ar-EG"/>
        </w:rPr>
        <w:t>من أجل</w:t>
      </w:r>
      <w:r w:rsidRPr="009901E0">
        <w:rPr>
          <w:noProof/>
          <w:rtl/>
          <w:lang w:bidi="ar-EG"/>
        </w:rPr>
        <w:t xml:space="preserve"> احترام السيادة الوطنية للآخرين والمبادئ التوجيهية المقترحة المرفقة الخاصة بهذا</w:t>
      </w:r>
      <w:r w:rsidRPr="009901E0">
        <w:rPr>
          <w:rFonts w:hint="cs"/>
          <w:noProof/>
          <w:rtl/>
          <w:lang w:bidi="ar-EG"/>
        </w:rPr>
        <w:t> </w:t>
      </w:r>
      <w:r w:rsidRPr="009901E0">
        <w:rPr>
          <w:noProof/>
          <w:rtl/>
          <w:lang w:bidi="ar-EG"/>
        </w:rPr>
        <w:t>التعاون</w:t>
      </w:r>
      <w:r w:rsidRPr="009901E0">
        <w:rPr>
          <w:rFonts w:hint="cs"/>
          <w:noProof/>
          <w:rtl/>
          <w:lang w:bidi="ar-EG"/>
        </w:rPr>
        <w:t>؛</w:t>
      </w:r>
    </w:p>
    <w:p w14:paraId="3A4E2A77" w14:textId="77777777" w:rsidR="00823E17" w:rsidRPr="009901E0" w:rsidRDefault="00823E17" w:rsidP="00823E17">
      <w:pPr>
        <w:rPr>
          <w:i/>
          <w:noProof/>
          <w:rtl/>
          <w:lang w:bidi="ar-EG"/>
        </w:rPr>
      </w:pPr>
      <w:r w:rsidRPr="009901E0">
        <w:rPr>
          <w:iCs/>
          <w:noProof/>
          <w:lang w:bidi="ar-EG"/>
        </w:rPr>
        <w:t>4</w:t>
      </w:r>
      <w:r w:rsidRPr="009901E0">
        <w:rPr>
          <w:i/>
          <w:noProof/>
          <w:rtl/>
          <w:lang w:bidi="ar-EG"/>
        </w:rPr>
        <w:tab/>
      </w:r>
      <w:r w:rsidRPr="009901E0">
        <w:rPr>
          <w:rFonts w:hint="eastAsia"/>
          <w:i/>
          <w:noProof/>
          <w:rtl/>
          <w:lang w:bidi="ar-EG"/>
        </w:rPr>
        <w:t>أن</w:t>
      </w:r>
      <w:r w:rsidRPr="009901E0">
        <w:rPr>
          <w:i/>
          <w:noProof/>
          <w:rtl/>
          <w:lang w:bidi="ar-EG"/>
        </w:rPr>
        <w:t xml:space="preserve"> </w:t>
      </w:r>
      <w:r w:rsidRPr="009901E0">
        <w:rPr>
          <w:rtl/>
        </w:rPr>
        <w:t>تكلف لجنة الدراسات</w:t>
      </w:r>
      <w:r w:rsidRPr="009901E0">
        <w:rPr>
          <w:rFonts w:hint="eastAsia"/>
          <w:rtl/>
        </w:rPr>
        <w:t> </w:t>
      </w:r>
      <w:r w:rsidRPr="009901E0">
        <w:t>2</w:t>
      </w:r>
      <w:r w:rsidRPr="009901E0">
        <w:rPr>
          <w:rtl/>
        </w:rPr>
        <w:t xml:space="preserve"> </w:t>
      </w:r>
      <w:r w:rsidRPr="009901E0">
        <w:rPr>
          <w:rFonts w:hint="cs"/>
          <w:rtl/>
        </w:rPr>
        <w:t>ب</w:t>
      </w:r>
      <w:r w:rsidRPr="009901E0">
        <w:rPr>
          <w:rtl/>
        </w:rPr>
        <w:t xml:space="preserve">قطاع تقييس الاتصالات </w:t>
      </w:r>
      <w:r w:rsidRPr="009901E0">
        <w:rPr>
          <w:rFonts w:hint="eastAsia"/>
          <w:rtl/>
        </w:rPr>
        <w:t>بدراسة</w:t>
      </w:r>
      <w:r w:rsidRPr="009901E0">
        <w:rPr>
          <w:rtl/>
        </w:rPr>
        <w:t xml:space="preserve"> الجوانب والأشكال الأُخرى لإجراءات النداء البديلة وتعريفها، وفقاً </w:t>
      </w:r>
      <w:r w:rsidRPr="009901E0">
        <w:rPr>
          <w:rFonts w:hint="eastAsia"/>
          <w:rtl/>
        </w:rPr>
        <w:t>للفقرة</w:t>
      </w:r>
      <w:r w:rsidRPr="009901E0">
        <w:rPr>
          <w:rtl/>
        </w:rPr>
        <w:t xml:space="preserve"> 1 </w:t>
      </w:r>
      <w:r w:rsidRPr="009901E0">
        <w:rPr>
          <w:rFonts w:hint="eastAsia"/>
          <w:rtl/>
        </w:rPr>
        <w:t>من</w:t>
      </w:r>
      <w:r w:rsidRPr="009901E0">
        <w:rPr>
          <w:rtl/>
        </w:rPr>
        <w:t xml:space="preserve"> </w:t>
      </w:r>
      <w:r w:rsidRPr="009901E0">
        <w:rPr>
          <w:rFonts w:hint="eastAsia"/>
          <w:rtl/>
        </w:rPr>
        <w:t>الفقرة</w:t>
      </w:r>
      <w:r w:rsidRPr="009901E0">
        <w:rPr>
          <w:rtl/>
        </w:rPr>
        <w:t xml:space="preserve"> "</w:t>
      </w:r>
      <w:r w:rsidRPr="009901E0">
        <w:rPr>
          <w:rFonts w:hint="cs"/>
          <w:rtl/>
        </w:rPr>
        <w:t> </w:t>
      </w:r>
      <w:r w:rsidRPr="009901E0">
        <w:rPr>
          <w:i/>
          <w:iCs/>
          <w:rtl/>
        </w:rPr>
        <w:t>تقرر</w:t>
      </w:r>
      <w:r w:rsidRPr="009901E0">
        <w:rPr>
          <w:rtl/>
        </w:rPr>
        <w:t>"</w:t>
      </w:r>
      <w:r w:rsidRPr="009901E0">
        <w:rPr>
          <w:rFonts w:hint="cs"/>
          <w:rtl/>
        </w:rPr>
        <w:t xml:space="preserve"> في هذا القرار</w:t>
      </w:r>
      <w:r w:rsidRPr="009901E0">
        <w:rPr>
          <w:rtl/>
        </w:rPr>
        <w:t>، بما</w:t>
      </w:r>
      <w:r w:rsidRPr="009901E0">
        <w:rPr>
          <w:rFonts w:hint="eastAsia"/>
          <w:rtl/>
        </w:rPr>
        <w:t> </w:t>
      </w:r>
      <w:r w:rsidRPr="009901E0">
        <w:rPr>
          <w:rtl/>
        </w:rPr>
        <w:t>فيها</w:t>
      </w:r>
      <w:r w:rsidRPr="009901E0">
        <w:rPr>
          <w:i/>
          <w:noProof/>
          <w:rtl/>
          <w:lang w:bidi="ar-EG"/>
        </w:rPr>
        <w:t xml:space="preserve"> تلك المرتبطة بالتشغيل البيني للبنى التحتية التقليدية وتلك القائمة على بروتوكول الإنترنت وما يترتب على ذلك من حالات تعطيل أو</w:t>
      </w:r>
      <w:r w:rsidRPr="009901E0">
        <w:rPr>
          <w:rFonts w:hint="eastAsia"/>
          <w:i/>
          <w:noProof/>
          <w:rtl/>
          <w:lang w:bidi="ar-EG"/>
        </w:rPr>
        <w:t> حجب</w:t>
      </w:r>
      <w:r w:rsidRPr="009901E0">
        <w:rPr>
          <w:i/>
          <w:noProof/>
          <w:rtl/>
          <w:lang w:bidi="ar-EG"/>
        </w:rPr>
        <w:t xml:space="preserve"> </w:t>
      </w:r>
      <w:r w:rsidRPr="009901E0">
        <w:rPr>
          <w:rFonts w:hint="eastAsia"/>
          <w:i/>
          <w:noProof/>
          <w:rtl/>
          <w:lang w:bidi="ar-EG"/>
        </w:rPr>
        <w:t>أو انتحال</w:t>
      </w:r>
      <w:r w:rsidRPr="009901E0">
        <w:rPr>
          <w:i/>
          <w:noProof/>
          <w:rtl/>
          <w:lang w:bidi="ar-EG"/>
        </w:rPr>
        <w:t xml:space="preserve"> </w:t>
      </w:r>
      <w:r w:rsidRPr="009901E0">
        <w:rPr>
          <w:rFonts w:hint="eastAsia"/>
          <w:noProof/>
          <w:rtl/>
          <w:lang w:bidi="ar-EG"/>
        </w:rPr>
        <w:t>لمعلومات</w:t>
      </w:r>
      <w:r w:rsidRPr="009901E0">
        <w:rPr>
          <w:noProof/>
          <w:rtl/>
          <w:lang w:bidi="ar-EG"/>
        </w:rPr>
        <w:t xml:space="preserve"> </w:t>
      </w:r>
      <w:r w:rsidRPr="009901E0">
        <w:rPr>
          <w:rFonts w:hint="eastAsia"/>
          <w:noProof/>
          <w:rtl/>
          <w:lang w:bidi="ar-EG"/>
        </w:rPr>
        <w:t>تحديد</w:t>
      </w:r>
      <w:r w:rsidRPr="009901E0">
        <w:rPr>
          <w:noProof/>
          <w:rtl/>
          <w:lang w:bidi="ar-EG"/>
        </w:rPr>
        <w:t xml:space="preserve"> </w:t>
      </w:r>
      <w:r w:rsidRPr="009901E0">
        <w:rPr>
          <w:rFonts w:hint="eastAsia"/>
          <w:noProof/>
          <w:rtl/>
          <w:lang w:bidi="ar-EG"/>
        </w:rPr>
        <w:t>منشأ</w:t>
      </w:r>
      <w:r w:rsidRPr="009901E0">
        <w:rPr>
          <w:noProof/>
          <w:rtl/>
          <w:lang w:bidi="ar-EG"/>
        </w:rPr>
        <w:t xml:space="preserve"> </w:t>
      </w:r>
      <w:r w:rsidRPr="009901E0">
        <w:rPr>
          <w:rFonts w:hint="eastAsia"/>
          <w:noProof/>
          <w:rtl/>
          <w:lang w:bidi="ar-EG"/>
        </w:rPr>
        <w:t>الاتصال </w:t>
      </w:r>
      <w:r w:rsidRPr="009901E0">
        <w:rPr>
          <w:noProof/>
          <w:lang w:bidi="ar-EG"/>
        </w:rPr>
        <w:t>(OI)</w:t>
      </w:r>
      <w:r w:rsidRPr="009901E0">
        <w:rPr>
          <w:noProof/>
          <w:rtl/>
          <w:lang w:bidi="ar-EG"/>
        </w:rPr>
        <w:t xml:space="preserve"> أو</w:t>
      </w:r>
      <w:r w:rsidRPr="009901E0">
        <w:rPr>
          <w:rFonts w:hint="eastAsia"/>
          <w:noProof/>
          <w:rtl/>
          <w:lang w:bidi="ar-EG"/>
        </w:rPr>
        <w:t> </w:t>
      </w:r>
      <w:r w:rsidRPr="009901E0">
        <w:rPr>
          <w:rFonts w:hint="eastAsia"/>
          <w:rtl/>
        </w:rPr>
        <w:t>رقم</w:t>
      </w:r>
      <w:r w:rsidRPr="009901E0">
        <w:rPr>
          <w:rtl/>
        </w:rPr>
        <w:t xml:space="preserve"> الطرف الطالب</w:t>
      </w:r>
      <w:r w:rsidRPr="009901E0">
        <w:rPr>
          <w:rFonts w:hint="cs"/>
          <w:rtl/>
        </w:rPr>
        <w:t> </w:t>
      </w:r>
      <w:r w:rsidRPr="009901E0">
        <w:t>(CPN)</w:t>
      </w:r>
      <w:r w:rsidRPr="009901E0">
        <w:rPr>
          <w:rtl/>
          <w:lang w:val="en-GB" w:bidi="ar-EG"/>
        </w:rPr>
        <w:t xml:space="preserve"> أو </w:t>
      </w:r>
      <w:r w:rsidRPr="009901E0">
        <w:rPr>
          <w:rFonts w:hint="eastAsia"/>
          <w:noProof/>
          <w:rtl/>
          <w:lang w:bidi="ar-EG"/>
        </w:rPr>
        <w:t>تعرف</w:t>
      </w:r>
      <w:r w:rsidRPr="009901E0">
        <w:rPr>
          <w:noProof/>
          <w:rtl/>
          <w:lang w:bidi="ar-EG"/>
        </w:rPr>
        <w:t xml:space="preserve"> </w:t>
      </w:r>
      <w:r w:rsidRPr="009901E0">
        <w:rPr>
          <w:rFonts w:hint="eastAsia"/>
          <w:noProof/>
          <w:rtl/>
          <w:lang w:bidi="ar-EG"/>
        </w:rPr>
        <w:t>هوية</w:t>
      </w:r>
      <w:r w:rsidRPr="009901E0">
        <w:rPr>
          <w:noProof/>
          <w:rtl/>
          <w:lang w:bidi="ar-EG"/>
        </w:rPr>
        <w:t xml:space="preserve"> </w:t>
      </w:r>
      <w:r w:rsidRPr="009901E0">
        <w:rPr>
          <w:rFonts w:hint="eastAsia"/>
          <w:noProof/>
          <w:rtl/>
          <w:lang w:bidi="ar-EG"/>
        </w:rPr>
        <w:t>الخط</w:t>
      </w:r>
      <w:r w:rsidRPr="009901E0">
        <w:rPr>
          <w:noProof/>
          <w:rtl/>
          <w:lang w:bidi="ar-EG"/>
        </w:rPr>
        <w:t xml:space="preserve"> </w:t>
      </w:r>
      <w:r w:rsidRPr="009901E0">
        <w:rPr>
          <w:rFonts w:hint="eastAsia"/>
          <w:noProof/>
          <w:rtl/>
          <w:lang w:bidi="ar-EG"/>
        </w:rPr>
        <w:t>الطالب </w:t>
      </w:r>
      <w:r w:rsidRPr="009901E0">
        <w:rPr>
          <w:noProof/>
          <w:lang w:bidi="ar-EG"/>
        </w:rPr>
        <w:t>(CLI)</w:t>
      </w:r>
      <w:r w:rsidRPr="009901E0">
        <w:rPr>
          <w:noProof/>
          <w:rtl/>
          <w:lang w:bidi="ar-EG"/>
        </w:rPr>
        <w:t xml:space="preserve"> </w:t>
      </w:r>
      <w:r w:rsidRPr="009901E0">
        <w:rPr>
          <w:rFonts w:hint="eastAsia"/>
          <w:noProof/>
          <w:rtl/>
          <w:lang w:bidi="ar-EG"/>
        </w:rPr>
        <w:t>وتطور</w:t>
      </w:r>
      <w:r w:rsidRPr="009901E0">
        <w:rPr>
          <w:noProof/>
          <w:rtl/>
          <w:lang w:bidi="ar-EG"/>
        </w:rPr>
        <w:t xml:space="preserve"> </w:t>
      </w:r>
      <w:r w:rsidRPr="009901E0">
        <w:rPr>
          <w:rFonts w:hint="eastAsia"/>
          <w:noProof/>
          <w:rtl/>
          <w:lang w:bidi="ar-EG"/>
        </w:rPr>
        <w:t>إجراءات</w:t>
      </w:r>
      <w:r w:rsidRPr="009901E0">
        <w:rPr>
          <w:noProof/>
          <w:rtl/>
          <w:lang w:bidi="ar-EG"/>
        </w:rPr>
        <w:t xml:space="preserve"> </w:t>
      </w:r>
      <w:r w:rsidRPr="009901E0">
        <w:rPr>
          <w:rFonts w:hint="eastAsia"/>
          <w:noProof/>
          <w:rtl/>
          <w:lang w:bidi="ar-EG"/>
        </w:rPr>
        <w:t>النداء</w:t>
      </w:r>
      <w:r w:rsidRPr="009901E0">
        <w:rPr>
          <w:noProof/>
          <w:rtl/>
          <w:lang w:bidi="ar-EG"/>
        </w:rPr>
        <w:t xml:space="preserve"> </w:t>
      </w:r>
      <w:r w:rsidRPr="009901E0">
        <w:rPr>
          <w:rFonts w:hint="eastAsia"/>
          <w:noProof/>
          <w:rtl/>
          <w:lang w:bidi="ar-EG"/>
        </w:rPr>
        <w:t>البديلة،</w:t>
      </w:r>
      <w:r w:rsidRPr="009901E0">
        <w:rPr>
          <w:noProof/>
          <w:rtl/>
          <w:lang w:bidi="ar-EG"/>
        </w:rPr>
        <w:t xml:space="preserve"> </w:t>
      </w:r>
      <w:r w:rsidRPr="009901E0">
        <w:rPr>
          <w:rFonts w:hint="eastAsia"/>
          <w:noProof/>
          <w:rtl/>
          <w:lang w:bidi="ar-EG"/>
        </w:rPr>
        <w:t>بما</w:t>
      </w:r>
      <w:r w:rsidRPr="009901E0">
        <w:rPr>
          <w:noProof/>
          <w:rtl/>
          <w:lang w:bidi="ar-EG"/>
        </w:rPr>
        <w:t xml:space="preserve"> في </w:t>
      </w:r>
      <w:r w:rsidRPr="009901E0">
        <w:rPr>
          <w:rFonts w:hint="eastAsia"/>
          <w:noProof/>
          <w:rtl/>
          <w:lang w:bidi="ar-EG"/>
        </w:rPr>
        <w:t>ذلك</w:t>
      </w:r>
      <w:r w:rsidRPr="009901E0">
        <w:rPr>
          <w:noProof/>
          <w:rtl/>
          <w:lang w:bidi="ar-EG"/>
        </w:rPr>
        <w:t xml:space="preserve"> </w:t>
      </w:r>
      <w:r w:rsidRPr="009901E0">
        <w:rPr>
          <w:rFonts w:hint="eastAsia"/>
          <w:noProof/>
          <w:rtl/>
          <w:lang w:bidi="ar-EG"/>
        </w:rPr>
        <w:t>استخدام</w:t>
      </w:r>
      <w:r w:rsidRPr="009901E0">
        <w:rPr>
          <w:noProof/>
          <w:rtl/>
          <w:lang w:bidi="ar-EG"/>
        </w:rPr>
        <w:t xml:space="preserve"> </w:t>
      </w:r>
      <w:r w:rsidRPr="009901E0">
        <w:rPr>
          <w:rFonts w:hint="eastAsia"/>
          <w:noProof/>
          <w:rtl/>
          <w:lang w:bidi="ar-EG"/>
        </w:rPr>
        <w:t>تطبيقات</w:t>
      </w:r>
      <w:r w:rsidRPr="009901E0">
        <w:rPr>
          <w:noProof/>
          <w:rtl/>
          <w:lang w:bidi="ar-EG"/>
        </w:rPr>
        <w:t xml:space="preserve"> </w:t>
      </w:r>
      <w:r w:rsidRPr="009901E0">
        <w:rPr>
          <w:rFonts w:hint="eastAsia"/>
          <w:noProof/>
          <w:rtl/>
          <w:lang w:bidi="ar-EG"/>
        </w:rPr>
        <w:t>الخدمات</w:t>
      </w:r>
      <w:r w:rsidRPr="009901E0">
        <w:rPr>
          <w:noProof/>
          <w:rtl/>
          <w:lang w:bidi="ar-EG"/>
        </w:rPr>
        <w:t xml:space="preserve"> المتاحة </w:t>
      </w:r>
      <w:r w:rsidRPr="009901E0">
        <w:rPr>
          <w:rFonts w:hint="eastAsia"/>
          <w:noProof/>
          <w:rtl/>
          <w:lang w:bidi="ar-EG"/>
        </w:rPr>
        <w:t>بحرية</w:t>
      </w:r>
      <w:r w:rsidRPr="009901E0">
        <w:rPr>
          <w:noProof/>
          <w:rtl/>
          <w:lang w:bidi="ar-EG"/>
        </w:rPr>
        <w:t xml:space="preserve"> على الإنترنت </w:t>
      </w:r>
      <w:r w:rsidRPr="009901E0">
        <w:rPr>
          <w:noProof/>
          <w:lang w:bidi="ar-EG"/>
        </w:rPr>
        <w:t>(OTT)</w:t>
      </w:r>
      <w:r w:rsidRPr="009901E0">
        <w:rPr>
          <w:noProof/>
          <w:rtl/>
        </w:rPr>
        <w:t xml:space="preserve"> </w:t>
      </w:r>
      <w:r w:rsidRPr="009901E0">
        <w:rPr>
          <w:rFonts w:hint="eastAsia"/>
          <w:noProof/>
          <w:rtl/>
          <w:lang w:bidi="ar-EG"/>
        </w:rPr>
        <w:t>التي</w:t>
      </w:r>
      <w:r w:rsidRPr="009901E0">
        <w:rPr>
          <w:noProof/>
          <w:rtl/>
          <w:lang w:bidi="ar-EG"/>
        </w:rPr>
        <w:t xml:space="preserve"> </w:t>
      </w:r>
      <w:r w:rsidRPr="009901E0">
        <w:rPr>
          <w:rFonts w:hint="eastAsia"/>
          <w:noProof/>
          <w:rtl/>
          <w:lang w:bidi="ar-EG"/>
        </w:rPr>
        <w:t>تستخدم</w:t>
      </w:r>
      <w:r w:rsidRPr="009901E0">
        <w:rPr>
          <w:noProof/>
          <w:rtl/>
          <w:lang w:bidi="ar-EG"/>
        </w:rPr>
        <w:t xml:space="preserve"> </w:t>
      </w:r>
      <w:r w:rsidRPr="009901E0">
        <w:rPr>
          <w:rFonts w:hint="eastAsia"/>
          <w:noProof/>
          <w:rtl/>
          <w:lang w:bidi="ar-EG"/>
        </w:rPr>
        <w:t>أرقام</w:t>
      </w:r>
      <w:r w:rsidRPr="009901E0">
        <w:rPr>
          <w:noProof/>
          <w:rtl/>
          <w:lang w:bidi="ar-EG"/>
        </w:rPr>
        <w:t xml:space="preserve"> </w:t>
      </w:r>
      <w:r w:rsidRPr="009901E0">
        <w:rPr>
          <w:rFonts w:hint="eastAsia"/>
          <w:noProof/>
          <w:rtl/>
          <w:lang w:bidi="ar-EG"/>
        </w:rPr>
        <w:t>الهاتف،</w:t>
      </w:r>
      <w:r w:rsidRPr="009901E0">
        <w:rPr>
          <w:noProof/>
          <w:rtl/>
          <w:lang w:bidi="ar-EG"/>
        </w:rPr>
        <w:t xml:space="preserve"> </w:t>
      </w:r>
      <w:r w:rsidRPr="009901E0">
        <w:rPr>
          <w:rFonts w:hint="eastAsia"/>
          <w:noProof/>
          <w:rtl/>
          <w:lang w:bidi="ar-EG"/>
        </w:rPr>
        <w:t>مما</w:t>
      </w:r>
      <w:r w:rsidRPr="009901E0">
        <w:rPr>
          <w:noProof/>
          <w:rtl/>
          <w:lang w:bidi="ar-EG"/>
        </w:rPr>
        <w:t xml:space="preserve"> </w:t>
      </w:r>
      <w:r w:rsidRPr="009901E0">
        <w:rPr>
          <w:rFonts w:hint="eastAsia"/>
          <w:noProof/>
          <w:rtl/>
          <w:lang w:bidi="ar-EG"/>
        </w:rPr>
        <w:t>قد</w:t>
      </w:r>
      <w:r w:rsidRPr="009901E0">
        <w:rPr>
          <w:noProof/>
          <w:rtl/>
          <w:lang w:bidi="ar-EG"/>
        </w:rPr>
        <w:t xml:space="preserve"> </w:t>
      </w:r>
      <w:r w:rsidRPr="009901E0">
        <w:rPr>
          <w:rFonts w:hint="eastAsia"/>
          <w:noProof/>
          <w:rtl/>
          <w:lang w:bidi="ar-EG"/>
        </w:rPr>
        <w:t>يفضي</w:t>
      </w:r>
      <w:r w:rsidRPr="009901E0">
        <w:rPr>
          <w:noProof/>
          <w:rtl/>
          <w:lang w:bidi="ar-EG"/>
        </w:rPr>
        <w:t xml:space="preserve"> </w:t>
      </w:r>
      <w:r w:rsidRPr="009901E0">
        <w:rPr>
          <w:rFonts w:hint="eastAsia"/>
          <w:noProof/>
          <w:rtl/>
          <w:lang w:bidi="ar-EG"/>
        </w:rPr>
        <w:t>إلى</w:t>
      </w:r>
      <w:r w:rsidRPr="009901E0">
        <w:rPr>
          <w:noProof/>
          <w:rtl/>
          <w:lang w:bidi="ar-EG"/>
        </w:rPr>
        <w:t xml:space="preserve"> </w:t>
      </w:r>
      <w:r w:rsidRPr="009901E0">
        <w:rPr>
          <w:rFonts w:hint="eastAsia"/>
          <w:noProof/>
          <w:rtl/>
          <w:lang w:bidi="ar-EG"/>
        </w:rPr>
        <w:t>حالات</w:t>
      </w:r>
      <w:r w:rsidRPr="009901E0">
        <w:rPr>
          <w:noProof/>
          <w:rtl/>
          <w:lang w:bidi="ar-EG"/>
        </w:rPr>
        <w:t xml:space="preserve"> </w:t>
      </w:r>
      <w:r w:rsidRPr="009901E0">
        <w:rPr>
          <w:rFonts w:hint="eastAsia"/>
          <w:noProof/>
          <w:rtl/>
          <w:lang w:bidi="ar-EG"/>
        </w:rPr>
        <w:t>من</w:t>
      </w:r>
      <w:r w:rsidRPr="009901E0">
        <w:rPr>
          <w:noProof/>
          <w:rtl/>
          <w:lang w:bidi="ar-EG"/>
        </w:rPr>
        <w:t xml:space="preserve"> </w:t>
      </w:r>
      <w:r w:rsidRPr="009901E0">
        <w:rPr>
          <w:rFonts w:hint="eastAsia"/>
          <w:noProof/>
          <w:rtl/>
          <w:lang w:bidi="ar-EG"/>
        </w:rPr>
        <w:t>الممارسات</w:t>
      </w:r>
      <w:r w:rsidRPr="009901E0">
        <w:rPr>
          <w:noProof/>
          <w:rtl/>
          <w:lang w:bidi="ar-EG"/>
        </w:rPr>
        <w:t xml:space="preserve"> </w:t>
      </w:r>
      <w:r w:rsidRPr="009901E0">
        <w:rPr>
          <w:rFonts w:hint="eastAsia"/>
          <w:noProof/>
          <w:rtl/>
          <w:lang w:bidi="ar-EG"/>
        </w:rPr>
        <w:t>الاحتيالية،</w:t>
      </w:r>
      <w:r w:rsidRPr="009901E0">
        <w:rPr>
          <w:noProof/>
          <w:rtl/>
          <w:lang w:bidi="ar-EG"/>
        </w:rPr>
        <w:t xml:space="preserve"> وعدم الامتثال في بعض البيئات الوطنية للوائح الوطنية التنظيمية للنفاذ إلى الشبكات الهاتفية التبديلية العمومية، و</w:t>
      </w:r>
      <w:r w:rsidRPr="009901E0">
        <w:rPr>
          <w:rFonts w:hint="eastAsia"/>
          <w:noProof/>
          <w:rtl/>
          <w:lang w:bidi="ar-EG"/>
        </w:rPr>
        <w:t>بإعداد</w:t>
      </w:r>
      <w:r w:rsidRPr="009901E0">
        <w:rPr>
          <w:noProof/>
          <w:rtl/>
          <w:lang w:bidi="ar-EG"/>
        </w:rPr>
        <w:t xml:space="preserve"> </w:t>
      </w:r>
      <w:r w:rsidRPr="009901E0">
        <w:rPr>
          <w:rFonts w:hint="eastAsia"/>
          <w:noProof/>
          <w:rtl/>
          <w:lang w:bidi="ar-EG"/>
        </w:rPr>
        <w:t>توصيات</w:t>
      </w:r>
      <w:r w:rsidRPr="009901E0">
        <w:rPr>
          <w:noProof/>
          <w:rtl/>
          <w:lang w:bidi="ar-EG"/>
        </w:rPr>
        <w:t xml:space="preserve"> </w:t>
      </w:r>
      <w:r w:rsidRPr="009901E0">
        <w:rPr>
          <w:rFonts w:hint="cs"/>
          <w:noProof/>
          <w:rtl/>
          <w:lang w:bidi="ar-EG"/>
        </w:rPr>
        <w:t xml:space="preserve">قطاع تقييس الاتصالات </w:t>
      </w:r>
      <w:r w:rsidRPr="009901E0">
        <w:rPr>
          <w:rFonts w:hint="eastAsia"/>
          <w:noProof/>
          <w:rtl/>
          <w:lang w:bidi="ar-EG"/>
        </w:rPr>
        <w:t>والمبادئ</w:t>
      </w:r>
      <w:r w:rsidRPr="009901E0">
        <w:rPr>
          <w:noProof/>
          <w:rtl/>
          <w:lang w:bidi="ar-EG"/>
        </w:rPr>
        <w:t xml:space="preserve"> </w:t>
      </w:r>
      <w:r w:rsidRPr="009901E0">
        <w:rPr>
          <w:rFonts w:hint="eastAsia"/>
          <w:noProof/>
          <w:rtl/>
          <w:lang w:bidi="ar-EG"/>
        </w:rPr>
        <w:t>التوجيهية</w:t>
      </w:r>
      <w:r w:rsidRPr="009901E0">
        <w:rPr>
          <w:noProof/>
          <w:rtl/>
          <w:lang w:bidi="ar-EG"/>
        </w:rPr>
        <w:t xml:space="preserve"> </w:t>
      </w:r>
      <w:r w:rsidRPr="009901E0">
        <w:rPr>
          <w:rFonts w:hint="eastAsia"/>
          <w:noProof/>
          <w:rtl/>
          <w:lang w:bidi="ar-EG"/>
        </w:rPr>
        <w:t>المناسبة؛</w:t>
      </w:r>
    </w:p>
    <w:p w14:paraId="63BFD8F1" w14:textId="77777777" w:rsidR="00823E17" w:rsidRPr="009901E0" w:rsidRDefault="00823E17" w:rsidP="00823E17">
      <w:pPr>
        <w:rPr>
          <w:rtl/>
        </w:rPr>
      </w:pPr>
      <w:r w:rsidRPr="009901E0">
        <w:rPr>
          <w:noProof/>
          <w:lang w:bidi="ar-EG"/>
        </w:rPr>
        <w:t>5</w:t>
      </w:r>
      <w:r w:rsidRPr="009901E0">
        <w:rPr>
          <w:noProof/>
          <w:rtl/>
          <w:lang w:bidi="ar-EG"/>
        </w:rPr>
        <w:tab/>
      </w:r>
      <w:r w:rsidRPr="009901E0">
        <w:rPr>
          <w:rFonts w:hint="cs"/>
          <w:rtl/>
        </w:rPr>
        <w:t>أن تكلف</w:t>
      </w:r>
      <w:r w:rsidRPr="009901E0">
        <w:rPr>
          <w:rtl/>
        </w:rPr>
        <w:t xml:space="preserve"> </w:t>
      </w:r>
      <w:r w:rsidRPr="009901E0">
        <w:rPr>
          <w:rFonts w:hint="cs"/>
          <w:rtl/>
        </w:rPr>
        <w:t xml:space="preserve">لجنة </w:t>
      </w:r>
      <w:r w:rsidRPr="009901E0">
        <w:rPr>
          <w:rtl/>
        </w:rPr>
        <w:t>الدراسات</w:t>
      </w:r>
      <w:r w:rsidRPr="009901E0">
        <w:rPr>
          <w:rFonts w:hint="cs"/>
          <w:rtl/>
        </w:rPr>
        <w:t> </w:t>
      </w:r>
      <w:r w:rsidRPr="009901E0">
        <w:t>3</w:t>
      </w:r>
      <w:r w:rsidRPr="009901E0">
        <w:rPr>
          <w:rtl/>
        </w:rPr>
        <w:t xml:space="preserve"> </w:t>
      </w:r>
      <w:r w:rsidRPr="009901E0">
        <w:rPr>
          <w:rFonts w:hint="cs"/>
          <w:rtl/>
        </w:rPr>
        <w:t>ب</w:t>
      </w:r>
      <w:r w:rsidRPr="009901E0">
        <w:rPr>
          <w:rtl/>
        </w:rPr>
        <w:t xml:space="preserve">قطاع تقييس الاتصالات </w:t>
      </w:r>
      <w:r w:rsidRPr="009901E0">
        <w:rPr>
          <w:rFonts w:hint="cs"/>
          <w:rtl/>
        </w:rPr>
        <w:t>بمواصلة دراسة</w:t>
      </w:r>
      <w:r w:rsidRPr="009901E0">
        <w:rPr>
          <w:rtl/>
        </w:rPr>
        <w:t xml:space="preserve"> الآثار الاقتصادية </w:t>
      </w:r>
      <w:r w:rsidRPr="009901E0">
        <w:rPr>
          <w:rFonts w:hint="cs"/>
          <w:rtl/>
        </w:rPr>
        <w:t>لإ</w:t>
      </w:r>
      <w:r w:rsidRPr="009901E0">
        <w:rPr>
          <w:rtl/>
        </w:rPr>
        <w:t>جراءات</w:t>
      </w:r>
      <w:r w:rsidRPr="009901E0">
        <w:rPr>
          <w:rFonts w:hint="cs"/>
          <w:rtl/>
        </w:rPr>
        <w:t xml:space="preserve"> </w:t>
      </w:r>
      <w:r w:rsidRPr="009901E0">
        <w:rPr>
          <w:rtl/>
        </w:rPr>
        <w:t xml:space="preserve">النداء </w:t>
      </w:r>
      <w:r w:rsidRPr="009901E0">
        <w:rPr>
          <w:rFonts w:hint="cs"/>
          <w:rtl/>
        </w:rPr>
        <w:t>البديلة التي حددتها لجنة الدراسات 2 و</w:t>
      </w:r>
      <w:r w:rsidRPr="009901E0">
        <w:rPr>
          <w:rtl/>
        </w:rPr>
        <w:t>عدم</w:t>
      </w:r>
      <w:r w:rsidRPr="009901E0">
        <w:rPr>
          <w:rFonts w:hint="cs"/>
          <w:rtl/>
        </w:rPr>
        <w:t xml:space="preserve"> </w:t>
      </w:r>
      <w:r w:rsidRPr="009901E0">
        <w:rPr>
          <w:rtl/>
        </w:rPr>
        <w:t>تعرف هوية المنشأ أو</w:t>
      </w:r>
      <w:r w:rsidRPr="009901E0">
        <w:rPr>
          <w:rFonts w:hint="cs"/>
          <w:rtl/>
        </w:rPr>
        <w:t> </w:t>
      </w:r>
      <w:r w:rsidRPr="009901E0">
        <w:rPr>
          <w:rtl/>
        </w:rPr>
        <w:t xml:space="preserve">انتحال الهوية </w:t>
      </w:r>
      <w:r w:rsidRPr="009901E0">
        <w:rPr>
          <w:rFonts w:hint="cs"/>
          <w:rtl/>
        </w:rPr>
        <w:t>وال</w:t>
      </w:r>
      <w:r w:rsidRPr="009901E0">
        <w:rPr>
          <w:rtl/>
        </w:rPr>
        <w:t>تطبيقات المتاحة بحرية على الإنترنت</w:t>
      </w:r>
      <w:r w:rsidRPr="009901E0">
        <w:rPr>
          <w:rFonts w:hint="cs"/>
          <w:rtl/>
        </w:rPr>
        <w:t xml:space="preserve"> التي تستخدم أرقاماً هاتفية</w:t>
      </w:r>
      <w:r w:rsidRPr="009901E0">
        <w:rPr>
          <w:rtl/>
        </w:rPr>
        <w:t xml:space="preserve"> على جهود البلدان النامية</w:t>
      </w:r>
      <w:r w:rsidRPr="009901E0">
        <w:rPr>
          <w:rFonts w:hint="cs"/>
          <w:rtl/>
        </w:rPr>
        <w:t xml:space="preserve"> لمواصلة تطوير</w:t>
      </w:r>
      <w:r w:rsidRPr="009901E0">
        <w:rPr>
          <w:rtl/>
        </w:rPr>
        <w:t xml:space="preserve"> شبكاتها وخدماتها الوطنية للاتصالات،</w:t>
      </w:r>
      <w:r w:rsidRPr="009901E0">
        <w:rPr>
          <w:rFonts w:hint="cs"/>
          <w:rtl/>
        </w:rPr>
        <w:t xml:space="preserve"> وبإعداد توصيات قطاع تقييس الاتصالات ومبادئ توجيهية</w:t>
      </w:r>
      <w:r w:rsidRPr="009901E0">
        <w:rPr>
          <w:rFonts w:hint="eastAsia"/>
          <w:rtl/>
        </w:rPr>
        <w:t> </w:t>
      </w:r>
      <w:proofErr w:type="gramStart"/>
      <w:r w:rsidRPr="009901E0">
        <w:rPr>
          <w:rFonts w:hint="cs"/>
          <w:rtl/>
        </w:rPr>
        <w:t>مناسبة؛</w:t>
      </w:r>
      <w:proofErr w:type="gramEnd"/>
    </w:p>
    <w:p w14:paraId="51F27ADA" w14:textId="77777777" w:rsidR="00823E17" w:rsidRPr="009901E0" w:rsidRDefault="00823E17" w:rsidP="00823E17">
      <w:pPr>
        <w:rPr>
          <w:noProof/>
          <w:rtl/>
          <w:lang w:bidi="ar-EG"/>
        </w:rPr>
      </w:pPr>
      <w:r w:rsidRPr="009901E0">
        <w:rPr>
          <w:noProof/>
          <w:lang w:bidi="ar-EG"/>
        </w:rPr>
        <w:t>6</w:t>
      </w:r>
      <w:r w:rsidRPr="009901E0">
        <w:rPr>
          <w:noProof/>
          <w:lang w:bidi="ar-EG"/>
        </w:rPr>
        <w:tab/>
      </w:r>
      <w:r w:rsidRPr="009901E0">
        <w:rPr>
          <w:rFonts w:hint="cs"/>
          <w:noProof/>
          <w:rtl/>
          <w:lang w:bidi="ar-EG"/>
        </w:rPr>
        <w:t>أن تكلف لجنة الدراسات</w:t>
      </w:r>
      <w:r w:rsidRPr="009901E0">
        <w:rPr>
          <w:rFonts w:hint="eastAsia"/>
          <w:noProof/>
          <w:rtl/>
          <w:lang w:bidi="ar-EG"/>
        </w:rPr>
        <w:t> </w:t>
      </w:r>
      <w:r w:rsidRPr="009901E0">
        <w:rPr>
          <w:noProof/>
          <w:lang w:bidi="ar-EG"/>
        </w:rPr>
        <w:t>12</w:t>
      </w:r>
      <w:r w:rsidRPr="009901E0">
        <w:rPr>
          <w:rFonts w:hint="cs"/>
          <w:noProof/>
          <w:rtl/>
          <w:lang w:bidi="ar-EG"/>
        </w:rPr>
        <w:t xml:space="preserve"> </w:t>
      </w:r>
      <w:r w:rsidRPr="009901E0">
        <w:rPr>
          <w:rFonts w:hint="cs"/>
          <w:noProof/>
          <w:rtl/>
        </w:rPr>
        <w:t xml:space="preserve">بقطاع تقييس الاتصالات </w:t>
      </w:r>
      <w:r w:rsidRPr="009901E0">
        <w:rPr>
          <w:rFonts w:hint="cs"/>
          <w:noProof/>
          <w:rtl/>
          <w:lang w:bidi="ar-EG"/>
        </w:rPr>
        <w:t>بوضع مبادئ توجيهية فيما</w:t>
      </w:r>
      <w:r w:rsidRPr="009901E0">
        <w:rPr>
          <w:rFonts w:hint="eastAsia"/>
          <w:noProof/>
          <w:rtl/>
          <w:lang w:bidi="ar-EG"/>
        </w:rPr>
        <w:t> </w:t>
      </w:r>
      <w:r w:rsidRPr="009901E0">
        <w:rPr>
          <w:rFonts w:hint="cs"/>
          <w:noProof/>
          <w:rtl/>
          <w:lang w:bidi="ar-EG"/>
        </w:rPr>
        <w:t>يتعلق بالحد الأدنى لعتبة جودة الخدمة وجودة التجربة الذي ينبغي تحقيقه عند استعمال إجراءات النداء البديلة؛</w:t>
      </w:r>
    </w:p>
    <w:p w14:paraId="5E5FED36" w14:textId="77777777" w:rsidR="00823E17" w:rsidRPr="009901E0" w:rsidRDefault="00823E17" w:rsidP="00823E17">
      <w:pPr>
        <w:rPr>
          <w:noProof/>
          <w:rtl/>
          <w:lang w:bidi="ar-EG"/>
        </w:rPr>
      </w:pPr>
      <w:r w:rsidRPr="009901E0">
        <w:rPr>
          <w:noProof/>
          <w:lang w:bidi="ar-EG"/>
        </w:rPr>
        <w:t>7</w:t>
      </w:r>
      <w:r w:rsidRPr="009901E0">
        <w:rPr>
          <w:noProof/>
          <w:rtl/>
          <w:lang w:bidi="ar-EG"/>
        </w:rPr>
        <w:tab/>
      </w:r>
      <w:r w:rsidRPr="009901E0">
        <w:rPr>
          <w:rFonts w:hint="cs"/>
          <w:noProof/>
          <w:rtl/>
          <w:lang w:bidi="ar-EG"/>
        </w:rPr>
        <w:t xml:space="preserve">أن تكلف لجان الدراسات </w:t>
      </w:r>
      <w:r w:rsidRPr="009901E0">
        <w:rPr>
          <w:noProof/>
          <w:lang w:bidi="ar-EG"/>
        </w:rPr>
        <w:t>2</w:t>
      </w:r>
      <w:r w:rsidRPr="009901E0">
        <w:rPr>
          <w:rFonts w:hint="cs"/>
          <w:noProof/>
          <w:rtl/>
          <w:lang w:bidi="ar-EG"/>
        </w:rPr>
        <w:t xml:space="preserve"> و</w:t>
      </w:r>
      <w:r w:rsidRPr="009901E0">
        <w:rPr>
          <w:noProof/>
          <w:lang w:bidi="ar-EG"/>
        </w:rPr>
        <w:t>3</w:t>
      </w:r>
      <w:r w:rsidRPr="009901E0">
        <w:rPr>
          <w:rFonts w:hint="cs"/>
          <w:noProof/>
          <w:rtl/>
          <w:lang w:bidi="ar-EG"/>
        </w:rPr>
        <w:t xml:space="preserve"> و</w:t>
      </w:r>
      <w:r w:rsidRPr="009901E0">
        <w:rPr>
          <w:noProof/>
          <w:lang w:bidi="ar-EG"/>
        </w:rPr>
        <w:t>12</w:t>
      </w:r>
      <w:r w:rsidRPr="009901E0">
        <w:rPr>
          <w:rFonts w:hint="cs"/>
          <w:noProof/>
          <w:rtl/>
          <w:lang w:bidi="ar-EG"/>
        </w:rPr>
        <w:t xml:space="preserve"> ب</w:t>
      </w:r>
      <w:r w:rsidRPr="009901E0">
        <w:rPr>
          <w:noProof/>
          <w:rtl/>
        </w:rPr>
        <w:t xml:space="preserve">قطاع تقييس الاتصالات </w:t>
      </w:r>
      <w:r w:rsidRPr="009901E0">
        <w:rPr>
          <w:rFonts w:hint="cs"/>
          <w:noProof/>
          <w:rtl/>
          <w:lang w:bidi="ar-EG"/>
        </w:rPr>
        <w:t>بمواصلة التعاون الجاري في دراسة القضايا المتعلقة بإجراءات النداء البديلة، على الشبكات الهاتفية التبديلية العمومية،</w:t>
      </w:r>
    </w:p>
    <w:p w14:paraId="211C1FAA" w14:textId="77777777" w:rsidR="000B0373" w:rsidRPr="009901E0" w:rsidRDefault="000B0373" w:rsidP="00823E17">
      <w:pPr>
        <w:rPr>
          <w:noProof/>
          <w:rtl/>
          <w:lang w:bidi="ar-EG"/>
        </w:rPr>
      </w:pPr>
      <w:r w:rsidRPr="009901E0">
        <w:rPr>
          <w:noProof/>
          <w:rtl/>
          <w:lang w:bidi="ar-EG"/>
        </w:rPr>
        <w:br w:type="page"/>
      </w:r>
    </w:p>
    <w:p w14:paraId="4EF77793" w14:textId="77777777" w:rsidR="00823E17" w:rsidRPr="009901E0" w:rsidRDefault="00823E17" w:rsidP="00823E17">
      <w:pPr>
        <w:pStyle w:val="Call"/>
        <w:rPr>
          <w:rtl/>
        </w:rPr>
      </w:pPr>
      <w:r w:rsidRPr="009901E0">
        <w:rPr>
          <w:rFonts w:hint="cs"/>
          <w:rtl/>
        </w:rPr>
        <w:lastRenderedPageBreak/>
        <w:t>تكلف</w:t>
      </w:r>
      <w:r w:rsidRPr="009901E0">
        <w:rPr>
          <w:rtl/>
        </w:rPr>
        <w:t xml:space="preserve"> مدير مكتب تقييس الاتصالات</w:t>
      </w:r>
    </w:p>
    <w:p w14:paraId="06B332CC" w14:textId="77777777" w:rsidR="00823E17" w:rsidRPr="009901E0" w:rsidRDefault="00823E17" w:rsidP="00823E17">
      <w:pPr>
        <w:rPr>
          <w:noProof/>
          <w:rtl/>
          <w:lang w:bidi="ar-EG"/>
        </w:rPr>
      </w:pPr>
      <w:r w:rsidRPr="009901E0">
        <w:rPr>
          <w:rFonts w:hint="cs"/>
          <w:noProof/>
          <w:rtl/>
          <w:lang w:bidi="ar-EG"/>
        </w:rPr>
        <w:t>ب</w:t>
      </w:r>
      <w:r w:rsidRPr="009901E0">
        <w:rPr>
          <w:noProof/>
          <w:rtl/>
          <w:lang w:bidi="ar-EG"/>
        </w:rPr>
        <w:t xml:space="preserve">أن </w:t>
      </w:r>
      <w:r w:rsidRPr="009901E0">
        <w:rPr>
          <w:rFonts w:hint="cs"/>
          <w:noProof/>
          <w:rtl/>
          <w:lang w:bidi="ar-EG"/>
        </w:rPr>
        <w:t>يواصل التعاون</w:t>
      </w:r>
      <w:r w:rsidRPr="009901E0">
        <w:rPr>
          <w:noProof/>
          <w:rtl/>
          <w:lang w:bidi="ar-EG"/>
        </w:rPr>
        <w:t xml:space="preserve"> مع مدير مكتب تنمية الاتصالات من أجل تسهيل مشاركة</w:t>
      </w:r>
      <w:r w:rsidRPr="009901E0">
        <w:rPr>
          <w:rFonts w:hint="cs"/>
          <w:noProof/>
          <w:rtl/>
          <w:lang w:bidi="ar-EG"/>
        </w:rPr>
        <w:t xml:space="preserve"> البلدان النامية في هذه الدراسات والاستفادة</w:t>
      </w:r>
      <w:r w:rsidRPr="009901E0">
        <w:rPr>
          <w:rFonts w:hint="eastAsia"/>
          <w:noProof/>
          <w:rtl/>
          <w:lang w:bidi="ar-EG"/>
        </w:rPr>
        <w:t> </w:t>
      </w:r>
      <w:r w:rsidRPr="009901E0">
        <w:rPr>
          <w:rFonts w:hint="cs"/>
          <w:noProof/>
          <w:rtl/>
          <w:lang w:bidi="ar-EG"/>
        </w:rPr>
        <w:t>من نتائجها ومن أجل تنفيذ هذا القرار،</w:t>
      </w:r>
    </w:p>
    <w:p w14:paraId="23B08145" w14:textId="77777777" w:rsidR="00823E17" w:rsidRPr="009901E0" w:rsidRDefault="00823E17" w:rsidP="00823E17">
      <w:pPr>
        <w:pStyle w:val="Call"/>
      </w:pPr>
      <w:r w:rsidRPr="009901E0">
        <w:rPr>
          <w:rFonts w:hint="cs"/>
          <w:noProof/>
          <w:rtl/>
          <w:lang w:bidi="ar-EG"/>
        </w:rPr>
        <w:t xml:space="preserve">تدعو الدول </w:t>
      </w:r>
      <w:r w:rsidRPr="009901E0">
        <w:rPr>
          <w:rFonts w:hint="cs"/>
          <w:rtl/>
        </w:rPr>
        <w:t>الأعضاء إلى</w:t>
      </w:r>
    </w:p>
    <w:p w14:paraId="455C00A5" w14:textId="77777777" w:rsidR="00823E17" w:rsidRPr="009901E0" w:rsidRDefault="00823E17" w:rsidP="00823E17">
      <w:pPr>
        <w:rPr>
          <w:rtl/>
          <w:lang w:bidi="ar-EG"/>
        </w:rPr>
      </w:pPr>
      <w:r w:rsidRPr="009901E0">
        <w:rPr>
          <w:rFonts w:hint="cs"/>
        </w:rPr>
        <w:t>1</w:t>
      </w:r>
      <w:r w:rsidRPr="009901E0">
        <w:rPr>
          <w:rFonts w:hint="cs"/>
        </w:rPr>
        <w:tab/>
      </w:r>
      <w:r w:rsidRPr="009901E0">
        <w:rPr>
          <w:rFonts w:hint="cs"/>
          <w:rtl/>
        </w:rPr>
        <w:t>اعتماد أطر قانونية وتنظيمية وطنية لمطالبة الإدارات ومشغلي الاتصالات الدولية ووكالات التشغيل المرخص لها من الدول الأعضاء بأن تجتنب استخدام إجراءات النداء البديلة التي تؤدي إلى تدهور مستوى جودة الخدمة</w:t>
      </w:r>
      <w:r w:rsidRPr="009901E0">
        <w:rPr>
          <w:rFonts w:hint="eastAsia"/>
          <w:rtl/>
        </w:rPr>
        <w:t> </w:t>
      </w:r>
      <w:r w:rsidRPr="009901E0">
        <w:t>(QoS)</w:t>
      </w:r>
      <w:r w:rsidRPr="009901E0">
        <w:rPr>
          <w:rFonts w:hint="cs"/>
          <w:rtl/>
        </w:rPr>
        <w:t xml:space="preserve"> وجودة التجربة</w:t>
      </w:r>
      <w:r w:rsidRPr="009901E0">
        <w:rPr>
          <w:rFonts w:hint="eastAsia"/>
          <w:rtl/>
        </w:rPr>
        <w:t> </w:t>
      </w:r>
      <w:r w:rsidRPr="009901E0">
        <w:t>(</w:t>
      </w:r>
      <w:proofErr w:type="spellStart"/>
      <w:r w:rsidRPr="009901E0">
        <w:t>QoE</w:t>
      </w:r>
      <w:proofErr w:type="spellEnd"/>
      <w:r w:rsidRPr="009901E0">
        <w:t>)</w:t>
      </w:r>
      <w:r w:rsidRPr="009901E0">
        <w:rPr>
          <w:rFonts w:hint="cs"/>
          <w:rtl/>
        </w:rPr>
        <w:t xml:space="preserve"> وأن تشجع على </w:t>
      </w:r>
      <w:r w:rsidRPr="009901E0">
        <w:rPr>
          <w:rFonts w:hint="cs"/>
          <w:rtl/>
          <w:lang w:bidi="ar-EG"/>
        </w:rPr>
        <w:t>توفير معلومات بشأن تعرف هوية الخط الدولي الطالب</w:t>
      </w:r>
      <w:r w:rsidRPr="009901E0">
        <w:rPr>
          <w:rFonts w:hint="eastAsia"/>
          <w:rtl/>
          <w:lang w:bidi="ar-EG"/>
        </w:rPr>
        <w:t> </w:t>
      </w:r>
      <w:r w:rsidRPr="009901E0">
        <w:rPr>
          <w:lang w:bidi="ar-EG"/>
        </w:rPr>
        <w:t>(CLI)</w:t>
      </w:r>
      <w:r w:rsidRPr="009901E0">
        <w:rPr>
          <w:rFonts w:hint="cs"/>
          <w:rtl/>
          <w:lang w:bidi="ar-EG"/>
        </w:rPr>
        <w:t xml:space="preserve"> وتحديد منشأ الاتصال</w:t>
      </w:r>
      <w:r w:rsidRPr="009901E0">
        <w:rPr>
          <w:rFonts w:hint="eastAsia"/>
          <w:rtl/>
          <w:lang w:bidi="ar-EG"/>
        </w:rPr>
        <w:t> </w:t>
      </w:r>
      <w:r w:rsidRPr="009901E0">
        <w:rPr>
          <w:lang w:bidi="ar-EG"/>
        </w:rPr>
        <w:t>(OI)</w:t>
      </w:r>
      <w:r w:rsidRPr="009901E0">
        <w:rPr>
          <w:rFonts w:hint="cs"/>
          <w:rtl/>
          <w:lang w:bidi="ar-EG"/>
        </w:rPr>
        <w:t>، لوكالة التشغيل عند المقصد على الأقل؛ وأن تضمن الترسيم المناسب، مع مراعاة توصيات قطاع تقييس الاتصالات ذات</w:t>
      </w:r>
      <w:r w:rsidRPr="009901E0">
        <w:rPr>
          <w:rFonts w:hint="eastAsia"/>
          <w:rtl/>
          <w:lang w:bidi="ar-EG"/>
        </w:rPr>
        <w:t> </w:t>
      </w:r>
      <w:proofErr w:type="gramStart"/>
      <w:r w:rsidRPr="009901E0">
        <w:rPr>
          <w:rFonts w:hint="cs"/>
          <w:rtl/>
          <w:lang w:bidi="ar-EG"/>
        </w:rPr>
        <w:t>الصلة؛</w:t>
      </w:r>
      <w:proofErr w:type="gramEnd"/>
    </w:p>
    <w:p w14:paraId="759185D7" w14:textId="77777777" w:rsidR="00823E17" w:rsidRPr="009901E0" w:rsidRDefault="00823E17" w:rsidP="00823E17">
      <w:pPr>
        <w:rPr>
          <w:rtl/>
          <w:lang w:bidi="ar-EG"/>
        </w:rPr>
      </w:pPr>
      <w:r w:rsidRPr="009901E0">
        <w:rPr>
          <w:lang w:bidi="ar-EG"/>
        </w:rPr>
        <w:t>2</w:t>
      </w:r>
      <w:r w:rsidRPr="009901E0">
        <w:rPr>
          <w:lang w:bidi="ar-EG"/>
        </w:rPr>
        <w:tab/>
      </w:r>
      <w:r w:rsidRPr="009901E0">
        <w:rPr>
          <w:rFonts w:hint="cs"/>
          <w:rtl/>
          <w:lang w:bidi="ar-EG"/>
        </w:rPr>
        <w:t xml:space="preserve">المساهمة في هذا </w:t>
      </w:r>
      <w:proofErr w:type="gramStart"/>
      <w:r w:rsidRPr="009901E0">
        <w:rPr>
          <w:rFonts w:hint="cs"/>
          <w:rtl/>
          <w:lang w:bidi="ar-EG"/>
        </w:rPr>
        <w:t>العمل؛</w:t>
      </w:r>
      <w:proofErr w:type="gramEnd"/>
    </w:p>
    <w:p w14:paraId="6AC88961" w14:textId="77777777" w:rsidR="00823E17" w:rsidRPr="009901E0" w:rsidRDefault="00823E17" w:rsidP="00823E17">
      <w:pPr>
        <w:rPr>
          <w:rtl/>
          <w:lang w:bidi="ar-EG"/>
        </w:rPr>
      </w:pPr>
      <w:r w:rsidRPr="009901E0">
        <w:rPr>
          <w:rFonts w:hint="cs"/>
          <w:rtl/>
          <w:lang w:bidi="ar-EG"/>
        </w:rPr>
        <w:t>3</w:t>
      </w:r>
      <w:r w:rsidRPr="009901E0">
        <w:rPr>
          <w:rtl/>
          <w:lang w:bidi="ar-EG"/>
        </w:rPr>
        <w:tab/>
      </w:r>
      <w:r w:rsidRPr="009901E0">
        <w:rPr>
          <w:rFonts w:hint="cs"/>
          <w:rtl/>
          <w:lang w:bidi="ar-EG"/>
        </w:rPr>
        <w:t xml:space="preserve"> عرض الممارسات الفضلى التي تعتمدها في إنشاء المتطلبات </w:t>
      </w:r>
      <w:r w:rsidRPr="009901E0">
        <w:rPr>
          <w:rtl/>
          <w:lang w:bidi="ar-EG"/>
        </w:rPr>
        <w:t xml:space="preserve">الدنيا </w:t>
      </w:r>
      <w:r w:rsidRPr="009901E0">
        <w:rPr>
          <w:rFonts w:hint="cs"/>
          <w:rtl/>
          <w:lang w:bidi="ar-EG"/>
        </w:rPr>
        <w:t>والأساليب للتمييز بين إجراءات النداء البديلة وإجراءات النداء التقليدية.</w:t>
      </w:r>
    </w:p>
    <w:p w14:paraId="2A4B4D3E" w14:textId="77777777" w:rsidR="00823E17" w:rsidRPr="009901E0" w:rsidRDefault="00823E17" w:rsidP="00823E17">
      <w:pPr>
        <w:pStyle w:val="AppendixNo"/>
        <w:spacing w:before="600"/>
      </w:pPr>
      <w:r w:rsidRPr="00F5323A">
        <w:rPr>
          <w:rFonts w:hint="cs"/>
          <w:rtl/>
        </w:rPr>
        <w:t>المرفق</w:t>
      </w:r>
      <w:r w:rsidRPr="009901E0">
        <w:rPr>
          <w:b/>
          <w:bCs/>
          <w:rtl/>
        </w:rPr>
        <w:br/>
      </w:r>
      <w:r w:rsidRPr="009901E0">
        <w:rPr>
          <w:rtl/>
        </w:rPr>
        <w:t xml:space="preserve">(بالقرار </w:t>
      </w:r>
      <w:r w:rsidRPr="009901E0">
        <w:t>29</w:t>
      </w:r>
      <w:r w:rsidRPr="009901E0">
        <w:rPr>
          <w:rFonts w:hint="cs"/>
          <w:rtl/>
        </w:rPr>
        <w:t xml:space="preserve"> (المراجَع في نيودلهي، 2024</w:t>
      </w:r>
      <w:r w:rsidRPr="009901E0">
        <w:rPr>
          <w:rFonts w:hint="cs"/>
          <w:rtl/>
          <w:lang w:val="en-US"/>
        </w:rPr>
        <w:t>)</w:t>
      </w:r>
      <w:r w:rsidRPr="009901E0">
        <w:rPr>
          <w:rtl/>
        </w:rPr>
        <w:t>)</w:t>
      </w:r>
    </w:p>
    <w:p w14:paraId="25DF18DE" w14:textId="77777777" w:rsidR="00823E17" w:rsidRPr="009901E0" w:rsidRDefault="00823E17" w:rsidP="00823E17">
      <w:pPr>
        <w:pStyle w:val="Appendixtitle"/>
      </w:pPr>
      <w:r w:rsidRPr="009901E0">
        <w:rPr>
          <w:rtl/>
        </w:rPr>
        <w:t xml:space="preserve">المبادئ التوجيهية المقترحة على الإدارات </w:t>
      </w:r>
      <w:r w:rsidRPr="009901E0">
        <w:rPr>
          <w:rFonts w:hint="cs"/>
          <w:rtl/>
        </w:rPr>
        <w:t>ومشغلي الاتصالات الدولية</w:t>
      </w:r>
      <w:r w:rsidRPr="009901E0">
        <w:br/>
      </w:r>
      <w:r w:rsidRPr="009901E0">
        <w:rPr>
          <w:rtl/>
        </w:rPr>
        <w:t>ووكالات التشغيل</w:t>
      </w:r>
      <w:r w:rsidRPr="009901E0">
        <w:rPr>
          <w:rFonts w:hint="cs"/>
          <w:rtl/>
        </w:rPr>
        <w:t xml:space="preserve"> المرخص لها</w:t>
      </w:r>
      <w:r w:rsidRPr="009901E0">
        <w:t xml:space="preserve"> </w:t>
      </w:r>
      <w:r w:rsidRPr="009901E0">
        <w:rPr>
          <w:rFonts w:hint="cs"/>
          <w:rtl/>
        </w:rPr>
        <w:t>من الدول الأعضاء</w:t>
      </w:r>
      <w:r w:rsidRPr="009901E0">
        <w:br/>
      </w:r>
      <w:r w:rsidRPr="009901E0">
        <w:rPr>
          <w:rtl/>
        </w:rPr>
        <w:t>للتشاور بشأن</w:t>
      </w:r>
      <w:r w:rsidRPr="009901E0">
        <w:rPr>
          <w:rFonts w:hint="cs"/>
          <w:rtl/>
        </w:rPr>
        <w:t xml:space="preserve"> إجراءات النداء البديلة </w:t>
      </w:r>
      <w:r w:rsidRPr="009901E0">
        <w:t>(ACP)</w:t>
      </w:r>
    </w:p>
    <w:p w14:paraId="7AC9D237" w14:textId="77777777" w:rsidR="00823E17" w:rsidRPr="009901E0" w:rsidRDefault="00823E17" w:rsidP="00823E17">
      <w:pPr>
        <w:rPr>
          <w:noProof/>
          <w:rtl/>
          <w:lang w:bidi="ar-EG"/>
        </w:rPr>
      </w:pPr>
      <w:r w:rsidRPr="009901E0">
        <w:rPr>
          <w:noProof/>
          <w:rtl/>
          <w:lang w:bidi="ar-EG"/>
        </w:rPr>
        <w:t xml:space="preserve">تحقيقاً للتنمية العالمية للاتصالات الدولية، من </w:t>
      </w:r>
      <w:r w:rsidRPr="009901E0">
        <w:rPr>
          <w:rFonts w:hint="cs"/>
          <w:noProof/>
          <w:rtl/>
          <w:lang w:bidi="ar-EG"/>
        </w:rPr>
        <w:t>المستصوب</w:t>
      </w:r>
      <w:r w:rsidRPr="009901E0">
        <w:rPr>
          <w:noProof/>
          <w:rtl/>
          <w:lang w:bidi="ar-EG"/>
        </w:rPr>
        <w:t xml:space="preserve"> أن تتعاون الإدارات </w:t>
      </w:r>
      <w:r w:rsidRPr="009901E0">
        <w:rPr>
          <w:rFonts w:hint="cs"/>
          <w:noProof/>
          <w:rtl/>
          <w:lang w:bidi="ar-EG"/>
        </w:rPr>
        <w:t xml:space="preserve">ومشغلو الاتصالات الدولية أو </w:t>
      </w:r>
      <w:r w:rsidRPr="009901E0">
        <w:rPr>
          <w:noProof/>
          <w:rtl/>
          <w:lang w:bidi="ar-EG"/>
        </w:rPr>
        <w:t xml:space="preserve">وكالات التشغيل </w:t>
      </w:r>
      <w:r w:rsidRPr="009901E0">
        <w:rPr>
          <w:rFonts w:hint="cs"/>
          <w:noProof/>
          <w:rtl/>
          <w:lang w:bidi="ar-EG"/>
        </w:rPr>
        <w:t>المرخص لها من الدول الأعضاء</w:t>
      </w:r>
      <w:r w:rsidRPr="009901E0">
        <w:rPr>
          <w:noProof/>
          <w:rtl/>
          <w:lang w:bidi="ar-EG"/>
        </w:rPr>
        <w:t xml:space="preserve"> مع الجهات الأُخرى وأن تن</w:t>
      </w:r>
      <w:r w:rsidRPr="009901E0">
        <w:rPr>
          <w:rFonts w:hint="cs"/>
          <w:noProof/>
          <w:rtl/>
          <w:lang w:bidi="ar-EG"/>
        </w:rPr>
        <w:t>ت</w:t>
      </w:r>
      <w:r w:rsidRPr="009901E0">
        <w:rPr>
          <w:noProof/>
          <w:rtl/>
          <w:lang w:bidi="ar-EG"/>
        </w:rPr>
        <w:t>هج في ذلك أسلوباً يقوم على التعاون</w:t>
      </w:r>
      <w:r w:rsidRPr="009901E0">
        <w:rPr>
          <w:rFonts w:hint="cs"/>
          <w:noProof/>
          <w:rtl/>
          <w:lang w:bidi="ar-EG"/>
        </w:rPr>
        <w:t xml:space="preserve"> لضمان توصيلية الرموز الدليلية للبلدان، </w:t>
      </w:r>
      <w:r w:rsidRPr="009901E0">
        <w:rPr>
          <w:rFonts w:hint="cs"/>
          <w:noProof/>
          <w:rtl/>
          <w:lang w:bidi="ar-SY"/>
        </w:rPr>
        <w:t>حيث يتمثل</w:t>
      </w:r>
      <w:r w:rsidRPr="009901E0">
        <w:rPr>
          <w:noProof/>
          <w:rtl/>
          <w:lang w:bidi="ar-SY"/>
        </w:rPr>
        <w:t xml:space="preserve"> </w:t>
      </w:r>
      <w:r w:rsidRPr="009901E0">
        <w:rPr>
          <w:rFonts w:hint="cs"/>
          <w:noProof/>
          <w:rtl/>
          <w:lang w:bidi="ar-SY"/>
        </w:rPr>
        <w:t>ال</w:t>
      </w:r>
      <w:r w:rsidRPr="009901E0">
        <w:rPr>
          <w:noProof/>
          <w:rtl/>
          <w:lang w:bidi="ar-SY"/>
        </w:rPr>
        <w:t xml:space="preserve">خيار </w:t>
      </w:r>
      <w:r w:rsidRPr="009901E0">
        <w:rPr>
          <w:rFonts w:hint="cs"/>
          <w:noProof/>
          <w:rtl/>
          <w:lang w:bidi="ar-SY"/>
        </w:rPr>
        <w:t>ال</w:t>
      </w:r>
      <w:r w:rsidRPr="009901E0">
        <w:rPr>
          <w:noProof/>
          <w:rtl/>
          <w:lang w:bidi="ar-SY"/>
        </w:rPr>
        <w:t>مفضل في الحجب الانتقائي لأرقام دولية معينة على النحو الذي تأذن به الهيئات التنظيمية الوطنية على أساس كل حالة على حدة</w:t>
      </w:r>
      <w:r w:rsidRPr="009901E0">
        <w:rPr>
          <w:rFonts w:hint="cs"/>
          <w:noProof/>
          <w:rtl/>
          <w:lang w:bidi="ar-SY"/>
        </w:rPr>
        <w:t>.</w:t>
      </w:r>
    </w:p>
    <w:p w14:paraId="2B927275" w14:textId="77777777" w:rsidR="00823E17" w:rsidRPr="009901E0" w:rsidRDefault="00823E17" w:rsidP="00823E17">
      <w:pPr>
        <w:rPr>
          <w:noProof/>
          <w:rtl/>
          <w:lang w:bidi="ar-EG"/>
        </w:rPr>
      </w:pPr>
      <w:r w:rsidRPr="009901E0">
        <w:rPr>
          <w:noProof/>
          <w:rtl/>
          <w:lang w:bidi="ar-EG"/>
        </w:rPr>
        <w:t xml:space="preserve">وينبغي أن يأخذ أي تعاون أو إجراءات لاحقة، في الاعتبار </w:t>
      </w:r>
      <w:r w:rsidRPr="009901E0">
        <w:rPr>
          <w:rFonts w:hint="cs"/>
          <w:noProof/>
          <w:rtl/>
          <w:lang w:bidi="ar-EG"/>
        </w:rPr>
        <w:t>القيود</w:t>
      </w:r>
      <w:r w:rsidRPr="009901E0">
        <w:rPr>
          <w:noProof/>
          <w:rtl/>
          <w:lang w:bidi="ar-EG"/>
        </w:rPr>
        <w:t xml:space="preserve"> التي تفرضها القوانين الوطنية. و</w:t>
      </w:r>
      <w:r w:rsidRPr="009901E0">
        <w:rPr>
          <w:rFonts w:hint="cs"/>
          <w:noProof/>
          <w:rtl/>
          <w:lang w:bidi="ar-EG"/>
        </w:rPr>
        <w:t xml:space="preserve">يوصى بتطبيق </w:t>
      </w:r>
      <w:r w:rsidRPr="009901E0">
        <w:rPr>
          <w:noProof/>
          <w:rtl/>
          <w:lang w:bidi="ar-EG"/>
        </w:rPr>
        <w:t>المبادئ التوجيهية التالية فيما يتعلق</w:t>
      </w:r>
      <w:r w:rsidRPr="009901E0">
        <w:rPr>
          <w:rFonts w:hint="cs"/>
          <w:noProof/>
          <w:rtl/>
          <w:lang w:bidi="ar-EG"/>
        </w:rPr>
        <w:t xml:space="preserve"> بإجراءات</w:t>
      </w:r>
      <w:r w:rsidRPr="009901E0">
        <w:rPr>
          <w:rFonts w:hint="cs"/>
          <w:rtl/>
        </w:rPr>
        <w:t xml:space="preserve"> النداء البديلة</w:t>
      </w:r>
      <w:r w:rsidRPr="009901E0">
        <w:rPr>
          <w:rFonts w:hint="eastAsia"/>
          <w:rtl/>
        </w:rPr>
        <w:t> </w:t>
      </w:r>
      <w:r w:rsidRPr="009901E0">
        <w:t>(ACP)</w:t>
      </w:r>
      <w:r w:rsidRPr="009901E0">
        <w:rPr>
          <w:noProof/>
          <w:rtl/>
          <w:lang w:bidi="ar-EG"/>
        </w:rPr>
        <w:t xml:space="preserve"> في البلد "س" (موقع مستعمل</w:t>
      </w:r>
      <w:r w:rsidRPr="009901E0">
        <w:rPr>
          <w:rFonts w:hint="cs"/>
          <w:noProof/>
          <w:rtl/>
          <w:lang w:bidi="ar-EG"/>
        </w:rPr>
        <w:t xml:space="preserve"> إجراءات النداء البديلة</w:t>
      </w:r>
      <w:r w:rsidRPr="009901E0">
        <w:rPr>
          <w:noProof/>
          <w:rtl/>
          <w:lang w:bidi="ar-EG"/>
        </w:rPr>
        <w:t>) والبلد "ص" (موقع الجهة التي توفر</w:t>
      </w:r>
      <w:r w:rsidRPr="009901E0">
        <w:rPr>
          <w:rFonts w:hint="cs"/>
          <w:noProof/>
          <w:rtl/>
          <w:lang w:bidi="ar-EG"/>
        </w:rPr>
        <w:t xml:space="preserve"> </w:t>
      </w:r>
      <w:r w:rsidRPr="009901E0">
        <w:rPr>
          <w:rFonts w:hint="cs"/>
          <w:rtl/>
        </w:rPr>
        <w:t>إجراءات النداء البديلة</w:t>
      </w:r>
      <w:r w:rsidRPr="009901E0">
        <w:rPr>
          <w:noProof/>
          <w:rtl/>
          <w:lang w:bidi="ar-EG"/>
        </w:rPr>
        <w:t xml:space="preserve">). وعندما تكون حركة </w:t>
      </w:r>
      <w:r w:rsidRPr="009901E0">
        <w:rPr>
          <w:rFonts w:hint="cs"/>
          <w:noProof/>
          <w:rtl/>
          <w:lang w:bidi="ar-EG"/>
        </w:rPr>
        <w:t xml:space="preserve">إجراءات النداء البديلة </w:t>
      </w:r>
      <w:r w:rsidRPr="009901E0">
        <w:rPr>
          <w:noProof/>
          <w:rtl/>
          <w:lang w:bidi="ar-EG"/>
        </w:rPr>
        <w:t>موجهة إلى بلد بخلاف البلدين "س" أو "ص"، ينبغي احترام السيادة الوطنية للبلد الموجه إليه النداء وأوضاعه</w:t>
      </w:r>
      <w:r w:rsidRPr="009901E0">
        <w:rPr>
          <w:rFonts w:hint="cs"/>
          <w:noProof/>
          <w:rtl/>
          <w:lang w:bidi="ar-EG"/>
        </w:rPr>
        <w:t> </w:t>
      </w:r>
      <w:r w:rsidRPr="009901E0">
        <w:rPr>
          <w:noProof/>
          <w:rtl/>
          <w:lang w:bidi="ar-EG"/>
        </w:rPr>
        <w:t>التنظيمية.</w:t>
      </w:r>
    </w:p>
    <w:p w14:paraId="2C3DAA54" w14:textId="77777777" w:rsidR="000B0373" w:rsidRPr="009901E0" w:rsidRDefault="000B0373" w:rsidP="00ED026F">
      <w:pPr>
        <w:spacing w:after="120"/>
        <w:rPr>
          <w:noProof/>
          <w:rtl/>
          <w:lang w:bidi="ar-EG"/>
        </w:rPr>
      </w:pPr>
      <w:r w:rsidRPr="009901E0">
        <w:rPr>
          <w:noProof/>
          <w:rtl/>
          <w:lang w:bidi="ar-EG"/>
        </w:rPr>
        <w:br w:type="page"/>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1"/>
        <w:gridCol w:w="4812"/>
      </w:tblGrid>
      <w:tr w:rsidR="00ED026F" w:rsidRPr="009901E0" w14:paraId="51C19904" w14:textId="77777777" w:rsidTr="00A147E1">
        <w:trPr>
          <w:cantSplit/>
          <w:tblHeader/>
          <w:jc w:val="center"/>
        </w:trPr>
        <w:tc>
          <w:tcPr>
            <w:tcW w:w="4811" w:type="dxa"/>
          </w:tcPr>
          <w:p w14:paraId="4EFF2B9B" w14:textId="77777777" w:rsidR="00ED026F" w:rsidRPr="009901E0" w:rsidRDefault="004947CA" w:rsidP="00FA4F7B">
            <w:pPr>
              <w:pStyle w:val="Tableheadwhitecentred"/>
              <w:rPr>
                <w:spacing w:val="-2"/>
                <w:rtl/>
              </w:rPr>
            </w:pPr>
            <w:r w:rsidRPr="009901E0">
              <w:rPr>
                <w:rtl/>
              </w:rPr>
              <w:lastRenderedPageBreak/>
              <w:t>البلد "س"</w:t>
            </w:r>
            <w:r w:rsidRPr="009901E0">
              <w:rPr>
                <w:rtl/>
              </w:rPr>
              <w:br/>
              <w:t>(موقع مستعمل</w:t>
            </w:r>
            <w:r w:rsidRPr="009901E0">
              <w:rPr>
                <w:rFonts w:hint="cs"/>
                <w:rtl/>
              </w:rPr>
              <w:t xml:space="preserve"> إجراءات النداء البديلة</w:t>
            </w:r>
            <w:r w:rsidRPr="009901E0">
              <w:rPr>
                <w:rtl/>
              </w:rPr>
              <w:t>)</w:t>
            </w:r>
          </w:p>
        </w:tc>
        <w:tc>
          <w:tcPr>
            <w:tcW w:w="4812" w:type="dxa"/>
          </w:tcPr>
          <w:p w14:paraId="2E38BD44" w14:textId="77777777" w:rsidR="00ED026F" w:rsidRPr="009901E0" w:rsidRDefault="004947CA" w:rsidP="00FA4F7B">
            <w:pPr>
              <w:pStyle w:val="Tableheadwhitecentred"/>
            </w:pPr>
            <w:r w:rsidRPr="009901E0">
              <w:rPr>
                <w:spacing w:val="-2"/>
                <w:rtl/>
              </w:rPr>
              <w:t>البلد "ص"</w:t>
            </w:r>
            <w:r w:rsidRPr="009901E0">
              <w:rPr>
                <w:spacing w:val="-2"/>
                <w:rtl/>
              </w:rPr>
              <w:br/>
              <w:t>(موقع جهة توفير</w:t>
            </w:r>
            <w:r w:rsidRPr="009901E0">
              <w:rPr>
                <w:rFonts w:hint="cs"/>
                <w:spacing w:val="-2"/>
                <w:rtl/>
              </w:rPr>
              <w:t xml:space="preserve"> إجراءات النداء البديلة</w:t>
            </w:r>
            <w:r w:rsidRPr="009901E0">
              <w:rPr>
                <w:spacing w:val="-2"/>
                <w:rtl/>
              </w:rPr>
              <w:t>)</w:t>
            </w:r>
          </w:p>
        </w:tc>
      </w:tr>
      <w:tr w:rsidR="00096653" w:rsidRPr="009901E0" w14:paraId="33446D89" w14:textId="77777777" w:rsidTr="00A147E1">
        <w:trPr>
          <w:cantSplit/>
          <w:jc w:val="center"/>
        </w:trPr>
        <w:tc>
          <w:tcPr>
            <w:tcW w:w="4811" w:type="dxa"/>
          </w:tcPr>
          <w:p w14:paraId="0B181AF4" w14:textId="77777777" w:rsidR="00096653" w:rsidRPr="009901E0" w:rsidRDefault="00096653" w:rsidP="00096653">
            <w:pPr>
              <w:pStyle w:val="Tabletext0"/>
              <w:rPr>
                <w:rtl/>
              </w:rPr>
            </w:pPr>
            <w:r w:rsidRPr="009901E0">
              <w:rPr>
                <w:rFonts w:hint="cs"/>
                <w:sz w:val="20"/>
                <w:szCs w:val="20"/>
                <w:rtl/>
              </w:rPr>
              <w:t>يُستصوب عموماً</w:t>
            </w:r>
            <w:r w:rsidRPr="009901E0">
              <w:rPr>
                <w:sz w:val="20"/>
                <w:szCs w:val="20"/>
                <w:rtl/>
              </w:rPr>
              <w:t xml:space="preserve"> انتهاج أسلوب معقول يقوم على التعاون</w:t>
            </w:r>
          </w:p>
        </w:tc>
        <w:tc>
          <w:tcPr>
            <w:tcW w:w="4812" w:type="dxa"/>
          </w:tcPr>
          <w:p w14:paraId="36CEB6B7" w14:textId="77777777" w:rsidR="00096653" w:rsidRPr="009901E0" w:rsidRDefault="00096653" w:rsidP="00096653">
            <w:pPr>
              <w:pStyle w:val="Tabletext0"/>
            </w:pPr>
            <w:r w:rsidRPr="009901E0">
              <w:rPr>
                <w:rFonts w:hint="cs"/>
                <w:sz w:val="20"/>
                <w:szCs w:val="20"/>
                <w:rtl/>
              </w:rPr>
              <w:t>يُستصوب عموماً</w:t>
            </w:r>
            <w:r w:rsidRPr="009901E0">
              <w:rPr>
                <w:sz w:val="20"/>
                <w:szCs w:val="20"/>
                <w:rtl/>
              </w:rPr>
              <w:t xml:space="preserve"> انتهاج أسلوب معقول يقوم على التعاون</w:t>
            </w:r>
          </w:p>
        </w:tc>
      </w:tr>
      <w:tr w:rsidR="00096653" w:rsidRPr="009901E0" w14:paraId="6223CA24" w14:textId="77777777" w:rsidTr="00A147E1">
        <w:trPr>
          <w:cantSplit/>
          <w:jc w:val="center"/>
        </w:trPr>
        <w:tc>
          <w:tcPr>
            <w:tcW w:w="4811" w:type="dxa"/>
          </w:tcPr>
          <w:p w14:paraId="632AFF8D" w14:textId="77777777" w:rsidR="00096653" w:rsidRPr="009901E0" w:rsidRDefault="00096653" w:rsidP="00096653">
            <w:pPr>
              <w:pStyle w:val="Tabletext0"/>
            </w:pPr>
            <w:r w:rsidRPr="009901E0">
              <w:rPr>
                <w:sz w:val="20"/>
                <w:szCs w:val="20"/>
                <w:rtl/>
              </w:rPr>
              <w:t xml:space="preserve">ينبغي </w:t>
            </w:r>
            <w:r w:rsidRPr="009901E0">
              <w:rPr>
                <w:rFonts w:hint="cs"/>
                <w:sz w:val="20"/>
                <w:szCs w:val="20"/>
                <w:rtl/>
              </w:rPr>
              <w:t>ل</w:t>
            </w:r>
            <w:r w:rsidRPr="009901E0">
              <w:rPr>
                <w:sz w:val="20"/>
                <w:szCs w:val="20"/>
                <w:rtl/>
              </w:rPr>
              <w:t>لإدارة في البلد "س"، الراغبة في تقييد أو حظر</w:t>
            </w:r>
            <w:r w:rsidRPr="009901E0">
              <w:rPr>
                <w:rFonts w:hint="cs"/>
                <w:sz w:val="20"/>
                <w:szCs w:val="20"/>
                <w:rtl/>
              </w:rPr>
              <w:t xml:space="preserve"> إجراءات النداء البديلة</w:t>
            </w:r>
            <w:r w:rsidRPr="009901E0">
              <w:rPr>
                <w:sz w:val="20"/>
                <w:szCs w:val="20"/>
                <w:rtl/>
              </w:rPr>
              <w:t xml:space="preserve">، </w:t>
            </w:r>
            <w:r w:rsidRPr="009901E0">
              <w:rPr>
                <w:rFonts w:hint="cs"/>
                <w:sz w:val="20"/>
                <w:szCs w:val="20"/>
                <w:rtl/>
              </w:rPr>
              <w:t xml:space="preserve">أن تحدد </w:t>
            </w:r>
            <w:r w:rsidRPr="009901E0">
              <w:rPr>
                <w:sz w:val="20"/>
                <w:szCs w:val="20"/>
                <w:rtl/>
              </w:rPr>
              <w:t>موقفها بوضوح إزاء هذه</w:t>
            </w:r>
            <w:r w:rsidRPr="009901E0">
              <w:rPr>
                <w:rFonts w:hint="cs"/>
                <w:sz w:val="20"/>
                <w:szCs w:val="20"/>
                <w:rtl/>
              </w:rPr>
              <w:t> </w:t>
            </w:r>
            <w:r w:rsidRPr="009901E0">
              <w:rPr>
                <w:sz w:val="20"/>
                <w:szCs w:val="20"/>
                <w:rtl/>
              </w:rPr>
              <w:t>السياسة</w:t>
            </w:r>
          </w:p>
        </w:tc>
        <w:tc>
          <w:tcPr>
            <w:tcW w:w="4812" w:type="dxa"/>
          </w:tcPr>
          <w:p w14:paraId="039ABBD0" w14:textId="77777777" w:rsidR="00096653" w:rsidRPr="009901E0" w:rsidRDefault="00096653" w:rsidP="00096653">
            <w:pPr>
              <w:pStyle w:val="Tabletext0"/>
            </w:pPr>
          </w:p>
        </w:tc>
      </w:tr>
      <w:tr w:rsidR="00096653" w:rsidRPr="009901E0" w14:paraId="5895C740" w14:textId="77777777" w:rsidTr="00A147E1">
        <w:trPr>
          <w:cantSplit/>
          <w:jc w:val="center"/>
        </w:trPr>
        <w:tc>
          <w:tcPr>
            <w:tcW w:w="4811" w:type="dxa"/>
          </w:tcPr>
          <w:p w14:paraId="120EAE08" w14:textId="77777777" w:rsidR="00096653" w:rsidRPr="009901E0" w:rsidRDefault="00096653" w:rsidP="00096653">
            <w:pPr>
              <w:pStyle w:val="Tabletext0"/>
              <w:rPr>
                <w:spacing w:val="2"/>
                <w:rtl/>
              </w:rPr>
            </w:pPr>
            <w:r w:rsidRPr="009901E0">
              <w:rPr>
                <w:sz w:val="20"/>
                <w:szCs w:val="20"/>
                <w:rtl/>
              </w:rPr>
              <w:t xml:space="preserve">ينبغي أن </w:t>
            </w:r>
            <w:r w:rsidRPr="009901E0">
              <w:rPr>
                <w:rFonts w:hint="cs"/>
                <w:sz w:val="20"/>
                <w:szCs w:val="20"/>
                <w:rtl/>
              </w:rPr>
              <w:t>تعلن</w:t>
            </w:r>
            <w:r w:rsidRPr="009901E0">
              <w:rPr>
                <w:sz w:val="20"/>
                <w:szCs w:val="20"/>
                <w:rtl/>
              </w:rPr>
              <w:t xml:space="preserve"> الإدارة في البلد "س" موقفها الوطني</w:t>
            </w:r>
          </w:p>
        </w:tc>
        <w:tc>
          <w:tcPr>
            <w:tcW w:w="4812" w:type="dxa"/>
          </w:tcPr>
          <w:p w14:paraId="58373269" w14:textId="77777777" w:rsidR="00096653" w:rsidRPr="009901E0" w:rsidRDefault="00096653" w:rsidP="00096653">
            <w:pPr>
              <w:pStyle w:val="Tabletext0"/>
              <w:rPr>
                <w:spacing w:val="2"/>
              </w:rPr>
            </w:pPr>
            <w:r w:rsidRPr="009901E0">
              <w:rPr>
                <w:spacing w:val="2"/>
                <w:sz w:val="20"/>
                <w:szCs w:val="20"/>
                <w:rtl/>
              </w:rPr>
              <w:t>ينبغي أن تسترعي الإدارة في البلد "ص" انتباه</w:t>
            </w:r>
            <w:r w:rsidRPr="009901E0">
              <w:rPr>
                <w:rFonts w:hint="cs"/>
                <w:spacing w:val="2"/>
                <w:sz w:val="20"/>
                <w:szCs w:val="20"/>
                <w:rtl/>
              </w:rPr>
              <w:t xml:space="preserve"> مشغلي الاتصالات الدولية</w:t>
            </w:r>
            <w:r w:rsidRPr="009901E0">
              <w:rPr>
                <w:spacing w:val="2"/>
                <w:sz w:val="20"/>
                <w:szCs w:val="20"/>
                <w:rtl/>
              </w:rPr>
              <w:t xml:space="preserve"> </w:t>
            </w:r>
            <w:r w:rsidRPr="009901E0">
              <w:rPr>
                <w:rFonts w:hint="cs"/>
                <w:spacing w:val="2"/>
                <w:sz w:val="20"/>
                <w:szCs w:val="20"/>
                <w:rtl/>
              </w:rPr>
              <w:t xml:space="preserve">أو </w:t>
            </w:r>
            <w:r w:rsidRPr="009901E0">
              <w:rPr>
                <w:spacing w:val="2"/>
                <w:sz w:val="20"/>
                <w:szCs w:val="20"/>
                <w:rtl/>
              </w:rPr>
              <w:t xml:space="preserve">وكالات التشغيل </w:t>
            </w:r>
            <w:r w:rsidRPr="009901E0">
              <w:rPr>
                <w:rFonts w:hint="cs"/>
                <w:spacing w:val="2"/>
                <w:sz w:val="20"/>
                <w:szCs w:val="20"/>
                <w:rtl/>
              </w:rPr>
              <w:t xml:space="preserve">المرخص لها من الدول الأعضاء </w:t>
            </w:r>
            <w:r w:rsidRPr="009901E0">
              <w:rPr>
                <w:spacing w:val="2"/>
                <w:sz w:val="20"/>
                <w:szCs w:val="20"/>
                <w:rtl/>
              </w:rPr>
              <w:t>وجهات توفير</w:t>
            </w:r>
            <w:r w:rsidRPr="009901E0">
              <w:rPr>
                <w:rFonts w:hint="cs"/>
                <w:spacing w:val="2"/>
                <w:sz w:val="20"/>
                <w:szCs w:val="20"/>
                <w:rtl/>
              </w:rPr>
              <w:t xml:space="preserve"> إجراءات النداء البديلة</w:t>
            </w:r>
            <w:r w:rsidRPr="009901E0">
              <w:rPr>
                <w:spacing w:val="2"/>
                <w:sz w:val="20"/>
                <w:szCs w:val="20"/>
                <w:rtl/>
              </w:rPr>
              <w:t xml:space="preserve"> العاملة في أراضيها إلى هذه المعلومات مستخدمة ما يتوافر لديها من السبل الرسمية</w:t>
            </w:r>
          </w:p>
        </w:tc>
      </w:tr>
      <w:tr w:rsidR="00096653" w:rsidRPr="009901E0" w14:paraId="5BB53F30" w14:textId="77777777" w:rsidTr="00A147E1">
        <w:trPr>
          <w:cantSplit/>
          <w:jc w:val="center"/>
        </w:trPr>
        <w:tc>
          <w:tcPr>
            <w:tcW w:w="4811" w:type="dxa"/>
          </w:tcPr>
          <w:p w14:paraId="0509CBAE" w14:textId="77777777" w:rsidR="00096653" w:rsidRPr="009901E0" w:rsidRDefault="00096653" w:rsidP="00096653">
            <w:pPr>
              <w:pStyle w:val="Tabletext0"/>
              <w:rPr>
                <w:rtl/>
              </w:rPr>
            </w:pPr>
            <w:r w:rsidRPr="009901E0">
              <w:rPr>
                <w:sz w:val="20"/>
                <w:szCs w:val="20"/>
                <w:rtl/>
              </w:rPr>
              <w:t xml:space="preserve">ينبغي للإدارة في البلد "س" أن تبلِّغ وكالات التشغيل </w:t>
            </w:r>
            <w:r w:rsidRPr="009901E0">
              <w:rPr>
                <w:rFonts w:hint="cs"/>
                <w:sz w:val="20"/>
                <w:szCs w:val="20"/>
                <w:rtl/>
              </w:rPr>
              <w:t>المرخص لها من الدول الأعضاء و</w:t>
            </w:r>
            <w:r w:rsidRPr="009901E0">
              <w:rPr>
                <w:sz w:val="20"/>
                <w:szCs w:val="20"/>
                <w:rtl/>
              </w:rPr>
              <w:t xml:space="preserve">العاملة في أراضيها بموقفها إزاء هذه السياسة، وينبغي لوكالات التشغيل </w:t>
            </w:r>
            <w:r w:rsidRPr="009901E0">
              <w:rPr>
                <w:rFonts w:hint="cs"/>
                <w:sz w:val="20"/>
                <w:szCs w:val="20"/>
                <w:rtl/>
              </w:rPr>
              <w:t>المرخص لها من الدول الأعضاء</w:t>
            </w:r>
            <w:r w:rsidRPr="009901E0">
              <w:rPr>
                <w:sz w:val="20"/>
                <w:szCs w:val="20"/>
                <w:rtl/>
              </w:rPr>
              <w:t xml:space="preserve"> أن تتخذ الخطوات التي تضمن امتثال اتفاقات التشغيل الدولية التي هي طرف فيها لهذه</w:t>
            </w:r>
            <w:r w:rsidRPr="009901E0">
              <w:rPr>
                <w:rFonts w:hint="cs"/>
                <w:sz w:val="20"/>
                <w:szCs w:val="20"/>
                <w:rtl/>
              </w:rPr>
              <w:t> </w:t>
            </w:r>
            <w:r w:rsidRPr="009901E0">
              <w:rPr>
                <w:sz w:val="20"/>
                <w:szCs w:val="20"/>
                <w:rtl/>
              </w:rPr>
              <w:t>السياسة</w:t>
            </w:r>
          </w:p>
        </w:tc>
        <w:tc>
          <w:tcPr>
            <w:tcW w:w="4812" w:type="dxa"/>
          </w:tcPr>
          <w:p w14:paraId="63D77520" w14:textId="77777777" w:rsidR="00096653" w:rsidRPr="009901E0" w:rsidRDefault="00096653" w:rsidP="00096653">
            <w:pPr>
              <w:pStyle w:val="Tabletext0"/>
            </w:pPr>
            <w:r w:rsidRPr="009901E0">
              <w:rPr>
                <w:sz w:val="20"/>
                <w:szCs w:val="20"/>
                <w:rtl/>
              </w:rPr>
              <w:t xml:space="preserve">ينبغي لوكالات التشغيل </w:t>
            </w:r>
            <w:r w:rsidRPr="009901E0">
              <w:rPr>
                <w:rFonts w:hint="cs"/>
                <w:sz w:val="20"/>
                <w:szCs w:val="20"/>
                <w:rtl/>
              </w:rPr>
              <w:t>المرخص لها من الدول الأعضاء</w:t>
            </w:r>
            <w:r w:rsidRPr="009901E0">
              <w:rPr>
                <w:sz w:val="20"/>
                <w:szCs w:val="20"/>
                <w:rtl/>
              </w:rPr>
              <w:t xml:space="preserve"> في البلد "ص" أن</w:t>
            </w:r>
            <w:r w:rsidRPr="009901E0">
              <w:rPr>
                <w:rFonts w:hint="cs"/>
                <w:sz w:val="20"/>
                <w:szCs w:val="20"/>
                <w:rtl/>
              </w:rPr>
              <w:t> </w:t>
            </w:r>
            <w:r w:rsidRPr="009901E0">
              <w:rPr>
                <w:sz w:val="20"/>
                <w:szCs w:val="20"/>
                <w:rtl/>
              </w:rPr>
              <w:t>تتعاون في النظر في إدخال أي تعديلات ضرورية على اتفاقات التشغيل</w:t>
            </w:r>
            <w:r w:rsidRPr="009901E0">
              <w:rPr>
                <w:rFonts w:hint="cs"/>
                <w:sz w:val="20"/>
                <w:szCs w:val="20"/>
                <w:rtl/>
              </w:rPr>
              <w:t> </w:t>
            </w:r>
            <w:r w:rsidRPr="009901E0">
              <w:rPr>
                <w:sz w:val="20"/>
                <w:szCs w:val="20"/>
                <w:rtl/>
              </w:rPr>
              <w:t>الدولية</w:t>
            </w:r>
          </w:p>
        </w:tc>
      </w:tr>
      <w:tr w:rsidR="00096653" w:rsidRPr="009901E0" w14:paraId="7C04344B" w14:textId="77777777" w:rsidTr="00A147E1">
        <w:trPr>
          <w:cantSplit/>
          <w:jc w:val="center"/>
        </w:trPr>
        <w:tc>
          <w:tcPr>
            <w:tcW w:w="4811" w:type="dxa"/>
          </w:tcPr>
          <w:p w14:paraId="53460A39" w14:textId="77777777" w:rsidR="00096653" w:rsidRPr="009901E0" w:rsidRDefault="00096653" w:rsidP="00096653">
            <w:pPr>
              <w:pStyle w:val="Tabletext0"/>
              <w:rPr>
                <w:rtl/>
              </w:rPr>
            </w:pPr>
          </w:p>
        </w:tc>
        <w:tc>
          <w:tcPr>
            <w:tcW w:w="4812" w:type="dxa"/>
          </w:tcPr>
          <w:p w14:paraId="41031B3A" w14:textId="77777777" w:rsidR="00096653" w:rsidRPr="009901E0" w:rsidRDefault="00096653" w:rsidP="00096653">
            <w:pPr>
              <w:pStyle w:val="Tabletext0"/>
              <w:rPr>
                <w:sz w:val="20"/>
                <w:szCs w:val="20"/>
              </w:rPr>
            </w:pPr>
            <w:r w:rsidRPr="009901E0">
              <w:rPr>
                <w:sz w:val="20"/>
                <w:szCs w:val="20"/>
                <w:rtl/>
              </w:rPr>
              <w:t xml:space="preserve">ينبغي للإدارة في البلد "ص" و/أو وكالات التشغيل </w:t>
            </w:r>
            <w:r w:rsidRPr="009901E0">
              <w:rPr>
                <w:rFonts w:hint="cs"/>
                <w:sz w:val="20"/>
                <w:szCs w:val="20"/>
                <w:rtl/>
              </w:rPr>
              <w:t>المرخص لها من الدول الأعضاء</w:t>
            </w:r>
            <w:r w:rsidRPr="009901E0">
              <w:rPr>
                <w:sz w:val="20"/>
                <w:szCs w:val="20"/>
                <w:rtl/>
              </w:rPr>
              <w:t xml:space="preserve"> أن تتأكد من أن جهات توفير</w:t>
            </w:r>
            <w:r w:rsidRPr="009901E0">
              <w:rPr>
                <w:rFonts w:hint="cs"/>
                <w:sz w:val="20"/>
                <w:szCs w:val="20"/>
                <w:rtl/>
              </w:rPr>
              <w:t xml:space="preserve"> إجراءات النداء البديلة</w:t>
            </w:r>
            <w:r w:rsidRPr="009901E0">
              <w:rPr>
                <w:sz w:val="20"/>
                <w:szCs w:val="20"/>
                <w:rtl/>
              </w:rPr>
              <w:t xml:space="preserve"> العاملة في أراضيها على علم بما يلي:</w:t>
            </w:r>
          </w:p>
          <w:p w14:paraId="2F3856D7" w14:textId="77777777" w:rsidR="00096653" w:rsidRPr="009901E0" w:rsidRDefault="00096653" w:rsidP="00096653">
            <w:pPr>
              <w:pStyle w:val="Tabletext0"/>
              <w:ind w:left="397" w:hanging="397"/>
              <w:rPr>
                <w:spacing w:val="6"/>
                <w:sz w:val="20"/>
                <w:szCs w:val="20"/>
                <w:rtl/>
              </w:rPr>
            </w:pPr>
            <w:r w:rsidRPr="009901E0">
              <w:rPr>
                <w:i/>
                <w:iCs/>
                <w:spacing w:val="6"/>
                <w:sz w:val="20"/>
                <w:szCs w:val="20"/>
                <w:rtl/>
              </w:rPr>
              <w:t xml:space="preserve"> أ )</w:t>
            </w:r>
            <w:r w:rsidRPr="009901E0">
              <w:rPr>
                <w:rFonts w:hint="cs"/>
                <w:i/>
                <w:iCs/>
                <w:spacing w:val="6"/>
                <w:sz w:val="20"/>
                <w:szCs w:val="20"/>
                <w:rtl/>
              </w:rPr>
              <w:t>  </w:t>
            </w:r>
            <w:r w:rsidRPr="009901E0">
              <w:rPr>
                <w:spacing w:val="6"/>
                <w:sz w:val="20"/>
                <w:szCs w:val="20"/>
                <w:rtl/>
              </w:rPr>
              <w:t>أن</w:t>
            </w:r>
            <w:r w:rsidRPr="009901E0">
              <w:rPr>
                <w:rFonts w:hint="cs"/>
                <w:spacing w:val="6"/>
                <w:sz w:val="20"/>
                <w:szCs w:val="20"/>
                <w:rtl/>
              </w:rPr>
              <w:t xml:space="preserve"> إجراءات النداء البديلة </w:t>
            </w:r>
            <w:r w:rsidRPr="009901E0">
              <w:rPr>
                <w:spacing w:val="6"/>
                <w:sz w:val="20"/>
                <w:szCs w:val="20"/>
                <w:rtl/>
              </w:rPr>
              <w:t xml:space="preserve">ينبغي </w:t>
            </w:r>
            <w:r w:rsidRPr="009901E0">
              <w:rPr>
                <w:rFonts w:hint="cs"/>
                <w:spacing w:val="6"/>
                <w:sz w:val="20"/>
                <w:szCs w:val="20"/>
                <w:rtl/>
              </w:rPr>
              <w:t xml:space="preserve">عدم </w:t>
            </w:r>
            <w:r w:rsidRPr="009901E0">
              <w:rPr>
                <w:spacing w:val="6"/>
                <w:sz w:val="20"/>
                <w:szCs w:val="20"/>
                <w:rtl/>
              </w:rPr>
              <w:t xml:space="preserve">توفيرها في بلد </w:t>
            </w:r>
            <w:r w:rsidRPr="009901E0">
              <w:rPr>
                <w:rFonts w:hint="cs"/>
                <w:spacing w:val="6"/>
                <w:sz w:val="20"/>
                <w:szCs w:val="20"/>
                <w:rtl/>
              </w:rPr>
              <w:t>تكون محظورة فيه</w:t>
            </w:r>
            <w:r w:rsidRPr="009901E0">
              <w:rPr>
                <w:spacing w:val="6"/>
                <w:sz w:val="20"/>
                <w:szCs w:val="20"/>
                <w:rtl/>
              </w:rPr>
              <w:t xml:space="preserve"> صراحة</w:t>
            </w:r>
            <w:r w:rsidRPr="009901E0">
              <w:rPr>
                <w:rFonts w:hint="cs"/>
                <w:spacing w:val="6"/>
                <w:sz w:val="20"/>
                <w:szCs w:val="20"/>
                <w:rtl/>
              </w:rPr>
              <w:t>ً؛</w:t>
            </w:r>
          </w:p>
          <w:p w14:paraId="1F68369F" w14:textId="77777777" w:rsidR="00096653" w:rsidRPr="009901E0" w:rsidRDefault="00096653" w:rsidP="00096653">
            <w:pPr>
              <w:pStyle w:val="Tabletext0"/>
            </w:pPr>
            <w:r w:rsidRPr="009901E0">
              <w:rPr>
                <w:i/>
                <w:iCs/>
                <w:sz w:val="20"/>
                <w:szCs w:val="20"/>
                <w:rtl/>
              </w:rPr>
              <w:t>ب</w:t>
            </w:r>
            <w:r w:rsidRPr="009901E0">
              <w:rPr>
                <w:i/>
                <w:iCs/>
                <w:spacing w:val="-2"/>
                <w:sz w:val="20"/>
                <w:szCs w:val="20"/>
                <w:rtl/>
              </w:rPr>
              <w:t>)</w:t>
            </w:r>
            <w:r w:rsidRPr="009901E0">
              <w:rPr>
                <w:rFonts w:hint="cs"/>
                <w:i/>
                <w:iCs/>
                <w:spacing w:val="-2"/>
                <w:sz w:val="20"/>
                <w:szCs w:val="20"/>
                <w:rtl/>
              </w:rPr>
              <w:t>  </w:t>
            </w:r>
            <w:r w:rsidRPr="009901E0">
              <w:rPr>
                <w:spacing w:val="-2"/>
                <w:sz w:val="20"/>
                <w:szCs w:val="20"/>
                <w:rtl/>
              </w:rPr>
              <w:t>أن ترتيب</w:t>
            </w:r>
            <w:r w:rsidRPr="009901E0">
              <w:rPr>
                <w:rFonts w:hint="cs"/>
                <w:spacing w:val="-2"/>
                <w:sz w:val="20"/>
                <w:szCs w:val="20"/>
                <w:rtl/>
              </w:rPr>
              <w:t>ات إجراءات النداء البديلة</w:t>
            </w:r>
            <w:r w:rsidRPr="009901E0">
              <w:rPr>
                <w:spacing w:val="-2"/>
                <w:sz w:val="20"/>
                <w:szCs w:val="20"/>
                <w:rtl/>
              </w:rPr>
              <w:t xml:space="preserve"> يجب أ</w:t>
            </w:r>
            <w:r w:rsidRPr="009901E0">
              <w:rPr>
                <w:rFonts w:hint="cs"/>
                <w:spacing w:val="-2"/>
                <w:sz w:val="20"/>
                <w:szCs w:val="20"/>
                <w:rtl/>
              </w:rPr>
              <w:t>لا ت</w:t>
            </w:r>
            <w:r w:rsidRPr="009901E0">
              <w:rPr>
                <w:spacing w:val="-2"/>
                <w:sz w:val="20"/>
                <w:szCs w:val="20"/>
                <w:rtl/>
              </w:rPr>
              <w:t xml:space="preserve">ؤدي إلى تدهور </w:t>
            </w:r>
            <w:r w:rsidRPr="009901E0">
              <w:rPr>
                <w:rFonts w:hint="cs"/>
                <w:spacing w:val="-2"/>
                <w:sz w:val="20"/>
                <w:szCs w:val="20"/>
                <w:rtl/>
              </w:rPr>
              <w:t>جودة</w:t>
            </w:r>
            <w:r w:rsidRPr="009901E0">
              <w:rPr>
                <w:spacing w:val="-2"/>
                <w:sz w:val="20"/>
                <w:szCs w:val="20"/>
                <w:rtl/>
              </w:rPr>
              <w:t xml:space="preserve"> وأداء الشبكات الهاتفية العمومية التبديلية الدولية</w:t>
            </w:r>
            <w:r w:rsidRPr="009901E0">
              <w:rPr>
                <w:rFonts w:hint="cs"/>
                <w:spacing w:val="-2"/>
                <w:sz w:val="20"/>
                <w:szCs w:val="20"/>
                <w:rtl/>
              </w:rPr>
              <w:t>.</w:t>
            </w:r>
          </w:p>
        </w:tc>
      </w:tr>
      <w:tr w:rsidR="00AE7188" w:rsidRPr="009901E0" w14:paraId="5D4BD54E" w14:textId="77777777" w:rsidTr="00A147E1">
        <w:trPr>
          <w:cantSplit/>
          <w:jc w:val="center"/>
        </w:trPr>
        <w:tc>
          <w:tcPr>
            <w:tcW w:w="4811" w:type="dxa"/>
          </w:tcPr>
          <w:p w14:paraId="48572CD6" w14:textId="77777777" w:rsidR="00AE7188" w:rsidRPr="009901E0" w:rsidRDefault="00AE7188" w:rsidP="00AE7188">
            <w:pPr>
              <w:pStyle w:val="Tabletext0"/>
              <w:rPr>
                <w:sz w:val="20"/>
                <w:szCs w:val="20"/>
                <w:rtl/>
              </w:rPr>
            </w:pPr>
            <w:r w:rsidRPr="009901E0">
              <w:rPr>
                <w:sz w:val="20"/>
                <w:szCs w:val="20"/>
                <w:rtl/>
              </w:rPr>
              <w:t>ينبغي أن تتخذ الإدارة في البلد "س" جميع الخطوات المعقولة في نطاق اختصاصها ومسؤوليتها لوقف تقديم و/أو استعمال</w:t>
            </w:r>
            <w:r w:rsidRPr="009901E0">
              <w:rPr>
                <w:rFonts w:hint="cs"/>
                <w:sz w:val="20"/>
                <w:szCs w:val="20"/>
                <w:rtl/>
              </w:rPr>
              <w:t xml:space="preserve"> إجراءات النداء البديلة</w:t>
            </w:r>
            <w:r w:rsidRPr="009901E0">
              <w:rPr>
                <w:sz w:val="20"/>
                <w:szCs w:val="20"/>
                <w:rtl/>
              </w:rPr>
              <w:t xml:space="preserve"> في أراضيها، مما يكون:</w:t>
            </w:r>
          </w:p>
          <w:p w14:paraId="535FF6DE" w14:textId="77777777" w:rsidR="00AE7188" w:rsidRPr="009901E0" w:rsidRDefault="00AE7188" w:rsidP="00AE7188">
            <w:pPr>
              <w:pStyle w:val="Tabletext0"/>
              <w:ind w:left="397" w:hanging="397"/>
              <w:rPr>
                <w:sz w:val="20"/>
                <w:szCs w:val="20"/>
                <w:rtl/>
              </w:rPr>
            </w:pPr>
            <w:r w:rsidRPr="009901E0">
              <w:rPr>
                <w:i/>
                <w:iCs/>
                <w:sz w:val="20"/>
                <w:szCs w:val="20"/>
                <w:rtl/>
              </w:rPr>
              <w:t xml:space="preserve"> أ )</w:t>
            </w:r>
            <w:r w:rsidRPr="009901E0">
              <w:rPr>
                <w:rFonts w:hint="cs"/>
                <w:i/>
                <w:iCs/>
                <w:spacing w:val="6"/>
                <w:sz w:val="20"/>
                <w:szCs w:val="20"/>
                <w:rtl/>
              </w:rPr>
              <w:t>  </w:t>
            </w:r>
            <w:r w:rsidRPr="009901E0">
              <w:rPr>
                <w:sz w:val="20"/>
                <w:szCs w:val="20"/>
                <w:rtl/>
              </w:rPr>
              <w:t>محظوراً؛</w:t>
            </w:r>
          </w:p>
          <w:p w14:paraId="238E766C" w14:textId="77777777" w:rsidR="00AE7188" w:rsidRPr="009901E0" w:rsidRDefault="00AE7188" w:rsidP="00AE7188">
            <w:pPr>
              <w:pStyle w:val="Tabletext0"/>
              <w:ind w:left="397" w:hanging="397"/>
              <w:rPr>
                <w:sz w:val="20"/>
                <w:szCs w:val="20"/>
                <w:rtl/>
              </w:rPr>
            </w:pPr>
            <w:r w:rsidRPr="009901E0">
              <w:rPr>
                <w:i/>
                <w:iCs/>
                <w:sz w:val="20"/>
                <w:szCs w:val="20"/>
                <w:rtl/>
              </w:rPr>
              <w:t>ب)</w:t>
            </w:r>
            <w:r w:rsidRPr="009901E0">
              <w:rPr>
                <w:rFonts w:hint="cs"/>
                <w:i/>
                <w:iCs/>
                <w:spacing w:val="6"/>
                <w:sz w:val="20"/>
                <w:szCs w:val="20"/>
                <w:rtl/>
              </w:rPr>
              <w:t>  </w:t>
            </w:r>
            <w:r w:rsidRPr="009901E0">
              <w:rPr>
                <w:sz w:val="20"/>
                <w:szCs w:val="20"/>
                <w:rtl/>
              </w:rPr>
              <w:t>و/أو ضاراً بالشبكة.</w:t>
            </w:r>
          </w:p>
          <w:p w14:paraId="2B61C38F" w14:textId="77777777" w:rsidR="00AE7188" w:rsidRPr="009901E0" w:rsidRDefault="00AE7188" w:rsidP="00AE7188">
            <w:pPr>
              <w:pStyle w:val="Tabletext0"/>
              <w:rPr>
                <w:rtl/>
              </w:rPr>
            </w:pPr>
            <w:r w:rsidRPr="009901E0">
              <w:rPr>
                <w:rFonts w:hint="cs"/>
                <w:sz w:val="20"/>
                <w:szCs w:val="20"/>
                <w:rtl/>
              </w:rPr>
              <w:t>وينبغي</w:t>
            </w:r>
            <w:r w:rsidRPr="009901E0">
              <w:rPr>
                <w:sz w:val="20"/>
                <w:szCs w:val="20"/>
                <w:rtl/>
              </w:rPr>
              <w:t xml:space="preserve"> </w:t>
            </w:r>
            <w:r w:rsidRPr="009901E0">
              <w:rPr>
                <w:rFonts w:hint="cs"/>
                <w:sz w:val="20"/>
                <w:szCs w:val="20"/>
                <w:rtl/>
              </w:rPr>
              <w:t>ل</w:t>
            </w:r>
            <w:r w:rsidRPr="009901E0">
              <w:rPr>
                <w:sz w:val="20"/>
                <w:szCs w:val="20"/>
                <w:rtl/>
              </w:rPr>
              <w:t>وكالات التشغيل</w:t>
            </w:r>
            <w:r w:rsidRPr="009901E0">
              <w:rPr>
                <w:rFonts w:hint="cs"/>
                <w:sz w:val="20"/>
                <w:szCs w:val="20"/>
                <w:rtl/>
              </w:rPr>
              <w:t xml:space="preserve"> في البلد "س"</w:t>
            </w:r>
            <w:r w:rsidRPr="009901E0">
              <w:rPr>
                <w:sz w:val="20"/>
                <w:szCs w:val="20"/>
                <w:rtl/>
              </w:rPr>
              <w:t xml:space="preserve"> </w:t>
            </w:r>
            <w:r w:rsidRPr="009901E0">
              <w:rPr>
                <w:rFonts w:hint="cs"/>
                <w:sz w:val="20"/>
                <w:szCs w:val="20"/>
                <w:rtl/>
              </w:rPr>
              <w:t>المرخص لها من الدول الأعضاء أن تتعاون</w:t>
            </w:r>
            <w:r w:rsidRPr="009901E0">
              <w:rPr>
                <w:sz w:val="20"/>
                <w:szCs w:val="20"/>
                <w:rtl/>
              </w:rPr>
              <w:t xml:space="preserve"> في تنفيذ هذه الخطوات.</w:t>
            </w:r>
          </w:p>
        </w:tc>
        <w:tc>
          <w:tcPr>
            <w:tcW w:w="4812" w:type="dxa"/>
          </w:tcPr>
          <w:p w14:paraId="609812DF" w14:textId="77777777" w:rsidR="00AE7188" w:rsidRPr="009901E0" w:rsidRDefault="00AE7188" w:rsidP="00AE7188">
            <w:pPr>
              <w:pStyle w:val="Tabletext0"/>
              <w:rPr>
                <w:sz w:val="20"/>
                <w:szCs w:val="20"/>
              </w:rPr>
            </w:pPr>
            <w:r w:rsidRPr="009901E0">
              <w:rPr>
                <w:sz w:val="20"/>
                <w:szCs w:val="20"/>
                <w:rtl/>
              </w:rPr>
              <w:t xml:space="preserve">ينبغي أن تتخذ الإدارة في البلد "ص" ووكالات التشغيل </w:t>
            </w:r>
            <w:r w:rsidRPr="009901E0">
              <w:rPr>
                <w:rFonts w:hint="cs"/>
                <w:sz w:val="20"/>
                <w:szCs w:val="20"/>
                <w:rtl/>
              </w:rPr>
              <w:t>المرخص لها من الدول الأعضاء</w:t>
            </w:r>
            <w:r w:rsidRPr="009901E0">
              <w:rPr>
                <w:sz w:val="20"/>
                <w:szCs w:val="20"/>
                <w:rtl/>
              </w:rPr>
              <w:t xml:space="preserve"> في البلد "ص" جميع الخطوات المعقولة </w:t>
            </w:r>
            <w:r w:rsidRPr="009901E0">
              <w:rPr>
                <w:rFonts w:hint="cs"/>
                <w:sz w:val="20"/>
                <w:szCs w:val="20"/>
                <w:rtl/>
              </w:rPr>
              <w:t>لمنع</w:t>
            </w:r>
            <w:r w:rsidRPr="009901E0">
              <w:rPr>
                <w:sz w:val="20"/>
                <w:szCs w:val="20"/>
                <w:rtl/>
              </w:rPr>
              <w:t xml:space="preserve"> جهات توفير</w:t>
            </w:r>
            <w:r w:rsidRPr="009901E0">
              <w:rPr>
                <w:rFonts w:hint="cs"/>
                <w:sz w:val="20"/>
                <w:szCs w:val="20"/>
                <w:rtl/>
              </w:rPr>
              <w:t xml:space="preserve"> إجراءات النداء البديلة</w:t>
            </w:r>
            <w:r w:rsidRPr="009901E0">
              <w:rPr>
                <w:sz w:val="20"/>
                <w:szCs w:val="20"/>
                <w:rtl/>
              </w:rPr>
              <w:t xml:space="preserve"> العاملة في أراضيها </w:t>
            </w:r>
            <w:r w:rsidRPr="009901E0">
              <w:rPr>
                <w:rFonts w:hint="cs"/>
                <w:sz w:val="20"/>
                <w:szCs w:val="20"/>
                <w:rtl/>
              </w:rPr>
              <w:t>م</w:t>
            </w:r>
            <w:r w:rsidRPr="009901E0">
              <w:rPr>
                <w:sz w:val="20"/>
                <w:szCs w:val="20"/>
                <w:rtl/>
              </w:rPr>
              <w:t>ن توفير هذه</w:t>
            </w:r>
            <w:r w:rsidRPr="009901E0">
              <w:rPr>
                <w:rFonts w:hint="cs"/>
                <w:sz w:val="20"/>
                <w:szCs w:val="20"/>
                <w:rtl/>
              </w:rPr>
              <w:t> </w:t>
            </w:r>
            <w:r w:rsidRPr="009901E0">
              <w:rPr>
                <w:sz w:val="20"/>
                <w:szCs w:val="20"/>
                <w:rtl/>
              </w:rPr>
              <w:t>الخدمة:</w:t>
            </w:r>
          </w:p>
          <w:p w14:paraId="4518F19E" w14:textId="77777777" w:rsidR="00AE7188" w:rsidRPr="009901E0" w:rsidRDefault="00AE7188" w:rsidP="00AE7188">
            <w:pPr>
              <w:pStyle w:val="Tabletext0"/>
              <w:ind w:left="397" w:hanging="397"/>
              <w:rPr>
                <w:sz w:val="20"/>
                <w:szCs w:val="20"/>
                <w:rtl/>
              </w:rPr>
            </w:pPr>
            <w:r w:rsidRPr="009901E0">
              <w:rPr>
                <w:i/>
                <w:iCs/>
                <w:sz w:val="20"/>
                <w:szCs w:val="20"/>
                <w:rtl/>
              </w:rPr>
              <w:t xml:space="preserve"> أ </w:t>
            </w:r>
            <w:r w:rsidRPr="009901E0">
              <w:rPr>
                <w:rFonts w:hint="cs"/>
                <w:i/>
                <w:iCs/>
                <w:sz w:val="20"/>
                <w:szCs w:val="20"/>
                <w:rtl/>
              </w:rPr>
              <w:t>)  </w:t>
            </w:r>
            <w:r w:rsidRPr="009901E0">
              <w:rPr>
                <w:sz w:val="20"/>
                <w:szCs w:val="20"/>
                <w:rtl/>
              </w:rPr>
              <w:t>في البلدان الأُخرى المحظورة فيها؛</w:t>
            </w:r>
          </w:p>
          <w:p w14:paraId="68FA16DC" w14:textId="77777777" w:rsidR="00AE7188" w:rsidRPr="009901E0" w:rsidRDefault="00AE7188" w:rsidP="00AE7188">
            <w:pPr>
              <w:pStyle w:val="Tabletext0"/>
              <w:rPr>
                <w:sz w:val="20"/>
                <w:szCs w:val="20"/>
                <w:rtl/>
              </w:rPr>
            </w:pPr>
            <w:r w:rsidRPr="009901E0">
              <w:rPr>
                <w:i/>
                <w:iCs/>
                <w:sz w:val="20"/>
                <w:szCs w:val="20"/>
                <w:rtl/>
              </w:rPr>
              <w:t>ب)</w:t>
            </w:r>
            <w:r w:rsidRPr="009901E0">
              <w:rPr>
                <w:rFonts w:hint="cs"/>
                <w:i/>
                <w:iCs/>
                <w:spacing w:val="6"/>
                <w:sz w:val="20"/>
                <w:szCs w:val="20"/>
                <w:rtl/>
              </w:rPr>
              <w:t>  </w:t>
            </w:r>
            <w:r w:rsidRPr="009901E0">
              <w:rPr>
                <w:sz w:val="20"/>
                <w:szCs w:val="20"/>
                <w:rtl/>
              </w:rPr>
              <w:t xml:space="preserve">و/أو عندما تكون ضارة بالشبكات </w:t>
            </w:r>
            <w:r w:rsidRPr="009901E0">
              <w:rPr>
                <w:rFonts w:hint="cs"/>
                <w:sz w:val="20"/>
                <w:szCs w:val="20"/>
                <w:rtl/>
              </w:rPr>
              <w:t>المستعملة</w:t>
            </w:r>
            <w:r w:rsidRPr="009901E0">
              <w:rPr>
                <w:sz w:val="20"/>
                <w:szCs w:val="20"/>
                <w:rtl/>
              </w:rPr>
              <w:t>.</w:t>
            </w:r>
          </w:p>
        </w:tc>
      </w:tr>
    </w:tbl>
    <w:p w14:paraId="4142F3F1" w14:textId="77777777" w:rsidR="00070C18" w:rsidRPr="009901E0" w:rsidRDefault="00070C18" w:rsidP="00070C18">
      <w:pPr>
        <w:pStyle w:val="Note"/>
        <w:rPr>
          <w:noProof/>
          <w:rtl/>
        </w:rPr>
      </w:pPr>
      <w:r w:rsidRPr="009901E0">
        <w:rPr>
          <w:rFonts w:hint="cs"/>
          <w:b/>
          <w:bCs/>
          <w:noProof/>
          <w:rtl/>
        </w:rPr>
        <w:t xml:space="preserve">الملاحظة </w:t>
      </w:r>
      <w:r w:rsidRPr="009901E0">
        <w:rPr>
          <w:b/>
          <w:bCs/>
          <w:noProof/>
        </w:rPr>
        <w:t>1</w:t>
      </w:r>
      <w:r w:rsidRPr="009901E0">
        <w:rPr>
          <w:noProof/>
          <w:rtl/>
        </w:rPr>
        <w:t xml:space="preserve"> </w:t>
      </w:r>
      <w:r w:rsidRPr="009901E0">
        <w:rPr>
          <w:rtl/>
        </w:rPr>
        <w:t>–</w:t>
      </w:r>
      <w:r w:rsidRPr="009901E0">
        <w:rPr>
          <w:noProof/>
          <w:rtl/>
        </w:rPr>
        <w:t xml:space="preserve"> بالنسبة </w:t>
      </w:r>
      <w:r w:rsidRPr="009901E0">
        <w:rPr>
          <w:rFonts w:hint="cs"/>
          <w:noProof/>
          <w:rtl/>
        </w:rPr>
        <w:t>إلى ا</w:t>
      </w:r>
      <w:r w:rsidRPr="009901E0">
        <w:rPr>
          <w:noProof/>
          <w:rtl/>
        </w:rPr>
        <w:t>لعلاقات فيما بين البلدان التي تَعتبر</w:t>
      </w:r>
      <w:r w:rsidRPr="009901E0">
        <w:rPr>
          <w:rFonts w:hint="cs"/>
          <w:noProof/>
          <w:rtl/>
        </w:rPr>
        <w:t xml:space="preserve"> </w:t>
      </w:r>
      <w:r w:rsidRPr="009901E0">
        <w:rPr>
          <w:rFonts w:hint="cs"/>
          <w:rtl/>
        </w:rPr>
        <w:t>إجراءات النداء البديلة</w:t>
      </w:r>
      <w:r w:rsidRPr="009901E0">
        <w:rPr>
          <w:rFonts w:hint="cs"/>
          <w:noProof/>
          <w:rtl/>
        </w:rPr>
        <w:t xml:space="preserve"> </w:t>
      </w:r>
      <w:r w:rsidRPr="009901E0">
        <w:rPr>
          <w:noProof/>
          <w:rtl/>
        </w:rPr>
        <w:t xml:space="preserve">"خدمة من خدمات الاتصالات الدولية" كما هي مبينة في لوائح الاتصالات الدولية، ينبغي </w:t>
      </w:r>
      <w:r w:rsidRPr="009901E0">
        <w:rPr>
          <w:rFonts w:hint="cs"/>
          <w:noProof/>
          <w:rtl/>
        </w:rPr>
        <w:t>إبرام</w:t>
      </w:r>
      <w:r w:rsidRPr="009901E0">
        <w:rPr>
          <w:noProof/>
          <w:rtl/>
        </w:rPr>
        <w:t xml:space="preserve"> اتفاقات تشغيل ثنائي</w:t>
      </w:r>
      <w:r w:rsidRPr="009901E0">
        <w:rPr>
          <w:rFonts w:hint="cs"/>
          <w:noProof/>
          <w:rtl/>
        </w:rPr>
        <w:t>ة</w:t>
      </w:r>
      <w:r w:rsidRPr="009901E0">
        <w:rPr>
          <w:noProof/>
          <w:rtl/>
        </w:rPr>
        <w:t xml:space="preserve"> فيما بين وكالات التشغيل المعنية </w:t>
      </w:r>
      <w:r w:rsidRPr="009901E0">
        <w:rPr>
          <w:rFonts w:hint="cs"/>
          <w:noProof/>
          <w:rtl/>
        </w:rPr>
        <w:t>المرخص لها من الدول الأعضاء</w:t>
      </w:r>
      <w:r w:rsidRPr="009901E0">
        <w:rPr>
          <w:noProof/>
          <w:rtl/>
        </w:rPr>
        <w:t xml:space="preserve"> توضح شروط تشغيل خدمة</w:t>
      </w:r>
      <w:r w:rsidRPr="009901E0">
        <w:rPr>
          <w:rFonts w:hint="cs"/>
          <w:noProof/>
          <w:rtl/>
        </w:rPr>
        <w:t xml:space="preserve"> </w:t>
      </w:r>
      <w:r w:rsidRPr="009901E0">
        <w:rPr>
          <w:rFonts w:hint="cs"/>
          <w:rtl/>
        </w:rPr>
        <w:t>إجراءات النداء البديلة</w:t>
      </w:r>
      <w:r w:rsidRPr="009901E0">
        <w:rPr>
          <w:noProof/>
          <w:rtl/>
        </w:rPr>
        <w:t>.</w:t>
      </w:r>
    </w:p>
    <w:p w14:paraId="40953FE3" w14:textId="77777777" w:rsidR="00ED026F" w:rsidRPr="009901E0" w:rsidRDefault="00070C18" w:rsidP="00070C18">
      <w:pPr>
        <w:pStyle w:val="Note"/>
      </w:pPr>
      <w:r w:rsidRPr="009901E0">
        <w:rPr>
          <w:rFonts w:hint="cs"/>
          <w:b/>
          <w:bCs/>
          <w:rtl/>
        </w:rPr>
        <w:t>الملاحظة </w:t>
      </w:r>
      <w:r w:rsidRPr="009901E0">
        <w:rPr>
          <w:b/>
          <w:bCs/>
        </w:rPr>
        <w:t>2</w:t>
      </w:r>
      <w:r w:rsidRPr="009901E0">
        <w:rPr>
          <w:rFonts w:hint="cs"/>
          <w:rtl/>
        </w:rPr>
        <w:t xml:space="preserve"> </w:t>
      </w:r>
      <w:r w:rsidRPr="009901E0">
        <w:rPr>
          <w:rtl/>
        </w:rPr>
        <w:t>–</w:t>
      </w:r>
      <w:r w:rsidRPr="009901E0">
        <w:rPr>
          <w:rFonts w:hint="cs"/>
          <w:rtl/>
        </w:rPr>
        <w:t xml:space="preserve"> ينبغي للجنة الدراسات</w:t>
      </w:r>
      <w:r w:rsidRPr="009901E0">
        <w:rPr>
          <w:rFonts w:hint="eastAsia"/>
          <w:rtl/>
        </w:rPr>
        <w:t> </w:t>
      </w:r>
      <w:r w:rsidRPr="009901E0">
        <w:t>2</w:t>
      </w:r>
      <w:r w:rsidRPr="009901E0">
        <w:rPr>
          <w:rFonts w:hint="cs"/>
          <w:rtl/>
        </w:rPr>
        <w:t xml:space="preserve"> بقطاع تقييس الاتصالات أن تحدد جميع أشكال إجراءات النداء البديلة وأن توثقها في توصية مناسبة من قطاع تقييس الاتصالات (مثل معاودة النداء والخدمات المتاحة بحرية على الإنترنت </w:t>
      </w:r>
      <w:r w:rsidRPr="009901E0">
        <w:t>(OTT)</w:t>
      </w:r>
      <w:r w:rsidRPr="009901E0">
        <w:rPr>
          <w:rFonts w:hint="cs"/>
          <w:rtl/>
        </w:rPr>
        <w:t xml:space="preserve"> وتغيير</w:t>
      </w:r>
      <w:r w:rsidRPr="009901E0">
        <w:rPr>
          <w:rFonts w:hint="eastAsia"/>
          <w:rtl/>
        </w:rPr>
        <w:t> </w:t>
      </w:r>
      <w:r w:rsidRPr="009901E0">
        <w:rPr>
          <w:rFonts w:hint="cs"/>
          <w:rtl/>
        </w:rPr>
        <w:t>المنشأ).</w:t>
      </w:r>
    </w:p>
    <w:p w14:paraId="38C0D16A" w14:textId="77777777" w:rsidR="00955518" w:rsidRPr="009901E0" w:rsidRDefault="00955518" w:rsidP="00955518">
      <w:pPr>
        <w:rPr>
          <w:rtl/>
          <w:lang w:bidi="ar-EG"/>
        </w:rPr>
      </w:pPr>
    </w:p>
    <w:p w14:paraId="582EA334" w14:textId="77777777" w:rsidR="00070C18" w:rsidRPr="009901E0" w:rsidRDefault="00070C18" w:rsidP="00955518">
      <w:pPr>
        <w:rPr>
          <w:rtl/>
          <w:lang w:bidi="ar-EG"/>
        </w:rPr>
      </w:pPr>
    </w:p>
    <w:p w14:paraId="1037D79D" w14:textId="77777777" w:rsidR="00070C18" w:rsidRPr="009901E0" w:rsidRDefault="00070C18" w:rsidP="00955518">
      <w:pPr>
        <w:rPr>
          <w:lang w:bidi="ar-EG"/>
        </w:rPr>
      </w:pPr>
    </w:p>
    <w:p w14:paraId="49574DB8" w14:textId="77777777" w:rsidR="00955518" w:rsidRPr="009901E0" w:rsidRDefault="00955518" w:rsidP="00955518">
      <w:pPr>
        <w:rPr>
          <w:rtl/>
          <w:lang w:bidi="ar-EG"/>
        </w:rPr>
      </w:pPr>
    </w:p>
    <w:p w14:paraId="354D61B6" w14:textId="77777777" w:rsidR="00FA4F7B" w:rsidRPr="009901E0" w:rsidRDefault="00FA4F7B" w:rsidP="00F67F42">
      <w:pPr>
        <w:rPr>
          <w:rtl/>
          <w:lang w:bidi="ar-EG"/>
        </w:rPr>
        <w:sectPr w:rsidR="00FA4F7B" w:rsidRPr="009901E0" w:rsidSect="007D3DEC">
          <w:footerReference w:type="even" r:id="rId42"/>
          <w:footerReference w:type="default" r:id="rId43"/>
          <w:pgSz w:w="11907" w:h="16840" w:code="9"/>
          <w:pgMar w:top="1134" w:right="1134" w:bottom="1134" w:left="1134" w:header="567" w:footer="567" w:gutter="0"/>
          <w:cols w:space="708"/>
          <w:vAlign w:val="both"/>
          <w:docGrid w:linePitch="360"/>
        </w:sectPr>
      </w:pPr>
    </w:p>
    <w:p w14:paraId="2C915546" w14:textId="77777777" w:rsidR="00FA4F7B" w:rsidRPr="009901E0" w:rsidRDefault="002B4C22" w:rsidP="00FA4F7B">
      <w:pPr>
        <w:pStyle w:val="ResNo"/>
        <w:rPr>
          <w:noProof/>
        </w:rPr>
      </w:pPr>
      <w:bookmarkStart w:id="52" w:name="_Toc190336392"/>
      <w:bookmarkStart w:id="53" w:name="_Toc190336681"/>
      <w:bookmarkStart w:id="54" w:name="_Toc190336893"/>
      <w:r w:rsidRPr="009901E0">
        <w:rPr>
          <w:rFonts w:hint="cs"/>
          <w:noProof/>
          <w:rtl/>
        </w:rPr>
        <w:lastRenderedPageBreak/>
        <w:t>القرار</w:t>
      </w:r>
      <w:r w:rsidR="00FA4F7B" w:rsidRPr="009901E0">
        <w:rPr>
          <w:noProof/>
          <w:rtl/>
        </w:rPr>
        <w:t xml:space="preserve"> </w:t>
      </w:r>
      <w:r w:rsidR="00FA4F7B" w:rsidRPr="009901E0">
        <w:rPr>
          <w:rStyle w:val="href"/>
        </w:rPr>
        <w:t>31</w:t>
      </w:r>
      <w:r w:rsidR="00FA4F7B" w:rsidRPr="009901E0">
        <w:rPr>
          <w:rStyle w:val="href"/>
          <w:rFonts w:hint="cs"/>
          <w:rtl/>
        </w:rPr>
        <w:t xml:space="preserve"> </w:t>
      </w:r>
      <w:r w:rsidR="00FA4F7B" w:rsidRPr="009901E0">
        <w:rPr>
          <w:rFonts w:hint="cs"/>
          <w:rtl/>
        </w:rPr>
        <w:t>(</w:t>
      </w:r>
      <w:r w:rsidR="005A7487" w:rsidRPr="009901E0">
        <w:rPr>
          <w:rFonts w:hint="cs"/>
          <w:rtl/>
        </w:rPr>
        <w:t>المراجَع</w:t>
      </w:r>
      <w:r w:rsidR="00FA4F7B" w:rsidRPr="009901E0">
        <w:rPr>
          <w:rFonts w:hint="cs"/>
          <w:rtl/>
        </w:rPr>
        <w:t xml:space="preserve"> في دبي، </w:t>
      </w:r>
      <w:r w:rsidR="00FA4F7B" w:rsidRPr="009901E0">
        <w:t>2012</w:t>
      </w:r>
      <w:r w:rsidR="00FA4F7B" w:rsidRPr="009901E0">
        <w:rPr>
          <w:rFonts w:hint="cs"/>
          <w:rtl/>
        </w:rPr>
        <w:t>)</w:t>
      </w:r>
      <w:bookmarkEnd w:id="52"/>
      <w:bookmarkEnd w:id="53"/>
      <w:bookmarkEnd w:id="54"/>
    </w:p>
    <w:p w14:paraId="5E812503" w14:textId="77777777" w:rsidR="00FA4F7B" w:rsidRPr="009901E0" w:rsidRDefault="00FA4F7B" w:rsidP="00FA4F7B">
      <w:pPr>
        <w:pStyle w:val="Restitle"/>
        <w:rPr>
          <w:rtl/>
        </w:rPr>
      </w:pPr>
      <w:bookmarkStart w:id="55" w:name="_Toc190336393"/>
      <w:bookmarkStart w:id="56" w:name="_Toc190336682"/>
      <w:bookmarkStart w:id="57" w:name="_Toc190336894"/>
      <w:r w:rsidRPr="009901E0">
        <w:rPr>
          <w:rFonts w:hint="cs"/>
          <w:rtl/>
        </w:rPr>
        <w:t>قبول كيانات أو منظمات للمشاركة كمنتسبين</w:t>
      </w:r>
      <w:r w:rsidRPr="009901E0">
        <w:rPr>
          <w:rtl/>
        </w:rPr>
        <w:br/>
      </w:r>
      <w:r w:rsidRPr="009901E0">
        <w:rPr>
          <w:rFonts w:hint="cs"/>
          <w:rtl/>
        </w:rPr>
        <w:t>في أعمال قطاع تقييس الاتصالات للاتحاد الدولي للاتصالات</w:t>
      </w:r>
      <w:bookmarkEnd w:id="55"/>
      <w:bookmarkEnd w:id="56"/>
      <w:bookmarkEnd w:id="57"/>
    </w:p>
    <w:p w14:paraId="1B75C1FA" w14:textId="77777777" w:rsidR="00FA4F7B" w:rsidRPr="009901E0" w:rsidRDefault="00FA4F7B" w:rsidP="00FA4F7B">
      <w:pPr>
        <w:pStyle w:val="Resref"/>
        <w:rPr>
          <w:rtl/>
        </w:rPr>
      </w:pPr>
      <w:r w:rsidRPr="009901E0">
        <w:rPr>
          <w:rFonts w:hint="cs"/>
          <w:rtl/>
        </w:rPr>
        <w:t xml:space="preserve">(مونتريال، </w:t>
      </w:r>
      <w:r w:rsidRPr="009901E0">
        <w:t>2000</w:t>
      </w:r>
      <w:r w:rsidRPr="009901E0">
        <w:rPr>
          <w:rFonts w:hint="cs"/>
          <w:rtl/>
        </w:rPr>
        <w:t xml:space="preserve">؛ فلوريانوبوليس، </w:t>
      </w:r>
      <w:r w:rsidRPr="009901E0">
        <w:t>2004</w:t>
      </w:r>
      <w:r w:rsidRPr="009901E0">
        <w:rPr>
          <w:rFonts w:hint="cs"/>
          <w:rtl/>
        </w:rPr>
        <w:t xml:space="preserve">؛ جوهانسبرغ، </w:t>
      </w:r>
      <w:r w:rsidRPr="009901E0">
        <w:t>2008</w:t>
      </w:r>
      <w:r w:rsidRPr="009901E0">
        <w:rPr>
          <w:rFonts w:hint="cs"/>
          <w:rtl/>
        </w:rPr>
        <w:t>؛</w:t>
      </w:r>
      <w:r w:rsidRPr="009901E0">
        <w:rPr>
          <w:rFonts w:hint="cs"/>
          <w:rtl/>
          <w:lang w:bidi="ar-SY"/>
        </w:rPr>
        <w:t xml:space="preserve"> </w:t>
      </w:r>
      <w:r w:rsidRPr="009901E0">
        <w:rPr>
          <w:rFonts w:hint="eastAsia"/>
          <w:rtl/>
          <w:lang w:val="es-ES"/>
        </w:rPr>
        <w:t>دبي،</w:t>
      </w:r>
      <w:r w:rsidRPr="009901E0">
        <w:rPr>
          <w:rtl/>
          <w:lang w:val="es-ES"/>
        </w:rPr>
        <w:t xml:space="preserve"> </w:t>
      </w:r>
      <w:r w:rsidRPr="009901E0">
        <w:rPr>
          <w:lang w:val="es-ES"/>
        </w:rPr>
        <w:t>2012</w:t>
      </w:r>
      <w:r w:rsidRPr="009901E0">
        <w:rPr>
          <w:rFonts w:hint="cs"/>
          <w:rtl/>
        </w:rPr>
        <w:t>)</w:t>
      </w:r>
    </w:p>
    <w:p w14:paraId="0F9F5E27" w14:textId="77777777" w:rsidR="00FA4F7B" w:rsidRPr="009901E0" w:rsidRDefault="00FA4F7B" w:rsidP="00FA4F7B">
      <w:pPr>
        <w:pStyle w:val="Normalaftertitle"/>
        <w:keepNext/>
        <w:rPr>
          <w:rtl/>
          <w:lang w:bidi="ar-EG"/>
        </w:rPr>
      </w:pPr>
      <w:r w:rsidRPr="009901E0">
        <w:rPr>
          <w:rFonts w:hint="cs"/>
          <w:rtl/>
        </w:rPr>
        <w:t>إن الجمعية العالمية لتقييس الاتصالات (</w:t>
      </w:r>
      <w:r w:rsidRPr="009901E0">
        <w:rPr>
          <w:rFonts w:hint="cs"/>
          <w:rtl/>
          <w:lang w:val="es-ES"/>
        </w:rPr>
        <w:t xml:space="preserve">دبي، </w:t>
      </w:r>
      <w:r w:rsidRPr="009901E0">
        <w:t>2012</w:t>
      </w:r>
      <w:r w:rsidRPr="009901E0">
        <w:rPr>
          <w:rFonts w:hint="cs"/>
          <w:rtl/>
        </w:rPr>
        <w:t>)،</w:t>
      </w:r>
    </w:p>
    <w:p w14:paraId="6FEBB8D6" w14:textId="77777777" w:rsidR="00FA4F7B" w:rsidRPr="009901E0" w:rsidRDefault="00FA4F7B" w:rsidP="00FA4F7B">
      <w:pPr>
        <w:pStyle w:val="Call"/>
        <w:rPr>
          <w:rtl/>
        </w:rPr>
      </w:pPr>
      <w:r w:rsidRPr="009901E0">
        <w:rPr>
          <w:rFonts w:hint="cs"/>
          <w:rtl/>
        </w:rPr>
        <w:t>إذ تضع في اعتبارها</w:t>
      </w:r>
    </w:p>
    <w:p w14:paraId="411ECC33" w14:textId="77777777" w:rsidR="00FA4F7B" w:rsidRPr="009901E0" w:rsidRDefault="00FA4F7B" w:rsidP="00FA4F7B">
      <w:pPr>
        <w:rPr>
          <w:rtl/>
        </w:rPr>
      </w:pPr>
      <w:r w:rsidRPr="009901E0">
        <w:rPr>
          <w:rFonts w:hint="cs"/>
          <w:i/>
          <w:iCs/>
          <w:rtl/>
        </w:rPr>
        <w:t xml:space="preserve"> أ )</w:t>
      </w:r>
      <w:r w:rsidRPr="009901E0">
        <w:rPr>
          <w:rFonts w:hint="cs"/>
          <w:rtl/>
        </w:rPr>
        <w:tab/>
        <w:t>أن سرعة التغيير في بيئة الاتصالات وفي الجماعات المهتمة بصناعة الاتصالات تتطلب زيادة مشاركة الكيانات والمنظمات المعنية في عملية وضع المعايير في الاتحاد الدولي للاتصالات؛</w:t>
      </w:r>
    </w:p>
    <w:p w14:paraId="558C8E14" w14:textId="77777777" w:rsidR="00FA4F7B" w:rsidRPr="009901E0" w:rsidRDefault="00FA4F7B" w:rsidP="00FA4F7B">
      <w:pPr>
        <w:rPr>
          <w:rtl/>
        </w:rPr>
      </w:pPr>
      <w:r w:rsidRPr="009901E0">
        <w:rPr>
          <w:rFonts w:hint="cs"/>
          <w:i/>
          <w:iCs/>
          <w:rtl/>
        </w:rPr>
        <w:t>ب)</w:t>
      </w:r>
      <w:r w:rsidRPr="009901E0">
        <w:rPr>
          <w:rFonts w:hint="cs"/>
          <w:rtl/>
        </w:rPr>
        <w:tab/>
        <w:t>أن الكيانات أو المنظمات التي تكون مجالات نشاطها شديدة التخصص قد تكون مهتمة فقط بجزء صغير من أعمال التقييس في قطاع تقييس الاتصالات</w:t>
      </w:r>
      <w:r w:rsidRPr="009901E0">
        <w:rPr>
          <w:rFonts w:hint="eastAsia"/>
          <w:rtl/>
        </w:rPr>
        <w:t> </w:t>
      </w:r>
      <w:r w:rsidRPr="009901E0">
        <w:t>(ITU-T)</w:t>
      </w:r>
      <w:r w:rsidRPr="009901E0">
        <w:rPr>
          <w:rFonts w:hint="cs"/>
          <w:rtl/>
        </w:rPr>
        <w:t>، وبالتالي لا تنوي التقدم بطلب عضوية في القطاع، ولكنها قد ترغب في الانضمام في حالة وجود شروط أبسط؛</w:t>
      </w:r>
    </w:p>
    <w:p w14:paraId="0C336F09" w14:textId="77777777" w:rsidR="00FA4F7B" w:rsidRPr="009901E0" w:rsidRDefault="00FA4F7B" w:rsidP="00FA4F7B">
      <w:pPr>
        <w:rPr>
          <w:rtl/>
        </w:rPr>
      </w:pPr>
      <w:r w:rsidRPr="009901E0">
        <w:rPr>
          <w:rFonts w:hint="cs"/>
          <w:i/>
          <w:iCs/>
          <w:rtl/>
        </w:rPr>
        <w:t>ج)</w:t>
      </w:r>
      <w:r w:rsidRPr="009901E0">
        <w:rPr>
          <w:rFonts w:hint="cs"/>
          <w:rtl/>
        </w:rPr>
        <w:tab/>
        <w:t xml:space="preserve">أن الرقم </w:t>
      </w:r>
      <w:r w:rsidRPr="009901E0">
        <w:t>241A</w:t>
      </w:r>
      <w:r w:rsidRPr="009901E0">
        <w:rPr>
          <w:rFonts w:hint="cs"/>
          <w:rtl/>
        </w:rPr>
        <w:t xml:space="preserve"> من اتفاقية الاتحاد الدولي للاتصالات يسمح للقطاعات بقبول مشاركة كيانات أو منظمات في أعمال لجنة دراسات معينة بصفة منتسب؛</w:t>
      </w:r>
    </w:p>
    <w:p w14:paraId="2C37509C" w14:textId="77777777" w:rsidR="00FA4F7B" w:rsidRPr="009901E0" w:rsidRDefault="00FA4F7B" w:rsidP="00FA4F7B">
      <w:pPr>
        <w:rPr>
          <w:rtl/>
          <w:lang w:bidi="ar-EG"/>
        </w:rPr>
      </w:pPr>
      <w:r w:rsidRPr="009901E0">
        <w:rPr>
          <w:rFonts w:hint="cs"/>
          <w:i/>
          <w:iCs/>
          <w:rtl/>
        </w:rPr>
        <w:t>د )</w:t>
      </w:r>
      <w:r w:rsidRPr="009901E0">
        <w:rPr>
          <w:rFonts w:hint="cs"/>
          <w:iCs/>
          <w:rtl/>
        </w:rPr>
        <w:tab/>
      </w:r>
      <w:r w:rsidRPr="009901E0">
        <w:rPr>
          <w:rFonts w:hint="cs"/>
          <w:i/>
          <w:rtl/>
        </w:rPr>
        <w:t xml:space="preserve">أن </w:t>
      </w:r>
      <w:r w:rsidRPr="009901E0">
        <w:rPr>
          <w:rFonts w:hint="cs"/>
          <w:rtl/>
        </w:rPr>
        <w:t xml:space="preserve">الأرقام </w:t>
      </w:r>
      <w:r w:rsidRPr="009901E0">
        <w:t>241A</w:t>
      </w:r>
      <w:r w:rsidRPr="009901E0">
        <w:rPr>
          <w:rFonts w:hint="cs"/>
          <w:rtl/>
        </w:rPr>
        <w:t xml:space="preserve"> و</w:t>
      </w:r>
      <w:r w:rsidRPr="009901E0">
        <w:t>248B</w:t>
      </w:r>
      <w:r w:rsidRPr="009901E0">
        <w:rPr>
          <w:rFonts w:hint="cs"/>
          <w:rtl/>
        </w:rPr>
        <w:t xml:space="preserve"> و</w:t>
      </w:r>
      <w:r w:rsidRPr="009901E0">
        <w:t>483A</w:t>
      </w:r>
      <w:r w:rsidRPr="009901E0">
        <w:rPr>
          <w:rFonts w:hint="cs"/>
          <w:rtl/>
        </w:rPr>
        <w:t xml:space="preserve"> من الاتفاقية توضح مبادئ مشاركة المنتسبين،</w:t>
      </w:r>
    </w:p>
    <w:p w14:paraId="611C4E2E" w14:textId="77777777" w:rsidR="00FA4F7B" w:rsidRPr="009901E0" w:rsidRDefault="00FA4F7B" w:rsidP="00FA4F7B">
      <w:pPr>
        <w:pStyle w:val="Call"/>
        <w:rPr>
          <w:rtl/>
        </w:rPr>
      </w:pPr>
      <w:r w:rsidRPr="009901E0">
        <w:rPr>
          <w:rFonts w:hint="cs"/>
          <w:rtl/>
        </w:rPr>
        <w:t>وإذ تدرك</w:t>
      </w:r>
    </w:p>
    <w:p w14:paraId="15F02EED" w14:textId="4F2916F2" w:rsidR="00FA4F7B" w:rsidRPr="009901E0" w:rsidRDefault="00FA4F7B" w:rsidP="00FA4F7B">
      <w:pPr>
        <w:rPr>
          <w:rtl/>
        </w:rPr>
      </w:pPr>
      <w:r w:rsidRPr="009901E0">
        <w:rPr>
          <w:rFonts w:hint="cs"/>
          <w:rtl/>
        </w:rPr>
        <w:t>أن المنظمات والكيانات في البلدان النامية</w:t>
      </w:r>
      <w:r w:rsidR="00F5323A">
        <w:rPr>
          <w:rStyle w:val="FootnoteReference"/>
          <w:rtl/>
        </w:rPr>
        <w:footnoteReference w:customMarkFollows="1" w:id="20"/>
        <w:t>1</w:t>
      </w:r>
      <w:r w:rsidRPr="009901E0">
        <w:rPr>
          <w:rFonts w:hint="cs"/>
          <w:rtl/>
        </w:rPr>
        <w:t xml:space="preserve"> قد واجهت صعوبات كبيرة للمشاركة بدور فعّال في أنشطة قطاع تقييس الاتصالات مما ترتب عليه صعوبة في تلبية أهداف القرار </w:t>
      </w:r>
      <w:r w:rsidRPr="009901E0">
        <w:t>123</w:t>
      </w:r>
      <w:r w:rsidRPr="009901E0">
        <w:rPr>
          <w:rFonts w:hint="cs"/>
          <w:rtl/>
        </w:rPr>
        <w:t xml:space="preserve"> (</w:t>
      </w:r>
      <w:r w:rsidR="005A7487" w:rsidRPr="009901E0">
        <w:rPr>
          <w:rFonts w:hint="cs"/>
          <w:rtl/>
        </w:rPr>
        <w:t>المراجَع</w:t>
      </w:r>
      <w:r w:rsidRPr="009901E0">
        <w:rPr>
          <w:rFonts w:hint="cs"/>
          <w:rtl/>
        </w:rPr>
        <w:t xml:space="preserve"> في غوادالاخارا، </w:t>
      </w:r>
      <w:r w:rsidRPr="009901E0">
        <w:t>2010</w:t>
      </w:r>
      <w:r w:rsidRPr="009901E0">
        <w:rPr>
          <w:rFonts w:hint="cs"/>
          <w:rtl/>
        </w:rPr>
        <w:t>) لمؤتمر المندوبين المفوضين،</w:t>
      </w:r>
    </w:p>
    <w:p w14:paraId="3A45095F" w14:textId="77777777" w:rsidR="00FA4F7B" w:rsidRPr="009901E0" w:rsidRDefault="00BF7975" w:rsidP="00FA4F7B">
      <w:pPr>
        <w:pStyle w:val="Call"/>
      </w:pPr>
      <w:r w:rsidRPr="009901E0">
        <w:rPr>
          <w:rFonts w:hint="cs"/>
          <w:rtl/>
        </w:rPr>
        <w:t>تقرر</w:t>
      </w:r>
    </w:p>
    <w:p w14:paraId="05856219" w14:textId="77777777" w:rsidR="00FA4F7B" w:rsidRPr="009901E0" w:rsidRDefault="00FA4F7B" w:rsidP="00FA4F7B">
      <w:pPr>
        <w:rPr>
          <w:rtl/>
        </w:rPr>
      </w:pPr>
      <w:r w:rsidRPr="009901E0">
        <w:t>1</w:t>
      </w:r>
      <w:r w:rsidRPr="009901E0">
        <w:rPr>
          <w:rFonts w:hint="cs"/>
          <w:rtl/>
        </w:rPr>
        <w:tab/>
        <w:t xml:space="preserve">أنه يجوز لأي كيان مهتم أو منظمة مهتمة الانضمام إلى قطاع تقييس الاتصالات بصفة منتسب، ويكون من حقه/حقها المشاركة في أعمال لجنة دراسات واحدة </w:t>
      </w:r>
      <w:proofErr w:type="gramStart"/>
      <w:r w:rsidRPr="009901E0">
        <w:rPr>
          <w:rFonts w:hint="cs"/>
          <w:rtl/>
        </w:rPr>
        <w:t>مختارة؛</w:t>
      </w:r>
      <w:proofErr w:type="gramEnd"/>
    </w:p>
    <w:p w14:paraId="691111BA" w14:textId="77777777" w:rsidR="00FA4F7B" w:rsidRPr="009901E0" w:rsidRDefault="00FA4F7B" w:rsidP="00FA4F7B">
      <w:pPr>
        <w:rPr>
          <w:rtl/>
        </w:rPr>
      </w:pPr>
      <w:r w:rsidRPr="009901E0">
        <w:t>2</w:t>
      </w:r>
      <w:r w:rsidRPr="009901E0">
        <w:rPr>
          <w:rFonts w:hint="cs"/>
          <w:rtl/>
        </w:rPr>
        <w:tab/>
        <w:t>أن يقتصر دور المنتسبين على المشاركة في لجنة الدراسات على النحو المبين فيما يلي مع استبعادهم من جميع الأدوار</w:t>
      </w:r>
      <w:r w:rsidRPr="009901E0">
        <w:rPr>
          <w:rFonts w:hint="eastAsia"/>
          <w:rtl/>
        </w:rPr>
        <w:t> </w:t>
      </w:r>
      <w:r w:rsidRPr="009901E0">
        <w:rPr>
          <w:rFonts w:hint="cs"/>
          <w:rtl/>
        </w:rPr>
        <w:t>الأخرى:</w:t>
      </w:r>
    </w:p>
    <w:p w14:paraId="4EE1F2B2" w14:textId="77777777" w:rsidR="00FA4F7B" w:rsidRPr="009901E0" w:rsidRDefault="00FA4F7B" w:rsidP="00DE6B7F">
      <w:pPr>
        <w:pStyle w:val="Bulletlist1"/>
        <w:rPr>
          <w:rtl/>
        </w:rPr>
      </w:pPr>
      <w:r w:rsidRPr="009901E0">
        <w:rPr>
          <w:rFonts w:ascii="Calibri" w:hAnsi="Calibri" w:cs="Calibri"/>
          <w:rtl/>
        </w:rPr>
        <w:t>•</w:t>
      </w:r>
      <w:r w:rsidRPr="009901E0">
        <w:tab/>
      </w:r>
      <w:r w:rsidRPr="009901E0">
        <w:rPr>
          <w:rFonts w:hint="cs"/>
          <w:rtl/>
        </w:rPr>
        <w:t>يجوز للمنتسبين المشاركة في عملية إعداد التوصيات في إطار لجنة للدراسات، بما في ذلك الأدوار التالية: المشاركة في الاجتماعات، وتقديم المساهمات، والمشاركة في صياغة التوصيات، كما يجوز لهم، في عملية الموافقة البديلة، تقديم التعليقات أثناء فترة النداء الأخير (ولكن ليس خلال فترة الاستعراض الإضافية)؛</w:t>
      </w:r>
    </w:p>
    <w:p w14:paraId="4D28869B" w14:textId="77777777" w:rsidR="00536639" w:rsidRPr="009901E0" w:rsidRDefault="00536639" w:rsidP="00536639">
      <w:pPr>
        <w:rPr>
          <w:rtl/>
        </w:rPr>
      </w:pPr>
      <w:r w:rsidRPr="009901E0">
        <w:rPr>
          <w:rtl/>
        </w:rPr>
        <w:br w:type="page"/>
      </w:r>
    </w:p>
    <w:p w14:paraId="26C0D063" w14:textId="77777777" w:rsidR="00FA4F7B" w:rsidRPr="009901E0" w:rsidRDefault="00FA4F7B" w:rsidP="00DE6B7F">
      <w:pPr>
        <w:pStyle w:val="Bulletlist1"/>
        <w:rPr>
          <w:rtl/>
        </w:rPr>
      </w:pPr>
      <w:r w:rsidRPr="009901E0">
        <w:rPr>
          <w:rFonts w:ascii="Calibri" w:hAnsi="Calibri" w:cs="Calibri"/>
          <w:rtl/>
        </w:rPr>
        <w:lastRenderedPageBreak/>
        <w:t>•</w:t>
      </w:r>
      <w:r w:rsidRPr="009901E0">
        <w:rPr>
          <w:szCs w:val="32"/>
        </w:rPr>
        <w:tab/>
      </w:r>
      <w:r w:rsidRPr="009901E0">
        <w:rPr>
          <w:rFonts w:hint="cs"/>
          <w:rtl/>
        </w:rPr>
        <w:t>يجوز للمنتسبين الحصول على الوثائق اللازمة لهم في القيام بعملهم؛</w:t>
      </w:r>
    </w:p>
    <w:p w14:paraId="4E0724E7" w14:textId="77777777" w:rsidR="00FA4F7B" w:rsidRPr="009901E0" w:rsidRDefault="00FA4F7B" w:rsidP="00DE6B7F">
      <w:pPr>
        <w:pStyle w:val="Bulletlist1"/>
        <w:rPr>
          <w:rtl/>
          <w:lang w:bidi="ar-EG"/>
        </w:rPr>
      </w:pPr>
      <w:r w:rsidRPr="009901E0">
        <w:rPr>
          <w:rFonts w:ascii="Calibri" w:hAnsi="Calibri" w:cs="Calibri"/>
          <w:rtl/>
        </w:rPr>
        <w:t>•</w:t>
      </w:r>
      <w:r w:rsidRPr="009901E0">
        <w:rPr>
          <w:szCs w:val="32"/>
        </w:rPr>
        <w:tab/>
      </w:r>
      <w:r w:rsidRPr="009901E0">
        <w:rPr>
          <w:rFonts w:hint="cs"/>
          <w:sz w:val="24"/>
          <w:rtl/>
        </w:rPr>
        <w:t>يجوز لأي منتسب القيام بدور المقرر، وأن يكون مسؤولاً عن توجيه الدراسات الخاصة بأي مسألة مطروحة للدراسة في لجنة</w:t>
      </w:r>
      <w:r w:rsidRPr="009901E0">
        <w:rPr>
          <w:rFonts w:hint="cs"/>
          <w:rtl/>
        </w:rPr>
        <w:t xml:space="preserve"> الدراسات المختارة، دون أن يشارك في أي عملية لاتخاذ القرار ولا في أنشطة الاتصال التي ينبغي القيام بها بشكل منفصل، وفقاً للرقم</w:t>
      </w:r>
      <w:r w:rsidRPr="009901E0">
        <w:rPr>
          <w:rFonts w:hint="eastAsia"/>
          <w:rtl/>
        </w:rPr>
        <w:t> </w:t>
      </w:r>
      <w:r w:rsidRPr="009901E0">
        <w:t>248B</w:t>
      </w:r>
      <w:r w:rsidRPr="009901E0">
        <w:rPr>
          <w:rFonts w:hint="cs"/>
          <w:rtl/>
          <w:lang w:bidi="ar-EG"/>
        </w:rPr>
        <w:t xml:space="preserve"> من الاتفاقية؛</w:t>
      </w:r>
    </w:p>
    <w:p w14:paraId="031FA1F1" w14:textId="77777777" w:rsidR="00FA4F7B" w:rsidRPr="009901E0" w:rsidRDefault="00FA4F7B" w:rsidP="00FA4F7B">
      <w:pPr>
        <w:rPr>
          <w:rtl/>
        </w:rPr>
      </w:pPr>
      <w:r w:rsidRPr="009901E0">
        <w:rPr>
          <w:iCs/>
        </w:rPr>
        <w:t>3</w:t>
      </w:r>
      <w:r w:rsidRPr="009901E0">
        <w:rPr>
          <w:rFonts w:hint="cs"/>
          <w:rtl/>
        </w:rPr>
        <w:tab/>
        <w:t>أن تحدّد قيمة المساهمة المالية للمنتسبين على أساس وحدة مساهمة أعضاء القطاعات التي يحددها المجلس لكل فترة من فترات ميزانية السنتين،</w:t>
      </w:r>
    </w:p>
    <w:p w14:paraId="6F943CDE" w14:textId="77777777" w:rsidR="00FA4F7B" w:rsidRPr="009901E0" w:rsidRDefault="00FA4F7B" w:rsidP="00FA4F7B">
      <w:pPr>
        <w:pStyle w:val="Call"/>
      </w:pPr>
      <w:r w:rsidRPr="009901E0">
        <w:rPr>
          <w:rFonts w:hint="cs"/>
          <w:rtl/>
        </w:rPr>
        <w:t>تطلب من</w:t>
      </w:r>
    </w:p>
    <w:p w14:paraId="24EFF1D6" w14:textId="77777777" w:rsidR="00FA4F7B" w:rsidRPr="009901E0" w:rsidRDefault="00FA4F7B" w:rsidP="00FA4F7B">
      <w:pPr>
        <w:rPr>
          <w:rtl/>
        </w:rPr>
      </w:pPr>
      <w:r w:rsidRPr="009901E0">
        <w:t>1</w:t>
      </w:r>
      <w:r w:rsidRPr="009901E0">
        <w:rPr>
          <w:rFonts w:hint="cs"/>
          <w:rtl/>
        </w:rPr>
        <w:tab/>
        <w:t>الأمين العام أن يسمح بمشاركة الكيانات أو المنظمات كمنتسبين في أعمال لجنة دراسات معينة أو أعمال لجانها</w:t>
      </w:r>
      <w:r w:rsidRPr="009901E0">
        <w:rPr>
          <w:rFonts w:hint="eastAsia"/>
          <w:rtl/>
        </w:rPr>
        <w:t> </w:t>
      </w:r>
      <w:r w:rsidRPr="009901E0">
        <w:rPr>
          <w:rFonts w:hint="cs"/>
          <w:rtl/>
        </w:rPr>
        <w:t xml:space="preserve">الفرعية وفقاً للمبادئ المبينة في الأرقام </w:t>
      </w:r>
      <w:r w:rsidRPr="009901E0">
        <w:t>241B</w:t>
      </w:r>
      <w:r w:rsidRPr="009901E0">
        <w:rPr>
          <w:rFonts w:hint="cs"/>
          <w:rtl/>
          <w:lang w:bidi="ar-EG"/>
        </w:rPr>
        <w:t xml:space="preserve"> و</w:t>
      </w:r>
      <w:r w:rsidRPr="009901E0">
        <w:t>241C</w:t>
      </w:r>
      <w:r w:rsidRPr="009901E0">
        <w:rPr>
          <w:rFonts w:hint="cs"/>
          <w:rtl/>
        </w:rPr>
        <w:t xml:space="preserve"> و</w:t>
      </w:r>
      <w:r w:rsidRPr="009901E0">
        <w:t>241D</w:t>
      </w:r>
      <w:r w:rsidRPr="009901E0">
        <w:rPr>
          <w:rFonts w:hint="cs"/>
          <w:rtl/>
        </w:rPr>
        <w:t xml:space="preserve"> و</w:t>
      </w:r>
      <w:r w:rsidRPr="009901E0">
        <w:t>241E</w:t>
      </w:r>
      <w:r w:rsidRPr="009901E0">
        <w:rPr>
          <w:rFonts w:hint="cs"/>
          <w:rtl/>
        </w:rPr>
        <w:t xml:space="preserve"> من </w:t>
      </w:r>
      <w:proofErr w:type="gramStart"/>
      <w:r w:rsidRPr="009901E0">
        <w:rPr>
          <w:rFonts w:hint="cs"/>
          <w:rtl/>
        </w:rPr>
        <w:t>الاتفاقية؛</w:t>
      </w:r>
      <w:proofErr w:type="gramEnd"/>
    </w:p>
    <w:p w14:paraId="241D596A" w14:textId="77777777" w:rsidR="00FA4F7B" w:rsidRPr="009901E0" w:rsidRDefault="00FA4F7B" w:rsidP="00FA4F7B">
      <w:pPr>
        <w:rPr>
          <w:rtl/>
        </w:rPr>
      </w:pPr>
      <w:r w:rsidRPr="009901E0">
        <w:t>2</w:t>
      </w:r>
      <w:r w:rsidRPr="009901E0">
        <w:rPr>
          <w:rFonts w:hint="cs"/>
          <w:rtl/>
        </w:rPr>
        <w:tab/>
        <w:t>الفريق الاستشاري لتقييس الاتصالات أن يعيد النظر باستمرار في الشروط التي تنظم مشاركة المنتسبين (بما</w:t>
      </w:r>
      <w:r w:rsidRPr="009901E0">
        <w:rPr>
          <w:rFonts w:hint="eastAsia"/>
          <w:rtl/>
        </w:rPr>
        <w:t> </w:t>
      </w:r>
      <w:r w:rsidRPr="009901E0">
        <w:rPr>
          <w:rFonts w:hint="cs"/>
          <w:rtl/>
        </w:rPr>
        <w:t>في ذلك الآثار المالية على ميزانية القطاع) استناداً إلى الخبرة المكتسبة في قطاع تقييس الاتصالات،</w:t>
      </w:r>
    </w:p>
    <w:p w14:paraId="14FBF39A" w14:textId="77777777" w:rsidR="00FA4F7B" w:rsidRPr="009901E0" w:rsidRDefault="00FA4F7B" w:rsidP="00FA4F7B">
      <w:pPr>
        <w:pStyle w:val="Call"/>
        <w:keepNext w:val="0"/>
        <w:keepLines w:val="0"/>
        <w:rPr>
          <w:rtl/>
        </w:rPr>
      </w:pPr>
      <w:r w:rsidRPr="009901E0">
        <w:rPr>
          <w:rFonts w:hint="cs"/>
          <w:rtl/>
        </w:rPr>
        <w:t>تكلف مدير مكتب تقييس الاتصالات</w:t>
      </w:r>
    </w:p>
    <w:p w14:paraId="20BD2859" w14:textId="77777777" w:rsidR="00FA4F7B" w:rsidRPr="009901E0" w:rsidRDefault="00FA4F7B" w:rsidP="00FA4F7B">
      <w:r w:rsidRPr="009901E0">
        <w:rPr>
          <w:rFonts w:hint="cs"/>
          <w:rtl/>
        </w:rPr>
        <w:t>بإعداد اللوجستيات اللازمة لمشاركة المنتسبين في أعمال قطاع تقييس الاتصالات، مع مراعاة الآثار المحتملة لإعادة تنظيم لجان</w:t>
      </w:r>
      <w:r w:rsidRPr="009901E0">
        <w:rPr>
          <w:rFonts w:hint="eastAsia"/>
          <w:rtl/>
        </w:rPr>
        <w:t> </w:t>
      </w:r>
      <w:r w:rsidRPr="009901E0">
        <w:rPr>
          <w:rFonts w:hint="cs"/>
          <w:rtl/>
        </w:rPr>
        <w:t>الدراسات.</w:t>
      </w:r>
    </w:p>
    <w:p w14:paraId="13C1AA2A" w14:textId="77777777" w:rsidR="00FA4F7B" w:rsidRPr="009901E0" w:rsidRDefault="00FA4F7B" w:rsidP="00FA4F7B"/>
    <w:p w14:paraId="07A9B9D8" w14:textId="77777777" w:rsidR="00FA4F7B" w:rsidRPr="009901E0" w:rsidRDefault="00FA4F7B" w:rsidP="00FA4F7B"/>
    <w:p w14:paraId="154B49DF" w14:textId="77777777" w:rsidR="00FA4F7B" w:rsidRPr="009901E0" w:rsidRDefault="00FA4F7B" w:rsidP="00FA4F7B"/>
    <w:p w14:paraId="045D9E8C" w14:textId="77777777" w:rsidR="00FA4F7B" w:rsidRPr="009901E0" w:rsidRDefault="00FA4F7B" w:rsidP="00FA4F7B"/>
    <w:p w14:paraId="16980C9F" w14:textId="77777777" w:rsidR="00FA4F7B" w:rsidRPr="009901E0" w:rsidRDefault="00FA4F7B" w:rsidP="00FA4F7B"/>
    <w:p w14:paraId="6228E63C" w14:textId="77777777" w:rsidR="00FA4F7B" w:rsidRPr="009901E0" w:rsidRDefault="00FA4F7B" w:rsidP="00FA4F7B"/>
    <w:p w14:paraId="561567A8" w14:textId="77777777" w:rsidR="00FA4F7B" w:rsidRPr="009901E0" w:rsidRDefault="00FA4F7B" w:rsidP="00FA4F7B"/>
    <w:p w14:paraId="0E368C66" w14:textId="77777777" w:rsidR="00FA4F7B" w:rsidRPr="009901E0" w:rsidRDefault="00FA4F7B" w:rsidP="00FA4F7B"/>
    <w:p w14:paraId="5DB4DBE7" w14:textId="77777777" w:rsidR="00FA4F7B" w:rsidRPr="009901E0" w:rsidRDefault="00FA4F7B" w:rsidP="00FA4F7B"/>
    <w:p w14:paraId="7E650541" w14:textId="77777777" w:rsidR="00FA4F7B" w:rsidRPr="009901E0" w:rsidRDefault="00FA4F7B" w:rsidP="00FA4F7B"/>
    <w:p w14:paraId="048794BD" w14:textId="77777777" w:rsidR="00FA4F7B" w:rsidRPr="009901E0" w:rsidRDefault="00FA4F7B" w:rsidP="00FA4F7B"/>
    <w:p w14:paraId="6061CF87" w14:textId="77777777" w:rsidR="009D0078" w:rsidRPr="009901E0" w:rsidRDefault="009D0078" w:rsidP="009D0078">
      <w:pPr>
        <w:rPr>
          <w:rtl/>
          <w:lang w:val="en-GB"/>
        </w:rPr>
        <w:sectPr w:rsidR="009D0078" w:rsidRPr="009901E0" w:rsidSect="007D3DEC">
          <w:footerReference w:type="even" r:id="rId44"/>
          <w:footerReference w:type="default" r:id="rId45"/>
          <w:pgSz w:w="11907" w:h="16840" w:code="9"/>
          <w:pgMar w:top="1134" w:right="1134" w:bottom="1134" w:left="1134" w:header="567" w:footer="567" w:gutter="0"/>
          <w:cols w:space="708"/>
          <w:vAlign w:val="both"/>
          <w:docGrid w:linePitch="360"/>
        </w:sectPr>
      </w:pPr>
    </w:p>
    <w:p w14:paraId="4A5114E2" w14:textId="77777777" w:rsidR="009D0078" w:rsidRPr="009901E0" w:rsidRDefault="002B4C22" w:rsidP="009D0078">
      <w:pPr>
        <w:pStyle w:val="ResNo"/>
        <w:rPr>
          <w:rtl/>
        </w:rPr>
      </w:pPr>
      <w:bookmarkStart w:id="58" w:name="_Toc190336394"/>
      <w:bookmarkStart w:id="59" w:name="_Toc190336683"/>
      <w:bookmarkStart w:id="60" w:name="_Toc190336895"/>
      <w:r w:rsidRPr="009901E0">
        <w:rPr>
          <w:rFonts w:hint="cs"/>
          <w:noProof/>
          <w:rtl/>
        </w:rPr>
        <w:lastRenderedPageBreak/>
        <w:t>القرار</w:t>
      </w:r>
      <w:r w:rsidR="009D0078" w:rsidRPr="009901E0">
        <w:rPr>
          <w:noProof/>
          <w:rtl/>
        </w:rPr>
        <w:t xml:space="preserve"> </w:t>
      </w:r>
      <w:r w:rsidR="009D0078" w:rsidRPr="009901E0">
        <w:rPr>
          <w:rStyle w:val="href"/>
        </w:rPr>
        <w:t>32</w:t>
      </w:r>
      <w:r w:rsidR="009D0078" w:rsidRPr="009901E0">
        <w:rPr>
          <w:rFonts w:hint="cs"/>
          <w:rtl/>
        </w:rPr>
        <w:t xml:space="preserve"> (</w:t>
      </w:r>
      <w:r w:rsidR="005A7487" w:rsidRPr="009901E0">
        <w:rPr>
          <w:rFonts w:hint="cs"/>
          <w:rtl/>
        </w:rPr>
        <w:t>المراجَع</w:t>
      </w:r>
      <w:r w:rsidR="009D0078" w:rsidRPr="009901E0">
        <w:rPr>
          <w:rFonts w:hint="cs"/>
          <w:rtl/>
        </w:rPr>
        <w:t xml:space="preserve"> في </w:t>
      </w:r>
      <w:r w:rsidR="00070C18" w:rsidRPr="009901E0">
        <w:rPr>
          <w:rFonts w:hint="cs"/>
          <w:rtl/>
        </w:rPr>
        <w:t>نيودلهي</w:t>
      </w:r>
      <w:r w:rsidR="009D0078" w:rsidRPr="009901E0">
        <w:rPr>
          <w:rFonts w:hint="cs"/>
          <w:rtl/>
        </w:rPr>
        <w:t xml:space="preserve">، </w:t>
      </w:r>
      <w:r w:rsidR="009D0078" w:rsidRPr="009901E0">
        <w:t>20</w:t>
      </w:r>
      <w:r w:rsidR="00070C18" w:rsidRPr="009901E0">
        <w:t>24</w:t>
      </w:r>
      <w:r w:rsidR="009D0078" w:rsidRPr="009901E0">
        <w:rPr>
          <w:rFonts w:hint="cs"/>
          <w:rtl/>
        </w:rPr>
        <w:t>)</w:t>
      </w:r>
      <w:bookmarkEnd w:id="58"/>
      <w:bookmarkEnd w:id="59"/>
      <w:bookmarkEnd w:id="60"/>
    </w:p>
    <w:p w14:paraId="239AFCD7" w14:textId="77777777" w:rsidR="009D0078" w:rsidRPr="009901E0" w:rsidRDefault="009D0078" w:rsidP="009D0078">
      <w:pPr>
        <w:pStyle w:val="Restitle"/>
        <w:rPr>
          <w:rtl/>
        </w:rPr>
      </w:pPr>
      <w:bookmarkStart w:id="61" w:name="_Toc190336395"/>
      <w:bookmarkStart w:id="62" w:name="_Toc190336684"/>
      <w:bookmarkStart w:id="63" w:name="_Toc190336896"/>
      <w:r w:rsidRPr="009901E0">
        <w:rPr>
          <w:rFonts w:hint="cs"/>
          <w:rtl/>
        </w:rPr>
        <w:t>تعزيز وسائل العمل الإلكترونية في أعمال</w:t>
      </w:r>
      <w:r w:rsidRPr="009901E0">
        <w:rPr>
          <w:rtl/>
        </w:rPr>
        <w:br/>
      </w:r>
      <w:r w:rsidRPr="009901E0">
        <w:rPr>
          <w:rFonts w:hint="cs"/>
          <w:rtl/>
        </w:rPr>
        <w:t>قطاع تقييس الاتصالات للاتحاد الدولي للاتصالات</w:t>
      </w:r>
      <w:bookmarkEnd w:id="61"/>
      <w:bookmarkEnd w:id="62"/>
      <w:bookmarkEnd w:id="63"/>
    </w:p>
    <w:p w14:paraId="0BE29CAD" w14:textId="77777777" w:rsidR="009D0078" w:rsidRPr="009901E0" w:rsidRDefault="00070C18" w:rsidP="00070C18">
      <w:pPr>
        <w:pStyle w:val="Resref"/>
        <w:rPr>
          <w:rtl/>
          <w:lang w:bidi="ar-EG"/>
        </w:rPr>
      </w:pPr>
      <w:r w:rsidRPr="009901E0">
        <w:rPr>
          <w:rtl/>
        </w:rPr>
        <w:t>(</w:t>
      </w:r>
      <w:r w:rsidRPr="009901E0">
        <w:rPr>
          <w:rFonts w:hint="eastAsia"/>
          <w:rtl/>
        </w:rPr>
        <w:t>جنيف،</w:t>
      </w:r>
      <w:r w:rsidRPr="009901E0">
        <w:rPr>
          <w:rtl/>
        </w:rPr>
        <w:t xml:space="preserve"> </w:t>
      </w:r>
      <w:r w:rsidRPr="009901E0">
        <w:rPr>
          <w:lang w:val="en-GB"/>
        </w:rPr>
        <w:t>1996</w:t>
      </w:r>
      <w:r w:rsidRPr="009901E0">
        <w:rPr>
          <w:rFonts w:hint="eastAsia"/>
          <w:rtl/>
        </w:rPr>
        <w:t>؛</w:t>
      </w:r>
      <w:r w:rsidRPr="009901E0">
        <w:rPr>
          <w:rtl/>
        </w:rPr>
        <w:t xml:space="preserve"> </w:t>
      </w:r>
      <w:r w:rsidRPr="009901E0">
        <w:rPr>
          <w:rFonts w:hint="eastAsia"/>
          <w:rtl/>
        </w:rPr>
        <w:t>مونتريال،</w:t>
      </w:r>
      <w:r w:rsidRPr="009901E0">
        <w:rPr>
          <w:rtl/>
        </w:rPr>
        <w:t xml:space="preserve"> </w:t>
      </w:r>
      <w:r w:rsidRPr="009901E0">
        <w:rPr>
          <w:lang w:val="en-GB"/>
        </w:rPr>
        <w:t>2000</w:t>
      </w:r>
      <w:r w:rsidRPr="009901E0">
        <w:rPr>
          <w:rFonts w:hint="eastAsia"/>
          <w:rtl/>
        </w:rPr>
        <w:t>؛</w:t>
      </w:r>
      <w:r w:rsidRPr="009901E0">
        <w:rPr>
          <w:rtl/>
        </w:rPr>
        <w:t xml:space="preserve"> </w:t>
      </w:r>
      <w:r w:rsidRPr="009901E0">
        <w:rPr>
          <w:rFonts w:hint="eastAsia"/>
          <w:rtl/>
        </w:rPr>
        <w:t>فلوريانوبوليس،</w:t>
      </w:r>
      <w:r w:rsidRPr="009901E0">
        <w:rPr>
          <w:rtl/>
        </w:rPr>
        <w:t xml:space="preserve"> </w:t>
      </w:r>
      <w:r w:rsidRPr="009901E0">
        <w:rPr>
          <w:lang w:val="en-GB"/>
        </w:rPr>
        <w:t>2004</w:t>
      </w:r>
      <w:r w:rsidRPr="009901E0">
        <w:rPr>
          <w:rFonts w:hint="eastAsia"/>
          <w:rtl/>
        </w:rPr>
        <w:t>؛</w:t>
      </w:r>
      <w:r w:rsidRPr="009901E0">
        <w:rPr>
          <w:rtl/>
        </w:rPr>
        <w:t xml:space="preserve"> </w:t>
      </w:r>
      <w:r w:rsidRPr="009901E0">
        <w:rPr>
          <w:rFonts w:hint="eastAsia"/>
          <w:rtl/>
        </w:rPr>
        <w:t>جوهانسبرغ، </w:t>
      </w:r>
      <w:r w:rsidRPr="009901E0">
        <w:rPr>
          <w:lang w:val="en-GB"/>
        </w:rPr>
        <w:t>2008</w:t>
      </w:r>
      <w:r w:rsidRPr="009901E0">
        <w:rPr>
          <w:rFonts w:hint="eastAsia"/>
          <w:rtl/>
        </w:rPr>
        <w:t>؛</w:t>
      </w:r>
      <w:r w:rsidRPr="009901E0">
        <w:rPr>
          <w:rtl/>
        </w:rPr>
        <w:t xml:space="preserve"> </w:t>
      </w:r>
      <w:r w:rsidRPr="009901E0">
        <w:rPr>
          <w:rFonts w:hint="eastAsia"/>
          <w:rtl/>
        </w:rPr>
        <w:t>دبي، </w:t>
      </w:r>
      <w:r w:rsidRPr="009901E0">
        <w:rPr>
          <w:lang w:val="en-GB"/>
        </w:rPr>
        <w:t>2012</w:t>
      </w:r>
      <w:r w:rsidRPr="009901E0">
        <w:rPr>
          <w:rFonts w:hint="eastAsia"/>
          <w:rtl/>
        </w:rPr>
        <w:t>؛</w:t>
      </w:r>
      <w:r w:rsidRPr="009901E0">
        <w:rPr>
          <w:rFonts w:hint="cs"/>
          <w:rtl/>
        </w:rPr>
        <w:t xml:space="preserve"> </w:t>
      </w:r>
      <w:r w:rsidRPr="009901E0">
        <w:rPr>
          <w:rFonts w:hint="eastAsia"/>
          <w:rtl/>
          <w:lang w:bidi="ar-EG"/>
        </w:rPr>
        <w:t>الحمامات</w:t>
      </w:r>
      <w:r w:rsidRPr="009901E0">
        <w:rPr>
          <w:rFonts w:hint="eastAsia"/>
          <w:rtl/>
        </w:rPr>
        <w:t>،</w:t>
      </w:r>
      <w:r w:rsidRPr="009901E0">
        <w:rPr>
          <w:rtl/>
        </w:rPr>
        <w:t xml:space="preserve"> </w:t>
      </w:r>
      <w:r w:rsidRPr="009901E0">
        <w:rPr>
          <w:lang w:val="en-GB"/>
        </w:rPr>
        <w:t>2016</w:t>
      </w:r>
      <w:r w:rsidRPr="009901E0">
        <w:rPr>
          <w:rFonts w:hint="cs"/>
          <w:rtl/>
        </w:rPr>
        <w:t>؛ نيودلهي، 2024</w:t>
      </w:r>
      <w:r w:rsidRPr="009901E0">
        <w:rPr>
          <w:rtl/>
          <w:lang w:bidi="ar-EG"/>
        </w:rPr>
        <w:t>)</w:t>
      </w:r>
    </w:p>
    <w:p w14:paraId="0FA140CA" w14:textId="77777777" w:rsidR="00070C18" w:rsidRPr="009901E0" w:rsidRDefault="00070C18" w:rsidP="00070C18">
      <w:pPr>
        <w:pStyle w:val="Normalaftertitle"/>
        <w:spacing w:before="360"/>
        <w:rPr>
          <w:rtl/>
          <w:lang w:bidi="ar-EG"/>
        </w:rPr>
      </w:pPr>
      <w:r w:rsidRPr="009901E0">
        <w:rPr>
          <w:rFonts w:hint="cs"/>
          <w:rtl/>
        </w:rPr>
        <w:t>إن الجمعية العالمية لتقييس الاتصالات (</w:t>
      </w:r>
      <w:r w:rsidRPr="009901E0">
        <w:rPr>
          <w:rFonts w:hint="cs"/>
          <w:rtl/>
          <w:lang w:bidi="ar-SY"/>
        </w:rPr>
        <w:t>نيودلهي، 2024</w:t>
      </w:r>
      <w:r w:rsidRPr="009901E0">
        <w:rPr>
          <w:rFonts w:hint="cs"/>
          <w:rtl/>
        </w:rPr>
        <w:t>)،</w:t>
      </w:r>
    </w:p>
    <w:p w14:paraId="383F31BE" w14:textId="77777777" w:rsidR="00070C18" w:rsidRPr="009901E0" w:rsidRDefault="00070C18" w:rsidP="00070C18">
      <w:pPr>
        <w:pStyle w:val="Call"/>
        <w:rPr>
          <w:rtl/>
          <w:lang w:bidi="ar-EG"/>
        </w:rPr>
      </w:pPr>
      <w:r w:rsidRPr="009901E0">
        <w:rPr>
          <w:rFonts w:hint="cs"/>
          <w:rtl/>
        </w:rPr>
        <w:t>إذ تضع في اعتبارها</w:t>
      </w:r>
    </w:p>
    <w:p w14:paraId="6B640DE1" w14:textId="77777777" w:rsidR="00070C18" w:rsidRPr="009901E0" w:rsidRDefault="00070C18" w:rsidP="00070C18">
      <w:pPr>
        <w:rPr>
          <w:rtl/>
        </w:rPr>
      </w:pPr>
      <w:r w:rsidRPr="009901E0">
        <w:rPr>
          <w:rFonts w:hint="cs"/>
          <w:i/>
          <w:iCs/>
          <w:rtl/>
        </w:rPr>
        <w:t xml:space="preserve"> أ )</w:t>
      </w:r>
      <w:r w:rsidRPr="009901E0">
        <w:rPr>
          <w:rFonts w:hint="cs"/>
          <w:rtl/>
        </w:rPr>
        <w:tab/>
        <w:t xml:space="preserve">سرعة </w:t>
      </w:r>
      <w:r w:rsidRPr="009901E0">
        <w:rPr>
          <w:rFonts w:hint="cs"/>
          <w:rtl/>
          <w:lang w:bidi="ar-EG"/>
        </w:rPr>
        <w:t>التطور التكنولوجي</w:t>
      </w:r>
      <w:r w:rsidRPr="009901E0">
        <w:rPr>
          <w:rFonts w:hint="cs"/>
          <w:rtl/>
        </w:rPr>
        <w:t xml:space="preserve"> وما</w:t>
      </w:r>
      <w:r w:rsidRPr="009901E0">
        <w:rPr>
          <w:rFonts w:hint="eastAsia"/>
          <w:rtl/>
        </w:rPr>
        <w:t> </w:t>
      </w:r>
      <w:r w:rsidRPr="009901E0">
        <w:rPr>
          <w:rFonts w:hint="cs"/>
          <w:rtl/>
        </w:rPr>
        <w:t>يترتب عليه من ضرورة تحسين وضع المعايير وسرعة وضعها؛</w:t>
      </w:r>
    </w:p>
    <w:p w14:paraId="787551FE" w14:textId="77777777" w:rsidR="00070C18" w:rsidRPr="009901E0" w:rsidRDefault="00070C18" w:rsidP="00070C18">
      <w:pPr>
        <w:rPr>
          <w:spacing w:val="4"/>
          <w:rtl/>
        </w:rPr>
      </w:pPr>
      <w:r w:rsidRPr="009901E0">
        <w:rPr>
          <w:rFonts w:hint="cs"/>
          <w:i/>
          <w:iCs/>
          <w:spacing w:val="4"/>
          <w:rtl/>
        </w:rPr>
        <w:t>ب)</w:t>
      </w:r>
      <w:r w:rsidRPr="009901E0">
        <w:rPr>
          <w:rFonts w:hint="cs"/>
          <w:spacing w:val="4"/>
          <w:rtl/>
        </w:rPr>
        <w:tab/>
        <w:t xml:space="preserve">أن </w:t>
      </w:r>
      <w:r w:rsidRPr="009901E0">
        <w:rPr>
          <w:rFonts w:hint="cs"/>
          <w:spacing w:val="4"/>
          <w:kern w:val="16"/>
          <w:rtl/>
        </w:rPr>
        <w:t xml:space="preserve">وسائل العمل الإلكترونية </w:t>
      </w:r>
      <w:r w:rsidRPr="009901E0">
        <w:rPr>
          <w:spacing w:val="4"/>
          <w:kern w:val="16"/>
        </w:rPr>
        <w:t>(EWM)</w:t>
      </w:r>
      <w:r w:rsidRPr="009901E0">
        <w:rPr>
          <w:rFonts w:hint="cs"/>
          <w:spacing w:val="4"/>
          <w:kern w:val="16"/>
          <w:rtl/>
        </w:rPr>
        <w:t xml:space="preserve"> تتيح التعاون المفتوح والسريع والسهل بين المشاركين في أنشطة قطاع تقييس</w:t>
      </w:r>
      <w:r w:rsidRPr="009901E0">
        <w:rPr>
          <w:rFonts w:hint="eastAsia"/>
          <w:spacing w:val="4"/>
          <w:kern w:val="16"/>
          <w:rtl/>
        </w:rPr>
        <w:t> </w:t>
      </w:r>
      <w:r w:rsidRPr="009901E0">
        <w:rPr>
          <w:rFonts w:hint="cs"/>
          <w:spacing w:val="4"/>
          <w:kern w:val="16"/>
          <w:rtl/>
        </w:rPr>
        <w:t>الاتصالات</w:t>
      </w:r>
      <w:r w:rsidRPr="009901E0">
        <w:rPr>
          <w:rFonts w:hint="eastAsia"/>
          <w:spacing w:val="4"/>
          <w:kern w:val="16"/>
          <w:rtl/>
        </w:rPr>
        <w:t> </w:t>
      </w:r>
      <w:r w:rsidRPr="009901E0">
        <w:rPr>
          <w:spacing w:val="4"/>
          <w:kern w:val="16"/>
        </w:rPr>
        <w:t>(ITU-T)</w:t>
      </w:r>
      <w:r w:rsidRPr="009901E0">
        <w:rPr>
          <w:rFonts w:hint="cs"/>
          <w:spacing w:val="4"/>
          <w:kern w:val="16"/>
          <w:rtl/>
        </w:rPr>
        <w:t>؛</w:t>
      </w:r>
    </w:p>
    <w:p w14:paraId="47D774C9" w14:textId="77777777" w:rsidR="00070C18" w:rsidRPr="009901E0" w:rsidRDefault="00070C18" w:rsidP="00070C18">
      <w:pPr>
        <w:rPr>
          <w:rtl/>
        </w:rPr>
      </w:pPr>
      <w:r w:rsidRPr="009901E0">
        <w:rPr>
          <w:rFonts w:hint="cs"/>
          <w:i/>
          <w:iCs/>
          <w:rtl/>
        </w:rPr>
        <w:t>ج)</w:t>
      </w:r>
      <w:r w:rsidRPr="009901E0">
        <w:rPr>
          <w:rFonts w:hint="cs"/>
          <w:rtl/>
        </w:rPr>
        <w:tab/>
        <w:t>أن تنفيذ قدرات وسائل العمل الإلكترونية</w:t>
      </w:r>
      <w:r w:rsidRPr="009901E0">
        <w:rPr>
          <w:rFonts w:hint="cs"/>
          <w:kern w:val="16"/>
          <w:rtl/>
        </w:rPr>
        <w:t xml:space="preserve"> والترتيبات المرتبطة بذلك ستكون له منافع كبيرة بالنسبة إلى أعضاء قطاع تقييس الاتصالات، بما</w:t>
      </w:r>
      <w:r w:rsidRPr="009901E0">
        <w:rPr>
          <w:rFonts w:hint="eastAsia"/>
          <w:kern w:val="16"/>
          <w:rtl/>
        </w:rPr>
        <w:t xml:space="preserve"> في </w:t>
      </w:r>
      <w:r w:rsidRPr="009901E0">
        <w:rPr>
          <w:rFonts w:hint="cs"/>
          <w:kern w:val="16"/>
          <w:rtl/>
        </w:rPr>
        <w:t>ذلك الأفراد والمنظمات والدول من ذوي الموارد المحدودة، بما</w:t>
      </w:r>
      <w:r w:rsidRPr="009901E0">
        <w:rPr>
          <w:rFonts w:hint="eastAsia"/>
          <w:kern w:val="16"/>
          <w:rtl/>
        </w:rPr>
        <w:t> </w:t>
      </w:r>
      <w:r w:rsidRPr="009901E0">
        <w:rPr>
          <w:rFonts w:hint="cs"/>
          <w:kern w:val="16"/>
          <w:rtl/>
        </w:rPr>
        <w:t>يسمح لهذه الجهات بالنفاذ في الوقت المناسب وبشكل فعّال إلى المعلومات الخاصة بالمعايير وعملية وضع المعايير والموافقة عليها؛</w:t>
      </w:r>
    </w:p>
    <w:p w14:paraId="2FA81212" w14:textId="77777777" w:rsidR="00070C18" w:rsidRPr="009901E0" w:rsidRDefault="00070C18" w:rsidP="00070C18">
      <w:pPr>
        <w:rPr>
          <w:rtl/>
        </w:rPr>
      </w:pPr>
      <w:r w:rsidRPr="009901E0">
        <w:rPr>
          <w:rFonts w:hint="cs"/>
          <w:i/>
          <w:iCs/>
          <w:rtl/>
        </w:rPr>
        <w:t>د )</w:t>
      </w:r>
      <w:r w:rsidRPr="009901E0">
        <w:rPr>
          <w:rFonts w:hint="cs"/>
          <w:rtl/>
        </w:rPr>
        <w:tab/>
        <w:t xml:space="preserve">أن </w:t>
      </w:r>
      <w:r w:rsidRPr="009901E0">
        <w:rPr>
          <w:rFonts w:hint="cs"/>
          <w:kern w:val="16"/>
          <w:rtl/>
        </w:rPr>
        <w:t>وسائل العمل الإلكترونية ستكون مفيدة في تحسين الاتصالات فيما</w:t>
      </w:r>
      <w:r w:rsidRPr="009901E0">
        <w:rPr>
          <w:rFonts w:hint="eastAsia"/>
          <w:kern w:val="16"/>
          <w:rtl/>
        </w:rPr>
        <w:t> </w:t>
      </w:r>
      <w:r w:rsidRPr="009901E0">
        <w:rPr>
          <w:rFonts w:hint="cs"/>
          <w:kern w:val="16"/>
          <w:rtl/>
        </w:rPr>
        <w:t>بين أعضاء قطاع تقييس الاتصالات وفيما</w:t>
      </w:r>
      <w:r w:rsidRPr="009901E0">
        <w:rPr>
          <w:rFonts w:hint="eastAsia"/>
          <w:kern w:val="16"/>
          <w:rtl/>
        </w:rPr>
        <w:t> </w:t>
      </w:r>
      <w:r w:rsidRPr="009901E0">
        <w:rPr>
          <w:rFonts w:hint="cs"/>
          <w:kern w:val="16"/>
          <w:rtl/>
        </w:rPr>
        <w:t>بين منظمات التقييس الأُخرى المعنية والاتحاد الدولي للاتصالات، في سبيل وضع معايير متناسقة على الصعيد العالمي؛</w:t>
      </w:r>
    </w:p>
    <w:p w14:paraId="5DCA0837" w14:textId="77777777" w:rsidR="00070C18" w:rsidRPr="009901E0" w:rsidRDefault="00070C18" w:rsidP="00070C18">
      <w:pPr>
        <w:rPr>
          <w:rtl/>
        </w:rPr>
      </w:pPr>
      <w:r w:rsidRPr="009901E0">
        <w:rPr>
          <w:rFonts w:hint="cs"/>
          <w:i/>
          <w:iCs/>
          <w:rtl/>
        </w:rPr>
        <w:t>ﻫ )</w:t>
      </w:r>
      <w:r w:rsidRPr="009901E0">
        <w:rPr>
          <w:rFonts w:hint="cs"/>
          <w:rtl/>
        </w:rPr>
        <w:tab/>
        <w:t>الدور الرئيسي لمكتب تقييس الاتصالات</w:t>
      </w:r>
      <w:r w:rsidRPr="009901E0">
        <w:rPr>
          <w:rFonts w:hint="eastAsia"/>
          <w:rtl/>
        </w:rPr>
        <w:t> </w:t>
      </w:r>
      <w:r w:rsidRPr="009901E0">
        <w:t>(TSB)</w:t>
      </w:r>
      <w:r w:rsidRPr="009901E0">
        <w:rPr>
          <w:rFonts w:hint="cs"/>
          <w:rtl/>
        </w:rPr>
        <w:t xml:space="preserve"> في تقديم الدعم لقدرات وسائل العمل الإلكترونية</w:t>
      </w:r>
      <w:r w:rsidRPr="009901E0">
        <w:rPr>
          <w:rFonts w:hint="cs"/>
          <w:spacing w:val="-6"/>
          <w:kern w:val="16"/>
          <w:rtl/>
        </w:rPr>
        <w:t>؛</w:t>
      </w:r>
    </w:p>
    <w:p w14:paraId="2AAA115B" w14:textId="77777777" w:rsidR="00070C18" w:rsidRPr="009901E0" w:rsidRDefault="00070C18" w:rsidP="00070C18">
      <w:pPr>
        <w:rPr>
          <w:i/>
          <w:rtl/>
        </w:rPr>
      </w:pPr>
      <w:r w:rsidRPr="009901E0">
        <w:rPr>
          <w:rFonts w:hint="cs"/>
          <w:i/>
          <w:iCs/>
          <w:rtl/>
        </w:rPr>
        <w:t>و )</w:t>
      </w:r>
      <w:r w:rsidRPr="009901E0">
        <w:rPr>
          <w:rFonts w:hint="cs"/>
          <w:i/>
          <w:rtl/>
        </w:rPr>
        <w:tab/>
      </w:r>
      <w:r w:rsidRPr="009901E0">
        <w:rPr>
          <w:rFonts w:hint="cs"/>
          <w:rtl/>
        </w:rPr>
        <w:t xml:space="preserve">القرارات التي يتضمنها </w:t>
      </w:r>
      <w:r w:rsidRPr="009901E0">
        <w:rPr>
          <w:rFonts w:hint="cs"/>
          <w:rtl/>
          <w:lang w:bidi="ar-EG"/>
        </w:rPr>
        <w:t>القرار</w:t>
      </w:r>
      <w:r w:rsidRPr="009901E0">
        <w:rPr>
          <w:rFonts w:hint="eastAsia"/>
          <w:rtl/>
          <w:lang w:bidi="ar-EG"/>
        </w:rPr>
        <w:t> </w:t>
      </w:r>
      <w:r w:rsidRPr="009901E0">
        <w:t>66</w:t>
      </w:r>
      <w:r w:rsidRPr="009901E0">
        <w:rPr>
          <w:rFonts w:hint="cs"/>
          <w:rtl/>
        </w:rPr>
        <w:t xml:space="preserve"> (المراجَع في بوخارست، 2022) لمؤتمر المندوبين المفوضين</w:t>
      </w:r>
      <w:r w:rsidRPr="009901E0">
        <w:rPr>
          <w:rFonts w:hint="cs"/>
          <w:i/>
          <w:rtl/>
        </w:rPr>
        <w:t>؛</w:t>
      </w:r>
    </w:p>
    <w:p w14:paraId="59688EB3" w14:textId="7A090789" w:rsidR="00070C18" w:rsidRPr="009901E0" w:rsidRDefault="00070C18" w:rsidP="00070C18">
      <w:pPr>
        <w:rPr>
          <w:i/>
          <w:rtl/>
        </w:rPr>
      </w:pPr>
      <w:r w:rsidRPr="009901E0">
        <w:rPr>
          <w:rFonts w:hint="cs"/>
          <w:i/>
          <w:iCs/>
          <w:rtl/>
        </w:rPr>
        <w:t>ز )</w:t>
      </w:r>
      <w:r w:rsidRPr="009901E0">
        <w:rPr>
          <w:rFonts w:hint="cs"/>
          <w:i/>
          <w:rtl/>
        </w:rPr>
        <w:tab/>
        <w:t>الصعوبات ذات</w:t>
      </w:r>
      <w:r w:rsidRPr="009901E0">
        <w:rPr>
          <w:rFonts w:hint="eastAsia"/>
          <w:i/>
          <w:rtl/>
        </w:rPr>
        <w:t> </w:t>
      </w:r>
      <w:r w:rsidRPr="009901E0">
        <w:rPr>
          <w:rFonts w:hint="cs"/>
          <w:i/>
          <w:rtl/>
        </w:rPr>
        <w:t>الصلة بالميزانية التي تواجهها البلدان النامية</w:t>
      </w:r>
      <w:r w:rsidR="00F5323A">
        <w:rPr>
          <w:rStyle w:val="FootnoteReference"/>
          <w:i/>
          <w:rtl/>
        </w:rPr>
        <w:footnoteReference w:customMarkFollows="1" w:id="21"/>
        <w:t>1</w:t>
      </w:r>
      <w:r w:rsidRPr="009901E0">
        <w:rPr>
          <w:rFonts w:hint="cs"/>
          <w:i/>
          <w:rtl/>
        </w:rPr>
        <w:t xml:space="preserve"> للمشاركة الفعّالة في الاجتماعات الحضورية التي ينظمها قطاع تقييس الاتصالات؛</w:t>
      </w:r>
    </w:p>
    <w:p w14:paraId="1B373D2D" w14:textId="77777777" w:rsidR="00070C18" w:rsidRPr="009901E0" w:rsidRDefault="00070C18" w:rsidP="00070C18">
      <w:pPr>
        <w:rPr>
          <w:rtl/>
        </w:rPr>
      </w:pPr>
      <w:r w:rsidRPr="009901E0">
        <w:rPr>
          <w:rFonts w:hint="eastAsia"/>
          <w:iCs/>
          <w:rtl/>
        </w:rPr>
        <w:t>ح</w:t>
      </w:r>
      <w:r w:rsidRPr="009901E0">
        <w:rPr>
          <w:iCs/>
          <w:rtl/>
        </w:rPr>
        <w:t>)</w:t>
      </w:r>
      <w:r w:rsidRPr="009901E0">
        <w:rPr>
          <w:rFonts w:hint="cs"/>
          <w:rtl/>
        </w:rPr>
        <w:tab/>
      </w:r>
      <w:r w:rsidRPr="009901E0">
        <w:rPr>
          <w:rFonts w:hint="cs"/>
          <w:rtl/>
          <w:lang w:bidi="ar-SY"/>
        </w:rPr>
        <w:t>القرار</w:t>
      </w:r>
      <w:r w:rsidRPr="009901E0">
        <w:rPr>
          <w:rFonts w:hint="eastAsia"/>
          <w:rtl/>
          <w:lang w:bidi="ar-SY"/>
        </w:rPr>
        <w:t> </w:t>
      </w:r>
      <w:r w:rsidRPr="009901E0">
        <w:rPr>
          <w:iCs/>
          <w:lang w:bidi="ar-SY"/>
        </w:rPr>
        <w:t>167</w:t>
      </w:r>
      <w:r w:rsidRPr="009901E0">
        <w:rPr>
          <w:rFonts w:hint="cs"/>
          <w:rtl/>
          <w:lang w:bidi="ar-SY"/>
        </w:rPr>
        <w:t xml:space="preserve"> (المراجَع في بوخارست، 2022) لمؤتمر المندوبين المفوضين، بشأن تعزيز وتطوير قدرات الاتحاد على عقد اجتماعات افتراضية بالكامل واجتماعات حضورية التي تتاح فيها المشاركة عن بُعد والوسائل الإلكترونية للنهوض بعمل الاتحاد</w:t>
      </w:r>
      <w:r w:rsidRPr="009901E0">
        <w:rPr>
          <w:rFonts w:hint="cs"/>
          <w:rtl/>
        </w:rPr>
        <w:t>؛</w:t>
      </w:r>
    </w:p>
    <w:p w14:paraId="31329A26" w14:textId="77777777" w:rsidR="00070C18" w:rsidRPr="009901E0" w:rsidRDefault="00070C18" w:rsidP="00070C18">
      <w:pPr>
        <w:rPr>
          <w:rtl/>
        </w:rPr>
      </w:pPr>
      <w:r w:rsidRPr="009901E0">
        <w:rPr>
          <w:rFonts w:hint="eastAsia"/>
          <w:i/>
          <w:iCs/>
          <w:rtl/>
        </w:rPr>
        <w:t>ط</w:t>
      </w:r>
      <w:r w:rsidRPr="009901E0">
        <w:rPr>
          <w:i/>
          <w:iCs/>
          <w:rtl/>
        </w:rPr>
        <w:t>)</w:t>
      </w:r>
      <w:r w:rsidRPr="009901E0">
        <w:rPr>
          <w:rtl/>
        </w:rPr>
        <w:tab/>
      </w:r>
      <w:r w:rsidRPr="009901E0">
        <w:rPr>
          <w:rFonts w:hint="cs"/>
          <w:rtl/>
        </w:rPr>
        <w:t xml:space="preserve">القرار 154 (المراجَع في بوخارست، 2022) لمؤتمر المندوبين المفوضين، بشأن </w:t>
      </w:r>
      <w:r w:rsidRPr="009901E0">
        <w:rPr>
          <w:rtl/>
        </w:rPr>
        <w:t>استعمال اللغات الرسمية الست للاتحاد على قدم المساواة</w:t>
      </w:r>
      <w:r w:rsidRPr="009901E0">
        <w:rPr>
          <w:rFonts w:hint="cs"/>
          <w:rtl/>
        </w:rPr>
        <w:t>،</w:t>
      </w:r>
    </w:p>
    <w:p w14:paraId="7D50837C" w14:textId="77777777" w:rsidR="00536639" w:rsidRPr="009901E0" w:rsidRDefault="00536639" w:rsidP="00070C18">
      <w:pPr>
        <w:rPr>
          <w:rtl/>
        </w:rPr>
      </w:pPr>
      <w:r w:rsidRPr="009901E0">
        <w:rPr>
          <w:rtl/>
        </w:rPr>
        <w:br w:type="page"/>
      </w:r>
    </w:p>
    <w:p w14:paraId="14D12A87" w14:textId="77777777" w:rsidR="00070C18" w:rsidRPr="009901E0" w:rsidRDefault="00070C18" w:rsidP="00070C18">
      <w:pPr>
        <w:pStyle w:val="Call"/>
        <w:rPr>
          <w:rtl/>
        </w:rPr>
      </w:pPr>
      <w:r w:rsidRPr="009901E0">
        <w:rPr>
          <w:rFonts w:hint="cs"/>
          <w:rtl/>
        </w:rPr>
        <w:lastRenderedPageBreak/>
        <w:t>وإذ تلاحظ</w:t>
      </w:r>
    </w:p>
    <w:p w14:paraId="375947E6" w14:textId="77777777" w:rsidR="00070C18" w:rsidRPr="009901E0" w:rsidRDefault="00070C18" w:rsidP="00070C18">
      <w:pPr>
        <w:rPr>
          <w:rtl/>
        </w:rPr>
      </w:pPr>
      <w:r w:rsidRPr="009901E0">
        <w:rPr>
          <w:rFonts w:hint="cs"/>
          <w:i/>
          <w:iCs/>
          <w:rtl/>
        </w:rPr>
        <w:t xml:space="preserve"> أ )</w:t>
      </w:r>
      <w:r w:rsidRPr="009901E0">
        <w:rPr>
          <w:rFonts w:hint="cs"/>
          <w:rtl/>
        </w:rPr>
        <w:tab/>
        <w:t>رغبة الأعضاء في الحصول على الوثائق في شكل إلكتروني في الوقت المناسب، والحاجة إلى التقليل من الكميات المتزايدة من نسخ الوثائق الورقية التي توزع أثناء الاجتماعات وترسل بالبريد؛</w:t>
      </w:r>
    </w:p>
    <w:p w14:paraId="772807A3" w14:textId="77777777" w:rsidR="00070C18" w:rsidRPr="009901E0" w:rsidRDefault="00070C18" w:rsidP="00070C18">
      <w:pPr>
        <w:rPr>
          <w:rtl/>
        </w:rPr>
      </w:pPr>
      <w:r w:rsidRPr="009901E0">
        <w:rPr>
          <w:rFonts w:hint="cs"/>
          <w:i/>
          <w:iCs/>
          <w:rtl/>
        </w:rPr>
        <w:t>ب)</w:t>
      </w:r>
      <w:r w:rsidRPr="009901E0">
        <w:rPr>
          <w:rFonts w:hint="cs"/>
          <w:rtl/>
        </w:rPr>
        <w:tab/>
        <w:t>أن الكثير من أشكال وسائل العمل الإلكترونية قد نُفِّذت بالفعل في قطاع تقييس الاتصالات، مثل تقديم الوثائق إلكترونياً وخدمة المنتديات الإلكترونية؛</w:t>
      </w:r>
    </w:p>
    <w:p w14:paraId="55B9E42F" w14:textId="77777777" w:rsidR="00070C18" w:rsidRPr="009901E0" w:rsidRDefault="00070C18" w:rsidP="00070C18">
      <w:pPr>
        <w:rPr>
          <w:rtl/>
          <w:lang w:bidi="ar-EG"/>
        </w:rPr>
      </w:pPr>
      <w:r w:rsidRPr="009901E0">
        <w:rPr>
          <w:rFonts w:hint="eastAsia"/>
          <w:i/>
          <w:iCs/>
          <w:rtl/>
          <w:lang w:bidi="ar-EG"/>
        </w:rPr>
        <w:t>ج</w:t>
      </w:r>
      <w:r w:rsidRPr="009901E0">
        <w:rPr>
          <w:i/>
          <w:iCs/>
          <w:rtl/>
          <w:lang w:bidi="ar-EG"/>
        </w:rPr>
        <w:t>)</w:t>
      </w:r>
      <w:r w:rsidRPr="009901E0">
        <w:rPr>
          <w:i/>
          <w:iCs/>
          <w:rtl/>
          <w:lang w:bidi="ar-EG"/>
        </w:rPr>
        <w:tab/>
      </w:r>
      <w:r w:rsidRPr="009901E0">
        <w:rPr>
          <w:rFonts w:hint="eastAsia"/>
          <w:rtl/>
          <w:lang w:bidi="ar-EG"/>
        </w:rPr>
        <w:t>أنه</w:t>
      </w:r>
      <w:r w:rsidRPr="009901E0">
        <w:rPr>
          <w:rtl/>
          <w:lang w:bidi="ar-EG"/>
        </w:rPr>
        <w:t xml:space="preserve"> لا</w:t>
      </w:r>
      <w:r w:rsidRPr="009901E0">
        <w:rPr>
          <w:rFonts w:hint="cs"/>
          <w:rtl/>
          <w:lang w:bidi="ar-EG"/>
        </w:rPr>
        <w:t> </w:t>
      </w:r>
      <w:r w:rsidRPr="009901E0">
        <w:rPr>
          <w:rtl/>
          <w:lang w:bidi="ar-EG"/>
        </w:rPr>
        <w:t>تزال هناك بعض الصعوبات في </w:t>
      </w:r>
      <w:r w:rsidRPr="009901E0">
        <w:rPr>
          <w:rFonts w:hint="cs"/>
          <w:rtl/>
          <w:lang w:bidi="ar-EG"/>
        </w:rPr>
        <w:t>إجراء اجتماعات إلكترونية نظراً للتدهور المتواصل أو</w:t>
      </w:r>
      <w:r w:rsidRPr="009901E0">
        <w:rPr>
          <w:rFonts w:hint="eastAsia"/>
          <w:rtl/>
          <w:lang w:bidi="ar-EG"/>
        </w:rPr>
        <w:t> </w:t>
      </w:r>
      <w:r w:rsidRPr="009901E0">
        <w:rPr>
          <w:rFonts w:hint="cs"/>
          <w:rtl/>
          <w:lang w:bidi="ar-EG"/>
        </w:rPr>
        <w:t>المؤقت في جودة الخدمة، لا</w:t>
      </w:r>
      <w:r w:rsidRPr="009901E0">
        <w:rPr>
          <w:rFonts w:hint="eastAsia"/>
          <w:rtl/>
          <w:lang w:bidi="ar-EG"/>
        </w:rPr>
        <w:t> </w:t>
      </w:r>
      <w:r w:rsidRPr="009901E0">
        <w:rPr>
          <w:rFonts w:hint="cs"/>
          <w:rtl/>
          <w:lang w:bidi="ar-EG"/>
        </w:rPr>
        <w:t>سيما في الاجتماعات التي توفَّر فيها الترجمة الشفوية الحية؛</w:t>
      </w:r>
    </w:p>
    <w:p w14:paraId="5773D589" w14:textId="77777777" w:rsidR="00070C18" w:rsidRPr="009901E0" w:rsidRDefault="00070C18" w:rsidP="00070C18">
      <w:pPr>
        <w:rPr>
          <w:rtl/>
        </w:rPr>
      </w:pPr>
      <w:r w:rsidRPr="009901E0">
        <w:rPr>
          <w:rFonts w:hint="cs"/>
          <w:i/>
          <w:iCs/>
          <w:rtl/>
        </w:rPr>
        <w:t>د )</w:t>
      </w:r>
      <w:r w:rsidRPr="009901E0">
        <w:rPr>
          <w:rFonts w:hint="cs"/>
          <w:rtl/>
        </w:rPr>
        <w:tab/>
        <w:t>رغبة أعضاء قطاع تقييس الاتصالات في إجراء اجتماعات إلكترونية؛</w:t>
      </w:r>
    </w:p>
    <w:p w14:paraId="11D3C948" w14:textId="77777777" w:rsidR="00070C18" w:rsidRPr="009901E0" w:rsidRDefault="00070C18" w:rsidP="00070C18">
      <w:pPr>
        <w:rPr>
          <w:rtl/>
        </w:rPr>
      </w:pPr>
      <w:r w:rsidRPr="009901E0">
        <w:rPr>
          <w:rFonts w:ascii="Traditional Arabic" w:hAnsi="Traditional Arabic"/>
          <w:i/>
          <w:iCs/>
          <w:rtl/>
        </w:rPr>
        <w:t>ﻫ</w:t>
      </w:r>
      <w:r w:rsidRPr="009901E0">
        <w:rPr>
          <w:rFonts w:ascii="Traditional Arabic" w:hAnsi="Traditional Arabic" w:hint="cs"/>
          <w:i/>
          <w:iCs/>
          <w:rtl/>
        </w:rPr>
        <w:t xml:space="preserve"> )</w:t>
      </w:r>
      <w:r w:rsidRPr="009901E0">
        <w:rPr>
          <w:rFonts w:hint="cs"/>
          <w:rtl/>
        </w:rPr>
        <w:tab/>
      </w:r>
      <w:r w:rsidRPr="009901E0">
        <w:rPr>
          <w:rFonts w:hint="eastAsia"/>
          <w:rtl/>
        </w:rPr>
        <w:t>تزايد</w:t>
      </w:r>
      <w:r w:rsidRPr="009901E0">
        <w:rPr>
          <w:rtl/>
        </w:rPr>
        <w:t xml:space="preserve"> </w:t>
      </w:r>
      <w:r w:rsidRPr="009901E0">
        <w:rPr>
          <w:rFonts w:hint="eastAsia"/>
          <w:rtl/>
        </w:rPr>
        <w:t>استعمال</w:t>
      </w:r>
      <w:r w:rsidRPr="009901E0">
        <w:rPr>
          <w:rtl/>
        </w:rPr>
        <w:t xml:space="preserve"> </w:t>
      </w:r>
      <w:r w:rsidRPr="009901E0">
        <w:rPr>
          <w:rFonts w:hint="eastAsia"/>
          <w:rtl/>
        </w:rPr>
        <w:t>الأعضاء</w:t>
      </w:r>
      <w:r w:rsidRPr="009901E0">
        <w:rPr>
          <w:rtl/>
        </w:rPr>
        <w:t xml:space="preserve"> </w:t>
      </w:r>
      <w:r w:rsidRPr="009901E0">
        <w:rPr>
          <w:rFonts w:hint="cs"/>
          <w:rtl/>
        </w:rPr>
        <w:t>للأجهزة المتنقلة في </w:t>
      </w:r>
      <w:r w:rsidRPr="009901E0">
        <w:rPr>
          <w:rFonts w:hint="eastAsia"/>
          <w:rtl/>
        </w:rPr>
        <w:t>الاجتماعات</w:t>
      </w:r>
      <w:r w:rsidRPr="009901E0">
        <w:rPr>
          <w:rFonts w:hint="cs"/>
          <w:rtl/>
        </w:rPr>
        <w:t xml:space="preserve"> وفي</w:t>
      </w:r>
      <w:r w:rsidRPr="009901E0">
        <w:rPr>
          <w:rFonts w:hint="eastAsia"/>
          <w:rtl/>
        </w:rPr>
        <w:t> </w:t>
      </w:r>
      <w:r w:rsidRPr="009901E0">
        <w:rPr>
          <w:rFonts w:hint="cs"/>
          <w:rtl/>
        </w:rPr>
        <w:t>غيرها؛</w:t>
      </w:r>
    </w:p>
    <w:p w14:paraId="04DD80D6" w14:textId="77777777" w:rsidR="00070C18" w:rsidRPr="009901E0" w:rsidRDefault="00070C18" w:rsidP="00070C18">
      <w:pPr>
        <w:rPr>
          <w:rtl/>
          <w:lang w:bidi="ar-EG"/>
        </w:rPr>
      </w:pPr>
      <w:r w:rsidRPr="009901E0">
        <w:rPr>
          <w:rFonts w:ascii="Traditional Arabic" w:hAnsi="Traditional Arabic" w:hint="cs"/>
          <w:i/>
          <w:iCs/>
          <w:rtl/>
        </w:rPr>
        <w:t>و )</w:t>
      </w:r>
      <w:r w:rsidRPr="009901E0">
        <w:rPr>
          <w:rFonts w:hint="cs"/>
          <w:rtl/>
          <w:lang w:bidi="ar-EG"/>
        </w:rPr>
        <w:tab/>
        <w:t>المزايا التي تتاح للأعضاء بفضل تسهيل زيادة المشاركة إلكترونياً في إعداد توصيات من قطاع تقييس الاتصالات والموافقة عليها، وخصوصاً الأعضاء غير القادرين على المشاركة في اجتماعات لجان الدراسات في جنيف وفي</w:t>
      </w:r>
      <w:r w:rsidRPr="009901E0">
        <w:rPr>
          <w:rFonts w:hint="eastAsia"/>
          <w:rtl/>
          <w:lang w:bidi="ar-EG"/>
        </w:rPr>
        <w:t> </w:t>
      </w:r>
      <w:r w:rsidRPr="009901E0">
        <w:rPr>
          <w:rFonts w:hint="cs"/>
          <w:rtl/>
          <w:lang w:bidi="ar-EG"/>
        </w:rPr>
        <w:t>غيرها؛</w:t>
      </w:r>
    </w:p>
    <w:p w14:paraId="40A455A1" w14:textId="77777777" w:rsidR="00070C18" w:rsidRPr="009901E0" w:rsidRDefault="00070C18" w:rsidP="00070C18">
      <w:r w:rsidRPr="009901E0">
        <w:rPr>
          <w:rFonts w:ascii="Traditional Arabic" w:hAnsi="Traditional Arabic" w:hint="cs"/>
          <w:i/>
          <w:iCs/>
          <w:rtl/>
        </w:rPr>
        <w:t>ز )</w:t>
      </w:r>
      <w:r w:rsidRPr="009901E0">
        <w:rPr>
          <w:rFonts w:hint="cs"/>
          <w:rtl/>
        </w:rPr>
        <w:tab/>
        <w:t>الصعوبات في توفر عرض النطاق وغيرها من القيود، لا</w:t>
      </w:r>
      <w:r w:rsidRPr="009901E0">
        <w:rPr>
          <w:rFonts w:hint="eastAsia"/>
          <w:rtl/>
        </w:rPr>
        <w:t> </w:t>
      </w:r>
      <w:r w:rsidRPr="009901E0">
        <w:rPr>
          <w:rFonts w:hint="cs"/>
          <w:rtl/>
        </w:rPr>
        <w:t>سيما في البلدان النامية؛</w:t>
      </w:r>
    </w:p>
    <w:p w14:paraId="7B75CAB1" w14:textId="77777777" w:rsidR="00070C18" w:rsidRPr="009901E0" w:rsidRDefault="00070C18" w:rsidP="00070C18">
      <w:pPr>
        <w:rPr>
          <w:rtl/>
          <w:lang w:bidi="ar-EG"/>
        </w:rPr>
      </w:pPr>
      <w:r w:rsidRPr="009901E0">
        <w:rPr>
          <w:rFonts w:hint="eastAsia"/>
          <w:i/>
          <w:iCs/>
          <w:rtl/>
        </w:rPr>
        <w:t>ح</w:t>
      </w:r>
      <w:r w:rsidRPr="009901E0">
        <w:rPr>
          <w:i/>
          <w:iCs/>
          <w:rtl/>
        </w:rPr>
        <w:t>)</w:t>
      </w:r>
      <w:r w:rsidRPr="009901E0">
        <w:rPr>
          <w:i/>
          <w:iCs/>
          <w:rtl/>
        </w:rPr>
        <w:tab/>
      </w:r>
      <w:r w:rsidRPr="009901E0">
        <w:rPr>
          <w:rFonts w:hint="eastAsia"/>
          <w:rtl/>
        </w:rPr>
        <w:t>الصعوبات</w:t>
      </w:r>
      <w:r w:rsidRPr="009901E0">
        <w:rPr>
          <w:rtl/>
        </w:rPr>
        <w:t xml:space="preserve"> في </w:t>
      </w:r>
      <w:r w:rsidRPr="009901E0">
        <w:rPr>
          <w:rFonts w:hint="cs"/>
          <w:rtl/>
        </w:rPr>
        <w:t>البحث عن الوثائق و/أو المعلومات ذات</w:t>
      </w:r>
      <w:r w:rsidRPr="009901E0">
        <w:rPr>
          <w:rFonts w:hint="eastAsia"/>
          <w:rtl/>
        </w:rPr>
        <w:t> </w:t>
      </w:r>
      <w:r w:rsidRPr="009901E0">
        <w:rPr>
          <w:rFonts w:hint="cs"/>
          <w:rtl/>
        </w:rPr>
        <w:t>الصلة بموضوع أو</w:t>
      </w:r>
      <w:r w:rsidRPr="009901E0">
        <w:rPr>
          <w:rFonts w:hint="eastAsia"/>
          <w:rtl/>
        </w:rPr>
        <w:t> </w:t>
      </w:r>
      <w:r w:rsidRPr="009901E0">
        <w:rPr>
          <w:rFonts w:hint="cs"/>
          <w:rtl/>
        </w:rPr>
        <w:t>مجال محدد، أو</w:t>
      </w:r>
      <w:r w:rsidRPr="009901E0">
        <w:rPr>
          <w:rFonts w:hint="eastAsia"/>
          <w:rtl/>
        </w:rPr>
        <w:t> </w:t>
      </w:r>
      <w:r w:rsidRPr="009901E0">
        <w:rPr>
          <w:rFonts w:hint="cs"/>
          <w:rtl/>
        </w:rPr>
        <w:t>مسألة محددة</w:t>
      </w:r>
      <w:r w:rsidRPr="009901E0">
        <w:rPr>
          <w:rtl/>
        </w:rPr>
        <w:t xml:space="preserve"> ب</w:t>
      </w:r>
      <w:r w:rsidRPr="009901E0">
        <w:rPr>
          <w:rFonts w:hint="cs"/>
          <w:rtl/>
        </w:rPr>
        <w:t xml:space="preserve">أي من </w:t>
      </w:r>
      <w:r w:rsidRPr="009901E0">
        <w:rPr>
          <w:rtl/>
        </w:rPr>
        <w:t>اللغات الست الرسمية</w:t>
      </w:r>
      <w:r w:rsidRPr="009901E0">
        <w:rPr>
          <w:rFonts w:hint="cs"/>
          <w:rtl/>
        </w:rPr>
        <w:t>، والحاجة إلى حل ذكي لتصنيف هذه الوثائق و/أو المعلومات والتنقيب فيها بسهولة؛</w:t>
      </w:r>
    </w:p>
    <w:p w14:paraId="70EDD3E5" w14:textId="77777777" w:rsidR="00070C18" w:rsidRPr="009901E0" w:rsidRDefault="00070C18" w:rsidP="00070C18">
      <w:pPr>
        <w:rPr>
          <w:rtl/>
        </w:rPr>
      </w:pPr>
      <w:r w:rsidRPr="009901E0">
        <w:rPr>
          <w:rFonts w:hint="cs"/>
          <w:i/>
          <w:iCs/>
          <w:rtl/>
        </w:rPr>
        <w:t>ط</w:t>
      </w:r>
      <w:r w:rsidRPr="009901E0">
        <w:rPr>
          <w:i/>
          <w:iCs/>
          <w:rtl/>
        </w:rPr>
        <w:t>)</w:t>
      </w:r>
      <w:r w:rsidRPr="009901E0">
        <w:rPr>
          <w:rFonts w:hint="cs"/>
          <w:rtl/>
        </w:rPr>
        <w:tab/>
        <w:t>الوفورات التي يمكن أن تترتب على تعزيز قدرات وسائل العمل الإلكترونية في قطاع تقييس الاتصالات (مثل</w:t>
      </w:r>
      <w:r w:rsidRPr="009901E0">
        <w:rPr>
          <w:rFonts w:hint="eastAsia"/>
          <w:rtl/>
        </w:rPr>
        <w:t> </w:t>
      </w:r>
      <w:r w:rsidRPr="009901E0">
        <w:rPr>
          <w:rFonts w:hint="cs"/>
          <w:rtl/>
        </w:rPr>
        <w:t xml:space="preserve">خفض تكاليف توزيع النسخ الورقية من الوثائق </w:t>
      </w:r>
      <w:r w:rsidRPr="009901E0">
        <w:rPr>
          <w:rFonts w:hint="eastAsia"/>
          <w:rtl/>
        </w:rPr>
        <w:t>وتكاليف</w:t>
      </w:r>
      <w:r w:rsidRPr="009901E0">
        <w:rPr>
          <w:rtl/>
        </w:rPr>
        <w:t xml:space="preserve"> </w:t>
      </w:r>
      <w:r w:rsidRPr="009901E0">
        <w:rPr>
          <w:rFonts w:hint="eastAsia"/>
          <w:rtl/>
        </w:rPr>
        <w:t>السفر،</w:t>
      </w:r>
      <w:r w:rsidRPr="009901E0">
        <w:rPr>
          <w:rtl/>
        </w:rPr>
        <w:t xml:space="preserve"> </w:t>
      </w:r>
      <w:r w:rsidRPr="009901E0">
        <w:rPr>
          <w:rFonts w:hint="cs"/>
          <w:rtl/>
        </w:rPr>
        <w:t>وتكاليف لوجستيات قطاع تقييس الاتصالات</w:t>
      </w:r>
      <w:r w:rsidRPr="009901E0">
        <w:rPr>
          <w:rtl/>
        </w:rPr>
        <w:t>)؛</w:t>
      </w:r>
    </w:p>
    <w:p w14:paraId="6EE6F219" w14:textId="77777777" w:rsidR="00070C18" w:rsidRPr="009901E0" w:rsidRDefault="00070C18" w:rsidP="00070C18">
      <w:pPr>
        <w:rPr>
          <w:rtl/>
        </w:rPr>
      </w:pPr>
      <w:r w:rsidRPr="009901E0">
        <w:rPr>
          <w:rFonts w:hint="cs"/>
          <w:i/>
          <w:iCs/>
          <w:rtl/>
        </w:rPr>
        <w:t>ي)</w:t>
      </w:r>
      <w:r w:rsidRPr="009901E0">
        <w:rPr>
          <w:rFonts w:hint="cs"/>
          <w:i/>
          <w:rtl/>
        </w:rPr>
        <w:tab/>
        <w:t xml:space="preserve">تشجيع </w:t>
      </w:r>
      <w:r w:rsidRPr="009901E0">
        <w:rPr>
          <w:rFonts w:hint="cs"/>
          <w:rtl/>
        </w:rPr>
        <w:t>منظمات تقييس الاتصالات الأُخرى على التعاون باستعمال وسائل العمل الإلكترونية؛</w:t>
      </w:r>
    </w:p>
    <w:p w14:paraId="2CE2974E" w14:textId="77777777" w:rsidR="00070C18" w:rsidRPr="009901E0" w:rsidRDefault="00070C18" w:rsidP="00070C18">
      <w:pPr>
        <w:rPr>
          <w:rtl/>
        </w:rPr>
      </w:pPr>
      <w:r w:rsidRPr="009901E0">
        <w:rPr>
          <w:rFonts w:ascii="Traditional Arabic" w:hAnsi="Traditional Arabic" w:hint="cs"/>
          <w:i/>
          <w:iCs/>
          <w:rtl/>
        </w:rPr>
        <w:t>ك)</w:t>
      </w:r>
      <w:r w:rsidRPr="009901E0">
        <w:rPr>
          <w:rFonts w:hint="cs"/>
          <w:rtl/>
        </w:rPr>
        <w:tab/>
        <w:t>أن عملية الموافقة البديلة</w:t>
      </w:r>
      <w:r w:rsidRPr="009901E0">
        <w:rPr>
          <w:rFonts w:hint="eastAsia"/>
          <w:rtl/>
        </w:rPr>
        <w:t> </w:t>
      </w:r>
      <w:r w:rsidRPr="009901E0">
        <w:t>(AAP)</w:t>
      </w:r>
      <w:r w:rsidRPr="009901E0">
        <w:rPr>
          <w:rFonts w:hint="cs"/>
          <w:rtl/>
        </w:rPr>
        <w:t xml:space="preserve"> (التوصية </w:t>
      </w:r>
      <w:r w:rsidRPr="009901E0">
        <w:t>ITU</w:t>
      </w:r>
      <w:r w:rsidRPr="009901E0">
        <w:noBreakHyphen/>
        <w:t>T A.8</w:t>
      </w:r>
      <w:r w:rsidRPr="009901E0">
        <w:rPr>
          <w:rFonts w:hint="cs"/>
          <w:rtl/>
        </w:rPr>
        <w:t>) تجرى أساساً بالوسائل الإلكترونية؛</w:t>
      </w:r>
    </w:p>
    <w:p w14:paraId="0BD3464F" w14:textId="77777777" w:rsidR="00070C18" w:rsidRPr="009901E0" w:rsidRDefault="00070C18" w:rsidP="00070C18">
      <w:pPr>
        <w:rPr>
          <w:rtl/>
        </w:rPr>
      </w:pPr>
      <w:r w:rsidRPr="009901E0">
        <w:rPr>
          <w:rFonts w:hint="eastAsia"/>
          <w:i/>
          <w:iCs/>
          <w:rtl/>
        </w:rPr>
        <w:t>ل</w:t>
      </w:r>
      <w:r w:rsidRPr="009901E0">
        <w:rPr>
          <w:i/>
          <w:iCs/>
          <w:rtl/>
        </w:rPr>
        <w:t>)</w:t>
      </w:r>
      <w:r w:rsidRPr="009901E0">
        <w:rPr>
          <w:rtl/>
        </w:rPr>
        <w:tab/>
      </w:r>
      <w:r w:rsidRPr="009901E0">
        <w:rPr>
          <w:rFonts w:hint="cs"/>
          <w:rtl/>
        </w:rPr>
        <w:t>أن يعمل قطاع تقييس الاتصالات كمثال رائد في الاستفادة من التكنولوجيات لأداء وظائفه،</w:t>
      </w:r>
    </w:p>
    <w:p w14:paraId="433CF64D" w14:textId="77777777" w:rsidR="00070C18" w:rsidRPr="009901E0" w:rsidRDefault="00070C18" w:rsidP="00070C18">
      <w:pPr>
        <w:pStyle w:val="Call"/>
        <w:rPr>
          <w:rtl/>
        </w:rPr>
      </w:pPr>
      <w:r w:rsidRPr="009901E0">
        <w:rPr>
          <w:rFonts w:hint="cs"/>
          <w:rtl/>
        </w:rPr>
        <w:t>تقرر</w:t>
      </w:r>
    </w:p>
    <w:p w14:paraId="14C1CB41" w14:textId="77777777" w:rsidR="00070C18" w:rsidRPr="009901E0" w:rsidRDefault="00070C18" w:rsidP="00070C18">
      <w:pPr>
        <w:rPr>
          <w:rtl/>
        </w:rPr>
      </w:pPr>
      <w:r w:rsidRPr="009901E0">
        <w:t>1</w:t>
      </w:r>
      <w:r w:rsidRPr="009901E0">
        <w:rPr>
          <w:rFonts w:hint="cs"/>
          <w:rtl/>
        </w:rPr>
        <w:tab/>
        <w:t>أن تكون الأهداف الرئيسية لوسائل العمل الإلكترونية في قطاع تقييس الاتصالات ما يلي:</w:t>
      </w:r>
    </w:p>
    <w:p w14:paraId="699F49F0"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أن يكون تعاون الأعضاء في إعداد توصيات من قطاع تقييس الاتصالات بالأساليب الإلكترونية؛</w:t>
      </w:r>
    </w:p>
    <w:p w14:paraId="1EE4676A"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وأن يوفر مكتب تقييس الاتصالات بالتعاون الوثيق مع مكتب تنمية الاتصالات</w:t>
      </w:r>
      <w:r w:rsidRPr="009901E0">
        <w:rPr>
          <w:rFonts w:hint="eastAsia"/>
          <w:rtl/>
        </w:rPr>
        <w:t> </w:t>
      </w:r>
      <w:r w:rsidRPr="009901E0">
        <w:t>(BDT)</w:t>
      </w:r>
      <w:r w:rsidRPr="009901E0">
        <w:rPr>
          <w:rFonts w:hint="cs"/>
          <w:rtl/>
        </w:rPr>
        <w:t xml:space="preserve"> تسهيلات وقدرات أساليب العمل الإلكترونية في الاجتماعات وورش العمل والدورات التدريبية التي ينظمها القطاع، بما</w:t>
      </w:r>
      <w:r w:rsidRPr="009901E0">
        <w:rPr>
          <w:rFonts w:hint="eastAsia"/>
          <w:rtl/>
        </w:rPr>
        <w:t xml:space="preserve"> في </w:t>
      </w:r>
      <w:r w:rsidRPr="009901E0">
        <w:rPr>
          <w:rFonts w:hint="cs"/>
          <w:rtl/>
        </w:rPr>
        <w:t>ذلك المشاركة عن بُعد، والنفاذ الإلكتروني من خلال المنصات القائمة على</w:t>
      </w:r>
      <w:r w:rsidRPr="009901E0">
        <w:t xml:space="preserve"> </w:t>
      </w:r>
      <w:r w:rsidRPr="009901E0">
        <w:rPr>
          <w:rFonts w:hint="cs"/>
          <w:rtl/>
        </w:rPr>
        <w:t xml:space="preserve">المصادر الآمنة والمفتوحة المتاحة، وذلك على وجه الخصوص من </w:t>
      </w:r>
      <w:r w:rsidRPr="009901E0">
        <w:rPr>
          <w:rFonts w:hint="eastAsia"/>
          <w:rtl/>
        </w:rPr>
        <w:t>أجل</w:t>
      </w:r>
      <w:r w:rsidRPr="009901E0">
        <w:rPr>
          <w:rtl/>
        </w:rPr>
        <w:t xml:space="preserve"> </w:t>
      </w:r>
      <w:r w:rsidRPr="009901E0">
        <w:rPr>
          <w:rFonts w:hint="eastAsia"/>
          <w:rtl/>
        </w:rPr>
        <w:t>مساعدة</w:t>
      </w:r>
      <w:r w:rsidRPr="009901E0">
        <w:rPr>
          <w:rtl/>
        </w:rPr>
        <w:t xml:space="preserve"> </w:t>
      </w:r>
      <w:r w:rsidRPr="009901E0">
        <w:rPr>
          <w:rFonts w:hint="eastAsia"/>
          <w:rtl/>
        </w:rPr>
        <w:t>البلدان</w:t>
      </w:r>
      <w:r w:rsidRPr="009901E0">
        <w:rPr>
          <w:rtl/>
        </w:rPr>
        <w:t xml:space="preserve"> </w:t>
      </w:r>
      <w:r w:rsidRPr="009901E0">
        <w:rPr>
          <w:rFonts w:hint="eastAsia"/>
          <w:rtl/>
        </w:rPr>
        <w:t>النامية</w:t>
      </w:r>
      <w:r w:rsidRPr="009901E0">
        <w:rPr>
          <w:rtl/>
        </w:rPr>
        <w:t xml:space="preserve"> </w:t>
      </w:r>
      <w:r w:rsidRPr="009901E0">
        <w:rPr>
          <w:rFonts w:hint="eastAsia"/>
          <w:rtl/>
        </w:rPr>
        <w:t>التي</w:t>
      </w:r>
      <w:r w:rsidRPr="009901E0">
        <w:rPr>
          <w:rtl/>
        </w:rPr>
        <w:t xml:space="preserve"> تعاني من مشكلات في توفير عرض النطاق </w:t>
      </w:r>
      <w:r w:rsidRPr="009901E0">
        <w:rPr>
          <w:rFonts w:hint="eastAsia"/>
          <w:rtl/>
        </w:rPr>
        <w:t>وغير</w:t>
      </w:r>
      <w:r w:rsidRPr="009901E0">
        <w:rPr>
          <w:rtl/>
        </w:rPr>
        <w:t xml:space="preserve"> </w:t>
      </w:r>
      <w:r w:rsidRPr="009901E0">
        <w:rPr>
          <w:rFonts w:hint="eastAsia"/>
          <w:rtl/>
        </w:rPr>
        <w:t>ذلك</w:t>
      </w:r>
      <w:r w:rsidRPr="009901E0">
        <w:rPr>
          <w:rtl/>
        </w:rPr>
        <w:t xml:space="preserve"> </w:t>
      </w:r>
      <w:r w:rsidRPr="009901E0">
        <w:rPr>
          <w:rFonts w:hint="eastAsia"/>
          <w:rtl/>
        </w:rPr>
        <w:t>من</w:t>
      </w:r>
      <w:r w:rsidRPr="009901E0">
        <w:rPr>
          <w:rtl/>
        </w:rPr>
        <w:t xml:space="preserve"> </w:t>
      </w:r>
      <w:r w:rsidRPr="009901E0">
        <w:rPr>
          <w:rFonts w:hint="eastAsia"/>
          <w:rtl/>
        </w:rPr>
        <w:t>قيود؛</w:t>
      </w:r>
    </w:p>
    <w:p w14:paraId="3B5FFE36" w14:textId="77777777" w:rsidR="00536639" w:rsidRPr="009901E0" w:rsidRDefault="00536639" w:rsidP="00536639">
      <w:pPr>
        <w:rPr>
          <w:rtl/>
        </w:rPr>
      </w:pPr>
      <w:r w:rsidRPr="009901E0">
        <w:rPr>
          <w:rtl/>
        </w:rPr>
        <w:br w:type="page"/>
      </w:r>
    </w:p>
    <w:p w14:paraId="6CA83A00" w14:textId="77777777" w:rsidR="00070C18" w:rsidRPr="009901E0" w:rsidRDefault="00070C18" w:rsidP="0036670E">
      <w:pPr>
        <w:pStyle w:val="Bulletlist1"/>
        <w:rPr>
          <w:rtl/>
        </w:rPr>
      </w:pPr>
      <w:r w:rsidRPr="009901E0">
        <w:rPr>
          <w:rFonts w:ascii="Calibri" w:hAnsi="Calibri" w:cs="Calibri"/>
          <w:rtl/>
        </w:rPr>
        <w:lastRenderedPageBreak/>
        <w:t>•</w:t>
      </w:r>
      <w:r w:rsidRPr="009901E0">
        <w:tab/>
      </w:r>
      <w:r w:rsidRPr="009901E0">
        <w:rPr>
          <w:rFonts w:hint="cs"/>
          <w:rtl/>
        </w:rPr>
        <w:t>وتشجيع المشاركة الإلكترونية للبلدان النامية في اجتماعات قطاع تقييس الاتصالات بتوفير تسهيلات ومبادئ توجيهية مبسطة وبإعفاء المشاركين من تحمل أي نفقات، خلاف رسوم المكالمات المحلية أو</w:t>
      </w:r>
      <w:r w:rsidRPr="009901E0">
        <w:rPr>
          <w:rFonts w:hint="eastAsia"/>
          <w:rtl/>
        </w:rPr>
        <w:t> </w:t>
      </w:r>
      <w:r w:rsidRPr="009901E0">
        <w:rPr>
          <w:rFonts w:hint="cs"/>
          <w:rtl/>
        </w:rPr>
        <w:t>رسوم التوصيل</w:t>
      </w:r>
      <w:r w:rsidRPr="009901E0">
        <w:rPr>
          <w:rFonts w:hint="eastAsia"/>
          <w:rtl/>
        </w:rPr>
        <w:t> </w:t>
      </w:r>
      <w:r w:rsidRPr="009901E0">
        <w:rPr>
          <w:rFonts w:hint="cs"/>
          <w:rtl/>
        </w:rPr>
        <w:t>بالإنترنت؛</w:t>
      </w:r>
    </w:p>
    <w:p w14:paraId="0CC610C8"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وأن يوفر مكتب تقييس الاتصالات، بالتعاون الوثيق مع مكتب تنمية الاتصالات، التسهيلات والإمكانات اللازمة لتوفير وسائل العمل الإلكترونية في اجتماعات قطاع تقييس الاتصالات وورش عمله ودوراته التدريبية، وأن يشجع مشاركة البلدان النامية، وذلك من خلال إعفاء هؤلاء المشاركين من تحمل أي نفقات، خلاف رسوم المكالمات المحلية أو</w:t>
      </w:r>
      <w:r w:rsidRPr="009901E0">
        <w:rPr>
          <w:rFonts w:hint="eastAsia"/>
          <w:rtl/>
        </w:rPr>
        <w:t> </w:t>
      </w:r>
      <w:r w:rsidRPr="009901E0">
        <w:rPr>
          <w:rFonts w:hint="cs"/>
          <w:rtl/>
        </w:rPr>
        <w:t>رسوم التوصيل بالإنترنت، وذلك في حدود الاعتمادات التي يكون مجلس الاتحاد مخولاً للسماح</w:t>
      </w:r>
      <w:r w:rsidRPr="009901E0">
        <w:rPr>
          <w:rFonts w:hint="eastAsia"/>
          <w:rtl/>
        </w:rPr>
        <w:t> </w:t>
      </w:r>
      <w:r w:rsidRPr="009901E0">
        <w:rPr>
          <w:rFonts w:hint="cs"/>
          <w:rtl/>
        </w:rPr>
        <w:t>بها؛</w:t>
      </w:r>
    </w:p>
    <w:p w14:paraId="257E8906" w14:textId="77777777" w:rsidR="00070C18" w:rsidRPr="009901E0" w:rsidRDefault="00070C18" w:rsidP="0036670E">
      <w:pPr>
        <w:pStyle w:val="Bulletlist1"/>
        <w:rPr>
          <w:rtl/>
        </w:rPr>
      </w:pPr>
      <w:r w:rsidRPr="009901E0">
        <w:rPr>
          <w:rFonts w:ascii="Calibri" w:hAnsi="Calibri" w:cs="Calibri"/>
          <w:rtl/>
        </w:rPr>
        <w:t>•</w:t>
      </w:r>
      <w:r w:rsidRPr="009901E0">
        <w:rPr>
          <w:rFonts w:hint="cs"/>
          <w:rtl/>
        </w:rPr>
        <w:tab/>
        <w:t>وأن يوفر مكتب تقييس الاتصالات لجميع أعضاء قطاع تقييس الاتصالات النفاذ المناسب والسريع للوثائق الإلكترونية</w:t>
      </w:r>
      <w:r w:rsidRPr="009901E0">
        <w:rPr>
          <w:rFonts w:hint="cs"/>
          <w:rtl/>
          <w:lang w:bidi="ar-EG"/>
        </w:rPr>
        <w:t xml:space="preserve"> اللازمة</w:t>
      </w:r>
      <w:r w:rsidRPr="009901E0">
        <w:rPr>
          <w:rFonts w:hint="cs"/>
          <w:rtl/>
        </w:rPr>
        <w:t xml:space="preserve"> لأداء أعمالهم، بما</w:t>
      </w:r>
      <w:r w:rsidRPr="009901E0">
        <w:rPr>
          <w:rFonts w:hint="eastAsia"/>
          <w:rtl/>
        </w:rPr>
        <w:t xml:space="preserve"> في </w:t>
      </w:r>
      <w:r w:rsidRPr="009901E0">
        <w:rPr>
          <w:rFonts w:hint="cs"/>
          <w:rtl/>
        </w:rPr>
        <w:t>ذلك رؤية إجمالية موحّدة وكاملة لإمكانية تعقّب الوثائق؛</w:t>
      </w:r>
    </w:p>
    <w:p w14:paraId="025B5FC9"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وأن يوفر مكتب تقييس الاتصالات الأنظمة والتسهيلات الملائمة لدعم تسيير أعمال قطاع تقييس الاتصالات بالأساليب</w:t>
      </w:r>
      <w:r w:rsidRPr="009901E0">
        <w:rPr>
          <w:rFonts w:hint="eastAsia"/>
          <w:rtl/>
        </w:rPr>
        <w:t> </w:t>
      </w:r>
      <w:r w:rsidRPr="009901E0">
        <w:rPr>
          <w:rFonts w:hint="cs"/>
          <w:rtl/>
        </w:rPr>
        <w:t>الإلكترونية، بما في ذلك</w:t>
      </w:r>
      <w:r w:rsidRPr="009901E0">
        <w:rPr>
          <w:rtl/>
        </w:rPr>
        <w:t xml:space="preserve"> تلك الهادفة إلى دعم </w:t>
      </w:r>
      <w:r w:rsidRPr="009901E0">
        <w:rPr>
          <w:rFonts w:hint="cs"/>
          <w:rtl/>
        </w:rPr>
        <w:t>إمكانية النفاذ (القرار 70 (المراجَع في نيودلهي، 2024) لهذه</w:t>
      </w:r>
      <w:r w:rsidRPr="009901E0">
        <w:rPr>
          <w:rFonts w:hint="eastAsia"/>
          <w:rtl/>
        </w:rPr>
        <w:t> </w:t>
      </w:r>
      <w:r w:rsidRPr="009901E0">
        <w:rPr>
          <w:rFonts w:hint="cs"/>
          <w:rtl/>
        </w:rPr>
        <w:t>الجمعية</w:t>
      </w:r>
      <w:r w:rsidRPr="009901E0">
        <w:rPr>
          <w:rFonts w:hint="cs"/>
          <w:rtl/>
          <w:lang w:val="en-CA"/>
        </w:rPr>
        <w:t>)</w:t>
      </w:r>
      <w:r w:rsidRPr="009901E0">
        <w:rPr>
          <w:rFonts w:hint="cs"/>
          <w:rtl/>
        </w:rPr>
        <w:t>؛</w:t>
      </w:r>
    </w:p>
    <w:p w14:paraId="067642C4"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وأن تُنشر المعلومات عن جميع أنشطة لجان دراسات قطاع تقييس الاتصالات وإجراءاتها ودراساتها وتقاريرها على الموقع الإلكتروني لقطاع تقييس الاتصالات بطريقة يسهل بها تصفح الموقع للوصول إلى جميع المعلومات ذات</w:t>
      </w:r>
      <w:r w:rsidRPr="009901E0">
        <w:rPr>
          <w:rFonts w:hint="eastAsia"/>
          <w:rtl/>
        </w:rPr>
        <w:t> </w:t>
      </w:r>
      <w:r w:rsidRPr="009901E0">
        <w:rPr>
          <w:rFonts w:hint="cs"/>
          <w:rtl/>
        </w:rPr>
        <w:t>الصلة؛</w:t>
      </w:r>
    </w:p>
    <w:p w14:paraId="01EC1B25"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والنظر في تطوير صيغة للموقع الإلكتروني لقطاع تقييس الاتصالات تكون ملائمة للأجهزة المتنقلة، وذلك لتيسير نفاذ الأجهزة المتنقلة الذكية إلى المعلومات؛</w:t>
      </w:r>
    </w:p>
    <w:p w14:paraId="59DA1EEA"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lang w:bidi="ar-EG"/>
        </w:rPr>
        <w:t>و</w:t>
      </w:r>
      <w:r w:rsidRPr="009901E0">
        <w:rPr>
          <w:rFonts w:hint="cs"/>
          <w:rtl/>
        </w:rPr>
        <w:t>تبسيط البحث عن الوثائق و/أو المعلومات وتسهيل تحسين عملية البحث؛</w:t>
      </w:r>
    </w:p>
    <w:p w14:paraId="1FE0E8B5" w14:textId="77777777" w:rsidR="00070C18" w:rsidRPr="009901E0" w:rsidRDefault="00070C18" w:rsidP="00070C18">
      <w:pPr>
        <w:rPr>
          <w:rtl/>
        </w:rPr>
      </w:pPr>
      <w:r w:rsidRPr="009901E0">
        <w:t>2</w:t>
      </w:r>
      <w:r w:rsidRPr="009901E0">
        <w:rPr>
          <w:rFonts w:hint="cs"/>
          <w:rtl/>
        </w:rPr>
        <w:tab/>
        <w:t>أن هذه الأهداف ينبغي أن تكون موضوعاً لمعالجة منهجية في إطار خطة عمل بشأن أساليب العمل الإلكترونية، تتضمن بنود عمل منفردة يحددها أعضاء قطاع تقييس الاتصالات أو</w:t>
      </w:r>
      <w:r w:rsidRPr="009901E0">
        <w:rPr>
          <w:rFonts w:hint="eastAsia"/>
          <w:rtl/>
        </w:rPr>
        <w:t> </w:t>
      </w:r>
      <w:r w:rsidRPr="009901E0">
        <w:rPr>
          <w:rFonts w:hint="cs"/>
          <w:rtl/>
        </w:rPr>
        <w:t>مكتب تقييس الاتصالات، ويحدد مكتب تقييس الاتصالات أولوياتها وينظمها بمشورة الفريق الاستشاري لتقييس الاتصالات</w:t>
      </w:r>
      <w:r w:rsidRPr="009901E0">
        <w:rPr>
          <w:rFonts w:hint="eastAsia"/>
          <w:rtl/>
        </w:rPr>
        <w:t> </w:t>
      </w:r>
      <w:r w:rsidRPr="009901E0">
        <w:t>(TSAG)</w:t>
      </w:r>
      <w:r w:rsidRPr="009901E0">
        <w:rPr>
          <w:rFonts w:hint="cs"/>
          <w:rtl/>
        </w:rPr>
        <w:t>،</w:t>
      </w:r>
    </w:p>
    <w:p w14:paraId="124C2858" w14:textId="77777777" w:rsidR="00070C18" w:rsidRPr="009901E0" w:rsidRDefault="00070C18" w:rsidP="00070C18">
      <w:pPr>
        <w:pStyle w:val="Call"/>
        <w:rPr>
          <w:rtl/>
        </w:rPr>
      </w:pPr>
      <w:r w:rsidRPr="009901E0">
        <w:rPr>
          <w:rFonts w:hint="cs"/>
          <w:rtl/>
        </w:rPr>
        <w:t>تكلف</w:t>
      </w:r>
    </w:p>
    <w:p w14:paraId="0EB4817A" w14:textId="77777777" w:rsidR="00070C18" w:rsidRPr="009901E0" w:rsidRDefault="00070C18" w:rsidP="00070C18">
      <w:pPr>
        <w:rPr>
          <w:rtl/>
        </w:rPr>
      </w:pPr>
      <w:r w:rsidRPr="009901E0">
        <w:t>1</w:t>
      </w:r>
      <w:r w:rsidRPr="009901E0">
        <w:rPr>
          <w:rFonts w:hint="cs"/>
          <w:rtl/>
        </w:rPr>
        <w:tab/>
        <w:t>مدير مكتب تقييس الاتصالات بما</w:t>
      </w:r>
      <w:r w:rsidRPr="009901E0">
        <w:rPr>
          <w:rFonts w:hint="eastAsia"/>
          <w:rtl/>
        </w:rPr>
        <w:t> </w:t>
      </w:r>
      <w:r w:rsidRPr="009901E0">
        <w:rPr>
          <w:rFonts w:hint="cs"/>
          <w:rtl/>
        </w:rPr>
        <w:t>يلي:</w:t>
      </w:r>
    </w:p>
    <w:p w14:paraId="3DD7E011"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الاحتفاظ بخطة عمل محدّثة لأساليب العمل الإلكترونية تتناول الجوانب العملية والمادية لزيادة قدرات أساليب العمل الإلكترونية في قطاع تقييس الاتصالات؛</w:t>
      </w:r>
    </w:p>
    <w:p w14:paraId="1DBBAF3D"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والقيام في فترات منتظمة بتحديد تكاليف ومنافع بنود العمل وإعادة النظر فيها؛</w:t>
      </w:r>
    </w:p>
    <w:p w14:paraId="443E8071"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وتقديم تقرير إلى كل اجتماع من اجتماعات الفريق الاستشاري لتقييس الاتصالات عن حالة خطة العمل، بما</w:t>
      </w:r>
      <w:r w:rsidRPr="009901E0">
        <w:rPr>
          <w:rFonts w:hint="eastAsia"/>
          <w:rtl/>
        </w:rPr>
        <w:t xml:space="preserve"> في </w:t>
      </w:r>
      <w:r w:rsidRPr="009901E0">
        <w:rPr>
          <w:rFonts w:hint="cs"/>
          <w:rtl/>
        </w:rPr>
        <w:t>ذلك نتائج إعادة النظر في التكاليف والمنافع المنوه عنها أعلاه؛</w:t>
      </w:r>
    </w:p>
    <w:p w14:paraId="2CD23B41" w14:textId="77777777" w:rsidR="00070C18" w:rsidRPr="009901E0" w:rsidRDefault="00070C18" w:rsidP="0036670E">
      <w:pPr>
        <w:pStyle w:val="Bulletlist1"/>
        <w:rPr>
          <w:rtl/>
        </w:rPr>
      </w:pPr>
      <w:r w:rsidRPr="009901E0">
        <w:rPr>
          <w:rFonts w:ascii="Calibri" w:hAnsi="Calibri" w:cs="Calibri"/>
          <w:rtl/>
        </w:rPr>
        <w:t>•</w:t>
      </w:r>
      <w:r w:rsidRPr="009901E0">
        <w:rPr>
          <w:spacing w:val="-6"/>
        </w:rPr>
        <w:tab/>
      </w:r>
      <w:r w:rsidRPr="009901E0">
        <w:rPr>
          <w:rFonts w:hint="cs"/>
          <w:spacing w:val="-6"/>
          <w:rtl/>
        </w:rPr>
        <w:t>و</w:t>
      </w:r>
      <w:r w:rsidRPr="009901E0">
        <w:rPr>
          <w:rFonts w:hint="cs"/>
          <w:rtl/>
        </w:rPr>
        <w:t>توفير السلطة التنفيذية، والميزانية في مكتب تقييس الاتصالات، والموارد اللازمة لتنفيذ خطة العمل بالسرعة</w:t>
      </w:r>
      <w:r w:rsidRPr="009901E0">
        <w:rPr>
          <w:rFonts w:hint="eastAsia"/>
          <w:rtl/>
        </w:rPr>
        <w:t> </w:t>
      </w:r>
      <w:r w:rsidRPr="009901E0">
        <w:rPr>
          <w:rFonts w:hint="cs"/>
          <w:rtl/>
        </w:rPr>
        <w:t>الممكنة؛</w:t>
      </w:r>
    </w:p>
    <w:p w14:paraId="1837FC0A"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ووضع ونشر خطوط توجيهية بشأن استعمال تسهيلات وقدرات أساليب العمل الإلكترونية في قطاع تقييس</w:t>
      </w:r>
      <w:r w:rsidRPr="009901E0">
        <w:rPr>
          <w:rFonts w:hint="eastAsia"/>
          <w:rtl/>
        </w:rPr>
        <w:t> </w:t>
      </w:r>
      <w:r w:rsidRPr="009901E0">
        <w:rPr>
          <w:rFonts w:hint="cs"/>
          <w:rtl/>
        </w:rPr>
        <w:t>الاتصالات؛</w:t>
      </w:r>
    </w:p>
    <w:p w14:paraId="36CCD3CA" w14:textId="77777777" w:rsidR="00070C18" w:rsidRPr="009901E0" w:rsidRDefault="00070C18" w:rsidP="0036670E">
      <w:pPr>
        <w:pStyle w:val="Bulletlist1"/>
        <w:rPr>
          <w:rFonts w:ascii="Calibri" w:hAnsi="Calibri" w:cs="Calibri"/>
          <w:rtl/>
        </w:rPr>
      </w:pPr>
      <w:r w:rsidRPr="009901E0">
        <w:rPr>
          <w:rFonts w:ascii="Calibri" w:hAnsi="Calibri" w:cs="Calibri"/>
          <w:rtl/>
        </w:rPr>
        <w:t>•</w:t>
      </w:r>
      <w:r w:rsidRPr="009901E0">
        <w:tab/>
      </w:r>
      <w:r w:rsidRPr="009901E0">
        <w:rPr>
          <w:rFonts w:hint="cs"/>
          <w:rtl/>
        </w:rPr>
        <w:t>وبحث إمكانية</w:t>
      </w:r>
      <w:r w:rsidRPr="009901E0">
        <w:rPr>
          <w:rtl/>
        </w:rPr>
        <w:t xml:space="preserve"> توفير خدمات البث </w:t>
      </w:r>
      <w:r w:rsidRPr="009901E0">
        <w:rPr>
          <w:rFonts w:hint="cs"/>
          <w:rtl/>
        </w:rPr>
        <w:t>الشبكي</w:t>
      </w:r>
      <w:r w:rsidRPr="009901E0">
        <w:rPr>
          <w:rtl/>
        </w:rPr>
        <w:t xml:space="preserve"> في الوقت الفعلي </w:t>
      </w:r>
      <w:r w:rsidRPr="009901E0">
        <w:rPr>
          <w:rFonts w:hint="cs"/>
          <w:rtl/>
        </w:rPr>
        <w:t>كحد أدنى</w:t>
      </w:r>
      <w:r w:rsidRPr="009901E0">
        <w:rPr>
          <w:rtl/>
        </w:rPr>
        <w:t xml:space="preserve"> لجميع الاجتماعات أثناء انعقاد </w:t>
      </w:r>
      <w:r w:rsidRPr="009901E0">
        <w:rPr>
          <w:rFonts w:hint="cs"/>
          <w:rtl/>
        </w:rPr>
        <w:t>الجمعيات</w:t>
      </w:r>
      <w:r w:rsidRPr="009901E0">
        <w:rPr>
          <w:rtl/>
        </w:rPr>
        <w:t xml:space="preserve"> العالمية </w:t>
      </w:r>
      <w:r w:rsidRPr="009901E0">
        <w:rPr>
          <w:rFonts w:hint="cs"/>
          <w:rtl/>
        </w:rPr>
        <w:t>لتقييس ا</w:t>
      </w:r>
      <w:r w:rsidRPr="009901E0">
        <w:rPr>
          <w:rtl/>
        </w:rPr>
        <w:t>لاتصالات للسماح للمشاركين عبر الإنترنت بمتابعة المناقشات؛</w:t>
      </w:r>
    </w:p>
    <w:p w14:paraId="6AE5C326" w14:textId="77777777" w:rsidR="00070C18" w:rsidRPr="009901E0" w:rsidRDefault="00070C18" w:rsidP="00070C18">
      <w:pPr>
        <w:rPr>
          <w:rtl/>
        </w:rPr>
      </w:pPr>
      <w:r w:rsidRPr="009901E0">
        <w:rPr>
          <w:rtl/>
        </w:rPr>
        <w:br w:type="page"/>
      </w:r>
    </w:p>
    <w:p w14:paraId="0B7C6FAF" w14:textId="77777777" w:rsidR="00536639" w:rsidRPr="009901E0" w:rsidRDefault="00536639" w:rsidP="0036670E">
      <w:pPr>
        <w:pStyle w:val="Bulletlist1"/>
        <w:rPr>
          <w:rtl/>
        </w:rPr>
      </w:pPr>
      <w:r w:rsidRPr="009901E0">
        <w:rPr>
          <w:rFonts w:ascii="Calibri" w:hAnsi="Calibri" w:cs="Calibri"/>
          <w:rtl/>
        </w:rPr>
        <w:lastRenderedPageBreak/>
        <w:t>•</w:t>
      </w:r>
      <w:r w:rsidRPr="009901E0">
        <w:tab/>
      </w:r>
      <w:r w:rsidRPr="009901E0">
        <w:rPr>
          <w:rFonts w:hint="cs"/>
          <w:rtl/>
        </w:rPr>
        <w:t>واتخاذ الإجراءات الرامية إلى توفير وسائل المشاركة أو المتابعة الإلكترونية الملائمة (البث على الويب والمؤتمرات السمعية، والمؤتمرات على الويب/تقاسم الوثائق على الويب والمؤتمرات الفيديوية، وغيرها) في الاجتماعات وورش العمل والدورات التدريبية التي ينظمها قطاع تقييس الاتصالات للمندوبين الذين لا</w:t>
      </w:r>
      <w:r w:rsidRPr="009901E0">
        <w:rPr>
          <w:rFonts w:hint="eastAsia"/>
          <w:rtl/>
        </w:rPr>
        <w:t> </w:t>
      </w:r>
      <w:r w:rsidRPr="009901E0">
        <w:rPr>
          <w:rFonts w:hint="cs"/>
          <w:rtl/>
        </w:rPr>
        <w:t>يستطيعون حضور الفعاليات شخصياً، مما يتيح للمشاركين عبر الإنترنت من المشاركة بفعالية في أنشطة الفريق الاستشاري لتقييس الاتصالات ولجان الدراسات والأفرقة المخصصة وأفرقة قطاع تقييس الاتصالات الأخرى؛</w:t>
      </w:r>
    </w:p>
    <w:p w14:paraId="3FD54F30" w14:textId="77777777" w:rsidR="00070C18" w:rsidRPr="009901E0" w:rsidRDefault="00070C18" w:rsidP="0036670E">
      <w:pPr>
        <w:pStyle w:val="Bulletlist1"/>
        <w:rPr>
          <w:rtl/>
        </w:rPr>
      </w:pPr>
      <w:r w:rsidRPr="009901E0">
        <w:rPr>
          <w:rFonts w:ascii="Calibri" w:hAnsi="Calibri" w:cs="Calibri"/>
          <w:rtl/>
        </w:rPr>
        <w:t>•</w:t>
      </w:r>
      <w:r w:rsidRPr="009901E0">
        <w:rPr>
          <w:rFonts w:hint="cs"/>
          <w:rtl/>
        </w:rPr>
        <w:tab/>
        <w:t>وتوفير موقع إلكتروني لقطاع تقييس الاتصالات يتميز بسهولة تصفحه للوصول إلى جميع المعلومات ذات الصلة؛ ويشمل خاصةً آلية تصنيف وأداة متطورة للبحث عن الوثائق ذات</w:t>
      </w:r>
      <w:r w:rsidRPr="009901E0">
        <w:rPr>
          <w:rFonts w:hint="eastAsia"/>
          <w:rtl/>
        </w:rPr>
        <w:t> </w:t>
      </w:r>
      <w:r w:rsidRPr="009901E0">
        <w:rPr>
          <w:rFonts w:hint="cs"/>
          <w:rtl/>
        </w:rPr>
        <w:t>الصلة بموضوع أو</w:t>
      </w:r>
      <w:r w:rsidRPr="009901E0">
        <w:rPr>
          <w:rFonts w:hint="eastAsia"/>
          <w:rtl/>
        </w:rPr>
        <w:t> </w:t>
      </w:r>
      <w:r w:rsidRPr="009901E0">
        <w:rPr>
          <w:rFonts w:hint="cs"/>
          <w:rtl/>
        </w:rPr>
        <w:t>مجال محدد أو</w:t>
      </w:r>
      <w:r w:rsidRPr="009901E0">
        <w:rPr>
          <w:rFonts w:hint="eastAsia"/>
          <w:rtl/>
        </w:rPr>
        <w:t> </w:t>
      </w:r>
      <w:r w:rsidRPr="009901E0">
        <w:rPr>
          <w:rFonts w:hint="cs"/>
          <w:rtl/>
        </w:rPr>
        <w:t>بمسألة محددة؛</w:t>
      </w:r>
    </w:p>
    <w:p w14:paraId="754BAA45" w14:textId="77777777" w:rsidR="00070C18" w:rsidRPr="009901E0" w:rsidRDefault="00070C18" w:rsidP="0036670E">
      <w:pPr>
        <w:pStyle w:val="Bulletlist1"/>
        <w:rPr>
          <w:rtl/>
          <w:lang w:bidi="ar-EG"/>
        </w:rPr>
      </w:pPr>
      <w:r w:rsidRPr="009901E0">
        <w:rPr>
          <w:rFonts w:ascii="Calibri" w:hAnsi="Calibri" w:cs="Calibri"/>
          <w:rtl/>
        </w:rPr>
        <w:t>•</w:t>
      </w:r>
      <w:r w:rsidRPr="009901E0">
        <w:tab/>
      </w:r>
      <w:r w:rsidRPr="009901E0">
        <w:rPr>
          <w:rFonts w:hint="cs"/>
          <w:rtl/>
        </w:rPr>
        <w:t>وتوفير صيغة للموقع الإلكتروني لقطاع تقييس الاتصالات تكون ملائمة للأجهزة المتنقلة وتستوعب أساليب العمل المتنوعة وتبحث إمكانيات لدعم اللغات الرسمية الست للاتحاد؛</w:t>
      </w:r>
    </w:p>
    <w:p w14:paraId="72CFFDFE"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w:t>
      </w:r>
      <w:r w:rsidRPr="009901E0">
        <w:rPr>
          <w:rtl/>
        </w:rPr>
        <w:t xml:space="preserve">التنسيق مع مديري المكاتب الأخرى لاستكشاف كيف يمكن لأدوات أساليب العمل الإلكترونية أن تعزز التعاون والعمل المشترك بين قطاع الاتصالات الراديوية وقطاع تقييس الاتصالات وقطاع تنمية الاتصالات من أجل تجنب تكرار </w:t>
      </w:r>
      <w:r w:rsidRPr="009901E0">
        <w:rPr>
          <w:rFonts w:hint="cs"/>
          <w:rtl/>
        </w:rPr>
        <w:t>ال</w:t>
      </w:r>
      <w:r w:rsidRPr="009901E0">
        <w:rPr>
          <w:rtl/>
        </w:rPr>
        <w:t>أنشطة، وضمان تنفيذ العمل بكفاءة وفعالية</w:t>
      </w:r>
      <w:r w:rsidRPr="009901E0">
        <w:rPr>
          <w:rFonts w:hint="cs"/>
          <w:rtl/>
        </w:rPr>
        <w:t>؛</w:t>
      </w:r>
    </w:p>
    <w:p w14:paraId="304FECE4" w14:textId="77777777" w:rsidR="00070C18" w:rsidRPr="009901E0" w:rsidRDefault="00070C18" w:rsidP="00070C18">
      <w:pPr>
        <w:rPr>
          <w:rtl/>
        </w:rPr>
      </w:pPr>
      <w:r w:rsidRPr="009901E0">
        <w:t>2</w:t>
      </w:r>
      <w:r w:rsidRPr="009901E0">
        <w:rPr>
          <w:rFonts w:hint="cs"/>
          <w:rtl/>
        </w:rPr>
        <w:tab/>
        <w:t xml:space="preserve">الفريق الاستشاري لتقييس الاتصالات بأن </w:t>
      </w:r>
      <w:r w:rsidRPr="009901E0">
        <w:rPr>
          <w:rFonts w:hint="cs"/>
          <w:rtl/>
          <w:lang w:bidi="ar-EG"/>
        </w:rPr>
        <w:t>ي</w:t>
      </w:r>
      <w:r w:rsidRPr="009901E0">
        <w:rPr>
          <w:rFonts w:hint="cs"/>
          <w:rtl/>
        </w:rPr>
        <w:t>واصل:</w:t>
      </w:r>
    </w:p>
    <w:p w14:paraId="053FA4CC" w14:textId="77777777" w:rsidR="00070C18" w:rsidRPr="009901E0" w:rsidRDefault="00070C18" w:rsidP="0036670E">
      <w:pPr>
        <w:pStyle w:val="Bulletlist1"/>
      </w:pPr>
      <w:r w:rsidRPr="009901E0">
        <w:rPr>
          <w:rFonts w:ascii="Calibri" w:hAnsi="Calibri" w:cs="Calibri"/>
          <w:rtl/>
        </w:rPr>
        <w:t>•</w:t>
      </w:r>
      <w:r w:rsidRPr="009901E0">
        <w:tab/>
      </w:r>
      <w:r w:rsidRPr="009901E0">
        <w:rPr>
          <w:rFonts w:hint="cs"/>
          <w:rtl/>
        </w:rPr>
        <w:t>القيام بدور نقطة الاتصال بين أعضاء قطاع تقييس الاتصالات ومكتب تقييس الاتصالات في المسائل المتصلة بأساليب العمل الإلكترونية، وخصوصاً فيما</w:t>
      </w:r>
      <w:r w:rsidRPr="009901E0">
        <w:rPr>
          <w:rFonts w:hint="eastAsia"/>
          <w:rtl/>
        </w:rPr>
        <w:t> </w:t>
      </w:r>
      <w:r w:rsidRPr="009901E0">
        <w:rPr>
          <w:rFonts w:hint="cs"/>
          <w:rtl/>
        </w:rPr>
        <w:t>يتعلق بتقديم التعليقات والمشورة حول المضمون، وتحديد أولويات خطة العمل</w:t>
      </w:r>
      <w:r w:rsidRPr="009901E0">
        <w:rPr>
          <w:rFonts w:hint="eastAsia"/>
          <w:rtl/>
        </w:rPr>
        <w:t> </w:t>
      </w:r>
      <w:r w:rsidRPr="009901E0">
        <w:rPr>
          <w:rFonts w:hint="cs"/>
          <w:rtl/>
        </w:rPr>
        <w:t>وتنفيذها؛</w:t>
      </w:r>
    </w:p>
    <w:p w14:paraId="75A1E1E6"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وتحديد احتياجات المستعملين وتخطيط اتخاذ التدابير المناسبة من خلال أفرقة العمل الفرعية الملائمة والبرامج</w:t>
      </w:r>
      <w:r w:rsidRPr="009901E0">
        <w:rPr>
          <w:rFonts w:hint="eastAsia"/>
          <w:rtl/>
        </w:rPr>
        <w:t> </w:t>
      </w:r>
      <w:r w:rsidRPr="009901E0">
        <w:rPr>
          <w:rFonts w:hint="cs"/>
          <w:rtl/>
        </w:rPr>
        <w:t>التجريبية؛</w:t>
      </w:r>
    </w:p>
    <w:p w14:paraId="5E6432CF"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وتكليف رؤساء لجان الدراسات بتحديد جهات اتصال بشأن أساليب العمل الإلكترونية؛</w:t>
      </w:r>
    </w:p>
    <w:p w14:paraId="44FE0B96" w14:textId="77777777" w:rsidR="00070C18" w:rsidRPr="009901E0" w:rsidRDefault="00070C18" w:rsidP="0036670E">
      <w:pPr>
        <w:pStyle w:val="Bulletlist1"/>
        <w:rPr>
          <w:rtl/>
        </w:rPr>
      </w:pPr>
      <w:r w:rsidRPr="009901E0">
        <w:rPr>
          <w:rFonts w:ascii="Calibri" w:hAnsi="Calibri" w:cs="Calibri"/>
          <w:rtl/>
        </w:rPr>
        <w:t>•</w:t>
      </w:r>
      <w:r w:rsidRPr="009901E0">
        <w:tab/>
      </w:r>
      <w:r w:rsidRPr="009901E0">
        <w:rPr>
          <w:rFonts w:hint="cs"/>
          <w:rtl/>
        </w:rPr>
        <w:t>وتشجيع مشاركة جميع المشاركين في أعمال قطاع تقييس الاتصالات، وخصوصاً خبراء أساليب العمل الإلكترونية من الفريق الاستشاري لتقييس الاتصالات، ولجان الدراسات، ومكتب تقييس الاتصالات والمكاتب والدوائر المعنية داخل</w:t>
      </w:r>
      <w:r w:rsidRPr="009901E0">
        <w:rPr>
          <w:rFonts w:hint="eastAsia"/>
          <w:rtl/>
        </w:rPr>
        <w:t> </w:t>
      </w:r>
      <w:r w:rsidRPr="009901E0">
        <w:rPr>
          <w:rFonts w:hint="cs"/>
          <w:rtl/>
        </w:rPr>
        <w:t>الاتحاد؛</w:t>
      </w:r>
    </w:p>
    <w:p w14:paraId="610F51E8" w14:textId="77777777" w:rsidR="00070C18" w:rsidRPr="009901E0" w:rsidRDefault="00070C18" w:rsidP="0036670E">
      <w:pPr>
        <w:pStyle w:val="Bulletlist1"/>
      </w:pPr>
      <w:r w:rsidRPr="009901E0">
        <w:rPr>
          <w:rFonts w:ascii="Calibri" w:hAnsi="Calibri" w:cs="Calibri"/>
          <w:rtl/>
        </w:rPr>
        <w:t>•</w:t>
      </w:r>
      <w:r w:rsidRPr="009901E0">
        <w:tab/>
      </w:r>
      <w:r w:rsidRPr="009901E0">
        <w:rPr>
          <w:rFonts w:hint="cs"/>
          <w:rtl/>
        </w:rPr>
        <w:t>والاستمرار في عمله إلكترونياً خارج اجتماعات الفريق الاستشاري لتقييس الاتصالات عند اللزوم من أجل تحقيق</w:t>
      </w:r>
      <w:r w:rsidRPr="009901E0">
        <w:rPr>
          <w:rFonts w:hint="eastAsia"/>
          <w:rtl/>
        </w:rPr>
        <w:t> </w:t>
      </w:r>
      <w:r w:rsidRPr="009901E0">
        <w:rPr>
          <w:rFonts w:hint="cs"/>
          <w:rtl/>
        </w:rPr>
        <w:t>أهدافه.</w:t>
      </w:r>
    </w:p>
    <w:p w14:paraId="23C61803" w14:textId="77777777" w:rsidR="009D0078" w:rsidRPr="009901E0" w:rsidRDefault="009D0078" w:rsidP="00DE6B7F">
      <w:pPr>
        <w:pStyle w:val="Bulletlist1"/>
      </w:pPr>
    </w:p>
    <w:p w14:paraId="0193DFB2" w14:textId="77777777" w:rsidR="009D0078" w:rsidRPr="009901E0" w:rsidRDefault="009D0078" w:rsidP="006A7464">
      <w:pPr>
        <w:rPr>
          <w:lang w:bidi="ar-EG"/>
        </w:rPr>
      </w:pPr>
    </w:p>
    <w:p w14:paraId="20F95069" w14:textId="77777777" w:rsidR="00FA4F7B" w:rsidRPr="009901E0" w:rsidRDefault="00FA4F7B" w:rsidP="006A7464"/>
    <w:p w14:paraId="178E8E16" w14:textId="77777777" w:rsidR="006A7464" w:rsidRPr="009901E0" w:rsidRDefault="006A7464" w:rsidP="006A7464"/>
    <w:p w14:paraId="52ED9AF9" w14:textId="77777777" w:rsidR="006A7464" w:rsidRPr="009901E0" w:rsidRDefault="006A7464" w:rsidP="006A7464"/>
    <w:p w14:paraId="005F34C4" w14:textId="77777777" w:rsidR="006A7464" w:rsidRPr="009901E0" w:rsidRDefault="006A7464" w:rsidP="006A7464"/>
    <w:p w14:paraId="5F77E704" w14:textId="77777777" w:rsidR="006A7464" w:rsidRPr="009901E0" w:rsidRDefault="006A7464" w:rsidP="006A7464"/>
    <w:p w14:paraId="15E67DEB" w14:textId="77777777" w:rsidR="006A7464" w:rsidRPr="009901E0" w:rsidRDefault="006A7464" w:rsidP="006A7464"/>
    <w:p w14:paraId="46794CBB" w14:textId="77777777" w:rsidR="006A7464" w:rsidRPr="009901E0" w:rsidRDefault="006A7464" w:rsidP="006A7464"/>
    <w:p w14:paraId="368169CA" w14:textId="77777777" w:rsidR="006A7464" w:rsidRPr="009901E0" w:rsidRDefault="006A7464" w:rsidP="006A7464"/>
    <w:p w14:paraId="1DC44BA4" w14:textId="77777777" w:rsidR="006A7464" w:rsidRPr="009901E0" w:rsidRDefault="006A7464" w:rsidP="006A7464">
      <w:pPr>
        <w:rPr>
          <w:rtl/>
        </w:rPr>
      </w:pPr>
    </w:p>
    <w:p w14:paraId="0E96A394" w14:textId="77777777" w:rsidR="006A7464" w:rsidRPr="009901E0" w:rsidRDefault="006A7464" w:rsidP="006A7464">
      <w:pPr>
        <w:rPr>
          <w:rtl/>
        </w:rPr>
      </w:pPr>
    </w:p>
    <w:p w14:paraId="440E25CE" w14:textId="77777777" w:rsidR="006A7464" w:rsidRPr="009901E0" w:rsidRDefault="006A7464" w:rsidP="006A7464">
      <w:pPr>
        <w:rPr>
          <w:rtl/>
        </w:rPr>
      </w:pPr>
    </w:p>
    <w:p w14:paraId="6DCD1CC9" w14:textId="77777777" w:rsidR="006A7464" w:rsidRPr="009901E0" w:rsidRDefault="006A7464" w:rsidP="006A7464">
      <w:pPr>
        <w:tabs>
          <w:tab w:val="clear" w:pos="794"/>
          <w:tab w:val="clear" w:pos="1191"/>
          <w:tab w:val="clear" w:pos="1588"/>
          <w:tab w:val="clear" w:pos="1985"/>
        </w:tabs>
        <w:bidi w:val="0"/>
        <w:spacing w:before="0" w:line="240" w:lineRule="auto"/>
        <w:jc w:val="left"/>
        <w:rPr>
          <w:rtl/>
        </w:rPr>
        <w:sectPr w:rsidR="006A7464" w:rsidRPr="009901E0" w:rsidSect="007D3DEC">
          <w:footerReference w:type="even" r:id="rId46"/>
          <w:footerReference w:type="default" r:id="rId47"/>
          <w:pgSz w:w="11907" w:h="16840" w:code="9"/>
          <w:pgMar w:top="1134" w:right="1134" w:bottom="1134" w:left="1134" w:header="567" w:footer="567" w:gutter="0"/>
          <w:cols w:space="708"/>
          <w:vAlign w:val="both"/>
          <w:docGrid w:linePitch="360"/>
        </w:sectPr>
      </w:pPr>
    </w:p>
    <w:p w14:paraId="021510EC" w14:textId="77777777" w:rsidR="00ED026F" w:rsidRPr="009901E0" w:rsidRDefault="002B4C22" w:rsidP="00ED026F">
      <w:pPr>
        <w:pStyle w:val="ResNo"/>
        <w:keepLines/>
        <w:rPr>
          <w:rtl/>
          <w:lang w:bidi="ar-SY"/>
        </w:rPr>
      </w:pPr>
      <w:bookmarkStart w:id="64" w:name="_Toc190336396"/>
      <w:bookmarkStart w:id="65" w:name="_Toc190336685"/>
      <w:bookmarkStart w:id="66" w:name="_Toc190336897"/>
      <w:r w:rsidRPr="009901E0">
        <w:rPr>
          <w:rFonts w:hint="cs"/>
          <w:rtl/>
        </w:rPr>
        <w:lastRenderedPageBreak/>
        <w:t>القرار</w:t>
      </w:r>
      <w:r w:rsidR="004947CA" w:rsidRPr="009901E0">
        <w:rPr>
          <w:rtl/>
        </w:rPr>
        <w:t xml:space="preserve"> </w:t>
      </w:r>
      <w:r w:rsidR="004947CA" w:rsidRPr="009901E0">
        <w:rPr>
          <w:rStyle w:val="href"/>
        </w:rPr>
        <w:t>34</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070C18" w:rsidRPr="009901E0">
        <w:rPr>
          <w:rFonts w:hint="cs"/>
          <w:rtl/>
        </w:rPr>
        <w:t>نيودلهي</w:t>
      </w:r>
      <w:r w:rsidR="004947CA" w:rsidRPr="009901E0">
        <w:rPr>
          <w:rFonts w:hint="cs"/>
          <w:rtl/>
        </w:rPr>
        <w:t xml:space="preserve">، </w:t>
      </w:r>
      <w:r w:rsidR="004947CA" w:rsidRPr="009901E0">
        <w:t>202</w:t>
      </w:r>
      <w:r w:rsidR="00070C18" w:rsidRPr="009901E0">
        <w:t>4</w:t>
      </w:r>
      <w:r w:rsidR="004947CA" w:rsidRPr="009901E0">
        <w:rPr>
          <w:rFonts w:hint="cs"/>
          <w:rtl/>
          <w:lang w:bidi="ar-SY"/>
        </w:rPr>
        <w:t>)</w:t>
      </w:r>
      <w:bookmarkEnd w:id="64"/>
      <w:bookmarkEnd w:id="65"/>
      <w:bookmarkEnd w:id="66"/>
    </w:p>
    <w:p w14:paraId="7D36F01E" w14:textId="77777777" w:rsidR="00ED026F" w:rsidRPr="009901E0" w:rsidRDefault="004947CA" w:rsidP="00ED026F">
      <w:pPr>
        <w:pStyle w:val="Restitle"/>
        <w:keepLines/>
        <w:rPr>
          <w:noProof/>
          <w:rtl/>
          <w:lang w:val="fr-FR" w:bidi="ar-EG"/>
        </w:rPr>
      </w:pPr>
      <w:bookmarkStart w:id="67" w:name="_Toc190336397"/>
      <w:bookmarkStart w:id="68" w:name="_Toc190336686"/>
      <w:bookmarkStart w:id="69" w:name="_Toc190336898"/>
      <w:r w:rsidRPr="009901E0">
        <w:rPr>
          <w:rFonts w:hint="cs"/>
          <w:w w:val="110"/>
          <w:rtl/>
          <w:lang w:bidi="ar-EG"/>
        </w:rPr>
        <w:t>المساهمات الطوعية</w:t>
      </w:r>
      <w:bookmarkEnd w:id="67"/>
      <w:bookmarkEnd w:id="68"/>
      <w:bookmarkEnd w:id="69"/>
    </w:p>
    <w:p w14:paraId="3FA6AC8E" w14:textId="77777777" w:rsidR="00ED026F" w:rsidRPr="009901E0" w:rsidRDefault="00070C18" w:rsidP="00070C18">
      <w:pPr>
        <w:pStyle w:val="Resref"/>
        <w:rPr>
          <w:iCs w:val="0"/>
          <w:rtl/>
        </w:rPr>
      </w:pPr>
      <w:r w:rsidRPr="009901E0">
        <w:rPr>
          <w:rFonts w:hint="cs"/>
          <w:rtl/>
        </w:rPr>
        <w:t xml:space="preserve">(مونتريال، </w:t>
      </w:r>
      <w:r w:rsidRPr="009901E0">
        <w:t>2000</w:t>
      </w:r>
      <w:r w:rsidRPr="009901E0">
        <w:rPr>
          <w:rFonts w:hint="cs"/>
          <w:rtl/>
        </w:rPr>
        <w:t xml:space="preserve">؛ فلوريانوبوليس، </w:t>
      </w:r>
      <w:r w:rsidRPr="009901E0">
        <w:t>2004</w:t>
      </w:r>
      <w:r w:rsidRPr="009901E0">
        <w:rPr>
          <w:rFonts w:hint="cs"/>
          <w:rtl/>
        </w:rPr>
        <w:t xml:space="preserve">؛ جوهانسبرغ، </w:t>
      </w:r>
      <w:r w:rsidRPr="009901E0">
        <w:t>2008</w:t>
      </w:r>
      <w:r w:rsidRPr="009901E0">
        <w:rPr>
          <w:rFonts w:hint="cs"/>
          <w:rtl/>
        </w:rPr>
        <w:t xml:space="preserve">؛ دبي، </w:t>
      </w:r>
      <w:r w:rsidRPr="009901E0">
        <w:t>2012</w:t>
      </w:r>
      <w:r w:rsidRPr="009901E0">
        <w:rPr>
          <w:rFonts w:hint="cs"/>
          <w:rtl/>
          <w:lang w:bidi="ar-EG"/>
        </w:rPr>
        <w:t xml:space="preserve">؛ جنيف، </w:t>
      </w:r>
      <w:r w:rsidRPr="009901E0">
        <w:t>2022</w:t>
      </w:r>
      <w:r w:rsidRPr="009901E0">
        <w:rPr>
          <w:rFonts w:hint="cs"/>
          <w:rtl/>
        </w:rPr>
        <w:t xml:space="preserve">؛ نيودلهي، </w:t>
      </w:r>
      <w:r w:rsidRPr="009901E0">
        <w:t>2024</w:t>
      </w:r>
      <w:r w:rsidRPr="009901E0">
        <w:rPr>
          <w:rFonts w:hint="cs"/>
          <w:rtl/>
        </w:rPr>
        <w:t>)</w:t>
      </w:r>
    </w:p>
    <w:p w14:paraId="7836A584" w14:textId="77777777" w:rsidR="00070C18" w:rsidRPr="009901E0" w:rsidRDefault="00070C18" w:rsidP="00070C18">
      <w:pPr>
        <w:pStyle w:val="Normalaftertitle"/>
        <w:keepNext/>
        <w:keepLines/>
        <w:rPr>
          <w:rtl/>
          <w:lang w:bidi="ar-EG"/>
        </w:rPr>
      </w:pPr>
      <w:r w:rsidRPr="009901E0">
        <w:rPr>
          <w:rFonts w:hint="cs"/>
          <w:rtl/>
        </w:rPr>
        <w:t>إن الجمعية العالمية لتقييس الاتصالات (</w:t>
      </w:r>
      <w:r w:rsidRPr="009901E0">
        <w:rPr>
          <w:rFonts w:hint="cs"/>
          <w:rtl/>
          <w:lang w:val="en-GB"/>
        </w:rPr>
        <w:t xml:space="preserve">نيودلهي، </w:t>
      </w:r>
      <w:r w:rsidRPr="009901E0">
        <w:t>2024</w:t>
      </w:r>
      <w:r w:rsidRPr="009901E0">
        <w:rPr>
          <w:rFonts w:hint="cs"/>
          <w:rtl/>
        </w:rPr>
        <w:t>)،</w:t>
      </w:r>
    </w:p>
    <w:p w14:paraId="6378A24D" w14:textId="77777777" w:rsidR="00070C18" w:rsidRPr="009901E0" w:rsidRDefault="00070C18" w:rsidP="00070C18">
      <w:pPr>
        <w:pStyle w:val="Call"/>
        <w:spacing w:before="160"/>
        <w:rPr>
          <w:rtl/>
        </w:rPr>
      </w:pPr>
      <w:r w:rsidRPr="009901E0">
        <w:rPr>
          <w:rFonts w:hint="cs"/>
          <w:rtl/>
        </w:rPr>
        <w:t>إذ تضع في اعتبارها</w:t>
      </w:r>
    </w:p>
    <w:p w14:paraId="25F74CCD" w14:textId="77777777" w:rsidR="00070C18" w:rsidRPr="009901E0" w:rsidRDefault="00070C18" w:rsidP="00070C18">
      <w:pPr>
        <w:rPr>
          <w:lang w:bidi="ar-EG"/>
        </w:rPr>
      </w:pPr>
      <w:r w:rsidRPr="009901E0">
        <w:rPr>
          <w:rFonts w:hint="cs"/>
          <w:i/>
          <w:iCs/>
          <w:rtl/>
        </w:rPr>
        <w:t xml:space="preserve"> أ )</w:t>
      </w:r>
      <w:r w:rsidRPr="009901E0">
        <w:rPr>
          <w:rFonts w:hint="cs"/>
          <w:rtl/>
        </w:rPr>
        <w:tab/>
        <w:t xml:space="preserve">القرار </w:t>
      </w:r>
      <w:r w:rsidRPr="009901E0">
        <w:t>71</w:t>
      </w:r>
      <w:r w:rsidRPr="009901E0">
        <w:rPr>
          <w:rFonts w:hint="cs"/>
          <w:rtl/>
        </w:rPr>
        <w:t xml:space="preserve"> (المراجَع في بوخارست، </w:t>
      </w:r>
      <w:r w:rsidRPr="009901E0">
        <w:t>2022</w:t>
      </w:r>
      <w:r w:rsidRPr="009901E0">
        <w:rPr>
          <w:rFonts w:hint="cs"/>
          <w:rtl/>
        </w:rPr>
        <w:t>) لمؤتمر المندوبين المفوضين، بشأن الخطة الاستراتيجية للاتحاد</w:t>
      </w:r>
      <w:r w:rsidRPr="009901E0">
        <w:rPr>
          <w:rFonts w:hint="cs"/>
          <w:rtl/>
          <w:lang w:bidi="ar-EG"/>
        </w:rPr>
        <w:t xml:space="preserve"> للفترة</w:t>
      </w:r>
      <w:r w:rsidRPr="009901E0">
        <w:rPr>
          <w:rFonts w:hint="eastAsia"/>
          <w:rtl/>
        </w:rPr>
        <w:t> </w:t>
      </w:r>
      <w:r w:rsidRPr="009901E0">
        <w:rPr>
          <w:rStyle w:val="Left-to-Right"/>
        </w:rPr>
        <w:t>2027</w:t>
      </w:r>
      <w:r w:rsidR="002404DF" w:rsidRPr="009901E0">
        <w:rPr>
          <w:rStyle w:val="Left-to-Right"/>
        </w:rPr>
        <w:noBreakHyphen/>
      </w:r>
      <w:r w:rsidRPr="009901E0">
        <w:rPr>
          <w:rStyle w:val="Left-to-Right"/>
        </w:rPr>
        <w:t>2024</w:t>
      </w:r>
      <w:r w:rsidRPr="009901E0">
        <w:rPr>
          <w:rFonts w:hint="cs"/>
          <w:rtl/>
        </w:rPr>
        <w:t>، التي تستهدف تحقيق أهداف</w:t>
      </w:r>
      <w:r w:rsidRPr="009901E0">
        <w:t xml:space="preserve"> </w:t>
      </w:r>
      <w:r w:rsidRPr="009901E0">
        <w:rPr>
          <w:rFonts w:hint="cs"/>
          <w:rtl/>
        </w:rPr>
        <w:t>وغايات استراتيجية طموحة تخص أنشطة قطاع تقييس الاتصالات</w:t>
      </w:r>
      <w:r w:rsidRPr="009901E0">
        <w:rPr>
          <w:rFonts w:hint="eastAsia"/>
          <w:rtl/>
        </w:rPr>
        <w:t> </w:t>
      </w:r>
      <w:r w:rsidRPr="009901E0">
        <w:t>(ITU</w:t>
      </w:r>
      <w:r w:rsidRPr="009901E0">
        <w:noBreakHyphen/>
        <w:t>T)</w:t>
      </w:r>
      <w:r w:rsidRPr="009901E0">
        <w:rPr>
          <w:rFonts w:hint="cs"/>
          <w:rtl/>
        </w:rPr>
        <w:t>؛</w:t>
      </w:r>
    </w:p>
    <w:p w14:paraId="1B4A0C5F" w14:textId="77777777" w:rsidR="00070C18" w:rsidRPr="009901E0" w:rsidRDefault="00070C18" w:rsidP="00070C18">
      <w:pPr>
        <w:rPr>
          <w:rtl/>
          <w:lang w:bidi="ar-EG"/>
        </w:rPr>
      </w:pPr>
      <w:r w:rsidRPr="009901E0">
        <w:rPr>
          <w:rFonts w:hint="cs"/>
          <w:i/>
          <w:iCs/>
          <w:rtl/>
          <w:lang w:bidi="ar-EG"/>
        </w:rPr>
        <w:t>ب)</w:t>
      </w:r>
      <w:r w:rsidRPr="009901E0">
        <w:rPr>
          <w:rFonts w:hint="cs"/>
          <w:rtl/>
          <w:lang w:bidi="ar-EG"/>
        </w:rPr>
        <w:tab/>
        <w:t xml:space="preserve">القرار </w:t>
      </w:r>
      <w:r w:rsidRPr="009901E0">
        <w:rPr>
          <w:lang w:bidi="ar-EG"/>
        </w:rPr>
        <w:t>123</w:t>
      </w:r>
      <w:r w:rsidRPr="009901E0">
        <w:rPr>
          <w:rFonts w:hint="cs"/>
          <w:rtl/>
          <w:lang w:bidi="ar-EG"/>
        </w:rPr>
        <w:t xml:space="preserve"> (المراجَع في </w:t>
      </w:r>
      <w:r w:rsidRPr="009901E0">
        <w:rPr>
          <w:rFonts w:hint="cs"/>
          <w:spacing w:val="-2"/>
          <w:rtl/>
        </w:rPr>
        <w:t xml:space="preserve">بوخارست، </w:t>
      </w:r>
      <w:r w:rsidRPr="009901E0">
        <w:rPr>
          <w:spacing w:val="-2"/>
        </w:rPr>
        <w:t>2022</w:t>
      </w:r>
      <w:r w:rsidRPr="009901E0">
        <w:rPr>
          <w:rFonts w:hint="cs"/>
          <w:rtl/>
          <w:lang w:bidi="ar-EG"/>
        </w:rPr>
        <w:t>) لمؤتمر المندوبين المفوضين الذي يدعو الدول الأعضاء وأعضاء القطاعات إلى تقديم مساهمات طوعية (مالية وعينية) إلى صندوق سد الفجوة التقييسية؛</w:t>
      </w:r>
    </w:p>
    <w:p w14:paraId="02C95F53" w14:textId="77777777" w:rsidR="00070C18" w:rsidRPr="009901E0" w:rsidRDefault="00070C18" w:rsidP="00070C18">
      <w:pPr>
        <w:rPr>
          <w:iCs/>
        </w:rPr>
      </w:pPr>
      <w:r w:rsidRPr="009901E0">
        <w:rPr>
          <w:rFonts w:hint="cs"/>
          <w:i/>
          <w:iCs/>
          <w:rtl/>
          <w:lang w:bidi="ar-EG"/>
        </w:rPr>
        <w:t>ج)</w:t>
      </w:r>
      <w:r w:rsidRPr="009901E0">
        <w:rPr>
          <w:rFonts w:hint="cs"/>
          <w:i/>
          <w:rtl/>
        </w:rPr>
        <w:tab/>
        <w:t xml:space="preserve">المقرر </w:t>
      </w:r>
      <w:r w:rsidRPr="009901E0">
        <w:rPr>
          <w:iCs/>
        </w:rPr>
        <w:t>5</w:t>
      </w:r>
      <w:r w:rsidRPr="009901E0">
        <w:rPr>
          <w:rFonts w:hint="cs"/>
          <w:i/>
          <w:rtl/>
        </w:rPr>
        <w:t xml:space="preserve"> (المراجَع في </w:t>
      </w:r>
      <w:r w:rsidRPr="009901E0">
        <w:rPr>
          <w:rFonts w:hint="cs"/>
          <w:spacing w:val="-2"/>
          <w:rtl/>
        </w:rPr>
        <w:t xml:space="preserve">بوخارست، </w:t>
      </w:r>
      <w:r w:rsidRPr="009901E0">
        <w:rPr>
          <w:spacing w:val="-2"/>
        </w:rPr>
        <w:t>2022</w:t>
      </w:r>
      <w:r w:rsidRPr="009901E0">
        <w:rPr>
          <w:rFonts w:hint="cs"/>
          <w:i/>
          <w:rtl/>
        </w:rPr>
        <w:t>)</w:t>
      </w:r>
      <w:r w:rsidRPr="009901E0">
        <w:rPr>
          <w:rFonts w:hint="cs"/>
          <w:i/>
          <w:rtl/>
          <w:lang w:bidi="ar-EG"/>
        </w:rPr>
        <w:t xml:space="preserve"> </w:t>
      </w:r>
      <w:r w:rsidRPr="009901E0">
        <w:rPr>
          <w:rFonts w:hint="cs"/>
          <w:i/>
          <w:rtl/>
        </w:rPr>
        <w:t xml:space="preserve">لمؤتمر المندوبين المفوضين </w:t>
      </w:r>
      <w:r w:rsidRPr="009901E0">
        <w:rPr>
          <w:rFonts w:hint="cs"/>
          <w:i/>
          <w:rtl/>
          <w:lang w:bidi="ar-EG"/>
        </w:rPr>
        <w:t>وملحقاته</w:t>
      </w:r>
      <w:r w:rsidRPr="009901E0">
        <w:rPr>
          <w:rFonts w:hint="cs"/>
          <w:i/>
          <w:rtl/>
        </w:rPr>
        <w:t xml:space="preserve"> الذي يضع حداً لنفقات الاتحاد في الفترة</w:t>
      </w:r>
      <w:r w:rsidRPr="009901E0">
        <w:rPr>
          <w:rFonts w:hint="eastAsia"/>
          <w:i/>
          <w:rtl/>
        </w:rPr>
        <w:t> </w:t>
      </w:r>
      <w:r w:rsidRPr="009901E0">
        <w:rPr>
          <w:iCs/>
        </w:rPr>
        <w:t>2027-2024</w:t>
      </w:r>
      <w:r w:rsidRPr="009901E0">
        <w:rPr>
          <w:rFonts w:hint="cs"/>
          <w:i/>
          <w:rtl/>
        </w:rPr>
        <w:t>؛</w:t>
      </w:r>
    </w:p>
    <w:p w14:paraId="025A9938" w14:textId="757B8573" w:rsidR="00070C18" w:rsidRPr="009901E0" w:rsidRDefault="00070C18" w:rsidP="00070C18">
      <w:pPr>
        <w:rPr>
          <w:rtl/>
          <w:lang w:bidi="ar-EG"/>
        </w:rPr>
      </w:pPr>
      <w:r w:rsidRPr="009901E0">
        <w:rPr>
          <w:rFonts w:hint="cs"/>
          <w:i/>
          <w:iCs/>
          <w:rtl/>
        </w:rPr>
        <w:t>د )</w:t>
      </w:r>
      <w:r w:rsidRPr="009901E0">
        <w:rPr>
          <w:rFonts w:hint="cs"/>
          <w:rtl/>
        </w:rPr>
        <w:tab/>
        <w:t xml:space="preserve">القرار </w:t>
      </w:r>
      <w:r w:rsidRPr="009901E0">
        <w:t>44</w:t>
      </w:r>
      <w:r w:rsidRPr="009901E0">
        <w:rPr>
          <w:rFonts w:hint="cs"/>
          <w:rtl/>
        </w:rPr>
        <w:t xml:space="preserve"> (المراجَع في </w:t>
      </w:r>
      <w:r w:rsidRPr="009901E0">
        <w:rPr>
          <w:rFonts w:hint="cs"/>
          <w:rtl/>
          <w:lang w:bidi="ar-EG"/>
        </w:rPr>
        <w:t>نيودلهي، 2024</w:t>
      </w:r>
      <w:r w:rsidRPr="009901E0">
        <w:rPr>
          <w:rFonts w:hint="cs"/>
          <w:rtl/>
          <w:lang w:bidi="ar-SY"/>
        </w:rPr>
        <w:t xml:space="preserve">) </w:t>
      </w:r>
      <w:r w:rsidRPr="009901E0">
        <w:rPr>
          <w:rFonts w:hint="cs"/>
          <w:rtl/>
        </w:rPr>
        <w:t>لهذه الجمعية،</w:t>
      </w:r>
      <w:r w:rsidRPr="009901E0">
        <w:rPr>
          <w:rFonts w:hint="cs"/>
          <w:rtl/>
          <w:lang w:bidi="ar-EG"/>
        </w:rPr>
        <w:t xml:space="preserve"> </w:t>
      </w:r>
      <w:r w:rsidRPr="009901E0">
        <w:rPr>
          <w:rFonts w:hint="cs"/>
          <w:rtl/>
        </w:rPr>
        <w:t>بشأن سد الفجوة التقييسية بين البلدان المتقدمة والبلدان النامية</w:t>
      </w:r>
      <w:r w:rsidR="00B87EAE">
        <w:rPr>
          <w:rStyle w:val="FootnoteReference"/>
          <w:rtl/>
          <w:lang w:bidi="ar-EG"/>
        </w:rPr>
        <w:footnoteReference w:customMarkFollows="1" w:id="22"/>
        <w:t>1</w:t>
      </w:r>
      <w:r w:rsidRPr="009901E0">
        <w:rPr>
          <w:rFonts w:hint="cs"/>
          <w:rtl/>
          <w:lang w:bidi="ar-EG"/>
        </w:rPr>
        <w:t>، والذي يبين مصادر جمع الأموال لغرض سد الفجوة التقييسية،</w:t>
      </w:r>
    </w:p>
    <w:p w14:paraId="68B4B74F" w14:textId="77777777" w:rsidR="00070C18" w:rsidRPr="009901E0" w:rsidRDefault="00070C18" w:rsidP="00070C18">
      <w:pPr>
        <w:pStyle w:val="Call"/>
        <w:spacing w:before="160"/>
        <w:rPr>
          <w:rtl/>
        </w:rPr>
      </w:pPr>
      <w:r w:rsidRPr="009901E0">
        <w:rPr>
          <w:rFonts w:hint="cs"/>
          <w:rtl/>
        </w:rPr>
        <w:t>وإذ تُذكّر</w:t>
      </w:r>
    </w:p>
    <w:p w14:paraId="77E94ADA" w14:textId="77777777" w:rsidR="00070C18" w:rsidRPr="009901E0" w:rsidRDefault="00070C18" w:rsidP="00070C18">
      <w:pPr>
        <w:rPr>
          <w:rtl/>
        </w:rPr>
      </w:pPr>
      <w:r w:rsidRPr="009901E0">
        <w:rPr>
          <w:rFonts w:hint="cs"/>
          <w:i/>
          <w:iCs/>
          <w:rtl/>
        </w:rPr>
        <w:t xml:space="preserve"> أ )</w:t>
      </w:r>
      <w:r w:rsidRPr="009901E0">
        <w:rPr>
          <w:rFonts w:hint="cs"/>
          <w:rtl/>
        </w:rPr>
        <w:tab/>
        <w:t>أن دستور الاتحاد الدولي للاتصالات واتفاقيته ولوائحه المالية تنص على أن الأمين العام للاتحاد يجوز له أن يقبل مساهمات مالية طوعية نقدية أو عينية، بالإضافة إلى المساهمات العادية من الدول الأعضاء وأعضاء القطاعات والمنتسبين؛</w:t>
      </w:r>
    </w:p>
    <w:p w14:paraId="4BE97ABD" w14:textId="77777777" w:rsidR="00070C18" w:rsidRPr="009901E0" w:rsidRDefault="00070C18" w:rsidP="00070C18">
      <w:pPr>
        <w:rPr>
          <w:spacing w:val="-4"/>
          <w:rtl/>
        </w:rPr>
      </w:pPr>
      <w:r w:rsidRPr="009901E0">
        <w:rPr>
          <w:rFonts w:hint="cs"/>
          <w:i/>
          <w:iCs/>
          <w:spacing w:val="-4"/>
          <w:rtl/>
        </w:rPr>
        <w:t>ب)</w:t>
      </w:r>
      <w:r w:rsidRPr="009901E0">
        <w:rPr>
          <w:rFonts w:hint="cs"/>
          <w:spacing w:val="-4"/>
          <w:rtl/>
        </w:rPr>
        <w:tab/>
        <w:t>أن النفقات تحت بند المساهمات الطوعية لا تندرج في حدود النفقات التي وضعتها مؤتمرات المندوبين المفوضين</w:t>
      </w:r>
      <w:r w:rsidRPr="009901E0">
        <w:rPr>
          <w:rFonts w:hint="eastAsia"/>
          <w:spacing w:val="-4"/>
          <w:rtl/>
        </w:rPr>
        <w:t> </w:t>
      </w:r>
      <w:r w:rsidRPr="009901E0">
        <w:rPr>
          <w:rFonts w:hint="cs"/>
          <w:spacing w:val="-4"/>
          <w:rtl/>
        </w:rPr>
        <w:t>للاتحاد؛</w:t>
      </w:r>
    </w:p>
    <w:p w14:paraId="57169414" w14:textId="77777777" w:rsidR="00070C18" w:rsidRPr="009901E0" w:rsidRDefault="00070C18" w:rsidP="00070C18">
      <w:pPr>
        <w:rPr>
          <w:i/>
          <w:rtl/>
          <w:lang w:bidi="ar-EG"/>
        </w:rPr>
      </w:pPr>
      <w:r w:rsidRPr="009901E0">
        <w:rPr>
          <w:rFonts w:hint="cs"/>
          <w:i/>
          <w:iCs/>
          <w:rtl/>
          <w:lang w:bidi="ar-EG"/>
        </w:rPr>
        <w:t>ج)</w:t>
      </w:r>
      <w:r w:rsidRPr="009901E0">
        <w:rPr>
          <w:rFonts w:hint="cs"/>
          <w:i/>
          <w:rtl/>
          <w:lang w:bidi="ar-EG"/>
        </w:rPr>
        <w:tab/>
        <w:t>أن المساهمات الطوعية المهمة التي قُدِّمت لقطاع تقييس الاتصالات في الماضي قد سمحت لهذا القطاع بتحقيق تقدم ملموس في أعماله،</w:t>
      </w:r>
    </w:p>
    <w:p w14:paraId="183BA0EE" w14:textId="77777777" w:rsidR="00070C18" w:rsidRPr="009901E0" w:rsidRDefault="00070C18" w:rsidP="00070C18">
      <w:pPr>
        <w:pStyle w:val="Call"/>
        <w:spacing w:before="160"/>
        <w:rPr>
          <w:rtl/>
        </w:rPr>
      </w:pPr>
      <w:r w:rsidRPr="009901E0">
        <w:rPr>
          <w:rFonts w:hint="cs"/>
          <w:rtl/>
        </w:rPr>
        <w:t>وإذ تضع في اعتبارها</w:t>
      </w:r>
      <w:r w:rsidRPr="009901E0">
        <w:t xml:space="preserve"> </w:t>
      </w:r>
      <w:r w:rsidRPr="009901E0">
        <w:rPr>
          <w:rFonts w:hint="cs"/>
          <w:rtl/>
        </w:rPr>
        <w:t>كذلك</w:t>
      </w:r>
    </w:p>
    <w:p w14:paraId="42997FE3" w14:textId="77777777" w:rsidR="00070C18" w:rsidRPr="009901E0" w:rsidRDefault="00070C18" w:rsidP="00070C18">
      <w:pPr>
        <w:rPr>
          <w:iCs/>
        </w:rPr>
      </w:pPr>
      <w:r w:rsidRPr="009901E0">
        <w:rPr>
          <w:rFonts w:hint="cs"/>
          <w:rtl/>
        </w:rPr>
        <w:t>أن المساهمات الطوعية تعد من الأدوات عظيمة القيمة التي تتميز بالسرعة والفعالية في تمويل أنشطة إضافية يقوم بها القطاع،</w:t>
      </w:r>
    </w:p>
    <w:p w14:paraId="15CBEE80" w14:textId="77777777" w:rsidR="00070C18" w:rsidRPr="009901E0" w:rsidRDefault="00070C18" w:rsidP="00070C18">
      <w:pPr>
        <w:rPr>
          <w:rtl/>
        </w:rPr>
      </w:pPr>
      <w:r w:rsidRPr="009901E0">
        <w:rPr>
          <w:rtl/>
        </w:rPr>
        <w:br w:type="page"/>
      </w:r>
    </w:p>
    <w:p w14:paraId="4B895F78" w14:textId="77777777" w:rsidR="00070C18" w:rsidRPr="009901E0" w:rsidRDefault="00070C18" w:rsidP="00070C18">
      <w:pPr>
        <w:pStyle w:val="Call"/>
        <w:spacing w:before="160"/>
        <w:rPr>
          <w:rtl/>
        </w:rPr>
      </w:pPr>
      <w:r w:rsidRPr="009901E0">
        <w:rPr>
          <w:rFonts w:hint="cs"/>
          <w:rtl/>
        </w:rPr>
        <w:lastRenderedPageBreak/>
        <w:t>تقرر</w:t>
      </w:r>
    </w:p>
    <w:p w14:paraId="7020568F" w14:textId="34D8886D" w:rsidR="00070C18" w:rsidRPr="009901E0" w:rsidRDefault="00070C18" w:rsidP="00070C18">
      <w:pPr>
        <w:rPr>
          <w:rtl/>
          <w:lang w:bidi="ar-EG"/>
        </w:rPr>
      </w:pPr>
      <w:r w:rsidRPr="009901E0">
        <w:t>1</w:t>
      </w:r>
      <w:r w:rsidRPr="009901E0">
        <w:rPr>
          <w:rFonts w:hint="cs"/>
          <w:rtl/>
        </w:rPr>
        <w:tab/>
        <w:t xml:space="preserve">تشجيع تمويل مشروعات محددة أو أفرقة متخصصة أو أفرقة إقليمية تابعة للجان دراسات قطاع تقييس الاتصالات أو غير ذلك من المبادرات الجديدة، بما في ذلك أي أنشطة يمكن أن تساعد في تحقيق أهداف القرار </w:t>
      </w:r>
      <w:r w:rsidRPr="009901E0">
        <w:t>44</w:t>
      </w:r>
      <w:r w:rsidRPr="009901E0">
        <w:rPr>
          <w:rFonts w:hint="cs"/>
          <w:rtl/>
          <w:lang w:bidi="ar-EG"/>
        </w:rPr>
        <w:t xml:space="preserve"> (المراجَع في نيودلهي، 2024</w:t>
      </w:r>
      <w:r w:rsidRPr="009901E0">
        <w:rPr>
          <w:rFonts w:hint="cs"/>
          <w:rtl/>
          <w:lang w:bidi="ar-SY"/>
        </w:rPr>
        <w:t xml:space="preserve">) </w:t>
      </w:r>
      <w:r w:rsidRPr="009901E0">
        <w:rPr>
          <w:rFonts w:hint="cs"/>
          <w:rtl/>
          <w:lang w:bidi="ar-EG"/>
        </w:rPr>
        <w:t>بشأن سد الفجوة التقييسية،</w:t>
      </w:r>
      <w:r w:rsidRPr="009901E0">
        <w:rPr>
          <w:rFonts w:hint="cs"/>
          <w:rtl/>
        </w:rPr>
        <w:t xml:space="preserve"> بواسطة المساهمات الطوعية</w:t>
      </w:r>
      <w:r w:rsidRPr="009901E0">
        <w:rPr>
          <w:rFonts w:hint="cs"/>
          <w:rtl/>
          <w:lang w:bidi="ar-EG"/>
        </w:rPr>
        <w:t xml:space="preserve"> النقدية أو العينية</w:t>
      </w:r>
      <w:r w:rsidR="00B87EAE">
        <w:rPr>
          <w:rStyle w:val="FootnoteReference"/>
          <w:rtl/>
        </w:rPr>
        <w:footnoteReference w:customMarkFollows="1" w:id="23"/>
        <w:t>2</w:t>
      </w:r>
      <w:r w:rsidRPr="009901E0">
        <w:rPr>
          <w:rFonts w:hint="cs"/>
          <w:rtl/>
        </w:rPr>
        <w:t>؛</w:t>
      </w:r>
    </w:p>
    <w:p w14:paraId="23A58F3B" w14:textId="77777777" w:rsidR="00070C18" w:rsidRPr="009901E0" w:rsidRDefault="00070C18" w:rsidP="00070C18">
      <w:pPr>
        <w:rPr>
          <w:rtl/>
          <w:lang w:bidi="ar-EG"/>
        </w:rPr>
      </w:pPr>
      <w:r w:rsidRPr="009901E0">
        <w:rPr>
          <w:lang w:bidi="ar-EG"/>
        </w:rPr>
        <w:t>2</w:t>
      </w:r>
      <w:r w:rsidRPr="009901E0">
        <w:rPr>
          <w:rtl/>
          <w:lang w:bidi="ar-EG"/>
        </w:rPr>
        <w:tab/>
      </w:r>
      <w:r w:rsidRPr="009901E0">
        <w:rPr>
          <w:rFonts w:hint="cs"/>
          <w:rtl/>
          <w:lang w:bidi="ar-EG"/>
        </w:rPr>
        <w:t xml:space="preserve">دعوة أعضاء القطاع والمنتسبين إليه إلى المساهمة الطوعية في تمويل مشاركة البلدان النامية، خاصةً المشاركة عن بُعد باستخدام وسائل العمل الإلكترونية في اجتماعات قطاع تقييس الاتصالات وورش العمل التي </w:t>
      </w:r>
      <w:proofErr w:type="gramStart"/>
      <w:r w:rsidRPr="009901E0">
        <w:rPr>
          <w:rFonts w:hint="cs"/>
          <w:rtl/>
          <w:lang w:bidi="ar-EG"/>
        </w:rPr>
        <w:t>ينظمها؛</w:t>
      </w:r>
      <w:proofErr w:type="gramEnd"/>
    </w:p>
    <w:p w14:paraId="217497D6" w14:textId="77777777" w:rsidR="00ED026F" w:rsidRPr="009901E0" w:rsidRDefault="00070C18" w:rsidP="00070C18">
      <w:pPr>
        <w:rPr>
          <w:rtl/>
          <w:lang w:bidi="ar-EG"/>
        </w:rPr>
      </w:pPr>
      <w:r w:rsidRPr="009901E0">
        <w:t>3</w:t>
      </w:r>
      <w:r w:rsidRPr="009901E0">
        <w:rPr>
          <w:rFonts w:hint="cs"/>
          <w:rtl/>
        </w:rPr>
        <w:tab/>
        <w:t xml:space="preserve">دعوة الدول الأعضاء وأعضاء القطاع والمنتسبين من البلدان النامية والمتقدمة على السواء لكي تقدم مساهمات طوعية </w:t>
      </w:r>
      <w:r w:rsidRPr="009901E0">
        <w:rPr>
          <w:rFonts w:hint="cs"/>
          <w:rtl/>
          <w:lang w:bidi="ar-EG"/>
        </w:rPr>
        <w:t>نقدية أو عينية</w:t>
      </w:r>
      <w:r w:rsidRPr="009901E0">
        <w:rPr>
          <w:rFonts w:hint="cs"/>
          <w:rtl/>
        </w:rPr>
        <w:t xml:space="preserve"> وتعرض على مدير مكتب تقييس الاتصالات مشروعات وغيرها من المبادرات التي تهم قطاع تقييس الاتصالات لتمويلها من المساهمات الطوعية.</w:t>
      </w:r>
    </w:p>
    <w:p w14:paraId="10F1B893" w14:textId="77777777" w:rsidR="000C2F13" w:rsidRPr="009901E0" w:rsidRDefault="000C2F13" w:rsidP="009B156E"/>
    <w:p w14:paraId="24428BFD" w14:textId="77777777" w:rsidR="009B156E" w:rsidRPr="009901E0" w:rsidRDefault="009B156E" w:rsidP="009B156E"/>
    <w:p w14:paraId="28011F4F" w14:textId="77777777" w:rsidR="009B156E" w:rsidRPr="009901E0" w:rsidRDefault="009B156E" w:rsidP="009B156E"/>
    <w:p w14:paraId="4E1AEE98" w14:textId="77777777" w:rsidR="009B156E" w:rsidRPr="009901E0" w:rsidRDefault="009B156E" w:rsidP="009B156E"/>
    <w:p w14:paraId="7A400F56" w14:textId="77777777" w:rsidR="009B156E" w:rsidRPr="009901E0" w:rsidRDefault="009B156E" w:rsidP="009B156E"/>
    <w:p w14:paraId="06995972" w14:textId="77777777" w:rsidR="009B156E" w:rsidRPr="009901E0" w:rsidRDefault="009B156E" w:rsidP="009B156E"/>
    <w:p w14:paraId="44091FFD" w14:textId="77777777" w:rsidR="009B156E" w:rsidRPr="009901E0" w:rsidRDefault="009B156E" w:rsidP="009B156E"/>
    <w:p w14:paraId="2D1D01E1" w14:textId="77777777" w:rsidR="009B156E" w:rsidRPr="009901E0" w:rsidRDefault="009B156E" w:rsidP="009B156E"/>
    <w:p w14:paraId="4CDDEDD4" w14:textId="77777777" w:rsidR="009B156E" w:rsidRPr="009901E0" w:rsidRDefault="009B156E" w:rsidP="009B156E"/>
    <w:p w14:paraId="78F9B6BA" w14:textId="77777777" w:rsidR="009B156E" w:rsidRPr="009901E0" w:rsidRDefault="009B156E" w:rsidP="009B156E"/>
    <w:p w14:paraId="1EE4002C" w14:textId="77777777" w:rsidR="009B156E" w:rsidRPr="009901E0" w:rsidRDefault="009B156E" w:rsidP="009B156E"/>
    <w:p w14:paraId="2BE7628A" w14:textId="77777777" w:rsidR="009B156E" w:rsidRPr="009901E0" w:rsidRDefault="009B156E" w:rsidP="009B156E"/>
    <w:p w14:paraId="66BC17B4" w14:textId="77777777" w:rsidR="009B156E" w:rsidRPr="009901E0" w:rsidRDefault="009B156E" w:rsidP="009B156E"/>
    <w:p w14:paraId="58E650D8" w14:textId="77777777" w:rsidR="009B156E" w:rsidRPr="009901E0" w:rsidRDefault="009B156E" w:rsidP="009B156E">
      <w:pPr>
        <w:rPr>
          <w:rtl/>
        </w:rPr>
        <w:sectPr w:rsidR="009B156E" w:rsidRPr="009901E0" w:rsidSect="007D3DEC">
          <w:footerReference w:type="even" r:id="rId48"/>
          <w:footerReference w:type="default" r:id="rId49"/>
          <w:pgSz w:w="11907" w:h="16840" w:code="9"/>
          <w:pgMar w:top="1134" w:right="1134" w:bottom="1134" w:left="1134" w:header="567" w:footer="567" w:gutter="0"/>
          <w:cols w:space="708"/>
          <w:vAlign w:val="both"/>
          <w:docGrid w:linePitch="360"/>
        </w:sectPr>
      </w:pPr>
    </w:p>
    <w:p w14:paraId="3923F86E" w14:textId="77777777" w:rsidR="00ED026F" w:rsidRPr="009901E0" w:rsidRDefault="002B4C22" w:rsidP="00ED026F">
      <w:pPr>
        <w:pStyle w:val="ResNo"/>
        <w:rPr>
          <w:rtl/>
          <w:lang w:bidi="ar-SY"/>
        </w:rPr>
      </w:pPr>
      <w:bookmarkStart w:id="70" w:name="_Toc190336398"/>
      <w:bookmarkStart w:id="71" w:name="_Toc190336687"/>
      <w:bookmarkStart w:id="72" w:name="_Toc190336899"/>
      <w:r w:rsidRPr="009901E0">
        <w:rPr>
          <w:rFonts w:hint="cs"/>
          <w:rtl/>
        </w:rPr>
        <w:lastRenderedPageBreak/>
        <w:t>القرار</w:t>
      </w:r>
      <w:r w:rsidR="004947CA" w:rsidRPr="009901E0">
        <w:rPr>
          <w:rtl/>
        </w:rPr>
        <w:t xml:space="preserve"> </w:t>
      </w:r>
      <w:r w:rsidR="004947CA" w:rsidRPr="009901E0">
        <w:rPr>
          <w:rStyle w:val="href"/>
        </w:rPr>
        <w:t>40</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3A1D4D" w:rsidRPr="009901E0">
        <w:rPr>
          <w:rFonts w:hint="cs"/>
          <w:rtl/>
        </w:rPr>
        <w:t>نيودلهي</w:t>
      </w:r>
      <w:r w:rsidR="004947CA" w:rsidRPr="009901E0">
        <w:rPr>
          <w:rFonts w:hint="cs"/>
          <w:rtl/>
        </w:rPr>
        <w:t xml:space="preserve">، </w:t>
      </w:r>
      <w:r w:rsidR="004947CA" w:rsidRPr="009901E0">
        <w:t>202</w:t>
      </w:r>
      <w:r w:rsidR="003A1D4D" w:rsidRPr="009901E0">
        <w:t>4</w:t>
      </w:r>
      <w:r w:rsidR="004947CA" w:rsidRPr="009901E0">
        <w:rPr>
          <w:rFonts w:hint="cs"/>
          <w:rtl/>
          <w:lang w:bidi="ar-SY"/>
        </w:rPr>
        <w:t>)</w:t>
      </w:r>
      <w:bookmarkEnd w:id="70"/>
      <w:bookmarkEnd w:id="71"/>
      <w:bookmarkEnd w:id="72"/>
    </w:p>
    <w:p w14:paraId="33FE7658" w14:textId="77777777" w:rsidR="00ED026F" w:rsidRPr="009901E0" w:rsidRDefault="004947CA" w:rsidP="00ED026F">
      <w:pPr>
        <w:pStyle w:val="Restitle"/>
        <w:rPr>
          <w:noProof/>
          <w:rtl/>
          <w:lang w:bidi="ar-EG"/>
        </w:rPr>
      </w:pPr>
      <w:bookmarkStart w:id="73" w:name="_Toc190336399"/>
      <w:bookmarkStart w:id="74" w:name="_Toc190336688"/>
      <w:bookmarkStart w:id="75" w:name="_Toc190336900"/>
      <w:r w:rsidRPr="009901E0">
        <w:rPr>
          <w:rFonts w:hint="cs"/>
          <w:noProof/>
          <w:rtl/>
          <w:lang w:bidi="ar-EG"/>
        </w:rPr>
        <w:t>الجوانب التنظيمية لعمل قطاع تقييس الاتصالات للاتحاد الدولي للاتصالات</w:t>
      </w:r>
      <w:bookmarkEnd w:id="73"/>
      <w:bookmarkEnd w:id="74"/>
      <w:bookmarkEnd w:id="75"/>
    </w:p>
    <w:p w14:paraId="440ED467" w14:textId="77777777" w:rsidR="003A1D4D" w:rsidRPr="009901E0" w:rsidRDefault="003A1D4D" w:rsidP="003A1D4D">
      <w:pPr>
        <w:pStyle w:val="Resref"/>
        <w:rPr>
          <w:iCs w:val="0"/>
          <w:rtl/>
          <w:lang w:bidi="ar-EG"/>
        </w:rPr>
      </w:pPr>
      <w:r w:rsidRPr="009901E0">
        <w:rPr>
          <w:rtl/>
          <w:lang w:bidi="ar-EG"/>
        </w:rPr>
        <w:t xml:space="preserve">(مونتريال، </w:t>
      </w:r>
      <w:r w:rsidRPr="009901E0">
        <w:rPr>
          <w:lang w:bidi="ar-EG"/>
        </w:rPr>
        <w:t>2000</w:t>
      </w:r>
      <w:r w:rsidRPr="009901E0">
        <w:rPr>
          <w:rtl/>
          <w:lang w:bidi="ar-EG"/>
        </w:rPr>
        <w:t xml:space="preserve">؛ فلوريانوبوليس، </w:t>
      </w:r>
      <w:r w:rsidRPr="009901E0">
        <w:rPr>
          <w:lang w:bidi="ar-EG"/>
        </w:rPr>
        <w:t>2004</w:t>
      </w:r>
      <w:r w:rsidRPr="009901E0">
        <w:rPr>
          <w:rtl/>
          <w:lang w:bidi="ar-EG"/>
        </w:rPr>
        <w:t xml:space="preserve">؛ جوهانسبرغ، </w:t>
      </w:r>
      <w:r w:rsidRPr="009901E0">
        <w:rPr>
          <w:lang w:bidi="ar-EG"/>
        </w:rPr>
        <w:t>2008</w:t>
      </w:r>
      <w:r w:rsidRPr="009901E0">
        <w:rPr>
          <w:rtl/>
          <w:lang w:bidi="ar-EG"/>
        </w:rPr>
        <w:t>؛ دبي، </w:t>
      </w:r>
      <w:r w:rsidRPr="009901E0">
        <w:rPr>
          <w:lang w:bidi="ar-EG"/>
        </w:rPr>
        <w:t>2012</w:t>
      </w:r>
      <w:r w:rsidRPr="009901E0">
        <w:rPr>
          <w:rtl/>
          <w:lang w:bidi="ar-EG"/>
        </w:rPr>
        <w:t xml:space="preserve">؛ الحمامات، </w:t>
      </w:r>
      <w:r w:rsidRPr="009901E0">
        <w:rPr>
          <w:lang w:bidi="ar-EG"/>
        </w:rPr>
        <w:t>2016</w:t>
      </w:r>
      <w:r w:rsidRPr="009901E0">
        <w:rPr>
          <w:rFonts w:hint="cs"/>
          <w:rtl/>
          <w:lang w:bidi="ar-EG"/>
        </w:rPr>
        <w:t>؛</w:t>
      </w:r>
      <w:r w:rsidRPr="009901E0">
        <w:rPr>
          <w:rtl/>
          <w:lang w:bidi="ar-EG"/>
        </w:rPr>
        <w:t xml:space="preserve"> جنيف، </w:t>
      </w:r>
      <w:r w:rsidRPr="009901E0">
        <w:rPr>
          <w:lang w:bidi="ar-EG"/>
        </w:rPr>
        <w:t>2022</w:t>
      </w:r>
      <w:r w:rsidRPr="009901E0">
        <w:rPr>
          <w:rFonts w:hint="cs"/>
          <w:rtl/>
          <w:lang w:bidi="ar-EG"/>
        </w:rPr>
        <w:t>؛</w:t>
      </w:r>
      <w:r w:rsidRPr="009901E0">
        <w:rPr>
          <w:rtl/>
          <w:lang w:bidi="ar-EG"/>
        </w:rPr>
        <w:t xml:space="preserve"> نيودلهي</w:t>
      </w:r>
      <w:r w:rsidRPr="009901E0">
        <w:rPr>
          <w:rFonts w:hint="cs"/>
          <w:rtl/>
          <w:lang w:bidi="ar-EG"/>
        </w:rPr>
        <w:t>،</w:t>
      </w:r>
      <w:r w:rsidRPr="009901E0">
        <w:rPr>
          <w:rtl/>
          <w:lang w:bidi="ar-EG"/>
        </w:rPr>
        <w:t xml:space="preserve"> 2024)</w:t>
      </w:r>
    </w:p>
    <w:p w14:paraId="07F7435F" w14:textId="77777777" w:rsidR="003A1D4D" w:rsidRPr="009901E0" w:rsidRDefault="003A1D4D" w:rsidP="003A1D4D">
      <w:pPr>
        <w:pStyle w:val="Normalaftertitle"/>
        <w:rPr>
          <w:rtl/>
        </w:rPr>
      </w:pPr>
      <w:r w:rsidRPr="009901E0">
        <w:rPr>
          <w:rtl/>
        </w:rPr>
        <w:t>إن الجمعية العالمية لتقييس الاتصالات (نيودلهي، 2024)،</w:t>
      </w:r>
    </w:p>
    <w:p w14:paraId="33E03FB8" w14:textId="77777777" w:rsidR="003A1D4D" w:rsidRPr="009901E0" w:rsidRDefault="003A1D4D" w:rsidP="003A1D4D">
      <w:pPr>
        <w:pStyle w:val="Call"/>
        <w:spacing w:before="160"/>
        <w:rPr>
          <w:rtl/>
        </w:rPr>
      </w:pPr>
      <w:r w:rsidRPr="009901E0">
        <w:rPr>
          <w:rtl/>
        </w:rPr>
        <w:t>إذ تأخذ بعين الاعتبار</w:t>
      </w:r>
    </w:p>
    <w:p w14:paraId="3CF95621" w14:textId="77777777" w:rsidR="003A1D4D" w:rsidRPr="009901E0" w:rsidRDefault="003A1D4D" w:rsidP="003A1D4D">
      <w:pPr>
        <w:rPr>
          <w:rtl/>
          <w:lang w:bidi="ar-EG"/>
        </w:rPr>
      </w:pPr>
      <w:r w:rsidRPr="009901E0">
        <w:rPr>
          <w:i/>
          <w:iCs/>
          <w:rtl/>
          <w:lang w:bidi="ar-LB"/>
        </w:rPr>
        <w:t> أ )</w:t>
      </w:r>
      <w:r w:rsidRPr="009901E0">
        <w:rPr>
          <w:rtl/>
        </w:rPr>
        <w:tab/>
        <w:t xml:space="preserve">أحكام الأرقام من </w:t>
      </w:r>
      <w:r w:rsidRPr="009901E0">
        <w:t>246D</w:t>
      </w:r>
      <w:r w:rsidRPr="009901E0">
        <w:rPr>
          <w:rtl/>
        </w:rPr>
        <w:t xml:space="preserve"> إلى </w:t>
      </w:r>
      <w:r w:rsidRPr="009901E0">
        <w:t>246H</w:t>
      </w:r>
      <w:r w:rsidRPr="009901E0">
        <w:rPr>
          <w:rtl/>
        </w:rPr>
        <w:t xml:space="preserve"> من اتفاقية الاتحاد؛</w:t>
      </w:r>
    </w:p>
    <w:p w14:paraId="4469F320" w14:textId="77777777" w:rsidR="003A1D4D" w:rsidRPr="009901E0" w:rsidRDefault="003A1D4D" w:rsidP="003A1D4D">
      <w:pPr>
        <w:rPr>
          <w:rtl/>
          <w:lang w:bidi="ar-EG"/>
        </w:rPr>
      </w:pPr>
      <w:r w:rsidRPr="009901E0">
        <w:rPr>
          <w:i/>
          <w:iCs/>
          <w:rtl/>
          <w:lang w:bidi="ar-EG"/>
        </w:rPr>
        <w:t>ب</w:t>
      </w:r>
      <w:r w:rsidRPr="009901E0">
        <w:rPr>
          <w:i/>
          <w:iCs/>
          <w:rtl/>
          <w:lang w:bidi="ar-LB"/>
        </w:rPr>
        <w:t>)</w:t>
      </w:r>
      <w:r w:rsidRPr="009901E0">
        <w:rPr>
          <w:i/>
          <w:iCs/>
          <w:rtl/>
        </w:rPr>
        <w:tab/>
      </w:r>
      <w:r w:rsidRPr="009901E0">
        <w:rPr>
          <w:rtl/>
        </w:rPr>
        <w:t xml:space="preserve">القرار </w:t>
      </w:r>
      <w:r w:rsidRPr="009901E0">
        <w:t>20</w:t>
      </w:r>
      <w:r w:rsidRPr="009901E0">
        <w:rPr>
          <w:rtl/>
          <w:lang w:bidi="ar-EG"/>
        </w:rPr>
        <w:t xml:space="preserve"> (المراجَع في </w:t>
      </w:r>
      <w:r w:rsidRPr="009901E0">
        <w:rPr>
          <w:rFonts w:hint="cs"/>
          <w:rtl/>
          <w:lang w:bidi="ar-EG"/>
        </w:rPr>
        <w:t>نيودلهي، 2024</w:t>
      </w:r>
      <w:r w:rsidRPr="009901E0">
        <w:rPr>
          <w:rFonts w:hint="cs"/>
          <w:rtl/>
          <w:lang w:bidi="ar-SY"/>
        </w:rPr>
        <w:t xml:space="preserve">) </w:t>
      </w:r>
      <w:r w:rsidRPr="009901E0">
        <w:rPr>
          <w:rFonts w:hint="cs"/>
          <w:rtl/>
        </w:rPr>
        <w:t>لهذه الجمعية</w:t>
      </w:r>
      <w:r w:rsidRPr="009901E0">
        <w:rPr>
          <w:rtl/>
          <w:lang w:bidi="ar-EG"/>
        </w:rPr>
        <w:t>، بشأن إجراءات تخصيص وإدارة الموارد الدولية للترقيم والتسمية والعنونة وتحديد الهوية</w:t>
      </w:r>
      <w:r w:rsidRPr="009901E0">
        <w:rPr>
          <w:rFonts w:hint="cs"/>
          <w:rtl/>
          <w:lang w:bidi="ar-EG"/>
        </w:rPr>
        <w:t> </w:t>
      </w:r>
      <w:r w:rsidRPr="009901E0">
        <w:rPr>
          <w:lang w:bidi="ar-EG"/>
        </w:rPr>
        <w:t>(NNAI)</w:t>
      </w:r>
      <w:r w:rsidRPr="009901E0">
        <w:rPr>
          <w:rtl/>
          <w:lang w:bidi="ar-EG"/>
        </w:rPr>
        <w:t xml:space="preserve"> في مجال الاتصالات</w:t>
      </w:r>
      <w:r w:rsidRPr="009901E0">
        <w:rPr>
          <w:rFonts w:hint="cs"/>
          <w:rtl/>
          <w:lang w:bidi="ar-EG"/>
        </w:rPr>
        <w:t>؛</w:t>
      </w:r>
    </w:p>
    <w:p w14:paraId="2FA0E2E0" w14:textId="77777777" w:rsidR="003A1D4D" w:rsidRPr="009901E0" w:rsidRDefault="003A1D4D" w:rsidP="003A1D4D">
      <w:pPr>
        <w:rPr>
          <w:rtl/>
          <w:lang w:bidi="ar-EG"/>
        </w:rPr>
      </w:pPr>
      <w:r w:rsidRPr="009901E0">
        <w:rPr>
          <w:rFonts w:hint="eastAsia"/>
          <w:i/>
          <w:iCs/>
          <w:rtl/>
          <w:lang w:bidi="ar-EG"/>
        </w:rPr>
        <w:t>ج</w:t>
      </w:r>
      <w:r w:rsidRPr="009901E0">
        <w:rPr>
          <w:i/>
          <w:iCs/>
          <w:rtl/>
          <w:lang w:bidi="ar-EG"/>
        </w:rPr>
        <w:t>)</w:t>
      </w:r>
      <w:r w:rsidRPr="009901E0">
        <w:rPr>
          <w:i/>
          <w:iCs/>
          <w:rtl/>
          <w:lang w:bidi="ar-EG"/>
        </w:rPr>
        <w:tab/>
      </w:r>
      <w:r w:rsidRPr="009901E0">
        <w:rPr>
          <w:rtl/>
          <w:lang w:bidi="ar-EG"/>
        </w:rPr>
        <w:t>أهمية تشجيع الابتكار وتهيئة بيئة تمكينية لإدخال واستعمال تكنولوجيات الاتصالات/تكنولوجيا المعلومات والاتصالات</w:t>
      </w:r>
      <w:r w:rsidRPr="009901E0">
        <w:rPr>
          <w:rFonts w:hint="cs"/>
          <w:rtl/>
          <w:lang w:bidi="ar-EG"/>
        </w:rPr>
        <w:t> </w:t>
      </w:r>
      <w:r w:rsidRPr="009901E0">
        <w:rPr>
          <w:lang w:bidi="ar-EG"/>
        </w:rPr>
        <w:t>(ICT)</w:t>
      </w:r>
      <w:r w:rsidRPr="009901E0">
        <w:rPr>
          <w:rtl/>
          <w:lang w:bidi="ar-EG"/>
        </w:rPr>
        <w:t xml:space="preserve"> الجديدة والناشئة من خلال وضع معايير تقنية دولي</w:t>
      </w:r>
      <w:r w:rsidRPr="009901E0">
        <w:rPr>
          <w:rFonts w:hint="eastAsia"/>
          <w:rtl/>
          <w:lang w:bidi="ar-EG"/>
        </w:rPr>
        <w:t>ة</w:t>
      </w:r>
      <w:r w:rsidRPr="009901E0">
        <w:rPr>
          <w:rFonts w:hint="cs"/>
          <w:rtl/>
          <w:lang w:bidi="ar-EG"/>
        </w:rPr>
        <w:t>،</w:t>
      </w:r>
    </w:p>
    <w:p w14:paraId="4A2C7375" w14:textId="77777777" w:rsidR="003A1D4D" w:rsidRPr="009901E0" w:rsidRDefault="003A1D4D" w:rsidP="003A1D4D">
      <w:pPr>
        <w:pStyle w:val="Call"/>
        <w:spacing w:before="160"/>
        <w:rPr>
          <w:rtl/>
        </w:rPr>
      </w:pPr>
      <w:r w:rsidRPr="009901E0">
        <w:rPr>
          <w:rtl/>
        </w:rPr>
        <w:t>وإذ تضع في اعتبارها</w:t>
      </w:r>
    </w:p>
    <w:p w14:paraId="26561F4E" w14:textId="77777777" w:rsidR="003A1D4D" w:rsidRPr="009901E0" w:rsidRDefault="003A1D4D" w:rsidP="003A1D4D">
      <w:pPr>
        <w:rPr>
          <w:rtl/>
        </w:rPr>
      </w:pPr>
      <w:r w:rsidRPr="009901E0">
        <w:rPr>
          <w:i/>
          <w:iCs/>
          <w:rtl/>
        </w:rPr>
        <w:t xml:space="preserve"> أ )</w:t>
      </w:r>
      <w:r w:rsidRPr="009901E0">
        <w:rPr>
          <w:rtl/>
        </w:rPr>
        <w:tab/>
        <w:t>أن المهام التي تنفذ في قطاع تقييس الاتصالات</w:t>
      </w:r>
      <w:r w:rsidRPr="009901E0">
        <w:rPr>
          <w:rtl/>
          <w:lang w:bidi="ar-EG"/>
        </w:rPr>
        <w:t xml:space="preserve"> في الاتحاد</w:t>
      </w:r>
      <w:r w:rsidRPr="009901E0">
        <w:rPr>
          <w:rtl/>
        </w:rPr>
        <w:t xml:space="preserve"> </w:t>
      </w:r>
      <w:r w:rsidRPr="009901E0">
        <w:t>(ITU</w:t>
      </w:r>
      <w:r w:rsidRPr="009901E0">
        <w:noBreakHyphen/>
        <w:t>T)</w:t>
      </w:r>
      <w:r w:rsidRPr="009901E0">
        <w:rPr>
          <w:rtl/>
        </w:rPr>
        <w:t xml:space="preserve"> تغطي المسائل التقنية والمسائل التي يكون لها أثر على السياسات أو الجوانب التنظيمية؛</w:t>
      </w:r>
    </w:p>
    <w:p w14:paraId="50FBB7F8" w14:textId="77777777" w:rsidR="003A1D4D" w:rsidRPr="009901E0" w:rsidRDefault="003A1D4D" w:rsidP="003A1D4D">
      <w:pPr>
        <w:rPr>
          <w:rtl/>
        </w:rPr>
      </w:pPr>
      <w:r w:rsidRPr="009901E0">
        <w:rPr>
          <w:i/>
          <w:iCs/>
          <w:rtl/>
        </w:rPr>
        <w:t>ب)</w:t>
      </w:r>
      <w:r w:rsidRPr="009901E0">
        <w:rPr>
          <w:rtl/>
        </w:rPr>
        <w:tab/>
        <w:t>أن القواعد المتصلة بجوانب معينة من عمل القطاع وُضعت في صيغة تعتمد على التحديد الواضح والمؤكد للحدود بين المسائل التقنية والمسائل التي يكون لها أثر على السياسات أو الجوانب التنظيمية؛</w:t>
      </w:r>
    </w:p>
    <w:p w14:paraId="63CD8D9E" w14:textId="77777777" w:rsidR="003A1D4D" w:rsidRPr="009901E0" w:rsidRDefault="003A1D4D" w:rsidP="003A1D4D">
      <w:pPr>
        <w:rPr>
          <w:spacing w:val="-4"/>
          <w:rtl/>
        </w:rPr>
      </w:pPr>
      <w:r w:rsidRPr="009901E0">
        <w:rPr>
          <w:i/>
          <w:iCs/>
          <w:spacing w:val="-4"/>
          <w:rtl/>
        </w:rPr>
        <w:t>ج)</w:t>
      </w:r>
      <w:r w:rsidRPr="009901E0">
        <w:rPr>
          <w:spacing w:val="-4"/>
          <w:rtl/>
        </w:rPr>
        <w:tab/>
        <w:t>أن الإدارات تشجع قيام أعضاء القطاع بدور أكبر في أعمال قطاع تقييس الاتصالات، وخصوصاً في المسائل</w:t>
      </w:r>
      <w:r w:rsidRPr="009901E0">
        <w:rPr>
          <w:rtl/>
        </w:rPr>
        <w:t> </w:t>
      </w:r>
      <w:r w:rsidRPr="009901E0">
        <w:rPr>
          <w:spacing w:val="-4"/>
          <w:rtl/>
        </w:rPr>
        <w:t>التقنية؛</w:t>
      </w:r>
    </w:p>
    <w:p w14:paraId="5FBECF26" w14:textId="77777777" w:rsidR="003A1D4D" w:rsidRPr="009901E0" w:rsidRDefault="003A1D4D" w:rsidP="003A1D4D">
      <w:pPr>
        <w:rPr>
          <w:rtl/>
        </w:rPr>
      </w:pPr>
      <w:r w:rsidRPr="009901E0">
        <w:rPr>
          <w:i/>
          <w:iCs/>
          <w:rtl/>
        </w:rPr>
        <w:t>د )</w:t>
      </w:r>
      <w:r w:rsidRPr="009901E0">
        <w:rPr>
          <w:rtl/>
        </w:rPr>
        <w:tab/>
        <w:t>أن كثيراً من المسائل مما لها أثر على السياسات أو الجوانب التنظيمية قد تتضمن تنفيذاً تقنياً وبالتالي يلزم دراستها في لجان دراسات تقنية مناسبة،</w:t>
      </w:r>
    </w:p>
    <w:p w14:paraId="361DBC19" w14:textId="77777777" w:rsidR="003A1D4D" w:rsidRPr="009901E0" w:rsidRDefault="003A1D4D" w:rsidP="003A1D4D">
      <w:pPr>
        <w:pStyle w:val="Call"/>
        <w:spacing w:before="160"/>
        <w:rPr>
          <w:rtl/>
        </w:rPr>
      </w:pPr>
      <w:r w:rsidRPr="009901E0">
        <w:rPr>
          <w:rtl/>
        </w:rPr>
        <w:t>وإذ تلاحظ</w:t>
      </w:r>
    </w:p>
    <w:p w14:paraId="2DC5D603" w14:textId="77777777" w:rsidR="003A1D4D" w:rsidRPr="009901E0" w:rsidRDefault="003A1D4D" w:rsidP="003A1D4D">
      <w:r w:rsidRPr="009901E0">
        <w:rPr>
          <w:i/>
          <w:iCs/>
          <w:rtl/>
        </w:rPr>
        <w:t xml:space="preserve"> أ )</w:t>
      </w:r>
      <w:r w:rsidRPr="009901E0">
        <w:rPr>
          <w:rtl/>
        </w:rPr>
        <w:tab/>
        <w:t>أن الدول الأعضاء في الاتحاد قد حددت مسؤوليات رئيسية في مجال السياسات في الفصل السادس من الدستور (المواد </w:t>
      </w:r>
      <w:r w:rsidRPr="009901E0">
        <w:rPr>
          <w:rStyle w:val="Left-to-Right"/>
          <w:spacing w:val="-4"/>
        </w:rPr>
        <w:t>43</w:t>
      </w:r>
      <w:r w:rsidRPr="009901E0">
        <w:rPr>
          <w:rStyle w:val="Left-to-Right"/>
          <w:spacing w:val="-4"/>
        </w:rPr>
        <w:noBreakHyphen/>
        <w:t>33</w:t>
      </w:r>
      <w:r w:rsidRPr="009901E0">
        <w:rPr>
          <w:rtl/>
        </w:rPr>
        <w:t>)، وفي الفصل الخامس من الاتفاقية (المواد </w:t>
      </w:r>
      <w:r w:rsidRPr="009901E0">
        <w:rPr>
          <w:rStyle w:val="Left-to-Right"/>
          <w:spacing w:val="-4"/>
        </w:rPr>
        <w:t>40</w:t>
      </w:r>
      <w:r w:rsidRPr="009901E0">
        <w:rPr>
          <w:rStyle w:val="Left-to-Right"/>
          <w:spacing w:val="-4"/>
        </w:rPr>
        <w:noBreakHyphen/>
        <w:t>36</w:t>
      </w:r>
      <w:r w:rsidRPr="009901E0">
        <w:rPr>
          <w:rtl/>
        </w:rPr>
        <w:t>)، وفي قرارات مؤتمرات المندوبين المفوضين ذات الصلة؛</w:t>
      </w:r>
    </w:p>
    <w:p w14:paraId="19AFFD25" w14:textId="77777777" w:rsidR="003A1D4D" w:rsidRPr="009901E0" w:rsidRDefault="003A1D4D" w:rsidP="003A1D4D">
      <w:pPr>
        <w:rPr>
          <w:rtl/>
        </w:rPr>
      </w:pPr>
      <w:r w:rsidRPr="009901E0">
        <w:rPr>
          <w:i/>
          <w:iCs/>
          <w:rtl/>
        </w:rPr>
        <w:t>ب)</w:t>
      </w:r>
      <w:r w:rsidRPr="009901E0">
        <w:rPr>
          <w:rtl/>
        </w:rPr>
        <w:tab/>
        <w:t>أن لوائح الاتصالات الدولية توضح كذلك الالتزامات السياسية والتنظيمية الواقعة على الدول الأعضاء؛</w:t>
      </w:r>
    </w:p>
    <w:p w14:paraId="0F8F35EF" w14:textId="77777777" w:rsidR="00E333E3" w:rsidRPr="009901E0" w:rsidRDefault="00E333E3" w:rsidP="00E333E3">
      <w:pPr>
        <w:rPr>
          <w:rtl/>
        </w:rPr>
      </w:pPr>
      <w:r w:rsidRPr="009901E0">
        <w:rPr>
          <w:i/>
          <w:iCs/>
          <w:rtl/>
        </w:rPr>
        <w:t>ج)</w:t>
      </w:r>
      <w:r w:rsidRPr="009901E0">
        <w:rPr>
          <w:rtl/>
        </w:rPr>
        <w:tab/>
        <w:t>أن الرقم </w:t>
      </w:r>
      <w:r w:rsidRPr="009901E0">
        <w:t>191C</w:t>
      </w:r>
      <w:r w:rsidRPr="009901E0">
        <w:rPr>
          <w:rtl/>
        </w:rPr>
        <w:t xml:space="preserve"> من الاتفاقية يخوِّل الجمعية العالمية لتقييس الاتصالات </w:t>
      </w:r>
      <w:r w:rsidRPr="009901E0">
        <w:t>(WTSA)</w:t>
      </w:r>
      <w:r w:rsidRPr="009901E0">
        <w:rPr>
          <w:rtl/>
        </w:rPr>
        <w:t xml:space="preserve"> إسناد مسائل تندرج ضمن اختصاصاتها إلى الفريق الاستشاري لتقييس الاتصالات </w:t>
      </w:r>
      <w:r w:rsidRPr="009901E0">
        <w:t>(TSAG)</w:t>
      </w:r>
      <w:r w:rsidRPr="009901E0">
        <w:rPr>
          <w:rtl/>
        </w:rPr>
        <w:t>، مع توضيح الإجراءات المطلوبة بشأنها</w:t>
      </w:r>
      <w:r w:rsidRPr="009901E0">
        <w:rPr>
          <w:rFonts w:hint="cs"/>
          <w:rtl/>
        </w:rPr>
        <w:t>؛</w:t>
      </w:r>
    </w:p>
    <w:p w14:paraId="0414BBDD" w14:textId="77777777" w:rsidR="003A1D4D" w:rsidRPr="009901E0" w:rsidRDefault="003A1D4D" w:rsidP="003A1D4D">
      <w:pPr>
        <w:rPr>
          <w:rtl/>
        </w:rPr>
      </w:pPr>
      <w:r w:rsidRPr="009901E0">
        <w:rPr>
          <w:rtl/>
        </w:rPr>
        <w:br w:type="page"/>
      </w:r>
    </w:p>
    <w:p w14:paraId="2A77BCF1" w14:textId="77777777" w:rsidR="003A1D4D" w:rsidRPr="009901E0" w:rsidRDefault="003A1D4D" w:rsidP="003A1D4D">
      <w:r w:rsidRPr="009901E0">
        <w:rPr>
          <w:rFonts w:hint="cs"/>
          <w:i/>
          <w:iCs/>
          <w:rtl/>
        </w:rPr>
        <w:lastRenderedPageBreak/>
        <w:t>د )</w:t>
      </w:r>
      <w:r w:rsidRPr="009901E0">
        <w:rPr>
          <w:rtl/>
        </w:rPr>
        <w:tab/>
        <w:t>الحاجة إلى زيادة التعاون بين جميع أصحاب المصلحة، كل في إطار مسؤولياته، لمعالجة الآثار التنظيمية والسياساتية</w:t>
      </w:r>
      <w:r w:rsidRPr="009901E0">
        <w:rPr>
          <w:rFonts w:hint="cs"/>
          <w:rtl/>
        </w:rPr>
        <w:t>،</w:t>
      </w:r>
    </w:p>
    <w:p w14:paraId="4E98311B" w14:textId="77777777" w:rsidR="003A1D4D" w:rsidRPr="009901E0" w:rsidRDefault="003A1D4D" w:rsidP="003A1D4D">
      <w:pPr>
        <w:pStyle w:val="Call"/>
        <w:spacing w:before="160"/>
        <w:rPr>
          <w:rtl/>
        </w:rPr>
      </w:pPr>
      <w:r w:rsidRPr="009901E0">
        <w:rPr>
          <w:rtl/>
        </w:rPr>
        <w:t>تقرر</w:t>
      </w:r>
    </w:p>
    <w:p w14:paraId="3FA0C48E" w14:textId="77777777" w:rsidR="003A1D4D" w:rsidRPr="009901E0" w:rsidRDefault="003A1D4D" w:rsidP="003A1D4D">
      <w:pPr>
        <w:rPr>
          <w:rtl/>
        </w:rPr>
      </w:pPr>
      <w:r w:rsidRPr="009901E0">
        <w:t>1</w:t>
      </w:r>
      <w:r w:rsidRPr="009901E0">
        <w:rPr>
          <w:rtl/>
        </w:rPr>
        <w:tab/>
        <w:t>أنه ينبغي للجان دراسات</w:t>
      </w:r>
      <w:r w:rsidRPr="009901E0">
        <w:rPr>
          <w:rFonts w:hint="cs"/>
          <w:rtl/>
        </w:rPr>
        <w:t xml:space="preserve"> قطاع تقييس الاتصالات</w:t>
      </w:r>
      <w:r w:rsidRPr="009901E0">
        <w:rPr>
          <w:rtl/>
        </w:rPr>
        <w:t xml:space="preserve">، لدى تحديد ما إذا كانت بنود العمل أو المسائل أو توصيات </w:t>
      </w:r>
      <w:r w:rsidRPr="009901E0">
        <w:rPr>
          <w:rFonts w:hint="cs"/>
          <w:rtl/>
        </w:rPr>
        <w:t xml:space="preserve">قطاع تقييس الاتصالات </w:t>
      </w:r>
      <w:r w:rsidRPr="009901E0">
        <w:rPr>
          <w:rtl/>
        </w:rPr>
        <w:t>الجديدة لها آثار خاصة بالسياسات أو آثار تنظيمية، أن تنظر في مواضيع محتملة </w:t>
      </w:r>
      <w:r w:rsidRPr="009901E0">
        <w:rPr>
          <w:rFonts w:hint="cs"/>
          <w:rtl/>
        </w:rPr>
        <w:t>مذكورة في فقرة "</w:t>
      </w:r>
      <w:r w:rsidRPr="009901E0">
        <w:rPr>
          <w:rFonts w:hint="eastAsia"/>
          <w:i/>
          <w:iCs/>
          <w:rtl/>
        </w:rPr>
        <w:t>وإذ</w:t>
      </w:r>
      <w:r w:rsidRPr="009901E0">
        <w:rPr>
          <w:i/>
          <w:iCs/>
          <w:rtl/>
        </w:rPr>
        <w:t xml:space="preserve"> </w:t>
      </w:r>
      <w:r w:rsidRPr="009901E0">
        <w:rPr>
          <w:rFonts w:hint="eastAsia"/>
          <w:i/>
          <w:iCs/>
          <w:rtl/>
        </w:rPr>
        <w:t>تلاحظ</w:t>
      </w:r>
      <w:r w:rsidRPr="009901E0">
        <w:rPr>
          <w:rtl/>
        </w:rPr>
        <w:t>"</w:t>
      </w:r>
      <w:r w:rsidRPr="009901E0">
        <w:rPr>
          <w:rFonts w:hint="eastAsia"/>
          <w:rtl/>
        </w:rPr>
        <w:t>،</w:t>
      </w:r>
      <w:r w:rsidRPr="009901E0">
        <w:rPr>
          <w:rFonts w:hint="cs"/>
          <w:rtl/>
        </w:rPr>
        <w:t xml:space="preserve"> ضمن جملة أمور</w:t>
      </w:r>
      <w:r w:rsidRPr="009901E0">
        <w:rPr>
          <w:rtl/>
        </w:rPr>
        <w:t>:</w:t>
      </w:r>
    </w:p>
    <w:p w14:paraId="15A15D12" w14:textId="77777777" w:rsidR="003A1D4D" w:rsidRPr="009901E0" w:rsidRDefault="003A1D4D" w:rsidP="003A1D4D">
      <w:pPr>
        <w:pStyle w:val="enumlev1"/>
        <w:rPr>
          <w:rtl/>
        </w:rPr>
      </w:pPr>
      <w:r w:rsidRPr="009901E0">
        <w:rPr>
          <w:rtl/>
        </w:rPr>
        <w:t>–</w:t>
      </w:r>
      <w:r w:rsidRPr="009901E0">
        <w:tab/>
      </w:r>
      <w:r w:rsidRPr="009901E0">
        <w:rPr>
          <w:rtl/>
        </w:rPr>
        <w:t>حق الجمهور في التراسل؛</w:t>
      </w:r>
    </w:p>
    <w:p w14:paraId="6A7C3B13" w14:textId="77777777" w:rsidR="003A1D4D" w:rsidRPr="009901E0" w:rsidRDefault="003A1D4D" w:rsidP="003A1D4D">
      <w:pPr>
        <w:pStyle w:val="enumlev1"/>
        <w:rPr>
          <w:rtl/>
        </w:rPr>
      </w:pPr>
      <w:r w:rsidRPr="009901E0">
        <w:rPr>
          <w:rtl/>
        </w:rPr>
        <w:t>–</w:t>
      </w:r>
      <w:r w:rsidRPr="009901E0">
        <w:tab/>
      </w:r>
      <w:r w:rsidRPr="009901E0">
        <w:rPr>
          <w:rtl/>
        </w:rPr>
        <w:t>حماية قنوات الاتصالات ومنشآتها؛</w:t>
      </w:r>
    </w:p>
    <w:p w14:paraId="3AF3494E" w14:textId="77777777" w:rsidR="003A1D4D" w:rsidRPr="009901E0" w:rsidRDefault="003A1D4D" w:rsidP="003A1D4D">
      <w:pPr>
        <w:pStyle w:val="enumlev1"/>
        <w:rPr>
          <w:rtl/>
          <w:lang w:bidi="ar-EG"/>
        </w:rPr>
      </w:pPr>
      <w:r w:rsidRPr="009901E0">
        <w:rPr>
          <w:rtl/>
        </w:rPr>
        <w:t>–</w:t>
      </w:r>
      <w:r w:rsidRPr="009901E0">
        <w:tab/>
      </w:r>
      <w:r w:rsidRPr="009901E0">
        <w:rPr>
          <w:rFonts w:hint="cs"/>
          <w:rtl/>
        </w:rPr>
        <w:t xml:space="preserve"> </w:t>
      </w:r>
      <w:r w:rsidRPr="009901E0">
        <w:rPr>
          <w:rtl/>
        </w:rPr>
        <w:t xml:space="preserve">موارد </w:t>
      </w:r>
      <w:r w:rsidRPr="009901E0">
        <w:rPr>
          <w:rFonts w:hint="cs"/>
          <w:rtl/>
        </w:rPr>
        <w:t>التسمية</w:t>
      </w:r>
      <w:r w:rsidRPr="009901E0">
        <w:rPr>
          <w:rFonts w:hint="cs"/>
          <w:rtl/>
          <w:lang w:bidi="ar-EG"/>
        </w:rPr>
        <w:t xml:space="preserve"> </w:t>
      </w:r>
      <w:r w:rsidRPr="009901E0">
        <w:rPr>
          <w:rFonts w:hint="cs"/>
          <w:rtl/>
        </w:rPr>
        <w:t>وال</w:t>
      </w:r>
      <w:r w:rsidRPr="009901E0">
        <w:rPr>
          <w:rtl/>
        </w:rPr>
        <w:t>ترقيم و</w:t>
      </w:r>
      <w:r w:rsidRPr="009901E0">
        <w:rPr>
          <w:rFonts w:hint="cs"/>
          <w:rtl/>
        </w:rPr>
        <w:t>ال</w:t>
      </w:r>
      <w:r w:rsidRPr="009901E0">
        <w:rPr>
          <w:rtl/>
        </w:rPr>
        <w:t>عنون</w:t>
      </w:r>
      <w:r w:rsidRPr="009901E0">
        <w:rPr>
          <w:rFonts w:hint="cs"/>
          <w:rtl/>
        </w:rPr>
        <w:t>ة وتحديد الهوية</w:t>
      </w:r>
      <w:r w:rsidRPr="009901E0">
        <w:rPr>
          <w:rtl/>
        </w:rPr>
        <w:t>؛</w:t>
      </w:r>
    </w:p>
    <w:p w14:paraId="2250036A" w14:textId="77777777" w:rsidR="003A1D4D" w:rsidRPr="009901E0" w:rsidRDefault="003A1D4D" w:rsidP="003A1D4D">
      <w:pPr>
        <w:pStyle w:val="enumlev1"/>
        <w:rPr>
          <w:rtl/>
        </w:rPr>
      </w:pPr>
      <w:r w:rsidRPr="009901E0">
        <w:rPr>
          <w:rtl/>
        </w:rPr>
        <w:t>–</w:t>
      </w:r>
      <w:r w:rsidRPr="009901E0">
        <w:tab/>
      </w:r>
      <w:r w:rsidRPr="009901E0">
        <w:rPr>
          <w:rtl/>
        </w:rPr>
        <w:t xml:space="preserve">سرية الاتصالات وتيسرها </w:t>
      </w:r>
      <w:r w:rsidRPr="009901E0">
        <w:rPr>
          <w:rFonts w:hint="cs"/>
          <w:rtl/>
        </w:rPr>
        <w:t>وصحة مصدرها</w:t>
      </w:r>
      <w:r w:rsidRPr="009901E0">
        <w:rPr>
          <w:rtl/>
        </w:rPr>
        <w:t>؛</w:t>
      </w:r>
    </w:p>
    <w:p w14:paraId="729FB752" w14:textId="77777777" w:rsidR="003A1D4D" w:rsidRPr="009901E0" w:rsidRDefault="003A1D4D" w:rsidP="003A1D4D">
      <w:pPr>
        <w:pStyle w:val="enumlev1"/>
        <w:rPr>
          <w:rtl/>
        </w:rPr>
      </w:pPr>
      <w:r w:rsidRPr="009901E0">
        <w:rPr>
          <w:rtl/>
        </w:rPr>
        <w:t>–</w:t>
      </w:r>
      <w:r w:rsidRPr="009901E0">
        <w:tab/>
      </w:r>
      <w:r w:rsidRPr="009901E0">
        <w:rPr>
          <w:rtl/>
        </w:rPr>
        <w:t>سلامة الحياة البشرية و</w:t>
      </w:r>
      <w:r w:rsidRPr="009901E0">
        <w:rPr>
          <w:rFonts w:hint="cs"/>
          <w:rtl/>
        </w:rPr>
        <w:t xml:space="preserve">سلامة </w:t>
      </w:r>
      <w:r w:rsidRPr="009901E0">
        <w:rPr>
          <w:rtl/>
        </w:rPr>
        <w:t>البيئة؛</w:t>
      </w:r>
    </w:p>
    <w:p w14:paraId="7448BF5E" w14:textId="77777777" w:rsidR="003A1D4D" w:rsidRPr="009901E0" w:rsidRDefault="003A1D4D" w:rsidP="003A1D4D">
      <w:pPr>
        <w:pStyle w:val="enumlev1"/>
        <w:rPr>
          <w:rtl/>
        </w:rPr>
      </w:pPr>
      <w:r w:rsidRPr="009901E0">
        <w:rPr>
          <w:rtl/>
        </w:rPr>
        <w:t>–</w:t>
      </w:r>
      <w:r w:rsidRPr="009901E0">
        <w:tab/>
      </w:r>
      <w:r w:rsidRPr="009901E0">
        <w:rPr>
          <w:rtl/>
        </w:rPr>
        <w:t>الممارسات التي يمكن تطبيقها على الأسواق القائمة على المنافسة؛</w:t>
      </w:r>
    </w:p>
    <w:p w14:paraId="25E27FA6" w14:textId="77777777" w:rsidR="003A1D4D" w:rsidRPr="009901E0" w:rsidRDefault="003A1D4D" w:rsidP="003A1D4D">
      <w:pPr>
        <w:pStyle w:val="enumlev1"/>
        <w:rPr>
          <w:rtl/>
        </w:rPr>
      </w:pPr>
      <w:r w:rsidRPr="009901E0">
        <w:rPr>
          <w:rtl/>
        </w:rPr>
        <w:t>–</w:t>
      </w:r>
      <w:r w:rsidRPr="009901E0">
        <w:tab/>
      </w:r>
      <w:r w:rsidRPr="009901E0">
        <w:rPr>
          <w:rtl/>
        </w:rPr>
        <w:t xml:space="preserve">أي مسائل أُخرى ذات صلة، بما في ذلك المسائل المحددة بموجب قرار للدول الأعضاء، أو التي يوصي بها الفريق الاستشاري لتقييس الاتصالات، أو المسائل </w:t>
      </w:r>
      <w:r w:rsidRPr="009901E0">
        <w:rPr>
          <w:rFonts w:hint="cs"/>
          <w:rtl/>
        </w:rPr>
        <w:t>أ</w:t>
      </w:r>
      <w:r w:rsidRPr="009901E0">
        <w:rPr>
          <w:rtl/>
        </w:rPr>
        <w:t>و</w:t>
      </w:r>
      <w:r w:rsidRPr="009901E0">
        <w:rPr>
          <w:rFonts w:hint="cs"/>
          <w:rtl/>
        </w:rPr>
        <w:t xml:space="preserve"> </w:t>
      </w:r>
      <w:r w:rsidRPr="009901E0">
        <w:rPr>
          <w:rtl/>
        </w:rPr>
        <w:t xml:space="preserve">توصيات </w:t>
      </w:r>
      <w:r w:rsidRPr="009901E0">
        <w:rPr>
          <w:rFonts w:hint="cs"/>
          <w:rtl/>
        </w:rPr>
        <w:t xml:space="preserve">قطاع تقييس الاتصالات </w:t>
      </w:r>
      <w:r w:rsidRPr="009901E0">
        <w:rPr>
          <w:rtl/>
        </w:rPr>
        <w:t>التي يسود الشك بشأن مجال تطبيقها</w:t>
      </w:r>
      <w:r w:rsidRPr="009901E0">
        <w:rPr>
          <w:rFonts w:hint="cs"/>
          <w:rtl/>
        </w:rPr>
        <w:t xml:space="preserve">، على غرار ما يتصل بجودة الخدمة/جودة التجربة </w:t>
      </w:r>
      <w:r w:rsidRPr="009901E0">
        <w:rPr>
          <w:rFonts w:hint="cs"/>
          <w:spacing w:val="-4"/>
          <w:rtl/>
          <w:lang w:bidi="ar-AE"/>
        </w:rPr>
        <w:t>ومتطلبات الأداء</w:t>
      </w:r>
      <w:r w:rsidRPr="009901E0">
        <w:rPr>
          <w:rFonts w:hint="cs"/>
          <w:rtl/>
        </w:rPr>
        <w:t>،</w:t>
      </w:r>
    </w:p>
    <w:p w14:paraId="7D47B893" w14:textId="77777777" w:rsidR="003A1D4D" w:rsidRPr="009901E0" w:rsidRDefault="003A1D4D" w:rsidP="003A1D4D">
      <w:pPr>
        <w:pStyle w:val="Call"/>
        <w:spacing w:before="160"/>
      </w:pPr>
      <w:r w:rsidRPr="009901E0">
        <w:rPr>
          <w:rtl/>
        </w:rPr>
        <w:t>تدعو الدول الأعضاء إلى</w:t>
      </w:r>
    </w:p>
    <w:p w14:paraId="4380E539" w14:textId="77777777" w:rsidR="003A1D4D" w:rsidRPr="009901E0" w:rsidRDefault="003A1D4D" w:rsidP="003A1D4D">
      <w:pPr>
        <w:rPr>
          <w:rtl/>
        </w:rPr>
      </w:pPr>
      <w:r w:rsidRPr="009901E0">
        <w:t>1</w:t>
      </w:r>
      <w:r w:rsidRPr="009901E0">
        <w:tab/>
      </w:r>
      <w:r w:rsidRPr="009901E0">
        <w:rPr>
          <w:rtl/>
        </w:rPr>
        <w:t xml:space="preserve">المساهمة بفعالية في الأعمال التي تجرى بشأن هذا </w:t>
      </w:r>
      <w:proofErr w:type="gramStart"/>
      <w:r w:rsidRPr="009901E0">
        <w:rPr>
          <w:rtl/>
        </w:rPr>
        <w:t>الموضوع</w:t>
      </w:r>
      <w:r w:rsidRPr="009901E0">
        <w:rPr>
          <w:rFonts w:hint="cs"/>
          <w:rtl/>
        </w:rPr>
        <w:t>؛</w:t>
      </w:r>
      <w:proofErr w:type="gramEnd"/>
    </w:p>
    <w:p w14:paraId="42E6A56E" w14:textId="77777777" w:rsidR="003A1D4D" w:rsidRPr="009901E0" w:rsidRDefault="003A1D4D" w:rsidP="003A1D4D">
      <w:pPr>
        <w:rPr>
          <w:rtl/>
          <w:lang w:bidi="ar-EG"/>
        </w:rPr>
      </w:pPr>
      <w:r w:rsidRPr="009901E0">
        <w:t>2</w:t>
      </w:r>
      <w:r w:rsidRPr="009901E0">
        <w:tab/>
      </w:r>
      <w:r w:rsidRPr="009901E0">
        <w:rPr>
          <w:rtl/>
        </w:rPr>
        <w:t>‏الحفاظ على التعاون المستمر</w:t>
      </w:r>
      <w:r w:rsidRPr="009901E0">
        <w:rPr>
          <w:rFonts w:hint="cs"/>
          <w:rtl/>
        </w:rPr>
        <w:t xml:space="preserve"> مع أعضاء القطاع</w:t>
      </w:r>
      <w:r w:rsidRPr="009901E0">
        <w:rPr>
          <w:rtl/>
        </w:rPr>
        <w:t xml:space="preserve"> لضمان مجموعة واسعة من وجهات النظر والخبرات عند معالجة الجوانب والآثار السياساتية والتنظيمية.</w:t>
      </w:r>
    </w:p>
    <w:p w14:paraId="2565521E" w14:textId="77777777" w:rsidR="000C2F13" w:rsidRPr="009901E0" w:rsidRDefault="000C2F13" w:rsidP="009B2034">
      <w:pPr>
        <w:rPr>
          <w:rtl/>
          <w:lang w:bidi="ar-EG"/>
        </w:rPr>
      </w:pPr>
    </w:p>
    <w:p w14:paraId="3B0C049E" w14:textId="77777777" w:rsidR="009B2034" w:rsidRPr="009901E0" w:rsidRDefault="009B2034" w:rsidP="009B2034">
      <w:pPr>
        <w:rPr>
          <w:rtl/>
        </w:rPr>
      </w:pPr>
    </w:p>
    <w:p w14:paraId="5719F252" w14:textId="77777777" w:rsidR="009B2034" w:rsidRPr="009901E0" w:rsidRDefault="009B2034" w:rsidP="009B2034">
      <w:pPr>
        <w:rPr>
          <w:rtl/>
        </w:rPr>
      </w:pPr>
    </w:p>
    <w:p w14:paraId="19721439" w14:textId="77777777" w:rsidR="009B2034" w:rsidRPr="009901E0" w:rsidRDefault="009B2034" w:rsidP="009B2034">
      <w:pPr>
        <w:rPr>
          <w:rtl/>
        </w:rPr>
      </w:pPr>
    </w:p>
    <w:p w14:paraId="487E9FC7" w14:textId="77777777" w:rsidR="009B2034" w:rsidRPr="009901E0" w:rsidRDefault="009B2034" w:rsidP="009B2034">
      <w:pPr>
        <w:rPr>
          <w:rtl/>
        </w:rPr>
      </w:pPr>
    </w:p>
    <w:p w14:paraId="3CC483AA" w14:textId="77777777" w:rsidR="009B2034" w:rsidRPr="009901E0" w:rsidRDefault="009B2034" w:rsidP="009B2034">
      <w:pPr>
        <w:rPr>
          <w:rtl/>
        </w:rPr>
      </w:pPr>
    </w:p>
    <w:p w14:paraId="59FBD996" w14:textId="77777777" w:rsidR="009B2034" w:rsidRPr="009901E0" w:rsidRDefault="009B2034" w:rsidP="009B2034">
      <w:pPr>
        <w:rPr>
          <w:rtl/>
        </w:rPr>
      </w:pPr>
    </w:p>
    <w:p w14:paraId="2DD73E9D" w14:textId="77777777" w:rsidR="009B2034" w:rsidRPr="009901E0" w:rsidRDefault="009B2034" w:rsidP="009B2034">
      <w:pPr>
        <w:rPr>
          <w:rtl/>
        </w:rPr>
      </w:pPr>
    </w:p>
    <w:p w14:paraId="3589CED3" w14:textId="77777777" w:rsidR="009B2034" w:rsidRPr="009901E0" w:rsidRDefault="009B2034" w:rsidP="009B2034">
      <w:pPr>
        <w:rPr>
          <w:rtl/>
        </w:rPr>
      </w:pPr>
    </w:p>
    <w:p w14:paraId="02D03A91" w14:textId="77777777" w:rsidR="009B2034" w:rsidRPr="009901E0" w:rsidRDefault="009B2034" w:rsidP="009B2034">
      <w:pPr>
        <w:rPr>
          <w:rtl/>
        </w:rPr>
      </w:pPr>
    </w:p>
    <w:p w14:paraId="09636BDA" w14:textId="77777777" w:rsidR="009B2034" w:rsidRPr="009901E0" w:rsidRDefault="009B2034" w:rsidP="009B2034">
      <w:pPr>
        <w:rPr>
          <w:rtl/>
        </w:rPr>
      </w:pPr>
    </w:p>
    <w:p w14:paraId="462D2CE4" w14:textId="77777777" w:rsidR="009B2034" w:rsidRPr="009901E0" w:rsidRDefault="009B2034" w:rsidP="009B2034">
      <w:pPr>
        <w:rPr>
          <w:rtl/>
        </w:rPr>
      </w:pPr>
    </w:p>
    <w:p w14:paraId="4E1FF51E" w14:textId="77777777" w:rsidR="009B2034" w:rsidRPr="009901E0" w:rsidRDefault="009B2034" w:rsidP="009B2034">
      <w:pPr>
        <w:rPr>
          <w:rtl/>
        </w:rPr>
      </w:pPr>
    </w:p>
    <w:p w14:paraId="3B0B69B3" w14:textId="77777777" w:rsidR="009B2034" w:rsidRPr="009901E0" w:rsidRDefault="009B2034" w:rsidP="009B2034"/>
    <w:p w14:paraId="3FE2BDC9" w14:textId="77777777" w:rsidR="009B2034" w:rsidRPr="009901E0" w:rsidRDefault="009B2034" w:rsidP="00F67F42">
      <w:pPr>
        <w:rPr>
          <w:rtl/>
        </w:rPr>
        <w:sectPr w:rsidR="009B2034" w:rsidRPr="009901E0" w:rsidSect="007D3DEC">
          <w:footerReference w:type="even" r:id="rId50"/>
          <w:footerReference w:type="default" r:id="rId51"/>
          <w:pgSz w:w="11907" w:h="16840" w:code="9"/>
          <w:pgMar w:top="1134" w:right="1134" w:bottom="1134" w:left="1134" w:header="567" w:footer="567" w:gutter="0"/>
          <w:cols w:space="708"/>
          <w:vAlign w:val="both"/>
          <w:docGrid w:linePitch="360"/>
        </w:sectPr>
      </w:pPr>
    </w:p>
    <w:p w14:paraId="37A6CEAC" w14:textId="77777777" w:rsidR="00ED026F" w:rsidRPr="009901E0" w:rsidRDefault="002B4C22" w:rsidP="00ED026F">
      <w:pPr>
        <w:pStyle w:val="ResNo"/>
        <w:rPr>
          <w:rtl/>
        </w:rPr>
      </w:pPr>
      <w:bookmarkStart w:id="76" w:name="_Toc190336400"/>
      <w:bookmarkStart w:id="77" w:name="_Toc190336689"/>
      <w:bookmarkStart w:id="78" w:name="_Toc190336901"/>
      <w:r w:rsidRPr="009901E0">
        <w:rPr>
          <w:rFonts w:hint="cs"/>
          <w:rtl/>
        </w:rPr>
        <w:lastRenderedPageBreak/>
        <w:t>القرار</w:t>
      </w:r>
      <w:r w:rsidR="004947CA" w:rsidRPr="009901E0">
        <w:rPr>
          <w:rtl/>
        </w:rPr>
        <w:t xml:space="preserve"> </w:t>
      </w:r>
      <w:r w:rsidR="004947CA" w:rsidRPr="009901E0">
        <w:rPr>
          <w:rStyle w:val="href"/>
        </w:rPr>
        <w:t>43</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3A1D4D" w:rsidRPr="009901E0">
        <w:rPr>
          <w:rFonts w:hint="cs"/>
          <w:rtl/>
        </w:rPr>
        <w:t>نيودلهي</w:t>
      </w:r>
      <w:r w:rsidR="004947CA" w:rsidRPr="009901E0">
        <w:rPr>
          <w:rFonts w:hint="cs"/>
          <w:rtl/>
        </w:rPr>
        <w:t>، 202</w:t>
      </w:r>
      <w:r w:rsidR="003A1D4D" w:rsidRPr="009901E0">
        <w:rPr>
          <w:rFonts w:hint="cs"/>
          <w:rtl/>
        </w:rPr>
        <w:t>4</w:t>
      </w:r>
      <w:r w:rsidR="004947CA" w:rsidRPr="009901E0">
        <w:rPr>
          <w:rFonts w:hint="cs"/>
          <w:rtl/>
        </w:rPr>
        <w:t>)</w:t>
      </w:r>
      <w:bookmarkEnd w:id="76"/>
      <w:bookmarkEnd w:id="77"/>
      <w:bookmarkEnd w:id="78"/>
    </w:p>
    <w:p w14:paraId="15535FFF" w14:textId="77777777" w:rsidR="00ED026F" w:rsidRPr="009901E0" w:rsidRDefault="004947CA" w:rsidP="00ED026F">
      <w:pPr>
        <w:pStyle w:val="Restitle"/>
        <w:rPr>
          <w:rtl/>
        </w:rPr>
      </w:pPr>
      <w:bookmarkStart w:id="79" w:name="_Toc190336401"/>
      <w:bookmarkStart w:id="80" w:name="_Toc190336690"/>
      <w:bookmarkStart w:id="81" w:name="_Toc190336902"/>
      <w:r w:rsidRPr="009901E0">
        <w:rPr>
          <w:rFonts w:hint="cs"/>
          <w:rtl/>
        </w:rPr>
        <w:t>الأعمال التحضيرية الإقليمية للجمعيات العالمية لتقييس الاتصالات</w:t>
      </w:r>
      <w:bookmarkEnd w:id="79"/>
      <w:bookmarkEnd w:id="80"/>
      <w:bookmarkEnd w:id="81"/>
    </w:p>
    <w:p w14:paraId="3A96865D" w14:textId="77777777" w:rsidR="003A1D4D" w:rsidRPr="009901E0" w:rsidRDefault="003A1D4D" w:rsidP="003A1D4D">
      <w:pPr>
        <w:pStyle w:val="Resref"/>
        <w:rPr>
          <w:rtl/>
        </w:rPr>
      </w:pPr>
      <w:r w:rsidRPr="009901E0">
        <w:rPr>
          <w:rFonts w:hint="cs"/>
          <w:rtl/>
        </w:rPr>
        <w:t xml:space="preserve">(فلوريانوبوليس، </w:t>
      </w:r>
      <w:r w:rsidRPr="009901E0">
        <w:t>2004</w:t>
      </w:r>
      <w:r w:rsidRPr="009901E0">
        <w:rPr>
          <w:rFonts w:hint="cs"/>
          <w:rtl/>
        </w:rPr>
        <w:t xml:space="preserve">؛ جوهانسبرغ، </w:t>
      </w:r>
      <w:r w:rsidRPr="009901E0">
        <w:t>2008</w:t>
      </w:r>
      <w:r w:rsidRPr="009901E0">
        <w:rPr>
          <w:rFonts w:hint="cs"/>
          <w:rtl/>
        </w:rPr>
        <w:t xml:space="preserve">؛ دبي، </w:t>
      </w:r>
      <w:r w:rsidRPr="009901E0">
        <w:t>2012</w:t>
      </w:r>
      <w:r w:rsidRPr="009901E0">
        <w:rPr>
          <w:rFonts w:hint="cs"/>
          <w:rtl/>
        </w:rPr>
        <w:t>؛ جنيف، 2022</w:t>
      </w:r>
      <w:r w:rsidRPr="009901E0">
        <w:rPr>
          <w:rFonts w:hint="eastAsia"/>
          <w:rtl/>
          <w:lang w:bidi="ar-EG"/>
        </w:rPr>
        <w:t>؛</w:t>
      </w:r>
      <w:r w:rsidRPr="009901E0">
        <w:rPr>
          <w:rFonts w:hint="cs"/>
          <w:rtl/>
          <w:lang w:bidi="ar-EG"/>
        </w:rPr>
        <w:t xml:space="preserve"> </w:t>
      </w:r>
      <w:r w:rsidRPr="009901E0">
        <w:rPr>
          <w:rFonts w:hint="eastAsia"/>
          <w:rtl/>
          <w:lang w:bidi="ar-EG"/>
        </w:rPr>
        <w:t>نيودلهي،</w:t>
      </w:r>
      <w:r w:rsidRPr="009901E0">
        <w:rPr>
          <w:rtl/>
          <w:lang w:bidi="ar-EG"/>
        </w:rPr>
        <w:t xml:space="preserve"> 2024</w:t>
      </w:r>
      <w:r w:rsidRPr="009901E0">
        <w:rPr>
          <w:rFonts w:hint="cs"/>
          <w:rtl/>
        </w:rPr>
        <w:t>)</w:t>
      </w:r>
    </w:p>
    <w:p w14:paraId="3BAD77A0" w14:textId="77777777" w:rsidR="003A1D4D" w:rsidRPr="009901E0" w:rsidRDefault="003A1D4D" w:rsidP="003A1D4D">
      <w:pPr>
        <w:pStyle w:val="Normalaftertitle"/>
        <w:rPr>
          <w:rtl/>
        </w:rPr>
      </w:pPr>
      <w:r w:rsidRPr="009901E0">
        <w:rPr>
          <w:rFonts w:hint="cs"/>
          <w:rtl/>
        </w:rPr>
        <w:t>إن الجمعية العالمية لتقييس الاتصالات (</w:t>
      </w:r>
      <w:r w:rsidRPr="009901E0">
        <w:rPr>
          <w:rFonts w:hint="eastAsia"/>
          <w:rtl/>
          <w:lang w:bidi="ar-EG"/>
        </w:rPr>
        <w:t>نيودلهي،</w:t>
      </w:r>
      <w:r w:rsidRPr="009901E0">
        <w:rPr>
          <w:rtl/>
          <w:lang w:bidi="ar-EG"/>
        </w:rPr>
        <w:t xml:space="preserve"> 2024</w:t>
      </w:r>
      <w:r w:rsidRPr="009901E0">
        <w:rPr>
          <w:rFonts w:hint="cs"/>
          <w:rtl/>
        </w:rPr>
        <w:t>)،</w:t>
      </w:r>
    </w:p>
    <w:p w14:paraId="08D306CD" w14:textId="77777777" w:rsidR="003A1D4D" w:rsidRPr="009901E0" w:rsidRDefault="003A1D4D" w:rsidP="003A1D4D">
      <w:pPr>
        <w:pStyle w:val="Call"/>
        <w:spacing w:before="160"/>
        <w:rPr>
          <w:rtl/>
          <w:lang w:bidi="ar-EG"/>
        </w:rPr>
      </w:pPr>
      <w:r w:rsidRPr="009901E0">
        <w:rPr>
          <w:rFonts w:hint="cs"/>
          <w:rtl/>
        </w:rPr>
        <w:t>إذ تذكِّر</w:t>
      </w:r>
    </w:p>
    <w:p w14:paraId="22B89980" w14:textId="77777777" w:rsidR="003A1D4D" w:rsidRPr="009901E0" w:rsidRDefault="003A1D4D" w:rsidP="003A1D4D">
      <w:pPr>
        <w:rPr>
          <w:rtl/>
          <w:lang w:bidi="ar-EG"/>
        </w:rPr>
      </w:pPr>
      <w:r w:rsidRPr="009901E0">
        <w:rPr>
          <w:rFonts w:hint="eastAsia"/>
          <w:i/>
          <w:iCs/>
          <w:rtl/>
        </w:rPr>
        <w:t> أ </w:t>
      </w:r>
      <w:r w:rsidRPr="009901E0">
        <w:rPr>
          <w:i/>
          <w:iCs/>
          <w:rtl/>
        </w:rPr>
        <w:t>)</w:t>
      </w:r>
      <w:r w:rsidRPr="009901E0">
        <w:rPr>
          <w:rtl/>
        </w:rPr>
        <w:tab/>
      </w:r>
      <w:r w:rsidRPr="009901E0">
        <w:rPr>
          <w:rFonts w:hint="cs"/>
          <w:rtl/>
        </w:rPr>
        <w:t>ب</w:t>
      </w:r>
      <w:r w:rsidRPr="009901E0">
        <w:rPr>
          <w:rtl/>
        </w:rPr>
        <w:t xml:space="preserve">القرار </w:t>
      </w:r>
      <w:r w:rsidRPr="009901E0">
        <w:t>58</w:t>
      </w:r>
      <w:r w:rsidRPr="009901E0">
        <w:rPr>
          <w:rFonts w:hint="cs"/>
          <w:rtl/>
        </w:rPr>
        <w:t xml:space="preserve"> (المراجَع في بوسان، 2014) لمؤتمر المندوبين المفوضين، بشأن </w:t>
      </w:r>
      <w:r w:rsidRPr="009901E0">
        <w:rPr>
          <w:rtl/>
          <w:lang w:bidi="ar-EG"/>
        </w:rPr>
        <w:t xml:space="preserve">توطيد العلاقات </w:t>
      </w:r>
      <w:r w:rsidRPr="009901E0">
        <w:rPr>
          <w:rFonts w:hint="cs"/>
          <w:rtl/>
          <w:lang w:bidi="ar-EG"/>
        </w:rPr>
        <w:t>بين الاتحاد</w:t>
      </w:r>
      <w:r w:rsidRPr="009901E0">
        <w:rPr>
          <w:rtl/>
          <w:lang w:bidi="ar-EG"/>
        </w:rPr>
        <w:t xml:space="preserve"> </w:t>
      </w:r>
      <w:r w:rsidRPr="009901E0">
        <w:rPr>
          <w:rFonts w:hint="cs"/>
          <w:rtl/>
          <w:lang w:bidi="ar-EG"/>
        </w:rPr>
        <w:t>و</w:t>
      </w:r>
      <w:r w:rsidRPr="009901E0">
        <w:rPr>
          <w:rtl/>
          <w:lang w:bidi="ar-EG"/>
        </w:rPr>
        <w:t>المنظمات الإقليمية للاتصالات</w:t>
      </w:r>
      <w:r w:rsidRPr="009901E0">
        <w:rPr>
          <w:rFonts w:hint="cs"/>
          <w:rtl/>
          <w:lang w:bidi="ar-EG"/>
        </w:rPr>
        <w:t>، والأعمال التحضيرية الإقليمية لمؤتمر المندوبين المفوضين؛</w:t>
      </w:r>
    </w:p>
    <w:p w14:paraId="1EE591BA" w14:textId="77777777" w:rsidR="003A1D4D" w:rsidRPr="009901E0" w:rsidRDefault="003A1D4D" w:rsidP="003A1D4D">
      <w:r w:rsidRPr="009901E0">
        <w:rPr>
          <w:rFonts w:hint="eastAsia"/>
          <w:i/>
          <w:iCs/>
          <w:rtl/>
          <w:lang w:bidi="ar-EG"/>
        </w:rPr>
        <w:t>ب</w:t>
      </w:r>
      <w:r w:rsidRPr="009901E0">
        <w:rPr>
          <w:i/>
          <w:iCs/>
          <w:rtl/>
          <w:lang w:bidi="ar-EG"/>
        </w:rPr>
        <w:t>)</w:t>
      </w:r>
      <w:r w:rsidRPr="009901E0">
        <w:rPr>
          <w:rtl/>
          <w:lang w:bidi="ar-EG"/>
        </w:rPr>
        <w:tab/>
      </w:r>
      <w:r w:rsidRPr="009901E0">
        <w:rPr>
          <w:rFonts w:hint="cs"/>
          <w:rtl/>
          <w:lang w:bidi="ar-EG"/>
        </w:rPr>
        <w:t>ب</w:t>
      </w:r>
      <w:r w:rsidRPr="009901E0">
        <w:rPr>
          <w:rtl/>
          <w:lang w:bidi="ar-EG"/>
        </w:rPr>
        <w:t xml:space="preserve">القرار </w:t>
      </w:r>
      <w:r w:rsidRPr="009901E0">
        <w:rPr>
          <w:lang w:bidi="ar-EG"/>
        </w:rPr>
        <w:t>25</w:t>
      </w:r>
      <w:r w:rsidRPr="009901E0">
        <w:rPr>
          <w:rtl/>
          <w:lang w:bidi="ar-EG"/>
        </w:rPr>
        <w:t xml:space="preserve"> </w:t>
      </w:r>
      <w:r w:rsidRPr="009901E0">
        <w:rPr>
          <w:rFonts w:hint="cs"/>
          <w:rtl/>
          <w:lang w:bidi="ar-EG"/>
        </w:rPr>
        <w:t xml:space="preserve">(المراجَع في </w:t>
      </w:r>
      <w:r w:rsidRPr="009901E0">
        <w:rPr>
          <w:rFonts w:hint="eastAsia"/>
          <w:rtl/>
          <w:lang w:bidi="ar-EG"/>
        </w:rPr>
        <w:t>بوخارست،</w:t>
      </w:r>
      <w:r w:rsidRPr="009901E0">
        <w:rPr>
          <w:rtl/>
          <w:lang w:bidi="ar-EG"/>
        </w:rPr>
        <w:t xml:space="preserve"> 2022</w:t>
      </w:r>
      <w:r w:rsidRPr="009901E0">
        <w:rPr>
          <w:rFonts w:hint="cs"/>
          <w:rtl/>
          <w:lang w:bidi="ar-EG"/>
        </w:rPr>
        <w:t xml:space="preserve">) لمؤتمر المندوبين المفوضين، بشأن </w:t>
      </w:r>
      <w:r w:rsidRPr="009901E0">
        <w:rPr>
          <w:rtl/>
          <w:lang w:bidi="ar-EG"/>
        </w:rPr>
        <w:t>تقوية الحضور الإقليمي</w:t>
      </w:r>
      <w:r w:rsidRPr="009901E0">
        <w:rPr>
          <w:rFonts w:hint="cs"/>
          <w:rtl/>
          <w:lang w:bidi="ar-EG"/>
        </w:rPr>
        <w:t xml:space="preserve"> للاتحاد،</w:t>
      </w:r>
    </w:p>
    <w:p w14:paraId="68145852" w14:textId="77777777" w:rsidR="003A1D4D" w:rsidRPr="009901E0" w:rsidRDefault="003A1D4D" w:rsidP="003A1D4D">
      <w:pPr>
        <w:pStyle w:val="Call"/>
        <w:spacing w:before="160"/>
        <w:rPr>
          <w:rtl/>
        </w:rPr>
      </w:pPr>
      <w:r w:rsidRPr="009901E0">
        <w:rPr>
          <w:rFonts w:hint="cs"/>
          <w:rtl/>
          <w:lang w:bidi="ar-EG"/>
        </w:rPr>
        <w:t>و</w:t>
      </w:r>
      <w:r w:rsidRPr="009901E0">
        <w:rPr>
          <w:rFonts w:hint="cs"/>
          <w:rtl/>
        </w:rPr>
        <w:t>إذ تضع في اعتبارها</w:t>
      </w:r>
    </w:p>
    <w:p w14:paraId="6F8D3421" w14:textId="77777777" w:rsidR="003A1D4D" w:rsidRPr="009901E0" w:rsidRDefault="003A1D4D" w:rsidP="003A1D4D">
      <w:pPr>
        <w:tabs>
          <w:tab w:val="clear" w:pos="794"/>
        </w:tabs>
        <w:rPr>
          <w:spacing w:val="-2"/>
          <w:rtl/>
        </w:rPr>
      </w:pPr>
      <w:r w:rsidRPr="009901E0">
        <w:rPr>
          <w:rFonts w:hint="cs"/>
          <w:i/>
          <w:iCs/>
          <w:spacing w:val="-2"/>
          <w:rtl/>
        </w:rPr>
        <w:t xml:space="preserve"> أ )</w:t>
      </w:r>
      <w:r w:rsidRPr="009901E0">
        <w:rPr>
          <w:rFonts w:hint="cs"/>
          <w:spacing w:val="-2"/>
          <w:rtl/>
        </w:rPr>
        <w:tab/>
        <w:t>أن كثيراً من منظمات الاتصالات الإقليمية، و</w:t>
      </w:r>
      <w:r w:rsidRPr="009901E0">
        <w:rPr>
          <w:spacing w:val="-2"/>
          <w:rtl/>
        </w:rPr>
        <w:t>المنظمات الإقليمية</w:t>
      </w:r>
      <w:r w:rsidRPr="009901E0">
        <w:rPr>
          <w:rFonts w:hint="cs"/>
          <w:spacing w:val="-2"/>
          <w:rtl/>
        </w:rPr>
        <w:t xml:space="preserve"> الرئيسية الست</w:t>
      </w:r>
      <w:r w:rsidRPr="009901E0">
        <w:rPr>
          <w:spacing w:val="-2"/>
          <w:rtl/>
        </w:rPr>
        <w:t xml:space="preserve"> للاتصالات</w:t>
      </w:r>
      <w:r w:rsidRPr="009901E0">
        <w:rPr>
          <w:rFonts w:hint="cs"/>
          <w:spacing w:val="-2"/>
          <w:rtl/>
        </w:rPr>
        <w:t>،</w:t>
      </w:r>
      <w:r w:rsidRPr="009901E0">
        <w:rPr>
          <w:spacing w:val="-2"/>
          <w:rtl/>
        </w:rPr>
        <w:t xml:space="preserve"> </w:t>
      </w:r>
      <w:r w:rsidRPr="009901E0">
        <w:rPr>
          <w:rFonts w:hint="cs"/>
          <w:spacing w:val="-2"/>
          <w:rtl/>
        </w:rPr>
        <w:t>وهي جماعة</w:t>
      </w:r>
      <w:r w:rsidRPr="009901E0">
        <w:rPr>
          <w:spacing w:val="-2"/>
          <w:rtl/>
        </w:rPr>
        <w:t xml:space="preserve"> </w:t>
      </w:r>
      <w:r w:rsidRPr="009901E0">
        <w:rPr>
          <w:rFonts w:hint="cs"/>
          <w:spacing w:val="-2"/>
          <w:rtl/>
        </w:rPr>
        <w:t xml:space="preserve">آسيا </w:t>
      </w:r>
      <w:r w:rsidRPr="009901E0">
        <w:rPr>
          <w:spacing w:val="-2"/>
          <w:rtl/>
        </w:rPr>
        <w:t>والمحيط الهادئ</w:t>
      </w:r>
      <w:r w:rsidRPr="009901E0">
        <w:rPr>
          <w:rFonts w:hint="cs"/>
          <w:spacing w:val="-2"/>
          <w:rtl/>
        </w:rPr>
        <w:t xml:space="preserve"> للاتصالات </w:t>
      </w:r>
      <w:r w:rsidRPr="009901E0">
        <w:rPr>
          <w:spacing w:val="-2"/>
        </w:rPr>
        <w:t>(APT)</w:t>
      </w:r>
      <w:r w:rsidRPr="009901E0">
        <w:rPr>
          <w:spacing w:val="-2"/>
          <w:rtl/>
        </w:rPr>
        <w:t>، والمؤتمر الأوروبي لإدارات البريد والاتصالات</w:t>
      </w:r>
      <w:r w:rsidRPr="009901E0">
        <w:rPr>
          <w:rFonts w:hint="cs"/>
          <w:spacing w:val="-2"/>
          <w:rtl/>
        </w:rPr>
        <w:t> </w:t>
      </w:r>
      <w:r w:rsidRPr="009901E0">
        <w:rPr>
          <w:spacing w:val="-2"/>
        </w:rPr>
        <w:t>(CEPT)</w:t>
      </w:r>
      <w:r w:rsidRPr="009901E0">
        <w:rPr>
          <w:spacing w:val="-2"/>
          <w:rtl/>
        </w:rPr>
        <w:t>، ولجنة البلدان الأمريكية للاتصالات</w:t>
      </w:r>
      <w:r w:rsidRPr="009901E0">
        <w:rPr>
          <w:rFonts w:hint="cs"/>
          <w:spacing w:val="-2"/>
          <w:rtl/>
        </w:rPr>
        <w:t> </w:t>
      </w:r>
      <w:r w:rsidRPr="009901E0">
        <w:rPr>
          <w:spacing w:val="-2"/>
        </w:rPr>
        <w:t>(CITEL)</w:t>
      </w:r>
      <w:r w:rsidRPr="009901E0">
        <w:rPr>
          <w:spacing w:val="-2"/>
          <w:rtl/>
        </w:rPr>
        <w:t xml:space="preserve">، </w:t>
      </w:r>
      <w:r w:rsidRPr="009901E0">
        <w:rPr>
          <w:rFonts w:hint="cs"/>
          <w:spacing w:val="-2"/>
          <w:rtl/>
        </w:rPr>
        <w:t xml:space="preserve">والاتحاد الإفريقي </w:t>
      </w:r>
      <w:r w:rsidRPr="009901E0">
        <w:rPr>
          <w:spacing w:val="-2"/>
          <w:rtl/>
        </w:rPr>
        <w:t>للاتصالات</w:t>
      </w:r>
      <w:r w:rsidRPr="009901E0">
        <w:rPr>
          <w:rFonts w:hint="cs"/>
          <w:spacing w:val="-2"/>
          <w:rtl/>
        </w:rPr>
        <w:t> </w:t>
      </w:r>
      <w:r w:rsidRPr="009901E0">
        <w:rPr>
          <w:spacing w:val="-2"/>
        </w:rPr>
        <w:t>(ATU)</w:t>
      </w:r>
      <w:r w:rsidRPr="009901E0">
        <w:rPr>
          <w:spacing w:val="-2"/>
          <w:rtl/>
        </w:rPr>
        <w:t xml:space="preserve">، </w:t>
      </w:r>
      <w:r w:rsidRPr="009901E0">
        <w:rPr>
          <w:rFonts w:hint="cs"/>
          <w:spacing w:val="-2"/>
          <w:rtl/>
        </w:rPr>
        <w:t xml:space="preserve">ومجلس الوزراء العرب للاتصالات والمعلومات الذي تمثله الأمانة العامة لجامعة </w:t>
      </w:r>
      <w:r w:rsidRPr="009901E0">
        <w:rPr>
          <w:spacing w:val="-2"/>
          <w:rtl/>
        </w:rPr>
        <w:t>الدول العربية</w:t>
      </w:r>
      <w:r w:rsidRPr="009901E0">
        <w:rPr>
          <w:rFonts w:hint="eastAsia"/>
          <w:spacing w:val="-2"/>
          <w:rtl/>
        </w:rPr>
        <w:t> </w:t>
      </w:r>
      <w:r w:rsidRPr="009901E0">
        <w:rPr>
          <w:spacing w:val="-2"/>
        </w:rPr>
        <w:t>(LAS)</w:t>
      </w:r>
      <w:r w:rsidRPr="009901E0">
        <w:rPr>
          <w:rFonts w:hint="cs"/>
          <w:spacing w:val="-2"/>
          <w:rtl/>
        </w:rPr>
        <w:t>،</w:t>
      </w:r>
      <w:r w:rsidRPr="009901E0">
        <w:rPr>
          <w:spacing w:val="-2"/>
          <w:rtl/>
        </w:rPr>
        <w:t xml:space="preserve"> </w:t>
      </w:r>
      <w:r w:rsidRPr="009901E0">
        <w:rPr>
          <w:rFonts w:hint="cs"/>
          <w:spacing w:val="-2"/>
          <w:rtl/>
        </w:rPr>
        <w:t>والكومنولث الإقليمي في مجال الاتصالات</w:t>
      </w:r>
      <w:r w:rsidRPr="009901E0">
        <w:rPr>
          <w:rFonts w:hint="eastAsia"/>
          <w:spacing w:val="-2"/>
          <w:rtl/>
        </w:rPr>
        <w:t> </w:t>
      </w:r>
      <w:r w:rsidRPr="009901E0">
        <w:rPr>
          <w:spacing w:val="-2"/>
        </w:rPr>
        <w:t>(RCC)</w:t>
      </w:r>
      <w:r w:rsidRPr="009901E0">
        <w:rPr>
          <w:rFonts w:hint="cs"/>
          <w:spacing w:val="-2"/>
          <w:rtl/>
        </w:rPr>
        <w:t xml:space="preserve">، تسعى إلى التعاون الوثيق مع الاتحاد وقامت بتنسيق أعمالها التحضيرية لهذه الجمعية </w:t>
      </w:r>
      <w:r w:rsidRPr="009901E0">
        <w:rPr>
          <w:rFonts w:hint="cs"/>
          <w:spacing w:val="-2"/>
          <w:rtl/>
          <w:lang w:bidi="ar-EG"/>
        </w:rPr>
        <w:t>والجمعيات السابقة</w:t>
      </w:r>
      <w:r w:rsidRPr="009901E0">
        <w:rPr>
          <w:rFonts w:hint="cs"/>
          <w:spacing w:val="-2"/>
          <w:rtl/>
        </w:rPr>
        <w:t>؛</w:t>
      </w:r>
    </w:p>
    <w:p w14:paraId="1715B6E0" w14:textId="77777777" w:rsidR="003A1D4D" w:rsidRPr="009901E0" w:rsidRDefault="003A1D4D" w:rsidP="003A1D4D">
      <w:pPr>
        <w:rPr>
          <w:spacing w:val="-2"/>
          <w:rtl/>
        </w:rPr>
      </w:pPr>
      <w:r w:rsidRPr="009901E0">
        <w:rPr>
          <w:rFonts w:hint="cs"/>
          <w:i/>
          <w:iCs/>
          <w:spacing w:val="-2"/>
          <w:rtl/>
        </w:rPr>
        <w:t>ب)</w:t>
      </w:r>
      <w:r w:rsidRPr="009901E0">
        <w:rPr>
          <w:rFonts w:hint="cs"/>
          <w:spacing w:val="-2"/>
          <w:rtl/>
        </w:rPr>
        <w:tab/>
        <w:t>أن كثيراً من الاقتراحات المشتركة قدمت إلى هذه الجمعية والجمعيات السابقة من الإدارات المشاركة في الأعمال التحضيرية التي قامت بها منظمات الاتصالات الإقليمية؛</w:t>
      </w:r>
    </w:p>
    <w:p w14:paraId="37155D9B" w14:textId="77777777" w:rsidR="003A1D4D" w:rsidRPr="009901E0" w:rsidRDefault="003A1D4D" w:rsidP="003A1D4D">
      <w:pPr>
        <w:rPr>
          <w:rtl/>
        </w:rPr>
      </w:pPr>
      <w:r w:rsidRPr="009901E0">
        <w:rPr>
          <w:rFonts w:hint="cs"/>
          <w:i/>
          <w:iCs/>
          <w:rtl/>
        </w:rPr>
        <w:t>ج)</w:t>
      </w:r>
      <w:r w:rsidRPr="009901E0">
        <w:rPr>
          <w:rFonts w:hint="cs"/>
          <w:rtl/>
        </w:rPr>
        <w:tab/>
        <w:t>أن تجميع الآراء بهذا الشكل على الصعيد الإقليمي، مقترناً بفرصة المناقشات بين المناطق قبل انعقاد الجمعية، قد</w:t>
      </w:r>
      <w:r w:rsidRPr="009901E0">
        <w:rPr>
          <w:rFonts w:hint="eastAsia"/>
          <w:rtl/>
        </w:rPr>
        <w:t> </w:t>
      </w:r>
      <w:r w:rsidRPr="009901E0">
        <w:rPr>
          <w:rFonts w:hint="cs"/>
          <w:rtl/>
        </w:rPr>
        <w:t>يسر من مهمة التوصل إلى توافق في الآراء أثناء الجمعية؛</w:t>
      </w:r>
    </w:p>
    <w:p w14:paraId="49B4DFEB" w14:textId="77777777" w:rsidR="003A1D4D" w:rsidRPr="009901E0" w:rsidRDefault="003A1D4D" w:rsidP="003A1D4D">
      <w:pPr>
        <w:rPr>
          <w:rtl/>
        </w:rPr>
      </w:pPr>
      <w:r w:rsidRPr="009901E0">
        <w:rPr>
          <w:rFonts w:hint="cs"/>
          <w:i/>
          <w:iCs/>
          <w:rtl/>
        </w:rPr>
        <w:t>د )</w:t>
      </w:r>
      <w:r w:rsidRPr="009901E0">
        <w:rPr>
          <w:rFonts w:hint="cs"/>
          <w:rtl/>
        </w:rPr>
        <w:tab/>
        <w:t>أن عبء التحضير للجمعيات المقبلة سيتزايد على الأرجح؛</w:t>
      </w:r>
    </w:p>
    <w:p w14:paraId="3AFF27B1" w14:textId="77777777" w:rsidR="003A1D4D" w:rsidRPr="009901E0" w:rsidRDefault="003A1D4D" w:rsidP="003A1D4D">
      <w:pPr>
        <w:rPr>
          <w:rtl/>
        </w:rPr>
      </w:pPr>
      <w:r w:rsidRPr="009901E0">
        <w:rPr>
          <w:rFonts w:hint="cs"/>
          <w:i/>
          <w:iCs/>
          <w:rtl/>
        </w:rPr>
        <w:t>ﻫ )</w:t>
      </w:r>
      <w:r w:rsidRPr="009901E0">
        <w:rPr>
          <w:rFonts w:hint="cs"/>
          <w:rtl/>
        </w:rPr>
        <w:tab/>
        <w:t>أن تنسيق الأعمال التحضيرية على المستوى الإقليمي يؤدي بالتالي إلى فائدة كبيرة للدول الأعضاء وأعضاء القطاع؛</w:t>
      </w:r>
    </w:p>
    <w:p w14:paraId="69A28BA9" w14:textId="77777777" w:rsidR="003A1D4D" w:rsidRPr="009901E0" w:rsidRDefault="003A1D4D" w:rsidP="003A1D4D">
      <w:pPr>
        <w:rPr>
          <w:rtl/>
        </w:rPr>
      </w:pPr>
      <w:r w:rsidRPr="009901E0">
        <w:rPr>
          <w:rFonts w:hint="cs"/>
          <w:i/>
          <w:iCs/>
          <w:rtl/>
        </w:rPr>
        <w:t>و )</w:t>
      </w:r>
      <w:r w:rsidRPr="009901E0">
        <w:rPr>
          <w:rFonts w:hint="cs"/>
          <w:rtl/>
        </w:rPr>
        <w:tab/>
        <w:t>أن زيادة كفاءة التنسيق الإقليمي والتفاعل بين المناطق قبيل الجمعيات التالية سيساعد في كفالة نجاحها؛</w:t>
      </w:r>
    </w:p>
    <w:p w14:paraId="1BD4D4D9" w14:textId="77777777" w:rsidR="003A1D4D" w:rsidRPr="009901E0" w:rsidRDefault="003A1D4D" w:rsidP="003A1D4D">
      <w:pPr>
        <w:rPr>
          <w:rtl/>
        </w:rPr>
      </w:pPr>
      <w:r w:rsidRPr="009901E0">
        <w:rPr>
          <w:rFonts w:hint="eastAsia"/>
          <w:i/>
          <w:iCs/>
          <w:rtl/>
        </w:rPr>
        <w:t>ز</w:t>
      </w:r>
      <w:r w:rsidRPr="009901E0">
        <w:rPr>
          <w:i/>
          <w:iCs/>
          <w:rtl/>
        </w:rPr>
        <w:t xml:space="preserve"> )</w:t>
      </w:r>
      <w:r w:rsidRPr="009901E0">
        <w:rPr>
          <w:rtl/>
        </w:rPr>
        <w:tab/>
      </w:r>
      <w:r w:rsidRPr="009901E0">
        <w:rPr>
          <w:rFonts w:hint="cs"/>
          <w:rtl/>
        </w:rPr>
        <w:t>أ</w:t>
      </w:r>
      <w:r w:rsidRPr="009901E0">
        <w:rPr>
          <w:rtl/>
        </w:rPr>
        <w:t xml:space="preserve">ن هناك حاجة إلى </w:t>
      </w:r>
      <w:r w:rsidRPr="009901E0">
        <w:rPr>
          <w:rFonts w:hint="cs"/>
          <w:rtl/>
        </w:rPr>
        <w:t>أن تتعاون</w:t>
      </w:r>
      <w:r w:rsidRPr="009901E0">
        <w:rPr>
          <w:rtl/>
        </w:rPr>
        <w:t xml:space="preserve"> </w:t>
      </w:r>
      <w:r w:rsidRPr="009901E0">
        <w:rPr>
          <w:rFonts w:hint="cs"/>
          <w:rtl/>
        </w:rPr>
        <w:t>ال</w:t>
      </w:r>
      <w:r w:rsidRPr="009901E0">
        <w:rPr>
          <w:rtl/>
        </w:rPr>
        <w:t>منظمات</w:t>
      </w:r>
      <w:r w:rsidRPr="009901E0">
        <w:rPr>
          <w:rFonts w:hint="cs"/>
          <w:rtl/>
        </w:rPr>
        <w:t xml:space="preserve"> </w:t>
      </w:r>
      <w:r w:rsidRPr="009901E0">
        <w:rPr>
          <w:rtl/>
        </w:rPr>
        <w:t xml:space="preserve">الإقليمية </w:t>
      </w:r>
      <w:r w:rsidRPr="009901E0">
        <w:rPr>
          <w:rFonts w:hint="cs"/>
          <w:rtl/>
        </w:rPr>
        <w:t>للاتصالات تعاوناً وثيقاً</w:t>
      </w:r>
      <w:r w:rsidRPr="009901E0">
        <w:rPr>
          <w:rtl/>
        </w:rPr>
        <w:t xml:space="preserve"> مع المنظمات دون الإقليمية ذات الصلة في</w:t>
      </w:r>
      <w:r w:rsidRPr="009901E0">
        <w:rPr>
          <w:rFonts w:hint="cs"/>
          <w:rtl/>
        </w:rPr>
        <w:t> </w:t>
      </w:r>
      <w:r w:rsidRPr="009901E0">
        <w:rPr>
          <w:rtl/>
        </w:rPr>
        <w:t>مناطقها؛</w:t>
      </w:r>
    </w:p>
    <w:p w14:paraId="4EF64560" w14:textId="77777777" w:rsidR="00E333E3" w:rsidRPr="009901E0" w:rsidRDefault="00E333E3" w:rsidP="003A1D4D">
      <w:pPr>
        <w:rPr>
          <w:i/>
          <w:iCs/>
          <w:spacing w:val="-2"/>
          <w:rtl/>
        </w:rPr>
      </w:pPr>
      <w:r w:rsidRPr="009901E0">
        <w:rPr>
          <w:i/>
          <w:iCs/>
          <w:spacing w:val="-2"/>
          <w:rtl/>
        </w:rPr>
        <w:br w:type="page"/>
      </w:r>
    </w:p>
    <w:p w14:paraId="58D044B9" w14:textId="77777777" w:rsidR="003A1D4D" w:rsidRPr="009901E0" w:rsidRDefault="003A1D4D" w:rsidP="003A1D4D">
      <w:pPr>
        <w:rPr>
          <w:spacing w:val="-2"/>
          <w:rtl/>
        </w:rPr>
      </w:pPr>
      <w:r w:rsidRPr="009901E0">
        <w:rPr>
          <w:rFonts w:hint="cs"/>
          <w:i/>
          <w:iCs/>
          <w:spacing w:val="-2"/>
          <w:rtl/>
        </w:rPr>
        <w:lastRenderedPageBreak/>
        <w:t>ح)</w:t>
      </w:r>
      <w:r w:rsidRPr="009901E0">
        <w:rPr>
          <w:spacing w:val="-2"/>
          <w:rtl/>
        </w:rPr>
        <w:tab/>
      </w:r>
      <w:r w:rsidRPr="009901E0">
        <w:rPr>
          <w:rFonts w:hint="cs"/>
          <w:spacing w:val="-2"/>
          <w:rtl/>
        </w:rPr>
        <w:t>أن بعض المنظمات الإقليمية تفتقر إلى الموارد اللازمة لتنظيم هذه الأعمال التحضيرية تنظيماً كافياً والمشاركة فيها؛</w:t>
      </w:r>
    </w:p>
    <w:p w14:paraId="48E946AC" w14:textId="77777777" w:rsidR="003A1D4D" w:rsidRPr="009901E0" w:rsidRDefault="003A1D4D" w:rsidP="003A1D4D">
      <w:pPr>
        <w:rPr>
          <w:rtl/>
        </w:rPr>
      </w:pPr>
      <w:r w:rsidRPr="009901E0">
        <w:rPr>
          <w:rFonts w:hint="cs"/>
          <w:i/>
          <w:iCs/>
          <w:rtl/>
        </w:rPr>
        <w:t>ط)</w:t>
      </w:r>
      <w:r w:rsidRPr="009901E0">
        <w:rPr>
          <w:rFonts w:hint="cs"/>
          <w:rtl/>
        </w:rPr>
        <w:tab/>
        <w:t>أن الحاجة تقوم إلى تنسيق شامل للمشاورات بين المناطق،</w:t>
      </w:r>
    </w:p>
    <w:p w14:paraId="384909AE" w14:textId="77777777" w:rsidR="003A1D4D" w:rsidRPr="009901E0" w:rsidRDefault="003A1D4D" w:rsidP="003A1D4D">
      <w:pPr>
        <w:pStyle w:val="Call"/>
        <w:spacing w:before="160"/>
        <w:rPr>
          <w:rtl/>
        </w:rPr>
      </w:pPr>
      <w:r w:rsidRPr="009901E0">
        <w:rPr>
          <w:rFonts w:hint="cs"/>
          <w:rtl/>
        </w:rPr>
        <w:t>وإذ تدرك</w:t>
      </w:r>
    </w:p>
    <w:p w14:paraId="65051FD7" w14:textId="77777777" w:rsidR="003A1D4D" w:rsidRPr="009901E0" w:rsidRDefault="003A1D4D" w:rsidP="003A1D4D">
      <w:pPr>
        <w:rPr>
          <w:rtl/>
        </w:rPr>
      </w:pPr>
      <w:r w:rsidRPr="009901E0">
        <w:rPr>
          <w:rFonts w:hint="cs"/>
          <w:i/>
          <w:iCs/>
          <w:rtl/>
        </w:rPr>
        <w:t xml:space="preserve"> أ )</w:t>
      </w:r>
      <w:r w:rsidRPr="009901E0">
        <w:rPr>
          <w:rFonts w:hint="cs"/>
          <w:rtl/>
        </w:rPr>
        <w:tab/>
        <w:t>فوائد التنسيق الإقليمي التي ظهرت فعلاً في التحضير لمؤتمرات المندوبين المفوضين وللمؤتمرات العالمية للاتصالات الراديوية والمؤتمرات العالمية لتنمية الاتصالات؛</w:t>
      </w:r>
    </w:p>
    <w:p w14:paraId="10A36DD3" w14:textId="77777777" w:rsidR="003A1D4D" w:rsidRPr="009901E0" w:rsidRDefault="003A1D4D" w:rsidP="003A1D4D">
      <w:pPr>
        <w:rPr>
          <w:rtl/>
          <w:lang w:bidi="ar-EG"/>
        </w:rPr>
      </w:pPr>
      <w:r w:rsidRPr="009901E0">
        <w:rPr>
          <w:rFonts w:hint="eastAsia"/>
          <w:i/>
          <w:iCs/>
          <w:rtl/>
        </w:rPr>
        <w:t>ب</w:t>
      </w:r>
      <w:r w:rsidRPr="009901E0">
        <w:rPr>
          <w:i/>
          <w:iCs/>
          <w:rtl/>
        </w:rPr>
        <w:t>)</w:t>
      </w:r>
      <w:r w:rsidRPr="009901E0">
        <w:rPr>
          <w:rtl/>
        </w:rPr>
        <w:tab/>
        <w:t xml:space="preserve">‏فوائد التنسيق والتحضير الأقاليميين </w:t>
      </w:r>
      <w:r w:rsidRPr="009901E0">
        <w:rPr>
          <w:rFonts w:hint="cs"/>
          <w:rtl/>
        </w:rPr>
        <w:t xml:space="preserve">كالمعهود </w:t>
      </w:r>
      <w:r w:rsidRPr="009901E0">
        <w:rPr>
          <w:rtl/>
        </w:rPr>
        <w:t>في التحضير لمؤتمرات المندوبين المفوضين لتطوير التعاون الإقليمي في المجالات ذات الاهتمام المشترك، وتيسير التنسيق بين جميع المناطق فيما يتعلق بالقضايا الرئيسية، وفتح خطوط الاتصال بين منسقي الدول الأعضاء، والسماح ببدء المفاوضات قبل بدء الجمعية؛</w:t>
      </w:r>
    </w:p>
    <w:p w14:paraId="68B8EEA6" w14:textId="77777777" w:rsidR="003A1D4D" w:rsidRPr="009901E0" w:rsidRDefault="003A1D4D" w:rsidP="003A1D4D">
      <w:pPr>
        <w:rPr>
          <w:rtl/>
          <w:lang w:bidi="ar-EG"/>
        </w:rPr>
      </w:pPr>
      <w:r w:rsidRPr="009901E0">
        <w:rPr>
          <w:rFonts w:hint="cs"/>
          <w:i/>
          <w:iCs/>
          <w:rtl/>
        </w:rPr>
        <w:t>ج)</w:t>
      </w:r>
      <w:r w:rsidRPr="009901E0">
        <w:rPr>
          <w:rFonts w:hint="cs"/>
          <w:rtl/>
        </w:rPr>
        <w:tab/>
        <w:t xml:space="preserve">أن الاجتماعات الإقليمية التحضيرية للجمعيات العالمية لتقييس الاتصالات </w:t>
      </w:r>
      <w:r w:rsidRPr="009901E0">
        <w:rPr>
          <w:lang w:bidi="ar-EG"/>
        </w:rPr>
        <w:t>(WTSA)</w:t>
      </w:r>
      <w:r w:rsidRPr="009901E0">
        <w:rPr>
          <w:rFonts w:hint="cs"/>
          <w:rtl/>
          <w:lang w:bidi="ar-EG"/>
        </w:rPr>
        <w:t xml:space="preserve"> قد ساعدت في تحديد وجهات النظر وتنسيقها على الصعيد الإقليمي فيما يتعلق بقضايا تعتبر ذات أهمية خاصة للمنطقة المعنية، كما ساعدت في بلورة مقترحات إقليمية مشتركة لعرضها على الجمعية،</w:t>
      </w:r>
    </w:p>
    <w:p w14:paraId="19A83C96" w14:textId="77777777" w:rsidR="003A1D4D" w:rsidRPr="009901E0" w:rsidRDefault="003A1D4D" w:rsidP="003A1D4D">
      <w:pPr>
        <w:pStyle w:val="Call"/>
        <w:spacing w:before="160"/>
        <w:rPr>
          <w:rtl/>
          <w:lang w:bidi="ar-SY"/>
        </w:rPr>
      </w:pPr>
      <w:r w:rsidRPr="009901E0">
        <w:rPr>
          <w:rFonts w:hint="cs"/>
          <w:rtl/>
        </w:rPr>
        <w:t>وإذ تأخذ في الحسبان</w:t>
      </w:r>
    </w:p>
    <w:p w14:paraId="6628F7A5" w14:textId="77777777" w:rsidR="003A1D4D" w:rsidRPr="009901E0" w:rsidRDefault="003A1D4D" w:rsidP="003A1D4D">
      <w:pPr>
        <w:rPr>
          <w:rtl/>
        </w:rPr>
      </w:pPr>
      <w:r w:rsidRPr="009901E0">
        <w:rPr>
          <w:rFonts w:hint="cs"/>
          <w:rtl/>
        </w:rPr>
        <w:t>مزايا الكفاءة التي حققتها الجمعيات العالمية لتقييس الاتصالات من زيادة مقدار ومستوى الأعمال التحضيرية المسبقة التي اضطلعت بها الدول الأعضاء،</w:t>
      </w:r>
    </w:p>
    <w:p w14:paraId="4CB154C6" w14:textId="77777777" w:rsidR="003A1D4D" w:rsidRPr="009901E0" w:rsidRDefault="003A1D4D" w:rsidP="003A1D4D">
      <w:pPr>
        <w:pStyle w:val="Call"/>
        <w:spacing w:before="160"/>
        <w:rPr>
          <w:rtl/>
        </w:rPr>
      </w:pPr>
      <w:r w:rsidRPr="009901E0">
        <w:rPr>
          <w:rFonts w:hint="cs"/>
          <w:rtl/>
        </w:rPr>
        <w:t>وإذ تلاحظ</w:t>
      </w:r>
    </w:p>
    <w:p w14:paraId="4A0E15FB" w14:textId="77777777" w:rsidR="003A1D4D" w:rsidRPr="009901E0" w:rsidRDefault="003A1D4D" w:rsidP="003A1D4D">
      <w:pPr>
        <w:rPr>
          <w:rtl/>
        </w:rPr>
      </w:pPr>
      <w:r w:rsidRPr="009901E0">
        <w:rPr>
          <w:rFonts w:hint="cs"/>
          <w:i/>
          <w:iCs/>
          <w:rtl/>
        </w:rPr>
        <w:t xml:space="preserve"> أ )</w:t>
      </w:r>
      <w:r w:rsidRPr="009901E0">
        <w:rPr>
          <w:rFonts w:hint="cs"/>
          <w:rtl/>
        </w:rPr>
        <w:tab/>
        <w:t>أن كثيراً من منظمات الاتصالات الإقليمية قد أعربت عن حاجتها إلى تعاون الاتحاد تعاوناً أوثق معها؛</w:t>
      </w:r>
    </w:p>
    <w:p w14:paraId="196E2729" w14:textId="77777777" w:rsidR="003A1D4D" w:rsidRPr="009901E0" w:rsidRDefault="003A1D4D" w:rsidP="003A1D4D">
      <w:pPr>
        <w:rPr>
          <w:rtl/>
        </w:rPr>
      </w:pPr>
      <w:r w:rsidRPr="009901E0">
        <w:rPr>
          <w:rFonts w:hint="eastAsia"/>
          <w:i/>
          <w:iCs/>
          <w:rtl/>
        </w:rPr>
        <w:t>ب</w:t>
      </w:r>
      <w:r w:rsidRPr="009901E0">
        <w:rPr>
          <w:i/>
          <w:iCs/>
          <w:rtl/>
        </w:rPr>
        <w:t>)</w:t>
      </w:r>
      <w:r w:rsidRPr="009901E0">
        <w:rPr>
          <w:rtl/>
        </w:rPr>
        <w:tab/>
      </w:r>
      <w:r w:rsidRPr="009901E0">
        <w:rPr>
          <w:rFonts w:hint="cs"/>
          <w:rtl/>
        </w:rPr>
        <w:t>أن العلاقة بين المكاتب الإقليمية للاتحاد ومنظمات الاتصالات الإقليمية قد أثبتت فائدتها الكبرى،</w:t>
      </w:r>
    </w:p>
    <w:p w14:paraId="31E115BB" w14:textId="77777777" w:rsidR="003A1D4D" w:rsidRPr="009901E0" w:rsidRDefault="003A1D4D" w:rsidP="003A1D4D">
      <w:pPr>
        <w:pStyle w:val="Call"/>
        <w:spacing w:before="160"/>
        <w:rPr>
          <w:rtl/>
        </w:rPr>
      </w:pPr>
      <w:r w:rsidRPr="009901E0">
        <w:rPr>
          <w:rFonts w:hint="cs"/>
          <w:rtl/>
        </w:rPr>
        <w:t>تقرر أن تكلف مدير مكتب تقييس الاتصالات</w:t>
      </w:r>
    </w:p>
    <w:p w14:paraId="230B6580" w14:textId="77777777" w:rsidR="003A1D4D" w:rsidRPr="009901E0" w:rsidRDefault="003A1D4D" w:rsidP="003A1D4D">
      <w:pPr>
        <w:rPr>
          <w:spacing w:val="-2"/>
          <w:rtl/>
        </w:rPr>
      </w:pPr>
      <w:r w:rsidRPr="009901E0">
        <w:rPr>
          <w:rFonts w:hint="cs"/>
          <w:spacing w:val="-2"/>
          <w:rtl/>
        </w:rPr>
        <w:t>1</w:t>
      </w:r>
      <w:r w:rsidRPr="009901E0">
        <w:rPr>
          <w:spacing w:val="-2"/>
          <w:rtl/>
        </w:rPr>
        <w:tab/>
      </w:r>
      <w:r w:rsidRPr="009901E0">
        <w:rPr>
          <w:rFonts w:hint="cs"/>
          <w:spacing w:val="-2"/>
          <w:rtl/>
        </w:rPr>
        <w:t>بأن يواصل تنظيم اجتماع إقليمي تحضيري واحد على الأقل لكل منطقة، في حدود القيود المالية التي وضعها مؤتمر المندوبين المفوضين، و</w:t>
      </w:r>
      <w:r w:rsidRPr="009901E0">
        <w:rPr>
          <w:rFonts w:hint="cs"/>
          <w:rtl/>
        </w:rPr>
        <w:t>بتنسيق وثيق مع المنظمات الإقليمية ذات الصلة وبمساعدة المكاتب الإقليمية عند الاقتضاء، وبما يشمل جميع الدول الأعضاء في الاتحاد دون استثناء، حتى وإن كانت لا تنتمي إلى أي منظمة من المنظمات الإقليمية الست للاتصالات؛ وينبغي أن تُعقد الاجتماعات الإقليمية التحضيرية في أقرب وقت ممكن من الجمعية العالمية التالية لتقييس الاتصالات</w:t>
      </w:r>
      <w:r w:rsidRPr="009901E0">
        <w:rPr>
          <w:rFonts w:hint="cs"/>
          <w:spacing w:val="-2"/>
          <w:rtl/>
        </w:rPr>
        <w:t xml:space="preserve"> على أن يعقبها اجتماع غير رسمي لرؤساء ونواب رؤساء الاجتماعات التحضيرية الإقليمية وغيرها من الأطراف المهتمة يُعقد قبيل الجمعية العالمية بستة أشهر على الأكثر؛</w:t>
      </w:r>
    </w:p>
    <w:p w14:paraId="0741ACAE" w14:textId="77777777" w:rsidR="003A1D4D" w:rsidRPr="009901E0" w:rsidRDefault="003A1D4D" w:rsidP="003A1D4D">
      <w:pPr>
        <w:rPr>
          <w:spacing w:val="-2"/>
          <w:rtl/>
        </w:rPr>
      </w:pPr>
      <w:r w:rsidRPr="009901E0">
        <w:rPr>
          <w:rFonts w:hint="cs"/>
          <w:spacing w:val="-2"/>
          <w:rtl/>
        </w:rPr>
        <w:t>2</w:t>
      </w:r>
      <w:r w:rsidRPr="009901E0">
        <w:rPr>
          <w:spacing w:val="-2"/>
          <w:rtl/>
        </w:rPr>
        <w:tab/>
      </w:r>
      <w:r w:rsidRPr="009901E0">
        <w:rPr>
          <w:rFonts w:hint="cs"/>
          <w:spacing w:val="-2"/>
          <w:rtl/>
        </w:rPr>
        <w:t>بأن ي</w:t>
      </w:r>
      <w:r w:rsidRPr="009901E0">
        <w:rPr>
          <w:spacing w:val="-2"/>
          <w:rtl/>
        </w:rPr>
        <w:t xml:space="preserve">دعم تنظيم جلسات إحاطة ودورات تدريبية خلال الاجتماعات التحضيرية الإقليمية </w:t>
      </w:r>
      <w:r w:rsidRPr="009901E0">
        <w:rPr>
          <w:rFonts w:hint="cs"/>
          <w:spacing w:val="-2"/>
          <w:rtl/>
        </w:rPr>
        <w:t>لتقديم</w:t>
      </w:r>
      <w:r w:rsidRPr="009901E0">
        <w:rPr>
          <w:spacing w:val="-2"/>
          <w:rtl/>
        </w:rPr>
        <w:t xml:space="preserve"> معلومات عن </w:t>
      </w:r>
      <w:r w:rsidRPr="009901E0">
        <w:rPr>
          <w:rFonts w:hint="cs"/>
          <w:spacing w:val="-2"/>
          <w:rtl/>
        </w:rPr>
        <w:t xml:space="preserve">إجراءات </w:t>
      </w:r>
      <w:r w:rsidRPr="009901E0">
        <w:rPr>
          <w:spacing w:val="-2"/>
          <w:rtl/>
        </w:rPr>
        <w:t xml:space="preserve">الجمعية </w:t>
      </w:r>
      <w:r w:rsidRPr="009901E0">
        <w:rPr>
          <w:rFonts w:hint="cs"/>
          <w:spacing w:val="-2"/>
          <w:rtl/>
        </w:rPr>
        <w:t>و</w:t>
      </w:r>
      <w:r w:rsidRPr="009901E0">
        <w:rPr>
          <w:spacing w:val="-2"/>
          <w:rtl/>
        </w:rPr>
        <w:t xml:space="preserve">الترشيح </w:t>
      </w:r>
      <w:r w:rsidRPr="009901E0">
        <w:rPr>
          <w:rFonts w:hint="cs"/>
          <w:spacing w:val="-2"/>
          <w:rtl/>
        </w:rPr>
        <w:t>و</w:t>
      </w:r>
      <w:r w:rsidRPr="009901E0">
        <w:rPr>
          <w:spacing w:val="-2"/>
          <w:rtl/>
        </w:rPr>
        <w:t xml:space="preserve">الوثائق </w:t>
      </w:r>
      <w:r w:rsidRPr="009901E0">
        <w:rPr>
          <w:rFonts w:hint="cs"/>
          <w:spacing w:val="-2"/>
          <w:rtl/>
          <w:lang w:bidi="ar-EG"/>
        </w:rPr>
        <w:t>و</w:t>
      </w:r>
      <w:r w:rsidRPr="009901E0">
        <w:rPr>
          <w:spacing w:val="-2"/>
          <w:rtl/>
        </w:rPr>
        <w:t>النظام الداخلي</w:t>
      </w:r>
      <w:r w:rsidRPr="009901E0">
        <w:rPr>
          <w:rFonts w:hint="cs"/>
          <w:spacing w:val="-2"/>
          <w:rtl/>
        </w:rPr>
        <w:t>،</w:t>
      </w:r>
    </w:p>
    <w:p w14:paraId="7D8A4621" w14:textId="77777777" w:rsidR="00E333E3" w:rsidRPr="009901E0" w:rsidRDefault="00E333E3" w:rsidP="003A1D4D">
      <w:pPr>
        <w:rPr>
          <w:spacing w:val="-2"/>
          <w:rtl/>
        </w:rPr>
      </w:pPr>
      <w:r w:rsidRPr="009901E0">
        <w:rPr>
          <w:spacing w:val="-2"/>
          <w:rtl/>
        </w:rPr>
        <w:br w:type="page"/>
      </w:r>
    </w:p>
    <w:p w14:paraId="3CB165A9" w14:textId="77777777" w:rsidR="003A1D4D" w:rsidRPr="009901E0" w:rsidRDefault="003A1D4D" w:rsidP="003A1D4D">
      <w:pPr>
        <w:pStyle w:val="Call"/>
        <w:spacing w:before="160"/>
        <w:rPr>
          <w:rtl/>
        </w:rPr>
      </w:pPr>
      <w:r w:rsidRPr="009901E0">
        <w:rPr>
          <w:rFonts w:hint="cs"/>
          <w:rtl/>
        </w:rPr>
        <w:lastRenderedPageBreak/>
        <w:t>تدعو الأمين العام، بالتعاون مع مديري مكاتب القطاعات الثلاثة، إلى</w:t>
      </w:r>
    </w:p>
    <w:p w14:paraId="7C95E007" w14:textId="48133140" w:rsidR="003A1D4D" w:rsidRPr="009901E0" w:rsidRDefault="003A1D4D" w:rsidP="003A1D4D">
      <w:pPr>
        <w:rPr>
          <w:rtl/>
        </w:rPr>
      </w:pPr>
      <w:r w:rsidRPr="009901E0">
        <w:t>1</w:t>
      </w:r>
      <w:r w:rsidRPr="009901E0">
        <w:tab/>
      </w:r>
      <w:r w:rsidRPr="009901E0">
        <w:rPr>
          <w:rFonts w:hint="cs"/>
          <w:rtl/>
        </w:rPr>
        <w:t>أن يتشاور مع الدول الأعضاء ومنظمات الاتصالات الإقليمية ودون الإقليمية بشأن الوسائل التي يمكن بها</w:t>
      </w:r>
      <w:r w:rsidRPr="009901E0">
        <w:rPr>
          <w:rFonts w:hint="eastAsia"/>
          <w:rtl/>
        </w:rPr>
        <w:t> </w:t>
      </w:r>
      <w:r w:rsidRPr="009901E0">
        <w:rPr>
          <w:rFonts w:hint="cs"/>
          <w:rtl/>
        </w:rPr>
        <w:t>تقديم المساعدة لدعمها في أعمالها التحضيرية للجمعيات العالمية المقبلة لتقييس الاتصالات بما في ذلك دعم تنظيم "منتدى سد الفجوة التقييسية" لكل منطقة لتناول القضايا الرئيسية ذات الأهمية للبلدان النامية</w:t>
      </w:r>
      <w:r w:rsidR="00B87EAE">
        <w:rPr>
          <w:rStyle w:val="FootnoteReference"/>
          <w:rtl/>
        </w:rPr>
        <w:footnoteReference w:customMarkFollows="1" w:id="24"/>
        <w:t>1</w:t>
      </w:r>
      <w:r w:rsidRPr="009901E0">
        <w:rPr>
          <w:rFonts w:hint="cs"/>
          <w:rtl/>
        </w:rPr>
        <w:t xml:space="preserve"> والتي ستتناولها الجمعية العالمية المقبلة لتقييس </w:t>
      </w:r>
      <w:proofErr w:type="gramStart"/>
      <w:r w:rsidRPr="009901E0">
        <w:rPr>
          <w:rFonts w:hint="cs"/>
          <w:rtl/>
        </w:rPr>
        <w:t>الاتصالات؛</w:t>
      </w:r>
      <w:proofErr w:type="gramEnd"/>
    </w:p>
    <w:p w14:paraId="1CC0725E" w14:textId="77777777" w:rsidR="003A1D4D" w:rsidRPr="009901E0" w:rsidRDefault="003A1D4D" w:rsidP="003A1D4D">
      <w:pPr>
        <w:rPr>
          <w:rtl/>
        </w:rPr>
      </w:pPr>
      <w:r w:rsidRPr="009901E0">
        <w:t>2</w:t>
      </w:r>
      <w:r w:rsidRPr="009901E0">
        <w:tab/>
      </w:r>
      <w:r w:rsidRPr="009901E0">
        <w:rPr>
          <w:rFonts w:hint="cs"/>
          <w:rtl/>
        </w:rPr>
        <w:t>أن يقدم، استناداً إلى هذه المشاورات، المساعدة إلى الدول الأعضاء ومنظمات الاتصالات الإقليمية ودون الإقليمية في مجالات من قبيل:</w:t>
      </w:r>
    </w:p>
    <w:p w14:paraId="1DF04383" w14:textId="77777777" w:rsidR="003A1D4D" w:rsidRPr="009901E0" w:rsidRDefault="003A1D4D" w:rsidP="003A1D4D">
      <w:pPr>
        <w:pStyle w:val="enumlev1"/>
        <w:rPr>
          <w:rtl/>
        </w:rPr>
      </w:pPr>
      <w:r w:rsidRPr="009901E0">
        <w:rPr>
          <w:rFonts w:hint="cs"/>
          <w:rtl/>
          <w:lang w:bidi="ar-EG"/>
        </w:rPr>
        <w:t>’1‘</w:t>
      </w:r>
      <w:r w:rsidRPr="009901E0">
        <w:rPr>
          <w:rFonts w:hint="cs"/>
          <w:rtl/>
        </w:rPr>
        <w:tab/>
        <w:t>تنظيم اجتماعات تحضيرية غير رسمية على الصعيدين الإقليمي والأقاليمي، ورسمية على الصعيد الإقليمي إذا</w:t>
      </w:r>
      <w:r w:rsidRPr="009901E0">
        <w:rPr>
          <w:rFonts w:hint="eastAsia"/>
          <w:rtl/>
        </w:rPr>
        <w:t> </w:t>
      </w:r>
      <w:r w:rsidRPr="009901E0">
        <w:rPr>
          <w:rFonts w:hint="cs"/>
          <w:rtl/>
        </w:rPr>
        <w:t>طلبت أي منطقة ذلك؛</w:t>
      </w:r>
    </w:p>
    <w:p w14:paraId="255AB762" w14:textId="77777777" w:rsidR="003A1D4D" w:rsidRPr="009901E0" w:rsidRDefault="003A1D4D" w:rsidP="003A1D4D">
      <w:pPr>
        <w:pStyle w:val="enumlev1"/>
        <w:rPr>
          <w:rtl/>
        </w:rPr>
      </w:pPr>
      <w:r w:rsidRPr="009901E0">
        <w:rPr>
          <w:rFonts w:hint="cs"/>
          <w:rtl/>
        </w:rPr>
        <w:t>’2‘</w:t>
      </w:r>
      <w:r w:rsidRPr="009901E0">
        <w:rPr>
          <w:rFonts w:hint="cs"/>
          <w:rtl/>
        </w:rPr>
        <w:tab/>
        <w:t>وتعيين القضايا الكبرى التي يتعين حلها في الجمعية العالمية التالية لتقييس الاتصالات؛</w:t>
      </w:r>
    </w:p>
    <w:p w14:paraId="2439E652" w14:textId="77777777" w:rsidR="003A1D4D" w:rsidRPr="009901E0" w:rsidRDefault="003A1D4D" w:rsidP="003A1D4D">
      <w:pPr>
        <w:pStyle w:val="enumlev1"/>
        <w:rPr>
          <w:rtl/>
        </w:rPr>
      </w:pPr>
      <w:r w:rsidRPr="009901E0">
        <w:rPr>
          <w:rFonts w:hint="cs"/>
          <w:rtl/>
        </w:rPr>
        <w:t>’3‘</w:t>
      </w:r>
      <w:r w:rsidRPr="009901E0">
        <w:rPr>
          <w:rFonts w:hint="cs"/>
          <w:rtl/>
        </w:rPr>
        <w:tab/>
        <w:t>وصياغة أساليب التنسيق؛</w:t>
      </w:r>
    </w:p>
    <w:p w14:paraId="5C45A8B6" w14:textId="77777777" w:rsidR="003A1D4D" w:rsidRPr="009901E0" w:rsidRDefault="003A1D4D" w:rsidP="003A1D4D">
      <w:pPr>
        <w:pStyle w:val="enumlev1"/>
      </w:pPr>
      <w:r w:rsidRPr="009901E0">
        <w:rPr>
          <w:rFonts w:hint="cs"/>
          <w:rtl/>
        </w:rPr>
        <w:t>’4‘</w:t>
      </w:r>
      <w:r w:rsidRPr="009901E0">
        <w:tab/>
      </w:r>
      <w:r w:rsidRPr="009901E0">
        <w:rPr>
          <w:rFonts w:hint="cs"/>
          <w:rtl/>
        </w:rPr>
        <w:t>وتنظيم جلسات إعلامية حول الأعمال المنتظرة للجمعية؛</w:t>
      </w:r>
    </w:p>
    <w:p w14:paraId="77662E8C" w14:textId="77777777" w:rsidR="003A1D4D" w:rsidRPr="009901E0" w:rsidRDefault="003A1D4D" w:rsidP="003A1D4D">
      <w:pPr>
        <w:rPr>
          <w:rtl/>
        </w:rPr>
      </w:pPr>
      <w:r w:rsidRPr="009901E0">
        <w:t>3</w:t>
      </w:r>
      <w:r w:rsidRPr="009901E0">
        <w:tab/>
      </w:r>
      <w:r w:rsidRPr="009901E0">
        <w:rPr>
          <w:rFonts w:hint="cs"/>
          <w:rtl/>
        </w:rPr>
        <w:t xml:space="preserve">أن يُقدم، في موعد أقصاه دورة مجلس الاتحاد التي تلي الجمعية، تقريراً عن تعليقات الدول الأعضاء </w:t>
      </w:r>
      <w:r w:rsidRPr="009901E0">
        <w:rPr>
          <w:rFonts w:hint="cs"/>
          <w:rtl/>
          <w:lang w:bidi="ar-EG"/>
        </w:rPr>
        <w:t>بشأن</w:t>
      </w:r>
      <w:r w:rsidRPr="009901E0">
        <w:rPr>
          <w:rFonts w:hint="cs"/>
          <w:rtl/>
        </w:rPr>
        <w:t xml:space="preserve"> الاجتماعات الإقليمية التحضيرية للجمعية العالمية لتقييس الاتصالات والنتائج التي توصلت إليها وعن تطبيق هذا القرار،</w:t>
      </w:r>
    </w:p>
    <w:p w14:paraId="2614A84C" w14:textId="77777777" w:rsidR="003A1D4D" w:rsidRPr="009901E0" w:rsidRDefault="003A1D4D" w:rsidP="003A1D4D">
      <w:pPr>
        <w:pStyle w:val="Call"/>
        <w:spacing w:before="160"/>
        <w:rPr>
          <w:rtl/>
        </w:rPr>
      </w:pPr>
      <w:r w:rsidRPr="009901E0">
        <w:rPr>
          <w:rFonts w:hint="cs"/>
          <w:rtl/>
        </w:rPr>
        <w:t>تدعو الدول الأعضاء</w:t>
      </w:r>
    </w:p>
    <w:p w14:paraId="018933C5" w14:textId="77777777" w:rsidR="003A1D4D" w:rsidRPr="009901E0" w:rsidRDefault="003A1D4D" w:rsidP="003A1D4D">
      <w:pPr>
        <w:rPr>
          <w:rtl/>
          <w:lang w:bidi="ar-EG"/>
        </w:rPr>
      </w:pPr>
      <w:r w:rsidRPr="009901E0">
        <w:rPr>
          <w:rFonts w:hint="cs"/>
          <w:rtl/>
        </w:rPr>
        <w:t>إلى المشاركة بنشاط في تنفيذ هذا القرار،</w:t>
      </w:r>
    </w:p>
    <w:p w14:paraId="0793BCF9" w14:textId="77777777" w:rsidR="003A1D4D" w:rsidRPr="009901E0" w:rsidRDefault="003A1D4D" w:rsidP="003A1D4D">
      <w:pPr>
        <w:pStyle w:val="Call"/>
        <w:spacing w:before="160"/>
        <w:rPr>
          <w:rtl/>
        </w:rPr>
      </w:pPr>
      <w:r w:rsidRPr="009901E0">
        <w:rPr>
          <w:rFonts w:hint="cs"/>
          <w:rtl/>
        </w:rPr>
        <w:t>تدعو منظمات الاتصالات الإقليمية ودون الإقليمية إلى</w:t>
      </w:r>
    </w:p>
    <w:p w14:paraId="49C55CF9" w14:textId="77777777" w:rsidR="003A1D4D" w:rsidRPr="009901E0" w:rsidRDefault="003A1D4D" w:rsidP="003A1D4D">
      <w:pPr>
        <w:rPr>
          <w:rtl/>
        </w:rPr>
      </w:pPr>
      <w:r w:rsidRPr="009901E0">
        <w:t>1</w:t>
      </w:r>
      <w:r w:rsidRPr="009901E0">
        <w:rPr>
          <w:rFonts w:hint="cs"/>
          <w:rtl/>
        </w:rPr>
        <w:tab/>
        <w:t xml:space="preserve">المشاركة في تنسيق وتوفيق المساهمات المقدمة من دولها الأعضاء بغية إعداد مقترحات مشتركة كلما </w:t>
      </w:r>
      <w:proofErr w:type="gramStart"/>
      <w:r w:rsidRPr="009901E0">
        <w:rPr>
          <w:rFonts w:hint="cs"/>
          <w:rtl/>
        </w:rPr>
        <w:t>أمكن؛</w:t>
      </w:r>
      <w:proofErr w:type="gramEnd"/>
    </w:p>
    <w:p w14:paraId="338C8A7F" w14:textId="77777777" w:rsidR="003A1D4D" w:rsidRPr="009901E0" w:rsidRDefault="003A1D4D" w:rsidP="003A1D4D">
      <w:pPr>
        <w:rPr>
          <w:rtl/>
        </w:rPr>
      </w:pPr>
      <w:r w:rsidRPr="009901E0">
        <w:t>2</w:t>
      </w:r>
      <w:r w:rsidRPr="009901E0">
        <w:rPr>
          <w:rFonts w:hint="cs"/>
          <w:rtl/>
        </w:rPr>
        <w:tab/>
        <w:t xml:space="preserve">المشاركة بنشاط في تحضير وعقد الاجتماعات الإقليمية التحضيرية للجمعية العالمية لتقييس </w:t>
      </w:r>
      <w:proofErr w:type="gramStart"/>
      <w:r w:rsidRPr="009901E0">
        <w:rPr>
          <w:rFonts w:hint="cs"/>
          <w:rtl/>
        </w:rPr>
        <w:t>الاتصالات؛</w:t>
      </w:r>
      <w:proofErr w:type="gramEnd"/>
    </w:p>
    <w:p w14:paraId="31A9F79D" w14:textId="77777777" w:rsidR="003A1D4D" w:rsidRPr="009901E0" w:rsidRDefault="003A1D4D" w:rsidP="003A1D4D">
      <w:pPr>
        <w:rPr>
          <w:rtl/>
        </w:rPr>
      </w:pPr>
      <w:r w:rsidRPr="009901E0">
        <w:t>3</w:t>
      </w:r>
      <w:r w:rsidRPr="009901E0">
        <w:rPr>
          <w:rtl/>
          <w:lang w:bidi="ar-EG"/>
        </w:rPr>
        <w:tab/>
      </w:r>
      <w:r w:rsidRPr="009901E0">
        <w:rPr>
          <w:rFonts w:hint="cs"/>
          <w:rtl/>
          <w:lang w:bidi="ar-EG"/>
        </w:rPr>
        <w:t>المشاركة في الاجتماعات التحضيرية للمنظمات الإقليمية الأخرى للاتصالات بدعوة منها و</w:t>
      </w:r>
      <w:r w:rsidRPr="009901E0">
        <w:rPr>
          <w:rFonts w:hint="cs"/>
          <w:rtl/>
        </w:rPr>
        <w:t>عقد اجتماعات أقاليمية غير</w:t>
      </w:r>
      <w:r w:rsidRPr="009901E0">
        <w:rPr>
          <w:rFonts w:hint="eastAsia"/>
          <w:rtl/>
        </w:rPr>
        <w:t> </w:t>
      </w:r>
      <w:r w:rsidRPr="009901E0">
        <w:rPr>
          <w:rFonts w:hint="cs"/>
          <w:rtl/>
        </w:rPr>
        <w:t>رسمية، إن أمكن، من أجل تبادل المعلومات والتوصل إلى مقترحات أقاليمية مشتركة.</w:t>
      </w:r>
    </w:p>
    <w:p w14:paraId="608D14D4" w14:textId="77777777" w:rsidR="000C2F13" w:rsidRPr="009901E0" w:rsidRDefault="000C2F13" w:rsidP="00C20FD4"/>
    <w:p w14:paraId="1F64FE35" w14:textId="77777777" w:rsidR="00C20FD4" w:rsidRPr="009901E0" w:rsidRDefault="00C20FD4" w:rsidP="00C20FD4"/>
    <w:p w14:paraId="0078EE08" w14:textId="77777777" w:rsidR="00C20FD4" w:rsidRPr="009901E0" w:rsidRDefault="00C20FD4" w:rsidP="00C20FD4"/>
    <w:p w14:paraId="3A5053EA" w14:textId="77777777" w:rsidR="00C20FD4" w:rsidRPr="009901E0" w:rsidRDefault="00C20FD4" w:rsidP="00C20FD4"/>
    <w:p w14:paraId="36B01BE4" w14:textId="77777777" w:rsidR="00C20FD4" w:rsidRPr="009901E0" w:rsidRDefault="00C20FD4" w:rsidP="00C20FD4"/>
    <w:p w14:paraId="1D2ABDA4" w14:textId="77777777" w:rsidR="00C20FD4" w:rsidRPr="009901E0" w:rsidRDefault="00C20FD4" w:rsidP="00C20FD4"/>
    <w:p w14:paraId="0BB9FED1" w14:textId="77777777" w:rsidR="00C20FD4" w:rsidRPr="009901E0" w:rsidRDefault="00C20FD4" w:rsidP="00C20FD4"/>
    <w:p w14:paraId="79716147" w14:textId="77777777" w:rsidR="00C20FD4" w:rsidRPr="009901E0" w:rsidRDefault="00C20FD4" w:rsidP="00C20FD4"/>
    <w:p w14:paraId="0DADDA54" w14:textId="77777777" w:rsidR="00C20FD4" w:rsidRPr="009901E0" w:rsidRDefault="00C20FD4" w:rsidP="00C20FD4"/>
    <w:p w14:paraId="619D93F7" w14:textId="77777777" w:rsidR="00C20FD4" w:rsidRPr="009901E0" w:rsidRDefault="00C20FD4" w:rsidP="00C20FD4"/>
    <w:p w14:paraId="7542678F" w14:textId="77777777" w:rsidR="00C20FD4" w:rsidRPr="009901E0" w:rsidRDefault="00C20FD4" w:rsidP="00C20FD4">
      <w:pPr>
        <w:rPr>
          <w:rtl/>
        </w:rPr>
        <w:sectPr w:rsidR="00C20FD4" w:rsidRPr="009901E0" w:rsidSect="007D3DEC">
          <w:footerReference w:type="even" r:id="rId52"/>
          <w:footerReference w:type="default" r:id="rId53"/>
          <w:pgSz w:w="11907" w:h="16840" w:code="9"/>
          <w:pgMar w:top="1134" w:right="1134" w:bottom="1134" w:left="1134" w:header="567" w:footer="567" w:gutter="0"/>
          <w:cols w:space="708"/>
          <w:vAlign w:val="both"/>
          <w:docGrid w:linePitch="360"/>
        </w:sectPr>
      </w:pPr>
    </w:p>
    <w:p w14:paraId="4699D104" w14:textId="77777777" w:rsidR="00ED026F" w:rsidRPr="009901E0" w:rsidRDefault="002B4C22" w:rsidP="00ED026F">
      <w:pPr>
        <w:pStyle w:val="ResNo"/>
        <w:keepLines/>
        <w:widowControl w:val="0"/>
        <w:rPr>
          <w:rtl/>
        </w:rPr>
      </w:pPr>
      <w:bookmarkStart w:id="82" w:name="_Toc190336402"/>
      <w:bookmarkStart w:id="83" w:name="_Toc190336691"/>
      <w:bookmarkStart w:id="84" w:name="_Toc190336903"/>
      <w:r w:rsidRPr="009901E0">
        <w:rPr>
          <w:rFonts w:hint="cs"/>
          <w:rtl/>
        </w:rPr>
        <w:lastRenderedPageBreak/>
        <w:t>القرار</w:t>
      </w:r>
      <w:r w:rsidR="004947CA" w:rsidRPr="009901E0">
        <w:rPr>
          <w:rtl/>
        </w:rPr>
        <w:t xml:space="preserve"> </w:t>
      </w:r>
      <w:r w:rsidR="004947CA" w:rsidRPr="009901E0">
        <w:rPr>
          <w:rStyle w:val="href"/>
        </w:rPr>
        <w:t>44</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3A1D4D" w:rsidRPr="009901E0">
        <w:rPr>
          <w:rFonts w:hint="cs"/>
          <w:rtl/>
        </w:rPr>
        <w:t>نيودلهي</w:t>
      </w:r>
      <w:r w:rsidR="004947CA" w:rsidRPr="009901E0">
        <w:rPr>
          <w:rFonts w:hint="cs"/>
          <w:rtl/>
        </w:rPr>
        <w:t xml:space="preserve">، </w:t>
      </w:r>
      <w:r w:rsidR="004947CA" w:rsidRPr="009901E0">
        <w:t>202</w:t>
      </w:r>
      <w:r w:rsidR="003A1D4D" w:rsidRPr="009901E0">
        <w:t>4</w:t>
      </w:r>
      <w:r w:rsidR="004947CA" w:rsidRPr="009901E0">
        <w:rPr>
          <w:rFonts w:hint="cs"/>
          <w:rtl/>
        </w:rPr>
        <w:t>)</w:t>
      </w:r>
      <w:bookmarkEnd w:id="82"/>
      <w:bookmarkEnd w:id="83"/>
      <w:bookmarkEnd w:id="84"/>
    </w:p>
    <w:p w14:paraId="15F4531C" w14:textId="77777777" w:rsidR="00ED026F" w:rsidRPr="009901E0" w:rsidRDefault="003A1D4D" w:rsidP="003A1D4D">
      <w:pPr>
        <w:pStyle w:val="Restitle"/>
        <w:keepLines/>
        <w:widowControl w:val="0"/>
        <w:rPr>
          <w:rtl/>
          <w:lang w:bidi="ar-EG"/>
        </w:rPr>
      </w:pPr>
      <w:bookmarkStart w:id="85" w:name="_Toc190336403"/>
      <w:bookmarkStart w:id="86" w:name="_Toc190336692"/>
      <w:bookmarkStart w:id="87" w:name="_Toc190336904"/>
      <w:r w:rsidRPr="009901E0">
        <w:rPr>
          <w:rFonts w:hint="cs"/>
          <w:rtl/>
        </w:rPr>
        <w:t>سد الفجوة التقييسية بين البلدان النامية والبلدان المتقدمة</w:t>
      </w:r>
      <w:bookmarkEnd w:id="85"/>
      <w:bookmarkEnd w:id="86"/>
      <w:bookmarkEnd w:id="87"/>
    </w:p>
    <w:p w14:paraId="59251124" w14:textId="77777777" w:rsidR="003A1D4D" w:rsidRPr="009901E0" w:rsidRDefault="003A1D4D" w:rsidP="003A1D4D">
      <w:pPr>
        <w:pStyle w:val="Resref"/>
        <w:rPr>
          <w:rtl/>
        </w:rPr>
      </w:pPr>
      <w:r w:rsidRPr="009901E0">
        <w:rPr>
          <w:rtl/>
        </w:rPr>
        <w:t>(</w:t>
      </w:r>
      <w:r w:rsidRPr="009901E0">
        <w:rPr>
          <w:rFonts w:hint="eastAsia"/>
          <w:rtl/>
        </w:rPr>
        <w:t>فلوريانوبوليس،</w:t>
      </w:r>
      <w:r w:rsidRPr="009901E0">
        <w:rPr>
          <w:rtl/>
        </w:rPr>
        <w:t xml:space="preserve"> </w:t>
      </w:r>
      <w:r w:rsidRPr="009901E0">
        <w:t>2004</w:t>
      </w:r>
      <w:r w:rsidRPr="009901E0">
        <w:rPr>
          <w:rFonts w:hint="eastAsia"/>
          <w:rtl/>
        </w:rPr>
        <w:t>؛</w:t>
      </w:r>
      <w:r w:rsidRPr="009901E0">
        <w:rPr>
          <w:rtl/>
        </w:rPr>
        <w:t xml:space="preserve"> </w:t>
      </w:r>
      <w:r w:rsidRPr="009901E0">
        <w:rPr>
          <w:rFonts w:hint="eastAsia"/>
          <w:rtl/>
        </w:rPr>
        <w:t>جوهانسبرغ</w:t>
      </w:r>
      <w:r w:rsidRPr="009901E0">
        <w:rPr>
          <w:rFonts w:hint="cs"/>
          <w:rtl/>
        </w:rPr>
        <w:t>،</w:t>
      </w:r>
      <w:r w:rsidRPr="009901E0">
        <w:rPr>
          <w:rtl/>
        </w:rPr>
        <w:t xml:space="preserve"> </w:t>
      </w:r>
      <w:r w:rsidRPr="009901E0">
        <w:t>2008</w:t>
      </w:r>
      <w:r w:rsidRPr="009901E0">
        <w:rPr>
          <w:rFonts w:hint="eastAsia"/>
          <w:rtl/>
        </w:rPr>
        <w:t>؛</w:t>
      </w:r>
      <w:r w:rsidRPr="009901E0">
        <w:rPr>
          <w:rtl/>
        </w:rPr>
        <w:t xml:space="preserve"> </w:t>
      </w:r>
      <w:r w:rsidRPr="009901E0">
        <w:rPr>
          <w:rFonts w:hint="eastAsia"/>
          <w:rtl/>
        </w:rPr>
        <w:t>دبي، </w:t>
      </w:r>
      <w:r w:rsidRPr="009901E0">
        <w:t>2012</w:t>
      </w:r>
      <w:r w:rsidRPr="009901E0">
        <w:rPr>
          <w:rFonts w:hint="cs"/>
          <w:rtl/>
        </w:rPr>
        <w:t>؛</w:t>
      </w:r>
      <w:r w:rsidRPr="009901E0">
        <w:rPr>
          <w:rtl/>
        </w:rPr>
        <w:t xml:space="preserve"> </w:t>
      </w:r>
      <w:r w:rsidRPr="009901E0">
        <w:rPr>
          <w:rFonts w:hint="eastAsia"/>
          <w:rtl/>
        </w:rPr>
        <w:t>الحمامات،</w:t>
      </w:r>
      <w:r w:rsidRPr="009901E0">
        <w:rPr>
          <w:rtl/>
        </w:rPr>
        <w:t xml:space="preserve"> </w:t>
      </w:r>
      <w:r w:rsidRPr="009901E0">
        <w:t>2016</w:t>
      </w:r>
      <w:r w:rsidRPr="009901E0">
        <w:rPr>
          <w:rFonts w:hint="cs"/>
          <w:rtl/>
        </w:rPr>
        <w:t xml:space="preserve">؛ جنيف، </w:t>
      </w:r>
      <w:r w:rsidRPr="009901E0">
        <w:t>2022</w:t>
      </w:r>
      <w:r w:rsidRPr="009901E0">
        <w:rPr>
          <w:rFonts w:hint="cs"/>
          <w:rtl/>
          <w:lang w:bidi="ar-EG"/>
        </w:rPr>
        <w:t xml:space="preserve">؛ </w:t>
      </w:r>
      <w:r w:rsidRPr="009901E0">
        <w:rPr>
          <w:rtl/>
        </w:rPr>
        <w:t>نيودلهي</w:t>
      </w:r>
      <w:r w:rsidRPr="009901E0">
        <w:rPr>
          <w:rFonts w:hint="cs"/>
          <w:rtl/>
        </w:rPr>
        <w:t xml:space="preserve">، </w:t>
      </w:r>
      <w:r w:rsidRPr="009901E0">
        <w:rPr>
          <w:lang w:bidi="ar-EG"/>
        </w:rPr>
        <w:t>2024</w:t>
      </w:r>
      <w:r w:rsidRPr="009901E0">
        <w:rPr>
          <w:rtl/>
        </w:rPr>
        <w:t>)</w:t>
      </w:r>
    </w:p>
    <w:p w14:paraId="7E0F8637" w14:textId="77777777" w:rsidR="003A1D4D" w:rsidRPr="009901E0" w:rsidRDefault="003A1D4D" w:rsidP="003A1D4D">
      <w:pPr>
        <w:pStyle w:val="Normalaftertitle"/>
        <w:keepNext/>
        <w:keepLines/>
        <w:widowControl w:val="0"/>
        <w:rPr>
          <w:rtl/>
          <w:lang w:val="fr-FR" w:bidi="ar-EG"/>
        </w:rPr>
      </w:pPr>
      <w:r w:rsidRPr="009901E0">
        <w:rPr>
          <w:rFonts w:hint="cs"/>
          <w:rtl/>
          <w:lang w:bidi="ar-EG"/>
        </w:rPr>
        <w:t>إن الجمعية العالمية لتقييس الاتصالات (</w:t>
      </w:r>
      <w:r w:rsidRPr="009901E0">
        <w:rPr>
          <w:rtl/>
        </w:rPr>
        <w:t>نيودلهي</w:t>
      </w:r>
      <w:r w:rsidRPr="009901E0">
        <w:rPr>
          <w:rFonts w:hint="cs"/>
          <w:rtl/>
        </w:rPr>
        <w:t xml:space="preserve">، </w:t>
      </w:r>
      <w:r w:rsidRPr="009901E0">
        <w:rPr>
          <w:lang w:bidi="ar-EG"/>
        </w:rPr>
        <w:t>2024</w:t>
      </w:r>
      <w:r w:rsidRPr="009901E0">
        <w:rPr>
          <w:rFonts w:hint="cs"/>
          <w:rtl/>
          <w:lang w:val="fr-FR" w:bidi="ar-EG"/>
        </w:rPr>
        <w:t>)،</w:t>
      </w:r>
    </w:p>
    <w:p w14:paraId="349CDAA7" w14:textId="77777777" w:rsidR="003A1D4D" w:rsidRPr="009901E0" w:rsidRDefault="003A1D4D" w:rsidP="003A1D4D">
      <w:pPr>
        <w:pStyle w:val="Call"/>
        <w:spacing w:before="160"/>
        <w:rPr>
          <w:rtl/>
          <w:lang w:bidi="ar-EG"/>
        </w:rPr>
      </w:pPr>
      <w:r w:rsidRPr="009901E0">
        <w:rPr>
          <w:rFonts w:hint="cs"/>
          <w:rtl/>
        </w:rPr>
        <w:t>إذ تضع في اعتبارها</w:t>
      </w:r>
    </w:p>
    <w:p w14:paraId="007CF716" w14:textId="1D5CB35F" w:rsidR="003A1D4D" w:rsidRPr="009901E0" w:rsidRDefault="003A1D4D" w:rsidP="003A1D4D">
      <w:pPr>
        <w:rPr>
          <w:rtl/>
        </w:rPr>
      </w:pPr>
      <w:r w:rsidRPr="009901E0">
        <w:rPr>
          <w:rFonts w:hint="cs"/>
          <w:i/>
          <w:iCs/>
          <w:rtl/>
        </w:rPr>
        <w:t xml:space="preserve"> أ )</w:t>
      </w:r>
      <w:r w:rsidRPr="009901E0">
        <w:rPr>
          <w:rFonts w:hint="cs"/>
          <w:rtl/>
        </w:rPr>
        <w:tab/>
      </w:r>
      <w:r w:rsidRPr="009901E0">
        <w:rPr>
          <w:rFonts w:hint="eastAsia"/>
          <w:rtl/>
        </w:rPr>
        <w:t>أن</w:t>
      </w:r>
      <w:r w:rsidRPr="009901E0">
        <w:rPr>
          <w:rtl/>
        </w:rPr>
        <w:t xml:space="preserve"> </w:t>
      </w:r>
      <w:r w:rsidRPr="009901E0">
        <w:rPr>
          <w:rFonts w:hint="eastAsia"/>
          <w:rtl/>
        </w:rPr>
        <w:t>ال</w:t>
      </w:r>
      <w:r w:rsidRPr="009901E0">
        <w:rPr>
          <w:rFonts w:hint="cs"/>
          <w:rtl/>
        </w:rPr>
        <w:t>ق</w:t>
      </w:r>
      <w:r w:rsidRPr="009901E0">
        <w:rPr>
          <w:rFonts w:hint="eastAsia"/>
          <w:rtl/>
        </w:rPr>
        <w:t>رار</w:t>
      </w:r>
      <w:r w:rsidRPr="009901E0">
        <w:rPr>
          <w:rtl/>
        </w:rPr>
        <w:t xml:space="preserve"> </w:t>
      </w:r>
      <w:r w:rsidRPr="009901E0">
        <w:t>71</w:t>
      </w:r>
      <w:r w:rsidRPr="009901E0">
        <w:rPr>
          <w:rtl/>
        </w:rPr>
        <w:t xml:space="preserve"> (المراجَع في </w:t>
      </w:r>
      <w:r w:rsidRPr="009901E0">
        <w:rPr>
          <w:rFonts w:hint="cs"/>
          <w:rtl/>
        </w:rPr>
        <w:t xml:space="preserve">بوخارست، </w:t>
      </w:r>
      <w:r w:rsidRPr="009901E0">
        <w:t>2022</w:t>
      </w:r>
      <w:r w:rsidRPr="009901E0">
        <w:rPr>
          <w:rtl/>
        </w:rPr>
        <w:t xml:space="preserve">) لمؤتمر المندوبين المفوضين، </w:t>
      </w:r>
      <w:r w:rsidRPr="009901E0">
        <w:rPr>
          <w:rFonts w:hint="cs"/>
          <w:rtl/>
        </w:rPr>
        <w:t>يشمل ضمن</w:t>
      </w:r>
      <w:r w:rsidRPr="009901E0">
        <w:rPr>
          <w:rtl/>
        </w:rPr>
        <w:t xml:space="preserve"> أهداف</w:t>
      </w:r>
      <w:r w:rsidRPr="009901E0">
        <w:rPr>
          <w:rFonts w:hint="cs"/>
          <w:rtl/>
        </w:rPr>
        <w:t xml:space="preserve"> ذات صلة بأنشطة</w:t>
      </w:r>
      <w:r w:rsidRPr="009901E0">
        <w:rPr>
          <w:rtl/>
        </w:rPr>
        <w:t xml:space="preserve"> قطاع تقييس الاتصالات</w:t>
      </w:r>
      <w:r w:rsidRPr="009901E0">
        <w:rPr>
          <w:rFonts w:hint="cs"/>
          <w:rtl/>
        </w:rPr>
        <w:t> </w:t>
      </w:r>
      <w:r w:rsidRPr="009901E0">
        <w:t>(ITU</w:t>
      </w:r>
      <w:r w:rsidRPr="009901E0">
        <w:noBreakHyphen/>
        <w:t>T)</w:t>
      </w:r>
      <w:r w:rsidRPr="009901E0">
        <w:rPr>
          <w:rFonts w:hint="cs"/>
          <w:rtl/>
        </w:rPr>
        <w:t xml:space="preserve"> بالاتحاد</w:t>
      </w:r>
      <w:r w:rsidRPr="009901E0">
        <w:rPr>
          <w:rtl/>
        </w:rPr>
        <w:t xml:space="preserve"> تشجيع المشاركة الفعّالة للأعضاء</w:t>
      </w:r>
      <w:r w:rsidRPr="009901E0">
        <w:rPr>
          <w:rtl/>
          <w:lang w:bidi="ar-SY"/>
        </w:rPr>
        <w:t xml:space="preserve"> وخاصة البلدان النامية</w:t>
      </w:r>
      <w:r w:rsidR="00764184">
        <w:rPr>
          <w:rStyle w:val="FootnoteReference"/>
          <w:rtl/>
          <w:lang w:bidi="ar-SY"/>
        </w:rPr>
        <w:footnoteReference w:customMarkFollows="1" w:id="25"/>
        <w:t>1</w:t>
      </w:r>
      <w:r w:rsidR="007C3C1F" w:rsidRPr="009901E0">
        <w:rPr>
          <w:rFonts w:hint="cs"/>
          <w:rtl/>
          <w:lang w:bidi="ar-SY"/>
        </w:rPr>
        <w:t>،</w:t>
      </w:r>
      <w:r w:rsidRPr="009901E0">
        <w:rPr>
          <w:rFonts w:hint="cs"/>
          <w:rtl/>
          <w:lang w:bidi="ar-SY"/>
        </w:rPr>
        <w:t xml:space="preserve"> و</w:t>
      </w:r>
      <w:r w:rsidRPr="009901E0">
        <w:rPr>
          <w:rtl/>
          <w:lang w:bidi="ar-SY"/>
        </w:rPr>
        <w:t xml:space="preserve">تحديد </w:t>
      </w:r>
      <w:r w:rsidRPr="009901E0">
        <w:rPr>
          <w:rFonts w:hint="cs"/>
          <w:rtl/>
          <w:lang w:val="fr-CH" w:bidi="ar-SY"/>
        </w:rPr>
        <w:t>ال</w:t>
      </w:r>
      <w:r w:rsidRPr="009901E0">
        <w:rPr>
          <w:rtl/>
          <w:lang w:bidi="ar-SY"/>
        </w:rPr>
        <w:t xml:space="preserve">معايير </w:t>
      </w:r>
      <w:r w:rsidRPr="009901E0">
        <w:rPr>
          <w:rFonts w:hint="cs"/>
          <w:rtl/>
          <w:lang w:bidi="ar-SY"/>
        </w:rPr>
        <w:t>واللوائح ال</w:t>
      </w:r>
      <w:r w:rsidRPr="009901E0">
        <w:rPr>
          <w:rtl/>
          <w:lang w:bidi="ar-SY"/>
        </w:rPr>
        <w:t xml:space="preserve">دولية </w:t>
      </w:r>
      <w:r w:rsidRPr="009901E0">
        <w:rPr>
          <w:rFonts w:hint="cs"/>
          <w:rtl/>
          <w:lang w:bidi="ar-SY"/>
        </w:rPr>
        <w:t>للاتصالات/تكنولوجيا المعلومات والاتصالات</w:t>
      </w:r>
      <w:r w:rsidRPr="009901E0">
        <w:rPr>
          <w:rFonts w:hint="eastAsia"/>
          <w:rtl/>
          <w:lang w:bidi="ar-SY"/>
        </w:rPr>
        <w:t> </w:t>
      </w:r>
      <w:r w:rsidRPr="009901E0">
        <w:rPr>
          <w:lang w:bidi="ar-SY"/>
        </w:rPr>
        <w:t>(ICT)</w:t>
      </w:r>
      <w:r w:rsidRPr="009901E0">
        <w:rPr>
          <w:rFonts w:hint="cs"/>
          <w:rtl/>
          <w:lang w:bidi="ar-SY"/>
        </w:rPr>
        <w:t xml:space="preserve"> </w:t>
      </w:r>
      <w:r w:rsidRPr="009901E0">
        <w:rPr>
          <w:rtl/>
          <w:lang w:bidi="ar-SY"/>
        </w:rPr>
        <w:t>واعتمادها</w:t>
      </w:r>
      <w:r w:rsidRPr="009901E0">
        <w:rPr>
          <w:rtl/>
          <w:lang w:bidi="ar-EG"/>
        </w:rPr>
        <w:t xml:space="preserve"> بغية سد الفجوة التقييسية</w:t>
      </w:r>
      <w:r w:rsidRPr="009901E0">
        <w:rPr>
          <w:rFonts w:hint="cs"/>
          <w:rtl/>
          <w:lang w:bidi="ar-EG"/>
        </w:rPr>
        <w:t>؛</w:t>
      </w:r>
    </w:p>
    <w:p w14:paraId="551FC63B" w14:textId="77777777" w:rsidR="003A1D4D" w:rsidRPr="009901E0" w:rsidRDefault="003A1D4D" w:rsidP="003A1D4D">
      <w:pPr>
        <w:rPr>
          <w:rtl/>
          <w:lang w:val="fr-FR" w:bidi="ar-EG"/>
        </w:rPr>
      </w:pPr>
      <w:r w:rsidRPr="009901E0">
        <w:rPr>
          <w:rFonts w:hint="cs"/>
          <w:i/>
          <w:iCs/>
          <w:rtl/>
        </w:rPr>
        <w:t>ب)</w:t>
      </w:r>
      <w:r w:rsidRPr="009901E0">
        <w:rPr>
          <w:rtl/>
        </w:rPr>
        <w:tab/>
      </w:r>
      <w:r w:rsidRPr="009901E0">
        <w:rPr>
          <w:rFonts w:hint="cs"/>
          <w:rtl/>
        </w:rPr>
        <w:t>القرار</w:t>
      </w:r>
      <w:r w:rsidRPr="009901E0">
        <w:rPr>
          <w:rFonts w:hint="eastAsia"/>
          <w:rtl/>
        </w:rPr>
        <w:t> </w:t>
      </w:r>
      <w:r w:rsidRPr="009901E0">
        <w:rPr>
          <w:lang w:val="fr-FR"/>
        </w:rPr>
        <w:t>123</w:t>
      </w:r>
      <w:r w:rsidRPr="009901E0">
        <w:rPr>
          <w:rFonts w:hint="cs"/>
          <w:rtl/>
          <w:lang w:val="fr-FR" w:bidi="ar-EG"/>
        </w:rPr>
        <w:t xml:space="preserve"> (المراجَع في </w:t>
      </w:r>
      <w:r w:rsidRPr="009901E0">
        <w:rPr>
          <w:rFonts w:hint="cs"/>
          <w:rtl/>
          <w:lang w:bidi="ar-EG"/>
        </w:rPr>
        <w:t xml:space="preserve">بوخارست، </w:t>
      </w:r>
      <w:r w:rsidRPr="009901E0">
        <w:rPr>
          <w:lang w:bidi="ar-EG"/>
        </w:rPr>
        <w:t>2022</w:t>
      </w:r>
      <w:r w:rsidRPr="009901E0">
        <w:rPr>
          <w:rFonts w:hint="cs"/>
          <w:rtl/>
          <w:lang w:val="fr-FR" w:bidi="ar-EG"/>
        </w:rPr>
        <w:t>) لمؤتمر المندوبين المفوضين، بشأن سد الفجوة التقييسية بين البلدان النامية والبلدان المتقدمة؛</w:t>
      </w:r>
    </w:p>
    <w:p w14:paraId="3F04AAF7" w14:textId="77777777" w:rsidR="003A1D4D" w:rsidRPr="009901E0" w:rsidRDefault="003A1D4D" w:rsidP="003A1D4D">
      <w:pPr>
        <w:rPr>
          <w:rtl/>
          <w:lang w:val="fr-FR"/>
        </w:rPr>
      </w:pPr>
      <w:r w:rsidRPr="009901E0">
        <w:rPr>
          <w:rFonts w:hint="cs"/>
          <w:i/>
          <w:iCs/>
          <w:rtl/>
          <w:lang w:val="fr-FR" w:bidi="ar-EG"/>
        </w:rPr>
        <w:t>ج)</w:t>
      </w:r>
      <w:r w:rsidRPr="009901E0">
        <w:rPr>
          <w:rFonts w:hint="cs"/>
          <w:rtl/>
          <w:lang w:val="fr-FR" w:bidi="ar-EG"/>
        </w:rPr>
        <w:tab/>
        <w:t xml:space="preserve">القرار </w:t>
      </w:r>
      <w:r w:rsidRPr="009901E0">
        <w:rPr>
          <w:lang w:val="fr-FR" w:bidi="ar-EG"/>
        </w:rPr>
        <w:t>139</w:t>
      </w:r>
      <w:r w:rsidRPr="009901E0">
        <w:rPr>
          <w:rFonts w:hint="cs"/>
          <w:rtl/>
          <w:lang w:val="fr-FR" w:bidi="ar-EG"/>
        </w:rPr>
        <w:t xml:space="preserve"> (المراجَع في بوخارست، </w:t>
      </w:r>
      <w:r w:rsidRPr="009901E0">
        <w:rPr>
          <w:lang w:bidi="ar-EG"/>
        </w:rPr>
        <w:t>2022</w:t>
      </w:r>
      <w:r w:rsidRPr="009901E0">
        <w:rPr>
          <w:rFonts w:hint="cs"/>
          <w:rtl/>
          <w:lang w:val="fr-FR" w:bidi="ar-EG"/>
        </w:rPr>
        <w:t xml:space="preserve">) لمؤتمر المندوبين المفوضين، </w:t>
      </w:r>
      <w:r w:rsidRPr="009901E0">
        <w:rPr>
          <w:rtl/>
          <w:lang w:val="fr-FR" w:bidi="ar-EG"/>
        </w:rPr>
        <w:t xml:space="preserve">بشأن </w:t>
      </w:r>
      <w:r w:rsidRPr="009901E0">
        <w:rPr>
          <w:rtl/>
        </w:rPr>
        <w:t>استخدام الاتصالات/تكنولوجيا المعلومات والاتصالات</w:t>
      </w:r>
      <w:r w:rsidRPr="009901E0">
        <w:rPr>
          <w:rFonts w:hint="cs"/>
          <w:rtl/>
        </w:rPr>
        <w:t xml:space="preserve"> </w:t>
      </w:r>
      <w:r w:rsidRPr="009901E0">
        <w:t>(ICT)</w:t>
      </w:r>
      <w:r w:rsidRPr="009901E0">
        <w:rPr>
          <w:rtl/>
        </w:rPr>
        <w:t xml:space="preserve"> من أجل سد الفجوة الرقمية وبناء مجتمع معلومات شامل</w:t>
      </w:r>
      <w:r w:rsidRPr="009901E0">
        <w:rPr>
          <w:rFonts w:hint="cs"/>
          <w:rtl/>
          <w:lang w:val="fr-FR"/>
        </w:rPr>
        <w:t>؛</w:t>
      </w:r>
    </w:p>
    <w:p w14:paraId="311F8964" w14:textId="77777777" w:rsidR="003A1D4D" w:rsidRPr="009901E0" w:rsidRDefault="003A1D4D" w:rsidP="003A1D4D">
      <w:pPr>
        <w:rPr>
          <w:lang w:bidi="ar-EG"/>
        </w:rPr>
      </w:pPr>
      <w:r w:rsidRPr="009901E0">
        <w:rPr>
          <w:rFonts w:hint="cs"/>
          <w:i/>
          <w:iCs/>
          <w:rtl/>
          <w:lang w:val="fr-FR"/>
        </w:rPr>
        <w:t xml:space="preserve">د </w:t>
      </w:r>
      <w:r w:rsidRPr="009901E0">
        <w:rPr>
          <w:i/>
          <w:iCs/>
          <w:rtl/>
          <w:lang w:val="fr-FR"/>
        </w:rPr>
        <w:t>)</w:t>
      </w:r>
      <w:r w:rsidRPr="009901E0">
        <w:rPr>
          <w:rFonts w:hint="cs"/>
          <w:rtl/>
          <w:lang w:val="fr-FR"/>
        </w:rPr>
        <w:tab/>
      </w:r>
      <w:r w:rsidRPr="009901E0">
        <w:rPr>
          <w:rtl/>
          <w:lang w:val="fr-FR"/>
        </w:rPr>
        <w:t xml:space="preserve">القرار </w:t>
      </w:r>
      <w:r w:rsidRPr="009901E0">
        <w:t>154</w:t>
      </w:r>
      <w:r w:rsidRPr="009901E0">
        <w:rPr>
          <w:rtl/>
          <w:lang w:bidi="ar-EG"/>
        </w:rPr>
        <w:t xml:space="preserve"> (المراجَع في </w:t>
      </w:r>
      <w:r w:rsidRPr="009901E0">
        <w:rPr>
          <w:rFonts w:hint="cs"/>
          <w:rtl/>
          <w:lang w:bidi="ar-EG"/>
        </w:rPr>
        <w:t xml:space="preserve">بوخارست، </w:t>
      </w:r>
      <w:r w:rsidRPr="009901E0">
        <w:rPr>
          <w:lang w:bidi="ar-EG"/>
        </w:rPr>
        <w:t>2022</w:t>
      </w:r>
      <w:r w:rsidRPr="009901E0">
        <w:rPr>
          <w:rtl/>
          <w:lang w:bidi="ar-EG"/>
        </w:rPr>
        <w:t xml:space="preserve">) </w:t>
      </w:r>
      <w:r w:rsidRPr="009901E0">
        <w:rPr>
          <w:rFonts w:hint="eastAsia"/>
          <w:rtl/>
        </w:rPr>
        <w:t>ل</w:t>
      </w:r>
      <w:r w:rsidRPr="009901E0">
        <w:rPr>
          <w:rtl/>
        </w:rPr>
        <w:t>مؤتمر المندوبين المفوضين</w:t>
      </w:r>
      <w:r w:rsidRPr="009901E0">
        <w:rPr>
          <w:rFonts w:hint="cs"/>
          <w:rtl/>
        </w:rPr>
        <w:t>،</w:t>
      </w:r>
      <w:r w:rsidRPr="009901E0">
        <w:rPr>
          <w:rtl/>
        </w:rPr>
        <w:t xml:space="preserve"> </w:t>
      </w:r>
      <w:r w:rsidRPr="009901E0">
        <w:rPr>
          <w:rFonts w:hint="cs"/>
          <w:rtl/>
        </w:rPr>
        <w:t xml:space="preserve">بشأن </w:t>
      </w:r>
      <w:r w:rsidRPr="009901E0">
        <w:rPr>
          <w:rtl/>
        </w:rPr>
        <w:t xml:space="preserve">استعمال اللغات الرسمية الست </w:t>
      </w:r>
      <w:r w:rsidRPr="009901E0">
        <w:rPr>
          <w:rFonts w:hint="cs"/>
          <w:rtl/>
        </w:rPr>
        <w:t>ل</w:t>
      </w:r>
      <w:r w:rsidRPr="009901E0">
        <w:rPr>
          <w:rtl/>
        </w:rPr>
        <w:t>لاتحاد على قدم المساواة</w:t>
      </w:r>
      <w:r w:rsidRPr="009901E0">
        <w:rPr>
          <w:rFonts w:hint="eastAsia"/>
          <w:rtl/>
        </w:rPr>
        <w:t>؛</w:t>
      </w:r>
    </w:p>
    <w:p w14:paraId="21E69BFE" w14:textId="77777777" w:rsidR="003A1D4D" w:rsidRPr="009901E0" w:rsidRDefault="003A1D4D" w:rsidP="003A1D4D">
      <w:pPr>
        <w:rPr>
          <w:spacing w:val="-4"/>
          <w:rtl/>
          <w:lang w:bidi="ar-EG"/>
        </w:rPr>
      </w:pPr>
      <w:r w:rsidRPr="009901E0">
        <w:rPr>
          <w:rFonts w:hint="cs"/>
          <w:i/>
          <w:iCs/>
          <w:rtl/>
          <w:lang w:val="fr-FR"/>
        </w:rPr>
        <w:t>ﻫ )</w:t>
      </w:r>
      <w:r w:rsidRPr="009901E0">
        <w:rPr>
          <w:rFonts w:hint="cs"/>
          <w:rtl/>
          <w:lang w:val="fr-FR"/>
        </w:rPr>
        <w:tab/>
      </w:r>
      <w:r w:rsidRPr="009901E0">
        <w:rPr>
          <w:rtl/>
        </w:rPr>
        <w:t xml:space="preserve">القرار </w:t>
      </w:r>
      <w:r w:rsidRPr="009901E0">
        <w:t>169</w:t>
      </w:r>
      <w:r w:rsidRPr="009901E0">
        <w:rPr>
          <w:rtl/>
        </w:rPr>
        <w:t xml:space="preserve"> (المراجَع في </w:t>
      </w:r>
      <w:r w:rsidRPr="009901E0">
        <w:rPr>
          <w:rFonts w:hint="cs"/>
          <w:rtl/>
          <w:lang w:bidi="ar-EG"/>
        </w:rPr>
        <w:t xml:space="preserve">بوخارست، </w:t>
      </w:r>
      <w:r w:rsidRPr="009901E0">
        <w:rPr>
          <w:lang w:bidi="ar-EG"/>
        </w:rPr>
        <w:t>2022</w:t>
      </w:r>
      <w:r w:rsidRPr="009901E0">
        <w:rPr>
          <w:rtl/>
        </w:rPr>
        <w:t xml:space="preserve">) </w:t>
      </w:r>
      <w:r w:rsidRPr="009901E0">
        <w:rPr>
          <w:rtl/>
          <w:lang w:val="fr-FR" w:bidi="ar-EG"/>
        </w:rPr>
        <w:t>لمؤتمر المندوبين المفوضين</w:t>
      </w:r>
      <w:r w:rsidRPr="009901E0">
        <w:rPr>
          <w:rFonts w:hint="cs"/>
          <w:rtl/>
          <w:lang w:val="fr-FR" w:bidi="ar-EG"/>
        </w:rPr>
        <w:t>،</w:t>
      </w:r>
      <w:r w:rsidRPr="009901E0">
        <w:rPr>
          <w:lang w:bidi="ar-EG"/>
        </w:rPr>
        <w:t xml:space="preserve"> </w:t>
      </w:r>
      <w:r w:rsidRPr="009901E0">
        <w:rPr>
          <w:rFonts w:hint="cs"/>
          <w:color w:val="000000"/>
          <w:rtl/>
        </w:rPr>
        <w:t>بشأن السماح للهيئات الأكاديمية بالمشاركة في</w:t>
      </w:r>
      <w:r w:rsidRPr="009901E0">
        <w:rPr>
          <w:rFonts w:hint="eastAsia"/>
          <w:color w:val="000000"/>
          <w:rtl/>
        </w:rPr>
        <w:t> </w:t>
      </w:r>
      <w:r w:rsidRPr="009901E0">
        <w:rPr>
          <w:rFonts w:hint="cs"/>
          <w:color w:val="000000"/>
          <w:rtl/>
        </w:rPr>
        <w:t>اعمال الاتحاد</w:t>
      </w:r>
      <w:r w:rsidRPr="009901E0">
        <w:rPr>
          <w:rFonts w:hint="cs"/>
          <w:rtl/>
          <w:lang w:bidi="ar-EG"/>
        </w:rPr>
        <w:t>؛</w:t>
      </w:r>
    </w:p>
    <w:p w14:paraId="26FB30DF" w14:textId="77777777" w:rsidR="003A1D4D" w:rsidRPr="009901E0" w:rsidRDefault="003A1D4D" w:rsidP="003A1D4D">
      <w:pPr>
        <w:rPr>
          <w:spacing w:val="-4"/>
          <w:lang w:bidi="ar-EG"/>
        </w:rPr>
      </w:pPr>
      <w:r w:rsidRPr="009901E0">
        <w:rPr>
          <w:rFonts w:hint="cs"/>
          <w:i/>
          <w:iCs/>
          <w:spacing w:val="-4"/>
          <w:rtl/>
          <w:lang w:bidi="ar-EG"/>
        </w:rPr>
        <w:t>و</w:t>
      </w:r>
      <w:r w:rsidRPr="009901E0">
        <w:rPr>
          <w:i/>
          <w:iCs/>
          <w:spacing w:val="-4"/>
          <w:rtl/>
          <w:lang w:bidi="ar-EG"/>
        </w:rPr>
        <w:t> )</w:t>
      </w:r>
      <w:r w:rsidRPr="009901E0">
        <w:rPr>
          <w:i/>
          <w:iCs/>
          <w:spacing w:val="-4"/>
          <w:rtl/>
          <w:lang w:bidi="ar-EG"/>
        </w:rPr>
        <w:tab/>
      </w:r>
      <w:r w:rsidRPr="009901E0">
        <w:rPr>
          <w:rtl/>
          <w:lang w:bidi="ar-EG"/>
        </w:rPr>
        <w:t xml:space="preserve">القرار </w:t>
      </w:r>
      <w:r w:rsidRPr="009901E0">
        <w:rPr>
          <w:lang w:bidi="ar-EG"/>
        </w:rPr>
        <w:t>191</w:t>
      </w:r>
      <w:r w:rsidRPr="009901E0">
        <w:rPr>
          <w:rtl/>
          <w:lang w:bidi="ar-EG"/>
        </w:rPr>
        <w:t xml:space="preserve"> (</w:t>
      </w:r>
      <w:r w:rsidRPr="009901E0">
        <w:rPr>
          <w:rFonts w:hint="cs"/>
          <w:rtl/>
          <w:lang w:bidi="ar-EG"/>
        </w:rPr>
        <w:t xml:space="preserve">المراجَع في بوخارست، </w:t>
      </w:r>
      <w:r w:rsidRPr="009901E0">
        <w:rPr>
          <w:lang w:bidi="ar-EG"/>
        </w:rPr>
        <w:t>2022</w:t>
      </w:r>
      <w:r w:rsidRPr="009901E0">
        <w:rPr>
          <w:rtl/>
          <w:lang w:bidi="ar-EG"/>
        </w:rPr>
        <w:t>) لمؤتمر المندوبين المفوضين</w:t>
      </w:r>
      <w:r w:rsidRPr="009901E0">
        <w:rPr>
          <w:rFonts w:hint="cs"/>
          <w:rtl/>
          <w:lang w:bidi="ar-EG"/>
        </w:rPr>
        <w:t>، بشأن استراتيجية تنسيق الجهود بين قطاعات الاتحاد الثلاثة</w:t>
      </w:r>
      <w:r w:rsidRPr="009901E0">
        <w:rPr>
          <w:rtl/>
          <w:lang w:bidi="ar-EG"/>
        </w:rPr>
        <w:t>؛</w:t>
      </w:r>
    </w:p>
    <w:p w14:paraId="0D8EAD70" w14:textId="77777777" w:rsidR="003A1D4D" w:rsidRPr="009901E0" w:rsidRDefault="003A1D4D" w:rsidP="003A1D4D">
      <w:r w:rsidRPr="009901E0">
        <w:rPr>
          <w:rFonts w:hint="cs"/>
          <w:i/>
          <w:iCs/>
          <w:rtl/>
          <w:lang w:bidi="ar-EG"/>
        </w:rPr>
        <w:t>ز</w:t>
      </w:r>
      <w:r w:rsidRPr="009901E0">
        <w:rPr>
          <w:i/>
          <w:iCs/>
          <w:rtl/>
          <w:lang w:bidi="ar-EG"/>
        </w:rPr>
        <w:t> )</w:t>
      </w:r>
      <w:r w:rsidRPr="009901E0">
        <w:rPr>
          <w:i/>
          <w:iCs/>
          <w:rtl/>
          <w:lang w:bidi="ar-EG"/>
        </w:rPr>
        <w:tab/>
      </w:r>
      <w:r w:rsidRPr="009901E0">
        <w:rPr>
          <w:rtl/>
          <w:lang w:bidi="ar-EG"/>
        </w:rPr>
        <w:t xml:space="preserve">القرار </w:t>
      </w:r>
      <w:r w:rsidRPr="009901E0">
        <w:rPr>
          <w:lang w:bidi="ar-EG"/>
        </w:rPr>
        <w:t>195</w:t>
      </w:r>
      <w:r w:rsidRPr="009901E0">
        <w:rPr>
          <w:rtl/>
          <w:lang w:bidi="ar-EG"/>
        </w:rPr>
        <w:t xml:space="preserve"> (بوسان، </w:t>
      </w:r>
      <w:r w:rsidRPr="009901E0">
        <w:rPr>
          <w:lang w:bidi="ar-EG"/>
        </w:rPr>
        <w:t>2014</w:t>
      </w:r>
      <w:r w:rsidRPr="009901E0">
        <w:rPr>
          <w:rtl/>
          <w:lang w:bidi="ar-EG"/>
        </w:rPr>
        <w:t>) لمؤتمر المندوبين المفوضين</w:t>
      </w:r>
      <w:r w:rsidRPr="009901E0">
        <w:rPr>
          <w:rFonts w:hint="cs"/>
          <w:rtl/>
          <w:lang w:bidi="ar-EG"/>
        </w:rPr>
        <w:t>،</w:t>
      </w:r>
      <w:r w:rsidRPr="009901E0">
        <w:rPr>
          <w:rtl/>
        </w:rPr>
        <w:t xml:space="preserve"> </w:t>
      </w:r>
      <w:r w:rsidRPr="009901E0">
        <w:rPr>
          <w:rFonts w:hint="cs"/>
          <w:rtl/>
        </w:rPr>
        <w:t xml:space="preserve">بشأن </w:t>
      </w:r>
      <w:r w:rsidRPr="009901E0">
        <w:rPr>
          <w:rtl/>
        </w:rPr>
        <w:t>تنفيذ إعلان إفريقيا</w:t>
      </w:r>
      <w:r w:rsidRPr="009901E0">
        <w:rPr>
          <w:rFonts w:hint="cs"/>
          <w:rtl/>
        </w:rPr>
        <w:t> </w:t>
      </w:r>
      <w:r w:rsidRPr="009901E0">
        <w:rPr>
          <w:rtl/>
        </w:rPr>
        <w:t>الذكية؛</w:t>
      </w:r>
    </w:p>
    <w:p w14:paraId="35A04DAC" w14:textId="77777777" w:rsidR="003A1D4D" w:rsidRPr="009901E0" w:rsidRDefault="003A1D4D" w:rsidP="003A1D4D">
      <w:pPr>
        <w:rPr>
          <w:rtl/>
          <w:lang w:bidi="ar-EG"/>
        </w:rPr>
      </w:pPr>
      <w:r w:rsidRPr="009901E0">
        <w:rPr>
          <w:i/>
          <w:iCs/>
          <w:rtl/>
          <w:lang w:bidi="ar-EG"/>
        </w:rPr>
        <w:t>ح)</w:t>
      </w:r>
      <w:r w:rsidRPr="009901E0">
        <w:rPr>
          <w:rtl/>
          <w:lang w:bidi="ar-EG"/>
        </w:rPr>
        <w:tab/>
        <w:t xml:space="preserve">القرار </w:t>
      </w:r>
      <w:r w:rsidRPr="009901E0">
        <w:rPr>
          <w:lang w:bidi="ar-EG"/>
        </w:rPr>
        <w:t>74</w:t>
      </w:r>
      <w:r w:rsidRPr="009901E0">
        <w:rPr>
          <w:rtl/>
          <w:lang w:bidi="ar-EG"/>
        </w:rPr>
        <w:t xml:space="preserve"> (المراجَع في </w:t>
      </w:r>
      <w:r w:rsidRPr="009901E0">
        <w:rPr>
          <w:rFonts w:hint="cs"/>
          <w:rtl/>
          <w:lang w:bidi="ar-EG"/>
        </w:rPr>
        <w:t>نيودلهي، 2024) لهذه الجمعية، بشأن</w:t>
      </w:r>
      <w:r w:rsidRPr="009901E0">
        <w:rPr>
          <w:rtl/>
          <w:lang w:bidi="ar-EG"/>
        </w:rPr>
        <w:t xml:space="preserve"> </w:t>
      </w:r>
      <w:r w:rsidRPr="009901E0">
        <w:rPr>
          <w:noProof/>
          <w:rtl/>
          <w:lang w:val="fr-FR" w:bidi="ar-EG"/>
        </w:rPr>
        <w:t>تعزيز مشاركة أعضاء القطاع من البلدان النامية في أعمال</w:t>
      </w:r>
      <w:r w:rsidRPr="009901E0">
        <w:rPr>
          <w:rFonts w:hint="cs"/>
          <w:noProof/>
          <w:rtl/>
          <w:lang w:val="fr-FR" w:bidi="ar-EG"/>
        </w:rPr>
        <w:t xml:space="preserve"> </w:t>
      </w:r>
      <w:r w:rsidRPr="009901E0">
        <w:rPr>
          <w:noProof/>
          <w:rtl/>
          <w:lang w:val="fr-FR" w:bidi="ar-EG"/>
        </w:rPr>
        <w:t>قطاع تقييس الاتصالات للاتحاد الدولي للاتصالات</w:t>
      </w:r>
      <w:r w:rsidRPr="009901E0">
        <w:rPr>
          <w:rtl/>
          <w:lang w:bidi="ar-EG"/>
        </w:rPr>
        <w:t>؛</w:t>
      </w:r>
    </w:p>
    <w:p w14:paraId="61D08ADC" w14:textId="77777777" w:rsidR="003A1D4D" w:rsidRPr="009901E0" w:rsidRDefault="003A1D4D" w:rsidP="003A1D4D">
      <w:pPr>
        <w:rPr>
          <w:rtl/>
          <w:lang w:bidi="ar-IQ"/>
        </w:rPr>
      </w:pPr>
      <w:r w:rsidRPr="009901E0">
        <w:rPr>
          <w:rFonts w:hint="eastAsia"/>
          <w:i/>
          <w:iCs/>
          <w:rtl/>
          <w:lang w:bidi="ar-IQ"/>
        </w:rPr>
        <w:t>ط</w:t>
      </w:r>
      <w:r w:rsidRPr="009901E0">
        <w:rPr>
          <w:i/>
          <w:iCs/>
          <w:rtl/>
          <w:lang w:bidi="ar-IQ"/>
        </w:rPr>
        <w:t>)</w:t>
      </w:r>
      <w:r w:rsidRPr="009901E0">
        <w:rPr>
          <w:i/>
          <w:iCs/>
          <w:rtl/>
          <w:lang w:bidi="ar-EG"/>
        </w:rPr>
        <w:tab/>
      </w:r>
      <w:r w:rsidRPr="009901E0">
        <w:rPr>
          <w:rtl/>
          <w:lang w:bidi="ar-EG"/>
        </w:rPr>
        <w:t xml:space="preserve">القرار </w:t>
      </w:r>
      <w:r w:rsidRPr="009901E0">
        <w:rPr>
          <w:lang w:bidi="ar-EG"/>
        </w:rPr>
        <w:t>197</w:t>
      </w:r>
      <w:r w:rsidRPr="009901E0">
        <w:rPr>
          <w:rtl/>
          <w:lang w:bidi="ar-EG"/>
        </w:rPr>
        <w:t xml:space="preserve"> (</w:t>
      </w:r>
      <w:r w:rsidRPr="009901E0">
        <w:rPr>
          <w:rFonts w:hint="cs"/>
          <w:rtl/>
          <w:lang w:bidi="ar-EG"/>
        </w:rPr>
        <w:t xml:space="preserve">المراجَع في </w:t>
      </w:r>
      <w:r w:rsidRPr="009901E0">
        <w:rPr>
          <w:rFonts w:hint="cs"/>
          <w:rtl/>
          <w:lang w:val="en-GB" w:bidi="ar-EG"/>
        </w:rPr>
        <w:t xml:space="preserve">بوخارست، </w:t>
      </w:r>
      <w:r w:rsidRPr="009901E0">
        <w:rPr>
          <w:lang w:bidi="ar-EG"/>
        </w:rPr>
        <w:t>2022</w:t>
      </w:r>
      <w:r w:rsidRPr="009901E0">
        <w:rPr>
          <w:rtl/>
          <w:lang w:bidi="ar-EG"/>
        </w:rPr>
        <w:t>)</w:t>
      </w:r>
      <w:r w:rsidRPr="009901E0">
        <w:rPr>
          <w:rFonts w:hint="cs"/>
          <w:rtl/>
          <w:lang w:bidi="ar-EG"/>
        </w:rPr>
        <w:t xml:space="preserve"> لمؤتمر المندوبين المفوضين، </w:t>
      </w:r>
      <w:r w:rsidRPr="009901E0">
        <w:rPr>
          <w:rFonts w:hint="cs"/>
          <w:rtl/>
          <w:lang w:bidi="ar-IQ"/>
        </w:rPr>
        <w:t xml:space="preserve">بشأن تيسير إنترنت الأشياء والمدن </w:t>
      </w:r>
      <w:r w:rsidRPr="009901E0">
        <w:rPr>
          <w:rFonts w:hint="eastAsia"/>
          <w:rtl/>
          <w:lang w:bidi="ar-IQ"/>
        </w:rPr>
        <w:t>والمجتمعات</w:t>
      </w:r>
      <w:r w:rsidRPr="009901E0">
        <w:rPr>
          <w:rFonts w:hint="cs"/>
          <w:rtl/>
          <w:lang w:bidi="ar-IQ"/>
        </w:rPr>
        <w:t xml:space="preserve"> الذكية المستدامة؛</w:t>
      </w:r>
    </w:p>
    <w:p w14:paraId="186C0FC9" w14:textId="77777777" w:rsidR="003A1D4D" w:rsidRPr="009901E0" w:rsidRDefault="003A1D4D" w:rsidP="003A1D4D">
      <w:pPr>
        <w:rPr>
          <w:rtl/>
          <w:lang w:bidi="ar-EG"/>
        </w:rPr>
      </w:pPr>
      <w:r w:rsidRPr="009901E0">
        <w:rPr>
          <w:rFonts w:hint="eastAsia"/>
          <w:i/>
          <w:iCs/>
          <w:rtl/>
          <w:lang w:bidi="ar-EG"/>
        </w:rPr>
        <w:t>ي</w:t>
      </w:r>
      <w:r w:rsidRPr="009901E0">
        <w:rPr>
          <w:i/>
          <w:iCs/>
          <w:rtl/>
          <w:lang w:bidi="ar-EG"/>
        </w:rPr>
        <w:t>)</w:t>
      </w:r>
      <w:r w:rsidRPr="009901E0">
        <w:rPr>
          <w:rtl/>
          <w:lang w:bidi="ar-EG"/>
        </w:rPr>
        <w:tab/>
      </w:r>
      <w:r w:rsidRPr="009901E0">
        <w:rPr>
          <w:rFonts w:hint="cs"/>
          <w:rtl/>
          <w:lang w:bidi="ar-EG"/>
        </w:rPr>
        <w:t xml:space="preserve">القرار 5 (المراجَع في كيغالي، 2022) للمؤتمر العالمي لتنمية الاتصالات </w:t>
      </w:r>
      <w:r w:rsidRPr="009901E0">
        <w:rPr>
          <w:lang w:val="de-CH" w:bidi="ar-EG"/>
        </w:rPr>
        <w:t>(WTDC)</w:t>
      </w:r>
      <w:r w:rsidRPr="009901E0">
        <w:rPr>
          <w:rFonts w:hint="cs"/>
          <w:rtl/>
          <w:lang w:bidi="ar-EG"/>
        </w:rPr>
        <w:t>، بشأن تعزيز مشاركة البلدان النامية في أنشطة الاتحاد؛</w:t>
      </w:r>
    </w:p>
    <w:p w14:paraId="04A66126" w14:textId="77777777" w:rsidR="006154E5" w:rsidRPr="009901E0" w:rsidRDefault="006154E5" w:rsidP="006154E5">
      <w:pPr>
        <w:rPr>
          <w:rtl/>
          <w:lang w:val="en-GB" w:bidi="ar-EG"/>
        </w:rPr>
      </w:pPr>
      <w:r w:rsidRPr="009901E0">
        <w:rPr>
          <w:rFonts w:hint="cs"/>
          <w:i/>
          <w:iCs/>
          <w:rtl/>
          <w:lang w:bidi="ar-IQ"/>
        </w:rPr>
        <w:t>ك)</w:t>
      </w:r>
      <w:r w:rsidRPr="009901E0">
        <w:rPr>
          <w:i/>
          <w:iCs/>
          <w:rtl/>
          <w:lang w:bidi="ar-IQ"/>
        </w:rPr>
        <w:tab/>
      </w:r>
      <w:r w:rsidRPr="009901E0">
        <w:rPr>
          <w:rtl/>
          <w:lang w:bidi="ar-IQ"/>
        </w:rPr>
        <w:t xml:space="preserve">القرار </w:t>
      </w:r>
      <w:r w:rsidRPr="009901E0">
        <w:rPr>
          <w:lang w:bidi="ar-IQ"/>
        </w:rPr>
        <w:t>34</w:t>
      </w:r>
      <w:r w:rsidRPr="009901E0">
        <w:rPr>
          <w:rtl/>
          <w:lang w:bidi="ar-IQ"/>
        </w:rPr>
        <w:t xml:space="preserve"> (المراجَع في </w:t>
      </w:r>
      <w:r w:rsidRPr="009901E0">
        <w:rPr>
          <w:rFonts w:hint="cs"/>
          <w:rtl/>
          <w:lang w:bidi="ar-EG"/>
        </w:rPr>
        <w:t>نيودلهي، 2024) لهذه الجمعية</w:t>
      </w:r>
      <w:r w:rsidRPr="009901E0">
        <w:rPr>
          <w:rFonts w:hint="cs"/>
          <w:rtl/>
          <w:lang w:bidi="ar-IQ"/>
        </w:rPr>
        <w:t xml:space="preserve">، </w:t>
      </w:r>
      <w:r w:rsidRPr="009901E0">
        <w:rPr>
          <w:rFonts w:hint="cs"/>
          <w:rtl/>
        </w:rPr>
        <w:t>بشأن المساهمات الطوعية</w:t>
      </w:r>
      <w:r w:rsidRPr="009901E0">
        <w:rPr>
          <w:rFonts w:hint="cs"/>
          <w:rtl/>
          <w:lang w:val="en-GB" w:bidi="ar-EG"/>
        </w:rPr>
        <w:t>؛</w:t>
      </w:r>
    </w:p>
    <w:p w14:paraId="7DE99B15" w14:textId="77777777" w:rsidR="003A1D4D" w:rsidRPr="009901E0" w:rsidRDefault="003A1D4D" w:rsidP="003A1D4D">
      <w:pPr>
        <w:rPr>
          <w:rtl/>
          <w:lang w:bidi="ar-IQ"/>
        </w:rPr>
      </w:pPr>
      <w:r w:rsidRPr="009901E0">
        <w:rPr>
          <w:rtl/>
          <w:lang w:bidi="ar-IQ"/>
        </w:rPr>
        <w:br w:type="page"/>
      </w:r>
    </w:p>
    <w:p w14:paraId="05EF823F" w14:textId="77777777" w:rsidR="003A1D4D" w:rsidRPr="009901E0" w:rsidRDefault="003A1D4D" w:rsidP="003A1D4D">
      <w:pPr>
        <w:rPr>
          <w:rtl/>
          <w:lang w:bidi="ar-EG"/>
        </w:rPr>
      </w:pPr>
      <w:r w:rsidRPr="009901E0">
        <w:rPr>
          <w:rFonts w:hint="cs"/>
          <w:i/>
          <w:iCs/>
          <w:rtl/>
        </w:rPr>
        <w:lastRenderedPageBreak/>
        <w:t>ل)</w:t>
      </w:r>
      <w:r w:rsidRPr="009901E0">
        <w:rPr>
          <w:i/>
          <w:iCs/>
          <w:rtl/>
        </w:rPr>
        <w:tab/>
      </w:r>
      <w:r w:rsidRPr="009901E0">
        <w:rPr>
          <w:rFonts w:hint="cs"/>
          <w:rtl/>
        </w:rPr>
        <w:t xml:space="preserve">القرار </w:t>
      </w:r>
      <w:r w:rsidRPr="009901E0">
        <w:t>67</w:t>
      </w:r>
      <w:r w:rsidRPr="009901E0">
        <w:rPr>
          <w:rFonts w:hint="cs"/>
          <w:rtl/>
        </w:rPr>
        <w:t xml:space="preserve"> (المراجَع في </w:t>
      </w:r>
      <w:r w:rsidRPr="009901E0">
        <w:rPr>
          <w:rFonts w:hint="cs"/>
          <w:rtl/>
          <w:lang w:bidi="ar-EG"/>
        </w:rPr>
        <w:t>نيودلهي، 2024) لهذه الجمعية</w:t>
      </w:r>
      <w:r w:rsidRPr="009901E0">
        <w:rPr>
          <w:rFonts w:hint="cs"/>
          <w:rtl/>
        </w:rPr>
        <w:t>،</w:t>
      </w:r>
      <w:r w:rsidRPr="009901E0">
        <w:rPr>
          <w:rFonts w:hint="cs"/>
          <w:rtl/>
          <w:lang w:bidi="ar-EG"/>
        </w:rPr>
        <w:t xml:space="preserve"> بشأن </w:t>
      </w:r>
      <w:r w:rsidRPr="009901E0">
        <w:rPr>
          <w:rFonts w:hint="cs"/>
          <w:noProof/>
          <w:rtl/>
          <w:lang w:val="es-ES" w:bidi="ar-SY"/>
        </w:rPr>
        <w:t xml:space="preserve">استعمال لغات الاتحاد </w:t>
      </w:r>
      <w:r w:rsidRPr="009901E0">
        <w:rPr>
          <w:rFonts w:hint="eastAsia"/>
          <w:noProof/>
          <w:rtl/>
          <w:lang w:val="es-ES" w:bidi="ar-SY"/>
        </w:rPr>
        <w:t>الرسمية</w:t>
      </w:r>
      <w:r w:rsidRPr="009901E0">
        <w:rPr>
          <w:noProof/>
          <w:rtl/>
          <w:lang w:val="es-ES" w:bidi="ar-SY"/>
        </w:rPr>
        <w:t xml:space="preserve"> </w:t>
      </w:r>
      <w:r w:rsidRPr="009901E0">
        <w:rPr>
          <w:rFonts w:hint="eastAsia"/>
          <w:noProof/>
          <w:rtl/>
          <w:lang w:val="es-ES" w:bidi="ar-EG"/>
        </w:rPr>
        <w:t>الست</w:t>
      </w:r>
      <w:r w:rsidRPr="009901E0">
        <w:rPr>
          <w:rFonts w:hint="cs"/>
          <w:noProof/>
          <w:rtl/>
          <w:lang w:val="es-ES" w:bidi="ar-EG"/>
        </w:rPr>
        <w:t xml:space="preserve"> </w:t>
      </w:r>
      <w:r w:rsidRPr="009901E0">
        <w:rPr>
          <w:rFonts w:hint="cs"/>
          <w:noProof/>
          <w:rtl/>
          <w:lang w:val="es-ES" w:bidi="ar-SY"/>
        </w:rPr>
        <w:t xml:space="preserve">على قدم المساواة في قطاع تقييس الاتصالات للاتحاد الدولي </w:t>
      </w:r>
      <w:r w:rsidRPr="009901E0">
        <w:rPr>
          <w:rFonts w:hint="eastAsia"/>
          <w:noProof/>
          <w:rtl/>
          <w:lang w:val="es-ES" w:bidi="ar-SY"/>
        </w:rPr>
        <w:t>للاتصالات،</w:t>
      </w:r>
      <w:r w:rsidRPr="009901E0">
        <w:rPr>
          <w:noProof/>
          <w:rtl/>
          <w:lang w:val="es-ES" w:bidi="ar-SY"/>
        </w:rPr>
        <w:t xml:space="preserve"> </w:t>
      </w:r>
      <w:r w:rsidRPr="009901E0">
        <w:rPr>
          <w:rFonts w:hint="cs"/>
          <w:noProof/>
          <w:rtl/>
          <w:lang w:val="es-ES" w:bidi="ar-SY"/>
        </w:rPr>
        <w:t>و</w:t>
      </w:r>
      <w:r w:rsidRPr="009901E0">
        <w:rPr>
          <w:noProof/>
          <w:rtl/>
          <w:lang w:val="es-ES" w:bidi="ar-SY"/>
        </w:rPr>
        <w:t>لجنة</w:t>
      </w:r>
      <w:r w:rsidRPr="009901E0">
        <w:rPr>
          <w:rFonts w:hint="cs"/>
          <w:noProof/>
          <w:rtl/>
          <w:lang w:val="es-ES" w:bidi="ar-SY"/>
        </w:rPr>
        <w:t xml:space="preserve"> التقييس المعنية بالمفردات</w:t>
      </w:r>
      <w:r w:rsidRPr="009901E0">
        <w:rPr>
          <w:rFonts w:hint="cs"/>
          <w:rtl/>
          <w:lang w:bidi="ar-EG"/>
        </w:rPr>
        <w:t>،</w:t>
      </w:r>
    </w:p>
    <w:p w14:paraId="50646A0D" w14:textId="77777777" w:rsidR="003A1D4D" w:rsidRPr="009901E0" w:rsidRDefault="003A1D4D" w:rsidP="003A1D4D">
      <w:pPr>
        <w:pStyle w:val="Call"/>
        <w:spacing w:before="160"/>
        <w:rPr>
          <w:rtl/>
        </w:rPr>
      </w:pPr>
      <w:r w:rsidRPr="009901E0">
        <w:rPr>
          <w:rFonts w:hint="cs"/>
          <w:rtl/>
        </w:rPr>
        <w:t>وإذ تدرك</w:t>
      </w:r>
    </w:p>
    <w:p w14:paraId="37455348" w14:textId="77777777" w:rsidR="003A1D4D" w:rsidRPr="009901E0" w:rsidRDefault="003A1D4D" w:rsidP="003A1D4D">
      <w:pPr>
        <w:rPr>
          <w:rtl/>
        </w:rPr>
      </w:pPr>
      <w:r w:rsidRPr="009901E0">
        <w:rPr>
          <w:rFonts w:hint="cs"/>
          <w:i/>
          <w:iCs/>
          <w:rtl/>
        </w:rPr>
        <w:t xml:space="preserve"> أ </w:t>
      </w:r>
      <w:r w:rsidRPr="009901E0">
        <w:rPr>
          <w:i/>
          <w:iCs/>
          <w:rtl/>
        </w:rPr>
        <w:t>)</w:t>
      </w:r>
      <w:r w:rsidRPr="009901E0">
        <w:rPr>
          <w:rFonts w:hint="cs"/>
          <w:rtl/>
        </w:rPr>
        <w:tab/>
        <w:t>أن</w:t>
      </w:r>
      <w:r w:rsidRPr="009901E0">
        <w:rPr>
          <w:rtl/>
        </w:rPr>
        <w:t xml:space="preserve"> التنمية المتسقة</w:t>
      </w:r>
      <w:r w:rsidRPr="009901E0">
        <w:rPr>
          <w:rFonts w:hint="cs"/>
          <w:rtl/>
        </w:rPr>
        <w:t xml:space="preserve"> والمتوازنة لمرافق</w:t>
      </w:r>
      <w:r w:rsidRPr="009901E0">
        <w:rPr>
          <w:rtl/>
        </w:rPr>
        <w:t xml:space="preserve"> </w:t>
      </w:r>
      <w:r w:rsidRPr="009901E0">
        <w:rPr>
          <w:rFonts w:hint="cs"/>
          <w:rtl/>
        </w:rPr>
        <w:t xml:space="preserve">وخدمات </w:t>
      </w:r>
      <w:r w:rsidRPr="009901E0">
        <w:rPr>
          <w:rtl/>
        </w:rPr>
        <w:t>الاتصالات على الصعيد العالمي</w:t>
      </w:r>
      <w:r w:rsidRPr="009901E0">
        <w:rPr>
          <w:rFonts w:hint="cs"/>
          <w:rtl/>
        </w:rPr>
        <w:t xml:space="preserve"> تعود بفائدة مشتركة على البلدان النامية والبلدان المتقدمة على السواء؛</w:t>
      </w:r>
    </w:p>
    <w:p w14:paraId="7998D3D5" w14:textId="77777777" w:rsidR="003A1D4D" w:rsidRPr="009901E0" w:rsidRDefault="003A1D4D" w:rsidP="003A1D4D">
      <w:pPr>
        <w:rPr>
          <w:spacing w:val="-6"/>
          <w:rtl/>
        </w:rPr>
      </w:pPr>
      <w:r w:rsidRPr="009901E0">
        <w:rPr>
          <w:rFonts w:hint="cs"/>
          <w:i/>
          <w:iCs/>
          <w:spacing w:val="-6"/>
          <w:rtl/>
        </w:rPr>
        <w:t>ب</w:t>
      </w:r>
      <w:r w:rsidRPr="009901E0">
        <w:rPr>
          <w:i/>
          <w:iCs/>
          <w:spacing w:val="-6"/>
          <w:rtl/>
        </w:rPr>
        <w:t>)</w:t>
      </w:r>
      <w:r w:rsidRPr="009901E0">
        <w:rPr>
          <w:rFonts w:hint="cs"/>
          <w:spacing w:val="-6"/>
          <w:rtl/>
        </w:rPr>
        <w:tab/>
        <w:t>أن الحاجة تدعو إلى خفض تكلفة المعدات وتكلف</w:t>
      </w:r>
      <w:r w:rsidRPr="009901E0">
        <w:rPr>
          <w:rFonts w:hint="eastAsia"/>
          <w:spacing w:val="-6"/>
          <w:rtl/>
        </w:rPr>
        <w:t>ة</w:t>
      </w:r>
      <w:r w:rsidRPr="009901E0">
        <w:rPr>
          <w:rFonts w:hint="cs"/>
          <w:spacing w:val="-6"/>
          <w:rtl/>
        </w:rPr>
        <w:t xml:space="preserve"> نشر الشبكات والمرافق مع مراعاة احتياجات البلدان النامية</w:t>
      </w:r>
      <w:r w:rsidRPr="009901E0">
        <w:rPr>
          <w:rFonts w:hint="eastAsia"/>
          <w:spacing w:val="-6"/>
          <w:rtl/>
        </w:rPr>
        <w:t> </w:t>
      </w:r>
      <w:r w:rsidRPr="009901E0">
        <w:rPr>
          <w:rFonts w:hint="cs"/>
          <w:spacing w:val="-6"/>
          <w:rtl/>
        </w:rPr>
        <w:t>ومتطلباتها؛</w:t>
      </w:r>
    </w:p>
    <w:p w14:paraId="77039B0C" w14:textId="77777777" w:rsidR="003A1D4D" w:rsidRPr="009901E0" w:rsidRDefault="003A1D4D" w:rsidP="003A1D4D">
      <w:pPr>
        <w:rPr>
          <w:spacing w:val="2"/>
          <w:rtl/>
        </w:rPr>
      </w:pPr>
      <w:r w:rsidRPr="009901E0">
        <w:rPr>
          <w:rFonts w:hint="cs"/>
          <w:i/>
          <w:iCs/>
          <w:spacing w:val="2"/>
          <w:rtl/>
        </w:rPr>
        <w:t>ج)</w:t>
      </w:r>
      <w:r w:rsidRPr="009901E0">
        <w:rPr>
          <w:rFonts w:hint="cs"/>
          <w:spacing w:val="2"/>
          <w:rtl/>
        </w:rPr>
        <w:tab/>
        <w:t>أن التفاوت بين البلدان النامية والبلدان المتقدمة في مجال التقييس يتمثل في خمسة عناصر: تفاوت في التقييس الطوعي، وتفاوت في اللوائح التقنية الإلزامية، وتفاوت في تقييم المطابقة، وتفاوت في الموارد البشرية الماهرة في مجال التقييس، وتفاوت في المشاركة الفعّالة في أنشطة قطاع تقييس الاتصالات؛</w:t>
      </w:r>
    </w:p>
    <w:p w14:paraId="6060012F" w14:textId="77777777" w:rsidR="003A1D4D" w:rsidRPr="009901E0" w:rsidRDefault="003A1D4D" w:rsidP="003A1D4D">
      <w:pPr>
        <w:rPr>
          <w:rtl/>
        </w:rPr>
      </w:pPr>
      <w:r w:rsidRPr="009901E0">
        <w:rPr>
          <w:rFonts w:hint="cs"/>
          <w:i/>
          <w:iCs/>
          <w:rtl/>
        </w:rPr>
        <w:t xml:space="preserve">د </w:t>
      </w:r>
      <w:r w:rsidRPr="009901E0">
        <w:rPr>
          <w:i/>
          <w:iCs/>
          <w:rtl/>
        </w:rPr>
        <w:t>)</w:t>
      </w:r>
      <w:r w:rsidRPr="009901E0">
        <w:rPr>
          <w:i/>
          <w:iCs/>
          <w:rtl/>
        </w:rPr>
        <w:tab/>
      </w:r>
      <w:r w:rsidRPr="009901E0">
        <w:rPr>
          <w:rtl/>
        </w:rPr>
        <w:t>أنه مما يكتسي أهمية قصوى للبلدان النامية</w:t>
      </w:r>
      <w:r w:rsidRPr="009901E0">
        <w:rPr>
          <w:rFonts w:hint="cs"/>
          <w:rtl/>
        </w:rPr>
        <w:t>،</w:t>
      </w:r>
      <w:r w:rsidRPr="009901E0">
        <w:rPr>
          <w:rtl/>
        </w:rPr>
        <w:t xml:space="preserve"> زيادة مشاركتها في وضع معايير الاتصالات واستخدامها على نطاق واسع </w:t>
      </w:r>
      <w:r w:rsidRPr="009901E0">
        <w:rPr>
          <w:rFonts w:hint="cs"/>
          <w:rtl/>
        </w:rPr>
        <w:t>وتعزيز</w:t>
      </w:r>
      <w:r w:rsidRPr="009901E0">
        <w:rPr>
          <w:rtl/>
        </w:rPr>
        <w:t xml:space="preserve"> مساهمتها في لجان دراسات قطاع تقييس الاتصالات</w:t>
      </w:r>
      <w:r w:rsidRPr="009901E0">
        <w:rPr>
          <w:rFonts w:hint="cs"/>
          <w:rtl/>
        </w:rPr>
        <w:t xml:space="preserve"> وأفرقتها الإقليمية</w:t>
      </w:r>
      <w:r w:rsidRPr="009901E0">
        <w:rPr>
          <w:rtl/>
        </w:rPr>
        <w:t>؛</w:t>
      </w:r>
    </w:p>
    <w:p w14:paraId="5E1A6295" w14:textId="77777777" w:rsidR="003A1D4D" w:rsidRPr="009901E0" w:rsidRDefault="003A1D4D" w:rsidP="003A1D4D">
      <w:pPr>
        <w:rPr>
          <w:rtl/>
        </w:rPr>
      </w:pPr>
      <w:r w:rsidRPr="009901E0">
        <w:rPr>
          <w:rFonts w:hint="cs"/>
          <w:i/>
          <w:iCs/>
          <w:rtl/>
        </w:rPr>
        <w:t>هـ</w:t>
      </w:r>
      <w:r w:rsidRPr="009901E0">
        <w:rPr>
          <w:i/>
          <w:iCs/>
          <w:rtl/>
        </w:rPr>
        <w:t> )</w:t>
      </w:r>
      <w:r w:rsidRPr="009901E0">
        <w:rPr>
          <w:rtl/>
        </w:rPr>
        <w:tab/>
      </w:r>
      <w:r w:rsidRPr="009901E0">
        <w:rPr>
          <w:spacing w:val="-2"/>
          <w:rtl/>
        </w:rPr>
        <w:t xml:space="preserve">أن البلدان النامية </w:t>
      </w:r>
      <w:r w:rsidRPr="009901E0">
        <w:rPr>
          <w:rFonts w:hint="cs"/>
          <w:spacing w:val="-2"/>
          <w:rtl/>
        </w:rPr>
        <w:t>س</w:t>
      </w:r>
      <w:r w:rsidRPr="009901E0">
        <w:rPr>
          <w:spacing w:val="-2"/>
          <w:rtl/>
        </w:rPr>
        <w:t>تستفيد من المشاركة الفع</w:t>
      </w:r>
      <w:r w:rsidRPr="009901E0">
        <w:rPr>
          <w:rFonts w:hint="cs"/>
          <w:spacing w:val="-2"/>
          <w:rtl/>
        </w:rPr>
        <w:t>ّ</w:t>
      </w:r>
      <w:r w:rsidRPr="009901E0">
        <w:rPr>
          <w:spacing w:val="-2"/>
          <w:rtl/>
        </w:rPr>
        <w:t>الة لمشغليها في أنشطة قطاع تقييس الاتصالات</w:t>
      </w:r>
      <w:r w:rsidRPr="009901E0">
        <w:rPr>
          <w:rFonts w:hint="cs"/>
          <w:spacing w:val="-2"/>
          <w:rtl/>
        </w:rPr>
        <w:t>، و</w:t>
      </w:r>
      <w:r w:rsidRPr="009901E0">
        <w:rPr>
          <w:noProof/>
          <w:spacing w:val="-2"/>
          <w:rtl/>
          <w:lang w:bidi="ar-EG"/>
        </w:rPr>
        <w:t xml:space="preserve">أن مشاركة المشغلين هذه </w:t>
      </w:r>
      <w:r w:rsidRPr="009901E0">
        <w:rPr>
          <w:rFonts w:hint="cs"/>
          <w:noProof/>
          <w:spacing w:val="-2"/>
          <w:rtl/>
          <w:lang w:bidi="ar-EG"/>
        </w:rPr>
        <w:t>س</w:t>
      </w:r>
      <w:r w:rsidRPr="009901E0">
        <w:rPr>
          <w:noProof/>
          <w:spacing w:val="-2"/>
          <w:rtl/>
          <w:lang w:bidi="ar-EG"/>
        </w:rPr>
        <w:t xml:space="preserve">تساهم في تعزيز بناء القدرات في البلدان النامية </w:t>
      </w:r>
      <w:r w:rsidRPr="009901E0">
        <w:rPr>
          <w:rFonts w:hint="cs"/>
          <w:noProof/>
          <w:spacing w:val="-2"/>
          <w:rtl/>
          <w:lang w:bidi="ar-EG"/>
        </w:rPr>
        <w:t>و</w:t>
      </w:r>
      <w:r w:rsidRPr="009901E0">
        <w:rPr>
          <w:noProof/>
          <w:spacing w:val="-2"/>
          <w:rtl/>
          <w:lang w:bidi="ar-EG"/>
        </w:rPr>
        <w:t>تزيد من قدرتها التنافسية وتدعم الابتكار في أسواق البلدان النامية؛</w:t>
      </w:r>
    </w:p>
    <w:p w14:paraId="3544C74B" w14:textId="77777777" w:rsidR="003A1D4D" w:rsidRPr="009901E0" w:rsidRDefault="003A1D4D" w:rsidP="003A1D4D">
      <w:pPr>
        <w:rPr>
          <w:rtl/>
        </w:rPr>
      </w:pPr>
      <w:r w:rsidRPr="009901E0">
        <w:rPr>
          <w:rFonts w:hint="eastAsia"/>
          <w:i/>
          <w:iCs/>
          <w:rtl/>
        </w:rPr>
        <w:t>و</w:t>
      </w:r>
      <w:r w:rsidRPr="009901E0">
        <w:rPr>
          <w:rFonts w:hint="cs"/>
          <w:i/>
          <w:iCs/>
          <w:rtl/>
        </w:rPr>
        <w:t> </w:t>
      </w:r>
      <w:r w:rsidRPr="009901E0">
        <w:rPr>
          <w:i/>
          <w:iCs/>
          <w:rtl/>
        </w:rPr>
        <w:t>)</w:t>
      </w:r>
      <w:r w:rsidRPr="009901E0">
        <w:rPr>
          <w:rtl/>
        </w:rPr>
        <w:tab/>
        <w:t xml:space="preserve">أن التنسيق على المستوى الوطني في الكثير من البلدان النامية </w:t>
      </w:r>
      <w:r w:rsidRPr="009901E0">
        <w:rPr>
          <w:rFonts w:hint="cs"/>
          <w:rtl/>
        </w:rPr>
        <w:t>للتعامل</w:t>
      </w:r>
      <w:r w:rsidRPr="009901E0">
        <w:rPr>
          <w:rtl/>
        </w:rPr>
        <w:t xml:space="preserve"> مع أنشطة تقييس تكنولوجيا المعلومات والاتصالات من أجل المساهمة في عمل قطاع تقييس الاتصالات</w:t>
      </w:r>
      <w:r w:rsidRPr="009901E0">
        <w:rPr>
          <w:rFonts w:hint="cs"/>
          <w:rtl/>
        </w:rPr>
        <w:t xml:space="preserve"> والأفرقة الإقليمية التابعة للجان دراسات قطاع تقييس الاتصالات</w:t>
      </w:r>
      <w:r w:rsidRPr="009901E0">
        <w:rPr>
          <w:rtl/>
        </w:rPr>
        <w:t xml:space="preserve"> بحاجة إلى </w:t>
      </w:r>
      <w:r w:rsidRPr="009901E0">
        <w:rPr>
          <w:rFonts w:hint="cs"/>
          <w:rtl/>
        </w:rPr>
        <w:t>مزيد من ال</w:t>
      </w:r>
      <w:r w:rsidRPr="009901E0">
        <w:rPr>
          <w:rtl/>
        </w:rPr>
        <w:t>تطوير؛</w:t>
      </w:r>
    </w:p>
    <w:p w14:paraId="2A9E67EE" w14:textId="77777777" w:rsidR="003A1D4D" w:rsidRPr="009901E0" w:rsidRDefault="003A1D4D" w:rsidP="003A1D4D">
      <w:pPr>
        <w:rPr>
          <w:rtl/>
        </w:rPr>
      </w:pPr>
      <w:r w:rsidRPr="009901E0">
        <w:rPr>
          <w:rFonts w:hint="cs"/>
          <w:i/>
          <w:iCs/>
          <w:rtl/>
          <w:lang w:bidi="ar-EG"/>
        </w:rPr>
        <w:t>ز</w:t>
      </w:r>
      <w:r w:rsidRPr="009901E0">
        <w:rPr>
          <w:rFonts w:hint="eastAsia"/>
          <w:i/>
          <w:iCs/>
          <w:rtl/>
          <w:lang w:bidi="ar-EG"/>
        </w:rPr>
        <w:t> </w:t>
      </w:r>
      <w:r w:rsidRPr="009901E0">
        <w:rPr>
          <w:i/>
          <w:iCs/>
          <w:rtl/>
          <w:lang w:bidi="ar-EG"/>
        </w:rPr>
        <w:t>)</w:t>
      </w:r>
      <w:r w:rsidRPr="009901E0">
        <w:rPr>
          <w:rtl/>
        </w:rPr>
        <w:tab/>
      </w:r>
      <w:r w:rsidRPr="009901E0">
        <w:rPr>
          <w:rFonts w:hint="cs"/>
          <w:rtl/>
          <w:lang w:bidi="ar-EG"/>
        </w:rPr>
        <w:t xml:space="preserve">أن </w:t>
      </w:r>
      <w:r w:rsidRPr="009901E0">
        <w:rPr>
          <w:rFonts w:hint="cs"/>
          <w:rtl/>
          <w:lang w:bidi="ar-SY"/>
        </w:rPr>
        <w:t xml:space="preserve">إعداد مبادئ توجيهية وإنشاء </w:t>
      </w:r>
      <w:r w:rsidRPr="009901E0">
        <w:rPr>
          <w:rtl/>
          <w:lang w:bidi="ar-SY"/>
        </w:rPr>
        <w:t xml:space="preserve">أمانات وطنية للتقييس يمكن أن يعزز </w:t>
      </w:r>
      <w:r w:rsidRPr="009901E0">
        <w:rPr>
          <w:rFonts w:hint="eastAsia"/>
          <w:rtl/>
          <w:lang w:bidi="ar-SY"/>
        </w:rPr>
        <w:t>أنشطة</w:t>
      </w:r>
      <w:r w:rsidRPr="009901E0">
        <w:rPr>
          <w:rtl/>
          <w:lang w:bidi="ar-SY"/>
        </w:rPr>
        <w:t xml:space="preserve"> التقييس على المستوى الوطني </w:t>
      </w:r>
      <w:r w:rsidRPr="009901E0">
        <w:rPr>
          <w:rFonts w:hint="cs"/>
          <w:rtl/>
          <w:lang w:bidi="ar-SY"/>
        </w:rPr>
        <w:t>ومشاركة البلدان النامية ومساهمتها</w:t>
      </w:r>
      <w:r w:rsidRPr="009901E0">
        <w:rPr>
          <w:rtl/>
          <w:lang w:bidi="ar-SY"/>
        </w:rPr>
        <w:t xml:space="preserve"> في </w:t>
      </w:r>
      <w:r w:rsidRPr="009901E0">
        <w:rPr>
          <w:rFonts w:hint="eastAsia"/>
          <w:rtl/>
          <w:lang w:bidi="ar-SY"/>
        </w:rPr>
        <w:t>لجان</w:t>
      </w:r>
      <w:r w:rsidRPr="009901E0">
        <w:rPr>
          <w:rtl/>
          <w:lang w:bidi="ar-SY"/>
        </w:rPr>
        <w:t xml:space="preserve"> </w:t>
      </w:r>
      <w:r w:rsidRPr="009901E0">
        <w:rPr>
          <w:rFonts w:hint="eastAsia"/>
          <w:rtl/>
          <w:lang w:bidi="ar-SY"/>
        </w:rPr>
        <w:t>دراسات</w:t>
      </w:r>
      <w:r w:rsidRPr="009901E0">
        <w:rPr>
          <w:rtl/>
          <w:lang w:bidi="ar-SY"/>
        </w:rPr>
        <w:t xml:space="preserve"> </w:t>
      </w:r>
      <w:r w:rsidRPr="009901E0">
        <w:rPr>
          <w:rFonts w:hint="eastAsia"/>
          <w:rtl/>
          <w:lang w:bidi="ar-SY"/>
        </w:rPr>
        <w:t>قطاع</w:t>
      </w:r>
      <w:r w:rsidRPr="009901E0">
        <w:rPr>
          <w:rtl/>
          <w:lang w:bidi="ar-SY"/>
        </w:rPr>
        <w:t xml:space="preserve"> </w:t>
      </w:r>
      <w:r w:rsidRPr="009901E0">
        <w:rPr>
          <w:rFonts w:hint="eastAsia"/>
          <w:rtl/>
          <w:lang w:bidi="ar-SY"/>
        </w:rPr>
        <w:t>تقييس</w:t>
      </w:r>
      <w:r w:rsidRPr="009901E0">
        <w:rPr>
          <w:rtl/>
          <w:lang w:bidi="ar-SY"/>
        </w:rPr>
        <w:t xml:space="preserve"> </w:t>
      </w:r>
      <w:r w:rsidRPr="009901E0">
        <w:rPr>
          <w:rFonts w:hint="eastAsia"/>
          <w:rtl/>
          <w:lang w:bidi="ar-SY"/>
        </w:rPr>
        <w:t>الاتصالات؛</w:t>
      </w:r>
    </w:p>
    <w:p w14:paraId="1A05ED94" w14:textId="77777777" w:rsidR="003A1D4D" w:rsidRPr="009901E0" w:rsidRDefault="003A1D4D" w:rsidP="003A1D4D">
      <w:pPr>
        <w:rPr>
          <w:rtl/>
          <w:lang w:bidi="ar-EG"/>
        </w:rPr>
      </w:pPr>
      <w:r w:rsidRPr="009901E0">
        <w:rPr>
          <w:rFonts w:hint="eastAsia"/>
          <w:i/>
          <w:iCs/>
          <w:rtl/>
          <w:lang w:bidi="ar-EG"/>
        </w:rPr>
        <w:t>ح</w:t>
      </w:r>
      <w:r w:rsidRPr="009901E0">
        <w:rPr>
          <w:i/>
          <w:iCs/>
          <w:rtl/>
          <w:lang w:bidi="ar-EG"/>
        </w:rPr>
        <w:t>)</w:t>
      </w:r>
      <w:r w:rsidRPr="009901E0">
        <w:rPr>
          <w:i/>
          <w:iCs/>
          <w:rtl/>
          <w:lang w:bidi="ar-EG"/>
        </w:rPr>
        <w:tab/>
      </w:r>
      <w:r w:rsidRPr="009901E0">
        <w:rPr>
          <w:rtl/>
          <w:lang w:bidi="ar-EG"/>
        </w:rPr>
        <w:t>أن البلدان النامية ستستفيد من الخدمات والتطبيقات الجديدة التي يتيحها التحول الرقمي</w:t>
      </w:r>
      <w:r w:rsidRPr="009901E0">
        <w:rPr>
          <w:rFonts w:hint="cs"/>
          <w:rtl/>
          <w:lang w:bidi="ar-EG"/>
        </w:rPr>
        <w:t xml:space="preserve"> الذي يوفره ظهور</w:t>
      </w:r>
      <w:r w:rsidRPr="009901E0">
        <w:rPr>
          <w:rtl/>
          <w:lang w:bidi="ar-EG"/>
        </w:rPr>
        <w:t xml:space="preserve"> </w:t>
      </w:r>
      <w:r w:rsidRPr="009901E0">
        <w:rPr>
          <w:rFonts w:hint="cs"/>
          <w:rtl/>
          <w:lang w:bidi="ar-EG"/>
        </w:rPr>
        <w:t>تكنولوجيات</w:t>
      </w:r>
      <w:r w:rsidRPr="009901E0">
        <w:rPr>
          <w:rtl/>
          <w:lang w:bidi="ar-EG"/>
        </w:rPr>
        <w:t xml:space="preserve"> </w:t>
      </w:r>
      <w:r w:rsidRPr="009901E0">
        <w:rPr>
          <w:rFonts w:hint="cs"/>
          <w:rtl/>
          <w:lang w:bidi="ar-EG"/>
        </w:rPr>
        <w:t>رئيسية،</w:t>
      </w:r>
      <w:r w:rsidRPr="009901E0">
        <w:rPr>
          <w:rtl/>
          <w:lang w:bidi="ar-EG"/>
        </w:rPr>
        <w:t xml:space="preserve"> </w:t>
      </w:r>
      <w:r w:rsidRPr="009901E0">
        <w:rPr>
          <w:rFonts w:hint="cs"/>
          <w:rtl/>
          <w:lang w:bidi="ar-EG"/>
        </w:rPr>
        <w:t>وبناء</w:t>
      </w:r>
      <w:r w:rsidRPr="009901E0">
        <w:rPr>
          <w:rtl/>
          <w:lang w:bidi="ar-EG"/>
        </w:rPr>
        <w:t xml:space="preserve"> </w:t>
      </w:r>
      <w:r w:rsidRPr="009901E0">
        <w:rPr>
          <w:rFonts w:hint="cs"/>
          <w:rtl/>
          <w:lang w:bidi="ar-EG"/>
        </w:rPr>
        <w:t>مجتمع</w:t>
      </w:r>
      <w:r w:rsidRPr="009901E0">
        <w:rPr>
          <w:rtl/>
          <w:lang w:bidi="ar-EG"/>
        </w:rPr>
        <w:t xml:space="preserve"> </w:t>
      </w:r>
      <w:r w:rsidRPr="009901E0">
        <w:rPr>
          <w:rFonts w:hint="cs"/>
          <w:rtl/>
          <w:lang w:bidi="ar-EG"/>
        </w:rPr>
        <w:t>المعلومات والتقدم نحو تحقيق التنمية المستدامة؛</w:t>
      </w:r>
    </w:p>
    <w:p w14:paraId="7078119E" w14:textId="77777777" w:rsidR="003A1D4D" w:rsidRPr="009901E0" w:rsidRDefault="003A1D4D" w:rsidP="003A1D4D">
      <w:pPr>
        <w:rPr>
          <w:rtl/>
        </w:rPr>
      </w:pPr>
      <w:r w:rsidRPr="009901E0">
        <w:rPr>
          <w:rFonts w:hint="cs"/>
          <w:i/>
          <w:iCs/>
          <w:rtl/>
        </w:rPr>
        <w:t>ط</w:t>
      </w:r>
      <w:r w:rsidRPr="009901E0">
        <w:rPr>
          <w:i/>
          <w:iCs/>
          <w:rtl/>
        </w:rPr>
        <w:t>)</w:t>
      </w:r>
      <w:r w:rsidRPr="009901E0">
        <w:rPr>
          <w:i/>
          <w:iCs/>
          <w:rtl/>
        </w:rPr>
        <w:tab/>
      </w:r>
      <w:r w:rsidRPr="009901E0">
        <w:rPr>
          <w:rFonts w:hint="cs"/>
          <w:rtl/>
        </w:rPr>
        <w:t>أنه يتعين توفير خدمة الترجمة الشفوية في بعض اجتماعات قطاع تقييس الاتصالات للمساهمة في سد الفجوة التقييسية وضمان أقصى قدر من مشاركة جميع المندوبين وخصوصاً من البلدان النامية ومساعدتهم في أن يكونوا على علم تام بقرارات التقييس التي تُتخذ في اجتماعات قطاع تقييس الاتصالات وأن يشاركوا في اتخاذ هذه القرارات،</w:t>
      </w:r>
    </w:p>
    <w:p w14:paraId="4948C5D8" w14:textId="77777777" w:rsidR="003A1D4D" w:rsidRPr="009901E0" w:rsidRDefault="003A1D4D" w:rsidP="003A1D4D">
      <w:pPr>
        <w:pStyle w:val="Call"/>
        <w:spacing w:before="160"/>
        <w:rPr>
          <w:rtl/>
          <w:lang w:bidi="ar-EG"/>
        </w:rPr>
      </w:pPr>
      <w:r w:rsidRPr="009901E0">
        <w:rPr>
          <w:rFonts w:hint="cs"/>
          <w:rtl/>
          <w:lang w:bidi="ar-EG"/>
        </w:rPr>
        <w:t>وإذ تدرك كذلك</w:t>
      </w:r>
    </w:p>
    <w:p w14:paraId="07DADB98" w14:textId="77777777" w:rsidR="003A1D4D" w:rsidRPr="009901E0" w:rsidRDefault="003A1D4D" w:rsidP="003A1D4D">
      <w:pPr>
        <w:rPr>
          <w:rtl/>
        </w:rPr>
      </w:pPr>
      <w:r w:rsidRPr="009901E0">
        <w:rPr>
          <w:i/>
          <w:iCs/>
          <w:rtl/>
        </w:rPr>
        <w:t xml:space="preserve"> أ )</w:t>
      </w:r>
      <w:r w:rsidRPr="009901E0">
        <w:rPr>
          <w:rtl/>
        </w:rPr>
        <w:tab/>
      </w:r>
      <w:r w:rsidRPr="009901E0">
        <w:rPr>
          <w:rFonts w:hint="cs"/>
          <w:rtl/>
          <w:lang w:bidi="ar-EG"/>
        </w:rPr>
        <w:t>أن إنجازات قطاع تقييس الاتصالات في مجال التكنولوجيات الرقمية التحويلية ستساهم في تحقيق خطة التنمية المستدامة الأممية لعام</w:t>
      </w:r>
      <w:r w:rsidRPr="009901E0">
        <w:rPr>
          <w:rFonts w:hint="eastAsia"/>
          <w:rtl/>
          <w:lang w:bidi="ar-EG"/>
        </w:rPr>
        <w:t> </w:t>
      </w:r>
      <w:r w:rsidRPr="009901E0">
        <w:t>2030</w:t>
      </w:r>
      <w:r w:rsidRPr="009901E0">
        <w:rPr>
          <w:rFonts w:hint="cs"/>
          <w:rtl/>
        </w:rPr>
        <w:t>؛</w:t>
      </w:r>
    </w:p>
    <w:p w14:paraId="72270DD0" w14:textId="77777777" w:rsidR="006154E5" w:rsidRPr="009901E0" w:rsidRDefault="006154E5" w:rsidP="003A1D4D">
      <w:pPr>
        <w:rPr>
          <w:i/>
          <w:iCs/>
          <w:rtl/>
        </w:rPr>
      </w:pPr>
      <w:r w:rsidRPr="009901E0">
        <w:rPr>
          <w:i/>
          <w:iCs/>
          <w:rtl/>
        </w:rPr>
        <w:br w:type="page"/>
      </w:r>
    </w:p>
    <w:p w14:paraId="5F49DC39" w14:textId="77777777" w:rsidR="003A1D4D" w:rsidRPr="009901E0" w:rsidRDefault="003A1D4D" w:rsidP="003A1D4D">
      <w:pPr>
        <w:rPr>
          <w:rtl/>
        </w:rPr>
      </w:pPr>
      <w:r w:rsidRPr="009901E0">
        <w:rPr>
          <w:rFonts w:hint="eastAsia"/>
          <w:i/>
          <w:iCs/>
          <w:rtl/>
        </w:rPr>
        <w:lastRenderedPageBreak/>
        <w:t>ب</w:t>
      </w:r>
      <w:r w:rsidRPr="009901E0">
        <w:rPr>
          <w:i/>
          <w:iCs/>
          <w:rtl/>
        </w:rPr>
        <w:t>)</w:t>
      </w:r>
      <w:r w:rsidRPr="009901E0">
        <w:rPr>
          <w:rtl/>
        </w:rPr>
        <w:tab/>
      </w:r>
      <w:r w:rsidRPr="009901E0">
        <w:rPr>
          <w:rFonts w:hint="eastAsia"/>
          <w:rtl/>
        </w:rPr>
        <w:t>أنه</w:t>
      </w:r>
      <w:r w:rsidRPr="009901E0">
        <w:rPr>
          <w:rtl/>
        </w:rPr>
        <w:t xml:space="preserve"> في حين حقق الاتحاد </w:t>
      </w:r>
      <w:r w:rsidRPr="009901E0">
        <w:rPr>
          <w:rFonts w:hint="eastAsia"/>
          <w:rtl/>
        </w:rPr>
        <w:t>تقدماً</w:t>
      </w:r>
      <w:r w:rsidRPr="009901E0">
        <w:rPr>
          <w:rtl/>
        </w:rPr>
        <w:t xml:space="preserve"> </w:t>
      </w:r>
      <w:r w:rsidRPr="009901E0">
        <w:rPr>
          <w:rFonts w:hint="eastAsia"/>
          <w:rtl/>
        </w:rPr>
        <w:t>كبيراً</w:t>
      </w:r>
      <w:r w:rsidRPr="009901E0">
        <w:rPr>
          <w:rtl/>
        </w:rPr>
        <w:t xml:space="preserve"> في </w:t>
      </w:r>
      <w:r w:rsidRPr="009901E0">
        <w:rPr>
          <w:rFonts w:hint="eastAsia"/>
          <w:rtl/>
        </w:rPr>
        <w:t>تعريف</w:t>
      </w:r>
      <w:r w:rsidRPr="009901E0">
        <w:rPr>
          <w:rtl/>
        </w:rPr>
        <w:t xml:space="preserve"> </w:t>
      </w:r>
      <w:r w:rsidRPr="009901E0">
        <w:rPr>
          <w:rFonts w:hint="eastAsia"/>
          <w:rtl/>
        </w:rPr>
        <w:t>الفجوة</w:t>
      </w:r>
      <w:r w:rsidRPr="009901E0">
        <w:rPr>
          <w:rtl/>
        </w:rPr>
        <w:t xml:space="preserve"> </w:t>
      </w:r>
      <w:r w:rsidRPr="009901E0">
        <w:rPr>
          <w:rFonts w:hint="eastAsia"/>
          <w:rtl/>
        </w:rPr>
        <w:t>التقييسية</w:t>
      </w:r>
      <w:r w:rsidRPr="009901E0">
        <w:rPr>
          <w:rtl/>
        </w:rPr>
        <w:t xml:space="preserve"> وسد</w:t>
      </w:r>
      <w:r w:rsidRPr="009901E0">
        <w:rPr>
          <w:rFonts w:hint="cs"/>
          <w:rtl/>
        </w:rPr>
        <w:t>ّ</w:t>
      </w:r>
      <w:r w:rsidRPr="009901E0">
        <w:rPr>
          <w:rtl/>
        </w:rPr>
        <w:t>ها</w:t>
      </w:r>
      <w:r w:rsidRPr="009901E0">
        <w:rPr>
          <w:rFonts w:hint="cs"/>
          <w:rtl/>
        </w:rPr>
        <w:t>،</w:t>
      </w:r>
      <w:r w:rsidRPr="009901E0">
        <w:rPr>
          <w:rtl/>
        </w:rPr>
        <w:t xml:space="preserve"> فلا تزال البلدان النامية تواجه صعوبات متنوعة في ضمان مشاركتها الفعّالة في </w:t>
      </w:r>
      <w:r w:rsidRPr="009901E0">
        <w:rPr>
          <w:rFonts w:hint="eastAsia"/>
          <w:rtl/>
        </w:rPr>
        <w:t>أعمال</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وخاصة</w:t>
      </w:r>
      <w:r w:rsidRPr="009901E0">
        <w:rPr>
          <w:rtl/>
        </w:rPr>
        <w:t xml:space="preserve"> </w:t>
      </w:r>
      <w:r w:rsidRPr="009901E0">
        <w:rPr>
          <w:rFonts w:hint="eastAsia"/>
          <w:rtl/>
        </w:rPr>
        <w:t>المشاركة</w:t>
      </w:r>
      <w:r w:rsidRPr="009901E0">
        <w:rPr>
          <w:rtl/>
        </w:rPr>
        <w:t xml:space="preserve"> في </w:t>
      </w:r>
      <w:r w:rsidRPr="009901E0">
        <w:rPr>
          <w:rFonts w:hint="eastAsia"/>
          <w:rtl/>
        </w:rPr>
        <w:t>أعمال</w:t>
      </w:r>
      <w:r w:rsidRPr="009901E0">
        <w:rPr>
          <w:rtl/>
        </w:rPr>
        <w:t xml:space="preserve"> </w:t>
      </w:r>
      <w:r w:rsidRPr="009901E0">
        <w:rPr>
          <w:rFonts w:hint="eastAsia"/>
          <w:rtl/>
        </w:rPr>
        <w:t>لجان</w:t>
      </w:r>
      <w:r w:rsidRPr="009901E0">
        <w:rPr>
          <w:rtl/>
        </w:rPr>
        <w:t xml:space="preserve"> </w:t>
      </w:r>
      <w:r w:rsidRPr="009901E0">
        <w:rPr>
          <w:rFonts w:hint="eastAsia"/>
          <w:rtl/>
        </w:rPr>
        <w:t>دراسات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ومتابعتها</w:t>
      </w:r>
      <w:r w:rsidRPr="009901E0">
        <w:rPr>
          <w:rtl/>
        </w:rPr>
        <w:t xml:space="preserve"> </w:t>
      </w:r>
      <w:r w:rsidRPr="009901E0">
        <w:rPr>
          <w:rFonts w:hint="cs"/>
          <w:rtl/>
          <w:lang w:bidi="ar-EG"/>
        </w:rPr>
        <w:t>لا سيما نظراً إلى قيود الميزانية</w:t>
      </w:r>
      <w:r w:rsidRPr="009901E0">
        <w:rPr>
          <w:rFonts w:hint="eastAsia"/>
          <w:rtl/>
        </w:rPr>
        <w:t>؛</w:t>
      </w:r>
    </w:p>
    <w:p w14:paraId="2F9253B2" w14:textId="77777777" w:rsidR="003A1D4D" w:rsidRPr="009901E0" w:rsidRDefault="003A1D4D" w:rsidP="003A1D4D">
      <w:pPr>
        <w:rPr>
          <w:rtl/>
        </w:rPr>
      </w:pPr>
      <w:r w:rsidRPr="009901E0">
        <w:rPr>
          <w:rFonts w:hint="cs"/>
          <w:i/>
          <w:iCs/>
          <w:rtl/>
          <w:lang w:bidi="ar-EG"/>
        </w:rPr>
        <w:t>ج</w:t>
      </w:r>
      <w:r w:rsidRPr="009901E0">
        <w:rPr>
          <w:i/>
          <w:iCs/>
          <w:rtl/>
          <w:lang w:bidi="ar-EG"/>
        </w:rPr>
        <w:t>)</w:t>
      </w:r>
      <w:r w:rsidRPr="009901E0">
        <w:rPr>
          <w:i/>
          <w:iCs/>
          <w:rtl/>
          <w:lang w:bidi="ar-EG"/>
        </w:rPr>
        <w:tab/>
      </w:r>
      <w:r w:rsidRPr="009901E0">
        <w:rPr>
          <w:rFonts w:hint="eastAsia"/>
          <w:rtl/>
          <w:lang w:bidi="ar-EG"/>
        </w:rPr>
        <w:t>أن</w:t>
      </w:r>
      <w:r w:rsidRPr="009901E0">
        <w:rPr>
          <w:rtl/>
          <w:lang w:bidi="ar-EG"/>
        </w:rPr>
        <w:t xml:space="preserve"> </w:t>
      </w:r>
      <w:r w:rsidRPr="009901E0">
        <w:rPr>
          <w:rtl/>
        </w:rPr>
        <w:t xml:space="preserve">المشاركة الفعلية للبلدان النامية </w:t>
      </w:r>
      <w:r w:rsidRPr="009901E0">
        <w:rPr>
          <w:rFonts w:hint="cs"/>
          <w:rtl/>
        </w:rPr>
        <w:t>في أنشطة لجان دراسات قطاع تقييس الاتصالات زادت تدريجياً، ولكنها غالباً ما</w:t>
      </w:r>
      <w:r w:rsidRPr="009901E0">
        <w:rPr>
          <w:rFonts w:hint="eastAsia"/>
          <w:rtl/>
        </w:rPr>
        <w:t> </w:t>
      </w:r>
      <w:r w:rsidRPr="009901E0">
        <w:rPr>
          <w:rtl/>
        </w:rPr>
        <w:t>تقتصر على مراحل الموافقة النهائية والتنفيذ بدلاً من المشاركة في وضع المقترحات التي يجري إعدادها في إطار أفرقة العمل</w:t>
      </w:r>
      <w:r w:rsidRPr="009901E0">
        <w:rPr>
          <w:rFonts w:hint="cs"/>
          <w:rtl/>
        </w:rPr>
        <w:t> </w:t>
      </w:r>
      <w:r w:rsidRPr="009901E0">
        <w:rPr>
          <w:rtl/>
        </w:rPr>
        <w:t>المختلفة؛</w:t>
      </w:r>
    </w:p>
    <w:p w14:paraId="1BA1971A" w14:textId="77777777" w:rsidR="003A1D4D" w:rsidRPr="009901E0" w:rsidRDefault="003A1D4D" w:rsidP="003A1D4D">
      <w:pPr>
        <w:rPr>
          <w:rtl/>
          <w:lang w:bidi="ar-EG"/>
        </w:rPr>
      </w:pPr>
      <w:r w:rsidRPr="009901E0">
        <w:rPr>
          <w:rFonts w:hint="cs"/>
          <w:i/>
          <w:iCs/>
          <w:spacing w:val="2"/>
          <w:rtl/>
        </w:rPr>
        <w:t>د</w:t>
      </w:r>
      <w:r w:rsidRPr="009901E0">
        <w:rPr>
          <w:rFonts w:hint="cs"/>
          <w:i/>
          <w:iCs/>
          <w:rtl/>
        </w:rPr>
        <w:t xml:space="preserve"> </w:t>
      </w:r>
      <w:r w:rsidRPr="009901E0">
        <w:rPr>
          <w:i/>
          <w:iCs/>
          <w:rtl/>
        </w:rPr>
        <w:t>)</w:t>
      </w:r>
      <w:r w:rsidRPr="009901E0">
        <w:rPr>
          <w:i/>
          <w:iCs/>
          <w:rtl/>
        </w:rPr>
        <w:tab/>
      </w:r>
      <w:r w:rsidRPr="009901E0">
        <w:rPr>
          <w:rtl/>
        </w:rPr>
        <w:t xml:space="preserve">أن التنسيق على المستوى الوطني في الكثير من البلدان النامية </w:t>
      </w:r>
      <w:r w:rsidRPr="009901E0">
        <w:rPr>
          <w:rFonts w:hint="cs"/>
          <w:rtl/>
        </w:rPr>
        <w:t xml:space="preserve">للتعامل </w:t>
      </w:r>
      <w:r w:rsidRPr="009901E0">
        <w:rPr>
          <w:rtl/>
        </w:rPr>
        <w:t>مع أنشطة تقييس تكنولوجيا المعلومات والاتصالات من أجل المساهمة في عمل قطاع تقييس الاتصالات بحاجة إلى تحسين؛</w:t>
      </w:r>
    </w:p>
    <w:p w14:paraId="212E8635" w14:textId="77777777" w:rsidR="003A1D4D" w:rsidRPr="009901E0" w:rsidRDefault="003A1D4D" w:rsidP="003A1D4D">
      <w:pPr>
        <w:rPr>
          <w:noProof/>
          <w:rtl/>
          <w:lang w:bidi="ar-EG"/>
        </w:rPr>
      </w:pPr>
      <w:r w:rsidRPr="009901E0">
        <w:rPr>
          <w:rFonts w:hint="cs"/>
          <w:i/>
          <w:iCs/>
          <w:rtl/>
        </w:rPr>
        <w:t xml:space="preserve">هـ </w:t>
      </w:r>
      <w:r w:rsidRPr="009901E0">
        <w:rPr>
          <w:i/>
          <w:iCs/>
          <w:rtl/>
        </w:rPr>
        <w:t>)</w:t>
      </w:r>
      <w:r w:rsidRPr="009901E0">
        <w:rPr>
          <w:rFonts w:hint="cs"/>
          <w:rtl/>
        </w:rPr>
        <w:tab/>
      </w:r>
      <w:r w:rsidRPr="009901E0">
        <w:rPr>
          <w:rFonts w:hint="cs"/>
          <w:noProof/>
          <w:rtl/>
          <w:lang w:bidi="ar-EG"/>
        </w:rPr>
        <w:t xml:space="preserve">أن هيكل ميزانية السنتين يشتمل الآن على </w:t>
      </w:r>
      <w:r w:rsidRPr="009901E0">
        <w:rPr>
          <w:noProof/>
          <w:rtl/>
          <w:lang w:bidi="ar-EG"/>
        </w:rPr>
        <w:t xml:space="preserve">بند منفصل في الميزانية للإنفاق على أنشطة سد الفجوة التقييسية، </w:t>
      </w:r>
      <w:r w:rsidRPr="009901E0">
        <w:rPr>
          <w:rFonts w:hint="cs"/>
          <w:noProof/>
          <w:rtl/>
          <w:lang w:bidi="ar-EG"/>
        </w:rPr>
        <w:t>مع</w:t>
      </w:r>
      <w:r w:rsidRPr="009901E0">
        <w:rPr>
          <w:rFonts w:hint="eastAsia"/>
          <w:noProof/>
          <w:rtl/>
          <w:lang w:bidi="ar-EG"/>
        </w:rPr>
        <w:t> </w:t>
      </w:r>
      <w:r w:rsidRPr="009901E0">
        <w:rPr>
          <w:noProof/>
          <w:rtl/>
          <w:lang w:bidi="ar-EG"/>
        </w:rPr>
        <w:t xml:space="preserve">تشجيع </w:t>
      </w:r>
      <w:r w:rsidRPr="009901E0">
        <w:rPr>
          <w:rFonts w:hint="cs"/>
          <w:noProof/>
          <w:rtl/>
          <w:lang w:bidi="ar-EG"/>
        </w:rPr>
        <w:t>تقديم</w:t>
      </w:r>
      <w:r w:rsidRPr="009901E0">
        <w:rPr>
          <w:noProof/>
          <w:rtl/>
          <w:lang w:bidi="ar-EG"/>
        </w:rPr>
        <w:t xml:space="preserve"> المساهمات الطوعية </w:t>
      </w:r>
      <w:r w:rsidRPr="009901E0">
        <w:rPr>
          <w:rFonts w:hint="cs"/>
          <w:noProof/>
          <w:rtl/>
          <w:lang w:bidi="ar-EG"/>
        </w:rPr>
        <w:t xml:space="preserve">ونفذ </w:t>
      </w:r>
      <w:r w:rsidRPr="009901E0">
        <w:rPr>
          <w:noProof/>
          <w:rtl/>
          <w:lang w:bidi="ar-EG"/>
        </w:rPr>
        <w:t xml:space="preserve">مكتب تقييس الاتصالات </w:t>
      </w:r>
      <w:r w:rsidRPr="009901E0">
        <w:rPr>
          <w:noProof/>
          <w:lang w:bidi="ar-EG"/>
        </w:rPr>
        <w:t>(TSB)</w:t>
      </w:r>
      <w:r w:rsidRPr="009901E0">
        <w:rPr>
          <w:rFonts w:hint="cs"/>
          <w:noProof/>
          <w:rtl/>
          <w:lang w:bidi="ar-EG"/>
        </w:rPr>
        <w:t xml:space="preserve"> </w:t>
      </w:r>
      <w:r w:rsidRPr="009901E0">
        <w:rPr>
          <w:noProof/>
          <w:rtl/>
          <w:lang w:bidi="ar-EG"/>
        </w:rPr>
        <w:t xml:space="preserve">آلية لإدارة هذا </w:t>
      </w:r>
      <w:r w:rsidRPr="009901E0">
        <w:rPr>
          <w:rFonts w:hint="cs"/>
          <w:noProof/>
          <w:rtl/>
          <w:lang w:bidi="ar-EG"/>
        </w:rPr>
        <w:t xml:space="preserve">البند </w:t>
      </w:r>
      <w:r w:rsidRPr="009901E0">
        <w:rPr>
          <w:noProof/>
          <w:rtl/>
          <w:lang w:bidi="ar-EG"/>
        </w:rPr>
        <w:t>وذلك</w:t>
      </w:r>
      <w:r w:rsidRPr="009901E0">
        <w:rPr>
          <w:rFonts w:hint="cs"/>
          <w:noProof/>
          <w:rtl/>
          <w:lang w:bidi="ar-EG"/>
        </w:rPr>
        <w:t xml:space="preserve"> بتنسيق وثيق </w:t>
      </w:r>
      <w:r w:rsidRPr="009901E0">
        <w:rPr>
          <w:noProof/>
          <w:rtl/>
          <w:lang w:bidi="ar-EG"/>
        </w:rPr>
        <w:t>مع مكتب تنمية الاتصالات</w:t>
      </w:r>
      <w:r w:rsidRPr="009901E0">
        <w:rPr>
          <w:rFonts w:hint="eastAsia"/>
          <w:noProof/>
          <w:rtl/>
          <w:lang w:bidi="ar-EG"/>
        </w:rPr>
        <w:t> </w:t>
      </w:r>
      <w:r w:rsidRPr="009901E0">
        <w:rPr>
          <w:noProof/>
          <w:lang w:bidi="ar-EG"/>
        </w:rPr>
        <w:t>(BDT)</w:t>
      </w:r>
      <w:r w:rsidRPr="009901E0">
        <w:rPr>
          <w:rFonts w:hint="cs"/>
          <w:noProof/>
          <w:rtl/>
          <w:lang w:bidi="ar-EG"/>
        </w:rPr>
        <w:t>؛</w:t>
      </w:r>
    </w:p>
    <w:p w14:paraId="10DF56DB" w14:textId="77777777" w:rsidR="003A1D4D" w:rsidRPr="009901E0" w:rsidRDefault="003A1D4D" w:rsidP="003A1D4D">
      <w:pPr>
        <w:rPr>
          <w:rtl/>
        </w:rPr>
      </w:pPr>
      <w:r w:rsidRPr="009901E0">
        <w:rPr>
          <w:rFonts w:hint="cs"/>
          <w:i/>
          <w:iCs/>
          <w:rtl/>
        </w:rPr>
        <w:t>و )</w:t>
      </w:r>
      <w:r w:rsidRPr="009901E0">
        <w:rPr>
          <w:rFonts w:hint="cs"/>
          <w:rtl/>
        </w:rPr>
        <w:tab/>
        <w:t>أن برامج الاتحاد لتشجيع الشراكات، تحت رعاية قطاع تقييس الاتصالات، تواصل تعزيز وتوسيع المساعدة المقدمة من الاتحاد إلى أعضائه وخاصة البلدان النامية؛</w:t>
      </w:r>
    </w:p>
    <w:p w14:paraId="6313BA7E" w14:textId="77777777" w:rsidR="003A1D4D" w:rsidRPr="009901E0" w:rsidRDefault="003A1D4D" w:rsidP="003A1D4D">
      <w:pPr>
        <w:rPr>
          <w:rtl/>
        </w:rPr>
      </w:pPr>
      <w:r w:rsidRPr="009901E0">
        <w:rPr>
          <w:rFonts w:hint="cs"/>
          <w:i/>
          <w:iCs/>
          <w:rtl/>
        </w:rPr>
        <w:t>ز</w:t>
      </w:r>
      <w:r w:rsidRPr="009901E0">
        <w:rPr>
          <w:rFonts w:hint="eastAsia"/>
          <w:i/>
          <w:iCs/>
          <w:rtl/>
        </w:rPr>
        <w:t> </w:t>
      </w:r>
      <w:r w:rsidRPr="009901E0">
        <w:rPr>
          <w:i/>
          <w:iCs/>
          <w:rtl/>
        </w:rPr>
        <w:t>)</w:t>
      </w:r>
      <w:r w:rsidRPr="009901E0">
        <w:rPr>
          <w:rFonts w:hint="cs"/>
          <w:rtl/>
        </w:rPr>
        <w:tab/>
        <w:t>أهمية وجود أطر استشارية للبلدان النامية تلائم صياغة المسائل ودراستها وإعداد المساهمات وبناء القدرات؛</w:t>
      </w:r>
    </w:p>
    <w:p w14:paraId="06E650B0" w14:textId="77777777" w:rsidR="003A1D4D" w:rsidRPr="009901E0" w:rsidRDefault="003A1D4D" w:rsidP="003A1D4D">
      <w:pPr>
        <w:rPr>
          <w:rtl/>
        </w:rPr>
      </w:pPr>
      <w:r w:rsidRPr="009901E0">
        <w:rPr>
          <w:rFonts w:hint="cs"/>
          <w:i/>
          <w:iCs/>
          <w:rtl/>
        </w:rPr>
        <w:t>ح</w:t>
      </w:r>
      <w:r w:rsidRPr="009901E0">
        <w:rPr>
          <w:i/>
          <w:iCs/>
          <w:rtl/>
        </w:rPr>
        <w:t>)</w:t>
      </w:r>
      <w:r w:rsidRPr="009901E0">
        <w:rPr>
          <w:rtl/>
        </w:rPr>
        <w:tab/>
        <w:t xml:space="preserve">أن </w:t>
      </w:r>
      <w:r w:rsidRPr="009901E0">
        <w:rPr>
          <w:rFonts w:hint="eastAsia"/>
          <w:rtl/>
        </w:rPr>
        <w:t>هيكل</w:t>
      </w:r>
      <w:r w:rsidRPr="009901E0">
        <w:rPr>
          <w:rtl/>
        </w:rPr>
        <w:t xml:space="preserve"> </w:t>
      </w:r>
      <w:r w:rsidRPr="009901E0">
        <w:rPr>
          <w:rFonts w:hint="eastAsia"/>
          <w:rtl/>
        </w:rPr>
        <w:t>لجان</w:t>
      </w:r>
      <w:r w:rsidRPr="009901E0">
        <w:rPr>
          <w:rtl/>
        </w:rPr>
        <w:t xml:space="preserve"> دراسات قطاع </w:t>
      </w:r>
      <w:r w:rsidRPr="009901E0">
        <w:rPr>
          <w:rFonts w:hint="eastAsia"/>
          <w:rtl/>
        </w:rPr>
        <w:t>تقييس</w:t>
      </w:r>
      <w:r w:rsidRPr="009901E0">
        <w:rPr>
          <w:rtl/>
        </w:rPr>
        <w:t xml:space="preserve"> الاتصالات وأساليب عملها يمكن أن يحسن مستوى مشاركة البلدان النامية في أنشطة التقييس؛</w:t>
      </w:r>
    </w:p>
    <w:p w14:paraId="4CB22C67" w14:textId="77777777" w:rsidR="003A1D4D" w:rsidRPr="009901E0" w:rsidRDefault="003A1D4D" w:rsidP="003A1D4D">
      <w:pPr>
        <w:rPr>
          <w:rtl/>
        </w:rPr>
      </w:pPr>
      <w:r w:rsidRPr="009901E0">
        <w:rPr>
          <w:rFonts w:hint="cs"/>
          <w:i/>
          <w:iCs/>
          <w:rtl/>
        </w:rPr>
        <w:t>ط</w:t>
      </w:r>
      <w:r w:rsidRPr="009901E0">
        <w:rPr>
          <w:i/>
          <w:iCs/>
          <w:rtl/>
        </w:rPr>
        <w:t>)</w:t>
      </w:r>
      <w:r w:rsidRPr="009901E0">
        <w:rPr>
          <w:rFonts w:hint="cs"/>
          <w:rtl/>
        </w:rPr>
        <w:tab/>
      </w:r>
      <w:r w:rsidRPr="009901E0">
        <w:rPr>
          <w:rtl/>
        </w:rPr>
        <w:t xml:space="preserve">أن الاجتماعات المشتركة </w:t>
      </w:r>
      <w:r w:rsidRPr="009901E0">
        <w:rPr>
          <w:rFonts w:hint="cs"/>
          <w:rtl/>
        </w:rPr>
        <w:t>للأفرقة</w:t>
      </w:r>
      <w:r w:rsidRPr="009901E0">
        <w:rPr>
          <w:rtl/>
        </w:rPr>
        <w:t xml:space="preserve"> الإقليمية من مختلف لجان دراسات </w:t>
      </w:r>
      <w:r w:rsidRPr="009901E0">
        <w:rPr>
          <w:rFonts w:hint="cs"/>
          <w:rtl/>
        </w:rPr>
        <w:t>قطاع تقييس الاتصالات</w:t>
      </w:r>
      <w:r w:rsidRPr="009901E0">
        <w:rPr>
          <w:rtl/>
        </w:rPr>
        <w:t xml:space="preserve">، وعلى وجه الخصوص إذا </w:t>
      </w:r>
      <w:r w:rsidRPr="009901E0">
        <w:rPr>
          <w:rFonts w:hint="cs"/>
          <w:rtl/>
        </w:rPr>
        <w:t xml:space="preserve">كانت </w:t>
      </w:r>
      <w:r w:rsidRPr="009901E0">
        <w:rPr>
          <w:rtl/>
        </w:rPr>
        <w:t>متصل</w:t>
      </w:r>
      <w:r w:rsidRPr="009901E0">
        <w:rPr>
          <w:rFonts w:hint="cs"/>
          <w:rtl/>
        </w:rPr>
        <w:t>ة</w:t>
      </w:r>
      <w:r w:rsidRPr="009901E0">
        <w:rPr>
          <w:rtl/>
        </w:rPr>
        <w:t xml:space="preserve"> </w:t>
      </w:r>
      <w:r w:rsidRPr="009901E0">
        <w:rPr>
          <w:rFonts w:hint="cs"/>
          <w:rtl/>
        </w:rPr>
        <w:t>بورشة</w:t>
      </w:r>
      <w:r w:rsidRPr="009901E0">
        <w:rPr>
          <w:rtl/>
        </w:rPr>
        <w:t xml:space="preserve"> عمل إقليمية و/أو اجتماع لهيئة تقييس إقليمية،</w:t>
      </w:r>
      <w:r w:rsidRPr="009901E0">
        <w:rPr>
          <w:rFonts w:hint="cs"/>
          <w:rtl/>
        </w:rPr>
        <w:t xml:space="preserve"> </w:t>
      </w:r>
      <w:r w:rsidRPr="009901E0">
        <w:rPr>
          <w:rtl/>
        </w:rPr>
        <w:t>وكذلك اجتماعات</w:t>
      </w:r>
      <w:r w:rsidRPr="009901E0">
        <w:rPr>
          <w:rFonts w:hint="cs"/>
          <w:rtl/>
        </w:rPr>
        <w:t xml:space="preserve"> المنظمات الإقليمية للاتصالات، مثل</w:t>
      </w:r>
      <w:r w:rsidRPr="009901E0">
        <w:rPr>
          <w:rtl/>
        </w:rPr>
        <w:t xml:space="preserve"> لجنة البلدان الأمريكية للاتصالات</w:t>
      </w:r>
      <w:r w:rsidRPr="009901E0">
        <w:rPr>
          <w:rFonts w:hint="cs"/>
          <w:rtl/>
        </w:rPr>
        <w:t xml:space="preserve"> </w:t>
      </w:r>
      <w:r w:rsidRPr="009901E0">
        <w:t>(CITEL)</w:t>
      </w:r>
      <w:r w:rsidRPr="009901E0">
        <w:rPr>
          <w:rFonts w:hint="cs"/>
          <w:rtl/>
        </w:rPr>
        <w:t xml:space="preserve"> </w:t>
      </w:r>
      <w:r w:rsidRPr="009901E0">
        <w:rPr>
          <w:rtl/>
        </w:rPr>
        <w:t>والكومنولث الإقليمي في مجال الاتصالات</w:t>
      </w:r>
      <w:r w:rsidRPr="009901E0">
        <w:rPr>
          <w:rFonts w:hint="cs"/>
          <w:rtl/>
        </w:rPr>
        <w:t xml:space="preserve"> </w:t>
      </w:r>
      <w:r w:rsidRPr="009901E0">
        <w:t>(RCC)</w:t>
      </w:r>
      <w:r w:rsidRPr="009901E0">
        <w:rPr>
          <w:rFonts w:hint="cs"/>
          <w:rtl/>
        </w:rPr>
        <w:t xml:space="preserve"> </w:t>
      </w:r>
      <w:r w:rsidRPr="009901E0">
        <w:rPr>
          <w:rtl/>
        </w:rPr>
        <w:t>والاتحاد الإفريقي للاتصالات</w:t>
      </w:r>
      <w:r w:rsidRPr="009901E0">
        <w:rPr>
          <w:rFonts w:hint="cs"/>
          <w:rtl/>
        </w:rPr>
        <w:t> </w:t>
      </w:r>
      <w:r w:rsidRPr="009901E0">
        <w:t>(ATU)</w:t>
      </w:r>
      <w:r w:rsidRPr="009901E0">
        <w:rPr>
          <w:rFonts w:hint="cs"/>
          <w:rtl/>
          <w:lang w:bidi="ar-EG"/>
        </w:rPr>
        <w:t xml:space="preserve"> </w:t>
      </w:r>
      <w:r w:rsidRPr="009901E0">
        <w:rPr>
          <w:rFonts w:hint="eastAsia"/>
          <w:rtl/>
          <w:lang w:bidi="ar-EG"/>
        </w:rPr>
        <w:t>ومجلس</w:t>
      </w:r>
      <w:r w:rsidRPr="009901E0">
        <w:rPr>
          <w:rtl/>
          <w:lang w:bidi="ar-EG"/>
        </w:rPr>
        <w:t xml:space="preserve"> </w:t>
      </w:r>
      <w:r w:rsidRPr="009901E0">
        <w:rPr>
          <w:rFonts w:hint="eastAsia"/>
          <w:rtl/>
          <w:lang w:bidi="ar-EG"/>
        </w:rPr>
        <w:t>الوزراء</w:t>
      </w:r>
      <w:r w:rsidRPr="009901E0">
        <w:rPr>
          <w:rtl/>
          <w:lang w:bidi="ar-EG"/>
        </w:rPr>
        <w:t xml:space="preserve"> </w:t>
      </w:r>
      <w:r w:rsidRPr="009901E0">
        <w:rPr>
          <w:rFonts w:hint="eastAsia"/>
          <w:rtl/>
          <w:lang w:bidi="ar-EG"/>
        </w:rPr>
        <w:t>العرب</w:t>
      </w:r>
      <w:r w:rsidRPr="009901E0">
        <w:rPr>
          <w:rtl/>
          <w:lang w:bidi="ar-EG"/>
        </w:rPr>
        <w:t xml:space="preserve"> </w:t>
      </w:r>
      <w:r w:rsidRPr="009901E0">
        <w:rPr>
          <w:rFonts w:hint="eastAsia"/>
          <w:rtl/>
          <w:lang w:bidi="ar-EG"/>
        </w:rPr>
        <w:t>للاتصالات</w:t>
      </w:r>
      <w:r w:rsidRPr="009901E0">
        <w:rPr>
          <w:rtl/>
          <w:lang w:bidi="ar-EG"/>
        </w:rPr>
        <w:t xml:space="preserve"> </w:t>
      </w:r>
      <w:r w:rsidRPr="009901E0">
        <w:rPr>
          <w:rFonts w:hint="eastAsia"/>
          <w:rtl/>
          <w:lang w:bidi="ar-EG"/>
        </w:rPr>
        <w:t>والمعلومات</w:t>
      </w:r>
      <w:r w:rsidRPr="009901E0">
        <w:rPr>
          <w:rtl/>
          <w:lang w:bidi="ar-EG"/>
        </w:rPr>
        <w:t xml:space="preserve"> وتمثله الأمانة العامة لجامعة الدول العربية</w:t>
      </w:r>
      <w:r w:rsidRPr="009901E0">
        <w:rPr>
          <w:rFonts w:hint="eastAsia"/>
          <w:rtl/>
          <w:lang w:bidi="ar-EG"/>
        </w:rPr>
        <w:t> </w:t>
      </w:r>
      <w:r w:rsidRPr="009901E0">
        <w:rPr>
          <w:lang w:bidi="ar-EG"/>
        </w:rPr>
        <w:t>(LAS)</w:t>
      </w:r>
      <w:r w:rsidRPr="009901E0">
        <w:rPr>
          <w:rFonts w:hint="cs"/>
          <w:rtl/>
          <w:lang w:bidi="ar-EG"/>
        </w:rPr>
        <w:t xml:space="preserve"> و</w:t>
      </w:r>
      <w:r w:rsidRPr="009901E0">
        <w:rPr>
          <w:rFonts w:hint="eastAsia"/>
          <w:rtl/>
        </w:rPr>
        <w:t>جم</w:t>
      </w:r>
      <w:r w:rsidRPr="009901E0">
        <w:rPr>
          <w:rtl/>
        </w:rPr>
        <w:t>اعة آسيا والمحيط الهادئ للاتصالات</w:t>
      </w:r>
      <w:r w:rsidRPr="009901E0">
        <w:rPr>
          <w:rFonts w:hint="cs"/>
          <w:rtl/>
        </w:rPr>
        <w:t> </w:t>
      </w:r>
      <w:r w:rsidRPr="009901E0">
        <w:t>(APT)</w:t>
      </w:r>
      <w:r w:rsidRPr="009901E0">
        <w:rPr>
          <w:rFonts w:hint="cs"/>
          <w:rtl/>
        </w:rPr>
        <w:t xml:space="preserve"> </w:t>
      </w:r>
      <w:r w:rsidRPr="009901E0">
        <w:rPr>
          <w:rtl/>
        </w:rPr>
        <w:t>والمؤتمر الأوروبي لإدارات البريد والاتصالات</w:t>
      </w:r>
      <w:r w:rsidRPr="009901E0">
        <w:rPr>
          <w:rFonts w:hint="cs"/>
          <w:rtl/>
        </w:rPr>
        <w:t> </w:t>
      </w:r>
      <w:r w:rsidRPr="009901E0">
        <w:t>(CEPT)</w:t>
      </w:r>
      <w:r w:rsidRPr="009901E0">
        <w:rPr>
          <w:rFonts w:hint="cs"/>
          <w:rtl/>
        </w:rPr>
        <w:t xml:space="preserve">، ستشجع </w:t>
      </w:r>
      <w:r w:rsidRPr="009901E0">
        <w:rPr>
          <w:rtl/>
        </w:rPr>
        <w:t>مشاركة البلدان النامية في هذه الاجتماعات وزيادة فعالية هذه الاجتماعات</w:t>
      </w:r>
      <w:r w:rsidRPr="009901E0">
        <w:rPr>
          <w:rFonts w:hint="cs"/>
          <w:rtl/>
        </w:rPr>
        <w:t>؛</w:t>
      </w:r>
    </w:p>
    <w:p w14:paraId="6A5E5BA9" w14:textId="77777777" w:rsidR="003A1D4D" w:rsidRPr="009901E0" w:rsidRDefault="003A1D4D" w:rsidP="003A1D4D">
      <w:pPr>
        <w:rPr>
          <w:noProof/>
          <w:rtl/>
          <w:lang w:bidi="ar-EG"/>
        </w:rPr>
      </w:pPr>
      <w:r w:rsidRPr="009901E0">
        <w:rPr>
          <w:rFonts w:hint="cs"/>
          <w:i/>
          <w:iCs/>
          <w:noProof/>
          <w:rtl/>
          <w:lang w:bidi="ar-EG"/>
        </w:rPr>
        <w:t>ي</w:t>
      </w:r>
      <w:r w:rsidRPr="009901E0">
        <w:rPr>
          <w:i/>
          <w:iCs/>
          <w:noProof/>
          <w:rtl/>
          <w:lang w:bidi="ar-EG"/>
        </w:rPr>
        <w:t>)</w:t>
      </w:r>
      <w:r w:rsidRPr="009901E0">
        <w:rPr>
          <w:noProof/>
          <w:rtl/>
          <w:lang w:bidi="ar-EG"/>
        </w:rPr>
        <w:tab/>
      </w:r>
      <w:r w:rsidRPr="009901E0">
        <w:rPr>
          <w:rFonts w:hint="eastAsia"/>
          <w:noProof/>
          <w:rtl/>
          <w:lang w:bidi="ar-EG"/>
        </w:rPr>
        <w:t>أن</w:t>
      </w:r>
      <w:r w:rsidRPr="009901E0">
        <w:rPr>
          <w:noProof/>
          <w:rtl/>
          <w:lang w:bidi="ar-EG"/>
        </w:rPr>
        <w:t xml:space="preserve"> </w:t>
      </w:r>
      <w:r w:rsidRPr="009901E0">
        <w:rPr>
          <w:rFonts w:hint="eastAsia"/>
          <w:noProof/>
          <w:rtl/>
          <w:lang w:bidi="ar-EG"/>
        </w:rPr>
        <w:t>عقد</w:t>
      </w:r>
      <w:r w:rsidRPr="009901E0">
        <w:rPr>
          <w:noProof/>
          <w:rtl/>
          <w:lang w:bidi="ar-EG"/>
        </w:rPr>
        <w:t xml:space="preserve"> </w:t>
      </w:r>
      <w:r w:rsidRPr="009901E0">
        <w:rPr>
          <w:rFonts w:hint="eastAsia"/>
          <w:noProof/>
          <w:rtl/>
          <w:lang w:bidi="ar-EG"/>
        </w:rPr>
        <w:t>اجتماعات</w:t>
      </w:r>
      <w:r w:rsidRPr="009901E0">
        <w:rPr>
          <w:noProof/>
          <w:rtl/>
          <w:lang w:bidi="ar-EG"/>
        </w:rPr>
        <w:t xml:space="preserve"> </w:t>
      </w:r>
      <w:r w:rsidRPr="009901E0">
        <w:rPr>
          <w:rFonts w:hint="eastAsia"/>
          <w:noProof/>
          <w:rtl/>
          <w:lang w:bidi="ar-EG"/>
        </w:rPr>
        <w:t>لجان</w:t>
      </w:r>
      <w:r w:rsidRPr="009901E0">
        <w:rPr>
          <w:noProof/>
          <w:rtl/>
          <w:lang w:bidi="ar-EG"/>
        </w:rPr>
        <w:t xml:space="preserve"> </w:t>
      </w:r>
      <w:r w:rsidRPr="009901E0">
        <w:rPr>
          <w:rFonts w:hint="eastAsia"/>
          <w:noProof/>
          <w:rtl/>
          <w:lang w:bidi="ar-EG"/>
        </w:rPr>
        <w:t>دراسات</w:t>
      </w:r>
      <w:r w:rsidRPr="009901E0">
        <w:rPr>
          <w:noProof/>
          <w:rtl/>
          <w:lang w:bidi="ar-EG"/>
        </w:rPr>
        <w:t xml:space="preserve"> </w:t>
      </w:r>
      <w:r w:rsidRPr="009901E0">
        <w:rPr>
          <w:rFonts w:hint="eastAsia"/>
          <w:noProof/>
          <w:rtl/>
          <w:lang w:bidi="ar-EG"/>
        </w:rPr>
        <w:t>قطاع</w:t>
      </w:r>
      <w:r w:rsidRPr="009901E0">
        <w:rPr>
          <w:noProof/>
          <w:rtl/>
          <w:lang w:bidi="ar-EG"/>
        </w:rPr>
        <w:t xml:space="preserve"> </w:t>
      </w:r>
      <w:r w:rsidRPr="009901E0">
        <w:rPr>
          <w:rFonts w:hint="eastAsia"/>
          <w:noProof/>
          <w:rtl/>
          <w:lang w:bidi="ar-EG"/>
        </w:rPr>
        <w:t>تقييس</w:t>
      </w:r>
      <w:r w:rsidRPr="009901E0">
        <w:rPr>
          <w:noProof/>
          <w:rtl/>
          <w:lang w:bidi="ar-EG"/>
        </w:rPr>
        <w:t xml:space="preserve"> </w:t>
      </w:r>
      <w:r w:rsidRPr="009901E0">
        <w:rPr>
          <w:rFonts w:hint="eastAsia"/>
          <w:noProof/>
          <w:rtl/>
          <w:lang w:bidi="ar-EG"/>
        </w:rPr>
        <w:t>الاتصالات</w:t>
      </w:r>
      <w:r w:rsidRPr="009901E0">
        <w:rPr>
          <w:noProof/>
          <w:rtl/>
          <w:lang w:bidi="ar-EG"/>
        </w:rPr>
        <w:t xml:space="preserve"> </w:t>
      </w:r>
      <w:r w:rsidRPr="009901E0">
        <w:rPr>
          <w:rFonts w:hint="eastAsia"/>
          <w:noProof/>
          <w:rtl/>
          <w:lang w:bidi="ar-EG"/>
        </w:rPr>
        <w:t>في</w:t>
      </w:r>
      <w:r w:rsidRPr="009901E0">
        <w:rPr>
          <w:noProof/>
          <w:rtl/>
          <w:lang w:bidi="ar-EG"/>
        </w:rPr>
        <w:t xml:space="preserve"> </w:t>
      </w:r>
      <w:r w:rsidRPr="009901E0">
        <w:rPr>
          <w:rFonts w:hint="eastAsia"/>
          <w:noProof/>
          <w:rtl/>
          <w:lang w:bidi="ar-EG"/>
        </w:rPr>
        <w:t>البلدان</w:t>
      </w:r>
      <w:r w:rsidRPr="009901E0">
        <w:rPr>
          <w:noProof/>
          <w:rtl/>
          <w:lang w:bidi="ar-EG"/>
        </w:rPr>
        <w:t xml:space="preserve"> </w:t>
      </w:r>
      <w:r w:rsidRPr="009901E0">
        <w:rPr>
          <w:rFonts w:hint="eastAsia"/>
          <w:noProof/>
          <w:rtl/>
          <w:lang w:bidi="ar-EG"/>
        </w:rPr>
        <w:t>النامية</w:t>
      </w:r>
      <w:r w:rsidRPr="009901E0">
        <w:rPr>
          <w:noProof/>
          <w:rtl/>
          <w:lang w:bidi="ar-EG"/>
        </w:rPr>
        <w:t xml:space="preserve"> </w:t>
      </w:r>
      <w:r w:rsidRPr="009901E0">
        <w:rPr>
          <w:rFonts w:hint="eastAsia"/>
          <w:noProof/>
          <w:rtl/>
          <w:lang w:bidi="ar-EG"/>
        </w:rPr>
        <w:t>أظهر</w:t>
      </w:r>
      <w:r w:rsidRPr="009901E0">
        <w:rPr>
          <w:noProof/>
          <w:rtl/>
          <w:lang w:bidi="ar-EG"/>
        </w:rPr>
        <w:t xml:space="preserve"> </w:t>
      </w:r>
      <w:r w:rsidRPr="009901E0">
        <w:rPr>
          <w:rFonts w:hint="eastAsia"/>
          <w:noProof/>
          <w:rtl/>
          <w:lang w:bidi="ar-EG"/>
        </w:rPr>
        <w:t>إمكانية</w:t>
      </w:r>
      <w:r w:rsidRPr="009901E0">
        <w:rPr>
          <w:noProof/>
          <w:rtl/>
          <w:lang w:bidi="ar-EG"/>
        </w:rPr>
        <w:t xml:space="preserve"> </w:t>
      </w:r>
      <w:r w:rsidRPr="009901E0">
        <w:rPr>
          <w:rFonts w:hint="eastAsia"/>
          <w:noProof/>
          <w:rtl/>
          <w:lang w:bidi="ar-EG"/>
        </w:rPr>
        <w:t>زيادة</w:t>
      </w:r>
      <w:r w:rsidRPr="009901E0">
        <w:rPr>
          <w:noProof/>
          <w:rtl/>
          <w:lang w:bidi="ar-EG"/>
        </w:rPr>
        <w:t xml:space="preserve"> </w:t>
      </w:r>
      <w:r w:rsidRPr="009901E0">
        <w:rPr>
          <w:rFonts w:hint="eastAsia"/>
          <w:noProof/>
          <w:rtl/>
          <w:lang w:bidi="ar-EG"/>
        </w:rPr>
        <w:t>مشاركة</w:t>
      </w:r>
      <w:r w:rsidRPr="009901E0">
        <w:rPr>
          <w:noProof/>
          <w:rtl/>
          <w:lang w:bidi="ar-EG"/>
        </w:rPr>
        <w:t xml:space="preserve"> </w:t>
      </w:r>
      <w:r w:rsidRPr="009901E0">
        <w:rPr>
          <w:rFonts w:hint="eastAsia"/>
          <w:noProof/>
          <w:rtl/>
          <w:lang w:bidi="ar-EG"/>
        </w:rPr>
        <w:t>أعضاء</w:t>
      </w:r>
      <w:r w:rsidRPr="009901E0">
        <w:rPr>
          <w:noProof/>
          <w:rtl/>
          <w:lang w:bidi="ar-EG"/>
        </w:rPr>
        <w:t xml:space="preserve"> </w:t>
      </w:r>
      <w:r w:rsidRPr="009901E0">
        <w:rPr>
          <w:rFonts w:hint="eastAsia"/>
          <w:noProof/>
          <w:rtl/>
          <w:lang w:bidi="ar-EG"/>
        </w:rPr>
        <w:t>قطاع</w:t>
      </w:r>
      <w:r w:rsidRPr="009901E0">
        <w:rPr>
          <w:noProof/>
          <w:rtl/>
          <w:lang w:bidi="ar-EG"/>
        </w:rPr>
        <w:t xml:space="preserve"> </w:t>
      </w:r>
      <w:r w:rsidRPr="009901E0">
        <w:rPr>
          <w:rFonts w:hint="cs"/>
          <w:noProof/>
          <w:rtl/>
          <w:lang w:bidi="ar-EG"/>
        </w:rPr>
        <w:t xml:space="preserve">تقييس الاتصالات </w:t>
      </w:r>
      <w:r w:rsidRPr="009901E0">
        <w:rPr>
          <w:rFonts w:hint="eastAsia"/>
          <w:noProof/>
          <w:rtl/>
          <w:lang w:bidi="ar-EG"/>
        </w:rPr>
        <w:t>من</w:t>
      </w:r>
      <w:r w:rsidRPr="009901E0">
        <w:rPr>
          <w:noProof/>
          <w:rtl/>
          <w:lang w:bidi="ar-EG"/>
        </w:rPr>
        <w:t xml:space="preserve"> </w:t>
      </w:r>
      <w:r w:rsidRPr="009901E0">
        <w:rPr>
          <w:rFonts w:hint="eastAsia"/>
          <w:noProof/>
          <w:rtl/>
          <w:lang w:bidi="ar-EG"/>
        </w:rPr>
        <w:t>المنطقة</w:t>
      </w:r>
      <w:r w:rsidRPr="009901E0">
        <w:rPr>
          <w:noProof/>
          <w:rtl/>
          <w:lang w:bidi="ar-EG"/>
        </w:rPr>
        <w:t xml:space="preserve"> </w:t>
      </w:r>
      <w:r w:rsidRPr="009901E0">
        <w:rPr>
          <w:rFonts w:hint="eastAsia"/>
          <w:noProof/>
          <w:rtl/>
          <w:lang w:bidi="ar-EG"/>
        </w:rPr>
        <w:t>في</w:t>
      </w:r>
      <w:r w:rsidRPr="009901E0">
        <w:rPr>
          <w:noProof/>
          <w:rtl/>
          <w:lang w:bidi="ar-EG"/>
        </w:rPr>
        <w:t xml:space="preserve"> </w:t>
      </w:r>
      <w:r w:rsidRPr="009901E0">
        <w:rPr>
          <w:rFonts w:hint="eastAsia"/>
          <w:noProof/>
          <w:rtl/>
          <w:lang w:bidi="ar-EG"/>
        </w:rPr>
        <w:t>هذه</w:t>
      </w:r>
      <w:r w:rsidRPr="009901E0">
        <w:rPr>
          <w:noProof/>
          <w:rtl/>
          <w:lang w:bidi="ar-EG"/>
        </w:rPr>
        <w:t xml:space="preserve"> </w:t>
      </w:r>
      <w:r w:rsidRPr="009901E0">
        <w:rPr>
          <w:rFonts w:hint="eastAsia"/>
          <w:noProof/>
          <w:rtl/>
          <w:lang w:bidi="ar-EG"/>
        </w:rPr>
        <w:t>الاجتماعات؛</w:t>
      </w:r>
    </w:p>
    <w:p w14:paraId="40EF3FFB" w14:textId="77777777" w:rsidR="003A1D4D" w:rsidRPr="009901E0" w:rsidRDefault="003A1D4D" w:rsidP="003A1D4D">
      <w:pPr>
        <w:rPr>
          <w:noProof/>
          <w:rtl/>
          <w:lang w:bidi="ar-EG"/>
        </w:rPr>
      </w:pPr>
      <w:r w:rsidRPr="009901E0">
        <w:rPr>
          <w:rFonts w:hint="eastAsia"/>
          <w:i/>
          <w:iCs/>
          <w:noProof/>
          <w:rtl/>
          <w:lang w:bidi="ar-EG"/>
        </w:rPr>
        <w:t>ك</w:t>
      </w:r>
      <w:r w:rsidRPr="009901E0">
        <w:rPr>
          <w:i/>
          <w:iCs/>
          <w:noProof/>
          <w:rtl/>
          <w:lang w:bidi="ar-EG"/>
        </w:rPr>
        <w:t>)</w:t>
      </w:r>
      <w:r w:rsidRPr="009901E0">
        <w:rPr>
          <w:noProof/>
          <w:rtl/>
          <w:lang w:bidi="ar-EG"/>
        </w:rPr>
        <w:tab/>
        <w:t xml:space="preserve">أن الاتحاد يمكنه زيادة المشاركة الفعّالة للبلدان النامية في أعمال التقييس </w:t>
      </w:r>
      <w:r w:rsidRPr="009901E0">
        <w:rPr>
          <w:noProof/>
          <w:rtl/>
        </w:rPr>
        <w:t xml:space="preserve">التي يضطلع بها قطاع تقييس الاتصالات </w:t>
      </w:r>
      <w:r w:rsidRPr="009901E0">
        <w:rPr>
          <w:noProof/>
          <w:rtl/>
          <w:lang w:bidi="ar-EG"/>
        </w:rPr>
        <w:t xml:space="preserve">كماً ونوعاً، من خلال دور نواب الرؤساء والرؤساء </w:t>
      </w:r>
      <w:r w:rsidRPr="009901E0">
        <w:rPr>
          <w:noProof/>
          <w:rtl/>
        </w:rPr>
        <w:t>للفريق الاستشاري لتقييس الاتصالات</w:t>
      </w:r>
      <w:r w:rsidRPr="009901E0">
        <w:rPr>
          <w:rFonts w:hint="cs"/>
          <w:noProof/>
          <w:rtl/>
        </w:rPr>
        <w:t> </w:t>
      </w:r>
      <w:r w:rsidRPr="009901E0">
        <w:rPr>
          <w:noProof/>
        </w:rPr>
        <w:t>(TSAG)</w:t>
      </w:r>
      <w:r w:rsidRPr="009901E0">
        <w:rPr>
          <w:noProof/>
          <w:rtl/>
        </w:rPr>
        <w:t xml:space="preserve"> </w:t>
      </w:r>
      <w:r w:rsidRPr="009901E0">
        <w:rPr>
          <w:rFonts w:hint="cs"/>
          <w:noProof/>
          <w:rtl/>
        </w:rPr>
        <w:t xml:space="preserve">وللجان دراسات قطاع تقييس الاتصالات </w:t>
      </w:r>
      <w:r w:rsidRPr="009901E0">
        <w:rPr>
          <w:rFonts w:hint="eastAsia"/>
          <w:noProof/>
          <w:rtl/>
        </w:rPr>
        <w:t>المعينين</w:t>
      </w:r>
      <w:r w:rsidRPr="009901E0">
        <w:rPr>
          <w:noProof/>
          <w:rtl/>
        </w:rPr>
        <w:t xml:space="preserve"> على أساس التمثيل الإقليمي </w:t>
      </w:r>
      <w:r w:rsidRPr="009901E0">
        <w:rPr>
          <w:rFonts w:hint="eastAsia"/>
          <w:noProof/>
          <w:rtl/>
        </w:rPr>
        <w:t>و</w:t>
      </w:r>
      <w:r w:rsidRPr="009901E0">
        <w:rPr>
          <w:rFonts w:hint="cs"/>
          <w:noProof/>
          <w:rtl/>
        </w:rPr>
        <w:t xml:space="preserve">يمكن </w:t>
      </w:r>
      <w:r w:rsidRPr="009901E0">
        <w:rPr>
          <w:rFonts w:hint="eastAsia"/>
          <w:noProof/>
          <w:rtl/>
        </w:rPr>
        <w:t>إسناد</w:t>
      </w:r>
      <w:r w:rsidRPr="009901E0">
        <w:rPr>
          <w:noProof/>
          <w:rtl/>
        </w:rPr>
        <w:t xml:space="preserve"> مسؤوليات محددة </w:t>
      </w:r>
      <w:r w:rsidRPr="009901E0">
        <w:rPr>
          <w:rFonts w:hint="cs"/>
          <w:noProof/>
          <w:rtl/>
        </w:rPr>
        <w:t>إليهم</w:t>
      </w:r>
      <w:r w:rsidRPr="009901E0">
        <w:rPr>
          <w:noProof/>
          <w:rtl/>
          <w:lang w:bidi="ar-EG"/>
        </w:rPr>
        <w:t>؛</w:t>
      </w:r>
    </w:p>
    <w:p w14:paraId="35765501" w14:textId="77777777" w:rsidR="006154E5" w:rsidRPr="009901E0" w:rsidRDefault="006154E5" w:rsidP="003A1D4D">
      <w:pPr>
        <w:rPr>
          <w:i/>
          <w:iCs/>
          <w:rtl/>
        </w:rPr>
      </w:pPr>
      <w:r w:rsidRPr="009901E0">
        <w:rPr>
          <w:i/>
          <w:iCs/>
          <w:rtl/>
        </w:rPr>
        <w:br w:type="page"/>
      </w:r>
    </w:p>
    <w:p w14:paraId="17A7D285" w14:textId="77777777" w:rsidR="003A1D4D" w:rsidRPr="009901E0" w:rsidRDefault="003A1D4D" w:rsidP="003A1D4D">
      <w:pPr>
        <w:rPr>
          <w:spacing w:val="2"/>
          <w:rtl/>
        </w:rPr>
      </w:pPr>
      <w:r w:rsidRPr="009901E0">
        <w:rPr>
          <w:rFonts w:hint="cs"/>
          <w:i/>
          <w:iCs/>
          <w:rtl/>
        </w:rPr>
        <w:lastRenderedPageBreak/>
        <w:t>ل)</w:t>
      </w:r>
      <w:r w:rsidRPr="009901E0">
        <w:rPr>
          <w:rFonts w:hint="cs"/>
          <w:rtl/>
        </w:rPr>
        <w:tab/>
        <w:t>أن الفريق الاستشاري لتقييس الاتصالات استحدث دوراً إرشادياً في لجان دراسات قطاع تقييس الاتصالات من أجل التنسيق مع الممثلين من البلدان المتقدمة والنامية بهدف تبادل المعلومات والممارسات الفضلى المتعلقة بتطبيق توصيات قطاع تقييس الاتصالات بغية تحسين أنشطة التقييس في البلدان النامية وفي</w:t>
      </w:r>
      <w:r w:rsidRPr="009901E0">
        <w:rPr>
          <w:rFonts w:hint="eastAsia"/>
          <w:rtl/>
        </w:rPr>
        <w:t> </w:t>
      </w:r>
      <w:r w:rsidRPr="009901E0">
        <w:rPr>
          <w:rFonts w:hint="cs"/>
          <w:rtl/>
        </w:rPr>
        <w:t>الأفرقة الإقليمية التابعة للجان دراسات قطاع تقييس الاتصالات،</w:t>
      </w:r>
    </w:p>
    <w:p w14:paraId="1C43F2EA" w14:textId="77777777" w:rsidR="003A1D4D" w:rsidRPr="009901E0" w:rsidRDefault="003A1D4D" w:rsidP="003A1D4D">
      <w:pPr>
        <w:pStyle w:val="Call"/>
        <w:spacing w:before="160"/>
        <w:rPr>
          <w:rtl/>
          <w:lang w:bidi="ar-EG"/>
        </w:rPr>
      </w:pPr>
      <w:r w:rsidRPr="009901E0">
        <w:rPr>
          <w:rFonts w:hint="cs"/>
          <w:rtl/>
          <w:lang w:bidi="ar-EG"/>
        </w:rPr>
        <w:t>وإذ تذكِّر</w:t>
      </w:r>
    </w:p>
    <w:p w14:paraId="75CAB021" w14:textId="77777777" w:rsidR="003A1D4D" w:rsidRPr="009901E0" w:rsidRDefault="003A1D4D" w:rsidP="003A1D4D">
      <w:pPr>
        <w:rPr>
          <w:rtl/>
          <w:lang w:bidi="ar-EG"/>
        </w:rPr>
      </w:pPr>
      <w:r w:rsidRPr="009901E0">
        <w:rPr>
          <w:rFonts w:hint="cs"/>
          <w:i/>
          <w:iCs/>
          <w:spacing w:val="-2"/>
          <w:rtl/>
        </w:rPr>
        <w:t xml:space="preserve"> </w:t>
      </w:r>
      <w:r w:rsidRPr="009901E0">
        <w:rPr>
          <w:i/>
          <w:iCs/>
          <w:spacing w:val="-2"/>
          <w:rtl/>
        </w:rPr>
        <w:t>أ )</w:t>
      </w:r>
      <w:r w:rsidRPr="009901E0">
        <w:rPr>
          <w:rFonts w:hint="cs"/>
          <w:spacing w:val="-2"/>
          <w:rtl/>
        </w:rPr>
        <w:tab/>
      </w:r>
      <w:r w:rsidRPr="009901E0">
        <w:rPr>
          <w:rFonts w:hint="cs"/>
          <w:rtl/>
        </w:rPr>
        <w:t xml:space="preserve">بأن </w:t>
      </w:r>
      <w:r w:rsidRPr="009901E0">
        <w:rPr>
          <w:rtl/>
        </w:rPr>
        <w:t xml:space="preserve">القرار </w:t>
      </w:r>
      <w:r w:rsidRPr="009901E0">
        <w:t>1353</w:t>
      </w:r>
      <w:r w:rsidRPr="009901E0">
        <w:rPr>
          <w:rtl/>
          <w:lang w:bidi="ar-EG"/>
        </w:rPr>
        <w:t xml:space="preserve"> </w:t>
      </w:r>
      <w:r w:rsidRPr="009901E0">
        <w:rPr>
          <w:rFonts w:hint="cs"/>
          <w:rtl/>
          <w:lang w:bidi="ar-EG"/>
        </w:rPr>
        <w:t>لمجلس الاتحاد المعتمد في دورته لعام 2012،</w:t>
      </w:r>
      <w:r w:rsidRPr="009901E0">
        <w:rPr>
          <w:rtl/>
          <w:lang w:bidi="ar-EG"/>
        </w:rPr>
        <w:t xml:space="preserve"> </w:t>
      </w:r>
      <w:r w:rsidRPr="009901E0">
        <w:rPr>
          <w:rFonts w:hint="cs"/>
          <w:rtl/>
          <w:lang w:bidi="ar-EG"/>
        </w:rPr>
        <w:t>اعترافاً</w:t>
      </w:r>
      <w:r w:rsidRPr="009901E0">
        <w:rPr>
          <w:rtl/>
          <w:lang w:bidi="ar-EG"/>
        </w:rPr>
        <w:t xml:space="preserve"> </w:t>
      </w:r>
      <w:r w:rsidRPr="009901E0">
        <w:rPr>
          <w:rFonts w:hint="cs"/>
          <w:rtl/>
          <w:lang w:bidi="ar-EG"/>
        </w:rPr>
        <w:t>ب</w:t>
      </w:r>
      <w:r w:rsidRPr="009901E0">
        <w:rPr>
          <w:rtl/>
          <w:lang w:bidi="ar-EG"/>
        </w:rPr>
        <w:t>أن الاتصالات</w:t>
      </w:r>
      <w:r w:rsidRPr="009901E0">
        <w:rPr>
          <w:rFonts w:hint="cs"/>
          <w:rtl/>
          <w:lang w:bidi="ar-EG"/>
        </w:rPr>
        <w:t>/</w:t>
      </w:r>
      <w:r w:rsidRPr="009901E0">
        <w:rPr>
          <w:rtl/>
          <w:lang w:bidi="ar-EG"/>
        </w:rPr>
        <w:t>تكنولوجيا المعلومات والاتصالات عناصر أساسية للبلدان المتقدمة والبلدان النامية لتحقيق التنمية المستدامة، يكلف الأمين العام</w:t>
      </w:r>
      <w:r w:rsidRPr="009901E0">
        <w:rPr>
          <w:rFonts w:hint="cs"/>
          <w:rtl/>
          <w:lang w:bidi="ar-EG"/>
        </w:rPr>
        <w:t>،</w:t>
      </w:r>
      <w:r w:rsidRPr="009901E0">
        <w:rPr>
          <w:rtl/>
          <w:lang w:bidi="ar-EG"/>
        </w:rPr>
        <w:t xml:space="preserve"> بالتعاون مع مديري المكاتب، لتحديد الأنشطة الجديدة التي ينبغي أن</w:t>
      </w:r>
      <w:r w:rsidRPr="009901E0">
        <w:rPr>
          <w:rFonts w:hint="cs"/>
          <w:rtl/>
          <w:lang w:bidi="ar-EG"/>
        </w:rPr>
        <w:t xml:space="preserve"> </w:t>
      </w:r>
      <w:r w:rsidRPr="009901E0">
        <w:rPr>
          <w:rtl/>
          <w:lang w:bidi="ar-EG"/>
        </w:rPr>
        <w:t>يضطلع بها الاتحاد لدعم البلدان النامية في سبيل تحقيق التنمية المستدامة من خلال الاتصالات وتكنولوجيا</w:t>
      </w:r>
      <w:r w:rsidRPr="009901E0">
        <w:rPr>
          <w:rFonts w:hint="cs"/>
          <w:rtl/>
          <w:lang w:bidi="ar-EG"/>
        </w:rPr>
        <w:t xml:space="preserve"> </w:t>
      </w:r>
      <w:r w:rsidRPr="009901E0">
        <w:rPr>
          <w:rFonts w:hint="eastAsia"/>
          <w:rtl/>
          <w:lang w:bidi="ar-EG"/>
        </w:rPr>
        <w:t>المعلومات والاتصالات</w:t>
      </w:r>
      <w:r w:rsidRPr="009901E0">
        <w:rPr>
          <w:rFonts w:hint="cs"/>
          <w:rtl/>
          <w:lang w:bidi="ar-EG"/>
        </w:rPr>
        <w:t>؛</w:t>
      </w:r>
    </w:p>
    <w:p w14:paraId="7BD3D9DF" w14:textId="77777777" w:rsidR="003A1D4D" w:rsidRPr="009901E0" w:rsidRDefault="003A1D4D" w:rsidP="003A1D4D">
      <w:pPr>
        <w:rPr>
          <w:rtl/>
          <w:lang w:bidi="ar-EG"/>
        </w:rPr>
      </w:pPr>
      <w:r w:rsidRPr="009901E0">
        <w:rPr>
          <w:rFonts w:hint="eastAsia"/>
          <w:i/>
          <w:iCs/>
          <w:rtl/>
          <w:lang w:bidi="ar-EG"/>
        </w:rPr>
        <w:t>ب</w:t>
      </w:r>
      <w:r w:rsidRPr="009901E0">
        <w:rPr>
          <w:i/>
          <w:iCs/>
          <w:rtl/>
          <w:lang w:bidi="ar-EG"/>
        </w:rPr>
        <w:t>)</w:t>
      </w:r>
      <w:r w:rsidRPr="009901E0">
        <w:rPr>
          <w:i/>
          <w:iCs/>
          <w:rtl/>
          <w:lang w:bidi="ar-EG"/>
        </w:rPr>
        <w:tab/>
      </w:r>
      <w:r w:rsidRPr="009901E0">
        <w:rPr>
          <w:rFonts w:hint="cs"/>
          <w:rtl/>
        </w:rPr>
        <w:t xml:space="preserve">بالنتائج </w:t>
      </w:r>
      <w:r w:rsidRPr="009901E0">
        <w:rPr>
          <w:rFonts w:hint="eastAsia"/>
          <w:rtl/>
        </w:rPr>
        <w:t>ذات</w:t>
      </w:r>
      <w:r w:rsidRPr="009901E0">
        <w:rPr>
          <w:rtl/>
        </w:rPr>
        <w:t xml:space="preserve"> </w:t>
      </w:r>
      <w:r w:rsidRPr="009901E0">
        <w:rPr>
          <w:rFonts w:hint="eastAsia"/>
          <w:rtl/>
        </w:rPr>
        <w:t>الصلة</w:t>
      </w:r>
      <w:r w:rsidRPr="009901E0">
        <w:rPr>
          <w:rtl/>
        </w:rPr>
        <w:t xml:space="preserve"> </w:t>
      </w:r>
      <w:r w:rsidRPr="009901E0">
        <w:rPr>
          <w:rFonts w:hint="eastAsia"/>
          <w:rtl/>
        </w:rPr>
        <w:t>للندوة</w:t>
      </w:r>
      <w:r w:rsidRPr="009901E0">
        <w:rPr>
          <w:rtl/>
        </w:rPr>
        <w:t xml:space="preserve"> </w:t>
      </w:r>
      <w:r w:rsidRPr="009901E0">
        <w:rPr>
          <w:rFonts w:hint="eastAsia"/>
          <w:rtl/>
        </w:rPr>
        <w:t>العالمية</w:t>
      </w:r>
      <w:r w:rsidRPr="009901E0">
        <w:rPr>
          <w:rtl/>
        </w:rPr>
        <w:t xml:space="preserve"> </w:t>
      </w:r>
      <w:r w:rsidRPr="009901E0">
        <w:rPr>
          <w:rFonts w:hint="eastAsia"/>
          <w:rtl/>
        </w:rPr>
        <w:t>للمعايير</w:t>
      </w:r>
      <w:r w:rsidRPr="009901E0">
        <w:rPr>
          <w:rFonts w:hint="cs"/>
          <w:rtl/>
          <w:lang w:bidi="ar-EG"/>
        </w:rPr>
        <w:t>؛</w:t>
      </w:r>
    </w:p>
    <w:p w14:paraId="095A31D5" w14:textId="77777777" w:rsidR="003A1D4D" w:rsidRPr="009901E0" w:rsidRDefault="003A1D4D" w:rsidP="003A1D4D">
      <w:pPr>
        <w:rPr>
          <w:rtl/>
          <w:lang w:bidi="ar-EG"/>
        </w:rPr>
      </w:pPr>
      <w:r w:rsidRPr="009901E0">
        <w:rPr>
          <w:rFonts w:hint="eastAsia"/>
          <w:i/>
          <w:iCs/>
          <w:rtl/>
          <w:lang w:bidi="ar-EG"/>
        </w:rPr>
        <w:t>ج</w:t>
      </w:r>
      <w:r w:rsidRPr="009901E0">
        <w:rPr>
          <w:i/>
          <w:iCs/>
          <w:rtl/>
          <w:lang w:bidi="ar-EG"/>
        </w:rPr>
        <w:t>)</w:t>
      </w:r>
      <w:r w:rsidRPr="009901E0">
        <w:rPr>
          <w:i/>
          <w:iCs/>
          <w:rtl/>
          <w:lang w:bidi="ar-EG"/>
        </w:rPr>
        <w:tab/>
      </w:r>
      <w:r w:rsidRPr="009901E0">
        <w:rPr>
          <w:rFonts w:hint="cs"/>
          <w:rtl/>
          <w:lang w:bidi="ar-EG"/>
        </w:rPr>
        <w:t xml:space="preserve">بأن هناك في بعض المناطق مؤسسات </w:t>
      </w:r>
      <w:r w:rsidRPr="009901E0">
        <w:rPr>
          <w:rFonts w:hint="cs"/>
          <w:rtl/>
        </w:rPr>
        <w:t>أ</w:t>
      </w:r>
      <w:r w:rsidRPr="009901E0">
        <w:rPr>
          <w:rFonts w:hint="cs"/>
          <w:rtl/>
          <w:lang w:bidi="ar-EG"/>
        </w:rPr>
        <w:t>و منظمات إقليمية تضطلع بأعمال التقييس؛</w:t>
      </w:r>
    </w:p>
    <w:p w14:paraId="6436688E" w14:textId="77777777" w:rsidR="003A1D4D" w:rsidRPr="009901E0" w:rsidRDefault="003A1D4D" w:rsidP="003A1D4D">
      <w:pPr>
        <w:rPr>
          <w:rtl/>
        </w:rPr>
      </w:pPr>
      <w:r w:rsidRPr="009901E0">
        <w:rPr>
          <w:rFonts w:hint="eastAsia"/>
          <w:i/>
          <w:iCs/>
          <w:rtl/>
          <w:lang w:bidi="ar-EG"/>
        </w:rPr>
        <w:t>د</w:t>
      </w:r>
      <w:r w:rsidRPr="009901E0">
        <w:rPr>
          <w:i/>
          <w:iCs/>
          <w:rtl/>
          <w:lang w:bidi="ar-EG"/>
        </w:rPr>
        <w:t xml:space="preserve"> )</w:t>
      </w:r>
      <w:r w:rsidRPr="009901E0">
        <w:rPr>
          <w:i/>
          <w:iCs/>
          <w:rtl/>
          <w:lang w:bidi="ar-EG"/>
        </w:rPr>
        <w:tab/>
      </w:r>
      <w:r w:rsidRPr="009901E0">
        <w:rPr>
          <w:rFonts w:hint="cs"/>
          <w:rtl/>
        </w:rPr>
        <w:t>بأن بعض البلدان النامية لا تستطيع المشاركة في عمل منظمات التقييس الإقليمية،</w:t>
      </w:r>
    </w:p>
    <w:p w14:paraId="165607EC" w14:textId="77777777" w:rsidR="003A1D4D" w:rsidRPr="009901E0" w:rsidRDefault="003A1D4D" w:rsidP="003A1D4D">
      <w:pPr>
        <w:pStyle w:val="Call"/>
        <w:spacing w:before="160"/>
        <w:rPr>
          <w:rtl/>
        </w:rPr>
      </w:pPr>
      <w:r w:rsidRPr="009901E0">
        <w:rPr>
          <w:rFonts w:hint="cs"/>
          <w:rtl/>
        </w:rPr>
        <w:t>تقرر</w:t>
      </w:r>
    </w:p>
    <w:p w14:paraId="7D7AB7A1" w14:textId="77777777" w:rsidR="003A1D4D" w:rsidRPr="009901E0" w:rsidRDefault="003A1D4D" w:rsidP="003A1D4D">
      <w:pPr>
        <w:rPr>
          <w:rtl/>
        </w:rPr>
      </w:pPr>
      <w:r w:rsidRPr="009901E0">
        <w:t>1</w:t>
      </w:r>
      <w:r w:rsidRPr="009901E0">
        <w:rPr>
          <w:rtl/>
        </w:rPr>
        <w:tab/>
      </w:r>
      <w:r w:rsidRPr="009901E0">
        <w:rPr>
          <w:rFonts w:hint="cs"/>
          <w:rtl/>
        </w:rPr>
        <w:t xml:space="preserve">مواصلة </w:t>
      </w:r>
      <w:r w:rsidRPr="009901E0">
        <w:rPr>
          <w:rFonts w:hint="eastAsia"/>
          <w:rtl/>
        </w:rPr>
        <w:t>خطة</w:t>
      </w:r>
      <w:r w:rsidRPr="009901E0">
        <w:rPr>
          <w:rtl/>
        </w:rPr>
        <w:t xml:space="preserve"> </w:t>
      </w:r>
      <w:r w:rsidRPr="009901E0">
        <w:rPr>
          <w:rFonts w:hint="eastAsia"/>
          <w:rtl/>
        </w:rPr>
        <w:t>العمل</w:t>
      </w:r>
      <w:r w:rsidRPr="009901E0">
        <w:rPr>
          <w:rtl/>
        </w:rPr>
        <w:t xml:space="preserve"> </w:t>
      </w:r>
      <w:r w:rsidRPr="009901E0">
        <w:rPr>
          <w:rFonts w:hint="eastAsia"/>
          <w:rtl/>
        </w:rPr>
        <w:t>الملحقة</w:t>
      </w:r>
      <w:r w:rsidRPr="009901E0">
        <w:rPr>
          <w:rtl/>
        </w:rPr>
        <w:t xml:space="preserve"> </w:t>
      </w:r>
      <w:r w:rsidRPr="009901E0">
        <w:rPr>
          <w:rFonts w:hint="eastAsia"/>
          <w:rtl/>
        </w:rPr>
        <w:t>بهذا</w:t>
      </w:r>
      <w:r w:rsidRPr="009901E0">
        <w:rPr>
          <w:rtl/>
        </w:rPr>
        <w:t xml:space="preserve"> </w:t>
      </w:r>
      <w:r w:rsidRPr="009901E0">
        <w:rPr>
          <w:rFonts w:hint="eastAsia"/>
          <w:rtl/>
        </w:rPr>
        <w:t>القرار</w:t>
      </w:r>
      <w:r w:rsidRPr="009901E0">
        <w:rPr>
          <w:rtl/>
        </w:rPr>
        <w:t xml:space="preserve"> </w:t>
      </w:r>
      <w:r w:rsidRPr="009901E0">
        <w:rPr>
          <w:rFonts w:hint="cs"/>
          <w:rtl/>
        </w:rPr>
        <w:t xml:space="preserve">ومراجعتها على أساس سنوي لمراعاة متطلبات البلدان النامية بهدف </w:t>
      </w:r>
      <w:r w:rsidRPr="009901E0">
        <w:rPr>
          <w:rFonts w:hint="eastAsia"/>
          <w:rtl/>
        </w:rPr>
        <w:t>سد</w:t>
      </w:r>
      <w:r w:rsidRPr="009901E0">
        <w:rPr>
          <w:rtl/>
        </w:rPr>
        <w:t xml:space="preserve"> </w:t>
      </w:r>
      <w:r w:rsidRPr="009901E0">
        <w:rPr>
          <w:rFonts w:hint="eastAsia"/>
          <w:rtl/>
        </w:rPr>
        <w:t>الفجوة</w:t>
      </w:r>
      <w:r w:rsidRPr="009901E0">
        <w:rPr>
          <w:rtl/>
        </w:rPr>
        <w:t xml:space="preserve"> </w:t>
      </w:r>
      <w:r w:rsidRPr="009901E0">
        <w:rPr>
          <w:rFonts w:hint="eastAsia"/>
          <w:rtl/>
        </w:rPr>
        <w:t>التقييسية</w:t>
      </w:r>
      <w:r w:rsidRPr="009901E0">
        <w:rPr>
          <w:rtl/>
        </w:rPr>
        <w:t xml:space="preserve"> </w:t>
      </w:r>
      <w:r w:rsidRPr="009901E0">
        <w:rPr>
          <w:rFonts w:hint="eastAsia"/>
          <w:rtl/>
        </w:rPr>
        <w:t>بين</w:t>
      </w:r>
      <w:r w:rsidRPr="009901E0">
        <w:rPr>
          <w:rtl/>
        </w:rPr>
        <w:t xml:space="preserve"> </w:t>
      </w:r>
      <w:r w:rsidRPr="009901E0">
        <w:rPr>
          <w:rFonts w:hint="eastAsia"/>
          <w:rtl/>
        </w:rPr>
        <w:t>البلدان</w:t>
      </w:r>
      <w:r w:rsidRPr="009901E0">
        <w:rPr>
          <w:rtl/>
        </w:rPr>
        <w:t xml:space="preserve"> </w:t>
      </w:r>
      <w:r w:rsidRPr="009901E0">
        <w:rPr>
          <w:rFonts w:hint="eastAsia"/>
          <w:rtl/>
        </w:rPr>
        <w:t>المتقدمة</w:t>
      </w:r>
      <w:r w:rsidRPr="009901E0">
        <w:rPr>
          <w:rtl/>
        </w:rPr>
        <w:t xml:space="preserve"> </w:t>
      </w:r>
      <w:proofErr w:type="gramStart"/>
      <w:r w:rsidRPr="009901E0">
        <w:rPr>
          <w:rFonts w:hint="eastAsia"/>
          <w:rtl/>
        </w:rPr>
        <w:t>والنامية؛</w:t>
      </w:r>
      <w:proofErr w:type="gramEnd"/>
    </w:p>
    <w:p w14:paraId="67E3A5F4" w14:textId="77777777" w:rsidR="003A1D4D" w:rsidRPr="009901E0" w:rsidRDefault="003A1D4D" w:rsidP="003A1D4D">
      <w:pPr>
        <w:rPr>
          <w:rtl/>
        </w:rPr>
      </w:pPr>
      <w:r w:rsidRPr="009901E0">
        <w:t>2</w:t>
      </w:r>
      <w:r w:rsidRPr="009901E0">
        <w:rPr>
          <w:rtl/>
        </w:rPr>
        <w:tab/>
      </w:r>
      <w:r w:rsidRPr="009901E0">
        <w:rPr>
          <w:rFonts w:hint="eastAsia"/>
          <w:rtl/>
        </w:rPr>
        <w:t>أن</w:t>
      </w:r>
      <w:r w:rsidRPr="009901E0">
        <w:rPr>
          <w:rtl/>
        </w:rPr>
        <w:t xml:space="preserve"> </w:t>
      </w:r>
      <w:r w:rsidRPr="009901E0">
        <w:rPr>
          <w:rFonts w:hint="eastAsia"/>
          <w:rtl/>
        </w:rPr>
        <w:t>يعد</w:t>
      </w:r>
      <w:r w:rsidRPr="009901E0">
        <w:rPr>
          <w:rFonts w:hint="cs"/>
          <w:rtl/>
        </w:rPr>
        <w:t>ّ</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بالتعاون</w:t>
      </w:r>
      <w:r w:rsidRPr="009901E0">
        <w:rPr>
          <w:rtl/>
        </w:rPr>
        <w:t xml:space="preserve"> </w:t>
      </w:r>
      <w:r w:rsidRPr="009901E0">
        <w:rPr>
          <w:rFonts w:hint="eastAsia"/>
          <w:rtl/>
        </w:rPr>
        <w:t>مع</w:t>
      </w:r>
      <w:r w:rsidRPr="009901E0">
        <w:rPr>
          <w:rtl/>
        </w:rPr>
        <w:t xml:space="preserve"> </w:t>
      </w:r>
      <w:r w:rsidRPr="009901E0">
        <w:rPr>
          <w:rFonts w:hint="eastAsia"/>
          <w:rtl/>
        </w:rPr>
        <w:t>القطاعين</w:t>
      </w:r>
      <w:r w:rsidRPr="009901E0">
        <w:rPr>
          <w:rtl/>
        </w:rPr>
        <w:t xml:space="preserve"> </w:t>
      </w:r>
      <w:r w:rsidRPr="009901E0">
        <w:rPr>
          <w:rFonts w:hint="eastAsia"/>
          <w:rtl/>
        </w:rPr>
        <w:t>الآخرين،</w:t>
      </w:r>
      <w:r w:rsidRPr="009901E0">
        <w:rPr>
          <w:rtl/>
        </w:rPr>
        <w:t xml:space="preserve"> </w:t>
      </w:r>
      <w:r w:rsidRPr="009901E0">
        <w:rPr>
          <w:rFonts w:hint="cs"/>
          <w:rtl/>
        </w:rPr>
        <w:t>و</w:t>
      </w:r>
      <w:r w:rsidRPr="009901E0">
        <w:rPr>
          <w:rFonts w:hint="eastAsia"/>
          <w:rtl/>
        </w:rPr>
        <w:t>لا سيما</w:t>
      </w:r>
      <w:r w:rsidRPr="009901E0">
        <w:rPr>
          <w:rtl/>
        </w:rPr>
        <w:t xml:space="preserve"> </w:t>
      </w:r>
      <w:r w:rsidRPr="009901E0">
        <w:rPr>
          <w:rFonts w:hint="eastAsia"/>
          <w:rtl/>
        </w:rPr>
        <w:t>قطاع</w:t>
      </w:r>
      <w:r w:rsidRPr="009901E0">
        <w:rPr>
          <w:rtl/>
        </w:rPr>
        <w:t xml:space="preserve"> </w:t>
      </w:r>
      <w:r w:rsidRPr="009901E0">
        <w:rPr>
          <w:rFonts w:hint="eastAsia"/>
          <w:rtl/>
        </w:rPr>
        <w:t>تنمية</w:t>
      </w:r>
      <w:r w:rsidRPr="009901E0">
        <w:rPr>
          <w:rtl/>
        </w:rPr>
        <w:t xml:space="preserve"> </w:t>
      </w:r>
      <w:r w:rsidRPr="009901E0">
        <w:rPr>
          <w:rFonts w:hint="eastAsia"/>
          <w:rtl/>
        </w:rPr>
        <w:t>الاتصالات </w:t>
      </w:r>
      <w:r w:rsidRPr="009901E0">
        <w:t>(ITU</w:t>
      </w:r>
      <w:r w:rsidRPr="009901E0">
        <w:noBreakHyphen/>
      </w:r>
      <w:proofErr w:type="gramStart"/>
      <w:r w:rsidRPr="009901E0">
        <w:t>D)</w:t>
      </w:r>
      <w:r w:rsidRPr="009901E0">
        <w:rPr>
          <w:rFonts w:hint="eastAsia"/>
          <w:rtl/>
        </w:rPr>
        <w:t>،</w:t>
      </w:r>
      <w:proofErr w:type="gramEnd"/>
      <w:r w:rsidRPr="009901E0">
        <w:rPr>
          <w:rtl/>
        </w:rPr>
        <w:t xml:space="preserve"> </w:t>
      </w:r>
      <w:r w:rsidRPr="009901E0">
        <w:rPr>
          <w:rFonts w:hint="eastAsia"/>
          <w:rtl/>
        </w:rPr>
        <w:t>حسب</w:t>
      </w:r>
      <w:r w:rsidRPr="009901E0">
        <w:rPr>
          <w:rtl/>
        </w:rPr>
        <w:t xml:space="preserve"> </w:t>
      </w:r>
      <w:r w:rsidRPr="009901E0">
        <w:rPr>
          <w:rFonts w:hint="eastAsia"/>
          <w:rtl/>
        </w:rPr>
        <w:t>الاقتضاء،</w:t>
      </w:r>
      <w:r w:rsidRPr="009901E0">
        <w:rPr>
          <w:rtl/>
        </w:rPr>
        <w:t xml:space="preserve"> </w:t>
      </w:r>
      <w:r w:rsidRPr="009901E0">
        <w:rPr>
          <w:rFonts w:hint="eastAsia"/>
          <w:rtl/>
        </w:rPr>
        <w:t>برنامجاً</w:t>
      </w:r>
      <w:r w:rsidRPr="009901E0">
        <w:rPr>
          <w:rtl/>
        </w:rPr>
        <w:t xml:space="preserve"> </w:t>
      </w:r>
      <w:r w:rsidRPr="009901E0">
        <w:rPr>
          <w:rFonts w:hint="eastAsia"/>
          <w:rtl/>
        </w:rPr>
        <w:t>من</w:t>
      </w:r>
      <w:r w:rsidRPr="009901E0">
        <w:rPr>
          <w:rtl/>
        </w:rPr>
        <w:t xml:space="preserve"> </w:t>
      </w:r>
      <w:r w:rsidRPr="009901E0">
        <w:rPr>
          <w:rFonts w:hint="eastAsia"/>
          <w:rtl/>
        </w:rPr>
        <w:t>أجل</w:t>
      </w:r>
      <w:r w:rsidRPr="009901E0">
        <w:rPr>
          <w:rtl/>
        </w:rPr>
        <w:t xml:space="preserve"> </w:t>
      </w:r>
      <w:r w:rsidRPr="009901E0">
        <w:rPr>
          <w:rFonts w:hint="eastAsia"/>
          <w:rtl/>
        </w:rPr>
        <w:t>القيام</w:t>
      </w:r>
      <w:r w:rsidRPr="009901E0">
        <w:rPr>
          <w:rtl/>
        </w:rPr>
        <w:t xml:space="preserve"> </w:t>
      </w:r>
      <w:r w:rsidRPr="009901E0">
        <w:rPr>
          <w:rFonts w:hint="eastAsia"/>
          <w:rtl/>
        </w:rPr>
        <w:t>بما يلي</w:t>
      </w:r>
      <w:r w:rsidRPr="009901E0">
        <w:rPr>
          <w:rtl/>
        </w:rPr>
        <w:t>:</w:t>
      </w:r>
    </w:p>
    <w:p w14:paraId="23627542" w14:textId="77777777" w:rsidR="003A1D4D" w:rsidRPr="009901E0" w:rsidRDefault="003A1D4D" w:rsidP="003A1D4D">
      <w:pPr>
        <w:pStyle w:val="enumlev1"/>
        <w:rPr>
          <w:rtl/>
        </w:rPr>
      </w:pPr>
      <w:r w:rsidRPr="009901E0">
        <w:rPr>
          <w:rFonts w:hint="cs"/>
          <w:rtl/>
          <w:lang w:bidi="ar-EG"/>
        </w:rPr>
        <w:t>’1‘</w:t>
      </w:r>
      <w:r w:rsidRPr="009901E0">
        <w:rPr>
          <w:rtl/>
        </w:rPr>
        <w:tab/>
      </w:r>
      <w:r w:rsidRPr="009901E0">
        <w:rPr>
          <w:rFonts w:hint="eastAsia"/>
          <w:rtl/>
        </w:rPr>
        <w:t>مساعدة</w:t>
      </w:r>
      <w:r w:rsidRPr="009901E0">
        <w:rPr>
          <w:rtl/>
        </w:rPr>
        <w:t xml:space="preserve"> </w:t>
      </w:r>
      <w:r w:rsidRPr="009901E0">
        <w:rPr>
          <w:rFonts w:hint="eastAsia"/>
          <w:rtl/>
        </w:rPr>
        <w:t>البلدان</w:t>
      </w:r>
      <w:r w:rsidRPr="009901E0">
        <w:rPr>
          <w:rtl/>
        </w:rPr>
        <w:t xml:space="preserve"> </w:t>
      </w:r>
      <w:r w:rsidRPr="009901E0">
        <w:rPr>
          <w:rFonts w:hint="eastAsia"/>
          <w:rtl/>
        </w:rPr>
        <w:t>النامية</w:t>
      </w:r>
      <w:r w:rsidRPr="009901E0">
        <w:rPr>
          <w:rtl/>
        </w:rPr>
        <w:t xml:space="preserve"> في </w:t>
      </w:r>
      <w:r w:rsidRPr="009901E0">
        <w:rPr>
          <w:rFonts w:hint="eastAsia"/>
          <w:rtl/>
        </w:rPr>
        <w:t>وضع</w:t>
      </w:r>
      <w:r w:rsidRPr="009901E0">
        <w:rPr>
          <w:rtl/>
        </w:rPr>
        <w:t xml:space="preserve"> </w:t>
      </w:r>
      <w:r w:rsidRPr="009901E0">
        <w:rPr>
          <w:rFonts w:hint="cs"/>
          <w:rtl/>
        </w:rPr>
        <w:t>الاستراتيجيات و</w:t>
      </w:r>
      <w:r w:rsidRPr="009901E0">
        <w:rPr>
          <w:rFonts w:hint="eastAsia"/>
          <w:rtl/>
        </w:rPr>
        <w:t>الأساليب</w:t>
      </w:r>
      <w:r w:rsidRPr="009901E0">
        <w:rPr>
          <w:rFonts w:hint="cs"/>
          <w:rtl/>
        </w:rPr>
        <w:t xml:space="preserve"> </w:t>
      </w:r>
      <w:r w:rsidRPr="009901E0">
        <w:rPr>
          <w:rtl/>
        </w:rPr>
        <w:t xml:space="preserve">التي تسهل عملية ربط </w:t>
      </w:r>
      <w:r w:rsidRPr="009901E0">
        <w:rPr>
          <w:rFonts w:hint="cs"/>
          <w:rtl/>
        </w:rPr>
        <w:t>تحدياتها وابتكاراتها بعملية</w:t>
      </w:r>
      <w:r w:rsidRPr="009901E0">
        <w:rPr>
          <w:rtl/>
        </w:rPr>
        <w:t xml:space="preserve"> التقييس</w:t>
      </w:r>
      <w:r w:rsidRPr="009901E0">
        <w:rPr>
          <w:rFonts w:hint="cs"/>
          <w:rtl/>
        </w:rPr>
        <w:t xml:space="preserve"> دعماً للتحول الرقمي للمجتمع</w:t>
      </w:r>
      <w:r w:rsidRPr="009901E0">
        <w:rPr>
          <w:rtl/>
        </w:rPr>
        <w:t>؛</w:t>
      </w:r>
    </w:p>
    <w:p w14:paraId="133922DF" w14:textId="77777777" w:rsidR="003A1D4D" w:rsidRPr="009901E0" w:rsidRDefault="003A1D4D" w:rsidP="003A1D4D">
      <w:pPr>
        <w:pStyle w:val="enumlev1"/>
        <w:rPr>
          <w:rtl/>
          <w:lang w:bidi="ar-EG"/>
        </w:rPr>
      </w:pPr>
      <w:r w:rsidRPr="009901E0">
        <w:rPr>
          <w:rFonts w:hint="cs"/>
          <w:rtl/>
        </w:rPr>
        <w:t>’2‘</w:t>
      </w:r>
      <w:r w:rsidRPr="009901E0">
        <w:rPr>
          <w:rFonts w:hint="cs"/>
          <w:rtl/>
        </w:rPr>
        <w:tab/>
      </w:r>
      <w:r w:rsidRPr="009901E0">
        <w:rPr>
          <w:rFonts w:hint="eastAsia"/>
          <w:rtl/>
        </w:rPr>
        <w:t>مساعدة</w:t>
      </w:r>
      <w:r w:rsidRPr="009901E0">
        <w:rPr>
          <w:rFonts w:hint="cs"/>
          <w:rtl/>
        </w:rPr>
        <w:t xml:space="preserve"> البلدان النامية في تطوير وسائل لتوجيه استراتيجياتها الوطنية في مجال الصناعة والابتكار نحو السعي لتحقيق أكبر أثر على أنظمة البيئة الاجتماعية والاقتصادية الخاصة بها؛</w:t>
      </w:r>
    </w:p>
    <w:p w14:paraId="11FB79D7" w14:textId="77777777" w:rsidR="003A1D4D" w:rsidRPr="009901E0" w:rsidRDefault="003A1D4D" w:rsidP="003A1D4D">
      <w:pPr>
        <w:pStyle w:val="enumlev1"/>
        <w:rPr>
          <w:rtl/>
          <w:lang w:bidi="ar-EG"/>
        </w:rPr>
      </w:pPr>
      <w:r w:rsidRPr="009901E0">
        <w:rPr>
          <w:rFonts w:hint="cs"/>
          <w:rtl/>
        </w:rPr>
        <w:t>’3‘</w:t>
      </w:r>
      <w:r w:rsidRPr="009901E0">
        <w:tab/>
      </w:r>
      <w:r w:rsidRPr="009901E0">
        <w:rPr>
          <w:rFonts w:hint="eastAsia"/>
          <w:rtl/>
        </w:rPr>
        <w:t>مساعدة</w:t>
      </w:r>
      <w:r w:rsidRPr="009901E0">
        <w:rPr>
          <w:rtl/>
          <w:lang w:bidi="ar"/>
        </w:rPr>
        <w:t xml:space="preserve"> </w:t>
      </w:r>
      <w:r w:rsidRPr="009901E0">
        <w:rPr>
          <w:rFonts w:hint="eastAsia"/>
          <w:rtl/>
        </w:rPr>
        <w:t>البلدان</w:t>
      </w:r>
      <w:r w:rsidRPr="009901E0">
        <w:rPr>
          <w:rtl/>
          <w:lang w:bidi="ar"/>
        </w:rPr>
        <w:t xml:space="preserve"> </w:t>
      </w:r>
      <w:r w:rsidRPr="009901E0">
        <w:rPr>
          <w:rFonts w:hint="eastAsia"/>
          <w:rtl/>
        </w:rPr>
        <w:t>النامية</w:t>
      </w:r>
      <w:r w:rsidRPr="009901E0">
        <w:rPr>
          <w:rtl/>
        </w:rPr>
        <w:t xml:space="preserve"> في</w:t>
      </w:r>
      <w:r w:rsidRPr="009901E0">
        <w:rPr>
          <w:rtl/>
          <w:lang w:bidi="ar"/>
        </w:rPr>
        <w:t> </w:t>
      </w:r>
      <w:r w:rsidRPr="009901E0">
        <w:rPr>
          <w:rFonts w:hint="cs"/>
          <w:rtl/>
        </w:rPr>
        <w:t>وضع استراتيجيات ل</w:t>
      </w:r>
      <w:r w:rsidRPr="009901E0">
        <w:rPr>
          <w:rFonts w:hint="eastAsia"/>
          <w:rtl/>
        </w:rPr>
        <w:t>إنشاء</w:t>
      </w:r>
      <w:r w:rsidRPr="009901E0">
        <w:rPr>
          <w:rtl/>
          <w:lang w:bidi="ar"/>
        </w:rPr>
        <w:t xml:space="preserve"> </w:t>
      </w:r>
      <w:r w:rsidRPr="009901E0">
        <w:rPr>
          <w:rFonts w:hint="eastAsia"/>
          <w:rtl/>
        </w:rPr>
        <w:t>مختبرات</w:t>
      </w:r>
      <w:r w:rsidRPr="009901E0">
        <w:rPr>
          <w:rtl/>
          <w:lang w:bidi="ar"/>
        </w:rPr>
        <w:t xml:space="preserve"> </w:t>
      </w:r>
      <w:r w:rsidRPr="009901E0">
        <w:rPr>
          <w:rFonts w:hint="eastAsia"/>
          <w:rtl/>
        </w:rPr>
        <w:t>اختبار</w:t>
      </w:r>
      <w:r w:rsidRPr="009901E0">
        <w:rPr>
          <w:rtl/>
          <w:lang w:bidi="ar"/>
        </w:rPr>
        <w:t xml:space="preserve"> </w:t>
      </w:r>
      <w:r w:rsidRPr="009901E0">
        <w:rPr>
          <w:rFonts w:hint="cs"/>
          <w:rtl/>
        </w:rPr>
        <w:t xml:space="preserve">معترف بها وطنياً وإقليمياً ودولياً </w:t>
      </w:r>
      <w:r w:rsidRPr="009901E0">
        <w:rPr>
          <w:rFonts w:hint="cs"/>
          <w:rtl/>
          <w:lang w:bidi="ar-EG"/>
        </w:rPr>
        <w:t>من أجل التكنولوجيات الناشئة</w:t>
      </w:r>
      <w:r w:rsidRPr="009901E0">
        <w:rPr>
          <w:rFonts w:hint="eastAsia"/>
          <w:rtl/>
          <w:lang w:bidi="ar-EG"/>
        </w:rPr>
        <w:t>؛</w:t>
      </w:r>
    </w:p>
    <w:p w14:paraId="777DE2C0" w14:textId="77777777" w:rsidR="003A1D4D" w:rsidRPr="009901E0" w:rsidRDefault="003A1D4D" w:rsidP="003A1D4D">
      <w:pPr>
        <w:rPr>
          <w:rtl/>
          <w:lang w:bidi="ar-SY"/>
        </w:rPr>
      </w:pPr>
      <w:r w:rsidRPr="009901E0">
        <w:t>3</w:t>
      </w:r>
      <w:r w:rsidRPr="009901E0">
        <w:rPr>
          <w:rtl/>
          <w:lang w:bidi="ar-SY"/>
        </w:rPr>
        <w:tab/>
      </w:r>
      <w:r w:rsidRPr="009901E0">
        <w:rPr>
          <w:rFonts w:hint="eastAsia"/>
          <w:rtl/>
          <w:lang w:bidi="ar-SY"/>
        </w:rPr>
        <w:t>رهناً</w:t>
      </w:r>
      <w:r w:rsidRPr="009901E0">
        <w:rPr>
          <w:rtl/>
          <w:lang w:bidi="ar-SY"/>
        </w:rPr>
        <w:t xml:space="preserve"> </w:t>
      </w:r>
      <w:r w:rsidRPr="009901E0">
        <w:rPr>
          <w:rFonts w:hint="eastAsia"/>
          <w:rtl/>
          <w:lang w:bidi="ar-SY"/>
        </w:rPr>
        <w:t>بموافقة</w:t>
      </w:r>
      <w:r w:rsidRPr="009901E0">
        <w:rPr>
          <w:rtl/>
          <w:lang w:bidi="ar-SY"/>
        </w:rPr>
        <w:t xml:space="preserve"> </w:t>
      </w:r>
      <w:r w:rsidRPr="009901E0">
        <w:rPr>
          <w:rFonts w:hint="eastAsia"/>
          <w:rtl/>
          <w:lang w:bidi="ar-SY"/>
        </w:rPr>
        <w:t>المجلس،</w:t>
      </w:r>
      <w:r w:rsidRPr="009901E0">
        <w:rPr>
          <w:rtl/>
          <w:lang w:bidi="ar-SY"/>
        </w:rPr>
        <w:t xml:space="preserve"> </w:t>
      </w:r>
      <w:r w:rsidRPr="009901E0">
        <w:rPr>
          <w:rFonts w:hint="eastAsia"/>
          <w:rtl/>
          <w:lang w:bidi="ar-SY"/>
        </w:rPr>
        <w:t>إتاحة</w:t>
      </w:r>
      <w:r w:rsidRPr="009901E0">
        <w:rPr>
          <w:rtl/>
          <w:lang w:bidi="ar-SY"/>
        </w:rPr>
        <w:t xml:space="preserve"> </w:t>
      </w:r>
      <w:r w:rsidRPr="009901E0">
        <w:rPr>
          <w:rFonts w:hint="eastAsia"/>
          <w:rtl/>
          <w:lang w:bidi="ar-SY"/>
        </w:rPr>
        <w:t>نفاذ</w:t>
      </w:r>
      <w:r w:rsidRPr="009901E0">
        <w:rPr>
          <w:rtl/>
          <w:lang w:bidi="ar-SY"/>
        </w:rPr>
        <w:t xml:space="preserve"> </w:t>
      </w:r>
      <w:r w:rsidRPr="009901E0">
        <w:rPr>
          <w:rFonts w:hint="eastAsia"/>
          <w:rtl/>
          <w:lang w:bidi="ar-SY"/>
        </w:rPr>
        <w:t>إلكتروني</w:t>
      </w:r>
      <w:r w:rsidRPr="009901E0">
        <w:rPr>
          <w:rtl/>
          <w:lang w:bidi="ar-SY"/>
        </w:rPr>
        <w:t xml:space="preserve"> </w:t>
      </w:r>
      <w:r w:rsidRPr="009901E0">
        <w:rPr>
          <w:rFonts w:hint="eastAsia"/>
          <w:rtl/>
          <w:lang w:bidi="ar-SY"/>
        </w:rPr>
        <w:t>مجاني</w:t>
      </w:r>
      <w:r w:rsidRPr="009901E0">
        <w:rPr>
          <w:rtl/>
          <w:lang w:bidi="ar-SY"/>
        </w:rPr>
        <w:t xml:space="preserve"> </w:t>
      </w:r>
      <w:r w:rsidRPr="009901E0">
        <w:rPr>
          <w:rFonts w:hint="eastAsia"/>
          <w:rtl/>
          <w:lang w:bidi="ar-SY"/>
        </w:rPr>
        <w:t>إلى</w:t>
      </w:r>
      <w:r w:rsidRPr="009901E0">
        <w:rPr>
          <w:rtl/>
          <w:lang w:bidi="ar-SY"/>
        </w:rPr>
        <w:t xml:space="preserve"> </w:t>
      </w:r>
      <w:r w:rsidRPr="009901E0">
        <w:rPr>
          <w:rFonts w:hint="eastAsia"/>
          <w:rtl/>
          <w:lang w:bidi="ar-SY"/>
        </w:rPr>
        <w:t>جميع</w:t>
      </w:r>
      <w:r w:rsidRPr="009901E0">
        <w:rPr>
          <w:rtl/>
          <w:lang w:bidi="ar-SY"/>
        </w:rPr>
        <w:t xml:space="preserve"> </w:t>
      </w:r>
      <w:r w:rsidRPr="009901E0">
        <w:rPr>
          <w:rFonts w:hint="eastAsia"/>
          <w:rtl/>
          <w:lang w:bidi="ar-SY"/>
        </w:rPr>
        <w:t>أدلة</w:t>
      </w:r>
      <w:r w:rsidRPr="009901E0">
        <w:rPr>
          <w:rtl/>
          <w:lang w:bidi="ar-SY"/>
        </w:rPr>
        <w:t xml:space="preserve"> </w:t>
      </w:r>
      <w:r w:rsidRPr="009901E0">
        <w:rPr>
          <w:rFonts w:hint="eastAsia"/>
          <w:rtl/>
          <w:lang w:bidi="ar-SY"/>
        </w:rPr>
        <w:t>وكتيبات</w:t>
      </w:r>
      <w:r w:rsidRPr="009901E0">
        <w:rPr>
          <w:rtl/>
          <w:lang w:bidi="ar-SY"/>
        </w:rPr>
        <w:t xml:space="preserve"> </w:t>
      </w:r>
      <w:r w:rsidRPr="009901E0">
        <w:rPr>
          <w:rFonts w:hint="eastAsia"/>
          <w:rtl/>
          <w:lang w:bidi="ar-SY"/>
        </w:rPr>
        <w:t>وتوجيهات</w:t>
      </w:r>
      <w:r w:rsidRPr="009901E0">
        <w:rPr>
          <w:rtl/>
          <w:lang w:bidi="ar-SY"/>
        </w:rPr>
        <w:t xml:space="preserve"> </w:t>
      </w:r>
      <w:r w:rsidRPr="009901E0">
        <w:rPr>
          <w:rFonts w:hint="eastAsia"/>
          <w:rtl/>
          <w:lang w:bidi="ar-SY"/>
        </w:rPr>
        <w:t>الاتحاد</w:t>
      </w:r>
      <w:r w:rsidRPr="009901E0">
        <w:rPr>
          <w:rtl/>
          <w:lang w:bidi="ar-SY"/>
        </w:rPr>
        <w:t xml:space="preserve"> </w:t>
      </w:r>
      <w:r w:rsidRPr="009901E0">
        <w:rPr>
          <w:rFonts w:hint="eastAsia"/>
          <w:rtl/>
          <w:lang w:bidi="ar-SY"/>
        </w:rPr>
        <w:t>ومواد</w:t>
      </w:r>
      <w:r w:rsidRPr="009901E0">
        <w:rPr>
          <w:rtl/>
          <w:lang w:bidi="ar-SY"/>
        </w:rPr>
        <w:t xml:space="preserve"> </w:t>
      </w:r>
      <w:r w:rsidRPr="009901E0">
        <w:rPr>
          <w:rFonts w:hint="eastAsia"/>
          <w:rtl/>
          <w:lang w:bidi="ar-SY"/>
        </w:rPr>
        <w:t>الاتحاد</w:t>
      </w:r>
      <w:r w:rsidRPr="009901E0">
        <w:rPr>
          <w:rtl/>
          <w:lang w:bidi="ar-SY"/>
        </w:rPr>
        <w:t xml:space="preserve"> </w:t>
      </w:r>
      <w:r w:rsidRPr="009901E0">
        <w:rPr>
          <w:rFonts w:hint="eastAsia"/>
          <w:rtl/>
          <w:lang w:bidi="ar-SY"/>
        </w:rPr>
        <w:t>الأخرى</w:t>
      </w:r>
      <w:r w:rsidRPr="009901E0">
        <w:rPr>
          <w:rtl/>
          <w:lang w:bidi="ar-SY"/>
        </w:rPr>
        <w:t xml:space="preserve"> </w:t>
      </w:r>
      <w:r w:rsidRPr="009901E0">
        <w:rPr>
          <w:rFonts w:hint="eastAsia"/>
          <w:rtl/>
          <w:lang w:bidi="ar-SY"/>
        </w:rPr>
        <w:t>المتصلة</w:t>
      </w:r>
      <w:r w:rsidRPr="009901E0">
        <w:rPr>
          <w:rtl/>
          <w:lang w:bidi="ar-SY"/>
        </w:rPr>
        <w:t xml:space="preserve"> </w:t>
      </w:r>
      <w:r w:rsidRPr="009901E0">
        <w:rPr>
          <w:rFonts w:hint="eastAsia"/>
          <w:rtl/>
          <w:lang w:bidi="ar-SY"/>
        </w:rPr>
        <w:t>بفهم</w:t>
      </w:r>
      <w:r w:rsidRPr="009901E0">
        <w:rPr>
          <w:rtl/>
          <w:lang w:bidi="ar-SY"/>
        </w:rPr>
        <w:t xml:space="preserve"> </w:t>
      </w:r>
      <w:r w:rsidRPr="009901E0">
        <w:rPr>
          <w:rFonts w:hint="eastAsia"/>
          <w:rtl/>
          <w:lang w:bidi="ar-SY"/>
        </w:rPr>
        <w:t>توصيات</w:t>
      </w:r>
      <w:r w:rsidRPr="009901E0">
        <w:rPr>
          <w:rtl/>
          <w:lang w:bidi="ar-SY"/>
        </w:rPr>
        <w:t xml:space="preserve"> </w:t>
      </w:r>
      <w:r w:rsidRPr="009901E0">
        <w:rPr>
          <w:rFonts w:hint="eastAsia"/>
          <w:rtl/>
          <w:lang w:bidi="ar-SY"/>
        </w:rPr>
        <w:t>قطاع</w:t>
      </w:r>
      <w:r w:rsidRPr="009901E0">
        <w:rPr>
          <w:rtl/>
          <w:lang w:bidi="ar-SY"/>
        </w:rPr>
        <w:t xml:space="preserve"> </w:t>
      </w:r>
      <w:r w:rsidRPr="009901E0">
        <w:rPr>
          <w:rFonts w:hint="eastAsia"/>
          <w:rtl/>
          <w:lang w:bidi="ar-SY"/>
        </w:rPr>
        <w:t>تقييس</w:t>
      </w:r>
      <w:r w:rsidRPr="009901E0">
        <w:rPr>
          <w:rtl/>
          <w:lang w:bidi="ar-SY"/>
        </w:rPr>
        <w:t xml:space="preserve"> </w:t>
      </w:r>
      <w:r w:rsidRPr="009901E0">
        <w:rPr>
          <w:rFonts w:hint="eastAsia"/>
          <w:rtl/>
          <w:lang w:bidi="ar-SY"/>
        </w:rPr>
        <w:t>الاتصالات</w:t>
      </w:r>
      <w:r w:rsidRPr="009901E0">
        <w:rPr>
          <w:rtl/>
          <w:lang w:bidi="ar-SY"/>
        </w:rPr>
        <w:t xml:space="preserve"> </w:t>
      </w:r>
      <w:r w:rsidRPr="009901E0">
        <w:rPr>
          <w:rFonts w:hint="eastAsia"/>
          <w:rtl/>
          <w:lang w:bidi="ar-SY"/>
        </w:rPr>
        <w:t>وتنفيذها،</w:t>
      </w:r>
      <w:r w:rsidRPr="009901E0">
        <w:rPr>
          <w:rtl/>
          <w:lang w:bidi="ar-SY"/>
        </w:rPr>
        <w:t xml:space="preserve"> </w:t>
      </w:r>
      <w:r w:rsidRPr="009901E0">
        <w:rPr>
          <w:rFonts w:hint="eastAsia"/>
          <w:rtl/>
          <w:lang w:bidi="ar-SY"/>
        </w:rPr>
        <w:t>وخاصةً</w:t>
      </w:r>
      <w:r w:rsidRPr="009901E0">
        <w:rPr>
          <w:rFonts w:hint="cs"/>
          <w:rtl/>
          <w:lang w:bidi="ar-EG"/>
        </w:rPr>
        <w:t xml:space="preserve"> في </w:t>
      </w:r>
      <w:r w:rsidRPr="009901E0">
        <w:rPr>
          <w:rFonts w:hint="cs"/>
          <w:rtl/>
          <w:lang w:bidi="ar-SY"/>
        </w:rPr>
        <w:t>مجالات تطوير تخطيط معدات و</w:t>
      </w:r>
      <w:r w:rsidRPr="009901E0">
        <w:rPr>
          <w:rFonts w:hint="eastAsia"/>
          <w:rtl/>
          <w:lang w:bidi="ar-SY"/>
        </w:rPr>
        <w:t>شبكات</w:t>
      </w:r>
      <w:r w:rsidRPr="009901E0">
        <w:rPr>
          <w:rFonts w:hint="cs"/>
          <w:rtl/>
          <w:lang w:bidi="ar-SY"/>
        </w:rPr>
        <w:t xml:space="preserve"> </w:t>
      </w:r>
      <w:r w:rsidRPr="009901E0">
        <w:rPr>
          <w:rtl/>
          <w:lang w:bidi="ar-SY"/>
        </w:rPr>
        <w:t>الاتصالات وتشغيلها</w:t>
      </w:r>
      <w:r w:rsidRPr="009901E0">
        <w:rPr>
          <w:rFonts w:hint="eastAsia"/>
          <w:rtl/>
          <w:lang w:bidi="ar-SY"/>
        </w:rPr>
        <w:t> وصيانتها</w:t>
      </w:r>
      <w:r w:rsidRPr="009901E0">
        <w:rPr>
          <w:rFonts w:hint="cs"/>
          <w:rtl/>
          <w:lang w:bidi="ar-SY"/>
        </w:rPr>
        <w:t xml:space="preserve">، وكذلك المجالات المحورية للاتصالات/تكنولوجيا المعلومات والاتصالات الجديدة </w:t>
      </w:r>
      <w:proofErr w:type="gramStart"/>
      <w:r w:rsidRPr="009901E0">
        <w:rPr>
          <w:rFonts w:hint="cs"/>
          <w:rtl/>
          <w:lang w:bidi="ar-SY"/>
        </w:rPr>
        <w:t>والناشئة</w:t>
      </w:r>
      <w:r w:rsidRPr="009901E0">
        <w:rPr>
          <w:rFonts w:hint="eastAsia"/>
          <w:rtl/>
          <w:lang w:bidi="ar-SY"/>
        </w:rPr>
        <w:t>؛</w:t>
      </w:r>
      <w:proofErr w:type="gramEnd"/>
    </w:p>
    <w:p w14:paraId="3370E20D" w14:textId="77777777" w:rsidR="003A1D4D" w:rsidRPr="009901E0" w:rsidRDefault="003A1D4D" w:rsidP="003A1D4D">
      <w:pPr>
        <w:rPr>
          <w:rtl/>
        </w:rPr>
      </w:pPr>
      <w:r w:rsidRPr="009901E0">
        <w:t>4</w:t>
      </w:r>
      <w:r w:rsidRPr="009901E0">
        <w:rPr>
          <w:rtl/>
        </w:rPr>
        <w:tab/>
      </w:r>
      <w:r w:rsidRPr="009901E0">
        <w:rPr>
          <w:rtl/>
          <w:lang w:bidi="ar-EG"/>
        </w:rPr>
        <w:t>أن تؤيد إنشاء أفرقة إقليمية</w:t>
      </w:r>
      <w:r w:rsidRPr="009901E0">
        <w:rPr>
          <w:rFonts w:hint="cs"/>
          <w:rtl/>
          <w:lang w:bidi="ar-EG"/>
        </w:rPr>
        <w:t xml:space="preserve"> تابعة للجان دراسات قطاع تقييس الاتصالات</w:t>
      </w:r>
      <w:r w:rsidRPr="009901E0">
        <w:rPr>
          <w:rtl/>
          <w:lang w:bidi="ar-EG"/>
        </w:rPr>
        <w:t xml:space="preserve">، في حدود الموارد المتاحة </w:t>
      </w:r>
      <w:r w:rsidRPr="009901E0">
        <w:rPr>
          <w:rFonts w:hint="eastAsia"/>
          <w:rtl/>
          <w:lang w:bidi="ar-EG"/>
        </w:rPr>
        <w:t>أو المساهمات</w:t>
      </w:r>
      <w:r w:rsidRPr="009901E0">
        <w:rPr>
          <w:rtl/>
          <w:lang w:bidi="ar-EG"/>
        </w:rPr>
        <w:t xml:space="preserve"> وعلى أساس كل حالة على حدة</w:t>
      </w:r>
      <w:r w:rsidRPr="009901E0">
        <w:rPr>
          <w:rFonts w:hint="eastAsia"/>
          <w:rtl/>
          <w:lang w:bidi="ar-EG"/>
        </w:rPr>
        <w:t>،</w:t>
      </w:r>
      <w:r w:rsidRPr="009901E0">
        <w:rPr>
          <w:rFonts w:hint="cs"/>
          <w:rtl/>
          <w:lang w:bidi="ar-EG"/>
        </w:rPr>
        <w:t xml:space="preserve"> وفقاً للموافقة أو الإجراءات الواردة في القرار </w:t>
      </w:r>
      <w:r w:rsidRPr="009901E0">
        <w:rPr>
          <w:lang w:val="en-CA" w:bidi="ar-EG"/>
        </w:rPr>
        <w:t>54</w:t>
      </w:r>
      <w:r w:rsidRPr="009901E0">
        <w:rPr>
          <w:rFonts w:hint="cs"/>
          <w:rtl/>
          <w:lang w:bidi="ar-EG"/>
        </w:rPr>
        <w:t xml:space="preserve"> (المراجَع في نيودلهي، 2024) لهذه الجمعية، وأن تشجع التعاون والتآزر بين هذه الأفرقة وبين جهات التقييس الإقليمية الأُخرى والمنظمات الإقليمية </w:t>
      </w:r>
      <w:proofErr w:type="gramStart"/>
      <w:r w:rsidRPr="009901E0">
        <w:rPr>
          <w:rFonts w:hint="cs"/>
          <w:rtl/>
          <w:lang w:bidi="ar-EG"/>
        </w:rPr>
        <w:t>للاتصالات؛</w:t>
      </w:r>
      <w:proofErr w:type="gramEnd"/>
    </w:p>
    <w:p w14:paraId="0C9CE1C5" w14:textId="77777777" w:rsidR="006154E5" w:rsidRPr="009901E0" w:rsidRDefault="006154E5" w:rsidP="003A1D4D">
      <w:pPr>
        <w:rPr>
          <w:noProof/>
          <w:lang w:val="fr-FR" w:bidi="ar-EG"/>
        </w:rPr>
      </w:pPr>
      <w:r w:rsidRPr="009901E0">
        <w:rPr>
          <w:noProof/>
          <w:lang w:val="fr-FR" w:bidi="ar-EG"/>
        </w:rPr>
        <w:br w:type="page"/>
      </w:r>
    </w:p>
    <w:p w14:paraId="798DFC42" w14:textId="77777777" w:rsidR="003A1D4D" w:rsidRPr="009901E0" w:rsidRDefault="003A1D4D" w:rsidP="003A1D4D">
      <w:pPr>
        <w:rPr>
          <w:noProof/>
          <w:rtl/>
        </w:rPr>
      </w:pPr>
      <w:r w:rsidRPr="009901E0">
        <w:rPr>
          <w:noProof/>
          <w:lang w:val="fr-FR" w:bidi="ar-EG"/>
        </w:rPr>
        <w:lastRenderedPageBreak/>
        <w:t>5</w:t>
      </w:r>
      <w:r w:rsidRPr="009901E0">
        <w:rPr>
          <w:noProof/>
          <w:rtl/>
          <w:lang w:bidi="ar-EG"/>
        </w:rPr>
        <w:tab/>
      </w:r>
      <w:r w:rsidRPr="009901E0">
        <w:rPr>
          <w:rFonts w:hint="cs"/>
          <w:noProof/>
          <w:rtl/>
          <w:lang w:bidi="ar-EG"/>
        </w:rPr>
        <w:t>الاحتفاظ ب</w:t>
      </w:r>
      <w:r w:rsidRPr="009901E0">
        <w:rPr>
          <w:noProof/>
          <w:rtl/>
          <w:lang w:bidi="ar-EG"/>
        </w:rPr>
        <w:t>بند منفصل في</w:t>
      </w:r>
      <w:r w:rsidRPr="009901E0">
        <w:rPr>
          <w:rFonts w:hint="cs"/>
          <w:noProof/>
          <w:rtl/>
          <w:lang w:bidi="ar-EG"/>
        </w:rPr>
        <w:t xml:space="preserve"> </w:t>
      </w:r>
      <w:r w:rsidRPr="009901E0">
        <w:rPr>
          <w:noProof/>
          <w:rtl/>
          <w:lang w:bidi="ar-EG"/>
        </w:rPr>
        <w:t xml:space="preserve">الميزانية </w:t>
      </w:r>
      <w:r w:rsidRPr="009901E0">
        <w:rPr>
          <w:rFonts w:hint="cs"/>
          <w:noProof/>
          <w:rtl/>
          <w:lang w:bidi="ar-EG"/>
        </w:rPr>
        <w:t>السنوية للاتحاد</w:t>
      </w:r>
      <w:r w:rsidRPr="009901E0">
        <w:rPr>
          <w:noProof/>
          <w:rtl/>
          <w:lang w:bidi="ar-EG"/>
        </w:rPr>
        <w:t xml:space="preserve"> للإنفاق على أنشطة سد الفجوة التقييسية، </w:t>
      </w:r>
      <w:r w:rsidRPr="009901E0">
        <w:rPr>
          <w:rFonts w:hint="eastAsia"/>
          <w:noProof/>
          <w:rtl/>
          <w:lang w:bidi="ar-EG"/>
        </w:rPr>
        <w:t>مع</w:t>
      </w:r>
      <w:r w:rsidRPr="009901E0">
        <w:rPr>
          <w:noProof/>
          <w:rtl/>
          <w:lang w:bidi="ar-EG"/>
        </w:rPr>
        <w:t xml:space="preserve"> تشجيع </w:t>
      </w:r>
      <w:r w:rsidRPr="009901E0">
        <w:rPr>
          <w:rFonts w:hint="eastAsia"/>
          <w:noProof/>
          <w:rtl/>
          <w:lang w:bidi="ar-EG"/>
        </w:rPr>
        <w:t>تقديم</w:t>
      </w:r>
      <w:r w:rsidRPr="009901E0">
        <w:rPr>
          <w:noProof/>
          <w:rtl/>
          <w:lang w:bidi="ar-EG"/>
        </w:rPr>
        <w:t xml:space="preserve"> المساهمات</w:t>
      </w:r>
      <w:r w:rsidRPr="009901E0">
        <w:rPr>
          <w:rFonts w:hint="cs"/>
          <w:noProof/>
          <w:rtl/>
          <w:lang w:bidi="ar-EG"/>
        </w:rPr>
        <w:t> </w:t>
      </w:r>
      <w:r w:rsidRPr="009901E0">
        <w:rPr>
          <w:noProof/>
          <w:rtl/>
          <w:lang w:bidi="ar-EG"/>
        </w:rPr>
        <w:t>الطوعية</w:t>
      </w:r>
      <w:r w:rsidRPr="009901E0">
        <w:rPr>
          <w:rFonts w:hint="cs"/>
          <w:noProof/>
          <w:rtl/>
          <w:lang w:bidi="ar-EG"/>
        </w:rPr>
        <w:t>؛</w:t>
      </w:r>
    </w:p>
    <w:p w14:paraId="57136AEF" w14:textId="77777777" w:rsidR="003A1D4D" w:rsidRPr="009901E0" w:rsidRDefault="003A1D4D" w:rsidP="003A1D4D">
      <w:pPr>
        <w:rPr>
          <w:rFonts w:eastAsia="SimSun"/>
          <w:rtl/>
        </w:rPr>
      </w:pPr>
      <w:r w:rsidRPr="009901E0">
        <w:rPr>
          <w:noProof/>
          <w:lang w:bidi="ar-EG"/>
        </w:rPr>
        <w:t>6</w:t>
      </w:r>
      <w:r w:rsidRPr="009901E0">
        <w:rPr>
          <w:noProof/>
          <w:lang w:bidi="ar-EG"/>
        </w:rPr>
        <w:tab/>
      </w:r>
      <w:r w:rsidRPr="009901E0">
        <w:rPr>
          <w:color w:val="000000"/>
          <w:rtl/>
        </w:rPr>
        <w:t>أن تُقدم الترجمة الشفوية استناداً إلى طلبات المشاركين في </w:t>
      </w:r>
      <w:r w:rsidRPr="009901E0">
        <w:rPr>
          <w:rFonts w:hint="cs"/>
          <w:color w:val="000000"/>
          <w:rtl/>
        </w:rPr>
        <w:t>جميع الجلسات العامة للجان الدراسات وفرق العمل</w:t>
      </w:r>
      <w:r w:rsidRPr="009901E0">
        <w:rPr>
          <w:color w:val="000000"/>
          <w:rtl/>
        </w:rPr>
        <w:t xml:space="preserve"> واجتماع الفريق الاستشاري </w:t>
      </w:r>
      <w:proofErr w:type="gramStart"/>
      <w:r w:rsidRPr="009901E0">
        <w:rPr>
          <w:color w:val="000000"/>
          <w:rtl/>
        </w:rPr>
        <w:t>بأكمله</w:t>
      </w:r>
      <w:r w:rsidRPr="009901E0">
        <w:rPr>
          <w:rFonts w:eastAsia="SimSun" w:hint="cs"/>
          <w:rtl/>
        </w:rPr>
        <w:t>؛</w:t>
      </w:r>
      <w:proofErr w:type="gramEnd"/>
    </w:p>
    <w:p w14:paraId="1EFA2F83" w14:textId="77777777" w:rsidR="003A1D4D" w:rsidRPr="009901E0" w:rsidRDefault="003A1D4D" w:rsidP="003A1D4D">
      <w:pPr>
        <w:rPr>
          <w:rFonts w:eastAsia="SimSun"/>
          <w:rtl/>
          <w:lang w:bidi="ar-EG"/>
        </w:rPr>
      </w:pPr>
      <w:r w:rsidRPr="009901E0">
        <w:rPr>
          <w:rFonts w:eastAsia="SimSun" w:hint="cs"/>
        </w:rPr>
        <w:t>7</w:t>
      </w:r>
      <w:r w:rsidRPr="009901E0">
        <w:rPr>
          <w:rFonts w:eastAsia="SimSun"/>
          <w:rtl/>
          <w:lang w:bidi="ar-EG"/>
        </w:rPr>
        <w:tab/>
      </w:r>
      <w:r w:rsidRPr="009901E0">
        <w:rPr>
          <w:rFonts w:eastAsia="SimSun" w:hint="cs"/>
          <w:rtl/>
          <w:lang w:bidi="ar-EG"/>
        </w:rPr>
        <w:t xml:space="preserve">أن </w:t>
      </w:r>
      <w:r w:rsidRPr="009901E0">
        <w:rPr>
          <w:rFonts w:eastAsia="SimSun"/>
          <w:rtl/>
          <w:lang w:bidi="ar-EG"/>
        </w:rPr>
        <w:t xml:space="preserve">تشجع مشاركة الأعضاء، ولا سيما </w:t>
      </w:r>
      <w:r w:rsidRPr="009901E0">
        <w:rPr>
          <w:rFonts w:eastAsia="SimSun" w:hint="cs"/>
          <w:rtl/>
          <w:lang w:bidi="ar-EG"/>
        </w:rPr>
        <w:t>الهيئات</w:t>
      </w:r>
      <w:r w:rsidRPr="009901E0">
        <w:rPr>
          <w:rFonts w:eastAsia="SimSun"/>
          <w:rtl/>
          <w:lang w:bidi="ar-EG"/>
        </w:rPr>
        <w:t xml:space="preserve"> الأكاديمية</w:t>
      </w:r>
      <w:r w:rsidRPr="009901E0">
        <w:rPr>
          <w:rFonts w:eastAsia="SimSun" w:hint="cs"/>
          <w:rtl/>
          <w:lang w:bidi="ar-EG"/>
        </w:rPr>
        <w:t xml:space="preserve"> والجيل المقبل من الخبراء</w:t>
      </w:r>
      <w:r w:rsidRPr="009901E0">
        <w:rPr>
          <w:rFonts w:eastAsia="SimSun"/>
          <w:rtl/>
          <w:lang w:bidi="ar-EG"/>
        </w:rPr>
        <w:t xml:space="preserve">، من البلدان النامية في أنشطة التقييس </w:t>
      </w:r>
      <w:r w:rsidRPr="009901E0">
        <w:rPr>
          <w:rFonts w:eastAsia="SimSun" w:hint="cs"/>
          <w:rtl/>
          <w:lang w:bidi="ar-EG"/>
        </w:rPr>
        <w:t xml:space="preserve">التي يضطلع بها </w:t>
      </w:r>
      <w:r w:rsidRPr="009901E0">
        <w:rPr>
          <w:rFonts w:eastAsia="SimSun"/>
          <w:rtl/>
          <w:lang w:bidi="ar-EG"/>
        </w:rPr>
        <w:t>قطاع تقييس الاتصالات</w:t>
      </w:r>
      <w:r w:rsidRPr="009901E0">
        <w:rPr>
          <w:rFonts w:eastAsia="SimSun" w:hint="cs"/>
          <w:rtl/>
          <w:lang w:bidi="ar-EG"/>
        </w:rPr>
        <w:t>،</w:t>
      </w:r>
    </w:p>
    <w:p w14:paraId="7EFD8283" w14:textId="77777777" w:rsidR="003A1D4D" w:rsidRPr="009901E0" w:rsidRDefault="003A1D4D" w:rsidP="003A1D4D">
      <w:pPr>
        <w:pStyle w:val="Call"/>
        <w:spacing w:before="160"/>
        <w:rPr>
          <w:noProof/>
          <w:rtl/>
          <w:lang w:bidi="ar-EG"/>
        </w:rPr>
      </w:pPr>
      <w:r w:rsidRPr="009901E0">
        <w:rPr>
          <w:rFonts w:hint="cs"/>
          <w:noProof/>
          <w:rtl/>
          <w:lang w:bidi="ar-EG"/>
        </w:rPr>
        <w:t>تقرر كذلك أن تقوم المكاتب الإقليمية للاتحاد</w:t>
      </w:r>
    </w:p>
    <w:p w14:paraId="5E84D832" w14:textId="77777777" w:rsidR="003A1D4D" w:rsidRPr="009901E0" w:rsidRDefault="003A1D4D" w:rsidP="003A1D4D">
      <w:pPr>
        <w:rPr>
          <w:noProof/>
          <w:lang w:bidi="ar-EG"/>
        </w:rPr>
      </w:pPr>
      <w:r w:rsidRPr="009901E0">
        <w:rPr>
          <w:noProof/>
          <w:spacing w:val="-2"/>
          <w:lang w:bidi="ar-EG"/>
        </w:rPr>
        <w:t>1</w:t>
      </w:r>
      <w:r w:rsidRPr="009901E0">
        <w:rPr>
          <w:noProof/>
          <w:spacing w:val="-2"/>
          <w:lang w:bidi="ar-EG"/>
        </w:rPr>
        <w:tab/>
      </w:r>
      <w:r w:rsidRPr="009901E0">
        <w:rPr>
          <w:rFonts w:hint="cs"/>
          <w:noProof/>
          <w:rtl/>
          <w:lang w:bidi="ar-EG"/>
        </w:rPr>
        <w:t xml:space="preserve">بالمشاركة في أنشطة يحددها الفريق الاستشاري لتقييس الاتصالات من أجل زيادة تعزيز تنفيذ خطة العمل الملحقة بهذا القرار، وتطوير وتنسيق أنشطة التقييس في المناطق بما في ذلك زيادة وعي أعضاء القطاع والمنتسبين والهيئات الأكاديمية المرتقبين من البلدان النامية، </w:t>
      </w:r>
      <w:r w:rsidRPr="009901E0">
        <w:rPr>
          <w:rFonts w:hint="eastAsia"/>
          <w:noProof/>
          <w:rtl/>
          <w:lang w:bidi="ar-EG"/>
        </w:rPr>
        <w:t>وتقديم</w:t>
      </w:r>
      <w:r w:rsidRPr="009901E0">
        <w:rPr>
          <w:noProof/>
          <w:rtl/>
          <w:lang w:bidi="ar-EG"/>
        </w:rPr>
        <w:t xml:space="preserve"> </w:t>
      </w:r>
      <w:r w:rsidRPr="009901E0">
        <w:rPr>
          <w:rFonts w:hint="eastAsia"/>
          <w:noProof/>
          <w:rtl/>
          <w:lang w:bidi="ar-EG"/>
        </w:rPr>
        <w:t>المساعدة</w:t>
      </w:r>
      <w:r w:rsidRPr="009901E0">
        <w:rPr>
          <w:noProof/>
          <w:rtl/>
          <w:lang w:bidi="ar-EG"/>
        </w:rPr>
        <w:t xml:space="preserve"> </w:t>
      </w:r>
      <w:r w:rsidRPr="009901E0">
        <w:rPr>
          <w:rFonts w:hint="eastAsia"/>
          <w:noProof/>
          <w:rtl/>
          <w:lang w:bidi="ar-EG"/>
        </w:rPr>
        <w:t>اللازمة</w:t>
      </w:r>
      <w:r w:rsidRPr="009901E0">
        <w:rPr>
          <w:noProof/>
          <w:rtl/>
          <w:lang w:bidi="ar-EG"/>
        </w:rPr>
        <w:t xml:space="preserve"> </w:t>
      </w:r>
      <w:r w:rsidRPr="009901E0">
        <w:rPr>
          <w:rFonts w:hint="eastAsia"/>
          <w:noProof/>
          <w:rtl/>
          <w:lang w:bidi="ar-EG"/>
        </w:rPr>
        <w:t>إلى</w:t>
      </w:r>
      <w:r w:rsidRPr="009901E0">
        <w:rPr>
          <w:noProof/>
          <w:rtl/>
          <w:lang w:bidi="ar-EG"/>
        </w:rPr>
        <w:t xml:space="preserve"> </w:t>
      </w:r>
      <w:r w:rsidRPr="009901E0">
        <w:rPr>
          <w:rFonts w:hint="eastAsia"/>
          <w:noProof/>
          <w:rtl/>
          <w:lang w:bidi="ar-EG"/>
        </w:rPr>
        <w:t>الأفرقة</w:t>
      </w:r>
      <w:r w:rsidRPr="009901E0">
        <w:rPr>
          <w:noProof/>
          <w:rtl/>
          <w:lang w:bidi="ar-EG"/>
        </w:rPr>
        <w:t xml:space="preserve"> </w:t>
      </w:r>
      <w:r w:rsidRPr="009901E0">
        <w:rPr>
          <w:rFonts w:hint="eastAsia"/>
          <w:noProof/>
          <w:rtl/>
          <w:lang w:bidi="ar-EG"/>
        </w:rPr>
        <w:t>الإقليمية</w:t>
      </w:r>
      <w:r w:rsidRPr="009901E0">
        <w:rPr>
          <w:noProof/>
          <w:rtl/>
          <w:lang w:bidi="ar-EG"/>
        </w:rPr>
        <w:t xml:space="preserve"> </w:t>
      </w:r>
      <w:r w:rsidRPr="009901E0">
        <w:rPr>
          <w:rFonts w:hint="eastAsia"/>
          <w:noProof/>
          <w:rtl/>
          <w:lang w:bidi="ar-EG"/>
        </w:rPr>
        <w:t>للجان</w:t>
      </w:r>
      <w:r w:rsidRPr="009901E0">
        <w:rPr>
          <w:noProof/>
          <w:rtl/>
          <w:lang w:bidi="ar-EG"/>
        </w:rPr>
        <w:t xml:space="preserve"> </w:t>
      </w:r>
      <w:r w:rsidRPr="009901E0">
        <w:rPr>
          <w:rFonts w:hint="eastAsia"/>
          <w:noProof/>
          <w:rtl/>
          <w:lang w:bidi="ar-EG"/>
        </w:rPr>
        <w:t>دراسات</w:t>
      </w:r>
      <w:r w:rsidRPr="009901E0">
        <w:rPr>
          <w:noProof/>
          <w:rtl/>
          <w:lang w:bidi="ar-EG"/>
        </w:rPr>
        <w:t xml:space="preserve"> </w:t>
      </w:r>
      <w:r w:rsidRPr="009901E0">
        <w:rPr>
          <w:rFonts w:hint="eastAsia"/>
          <w:noProof/>
          <w:rtl/>
          <w:lang w:bidi="ar-EG"/>
        </w:rPr>
        <w:t>قطاع</w:t>
      </w:r>
      <w:r w:rsidRPr="009901E0">
        <w:rPr>
          <w:noProof/>
          <w:rtl/>
          <w:lang w:bidi="ar-EG"/>
        </w:rPr>
        <w:t xml:space="preserve"> </w:t>
      </w:r>
      <w:r w:rsidRPr="009901E0">
        <w:rPr>
          <w:rFonts w:hint="eastAsia"/>
          <w:noProof/>
          <w:rtl/>
          <w:lang w:bidi="ar-EG"/>
        </w:rPr>
        <w:t>تقييس</w:t>
      </w:r>
      <w:r w:rsidRPr="009901E0">
        <w:rPr>
          <w:noProof/>
          <w:rtl/>
          <w:lang w:bidi="ar-EG"/>
        </w:rPr>
        <w:t xml:space="preserve"> </w:t>
      </w:r>
      <w:r w:rsidRPr="009901E0">
        <w:rPr>
          <w:rFonts w:hint="eastAsia"/>
          <w:noProof/>
          <w:rtl/>
          <w:lang w:bidi="ar-EG"/>
        </w:rPr>
        <w:t>الاتصالات</w:t>
      </w:r>
      <w:r w:rsidRPr="009901E0">
        <w:rPr>
          <w:rFonts w:hint="cs"/>
          <w:noProof/>
          <w:rtl/>
          <w:lang w:bidi="ar-EG"/>
        </w:rPr>
        <w:t>؛</w:t>
      </w:r>
    </w:p>
    <w:p w14:paraId="2966D2B4" w14:textId="77777777" w:rsidR="003A1D4D" w:rsidRPr="009901E0" w:rsidRDefault="003A1D4D" w:rsidP="003A1D4D">
      <w:pPr>
        <w:rPr>
          <w:noProof/>
          <w:rtl/>
          <w:lang w:bidi="ar-EG"/>
        </w:rPr>
      </w:pPr>
      <w:r w:rsidRPr="009901E0">
        <w:rPr>
          <w:noProof/>
          <w:lang w:bidi="ar-EG"/>
        </w:rPr>
        <w:t>2</w:t>
      </w:r>
      <w:r w:rsidRPr="009901E0">
        <w:rPr>
          <w:noProof/>
          <w:lang w:bidi="ar-EG"/>
        </w:rPr>
        <w:tab/>
      </w:r>
      <w:r w:rsidRPr="009901E0">
        <w:rPr>
          <w:rFonts w:hint="cs"/>
          <w:noProof/>
          <w:rtl/>
          <w:lang w:bidi="ar-EG"/>
        </w:rPr>
        <w:t>بتقديم المساعدة، في </w:t>
      </w:r>
      <w:r w:rsidRPr="009901E0">
        <w:rPr>
          <w:noProof/>
          <w:rtl/>
          <w:lang w:bidi="ar-EG"/>
        </w:rPr>
        <w:t>الحدود التي تسمح بها ميزانية المكاتب،</w:t>
      </w:r>
      <w:r w:rsidRPr="009901E0">
        <w:rPr>
          <w:rFonts w:hint="cs"/>
          <w:noProof/>
          <w:rtl/>
          <w:lang w:bidi="ar-EG"/>
        </w:rPr>
        <w:t xml:space="preserve"> إلى نواب رؤساء الفريق الاستشاري لتقييس الاتصالات ولجان دراسات قطاع تقييس الاتصالات المعينين بمسؤوليات محددة تشمل ما يلي ضمن جملة أمور:</w:t>
      </w:r>
    </w:p>
    <w:p w14:paraId="68AE0361" w14:textId="77777777" w:rsidR="003A1D4D" w:rsidRPr="009901E0" w:rsidRDefault="003A1D4D" w:rsidP="003A1D4D">
      <w:pPr>
        <w:pStyle w:val="enumlev1"/>
        <w:rPr>
          <w:noProof/>
          <w:lang w:bidi="ar-EG"/>
        </w:rPr>
      </w:pPr>
      <w:r w:rsidRPr="009901E0">
        <w:rPr>
          <w:rFonts w:hint="cs"/>
          <w:noProof/>
          <w:rtl/>
          <w:lang w:bidi="ar-EG"/>
        </w:rPr>
        <w:t>’1‘</w:t>
      </w:r>
      <w:r w:rsidRPr="009901E0">
        <w:rPr>
          <w:noProof/>
          <w:lang w:bidi="ar-EG"/>
        </w:rPr>
        <w:tab/>
      </w:r>
      <w:r w:rsidRPr="009901E0">
        <w:rPr>
          <w:rFonts w:hint="cs"/>
          <w:noProof/>
          <w:rtl/>
          <w:lang w:bidi="ar-EG"/>
        </w:rPr>
        <w:t>العمل عن كثب مع أعضاء الاتحاد في المنطقة من أجل تعبئتهم، بما في ذلك الجيل المقبل</w:t>
      </w:r>
      <w:r w:rsidRPr="009901E0">
        <w:rPr>
          <w:rFonts w:eastAsia="SimSun" w:hint="cs"/>
          <w:rtl/>
          <w:lang w:bidi="ar-EG"/>
        </w:rPr>
        <w:t xml:space="preserve"> </w:t>
      </w:r>
      <w:r w:rsidRPr="009901E0">
        <w:rPr>
          <w:rFonts w:hint="cs"/>
          <w:noProof/>
          <w:rtl/>
          <w:lang w:bidi="ar-EG"/>
        </w:rPr>
        <w:t>من الخبراء، للمشاركة في أنشطة التقييس التي يضطلع بها الاتحاد للمساعدة في سد الفجوة التقييسية؛</w:t>
      </w:r>
    </w:p>
    <w:p w14:paraId="76C47EB8" w14:textId="77777777" w:rsidR="003A1D4D" w:rsidRPr="009901E0" w:rsidRDefault="003A1D4D" w:rsidP="003A1D4D">
      <w:pPr>
        <w:pStyle w:val="enumlev1"/>
        <w:rPr>
          <w:noProof/>
          <w:lang w:bidi="ar-EG"/>
        </w:rPr>
      </w:pPr>
      <w:r w:rsidRPr="009901E0">
        <w:rPr>
          <w:rFonts w:hint="cs"/>
          <w:noProof/>
          <w:rtl/>
          <w:lang w:bidi="ar-EG"/>
        </w:rPr>
        <w:t>’2‘</w:t>
      </w:r>
      <w:r w:rsidRPr="009901E0">
        <w:rPr>
          <w:noProof/>
          <w:lang w:bidi="ar-EG"/>
        </w:rPr>
        <w:tab/>
      </w:r>
      <w:r w:rsidRPr="009901E0">
        <w:rPr>
          <w:rFonts w:hint="cs"/>
          <w:noProof/>
          <w:rtl/>
          <w:lang w:bidi="ar-EG"/>
        </w:rPr>
        <w:t>إعداد تقارير تتعلق بالتعبئة والمشاركة وتقديمها إلى الهيئة المعنية بالمنطقة في الاتحاد؛</w:t>
      </w:r>
    </w:p>
    <w:p w14:paraId="6B3E5AEB" w14:textId="77777777" w:rsidR="003A1D4D" w:rsidRPr="009901E0" w:rsidRDefault="003A1D4D" w:rsidP="003A1D4D">
      <w:pPr>
        <w:pStyle w:val="enumlev1"/>
        <w:rPr>
          <w:noProof/>
          <w:rtl/>
          <w:lang w:bidi="ar-EG"/>
        </w:rPr>
      </w:pPr>
      <w:r w:rsidRPr="009901E0">
        <w:rPr>
          <w:rFonts w:hint="cs"/>
          <w:noProof/>
          <w:rtl/>
          <w:lang w:bidi="ar-EG"/>
        </w:rPr>
        <w:t>’3‘</w:t>
      </w:r>
      <w:r w:rsidRPr="009901E0">
        <w:rPr>
          <w:noProof/>
          <w:lang w:bidi="ar-EG"/>
        </w:rPr>
        <w:tab/>
      </w:r>
      <w:r w:rsidRPr="009901E0">
        <w:rPr>
          <w:rFonts w:hint="cs"/>
          <w:noProof/>
          <w:rtl/>
          <w:lang w:bidi="ar-EG"/>
        </w:rPr>
        <w:t>إعداد برنامج تعبئة من أجل المناطق التي يمثلونها وتقديمه إلى أول اجتماع للفريق الاستشاري لتقييس الاتصالات أو</w:t>
      </w:r>
      <w:r w:rsidRPr="009901E0">
        <w:rPr>
          <w:rFonts w:hint="eastAsia"/>
          <w:noProof/>
          <w:rtl/>
          <w:lang w:bidi="ar-EG"/>
        </w:rPr>
        <w:t> </w:t>
      </w:r>
      <w:r w:rsidRPr="009901E0">
        <w:rPr>
          <w:rFonts w:hint="cs"/>
          <w:noProof/>
          <w:rtl/>
          <w:lang w:bidi="ar-EG"/>
        </w:rPr>
        <w:t>للجنة دراسات وإرسال تقرير إلى الفريق الاستشاري لتقييس الاتصالات؛</w:t>
      </w:r>
    </w:p>
    <w:p w14:paraId="5232CFCC" w14:textId="77777777" w:rsidR="003A1D4D" w:rsidRPr="009901E0" w:rsidRDefault="003A1D4D" w:rsidP="003A1D4D">
      <w:pPr>
        <w:pStyle w:val="enumlev1"/>
        <w:rPr>
          <w:rtl/>
          <w:lang w:bidi="ar-EG"/>
        </w:rPr>
      </w:pPr>
      <w:r w:rsidRPr="009901E0">
        <w:rPr>
          <w:rFonts w:hint="cs"/>
          <w:noProof/>
          <w:rtl/>
        </w:rPr>
        <w:t>’4‘</w:t>
      </w:r>
      <w:r w:rsidRPr="009901E0">
        <w:rPr>
          <w:noProof/>
        </w:rPr>
        <w:tab/>
      </w:r>
      <w:r w:rsidRPr="009901E0">
        <w:rPr>
          <w:noProof/>
          <w:rtl/>
          <w:lang w:bidi="ar-EG"/>
        </w:rPr>
        <w:t>إحاطة أعضاء الاتحاد ببرامج ومبادرات قطاع تنمية الاتصالات التي يمكن أن تساعد في سد الفجوة التقييسية</w:t>
      </w:r>
      <w:r w:rsidRPr="009901E0">
        <w:rPr>
          <w:rFonts w:hint="cs"/>
          <w:noProof/>
          <w:rtl/>
          <w:lang w:bidi="ar-EG"/>
        </w:rPr>
        <w:t>؛</w:t>
      </w:r>
    </w:p>
    <w:p w14:paraId="025AAAA4" w14:textId="77777777" w:rsidR="003A1D4D" w:rsidRPr="009901E0" w:rsidRDefault="003A1D4D" w:rsidP="003A1D4D">
      <w:pPr>
        <w:rPr>
          <w:noProof/>
          <w:lang w:bidi="ar-EG"/>
        </w:rPr>
      </w:pPr>
      <w:r w:rsidRPr="009901E0">
        <w:rPr>
          <w:noProof/>
          <w:lang w:bidi="ar-EG"/>
        </w:rPr>
        <w:t>3</w:t>
      </w:r>
      <w:r w:rsidRPr="009901E0">
        <w:rPr>
          <w:noProof/>
          <w:lang w:bidi="ar-EG"/>
        </w:rPr>
        <w:tab/>
      </w:r>
      <w:r w:rsidRPr="009901E0">
        <w:rPr>
          <w:rFonts w:hint="cs"/>
          <w:noProof/>
          <w:rtl/>
          <w:lang w:bidi="ar-EG"/>
        </w:rPr>
        <w:t>بتنظيم وتنسيق أنشطة الأفرقة الإقليمية للجان دراسات قطاع تقييس الاتصالات،</w:t>
      </w:r>
    </w:p>
    <w:p w14:paraId="6B510DC6" w14:textId="77777777" w:rsidR="003A1D4D" w:rsidRPr="009901E0" w:rsidRDefault="003A1D4D" w:rsidP="003A1D4D">
      <w:pPr>
        <w:pStyle w:val="Call"/>
        <w:spacing w:before="160"/>
        <w:rPr>
          <w:noProof/>
          <w:rtl/>
          <w:lang w:bidi="ar-EG"/>
        </w:rPr>
      </w:pPr>
      <w:r w:rsidRPr="009901E0">
        <w:rPr>
          <w:rFonts w:hint="cs"/>
          <w:noProof/>
          <w:rtl/>
          <w:lang w:bidi="ar-EG"/>
        </w:rPr>
        <w:t>تدعو مجلس الاتحاد</w:t>
      </w:r>
      <w:r w:rsidRPr="009901E0">
        <w:rPr>
          <w:rFonts w:hint="cs"/>
          <w:rtl/>
        </w:rPr>
        <w:t xml:space="preserve"> إلى</w:t>
      </w:r>
    </w:p>
    <w:p w14:paraId="1F8A479D" w14:textId="77777777" w:rsidR="003A1D4D" w:rsidRPr="009901E0" w:rsidRDefault="003A1D4D" w:rsidP="003A1D4D">
      <w:pPr>
        <w:rPr>
          <w:rtl/>
        </w:rPr>
      </w:pPr>
      <w:r w:rsidRPr="009901E0">
        <w:t>1</w:t>
      </w:r>
      <w:r w:rsidRPr="009901E0">
        <w:rPr>
          <w:rtl/>
          <w:lang w:bidi="ar-EG"/>
        </w:rPr>
        <w:tab/>
      </w:r>
      <w:r w:rsidRPr="009901E0">
        <w:rPr>
          <w:rFonts w:hint="cs"/>
          <w:rtl/>
        </w:rPr>
        <w:t xml:space="preserve">زيادة ما يُرصد في ميزانية قطاع تقييس الاتصالات للمنح، وللترجمة الشفوية وترجمة الوثائق في اجتماعات الفريق الاستشاري لتقييس الاتصالات </w:t>
      </w:r>
      <w:r w:rsidRPr="009901E0">
        <w:rPr>
          <w:rFonts w:hint="cs"/>
          <w:rtl/>
          <w:lang w:bidi="ar-EG"/>
        </w:rPr>
        <w:t>ولجان دراسات قطاع تقييس الاتصالات والأفرقة الإقليمية للجان</w:t>
      </w:r>
      <w:r w:rsidRPr="009901E0">
        <w:rPr>
          <w:rFonts w:hint="eastAsia"/>
          <w:rtl/>
          <w:lang w:bidi="ar-EG"/>
        </w:rPr>
        <w:t> </w:t>
      </w:r>
      <w:r w:rsidRPr="009901E0">
        <w:rPr>
          <w:rFonts w:hint="cs"/>
          <w:rtl/>
          <w:lang w:bidi="ar-EG"/>
        </w:rPr>
        <w:t xml:space="preserve">الدراسات، وذلك بالنظر إلى </w:t>
      </w:r>
      <w:r w:rsidRPr="009901E0">
        <w:rPr>
          <w:rFonts w:hint="cs"/>
          <w:rtl/>
        </w:rPr>
        <w:t>فقرات</w:t>
      </w:r>
      <w:r w:rsidRPr="009901E0">
        <w:rPr>
          <w:rtl/>
        </w:rPr>
        <w:t xml:space="preserve"> "</w:t>
      </w:r>
      <w:r w:rsidRPr="009901E0">
        <w:rPr>
          <w:rFonts w:hint="cs"/>
          <w:i/>
          <w:iCs/>
          <w:rtl/>
        </w:rPr>
        <w:t> </w:t>
      </w:r>
      <w:r w:rsidRPr="009901E0">
        <w:rPr>
          <w:rFonts w:hint="eastAsia"/>
          <w:i/>
          <w:iCs/>
          <w:rtl/>
        </w:rPr>
        <w:t>تقرر</w:t>
      </w:r>
      <w:r w:rsidRPr="009901E0">
        <w:rPr>
          <w:rtl/>
        </w:rPr>
        <w:t>"</w:t>
      </w:r>
      <w:r w:rsidRPr="009901E0">
        <w:rPr>
          <w:rFonts w:hint="cs"/>
          <w:rtl/>
        </w:rPr>
        <w:t xml:space="preserve"> أعلاه ولا سيما الفقرة </w:t>
      </w:r>
      <w:r w:rsidRPr="009901E0">
        <w:t>6</w:t>
      </w:r>
      <w:r w:rsidRPr="009901E0">
        <w:rPr>
          <w:rFonts w:hint="cs"/>
          <w:rtl/>
        </w:rPr>
        <w:t xml:space="preserve"> من </w:t>
      </w:r>
      <w:r w:rsidRPr="009901E0">
        <w:rPr>
          <w:rtl/>
        </w:rPr>
        <w:t>"</w:t>
      </w:r>
      <w:r w:rsidRPr="009901E0">
        <w:rPr>
          <w:rFonts w:hint="cs"/>
          <w:i/>
          <w:iCs/>
          <w:rtl/>
        </w:rPr>
        <w:t> </w:t>
      </w:r>
      <w:r w:rsidRPr="009901E0">
        <w:rPr>
          <w:rFonts w:hint="eastAsia"/>
          <w:i/>
          <w:iCs/>
          <w:rtl/>
        </w:rPr>
        <w:t>تقرر</w:t>
      </w:r>
      <w:proofErr w:type="gramStart"/>
      <w:r w:rsidRPr="009901E0">
        <w:rPr>
          <w:rFonts w:hint="cs"/>
          <w:rtl/>
        </w:rPr>
        <w:t>"؛</w:t>
      </w:r>
      <w:proofErr w:type="gramEnd"/>
    </w:p>
    <w:p w14:paraId="16EA24FC" w14:textId="77777777" w:rsidR="003A1D4D" w:rsidRPr="009901E0" w:rsidRDefault="003A1D4D" w:rsidP="003A1D4D">
      <w:pPr>
        <w:rPr>
          <w:rtl/>
        </w:rPr>
      </w:pPr>
      <w:r w:rsidRPr="009901E0">
        <w:t>2</w:t>
      </w:r>
      <w:r w:rsidRPr="009901E0">
        <w:rPr>
          <w:rtl/>
          <w:lang w:bidi="ar-EG"/>
        </w:rPr>
        <w:tab/>
      </w:r>
      <w:r w:rsidRPr="009901E0">
        <w:rPr>
          <w:rFonts w:hint="cs"/>
          <w:rtl/>
        </w:rPr>
        <w:t>النظر في إعفاء الأعضاء الجدد من الهيئات الأكاديمية من البلدان النامية من دفع رسوم العضوية تصل حتى فترة دراسة كاملة من أجل تشجيعها على المشاركة في أنشطة قطاع تقييس الاتصالات وعملية التقييس،</w:t>
      </w:r>
    </w:p>
    <w:p w14:paraId="2F998DF2" w14:textId="77777777" w:rsidR="006154E5" w:rsidRPr="009901E0" w:rsidRDefault="006154E5" w:rsidP="003A1D4D">
      <w:pPr>
        <w:rPr>
          <w:rtl/>
        </w:rPr>
      </w:pPr>
      <w:r w:rsidRPr="009901E0">
        <w:rPr>
          <w:rtl/>
        </w:rPr>
        <w:br w:type="page"/>
      </w:r>
    </w:p>
    <w:p w14:paraId="30E751CF" w14:textId="77777777" w:rsidR="003A1D4D" w:rsidRPr="009901E0" w:rsidRDefault="003A1D4D" w:rsidP="003A1D4D">
      <w:pPr>
        <w:pStyle w:val="Call"/>
        <w:spacing w:before="160"/>
        <w:rPr>
          <w:rtl/>
        </w:rPr>
      </w:pPr>
      <w:r w:rsidRPr="009901E0">
        <w:rPr>
          <w:rFonts w:hint="cs"/>
          <w:rtl/>
        </w:rPr>
        <w:lastRenderedPageBreak/>
        <w:t>تكلف مدير مكتب تقييس الاتصالات، بالتعاون مع مديري مكتب الاتصالات الراديوية ومكتب تنمية الاتصالات</w:t>
      </w:r>
    </w:p>
    <w:p w14:paraId="353A4452" w14:textId="77777777" w:rsidR="003A1D4D" w:rsidRPr="009901E0" w:rsidRDefault="003A1D4D" w:rsidP="003A1D4D">
      <w:pPr>
        <w:rPr>
          <w:rtl/>
        </w:rPr>
      </w:pPr>
      <w:r w:rsidRPr="009901E0">
        <w:rPr>
          <w:rFonts w:hint="cs"/>
          <w:rtl/>
        </w:rPr>
        <w:t>في حدود الموارد المتاحة،</w:t>
      </w:r>
    </w:p>
    <w:p w14:paraId="175BDAA1" w14:textId="77777777" w:rsidR="003A1D4D" w:rsidRPr="009901E0" w:rsidRDefault="003A1D4D" w:rsidP="003A1D4D">
      <w:pPr>
        <w:rPr>
          <w:rtl/>
        </w:rPr>
      </w:pPr>
      <w:r w:rsidRPr="009901E0">
        <w:t>1</w:t>
      </w:r>
      <w:r w:rsidRPr="009901E0">
        <w:tab/>
      </w:r>
      <w:r w:rsidRPr="009901E0">
        <w:rPr>
          <w:rFonts w:hint="cs"/>
          <w:rtl/>
        </w:rPr>
        <w:t xml:space="preserve">بمواصلة العمل على تنفيذ أهداف خطة العمل الملحقة بهذا </w:t>
      </w:r>
      <w:proofErr w:type="gramStart"/>
      <w:r w:rsidRPr="009901E0">
        <w:rPr>
          <w:rFonts w:hint="cs"/>
          <w:rtl/>
        </w:rPr>
        <w:t>القرار؛</w:t>
      </w:r>
      <w:proofErr w:type="gramEnd"/>
    </w:p>
    <w:p w14:paraId="39DF07FD" w14:textId="77777777" w:rsidR="003A1D4D" w:rsidRPr="009901E0" w:rsidRDefault="003A1D4D" w:rsidP="003A1D4D">
      <w:pPr>
        <w:rPr>
          <w:rtl/>
          <w:lang w:bidi="ar-EG"/>
        </w:rPr>
      </w:pPr>
      <w:r w:rsidRPr="009901E0">
        <w:rPr>
          <w:lang w:bidi="ar-EG"/>
        </w:rPr>
        <w:t>2</w:t>
      </w:r>
      <w:r w:rsidRPr="009901E0">
        <w:rPr>
          <w:rtl/>
          <w:lang w:bidi="ar-EG"/>
        </w:rPr>
        <w:tab/>
      </w:r>
      <w:r w:rsidRPr="009901E0">
        <w:rPr>
          <w:rFonts w:hint="cs"/>
          <w:rtl/>
          <w:lang w:bidi="ar-EG"/>
        </w:rPr>
        <w:t>ب</w:t>
      </w:r>
      <w:r w:rsidRPr="009901E0">
        <w:rPr>
          <w:rFonts w:hint="eastAsia"/>
          <w:rtl/>
          <w:lang w:bidi="ar-EG"/>
        </w:rPr>
        <w:t>تشجيع</w:t>
      </w:r>
      <w:r w:rsidRPr="009901E0">
        <w:rPr>
          <w:rtl/>
          <w:lang w:bidi="ar-EG"/>
        </w:rPr>
        <w:t xml:space="preserve"> </w:t>
      </w:r>
      <w:r w:rsidRPr="009901E0">
        <w:rPr>
          <w:rFonts w:hint="cs"/>
          <w:rtl/>
          <w:lang w:bidi="ar-EG"/>
        </w:rPr>
        <w:t>إقامة</w:t>
      </w:r>
      <w:r w:rsidRPr="009901E0">
        <w:rPr>
          <w:rtl/>
          <w:lang w:bidi="ar-EG"/>
        </w:rPr>
        <w:t xml:space="preserve"> </w:t>
      </w:r>
      <w:r w:rsidRPr="009901E0">
        <w:rPr>
          <w:rFonts w:hint="eastAsia"/>
          <w:rtl/>
          <w:lang w:bidi="ar-EG"/>
        </w:rPr>
        <w:t>شراكات</w:t>
      </w:r>
      <w:r w:rsidRPr="009901E0">
        <w:rPr>
          <w:rtl/>
          <w:lang w:bidi="ar-EG"/>
        </w:rPr>
        <w:t xml:space="preserve"> </w:t>
      </w:r>
      <w:r w:rsidRPr="009901E0">
        <w:rPr>
          <w:rFonts w:hint="eastAsia"/>
          <w:rtl/>
          <w:lang w:bidi="ar-EG"/>
        </w:rPr>
        <w:t>تحت</w:t>
      </w:r>
      <w:r w:rsidRPr="009901E0">
        <w:rPr>
          <w:rtl/>
          <w:lang w:bidi="ar-EG"/>
        </w:rPr>
        <w:t xml:space="preserve"> </w:t>
      </w:r>
      <w:r w:rsidRPr="009901E0">
        <w:rPr>
          <w:rFonts w:hint="eastAsia"/>
          <w:rtl/>
          <w:lang w:bidi="ar-EG"/>
        </w:rPr>
        <w:t>رعاية</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كوسيلة</w:t>
      </w:r>
      <w:r w:rsidRPr="009901E0">
        <w:rPr>
          <w:rtl/>
          <w:lang w:bidi="ar-EG"/>
        </w:rPr>
        <w:t xml:space="preserve"> </w:t>
      </w:r>
      <w:r w:rsidRPr="009901E0">
        <w:rPr>
          <w:rFonts w:hint="eastAsia"/>
          <w:rtl/>
          <w:lang w:bidi="ar-EG"/>
        </w:rPr>
        <w:t>لتمويل</w:t>
      </w:r>
      <w:r w:rsidRPr="009901E0">
        <w:rPr>
          <w:rtl/>
          <w:lang w:bidi="ar-EG"/>
        </w:rPr>
        <w:t xml:space="preserve"> </w:t>
      </w:r>
      <w:r w:rsidRPr="009901E0">
        <w:rPr>
          <w:rFonts w:hint="cs"/>
          <w:rtl/>
          <w:lang w:bidi="ar-EG"/>
        </w:rPr>
        <w:t xml:space="preserve">وتنفيذ أهداف </w:t>
      </w:r>
      <w:r w:rsidRPr="009901E0">
        <w:rPr>
          <w:rFonts w:hint="eastAsia"/>
          <w:rtl/>
          <w:lang w:bidi="ar-EG"/>
        </w:rPr>
        <w:t>خطة</w:t>
      </w:r>
      <w:r w:rsidRPr="009901E0">
        <w:rPr>
          <w:rtl/>
          <w:lang w:bidi="ar-EG"/>
        </w:rPr>
        <w:t xml:space="preserve"> </w:t>
      </w:r>
      <w:r w:rsidRPr="009901E0">
        <w:rPr>
          <w:rFonts w:hint="eastAsia"/>
          <w:rtl/>
          <w:lang w:bidi="ar-EG"/>
        </w:rPr>
        <w:t>العمل</w:t>
      </w:r>
      <w:r w:rsidRPr="009901E0">
        <w:rPr>
          <w:rFonts w:hint="cs"/>
          <w:rtl/>
          <w:lang w:bidi="ar-EG"/>
        </w:rPr>
        <w:t xml:space="preserve"> الملحقة بهذا</w:t>
      </w:r>
      <w:r w:rsidRPr="009901E0">
        <w:rPr>
          <w:rFonts w:hint="eastAsia"/>
          <w:rtl/>
          <w:lang w:bidi="ar-EG"/>
        </w:rPr>
        <w:t> </w:t>
      </w:r>
      <w:proofErr w:type="gramStart"/>
      <w:r w:rsidRPr="009901E0">
        <w:rPr>
          <w:rFonts w:hint="cs"/>
          <w:rtl/>
          <w:lang w:bidi="ar-EG"/>
        </w:rPr>
        <w:t>القرار؛</w:t>
      </w:r>
      <w:proofErr w:type="gramEnd"/>
    </w:p>
    <w:p w14:paraId="3C4242E9" w14:textId="77777777" w:rsidR="003A1D4D" w:rsidRPr="009901E0" w:rsidRDefault="003A1D4D" w:rsidP="003A1D4D">
      <w:pPr>
        <w:rPr>
          <w:rtl/>
          <w:lang w:bidi="ar"/>
        </w:rPr>
      </w:pPr>
      <w:r w:rsidRPr="009901E0">
        <w:rPr>
          <w:lang w:bidi="ar-EG"/>
        </w:rPr>
        <w:t>3</w:t>
      </w:r>
      <w:r w:rsidRPr="009901E0">
        <w:rPr>
          <w:rtl/>
          <w:lang w:bidi="ar-EG"/>
        </w:rPr>
        <w:tab/>
      </w:r>
      <w:r w:rsidRPr="009901E0">
        <w:rPr>
          <w:rFonts w:hint="eastAsia"/>
          <w:rtl/>
        </w:rPr>
        <w:t>بالنظر</w:t>
      </w:r>
      <w:r w:rsidRPr="009901E0">
        <w:rPr>
          <w:rtl/>
        </w:rPr>
        <w:t xml:space="preserve"> في</w:t>
      </w:r>
      <w:r w:rsidRPr="009901E0">
        <w:rPr>
          <w:rtl/>
          <w:lang w:bidi="ar"/>
        </w:rPr>
        <w:t> </w:t>
      </w:r>
      <w:r w:rsidRPr="009901E0">
        <w:rPr>
          <w:rtl/>
        </w:rPr>
        <w:t xml:space="preserve">عقد ورش عمل بالتزامن مع اجتماعات </w:t>
      </w:r>
      <w:r w:rsidRPr="009901E0">
        <w:rPr>
          <w:rFonts w:hint="eastAsia"/>
          <w:rtl/>
        </w:rPr>
        <w:t>الأفرقة</w:t>
      </w:r>
      <w:r w:rsidRPr="009901E0">
        <w:rPr>
          <w:rtl/>
        </w:rPr>
        <w:t xml:space="preserve"> الإقليمية </w:t>
      </w:r>
      <w:r w:rsidRPr="009901E0">
        <w:rPr>
          <w:rFonts w:hint="cs"/>
          <w:rtl/>
        </w:rPr>
        <w:t>التابعة لها أو تنظيم ورش عمل أو منتديات أخرى إلى جانب هذه الاجتماعات</w:t>
      </w:r>
      <w:r w:rsidRPr="009901E0">
        <w:rPr>
          <w:rtl/>
        </w:rPr>
        <w:t>، كلما أمكن ذلك، بالتنسيق والتعاون مع مدير مكتب تنمية الاتصالات</w:t>
      </w:r>
      <w:r w:rsidRPr="009901E0">
        <w:rPr>
          <w:rFonts w:hint="cs"/>
          <w:rtl/>
        </w:rPr>
        <w:t xml:space="preserve"> والمكاتب الإقليمية </w:t>
      </w:r>
      <w:proofErr w:type="gramStart"/>
      <w:r w:rsidRPr="009901E0">
        <w:rPr>
          <w:rFonts w:hint="cs"/>
          <w:rtl/>
        </w:rPr>
        <w:t>للاتحاد؛</w:t>
      </w:r>
      <w:proofErr w:type="gramEnd"/>
    </w:p>
    <w:p w14:paraId="550DC1DB" w14:textId="77777777" w:rsidR="003A1D4D" w:rsidRPr="009901E0" w:rsidRDefault="003A1D4D" w:rsidP="003A1D4D">
      <w:pPr>
        <w:rPr>
          <w:rtl/>
        </w:rPr>
      </w:pPr>
      <w:r w:rsidRPr="009901E0">
        <w:t>4</w:t>
      </w:r>
      <w:r w:rsidRPr="009901E0">
        <w:rPr>
          <w:rFonts w:hint="cs"/>
          <w:rtl/>
        </w:rPr>
        <w:tab/>
        <w:t>ب</w:t>
      </w:r>
      <w:r w:rsidRPr="009901E0">
        <w:rPr>
          <w:rtl/>
        </w:rPr>
        <w:t>مساعدة البلدان النامية في دراس</w:t>
      </w:r>
      <w:r w:rsidRPr="009901E0">
        <w:rPr>
          <w:rFonts w:hint="cs"/>
          <w:rtl/>
        </w:rPr>
        <w:t>ا</w:t>
      </w:r>
      <w:r w:rsidRPr="009901E0">
        <w:rPr>
          <w:rtl/>
        </w:rPr>
        <w:t>ته</w:t>
      </w:r>
      <w:r w:rsidRPr="009901E0">
        <w:rPr>
          <w:rFonts w:hint="cs"/>
          <w:rtl/>
        </w:rPr>
        <w:t>ا</w:t>
      </w:r>
      <w:r w:rsidRPr="009901E0">
        <w:rPr>
          <w:rtl/>
        </w:rPr>
        <w:t xml:space="preserve"> وخاصة فيما يتعلق بالمسائل ذات الأولوية</w:t>
      </w:r>
      <w:r w:rsidRPr="009901E0">
        <w:rPr>
          <w:rFonts w:hint="cs"/>
          <w:rtl/>
        </w:rPr>
        <w:t xml:space="preserve"> لها وإعداد وتنفيذ توصيات قطاع تقييس</w:t>
      </w:r>
      <w:r w:rsidRPr="009901E0">
        <w:rPr>
          <w:rFonts w:hint="eastAsia"/>
          <w:rtl/>
        </w:rPr>
        <w:t> </w:t>
      </w:r>
      <w:proofErr w:type="gramStart"/>
      <w:r w:rsidRPr="009901E0">
        <w:rPr>
          <w:rFonts w:hint="cs"/>
          <w:rtl/>
        </w:rPr>
        <w:t>الاتصالات</w:t>
      </w:r>
      <w:r w:rsidRPr="009901E0">
        <w:rPr>
          <w:rtl/>
        </w:rPr>
        <w:t>؛</w:t>
      </w:r>
      <w:proofErr w:type="gramEnd"/>
    </w:p>
    <w:p w14:paraId="0BD2C6E7" w14:textId="77777777" w:rsidR="003A1D4D" w:rsidRPr="009901E0" w:rsidRDefault="003A1D4D" w:rsidP="003A1D4D">
      <w:pPr>
        <w:rPr>
          <w:rtl/>
        </w:rPr>
      </w:pPr>
      <w:r w:rsidRPr="009901E0">
        <w:t>5</w:t>
      </w:r>
      <w:r w:rsidRPr="009901E0">
        <w:tab/>
      </w:r>
      <w:r w:rsidRPr="009901E0">
        <w:rPr>
          <w:rFonts w:hint="cs"/>
          <w:rtl/>
        </w:rPr>
        <w:t>بمواصلة أنشطة ال</w:t>
      </w:r>
      <w:r w:rsidRPr="009901E0">
        <w:rPr>
          <w:rFonts w:hint="eastAsia"/>
          <w:rtl/>
        </w:rPr>
        <w:t>فريق</w:t>
      </w:r>
      <w:r w:rsidRPr="009901E0">
        <w:rPr>
          <w:rtl/>
        </w:rPr>
        <w:t xml:space="preserve"> </w:t>
      </w:r>
      <w:r w:rsidRPr="009901E0">
        <w:rPr>
          <w:rFonts w:hint="cs"/>
          <w:rtl/>
        </w:rPr>
        <w:t xml:space="preserve">المعني بالتنفيذ المشكَّل </w:t>
      </w:r>
      <w:r w:rsidRPr="009901E0">
        <w:rPr>
          <w:rFonts w:hint="eastAsia"/>
          <w:rtl/>
        </w:rPr>
        <w:t>ضمن</w:t>
      </w:r>
      <w:r w:rsidRPr="009901E0">
        <w:rPr>
          <w:rtl/>
        </w:rPr>
        <w:t xml:space="preserve"> </w:t>
      </w:r>
      <w:r w:rsidRPr="009901E0">
        <w:rPr>
          <w:rFonts w:hint="eastAsia"/>
          <w:rtl/>
        </w:rPr>
        <w:t>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cs"/>
          <w:rtl/>
        </w:rPr>
        <w:t>ل</w:t>
      </w:r>
      <w:r w:rsidRPr="009901E0">
        <w:rPr>
          <w:rFonts w:hint="eastAsia"/>
          <w:rtl/>
        </w:rPr>
        <w:t>يضطلع</w:t>
      </w:r>
      <w:r w:rsidRPr="009901E0">
        <w:rPr>
          <w:rtl/>
        </w:rPr>
        <w:t xml:space="preserve"> </w:t>
      </w:r>
      <w:r w:rsidRPr="009901E0">
        <w:rPr>
          <w:rFonts w:hint="eastAsia"/>
          <w:rtl/>
        </w:rPr>
        <w:t>بمهام</w:t>
      </w:r>
      <w:r w:rsidRPr="009901E0">
        <w:rPr>
          <w:rtl/>
        </w:rPr>
        <w:t xml:space="preserve"> </w:t>
      </w:r>
      <w:r w:rsidRPr="009901E0">
        <w:rPr>
          <w:rFonts w:hint="eastAsia"/>
          <w:rtl/>
        </w:rPr>
        <w:t>تنظيم</w:t>
      </w:r>
      <w:r w:rsidRPr="009901E0">
        <w:rPr>
          <w:rFonts w:hint="cs"/>
          <w:rtl/>
        </w:rPr>
        <w:t xml:space="preserve"> العمل</w:t>
      </w:r>
      <w:r w:rsidRPr="009901E0">
        <w:rPr>
          <w:rtl/>
        </w:rPr>
        <w:t xml:space="preserve"> </w:t>
      </w:r>
      <w:r w:rsidRPr="009901E0">
        <w:rPr>
          <w:rFonts w:hint="cs"/>
          <w:rtl/>
        </w:rPr>
        <w:t>وتعبئة</w:t>
      </w:r>
      <w:r w:rsidRPr="009901E0">
        <w:rPr>
          <w:rtl/>
        </w:rPr>
        <w:t xml:space="preserve"> </w:t>
      </w:r>
      <w:r w:rsidRPr="009901E0">
        <w:rPr>
          <w:rFonts w:hint="eastAsia"/>
          <w:rtl/>
        </w:rPr>
        <w:t>الموارد</w:t>
      </w:r>
      <w:r w:rsidRPr="009901E0">
        <w:rPr>
          <w:rtl/>
        </w:rPr>
        <w:t xml:space="preserve"> </w:t>
      </w:r>
      <w:r w:rsidRPr="009901E0">
        <w:rPr>
          <w:rFonts w:hint="eastAsia"/>
          <w:rtl/>
        </w:rPr>
        <w:t>وتنسيق</w:t>
      </w:r>
      <w:r w:rsidRPr="009901E0">
        <w:rPr>
          <w:rtl/>
        </w:rPr>
        <w:t xml:space="preserve"> </w:t>
      </w:r>
      <w:r w:rsidRPr="009901E0">
        <w:rPr>
          <w:rFonts w:hint="eastAsia"/>
          <w:rtl/>
        </w:rPr>
        <w:t>الجهود</w:t>
      </w:r>
      <w:r w:rsidRPr="009901E0">
        <w:rPr>
          <w:rtl/>
        </w:rPr>
        <w:t xml:space="preserve"> </w:t>
      </w:r>
      <w:r w:rsidRPr="009901E0">
        <w:rPr>
          <w:rFonts w:hint="eastAsia"/>
          <w:rtl/>
        </w:rPr>
        <w:t>ورصد</w:t>
      </w:r>
      <w:r w:rsidRPr="009901E0">
        <w:rPr>
          <w:rtl/>
        </w:rPr>
        <w:t xml:space="preserve"> </w:t>
      </w:r>
      <w:r w:rsidRPr="009901E0">
        <w:rPr>
          <w:rFonts w:hint="eastAsia"/>
          <w:rtl/>
        </w:rPr>
        <w:t>الأعمال</w:t>
      </w:r>
      <w:r w:rsidRPr="009901E0">
        <w:rPr>
          <w:rtl/>
        </w:rPr>
        <w:t xml:space="preserve"> </w:t>
      </w:r>
      <w:r w:rsidRPr="009901E0">
        <w:rPr>
          <w:rFonts w:hint="eastAsia"/>
          <w:rtl/>
        </w:rPr>
        <w:t>المرتبطة</w:t>
      </w:r>
      <w:r w:rsidRPr="009901E0">
        <w:rPr>
          <w:rtl/>
        </w:rPr>
        <w:t xml:space="preserve"> </w:t>
      </w:r>
      <w:r w:rsidRPr="009901E0">
        <w:rPr>
          <w:rFonts w:hint="cs"/>
          <w:rtl/>
        </w:rPr>
        <w:t>بهذا القرار و</w:t>
      </w:r>
      <w:r w:rsidRPr="009901E0">
        <w:rPr>
          <w:rFonts w:hint="eastAsia"/>
          <w:rtl/>
        </w:rPr>
        <w:t>بخطة</w:t>
      </w:r>
      <w:r w:rsidRPr="009901E0">
        <w:rPr>
          <w:rtl/>
        </w:rPr>
        <w:t xml:space="preserve"> </w:t>
      </w:r>
      <w:r w:rsidRPr="009901E0">
        <w:rPr>
          <w:rFonts w:hint="eastAsia"/>
          <w:rtl/>
        </w:rPr>
        <w:t>العمل</w:t>
      </w:r>
      <w:r w:rsidRPr="009901E0">
        <w:rPr>
          <w:rFonts w:hint="cs"/>
          <w:rtl/>
        </w:rPr>
        <w:t xml:space="preserve"> الخاصة </w:t>
      </w:r>
      <w:proofErr w:type="gramStart"/>
      <w:r w:rsidRPr="009901E0">
        <w:rPr>
          <w:rFonts w:hint="cs"/>
          <w:rtl/>
        </w:rPr>
        <w:t>به</w:t>
      </w:r>
      <w:r w:rsidRPr="009901E0">
        <w:rPr>
          <w:rFonts w:hint="eastAsia"/>
          <w:rtl/>
        </w:rPr>
        <w:t>؛</w:t>
      </w:r>
      <w:proofErr w:type="gramEnd"/>
    </w:p>
    <w:p w14:paraId="30254550" w14:textId="77777777" w:rsidR="003A1D4D" w:rsidRPr="009901E0" w:rsidRDefault="003A1D4D" w:rsidP="003A1D4D">
      <w:r w:rsidRPr="009901E0">
        <w:t>6</w:t>
      </w:r>
      <w:r w:rsidRPr="009901E0">
        <w:rPr>
          <w:rFonts w:hint="cs"/>
          <w:rtl/>
        </w:rPr>
        <w:tab/>
        <w:t xml:space="preserve">بمواصلة الاضطلاع بالدراسات اللازمة بشأن دور برامج إدارة الابتكارات وحفز الابتكارات في سد الفجوة التقييسية بين البلدان المتقدمة </w:t>
      </w:r>
      <w:proofErr w:type="gramStart"/>
      <w:r w:rsidRPr="009901E0">
        <w:rPr>
          <w:rFonts w:hint="cs"/>
          <w:rtl/>
        </w:rPr>
        <w:t>والنامية؛</w:t>
      </w:r>
      <w:proofErr w:type="gramEnd"/>
    </w:p>
    <w:p w14:paraId="20E0ED26" w14:textId="77777777" w:rsidR="003A1D4D" w:rsidRPr="009901E0" w:rsidRDefault="003A1D4D" w:rsidP="003A1D4D">
      <w:r w:rsidRPr="009901E0">
        <w:rPr>
          <w:lang w:bidi="ar-EG"/>
        </w:rPr>
        <w:t>7</w:t>
      </w:r>
      <w:r w:rsidRPr="009901E0">
        <w:rPr>
          <w:rFonts w:hint="cs"/>
          <w:rtl/>
        </w:rPr>
        <w:tab/>
        <w:t>بإدراج مخصصات مالية لتنفيذ هذا القرار في الميزانية المقترحة لمكتب تقييس الاتصالات على المجلس، آخذاً</w:t>
      </w:r>
      <w:r w:rsidRPr="009901E0">
        <w:rPr>
          <w:rFonts w:hint="eastAsia"/>
          <w:rtl/>
        </w:rPr>
        <w:t> </w:t>
      </w:r>
      <w:r w:rsidRPr="009901E0">
        <w:rPr>
          <w:rFonts w:hint="cs"/>
          <w:rtl/>
        </w:rPr>
        <w:t>بعين</w:t>
      </w:r>
      <w:r w:rsidRPr="009901E0">
        <w:rPr>
          <w:rFonts w:hint="eastAsia"/>
          <w:rtl/>
        </w:rPr>
        <w:t> </w:t>
      </w:r>
      <w:r w:rsidRPr="009901E0">
        <w:rPr>
          <w:rFonts w:hint="cs"/>
          <w:rtl/>
        </w:rPr>
        <w:t xml:space="preserve">الاعتبار الضغوط المالية والأنشطة الحالية والمخطط لها في مكتب تنمية </w:t>
      </w:r>
      <w:proofErr w:type="gramStart"/>
      <w:r w:rsidRPr="009901E0">
        <w:rPr>
          <w:rFonts w:hint="cs"/>
          <w:rtl/>
        </w:rPr>
        <w:t>الاتصالات؛</w:t>
      </w:r>
      <w:proofErr w:type="gramEnd"/>
    </w:p>
    <w:p w14:paraId="6FF69189" w14:textId="77777777" w:rsidR="003A1D4D" w:rsidRPr="009901E0" w:rsidRDefault="003A1D4D" w:rsidP="003A1D4D">
      <w:pPr>
        <w:rPr>
          <w:rtl/>
          <w:lang w:bidi="ar-SY"/>
        </w:rPr>
      </w:pPr>
      <w:r w:rsidRPr="009901E0">
        <w:rPr>
          <w:lang w:bidi="ar-EG"/>
        </w:rPr>
        <w:t>8</w:t>
      </w:r>
      <w:r w:rsidRPr="009901E0">
        <w:rPr>
          <w:rtl/>
          <w:lang w:bidi="ar-EG"/>
        </w:rPr>
        <w:tab/>
      </w:r>
      <w:r w:rsidRPr="009901E0">
        <w:rPr>
          <w:rFonts w:hint="eastAsia"/>
          <w:rtl/>
          <w:lang w:bidi="ar-EG"/>
        </w:rPr>
        <w:t>بتقديم</w:t>
      </w:r>
      <w:r w:rsidRPr="009901E0">
        <w:rPr>
          <w:rtl/>
          <w:lang w:bidi="ar-EG"/>
        </w:rPr>
        <w:t xml:space="preserve"> تقرير بشأن تنفيذ هذه الخطة إلى الدورات المقبلة للجمعية العالمية لتقييس الاتصالات ومؤتمرات المندوبين المفوضين بغية استعراض هذا القرار وإدخال التعديلات الملائمة في ضوء نتائج التنفيذ، فضلاً عن التعديلات </w:t>
      </w:r>
      <w:r w:rsidRPr="009901E0">
        <w:rPr>
          <w:rFonts w:hint="cs"/>
          <w:rtl/>
          <w:lang w:bidi="ar-EG"/>
        </w:rPr>
        <w:t>اللازمة في </w:t>
      </w:r>
      <w:proofErr w:type="gramStart"/>
      <w:r w:rsidRPr="009901E0">
        <w:rPr>
          <w:rtl/>
          <w:lang w:bidi="ar-EG"/>
        </w:rPr>
        <w:t>الميزانية</w:t>
      </w:r>
      <w:r w:rsidRPr="009901E0">
        <w:rPr>
          <w:rFonts w:hint="eastAsia"/>
          <w:rtl/>
          <w:lang w:bidi="ar-EG"/>
        </w:rPr>
        <w:t>؛</w:t>
      </w:r>
      <w:proofErr w:type="gramEnd"/>
    </w:p>
    <w:p w14:paraId="613A2097" w14:textId="77777777" w:rsidR="003A1D4D" w:rsidRPr="009901E0" w:rsidRDefault="003A1D4D" w:rsidP="003A1D4D">
      <w:r w:rsidRPr="009901E0">
        <w:t>9</w:t>
      </w:r>
      <w:r w:rsidRPr="009901E0">
        <w:rPr>
          <w:rtl/>
        </w:rPr>
        <w:tab/>
      </w:r>
      <w:r w:rsidRPr="009901E0">
        <w:rPr>
          <w:rFonts w:hint="eastAsia"/>
          <w:rtl/>
        </w:rPr>
        <w:t>بتقديم</w:t>
      </w:r>
      <w:r w:rsidRPr="009901E0">
        <w:rPr>
          <w:rtl/>
        </w:rPr>
        <w:t xml:space="preserve"> </w:t>
      </w:r>
      <w:r w:rsidRPr="009901E0">
        <w:rPr>
          <w:rFonts w:hint="cs"/>
          <w:rtl/>
        </w:rPr>
        <w:t xml:space="preserve">الدعم والمساعدة، </w:t>
      </w:r>
      <w:r w:rsidRPr="009901E0">
        <w:rPr>
          <w:rFonts w:hint="eastAsia"/>
          <w:rtl/>
        </w:rPr>
        <w:t>عند</w:t>
      </w:r>
      <w:r w:rsidRPr="009901E0">
        <w:rPr>
          <w:rtl/>
        </w:rPr>
        <w:t xml:space="preserve"> </w:t>
      </w:r>
      <w:r w:rsidRPr="009901E0">
        <w:rPr>
          <w:rFonts w:hint="eastAsia"/>
          <w:rtl/>
        </w:rPr>
        <w:t>الطلب</w:t>
      </w:r>
      <w:r w:rsidRPr="009901E0">
        <w:rPr>
          <w:rFonts w:hint="cs"/>
          <w:rtl/>
        </w:rPr>
        <w:t>،</w:t>
      </w:r>
      <w:r w:rsidRPr="009901E0">
        <w:rPr>
          <w:rtl/>
        </w:rPr>
        <w:t xml:space="preserve"> إلى البلدان النامية </w:t>
      </w:r>
      <w:r w:rsidRPr="009901E0">
        <w:rPr>
          <w:rFonts w:hint="cs"/>
          <w:rtl/>
        </w:rPr>
        <w:t xml:space="preserve">لصياغة/إعداد مجموعة </w:t>
      </w:r>
      <w:r w:rsidRPr="009901E0">
        <w:rPr>
          <w:rtl/>
        </w:rPr>
        <w:t xml:space="preserve">مبادئ توجيهية بشأن تطبيق توصيات </w:t>
      </w:r>
      <w:r w:rsidRPr="009901E0">
        <w:rPr>
          <w:rFonts w:hint="cs"/>
          <w:rtl/>
        </w:rPr>
        <w:t>قطاع تقييس الاتصالات على الصعيد الوطني</w:t>
      </w:r>
      <w:r w:rsidRPr="009901E0">
        <w:rPr>
          <w:rtl/>
        </w:rPr>
        <w:t xml:space="preserve"> </w:t>
      </w:r>
      <w:r w:rsidRPr="009901E0">
        <w:rPr>
          <w:rFonts w:hint="eastAsia"/>
          <w:rtl/>
        </w:rPr>
        <w:t>من</w:t>
      </w:r>
      <w:r w:rsidRPr="009901E0">
        <w:rPr>
          <w:rtl/>
        </w:rPr>
        <w:t xml:space="preserve"> </w:t>
      </w:r>
      <w:r w:rsidRPr="009901E0">
        <w:rPr>
          <w:rFonts w:hint="eastAsia"/>
          <w:rtl/>
        </w:rPr>
        <w:t>أجل</w:t>
      </w:r>
      <w:r w:rsidRPr="009901E0">
        <w:rPr>
          <w:rtl/>
        </w:rPr>
        <w:t xml:space="preserve"> </w:t>
      </w:r>
      <w:r w:rsidRPr="009901E0">
        <w:rPr>
          <w:rFonts w:hint="eastAsia"/>
          <w:rtl/>
        </w:rPr>
        <w:t>النهوض</w:t>
      </w:r>
      <w:r w:rsidRPr="009901E0">
        <w:rPr>
          <w:rtl/>
        </w:rPr>
        <w:t xml:space="preserve"> </w:t>
      </w:r>
      <w:r w:rsidRPr="009901E0">
        <w:rPr>
          <w:rFonts w:hint="eastAsia"/>
          <w:rtl/>
        </w:rPr>
        <w:t>بمشاركتها</w:t>
      </w:r>
      <w:r w:rsidRPr="009901E0">
        <w:rPr>
          <w:rtl/>
        </w:rPr>
        <w:t xml:space="preserve"> في </w:t>
      </w:r>
      <w:r w:rsidRPr="009901E0">
        <w:rPr>
          <w:rFonts w:hint="eastAsia"/>
          <w:rtl/>
        </w:rPr>
        <w:t>لجان</w:t>
      </w:r>
      <w:r w:rsidRPr="009901E0">
        <w:rPr>
          <w:rtl/>
        </w:rPr>
        <w:t xml:space="preserve"> </w:t>
      </w:r>
      <w:r w:rsidRPr="009901E0">
        <w:rPr>
          <w:rFonts w:hint="eastAsia"/>
          <w:rtl/>
        </w:rPr>
        <w:t>دراسات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بمساعدة</w:t>
      </w:r>
      <w:r w:rsidRPr="009901E0">
        <w:rPr>
          <w:rtl/>
        </w:rPr>
        <w:t xml:space="preserve"> </w:t>
      </w:r>
      <w:r w:rsidRPr="009901E0">
        <w:rPr>
          <w:rFonts w:hint="eastAsia"/>
          <w:rtl/>
        </w:rPr>
        <w:t>من</w:t>
      </w:r>
      <w:r w:rsidRPr="009901E0">
        <w:rPr>
          <w:rtl/>
        </w:rPr>
        <w:t xml:space="preserve"> </w:t>
      </w:r>
      <w:r w:rsidRPr="009901E0">
        <w:rPr>
          <w:rFonts w:hint="eastAsia"/>
          <w:rtl/>
        </w:rPr>
        <w:t>المكاتب</w:t>
      </w:r>
      <w:r w:rsidRPr="009901E0">
        <w:rPr>
          <w:rtl/>
        </w:rPr>
        <w:t xml:space="preserve"> </w:t>
      </w:r>
      <w:r w:rsidRPr="009901E0">
        <w:rPr>
          <w:rFonts w:hint="eastAsia"/>
          <w:rtl/>
        </w:rPr>
        <w:t>الإقليمية</w:t>
      </w:r>
      <w:r w:rsidRPr="009901E0">
        <w:rPr>
          <w:rtl/>
        </w:rPr>
        <w:t xml:space="preserve"> </w:t>
      </w:r>
      <w:r w:rsidRPr="009901E0">
        <w:rPr>
          <w:rFonts w:hint="eastAsia"/>
          <w:rtl/>
        </w:rPr>
        <w:t>للاتحاد</w:t>
      </w:r>
      <w:r w:rsidRPr="009901E0">
        <w:rPr>
          <w:rtl/>
        </w:rPr>
        <w:t xml:space="preserve"> </w:t>
      </w:r>
      <w:r w:rsidRPr="009901E0">
        <w:rPr>
          <w:rFonts w:hint="eastAsia"/>
          <w:rtl/>
        </w:rPr>
        <w:t>من أجل</w:t>
      </w:r>
      <w:r w:rsidRPr="009901E0">
        <w:rPr>
          <w:rtl/>
        </w:rPr>
        <w:t xml:space="preserve"> </w:t>
      </w:r>
      <w:r w:rsidRPr="009901E0">
        <w:rPr>
          <w:rFonts w:hint="eastAsia"/>
          <w:rtl/>
        </w:rPr>
        <w:t>سد</w:t>
      </w:r>
      <w:r w:rsidRPr="009901E0">
        <w:rPr>
          <w:rtl/>
        </w:rPr>
        <w:t xml:space="preserve"> </w:t>
      </w:r>
      <w:r w:rsidRPr="009901E0">
        <w:rPr>
          <w:rFonts w:hint="eastAsia"/>
          <w:rtl/>
        </w:rPr>
        <w:t>الفجوة</w:t>
      </w:r>
      <w:r w:rsidRPr="009901E0">
        <w:rPr>
          <w:rtl/>
        </w:rPr>
        <w:t xml:space="preserve"> </w:t>
      </w:r>
      <w:proofErr w:type="gramStart"/>
      <w:r w:rsidRPr="009901E0">
        <w:rPr>
          <w:rFonts w:hint="eastAsia"/>
          <w:rtl/>
        </w:rPr>
        <w:t>التقييسية؛</w:t>
      </w:r>
      <w:proofErr w:type="gramEnd"/>
    </w:p>
    <w:p w14:paraId="0E012962" w14:textId="77777777" w:rsidR="003A1D4D" w:rsidRPr="009901E0" w:rsidRDefault="003A1D4D" w:rsidP="003A1D4D">
      <w:pPr>
        <w:rPr>
          <w:rtl/>
          <w:lang w:bidi="ar-EG"/>
        </w:rPr>
      </w:pPr>
      <w:r w:rsidRPr="009901E0">
        <w:rPr>
          <w:lang w:bidi="ar-EG"/>
        </w:rPr>
        <w:t>10</w:t>
      </w:r>
      <w:r w:rsidRPr="009901E0">
        <w:rPr>
          <w:rFonts w:hint="cs"/>
          <w:rtl/>
          <w:lang w:bidi="ar-EG"/>
        </w:rPr>
        <w:tab/>
      </w:r>
      <w:r w:rsidRPr="009901E0">
        <w:rPr>
          <w:rFonts w:hint="cs"/>
          <w:spacing w:val="-2"/>
          <w:rtl/>
          <w:lang w:bidi="ar-EG"/>
        </w:rPr>
        <w:t xml:space="preserve">بتعزيز استخدام القنوات الإلكترونية مثل حلقات الدراسة على الويب أو التعلم الإلكتروني في مجال التعليم والتدريب على تنفيذ توصيات قطاع تقييس الاتصالات </w:t>
      </w:r>
      <w:r w:rsidRPr="009901E0">
        <w:rPr>
          <w:rFonts w:hint="cs"/>
          <w:spacing w:val="-2"/>
          <w:rtl/>
        </w:rPr>
        <w:t>ب</w:t>
      </w:r>
      <w:r w:rsidRPr="009901E0">
        <w:rPr>
          <w:spacing w:val="-2"/>
          <w:rtl/>
          <w:lang w:bidi="ar-EG"/>
        </w:rPr>
        <w:t xml:space="preserve">التعاون الوثيق مع أكاديمية الاتحاد ومبادرات بناء القدرات الأخرى لمكتب تنمية </w:t>
      </w:r>
      <w:proofErr w:type="gramStart"/>
      <w:r w:rsidRPr="009901E0">
        <w:rPr>
          <w:spacing w:val="-2"/>
          <w:rtl/>
          <w:lang w:bidi="ar-EG"/>
        </w:rPr>
        <w:t>الاتصالات</w:t>
      </w:r>
      <w:r w:rsidRPr="009901E0">
        <w:rPr>
          <w:rFonts w:hint="cs"/>
          <w:spacing w:val="-2"/>
          <w:rtl/>
          <w:lang w:bidi="ar-EG"/>
        </w:rPr>
        <w:t>؛</w:t>
      </w:r>
      <w:proofErr w:type="gramEnd"/>
    </w:p>
    <w:p w14:paraId="5D9D56FD" w14:textId="77777777" w:rsidR="003A1D4D" w:rsidRPr="009901E0" w:rsidRDefault="003A1D4D" w:rsidP="003A1D4D">
      <w:pPr>
        <w:rPr>
          <w:noProof/>
          <w:rtl/>
          <w:lang w:bidi="ar-EG"/>
        </w:rPr>
      </w:pPr>
      <w:r w:rsidRPr="009901E0">
        <w:rPr>
          <w:noProof/>
          <w:lang w:bidi="ar-EG"/>
        </w:rPr>
        <w:t>11</w:t>
      </w:r>
      <w:r w:rsidRPr="009901E0">
        <w:rPr>
          <w:noProof/>
          <w:rtl/>
          <w:lang w:bidi="ar-EG"/>
        </w:rPr>
        <w:tab/>
        <w:t xml:space="preserve">بتقديم كل </w:t>
      </w:r>
      <w:r w:rsidRPr="009901E0">
        <w:rPr>
          <w:rFonts w:hint="cs"/>
          <w:noProof/>
          <w:rtl/>
          <w:lang w:bidi="ar-EG"/>
        </w:rPr>
        <w:t xml:space="preserve">ما يلزم من دعم </w:t>
      </w:r>
      <w:r w:rsidRPr="009901E0">
        <w:rPr>
          <w:noProof/>
          <w:rtl/>
          <w:lang w:bidi="ar-EG"/>
        </w:rPr>
        <w:t>و</w:t>
      </w:r>
      <w:r w:rsidRPr="009901E0">
        <w:rPr>
          <w:rFonts w:hint="cs"/>
          <w:noProof/>
          <w:rtl/>
          <w:lang w:bidi="ar-EG"/>
        </w:rPr>
        <w:t xml:space="preserve">اتخاذ كل ما يلزم من </w:t>
      </w:r>
      <w:r w:rsidRPr="009901E0">
        <w:rPr>
          <w:noProof/>
          <w:rtl/>
          <w:lang w:bidi="ar-EG"/>
        </w:rPr>
        <w:t>تدابير</w:t>
      </w:r>
      <w:r w:rsidRPr="009901E0">
        <w:rPr>
          <w:rFonts w:hint="cs"/>
          <w:noProof/>
          <w:rtl/>
          <w:lang w:bidi="ar-EG"/>
        </w:rPr>
        <w:t xml:space="preserve"> </w:t>
      </w:r>
      <w:r w:rsidRPr="009901E0">
        <w:rPr>
          <w:noProof/>
          <w:rtl/>
          <w:lang w:bidi="ar-EG"/>
        </w:rPr>
        <w:t xml:space="preserve">لإنشاء أفرقة إقليمية </w:t>
      </w:r>
      <w:r w:rsidRPr="009901E0">
        <w:rPr>
          <w:rFonts w:hint="cs"/>
          <w:noProof/>
          <w:rtl/>
          <w:lang w:bidi="ar-EG"/>
        </w:rPr>
        <w:t xml:space="preserve">تابعة للجان دراسات قطاع تقييس الاتصالات </w:t>
      </w:r>
      <w:r w:rsidRPr="009901E0">
        <w:rPr>
          <w:noProof/>
          <w:rtl/>
          <w:lang w:bidi="ar-EG"/>
        </w:rPr>
        <w:t>وكفالة</w:t>
      </w:r>
      <w:r w:rsidRPr="009901E0">
        <w:rPr>
          <w:rFonts w:hint="cs"/>
          <w:noProof/>
          <w:rtl/>
          <w:lang w:bidi="ar-EG"/>
        </w:rPr>
        <w:t xml:space="preserve"> سلاسة</w:t>
      </w:r>
      <w:r w:rsidRPr="009901E0">
        <w:rPr>
          <w:noProof/>
          <w:rtl/>
          <w:lang w:bidi="ar-EG"/>
        </w:rPr>
        <w:t xml:space="preserve"> سير أعمالها، و</w:t>
      </w:r>
      <w:r w:rsidRPr="009901E0">
        <w:rPr>
          <w:noProof/>
          <w:rtl/>
        </w:rPr>
        <w:t xml:space="preserve">تسهيل تنظيم </w:t>
      </w:r>
      <w:r w:rsidRPr="009901E0">
        <w:rPr>
          <w:rFonts w:hint="cs"/>
          <w:noProof/>
          <w:rtl/>
        </w:rPr>
        <w:t>اجتماعات الأفرقة الإقليمية</w:t>
      </w:r>
      <w:r w:rsidRPr="009901E0">
        <w:rPr>
          <w:noProof/>
          <w:rtl/>
        </w:rPr>
        <w:t xml:space="preserve"> وورش العمل </w:t>
      </w:r>
      <w:r w:rsidRPr="009901E0">
        <w:rPr>
          <w:rFonts w:hint="cs"/>
          <w:noProof/>
          <w:rtl/>
        </w:rPr>
        <w:t xml:space="preserve">من أجل </w:t>
      </w:r>
      <w:r w:rsidRPr="009901E0">
        <w:rPr>
          <w:noProof/>
          <w:rtl/>
        </w:rPr>
        <w:t xml:space="preserve">نشر المعلومات وزيادة فهم توصيات </w:t>
      </w:r>
      <w:r w:rsidRPr="009901E0">
        <w:rPr>
          <w:rFonts w:hint="cs"/>
          <w:noProof/>
          <w:rtl/>
        </w:rPr>
        <w:t xml:space="preserve">قطاع تقييس الاتصالات </w:t>
      </w:r>
      <w:r w:rsidRPr="009901E0">
        <w:rPr>
          <w:noProof/>
          <w:rtl/>
        </w:rPr>
        <w:t>الجديدة، خاصة للبلدان النامية؛</w:t>
      </w:r>
    </w:p>
    <w:p w14:paraId="781EFF33" w14:textId="77777777" w:rsidR="006154E5" w:rsidRPr="009901E0" w:rsidRDefault="006154E5" w:rsidP="003A1D4D">
      <w:pPr>
        <w:rPr>
          <w:noProof/>
          <w:lang w:val="fr-FR" w:bidi="ar-EG"/>
        </w:rPr>
      </w:pPr>
      <w:r w:rsidRPr="009901E0">
        <w:rPr>
          <w:noProof/>
          <w:lang w:val="fr-FR" w:bidi="ar-EG"/>
        </w:rPr>
        <w:br w:type="page"/>
      </w:r>
    </w:p>
    <w:p w14:paraId="583138D1" w14:textId="77777777" w:rsidR="003A1D4D" w:rsidRPr="009901E0" w:rsidRDefault="003A1D4D" w:rsidP="003A1D4D">
      <w:pPr>
        <w:rPr>
          <w:noProof/>
          <w:rtl/>
          <w:lang w:val="fr-FR" w:bidi="ar-EG"/>
        </w:rPr>
      </w:pPr>
      <w:r w:rsidRPr="009901E0">
        <w:rPr>
          <w:noProof/>
          <w:lang w:val="fr-FR" w:bidi="ar-EG"/>
        </w:rPr>
        <w:lastRenderedPageBreak/>
        <w:t>12</w:t>
      </w:r>
      <w:r w:rsidRPr="009901E0">
        <w:rPr>
          <w:rFonts w:hint="cs"/>
          <w:noProof/>
          <w:rtl/>
          <w:lang w:val="fr-FR" w:bidi="ar-EG"/>
        </w:rPr>
        <w:tab/>
        <w:t>برفع تقرير إلى المجلس عن فعالية الأفرقة الإقليمية التابعة للجان دراسات قطاع تقييس الاتصالات؛</w:t>
      </w:r>
    </w:p>
    <w:p w14:paraId="735D9C57" w14:textId="77777777" w:rsidR="003A1D4D" w:rsidRPr="009901E0" w:rsidRDefault="003A1D4D" w:rsidP="003A1D4D">
      <w:pPr>
        <w:rPr>
          <w:noProof/>
          <w:rtl/>
          <w:lang w:bidi="ar-EG"/>
        </w:rPr>
      </w:pPr>
      <w:r w:rsidRPr="009901E0">
        <w:rPr>
          <w:noProof/>
          <w:lang w:bidi="ar-EG"/>
        </w:rPr>
        <w:t>13</w:t>
      </w:r>
      <w:r w:rsidRPr="009901E0">
        <w:rPr>
          <w:noProof/>
          <w:lang w:bidi="ar-EG"/>
        </w:rPr>
        <w:tab/>
      </w:r>
      <w:r w:rsidRPr="009901E0">
        <w:rPr>
          <w:rFonts w:hint="eastAsia"/>
          <w:noProof/>
          <w:rtl/>
          <w:lang w:bidi="ar-EG"/>
        </w:rPr>
        <w:t>بتنظيم</w:t>
      </w:r>
      <w:r w:rsidRPr="009901E0">
        <w:rPr>
          <w:noProof/>
          <w:rtl/>
          <w:lang w:bidi="ar-EG"/>
        </w:rPr>
        <w:t xml:space="preserve"> ورش عمل وحلقات دراسية</w:t>
      </w:r>
      <w:r w:rsidRPr="009901E0">
        <w:rPr>
          <w:rFonts w:hint="cs"/>
          <w:noProof/>
          <w:rtl/>
          <w:lang w:bidi="ar-EG"/>
        </w:rPr>
        <w:t xml:space="preserve"> وبرامج تدريبية، بما في ذلك الحضورية</w:t>
      </w:r>
      <w:r w:rsidRPr="009901E0">
        <w:rPr>
          <w:noProof/>
          <w:rtl/>
          <w:lang w:bidi="ar-EG"/>
        </w:rPr>
        <w:t>، حسب الاقتضاء</w:t>
      </w:r>
      <w:r w:rsidRPr="009901E0">
        <w:rPr>
          <w:rFonts w:hint="cs"/>
          <w:noProof/>
          <w:rtl/>
          <w:lang w:bidi="ar-EG"/>
        </w:rPr>
        <w:t xml:space="preserve"> ورهناً بالموارد المتاحة</w:t>
      </w:r>
      <w:r w:rsidRPr="009901E0">
        <w:rPr>
          <w:noProof/>
          <w:rtl/>
          <w:lang w:bidi="ar-EG"/>
        </w:rPr>
        <w:t>، لنشر المعلومات وزيادة فهم التوصيات الجديدة</w:t>
      </w:r>
      <w:r w:rsidRPr="009901E0">
        <w:rPr>
          <w:rFonts w:hint="cs"/>
          <w:noProof/>
          <w:rtl/>
          <w:lang w:bidi="ar-EG"/>
        </w:rPr>
        <w:t xml:space="preserve"> الصادرة عن قطاع تقييس الاتصالات وتنفيذ المبادئ التوجيهية المتعلقة بتوصيات</w:t>
      </w:r>
      <w:r w:rsidRPr="009901E0">
        <w:rPr>
          <w:rFonts w:hint="cs"/>
          <w:noProof/>
          <w:rtl/>
        </w:rPr>
        <w:t xml:space="preserve"> قطاع تقييس الاتصالات</w:t>
      </w:r>
      <w:r w:rsidRPr="009901E0">
        <w:rPr>
          <w:noProof/>
          <w:rtl/>
          <w:lang w:bidi="ar-EG"/>
        </w:rPr>
        <w:t xml:space="preserve">، وخاصةً للبلدان </w:t>
      </w:r>
      <w:r w:rsidRPr="009901E0">
        <w:rPr>
          <w:rFonts w:hint="eastAsia"/>
          <w:noProof/>
          <w:rtl/>
          <w:lang w:bidi="ar-EG"/>
        </w:rPr>
        <w:t>النامية؛</w:t>
      </w:r>
    </w:p>
    <w:p w14:paraId="69439D74" w14:textId="77777777" w:rsidR="003A1D4D" w:rsidRPr="009901E0" w:rsidRDefault="003A1D4D" w:rsidP="003A1D4D">
      <w:pPr>
        <w:rPr>
          <w:noProof/>
          <w:rtl/>
          <w:lang w:bidi="ar-EG"/>
        </w:rPr>
      </w:pPr>
      <w:r w:rsidRPr="009901E0">
        <w:rPr>
          <w:noProof/>
          <w:lang w:bidi="ar-EG"/>
        </w:rPr>
        <w:t>14</w:t>
      </w:r>
      <w:r w:rsidRPr="009901E0">
        <w:rPr>
          <w:noProof/>
          <w:lang w:bidi="ar-EG"/>
        </w:rPr>
        <w:tab/>
      </w:r>
      <w:r w:rsidRPr="009901E0">
        <w:rPr>
          <w:noProof/>
          <w:rtl/>
          <w:lang w:bidi="ar-EG"/>
        </w:rPr>
        <w:t xml:space="preserve">بضمان المساواة في النفاذ إلى الاجتماعات الإلكترونية للاتحاد </w:t>
      </w:r>
      <w:r w:rsidRPr="009901E0">
        <w:rPr>
          <w:rFonts w:hint="cs"/>
          <w:noProof/>
          <w:rtl/>
          <w:lang w:bidi="ar-EG"/>
        </w:rPr>
        <w:t>إلى أقصى حد ممكن وتوفير المشاركة عن بُعد، كلما أمكن ذلك، في المزيد من ورش العمل والحلقات الدراسية والمنتديات التي ينظمها قطاع تقييس الاتصالات، لتشجيع المزيد من المشاركة من البلدن النامية؛</w:t>
      </w:r>
    </w:p>
    <w:p w14:paraId="61FC620D" w14:textId="77777777" w:rsidR="003A1D4D" w:rsidRPr="009901E0" w:rsidRDefault="003A1D4D" w:rsidP="003A1D4D">
      <w:pPr>
        <w:rPr>
          <w:noProof/>
          <w:rtl/>
          <w:lang w:bidi="ar-EG"/>
        </w:rPr>
      </w:pPr>
      <w:r w:rsidRPr="009901E0">
        <w:rPr>
          <w:noProof/>
          <w:lang w:bidi="ar-EG"/>
        </w:rPr>
        <w:t>15</w:t>
      </w:r>
      <w:r w:rsidRPr="009901E0">
        <w:rPr>
          <w:noProof/>
          <w:lang w:bidi="ar-EG"/>
        </w:rPr>
        <w:tab/>
      </w:r>
      <w:r w:rsidRPr="009901E0">
        <w:rPr>
          <w:rFonts w:hint="cs"/>
          <w:noProof/>
          <w:rtl/>
          <w:lang w:bidi="ar-EG"/>
        </w:rPr>
        <w:t>بالاستفادة من أدوات قطاع تنمية الاتصالات، من أجل السماح للبلدان النامية بمشاركة أكبر في أعمال التقييس التي يضطلع بها قطاع تقييس الاتصالات؛</w:t>
      </w:r>
    </w:p>
    <w:p w14:paraId="2A4A70AE" w14:textId="77777777" w:rsidR="003A1D4D" w:rsidRPr="009901E0" w:rsidRDefault="003A1D4D" w:rsidP="003A1D4D">
      <w:pPr>
        <w:rPr>
          <w:noProof/>
          <w:rtl/>
        </w:rPr>
      </w:pPr>
      <w:r w:rsidRPr="009901E0">
        <w:rPr>
          <w:noProof/>
          <w:lang w:bidi="ar-EG"/>
        </w:rPr>
        <w:t>16</w:t>
      </w:r>
      <w:r w:rsidRPr="009901E0">
        <w:rPr>
          <w:noProof/>
          <w:rtl/>
          <w:lang w:bidi="ar-EG"/>
        </w:rPr>
        <w:tab/>
      </w:r>
      <w:r w:rsidRPr="009901E0">
        <w:rPr>
          <w:rFonts w:hint="cs"/>
          <w:noProof/>
          <w:rtl/>
          <w:lang w:bidi="ar-EG"/>
        </w:rPr>
        <w:t>ب</w:t>
      </w:r>
      <w:r w:rsidRPr="009901E0">
        <w:rPr>
          <w:rFonts w:hint="eastAsia"/>
          <w:noProof/>
          <w:rtl/>
        </w:rPr>
        <w:t>دراسة</w:t>
      </w:r>
      <w:r w:rsidRPr="009901E0">
        <w:rPr>
          <w:noProof/>
          <w:rtl/>
        </w:rPr>
        <w:t xml:space="preserve"> إمكانية تحقيق </w:t>
      </w:r>
      <w:r w:rsidRPr="009901E0">
        <w:rPr>
          <w:rFonts w:hint="eastAsia"/>
          <w:noProof/>
          <w:rtl/>
        </w:rPr>
        <w:t>إيرادات</w:t>
      </w:r>
      <w:r w:rsidRPr="009901E0">
        <w:rPr>
          <w:noProof/>
          <w:rtl/>
        </w:rPr>
        <w:t xml:space="preserve"> إضافية </w:t>
      </w:r>
      <w:r w:rsidRPr="009901E0">
        <w:rPr>
          <w:rFonts w:hint="cs"/>
          <w:noProof/>
          <w:rtl/>
        </w:rPr>
        <w:t xml:space="preserve">لأنشطة </w:t>
      </w:r>
      <w:r w:rsidRPr="009901E0">
        <w:rPr>
          <w:rFonts w:hint="eastAsia"/>
          <w:noProof/>
          <w:rtl/>
        </w:rPr>
        <w:t>قطاع</w:t>
      </w:r>
      <w:r w:rsidRPr="009901E0">
        <w:rPr>
          <w:noProof/>
          <w:rtl/>
        </w:rPr>
        <w:t xml:space="preserve"> </w:t>
      </w:r>
      <w:r w:rsidRPr="009901E0">
        <w:rPr>
          <w:rFonts w:hint="eastAsia"/>
          <w:noProof/>
          <w:rtl/>
        </w:rPr>
        <w:t>تقييس</w:t>
      </w:r>
      <w:r w:rsidRPr="009901E0">
        <w:rPr>
          <w:noProof/>
          <w:rtl/>
        </w:rPr>
        <w:t xml:space="preserve"> </w:t>
      </w:r>
      <w:r w:rsidRPr="009901E0">
        <w:rPr>
          <w:rFonts w:hint="eastAsia"/>
          <w:noProof/>
          <w:rtl/>
        </w:rPr>
        <w:t>الاتصالات</w:t>
      </w:r>
      <w:r w:rsidRPr="009901E0">
        <w:rPr>
          <w:rFonts w:hint="cs"/>
          <w:noProof/>
          <w:rtl/>
        </w:rPr>
        <w:t xml:space="preserve"> من أجل سد الفجوة التقييسية</w:t>
      </w:r>
      <w:r w:rsidRPr="009901E0">
        <w:rPr>
          <w:noProof/>
          <w:rtl/>
        </w:rPr>
        <w:t xml:space="preserve">، من خلال تحديد موارد مالية جديدة لا علاقة لها </w:t>
      </w:r>
      <w:r w:rsidRPr="009901E0">
        <w:rPr>
          <w:rFonts w:hint="cs"/>
          <w:noProof/>
          <w:rtl/>
        </w:rPr>
        <w:t>بالمساهمات الطوعية</w:t>
      </w:r>
      <w:r w:rsidRPr="009901E0">
        <w:rPr>
          <w:noProof/>
          <w:rtl/>
        </w:rPr>
        <w:t xml:space="preserve"> المذكورة أعلاه</w:t>
      </w:r>
      <w:r w:rsidRPr="009901E0">
        <w:rPr>
          <w:rFonts w:hint="cs"/>
          <w:noProof/>
          <w:rtl/>
        </w:rPr>
        <w:t>؛</w:t>
      </w:r>
    </w:p>
    <w:p w14:paraId="04D18287" w14:textId="77777777" w:rsidR="003A1D4D" w:rsidRPr="009901E0" w:rsidRDefault="003A1D4D" w:rsidP="003A1D4D">
      <w:pPr>
        <w:rPr>
          <w:noProof/>
        </w:rPr>
      </w:pPr>
      <w:r w:rsidRPr="009901E0">
        <w:rPr>
          <w:noProof/>
        </w:rPr>
        <w:t>17</w:t>
      </w:r>
      <w:r w:rsidRPr="009901E0">
        <w:rPr>
          <w:noProof/>
        </w:rPr>
        <w:tab/>
      </w:r>
      <w:r w:rsidRPr="009901E0">
        <w:rPr>
          <w:rFonts w:hint="cs"/>
          <w:rtl/>
        </w:rPr>
        <w:t>بدعم</w:t>
      </w:r>
      <w:r w:rsidRPr="009901E0">
        <w:rPr>
          <w:rtl/>
        </w:rPr>
        <w:t xml:space="preserve"> </w:t>
      </w:r>
      <w:r w:rsidRPr="009901E0">
        <w:rPr>
          <w:rFonts w:hint="cs"/>
          <w:rtl/>
        </w:rPr>
        <w:t xml:space="preserve">جهود التوجيه في أنشطة التقييس </w:t>
      </w:r>
      <w:r w:rsidRPr="009901E0">
        <w:rPr>
          <w:rtl/>
        </w:rPr>
        <w:t xml:space="preserve">في قطاع تقييس الاتصالات </w:t>
      </w:r>
      <w:r w:rsidRPr="009901E0">
        <w:rPr>
          <w:rFonts w:hint="cs"/>
          <w:rtl/>
        </w:rPr>
        <w:t xml:space="preserve">لمساعدة </w:t>
      </w:r>
      <w:r w:rsidRPr="009901E0">
        <w:rPr>
          <w:rtl/>
        </w:rPr>
        <w:t xml:space="preserve">ممثلي البلدان النامية </w:t>
      </w:r>
      <w:r w:rsidRPr="009901E0">
        <w:rPr>
          <w:rFonts w:hint="cs"/>
          <w:rtl/>
        </w:rPr>
        <w:t xml:space="preserve">في </w:t>
      </w:r>
      <w:r w:rsidRPr="009901E0">
        <w:rPr>
          <w:rtl/>
        </w:rPr>
        <w:t xml:space="preserve">تعزيز فهمهم </w:t>
      </w:r>
      <w:r w:rsidRPr="009901E0">
        <w:rPr>
          <w:rFonts w:hint="cs"/>
          <w:rtl/>
        </w:rPr>
        <w:t>ل</w:t>
      </w:r>
      <w:r w:rsidRPr="009901E0">
        <w:rPr>
          <w:rtl/>
        </w:rPr>
        <w:t xml:space="preserve">أنشطة قطاع تقييس الاتصالات ومشاركتهم </w:t>
      </w:r>
      <w:proofErr w:type="gramStart"/>
      <w:r w:rsidRPr="009901E0">
        <w:rPr>
          <w:rtl/>
        </w:rPr>
        <w:t>فيها</w:t>
      </w:r>
      <w:r w:rsidRPr="009901E0">
        <w:rPr>
          <w:rFonts w:hint="cs"/>
          <w:noProof/>
          <w:rtl/>
        </w:rPr>
        <w:t>؛</w:t>
      </w:r>
      <w:proofErr w:type="gramEnd"/>
    </w:p>
    <w:p w14:paraId="74893B2C" w14:textId="77777777" w:rsidR="003A1D4D" w:rsidRPr="009901E0" w:rsidRDefault="003A1D4D" w:rsidP="003A1D4D">
      <w:pPr>
        <w:rPr>
          <w:noProof/>
          <w:rtl/>
        </w:rPr>
      </w:pPr>
      <w:r w:rsidRPr="009901E0">
        <w:rPr>
          <w:noProof/>
        </w:rPr>
        <w:t>18</w:t>
      </w:r>
      <w:r w:rsidRPr="009901E0">
        <w:rPr>
          <w:noProof/>
        </w:rPr>
        <w:tab/>
      </w:r>
      <w:r w:rsidRPr="009901E0">
        <w:rPr>
          <w:rtl/>
        </w:rPr>
        <w:t xml:space="preserve">بالنظر في عقد دورات تدريبية عن </w:t>
      </w:r>
      <w:r w:rsidRPr="009901E0">
        <w:rPr>
          <w:rFonts w:hint="cs"/>
          <w:rtl/>
        </w:rPr>
        <w:t xml:space="preserve">برنامج </w:t>
      </w:r>
      <w:r w:rsidRPr="009901E0">
        <w:rPr>
          <w:rtl/>
        </w:rPr>
        <w:t>سد الفجوة التقييسية</w:t>
      </w:r>
      <w:r w:rsidRPr="009901E0">
        <w:rPr>
          <w:rFonts w:hint="eastAsia"/>
          <w:rtl/>
          <w:lang w:bidi="ar-EG"/>
        </w:rPr>
        <w:t> </w:t>
      </w:r>
      <w:r w:rsidRPr="009901E0">
        <w:rPr>
          <w:lang w:bidi="ar-EG"/>
        </w:rPr>
        <w:t>(BSG)</w:t>
      </w:r>
      <w:r w:rsidRPr="009901E0">
        <w:rPr>
          <w:rtl/>
        </w:rPr>
        <w:t xml:space="preserve"> في البلدان النامية، وينبغي تقسيم هذه الدورات بغية تلبية احتياجات جمهور </w:t>
      </w:r>
      <w:r w:rsidRPr="009901E0">
        <w:rPr>
          <w:rFonts w:hint="cs"/>
          <w:rtl/>
        </w:rPr>
        <w:t>أوسع، وفق مستوى المهارات،</w:t>
      </w:r>
    </w:p>
    <w:p w14:paraId="4FB007C9" w14:textId="77777777" w:rsidR="003A1D4D" w:rsidRPr="009901E0" w:rsidRDefault="003A1D4D" w:rsidP="003A1D4D">
      <w:pPr>
        <w:pStyle w:val="Call"/>
        <w:spacing w:before="160"/>
        <w:rPr>
          <w:rtl/>
        </w:rPr>
      </w:pPr>
      <w:r w:rsidRPr="009901E0">
        <w:rPr>
          <w:rFonts w:hint="cs"/>
          <w:rtl/>
        </w:rPr>
        <w:t>تكلف لجان دراسات قطاع تقييس الاتصالات بالاتحاد والفريق الاستشاري لتقييس الاتصالات</w:t>
      </w:r>
    </w:p>
    <w:p w14:paraId="2F278D27" w14:textId="77777777" w:rsidR="003A1D4D" w:rsidRPr="009901E0" w:rsidRDefault="003A1D4D" w:rsidP="003A1D4D">
      <w:pPr>
        <w:rPr>
          <w:rtl/>
          <w:lang w:bidi="ar-EG"/>
        </w:rPr>
      </w:pPr>
      <w:r w:rsidRPr="009901E0">
        <w:t>1</w:t>
      </w:r>
      <w:r w:rsidRPr="009901E0">
        <w:tab/>
      </w:r>
      <w:r w:rsidRPr="009901E0">
        <w:rPr>
          <w:rFonts w:hint="cs"/>
          <w:rtl/>
        </w:rPr>
        <w:t xml:space="preserve">بالمشاركة بنشاط في تنفيذ البرامج المعروضة في خطة العمل الملحقة بهذا </w:t>
      </w:r>
      <w:proofErr w:type="gramStart"/>
      <w:r w:rsidRPr="009901E0">
        <w:rPr>
          <w:rFonts w:hint="cs"/>
          <w:rtl/>
        </w:rPr>
        <w:t>القرار؛</w:t>
      </w:r>
      <w:proofErr w:type="gramEnd"/>
    </w:p>
    <w:p w14:paraId="1B5ED08F" w14:textId="77777777" w:rsidR="003A1D4D" w:rsidRPr="009901E0" w:rsidRDefault="003A1D4D" w:rsidP="003A1D4D">
      <w:r w:rsidRPr="009901E0">
        <w:t>2</w:t>
      </w:r>
      <w:r w:rsidRPr="009901E0">
        <w:tab/>
      </w:r>
      <w:r w:rsidRPr="009901E0">
        <w:rPr>
          <w:rFonts w:hint="cs"/>
          <w:rtl/>
        </w:rPr>
        <w:t>بالنظر في إدراج مبادئ توجيهية لتنفيذ توصيات قطاع تقييس الاتصالات حيثما يمكن أن تساعد في توفير المشورة التي من شأنها أن تساعد البلدان النامية في اعتماد توصيات</w:t>
      </w:r>
      <w:r w:rsidRPr="009901E0">
        <w:rPr>
          <w:rFonts w:hint="cs"/>
          <w:noProof/>
          <w:rtl/>
        </w:rPr>
        <w:t xml:space="preserve"> قطاع تقييس الاتصالات هذه</w:t>
      </w:r>
      <w:r w:rsidRPr="009901E0">
        <w:rPr>
          <w:rFonts w:hint="cs"/>
          <w:rtl/>
        </w:rPr>
        <w:t xml:space="preserve">، </w:t>
      </w:r>
      <w:r w:rsidRPr="009901E0">
        <w:rPr>
          <w:color w:val="000000"/>
          <w:rtl/>
        </w:rPr>
        <w:t>مع التركيز على التوصيات التي تترتب عليها آثار تنظيمية</w:t>
      </w:r>
      <w:r w:rsidRPr="009901E0">
        <w:rPr>
          <w:rFonts w:hint="eastAsia"/>
          <w:color w:val="000000"/>
          <w:rtl/>
          <w:lang w:bidi="ar-EG"/>
        </w:rPr>
        <w:t> </w:t>
      </w:r>
      <w:proofErr w:type="gramStart"/>
      <w:r w:rsidRPr="009901E0">
        <w:rPr>
          <w:color w:val="000000"/>
          <w:rtl/>
        </w:rPr>
        <w:t>وسياساتية؛</w:t>
      </w:r>
      <w:proofErr w:type="gramEnd"/>
    </w:p>
    <w:p w14:paraId="1F73CB0E" w14:textId="77777777" w:rsidR="003A1D4D" w:rsidRPr="009901E0" w:rsidRDefault="003A1D4D" w:rsidP="003A1D4D">
      <w:pPr>
        <w:rPr>
          <w:rtl/>
        </w:rPr>
      </w:pPr>
      <w:r w:rsidRPr="009901E0">
        <w:t>3</w:t>
      </w:r>
      <w:r w:rsidRPr="009901E0">
        <w:rPr>
          <w:rFonts w:hint="cs"/>
          <w:rtl/>
        </w:rPr>
        <w:tab/>
        <w:t>بتنسيق اجتماعات مشتركة للأفرقة الإقليمية التابعة للجان دراسات قطاع تقييس الاتصالات،</w:t>
      </w:r>
    </w:p>
    <w:p w14:paraId="3841880A" w14:textId="77777777" w:rsidR="003A1D4D" w:rsidRPr="009901E0" w:rsidRDefault="003A1D4D" w:rsidP="003A1D4D">
      <w:pPr>
        <w:pStyle w:val="Call"/>
        <w:spacing w:before="160"/>
        <w:rPr>
          <w:rtl/>
        </w:rPr>
      </w:pPr>
      <w:r w:rsidRPr="009901E0">
        <w:rPr>
          <w:rFonts w:hint="cs"/>
          <w:rtl/>
        </w:rPr>
        <w:t xml:space="preserve">تكلف </w:t>
      </w:r>
      <w:r w:rsidRPr="009901E0">
        <w:rPr>
          <w:rtl/>
        </w:rPr>
        <w:t>كذلك لجان دراسات</w:t>
      </w:r>
      <w:r w:rsidRPr="009901E0">
        <w:rPr>
          <w:rFonts w:hint="cs"/>
          <w:i w:val="0"/>
          <w:iCs w:val="0"/>
          <w:rtl/>
        </w:rPr>
        <w:t xml:space="preserve"> </w:t>
      </w:r>
      <w:r w:rsidRPr="009901E0">
        <w:rPr>
          <w:rFonts w:hint="cs"/>
          <w:rtl/>
        </w:rPr>
        <w:t>قطاع تقييس الاتصالات بالاتحاد</w:t>
      </w:r>
    </w:p>
    <w:p w14:paraId="450CCB10" w14:textId="77777777" w:rsidR="003A1D4D" w:rsidRPr="009901E0" w:rsidRDefault="003A1D4D" w:rsidP="003A1D4D">
      <w:pPr>
        <w:rPr>
          <w:rtl/>
          <w:lang w:bidi="ar-EG"/>
        </w:rPr>
      </w:pPr>
      <w:r w:rsidRPr="009901E0">
        <w:t>1</w:t>
      </w:r>
      <w:r w:rsidRPr="009901E0">
        <w:rPr>
          <w:rFonts w:hint="cs"/>
          <w:rtl/>
        </w:rPr>
        <w:tab/>
        <w:t>ب</w:t>
      </w:r>
      <w:r w:rsidRPr="009901E0">
        <w:rPr>
          <w:rtl/>
          <w:lang w:bidi="ar-EG"/>
        </w:rPr>
        <w:t>مراعاة الخصائص المحددة لبيئة الاتصالات</w:t>
      </w:r>
      <w:r w:rsidRPr="009901E0">
        <w:rPr>
          <w:rFonts w:hint="cs"/>
          <w:rtl/>
          <w:lang w:bidi="ar-EG"/>
        </w:rPr>
        <w:t>/تكنولوجيا المعلومات والاتصالات</w:t>
      </w:r>
      <w:r w:rsidRPr="009901E0">
        <w:rPr>
          <w:rtl/>
          <w:lang w:bidi="ar-EG"/>
        </w:rPr>
        <w:t xml:space="preserve"> في البلدان النامية خلال وضع المعايير في مجالات التخطيط والخدمات والأنظمة والتشغيل والتعريفات والصيانة</w:t>
      </w:r>
      <w:r w:rsidRPr="009901E0">
        <w:rPr>
          <w:rFonts w:hint="cs"/>
          <w:rtl/>
          <w:lang w:bidi="ar-EG"/>
        </w:rPr>
        <w:t>،</w:t>
      </w:r>
      <w:r w:rsidRPr="009901E0">
        <w:rPr>
          <w:rtl/>
          <w:lang w:bidi="ar-EG"/>
        </w:rPr>
        <w:t xml:space="preserve"> وصياغة حلول تصلح للبلدان النامية كلما أمكن</w:t>
      </w:r>
      <w:r w:rsidRPr="009901E0">
        <w:rPr>
          <w:rFonts w:hint="cs"/>
          <w:rtl/>
          <w:lang w:bidi="ar-EG"/>
        </w:rPr>
        <w:t xml:space="preserve"> </w:t>
      </w:r>
      <w:proofErr w:type="gramStart"/>
      <w:r w:rsidRPr="009901E0">
        <w:rPr>
          <w:rFonts w:hint="cs"/>
          <w:rtl/>
          <w:lang w:bidi="ar-EG"/>
        </w:rPr>
        <w:t>ذلك</w:t>
      </w:r>
      <w:r w:rsidRPr="009901E0">
        <w:rPr>
          <w:rtl/>
          <w:lang w:bidi="ar-EG"/>
        </w:rPr>
        <w:t>؛</w:t>
      </w:r>
      <w:proofErr w:type="gramEnd"/>
    </w:p>
    <w:p w14:paraId="16D70014" w14:textId="77777777" w:rsidR="003A1D4D" w:rsidRPr="009901E0" w:rsidRDefault="003A1D4D" w:rsidP="003A1D4D">
      <w:pPr>
        <w:rPr>
          <w:rtl/>
          <w:lang w:bidi="ar-EG"/>
        </w:rPr>
      </w:pPr>
      <w:r w:rsidRPr="009901E0">
        <w:rPr>
          <w:lang w:bidi="ar-EG"/>
        </w:rPr>
        <w:t>2</w:t>
      </w:r>
      <w:r w:rsidRPr="009901E0">
        <w:rPr>
          <w:rFonts w:hint="cs"/>
          <w:rtl/>
        </w:rPr>
        <w:tab/>
      </w:r>
      <w:r w:rsidRPr="009901E0">
        <w:rPr>
          <w:rFonts w:hint="cs"/>
          <w:rtl/>
          <w:lang w:bidi="ar-EG"/>
        </w:rPr>
        <w:t>با</w:t>
      </w:r>
      <w:r w:rsidRPr="009901E0">
        <w:rPr>
          <w:rtl/>
          <w:lang w:bidi="ar-EG"/>
        </w:rPr>
        <w:t xml:space="preserve">تخاذ الخطوات المناسبة لإجراء دراسات عن المسائل المتصلة بالتقييس التي </w:t>
      </w:r>
      <w:r w:rsidRPr="009901E0">
        <w:rPr>
          <w:rFonts w:hint="cs"/>
          <w:rtl/>
          <w:lang w:bidi="ar-EG"/>
        </w:rPr>
        <w:t>ي</w:t>
      </w:r>
      <w:r w:rsidRPr="009901E0">
        <w:rPr>
          <w:rtl/>
          <w:lang w:bidi="ar-EG"/>
        </w:rPr>
        <w:t>حددها</w:t>
      </w:r>
      <w:r w:rsidRPr="009901E0">
        <w:rPr>
          <w:rFonts w:hint="cs"/>
          <w:rtl/>
          <w:lang w:bidi="ar-EG"/>
        </w:rPr>
        <w:t xml:space="preserve"> المؤتمر العالمي</w:t>
      </w:r>
      <w:r w:rsidRPr="009901E0">
        <w:rPr>
          <w:rtl/>
          <w:lang w:bidi="ar-EG"/>
        </w:rPr>
        <w:t xml:space="preserve"> لتنمية الاتصالات</w:t>
      </w:r>
      <w:r w:rsidRPr="009901E0">
        <w:rPr>
          <w:rFonts w:hint="cs"/>
          <w:rtl/>
          <w:lang w:bidi="ar-EG"/>
        </w:rPr>
        <w:t xml:space="preserve"> أو التي تحددها لجان دراسات قطاع تقييس الاتصالات الأخرى من خلال دراسات أو استقصاءات محددة تستهدف البلدان </w:t>
      </w:r>
      <w:proofErr w:type="gramStart"/>
      <w:r w:rsidRPr="009901E0">
        <w:rPr>
          <w:rFonts w:hint="cs"/>
          <w:rtl/>
          <w:lang w:bidi="ar-EG"/>
        </w:rPr>
        <w:t>النامية</w:t>
      </w:r>
      <w:r w:rsidRPr="009901E0">
        <w:rPr>
          <w:rtl/>
          <w:lang w:bidi="ar-EG"/>
        </w:rPr>
        <w:t>؛</w:t>
      </w:r>
      <w:proofErr w:type="gramEnd"/>
    </w:p>
    <w:p w14:paraId="512ABBE2" w14:textId="77777777" w:rsidR="006154E5" w:rsidRPr="009901E0" w:rsidRDefault="006154E5" w:rsidP="003A1D4D">
      <w:pPr>
        <w:rPr>
          <w:lang w:bidi="ar-EG"/>
        </w:rPr>
      </w:pPr>
      <w:r w:rsidRPr="009901E0">
        <w:rPr>
          <w:lang w:bidi="ar-EG"/>
        </w:rPr>
        <w:br w:type="page"/>
      </w:r>
    </w:p>
    <w:p w14:paraId="6F76A4EA" w14:textId="77777777" w:rsidR="003A1D4D" w:rsidRPr="009901E0" w:rsidRDefault="003A1D4D" w:rsidP="003A1D4D">
      <w:pPr>
        <w:rPr>
          <w:rtl/>
          <w:lang w:bidi="ar-EG"/>
        </w:rPr>
      </w:pPr>
      <w:r w:rsidRPr="009901E0">
        <w:rPr>
          <w:lang w:bidi="ar-EG"/>
        </w:rPr>
        <w:lastRenderedPageBreak/>
        <w:t>3</w:t>
      </w:r>
      <w:r w:rsidRPr="009901E0">
        <w:rPr>
          <w:rFonts w:hint="cs"/>
          <w:rtl/>
        </w:rPr>
        <w:tab/>
        <w:t>ب</w:t>
      </w:r>
      <w:r w:rsidRPr="009901E0">
        <w:rPr>
          <w:rtl/>
          <w:lang w:bidi="ar-EG"/>
        </w:rPr>
        <w:t>الاستمرار في </w:t>
      </w:r>
      <w:r w:rsidRPr="009901E0">
        <w:rPr>
          <w:rFonts w:hint="cs"/>
          <w:rtl/>
          <w:lang w:bidi="ar-EG"/>
        </w:rPr>
        <w:t>التواصل</w:t>
      </w:r>
      <w:r w:rsidRPr="009901E0">
        <w:rPr>
          <w:rtl/>
          <w:lang w:bidi="ar-EG"/>
        </w:rPr>
        <w:t xml:space="preserve"> مع لجان دراسات قطاع</w:t>
      </w:r>
      <w:r w:rsidRPr="009901E0">
        <w:rPr>
          <w:rFonts w:hint="cs"/>
          <w:rtl/>
          <w:lang w:bidi="ar-EG"/>
        </w:rPr>
        <w:t xml:space="preserve"> تنمية الاتصالات</w:t>
      </w:r>
      <w:r w:rsidRPr="009901E0">
        <w:rPr>
          <w:rtl/>
          <w:lang w:bidi="ar-EG"/>
        </w:rPr>
        <w:t xml:space="preserve">، حسب الاقتضاء، عند </w:t>
      </w:r>
      <w:r w:rsidRPr="009901E0">
        <w:rPr>
          <w:rFonts w:hint="cs"/>
          <w:rtl/>
          <w:lang w:bidi="ar-EG"/>
        </w:rPr>
        <w:t>إعداد</w:t>
      </w:r>
      <w:r w:rsidRPr="009901E0">
        <w:rPr>
          <w:rtl/>
          <w:lang w:bidi="ar-EG"/>
        </w:rPr>
        <w:t xml:space="preserve"> توصيات جديدة أو مراجعة </w:t>
      </w:r>
      <w:r w:rsidRPr="009901E0">
        <w:rPr>
          <w:rFonts w:hint="cs"/>
          <w:rtl/>
          <w:lang w:bidi="ar-EG"/>
        </w:rPr>
        <w:t xml:space="preserve">من </w:t>
      </w:r>
      <w:r w:rsidRPr="009901E0">
        <w:rPr>
          <w:rtl/>
          <w:lang w:bidi="ar-EG"/>
        </w:rPr>
        <w:t>قطاع تقييس الاتصالات</w:t>
      </w:r>
      <w:r w:rsidRPr="009901E0">
        <w:rPr>
          <w:rFonts w:hint="cs"/>
          <w:rtl/>
          <w:lang w:bidi="ar-EG"/>
        </w:rPr>
        <w:t>،</w:t>
      </w:r>
      <w:r w:rsidRPr="009901E0">
        <w:rPr>
          <w:rtl/>
          <w:lang w:bidi="ar-EG"/>
        </w:rPr>
        <w:t xml:space="preserve"> </w:t>
      </w:r>
      <w:r w:rsidRPr="009901E0">
        <w:rPr>
          <w:rFonts w:hint="cs"/>
          <w:rtl/>
          <w:lang w:bidi="ar-EG"/>
        </w:rPr>
        <w:t>فيما يتعلق بالاحتياجات</w:t>
      </w:r>
      <w:r w:rsidRPr="009901E0">
        <w:rPr>
          <w:rtl/>
          <w:lang w:bidi="ar-EG"/>
        </w:rPr>
        <w:t xml:space="preserve"> والمتطلبات الخاصة للبلدان النامية، من</w:t>
      </w:r>
      <w:r w:rsidRPr="009901E0">
        <w:rPr>
          <w:rFonts w:hint="cs"/>
          <w:rtl/>
          <w:lang w:bidi="ar-EG"/>
        </w:rPr>
        <w:t> </w:t>
      </w:r>
      <w:r w:rsidRPr="009901E0">
        <w:rPr>
          <w:rtl/>
          <w:lang w:bidi="ar-EG"/>
        </w:rPr>
        <w:t xml:space="preserve">أجل زيادة جاذبية التوصيات وإمكانية تطبيقها في تلك </w:t>
      </w:r>
      <w:proofErr w:type="gramStart"/>
      <w:r w:rsidRPr="009901E0">
        <w:rPr>
          <w:rtl/>
          <w:lang w:bidi="ar-EG"/>
        </w:rPr>
        <w:t>البلدان</w:t>
      </w:r>
      <w:r w:rsidRPr="009901E0">
        <w:rPr>
          <w:rFonts w:hint="cs"/>
          <w:rtl/>
          <w:lang w:bidi="ar-EG"/>
        </w:rPr>
        <w:t>؛</w:t>
      </w:r>
      <w:proofErr w:type="gramEnd"/>
    </w:p>
    <w:p w14:paraId="35A1A0B7" w14:textId="77777777" w:rsidR="003A1D4D" w:rsidRPr="009901E0" w:rsidRDefault="003A1D4D" w:rsidP="003A1D4D">
      <w:pPr>
        <w:rPr>
          <w:rtl/>
          <w:lang w:bidi="ar-EG"/>
        </w:rPr>
      </w:pPr>
      <w:r w:rsidRPr="009901E0">
        <w:rPr>
          <w:lang w:bidi="ar-EG"/>
        </w:rPr>
        <w:t>4</w:t>
      </w:r>
      <w:r w:rsidRPr="009901E0">
        <w:rPr>
          <w:lang w:bidi="ar-EG"/>
        </w:rPr>
        <w:tab/>
      </w:r>
      <w:r w:rsidRPr="009901E0">
        <w:rPr>
          <w:rFonts w:hint="cs"/>
          <w:rtl/>
          <w:lang w:bidi="ar-EG"/>
        </w:rPr>
        <w:t>بتحديد، بالتعاون مع البلدان النامية، التحديات التي تواجهها بهدف سد الفجوة التقييسية بين الدول الأعضاء،</w:t>
      </w:r>
    </w:p>
    <w:p w14:paraId="149F6220" w14:textId="77777777" w:rsidR="003A1D4D" w:rsidRPr="009901E0" w:rsidRDefault="003A1D4D" w:rsidP="003A1D4D">
      <w:pPr>
        <w:pStyle w:val="Call"/>
        <w:spacing w:before="160"/>
        <w:rPr>
          <w:rtl/>
        </w:rPr>
      </w:pPr>
      <w:r w:rsidRPr="009901E0">
        <w:rPr>
          <w:rFonts w:hint="cs"/>
          <w:rtl/>
        </w:rPr>
        <w:t>تدعو مدير مكتب تقييس الاتصالات إلى</w:t>
      </w:r>
    </w:p>
    <w:p w14:paraId="418430B4" w14:textId="77777777" w:rsidR="003A1D4D" w:rsidRPr="009901E0" w:rsidRDefault="003A1D4D" w:rsidP="003A1D4D">
      <w:pPr>
        <w:rPr>
          <w:rtl/>
          <w:lang w:bidi="ar-EG"/>
        </w:rPr>
      </w:pPr>
      <w:r w:rsidRPr="009901E0">
        <w:t>1</w:t>
      </w:r>
      <w:r w:rsidRPr="009901E0">
        <w:rPr>
          <w:rFonts w:hint="cs"/>
          <w:rtl/>
        </w:rPr>
        <w:tab/>
        <w:t xml:space="preserve">العمل عن كثب مع مديرَي مكتب تنمية الاتصالات </w:t>
      </w:r>
      <w:r w:rsidRPr="009901E0">
        <w:t>(BDT)</w:t>
      </w:r>
      <w:r w:rsidRPr="009901E0">
        <w:rPr>
          <w:rFonts w:hint="cs"/>
          <w:rtl/>
        </w:rPr>
        <w:t xml:space="preserve"> ومكتب الاتصالات الراديوية</w:t>
      </w:r>
      <w:r w:rsidRPr="009901E0">
        <w:rPr>
          <w:rFonts w:hint="eastAsia"/>
          <w:rtl/>
        </w:rPr>
        <w:t> </w:t>
      </w:r>
      <w:r w:rsidRPr="009901E0">
        <w:t>(BR)</w:t>
      </w:r>
      <w:r w:rsidRPr="009901E0">
        <w:rPr>
          <w:rFonts w:hint="cs"/>
          <w:rtl/>
        </w:rPr>
        <w:t xml:space="preserve"> لتشجيع إنشاء شراكات تحت رعاية قطاع تقييس الاتصالات كإحدى وسائل تمويل خطة </w:t>
      </w:r>
      <w:proofErr w:type="gramStart"/>
      <w:r w:rsidRPr="009901E0">
        <w:rPr>
          <w:rFonts w:hint="cs"/>
          <w:rtl/>
        </w:rPr>
        <w:t>العمل؛</w:t>
      </w:r>
      <w:proofErr w:type="gramEnd"/>
    </w:p>
    <w:p w14:paraId="074D4362" w14:textId="77777777" w:rsidR="003A1D4D" w:rsidRPr="009901E0" w:rsidRDefault="003A1D4D" w:rsidP="003A1D4D">
      <w:pPr>
        <w:rPr>
          <w:rtl/>
          <w:lang w:bidi="ar"/>
        </w:rPr>
      </w:pPr>
      <w:r w:rsidRPr="009901E0">
        <w:t>2</w:t>
      </w:r>
      <w:r w:rsidRPr="009901E0">
        <w:rPr>
          <w:rFonts w:hint="cs"/>
          <w:rtl/>
        </w:rPr>
        <w:tab/>
      </w:r>
      <w:r w:rsidRPr="009901E0">
        <w:rPr>
          <w:noProof/>
          <w:rtl/>
          <w:lang w:bidi="ar-EG"/>
        </w:rPr>
        <w:t>تشجيع أعضاء القطاع من البلدان المتقدمة على تعزيز مشاركة الكيانات التابعة لهم والقائمة في البلدان النامية في أنشطة قطاع تقييس</w:t>
      </w:r>
      <w:r w:rsidRPr="009901E0">
        <w:rPr>
          <w:rFonts w:hint="cs"/>
          <w:noProof/>
          <w:rtl/>
          <w:lang w:bidi="ar-EG"/>
        </w:rPr>
        <w:t> </w:t>
      </w:r>
      <w:r w:rsidRPr="009901E0">
        <w:rPr>
          <w:noProof/>
          <w:rtl/>
          <w:lang w:bidi="ar-EG"/>
        </w:rPr>
        <w:t>الاتصالات؛</w:t>
      </w:r>
    </w:p>
    <w:p w14:paraId="3A1EBFD9" w14:textId="77777777" w:rsidR="003A1D4D" w:rsidRPr="009901E0" w:rsidRDefault="003A1D4D" w:rsidP="003A1D4D">
      <w:pPr>
        <w:rPr>
          <w:rtl/>
          <w:lang w:bidi="ar-EG"/>
        </w:rPr>
      </w:pPr>
      <w:r w:rsidRPr="009901E0">
        <w:rPr>
          <w:lang w:bidi="ar"/>
        </w:rPr>
        <w:t>3</w:t>
      </w:r>
      <w:r w:rsidRPr="009901E0">
        <w:rPr>
          <w:rtl/>
          <w:lang w:bidi="ar-EG"/>
        </w:rPr>
        <w:tab/>
      </w:r>
      <w:r w:rsidRPr="009901E0">
        <w:rPr>
          <w:noProof/>
          <w:rtl/>
          <w:lang w:bidi="ar-EG"/>
        </w:rPr>
        <w:t>وضع آليات لدعم المشاركة الفع</w:t>
      </w:r>
      <w:r w:rsidRPr="009901E0">
        <w:rPr>
          <w:rFonts w:hint="cs"/>
          <w:noProof/>
          <w:rtl/>
          <w:lang w:bidi="ar-EG"/>
        </w:rPr>
        <w:t>ّ</w:t>
      </w:r>
      <w:r w:rsidRPr="009901E0">
        <w:rPr>
          <w:noProof/>
          <w:rtl/>
          <w:lang w:bidi="ar-EG"/>
        </w:rPr>
        <w:t xml:space="preserve">الة </w:t>
      </w:r>
      <w:r w:rsidRPr="009901E0">
        <w:rPr>
          <w:rFonts w:hint="cs"/>
          <w:noProof/>
          <w:rtl/>
          <w:lang w:bidi="ar-EG"/>
        </w:rPr>
        <w:t xml:space="preserve">للأعضاء، بما في ذلك مشغلو </w:t>
      </w:r>
      <w:r w:rsidRPr="009901E0">
        <w:rPr>
          <w:noProof/>
          <w:rtl/>
          <w:lang w:bidi="ar-EG"/>
        </w:rPr>
        <w:t>الاتصالات من البلدان النامية في أنشطة</w:t>
      </w:r>
      <w:r w:rsidRPr="009901E0">
        <w:rPr>
          <w:rFonts w:hint="cs"/>
          <w:noProof/>
          <w:rtl/>
          <w:lang w:bidi="ar-EG"/>
        </w:rPr>
        <w:t> </w:t>
      </w:r>
      <w:r w:rsidRPr="009901E0">
        <w:rPr>
          <w:noProof/>
          <w:rtl/>
          <w:lang w:bidi="ar-EG"/>
        </w:rPr>
        <w:t>التقييس</w:t>
      </w:r>
      <w:r w:rsidRPr="009901E0">
        <w:rPr>
          <w:rFonts w:hint="cs"/>
          <w:noProof/>
          <w:rtl/>
          <w:lang w:bidi="ar-EG"/>
        </w:rPr>
        <w:t>؛</w:t>
      </w:r>
    </w:p>
    <w:p w14:paraId="48B2B8FB" w14:textId="77777777" w:rsidR="003A1D4D" w:rsidRPr="009901E0" w:rsidRDefault="003A1D4D" w:rsidP="003A1D4D">
      <w:pPr>
        <w:rPr>
          <w:rtl/>
          <w:lang w:bidi="ar-EG"/>
        </w:rPr>
      </w:pPr>
      <w:r w:rsidRPr="009901E0">
        <w:rPr>
          <w:lang w:bidi="ar-EG"/>
        </w:rPr>
        <w:t>4</w:t>
      </w:r>
      <w:r w:rsidRPr="009901E0">
        <w:rPr>
          <w:rtl/>
          <w:lang w:bidi="ar-EG"/>
        </w:rPr>
        <w:tab/>
        <w:t xml:space="preserve">التعاون مع منظمات </w:t>
      </w:r>
      <w:r w:rsidRPr="009901E0">
        <w:rPr>
          <w:rFonts w:hint="cs"/>
          <w:rtl/>
          <w:lang w:bidi="ar-EG"/>
        </w:rPr>
        <w:t>وضع</w:t>
      </w:r>
      <w:r w:rsidRPr="009901E0">
        <w:rPr>
          <w:rtl/>
          <w:lang w:bidi="ar-EG"/>
        </w:rPr>
        <w:t xml:space="preserve"> المعايير ذات الصلة </w:t>
      </w:r>
      <w:r w:rsidRPr="009901E0">
        <w:rPr>
          <w:lang w:bidi="ar-EG"/>
        </w:rPr>
        <w:t>(SDO)</w:t>
      </w:r>
      <w:r w:rsidRPr="009901E0">
        <w:rPr>
          <w:rFonts w:hint="cs"/>
          <w:rtl/>
          <w:lang w:bidi="ar-EG"/>
        </w:rPr>
        <w:t xml:space="preserve"> </w:t>
      </w:r>
      <w:r w:rsidRPr="009901E0">
        <w:rPr>
          <w:rtl/>
          <w:lang w:bidi="ar-EG"/>
        </w:rPr>
        <w:t xml:space="preserve">لمساعدة البلدان النامية </w:t>
      </w:r>
      <w:r w:rsidRPr="009901E0">
        <w:rPr>
          <w:rFonts w:hint="cs"/>
          <w:rtl/>
          <w:lang w:bidi="ar-EG"/>
        </w:rPr>
        <w:t>في</w:t>
      </w:r>
      <w:r w:rsidRPr="009901E0">
        <w:rPr>
          <w:rtl/>
          <w:lang w:bidi="ar-EG"/>
        </w:rPr>
        <w:t xml:space="preserve"> تنفيذ معايير الاتصالات/تكنولوجيا المعلومات والاتصالات </w:t>
      </w:r>
      <w:r w:rsidRPr="009901E0">
        <w:rPr>
          <w:rFonts w:hint="cs"/>
          <w:rtl/>
          <w:lang w:bidi="ar-EG"/>
        </w:rPr>
        <w:t>لمواجهة</w:t>
      </w:r>
      <w:r w:rsidRPr="009901E0">
        <w:rPr>
          <w:rtl/>
          <w:lang w:bidi="ar-EG"/>
        </w:rPr>
        <w:t xml:space="preserve"> تحدياتها و</w:t>
      </w:r>
      <w:r w:rsidRPr="009901E0">
        <w:rPr>
          <w:rFonts w:hint="cs"/>
          <w:rtl/>
          <w:lang w:bidi="ar-EG"/>
        </w:rPr>
        <w:t xml:space="preserve">معالجة </w:t>
      </w:r>
      <w:proofErr w:type="gramStart"/>
      <w:r w:rsidRPr="009901E0">
        <w:rPr>
          <w:rtl/>
          <w:lang w:bidi="ar-EG"/>
        </w:rPr>
        <w:t>أولوياتها</w:t>
      </w:r>
      <w:r w:rsidRPr="009901E0">
        <w:rPr>
          <w:rFonts w:hint="cs"/>
          <w:rtl/>
          <w:lang w:bidi="ar-EG"/>
        </w:rPr>
        <w:t>؛</w:t>
      </w:r>
      <w:proofErr w:type="gramEnd"/>
    </w:p>
    <w:p w14:paraId="0B6F4429" w14:textId="77777777" w:rsidR="003A1D4D" w:rsidRPr="009901E0" w:rsidRDefault="003A1D4D" w:rsidP="003A1D4D">
      <w:pPr>
        <w:rPr>
          <w:rtl/>
          <w:lang w:bidi="ar-EG"/>
        </w:rPr>
      </w:pPr>
      <w:r w:rsidRPr="009901E0">
        <w:rPr>
          <w:lang w:bidi="ar-EG"/>
        </w:rPr>
        <w:t>5</w:t>
      </w:r>
      <w:r w:rsidRPr="009901E0">
        <w:rPr>
          <w:lang w:bidi="ar-EG"/>
        </w:rPr>
        <w:tab/>
      </w:r>
      <w:r w:rsidRPr="009901E0">
        <w:rPr>
          <w:rFonts w:hint="cs"/>
          <w:rtl/>
          <w:lang w:bidi="ar-EG"/>
        </w:rPr>
        <w:t xml:space="preserve">النظر في عقد اجتماعات، كلما أمكن، للجان دراسات قطاع تقييس الاتصالات في البلدان </w:t>
      </w:r>
      <w:proofErr w:type="gramStart"/>
      <w:r w:rsidRPr="009901E0">
        <w:rPr>
          <w:rFonts w:hint="cs"/>
          <w:rtl/>
          <w:lang w:bidi="ar-EG"/>
        </w:rPr>
        <w:t>النامية؛</w:t>
      </w:r>
      <w:proofErr w:type="gramEnd"/>
    </w:p>
    <w:p w14:paraId="46969D9B" w14:textId="77777777" w:rsidR="003A1D4D" w:rsidRPr="009901E0" w:rsidRDefault="003A1D4D" w:rsidP="003A1D4D">
      <w:pPr>
        <w:rPr>
          <w:rtl/>
          <w:lang w:bidi="ar-EG"/>
        </w:rPr>
      </w:pPr>
      <w:r w:rsidRPr="009901E0">
        <w:rPr>
          <w:lang w:bidi="ar-EG"/>
        </w:rPr>
        <w:t>6</w:t>
      </w:r>
      <w:r w:rsidRPr="009901E0">
        <w:rPr>
          <w:lang w:bidi="ar-EG"/>
        </w:rPr>
        <w:tab/>
      </w:r>
      <w:r w:rsidRPr="009901E0">
        <w:rPr>
          <w:rtl/>
        </w:rPr>
        <w:t>‏تقديم تقرير سنوي إلى الفريق الاستشاري لتقييس الاتصالات</w:t>
      </w:r>
      <w:r w:rsidRPr="009901E0">
        <w:rPr>
          <w:lang w:bidi="ar-EG"/>
        </w:rPr>
        <w:t xml:space="preserve"> (TSAG) </w:t>
      </w:r>
      <w:r w:rsidRPr="009901E0">
        <w:rPr>
          <w:rtl/>
        </w:rPr>
        <w:t>عن تنفيذ خطة العمل المتصلة ببرنامج سد الفجوة التقييسية</w:t>
      </w:r>
      <w:r w:rsidRPr="009901E0">
        <w:rPr>
          <w:lang w:bidi="ar-EG"/>
        </w:rPr>
        <w:t xml:space="preserve"> (</w:t>
      </w:r>
      <w:r w:rsidRPr="009901E0">
        <w:rPr>
          <w:cs/>
        </w:rPr>
        <w:t>‎</w:t>
      </w:r>
      <w:r w:rsidRPr="009901E0">
        <w:rPr>
          <w:lang w:bidi="ar-EG"/>
        </w:rPr>
        <w:t xml:space="preserve">BSG) </w:t>
      </w:r>
      <w:r w:rsidRPr="009901E0">
        <w:rPr>
          <w:rtl/>
        </w:rPr>
        <w:t xml:space="preserve">‏والتقدم المحرز فيها، وإتاحة التقرير </w:t>
      </w:r>
      <w:proofErr w:type="gramStart"/>
      <w:r w:rsidRPr="009901E0">
        <w:rPr>
          <w:rtl/>
        </w:rPr>
        <w:t>للأعضاء</w:t>
      </w:r>
      <w:r w:rsidRPr="009901E0">
        <w:rPr>
          <w:cs/>
        </w:rPr>
        <w:t>‎</w:t>
      </w:r>
      <w:r w:rsidRPr="009901E0">
        <w:rPr>
          <w:rFonts w:hint="cs"/>
          <w:rtl/>
        </w:rPr>
        <w:t>؛</w:t>
      </w:r>
      <w:proofErr w:type="gramEnd"/>
    </w:p>
    <w:p w14:paraId="1B290C71" w14:textId="77777777" w:rsidR="003A1D4D" w:rsidRPr="009901E0" w:rsidRDefault="003A1D4D" w:rsidP="003A1D4D">
      <w:pPr>
        <w:rPr>
          <w:rtl/>
        </w:rPr>
      </w:pPr>
      <w:r w:rsidRPr="009901E0">
        <w:rPr>
          <w:lang w:bidi="ar-EG"/>
        </w:rPr>
        <w:t>7</w:t>
      </w:r>
      <w:r w:rsidRPr="009901E0">
        <w:rPr>
          <w:lang w:bidi="ar-EG"/>
        </w:rPr>
        <w:tab/>
      </w:r>
      <w:r w:rsidRPr="009901E0">
        <w:rPr>
          <w:rFonts w:hint="cs"/>
          <w:rtl/>
          <w:lang w:bidi="ar-EG"/>
        </w:rPr>
        <w:t xml:space="preserve">النظر في </w:t>
      </w:r>
      <w:r w:rsidRPr="009901E0">
        <w:rPr>
          <w:rFonts w:hint="cs"/>
          <w:rtl/>
        </w:rPr>
        <w:t>توفير</w:t>
      </w:r>
      <w:r w:rsidRPr="009901E0">
        <w:rPr>
          <w:rtl/>
        </w:rPr>
        <w:t xml:space="preserve"> منح</w:t>
      </w:r>
      <w:r w:rsidRPr="009901E0">
        <w:rPr>
          <w:rFonts w:hint="cs"/>
          <w:rtl/>
        </w:rPr>
        <w:t>، في حدود الميزانية المتاحة،</w:t>
      </w:r>
      <w:r w:rsidRPr="009901E0">
        <w:rPr>
          <w:rtl/>
        </w:rPr>
        <w:t xml:space="preserve"> لحضور اجتماعات لجان دراسات</w:t>
      </w:r>
      <w:r w:rsidRPr="009901E0">
        <w:rPr>
          <w:rFonts w:hint="cs"/>
          <w:noProof/>
          <w:rtl/>
        </w:rPr>
        <w:t xml:space="preserve"> قطاع تقييس الاتصالات</w:t>
      </w:r>
      <w:r w:rsidRPr="009901E0">
        <w:rPr>
          <w:rFonts w:hint="cs"/>
          <w:rtl/>
        </w:rPr>
        <w:t>،</w:t>
      </w:r>
    </w:p>
    <w:p w14:paraId="10CF0952" w14:textId="77777777" w:rsidR="003A1D4D" w:rsidRPr="009901E0" w:rsidRDefault="003A1D4D" w:rsidP="003A1D4D">
      <w:pPr>
        <w:pStyle w:val="Call"/>
        <w:spacing w:before="160"/>
        <w:rPr>
          <w:lang w:bidi="ar-EG"/>
        </w:rPr>
      </w:pPr>
      <w:r w:rsidRPr="009901E0">
        <w:rPr>
          <w:rtl/>
        </w:rPr>
        <w:t>تكلف مدير مكتب تقييس الاتصالات، بالتعاون مع مدير مكتب تنمية الاتصالات</w:t>
      </w:r>
    </w:p>
    <w:p w14:paraId="71A54017" w14:textId="77777777" w:rsidR="003A1D4D" w:rsidRPr="009901E0" w:rsidRDefault="003A1D4D" w:rsidP="003A1D4D">
      <w:pPr>
        <w:rPr>
          <w:rtl/>
        </w:rPr>
      </w:pPr>
      <w:r w:rsidRPr="009901E0">
        <w:rPr>
          <w:rFonts w:hint="cs"/>
          <w:rtl/>
        </w:rPr>
        <w:t>ب</w:t>
      </w:r>
      <w:r w:rsidRPr="009901E0">
        <w:rPr>
          <w:rtl/>
        </w:rPr>
        <w:t>تعزيز الوعي والمساعدة في تنفيذ معايير قطاع تقييس الاتصالات في البلدان النامية</w:t>
      </w:r>
      <w:r w:rsidRPr="009901E0">
        <w:rPr>
          <w:rFonts w:hint="cs"/>
          <w:rtl/>
        </w:rPr>
        <w:t xml:space="preserve">، </w:t>
      </w:r>
      <w:r w:rsidRPr="009901E0">
        <w:rPr>
          <w:rtl/>
        </w:rPr>
        <w:t xml:space="preserve">مع مراعاة احتياجاتها الخاصة، بالتعاون مع </w:t>
      </w:r>
      <w:r w:rsidRPr="009901E0">
        <w:rPr>
          <w:rFonts w:hint="cs"/>
          <w:rtl/>
        </w:rPr>
        <w:t>ال</w:t>
      </w:r>
      <w:r w:rsidRPr="009901E0">
        <w:rPr>
          <w:rtl/>
        </w:rPr>
        <w:t xml:space="preserve">منظمات الإقليمية </w:t>
      </w:r>
      <w:r w:rsidRPr="009901E0">
        <w:rPr>
          <w:rFonts w:hint="cs"/>
          <w:rtl/>
        </w:rPr>
        <w:t>لل</w:t>
      </w:r>
      <w:r w:rsidRPr="009901E0">
        <w:rPr>
          <w:rtl/>
        </w:rPr>
        <w:t>اتصالات والمكاتب الإقليمية للاتحاد</w:t>
      </w:r>
      <w:r w:rsidRPr="009901E0">
        <w:rPr>
          <w:rFonts w:hint="cs"/>
          <w:rtl/>
        </w:rPr>
        <w:t xml:space="preserve">، </w:t>
      </w:r>
      <w:r w:rsidRPr="009901E0">
        <w:rPr>
          <w:rtl/>
        </w:rPr>
        <w:t xml:space="preserve">حسب </w:t>
      </w:r>
      <w:r w:rsidRPr="009901E0">
        <w:rPr>
          <w:rFonts w:hint="cs"/>
          <w:rtl/>
        </w:rPr>
        <w:t>الاقتضاء،</w:t>
      </w:r>
    </w:p>
    <w:p w14:paraId="6B98A020" w14:textId="77777777" w:rsidR="003A1D4D" w:rsidRPr="009901E0" w:rsidRDefault="003A1D4D" w:rsidP="003A1D4D">
      <w:pPr>
        <w:pStyle w:val="Call"/>
        <w:spacing w:before="160"/>
        <w:rPr>
          <w:rtl/>
        </w:rPr>
      </w:pPr>
      <w:r w:rsidRPr="009901E0">
        <w:rPr>
          <w:rtl/>
        </w:rPr>
        <w:t>تدعو المناطق</w:t>
      </w:r>
      <w:r w:rsidRPr="009901E0">
        <w:rPr>
          <w:rFonts w:hint="cs"/>
          <w:i w:val="0"/>
          <w:iCs w:val="0"/>
          <w:rtl/>
          <w:lang w:bidi="ar"/>
        </w:rPr>
        <w:t xml:space="preserve"> </w:t>
      </w:r>
      <w:r w:rsidRPr="009901E0">
        <w:rPr>
          <w:rFonts w:hint="cs"/>
          <w:rtl/>
        </w:rPr>
        <w:t>والدول الأعضاء فيها إلى</w:t>
      </w:r>
    </w:p>
    <w:p w14:paraId="5943C982" w14:textId="77777777" w:rsidR="003A1D4D" w:rsidRPr="009901E0" w:rsidRDefault="003A1D4D" w:rsidP="003A1D4D">
      <w:pPr>
        <w:rPr>
          <w:rtl/>
        </w:rPr>
      </w:pPr>
      <w:r w:rsidRPr="009901E0">
        <w:t>1</w:t>
      </w:r>
      <w:r w:rsidRPr="009901E0">
        <w:rPr>
          <w:rFonts w:hint="cs"/>
          <w:rtl/>
        </w:rPr>
        <w:tab/>
        <w:t xml:space="preserve">متابعة، إذا لزم الأمر، إنشاء أفرقة إقليمية </w:t>
      </w:r>
      <w:r w:rsidRPr="009901E0">
        <w:rPr>
          <w:rFonts w:hint="cs"/>
          <w:rtl/>
          <w:lang w:bidi="ar"/>
        </w:rPr>
        <w:t>تتبع إلى لجان دراسات في قطاع تقييس</w:t>
      </w:r>
      <w:r w:rsidRPr="009901E0">
        <w:rPr>
          <w:rFonts w:hint="cs"/>
          <w:rtl/>
          <w:lang w:bidi="ar-EG"/>
        </w:rPr>
        <w:t xml:space="preserve"> الاتصالات </w:t>
      </w:r>
      <w:r w:rsidRPr="009901E0">
        <w:rPr>
          <w:rFonts w:hint="cs"/>
          <w:rtl/>
        </w:rPr>
        <w:t xml:space="preserve">وفقاً للقرار </w:t>
      </w:r>
      <w:r w:rsidRPr="009901E0">
        <w:rPr>
          <w:lang w:bidi="ar"/>
        </w:rPr>
        <w:t>54</w:t>
      </w:r>
      <w:r w:rsidRPr="009901E0">
        <w:rPr>
          <w:rFonts w:hint="cs"/>
          <w:rtl/>
          <w:lang w:bidi="ar"/>
        </w:rPr>
        <w:t xml:space="preserve"> (</w:t>
      </w:r>
      <w:r w:rsidRPr="009901E0">
        <w:rPr>
          <w:rFonts w:hint="cs"/>
          <w:rtl/>
        </w:rPr>
        <w:t>المراجَع في</w:t>
      </w:r>
      <w:r w:rsidRPr="009901E0">
        <w:rPr>
          <w:rFonts w:hint="cs"/>
          <w:rtl/>
          <w:lang w:bidi="ar"/>
        </w:rPr>
        <w:t> </w:t>
      </w:r>
      <w:r w:rsidRPr="009901E0">
        <w:rPr>
          <w:rFonts w:hint="cs"/>
          <w:rtl/>
          <w:lang w:bidi="ar-EG"/>
        </w:rPr>
        <w:t xml:space="preserve">نيودلهي، </w:t>
      </w:r>
      <w:proofErr w:type="gramStart"/>
      <w:r w:rsidRPr="009901E0">
        <w:rPr>
          <w:rFonts w:hint="cs"/>
          <w:rtl/>
          <w:lang w:bidi="ar-EG"/>
        </w:rPr>
        <w:t>2024</w:t>
      </w:r>
      <w:r w:rsidRPr="009901E0">
        <w:rPr>
          <w:rFonts w:hint="cs"/>
          <w:rtl/>
          <w:lang w:bidi="ar-SY"/>
        </w:rPr>
        <w:t>)</w:t>
      </w:r>
      <w:r w:rsidRPr="009901E0">
        <w:rPr>
          <w:rFonts w:hint="cs"/>
          <w:rtl/>
        </w:rPr>
        <w:t>؛</w:t>
      </w:r>
      <w:proofErr w:type="gramEnd"/>
    </w:p>
    <w:p w14:paraId="189670FF" w14:textId="77777777" w:rsidR="003A1D4D" w:rsidRPr="009901E0" w:rsidRDefault="003A1D4D" w:rsidP="003A1D4D">
      <w:r w:rsidRPr="009901E0">
        <w:t>2</w:t>
      </w:r>
      <w:r w:rsidRPr="009901E0">
        <w:rPr>
          <w:rFonts w:hint="cs"/>
          <w:rtl/>
        </w:rPr>
        <w:tab/>
        <w:t xml:space="preserve">المشاركة بنشاط في أنشطة الأفرقة الإقليمية التابعة للجان دراسات قطاع تقييس الاتصالات ودعم منظمات الاتصالات الإقليمية في تأسيس الأطر الإقليمية لتطوير أنشطة </w:t>
      </w:r>
      <w:proofErr w:type="gramStart"/>
      <w:r w:rsidRPr="009901E0">
        <w:rPr>
          <w:rFonts w:hint="cs"/>
          <w:rtl/>
        </w:rPr>
        <w:t>التقييس؛</w:t>
      </w:r>
      <w:proofErr w:type="gramEnd"/>
    </w:p>
    <w:p w14:paraId="5E79A846" w14:textId="77777777" w:rsidR="003A1D4D" w:rsidRPr="009901E0" w:rsidRDefault="003A1D4D" w:rsidP="003A1D4D">
      <w:r w:rsidRPr="009901E0">
        <w:t>3</w:t>
      </w:r>
      <w:r w:rsidRPr="009901E0">
        <w:tab/>
      </w:r>
      <w:r w:rsidRPr="009901E0">
        <w:rPr>
          <w:rFonts w:hint="cs"/>
          <w:rtl/>
        </w:rPr>
        <w:t>إنشاء هيئات تقييس إقليمية، حسب الاقتضاء، وتشجيع اجتماعاتها المشتركة والمنسقة مع الأفرقة الإقليمية التابعة للجان دراسات قطاع تقييس الاتصالات، كل في منطقتها، بحيث تعمل هيئات التقييس هذه كمظلة لاجتماعات هذه الأفرقة</w:t>
      </w:r>
      <w:r w:rsidRPr="009901E0">
        <w:rPr>
          <w:rFonts w:hint="eastAsia"/>
          <w:rtl/>
        </w:rPr>
        <w:t> </w:t>
      </w:r>
      <w:proofErr w:type="gramStart"/>
      <w:r w:rsidRPr="009901E0">
        <w:rPr>
          <w:rFonts w:hint="cs"/>
          <w:rtl/>
        </w:rPr>
        <w:t>الإقليمية؛</w:t>
      </w:r>
      <w:proofErr w:type="gramEnd"/>
    </w:p>
    <w:p w14:paraId="7C3963C3" w14:textId="77777777" w:rsidR="006154E5" w:rsidRPr="009901E0" w:rsidRDefault="006154E5" w:rsidP="003A1D4D">
      <w:pPr>
        <w:rPr>
          <w:lang w:bidi="ar-EG"/>
        </w:rPr>
      </w:pPr>
      <w:r w:rsidRPr="009901E0">
        <w:rPr>
          <w:lang w:bidi="ar-EG"/>
        </w:rPr>
        <w:br w:type="page"/>
      </w:r>
    </w:p>
    <w:p w14:paraId="40B523FB" w14:textId="77777777" w:rsidR="003A1D4D" w:rsidRPr="009901E0" w:rsidRDefault="003A1D4D" w:rsidP="003A1D4D">
      <w:pPr>
        <w:rPr>
          <w:rtl/>
          <w:lang w:val="fr-FR" w:bidi="ar-EG"/>
        </w:rPr>
      </w:pPr>
      <w:r w:rsidRPr="009901E0">
        <w:rPr>
          <w:lang w:bidi="ar-EG"/>
        </w:rPr>
        <w:lastRenderedPageBreak/>
        <w:t>4</w:t>
      </w:r>
      <w:r w:rsidRPr="009901E0">
        <w:rPr>
          <w:rFonts w:hint="cs"/>
          <w:rtl/>
          <w:lang w:val="fr-FR" w:bidi="ar-EG"/>
        </w:rPr>
        <w:tab/>
        <w:t xml:space="preserve">وضع مشروع اختصاصات وأساليب عمل للأفرقة الإقليمية التابعة للجان دراسات </w:t>
      </w:r>
      <w:r w:rsidRPr="009901E0">
        <w:rPr>
          <w:rFonts w:hint="cs"/>
          <w:rtl/>
          <w:lang w:val="fr-FR"/>
        </w:rPr>
        <w:t>قطاع تقييس الاتصالات</w:t>
      </w:r>
      <w:r w:rsidRPr="009901E0">
        <w:rPr>
          <w:rFonts w:hint="cs"/>
          <w:rtl/>
          <w:lang w:val="fr-FR" w:bidi="ar-EG"/>
        </w:rPr>
        <w:t>، كي توافق عليها لجان الدراسات</w:t>
      </w:r>
      <w:r w:rsidRPr="009901E0">
        <w:rPr>
          <w:rFonts w:hint="cs"/>
          <w:rtl/>
          <w:lang w:bidi="ar-EG"/>
        </w:rPr>
        <w:t xml:space="preserve"> الرئيسية</w:t>
      </w:r>
      <w:r w:rsidRPr="009901E0">
        <w:rPr>
          <w:rFonts w:hint="cs"/>
          <w:rtl/>
          <w:lang w:val="fr-FR" w:bidi="ar-EG"/>
        </w:rPr>
        <w:t xml:space="preserve"> التي تتبع لها هذه الأفرقة </w:t>
      </w:r>
      <w:proofErr w:type="gramStart"/>
      <w:r w:rsidRPr="009901E0">
        <w:rPr>
          <w:rFonts w:hint="cs"/>
          <w:rtl/>
          <w:lang w:val="fr-FR" w:bidi="ar-EG"/>
        </w:rPr>
        <w:t>الإقليمية؛</w:t>
      </w:r>
      <w:proofErr w:type="gramEnd"/>
    </w:p>
    <w:p w14:paraId="00321CA5" w14:textId="77777777" w:rsidR="003A1D4D" w:rsidRPr="009901E0" w:rsidRDefault="003A1D4D" w:rsidP="003A1D4D">
      <w:pPr>
        <w:rPr>
          <w:rtl/>
          <w:lang w:val="fr-FR" w:bidi="ar-EG"/>
        </w:rPr>
      </w:pPr>
      <w:r w:rsidRPr="009901E0">
        <w:rPr>
          <w:lang w:bidi="ar-EG"/>
        </w:rPr>
        <w:t>5</w:t>
      </w:r>
      <w:r w:rsidRPr="009901E0">
        <w:rPr>
          <w:rtl/>
          <w:lang w:val="fr-FR" w:bidi="ar-EG"/>
        </w:rPr>
        <w:tab/>
      </w:r>
      <w:r w:rsidRPr="009901E0">
        <w:rPr>
          <w:rFonts w:hint="cs"/>
          <w:rtl/>
          <w:lang w:val="fr-FR" w:bidi="ar-EG"/>
        </w:rPr>
        <w:t xml:space="preserve">تبادل المعلومات فيما يتعلق باستخدام توصيات قطاع تقييس </w:t>
      </w:r>
      <w:proofErr w:type="gramStart"/>
      <w:r w:rsidRPr="009901E0">
        <w:rPr>
          <w:rFonts w:hint="cs"/>
          <w:rtl/>
          <w:lang w:val="fr-FR" w:bidi="ar-EG"/>
        </w:rPr>
        <w:t>الاتصالات؛</w:t>
      </w:r>
      <w:proofErr w:type="gramEnd"/>
    </w:p>
    <w:p w14:paraId="1D818BDC" w14:textId="77777777" w:rsidR="003A1D4D" w:rsidRPr="009901E0" w:rsidRDefault="003A1D4D" w:rsidP="003A1D4D">
      <w:pPr>
        <w:rPr>
          <w:rtl/>
          <w:lang w:bidi="ar-EG"/>
        </w:rPr>
      </w:pPr>
      <w:r w:rsidRPr="009901E0">
        <w:rPr>
          <w:lang w:bidi="ar-EG"/>
        </w:rPr>
        <w:t>6</w:t>
      </w:r>
      <w:r w:rsidRPr="009901E0">
        <w:rPr>
          <w:rtl/>
          <w:lang w:bidi="ar-EG"/>
        </w:rPr>
        <w:tab/>
        <w:t xml:space="preserve">تشجيع مشاركة أعضاء القطاع والمنتسبين إليه، ولا سيما </w:t>
      </w:r>
      <w:r w:rsidRPr="009901E0">
        <w:rPr>
          <w:rFonts w:hint="cs"/>
          <w:rtl/>
          <w:lang w:bidi="ar-EG"/>
        </w:rPr>
        <w:t xml:space="preserve">دوائر </w:t>
      </w:r>
      <w:r w:rsidRPr="009901E0">
        <w:rPr>
          <w:rtl/>
          <w:lang w:bidi="ar-EG"/>
        </w:rPr>
        <w:t>الصناعة من البلدان النامية، في أنشطة قطاع تقييس</w:t>
      </w:r>
      <w:r w:rsidRPr="009901E0">
        <w:rPr>
          <w:rFonts w:hint="cs"/>
          <w:rtl/>
          <w:lang w:bidi="ar-EG"/>
        </w:rPr>
        <w:t> </w:t>
      </w:r>
      <w:proofErr w:type="gramStart"/>
      <w:r w:rsidRPr="009901E0">
        <w:rPr>
          <w:rtl/>
          <w:lang w:bidi="ar-EG"/>
        </w:rPr>
        <w:t>الاتصالات</w:t>
      </w:r>
      <w:r w:rsidRPr="009901E0">
        <w:rPr>
          <w:rFonts w:hint="cs"/>
          <w:rtl/>
          <w:lang w:bidi="ar-EG"/>
        </w:rPr>
        <w:t>؛</w:t>
      </w:r>
      <w:proofErr w:type="gramEnd"/>
    </w:p>
    <w:p w14:paraId="0DDF26F5" w14:textId="77777777" w:rsidR="003A1D4D" w:rsidRPr="009901E0" w:rsidRDefault="003A1D4D" w:rsidP="003A1D4D">
      <w:pPr>
        <w:rPr>
          <w:rtl/>
          <w:lang w:bidi="ar-EG"/>
        </w:rPr>
      </w:pPr>
      <w:r w:rsidRPr="009901E0">
        <w:rPr>
          <w:lang w:bidi="ar-EG"/>
        </w:rPr>
        <w:t>7</w:t>
      </w:r>
      <w:r w:rsidRPr="009901E0">
        <w:rPr>
          <w:rtl/>
          <w:lang w:bidi="ar-EG"/>
        </w:rPr>
        <w:tab/>
        <w:t xml:space="preserve">استضافة </w:t>
      </w:r>
      <w:r w:rsidRPr="009901E0">
        <w:rPr>
          <w:rFonts w:hint="cs"/>
          <w:rtl/>
          <w:lang w:bidi="ar-EG"/>
        </w:rPr>
        <w:t>اجتماعات</w:t>
      </w:r>
      <w:r w:rsidRPr="009901E0">
        <w:rPr>
          <w:rtl/>
        </w:rPr>
        <w:t xml:space="preserve"> </w:t>
      </w:r>
      <w:r w:rsidRPr="009901E0">
        <w:rPr>
          <w:rtl/>
          <w:lang w:bidi="ar-EG"/>
        </w:rPr>
        <w:t>لجان دراسات قطاع تقييس الاتصالات</w:t>
      </w:r>
      <w:r w:rsidRPr="009901E0">
        <w:rPr>
          <w:rFonts w:hint="cs"/>
          <w:rtl/>
          <w:lang w:bidi="ar-EG"/>
        </w:rPr>
        <w:t xml:space="preserve"> والأفرقة الإقليمية </w:t>
      </w:r>
      <w:r w:rsidRPr="009901E0">
        <w:rPr>
          <w:rtl/>
          <w:lang w:bidi="ar-EG"/>
        </w:rPr>
        <w:t>التابعة لها</w:t>
      </w:r>
      <w:r w:rsidRPr="009901E0">
        <w:rPr>
          <w:rFonts w:hint="cs"/>
          <w:rtl/>
          <w:lang w:bidi="ar-EG"/>
        </w:rPr>
        <w:t xml:space="preserve"> وغيرها من أحداث قطاع تقييس الاتصالات في البلدان النامية خصوصاً،</w:t>
      </w:r>
    </w:p>
    <w:p w14:paraId="44E63110" w14:textId="77777777" w:rsidR="003A1D4D" w:rsidRPr="009901E0" w:rsidRDefault="003A1D4D" w:rsidP="003A1D4D">
      <w:pPr>
        <w:pStyle w:val="Call"/>
        <w:spacing w:before="160"/>
        <w:rPr>
          <w:rtl/>
        </w:rPr>
      </w:pPr>
      <w:r w:rsidRPr="009901E0">
        <w:rPr>
          <w:rFonts w:hint="cs"/>
          <w:rtl/>
        </w:rPr>
        <w:t>تشجع الدول الأعضاء وأعضاء القطاع</w:t>
      </w:r>
    </w:p>
    <w:p w14:paraId="4DF50528" w14:textId="77777777" w:rsidR="003A1D4D" w:rsidRPr="009901E0" w:rsidRDefault="003A1D4D" w:rsidP="003A1D4D">
      <w:pPr>
        <w:rPr>
          <w:rtl/>
          <w:lang w:bidi="ar-EG"/>
        </w:rPr>
      </w:pPr>
      <w:r w:rsidRPr="009901E0">
        <w:t>1</w:t>
      </w:r>
      <w:r w:rsidRPr="009901E0">
        <w:rPr>
          <w:rtl/>
          <w:lang w:bidi="ar-EG"/>
        </w:rPr>
        <w:tab/>
      </w:r>
      <w:r w:rsidRPr="009901E0">
        <w:rPr>
          <w:rFonts w:hint="cs"/>
          <w:rtl/>
        </w:rPr>
        <w:t xml:space="preserve">على التعبير عن أولوياتها المتعلقة بالتقييس من خلال المساهمات والردود على استقصاءات قطاع تقييس </w:t>
      </w:r>
      <w:proofErr w:type="gramStart"/>
      <w:r w:rsidRPr="009901E0">
        <w:rPr>
          <w:rFonts w:hint="cs"/>
          <w:rtl/>
        </w:rPr>
        <w:t>الاتصالات؛</w:t>
      </w:r>
      <w:proofErr w:type="gramEnd"/>
    </w:p>
    <w:p w14:paraId="4BD3C146" w14:textId="77777777" w:rsidR="003A1D4D" w:rsidRPr="009901E0" w:rsidRDefault="003A1D4D" w:rsidP="003A1D4D">
      <w:pPr>
        <w:rPr>
          <w:spacing w:val="-4"/>
          <w:rtl/>
        </w:rPr>
      </w:pPr>
      <w:r w:rsidRPr="009901E0">
        <w:t>2</w:t>
      </w:r>
      <w:r w:rsidRPr="009901E0">
        <w:rPr>
          <w:rtl/>
          <w:lang w:bidi="ar-EG"/>
        </w:rPr>
        <w:tab/>
      </w:r>
      <w:r w:rsidRPr="009901E0">
        <w:rPr>
          <w:rFonts w:hint="cs"/>
          <w:spacing w:val="-4"/>
          <w:rtl/>
        </w:rPr>
        <w:t>على مراعاة الأهداف المحددة في خطة العمل الواردة في ملحق هذا القرار في سياق مشاركتهم في قطاع تقييس الاتصالات.</w:t>
      </w:r>
    </w:p>
    <w:p w14:paraId="15AA69EE" w14:textId="77777777" w:rsidR="003A1D4D" w:rsidRPr="009901E0" w:rsidRDefault="003A1D4D" w:rsidP="003A1D4D">
      <w:pPr>
        <w:pStyle w:val="AnnexNo"/>
        <w:keepLines/>
        <w:rPr>
          <w:rtl/>
        </w:rPr>
      </w:pPr>
      <w:r w:rsidRPr="009901E0">
        <w:rPr>
          <w:rFonts w:hint="cs"/>
          <w:rtl/>
        </w:rPr>
        <w:t>الملحق</w:t>
      </w:r>
      <w:r w:rsidRPr="009901E0">
        <w:rPr>
          <w:rtl/>
        </w:rPr>
        <w:br/>
      </w:r>
      <w:r w:rsidRPr="009901E0">
        <w:rPr>
          <w:rFonts w:hint="cs"/>
          <w:rtl/>
        </w:rPr>
        <w:t xml:space="preserve">(بالقرار </w:t>
      </w:r>
      <w:r w:rsidRPr="009901E0">
        <w:t>44</w:t>
      </w:r>
      <w:r w:rsidRPr="009901E0">
        <w:rPr>
          <w:rFonts w:hint="cs"/>
          <w:rtl/>
        </w:rPr>
        <w:t xml:space="preserve"> (المراجَع في </w:t>
      </w:r>
      <w:r w:rsidRPr="009901E0">
        <w:rPr>
          <w:rtl/>
          <w:lang w:val="en-US" w:bidi="ar-SA"/>
        </w:rPr>
        <w:t>نيودلهي</w:t>
      </w:r>
      <w:r w:rsidRPr="009901E0">
        <w:rPr>
          <w:rFonts w:hint="cs"/>
          <w:rtl/>
          <w:lang w:val="en-US" w:bidi="ar-SA"/>
        </w:rPr>
        <w:t xml:space="preserve">، </w:t>
      </w:r>
      <w:r w:rsidRPr="009901E0">
        <w:rPr>
          <w:lang w:val="en-US"/>
        </w:rPr>
        <w:t>2024</w:t>
      </w:r>
      <w:r w:rsidRPr="009901E0">
        <w:rPr>
          <w:rFonts w:hint="cs"/>
          <w:rtl/>
        </w:rPr>
        <w:t>))</w:t>
      </w:r>
    </w:p>
    <w:p w14:paraId="45AE9E96" w14:textId="77777777" w:rsidR="003A1D4D" w:rsidRPr="009901E0" w:rsidRDefault="003A1D4D" w:rsidP="003A1D4D">
      <w:pPr>
        <w:pStyle w:val="Annextitle"/>
        <w:keepLines/>
        <w:rPr>
          <w:rtl/>
        </w:rPr>
      </w:pPr>
      <w:r w:rsidRPr="009901E0">
        <w:rPr>
          <w:rFonts w:hint="cs"/>
          <w:rtl/>
        </w:rPr>
        <w:t xml:space="preserve">خطة العمل لتنفيذ القرار </w:t>
      </w:r>
      <w:r w:rsidRPr="009901E0">
        <w:t>123</w:t>
      </w:r>
      <w:r w:rsidRPr="009901E0">
        <w:rPr>
          <w:rFonts w:hint="cs"/>
          <w:rtl/>
        </w:rPr>
        <w:t xml:space="preserve"> (المراجَع في </w:t>
      </w:r>
      <w:r w:rsidRPr="009901E0">
        <w:rPr>
          <w:rFonts w:hint="cs"/>
          <w:rtl/>
          <w:lang w:bidi="ar-EG"/>
        </w:rPr>
        <w:t xml:space="preserve">بوخارست، </w:t>
      </w:r>
      <w:r w:rsidRPr="009901E0">
        <w:rPr>
          <w:lang w:bidi="ar-EG"/>
        </w:rPr>
        <w:t>2022</w:t>
      </w:r>
      <w:r w:rsidRPr="009901E0">
        <w:rPr>
          <w:rFonts w:hint="cs"/>
          <w:rtl/>
        </w:rPr>
        <w:t>)</w:t>
      </w:r>
      <w:r w:rsidRPr="009901E0">
        <w:rPr>
          <w:rtl/>
        </w:rPr>
        <w:br/>
      </w:r>
      <w:r w:rsidRPr="009901E0">
        <w:rPr>
          <w:rFonts w:hint="cs"/>
          <w:rtl/>
        </w:rPr>
        <w:t>لمؤتمر المندوبين المفوضين</w:t>
      </w:r>
    </w:p>
    <w:p w14:paraId="5706B323" w14:textId="77777777" w:rsidR="003A1D4D" w:rsidRPr="009901E0" w:rsidRDefault="003A1D4D" w:rsidP="00377047">
      <w:pPr>
        <w:pStyle w:val="Headingbcolor"/>
        <w:rPr>
          <w:rtl/>
        </w:rPr>
      </w:pPr>
      <w:r w:rsidRPr="009901E0">
        <w:rPr>
          <w:rFonts w:hint="cs"/>
          <w:rtl/>
        </w:rPr>
        <w:t>أولاً</w:t>
      </w:r>
      <w:r w:rsidRPr="009901E0">
        <w:rPr>
          <w:rFonts w:hint="cs"/>
          <w:rtl/>
        </w:rPr>
        <w:tab/>
        <w:t xml:space="preserve">البرنامج </w:t>
      </w:r>
      <w:r w:rsidRPr="009901E0">
        <w:t>1</w:t>
      </w:r>
      <w:r w:rsidRPr="009901E0">
        <w:rPr>
          <w:rFonts w:hint="cs"/>
          <w:rtl/>
        </w:rPr>
        <w:t>: تعزيز قدرات وضع المعايير</w:t>
      </w:r>
    </w:p>
    <w:p w14:paraId="37132CF8" w14:textId="77777777" w:rsidR="003A1D4D" w:rsidRPr="009901E0" w:rsidRDefault="003A1D4D" w:rsidP="003A1D4D">
      <w:pPr>
        <w:rPr>
          <w:rtl/>
        </w:rPr>
      </w:pPr>
      <w:r w:rsidRPr="009901E0">
        <w:rPr>
          <w:rStyle w:val="Left-to-Right"/>
        </w:rPr>
        <w:t>(1</w:t>
      </w:r>
      <w:r w:rsidRPr="009901E0">
        <w:rPr>
          <w:rFonts w:hint="cs"/>
          <w:rtl/>
        </w:rPr>
        <w:tab/>
        <w:t>الهدف</w:t>
      </w:r>
    </w:p>
    <w:p w14:paraId="75B0E51B" w14:textId="0584479D" w:rsidR="003A1D4D" w:rsidRPr="009901E0" w:rsidRDefault="003A1D4D" w:rsidP="001B3013">
      <w:pPr>
        <w:pStyle w:val="Bulletlist1"/>
        <w:rPr>
          <w:rFonts w:ascii="Times New Roman" w:hAnsi="Times New Roman" w:cs="Times New Roman"/>
          <w:sz w:val="24"/>
          <w:szCs w:val="24"/>
          <w:rtl/>
          <w:lang w:val="en-GB" w:eastAsia="en-GB"/>
        </w:rPr>
      </w:pPr>
      <w:r w:rsidRPr="009901E0">
        <w:sym w:font="Symbol" w:char="F0B7"/>
      </w:r>
      <w:r w:rsidRPr="009901E0">
        <w:rPr>
          <w:rFonts w:hint="cs"/>
          <w:rtl/>
        </w:rPr>
        <w:tab/>
        <w:t>تحسين قدرات البلدان النامية</w:t>
      </w:r>
      <w:r w:rsidR="00764184">
        <w:rPr>
          <w:rStyle w:val="FootnoteReference"/>
          <w:rtl/>
          <w:lang w:val="en-GB" w:eastAsia="en-GB" w:bidi="ar-EG"/>
        </w:rPr>
        <w:footnoteReference w:customMarkFollows="1" w:id="26"/>
        <w:t>2</w:t>
      </w:r>
      <w:r w:rsidR="00FC1FE2" w:rsidRPr="009901E0">
        <w:rPr>
          <w:rtl/>
          <w:lang w:val="en-GB" w:eastAsia="en-GB" w:bidi="ar-EG"/>
        </w:rPr>
        <w:t xml:space="preserve"> </w:t>
      </w:r>
      <w:r w:rsidRPr="009901E0">
        <w:rPr>
          <w:rFonts w:hint="cs"/>
          <w:rtl/>
        </w:rPr>
        <w:t>على وضع المعايير.</w:t>
      </w:r>
    </w:p>
    <w:p w14:paraId="1E5233CC" w14:textId="77777777" w:rsidR="003A1D4D" w:rsidRPr="009901E0" w:rsidRDefault="003A1D4D" w:rsidP="003A1D4D">
      <w:pPr>
        <w:keepNext/>
        <w:rPr>
          <w:rtl/>
        </w:rPr>
      </w:pPr>
      <w:r w:rsidRPr="009901E0">
        <w:rPr>
          <w:rStyle w:val="Left-to-Right"/>
        </w:rPr>
        <w:t>(2</w:t>
      </w:r>
      <w:r w:rsidRPr="009901E0">
        <w:rPr>
          <w:rFonts w:hint="cs"/>
          <w:rtl/>
        </w:rPr>
        <w:tab/>
        <w:t>الأنشطة</w:t>
      </w:r>
    </w:p>
    <w:p w14:paraId="5299DDAB" w14:textId="77777777" w:rsidR="003A1D4D" w:rsidRPr="009901E0" w:rsidRDefault="003A1D4D" w:rsidP="001B3013">
      <w:pPr>
        <w:pStyle w:val="Bulletlist1"/>
        <w:rPr>
          <w:rtl/>
        </w:rPr>
      </w:pPr>
      <w:r w:rsidRPr="009901E0">
        <w:sym w:font="Symbol" w:char="F0B7"/>
      </w:r>
      <w:r w:rsidRPr="009901E0">
        <w:rPr>
          <w:rFonts w:hint="cs"/>
          <w:rtl/>
        </w:rPr>
        <w:tab/>
        <w:t>صياغة مبادئ توجيهية لمساعدة البلدان النامية في مشاركتها في أنشطة قطاع تقييس الاتصالات بالاتحاد</w:t>
      </w:r>
      <w:r w:rsidRPr="009901E0">
        <w:rPr>
          <w:rFonts w:hint="eastAsia"/>
          <w:rtl/>
        </w:rPr>
        <w:t> </w:t>
      </w:r>
      <w:r w:rsidRPr="009901E0">
        <w:t>(ITU</w:t>
      </w:r>
      <w:r w:rsidRPr="009901E0">
        <w:noBreakHyphen/>
        <w:t>T)</w:t>
      </w:r>
      <w:r w:rsidRPr="009901E0">
        <w:rPr>
          <w:rFonts w:hint="cs"/>
          <w:rtl/>
        </w:rPr>
        <w:t>، وذلك لتغطية مواضيع منها، على</w:t>
      </w:r>
      <w:r w:rsidRPr="009901E0">
        <w:rPr>
          <w:rtl/>
        </w:rPr>
        <w:t xml:space="preserve"> سبيل المثال لا الحصر</w:t>
      </w:r>
      <w:r w:rsidRPr="009901E0">
        <w:rPr>
          <w:rFonts w:hint="cs"/>
          <w:rtl/>
        </w:rPr>
        <w:t>:</w:t>
      </w:r>
      <w:r w:rsidRPr="009901E0">
        <w:rPr>
          <w:rtl/>
        </w:rPr>
        <w:t xml:space="preserve"> أساليب العمل</w:t>
      </w:r>
      <w:r w:rsidRPr="009901E0">
        <w:rPr>
          <w:rFonts w:hint="cs"/>
          <w:rtl/>
        </w:rPr>
        <w:t xml:space="preserve"> في قطاع تقييس الاتصالات،</w:t>
      </w:r>
      <w:r w:rsidRPr="009901E0">
        <w:rPr>
          <w:rtl/>
        </w:rPr>
        <w:t xml:space="preserve"> وصياغة </w:t>
      </w:r>
      <w:r w:rsidRPr="009901E0">
        <w:rPr>
          <w:rFonts w:hint="cs"/>
          <w:rtl/>
        </w:rPr>
        <w:t>مشاريع مسائل،</w:t>
      </w:r>
      <w:r w:rsidRPr="009901E0">
        <w:rPr>
          <w:rtl/>
        </w:rPr>
        <w:t xml:space="preserve"> </w:t>
      </w:r>
      <w:r w:rsidRPr="009901E0">
        <w:rPr>
          <w:rFonts w:hint="cs"/>
          <w:rtl/>
        </w:rPr>
        <w:t>و</w:t>
      </w:r>
      <w:r w:rsidRPr="009901E0">
        <w:rPr>
          <w:rtl/>
        </w:rPr>
        <w:t>تقديم مقترحات.</w:t>
      </w:r>
    </w:p>
    <w:p w14:paraId="73D9CAAD" w14:textId="77777777" w:rsidR="006154E5" w:rsidRPr="009901E0" w:rsidRDefault="006154E5" w:rsidP="001B3013">
      <w:pPr>
        <w:pStyle w:val="Bulletlist1"/>
        <w:rPr>
          <w:rtl/>
        </w:rPr>
      </w:pPr>
      <w:r w:rsidRPr="009901E0">
        <w:sym w:font="Symbol" w:char="F0B7"/>
      </w:r>
      <w:r w:rsidRPr="009901E0">
        <w:rPr>
          <w:rFonts w:hint="cs"/>
          <w:rtl/>
        </w:rPr>
        <w:tab/>
        <w:t xml:space="preserve">استحداث أساليب لزيادة إمكانية حصول البلدان النامية على المعلومات التقنية الأساسية لتعزيز معارفها ومقدرتها على </w:t>
      </w:r>
      <w:r w:rsidRPr="009901E0">
        <w:rPr>
          <w:rFonts w:hint="cs"/>
          <w:rtl/>
          <w:lang w:bidi="ar-EG"/>
        </w:rPr>
        <w:t>’1‘</w:t>
      </w:r>
      <w:r w:rsidRPr="009901E0">
        <w:rPr>
          <w:rFonts w:hint="cs"/>
          <w:rtl/>
        </w:rPr>
        <w:t xml:space="preserve"> تنفيذ المعايير العالمية، </w:t>
      </w:r>
      <w:r w:rsidRPr="009901E0">
        <w:rPr>
          <w:rStyle w:val="Left-to-Right"/>
          <w:rFonts w:hint="cs"/>
          <w:rtl/>
        </w:rPr>
        <w:t>’2‘</w:t>
      </w:r>
      <w:r w:rsidRPr="009901E0">
        <w:rPr>
          <w:rFonts w:hint="cs"/>
          <w:rtl/>
        </w:rPr>
        <w:t xml:space="preserve"> المساهمة الفعّالة في أعمال قطاع تقييس الاتصالات، </w:t>
      </w:r>
      <w:r w:rsidRPr="009901E0">
        <w:rPr>
          <w:rStyle w:val="Left-to-Right"/>
          <w:rFonts w:hint="cs"/>
          <w:rtl/>
        </w:rPr>
        <w:t>’3‘</w:t>
      </w:r>
      <w:r w:rsidRPr="009901E0">
        <w:rPr>
          <w:rStyle w:val="Left-to-Right"/>
          <w:rFonts w:hint="eastAsia"/>
          <w:rtl/>
        </w:rPr>
        <w:t> </w:t>
      </w:r>
      <w:r w:rsidRPr="009901E0">
        <w:rPr>
          <w:rFonts w:hint="cs"/>
          <w:rtl/>
        </w:rPr>
        <w:t xml:space="preserve">مراعاة الخصائص التي تنفرد بها واحتياجاتها في العملية العالمية لوضع المعايير، </w:t>
      </w:r>
      <w:r w:rsidRPr="009901E0">
        <w:rPr>
          <w:rStyle w:val="Left-to-Right"/>
          <w:rFonts w:hint="cs"/>
          <w:rtl/>
        </w:rPr>
        <w:t>’4‘</w:t>
      </w:r>
      <w:r w:rsidRPr="009901E0">
        <w:rPr>
          <w:rFonts w:hint="cs"/>
          <w:rtl/>
        </w:rPr>
        <w:t> التأثير في المناقشات المؤدية إلى وضع المعايير العالمية من خلال الاضطلاع بأدوار فعّالة في لجان دراسات قطاع تقييس الاتصالات، ب</w:t>
      </w:r>
      <w:r w:rsidRPr="009901E0">
        <w:rPr>
          <w:rtl/>
        </w:rPr>
        <w:t>تعاون وثيق مع مبادرات بناء القدرات الأخرى لمكتب تنمية الاتصالات</w:t>
      </w:r>
      <w:r w:rsidRPr="009901E0">
        <w:rPr>
          <w:rFonts w:hint="cs"/>
          <w:rtl/>
        </w:rPr>
        <w:t> </w:t>
      </w:r>
      <w:r w:rsidRPr="009901E0">
        <w:t>(BDT)</w:t>
      </w:r>
      <w:r w:rsidRPr="009901E0">
        <w:rPr>
          <w:rFonts w:hint="cs"/>
          <w:rtl/>
        </w:rPr>
        <w:t>.</w:t>
      </w:r>
    </w:p>
    <w:p w14:paraId="05413BB9" w14:textId="77777777" w:rsidR="003A1D4D" w:rsidRPr="009901E0" w:rsidRDefault="003A1D4D" w:rsidP="003A1D4D">
      <w:r w:rsidRPr="009901E0">
        <w:rPr>
          <w:rtl/>
        </w:rPr>
        <w:br w:type="page"/>
      </w:r>
    </w:p>
    <w:p w14:paraId="329CD8D6" w14:textId="77777777" w:rsidR="003A1D4D" w:rsidRPr="009901E0" w:rsidRDefault="003A1D4D" w:rsidP="001B3013">
      <w:pPr>
        <w:pStyle w:val="Bulletlist1"/>
        <w:rPr>
          <w:rtl/>
        </w:rPr>
      </w:pPr>
      <w:r w:rsidRPr="009901E0">
        <w:lastRenderedPageBreak/>
        <w:sym w:font="Symbol" w:char="F0B7"/>
      </w:r>
      <w:r w:rsidRPr="009901E0">
        <w:rPr>
          <w:rtl/>
        </w:rPr>
        <w:tab/>
      </w:r>
      <w:r w:rsidRPr="009901E0">
        <w:rPr>
          <w:rFonts w:hint="eastAsia"/>
          <w:rtl/>
        </w:rPr>
        <w:t>تحسين</w:t>
      </w:r>
      <w:r w:rsidRPr="009901E0">
        <w:rPr>
          <w:rtl/>
        </w:rPr>
        <w:t xml:space="preserve"> إجراءات وأدوات </w:t>
      </w:r>
      <w:r w:rsidRPr="009901E0">
        <w:rPr>
          <w:rFonts w:hint="eastAsia"/>
          <w:rtl/>
        </w:rPr>
        <w:t>المشاركة</w:t>
      </w:r>
      <w:r w:rsidRPr="009901E0">
        <w:rPr>
          <w:rtl/>
        </w:rPr>
        <w:t xml:space="preserve"> عن بُعد </w:t>
      </w:r>
      <w:r w:rsidRPr="009901E0">
        <w:rPr>
          <w:rFonts w:hint="cs"/>
          <w:rtl/>
        </w:rPr>
        <w:t>من خلال الوسائل الإلكترونية لتمكين الخبراء في </w:t>
      </w:r>
      <w:r w:rsidRPr="009901E0">
        <w:rPr>
          <w:rFonts w:hint="eastAsia"/>
          <w:rtl/>
        </w:rPr>
        <w:t>البلدان</w:t>
      </w:r>
      <w:r w:rsidRPr="009901E0">
        <w:rPr>
          <w:rtl/>
        </w:rPr>
        <w:t xml:space="preserve"> </w:t>
      </w:r>
      <w:r w:rsidRPr="009901E0">
        <w:rPr>
          <w:rFonts w:hint="eastAsia"/>
          <w:rtl/>
        </w:rPr>
        <w:t>النامية</w:t>
      </w:r>
      <w:r w:rsidRPr="009901E0">
        <w:rPr>
          <w:rtl/>
        </w:rPr>
        <w:t xml:space="preserve"> </w:t>
      </w:r>
      <w:r w:rsidRPr="009901E0">
        <w:rPr>
          <w:rFonts w:hint="eastAsia"/>
          <w:rtl/>
        </w:rPr>
        <w:t>من المشاركة</w:t>
      </w:r>
      <w:r w:rsidRPr="009901E0">
        <w:rPr>
          <w:rtl/>
        </w:rPr>
        <w:t xml:space="preserve"> </w:t>
      </w:r>
      <w:r w:rsidRPr="009901E0">
        <w:rPr>
          <w:rFonts w:hint="eastAsia"/>
          <w:rtl/>
        </w:rPr>
        <w:t>بفعالية</w:t>
      </w:r>
      <w:r w:rsidRPr="009901E0">
        <w:rPr>
          <w:rFonts w:hint="cs"/>
          <w:rtl/>
        </w:rPr>
        <w:t xml:space="preserve"> </w:t>
      </w:r>
      <w:r w:rsidRPr="009901E0">
        <w:rPr>
          <w:rFonts w:hint="eastAsia"/>
          <w:rtl/>
        </w:rPr>
        <w:t>انطلاقاً</w:t>
      </w:r>
      <w:r w:rsidRPr="009901E0">
        <w:rPr>
          <w:rtl/>
        </w:rPr>
        <w:t xml:space="preserve"> </w:t>
      </w:r>
      <w:r w:rsidRPr="009901E0">
        <w:rPr>
          <w:rFonts w:hint="eastAsia"/>
          <w:rtl/>
        </w:rPr>
        <w:t>من</w:t>
      </w:r>
      <w:r w:rsidRPr="009901E0">
        <w:rPr>
          <w:rtl/>
        </w:rPr>
        <w:t xml:space="preserve"> </w:t>
      </w:r>
      <w:r w:rsidRPr="009901E0">
        <w:rPr>
          <w:rFonts w:hint="eastAsia"/>
          <w:rtl/>
        </w:rPr>
        <w:t>بلدانهم</w:t>
      </w:r>
      <w:r w:rsidRPr="009901E0">
        <w:rPr>
          <w:rtl/>
        </w:rPr>
        <w:t xml:space="preserve"> في </w:t>
      </w:r>
      <w:r w:rsidRPr="009901E0">
        <w:rPr>
          <w:rFonts w:hint="eastAsia"/>
          <w:rtl/>
        </w:rPr>
        <w:t>اجتماعات</w:t>
      </w:r>
      <w:r w:rsidRPr="009901E0">
        <w:rPr>
          <w:rtl/>
        </w:rPr>
        <w:t xml:space="preserve"> </w:t>
      </w:r>
      <w:r w:rsidRPr="009901E0">
        <w:rPr>
          <w:rFonts w:hint="eastAsia"/>
          <w:rtl/>
        </w:rPr>
        <w:t>وورش</w:t>
      </w:r>
      <w:r w:rsidRPr="009901E0">
        <w:rPr>
          <w:rtl/>
        </w:rPr>
        <w:t xml:space="preserve"> </w:t>
      </w:r>
      <w:r w:rsidRPr="009901E0">
        <w:rPr>
          <w:rFonts w:hint="eastAsia"/>
          <w:rtl/>
        </w:rPr>
        <w:t>عمل</w:t>
      </w:r>
      <w:r w:rsidRPr="009901E0">
        <w:rPr>
          <w:rtl/>
        </w:rPr>
        <w:t xml:space="preserve"> </w:t>
      </w:r>
      <w:r w:rsidRPr="009901E0">
        <w:rPr>
          <w:rFonts w:hint="eastAsia"/>
          <w:rtl/>
        </w:rPr>
        <w:t>والحلقات</w:t>
      </w:r>
      <w:r w:rsidRPr="009901E0">
        <w:rPr>
          <w:rtl/>
        </w:rPr>
        <w:t xml:space="preserve"> </w:t>
      </w:r>
      <w:r w:rsidRPr="009901E0">
        <w:rPr>
          <w:rFonts w:hint="eastAsia"/>
          <w:rtl/>
        </w:rPr>
        <w:t>التدريبية</w:t>
      </w:r>
      <w:r w:rsidRPr="009901E0">
        <w:rPr>
          <w:rtl/>
        </w:rPr>
        <w:t xml:space="preserve"> </w:t>
      </w:r>
      <w:r w:rsidRPr="009901E0">
        <w:rPr>
          <w:rFonts w:hint="eastAsia"/>
          <w:rtl/>
        </w:rPr>
        <w:t>لقطاع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(بما </w:t>
      </w:r>
      <w:r w:rsidRPr="009901E0">
        <w:rPr>
          <w:rFonts w:hint="eastAsia"/>
          <w:rtl/>
        </w:rPr>
        <w:t>فيها</w:t>
      </w:r>
      <w:r w:rsidRPr="009901E0">
        <w:rPr>
          <w:rtl/>
        </w:rPr>
        <w:t xml:space="preserve"> </w:t>
      </w:r>
      <w:r w:rsidRPr="009901E0">
        <w:rPr>
          <w:rFonts w:hint="eastAsia"/>
          <w:rtl/>
        </w:rPr>
        <w:t>اجتماعات</w:t>
      </w:r>
      <w:r w:rsidRPr="009901E0">
        <w:rPr>
          <w:rtl/>
        </w:rPr>
        <w:t xml:space="preserve"> </w:t>
      </w: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Fonts w:hint="cs"/>
          <w:rtl/>
        </w:rPr>
        <w:t> </w:t>
      </w:r>
      <w:r w:rsidRPr="009901E0">
        <w:t>(TSAG)</w:t>
      </w:r>
      <w:r w:rsidRPr="009901E0">
        <w:rPr>
          <w:rtl/>
        </w:rPr>
        <w:t xml:space="preserve"> </w:t>
      </w:r>
      <w:r w:rsidRPr="009901E0">
        <w:rPr>
          <w:rFonts w:hint="eastAsia"/>
          <w:rtl/>
        </w:rPr>
        <w:t>ولجان</w:t>
      </w:r>
      <w:r w:rsidRPr="009901E0">
        <w:rPr>
          <w:rtl/>
        </w:rPr>
        <w:t xml:space="preserve"> </w:t>
      </w:r>
      <w:r w:rsidRPr="009901E0">
        <w:rPr>
          <w:rFonts w:hint="eastAsia"/>
          <w:rtl/>
        </w:rPr>
        <w:t>الدراسات</w:t>
      </w:r>
      <w:r w:rsidRPr="009901E0">
        <w:rPr>
          <w:rtl/>
        </w:rPr>
        <w:t xml:space="preserve"> </w:t>
      </w:r>
      <w:r w:rsidRPr="009901E0">
        <w:rPr>
          <w:rFonts w:hint="cs"/>
          <w:rtl/>
        </w:rPr>
        <w:t xml:space="preserve">والأفرقة المتخصصة </w:t>
      </w:r>
      <w:r w:rsidRPr="009901E0">
        <w:rPr>
          <w:rFonts w:hint="eastAsia"/>
          <w:rtl/>
        </w:rPr>
        <w:t>وأنشطة</w:t>
      </w:r>
      <w:r w:rsidRPr="009901E0">
        <w:rPr>
          <w:rtl/>
        </w:rPr>
        <w:t xml:space="preserve"> </w:t>
      </w:r>
      <w:r w:rsidRPr="009901E0">
        <w:rPr>
          <w:rFonts w:hint="eastAsia"/>
          <w:rtl/>
        </w:rPr>
        <w:t>التنسيق</w:t>
      </w:r>
      <w:r w:rsidRPr="009901E0">
        <w:rPr>
          <w:rtl/>
        </w:rPr>
        <w:t xml:space="preserve"> </w:t>
      </w:r>
      <w:r w:rsidRPr="009901E0">
        <w:rPr>
          <w:rFonts w:hint="eastAsia"/>
          <w:rtl/>
        </w:rPr>
        <w:t>المشتركة</w:t>
      </w:r>
      <w:r w:rsidRPr="009901E0">
        <w:rPr>
          <w:rtl/>
        </w:rPr>
        <w:t xml:space="preserve"> </w:t>
      </w:r>
      <w:r w:rsidRPr="009901E0">
        <w:rPr>
          <w:rFonts w:hint="eastAsia"/>
          <w:rtl/>
        </w:rPr>
        <w:t>من</w:t>
      </w:r>
      <w:r w:rsidRPr="009901E0">
        <w:rPr>
          <w:rtl/>
        </w:rPr>
        <w:t xml:space="preserve"> </w:t>
      </w:r>
      <w:r w:rsidRPr="009901E0">
        <w:rPr>
          <w:rFonts w:hint="eastAsia"/>
          <w:rtl/>
        </w:rPr>
        <w:t>بين</w:t>
      </w:r>
      <w:r w:rsidRPr="009901E0">
        <w:rPr>
          <w:rtl/>
        </w:rPr>
        <w:t xml:space="preserve"> </w:t>
      </w:r>
      <w:r w:rsidRPr="009901E0">
        <w:rPr>
          <w:rFonts w:hint="eastAsia"/>
          <w:rtl/>
        </w:rPr>
        <w:t>اجتماعات</w:t>
      </w:r>
      <w:r w:rsidRPr="009901E0">
        <w:rPr>
          <w:rtl/>
        </w:rPr>
        <w:t xml:space="preserve"> </w:t>
      </w:r>
      <w:r w:rsidRPr="009901E0">
        <w:rPr>
          <w:rFonts w:hint="eastAsia"/>
          <w:rtl/>
        </w:rPr>
        <w:t>أُخرى</w:t>
      </w:r>
      <w:r w:rsidRPr="009901E0">
        <w:rPr>
          <w:rtl/>
        </w:rPr>
        <w:t>).</w:t>
      </w:r>
    </w:p>
    <w:p w14:paraId="46375F29" w14:textId="77777777" w:rsidR="003A1D4D" w:rsidRPr="009901E0" w:rsidRDefault="003A1D4D" w:rsidP="001B3013">
      <w:pPr>
        <w:pStyle w:val="Bulletlist1"/>
        <w:rPr>
          <w:rtl/>
        </w:rPr>
      </w:pPr>
      <w:r w:rsidRPr="009901E0">
        <w:sym w:font="Symbol" w:char="F0B7"/>
      </w:r>
      <w:r w:rsidRPr="009901E0">
        <w:rPr>
          <w:rFonts w:hint="cs"/>
          <w:rtl/>
        </w:rPr>
        <w:tab/>
        <w:t>إجراء مشروعات الخبرة الاستشارية بهدف دعم البلدان النامية في صياغة خطط التقييس واستراتيجياته وسياساته، إلخ. وينبغي بعد ذلك تحويل النواتج لتأخذ شكل الممارسات الفضلى.</w:t>
      </w:r>
    </w:p>
    <w:p w14:paraId="554A846E" w14:textId="77777777" w:rsidR="003A1D4D" w:rsidRPr="009901E0" w:rsidRDefault="003A1D4D" w:rsidP="001B3013">
      <w:pPr>
        <w:pStyle w:val="Bulletlist1"/>
        <w:rPr>
          <w:rtl/>
        </w:rPr>
      </w:pPr>
      <w:r w:rsidRPr="009901E0">
        <w:sym w:font="Symbol" w:char="F0B7"/>
      </w:r>
      <w:r w:rsidRPr="009901E0">
        <w:rPr>
          <w:rFonts w:hint="cs"/>
          <w:rtl/>
        </w:rPr>
        <w:tab/>
        <w:t>وضع طرائق وأدوات ومؤشرات لقياس دقيق لنتائج الجهود والأنشطة المبذولة في سد الفجوة التقييسية ومدى</w:t>
      </w:r>
      <w:r w:rsidRPr="009901E0">
        <w:rPr>
          <w:rFonts w:hint="eastAsia"/>
          <w:rtl/>
        </w:rPr>
        <w:t> </w:t>
      </w:r>
      <w:r w:rsidRPr="009901E0">
        <w:rPr>
          <w:rFonts w:hint="cs"/>
          <w:rtl/>
        </w:rPr>
        <w:t>فعاليتها، وتوفير إحصاءات بشأن مشاركة البلدان النامية في أعمال واجتماعات الفريق الاستشاري لتقييس الاتصالات، والأفرقة المتخصصة بقطاع تقييس الاتصالات، ولجان دراسات قطاع تقييس الاتصالات، والأفرقة الإقليمية التابعة لقطاع تقييس الاتصالات، إضافةً إلى الأحداث الأخرى للقطاع.</w:t>
      </w:r>
    </w:p>
    <w:p w14:paraId="26C75651" w14:textId="77777777" w:rsidR="003A1D4D" w:rsidRPr="009901E0" w:rsidRDefault="003A1D4D" w:rsidP="001B3013">
      <w:pPr>
        <w:pStyle w:val="Bulletlist1"/>
        <w:rPr>
          <w:rtl/>
        </w:rPr>
      </w:pPr>
      <w:r w:rsidRPr="009901E0">
        <w:sym w:font="Symbol" w:char="F0B7"/>
      </w:r>
      <w:r w:rsidRPr="009901E0">
        <w:rPr>
          <w:rFonts w:hint="cs"/>
          <w:rtl/>
        </w:rPr>
        <w:tab/>
        <w:t>العمل مع أعضاء القطاع، لا سيما مع المصنعين والهيئات الأكاديمية ومنظمات البحث والتطوير، لتبادل المعلومات عن التكنولوجيات الجديدة ومتطلبات البلدان النامية، وتقديم المساعدة التقنية لتشجيع إقامة برامج تقييسية في الهيئات الأكاديمية ومنظمات البحث والتطوير في مجال تكنولوجيا المعلومات والاتصالات.</w:t>
      </w:r>
    </w:p>
    <w:p w14:paraId="4847198C" w14:textId="77777777" w:rsidR="003A1D4D" w:rsidRPr="009901E0" w:rsidRDefault="003A1D4D" w:rsidP="00377047">
      <w:pPr>
        <w:pStyle w:val="Headingbcolor"/>
        <w:rPr>
          <w:rtl/>
        </w:rPr>
      </w:pPr>
      <w:r w:rsidRPr="009901E0">
        <w:rPr>
          <w:rFonts w:hint="cs"/>
          <w:rtl/>
        </w:rPr>
        <w:t>ثانياً</w:t>
      </w:r>
      <w:r w:rsidRPr="009901E0">
        <w:rPr>
          <w:rFonts w:hint="cs"/>
          <w:rtl/>
        </w:rPr>
        <w:tab/>
        <w:t xml:space="preserve">البرنامج </w:t>
      </w:r>
      <w:r w:rsidRPr="009901E0">
        <w:t>2</w:t>
      </w:r>
      <w:r w:rsidRPr="009901E0">
        <w:rPr>
          <w:rFonts w:hint="cs"/>
          <w:rtl/>
        </w:rPr>
        <w:t>: مساعدة البلدان النامية بصدد تطبيق المعايير</w:t>
      </w:r>
    </w:p>
    <w:p w14:paraId="6AABEB92" w14:textId="77777777" w:rsidR="003A1D4D" w:rsidRPr="009901E0" w:rsidRDefault="003A1D4D" w:rsidP="003A1D4D">
      <w:pPr>
        <w:rPr>
          <w:rtl/>
        </w:rPr>
      </w:pPr>
      <w:r w:rsidRPr="009901E0">
        <w:rPr>
          <w:rStyle w:val="Left-to-Right"/>
        </w:rPr>
        <w:t>(1</w:t>
      </w:r>
      <w:r w:rsidRPr="009901E0">
        <w:tab/>
      </w:r>
      <w:r w:rsidRPr="009901E0">
        <w:rPr>
          <w:rFonts w:hint="cs"/>
          <w:rtl/>
        </w:rPr>
        <w:t>الهدف</w:t>
      </w:r>
    </w:p>
    <w:p w14:paraId="60792677" w14:textId="77777777" w:rsidR="003A1D4D" w:rsidRPr="009901E0" w:rsidRDefault="003A1D4D" w:rsidP="001B3013">
      <w:pPr>
        <w:pStyle w:val="Bulletlist1"/>
      </w:pPr>
      <w:r w:rsidRPr="009901E0">
        <w:sym w:font="Symbol" w:char="F0B7"/>
      </w:r>
      <w:r w:rsidRPr="009901E0">
        <w:tab/>
      </w:r>
      <w:r w:rsidRPr="009901E0">
        <w:rPr>
          <w:rFonts w:hint="cs"/>
          <w:rtl/>
        </w:rPr>
        <w:t>مساعدة البلدان النامية فيما يلي:</w:t>
      </w:r>
    </w:p>
    <w:p w14:paraId="22C588AF" w14:textId="77777777" w:rsidR="003A1D4D" w:rsidRPr="009901E0" w:rsidRDefault="003A1D4D" w:rsidP="003A1D4D">
      <w:pPr>
        <w:pStyle w:val="enumlev2"/>
        <w:rPr>
          <w:rtl/>
        </w:rPr>
      </w:pPr>
      <w:r w:rsidRPr="009901E0">
        <w:rPr>
          <w:rFonts w:hint="cs"/>
          <w:rtl/>
          <w:lang w:bidi="ar-EG"/>
        </w:rPr>
        <w:t>’1‘</w:t>
      </w:r>
      <w:r w:rsidRPr="009901E0">
        <w:rPr>
          <w:rtl/>
        </w:rPr>
        <w:tab/>
      </w:r>
      <w:r w:rsidRPr="009901E0">
        <w:rPr>
          <w:rFonts w:hint="cs"/>
          <w:rtl/>
        </w:rPr>
        <w:t>اكتساب فهم واضح</w:t>
      </w:r>
      <w:r w:rsidRPr="009901E0">
        <w:rPr>
          <w:rFonts w:hint="cs"/>
          <w:rtl/>
          <w:lang w:bidi="ar-EG"/>
        </w:rPr>
        <w:t xml:space="preserve"> </w:t>
      </w:r>
      <w:r w:rsidRPr="009901E0">
        <w:rPr>
          <w:rFonts w:hint="eastAsia"/>
          <w:rtl/>
        </w:rPr>
        <w:t>لتوصيات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rPr>
        <w:t>؛</w:t>
      </w:r>
    </w:p>
    <w:p w14:paraId="0F19792B" w14:textId="77777777" w:rsidR="003A1D4D" w:rsidRPr="009901E0" w:rsidRDefault="003A1D4D" w:rsidP="003A1D4D">
      <w:pPr>
        <w:pStyle w:val="enumlev2"/>
      </w:pPr>
      <w:r w:rsidRPr="009901E0">
        <w:rPr>
          <w:rFonts w:hint="cs"/>
          <w:rtl/>
        </w:rPr>
        <w:t>’2‘</w:t>
      </w:r>
      <w:r w:rsidRPr="009901E0">
        <w:rPr>
          <w:rFonts w:hint="cs"/>
          <w:rtl/>
        </w:rPr>
        <w:tab/>
        <w:t>تعزيز تطبيق توصيات قطاع تقييس الاتصالات في البلدان النامية.</w:t>
      </w:r>
    </w:p>
    <w:p w14:paraId="5F4A270F" w14:textId="77777777" w:rsidR="003A1D4D" w:rsidRPr="009901E0" w:rsidRDefault="003A1D4D" w:rsidP="003A1D4D">
      <w:pPr>
        <w:rPr>
          <w:rtl/>
          <w:lang w:bidi="ar-EG"/>
        </w:rPr>
      </w:pPr>
      <w:r w:rsidRPr="009901E0">
        <w:rPr>
          <w:rStyle w:val="Left-to-Right"/>
        </w:rPr>
        <w:t>(2</w:t>
      </w:r>
      <w:r w:rsidRPr="009901E0">
        <w:tab/>
      </w:r>
      <w:r w:rsidRPr="009901E0">
        <w:rPr>
          <w:rFonts w:hint="cs"/>
          <w:rtl/>
        </w:rPr>
        <w:t>الأنشطة</w:t>
      </w:r>
    </w:p>
    <w:p w14:paraId="3AC94C62" w14:textId="77777777" w:rsidR="003A1D4D" w:rsidRPr="009901E0" w:rsidRDefault="003A1D4D" w:rsidP="001B3013">
      <w:pPr>
        <w:pStyle w:val="Bulletlist1"/>
      </w:pPr>
      <w:r w:rsidRPr="009901E0">
        <w:sym w:font="Symbol" w:char="F0B7"/>
      </w:r>
      <w:r w:rsidRPr="009901E0">
        <w:tab/>
      </w:r>
      <w:r w:rsidRPr="009901E0">
        <w:rPr>
          <w:rFonts w:hint="cs"/>
          <w:rtl/>
        </w:rPr>
        <w:t>مساعدة البلدان النامية فيما يلي:</w:t>
      </w:r>
    </w:p>
    <w:p w14:paraId="57840E96" w14:textId="77777777" w:rsidR="003A1D4D" w:rsidRPr="009901E0" w:rsidRDefault="003A1D4D" w:rsidP="003A1D4D">
      <w:pPr>
        <w:pStyle w:val="enumlev2"/>
        <w:rPr>
          <w:rtl/>
        </w:rPr>
      </w:pPr>
      <w:r w:rsidRPr="009901E0">
        <w:rPr>
          <w:rFonts w:hint="cs"/>
          <w:rtl/>
        </w:rPr>
        <w:t>’1‘</w:t>
      </w:r>
      <w:r w:rsidRPr="009901E0">
        <w:rPr>
          <w:rFonts w:hint="cs"/>
          <w:rtl/>
        </w:rPr>
        <w:tab/>
      </w:r>
      <w:r w:rsidRPr="009901E0">
        <w:rPr>
          <w:rFonts w:hint="eastAsia"/>
          <w:rtl/>
        </w:rPr>
        <w:t>إنشاء</w:t>
      </w:r>
      <w:r w:rsidRPr="009901E0">
        <w:rPr>
          <w:rtl/>
        </w:rPr>
        <w:t xml:space="preserve"> أمانة للتقييس من أجل تنسيق </w:t>
      </w:r>
      <w:r w:rsidRPr="009901E0">
        <w:rPr>
          <w:rFonts w:hint="eastAsia"/>
          <w:rtl/>
        </w:rPr>
        <w:t>أنشطة</w:t>
      </w:r>
      <w:r w:rsidRPr="009901E0">
        <w:rPr>
          <w:rtl/>
        </w:rPr>
        <w:t xml:space="preserve"> التقييس </w:t>
      </w:r>
      <w:r w:rsidRPr="009901E0">
        <w:rPr>
          <w:rFonts w:hint="eastAsia"/>
          <w:rtl/>
        </w:rPr>
        <w:t>والمشاركة</w:t>
      </w:r>
      <w:r w:rsidRPr="009901E0">
        <w:rPr>
          <w:rtl/>
        </w:rPr>
        <w:t xml:space="preserve"> في لجان </w:t>
      </w:r>
      <w:r w:rsidRPr="009901E0">
        <w:rPr>
          <w:rFonts w:hint="eastAsia"/>
          <w:rtl/>
        </w:rPr>
        <w:t>دراسات</w:t>
      </w:r>
      <w:r w:rsidRPr="009901E0">
        <w:rPr>
          <w:rtl/>
        </w:rPr>
        <w:t xml:space="preserve"> </w:t>
      </w:r>
      <w:r w:rsidRPr="009901E0">
        <w:rPr>
          <w:rFonts w:hint="eastAsia"/>
          <w:rtl/>
        </w:rPr>
        <w:t>قطاع</w:t>
      </w:r>
      <w:r w:rsidRPr="009901E0">
        <w:rPr>
          <w:rtl/>
        </w:rPr>
        <w:t xml:space="preserve"> </w:t>
      </w:r>
      <w:r w:rsidRPr="009901E0">
        <w:rPr>
          <w:rFonts w:hint="eastAsia"/>
          <w:rtl/>
        </w:rPr>
        <w:t>تقيس</w:t>
      </w:r>
      <w:r w:rsidRPr="009901E0">
        <w:rPr>
          <w:rFonts w:hint="cs"/>
          <w:rtl/>
        </w:rPr>
        <w:t> </w:t>
      </w:r>
      <w:r w:rsidRPr="009901E0">
        <w:rPr>
          <w:rFonts w:hint="eastAsia"/>
          <w:rtl/>
        </w:rPr>
        <w:t>الاتصالات</w:t>
      </w:r>
      <w:r w:rsidRPr="009901E0">
        <w:rPr>
          <w:rFonts w:hint="cs"/>
          <w:rtl/>
        </w:rPr>
        <w:t>؛</w:t>
      </w:r>
    </w:p>
    <w:p w14:paraId="0030792C" w14:textId="77777777" w:rsidR="003A1D4D" w:rsidRPr="009901E0" w:rsidRDefault="003A1D4D" w:rsidP="003A1D4D">
      <w:pPr>
        <w:pStyle w:val="enumlev2"/>
        <w:rPr>
          <w:rtl/>
        </w:rPr>
      </w:pPr>
      <w:r w:rsidRPr="009901E0">
        <w:rPr>
          <w:rFonts w:hint="cs"/>
          <w:rtl/>
        </w:rPr>
        <w:t>’2‘</w:t>
      </w:r>
      <w:r w:rsidRPr="009901E0">
        <w:rPr>
          <w:rFonts w:hint="cs"/>
          <w:rtl/>
        </w:rPr>
        <w:tab/>
        <w:t>تحديد ما إذا كانت معاييرها الوطنية المعمول بها على اتساق واتفاق مع توصيات قطاع التقييس الحالية.</w:t>
      </w:r>
    </w:p>
    <w:p w14:paraId="5EA536F1" w14:textId="77777777" w:rsidR="003A1D4D" w:rsidRPr="009901E0" w:rsidRDefault="003A1D4D" w:rsidP="001B3013">
      <w:pPr>
        <w:pStyle w:val="Bulletlist1"/>
      </w:pPr>
      <w:r w:rsidRPr="009901E0">
        <w:sym w:font="Symbol" w:char="F0B7"/>
      </w:r>
      <w:r w:rsidRPr="009901E0">
        <w:rPr>
          <w:rFonts w:hint="cs"/>
          <w:rtl/>
        </w:rPr>
        <w:tab/>
        <w:t>أعمال يقوم بها مكتب تقييس الاتصالات</w:t>
      </w:r>
      <w:r w:rsidRPr="009901E0">
        <w:rPr>
          <w:rFonts w:hint="eastAsia"/>
          <w:rtl/>
        </w:rPr>
        <w:t> </w:t>
      </w:r>
      <w:r w:rsidRPr="009901E0">
        <w:t>(TSB)</w:t>
      </w:r>
      <w:r w:rsidRPr="009901E0">
        <w:rPr>
          <w:rFonts w:hint="cs"/>
          <w:rtl/>
        </w:rPr>
        <w:t xml:space="preserve"> بالتعاون مع مكتب تنمية الاتصالات:</w:t>
      </w:r>
    </w:p>
    <w:p w14:paraId="0339B0F8" w14:textId="77777777" w:rsidR="003A1D4D" w:rsidRPr="009901E0" w:rsidRDefault="003A1D4D" w:rsidP="003A1D4D">
      <w:pPr>
        <w:pStyle w:val="enumlev2"/>
        <w:rPr>
          <w:rtl/>
        </w:rPr>
      </w:pPr>
      <w:r w:rsidRPr="009901E0">
        <w:rPr>
          <w:rFonts w:hint="cs"/>
          <w:rtl/>
        </w:rPr>
        <w:t>’1‘</w:t>
      </w:r>
      <w:r w:rsidRPr="009901E0">
        <w:rPr>
          <w:rtl/>
        </w:rPr>
        <w:tab/>
      </w:r>
      <w:r w:rsidRPr="009901E0">
        <w:rPr>
          <w:rFonts w:hint="eastAsia"/>
          <w:rtl/>
        </w:rPr>
        <w:t>صياغة</w:t>
      </w:r>
      <w:r w:rsidRPr="009901E0">
        <w:rPr>
          <w:rtl/>
        </w:rPr>
        <w:t xml:space="preserve"> </w:t>
      </w:r>
      <w:r w:rsidRPr="009901E0">
        <w:rPr>
          <w:rFonts w:hint="eastAsia"/>
          <w:rtl/>
        </w:rPr>
        <w:t>مبادئ</w:t>
      </w:r>
      <w:r w:rsidRPr="009901E0">
        <w:rPr>
          <w:rtl/>
        </w:rPr>
        <w:t xml:space="preserve"> توجيهية </w:t>
      </w:r>
      <w:r w:rsidRPr="009901E0">
        <w:rPr>
          <w:rFonts w:hint="cs"/>
          <w:rtl/>
        </w:rPr>
        <w:t xml:space="preserve">لتطبيق </w:t>
      </w:r>
      <w:r w:rsidRPr="009901E0">
        <w:rPr>
          <w:rFonts w:hint="eastAsia"/>
          <w:rtl/>
        </w:rPr>
        <w:t>توصيات</w:t>
      </w:r>
      <w:r w:rsidRPr="009901E0">
        <w:rPr>
          <w:rtl/>
        </w:rPr>
        <w:t xml:space="preserve"> </w:t>
      </w:r>
      <w:r w:rsidRPr="009901E0">
        <w:rPr>
          <w:rFonts w:hint="eastAsia"/>
          <w:rtl/>
        </w:rPr>
        <w:t>قطاع</w:t>
      </w:r>
      <w:r w:rsidRPr="009901E0">
        <w:rPr>
          <w:rtl/>
        </w:rPr>
        <w:t xml:space="preserve"> </w:t>
      </w:r>
      <w:r w:rsidRPr="009901E0">
        <w:rPr>
          <w:rFonts w:hint="eastAsia"/>
          <w:rtl/>
        </w:rPr>
        <w:t>التقييس،</w:t>
      </w:r>
      <w:r w:rsidRPr="009901E0">
        <w:rPr>
          <w:rtl/>
        </w:rPr>
        <w:t xml:space="preserve"> </w:t>
      </w:r>
      <w:r w:rsidRPr="009901E0">
        <w:rPr>
          <w:rFonts w:hint="eastAsia"/>
          <w:rtl/>
        </w:rPr>
        <w:t>لا سيما</w:t>
      </w:r>
      <w:r w:rsidRPr="009901E0">
        <w:rPr>
          <w:rtl/>
        </w:rPr>
        <w:t xml:space="preserve"> </w:t>
      </w:r>
      <w:r w:rsidRPr="009901E0">
        <w:rPr>
          <w:rFonts w:hint="eastAsia"/>
          <w:rtl/>
        </w:rPr>
        <w:t>تلك</w:t>
      </w:r>
      <w:r w:rsidRPr="009901E0">
        <w:rPr>
          <w:rtl/>
        </w:rPr>
        <w:t xml:space="preserve"> </w:t>
      </w:r>
      <w:r w:rsidRPr="009901E0">
        <w:rPr>
          <w:rFonts w:hint="eastAsia"/>
          <w:rtl/>
        </w:rPr>
        <w:t>المتعلقة</w:t>
      </w:r>
      <w:r w:rsidRPr="009901E0">
        <w:rPr>
          <w:rtl/>
        </w:rPr>
        <w:t xml:space="preserve"> </w:t>
      </w:r>
      <w:r w:rsidRPr="009901E0">
        <w:rPr>
          <w:rFonts w:hint="eastAsia"/>
          <w:rtl/>
        </w:rPr>
        <w:t>بالمنتجات</w:t>
      </w:r>
      <w:r w:rsidRPr="009901E0">
        <w:rPr>
          <w:rtl/>
        </w:rPr>
        <w:t xml:space="preserve"> </w:t>
      </w:r>
      <w:r w:rsidRPr="009901E0">
        <w:rPr>
          <w:rFonts w:hint="eastAsia"/>
          <w:rtl/>
        </w:rPr>
        <w:t>المصنَّعة</w:t>
      </w:r>
      <w:r w:rsidRPr="009901E0">
        <w:rPr>
          <w:rtl/>
        </w:rPr>
        <w:t xml:space="preserve"> </w:t>
      </w:r>
      <w:r w:rsidRPr="009901E0">
        <w:rPr>
          <w:rFonts w:hint="eastAsia"/>
          <w:rtl/>
        </w:rPr>
        <w:t>والتوصيلية،</w:t>
      </w:r>
      <w:r w:rsidRPr="009901E0">
        <w:rPr>
          <w:rtl/>
        </w:rPr>
        <w:t xml:space="preserve"> </w:t>
      </w:r>
      <w:r w:rsidRPr="009901E0">
        <w:rPr>
          <w:rFonts w:hint="eastAsia"/>
          <w:rtl/>
        </w:rPr>
        <w:t>مع</w:t>
      </w:r>
      <w:r w:rsidRPr="009901E0">
        <w:rPr>
          <w:rtl/>
        </w:rPr>
        <w:t xml:space="preserve"> </w:t>
      </w:r>
      <w:r w:rsidRPr="009901E0">
        <w:rPr>
          <w:rFonts w:hint="eastAsia"/>
          <w:rtl/>
        </w:rPr>
        <w:t>التركيز</w:t>
      </w:r>
      <w:r w:rsidRPr="009901E0">
        <w:rPr>
          <w:rtl/>
        </w:rPr>
        <w:t xml:space="preserve"> </w:t>
      </w:r>
      <w:r w:rsidRPr="009901E0">
        <w:rPr>
          <w:rFonts w:hint="eastAsia"/>
          <w:rtl/>
        </w:rPr>
        <w:t>على</w:t>
      </w:r>
      <w:r w:rsidRPr="009901E0">
        <w:rPr>
          <w:rtl/>
        </w:rPr>
        <w:t xml:space="preserve"> </w:t>
      </w:r>
      <w:r w:rsidRPr="009901E0">
        <w:rPr>
          <w:rFonts w:hint="eastAsia"/>
          <w:rtl/>
        </w:rPr>
        <w:t>التوصيات</w:t>
      </w:r>
      <w:r w:rsidRPr="009901E0">
        <w:rPr>
          <w:rtl/>
        </w:rPr>
        <w:t xml:space="preserve"> </w:t>
      </w:r>
      <w:r w:rsidRPr="009901E0">
        <w:rPr>
          <w:rFonts w:hint="eastAsia"/>
          <w:rtl/>
        </w:rPr>
        <w:t>ذات</w:t>
      </w:r>
      <w:r w:rsidRPr="009901E0">
        <w:rPr>
          <w:rtl/>
        </w:rPr>
        <w:t xml:space="preserve"> </w:t>
      </w:r>
      <w:r w:rsidRPr="009901E0">
        <w:rPr>
          <w:rFonts w:hint="eastAsia"/>
          <w:rtl/>
        </w:rPr>
        <w:t>الآثار</w:t>
      </w:r>
      <w:r w:rsidRPr="009901E0">
        <w:rPr>
          <w:rtl/>
        </w:rPr>
        <w:t xml:space="preserve"> </w:t>
      </w:r>
      <w:r w:rsidRPr="009901E0">
        <w:rPr>
          <w:rFonts w:hint="eastAsia"/>
          <w:rtl/>
        </w:rPr>
        <w:t>التنظيمية والسياسية</w:t>
      </w:r>
      <w:r w:rsidRPr="009901E0">
        <w:rPr>
          <w:rtl/>
        </w:rPr>
        <w:t>.</w:t>
      </w:r>
    </w:p>
    <w:p w14:paraId="5746CDCB" w14:textId="77777777" w:rsidR="003A1D4D" w:rsidRPr="009901E0" w:rsidRDefault="003A1D4D" w:rsidP="003A1D4D">
      <w:pPr>
        <w:pStyle w:val="enumlev2"/>
        <w:rPr>
          <w:rtl/>
        </w:rPr>
      </w:pPr>
      <w:r w:rsidRPr="009901E0">
        <w:rPr>
          <w:rFonts w:hint="cs"/>
          <w:rtl/>
        </w:rPr>
        <w:t>’2‘</w:t>
      </w:r>
      <w:r w:rsidRPr="009901E0">
        <w:rPr>
          <w:rtl/>
        </w:rPr>
        <w:tab/>
      </w:r>
      <w:r w:rsidRPr="009901E0">
        <w:rPr>
          <w:rFonts w:hint="eastAsia"/>
          <w:rtl/>
        </w:rPr>
        <w:t>تقديم</w:t>
      </w:r>
      <w:r w:rsidRPr="009901E0">
        <w:rPr>
          <w:rtl/>
        </w:rPr>
        <w:t xml:space="preserve"> المشورة والمساعدة </w:t>
      </w:r>
      <w:r w:rsidRPr="009901E0">
        <w:rPr>
          <w:rFonts w:hint="cs"/>
          <w:rtl/>
        </w:rPr>
        <w:t xml:space="preserve">من أجل </w:t>
      </w:r>
      <w:r w:rsidRPr="009901E0">
        <w:rPr>
          <w:rFonts w:hint="eastAsia"/>
          <w:rtl/>
        </w:rPr>
        <w:t>استخدام</w:t>
      </w:r>
      <w:r w:rsidRPr="009901E0">
        <w:rPr>
          <w:rtl/>
        </w:rPr>
        <w:t xml:space="preserve"> </w:t>
      </w:r>
      <w:r w:rsidRPr="009901E0">
        <w:rPr>
          <w:rFonts w:hint="eastAsia"/>
          <w:rtl/>
        </w:rPr>
        <w:t>توصيات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rPr>
        <w:t xml:space="preserve"> بشكلٍ أفضل</w:t>
      </w:r>
      <w:r w:rsidRPr="009901E0">
        <w:rPr>
          <w:rtl/>
        </w:rPr>
        <w:t xml:space="preserve"> </w:t>
      </w:r>
      <w:r w:rsidRPr="009901E0">
        <w:rPr>
          <w:rFonts w:hint="eastAsia"/>
          <w:rtl/>
        </w:rPr>
        <w:t>واعتمادها</w:t>
      </w:r>
      <w:r w:rsidRPr="009901E0">
        <w:rPr>
          <w:rtl/>
        </w:rPr>
        <w:t xml:space="preserve"> في </w:t>
      </w:r>
      <w:r w:rsidRPr="009901E0">
        <w:rPr>
          <w:rFonts w:hint="eastAsia"/>
          <w:rtl/>
        </w:rPr>
        <w:t>المعايير</w:t>
      </w:r>
      <w:r w:rsidRPr="009901E0">
        <w:rPr>
          <w:rtl/>
        </w:rPr>
        <w:t xml:space="preserve"> </w:t>
      </w:r>
      <w:r w:rsidRPr="009901E0">
        <w:rPr>
          <w:rFonts w:hint="eastAsia"/>
          <w:rtl/>
        </w:rPr>
        <w:t>الوطنية</w:t>
      </w:r>
      <w:r w:rsidRPr="009901E0">
        <w:rPr>
          <w:rtl/>
        </w:rPr>
        <w:t>.</w:t>
      </w:r>
    </w:p>
    <w:p w14:paraId="5251CB53" w14:textId="77777777" w:rsidR="003A1D4D" w:rsidRPr="009901E0" w:rsidRDefault="003A1D4D" w:rsidP="003A1D4D">
      <w:pPr>
        <w:pStyle w:val="enumlev2"/>
        <w:rPr>
          <w:rtl/>
        </w:rPr>
      </w:pPr>
      <w:r w:rsidRPr="009901E0">
        <w:rPr>
          <w:rFonts w:hint="cs"/>
          <w:rtl/>
        </w:rPr>
        <w:t>’3‘</w:t>
      </w:r>
      <w:r w:rsidRPr="009901E0">
        <w:rPr>
          <w:rtl/>
        </w:rPr>
        <w:tab/>
      </w:r>
      <w:r w:rsidRPr="009901E0">
        <w:rPr>
          <w:rFonts w:hint="eastAsia"/>
          <w:rtl/>
        </w:rPr>
        <w:t>تجميع</w:t>
      </w:r>
      <w:r w:rsidRPr="009901E0">
        <w:rPr>
          <w:rFonts w:hint="cs"/>
          <w:rtl/>
        </w:rPr>
        <w:t xml:space="preserve"> وتحديث</w:t>
      </w:r>
      <w:r w:rsidRPr="009901E0">
        <w:rPr>
          <w:rtl/>
        </w:rPr>
        <w:t xml:space="preserve"> قاعدة بيانات</w:t>
      </w:r>
      <w:r w:rsidRPr="009901E0">
        <w:rPr>
          <w:rFonts w:hint="cs"/>
          <w:rtl/>
        </w:rPr>
        <w:t xml:space="preserve"> توصيات قطاع تقييس الاتصالات التي تحتوي على </w:t>
      </w:r>
      <w:r w:rsidRPr="009901E0">
        <w:rPr>
          <w:rFonts w:hint="eastAsia"/>
          <w:rtl/>
        </w:rPr>
        <w:t>معلومات</w:t>
      </w:r>
      <w:r w:rsidRPr="009901E0">
        <w:rPr>
          <w:rtl/>
        </w:rPr>
        <w:t xml:space="preserve"> </w:t>
      </w:r>
      <w:r w:rsidRPr="009901E0">
        <w:rPr>
          <w:rFonts w:hint="eastAsia"/>
          <w:rtl/>
        </w:rPr>
        <w:t>عن</w:t>
      </w:r>
      <w:r w:rsidRPr="009901E0">
        <w:rPr>
          <w:rtl/>
        </w:rPr>
        <w:t xml:space="preserve"> </w:t>
      </w:r>
      <w:r w:rsidRPr="009901E0">
        <w:rPr>
          <w:rFonts w:hint="eastAsia"/>
          <w:rtl/>
        </w:rPr>
        <w:t>التكنولوجيات</w:t>
      </w:r>
      <w:r w:rsidRPr="009901E0">
        <w:rPr>
          <w:rtl/>
        </w:rPr>
        <w:t xml:space="preserve"> </w:t>
      </w:r>
      <w:r w:rsidRPr="009901E0">
        <w:rPr>
          <w:rFonts w:hint="eastAsia"/>
          <w:rtl/>
        </w:rPr>
        <w:t>الجديدة</w:t>
      </w:r>
      <w:r w:rsidRPr="009901E0">
        <w:rPr>
          <w:rFonts w:hint="cs"/>
          <w:rtl/>
        </w:rPr>
        <w:t xml:space="preserve"> </w:t>
      </w:r>
      <w:r w:rsidRPr="009901E0">
        <w:rPr>
          <w:rtl/>
        </w:rPr>
        <w:t>التي تم تقييسها</w:t>
      </w:r>
      <w:r w:rsidRPr="009901E0">
        <w:rPr>
          <w:rFonts w:hint="eastAsia"/>
          <w:rtl/>
        </w:rPr>
        <w:t>،</w:t>
      </w:r>
      <w:r w:rsidRPr="009901E0">
        <w:rPr>
          <w:rFonts w:hint="cs"/>
          <w:rtl/>
        </w:rPr>
        <w:t xml:space="preserve"> وقوائم</w:t>
      </w:r>
      <w:r w:rsidRPr="009901E0">
        <w:rPr>
          <w:rtl/>
        </w:rPr>
        <w:t xml:space="preserve"> </w:t>
      </w:r>
      <w:r w:rsidRPr="009901E0">
        <w:rPr>
          <w:rFonts w:hint="eastAsia"/>
          <w:rtl/>
        </w:rPr>
        <w:t>توصيات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Fonts w:hint="cs"/>
          <w:rtl/>
        </w:rPr>
        <w:t> </w:t>
      </w:r>
      <w:r w:rsidRPr="009901E0">
        <w:rPr>
          <w:rFonts w:hint="eastAsia"/>
          <w:rtl/>
        </w:rPr>
        <w:t>الاتصالات</w:t>
      </w:r>
      <w:r w:rsidRPr="009901E0">
        <w:rPr>
          <w:rFonts w:hint="cs"/>
          <w:rtl/>
        </w:rPr>
        <w:t xml:space="preserve"> بشأن المجالات المحورية</w:t>
      </w:r>
      <w:r w:rsidRPr="009901E0">
        <w:rPr>
          <w:rtl/>
        </w:rPr>
        <w:t>.</w:t>
      </w:r>
    </w:p>
    <w:p w14:paraId="26F2132F" w14:textId="77777777" w:rsidR="00922074" w:rsidRPr="009901E0" w:rsidRDefault="00922074" w:rsidP="00922074">
      <w:pPr>
        <w:rPr>
          <w:rtl/>
        </w:rPr>
      </w:pPr>
      <w:r w:rsidRPr="009901E0">
        <w:rPr>
          <w:rtl/>
        </w:rPr>
        <w:br w:type="page"/>
      </w:r>
    </w:p>
    <w:p w14:paraId="2FD6B85C" w14:textId="77777777" w:rsidR="003A1D4D" w:rsidRPr="009901E0" w:rsidRDefault="003A1D4D" w:rsidP="003A1D4D">
      <w:pPr>
        <w:pStyle w:val="enumlev2"/>
        <w:rPr>
          <w:rtl/>
        </w:rPr>
      </w:pPr>
      <w:r w:rsidRPr="009901E0">
        <w:rPr>
          <w:rFonts w:hint="cs"/>
          <w:rtl/>
        </w:rPr>
        <w:lastRenderedPageBreak/>
        <w:t>’4‘</w:t>
      </w:r>
      <w:r w:rsidRPr="009901E0">
        <w:rPr>
          <w:rtl/>
        </w:rPr>
        <w:tab/>
      </w:r>
      <w:r w:rsidRPr="009901E0">
        <w:rPr>
          <w:rFonts w:hint="eastAsia"/>
          <w:rtl/>
        </w:rPr>
        <w:t>تنظيم</w:t>
      </w:r>
      <w:r w:rsidRPr="009901E0">
        <w:rPr>
          <w:rtl/>
        </w:rPr>
        <w:t xml:space="preserve"> دورات لبناء القدرات </w:t>
      </w:r>
      <w:r w:rsidRPr="009901E0">
        <w:rPr>
          <w:rFonts w:hint="cs"/>
          <w:rtl/>
        </w:rPr>
        <w:t>تمكّن من</w:t>
      </w:r>
      <w:r w:rsidRPr="009901E0">
        <w:rPr>
          <w:rtl/>
        </w:rPr>
        <w:t xml:space="preserve"> </w:t>
      </w:r>
      <w:r w:rsidRPr="009901E0">
        <w:rPr>
          <w:rFonts w:hint="cs"/>
          <w:rtl/>
        </w:rPr>
        <w:t xml:space="preserve">تحسين </w:t>
      </w:r>
      <w:r w:rsidRPr="009901E0">
        <w:rPr>
          <w:rFonts w:hint="eastAsia"/>
          <w:rtl/>
        </w:rPr>
        <w:t>تطبيق</w:t>
      </w:r>
      <w:r w:rsidRPr="009901E0">
        <w:rPr>
          <w:rtl/>
        </w:rPr>
        <w:t xml:space="preserve"> توصيات محددة </w:t>
      </w:r>
      <w:r w:rsidRPr="009901E0">
        <w:rPr>
          <w:rFonts w:hint="cs"/>
          <w:rtl/>
        </w:rPr>
        <w:t>من قطاع تقييس الاتصالات و</w:t>
      </w:r>
      <w:r w:rsidRPr="009901E0">
        <w:rPr>
          <w:rFonts w:hint="eastAsia"/>
          <w:rtl/>
        </w:rPr>
        <w:t>طرائق</w:t>
      </w:r>
      <w:r w:rsidRPr="009901E0">
        <w:rPr>
          <w:rtl/>
        </w:rPr>
        <w:t xml:space="preserve"> </w:t>
      </w:r>
      <w:r w:rsidRPr="009901E0">
        <w:rPr>
          <w:rFonts w:hint="eastAsia"/>
          <w:rtl/>
        </w:rPr>
        <w:t>فحص</w:t>
      </w:r>
      <w:r w:rsidRPr="009901E0">
        <w:rPr>
          <w:rtl/>
        </w:rPr>
        <w:t xml:space="preserve"> </w:t>
      </w:r>
      <w:r w:rsidRPr="009901E0">
        <w:rPr>
          <w:rFonts w:hint="eastAsia"/>
          <w:rtl/>
        </w:rPr>
        <w:t>مطابقة</w:t>
      </w:r>
      <w:r w:rsidRPr="009901E0">
        <w:rPr>
          <w:rtl/>
        </w:rPr>
        <w:t xml:space="preserve"> </w:t>
      </w:r>
      <w:r w:rsidRPr="009901E0">
        <w:rPr>
          <w:rFonts w:hint="eastAsia"/>
          <w:rtl/>
        </w:rPr>
        <w:t>المنتجات</w:t>
      </w:r>
      <w:r w:rsidRPr="009901E0">
        <w:rPr>
          <w:rtl/>
        </w:rPr>
        <w:t xml:space="preserve"> </w:t>
      </w:r>
      <w:r w:rsidRPr="009901E0">
        <w:rPr>
          <w:rFonts w:hint="eastAsia"/>
          <w:rtl/>
        </w:rPr>
        <w:t>المصنَّعة</w:t>
      </w:r>
      <w:r w:rsidRPr="009901E0">
        <w:rPr>
          <w:rtl/>
        </w:rPr>
        <w:t xml:space="preserve"> </w:t>
      </w:r>
      <w:r w:rsidRPr="009901E0">
        <w:rPr>
          <w:rFonts w:hint="eastAsia"/>
          <w:rtl/>
        </w:rPr>
        <w:t>لهذه التوصيات</w:t>
      </w:r>
      <w:r w:rsidRPr="009901E0">
        <w:rPr>
          <w:rFonts w:hint="cs"/>
          <w:rtl/>
        </w:rPr>
        <w:t>، بالتعاون الوثيق مع المبادرات الأخرى لبناء القدرات التابعة لمكتب تنمية الاتصالات</w:t>
      </w:r>
      <w:r w:rsidRPr="009901E0">
        <w:rPr>
          <w:rtl/>
        </w:rPr>
        <w:t>.</w:t>
      </w:r>
    </w:p>
    <w:p w14:paraId="5B6B636F" w14:textId="77777777" w:rsidR="003A1D4D" w:rsidRPr="009901E0" w:rsidRDefault="003A1D4D" w:rsidP="003A1D4D">
      <w:pPr>
        <w:pStyle w:val="enumlev2"/>
        <w:rPr>
          <w:rtl/>
        </w:rPr>
      </w:pPr>
      <w:r w:rsidRPr="009901E0">
        <w:rPr>
          <w:rFonts w:hint="cs"/>
          <w:rtl/>
        </w:rPr>
        <w:t>’5‘</w:t>
      </w:r>
      <w:r w:rsidRPr="009901E0">
        <w:rPr>
          <w:rtl/>
        </w:rPr>
        <w:tab/>
      </w:r>
      <w:r w:rsidRPr="009901E0">
        <w:rPr>
          <w:rFonts w:hint="eastAsia"/>
          <w:rtl/>
        </w:rPr>
        <w:t>تشجيع</w:t>
      </w:r>
      <w:r w:rsidRPr="009901E0">
        <w:rPr>
          <w:rtl/>
        </w:rPr>
        <w:t xml:space="preserve"> استعمال منتدى </w:t>
      </w:r>
      <w:r w:rsidRPr="009901E0">
        <w:rPr>
          <w:rFonts w:hint="cs"/>
          <w:rtl/>
        </w:rPr>
        <w:t xml:space="preserve">للتقييس </w:t>
      </w:r>
      <w:r w:rsidRPr="009901E0">
        <w:rPr>
          <w:rFonts w:hint="eastAsia"/>
          <w:rtl/>
        </w:rPr>
        <w:t>من</w:t>
      </w:r>
      <w:r w:rsidRPr="009901E0">
        <w:rPr>
          <w:rtl/>
        </w:rPr>
        <w:t xml:space="preserve"> </w:t>
      </w:r>
      <w:r w:rsidRPr="009901E0">
        <w:rPr>
          <w:rFonts w:hint="eastAsia"/>
          <w:rtl/>
        </w:rPr>
        <w:t>أجل</w:t>
      </w:r>
      <w:r w:rsidRPr="009901E0">
        <w:rPr>
          <w:rtl/>
        </w:rPr>
        <w:t xml:space="preserve"> "الأسئلة </w:t>
      </w:r>
      <w:r w:rsidRPr="009901E0">
        <w:rPr>
          <w:rFonts w:hint="eastAsia"/>
          <w:rtl/>
        </w:rPr>
        <w:t>والأجوبة</w:t>
      </w:r>
      <w:r w:rsidRPr="009901E0">
        <w:rPr>
          <w:rtl/>
        </w:rPr>
        <w:t xml:space="preserve"> </w:t>
      </w:r>
      <w:r w:rsidRPr="009901E0">
        <w:rPr>
          <w:rFonts w:hint="eastAsia"/>
          <w:rtl/>
        </w:rPr>
        <w:t>المتعلقة</w:t>
      </w:r>
      <w:r w:rsidRPr="009901E0">
        <w:rPr>
          <w:rtl/>
        </w:rPr>
        <w:t xml:space="preserve"> </w:t>
      </w:r>
      <w:r w:rsidRPr="009901E0">
        <w:rPr>
          <w:rFonts w:hint="eastAsia"/>
          <w:rtl/>
        </w:rPr>
        <w:t>بالمعايير</w:t>
      </w:r>
      <w:r w:rsidRPr="009901E0">
        <w:rPr>
          <w:rtl/>
        </w:rPr>
        <w:t xml:space="preserve">" </w:t>
      </w:r>
      <w:r w:rsidRPr="009901E0">
        <w:rPr>
          <w:rFonts w:hint="eastAsia"/>
          <w:rtl/>
        </w:rPr>
        <w:t>حيث</w:t>
      </w:r>
      <w:r w:rsidRPr="009901E0">
        <w:rPr>
          <w:rtl/>
        </w:rPr>
        <w:t xml:space="preserve"> </w:t>
      </w:r>
      <w:r w:rsidRPr="009901E0">
        <w:rPr>
          <w:rFonts w:hint="eastAsia"/>
          <w:rtl/>
        </w:rPr>
        <w:t>يمكن</w:t>
      </w:r>
      <w:r w:rsidRPr="009901E0">
        <w:rPr>
          <w:rtl/>
        </w:rPr>
        <w:t xml:space="preserve"> </w:t>
      </w:r>
      <w:r w:rsidRPr="009901E0">
        <w:rPr>
          <w:rFonts w:hint="eastAsia"/>
          <w:rtl/>
        </w:rPr>
        <w:t>للبلدان</w:t>
      </w:r>
      <w:r w:rsidRPr="009901E0">
        <w:rPr>
          <w:rtl/>
        </w:rPr>
        <w:t xml:space="preserve"> </w:t>
      </w:r>
      <w:r w:rsidRPr="009901E0">
        <w:rPr>
          <w:rFonts w:hint="eastAsia"/>
          <w:rtl/>
        </w:rPr>
        <w:t>النامية</w:t>
      </w:r>
      <w:r w:rsidRPr="009901E0">
        <w:rPr>
          <w:rtl/>
        </w:rPr>
        <w:t xml:space="preserve"> </w:t>
      </w:r>
      <w:r w:rsidRPr="009901E0">
        <w:rPr>
          <w:rFonts w:hint="eastAsia"/>
          <w:rtl/>
        </w:rPr>
        <w:t>أن</w:t>
      </w:r>
      <w:r w:rsidRPr="009901E0">
        <w:rPr>
          <w:rtl/>
        </w:rPr>
        <w:t xml:space="preserve"> </w:t>
      </w:r>
      <w:r w:rsidRPr="009901E0">
        <w:rPr>
          <w:rFonts w:hint="eastAsia"/>
          <w:rtl/>
        </w:rPr>
        <w:t>تطرح</w:t>
      </w:r>
      <w:r w:rsidRPr="009901E0">
        <w:rPr>
          <w:rtl/>
        </w:rPr>
        <w:t xml:space="preserve"> </w:t>
      </w:r>
      <w:r w:rsidRPr="009901E0">
        <w:rPr>
          <w:rFonts w:hint="eastAsia"/>
          <w:rtl/>
        </w:rPr>
        <w:t>أسئلة</w:t>
      </w:r>
      <w:r w:rsidRPr="009901E0">
        <w:rPr>
          <w:rtl/>
        </w:rPr>
        <w:t xml:space="preserve"> </w:t>
      </w:r>
      <w:r w:rsidRPr="009901E0">
        <w:rPr>
          <w:rFonts w:hint="eastAsia"/>
          <w:rtl/>
        </w:rPr>
        <w:t>تتعلق</w:t>
      </w:r>
      <w:r w:rsidRPr="009901E0">
        <w:rPr>
          <w:rtl/>
        </w:rPr>
        <w:t xml:space="preserve"> </w:t>
      </w:r>
      <w:r w:rsidRPr="009901E0">
        <w:rPr>
          <w:rFonts w:hint="cs"/>
          <w:rtl/>
        </w:rPr>
        <w:t>بفهم وتطبيق توصيات</w:t>
      </w:r>
      <w:r w:rsidRPr="009901E0">
        <w:rPr>
          <w:rtl/>
        </w:rPr>
        <w:t xml:space="preserve"> </w:t>
      </w:r>
      <w:r w:rsidRPr="009901E0">
        <w:rPr>
          <w:rFonts w:hint="cs"/>
          <w:rtl/>
        </w:rPr>
        <w:t xml:space="preserve">قطاع تقييس الاتصالات </w:t>
      </w:r>
      <w:r w:rsidRPr="009901E0">
        <w:rPr>
          <w:rFonts w:hint="eastAsia"/>
          <w:rtl/>
        </w:rPr>
        <w:t>وتلتمس</w:t>
      </w:r>
      <w:r w:rsidRPr="009901E0">
        <w:rPr>
          <w:rtl/>
        </w:rPr>
        <w:t xml:space="preserve"> </w:t>
      </w:r>
      <w:r w:rsidRPr="009901E0">
        <w:rPr>
          <w:rFonts w:hint="eastAsia"/>
          <w:rtl/>
        </w:rPr>
        <w:t>المشورة</w:t>
      </w:r>
      <w:r w:rsidRPr="009901E0">
        <w:rPr>
          <w:rtl/>
        </w:rPr>
        <w:t xml:space="preserve"> </w:t>
      </w:r>
      <w:r w:rsidRPr="009901E0">
        <w:rPr>
          <w:rFonts w:hint="eastAsia"/>
          <w:rtl/>
        </w:rPr>
        <w:t>من</w:t>
      </w:r>
      <w:r w:rsidRPr="009901E0">
        <w:rPr>
          <w:rtl/>
        </w:rPr>
        <w:t xml:space="preserve"> </w:t>
      </w:r>
      <w:r w:rsidRPr="009901E0">
        <w:rPr>
          <w:rFonts w:hint="eastAsia"/>
          <w:rtl/>
        </w:rPr>
        <w:t>خبراء</w:t>
      </w:r>
      <w:r w:rsidRPr="009901E0">
        <w:rPr>
          <w:rtl/>
        </w:rPr>
        <w:t xml:space="preserve"> </w:t>
      </w:r>
      <w:r w:rsidRPr="009901E0">
        <w:rPr>
          <w:rFonts w:hint="eastAsia"/>
          <w:rtl/>
        </w:rPr>
        <w:t>لجان</w:t>
      </w:r>
      <w:r w:rsidRPr="009901E0">
        <w:rPr>
          <w:rFonts w:hint="cs"/>
          <w:rtl/>
        </w:rPr>
        <w:t> </w:t>
      </w:r>
      <w:r w:rsidRPr="009901E0">
        <w:rPr>
          <w:rFonts w:hint="eastAsia"/>
          <w:rtl/>
        </w:rPr>
        <w:t>دراسات</w:t>
      </w:r>
      <w:r w:rsidRPr="009901E0">
        <w:rPr>
          <w:rFonts w:hint="cs"/>
          <w:rtl/>
        </w:rPr>
        <w:t xml:space="preserve"> قطاع تقييس الاتصالات</w:t>
      </w:r>
      <w:r w:rsidRPr="009901E0">
        <w:rPr>
          <w:rtl/>
        </w:rPr>
        <w:t>.</w:t>
      </w:r>
    </w:p>
    <w:p w14:paraId="41D27423" w14:textId="77777777" w:rsidR="003A1D4D" w:rsidRPr="009901E0" w:rsidRDefault="003A1D4D" w:rsidP="003A1D4D">
      <w:pPr>
        <w:pStyle w:val="enumlev2"/>
        <w:rPr>
          <w:rtl/>
        </w:rPr>
      </w:pPr>
      <w:r w:rsidRPr="009901E0">
        <w:rPr>
          <w:rFonts w:hint="cs"/>
          <w:rtl/>
        </w:rPr>
        <w:t>’6‘</w:t>
      </w:r>
      <w:r w:rsidRPr="009901E0">
        <w:rPr>
          <w:rtl/>
        </w:rPr>
        <w:tab/>
      </w:r>
      <w:r w:rsidRPr="009901E0">
        <w:rPr>
          <w:rFonts w:hint="cs"/>
          <w:rtl/>
        </w:rPr>
        <w:t>تقديم المساعدة للبلدان النامية في وضع استراتيجيات لإنشاء مختبرات اختبار معترف بها وطنياً وإقليمياً ودولياً للتكنولوجيات الناشئة، بالتنسيق مع الإجراءات الأخرى ذات الصلة في قطاعي الاتحاد الآخرين، ولا سيما قطاع تنمية الاتصالات بالاتحاد.</w:t>
      </w:r>
    </w:p>
    <w:p w14:paraId="41BE4240" w14:textId="77777777" w:rsidR="003A1D4D" w:rsidRPr="009901E0" w:rsidRDefault="003A1D4D" w:rsidP="003A1D4D">
      <w:pPr>
        <w:pStyle w:val="enumlev2"/>
        <w:rPr>
          <w:rtl/>
        </w:rPr>
      </w:pPr>
      <w:r w:rsidRPr="009901E0">
        <w:rPr>
          <w:rFonts w:hint="cs"/>
          <w:rtl/>
        </w:rPr>
        <w:t>’7‘</w:t>
      </w:r>
      <w:r w:rsidRPr="009901E0">
        <w:rPr>
          <w:rtl/>
        </w:rPr>
        <w:tab/>
      </w:r>
      <w:r w:rsidRPr="009901E0">
        <w:rPr>
          <w:rFonts w:hint="cs"/>
          <w:rtl/>
        </w:rPr>
        <w:t>مواصلة إطلاق قطاع تقييس الاتصالات لمبادرات وبرامج تركز على تنفيذ التوصيات الحالية للقطاع مع استكشاف موضوعات جديدة وتشجيع مشاركة البلدان النامية في هذه المبادرات والبرامج.</w:t>
      </w:r>
    </w:p>
    <w:p w14:paraId="3B005B6E" w14:textId="77777777" w:rsidR="003A1D4D" w:rsidRPr="009901E0" w:rsidRDefault="003A1D4D" w:rsidP="00377047">
      <w:pPr>
        <w:pStyle w:val="Headingbcolor"/>
        <w:rPr>
          <w:rtl/>
        </w:rPr>
      </w:pPr>
      <w:r w:rsidRPr="009901E0">
        <w:rPr>
          <w:rFonts w:hint="cs"/>
          <w:rtl/>
        </w:rPr>
        <w:t>ثالثاً</w:t>
      </w:r>
      <w:r w:rsidRPr="009901E0">
        <w:rPr>
          <w:rFonts w:hint="cs"/>
          <w:rtl/>
        </w:rPr>
        <w:tab/>
        <w:t xml:space="preserve">البرنامج </w:t>
      </w:r>
      <w:r w:rsidRPr="009901E0">
        <w:t>3</w:t>
      </w:r>
      <w:r w:rsidRPr="009901E0">
        <w:rPr>
          <w:rFonts w:hint="cs"/>
          <w:rtl/>
        </w:rPr>
        <w:t>: بناء قدرات الموارد البشرية</w:t>
      </w:r>
    </w:p>
    <w:p w14:paraId="17C05E0F" w14:textId="77777777" w:rsidR="003A1D4D" w:rsidRPr="009901E0" w:rsidRDefault="003A1D4D" w:rsidP="003A1D4D">
      <w:pPr>
        <w:rPr>
          <w:rtl/>
        </w:rPr>
      </w:pPr>
      <w:r w:rsidRPr="009901E0">
        <w:rPr>
          <w:rStyle w:val="Left-to-Right"/>
        </w:rPr>
        <w:t>(1</w:t>
      </w:r>
      <w:r w:rsidRPr="009901E0">
        <w:rPr>
          <w:rFonts w:hint="cs"/>
          <w:rtl/>
          <w:lang w:bidi="ar-EG"/>
        </w:rPr>
        <w:tab/>
        <w:t>الهدف</w:t>
      </w:r>
    </w:p>
    <w:p w14:paraId="49E529C9" w14:textId="77777777" w:rsidR="003A1D4D" w:rsidRPr="009901E0" w:rsidRDefault="003A1D4D" w:rsidP="001B3013">
      <w:pPr>
        <w:pStyle w:val="Bulletlist1"/>
        <w:rPr>
          <w:rtl/>
        </w:rPr>
      </w:pPr>
      <w:r w:rsidRPr="009901E0">
        <w:sym w:font="Symbol" w:char="F0B7"/>
      </w:r>
      <w:r w:rsidRPr="009901E0">
        <w:rPr>
          <w:rtl/>
        </w:rPr>
        <w:tab/>
      </w:r>
      <w:r w:rsidRPr="009901E0">
        <w:rPr>
          <w:rFonts w:hint="cs"/>
          <w:rtl/>
        </w:rPr>
        <w:t>زيادة قدرات الموارد البشرية لدى البلدان النامية في مجال أنشطة التقييس الخاصة بقطاع تقييس الاتصالات وأنشطة التقييس</w:t>
      </w:r>
      <w:r w:rsidRPr="009901E0">
        <w:rPr>
          <w:rFonts w:hint="eastAsia"/>
          <w:rtl/>
        </w:rPr>
        <w:t> الوطنية.</w:t>
      </w:r>
    </w:p>
    <w:p w14:paraId="7780D0AB" w14:textId="77777777" w:rsidR="003A1D4D" w:rsidRPr="009901E0" w:rsidRDefault="003A1D4D" w:rsidP="003A1D4D">
      <w:pPr>
        <w:rPr>
          <w:rtl/>
        </w:rPr>
      </w:pPr>
      <w:r w:rsidRPr="009901E0">
        <w:rPr>
          <w:rStyle w:val="Left-to-Right"/>
        </w:rPr>
        <w:t>(2</w:t>
      </w:r>
      <w:r w:rsidRPr="009901E0">
        <w:rPr>
          <w:rFonts w:hint="cs"/>
          <w:rtl/>
          <w:lang w:bidi="ar-EG"/>
        </w:rPr>
        <w:tab/>
      </w:r>
      <w:r w:rsidRPr="009901E0">
        <w:rPr>
          <w:rFonts w:hint="cs"/>
          <w:rtl/>
        </w:rPr>
        <w:t>الأنشطة</w:t>
      </w:r>
    </w:p>
    <w:p w14:paraId="23D2295B" w14:textId="77777777" w:rsidR="003A1D4D" w:rsidRPr="009901E0" w:rsidRDefault="003A1D4D" w:rsidP="001B3013">
      <w:pPr>
        <w:pStyle w:val="Bulletlist1"/>
        <w:rPr>
          <w:rtl/>
        </w:rPr>
      </w:pPr>
      <w:r w:rsidRPr="009901E0">
        <w:sym w:font="Symbol" w:char="F0B7"/>
      </w:r>
      <w:r w:rsidRPr="009901E0">
        <w:rPr>
          <w:rtl/>
        </w:rPr>
        <w:tab/>
      </w:r>
      <w:r w:rsidRPr="009901E0">
        <w:rPr>
          <w:rFonts w:hint="eastAsia"/>
          <w:rtl/>
        </w:rPr>
        <w:t>تشجيع</w:t>
      </w:r>
      <w:r w:rsidRPr="009901E0">
        <w:rPr>
          <w:rtl/>
        </w:rPr>
        <w:t xml:space="preserve"> تنظيم الأحداث والحلقات الدراسية وورش العمل واجتماعات لجان دراسات </w:t>
      </w:r>
      <w:r w:rsidRPr="009901E0">
        <w:rPr>
          <w:rFonts w:hint="cs"/>
          <w:rtl/>
        </w:rPr>
        <w:t xml:space="preserve">قطاع تقييس الاتصالات </w:t>
      </w:r>
      <w:r w:rsidRPr="009901E0">
        <w:rPr>
          <w:rtl/>
        </w:rPr>
        <w:t xml:space="preserve">على الصعيدين الإقليمي والعالمي </w:t>
      </w:r>
      <w:r w:rsidRPr="009901E0">
        <w:rPr>
          <w:rFonts w:hint="cs"/>
          <w:rtl/>
        </w:rPr>
        <w:t xml:space="preserve">لتعزيز بناء القدرات في مجال التقييس </w:t>
      </w:r>
      <w:r w:rsidRPr="009901E0">
        <w:rPr>
          <w:rFonts w:hint="eastAsia"/>
          <w:rtl/>
        </w:rPr>
        <w:t>وتنمية</w:t>
      </w:r>
      <w:r w:rsidRPr="009901E0">
        <w:rPr>
          <w:rtl/>
        </w:rPr>
        <w:t xml:space="preserve"> </w:t>
      </w:r>
      <w:r w:rsidRPr="009901E0">
        <w:rPr>
          <w:rFonts w:hint="eastAsia"/>
          <w:rtl/>
        </w:rPr>
        <w:t>الاتصالات</w:t>
      </w:r>
      <w:r w:rsidRPr="009901E0">
        <w:rPr>
          <w:rtl/>
        </w:rPr>
        <w:t>/</w:t>
      </w:r>
      <w:r w:rsidRPr="009901E0">
        <w:rPr>
          <w:rFonts w:hint="eastAsia"/>
          <w:rtl/>
        </w:rPr>
        <w:t>تكنولوجيا</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في </w:t>
      </w:r>
      <w:r w:rsidRPr="009901E0">
        <w:rPr>
          <w:rFonts w:hint="eastAsia"/>
          <w:rtl/>
        </w:rPr>
        <w:t>البلدان</w:t>
      </w:r>
      <w:r w:rsidRPr="009901E0">
        <w:rPr>
          <w:rFonts w:hint="cs"/>
          <w:rtl/>
        </w:rPr>
        <w:t> </w:t>
      </w:r>
      <w:r w:rsidRPr="009901E0">
        <w:rPr>
          <w:rFonts w:hint="eastAsia"/>
          <w:rtl/>
        </w:rPr>
        <w:t>النامية</w:t>
      </w:r>
      <w:r w:rsidRPr="009901E0">
        <w:rPr>
          <w:rFonts w:hint="cs"/>
          <w:rtl/>
        </w:rPr>
        <w:t>، بالتعاون الوثيق مع المبادرات الأخرى لبناء القدرات التابعة لمكتب تنمية الاتصالات</w:t>
      </w:r>
      <w:r w:rsidRPr="009901E0">
        <w:rPr>
          <w:rtl/>
        </w:rPr>
        <w:t>.</w:t>
      </w:r>
    </w:p>
    <w:p w14:paraId="50895E00" w14:textId="77777777" w:rsidR="003A1D4D" w:rsidRPr="009901E0" w:rsidRDefault="003A1D4D" w:rsidP="001B3013">
      <w:pPr>
        <w:pStyle w:val="Bulletlist1"/>
        <w:rPr>
          <w:rtl/>
          <w:lang w:bidi="ar-EG"/>
        </w:rPr>
      </w:pPr>
      <w:r w:rsidRPr="009901E0">
        <w:sym w:font="Symbol" w:char="F0B7"/>
      </w:r>
      <w:r w:rsidRPr="009901E0">
        <w:rPr>
          <w:rFonts w:hint="cs"/>
          <w:rtl/>
        </w:rPr>
        <w:tab/>
        <w:t>القيام بالتعاون الوثيق مع مكتب تنمية الاتصالات ومكتب الاتصالات الراديوية بتقديم دورات تدريبية عن</w:t>
      </w:r>
      <w:r w:rsidRPr="009901E0">
        <w:rPr>
          <w:rFonts w:hint="eastAsia"/>
          <w:rtl/>
        </w:rPr>
        <w:t> </w:t>
      </w:r>
      <w:r w:rsidRPr="009901E0">
        <w:rPr>
          <w:rFonts w:hint="cs"/>
          <w:rtl/>
        </w:rPr>
        <w:t>التقييس موجهة إلى الخبراء الوطنيين والجيل المقبل من الخبراء في البلدان النامية.</w:t>
      </w:r>
    </w:p>
    <w:p w14:paraId="40E80CF4" w14:textId="77777777" w:rsidR="003A1D4D" w:rsidRPr="009901E0" w:rsidRDefault="003A1D4D" w:rsidP="001B3013">
      <w:pPr>
        <w:pStyle w:val="Bulletlist1"/>
      </w:pPr>
      <w:r w:rsidRPr="009901E0">
        <w:sym w:font="Symbol" w:char="F0B7"/>
      </w:r>
      <w:r w:rsidRPr="009901E0">
        <w:rPr>
          <w:rFonts w:hint="cs"/>
          <w:rtl/>
        </w:rPr>
        <w:tab/>
        <w:t>توفير فرص للبلدان النامية للتدريب الداخلي والإعارة والعمل لفترات قصيرة داخل الاتحاد.</w:t>
      </w:r>
    </w:p>
    <w:p w14:paraId="2145B626" w14:textId="77777777" w:rsidR="003A1D4D" w:rsidRPr="009901E0" w:rsidRDefault="003A1D4D" w:rsidP="001B3013">
      <w:pPr>
        <w:pStyle w:val="Bulletlist1"/>
        <w:rPr>
          <w:rtl/>
        </w:rPr>
      </w:pPr>
      <w:r w:rsidRPr="009901E0">
        <w:sym w:font="Symbol" w:char="F0B7"/>
      </w:r>
      <w:r w:rsidRPr="009901E0">
        <w:rPr>
          <w:rFonts w:hint="cs"/>
          <w:rtl/>
        </w:rPr>
        <w:tab/>
        <w:t xml:space="preserve">تشجيع انتخاب المزيد من المرشحين من البلدان النامية للفريق الاستشاري لتقييس الاتصالات </w:t>
      </w:r>
      <w:r w:rsidRPr="009901E0">
        <w:rPr>
          <w:lang w:val="en-GB"/>
        </w:rPr>
        <w:t>(</w:t>
      </w:r>
      <w:r w:rsidRPr="009901E0">
        <w:rPr>
          <w:rStyle w:val="Left-to-Right"/>
        </w:rPr>
        <w:t>TSAG</w:t>
      </w:r>
      <w:r w:rsidRPr="009901E0">
        <w:rPr>
          <w:lang w:val="en-GB"/>
        </w:rPr>
        <w:t>)</w:t>
      </w:r>
      <w:r w:rsidRPr="009901E0">
        <w:rPr>
          <w:rFonts w:hint="cs"/>
          <w:rtl/>
        </w:rPr>
        <w:t xml:space="preserve"> ومناصب رؤساء لجان دراسات قطاع تقييس الاتصالات ومناصب نواب</w:t>
      </w:r>
      <w:r w:rsidRPr="009901E0">
        <w:rPr>
          <w:rFonts w:hint="eastAsia"/>
          <w:rtl/>
        </w:rPr>
        <w:t> </w:t>
      </w:r>
      <w:r w:rsidRPr="009901E0">
        <w:rPr>
          <w:rFonts w:hint="cs"/>
          <w:rtl/>
        </w:rPr>
        <w:t>الرؤساء.</w:t>
      </w:r>
    </w:p>
    <w:p w14:paraId="0A698A8D" w14:textId="77777777" w:rsidR="003A1D4D" w:rsidRPr="009901E0" w:rsidRDefault="003A1D4D" w:rsidP="001B3013">
      <w:pPr>
        <w:pStyle w:val="Bulletlist1"/>
      </w:pPr>
      <w:r w:rsidRPr="009901E0">
        <w:sym w:font="Symbol" w:char="F0B7"/>
      </w:r>
      <w:r w:rsidRPr="009901E0">
        <w:rPr>
          <w:rFonts w:hint="cs"/>
          <w:rtl/>
        </w:rPr>
        <w:tab/>
      </w:r>
      <w:r w:rsidRPr="009901E0">
        <w:rPr>
          <w:rtl/>
        </w:rPr>
        <w:t xml:space="preserve">تشجيع </w:t>
      </w:r>
      <w:r w:rsidRPr="009901E0">
        <w:rPr>
          <w:rFonts w:hint="cs"/>
          <w:rtl/>
        </w:rPr>
        <w:t>ال</w:t>
      </w:r>
      <w:r w:rsidRPr="009901E0">
        <w:rPr>
          <w:rtl/>
        </w:rPr>
        <w:t xml:space="preserve">إعارة </w:t>
      </w:r>
      <w:r w:rsidRPr="009901E0">
        <w:rPr>
          <w:rFonts w:hint="cs"/>
          <w:rtl/>
        </w:rPr>
        <w:t>و</w:t>
      </w:r>
      <w:r w:rsidRPr="009901E0">
        <w:rPr>
          <w:rtl/>
        </w:rPr>
        <w:t xml:space="preserve">فرص العمل قصيرة الأجل </w:t>
      </w:r>
      <w:r w:rsidRPr="009901E0">
        <w:rPr>
          <w:rFonts w:hint="cs"/>
          <w:rtl/>
        </w:rPr>
        <w:t>ل</w:t>
      </w:r>
      <w:r w:rsidRPr="009901E0">
        <w:rPr>
          <w:rtl/>
        </w:rPr>
        <w:t xml:space="preserve">خبراء </w:t>
      </w:r>
      <w:r w:rsidRPr="009901E0">
        <w:rPr>
          <w:rFonts w:hint="cs"/>
          <w:rtl/>
        </w:rPr>
        <w:t>من ا</w:t>
      </w:r>
      <w:r w:rsidRPr="009901E0">
        <w:rPr>
          <w:rtl/>
        </w:rPr>
        <w:t>لبلدان النامية في مختبرات ا</w:t>
      </w:r>
      <w:r w:rsidRPr="009901E0">
        <w:rPr>
          <w:rFonts w:hint="cs"/>
          <w:rtl/>
        </w:rPr>
        <w:t>لا</w:t>
      </w:r>
      <w:r w:rsidRPr="009901E0">
        <w:rPr>
          <w:rtl/>
        </w:rPr>
        <w:t xml:space="preserve">ختبار </w:t>
      </w:r>
      <w:r w:rsidRPr="009901E0">
        <w:rPr>
          <w:rFonts w:hint="cs"/>
          <w:rtl/>
        </w:rPr>
        <w:t xml:space="preserve">لدى منظمات </w:t>
      </w:r>
      <w:r w:rsidRPr="009901E0">
        <w:rPr>
          <w:rtl/>
        </w:rPr>
        <w:t>وضع المعايير</w:t>
      </w:r>
      <w:r w:rsidRPr="009901E0">
        <w:rPr>
          <w:rFonts w:hint="cs"/>
          <w:rtl/>
        </w:rPr>
        <w:t> </w:t>
      </w:r>
      <w:r w:rsidRPr="009901E0">
        <w:t>(</w:t>
      </w:r>
      <w:r w:rsidRPr="009901E0">
        <w:rPr>
          <w:rStyle w:val="Left-to-Right"/>
        </w:rPr>
        <w:t>SDO</w:t>
      </w:r>
      <w:r w:rsidRPr="009901E0">
        <w:t>)</w:t>
      </w:r>
      <w:r w:rsidRPr="009901E0">
        <w:rPr>
          <w:rtl/>
        </w:rPr>
        <w:t xml:space="preserve"> والشركات المصنعة، ولا سيما في مجال اختبار المطابقة وقابلية التشغيل</w:t>
      </w:r>
      <w:r w:rsidRPr="009901E0">
        <w:rPr>
          <w:rFonts w:hint="cs"/>
          <w:rtl/>
        </w:rPr>
        <w:t> </w:t>
      </w:r>
      <w:r w:rsidRPr="009901E0">
        <w:rPr>
          <w:rtl/>
        </w:rPr>
        <w:t>البيني</w:t>
      </w:r>
      <w:r w:rsidRPr="009901E0">
        <w:rPr>
          <w:rFonts w:hint="cs"/>
          <w:rtl/>
        </w:rPr>
        <w:t>.</w:t>
      </w:r>
    </w:p>
    <w:p w14:paraId="0DF50649" w14:textId="77777777" w:rsidR="003A1D4D" w:rsidRPr="009901E0" w:rsidRDefault="003A1D4D" w:rsidP="001B3013">
      <w:pPr>
        <w:pStyle w:val="Bulletlist1"/>
        <w:rPr>
          <w:rtl/>
        </w:rPr>
      </w:pPr>
      <w:r w:rsidRPr="009901E0">
        <w:sym w:font="Symbol" w:char="F0B7"/>
      </w:r>
      <w:r w:rsidRPr="009901E0">
        <w:rPr>
          <w:rtl/>
        </w:rPr>
        <w:tab/>
      </w:r>
      <w:r w:rsidRPr="009901E0">
        <w:rPr>
          <w:rFonts w:hint="eastAsia"/>
          <w:rtl/>
        </w:rPr>
        <w:t>تنظيم</w:t>
      </w:r>
      <w:r w:rsidRPr="009901E0">
        <w:rPr>
          <w:rtl/>
        </w:rPr>
        <w:t xml:space="preserve"> دورات تعليمية معمقة عن </w:t>
      </w:r>
      <w:r w:rsidRPr="009901E0">
        <w:rPr>
          <w:rFonts w:hint="cs"/>
          <w:rtl/>
        </w:rPr>
        <w:t>فهم و</w:t>
      </w:r>
      <w:r w:rsidRPr="009901E0">
        <w:rPr>
          <w:rtl/>
        </w:rPr>
        <w:t xml:space="preserve">تنفيذ </w:t>
      </w:r>
      <w:r w:rsidRPr="009901E0">
        <w:rPr>
          <w:rFonts w:hint="eastAsia"/>
          <w:rtl/>
        </w:rPr>
        <w:t>توصيات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w:t>
      </w:r>
    </w:p>
    <w:p w14:paraId="0BFEE7CE" w14:textId="77777777" w:rsidR="00922074" w:rsidRPr="009901E0" w:rsidRDefault="00922074" w:rsidP="00922074">
      <w:r w:rsidRPr="009901E0">
        <w:br w:type="page"/>
      </w:r>
    </w:p>
    <w:p w14:paraId="4D0F6FAD" w14:textId="77777777" w:rsidR="003A1D4D" w:rsidRPr="009901E0" w:rsidRDefault="003A1D4D" w:rsidP="001B3013">
      <w:pPr>
        <w:pStyle w:val="Bulletlist1"/>
      </w:pPr>
      <w:r w:rsidRPr="009901E0">
        <w:lastRenderedPageBreak/>
        <w:sym w:font="Symbol" w:char="F0B7"/>
      </w:r>
      <w:r w:rsidRPr="009901E0">
        <w:rPr>
          <w:rtl/>
        </w:rPr>
        <w:tab/>
        <w:t>توفير توجيهات ومواد داعمة للبلدان النامية لمساعدتها على وضع وتقديم مناهج للطلبة بشأن التقييس في جامعاتهم</w:t>
      </w:r>
      <w:r w:rsidRPr="009901E0">
        <w:rPr>
          <w:rFonts w:hint="cs"/>
          <w:rtl/>
        </w:rPr>
        <w:t xml:space="preserve"> </w:t>
      </w:r>
      <w:r w:rsidRPr="009901E0">
        <w:rPr>
          <w:rtl/>
        </w:rPr>
        <w:t>قبل وبعد تخرجهم.</w:t>
      </w:r>
    </w:p>
    <w:p w14:paraId="643C0F45" w14:textId="77777777" w:rsidR="003A1D4D" w:rsidRPr="009901E0" w:rsidRDefault="003A1D4D" w:rsidP="001B3013">
      <w:pPr>
        <w:pStyle w:val="Bulletlist1"/>
        <w:rPr>
          <w:rtl/>
        </w:rPr>
      </w:pPr>
      <w:r w:rsidRPr="009901E0">
        <w:sym w:font="Symbol" w:char="F0B7"/>
      </w:r>
      <w:r w:rsidRPr="009901E0">
        <w:rPr>
          <w:rtl/>
        </w:rPr>
        <w:tab/>
      </w:r>
      <w:r w:rsidRPr="009901E0">
        <w:rPr>
          <w:rFonts w:hint="cs"/>
          <w:rtl/>
        </w:rPr>
        <w:t xml:space="preserve">توفير </w:t>
      </w:r>
      <w:r w:rsidRPr="009901E0">
        <w:rPr>
          <w:rtl/>
        </w:rPr>
        <w:t xml:space="preserve">عدد أكبر، قدر الإمكان، من المنح </w:t>
      </w:r>
      <w:r w:rsidRPr="009901E0">
        <w:rPr>
          <w:rFonts w:hint="eastAsia"/>
          <w:rtl/>
        </w:rPr>
        <w:t>للبلدان</w:t>
      </w:r>
      <w:r w:rsidRPr="009901E0">
        <w:rPr>
          <w:rtl/>
        </w:rPr>
        <w:t xml:space="preserve"> </w:t>
      </w:r>
      <w:r w:rsidRPr="009901E0">
        <w:rPr>
          <w:rFonts w:hint="cs"/>
          <w:rtl/>
        </w:rPr>
        <w:t xml:space="preserve">النامية </w:t>
      </w:r>
      <w:r w:rsidRPr="009901E0">
        <w:rPr>
          <w:rFonts w:hint="eastAsia"/>
          <w:rtl/>
        </w:rPr>
        <w:t>المستحق</w:t>
      </w:r>
      <w:r w:rsidRPr="009901E0">
        <w:rPr>
          <w:rFonts w:hint="cs"/>
          <w:rtl/>
        </w:rPr>
        <w:t xml:space="preserve">ة من خلال مكتب تقييس الاتصالات </w:t>
      </w:r>
      <w:r w:rsidRPr="009901E0">
        <w:rPr>
          <w:rFonts w:hint="eastAsia"/>
          <w:rtl/>
        </w:rPr>
        <w:t>لتمكينها</w:t>
      </w:r>
      <w:r w:rsidRPr="009901E0">
        <w:rPr>
          <w:rtl/>
        </w:rPr>
        <w:t xml:space="preserve"> </w:t>
      </w:r>
      <w:r w:rsidRPr="009901E0">
        <w:rPr>
          <w:rFonts w:hint="eastAsia"/>
          <w:rtl/>
        </w:rPr>
        <w:t>من</w:t>
      </w:r>
      <w:r w:rsidRPr="009901E0">
        <w:rPr>
          <w:rtl/>
        </w:rPr>
        <w:t xml:space="preserve"> </w:t>
      </w:r>
      <w:r w:rsidRPr="009901E0">
        <w:rPr>
          <w:rFonts w:hint="eastAsia"/>
          <w:rtl/>
        </w:rPr>
        <w:t>حضور</w:t>
      </w:r>
      <w:r w:rsidRPr="009901E0">
        <w:rPr>
          <w:rtl/>
        </w:rPr>
        <w:t xml:space="preserve"> </w:t>
      </w:r>
      <w:r w:rsidRPr="009901E0">
        <w:rPr>
          <w:rFonts w:hint="eastAsia"/>
          <w:rtl/>
        </w:rPr>
        <w:t>اجتماعات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ذات الصلة</w:t>
      </w:r>
      <w:r w:rsidRPr="009901E0">
        <w:rPr>
          <w:rtl/>
        </w:rPr>
        <w:t>.</w:t>
      </w:r>
    </w:p>
    <w:p w14:paraId="6F22B895" w14:textId="77777777" w:rsidR="003A1D4D" w:rsidRPr="009901E0" w:rsidRDefault="003A1D4D" w:rsidP="001B3013">
      <w:pPr>
        <w:pStyle w:val="Bulletlist1"/>
        <w:rPr>
          <w:rtl/>
        </w:rPr>
      </w:pPr>
      <w:r w:rsidRPr="009901E0">
        <w:sym w:font="Symbol" w:char="F0B7"/>
      </w:r>
      <w:r w:rsidRPr="009901E0">
        <w:rPr>
          <w:rtl/>
        </w:rPr>
        <w:tab/>
      </w:r>
      <w:r w:rsidRPr="009901E0">
        <w:rPr>
          <w:rFonts w:hint="cs"/>
          <w:rtl/>
        </w:rPr>
        <w:t>ينبغي</w:t>
      </w:r>
      <w:r w:rsidRPr="009901E0">
        <w:rPr>
          <w:rtl/>
        </w:rPr>
        <w:t xml:space="preserve"> أن يتخذ برنامج</w:t>
      </w:r>
      <w:r w:rsidRPr="009901E0">
        <w:rPr>
          <w:rFonts w:hint="cs"/>
          <w:rtl/>
        </w:rPr>
        <w:t xml:space="preserve"> سد الفجوة التقييسية</w:t>
      </w:r>
      <w:r w:rsidRPr="009901E0">
        <w:rPr>
          <w:rtl/>
        </w:rPr>
        <w:t xml:space="preserve"> </w:t>
      </w:r>
      <w:r w:rsidRPr="009901E0">
        <w:rPr>
          <w:lang w:val="en-CA"/>
        </w:rPr>
        <w:t>(</w:t>
      </w:r>
      <w:r w:rsidRPr="009901E0">
        <w:rPr>
          <w:rStyle w:val="Left-to-Right"/>
        </w:rPr>
        <w:t>BSG</w:t>
      </w:r>
      <w:r w:rsidRPr="009901E0">
        <w:t>)</w:t>
      </w:r>
      <w:r w:rsidRPr="009901E0">
        <w:rPr>
          <w:rtl/>
        </w:rPr>
        <w:t xml:space="preserve"> إجراءات لضمان مشاركة أكبر </w:t>
      </w:r>
      <w:r w:rsidRPr="009901E0">
        <w:rPr>
          <w:rFonts w:hint="cs"/>
          <w:rtl/>
          <w:lang w:bidi="ar-EG"/>
        </w:rPr>
        <w:t>للنساء والفتيات</w:t>
      </w:r>
      <w:r w:rsidRPr="009901E0">
        <w:rPr>
          <w:rtl/>
        </w:rPr>
        <w:t xml:space="preserve"> والفئات الضعيفة في </w:t>
      </w:r>
      <w:r w:rsidRPr="009901E0">
        <w:rPr>
          <w:rFonts w:hint="cs"/>
          <w:rtl/>
        </w:rPr>
        <w:t>وضع</w:t>
      </w:r>
      <w:r w:rsidRPr="009901E0">
        <w:rPr>
          <w:rtl/>
        </w:rPr>
        <w:t xml:space="preserve"> المعايير من أجل </w:t>
      </w:r>
      <w:r w:rsidRPr="009901E0">
        <w:rPr>
          <w:rFonts w:hint="cs"/>
          <w:rtl/>
        </w:rPr>
        <w:t>مراعاة</w:t>
      </w:r>
      <w:r w:rsidRPr="009901E0">
        <w:rPr>
          <w:rtl/>
        </w:rPr>
        <w:t xml:space="preserve"> متطلباتها في أنشطة التقييس، </w:t>
      </w:r>
      <w:r w:rsidRPr="009901E0">
        <w:rPr>
          <w:rFonts w:hint="cs"/>
          <w:rtl/>
        </w:rPr>
        <w:t>و</w:t>
      </w:r>
      <w:r w:rsidRPr="009901E0">
        <w:rPr>
          <w:rtl/>
        </w:rPr>
        <w:t xml:space="preserve">لا سيما في </w:t>
      </w:r>
      <w:r w:rsidRPr="009901E0">
        <w:rPr>
          <w:rFonts w:hint="cs"/>
          <w:rtl/>
        </w:rPr>
        <w:t>التكنولوجيات</w:t>
      </w:r>
      <w:r w:rsidRPr="009901E0">
        <w:rPr>
          <w:rtl/>
        </w:rPr>
        <w:t xml:space="preserve"> الناشئة، مع مراعاة التوازن الجغرافي والإقليمي</w:t>
      </w:r>
      <w:r w:rsidRPr="009901E0">
        <w:rPr>
          <w:rFonts w:hint="cs"/>
          <w:rtl/>
        </w:rPr>
        <w:t>.</w:t>
      </w:r>
    </w:p>
    <w:p w14:paraId="22102943" w14:textId="77777777" w:rsidR="003A1D4D" w:rsidRPr="009901E0" w:rsidRDefault="003A1D4D" w:rsidP="00377047">
      <w:pPr>
        <w:pStyle w:val="Headingbcolor"/>
        <w:rPr>
          <w:rtl/>
        </w:rPr>
      </w:pPr>
      <w:r w:rsidRPr="009901E0">
        <w:rPr>
          <w:rFonts w:hint="cs"/>
          <w:rtl/>
        </w:rPr>
        <w:t>رابعاً</w:t>
      </w:r>
      <w:r w:rsidRPr="009901E0">
        <w:rPr>
          <w:rFonts w:hint="cs"/>
          <w:rtl/>
        </w:rPr>
        <w:tab/>
        <w:t xml:space="preserve">البرنامج </w:t>
      </w:r>
      <w:r w:rsidRPr="009901E0">
        <w:t>4</w:t>
      </w:r>
      <w:r w:rsidRPr="009901E0">
        <w:rPr>
          <w:rFonts w:hint="cs"/>
          <w:rtl/>
        </w:rPr>
        <w:t>: جمع الأموال لسد الفجوة التقييسية</w:t>
      </w:r>
    </w:p>
    <w:p w14:paraId="610BB000" w14:textId="77777777" w:rsidR="003A1D4D" w:rsidRPr="009901E0" w:rsidRDefault="003A1D4D" w:rsidP="00F2222F">
      <w:pPr>
        <w:pStyle w:val="Bulletlist1"/>
        <w:rPr>
          <w:rtl/>
        </w:rPr>
      </w:pPr>
      <w:r w:rsidRPr="009901E0">
        <w:t>(1</w:t>
      </w:r>
      <w:r w:rsidRPr="009901E0">
        <w:rPr>
          <w:rFonts w:hint="cs"/>
          <w:rtl/>
        </w:rPr>
        <w:tab/>
        <w:t>المساهمات في خطة العمل من خلال الأشكال التالية من الشراكات وغيرها من الوسائل:</w:t>
      </w:r>
    </w:p>
    <w:p w14:paraId="186BE6D7" w14:textId="77777777" w:rsidR="003A1D4D" w:rsidRPr="009901E0" w:rsidRDefault="003A1D4D" w:rsidP="001B3013">
      <w:pPr>
        <w:pStyle w:val="Bulletlist2"/>
        <w:rPr>
          <w:rtl/>
        </w:rPr>
      </w:pPr>
      <w:r w:rsidRPr="009901E0">
        <w:sym w:font="Symbol" w:char="F0B7"/>
      </w:r>
      <w:r w:rsidRPr="009901E0">
        <w:rPr>
          <w:rFonts w:hint="cs"/>
          <w:rtl/>
        </w:rPr>
        <w:tab/>
        <w:t>مساهمات في إطار الشراكات</w:t>
      </w:r>
    </w:p>
    <w:p w14:paraId="7E837CBA" w14:textId="77777777" w:rsidR="003A1D4D" w:rsidRPr="009901E0" w:rsidRDefault="003A1D4D" w:rsidP="001B3013">
      <w:pPr>
        <w:pStyle w:val="Bulletlist2"/>
        <w:rPr>
          <w:rtl/>
        </w:rPr>
      </w:pPr>
      <w:r w:rsidRPr="009901E0">
        <w:sym w:font="Symbol" w:char="F0B7"/>
      </w:r>
      <w:r w:rsidRPr="009901E0">
        <w:rPr>
          <w:rFonts w:hint="cs"/>
          <w:rtl/>
        </w:rPr>
        <w:tab/>
        <w:t>الميزانية الإضافية التي يخصصها الاتحاد</w:t>
      </w:r>
    </w:p>
    <w:p w14:paraId="1554D55F" w14:textId="77777777" w:rsidR="003A1D4D" w:rsidRPr="009901E0" w:rsidRDefault="003A1D4D" w:rsidP="001B3013">
      <w:pPr>
        <w:pStyle w:val="Bulletlist2"/>
        <w:rPr>
          <w:rtl/>
        </w:rPr>
      </w:pPr>
      <w:r w:rsidRPr="009901E0">
        <w:sym w:font="Symbol" w:char="F0B7"/>
      </w:r>
      <w:r w:rsidRPr="009901E0">
        <w:rPr>
          <w:rFonts w:hint="cs"/>
          <w:rtl/>
        </w:rPr>
        <w:tab/>
        <w:t>مساهمات طوعية من البلدان المتقدمة</w:t>
      </w:r>
    </w:p>
    <w:p w14:paraId="728A6344" w14:textId="77777777" w:rsidR="003A1D4D" w:rsidRPr="009901E0" w:rsidRDefault="003A1D4D" w:rsidP="001B3013">
      <w:pPr>
        <w:pStyle w:val="Bulletlist2"/>
        <w:rPr>
          <w:rtl/>
        </w:rPr>
      </w:pPr>
      <w:r w:rsidRPr="009901E0">
        <w:sym w:font="Symbol" w:char="F0B7"/>
      </w:r>
      <w:r w:rsidRPr="009901E0">
        <w:rPr>
          <w:rFonts w:hint="cs"/>
          <w:rtl/>
        </w:rPr>
        <w:tab/>
        <w:t>مساهمات طوعية من القطاع الخاص</w:t>
      </w:r>
    </w:p>
    <w:p w14:paraId="420F2C07" w14:textId="77777777" w:rsidR="003A1D4D" w:rsidRPr="009901E0" w:rsidRDefault="003A1D4D" w:rsidP="001B3013">
      <w:pPr>
        <w:pStyle w:val="Bulletlist2"/>
        <w:rPr>
          <w:rtl/>
        </w:rPr>
      </w:pPr>
      <w:r w:rsidRPr="009901E0">
        <w:sym w:font="Symbol" w:char="F0B7"/>
      </w:r>
      <w:r w:rsidRPr="009901E0">
        <w:rPr>
          <w:rFonts w:hint="cs"/>
          <w:rtl/>
        </w:rPr>
        <w:tab/>
        <w:t>مساهمات طوعية من جهات أُخرى.</w:t>
      </w:r>
    </w:p>
    <w:p w14:paraId="5B18D9FD" w14:textId="77777777" w:rsidR="003A1D4D" w:rsidRPr="009901E0" w:rsidRDefault="003A1D4D" w:rsidP="00F2222F">
      <w:pPr>
        <w:pStyle w:val="Bulletlist1"/>
        <w:rPr>
          <w:rtl/>
        </w:rPr>
      </w:pPr>
      <w:r w:rsidRPr="009901E0">
        <w:t>(2</w:t>
      </w:r>
      <w:r w:rsidRPr="009901E0">
        <w:rPr>
          <w:rFonts w:hint="cs"/>
          <w:rtl/>
        </w:rPr>
        <w:tab/>
        <w:t>إدارة الأموال لدى مكتب تقييس الاتصالات:</w:t>
      </w:r>
    </w:p>
    <w:p w14:paraId="636FA9C2" w14:textId="77777777" w:rsidR="003A1D4D" w:rsidRPr="009901E0" w:rsidRDefault="003A1D4D" w:rsidP="001B3013">
      <w:pPr>
        <w:pStyle w:val="Bulletlist2"/>
        <w:rPr>
          <w:rtl/>
        </w:rPr>
      </w:pPr>
      <w:r w:rsidRPr="009901E0">
        <w:sym w:font="Symbol" w:char="F0B7"/>
      </w:r>
      <w:r w:rsidRPr="009901E0">
        <w:rPr>
          <w:rFonts w:hint="cs"/>
          <w:rtl/>
        </w:rPr>
        <w:tab/>
        <w:t>يكون مدير مكتب تقييس الاتصالات، بتعاون وثيق مع مدير مكتب تنمية الاتصالات، هو المسؤول عن إدارة الأموال المجموعة على النحو المذكور أعلاه وتستعمل هذه الأموال بشكل رئيسي لتحقيق أهداف هذه البرامج.</w:t>
      </w:r>
    </w:p>
    <w:p w14:paraId="4DD05210" w14:textId="77777777" w:rsidR="003A1D4D" w:rsidRPr="009901E0" w:rsidRDefault="003A1D4D" w:rsidP="00F2222F">
      <w:pPr>
        <w:pStyle w:val="Bulletlist1"/>
        <w:rPr>
          <w:rtl/>
        </w:rPr>
      </w:pPr>
      <w:r w:rsidRPr="009901E0">
        <w:t>(3</w:t>
      </w:r>
      <w:r w:rsidRPr="009901E0">
        <w:rPr>
          <w:rFonts w:hint="cs"/>
          <w:rtl/>
        </w:rPr>
        <w:tab/>
        <w:t>مبادئ استعمال الأموال:</w:t>
      </w:r>
    </w:p>
    <w:p w14:paraId="4BE920CE" w14:textId="77777777" w:rsidR="003A1D4D" w:rsidRPr="009901E0" w:rsidRDefault="003A1D4D" w:rsidP="001B3013">
      <w:pPr>
        <w:pStyle w:val="Bulletlist2"/>
      </w:pPr>
      <w:r w:rsidRPr="009901E0">
        <w:sym w:font="Symbol" w:char="F0B7"/>
      </w:r>
      <w:r w:rsidRPr="009901E0">
        <w:rPr>
          <w:rFonts w:hint="cs"/>
          <w:rtl/>
        </w:rPr>
        <w:tab/>
        <w:t>تُستعمل الأموال من أجل الأنشطة المتعلقة بالاتحاد الدولي للاتصالات بما في ذلك، على سبيل المثال لا الحصر، المساعدات والمشاورات والتدريب لممثلي البلدان النامية في أنشطة قطاع تقييس الاتصالات، كما تُستعمل في</w:t>
      </w:r>
      <w:r w:rsidRPr="009901E0">
        <w:rPr>
          <w:rFonts w:hint="eastAsia"/>
          <w:rtl/>
        </w:rPr>
        <w:t> </w:t>
      </w:r>
      <w:r w:rsidRPr="009901E0">
        <w:rPr>
          <w:rFonts w:hint="cs"/>
          <w:rtl/>
        </w:rPr>
        <w:t>دراسة برامج فحص المطابقة والتوصيل البيني وقابلية التشغيل البيني من أجل البلدان النامية.</w:t>
      </w:r>
    </w:p>
    <w:p w14:paraId="499C5561" w14:textId="77777777" w:rsidR="00DC018E" w:rsidRPr="009901E0" w:rsidRDefault="00DC018E" w:rsidP="00DC018E">
      <w:pPr>
        <w:tabs>
          <w:tab w:val="clear" w:pos="794"/>
          <w:tab w:val="clear" w:pos="1191"/>
          <w:tab w:val="clear" w:pos="1588"/>
          <w:tab w:val="clear" w:pos="1985"/>
        </w:tabs>
        <w:bidi w:val="0"/>
        <w:spacing w:before="0" w:line="240" w:lineRule="auto"/>
        <w:jc w:val="left"/>
        <w:rPr>
          <w:rtl/>
        </w:rPr>
      </w:pPr>
    </w:p>
    <w:p w14:paraId="0D843C37" w14:textId="77777777" w:rsidR="000C2F13" w:rsidRPr="009901E0" w:rsidRDefault="000C2F13" w:rsidP="00DC018E"/>
    <w:p w14:paraId="2506B285" w14:textId="77777777" w:rsidR="00DC018E" w:rsidRPr="009901E0" w:rsidRDefault="00DC018E" w:rsidP="00F67F42"/>
    <w:p w14:paraId="0CFB5610" w14:textId="77777777" w:rsidR="003A05A9" w:rsidRPr="009901E0" w:rsidRDefault="003A05A9" w:rsidP="00F67F42">
      <w:pPr>
        <w:rPr>
          <w:rtl/>
        </w:rPr>
      </w:pPr>
    </w:p>
    <w:p w14:paraId="21214AB4" w14:textId="77777777" w:rsidR="00DC018E" w:rsidRPr="009901E0" w:rsidRDefault="00DC018E" w:rsidP="00F67F42">
      <w:pPr>
        <w:rPr>
          <w:rtl/>
        </w:rPr>
      </w:pPr>
    </w:p>
    <w:p w14:paraId="153B9949" w14:textId="77777777" w:rsidR="00DC018E" w:rsidRPr="009901E0" w:rsidRDefault="00DC018E" w:rsidP="00F67F42">
      <w:pPr>
        <w:rPr>
          <w:rtl/>
        </w:rPr>
      </w:pPr>
    </w:p>
    <w:p w14:paraId="2A743A58" w14:textId="77777777" w:rsidR="00DC018E" w:rsidRPr="009901E0" w:rsidRDefault="00DC018E" w:rsidP="00F67F42">
      <w:pPr>
        <w:rPr>
          <w:rtl/>
        </w:rPr>
      </w:pPr>
    </w:p>
    <w:p w14:paraId="47EF1DFB" w14:textId="77777777" w:rsidR="00DC018E" w:rsidRPr="009901E0" w:rsidRDefault="00DC018E" w:rsidP="00F67F42">
      <w:pPr>
        <w:rPr>
          <w:rtl/>
        </w:rPr>
      </w:pPr>
    </w:p>
    <w:p w14:paraId="3B5E021F" w14:textId="77777777" w:rsidR="00DC018E" w:rsidRPr="009901E0" w:rsidRDefault="00DC018E" w:rsidP="00F67F42">
      <w:pPr>
        <w:rPr>
          <w:rtl/>
        </w:rPr>
      </w:pPr>
    </w:p>
    <w:p w14:paraId="2084343C" w14:textId="77777777" w:rsidR="00DC018E" w:rsidRPr="009901E0" w:rsidRDefault="00DC018E" w:rsidP="00F67F42">
      <w:pPr>
        <w:rPr>
          <w:rtl/>
        </w:rPr>
        <w:sectPr w:rsidR="00DC018E" w:rsidRPr="009901E0" w:rsidSect="007D3DEC">
          <w:footerReference w:type="even" r:id="rId54"/>
          <w:footerReference w:type="default" r:id="rId55"/>
          <w:pgSz w:w="11907" w:h="16840" w:code="9"/>
          <w:pgMar w:top="1134" w:right="1134" w:bottom="1134" w:left="1134" w:header="567" w:footer="567" w:gutter="0"/>
          <w:cols w:space="708"/>
          <w:vAlign w:val="both"/>
          <w:docGrid w:linePitch="360"/>
        </w:sectPr>
      </w:pPr>
    </w:p>
    <w:p w14:paraId="376C4BEE" w14:textId="77777777" w:rsidR="00DC018E" w:rsidRPr="009901E0" w:rsidRDefault="002B4C22" w:rsidP="00DC018E">
      <w:pPr>
        <w:pStyle w:val="ResNo"/>
        <w:rPr>
          <w:noProof/>
        </w:rPr>
      </w:pPr>
      <w:bookmarkStart w:id="88" w:name="_Toc190336404"/>
      <w:bookmarkStart w:id="89" w:name="_Toc190336693"/>
      <w:bookmarkStart w:id="90" w:name="_Toc190336905"/>
      <w:r w:rsidRPr="009901E0">
        <w:rPr>
          <w:rFonts w:hint="cs"/>
          <w:noProof/>
          <w:rtl/>
        </w:rPr>
        <w:lastRenderedPageBreak/>
        <w:t>القرار</w:t>
      </w:r>
      <w:r w:rsidR="00DC018E" w:rsidRPr="009901E0">
        <w:rPr>
          <w:noProof/>
          <w:rtl/>
        </w:rPr>
        <w:t xml:space="preserve"> </w:t>
      </w:r>
      <w:r w:rsidR="00DC018E" w:rsidRPr="009901E0">
        <w:rPr>
          <w:rStyle w:val="href"/>
        </w:rPr>
        <w:t>47</w:t>
      </w:r>
      <w:r w:rsidR="00DC018E" w:rsidRPr="009901E0">
        <w:rPr>
          <w:rStyle w:val="href"/>
          <w:rFonts w:hint="cs"/>
          <w:rtl/>
        </w:rPr>
        <w:t xml:space="preserve"> </w:t>
      </w:r>
      <w:r w:rsidR="00DC018E" w:rsidRPr="009901E0">
        <w:rPr>
          <w:rFonts w:hint="cs"/>
          <w:rtl/>
        </w:rPr>
        <w:t>(</w:t>
      </w:r>
      <w:r w:rsidR="005A7487" w:rsidRPr="009901E0">
        <w:rPr>
          <w:rFonts w:hint="cs"/>
          <w:rtl/>
        </w:rPr>
        <w:t>المراجَع</w:t>
      </w:r>
      <w:r w:rsidR="00DC018E" w:rsidRPr="009901E0">
        <w:rPr>
          <w:rFonts w:hint="cs"/>
          <w:rtl/>
        </w:rPr>
        <w:t xml:space="preserve"> في دبي، </w:t>
      </w:r>
      <w:r w:rsidR="00DC018E" w:rsidRPr="009901E0">
        <w:t>2012</w:t>
      </w:r>
      <w:r w:rsidR="00DC018E" w:rsidRPr="009901E0">
        <w:rPr>
          <w:rFonts w:hint="cs"/>
          <w:rtl/>
        </w:rPr>
        <w:t>)</w:t>
      </w:r>
      <w:bookmarkEnd w:id="88"/>
      <w:bookmarkEnd w:id="89"/>
      <w:bookmarkEnd w:id="90"/>
    </w:p>
    <w:p w14:paraId="50A9B3F0" w14:textId="77777777" w:rsidR="00DC018E" w:rsidRPr="009901E0" w:rsidRDefault="00DC018E" w:rsidP="00DC018E">
      <w:pPr>
        <w:pStyle w:val="Restitle"/>
        <w:rPr>
          <w:rtl/>
        </w:rPr>
      </w:pPr>
      <w:bookmarkStart w:id="91" w:name="_Toc190336405"/>
      <w:bookmarkStart w:id="92" w:name="_Toc190336694"/>
      <w:bookmarkStart w:id="93" w:name="_Toc190336906"/>
      <w:r w:rsidRPr="009901E0">
        <w:rPr>
          <w:rFonts w:hint="cs"/>
          <w:rtl/>
        </w:rPr>
        <w:t>أسماء ميادين المستوى الأعلى للرمز القطري</w:t>
      </w:r>
      <w:bookmarkEnd w:id="91"/>
      <w:bookmarkEnd w:id="92"/>
      <w:bookmarkEnd w:id="93"/>
    </w:p>
    <w:p w14:paraId="1968ED29" w14:textId="77777777" w:rsidR="00DC018E" w:rsidRPr="009901E0" w:rsidRDefault="00DC018E" w:rsidP="00DC018E">
      <w:pPr>
        <w:pStyle w:val="Resref"/>
        <w:rPr>
          <w:rtl/>
        </w:rPr>
      </w:pPr>
      <w:r w:rsidRPr="009901E0">
        <w:rPr>
          <w:rFonts w:hint="cs"/>
          <w:rtl/>
        </w:rPr>
        <w:t xml:space="preserve">(فلوريانوبوليس، </w:t>
      </w:r>
      <w:r w:rsidRPr="009901E0">
        <w:t>2004</w:t>
      </w:r>
      <w:r w:rsidRPr="009901E0">
        <w:rPr>
          <w:rFonts w:hint="cs"/>
          <w:rtl/>
        </w:rPr>
        <w:t xml:space="preserve">؛ جوهانسبرغ، </w:t>
      </w:r>
      <w:r w:rsidRPr="009901E0">
        <w:t>2008</w:t>
      </w:r>
      <w:r w:rsidRPr="009901E0">
        <w:rPr>
          <w:rFonts w:hint="cs"/>
          <w:rtl/>
        </w:rPr>
        <w:t xml:space="preserve">؛ دبي، </w:t>
      </w:r>
      <w:r w:rsidRPr="009901E0">
        <w:t>2012</w:t>
      </w:r>
      <w:r w:rsidRPr="009901E0">
        <w:rPr>
          <w:rFonts w:hint="cs"/>
          <w:rtl/>
        </w:rPr>
        <w:t>)</w:t>
      </w:r>
    </w:p>
    <w:p w14:paraId="695EF1BE" w14:textId="77777777" w:rsidR="00DC018E" w:rsidRPr="009901E0" w:rsidRDefault="00DC018E" w:rsidP="00DC018E">
      <w:pPr>
        <w:pStyle w:val="Normalaftertitle"/>
        <w:spacing w:line="187" w:lineRule="auto"/>
        <w:rPr>
          <w:rtl/>
        </w:rPr>
      </w:pPr>
      <w:r w:rsidRPr="009901E0">
        <w:rPr>
          <w:rFonts w:hint="cs"/>
          <w:rtl/>
        </w:rPr>
        <w:t xml:space="preserve">إن الجمعية العالمية لتقييس الاتصالات (دبي، </w:t>
      </w:r>
      <w:r w:rsidRPr="009901E0">
        <w:t>2012</w:t>
      </w:r>
      <w:r w:rsidRPr="009901E0">
        <w:rPr>
          <w:rFonts w:hint="cs"/>
          <w:rtl/>
        </w:rPr>
        <w:t>)،</w:t>
      </w:r>
    </w:p>
    <w:p w14:paraId="7A6CFA89" w14:textId="77777777" w:rsidR="00DC018E" w:rsidRPr="009901E0" w:rsidRDefault="00DC018E" w:rsidP="00DC018E">
      <w:pPr>
        <w:pStyle w:val="Call"/>
        <w:rPr>
          <w:rtl/>
        </w:rPr>
      </w:pPr>
      <w:r w:rsidRPr="009901E0">
        <w:rPr>
          <w:rFonts w:hint="cs"/>
          <w:rtl/>
        </w:rPr>
        <w:t>إذ تدرك</w:t>
      </w:r>
    </w:p>
    <w:p w14:paraId="41D444EB" w14:textId="77777777" w:rsidR="00DC018E" w:rsidRPr="009901E0" w:rsidRDefault="00DC018E" w:rsidP="00DC018E">
      <w:pPr>
        <w:rPr>
          <w:rtl/>
        </w:rPr>
      </w:pPr>
      <w:r w:rsidRPr="009901E0">
        <w:rPr>
          <w:rFonts w:hint="cs"/>
          <w:i/>
          <w:iCs/>
          <w:rtl/>
        </w:rPr>
        <w:t xml:space="preserve"> أ )</w:t>
      </w:r>
      <w:r w:rsidRPr="009901E0">
        <w:rPr>
          <w:rFonts w:hint="cs"/>
          <w:rtl/>
        </w:rPr>
        <w:tab/>
        <w:t xml:space="preserve">الأجزاء ذات الصلة من القرار </w:t>
      </w:r>
      <w:r w:rsidRPr="009901E0">
        <w:t>102</w:t>
      </w:r>
      <w:r w:rsidRPr="009901E0">
        <w:rPr>
          <w:rFonts w:hint="cs"/>
          <w:rtl/>
        </w:rPr>
        <w:t xml:space="preserve"> (</w:t>
      </w:r>
      <w:r w:rsidR="005A7487" w:rsidRPr="009901E0">
        <w:rPr>
          <w:rFonts w:hint="cs"/>
          <w:rtl/>
        </w:rPr>
        <w:t>المراجَع</w:t>
      </w:r>
      <w:r w:rsidRPr="009901E0">
        <w:rPr>
          <w:rFonts w:hint="cs"/>
          <w:rtl/>
        </w:rPr>
        <w:t xml:space="preserve"> في غوادالاخارا، </w:t>
      </w:r>
      <w:r w:rsidRPr="009901E0">
        <w:t>2010</w:t>
      </w:r>
      <w:r w:rsidRPr="009901E0">
        <w:rPr>
          <w:rFonts w:hint="cs"/>
          <w:rtl/>
        </w:rPr>
        <w:t>) لمؤتمر المندوبين المفوضين؛</w:t>
      </w:r>
    </w:p>
    <w:p w14:paraId="0764BBA0" w14:textId="77777777" w:rsidR="00DC018E" w:rsidRPr="009901E0" w:rsidRDefault="00DC018E" w:rsidP="00DC018E">
      <w:pPr>
        <w:rPr>
          <w:rtl/>
        </w:rPr>
      </w:pPr>
      <w:r w:rsidRPr="009901E0">
        <w:rPr>
          <w:rFonts w:hint="cs"/>
          <w:i/>
          <w:iCs/>
          <w:rtl/>
        </w:rPr>
        <w:t>ب)</w:t>
      </w:r>
      <w:r w:rsidRPr="009901E0">
        <w:rPr>
          <w:rFonts w:hint="cs"/>
          <w:rtl/>
        </w:rPr>
        <w:tab/>
        <w:t xml:space="preserve">القرار </w:t>
      </w:r>
      <w:r w:rsidRPr="009901E0">
        <w:t>133</w:t>
      </w:r>
      <w:r w:rsidRPr="009901E0">
        <w:rPr>
          <w:rFonts w:hint="cs"/>
          <w:rtl/>
        </w:rPr>
        <w:t xml:space="preserve"> (</w:t>
      </w:r>
      <w:r w:rsidR="005A7487" w:rsidRPr="009901E0">
        <w:rPr>
          <w:rFonts w:hint="cs"/>
          <w:rtl/>
        </w:rPr>
        <w:t>المراجَع</w:t>
      </w:r>
      <w:r w:rsidRPr="009901E0">
        <w:rPr>
          <w:rFonts w:hint="cs"/>
          <w:rtl/>
        </w:rPr>
        <w:t xml:space="preserve"> في غوادالاخارا، </w:t>
      </w:r>
      <w:r w:rsidRPr="009901E0">
        <w:t>2010</w:t>
      </w:r>
      <w:r w:rsidRPr="009901E0">
        <w:rPr>
          <w:rFonts w:hint="cs"/>
          <w:rtl/>
        </w:rPr>
        <w:t>) لمؤتمر المندوبين المفوضين؛</w:t>
      </w:r>
    </w:p>
    <w:p w14:paraId="3E7E8AD8" w14:textId="77777777" w:rsidR="00DC018E" w:rsidRPr="009901E0" w:rsidRDefault="00DC018E" w:rsidP="00DC018E">
      <w:pPr>
        <w:rPr>
          <w:rtl/>
        </w:rPr>
      </w:pPr>
      <w:r w:rsidRPr="009901E0">
        <w:rPr>
          <w:rFonts w:hint="cs"/>
          <w:i/>
          <w:iCs/>
          <w:rtl/>
        </w:rPr>
        <w:t>ج)</w:t>
      </w:r>
      <w:r w:rsidRPr="009901E0">
        <w:rPr>
          <w:rFonts w:hint="cs"/>
          <w:rtl/>
        </w:rPr>
        <w:tab/>
        <w:t>النواتج ذات الصلة لمرحلتي القمة العالمية لمجتمع المعلومات؛</w:t>
      </w:r>
    </w:p>
    <w:p w14:paraId="17A15045" w14:textId="77777777" w:rsidR="00DC018E" w:rsidRPr="009901E0" w:rsidRDefault="00DC018E" w:rsidP="00DC018E">
      <w:pPr>
        <w:rPr>
          <w:rtl/>
          <w:lang w:bidi="ar-EG"/>
        </w:rPr>
      </w:pPr>
      <w:r w:rsidRPr="009901E0">
        <w:rPr>
          <w:rFonts w:hint="cs"/>
          <w:i/>
          <w:iCs/>
          <w:rtl/>
        </w:rPr>
        <w:t>د )</w:t>
      </w:r>
      <w:r w:rsidRPr="009901E0">
        <w:rPr>
          <w:rFonts w:hint="cs"/>
          <w:rtl/>
        </w:rPr>
        <w:tab/>
        <w:t xml:space="preserve">الدور المتطور للجمعية العالمية لتقييس الاتصالات وفقاً للقرار </w:t>
      </w:r>
      <w:r w:rsidRPr="009901E0">
        <w:t>122</w:t>
      </w:r>
      <w:r w:rsidRPr="009901E0">
        <w:rPr>
          <w:rFonts w:hint="cs"/>
          <w:rtl/>
        </w:rPr>
        <w:t xml:space="preserve"> (</w:t>
      </w:r>
      <w:r w:rsidR="005A7487" w:rsidRPr="009901E0">
        <w:rPr>
          <w:rFonts w:hint="cs"/>
          <w:rtl/>
        </w:rPr>
        <w:t>المراجَع</w:t>
      </w:r>
      <w:r w:rsidRPr="009901E0">
        <w:rPr>
          <w:rFonts w:hint="cs"/>
          <w:rtl/>
        </w:rPr>
        <w:t xml:space="preserve"> في غوادالاخارا، </w:t>
      </w:r>
      <w:r w:rsidRPr="009901E0">
        <w:t>2010</w:t>
      </w:r>
      <w:r w:rsidRPr="009901E0">
        <w:rPr>
          <w:rFonts w:hint="cs"/>
          <w:rtl/>
        </w:rPr>
        <w:t>) لمؤتمر المندوبين</w:t>
      </w:r>
      <w:r w:rsidRPr="009901E0">
        <w:rPr>
          <w:rFonts w:hint="eastAsia"/>
          <w:rtl/>
        </w:rPr>
        <w:t> </w:t>
      </w:r>
      <w:r w:rsidRPr="009901E0">
        <w:rPr>
          <w:rFonts w:hint="cs"/>
          <w:rtl/>
        </w:rPr>
        <w:t>المفوضين،</w:t>
      </w:r>
    </w:p>
    <w:p w14:paraId="22912BB4" w14:textId="77777777" w:rsidR="00DC018E" w:rsidRPr="009901E0" w:rsidRDefault="00DC018E" w:rsidP="00DC018E">
      <w:pPr>
        <w:pStyle w:val="Call"/>
        <w:rPr>
          <w:rtl/>
        </w:rPr>
      </w:pPr>
      <w:r w:rsidRPr="009901E0">
        <w:rPr>
          <w:rFonts w:hint="cs"/>
          <w:rtl/>
        </w:rPr>
        <w:t>وإذ تضع في اعتبارها</w:t>
      </w:r>
    </w:p>
    <w:p w14:paraId="36465A8E" w14:textId="77777777" w:rsidR="00DC018E" w:rsidRPr="009901E0" w:rsidRDefault="00DC018E" w:rsidP="00DC018E">
      <w:pPr>
        <w:spacing w:before="80" w:line="180" w:lineRule="auto"/>
        <w:rPr>
          <w:rtl/>
        </w:rPr>
      </w:pPr>
      <w:r w:rsidRPr="009901E0">
        <w:rPr>
          <w:rFonts w:hint="cs"/>
          <w:i/>
          <w:iCs/>
          <w:rtl/>
        </w:rPr>
        <w:t xml:space="preserve"> أ )</w:t>
      </w:r>
      <w:r w:rsidRPr="009901E0">
        <w:rPr>
          <w:rFonts w:hint="cs"/>
          <w:rtl/>
        </w:rPr>
        <w:tab/>
        <w:t>أن القضايا لا تزال قائمة في بعض الحالات في صدد تفويض أسماء ميادين المستوى الأعلى للرمز القطري</w:t>
      </w:r>
      <w:r w:rsidRPr="009901E0">
        <w:rPr>
          <w:rFonts w:hint="eastAsia"/>
          <w:rtl/>
        </w:rPr>
        <w:t> </w:t>
      </w:r>
      <w:r w:rsidRPr="009901E0">
        <w:t>(ccTLD)</w:t>
      </w:r>
      <w:r w:rsidRPr="009901E0">
        <w:rPr>
          <w:rFonts w:hint="cs"/>
          <w:rtl/>
        </w:rPr>
        <w:t xml:space="preserve"> لكيانات تعينها السلطات الوطنية؛</w:t>
      </w:r>
    </w:p>
    <w:p w14:paraId="440CBBF9" w14:textId="77777777" w:rsidR="00DC018E" w:rsidRPr="009901E0" w:rsidRDefault="00DC018E" w:rsidP="00DC018E">
      <w:pPr>
        <w:spacing w:before="80" w:line="180" w:lineRule="auto"/>
        <w:rPr>
          <w:rtl/>
        </w:rPr>
      </w:pPr>
      <w:r w:rsidRPr="009901E0">
        <w:rPr>
          <w:rFonts w:hint="cs"/>
          <w:i/>
          <w:iCs/>
          <w:rtl/>
        </w:rPr>
        <w:t>ب)</w:t>
      </w:r>
      <w:r w:rsidRPr="009901E0">
        <w:rPr>
          <w:rFonts w:hint="cs"/>
          <w:rtl/>
        </w:rPr>
        <w:tab/>
      </w:r>
      <w:r w:rsidRPr="009901E0">
        <w:rPr>
          <w:rtl/>
        </w:rPr>
        <w:t xml:space="preserve">أن الدول الأعضاء تمثل مصالح سكان البلد أو الأراضي التي فوَّضت لها أسماء ميادين قطرية </w:t>
      </w:r>
      <w:r w:rsidRPr="009901E0">
        <w:rPr>
          <w:rFonts w:hint="cs"/>
          <w:rtl/>
        </w:rPr>
        <w:t>من</w:t>
      </w:r>
      <w:r w:rsidRPr="009901E0">
        <w:rPr>
          <w:rtl/>
        </w:rPr>
        <w:t xml:space="preserve"> </w:t>
      </w:r>
      <w:r w:rsidRPr="009901E0">
        <w:rPr>
          <w:rFonts w:hint="cs"/>
          <w:rtl/>
        </w:rPr>
        <w:t>ال</w:t>
      </w:r>
      <w:r w:rsidRPr="009901E0">
        <w:rPr>
          <w:rtl/>
        </w:rPr>
        <w:t xml:space="preserve">مستوى </w:t>
      </w:r>
      <w:r w:rsidRPr="009901E0">
        <w:rPr>
          <w:rFonts w:hint="cs"/>
          <w:rtl/>
        </w:rPr>
        <w:t>الأ</w:t>
      </w:r>
      <w:r w:rsidRPr="009901E0">
        <w:rPr>
          <w:rtl/>
        </w:rPr>
        <w:t>على</w:t>
      </w:r>
      <w:r w:rsidRPr="009901E0">
        <w:rPr>
          <w:rFonts w:hint="cs"/>
          <w:rtl/>
        </w:rPr>
        <w:t xml:space="preserve"> وفقاً لما هو مبين في الفقرة "</w:t>
      </w:r>
      <w:r w:rsidRPr="009901E0">
        <w:rPr>
          <w:rFonts w:hint="cs"/>
          <w:i/>
          <w:iCs/>
          <w:rtl/>
        </w:rPr>
        <w:t>وإذ يدرك ز)</w:t>
      </w:r>
      <w:r w:rsidRPr="009901E0">
        <w:rPr>
          <w:rFonts w:hint="cs"/>
          <w:rtl/>
        </w:rPr>
        <w:t xml:space="preserve">" من القرار </w:t>
      </w:r>
      <w:r w:rsidRPr="009901E0">
        <w:t>102</w:t>
      </w:r>
      <w:r w:rsidRPr="009901E0">
        <w:rPr>
          <w:rFonts w:hint="cs"/>
          <w:rtl/>
        </w:rPr>
        <w:t xml:space="preserve"> (</w:t>
      </w:r>
      <w:r w:rsidR="005A7487" w:rsidRPr="009901E0">
        <w:rPr>
          <w:rFonts w:hint="cs"/>
          <w:rtl/>
        </w:rPr>
        <w:t>المراجَع</w:t>
      </w:r>
      <w:r w:rsidRPr="009901E0">
        <w:rPr>
          <w:rFonts w:hint="cs"/>
          <w:rtl/>
        </w:rPr>
        <w:t xml:space="preserve"> في غوادالاخارا، </w:t>
      </w:r>
      <w:r w:rsidRPr="009901E0">
        <w:t>2010</w:t>
      </w:r>
      <w:r w:rsidRPr="009901E0">
        <w:rPr>
          <w:rFonts w:hint="cs"/>
          <w:rtl/>
        </w:rPr>
        <w:t>)؛</w:t>
      </w:r>
    </w:p>
    <w:p w14:paraId="379416C0" w14:textId="77777777" w:rsidR="00DC018E" w:rsidRPr="009901E0" w:rsidRDefault="00DC018E" w:rsidP="00DC018E">
      <w:pPr>
        <w:spacing w:before="80" w:line="180" w:lineRule="auto"/>
      </w:pPr>
      <w:r w:rsidRPr="009901E0">
        <w:rPr>
          <w:rFonts w:hint="cs"/>
          <w:i/>
          <w:iCs/>
          <w:rtl/>
        </w:rPr>
        <w:t>ج)</w:t>
      </w:r>
      <w:r w:rsidRPr="009901E0">
        <w:rPr>
          <w:rFonts w:hint="cs"/>
          <w:rtl/>
        </w:rPr>
        <w:tab/>
      </w:r>
      <w:r w:rsidRPr="009901E0">
        <w:rPr>
          <w:rtl/>
        </w:rPr>
        <w:t>أن البلدان</w:t>
      </w:r>
      <w:r w:rsidRPr="009901E0">
        <w:rPr>
          <w:rFonts w:hint="cs"/>
          <w:rtl/>
        </w:rPr>
        <w:t xml:space="preserve"> ينبغي ألا تشارك</w:t>
      </w:r>
      <w:r w:rsidRPr="009901E0">
        <w:rPr>
          <w:rtl/>
        </w:rPr>
        <w:t xml:space="preserve"> في القرارات المتعلقة بأسماء الميادين ذات المستوى الأعلى لبلد آخر</w:t>
      </w:r>
      <w:r w:rsidRPr="009901E0">
        <w:rPr>
          <w:rFonts w:hint="cs"/>
          <w:rtl/>
        </w:rPr>
        <w:t xml:space="preserve"> وفقاً لما هو مبين في الفقرة "</w:t>
      </w:r>
      <w:r w:rsidRPr="009901E0">
        <w:rPr>
          <w:rFonts w:hint="cs"/>
          <w:i/>
          <w:iCs/>
          <w:rtl/>
        </w:rPr>
        <w:t>وإذ يدرك ﻃ)</w:t>
      </w:r>
      <w:r w:rsidRPr="009901E0">
        <w:rPr>
          <w:rFonts w:hint="cs"/>
          <w:rtl/>
        </w:rPr>
        <w:t xml:space="preserve">" من القرار </w:t>
      </w:r>
      <w:r w:rsidRPr="009901E0">
        <w:t>102</w:t>
      </w:r>
      <w:r w:rsidRPr="009901E0">
        <w:rPr>
          <w:rFonts w:hint="cs"/>
          <w:rtl/>
        </w:rPr>
        <w:t xml:space="preserve"> (</w:t>
      </w:r>
      <w:r w:rsidR="005A7487" w:rsidRPr="009901E0">
        <w:rPr>
          <w:rFonts w:hint="cs"/>
          <w:rtl/>
        </w:rPr>
        <w:t>المراجَع</w:t>
      </w:r>
      <w:r w:rsidRPr="009901E0">
        <w:rPr>
          <w:rFonts w:hint="cs"/>
          <w:rtl/>
        </w:rPr>
        <w:t xml:space="preserve"> في غوادالاخارا، </w:t>
      </w:r>
      <w:r w:rsidRPr="009901E0">
        <w:t>2010</w:t>
      </w:r>
      <w:r w:rsidRPr="009901E0">
        <w:rPr>
          <w:rFonts w:hint="cs"/>
          <w:rtl/>
        </w:rPr>
        <w:t>)؛</w:t>
      </w:r>
    </w:p>
    <w:p w14:paraId="47398EAE" w14:textId="77777777" w:rsidR="00DC018E" w:rsidRPr="009901E0" w:rsidRDefault="00DC018E" w:rsidP="00DC018E">
      <w:pPr>
        <w:spacing w:before="80" w:line="180" w:lineRule="auto"/>
        <w:rPr>
          <w:rtl/>
        </w:rPr>
      </w:pPr>
      <w:r w:rsidRPr="009901E0">
        <w:rPr>
          <w:rFonts w:hint="cs"/>
          <w:i/>
          <w:iCs/>
          <w:sz w:val="24"/>
          <w:szCs w:val="32"/>
          <w:rtl/>
        </w:rPr>
        <w:t>د</w:t>
      </w:r>
      <w:r w:rsidRPr="009901E0">
        <w:rPr>
          <w:rFonts w:hint="cs"/>
          <w:i/>
          <w:iCs/>
          <w:rtl/>
        </w:rPr>
        <w:t xml:space="preserve"> )</w:t>
      </w:r>
      <w:r w:rsidRPr="009901E0">
        <w:rPr>
          <w:rFonts w:hint="cs"/>
          <w:rtl/>
        </w:rPr>
        <w:tab/>
        <w:t>أن المنظمات الدولية الحكومية ظلت تؤدي دوراً في تسهيل تنسيق قضايا السياسة العامة المتصلة بالإنترنت وينبغي أن تواصل أداء هذا الدور؛</w:t>
      </w:r>
    </w:p>
    <w:p w14:paraId="06237544" w14:textId="77777777" w:rsidR="00DC018E" w:rsidRPr="009901E0" w:rsidRDefault="00DC018E" w:rsidP="00DC018E">
      <w:pPr>
        <w:spacing w:before="80" w:line="180" w:lineRule="auto"/>
        <w:rPr>
          <w:rtl/>
        </w:rPr>
      </w:pPr>
      <w:r w:rsidRPr="009901E0">
        <w:rPr>
          <w:rFonts w:hint="cs"/>
          <w:i/>
          <w:iCs/>
          <w:sz w:val="24"/>
          <w:szCs w:val="32"/>
          <w:rtl/>
        </w:rPr>
        <w:t>ه</w:t>
      </w:r>
      <w:r w:rsidRPr="009901E0">
        <w:rPr>
          <w:rFonts w:hint="cs"/>
          <w:i/>
          <w:iCs/>
          <w:rtl/>
        </w:rPr>
        <w:t>‍ )</w:t>
      </w:r>
      <w:r w:rsidRPr="009901E0">
        <w:rPr>
          <w:rFonts w:hint="cs"/>
          <w:rtl/>
        </w:rPr>
        <w:tab/>
        <w:t>أن المنظمات الدولية ظلت هي الأخرى تؤدي دوراً هاماً في تطوير المعايير التقنية والسياسات ذات الصلة بالإنترنت وينبغي أن تواصل أداء هذا الدور؛</w:t>
      </w:r>
    </w:p>
    <w:p w14:paraId="19567331" w14:textId="77777777" w:rsidR="00DC018E" w:rsidRPr="009901E0" w:rsidRDefault="00DC018E" w:rsidP="00DC018E">
      <w:pPr>
        <w:spacing w:before="80" w:line="180" w:lineRule="auto"/>
        <w:rPr>
          <w:rtl/>
        </w:rPr>
      </w:pPr>
      <w:r w:rsidRPr="009901E0">
        <w:rPr>
          <w:rFonts w:hint="cs"/>
          <w:i/>
          <w:iCs/>
          <w:rtl/>
        </w:rPr>
        <w:t>و )</w:t>
      </w:r>
      <w:r w:rsidRPr="009901E0">
        <w:rPr>
          <w:rFonts w:hint="cs"/>
          <w:rtl/>
        </w:rPr>
        <w:tab/>
        <w:t>أن سجل الاتحاد الدولي للاتصالات حافل بالنجاح في معالجة قضايا مشابهة،</w:t>
      </w:r>
    </w:p>
    <w:p w14:paraId="248DEF33" w14:textId="77777777" w:rsidR="00DC018E" w:rsidRPr="009901E0" w:rsidRDefault="00DC018E" w:rsidP="00DC018E">
      <w:pPr>
        <w:pStyle w:val="Call"/>
        <w:rPr>
          <w:rtl/>
        </w:rPr>
      </w:pPr>
      <w:r w:rsidRPr="009901E0">
        <w:rPr>
          <w:rFonts w:hint="cs"/>
          <w:rtl/>
        </w:rPr>
        <w:t xml:space="preserve">تكلف لجنة الدراسات </w:t>
      </w:r>
      <w:r w:rsidRPr="009901E0">
        <w:t>2</w:t>
      </w:r>
      <w:r w:rsidRPr="009901E0">
        <w:rPr>
          <w:rFonts w:hint="cs"/>
          <w:rtl/>
        </w:rPr>
        <w:t xml:space="preserve"> لقطاع تقييس الاتصالات</w:t>
      </w:r>
    </w:p>
    <w:p w14:paraId="741E4D8B" w14:textId="77777777" w:rsidR="00DC018E" w:rsidRPr="009901E0" w:rsidRDefault="00DC018E" w:rsidP="00DC018E">
      <w:pPr>
        <w:spacing w:line="187" w:lineRule="auto"/>
        <w:rPr>
          <w:rtl/>
        </w:rPr>
      </w:pPr>
      <w:r w:rsidRPr="009901E0">
        <w:rPr>
          <w:rFonts w:hint="cs"/>
          <w:rtl/>
        </w:rPr>
        <w:t>بمواصلة الدراسات من أجل استعراض خبرات الدول الأعضاء المتصلة بميادين المستوى الأعلى للرمز القطري، مع العمل مع الدول الأعضاء وأعضاء القطاعات، وفقاً للدور المنوط بكل منها، مع مراعاة أنشطة الكيانات المختصة الأخرى،</w:t>
      </w:r>
    </w:p>
    <w:p w14:paraId="4991BB6A" w14:textId="77777777" w:rsidR="00DC018E" w:rsidRPr="009901E0" w:rsidRDefault="00DC018E" w:rsidP="00DC018E">
      <w:pPr>
        <w:pStyle w:val="Call"/>
        <w:rPr>
          <w:rtl/>
        </w:rPr>
      </w:pPr>
      <w:r w:rsidRPr="009901E0">
        <w:rPr>
          <w:rFonts w:hint="cs"/>
          <w:rtl/>
        </w:rPr>
        <w:t>تكلف مدير مكتب تقييس الاتصالات</w:t>
      </w:r>
    </w:p>
    <w:p w14:paraId="76CFBD54" w14:textId="77777777" w:rsidR="00DC018E" w:rsidRPr="009901E0" w:rsidRDefault="00DC018E" w:rsidP="00DC018E">
      <w:pPr>
        <w:spacing w:line="187" w:lineRule="auto"/>
        <w:rPr>
          <w:spacing w:val="-3"/>
          <w:rtl/>
        </w:rPr>
      </w:pPr>
      <w:r w:rsidRPr="009901E0">
        <w:rPr>
          <w:rFonts w:hint="cs"/>
          <w:spacing w:val="-3"/>
          <w:rtl/>
        </w:rPr>
        <w:t>باتخاذ الإجراءات الملائمة لتسهيل الأعمال المذكورة أعلاه وتقديم تقرير سنوي إلى مجلس الاتحاد بشأن التقدم المحرز في هذا المجال،</w:t>
      </w:r>
    </w:p>
    <w:p w14:paraId="1A9F27F8" w14:textId="77777777" w:rsidR="00693EA5" w:rsidRPr="009901E0" w:rsidRDefault="00693EA5" w:rsidP="00DC018E">
      <w:pPr>
        <w:spacing w:line="187" w:lineRule="auto"/>
        <w:rPr>
          <w:spacing w:val="-3"/>
          <w:rtl/>
        </w:rPr>
      </w:pPr>
      <w:r w:rsidRPr="009901E0">
        <w:rPr>
          <w:spacing w:val="-3"/>
          <w:rtl/>
        </w:rPr>
        <w:br w:type="page"/>
      </w:r>
    </w:p>
    <w:p w14:paraId="66CD10A9" w14:textId="77777777" w:rsidR="00DC018E" w:rsidRPr="009901E0" w:rsidRDefault="00DC018E" w:rsidP="00DC018E">
      <w:pPr>
        <w:pStyle w:val="Call"/>
        <w:rPr>
          <w:rtl/>
        </w:rPr>
      </w:pPr>
      <w:r w:rsidRPr="009901E0">
        <w:rPr>
          <w:rFonts w:hint="cs"/>
          <w:rtl/>
        </w:rPr>
        <w:lastRenderedPageBreak/>
        <w:t>تدعو الدول الأعضاء</w:t>
      </w:r>
    </w:p>
    <w:p w14:paraId="64050CBE" w14:textId="77777777" w:rsidR="00DC018E" w:rsidRPr="009901E0" w:rsidRDefault="00DC018E" w:rsidP="00DC018E">
      <w:pPr>
        <w:keepNext/>
        <w:spacing w:line="187" w:lineRule="auto"/>
        <w:rPr>
          <w:rtl/>
        </w:rPr>
      </w:pPr>
      <w:r w:rsidRPr="009901E0">
        <w:rPr>
          <w:rFonts w:hint="cs"/>
          <w:rtl/>
        </w:rPr>
        <w:t>إلى المساهمة في هذه الأنشطة،</w:t>
      </w:r>
    </w:p>
    <w:p w14:paraId="30C6BDB3" w14:textId="77777777" w:rsidR="00DC018E" w:rsidRPr="009901E0" w:rsidRDefault="00DC018E" w:rsidP="00DC018E">
      <w:pPr>
        <w:pStyle w:val="Call"/>
        <w:rPr>
          <w:rtl/>
        </w:rPr>
      </w:pPr>
      <w:r w:rsidRPr="009901E0">
        <w:rPr>
          <w:rFonts w:hint="cs"/>
          <w:rtl/>
        </w:rPr>
        <w:t>تدعو الدول الأعضاء كذلك</w:t>
      </w:r>
    </w:p>
    <w:p w14:paraId="53684C5A" w14:textId="77777777" w:rsidR="00DC018E" w:rsidRPr="009901E0" w:rsidRDefault="00DC018E" w:rsidP="00DC018E">
      <w:pPr>
        <w:spacing w:line="187" w:lineRule="auto"/>
        <w:rPr>
          <w:spacing w:val="-2"/>
        </w:rPr>
      </w:pPr>
      <w:r w:rsidRPr="009901E0">
        <w:rPr>
          <w:rFonts w:hint="cs"/>
          <w:spacing w:val="-2"/>
          <w:rtl/>
        </w:rPr>
        <w:t>إلى اتخاذ الخطوات الملائمة في إطار قوانينها الوطنية لكفالة حل القضايا المتصلة بتفويض ميادين المستوى الأعلى للرمز القطري.</w:t>
      </w:r>
    </w:p>
    <w:p w14:paraId="6345E7BE" w14:textId="77777777" w:rsidR="00DC018E" w:rsidRPr="009901E0" w:rsidRDefault="00DC018E" w:rsidP="00DC018E">
      <w:pPr>
        <w:spacing w:line="187" w:lineRule="auto"/>
        <w:rPr>
          <w:spacing w:val="-2"/>
        </w:rPr>
      </w:pPr>
    </w:p>
    <w:p w14:paraId="0BD85611" w14:textId="77777777" w:rsidR="00DC018E" w:rsidRPr="009901E0" w:rsidRDefault="00DC018E" w:rsidP="00DC018E">
      <w:pPr>
        <w:spacing w:line="187" w:lineRule="auto"/>
        <w:rPr>
          <w:spacing w:val="-2"/>
        </w:rPr>
      </w:pPr>
    </w:p>
    <w:p w14:paraId="056A8F30" w14:textId="77777777" w:rsidR="00DC018E" w:rsidRPr="009901E0" w:rsidRDefault="00DC018E" w:rsidP="00DC018E">
      <w:pPr>
        <w:spacing w:line="187" w:lineRule="auto"/>
        <w:rPr>
          <w:spacing w:val="-2"/>
        </w:rPr>
      </w:pPr>
    </w:p>
    <w:p w14:paraId="6403E313" w14:textId="77777777" w:rsidR="00DC018E" w:rsidRPr="009901E0" w:rsidRDefault="00DC018E" w:rsidP="00DC018E">
      <w:pPr>
        <w:spacing w:line="187" w:lineRule="auto"/>
        <w:rPr>
          <w:spacing w:val="-2"/>
        </w:rPr>
      </w:pPr>
    </w:p>
    <w:p w14:paraId="042B4A6A" w14:textId="77777777" w:rsidR="00DC018E" w:rsidRPr="009901E0" w:rsidRDefault="00DC018E" w:rsidP="00DC018E">
      <w:pPr>
        <w:spacing w:line="187" w:lineRule="auto"/>
        <w:rPr>
          <w:spacing w:val="-2"/>
        </w:rPr>
      </w:pPr>
    </w:p>
    <w:p w14:paraId="0BD27750" w14:textId="77777777" w:rsidR="00DC018E" w:rsidRPr="009901E0" w:rsidRDefault="00DC018E" w:rsidP="00DC018E">
      <w:pPr>
        <w:spacing w:line="187" w:lineRule="auto"/>
        <w:rPr>
          <w:spacing w:val="-2"/>
        </w:rPr>
      </w:pPr>
    </w:p>
    <w:p w14:paraId="2437F162" w14:textId="77777777" w:rsidR="00DC018E" w:rsidRPr="009901E0" w:rsidRDefault="00DC018E" w:rsidP="00DC018E">
      <w:pPr>
        <w:spacing w:line="187" w:lineRule="auto"/>
        <w:rPr>
          <w:spacing w:val="-2"/>
        </w:rPr>
      </w:pPr>
    </w:p>
    <w:p w14:paraId="113414B8" w14:textId="77777777" w:rsidR="00DC018E" w:rsidRPr="009901E0" w:rsidRDefault="00DC018E" w:rsidP="00DC018E">
      <w:pPr>
        <w:spacing w:line="187" w:lineRule="auto"/>
        <w:rPr>
          <w:spacing w:val="-2"/>
        </w:rPr>
      </w:pPr>
    </w:p>
    <w:p w14:paraId="160BA1B3" w14:textId="77777777" w:rsidR="00DC018E" w:rsidRPr="009901E0" w:rsidRDefault="00DC018E" w:rsidP="00DC018E">
      <w:pPr>
        <w:spacing w:line="187" w:lineRule="auto"/>
        <w:rPr>
          <w:spacing w:val="-2"/>
        </w:rPr>
      </w:pPr>
    </w:p>
    <w:p w14:paraId="5747151C" w14:textId="77777777" w:rsidR="00DC018E" w:rsidRPr="009901E0" w:rsidRDefault="00DC018E" w:rsidP="00DC018E">
      <w:pPr>
        <w:spacing w:line="187" w:lineRule="auto"/>
        <w:rPr>
          <w:spacing w:val="-2"/>
        </w:rPr>
      </w:pPr>
    </w:p>
    <w:p w14:paraId="5D01BF24" w14:textId="77777777" w:rsidR="00DC018E" w:rsidRPr="009901E0" w:rsidRDefault="00DC018E" w:rsidP="00DC018E">
      <w:pPr>
        <w:spacing w:line="187" w:lineRule="auto"/>
        <w:rPr>
          <w:spacing w:val="-2"/>
        </w:rPr>
      </w:pPr>
    </w:p>
    <w:p w14:paraId="270EBE77" w14:textId="77777777" w:rsidR="00DC018E" w:rsidRPr="009901E0" w:rsidRDefault="00DC018E" w:rsidP="00DC018E">
      <w:pPr>
        <w:spacing w:line="187" w:lineRule="auto"/>
        <w:rPr>
          <w:spacing w:val="-2"/>
        </w:rPr>
      </w:pPr>
    </w:p>
    <w:p w14:paraId="7BADB4C4" w14:textId="77777777" w:rsidR="00DC018E" w:rsidRPr="009901E0" w:rsidRDefault="00DC018E" w:rsidP="00DC018E">
      <w:pPr>
        <w:spacing w:line="187" w:lineRule="auto"/>
        <w:rPr>
          <w:spacing w:val="-2"/>
        </w:rPr>
      </w:pPr>
    </w:p>
    <w:p w14:paraId="51FCC5BA" w14:textId="77777777" w:rsidR="00DC018E" w:rsidRPr="009901E0" w:rsidRDefault="00DC018E" w:rsidP="00DC018E">
      <w:pPr>
        <w:spacing w:line="187" w:lineRule="auto"/>
        <w:rPr>
          <w:spacing w:val="-2"/>
        </w:rPr>
      </w:pPr>
    </w:p>
    <w:p w14:paraId="693A5A97" w14:textId="77777777" w:rsidR="00DC018E" w:rsidRPr="009901E0" w:rsidRDefault="00DC018E" w:rsidP="00DC018E">
      <w:pPr>
        <w:spacing w:line="187" w:lineRule="auto"/>
        <w:rPr>
          <w:spacing w:val="-2"/>
        </w:rPr>
      </w:pPr>
    </w:p>
    <w:p w14:paraId="7EB253E1" w14:textId="77777777" w:rsidR="00DC018E" w:rsidRPr="009901E0" w:rsidRDefault="00DC018E" w:rsidP="00DC018E">
      <w:pPr>
        <w:spacing w:line="187" w:lineRule="auto"/>
        <w:rPr>
          <w:spacing w:val="-2"/>
        </w:rPr>
      </w:pPr>
    </w:p>
    <w:p w14:paraId="1A48D6B3" w14:textId="77777777" w:rsidR="00DC018E" w:rsidRPr="009901E0" w:rsidRDefault="00DC018E" w:rsidP="00DC018E">
      <w:pPr>
        <w:spacing w:line="187" w:lineRule="auto"/>
        <w:rPr>
          <w:spacing w:val="-2"/>
        </w:rPr>
      </w:pPr>
    </w:p>
    <w:p w14:paraId="77616385" w14:textId="77777777" w:rsidR="00DC018E" w:rsidRPr="009901E0" w:rsidRDefault="00DC018E" w:rsidP="00DC018E">
      <w:pPr>
        <w:spacing w:line="187" w:lineRule="auto"/>
        <w:rPr>
          <w:spacing w:val="-2"/>
        </w:rPr>
      </w:pPr>
    </w:p>
    <w:p w14:paraId="6E33E4FE" w14:textId="77777777" w:rsidR="00DC018E" w:rsidRPr="009901E0" w:rsidRDefault="00DC018E" w:rsidP="00DC018E">
      <w:pPr>
        <w:spacing w:line="187" w:lineRule="auto"/>
        <w:rPr>
          <w:spacing w:val="-2"/>
        </w:rPr>
      </w:pPr>
    </w:p>
    <w:p w14:paraId="57E4D1E4" w14:textId="77777777" w:rsidR="00DC018E" w:rsidRPr="009901E0" w:rsidRDefault="00DC018E" w:rsidP="00DC018E">
      <w:pPr>
        <w:rPr>
          <w:rtl/>
          <w:lang w:val="en-GB"/>
        </w:rPr>
      </w:pPr>
    </w:p>
    <w:p w14:paraId="00550E25" w14:textId="77777777" w:rsidR="00DC018E" w:rsidRPr="009901E0" w:rsidRDefault="00DC018E" w:rsidP="00DC018E"/>
    <w:p w14:paraId="5A0C4DA6" w14:textId="77777777" w:rsidR="00DC018E" w:rsidRPr="009901E0" w:rsidRDefault="00DC018E" w:rsidP="00DC018E"/>
    <w:p w14:paraId="250BB997" w14:textId="77777777" w:rsidR="00DC018E" w:rsidRPr="009901E0" w:rsidRDefault="00DC018E">
      <w:pPr>
        <w:tabs>
          <w:tab w:val="clear" w:pos="794"/>
          <w:tab w:val="clear" w:pos="1191"/>
          <w:tab w:val="clear" w:pos="1588"/>
          <w:tab w:val="clear" w:pos="1985"/>
        </w:tabs>
        <w:bidi w:val="0"/>
        <w:spacing w:before="0" w:line="240" w:lineRule="auto"/>
        <w:jc w:val="left"/>
        <w:rPr>
          <w:rtl/>
          <w:lang w:bidi="ar-EG"/>
        </w:rPr>
        <w:sectPr w:rsidR="00DC018E" w:rsidRPr="009901E0" w:rsidSect="007D3DEC">
          <w:footerReference w:type="even" r:id="rId56"/>
          <w:footerReference w:type="default" r:id="rId57"/>
          <w:pgSz w:w="11907" w:h="16840" w:code="9"/>
          <w:pgMar w:top="1134" w:right="1134" w:bottom="1134" w:left="1134" w:header="567" w:footer="567" w:gutter="0"/>
          <w:cols w:space="708"/>
          <w:vAlign w:val="both"/>
          <w:docGrid w:linePitch="360"/>
        </w:sectPr>
      </w:pPr>
    </w:p>
    <w:p w14:paraId="674DFFC4" w14:textId="77777777" w:rsidR="003A05A9" w:rsidRPr="009901E0" w:rsidRDefault="003A05A9" w:rsidP="003A05A9">
      <w:pPr>
        <w:pStyle w:val="ResNo"/>
        <w:rPr>
          <w:rtl/>
        </w:rPr>
      </w:pPr>
      <w:bookmarkStart w:id="94" w:name="_Toc190336406"/>
      <w:bookmarkStart w:id="95" w:name="_Toc190336695"/>
      <w:bookmarkStart w:id="96" w:name="_Toc190336907"/>
      <w:r w:rsidRPr="009901E0">
        <w:rPr>
          <w:rFonts w:hint="eastAsia"/>
          <w:rtl/>
        </w:rPr>
        <w:lastRenderedPageBreak/>
        <w:t>القرار</w:t>
      </w:r>
      <w:r w:rsidRPr="009901E0">
        <w:rPr>
          <w:rtl/>
        </w:rPr>
        <w:t xml:space="preserve"> </w:t>
      </w:r>
      <w:r w:rsidRPr="009901E0">
        <w:rPr>
          <w:rStyle w:val="href"/>
        </w:rPr>
        <w:t>48</w:t>
      </w:r>
      <w:r w:rsidRPr="009901E0">
        <w:rPr>
          <w:rtl/>
        </w:rPr>
        <w:t xml:space="preserve"> (المراجَع في </w:t>
      </w:r>
      <w:r w:rsidRPr="009901E0">
        <w:rPr>
          <w:rFonts w:hint="eastAsia"/>
          <w:rtl/>
        </w:rPr>
        <w:t>نيودلهي،</w:t>
      </w:r>
      <w:r w:rsidRPr="009901E0">
        <w:rPr>
          <w:rtl/>
        </w:rPr>
        <w:t xml:space="preserve"> 2024)</w:t>
      </w:r>
      <w:bookmarkEnd w:id="94"/>
      <w:bookmarkEnd w:id="95"/>
      <w:bookmarkEnd w:id="96"/>
    </w:p>
    <w:p w14:paraId="3659F3B8" w14:textId="77777777" w:rsidR="003A05A9" w:rsidRPr="009901E0" w:rsidRDefault="003A05A9" w:rsidP="003A05A9">
      <w:pPr>
        <w:pStyle w:val="Restitle"/>
      </w:pPr>
      <w:bookmarkStart w:id="97" w:name="_Toc190336407"/>
      <w:bookmarkStart w:id="98" w:name="_Toc190336696"/>
      <w:bookmarkStart w:id="99" w:name="_Toc190336908"/>
      <w:r w:rsidRPr="009901E0">
        <w:rPr>
          <w:rFonts w:hint="eastAsia"/>
          <w:rtl/>
        </w:rPr>
        <w:t>أسماء</w:t>
      </w:r>
      <w:r w:rsidRPr="009901E0">
        <w:rPr>
          <w:rtl/>
        </w:rPr>
        <w:t xml:space="preserve"> </w:t>
      </w:r>
      <w:r w:rsidRPr="009901E0">
        <w:rPr>
          <w:rFonts w:hint="eastAsia"/>
          <w:rtl/>
        </w:rPr>
        <w:t>الميادين</w:t>
      </w:r>
      <w:r w:rsidRPr="009901E0">
        <w:rPr>
          <w:rtl/>
        </w:rPr>
        <w:t xml:space="preserve"> </w:t>
      </w:r>
      <w:r w:rsidRPr="009901E0">
        <w:rPr>
          <w:rFonts w:hint="eastAsia"/>
          <w:rtl/>
        </w:rPr>
        <w:t>الدولية</w:t>
      </w:r>
      <w:r w:rsidRPr="009901E0">
        <w:rPr>
          <w:rtl/>
        </w:rPr>
        <w:t xml:space="preserve"> (متعددة </w:t>
      </w:r>
      <w:r w:rsidRPr="009901E0">
        <w:rPr>
          <w:rFonts w:hint="eastAsia"/>
          <w:rtl/>
        </w:rPr>
        <w:t>اللغات</w:t>
      </w:r>
      <w:r w:rsidRPr="009901E0">
        <w:rPr>
          <w:rtl/>
        </w:rPr>
        <w:t>)</w:t>
      </w:r>
      <w:bookmarkEnd w:id="97"/>
      <w:bookmarkEnd w:id="98"/>
      <w:bookmarkEnd w:id="99"/>
    </w:p>
    <w:p w14:paraId="33E7BACD" w14:textId="77777777" w:rsidR="003A05A9" w:rsidRPr="009901E0" w:rsidRDefault="003A05A9" w:rsidP="003A05A9">
      <w:pPr>
        <w:pStyle w:val="Resref"/>
        <w:rPr>
          <w:rtl/>
        </w:rPr>
      </w:pPr>
      <w:r w:rsidRPr="009901E0">
        <w:rPr>
          <w:rtl/>
        </w:rPr>
        <w:t xml:space="preserve">(فلوريانوبوليس، </w:t>
      </w:r>
      <w:r w:rsidRPr="009901E0">
        <w:t>2004</w:t>
      </w:r>
      <w:r w:rsidRPr="009901E0">
        <w:rPr>
          <w:rFonts w:hint="eastAsia"/>
          <w:rtl/>
        </w:rPr>
        <w:t>؛</w:t>
      </w:r>
      <w:r w:rsidRPr="009901E0">
        <w:rPr>
          <w:rtl/>
        </w:rPr>
        <w:t xml:space="preserve"> جوهانسبرغ، </w:t>
      </w:r>
      <w:r w:rsidRPr="009901E0">
        <w:t>2008</w:t>
      </w:r>
      <w:r w:rsidRPr="009901E0">
        <w:rPr>
          <w:rFonts w:hint="eastAsia"/>
          <w:rtl/>
        </w:rPr>
        <w:t>؛</w:t>
      </w:r>
      <w:r w:rsidRPr="009901E0">
        <w:rPr>
          <w:rtl/>
        </w:rPr>
        <w:t xml:space="preserve"> دبي، </w:t>
      </w:r>
      <w:r w:rsidRPr="009901E0">
        <w:t>2012</w:t>
      </w:r>
      <w:r w:rsidRPr="009901E0">
        <w:rPr>
          <w:rFonts w:hint="eastAsia"/>
          <w:rtl/>
        </w:rPr>
        <w:t>؛</w:t>
      </w:r>
      <w:r w:rsidRPr="009901E0">
        <w:rPr>
          <w:rtl/>
        </w:rPr>
        <w:t xml:space="preserve"> </w:t>
      </w:r>
      <w:r w:rsidRPr="009901E0">
        <w:rPr>
          <w:rFonts w:hint="eastAsia"/>
          <w:rtl/>
        </w:rPr>
        <w:t>جنيف،</w:t>
      </w:r>
      <w:r w:rsidRPr="009901E0">
        <w:rPr>
          <w:rtl/>
          <w:lang w:bidi="ar-EG"/>
        </w:rPr>
        <w:t xml:space="preserve"> </w:t>
      </w:r>
      <w:r w:rsidRPr="009901E0">
        <w:rPr>
          <w:lang w:bidi="ar-EG"/>
        </w:rPr>
        <w:t>2022</w:t>
      </w:r>
      <w:r w:rsidRPr="009901E0">
        <w:rPr>
          <w:rFonts w:hint="eastAsia"/>
          <w:rtl/>
          <w:lang w:bidi="ar-EG"/>
        </w:rPr>
        <w:t>؛</w:t>
      </w:r>
      <w:r w:rsidRPr="009901E0">
        <w:rPr>
          <w:rtl/>
          <w:lang w:bidi="ar-EG"/>
        </w:rPr>
        <w:t xml:space="preserve"> </w:t>
      </w:r>
      <w:r w:rsidRPr="009901E0">
        <w:rPr>
          <w:rFonts w:hint="eastAsia"/>
          <w:rtl/>
          <w:lang w:bidi="ar-EG"/>
        </w:rPr>
        <w:t>نيودلهي،</w:t>
      </w:r>
      <w:r w:rsidRPr="009901E0">
        <w:rPr>
          <w:rtl/>
          <w:lang w:bidi="ar-EG"/>
        </w:rPr>
        <w:t xml:space="preserve"> 2024</w:t>
      </w:r>
      <w:r w:rsidRPr="009901E0">
        <w:rPr>
          <w:rtl/>
        </w:rPr>
        <w:t>)</w:t>
      </w:r>
    </w:p>
    <w:p w14:paraId="5BF625F5" w14:textId="77777777" w:rsidR="003A05A9" w:rsidRPr="009901E0" w:rsidRDefault="003A05A9" w:rsidP="003A05A9">
      <w:pPr>
        <w:pStyle w:val="Normalaftertitle"/>
        <w:rPr>
          <w:rtl/>
        </w:rPr>
      </w:pPr>
      <w:r w:rsidRPr="009901E0">
        <w:rPr>
          <w:rFonts w:hint="eastAsia"/>
          <w:rtl/>
        </w:rPr>
        <w:t>إن</w:t>
      </w:r>
      <w:r w:rsidRPr="009901E0">
        <w:rPr>
          <w:rtl/>
        </w:rPr>
        <w:t xml:space="preserve"> </w:t>
      </w:r>
      <w:r w:rsidRPr="009901E0">
        <w:rPr>
          <w:rFonts w:hint="eastAsia"/>
          <w:rtl/>
        </w:rPr>
        <w:t>الجمعية</w:t>
      </w:r>
      <w:r w:rsidRPr="009901E0">
        <w:rPr>
          <w:rtl/>
        </w:rPr>
        <w:t xml:space="preserve"> </w:t>
      </w:r>
      <w:r w:rsidRPr="009901E0">
        <w:rPr>
          <w:rFonts w:hint="eastAsia"/>
          <w:rtl/>
        </w:rPr>
        <w:t>العالمية</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نيودلهي،</w:t>
      </w:r>
      <w:r w:rsidRPr="009901E0">
        <w:rPr>
          <w:rtl/>
        </w:rPr>
        <w:t xml:space="preserve"> 2024)،</w:t>
      </w:r>
    </w:p>
    <w:p w14:paraId="0D1B1FE5" w14:textId="77777777" w:rsidR="003A05A9" w:rsidRPr="009901E0" w:rsidRDefault="003A05A9" w:rsidP="003A05A9">
      <w:pPr>
        <w:pStyle w:val="Call"/>
        <w:spacing w:before="160"/>
        <w:rPr>
          <w:rtl/>
        </w:rPr>
      </w:pPr>
      <w:r w:rsidRPr="009901E0">
        <w:rPr>
          <w:rFonts w:hint="eastAsia"/>
          <w:rtl/>
        </w:rPr>
        <w:t>إذ</w:t>
      </w:r>
      <w:r w:rsidRPr="009901E0">
        <w:rPr>
          <w:rtl/>
        </w:rPr>
        <w:t xml:space="preserve"> </w:t>
      </w:r>
      <w:r w:rsidRPr="009901E0">
        <w:rPr>
          <w:rFonts w:hint="eastAsia"/>
          <w:rtl/>
        </w:rPr>
        <w:t>تأخذ</w:t>
      </w:r>
      <w:r w:rsidRPr="009901E0">
        <w:rPr>
          <w:rtl/>
        </w:rPr>
        <w:t xml:space="preserve"> </w:t>
      </w:r>
      <w:r w:rsidRPr="009901E0">
        <w:rPr>
          <w:rFonts w:hint="eastAsia"/>
          <w:rtl/>
        </w:rPr>
        <w:t>بعين</w:t>
      </w:r>
      <w:r w:rsidRPr="009901E0">
        <w:rPr>
          <w:rtl/>
        </w:rPr>
        <w:t xml:space="preserve"> </w:t>
      </w:r>
      <w:r w:rsidRPr="009901E0">
        <w:rPr>
          <w:rFonts w:hint="eastAsia"/>
          <w:rtl/>
        </w:rPr>
        <w:t>الاعتبار</w:t>
      </w:r>
    </w:p>
    <w:p w14:paraId="64A33947" w14:textId="77777777" w:rsidR="003A05A9" w:rsidRPr="009901E0" w:rsidRDefault="003A05A9" w:rsidP="003A05A9">
      <w:pPr>
        <w:rPr>
          <w:rtl/>
        </w:rPr>
      </w:pPr>
      <w:r w:rsidRPr="009901E0">
        <w:rPr>
          <w:i/>
          <w:iCs/>
          <w:rtl/>
        </w:rPr>
        <w:t xml:space="preserve"> أ )</w:t>
      </w:r>
      <w:r w:rsidRPr="009901E0">
        <w:rPr>
          <w:rtl/>
        </w:rPr>
        <w:tab/>
      </w:r>
      <w:r w:rsidRPr="009901E0">
        <w:rPr>
          <w:rFonts w:hint="eastAsia"/>
          <w:rtl/>
        </w:rPr>
        <w:t>الأجزاء</w:t>
      </w:r>
      <w:r w:rsidRPr="009901E0">
        <w:rPr>
          <w:rtl/>
        </w:rPr>
        <w:t xml:space="preserve"> ذات الصلة من القرار </w:t>
      </w:r>
      <w:r w:rsidRPr="009901E0">
        <w:t>102</w:t>
      </w:r>
      <w:r w:rsidRPr="009901E0">
        <w:rPr>
          <w:rtl/>
        </w:rPr>
        <w:t xml:space="preserve"> (المراجَع في </w:t>
      </w:r>
      <w:r w:rsidRPr="009901E0">
        <w:rPr>
          <w:rFonts w:hint="eastAsia"/>
          <w:rtl/>
          <w:lang w:bidi="ar-EG"/>
        </w:rPr>
        <w:t>بوخارست،</w:t>
      </w:r>
      <w:r w:rsidRPr="009901E0">
        <w:rPr>
          <w:rtl/>
          <w:lang w:bidi="ar-EG"/>
        </w:rPr>
        <w:t xml:space="preserve"> 2022</w:t>
      </w:r>
      <w:r w:rsidRPr="009901E0">
        <w:rPr>
          <w:rtl/>
        </w:rPr>
        <w:t xml:space="preserve">) </w:t>
      </w:r>
      <w:r w:rsidRPr="009901E0">
        <w:rPr>
          <w:rFonts w:hint="eastAsia"/>
          <w:rtl/>
        </w:rPr>
        <w:t>لمؤتمر</w:t>
      </w:r>
      <w:r w:rsidRPr="009901E0">
        <w:rPr>
          <w:rtl/>
        </w:rPr>
        <w:t xml:space="preserve"> </w:t>
      </w:r>
      <w:r w:rsidRPr="009901E0">
        <w:rPr>
          <w:rFonts w:hint="eastAsia"/>
          <w:rtl/>
        </w:rPr>
        <w:t>المندوبين</w:t>
      </w:r>
      <w:r w:rsidRPr="009901E0">
        <w:rPr>
          <w:rtl/>
        </w:rPr>
        <w:t xml:space="preserve"> </w:t>
      </w:r>
      <w:r w:rsidRPr="009901E0">
        <w:rPr>
          <w:rFonts w:hint="eastAsia"/>
          <w:rtl/>
        </w:rPr>
        <w:t>المفوضين؛</w:t>
      </w:r>
    </w:p>
    <w:p w14:paraId="64D9559F" w14:textId="77777777" w:rsidR="003A05A9" w:rsidRPr="009901E0" w:rsidRDefault="003A05A9" w:rsidP="003A05A9">
      <w:pPr>
        <w:rPr>
          <w:rtl/>
        </w:rPr>
      </w:pPr>
      <w:r w:rsidRPr="009901E0">
        <w:rPr>
          <w:rFonts w:hint="eastAsia"/>
          <w:i/>
          <w:iCs/>
          <w:rtl/>
        </w:rPr>
        <w:t>ب</w:t>
      </w:r>
      <w:r w:rsidRPr="009901E0">
        <w:rPr>
          <w:i/>
          <w:iCs/>
          <w:rtl/>
        </w:rPr>
        <w:t>)</w:t>
      </w:r>
      <w:r w:rsidRPr="009901E0">
        <w:rPr>
          <w:rtl/>
        </w:rPr>
        <w:tab/>
      </w:r>
      <w:r w:rsidRPr="009901E0">
        <w:rPr>
          <w:rFonts w:hint="eastAsia"/>
          <w:rtl/>
        </w:rPr>
        <w:t>القرار</w:t>
      </w:r>
      <w:r w:rsidRPr="009901E0">
        <w:rPr>
          <w:rtl/>
        </w:rPr>
        <w:t xml:space="preserve"> </w:t>
      </w:r>
      <w:r w:rsidRPr="009901E0">
        <w:t>133</w:t>
      </w:r>
      <w:r w:rsidRPr="009901E0">
        <w:rPr>
          <w:rtl/>
        </w:rPr>
        <w:t xml:space="preserve"> (المراجَع في </w:t>
      </w:r>
      <w:r w:rsidRPr="009901E0">
        <w:rPr>
          <w:rFonts w:hint="eastAsia"/>
          <w:rtl/>
        </w:rPr>
        <w:t>بوخارست،</w:t>
      </w:r>
      <w:r w:rsidRPr="009901E0">
        <w:rPr>
          <w:rtl/>
        </w:rPr>
        <w:t xml:space="preserve"> 2022) </w:t>
      </w:r>
      <w:r w:rsidRPr="009901E0">
        <w:rPr>
          <w:rFonts w:hint="eastAsia"/>
          <w:rtl/>
        </w:rPr>
        <w:t>لمؤتمر</w:t>
      </w:r>
      <w:r w:rsidRPr="009901E0">
        <w:rPr>
          <w:rtl/>
        </w:rPr>
        <w:t xml:space="preserve"> </w:t>
      </w:r>
      <w:r w:rsidRPr="009901E0">
        <w:rPr>
          <w:rFonts w:hint="eastAsia"/>
          <w:rtl/>
        </w:rPr>
        <w:t>المندوبين</w:t>
      </w:r>
      <w:r w:rsidRPr="009901E0">
        <w:rPr>
          <w:rtl/>
        </w:rPr>
        <w:t xml:space="preserve"> </w:t>
      </w:r>
      <w:r w:rsidRPr="009901E0">
        <w:rPr>
          <w:rFonts w:hint="eastAsia"/>
          <w:rtl/>
        </w:rPr>
        <w:t>المفوضين؛</w:t>
      </w:r>
    </w:p>
    <w:p w14:paraId="00B6A622" w14:textId="77777777" w:rsidR="003A05A9" w:rsidRPr="009901E0" w:rsidRDefault="003A05A9" w:rsidP="003A05A9">
      <w:pPr>
        <w:rPr>
          <w:rtl/>
        </w:rPr>
      </w:pPr>
      <w:r w:rsidRPr="009901E0">
        <w:rPr>
          <w:rFonts w:hint="eastAsia"/>
          <w:i/>
          <w:iCs/>
          <w:rtl/>
        </w:rPr>
        <w:t>ج</w:t>
      </w:r>
      <w:r w:rsidRPr="009901E0">
        <w:rPr>
          <w:i/>
          <w:iCs/>
          <w:rtl/>
        </w:rPr>
        <w:t>)</w:t>
      </w:r>
      <w:r w:rsidRPr="009901E0">
        <w:rPr>
          <w:i/>
          <w:iCs/>
          <w:rtl/>
        </w:rPr>
        <w:tab/>
      </w:r>
      <w:r w:rsidRPr="009901E0">
        <w:rPr>
          <w:rFonts w:hint="eastAsia"/>
          <w:rtl/>
        </w:rPr>
        <w:t>القرار</w:t>
      </w:r>
      <w:r w:rsidRPr="009901E0">
        <w:rPr>
          <w:rtl/>
        </w:rPr>
        <w:t xml:space="preserve"> 82 (المراجَع في </w:t>
      </w:r>
      <w:r w:rsidRPr="009901E0">
        <w:rPr>
          <w:rFonts w:hint="eastAsia"/>
          <w:rtl/>
        </w:rPr>
        <w:t>كيغالي،</w:t>
      </w:r>
      <w:r w:rsidRPr="009901E0">
        <w:rPr>
          <w:rtl/>
        </w:rPr>
        <w:t xml:space="preserve"> 2022) للمؤتمر العالمي لتنمية الاتصالات</w:t>
      </w:r>
      <w:r w:rsidRPr="009901E0">
        <w:rPr>
          <w:rFonts w:hint="eastAsia"/>
          <w:rtl/>
        </w:rPr>
        <w:t>؛</w:t>
      </w:r>
    </w:p>
    <w:p w14:paraId="7A101301" w14:textId="77777777" w:rsidR="003A05A9" w:rsidRPr="009901E0" w:rsidRDefault="003A05A9" w:rsidP="003A05A9">
      <w:pPr>
        <w:rPr>
          <w:rtl/>
        </w:rPr>
      </w:pPr>
      <w:r w:rsidRPr="009901E0">
        <w:rPr>
          <w:rFonts w:hint="eastAsia"/>
          <w:i/>
          <w:iCs/>
          <w:rtl/>
        </w:rPr>
        <w:t>د</w:t>
      </w:r>
      <w:r w:rsidRPr="009901E0">
        <w:rPr>
          <w:i/>
          <w:iCs/>
          <w:rtl/>
        </w:rPr>
        <w:t xml:space="preserve"> )</w:t>
      </w:r>
      <w:r w:rsidRPr="009901E0">
        <w:rPr>
          <w:rtl/>
        </w:rPr>
        <w:tab/>
      </w:r>
      <w:r w:rsidRPr="009901E0">
        <w:rPr>
          <w:rFonts w:hint="eastAsia"/>
          <w:rtl/>
        </w:rPr>
        <w:t>النواتج</w:t>
      </w:r>
      <w:r w:rsidRPr="009901E0">
        <w:rPr>
          <w:rtl/>
        </w:rPr>
        <w:t xml:space="preserve"> </w:t>
      </w:r>
      <w:r w:rsidRPr="009901E0">
        <w:rPr>
          <w:rFonts w:hint="eastAsia"/>
          <w:rtl/>
        </w:rPr>
        <w:t>ذات</w:t>
      </w:r>
      <w:r w:rsidRPr="009901E0">
        <w:rPr>
          <w:rtl/>
        </w:rPr>
        <w:t xml:space="preserve"> </w:t>
      </w:r>
      <w:r w:rsidRPr="009901E0">
        <w:rPr>
          <w:rFonts w:hint="eastAsia"/>
          <w:rtl/>
        </w:rPr>
        <w:t>الصلة</w:t>
      </w:r>
      <w:r w:rsidRPr="009901E0">
        <w:rPr>
          <w:rtl/>
        </w:rPr>
        <w:t xml:space="preserve"> </w:t>
      </w:r>
      <w:r w:rsidRPr="009901E0">
        <w:rPr>
          <w:rFonts w:hint="eastAsia"/>
          <w:rtl/>
        </w:rPr>
        <w:t>لمرحلتي</w:t>
      </w:r>
      <w:r w:rsidRPr="009901E0">
        <w:rPr>
          <w:rtl/>
        </w:rPr>
        <w:t xml:space="preserve"> </w:t>
      </w:r>
      <w:r w:rsidRPr="009901E0">
        <w:rPr>
          <w:rFonts w:hint="eastAsia"/>
          <w:rtl/>
        </w:rPr>
        <w:t>القمة</w:t>
      </w:r>
      <w:r w:rsidRPr="009901E0">
        <w:rPr>
          <w:rtl/>
        </w:rPr>
        <w:t xml:space="preserve"> </w:t>
      </w:r>
      <w:r w:rsidRPr="009901E0">
        <w:rPr>
          <w:rFonts w:hint="eastAsia"/>
          <w:rtl/>
        </w:rPr>
        <w:t>العالمية</w:t>
      </w:r>
      <w:r w:rsidRPr="009901E0">
        <w:rPr>
          <w:rtl/>
        </w:rPr>
        <w:t xml:space="preserve"> </w:t>
      </w:r>
      <w:r w:rsidRPr="009901E0">
        <w:rPr>
          <w:rFonts w:hint="eastAsia"/>
          <w:rtl/>
        </w:rPr>
        <w:t>لمجتمع</w:t>
      </w:r>
      <w:r w:rsidRPr="009901E0">
        <w:rPr>
          <w:rtl/>
        </w:rPr>
        <w:t xml:space="preserve"> </w:t>
      </w:r>
      <w:r w:rsidRPr="009901E0">
        <w:rPr>
          <w:rFonts w:hint="eastAsia"/>
          <w:rtl/>
        </w:rPr>
        <w:t>المعلومات </w:t>
      </w:r>
      <w:r w:rsidRPr="009901E0">
        <w:t>(WSIS)</w:t>
      </w:r>
      <w:r w:rsidRPr="009901E0">
        <w:rPr>
          <w:rFonts w:hint="eastAsia"/>
          <w:rtl/>
        </w:rPr>
        <w:t>؛</w:t>
      </w:r>
    </w:p>
    <w:p w14:paraId="55B61775" w14:textId="77777777" w:rsidR="003A05A9" w:rsidRPr="009901E0" w:rsidRDefault="003A05A9" w:rsidP="003A05A9">
      <w:pPr>
        <w:rPr>
          <w:spacing w:val="-4"/>
          <w:rtl/>
        </w:rPr>
      </w:pPr>
      <w:r w:rsidRPr="009901E0">
        <w:rPr>
          <w:rFonts w:hint="eastAsia"/>
          <w:i/>
          <w:iCs/>
          <w:spacing w:val="-4"/>
          <w:rtl/>
        </w:rPr>
        <w:t>هـ</w:t>
      </w:r>
      <w:r w:rsidRPr="009901E0">
        <w:rPr>
          <w:i/>
          <w:iCs/>
          <w:spacing w:val="-4"/>
          <w:rtl/>
        </w:rPr>
        <w:t xml:space="preserve"> )</w:t>
      </w:r>
      <w:r w:rsidRPr="009901E0">
        <w:rPr>
          <w:i/>
          <w:iCs/>
          <w:spacing w:val="-4"/>
          <w:rtl/>
        </w:rPr>
        <w:tab/>
      </w:r>
      <w:r w:rsidRPr="009901E0">
        <w:rPr>
          <w:spacing w:val="-4"/>
          <w:rtl/>
        </w:rPr>
        <w:t>خط العمل جيم8 للقمة العالمية لمجتمع المعلومات</w:t>
      </w:r>
      <w:r w:rsidRPr="009901E0">
        <w:rPr>
          <w:rFonts w:hint="cs"/>
          <w:spacing w:val="-4"/>
          <w:rtl/>
          <w:lang w:bidi="ar-EG"/>
        </w:rPr>
        <w:t xml:space="preserve"> </w:t>
      </w:r>
      <w:r w:rsidRPr="009901E0">
        <w:rPr>
          <w:spacing w:val="-4"/>
          <w:rtl/>
          <w:lang w:bidi="ar-EG"/>
        </w:rPr>
        <w:t>(التنوع الثقافي والهوية الثقافية والتنوع اللغوي والمحتوى المحلي)</w:t>
      </w:r>
      <w:r w:rsidRPr="009901E0">
        <w:rPr>
          <w:rFonts w:hint="eastAsia"/>
          <w:spacing w:val="-4"/>
          <w:rtl/>
        </w:rPr>
        <w:t>؛</w:t>
      </w:r>
    </w:p>
    <w:p w14:paraId="45AEBFE4" w14:textId="77777777" w:rsidR="003A05A9" w:rsidRPr="009901E0" w:rsidRDefault="003A05A9" w:rsidP="003A05A9">
      <w:pPr>
        <w:rPr>
          <w:rtl/>
        </w:rPr>
      </w:pPr>
      <w:r w:rsidRPr="009901E0">
        <w:rPr>
          <w:rFonts w:hint="eastAsia"/>
          <w:i/>
          <w:iCs/>
          <w:rtl/>
        </w:rPr>
        <w:t>و</w:t>
      </w:r>
      <w:r w:rsidRPr="009901E0">
        <w:rPr>
          <w:i/>
          <w:iCs/>
          <w:rtl/>
        </w:rPr>
        <w:t xml:space="preserve"> )</w:t>
      </w:r>
      <w:r w:rsidRPr="009901E0">
        <w:rPr>
          <w:rtl/>
        </w:rPr>
        <w:tab/>
      </w:r>
      <w:r w:rsidRPr="009901E0">
        <w:rPr>
          <w:rFonts w:hint="eastAsia"/>
          <w:rtl/>
        </w:rPr>
        <w:t>الدور</w:t>
      </w:r>
      <w:r w:rsidRPr="009901E0">
        <w:rPr>
          <w:rtl/>
        </w:rPr>
        <w:t xml:space="preserve"> المتطور للجمعية العالمية لتقييس الاتصالات، </w:t>
      </w:r>
      <w:r w:rsidRPr="009901E0">
        <w:rPr>
          <w:rFonts w:hint="eastAsia"/>
          <w:rtl/>
          <w:lang w:bidi="ar-EG"/>
        </w:rPr>
        <w:t>وفقاً</w:t>
      </w:r>
      <w:r w:rsidRPr="009901E0">
        <w:rPr>
          <w:rtl/>
        </w:rPr>
        <w:t xml:space="preserve"> للقرار </w:t>
      </w:r>
      <w:r w:rsidRPr="009901E0">
        <w:t>122</w:t>
      </w:r>
      <w:r w:rsidRPr="009901E0">
        <w:rPr>
          <w:rtl/>
        </w:rPr>
        <w:t xml:space="preserve"> (المراجَع في غوادالاخارا، </w:t>
      </w:r>
      <w:r w:rsidRPr="009901E0">
        <w:t>2010</w:t>
      </w:r>
      <w:r w:rsidRPr="009901E0">
        <w:rPr>
          <w:rtl/>
        </w:rPr>
        <w:t xml:space="preserve">) </w:t>
      </w:r>
      <w:r w:rsidRPr="009901E0">
        <w:rPr>
          <w:rFonts w:hint="eastAsia"/>
          <w:rtl/>
        </w:rPr>
        <w:t>لمؤتمر</w:t>
      </w:r>
      <w:r w:rsidRPr="009901E0">
        <w:rPr>
          <w:rtl/>
        </w:rPr>
        <w:t xml:space="preserve"> </w:t>
      </w:r>
      <w:r w:rsidRPr="009901E0">
        <w:rPr>
          <w:rFonts w:hint="eastAsia"/>
          <w:rtl/>
        </w:rPr>
        <w:t>المندوبين المفوضين؛</w:t>
      </w:r>
    </w:p>
    <w:p w14:paraId="5C04663E" w14:textId="77777777" w:rsidR="003A05A9" w:rsidRPr="009901E0" w:rsidRDefault="003A05A9" w:rsidP="003A05A9">
      <w:pPr>
        <w:rPr>
          <w:rtl/>
        </w:rPr>
      </w:pPr>
      <w:r w:rsidRPr="009901E0">
        <w:rPr>
          <w:rFonts w:hint="eastAsia"/>
          <w:i/>
          <w:iCs/>
          <w:rtl/>
        </w:rPr>
        <w:t>ز</w:t>
      </w:r>
      <w:r w:rsidRPr="009901E0">
        <w:rPr>
          <w:i/>
          <w:iCs/>
          <w:rtl/>
        </w:rPr>
        <w:t xml:space="preserve"> )</w:t>
      </w:r>
      <w:r w:rsidRPr="009901E0">
        <w:rPr>
          <w:rtl/>
        </w:rPr>
        <w:tab/>
      </w:r>
      <w:r w:rsidRPr="009901E0">
        <w:rPr>
          <w:rFonts w:hint="eastAsia"/>
          <w:rtl/>
        </w:rPr>
        <w:t>الدور</w:t>
      </w:r>
      <w:r w:rsidRPr="009901E0">
        <w:rPr>
          <w:rtl/>
        </w:rPr>
        <w:t xml:space="preserve"> الهام للتعددية اللغوية في تمكين جميع البلدان من المشاركة الكاملة في أعمال الاتحاد، وفي بناء مجتمع عالمي للمعلومات يكون مفتوحاً للجميع، وفي تحقيق أهداف </w:t>
      </w:r>
      <w:r w:rsidRPr="009901E0">
        <w:rPr>
          <w:rFonts w:hint="eastAsia"/>
          <w:rtl/>
          <w:lang w:bidi="ar-EG"/>
        </w:rPr>
        <w:t>القمة</w:t>
      </w:r>
      <w:r w:rsidRPr="009901E0">
        <w:rPr>
          <w:rtl/>
          <w:lang w:bidi="ar-EG"/>
        </w:rPr>
        <w:t xml:space="preserve"> العالمية لمجتمع المعلومات </w:t>
      </w:r>
      <w:r w:rsidRPr="009901E0">
        <w:rPr>
          <w:rFonts w:hint="eastAsia"/>
          <w:rtl/>
        </w:rPr>
        <w:t>ومقاصدها؛</w:t>
      </w:r>
    </w:p>
    <w:p w14:paraId="2FD33F40" w14:textId="77777777" w:rsidR="003A05A9" w:rsidRPr="009901E0" w:rsidRDefault="003A05A9" w:rsidP="003A05A9">
      <w:pPr>
        <w:rPr>
          <w:rtl/>
        </w:rPr>
      </w:pPr>
      <w:r w:rsidRPr="009901E0">
        <w:rPr>
          <w:rFonts w:hint="eastAsia"/>
          <w:i/>
          <w:iCs/>
          <w:rtl/>
        </w:rPr>
        <w:t>ح</w:t>
      </w:r>
      <w:r w:rsidRPr="009901E0">
        <w:rPr>
          <w:i/>
          <w:iCs/>
          <w:rtl/>
        </w:rPr>
        <w:t>)</w:t>
      </w:r>
      <w:r w:rsidRPr="009901E0">
        <w:rPr>
          <w:rtl/>
        </w:rPr>
        <w:tab/>
        <w:t xml:space="preserve">دور دوائر الصناعة والمنظمات التقنية والدولية ذات الصلة </w:t>
      </w:r>
      <w:r w:rsidRPr="009901E0">
        <w:rPr>
          <w:rFonts w:hint="eastAsia"/>
          <w:rtl/>
        </w:rPr>
        <w:t>ومجتمعات</w:t>
      </w:r>
      <w:r w:rsidRPr="009901E0">
        <w:rPr>
          <w:rtl/>
        </w:rPr>
        <w:t xml:space="preserve"> مشغلي ميادين المستوى الأعلى (</w:t>
      </w:r>
      <w:r w:rsidRPr="009901E0">
        <w:rPr>
          <w:cs/>
        </w:rPr>
        <w:t>‎</w:t>
      </w:r>
      <w:r w:rsidRPr="009901E0">
        <w:t>TLD</w:t>
      </w:r>
      <w:r w:rsidRPr="009901E0">
        <w:rPr>
          <w:rtl/>
        </w:rPr>
        <w:t>) ‏في</w:t>
      </w:r>
      <w:r w:rsidRPr="009901E0">
        <w:rPr>
          <w:rFonts w:hint="cs"/>
          <w:rtl/>
        </w:rPr>
        <w:t> </w:t>
      </w:r>
      <w:r w:rsidRPr="009901E0">
        <w:rPr>
          <w:rtl/>
        </w:rPr>
        <w:t>مواصلة النهوض باستخدام أسماء الميادين الدولية (متعددة اللغات) (</w:t>
      </w:r>
      <w:r w:rsidRPr="009901E0">
        <w:rPr>
          <w:cs/>
        </w:rPr>
        <w:t>‎</w:t>
      </w:r>
      <w:r w:rsidRPr="009901E0">
        <w:t>IDN</w:t>
      </w:r>
      <w:r w:rsidRPr="009901E0">
        <w:rPr>
          <w:rtl/>
        </w:rPr>
        <w:t xml:space="preserve">) ‏في نظام أسماء الميادين </w:t>
      </w:r>
      <w:r w:rsidRPr="009901E0">
        <w:t>(DNS)</w:t>
      </w:r>
      <w:r w:rsidRPr="009901E0">
        <w:rPr>
          <w:rFonts w:hint="eastAsia"/>
          <w:rtl/>
        </w:rPr>
        <w:t>؛</w:t>
      </w:r>
    </w:p>
    <w:p w14:paraId="562E5536" w14:textId="77777777" w:rsidR="003A05A9" w:rsidRPr="009901E0" w:rsidRDefault="003A05A9" w:rsidP="003A05A9">
      <w:pPr>
        <w:rPr>
          <w:rtl/>
        </w:rPr>
      </w:pPr>
      <w:r w:rsidRPr="009901E0">
        <w:rPr>
          <w:rFonts w:hint="eastAsia"/>
          <w:i/>
          <w:iCs/>
          <w:rtl/>
        </w:rPr>
        <w:t>ط</w:t>
      </w:r>
      <w:r w:rsidRPr="009901E0">
        <w:rPr>
          <w:i/>
          <w:iCs/>
          <w:rtl/>
        </w:rPr>
        <w:t>)</w:t>
      </w:r>
      <w:r w:rsidRPr="009901E0">
        <w:rPr>
          <w:rtl/>
        </w:rPr>
        <w:tab/>
        <w:t xml:space="preserve">أن على الرغم من إحراز تقدم كبير في التطوير التقني </w:t>
      </w:r>
      <w:r w:rsidRPr="009901E0">
        <w:rPr>
          <w:rFonts w:hint="eastAsia"/>
          <w:rtl/>
        </w:rPr>
        <w:t>ل</w:t>
      </w:r>
      <w:r w:rsidRPr="009901E0">
        <w:rPr>
          <w:rtl/>
        </w:rPr>
        <w:t>أسماء الميادين الدولية وتوافر</w:t>
      </w:r>
      <w:r w:rsidRPr="009901E0">
        <w:rPr>
          <w:rFonts w:hint="eastAsia"/>
          <w:rtl/>
        </w:rPr>
        <w:t>ها</w:t>
      </w:r>
      <w:r w:rsidRPr="009901E0">
        <w:rPr>
          <w:rtl/>
        </w:rPr>
        <w:t xml:space="preserve"> في نظام أسماء الميادين‏، فإن </w:t>
      </w:r>
      <w:r w:rsidRPr="009901E0">
        <w:rPr>
          <w:rFonts w:hint="eastAsia"/>
          <w:rtl/>
        </w:rPr>
        <w:t>القبول</w:t>
      </w:r>
      <w:r w:rsidRPr="009901E0">
        <w:rPr>
          <w:rtl/>
        </w:rPr>
        <w:t xml:space="preserve"> العالمي لا يزال يشكل التحدي الرئيسي</w:t>
      </w:r>
      <w:r w:rsidRPr="009901E0">
        <w:rPr>
          <w:rFonts w:hint="eastAsia"/>
          <w:rtl/>
        </w:rPr>
        <w:t>؛</w:t>
      </w:r>
    </w:p>
    <w:p w14:paraId="4A87E616" w14:textId="77777777" w:rsidR="003A05A9" w:rsidRPr="009901E0" w:rsidRDefault="003A05A9" w:rsidP="003A05A9">
      <w:pPr>
        <w:rPr>
          <w:rtl/>
        </w:rPr>
      </w:pPr>
      <w:r w:rsidRPr="009901E0">
        <w:rPr>
          <w:rFonts w:hint="cs"/>
          <w:i/>
          <w:iCs/>
          <w:rtl/>
        </w:rPr>
        <w:t>ي</w:t>
      </w:r>
      <w:r w:rsidRPr="009901E0">
        <w:rPr>
          <w:i/>
          <w:iCs/>
          <w:rtl/>
        </w:rPr>
        <w:t>)</w:t>
      </w:r>
      <w:r w:rsidRPr="009901E0">
        <w:rPr>
          <w:rtl/>
        </w:rPr>
        <w:tab/>
      </w:r>
      <w:r w:rsidRPr="009901E0">
        <w:rPr>
          <w:rFonts w:hint="eastAsia"/>
          <w:rtl/>
        </w:rPr>
        <w:t>الافتقار</w:t>
      </w:r>
      <w:r w:rsidRPr="009901E0">
        <w:rPr>
          <w:rtl/>
        </w:rPr>
        <w:t xml:space="preserve"> </w:t>
      </w:r>
      <w:r w:rsidRPr="009901E0">
        <w:rPr>
          <w:rFonts w:hint="eastAsia"/>
          <w:rtl/>
        </w:rPr>
        <w:t>إلى</w:t>
      </w:r>
      <w:r w:rsidRPr="009901E0">
        <w:rPr>
          <w:rtl/>
        </w:rPr>
        <w:t xml:space="preserve"> </w:t>
      </w:r>
      <w:r w:rsidRPr="009901E0">
        <w:rPr>
          <w:rFonts w:hint="eastAsia"/>
          <w:rtl/>
        </w:rPr>
        <w:t>تعدد</w:t>
      </w:r>
      <w:r w:rsidRPr="009901E0">
        <w:rPr>
          <w:rtl/>
        </w:rPr>
        <w:t xml:space="preserve"> </w:t>
      </w:r>
      <w:r w:rsidRPr="009901E0">
        <w:rPr>
          <w:rFonts w:hint="eastAsia"/>
          <w:rtl/>
        </w:rPr>
        <w:t>اللغات</w:t>
      </w:r>
      <w:r w:rsidRPr="009901E0">
        <w:rPr>
          <w:rtl/>
        </w:rPr>
        <w:t xml:space="preserve"> على الإنترنت </w:t>
      </w:r>
      <w:r w:rsidRPr="009901E0">
        <w:rPr>
          <w:rFonts w:hint="eastAsia"/>
          <w:rtl/>
        </w:rPr>
        <w:t>الذي</w:t>
      </w:r>
      <w:r w:rsidRPr="009901E0">
        <w:rPr>
          <w:rtl/>
        </w:rPr>
        <w:t xml:space="preserve"> </w:t>
      </w:r>
      <w:r w:rsidRPr="009901E0">
        <w:rPr>
          <w:rFonts w:hint="eastAsia"/>
          <w:rtl/>
        </w:rPr>
        <w:t>يسهم</w:t>
      </w:r>
      <w:r w:rsidRPr="009901E0">
        <w:rPr>
          <w:rtl/>
        </w:rPr>
        <w:t xml:space="preserve"> </w:t>
      </w:r>
      <w:r w:rsidRPr="009901E0">
        <w:rPr>
          <w:rFonts w:hint="eastAsia"/>
          <w:rtl/>
        </w:rPr>
        <w:t>في</w:t>
      </w:r>
      <w:r w:rsidRPr="009901E0">
        <w:rPr>
          <w:rtl/>
        </w:rPr>
        <w:t xml:space="preserve"> </w:t>
      </w:r>
      <w:r w:rsidRPr="009901E0">
        <w:rPr>
          <w:rFonts w:hint="eastAsia"/>
          <w:rtl/>
        </w:rPr>
        <w:t>وجود</w:t>
      </w:r>
      <w:r w:rsidRPr="009901E0">
        <w:rPr>
          <w:rtl/>
        </w:rPr>
        <w:t xml:space="preserve"> </w:t>
      </w:r>
      <w:r w:rsidRPr="009901E0">
        <w:rPr>
          <w:rFonts w:hint="eastAsia"/>
          <w:rtl/>
        </w:rPr>
        <w:t>فجوة</w:t>
      </w:r>
      <w:r w:rsidRPr="009901E0">
        <w:rPr>
          <w:rtl/>
        </w:rPr>
        <w:t xml:space="preserve"> </w:t>
      </w:r>
      <w:r w:rsidRPr="009901E0">
        <w:rPr>
          <w:rFonts w:hint="eastAsia"/>
          <w:rtl/>
        </w:rPr>
        <w:t>رقمية</w:t>
      </w:r>
      <w:r w:rsidRPr="009901E0">
        <w:rPr>
          <w:rtl/>
        </w:rPr>
        <w:t xml:space="preserve"> </w:t>
      </w:r>
      <w:r w:rsidRPr="009901E0">
        <w:rPr>
          <w:rFonts w:hint="eastAsia"/>
          <w:rtl/>
        </w:rPr>
        <w:t>كبيرة؛</w:t>
      </w:r>
    </w:p>
    <w:p w14:paraId="5A92C24B" w14:textId="77777777" w:rsidR="003A05A9" w:rsidRPr="009901E0" w:rsidRDefault="003A05A9" w:rsidP="003A05A9">
      <w:pPr>
        <w:rPr>
          <w:rtl/>
        </w:rPr>
      </w:pPr>
      <w:r w:rsidRPr="009901E0">
        <w:rPr>
          <w:rFonts w:hint="eastAsia"/>
          <w:i/>
          <w:iCs/>
          <w:rtl/>
        </w:rPr>
        <w:t>ك</w:t>
      </w:r>
      <w:r w:rsidRPr="009901E0">
        <w:rPr>
          <w:i/>
          <w:iCs/>
          <w:rtl/>
        </w:rPr>
        <w:t>)</w:t>
      </w:r>
      <w:r w:rsidRPr="009901E0">
        <w:rPr>
          <w:rtl/>
        </w:rPr>
        <w:tab/>
      </w:r>
      <w:r w:rsidRPr="009901E0">
        <w:rPr>
          <w:rFonts w:hint="eastAsia"/>
          <w:rtl/>
        </w:rPr>
        <w:t>أن</w:t>
      </w:r>
      <w:r w:rsidRPr="009901E0">
        <w:rPr>
          <w:rtl/>
        </w:rPr>
        <w:t xml:space="preserve"> اعتماد أسماء الميادين الدولية (متعددة اللغات) </w:t>
      </w:r>
      <w:r w:rsidRPr="009901E0">
        <w:rPr>
          <w:rFonts w:hint="eastAsia"/>
          <w:rtl/>
        </w:rPr>
        <w:t>سيعزز</w:t>
      </w:r>
      <w:r w:rsidRPr="009901E0">
        <w:rPr>
          <w:rtl/>
        </w:rPr>
        <w:t xml:space="preserve"> </w:t>
      </w:r>
      <w:r w:rsidRPr="009901E0">
        <w:rPr>
          <w:rFonts w:hint="eastAsia"/>
          <w:rtl/>
        </w:rPr>
        <w:t>تعدد</w:t>
      </w:r>
      <w:r w:rsidRPr="009901E0">
        <w:rPr>
          <w:rtl/>
        </w:rPr>
        <w:t xml:space="preserve"> </w:t>
      </w:r>
      <w:r w:rsidRPr="009901E0">
        <w:rPr>
          <w:rFonts w:hint="eastAsia"/>
          <w:rtl/>
        </w:rPr>
        <w:t>اللغات</w:t>
      </w:r>
      <w:r w:rsidRPr="009901E0">
        <w:rPr>
          <w:rtl/>
        </w:rPr>
        <w:t xml:space="preserve"> </w:t>
      </w:r>
      <w:r w:rsidRPr="009901E0">
        <w:rPr>
          <w:rFonts w:hint="eastAsia"/>
          <w:rtl/>
        </w:rPr>
        <w:t>على</w:t>
      </w:r>
      <w:r w:rsidRPr="009901E0">
        <w:rPr>
          <w:rtl/>
        </w:rPr>
        <w:t xml:space="preserve"> </w:t>
      </w:r>
      <w:r w:rsidRPr="009901E0">
        <w:rPr>
          <w:rFonts w:hint="eastAsia"/>
          <w:rtl/>
        </w:rPr>
        <w:t>الإنترنت</w:t>
      </w:r>
      <w:r w:rsidRPr="009901E0">
        <w:rPr>
          <w:rtl/>
        </w:rPr>
        <w:t xml:space="preserve"> </w:t>
      </w:r>
      <w:r w:rsidRPr="009901E0">
        <w:rPr>
          <w:rFonts w:hint="eastAsia"/>
          <w:rtl/>
        </w:rPr>
        <w:t>ويدعم</w:t>
      </w:r>
      <w:r w:rsidRPr="009901E0">
        <w:rPr>
          <w:rtl/>
        </w:rPr>
        <w:t xml:space="preserve"> </w:t>
      </w:r>
      <w:r w:rsidRPr="009901E0">
        <w:rPr>
          <w:rFonts w:hint="eastAsia"/>
          <w:rtl/>
        </w:rPr>
        <w:t>التوصيلية</w:t>
      </w:r>
      <w:r w:rsidRPr="009901E0">
        <w:rPr>
          <w:rtl/>
        </w:rPr>
        <w:t xml:space="preserve"> </w:t>
      </w:r>
      <w:r w:rsidRPr="009901E0">
        <w:rPr>
          <w:rFonts w:hint="eastAsia"/>
          <w:rtl/>
        </w:rPr>
        <w:t>الهادفة</w:t>
      </w:r>
      <w:r w:rsidRPr="009901E0">
        <w:rPr>
          <w:rtl/>
        </w:rPr>
        <w:t xml:space="preserve"> </w:t>
      </w:r>
      <w:r w:rsidRPr="009901E0">
        <w:rPr>
          <w:rFonts w:hint="eastAsia"/>
          <w:rtl/>
        </w:rPr>
        <w:t>في</w:t>
      </w:r>
      <w:r w:rsidRPr="009901E0">
        <w:rPr>
          <w:rFonts w:hint="cs"/>
          <w:rtl/>
        </w:rPr>
        <w:t> </w:t>
      </w:r>
      <w:r w:rsidRPr="009901E0">
        <w:rPr>
          <w:rFonts w:hint="eastAsia"/>
          <w:rtl/>
        </w:rPr>
        <w:t>معظم</w:t>
      </w:r>
      <w:r w:rsidRPr="009901E0">
        <w:rPr>
          <w:rtl/>
        </w:rPr>
        <w:t xml:space="preserve"> </w:t>
      </w:r>
      <w:r w:rsidRPr="009901E0">
        <w:rPr>
          <w:rFonts w:hint="eastAsia"/>
          <w:rtl/>
        </w:rPr>
        <w:t>أنحاء</w:t>
      </w:r>
      <w:r w:rsidRPr="009901E0">
        <w:rPr>
          <w:rtl/>
        </w:rPr>
        <w:t xml:space="preserve"> </w:t>
      </w:r>
      <w:r w:rsidRPr="009901E0">
        <w:rPr>
          <w:rFonts w:hint="eastAsia"/>
          <w:rtl/>
        </w:rPr>
        <w:t>العالم؛</w:t>
      </w:r>
    </w:p>
    <w:p w14:paraId="4B348B17" w14:textId="77777777" w:rsidR="003A05A9" w:rsidRPr="009901E0" w:rsidRDefault="003A05A9" w:rsidP="003A05A9">
      <w:pPr>
        <w:rPr>
          <w:rtl/>
        </w:rPr>
      </w:pPr>
      <w:r w:rsidRPr="009901E0">
        <w:rPr>
          <w:rFonts w:hint="eastAsia"/>
          <w:i/>
          <w:iCs/>
          <w:rtl/>
        </w:rPr>
        <w:t>ل</w:t>
      </w:r>
      <w:r w:rsidRPr="009901E0">
        <w:rPr>
          <w:i/>
          <w:iCs/>
          <w:rtl/>
        </w:rPr>
        <w:t>)</w:t>
      </w:r>
      <w:r w:rsidRPr="009901E0">
        <w:rPr>
          <w:rtl/>
        </w:rPr>
        <w:tab/>
        <w:t>أعمال صناعة أسماء الميادين والمنظمات الإقليمية والدولية ذات الصلة والمبادرات من قبيل الائتلاف من أجل إفريقيا الرقمية، الرامية إلى زيادة توافر أسماء الميادين الدولية،</w:t>
      </w:r>
    </w:p>
    <w:p w14:paraId="39C8D503" w14:textId="77777777" w:rsidR="003A05A9" w:rsidRPr="009901E0" w:rsidRDefault="003A05A9" w:rsidP="003A05A9">
      <w:pPr>
        <w:pStyle w:val="Call"/>
        <w:spacing w:before="160"/>
        <w:rPr>
          <w:rtl/>
        </w:rPr>
      </w:pPr>
      <w:r w:rsidRPr="009901E0">
        <w:rPr>
          <w:rFonts w:hint="eastAsia"/>
          <w:rtl/>
        </w:rPr>
        <w:t>وإذ</w:t>
      </w:r>
      <w:r w:rsidRPr="009901E0">
        <w:rPr>
          <w:rtl/>
        </w:rPr>
        <w:t xml:space="preserve"> </w:t>
      </w:r>
      <w:r w:rsidRPr="009901E0">
        <w:rPr>
          <w:rFonts w:hint="eastAsia"/>
          <w:rtl/>
        </w:rPr>
        <w:t>تضع</w:t>
      </w:r>
      <w:r w:rsidRPr="009901E0">
        <w:rPr>
          <w:rtl/>
        </w:rPr>
        <w:t xml:space="preserve"> </w:t>
      </w:r>
      <w:r w:rsidRPr="009901E0">
        <w:rPr>
          <w:rFonts w:hint="eastAsia"/>
          <w:rtl/>
        </w:rPr>
        <w:t>في اعتبارها</w:t>
      </w:r>
    </w:p>
    <w:p w14:paraId="68A09DE4" w14:textId="77777777" w:rsidR="003A05A9" w:rsidRPr="009901E0" w:rsidRDefault="003A05A9" w:rsidP="003A05A9">
      <w:pPr>
        <w:rPr>
          <w:rtl/>
        </w:rPr>
      </w:pPr>
      <w:r w:rsidRPr="009901E0">
        <w:rPr>
          <w:i/>
          <w:iCs/>
          <w:rtl/>
        </w:rPr>
        <w:t xml:space="preserve"> أ )</w:t>
      </w:r>
      <w:r w:rsidRPr="009901E0">
        <w:rPr>
          <w:rtl/>
        </w:rPr>
        <w:tab/>
      </w:r>
      <w:r w:rsidRPr="009901E0">
        <w:rPr>
          <w:rFonts w:hint="eastAsia"/>
          <w:rtl/>
        </w:rPr>
        <w:t>أنه</w:t>
      </w:r>
      <w:r w:rsidRPr="009901E0">
        <w:rPr>
          <w:rtl/>
        </w:rPr>
        <w:t xml:space="preserve"> </w:t>
      </w:r>
      <w:r w:rsidRPr="009901E0">
        <w:rPr>
          <w:rFonts w:hint="eastAsia"/>
          <w:rtl/>
        </w:rPr>
        <w:t>يتعين</w:t>
      </w:r>
      <w:r w:rsidRPr="009901E0">
        <w:rPr>
          <w:rtl/>
        </w:rPr>
        <w:t xml:space="preserve"> </w:t>
      </w:r>
      <w:r w:rsidRPr="009901E0">
        <w:rPr>
          <w:rFonts w:hint="eastAsia"/>
          <w:rtl/>
        </w:rPr>
        <w:t>إجراء</w:t>
      </w:r>
      <w:r w:rsidRPr="009901E0">
        <w:rPr>
          <w:rtl/>
        </w:rPr>
        <w:t xml:space="preserve"> </w:t>
      </w:r>
      <w:r w:rsidRPr="009901E0">
        <w:rPr>
          <w:rFonts w:hint="eastAsia"/>
          <w:rtl/>
        </w:rPr>
        <w:t>المزيد</w:t>
      </w:r>
      <w:r w:rsidRPr="009901E0">
        <w:rPr>
          <w:rtl/>
        </w:rPr>
        <w:t xml:space="preserve"> </w:t>
      </w:r>
      <w:r w:rsidRPr="009901E0">
        <w:rPr>
          <w:rFonts w:hint="eastAsia"/>
          <w:rtl/>
        </w:rPr>
        <w:t>من</w:t>
      </w:r>
      <w:r w:rsidRPr="009901E0">
        <w:rPr>
          <w:rtl/>
        </w:rPr>
        <w:t xml:space="preserve"> </w:t>
      </w:r>
      <w:r w:rsidRPr="009901E0">
        <w:rPr>
          <w:rFonts w:hint="eastAsia"/>
          <w:rtl/>
        </w:rPr>
        <w:t>المناقشات</w:t>
      </w:r>
      <w:r w:rsidRPr="009901E0">
        <w:rPr>
          <w:rtl/>
        </w:rPr>
        <w:t xml:space="preserve"> </w:t>
      </w:r>
      <w:r w:rsidRPr="009901E0">
        <w:rPr>
          <w:rFonts w:hint="eastAsia"/>
          <w:rtl/>
        </w:rPr>
        <w:t>المتعمقة</w:t>
      </w:r>
      <w:r w:rsidRPr="009901E0">
        <w:rPr>
          <w:rtl/>
        </w:rPr>
        <w:t xml:space="preserve"> </w:t>
      </w:r>
      <w:r w:rsidRPr="009901E0">
        <w:rPr>
          <w:rFonts w:hint="eastAsia"/>
          <w:rtl/>
        </w:rPr>
        <w:t>للقضايا</w:t>
      </w:r>
      <w:r w:rsidRPr="009901E0">
        <w:rPr>
          <w:rtl/>
        </w:rPr>
        <w:t xml:space="preserve"> </w:t>
      </w:r>
      <w:r w:rsidRPr="009901E0">
        <w:rPr>
          <w:rFonts w:hint="eastAsia"/>
          <w:rtl/>
        </w:rPr>
        <w:t>السياسية</w:t>
      </w:r>
      <w:r w:rsidRPr="009901E0">
        <w:rPr>
          <w:rtl/>
        </w:rPr>
        <w:t xml:space="preserve"> </w:t>
      </w:r>
      <w:r w:rsidRPr="009901E0">
        <w:rPr>
          <w:rFonts w:hint="eastAsia"/>
          <w:rtl/>
        </w:rPr>
        <w:t>والاقتصادية</w:t>
      </w:r>
      <w:r w:rsidRPr="009901E0">
        <w:rPr>
          <w:rtl/>
        </w:rPr>
        <w:t xml:space="preserve"> </w:t>
      </w:r>
      <w:r w:rsidRPr="009901E0">
        <w:rPr>
          <w:rFonts w:hint="eastAsia"/>
          <w:rtl/>
        </w:rPr>
        <w:t>والتقنية</w:t>
      </w:r>
      <w:r w:rsidRPr="009901E0">
        <w:rPr>
          <w:rtl/>
        </w:rPr>
        <w:t xml:space="preserve"> </w:t>
      </w:r>
      <w:r w:rsidRPr="009901E0">
        <w:rPr>
          <w:rFonts w:hint="eastAsia"/>
          <w:rtl/>
        </w:rPr>
        <w:t>المتصلة</w:t>
      </w:r>
      <w:r w:rsidRPr="009901E0">
        <w:rPr>
          <w:rtl/>
        </w:rPr>
        <w:t xml:space="preserve"> </w:t>
      </w:r>
      <w:r w:rsidRPr="009901E0">
        <w:rPr>
          <w:rFonts w:hint="eastAsia"/>
          <w:rtl/>
        </w:rPr>
        <w:t>بأسماء</w:t>
      </w:r>
      <w:r w:rsidRPr="009901E0">
        <w:rPr>
          <w:rtl/>
        </w:rPr>
        <w:t xml:space="preserve"> </w:t>
      </w:r>
      <w:r w:rsidRPr="009901E0">
        <w:rPr>
          <w:rFonts w:hint="eastAsia"/>
          <w:rtl/>
        </w:rPr>
        <w:t>الميادين</w:t>
      </w:r>
      <w:r w:rsidRPr="009901E0">
        <w:rPr>
          <w:rtl/>
        </w:rPr>
        <w:t xml:space="preserve"> </w:t>
      </w:r>
      <w:r w:rsidRPr="009901E0">
        <w:rPr>
          <w:rFonts w:hint="eastAsia"/>
          <w:rtl/>
        </w:rPr>
        <w:t>الدولية</w:t>
      </w:r>
      <w:r w:rsidRPr="009901E0">
        <w:rPr>
          <w:rtl/>
        </w:rPr>
        <w:t xml:space="preserve"> </w:t>
      </w:r>
      <w:r w:rsidRPr="009901E0">
        <w:rPr>
          <w:rFonts w:hint="eastAsia"/>
          <w:rtl/>
        </w:rPr>
        <w:t>والناشئة</w:t>
      </w:r>
      <w:r w:rsidRPr="009901E0">
        <w:rPr>
          <w:rtl/>
        </w:rPr>
        <w:t xml:space="preserve"> </w:t>
      </w:r>
      <w:r w:rsidRPr="009901E0">
        <w:rPr>
          <w:rFonts w:hint="eastAsia"/>
          <w:rtl/>
        </w:rPr>
        <w:t>عن</w:t>
      </w:r>
      <w:r w:rsidRPr="009901E0">
        <w:rPr>
          <w:rtl/>
        </w:rPr>
        <w:t xml:space="preserve"> </w:t>
      </w:r>
      <w:r w:rsidRPr="009901E0">
        <w:rPr>
          <w:rFonts w:hint="eastAsia"/>
          <w:rtl/>
        </w:rPr>
        <w:t>التفاعل</w:t>
      </w:r>
      <w:r w:rsidRPr="009901E0">
        <w:rPr>
          <w:rtl/>
        </w:rPr>
        <w:t xml:space="preserve"> </w:t>
      </w:r>
      <w:r w:rsidRPr="009901E0">
        <w:rPr>
          <w:rFonts w:hint="eastAsia"/>
          <w:rtl/>
        </w:rPr>
        <w:t>بين</w:t>
      </w:r>
      <w:r w:rsidRPr="009901E0">
        <w:rPr>
          <w:rtl/>
        </w:rPr>
        <w:t xml:space="preserve"> </w:t>
      </w:r>
      <w:r w:rsidRPr="009901E0">
        <w:rPr>
          <w:rFonts w:hint="eastAsia"/>
          <w:rtl/>
        </w:rPr>
        <w:t>السيادة</w:t>
      </w:r>
      <w:r w:rsidRPr="009901E0">
        <w:rPr>
          <w:rtl/>
        </w:rPr>
        <w:t xml:space="preserve"> </w:t>
      </w:r>
      <w:r w:rsidRPr="009901E0">
        <w:rPr>
          <w:rFonts w:hint="eastAsia"/>
          <w:rtl/>
        </w:rPr>
        <w:t>الوطنية</w:t>
      </w:r>
      <w:r w:rsidRPr="009901E0">
        <w:rPr>
          <w:rtl/>
        </w:rPr>
        <w:t xml:space="preserve"> </w:t>
      </w:r>
      <w:r w:rsidRPr="009901E0">
        <w:rPr>
          <w:rFonts w:hint="eastAsia"/>
          <w:rtl/>
        </w:rPr>
        <w:t>وضرورة</w:t>
      </w:r>
      <w:r w:rsidRPr="009901E0">
        <w:rPr>
          <w:rtl/>
        </w:rPr>
        <w:t xml:space="preserve"> </w:t>
      </w:r>
      <w:r w:rsidRPr="009901E0">
        <w:rPr>
          <w:rFonts w:hint="eastAsia"/>
          <w:rtl/>
        </w:rPr>
        <w:t>التنسيق</w:t>
      </w:r>
      <w:r w:rsidRPr="009901E0">
        <w:rPr>
          <w:rtl/>
        </w:rPr>
        <w:t xml:space="preserve"> </w:t>
      </w:r>
      <w:r w:rsidRPr="009901E0">
        <w:rPr>
          <w:rFonts w:hint="eastAsia"/>
          <w:rtl/>
        </w:rPr>
        <w:t>والتوفيق</w:t>
      </w:r>
      <w:r w:rsidRPr="009901E0">
        <w:rPr>
          <w:rtl/>
        </w:rPr>
        <w:t xml:space="preserve"> </w:t>
      </w:r>
      <w:r w:rsidRPr="009901E0">
        <w:rPr>
          <w:rFonts w:hint="eastAsia"/>
          <w:rtl/>
        </w:rPr>
        <w:t>على</w:t>
      </w:r>
      <w:r w:rsidRPr="009901E0">
        <w:rPr>
          <w:rtl/>
        </w:rPr>
        <w:t xml:space="preserve"> </w:t>
      </w:r>
      <w:r w:rsidRPr="009901E0">
        <w:rPr>
          <w:rFonts w:hint="eastAsia"/>
          <w:rtl/>
        </w:rPr>
        <w:t>الصعيد</w:t>
      </w:r>
      <w:r w:rsidRPr="009901E0">
        <w:rPr>
          <w:rtl/>
        </w:rPr>
        <w:t xml:space="preserve"> </w:t>
      </w:r>
      <w:r w:rsidRPr="009901E0">
        <w:rPr>
          <w:rFonts w:hint="eastAsia"/>
          <w:rtl/>
        </w:rPr>
        <w:t>الدولي؛</w:t>
      </w:r>
    </w:p>
    <w:p w14:paraId="74D630CE" w14:textId="77777777" w:rsidR="000764CC" w:rsidRPr="009901E0" w:rsidRDefault="000764CC" w:rsidP="003A05A9">
      <w:pPr>
        <w:rPr>
          <w:i/>
          <w:iCs/>
          <w:rtl/>
        </w:rPr>
      </w:pPr>
      <w:r w:rsidRPr="009901E0">
        <w:rPr>
          <w:i/>
          <w:iCs/>
          <w:rtl/>
        </w:rPr>
        <w:br w:type="page"/>
      </w:r>
    </w:p>
    <w:p w14:paraId="581B4E23" w14:textId="77777777" w:rsidR="003A05A9" w:rsidRPr="009901E0" w:rsidRDefault="003A05A9" w:rsidP="003A05A9">
      <w:pPr>
        <w:rPr>
          <w:rtl/>
        </w:rPr>
      </w:pPr>
      <w:r w:rsidRPr="009901E0">
        <w:rPr>
          <w:rFonts w:hint="eastAsia"/>
          <w:i/>
          <w:iCs/>
          <w:rtl/>
        </w:rPr>
        <w:lastRenderedPageBreak/>
        <w:t>ب</w:t>
      </w:r>
      <w:r w:rsidRPr="009901E0">
        <w:rPr>
          <w:i/>
          <w:iCs/>
          <w:rtl/>
        </w:rPr>
        <w:t>)</w:t>
      </w:r>
      <w:r w:rsidRPr="009901E0">
        <w:rPr>
          <w:rtl/>
        </w:rPr>
        <w:tab/>
      </w:r>
      <w:r w:rsidRPr="009901E0">
        <w:rPr>
          <w:rFonts w:hint="eastAsia"/>
          <w:rtl/>
        </w:rPr>
        <w:t>أن</w:t>
      </w:r>
      <w:r w:rsidRPr="009901E0">
        <w:rPr>
          <w:rtl/>
        </w:rPr>
        <w:t xml:space="preserve"> </w:t>
      </w:r>
      <w:r w:rsidRPr="009901E0">
        <w:rPr>
          <w:rFonts w:hint="eastAsia"/>
          <w:rtl/>
        </w:rPr>
        <w:t>المنظمات</w:t>
      </w:r>
      <w:r w:rsidRPr="009901E0">
        <w:rPr>
          <w:rtl/>
        </w:rPr>
        <w:t xml:space="preserve"> </w:t>
      </w:r>
      <w:r w:rsidRPr="009901E0">
        <w:rPr>
          <w:rFonts w:hint="eastAsia"/>
          <w:rtl/>
        </w:rPr>
        <w:t>الدولية</w:t>
      </w:r>
      <w:r w:rsidRPr="009901E0">
        <w:rPr>
          <w:rtl/>
        </w:rPr>
        <w:t xml:space="preserve"> </w:t>
      </w:r>
      <w:r w:rsidRPr="009901E0">
        <w:rPr>
          <w:rFonts w:hint="eastAsia"/>
          <w:rtl/>
        </w:rPr>
        <w:t>الحكومية</w:t>
      </w:r>
      <w:r w:rsidRPr="009901E0">
        <w:rPr>
          <w:rtl/>
        </w:rPr>
        <w:t xml:space="preserve"> </w:t>
      </w:r>
      <w:r w:rsidRPr="009901E0">
        <w:rPr>
          <w:rFonts w:hint="eastAsia"/>
          <w:rtl/>
        </w:rPr>
        <w:t>ظلت</w:t>
      </w:r>
      <w:r w:rsidRPr="009901E0">
        <w:rPr>
          <w:rtl/>
        </w:rPr>
        <w:t xml:space="preserve"> </w:t>
      </w:r>
      <w:r w:rsidRPr="009901E0">
        <w:rPr>
          <w:rFonts w:hint="eastAsia"/>
          <w:rtl/>
        </w:rPr>
        <w:t>تؤدي</w:t>
      </w:r>
      <w:r w:rsidRPr="009901E0">
        <w:rPr>
          <w:rtl/>
        </w:rPr>
        <w:t xml:space="preserve"> </w:t>
      </w:r>
      <w:r w:rsidRPr="009901E0">
        <w:rPr>
          <w:rFonts w:hint="eastAsia"/>
          <w:rtl/>
        </w:rPr>
        <w:t>دوراً</w:t>
      </w:r>
      <w:r w:rsidRPr="009901E0">
        <w:rPr>
          <w:rtl/>
        </w:rPr>
        <w:t xml:space="preserve"> </w:t>
      </w:r>
      <w:r w:rsidRPr="009901E0">
        <w:rPr>
          <w:rFonts w:hint="eastAsia"/>
          <w:rtl/>
        </w:rPr>
        <w:t>في تسهيل</w:t>
      </w:r>
      <w:r w:rsidRPr="009901E0">
        <w:rPr>
          <w:rtl/>
        </w:rPr>
        <w:t xml:space="preserve"> </w:t>
      </w:r>
      <w:r w:rsidRPr="009901E0">
        <w:rPr>
          <w:rFonts w:hint="eastAsia"/>
          <w:rtl/>
        </w:rPr>
        <w:t>تنسيق</w:t>
      </w:r>
      <w:r w:rsidRPr="009901E0">
        <w:rPr>
          <w:rtl/>
        </w:rPr>
        <w:t xml:space="preserve"> </w:t>
      </w:r>
      <w:r w:rsidRPr="009901E0">
        <w:rPr>
          <w:rFonts w:hint="eastAsia"/>
          <w:rtl/>
        </w:rPr>
        <w:t>قضايا</w:t>
      </w:r>
      <w:r w:rsidRPr="009901E0">
        <w:rPr>
          <w:rtl/>
        </w:rPr>
        <w:t xml:space="preserve"> </w:t>
      </w:r>
      <w:r w:rsidRPr="009901E0">
        <w:rPr>
          <w:rFonts w:hint="eastAsia"/>
          <w:rtl/>
        </w:rPr>
        <w:t>السياسة</w:t>
      </w:r>
      <w:r w:rsidRPr="009901E0">
        <w:rPr>
          <w:rtl/>
        </w:rPr>
        <w:t xml:space="preserve"> </w:t>
      </w:r>
      <w:r w:rsidRPr="009901E0">
        <w:rPr>
          <w:rFonts w:hint="eastAsia"/>
          <w:rtl/>
        </w:rPr>
        <w:t>العامة</w:t>
      </w:r>
      <w:r w:rsidRPr="009901E0">
        <w:rPr>
          <w:rtl/>
        </w:rPr>
        <w:t xml:space="preserve"> </w:t>
      </w:r>
      <w:r w:rsidRPr="009901E0">
        <w:rPr>
          <w:rFonts w:hint="eastAsia"/>
          <w:rtl/>
        </w:rPr>
        <w:t>المتصلة</w:t>
      </w:r>
      <w:r w:rsidRPr="009901E0">
        <w:rPr>
          <w:rtl/>
        </w:rPr>
        <w:t xml:space="preserve"> </w:t>
      </w:r>
      <w:r w:rsidRPr="009901E0">
        <w:rPr>
          <w:rFonts w:hint="eastAsia"/>
          <w:rtl/>
        </w:rPr>
        <w:t>بالإنترنت</w:t>
      </w:r>
      <w:r w:rsidRPr="009901E0">
        <w:rPr>
          <w:rtl/>
        </w:rPr>
        <w:t xml:space="preserve"> </w:t>
      </w:r>
      <w:r w:rsidRPr="009901E0">
        <w:rPr>
          <w:rFonts w:hint="eastAsia"/>
          <w:rtl/>
        </w:rPr>
        <w:t>وينبغي</w:t>
      </w:r>
      <w:r w:rsidRPr="009901E0">
        <w:rPr>
          <w:rtl/>
        </w:rPr>
        <w:t xml:space="preserve"> </w:t>
      </w:r>
      <w:r w:rsidRPr="009901E0">
        <w:rPr>
          <w:rFonts w:hint="eastAsia"/>
          <w:rtl/>
        </w:rPr>
        <w:t>أن</w:t>
      </w:r>
      <w:r w:rsidRPr="009901E0">
        <w:rPr>
          <w:rtl/>
        </w:rPr>
        <w:t xml:space="preserve"> </w:t>
      </w:r>
      <w:r w:rsidRPr="009901E0">
        <w:rPr>
          <w:rFonts w:hint="eastAsia"/>
          <w:rtl/>
        </w:rPr>
        <w:t>تواصل</w:t>
      </w:r>
      <w:r w:rsidRPr="009901E0">
        <w:rPr>
          <w:rtl/>
        </w:rPr>
        <w:t xml:space="preserve"> </w:t>
      </w:r>
      <w:r w:rsidRPr="009901E0">
        <w:rPr>
          <w:rFonts w:hint="eastAsia"/>
          <w:rtl/>
        </w:rPr>
        <w:t>أداء</w:t>
      </w:r>
      <w:r w:rsidRPr="009901E0">
        <w:rPr>
          <w:rtl/>
        </w:rPr>
        <w:t xml:space="preserve"> </w:t>
      </w:r>
      <w:r w:rsidRPr="009901E0">
        <w:rPr>
          <w:rFonts w:hint="eastAsia"/>
          <w:rtl/>
        </w:rPr>
        <w:t>هذا</w:t>
      </w:r>
      <w:r w:rsidRPr="009901E0">
        <w:rPr>
          <w:rtl/>
        </w:rPr>
        <w:t xml:space="preserve"> </w:t>
      </w:r>
      <w:r w:rsidRPr="009901E0">
        <w:rPr>
          <w:rFonts w:hint="eastAsia"/>
          <w:rtl/>
        </w:rPr>
        <w:t>الدور؛</w:t>
      </w:r>
    </w:p>
    <w:p w14:paraId="2A9185EF" w14:textId="77777777" w:rsidR="003A05A9" w:rsidRPr="009901E0" w:rsidRDefault="003A05A9" w:rsidP="003A05A9">
      <w:pPr>
        <w:rPr>
          <w:rtl/>
        </w:rPr>
      </w:pPr>
      <w:r w:rsidRPr="009901E0">
        <w:rPr>
          <w:rFonts w:hint="eastAsia"/>
          <w:i/>
          <w:iCs/>
          <w:rtl/>
        </w:rPr>
        <w:t>ج</w:t>
      </w:r>
      <w:r w:rsidRPr="009901E0">
        <w:rPr>
          <w:i/>
          <w:iCs/>
          <w:rtl/>
        </w:rPr>
        <w:t>)</w:t>
      </w:r>
      <w:r w:rsidRPr="009901E0">
        <w:rPr>
          <w:rtl/>
        </w:rPr>
        <w:tab/>
      </w:r>
      <w:r w:rsidRPr="009901E0">
        <w:rPr>
          <w:rFonts w:hint="eastAsia"/>
          <w:rtl/>
        </w:rPr>
        <w:t>أن</w:t>
      </w:r>
      <w:r w:rsidRPr="009901E0">
        <w:rPr>
          <w:rtl/>
        </w:rPr>
        <w:t xml:space="preserve"> </w:t>
      </w:r>
      <w:r w:rsidRPr="009901E0">
        <w:rPr>
          <w:rFonts w:hint="eastAsia"/>
          <w:rtl/>
        </w:rPr>
        <w:t>المنظمات</w:t>
      </w:r>
      <w:r w:rsidRPr="009901E0">
        <w:rPr>
          <w:rtl/>
        </w:rPr>
        <w:t xml:space="preserve"> </w:t>
      </w:r>
      <w:r w:rsidRPr="009901E0">
        <w:rPr>
          <w:rFonts w:hint="eastAsia"/>
          <w:rtl/>
        </w:rPr>
        <w:t>الدولية</w:t>
      </w:r>
      <w:r w:rsidRPr="009901E0">
        <w:rPr>
          <w:rtl/>
        </w:rPr>
        <w:t xml:space="preserve"> </w:t>
      </w:r>
      <w:r w:rsidRPr="009901E0">
        <w:rPr>
          <w:rFonts w:hint="eastAsia"/>
          <w:rtl/>
        </w:rPr>
        <w:t>ظلت</w:t>
      </w:r>
      <w:r w:rsidRPr="009901E0">
        <w:rPr>
          <w:rtl/>
        </w:rPr>
        <w:t xml:space="preserve"> </w:t>
      </w:r>
      <w:r w:rsidRPr="009901E0">
        <w:rPr>
          <w:rFonts w:hint="eastAsia"/>
          <w:rtl/>
        </w:rPr>
        <w:t>هي</w:t>
      </w:r>
      <w:r w:rsidRPr="009901E0">
        <w:rPr>
          <w:rtl/>
        </w:rPr>
        <w:t xml:space="preserve"> </w:t>
      </w:r>
      <w:r w:rsidRPr="009901E0">
        <w:rPr>
          <w:rFonts w:hint="eastAsia"/>
          <w:rtl/>
        </w:rPr>
        <w:t>الأخرى</w:t>
      </w:r>
      <w:r w:rsidRPr="009901E0">
        <w:rPr>
          <w:rtl/>
        </w:rPr>
        <w:t xml:space="preserve"> </w:t>
      </w:r>
      <w:r w:rsidRPr="009901E0">
        <w:rPr>
          <w:rFonts w:hint="eastAsia"/>
          <w:rtl/>
        </w:rPr>
        <w:t>تؤدي</w:t>
      </w:r>
      <w:r w:rsidRPr="009901E0">
        <w:rPr>
          <w:rtl/>
        </w:rPr>
        <w:t xml:space="preserve"> </w:t>
      </w:r>
      <w:r w:rsidRPr="009901E0">
        <w:rPr>
          <w:rFonts w:hint="eastAsia"/>
          <w:rtl/>
        </w:rPr>
        <w:t>دوراً</w:t>
      </w:r>
      <w:r w:rsidRPr="009901E0">
        <w:rPr>
          <w:rtl/>
        </w:rPr>
        <w:t xml:space="preserve"> </w:t>
      </w:r>
      <w:r w:rsidRPr="009901E0">
        <w:rPr>
          <w:rFonts w:hint="eastAsia"/>
          <w:rtl/>
        </w:rPr>
        <w:t>هاماً</w:t>
      </w:r>
      <w:r w:rsidRPr="009901E0">
        <w:rPr>
          <w:rtl/>
        </w:rPr>
        <w:t xml:space="preserve"> </w:t>
      </w:r>
      <w:r w:rsidRPr="009901E0">
        <w:rPr>
          <w:rFonts w:hint="eastAsia"/>
          <w:rtl/>
        </w:rPr>
        <w:t>في تطوير</w:t>
      </w:r>
      <w:r w:rsidRPr="009901E0">
        <w:rPr>
          <w:rtl/>
        </w:rPr>
        <w:t xml:space="preserve"> </w:t>
      </w:r>
      <w:r w:rsidRPr="009901E0">
        <w:rPr>
          <w:rFonts w:hint="eastAsia"/>
          <w:rtl/>
        </w:rPr>
        <w:t>المعايير</w:t>
      </w:r>
      <w:r w:rsidRPr="009901E0">
        <w:rPr>
          <w:rtl/>
        </w:rPr>
        <w:t xml:space="preserve"> </w:t>
      </w:r>
      <w:r w:rsidRPr="009901E0">
        <w:rPr>
          <w:rFonts w:hint="eastAsia"/>
          <w:rtl/>
        </w:rPr>
        <w:t>التقنية</w:t>
      </w:r>
      <w:r w:rsidRPr="009901E0">
        <w:rPr>
          <w:rtl/>
        </w:rPr>
        <w:t xml:space="preserve"> </w:t>
      </w:r>
      <w:r w:rsidRPr="009901E0">
        <w:rPr>
          <w:rFonts w:hint="eastAsia"/>
          <w:rtl/>
        </w:rPr>
        <w:t>والسياسات</w:t>
      </w:r>
      <w:r w:rsidRPr="009901E0">
        <w:rPr>
          <w:rtl/>
        </w:rPr>
        <w:t xml:space="preserve"> </w:t>
      </w:r>
      <w:r w:rsidRPr="009901E0">
        <w:rPr>
          <w:rFonts w:hint="eastAsia"/>
          <w:rtl/>
        </w:rPr>
        <w:t>ذات</w:t>
      </w:r>
      <w:r w:rsidRPr="009901E0">
        <w:rPr>
          <w:rtl/>
        </w:rPr>
        <w:t xml:space="preserve"> </w:t>
      </w:r>
      <w:r w:rsidRPr="009901E0">
        <w:rPr>
          <w:rFonts w:hint="eastAsia"/>
          <w:rtl/>
        </w:rPr>
        <w:t>الصلة</w:t>
      </w:r>
      <w:r w:rsidRPr="009901E0">
        <w:rPr>
          <w:rtl/>
        </w:rPr>
        <w:t xml:space="preserve"> </w:t>
      </w:r>
      <w:r w:rsidRPr="009901E0">
        <w:rPr>
          <w:rFonts w:hint="eastAsia"/>
          <w:rtl/>
        </w:rPr>
        <w:t>بالإنترنت</w:t>
      </w:r>
      <w:r w:rsidRPr="009901E0">
        <w:rPr>
          <w:rtl/>
        </w:rPr>
        <w:t xml:space="preserve"> </w:t>
      </w:r>
      <w:r w:rsidRPr="009901E0">
        <w:rPr>
          <w:rFonts w:hint="eastAsia"/>
          <w:rtl/>
        </w:rPr>
        <w:t>وينبغي</w:t>
      </w:r>
      <w:r w:rsidRPr="009901E0">
        <w:rPr>
          <w:rtl/>
        </w:rPr>
        <w:t xml:space="preserve"> </w:t>
      </w:r>
      <w:r w:rsidRPr="009901E0">
        <w:rPr>
          <w:rFonts w:hint="eastAsia"/>
          <w:rtl/>
        </w:rPr>
        <w:t>أن</w:t>
      </w:r>
      <w:r w:rsidRPr="009901E0">
        <w:rPr>
          <w:rtl/>
        </w:rPr>
        <w:t xml:space="preserve"> </w:t>
      </w:r>
      <w:r w:rsidRPr="009901E0">
        <w:rPr>
          <w:rFonts w:hint="eastAsia"/>
          <w:rtl/>
        </w:rPr>
        <w:t>تواصل</w:t>
      </w:r>
      <w:r w:rsidRPr="009901E0">
        <w:rPr>
          <w:rtl/>
        </w:rPr>
        <w:t xml:space="preserve"> </w:t>
      </w:r>
      <w:r w:rsidRPr="009901E0">
        <w:rPr>
          <w:rFonts w:hint="eastAsia"/>
          <w:rtl/>
        </w:rPr>
        <w:t>أداء</w:t>
      </w:r>
      <w:r w:rsidRPr="009901E0">
        <w:rPr>
          <w:rtl/>
        </w:rPr>
        <w:t xml:space="preserve"> </w:t>
      </w:r>
      <w:r w:rsidRPr="009901E0">
        <w:rPr>
          <w:rFonts w:hint="eastAsia"/>
          <w:rtl/>
        </w:rPr>
        <w:t>هذا</w:t>
      </w:r>
      <w:r w:rsidRPr="009901E0">
        <w:rPr>
          <w:rtl/>
        </w:rPr>
        <w:t xml:space="preserve"> </w:t>
      </w:r>
      <w:r w:rsidRPr="009901E0">
        <w:rPr>
          <w:rFonts w:hint="eastAsia"/>
          <w:rtl/>
        </w:rPr>
        <w:t>الدور؛</w:t>
      </w:r>
    </w:p>
    <w:p w14:paraId="2BCBE6E9" w14:textId="77777777" w:rsidR="003A05A9" w:rsidRPr="009901E0" w:rsidRDefault="003A05A9" w:rsidP="003A05A9">
      <w:pPr>
        <w:rPr>
          <w:rtl/>
        </w:rPr>
      </w:pPr>
      <w:r w:rsidRPr="009901E0">
        <w:rPr>
          <w:rFonts w:hint="eastAsia"/>
          <w:i/>
          <w:iCs/>
          <w:rtl/>
        </w:rPr>
        <w:t>د</w:t>
      </w:r>
      <w:r w:rsidRPr="009901E0">
        <w:rPr>
          <w:i/>
          <w:iCs/>
          <w:rtl/>
        </w:rPr>
        <w:t xml:space="preserve"> )</w:t>
      </w:r>
      <w:r w:rsidRPr="009901E0">
        <w:rPr>
          <w:rtl/>
        </w:rPr>
        <w:tab/>
      </w:r>
      <w:r w:rsidRPr="009901E0">
        <w:rPr>
          <w:rFonts w:hint="eastAsia"/>
          <w:rtl/>
        </w:rPr>
        <w:t>أن</w:t>
      </w:r>
      <w:r w:rsidRPr="009901E0">
        <w:rPr>
          <w:rtl/>
        </w:rPr>
        <w:t xml:space="preserve"> </w:t>
      </w:r>
      <w:r w:rsidRPr="009901E0">
        <w:rPr>
          <w:rFonts w:hint="eastAsia"/>
          <w:rtl/>
        </w:rPr>
        <w:t>تاريخ</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بالاتحاد</w:t>
      </w:r>
      <w:r w:rsidRPr="009901E0">
        <w:rPr>
          <w:rFonts w:hint="eastAsia"/>
          <w:rtl/>
          <w:lang w:bidi="ar-EG"/>
        </w:rPr>
        <w:t> </w:t>
      </w:r>
      <w:r w:rsidRPr="009901E0">
        <w:rPr>
          <w:lang w:val="en-GB" w:bidi="ar-EG"/>
        </w:rPr>
        <w:t>(ITU</w:t>
      </w:r>
      <w:r w:rsidRPr="009901E0">
        <w:rPr>
          <w:lang w:val="en-GB" w:bidi="ar-EG"/>
        </w:rPr>
        <w:noBreakHyphen/>
        <w:t>T)</w:t>
      </w:r>
      <w:r w:rsidRPr="009901E0">
        <w:rPr>
          <w:rtl/>
        </w:rPr>
        <w:t xml:space="preserve"> حافل بالنجاح في معالجة قضايا مشابهة في الوقت المناسب، وخصوصاً بالنسبة لاستخدام مجموعات الأحرف غير اللاتينية؛</w:t>
      </w:r>
    </w:p>
    <w:p w14:paraId="48663E41" w14:textId="77777777" w:rsidR="003A05A9" w:rsidRPr="009901E0" w:rsidRDefault="003A05A9" w:rsidP="003A05A9">
      <w:pPr>
        <w:rPr>
          <w:rtl/>
        </w:rPr>
      </w:pPr>
      <w:r w:rsidRPr="009901E0">
        <w:rPr>
          <w:rFonts w:hint="cs"/>
          <w:i/>
          <w:iCs/>
          <w:rtl/>
        </w:rPr>
        <w:t>ﻫ</w:t>
      </w:r>
      <w:r w:rsidRPr="009901E0">
        <w:rPr>
          <w:i/>
          <w:iCs/>
          <w:rtl/>
        </w:rPr>
        <w:t xml:space="preserve"> )</w:t>
      </w:r>
      <w:r w:rsidRPr="009901E0">
        <w:rPr>
          <w:rtl/>
        </w:rPr>
        <w:tab/>
      </w:r>
      <w:r w:rsidRPr="009901E0">
        <w:rPr>
          <w:rFonts w:hint="eastAsia"/>
          <w:rtl/>
        </w:rPr>
        <w:t>أن</w:t>
      </w:r>
      <w:r w:rsidRPr="009901E0">
        <w:rPr>
          <w:rtl/>
        </w:rPr>
        <w:t xml:space="preserve"> </w:t>
      </w:r>
      <w:r w:rsidRPr="009901E0">
        <w:rPr>
          <w:rFonts w:hint="eastAsia"/>
          <w:rtl/>
        </w:rPr>
        <w:t>المنظمات</w:t>
      </w:r>
      <w:r w:rsidRPr="009901E0">
        <w:rPr>
          <w:rtl/>
        </w:rPr>
        <w:t xml:space="preserve"> </w:t>
      </w:r>
      <w:r w:rsidRPr="009901E0">
        <w:rPr>
          <w:rFonts w:hint="eastAsia"/>
          <w:rtl/>
        </w:rPr>
        <w:t>الإقليمية</w:t>
      </w:r>
      <w:r w:rsidRPr="009901E0">
        <w:rPr>
          <w:rtl/>
        </w:rPr>
        <w:t xml:space="preserve"> </w:t>
      </w:r>
      <w:r w:rsidRPr="009901E0">
        <w:rPr>
          <w:rFonts w:hint="eastAsia"/>
          <w:rtl/>
        </w:rPr>
        <w:t>والدولية</w:t>
      </w:r>
      <w:r w:rsidRPr="009901E0">
        <w:rPr>
          <w:rtl/>
        </w:rPr>
        <w:t xml:space="preserve"> </w:t>
      </w:r>
      <w:r w:rsidRPr="009901E0">
        <w:rPr>
          <w:rFonts w:hint="eastAsia"/>
          <w:rtl/>
        </w:rPr>
        <w:t>ذات</w:t>
      </w:r>
      <w:r w:rsidRPr="009901E0">
        <w:rPr>
          <w:rtl/>
        </w:rPr>
        <w:t xml:space="preserve"> </w:t>
      </w:r>
      <w:r w:rsidRPr="009901E0">
        <w:rPr>
          <w:rFonts w:hint="eastAsia"/>
          <w:rtl/>
        </w:rPr>
        <w:t>الصلة</w:t>
      </w:r>
      <w:r w:rsidRPr="009901E0">
        <w:rPr>
          <w:rtl/>
        </w:rPr>
        <w:t xml:space="preserve"> </w:t>
      </w:r>
      <w:r w:rsidRPr="009901E0">
        <w:rPr>
          <w:rFonts w:hint="eastAsia"/>
          <w:rtl/>
        </w:rPr>
        <w:t>تعمل</w:t>
      </w:r>
      <w:r w:rsidRPr="009901E0">
        <w:rPr>
          <w:rtl/>
        </w:rPr>
        <w:t xml:space="preserve"> </w:t>
      </w:r>
      <w:r w:rsidRPr="009901E0">
        <w:rPr>
          <w:rFonts w:hint="eastAsia"/>
          <w:rtl/>
        </w:rPr>
        <w:t>على</w:t>
      </w:r>
      <w:r w:rsidRPr="009901E0">
        <w:rPr>
          <w:rtl/>
        </w:rPr>
        <w:t xml:space="preserve"> </w:t>
      </w:r>
      <w:r w:rsidRPr="009901E0">
        <w:rPr>
          <w:rFonts w:hint="eastAsia"/>
          <w:rtl/>
        </w:rPr>
        <w:t>زيادة</w:t>
      </w:r>
      <w:r w:rsidRPr="009901E0">
        <w:rPr>
          <w:rtl/>
        </w:rPr>
        <w:t xml:space="preserve"> </w:t>
      </w:r>
      <w:r w:rsidRPr="009901E0">
        <w:rPr>
          <w:rFonts w:hint="eastAsia"/>
          <w:rtl/>
        </w:rPr>
        <w:t>نشر</w:t>
      </w:r>
      <w:r w:rsidRPr="009901E0">
        <w:rPr>
          <w:rtl/>
        </w:rPr>
        <w:t xml:space="preserve"> </w:t>
      </w:r>
      <w:r w:rsidRPr="009901E0">
        <w:rPr>
          <w:rFonts w:hint="eastAsia"/>
          <w:rtl/>
        </w:rPr>
        <w:t>أسماء</w:t>
      </w:r>
      <w:r w:rsidRPr="009901E0">
        <w:rPr>
          <w:rtl/>
        </w:rPr>
        <w:t xml:space="preserve"> </w:t>
      </w:r>
      <w:r w:rsidRPr="009901E0">
        <w:rPr>
          <w:rFonts w:hint="eastAsia"/>
          <w:rtl/>
        </w:rPr>
        <w:t>الميادين</w:t>
      </w:r>
      <w:r w:rsidRPr="009901E0">
        <w:rPr>
          <w:rtl/>
        </w:rPr>
        <w:t xml:space="preserve"> </w:t>
      </w:r>
      <w:r w:rsidRPr="009901E0">
        <w:rPr>
          <w:rFonts w:hint="eastAsia"/>
          <w:rtl/>
        </w:rPr>
        <w:t>الدولية؛</w:t>
      </w:r>
    </w:p>
    <w:p w14:paraId="156F13A4" w14:textId="77777777" w:rsidR="003A05A9" w:rsidRPr="009901E0" w:rsidRDefault="003A05A9" w:rsidP="003A05A9">
      <w:pPr>
        <w:rPr>
          <w:rtl/>
        </w:rPr>
      </w:pPr>
      <w:r w:rsidRPr="009901E0">
        <w:rPr>
          <w:rFonts w:hint="eastAsia"/>
          <w:i/>
          <w:iCs/>
          <w:rtl/>
        </w:rPr>
        <w:t>و</w:t>
      </w:r>
      <w:r w:rsidRPr="009901E0">
        <w:rPr>
          <w:i/>
          <w:iCs/>
          <w:rtl/>
        </w:rPr>
        <w:t xml:space="preserve"> )</w:t>
      </w:r>
      <w:r w:rsidRPr="009901E0">
        <w:rPr>
          <w:rtl/>
        </w:rPr>
        <w:tab/>
        <w:t xml:space="preserve">‏أن على الرغم من تزايد اعتماد أسماء الميادين الدولية‏، فإن تعزيز وعي المستعملين بتوافر أسماء الميادين الدولية وتحديات القبول العالمي أمر ضروري لضمان استمرار </w:t>
      </w:r>
      <w:r w:rsidRPr="009901E0">
        <w:rPr>
          <w:rFonts w:hint="eastAsia"/>
          <w:rtl/>
        </w:rPr>
        <w:t>نموها؛</w:t>
      </w:r>
    </w:p>
    <w:p w14:paraId="61512DC1" w14:textId="77777777" w:rsidR="003A05A9" w:rsidRPr="009901E0" w:rsidRDefault="003A05A9" w:rsidP="003A05A9">
      <w:pPr>
        <w:tabs>
          <w:tab w:val="left" w:pos="760"/>
        </w:tabs>
        <w:rPr>
          <w:rtl/>
        </w:rPr>
      </w:pPr>
      <w:r w:rsidRPr="009901E0">
        <w:rPr>
          <w:rFonts w:hint="cs"/>
          <w:i/>
          <w:iCs/>
          <w:rtl/>
          <w:lang w:bidi="ar-EG"/>
        </w:rPr>
        <w:t>ز </w:t>
      </w:r>
      <w:r w:rsidRPr="009901E0">
        <w:rPr>
          <w:i/>
          <w:iCs/>
          <w:rtl/>
        </w:rPr>
        <w:t>)</w:t>
      </w:r>
      <w:r w:rsidRPr="009901E0">
        <w:rPr>
          <w:rtl/>
        </w:rPr>
        <w:tab/>
        <w:t>‏أن قطاع تنمية</w:t>
      </w:r>
      <w:r w:rsidRPr="009901E0">
        <w:rPr>
          <w:rFonts w:hint="cs"/>
          <w:rtl/>
        </w:rPr>
        <w:t xml:space="preserve"> الاتصالات</w:t>
      </w:r>
      <w:r w:rsidRPr="009901E0">
        <w:rPr>
          <w:rtl/>
        </w:rPr>
        <w:t xml:space="preserve"> في الاتحاد</w:t>
      </w:r>
      <w:r w:rsidRPr="009901E0">
        <w:rPr>
          <w:rFonts w:hint="cs"/>
          <w:rtl/>
        </w:rPr>
        <w:t> </w:t>
      </w:r>
      <w:r w:rsidRPr="009901E0">
        <w:t>(ITU</w:t>
      </w:r>
      <w:r w:rsidRPr="009901E0">
        <w:noBreakHyphen/>
        <w:t>D)</w:t>
      </w:r>
      <w:r w:rsidRPr="009901E0">
        <w:rPr>
          <w:rtl/>
        </w:rPr>
        <w:t xml:space="preserve"> </w:t>
      </w:r>
      <w:r w:rsidRPr="009901E0">
        <w:rPr>
          <w:rFonts w:hint="eastAsia"/>
          <w:rtl/>
        </w:rPr>
        <w:t>يمكن</w:t>
      </w:r>
      <w:r w:rsidRPr="009901E0">
        <w:rPr>
          <w:rtl/>
        </w:rPr>
        <w:t xml:space="preserve"> أن يكون رائداً في بناء القدرات لتوسيع نطاق تعدد اللغات على الإنترنت، </w:t>
      </w:r>
      <w:r w:rsidRPr="009901E0">
        <w:rPr>
          <w:rFonts w:hint="eastAsia"/>
          <w:rtl/>
        </w:rPr>
        <w:t>بوسائل</w:t>
      </w:r>
      <w:r w:rsidRPr="009901E0">
        <w:rPr>
          <w:rtl/>
        </w:rPr>
        <w:t xml:space="preserve"> </w:t>
      </w:r>
      <w:r w:rsidRPr="009901E0">
        <w:rPr>
          <w:rFonts w:hint="eastAsia"/>
          <w:rtl/>
        </w:rPr>
        <w:t>منها</w:t>
      </w:r>
      <w:r w:rsidRPr="009901E0">
        <w:rPr>
          <w:rtl/>
        </w:rPr>
        <w:t xml:space="preserve"> تعزيز القبول العالمي</w:t>
      </w:r>
      <w:r w:rsidRPr="009901E0">
        <w:rPr>
          <w:rFonts w:hint="eastAsia"/>
          <w:rtl/>
        </w:rPr>
        <w:t>؛</w:t>
      </w:r>
    </w:p>
    <w:p w14:paraId="02552147" w14:textId="77777777" w:rsidR="003A05A9" w:rsidRPr="009901E0" w:rsidRDefault="003A05A9" w:rsidP="003A05A9">
      <w:pPr>
        <w:rPr>
          <w:rtl/>
        </w:rPr>
      </w:pPr>
      <w:r w:rsidRPr="009901E0">
        <w:rPr>
          <w:rFonts w:hint="cs"/>
          <w:i/>
          <w:iCs/>
          <w:rtl/>
        </w:rPr>
        <w:t>ح</w:t>
      </w:r>
      <w:r w:rsidRPr="009901E0">
        <w:rPr>
          <w:i/>
          <w:iCs/>
          <w:rtl/>
        </w:rPr>
        <w:t>)</w:t>
      </w:r>
      <w:r w:rsidRPr="009901E0">
        <w:rPr>
          <w:rtl/>
        </w:rPr>
        <w:tab/>
      </w:r>
      <w:r w:rsidRPr="009901E0">
        <w:rPr>
          <w:rFonts w:hint="eastAsia"/>
          <w:rtl/>
        </w:rPr>
        <w:t>الأنشطة</w:t>
      </w:r>
      <w:r w:rsidRPr="009901E0">
        <w:rPr>
          <w:rtl/>
        </w:rPr>
        <w:t xml:space="preserve"> </w:t>
      </w:r>
      <w:r w:rsidRPr="009901E0">
        <w:rPr>
          <w:rFonts w:hint="eastAsia"/>
          <w:rtl/>
        </w:rPr>
        <w:t>الجارية</w:t>
      </w:r>
      <w:r w:rsidRPr="009901E0">
        <w:rPr>
          <w:rtl/>
        </w:rPr>
        <w:t xml:space="preserve"> </w:t>
      </w:r>
      <w:r w:rsidRPr="009901E0">
        <w:rPr>
          <w:rFonts w:hint="eastAsia"/>
          <w:rtl/>
        </w:rPr>
        <w:t>في المنظمات</w:t>
      </w:r>
      <w:r w:rsidRPr="009901E0">
        <w:rPr>
          <w:rtl/>
        </w:rPr>
        <w:t xml:space="preserve"> </w:t>
      </w:r>
      <w:r w:rsidRPr="009901E0">
        <w:rPr>
          <w:rFonts w:hint="eastAsia"/>
          <w:rtl/>
        </w:rPr>
        <w:t>الأخرى</w:t>
      </w:r>
      <w:r w:rsidRPr="009901E0">
        <w:rPr>
          <w:rtl/>
        </w:rPr>
        <w:t xml:space="preserve"> </w:t>
      </w:r>
      <w:r w:rsidRPr="009901E0">
        <w:rPr>
          <w:rFonts w:hint="eastAsia"/>
          <w:rtl/>
        </w:rPr>
        <w:t>ذات</w:t>
      </w:r>
      <w:r w:rsidRPr="009901E0">
        <w:rPr>
          <w:rtl/>
        </w:rPr>
        <w:t xml:space="preserve"> </w:t>
      </w:r>
      <w:r w:rsidRPr="009901E0">
        <w:rPr>
          <w:rFonts w:hint="eastAsia"/>
          <w:rtl/>
        </w:rPr>
        <w:t>الصلة،</w:t>
      </w:r>
    </w:p>
    <w:p w14:paraId="16EA644E" w14:textId="77777777" w:rsidR="003A05A9" w:rsidRPr="009901E0" w:rsidRDefault="003A05A9" w:rsidP="003A05A9">
      <w:pPr>
        <w:pStyle w:val="Call"/>
        <w:spacing w:before="160"/>
        <w:rPr>
          <w:rtl/>
        </w:rPr>
      </w:pPr>
      <w:r w:rsidRPr="009901E0">
        <w:rPr>
          <w:rFonts w:hint="eastAsia"/>
          <w:rtl/>
        </w:rPr>
        <w:t>تقرر</w:t>
      </w:r>
      <w:r w:rsidRPr="009901E0">
        <w:rPr>
          <w:rtl/>
        </w:rPr>
        <w:t xml:space="preserve"> أن </w:t>
      </w:r>
      <w:r w:rsidRPr="009901E0">
        <w:rPr>
          <w:rFonts w:hint="cs"/>
          <w:rtl/>
        </w:rPr>
        <w:t>تكلف</w:t>
      </w:r>
      <w:r w:rsidRPr="009901E0">
        <w:rPr>
          <w:rFonts w:hint="eastAsia"/>
          <w:rtl/>
        </w:rPr>
        <w:t xml:space="preserve"> لجنة</w:t>
      </w:r>
      <w:r w:rsidRPr="009901E0">
        <w:rPr>
          <w:rtl/>
        </w:rPr>
        <w:t xml:space="preserve"> الدراسات </w:t>
      </w:r>
      <w:r w:rsidRPr="009901E0">
        <w:rPr>
          <w:rFonts w:hint="cs"/>
          <w:rtl/>
        </w:rPr>
        <w:t>21</w:t>
      </w:r>
      <w:r w:rsidRPr="009901E0">
        <w:rPr>
          <w:rtl/>
        </w:rPr>
        <w:t xml:space="preserve"> </w:t>
      </w:r>
      <w:r w:rsidRPr="009901E0">
        <w:rPr>
          <w:rFonts w:hint="cs"/>
          <w:rtl/>
        </w:rPr>
        <w:t>ب</w:t>
      </w:r>
      <w:r w:rsidRPr="009901E0">
        <w:rPr>
          <w:rtl/>
        </w:rPr>
        <w:t>قطاع تقييس الاتصالات بالاتحاد ولجان الدراسات الأخرى ذات الصلة</w:t>
      </w:r>
    </w:p>
    <w:p w14:paraId="3916D111" w14:textId="77777777" w:rsidR="003A05A9" w:rsidRPr="009901E0" w:rsidRDefault="003A05A9" w:rsidP="003A05A9">
      <w:pPr>
        <w:rPr>
          <w:rtl/>
        </w:rPr>
      </w:pPr>
      <w:r w:rsidRPr="009901E0">
        <w:rPr>
          <w:rFonts w:hint="eastAsia"/>
          <w:rtl/>
        </w:rPr>
        <w:t>بمواصلة</w:t>
      </w:r>
      <w:r w:rsidRPr="009901E0">
        <w:rPr>
          <w:rtl/>
        </w:rPr>
        <w:t xml:space="preserve"> </w:t>
      </w:r>
      <w:r w:rsidRPr="009901E0">
        <w:rPr>
          <w:rFonts w:hint="eastAsia"/>
          <w:rtl/>
        </w:rPr>
        <w:t>دراسة</w:t>
      </w:r>
      <w:r w:rsidRPr="009901E0">
        <w:rPr>
          <w:rtl/>
        </w:rPr>
        <w:t xml:space="preserve"> </w:t>
      </w:r>
      <w:r w:rsidRPr="009901E0">
        <w:rPr>
          <w:rFonts w:hint="eastAsia"/>
          <w:rtl/>
        </w:rPr>
        <w:t>أسماء</w:t>
      </w:r>
      <w:r w:rsidRPr="009901E0">
        <w:rPr>
          <w:rtl/>
        </w:rPr>
        <w:t xml:space="preserve"> </w:t>
      </w:r>
      <w:r w:rsidRPr="009901E0">
        <w:rPr>
          <w:rFonts w:hint="eastAsia"/>
          <w:rtl/>
        </w:rPr>
        <w:t>الميادين</w:t>
      </w:r>
      <w:r w:rsidRPr="009901E0">
        <w:rPr>
          <w:rtl/>
        </w:rPr>
        <w:t xml:space="preserve"> </w:t>
      </w:r>
      <w:r w:rsidRPr="009901E0">
        <w:rPr>
          <w:rFonts w:hint="eastAsia"/>
          <w:rtl/>
        </w:rPr>
        <w:t>الدولية</w:t>
      </w:r>
      <w:r w:rsidRPr="009901E0">
        <w:rPr>
          <w:rtl/>
        </w:rPr>
        <w:t xml:space="preserve"> </w:t>
      </w:r>
      <w:r w:rsidRPr="009901E0">
        <w:rPr>
          <w:rFonts w:hint="eastAsia"/>
          <w:rtl/>
        </w:rPr>
        <w:t>ومواصلة</w:t>
      </w:r>
      <w:r w:rsidRPr="009901E0">
        <w:rPr>
          <w:rtl/>
        </w:rPr>
        <w:t xml:space="preserve"> </w:t>
      </w:r>
      <w:r w:rsidRPr="009901E0">
        <w:rPr>
          <w:rFonts w:hint="eastAsia"/>
          <w:rtl/>
        </w:rPr>
        <w:t>الاتصال</w:t>
      </w:r>
      <w:r w:rsidRPr="009901E0">
        <w:rPr>
          <w:rtl/>
        </w:rPr>
        <w:t xml:space="preserve"> </w:t>
      </w:r>
      <w:r w:rsidRPr="009901E0">
        <w:rPr>
          <w:rFonts w:hint="eastAsia"/>
          <w:rtl/>
        </w:rPr>
        <w:t>والتعاون</w:t>
      </w:r>
      <w:r w:rsidRPr="009901E0">
        <w:rPr>
          <w:rtl/>
        </w:rPr>
        <w:t xml:space="preserve"> </w:t>
      </w:r>
      <w:r w:rsidRPr="009901E0">
        <w:rPr>
          <w:rFonts w:hint="eastAsia"/>
          <w:rtl/>
        </w:rPr>
        <w:t>مع</w:t>
      </w:r>
      <w:r w:rsidRPr="009901E0">
        <w:rPr>
          <w:rtl/>
        </w:rPr>
        <w:t xml:space="preserve"> </w:t>
      </w:r>
      <w:r w:rsidRPr="009901E0">
        <w:rPr>
          <w:rFonts w:hint="eastAsia"/>
          <w:rtl/>
        </w:rPr>
        <w:t>الكيانات</w:t>
      </w:r>
      <w:r w:rsidRPr="009901E0">
        <w:rPr>
          <w:rtl/>
        </w:rPr>
        <w:t xml:space="preserve"> </w:t>
      </w:r>
      <w:r w:rsidRPr="009901E0">
        <w:rPr>
          <w:rFonts w:hint="eastAsia"/>
          <w:rtl/>
        </w:rPr>
        <w:t>الملائمة</w:t>
      </w:r>
      <w:r w:rsidRPr="009901E0">
        <w:rPr>
          <w:rtl/>
        </w:rPr>
        <w:t xml:space="preserve"> </w:t>
      </w:r>
      <w:r w:rsidRPr="009901E0">
        <w:rPr>
          <w:rFonts w:hint="eastAsia"/>
          <w:rtl/>
        </w:rPr>
        <w:t>في هذا</w:t>
      </w:r>
      <w:r w:rsidRPr="009901E0">
        <w:rPr>
          <w:rtl/>
        </w:rPr>
        <w:t xml:space="preserve"> </w:t>
      </w:r>
      <w:r w:rsidRPr="009901E0">
        <w:rPr>
          <w:rFonts w:hint="eastAsia"/>
          <w:rtl/>
        </w:rPr>
        <w:t>المجال،</w:t>
      </w:r>
      <w:r w:rsidRPr="009901E0">
        <w:rPr>
          <w:rtl/>
        </w:rPr>
        <w:t xml:space="preserve"> </w:t>
      </w:r>
      <w:r w:rsidRPr="009901E0">
        <w:rPr>
          <w:rFonts w:hint="eastAsia"/>
          <w:rtl/>
        </w:rPr>
        <w:t>سواء</w:t>
      </w:r>
      <w:r w:rsidRPr="009901E0">
        <w:rPr>
          <w:rtl/>
        </w:rPr>
        <w:t xml:space="preserve"> </w:t>
      </w:r>
      <w:r w:rsidRPr="009901E0">
        <w:rPr>
          <w:rFonts w:hint="eastAsia"/>
          <w:rtl/>
        </w:rPr>
        <w:t>كانت</w:t>
      </w:r>
      <w:r w:rsidRPr="009901E0">
        <w:rPr>
          <w:rtl/>
        </w:rPr>
        <w:t xml:space="preserve"> </w:t>
      </w:r>
      <w:r w:rsidRPr="009901E0">
        <w:rPr>
          <w:rFonts w:hint="eastAsia"/>
          <w:rtl/>
        </w:rPr>
        <w:t>دولية</w:t>
      </w:r>
      <w:r w:rsidRPr="009901E0">
        <w:rPr>
          <w:rtl/>
        </w:rPr>
        <w:t xml:space="preserve"> </w:t>
      </w:r>
      <w:r w:rsidRPr="009901E0">
        <w:rPr>
          <w:rFonts w:hint="eastAsia"/>
          <w:rtl/>
        </w:rPr>
        <w:t>حكومية</w:t>
      </w:r>
      <w:r w:rsidRPr="009901E0">
        <w:rPr>
          <w:rtl/>
        </w:rPr>
        <w:t xml:space="preserve"> </w:t>
      </w:r>
      <w:r w:rsidRPr="009901E0">
        <w:rPr>
          <w:rFonts w:hint="eastAsia"/>
          <w:rtl/>
        </w:rPr>
        <w:t>أو غير</w:t>
      </w:r>
      <w:r w:rsidRPr="009901E0">
        <w:rPr>
          <w:rtl/>
        </w:rPr>
        <w:t xml:space="preserve"> </w:t>
      </w:r>
      <w:r w:rsidRPr="009901E0">
        <w:rPr>
          <w:rFonts w:hint="eastAsia"/>
          <w:rtl/>
        </w:rPr>
        <w:t>حكومية،</w:t>
      </w:r>
    </w:p>
    <w:p w14:paraId="3B5F43A8" w14:textId="77777777" w:rsidR="003A05A9" w:rsidRPr="009901E0" w:rsidRDefault="003A05A9" w:rsidP="003A05A9">
      <w:pPr>
        <w:pStyle w:val="Call"/>
        <w:spacing w:before="160"/>
        <w:rPr>
          <w:rtl/>
          <w:lang w:bidi="ar-EG"/>
        </w:rPr>
      </w:pPr>
      <w:r w:rsidRPr="009901E0">
        <w:rPr>
          <w:rFonts w:hint="cs"/>
          <w:rtl/>
        </w:rPr>
        <w:t>تكلف</w:t>
      </w:r>
      <w:r w:rsidRPr="009901E0">
        <w:rPr>
          <w:rtl/>
        </w:rPr>
        <w:t xml:space="preserve"> </w:t>
      </w:r>
      <w:r w:rsidRPr="009901E0">
        <w:rPr>
          <w:rFonts w:hint="eastAsia"/>
          <w:rtl/>
        </w:rPr>
        <w:t>مدير</w:t>
      </w:r>
      <w:r w:rsidRPr="009901E0">
        <w:rPr>
          <w:rtl/>
        </w:rPr>
        <w:t xml:space="preserve"> </w:t>
      </w:r>
      <w:r w:rsidRPr="009901E0">
        <w:rPr>
          <w:rFonts w:hint="eastAsia"/>
          <w:rtl/>
        </w:rPr>
        <w:t>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50B34CA3" w14:textId="77777777" w:rsidR="003A05A9" w:rsidRPr="009901E0" w:rsidRDefault="003A05A9" w:rsidP="003A05A9">
      <w:pPr>
        <w:rPr>
          <w:rtl/>
        </w:rPr>
      </w:pPr>
      <w:r w:rsidRPr="009901E0">
        <w:rPr>
          <w:rtl/>
        </w:rPr>
        <w:t>1</w:t>
      </w:r>
      <w:r w:rsidRPr="009901E0">
        <w:rPr>
          <w:rtl/>
        </w:rPr>
        <w:tab/>
        <w:t xml:space="preserve">بتشجيع القبول العالمي </w:t>
      </w:r>
      <w:r w:rsidRPr="009901E0">
        <w:rPr>
          <w:rFonts w:hint="cs"/>
          <w:rtl/>
        </w:rPr>
        <w:t>ل</w:t>
      </w:r>
      <w:r w:rsidRPr="009901E0">
        <w:rPr>
          <w:rtl/>
        </w:rPr>
        <w:t xml:space="preserve">أسماء الميادين الدولية والتآزر والتعاون في تمكين استخدامها </w:t>
      </w:r>
      <w:r w:rsidRPr="009901E0">
        <w:rPr>
          <w:rFonts w:hint="eastAsia"/>
          <w:rtl/>
        </w:rPr>
        <w:t>على</w:t>
      </w:r>
      <w:r w:rsidRPr="009901E0">
        <w:rPr>
          <w:rtl/>
        </w:rPr>
        <w:t xml:space="preserve"> الإنترنت</w:t>
      </w:r>
      <w:r w:rsidRPr="009901E0">
        <w:rPr>
          <w:rFonts w:hint="eastAsia"/>
          <w:rtl/>
        </w:rPr>
        <w:t>؛</w:t>
      </w:r>
    </w:p>
    <w:p w14:paraId="098FE36F" w14:textId="77777777" w:rsidR="003A05A9" w:rsidRPr="009901E0" w:rsidRDefault="003A05A9" w:rsidP="003A05A9">
      <w:pPr>
        <w:rPr>
          <w:rtl/>
        </w:rPr>
      </w:pPr>
      <w:r w:rsidRPr="009901E0">
        <w:rPr>
          <w:rtl/>
        </w:rPr>
        <w:t>2</w:t>
      </w:r>
      <w:r w:rsidRPr="009901E0">
        <w:rPr>
          <w:rtl/>
        </w:rPr>
        <w:tab/>
        <w:t xml:space="preserve">بإذكاء </w:t>
      </w:r>
      <w:r w:rsidRPr="009901E0">
        <w:rPr>
          <w:rFonts w:hint="cs"/>
          <w:rtl/>
        </w:rPr>
        <w:t>ال</w:t>
      </w:r>
      <w:r w:rsidRPr="009901E0">
        <w:rPr>
          <w:rtl/>
        </w:rPr>
        <w:t>وعي</w:t>
      </w:r>
      <w:r w:rsidRPr="009901E0">
        <w:rPr>
          <w:rFonts w:hint="cs"/>
          <w:rtl/>
        </w:rPr>
        <w:t xml:space="preserve"> بين</w:t>
      </w:r>
      <w:r w:rsidRPr="009901E0">
        <w:rPr>
          <w:rtl/>
        </w:rPr>
        <w:t xml:space="preserve"> الدول الأعضاء وأعضاء قطاع تقييس الاتصالات بالتحديات </w:t>
      </w:r>
      <w:r w:rsidRPr="009901E0">
        <w:rPr>
          <w:rFonts w:hint="eastAsia"/>
          <w:rtl/>
        </w:rPr>
        <w:t>الماثلة</w:t>
      </w:r>
      <w:r w:rsidRPr="009901E0">
        <w:rPr>
          <w:rtl/>
        </w:rPr>
        <w:t xml:space="preserve"> </w:t>
      </w:r>
      <w:r w:rsidRPr="009901E0">
        <w:rPr>
          <w:rFonts w:hint="eastAsia"/>
          <w:rtl/>
        </w:rPr>
        <w:t>أمام</w:t>
      </w:r>
      <w:r w:rsidRPr="009901E0">
        <w:rPr>
          <w:rtl/>
        </w:rPr>
        <w:t xml:space="preserve"> القبول العالمي وأسماء الميادين الدولية من خلال المشاركة </w:t>
      </w:r>
      <w:r w:rsidRPr="009901E0">
        <w:rPr>
          <w:rFonts w:hint="eastAsia"/>
          <w:rtl/>
        </w:rPr>
        <w:t>الفعالة</w:t>
      </w:r>
      <w:r w:rsidRPr="009901E0">
        <w:rPr>
          <w:rtl/>
        </w:rPr>
        <w:t xml:space="preserve"> في الأنشطة ذات الصلة </w:t>
      </w:r>
      <w:r w:rsidRPr="009901E0">
        <w:rPr>
          <w:rFonts w:hint="eastAsia"/>
          <w:rtl/>
        </w:rPr>
        <w:t>من</w:t>
      </w:r>
      <w:r w:rsidRPr="009901E0">
        <w:rPr>
          <w:rtl/>
        </w:rPr>
        <w:t xml:space="preserve"> </w:t>
      </w:r>
      <w:r w:rsidRPr="009901E0">
        <w:rPr>
          <w:rFonts w:hint="eastAsia"/>
          <w:rtl/>
        </w:rPr>
        <w:t>قبيل</w:t>
      </w:r>
      <w:r w:rsidRPr="009901E0">
        <w:rPr>
          <w:rtl/>
        </w:rPr>
        <w:t xml:space="preserve"> "يوم القبول العالمي" والتواصل مع سفراء القبول العالمي المحليين</w:t>
      </w:r>
      <w:r w:rsidRPr="009901E0">
        <w:rPr>
          <w:rFonts w:hint="eastAsia"/>
          <w:rtl/>
        </w:rPr>
        <w:t>؛</w:t>
      </w:r>
    </w:p>
    <w:p w14:paraId="7014C11C" w14:textId="77777777" w:rsidR="003A05A9" w:rsidRPr="009901E0" w:rsidRDefault="003A05A9" w:rsidP="003A05A9">
      <w:pPr>
        <w:rPr>
          <w:rtl/>
        </w:rPr>
      </w:pPr>
      <w:r w:rsidRPr="009901E0">
        <w:rPr>
          <w:rtl/>
        </w:rPr>
        <w:t>3</w:t>
      </w:r>
      <w:r w:rsidRPr="009901E0">
        <w:rPr>
          <w:rtl/>
        </w:rPr>
        <w:tab/>
        <w:t xml:space="preserve">‏بدعم </w:t>
      </w:r>
      <w:r w:rsidRPr="009901E0">
        <w:rPr>
          <w:rFonts w:hint="eastAsia"/>
          <w:rtl/>
        </w:rPr>
        <w:t>قطاع</w:t>
      </w:r>
      <w:r w:rsidRPr="009901E0">
        <w:rPr>
          <w:rtl/>
        </w:rPr>
        <w:t xml:space="preserve"> تنمية الاتصالات </w:t>
      </w:r>
      <w:r w:rsidRPr="009901E0">
        <w:t>(ITU-D)</w:t>
      </w:r>
      <w:r w:rsidRPr="009901E0">
        <w:rPr>
          <w:rtl/>
        </w:rPr>
        <w:t xml:space="preserve"> في إشراك أصحاب المصلحة وإذكاء الوعي وتحفيز التقدم بين أعضاء قطاع تنمية الاتصالات بما في ذلك الدول الأعضاء وأعضاء القطاع لدعم وتعزيز تعدد اللغات على الإنترنت</w:t>
      </w:r>
      <w:r w:rsidRPr="009901E0">
        <w:rPr>
          <w:rFonts w:hint="eastAsia"/>
          <w:rtl/>
        </w:rPr>
        <w:t>؛</w:t>
      </w:r>
    </w:p>
    <w:p w14:paraId="67413A51" w14:textId="77777777" w:rsidR="003A05A9" w:rsidRPr="009901E0" w:rsidRDefault="003A05A9" w:rsidP="003A05A9">
      <w:pPr>
        <w:rPr>
          <w:rtl/>
        </w:rPr>
      </w:pPr>
      <w:r w:rsidRPr="009901E0">
        <w:rPr>
          <w:rtl/>
        </w:rPr>
        <w:t>4</w:t>
      </w:r>
      <w:r w:rsidRPr="009901E0">
        <w:rPr>
          <w:rtl/>
        </w:rPr>
        <w:tab/>
      </w:r>
      <w:r w:rsidRPr="009901E0">
        <w:rPr>
          <w:rFonts w:hint="eastAsia"/>
          <w:rtl/>
        </w:rPr>
        <w:t>ب</w:t>
      </w:r>
      <w:r w:rsidRPr="009901E0">
        <w:rPr>
          <w:rtl/>
        </w:rPr>
        <w:t xml:space="preserve">مواصلة التعاون مع </w:t>
      </w:r>
      <w:r w:rsidRPr="009901E0">
        <w:rPr>
          <w:rFonts w:hint="eastAsia"/>
          <w:rtl/>
        </w:rPr>
        <w:t>المنظمات</w:t>
      </w:r>
      <w:r w:rsidRPr="009901E0">
        <w:rPr>
          <w:rtl/>
        </w:rPr>
        <w:t xml:space="preserve"> </w:t>
      </w:r>
      <w:r w:rsidRPr="009901E0">
        <w:rPr>
          <w:rFonts w:hint="eastAsia"/>
          <w:rtl/>
        </w:rPr>
        <w:t>ذات</w:t>
      </w:r>
      <w:r w:rsidRPr="009901E0">
        <w:rPr>
          <w:rtl/>
        </w:rPr>
        <w:t xml:space="preserve"> </w:t>
      </w:r>
      <w:r w:rsidRPr="009901E0">
        <w:rPr>
          <w:rFonts w:hint="eastAsia"/>
          <w:rtl/>
        </w:rPr>
        <w:t>الصلة</w:t>
      </w:r>
      <w:r w:rsidRPr="009901E0">
        <w:rPr>
          <w:rtl/>
        </w:rPr>
        <w:t xml:space="preserve"> </w:t>
      </w:r>
      <w:r w:rsidRPr="009901E0">
        <w:rPr>
          <w:rFonts w:hint="eastAsia"/>
          <w:rtl/>
        </w:rPr>
        <w:t>لتيسير</w:t>
      </w:r>
      <w:r w:rsidRPr="009901E0">
        <w:rPr>
          <w:rtl/>
        </w:rPr>
        <w:t xml:space="preserve"> اعتماد أسماء </w:t>
      </w:r>
      <w:r w:rsidRPr="009901E0">
        <w:rPr>
          <w:rFonts w:hint="eastAsia"/>
          <w:rtl/>
        </w:rPr>
        <w:t>الميادين</w:t>
      </w:r>
      <w:r w:rsidRPr="009901E0">
        <w:rPr>
          <w:rtl/>
        </w:rPr>
        <w:t xml:space="preserve"> الدولية وتعزيز القبول العالمي؛ </w:t>
      </w:r>
      <w:r w:rsidRPr="009901E0">
        <w:rPr>
          <w:rFonts w:hint="eastAsia"/>
          <w:rtl/>
        </w:rPr>
        <w:t>ودعم</w:t>
      </w:r>
      <w:r w:rsidRPr="009901E0">
        <w:rPr>
          <w:rtl/>
        </w:rPr>
        <w:t xml:space="preserve"> منظمات مثل منظمة الأمم المتحدة للتربية والعلم والثقافة (</w:t>
      </w:r>
      <w:r w:rsidRPr="009901E0">
        <w:rPr>
          <w:lang w:val="en-GB"/>
        </w:rPr>
        <w:t>UNESCO</w:t>
      </w:r>
      <w:r w:rsidRPr="009901E0">
        <w:rPr>
          <w:rtl/>
        </w:rPr>
        <w:t xml:space="preserve">) </w:t>
      </w:r>
      <w:r w:rsidRPr="009901E0">
        <w:rPr>
          <w:rFonts w:hint="cs"/>
          <w:rtl/>
        </w:rPr>
        <w:t xml:space="preserve">في </w:t>
      </w:r>
      <w:r w:rsidRPr="009901E0">
        <w:rPr>
          <w:rFonts w:hint="eastAsia"/>
          <w:rtl/>
        </w:rPr>
        <w:t>تيسير</w:t>
      </w:r>
      <w:r w:rsidRPr="009901E0">
        <w:rPr>
          <w:rtl/>
        </w:rPr>
        <w:t xml:space="preserve"> </w:t>
      </w:r>
      <w:r w:rsidRPr="009901E0">
        <w:rPr>
          <w:rFonts w:hint="eastAsia"/>
          <w:rtl/>
        </w:rPr>
        <w:t>خط</w:t>
      </w:r>
      <w:r w:rsidRPr="009901E0">
        <w:rPr>
          <w:rtl/>
        </w:rPr>
        <w:t xml:space="preserve"> العمل جيم8 للقمة العالمية لمجتمع</w:t>
      </w:r>
      <w:r w:rsidRPr="009901E0">
        <w:rPr>
          <w:rFonts w:hint="cs"/>
          <w:rtl/>
        </w:rPr>
        <w:t> </w:t>
      </w:r>
      <w:r w:rsidRPr="009901E0">
        <w:rPr>
          <w:rtl/>
        </w:rPr>
        <w:t>المعلومات</w:t>
      </w:r>
      <w:r w:rsidRPr="009901E0">
        <w:rPr>
          <w:rFonts w:hint="eastAsia"/>
          <w:rtl/>
        </w:rPr>
        <w:t>؛</w:t>
      </w:r>
    </w:p>
    <w:p w14:paraId="4C672C09" w14:textId="77777777" w:rsidR="003A05A9" w:rsidRPr="009901E0" w:rsidRDefault="003A05A9" w:rsidP="003A05A9">
      <w:pPr>
        <w:rPr>
          <w:rtl/>
        </w:rPr>
      </w:pPr>
      <w:r w:rsidRPr="009901E0">
        <w:rPr>
          <w:rtl/>
        </w:rPr>
        <w:t>5</w:t>
      </w:r>
      <w:r w:rsidRPr="009901E0">
        <w:rPr>
          <w:rtl/>
        </w:rPr>
        <w:tab/>
      </w:r>
      <w:r w:rsidRPr="009901E0">
        <w:rPr>
          <w:rFonts w:hint="eastAsia"/>
          <w:rtl/>
        </w:rPr>
        <w:t>باتخاذ</w:t>
      </w:r>
      <w:r w:rsidRPr="009901E0">
        <w:rPr>
          <w:rtl/>
        </w:rPr>
        <w:t xml:space="preserve"> </w:t>
      </w:r>
      <w:r w:rsidRPr="009901E0">
        <w:rPr>
          <w:rFonts w:hint="eastAsia"/>
          <w:rtl/>
        </w:rPr>
        <w:t>الإجراءات</w:t>
      </w:r>
      <w:r w:rsidRPr="009901E0">
        <w:rPr>
          <w:rtl/>
        </w:rPr>
        <w:t xml:space="preserve"> </w:t>
      </w:r>
      <w:r w:rsidRPr="009901E0">
        <w:rPr>
          <w:rFonts w:hint="eastAsia"/>
          <w:rtl/>
        </w:rPr>
        <w:t>الملائمة</w:t>
      </w:r>
      <w:r w:rsidRPr="009901E0">
        <w:rPr>
          <w:rtl/>
        </w:rPr>
        <w:t xml:space="preserve"> </w:t>
      </w:r>
      <w:r w:rsidRPr="009901E0">
        <w:rPr>
          <w:rFonts w:hint="eastAsia"/>
          <w:rtl/>
        </w:rPr>
        <w:t>لتسهيل</w:t>
      </w:r>
      <w:r w:rsidRPr="009901E0">
        <w:rPr>
          <w:rtl/>
        </w:rPr>
        <w:t xml:space="preserve"> </w:t>
      </w:r>
      <w:r w:rsidRPr="009901E0">
        <w:rPr>
          <w:rFonts w:hint="eastAsia"/>
          <w:rtl/>
        </w:rPr>
        <w:t>الأعمال</w:t>
      </w:r>
      <w:r w:rsidRPr="009901E0">
        <w:rPr>
          <w:rtl/>
        </w:rPr>
        <w:t xml:space="preserve"> </w:t>
      </w:r>
      <w:r w:rsidRPr="009901E0">
        <w:rPr>
          <w:rFonts w:hint="eastAsia"/>
          <w:rtl/>
        </w:rPr>
        <w:t>المذكورة</w:t>
      </w:r>
      <w:r w:rsidRPr="009901E0">
        <w:rPr>
          <w:rtl/>
        </w:rPr>
        <w:t xml:space="preserve"> </w:t>
      </w:r>
      <w:r w:rsidRPr="009901E0">
        <w:rPr>
          <w:rFonts w:hint="eastAsia"/>
          <w:rtl/>
        </w:rPr>
        <w:t>أعلاه</w:t>
      </w:r>
      <w:r w:rsidRPr="009901E0">
        <w:rPr>
          <w:rtl/>
        </w:rPr>
        <w:t xml:space="preserve"> </w:t>
      </w:r>
      <w:r w:rsidRPr="009901E0">
        <w:rPr>
          <w:rFonts w:hint="eastAsia"/>
          <w:rtl/>
        </w:rPr>
        <w:t>وتقديم</w:t>
      </w:r>
      <w:r w:rsidRPr="009901E0">
        <w:rPr>
          <w:rtl/>
        </w:rPr>
        <w:t xml:space="preserve"> </w:t>
      </w:r>
      <w:r w:rsidRPr="009901E0">
        <w:rPr>
          <w:rFonts w:hint="eastAsia"/>
          <w:rtl/>
        </w:rPr>
        <w:t>تقرير</w:t>
      </w:r>
      <w:r w:rsidRPr="009901E0">
        <w:rPr>
          <w:rtl/>
        </w:rPr>
        <w:t xml:space="preserve"> </w:t>
      </w:r>
      <w:r w:rsidRPr="009901E0">
        <w:rPr>
          <w:rFonts w:hint="eastAsia"/>
          <w:rtl/>
        </w:rPr>
        <w:t>سنوي</w:t>
      </w:r>
      <w:r w:rsidRPr="009901E0">
        <w:rPr>
          <w:rtl/>
        </w:rPr>
        <w:t xml:space="preserve"> </w:t>
      </w:r>
      <w:r w:rsidRPr="009901E0">
        <w:rPr>
          <w:rFonts w:hint="eastAsia"/>
          <w:rtl/>
        </w:rPr>
        <w:t>إلى</w:t>
      </w:r>
      <w:r w:rsidRPr="009901E0">
        <w:rPr>
          <w:rtl/>
        </w:rPr>
        <w:t xml:space="preserve"> </w:t>
      </w:r>
      <w:r w:rsidRPr="009901E0">
        <w:rPr>
          <w:rFonts w:hint="eastAsia"/>
          <w:rtl/>
        </w:rPr>
        <w:t>مجلس</w:t>
      </w:r>
      <w:r w:rsidRPr="009901E0">
        <w:rPr>
          <w:rtl/>
        </w:rPr>
        <w:t xml:space="preserve"> </w:t>
      </w:r>
      <w:r w:rsidRPr="009901E0">
        <w:rPr>
          <w:rFonts w:hint="eastAsia"/>
          <w:rtl/>
        </w:rPr>
        <w:t>الاتحاد</w:t>
      </w:r>
      <w:r w:rsidRPr="009901E0">
        <w:rPr>
          <w:rtl/>
        </w:rPr>
        <w:t xml:space="preserve"> </w:t>
      </w:r>
      <w:r w:rsidRPr="009901E0">
        <w:rPr>
          <w:rFonts w:hint="eastAsia"/>
          <w:rtl/>
        </w:rPr>
        <w:t>بشأن</w:t>
      </w:r>
      <w:r w:rsidRPr="009901E0">
        <w:rPr>
          <w:rtl/>
        </w:rPr>
        <w:t xml:space="preserve"> </w:t>
      </w:r>
      <w:r w:rsidRPr="009901E0">
        <w:rPr>
          <w:rFonts w:hint="eastAsia"/>
          <w:rtl/>
        </w:rPr>
        <w:t>التقدم</w:t>
      </w:r>
      <w:r w:rsidRPr="009901E0">
        <w:rPr>
          <w:rtl/>
        </w:rPr>
        <w:t xml:space="preserve"> </w:t>
      </w:r>
      <w:r w:rsidRPr="009901E0">
        <w:rPr>
          <w:rFonts w:hint="eastAsia"/>
          <w:rtl/>
        </w:rPr>
        <w:t>المحرز</w:t>
      </w:r>
      <w:r w:rsidRPr="009901E0">
        <w:rPr>
          <w:rtl/>
        </w:rPr>
        <w:t xml:space="preserve"> </w:t>
      </w:r>
      <w:r w:rsidRPr="009901E0">
        <w:rPr>
          <w:rFonts w:hint="eastAsia"/>
          <w:rtl/>
        </w:rPr>
        <w:t>في هذا</w:t>
      </w:r>
      <w:r w:rsidRPr="009901E0">
        <w:rPr>
          <w:rtl/>
        </w:rPr>
        <w:t xml:space="preserve"> </w:t>
      </w:r>
      <w:r w:rsidRPr="009901E0">
        <w:rPr>
          <w:rFonts w:hint="eastAsia"/>
          <w:rtl/>
        </w:rPr>
        <w:t>المجال،</w:t>
      </w:r>
    </w:p>
    <w:p w14:paraId="2D1143B7" w14:textId="77777777" w:rsidR="003A05A9" w:rsidRPr="009901E0" w:rsidRDefault="003A05A9" w:rsidP="003A05A9">
      <w:pPr>
        <w:rPr>
          <w:rtl/>
        </w:rPr>
      </w:pPr>
      <w:r w:rsidRPr="009901E0">
        <w:rPr>
          <w:rtl/>
        </w:rPr>
        <w:br w:type="page"/>
      </w:r>
    </w:p>
    <w:p w14:paraId="0A5F9348" w14:textId="77777777" w:rsidR="003A05A9" w:rsidRPr="009901E0" w:rsidRDefault="003A05A9" w:rsidP="003A05A9">
      <w:pPr>
        <w:pStyle w:val="Call"/>
        <w:spacing w:before="160"/>
        <w:rPr>
          <w:rtl/>
        </w:rPr>
      </w:pPr>
      <w:r w:rsidRPr="009901E0">
        <w:rPr>
          <w:rFonts w:hint="eastAsia"/>
          <w:rtl/>
        </w:rPr>
        <w:lastRenderedPageBreak/>
        <w:t>تدعو</w:t>
      </w:r>
      <w:r w:rsidRPr="009901E0">
        <w:rPr>
          <w:rtl/>
        </w:rPr>
        <w:t xml:space="preserve"> </w:t>
      </w:r>
      <w:r w:rsidRPr="009901E0">
        <w:rPr>
          <w:rFonts w:hint="eastAsia"/>
          <w:rtl/>
        </w:rPr>
        <w:t>مدير</w:t>
      </w:r>
      <w:r w:rsidRPr="009901E0">
        <w:rPr>
          <w:rtl/>
        </w:rPr>
        <w:t xml:space="preserve"> </w:t>
      </w:r>
      <w:r w:rsidRPr="009901E0">
        <w:rPr>
          <w:rFonts w:hint="eastAsia"/>
          <w:rtl/>
        </w:rPr>
        <w:t>مكتب</w:t>
      </w:r>
      <w:r w:rsidRPr="009901E0">
        <w:rPr>
          <w:rtl/>
        </w:rPr>
        <w:t xml:space="preserve"> </w:t>
      </w:r>
      <w:r w:rsidRPr="009901E0">
        <w:rPr>
          <w:rFonts w:hint="eastAsia"/>
          <w:rtl/>
        </w:rPr>
        <w:t>تنمية</w:t>
      </w:r>
      <w:r w:rsidRPr="009901E0">
        <w:rPr>
          <w:rtl/>
        </w:rPr>
        <w:t xml:space="preserve"> </w:t>
      </w:r>
      <w:r w:rsidRPr="009901E0">
        <w:rPr>
          <w:rFonts w:hint="eastAsia"/>
          <w:rtl/>
        </w:rPr>
        <w:t>الاتصالات</w:t>
      </w:r>
    </w:p>
    <w:p w14:paraId="0FA1F5CB" w14:textId="77777777" w:rsidR="003A05A9" w:rsidRPr="009901E0" w:rsidRDefault="003A05A9" w:rsidP="003A05A9">
      <w:pPr>
        <w:rPr>
          <w:rtl/>
        </w:rPr>
      </w:pPr>
      <w:r w:rsidRPr="009901E0">
        <w:rPr>
          <w:rFonts w:hint="eastAsia"/>
          <w:rtl/>
        </w:rPr>
        <w:t>إلى</w:t>
      </w:r>
      <w:r w:rsidRPr="009901E0">
        <w:rPr>
          <w:rtl/>
        </w:rPr>
        <w:t xml:space="preserve"> </w:t>
      </w:r>
      <w:r w:rsidRPr="009901E0">
        <w:rPr>
          <w:rFonts w:hint="eastAsia"/>
          <w:rtl/>
        </w:rPr>
        <w:t>مواصلة</w:t>
      </w:r>
      <w:r w:rsidRPr="009901E0">
        <w:rPr>
          <w:rtl/>
        </w:rPr>
        <w:t xml:space="preserve"> </w:t>
      </w:r>
      <w:r w:rsidRPr="009901E0">
        <w:rPr>
          <w:rFonts w:hint="eastAsia"/>
          <w:rtl/>
        </w:rPr>
        <w:t>التعاون</w:t>
      </w:r>
      <w:r w:rsidRPr="009901E0">
        <w:rPr>
          <w:rtl/>
        </w:rPr>
        <w:t xml:space="preserve"> </w:t>
      </w:r>
      <w:r w:rsidRPr="009901E0">
        <w:rPr>
          <w:rFonts w:hint="eastAsia"/>
          <w:rtl/>
        </w:rPr>
        <w:t>مع</w:t>
      </w:r>
      <w:r w:rsidRPr="009901E0">
        <w:rPr>
          <w:rtl/>
        </w:rPr>
        <w:t xml:space="preserve"> </w:t>
      </w:r>
      <w:r w:rsidRPr="009901E0">
        <w:rPr>
          <w:rFonts w:hint="eastAsia"/>
          <w:rtl/>
        </w:rPr>
        <w:t>مدير</w:t>
      </w:r>
      <w:r w:rsidRPr="009901E0">
        <w:rPr>
          <w:rtl/>
        </w:rPr>
        <w:t xml:space="preserve"> </w:t>
      </w:r>
      <w:r w:rsidRPr="009901E0">
        <w:rPr>
          <w:rFonts w:hint="eastAsia"/>
          <w:rtl/>
        </w:rPr>
        <w:t>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بشأن</w:t>
      </w:r>
      <w:r w:rsidRPr="009901E0">
        <w:rPr>
          <w:rtl/>
        </w:rPr>
        <w:t xml:space="preserve"> </w:t>
      </w:r>
      <w:r w:rsidRPr="009901E0">
        <w:rPr>
          <w:rFonts w:hint="eastAsia"/>
          <w:rtl/>
        </w:rPr>
        <w:t>هذه</w:t>
      </w:r>
      <w:r w:rsidRPr="009901E0">
        <w:rPr>
          <w:rtl/>
        </w:rPr>
        <w:t xml:space="preserve"> </w:t>
      </w:r>
      <w:r w:rsidRPr="009901E0">
        <w:rPr>
          <w:rFonts w:hint="eastAsia"/>
          <w:rtl/>
        </w:rPr>
        <w:t>المسائل،</w:t>
      </w:r>
      <w:r w:rsidRPr="009901E0">
        <w:rPr>
          <w:rtl/>
        </w:rPr>
        <w:t xml:space="preserve"> </w:t>
      </w:r>
      <w:r w:rsidRPr="009901E0">
        <w:rPr>
          <w:rFonts w:hint="eastAsia"/>
          <w:rtl/>
        </w:rPr>
        <w:t>بروح</w:t>
      </w:r>
      <w:r w:rsidRPr="009901E0">
        <w:rPr>
          <w:rtl/>
        </w:rPr>
        <w:t xml:space="preserve"> "الاتحاد </w:t>
      </w:r>
      <w:r w:rsidRPr="009901E0">
        <w:rPr>
          <w:rFonts w:hint="eastAsia"/>
          <w:rtl/>
        </w:rPr>
        <w:t>الواحد</w:t>
      </w:r>
      <w:r w:rsidRPr="009901E0">
        <w:rPr>
          <w:rtl/>
        </w:rPr>
        <w:t>"</w:t>
      </w:r>
      <w:r w:rsidRPr="009901E0">
        <w:rPr>
          <w:rFonts w:hint="eastAsia"/>
          <w:rtl/>
        </w:rPr>
        <w:t>،</w:t>
      </w:r>
    </w:p>
    <w:p w14:paraId="535F2EE8" w14:textId="77777777" w:rsidR="003A05A9" w:rsidRPr="009901E0" w:rsidRDefault="003A05A9" w:rsidP="003A05A9">
      <w:pPr>
        <w:pStyle w:val="Call"/>
        <w:spacing w:before="160"/>
        <w:rPr>
          <w:rtl/>
        </w:rPr>
      </w:pPr>
      <w:r w:rsidRPr="009901E0">
        <w:rPr>
          <w:rFonts w:hint="eastAsia"/>
          <w:rtl/>
        </w:rPr>
        <w:t>تدعو</w:t>
      </w:r>
      <w:r w:rsidRPr="009901E0">
        <w:rPr>
          <w:rtl/>
        </w:rPr>
        <w:t xml:space="preserve"> </w:t>
      </w:r>
      <w:r w:rsidRPr="009901E0">
        <w:rPr>
          <w:rFonts w:hint="eastAsia"/>
          <w:rtl/>
        </w:rPr>
        <w:t>الدول</w:t>
      </w:r>
      <w:r w:rsidRPr="009901E0">
        <w:rPr>
          <w:rtl/>
        </w:rPr>
        <w:t xml:space="preserve"> </w:t>
      </w:r>
      <w:r w:rsidRPr="009901E0">
        <w:rPr>
          <w:rFonts w:hint="eastAsia"/>
          <w:rtl/>
        </w:rPr>
        <w:t>الأعضاء</w:t>
      </w:r>
      <w:r w:rsidRPr="009901E0">
        <w:rPr>
          <w:rtl/>
        </w:rPr>
        <w:t xml:space="preserve"> </w:t>
      </w:r>
      <w:r w:rsidRPr="009901E0">
        <w:rPr>
          <w:rFonts w:hint="eastAsia"/>
          <w:rtl/>
        </w:rPr>
        <w:t>وأعضاء</w:t>
      </w:r>
      <w:r w:rsidRPr="009901E0">
        <w:rPr>
          <w:rtl/>
        </w:rPr>
        <w:t xml:space="preserve"> </w:t>
      </w:r>
      <w:r w:rsidRPr="009901E0">
        <w:rPr>
          <w:rFonts w:hint="eastAsia"/>
          <w:rtl/>
        </w:rPr>
        <w:t>القطاع</w:t>
      </w:r>
      <w:r w:rsidRPr="009901E0">
        <w:rPr>
          <w:rtl/>
        </w:rPr>
        <w:t xml:space="preserve"> </w:t>
      </w:r>
      <w:r w:rsidRPr="009901E0">
        <w:rPr>
          <w:rFonts w:hint="eastAsia"/>
          <w:rtl/>
        </w:rPr>
        <w:t>والأفرقة</w:t>
      </w:r>
      <w:r w:rsidRPr="009901E0">
        <w:rPr>
          <w:rtl/>
        </w:rPr>
        <w:t xml:space="preserve"> </w:t>
      </w:r>
      <w:r w:rsidRPr="009901E0">
        <w:rPr>
          <w:rFonts w:hint="eastAsia"/>
          <w:rtl/>
        </w:rPr>
        <w:t>الإقليمية</w:t>
      </w:r>
      <w:r w:rsidRPr="009901E0">
        <w:rPr>
          <w:rtl/>
        </w:rPr>
        <w:t xml:space="preserve"> </w:t>
      </w:r>
      <w:r w:rsidRPr="009901E0">
        <w:rPr>
          <w:rFonts w:hint="eastAsia"/>
          <w:rtl/>
        </w:rPr>
        <w:t>المعنية</w:t>
      </w:r>
      <w:r w:rsidRPr="009901E0">
        <w:rPr>
          <w:rFonts w:hint="cs"/>
          <w:rtl/>
        </w:rPr>
        <w:t xml:space="preserve"> إلى</w:t>
      </w:r>
    </w:p>
    <w:p w14:paraId="05976309" w14:textId="77777777" w:rsidR="003A05A9" w:rsidRPr="009901E0" w:rsidRDefault="003A05A9" w:rsidP="003A05A9">
      <w:pPr>
        <w:rPr>
          <w:rtl/>
        </w:rPr>
      </w:pPr>
      <w:r w:rsidRPr="009901E0">
        <w:rPr>
          <w:rtl/>
        </w:rPr>
        <w:t>1</w:t>
      </w:r>
      <w:r w:rsidRPr="009901E0">
        <w:rPr>
          <w:rtl/>
        </w:rPr>
        <w:tab/>
      </w:r>
      <w:r w:rsidRPr="009901E0">
        <w:rPr>
          <w:rFonts w:hint="eastAsia"/>
          <w:rtl/>
        </w:rPr>
        <w:t>المساهمة</w:t>
      </w:r>
      <w:r w:rsidRPr="009901E0">
        <w:rPr>
          <w:rtl/>
        </w:rPr>
        <w:t xml:space="preserve"> </w:t>
      </w:r>
      <w:r w:rsidRPr="009901E0">
        <w:rPr>
          <w:rFonts w:hint="eastAsia"/>
          <w:rtl/>
        </w:rPr>
        <w:t>في هذه</w:t>
      </w:r>
      <w:r w:rsidRPr="009901E0">
        <w:rPr>
          <w:rtl/>
        </w:rPr>
        <w:t xml:space="preserve"> </w:t>
      </w:r>
      <w:r w:rsidRPr="009901E0">
        <w:rPr>
          <w:rFonts w:hint="eastAsia"/>
          <w:rtl/>
        </w:rPr>
        <w:t>الأنشطة</w:t>
      </w:r>
      <w:r w:rsidRPr="009901E0">
        <w:rPr>
          <w:rtl/>
        </w:rPr>
        <w:t xml:space="preserve"> بما يشمل العمل مع المنظمات الإقليمية والدولية ذات الصلة والمشاركة في "يوم القبول</w:t>
      </w:r>
      <w:r w:rsidRPr="009901E0">
        <w:rPr>
          <w:rFonts w:hint="cs"/>
          <w:rtl/>
        </w:rPr>
        <w:t> </w:t>
      </w:r>
      <w:r w:rsidRPr="009901E0">
        <w:rPr>
          <w:rtl/>
        </w:rPr>
        <w:t>العالمي"</w:t>
      </w:r>
      <w:r w:rsidRPr="009901E0">
        <w:rPr>
          <w:rFonts w:hint="eastAsia"/>
          <w:rtl/>
        </w:rPr>
        <w:t>؛</w:t>
      </w:r>
    </w:p>
    <w:p w14:paraId="1BBF0133" w14:textId="77777777" w:rsidR="003A05A9" w:rsidRPr="009901E0" w:rsidRDefault="003A05A9" w:rsidP="003A05A9">
      <w:r w:rsidRPr="009901E0">
        <w:rPr>
          <w:rtl/>
        </w:rPr>
        <w:t>2</w:t>
      </w:r>
      <w:r w:rsidRPr="009901E0">
        <w:rPr>
          <w:rtl/>
        </w:rPr>
        <w:tab/>
      </w:r>
      <w:r w:rsidRPr="009901E0">
        <w:rPr>
          <w:rFonts w:hint="eastAsia"/>
          <w:rtl/>
        </w:rPr>
        <w:t>تبادل</w:t>
      </w:r>
      <w:r w:rsidRPr="009901E0">
        <w:rPr>
          <w:rtl/>
        </w:rPr>
        <w:t xml:space="preserve"> المعلومات حول الجهود </w:t>
      </w:r>
      <w:r w:rsidRPr="009901E0">
        <w:rPr>
          <w:rFonts w:hint="eastAsia"/>
          <w:rtl/>
        </w:rPr>
        <w:t>المبذولة</w:t>
      </w:r>
      <w:r w:rsidRPr="009901E0">
        <w:rPr>
          <w:rtl/>
        </w:rPr>
        <w:t xml:space="preserve"> </w:t>
      </w:r>
      <w:r w:rsidRPr="009901E0">
        <w:rPr>
          <w:rFonts w:hint="eastAsia"/>
          <w:rtl/>
        </w:rPr>
        <w:t>والممارسات</w:t>
      </w:r>
      <w:r w:rsidRPr="009901E0">
        <w:rPr>
          <w:rtl/>
        </w:rPr>
        <w:t xml:space="preserve"> </w:t>
      </w:r>
      <w:r w:rsidRPr="009901E0">
        <w:rPr>
          <w:rFonts w:hint="cs"/>
          <w:rtl/>
        </w:rPr>
        <w:t xml:space="preserve">الفضلى </w:t>
      </w:r>
      <w:r w:rsidRPr="009901E0">
        <w:rPr>
          <w:rFonts w:hint="eastAsia"/>
          <w:rtl/>
        </w:rPr>
        <w:t>والتطورات</w:t>
      </w:r>
      <w:r w:rsidRPr="009901E0">
        <w:rPr>
          <w:rtl/>
        </w:rPr>
        <w:t xml:space="preserve"> العالمية </w:t>
      </w:r>
      <w:r w:rsidRPr="009901E0">
        <w:rPr>
          <w:rFonts w:hint="cs"/>
          <w:rtl/>
        </w:rPr>
        <w:t xml:space="preserve">في </w:t>
      </w:r>
      <w:r w:rsidRPr="009901E0">
        <w:rPr>
          <w:rtl/>
        </w:rPr>
        <w:t>دوائر الصناعة والمنظ</w:t>
      </w:r>
      <w:r w:rsidRPr="009901E0">
        <w:rPr>
          <w:rFonts w:hint="eastAsia"/>
          <w:rtl/>
        </w:rPr>
        <w:t>مات</w:t>
      </w:r>
      <w:r w:rsidRPr="009901E0">
        <w:rPr>
          <w:rtl/>
        </w:rPr>
        <w:t xml:space="preserve"> </w:t>
      </w:r>
      <w:r w:rsidRPr="009901E0">
        <w:rPr>
          <w:rFonts w:hint="eastAsia"/>
          <w:rtl/>
        </w:rPr>
        <w:t>الإقليمية</w:t>
      </w:r>
      <w:r w:rsidRPr="009901E0">
        <w:rPr>
          <w:rtl/>
        </w:rPr>
        <w:t xml:space="preserve"> </w:t>
      </w:r>
      <w:r w:rsidRPr="009901E0">
        <w:rPr>
          <w:rFonts w:hint="eastAsia"/>
          <w:rtl/>
        </w:rPr>
        <w:t>والدولية</w:t>
      </w:r>
      <w:r w:rsidRPr="009901E0">
        <w:rPr>
          <w:rtl/>
        </w:rPr>
        <w:t>.</w:t>
      </w:r>
    </w:p>
    <w:p w14:paraId="099DCC76" w14:textId="77777777" w:rsidR="003A05A9" w:rsidRPr="009901E0" w:rsidRDefault="003A05A9" w:rsidP="003A05A9">
      <w:pPr>
        <w:rPr>
          <w:rtl/>
          <w:lang w:bidi="ar-EG"/>
        </w:rPr>
      </w:pPr>
    </w:p>
    <w:p w14:paraId="05B9708F" w14:textId="77777777" w:rsidR="003A05A9" w:rsidRPr="009901E0" w:rsidRDefault="003A05A9" w:rsidP="003A05A9">
      <w:pPr>
        <w:rPr>
          <w:rtl/>
          <w:lang w:bidi="ar-EG"/>
        </w:rPr>
      </w:pPr>
    </w:p>
    <w:p w14:paraId="361FDF70" w14:textId="77777777" w:rsidR="003A05A9" w:rsidRPr="009901E0" w:rsidRDefault="003A05A9" w:rsidP="003A05A9">
      <w:pPr>
        <w:rPr>
          <w:rtl/>
          <w:lang w:bidi="ar-EG"/>
        </w:rPr>
      </w:pPr>
    </w:p>
    <w:p w14:paraId="7FCB9C15" w14:textId="77777777" w:rsidR="003A05A9" w:rsidRPr="009901E0" w:rsidRDefault="003A05A9" w:rsidP="003A05A9">
      <w:pPr>
        <w:rPr>
          <w:rtl/>
          <w:lang w:bidi="ar-EG"/>
        </w:rPr>
      </w:pPr>
    </w:p>
    <w:p w14:paraId="412FCE03" w14:textId="77777777" w:rsidR="003A05A9" w:rsidRPr="009901E0" w:rsidRDefault="003A05A9" w:rsidP="003A05A9">
      <w:pPr>
        <w:rPr>
          <w:rtl/>
          <w:lang w:bidi="ar-EG"/>
        </w:rPr>
      </w:pPr>
    </w:p>
    <w:p w14:paraId="61FF10A5" w14:textId="77777777" w:rsidR="003A05A9" w:rsidRPr="009901E0" w:rsidRDefault="003A05A9" w:rsidP="003A05A9">
      <w:pPr>
        <w:rPr>
          <w:rtl/>
          <w:lang w:bidi="ar-EG"/>
        </w:rPr>
      </w:pPr>
    </w:p>
    <w:p w14:paraId="112E75B1" w14:textId="77777777" w:rsidR="003A05A9" w:rsidRPr="009901E0" w:rsidRDefault="003A05A9" w:rsidP="003A05A9">
      <w:pPr>
        <w:rPr>
          <w:rtl/>
          <w:lang w:bidi="ar-EG"/>
        </w:rPr>
      </w:pPr>
    </w:p>
    <w:p w14:paraId="3E65C26B" w14:textId="77777777" w:rsidR="003A05A9" w:rsidRPr="009901E0" w:rsidRDefault="003A05A9" w:rsidP="003A05A9">
      <w:pPr>
        <w:rPr>
          <w:rtl/>
          <w:lang w:bidi="ar-EG"/>
        </w:rPr>
      </w:pPr>
    </w:p>
    <w:p w14:paraId="60E068C6" w14:textId="77777777" w:rsidR="003A05A9" w:rsidRPr="009901E0" w:rsidRDefault="003A05A9" w:rsidP="003A05A9">
      <w:pPr>
        <w:rPr>
          <w:rtl/>
          <w:lang w:bidi="ar-EG"/>
        </w:rPr>
      </w:pPr>
    </w:p>
    <w:p w14:paraId="1C204EF8" w14:textId="77777777" w:rsidR="003A05A9" w:rsidRPr="009901E0" w:rsidRDefault="003A05A9" w:rsidP="003A05A9">
      <w:pPr>
        <w:rPr>
          <w:rtl/>
          <w:lang w:bidi="ar-EG"/>
        </w:rPr>
      </w:pPr>
    </w:p>
    <w:p w14:paraId="1E824E2C" w14:textId="77777777" w:rsidR="003A05A9" w:rsidRPr="009901E0" w:rsidRDefault="003A05A9" w:rsidP="003A05A9">
      <w:pPr>
        <w:rPr>
          <w:rtl/>
          <w:lang w:bidi="ar-EG"/>
        </w:rPr>
      </w:pPr>
    </w:p>
    <w:p w14:paraId="07FDABCE" w14:textId="77777777" w:rsidR="003A05A9" w:rsidRPr="009901E0" w:rsidRDefault="003A05A9" w:rsidP="003A05A9">
      <w:pPr>
        <w:rPr>
          <w:rtl/>
          <w:lang w:bidi="ar-EG"/>
        </w:rPr>
      </w:pPr>
    </w:p>
    <w:p w14:paraId="29B4ABB2" w14:textId="77777777" w:rsidR="003A05A9" w:rsidRPr="009901E0" w:rsidRDefault="003A05A9" w:rsidP="003A05A9">
      <w:pPr>
        <w:rPr>
          <w:rtl/>
          <w:lang w:bidi="ar-EG"/>
        </w:rPr>
      </w:pPr>
    </w:p>
    <w:p w14:paraId="132B8570" w14:textId="77777777" w:rsidR="003A05A9" w:rsidRPr="009901E0" w:rsidRDefault="003A05A9" w:rsidP="003A05A9">
      <w:pPr>
        <w:rPr>
          <w:rtl/>
          <w:lang w:bidi="ar-EG"/>
        </w:rPr>
      </w:pPr>
    </w:p>
    <w:p w14:paraId="07AACEE4" w14:textId="77777777" w:rsidR="003A05A9" w:rsidRPr="009901E0" w:rsidRDefault="003A05A9" w:rsidP="003A05A9">
      <w:pPr>
        <w:rPr>
          <w:rtl/>
          <w:lang w:bidi="ar-EG"/>
        </w:rPr>
      </w:pPr>
    </w:p>
    <w:p w14:paraId="3ECFB2F5" w14:textId="77777777" w:rsidR="003A05A9" w:rsidRPr="009901E0" w:rsidRDefault="003A05A9" w:rsidP="003A05A9">
      <w:pPr>
        <w:rPr>
          <w:rtl/>
          <w:lang w:bidi="ar-EG"/>
        </w:rPr>
      </w:pPr>
    </w:p>
    <w:p w14:paraId="41112856" w14:textId="77777777" w:rsidR="003A05A9" w:rsidRPr="009901E0" w:rsidRDefault="003A05A9" w:rsidP="003A05A9">
      <w:pPr>
        <w:rPr>
          <w:rtl/>
          <w:lang w:bidi="ar-EG"/>
        </w:rPr>
      </w:pPr>
    </w:p>
    <w:p w14:paraId="4A454215" w14:textId="77777777" w:rsidR="003A05A9" w:rsidRPr="009901E0" w:rsidRDefault="003A05A9" w:rsidP="003A05A9">
      <w:pPr>
        <w:rPr>
          <w:rtl/>
          <w:lang w:bidi="ar-EG"/>
        </w:rPr>
      </w:pPr>
    </w:p>
    <w:p w14:paraId="5E050D79" w14:textId="77777777" w:rsidR="003A05A9" w:rsidRPr="009901E0" w:rsidRDefault="003A05A9" w:rsidP="003A05A9">
      <w:pPr>
        <w:rPr>
          <w:rtl/>
          <w:lang w:bidi="ar-EG"/>
        </w:rPr>
      </w:pPr>
    </w:p>
    <w:p w14:paraId="02E2BFBD" w14:textId="77777777" w:rsidR="003A05A9" w:rsidRPr="009901E0" w:rsidRDefault="003A05A9" w:rsidP="003A05A9">
      <w:pPr>
        <w:rPr>
          <w:rtl/>
          <w:lang w:bidi="ar-EG"/>
        </w:rPr>
      </w:pPr>
    </w:p>
    <w:p w14:paraId="4FE274E6" w14:textId="77777777" w:rsidR="003A05A9" w:rsidRPr="009901E0" w:rsidRDefault="003A05A9" w:rsidP="003A05A9">
      <w:pPr>
        <w:rPr>
          <w:rtl/>
          <w:lang w:bidi="ar-EG"/>
        </w:rPr>
        <w:sectPr w:rsidR="003A05A9" w:rsidRPr="009901E0" w:rsidSect="007D3DEC">
          <w:footerReference w:type="even" r:id="rId58"/>
          <w:footerReference w:type="default" r:id="rId59"/>
          <w:pgSz w:w="11907" w:h="16840" w:code="9"/>
          <w:pgMar w:top="1134" w:right="1134" w:bottom="1134" w:left="1134" w:header="567" w:footer="567" w:gutter="0"/>
          <w:cols w:space="708"/>
          <w:vAlign w:val="both"/>
          <w:docGrid w:linePitch="360"/>
        </w:sectPr>
      </w:pPr>
    </w:p>
    <w:p w14:paraId="1CD5496B" w14:textId="77777777" w:rsidR="00DE2A3A" w:rsidRPr="009901E0" w:rsidRDefault="002B4C22" w:rsidP="00DE2A3A">
      <w:pPr>
        <w:pStyle w:val="ResNo"/>
        <w:rPr>
          <w:rtl/>
        </w:rPr>
      </w:pPr>
      <w:bookmarkStart w:id="100" w:name="_Toc190336408"/>
      <w:bookmarkStart w:id="101" w:name="_Toc190336697"/>
      <w:bookmarkStart w:id="102" w:name="_Toc190336909"/>
      <w:r w:rsidRPr="009901E0">
        <w:rPr>
          <w:rFonts w:hint="cs"/>
          <w:noProof/>
          <w:rtl/>
        </w:rPr>
        <w:lastRenderedPageBreak/>
        <w:t>القرار</w:t>
      </w:r>
      <w:r w:rsidR="00DE2A3A" w:rsidRPr="009901E0">
        <w:rPr>
          <w:noProof/>
          <w:rtl/>
        </w:rPr>
        <w:t xml:space="preserve"> </w:t>
      </w:r>
      <w:r w:rsidR="00DE2A3A" w:rsidRPr="009901E0">
        <w:rPr>
          <w:rStyle w:val="href"/>
        </w:rPr>
        <w:t>49</w:t>
      </w:r>
      <w:r w:rsidR="00DE2A3A" w:rsidRPr="009901E0">
        <w:rPr>
          <w:rFonts w:hint="cs"/>
          <w:rtl/>
        </w:rPr>
        <w:t xml:space="preserve"> (</w:t>
      </w:r>
      <w:r w:rsidR="005A7487" w:rsidRPr="009901E0">
        <w:rPr>
          <w:rFonts w:hint="cs"/>
          <w:rtl/>
        </w:rPr>
        <w:t>المراجَع</w:t>
      </w:r>
      <w:r w:rsidR="00DE2A3A" w:rsidRPr="009901E0">
        <w:rPr>
          <w:rFonts w:hint="cs"/>
          <w:rtl/>
        </w:rPr>
        <w:t xml:space="preserve"> في الحمامات، </w:t>
      </w:r>
      <w:r w:rsidR="00DE2A3A" w:rsidRPr="009901E0">
        <w:t>2016</w:t>
      </w:r>
      <w:r w:rsidR="00DE2A3A" w:rsidRPr="009901E0">
        <w:rPr>
          <w:rFonts w:hint="cs"/>
          <w:rtl/>
        </w:rPr>
        <w:t>)</w:t>
      </w:r>
      <w:bookmarkEnd w:id="100"/>
      <w:bookmarkEnd w:id="101"/>
      <w:bookmarkEnd w:id="102"/>
    </w:p>
    <w:p w14:paraId="3D6E4AA3" w14:textId="77777777" w:rsidR="00DE2A3A" w:rsidRPr="009901E0" w:rsidRDefault="00DE2A3A" w:rsidP="00DE2A3A">
      <w:pPr>
        <w:pStyle w:val="Restitle"/>
        <w:rPr>
          <w:rtl/>
        </w:rPr>
      </w:pPr>
      <w:bookmarkStart w:id="103" w:name="_Toc190336409"/>
      <w:bookmarkStart w:id="104" w:name="_Toc190336698"/>
      <w:bookmarkStart w:id="105" w:name="_Toc190336910"/>
      <w:r w:rsidRPr="009901E0">
        <w:rPr>
          <w:rFonts w:hint="cs"/>
          <w:rtl/>
        </w:rPr>
        <w:t xml:space="preserve">بروتوكول الترقيم الإلكتروني </w:t>
      </w:r>
      <w:r w:rsidRPr="009901E0">
        <w:rPr>
          <w:lang w:val="en-GB"/>
        </w:rPr>
        <w:t>(ENUM)</w:t>
      </w:r>
      <w:bookmarkEnd w:id="103"/>
      <w:bookmarkEnd w:id="104"/>
      <w:bookmarkEnd w:id="105"/>
    </w:p>
    <w:p w14:paraId="4B3234F8" w14:textId="77777777" w:rsidR="00DE2A3A" w:rsidRPr="009901E0" w:rsidRDefault="00DE2A3A" w:rsidP="00DE2A3A">
      <w:pPr>
        <w:pStyle w:val="Resref"/>
        <w:rPr>
          <w:rtl/>
          <w:lang w:bidi="ar-EG"/>
        </w:rPr>
      </w:pPr>
      <w:r w:rsidRPr="009901E0">
        <w:rPr>
          <w:rtl/>
        </w:rPr>
        <w:t>(</w:t>
      </w:r>
      <w:r w:rsidRPr="009901E0">
        <w:rPr>
          <w:rFonts w:hint="eastAsia"/>
          <w:rtl/>
        </w:rPr>
        <w:t>فلوريانوبوليس،</w:t>
      </w:r>
      <w:r w:rsidRPr="009901E0">
        <w:rPr>
          <w:rtl/>
        </w:rPr>
        <w:t xml:space="preserve"> </w:t>
      </w:r>
      <w:r w:rsidRPr="009901E0">
        <w:rPr>
          <w:lang w:val="en-GB"/>
        </w:rPr>
        <w:t>2004</w:t>
      </w:r>
      <w:r w:rsidRPr="009901E0">
        <w:rPr>
          <w:rFonts w:hint="eastAsia"/>
          <w:rtl/>
        </w:rPr>
        <w:t>؛</w:t>
      </w:r>
      <w:r w:rsidRPr="009901E0">
        <w:rPr>
          <w:rtl/>
        </w:rPr>
        <w:t xml:space="preserve"> </w:t>
      </w:r>
      <w:r w:rsidRPr="009901E0">
        <w:rPr>
          <w:rFonts w:hint="eastAsia"/>
          <w:rtl/>
        </w:rPr>
        <w:t>جوهانسبرغ</w:t>
      </w:r>
      <w:r w:rsidRPr="009901E0">
        <w:rPr>
          <w:rtl/>
        </w:rPr>
        <w:t xml:space="preserve"> </w:t>
      </w:r>
      <w:r w:rsidRPr="009901E0">
        <w:rPr>
          <w:lang w:val="en-GB"/>
        </w:rPr>
        <w:t>2008</w:t>
      </w:r>
      <w:r w:rsidRPr="009901E0">
        <w:rPr>
          <w:rFonts w:hint="eastAsia"/>
          <w:rtl/>
        </w:rPr>
        <w:t>؛</w:t>
      </w:r>
      <w:r w:rsidRPr="009901E0">
        <w:rPr>
          <w:rtl/>
        </w:rPr>
        <w:t xml:space="preserve"> </w:t>
      </w:r>
      <w:r w:rsidRPr="009901E0">
        <w:rPr>
          <w:rFonts w:hint="eastAsia"/>
          <w:rtl/>
        </w:rPr>
        <w:t>دبي، </w:t>
      </w:r>
      <w:r w:rsidRPr="009901E0">
        <w:rPr>
          <w:lang w:val="en-GB"/>
        </w:rPr>
        <w:t>2012</w:t>
      </w:r>
      <w:r w:rsidRPr="009901E0">
        <w:rPr>
          <w:rFonts w:hint="cs"/>
          <w:rtl/>
        </w:rPr>
        <w:t>؛</w:t>
      </w:r>
      <w:r w:rsidRPr="009901E0">
        <w:rPr>
          <w:rtl/>
        </w:rPr>
        <w:t xml:space="preserve"> </w:t>
      </w:r>
      <w:r w:rsidRPr="009901E0">
        <w:rPr>
          <w:rFonts w:hint="eastAsia"/>
          <w:rtl/>
        </w:rPr>
        <w:t>الحمامات،</w:t>
      </w:r>
      <w:r w:rsidRPr="009901E0">
        <w:rPr>
          <w:rtl/>
        </w:rPr>
        <w:t xml:space="preserve"> </w:t>
      </w:r>
      <w:r w:rsidRPr="009901E0">
        <w:rPr>
          <w:lang w:val="en-GB"/>
        </w:rPr>
        <w:t>2016</w:t>
      </w:r>
      <w:r w:rsidRPr="009901E0">
        <w:rPr>
          <w:rtl/>
        </w:rPr>
        <w:t>)</w:t>
      </w:r>
    </w:p>
    <w:p w14:paraId="6026DB31" w14:textId="77777777" w:rsidR="00DE2A3A" w:rsidRPr="009901E0" w:rsidRDefault="00DE2A3A" w:rsidP="00DE2A3A">
      <w:pPr>
        <w:pStyle w:val="Normalaftertitle"/>
        <w:rPr>
          <w:rtl/>
        </w:rPr>
      </w:pPr>
      <w:r w:rsidRPr="009901E0">
        <w:rPr>
          <w:rFonts w:hint="cs"/>
          <w:rtl/>
        </w:rPr>
        <w:t>إن الجمعية العالمية لتقييس الاتصالات (</w:t>
      </w:r>
      <w:r w:rsidRPr="009901E0">
        <w:rPr>
          <w:rFonts w:hint="cs"/>
          <w:rtl/>
          <w:lang w:val="es-ES" w:bidi="ar-EG"/>
        </w:rPr>
        <w:t xml:space="preserve">الحمامات، </w:t>
      </w:r>
      <w:r w:rsidRPr="009901E0">
        <w:rPr>
          <w:rFonts w:eastAsia="PMingLiU"/>
          <w:lang w:eastAsia="zh-TW" w:bidi="ar-EG"/>
        </w:rPr>
        <w:t>2016</w:t>
      </w:r>
      <w:r w:rsidRPr="009901E0">
        <w:rPr>
          <w:rFonts w:hint="cs"/>
          <w:rtl/>
        </w:rPr>
        <w:t>)،</w:t>
      </w:r>
    </w:p>
    <w:p w14:paraId="4DB3E37B" w14:textId="77777777" w:rsidR="00DE2A3A" w:rsidRPr="009901E0" w:rsidRDefault="00DE2A3A" w:rsidP="00DE2A3A">
      <w:pPr>
        <w:pStyle w:val="Call"/>
        <w:rPr>
          <w:rtl/>
        </w:rPr>
      </w:pPr>
      <w:r w:rsidRPr="009901E0">
        <w:rPr>
          <w:rFonts w:hint="cs"/>
          <w:rtl/>
        </w:rPr>
        <w:t>إذ تأخذ بعين الاعتبار</w:t>
      </w:r>
    </w:p>
    <w:p w14:paraId="092AC91E" w14:textId="77777777" w:rsidR="00DE2A3A" w:rsidRPr="009901E0" w:rsidRDefault="00DE2A3A" w:rsidP="00DE2A3A">
      <w:pPr>
        <w:rPr>
          <w:rtl/>
        </w:rPr>
      </w:pPr>
      <w:r w:rsidRPr="009901E0">
        <w:rPr>
          <w:rFonts w:hint="cs"/>
          <w:i/>
          <w:iCs/>
          <w:rtl/>
        </w:rPr>
        <w:t xml:space="preserve"> أ )</w:t>
      </w:r>
      <w:r w:rsidRPr="009901E0">
        <w:rPr>
          <w:rFonts w:hint="cs"/>
          <w:rtl/>
        </w:rPr>
        <w:tab/>
        <w:t>القرار</w:t>
      </w:r>
      <w:r w:rsidRPr="009901E0">
        <w:rPr>
          <w:rFonts w:hint="eastAsia"/>
          <w:rtl/>
        </w:rPr>
        <w:t> </w:t>
      </w:r>
      <w:r w:rsidRPr="009901E0">
        <w:t>133</w:t>
      </w:r>
      <w:r w:rsidRPr="009901E0">
        <w:rPr>
          <w:rFonts w:hint="cs"/>
          <w:rtl/>
        </w:rPr>
        <w:t xml:space="preserve"> (</w:t>
      </w:r>
      <w:r w:rsidR="005A7487" w:rsidRPr="009901E0">
        <w:rPr>
          <w:rFonts w:hint="cs"/>
          <w:rtl/>
        </w:rPr>
        <w:t>المراجَع</w:t>
      </w:r>
      <w:r w:rsidRPr="009901E0">
        <w:rPr>
          <w:rFonts w:hint="cs"/>
          <w:rtl/>
        </w:rPr>
        <w:t xml:space="preserve"> في بوسان، </w:t>
      </w:r>
      <w:r w:rsidRPr="009901E0">
        <w:t>2014</w:t>
      </w:r>
      <w:r w:rsidRPr="009901E0">
        <w:rPr>
          <w:rFonts w:hint="cs"/>
          <w:rtl/>
        </w:rPr>
        <w:t>) لمؤتمر المندوبين المفوضين، وخاصةً:</w:t>
      </w:r>
    </w:p>
    <w:p w14:paraId="497238CC" w14:textId="77777777" w:rsidR="00DE2A3A" w:rsidRPr="009901E0" w:rsidRDefault="00D7517E" w:rsidP="00DE6B7F">
      <w:pPr>
        <w:pStyle w:val="Bulletlist1"/>
        <w:rPr>
          <w:rtl/>
          <w:lang w:bidi="ar-EG"/>
        </w:rPr>
      </w:pPr>
      <w:r w:rsidRPr="009901E0">
        <w:rPr>
          <w:rStyle w:val="Left-to-Right"/>
          <w:rtl/>
        </w:rPr>
        <w:t>'</w:t>
      </w:r>
      <w:r w:rsidR="007B25F3" w:rsidRPr="009901E0">
        <w:rPr>
          <w:rStyle w:val="Left-to-Right"/>
        </w:rPr>
        <w:t>1</w:t>
      </w:r>
      <w:r w:rsidRPr="009901E0">
        <w:rPr>
          <w:rStyle w:val="Left-to-Right"/>
          <w:rtl/>
        </w:rPr>
        <w:t>'</w:t>
      </w:r>
      <w:r w:rsidR="00DE2A3A" w:rsidRPr="009901E0">
        <w:rPr>
          <w:rFonts w:hint="cs"/>
          <w:rtl/>
        </w:rPr>
        <w:tab/>
        <w:t>استمرار التقدم صوب تكامل الاتصالات والإنترنت؛</w:t>
      </w:r>
    </w:p>
    <w:p w14:paraId="3DF9CD17" w14:textId="77777777" w:rsidR="00DE2A3A" w:rsidRPr="009901E0" w:rsidRDefault="00D7517E" w:rsidP="00DE6B7F">
      <w:pPr>
        <w:pStyle w:val="Bulletlist1"/>
        <w:rPr>
          <w:rtl/>
          <w:lang w:bidi="ar-EG"/>
        </w:rPr>
      </w:pPr>
      <w:r w:rsidRPr="009901E0">
        <w:rPr>
          <w:rStyle w:val="Left-to-Right"/>
          <w:rtl/>
        </w:rPr>
        <w:t>'</w:t>
      </w:r>
      <w:r w:rsidR="007B25F3" w:rsidRPr="009901E0">
        <w:rPr>
          <w:rStyle w:val="Left-to-Right"/>
        </w:rPr>
        <w:t>2</w:t>
      </w:r>
      <w:r w:rsidRPr="009901E0">
        <w:rPr>
          <w:rStyle w:val="Left-to-Right"/>
          <w:rtl/>
        </w:rPr>
        <w:t>'</w:t>
      </w:r>
      <w:r w:rsidR="00DE2A3A" w:rsidRPr="009901E0">
        <w:rPr>
          <w:rFonts w:hint="cs"/>
          <w:rtl/>
        </w:rPr>
        <w:tab/>
        <w:t>الدور الحالي للدول الأعضاء في الاتحاد وسيادتها في صدد تخصيص وإدارة موارد ترقيم الرموز القُطرية وفقاً لما</w:t>
      </w:r>
      <w:r w:rsidR="00DE2A3A" w:rsidRPr="009901E0">
        <w:rPr>
          <w:rFonts w:hint="eastAsia"/>
          <w:rtl/>
        </w:rPr>
        <w:t> </w:t>
      </w:r>
      <w:r w:rsidR="00DE2A3A" w:rsidRPr="009901E0">
        <w:rPr>
          <w:rFonts w:hint="cs"/>
          <w:rtl/>
        </w:rPr>
        <w:t>تنص عليه التوصية</w:t>
      </w:r>
      <w:r w:rsidR="00DE2A3A" w:rsidRPr="009901E0">
        <w:rPr>
          <w:rFonts w:hint="eastAsia"/>
          <w:rtl/>
        </w:rPr>
        <w:t> </w:t>
      </w:r>
      <w:r w:rsidR="00DE2A3A" w:rsidRPr="009901E0">
        <w:rPr>
          <w:rStyle w:val="Left-to-Right"/>
        </w:rPr>
        <w:t>ITU</w:t>
      </w:r>
      <w:r w:rsidR="00DE2A3A" w:rsidRPr="009901E0">
        <w:rPr>
          <w:rStyle w:val="Left-to-Right"/>
        </w:rPr>
        <w:noBreakHyphen/>
        <w:t>T E.164</w:t>
      </w:r>
      <w:r w:rsidR="00DE2A3A" w:rsidRPr="009901E0">
        <w:rPr>
          <w:rFonts w:hint="cs"/>
          <w:rtl/>
        </w:rPr>
        <w:t>؛</w:t>
      </w:r>
    </w:p>
    <w:p w14:paraId="333DC32C" w14:textId="77777777" w:rsidR="00DE2A3A" w:rsidRPr="009901E0" w:rsidRDefault="00D7517E" w:rsidP="00DE6B7F">
      <w:pPr>
        <w:pStyle w:val="Bulletlist1"/>
      </w:pPr>
      <w:r w:rsidRPr="009901E0">
        <w:rPr>
          <w:rStyle w:val="Left-to-Right"/>
          <w:rtl/>
        </w:rPr>
        <w:t>'</w:t>
      </w:r>
      <w:r w:rsidRPr="009901E0">
        <w:rPr>
          <w:rStyle w:val="Left-to-Right"/>
        </w:rPr>
        <w:t>3</w:t>
      </w:r>
      <w:r w:rsidRPr="009901E0">
        <w:rPr>
          <w:rStyle w:val="Left-to-Right"/>
          <w:rtl/>
        </w:rPr>
        <w:t>'</w:t>
      </w:r>
      <w:r w:rsidR="00DE2A3A" w:rsidRPr="009901E0">
        <w:rPr>
          <w:rFonts w:hint="cs"/>
          <w:rtl/>
        </w:rPr>
        <w:tab/>
        <w:t>الفقرة من منطوق القرار التي تكلف الأمين العام ومديري المكاتب باتخاذ كل ما</w:t>
      </w:r>
      <w:r w:rsidR="00DE2A3A" w:rsidRPr="009901E0">
        <w:rPr>
          <w:rFonts w:hint="eastAsia"/>
          <w:rtl/>
        </w:rPr>
        <w:t> </w:t>
      </w:r>
      <w:r w:rsidR="00DE2A3A" w:rsidRPr="009901E0">
        <w:rPr>
          <w:rFonts w:hint="cs"/>
          <w:rtl/>
        </w:rPr>
        <w:t>يلزم من إجراءات لضمان الحفاظ الكامل على سيادة الدول الأعضاء للاتحاد فيما</w:t>
      </w:r>
      <w:r w:rsidR="00DE2A3A" w:rsidRPr="009901E0">
        <w:rPr>
          <w:rFonts w:hint="eastAsia"/>
          <w:rtl/>
        </w:rPr>
        <w:t> </w:t>
      </w:r>
      <w:r w:rsidR="00DE2A3A" w:rsidRPr="009901E0">
        <w:rPr>
          <w:rFonts w:hint="cs"/>
          <w:rtl/>
        </w:rPr>
        <w:t>يتعلق بخطط الترقيم للتوصية</w:t>
      </w:r>
      <w:r w:rsidR="00E1610D" w:rsidRPr="009901E0">
        <w:rPr>
          <w:rFonts w:hint="cs"/>
          <w:rtl/>
          <w:lang w:bidi="ar-EG"/>
        </w:rPr>
        <w:t xml:space="preserve"> </w:t>
      </w:r>
      <w:r w:rsidR="00E1610D" w:rsidRPr="009901E0">
        <w:rPr>
          <w:rStyle w:val="Left-to-Right"/>
        </w:rPr>
        <w:t>ITU</w:t>
      </w:r>
      <w:r w:rsidR="00E1610D" w:rsidRPr="009901E0">
        <w:rPr>
          <w:rStyle w:val="Left-to-Right"/>
        </w:rPr>
        <w:noBreakHyphen/>
        <w:t>T E.164</w:t>
      </w:r>
      <w:r w:rsidR="00DE2A3A" w:rsidRPr="009901E0">
        <w:rPr>
          <w:rFonts w:hint="cs"/>
          <w:rtl/>
        </w:rPr>
        <w:t xml:space="preserve"> أياً كانت التطبيقات المستخدمة</w:t>
      </w:r>
      <w:r w:rsidR="00E1610D" w:rsidRPr="009901E0">
        <w:rPr>
          <w:rFonts w:hint="eastAsia"/>
          <w:rtl/>
        </w:rPr>
        <w:t> </w:t>
      </w:r>
      <w:r w:rsidR="00DE2A3A" w:rsidRPr="009901E0">
        <w:rPr>
          <w:rFonts w:hint="cs"/>
          <w:rtl/>
        </w:rPr>
        <w:t>فيها؛</w:t>
      </w:r>
    </w:p>
    <w:p w14:paraId="63754453" w14:textId="77777777" w:rsidR="00DE2A3A" w:rsidRPr="009901E0" w:rsidRDefault="00DE2A3A" w:rsidP="007D78B7">
      <w:pPr>
        <w:rPr>
          <w:rtl/>
        </w:rPr>
      </w:pPr>
      <w:r w:rsidRPr="009901E0">
        <w:rPr>
          <w:rFonts w:hint="cs"/>
          <w:i/>
          <w:iCs/>
          <w:spacing w:val="-2"/>
          <w:rtl/>
        </w:rPr>
        <w:t>ب)</w:t>
      </w:r>
      <w:r w:rsidRPr="009901E0">
        <w:rPr>
          <w:rFonts w:hint="cs"/>
          <w:spacing w:val="-2"/>
          <w:rtl/>
        </w:rPr>
        <w:tab/>
      </w:r>
      <w:r w:rsidRPr="009901E0">
        <w:rPr>
          <w:rFonts w:hint="cs"/>
          <w:rtl/>
        </w:rPr>
        <w:t>الدور المتطور للجمعية العالمية لتقييس الاتصالات كما يتضح في القرار</w:t>
      </w:r>
      <w:r w:rsidRPr="009901E0">
        <w:rPr>
          <w:rFonts w:hint="eastAsia"/>
          <w:rtl/>
        </w:rPr>
        <w:t> </w:t>
      </w:r>
      <w:r w:rsidR="00C21D6C" w:rsidRPr="009901E0">
        <w:rPr>
          <w:rStyle w:val="Left-to-Right"/>
        </w:rPr>
        <w:t>122</w:t>
      </w:r>
      <w:r w:rsidRPr="009901E0">
        <w:rPr>
          <w:rFonts w:hint="cs"/>
          <w:rtl/>
        </w:rPr>
        <w:t xml:space="preserve"> (</w:t>
      </w:r>
      <w:r w:rsidR="005A7487" w:rsidRPr="009901E0">
        <w:rPr>
          <w:rFonts w:hint="cs"/>
          <w:rtl/>
        </w:rPr>
        <w:t>المراجَع</w:t>
      </w:r>
      <w:r w:rsidRPr="009901E0">
        <w:rPr>
          <w:rFonts w:hint="cs"/>
          <w:rtl/>
        </w:rPr>
        <w:t xml:space="preserve"> في غوادالاخارا، </w:t>
      </w:r>
      <w:r w:rsidR="00C21D6C" w:rsidRPr="009901E0">
        <w:rPr>
          <w:rStyle w:val="Left-to-Right"/>
        </w:rPr>
        <w:t>2010</w:t>
      </w:r>
      <w:r w:rsidRPr="009901E0">
        <w:rPr>
          <w:rFonts w:hint="cs"/>
          <w:rtl/>
        </w:rPr>
        <w:t>) لمؤتمر المندوبين</w:t>
      </w:r>
      <w:r w:rsidRPr="009901E0">
        <w:rPr>
          <w:rFonts w:hint="eastAsia"/>
          <w:rtl/>
        </w:rPr>
        <w:t> </w:t>
      </w:r>
      <w:r w:rsidRPr="009901E0">
        <w:rPr>
          <w:rFonts w:hint="cs"/>
          <w:rtl/>
        </w:rPr>
        <w:t>المفوضين،</w:t>
      </w:r>
    </w:p>
    <w:p w14:paraId="24CB2016" w14:textId="77777777" w:rsidR="00DE2A3A" w:rsidRPr="009901E0" w:rsidRDefault="00DE2A3A" w:rsidP="00DE2A3A">
      <w:pPr>
        <w:pStyle w:val="Call"/>
        <w:rPr>
          <w:rtl/>
        </w:rPr>
      </w:pPr>
      <w:r w:rsidRPr="009901E0">
        <w:rPr>
          <w:rFonts w:hint="cs"/>
          <w:rtl/>
        </w:rPr>
        <w:t>وإذ تلاحظ</w:t>
      </w:r>
    </w:p>
    <w:p w14:paraId="1F9AB01B" w14:textId="77777777" w:rsidR="00DE2A3A" w:rsidRPr="009901E0" w:rsidRDefault="00DE2A3A" w:rsidP="00DE2A3A">
      <w:pPr>
        <w:rPr>
          <w:rtl/>
        </w:rPr>
      </w:pPr>
      <w:r w:rsidRPr="009901E0">
        <w:rPr>
          <w:rFonts w:hint="cs"/>
          <w:i/>
          <w:iCs/>
          <w:rtl/>
        </w:rPr>
        <w:t xml:space="preserve"> أ )</w:t>
      </w:r>
      <w:r w:rsidRPr="009901E0">
        <w:rPr>
          <w:rFonts w:hint="cs"/>
          <w:rtl/>
        </w:rPr>
        <w:tab/>
        <w:t>أعمال لجنة الدراسات</w:t>
      </w:r>
      <w:r w:rsidRPr="009901E0">
        <w:rPr>
          <w:rFonts w:hint="eastAsia"/>
          <w:rtl/>
        </w:rPr>
        <w:t> </w:t>
      </w:r>
      <w:r w:rsidRPr="009901E0">
        <w:t>2</w:t>
      </w:r>
      <w:r w:rsidRPr="009901E0">
        <w:rPr>
          <w:rFonts w:hint="cs"/>
          <w:rtl/>
        </w:rPr>
        <w:t xml:space="preserve"> لقطاع تقييس الاتصالات المتعلقة ببروتوكول الترقيم الإلكتروني</w:t>
      </w:r>
      <w:r w:rsidRPr="009901E0">
        <w:rPr>
          <w:rFonts w:hint="eastAsia"/>
          <w:rtl/>
        </w:rPr>
        <w:t> </w:t>
      </w:r>
      <w:r w:rsidRPr="009901E0">
        <w:t>(ENUM)</w:t>
      </w:r>
      <w:r w:rsidRPr="009901E0">
        <w:rPr>
          <w:rFonts w:hint="cs"/>
          <w:rtl/>
        </w:rPr>
        <w:t>؛</w:t>
      </w:r>
    </w:p>
    <w:p w14:paraId="0C62B38F" w14:textId="77777777" w:rsidR="00DE2A3A" w:rsidRPr="009901E0" w:rsidRDefault="00DE2A3A" w:rsidP="00DE2A3A">
      <w:pPr>
        <w:rPr>
          <w:rtl/>
        </w:rPr>
      </w:pPr>
      <w:r w:rsidRPr="009901E0">
        <w:rPr>
          <w:rFonts w:hint="cs"/>
          <w:i/>
          <w:iCs/>
          <w:rtl/>
        </w:rPr>
        <w:t>ب)</w:t>
      </w:r>
      <w:r w:rsidRPr="009901E0">
        <w:rPr>
          <w:rFonts w:hint="cs"/>
          <w:rtl/>
        </w:rPr>
        <w:tab/>
        <w:t>القضايا الجارية التي لم</w:t>
      </w:r>
      <w:r w:rsidRPr="009901E0">
        <w:rPr>
          <w:rFonts w:hint="eastAsia"/>
          <w:rtl/>
        </w:rPr>
        <w:t> </w:t>
      </w:r>
      <w:r w:rsidRPr="009901E0">
        <w:rPr>
          <w:rFonts w:hint="cs"/>
          <w:rtl/>
        </w:rPr>
        <w:t>يتم حسمها في صدد السيطرة الإدارية على ميدان المستوى الأعلى في الإنترنت الذي سيستعمل لبروتوكول الترقيم الإلكتروني،</w:t>
      </w:r>
    </w:p>
    <w:p w14:paraId="418F2DD2" w14:textId="77777777" w:rsidR="00DE2A3A" w:rsidRPr="009901E0" w:rsidRDefault="00BF7975" w:rsidP="00DE2A3A">
      <w:pPr>
        <w:pStyle w:val="Call"/>
        <w:rPr>
          <w:rtl/>
        </w:rPr>
      </w:pPr>
      <w:r w:rsidRPr="009901E0">
        <w:rPr>
          <w:rFonts w:hint="cs"/>
          <w:rtl/>
        </w:rPr>
        <w:t>تقرر</w:t>
      </w:r>
      <w:r w:rsidR="00DE2A3A" w:rsidRPr="009901E0">
        <w:rPr>
          <w:rFonts w:hint="cs"/>
          <w:rtl/>
        </w:rPr>
        <w:t xml:space="preserve"> أن تكلف لجنة الدراسات</w:t>
      </w:r>
      <w:r w:rsidR="00DE2A3A" w:rsidRPr="009901E0">
        <w:rPr>
          <w:rFonts w:hint="eastAsia"/>
          <w:rtl/>
        </w:rPr>
        <w:t> </w:t>
      </w:r>
      <w:r w:rsidR="00DE2A3A" w:rsidRPr="009901E0">
        <w:t>2</w:t>
      </w:r>
      <w:r w:rsidR="00DE2A3A" w:rsidRPr="009901E0">
        <w:rPr>
          <w:rFonts w:hint="cs"/>
          <w:rtl/>
        </w:rPr>
        <w:t xml:space="preserve"> لقطاع تقييس الاتصالات بالاتحاد</w:t>
      </w:r>
    </w:p>
    <w:p w14:paraId="2CDDA5F6" w14:textId="77777777" w:rsidR="00DE2A3A" w:rsidRPr="009901E0" w:rsidRDefault="00DE2A3A" w:rsidP="00DE2A3A">
      <w:pPr>
        <w:rPr>
          <w:rtl/>
          <w:lang w:bidi="ar-EG"/>
        </w:rPr>
      </w:pPr>
      <w:r w:rsidRPr="009901E0">
        <w:t>1</w:t>
      </w:r>
      <w:r w:rsidRPr="009901E0">
        <w:rPr>
          <w:rtl/>
        </w:rPr>
        <w:tab/>
      </w:r>
      <w:r w:rsidRPr="009901E0">
        <w:rPr>
          <w:rFonts w:hint="cs"/>
          <w:rtl/>
        </w:rPr>
        <w:t>بدراسة الطريقة التي يمكن بها للاتحاد أن يكفل سيطرته الإدارية على التغييرات التي قد تتصل بموارد الاتصالات الدولية المستعملة لبروتوكول الترقيم الإلكتروني (بما</w:t>
      </w:r>
      <w:r w:rsidRPr="009901E0">
        <w:rPr>
          <w:rFonts w:hint="eastAsia"/>
          <w:rtl/>
        </w:rPr>
        <w:t> </w:t>
      </w:r>
      <w:r w:rsidRPr="009901E0">
        <w:rPr>
          <w:rFonts w:hint="cs"/>
          <w:rtl/>
        </w:rPr>
        <w:t xml:space="preserve">فيها التسمية والترقيم والعنونة </w:t>
      </w:r>
      <w:proofErr w:type="gramStart"/>
      <w:r w:rsidRPr="009901E0">
        <w:rPr>
          <w:rFonts w:hint="cs"/>
          <w:rtl/>
        </w:rPr>
        <w:t>والتسيير)</w:t>
      </w:r>
      <w:r w:rsidRPr="009901E0">
        <w:rPr>
          <w:rFonts w:hint="cs"/>
          <w:rtl/>
          <w:lang w:bidi="ar-EG"/>
        </w:rPr>
        <w:t>؛</w:t>
      </w:r>
      <w:proofErr w:type="gramEnd"/>
    </w:p>
    <w:p w14:paraId="4E348B95" w14:textId="77777777" w:rsidR="00DE2A3A" w:rsidRPr="009901E0" w:rsidRDefault="00DE2A3A" w:rsidP="00DE2A3A">
      <w:pPr>
        <w:rPr>
          <w:rtl/>
          <w:lang w:bidi="ar-EG"/>
        </w:rPr>
      </w:pPr>
      <w:r w:rsidRPr="009901E0">
        <w:t>2</w:t>
      </w:r>
      <w:r w:rsidRPr="009901E0">
        <w:rPr>
          <w:rFonts w:hint="cs"/>
          <w:rtl/>
        </w:rPr>
        <w:tab/>
        <w:t>بتقييم الإجراء المؤقت الحالي المتعلق بال</w:t>
      </w:r>
      <w:r w:rsidRPr="009901E0">
        <w:rPr>
          <w:rFonts w:hint="cs"/>
          <w:rtl/>
          <w:lang w:bidi="ar-EG"/>
        </w:rPr>
        <w:t>تفويض بموجب بروتوكول الترقيم الإلكتروني ورفع تقرير بذلك إلى مدير مكتب تقييس</w:t>
      </w:r>
      <w:r w:rsidRPr="009901E0">
        <w:rPr>
          <w:rFonts w:hint="eastAsia"/>
          <w:lang w:bidi="ar-EG"/>
        </w:rPr>
        <w:t> </w:t>
      </w:r>
      <w:r w:rsidRPr="009901E0">
        <w:rPr>
          <w:rFonts w:hint="cs"/>
          <w:rtl/>
          <w:lang w:bidi="ar-EG"/>
        </w:rPr>
        <w:t>الاتصالات،</w:t>
      </w:r>
    </w:p>
    <w:p w14:paraId="50DBBC54" w14:textId="77777777" w:rsidR="00DE2A3A" w:rsidRPr="009901E0" w:rsidRDefault="00DE2A3A" w:rsidP="00DE2A3A">
      <w:pPr>
        <w:pStyle w:val="Call"/>
        <w:rPr>
          <w:rtl/>
        </w:rPr>
      </w:pPr>
      <w:r w:rsidRPr="009901E0">
        <w:rPr>
          <w:rtl/>
        </w:rPr>
        <w:br w:type="page"/>
      </w:r>
    </w:p>
    <w:p w14:paraId="18D4BD42" w14:textId="77777777" w:rsidR="00DE2A3A" w:rsidRPr="009901E0" w:rsidRDefault="00DE2A3A" w:rsidP="00DE2A3A">
      <w:pPr>
        <w:pStyle w:val="Call"/>
        <w:rPr>
          <w:rtl/>
        </w:rPr>
      </w:pPr>
      <w:r w:rsidRPr="009901E0">
        <w:rPr>
          <w:rFonts w:hint="cs"/>
          <w:rtl/>
        </w:rPr>
        <w:lastRenderedPageBreak/>
        <w:t>تكلف مدير مكتب تقييس الاتصالات</w:t>
      </w:r>
    </w:p>
    <w:p w14:paraId="346D3F2E" w14:textId="77777777" w:rsidR="00DE2A3A" w:rsidRPr="009901E0" w:rsidRDefault="00DE2A3A" w:rsidP="00DE2A3A">
      <w:pPr>
        <w:rPr>
          <w:rtl/>
          <w:lang w:bidi="ar-EG"/>
        </w:rPr>
      </w:pPr>
      <w:r w:rsidRPr="009901E0">
        <w:rPr>
          <w:rFonts w:hint="cs"/>
          <w:rtl/>
        </w:rPr>
        <w:t>باتخاذ الإجراءات الملائمة لتسهيل الأعمال المذكورة أعلاه وتقديم تقرير سنوي إلى مجلس الاتحاد بشأن التقدم المحرز في هذا</w:t>
      </w:r>
      <w:r w:rsidRPr="009901E0">
        <w:rPr>
          <w:rFonts w:hint="eastAsia"/>
          <w:rtl/>
        </w:rPr>
        <w:t> </w:t>
      </w:r>
      <w:r w:rsidRPr="009901E0">
        <w:rPr>
          <w:rFonts w:hint="cs"/>
          <w:rtl/>
        </w:rPr>
        <w:t>المجال،</w:t>
      </w:r>
      <w:r w:rsidRPr="009901E0">
        <w:rPr>
          <w:rFonts w:hint="cs"/>
          <w:rtl/>
          <w:lang w:bidi="ar-EG"/>
        </w:rPr>
        <w:t xml:space="preserve"> بما</w:t>
      </w:r>
      <w:r w:rsidRPr="009901E0">
        <w:rPr>
          <w:rFonts w:hint="eastAsia"/>
          <w:rtl/>
          <w:lang w:bidi="ar-EG"/>
        </w:rPr>
        <w:t xml:space="preserve"> في </w:t>
      </w:r>
      <w:r w:rsidRPr="009901E0">
        <w:rPr>
          <w:rFonts w:hint="cs"/>
          <w:rtl/>
          <w:lang w:bidi="ar-EG"/>
        </w:rPr>
        <w:t>ذلك الاستمرار في إجراء مزيد من الدراسات فيما</w:t>
      </w:r>
      <w:r w:rsidRPr="009901E0">
        <w:rPr>
          <w:rFonts w:hint="eastAsia"/>
          <w:rtl/>
          <w:lang w:bidi="ar-EG"/>
        </w:rPr>
        <w:t> </w:t>
      </w:r>
      <w:r w:rsidRPr="009901E0">
        <w:rPr>
          <w:rFonts w:hint="cs"/>
          <w:rtl/>
          <w:lang w:bidi="ar-EG"/>
        </w:rPr>
        <w:t>يتعلق بمشروع التوصية</w:t>
      </w:r>
      <w:r w:rsidR="00CE0353" w:rsidRPr="009901E0">
        <w:rPr>
          <w:rFonts w:hint="cs"/>
          <w:rtl/>
          <w:lang w:bidi="ar-EG"/>
        </w:rPr>
        <w:t xml:space="preserve"> </w:t>
      </w:r>
      <w:r w:rsidR="00CE0353" w:rsidRPr="009901E0">
        <w:rPr>
          <w:lang w:bidi="ar-EG"/>
        </w:rPr>
        <w:t>ITU</w:t>
      </w:r>
      <w:r w:rsidR="00CE0353" w:rsidRPr="009901E0">
        <w:rPr>
          <w:lang w:bidi="ar-EG"/>
        </w:rPr>
        <w:noBreakHyphen/>
        <w:t>T E.A</w:t>
      </w:r>
      <w:r w:rsidR="00CE0353" w:rsidRPr="009901E0">
        <w:rPr>
          <w:lang w:bidi="ar-EG"/>
        </w:rPr>
        <w:noBreakHyphen/>
        <w:t>ENUM</w:t>
      </w:r>
      <w:r w:rsidRPr="009901E0">
        <w:rPr>
          <w:rFonts w:hint="cs"/>
          <w:rtl/>
          <w:lang w:bidi="ar-EG"/>
        </w:rPr>
        <w:t xml:space="preserve"> (صيغة جديدة) بشأن </w:t>
      </w:r>
      <w:r w:rsidRPr="009901E0">
        <w:rPr>
          <w:rFonts w:hint="eastAsia"/>
          <w:rtl/>
          <w:lang w:bidi="ar-EG"/>
        </w:rPr>
        <w:t>المبادئ</w:t>
      </w:r>
      <w:r w:rsidRPr="009901E0">
        <w:rPr>
          <w:rtl/>
          <w:lang w:bidi="ar-EG"/>
        </w:rPr>
        <w:t xml:space="preserve"> </w:t>
      </w:r>
      <w:r w:rsidRPr="009901E0">
        <w:rPr>
          <w:rFonts w:hint="eastAsia"/>
          <w:rtl/>
          <w:lang w:bidi="ar-EG"/>
        </w:rPr>
        <w:t>والإجراءات</w:t>
      </w:r>
      <w:r w:rsidRPr="009901E0">
        <w:rPr>
          <w:rtl/>
          <w:lang w:bidi="ar-EG"/>
        </w:rPr>
        <w:t xml:space="preserve"> </w:t>
      </w:r>
      <w:r w:rsidRPr="009901E0">
        <w:rPr>
          <w:rFonts w:hint="eastAsia"/>
          <w:rtl/>
          <w:lang w:bidi="ar-EG"/>
        </w:rPr>
        <w:t>المتعلقة</w:t>
      </w:r>
      <w:r w:rsidRPr="009901E0">
        <w:rPr>
          <w:rtl/>
          <w:lang w:bidi="ar-EG"/>
        </w:rPr>
        <w:t xml:space="preserve"> </w:t>
      </w:r>
      <w:r w:rsidRPr="009901E0">
        <w:rPr>
          <w:rFonts w:hint="eastAsia"/>
          <w:rtl/>
          <w:lang w:bidi="ar-EG"/>
        </w:rPr>
        <w:t>بإدارة</w:t>
      </w:r>
      <w:r w:rsidRPr="009901E0">
        <w:rPr>
          <w:rtl/>
          <w:lang w:bidi="ar-EG"/>
        </w:rPr>
        <w:t xml:space="preserve"> </w:t>
      </w:r>
      <w:r w:rsidRPr="009901E0">
        <w:rPr>
          <w:rFonts w:hint="eastAsia"/>
          <w:rtl/>
          <w:lang w:bidi="ar-EG"/>
        </w:rPr>
        <w:t>الرموز</w:t>
      </w:r>
      <w:r w:rsidRPr="009901E0">
        <w:rPr>
          <w:rtl/>
          <w:lang w:bidi="ar-EG"/>
        </w:rPr>
        <w:t xml:space="preserve"> </w:t>
      </w:r>
      <w:r w:rsidRPr="009901E0">
        <w:rPr>
          <w:rFonts w:hint="eastAsia"/>
          <w:rtl/>
          <w:lang w:bidi="ar-EG"/>
        </w:rPr>
        <w:t>القُطرية</w:t>
      </w:r>
      <w:r w:rsidRPr="009901E0">
        <w:rPr>
          <w:rFonts w:hint="cs"/>
          <w:rtl/>
          <w:lang w:bidi="ar-EG"/>
        </w:rPr>
        <w:t> </w:t>
      </w:r>
      <w:r w:rsidRPr="009901E0">
        <w:rPr>
          <w:lang w:bidi="ar-EG"/>
        </w:rPr>
        <w:t>E.164</w:t>
      </w:r>
      <w:r w:rsidRPr="009901E0">
        <w:rPr>
          <w:rFonts w:hint="cs"/>
          <w:rtl/>
          <w:lang w:bidi="ar-EG"/>
        </w:rPr>
        <w:t xml:space="preserve"> </w:t>
      </w:r>
      <w:r w:rsidRPr="009901E0">
        <w:rPr>
          <w:rtl/>
          <w:lang w:bidi="ar-EG"/>
        </w:rPr>
        <w:t>لتسجيلها في نظام أسماء الميادين</w:t>
      </w:r>
      <w:r w:rsidRPr="009901E0">
        <w:rPr>
          <w:rFonts w:hint="cs"/>
          <w:rtl/>
          <w:lang w:bidi="ar-EG"/>
        </w:rPr>
        <w:t>، ومشروع التوصية</w:t>
      </w:r>
      <w:r w:rsidR="00127E6B" w:rsidRPr="009901E0">
        <w:rPr>
          <w:rFonts w:hint="eastAsia"/>
          <w:rtl/>
          <w:lang w:bidi="ar-EG"/>
        </w:rPr>
        <w:t> </w:t>
      </w:r>
      <w:r w:rsidR="00127E6B" w:rsidRPr="009901E0">
        <w:rPr>
          <w:lang w:bidi="ar-EG"/>
        </w:rPr>
        <w:t>ITU</w:t>
      </w:r>
      <w:r w:rsidR="00127E6B" w:rsidRPr="009901E0">
        <w:rPr>
          <w:lang w:bidi="ar-EG"/>
        </w:rPr>
        <w:noBreakHyphen/>
        <w:t>T E.A</w:t>
      </w:r>
      <w:r w:rsidR="00127E6B" w:rsidRPr="009901E0">
        <w:rPr>
          <w:lang w:bidi="ar-EG"/>
        </w:rPr>
        <w:noBreakHyphen/>
        <w:t>N/GoC</w:t>
      </w:r>
      <w:r w:rsidR="00127E6B" w:rsidRPr="009901E0">
        <w:rPr>
          <w:rFonts w:hint="cs"/>
          <w:rtl/>
          <w:lang w:bidi="ar-EG"/>
        </w:rPr>
        <w:t xml:space="preserve"> </w:t>
      </w:r>
      <w:r w:rsidRPr="009901E0">
        <w:rPr>
          <w:rFonts w:hint="cs"/>
          <w:rtl/>
          <w:lang w:bidi="ar-EG"/>
        </w:rPr>
        <w:t xml:space="preserve">(صيغة جديدة) بشأن </w:t>
      </w:r>
      <w:r w:rsidRPr="009901E0">
        <w:rPr>
          <w:rFonts w:hint="eastAsia"/>
          <w:rtl/>
          <w:lang w:bidi="ar-EG"/>
        </w:rPr>
        <w:t>الإجراءات</w:t>
      </w:r>
      <w:r w:rsidRPr="009901E0">
        <w:rPr>
          <w:rtl/>
          <w:lang w:bidi="ar-EG"/>
        </w:rPr>
        <w:t xml:space="preserve"> </w:t>
      </w:r>
      <w:r w:rsidRPr="009901E0">
        <w:rPr>
          <w:rFonts w:hint="eastAsia"/>
          <w:rtl/>
          <w:lang w:bidi="ar-EG"/>
        </w:rPr>
        <w:t>الإدارية</w:t>
      </w:r>
      <w:r w:rsidRPr="009901E0">
        <w:rPr>
          <w:rtl/>
          <w:lang w:bidi="ar-EG"/>
        </w:rPr>
        <w:t xml:space="preserve"> </w:t>
      </w:r>
      <w:r w:rsidRPr="009901E0">
        <w:rPr>
          <w:rFonts w:hint="eastAsia"/>
          <w:rtl/>
          <w:lang w:bidi="ar-EG"/>
        </w:rPr>
        <w:t>لبروتوكول</w:t>
      </w:r>
      <w:r w:rsidRPr="009901E0">
        <w:rPr>
          <w:rtl/>
          <w:lang w:bidi="ar-EG"/>
        </w:rPr>
        <w:t xml:space="preserve"> </w:t>
      </w:r>
      <w:r w:rsidRPr="009901E0">
        <w:rPr>
          <w:rFonts w:hint="eastAsia"/>
          <w:rtl/>
          <w:lang w:bidi="ar-EG"/>
        </w:rPr>
        <w:t>الترقيم</w:t>
      </w:r>
      <w:r w:rsidRPr="009901E0">
        <w:rPr>
          <w:rtl/>
          <w:lang w:bidi="ar-EG"/>
        </w:rPr>
        <w:t xml:space="preserve"> </w:t>
      </w:r>
      <w:r w:rsidRPr="009901E0">
        <w:rPr>
          <w:rFonts w:hint="eastAsia"/>
          <w:rtl/>
          <w:lang w:bidi="ar-EG"/>
        </w:rPr>
        <w:t>الإلكتروني</w:t>
      </w:r>
      <w:r w:rsidRPr="009901E0">
        <w:rPr>
          <w:rtl/>
          <w:lang w:bidi="ar-EG"/>
        </w:rPr>
        <w:t xml:space="preserve"> </w:t>
      </w:r>
      <w:r w:rsidRPr="009901E0">
        <w:rPr>
          <w:rFonts w:hint="eastAsia"/>
          <w:rtl/>
          <w:lang w:bidi="ar-EG"/>
        </w:rPr>
        <w:t>من</w:t>
      </w:r>
      <w:r w:rsidRPr="009901E0">
        <w:rPr>
          <w:rtl/>
          <w:lang w:bidi="ar-EG"/>
        </w:rPr>
        <w:t xml:space="preserve"> </w:t>
      </w:r>
      <w:r w:rsidRPr="009901E0">
        <w:rPr>
          <w:rFonts w:hint="eastAsia"/>
          <w:rtl/>
          <w:lang w:bidi="ar-EG"/>
        </w:rPr>
        <w:t>أجل</w:t>
      </w:r>
      <w:r w:rsidRPr="009901E0">
        <w:rPr>
          <w:rtl/>
          <w:lang w:bidi="ar-EG"/>
        </w:rPr>
        <w:t xml:space="preserve"> </w:t>
      </w:r>
      <w:r w:rsidRPr="009901E0">
        <w:rPr>
          <w:rFonts w:hint="eastAsia"/>
          <w:rtl/>
          <w:lang w:bidi="ar-EG"/>
        </w:rPr>
        <w:t>الرموز</w:t>
      </w:r>
      <w:r w:rsidRPr="009901E0">
        <w:rPr>
          <w:rtl/>
          <w:lang w:bidi="ar-EG"/>
        </w:rPr>
        <w:t xml:space="preserve"> </w:t>
      </w:r>
      <w:r w:rsidRPr="009901E0">
        <w:rPr>
          <w:rFonts w:hint="eastAsia"/>
          <w:rtl/>
          <w:lang w:bidi="ar-EG"/>
        </w:rPr>
        <w:t>القُطرية</w:t>
      </w:r>
      <w:r w:rsidRPr="009901E0">
        <w:rPr>
          <w:rtl/>
          <w:lang w:bidi="ar-EG"/>
        </w:rPr>
        <w:t xml:space="preserve"> </w:t>
      </w:r>
      <w:r w:rsidRPr="009901E0">
        <w:rPr>
          <w:lang w:bidi="ar-EG"/>
        </w:rPr>
        <w:t>E.164</w:t>
      </w:r>
      <w:r w:rsidRPr="009901E0">
        <w:rPr>
          <w:rFonts w:hint="cs"/>
          <w:rtl/>
          <w:lang w:bidi="ar-EG"/>
        </w:rPr>
        <w:t xml:space="preserve"> وما يتصل بها من رموز تعرف الهوية</w:t>
      </w:r>
      <w:r w:rsidRPr="009901E0">
        <w:rPr>
          <w:rFonts w:hint="eastAsia"/>
          <w:rtl/>
          <w:lang w:bidi="ar-EG"/>
        </w:rPr>
        <w:t> </w:t>
      </w:r>
      <w:r w:rsidRPr="009901E0">
        <w:rPr>
          <w:lang w:bidi="ar-EG"/>
        </w:rPr>
        <w:t>(IC)</w:t>
      </w:r>
      <w:r w:rsidRPr="009901E0">
        <w:rPr>
          <w:rFonts w:hint="cs"/>
          <w:rtl/>
          <w:lang w:bidi="ar-EG"/>
        </w:rPr>
        <w:t xml:space="preserve"> للشبكات ورموز تعرف الهوية للمجموعات</w:t>
      </w:r>
      <w:r w:rsidRPr="009901E0">
        <w:rPr>
          <w:rFonts w:hint="eastAsia"/>
          <w:rtl/>
          <w:lang w:bidi="ar-EG"/>
        </w:rPr>
        <w:t> </w:t>
      </w:r>
      <w:r w:rsidRPr="009901E0">
        <w:rPr>
          <w:lang w:bidi="ar-EG"/>
        </w:rPr>
        <w:t>(GIC)</w:t>
      </w:r>
      <w:r w:rsidRPr="009901E0">
        <w:rPr>
          <w:rFonts w:hint="cs"/>
          <w:rtl/>
          <w:lang w:bidi="ar-EG"/>
        </w:rPr>
        <w:t>،</w:t>
      </w:r>
    </w:p>
    <w:p w14:paraId="5E1D9602" w14:textId="77777777" w:rsidR="00DE2A3A" w:rsidRPr="009901E0" w:rsidRDefault="00DE2A3A" w:rsidP="00DE2A3A">
      <w:pPr>
        <w:pStyle w:val="Call"/>
        <w:rPr>
          <w:rtl/>
        </w:rPr>
      </w:pPr>
      <w:r w:rsidRPr="009901E0">
        <w:rPr>
          <w:rFonts w:hint="cs"/>
          <w:rtl/>
        </w:rPr>
        <w:t>تدعو الدول الأعضاء</w:t>
      </w:r>
    </w:p>
    <w:p w14:paraId="3010C3D0" w14:textId="77777777" w:rsidR="00DE2A3A" w:rsidRPr="009901E0" w:rsidRDefault="00DE2A3A" w:rsidP="00DE2A3A">
      <w:pPr>
        <w:keepNext/>
        <w:rPr>
          <w:rtl/>
        </w:rPr>
      </w:pPr>
      <w:r w:rsidRPr="009901E0">
        <w:rPr>
          <w:rFonts w:hint="cs"/>
          <w:rtl/>
        </w:rPr>
        <w:t>إلى المساهمة في هذه الأنشطة،</w:t>
      </w:r>
    </w:p>
    <w:p w14:paraId="0E34CA6C" w14:textId="77777777" w:rsidR="00DE2A3A" w:rsidRPr="009901E0" w:rsidRDefault="00DE2A3A" w:rsidP="00DE2A3A">
      <w:pPr>
        <w:pStyle w:val="Call"/>
        <w:rPr>
          <w:rtl/>
        </w:rPr>
      </w:pPr>
      <w:r w:rsidRPr="009901E0">
        <w:rPr>
          <w:rFonts w:hint="cs"/>
          <w:rtl/>
        </w:rPr>
        <w:t>تدعو الدول الأعضاء كذلك</w:t>
      </w:r>
    </w:p>
    <w:p w14:paraId="1A464C21" w14:textId="77777777" w:rsidR="00DE2A3A" w:rsidRPr="009901E0" w:rsidRDefault="00DE2A3A" w:rsidP="00DE2A3A">
      <w:pPr>
        <w:rPr>
          <w:rtl/>
          <w:lang w:bidi="ar-EG"/>
        </w:rPr>
      </w:pPr>
      <w:r w:rsidRPr="009901E0">
        <w:rPr>
          <w:rFonts w:hint="cs"/>
          <w:rtl/>
        </w:rPr>
        <w:t>إلى اتخاذ الخطوات الملائمة في إطار قوانينها الوطنية لكفالة تنفيذ هذا القرار تنفيذاً صحيحاً.</w:t>
      </w:r>
    </w:p>
    <w:p w14:paraId="15E35EFD" w14:textId="77777777" w:rsidR="00DE2A3A" w:rsidRPr="009901E0" w:rsidRDefault="00DE2A3A" w:rsidP="00DE2A3A"/>
    <w:p w14:paraId="4EBFD0F3" w14:textId="77777777" w:rsidR="00DE2A3A" w:rsidRPr="009901E0" w:rsidRDefault="00DE2A3A" w:rsidP="00DE2A3A"/>
    <w:p w14:paraId="2FBFC73B" w14:textId="77777777" w:rsidR="00DE2A3A" w:rsidRPr="009901E0" w:rsidRDefault="00DE2A3A" w:rsidP="00DE2A3A"/>
    <w:p w14:paraId="6B4AEAD0" w14:textId="77777777" w:rsidR="00DE2A3A" w:rsidRPr="009901E0" w:rsidRDefault="00DE2A3A" w:rsidP="00DE2A3A"/>
    <w:p w14:paraId="341F193C" w14:textId="77777777" w:rsidR="00DE2A3A" w:rsidRPr="009901E0" w:rsidRDefault="00DE2A3A" w:rsidP="00DE2A3A"/>
    <w:p w14:paraId="2817ED63" w14:textId="77777777" w:rsidR="00DE2A3A" w:rsidRPr="009901E0" w:rsidRDefault="00DE2A3A" w:rsidP="00DE2A3A"/>
    <w:p w14:paraId="38FAB998" w14:textId="77777777" w:rsidR="00DE2A3A" w:rsidRPr="009901E0" w:rsidRDefault="00DE2A3A" w:rsidP="00DE2A3A"/>
    <w:p w14:paraId="05AED2C4" w14:textId="77777777" w:rsidR="00DE2A3A" w:rsidRPr="009901E0" w:rsidRDefault="00DE2A3A" w:rsidP="00DE2A3A"/>
    <w:p w14:paraId="1ED854D0" w14:textId="77777777" w:rsidR="00DE2A3A" w:rsidRPr="009901E0" w:rsidRDefault="00DE2A3A" w:rsidP="00DE2A3A"/>
    <w:p w14:paraId="6C3A7E76" w14:textId="77777777" w:rsidR="00DE2A3A" w:rsidRPr="009901E0" w:rsidRDefault="00DE2A3A" w:rsidP="00DE2A3A"/>
    <w:p w14:paraId="1B1258F9" w14:textId="77777777" w:rsidR="00DE2A3A" w:rsidRPr="009901E0" w:rsidRDefault="00DE2A3A" w:rsidP="00DE2A3A"/>
    <w:p w14:paraId="29EC15B6" w14:textId="77777777" w:rsidR="00DE2A3A" w:rsidRPr="009901E0" w:rsidRDefault="00DE2A3A" w:rsidP="00DE2A3A"/>
    <w:p w14:paraId="6109A502" w14:textId="77777777" w:rsidR="00DE2A3A" w:rsidRPr="009901E0" w:rsidRDefault="00DE2A3A" w:rsidP="00DE2A3A"/>
    <w:p w14:paraId="4A0C18EA" w14:textId="77777777" w:rsidR="00DE2A3A" w:rsidRPr="009901E0" w:rsidRDefault="00DE2A3A" w:rsidP="00DE2A3A"/>
    <w:p w14:paraId="4D24A505" w14:textId="77777777" w:rsidR="00DE2A3A" w:rsidRPr="009901E0" w:rsidRDefault="00DE2A3A" w:rsidP="00DE2A3A"/>
    <w:p w14:paraId="11DB8CC2" w14:textId="77777777" w:rsidR="00DE2A3A" w:rsidRPr="009901E0" w:rsidRDefault="00DE2A3A" w:rsidP="00DE2A3A"/>
    <w:p w14:paraId="2EB39D15" w14:textId="77777777" w:rsidR="00DE2A3A" w:rsidRPr="009901E0" w:rsidRDefault="00DE2A3A" w:rsidP="00DE2A3A"/>
    <w:p w14:paraId="3B9E07B8" w14:textId="77777777" w:rsidR="00DE2A3A" w:rsidRPr="009901E0" w:rsidRDefault="00DE2A3A" w:rsidP="00DE2A3A"/>
    <w:p w14:paraId="389AF68F" w14:textId="77777777" w:rsidR="00DE2A3A" w:rsidRPr="009901E0" w:rsidRDefault="00DE2A3A" w:rsidP="00DE2A3A"/>
    <w:p w14:paraId="2BF1A830" w14:textId="77777777" w:rsidR="00DE2A3A" w:rsidRPr="009901E0" w:rsidRDefault="00DE2A3A" w:rsidP="00DE2A3A"/>
    <w:p w14:paraId="70CE03EA" w14:textId="77777777" w:rsidR="00DE2A3A" w:rsidRPr="009901E0" w:rsidRDefault="00DE2A3A" w:rsidP="00DE2A3A"/>
    <w:p w14:paraId="2A7916FA" w14:textId="77777777" w:rsidR="00DE2A3A" w:rsidRPr="009901E0" w:rsidRDefault="00DE2A3A" w:rsidP="00DE2A3A">
      <w:pPr>
        <w:rPr>
          <w:rtl/>
        </w:rPr>
      </w:pPr>
    </w:p>
    <w:p w14:paraId="02734F1D" w14:textId="77777777" w:rsidR="00DE2A3A" w:rsidRPr="009901E0" w:rsidRDefault="00DE2A3A" w:rsidP="00DE2A3A">
      <w:pPr>
        <w:rPr>
          <w:rtl/>
        </w:rPr>
        <w:sectPr w:rsidR="00DE2A3A" w:rsidRPr="009901E0" w:rsidSect="007D3DEC">
          <w:footerReference w:type="even" r:id="rId60"/>
          <w:footerReference w:type="default" r:id="rId61"/>
          <w:pgSz w:w="11907" w:h="16840" w:code="9"/>
          <w:pgMar w:top="1134" w:right="1134" w:bottom="1134" w:left="1134" w:header="567" w:footer="567" w:gutter="0"/>
          <w:cols w:space="708"/>
          <w:vAlign w:val="both"/>
          <w:docGrid w:linePitch="360"/>
        </w:sectPr>
      </w:pPr>
    </w:p>
    <w:p w14:paraId="4CF6C51F" w14:textId="77777777" w:rsidR="00ED026F" w:rsidRPr="009901E0" w:rsidRDefault="002B4C22" w:rsidP="00ED026F">
      <w:pPr>
        <w:pStyle w:val="ResNo"/>
        <w:rPr>
          <w:rtl/>
        </w:rPr>
      </w:pPr>
      <w:bookmarkStart w:id="106" w:name="_Toc190336410"/>
      <w:bookmarkStart w:id="107" w:name="_Toc190336699"/>
      <w:bookmarkStart w:id="108" w:name="_Toc190336911"/>
      <w:r w:rsidRPr="009901E0">
        <w:rPr>
          <w:rFonts w:hint="cs"/>
          <w:rtl/>
        </w:rPr>
        <w:lastRenderedPageBreak/>
        <w:t>القرار</w:t>
      </w:r>
      <w:r w:rsidR="004947CA" w:rsidRPr="009901E0">
        <w:rPr>
          <w:rtl/>
        </w:rPr>
        <w:t xml:space="preserve"> </w:t>
      </w:r>
      <w:r w:rsidR="004947CA" w:rsidRPr="009901E0">
        <w:rPr>
          <w:rStyle w:val="href"/>
        </w:rPr>
        <w:t>50</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F242E2" w:rsidRPr="009901E0">
        <w:rPr>
          <w:rFonts w:hint="cs"/>
          <w:rtl/>
        </w:rPr>
        <w:t>نيودلهي</w:t>
      </w:r>
      <w:r w:rsidR="004947CA" w:rsidRPr="009901E0">
        <w:rPr>
          <w:rFonts w:hint="cs"/>
          <w:rtl/>
        </w:rPr>
        <w:t xml:space="preserve">، </w:t>
      </w:r>
      <w:r w:rsidR="004947CA" w:rsidRPr="009901E0">
        <w:t>202</w:t>
      </w:r>
      <w:r w:rsidR="00F242E2" w:rsidRPr="009901E0">
        <w:t>4</w:t>
      </w:r>
      <w:r w:rsidR="004947CA" w:rsidRPr="009901E0">
        <w:rPr>
          <w:rFonts w:hint="cs"/>
          <w:rtl/>
        </w:rPr>
        <w:t>)</w:t>
      </w:r>
      <w:bookmarkEnd w:id="106"/>
      <w:bookmarkEnd w:id="107"/>
      <w:bookmarkEnd w:id="108"/>
    </w:p>
    <w:p w14:paraId="31F50A42" w14:textId="77777777" w:rsidR="00ED026F" w:rsidRPr="009901E0" w:rsidRDefault="004947CA" w:rsidP="00ED026F">
      <w:pPr>
        <w:pStyle w:val="Restitle"/>
        <w:rPr>
          <w:noProof/>
          <w:rtl/>
          <w:lang w:bidi="ar-EG"/>
        </w:rPr>
      </w:pPr>
      <w:bookmarkStart w:id="109" w:name="_Toc190336411"/>
      <w:bookmarkStart w:id="110" w:name="_Toc190336700"/>
      <w:bookmarkStart w:id="111" w:name="_Toc190336912"/>
      <w:r w:rsidRPr="009901E0">
        <w:rPr>
          <w:rFonts w:hint="cs"/>
          <w:noProof/>
          <w:rtl/>
          <w:lang w:bidi="ar-EG"/>
        </w:rPr>
        <w:t>الأمن السيبراني</w:t>
      </w:r>
      <w:bookmarkEnd w:id="109"/>
      <w:bookmarkEnd w:id="110"/>
      <w:bookmarkEnd w:id="111"/>
    </w:p>
    <w:p w14:paraId="20975135" w14:textId="77777777" w:rsidR="00F242E2" w:rsidRPr="009901E0" w:rsidRDefault="00F242E2" w:rsidP="00F242E2">
      <w:pPr>
        <w:pStyle w:val="Resref"/>
        <w:rPr>
          <w:iCs w:val="0"/>
          <w:rtl/>
        </w:rPr>
      </w:pPr>
      <w:r w:rsidRPr="009901E0">
        <w:rPr>
          <w:rtl/>
        </w:rPr>
        <w:t>(</w:t>
      </w:r>
      <w:r w:rsidRPr="009901E0">
        <w:rPr>
          <w:rFonts w:hint="eastAsia"/>
          <w:rtl/>
        </w:rPr>
        <w:t>فلوريانوبوليس،</w:t>
      </w:r>
      <w:r w:rsidRPr="009901E0">
        <w:rPr>
          <w:rtl/>
        </w:rPr>
        <w:t xml:space="preserve"> </w:t>
      </w:r>
      <w:r w:rsidRPr="009901E0">
        <w:t>2004</w:t>
      </w:r>
      <w:r w:rsidRPr="009901E0">
        <w:rPr>
          <w:rFonts w:hint="eastAsia"/>
          <w:rtl/>
        </w:rPr>
        <w:t>؛</w:t>
      </w:r>
      <w:r w:rsidRPr="009901E0">
        <w:rPr>
          <w:rtl/>
        </w:rPr>
        <w:t xml:space="preserve"> </w:t>
      </w:r>
      <w:r w:rsidRPr="009901E0">
        <w:rPr>
          <w:rFonts w:hint="eastAsia"/>
          <w:rtl/>
        </w:rPr>
        <w:t>جوهانسبرغ،</w:t>
      </w:r>
      <w:r w:rsidRPr="009901E0">
        <w:rPr>
          <w:rtl/>
        </w:rPr>
        <w:t xml:space="preserve"> </w:t>
      </w:r>
      <w:r w:rsidRPr="009901E0">
        <w:t>2008</w:t>
      </w:r>
      <w:r w:rsidRPr="009901E0">
        <w:rPr>
          <w:rFonts w:hint="eastAsia"/>
          <w:rtl/>
        </w:rPr>
        <w:t>؛</w:t>
      </w:r>
      <w:r w:rsidRPr="009901E0">
        <w:rPr>
          <w:rtl/>
        </w:rPr>
        <w:t xml:space="preserve"> </w:t>
      </w:r>
      <w:r w:rsidRPr="009901E0">
        <w:rPr>
          <w:rFonts w:hint="eastAsia"/>
          <w:rtl/>
        </w:rPr>
        <w:t>دبي،</w:t>
      </w:r>
      <w:r w:rsidRPr="009901E0">
        <w:rPr>
          <w:rtl/>
        </w:rPr>
        <w:t xml:space="preserve"> </w:t>
      </w:r>
      <w:r w:rsidRPr="009901E0">
        <w:t>2012</w:t>
      </w:r>
      <w:r w:rsidRPr="009901E0">
        <w:rPr>
          <w:rFonts w:hint="eastAsia"/>
          <w:rtl/>
        </w:rPr>
        <w:t>؛</w:t>
      </w:r>
      <w:r w:rsidRPr="009901E0">
        <w:rPr>
          <w:rtl/>
        </w:rPr>
        <w:t xml:space="preserve"> </w:t>
      </w:r>
      <w:r w:rsidRPr="009901E0">
        <w:rPr>
          <w:rFonts w:hint="eastAsia"/>
          <w:rtl/>
        </w:rPr>
        <w:t>الحمامات،</w:t>
      </w:r>
      <w:r w:rsidRPr="009901E0">
        <w:rPr>
          <w:rFonts w:hint="cs"/>
          <w:rtl/>
        </w:rPr>
        <w:t xml:space="preserve"> </w:t>
      </w:r>
      <w:r w:rsidRPr="009901E0">
        <w:t>2016</w:t>
      </w:r>
      <w:r w:rsidRPr="009901E0">
        <w:rPr>
          <w:rFonts w:hint="cs"/>
          <w:rtl/>
        </w:rPr>
        <w:t xml:space="preserve">؛ جنيف، </w:t>
      </w:r>
      <w:r w:rsidRPr="009901E0">
        <w:t>2022</w:t>
      </w:r>
      <w:r w:rsidRPr="009901E0">
        <w:rPr>
          <w:rFonts w:hint="cs"/>
          <w:rtl/>
        </w:rPr>
        <w:t>؛ نيودلهي، 2024)</w:t>
      </w:r>
    </w:p>
    <w:p w14:paraId="68131FD0" w14:textId="77777777" w:rsidR="00F242E2" w:rsidRPr="009901E0" w:rsidRDefault="00F242E2" w:rsidP="00F242E2">
      <w:pPr>
        <w:pStyle w:val="Normalaftertitle"/>
        <w:spacing w:before="360"/>
        <w:rPr>
          <w:rtl/>
        </w:rPr>
      </w:pPr>
      <w:r w:rsidRPr="009901E0">
        <w:rPr>
          <w:rFonts w:hint="cs"/>
          <w:rtl/>
        </w:rPr>
        <w:t>إن الجمعية العالمية لتقييس الاتصالات (نيودلهي، 2024)،</w:t>
      </w:r>
    </w:p>
    <w:p w14:paraId="40B86C4B" w14:textId="77777777" w:rsidR="00F242E2" w:rsidRPr="009901E0" w:rsidRDefault="00F242E2" w:rsidP="00F242E2">
      <w:pPr>
        <w:pStyle w:val="Call"/>
        <w:rPr>
          <w:rtl/>
        </w:rPr>
      </w:pPr>
      <w:r w:rsidRPr="009901E0">
        <w:rPr>
          <w:rFonts w:hint="eastAsia"/>
          <w:rtl/>
        </w:rPr>
        <w:t>إذ</w:t>
      </w:r>
      <w:r w:rsidRPr="009901E0">
        <w:rPr>
          <w:rtl/>
        </w:rPr>
        <w:t xml:space="preserve"> </w:t>
      </w:r>
      <w:r w:rsidRPr="009901E0">
        <w:rPr>
          <w:rFonts w:hint="cs"/>
          <w:rtl/>
        </w:rPr>
        <w:t>تشير إلى</w:t>
      </w:r>
    </w:p>
    <w:p w14:paraId="7E1F4B24" w14:textId="77777777" w:rsidR="00F242E2" w:rsidRPr="009901E0" w:rsidRDefault="00F242E2" w:rsidP="00F242E2">
      <w:pPr>
        <w:rPr>
          <w:rtl/>
        </w:rPr>
      </w:pPr>
      <w:r w:rsidRPr="009901E0">
        <w:rPr>
          <w:rFonts w:hint="cs"/>
          <w:i/>
          <w:iCs/>
          <w:rtl/>
        </w:rPr>
        <w:t xml:space="preserve"> أ )</w:t>
      </w:r>
      <w:r w:rsidRPr="009901E0">
        <w:rPr>
          <w:rFonts w:hint="cs"/>
          <w:rtl/>
        </w:rPr>
        <w:tab/>
      </w:r>
      <w:r w:rsidRPr="009901E0">
        <w:rPr>
          <w:rFonts w:hint="eastAsia"/>
          <w:rtl/>
        </w:rPr>
        <w:t>القرار</w:t>
      </w:r>
      <w:r w:rsidRPr="009901E0">
        <w:rPr>
          <w:rtl/>
        </w:rPr>
        <w:t xml:space="preserve"> </w:t>
      </w:r>
      <w:r w:rsidRPr="009901E0">
        <w:t>130</w:t>
      </w:r>
      <w:r w:rsidRPr="009901E0">
        <w:rPr>
          <w:rtl/>
        </w:rPr>
        <w:t xml:space="preserve"> (</w:t>
      </w:r>
      <w:r w:rsidRPr="009901E0">
        <w:rPr>
          <w:rFonts w:hint="eastAsia"/>
          <w:rtl/>
        </w:rPr>
        <w:t>المراجَع في </w:t>
      </w:r>
      <w:r w:rsidRPr="009901E0">
        <w:rPr>
          <w:rtl/>
        </w:rPr>
        <w:t>بوخارست، 2022)</w:t>
      </w:r>
      <w:r w:rsidRPr="009901E0">
        <w:rPr>
          <w:rFonts w:hint="cs"/>
          <w:rtl/>
        </w:rPr>
        <w:t xml:space="preserve"> لمؤتمر المندوبين المفوضين، بشأن تعزيز </w:t>
      </w:r>
      <w:r w:rsidRPr="009901E0">
        <w:rPr>
          <w:rFonts w:hint="eastAsia"/>
          <w:rtl/>
        </w:rPr>
        <w:t>دور</w:t>
      </w:r>
      <w:r w:rsidRPr="009901E0">
        <w:rPr>
          <w:rtl/>
        </w:rPr>
        <w:t xml:space="preserve"> </w:t>
      </w:r>
      <w:r w:rsidRPr="009901E0">
        <w:rPr>
          <w:rFonts w:hint="eastAsia"/>
          <w:rtl/>
        </w:rPr>
        <w:t>الاتحاد</w:t>
      </w:r>
      <w:r w:rsidRPr="009901E0">
        <w:rPr>
          <w:rtl/>
        </w:rPr>
        <w:t xml:space="preserve"> في </w:t>
      </w:r>
      <w:r w:rsidRPr="009901E0">
        <w:rPr>
          <w:rFonts w:hint="eastAsia"/>
          <w:rtl/>
        </w:rPr>
        <w:t>مجال</w:t>
      </w:r>
      <w:r w:rsidRPr="009901E0">
        <w:rPr>
          <w:rtl/>
        </w:rPr>
        <w:t xml:space="preserve"> </w:t>
      </w:r>
      <w:r w:rsidRPr="009901E0">
        <w:rPr>
          <w:rFonts w:hint="eastAsia"/>
          <w:rtl/>
        </w:rPr>
        <w:t>بناء</w:t>
      </w:r>
      <w:r w:rsidRPr="009901E0">
        <w:rPr>
          <w:rtl/>
        </w:rPr>
        <w:t xml:space="preserve"> </w:t>
      </w:r>
      <w:r w:rsidRPr="009901E0">
        <w:rPr>
          <w:rFonts w:hint="eastAsia"/>
          <w:rtl/>
        </w:rPr>
        <w:t>الثقة</w:t>
      </w:r>
      <w:r w:rsidRPr="009901E0">
        <w:rPr>
          <w:rtl/>
        </w:rPr>
        <w:t xml:space="preserve"> </w:t>
      </w:r>
      <w:r w:rsidRPr="009901E0">
        <w:rPr>
          <w:rFonts w:hint="eastAsia"/>
          <w:rtl/>
        </w:rPr>
        <w:t>والأمن</w:t>
      </w:r>
      <w:r w:rsidRPr="009901E0">
        <w:rPr>
          <w:rFonts w:hint="cs"/>
          <w:rtl/>
          <w:lang w:bidi="ar-EG"/>
        </w:rPr>
        <w:t xml:space="preserve"> في </w:t>
      </w:r>
      <w:r w:rsidRPr="009901E0">
        <w:rPr>
          <w:rFonts w:hint="eastAsia"/>
          <w:rtl/>
        </w:rPr>
        <w:t>استخدام</w:t>
      </w:r>
      <w:r w:rsidRPr="009901E0">
        <w:rPr>
          <w:rFonts w:hint="cs"/>
          <w:rtl/>
        </w:rPr>
        <w:t xml:space="preserve"> </w:t>
      </w:r>
      <w:r w:rsidRPr="009901E0">
        <w:rPr>
          <w:rFonts w:hint="eastAsia"/>
          <w:rtl/>
        </w:rPr>
        <w:t>تكنولوجيا</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Fonts w:hint="cs"/>
          <w:rtl/>
        </w:rPr>
        <w:t xml:space="preserve"> </w:t>
      </w:r>
      <w:r w:rsidRPr="009901E0">
        <w:t>(ICT)</w:t>
      </w:r>
      <w:r w:rsidRPr="009901E0">
        <w:rPr>
          <w:rFonts w:hint="eastAsia"/>
          <w:rtl/>
        </w:rPr>
        <w:t>؛</w:t>
      </w:r>
    </w:p>
    <w:p w14:paraId="11929260" w14:textId="77777777" w:rsidR="00F242E2" w:rsidRPr="009901E0" w:rsidRDefault="00F242E2" w:rsidP="00F242E2">
      <w:pPr>
        <w:rPr>
          <w:rtl/>
        </w:rPr>
      </w:pPr>
      <w:r w:rsidRPr="009901E0">
        <w:rPr>
          <w:rFonts w:hint="cs"/>
          <w:i/>
          <w:iCs/>
          <w:rtl/>
        </w:rPr>
        <w:t>ب)</w:t>
      </w:r>
      <w:r w:rsidRPr="009901E0">
        <w:rPr>
          <w:rFonts w:hint="cs"/>
          <w:rtl/>
        </w:rPr>
        <w:tab/>
        <w:t>ال</w:t>
      </w:r>
      <w:r w:rsidRPr="009901E0">
        <w:rPr>
          <w:rtl/>
        </w:rPr>
        <w:t xml:space="preserve">قرار </w:t>
      </w:r>
      <w:r w:rsidRPr="009901E0">
        <w:t>174</w:t>
      </w:r>
      <w:r w:rsidRPr="009901E0">
        <w:rPr>
          <w:rtl/>
        </w:rPr>
        <w:t xml:space="preserve"> (</w:t>
      </w:r>
      <w:r w:rsidRPr="009901E0">
        <w:rPr>
          <w:rFonts w:hint="cs"/>
          <w:rtl/>
        </w:rPr>
        <w:t>المراجَع في </w:t>
      </w:r>
      <w:r w:rsidRPr="009901E0">
        <w:rPr>
          <w:rtl/>
        </w:rPr>
        <w:t>بو</w:t>
      </w:r>
      <w:r w:rsidRPr="009901E0">
        <w:rPr>
          <w:rFonts w:hint="cs"/>
          <w:rtl/>
        </w:rPr>
        <w:t>سان، 2014</w:t>
      </w:r>
      <w:r w:rsidRPr="009901E0">
        <w:rPr>
          <w:rtl/>
        </w:rPr>
        <w:t>)</w:t>
      </w:r>
      <w:r w:rsidRPr="009901E0">
        <w:rPr>
          <w:rFonts w:hint="cs"/>
          <w:rtl/>
        </w:rPr>
        <w:t xml:space="preserve"> لمؤتمر المندوبين المفوضين، بشأن </w:t>
      </w:r>
      <w:r w:rsidRPr="009901E0">
        <w:rPr>
          <w:rtl/>
        </w:rPr>
        <w:t>دور الاتحاد الدولي للاتصالات في قضايا السياسة العامة الدولية المتعلقة</w:t>
      </w:r>
      <w:r w:rsidRPr="009901E0">
        <w:rPr>
          <w:rFonts w:hint="cs"/>
          <w:rtl/>
        </w:rPr>
        <w:t xml:space="preserve"> </w:t>
      </w:r>
      <w:r w:rsidRPr="009901E0">
        <w:rPr>
          <w:rtl/>
        </w:rPr>
        <w:t>بمخاطر الاستعمال غير القانوني لتكنولوجيا المعلومات والاتصالات</w:t>
      </w:r>
      <w:r w:rsidRPr="009901E0">
        <w:rPr>
          <w:rFonts w:hint="eastAsia"/>
          <w:rtl/>
        </w:rPr>
        <w:t>؛</w:t>
      </w:r>
    </w:p>
    <w:p w14:paraId="3F062EBD" w14:textId="77777777" w:rsidR="00F242E2" w:rsidRPr="009901E0" w:rsidRDefault="00F242E2" w:rsidP="00F242E2">
      <w:pPr>
        <w:rPr>
          <w:rtl/>
          <w:lang w:bidi="ar-EG"/>
        </w:rPr>
      </w:pPr>
      <w:r w:rsidRPr="009901E0">
        <w:rPr>
          <w:rFonts w:hint="eastAsia"/>
          <w:i/>
          <w:iCs/>
          <w:rtl/>
        </w:rPr>
        <w:t>ج</w:t>
      </w:r>
      <w:r w:rsidRPr="009901E0">
        <w:rPr>
          <w:i/>
          <w:iCs/>
          <w:rtl/>
        </w:rPr>
        <w:t>)</w:t>
      </w:r>
      <w:r w:rsidRPr="009901E0">
        <w:rPr>
          <w:rtl/>
        </w:rPr>
        <w:tab/>
        <w:t xml:space="preserve">القرار </w:t>
      </w:r>
      <w:r w:rsidRPr="009901E0">
        <w:t>179</w:t>
      </w:r>
      <w:r w:rsidRPr="009901E0">
        <w:rPr>
          <w:rtl/>
        </w:rPr>
        <w:t xml:space="preserve"> (</w:t>
      </w:r>
      <w:r w:rsidRPr="009901E0">
        <w:rPr>
          <w:rFonts w:hint="cs"/>
          <w:rtl/>
        </w:rPr>
        <w:t>المراجَع في </w:t>
      </w:r>
      <w:r w:rsidRPr="009901E0">
        <w:rPr>
          <w:rtl/>
        </w:rPr>
        <w:t xml:space="preserve">بوخارست، 2022) </w:t>
      </w:r>
      <w:r w:rsidRPr="009901E0">
        <w:rPr>
          <w:rFonts w:hint="cs"/>
          <w:rtl/>
        </w:rPr>
        <w:t xml:space="preserve">لمؤتمر المندوبين المفوضين، بشأن </w:t>
      </w:r>
      <w:r w:rsidRPr="009901E0">
        <w:rPr>
          <w:rtl/>
        </w:rPr>
        <w:t>دور الاتحاد الدولي للاتصالات في حماية الأطفال على</w:t>
      </w:r>
      <w:r w:rsidRPr="009901E0">
        <w:rPr>
          <w:rFonts w:hint="cs"/>
          <w:rtl/>
        </w:rPr>
        <w:t> الخط</w:t>
      </w:r>
      <w:r w:rsidRPr="009901E0">
        <w:rPr>
          <w:rFonts w:hint="eastAsia"/>
          <w:rtl/>
        </w:rPr>
        <w:t>؛</w:t>
      </w:r>
    </w:p>
    <w:p w14:paraId="6B3BD589" w14:textId="77777777" w:rsidR="00F242E2" w:rsidRPr="009901E0" w:rsidRDefault="00F242E2" w:rsidP="00F242E2">
      <w:pPr>
        <w:rPr>
          <w:rtl/>
        </w:rPr>
      </w:pPr>
      <w:r w:rsidRPr="009901E0">
        <w:rPr>
          <w:rFonts w:hint="cs"/>
          <w:i/>
          <w:iCs/>
          <w:rtl/>
        </w:rPr>
        <w:t>د</w:t>
      </w:r>
      <w:r w:rsidRPr="009901E0">
        <w:rPr>
          <w:rFonts w:hint="eastAsia"/>
          <w:i/>
          <w:iCs/>
          <w:rtl/>
        </w:rPr>
        <w:t> </w:t>
      </w:r>
      <w:r w:rsidRPr="009901E0">
        <w:rPr>
          <w:rFonts w:hint="cs"/>
          <w:i/>
          <w:iCs/>
          <w:rtl/>
        </w:rPr>
        <w:t>)</w:t>
      </w:r>
      <w:r w:rsidRPr="009901E0">
        <w:rPr>
          <w:rFonts w:hint="cs"/>
          <w:rtl/>
        </w:rPr>
        <w:tab/>
      </w:r>
      <w:r w:rsidRPr="009901E0">
        <w:rPr>
          <w:rtl/>
        </w:rPr>
        <w:t xml:space="preserve">القرار </w:t>
      </w:r>
      <w:r w:rsidRPr="009901E0">
        <w:t>181</w:t>
      </w:r>
      <w:r w:rsidRPr="009901E0">
        <w:rPr>
          <w:rtl/>
        </w:rPr>
        <w:t xml:space="preserve"> (غوادالاخارا، </w:t>
      </w:r>
      <w:r w:rsidRPr="009901E0">
        <w:t>2010</w:t>
      </w:r>
      <w:r w:rsidRPr="009901E0">
        <w:rPr>
          <w:rtl/>
        </w:rPr>
        <w:t>)</w:t>
      </w:r>
      <w:r w:rsidRPr="009901E0">
        <w:rPr>
          <w:rFonts w:hint="cs"/>
          <w:rtl/>
        </w:rPr>
        <w:t xml:space="preserve"> لمؤتمر المندوبين المفوضين، بشأن </w:t>
      </w:r>
      <w:r w:rsidRPr="009901E0">
        <w:rPr>
          <w:rtl/>
        </w:rPr>
        <w:t>التعاريف والمصطلحات المتعلقة ببناء الثقة والأمن</w:t>
      </w:r>
      <w:r w:rsidRPr="009901E0">
        <w:rPr>
          <w:rFonts w:hint="cs"/>
          <w:rtl/>
          <w:lang w:bidi="ar-EG"/>
        </w:rPr>
        <w:t xml:space="preserve"> في </w:t>
      </w:r>
      <w:r w:rsidRPr="009901E0">
        <w:rPr>
          <w:rFonts w:hint="cs"/>
          <w:rtl/>
        </w:rPr>
        <w:t>استعمال</w:t>
      </w:r>
      <w:r w:rsidRPr="009901E0">
        <w:rPr>
          <w:rtl/>
        </w:rPr>
        <w:t xml:space="preserve"> تكنولوجيا المعلومات والاتصالات</w:t>
      </w:r>
      <w:r w:rsidRPr="009901E0">
        <w:rPr>
          <w:rFonts w:hint="eastAsia"/>
          <w:rtl/>
        </w:rPr>
        <w:t>؛</w:t>
      </w:r>
    </w:p>
    <w:p w14:paraId="717BD08B" w14:textId="77777777" w:rsidR="00F242E2" w:rsidRPr="009901E0" w:rsidRDefault="00F242E2" w:rsidP="00F242E2">
      <w:pPr>
        <w:rPr>
          <w:rtl/>
        </w:rPr>
      </w:pPr>
      <w:r w:rsidRPr="009901E0">
        <w:rPr>
          <w:rFonts w:hint="cs"/>
          <w:i/>
          <w:iCs/>
          <w:rtl/>
        </w:rPr>
        <w:t>ﻫ</w:t>
      </w:r>
      <w:r w:rsidRPr="009901E0">
        <w:rPr>
          <w:i/>
          <w:iCs/>
          <w:rtl/>
        </w:rPr>
        <w:t xml:space="preserve"> )</w:t>
      </w:r>
      <w:r w:rsidRPr="009901E0">
        <w:rPr>
          <w:rtl/>
        </w:rPr>
        <w:tab/>
        <w:t>القرار</w:t>
      </w:r>
      <w:r w:rsidRPr="009901E0">
        <w:rPr>
          <w:rFonts w:hint="cs"/>
          <w:rtl/>
          <w:lang w:bidi="ar-SY"/>
        </w:rPr>
        <w:t>ي</w:t>
      </w:r>
      <w:r w:rsidRPr="009901E0">
        <w:rPr>
          <w:rtl/>
        </w:rPr>
        <w:t>ن</w:t>
      </w:r>
      <w:r w:rsidRPr="009901E0">
        <w:rPr>
          <w:rFonts w:hint="eastAsia"/>
          <w:rtl/>
        </w:rPr>
        <w:t> </w:t>
      </w:r>
      <w:r w:rsidRPr="009901E0">
        <w:t>55/63</w:t>
      </w:r>
      <w:r w:rsidRPr="009901E0">
        <w:rPr>
          <w:rtl/>
        </w:rPr>
        <w:t xml:space="preserve"> و</w:t>
      </w:r>
      <w:r w:rsidRPr="009901E0">
        <w:t>56/121</w:t>
      </w:r>
      <w:r w:rsidRPr="009901E0">
        <w:rPr>
          <w:rtl/>
        </w:rPr>
        <w:t xml:space="preserve"> الصادر</w:t>
      </w:r>
      <w:r w:rsidRPr="009901E0">
        <w:rPr>
          <w:rFonts w:hint="cs"/>
          <w:rtl/>
        </w:rPr>
        <w:t>ي</w:t>
      </w:r>
      <w:r w:rsidRPr="009901E0">
        <w:rPr>
          <w:rtl/>
        </w:rPr>
        <w:t>ن عن الجمعية العامة للأمم المتحدة</w:t>
      </w:r>
      <w:r w:rsidRPr="009901E0">
        <w:rPr>
          <w:rFonts w:hint="cs"/>
          <w:rtl/>
        </w:rPr>
        <w:t> </w:t>
      </w:r>
      <w:r w:rsidRPr="009901E0">
        <w:t>(UNGA)</w:t>
      </w:r>
      <w:r w:rsidRPr="009901E0">
        <w:rPr>
          <w:rtl/>
        </w:rPr>
        <w:t>، اللذ</w:t>
      </w:r>
      <w:r w:rsidRPr="009901E0">
        <w:rPr>
          <w:rFonts w:hint="cs"/>
          <w:rtl/>
        </w:rPr>
        <w:t>ي</w:t>
      </w:r>
      <w:r w:rsidRPr="009901E0">
        <w:rPr>
          <w:rtl/>
        </w:rPr>
        <w:t xml:space="preserve">ن يضعان الإطار القانوني بشأن مكافحة </w:t>
      </w:r>
      <w:r w:rsidRPr="009901E0">
        <w:rPr>
          <w:rFonts w:hint="eastAsia"/>
          <w:rtl/>
        </w:rPr>
        <w:t>إساءة</w:t>
      </w:r>
      <w:r w:rsidRPr="009901E0">
        <w:rPr>
          <w:rtl/>
        </w:rPr>
        <w:t xml:space="preserve"> </w:t>
      </w:r>
      <w:r w:rsidRPr="009901E0">
        <w:rPr>
          <w:rFonts w:hint="eastAsia"/>
          <w:rtl/>
        </w:rPr>
        <w:t>استعمال</w:t>
      </w:r>
      <w:r w:rsidRPr="009901E0">
        <w:rPr>
          <w:rtl/>
        </w:rPr>
        <w:t xml:space="preserve"> </w:t>
      </w:r>
      <w:r w:rsidRPr="009901E0">
        <w:rPr>
          <w:rFonts w:hint="eastAsia"/>
          <w:rtl/>
        </w:rPr>
        <w:t>تكنولوجيا</w:t>
      </w:r>
      <w:r w:rsidRPr="009901E0">
        <w:rPr>
          <w:rtl/>
        </w:rPr>
        <w:t xml:space="preserve"> المعلومات لأغراض</w:t>
      </w:r>
      <w:r w:rsidRPr="009901E0">
        <w:rPr>
          <w:rFonts w:hint="eastAsia"/>
          <w:rtl/>
        </w:rPr>
        <w:t> إجرامية</w:t>
      </w:r>
      <w:r w:rsidRPr="009901E0">
        <w:rPr>
          <w:rtl/>
        </w:rPr>
        <w:t>؛</w:t>
      </w:r>
    </w:p>
    <w:p w14:paraId="35FC545D" w14:textId="77777777" w:rsidR="00F242E2" w:rsidRPr="009901E0" w:rsidRDefault="00F242E2" w:rsidP="00F242E2">
      <w:pPr>
        <w:rPr>
          <w:rtl/>
        </w:rPr>
      </w:pPr>
      <w:r w:rsidRPr="009901E0">
        <w:rPr>
          <w:rFonts w:hint="eastAsia"/>
          <w:i/>
          <w:iCs/>
          <w:rtl/>
        </w:rPr>
        <w:t>و</w:t>
      </w:r>
      <w:r w:rsidRPr="009901E0">
        <w:rPr>
          <w:i/>
          <w:iCs/>
          <w:rtl/>
        </w:rPr>
        <w:t xml:space="preserve"> )</w:t>
      </w:r>
      <w:r w:rsidRPr="009901E0">
        <w:rPr>
          <w:rtl/>
        </w:rPr>
        <w:tab/>
        <w:t>القرار</w:t>
      </w:r>
      <w:r w:rsidRPr="009901E0">
        <w:rPr>
          <w:rFonts w:hint="eastAsia"/>
          <w:rtl/>
        </w:rPr>
        <w:t> </w:t>
      </w:r>
      <w:r w:rsidRPr="009901E0">
        <w:t>57/239</w:t>
      </w:r>
      <w:r w:rsidRPr="009901E0">
        <w:rPr>
          <w:rFonts w:hint="cs"/>
          <w:rtl/>
        </w:rPr>
        <w:t xml:space="preserve"> </w:t>
      </w:r>
      <w:r w:rsidRPr="009901E0">
        <w:rPr>
          <w:rtl/>
        </w:rPr>
        <w:t>الصادر عن الجمعية العامة للأمم المتحدة</w:t>
      </w:r>
      <w:r w:rsidRPr="009901E0">
        <w:rPr>
          <w:rFonts w:hint="eastAsia"/>
          <w:rtl/>
        </w:rPr>
        <w:t>،</w:t>
      </w:r>
      <w:r w:rsidRPr="009901E0">
        <w:rPr>
          <w:rtl/>
        </w:rPr>
        <w:t xml:space="preserve"> بشأن </w:t>
      </w:r>
      <w:r w:rsidRPr="009901E0">
        <w:rPr>
          <w:rFonts w:hint="eastAsia"/>
          <w:rtl/>
        </w:rPr>
        <w:t>إرساء</w:t>
      </w:r>
      <w:r w:rsidRPr="009901E0">
        <w:rPr>
          <w:rtl/>
        </w:rPr>
        <w:t xml:space="preserve"> ثقافة عالمية للأمن</w:t>
      </w:r>
      <w:r w:rsidRPr="009901E0">
        <w:rPr>
          <w:rFonts w:hint="eastAsia"/>
          <w:rtl/>
        </w:rPr>
        <w:t> </w:t>
      </w:r>
      <w:r w:rsidRPr="009901E0">
        <w:rPr>
          <w:rtl/>
        </w:rPr>
        <w:t>السيبراني؛</w:t>
      </w:r>
    </w:p>
    <w:p w14:paraId="2C3D54F8" w14:textId="77777777" w:rsidR="00F242E2" w:rsidRPr="009901E0" w:rsidRDefault="00F242E2" w:rsidP="00F242E2">
      <w:pPr>
        <w:rPr>
          <w:rtl/>
        </w:rPr>
      </w:pPr>
      <w:r w:rsidRPr="009901E0">
        <w:rPr>
          <w:rFonts w:hint="eastAsia"/>
          <w:i/>
          <w:iCs/>
          <w:rtl/>
        </w:rPr>
        <w:t>ز</w:t>
      </w:r>
      <w:r w:rsidRPr="009901E0">
        <w:rPr>
          <w:i/>
          <w:iCs/>
          <w:rtl/>
        </w:rPr>
        <w:t xml:space="preserve"> )</w:t>
      </w:r>
      <w:r w:rsidRPr="009901E0">
        <w:rPr>
          <w:rtl/>
        </w:rPr>
        <w:tab/>
        <w:t>القرار</w:t>
      </w:r>
      <w:r w:rsidRPr="009901E0">
        <w:rPr>
          <w:rFonts w:hint="eastAsia"/>
          <w:rtl/>
        </w:rPr>
        <w:t> </w:t>
      </w:r>
      <w:r w:rsidRPr="009901E0">
        <w:t>64/211</w:t>
      </w:r>
      <w:r w:rsidRPr="009901E0">
        <w:rPr>
          <w:rtl/>
        </w:rPr>
        <w:t xml:space="preserve"> الصادر عن الجمعية العامة للأمم المتحدة</w:t>
      </w:r>
      <w:r w:rsidRPr="009901E0">
        <w:rPr>
          <w:rFonts w:hint="eastAsia"/>
          <w:rtl/>
        </w:rPr>
        <w:t>،</w:t>
      </w:r>
      <w:r w:rsidRPr="009901E0">
        <w:rPr>
          <w:rtl/>
        </w:rPr>
        <w:t xml:space="preserve"> بشأن إرساء ثقافة عالمية للأمن السيبراني و</w:t>
      </w:r>
      <w:r w:rsidRPr="009901E0">
        <w:rPr>
          <w:rFonts w:hint="cs"/>
          <w:rtl/>
        </w:rPr>
        <w:t>تقييم الجهود المبذولة على الصعيد الوطني ل</w:t>
      </w:r>
      <w:r w:rsidRPr="009901E0">
        <w:rPr>
          <w:rtl/>
        </w:rPr>
        <w:t xml:space="preserve">حماية البنية </w:t>
      </w:r>
      <w:r w:rsidRPr="009901E0">
        <w:rPr>
          <w:rFonts w:hint="cs"/>
          <w:rtl/>
        </w:rPr>
        <w:t>التحتية</w:t>
      </w:r>
      <w:r w:rsidRPr="009901E0">
        <w:rPr>
          <w:rtl/>
        </w:rPr>
        <w:t xml:space="preserve"> </w:t>
      </w:r>
      <w:r w:rsidRPr="009901E0">
        <w:rPr>
          <w:rFonts w:hint="cs"/>
          <w:rtl/>
        </w:rPr>
        <w:t>الحرجة</w:t>
      </w:r>
      <w:r w:rsidRPr="009901E0">
        <w:rPr>
          <w:rFonts w:hint="eastAsia"/>
          <w:rtl/>
        </w:rPr>
        <w:t> </w:t>
      </w:r>
      <w:r w:rsidRPr="009901E0">
        <w:rPr>
          <w:rtl/>
        </w:rPr>
        <w:t>للمعلومات؛</w:t>
      </w:r>
    </w:p>
    <w:p w14:paraId="47F1781F" w14:textId="77777777" w:rsidR="00F242E2" w:rsidRPr="009901E0" w:rsidRDefault="00F242E2" w:rsidP="00F242E2">
      <w:r w:rsidRPr="009901E0">
        <w:rPr>
          <w:rFonts w:hint="eastAsia"/>
          <w:i/>
          <w:iCs/>
          <w:rtl/>
        </w:rPr>
        <w:t>ح</w:t>
      </w:r>
      <w:r w:rsidRPr="009901E0">
        <w:rPr>
          <w:i/>
          <w:iCs/>
          <w:rtl/>
        </w:rPr>
        <w:t>)</w:t>
      </w:r>
      <w:r w:rsidRPr="009901E0">
        <w:rPr>
          <w:rtl/>
        </w:rPr>
        <w:tab/>
        <w:t>القرار</w:t>
      </w:r>
      <w:r w:rsidRPr="009901E0">
        <w:rPr>
          <w:rFonts w:hint="eastAsia"/>
          <w:rtl/>
        </w:rPr>
        <w:t> </w:t>
      </w:r>
      <w:r w:rsidRPr="009901E0">
        <w:t>41/65</w:t>
      </w:r>
      <w:r w:rsidRPr="009901E0">
        <w:rPr>
          <w:rtl/>
        </w:rPr>
        <w:t xml:space="preserve"> الصادر عن الجمعية العامة للأمم المتحدة</w:t>
      </w:r>
      <w:r w:rsidRPr="009901E0">
        <w:rPr>
          <w:rFonts w:hint="eastAsia"/>
          <w:rtl/>
        </w:rPr>
        <w:t>،</w:t>
      </w:r>
      <w:r w:rsidRPr="009901E0">
        <w:rPr>
          <w:rtl/>
        </w:rPr>
        <w:t xml:space="preserve"> بشأن المبادئ المتعلقة باستشعار الأرض </w:t>
      </w:r>
      <w:r w:rsidRPr="009901E0">
        <w:rPr>
          <w:rFonts w:hint="eastAsia"/>
          <w:rtl/>
        </w:rPr>
        <w:t>ع</w:t>
      </w:r>
      <w:r w:rsidRPr="009901E0">
        <w:rPr>
          <w:rtl/>
        </w:rPr>
        <w:t>ن بُعد من الفضاء</w:t>
      </w:r>
      <w:r w:rsidRPr="009901E0">
        <w:rPr>
          <w:rFonts w:hint="eastAsia"/>
          <w:rtl/>
        </w:rPr>
        <w:t> </w:t>
      </w:r>
      <w:r w:rsidRPr="009901E0">
        <w:rPr>
          <w:rtl/>
        </w:rPr>
        <w:t>الخارجي</w:t>
      </w:r>
      <w:r w:rsidRPr="009901E0">
        <w:rPr>
          <w:rFonts w:hint="eastAsia"/>
          <w:rtl/>
        </w:rPr>
        <w:t>؛</w:t>
      </w:r>
    </w:p>
    <w:p w14:paraId="159A28C9" w14:textId="77777777" w:rsidR="00F242E2" w:rsidRPr="009901E0" w:rsidRDefault="00F242E2" w:rsidP="00F242E2">
      <w:pPr>
        <w:rPr>
          <w:rtl/>
          <w:lang w:bidi="ar-EG"/>
        </w:rPr>
      </w:pPr>
      <w:r w:rsidRPr="009901E0">
        <w:rPr>
          <w:rFonts w:hint="eastAsia"/>
          <w:i/>
          <w:iCs/>
          <w:rtl/>
        </w:rPr>
        <w:t>ط</w:t>
      </w:r>
      <w:r w:rsidRPr="009901E0">
        <w:rPr>
          <w:i/>
          <w:iCs/>
          <w:rtl/>
        </w:rPr>
        <w:t>)</w:t>
      </w:r>
      <w:r w:rsidRPr="009901E0">
        <w:rPr>
          <w:i/>
          <w:iCs/>
          <w:rtl/>
        </w:rPr>
        <w:tab/>
      </w:r>
      <w:r w:rsidRPr="009901E0">
        <w:rPr>
          <w:rFonts w:hint="cs"/>
          <w:rtl/>
        </w:rPr>
        <w:t>القرار 19/76 للجمعية العامة للأمم المتحدة، بشأن التطورات في ميدان المعلومات والاتصالات في سياق الأمن الدولي</w:t>
      </w:r>
      <w:r w:rsidRPr="009901E0">
        <w:rPr>
          <w:rtl/>
        </w:rPr>
        <w:t xml:space="preserve"> ‏</w:t>
      </w:r>
      <w:r w:rsidRPr="009901E0">
        <w:rPr>
          <w:rFonts w:hint="cs"/>
          <w:rtl/>
        </w:rPr>
        <w:t>و</w:t>
      </w:r>
      <w:r w:rsidRPr="009901E0">
        <w:rPr>
          <w:rtl/>
        </w:rPr>
        <w:t>النهوض بسلوك الدول المسؤول في استخدام تكنولوجيا المعلومات والاتصالات</w:t>
      </w:r>
      <w:r w:rsidRPr="009901E0">
        <w:rPr>
          <w:cs/>
        </w:rPr>
        <w:t>‎</w:t>
      </w:r>
      <w:r w:rsidRPr="009901E0">
        <w:rPr>
          <w:rFonts w:hint="cs"/>
          <w:rtl/>
        </w:rPr>
        <w:t>؛</w:t>
      </w:r>
    </w:p>
    <w:p w14:paraId="561B7398" w14:textId="77777777" w:rsidR="00F242E2" w:rsidRPr="009901E0" w:rsidRDefault="00F242E2" w:rsidP="00F242E2">
      <w:pPr>
        <w:rPr>
          <w:lang w:bidi="ar-SY"/>
        </w:rPr>
      </w:pPr>
      <w:r w:rsidRPr="009901E0">
        <w:rPr>
          <w:rFonts w:hint="cs"/>
          <w:i/>
          <w:iCs/>
          <w:rtl/>
        </w:rPr>
        <w:t>ي)</w:t>
      </w:r>
      <w:r w:rsidRPr="009901E0">
        <w:rPr>
          <w:i/>
          <w:iCs/>
          <w:rtl/>
        </w:rPr>
        <w:tab/>
      </w:r>
      <w:r w:rsidRPr="009901E0">
        <w:rPr>
          <w:rFonts w:hint="eastAsia"/>
          <w:rtl/>
        </w:rPr>
        <w:t>القرار</w:t>
      </w:r>
      <w:r w:rsidRPr="009901E0">
        <w:rPr>
          <w:rtl/>
        </w:rPr>
        <w:t xml:space="preserve"> </w:t>
      </w:r>
      <w:r w:rsidRPr="009901E0">
        <w:rPr>
          <w:lang w:bidi="ar-EG"/>
        </w:rPr>
        <w:t>70/125</w:t>
      </w:r>
      <w:r w:rsidRPr="009901E0">
        <w:rPr>
          <w:rFonts w:hint="cs"/>
          <w:rtl/>
          <w:lang w:bidi="ar-EG"/>
        </w:rPr>
        <w:t xml:space="preserve"> </w:t>
      </w:r>
      <w:r w:rsidRPr="009901E0">
        <w:rPr>
          <w:rtl/>
          <w:lang w:bidi="ar-EG"/>
        </w:rPr>
        <w:t>للجمعية العامة للأمم المتحدة</w:t>
      </w:r>
      <w:r w:rsidRPr="009901E0">
        <w:rPr>
          <w:rFonts w:hint="eastAsia"/>
          <w:rtl/>
        </w:rPr>
        <w:t>،</w:t>
      </w:r>
      <w:r w:rsidRPr="009901E0">
        <w:rPr>
          <w:rtl/>
        </w:rPr>
        <w:t xml:space="preserve"> </w:t>
      </w:r>
      <w:r w:rsidRPr="009901E0">
        <w:rPr>
          <w:rFonts w:hint="eastAsia"/>
          <w:rtl/>
          <w:lang w:bidi="ar-EG"/>
        </w:rPr>
        <w:t>بشأن</w:t>
      </w:r>
      <w:r w:rsidRPr="009901E0">
        <w:rPr>
          <w:rtl/>
        </w:rPr>
        <w:t xml:space="preserve"> </w:t>
      </w:r>
      <w:r w:rsidRPr="009901E0">
        <w:rPr>
          <w:rtl/>
          <w:lang w:bidi="ar-SY"/>
        </w:rPr>
        <w:t xml:space="preserve">الوثيقة الختامية للاجتماع رفيع المستوى للجمعية العامة بشأن الاستعراض </w:t>
      </w:r>
      <w:r w:rsidRPr="009901E0">
        <w:rPr>
          <w:rFonts w:hint="cs"/>
          <w:rtl/>
          <w:lang w:bidi="ar-EG"/>
        </w:rPr>
        <w:t xml:space="preserve">الشامل </w:t>
      </w:r>
      <w:r w:rsidRPr="009901E0">
        <w:rPr>
          <w:rtl/>
          <w:lang w:bidi="ar-SY"/>
        </w:rPr>
        <w:t xml:space="preserve">لتنفيذ </w:t>
      </w:r>
      <w:r w:rsidRPr="009901E0">
        <w:rPr>
          <w:rFonts w:hint="cs"/>
          <w:rtl/>
          <w:lang w:bidi="ar-SY"/>
        </w:rPr>
        <w:t>نواتج</w:t>
      </w:r>
      <w:r w:rsidRPr="009901E0">
        <w:rPr>
          <w:rtl/>
          <w:lang w:bidi="ar-SY"/>
        </w:rPr>
        <w:t xml:space="preserve"> القمة العالمية لمجتمع المعلومات</w:t>
      </w:r>
      <w:r w:rsidRPr="009901E0">
        <w:rPr>
          <w:rFonts w:hint="cs"/>
          <w:rtl/>
          <w:lang w:bidi="ar-SY"/>
        </w:rPr>
        <w:t xml:space="preserve"> </w:t>
      </w:r>
      <w:r w:rsidRPr="009901E0">
        <w:rPr>
          <w:lang w:bidi="ar-SY"/>
        </w:rPr>
        <w:t>(WSIS)</w:t>
      </w:r>
      <w:r w:rsidRPr="009901E0">
        <w:rPr>
          <w:rtl/>
          <w:lang w:bidi="ar-SY"/>
        </w:rPr>
        <w:t>؛</w:t>
      </w:r>
    </w:p>
    <w:p w14:paraId="762E807B" w14:textId="77777777" w:rsidR="000764CC" w:rsidRPr="009901E0" w:rsidRDefault="000764CC" w:rsidP="00F242E2">
      <w:pPr>
        <w:rPr>
          <w:lang w:bidi="ar-SY"/>
        </w:rPr>
      </w:pPr>
      <w:r w:rsidRPr="009901E0">
        <w:rPr>
          <w:lang w:bidi="ar-SY"/>
        </w:rPr>
        <w:br w:type="page"/>
      </w:r>
    </w:p>
    <w:p w14:paraId="7103EEF5" w14:textId="77777777" w:rsidR="00F242E2" w:rsidRPr="009901E0" w:rsidRDefault="00F242E2" w:rsidP="00F242E2">
      <w:pPr>
        <w:rPr>
          <w:rtl/>
          <w:lang w:bidi="ar-EG"/>
        </w:rPr>
      </w:pPr>
      <w:r w:rsidRPr="009901E0">
        <w:rPr>
          <w:rFonts w:hint="cs"/>
          <w:i/>
          <w:iCs/>
          <w:rtl/>
        </w:rPr>
        <w:lastRenderedPageBreak/>
        <w:t>ك)</w:t>
      </w:r>
      <w:r w:rsidRPr="009901E0">
        <w:rPr>
          <w:rtl/>
        </w:rPr>
        <w:tab/>
      </w:r>
      <w:r w:rsidRPr="009901E0">
        <w:rPr>
          <w:rFonts w:hint="eastAsia"/>
          <w:rtl/>
        </w:rPr>
        <w:t>ا</w:t>
      </w:r>
      <w:r w:rsidRPr="009901E0">
        <w:rPr>
          <w:rtl/>
        </w:rPr>
        <w:t>لقرار</w:t>
      </w:r>
      <w:r w:rsidRPr="009901E0">
        <w:rPr>
          <w:rFonts w:hint="eastAsia"/>
          <w:rtl/>
        </w:rPr>
        <w:t> </w:t>
      </w:r>
      <w:r w:rsidRPr="009901E0">
        <w:t>45</w:t>
      </w:r>
      <w:r w:rsidRPr="009901E0">
        <w:rPr>
          <w:rtl/>
        </w:rPr>
        <w:t xml:space="preserve"> (</w:t>
      </w:r>
      <w:r w:rsidRPr="009901E0">
        <w:rPr>
          <w:rFonts w:hint="eastAsia"/>
          <w:rtl/>
        </w:rPr>
        <w:t>المراجَع</w:t>
      </w:r>
      <w:r w:rsidRPr="009901E0">
        <w:rPr>
          <w:rtl/>
        </w:rPr>
        <w:t xml:space="preserve"> في </w:t>
      </w:r>
      <w:r w:rsidRPr="009901E0">
        <w:rPr>
          <w:rFonts w:hint="cs"/>
          <w:rtl/>
        </w:rPr>
        <w:t>كيغالي، 2022</w:t>
      </w:r>
      <w:r w:rsidRPr="009901E0">
        <w:rPr>
          <w:rtl/>
        </w:rPr>
        <w:t>) الصادر عن المؤتمر العالمي لتنمية الاتصالات</w:t>
      </w:r>
      <w:r w:rsidRPr="009901E0">
        <w:rPr>
          <w:rFonts w:hint="eastAsia"/>
          <w:rtl/>
        </w:rPr>
        <w:t> </w:t>
      </w:r>
      <w:r w:rsidRPr="009901E0">
        <w:t>(WTDC)</w:t>
      </w:r>
      <w:r w:rsidRPr="009901E0">
        <w:rPr>
          <w:rFonts w:hint="eastAsia"/>
          <w:rtl/>
          <w:lang w:bidi="ar-EG"/>
        </w:rPr>
        <w:t>،</w:t>
      </w:r>
      <w:r w:rsidRPr="009901E0">
        <w:rPr>
          <w:rtl/>
          <w:lang w:bidi="ar-EG"/>
        </w:rPr>
        <w:t xml:space="preserve"> بشأن </w:t>
      </w:r>
      <w:r w:rsidRPr="009901E0">
        <w:rPr>
          <w:rFonts w:hint="eastAsia"/>
          <w:rtl/>
        </w:rPr>
        <w:t>آليات</w:t>
      </w:r>
      <w:r w:rsidRPr="009901E0">
        <w:rPr>
          <w:rtl/>
        </w:rPr>
        <w:t xml:space="preserve"> </w:t>
      </w:r>
      <w:r w:rsidRPr="009901E0">
        <w:rPr>
          <w:rFonts w:hint="eastAsia"/>
          <w:rtl/>
        </w:rPr>
        <w:t>لتعزيز</w:t>
      </w:r>
      <w:r w:rsidRPr="009901E0">
        <w:rPr>
          <w:rtl/>
        </w:rPr>
        <w:t xml:space="preserve"> </w:t>
      </w:r>
      <w:r w:rsidRPr="009901E0">
        <w:rPr>
          <w:rFonts w:hint="eastAsia"/>
          <w:rtl/>
        </w:rPr>
        <w:t>التعاون</w:t>
      </w:r>
      <w:r w:rsidRPr="009901E0">
        <w:rPr>
          <w:rtl/>
        </w:rPr>
        <w:t xml:space="preserve"> في </w:t>
      </w:r>
      <w:r w:rsidRPr="009901E0">
        <w:rPr>
          <w:rFonts w:hint="eastAsia"/>
          <w:rtl/>
        </w:rPr>
        <w:t>مجال</w:t>
      </w:r>
      <w:r w:rsidRPr="009901E0">
        <w:rPr>
          <w:rtl/>
        </w:rPr>
        <w:t xml:space="preserve"> </w:t>
      </w:r>
      <w:r w:rsidRPr="009901E0">
        <w:rPr>
          <w:rFonts w:hint="eastAsia"/>
          <w:rtl/>
        </w:rPr>
        <w:t>الأمن</w:t>
      </w:r>
      <w:r w:rsidRPr="009901E0">
        <w:rPr>
          <w:rtl/>
        </w:rPr>
        <w:t xml:space="preserve"> </w:t>
      </w:r>
      <w:r w:rsidRPr="009901E0">
        <w:rPr>
          <w:rFonts w:hint="eastAsia"/>
          <w:rtl/>
        </w:rPr>
        <w:t>السيبراني،</w:t>
      </w:r>
      <w:r w:rsidRPr="009901E0">
        <w:rPr>
          <w:rtl/>
        </w:rPr>
        <w:t xml:space="preserve"> </w:t>
      </w:r>
      <w:r w:rsidRPr="009901E0">
        <w:rPr>
          <w:rFonts w:hint="eastAsia"/>
          <w:rtl/>
        </w:rPr>
        <w:t>بما</w:t>
      </w:r>
      <w:r w:rsidRPr="009901E0">
        <w:rPr>
          <w:rtl/>
        </w:rPr>
        <w:t xml:space="preserve"> في </w:t>
      </w:r>
      <w:r w:rsidRPr="009901E0">
        <w:rPr>
          <w:rFonts w:hint="eastAsia"/>
          <w:rtl/>
        </w:rPr>
        <w:t>ذلك</w:t>
      </w:r>
      <w:r w:rsidRPr="009901E0">
        <w:rPr>
          <w:rtl/>
        </w:rPr>
        <w:t xml:space="preserve"> </w:t>
      </w:r>
      <w:r w:rsidRPr="009901E0">
        <w:rPr>
          <w:rFonts w:hint="eastAsia"/>
          <w:rtl/>
        </w:rPr>
        <w:t>مكافحة</w:t>
      </w:r>
      <w:r w:rsidRPr="009901E0">
        <w:rPr>
          <w:rtl/>
        </w:rPr>
        <w:t xml:space="preserve"> </w:t>
      </w:r>
      <w:r w:rsidRPr="009901E0">
        <w:rPr>
          <w:rFonts w:hint="eastAsia"/>
          <w:rtl/>
        </w:rPr>
        <w:t>الرسائل</w:t>
      </w:r>
      <w:r w:rsidRPr="009901E0">
        <w:rPr>
          <w:rtl/>
        </w:rPr>
        <w:t xml:space="preserve"> </w:t>
      </w:r>
      <w:r w:rsidRPr="009901E0">
        <w:rPr>
          <w:rFonts w:hint="eastAsia"/>
          <w:rtl/>
        </w:rPr>
        <w:t>الاقتحامية</w:t>
      </w:r>
      <w:r w:rsidRPr="009901E0">
        <w:rPr>
          <w:rFonts w:hint="cs"/>
          <w:rtl/>
        </w:rPr>
        <w:t xml:space="preserve"> والتصدي لها</w:t>
      </w:r>
      <w:r w:rsidRPr="009901E0">
        <w:rPr>
          <w:rFonts w:hint="eastAsia"/>
          <w:rtl/>
          <w:lang w:bidi="ar-EG"/>
        </w:rPr>
        <w:t>؛</w:t>
      </w:r>
    </w:p>
    <w:p w14:paraId="3EF32C02" w14:textId="77777777" w:rsidR="00F242E2" w:rsidRPr="009901E0" w:rsidRDefault="00F242E2" w:rsidP="00F242E2">
      <w:pPr>
        <w:rPr>
          <w:rtl/>
          <w:lang w:bidi="ar-EG"/>
        </w:rPr>
      </w:pPr>
      <w:r w:rsidRPr="009901E0">
        <w:rPr>
          <w:rFonts w:hint="cs"/>
          <w:i/>
          <w:iCs/>
          <w:rtl/>
          <w:lang w:bidi="ar-EG"/>
        </w:rPr>
        <w:t>ل)</w:t>
      </w:r>
      <w:r w:rsidRPr="009901E0">
        <w:rPr>
          <w:rtl/>
          <w:lang w:bidi="ar-EG"/>
        </w:rPr>
        <w:tab/>
      </w:r>
      <w:r w:rsidRPr="009901E0">
        <w:rPr>
          <w:rFonts w:hint="eastAsia"/>
          <w:rtl/>
          <w:lang w:bidi="ar-EG"/>
        </w:rPr>
        <w:t>القرار</w:t>
      </w:r>
      <w:r w:rsidRPr="009901E0">
        <w:rPr>
          <w:rtl/>
          <w:lang w:bidi="ar-EG"/>
        </w:rPr>
        <w:t xml:space="preserve"> </w:t>
      </w:r>
      <w:r w:rsidRPr="009901E0">
        <w:rPr>
          <w:lang w:bidi="ar-EG"/>
        </w:rPr>
        <w:t>52</w:t>
      </w:r>
      <w:r w:rsidRPr="009901E0">
        <w:rPr>
          <w:rtl/>
          <w:lang w:bidi="ar-EG"/>
        </w:rPr>
        <w:t xml:space="preserve"> (المراجَع في </w:t>
      </w:r>
      <w:r w:rsidRPr="009901E0">
        <w:rPr>
          <w:rFonts w:hint="cs"/>
          <w:rtl/>
          <w:lang w:bidi="ar-EG"/>
        </w:rPr>
        <w:t>نيودلهي، 2024</w:t>
      </w:r>
      <w:r w:rsidRPr="009901E0">
        <w:rPr>
          <w:rtl/>
          <w:lang w:bidi="ar-EG"/>
        </w:rPr>
        <w:t xml:space="preserve">) </w:t>
      </w:r>
      <w:r w:rsidRPr="009901E0">
        <w:rPr>
          <w:rFonts w:hint="cs"/>
          <w:rtl/>
          <w:lang w:bidi="ar-EG"/>
        </w:rPr>
        <w:t>لهذه الجمعية</w:t>
      </w:r>
      <w:r w:rsidRPr="009901E0">
        <w:rPr>
          <w:rtl/>
          <w:lang w:bidi="ar-EG"/>
        </w:rPr>
        <w:t xml:space="preserve">، بشأن مكافحة الرسائل </w:t>
      </w:r>
      <w:r w:rsidRPr="009901E0">
        <w:rPr>
          <w:rFonts w:hint="eastAsia"/>
          <w:rtl/>
          <w:lang w:bidi="ar-EG"/>
        </w:rPr>
        <w:t>الاقتحامية</w:t>
      </w:r>
      <w:r w:rsidRPr="009901E0">
        <w:rPr>
          <w:rtl/>
          <w:lang w:bidi="ar-EG"/>
        </w:rPr>
        <w:t xml:space="preserve"> والتصدي لها؛</w:t>
      </w:r>
    </w:p>
    <w:p w14:paraId="11EC1E13" w14:textId="68FDFACB" w:rsidR="00F242E2" w:rsidRPr="009901E0" w:rsidRDefault="00F242E2" w:rsidP="00F242E2">
      <w:pPr>
        <w:rPr>
          <w:rtl/>
          <w:lang w:bidi="ar-EG"/>
        </w:rPr>
      </w:pPr>
      <w:r w:rsidRPr="009901E0">
        <w:rPr>
          <w:rFonts w:hint="cs"/>
          <w:i/>
          <w:iCs/>
          <w:rtl/>
          <w:lang w:bidi="ar-EG"/>
        </w:rPr>
        <w:t>م )</w:t>
      </w:r>
      <w:r w:rsidRPr="009901E0">
        <w:rPr>
          <w:rtl/>
          <w:lang w:bidi="ar-EG"/>
        </w:rPr>
        <w:tab/>
      </w:r>
      <w:r w:rsidRPr="009901E0">
        <w:rPr>
          <w:rFonts w:hint="eastAsia"/>
          <w:rtl/>
          <w:lang w:bidi="ar-EG"/>
        </w:rPr>
        <w:t>القرار</w:t>
      </w:r>
      <w:r w:rsidRPr="009901E0">
        <w:rPr>
          <w:rtl/>
          <w:lang w:bidi="ar-EG"/>
        </w:rPr>
        <w:t xml:space="preserve"> </w:t>
      </w:r>
      <w:r w:rsidRPr="009901E0">
        <w:rPr>
          <w:lang w:bidi="ar-EG"/>
        </w:rPr>
        <w:t>58</w:t>
      </w:r>
      <w:r w:rsidRPr="009901E0">
        <w:rPr>
          <w:rtl/>
          <w:lang w:bidi="ar-EG"/>
        </w:rPr>
        <w:t xml:space="preserve"> (المراجَع في </w:t>
      </w:r>
      <w:r w:rsidRPr="009901E0">
        <w:rPr>
          <w:rFonts w:hint="cs"/>
          <w:rtl/>
          <w:lang w:bidi="ar-EG"/>
        </w:rPr>
        <w:t>نيودلهي، 2024</w:t>
      </w:r>
      <w:r w:rsidRPr="009901E0">
        <w:rPr>
          <w:rtl/>
          <w:lang w:bidi="ar-EG"/>
        </w:rPr>
        <w:t xml:space="preserve">) </w:t>
      </w:r>
      <w:r w:rsidRPr="009901E0">
        <w:rPr>
          <w:rFonts w:hint="cs"/>
          <w:rtl/>
          <w:lang w:bidi="ar-EG"/>
        </w:rPr>
        <w:t>لهذه الجمعية</w:t>
      </w:r>
      <w:r w:rsidRPr="009901E0">
        <w:rPr>
          <w:rFonts w:hint="eastAsia"/>
          <w:rtl/>
          <w:lang w:bidi="ar-EG"/>
        </w:rPr>
        <w:t>،</w:t>
      </w:r>
      <w:r w:rsidRPr="009901E0">
        <w:rPr>
          <w:rtl/>
          <w:lang w:bidi="ar-EG"/>
        </w:rPr>
        <w:t xml:space="preserve"> بشأن </w:t>
      </w:r>
      <w:r w:rsidRPr="009901E0">
        <w:rPr>
          <w:rFonts w:hint="cs"/>
          <w:rtl/>
        </w:rPr>
        <w:t xml:space="preserve">تشجيع إنشاء وتعزيز الأفرقة الوطنية للاستجابة في حالات </w:t>
      </w:r>
      <w:r w:rsidRPr="009901E0">
        <w:rPr>
          <w:rFonts w:hint="cs"/>
          <w:rtl/>
          <w:lang w:bidi="ar-EG"/>
        </w:rPr>
        <w:t>الحوادث</w:t>
      </w:r>
      <w:r w:rsidRPr="009901E0">
        <w:rPr>
          <w:rFonts w:hint="cs"/>
          <w:rtl/>
        </w:rPr>
        <w:t xml:space="preserve"> الحاسوبية</w:t>
      </w:r>
      <w:r w:rsidRPr="009901E0">
        <w:rPr>
          <w:rFonts w:hint="cs"/>
          <w:rtl/>
          <w:lang w:val="fr-FR"/>
        </w:rPr>
        <w:t xml:space="preserve">، خاصة </w:t>
      </w:r>
      <w:r w:rsidRPr="009901E0">
        <w:rPr>
          <w:rFonts w:hint="cs"/>
          <w:rtl/>
          <w:lang w:val="fr-FR" w:bidi="ar-EG"/>
        </w:rPr>
        <w:t>للبلدان النامية</w:t>
      </w:r>
      <w:r w:rsidRPr="009901E0">
        <w:rPr>
          <w:rStyle w:val="FootnoteReference"/>
          <w:spacing w:val="-6"/>
          <w:rtl/>
          <w:lang w:bidi="ar-EG"/>
        </w:rPr>
        <w:t xml:space="preserve"> </w:t>
      </w:r>
      <w:r w:rsidR="00234D78">
        <w:rPr>
          <w:rStyle w:val="FootnoteReference"/>
          <w:rtl/>
          <w:lang w:bidi="ar-EG"/>
        </w:rPr>
        <w:footnoteReference w:customMarkFollows="1" w:id="27"/>
        <w:t>1</w:t>
      </w:r>
      <w:r w:rsidRPr="009901E0">
        <w:rPr>
          <w:rFonts w:hint="eastAsia"/>
          <w:rtl/>
          <w:lang w:bidi="ar-EG"/>
        </w:rPr>
        <w:t>؛</w:t>
      </w:r>
    </w:p>
    <w:p w14:paraId="2A4A6E1C" w14:textId="77777777" w:rsidR="00F242E2" w:rsidRPr="009901E0" w:rsidRDefault="00F242E2" w:rsidP="00F242E2">
      <w:pPr>
        <w:rPr>
          <w:rtl/>
          <w:lang w:bidi="ar-EG"/>
        </w:rPr>
      </w:pPr>
      <w:r w:rsidRPr="009901E0">
        <w:rPr>
          <w:rFonts w:hint="cs"/>
          <w:i/>
          <w:iCs/>
          <w:rtl/>
          <w:lang w:bidi="ar-EG"/>
        </w:rPr>
        <w:t>ن)</w:t>
      </w:r>
      <w:r w:rsidRPr="009901E0">
        <w:rPr>
          <w:rtl/>
          <w:lang w:bidi="ar-EG"/>
        </w:rPr>
        <w:tab/>
      </w:r>
      <w:r w:rsidRPr="009901E0">
        <w:rPr>
          <w:rFonts w:hint="cs"/>
          <w:rtl/>
          <w:lang w:bidi="ar-EG"/>
        </w:rPr>
        <w:t>أن الاتحاد ميسر رئيسي لخط العمل جيم</w:t>
      </w:r>
      <w:r w:rsidRPr="009901E0">
        <w:rPr>
          <w:lang w:bidi="ar-EG"/>
        </w:rPr>
        <w:t>5</w:t>
      </w:r>
      <w:r w:rsidRPr="009901E0">
        <w:rPr>
          <w:rFonts w:hint="cs"/>
          <w:rtl/>
          <w:lang w:bidi="ar-EG"/>
        </w:rPr>
        <w:t xml:space="preserve"> من برنامج عمل تونس لمجتمع المعلومات للقمة العالمية لمجتمع المعلومات</w:t>
      </w:r>
      <w:r w:rsidRPr="009901E0">
        <w:rPr>
          <w:rFonts w:hint="eastAsia"/>
          <w:rtl/>
          <w:lang w:bidi="ar-EG"/>
        </w:rPr>
        <w:t> </w:t>
      </w:r>
      <w:r w:rsidRPr="009901E0">
        <w:rPr>
          <w:rFonts w:hint="cs"/>
          <w:rtl/>
          <w:lang w:bidi="ar-EG"/>
        </w:rPr>
        <w:t>(بناء الثقة والأمن في استعمال تكنولوجيا المعلومات والاتصالات)؛</w:t>
      </w:r>
    </w:p>
    <w:p w14:paraId="046EEC49" w14:textId="77777777" w:rsidR="00F242E2" w:rsidRPr="009901E0" w:rsidRDefault="00F242E2" w:rsidP="00F242E2">
      <w:pPr>
        <w:rPr>
          <w:rtl/>
          <w:lang w:bidi="ar-EG"/>
        </w:rPr>
      </w:pPr>
      <w:r w:rsidRPr="009901E0">
        <w:rPr>
          <w:rFonts w:hint="cs"/>
          <w:i/>
          <w:iCs/>
          <w:rtl/>
          <w:lang w:bidi="ar-EG"/>
        </w:rPr>
        <w:t>س)</w:t>
      </w:r>
      <w:r w:rsidRPr="009901E0">
        <w:rPr>
          <w:i/>
          <w:iCs/>
          <w:rtl/>
          <w:lang w:bidi="ar-EG"/>
        </w:rPr>
        <w:tab/>
      </w:r>
      <w:r w:rsidRPr="009901E0">
        <w:rPr>
          <w:rFonts w:hint="cs"/>
          <w:rtl/>
          <w:lang w:bidi="ar-EG"/>
        </w:rPr>
        <w:t>الأحكام ذات الصلة بالأمن السيبراني في نواتج القمة العالمية لمجتمع المعلومات</w:t>
      </w:r>
      <w:r w:rsidRPr="009901E0">
        <w:rPr>
          <w:rFonts w:hint="eastAsia"/>
          <w:rtl/>
          <w:lang w:bidi="ar-EG"/>
        </w:rPr>
        <w:t>،</w:t>
      </w:r>
    </w:p>
    <w:p w14:paraId="2E6B6445" w14:textId="77777777" w:rsidR="00F242E2" w:rsidRPr="009901E0" w:rsidRDefault="00F242E2" w:rsidP="00F242E2">
      <w:pPr>
        <w:pStyle w:val="Call"/>
        <w:rPr>
          <w:rtl/>
        </w:rPr>
      </w:pPr>
      <w:r w:rsidRPr="009901E0">
        <w:rPr>
          <w:rFonts w:hint="cs"/>
          <w:rtl/>
        </w:rPr>
        <w:t>وإذ تضع في اعتبارها</w:t>
      </w:r>
    </w:p>
    <w:p w14:paraId="68F263EF" w14:textId="77777777" w:rsidR="00F242E2" w:rsidRPr="009901E0" w:rsidRDefault="00F242E2" w:rsidP="00F242E2">
      <w:pPr>
        <w:rPr>
          <w:rtl/>
          <w:lang w:bidi="ar-EG"/>
        </w:rPr>
      </w:pPr>
      <w:r w:rsidRPr="009901E0">
        <w:rPr>
          <w:rFonts w:hint="cs"/>
          <w:i/>
          <w:iCs/>
          <w:rtl/>
        </w:rPr>
        <w:t xml:space="preserve"> أ )</w:t>
      </w:r>
      <w:r w:rsidRPr="009901E0">
        <w:rPr>
          <w:rFonts w:hint="cs"/>
          <w:rtl/>
        </w:rPr>
        <w:tab/>
        <w:t xml:space="preserve">الأهمية الحاسمة للبنية التحتية </w:t>
      </w:r>
      <w:r w:rsidRPr="009901E0">
        <w:rPr>
          <w:rFonts w:hint="eastAsia"/>
          <w:rtl/>
        </w:rPr>
        <w:t>للاتصالات</w:t>
      </w:r>
      <w:r w:rsidRPr="009901E0">
        <w:rPr>
          <w:rtl/>
        </w:rPr>
        <w:t>/</w:t>
      </w:r>
      <w:r w:rsidRPr="009901E0">
        <w:rPr>
          <w:rFonts w:hint="eastAsia"/>
          <w:rtl/>
        </w:rPr>
        <w:t>تكنولوجيا</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cs"/>
          <w:rtl/>
        </w:rPr>
        <w:t>وتطبيقها</w:t>
      </w:r>
      <w:r w:rsidRPr="009901E0">
        <w:rPr>
          <w:rtl/>
        </w:rPr>
        <w:t xml:space="preserve"> في النشاط الاجتماعي والاقتصادي بجميع أشكاله</w:t>
      </w:r>
      <w:r w:rsidRPr="009901E0">
        <w:rPr>
          <w:rFonts w:hint="eastAsia"/>
          <w:rtl/>
        </w:rPr>
        <w:t> تقريباً؛</w:t>
      </w:r>
    </w:p>
    <w:p w14:paraId="35F0C2DB" w14:textId="77777777" w:rsidR="00F242E2" w:rsidRPr="009901E0" w:rsidRDefault="00F242E2" w:rsidP="00F242E2">
      <w:pPr>
        <w:rPr>
          <w:rtl/>
          <w:lang w:bidi="ar-EG"/>
        </w:rPr>
      </w:pPr>
      <w:r w:rsidRPr="009901E0">
        <w:rPr>
          <w:rFonts w:hint="eastAsia"/>
          <w:i/>
          <w:iCs/>
          <w:rtl/>
        </w:rPr>
        <w:t>ب</w:t>
      </w:r>
      <w:r w:rsidRPr="009901E0">
        <w:rPr>
          <w:i/>
          <w:iCs/>
          <w:rtl/>
        </w:rPr>
        <w:t>)</w:t>
      </w:r>
      <w:r w:rsidRPr="009901E0">
        <w:rPr>
          <w:rtl/>
        </w:rPr>
        <w:tab/>
      </w:r>
      <w:r w:rsidRPr="009901E0">
        <w:rPr>
          <w:rFonts w:hint="eastAsia"/>
          <w:rtl/>
        </w:rPr>
        <w:t>أن</w:t>
      </w:r>
      <w:r w:rsidRPr="009901E0">
        <w:rPr>
          <w:rtl/>
        </w:rPr>
        <w:t xml:space="preserve"> الشبكة الهاتفية العمومية التبديلية </w:t>
      </w:r>
      <w:r w:rsidRPr="009901E0">
        <w:t>(PSTN)</w:t>
      </w:r>
      <w:r w:rsidRPr="009901E0">
        <w:rPr>
          <w:rtl/>
        </w:rPr>
        <w:t xml:space="preserve"> الموروثة تنطوي على مستوى من الخصائص الأمنية المتأصلة بسبب هيكلها الهرمي وأنظمة الإدارة المدمجة فيها؛</w:t>
      </w:r>
    </w:p>
    <w:p w14:paraId="70702F23" w14:textId="77777777" w:rsidR="00F242E2" w:rsidRPr="009901E0" w:rsidRDefault="00F242E2" w:rsidP="00F242E2">
      <w:pPr>
        <w:rPr>
          <w:rtl/>
        </w:rPr>
      </w:pPr>
      <w:r w:rsidRPr="009901E0">
        <w:rPr>
          <w:rFonts w:hint="eastAsia"/>
          <w:i/>
          <w:iCs/>
          <w:rtl/>
        </w:rPr>
        <w:t>ج</w:t>
      </w:r>
      <w:r w:rsidRPr="009901E0">
        <w:rPr>
          <w:i/>
          <w:iCs/>
          <w:rtl/>
        </w:rPr>
        <w:t>)</w:t>
      </w:r>
      <w:r w:rsidRPr="009901E0">
        <w:rPr>
          <w:rtl/>
        </w:rPr>
        <w:tab/>
      </w:r>
      <w:r w:rsidRPr="009901E0">
        <w:rPr>
          <w:rFonts w:hint="eastAsia"/>
          <w:rtl/>
        </w:rPr>
        <w:t>أن</w:t>
      </w:r>
      <w:r w:rsidRPr="009901E0">
        <w:rPr>
          <w:rtl/>
        </w:rPr>
        <w:t xml:space="preserve"> </w:t>
      </w:r>
      <w:r w:rsidRPr="009901E0">
        <w:rPr>
          <w:rFonts w:hint="eastAsia"/>
          <w:rtl/>
        </w:rPr>
        <w:t>الفصل</w:t>
      </w:r>
      <w:r w:rsidRPr="009901E0">
        <w:rPr>
          <w:rtl/>
        </w:rPr>
        <w:t xml:space="preserve"> </w:t>
      </w:r>
      <w:r w:rsidRPr="009901E0">
        <w:rPr>
          <w:rFonts w:hint="eastAsia"/>
          <w:rtl/>
        </w:rPr>
        <w:t>بين</w:t>
      </w:r>
      <w:r w:rsidRPr="009901E0">
        <w:rPr>
          <w:rtl/>
        </w:rPr>
        <w:t xml:space="preserve"> </w:t>
      </w:r>
      <w:r w:rsidRPr="009901E0">
        <w:rPr>
          <w:rFonts w:hint="eastAsia"/>
          <w:rtl/>
        </w:rPr>
        <w:t>عناصر</w:t>
      </w:r>
      <w:r w:rsidRPr="009901E0">
        <w:rPr>
          <w:rtl/>
        </w:rPr>
        <w:t xml:space="preserve"> </w:t>
      </w:r>
      <w:r w:rsidRPr="009901E0">
        <w:rPr>
          <w:rFonts w:hint="eastAsia"/>
          <w:rtl/>
        </w:rPr>
        <w:t>المستعمل</w:t>
      </w:r>
      <w:r w:rsidRPr="009901E0">
        <w:rPr>
          <w:rtl/>
        </w:rPr>
        <w:t xml:space="preserve"> </w:t>
      </w:r>
      <w:r w:rsidRPr="009901E0">
        <w:rPr>
          <w:rFonts w:hint="eastAsia"/>
          <w:rtl/>
        </w:rPr>
        <w:t>وعناصر</w:t>
      </w:r>
      <w:r w:rsidRPr="009901E0">
        <w:rPr>
          <w:rtl/>
        </w:rPr>
        <w:t xml:space="preserve"> </w:t>
      </w:r>
      <w:r w:rsidRPr="009901E0">
        <w:rPr>
          <w:rFonts w:hint="eastAsia"/>
          <w:rtl/>
        </w:rPr>
        <w:t>الشبكة</w:t>
      </w:r>
      <w:r w:rsidRPr="009901E0">
        <w:rPr>
          <w:rtl/>
        </w:rPr>
        <w:t xml:space="preserve"> </w:t>
      </w:r>
      <w:r w:rsidRPr="009901E0">
        <w:rPr>
          <w:rFonts w:hint="eastAsia"/>
          <w:rtl/>
        </w:rPr>
        <w:t>يقل</w:t>
      </w:r>
      <w:r w:rsidRPr="009901E0">
        <w:rPr>
          <w:rtl/>
        </w:rPr>
        <w:t xml:space="preserve"> في </w:t>
      </w:r>
      <w:r w:rsidRPr="009901E0">
        <w:rPr>
          <w:rFonts w:hint="eastAsia"/>
          <w:rtl/>
        </w:rPr>
        <w:t>شبكات</w:t>
      </w:r>
      <w:r w:rsidRPr="009901E0">
        <w:rPr>
          <w:rtl/>
        </w:rPr>
        <w:t xml:space="preserve"> </w:t>
      </w:r>
      <w:r w:rsidRPr="009901E0">
        <w:rPr>
          <w:rFonts w:hint="eastAsia"/>
          <w:rtl/>
        </w:rPr>
        <w:t>بروتوكول</w:t>
      </w:r>
      <w:r w:rsidRPr="009901E0">
        <w:rPr>
          <w:rtl/>
        </w:rPr>
        <w:t xml:space="preserve"> </w:t>
      </w:r>
      <w:r w:rsidRPr="009901E0">
        <w:rPr>
          <w:rFonts w:hint="eastAsia"/>
          <w:rtl/>
        </w:rPr>
        <w:t>الإنترنت</w:t>
      </w:r>
      <w:r w:rsidRPr="009901E0">
        <w:rPr>
          <w:rFonts w:hint="cs"/>
          <w:rtl/>
        </w:rPr>
        <w:t xml:space="preserve"> </w:t>
      </w:r>
      <w:r w:rsidRPr="009901E0">
        <w:t>(IP)</w:t>
      </w:r>
      <w:r w:rsidRPr="009901E0">
        <w:rPr>
          <w:rtl/>
        </w:rPr>
        <w:t xml:space="preserve"> في </w:t>
      </w:r>
      <w:r w:rsidRPr="009901E0">
        <w:rPr>
          <w:rFonts w:hint="eastAsia"/>
          <w:rtl/>
        </w:rPr>
        <w:t>حالة</w:t>
      </w:r>
      <w:r w:rsidRPr="009901E0">
        <w:rPr>
          <w:rtl/>
        </w:rPr>
        <w:t xml:space="preserve"> </w:t>
      </w:r>
      <w:r w:rsidRPr="009901E0">
        <w:rPr>
          <w:rFonts w:hint="eastAsia"/>
          <w:rtl/>
        </w:rPr>
        <w:t>عدم</w:t>
      </w:r>
      <w:r w:rsidRPr="009901E0">
        <w:rPr>
          <w:rtl/>
        </w:rPr>
        <w:t xml:space="preserve"> </w:t>
      </w:r>
      <w:r w:rsidRPr="009901E0">
        <w:rPr>
          <w:rFonts w:hint="eastAsia"/>
          <w:rtl/>
        </w:rPr>
        <w:t>اتخاذ</w:t>
      </w:r>
      <w:r w:rsidRPr="009901E0">
        <w:rPr>
          <w:rtl/>
        </w:rPr>
        <w:t xml:space="preserve"> </w:t>
      </w:r>
      <w:r w:rsidRPr="009901E0">
        <w:rPr>
          <w:rFonts w:hint="eastAsia"/>
          <w:rtl/>
        </w:rPr>
        <w:t>الحيطة</w:t>
      </w:r>
      <w:r w:rsidRPr="009901E0">
        <w:rPr>
          <w:rtl/>
        </w:rPr>
        <w:t xml:space="preserve"> </w:t>
      </w:r>
      <w:r w:rsidRPr="009901E0">
        <w:rPr>
          <w:rFonts w:hint="eastAsia"/>
          <w:rtl/>
        </w:rPr>
        <w:t>الكافية</w:t>
      </w:r>
      <w:r w:rsidRPr="009901E0">
        <w:rPr>
          <w:rtl/>
        </w:rPr>
        <w:t xml:space="preserve"> في </w:t>
      </w:r>
      <w:r w:rsidRPr="009901E0">
        <w:rPr>
          <w:rFonts w:hint="eastAsia"/>
          <w:rtl/>
        </w:rPr>
        <w:t>تصميم</w:t>
      </w:r>
      <w:r w:rsidRPr="009901E0">
        <w:rPr>
          <w:rtl/>
        </w:rPr>
        <w:t xml:space="preserve"> </w:t>
      </w:r>
      <w:r w:rsidRPr="009901E0">
        <w:rPr>
          <w:rFonts w:hint="eastAsia"/>
          <w:rtl/>
        </w:rPr>
        <w:t>الأمن</w:t>
      </w:r>
      <w:r w:rsidRPr="009901E0">
        <w:rPr>
          <w:rtl/>
        </w:rPr>
        <w:t xml:space="preserve"> </w:t>
      </w:r>
      <w:r w:rsidRPr="009901E0">
        <w:rPr>
          <w:rFonts w:hint="eastAsia"/>
          <w:rtl/>
        </w:rPr>
        <w:t>وإدارته؛</w:t>
      </w:r>
    </w:p>
    <w:p w14:paraId="1ACD3AEB" w14:textId="77777777" w:rsidR="00F242E2" w:rsidRPr="009901E0" w:rsidRDefault="00F242E2" w:rsidP="00F242E2">
      <w:pPr>
        <w:rPr>
          <w:rtl/>
        </w:rPr>
      </w:pPr>
      <w:r w:rsidRPr="009901E0">
        <w:rPr>
          <w:rFonts w:hint="eastAsia"/>
          <w:i/>
          <w:iCs/>
          <w:rtl/>
        </w:rPr>
        <w:t>د</w:t>
      </w:r>
      <w:r w:rsidRPr="009901E0">
        <w:rPr>
          <w:i/>
          <w:iCs/>
          <w:rtl/>
        </w:rPr>
        <w:t xml:space="preserve"> )</w:t>
      </w:r>
      <w:r w:rsidRPr="009901E0">
        <w:rPr>
          <w:rtl/>
        </w:rPr>
        <w:tab/>
      </w:r>
      <w:r w:rsidRPr="009901E0">
        <w:rPr>
          <w:rFonts w:hint="eastAsia"/>
          <w:rtl/>
        </w:rPr>
        <w:t>أن</w:t>
      </w:r>
      <w:r w:rsidRPr="009901E0">
        <w:rPr>
          <w:rtl/>
        </w:rPr>
        <w:t xml:space="preserve"> </w:t>
      </w:r>
      <w:r w:rsidRPr="009901E0">
        <w:rPr>
          <w:rFonts w:hint="eastAsia"/>
          <w:rtl/>
        </w:rPr>
        <w:t>تقارب</w:t>
      </w:r>
      <w:r w:rsidRPr="009901E0">
        <w:rPr>
          <w:rtl/>
        </w:rPr>
        <w:t xml:space="preserve"> </w:t>
      </w:r>
      <w:r w:rsidRPr="009901E0">
        <w:rPr>
          <w:rFonts w:hint="eastAsia"/>
          <w:rtl/>
        </w:rPr>
        <w:t>الشبكات</w:t>
      </w:r>
      <w:r w:rsidRPr="009901E0">
        <w:rPr>
          <w:rtl/>
        </w:rPr>
        <w:t xml:space="preserve"> </w:t>
      </w:r>
      <w:r w:rsidRPr="009901E0">
        <w:rPr>
          <w:rFonts w:hint="eastAsia"/>
          <w:rtl/>
        </w:rPr>
        <w:t>الموروثة</w:t>
      </w:r>
      <w:r w:rsidRPr="009901E0">
        <w:rPr>
          <w:rtl/>
        </w:rPr>
        <w:t xml:space="preserve"> </w:t>
      </w:r>
      <w:r w:rsidRPr="009901E0">
        <w:rPr>
          <w:rFonts w:hint="eastAsia"/>
          <w:rtl/>
        </w:rPr>
        <w:t>وشبكات</w:t>
      </w:r>
      <w:r w:rsidRPr="009901E0">
        <w:rPr>
          <w:rtl/>
        </w:rPr>
        <w:t xml:space="preserve"> </w:t>
      </w:r>
      <w:r w:rsidRPr="009901E0">
        <w:rPr>
          <w:rFonts w:hint="eastAsia"/>
          <w:rtl/>
        </w:rPr>
        <w:t>بروتوكول</w:t>
      </w:r>
      <w:r w:rsidRPr="009901E0">
        <w:rPr>
          <w:rtl/>
        </w:rPr>
        <w:t xml:space="preserve"> </w:t>
      </w:r>
      <w:r w:rsidRPr="009901E0">
        <w:rPr>
          <w:rFonts w:hint="eastAsia"/>
          <w:rtl/>
        </w:rPr>
        <w:t>الإنترنت</w:t>
      </w:r>
      <w:r w:rsidRPr="009901E0">
        <w:rPr>
          <w:rtl/>
        </w:rPr>
        <w:t xml:space="preserve"> </w:t>
      </w:r>
      <w:r w:rsidRPr="009901E0">
        <w:rPr>
          <w:rFonts w:hint="eastAsia"/>
          <w:rtl/>
        </w:rPr>
        <w:t>يؤدي</w:t>
      </w:r>
      <w:r w:rsidRPr="009901E0">
        <w:rPr>
          <w:rtl/>
        </w:rPr>
        <w:t xml:space="preserve"> </w:t>
      </w:r>
      <w:r w:rsidRPr="009901E0">
        <w:rPr>
          <w:rFonts w:hint="eastAsia"/>
          <w:rtl/>
        </w:rPr>
        <w:t>بالتالي</w:t>
      </w:r>
      <w:r w:rsidRPr="009901E0">
        <w:rPr>
          <w:rtl/>
        </w:rPr>
        <w:t xml:space="preserve"> </w:t>
      </w:r>
      <w:r w:rsidRPr="009901E0">
        <w:rPr>
          <w:rFonts w:hint="eastAsia"/>
          <w:rtl/>
        </w:rPr>
        <w:t>إلى</w:t>
      </w:r>
      <w:r w:rsidRPr="009901E0">
        <w:rPr>
          <w:rtl/>
        </w:rPr>
        <w:t xml:space="preserve"> </w:t>
      </w:r>
      <w:r w:rsidRPr="009901E0">
        <w:rPr>
          <w:rFonts w:hint="eastAsia"/>
          <w:rtl/>
        </w:rPr>
        <w:t>زيادة</w:t>
      </w:r>
      <w:r w:rsidRPr="009901E0">
        <w:rPr>
          <w:rtl/>
        </w:rPr>
        <w:t xml:space="preserve"> </w:t>
      </w:r>
      <w:r w:rsidRPr="009901E0">
        <w:rPr>
          <w:rFonts w:hint="eastAsia"/>
          <w:rtl/>
        </w:rPr>
        <w:t>التعرض</w:t>
      </w:r>
      <w:r w:rsidRPr="009901E0">
        <w:rPr>
          <w:rtl/>
        </w:rPr>
        <w:t xml:space="preserve"> </w:t>
      </w:r>
      <w:r w:rsidRPr="009901E0">
        <w:rPr>
          <w:rFonts w:hint="eastAsia"/>
          <w:rtl/>
        </w:rPr>
        <w:t>لإمكانية</w:t>
      </w:r>
      <w:r w:rsidRPr="009901E0">
        <w:rPr>
          <w:rtl/>
        </w:rPr>
        <w:t xml:space="preserve"> </w:t>
      </w:r>
      <w:r w:rsidRPr="009901E0">
        <w:rPr>
          <w:rFonts w:hint="eastAsia"/>
          <w:rtl/>
        </w:rPr>
        <w:t>التدخل</w:t>
      </w:r>
      <w:r w:rsidRPr="009901E0">
        <w:rPr>
          <w:rtl/>
        </w:rPr>
        <w:t xml:space="preserve"> </w:t>
      </w:r>
      <w:r w:rsidRPr="009901E0">
        <w:rPr>
          <w:rFonts w:hint="eastAsia"/>
          <w:rtl/>
        </w:rPr>
        <w:t>إذا</w:t>
      </w:r>
      <w:r w:rsidRPr="009901E0">
        <w:rPr>
          <w:rtl/>
        </w:rPr>
        <w:t xml:space="preserve"> </w:t>
      </w:r>
      <w:r w:rsidRPr="009901E0">
        <w:rPr>
          <w:rFonts w:hint="eastAsia"/>
          <w:rtl/>
        </w:rPr>
        <w:t>لم تُتخذ</w:t>
      </w:r>
      <w:r w:rsidRPr="009901E0">
        <w:rPr>
          <w:rtl/>
        </w:rPr>
        <w:t xml:space="preserve"> </w:t>
      </w:r>
      <w:r w:rsidRPr="009901E0">
        <w:rPr>
          <w:rFonts w:hint="eastAsia"/>
          <w:rtl/>
        </w:rPr>
        <w:t>الحيطة</w:t>
      </w:r>
      <w:r w:rsidRPr="009901E0">
        <w:rPr>
          <w:rtl/>
        </w:rPr>
        <w:t xml:space="preserve"> </w:t>
      </w:r>
      <w:r w:rsidRPr="009901E0">
        <w:rPr>
          <w:rFonts w:hint="eastAsia"/>
          <w:rtl/>
        </w:rPr>
        <w:t>الكافية</w:t>
      </w:r>
      <w:r w:rsidRPr="009901E0">
        <w:rPr>
          <w:rtl/>
        </w:rPr>
        <w:t xml:space="preserve"> في </w:t>
      </w:r>
      <w:r w:rsidRPr="009901E0">
        <w:rPr>
          <w:rFonts w:hint="eastAsia"/>
          <w:rtl/>
        </w:rPr>
        <w:t>تصميم</w:t>
      </w:r>
      <w:r w:rsidRPr="009901E0">
        <w:rPr>
          <w:rtl/>
        </w:rPr>
        <w:t xml:space="preserve"> </w:t>
      </w:r>
      <w:r w:rsidRPr="009901E0">
        <w:rPr>
          <w:rFonts w:hint="eastAsia"/>
          <w:rtl/>
        </w:rPr>
        <w:t>الأمن</w:t>
      </w:r>
      <w:r w:rsidRPr="009901E0">
        <w:rPr>
          <w:rtl/>
        </w:rPr>
        <w:t xml:space="preserve"> </w:t>
      </w:r>
      <w:r w:rsidRPr="009901E0">
        <w:rPr>
          <w:rFonts w:hint="eastAsia"/>
          <w:rtl/>
        </w:rPr>
        <w:t>وإدارته</w:t>
      </w:r>
      <w:r w:rsidRPr="009901E0">
        <w:rPr>
          <w:rtl/>
        </w:rPr>
        <w:t xml:space="preserve"> في </w:t>
      </w:r>
      <w:r w:rsidRPr="009901E0">
        <w:rPr>
          <w:rFonts w:hint="eastAsia"/>
          <w:rtl/>
        </w:rPr>
        <w:t>هذه</w:t>
      </w:r>
      <w:r w:rsidRPr="009901E0">
        <w:rPr>
          <w:rtl/>
        </w:rPr>
        <w:t xml:space="preserve"> </w:t>
      </w:r>
      <w:r w:rsidRPr="009901E0">
        <w:rPr>
          <w:rFonts w:hint="eastAsia"/>
          <w:rtl/>
        </w:rPr>
        <w:t>الشبكات؛</w:t>
      </w:r>
    </w:p>
    <w:p w14:paraId="4E59FDBF" w14:textId="77777777" w:rsidR="00F242E2" w:rsidRPr="009901E0" w:rsidRDefault="00F242E2" w:rsidP="00F242E2">
      <w:pPr>
        <w:rPr>
          <w:rtl/>
          <w:lang w:bidi="ar"/>
        </w:rPr>
      </w:pPr>
      <w:r w:rsidRPr="009901E0">
        <w:rPr>
          <w:i/>
          <w:iCs/>
          <w:rtl/>
        </w:rPr>
        <w:t>ﻫ</w:t>
      </w:r>
      <w:r w:rsidRPr="009901E0">
        <w:rPr>
          <w:rFonts w:hint="cs"/>
          <w:i/>
          <w:iCs/>
          <w:rtl/>
        </w:rPr>
        <w:t> </w:t>
      </w:r>
      <w:r w:rsidRPr="009901E0">
        <w:rPr>
          <w:i/>
          <w:iCs/>
          <w:rtl/>
        </w:rPr>
        <w:t>)</w:t>
      </w:r>
      <w:r w:rsidRPr="009901E0">
        <w:rPr>
          <w:i/>
          <w:iCs/>
          <w:rtl/>
        </w:rPr>
        <w:tab/>
      </w:r>
      <w:r w:rsidRPr="009901E0">
        <w:rPr>
          <w:rFonts w:hint="eastAsia"/>
          <w:rtl/>
        </w:rPr>
        <w:t>أن</w:t>
      </w:r>
      <w:r w:rsidRPr="009901E0">
        <w:rPr>
          <w:rtl/>
        </w:rPr>
        <w:t xml:space="preserve"> الأمن السيبراني قضية </w:t>
      </w:r>
      <w:r w:rsidRPr="009901E0">
        <w:rPr>
          <w:rFonts w:hint="eastAsia"/>
          <w:rtl/>
        </w:rPr>
        <w:t>شاملة</w:t>
      </w:r>
      <w:r w:rsidRPr="009901E0">
        <w:rPr>
          <w:rtl/>
          <w:lang w:bidi="ar"/>
        </w:rPr>
        <w:t xml:space="preserve"> </w:t>
      </w:r>
      <w:r w:rsidRPr="009901E0">
        <w:rPr>
          <w:rFonts w:hint="eastAsia"/>
          <w:rtl/>
        </w:rPr>
        <w:t>وأن</w:t>
      </w:r>
      <w:r w:rsidRPr="009901E0">
        <w:rPr>
          <w:rtl/>
          <w:lang w:bidi="ar"/>
        </w:rPr>
        <w:t xml:space="preserve"> </w:t>
      </w:r>
      <w:r w:rsidRPr="009901E0">
        <w:rPr>
          <w:rFonts w:hint="eastAsia"/>
          <w:rtl/>
        </w:rPr>
        <w:t>عالم</w:t>
      </w:r>
      <w:r w:rsidRPr="009901E0">
        <w:rPr>
          <w:rtl/>
          <w:lang w:bidi="ar"/>
        </w:rPr>
        <w:t xml:space="preserve"> </w:t>
      </w:r>
      <w:r w:rsidRPr="009901E0">
        <w:rPr>
          <w:rFonts w:hint="eastAsia"/>
          <w:rtl/>
        </w:rPr>
        <w:t>الأمن</w:t>
      </w:r>
      <w:r w:rsidRPr="009901E0">
        <w:rPr>
          <w:rtl/>
        </w:rPr>
        <w:t xml:space="preserve"> السيبراني معقد ومشتت </w:t>
      </w:r>
      <w:r w:rsidRPr="009901E0">
        <w:rPr>
          <w:rFonts w:hint="eastAsia"/>
          <w:rtl/>
        </w:rPr>
        <w:t>إلى</w:t>
      </w:r>
      <w:r w:rsidRPr="009901E0">
        <w:rPr>
          <w:rtl/>
        </w:rPr>
        <w:t xml:space="preserve"> حد</w:t>
      </w:r>
      <w:r w:rsidRPr="009901E0">
        <w:rPr>
          <w:rFonts w:hint="cs"/>
          <w:rtl/>
        </w:rPr>
        <w:t>ٍ</w:t>
      </w:r>
      <w:r w:rsidRPr="009901E0">
        <w:rPr>
          <w:rtl/>
        </w:rPr>
        <w:t xml:space="preserve"> كبير ويضم الكثير من </w:t>
      </w:r>
      <w:r w:rsidRPr="009901E0">
        <w:rPr>
          <w:rFonts w:hint="eastAsia"/>
          <w:rtl/>
        </w:rPr>
        <w:t>أصحاب</w:t>
      </w:r>
      <w:r w:rsidRPr="009901E0">
        <w:rPr>
          <w:rtl/>
          <w:lang w:bidi="ar"/>
        </w:rPr>
        <w:t xml:space="preserve"> </w:t>
      </w:r>
      <w:r w:rsidRPr="009901E0">
        <w:rPr>
          <w:rFonts w:hint="eastAsia"/>
          <w:rtl/>
        </w:rPr>
        <w:t>المصلحة</w:t>
      </w:r>
      <w:r w:rsidRPr="009901E0">
        <w:rPr>
          <w:rtl/>
          <w:lang w:bidi="ar"/>
        </w:rPr>
        <w:t xml:space="preserve"> </w:t>
      </w:r>
      <w:r w:rsidRPr="009901E0">
        <w:rPr>
          <w:rFonts w:hint="eastAsia"/>
          <w:rtl/>
        </w:rPr>
        <w:t>المختلفين</w:t>
      </w:r>
      <w:r w:rsidRPr="009901E0">
        <w:rPr>
          <w:rtl/>
          <w:lang w:bidi="ar"/>
        </w:rPr>
        <w:t xml:space="preserve"> </w:t>
      </w:r>
      <w:r w:rsidRPr="009901E0">
        <w:rPr>
          <w:rFonts w:hint="eastAsia"/>
          <w:rtl/>
        </w:rPr>
        <w:t>على</w:t>
      </w:r>
      <w:r w:rsidRPr="009901E0">
        <w:rPr>
          <w:rtl/>
          <w:lang w:bidi="ar"/>
        </w:rPr>
        <w:t xml:space="preserve"> </w:t>
      </w:r>
      <w:r w:rsidRPr="009901E0">
        <w:rPr>
          <w:rFonts w:hint="eastAsia"/>
          <w:rtl/>
        </w:rPr>
        <w:t>المستوى</w:t>
      </w:r>
      <w:r w:rsidRPr="009901E0">
        <w:rPr>
          <w:rtl/>
        </w:rPr>
        <w:t xml:space="preserve"> الوطني والإقليمي والعالمي بمسؤوليات تتمثل في</w:t>
      </w:r>
      <w:r w:rsidRPr="009901E0">
        <w:rPr>
          <w:rtl/>
          <w:lang w:bidi="ar"/>
        </w:rPr>
        <w:t> </w:t>
      </w:r>
      <w:r w:rsidRPr="009901E0">
        <w:rPr>
          <w:rFonts w:hint="eastAsia"/>
          <w:rtl/>
        </w:rPr>
        <w:t>تحديد</w:t>
      </w:r>
      <w:r w:rsidRPr="009901E0">
        <w:rPr>
          <w:rtl/>
          <w:lang w:bidi="ar"/>
        </w:rPr>
        <w:t xml:space="preserve"> </w:t>
      </w:r>
      <w:r w:rsidRPr="009901E0">
        <w:rPr>
          <w:rFonts w:hint="eastAsia"/>
          <w:rtl/>
        </w:rPr>
        <w:t>ودراسة</w:t>
      </w:r>
      <w:r w:rsidRPr="009901E0">
        <w:rPr>
          <w:rtl/>
        </w:rPr>
        <w:t xml:space="preserve"> ومواجهة </w:t>
      </w:r>
      <w:r w:rsidRPr="009901E0">
        <w:rPr>
          <w:rFonts w:hint="eastAsia"/>
          <w:rtl/>
        </w:rPr>
        <w:t>القضايا</w:t>
      </w:r>
      <w:r w:rsidRPr="009901E0">
        <w:rPr>
          <w:rtl/>
          <w:lang w:bidi="ar"/>
        </w:rPr>
        <w:t xml:space="preserve"> </w:t>
      </w:r>
      <w:r w:rsidRPr="009901E0">
        <w:rPr>
          <w:rFonts w:hint="eastAsia"/>
          <w:rtl/>
        </w:rPr>
        <w:t>المتعلقة</w:t>
      </w:r>
      <w:r w:rsidRPr="009901E0">
        <w:rPr>
          <w:rtl/>
          <w:lang w:bidi="ar"/>
        </w:rPr>
        <w:t xml:space="preserve"> </w:t>
      </w:r>
      <w:r w:rsidRPr="009901E0">
        <w:rPr>
          <w:rFonts w:hint="eastAsia"/>
          <w:rtl/>
        </w:rPr>
        <w:t>ببناء</w:t>
      </w:r>
      <w:r w:rsidRPr="009901E0">
        <w:rPr>
          <w:rtl/>
          <w:lang w:bidi="ar"/>
        </w:rPr>
        <w:t xml:space="preserve"> </w:t>
      </w:r>
      <w:r w:rsidRPr="009901E0">
        <w:rPr>
          <w:rFonts w:hint="eastAsia"/>
          <w:rtl/>
        </w:rPr>
        <w:t>الثقة</w:t>
      </w:r>
      <w:r w:rsidRPr="009901E0">
        <w:rPr>
          <w:rtl/>
          <w:lang w:bidi="ar"/>
        </w:rPr>
        <w:t xml:space="preserve"> </w:t>
      </w:r>
      <w:r w:rsidRPr="009901E0">
        <w:rPr>
          <w:rFonts w:hint="eastAsia"/>
          <w:rtl/>
        </w:rPr>
        <w:t>والأمن</w:t>
      </w:r>
      <w:r w:rsidRPr="009901E0">
        <w:rPr>
          <w:rtl/>
        </w:rPr>
        <w:t xml:space="preserve"> في</w:t>
      </w:r>
      <w:r w:rsidRPr="009901E0">
        <w:rPr>
          <w:rtl/>
          <w:lang w:bidi="ar"/>
        </w:rPr>
        <w:t> </w:t>
      </w:r>
      <w:r w:rsidRPr="009901E0">
        <w:rPr>
          <w:rFonts w:hint="eastAsia"/>
          <w:rtl/>
        </w:rPr>
        <w:t>استعمال</w:t>
      </w:r>
      <w:r w:rsidRPr="009901E0">
        <w:rPr>
          <w:rtl/>
          <w:lang w:bidi="ar"/>
        </w:rPr>
        <w:t xml:space="preserve"> </w:t>
      </w:r>
      <w:r w:rsidRPr="009901E0">
        <w:rPr>
          <w:rFonts w:hint="cs"/>
          <w:rtl/>
          <w:lang w:bidi="ar"/>
        </w:rPr>
        <w:t>الاتصالات/</w:t>
      </w:r>
      <w:r w:rsidRPr="009901E0">
        <w:rPr>
          <w:rFonts w:hint="eastAsia"/>
          <w:rtl/>
        </w:rPr>
        <w:t>تكنولوجيا</w:t>
      </w:r>
      <w:r w:rsidRPr="009901E0">
        <w:rPr>
          <w:rtl/>
          <w:lang w:bidi="ar"/>
        </w:rPr>
        <w:t xml:space="preserve"> </w:t>
      </w:r>
      <w:r w:rsidRPr="009901E0">
        <w:rPr>
          <w:rFonts w:hint="eastAsia"/>
          <w:rtl/>
        </w:rPr>
        <w:t>المعلومات</w:t>
      </w:r>
      <w:r w:rsidRPr="009901E0">
        <w:rPr>
          <w:rtl/>
          <w:lang w:bidi="ar"/>
        </w:rPr>
        <w:t xml:space="preserve"> </w:t>
      </w:r>
      <w:r w:rsidRPr="009901E0">
        <w:rPr>
          <w:rFonts w:hint="eastAsia"/>
          <w:rtl/>
        </w:rPr>
        <w:t>والاتصالات؛</w:t>
      </w:r>
    </w:p>
    <w:p w14:paraId="6D6860F3" w14:textId="77777777" w:rsidR="00F242E2" w:rsidRPr="009901E0" w:rsidRDefault="00F242E2" w:rsidP="00F242E2">
      <w:pPr>
        <w:rPr>
          <w:rtl/>
          <w:lang w:bidi="ar-SY"/>
        </w:rPr>
      </w:pPr>
      <w:r w:rsidRPr="009901E0">
        <w:rPr>
          <w:rFonts w:hint="eastAsia"/>
          <w:i/>
          <w:iCs/>
          <w:rtl/>
        </w:rPr>
        <w:t>و</w:t>
      </w:r>
      <w:r w:rsidRPr="009901E0">
        <w:rPr>
          <w:rFonts w:hint="eastAsia"/>
          <w:i/>
          <w:iCs/>
          <w:rtl/>
          <w:lang w:bidi="ar"/>
        </w:rPr>
        <w:t> </w:t>
      </w:r>
      <w:r w:rsidRPr="009901E0">
        <w:rPr>
          <w:i/>
          <w:iCs/>
          <w:rtl/>
          <w:lang w:bidi="ar"/>
        </w:rPr>
        <w:t>)</w:t>
      </w:r>
      <w:r w:rsidRPr="009901E0">
        <w:rPr>
          <w:rtl/>
          <w:lang w:bidi="ar"/>
        </w:rPr>
        <w:tab/>
      </w:r>
      <w:r w:rsidRPr="009901E0">
        <w:rPr>
          <w:rFonts w:hint="eastAsia"/>
          <w:rtl/>
          <w:lang w:bidi="ar-SY"/>
        </w:rPr>
        <w:t>أن</w:t>
      </w:r>
      <w:r w:rsidRPr="009901E0">
        <w:rPr>
          <w:rtl/>
          <w:lang w:bidi="ar-SY"/>
        </w:rPr>
        <w:t xml:space="preserve"> الخسائر </w:t>
      </w:r>
      <w:r w:rsidRPr="009901E0">
        <w:rPr>
          <w:rFonts w:hint="eastAsia"/>
          <w:rtl/>
          <w:lang w:bidi="ar-SY"/>
        </w:rPr>
        <w:t>الكبيرة</w:t>
      </w:r>
      <w:r w:rsidRPr="009901E0">
        <w:rPr>
          <w:rtl/>
          <w:lang w:bidi="ar-SY"/>
        </w:rPr>
        <w:t xml:space="preserve"> والمتزايدة التي </w:t>
      </w:r>
      <w:r w:rsidRPr="009901E0">
        <w:rPr>
          <w:rFonts w:hint="eastAsia"/>
          <w:rtl/>
          <w:lang w:bidi="ar-SY"/>
        </w:rPr>
        <w:t>يتحملها</w:t>
      </w:r>
      <w:r w:rsidRPr="009901E0">
        <w:rPr>
          <w:rtl/>
          <w:lang w:bidi="ar-SY"/>
        </w:rPr>
        <w:t xml:space="preserve"> مستعملو الاتصالات/تكنولوجيا المعلومات والاتصالات </w:t>
      </w:r>
      <w:r w:rsidRPr="009901E0">
        <w:rPr>
          <w:rFonts w:hint="cs"/>
          <w:rtl/>
          <w:lang w:bidi="ar-SY"/>
        </w:rPr>
        <w:t>بسبب</w:t>
      </w:r>
      <w:r w:rsidRPr="009901E0">
        <w:rPr>
          <w:rtl/>
          <w:lang w:bidi="ar-SY"/>
        </w:rPr>
        <w:t xml:space="preserve"> المشكلة المتنامية للأمن </w:t>
      </w:r>
      <w:r w:rsidRPr="009901E0">
        <w:rPr>
          <w:rFonts w:hint="eastAsia"/>
          <w:rtl/>
          <w:lang w:bidi="ar-SY"/>
        </w:rPr>
        <w:t>السيبراني</w:t>
      </w:r>
      <w:r w:rsidRPr="009901E0">
        <w:rPr>
          <w:rtl/>
          <w:lang w:bidi="ar-SY"/>
        </w:rPr>
        <w:t xml:space="preserve"> </w:t>
      </w:r>
      <w:r w:rsidRPr="009901E0">
        <w:rPr>
          <w:rFonts w:hint="eastAsia"/>
          <w:rtl/>
          <w:lang w:bidi="ar-SY"/>
        </w:rPr>
        <w:t>تثير</w:t>
      </w:r>
      <w:r w:rsidRPr="009901E0">
        <w:rPr>
          <w:rtl/>
          <w:lang w:bidi="ar-SY"/>
        </w:rPr>
        <w:t xml:space="preserve"> قلق جميع </w:t>
      </w:r>
      <w:r w:rsidRPr="009901E0">
        <w:rPr>
          <w:rFonts w:hint="cs"/>
          <w:rtl/>
          <w:lang w:bidi="ar-SY"/>
        </w:rPr>
        <w:t>البلدان</w:t>
      </w:r>
      <w:r w:rsidRPr="009901E0">
        <w:rPr>
          <w:rtl/>
          <w:lang w:bidi="ar-SY"/>
        </w:rPr>
        <w:t xml:space="preserve"> المتقدمة والنامية في العالم </w:t>
      </w:r>
      <w:r w:rsidRPr="009901E0">
        <w:rPr>
          <w:rFonts w:hint="eastAsia"/>
          <w:rtl/>
          <w:lang w:bidi="ar-SY"/>
        </w:rPr>
        <w:t>ب</w:t>
      </w:r>
      <w:r w:rsidRPr="009901E0">
        <w:rPr>
          <w:rtl/>
          <w:lang w:bidi="ar-SY"/>
        </w:rPr>
        <w:t>دون</w:t>
      </w:r>
      <w:r w:rsidRPr="009901E0">
        <w:rPr>
          <w:rFonts w:hint="eastAsia"/>
          <w:rtl/>
          <w:lang w:bidi="ar-SY"/>
        </w:rPr>
        <w:t> استثناء؛</w:t>
      </w:r>
    </w:p>
    <w:p w14:paraId="585C3EF1" w14:textId="77777777" w:rsidR="00F242E2" w:rsidRPr="009901E0" w:rsidRDefault="00F242E2" w:rsidP="00F242E2">
      <w:pPr>
        <w:rPr>
          <w:rtl/>
          <w:lang w:bidi="ar-SY"/>
        </w:rPr>
      </w:pPr>
      <w:r w:rsidRPr="009901E0">
        <w:rPr>
          <w:rFonts w:hint="eastAsia"/>
          <w:i/>
          <w:iCs/>
          <w:rtl/>
          <w:lang w:bidi="ar-SY"/>
        </w:rPr>
        <w:t>ز </w:t>
      </w:r>
      <w:r w:rsidRPr="009901E0">
        <w:rPr>
          <w:i/>
          <w:iCs/>
          <w:rtl/>
          <w:lang w:bidi="ar-SY"/>
        </w:rPr>
        <w:t>)</w:t>
      </w:r>
      <w:r w:rsidRPr="009901E0">
        <w:rPr>
          <w:i/>
          <w:iCs/>
          <w:rtl/>
          <w:lang w:bidi="ar-SY"/>
        </w:rPr>
        <w:tab/>
      </w:r>
      <w:r w:rsidRPr="009901E0">
        <w:rPr>
          <w:rFonts w:hint="cs"/>
          <w:rtl/>
          <w:lang w:bidi="ar-SY"/>
        </w:rPr>
        <w:t xml:space="preserve">أن البنى التحتية للاتصالات/تكنولوجيا المعلومات والاتصالات موصولة بينياً على المستوى العالمي مما يعني، </w:t>
      </w:r>
      <w:r w:rsidRPr="009901E0">
        <w:rPr>
          <w:rFonts w:hint="cs"/>
          <w:i/>
          <w:iCs/>
          <w:rtl/>
          <w:lang w:bidi="ar-SY"/>
        </w:rPr>
        <w:t>من بين جملة أمور</w:t>
      </w:r>
      <w:r w:rsidRPr="009901E0">
        <w:rPr>
          <w:rFonts w:hint="cs"/>
          <w:rtl/>
          <w:lang w:bidi="ar-SY"/>
        </w:rPr>
        <w:t>، أن عدم كفاية أمن البنية التحتية في بلد ما يمكن أن يتسبب في مواطن ضعف ومخاطر أكبر في بلدان أُخرى، وبالتالي، فإن التعاون مهم؛</w:t>
      </w:r>
    </w:p>
    <w:p w14:paraId="65E77658" w14:textId="77777777" w:rsidR="00F242E2" w:rsidRPr="009901E0" w:rsidRDefault="00F242E2" w:rsidP="00F242E2">
      <w:pPr>
        <w:rPr>
          <w:rtl/>
        </w:rPr>
      </w:pPr>
      <w:r w:rsidRPr="009901E0">
        <w:rPr>
          <w:rFonts w:hint="eastAsia"/>
          <w:i/>
          <w:iCs/>
          <w:rtl/>
          <w:lang w:bidi="ar-SY"/>
        </w:rPr>
        <w:t>ح</w:t>
      </w:r>
      <w:r w:rsidRPr="009901E0">
        <w:rPr>
          <w:i/>
          <w:iCs/>
          <w:rtl/>
          <w:lang w:bidi="ar-SY"/>
        </w:rPr>
        <w:t>)</w:t>
      </w:r>
      <w:r w:rsidRPr="009901E0">
        <w:rPr>
          <w:i/>
          <w:iCs/>
          <w:rtl/>
          <w:lang w:bidi="ar-SY"/>
        </w:rPr>
        <w:tab/>
      </w:r>
      <w:r w:rsidRPr="009901E0">
        <w:rPr>
          <w:rFonts w:hint="cs"/>
          <w:rtl/>
        </w:rPr>
        <w:t>أن عدد وأشكال التهديدات والهجمات السيبرانية يتزايد كما يتزايد الاعتماد على الإنترنت و</w:t>
      </w:r>
      <w:r w:rsidRPr="009901E0">
        <w:rPr>
          <w:rtl/>
        </w:rPr>
        <w:t xml:space="preserve">الشبكات </w:t>
      </w:r>
      <w:r w:rsidRPr="009901E0">
        <w:rPr>
          <w:rFonts w:hint="cs"/>
          <w:rtl/>
        </w:rPr>
        <w:t xml:space="preserve">الأُخرى الضرورية </w:t>
      </w:r>
      <w:r w:rsidRPr="009901E0">
        <w:rPr>
          <w:rtl/>
        </w:rPr>
        <w:t>للنفاذ إلى الخدمات والمعلومات؛</w:t>
      </w:r>
    </w:p>
    <w:p w14:paraId="7BB40327" w14:textId="77777777" w:rsidR="00F242E2" w:rsidRPr="009901E0" w:rsidRDefault="00F242E2" w:rsidP="00F242E2">
      <w:pPr>
        <w:rPr>
          <w:rtl/>
        </w:rPr>
      </w:pPr>
      <w:r w:rsidRPr="009901E0">
        <w:rPr>
          <w:rFonts w:hint="eastAsia"/>
          <w:i/>
          <w:iCs/>
          <w:rtl/>
        </w:rPr>
        <w:t>ط</w:t>
      </w:r>
      <w:r w:rsidRPr="009901E0">
        <w:rPr>
          <w:i/>
          <w:iCs/>
          <w:rtl/>
        </w:rPr>
        <w:t>)</w:t>
      </w:r>
      <w:r w:rsidRPr="009901E0">
        <w:rPr>
          <w:rFonts w:hint="cs"/>
          <w:rtl/>
        </w:rPr>
        <w:tab/>
        <w:t xml:space="preserve">أن بإمكان المعايير دعم جوانب أمن </w:t>
      </w:r>
      <w:r w:rsidRPr="009901E0">
        <w:rPr>
          <w:rFonts w:eastAsia="MS Mincho" w:hint="cs"/>
          <w:rtl/>
        </w:rPr>
        <w:t>جميع الاتصالات/تكنولوجيات المعلومات والاتصالات</w:t>
      </w:r>
      <w:r w:rsidRPr="009901E0">
        <w:rPr>
          <w:rFonts w:hint="cs"/>
          <w:rtl/>
        </w:rPr>
        <w:t>؛</w:t>
      </w:r>
    </w:p>
    <w:p w14:paraId="43E9F2AB" w14:textId="77777777" w:rsidR="00F242E2" w:rsidRPr="009901E0" w:rsidRDefault="00F242E2" w:rsidP="00F242E2">
      <w:pPr>
        <w:rPr>
          <w:rtl/>
        </w:rPr>
      </w:pPr>
      <w:r w:rsidRPr="009901E0">
        <w:rPr>
          <w:rtl/>
        </w:rPr>
        <w:br w:type="page"/>
      </w:r>
    </w:p>
    <w:p w14:paraId="010F5B93" w14:textId="77777777" w:rsidR="000764CC" w:rsidRPr="009901E0" w:rsidRDefault="000764CC" w:rsidP="000764CC">
      <w:pPr>
        <w:rPr>
          <w:rtl/>
        </w:rPr>
      </w:pPr>
      <w:r w:rsidRPr="009901E0">
        <w:rPr>
          <w:rFonts w:hint="cs"/>
          <w:i/>
          <w:iCs/>
          <w:rtl/>
        </w:rPr>
        <w:lastRenderedPageBreak/>
        <w:t>ي)</w:t>
      </w:r>
      <w:r w:rsidRPr="009901E0">
        <w:rPr>
          <w:rFonts w:hint="cs"/>
          <w:i/>
          <w:iCs/>
          <w:rtl/>
        </w:rPr>
        <w:tab/>
      </w:r>
      <w:r w:rsidRPr="009901E0">
        <w:rPr>
          <w:rtl/>
        </w:rPr>
        <w:t xml:space="preserve">أن ضمان سلامة وأمن </w:t>
      </w:r>
      <w:r w:rsidRPr="009901E0">
        <w:rPr>
          <w:rFonts w:hint="cs"/>
          <w:rtl/>
        </w:rPr>
        <w:t>الاتصالات/</w:t>
      </w:r>
      <w:r w:rsidRPr="009901E0">
        <w:rPr>
          <w:rtl/>
        </w:rPr>
        <w:t>تكنولوجيا</w:t>
      </w:r>
      <w:r w:rsidRPr="009901E0">
        <w:rPr>
          <w:rFonts w:hint="cs"/>
          <w:rtl/>
        </w:rPr>
        <w:t xml:space="preserve"> المعلومات والاتصالات</w:t>
      </w:r>
      <w:r w:rsidRPr="009901E0">
        <w:rPr>
          <w:rtl/>
        </w:rPr>
        <w:t xml:space="preserve"> الناشئة</w:t>
      </w:r>
      <w:r w:rsidRPr="009901E0">
        <w:rPr>
          <w:rFonts w:hint="cs"/>
          <w:rtl/>
        </w:rPr>
        <w:t xml:space="preserve"> </w:t>
      </w:r>
      <w:r w:rsidRPr="009901E0">
        <w:rPr>
          <w:rtl/>
        </w:rPr>
        <w:t xml:space="preserve">أمر حيوي لضمان أمن الفضاء </w:t>
      </w:r>
      <w:r w:rsidRPr="009901E0">
        <w:rPr>
          <w:rFonts w:hint="cs"/>
          <w:rtl/>
        </w:rPr>
        <w:t>السيبراني</w:t>
      </w:r>
      <w:r w:rsidRPr="009901E0">
        <w:rPr>
          <w:rtl/>
        </w:rPr>
        <w:t xml:space="preserve">، ما </w:t>
      </w:r>
      <w:r w:rsidRPr="009901E0">
        <w:rPr>
          <w:rFonts w:hint="cs"/>
          <w:rtl/>
        </w:rPr>
        <w:t>يجعل</w:t>
      </w:r>
      <w:r w:rsidRPr="009901E0">
        <w:rPr>
          <w:rtl/>
        </w:rPr>
        <w:t xml:space="preserve"> وضع معايير </w:t>
      </w:r>
      <w:r w:rsidRPr="009901E0">
        <w:rPr>
          <w:rFonts w:hint="cs"/>
          <w:rtl/>
        </w:rPr>
        <w:t>أمنية لها أمراً أساسياً</w:t>
      </w:r>
      <w:r w:rsidRPr="009901E0">
        <w:rPr>
          <w:rtl/>
        </w:rPr>
        <w:t>؛</w:t>
      </w:r>
    </w:p>
    <w:p w14:paraId="4538B486" w14:textId="77777777" w:rsidR="00F242E2" w:rsidRPr="009901E0" w:rsidRDefault="00F242E2" w:rsidP="00F242E2">
      <w:pPr>
        <w:rPr>
          <w:rtl/>
          <w:lang w:bidi="ar-EG"/>
        </w:rPr>
      </w:pPr>
      <w:r w:rsidRPr="009901E0">
        <w:rPr>
          <w:rFonts w:hint="cs"/>
          <w:i/>
          <w:iCs/>
          <w:rtl/>
        </w:rPr>
        <w:t>ك)</w:t>
      </w:r>
      <w:r w:rsidRPr="009901E0">
        <w:rPr>
          <w:rFonts w:hint="cs"/>
          <w:i/>
          <w:iCs/>
          <w:rtl/>
        </w:rPr>
        <w:tab/>
      </w:r>
      <w:r w:rsidRPr="009901E0">
        <w:rPr>
          <w:rFonts w:hint="cs"/>
          <w:rtl/>
        </w:rPr>
        <w:t xml:space="preserve">أنه بغية حماية البنى التحتية العالمية للاتصالات/تكنولوجيا المعلومات والاتصالات من تهديدات وتحديات تطور مجال الأمن السيبراني، هناك حاجة إلى </w:t>
      </w:r>
      <w:r w:rsidRPr="009901E0">
        <w:rPr>
          <w:rFonts w:hint="cs"/>
          <w:rtl/>
          <w:lang w:bidi="ar-EG"/>
        </w:rPr>
        <w:t>إجراءات وطنية وإقليمية ودولية منسقة لمنع حوادث الأمن السيبراني والتأهب والتصدي لها والتعافي منها؛</w:t>
      </w:r>
    </w:p>
    <w:p w14:paraId="2B725345" w14:textId="77777777" w:rsidR="00F242E2" w:rsidRPr="009901E0" w:rsidRDefault="00F242E2" w:rsidP="00F242E2">
      <w:pPr>
        <w:rPr>
          <w:rtl/>
          <w:lang w:bidi="ar-EG"/>
        </w:rPr>
      </w:pPr>
      <w:r w:rsidRPr="009901E0">
        <w:rPr>
          <w:rFonts w:hint="cs"/>
          <w:i/>
          <w:iCs/>
          <w:rtl/>
          <w:lang w:bidi="ar-EG"/>
        </w:rPr>
        <w:t>ل)</w:t>
      </w:r>
      <w:r w:rsidRPr="009901E0">
        <w:rPr>
          <w:rtl/>
          <w:lang w:bidi="ar-EG"/>
        </w:rPr>
        <w:tab/>
      </w:r>
      <w:r w:rsidRPr="009901E0">
        <w:rPr>
          <w:rFonts w:hint="cs"/>
          <w:rtl/>
          <w:lang w:bidi="ar-EG"/>
        </w:rPr>
        <w:t xml:space="preserve">العمل </w:t>
      </w:r>
      <w:r w:rsidRPr="009901E0">
        <w:rPr>
          <w:rtl/>
          <w:lang w:bidi="ar-EG"/>
        </w:rPr>
        <w:t>المضطلَع به والجاري في الاتحاد، بما</w:t>
      </w:r>
      <w:r w:rsidRPr="009901E0">
        <w:rPr>
          <w:rFonts w:hint="cs"/>
          <w:rtl/>
          <w:lang w:bidi="ar-EG"/>
        </w:rPr>
        <w:t xml:space="preserve"> فيه عمل</w:t>
      </w:r>
      <w:r w:rsidRPr="009901E0">
        <w:rPr>
          <w:rtl/>
          <w:lang w:bidi="ar-EG"/>
        </w:rPr>
        <w:t xml:space="preserve"> </w:t>
      </w:r>
      <w:r w:rsidRPr="009901E0">
        <w:rPr>
          <w:rFonts w:hint="cs"/>
          <w:rtl/>
          <w:lang w:bidi="ar-EG"/>
        </w:rPr>
        <w:t>لجنة الدراسات </w:t>
      </w:r>
      <w:r w:rsidRPr="009901E0">
        <w:rPr>
          <w:lang w:bidi="ar-EG"/>
        </w:rPr>
        <w:t>17</w:t>
      </w:r>
      <w:r w:rsidRPr="009901E0">
        <w:rPr>
          <w:rFonts w:hint="cs"/>
          <w:rtl/>
          <w:lang w:bidi="ar-EG"/>
        </w:rPr>
        <w:t xml:space="preserve"> بقطاع تقييس الاتصالات</w:t>
      </w:r>
      <w:r w:rsidRPr="009901E0">
        <w:rPr>
          <w:rFonts w:hint="eastAsia"/>
          <w:rtl/>
          <w:lang w:bidi="ar-EG"/>
        </w:rPr>
        <w:t> </w:t>
      </w:r>
      <w:r w:rsidRPr="009901E0">
        <w:rPr>
          <w:lang w:bidi="ar-EG"/>
        </w:rPr>
        <w:t>(ITU</w:t>
      </w:r>
      <w:r w:rsidRPr="009901E0">
        <w:rPr>
          <w:lang w:bidi="ar-EG"/>
        </w:rPr>
        <w:noBreakHyphen/>
        <w:t>T)</w:t>
      </w:r>
      <w:r w:rsidRPr="009901E0">
        <w:rPr>
          <w:rFonts w:hint="cs"/>
          <w:rtl/>
          <w:lang w:bidi="ar-EG"/>
        </w:rPr>
        <w:t>، ولجنة الدراسات </w:t>
      </w:r>
      <w:r w:rsidRPr="009901E0">
        <w:rPr>
          <w:lang w:bidi="ar-EG"/>
        </w:rPr>
        <w:t>2</w:t>
      </w:r>
      <w:r w:rsidRPr="009901E0">
        <w:rPr>
          <w:rFonts w:hint="cs"/>
          <w:rtl/>
          <w:lang w:bidi="ar-EG"/>
        </w:rPr>
        <w:t xml:space="preserve"> بقطاع تنمية الاتصالات</w:t>
      </w:r>
      <w:r w:rsidRPr="009901E0">
        <w:rPr>
          <w:rFonts w:hint="eastAsia"/>
          <w:rtl/>
          <w:lang w:bidi="ar-EG"/>
        </w:rPr>
        <w:t> </w:t>
      </w:r>
      <w:r w:rsidRPr="009901E0">
        <w:rPr>
          <w:lang w:bidi="ar-EG"/>
        </w:rPr>
        <w:t>(ITU</w:t>
      </w:r>
      <w:r w:rsidRPr="009901E0">
        <w:rPr>
          <w:lang w:bidi="ar-EG"/>
        </w:rPr>
        <w:noBreakHyphen/>
        <w:t>D)</w:t>
      </w:r>
      <w:r w:rsidRPr="009901E0">
        <w:rPr>
          <w:rFonts w:hint="cs"/>
          <w:rtl/>
          <w:lang w:bidi="ar-EG"/>
        </w:rPr>
        <w:t>، وفي</w:t>
      </w:r>
      <w:r w:rsidRPr="009901E0">
        <w:rPr>
          <w:rFonts w:hint="eastAsia"/>
          <w:rtl/>
          <w:lang w:bidi="ar-EG"/>
        </w:rPr>
        <w:t> </w:t>
      </w:r>
      <w:r w:rsidRPr="009901E0">
        <w:rPr>
          <w:rFonts w:hint="cs"/>
          <w:rtl/>
          <w:lang w:bidi="ar-EG"/>
        </w:rPr>
        <w:t>إطار خطة عمل كيغالي التي اعتمدها المؤتمر العالمي لتنمية الاتصالات (كيغالي، 2022)</w:t>
      </w:r>
      <w:r w:rsidRPr="009901E0">
        <w:rPr>
          <w:rtl/>
          <w:lang w:bidi="ar-EG"/>
        </w:rPr>
        <w:t>؛</w:t>
      </w:r>
    </w:p>
    <w:p w14:paraId="5BF15428" w14:textId="77777777" w:rsidR="00F242E2" w:rsidRPr="009901E0" w:rsidRDefault="00F242E2" w:rsidP="00F242E2">
      <w:pPr>
        <w:rPr>
          <w:rtl/>
        </w:rPr>
      </w:pPr>
      <w:r w:rsidRPr="009901E0">
        <w:rPr>
          <w:rFonts w:ascii="Traditional Arabic" w:hAnsi="Traditional Arabic" w:hint="cs"/>
          <w:i/>
          <w:iCs/>
          <w:rtl/>
        </w:rPr>
        <w:t>م )</w:t>
      </w:r>
      <w:r w:rsidRPr="009901E0">
        <w:rPr>
          <w:rtl/>
        </w:rPr>
        <w:tab/>
      </w:r>
      <w:r w:rsidRPr="009901E0">
        <w:rPr>
          <w:rFonts w:hint="eastAsia"/>
          <w:rtl/>
        </w:rPr>
        <w:t>أن</w:t>
      </w:r>
      <w:r w:rsidRPr="009901E0">
        <w:rPr>
          <w:rtl/>
        </w:rPr>
        <w:t xml:space="preserve"> قطاع تقييس الاتصالات</w:t>
      </w:r>
      <w:r w:rsidRPr="009901E0">
        <w:rPr>
          <w:rFonts w:hint="cs"/>
          <w:rtl/>
        </w:rPr>
        <w:t xml:space="preserve"> للاتحاد</w:t>
      </w:r>
      <w:r w:rsidRPr="009901E0">
        <w:rPr>
          <w:rtl/>
        </w:rPr>
        <w:t xml:space="preserve"> عليه أن يؤدي دوراً في إطار ولايته واختصاصاته فيما</w:t>
      </w:r>
      <w:r w:rsidRPr="009901E0">
        <w:rPr>
          <w:rFonts w:hint="cs"/>
          <w:rtl/>
        </w:rPr>
        <w:t> </w:t>
      </w:r>
      <w:r w:rsidRPr="009901E0">
        <w:rPr>
          <w:rtl/>
        </w:rPr>
        <w:t>يتعلق بالفقرة</w:t>
      </w:r>
      <w:r w:rsidRPr="009901E0">
        <w:rPr>
          <w:rFonts w:hint="cs"/>
          <w:rtl/>
        </w:rPr>
        <w:t xml:space="preserve"> </w:t>
      </w:r>
      <w:r w:rsidRPr="009901E0">
        <w:rPr>
          <w:rFonts w:hint="cs"/>
          <w:i/>
          <w:iCs/>
          <w:rtl/>
        </w:rPr>
        <w:t>ك)</w:t>
      </w:r>
      <w:r w:rsidRPr="009901E0">
        <w:rPr>
          <w:rFonts w:hint="cs"/>
          <w:rtl/>
        </w:rPr>
        <w:t xml:space="preserve"> من</w:t>
      </w:r>
      <w:r w:rsidRPr="009901E0">
        <w:rPr>
          <w:rFonts w:hint="eastAsia"/>
          <w:rtl/>
        </w:rPr>
        <w:t> </w:t>
      </w:r>
      <w:r w:rsidRPr="009901E0">
        <w:rPr>
          <w:rFonts w:hint="cs"/>
          <w:rtl/>
        </w:rPr>
        <w:t>"</w:t>
      </w:r>
      <w:r w:rsidRPr="009901E0">
        <w:rPr>
          <w:rFonts w:hint="eastAsia"/>
          <w:i/>
          <w:iCs/>
          <w:rtl/>
        </w:rPr>
        <w:t> </w:t>
      </w:r>
      <w:r w:rsidRPr="009901E0">
        <w:rPr>
          <w:rFonts w:hint="cs"/>
          <w:i/>
          <w:iCs/>
          <w:rtl/>
        </w:rPr>
        <w:t>و</w:t>
      </w:r>
      <w:r w:rsidRPr="009901E0">
        <w:rPr>
          <w:rFonts w:hint="eastAsia"/>
          <w:i/>
          <w:iCs/>
          <w:rtl/>
        </w:rPr>
        <w:t>إذ</w:t>
      </w:r>
      <w:r w:rsidRPr="009901E0">
        <w:rPr>
          <w:rFonts w:hint="cs"/>
          <w:i/>
          <w:iCs/>
          <w:rtl/>
        </w:rPr>
        <w:t> </w:t>
      </w:r>
      <w:r w:rsidRPr="009901E0">
        <w:rPr>
          <w:rFonts w:hint="eastAsia"/>
          <w:i/>
          <w:iCs/>
          <w:rtl/>
        </w:rPr>
        <w:t>تضع</w:t>
      </w:r>
      <w:r w:rsidRPr="009901E0">
        <w:rPr>
          <w:rFonts w:hint="cs"/>
          <w:i/>
          <w:iCs/>
          <w:rtl/>
        </w:rPr>
        <w:t> </w:t>
      </w:r>
      <w:r w:rsidRPr="009901E0">
        <w:rPr>
          <w:i/>
          <w:iCs/>
          <w:rtl/>
        </w:rPr>
        <w:t>في </w:t>
      </w:r>
      <w:r w:rsidRPr="009901E0">
        <w:rPr>
          <w:rFonts w:hint="eastAsia"/>
          <w:i/>
          <w:iCs/>
          <w:rtl/>
        </w:rPr>
        <w:t>اعتبارها</w:t>
      </w:r>
      <w:r w:rsidRPr="009901E0">
        <w:rPr>
          <w:rFonts w:hint="cs"/>
          <w:rtl/>
        </w:rPr>
        <w:t>" في هذا القرار</w:t>
      </w:r>
      <w:r w:rsidRPr="009901E0">
        <w:rPr>
          <w:rFonts w:hint="eastAsia"/>
          <w:rtl/>
        </w:rPr>
        <w:t>،</w:t>
      </w:r>
    </w:p>
    <w:p w14:paraId="5436776B" w14:textId="77777777" w:rsidR="00F242E2" w:rsidRPr="009901E0" w:rsidRDefault="00F242E2" w:rsidP="00F242E2">
      <w:pPr>
        <w:pStyle w:val="Call"/>
        <w:rPr>
          <w:rtl/>
          <w:lang w:bidi="ar-SY"/>
        </w:rPr>
      </w:pPr>
      <w:r w:rsidRPr="009901E0">
        <w:rPr>
          <w:rFonts w:hint="cs"/>
          <w:rtl/>
        </w:rPr>
        <w:t>وإذ تضع في اعتبارها كذلك</w:t>
      </w:r>
    </w:p>
    <w:p w14:paraId="48902B7F" w14:textId="77777777" w:rsidR="00F242E2" w:rsidRPr="009901E0" w:rsidRDefault="00F242E2" w:rsidP="00F242E2">
      <w:pPr>
        <w:rPr>
          <w:rtl/>
          <w:lang w:bidi="ar-EG"/>
        </w:rPr>
      </w:pPr>
      <w:r w:rsidRPr="009901E0">
        <w:rPr>
          <w:rFonts w:hint="cs"/>
          <w:i/>
          <w:iCs/>
          <w:rtl/>
        </w:rPr>
        <w:t xml:space="preserve"> أ )</w:t>
      </w:r>
      <w:r w:rsidRPr="009901E0">
        <w:rPr>
          <w:rFonts w:hint="cs"/>
          <w:rtl/>
        </w:rPr>
        <w:tab/>
        <w:t xml:space="preserve">أن التوصية </w:t>
      </w:r>
      <w:r w:rsidRPr="009901E0">
        <w:t>ITU</w:t>
      </w:r>
      <w:r w:rsidRPr="009901E0">
        <w:noBreakHyphen/>
        <w:t>T X.1205</w:t>
      </w:r>
      <w:r w:rsidRPr="009901E0">
        <w:rPr>
          <w:rFonts w:hint="cs"/>
          <w:rtl/>
        </w:rPr>
        <w:t xml:space="preserve"> </w:t>
      </w:r>
      <w:r w:rsidRPr="009901E0">
        <w:rPr>
          <w:rFonts w:hint="cs"/>
          <w:rtl/>
          <w:lang w:bidi="ar-EG"/>
        </w:rPr>
        <w:t>تقدم تعريفاً ووصفاً للتكنولوجيات ومبادئ لحماية الشبكات؛</w:t>
      </w:r>
    </w:p>
    <w:p w14:paraId="5DE188FE" w14:textId="77777777" w:rsidR="00F242E2" w:rsidRPr="009901E0" w:rsidRDefault="00F242E2" w:rsidP="00F242E2">
      <w:pPr>
        <w:rPr>
          <w:rtl/>
        </w:rPr>
      </w:pPr>
      <w:r w:rsidRPr="009901E0">
        <w:rPr>
          <w:rFonts w:hint="cs"/>
          <w:i/>
          <w:iCs/>
          <w:rtl/>
        </w:rPr>
        <w:t>ب)</w:t>
      </w:r>
      <w:r w:rsidRPr="009901E0">
        <w:rPr>
          <w:rFonts w:hint="cs"/>
          <w:rtl/>
        </w:rPr>
        <w:tab/>
        <w:t xml:space="preserve">أن التوصية </w:t>
      </w:r>
      <w:r w:rsidRPr="009901E0">
        <w:t>ITU</w:t>
      </w:r>
      <w:r w:rsidRPr="009901E0">
        <w:noBreakHyphen/>
        <w:t>T X.805</w:t>
      </w:r>
      <w:r w:rsidRPr="009901E0">
        <w:rPr>
          <w:rFonts w:hint="cs"/>
          <w:rtl/>
        </w:rPr>
        <w:t xml:space="preserve"> </w:t>
      </w:r>
      <w:r w:rsidRPr="009901E0">
        <w:rPr>
          <w:rFonts w:hint="cs"/>
          <w:rtl/>
          <w:lang w:bidi="ar-EG"/>
        </w:rPr>
        <w:t xml:space="preserve">تقدم </w:t>
      </w:r>
      <w:r w:rsidRPr="009901E0">
        <w:rPr>
          <w:rFonts w:hint="cs"/>
          <w:rtl/>
        </w:rPr>
        <w:t>إطاراً منهجياً لتحديد نقاط الضعف الخاصة بالأمن وأن التوصية</w:t>
      </w:r>
      <w:r w:rsidRPr="009901E0">
        <w:rPr>
          <w:rFonts w:hint="eastAsia"/>
          <w:rtl/>
        </w:rPr>
        <w:t> </w:t>
      </w:r>
      <w:r w:rsidRPr="009901E0">
        <w:t>ITU</w:t>
      </w:r>
      <w:r w:rsidRPr="009901E0">
        <w:noBreakHyphen/>
        <w:t>T X.1500</w:t>
      </w:r>
      <w:r w:rsidRPr="009901E0">
        <w:rPr>
          <w:rFonts w:hint="cs"/>
          <w:rtl/>
          <w:lang w:bidi="ar-EG"/>
        </w:rPr>
        <w:t xml:space="preserve"> </w:t>
      </w:r>
      <w:r w:rsidRPr="009901E0">
        <w:rPr>
          <w:rFonts w:hint="cs"/>
          <w:spacing w:val="6"/>
          <w:rtl/>
          <w:lang w:bidi="ar-EG"/>
        </w:rPr>
        <w:t>تقدم نموذج تبادل معلومات الأمن السيبراني</w:t>
      </w:r>
      <w:r w:rsidRPr="009901E0">
        <w:rPr>
          <w:rFonts w:hint="eastAsia"/>
          <w:spacing w:val="6"/>
          <w:rtl/>
          <w:lang w:bidi="ar-EG"/>
        </w:rPr>
        <w:t> </w:t>
      </w:r>
      <w:r w:rsidRPr="009901E0">
        <w:rPr>
          <w:spacing w:val="6"/>
          <w:lang w:bidi="ar-EG"/>
        </w:rPr>
        <w:t>(CYBEX)</w:t>
      </w:r>
      <w:r w:rsidRPr="009901E0">
        <w:rPr>
          <w:rFonts w:hint="cs"/>
          <w:spacing w:val="6"/>
          <w:rtl/>
          <w:lang w:bidi="ar-EG"/>
        </w:rPr>
        <w:t xml:space="preserve"> وتناقش التقنيات التي يمكن استخدامها لتسهيل تبادل معلومات</w:t>
      </w:r>
      <w:r w:rsidRPr="009901E0">
        <w:rPr>
          <w:rFonts w:hint="cs"/>
          <w:rtl/>
          <w:lang w:bidi="ar-EG"/>
        </w:rPr>
        <w:t xml:space="preserve"> الأمن</w:t>
      </w:r>
      <w:r w:rsidRPr="009901E0">
        <w:rPr>
          <w:rFonts w:hint="eastAsia"/>
          <w:rtl/>
          <w:lang w:bidi="ar-EG"/>
        </w:rPr>
        <w:t> </w:t>
      </w:r>
      <w:r w:rsidRPr="009901E0">
        <w:rPr>
          <w:rFonts w:hint="cs"/>
          <w:rtl/>
          <w:lang w:bidi="ar-EG"/>
        </w:rPr>
        <w:t>السيبراني</w:t>
      </w:r>
      <w:r w:rsidRPr="009901E0">
        <w:rPr>
          <w:rFonts w:hint="cs"/>
          <w:rtl/>
        </w:rPr>
        <w:t>؛</w:t>
      </w:r>
    </w:p>
    <w:p w14:paraId="30515AA8" w14:textId="77777777" w:rsidR="00F242E2" w:rsidRPr="009901E0" w:rsidRDefault="00F242E2" w:rsidP="00F242E2">
      <w:pPr>
        <w:rPr>
          <w:rtl/>
        </w:rPr>
      </w:pPr>
      <w:r w:rsidRPr="009901E0">
        <w:rPr>
          <w:rFonts w:hint="cs"/>
          <w:i/>
          <w:iCs/>
          <w:rtl/>
        </w:rPr>
        <w:t>ج)</w:t>
      </w:r>
      <w:r w:rsidRPr="009901E0">
        <w:rPr>
          <w:rFonts w:hint="cs"/>
          <w:rtl/>
        </w:rPr>
        <w:tab/>
        <w:t>أن لقطاع تقييس الاتصالات واللجنة التقنية الأولى المشتركة</w:t>
      </w:r>
      <w:r w:rsidRPr="009901E0">
        <w:rPr>
          <w:rFonts w:hint="eastAsia"/>
          <w:rtl/>
          <w:lang w:bidi="ar-EG"/>
        </w:rPr>
        <w:t> </w:t>
      </w:r>
      <w:r w:rsidRPr="009901E0">
        <w:rPr>
          <w:lang w:val="en-GB" w:bidi="ar-EG"/>
        </w:rPr>
        <w:t>(JTC 1)</w:t>
      </w:r>
      <w:r w:rsidRPr="009901E0">
        <w:rPr>
          <w:rFonts w:hint="cs"/>
          <w:rtl/>
        </w:rPr>
        <w:t xml:space="preserve"> بين</w:t>
      </w:r>
      <w:r w:rsidRPr="009901E0">
        <w:rPr>
          <w:rFonts w:hint="cs"/>
          <w:rtl/>
          <w:lang w:bidi="ar-EG"/>
        </w:rPr>
        <w:t xml:space="preserve"> </w:t>
      </w:r>
      <w:r w:rsidRPr="009901E0">
        <w:rPr>
          <w:rFonts w:hint="cs"/>
          <w:rtl/>
        </w:rPr>
        <w:t>المنظمة الدولية للتوحيد القياسي</w:t>
      </w:r>
      <w:r w:rsidRPr="009901E0">
        <w:rPr>
          <w:rFonts w:hint="eastAsia"/>
          <w:rtl/>
        </w:rPr>
        <w:t> </w:t>
      </w:r>
      <w:r w:rsidRPr="009901E0">
        <w:t>(ISO)</w:t>
      </w:r>
      <w:r w:rsidRPr="009901E0">
        <w:rPr>
          <w:rFonts w:hint="cs"/>
          <w:rtl/>
        </w:rPr>
        <w:t xml:space="preserve"> واللجنة الكهرتقنية الدولية</w:t>
      </w:r>
      <w:r w:rsidRPr="009901E0">
        <w:rPr>
          <w:rFonts w:hint="eastAsia"/>
          <w:rtl/>
        </w:rPr>
        <w:t> </w:t>
      </w:r>
      <w:r w:rsidRPr="009901E0">
        <w:t>(IEC)</w:t>
      </w:r>
      <w:r w:rsidRPr="009901E0">
        <w:rPr>
          <w:rFonts w:hint="cs"/>
          <w:rtl/>
        </w:rPr>
        <w:t xml:space="preserve"> إضافةً إلى العديد من الاتحادات والكيانات المعنية بوضع المعايير مجموعة هامة من المواد المنشورة والأعمال الجارية التي لها صلة مباشرة بهذا الموضوع والتي ينبغي</w:t>
      </w:r>
      <w:r w:rsidRPr="009901E0">
        <w:rPr>
          <w:rFonts w:hint="eastAsia"/>
          <w:rtl/>
        </w:rPr>
        <w:t> </w:t>
      </w:r>
      <w:r w:rsidRPr="009901E0">
        <w:rPr>
          <w:rFonts w:hint="cs"/>
          <w:rtl/>
        </w:rPr>
        <w:t>مراعاتها؛</w:t>
      </w:r>
    </w:p>
    <w:p w14:paraId="3C0FA577" w14:textId="77777777" w:rsidR="00F242E2" w:rsidRPr="009901E0" w:rsidRDefault="00F242E2" w:rsidP="00F242E2">
      <w:r w:rsidRPr="009901E0">
        <w:rPr>
          <w:rFonts w:hint="eastAsia"/>
          <w:i/>
          <w:iCs/>
          <w:rtl/>
        </w:rPr>
        <w:t>د </w:t>
      </w:r>
      <w:r w:rsidRPr="009901E0">
        <w:rPr>
          <w:i/>
          <w:iCs/>
          <w:rtl/>
        </w:rPr>
        <w:t>)</w:t>
      </w:r>
      <w:r w:rsidRPr="009901E0">
        <w:rPr>
          <w:i/>
          <w:iCs/>
          <w:rtl/>
        </w:rPr>
        <w:tab/>
      </w:r>
      <w:r w:rsidRPr="009901E0">
        <w:rPr>
          <w:rFonts w:hint="eastAsia"/>
          <w:rtl/>
        </w:rPr>
        <w:t>أهمية</w:t>
      </w:r>
      <w:r w:rsidRPr="009901E0">
        <w:rPr>
          <w:rFonts w:hint="cs"/>
          <w:rtl/>
        </w:rPr>
        <w:t xml:space="preserve"> اعتبار الأمن في </w:t>
      </w:r>
      <w:r w:rsidRPr="009901E0">
        <w:rPr>
          <w:rtl/>
        </w:rPr>
        <w:t xml:space="preserve">استخدام </w:t>
      </w:r>
      <w:r w:rsidRPr="009901E0">
        <w:rPr>
          <w:rFonts w:hint="cs"/>
          <w:rtl/>
        </w:rPr>
        <w:t>الاتصالات/</w:t>
      </w:r>
      <w:r w:rsidRPr="009901E0">
        <w:rPr>
          <w:rtl/>
        </w:rPr>
        <w:t>تكنولوجيا المعلومات والاتصالات عمليةً مستمرة ومتكررة تُدمج في</w:t>
      </w:r>
      <w:r w:rsidRPr="009901E0">
        <w:rPr>
          <w:rFonts w:hint="cs"/>
          <w:rtl/>
        </w:rPr>
        <w:t> </w:t>
      </w:r>
      <w:r w:rsidRPr="009901E0">
        <w:rPr>
          <w:rtl/>
        </w:rPr>
        <w:t xml:space="preserve">المنتجات منذ </w:t>
      </w:r>
      <w:r w:rsidRPr="009901E0">
        <w:rPr>
          <w:rFonts w:hint="cs"/>
          <w:rtl/>
        </w:rPr>
        <w:t>ال</w:t>
      </w:r>
      <w:r w:rsidRPr="009901E0">
        <w:rPr>
          <w:rtl/>
        </w:rPr>
        <w:t xml:space="preserve">بداية وتستمر طوال </w:t>
      </w:r>
      <w:r w:rsidRPr="009901E0">
        <w:rPr>
          <w:rFonts w:hint="cs"/>
          <w:rtl/>
        </w:rPr>
        <w:t>مراحل</w:t>
      </w:r>
      <w:r w:rsidRPr="009901E0">
        <w:rPr>
          <w:rtl/>
        </w:rPr>
        <w:t xml:space="preserve"> عمرها</w:t>
      </w:r>
      <w:r w:rsidRPr="009901E0">
        <w:rPr>
          <w:rFonts w:hint="cs"/>
          <w:rtl/>
        </w:rPr>
        <w:t xml:space="preserve"> التشغيلي</w:t>
      </w:r>
      <w:r w:rsidRPr="009901E0">
        <w:rPr>
          <w:rtl/>
        </w:rPr>
        <w:t>؛</w:t>
      </w:r>
    </w:p>
    <w:p w14:paraId="3F4B962E" w14:textId="77777777" w:rsidR="00F242E2" w:rsidRPr="009901E0" w:rsidRDefault="00F242E2" w:rsidP="00F242E2">
      <w:pPr>
        <w:rPr>
          <w:rtl/>
        </w:rPr>
      </w:pPr>
      <w:r w:rsidRPr="009901E0">
        <w:rPr>
          <w:rFonts w:hint="cs"/>
          <w:i/>
          <w:iCs/>
          <w:rtl/>
        </w:rPr>
        <w:t>هـ</w:t>
      </w:r>
      <w:r w:rsidRPr="009901E0">
        <w:rPr>
          <w:rFonts w:hint="eastAsia"/>
          <w:i/>
          <w:iCs/>
          <w:rtl/>
        </w:rPr>
        <w:t> </w:t>
      </w:r>
      <w:r w:rsidRPr="009901E0">
        <w:rPr>
          <w:i/>
          <w:iCs/>
          <w:rtl/>
        </w:rPr>
        <w:t>)</w:t>
      </w:r>
      <w:r w:rsidRPr="009901E0">
        <w:rPr>
          <w:i/>
          <w:iCs/>
          <w:rtl/>
        </w:rPr>
        <w:tab/>
      </w:r>
      <w:r w:rsidRPr="009901E0">
        <w:rPr>
          <w:rFonts w:hint="eastAsia"/>
          <w:rtl/>
        </w:rPr>
        <w:t>أ</w:t>
      </w:r>
      <w:r w:rsidRPr="009901E0">
        <w:rPr>
          <w:rtl/>
        </w:rPr>
        <w:t xml:space="preserve">ن </w:t>
      </w:r>
      <w:r w:rsidRPr="009901E0">
        <w:rPr>
          <w:rFonts w:hint="cs"/>
          <w:rtl/>
        </w:rPr>
        <w:t>ال</w:t>
      </w:r>
      <w:r w:rsidRPr="009901E0">
        <w:rPr>
          <w:rtl/>
        </w:rPr>
        <w:t>نه</w:t>
      </w:r>
      <w:r w:rsidRPr="009901E0">
        <w:rPr>
          <w:rFonts w:hint="cs"/>
          <w:rtl/>
        </w:rPr>
        <w:t>ج</w:t>
      </w:r>
      <w:r w:rsidRPr="009901E0">
        <w:rPr>
          <w:rtl/>
        </w:rPr>
        <w:t xml:space="preserve"> </w:t>
      </w:r>
      <w:r w:rsidRPr="009901E0">
        <w:rPr>
          <w:rFonts w:hint="cs"/>
          <w:rtl/>
        </w:rPr>
        <w:t>ال</w:t>
      </w:r>
      <w:r w:rsidRPr="009901E0">
        <w:rPr>
          <w:rtl/>
        </w:rPr>
        <w:t>متكرر</w:t>
      </w:r>
      <w:r w:rsidRPr="009901E0">
        <w:rPr>
          <w:rFonts w:hint="cs"/>
          <w:rtl/>
        </w:rPr>
        <w:t xml:space="preserve"> ال</w:t>
      </w:r>
      <w:r w:rsidRPr="009901E0">
        <w:rPr>
          <w:rtl/>
        </w:rPr>
        <w:t xml:space="preserve">قائم على المخاطر </w:t>
      </w:r>
      <w:r w:rsidRPr="009901E0">
        <w:rPr>
          <w:rFonts w:hint="cs"/>
          <w:rtl/>
        </w:rPr>
        <w:t xml:space="preserve">الذي </w:t>
      </w:r>
      <w:r w:rsidRPr="009901E0">
        <w:rPr>
          <w:rtl/>
        </w:rPr>
        <w:t xml:space="preserve">يضم توليفة من </w:t>
      </w:r>
      <w:r w:rsidRPr="009901E0">
        <w:rPr>
          <w:rFonts w:hint="cs"/>
          <w:rtl/>
        </w:rPr>
        <w:t>العوامل</w:t>
      </w:r>
      <w:r w:rsidRPr="009901E0">
        <w:rPr>
          <w:rtl/>
        </w:rPr>
        <w:t xml:space="preserve"> التكنولوجي</w:t>
      </w:r>
      <w:r w:rsidRPr="009901E0">
        <w:rPr>
          <w:rFonts w:hint="cs"/>
          <w:rtl/>
        </w:rPr>
        <w:t xml:space="preserve">ة </w:t>
      </w:r>
      <w:r w:rsidRPr="009901E0">
        <w:rPr>
          <w:rtl/>
        </w:rPr>
        <w:t>والعمليات</w:t>
      </w:r>
      <w:r w:rsidRPr="009901E0">
        <w:rPr>
          <w:rFonts w:hint="cs"/>
          <w:rtl/>
        </w:rPr>
        <w:t>ية</w:t>
      </w:r>
      <w:r w:rsidRPr="009901E0">
        <w:rPr>
          <w:rtl/>
        </w:rPr>
        <w:t xml:space="preserve"> والبشر</w:t>
      </w:r>
      <w:r w:rsidRPr="009901E0">
        <w:rPr>
          <w:rFonts w:hint="cs"/>
          <w:rtl/>
        </w:rPr>
        <w:t xml:space="preserve">ية </w:t>
      </w:r>
      <w:r w:rsidRPr="009901E0">
        <w:rPr>
          <w:rtl/>
        </w:rPr>
        <w:t>هو</w:t>
      </w:r>
      <w:r w:rsidRPr="009901E0">
        <w:rPr>
          <w:rFonts w:hint="cs"/>
          <w:rtl/>
        </w:rPr>
        <w:t xml:space="preserve"> نهج</w:t>
      </w:r>
      <w:r w:rsidRPr="009901E0">
        <w:rPr>
          <w:rtl/>
        </w:rPr>
        <w:t xml:space="preserve"> أساسي لتعزيز الأمن والقدرة على الصمود في استخدام </w:t>
      </w:r>
      <w:r w:rsidRPr="009901E0">
        <w:rPr>
          <w:rFonts w:hint="cs"/>
          <w:rtl/>
        </w:rPr>
        <w:t>الاتصالات/</w:t>
      </w:r>
      <w:r w:rsidRPr="009901E0">
        <w:rPr>
          <w:rtl/>
        </w:rPr>
        <w:t xml:space="preserve">تكنولوجيا المعلومات والاتصالات - من خلال تمكين </w:t>
      </w:r>
      <w:r w:rsidRPr="009901E0">
        <w:rPr>
          <w:rFonts w:hint="cs"/>
          <w:rtl/>
        </w:rPr>
        <w:t>تطوير</w:t>
      </w:r>
      <w:r w:rsidRPr="009901E0">
        <w:rPr>
          <w:rtl/>
        </w:rPr>
        <w:t xml:space="preserve"> ممارسات الأمن السيبراني وتطبيقها حسب الحاجة من أجل معالجة التهديدات ومواطن الضعف المتطورة باستمرار - </w:t>
      </w:r>
      <w:r w:rsidRPr="009901E0">
        <w:rPr>
          <w:rFonts w:hint="cs"/>
          <w:rtl/>
        </w:rPr>
        <w:t>مع</w:t>
      </w:r>
      <w:r w:rsidRPr="009901E0">
        <w:rPr>
          <w:rtl/>
        </w:rPr>
        <w:t xml:space="preserve"> دعم الابتكار والاتصالات/تكنولوجيا المعلومات والاتصالات الناشئة،</w:t>
      </w:r>
    </w:p>
    <w:p w14:paraId="51CD3548" w14:textId="77777777" w:rsidR="00F242E2" w:rsidRPr="009901E0" w:rsidRDefault="00F242E2" w:rsidP="00F242E2">
      <w:pPr>
        <w:pStyle w:val="Call"/>
        <w:rPr>
          <w:rtl/>
        </w:rPr>
      </w:pPr>
      <w:r w:rsidRPr="009901E0">
        <w:rPr>
          <w:rFonts w:hint="eastAsia"/>
          <w:rtl/>
        </w:rPr>
        <w:t>وإذ</w:t>
      </w:r>
      <w:r w:rsidRPr="009901E0">
        <w:rPr>
          <w:rFonts w:hint="cs"/>
          <w:rtl/>
        </w:rPr>
        <w:t xml:space="preserve"> تقر</w:t>
      </w:r>
    </w:p>
    <w:p w14:paraId="4881EB70" w14:textId="77777777" w:rsidR="00F242E2" w:rsidRPr="009901E0" w:rsidRDefault="00F242E2" w:rsidP="00F242E2">
      <w:pPr>
        <w:rPr>
          <w:rtl/>
          <w:lang w:bidi="ar-EG"/>
        </w:rPr>
      </w:pPr>
      <w:r w:rsidRPr="009901E0">
        <w:rPr>
          <w:rFonts w:hint="eastAsia"/>
          <w:i/>
          <w:iCs/>
          <w:rtl/>
          <w:lang w:bidi="ar-EG"/>
        </w:rPr>
        <w:t> </w:t>
      </w:r>
      <w:r w:rsidRPr="009901E0">
        <w:rPr>
          <w:rFonts w:hint="cs"/>
          <w:i/>
          <w:iCs/>
          <w:rtl/>
          <w:lang w:bidi="ar-EG"/>
        </w:rPr>
        <w:t>أ</w:t>
      </w:r>
      <w:r w:rsidRPr="009901E0">
        <w:rPr>
          <w:rFonts w:hint="eastAsia"/>
          <w:i/>
          <w:iCs/>
          <w:rtl/>
          <w:lang w:bidi="ar-EG"/>
        </w:rPr>
        <w:t> </w:t>
      </w:r>
      <w:r w:rsidRPr="009901E0">
        <w:rPr>
          <w:rFonts w:hint="cs"/>
          <w:i/>
          <w:iCs/>
          <w:rtl/>
          <w:lang w:bidi="ar-EG"/>
        </w:rPr>
        <w:t>)</w:t>
      </w:r>
      <w:r w:rsidRPr="009901E0">
        <w:rPr>
          <w:rFonts w:hint="cs"/>
          <w:rtl/>
          <w:lang w:bidi="ar-EG"/>
        </w:rPr>
        <w:tab/>
        <w:t xml:space="preserve">بالفقرة من منطوق القرار </w:t>
      </w:r>
      <w:r w:rsidRPr="009901E0">
        <w:rPr>
          <w:lang w:bidi="ar-EG"/>
        </w:rPr>
        <w:t>130</w:t>
      </w:r>
      <w:r w:rsidRPr="009901E0">
        <w:rPr>
          <w:rFonts w:hint="cs"/>
          <w:rtl/>
          <w:lang w:bidi="ar-EG"/>
        </w:rPr>
        <w:t xml:space="preserve"> (المراجَع في بوخارست، 2022) التي تكلف مدير مكتب تقييس الاتصالات بتكثيف العمل ضمن لجان الدراسات قطاع تقييس الاتصالات بالاتحاد الحالية؛</w:t>
      </w:r>
    </w:p>
    <w:p w14:paraId="3B321130" w14:textId="77777777" w:rsidR="00F242E2" w:rsidRPr="009901E0" w:rsidRDefault="00F242E2" w:rsidP="00F242E2">
      <w:pPr>
        <w:rPr>
          <w:rtl/>
          <w:lang w:bidi="ar-EG"/>
        </w:rPr>
      </w:pPr>
      <w:r w:rsidRPr="009901E0">
        <w:rPr>
          <w:rFonts w:hint="eastAsia"/>
          <w:i/>
          <w:iCs/>
          <w:rtl/>
          <w:lang w:bidi="ar-EG"/>
        </w:rPr>
        <w:t>ب</w:t>
      </w:r>
      <w:r w:rsidRPr="009901E0">
        <w:rPr>
          <w:i/>
          <w:iCs/>
          <w:rtl/>
          <w:lang w:bidi="ar-EG"/>
        </w:rPr>
        <w:t>)</w:t>
      </w:r>
      <w:r w:rsidRPr="009901E0">
        <w:rPr>
          <w:rtl/>
          <w:lang w:bidi="ar-EG"/>
        </w:rPr>
        <w:tab/>
      </w:r>
      <w:r w:rsidRPr="009901E0">
        <w:rPr>
          <w:rFonts w:hint="eastAsia"/>
          <w:rtl/>
          <w:lang w:bidi="ar-EG"/>
        </w:rPr>
        <w:t>بأن</w:t>
      </w:r>
      <w:r w:rsidRPr="009901E0">
        <w:rPr>
          <w:rtl/>
          <w:lang w:bidi="ar-EG"/>
        </w:rPr>
        <w:t xml:space="preserve"> مؤتمر المندوبين المفوضين في القرار </w:t>
      </w:r>
      <w:r w:rsidRPr="009901E0">
        <w:rPr>
          <w:lang w:bidi="ar-EG"/>
        </w:rPr>
        <w:t>71</w:t>
      </w:r>
      <w:r w:rsidRPr="009901E0">
        <w:rPr>
          <w:rtl/>
          <w:lang w:bidi="ar-EG"/>
        </w:rPr>
        <w:t xml:space="preserve"> (</w:t>
      </w:r>
      <w:r w:rsidRPr="009901E0">
        <w:rPr>
          <w:rFonts w:hint="eastAsia"/>
          <w:rtl/>
        </w:rPr>
        <w:t>المراجَع</w:t>
      </w:r>
      <w:r w:rsidRPr="009901E0">
        <w:rPr>
          <w:rtl/>
        </w:rPr>
        <w:t xml:space="preserve"> في </w:t>
      </w:r>
      <w:r w:rsidRPr="009901E0">
        <w:rPr>
          <w:rFonts w:hint="cs"/>
          <w:rtl/>
          <w:lang w:bidi="ar-EG"/>
        </w:rPr>
        <w:t>بوخارست، 2022</w:t>
      </w:r>
      <w:r w:rsidRPr="009901E0">
        <w:rPr>
          <w:rtl/>
          <w:lang w:bidi="ar-EG"/>
        </w:rPr>
        <w:t xml:space="preserve">) اعتمد </w:t>
      </w:r>
      <w:r w:rsidRPr="009901E0">
        <w:rPr>
          <w:rFonts w:hint="eastAsia"/>
          <w:rtl/>
        </w:rPr>
        <w:t>الخطة</w:t>
      </w:r>
      <w:r w:rsidRPr="009901E0">
        <w:rPr>
          <w:rtl/>
        </w:rPr>
        <w:t xml:space="preserve"> </w:t>
      </w:r>
      <w:r w:rsidRPr="009901E0">
        <w:rPr>
          <w:rFonts w:hint="eastAsia"/>
          <w:rtl/>
        </w:rPr>
        <w:t>الاستراتيجية</w:t>
      </w:r>
      <w:r w:rsidRPr="009901E0">
        <w:rPr>
          <w:rtl/>
        </w:rPr>
        <w:t xml:space="preserve"> </w:t>
      </w:r>
      <w:r w:rsidRPr="009901E0">
        <w:rPr>
          <w:rFonts w:hint="eastAsia"/>
          <w:rtl/>
        </w:rPr>
        <w:t>للفترة </w:t>
      </w:r>
      <w:r w:rsidRPr="009901E0">
        <w:rPr>
          <w:rStyle w:val="Left-to-Right"/>
        </w:rPr>
        <w:t>2027</w:t>
      </w:r>
      <w:r w:rsidRPr="009901E0">
        <w:rPr>
          <w:rStyle w:val="Left-to-Right"/>
        </w:rPr>
        <w:noBreakHyphen/>
        <w:t>2024</w:t>
      </w:r>
      <w:r w:rsidRPr="009901E0">
        <w:rPr>
          <w:rFonts w:hint="eastAsia"/>
          <w:rtl/>
          <w:lang w:bidi="ar-EG"/>
        </w:rPr>
        <w:t>،</w:t>
      </w:r>
      <w:r w:rsidRPr="009901E0">
        <w:rPr>
          <w:rtl/>
          <w:lang w:bidi="ar-EG"/>
        </w:rPr>
        <w:t xml:space="preserve"> بما في ذلك الغاية الاستراتيجية </w:t>
      </w:r>
      <w:r w:rsidRPr="009901E0">
        <w:rPr>
          <w:rFonts w:hint="cs"/>
          <w:rtl/>
        </w:rPr>
        <w:t xml:space="preserve">1 (التوصيلية الشاملة: </w:t>
      </w:r>
      <w:r w:rsidRPr="009901E0">
        <w:rPr>
          <w:rtl/>
        </w:rPr>
        <w:t xml:space="preserve">إتاحة وتعزيز النفاذ الشامل إلى اتصالات/تكنولوجيا معلومات واتصالات ميسورة التكلفة وعالية </w:t>
      </w:r>
      <w:r w:rsidRPr="009901E0">
        <w:rPr>
          <w:rFonts w:hint="cs"/>
          <w:rtl/>
        </w:rPr>
        <w:t xml:space="preserve">الجودة </w:t>
      </w:r>
      <w:r w:rsidRPr="009901E0">
        <w:rPr>
          <w:rtl/>
        </w:rPr>
        <w:t>و</w:t>
      </w:r>
      <w:r w:rsidRPr="009901E0">
        <w:rPr>
          <w:rFonts w:hint="cs"/>
          <w:rtl/>
        </w:rPr>
        <w:t>آمنة)</w:t>
      </w:r>
      <w:r w:rsidRPr="009901E0">
        <w:rPr>
          <w:rFonts w:hint="eastAsia"/>
          <w:rtl/>
        </w:rPr>
        <w:t>،</w:t>
      </w:r>
      <w:r w:rsidRPr="009901E0">
        <w:rPr>
          <w:rtl/>
        </w:rPr>
        <w:t xml:space="preserve"> </w:t>
      </w:r>
      <w:r w:rsidRPr="009901E0">
        <w:rPr>
          <w:rFonts w:hint="cs"/>
          <w:rtl/>
        </w:rPr>
        <w:t xml:space="preserve">التي </w:t>
      </w:r>
      <w:r w:rsidRPr="009901E0">
        <w:rPr>
          <w:rFonts w:hint="eastAsia"/>
          <w:rtl/>
        </w:rPr>
        <w:t>بموجبها</w:t>
      </w:r>
      <w:r w:rsidRPr="009901E0">
        <w:rPr>
          <w:rtl/>
        </w:rPr>
        <w:t xml:space="preserve"> سيركز الاتحاد على </w:t>
      </w:r>
      <w:r w:rsidRPr="009901E0">
        <w:rPr>
          <w:rFonts w:hint="cs"/>
          <w:rtl/>
        </w:rPr>
        <w:t>تحقيق بنية تحتية وخدمات وتطبيقات للاتصالات/تكنولوجيا المعلومات والاتصالات يمكن للجميع النفاذ إليها بتكلفة ميسورة وتتسم بجودة عالية وقابلة للتشغيل البيني وآمنة</w:t>
      </w:r>
      <w:r w:rsidRPr="009901E0">
        <w:rPr>
          <w:rFonts w:hint="eastAsia"/>
          <w:rtl/>
          <w:lang w:bidi="ar-EG"/>
        </w:rPr>
        <w:t>؛</w:t>
      </w:r>
    </w:p>
    <w:p w14:paraId="0ACA2EB0" w14:textId="77777777" w:rsidR="000764CC" w:rsidRPr="009901E0" w:rsidRDefault="000764CC" w:rsidP="00F242E2">
      <w:pPr>
        <w:rPr>
          <w:rtl/>
          <w:lang w:bidi="ar-EG"/>
        </w:rPr>
      </w:pPr>
      <w:r w:rsidRPr="009901E0">
        <w:rPr>
          <w:rtl/>
          <w:lang w:bidi="ar-EG"/>
        </w:rPr>
        <w:br w:type="page"/>
      </w:r>
    </w:p>
    <w:p w14:paraId="096DDE06" w14:textId="77777777" w:rsidR="00F242E2" w:rsidRPr="009901E0" w:rsidRDefault="00F242E2" w:rsidP="00F242E2">
      <w:pPr>
        <w:rPr>
          <w:rtl/>
          <w:lang w:bidi="ar-EG"/>
        </w:rPr>
      </w:pPr>
      <w:r w:rsidRPr="009901E0">
        <w:rPr>
          <w:rFonts w:hint="cs"/>
          <w:i/>
          <w:iCs/>
          <w:rtl/>
          <w:lang w:bidi="ar-EG"/>
        </w:rPr>
        <w:lastRenderedPageBreak/>
        <w:t>ج)</w:t>
      </w:r>
      <w:r w:rsidRPr="009901E0">
        <w:rPr>
          <w:rtl/>
          <w:lang w:bidi="ar-EG"/>
        </w:rPr>
        <w:tab/>
      </w:r>
      <w:r w:rsidRPr="009901E0">
        <w:rPr>
          <w:rFonts w:hint="cs"/>
          <w:rtl/>
          <w:lang w:bidi="ar-EG"/>
        </w:rPr>
        <w:t>بأن المعايير عنصر من العناصر الأساسية للركيزة 2 (التدابير التقنية والإجرائية) للبرنامج العالمي للأمن السيبراني</w:t>
      </w:r>
      <w:r w:rsidRPr="009901E0">
        <w:rPr>
          <w:rFonts w:hint="eastAsia"/>
          <w:rtl/>
          <w:lang w:bidi="ar-EG"/>
        </w:rPr>
        <w:t> </w:t>
      </w:r>
      <w:r w:rsidRPr="009901E0">
        <w:rPr>
          <w:lang w:bidi="ar-EG"/>
        </w:rPr>
        <w:t>(GCA)</w:t>
      </w:r>
      <w:r w:rsidRPr="009901E0">
        <w:rPr>
          <w:rFonts w:hint="cs"/>
          <w:rtl/>
          <w:lang w:bidi="ar-EG"/>
        </w:rPr>
        <w:t xml:space="preserve"> الصادر عن الاتحاد والذي يعزز التعاون الدولي الرامي إلى اقتراح استراتيجيات للتوصل إلى حلول تعزز الثقة والأمن في استخدام الاتصالات/تكنولوجيا المعلومات والاتصالات</w:t>
      </w:r>
      <w:r w:rsidRPr="009901E0">
        <w:rPr>
          <w:rFonts w:hint="cs"/>
          <w:rtl/>
          <w:lang w:val="fr-CH"/>
        </w:rPr>
        <w:t>،</w:t>
      </w:r>
      <w:r w:rsidRPr="009901E0">
        <w:rPr>
          <w:rFonts w:hint="cs"/>
          <w:rtl/>
          <w:lang w:bidi="ar-EG"/>
        </w:rPr>
        <w:t xml:space="preserve"> مع </w:t>
      </w:r>
      <w:r w:rsidRPr="009901E0">
        <w:rPr>
          <w:rtl/>
        </w:rPr>
        <w:t>مراعاة الجوانب الأمنية في </w:t>
      </w:r>
      <w:r w:rsidRPr="009901E0">
        <w:rPr>
          <w:rFonts w:hint="cs"/>
          <w:rtl/>
        </w:rPr>
        <w:t xml:space="preserve">جميع مراحل </w:t>
      </w:r>
      <w:r w:rsidRPr="009901E0">
        <w:rPr>
          <w:rtl/>
        </w:rPr>
        <w:t>عملية وضع</w:t>
      </w:r>
      <w:r w:rsidRPr="009901E0">
        <w:rPr>
          <w:rFonts w:hint="cs"/>
          <w:rtl/>
        </w:rPr>
        <w:t> </w:t>
      </w:r>
      <w:r w:rsidRPr="009901E0">
        <w:rPr>
          <w:rtl/>
        </w:rPr>
        <w:t>المعايير</w:t>
      </w:r>
      <w:r w:rsidRPr="009901E0">
        <w:rPr>
          <w:rFonts w:hint="cs"/>
          <w:rtl/>
          <w:lang w:bidi="ar-EG"/>
        </w:rPr>
        <w:t>؛</w:t>
      </w:r>
    </w:p>
    <w:p w14:paraId="56EB359D" w14:textId="77777777" w:rsidR="00F242E2" w:rsidRPr="009901E0" w:rsidRDefault="00F242E2" w:rsidP="00F242E2">
      <w:pPr>
        <w:rPr>
          <w:spacing w:val="6"/>
          <w:rtl/>
          <w:lang w:bidi="ar-EG"/>
        </w:rPr>
      </w:pPr>
      <w:r w:rsidRPr="009901E0">
        <w:rPr>
          <w:rFonts w:ascii="Traditional Arabic" w:hAnsi="Traditional Arabic" w:hint="cs"/>
          <w:i/>
          <w:iCs/>
          <w:spacing w:val="6"/>
          <w:rtl/>
        </w:rPr>
        <w:t>د</w:t>
      </w:r>
      <w:r w:rsidRPr="009901E0">
        <w:rPr>
          <w:rFonts w:hint="cs"/>
          <w:i/>
          <w:iCs/>
          <w:spacing w:val="6"/>
          <w:rtl/>
        </w:rPr>
        <w:t> </w:t>
      </w:r>
      <w:r w:rsidRPr="009901E0">
        <w:rPr>
          <w:rFonts w:ascii="Traditional Arabic" w:hAnsi="Traditional Arabic" w:hint="cs"/>
          <w:i/>
          <w:iCs/>
          <w:spacing w:val="6"/>
          <w:rtl/>
          <w:lang w:bidi="ar-EG"/>
        </w:rPr>
        <w:t>)</w:t>
      </w:r>
      <w:r w:rsidRPr="009901E0">
        <w:rPr>
          <w:rFonts w:ascii="Traditional Arabic" w:hAnsi="Traditional Arabic"/>
          <w:i/>
          <w:iCs/>
          <w:spacing w:val="6"/>
          <w:rtl/>
          <w:lang w:bidi="ar-EG"/>
        </w:rPr>
        <w:tab/>
      </w:r>
      <w:r w:rsidRPr="009901E0">
        <w:rPr>
          <w:rFonts w:hint="eastAsia"/>
          <w:rtl/>
          <w:lang w:bidi="ar-EG"/>
        </w:rPr>
        <w:t>بالتحديات</w:t>
      </w:r>
      <w:r w:rsidRPr="009901E0">
        <w:rPr>
          <w:rtl/>
          <w:lang w:bidi="ar-EG"/>
        </w:rPr>
        <w:t xml:space="preserve"> التي تواجهها الدول، </w:t>
      </w:r>
      <w:r w:rsidRPr="009901E0">
        <w:rPr>
          <w:rFonts w:hint="eastAsia"/>
          <w:rtl/>
          <w:lang w:bidi="ar-EG"/>
        </w:rPr>
        <w:t>خاصةً</w:t>
      </w:r>
      <w:r w:rsidRPr="009901E0">
        <w:rPr>
          <w:rtl/>
          <w:lang w:bidi="ar-EG"/>
        </w:rPr>
        <w:t xml:space="preserve"> في </w:t>
      </w:r>
      <w:r w:rsidRPr="009901E0">
        <w:rPr>
          <w:rFonts w:hint="eastAsia"/>
          <w:rtl/>
          <w:lang w:bidi="ar-EG"/>
        </w:rPr>
        <w:t>البلدان</w:t>
      </w:r>
      <w:r w:rsidRPr="009901E0">
        <w:rPr>
          <w:rtl/>
          <w:lang w:bidi="ar-EG"/>
        </w:rPr>
        <w:t xml:space="preserve"> </w:t>
      </w:r>
      <w:r w:rsidRPr="009901E0">
        <w:rPr>
          <w:rFonts w:hint="eastAsia"/>
          <w:rtl/>
          <w:lang w:bidi="ar-EG"/>
        </w:rPr>
        <w:t>النامية،</w:t>
      </w:r>
      <w:r w:rsidRPr="009901E0">
        <w:rPr>
          <w:rtl/>
          <w:lang w:bidi="ar-EG"/>
        </w:rPr>
        <w:t xml:space="preserve"> في بناء الثقة والأمن في </w:t>
      </w:r>
      <w:r w:rsidRPr="009901E0">
        <w:rPr>
          <w:rFonts w:hint="eastAsia"/>
          <w:rtl/>
          <w:lang w:bidi="ar-EG"/>
        </w:rPr>
        <w:t>استعمال</w:t>
      </w:r>
      <w:r w:rsidRPr="009901E0">
        <w:rPr>
          <w:rtl/>
          <w:lang w:bidi="ar-EG"/>
        </w:rPr>
        <w:t xml:space="preserve"> </w:t>
      </w:r>
      <w:r w:rsidRPr="009901E0">
        <w:rPr>
          <w:rFonts w:hint="cs"/>
          <w:rtl/>
          <w:lang w:bidi="ar-EG"/>
        </w:rPr>
        <w:t>الاتصالات/</w:t>
      </w:r>
      <w:r w:rsidRPr="009901E0">
        <w:rPr>
          <w:rFonts w:hint="eastAsia"/>
          <w:rtl/>
          <w:lang w:bidi="ar-EG"/>
        </w:rPr>
        <w:t>تكنولوجيا</w:t>
      </w:r>
      <w:r w:rsidRPr="009901E0">
        <w:rPr>
          <w:rtl/>
          <w:lang w:bidi="ar-EG"/>
        </w:rPr>
        <w:t xml:space="preserve"> </w:t>
      </w:r>
      <w:r w:rsidRPr="009901E0">
        <w:rPr>
          <w:rFonts w:hint="eastAsia"/>
          <w:rtl/>
          <w:lang w:bidi="ar-EG"/>
        </w:rPr>
        <w:t>المعلومات</w:t>
      </w:r>
      <w:r w:rsidRPr="009901E0">
        <w:rPr>
          <w:rFonts w:hint="cs"/>
          <w:rtl/>
          <w:lang w:bidi="ar-EG"/>
        </w:rPr>
        <w:t xml:space="preserve"> </w:t>
      </w:r>
      <w:r w:rsidRPr="009901E0">
        <w:rPr>
          <w:rFonts w:hint="eastAsia"/>
          <w:rtl/>
          <w:lang w:bidi="ar-EG"/>
        </w:rPr>
        <w:t>والاتصالات،</w:t>
      </w:r>
    </w:p>
    <w:p w14:paraId="1874B309" w14:textId="77777777" w:rsidR="00F242E2" w:rsidRPr="009901E0" w:rsidRDefault="00F242E2" w:rsidP="00F242E2">
      <w:pPr>
        <w:pStyle w:val="Call"/>
        <w:rPr>
          <w:rtl/>
        </w:rPr>
      </w:pPr>
      <w:r w:rsidRPr="009901E0">
        <w:rPr>
          <w:rFonts w:hint="cs"/>
          <w:rtl/>
        </w:rPr>
        <w:t>وإذ تقر كذلك</w:t>
      </w:r>
    </w:p>
    <w:p w14:paraId="5005226E" w14:textId="77777777" w:rsidR="00F242E2" w:rsidRPr="009901E0" w:rsidRDefault="00F242E2" w:rsidP="00F242E2">
      <w:pPr>
        <w:rPr>
          <w:rtl/>
        </w:rPr>
      </w:pPr>
      <w:r w:rsidRPr="009901E0">
        <w:rPr>
          <w:rFonts w:hint="cs"/>
          <w:rtl/>
        </w:rPr>
        <w:t xml:space="preserve"> </w:t>
      </w:r>
      <w:r w:rsidRPr="009901E0">
        <w:rPr>
          <w:rFonts w:hint="cs"/>
          <w:i/>
          <w:iCs/>
          <w:rtl/>
        </w:rPr>
        <w:t>أ )</w:t>
      </w:r>
      <w:r w:rsidRPr="009901E0">
        <w:rPr>
          <w:rFonts w:hint="cs"/>
          <w:rtl/>
        </w:rPr>
        <w:tab/>
        <w:t>بأن</w:t>
      </w:r>
      <w:r w:rsidRPr="009901E0">
        <w:rPr>
          <w:rFonts w:hint="cs"/>
          <w:rtl/>
          <w:lang w:val="fr-CH" w:bidi="ar-SY"/>
        </w:rPr>
        <w:t xml:space="preserve"> هناك نطاقاً وتنوعاً متزايدين في</w:t>
      </w:r>
      <w:r w:rsidRPr="009901E0">
        <w:rPr>
          <w:rFonts w:hint="cs"/>
          <w:rtl/>
        </w:rPr>
        <w:t xml:space="preserve"> الهجمات السيبرانية مثل التدليس والاحتيال والمسح/التدخل، وعمليات رفض الخدمة الموزعة، وتغيير واجهة الويب والنفاذ غير المخول به، باتت من الهجمات الناشئة والمتطورة ولها عواقب وخيمة؛</w:t>
      </w:r>
    </w:p>
    <w:p w14:paraId="7006BEB5" w14:textId="77777777" w:rsidR="00F242E2" w:rsidRPr="009901E0" w:rsidRDefault="00F242E2" w:rsidP="00F242E2">
      <w:pPr>
        <w:rPr>
          <w:rtl/>
          <w:lang w:bidi="ar-EG"/>
        </w:rPr>
      </w:pPr>
      <w:r w:rsidRPr="009901E0">
        <w:rPr>
          <w:rFonts w:hint="cs"/>
          <w:i/>
          <w:iCs/>
          <w:rtl/>
        </w:rPr>
        <w:t>ب)</w:t>
      </w:r>
      <w:r w:rsidRPr="009901E0">
        <w:rPr>
          <w:rFonts w:hint="cs"/>
          <w:rtl/>
        </w:rPr>
        <w:tab/>
        <w:t>بأن مجموعة من النواقل يمكن أن تستخدم في توزيع البرمجيات الروبوتية الضارة وشن هجمات سيبرانية؛</w:t>
      </w:r>
    </w:p>
    <w:p w14:paraId="4DCF2368" w14:textId="77777777" w:rsidR="00F242E2" w:rsidRPr="009901E0" w:rsidRDefault="00F242E2" w:rsidP="00F242E2">
      <w:pPr>
        <w:rPr>
          <w:rtl/>
          <w:lang w:bidi="ar-EG"/>
        </w:rPr>
      </w:pPr>
      <w:r w:rsidRPr="009901E0">
        <w:rPr>
          <w:rFonts w:hint="eastAsia"/>
          <w:i/>
          <w:iCs/>
          <w:rtl/>
        </w:rPr>
        <w:t>ج</w:t>
      </w:r>
      <w:r w:rsidRPr="009901E0">
        <w:rPr>
          <w:i/>
          <w:iCs/>
          <w:rtl/>
        </w:rPr>
        <w:t>)</w:t>
      </w:r>
      <w:r w:rsidRPr="009901E0">
        <w:rPr>
          <w:rFonts w:hint="cs"/>
          <w:rtl/>
        </w:rPr>
        <w:tab/>
        <w:t>بأن من الصعب أحياناً تحديد مصادر الهجمات</w:t>
      </w:r>
      <w:r w:rsidRPr="009901E0">
        <w:rPr>
          <w:rFonts w:hint="cs"/>
          <w:rtl/>
          <w:lang w:bidi="ar-EG"/>
        </w:rPr>
        <w:t>؛</w:t>
      </w:r>
    </w:p>
    <w:p w14:paraId="1E8E3E26" w14:textId="77777777" w:rsidR="00F242E2" w:rsidRPr="009901E0" w:rsidRDefault="00F242E2" w:rsidP="00F242E2">
      <w:pPr>
        <w:rPr>
          <w:rtl/>
          <w:lang w:bidi="ar-EG"/>
        </w:rPr>
      </w:pPr>
      <w:r w:rsidRPr="009901E0">
        <w:rPr>
          <w:rFonts w:hint="eastAsia"/>
          <w:i/>
          <w:iCs/>
          <w:rtl/>
          <w:lang w:bidi="ar-EG"/>
        </w:rPr>
        <w:t>د </w:t>
      </w:r>
      <w:r w:rsidRPr="009901E0">
        <w:rPr>
          <w:i/>
          <w:iCs/>
          <w:rtl/>
          <w:lang w:bidi="ar-EG"/>
        </w:rPr>
        <w:t>)</w:t>
      </w:r>
      <w:r w:rsidRPr="009901E0">
        <w:rPr>
          <w:i/>
          <w:iCs/>
          <w:rtl/>
          <w:lang w:bidi="ar-EG"/>
        </w:rPr>
        <w:tab/>
      </w:r>
      <w:r w:rsidRPr="009901E0">
        <w:rPr>
          <w:rtl/>
        </w:rPr>
        <w:t>بأن</w:t>
      </w:r>
      <w:r w:rsidRPr="009901E0">
        <w:rPr>
          <w:rFonts w:hint="cs"/>
          <w:rtl/>
        </w:rPr>
        <w:t xml:space="preserve"> </w:t>
      </w:r>
      <w:r w:rsidRPr="009901E0">
        <w:rPr>
          <w:rtl/>
        </w:rPr>
        <w:t>التهديدات</w:t>
      </w:r>
      <w:r w:rsidRPr="009901E0">
        <w:rPr>
          <w:rFonts w:hint="cs"/>
          <w:rtl/>
        </w:rPr>
        <w:t xml:space="preserve"> الحرجة</w:t>
      </w:r>
      <w:r w:rsidRPr="009901E0">
        <w:rPr>
          <w:rtl/>
        </w:rPr>
        <w:t xml:space="preserve"> للأمن السيبراني في البرمجيات </w:t>
      </w:r>
      <w:r w:rsidRPr="009901E0">
        <w:rPr>
          <w:rFonts w:hint="cs"/>
          <w:rtl/>
        </w:rPr>
        <w:t>والمعدات</w:t>
      </w:r>
      <w:r w:rsidRPr="009901E0">
        <w:rPr>
          <w:rtl/>
        </w:rPr>
        <w:t xml:space="preserve"> </w:t>
      </w:r>
      <w:r w:rsidRPr="009901E0">
        <w:rPr>
          <w:rFonts w:hint="cs"/>
          <w:rtl/>
        </w:rPr>
        <w:t>قد</w:t>
      </w:r>
      <w:r w:rsidRPr="009901E0">
        <w:rPr>
          <w:rtl/>
        </w:rPr>
        <w:t xml:space="preserve"> </w:t>
      </w:r>
      <w:r w:rsidRPr="009901E0">
        <w:rPr>
          <w:rFonts w:hint="cs"/>
          <w:rtl/>
        </w:rPr>
        <w:t>ت</w:t>
      </w:r>
      <w:r w:rsidRPr="009901E0">
        <w:rPr>
          <w:rtl/>
        </w:rPr>
        <w:t xml:space="preserve">تطلب إدارة نقاط الضعف في الوقت المناسب </w:t>
      </w:r>
      <w:r w:rsidRPr="009901E0">
        <w:rPr>
          <w:rFonts w:hint="cs"/>
          <w:rtl/>
        </w:rPr>
        <w:t xml:space="preserve">وتحديث المعدات والبرمجيات في الوقت المناسب </w:t>
      </w:r>
      <w:r w:rsidRPr="009901E0">
        <w:rPr>
          <w:rFonts w:hint="cs"/>
          <w:rtl/>
          <w:lang w:bidi="ar-JO"/>
        </w:rPr>
        <w:t>ومنح حقوق النفاذ المناسبة لمنع الهجمات؛</w:t>
      </w:r>
    </w:p>
    <w:p w14:paraId="51F30AD3" w14:textId="77777777" w:rsidR="00F242E2" w:rsidRPr="009901E0" w:rsidRDefault="00F242E2" w:rsidP="00F242E2">
      <w:pPr>
        <w:rPr>
          <w:rtl/>
          <w:lang w:bidi="ar-EG"/>
        </w:rPr>
      </w:pPr>
      <w:r w:rsidRPr="009901E0">
        <w:rPr>
          <w:i/>
          <w:iCs/>
          <w:rtl/>
          <w:lang w:bidi="ar-EG"/>
        </w:rPr>
        <w:t>ﻫ</w:t>
      </w:r>
      <w:r w:rsidRPr="009901E0">
        <w:rPr>
          <w:rFonts w:hint="eastAsia"/>
          <w:i/>
          <w:iCs/>
          <w:rtl/>
          <w:lang w:bidi="ar-EG"/>
        </w:rPr>
        <w:t> </w:t>
      </w:r>
      <w:r w:rsidRPr="009901E0">
        <w:rPr>
          <w:i/>
          <w:iCs/>
          <w:rtl/>
          <w:lang w:bidi="ar-EG"/>
        </w:rPr>
        <w:t>)</w:t>
      </w:r>
      <w:r w:rsidRPr="009901E0">
        <w:rPr>
          <w:i/>
          <w:iCs/>
          <w:rtl/>
          <w:lang w:bidi="ar-EG"/>
        </w:rPr>
        <w:tab/>
      </w:r>
      <w:r w:rsidRPr="009901E0">
        <w:rPr>
          <w:rFonts w:hint="cs"/>
          <w:rtl/>
          <w:lang w:bidi="ar-EG"/>
        </w:rPr>
        <w:t>بأن تأمين البيانات عنصر رئيسي للأمن السيبراني علماً بأن البيانات تمثل الهدف المنشود في كثير من الأحيان؛</w:t>
      </w:r>
    </w:p>
    <w:p w14:paraId="73F32461" w14:textId="77777777" w:rsidR="00F242E2" w:rsidRPr="009901E0" w:rsidRDefault="00F242E2" w:rsidP="00F242E2">
      <w:pPr>
        <w:rPr>
          <w:spacing w:val="-4"/>
          <w:rtl/>
          <w:lang w:bidi="ar-EG"/>
        </w:rPr>
      </w:pPr>
      <w:r w:rsidRPr="009901E0">
        <w:rPr>
          <w:rFonts w:hint="cs"/>
          <w:i/>
          <w:iCs/>
          <w:rtl/>
        </w:rPr>
        <w:t>و </w:t>
      </w:r>
      <w:r w:rsidRPr="009901E0">
        <w:rPr>
          <w:i/>
          <w:iCs/>
          <w:rtl/>
        </w:rPr>
        <w:t>)</w:t>
      </w:r>
      <w:r w:rsidRPr="009901E0">
        <w:rPr>
          <w:rFonts w:hint="cs"/>
          <w:rtl/>
        </w:rPr>
        <w:tab/>
      </w:r>
      <w:r w:rsidRPr="009901E0">
        <w:rPr>
          <w:rFonts w:hint="cs"/>
          <w:spacing w:val="-4"/>
          <w:rtl/>
        </w:rPr>
        <w:t>بأن الأمن السيبراني يمثل عنصراً أساسياً في بناء الثقة والأمن في استعمال الاتصالات/تكنولوجيا المعلومات والاتصالات</w:t>
      </w:r>
      <w:r w:rsidRPr="009901E0">
        <w:rPr>
          <w:rFonts w:hint="cs"/>
          <w:spacing w:val="-4"/>
          <w:rtl/>
          <w:lang w:bidi="ar-EG"/>
        </w:rPr>
        <w:t>؛</w:t>
      </w:r>
    </w:p>
    <w:p w14:paraId="51C79460" w14:textId="77777777" w:rsidR="00F242E2" w:rsidRPr="009901E0" w:rsidRDefault="00F242E2" w:rsidP="00F242E2">
      <w:pPr>
        <w:rPr>
          <w:spacing w:val="6"/>
          <w:rtl/>
          <w:lang w:bidi="ar-EG"/>
        </w:rPr>
      </w:pPr>
      <w:r w:rsidRPr="009901E0">
        <w:rPr>
          <w:rFonts w:hint="cs"/>
          <w:i/>
          <w:iCs/>
          <w:rtl/>
        </w:rPr>
        <w:t>ز </w:t>
      </w:r>
      <w:r w:rsidRPr="009901E0">
        <w:rPr>
          <w:i/>
          <w:iCs/>
          <w:rtl/>
        </w:rPr>
        <w:t>)</w:t>
      </w:r>
      <w:r w:rsidRPr="009901E0">
        <w:rPr>
          <w:rFonts w:hint="cs"/>
          <w:rtl/>
        </w:rPr>
        <w:tab/>
      </w:r>
      <w:r w:rsidRPr="009901E0">
        <w:rPr>
          <w:rFonts w:hint="cs"/>
          <w:rtl/>
          <w:lang w:bidi="ar-JO"/>
        </w:rPr>
        <w:t xml:space="preserve">بتزايد </w:t>
      </w:r>
      <w:r w:rsidRPr="009901E0">
        <w:rPr>
          <w:rtl/>
        </w:rPr>
        <w:t xml:space="preserve">النفاذ واسع النطاق إلى الاتصالات/تكنولوجيات المعلومات والاتصالات على الصعيد العالمي، ولا سيما الإنترنت واستخدام الأفراد </w:t>
      </w:r>
      <w:r w:rsidRPr="009901E0">
        <w:rPr>
          <w:rFonts w:hint="cs"/>
          <w:rtl/>
        </w:rPr>
        <w:t>القاصرين ل</w:t>
      </w:r>
      <w:r w:rsidRPr="009901E0">
        <w:rPr>
          <w:rtl/>
        </w:rPr>
        <w:t>هذه التكنولوجيات</w:t>
      </w:r>
      <w:r w:rsidRPr="009901E0">
        <w:rPr>
          <w:rFonts w:hint="cs"/>
          <w:rtl/>
        </w:rPr>
        <w:t>،</w:t>
      </w:r>
    </w:p>
    <w:p w14:paraId="7093F985" w14:textId="77777777" w:rsidR="00F242E2" w:rsidRPr="009901E0" w:rsidRDefault="00F242E2" w:rsidP="00F242E2">
      <w:pPr>
        <w:pStyle w:val="Call"/>
        <w:spacing w:before="160"/>
        <w:rPr>
          <w:rtl/>
        </w:rPr>
      </w:pPr>
      <w:r w:rsidRPr="009901E0">
        <w:rPr>
          <w:rFonts w:hint="cs"/>
          <w:rtl/>
        </w:rPr>
        <w:t>وإذ تلاحظ</w:t>
      </w:r>
    </w:p>
    <w:p w14:paraId="77D84A91" w14:textId="77777777" w:rsidR="00F242E2" w:rsidRPr="009901E0" w:rsidRDefault="00F242E2" w:rsidP="00F242E2">
      <w:pPr>
        <w:spacing w:before="100"/>
        <w:rPr>
          <w:rtl/>
        </w:rPr>
      </w:pPr>
      <w:r w:rsidRPr="009901E0">
        <w:rPr>
          <w:rFonts w:hint="cs"/>
          <w:i/>
          <w:iCs/>
          <w:rtl/>
        </w:rPr>
        <w:t xml:space="preserve"> أ )</w:t>
      </w:r>
      <w:r w:rsidRPr="009901E0">
        <w:rPr>
          <w:rFonts w:hint="cs"/>
          <w:rtl/>
        </w:rPr>
        <w:tab/>
        <w:t>جدية النشاط والاهتمام لوضع معايير للأمن وتوصيات قطاع تقييس الاتصالات بشأن الاتصالات/تكنولوجيا المعلومات والاتصالات في لجنة الدراسات</w:t>
      </w:r>
      <w:r w:rsidRPr="009901E0">
        <w:rPr>
          <w:rFonts w:hint="eastAsia"/>
          <w:rtl/>
        </w:rPr>
        <w:t> </w:t>
      </w:r>
      <w:r w:rsidRPr="009901E0">
        <w:t>17</w:t>
      </w:r>
      <w:r w:rsidRPr="009901E0">
        <w:rPr>
          <w:rFonts w:hint="cs"/>
          <w:rtl/>
        </w:rPr>
        <w:t xml:space="preserve"> بقطاع تقييس</w:t>
      </w:r>
      <w:r w:rsidRPr="009901E0">
        <w:rPr>
          <w:rFonts w:hint="eastAsia"/>
          <w:rtl/>
        </w:rPr>
        <w:t> </w:t>
      </w:r>
      <w:r w:rsidRPr="009901E0">
        <w:rPr>
          <w:rFonts w:hint="cs"/>
          <w:rtl/>
        </w:rPr>
        <w:t xml:space="preserve">الاتصالات، لجنة الدراسات الرائدة المعنية بالأمن </w:t>
      </w:r>
      <w:r w:rsidRPr="009901E0">
        <w:rPr>
          <w:rFonts w:hint="eastAsia"/>
          <w:rtl/>
        </w:rPr>
        <w:t>وإدارة</w:t>
      </w:r>
      <w:r w:rsidRPr="009901E0">
        <w:rPr>
          <w:rtl/>
        </w:rPr>
        <w:t xml:space="preserve"> </w:t>
      </w:r>
      <w:r w:rsidRPr="009901E0">
        <w:rPr>
          <w:rFonts w:hint="eastAsia"/>
          <w:rtl/>
        </w:rPr>
        <w:t>الهوية</w:t>
      </w:r>
      <w:r w:rsidRPr="009901E0">
        <w:rPr>
          <w:rFonts w:hint="cs"/>
          <w:rtl/>
        </w:rPr>
        <w:t>، وغيرها من هيئات التقييس، بما</w:t>
      </w:r>
      <w:r w:rsidRPr="009901E0">
        <w:rPr>
          <w:rFonts w:hint="eastAsia"/>
          <w:rtl/>
        </w:rPr>
        <w:t> </w:t>
      </w:r>
      <w:r w:rsidRPr="009901E0">
        <w:rPr>
          <w:rFonts w:hint="cs"/>
          <w:rtl/>
        </w:rPr>
        <w:t>فيها مجموعة التعاون العالمي بشأن المعايير</w:t>
      </w:r>
      <w:r w:rsidRPr="009901E0">
        <w:rPr>
          <w:rFonts w:hint="eastAsia"/>
          <w:rtl/>
          <w:lang w:bidi="ar-EG"/>
        </w:rPr>
        <w:t> </w:t>
      </w:r>
      <w:r w:rsidRPr="009901E0">
        <w:rPr>
          <w:lang w:val="en-GB" w:bidi="ar-EG"/>
        </w:rPr>
        <w:t>(GSC)</w:t>
      </w:r>
      <w:r w:rsidRPr="009901E0">
        <w:rPr>
          <w:rFonts w:hint="cs"/>
          <w:rtl/>
        </w:rPr>
        <w:t>؛</w:t>
      </w:r>
    </w:p>
    <w:p w14:paraId="3FB18234" w14:textId="77777777" w:rsidR="00F242E2" w:rsidRPr="009901E0" w:rsidRDefault="00F242E2" w:rsidP="00F242E2">
      <w:pPr>
        <w:spacing w:before="100"/>
        <w:rPr>
          <w:rtl/>
        </w:rPr>
      </w:pPr>
      <w:r w:rsidRPr="009901E0">
        <w:rPr>
          <w:rFonts w:hint="cs"/>
          <w:i/>
          <w:iCs/>
          <w:rtl/>
        </w:rPr>
        <w:t>ب)</w:t>
      </w:r>
      <w:r w:rsidRPr="009901E0">
        <w:rPr>
          <w:rFonts w:hint="cs"/>
          <w:rtl/>
        </w:rPr>
        <w:tab/>
        <w:t>ضرورة مواءمة الاستراتيجيات والمبادرات الوطنية والإقليمية والدولية إلى أقصى حد ممكن من أجل تلافي الازدواجية وتحقيق الاستعمال الأمثل للموارد؛</w:t>
      </w:r>
    </w:p>
    <w:p w14:paraId="17DCE387" w14:textId="77777777" w:rsidR="00F242E2" w:rsidRPr="009901E0" w:rsidRDefault="00F242E2" w:rsidP="00F242E2">
      <w:pPr>
        <w:rPr>
          <w:rtl/>
          <w:lang w:eastAsia="ko-KR"/>
        </w:rPr>
      </w:pPr>
      <w:r w:rsidRPr="009901E0">
        <w:rPr>
          <w:rFonts w:hint="eastAsia"/>
          <w:i/>
          <w:iCs/>
          <w:rtl/>
        </w:rPr>
        <w:t>ج</w:t>
      </w:r>
      <w:r w:rsidRPr="009901E0">
        <w:rPr>
          <w:i/>
          <w:iCs/>
          <w:rtl/>
          <w:lang w:bidi="ar"/>
        </w:rPr>
        <w:t>)</w:t>
      </w:r>
      <w:r w:rsidRPr="009901E0">
        <w:rPr>
          <w:i/>
          <w:iCs/>
          <w:rtl/>
          <w:lang w:bidi="ar"/>
        </w:rPr>
        <w:tab/>
      </w:r>
      <w:r w:rsidRPr="009901E0">
        <w:rPr>
          <w:rFonts w:hint="eastAsia"/>
          <w:rtl/>
          <w:lang w:bidi="ar"/>
        </w:rPr>
        <w:t>أنه</w:t>
      </w:r>
      <w:r w:rsidRPr="009901E0">
        <w:rPr>
          <w:i/>
          <w:iCs/>
          <w:rtl/>
          <w:lang w:bidi="ar"/>
        </w:rPr>
        <w:t xml:space="preserve"> </w:t>
      </w:r>
      <w:r w:rsidRPr="009901E0">
        <w:rPr>
          <w:rtl/>
          <w:lang w:eastAsia="ko-KR"/>
        </w:rPr>
        <w:t>بالإضافة إلى التهديدات السيبرانية الأخرى، فإن جوانب الأمن السيبراني المتعلقة بحماية البيانات المعلومات المحدِّدة للهوية الشخصية</w:t>
      </w:r>
      <w:r w:rsidRPr="009901E0">
        <w:rPr>
          <w:rFonts w:hint="cs"/>
          <w:rtl/>
          <w:lang w:eastAsia="ko-KR"/>
        </w:rPr>
        <w:t> </w:t>
      </w:r>
      <w:r w:rsidRPr="009901E0">
        <w:rPr>
          <w:lang w:eastAsia="ko-KR"/>
        </w:rPr>
        <w:t>(PII)</w:t>
      </w:r>
      <w:r w:rsidRPr="009901E0">
        <w:rPr>
          <w:rFonts w:hint="cs"/>
          <w:rtl/>
          <w:lang w:eastAsia="ko-KR"/>
        </w:rPr>
        <w:t xml:space="preserve">، قد </w:t>
      </w:r>
      <w:r w:rsidRPr="009901E0">
        <w:rPr>
          <w:rtl/>
          <w:lang w:eastAsia="ko-KR"/>
        </w:rPr>
        <w:t xml:space="preserve">برزت كقضية </w:t>
      </w:r>
      <w:r w:rsidRPr="009901E0">
        <w:rPr>
          <w:rFonts w:hint="cs"/>
          <w:rtl/>
          <w:lang w:eastAsia="ko-KR"/>
        </w:rPr>
        <w:t>كبرى</w:t>
      </w:r>
      <w:r w:rsidRPr="009901E0">
        <w:rPr>
          <w:rtl/>
          <w:lang w:eastAsia="ko-KR"/>
        </w:rPr>
        <w:t xml:space="preserve"> بالنسبة للدول الأعضاء؛</w:t>
      </w:r>
    </w:p>
    <w:p w14:paraId="10117555" w14:textId="77777777" w:rsidR="00F242E2" w:rsidRPr="009901E0" w:rsidRDefault="00F242E2" w:rsidP="00F242E2">
      <w:pPr>
        <w:spacing w:before="100"/>
        <w:rPr>
          <w:rtl/>
        </w:rPr>
      </w:pPr>
      <w:r w:rsidRPr="009901E0">
        <w:rPr>
          <w:rFonts w:hint="cs"/>
          <w:i/>
          <w:iCs/>
          <w:rtl/>
        </w:rPr>
        <w:t>د</w:t>
      </w:r>
      <w:r w:rsidRPr="009901E0">
        <w:rPr>
          <w:rFonts w:hint="eastAsia"/>
          <w:i/>
          <w:iCs/>
          <w:rtl/>
        </w:rPr>
        <w:t> </w:t>
      </w:r>
      <w:r w:rsidRPr="009901E0">
        <w:rPr>
          <w:rFonts w:hint="cs"/>
          <w:i/>
          <w:iCs/>
          <w:rtl/>
        </w:rPr>
        <w:t>)</w:t>
      </w:r>
      <w:r w:rsidRPr="009901E0">
        <w:rPr>
          <w:i/>
          <w:iCs/>
          <w:rtl/>
          <w:lang w:bidi="ar"/>
        </w:rPr>
        <w:tab/>
      </w:r>
      <w:r w:rsidRPr="009901E0">
        <w:rPr>
          <w:rFonts w:hint="cs"/>
          <w:rtl/>
        </w:rPr>
        <w:t xml:space="preserve">الجهود الكبيرة والتعاونية التي تبذلها </w:t>
      </w:r>
      <w:r w:rsidRPr="009901E0">
        <w:rPr>
          <w:rFonts w:hint="eastAsia"/>
          <w:rtl/>
        </w:rPr>
        <w:t>الحكومات</w:t>
      </w:r>
      <w:r w:rsidRPr="009901E0">
        <w:rPr>
          <w:rtl/>
        </w:rPr>
        <w:t xml:space="preserve"> </w:t>
      </w:r>
      <w:r w:rsidRPr="009901E0">
        <w:rPr>
          <w:rFonts w:hint="eastAsia"/>
          <w:rtl/>
        </w:rPr>
        <w:t>والقطاع</w:t>
      </w:r>
      <w:r w:rsidRPr="009901E0">
        <w:rPr>
          <w:rtl/>
        </w:rPr>
        <w:t xml:space="preserve"> الخاص والمجتمع المدني </w:t>
      </w:r>
      <w:r w:rsidRPr="009901E0">
        <w:rPr>
          <w:rFonts w:hint="eastAsia"/>
          <w:rtl/>
        </w:rPr>
        <w:t>والأوساط</w:t>
      </w:r>
      <w:r w:rsidRPr="009901E0">
        <w:rPr>
          <w:rtl/>
        </w:rPr>
        <w:t xml:space="preserve"> </w:t>
      </w:r>
      <w:r w:rsidRPr="009901E0">
        <w:rPr>
          <w:rFonts w:hint="eastAsia"/>
          <w:rtl/>
        </w:rPr>
        <w:t>التقنية</w:t>
      </w:r>
      <w:r w:rsidRPr="009901E0">
        <w:rPr>
          <w:rtl/>
        </w:rPr>
        <w:t xml:space="preserve"> </w:t>
      </w:r>
      <w:r w:rsidRPr="009901E0">
        <w:rPr>
          <w:rFonts w:hint="eastAsia"/>
          <w:rtl/>
        </w:rPr>
        <w:t>والأكاديمية</w:t>
      </w:r>
      <w:r w:rsidRPr="009901E0">
        <w:rPr>
          <w:rFonts w:hint="cs"/>
          <w:rtl/>
        </w:rPr>
        <w:t xml:space="preserve">، </w:t>
      </w:r>
      <w:r w:rsidRPr="009901E0">
        <w:rPr>
          <w:color w:val="000000"/>
          <w:rtl/>
        </w:rPr>
        <w:t>كل في نطاق دوره ومسؤولياته</w:t>
      </w:r>
      <w:r w:rsidRPr="009901E0">
        <w:rPr>
          <w:rFonts w:hint="cs"/>
          <w:color w:val="000000"/>
          <w:rtl/>
        </w:rPr>
        <w:t xml:space="preserve">، من </w:t>
      </w:r>
      <w:r w:rsidRPr="009901E0">
        <w:rPr>
          <w:rFonts w:hint="cs"/>
          <w:rtl/>
        </w:rPr>
        <w:t xml:space="preserve">أجل </w:t>
      </w:r>
      <w:r w:rsidRPr="009901E0">
        <w:rPr>
          <w:rFonts w:hint="eastAsia"/>
          <w:rtl/>
        </w:rPr>
        <w:t>بناء</w:t>
      </w:r>
      <w:r w:rsidRPr="009901E0">
        <w:rPr>
          <w:rtl/>
        </w:rPr>
        <w:t xml:space="preserve"> </w:t>
      </w:r>
      <w:r w:rsidRPr="009901E0">
        <w:rPr>
          <w:rFonts w:hint="eastAsia"/>
          <w:rtl/>
        </w:rPr>
        <w:t>الثقة</w:t>
      </w:r>
      <w:r w:rsidRPr="009901E0">
        <w:rPr>
          <w:rtl/>
        </w:rPr>
        <w:t xml:space="preserve"> </w:t>
      </w:r>
      <w:r w:rsidRPr="009901E0">
        <w:rPr>
          <w:rFonts w:hint="eastAsia"/>
          <w:rtl/>
        </w:rPr>
        <w:t>والأمن</w:t>
      </w:r>
      <w:r w:rsidRPr="009901E0">
        <w:rPr>
          <w:rtl/>
        </w:rPr>
        <w:t xml:space="preserve"> في </w:t>
      </w:r>
      <w:r w:rsidRPr="009901E0">
        <w:rPr>
          <w:rFonts w:hint="cs"/>
          <w:rtl/>
        </w:rPr>
        <w:t>استخدام</w:t>
      </w:r>
      <w:r w:rsidRPr="009901E0">
        <w:rPr>
          <w:rtl/>
        </w:rPr>
        <w:t xml:space="preserve"> </w:t>
      </w:r>
      <w:r w:rsidRPr="009901E0">
        <w:rPr>
          <w:rFonts w:hint="cs"/>
          <w:rtl/>
        </w:rPr>
        <w:t>الاتصالات/</w:t>
      </w:r>
      <w:r w:rsidRPr="009901E0">
        <w:rPr>
          <w:rFonts w:hint="eastAsia"/>
          <w:rtl/>
        </w:rPr>
        <w:t>تكنولوجيا</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Fonts w:hint="cs"/>
          <w:rtl/>
        </w:rPr>
        <w:t>،</w:t>
      </w:r>
    </w:p>
    <w:p w14:paraId="08CEF5B4" w14:textId="77777777" w:rsidR="000764CC" w:rsidRPr="009901E0" w:rsidRDefault="000764CC" w:rsidP="00F242E2">
      <w:pPr>
        <w:spacing w:before="100"/>
        <w:rPr>
          <w:rtl/>
        </w:rPr>
      </w:pPr>
      <w:r w:rsidRPr="009901E0">
        <w:rPr>
          <w:rtl/>
        </w:rPr>
        <w:br w:type="page"/>
      </w:r>
    </w:p>
    <w:p w14:paraId="06B4BA3C" w14:textId="77777777" w:rsidR="00F242E2" w:rsidRPr="009901E0" w:rsidRDefault="00F242E2" w:rsidP="00F242E2">
      <w:pPr>
        <w:pStyle w:val="Call"/>
        <w:spacing w:before="160"/>
        <w:rPr>
          <w:rtl/>
        </w:rPr>
      </w:pPr>
      <w:r w:rsidRPr="009901E0">
        <w:rPr>
          <w:rFonts w:hint="cs"/>
          <w:rtl/>
        </w:rPr>
        <w:lastRenderedPageBreak/>
        <w:t>تقرر</w:t>
      </w:r>
    </w:p>
    <w:p w14:paraId="5E5939FB" w14:textId="77777777" w:rsidR="00F242E2" w:rsidRPr="009901E0" w:rsidRDefault="00F242E2" w:rsidP="00F242E2">
      <w:pPr>
        <w:rPr>
          <w:rtl/>
          <w:lang w:bidi="ar-EG"/>
        </w:rPr>
      </w:pPr>
      <w:r w:rsidRPr="009901E0">
        <w:t>1</w:t>
      </w:r>
      <w:r w:rsidRPr="009901E0">
        <w:rPr>
          <w:lang w:bidi="ar-EG"/>
        </w:rPr>
        <w:tab/>
      </w:r>
      <w:r w:rsidRPr="009901E0">
        <w:rPr>
          <w:rFonts w:hint="cs"/>
          <w:rtl/>
          <w:lang w:bidi="ar-EG"/>
        </w:rPr>
        <w:t xml:space="preserve">مواصلة إيلاء أولوية عالية لهذا العمل داخل قطاع تقييس الاتصالات </w:t>
      </w:r>
      <w:r w:rsidRPr="009901E0">
        <w:rPr>
          <w:rFonts w:hint="eastAsia"/>
          <w:rtl/>
          <w:lang w:bidi="ar-JO"/>
        </w:rPr>
        <w:t>طبقاً</w:t>
      </w:r>
      <w:r w:rsidRPr="009901E0">
        <w:rPr>
          <w:rtl/>
          <w:lang w:bidi="ar-JO"/>
        </w:rPr>
        <w:t xml:space="preserve"> </w:t>
      </w:r>
      <w:r w:rsidRPr="009901E0">
        <w:rPr>
          <w:rFonts w:hint="cs"/>
          <w:rtl/>
          <w:lang w:bidi="ar-JO"/>
        </w:rPr>
        <w:t>لاختصاصاته</w:t>
      </w:r>
      <w:r w:rsidRPr="009901E0">
        <w:rPr>
          <w:rFonts w:hint="cs"/>
          <w:rtl/>
          <w:lang w:bidi="ar-EG"/>
        </w:rPr>
        <w:t> و</w:t>
      </w:r>
      <w:r w:rsidRPr="009901E0">
        <w:rPr>
          <w:rFonts w:hint="eastAsia"/>
          <w:rtl/>
          <w:lang w:bidi="ar-JO"/>
        </w:rPr>
        <w:t>خبراته</w:t>
      </w:r>
      <w:r w:rsidRPr="009901E0">
        <w:rPr>
          <w:rFonts w:hint="cs"/>
          <w:rtl/>
          <w:lang w:bidi="ar-JO"/>
        </w:rPr>
        <w:t xml:space="preserve">، بما في ذلك تعزيز الفهم المشترك بين الحكومات وأصحاب المصلحة الآخرين بشأن بناء الثقة والأمن في استخدام الاتصالات/تكنولوجيا المعلومات والاتصالات على الصعيد الوطني والإقليمي </w:t>
      </w:r>
      <w:proofErr w:type="gramStart"/>
      <w:r w:rsidRPr="009901E0">
        <w:rPr>
          <w:rFonts w:hint="cs"/>
          <w:rtl/>
          <w:lang w:bidi="ar-JO"/>
        </w:rPr>
        <w:t>والدولي؛</w:t>
      </w:r>
      <w:proofErr w:type="gramEnd"/>
    </w:p>
    <w:p w14:paraId="20123624" w14:textId="77777777" w:rsidR="00F242E2" w:rsidRPr="009901E0" w:rsidRDefault="00F242E2" w:rsidP="00F242E2">
      <w:pPr>
        <w:rPr>
          <w:rtl/>
          <w:lang w:bidi="ar-EG"/>
        </w:rPr>
      </w:pPr>
      <w:r w:rsidRPr="009901E0">
        <w:t>2</w:t>
      </w:r>
      <w:r w:rsidRPr="009901E0">
        <w:rPr>
          <w:rFonts w:hint="cs"/>
          <w:rtl/>
        </w:rPr>
        <w:tab/>
        <w:t xml:space="preserve">أن تواصل لجان دراسات قطاع تقييس الاتصالات تقييم التوصيات القائمة والتوصيات الناشئة، </w:t>
      </w:r>
      <w:r w:rsidRPr="009901E0">
        <w:rPr>
          <w:rtl/>
        </w:rPr>
        <w:t xml:space="preserve">وفقاً لولاية كل منها المحدَّدة في القرار 2 (المراجَع في </w:t>
      </w:r>
      <w:r w:rsidRPr="009901E0">
        <w:rPr>
          <w:rFonts w:hint="cs"/>
          <w:rtl/>
          <w:lang w:bidi="ar-EG"/>
        </w:rPr>
        <w:t>نيودلهي، 2024</w:t>
      </w:r>
      <w:r w:rsidRPr="009901E0">
        <w:rPr>
          <w:rtl/>
          <w:lang w:bidi="ar-EG"/>
        </w:rPr>
        <w:t xml:space="preserve">) </w:t>
      </w:r>
      <w:r w:rsidRPr="009901E0">
        <w:rPr>
          <w:rFonts w:hint="cs"/>
          <w:rtl/>
          <w:lang w:bidi="ar-EG"/>
        </w:rPr>
        <w:t>لهذه الجمعية</w:t>
      </w:r>
      <w:r w:rsidRPr="009901E0">
        <w:rPr>
          <w:rFonts w:hint="cs"/>
          <w:rtl/>
        </w:rPr>
        <w:t>، وإحالة</w:t>
      </w:r>
      <w:r w:rsidRPr="009901E0">
        <w:rPr>
          <w:rtl/>
        </w:rPr>
        <w:t xml:space="preserve"> القضايا الأمنية إلى </w:t>
      </w:r>
      <w:r w:rsidRPr="009901E0">
        <w:rPr>
          <w:rFonts w:hint="eastAsia"/>
          <w:rtl/>
        </w:rPr>
        <w:t>لجنة</w:t>
      </w:r>
      <w:r w:rsidRPr="009901E0">
        <w:rPr>
          <w:rtl/>
        </w:rPr>
        <w:t xml:space="preserve"> الدراس</w:t>
      </w:r>
      <w:r w:rsidRPr="009901E0">
        <w:rPr>
          <w:rFonts w:hint="eastAsia"/>
          <w:rtl/>
        </w:rPr>
        <w:t>ات</w:t>
      </w:r>
      <w:r w:rsidRPr="009901E0">
        <w:rPr>
          <w:rFonts w:hint="cs"/>
          <w:rtl/>
        </w:rPr>
        <w:t> </w:t>
      </w:r>
      <w:r w:rsidRPr="009901E0">
        <w:rPr>
          <w:rtl/>
        </w:rPr>
        <w:t>17 بقطاع تقييس الاتصالات للنظر</w:t>
      </w:r>
      <w:r w:rsidRPr="009901E0">
        <w:rPr>
          <w:rFonts w:cs="Times New Roman"/>
          <w:rtl/>
        </w:rPr>
        <w:t xml:space="preserve"> </w:t>
      </w:r>
      <w:r w:rsidRPr="009901E0">
        <w:rPr>
          <w:rtl/>
        </w:rPr>
        <w:t>فيها</w:t>
      </w:r>
      <w:r w:rsidRPr="009901E0">
        <w:rPr>
          <w:rFonts w:hint="cs"/>
          <w:rtl/>
          <w:lang w:bidi="ar-JO"/>
        </w:rPr>
        <w:t xml:space="preserve">، </w:t>
      </w:r>
      <w:r w:rsidRPr="009901E0">
        <w:rPr>
          <w:rFonts w:hint="cs"/>
          <w:rtl/>
        </w:rPr>
        <w:t xml:space="preserve">فيما يتعلق بسلامة التصميم والتشغيل واحتمالات قيام أطراف خبيثة باستغلالها </w:t>
      </w:r>
      <w:r w:rsidRPr="009901E0">
        <w:rPr>
          <w:rFonts w:hint="cs"/>
          <w:rtl/>
          <w:lang w:bidi="ar-EG"/>
        </w:rPr>
        <w:t>وتأخذ بعين الاعتبار خدمات وتكنولوجيات الاتصالات/تكنولوجيا المعلومات والاتصالات الجديدة والناشئة التي ينبغي أن تدعمها البنية التحتية العالمية للاتصالات/تكنولوجيا المعلومات والاتصالات؛</w:t>
      </w:r>
    </w:p>
    <w:p w14:paraId="75B3C264" w14:textId="77777777" w:rsidR="00F242E2" w:rsidRPr="009901E0" w:rsidRDefault="00F242E2" w:rsidP="00F242E2">
      <w:pPr>
        <w:rPr>
          <w:rtl/>
        </w:rPr>
      </w:pPr>
      <w:r w:rsidRPr="009901E0">
        <w:t>3</w:t>
      </w:r>
      <w:r w:rsidRPr="009901E0">
        <w:rPr>
          <w:rtl/>
        </w:rPr>
        <w:tab/>
      </w:r>
      <w:r w:rsidRPr="009901E0">
        <w:rPr>
          <w:rFonts w:hint="eastAsia"/>
          <w:spacing w:val="-2"/>
          <w:rtl/>
        </w:rPr>
        <w:t>أن</w:t>
      </w:r>
      <w:r w:rsidRPr="009901E0">
        <w:rPr>
          <w:spacing w:val="-2"/>
          <w:rtl/>
        </w:rPr>
        <w:t xml:space="preserve"> </w:t>
      </w:r>
      <w:r w:rsidRPr="009901E0">
        <w:rPr>
          <w:rFonts w:hint="eastAsia"/>
          <w:spacing w:val="-2"/>
          <w:rtl/>
        </w:rPr>
        <w:t>يواصل</w:t>
      </w:r>
      <w:r w:rsidRPr="009901E0">
        <w:rPr>
          <w:spacing w:val="-2"/>
          <w:rtl/>
        </w:rPr>
        <w:t xml:space="preserve"> </w:t>
      </w:r>
      <w:r w:rsidRPr="009901E0">
        <w:rPr>
          <w:rFonts w:hint="eastAsia"/>
          <w:spacing w:val="-2"/>
          <w:rtl/>
        </w:rPr>
        <w:t>قطاع</w:t>
      </w:r>
      <w:r w:rsidRPr="009901E0">
        <w:rPr>
          <w:spacing w:val="-2"/>
          <w:rtl/>
        </w:rPr>
        <w:t xml:space="preserve"> </w:t>
      </w:r>
      <w:r w:rsidRPr="009901E0">
        <w:rPr>
          <w:rFonts w:hint="eastAsia"/>
          <w:spacing w:val="-2"/>
          <w:rtl/>
        </w:rPr>
        <w:t>تقييس</w:t>
      </w:r>
      <w:r w:rsidRPr="009901E0">
        <w:rPr>
          <w:spacing w:val="-2"/>
          <w:rtl/>
        </w:rPr>
        <w:t xml:space="preserve"> </w:t>
      </w:r>
      <w:r w:rsidRPr="009901E0">
        <w:rPr>
          <w:rFonts w:hint="eastAsia"/>
          <w:spacing w:val="-2"/>
          <w:rtl/>
        </w:rPr>
        <w:t>الاتصالات،</w:t>
      </w:r>
      <w:r w:rsidRPr="009901E0">
        <w:rPr>
          <w:spacing w:val="-2"/>
          <w:rtl/>
        </w:rPr>
        <w:t xml:space="preserve"> </w:t>
      </w:r>
      <w:r w:rsidRPr="009901E0">
        <w:rPr>
          <w:rFonts w:hint="eastAsia"/>
          <w:spacing w:val="-2"/>
          <w:rtl/>
        </w:rPr>
        <w:t>في إطار</w:t>
      </w:r>
      <w:r w:rsidRPr="009901E0">
        <w:rPr>
          <w:spacing w:val="-2"/>
          <w:rtl/>
        </w:rPr>
        <w:t xml:space="preserve"> ولايته واختصاصاته</w:t>
      </w:r>
      <w:r w:rsidRPr="009901E0">
        <w:rPr>
          <w:rFonts w:hint="eastAsia"/>
          <w:spacing w:val="-2"/>
          <w:rtl/>
        </w:rPr>
        <w:t>،</w:t>
      </w:r>
      <w:r w:rsidRPr="009901E0">
        <w:rPr>
          <w:spacing w:val="-2"/>
          <w:rtl/>
        </w:rPr>
        <w:t xml:space="preserve"> </w:t>
      </w:r>
      <w:r w:rsidRPr="009901E0">
        <w:rPr>
          <w:rFonts w:hint="eastAsia"/>
          <w:spacing w:val="-2"/>
          <w:rtl/>
        </w:rPr>
        <w:t>إذكاء</w:t>
      </w:r>
      <w:r w:rsidRPr="009901E0">
        <w:rPr>
          <w:spacing w:val="-2"/>
          <w:rtl/>
        </w:rPr>
        <w:t xml:space="preserve"> </w:t>
      </w:r>
      <w:r w:rsidRPr="009901E0">
        <w:rPr>
          <w:rFonts w:hint="eastAsia"/>
          <w:spacing w:val="-2"/>
          <w:rtl/>
        </w:rPr>
        <w:t>الوعي</w:t>
      </w:r>
      <w:r w:rsidRPr="009901E0">
        <w:rPr>
          <w:spacing w:val="-2"/>
          <w:rtl/>
        </w:rPr>
        <w:t xml:space="preserve"> </w:t>
      </w:r>
      <w:r w:rsidRPr="009901E0">
        <w:rPr>
          <w:rFonts w:hint="eastAsia"/>
          <w:spacing w:val="-2"/>
          <w:rtl/>
        </w:rPr>
        <w:t>العالمي</w:t>
      </w:r>
      <w:r w:rsidRPr="009901E0">
        <w:rPr>
          <w:spacing w:val="-2"/>
          <w:rtl/>
        </w:rPr>
        <w:t xml:space="preserve"> بالأمن في مجال الاتصالات/تكنولوجيا المعلومات والاتصالات، من خلال وضع </w:t>
      </w:r>
      <w:r w:rsidRPr="009901E0">
        <w:rPr>
          <w:rFonts w:hint="eastAsia"/>
          <w:spacing w:val="-2"/>
          <w:rtl/>
        </w:rPr>
        <w:t>توصيات</w:t>
      </w:r>
      <w:r w:rsidRPr="009901E0">
        <w:rPr>
          <w:spacing w:val="-2"/>
          <w:rtl/>
        </w:rPr>
        <w:t xml:space="preserve"> </w:t>
      </w:r>
      <w:r w:rsidRPr="009901E0">
        <w:rPr>
          <w:rFonts w:hint="eastAsia"/>
          <w:spacing w:val="-2"/>
          <w:rtl/>
        </w:rPr>
        <w:t>وتقارير</w:t>
      </w:r>
      <w:r w:rsidRPr="009901E0">
        <w:rPr>
          <w:spacing w:val="-2"/>
          <w:rtl/>
        </w:rPr>
        <w:t xml:space="preserve"> </w:t>
      </w:r>
      <w:r w:rsidRPr="009901E0">
        <w:rPr>
          <w:rFonts w:hint="eastAsia"/>
          <w:spacing w:val="-2"/>
          <w:rtl/>
        </w:rPr>
        <w:t>تقنية</w:t>
      </w:r>
      <w:r w:rsidRPr="009901E0">
        <w:rPr>
          <w:spacing w:val="-2"/>
          <w:rtl/>
        </w:rPr>
        <w:t xml:space="preserve"> </w:t>
      </w:r>
      <w:r w:rsidRPr="009901E0">
        <w:rPr>
          <w:rFonts w:hint="cs"/>
          <w:spacing w:val="-2"/>
          <w:rtl/>
        </w:rPr>
        <w:t xml:space="preserve">من قطاع تقييس الاتصالات </w:t>
      </w:r>
      <w:r w:rsidRPr="009901E0">
        <w:rPr>
          <w:rFonts w:hint="eastAsia"/>
          <w:spacing w:val="-2"/>
          <w:rtl/>
        </w:rPr>
        <w:t>التي</w:t>
      </w:r>
      <w:r w:rsidRPr="009901E0">
        <w:rPr>
          <w:spacing w:val="-2"/>
          <w:rtl/>
        </w:rPr>
        <w:t xml:space="preserve"> تدعم إجراءات الأمن السيبراني والسياسات التقنية وأطر المعايير حول أهمية حماية </w:t>
      </w:r>
      <w:r w:rsidRPr="009901E0">
        <w:rPr>
          <w:rFonts w:hint="eastAsia"/>
          <w:spacing w:val="-2"/>
          <w:rtl/>
        </w:rPr>
        <w:t>الاتصالات</w:t>
      </w:r>
      <w:r w:rsidRPr="009901E0">
        <w:rPr>
          <w:spacing w:val="-2"/>
          <w:rtl/>
        </w:rPr>
        <w:t xml:space="preserve">/تكنولوجيا </w:t>
      </w:r>
      <w:r w:rsidRPr="009901E0">
        <w:rPr>
          <w:rFonts w:hint="eastAsia"/>
          <w:spacing w:val="-2"/>
          <w:rtl/>
        </w:rPr>
        <w:t>المعلومات</w:t>
      </w:r>
      <w:r w:rsidRPr="009901E0">
        <w:rPr>
          <w:spacing w:val="-2"/>
          <w:rtl/>
        </w:rPr>
        <w:t xml:space="preserve"> </w:t>
      </w:r>
      <w:r w:rsidRPr="009901E0">
        <w:rPr>
          <w:rFonts w:hint="eastAsia"/>
          <w:spacing w:val="-2"/>
          <w:rtl/>
        </w:rPr>
        <w:t>والاتصالات</w:t>
      </w:r>
      <w:r w:rsidRPr="009901E0">
        <w:rPr>
          <w:spacing w:val="-2"/>
          <w:rtl/>
        </w:rPr>
        <w:t xml:space="preserve"> </w:t>
      </w:r>
      <w:r w:rsidRPr="009901E0">
        <w:rPr>
          <w:rFonts w:hint="eastAsia"/>
          <w:spacing w:val="-2"/>
          <w:rtl/>
        </w:rPr>
        <w:t>من</w:t>
      </w:r>
      <w:r w:rsidRPr="009901E0">
        <w:rPr>
          <w:spacing w:val="-2"/>
          <w:rtl/>
        </w:rPr>
        <w:t xml:space="preserve"> التهديدات </w:t>
      </w:r>
      <w:r w:rsidRPr="009901E0">
        <w:rPr>
          <w:rFonts w:hint="eastAsia"/>
          <w:spacing w:val="-2"/>
          <w:rtl/>
        </w:rPr>
        <w:t>السيبرانية</w:t>
      </w:r>
      <w:r w:rsidRPr="009901E0">
        <w:rPr>
          <w:spacing w:val="-2"/>
          <w:rtl/>
        </w:rPr>
        <w:t xml:space="preserve"> </w:t>
      </w:r>
      <w:r w:rsidRPr="009901E0">
        <w:rPr>
          <w:rFonts w:hint="eastAsia"/>
          <w:spacing w:val="-2"/>
          <w:rtl/>
        </w:rPr>
        <w:t>والأنشطة</w:t>
      </w:r>
      <w:r w:rsidRPr="009901E0">
        <w:rPr>
          <w:spacing w:val="-2"/>
          <w:rtl/>
        </w:rPr>
        <w:t xml:space="preserve"> </w:t>
      </w:r>
      <w:r w:rsidRPr="009901E0">
        <w:rPr>
          <w:rFonts w:hint="eastAsia"/>
          <w:spacing w:val="-2"/>
          <w:rtl/>
        </w:rPr>
        <w:t>السيبرانية</w:t>
      </w:r>
      <w:r w:rsidRPr="009901E0">
        <w:rPr>
          <w:spacing w:val="-2"/>
          <w:rtl/>
        </w:rPr>
        <w:t xml:space="preserve"> </w:t>
      </w:r>
      <w:r w:rsidRPr="009901E0">
        <w:rPr>
          <w:rFonts w:hint="eastAsia"/>
          <w:spacing w:val="-2"/>
          <w:rtl/>
        </w:rPr>
        <w:t>الخبيثة،</w:t>
      </w:r>
      <w:r w:rsidRPr="009901E0">
        <w:rPr>
          <w:spacing w:val="-2"/>
          <w:rtl/>
        </w:rPr>
        <w:t xml:space="preserve"> </w:t>
      </w:r>
      <w:r w:rsidRPr="009901E0">
        <w:rPr>
          <w:rFonts w:hint="eastAsia"/>
          <w:spacing w:val="-2"/>
          <w:rtl/>
        </w:rPr>
        <w:t>لتعزيز</w:t>
      </w:r>
      <w:r w:rsidRPr="009901E0">
        <w:rPr>
          <w:spacing w:val="-2"/>
          <w:rtl/>
        </w:rPr>
        <w:t xml:space="preserve"> </w:t>
      </w:r>
      <w:r w:rsidRPr="009901E0">
        <w:rPr>
          <w:rFonts w:hint="cs"/>
          <w:spacing w:val="-2"/>
          <w:rtl/>
        </w:rPr>
        <w:t>تطوير ال</w:t>
      </w:r>
      <w:r w:rsidRPr="009901E0">
        <w:rPr>
          <w:rFonts w:hint="eastAsia"/>
          <w:spacing w:val="-2"/>
          <w:rtl/>
        </w:rPr>
        <w:t>قدرات</w:t>
      </w:r>
      <w:r w:rsidRPr="009901E0">
        <w:rPr>
          <w:spacing w:val="-2"/>
          <w:rtl/>
        </w:rPr>
        <w:t xml:space="preserve"> </w:t>
      </w:r>
      <w:r w:rsidRPr="009901E0">
        <w:rPr>
          <w:rFonts w:hint="cs"/>
          <w:spacing w:val="-2"/>
          <w:rtl/>
        </w:rPr>
        <w:t>ال</w:t>
      </w:r>
      <w:r w:rsidRPr="009901E0">
        <w:rPr>
          <w:rFonts w:hint="eastAsia"/>
          <w:spacing w:val="-2"/>
          <w:rtl/>
        </w:rPr>
        <w:t>أمن</w:t>
      </w:r>
      <w:r w:rsidRPr="009901E0">
        <w:rPr>
          <w:rFonts w:hint="cs"/>
          <w:spacing w:val="-2"/>
          <w:rtl/>
        </w:rPr>
        <w:t>ية</w:t>
      </w:r>
      <w:r w:rsidRPr="009901E0">
        <w:rPr>
          <w:spacing w:val="-2"/>
          <w:rtl/>
        </w:rPr>
        <w:t xml:space="preserve"> </w:t>
      </w:r>
      <w:r w:rsidRPr="009901E0">
        <w:rPr>
          <w:rFonts w:hint="cs"/>
          <w:spacing w:val="-2"/>
          <w:rtl/>
        </w:rPr>
        <w:t>ل</w:t>
      </w:r>
      <w:r w:rsidRPr="009901E0">
        <w:rPr>
          <w:rFonts w:hint="eastAsia"/>
          <w:spacing w:val="-2"/>
          <w:rtl/>
        </w:rPr>
        <w:t>موظفي</w:t>
      </w:r>
      <w:r w:rsidRPr="009901E0">
        <w:rPr>
          <w:spacing w:val="-2"/>
          <w:rtl/>
        </w:rPr>
        <w:t xml:space="preserve"> المنظمات، </w:t>
      </w:r>
      <w:r w:rsidRPr="009901E0">
        <w:rPr>
          <w:rFonts w:hint="eastAsia"/>
          <w:spacing w:val="-2"/>
          <w:rtl/>
        </w:rPr>
        <w:t>ومواصلة</w:t>
      </w:r>
      <w:r w:rsidRPr="009901E0">
        <w:rPr>
          <w:spacing w:val="-2"/>
          <w:rtl/>
        </w:rPr>
        <w:t xml:space="preserve"> تعزيز التعاون بين المنظمات الدولية والإقليمية الملائمة من أجل تعزيز تبادل المعلومات التقنية في مجال أمن </w:t>
      </w:r>
      <w:r w:rsidRPr="009901E0">
        <w:rPr>
          <w:rFonts w:hint="eastAsia"/>
          <w:spacing w:val="-2"/>
          <w:rtl/>
        </w:rPr>
        <w:t>الاتصالات</w:t>
      </w:r>
      <w:r w:rsidRPr="009901E0">
        <w:rPr>
          <w:spacing w:val="-2"/>
          <w:rtl/>
        </w:rPr>
        <w:t xml:space="preserve">/تكنولوجيا </w:t>
      </w:r>
      <w:r w:rsidRPr="009901E0">
        <w:rPr>
          <w:rFonts w:hint="eastAsia"/>
          <w:spacing w:val="-2"/>
          <w:rtl/>
        </w:rPr>
        <w:t>المعلومات والاتصالات،</w:t>
      </w:r>
      <w:r w:rsidRPr="009901E0">
        <w:rPr>
          <w:spacing w:val="-2"/>
          <w:rtl/>
        </w:rPr>
        <w:t xml:space="preserve"> بهدف</w:t>
      </w:r>
      <w:r w:rsidRPr="009901E0">
        <w:rPr>
          <w:rFonts w:hint="cs"/>
          <w:spacing w:val="-2"/>
          <w:rtl/>
        </w:rPr>
        <w:t xml:space="preserve"> مزدوج يتمثل في </w:t>
      </w:r>
      <w:r w:rsidRPr="009901E0">
        <w:rPr>
          <w:spacing w:val="-2"/>
          <w:rtl/>
        </w:rPr>
        <w:t xml:space="preserve"> إدارة مخاطر الأمن السيبراني </w:t>
      </w:r>
      <w:r w:rsidRPr="009901E0">
        <w:rPr>
          <w:rFonts w:hint="eastAsia"/>
          <w:spacing w:val="-2"/>
          <w:rtl/>
        </w:rPr>
        <w:t>وحماية</w:t>
      </w:r>
      <w:r w:rsidRPr="009901E0">
        <w:rPr>
          <w:spacing w:val="-2"/>
          <w:rtl/>
        </w:rPr>
        <w:t xml:space="preserve"> </w:t>
      </w:r>
      <w:r w:rsidRPr="009901E0">
        <w:rPr>
          <w:rFonts w:hint="eastAsia"/>
          <w:spacing w:val="-2"/>
          <w:rtl/>
        </w:rPr>
        <w:t>الاتصالات</w:t>
      </w:r>
      <w:r w:rsidRPr="009901E0">
        <w:rPr>
          <w:spacing w:val="-2"/>
          <w:rtl/>
        </w:rPr>
        <w:t xml:space="preserve">/تكنولوجيا </w:t>
      </w:r>
      <w:r w:rsidRPr="009901E0">
        <w:rPr>
          <w:rFonts w:hint="eastAsia"/>
          <w:spacing w:val="-2"/>
          <w:rtl/>
        </w:rPr>
        <w:t>المعلومات</w:t>
      </w:r>
      <w:r w:rsidRPr="009901E0">
        <w:rPr>
          <w:spacing w:val="-2"/>
          <w:rtl/>
        </w:rPr>
        <w:t xml:space="preserve"> </w:t>
      </w:r>
      <w:r w:rsidRPr="009901E0">
        <w:rPr>
          <w:rFonts w:hint="eastAsia"/>
          <w:spacing w:val="-2"/>
          <w:rtl/>
        </w:rPr>
        <w:t>والاتصالات؛</w:t>
      </w:r>
    </w:p>
    <w:p w14:paraId="0C3562D4" w14:textId="77777777" w:rsidR="00F242E2" w:rsidRPr="009901E0" w:rsidRDefault="00F242E2" w:rsidP="00F242E2">
      <w:pPr>
        <w:rPr>
          <w:rtl/>
        </w:rPr>
      </w:pPr>
      <w:r w:rsidRPr="009901E0">
        <w:t>4</w:t>
      </w:r>
      <w:r w:rsidRPr="009901E0">
        <w:tab/>
      </w:r>
      <w:r w:rsidRPr="009901E0">
        <w:rPr>
          <w:rtl/>
        </w:rPr>
        <w:t xml:space="preserve">أن يأخذ قطاع تقييس الاتصالات في الاعتبار احتياجات المستخدمين والمطورين عند تطوير المخرجات التي يمكن استخدامها لتعزيز الأمن السيبراني للتكنولوجيات الناشئة المتعلقة بالاتصالات/تكنولوجيا المعلومات </w:t>
      </w:r>
      <w:proofErr w:type="gramStart"/>
      <w:r w:rsidRPr="009901E0">
        <w:rPr>
          <w:rtl/>
        </w:rPr>
        <w:t>والاتصالات؛</w:t>
      </w:r>
      <w:proofErr w:type="gramEnd"/>
    </w:p>
    <w:p w14:paraId="771D1316" w14:textId="77777777" w:rsidR="00F242E2" w:rsidRPr="009901E0" w:rsidRDefault="00F242E2" w:rsidP="00F242E2">
      <w:pPr>
        <w:rPr>
          <w:rtl/>
        </w:rPr>
      </w:pPr>
      <w:r w:rsidRPr="009901E0">
        <w:t>5</w:t>
      </w:r>
      <w:r w:rsidRPr="009901E0">
        <w:tab/>
      </w:r>
      <w:r w:rsidRPr="009901E0">
        <w:rPr>
          <w:rFonts w:hint="cs"/>
          <w:rtl/>
        </w:rPr>
        <w:t xml:space="preserve">أن </w:t>
      </w:r>
      <w:r w:rsidRPr="009901E0">
        <w:rPr>
          <w:rFonts w:hint="cs"/>
          <w:rtl/>
          <w:lang w:val="fr-CH"/>
        </w:rPr>
        <w:t>يأخذ</w:t>
      </w:r>
      <w:r w:rsidRPr="009901E0">
        <w:rPr>
          <w:rFonts w:hint="cs"/>
          <w:rtl/>
        </w:rPr>
        <w:t xml:space="preserve"> قطاع تقييس الاتصالات، عند القيام بعمله، بعين الاعتبار </w:t>
      </w:r>
      <w:r w:rsidRPr="009901E0">
        <w:rPr>
          <w:rtl/>
          <w:lang w:val="fr-CH" w:bidi="ar-SY"/>
        </w:rPr>
        <w:t xml:space="preserve">أهمية </w:t>
      </w:r>
      <w:r w:rsidRPr="009901E0">
        <w:rPr>
          <w:rtl/>
        </w:rPr>
        <w:t xml:space="preserve">بناء القدرات لتسهيل اعتماد المعايير لدعم الأمن السيبراني، وخاصة بالنسبة للدول النامية، ولكن ليس على سبيل </w:t>
      </w:r>
      <w:proofErr w:type="gramStart"/>
      <w:r w:rsidRPr="009901E0">
        <w:rPr>
          <w:rtl/>
        </w:rPr>
        <w:t>الحصر؛</w:t>
      </w:r>
      <w:proofErr w:type="gramEnd"/>
    </w:p>
    <w:p w14:paraId="31723C69" w14:textId="77777777" w:rsidR="00F242E2" w:rsidRPr="009901E0" w:rsidRDefault="00F242E2" w:rsidP="00F242E2">
      <w:pPr>
        <w:rPr>
          <w:lang w:bidi="ar-EG"/>
        </w:rPr>
      </w:pPr>
      <w:r w:rsidRPr="009901E0">
        <w:rPr>
          <w:rFonts w:hint="cs"/>
          <w:rtl/>
        </w:rPr>
        <w:t>6</w:t>
      </w:r>
      <w:r w:rsidRPr="009901E0">
        <w:rPr>
          <w:rtl/>
        </w:rPr>
        <w:tab/>
      </w:r>
      <w:r w:rsidRPr="009901E0">
        <w:rPr>
          <w:rFonts w:hint="cs"/>
          <w:rtl/>
          <w:lang w:bidi="ar-JO"/>
        </w:rPr>
        <w:t>أن ينسق قطاع تقييس الاتصالات</w:t>
      </w:r>
      <w:r w:rsidRPr="009901E0">
        <w:rPr>
          <w:rFonts w:hint="cs"/>
          <w:rtl/>
        </w:rPr>
        <w:t xml:space="preserve"> مع قطاع تنمية الاتصالات وأن يتعاون معه في هذا الصدد، في سياق المسألة</w:t>
      </w:r>
      <w:r w:rsidRPr="009901E0">
        <w:rPr>
          <w:rFonts w:hint="eastAsia"/>
          <w:rtl/>
        </w:rPr>
        <w:t> </w:t>
      </w:r>
      <w:r w:rsidRPr="009901E0">
        <w:rPr>
          <w:lang w:bidi="ar-EG"/>
        </w:rPr>
        <w:t>3/2</w:t>
      </w:r>
      <w:r w:rsidRPr="009901E0">
        <w:rPr>
          <w:rFonts w:hint="cs"/>
          <w:rtl/>
          <w:lang w:bidi="ar-EG"/>
        </w:rPr>
        <w:t xml:space="preserve"> لقطاع تنمية الاتصالات (</w:t>
      </w:r>
      <w:r w:rsidRPr="009901E0">
        <w:rPr>
          <w:color w:val="000000"/>
          <w:rtl/>
        </w:rPr>
        <w:t xml:space="preserve">تأمين شبكات المعلومات والاتصالات: الممارسات </w:t>
      </w:r>
      <w:r w:rsidRPr="009901E0">
        <w:rPr>
          <w:rFonts w:hint="cs"/>
          <w:color w:val="000000"/>
          <w:rtl/>
        </w:rPr>
        <w:t xml:space="preserve">الفضلى </w:t>
      </w:r>
      <w:r w:rsidRPr="009901E0">
        <w:rPr>
          <w:color w:val="000000"/>
          <w:rtl/>
        </w:rPr>
        <w:t>من أجل بناء ثقافة الأمن السيبراني</w:t>
      </w:r>
      <w:r w:rsidRPr="009901E0">
        <w:rPr>
          <w:rFonts w:hint="cs"/>
          <w:color w:val="000000"/>
          <w:rtl/>
        </w:rPr>
        <w:t xml:space="preserve">) </w:t>
      </w:r>
      <w:r w:rsidRPr="009901E0">
        <w:rPr>
          <w:rFonts w:hint="cs"/>
          <w:color w:val="000000"/>
          <w:rtl/>
          <w:lang w:bidi="ar-JO"/>
        </w:rPr>
        <w:t>وفي</w:t>
      </w:r>
      <w:r w:rsidRPr="009901E0">
        <w:rPr>
          <w:rFonts w:hint="eastAsia"/>
          <w:color w:val="000000"/>
          <w:rtl/>
          <w:lang w:bidi="ar-JO"/>
        </w:rPr>
        <w:t> </w:t>
      </w:r>
      <w:r w:rsidRPr="009901E0">
        <w:rPr>
          <w:rFonts w:hint="cs"/>
          <w:color w:val="000000"/>
          <w:rtl/>
          <w:lang w:bidi="ar-JO"/>
        </w:rPr>
        <w:t>سياق أعمال مكتب تنمية الاتصالات</w:t>
      </w:r>
      <w:r w:rsidRPr="009901E0">
        <w:rPr>
          <w:rFonts w:hint="eastAsia"/>
          <w:color w:val="000000"/>
          <w:rtl/>
          <w:lang w:bidi="ar-JO"/>
        </w:rPr>
        <w:t> </w:t>
      </w:r>
      <w:r w:rsidRPr="009901E0">
        <w:rPr>
          <w:color w:val="000000"/>
          <w:lang w:bidi="ar-JO"/>
        </w:rPr>
        <w:t>(BDT)</w:t>
      </w:r>
      <w:r w:rsidRPr="009901E0">
        <w:rPr>
          <w:rFonts w:hint="cs"/>
          <w:color w:val="000000"/>
          <w:rtl/>
          <w:lang w:bidi="ar-JO"/>
        </w:rPr>
        <w:t xml:space="preserve"> المتعلقة بتطوير القدرات؛</w:t>
      </w:r>
    </w:p>
    <w:p w14:paraId="06846715" w14:textId="77777777" w:rsidR="00F242E2" w:rsidRPr="009901E0" w:rsidRDefault="00F242E2" w:rsidP="00F242E2">
      <w:pPr>
        <w:rPr>
          <w:rtl/>
        </w:rPr>
      </w:pPr>
      <w:r w:rsidRPr="009901E0">
        <w:rPr>
          <w:rFonts w:hint="cs"/>
          <w:rtl/>
          <w:lang w:bidi="ar-EG"/>
        </w:rPr>
        <w:t>7</w:t>
      </w:r>
      <w:r w:rsidRPr="009901E0">
        <w:rPr>
          <w:rtl/>
          <w:lang w:bidi="ar-EG"/>
        </w:rPr>
        <w:tab/>
        <w:t xml:space="preserve">أن تواكب </w:t>
      </w:r>
      <w:r w:rsidRPr="009901E0">
        <w:rPr>
          <w:rFonts w:hint="cs"/>
          <w:rtl/>
          <w:lang w:bidi="ar-EG"/>
        </w:rPr>
        <w:t xml:space="preserve">لجان دراسات قطاع تقييس الاتصالات ذات الصلة </w:t>
      </w:r>
      <w:r w:rsidRPr="009901E0">
        <w:rPr>
          <w:rtl/>
          <w:lang w:bidi="ar-EG"/>
        </w:rPr>
        <w:t xml:space="preserve">تطور </w:t>
      </w:r>
      <w:r w:rsidRPr="009901E0">
        <w:rPr>
          <w:rFonts w:hint="cs"/>
          <w:rtl/>
          <w:lang w:bidi="ar-EG"/>
        </w:rPr>
        <w:t>الخدمات و</w:t>
      </w:r>
      <w:r w:rsidRPr="009901E0">
        <w:rPr>
          <w:rtl/>
          <w:lang w:bidi="ar-EG"/>
        </w:rPr>
        <w:t>التكنولوجيات</w:t>
      </w:r>
      <w:r w:rsidRPr="009901E0">
        <w:rPr>
          <w:rFonts w:hint="cs"/>
          <w:rtl/>
          <w:lang w:bidi="ar-EG"/>
        </w:rPr>
        <w:t xml:space="preserve"> </w:t>
      </w:r>
      <w:r w:rsidRPr="009901E0">
        <w:rPr>
          <w:rtl/>
          <w:lang w:bidi="ar-EG"/>
        </w:rPr>
        <w:t>الجديدة والناشئة</w:t>
      </w:r>
      <w:r w:rsidRPr="009901E0">
        <w:rPr>
          <w:rFonts w:hint="cs"/>
          <w:rtl/>
          <w:lang w:bidi="ar-EG"/>
        </w:rPr>
        <w:t xml:space="preserve"> فيما يتعلق بالاتصالات/تكنولوجيا المعلومات والاتصالات</w:t>
      </w:r>
      <w:r w:rsidRPr="009901E0">
        <w:rPr>
          <w:rtl/>
          <w:lang w:bidi="ar-EG"/>
        </w:rPr>
        <w:t xml:space="preserve">، </w:t>
      </w:r>
      <w:r w:rsidRPr="009901E0">
        <w:rPr>
          <w:rFonts w:hint="cs"/>
          <w:rtl/>
          <w:lang w:bidi="ar-EG"/>
        </w:rPr>
        <w:t>وفقاً لاختصاصاتها</w:t>
      </w:r>
      <w:r w:rsidRPr="009901E0">
        <w:rPr>
          <w:rtl/>
          <w:lang w:bidi="ar-EG"/>
        </w:rPr>
        <w:t xml:space="preserve">، </w:t>
      </w:r>
      <w:r w:rsidRPr="009901E0">
        <w:rPr>
          <w:rFonts w:hint="cs"/>
          <w:rtl/>
          <w:lang w:bidi="ar-EG"/>
        </w:rPr>
        <w:t>من أجل إبلاغ لجنة الدراسات 17 بقطاع تقييس الاتصالات بالمجالات التي قد تستلزم وضع</w:t>
      </w:r>
      <w:r w:rsidRPr="009901E0">
        <w:rPr>
          <w:rtl/>
          <w:lang w:bidi="ar-EG"/>
        </w:rPr>
        <w:t xml:space="preserve"> توصيات وإضافات وتقارير تقنية </w:t>
      </w:r>
      <w:r w:rsidRPr="009901E0">
        <w:rPr>
          <w:rFonts w:hint="cs"/>
          <w:rtl/>
          <w:lang w:bidi="ar-EG"/>
        </w:rPr>
        <w:t>جديدة من قطاع تقييس الاتصالات لمعالجة</w:t>
      </w:r>
      <w:r w:rsidRPr="009901E0">
        <w:rPr>
          <w:rtl/>
          <w:lang w:bidi="ar-EG"/>
        </w:rPr>
        <w:t xml:space="preserve"> التحديات المتعلقة بالأمن</w:t>
      </w:r>
      <w:r w:rsidRPr="009901E0">
        <w:rPr>
          <w:rFonts w:hint="cs"/>
          <w:rtl/>
          <w:lang w:bidi="ar-EG"/>
        </w:rPr>
        <w:t xml:space="preserve"> السيبراني وجوانبه المتصلة بحماية البيانات والمعلومات </w:t>
      </w:r>
      <w:r w:rsidRPr="009901E0">
        <w:rPr>
          <w:rtl/>
          <w:lang w:eastAsia="ko-KR"/>
        </w:rPr>
        <w:t>المحدِّدة للهوية الشخصية</w:t>
      </w:r>
      <w:r w:rsidRPr="009901E0">
        <w:rPr>
          <w:rFonts w:hint="cs"/>
          <w:rtl/>
        </w:rPr>
        <w:t>؛</w:t>
      </w:r>
    </w:p>
    <w:p w14:paraId="2073496D" w14:textId="77777777" w:rsidR="00F242E2" w:rsidRPr="009901E0" w:rsidRDefault="00F242E2" w:rsidP="00F242E2">
      <w:pPr>
        <w:rPr>
          <w:rtl/>
        </w:rPr>
      </w:pPr>
      <w:r w:rsidRPr="009901E0">
        <w:rPr>
          <w:rFonts w:hint="cs"/>
          <w:rtl/>
        </w:rPr>
        <w:t>8</w:t>
      </w:r>
      <w:r w:rsidRPr="009901E0">
        <w:rPr>
          <w:rFonts w:hint="cs"/>
          <w:rtl/>
        </w:rPr>
        <w:tab/>
        <w:t>أن يواصل قطاع تقييس الاتصالات العمل على وضع وتحسين المصطلحات والتعاريف المتصلة ببناء الثقة والأمن في استخدام الاتصالات/تكنولوجيا المعلومات والاتصالات، بما فيها مصطلح "الأمن السيبراني"؛</w:t>
      </w:r>
    </w:p>
    <w:p w14:paraId="01D4A84D" w14:textId="77777777" w:rsidR="00F242E2" w:rsidRPr="009901E0" w:rsidRDefault="00F242E2" w:rsidP="00F242E2">
      <w:pPr>
        <w:rPr>
          <w:rtl/>
        </w:rPr>
      </w:pPr>
      <w:r w:rsidRPr="009901E0">
        <w:rPr>
          <w:rFonts w:hint="cs"/>
          <w:spacing w:val="6"/>
          <w:rtl/>
        </w:rPr>
        <w:t>9</w:t>
      </w:r>
      <w:r w:rsidRPr="009901E0">
        <w:rPr>
          <w:rFonts w:hint="cs"/>
          <w:spacing w:val="6"/>
          <w:rtl/>
        </w:rPr>
        <w:tab/>
      </w:r>
      <w:r w:rsidRPr="009901E0">
        <w:rPr>
          <w:rFonts w:hint="cs"/>
          <w:rtl/>
        </w:rPr>
        <w:t>أنه ينبغي تعزيز العمليات العالمية المتسقة والتي تسمح بالتشغيل البيني، بغية تبادل المعلومات المتعلقة بالتصدي</w:t>
      </w:r>
      <w:r w:rsidRPr="009901E0">
        <w:rPr>
          <w:rFonts w:hint="eastAsia"/>
          <w:rtl/>
        </w:rPr>
        <w:t> </w:t>
      </w:r>
      <w:r w:rsidRPr="009901E0">
        <w:rPr>
          <w:rFonts w:hint="cs"/>
          <w:rtl/>
        </w:rPr>
        <w:t>للحوادث؛</w:t>
      </w:r>
    </w:p>
    <w:p w14:paraId="5649534F" w14:textId="77777777" w:rsidR="000764CC" w:rsidRPr="009901E0" w:rsidRDefault="000764CC" w:rsidP="00F242E2">
      <w:pPr>
        <w:rPr>
          <w:rtl/>
        </w:rPr>
      </w:pPr>
      <w:r w:rsidRPr="009901E0">
        <w:rPr>
          <w:rtl/>
        </w:rPr>
        <w:br w:type="page"/>
      </w:r>
    </w:p>
    <w:p w14:paraId="560DE686" w14:textId="77777777" w:rsidR="00F242E2" w:rsidRPr="009901E0" w:rsidRDefault="00F242E2" w:rsidP="00F242E2">
      <w:pPr>
        <w:rPr>
          <w:rtl/>
        </w:rPr>
      </w:pPr>
      <w:r w:rsidRPr="009901E0">
        <w:rPr>
          <w:rFonts w:hint="cs"/>
          <w:rtl/>
        </w:rPr>
        <w:lastRenderedPageBreak/>
        <w:t>10</w:t>
      </w:r>
      <w:r w:rsidRPr="009901E0">
        <w:rPr>
          <w:rFonts w:hint="cs"/>
          <w:rtl/>
        </w:rPr>
        <w:tab/>
        <w:t>أن تواصل لجان دراسات قطاع تقييس الاتصالات</w:t>
      </w:r>
      <w:r w:rsidRPr="009901E0">
        <w:rPr>
          <w:rFonts w:hint="cs"/>
          <w:color w:val="000000"/>
          <w:rtl/>
        </w:rPr>
        <w:t xml:space="preserve"> التنسيق</w:t>
      </w:r>
      <w:r w:rsidRPr="009901E0">
        <w:rPr>
          <w:color w:val="000000"/>
          <w:rtl/>
        </w:rPr>
        <w:t xml:space="preserve"> مع المنظمات المعنية بوضع المعايير</w:t>
      </w:r>
      <w:r w:rsidRPr="009901E0">
        <w:rPr>
          <w:color w:val="000000"/>
        </w:rPr>
        <w:t xml:space="preserve"> </w:t>
      </w:r>
      <w:r w:rsidRPr="009901E0">
        <w:rPr>
          <w:color w:val="000000"/>
          <w:rtl/>
        </w:rPr>
        <w:t xml:space="preserve">وغيرها من الهيئات النشطة في هذا المجال </w:t>
      </w:r>
      <w:r w:rsidRPr="009901E0">
        <w:rPr>
          <w:rFonts w:hint="cs"/>
          <w:color w:val="000000"/>
          <w:rtl/>
        </w:rPr>
        <w:t>و</w:t>
      </w:r>
      <w:r w:rsidRPr="009901E0">
        <w:rPr>
          <w:rtl/>
        </w:rPr>
        <w:t>تشجيع مشاركة الخبراء في أنشطة الاتحاد في مجال بناء الثقة والأمن في استخدام</w:t>
      </w:r>
      <w:r w:rsidRPr="009901E0">
        <w:rPr>
          <w:rFonts w:hint="cs"/>
          <w:rtl/>
        </w:rPr>
        <w:t xml:space="preserve"> الاتصالات/</w:t>
      </w:r>
      <w:r w:rsidRPr="009901E0">
        <w:rPr>
          <w:rtl/>
        </w:rPr>
        <w:t>تكنولوجيا</w:t>
      </w:r>
      <w:r w:rsidRPr="009901E0">
        <w:rPr>
          <w:rFonts w:hint="cs"/>
          <w:rtl/>
        </w:rPr>
        <w:t>ت</w:t>
      </w:r>
      <w:r w:rsidRPr="009901E0">
        <w:rPr>
          <w:rtl/>
        </w:rPr>
        <w:t xml:space="preserve"> المعلومات والاتصالات</w:t>
      </w:r>
      <w:r w:rsidRPr="009901E0">
        <w:rPr>
          <w:rFonts w:hint="cs"/>
          <w:rtl/>
        </w:rPr>
        <w:t>؛</w:t>
      </w:r>
    </w:p>
    <w:p w14:paraId="6E5197F1" w14:textId="77777777" w:rsidR="00F242E2" w:rsidRPr="009901E0" w:rsidRDefault="00F242E2" w:rsidP="00F242E2">
      <w:pPr>
        <w:rPr>
          <w:rtl/>
          <w:lang w:bidi="ar-EG"/>
        </w:rPr>
      </w:pPr>
      <w:r w:rsidRPr="009901E0">
        <w:rPr>
          <w:rFonts w:hint="cs"/>
          <w:rtl/>
        </w:rPr>
        <w:t>11</w:t>
      </w:r>
      <w:r w:rsidRPr="009901E0">
        <w:tab/>
      </w:r>
      <w:r w:rsidRPr="009901E0">
        <w:rPr>
          <w:rFonts w:hint="cs"/>
          <w:rtl/>
          <w:lang w:bidi="ar-EG"/>
        </w:rPr>
        <w:t>أن تراعى الجوانب الأمنية في عملية وضع المعايير في قطاع تقييس الاتصالات بأكملها؛</w:t>
      </w:r>
    </w:p>
    <w:p w14:paraId="4B3EDCA8" w14:textId="77777777" w:rsidR="00F242E2" w:rsidRPr="009901E0" w:rsidRDefault="00F242E2" w:rsidP="00F242E2">
      <w:pPr>
        <w:rPr>
          <w:rtl/>
          <w:lang w:bidi="ar-EG"/>
        </w:rPr>
      </w:pPr>
      <w:r w:rsidRPr="009901E0">
        <w:rPr>
          <w:rFonts w:hint="cs"/>
          <w:rtl/>
          <w:lang w:bidi="ar-EG"/>
        </w:rPr>
        <w:t>12</w:t>
      </w:r>
      <w:r w:rsidRPr="009901E0">
        <w:rPr>
          <w:lang w:bidi="ar-EG"/>
        </w:rPr>
        <w:tab/>
      </w:r>
      <w:r w:rsidRPr="009901E0">
        <w:rPr>
          <w:rtl/>
        </w:rPr>
        <w:t xml:space="preserve">أنه ينبغي تطوير شبكات وخدمات للاتصالات/تكنولوجيا المعلومات والاتصالات تتسم بالأمن والموثوقية والقدرة على الصمود، وصيانتها لتعزيز الثقة في استخدام </w:t>
      </w:r>
      <w:r w:rsidRPr="009901E0">
        <w:rPr>
          <w:rFonts w:hint="cs"/>
          <w:rtl/>
        </w:rPr>
        <w:t>الاتصالات/</w:t>
      </w:r>
      <w:r w:rsidRPr="009901E0">
        <w:rPr>
          <w:rtl/>
        </w:rPr>
        <w:t>تكنولوجيا المعلومات والاتصالات</w:t>
      </w:r>
      <w:r w:rsidRPr="009901E0">
        <w:rPr>
          <w:rFonts w:hint="cs"/>
          <w:rtl/>
          <w:lang w:bidi="ar-EG"/>
        </w:rPr>
        <w:t>؛</w:t>
      </w:r>
    </w:p>
    <w:p w14:paraId="45A3E648" w14:textId="77777777" w:rsidR="00F242E2" w:rsidRPr="009901E0" w:rsidRDefault="00F242E2" w:rsidP="00F242E2">
      <w:pPr>
        <w:rPr>
          <w:rtl/>
        </w:rPr>
      </w:pPr>
      <w:r w:rsidRPr="009901E0">
        <w:rPr>
          <w:lang w:bidi="ar-EG"/>
        </w:rPr>
        <w:t>13</w:t>
      </w:r>
      <w:r w:rsidRPr="009901E0">
        <w:rPr>
          <w:lang w:bidi="ar-EG"/>
        </w:rPr>
        <w:tab/>
      </w:r>
      <w:r w:rsidRPr="009901E0">
        <w:rPr>
          <w:rFonts w:hint="cs"/>
          <w:rtl/>
        </w:rPr>
        <w:t xml:space="preserve">أن تعتبر المرونة السيبرانية لشبكات وأنظمة الاتصالات/تكنولوجيا المعلومات والاتصالات </w:t>
      </w:r>
      <w:r w:rsidRPr="009901E0">
        <w:rPr>
          <w:rtl/>
        </w:rPr>
        <w:t xml:space="preserve">أولوية في تطوير </w:t>
      </w:r>
      <w:r w:rsidRPr="009901E0">
        <w:rPr>
          <w:rFonts w:hint="cs"/>
          <w:rtl/>
        </w:rPr>
        <w:t>البنية التحتية لشبكات الاتصالات/تكنولوجيا المعلومات والاتصالات وتطبيقاتها،</w:t>
      </w:r>
    </w:p>
    <w:p w14:paraId="3BC63C69" w14:textId="77777777" w:rsidR="00F242E2" w:rsidRPr="009901E0" w:rsidRDefault="00F242E2" w:rsidP="00F242E2">
      <w:pPr>
        <w:pStyle w:val="Call"/>
        <w:rPr>
          <w:rtl/>
          <w:lang w:bidi="ar-EG"/>
        </w:rPr>
      </w:pPr>
      <w:r w:rsidRPr="009901E0">
        <w:rPr>
          <w:rtl/>
        </w:rPr>
        <w:t>ت</w:t>
      </w:r>
      <w:r w:rsidRPr="009901E0">
        <w:rPr>
          <w:rFonts w:hint="cs"/>
          <w:rtl/>
        </w:rPr>
        <w:t>ُ</w:t>
      </w:r>
      <w:r w:rsidRPr="009901E0">
        <w:rPr>
          <w:rtl/>
        </w:rPr>
        <w:t>كل</w:t>
      </w:r>
      <w:r w:rsidRPr="009901E0">
        <w:rPr>
          <w:rFonts w:hint="cs"/>
          <w:rtl/>
        </w:rPr>
        <w:t>ّ</w:t>
      </w:r>
      <w:r w:rsidRPr="009901E0">
        <w:rPr>
          <w:rtl/>
        </w:rPr>
        <w:t xml:space="preserve">ف </w:t>
      </w:r>
      <w:r w:rsidRPr="009901E0">
        <w:rPr>
          <w:rFonts w:hint="cs"/>
          <w:rtl/>
        </w:rPr>
        <w:t xml:space="preserve">لجنة الدراسات </w:t>
      </w:r>
      <w:r w:rsidRPr="009901E0">
        <w:t>17</w:t>
      </w:r>
      <w:r w:rsidRPr="009901E0">
        <w:rPr>
          <w:rFonts w:hint="cs"/>
          <w:i w:val="0"/>
          <w:iCs w:val="0"/>
          <w:spacing w:val="-6"/>
          <w:rtl/>
        </w:rPr>
        <w:t xml:space="preserve"> </w:t>
      </w:r>
      <w:r w:rsidRPr="009901E0">
        <w:rPr>
          <w:spacing w:val="-6"/>
          <w:rtl/>
        </w:rPr>
        <w:t>بقطاع</w:t>
      </w:r>
      <w:r w:rsidRPr="009901E0">
        <w:rPr>
          <w:i w:val="0"/>
          <w:iCs w:val="0"/>
          <w:spacing w:val="-6"/>
          <w:rtl/>
        </w:rPr>
        <w:t xml:space="preserve"> </w:t>
      </w:r>
      <w:r w:rsidRPr="009901E0">
        <w:rPr>
          <w:rFonts w:hint="cs"/>
          <w:rtl/>
        </w:rPr>
        <w:t>تقييس الاتصالات بالاتحاد</w:t>
      </w:r>
    </w:p>
    <w:p w14:paraId="3F086355" w14:textId="77777777" w:rsidR="00F242E2" w:rsidRPr="009901E0" w:rsidRDefault="00F242E2" w:rsidP="00F242E2">
      <w:pPr>
        <w:rPr>
          <w:rtl/>
        </w:rPr>
      </w:pPr>
      <w:r w:rsidRPr="009901E0">
        <w:rPr>
          <w:lang w:bidi="ar-EG"/>
        </w:rPr>
        <w:t>1</w:t>
      </w:r>
      <w:r w:rsidRPr="009901E0">
        <w:rPr>
          <w:lang w:bidi="ar-EG"/>
        </w:rPr>
        <w:tab/>
      </w:r>
      <w:r w:rsidRPr="009901E0">
        <w:rPr>
          <w:rtl/>
        </w:rPr>
        <w:t>بتشجيع الدراسات المتعلقة بالأمن السيبراني بما في ذلك</w:t>
      </w:r>
      <w:r w:rsidRPr="009901E0">
        <w:rPr>
          <w:rFonts w:hint="cs"/>
          <w:rtl/>
        </w:rPr>
        <w:t xml:space="preserve"> جوانبه المتصلة بحماية البيانات والمعلومات المحددة للهوية و</w:t>
      </w:r>
      <w:r w:rsidRPr="009901E0">
        <w:rPr>
          <w:rtl/>
        </w:rPr>
        <w:t>أمن الخدمات</w:t>
      </w:r>
      <w:r w:rsidRPr="009901E0">
        <w:rPr>
          <w:rFonts w:hint="cs"/>
          <w:rtl/>
        </w:rPr>
        <w:t xml:space="preserve"> والتكنولوجيات</w:t>
      </w:r>
      <w:r w:rsidRPr="009901E0">
        <w:rPr>
          <w:rtl/>
        </w:rPr>
        <w:t xml:space="preserve"> الجديدة </w:t>
      </w:r>
      <w:r w:rsidRPr="009901E0">
        <w:rPr>
          <w:rFonts w:hint="cs"/>
          <w:rtl/>
        </w:rPr>
        <w:t>و</w:t>
      </w:r>
      <w:r w:rsidRPr="009901E0">
        <w:rPr>
          <w:rtl/>
        </w:rPr>
        <w:t xml:space="preserve">الناشئة </w:t>
      </w:r>
      <w:r w:rsidRPr="009901E0">
        <w:rPr>
          <w:rFonts w:hint="cs"/>
          <w:rtl/>
        </w:rPr>
        <w:t xml:space="preserve">فيما يتعلق بالاتصالات/تكنولوجيا المعلومات والاتصالات </w:t>
      </w:r>
      <w:r w:rsidRPr="009901E0">
        <w:rPr>
          <w:rtl/>
        </w:rPr>
        <w:t xml:space="preserve">للتصدي لمواطن الضعف فيما يتعلق </w:t>
      </w:r>
      <w:r w:rsidRPr="009901E0">
        <w:rPr>
          <w:rFonts w:hint="cs"/>
          <w:rtl/>
        </w:rPr>
        <w:t xml:space="preserve">باستخدام </w:t>
      </w:r>
      <w:r w:rsidRPr="009901E0">
        <w:rPr>
          <w:rtl/>
        </w:rPr>
        <w:t>البنية التحتية العالمية للاتصالات/تكنولوجيا المعلومات والاتصالات</w:t>
      </w:r>
      <w:r w:rsidRPr="009901E0">
        <w:rPr>
          <w:rFonts w:hint="cs"/>
          <w:rtl/>
        </w:rPr>
        <w:t xml:space="preserve">، من خلال إعداد توصيات وإضافات وتقارير تقنية من قطاع تقييس الاتصالات، حسب </w:t>
      </w:r>
      <w:proofErr w:type="gramStart"/>
      <w:r w:rsidRPr="009901E0">
        <w:rPr>
          <w:rFonts w:hint="cs"/>
          <w:rtl/>
        </w:rPr>
        <w:t>الاقتضاء؛</w:t>
      </w:r>
      <w:proofErr w:type="gramEnd"/>
    </w:p>
    <w:p w14:paraId="3FD78FE4" w14:textId="77777777" w:rsidR="00F242E2" w:rsidRPr="009901E0" w:rsidRDefault="00F242E2" w:rsidP="00F242E2">
      <w:pPr>
        <w:rPr>
          <w:rtl/>
        </w:rPr>
      </w:pPr>
      <w:r w:rsidRPr="009901E0">
        <w:t>2</w:t>
      </w:r>
      <w:r w:rsidRPr="009901E0">
        <w:tab/>
      </w:r>
      <w:r w:rsidRPr="009901E0">
        <w:rPr>
          <w:rtl/>
        </w:rPr>
        <w:t>بدعم مدير مكتب تقييس الاتصالات في تحديث "خارطة الطريق الخاصة بمعايير الأمن لتكنولوجيا المعلومات والاتصالات" التي ينبغي أن تشمل بنود عمل ترمي إلى المضي قدماً بأعمال التقييس المتعلقة بالأمن</w:t>
      </w:r>
      <w:r w:rsidRPr="009901E0">
        <w:rPr>
          <w:rFonts w:hint="cs"/>
          <w:rtl/>
        </w:rPr>
        <w:t xml:space="preserve"> السيبراني وجوانبه المتصلة بحماية البيانات والمعلومات المحددة للهوية الشخصية، والخلاصة الوافية بشأن الأمن والتي ينبغي أن تتضمن قائمة ب</w:t>
      </w:r>
      <w:r w:rsidRPr="009901E0">
        <w:rPr>
          <w:rtl/>
        </w:rPr>
        <w:t xml:space="preserve">توصيات </w:t>
      </w:r>
      <w:r w:rsidRPr="009901E0">
        <w:rPr>
          <w:rFonts w:hint="cs"/>
          <w:rtl/>
        </w:rPr>
        <w:t xml:space="preserve">قطاع تقييس الاتصالات </w:t>
      </w:r>
      <w:r w:rsidRPr="009901E0">
        <w:rPr>
          <w:rtl/>
        </w:rPr>
        <w:t>والمصطلحات والتعريفات،</w:t>
      </w:r>
      <w:r w:rsidRPr="009901E0">
        <w:rPr>
          <w:rFonts w:hint="cs"/>
          <w:rtl/>
        </w:rPr>
        <w:t xml:space="preserve"> </w:t>
      </w:r>
      <w:r w:rsidRPr="009901E0">
        <w:rPr>
          <w:rtl/>
        </w:rPr>
        <w:t xml:space="preserve">وإحاطة الأفرقة ذات الصلة في قطاع الاتصالات الراديوية وقطاع تنمية الاتصالات </w:t>
      </w:r>
      <w:r w:rsidRPr="009901E0">
        <w:rPr>
          <w:rFonts w:hint="cs"/>
          <w:rtl/>
        </w:rPr>
        <w:t xml:space="preserve">بالاتحاد </w:t>
      </w:r>
      <w:r w:rsidRPr="009901E0">
        <w:rPr>
          <w:rtl/>
        </w:rPr>
        <w:t xml:space="preserve">علماً بها، باعتبار ذلك مهمة لجنة دراسات </w:t>
      </w:r>
      <w:r w:rsidRPr="009901E0">
        <w:rPr>
          <w:rFonts w:hint="cs"/>
          <w:rtl/>
        </w:rPr>
        <w:t>قطاع تقييس الاتصالات</w:t>
      </w:r>
      <w:r w:rsidRPr="009901E0">
        <w:rPr>
          <w:rtl/>
        </w:rPr>
        <w:t xml:space="preserve"> الرئيسية</w:t>
      </w:r>
      <w:r w:rsidRPr="009901E0">
        <w:rPr>
          <w:rFonts w:hint="cs"/>
          <w:rtl/>
        </w:rPr>
        <w:t xml:space="preserve"> و</w:t>
      </w:r>
      <w:r w:rsidRPr="009901E0">
        <w:rPr>
          <w:rtl/>
        </w:rPr>
        <w:t>المعنية بالأمن؛</w:t>
      </w:r>
    </w:p>
    <w:p w14:paraId="4BB7F9C4" w14:textId="77777777" w:rsidR="00F242E2" w:rsidRPr="009901E0" w:rsidRDefault="00F242E2" w:rsidP="00F242E2">
      <w:pPr>
        <w:rPr>
          <w:lang w:bidi="ar-EG"/>
        </w:rPr>
      </w:pPr>
      <w:r w:rsidRPr="009901E0">
        <w:t>3</w:t>
      </w:r>
      <w:r w:rsidRPr="009901E0">
        <w:tab/>
      </w:r>
      <w:r w:rsidRPr="009901E0">
        <w:rPr>
          <w:rFonts w:hint="cs"/>
          <w:rtl/>
        </w:rPr>
        <w:t>بريادة أنشطة التقييس المشتركة</w:t>
      </w:r>
      <w:r w:rsidRPr="009901E0">
        <w:rPr>
          <w:rtl/>
        </w:rPr>
        <w:t xml:space="preserve"> المتعلقة </w:t>
      </w:r>
      <w:r w:rsidRPr="009901E0">
        <w:rPr>
          <w:rFonts w:hint="cs"/>
          <w:rtl/>
        </w:rPr>
        <w:t>بالثقة و</w:t>
      </w:r>
      <w:r w:rsidRPr="009901E0">
        <w:rPr>
          <w:rtl/>
        </w:rPr>
        <w:t>الأمن بين جميع لجان الدراسات في الاتحاد وغيره من المنظمات المعنية بوضع المعايير</w:t>
      </w:r>
      <w:r w:rsidRPr="009901E0">
        <w:rPr>
          <w:rFonts w:hint="cs"/>
          <w:rtl/>
        </w:rPr>
        <w:t xml:space="preserve">، حسب </w:t>
      </w:r>
      <w:proofErr w:type="gramStart"/>
      <w:r w:rsidRPr="009901E0">
        <w:rPr>
          <w:rFonts w:hint="cs"/>
          <w:rtl/>
        </w:rPr>
        <w:t>الاقتضاء؛</w:t>
      </w:r>
      <w:proofErr w:type="gramEnd"/>
    </w:p>
    <w:p w14:paraId="6BF5A92B" w14:textId="77777777" w:rsidR="00F242E2" w:rsidRPr="009901E0" w:rsidRDefault="00F242E2" w:rsidP="00F242E2">
      <w:pPr>
        <w:rPr>
          <w:spacing w:val="-2"/>
          <w:rtl/>
        </w:rPr>
      </w:pPr>
      <w:r w:rsidRPr="009901E0">
        <w:rPr>
          <w:spacing w:val="-2"/>
          <w:lang w:bidi="ar-EG"/>
        </w:rPr>
        <w:t>4</w:t>
      </w:r>
      <w:r w:rsidRPr="009901E0">
        <w:rPr>
          <w:spacing w:val="-2"/>
          <w:lang w:bidi="ar-EG"/>
        </w:rPr>
        <w:tab/>
      </w:r>
      <w:r w:rsidRPr="009901E0">
        <w:rPr>
          <w:rFonts w:hint="cs"/>
          <w:spacing w:val="-2"/>
          <w:rtl/>
        </w:rPr>
        <w:t>بالتعاون الوثيق مع جميع لجان دراسات قطاع تقييس الاتصالات الأخرى لوضع خطة عمل لتقييم توصيات قطاع تقييس الاتصالات القائمة وقيد الإعداد والجديدة لمعالجة التهديدات الأمنية ومواطن الضعف الأمني المتطورة باستمرار وتشجيع قدرة شبكات الاتصالات/تكنولوجيا المعلومات والاتصالات على الصمود في وجه الهجمات السيبرانية، وأن تواصل تزويد الفريق الاستشاري لتقييس الاتصالات</w:t>
      </w:r>
      <w:r w:rsidRPr="009901E0">
        <w:rPr>
          <w:rFonts w:hint="eastAsia"/>
          <w:spacing w:val="-2"/>
          <w:rtl/>
        </w:rPr>
        <w:t> </w:t>
      </w:r>
      <w:r w:rsidRPr="009901E0">
        <w:rPr>
          <w:spacing w:val="-2"/>
        </w:rPr>
        <w:t>(TSAG)</w:t>
      </w:r>
      <w:r w:rsidRPr="009901E0">
        <w:rPr>
          <w:rFonts w:hint="cs"/>
          <w:spacing w:val="-2"/>
          <w:rtl/>
        </w:rPr>
        <w:t xml:space="preserve"> بانتظام بتقارير بشأن أمن الاتصالات/تكنولوجيا المعلومات </w:t>
      </w:r>
      <w:proofErr w:type="gramStart"/>
      <w:r w:rsidRPr="009901E0">
        <w:rPr>
          <w:rFonts w:hint="cs"/>
          <w:spacing w:val="-2"/>
          <w:rtl/>
        </w:rPr>
        <w:t>والاتصالات؛</w:t>
      </w:r>
      <w:proofErr w:type="gramEnd"/>
    </w:p>
    <w:p w14:paraId="4A67D613" w14:textId="77777777" w:rsidR="00F242E2" w:rsidRPr="009901E0" w:rsidRDefault="00F242E2" w:rsidP="00F242E2">
      <w:pPr>
        <w:rPr>
          <w:rtl/>
        </w:rPr>
      </w:pPr>
      <w:r w:rsidRPr="009901E0">
        <w:t>5</w:t>
      </w:r>
      <w:r w:rsidRPr="009901E0">
        <w:tab/>
      </w:r>
      <w:r w:rsidRPr="009901E0">
        <w:rPr>
          <w:rtl/>
        </w:rPr>
        <w:t>ب</w:t>
      </w:r>
      <w:r w:rsidRPr="009901E0">
        <w:rPr>
          <w:rFonts w:hint="cs"/>
          <w:rtl/>
        </w:rPr>
        <w:t xml:space="preserve">مواصلة </w:t>
      </w:r>
      <w:r w:rsidRPr="009901E0">
        <w:rPr>
          <w:rtl/>
        </w:rPr>
        <w:t xml:space="preserve">تحديد مجموعة عامة/مشتركة من القدرات الأمنية </w:t>
      </w:r>
      <w:r w:rsidRPr="009901E0">
        <w:rPr>
          <w:rFonts w:hint="cs"/>
          <w:rtl/>
        </w:rPr>
        <w:t>في كل</w:t>
      </w:r>
      <w:r w:rsidRPr="009901E0">
        <w:rPr>
          <w:rtl/>
        </w:rPr>
        <w:t xml:space="preserve"> مرحلة من مراحل دورة حياة</w:t>
      </w:r>
      <w:r w:rsidRPr="009901E0">
        <w:rPr>
          <w:rFonts w:hint="cs"/>
          <w:rtl/>
        </w:rPr>
        <w:t xml:space="preserve"> التطوير، من قبيل المتطلبات والتصميم والتنفيذ والتحقيق والإصدار والصيانة، لمنتجات</w:t>
      </w:r>
      <w:r w:rsidRPr="009901E0">
        <w:rPr>
          <w:rtl/>
        </w:rPr>
        <w:t xml:space="preserve"> </w:t>
      </w:r>
      <w:r w:rsidRPr="009901E0">
        <w:rPr>
          <w:rFonts w:hint="cs"/>
          <w:rtl/>
        </w:rPr>
        <w:t>أنظمة المعلومات</w:t>
      </w:r>
      <w:r w:rsidRPr="009901E0">
        <w:rPr>
          <w:rtl/>
        </w:rPr>
        <w:t xml:space="preserve">/الشبكات/التطبيقات، </w:t>
      </w:r>
      <w:r w:rsidRPr="009901E0">
        <w:rPr>
          <w:rFonts w:hint="cs"/>
          <w:rtl/>
        </w:rPr>
        <w:t>بما</w:t>
      </w:r>
      <w:r w:rsidRPr="009901E0">
        <w:rPr>
          <w:rFonts w:hint="eastAsia"/>
          <w:rtl/>
        </w:rPr>
        <w:t> </w:t>
      </w:r>
      <w:r w:rsidRPr="009901E0">
        <w:rPr>
          <w:rFonts w:hint="cs"/>
          <w:rtl/>
        </w:rPr>
        <w:t>في</w:t>
      </w:r>
      <w:r w:rsidRPr="009901E0">
        <w:rPr>
          <w:rFonts w:hint="eastAsia"/>
          <w:rtl/>
        </w:rPr>
        <w:t> </w:t>
      </w:r>
      <w:r w:rsidRPr="009901E0">
        <w:rPr>
          <w:rFonts w:hint="cs"/>
          <w:rtl/>
        </w:rPr>
        <w:t xml:space="preserve">ذلك تطوير القدرات الأمنية لموظفي المنظمات، </w:t>
      </w:r>
      <w:r w:rsidRPr="009901E0">
        <w:rPr>
          <w:rtl/>
        </w:rPr>
        <w:t xml:space="preserve">بحيث يمكن تحقيق </w:t>
      </w:r>
      <w:r w:rsidRPr="009901E0">
        <w:rPr>
          <w:rFonts w:hint="cs"/>
          <w:rtl/>
        </w:rPr>
        <w:t>ال</w:t>
      </w:r>
      <w:r w:rsidRPr="009901E0">
        <w:rPr>
          <w:rtl/>
        </w:rPr>
        <w:t xml:space="preserve">أمن </w:t>
      </w:r>
      <w:r w:rsidRPr="009901E0">
        <w:rPr>
          <w:rFonts w:hint="cs"/>
          <w:rtl/>
        </w:rPr>
        <w:t xml:space="preserve">من خلال التصميم </w:t>
      </w:r>
      <w:r w:rsidRPr="009901E0">
        <w:rPr>
          <w:rtl/>
        </w:rPr>
        <w:t xml:space="preserve">(القدرات والميزات الأمنية </w:t>
      </w:r>
      <w:r w:rsidRPr="009901E0">
        <w:rPr>
          <w:rFonts w:hint="cs"/>
          <w:rtl/>
        </w:rPr>
        <w:t>ال</w:t>
      </w:r>
      <w:r w:rsidRPr="009901E0">
        <w:rPr>
          <w:rtl/>
        </w:rPr>
        <w:t>متو</w:t>
      </w:r>
      <w:r w:rsidRPr="009901E0">
        <w:rPr>
          <w:rFonts w:hint="cs"/>
          <w:rtl/>
        </w:rPr>
        <w:t>ا</w:t>
      </w:r>
      <w:r w:rsidRPr="009901E0">
        <w:rPr>
          <w:rtl/>
        </w:rPr>
        <w:t xml:space="preserve">فرة منذ التصميم) للأنظمة/الشبكات/التطبيقات من </w:t>
      </w:r>
      <w:proofErr w:type="gramStart"/>
      <w:r w:rsidRPr="009901E0">
        <w:rPr>
          <w:rtl/>
        </w:rPr>
        <w:t>البداية</w:t>
      </w:r>
      <w:r w:rsidRPr="009901E0">
        <w:rPr>
          <w:rFonts w:hint="cs"/>
          <w:rtl/>
        </w:rPr>
        <w:t>؛</w:t>
      </w:r>
      <w:proofErr w:type="gramEnd"/>
    </w:p>
    <w:p w14:paraId="0C8C6FB2" w14:textId="77777777" w:rsidR="00F242E2" w:rsidRPr="009901E0" w:rsidRDefault="00F242E2" w:rsidP="00F242E2">
      <w:pPr>
        <w:rPr>
          <w:rtl/>
        </w:rPr>
      </w:pPr>
      <w:r w:rsidRPr="009901E0">
        <w:t>6</w:t>
      </w:r>
      <w:r w:rsidRPr="009901E0">
        <w:tab/>
      </w:r>
      <w:r w:rsidRPr="009901E0">
        <w:rPr>
          <w:rtl/>
        </w:rPr>
        <w:t>ب</w:t>
      </w:r>
      <w:r w:rsidRPr="009901E0">
        <w:rPr>
          <w:rFonts w:hint="cs"/>
          <w:rtl/>
        </w:rPr>
        <w:t xml:space="preserve">مواصلة </w:t>
      </w:r>
      <w:r w:rsidRPr="009901E0">
        <w:rPr>
          <w:rtl/>
        </w:rPr>
        <w:t xml:space="preserve">تصميم </w:t>
      </w:r>
      <w:r w:rsidRPr="009901E0">
        <w:rPr>
          <w:rFonts w:hint="cs"/>
          <w:rtl/>
        </w:rPr>
        <w:t>إطار</w:t>
      </w:r>
      <w:r w:rsidRPr="009901E0">
        <w:rPr>
          <w:rtl/>
        </w:rPr>
        <w:t xml:space="preserve"> </w:t>
      </w:r>
      <w:r w:rsidRPr="009901E0">
        <w:rPr>
          <w:rFonts w:hint="cs"/>
          <w:rtl/>
        </w:rPr>
        <w:t>أو أكثر من الأطر</w:t>
      </w:r>
      <w:r w:rsidRPr="009901E0">
        <w:rPr>
          <w:rtl/>
        </w:rPr>
        <w:t xml:space="preserve"> </w:t>
      </w:r>
      <w:r w:rsidRPr="009901E0">
        <w:rPr>
          <w:rFonts w:hint="cs"/>
          <w:rtl/>
        </w:rPr>
        <w:t>ال</w:t>
      </w:r>
      <w:r w:rsidRPr="009901E0">
        <w:rPr>
          <w:rtl/>
        </w:rPr>
        <w:t>أمنية</w:t>
      </w:r>
      <w:r w:rsidRPr="009901E0">
        <w:rPr>
          <w:rFonts w:hint="cs"/>
          <w:rtl/>
        </w:rPr>
        <w:t xml:space="preserve"> أو المعماريات المرجعية</w:t>
      </w:r>
      <w:r w:rsidRPr="009901E0">
        <w:rPr>
          <w:rtl/>
        </w:rPr>
        <w:t xml:space="preserve"> </w:t>
      </w:r>
      <w:r w:rsidRPr="009901E0">
        <w:rPr>
          <w:rFonts w:hint="cs"/>
          <w:rtl/>
        </w:rPr>
        <w:t xml:space="preserve">التي </w:t>
      </w:r>
      <w:r w:rsidRPr="009901E0">
        <w:rPr>
          <w:rtl/>
        </w:rPr>
        <w:t>تتضمن عناصر وظيفية أمنية</w:t>
      </w:r>
      <w:r w:rsidRPr="009901E0">
        <w:rPr>
          <w:rFonts w:hint="cs"/>
          <w:rtl/>
        </w:rPr>
        <w:t>، بما في</w:t>
      </w:r>
      <w:r w:rsidRPr="009901E0">
        <w:rPr>
          <w:rFonts w:hint="eastAsia"/>
          <w:rtl/>
        </w:rPr>
        <w:t> </w:t>
      </w:r>
      <w:r w:rsidRPr="009901E0">
        <w:rPr>
          <w:rFonts w:hint="cs"/>
          <w:rtl/>
        </w:rPr>
        <w:t>ذلك النظر في قابلية التشغيل البيني للأمان بين أنواع مختلفة من الأنظمة، والتي</w:t>
      </w:r>
      <w:r w:rsidRPr="009901E0">
        <w:rPr>
          <w:rtl/>
        </w:rPr>
        <w:t xml:space="preserve"> يمكن اعتبارها أساساً لتصميم المعمارية الأمنية لمختلف الأنظمة/الشبكات/التطبيقات من أجل تحسين جودة توصيات </w:t>
      </w:r>
      <w:r w:rsidRPr="009901E0">
        <w:rPr>
          <w:rFonts w:hint="cs"/>
          <w:rtl/>
        </w:rPr>
        <w:t xml:space="preserve">قطاع تقييس الاتصالات </w:t>
      </w:r>
      <w:r w:rsidRPr="009901E0">
        <w:rPr>
          <w:rtl/>
        </w:rPr>
        <w:t>المتعلقة بالأمن</w:t>
      </w:r>
      <w:r w:rsidRPr="009901E0">
        <w:rPr>
          <w:rFonts w:hint="cs"/>
          <w:rtl/>
        </w:rPr>
        <w:t xml:space="preserve">، وتوفير مراجع التصميم الأمني للتطبيقات المحتملة في البنية التحتية العالمية للاتصالات/تكنولوجيا المعلومات </w:t>
      </w:r>
      <w:proofErr w:type="gramStart"/>
      <w:r w:rsidRPr="009901E0">
        <w:rPr>
          <w:rFonts w:hint="cs"/>
          <w:rtl/>
        </w:rPr>
        <w:t>والاتصالات؛</w:t>
      </w:r>
      <w:proofErr w:type="gramEnd"/>
    </w:p>
    <w:p w14:paraId="02A5BC83" w14:textId="77777777" w:rsidR="000764CC" w:rsidRPr="009901E0" w:rsidRDefault="000764CC" w:rsidP="00F242E2">
      <w:pPr>
        <w:rPr>
          <w:rtl/>
        </w:rPr>
      </w:pPr>
      <w:r w:rsidRPr="009901E0">
        <w:rPr>
          <w:rtl/>
        </w:rPr>
        <w:br w:type="page"/>
      </w:r>
    </w:p>
    <w:p w14:paraId="2B3D8D96" w14:textId="77777777" w:rsidR="00F242E2" w:rsidRPr="009901E0" w:rsidRDefault="00F242E2" w:rsidP="00F242E2">
      <w:pPr>
        <w:rPr>
          <w:rtl/>
          <w:lang w:bidi="ar-JO"/>
        </w:rPr>
      </w:pPr>
      <w:r w:rsidRPr="009901E0">
        <w:rPr>
          <w:rFonts w:hint="cs"/>
          <w:rtl/>
        </w:rPr>
        <w:lastRenderedPageBreak/>
        <w:t>7</w:t>
      </w:r>
      <w:r w:rsidRPr="009901E0">
        <w:rPr>
          <w:rtl/>
        </w:rPr>
        <w:tab/>
      </w:r>
      <w:r w:rsidRPr="009901E0">
        <w:rPr>
          <w:rFonts w:hint="cs"/>
          <w:rtl/>
        </w:rPr>
        <w:t>ب</w:t>
      </w:r>
      <w:r w:rsidRPr="009901E0">
        <w:rPr>
          <w:rtl/>
          <w:lang w:bidi="ar-JO"/>
        </w:rPr>
        <w:t>مواصل</w:t>
      </w:r>
      <w:r w:rsidRPr="009901E0">
        <w:rPr>
          <w:rFonts w:hint="cs"/>
          <w:rtl/>
          <w:lang w:bidi="ar-JO"/>
        </w:rPr>
        <w:t>ة</w:t>
      </w:r>
      <w:r w:rsidRPr="009901E0">
        <w:rPr>
          <w:rtl/>
          <w:lang w:bidi="ar-JO"/>
        </w:rPr>
        <w:t xml:space="preserve"> دعم التحليل الأمني التعاوني والأدوات من أجل إدارة الحوادث، سعياً إلى دعم عمل أفرقة الاستجابة للحوادث الحاسوبية (</w:t>
      </w:r>
      <w:r w:rsidRPr="009901E0">
        <w:rPr>
          <w:lang w:bidi="ar-JO"/>
        </w:rPr>
        <w:t>CIRT</w:t>
      </w:r>
      <w:r w:rsidRPr="009901E0">
        <w:rPr>
          <w:rtl/>
          <w:lang w:bidi="ar-JO"/>
        </w:rPr>
        <w:t>)، لا سيما في البلدان النامية؛</w:t>
      </w:r>
    </w:p>
    <w:p w14:paraId="736D7C79" w14:textId="77777777" w:rsidR="00F242E2" w:rsidRPr="009901E0" w:rsidRDefault="00F242E2" w:rsidP="00F242E2">
      <w:pPr>
        <w:rPr>
          <w:rtl/>
        </w:rPr>
      </w:pPr>
      <w:r w:rsidRPr="009901E0">
        <w:rPr>
          <w:rFonts w:hint="cs"/>
          <w:rtl/>
        </w:rPr>
        <w:t>8</w:t>
      </w:r>
      <w:r w:rsidRPr="009901E0">
        <w:rPr>
          <w:rtl/>
        </w:rPr>
        <w:tab/>
      </w:r>
      <w:r w:rsidRPr="009901E0">
        <w:rPr>
          <w:spacing w:val="-4"/>
          <w:rtl/>
        </w:rPr>
        <w:t xml:space="preserve">بالنظر في تلبية المتطلبات، </w:t>
      </w:r>
      <w:r w:rsidRPr="009901E0">
        <w:rPr>
          <w:rFonts w:hint="cs"/>
          <w:spacing w:val="-4"/>
          <w:rtl/>
          <w:lang w:val="fr-CH" w:bidi="ar-SY"/>
        </w:rPr>
        <w:t>عند صياغتها</w:t>
      </w:r>
      <w:r w:rsidRPr="009901E0">
        <w:rPr>
          <w:spacing w:val="-4"/>
          <w:rtl/>
        </w:rPr>
        <w:t xml:space="preserve">، </w:t>
      </w:r>
      <w:r w:rsidRPr="009901E0">
        <w:rPr>
          <w:rFonts w:hint="cs"/>
          <w:spacing w:val="-4"/>
          <w:rtl/>
        </w:rPr>
        <w:t>و</w:t>
      </w:r>
      <w:r w:rsidRPr="009901E0">
        <w:rPr>
          <w:spacing w:val="-4"/>
          <w:rtl/>
        </w:rPr>
        <w:t xml:space="preserve">وضع المعايير التقنية لدعم الجهود الرامية إلى تعزيز الأمن السيبراني </w:t>
      </w:r>
      <w:r w:rsidRPr="009901E0">
        <w:rPr>
          <w:rFonts w:hint="cs"/>
          <w:spacing w:val="-4"/>
          <w:rtl/>
        </w:rPr>
        <w:t>للقاصرين؛</w:t>
      </w:r>
    </w:p>
    <w:p w14:paraId="4A4D1BA7" w14:textId="77777777" w:rsidR="00F242E2" w:rsidRPr="009901E0" w:rsidRDefault="00F242E2" w:rsidP="00F242E2">
      <w:pPr>
        <w:rPr>
          <w:rtl/>
        </w:rPr>
      </w:pPr>
      <w:r w:rsidRPr="009901E0">
        <w:rPr>
          <w:rFonts w:hint="cs"/>
          <w:rtl/>
        </w:rPr>
        <w:t>9</w:t>
      </w:r>
      <w:r w:rsidRPr="009901E0">
        <w:rPr>
          <w:rtl/>
        </w:rPr>
        <w:tab/>
        <w:t>بإيلاء اعتبار للتغيرات المستمرة في</w:t>
      </w:r>
      <w:r w:rsidRPr="009901E0">
        <w:rPr>
          <w:rFonts w:hint="cs"/>
          <w:rtl/>
        </w:rPr>
        <w:t xml:space="preserve"> الاتصالات/</w:t>
      </w:r>
      <w:r w:rsidRPr="009901E0">
        <w:rPr>
          <w:rtl/>
        </w:rPr>
        <w:t>تكنولوجيات</w:t>
      </w:r>
      <w:r w:rsidRPr="009901E0">
        <w:rPr>
          <w:rFonts w:hint="cs"/>
          <w:rtl/>
        </w:rPr>
        <w:t xml:space="preserve"> المعلومات والاتصالات</w:t>
      </w:r>
      <w:r w:rsidRPr="009901E0">
        <w:rPr>
          <w:rtl/>
        </w:rPr>
        <w:t xml:space="preserve"> والانتظام في استعراض توصيات </w:t>
      </w:r>
      <w:r w:rsidRPr="009901E0">
        <w:rPr>
          <w:rFonts w:hint="cs"/>
          <w:rtl/>
        </w:rPr>
        <w:t xml:space="preserve">قطاع تقييس الاتصالات القائمة </w:t>
      </w:r>
      <w:r w:rsidRPr="009901E0">
        <w:rPr>
          <w:rtl/>
        </w:rPr>
        <w:t>المتعلقة بأمن الشبكات ومراجع</w:t>
      </w:r>
      <w:r w:rsidRPr="009901E0">
        <w:rPr>
          <w:rFonts w:hint="cs"/>
          <w:rtl/>
        </w:rPr>
        <w:t>تها</w:t>
      </w:r>
      <w:r w:rsidRPr="009901E0">
        <w:rPr>
          <w:rtl/>
        </w:rPr>
        <w:t xml:space="preserve"> لتكييفها مع المتطلبات الأمنية الجديدة ولكي تتصدى للتهديدات الجديدة لأمن</w:t>
      </w:r>
      <w:r w:rsidRPr="009901E0">
        <w:rPr>
          <w:rFonts w:hint="cs"/>
          <w:rtl/>
        </w:rPr>
        <w:t> </w:t>
      </w:r>
      <w:r w:rsidRPr="009901E0">
        <w:rPr>
          <w:rtl/>
        </w:rPr>
        <w:t>الشبكات؛</w:t>
      </w:r>
    </w:p>
    <w:p w14:paraId="0B2AAC83" w14:textId="77777777" w:rsidR="00F242E2" w:rsidRPr="009901E0" w:rsidRDefault="00F242E2" w:rsidP="00F242E2">
      <w:pPr>
        <w:rPr>
          <w:rtl/>
          <w:lang w:bidi="ar-EG"/>
        </w:rPr>
      </w:pPr>
      <w:r w:rsidRPr="009901E0">
        <w:rPr>
          <w:rFonts w:hint="cs"/>
          <w:rtl/>
        </w:rPr>
        <w:t>10</w:t>
      </w:r>
      <w:r w:rsidRPr="009901E0">
        <w:rPr>
          <w:rtl/>
        </w:rPr>
        <w:tab/>
      </w:r>
      <w:r w:rsidRPr="009901E0">
        <w:rPr>
          <w:rFonts w:hint="cs"/>
          <w:rtl/>
        </w:rPr>
        <w:t>ب</w:t>
      </w:r>
      <w:r w:rsidRPr="009901E0">
        <w:rPr>
          <w:rtl/>
        </w:rPr>
        <w:t>تقديم الممارسات</w:t>
      </w:r>
      <w:r w:rsidRPr="009901E0">
        <w:rPr>
          <w:rFonts w:hint="cs"/>
          <w:rtl/>
        </w:rPr>
        <w:t xml:space="preserve"> الفضلى</w:t>
      </w:r>
      <w:r w:rsidRPr="009901E0">
        <w:rPr>
          <w:rtl/>
        </w:rPr>
        <w:t xml:space="preserve"> لتقييم الأمن السيبراني وتحسين</w:t>
      </w:r>
      <w:r w:rsidRPr="009901E0">
        <w:rPr>
          <w:rFonts w:hint="cs"/>
          <w:rtl/>
        </w:rPr>
        <w:t>ه</w:t>
      </w:r>
      <w:r w:rsidRPr="009901E0">
        <w:rPr>
          <w:rtl/>
        </w:rPr>
        <w:t xml:space="preserve">، بما في ذلك جوانب حماية البيانات والمعلومات المحدِّدة للهوية الشخصية، في البنية التحتية </w:t>
      </w:r>
      <w:r w:rsidRPr="009901E0">
        <w:rPr>
          <w:rFonts w:hint="cs"/>
          <w:rtl/>
        </w:rPr>
        <w:t>الآخذة في التطور</w:t>
      </w:r>
      <w:r w:rsidRPr="009901E0">
        <w:rPr>
          <w:rtl/>
        </w:rPr>
        <w:t xml:space="preserve"> للاتصالات/تكنولوجيا ال</w:t>
      </w:r>
      <w:r w:rsidRPr="009901E0">
        <w:rPr>
          <w:rFonts w:hint="cs"/>
          <w:rtl/>
        </w:rPr>
        <w:t>م</w:t>
      </w:r>
      <w:r w:rsidRPr="009901E0">
        <w:rPr>
          <w:rtl/>
        </w:rPr>
        <w:t>علومات والاتصالات؛</w:t>
      </w:r>
    </w:p>
    <w:p w14:paraId="7F28E511" w14:textId="77777777" w:rsidR="00F242E2" w:rsidRPr="009901E0" w:rsidRDefault="00F242E2" w:rsidP="00F242E2">
      <w:pPr>
        <w:rPr>
          <w:rFonts w:cs="Times New Roman"/>
        </w:rPr>
      </w:pPr>
      <w:r w:rsidRPr="009901E0">
        <w:rPr>
          <w:rFonts w:hint="cs"/>
          <w:rtl/>
        </w:rPr>
        <w:t>11</w:t>
      </w:r>
      <w:r w:rsidRPr="009901E0">
        <w:rPr>
          <w:rtl/>
        </w:rPr>
        <w:tab/>
      </w:r>
      <w:r w:rsidRPr="009901E0">
        <w:rPr>
          <w:rFonts w:hint="cs"/>
          <w:rtl/>
        </w:rPr>
        <w:t>بإجراء</w:t>
      </w:r>
      <w:r w:rsidRPr="009901E0">
        <w:rPr>
          <w:rtl/>
        </w:rPr>
        <w:t xml:space="preserve"> تقييم لتأثير الاتصالات/تكنولوجيا المعلومات والاتصالات الجديدة والناشئة، من منظور الأمن السيبراني، وتحديد الثغرات والتوصية باستراتيجيات للتبني والاستخدام الآمن</w:t>
      </w:r>
      <w:r w:rsidRPr="009901E0">
        <w:rPr>
          <w:rFonts w:hint="cs"/>
          <w:rtl/>
        </w:rPr>
        <w:t>،</w:t>
      </w:r>
    </w:p>
    <w:p w14:paraId="5EE8C851" w14:textId="77777777" w:rsidR="00F242E2" w:rsidRPr="009901E0" w:rsidRDefault="00F242E2" w:rsidP="00F242E2">
      <w:pPr>
        <w:pStyle w:val="Call"/>
        <w:spacing w:before="160"/>
        <w:rPr>
          <w:rtl/>
        </w:rPr>
      </w:pPr>
      <w:r w:rsidRPr="009901E0">
        <w:rPr>
          <w:rFonts w:hint="cs"/>
          <w:rtl/>
        </w:rPr>
        <w:t>تكلف مدير مكتب تقييس الاتصالات</w:t>
      </w:r>
    </w:p>
    <w:p w14:paraId="2359B11B" w14:textId="77777777" w:rsidR="00F242E2" w:rsidRPr="009901E0" w:rsidRDefault="00F242E2" w:rsidP="00F242E2">
      <w:pPr>
        <w:rPr>
          <w:rtl/>
        </w:rPr>
      </w:pPr>
      <w:r w:rsidRPr="009901E0">
        <w:t>1</w:t>
      </w:r>
      <w:r w:rsidRPr="009901E0">
        <w:rPr>
          <w:rtl/>
        </w:rPr>
        <w:tab/>
      </w:r>
      <w:r w:rsidRPr="009901E0">
        <w:rPr>
          <w:rFonts w:hint="eastAsia"/>
          <w:rtl/>
        </w:rPr>
        <w:t>بأن</w:t>
      </w:r>
      <w:r w:rsidRPr="009901E0">
        <w:rPr>
          <w:rtl/>
        </w:rPr>
        <w:t xml:space="preserve"> </w:t>
      </w:r>
      <w:r w:rsidRPr="009901E0">
        <w:rPr>
          <w:rFonts w:hint="cs"/>
          <w:rtl/>
        </w:rPr>
        <w:t>يواصل</w:t>
      </w:r>
      <w:r w:rsidRPr="009901E0">
        <w:rPr>
          <w:rFonts w:hint="eastAsia"/>
          <w:rtl/>
        </w:rPr>
        <w:t>،</w:t>
      </w:r>
      <w:r w:rsidRPr="009901E0">
        <w:rPr>
          <w:rtl/>
        </w:rPr>
        <w:t xml:space="preserve"> </w:t>
      </w:r>
      <w:r w:rsidRPr="009901E0">
        <w:rPr>
          <w:rFonts w:hint="eastAsia"/>
          <w:rtl/>
        </w:rPr>
        <w:t>استناداً</w:t>
      </w:r>
      <w:r w:rsidRPr="009901E0">
        <w:rPr>
          <w:rtl/>
        </w:rPr>
        <w:t xml:space="preserve"> </w:t>
      </w:r>
      <w:r w:rsidRPr="009901E0">
        <w:rPr>
          <w:rFonts w:hint="eastAsia"/>
          <w:rtl/>
        </w:rPr>
        <w:t>إلى</w:t>
      </w:r>
      <w:r w:rsidRPr="009901E0">
        <w:rPr>
          <w:rtl/>
        </w:rPr>
        <w:t xml:space="preserve"> </w:t>
      </w:r>
      <w:r w:rsidRPr="009901E0">
        <w:rPr>
          <w:rFonts w:hint="eastAsia"/>
          <w:rtl/>
        </w:rPr>
        <w:t>قاعدة</w:t>
      </w:r>
      <w:r w:rsidRPr="009901E0">
        <w:rPr>
          <w:rtl/>
        </w:rPr>
        <w:t xml:space="preserve"> </w:t>
      </w:r>
      <w:r w:rsidRPr="009901E0">
        <w:rPr>
          <w:rFonts w:hint="eastAsia"/>
          <w:rtl/>
        </w:rPr>
        <w:t>المعلومات</w:t>
      </w:r>
      <w:r w:rsidRPr="009901E0">
        <w:rPr>
          <w:rtl/>
        </w:rPr>
        <w:t xml:space="preserve"> </w:t>
      </w:r>
      <w:r w:rsidRPr="009901E0">
        <w:rPr>
          <w:rFonts w:hint="eastAsia"/>
          <w:rtl/>
        </w:rPr>
        <w:t>المرتبطة</w:t>
      </w:r>
      <w:r w:rsidRPr="009901E0">
        <w:rPr>
          <w:rtl/>
        </w:rPr>
        <w:t xml:space="preserve"> "</w:t>
      </w:r>
      <w:r w:rsidRPr="009901E0">
        <w:rPr>
          <w:rFonts w:hint="eastAsia"/>
          <w:rtl/>
        </w:rPr>
        <w:t>بخارطة</w:t>
      </w:r>
      <w:r w:rsidRPr="009901E0">
        <w:rPr>
          <w:rtl/>
        </w:rPr>
        <w:t xml:space="preserve"> </w:t>
      </w:r>
      <w:r w:rsidRPr="009901E0">
        <w:rPr>
          <w:rFonts w:hint="eastAsia"/>
          <w:rtl/>
        </w:rPr>
        <w:t>الطريق</w:t>
      </w:r>
      <w:r w:rsidRPr="009901E0">
        <w:rPr>
          <w:rtl/>
        </w:rPr>
        <w:t xml:space="preserve"> </w:t>
      </w:r>
      <w:r w:rsidRPr="009901E0">
        <w:rPr>
          <w:rFonts w:hint="eastAsia"/>
          <w:rtl/>
        </w:rPr>
        <w:t>الخاصة</w:t>
      </w:r>
      <w:r w:rsidRPr="009901E0">
        <w:rPr>
          <w:rtl/>
        </w:rPr>
        <w:t xml:space="preserve"> </w:t>
      </w:r>
      <w:r w:rsidRPr="009901E0">
        <w:rPr>
          <w:rFonts w:hint="eastAsia"/>
          <w:rtl/>
        </w:rPr>
        <w:t>بمعايير</w:t>
      </w:r>
      <w:r w:rsidRPr="009901E0">
        <w:rPr>
          <w:rtl/>
        </w:rPr>
        <w:t xml:space="preserve"> </w:t>
      </w:r>
      <w:r w:rsidRPr="009901E0">
        <w:rPr>
          <w:rFonts w:hint="eastAsia"/>
          <w:rtl/>
        </w:rPr>
        <w:t>الأمن</w:t>
      </w:r>
      <w:r w:rsidRPr="009901E0">
        <w:rPr>
          <w:rtl/>
        </w:rPr>
        <w:t xml:space="preserve"> </w:t>
      </w:r>
      <w:r w:rsidRPr="009901E0">
        <w:rPr>
          <w:rFonts w:hint="eastAsia"/>
          <w:rtl/>
        </w:rPr>
        <w:t>ل</w:t>
      </w:r>
      <w:r w:rsidRPr="009901E0">
        <w:rPr>
          <w:rFonts w:hint="cs"/>
          <w:rtl/>
          <w:lang w:bidi="ar-AE"/>
        </w:rPr>
        <w:t>لاتصالات/</w:t>
      </w:r>
      <w:r w:rsidRPr="009901E0">
        <w:rPr>
          <w:rFonts w:hint="eastAsia"/>
          <w:rtl/>
        </w:rPr>
        <w:t>تكنولوجيات</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tl/>
        </w:rPr>
        <w:t>"</w:t>
      </w:r>
      <w:r w:rsidRPr="009901E0">
        <w:rPr>
          <w:i/>
          <w:iCs/>
          <w:rtl/>
        </w:rPr>
        <w:t xml:space="preserve"> </w:t>
      </w:r>
      <w:r w:rsidRPr="009901E0">
        <w:rPr>
          <w:rFonts w:hint="eastAsia"/>
          <w:rtl/>
        </w:rPr>
        <w:t>وجهود</w:t>
      </w:r>
      <w:r w:rsidRPr="009901E0">
        <w:rPr>
          <w:rtl/>
        </w:rPr>
        <w:t xml:space="preserve"> قطاع تنمية الاتصالات بشأن الأمن السيبراني، وبمساعدة المنظمات الأُخرى ذات الصلة، </w:t>
      </w:r>
      <w:r w:rsidRPr="009901E0">
        <w:rPr>
          <w:rFonts w:hint="cs"/>
          <w:rtl/>
        </w:rPr>
        <w:t>تحديث</w:t>
      </w:r>
      <w:r w:rsidRPr="009901E0">
        <w:rPr>
          <w:rtl/>
        </w:rPr>
        <w:t xml:space="preserve"> </w:t>
      </w:r>
      <w:r w:rsidRPr="009901E0">
        <w:rPr>
          <w:rFonts w:hint="cs"/>
          <w:rtl/>
        </w:rPr>
        <w:t>قائمة</w:t>
      </w:r>
      <w:r w:rsidRPr="009901E0">
        <w:rPr>
          <w:rtl/>
        </w:rPr>
        <w:t xml:space="preserve"> </w:t>
      </w:r>
      <w:r w:rsidRPr="009901E0">
        <w:rPr>
          <w:rFonts w:hint="cs"/>
          <w:rtl/>
        </w:rPr>
        <w:t>ا</w:t>
      </w:r>
      <w:r w:rsidRPr="009901E0">
        <w:rPr>
          <w:rFonts w:hint="eastAsia"/>
          <w:rtl/>
        </w:rPr>
        <w:t>لمبادرات</w:t>
      </w:r>
      <w:r w:rsidRPr="009901E0">
        <w:rPr>
          <w:rtl/>
        </w:rPr>
        <w:t xml:space="preserve"> </w:t>
      </w:r>
      <w:r w:rsidRPr="009901E0">
        <w:rPr>
          <w:rFonts w:hint="eastAsia"/>
          <w:rtl/>
        </w:rPr>
        <w:t>والأن</w:t>
      </w:r>
      <w:r w:rsidRPr="009901E0">
        <w:rPr>
          <w:rFonts w:hint="cs"/>
          <w:rtl/>
        </w:rPr>
        <w:t>شطة الوطنية والإقليمية والدولية</w:t>
      </w:r>
      <w:r w:rsidRPr="009901E0">
        <w:rPr>
          <w:rFonts w:hint="eastAsia"/>
          <w:rtl/>
        </w:rPr>
        <w:t>،</w:t>
      </w:r>
      <w:r w:rsidRPr="009901E0">
        <w:rPr>
          <w:rtl/>
        </w:rPr>
        <w:t xml:space="preserve"> </w:t>
      </w:r>
      <w:r w:rsidRPr="009901E0">
        <w:rPr>
          <w:rFonts w:hint="eastAsia"/>
          <w:rtl/>
        </w:rPr>
        <w:t>بهدف</w:t>
      </w:r>
      <w:r w:rsidRPr="009901E0">
        <w:rPr>
          <w:rtl/>
        </w:rPr>
        <w:t xml:space="preserve"> </w:t>
      </w:r>
      <w:r w:rsidRPr="009901E0">
        <w:rPr>
          <w:rFonts w:hint="eastAsia"/>
          <w:rtl/>
        </w:rPr>
        <w:t>تعزيز</w:t>
      </w:r>
      <w:r w:rsidRPr="009901E0">
        <w:rPr>
          <w:rtl/>
        </w:rPr>
        <w:t xml:space="preserve"> </w:t>
      </w:r>
      <w:r w:rsidRPr="009901E0">
        <w:rPr>
          <w:rFonts w:hint="eastAsia"/>
          <w:rtl/>
        </w:rPr>
        <w:t>إلى أقصى</w:t>
      </w:r>
      <w:r w:rsidRPr="009901E0">
        <w:rPr>
          <w:rtl/>
        </w:rPr>
        <w:t xml:space="preserve"> </w:t>
      </w:r>
      <w:r w:rsidRPr="009901E0">
        <w:rPr>
          <w:rFonts w:hint="cs"/>
          <w:rtl/>
        </w:rPr>
        <w:t xml:space="preserve">حد ممكن، </w:t>
      </w:r>
      <w:r w:rsidRPr="009901E0">
        <w:rPr>
          <w:rFonts w:hint="eastAsia"/>
          <w:rtl/>
        </w:rPr>
        <w:t>المواءمة</w:t>
      </w:r>
      <w:r w:rsidRPr="009901E0">
        <w:rPr>
          <w:rtl/>
        </w:rPr>
        <w:t xml:space="preserve"> </w:t>
      </w:r>
      <w:r w:rsidRPr="009901E0">
        <w:rPr>
          <w:rFonts w:hint="eastAsia"/>
          <w:rtl/>
        </w:rPr>
        <w:t>العالمية</w:t>
      </w:r>
      <w:r w:rsidRPr="009901E0">
        <w:rPr>
          <w:rtl/>
        </w:rPr>
        <w:t xml:space="preserve"> </w:t>
      </w:r>
      <w:r w:rsidRPr="009901E0">
        <w:rPr>
          <w:rFonts w:hint="eastAsia"/>
          <w:rtl/>
        </w:rPr>
        <w:t>للاستراتيجيات</w:t>
      </w:r>
      <w:r w:rsidRPr="009901E0">
        <w:rPr>
          <w:rtl/>
        </w:rPr>
        <w:t xml:space="preserve"> </w:t>
      </w:r>
      <w:r w:rsidRPr="009901E0">
        <w:rPr>
          <w:rFonts w:hint="eastAsia"/>
          <w:rtl/>
        </w:rPr>
        <w:t>والنهج</w:t>
      </w:r>
      <w:r w:rsidRPr="009901E0">
        <w:rPr>
          <w:rtl/>
        </w:rPr>
        <w:t xml:space="preserve"> في هذه المجالات ذات الأهمية البالغة</w:t>
      </w:r>
      <w:r w:rsidRPr="009901E0">
        <w:rPr>
          <w:rFonts w:hint="cs"/>
          <w:rtl/>
        </w:rPr>
        <w:t xml:space="preserve">، </w:t>
      </w:r>
      <w:r w:rsidRPr="009901E0">
        <w:rPr>
          <w:rtl/>
        </w:rPr>
        <w:t xml:space="preserve">بما في ذلك وضع نهُج مشتركة في مجال الأمن </w:t>
      </w:r>
      <w:proofErr w:type="gramStart"/>
      <w:r w:rsidRPr="009901E0">
        <w:rPr>
          <w:rtl/>
        </w:rPr>
        <w:t>السيبراني؛</w:t>
      </w:r>
      <w:proofErr w:type="gramEnd"/>
    </w:p>
    <w:p w14:paraId="42EC1EF1" w14:textId="77777777" w:rsidR="00F242E2" w:rsidRPr="009901E0" w:rsidRDefault="00F242E2" w:rsidP="00F242E2">
      <w:pPr>
        <w:rPr>
          <w:rtl/>
          <w:lang w:bidi="ar-EG"/>
        </w:rPr>
      </w:pPr>
      <w:r w:rsidRPr="009901E0">
        <w:t>2</w:t>
      </w:r>
      <w:r w:rsidRPr="009901E0">
        <w:tab/>
      </w:r>
      <w:r w:rsidRPr="009901E0">
        <w:rPr>
          <w:rFonts w:hint="cs"/>
          <w:rtl/>
        </w:rPr>
        <w:t>بالمساهمة في</w:t>
      </w:r>
      <w:r w:rsidRPr="009901E0">
        <w:rPr>
          <w:rFonts w:hint="cs"/>
          <w:rtl/>
          <w:lang w:bidi="ar"/>
        </w:rPr>
        <w:t> </w:t>
      </w:r>
      <w:r w:rsidRPr="009901E0">
        <w:rPr>
          <w:rtl/>
          <w:lang w:bidi="ar-EG"/>
        </w:rPr>
        <w:t xml:space="preserve">التقارير السنوية لمجلس الاتحاد بشأن بناء الثقة والأمن في استعمال </w:t>
      </w:r>
      <w:r w:rsidRPr="009901E0">
        <w:rPr>
          <w:rFonts w:hint="cs"/>
          <w:rtl/>
          <w:lang w:bidi="ar-EG"/>
        </w:rPr>
        <w:t>الاتصالات/</w:t>
      </w:r>
      <w:r w:rsidRPr="009901E0">
        <w:rPr>
          <w:rtl/>
          <w:lang w:bidi="ar-EG"/>
        </w:rPr>
        <w:t xml:space="preserve">تكنولوجيا المعلومات والاتصالات، على النحو المحدد في القرار </w:t>
      </w:r>
      <w:r w:rsidRPr="009901E0">
        <w:rPr>
          <w:lang w:bidi="ar-EG"/>
        </w:rPr>
        <w:t>130</w:t>
      </w:r>
      <w:r w:rsidRPr="009901E0">
        <w:rPr>
          <w:rtl/>
          <w:lang w:bidi="ar-EG"/>
        </w:rPr>
        <w:t xml:space="preserve"> (</w:t>
      </w:r>
      <w:r w:rsidRPr="009901E0">
        <w:rPr>
          <w:rFonts w:hint="cs"/>
          <w:rtl/>
          <w:lang w:bidi="ar-EG"/>
        </w:rPr>
        <w:t xml:space="preserve">المراجَع في بوخارست، </w:t>
      </w:r>
      <w:proofErr w:type="gramStart"/>
      <w:r w:rsidRPr="009901E0">
        <w:rPr>
          <w:rFonts w:hint="cs"/>
          <w:rtl/>
          <w:lang w:bidi="ar-EG"/>
        </w:rPr>
        <w:t>2022)</w:t>
      </w:r>
      <w:r w:rsidRPr="009901E0">
        <w:rPr>
          <w:rtl/>
          <w:lang w:bidi="ar-EG"/>
        </w:rPr>
        <w:t>؛</w:t>
      </w:r>
      <w:proofErr w:type="gramEnd"/>
    </w:p>
    <w:p w14:paraId="776BDDFC" w14:textId="77777777" w:rsidR="00F242E2" w:rsidRPr="009901E0" w:rsidRDefault="00F242E2" w:rsidP="00F242E2">
      <w:pPr>
        <w:rPr>
          <w:rtl/>
        </w:rPr>
      </w:pPr>
      <w:r w:rsidRPr="009901E0">
        <w:t>3</w:t>
      </w:r>
      <w:r w:rsidRPr="009901E0">
        <w:rPr>
          <w:rFonts w:hint="cs"/>
          <w:rtl/>
        </w:rPr>
        <w:tab/>
      </w:r>
      <w:r w:rsidRPr="009901E0">
        <w:rPr>
          <w:rFonts w:hint="cs"/>
          <w:spacing w:val="-4"/>
          <w:rtl/>
        </w:rPr>
        <w:t>بأن يقدم تقريراً سنوياً إلى مجلس الاتحاد بشأن "</w:t>
      </w:r>
      <w:r w:rsidRPr="009901E0">
        <w:rPr>
          <w:spacing w:val="-4"/>
          <w:rtl/>
        </w:rPr>
        <w:t xml:space="preserve">خارطة طريق معايير أمن </w:t>
      </w:r>
      <w:r w:rsidRPr="009901E0">
        <w:rPr>
          <w:rFonts w:hint="cs"/>
          <w:spacing w:val="-4"/>
          <w:rtl/>
        </w:rPr>
        <w:t>الاتصالات/</w:t>
      </w:r>
      <w:r w:rsidRPr="009901E0">
        <w:rPr>
          <w:spacing w:val="-4"/>
          <w:rtl/>
        </w:rPr>
        <w:t>تكنولوجيا المعلومات والاتصالات</w:t>
      </w:r>
      <w:proofErr w:type="gramStart"/>
      <w:r w:rsidRPr="009901E0">
        <w:rPr>
          <w:rFonts w:hint="cs"/>
          <w:spacing w:val="-4"/>
          <w:rtl/>
        </w:rPr>
        <w:t>"؛</w:t>
      </w:r>
      <w:proofErr w:type="gramEnd"/>
    </w:p>
    <w:p w14:paraId="003015F8" w14:textId="77777777" w:rsidR="00F242E2" w:rsidRPr="009901E0" w:rsidRDefault="00F242E2" w:rsidP="00F242E2">
      <w:pPr>
        <w:rPr>
          <w:rtl/>
          <w:lang w:bidi="ar-EG"/>
        </w:rPr>
      </w:pPr>
      <w:r w:rsidRPr="009901E0">
        <w:t>4</w:t>
      </w:r>
      <w:r w:rsidRPr="009901E0">
        <w:rPr>
          <w:rFonts w:hint="cs"/>
          <w:rtl/>
          <w:lang w:bidi="ar-EG"/>
        </w:rPr>
        <w:tab/>
        <w:t xml:space="preserve">بمواصلة الاعتراف بالدور الذي تؤديه المنظمات الأُخرى ذات الخبرات والتجارب في مجال الأمن السيبراني، بما يشمل جملة أمور منها جوانب الأمن السيبراني </w:t>
      </w:r>
      <w:r w:rsidRPr="009901E0">
        <w:rPr>
          <w:rtl/>
          <w:lang w:bidi="ar-EG"/>
        </w:rPr>
        <w:t>لحماية</w:t>
      </w:r>
      <w:r w:rsidRPr="009901E0">
        <w:rPr>
          <w:rFonts w:hint="cs"/>
          <w:rtl/>
          <w:lang w:bidi="ar-EG"/>
        </w:rPr>
        <w:t xml:space="preserve"> معايير </w:t>
      </w:r>
      <w:r w:rsidRPr="009901E0">
        <w:rPr>
          <w:rtl/>
          <w:lang w:bidi="ar-EG"/>
        </w:rPr>
        <w:t xml:space="preserve">البيانات </w:t>
      </w:r>
      <w:r w:rsidRPr="009901E0">
        <w:rPr>
          <w:rFonts w:hint="cs"/>
          <w:rtl/>
          <w:lang w:bidi="ar-EG"/>
        </w:rPr>
        <w:t>و</w:t>
      </w:r>
      <w:r w:rsidRPr="009901E0">
        <w:rPr>
          <w:rtl/>
          <w:lang w:bidi="ar-EG"/>
        </w:rPr>
        <w:t>المعلومات المحدِّدة للهوية الشخصية (</w:t>
      </w:r>
      <w:r w:rsidRPr="009901E0">
        <w:rPr>
          <w:lang w:bidi="ar-EG"/>
        </w:rPr>
        <w:t>PII</w:t>
      </w:r>
      <w:r w:rsidRPr="009901E0">
        <w:rPr>
          <w:rtl/>
          <w:lang w:bidi="ar-EG"/>
        </w:rPr>
        <w:t>)</w:t>
      </w:r>
      <w:r w:rsidRPr="009901E0">
        <w:rPr>
          <w:rFonts w:hint="cs"/>
          <w:rtl/>
          <w:lang w:bidi="ar-EG"/>
        </w:rPr>
        <w:t xml:space="preserve"> والتنسيق مع هذه المنظمات حسب </w:t>
      </w:r>
      <w:proofErr w:type="gramStart"/>
      <w:r w:rsidRPr="009901E0">
        <w:rPr>
          <w:rFonts w:hint="cs"/>
          <w:rtl/>
          <w:lang w:bidi="ar-EG"/>
        </w:rPr>
        <w:t>الاقتضاء؛</w:t>
      </w:r>
      <w:proofErr w:type="gramEnd"/>
    </w:p>
    <w:p w14:paraId="4FC783AA" w14:textId="77777777" w:rsidR="00F242E2" w:rsidRPr="009901E0" w:rsidRDefault="00F242E2" w:rsidP="00F242E2">
      <w:pPr>
        <w:rPr>
          <w:rtl/>
        </w:rPr>
      </w:pPr>
      <w:r w:rsidRPr="009901E0">
        <w:t>5</w:t>
      </w:r>
      <w:r w:rsidRPr="009901E0">
        <w:rPr>
          <w:rFonts w:hint="cs"/>
          <w:rtl/>
        </w:rPr>
        <w:tab/>
        <w:t>بمواصلة تنفيذ ومتابعة أنشطة القمة العالمية لمجتمع المعلومات</w:t>
      </w:r>
      <w:r w:rsidRPr="009901E0">
        <w:rPr>
          <w:rFonts w:hint="eastAsia"/>
          <w:rtl/>
        </w:rPr>
        <w:t> </w:t>
      </w:r>
      <w:r w:rsidRPr="009901E0">
        <w:t>(WSIS)</w:t>
      </w:r>
      <w:r w:rsidRPr="009901E0">
        <w:rPr>
          <w:rFonts w:hint="cs"/>
          <w:rtl/>
        </w:rPr>
        <w:t xml:space="preserve"> ذات الصلة بشأن بناء الثقة والأمن في استعمال الاتصالات/تكنولوجيا المعلومات والاتصالات، بالتعاون مع قطاعي الاتحاد الآخرين وبالتعاون مع المنظمات الأخرى وكل أصحاب المصلحة المعنيين وذلك كسبيل من سبل تبادل المعلومات والممارسات الفضلى على الصعيد العالمي بشأن المبادرات الوطنية والإقليمية والدولية غير التمييزية المتعلقة بالأمن </w:t>
      </w:r>
      <w:proofErr w:type="gramStart"/>
      <w:r w:rsidRPr="009901E0">
        <w:rPr>
          <w:rFonts w:hint="cs"/>
          <w:rtl/>
        </w:rPr>
        <w:t>السيبراني؛</w:t>
      </w:r>
      <w:proofErr w:type="gramEnd"/>
    </w:p>
    <w:p w14:paraId="3412EFEB" w14:textId="77777777" w:rsidR="00F242E2" w:rsidRPr="009901E0" w:rsidRDefault="00F242E2" w:rsidP="00F242E2">
      <w:pPr>
        <w:rPr>
          <w:rtl/>
          <w:lang w:bidi="ar-SY"/>
        </w:rPr>
      </w:pPr>
      <w:r w:rsidRPr="009901E0">
        <w:t>6</w:t>
      </w:r>
      <w:r w:rsidRPr="009901E0">
        <w:rPr>
          <w:rFonts w:hint="cs"/>
          <w:rtl/>
          <w:lang w:bidi="ar-SY"/>
        </w:rPr>
        <w:tab/>
      </w:r>
      <w:r w:rsidRPr="009901E0">
        <w:rPr>
          <w:rFonts w:hint="cs"/>
          <w:rtl/>
          <w:lang w:bidi="ar-EG"/>
        </w:rPr>
        <w:t xml:space="preserve">بالتعاون مع برنامج الأمن السيبراني العالمي </w:t>
      </w:r>
      <w:r w:rsidRPr="009901E0">
        <w:rPr>
          <w:lang w:bidi="ar-EG"/>
        </w:rPr>
        <w:t>(GCA)</w:t>
      </w:r>
      <w:r w:rsidRPr="009901E0">
        <w:rPr>
          <w:rFonts w:hint="cs"/>
          <w:rtl/>
          <w:lang w:bidi="ar-EG"/>
        </w:rPr>
        <w:t xml:space="preserve"> للأمين العام وغيره من المشاريع العالمية والإقليمية الأُخرى، حسب الاقتضاء، في تعزيز بناء القدرات وإقامة علاقات وشراكات مع المنظمات والمبادرات الإقليمية والدولية المختلفة المتصلة بالأمن السيبراني، حسب الاقتضاء، ودعوة جميع الدول الأعضاء وخاصة البلدان النامية إلى المشاركة في هذه الأنشطة،</w:t>
      </w:r>
      <w:r w:rsidRPr="009901E0">
        <w:rPr>
          <w:rFonts w:hint="cs"/>
          <w:rtl/>
        </w:rPr>
        <w:t xml:space="preserve"> وكفالة التنسيق والتعاون مع هذه الأنشطة</w:t>
      </w:r>
      <w:r w:rsidRPr="009901E0">
        <w:rPr>
          <w:rFonts w:hint="eastAsia"/>
          <w:rtl/>
        </w:rPr>
        <w:t> </w:t>
      </w:r>
      <w:proofErr w:type="gramStart"/>
      <w:r w:rsidRPr="009901E0">
        <w:rPr>
          <w:rFonts w:hint="cs"/>
          <w:rtl/>
        </w:rPr>
        <w:t>المختلفة</w:t>
      </w:r>
      <w:r w:rsidRPr="009901E0">
        <w:rPr>
          <w:rFonts w:hint="cs"/>
          <w:rtl/>
          <w:lang w:bidi="ar-EG"/>
        </w:rPr>
        <w:t>؛</w:t>
      </w:r>
      <w:proofErr w:type="gramEnd"/>
    </w:p>
    <w:p w14:paraId="558AE675" w14:textId="77777777" w:rsidR="000764CC" w:rsidRPr="009901E0" w:rsidRDefault="000764CC" w:rsidP="00F242E2">
      <w:pPr>
        <w:rPr>
          <w:lang w:bidi="ar-EG"/>
        </w:rPr>
      </w:pPr>
      <w:r w:rsidRPr="009901E0">
        <w:rPr>
          <w:lang w:bidi="ar-EG"/>
        </w:rPr>
        <w:br w:type="page"/>
      </w:r>
    </w:p>
    <w:p w14:paraId="4CB7F969" w14:textId="77777777" w:rsidR="00F242E2" w:rsidRPr="009901E0" w:rsidRDefault="00F242E2" w:rsidP="00F242E2">
      <w:pPr>
        <w:rPr>
          <w:rtl/>
          <w:lang w:bidi="ar-EG"/>
        </w:rPr>
      </w:pPr>
      <w:r w:rsidRPr="009901E0">
        <w:rPr>
          <w:lang w:bidi="ar-EG"/>
        </w:rPr>
        <w:lastRenderedPageBreak/>
        <w:t>7</w:t>
      </w:r>
      <w:r w:rsidRPr="009901E0">
        <w:rPr>
          <w:rtl/>
          <w:lang w:bidi="ar-EG"/>
        </w:rPr>
        <w:tab/>
      </w:r>
      <w:r w:rsidRPr="009901E0">
        <w:rPr>
          <w:rFonts w:hint="eastAsia"/>
          <w:rtl/>
        </w:rPr>
        <w:t>بأن</w:t>
      </w:r>
      <w:r w:rsidRPr="009901E0">
        <w:rPr>
          <w:rtl/>
        </w:rPr>
        <w:t xml:space="preserve"> </w:t>
      </w:r>
      <w:r w:rsidRPr="009901E0">
        <w:rPr>
          <w:rFonts w:hint="cs"/>
          <w:rtl/>
        </w:rPr>
        <w:t xml:space="preserve">يدعم مدير مكتب تنمية الاتصالات </w:t>
      </w:r>
      <w:r w:rsidRPr="009901E0">
        <w:t>(BDT)</w:t>
      </w:r>
      <w:r w:rsidRPr="009901E0">
        <w:rPr>
          <w:rFonts w:hint="cs"/>
          <w:rtl/>
        </w:rPr>
        <w:t xml:space="preserve"> </w:t>
      </w:r>
      <w:r w:rsidRPr="009901E0">
        <w:rPr>
          <w:rFonts w:hint="eastAsia"/>
          <w:rtl/>
        </w:rPr>
        <w:t>في</w:t>
      </w:r>
      <w:r w:rsidRPr="009901E0">
        <w:rPr>
          <w:rFonts w:hint="cs"/>
          <w:rtl/>
        </w:rPr>
        <w:t>ما يخص</w:t>
      </w:r>
      <w:r w:rsidRPr="009901E0">
        <w:rPr>
          <w:rFonts w:hint="eastAsia"/>
          <w:rtl/>
        </w:rPr>
        <w:t> </w:t>
      </w:r>
      <w:r w:rsidRPr="009901E0">
        <w:rPr>
          <w:rtl/>
        </w:rPr>
        <w:t xml:space="preserve">الإشراف على إعداد توصيات </w:t>
      </w:r>
      <w:r w:rsidRPr="009901E0">
        <w:rPr>
          <w:rFonts w:hint="cs"/>
          <w:rtl/>
        </w:rPr>
        <w:t xml:space="preserve">قطاع تقييس الاتصالات </w:t>
      </w:r>
      <w:r w:rsidRPr="009901E0">
        <w:rPr>
          <w:rtl/>
        </w:rPr>
        <w:t>وربما الأدوات الأخرى التي يمكن</w:t>
      </w:r>
      <w:r w:rsidRPr="009901E0">
        <w:rPr>
          <w:rFonts w:hint="cs"/>
          <w:rtl/>
        </w:rPr>
        <w:t xml:space="preserve"> للدول الأعضاء، لا سيما </w:t>
      </w:r>
      <w:r w:rsidRPr="009901E0">
        <w:rPr>
          <w:rFonts w:hint="eastAsia"/>
          <w:rtl/>
        </w:rPr>
        <w:t>البلدان</w:t>
      </w:r>
      <w:r w:rsidRPr="009901E0">
        <w:rPr>
          <w:rtl/>
        </w:rPr>
        <w:t xml:space="preserve"> </w:t>
      </w:r>
      <w:r w:rsidRPr="009901E0">
        <w:rPr>
          <w:rFonts w:hint="eastAsia"/>
          <w:rtl/>
        </w:rPr>
        <w:t>النامية</w:t>
      </w:r>
      <w:r w:rsidRPr="009901E0">
        <w:rPr>
          <w:rFonts w:hint="cs"/>
          <w:rtl/>
        </w:rPr>
        <w:t>،</w:t>
      </w:r>
      <w:r w:rsidRPr="009901E0">
        <w:rPr>
          <w:rtl/>
        </w:rPr>
        <w:t xml:space="preserve"> أن تستخدمها لاستباق</w:t>
      </w:r>
      <w:r w:rsidRPr="009901E0">
        <w:rPr>
          <w:rFonts w:hint="cs"/>
          <w:rtl/>
        </w:rPr>
        <w:t xml:space="preserve"> الاستجابات السريعة في حال وقوع حوادث</w:t>
      </w:r>
      <w:r w:rsidRPr="009901E0">
        <w:rPr>
          <w:rtl/>
        </w:rPr>
        <w:t xml:space="preserve"> </w:t>
      </w:r>
      <w:r w:rsidRPr="009901E0">
        <w:rPr>
          <w:rFonts w:hint="cs"/>
          <w:rtl/>
        </w:rPr>
        <w:t>كبرى</w:t>
      </w:r>
      <w:r w:rsidRPr="009901E0">
        <w:rPr>
          <w:rFonts w:hint="eastAsia"/>
          <w:rtl/>
        </w:rPr>
        <w:t>،</w:t>
      </w:r>
      <w:r w:rsidRPr="009901E0">
        <w:rPr>
          <w:rtl/>
        </w:rPr>
        <w:t xml:space="preserve"> </w:t>
      </w:r>
      <w:r w:rsidRPr="009901E0">
        <w:rPr>
          <w:rFonts w:hint="eastAsia"/>
          <w:rtl/>
        </w:rPr>
        <w:t>وأن </w:t>
      </w:r>
      <w:r w:rsidRPr="009901E0">
        <w:rPr>
          <w:rFonts w:hint="cs"/>
          <w:rtl/>
        </w:rPr>
        <w:t>يساعد هذه الهيئات على أن ت</w:t>
      </w:r>
      <w:r w:rsidRPr="009901E0">
        <w:rPr>
          <w:rFonts w:hint="eastAsia"/>
          <w:rtl/>
        </w:rPr>
        <w:t>قترح</w:t>
      </w:r>
      <w:r w:rsidRPr="009901E0">
        <w:rPr>
          <w:rtl/>
        </w:rPr>
        <w:t xml:space="preserve"> خط</w:t>
      </w:r>
      <w:r w:rsidRPr="009901E0">
        <w:rPr>
          <w:rFonts w:hint="cs"/>
          <w:rtl/>
        </w:rPr>
        <w:t>ط</w:t>
      </w:r>
      <w:r w:rsidRPr="009901E0">
        <w:rPr>
          <w:rtl/>
        </w:rPr>
        <w:t xml:space="preserve"> عمل </w:t>
      </w:r>
      <w:r w:rsidRPr="009901E0">
        <w:rPr>
          <w:rFonts w:hint="cs"/>
          <w:rtl/>
        </w:rPr>
        <w:t xml:space="preserve">تستعمل إطاراً ملائماً، حسب الاقتضاء وبناءً على الطلب، </w:t>
      </w:r>
      <w:r w:rsidRPr="009901E0">
        <w:rPr>
          <w:rtl/>
        </w:rPr>
        <w:t xml:space="preserve">لتعزيز حمايتها، مع مراعاة الآليات </w:t>
      </w:r>
      <w:proofErr w:type="gramStart"/>
      <w:r w:rsidRPr="009901E0">
        <w:rPr>
          <w:rtl/>
        </w:rPr>
        <w:t>والشراكات</w:t>
      </w:r>
      <w:r w:rsidRPr="009901E0">
        <w:rPr>
          <w:rFonts w:hint="eastAsia"/>
          <w:rtl/>
        </w:rPr>
        <w:t>؛</w:t>
      </w:r>
      <w:proofErr w:type="gramEnd"/>
    </w:p>
    <w:p w14:paraId="48E801FE" w14:textId="77777777" w:rsidR="00F242E2" w:rsidRPr="009901E0" w:rsidRDefault="00F242E2" w:rsidP="00F242E2">
      <w:pPr>
        <w:rPr>
          <w:rtl/>
          <w:lang w:bidi="ar-EG"/>
        </w:rPr>
      </w:pPr>
      <w:r w:rsidRPr="009901E0">
        <w:rPr>
          <w:lang w:bidi="ar-EG"/>
        </w:rPr>
        <w:t>8</w:t>
      </w:r>
      <w:r w:rsidRPr="009901E0">
        <w:rPr>
          <w:lang w:bidi="ar-EG"/>
        </w:rPr>
        <w:tab/>
      </w:r>
      <w:r w:rsidRPr="009901E0">
        <w:rPr>
          <w:rFonts w:hint="cs"/>
          <w:rtl/>
          <w:lang w:bidi="ar-EG"/>
        </w:rPr>
        <w:t xml:space="preserve">بأن يدعم الأنشطة التي تضطلع بها لجنة الدراسات 17 بقطاع تقييس الاتصالات ذات الصلة فيما يتعلق بتعزيز وبناء الثقة والأمن في استخدام الاتصالات/تكنولوجيا المعلومات والاتصالات، وأن ينسق هذا العمل مع لجنتي دراسات قطاع تنمية الاتصالات ومع أنشطة البرنامج </w:t>
      </w:r>
      <w:proofErr w:type="gramStart"/>
      <w:r w:rsidRPr="009901E0">
        <w:rPr>
          <w:rFonts w:hint="cs"/>
          <w:rtl/>
          <w:lang w:bidi="ar-EG"/>
        </w:rPr>
        <w:t>المعنية؛</w:t>
      </w:r>
      <w:proofErr w:type="gramEnd"/>
    </w:p>
    <w:p w14:paraId="07A146BE" w14:textId="77777777" w:rsidR="00F242E2" w:rsidRPr="009901E0" w:rsidRDefault="00F242E2" w:rsidP="00F242E2">
      <w:pPr>
        <w:rPr>
          <w:rtl/>
        </w:rPr>
      </w:pPr>
      <w:r w:rsidRPr="009901E0">
        <w:rPr>
          <w:rFonts w:hint="cs"/>
          <w:rtl/>
        </w:rPr>
        <w:t>9</w:t>
      </w:r>
      <w:r w:rsidRPr="009901E0">
        <w:tab/>
        <w:t xml:space="preserve"> </w:t>
      </w:r>
      <w:r w:rsidRPr="009901E0">
        <w:rPr>
          <w:rtl/>
        </w:rPr>
        <w:t xml:space="preserve">بتعميم المعلومات على جميع أصحاب المصلحة </w:t>
      </w:r>
      <w:r w:rsidRPr="009901E0">
        <w:rPr>
          <w:rFonts w:hint="cs"/>
          <w:rtl/>
        </w:rPr>
        <w:t xml:space="preserve">وزيادة فهم أصحاب المصلحة </w:t>
      </w:r>
      <w:r w:rsidRPr="009901E0">
        <w:rPr>
          <w:rtl/>
        </w:rPr>
        <w:t>بالأمن السيبراني من خلال تنظيم برامج تدريبية ومنتديات وورش عمل وحلقات دراسية، إلخ. حسب الاقتضاء، بشأن توصيات قطاع تقييس الاتصالات والمبادئ التوجيهية لتنفيذها تستهدف واضعي السياسات والمنظمين</w:t>
      </w:r>
      <w:r w:rsidRPr="009901E0">
        <w:rPr>
          <w:rFonts w:hint="cs"/>
          <w:rtl/>
        </w:rPr>
        <w:t xml:space="preserve"> والمشغلين</w:t>
      </w:r>
      <w:r w:rsidRPr="009901E0">
        <w:rPr>
          <w:rtl/>
        </w:rPr>
        <w:t xml:space="preserve"> وأصحاب المصلحة الآخرين، خاصة من البلدان النامية، لإذكاء الوعي وتحديد الاحتياجات بالتعاون مع مدير مكتب تنمية الاتصالات</w:t>
      </w:r>
      <w:r w:rsidRPr="009901E0">
        <w:rPr>
          <w:rFonts w:hint="cs"/>
          <w:rtl/>
        </w:rPr>
        <w:t>؛</w:t>
      </w:r>
    </w:p>
    <w:p w14:paraId="512395DA" w14:textId="77777777" w:rsidR="00F242E2" w:rsidRPr="009901E0" w:rsidRDefault="00F242E2" w:rsidP="00F242E2">
      <w:pPr>
        <w:rPr>
          <w:rtl/>
        </w:rPr>
      </w:pPr>
      <w:r w:rsidRPr="009901E0">
        <w:rPr>
          <w:rFonts w:hint="cs"/>
          <w:rtl/>
        </w:rPr>
        <w:t>10</w:t>
      </w:r>
      <w:r w:rsidRPr="009901E0">
        <w:rPr>
          <w:rtl/>
        </w:rPr>
        <w:tab/>
        <w:t>بالعمل مع منظمات الاتصالات الإقليمية لتقديم المعرفة والخبرة إلى جمهور أوسع بفعالية أكبر</w:t>
      </w:r>
      <w:r w:rsidRPr="009901E0">
        <w:rPr>
          <w:rFonts w:hint="cs"/>
          <w:rtl/>
        </w:rPr>
        <w:t>؛</w:t>
      </w:r>
    </w:p>
    <w:p w14:paraId="5D38BA30" w14:textId="77777777" w:rsidR="00F242E2" w:rsidRPr="009901E0" w:rsidRDefault="00F242E2" w:rsidP="00F242E2">
      <w:pPr>
        <w:rPr>
          <w:rtl/>
          <w:lang w:bidi="ar-EG"/>
        </w:rPr>
      </w:pPr>
      <w:r w:rsidRPr="009901E0">
        <w:rPr>
          <w:rFonts w:hint="cs"/>
          <w:rtl/>
        </w:rPr>
        <w:t>11</w:t>
      </w:r>
      <w:r w:rsidRPr="009901E0">
        <w:rPr>
          <w:rtl/>
        </w:rPr>
        <w:tab/>
        <w:t>بأن ينظر، متى أمكن، في إذكاء الوعي عن طريق عقد ورش عمل بالتزامن مع اجتماعات الأفرقة الإقليمية التابعة لكل من لجان الدراسات بقطاع تقييس الاتصالات، أو تنظيم أحداث إلى جانب هذه الاجتماعات بالتنسيق والتعاون مع مدير مكتب تنمية الاتصالات (</w:t>
      </w:r>
      <w:r w:rsidRPr="009901E0">
        <w:t>BDT</w:t>
      </w:r>
      <w:r w:rsidRPr="009901E0">
        <w:rPr>
          <w:rtl/>
        </w:rPr>
        <w:t>) ومكاتب الاتحاد الإقليمية، عند الاقتضاء</w:t>
      </w:r>
      <w:r w:rsidRPr="009901E0">
        <w:rPr>
          <w:rFonts w:hint="cs"/>
          <w:rtl/>
        </w:rPr>
        <w:t>،</w:t>
      </w:r>
    </w:p>
    <w:p w14:paraId="644BB627" w14:textId="77777777" w:rsidR="00F242E2" w:rsidRPr="009901E0" w:rsidRDefault="00F242E2" w:rsidP="00F242E2">
      <w:pPr>
        <w:pStyle w:val="Call"/>
        <w:spacing w:before="160"/>
        <w:rPr>
          <w:rtl/>
        </w:rPr>
      </w:pPr>
      <w:r w:rsidRPr="009901E0">
        <w:rPr>
          <w:rFonts w:hint="cs"/>
          <w:rtl/>
        </w:rPr>
        <w:t>تدعو الدول الأعضاء وأعضاء القطاع والمنتسبين والهيئات الأكاديمية، حسب الاقتضاء</w:t>
      </w:r>
      <w:r w:rsidRPr="009901E0">
        <w:rPr>
          <w:spacing w:val="-4"/>
          <w:rtl/>
          <w:lang w:bidi="ar-EG"/>
        </w:rPr>
        <w:t xml:space="preserve"> إلى</w:t>
      </w:r>
    </w:p>
    <w:p w14:paraId="4797D387" w14:textId="77777777" w:rsidR="00F242E2" w:rsidRPr="009901E0" w:rsidRDefault="00F242E2" w:rsidP="00F242E2">
      <w:pPr>
        <w:rPr>
          <w:rtl/>
          <w:lang w:bidi="ar-EG"/>
        </w:rPr>
      </w:pPr>
      <w:r w:rsidRPr="009901E0">
        <w:rPr>
          <w:spacing w:val="-4"/>
          <w:lang w:bidi="ar-EG"/>
        </w:rPr>
        <w:t>1</w:t>
      </w:r>
      <w:r w:rsidRPr="009901E0">
        <w:rPr>
          <w:spacing w:val="-4"/>
          <w:lang w:bidi="ar-EG"/>
        </w:rPr>
        <w:tab/>
      </w:r>
      <w:r w:rsidRPr="009901E0">
        <w:rPr>
          <w:rFonts w:hint="cs"/>
          <w:rtl/>
          <w:lang w:bidi="ar-EG"/>
        </w:rPr>
        <w:t xml:space="preserve">العمل معاً بشكلٍ وثيق لتعزيز </w:t>
      </w:r>
      <w:r w:rsidRPr="009901E0">
        <w:rPr>
          <w:rtl/>
          <w:lang w:bidi="ar-EG"/>
        </w:rPr>
        <w:t>التعاون</w:t>
      </w:r>
      <w:r w:rsidRPr="009901E0">
        <w:rPr>
          <w:rFonts w:hint="cs"/>
          <w:rtl/>
          <w:lang w:bidi="ar-EG"/>
        </w:rPr>
        <w:t xml:space="preserve"> والدعم</w:t>
      </w:r>
      <w:r w:rsidRPr="009901E0">
        <w:rPr>
          <w:rtl/>
          <w:lang w:bidi="ar-EG"/>
        </w:rPr>
        <w:t xml:space="preserve"> الإقليمي</w:t>
      </w:r>
      <w:r w:rsidRPr="009901E0">
        <w:rPr>
          <w:rFonts w:hint="cs"/>
          <w:rtl/>
          <w:lang w:bidi="ar-EG"/>
        </w:rPr>
        <w:t>ين</w:t>
      </w:r>
      <w:r w:rsidRPr="009901E0">
        <w:rPr>
          <w:rtl/>
          <w:lang w:bidi="ar-EG"/>
        </w:rPr>
        <w:t xml:space="preserve"> والدولي</w:t>
      </w:r>
      <w:r w:rsidRPr="009901E0">
        <w:rPr>
          <w:rFonts w:hint="cs"/>
          <w:rtl/>
          <w:lang w:bidi="ar-EG"/>
        </w:rPr>
        <w:t>ين</w:t>
      </w:r>
      <w:r w:rsidRPr="009901E0">
        <w:rPr>
          <w:rtl/>
          <w:lang w:bidi="ar-EG"/>
        </w:rPr>
        <w:t xml:space="preserve">، مع مراعاة القرار </w:t>
      </w:r>
      <w:r w:rsidRPr="009901E0">
        <w:rPr>
          <w:lang w:bidi="ar-EG"/>
        </w:rPr>
        <w:t>130</w:t>
      </w:r>
      <w:r w:rsidRPr="009901E0">
        <w:rPr>
          <w:rtl/>
          <w:lang w:bidi="ar-EG"/>
        </w:rPr>
        <w:t xml:space="preserve"> (المراجَع في </w:t>
      </w:r>
      <w:r w:rsidRPr="009901E0">
        <w:rPr>
          <w:rFonts w:hint="cs"/>
          <w:rtl/>
          <w:lang w:bidi="ar-EG"/>
        </w:rPr>
        <w:t>بوخارست، 2022</w:t>
      </w:r>
      <w:r w:rsidRPr="009901E0">
        <w:rPr>
          <w:rtl/>
          <w:lang w:bidi="ar-EG"/>
        </w:rPr>
        <w:t xml:space="preserve">) لمؤتمر المندوبين المفوضين، بهدف تعزيز الثقة والأمن في استخدام </w:t>
      </w:r>
      <w:r w:rsidRPr="009901E0">
        <w:rPr>
          <w:rFonts w:hint="cs"/>
          <w:rtl/>
          <w:lang w:bidi="ar-EG"/>
        </w:rPr>
        <w:t>الاتصالات/</w:t>
      </w:r>
      <w:r w:rsidRPr="009901E0">
        <w:rPr>
          <w:rtl/>
          <w:lang w:bidi="ar-EG"/>
        </w:rPr>
        <w:t>تكنولوجيا المعلومات والاتصالات، للتخفيف من المخاطر و</w:t>
      </w:r>
      <w:r w:rsidRPr="009901E0">
        <w:rPr>
          <w:rFonts w:hint="cs"/>
          <w:rtl/>
          <w:lang w:bidi="ar-EG"/>
        </w:rPr>
        <w:t xml:space="preserve">معالجة </w:t>
      </w:r>
      <w:proofErr w:type="gramStart"/>
      <w:r w:rsidRPr="009901E0">
        <w:rPr>
          <w:rtl/>
          <w:lang w:bidi="ar-EG"/>
        </w:rPr>
        <w:t>التهديدات؛</w:t>
      </w:r>
      <w:proofErr w:type="gramEnd"/>
    </w:p>
    <w:p w14:paraId="269AC852" w14:textId="77777777" w:rsidR="00F242E2" w:rsidRPr="009901E0" w:rsidRDefault="00F242E2" w:rsidP="00F242E2">
      <w:pPr>
        <w:rPr>
          <w:rtl/>
          <w:lang w:bidi="ar-EG"/>
        </w:rPr>
      </w:pPr>
      <w:r w:rsidRPr="009901E0">
        <w:t>2</w:t>
      </w:r>
      <w:r w:rsidRPr="009901E0">
        <w:tab/>
      </w:r>
      <w:r w:rsidRPr="009901E0">
        <w:rPr>
          <w:rFonts w:hint="cs"/>
          <w:rtl/>
        </w:rPr>
        <w:t xml:space="preserve">التعاون والمشاركة بفعالية في تنفيذ هذا القرار والإجراءات المرتبطة </w:t>
      </w:r>
      <w:proofErr w:type="gramStart"/>
      <w:r w:rsidRPr="009901E0">
        <w:rPr>
          <w:rFonts w:hint="cs"/>
          <w:rtl/>
        </w:rPr>
        <w:t>به؛</w:t>
      </w:r>
      <w:proofErr w:type="gramEnd"/>
    </w:p>
    <w:p w14:paraId="1B03C94F" w14:textId="77777777" w:rsidR="00F242E2" w:rsidRPr="009901E0" w:rsidRDefault="00F242E2" w:rsidP="00F242E2">
      <w:pPr>
        <w:rPr>
          <w:rtl/>
        </w:rPr>
      </w:pPr>
      <w:r w:rsidRPr="009901E0">
        <w:t>3</w:t>
      </w:r>
      <w:r w:rsidRPr="009901E0">
        <w:tab/>
      </w:r>
      <w:r w:rsidRPr="009901E0">
        <w:rPr>
          <w:rFonts w:hint="cs"/>
          <w:rtl/>
        </w:rPr>
        <w:t xml:space="preserve">المشاركة في أنشطة لجان دراسات قطاع تقييس الاتصالات ذات الصلة </w:t>
      </w:r>
      <w:r w:rsidRPr="009901E0">
        <w:rPr>
          <w:rFonts w:hint="eastAsia"/>
          <w:rtl/>
        </w:rPr>
        <w:t>من</w:t>
      </w:r>
      <w:r w:rsidRPr="009901E0">
        <w:rPr>
          <w:rtl/>
        </w:rPr>
        <w:t xml:space="preserve"> </w:t>
      </w:r>
      <w:r w:rsidRPr="009901E0">
        <w:rPr>
          <w:rFonts w:hint="eastAsia"/>
          <w:rtl/>
        </w:rPr>
        <w:t>أجل</w:t>
      </w:r>
      <w:r w:rsidRPr="009901E0">
        <w:rPr>
          <w:rtl/>
        </w:rPr>
        <w:t xml:space="preserve"> </w:t>
      </w:r>
      <w:r w:rsidRPr="009901E0">
        <w:rPr>
          <w:rFonts w:hint="eastAsia"/>
          <w:rtl/>
        </w:rPr>
        <w:t>وضع</w:t>
      </w:r>
      <w:r w:rsidRPr="009901E0">
        <w:rPr>
          <w:rtl/>
        </w:rPr>
        <w:t xml:space="preserve"> معايير ومبادئ توجيهية للأمن السيبراني</w:t>
      </w:r>
      <w:r w:rsidRPr="009901E0">
        <w:rPr>
          <w:rFonts w:hint="eastAsia"/>
          <w:rtl/>
        </w:rPr>
        <w:t>،</w:t>
      </w:r>
      <w:r w:rsidRPr="009901E0">
        <w:rPr>
          <w:rtl/>
        </w:rPr>
        <w:t xml:space="preserve"> </w:t>
      </w:r>
      <w:r w:rsidRPr="009901E0">
        <w:rPr>
          <w:rFonts w:hint="cs"/>
          <w:rtl/>
        </w:rPr>
        <w:t xml:space="preserve">بهدف بناء الثقة والأمن في استخدام الاتصالات/تكنولوجيا المعلومات </w:t>
      </w:r>
      <w:proofErr w:type="gramStart"/>
      <w:r w:rsidRPr="009901E0">
        <w:rPr>
          <w:rFonts w:hint="cs"/>
          <w:rtl/>
        </w:rPr>
        <w:t>والاتصالات</w:t>
      </w:r>
      <w:r w:rsidRPr="009901E0">
        <w:rPr>
          <w:rFonts w:hint="eastAsia"/>
          <w:rtl/>
        </w:rPr>
        <w:t>؛</w:t>
      </w:r>
      <w:proofErr w:type="gramEnd"/>
    </w:p>
    <w:p w14:paraId="7B4E952A" w14:textId="77777777" w:rsidR="00F242E2" w:rsidRPr="009901E0" w:rsidRDefault="00F242E2" w:rsidP="00F242E2">
      <w:pPr>
        <w:rPr>
          <w:lang w:bidi="ar-EG"/>
        </w:rPr>
      </w:pPr>
      <w:r w:rsidRPr="009901E0">
        <w:rPr>
          <w:lang w:bidi="ar-EG"/>
        </w:rPr>
        <w:t>4</w:t>
      </w:r>
      <w:r w:rsidRPr="009901E0">
        <w:rPr>
          <w:lang w:bidi="ar-EG"/>
        </w:rPr>
        <w:tab/>
      </w:r>
      <w:r w:rsidRPr="009901E0">
        <w:rPr>
          <w:rFonts w:hint="eastAsia"/>
          <w:rtl/>
          <w:lang w:bidi="ar-EG"/>
        </w:rPr>
        <w:t>استخدام</w:t>
      </w:r>
      <w:r w:rsidRPr="009901E0">
        <w:rPr>
          <w:rtl/>
          <w:lang w:bidi="ar-EG"/>
        </w:rPr>
        <w:t xml:space="preserve"> </w:t>
      </w:r>
      <w:r w:rsidRPr="009901E0">
        <w:rPr>
          <w:rFonts w:hint="eastAsia"/>
          <w:rtl/>
          <w:lang w:bidi="ar-EG"/>
        </w:rPr>
        <w:t>توصيات</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Fonts w:hint="cs"/>
          <w:rtl/>
          <w:lang w:bidi="ar-EG"/>
        </w:rPr>
        <w:t xml:space="preserve"> وتقاريره التقنية وإضافاتها</w:t>
      </w:r>
      <w:r w:rsidRPr="009901E0">
        <w:rPr>
          <w:rtl/>
          <w:lang w:bidi="ar-EG"/>
        </w:rPr>
        <w:t xml:space="preserve"> </w:t>
      </w:r>
      <w:r w:rsidRPr="009901E0">
        <w:rPr>
          <w:rFonts w:hint="eastAsia"/>
          <w:rtl/>
          <w:lang w:bidi="ar-EG"/>
        </w:rPr>
        <w:t>ذات</w:t>
      </w:r>
      <w:r w:rsidRPr="009901E0">
        <w:rPr>
          <w:rtl/>
          <w:lang w:bidi="ar-EG"/>
        </w:rPr>
        <w:t xml:space="preserve"> </w:t>
      </w:r>
      <w:proofErr w:type="gramStart"/>
      <w:r w:rsidRPr="009901E0">
        <w:rPr>
          <w:rFonts w:hint="eastAsia"/>
          <w:rtl/>
          <w:lang w:bidi="ar-EG"/>
        </w:rPr>
        <w:t>الصلة</w:t>
      </w:r>
      <w:r w:rsidRPr="009901E0">
        <w:rPr>
          <w:rFonts w:hint="cs"/>
          <w:rtl/>
          <w:lang w:bidi="ar-EG"/>
        </w:rPr>
        <w:t>؛</w:t>
      </w:r>
      <w:proofErr w:type="gramEnd"/>
    </w:p>
    <w:p w14:paraId="10BD78AD" w14:textId="77777777" w:rsidR="00F242E2" w:rsidRPr="009901E0" w:rsidRDefault="00F242E2" w:rsidP="00F242E2">
      <w:pPr>
        <w:rPr>
          <w:rtl/>
        </w:rPr>
      </w:pPr>
      <w:r w:rsidRPr="009901E0">
        <w:rPr>
          <w:lang w:bidi="ar-EG"/>
        </w:rPr>
        <w:t>5</w:t>
      </w:r>
      <w:r w:rsidRPr="009901E0">
        <w:rPr>
          <w:lang w:bidi="ar-EG"/>
        </w:rPr>
        <w:tab/>
      </w:r>
      <w:r w:rsidRPr="009901E0">
        <w:rPr>
          <w:rFonts w:hint="cs"/>
          <w:rtl/>
        </w:rPr>
        <w:t>مواصلة المساهمة في عمل لجنة الدراسات 17 بقطاع تقييس الاتصالات بشأن نُهج إدارة</w:t>
      </w:r>
      <w:r w:rsidRPr="009901E0">
        <w:rPr>
          <w:rtl/>
        </w:rPr>
        <w:t xml:space="preserve"> المخاطر الأمنية السيبرانية والدفاع السيبراني</w:t>
      </w:r>
      <w:r w:rsidRPr="009901E0">
        <w:rPr>
          <w:rFonts w:hint="cs"/>
          <w:rtl/>
        </w:rPr>
        <w:t xml:space="preserve">، في نطاق ولاية </w:t>
      </w:r>
      <w:proofErr w:type="gramStart"/>
      <w:r w:rsidRPr="009901E0">
        <w:rPr>
          <w:rFonts w:hint="cs"/>
          <w:rtl/>
        </w:rPr>
        <w:t>الاتحاد؛</w:t>
      </w:r>
      <w:proofErr w:type="gramEnd"/>
    </w:p>
    <w:p w14:paraId="4FCB479C" w14:textId="77777777" w:rsidR="00F242E2" w:rsidRPr="009901E0" w:rsidRDefault="00F242E2" w:rsidP="00F242E2">
      <w:pPr>
        <w:rPr>
          <w:rtl/>
        </w:rPr>
      </w:pPr>
      <w:r w:rsidRPr="009901E0">
        <w:rPr>
          <w:rFonts w:hint="cs"/>
          <w:rtl/>
        </w:rPr>
        <w:t>6</w:t>
      </w:r>
      <w:r w:rsidRPr="009901E0">
        <w:rPr>
          <w:rtl/>
        </w:rPr>
        <w:tab/>
        <w:t>مواصلة دعم المبادرات الرامية إلى تشجيع المشاركة الفعالة للمرأة في الأنشطة المتعلقة بالأمن السيبراني والأدوار القيادية في قطاع تقييس الاتصالات (</w:t>
      </w:r>
      <w:r w:rsidRPr="009901E0">
        <w:t>ITU-T</w:t>
      </w:r>
      <w:r w:rsidRPr="009901E0">
        <w:rPr>
          <w:rtl/>
        </w:rPr>
        <w:t>)</w:t>
      </w:r>
      <w:r w:rsidRPr="009901E0">
        <w:rPr>
          <w:rFonts w:hint="cs"/>
          <w:rtl/>
          <w:lang w:bidi="ar-JO"/>
        </w:rPr>
        <w:t>؛</w:t>
      </w:r>
    </w:p>
    <w:p w14:paraId="4486FF71" w14:textId="77777777" w:rsidR="00F242E2" w:rsidRPr="009901E0" w:rsidRDefault="00F242E2" w:rsidP="00F242E2">
      <w:pPr>
        <w:rPr>
          <w:rtl/>
          <w:lang w:val="en-GB"/>
        </w:rPr>
      </w:pPr>
      <w:r w:rsidRPr="009901E0">
        <w:rPr>
          <w:rFonts w:hint="cs"/>
          <w:rtl/>
        </w:rPr>
        <w:t>7</w:t>
      </w:r>
      <w:r w:rsidRPr="009901E0">
        <w:rPr>
          <w:rtl/>
        </w:rPr>
        <w:tab/>
        <w:t xml:space="preserve">اعتماد ودعم تنفيذ تدابير الأمن السيبراني </w:t>
      </w:r>
      <w:r w:rsidRPr="009901E0">
        <w:rPr>
          <w:rFonts w:hint="cs"/>
          <w:rtl/>
        </w:rPr>
        <w:t>لتكنولوجيات الاتصالات/تكنولوجيا المعلومات والاتصالات</w:t>
      </w:r>
      <w:r w:rsidRPr="009901E0">
        <w:rPr>
          <w:rtl/>
        </w:rPr>
        <w:t xml:space="preserve"> الجديدة والناشئة</w:t>
      </w:r>
      <w:r w:rsidRPr="009901E0">
        <w:rPr>
          <w:rFonts w:hint="cs"/>
          <w:rtl/>
        </w:rPr>
        <w:t xml:space="preserve"> </w:t>
      </w:r>
      <w:r w:rsidRPr="009901E0">
        <w:rPr>
          <w:rtl/>
        </w:rPr>
        <w:t>ضمن ولاياتها القضائية، مما يشجع بيئة آمنة ومرنة لجميع المستعملين</w:t>
      </w:r>
      <w:r w:rsidRPr="009901E0">
        <w:rPr>
          <w:rFonts w:hint="cs"/>
          <w:rtl/>
        </w:rPr>
        <w:t>.</w:t>
      </w:r>
    </w:p>
    <w:p w14:paraId="0A026EBE" w14:textId="77777777" w:rsidR="000C2F13" w:rsidRPr="009901E0" w:rsidRDefault="000C2F13" w:rsidP="00DE2A3A">
      <w:pPr>
        <w:rPr>
          <w:rtl/>
        </w:rPr>
      </w:pPr>
    </w:p>
    <w:p w14:paraId="1A5F1697" w14:textId="77777777" w:rsidR="00DE2A3A" w:rsidRPr="009901E0" w:rsidRDefault="00DE2A3A" w:rsidP="00DE2A3A"/>
    <w:p w14:paraId="4CF24EBC" w14:textId="77777777" w:rsidR="00DE2A3A" w:rsidRPr="009901E0" w:rsidRDefault="00DE2A3A" w:rsidP="00F67F42">
      <w:pPr>
        <w:rPr>
          <w:rtl/>
        </w:rPr>
        <w:sectPr w:rsidR="00DE2A3A" w:rsidRPr="009901E0" w:rsidSect="007D3DEC">
          <w:footerReference w:type="even" r:id="rId62"/>
          <w:footerReference w:type="default" r:id="rId63"/>
          <w:pgSz w:w="11907" w:h="16840" w:code="9"/>
          <w:pgMar w:top="1134" w:right="1134" w:bottom="1134" w:left="1134" w:header="567" w:footer="567" w:gutter="0"/>
          <w:cols w:space="708"/>
          <w:vAlign w:val="both"/>
          <w:docGrid w:linePitch="360"/>
        </w:sectPr>
      </w:pPr>
    </w:p>
    <w:p w14:paraId="60FB3587" w14:textId="77777777" w:rsidR="00DE2A3A" w:rsidRPr="009901E0" w:rsidRDefault="002B4C22" w:rsidP="00DE2A3A">
      <w:pPr>
        <w:pStyle w:val="ResNo"/>
        <w:rPr>
          <w:rtl/>
        </w:rPr>
      </w:pPr>
      <w:bookmarkStart w:id="112" w:name="_Toc190336412"/>
      <w:bookmarkStart w:id="113" w:name="_Toc190336701"/>
      <w:bookmarkStart w:id="114" w:name="_Toc190336913"/>
      <w:r w:rsidRPr="009901E0">
        <w:rPr>
          <w:rFonts w:hint="cs"/>
          <w:noProof/>
          <w:rtl/>
        </w:rPr>
        <w:lastRenderedPageBreak/>
        <w:t>القرار</w:t>
      </w:r>
      <w:r w:rsidR="00DE2A3A" w:rsidRPr="009901E0">
        <w:rPr>
          <w:noProof/>
          <w:rtl/>
        </w:rPr>
        <w:t xml:space="preserve"> </w:t>
      </w:r>
      <w:r w:rsidR="00DE2A3A" w:rsidRPr="009901E0">
        <w:rPr>
          <w:rStyle w:val="href"/>
        </w:rPr>
        <w:t>52</w:t>
      </w:r>
      <w:r w:rsidR="00DE2A3A" w:rsidRPr="009901E0">
        <w:rPr>
          <w:rFonts w:hint="cs"/>
          <w:rtl/>
        </w:rPr>
        <w:t xml:space="preserve"> (</w:t>
      </w:r>
      <w:r w:rsidR="005A7487" w:rsidRPr="009901E0">
        <w:rPr>
          <w:rFonts w:hint="cs"/>
          <w:rtl/>
        </w:rPr>
        <w:t>المراجَع</w:t>
      </w:r>
      <w:r w:rsidR="00DE2A3A" w:rsidRPr="009901E0">
        <w:rPr>
          <w:rFonts w:hint="cs"/>
          <w:rtl/>
        </w:rPr>
        <w:t xml:space="preserve"> في </w:t>
      </w:r>
      <w:r w:rsidR="00F242E2" w:rsidRPr="009901E0">
        <w:rPr>
          <w:rFonts w:hint="cs"/>
          <w:rtl/>
        </w:rPr>
        <w:t>نيودلهي</w:t>
      </w:r>
      <w:r w:rsidR="00DE2A3A" w:rsidRPr="009901E0">
        <w:rPr>
          <w:rFonts w:hint="cs"/>
          <w:rtl/>
        </w:rPr>
        <w:t xml:space="preserve">، </w:t>
      </w:r>
      <w:r w:rsidR="00DE2A3A" w:rsidRPr="009901E0">
        <w:t>20</w:t>
      </w:r>
      <w:r w:rsidR="00F242E2" w:rsidRPr="009901E0">
        <w:t>24</w:t>
      </w:r>
      <w:r w:rsidR="00DE2A3A" w:rsidRPr="009901E0">
        <w:rPr>
          <w:rFonts w:hint="cs"/>
          <w:rtl/>
        </w:rPr>
        <w:t>)</w:t>
      </w:r>
      <w:bookmarkEnd w:id="112"/>
      <w:bookmarkEnd w:id="113"/>
      <w:bookmarkEnd w:id="114"/>
    </w:p>
    <w:p w14:paraId="20415762" w14:textId="77777777" w:rsidR="00DE2A3A" w:rsidRPr="009901E0" w:rsidRDefault="00DE2A3A" w:rsidP="00DE2A3A">
      <w:pPr>
        <w:pStyle w:val="Restitle"/>
        <w:rPr>
          <w:rtl/>
        </w:rPr>
      </w:pPr>
      <w:bookmarkStart w:id="115" w:name="_Toc190336413"/>
      <w:bookmarkStart w:id="116" w:name="_Toc190336702"/>
      <w:bookmarkStart w:id="117" w:name="_Toc190336914"/>
      <w:r w:rsidRPr="009901E0">
        <w:rPr>
          <w:rFonts w:hint="cs"/>
          <w:rtl/>
        </w:rPr>
        <w:t>مكافحة الرسائل الاقتحامية والتصدي لها</w:t>
      </w:r>
      <w:bookmarkEnd w:id="115"/>
      <w:bookmarkEnd w:id="116"/>
      <w:bookmarkEnd w:id="117"/>
    </w:p>
    <w:p w14:paraId="05C20E31" w14:textId="77777777" w:rsidR="00F242E2" w:rsidRPr="009901E0" w:rsidRDefault="00F242E2" w:rsidP="00F242E2">
      <w:pPr>
        <w:pStyle w:val="Resref"/>
        <w:rPr>
          <w:rtl/>
          <w:lang w:bidi="ar-EG"/>
        </w:rPr>
      </w:pPr>
      <w:r w:rsidRPr="009901E0">
        <w:rPr>
          <w:rtl/>
        </w:rPr>
        <w:t xml:space="preserve">(فلوريانوبوليس، </w:t>
      </w:r>
      <w:r w:rsidRPr="009901E0">
        <w:rPr>
          <w:lang w:val="en-GB"/>
        </w:rPr>
        <w:t>2004</w:t>
      </w:r>
      <w:r w:rsidRPr="009901E0">
        <w:rPr>
          <w:rtl/>
        </w:rPr>
        <w:t xml:space="preserve">؛ جوهانسبرغ </w:t>
      </w:r>
      <w:r w:rsidRPr="009901E0">
        <w:rPr>
          <w:lang w:val="en-GB"/>
        </w:rPr>
        <w:t>2008</w:t>
      </w:r>
      <w:r w:rsidRPr="009901E0">
        <w:rPr>
          <w:rtl/>
        </w:rPr>
        <w:t>؛ دبي، </w:t>
      </w:r>
      <w:r w:rsidRPr="009901E0">
        <w:rPr>
          <w:lang w:val="en-GB"/>
        </w:rPr>
        <w:t>2012</w:t>
      </w:r>
      <w:r w:rsidRPr="009901E0">
        <w:rPr>
          <w:rtl/>
        </w:rPr>
        <w:t xml:space="preserve">؛ الحمامات، </w:t>
      </w:r>
      <w:r w:rsidRPr="009901E0">
        <w:rPr>
          <w:lang w:val="en-GB"/>
        </w:rPr>
        <w:t>2016</w:t>
      </w:r>
      <w:r w:rsidRPr="009901E0">
        <w:rPr>
          <w:rtl/>
          <w:lang w:val="en-GB" w:bidi="ar-EG"/>
        </w:rPr>
        <w:t xml:space="preserve">؛ نيودلهي، </w:t>
      </w:r>
      <w:r w:rsidRPr="009901E0">
        <w:rPr>
          <w:rtl/>
          <w:lang w:bidi="ar-EG"/>
        </w:rPr>
        <w:t>2024</w:t>
      </w:r>
      <w:r w:rsidRPr="009901E0">
        <w:rPr>
          <w:rtl/>
        </w:rPr>
        <w:t>)</w:t>
      </w:r>
    </w:p>
    <w:p w14:paraId="00A71B23" w14:textId="77777777" w:rsidR="00F242E2" w:rsidRPr="009901E0" w:rsidRDefault="00F242E2" w:rsidP="00F242E2">
      <w:pPr>
        <w:pStyle w:val="Normalaftertitle"/>
        <w:spacing w:before="360"/>
        <w:rPr>
          <w:rtl/>
          <w:lang w:bidi="ar-EG"/>
        </w:rPr>
      </w:pPr>
      <w:r w:rsidRPr="009901E0">
        <w:rPr>
          <w:rtl/>
          <w:lang w:bidi="ar-EG"/>
        </w:rPr>
        <w:t>إن الجمعية العالمية لتقييس الاتصالات (نيودلهي، 2024)،</w:t>
      </w:r>
    </w:p>
    <w:p w14:paraId="25C8BD12" w14:textId="77777777" w:rsidR="00F242E2" w:rsidRPr="009901E0" w:rsidDel="00187243" w:rsidRDefault="00F242E2" w:rsidP="00F242E2">
      <w:pPr>
        <w:pStyle w:val="Call"/>
        <w:rPr>
          <w:rtl/>
        </w:rPr>
      </w:pPr>
      <w:r w:rsidRPr="009901E0">
        <w:rPr>
          <w:rtl/>
        </w:rPr>
        <w:t>إذ تذكّ</w:t>
      </w:r>
      <w:r w:rsidRPr="009901E0">
        <w:rPr>
          <w:rFonts w:hint="cs"/>
          <w:rtl/>
        </w:rPr>
        <w:t>ِ</w:t>
      </w:r>
      <w:r w:rsidRPr="009901E0">
        <w:rPr>
          <w:rtl/>
        </w:rPr>
        <w:t>ر</w:t>
      </w:r>
    </w:p>
    <w:p w14:paraId="210A2D97" w14:textId="77777777" w:rsidR="00F242E2" w:rsidRPr="009901E0" w:rsidRDefault="00F242E2" w:rsidP="00F242E2">
      <w:pPr>
        <w:rPr>
          <w:rtl/>
        </w:rPr>
      </w:pPr>
      <w:r w:rsidRPr="009901E0">
        <w:rPr>
          <w:i/>
          <w:iCs/>
          <w:rtl/>
        </w:rPr>
        <w:t xml:space="preserve"> أ )</w:t>
      </w:r>
      <w:r w:rsidRPr="009901E0">
        <w:rPr>
          <w:rtl/>
        </w:rPr>
        <w:tab/>
        <w:t>الأحكام ذات الصلة من الصكوك الأساسية للاتحاد؛</w:t>
      </w:r>
    </w:p>
    <w:p w14:paraId="1E83B4DD" w14:textId="77777777" w:rsidR="00F242E2" w:rsidRPr="009901E0" w:rsidRDefault="00F242E2" w:rsidP="00F242E2">
      <w:pPr>
        <w:rPr>
          <w:rtl/>
        </w:rPr>
      </w:pPr>
      <w:r w:rsidRPr="009901E0">
        <w:rPr>
          <w:i/>
          <w:iCs/>
          <w:rtl/>
        </w:rPr>
        <w:t>ب)</w:t>
      </w:r>
      <w:r w:rsidRPr="009901E0">
        <w:rPr>
          <w:rtl/>
        </w:rPr>
        <w:tab/>
        <w:t xml:space="preserve">"إعلان المبادئ" الصادر عن القمة العالمية لمجتمع المعلومات </w:t>
      </w:r>
      <w:r w:rsidRPr="009901E0">
        <w:t>(WSIS)</w:t>
      </w:r>
      <w:r w:rsidRPr="009901E0">
        <w:rPr>
          <w:rtl/>
        </w:rPr>
        <w:t xml:space="preserve"> يشير في الفقرة </w:t>
      </w:r>
      <w:r w:rsidRPr="009901E0">
        <w:t>37</w:t>
      </w:r>
      <w:r w:rsidRPr="009901E0">
        <w:rPr>
          <w:rtl/>
          <w:lang w:bidi="ar-EG"/>
        </w:rPr>
        <w:t xml:space="preserve"> إلى أن: </w:t>
      </w:r>
      <w:r w:rsidRPr="009901E0">
        <w:rPr>
          <w:rtl/>
        </w:rPr>
        <w:t>"الرسائل الاقتحامية تمثل مشكلة هامة ومتزايدة للمستعملين والشبكات وللإنترنت برمتها. وينبغي تناول مسألة الرسائل الاقتحامية والأمن السيبراني على المستويات الوطنية والدولية الملائمة"؛</w:t>
      </w:r>
    </w:p>
    <w:p w14:paraId="3DBE4A8E" w14:textId="77777777" w:rsidR="00F242E2" w:rsidRPr="009901E0" w:rsidRDefault="00F242E2" w:rsidP="00F242E2">
      <w:pPr>
        <w:rPr>
          <w:rtl/>
          <w:lang w:bidi="ar-EG"/>
        </w:rPr>
      </w:pPr>
      <w:r w:rsidRPr="009901E0">
        <w:rPr>
          <w:i/>
          <w:iCs/>
          <w:rtl/>
          <w:lang w:bidi="ar-EG"/>
        </w:rPr>
        <w:t>ج)</w:t>
      </w:r>
      <w:r w:rsidRPr="009901E0">
        <w:rPr>
          <w:rtl/>
          <w:lang w:bidi="ar-EG"/>
        </w:rPr>
        <w:tab/>
        <w:t>أن "خطة العمل" الصادرة عن القمة العالمية لمجتمع المعلومات تشير في الفقرة </w:t>
      </w:r>
      <w:r w:rsidRPr="009901E0">
        <w:rPr>
          <w:lang w:bidi="ar-EG"/>
        </w:rPr>
        <w:t>12</w:t>
      </w:r>
      <w:r w:rsidRPr="009901E0">
        <w:rPr>
          <w:rtl/>
          <w:lang w:bidi="ar-EG"/>
        </w:rPr>
        <w:t xml:space="preserve"> إلى أن: "الثقة والأمن ركيزتان من الركائز الأساسية لمجتمع المعلومات" وتنادي "باتخاذ الإجراءات المناسبة بشأن الرسائل الاقتحامية على المستويين الوطني والدولي"؛</w:t>
      </w:r>
    </w:p>
    <w:p w14:paraId="483EF7A0" w14:textId="77777777" w:rsidR="00F242E2" w:rsidRPr="009901E0" w:rsidRDefault="00F242E2" w:rsidP="00F242E2">
      <w:pPr>
        <w:rPr>
          <w:noProof/>
          <w:rtl/>
          <w:lang w:bidi="ar-EG"/>
        </w:rPr>
      </w:pPr>
      <w:r w:rsidRPr="009901E0">
        <w:rPr>
          <w:rFonts w:hint="cs"/>
          <w:i/>
          <w:iCs/>
          <w:noProof/>
          <w:rtl/>
          <w:lang w:bidi="ar-EG"/>
        </w:rPr>
        <w:t>د )</w:t>
      </w:r>
      <w:r w:rsidRPr="009901E0">
        <w:rPr>
          <w:noProof/>
          <w:rtl/>
          <w:lang w:bidi="ar-EG"/>
        </w:rPr>
        <w:tab/>
        <w:t>الأجزاء ذات الصلة من القرارين 130 (المراجَع في </w:t>
      </w:r>
      <w:r w:rsidRPr="009901E0">
        <w:rPr>
          <w:noProof/>
          <w:sz w:val="30"/>
          <w:rtl/>
          <w:lang w:bidi="ar-EG"/>
        </w:rPr>
        <w:t>بوخارست، 2022</w:t>
      </w:r>
      <w:r w:rsidRPr="009901E0">
        <w:rPr>
          <w:noProof/>
          <w:rtl/>
          <w:lang w:bidi="ar-EG"/>
        </w:rPr>
        <w:t>) و174 (</w:t>
      </w:r>
      <w:r w:rsidRPr="009901E0">
        <w:rPr>
          <w:noProof/>
          <w:sz w:val="30"/>
          <w:rtl/>
          <w:lang w:bidi="ar-EG"/>
        </w:rPr>
        <w:t xml:space="preserve">المراجَع في بوسان، </w:t>
      </w:r>
      <w:r w:rsidRPr="009901E0">
        <w:rPr>
          <w:noProof/>
          <w:lang w:bidi="ar-EG"/>
        </w:rPr>
        <w:t>2014</w:t>
      </w:r>
      <w:r w:rsidRPr="009901E0">
        <w:rPr>
          <w:noProof/>
          <w:rtl/>
          <w:lang w:bidi="ar-EG"/>
        </w:rPr>
        <w:t>) لمؤتمر المندوبين المفوضين؛</w:t>
      </w:r>
    </w:p>
    <w:p w14:paraId="32AE829A" w14:textId="77777777" w:rsidR="00F242E2" w:rsidRPr="009901E0" w:rsidRDefault="00F242E2" w:rsidP="00F242E2">
      <w:pPr>
        <w:rPr>
          <w:noProof/>
          <w:rtl/>
          <w:lang w:bidi="ar-EG"/>
        </w:rPr>
      </w:pPr>
      <w:r w:rsidRPr="009901E0">
        <w:rPr>
          <w:rFonts w:hint="cs"/>
          <w:i/>
          <w:iCs/>
          <w:rtl/>
        </w:rPr>
        <w:t>هـ )</w:t>
      </w:r>
      <w:r w:rsidRPr="009901E0">
        <w:rPr>
          <w:noProof/>
          <w:rtl/>
          <w:lang w:bidi="ar-EG"/>
        </w:rPr>
        <w:tab/>
        <w:t xml:space="preserve">أن تقرير رئيس اجتماعي القمة العالمية لمجتمع المعلومات </w:t>
      </w:r>
      <w:r w:rsidRPr="009901E0">
        <w:rPr>
          <w:noProof/>
          <w:lang w:bidi="ar-EG"/>
        </w:rPr>
        <w:t>(WSIS)</w:t>
      </w:r>
      <w:r w:rsidRPr="009901E0">
        <w:rPr>
          <w:noProof/>
          <w:rtl/>
          <w:lang w:bidi="ar-EG"/>
        </w:rPr>
        <w:t xml:space="preserve"> اللذين نظمهما الاتحاد الدولي للاتصالات بشأن موضوع مكافحة الرسائل الاقتحامية، أيد اعتناق نهج شامل في مكافحة الرسائل الاقتحامية يتألف مما يلي:</w:t>
      </w:r>
    </w:p>
    <w:p w14:paraId="6BD520BD" w14:textId="77777777" w:rsidR="00F242E2" w:rsidRPr="009901E0" w:rsidRDefault="00F242E2" w:rsidP="00F242E2">
      <w:pPr>
        <w:pStyle w:val="enumlev1"/>
        <w:rPr>
          <w:rtl/>
          <w:lang w:bidi="ar-EG"/>
        </w:rPr>
      </w:pPr>
      <w:r w:rsidRPr="009901E0">
        <w:rPr>
          <w:rFonts w:hint="cs"/>
          <w:rtl/>
        </w:rPr>
        <w:t>’1‘</w:t>
      </w:r>
      <w:r w:rsidRPr="009901E0">
        <w:rPr>
          <w:rtl/>
        </w:rPr>
        <w:tab/>
        <w:t>التشريعات القوية</w:t>
      </w:r>
    </w:p>
    <w:p w14:paraId="6A55E7D9" w14:textId="77777777" w:rsidR="00F242E2" w:rsidRPr="009901E0" w:rsidRDefault="00F242E2" w:rsidP="00F242E2">
      <w:pPr>
        <w:pStyle w:val="enumlev1"/>
        <w:rPr>
          <w:rtl/>
        </w:rPr>
      </w:pPr>
      <w:r w:rsidRPr="009901E0">
        <w:rPr>
          <w:rFonts w:hint="cs"/>
          <w:rtl/>
        </w:rPr>
        <w:t>’2‘</w:t>
      </w:r>
      <w:r w:rsidRPr="009901E0">
        <w:rPr>
          <w:rtl/>
        </w:rPr>
        <w:tab/>
        <w:t>إقامة تدابير تقنية</w:t>
      </w:r>
    </w:p>
    <w:p w14:paraId="7CAC4CF7" w14:textId="77777777" w:rsidR="00F242E2" w:rsidRPr="009901E0" w:rsidRDefault="00F242E2" w:rsidP="00F242E2">
      <w:pPr>
        <w:pStyle w:val="enumlev1"/>
        <w:rPr>
          <w:rtl/>
        </w:rPr>
      </w:pPr>
      <w:r w:rsidRPr="009901E0">
        <w:rPr>
          <w:rFonts w:hint="cs"/>
          <w:rtl/>
        </w:rPr>
        <w:t>’3‘</w:t>
      </w:r>
      <w:r w:rsidRPr="009901E0">
        <w:rPr>
          <w:rtl/>
        </w:rPr>
        <w:tab/>
        <w:t>إنشاء شراكات مع جهات الصناعة للتعجيل بالدراسات</w:t>
      </w:r>
    </w:p>
    <w:p w14:paraId="79119776" w14:textId="77777777" w:rsidR="00F242E2" w:rsidRPr="009901E0" w:rsidRDefault="00F242E2" w:rsidP="00F242E2">
      <w:pPr>
        <w:pStyle w:val="enumlev1"/>
        <w:rPr>
          <w:rtl/>
          <w:lang w:bidi="ar-EG"/>
        </w:rPr>
      </w:pPr>
      <w:r w:rsidRPr="009901E0">
        <w:rPr>
          <w:rFonts w:hint="cs"/>
          <w:rtl/>
        </w:rPr>
        <w:t>’4‘</w:t>
      </w:r>
      <w:r w:rsidRPr="009901E0">
        <w:rPr>
          <w:rtl/>
        </w:rPr>
        <w:tab/>
        <w:t>التعليم</w:t>
      </w:r>
    </w:p>
    <w:p w14:paraId="32EC9443" w14:textId="77777777" w:rsidR="00F242E2" w:rsidRPr="009901E0" w:rsidRDefault="00F242E2" w:rsidP="00F242E2">
      <w:pPr>
        <w:pStyle w:val="enumlev1"/>
        <w:rPr>
          <w:rtl/>
        </w:rPr>
      </w:pPr>
      <w:r w:rsidRPr="009901E0">
        <w:rPr>
          <w:rFonts w:hint="cs"/>
          <w:rtl/>
        </w:rPr>
        <w:t>’5‘</w:t>
      </w:r>
      <w:r w:rsidRPr="009901E0">
        <w:rPr>
          <w:rtl/>
        </w:rPr>
        <w:tab/>
        <w:t>التعاون الدولي؛</w:t>
      </w:r>
    </w:p>
    <w:p w14:paraId="390094B3" w14:textId="77777777" w:rsidR="00F242E2" w:rsidRPr="009901E0" w:rsidRDefault="00F242E2" w:rsidP="00F242E2">
      <w:pPr>
        <w:rPr>
          <w:rtl/>
          <w:lang w:bidi="ar-EG"/>
        </w:rPr>
      </w:pPr>
      <w:r w:rsidRPr="009901E0">
        <w:rPr>
          <w:rFonts w:hint="cs"/>
          <w:i/>
          <w:iCs/>
          <w:rtl/>
          <w:lang w:val="en-GB"/>
        </w:rPr>
        <w:t>و )</w:t>
      </w:r>
      <w:r w:rsidRPr="009901E0">
        <w:rPr>
          <w:rtl/>
        </w:rPr>
        <w:tab/>
        <w:t xml:space="preserve">الأجزاء ذات الصلة من القرار </w:t>
      </w:r>
      <w:r w:rsidRPr="009901E0">
        <w:rPr>
          <w:lang w:val="fr-CH"/>
        </w:rPr>
        <w:t>45</w:t>
      </w:r>
      <w:r w:rsidRPr="009901E0">
        <w:rPr>
          <w:rtl/>
          <w:lang w:bidi="ar-EG"/>
        </w:rPr>
        <w:t xml:space="preserve"> (المراجَع في كيغالي، 2022) للمؤتمر العالمي لتنمية الاتصالات؛</w:t>
      </w:r>
    </w:p>
    <w:p w14:paraId="66556001" w14:textId="77777777" w:rsidR="00F242E2" w:rsidRPr="009901E0" w:rsidRDefault="00F242E2" w:rsidP="00F242E2">
      <w:pPr>
        <w:rPr>
          <w:rtl/>
          <w:lang w:bidi="ar-EG"/>
        </w:rPr>
      </w:pPr>
      <w:r w:rsidRPr="009901E0">
        <w:rPr>
          <w:rFonts w:hint="eastAsia"/>
          <w:i/>
          <w:iCs/>
          <w:rtl/>
          <w:lang w:bidi="ar-EG"/>
        </w:rPr>
        <w:t>ز</w:t>
      </w:r>
      <w:r w:rsidRPr="009901E0">
        <w:rPr>
          <w:i/>
          <w:iCs/>
          <w:rtl/>
          <w:lang w:bidi="ar-EG"/>
        </w:rPr>
        <w:t xml:space="preserve"> )</w:t>
      </w:r>
      <w:r w:rsidRPr="009901E0">
        <w:rPr>
          <w:rtl/>
          <w:lang w:bidi="ar-EG"/>
        </w:rPr>
        <w:tab/>
        <w:t>المقرر 630 الصادر عن مجلس الاتحاد</w:t>
      </w:r>
      <w:r w:rsidRPr="009901E0">
        <w:rPr>
          <w:rFonts w:hint="cs"/>
          <w:rtl/>
          <w:lang w:bidi="ar-EG"/>
        </w:rPr>
        <w:t>،</w:t>
      </w:r>
      <w:r w:rsidRPr="009901E0">
        <w:rPr>
          <w:rtl/>
          <w:lang w:bidi="ar-EG"/>
        </w:rPr>
        <w:t xml:space="preserve"> </w:t>
      </w:r>
      <w:r w:rsidRPr="009901E0">
        <w:rPr>
          <w:rFonts w:hint="cs"/>
          <w:rtl/>
          <w:lang w:bidi="ar-EG"/>
        </w:rPr>
        <w:t>الذي اعتمده في دورته عام 2023</w:t>
      </w:r>
      <w:r w:rsidRPr="009901E0">
        <w:rPr>
          <w:rtl/>
          <w:lang w:bidi="ar-EG"/>
        </w:rPr>
        <w:t>، بشأن مو</w:t>
      </w:r>
      <w:r w:rsidRPr="009901E0">
        <w:rPr>
          <w:rFonts w:hint="eastAsia"/>
          <w:rtl/>
          <w:lang w:bidi="ar-EG"/>
        </w:rPr>
        <w:t>ا</w:t>
      </w:r>
      <w:r w:rsidRPr="009901E0">
        <w:rPr>
          <w:rtl/>
          <w:lang w:bidi="ar-EG"/>
        </w:rPr>
        <w:t>رد إعلامي</w:t>
      </w:r>
      <w:r w:rsidRPr="009901E0">
        <w:rPr>
          <w:rFonts w:hint="eastAsia"/>
          <w:rtl/>
          <w:lang w:bidi="ar-EG"/>
        </w:rPr>
        <w:t>ة</w:t>
      </w:r>
      <w:r w:rsidRPr="009901E0">
        <w:rPr>
          <w:rtl/>
          <w:lang w:bidi="ar-EG"/>
        </w:rPr>
        <w:t xml:space="preserve"> لمساعدة الدول الأعضاء على بناء قدراتها في</w:t>
      </w:r>
      <w:r w:rsidRPr="009901E0">
        <w:rPr>
          <w:rFonts w:hint="cs"/>
          <w:rtl/>
          <w:lang w:bidi="ar-EG"/>
        </w:rPr>
        <w:t> </w:t>
      </w:r>
      <w:r w:rsidRPr="009901E0">
        <w:rPr>
          <w:rtl/>
          <w:lang w:bidi="ar-EG"/>
        </w:rPr>
        <w:t>مجال الأمن السيبراني والصمود السيبراني،</w:t>
      </w:r>
    </w:p>
    <w:p w14:paraId="7451036A" w14:textId="77777777" w:rsidR="00F242E2" w:rsidRPr="009901E0" w:rsidRDefault="00F242E2" w:rsidP="00F242E2">
      <w:pPr>
        <w:pStyle w:val="Call"/>
      </w:pPr>
      <w:r w:rsidRPr="009901E0">
        <w:rPr>
          <w:rtl/>
          <w:lang w:bidi="ar-EG"/>
        </w:rPr>
        <w:t>و</w:t>
      </w:r>
      <w:r w:rsidRPr="009901E0">
        <w:rPr>
          <w:rtl/>
        </w:rPr>
        <w:t>إذ تأخذ بعين الاعتبار</w:t>
      </w:r>
    </w:p>
    <w:p w14:paraId="62FCFFC7" w14:textId="77777777" w:rsidR="00F242E2" w:rsidRPr="009901E0" w:rsidRDefault="00F242E2" w:rsidP="00F242E2">
      <w:pPr>
        <w:rPr>
          <w:rFonts w:eastAsia="SimSun"/>
          <w:lang w:eastAsia="zh-CN"/>
        </w:rPr>
      </w:pPr>
      <w:r w:rsidRPr="009901E0">
        <w:rPr>
          <w:rFonts w:eastAsia="SimSun" w:hint="cs"/>
          <w:i/>
          <w:iCs/>
          <w:rtl/>
          <w:lang w:eastAsia="zh-CN"/>
        </w:rPr>
        <w:t xml:space="preserve"> </w:t>
      </w:r>
      <w:r w:rsidRPr="009901E0">
        <w:rPr>
          <w:rFonts w:eastAsia="SimSun"/>
          <w:i/>
          <w:iCs/>
          <w:rtl/>
          <w:lang w:eastAsia="zh-CN"/>
        </w:rPr>
        <w:t>أ )</w:t>
      </w:r>
      <w:r w:rsidRPr="009901E0">
        <w:rPr>
          <w:rFonts w:eastAsia="SimSun"/>
          <w:rtl/>
          <w:lang w:eastAsia="zh-CN"/>
        </w:rPr>
        <w:tab/>
        <w:t>أن مرسلي الرسائل الاقتحامية يستغلون بشكل متزايد الطبيعة العابرة للحدود للإنترنت والاتصالات</w:t>
      </w:r>
      <w:r w:rsidRPr="009901E0">
        <w:rPr>
          <w:rFonts w:eastAsia="SimSun"/>
          <w:rtl/>
          <w:lang w:eastAsia="zh-CN" w:bidi="ar-SY"/>
        </w:rPr>
        <w:t>؛</w:t>
      </w:r>
    </w:p>
    <w:p w14:paraId="1EED6251" w14:textId="77777777" w:rsidR="00F242E2" w:rsidRPr="009901E0" w:rsidRDefault="00F242E2" w:rsidP="00F242E2">
      <w:pPr>
        <w:rPr>
          <w:rFonts w:eastAsia="SimSun"/>
          <w:lang w:eastAsia="zh-CN"/>
        </w:rPr>
      </w:pPr>
      <w:r w:rsidRPr="009901E0">
        <w:rPr>
          <w:rFonts w:eastAsia="SimSun"/>
          <w:i/>
          <w:iCs/>
          <w:rtl/>
          <w:lang w:eastAsia="zh-CN"/>
        </w:rPr>
        <w:t>ب)</w:t>
      </w:r>
      <w:r w:rsidRPr="009901E0">
        <w:rPr>
          <w:rFonts w:eastAsia="SimSun"/>
          <w:rtl/>
          <w:lang w:eastAsia="zh-CN"/>
        </w:rPr>
        <w:tab/>
        <w:t>أن غياب علاج بسيط لمكافحة الاقتحامية يؤكد الحاجة إلى نهج تعاوني متعدد الأوجه فضلاً عن التعاون بين الكيانات العامة والخاصة</w:t>
      </w:r>
      <w:r w:rsidRPr="009901E0">
        <w:rPr>
          <w:rFonts w:eastAsia="SimSun"/>
          <w:rtl/>
          <w:lang w:eastAsia="zh-CN" w:bidi="ar-SY"/>
        </w:rPr>
        <w:t>؛</w:t>
      </w:r>
    </w:p>
    <w:p w14:paraId="13E17BEB" w14:textId="77777777" w:rsidR="00F242E2" w:rsidRPr="009901E0" w:rsidRDefault="00F242E2" w:rsidP="00F242E2">
      <w:pPr>
        <w:rPr>
          <w:rFonts w:eastAsia="SimSun"/>
          <w:rtl/>
          <w:lang w:eastAsia="zh-CN" w:bidi="ar-IQ"/>
        </w:rPr>
      </w:pPr>
      <w:r w:rsidRPr="009901E0">
        <w:rPr>
          <w:rFonts w:eastAsia="SimSun"/>
          <w:rtl/>
          <w:lang w:eastAsia="zh-CN" w:bidi="ar-IQ"/>
        </w:rPr>
        <w:br w:type="page"/>
      </w:r>
    </w:p>
    <w:p w14:paraId="4C5BAC94" w14:textId="77777777" w:rsidR="00F242E2" w:rsidRPr="009901E0" w:rsidRDefault="00F242E2" w:rsidP="00F242E2">
      <w:pPr>
        <w:rPr>
          <w:rFonts w:eastAsia="SimSun"/>
          <w:lang w:eastAsia="zh-CN" w:bidi="ar-IQ"/>
        </w:rPr>
      </w:pPr>
      <w:r w:rsidRPr="009901E0">
        <w:rPr>
          <w:rFonts w:eastAsia="SimSun"/>
          <w:i/>
          <w:iCs/>
          <w:rtl/>
          <w:lang w:eastAsia="zh-CN" w:bidi="ar-IQ"/>
        </w:rPr>
        <w:lastRenderedPageBreak/>
        <w:t>ج)</w:t>
      </w:r>
      <w:r w:rsidRPr="009901E0">
        <w:rPr>
          <w:rFonts w:eastAsia="SimSun"/>
          <w:i/>
          <w:iCs/>
          <w:rtl/>
          <w:lang w:eastAsia="zh-CN" w:bidi="ar-IQ"/>
        </w:rPr>
        <w:tab/>
      </w:r>
      <w:r w:rsidRPr="009901E0">
        <w:rPr>
          <w:rFonts w:eastAsia="SimSun"/>
          <w:rtl/>
          <w:lang w:eastAsia="zh-CN" w:bidi="ar-IQ"/>
        </w:rPr>
        <w:t>أن التعاون الدولي ضروري لوضع استراتيجية شاملة وفعالة لمكافحة الرسائل الاقتحامية</w:t>
      </w:r>
      <w:r w:rsidRPr="009901E0">
        <w:rPr>
          <w:rFonts w:eastAsia="SimSun"/>
          <w:rtl/>
          <w:lang w:eastAsia="zh-CN" w:bidi="ar-SY"/>
        </w:rPr>
        <w:t>؛</w:t>
      </w:r>
    </w:p>
    <w:p w14:paraId="73F88B2B" w14:textId="77777777" w:rsidR="00F242E2" w:rsidRPr="009901E0" w:rsidRDefault="00F242E2" w:rsidP="00F242E2">
      <w:pPr>
        <w:rPr>
          <w:rFonts w:eastAsia="SimSun"/>
          <w:rtl/>
          <w:lang w:eastAsia="zh-CN"/>
        </w:rPr>
      </w:pPr>
      <w:r w:rsidRPr="009901E0">
        <w:rPr>
          <w:rFonts w:eastAsia="SimSun"/>
          <w:i/>
          <w:iCs/>
          <w:rtl/>
          <w:lang w:eastAsia="zh-CN"/>
        </w:rPr>
        <w:t>د )</w:t>
      </w:r>
      <w:r w:rsidRPr="009901E0">
        <w:rPr>
          <w:rFonts w:eastAsia="SimSun"/>
          <w:rtl/>
          <w:lang w:eastAsia="zh-CN"/>
        </w:rPr>
        <w:tab/>
        <w:t>أن الرسائل الاقتحامية تستخدم لأغراض تجارية وغير تجارية على حد سواء</w:t>
      </w:r>
      <w:r w:rsidRPr="009901E0">
        <w:rPr>
          <w:rFonts w:eastAsia="SimSun"/>
          <w:rtl/>
          <w:lang w:eastAsia="zh-CN" w:bidi="ar-SY"/>
        </w:rPr>
        <w:t>؛</w:t>
      </w:r>
    </w:p>
    <w:p w14:paraId="20FFF5EC" w14:textId="77777777" w:rsidR="00F242E2" w:rsidRPr="009901E0" w:rsidRDefault="00F242E2" w:rsidP="00F242E2">
      <w:pPr>
        <w:rPr>
          <w:rtl/>
        </w:rPr>
      </w:pPr>
      <w:r w:rsidRPr="009901E0">
        <w:rPr>
          <w:rFonts w:eastAsia="SimSun"/>
          <w:i/>
          <w:iCs/>
          <w:rtl/>
          <w:lang w:eastAsia="zh-CN"/>
        </w:rPr>
        <w:t>هـ )</w:t>
      </w:r>
      <w:r w:rsidRPr="009901E0">
        <w:rPr>
          <w:rFonts w:eastAsia="SimSun"/>
          <w:i/>
          <w:iCs/>
          <w:rtl/>
          <w:lang w:eastAsia="zh-CN"/>
        </w:rPr>
        <w:tab/>
      </w:r>
      <w:r w:rsidRPr="009901E0">
        <w:rPr>
          <w:rFonts w:eastAsia="SimSun"/>
          <w:rtl/>
          <w:lang w:eastAsia="zh-CN"/>
        </w:rPr>
        <w:t>أن النمو السريع للاتصالات/تكنولوجيا المعلومات والاتصالات</w:t>
      </w:r>
      <w:r w:rsidRPr="009901E0">
        <w:rPr>
          <w:rFonts w:eastAsia="SimSun" w:hint="cs"/>
          <w:rtl/>
          <w:lang w:eastAsia="zh-CN"/>
        </w:rPr>
        <w:t> </w:t>
      </w:r>
      <w:r w:rsidRPr="009901E0">
        <w:rPr>
          <w:rFonts w:eastAsia="SimSun"/>
          <w:lang w:eastAsia="zh-CN"/>
        </w:rPr>
        <w:t>(ICT)</w:t>
      </w:r>
      <w:r w:rsidRPr="009901E0">
        <w:rPr>
          <w:rFonts w:eastAsia="SimSun"/>
          <w:rtl/>
          <w:lang w:eastAsia="zh-CN"/>
        </w:rPr>
        <w:t xml:space="preserve"> قد زود المستعملين بحلول جديدة ومتقدمة </w:t>
      </w:r>
      <w:r w:rsidRPr="009901E0">
        <w:rPr>
          <w:rFonts w:eastAsia="SimSun" w:hint="cs"/>
          <w:rtl/>
          <w:lang w:eastAsia="zh-CN"/>
        </w:rPr>
        <w:t xml:space="preserve">متعلقة بالرسائل </w:t>
      </w:r>
      <w:r w:rsidRPr="009901E0">
        <w:rPr>
          <w:rFonts w:eastAsia="SimSun"/>
          <w:rtl/>
          <w:lang w:eastAsia="zh-CN"/>
        </w:rPr>
        <w:t>وطرح تحديات جديدة لمكافحة الرسائل الاقتحامية</w:t>
      </w:r>
      <w:r w:rsidRPr="009901E0">
        <w:rPr>
          <w:rFonts w:eastAsia="SimSun" w:hint="cs"/>
          <w:rtl/>
          <w:lang w:eastAsia="zh-CN"/>
        </w:rPr>
        <w:t>،</w:t>
      </w:r>
    </w:p>
    <w:p w14:paraId="168A179C" w14:textId="77777777" w:rsidR="00F242E2" w:rsidRPr="009901E0" w:rsidRDefault="00F242E2" w:rsidP="00F242E2">
      <w:pPr>
        <w:pStyle w:val="Call"/>
        <w:rPr>
          <w:rtl/>
        </w:rPr>
      </w:pPr>
      <w:r w:rsidRPr="009901E0">
        <w:rPr>
          <w:rtl/>
        </w:rPr>
        <w:t>وإذ تضع في اعتبارها</w:t>
      </w:r>
    </w:p>
    <w:p w14:paraId="4AB869FA" w14:textId="77777777" w:rsidR="00F242E2" w:rsidRPr="009901E0" w:rsidRDefault="00F242E2" w:rsidP="00F242E2">
      <w:pPr>
        <w:rPr>
          <w:rtl/>
          <w:lang w:bidi="ar-EG"/>
        </w:rPr>
      </w:pPr>
      <w:r w:rsidRPr="009901E0">
        <w:rPr>
          <w:i/>
          <w:iCs/>
          <w:rtl/>
          <w:lang w:bidi="ar-EG"/>
        </w:rPr>
        <w:t xml:space="preserve"> أ )</w:t>
      </w:r>
      <w:r w:rsidRPr="009901E0">
        <w:rPr>
          <w:i/>
          <w:iCs/>
          <w:rtl/>
          <w:lang w:bidi="ar-EG"/>
        </w:rPr>
        <w:tab/>
      </w:r>
      <w:r w:rsidRPr="009901E0">
        <w:rPr>
          <w:rtl/>
          <w:lang w:bidi="ar-EG"/>
        </w:rPr>
        <w:t xml:space="preserve">أن تبادل رسائل البريد الإلكتروني </w:t>
      </w:r>
      <w:r w:rsidRPr="009901E0">
        <w:rPr>
          <w:rFonts w:hint="cs"/>
          <w:rtl/>
          <w:lang w:bidi="ar-EG"/>
        </w:rPr>
        <w:t xml:space="preserve">والرسائل النصية </w:t>
      </w:r>
      <w:r w:rsidRPr="009901E0">
        <w:rPr>
          <w:rtl/>
          <w:lang w:bidi="ar-EG"/>
        </w:rPr>
        <w:t>و</w:t>
      </w:r>
      <w:r w:rsidRPr="009901E0">
        <w:rPr>
          <w:rFonts w:hint="cs"/>
          <w:rtl/>
          <w:lang w:bidi="ar-EG"/>
        </w:rPr>
        <w:t>الرسائل من خلال</w:t>
      </w:r>
      <w:r w:rsidRPr="009901E0">
        <w:rPr>
          <w:rtl/>
          <w:lang w:bidi="ar-EG"/>
        </w:rPr>
        <w:t xml:space="preserve"> الوسائط المتعدد</w:t>
      </w:r>
      <w:r w:rsidRPr="009901E0">
        <w:rPr>
          <w:rFonts w:hint="cs"/>
          <w:rtl/>
          <w:lang w:bidi="ar-EG"/>
        </w:rPr>
        <w:t>ة</w:t>
      </w:r>
      <w:r w:rsidRPr="009901E0">
        <w:rPr>
          <w:rtl/>
          <w:lang w:bidi="ar-EG"/>
        </w:rPr>
        <w:t xml:space="preserve"> والاتصالات الأُخرى عبر الإنترنت أصبح من الوسائل الرئيسية للتواصل بين الناس في العالم؛</w:t>
      </w:r>
    </w:p>
    <w:p w14:paraId="1FC67F67" w14:textId="77777777" w:rsidR="00F242E2" w:rsidRPr="009901E0" w:rsidRDefault="00F242E2" w:rsidP="00F242E2">
      <w:pPr>
        <w:rPr>
          <w:rtl/>
          <w:lang w:bidi="ar-EG"/>
        </w:rPr>
      </w:pPr>
      <w:r w:rsidRPr="009901E0">
        <w:rPr>
          <w:i/>
          <w:iCs/>
          <w:rtl/>
          <w:lang w:bidi="ar-EG"/>
        </w:rPr>
        <w:t>ب)</w:t>
      </w:r>
      <w:r w:rsidRPr="009901E0">
        <w:rPr>
          <w:i/>
          <w:iCs/>
          <w:rtl/>
          <w:lang w:bidi="ar-EG"/>
        </w:rPr>
        <w:tab/>
      </w:r>
      <w:r w:rsidRPr="009901E0">
        <w:rPr>
          <w:rtl/>
          <w:lang w:bidi="ar-EG"/>
        </w:rPr>
        <w:t>أن هناك في الوقت الحاضر مجموعة متنوعة من التعاريف لمصطلح "الرسائل الاقتحامية"</w:t>
      </w:r>
      <w:r w:rsidRPr="009901E0">
        <w:rPr>
          <w:rFonts w:hint="cs"/>
          <w:rtl/>
          <w:lang w:bidi="ar-EG"/>
        </w:rPr>
        <w:t xml:space="preserve"> و</w:t>
      </w:r>
      <w:r w:rsidRPr="009901E0">
        <w:rPr>
          <w:rtl/>
          <w:lang w:bidi="ar-EG"/>
        </w:rPr>
        <w:t>أن نطاق الرسائل الاقتحامية قد اتسع إلى حد بالغ مع استحداث الاتصالات/تكنولوجيا المعلومات والاتصالات الجديدة والناشئة؛</w:t>
      </w:r>
    </w:p>
    <w:p w14:paraId="1D125542" w14:textId="77777777" w:rsidR="00F242E2" w:rsidRPr="009901E0" w:rsidRDefault="00F242E2" w:rsidP="00F242E2">
      <w:pPr>
        <w:rPr>
          <w:rtl/>
          <w:lang w:bidi="ar-EG"/>
        </w:rPr>
      </w:pPr>
      <w:r w:rsidRPr="009901E0">
        <w:rPr>
          <w:i/>
          <w:iCs/>
          <w:noProof/>
          <w:rtl/>
          <w:lang w:bidi="ar-EG"/>
        </w:rPr>
        <w:t>ج)</w:t>
      </w:r>
      <w:r w:rsidRPr="009901E0">
        <w:rPr>
          <w:noProof/>
          <w:rtl/>
          <w:lang w:bidi="ar-EG"/>
        </w:rPr>
        <w:tab/>
        <w:t xml:space="preserve">أن معنى </w:t>
      </w:r>
      <w:r w:rsidRPr="009901E0">
        <w:rPr>
          <w:rtl/>
          <w:lang w:bidi="ar-EG"/>
        </w:rPr>
        <w:t>مصطلح "الرسائل الاقتحامية"</w:t>
      </w:r>
      <w:r w:rsidRPr="009901E0">
        <w:rPr>
          <w:rFonts w:hint="cs"/>
          <w:rtl/>
          <w:lang w:bidi="ar-EG"/>
        </w:rPr>
        <w:t xml:space="preserve"> </w:t>
      </w:r>
      <w:r w:rsidRPr="009901E0">
        <w:rPr>
          <w:noProof/>
          <w:rtl/>
          <w:lang w:bidi="ar-EG"/>
        </w:rPr>
        <w:t>يمكن أن يتغير ويتطور مع تطور الاتصالات/تكنولوجيا المعلومات والاتصالات، مما يوفر فرصاً جديدة لإساءة استخدام الاتصالات الإلكترونية؛</w:t>
      </w:r>
    </w:p>
    <w:p w14:paraId="635D795A" w14:textId="77777777" w:rsidR="00F242E2" w:rsidRPr="009901E0" w:rsidRDefault="00F242E2" w:rsidP="00F242E2">
      <w:pPr>
        <w:rPr>
          <w:noProof/>
          <w:rtl/>
          <w:lang w:bidi="ar-EG"/>
        </w:rPr>
      </w:pPr>
      <w:r w:rsidRPr="009901E0">
        <w:rPr>
          <w:rFonts w:hint="cs"/>
          <w:i/>
          <w:iCs/>
          <w:noProof/>
          <w:rtl/>
          <w:lang w:bidi="ar-EG"/>
        </w:rPr>
        <w:t>د )</w:t>
      </w:r>
      <w:r w:rsidRPr="009901E0">
        <w:rPr>
          <w:noProof/>
          <w:rtl/>
          <w:lang w:bidi="ar-EG"/>
        </w:rPr>
        <w:tab/>
        <w:t>أن الرسائل الاقتحامية أصبحت مشكلة واسعة الانتشار يمكن أن تتسبب في خسارة في إيرادات مقدمي خدمة الإنترنت ومشغلي الاتصالات، ومشغلي الاتصالات المتنقلة والمستعملين التجاريين؛</w:t>
      </w:r>
    </w:p>
    <w:p w14:paraId="14054A43" w14:textId="77777777" w:rsidR="00F242E2" w:rsidRPr="009901E0" w:rsidRDefault="00F242E2" w:rsidP="00F242E2">
      <w:pPr>
        <w:rPr>
          <w:noProof/>
          <w:spacing w:val="2"/>
          <w:rtl/>
          <w:lang w:bidi="ar-EG"/>
        </w:rPr>
      </w:pPr>
      <w:r w:rsidRPr="009901E0">
        <w:rPr>
          <w:rFonts w:hint="cs"/>
          <w:i/>
          <w:iCs/>
          <w:noProof/>
          <w:spacing w:val="2"/>
          <w:rtl/>
          <w:lang w:bidi="ar-EG"/>
        </w:rPr>
        <w:t>هـ )</w:t>
      </w:r>
      <w:r w:rsidRPr="009901E0">
        <w:rPr>
          <w:noProof/>
          <w:spacing w:val="2"/>
          <w:rtl/>
          <w:lang w:bidi="ar-EG"/>
        </w:rPr>
        <w:tab/>
        <w:t>أن مكافحة الرسائل الاقتحامية بوسائل تقنية يشكل عبئاً على الكيانات المتأثرة، بما في ذلك مشغلو الشبكات ومقدمو الخدمات فضلاً عن المستعملين الذين يتلقون رغماً عنهم مثل هذه الرسائل الاقتحامية غير المرغوبة، إذ تتطلب استثمارات لا يستهان بها في الشبكات والمرافق والأجهزة الطرفية والتطبيقات؛</w:t>
      </w:r>
    </w:p>
    <w:p w14:paraId="29FEBAA4" w14:textId="77777777" w:rsidR="00F242E2" w:rsidRPr="009901E0" w:rsidRDefault="00F242E2" w:rsidP="00F242E2">
      <w:pPr>
        <w:rPr>
          <w:noProof/>
          <w:spacing w:val="2"/>
          <w:rtl/>
          <w:lang w:bidi="ar-EG"/>
        </w:rPr>
      </w:pPr>
      <w:r w:rsidRPr="009901E0">
        <w:rPr>
          <w:rFonts w:hint="eastAsia"/>
          <w:i/>
          <w:iCs/>
          <w:noProof/>
          <w:spacing w:val="2"/>
          <w:rtl/>
          <w:lang w:bidi="ar-EG"/>
        </w:rPr>
        <w:t>و</w:t>
      </w:r>
      <w:r w:rsidRPr="009901E0">
        <w:rPr>
          <w:i/>
          <w:iCs/>
          <w:noProof/>
          <w:spacing w:val="2"/>
          <w:rtl/>
          <w:lang w:bidi="ar-EG"/>
        </w:rPr>
        <w:t xml:space="preserve"> )</w:t>
      </w:r>
      <w:r w:rsidRPr="009901E0">
        <w:rPr>
          <w:noProof/>
          <w:spacing w:val="2"/>
          <w:rtl/>
          <w:lang w:bidi="ar-EG"/>
        </w:rPr>
        <w:tab/>
        <w:t xml:space="preserve">أن جميع أصحاب المصلحة - بما في ذلك الحكومات </w:t>
      </w:r>
      <w:r w:rsidRPr="009901E0">
        <w:rPr>
          <w:rFonts w:hint="cs"/>
          <w:noProof/>
          <w:spacing w:val="2"/>
          <w:rtl/>
          <w:lang w:bidi="ar-EG"/>
        </w:rPr>
        <w:t>والهيئات التنظيمية</w:t>
      </w:r>
      <w:r w:rsidRPr="009901E0">
        <w:rPr>
          <w:noProof/>
          <w:spacing w:val="2"/>
          <w:rtl/>
          <w:lang w:bidi="ar-EG"/>
        </w:rPr>
        <w:t xml:space="preserve"> ومشغلو الشبكات ومقدمو خدمات الإنترنت</w:t>
      </w:r>
      <w:r w:rsidRPr="009901E0">
        <w:rPr>
          <w:rFonts w:hint="cs"/>
          <w:noProof/>
          <w:spacing w:val="2"/>
          <w:rtl/>
          <w:lang w:bidi="ar-EG"/>
        </w:rPr>
        <w:t xml:space="preserve"> </w:t>
      </w:r>
      <w:r w:rsidRPr="009901E0">
        <w:rPr>
          <w:noProof/>
          <w:spacing w:val="2"/>
          <w:lang w:val="en-GB" w:bidi="ar-EG"/>
        </w:rPr>
        <w:t>(ISP)</w:t>
      </w:r>
      <w:r w:rsidRPr="009901E0">
        <w:rPr>
          <w:noProof/>
          <w:spacing w:val="2"/>
          <w:rtl/>
          <w:lang w:bidi="ar-EG"/>
        </w:rPr>
        <w:t xml:space="preserve"> ومقدمو الخدمات عبر الإنترنت والأوساط التقنية</w:t>
      </w:r>
      <w:r w:rsidRPr="009901E0">
        <w:rPr>
          <w:rFonts w:hint="cs"/>
          <w:noProof/>
          <w:spacing w:val="2"/>
          <w:rtl/>
          <w:lang w:bidi="ar-EG"/>
        </w:rPr>
        <w:t xml:space="preserve"> </w:t>
      </w:r>
      <w:r w:rsidRPr="009901E0">
        <w:rPr>
          <w:rFonts w:hint="cs"/>
          <w:noProof/>
          <w:spacing w:val="2"/>
          <w:rtl/>
          <w:lang w:val="fr-CA" w:bidi="ar-EG"/>
        </w:rPr>
        <w:t>المعنية بال</w:t>
      </w:r>
      <w:r w:rsidRPr="009901E0">
        <w:rPr>
          <w:noProof/>
          <w:spacing w:val="2"/>
          <w:rtl/>
          <w:lang w:bidi="ar-EG"/>
        </w:rPr>
        <w:t>إنترنت ومجموعات الدفاع عن الأعمال والمستهلكين وتحالفات المعنية بمكافحة الرسائل الاقتحامية وأفرقة العمل والمجتمع المدني وأفرقة الاستجابة في حالات الحوادث الحاسوبية</w:t>
      </w:r>
      <w:r w:rsidRPr="009901E0">
        <w:rPr>
          <w:rFonts w:hint="cs"/>
          <w:noProof/>
          <w:spacing w:val="2"/>
          <w:rtl/>
          <w:lang w:bidi="ar-EG"/>
        </w:rPr>
        <w:t xml:space="preserve"> </w:t>
      </w:r>
      <w:r w:rsidRPr="009901E0">
        <w:rPr>
          <w:noProof/>
          <w:spacing w:val="2"/>
          <w:lang w:val="en-GB" w:bidi="ar-EG"/>
        </w:rPr>
        <w:t>(CIRT)</w:t>
      </w:r>
      <w:r w:rsidRPr="009901E0">
        <w:rPr>
          <w:noProof/>
          <w:spacing w:val="2"/>
          <w:rtl/>
          <w:lang w:bidi="ar-EG"/>
        </w:rPr>
        <w:t xml:space="preserve"> - لهم دور يؤدونه في الحد الفعال من الرسائل الاقتحامية؛</w:t>
      </w:r>
    </w:p>
    <w:p w14:paraId="2C4AF84D" w14:textId="77777777" w:rsidR="00F242E2" w:rsidRPr="009901E0" w:rsidRDefault="00F242E2" w:rsidP="00F242E2">
      <w:pPr>
        <w:rPr>
          <w:noProof/>
          <w:lang w:bidi="ar-EG"/>
        </w:rPr>
      </w:pPr>
      <w:r w:rsidRPr="009901E0">
        <w:rPr>
          <w:rFonts w:hint="cs"/>
          <w:i/>
          <w:iCs/>
          <w:noProof/>
          <w:rtl/>
          <w:lang w:bidi="ar-EG"/>
        </w:rPr>
        <w:t>ز )</w:t>
      </w:r>
      <w:r w:rsidRPr="009901E0">
        <w:rPr>
          <w:noProof/>
          <w:rtl/>
          <w:lang w:bidi="ar-EG"/>
        </w:rPr>
        <w:tab/>
        <w:t xml:space="preserve">أن الرسائل الاقتحامية </w:t>
      </w:r>
      <w:r w:rsidRPr="009901E0">
        <w:rPr>
          <w:rFonts w:hint="cs"/>
          <w:noProof/>
          <w:rtl/>
          <w:lang w:bidi="ar-EG"/>
        </w:rPr>
        <w:t xml:space="preserve">يمكن أن تُستخدم في </w:t>
      </w:r>
      <w:r w:rsidRPr="009901E0">
        <w:rPr>
          <w:noProof/>
          <w:rtl/>
          <w:lang w:bidi="ar-EG"/>
        </w:rPr>
        <w:t>أنشطة ضارة</w:t>
      </w:r>
      <w:r w:rsidRPr="009901E0">
        <w:rPr>
          <w:rFonts w:hint="cs"/>
          <w:noProof/>
          <w:rtl/>
          <w:lang w:bidi="ar-EG"/>
        </w:rPr>
        <w:t xml:space="preserve"> مما يؤدي </w:t>
      </w:r>
      <w:r w:rsidRPr="009901E0">
        <w:rPr>
          <w:noProof/>
          <w:rtl/>
          <w:lang w:bidi="ar-EG"/>
        </w:rPr>
        <w:t>إلى مشاكل خاصة بأمن شبكات الاتصالات</w:t>
      </w:r>
      <w:r w:rsidRPr="009901E0">
        <w:rPr>
          <w:rFonts w:hint="cs"/>
          <w:noProof/>
          <w:rtl/>
          <w:lang w:bidi="ar-EG"/>
        </w:rPr>
        <w:t>/تكنولوجيا المعلومات والاتصالات للمنظمات والأفراد ويمكن أن تترتب عليها آثار مالية كبيرة</w:t>
      </w:r>
      <w:r w:rsidRPr="009901E0">
        <w:rPr>
          <w:noProof/>
          <w:rtl/>
          <w:lang w:bidi="ar-EG"/>
        </w:rPr>
        <w:t>؛</w:t>
      </w:r>
    </w:p>
    <w:p w14:paraId="532469D4" w14:textId="77777777" w:rsidR="00F242E2" w:rsidRPr="009901E0" w:rsidRDefault="00F242E2" w:rsidP="00F242E2">
      <w:pPr>
        <w:rPr>
          <w:noProof/>
          <w:rtl/>
          <w:lang w:bidi="ar-EG"/>
        </w:rPr>
      </w:pPr>
      <w:r w:rsidRPr="009901E0">
        <w:rPr>
          <w:rFonts w:hint="cs"/>
          <w:i/>
          <w:iCs/>
          <w:noProof/>
          <w:rtl/>
          <w:lang w:bidi="ar-EG"/>
        </w:rPr>
        <w:t>ح)</w:t>
      </w:r>
      <w:r w:rsidRPr="009901E0">
        <w:rPr>
          <w:noProof/>
          <w:rtl/>
          <w:lang w:bidi="ar-EG"/>
        </w:rPr>
        <w:tab/>
        <w:t>أن الرسائل الاقتحامية تستعمل في بعض الأحيان في أنشطة الجريمة أو الاحتيال أو التضليل؛</w:t>
      </w:r>
    </w:p>
    <w:p w14:paraId="36FCCB46" w14:textId="77777777" w:rsidR="00F242E2" w:rsidRPr="009901E0" w:rsidRDefault="00F242E2" w:rsidP="00F242E2">
      <w:pPr>
        <w:rPr>
          <w:noProof/>
          <w:rtl/>
          <w:lang w:bidi="ar-EG"/>
        </w:rPr>
      </w:pPr>
      <w:r w:rsidRPr="009901E0">
        <w:rPr>
          <w:rFonts w:hint="cs"/>
          <w:i/>
          <w:iCs/>
          <w:noProof/>
          <w:rtl/>
          <w:lang w:bidi="ar-EG"/>
        </w:rPr>
        <w:t>ط)</w:t>
      </w:r>
      <w:r w:rsidRPr="009901E0">
        <w:rPr>
          <w:noProof/>
          <w:rtl/>
          <w:lang w:bidi="ar-EG"/>
        </w:rPr>
        <w:tab/>
        <w:t>أن الرسائل الاقتحامية مشكلة عالمية تختلف خصائصها باختلاف المناطق، وتؤثر في الكثير من أصحاب المصلحة وبالتالي تتطلب عملاً تعاونياً وتعاوناً دولياً لمواجهتها والتوصل إلى حلول لها؛</w:t>
      </w:r>
    </w:p>
    <w:p w14:paraId="1B0F0D6E" w14:textId="77777777" w:rsidR="00F242E2" w:rsidRPr="009901E0" w:rsidRDefault="00F242E2" w:rsidP="00F242E2">
      <w:pPr>
        <w:rPr>
          <w:noProof/>
          <w:rtl/>
          <w:lang w:bidi="ar-EG"/>
        </w:rPr>
      </w:pPr>
      <w:r w:rsidRPr="009901E0">
        <w:rPr>
          <w:rFonts w:hint="cs"/>
          <w:i/>
          <w:iCs/>
          <w:noProof/>
          <w:rtl/>
          <w:lang w:bidi="ar-EG"/>
        </w:rPr>
        <w:t>ي)</w:t>
      </w:r>
      <w:r w:rsidRPr="009901E0">
        <w:rPr>
          <w:noProof/>
          <w:rtl/>
          <w:lang w:bidi="ar-EG"/>
        </w:rPr>
        <w:tab/>
        <w:t>أن معالجة قضية الرسائل الاقتحامية مسألة تتسم بالإلحاح؛</w:t>
      </w:r>
    </w:p>
    <w:p w14:paraId="2B82F600" w14:textId="5CB856AD" w:rsidR="00F242E2" w:rsidRPr="009901E0" w:rsidRDefault="00F242E2" w:rsidP="00F242E2">
      <w:pPr>
        <w:rPr>
          <w:noProof/>
          <w:rtl/>
          <w:lang w:bidi="ar-EG"/>
        </w:rPr>
      </w:pPr>
      <w:r w:rsidRPr="009901E0">
        <w:rPr>
          <w:rFonts w:hint="cs"/>
          <w:i/>
          <w:iCs/>
          <w:noProof/>
          <w:rtl/>
          <w:lang w:bidi="ar-EG"/>
        </w:rPr>
        <w:t>ك)</w:t>
      </w:r>
      <w:r w:rsidRPr="009901E0">
        <w:rPr>
          <w:noProof/>
          <w:rtl/>
          <w:lang w:bidi="ar-EG"/>
        </w:rPr>
        <w:tab/>
        <w:t>أن كثيراً من البلدان، خاصة البلدان النامية</w:t>
      </w:r>
      <w:r w:rsidR="00234D78">
        <w:rPr>
          <w:rStyle w:val="FootnoteReference"/>
          <w:noProof/>
          <w:rtl/>
          <w:lang w:bidi="ar-EG"/>
        </w:rPr>
        <w:footnoteReference w:customMarkFollows="1" w:id="28"/>
        <w:t>1</w:t>
      </w:r>
      <w:r w:rsidRPr="009901E0">
        <w:rPr>
          <w:noProof/>
          <w:rtl/>
          <w:lang w:bidi="ar-EG"/>
        </w:rPr>
        <w:t xml:space="preserve"> تحتاج إلى المساعدة فيما يتعلق بمكافحة الرسائل الاقتحامية؛</w:t>
      </w:r>
    </w:p>
    <w:p w14:paraId="5A242AF3" w14:textId="77777777" w:rsidR="00F242E2" w:rsidRPr="009901E0" w:rsidRDefault="00F242E2" w:rsidP="00F242E2">
      <w:pPr>
        <w:rPr>
          <w:noProof/>
          <w:rtl/>
          <w:lang w:bidi="ar-EG"/>
        </w:rPr>
      </w:pPr>
      <w:r w:rsidRPr="009901E0">
        <w:rPr>
          <w:noProof/>
          <w:rtl/>
          <w:lang w:bidi="ar-EG"/>
        </w:rPr>
        <w:br w:type="page"/>
      </w:r>
    </w:p>
    <w:p w14:paraId="38909B06" w14:textId="77777777" w:rsidR="00F242E2" w:rsidRPr="009901E0" w:rsidRDefault="00F242E2" w:rsidP="00F242E2">
      <w:pPr>
        <w:rPr>
          <w:noProof/>
          <w:rtl/>
          <w:lang w:bidi="ar-EG"/>
        </w:rPr>
      </w:pPr>
      <w:r w:rsidRPr="009901E0">
        <w:rPr>
          <w:rFonts w:hint="cs"/>
          <w:i/>
          <w:iCs/>
          <w:noProof/>
          <w:rtl/>
          <w:lang w:bidi="ar-EG"/>
        </w:rPr>
        <w:lastRenderedPageBreak/>
        <w:t>ل)</w:t>
      </w:r>
      <w:r w:rsidRPr="009901E0">
        <w:rPr>
          <w:noProof/>
          <w:rtl/>
          <w:lang w:bidi="ar-EG"/>
        </w:rPr>
        <w:tab/>
        <w:t>أن هنالك توصيات صادرة عن قطاع تقييس الاتصالات</w:t>
      </w:r>
      <w:r w:rsidRPr="009901E0">
        <w:rPr>
          <w:noProof/>
          <w:rtl/>
          <w:lang w:bidi="ar-SY"/>
        </w:rPr>
        <w:t xml:space="preserve"> </w:t>
      </w:r>
      <w:r w:rsidRPr="009901E0">
        <w:rPr>
          <w:noProof/>
          <w:lang w:bidi="ar-EG"/>
        </w:rPr>
        <w:t>(ITU</w:t>
      </w:r>
      <w:r w:rsidRPr="009901E0">
        <w:rPr>
          <w:noProof/>
          <w:lang w:bidi="ar-EG"/>
        </w:rPr>
        <w:noBreakHyphen/>
        <w:t>T)</w:t>
      </w:r>
      <w:r w:rsidRPr="009901E0">
        <w:rPr>
          <w:noProof/>
          <w:rtl/>
          <w:lang w:bidi="ar-EG"/>
        </w:rPr>
        <w:t xml:space="preserve"> بشأن هذا الموضوع، ومعلومات ذات صلة من الهيئات الدولية الأُخرى، يمكن أن تتيح إرشادات للتطوير المقبل في هذا الميدان، وخاصة في صدد الدروس المستفادة؛</w:t>
      </w:r>
    </w:p>
    <w:p w14:paraId="1E97FA7E" w14:textId="77777777" w:rsidR="00F242E2" w:rsidRPr="009901E0" w:rsidRDefault="00F242E2" w:rsidP="00F242E2">
      <w:pPr>
        <w:rPr>
          <w:noProof/>
          <w:rtl/>
          <w:lang w:bidi="ar-EG"/>
        </w:rPr>
      </w:pPr>
      <w:r w:rsidRPr="009901E0">
        <w:rPr>
          <w:rFonts w:hint="cs"/>
          <w:i/>
          <w:iCs/>
          <w:noProof/>
          <w:rtl/>
          <w:lang w:bidi="ar-EG"/>
        </w:rPr>
        <w:t>م</w:t>
      </w:r>
      <w:r w:rsidRPr="009901E0">
        <w:rPr>
          <w:rFonts w:hint="eastAsia"/>
          <w:i/>
          <w:iCs/>
          <w:noProof/>
          <w:rtl/>
          <w:lang w:bidi="ar-EG"/>
        </w:rPr>
        <w:t> </w:t>
      </w:r>
      <w:r w:rsidRPr="009901E0">
        <w:rPr>
          <w:rFonts w:hint="cs"/>
          <w:i/>
          <w:iCs/>
          <w:noProof/>
          <w:rtl/>
          <w:lang w:bidi="ar-EG"/>
        </w:rPr>
        <w:t>)</w:t>
      </w:r>
      <w:r w:rsidRPr="009901E0">
        <w:rPr>
          <w:noProof/>
          <w:rtl/>
          <w:lang w:bidi="ar-EG"/>
        </w:rPr>
        <w:tab/>
        <w:t xml:space="preserve">أن التدابير التقنية لمكافحة الرسائل الاقتحامية تمثل واحداً من عناصر النهج المذكور في الفقرة </w:t>
      </w:r>
      <w:r w:rsidRPr="009901E0">
        <w:rPr>
          <w:rFonts w:hint="eastAsia"/>
          <w:i/>
          <w:iCs/>
          <w:noProof/>
          <w:rtl/>
          <w:lang w:bidi="ar-EG"/>
        </w:rPr>
        <w:t>هـ</w:t>
      </w:r>
      <w:r w:rsidRPr="009901E0">
        <w:rPr>
          <w:i/>
          <w:iCs/>
          <w:noProof/>
          <w:rtl/>
          <w:lang w:bidi="ar-EG"/>
        </w:rPr>
        <w:t>)</w:t>
      </w:r>
      <w:r w:rsidRPr="009901E0">
        <w:rPr>
          <w:rFonts w:hint="cs"/>
          <w:i/>
          <w:iCs/>
          <w:noProof/>
          <w:rtl/>
          <w:lang w:bidi="ar-EG"/>
        </w:rPr>
        <w:t xml:space="preserve"> </w:t>
      </w:r>
      <w:r w:rsidRPr="009901E0">
        <w:rPr>
          <w:noProof/>
          <w:rtl/>
          <w:lang w:bidi="ar-EG"/>
        </w:rPr>
        <w:t>من "</w:t>
      </w:r>
      <w:r w:rsidRPr="009901E0">
        <w:rPr>
          <w:rFonts w:hint="cs"/>
          <w:i/>
          <w:iCs/>
          <w:noProof/>
          <w:rtl/>
          <w:lang w:bidi="ar-EG"/>
        </w:rPr>
        <w:t> </w:t>
      </w:r>
      <w:r w:rsidRPr="009901E0">
        <w:rPr>
          <w:i/>
          <w:iCs/>
          <w:noProof/>
          <w:rtl/>
          <w:lang w:bidi="ar-EG"/>
        </w:rPr>
        <w:t>إذ</w:t>
      </w:r>
      <w:r w:rsidRPr="009901E0">
        <w:rPr>
          <w:rFonts w:hint="cs"/>
          <w:i/>
          <w:iCs/>
          <w:noProof/>
          <w:rtl/>
          <w:lang w:bidi="ar-EG"/>
        </w:rPr>
        <w:t> </w:t>
      </w:r>
      <w:r w:rsidRPr="009901E0">
        <w:rPr>
          <w:i/>
          <w:iCs/>
          <w:noProof/>
          <w:rtl/>
          <w:lang w:bidi="ar-EG"/>
        </w:rPr>
        <w:t>تذك</w:t>
      </w:r>
      <w:r w:rsidRPr="009901E0">
        <w:rPr>
          <w:rFonts w:hint="cs"/>
          <w:i/>
          <w:iCs/>
          <w:noProof/>
          <w:rtl/>
          <w:lang w:bidi="ar-EG"/>
        </w:rPr>
        <w:t>ِ</w:t>
      </w:r>
      <w:r w:rsidRPr="009901E0">
        <w:rPr>
          <w:i/>
          <w:iCs/>
          <w:noProof/>
          <w:rtl/>
          <w:lang w:bidi="ar-EG"/>
        </w:rPr>
        <w:t>ّر</w:t>
      </w:r>
      <w:r w:rsidRPr="009901E0">
        <w:rPr>
          <w:noProof/>
          <w:rtl/>
          <w:lang w:bidi="ar-EG"/>
        </w:rPr>
        <w:t>" أعلاه؛</w:t>
      </w:r>
    </w:p>
    <w:p w14:paraId="477167EC" w14:textId="77777777" w:rsidR="00F242E2" w:rsidRPr="009901E0" w:rsidRDefault="00F242E2" w:rsidP="00F242E2">
      <w:pPr>
        <w:rPr>
          <w:noProof/>
          <w:rtl/>
          <w:lang w:bidi="ar-EG"/>
        </w:rPr>
      </w:pPr>
      <w:r w:rsidRPr="009901E0">
        <w:rPr>
          <w:rFonts w:hint="cs"/>
          <w:i/>
          <w:iCs/>
          <w:noProof/>
          <w:rtl/>
          <w:lang w:bidi="ar-EG"/>
        </w:rPr>
        <w:t>ن)</w:t>
      </w:r>
      <w:r w:rsidRPr="009901E0">
        <w:rPr>
          <w:noProof/>
          <w:rtl/>
          <w:lang w:bidi="ar-EG"/>
        </w:rPr>
        <w:tab/>
        <w:t>‏أن اتباع نهج قائم على المخاطر يتضمن مزيجاً من النهج التكنولوجية والإجرائية يمكن أن يساعد في مكافحة الرسائل الاقتحامية بفعالية؛</w:t>
      </w:r>
    </w:p>
    <w:p w14:paraId="64ACB2C2" w14:textId="77777777" w:rsidR="00F242E2" w:rsidRPr="009901E0" w:rsidRDefault="00F242E2" w:rsidP="00F242E2">
      <w:pPr>
        <w:rPr>
          <w:noProof/>
          <w:rtl/>
          <w:lang w:bidi="ar-EG"/>
        </w:rPr>
      </w:pPr>
      <w:r w:rsidRPr="009901E0">
        <w:rPr>
          <w:rFonts w:hint="cs"/>
          <w:i/>
          <w:iCs/>
          <w:noProof/>
          <w:rtl/>
          <w:lang w:bidi="ar-EG"/>
        </w:rPr>
        <w:t>س)</w:t>
      </w:r>
      <w:r w:rsidRPr="009901E0">
        <w:rPr>
          <w:noProof/>
          <w:rtl/>
          <w:lang w:bidi="ar-EG"/>
        </w:rPr>
        <w:tab/>
        <w:t xml:space="preserve">‏أنه ينبغي مراعاة بناء القدرات لمكافحة الرسائل الاقتحامية </w:t>
      </w:r>
      <w:r w:rsidRPr="009901E0">
        <w:rPr>
          <w:rFonts w:hint="cs"/>
          <w:noProof/>
          <w:rtl/>
          <w:lang w:bidi="ar-EG"/>
        </w:rPr>
        <w:t>بما في ذلك</w:t>
      </w:r>
      <w:r w:rsidRPr="009901E0">
        <w:rPr>
          <w:noProof/>
          <w:rtl/>
          <w:lang w:bidi="ar-EG"/>
        </w:rPr>
        <w:t xml:space="preserve"> </w:t>
      </w:r>
      <w:r w:rsidRPr="009901E0">
        <w:rPr>
          <w:rFonts w:hint="cs"/>
          <w:noProof/>
          <w:rtl/>
          <w:lang w:bidi="ar-EG"/>
        </w:rPr>
        <w:t>تعزيز</w:t>
      </w:r>
      <w:r w:rsidRPr="009901E0">
        <w:rPr>
          <w:noProof/>
          <w:rtl/>
          <w:lang w:bidi="ar-EG"/>
        </w:rPr>
        <w:t xml:space="preserve"> الوعي </w:t>
      </w:r>
      <w:r w:rsidRPr="009901E0">
        <w:rPr>
          <w:rFonts w:hint="cs"/>
          <w:noProof/>
          <w:rtl/>
          <w:lang w:bidi="ar-EG"/>
        </w:rPr>
        <w:t>و</w:t>
      </w:r>
      <w:r w:rsidRPr="009901E0">
        <w:rPr>
          <w:noProof/>
          <w:rtl/>
          <w:lang w:bidi="ar-EG"/>
        </w:rPr>
        <w:t xml:space="preserve">التدريب في البلدان </w:t>
      </w:r>
      <w:r w:rsidRPr="009901E0">
        <w:rPr>
          <w:rFonts w:hint="cs"/>
          <w:noProof/>
          <w:rtl/>
          <w:lang w:bidi="ar-EG"/>
        </w:rPr>
        <w:t xml:space="preserve">في إطار التعاون </w:t>
      </w:r>
      <w:r w:rsidRPr="009901E0">
        <w:rPr>
          <w:noProof/>
          <w:rtl/>
          <w:lang w:bidi="ar-EG"/>
        </w:rPr>
        <w:t>مع قطاع تنمية الاتصالات</w:t>
      </w:r>
      <w:r w:rsidRPr="009901E0">
        <w:rPr>
          <w:rFonts w:hint="cs"/>
          <w:noProof/>
          <w:rtl/>
          <w:lang w:bidi="ar-EG"/>
        </w:rPr>
        <w:t xml:space="preserve"> بالاتحاد </w:t>
      </w:r>
      <w:r w:rsidRPr="009901E0">
        <w:rPr>
          <w:noProof/>
          <w:lang w:bidi="ar-EG"/>
        </w:rPr>
        <w:t>(ITU</w:t>
      </w:r>
      <w:r w:rsidRPr="009901E0">
        <w:rPr>
          <w:noProof/>
          <w:lang w:bidi="ar-EG"/>
        </w:rPr>
        <w:noBreakHyphen/>
        <w:t>D)</w:t>
      </w:r>
      <w:r w:rsidRPr="009901E0">
        <w:rPr>
          <w:noProof/>
          <w:rtl/>
          <w:lang w:bidi="ar-EG"/>
        </w:rPr>
        <w:t>،</w:t>
      </w:r>
    </w:p>
    <w:p w14:paraId="50529724" w14:textId="77777777" w:rsidR="00F242E2" w:rsidRPr="009901E0" w:rsidRDefault="00F242E2" w:rsidP="00F242E2">
      <w:pPr>
        <w:pStyle w:val="Call"/>
        <w:rPr>
          <w:rtl/>
          <w:lang w:bidi="ar-EG"/>
        </w:rPr>
      </w:pPr>
      <w:r w:rsidRPr="009901E0">
        <w:rPr>
          <w:rtl/>
        </w:rPr>
        <w:t>وإذ تلاحظ</w:t>
      </w:r>
    </w:p>
    <w:p w14:paraId="0B7D11AE" w14:textId="77777777" w:rsidR="00F242E2" w:rsidRPr="009901E0" w:rsidRDefault="00F242E2" w:rsidP="00F242E2">
      <w:pPr>
        <w:rPr>
          <w:noProof/>
          <w:rtl/>
          <w:lang w:bidi="ar-EG"/>
        </w:rPr>
      </w:pPr>
      <w:r w:rsidRPr="009901E0">
        <w:rPr>
          <w:i/>
          <w:iCs/>
          <w:noProof/>
          <w:rtl/>
          <w:lang w:bidi="ar-EG"/>
        </w:rPr>
        <w:t xml:space="preserve"> أ )</w:t>
      </w:r>
      <w:r w:rsidRPr="009901E0">
        <w:rPr>
          <w:noProof/>
          <w:rtl/>
          <w:lang w:bidi="ar-EG"/>
        </w:rPr>
        <w:tab/>
        <w:t>أهمية العمل التقني الذي اضطلعت به حتى الآن لجنة الدراسات </w:t>
      </w:r>
      <w:r w:rsidRPr="009901E0">
        <w:rPr>
          <w:noProof/>
          <w:lang w:bidi="ar-EG"/>
        </w:rPr>
        <w:t>17</w:t>
      </w:r>
      <w:r w:rsidRPr="009901E0">
        <w:rPr>
          <w:noProof/>
          <w:rtl/>
          <w:lang w:bidi="ar-EG"/>
        </w:rPr>
        <w:t xml:space="preserve"> </w:t>
      </w:r>
      <w:r w:rsidRPr="009901E0">
        <w:rPr>
          <w:rFonts w:hint="cs"/>
          <w:noProof/>
          <w:rtl/>
          <w:lang w:bidi="ar-EG"/>
        </w:rPr>
        <w:t>ب</w:t>
      </w:r>
      <w:r w:rsidRPr="009901E0">
        <w:rPr>
          <w:noProof/>
          <w:rtl/>
          <w:lang w:bidi="ar-EG"/>
        </w:rPr>
        <w:t>قطاع تقييس الاتصالات</w:t>
      </w:r>
      <w:r w:rsidRPr="009901E0">
        <w:rPr>
          <w:rtl/>
        </w:rPr>
        <w:t xml:space="preserve"> </w:t>
      </w:r>
      <w:r w:rsidRPr="009901E0">
        <w:rPr>
          <w:noProof/>
          <w:rtl/>
          <w:lang w:bidi="ar-EG"/>
        </w:rPr>
        <w:t>و</w:t>
      </w:r>
      <w:r w:rsidRPr="009901E0">
        <w:rPr>
          <w:rFonts w:hint="cs"/>
          <w:noProof/>
          <w:rtl/>
          <w:lang w:bidi="ar-EG"/>
        </w:rPr>
        <w:t xml:space="preserve">في إطار </w:t>
      </w:r>
      <w:r w:rsidRPr="009901E0">
        <w:rPr>
          <w:noProof/>
          <w:rtl/>
          <w:lang w:bidi="ar-EG"/>
        </w:rPr>
        <w:t xml:space="preserve">المسألة </w:t>
      </w:r>
      <w:r w:rsidRPr="009901E0">
        <w:rPr>
          <w:rFonts w:hint="cs"/>
          <w:noProof/>
          <w:rtl/>
          <w:lang w:bidi="ar-EG"/>
        </w:rPr>
        <w:t>2/3</w:t>
      </w:r>
      <w:r w:rsidRPr="009901E0">
        <w:rPr>
          <w:noProof/>
          <w:rtl/>
          <w:lang w:bidi="ar-EG"/>
        </w:rPr>
        <w:t xml:space="preserve">  ل</w:t>
      </w:r>
      <w:r w:rsidRPr="009901E0">
        <w:rPr>
          <w:rFonts w:hint="cs"/>
          <w:noProof/>
          <w:rtl/>
          <w:lang w:bidi="ar-EG"/>
        </w:rPr>
        <w:t xml:space="preserve">دى </w:t>
      </w:r>
      <w:r w:rsidRPr="009901E0">
        <w:rPr>
          <w:noProof/>
          <w:rtl/>
          <w:lang w:bidi="ar-EG"/>
        </w:rPr>
        <w:t>قطاع تنمية الاتصالات بشأن تأمين شبكات المعلومات والاتصالات؛</w:t>
      </w:r>
    </w:p>
    <w:p w14:paraId="581BEC45" w14:textId="77777777" w:rsidR="00F242E2" w:rsidRPr="009901E0" w:rsidRDefault="00F242E2" w:rsidP="00F242E2">
      <w:pPr>
        <w:rPr>
          <w:noProof/>
          <w:spacing w:val="2"/>
          <w:rtl/>
          <w:lang w:bidi="ar-EG"/>
        </w:rPr>
      </w:pPr>
      <w:r w:rsidRPr="009901E0">
        <w:rPr>
          <w:rFonts w:hint="eastAsia"/>
          <w:i/>
          <w:iCs/>
          <w:noProof/>
          <w:spacing w:val="2"/>
          <w:rtl/>
          <w:lang w:bidi="ar-EG"/>
        </w:rPr>
        <w:t>ب</w:t>
      </w:r>
      <w:r w:rsidRPr="009901E0">
        <w:rPr>
          <w:i/>
          <w:iCs/>
          <w:noProof/>
          <w:spacing w:val="2"/>
          <w:rtl/>
          <w:lang w:bidi="ar-EG"/>
        </w:rPr>
        <w:t>)</w:t>
      </w:r>
      <w:r w:rsidRPr="009901E0">
        <w:rPr>
          <w:noProof/>
          <w:spacing w:val="2"/>
          <w:rtl/>
          <w:lang w:bidi="ar-EG"/>
        </w:rPr>
        <w:tab/>
        <w:t xml:space="preserve">أن الاتصالات/تكنولوجيا المعلومات والاتصالات الجديدة والناشئة قد </w:t>
      </w:r>
      <w:r w:rsidRPr="009901E0">
        <w:rPr>
          <w:rFonts w:hint="cs"/>
          <w:noProof/>
          <w:spacing w:val="2"/>
          <w:rtl/>
          <w:lang w:bidi="ar-EG"/>
        </w:rPr>
        <w:t xml:space="preserve">تم الاستفادة منها </w:t>
      </w:r>
      <w:r w:rsidRPr="009901E0">
        <w:rPr>
          <w:noProof/>
          <w:spacing w:val="2"/>
          <w:rtl/>
          <w:lang w:bidi="ar-EG"/>
        </w:rPr>
        <w:t>من أجل دعم انتشار عمليات الرسائل الاقتحامية، مما أدى إلى تطوير تقنيات جديدة للرسائل الاقتحامية،</w:t>
      </w:r>
    </w:p>
    <w:p w14:paraId="4243E56A" w14:textId="77777777" w:rsidR="00F242E2" w:rsidRPr="009901E0" w:rsidRDefault="00F242E2" w:rsidP="00F242E2">
      <w:pPr>
        <w:pStyle w:val="Call"/>
        <w:rPr>
          <w:rtl/>
        </w:rPr>
      </w:pPr>
      <w:r w:rsidRPr="009901E0">
        <w:rPr>
          <w:rtl/>
        </w:rPr>
        <w:t>تقرر أن تكلف</w:t>
      </w:r>
      <w:r w:rsidRPr="009901E0">
        <w:rPr>
          <w:rFonts w:hint="cs"/>
          <w:rtl/>
        </w:rPr>
        <w:t xml:space="preserve"> لجنة الدراسات 17 بقطاع تقييس الاتصالات بالاتحاد</w:t>
      </w:r>
    </w:p>
    <w:p w14:paraId="41C4DEE3" w14:textId="77777777" w:rsidR="00F242E2" w:rsidRPr="009901E0" w:rsidRDefault="00F242E2" w:rsidP="00F242E2">
      <w:pPr>
        <w:rPr>
          <w:rtl/>
          <w:lang w:bidi="ar-EG"/>
        </w:rPr>
      </w:pPr>
      <w:r w:rsidRPr="009901E0">
        <w:rPr>
          <w:lang w:bidi="ar-EG"/>
        </w:rPr>
        <w:t>1</w:t>
      </w:r>
      <w:r w:rsidRPr="009901E0">
        <w:rPr>
          <w:rtl/>
          <w:lang w:bidi="ar-EG"/>
        </w:rPr>
        <w:tab/>
        <w:t>بأن تواصل دعم</w:t>
      </w:r>
      <w:r w:rsidRPr="009901E0">
        <w:rPr>
          <w:rFonts w:hint="cs"/>
          <w:rtl/>
          <w:lang w:bidi="ar-EG"/>
        </w:rPr>
        <w:t xml:space="preserve"> العمل </w:t>
      </w:r>
      <w:r w:rsidRPr="009901E0">
        <w:rPr>
          <w:rtl/>
          <w:lang w:bidi="ar-EG"/>
        </w:rPr>
        <w:t xml:space="preserve">فيما يتعلق بمكافحة الرسائل الاقتحامية مثل البريد الإلكتروني </w:t>
      </w:r>
      <w:r w:rsidRPr="009901E0">
        <w:rPr>
          <w:rFonts w:hint="cs"/>
          <w:rtl/>
          <w:lang w:bidi="ar-EG"/>
        </w:rPr>
        <w:t xml:space="preserve">والرسائل النصية </w:t>
      </w:r>
      <w:r w:rsidRPr="009901E0">
        <w:rPr>
          <w:rtl/>
          <w:lang w:bidi="ar-EG"/>
        </w:rPr>
        <w:t>و</w:t>
      </w:r>
      <w:r w:rsidRPr="009901E0">
        <w:rPr>
          <w:rFonts w:hint="cs"/>
          <w:rtl/>
          <w:lang w:bidi="ar-EG"/>
        </w:rPr>
        <w:t>الرسائل من خلال</w:t>
      </w:r>
      <w:r w:rsidRPr="009901E0">
        <w:rPr>
          <w:rtl/>
          <w:lang w:bidi="ar-EG"/>
        </w:rPr>
        <w:t xml:space="preserve"> الوسائط المتعدد</w:t>
      </w:r>
      <w:r w:rsidRPr="009901E0">
        <w:rPr>
          <w:rFonts w:hint="cs"/>
          <w:rtl/>
          <w:lang w:bidi="ar-EG"/>
        </w:rPr>
        <w:t>ة</w:t>
      </w:r>
      <w:r w:rsidRPr="009901E0">
        <w:rPr>
          <w:rtl/>
          <w:lang w:bidi="ar-EG"/>
        </w:rPr>
        <w:t xml:space="preserve"> والاتصالات الأُخرى عبر الإنترنت من أجل التصدي للتهديدات القائمة والمستقبلية التي تدخل ضمن اختصاص قطاع تقييس الاتصالات وخبرته، حسب الاقتضاء</w:t>
      </w:r>
      <w:r w:rsidRPr="009901E0">
        <w:rPr>
          <w:rFonts w:hint="cs"/>
          <w:rtl/>
          <w:lang w:bidi="ar-EG"/>
        </w:rPr>
        <w:t xml:space="preserve">، </w:t>
      </w:r>
      <w:r w:rsidRPr="009901E0">
        <w:rPr>
          <w:rtl/>
          <w:lang w:bidi="ar-EG"/>
        </w:rPr>
        <w:t>على سبيل الذكر لا الحصر</w:t>
      </w:r>
      <w:r w:rsidRPr="009901E0">
        <w:rPr>
          <w:rFonts w:hint="cs"/>
          <w:rtl/>
          <w:lang w:bidi="ar-EG"/>
        </w:rPr>
        <w:t>:</w:t>
      </w:r>
    </w:p>
    <w:p w14:paraId="38A779F7" w14:textId="77777777" w:rsidR="00F242E2" w:rsidRPr="009901E0" w:rsidRDefault="00F242E2" w:rsidP="00F242E2">
      <w:pPr>
        <w:pStyle w:val="enumlev1"/>
        <w:rPr>
          <w:spacing w:val="-2"/>
        </w:rPr>
      </w:pPr>
      <w:r w:rsidRPr="009901E0">
        <w:rPr>
          <w:rFonts w:hint="cs"/>
          <w:spacing w:val="-2"/>
          <w:rtl/>
          <w:lang w:bidi="ar-EG"/>
        </w:rPr>
        <w:t>’1‘</w:t>
      </w:r>
      <w:r w:rsidRPr="009901E0">
        <w:rPr>
          <w:spacing w:val="-2"/>
          <w:rtl/>
        </w:rPr>
        <w:tab/>
      </w:r>
      <w:r w:rsidRPr="009901E0">
        <w:rPr>
          <w:rtl/>
        </w:rPr>
        <w:t>تحديث التعاريف لتعكس الأشكال الناشئة للرسائل الاقتحامية، من قبيل الرسائل الاقتحامية عبر</w:t>
      </w:r>
      <w:r w:rsidRPr="009901E0">
        <w:rPr>
          <w:rFonts w:hint="cs"/>
          <w:rtl/>
        </w:rPr>
        <w:t xml:space="preserve"> خدمة</w:t>
      </w:r>
      <w:r w:rsidRPr="009901E0">
        <w:rPr>
          <w:rtl/>
        </w:rPr>
        <w:t xml:space="preserve"> الرسائل القصيرة (</w:t>
      </w:r>
      <w:r w:rsidRPr="009901E0">
        <w:t>SMS</w:t>
      </w:r>
      <w:r w:rsidRPr="009901E0">
        <w:rPr>
          <w:rtl/>
        </w:rPr>
        <w:t xml:space="preserve">) والمكالمات الصوتية، والرسائل الاقتحامية التي تسهلها الاتصالات/تكنولوجيا المعلومات والاتصالات </w:t>
      </w:r>
      <w:r w:rsidRPr="009901E0">
        <w:rPr>
          <w:rFonts w:hint="cs"/>
          <w:rtl/>
        </w:rPr>
        <w:t>الجديدة</w:t>
      </w:r>
      <w:r w:rsidRPr="009901E0">
        <w:rPr>
          <w:rFonts w:hint="eastAsia"/>
          <w:rtl/>
        </w:rPr>
        <w:t> </w:t>
      </w:r>
      <w:r w:rsidRPr="009901E0">
        <w:rPr>
          <w:rtl/>
        </w:rPr>
        <w:t>والناشئة</w:t>
      </w:r>
      <w:r w:rsidRPr="009901E0">
        <w:rPr>
          <w:rFonts w:hint="eastAsia"/>
          <w:rtl/>
        </w:rPr>
        <w:t>؛</w:t>
      </w:r>
    </w:p>
    <w:p w14:paraId="0BFEC7DC" w14:textId="77777777" w:rsidR="00F242E2" w:rsidRPr="009901E0" w:rsidRDefault="00F242E2" w:rsidP="00F242E2">
      <w:pPr>
        <w:pStyle w:val="enumlev1"/>
      </w:pPr>
      <w:r w:rsidRPr="009901E0">
        <w:rPr>
          <w:rFonts w:hint="cs"/>
          <w:rtl/>
        </w:rPr>
        <w:t>’2‘</w:t>
      </w:r>
      <w:r w:rsidRPr="009901E0">
        <w:rPr>
          <w:rtl/>
        </w:rPr>
        <w:tab/>
        <w:t>توضيح المصطلحات المتعلقة بأنشطة الرسائل الاقتحامية والتدابير المضادة لضمان الاتساق والوضوح في التفسير</w:t>
      </w:r>
      <w:r w:rsidRPr="009901E0">
        <w:rPr>
          <w:rFonts w:hint="cs"/>
          <w:rtl/>
        </w:rPr>
        <w:t>؛</w:t>
      </w:r>
    </w:p>
    <w:p w14:paraId="4845EF34" w14:textId="77777777" w:rsidR="00F242E2" w:rsidRPr="009901E0" w:rsidRDefault="00F242E2" w:rsidP="00F242E2">
      <w:pPr>
        <w:rPr>
          <w:rtl/>
          <w:lang w:bidi="ar-EG"/>
        </w:rPr>
      </w:pPr>
      <w:r w:rsidRPr="009901E0">
        <w:rPr>
          <w:rtl/>
          <w:lang w:bidi="ar-EG"/>
        </w:rPr>
        <w:t>2</w:t>
      </w:r>
      <w:r w:rsidRPr="009901E0">
        <w:rPr>
          <w:rtl/>
          <w:lang w:bidi="ar-EG"/>
        </w:rPr>
        <w:tab/>
      </w:r>
      <w:r w:rsidRPr="009901E0">
        <w:rPr>
          <w:rFonts w:hint="cs"/>
          <w:rtl/>
          <w:lang w:bidi="ar-EG"/>
        </w:rPr>
        <w:t>ب</w:t>
      </w:r>
      <w:r w:rsidRPr="009901E0">
        <w:rPr>
          <w:rtl/>
          <w:lang w:bidi="ar-EG"/>
        </w:rPr>
        <w:t>تقديم تقارير دورية إلى الفريق الاستشاري لتقييس الاتصالات بشأن التقدم المحرز بشأن هذا القرار؛</w:t>
      </w:r>
    </w:p>
    <w:p w14:paraId="3DF68524" w14:textId="77777777" w:rsidR="00F242E2" w:rsidRPr="009901E0" w:rsidRDefault="00F242E2" w:rsidP="00F242E2">
      <w:pPr>
        <w:rPr>
          <w:rtl/>
          <w:lang w:bidi="ar-EG"/>
        </w:rPr>
      </w:pPr>
      <w:r w:rsidRPr="009901E0">
        <w:rPr>
          <w:rtl/>
          <w:lang w:bidi="ar-EG"/>
        </w:rPr>
        <w:t>3</w:t>
      </w:r>
      <w:r w:rsidRPr="009901E0">
        <w:rPr>
          <w:rtl/>
          <w:lang w:bidi="ar-EG"/>
        </w:rPr>
        <w:tab/>
      </w:r>
      <w:r w:rsidRPr="009901E0">
        <w:rPr>
          <w:rFonts w:hint="cs"/>
          <w:rtl/>
          <w:lang w:bidi="ar-EG"/>
        </w:rPr>
        <w:t>ب</w:t>
      </w:r>
      <w:r w:rsidRPr="009901E0">
        <w:rPr>
          <w:rtl/>
          <w:lang w:bidi="ar-EG"/>
        </w:rPr>
        <w:t xml:space="preserve">تعزيز البحوث المتعلقة بتطبيقات الاتصالات/تكنولوجيا المعلومات والاتصالات الجديدة والناشئة في </w:t>
      </w:r>
      <w:r w:rsidRPr="009901E0">
        <w:rPr>
          <w:rFonts w:hint="cs"/>
          <w:rtl/>
          <w:lang w:bidi="ar-EG"/>
        </w:rPr>
        <w:t xml:space="preserve">مجال </w:t>
      </w:r>
      <w:r w:rsidRPr="009901E0">
        <w:rPr>
          <w:rtl/>
          <w:lang w:bidi="ar-EG"/>
        </w:rPr>
        <w:t>مكافحة الرسائل الاقتحامية؛</w:t>
      </w:r>
    </w:p>
    <w:p w14:paraId="355E9B75" w14:textId="77777777" w:rsidR="00F242E2" w:rsidRPr="009901E0" w:rsidRDefault="00F242E2" w:rsidP="00F242E2">
      <w:pPr>
        <w:rPr>
          <w:rtl/>
          <w:lang w:bidi="ar-EG"/>
        </w:rPr>
      </w:pPr>
      <w:r w:rsidRPr="009901E0">
        <w:rPr>
          <w:rtl/>
          <w:lang w:bidi="ar-EG"/>
        </w:rPr>
        <w:t>4</w:t>
      </w:r>
      <w:r w:rsidRPr="009901E0">
        <w:rPr>
          <w:rtl/>
          <w:lang w:bidi="ar-EG"/>
        </w:rPr>
        <w:tab/>
        <w:t>بأن</w:t>
      </w:r>
      <w:r w:rsidRPr="009901E0">
        <w:rPr>
          <w:rFonts w:hint="cs"/>
          <w:rtl/>
          <w:lang w:bidi="ar-EG"/>
        </w:rPr>
        <w:t xml:space="preserve"> تتعاون</w:t>
      </w:r>
      <w:r w:rsidRPr="009901E0">
        <w:rPr>
          <w:rtl/>
          <w:lang w:bidi="ar-EG"/>
        </w:rPr>
        <w:t xml:space="preserve"> مع</w:t>
      </w:r>
      <w:r w:rsidRPr="009901E0">
        <w:rPr>
          <w:rtl/>
        </w:rPr>
        <w:t xml:space="preserve"> قطاع تنمية الاتصالات للاتحاد الدولي للاتصالات </w:t>
      </w:r>
      <w:r w:rsidRPr="009901E0">
        <w:t>(ITU-D)</w:t>
      </w:r>
      <w:r w:rsidRPr="009901E0">
        <w:rPr>
          <w:rFonts w:hint="cs"/>
          <w:rtl/>
          <w:lang w:bidi="ar-EG"/>
        </w:rPr>
        <w:t xml:space="preserve"> </w:t>
      </w:r>
      <w:r w:rsidRPr="009901E0">
        <w:rPr>
          <w:rtl/>
        </w:rPr>
        <w:t>ومع</w:t>
      </w:r>
      <w:r w:rsidRPr="009901E0">
        <w:rPr>
          <w:rtl/>
          <w:lang w:bidi="ar-EG"/>
        </w:rPr>
        <w:t xml:space="preserve"> المنظمات ذات الصلة، بما فيها سائر المنظمات المعنية بوضع المعايير ذات الصلة</w:t>
      </w:r>
      <w:r w:rsidRPr="009901E0">
        <w:rPr>
          <w:rtl/>
        </w:rPr>
        <w:t xml:space="preserve"> </w:t>
      </w:r>
      <w:r w:rsidRPr="009901E0">
        <w:rPr>
          <w:rtl/>
          <w:lang w:bidi="ar-EG"/>
        </w:rPr>
        <w:t xml:space="preserve">وشركاء التنمية، من أجل مواصلة، وضع توصيات تقنية </w:t>
      </w:r>
      <w:r w:rsidRPr="009901E0">
        <w:rPr>
          <w:rFonts w:hint="cs"/>
          <w:rtl/>
          <w:lang w:bidi="ar-EG"/>
        </w:rPr>
        <w:t xml:space="preserve">من قطاع تقييس الاتصالات </w:t>
      </w:r>
      <w:r w:rsidRPr="009901E0">
        <w:rPr>
          <w:rtl/>
          <w:lang w:bidi="ar-EG"/>
        </w:rPr>
        <w:t>على وجه السرعة بغية</w:t>
      </w:r>
      <w:r w:rsidRPr="009901E0">
        <w:rPr>
          <w:rtl/>
        </w:rPr>
        <w:t xml:space="preserve"> </w:t>
      </w:r>
      <w:r w:rsidRPr="009901E0">
        <w:rPr>
          <w:rFonts w:hint="cs"/>
          <w:rtl/>
          <w:lang w:bidi="ar-EG"/>
        </w:rPr>
        <w:t>إذكاء</w:t>
      </w:r>
      <w:r w:rsidRPr="009901E0">
        <w:rPr>
          <w:rtl/>
          <w:lang w:bidi="ar-EG"/>
        </w:rPr>
        <w:t xml:space="preserve"> الوعي وتبادل الممارسات </w:t>
      </w:r>
      <w:r w:rsidRPr="009901E0">
        <w:rPr>
          <w:rFonts w:hint="cs"/>
          <w:rtl/>
          <w:lang w:bidi="ar-EG"/>
        </w:rPr>
        <w:t>الفضلى</w:t>
      </w:r>
      <w:r w:rsidRPr="009901E0">
        <w:rPr>
          <w:rtl/>
          <w:lang w:bidi="ar-EG"/>
        </w:rPr>
        <w:t xml:space="preserve">، وحوار السياسات، وتوفير التدريب </w:t>
      </w:r>
      <w:r w:rsidRPr="009901E0">
        <w:rPr>
          <w:rFonts w:hint="cs"/>
          <w:rtl/>
          <w:lang w:bidi="ar-EG"/>
        </w:rPr>
        <w:t>التقني</w:t>
      </w:r>
      <w:r w:rsidRPr="009901E0">
        <w:rPr>
          <w:rtl/>
          <w:lang w:bidi="ar-EG"/>
        </w:rPr>
        <w:t xml:space="preserve"> من خلال ورش العمل، بالشراكة مع الدول الأعضاء المستفيدة وأصحاب المصلحة الآخرين، مثل مشغلي الشبكات ومقدمي خدمات الإنترنت ومقدمي الخدمات عبر الإنترنت والمجتمع التقني للإنترنت ورابطات الأعمال والمجتمع المدني؛</w:t>
      </w:r>
    </w:p>
    <w:p w14:paraId="097EA821" w14:textId="77777777" w:rsidR="00F242E2" w:rsidRPr="009901E0" w:rsidRDefault="00F242E2" w:rsidP="00F242E2">
      <w:pPr>
        <w:rPr>
          <w:rtl/>
          <w:lang w:bidi="ar-EG"/>
        </w:rPr>
      </w:pPr>
      <w:r w:rsidRPr="009901E0">
        <w:rPr>
          <w:rtl/>
          <w:lang w:bidi="ar-EG"/>
        </w:rPr>
        <w:br w:type="page"/>
      </w:r>
    </w:p>
    <w:p w14:paraId="5B04BE8C" w14:textId="77777777" w:rsidR="00BF656D" w:rsidRPr="009901E0" w:rsidRDefault="00BF656D" w:rsidP="00BF656D">
      <w:pPr>
        <w:rPr>
          <w:rtl/>
          <w:lang w:bidi="ar-EG"/>
        </w:rPr>
      </w:pPr>
      <w:r w:rsidRPr="009901E0">
        <w:rPr>
          <w:rFonts w:hint="cs"/>
          <w:rtl/>
          <w:lang w:bidi="ar-EG"/>
        </w:rPr>
        <w:lastRenderedPageBreak/>
        <w:t>5</w:t>
      </w:r>
      <w:r w:rsidRPr="009901E0">
        <w:rPr>
          <w:rtl/>
          <w:lang w:bidi="ar-EG"/>
        </w:rPr>
        <w:tab/>
      </w:r>
      <w:r w:rsidRPr="009901E0">
        <w:rPr>
          <w:rFonts w:hint="cs"/>
          <w:rtl/>
          <w:lang w:bidi="ar-EG"/>
        </w:rPr>
        <w:t>ب</w:t>
      </w:r>
      <w:r w:rsidRPr="009901E0">
        <w:rPr>
          <w:rtl/>
          <w:lang w:bidi="ar-EG"/>
        </w:rPr>
        <w:t xml:space="preserve">النظر في النُهج القائمة على المخاطر في توصيات </w:t>
      </w:r>
      <w:r w:rsidRPr="009901E0">
        <w:rPr>
          <w:rFonts w:hint="cs"/>
          <w:rtl/>
        </w:rPr>
        <w:t xml:space="preserve">قطاع تقييس الاتصالات </w:t>
      </w:r>
      <w:r w:rsidRPr="009901E0">
        <w:rPr>
          <w:rFonts w:hint="cs"/>
          <w:rtl/>
          <w:lang w:bidi="ar-EG"/>
        </w:rPr>
        <w:t>وإضافاته</w:t>
      </w:r>
      <w:r w:rsidRPr="009901E0">
        <w:rPr>
          <w:rtl/>
          <w:lang w:bidi="ar-EG"/>
        </w:rPr>
        <w:t xml:space="preserve"> وتقارير</w:t>
      </w:r>
      <w:r w:rsidRPr="009901E0">
        <w:rPr>
          <w:rFonts w:hint="cs"/>
          <w:rtl/>
          <w:lang w:bidi="ar-EG"/>
        </w:rPr>
        <w:t>ه</w:t>
      </w:r>
      <w:r w:rsidRPr="009901E0">
        <w:rPr>
          <w:rtl/>
          <w:lang w:bidi="ar-EG"/>
        </w:rPr>
        <w:t xml:space="preserve"> التقنية ذات الصلة التي تهدف إلى مكافحة الرسائل الاقتحامية، ودمج مجموعة من النُهج التكنولوجية والنهج القائمة على العمليات</w:t>
      </w:r>
      <w:r w:rsidRPr="009901E0">
        <w:rPr>
          <w:rFonts w:hint="cs"/>
          <w:rtl/>
          <w:lang w:bidi="ar-EG"/>
        </w:rPr>
        <w:t>؛</w:t>
      </w:r>
    </w:p>
    <w:p w14:paraId="600EE26A" w14:textId="77777777" w:rsidR="00F242E2" w:rsidRPr="009901E0" w:rsidRDefault="00F242E2" w:rsidP="00F242E2">
      <w:pPr>
        <w:rPr>
          <w:lang w:bidi="ar-EG"/>
        </w:rPr>
      </w:pPr>
      <w:r w:rsidRPr="009901E0">
        <w:rPr>
          <w:rFonts w:hint="cs"/>
          <w:rtl/>
          <w:lang w:bidi="ar-EG"/>
        </w:rPr>
        <w:t>6</w:t>
      </w:r>
      <w:r w:rsidRPr="009901E0">
        <w:rPr>
          <w:rtl/>
          <w:lang w:bidi="ar-EG"/>
        </w:rPr>
        <w:tab/>
        <w:t xml:space="preserve">بدعم لجنة الدراسات </w:t>
      </w:r>
      <w:r w:rsidRPr="009901E0">
        <w:rPr>
          <w:lang w:val="fr-CH" w:bidi="ar-EG"/>
        </w:rPr>
        <w:t>2</w:t>
      </w:r>
      <w:r w:rsidRPr="009901E0">
        <w:rPr>
          <w:rtl/>
          <w:lang w:bidi="ar-EG"/>
        </w:rPr>
        <w:t xml:space="preserve"> </w:t>
      </w:r>
      <w:r w:rsidRPr="009901E0">
        <w:rPr>
          <w:rFonts w:hint="cs"/>
          <w:rtl/>
          <w:lang w:bidi="ar-EG"/>
        </w:rPr>
        <w:t>ب</w:t>
      </w:r>
      <w:r w:rsidRPr="009901E0">
        <w:rPr>
          <w:rtl/>
          <w:lang w:bidi="ar-EG"/>
        </w:rPr>
        <w:t>قطاع تنمية الاتصالات المعنية بمكافحة الرسائل الاقتحامية والتصدي لها في عملها المتصل بتقديم الدورات التدريبية التقنية وأنشطة ورش العمل في مختلف المناطق في مجال</w:t>
      </w:r>
      <w:r w:rsidRPr="009901E0">
        <w:rPr>
          <w:color w:val="000000"/>
          <w:rtl/>
        </w:rPr>
        <w:t xml:space="preserve"> القضايا السياساتية والتنظيمية والاقتصادية للرسائل الاقتحامية وتأثيرها</w:t>
      </w:r>
      <w:r w:rsidRPr="009901E0">
        <w:rPr>
          <w:rtl/>
        </w:rPr>
        <w:t xml:space="preserve"> </w:t>
      </w:r>
      <w:r w:rsidRPr="009901E0">
        <w:rPr>
          <w:color w:val="000000"/>
          <w:rtl/>
        </w:rPr>
        <w:t>بما يعود بالنفع على الهيئات التنظيمية ومشغلي الاتصالات</w:t>
      </w:r>
      <w:r w:rsidRPr="009901E0">
        <w:rPr>
          <w:rtl/>
          <w:lang w:bidi="ar-EG"/>
        </w:rPr>
        <w:t>؛</w:t>
      </w:r>
    </w:p>
    <w:p w14:paraId="3610E961" w14:textId="77777777" w:rsidR="00F242E2" w:rsidRPr="009901E0" w:rsidRDefault="00F242E2" w:rsidP="00F242E2">
      <w:pPr>
        <w:rPr>
          <w:lang w:bidi="ar-EG"/>
        </w:rPr>
      </w:pPr>
      <w:r w:rsidRPr="009901E0">
        <w:rPr>
          <w:rFonts w:hint="cs"/>
          <w:rtl/>
          <w:lang w:bidi="ar-EG"/>
        </w:rPr>
        <w:t>7</w:t>
      </w:r>
      <w:r w:rsidRPr="009901E0">
        <w:rPr>
          <w:rtl/>
          <w:lang w:bidi="ar-EG"/>
        </w:rPr>
        <w:tab/>
      </w:r>
      <w:r w:rsidRPr="009901E0">
        <w:rPr>
          <w:rFonts w:hint="cs"/>
          <w:rtl/>
          <w:lang w:val="fr-CA" w:bidi="ar-EG"/>
        </w:rPr>
        <w:t xml:space="preserve">بمواصلة تحديث </w:t>
      </w:r>
      <w:r w:rsidRPr="009901E0">
        <w:rPr>
          <w:rtl/>
          <w:lang w:bidi="ar-EG"/>
        </w:rPr>
        <w:t>دراسة – بما في ذلك من خلال توجيه استبيان إلى أعضاء الاتحاد – بشأن الحجم التقريبي لحركة الرسائل الاقتحامية وأنواعها (مثل الرسائل الاقتحامية بالبريد الإلكتروني، والرسائل الاقتحامية بالرسائل النصية القصيرة، والرسائل الاقتحامية في تطبيقات الوسائط الإعلامية المتعددة المستندة إلى بروتوكول الإنترنت) وخصائصها (مثل الطرق والمصادر الرئيسية المختلفة) لمساعدة الدول الأعضاء ووكالات التشغيل ذات الصلة في تحديد طرق ومصادر وأحجام</w:t>
      </w:r>
      <w:r w:rsidRPr="009901E0">
        <w:rPr>
          <w:rFonts w:hint="cs"/>
          <w:rtl/>
          <w:lang w:bidi="ar-EG"/>
        </w:rPr>
        <w:t xml:space="preserve"> الرسائل الاقتحامية</w:t>
      </w:r>
      <w:r w:rsidRPr="009901E0">
        <w:rPr>
          <w:rtl/>
          <w:lang w:bidi="ar-EG"/>
        </w:rPr>
        <w:t>، وفي تقدير حجم الاستثمارات اللازمة في المرافق والوسائل التقنية الأُخرى لمكافحة هذه الرسائل الاقتحامية والتصدي لها، مع مراعاة ما أُنجز من عمل بالفعل</w:t>
      </w:r>
      <w:r w:rsidRPr="009901E0">
        <w:rPr>
          <w:rtl/>
        </w:rPr>
        <w:t xml:space="preserve"> </w:t>
      </w:r>
      <w:r w:rsidRPr="009901E0">
        <w:rPr>
          <w:rtl/>
          <w:lang w:bidi="ar-EG"/>
        </w:rPr>
        <w:t>والتهديدات الماثلة على الساحة فيما يخص الرسائل الاقتحامية</w:t>
      </w:r>
      <w:r w:rsidRPr="009901E0">
        <w:rPr>
          <w:rFonts w:hint="cs"/>
          <w:rtl/>
          <w:lang w:bidi="ar-EG"/>
        </w:rPr>
        <w:t>؛</w:t>
      </w:r>
    </w:p>
    <w:p w14:paraId="41D60528" w14:textId="77777777" w:rsidR="00F242E2" w:rsidRPr="009901E0" w:rsidRDefault="00F242E2" w:rsidP="00F242E2">
      <w:pPr>
        <w:rPr>
          <w:rtl/>
          <w:lang w:bidi="ar-EG"/>
        </w:rPr>
      </w:pPr>
      <w:r w:rsidRPr="009901E0">
        <w:rPr>
          <w:rFonts w:hint="cs"/>
          <w:rtl/>
          <w:lang w:bidi="ar-EG"/>
        </w:rPr>
        <w:t>8</w:t>
      </w:r>
      <w:r w:rsidRPr="009901E0">
        <w:rPr>
          <w:rtl/>
          <w:lang w:bidi="ar-EG"/>
        </w:rPr>
        <w:tab/>
        <w:t xml:space="preserve">بمواصلة عملها المتعلق بإعداد توصيات </w:t>
      </w:r>
      <w:r w:rsidRPr="009901E0">
        <w:rPr>
          <w:rFonts w:hint="cs"/>
          <w:rtl/>
          <w:lang w:bidi="ar-EG"/>
        </w:rPr>
        <w:t>وإضافات وتقارير</w:t>
      </w:r>
      <w:r w:rsidRPr="009901E0">
        <w:rPr>
          <w:rtl/>
          <w:lang w:bidi="ar-EG"/>
        </w:rPr>
        <w:t xml:space="preserve"> تقنية ومنشورات أُخرى </w:t>
      </w:r>
      <w:r w:rsidRPr="009901E0">
        <w:rPr>
          <w:rFonts w:hint="cs"/>
          <w:rtl/>
          <w:lang w:bidi="ar-EG"/>
        </w:rPr>
        <w:t xml:space="preserve">من قطاع تقييس الاتصالات </w:t>
      </w:r>
      <w:r w:rsidRPr="009901E0">
        <w:rPr>
          <w:rtl/>
          <w:lang w:bidi="ar-EG"/>
        </w:rPr>
        <w:t>بهذا</w:t>
      </w:r>
      <w:r w:rsidRPr="009901E0">
        <w:rPr>
          <w:rFonts w:hint="cs"/>
          <w:rtl/>
          <w:lang w:bidi="ar-EG"/>
        </w:rPr>
        <w:t> </w:t>
      </w:r>
      <w:r w:rsidRPr="009901E0">
        <w:rPr>
          <w:rtl/>
          <w:lang w:bidi="ar-EG"/>
        </w:rPr>
        <w:t>الصدد،</w:t>
      </w:r>
    </w:p>
    <w:p w14:paraId="4A909DFB" w14:textId="77777777" w:rsidR="00F242E2" w:rsidRPr="009901E0" w:rsidRDefault="00F242E2" w:rsidP="00F242E2">
      <w:pPr>
        <w:pStyle w:val="Call"/>
        <w:rPr>
          <w:rtl/>
        </w:rPr>
      </w:pPr>
      <w:r w:rsidRPr="009901E0">
        <w:rPr>
          <w:rtl/>
        </w:rPr>
        <w:t>تكلف مدير مكتب تقييس الاتصالات</w:t>
      </w:r>
    </w:p>
    <w:p w14:paraId="290986D8" w14:textId="77777777" w:rsidR="00F242E2" w:rsidRPr="009901E0" w:rsidRDefault="00F242E2" w:rsidP="00F242E2">
      <w:pPr>
        <w:rPr>
          <w:spacing w:val="-2"/>
          <w:rtl/>
          <w:lang w:bidi="ar-EG"/>
        </w:rPr>
      </w:pPr>
      <w:r w:rsidRPr="009901E0">
        <w:rPr>
          <w:spacing w:val="-2"/>
          <w:lang w:bidi="ar-EG"/>
        </w:rPr>
        <w:t>1</w:t>
      </w:r>
      <w:r w:rsidRPr="009901E0">
        <w:rPr>
          <w:spacing w:val="-2"/>
          <w:rtl/>
          <w:lang w:bidi="ar-EG"/>
        </w:rPr>
        <w:tab/>
        <w:t>بتقديم كل المساعدة اللازمة بغية التعجيل بهذه الجهود، والعمل بالتعاون مع الأطراف المعنية</w:t>
      </w:r>
      <w:r w:rsidRPr="009901E0">
        <w:rPr>
          <w:rFonts w:hint="cs"/>
          <w:spacing w:val="-2"/>
          <w:rtl/>
          <w:lang w:bidi="ar-EG"/>
        </w:rPr>
        <w:t xml:space="preserve"> من أجل</w:t>
      </w:r>
      <w:r w:rsidRPr="009901E0">
        <w:rPr>
          <w:spacing w:val="-2"/>
          <w:rtl/>
          <w:lang w:bidi="ar-EG"/>
        </w:rPr>
        <w:t xml:space="preserve"> مكافحة الرسائل الاقتحامية بغية تحديد الفرص وإذكاء الوعي بشأن هذه الأنشطة، وتحديد أوجه التعاون الممكنة، حسب </w:t>
      </w:r>
      <w:proofErr w:type="gramStart"/>
      <w:r w:rsidRPr="009901E0">
        <w:rPr>
          <w:spacing w:val="-2"/>
          <w:rtl/>
          <w:lang w:bidi="ar-EG"/>
        </w:rPr>
        <w:t>الاقتضاء؛</w:t>
      </w:r>
      <w:proofErr w:type="gramEnd"/>
    </w:p>
    <w:p w14:paraId="6D86CC15" w14:textId="77777777" w:rsidR="00F242E2" w:rsidRPr="009901E0" w:rsidRDefault="00F242E2" w:rsidP="00F242E2">
      <w:pPr>
        <w:rPr>
          <w:rtl/>
          <w:lang w:bidi="ar-EG"/>
        </w:rPr>
      </w:pPr>
      <w:r w:rsidRPr="009901E0">
        <w:rPr>
          <w:rFonts w:hint="cs"/>
          <w:rtl/>
          <w:lang w:bidi="ar-EG"/>
        </w:rPr>
        <w:t>2</w:t>
      </w:r>
      <w:r w:rsidRPr="009901E0">
        <w:rPr>
          <w:rtl/>
          <w:lang w:bidi="ar-EG"/>
        </w:rPr>
        <w:tab/>
        <w:t xml:space="preserve">بالعمل مع الدول الأعضاء على مستويات التعاون الوطني والإقليمي والدولي من أجل تنفيذ مبادرات عالمية لمكافحة الرسائل الاقتحامية والتصدي لها تشمل التنسيق مع الشراكات الحكومية/الصناعية، </w:t>
      </w:r>
      <w:r w:rsidRPr="009901E0">
        <w:rPr>
          <w:rFonts w:hint="cs"/>
          <w:rtl/>
          <w:lang w:bidi="ar-EG"/>
        </w:rPr>
        <w:t>وتوعية</w:t>
      </w:r>
      <w:r w:rsidRPr="009901E0">
        <w:rPr>
          <w:rtl/>
          <w:lang w:bidi="ar-EG"/>
        </w:rPr>
        <w:t xml:space="preserve"> </w:t>
      </w:r>
      <w:r w:rsidRPr="009901E0">
        <w:rPr>
          <w:rFonts w:hint="cs"/>
          <w:rtl/>
          <w:lang w:bidi="ar-EG"/>
        </w:rPr>
        <w:t>ا</w:t>
      </w:r>
      <w:r w:rsidRPr="009901E0">
        <w:rPr>
          <w:rtl/>
          <w:lang w:bidi="ar-EG"/>
        </w:rPr>
        <w:t xml:space="preserve">لمجتمع المدني والمستهلكين، وتقديم الأدوات والموارد، حسب </w:t>
      </w:r>
      <w:r w:rsidRPr="009901E0">
        <w:rPr>
          <w:rFonts w:hint="cs"/>
          <w:rtl/>
          <w:lang w:bidi="ar-EG"/>
        </w:rPr>
        <w:t>الاقتضاء؛</w:t>
      </w:r>
    </w:p>
    <w:p w14:paraId="675023A2" w14:textId="77777777" w:rsidR="00F242E2" w:rsidRPr="009901E0" w:rsidRDefault="00F242E2" w:rsidP="00F242E2">
      <w:pPr>
        <w:rPr>
          <w:rtl/>
          <w:lang w:bidi="ar-EG"/>
        </w:rPr>
      </w:pPr>
      <w:r w:rsidRPr="009901E0">
        <w:rPr>
          <w:rFonts w:hint="cs"/>
          <w:rtl/>
          <w:lang w:bidi="ar-EG"/>
        </w:rPr>
        <w:t>3</w:t>
      </w:r>
      <w:r w:rsidRPr="009901E0">
        <w:rPr>
          <w:rtl/>
          <w:lang w:bidi="ar-EG"/>
        </w:rPr>
        <w:tab/>
        <w:t>بالمساهمة في</w:t>
      </w:r>
      <w:r w:rsidRPr="009901E0">
        <w:rPr>
          <w:rFonts w:hint="cs"/>
          <w:rtl/>
          <w:lang w:bidi="ar-EG"/>
        </w:rPr>
        <w:t xml:space="preserve"> وضع</w:t>
      </w:r>
      <w:r w:rsidRPr="009901E0">
        <w:rPr>
          <w:rtl/>
          <w:lang w:bidi="ar-EG"/>
        </w:rPr>
        <w:t xml:space="preserve"> منصة المورد الإعلامي استناداً إلى </w:t>
      </w:r>
      <w:r w:rsidRPr="009901E0">
        <w:rPr>
          <w:rFonts w:hint="cs"/>
          <w:rtl/>
          <w:lang w:bidi="ar-EG"/>
        </w:rPr>
        <w:t>أحكام المقرر</w:t>
      </w:r>
      <w:r w:rsidRPr="009901E0">
        <w:rPr>
          <w:rtl/>
          <w:lang w:bidi="ar-EG"/>
        </w:rPr>
        <w:t xml:space="preserve"> 630 (</w:t>
      </w:r>
      <w:r w:rsidRPr="009901E0">
        <w:rPr>
          <w:rFonts w:hint="cs"/>
          <w:rtl/>
          <w:lang w:bidi="ar-EG"/>
        </w:rPr>
        <w:t>دورة المجلس عام 2023</w:t>
      </w:r>
      <w:r w:rsidRPr="009901E0">
        <w:rPr>
          <w:rtl/>
          <w:lang w:bidi="ar-EG"/>
        </w:rPr>
        <w:t>)</w:t>
      </w:r>
      <w:r w:rsidRPr="009901E0">
        <w:rPr>
          <w:rFonts w:hint="cs"/>
          <w:rtl/>
          <w:lang w:bidi="ar-EG"/>
        </w:rPr>
        <w:t xml:space="preserve"> الصادر عن مجلس المنظمة</w:t>
      </w:r>
      <w:r w:rsidRPr="009901E0">
        <w:rPr>
          <w:rtl/>
          <w:lang w:bidi="ar-EG"/>
        </w:rPr>
        <w:t xml:space="preserve">، لتشمل وتحتفظ بمستودع </w:t>
      </w:r>
      <w:r w:rsidRPr="009901E0">
        <w:rPr>
          <w:rFonts w:hint="cs"/>
          <w:rtl/>
          <w:lang w:bidi="ar-EG"/>
        </w:rPr>
        <w:t>ل</w:t>
      </w:r>
      <w:r w:rsidRPr="009901E0">
        <w:rPr>
          <w:rtl/>
          <w:lang w:bidi="ar-EG"/>
        </w:rPr>
        <w:t xml:space="preserve">لممارسات </w:t>
      </w:r>
      <w:r w:rsidRPr="009901E0">
        <w:rPr>
          <w:rFonts w:hint="cs"/>
          <w:rtl/>
          <w:lang w:bidi="ar-EG"/>
        </w:rPr>
        <w:t xml:space="preserve">الفضلى </w:t>
      </w:r>
      <w:r w:rsidRPr="009901E0">
        <w:rPr>
          <w:rtl/>
          <w:lang w:bidi="ar-EG"/>
        </w:rPr>
        <w:t>والحلول لمكافحة الرسائل الاقتحامية، بهدف تبادل هذه الموارد بين جميع أعضاء الاتحاد</w:t>
      </w:r>
      <w:r w:rsidRPr="009901E0">
        <w:rPr>
          <w:rFonts w:hint="cs"/>
          <w:rtl/>
          <w:lang w:bidi="ar-EG"/>
        </w:rPr>
        <w:t>؛</w:t>
      </w:r>
    </w:p>
    <w:p w14:paraId="0873EE2C" w14:textId="77777777" w:rsidR="00F242E2" w:rsidRPr="009901E0" w:rsidRDefault="00F242E2" w:rsidP="00F242E2">
      <w:pPr>
        <w:rPr>
          <w:rtl/>
          <w:lang w:bidi="ar-EG"/>
        </w:rPr>
      </w:pPr>
      <w:r w:rsidRPr="009901E0">
        <w:rPr>
          <w:rFonts w:hint="cs"/>
          <w:rtl/>
          <w:lang w:bidi="ar-EG"/>
        </w:rPr>
        <w:t>4</w:t>
      </w:r>
      <w:r w:rsidRPr="009901E0">
        <w:rPr>
          <w:rtl/>
          <w:lang w:bidi="ar-EG"/>
        </w:rPr>
        <w:tab/>
      </w:r>
      <w:r w:rsidRPr="009901E0">
        <w:rPr>
          <w:rFonts w:hint="cs"/>
          <w:rtl/>
          <w:lang w:bidi="ar-EG"/>
        </w:rPr>
        <w:t>بدعم</w:t>
      </w:r>
      <w:r w:rsidRPr="009901E0">
        <w:rPr>
          <w:rtl/>
          <w:lang w:bidi="ar-EG"/>
        </w:rPr>
        <w:t xml:space="preserve"> أنشطة لجنة الدراسات </w:t>
      </w:r>
      <w:r w:rsidRPr="009901E0">
        <w:rPr>
          <w:cs/>
          <w:lang w:bidi="ar-EG"/>
        </w:rPr>
        <w:t>‎</w:t>
      </w:r>
      <w:r w:rsidRPr="009901E0">
        <w:rPr>
          <w:lang w:bidi="ar-EG"/>
        </w:rPr>
        <w:t>17</w:t>
      </w:r>
      <w:r w:rsidRPr="009901E0">
        <w:rPr>
          <w:rtl/>
          <w:lang w:bidi="ar-EG"/>
        </w:rPr>
        <w:t xml:space="preserve"> ‏ذات الصلة المتعلقة بالتصدي للرسائل الاقتحامية ومكافحتها</w:t>
      </w:r>
      <w:r w:rsidRPr="009901E0">
        <w:rPr>
          <w:rFonts w:hint="cs"/>
          <w:rtl/>
          <w:lang w:bidi="ar-EG"/>
        </w:rPr>
        <w:t>؛</w:t>
      </w:r>
    </w:p>
    <w:p w14:paraId="6284CC2C" w14:textId="77777777" w:rsidR="00F242E2" w:rsidRPr="009901E0" w:rsidRDefault="00F242E2" w:rsidP="00F242E2">
      <w:pPr>
        <w:rPr>
          <w:rtl/>
          <w:lang w:bidi="ar-EG"/>
        </w:rPr>
      </w:pPr>
      <w:r w:rsidRPr="009901E0">
        <w:rPr>
          <w:rFonts w:hint="cs"/>
          <w:rtl/>
          <w:lang w:bidi="ar-EG"/>
        </w:rPr>
        <w:t>5</w:t>
      </w:r>
      <w:r w:rsidRPr="009901E0">
        <w:rPr>
          <w:rtl/>
          <w:lang w:bidi="ar-EG"/>
        </w:rPr>
        <w:tab/>
      </w:r>
      <w:r w:rsidRPr="009901E0">
        <w:rPr>
          <w:rFonts w:hint="cs"/>
          <w:rtl/>
          <w:lang w:bidi="ar-EG"/>
        </w:rPr>
        <w:t>ب</w:t>
      </w:r>
      <w:r w:rsidRPr="009901E0">
        <w:rPr>
          <w:rtl/>
          <w:lang w:bidi="ar-EG"/>
        </w:rPr>
        <w:t xml:space="preserve">مواصلة </w:t>
      </w:r>
      <w:r w:rsidRPr="009901E0">
        <w:rPr>
          <w:rFonts w:hint="cs"/>
          <w:rtl/>
          <w:lang w:bidi="ar-EG"/>
        </w:rPr>
        <w:t>الإقرار</w:t>
      </w:r>
      <w:r w:rsidRPr="009901E0">
        <w:rPr>
          <w:rtl/>
          <w:lang w:bidi="ar-EG"/>
        </w:rPr>
        <w:t xml:space="preserve"> بالدور الذي </w:t>
      </w:r>
      <w:r w:rsidRPr="009901E0">
        <w:rPr>
          <w:rFonts w:hint="cs"/>
          <w:rtl/>
          <w:lang w:bidi="ar-EG"/>
        </w:rPr>
        <w:t>تضطلع به</w:t>
      </w:r>
      <w:r w:rsidRPr="009901E0">
        <w:rPr>
          <w:rtl/>
          <w:lang w:bidi="ar-EG"/>
        </w:rPr>
        <w:t xml:space="preserve"> المنظمات الدولية الأخرى ذات الخبرة في هذا المجال وتعزيز </w:t>
      </w:r>
      <w:r w:rsidRPr="009901E0">
        <w:rPr>
          <w:rFonts w:hint="cs"/>
          <w:rtl/>
          <w:lang w:bidi="ar-EG"/>
        </w:rPr>
        <w:t xml:space="preserve">أوجه </w:t>
      </w:r>
      <w:r w:rsidRPr="009901E0">
        <w:rPr>
          <w:rtl/>
          <w:lang w:bidi="ar-EG"/>
        </w:rPr>
        <w:t xml:space="preserve">التآزر والتعاون في </w:t>
      </w:r>
      <w:r w:rsidRPr="009901E0">
        <w:rPr>
          <w:rFonts w:hint="cs"/>
          <w:rtl/>
          <w:lang w:bidi="ar-EG"/>
        </w:rPr>
        <w:t xml:space="preserve">مجال </w:t>
      </w:r>
      <w:r w:rsidRPr="009901E0">
        <w:rPr>
          <w:rtl/>
          <w:lang w:bidi="ar-EG"/>
        </w:rPr>
        <w:t>مكافحة الرسائل الاقتحامية</w:t>
      </w:r>
      <w:r w:rsidRPr="009901E0">
        <w:rPr>
          <w:rFonts w:hint="cs"/>
          <w:rtl/>
          <w:lang w:bidi="ar-EG"/>
        </w:rPr>
        <w:t>؛</w:t>
      </w:r>
    </w:p>
    <w:p w14:paraId="1B99AB0C" w14:textId="77777777" w:rsidR="00F242E2" w:rsidRPr="009901E0" w:rsidRDefault="00F242E2" w:rsidP="00F242E2">
      <w:pPr>
        <w:rPr>
          <w:rtl/>
          <w:lang w:bidi="ar-EG"/>
        </w:rPr>
      </w:pPr>
      <w:r w:rsidRPr="009901E0">
        <w:rPr>
          <w:rtl/>
          <w:lang w:bidi="ar-EG"/>
        </w:rPr>
        <w:t>6</w:t>
      </w:r>
      <w:r w:rsidRPr="009901E0">
        <w:rPr>
          <w:rtl/>
          <w:lang w:bidi="ar-EG"/>
        </w:rPr>
        <w:tab/>
        <w:t xml:space="preserve">بمواصلة التعاون مع مبادرة الأمين العام بشأن الأمن السيبراني ومع مكتب تنمية الاتصالات فيما يتصل بأي بند يتعلق بالأمن السيبراني بموجب القرار </w:t>
      </w:r>
      <w:r w:rsidRPr="009901E0">
        <w:rPr>
          <w:lang w:bidi="ar-EG"/>
        </w:rPr>
        <w:t>45</w:t>
      </w:r>
      <w:r w:rsidRPr="009901E0">
        <w:rPr>
          <w:rtl/>
          <w:lang w:bidi="ar-EG"/>
        </w:rPr>
        <w:t xml:space="preserve"> (المراجَع في كيغالي، 2022)، وكفالة التنسيق بين هذه الأنشطة المختلفة؛</w:t>
      </w:r>
    </w:p>
    <w:p w14:paraId="7143B6E2" w14:textId="77777777" w:rsidR="00F242E2" w:rsidRPr="009901E0" w:rsidRDefault="00F242E2" w:rsidP="00F242E2">
      <w:pPr>
        <w:rPr>
          <w:rtl/>
          <w:lang w:bidi="ar-EG"/>
        </w:rPr>
      </w:pPr>
      <w:r w:rsidRPr="009901E0">
        <w:rPr>
          <w:rtl/>
          <w:lang w:bidi="ar-EG"/>
        </w:rPr>
        <w:t>7</w:t>
      </w:r>
      <w:r w:rsidRPr="009901E0">
        <w:rPr>
          <w:rtl/>
          <w:lang w:bidi="ar-EG"/>
        </w:rPr>
        <w:tab/>
        <w:t xml:space="preserve">بالمساهمة في تقرير الأمين العام إلى </w:t>
      </w:r>
      <w:r w:rsidRPr="009901E0">
        <w:rPr>
          <w:rFonts w:hint="cs"/>
          <w:rtl/>
          <w:lang w:bidi="ar-EG"/>
        </w:rPr>
        <w:t>ال</w:t>
      </w:r>
      <w:r w:rsidRPr="009901E0">
        <w:rPr>
          <w:rtl/>
          <w:lang w:bidi="ar-EG"/>
        </w:rPr>
        <w:t>مجلس بشأن تنفيذ هذا القرار،</w:t>
      </w:r>
    </w:p>
    <w:p w14:paraId="4DCBFFE6" w14:textId="77777777" w:rsidR="00F242E2" w:rsidRPr="009901E0" w:rsidRDefault="00F242E2" w:rsidP="00F242E2">
      <w:pPr>
        <w:pStyle w:val="Call"/>
        <w:rPr>
          <w:rtl/>
          <w:lang w:bidi="ar-EG"/>
        </w:rPr>
      </w:pPr>
      <w:r w:rsidRPr="009901E0">
        <w:rPr>
          <w:rtl/>
        </w:rPr>
        <w:t xml:space="preserve">تدعـو </w:t>
      </w:r>
      <w:r w:rsidRPr="009901E0">
        <w:rPr>
          <w:rtl/>
          <w:lang w:bidi="ar-EG"/>
        </w:rPr>
        <w:t>الدول الأعضاء وأعضاء القطاع والمنتسبين والهيئات الأكاديمية إلى</w:t>
      </w:r>
    </w:p>
    <w:p w14:paraId="262507E1" w14:textId="77777777" w:rsidR="00F242E2" w:rsidRPr="009901E0" w:rsidRDefault="00F242E2" w:rsidP="00F242E2">
      <w:pPr>
        <w:rPr>
          <w:rtl/>
          <w:lang w:bidi="ar-EG"/>
        </w:rPr>
      </w:pPr>
      <w:r w:rsidRPr="009901E0">
        <w:rPr>
          <w:rtl/>
          <w:lang w:bidi="ar-EG"/>
        </w:rPr>
        <w:t>1</w:t>
      </w:r>
      <w:r w:rsidRPr="009901E0">
        <w:rPr>
          <w:rtl/>
          <w:lang w:bidi="ar-EG"/>
        </w:rPr>
        <w:tab/>
        <w:t>الإسهام في هذا العمل</w:t>
      </w:r>
      <w:r w:rsidRPr="009901E0">
        <w:rPr>
          <w:rFonts w:hint="cs"/>
          <w:rtl/>
          <w:lang w:bidi="ar-EG"/>
        </w:rPr>
        <w:t xml:space="preserve"> </w:t>
      </w:r>
      <w:r w:rsidRPr="009901E0">
        <w:rPr>
          <w:rtl/>
          <w:lang w:bidi="ar-EG"/>
        </w:rPr>
        <w:t>وتنفيذ هذا القرار بشكل تعاوني؛</w:t>
      </w:r>
    </w:p>
    <w:p w14:paraId="75ABF6BC" w14:textId="77777777" w:rsidR="00BF656D" w:rsidRPr="009901E0" w:rsidRDefault="00BF656D" w:rsidP="00F242E2">
      <w:pPr>
        <w:rPr>
          <w:rtl/>
          <w:lang w:bidi="ar-EG"/>
        </w:rPr>
      </w:pPr>
      <w:r w:rsidRPr="009901E0">
        <w:rPr>
          <w:rtl/>
          <w:lang w:bidi="ar-EG"/>
        </w:rPr>
        <w:br w:type="page"/>
      </w:r>
    </w:p>
    <w:p w14:paraId="61258CBF" w14:textId="77777777" w:rsidR="00F242E2" w:rsidRPr="009901E0" w:rsidRDefault="00F242E2" w:rsidP="00F242E2">
      <w:pPr>
        <w:rPr>
          <w:rtl/>
          <w:lang w:bidi="ar-EG"/>
        </w:rPr>
      </w:pPr>
      <w:r w:rsidRPr="009901E0">
        <w:rPr>
          <w:rtl/>
          <w:lang w:bidi="ar-EG"/>
        </w:rPr>
        <w:lastRenderedPageBreak/>
        <w:t>2</w:t>
      </w:r>
      <w:r w:rsidRPr="009901E0">
        <w:rPr>
          <w:rtl/>
          <w:lang w:bidi="ar-EG"/>
        </w:rPr>
        <w:tab/>
      </w:r>
      <w:r w:rsidRPr="009901E0">
        <w:rPr>
          <w:rFonts w:hint="cs"/>
          <w:rtl/>
          <w:lang w:val="fr-CA" w:bidi="ar-EG"/>
        </w:rPr>
        <w:t>مواصلة</w:t>
      </w:r>
      <w:r w:rsidRPr="009901E0">
        <w:rPr>
          <w:rtl/>
          <w:lang w:bidi="ar-EG"/>
        </w:rPr>
        <w:t xml:space="preserve"> إذكاء الوعي بين جميع أصحاب المصلحة، بما في ذلك المنظمات وفرادى المستخدمين، بأهمية مكافحة الرسائل الاقتحامية والتصدي لها، ومن ذلك تنفيذ ضمانات أساسية،</w:t>
      </w:r>
    </w:p>
    <w:p w14:paraId="78955E5D" w14:textId="77777777" w:rsidR="00F242E2" w:rsidRPr="009901E0" w:rsidRDefault="00F242E2" w:rsidP="00F242E2">
      <w:pPr>
        <w:pStyle w:val="Call"/>
      </w:pPr>
      <w:r w:rsidRPr="009901E0">
        <w:rPr>
          <w:rtl/>
        </w:rPr>
        <w:t>تدعو الدول الأعضاء كذلك</w:t>
      </w:r>
      <w:r w:rsidRPr="009901E0">
        <w:rPr>
          <w:rtl/>
          <w:lang w:bidi="ar-EG"/>
        </w:rPr>
        <w:t xml:space="preserve"> إلى</w:t>
      </w:r>
    </w:p>
    <w:p w14:paraId="155213F8" w14:textId="77777777" w:rsidR="00F242E2" w:rsidRPr="009901E0" w:rsidRDefault="00F242E2" w:rsidP="00F242E2">
      <w:r w:rsidRPr="009901E0">
        <w:rPr>
          <w:rtl/>
        </w:rPr>
        <w:t>1</w:t>
      </w:r>
      <w:r w:rsidRPr="009901E0">
        <w:rPr>
          <w:rtl/>
        </w:rPr>
        <w:tab/>
        <w:t>المشاركة على مستويات التعاون الوطني والإقليمي والدولي فيما يتعلق ب</w:t>
      </w:r>
      <w:r w:rsidRPr="009901E0">
        <w:rPr>
          <w:rFonts w:hint="cs"/>
          <w:rtl/>
        </w:rPr>
        <w:t>مسائل ذات صلة بال</w:t>
      </w:r>
      <w:r w:rsidRPr="009901E0">
        <w:rPr>
          <w:rtl/>
        </w:rPr>
        <w:t>معايير في مجال مكافحة الرسائل الاقتحامية والتصدي لها في قطاع الاتصالات/تكنولوجيا المعلومات والاتصالات؛</w:t>
      </w:r>
    </w:p>
    <w:p w14:paraId="08D4C014" w14:textId="77777777" w:rsidR="00F242E2" w:rsidRPr="009901E0" w:rsidRDefault="00F242E2" w:rsidP="00F242E2">
      <w:pPr>
        <w:rPr>
          <w:lang w:bidi="ar-EG"/>
        </w:rPr>
      </w:pPr>
      <w:r w:rsidRPr="009901E0">
        <w:rPr>
          <w:rtl/>
          <w:lang w:bidi="ar-EG"/>
        </w:rPr>
        <w:t>2</w:t>
      </w:r>
      <w:r w:rsidRPr="009901E0">
        <w:rPr>
          <w:lang w:bidi="ar-EG"/>
        </w:rPr>
        <w:tab/>
      </w:r>
      <w:r w:rsidRPr="009901E0">
        <w:rPr>
          <w:rtl/>
          <w:lang w:bidi="ar-EG"/>
        </w:rPr>
        <w:t>اتخاذ الخطوات لتشجيع اتخاذ التدابير الملائمة والفعّالة ضمن الأطر الوطنية والقانونية لديها لمكافحة الرسائل الاقتحامية وانتشارها؛</w:t>
      </w:r>
    </w:p>
    <w:p w14:paraId="64D96E78" w14:textId="77777777" w:rsidR="00F242E2" w:rsidRPr="009901E0" w:rsidRDefault="00F242E2" w:rsidP="00F242E2">
      <w:pPr>
        <w:rPr>
          <w:lang w:bidi="ar-EG"/>
        </w:rPr>
      </w:pPr>
      <w:r w:rsidRPr="009901E0">
        <w:rPr>
          <w:rtl/>
          <w:lang w:bidi="ar-EG"/>
        </w:rPr>
        <w:t>3</w:t>
      </w:r>
      <w:r w:rsidRPr="009901E0">
        <w:rPr>
          <w:lang w:bidi="ar-EG"/>
        </w:rPr>
        <w:tab/>
      </w:r>
      <w:r w:rsidRPr="009901E0">
        <w:rPr>
          <w:rtl/>
          <w:lang w:bidi="ar-EG"/>
        </w:rPr>
        <w:t>العمل بالتعاون مع جميع أصحاب المصلحة من أجل مكافحة الرسائل الاقتحامية والتصدي لها؛</w:t>
      </w:r>
    </w:p>
    <w:p w14:paraId="046FDC12" w14:textId="77777777" w:rsidR="00F242E2" w:rsidRPr="009901E0" w:rsidRDefault="00F242E2" w:rsidP="00F242E2">
      <w:pPr>
        <w:rPr>
          <w:rtl/>
          <w:lang w:bidi="ar-EG"/>
        </w:rPr>
      </w:pPr>
      <w:r w:rsidRPr="009901E0">
        <w:rPr>
          <w:rtl/>
          <w:lang w:bidi="ar-EG"/>
        </w:rPr>
        <w:t>4</w:t>
      </w:r>
      <w:r w:rsidRPr="009901E0">
        <w:rPr>
          <w:rtl/>
          <w:lang w:bidi="ar-EG"/>
        </w:rPr>
        <w:tab/>
        <w:t>تعزيز التعاون مع النظراء الدوليين في التصدي للأنشطة العالمية للرسائل الاقتحامية وانتشارها؛</w:t>
      </w:r>
    </w:p>
    <w:p w14:paraId="525A5649" w14:textId="77777777" w:rsidR="00F242E2" w:rsidRPr="009901E0" w:rsidRDefault="00F242E2" w:rsidP="00F242E2">
      <w:pPr>
        <w:rPr>
          <w:lang w:bidi="ar-EG"/>
        </w:rPr>
      </w:pPr>
      <w:r w:rsidRPr="009901E0">
        <w:rPr>
          <w:rtl/>
          <w:lang w:bidi="ar-EG"/>
        </w:rPr>
        <w:t>5</w:t>
      </w:r>
      <w:r w:rsidRPr="009901E0">
        <w:rPr>
          <w:rtl/>
          <w:lang w:bidi="ar-EG"/>
        </w:rPr>
        <w:tab/>
        <w:t xml:space="preserve">تشارك الخبرات فيما تبذله من جهود </w:t>
      </w:r>
      <w:r w:rsidRPr="009901E0">
        <w:rPr>
          <w:rFonts w:hint="cs"/>
          <w:rtl/>
          <w:lang w:bidi="ar-EG"/>
        </w:rPr>
        <w:t xml:space="preserve">التقييس </w:t>
      </w:r>
      <w:r w:rsidRPr="009901E0">
        <w:rPr>
          <w:rtl/>
          <w:lang w:bidi="ar-EG"/>
        </w:rPr>
        <w:t>بشأن مكافحة الرسائل الاقتحامية والتصدي لها.</w:t>
      </w:r>
    </w:p>
    <w:p w14:paraId="6EAD0DC0" w14:textId="77777777" w:rsidR="00DE2A3A" w:rsidRPr="009901E0" w:rsidRDefault="00DE2A3A" w:rsidP="00DE2A3A"/>
    <w:p w14:paraId="7FF579C7" w14:textId="77777777" w:rsidR="00DE2A3A" w:rsidRPr="009901E0" w:rsidRDefault="00DE2A3A" w:rsidP="00DE2A3A"/>
    <w:p w14:paraId="074DD164" w14:textId="77777777" w:rsidR="00DE2A3A" w:rsidRPr="009901E0" w:rsidRDefault="00DE2A3A" w:rsidP="00DE2A3A">
      <w:pPr>
        <w:rPr>
          <w:rtl/>
          <w:lang w:bidi="ar-EG"/>
        </w:rPr>
      </w:pPr>
    </w:p>
    <w:p w14:paraId="4F6693D0" w14:textId="77777777" w:rsidR="00BF656D" w:rsidRPr="009901E0" w:rsidRDefault="00BF656D" w:rsidP="00DE2A3A">
      <w:pPr>
        <w:rPr>
          <w:rtl/>
          <w:lang w:bidi="ar-EG"/>
        </w:rPr>
      </w:pPr>
    </w:p>
    <w:p w14:paraId="2D416C07" w14:textId="77777777" w:rsidR="00BF656D" w:rsidRPr="009901E0" w:rsidRDefault="00BF656D" w:rsidP="00DE2A3A">
      <w:pPr>
        <w:rPr>
          <w:rtl/>
          <w:lang w:bidi="ar-EG"/>
        </w:rPr>
      </w:pPr>
    </w:p>
    <w:p w14:paraId="41DA1DBD" w14:textId="77777777" w:rsidR="00BF656D" w:rsidRPr="009901E0" w:rsidRDefault="00BF656D" w:rsidP="00DE2A3A">
      <w:pPr>
        <w:rPr>
          <w:rtl/>
          <w:lang w:bidi="ar-EG"/>
        </w:rPr>
      </w:pPr>
    </w:p>
    <w:p w14:paraId="67B3A34A" w14:textId="77777777" w:rsidR="00BF656D" w:rsidRPr="009901E0" w:rsidRDefault="00BF656D" w:rsidP="00DE2A3A">
      <w:pPr>
        <w:rPr>
          <w:rtl/>
          <w:lang w:bidi="ar-EG"/>
        </w:rPr>
      </w:pPr>
    </w:p>
    <w:p w14:paraId="718C4098" w14:textId="77777777" w:rsidR="00BF656D" w:rsidRPr="009901E0" w:rsidRDefault="00BF656D" w:rsidP="00DE2A3A">
      <w:pPr>
        <w:rPr>
          <w:rtl/>
          <w:lang w:bidi="ar-EG"/>
        </w:rPr>
      </w:pPr>
    </w:p>
    <w:p w14:paraId="2C970AF2" w14:textId="77777777" w:rsidR="00BF656D" w:rsidRPr="009901E0" w:rsidRDefault="00BF656D" w:rsidP="00DE2A3A">
      <w:pPr>
        <w:rPr>
          <w:rtl/>
          <w:lang w:bidi="ar-EG"/>
        </w:rPr>
      </w:pPr>
    </w:p>
    <w:p w14:paraId="398BA5FA" w14:textId="77777777" w:rsidR="00DE2A3A" w:rsidRPr="009901E0" w:rsidRDefault="00DE2A3A" w:rsidP="00DE2A3A">
      <w:pPr>
        <w:rPr>
          <w:rtl/>
          <w:lang w:bidi="ar-EG"/>
        </w:rPr>
      </w:pPr>
    </w:p>
    <w:p w14:paraId="3D6B4D46" w14:textId="77777777" w:rsidR="00DE2A3A" w:rsidRPr="009901E0" w:rsidRDefault="00DE2A3A" w:rsidP="00DE2A3A">
      <w:pPr>
        <w:rPr>
          <w:rtl/>
          <w:lang w:bidi="ar-EG"/>
        </w:rPr>
      </w:pPr>
    </w:p>
    <w:p w14:paraId="58804E05" w14:textId="77777777" w:rsidR="00DE2A3A" w:rsidRPr="009901E0" w:rsidRDefault="00DE2A3A" w:rsidP="00DE2A3A">
      <w:pPr>
        <w:rPr>
          <w:rtl/>
          <w:lang w:bidi="ar-EG"/>
        </w:rPr>
      </w:pPr>
    </w:p>
    <w:p w14:paraId="4D3DFC9E" w14:textId="77777777" w:rsidR="00DE2A3A" w:rsidRPr="009901E0" w:rsidRDefault="00DE2A3A" w:rsidP="00DE2A3A">
      <w:pPr>
        <w:rPr>
          <w:rtl/>
          <w:lang w:bidi="ar-EG"/>
        </w:rPr>
      </w:pPr>
    </w:p>
    <w:p w14:paraId="5E111B54" w14:textId="77777777" w:rsidR="00DE2A3A" w:rsidRPr="009901E0" w:rsidRDefault="00DE2A3A" w:rsidP="00DE2A3A">
      <w:pPr>
        <w:rPr>
          <w:rtl/>
        </w:rPr>
        <w:sectPr w:rsidR="00DE2A3A" w:rsidRPr="009901E0" w:rsidSect="007D3DEC">
          <w:footerReference w:type="even" r:id="rId64"/>
          <w:footerReference w:type="default" r:id="rId65"/>
          <w:pgSz w:w="11907" w:h="16840" w:code="9"/>
          <w:pgMar w:top="1134" w:right="1134" w:bottom="1134" w:left="1134" w:header="567" w:footer="567" w:gutter="0"/>
          <w:cols w:space="708"/>
          <w:vAlign w:val="both"/>
          <w:docGrid w:linePitch="360"/>
        </w:sectPr>
      </w:pPr>
    </w:p>
    <w:p w14:paraId="1F0319B1" w14:textId="3942A6D3" w:rsidR="00ED026F" w:rsidRPr="009901E0" w:rsidRDefault="002B4C22" w:rsidP="00ED026F">
      <w:pPr>
        <w:pStyle w:val="ResNo"/>
        <w:rPr>
          <w:rtl/>
        </w:rPr>
      </w:pPr>
      <w:bookmarkStart w:id="118" w:name="_Toc190336414"/>
      <w:bookmarkStart w:id="119" w:name="_Toc190336703"/>
      <w:bookmarkStart w:id="120" w:name="_Toc190336915"/>
      <w:r w:rsidRPr="009901E0">
        <w:rPr>
          <w:rFonts w:hint="cs"/>
          <w:rtl/>
        </w:rPr>
        <w:lastRenderedPageBreak/>
        <w:t>القرار</w:t>
      </w:r>
      <w:r w:rsidR="004947CA" w:rsidRPr="009901E0">
        <w:rPr>
          <w:rtl/>
        </w:rPr>
        <w:t xml:space="preserve"> </w:t>
      </w:r>
      <w:r w:rsidR="004947CA" w:rsidRPr="009901E0">
        <w:rPr>
          <w:rStyle w:val="href"/>
        </w:rPr>
        <w:t>54</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690F82" w:rsidRPr="009901E0">
        <w:rPr>
          <w:rFonts w:hint="cs"/>
          <w:rtl/>
        </w:rPr>
        <w:t>نيودلهي</w:t>
      </w:r>
      <w:r w:rsidR="004947CA" w:rsidRPr="009901E0">
        <w:rPr>
          <w:rFonts w:hint="cs"/>
          <w:rtl/>
        </w:rPr>
        <w:t>،</w:t>
      </w:r>
      <w:r w:rsidR="00E557F7" w:rsidRPr="009901E0">
        <w:rPr>
          <w:rFonts w:hint="cs"/>
          <w:rtl/>
        </w:rPr>
        <w:t xml:space="preserve"> </w:t>
      </w:r>
      <w:r w:rsidR="004947CA" w:rsidRPr="009901E0">
        <w:t>202</w:t>
      </w:r>
      <w:r w:rsidR="00690F82" w:rsidRPr="009901E0">
        <w:t>4</w:t>
      </w:r>
      <w:r w:rsidR="004947CA" w:rsidRPr="009901E0">
        <w:rPr>
          <w:rFonts w:hint="cs"/>
          <w:rtl/>
        </w:rPr>
        <w:t>)</w:t>
      </w:r>
      <w:bookmarkEnd w:id="118"/>
      <w:bookmarkEnd w:id="119"/>
      <w:bookmarkEnd w:id="120"/>
    </w:p>
    <w:p w14:paraId="54FD6A59" w14:textId="77777777" w:rsidR="00ED026F" w:rsidRPr="009901E0" w:rsidRDefault="00690F82" w:rsidP="00690F82">
      <w:pPr>
        <w:pStyle w:val="Restitle"/>
        <w:rPr>
          <w:rtl/>
        </w:rPr>
      </w:pPr>
      <w:bookmarkStart w:id="121" w:name="_Toc190336415"/>
      <w:bookmarkStart w:id="122" w:name="_Toc190336704"/>
      <w:bookmarkStart w:id="123" w:name="_Toc190336916"/>
      <w:r w:rsidRPr="009901E0">
        <w:rPr>
          <w:rFonts w:hint="cs"/>
          <w:rtl/>
        </w:rPr>
        <w:t>أفرقة إقليمية تابعة للجان دراسات قطاع تقييس الاتصالات بالاتحاد</w:t>
      </w:r>
      <w:bookmarkEnd w:id="121"/>
      <w:bookmarkEnd w:id="122"/>
      <w:bookmarkEnd w:id="123"/>
    </w:p>
    <w:p w14:paraId="18E5CA60" w14:textId="77777777" w:rsidR="00690F82" w:rsidRPr="009901E0" w:rsidRDefault="00690F82" w:rsidP="00690F82">
      <w:pPr>
        <w:pStyle w:val="Resref"/>
        <w:rPr>
          <w:iCs w:val="0"/>
          <w:rtl/>
        </w:rPr>
      </w:pPr>
      <w:r w:rsidRPr="009901E0">
        <w:rPr>
          <w:rFonts w:hint="cs"/>
          <w:rtl/>
        </w:rPr>
        <w:t xml:space="preserve">(فلوريانوبوليس، </w:t>
      </w:r>
      <w:r w:rsidRPr="009901E0">
        <w:t>2004</w:t>
      </w:r>
      <w:r w:rsidRPr="009901E0">
        <w:rPr>
          <w:rFonts w:hint="cs"/>
          <w:rtl/>
        </w:rPr>
        <w:t xml:space="preserve">؛ جوهانسبرغ، </w:t>
      </w:r>
      <w:r w:rsidRPr="009901E0">
        <w:t>2008</w:t>
      </w:r>
      <w:r w:rsidRPr="009901E0">
        <w:rPr>
          <w:rFonts w:hint="cs"/>
          <w:rtl/>
        </w:rPr>
        <w:t>؛ دبي، </w:t>
      </w:r>
      <w:r w:rsidRPr="009901E0">
        <w:t>2012</w:t>
      </w:r>
      <w:r w:rsidRPr="009901E0">
        <w:rPr>
          <w:rFonts w:hint="cs"/>
          <w:rtl/>
          <w:lang w:bidi="ar-EG"/>
        </w:rPr>
        <w:t xml:space="preserve">؛ الحمامات، </w:t>
      </w:r>
      <w:r w:rsidRPr="009901E0">
        <w:rPr>
          <w:lang w:bidi="ar-EG"/>
        </w:rPr>
        <w:t>2016</w:t>
      </w:r>
      <w:r w:rsidRPr="009901E0">
        <w:rPr>
          <w:rFonts w:hint="cs"/>
          <w:rtl/>
          <w:lang w:bidi="ar-EG"/>
        </w:rPr>
        <w:t xml:space="preserve">؛ جنيف، </w:t>
      </w:r>
      <w:r w:rsidRPr="009901E0">
        <w:rPr>
          <w:lang w:bidi="ar-EG"/>
        </w:rPr>
        <w:t>2022</w:t>
      </w:r>
      <w:r w:rsidRPr="009901E0">
        <w:rPr>
          <w:rFonts w:hint="cs"/>
          <w:rtl/>
          <w:lang w:bidi="ar-EG"/>
        </w:rPr>
        <w:t xml:space="preserve">؛ نيودلهي، </w:t>
      </w:r>
      <w:r w:rsidRPr="009901E0">
        <w:rPr>
          <w:rFonts w:hint="cs"/>
          <w:lang w:bidi="ar-EG"/>
        </w:rPr>
        <w:t>2024</w:t>
      </w:r>
      <w:r w:rsidRPr="009901E0">
        <w:rPr>
          <w:rFonts w:hint="cs"/>
          <w:rtl/>
        </w:rPr>
        <w:t>)</w:t>
      </w:r>
    </w:p>
    <w:p w14:paraId="429189E2" w14:textId="77777777" w:rsidR="00690F82" w:rsidRPr="009901E0" w:rsidRDefault="00690F82" w:rsidP="00690F82">
      <w:pPr>
        <w:pStyle w:val="Normalaftertitle"/>
        <w:spacing w:before="360"/>
        <w:rPr>
          <w:u w:val="single"/>
          <w:rtl/>
          <w:lang w:bidi="ar-EG"/>
        </w:rPr>
      </w:pPr>
      <w:r w:rsidRPr="009901E0">
        <w:rPr>
          <w:rFonts w:hint="cs"/>
          <w:rtl/>
        </w:rPr>
        <w:t>إن الجمعية العالمية لتقييس الاتصالات (</w:t>
      </w:r>
      <w:r w:rsidRPr="009901E0">
        <w:rPr>
          <w:rFonts w:hint="cs"/>
          <w:rtl/>
          <w:lang w:bidi="ar-EG"/>
        </w:rPr>
        <w:t xml:space="preserve">نيودلهي، </w:t>
      </w:r>
      <w:r w:rsidRPr="009901E0">
        <w:rPr>
          <w:rFonts w:hint="cs"/>
          <w:lang w:bidi="ar-EG"/>
        </w:rPr>
        <w:t>2024</w:t>
      </w:r>
      <w:r w:rsidRPr="009901E0">
        <w:rPr>
          <w:rFonts w:hint="cs"/>
          <w:rtl/>
          <w:lang w:bidi="ar-EG"/>
        </w:rPr>
        <w:t>)،</w:t>
      </w:r>
    </w:p>
    <w:p w14:paraId="6463881A" w14:textId="77777777" w:rsidR="00690F82" w:rsidRPr="009901E0" w:rsidRDefault="00690F82" w:rsidP="00690F82">
      <w:pPr>
        <w:pStyle w:val="Call"/>
        <w:spacing w:before="160"/>
        <w:rPr>
          <w:rtl/>
        </w:rPr>
      </w:pPr>
      <w:r w:rsidRPr="009901E0">
        <w:rPr>
          <w:rFonts w:hint="cs"/>
          <w:rtl/>
        </w:rPr>
        <w:t>إذ تضع في اعتبارها</w:t>
      </w:r>
    </w:p>
    <w:p w14:paraId="596947F4" w14:textId="77777777" w:rsidR="00690F82" w:rsidRPr="009901E0" w:rsidRDefault="00690F82" w:rsidP="00690F82">
      <w:pPr>
        <w:rPr>
          <w:lang w:bidi="ar-EG"/>
        </w:rPr>
      </w:pPr>
      <w:r w:rsidRPr="009901E0">
        <w:rPr>
          <w:rFonts w:hint="eastAsia"/>
          <w:i/>
          <w:iCs/>
          <w:rtl/>
        </w:rPr>
        <w:t> </w:t>
      </w:r>
      <w:r w:rsidRPr="009901E0">
        <w:rPr>
          <w:rFonts w:hint="cs"/>
          <w:i/>
          <w:iCs/>
          <w:rtl/>
        </w:rPr>
        <w:t>أ )</w:t>
      </w:r>
      <w:r w:rsidRPr="009901E0">
        <w:rPr>
          <w:rtl/>
          <w:lang w:bidi="ar-EG"/>
        </w:rPr>
        <w:tab/>
        <w:t xml:space="preserve">أن المادة </w:t>
      </w:r>
      <w:r w:rsidRPr="009901E0">
        <w:rPr>
          <w:lang w:bidi="ar-EG"/>
        </w:rPr>
        <w:t>14</w:t>
      </w:r>
      <w:r w:rsidRPr="009901E0">
        <w:rPr>
          <w:rtl/>
          <w:lang w:bidi="ar-EG"/>
        </w:rPr>
        <w:t xml:space="preserve"> </w:t>
      </w:r>
      <w:r w:rsidRPr="009901E0">
        <w:rPr>
          <w:rFonts w:hint="cs"/>
          <w:rtl/>
          <w:lang w:bidi="ar-EG"/>
        </w:rPr>
        <w:t>من اتفاقية الاتحاد تخول إنشاء لجان الدراسات بُغية تقييس الاتصالات على صعيد عالمي؛</w:t>
      </w:r>
    </w:p>
    <w:p w14:paraId="36FA34CE" w14:textId="77777777" w:rsidR="00690F82" w:rsidRPr="009901E0" w:rsidRDefault="00690F82" w:rsidP="00690F82">
      <w:pPr>
        <w:rPr>
          <w:rtl/>
        </w:rPr>
      </w:pPr>
      <w:r w:rsidRPr="009901E0">
        <w:rPr>
          <w:i/>
          <w:iCs/>
          <w:rtl/>
        </w:rPr>
        <w:t>ب)</w:t>
      </w:r>
      <w:r w:rsidRPr="009901E0">
        <w:rPr>
          <w:rtl/>
        </w:rPr>
        <w:tab/>
        <w:t xml:space="preserve">أن المادة </w:t>
      </w:r>
      <w:r w:rsidRPr="009901E0">
        <w:t>17</w:t>
      </w:r>
      <w:r w:rsidRPr="009901E0">
        <w:rPr>
          <w:rtl/>
          <w:lang w:bidi="ar-EG"/>
        </w:rPr>
        <w:t xml:space="preserve"> </w:t>
      </w:r>
      <w:r w:rsidRPr="009901E0">
        <w:rPr>
          <w:rFonts w:hint="cs"/>
          <w:rtl/>
          <w:lang w:bidi="ar-EG"/>
        </w:rPr>
        <w:t>من دستور الاتحاد تنص على أن "تتمثل وظائف قطاع تقييس الاتصالات في الوفاء بأهداف الاتحاد المتعلقة بتقييس الاتصالات، مع مراعاة الاعتبارات الخاصة بالبلدان النامية، ..."؛</w:t>
      </w:r>
    </w:p>
    <w:p w14:paraId="37C8A285" w14:textId="77777777" w:rsidR="00690F82" w:rsidRPr="009901E0" w:rsidRDefault="00690F82" w:rsidP="00690F82">
      <w:pPr>
        <w:rPr>
          <w:rtl/>
        </w:rPr>
      </w:pPr>
      <w:r w:rsidRPr="009901E0">
        <w:rPr>
          <w:rFonts w:hint="eastAsia"/>
          <w:i/>
          <w:iCs/>
          <w:rtl/>
          <w:lang w:bidi="ar-EG"/>
        </w:rPr>
        <w:t>ج</w:t>
      </w:r>
      <w:r w:rsidRPr="009901E0">
        <w:rPr>
          <w:i/>
          <w:iCs/>
          <w:rtl/>
          <w:lang w:bidi="ar-EG"/>
        </w:rPr>
        <w:t>)</w:t>
      </w:r>
      <w:r w:rsidRPr="009901E0">
        <w:rPr>
          <w:rtl/>
          <w:lang w:bidi="ar-EG"/>
        </w:rPr>
        <w:tab/>
      </w:r>
      <w:r w:rsidRPr="009901E0">
        <w:rPr>
          <w:rFonts w:hint="cs"/>
          <w:rtl/>
        </w:rPr>
        <w:t xml:space="preserve">أن القرار </w:t>
      </w:r>
      <w:r w:rsidRPr="009901E0">
        <w:t>58</w:t>
      </w:r>
      <w:r w:rsidRPr="009901E0">
        <w:rPr>
          <w:rFonts w:hint="cs"/>
          <w:rtl/>
          <w:lang w:bidi="ar-EG"/>
        </w:rPr>
        <w:t xml:space="preserve"> (المراجَع في بوسان، </w:t>
      </w:r>
      <w:r w:rsidRPr="009901E0">
        <w:rPr>
          <w:lang w:bidi="ar-EG"/>
        </w:rPr>
        <w:t>2014</w:t>
      </w:r>
      <w:r w:rsidRPr="009901E0">
        <w:rPr>
          <w:rFonts w:hint="cs"/>
          <w:rtl/>
          <w:lang w:bidi="ar-EG"/>
        </w:rPr>
        <w:t>) لمؤتمر المندوبين المفوضين ينص على "أن يستمر الاتحاد في توطيد علاقاته ب</w:t>
      </w:r>
      <w:r w:rsidRPr="009901E0">
        <w:rPr>
          <w:rtl/>
          <w:lang w:bidi="ar-EG"/>
        </w:rPr>
        <w:t>المنظمات الإقليمية للاتصالات،</w:t>
      </w:r>
      <w:r w:rsidRPr="009901E0">
        <w:rPr>
          <w:rFonts w:hint="cs"/>
          <w:rtl/>
          <w:lang w:bidi="ar-EG"/>
        </w:rPr>
        <w:t xml:space="preserve"> بما في ذلك تنظيم ستة اجتماعات تحضيرية إقليمية لمؤتمرات المندوبين المفوضين وغيرها من المؤتمرات والجمعيات الأخرى التي تنظمها</w:t>
      </w:r>
      <w:r w:rsidRPr="009901E0">
        <w:rPr>
          <w:rFonts w:hint="eastAsia"/>
          <w:rtl/>
          <w:lang w:bidi="ar-SY"/>
        </w:rPr>
        <w:t> </w:t>
      </w:r>
      <w:r w:rsidRPr="009901E0">
        <w:rPr>
          <w:rFonts w:hint="cs"/>
          <w:rtl/>
          <w:lang w:bidi="ar-EG"/>
        </w:rPr>
        <w:t>القطاعات، حسب الاقتضاء"؛</w:t>
      </w:r>
    </w:p>
    <w:p w14:paraId="270FA06F" w14:textId="086C7E21" w:rsidR="00690F82" w:rsidRPr="009901E0" w:rsidRDefault="00690F82" w:rsidP="00690F82">
      <w:pPr>
        <w:rPr>
          <w:rtl/>
        </w:rPr>
      </w:pPr>
      <w:r w:rsidRPr="009901E0">
        <w:rPr>
          <w:rFonts w:hint="cs"/>
          <w:i/>
          <w:iCs/>
          <w:rtl/>
        </w:rPr>
        <w:t>د</w:t>
      </w:r>
      <w:r w:rsidRPr="009901E0">
        <w:rPr>
          <w:rFonts w:hint="eastAsia"/>
          <w:i/>
          <w:iCs/>
          <w:rtl/>
        </w:rPr>
        <w:t> </w:t>
      </w:r>
      <w:r w:rsidRPr="009901E0">
        <w:rPr>
          <w:rFonts w:hint="cs"/>
          <w:i/>
          <w:iCs/>
          <w:rtl/>
        </w:rPr>
        <w:t>)</w:t>
      </w:r>
      <w:r w:rsidRPr="009901E0">
        <w:rPr>
          <w:rFonts w:hint="cs"/>
          <w:rtl/>
        </w:rPr>
        <w:tab/>
        <w:t xml:space="preserve">أن القرار </w:t>
      </w:r>
      <w:r w:rsidRPr="009901E0">
        <w:t>123</w:t>
      </w:r>
      <w:r w:rsidRPr="009901E0">
        <w:rPr>
          <w:rFonts w:hint="cs"/>
          <w:rtl/>
        </w:rPr>
        <w:t xml:space="preserve"> (المراجَع في </w:t>
      </w:r>
      <w:r w:rsidRPr="009901E0">
        <w:rPr>
          <w:rFonts w:hint="cs"/>
          <w:rtl/>
          <w:lang w:bidi="ar-EG"/>
        </w:rPr>
        <w:t xml:space="preserve">بوخارست، 2022) </w:t>
      </w:r>
      <w:r w:rsidRPr="009901E0">
        <w:rPr>
          <w:rFonts w:hint="cs"/>
          <w:rtl/>
        </w:rPr>
        <w:t xml:space="preserve">لمؤتمر المندوبين المفوضين يكلف الأمين العام ومديري المكاتب الثلاثة بالعمل بشكل وثيق فيما بينهم </w:t>
      </w:r>
      <w:r w:rsidRPr="009901E0">
        <w:rPr>
          <w:rFonts w:hint="cs"/>
          <w:rtl/>
          <w:lang w:bidi="ar-EG"/>
        </w:rPr>
        <w:t>ل</w:t>
      </w:r>
      <w:r w:rsidRPr="009901E0">
        <w:rPr>
          <w:rFonts w:hint="cs"/>
          <w:rtl/>
        </w:rPr>
        <w:t>متابعة تنفيذ المبادرات التي تساعد على سد الفجوة التقييسية بين البلدان النامية</w:t>
      </w:r>
      <w:r w:rsidR="00BE6724">
        <w:rPr>
          <w:rStyle w:val="FootnoteReference"/>
          <w:rtl/>
        </w:rPr>
        <w:footnoteReference w:customMarkFollows="1" w:id="29"/>
        <w:t>1</w:t>
      </w:r>
      <w:r w:rsidRPr="009901E0">
        <w:rPr>
          <w:rFonts w:hint="cs"/>
          <w:rtl/>
        </w:rPr>
        <w:t xml:space="preserve"> والبلدان</w:t>
      </w:r>
      <w:r w:rsidRPr="009901E0">
        <w:rPr>
          <w:rFonts w:hint="eastAsia"/>
          <w:rtl/>
        </w:rPr>
        <w:t> </w:t>
      </w:r>
      <w:r w:rsidRPr="009901E0">
        <w:rPr>
          <w:rFonts w:hint="cs"/>
          <w:rtl/>
        </w:rPr>
        <w:t xml:space="preserve">المتقدمة، </w:t>
      </w:r>
      <w:r w:rsidRPr="009901E0">
        <w:rPr>
          <w:color w:val="000000"/>
          <w:rtl/>
        </w:rPr>
        <w:t xml:space="preserve">وبمزيد من التعاون مع المنظمات الإقليمية ذات الصلة من أجل </w:t>
      </w:r>
      <w:r w:rsidRPr="009901E0">
        <w:rPr>
          <w:rFonts w:hint="cs"/>
          <w:color w:val="000000"/>
          <w:rtl/>
        </w:rPr>
        <w:t>دعم أعمالها</w:t>
      </w:r>
      <w:r w:rsidRPr="009901E0">
        <w:rPr>
          <w:color w:val="000000"/>
          <w:rtl/>
        </w:rPr>
        <w:t xml:space="preserve"> في هذا المجال</w:t>
      </w:r>
      <w:r w:rsidRPr="009901E0">
        <w:rPr>
          <w:rFonts w:hint="cs"/>
          <w:rtl/>
        </w:rPr>
        <w:t>؛</w:t>
      </w:r>
    </w:p>
    <w:p w14:paraId="1D8A8D2E" w14:textId="77777777" w:rsidR="00690F82" w:rsidRPr="009901E0" w:rsidRDefault="00690F82" w:rsidP="00690F82">
      <w:pPr>
        <w:rPr>
          <w:color w:val="000000"/>
          <w:rtl/>
        </w:rPr>
      </w:pPr>
      <w:r w:rsidRPr="009901E0">
        <w:rPr>
          <w:rFonts w:hint="cs"/>
          <w:i/>
          <w:iCs/>
          <w:rtl/>
        </w:rPr>
        <w:t>هـ</w:t>
      </w:r>
      <w:r w:rsidRPr="009901E0">
        <w:rPr>
          <w:i/>
          <w:iCs/>
          <w:rtl/>
        </w:rPr>
        <w:t> )</w:t>
      </w:r>
      <w:r w:rsidRPr="009901E0">
        <w:rPr>
          <w:i/>
          <w:iCs/>
          <w:rtl/>
        </w:rPr>
        <w:tab/>
      </w:r>
      <w:r w:rsidRPr="009901E0">
        <w:rPr>
          <w:color w:val="000000"/>
          <w:rtl/>
        </w:rPr>
        <w:t xml:space="preserve">أن القرار </w:t>
      </w:r>
      <w:r w:rsidRPr="009901E0">
        <w:rPr>
          <w:rFonts w:cs="Times New Roman"/>
          <w:color w:val="000000"/>
        </w:rPr>
        <w:t>191</w:t>
      </w:r>
      <w:r w:rsidRPr="009901E0">
        <w:rPr>
          <w:color w:val="000000"/>
          <w:rtl/>
        </w:rPr>
        <w:t xml:space="preserve"> (</w:t>
      </w:r>
      <w:r w:rsidRPr="009901E0">
        <w:rPr>
          <w:rFonts w:hint="cs"/>
          <w:color w:val="000000"/>
          <w:rtl/>
        </w:rPr>
        <w:t xml:space="preserve">المراجَع في </w:t>
      </w:r>
      <w:r w:rsidRPr="009901E0">
        <w:rPr>
          <w:rFonts w:hint="cs"/>
          <w:rtl/>
          <w:lang w:bidi="ar-EG"/>
        </w:rPr>
        <w:t>بوخارست، 2022</w:t>
      </w:r>
      <w:r w:rsidRPr="009901E0">
        <w:rPr>
          <w:color w:val="000000"/>
          <w:rtl/>
        </w:rPr>
        <w:t xml:space="preserve">) </w:t>
      </w:r>
      <w:r w:rsidRPr="009901E0">
        <w:rPr>
          <w:rFonts w:hint="cs"/>
          <w:color w:val="000000"/>
          <w:rtl/>
        </w:rPr>
        <w:t>لمؤتمر المندوبين المفوضين يعتبر أن مبدأً</w:t>
      </w:r>
      <w:r w:rsidRPr="009901E0">
        <w:rPr>
          <w:color w:val="000000"/>
          <w:rtl/>
        </w:rPr>
        <w:t xml:space="preserve"> أساسي</w:t>
      </w:r>
      <w:r w:rsidRPr="009901E0">
        <w:rPr>
          <w:rFonts w:hint="cs"/>
          <w:color w:val="000000"/>
          <w:rtl/>
        </w:rPr>
        <w:t>اً</w:t>
      </w:r>
      <w:r w:rsidRPr="009901E0">
        <w:rPr>
          <w:color w:val="000000"/>
          <w:rtl/>
        </w:rPr>
        <w:t xml:space="preserve"> للتعاون والتنسيق بين القطاعات يتمثل في تحاشي ازدواج أنشطة القطاعات، وضمان أداء العمل على نحو يتسم بالكفاءة والفعالية؛</w:t>
      </w:r>
    </w:p>
    <w:p w14:paraId="6756E2CB" w14:textId="77777777" w:rsidR="00690F82" w:rsidRPr="009901E0" w:rsidRDefault="00690F82" w:rsidP="00690F82">
      <w:r w:rsidRPr="009901E0">
        <w:rPr>
          <w:rFonts w:hint="cs"/>
          <w:i/>
          <w:iCs/>
          <w:rtl/>
        </w:rPr>
        <w:t>و )</w:t>
      </w:r>
      <w:r w:rsidRPr="009901E0">
        <w:rPr>
          <w:i/>
          <w:iCs/>
          <w:rtl/>
        </w:rPr>
        <w:tab/>
      </w:r>
      <w:r w:rsidRPr="009901E0">
        <w:rPr>
          <w:rtl/>
        </w:rPr>
        <w:t>أن</w:t>
      </w:r>
      <w:r w:rsidRPr="009901E0">
        <w:rPr>
          <w:i/>
          <w:iCs/>
          <w:rtl/>
        </w:rPr>
        <w:t xml:space="preserve"> </w:t>
      </w:r>
      <w:r w:rsidRPr="009901E0">
        <w:rPr>
          <w:rtl/>
        </w:rPr>
        <w:t>النتيجة التالية لقطاع تقييس الاتصالات</w:t>
      </w:r>
      <w:r w:rsidRPr="009901E0">
        <w:rPr>
          <w:rFonts w:hint="cs"/>
          <w:rtl/>
        </w:rPr>
        <w:t xml:space="preserve"> بالاتحاد</w:t>
      </w:r>
      <w:r w:rsidRPr="009901E0">
        <w:rPr>
          <w:rtl/>
        </w:rPr>
        <w:t xml:space="preserve"> </w:t>
      </w:r>
      <w:r w:rsidRPr="009901E0">
        <w:t>(ITU</w:t>
      </w:r>
      <w:r w:rsidRPr="009901E0">
        <w:noBreakHyphen/>
        <w:t>T)</w:t>
      </w:r>
      <w:r w:rsidRPr="009901E0">
        <w:rPr>
          <w:rtl/>
        </w:rPr>
        <w:t xml:space="preserve"> الواردة في الخطة الاستراتيجية للاتحاد للفترة</w:t>
      </w:r>
      <w:r w:rsidRPr="009901E0">
        <w:rPr>
          <w:rFonts w:hint="cs"/>
          <w:rtl/>
        </w:rPr>
        <w:t> </w:t>
      </w:r>
      <w:r w:rsidRPr="009901E0">
        <w:rPr>
          <w:rStyle w:val="Left-to-Right"/>
        </w:rPr>
        <w:t>2023</w:t>
      </w:r>
      <w:r w:rsidRPr="009901E0">
        <w:rPr>
          <w:rStyle w:val="Left-to-Right"/>
        </w:rPr>
        <w:noBreakHyphen/>
        <w:t>2020</w:t>
      </w:r>
      <w:r w:rsidRPr="009901E0">
        <w:rPr>
          <w:rtl/>
          <w:lang w:bidi="ar-EG"/>
        </w:rPr>
        <w:t xml:space="preserve">، </w:t>
      </w:r>
      <w:r w:rsidRPr="009901E0">
        <w:rPr>
          <w:rtl/>
        </w:rPr>
        <w:t xml:space="preserve">المعتمدة في القرار </w:t>
      </w:r>
      <w:r w:rsidRPr="009901E0">
        <w:t>71</w:t>
      </w:r>
      <w:r w:rsidRPr="009901E0">
        <w:rPr>
          <w:rtl/>
        </w:rPr>
        <w:t xml:space="preserve"> (المراجَع في </w:t>
      </w:r>
      <w:r w:rsidRPr="009901E0">
        <w:rPr>
          <w:rFonts w:hint="cs"/>
          <w:rtl/>
        </w:rPr>
        <w:t xml:space="preserve">دبي، </w:t>
      </w:r>
      <w:r w:rsidRPr="009901E0">
        <w:rPr>
          <w:rFonts w:hint="cs"/>
        </w:rPr>
        <w:t>2018</w:t>
      </w:r>
      <w:r w:rsidRPr="009901E0">
        <w:rPr>
          <w:rtl/>
        </w:rPr>
        <w:t>)</w:t>
      </w:r>
      <w:r w:rsidRPr="009901E0">
        <w:rPr>
          <w:rFonts w:hint="cs"/>
          <w:rtl/>
        </w:rPr>
        <w:t xml:space="preserve"> لمؤتمر المندوبين المفوضين</w:t>
      </w:r>
      <w:r w:rsidRPr="009901E0">
        <w:rPr>
          <w:rtl/>
        </w:rPr>
        <w:t>، ركزت على تشجيع مشاركة الأعضاء</w:t>
      </w:r>
      <w:r w:rsidRPr="009901E0">
        <w:rPr>
          <w:rFonts w:hint="cs"/>
          <w:rtl/>
        </w:rPr>
        <w:t>،</w:t>
      </w:r>
      <w:r w:rsidRPr="009901E0">
        <w:rPr>
          <w:rtl/>
        </w:rPr>
        <w:t xml:space="preserve"> وخاصة</w:t>
      </w:r>
      <w:r w:rsidRPr="009901E0">
        <w:rPr>
          <w:rFonts w:hint="cs"/>
          <w:rtl/>
        </w:rPr>
        <w:t>ً</w:t>
      </w:r>
      <w:r w:rsidRPr="009901E0">
        <w:rPr>
          <w:rtl/>
        </w:rPr>
        <w:t xml:space="preserve"> البلدان النامية</w:t>
      </w:r>
      <w:r w:rsidRPr="009901E0">
        <w:rPr>
          <w:rFonts w:hint="cs"/>
          <w:rtl/>
        </w:rPr>
        <w:t>،</w:t>
      </w:r>
      <w:r w:rsidRPr="009901E0">
        <w:rPr>
          <w:rtl/>
        </w:rPr>
        <w:t xml:space="preserve"> في تحديد معايير دولية غير تمييزية واعتمادها بغية سد الفجوة التقييسية:</w:t>
      </w:r>
    </w:p>
    <w:p w14:paraId="0B4771B9" w14:textId="77777777" w:rsidR="00690F82" w:rsidRPr="009901E0" w:rsidRDefault="00BF656D" w:rsidP="00690F82">
      <w:pPr>
        <w:pStyle w:val="enumlev1"/>
        <w:rPr>
          <w:rtl/>
          <w:lang w:bidi="ar-SY"/>
        </w:rPr>
      </w:pPr>
      <w:r w:rsidRPr="009901E0">
        <w:rPr>
          <w:rFonts w:hint="eastAsia"/>
          <w:rtl/>
          <w:lang w:bidi="ar-EG"/>
        </w:rPr>
        <w:t>–</w:t>
      </w:r>
      <w:r w:rsidR="00690F82" w:rsidRPr="009901E0">
        <w:rPr>
          <w:rtl/>
          <w:lang w:bidi="ar-EG"/>
        </w:rPr>
        <w:tab/>
      </w:r>
      <w:r w:rsidR="00690F82" w:rsidRPr="009901E0">
        <w:rPr>
          <w:rtl/>
          <w:lang w:bidi="ar-SY"/>
        </w:rPr>
        <w:t xml:space="preserve">زيادة المشاركة في عملية التقييس داخل قطاع تقييس الاتصالات، بما في ذلك حضور الاجتماعات وتقديم المساهمات وشغل المناصب القيادية واستضافة الاجتماعات/ورش العمل، لا سيما </w:t>
      </w:r>
      <w:r w:rsidR="00690F82" w:rsidRPr="009901E0">
        <w:rPr>
          <w:rFonts w:hint="cs"/>
          <w:rtl/>
          <w:lang w:bidi="ar-SY"/>
        </w:rPr>
        <w:t>ال</w:t>
      </w:r>
      <w:r w:rsidR="00690F82" w:rsidRPr="009901E0">
        <w:rPr>
          <w:rtl/>
          <w:lang w:bidi="ar-SY"/>
        </w:rPr>
        <w:t xml:space="preserve">مشاركة </w:t>
      </w:r>
      <w:r w:rsidR="00690F82" w:rsidRPr="009901E0">
        <w:rPr>
          <w:rFonts w:hint="cs"/>
          <w:rtl/>
          <w:lang w:bidi="ar-SY"/>
        </w:rPr>
        <w:t xml:space="preserve">من </w:t>
      </w:r>
      <w:r w:rsidR="00690F82" w:rsidRPr="009901E0">
        <w:rPr>
          <w:rtl/>
          <w:lang w:bidi="ar-SY"/>
        </w:rPr>
        <w:t>البلدان النامية؛</w:t>
      </w:r>
    </w:p>
    <w:p w14:paraId="4EE26FDE" w14:textId="77777777" w:rsidR="00690F82" w:rsidRPr="009901E0" w:rsidRDefault="00690F82" w:rsidP="00690F82">
      <w:pPr>
        <w:rPr>
          <w:rtl/>
        </w:rPr>
      </w:pPr>
      <w:r w:rsidRPr="009901E0">
        <w:rPr>
          <w:rtl/>
        </w:rPr>
        <w:br w:type="page"/>
      </w:r>
    </w:p>
    <w:p w14:paraId="5FEA7130" w14:textId="77777777" w:rsidR="00690F82" w:rsidRPr="009901E0" w:rsidRDefault="00690F82" w:rsidP="00690F82">
      <w:pPr>
        <w:rPr>
          <w:rtl/>
          <w:lang w:bidi="ar-EG"/>
        </w:rPr>
      </w:pPr>
      <w:r w:rsidRPr="009901E0">
        <w:rPr>
          <w:rFonts w:hint="cs"/>
          <w:i/>
          <w:iCs/>
          <w:rtl/>
        </w:rPr>
        <w:lastRenderedPageBreak/>
        <w:t>ز )</w:t>
      </w:r>
      <w:r w:rsidRPr="009901E0">
        <w:rPr>
          <w:rtl/>
        </w:rPr>
        <w:tab/>
      </w:r>
      <w:r w:rsidRPr="009901E0">
        <w:rPr>
          <w:rFonts w:hint="eastAsia"/>
          <w:rtl/>
        </w:rPr>
        <w:t>أن</w:t>
      </w:r>
      <w:r w:rsidRPr="009901E0">
        <w:rPr>
          <w:rtl/>
        </w:rPr>
        <w:t xml:space="preserve"> أعمال بعض لجان دراسات</w:t>
      </w:r>
      <w:r w:rsidRPr="009901E0">
        <w:rPr>
          <w:rFonts w:hint="cs"/>
          <w:rtl/>
        </w:rPr>
        <w:t xml:space="preserve"> قطاع تقييس الاتصالات</w:t>
      </w:r>
      <w:r w:rsidRPr="009901E0">
        <w:rPr>
          <w:rtl/>
        </w:rPr>
        <w:t>، وخاصة</w:t>
      </w:r>
      <w:r w:rsidRPr="009901E0">
        <w:rPr>
          <w:rFonts w:hint="cs"/>
          <w:rtl/>
        </w:rPr>
        <w:t>ً</w:t>
      </w:r>
      <w:r w:rsidRPr="009901E0">
        <w:rPr>
          <w:rtl/>
        </w:rPr>
        <w:t xml:space="preserve"> فيما يتصل، في جملة أمور، </w:t>
      </w:r>
      <w:r w:rsidRPr="009901E0">
        <w:rPr>
          <w:rFonts w:hint="eastAsia"/>
          <w:rtl/>
        </w:rPr>
        <w:t>بمبادئ</w:t>
      </w:r>
      <w:r w:rsidRPr="009901E0">
        <w:rPr>
          <w:rtl/>
        </w:rPr>
        <w:t xml:space="preserve"> التعريفة والمحاسبة </w:t>
      </w:r>
      <w:r w:rsidRPr="009901E0">
        <w:rPr>
          <w:rFonts w:hint="cs"/>
          <w:rtl/>
        </w:rPr>
        <w:t>والقضايا السياساتية والاقتصادية الدولية المتعلقة بالاتصالات/تكنولوجيا المعلومات والاتصالات</w:t>
      </w:r>
      <w:r w:rsidRPr="009901E0">
        <w:rPr>
          <w:rFonts w:hint="eastAsia"/>
          <w:rtl/>
          <w:lang w:bidi="ar-EG"/>
        </w:rPr>
        <w:t> </w:t>
      </w:r>
      <w:r w:rsidRPr="009901E0">
        <w:rPr>
          <w:lang w:bidi="ar-EG"/>
        </w:rPr>
        <w:t>(ICT)</w:t>
      </w:r>
      <w:r w:rsidRPr="009901E0">
        <w:rPr>
          <w:rFonts w:hint="cs"/>
          <w:rtl/>
        </w:rPr>
        <w:t xml:space="preserve"> </w:t>
      </w:r>
      <w:r w:rsidRPr="009901E0">
        <w:rPr>
          <w:rFonts w:hint="eastAsia"/>
          <w:rtl/>
        </w:rPr>
        <w:t>وشبكات</w:t>
      </w:r>
      <w:r w:rsidRPr="009901E0">
        <w:rPr>
          <w:rtl/>
        </w:rPr>
        <w:t xml:space="preserve"> </w:t>
      </w:r>
      <w:r w:rsidRPr="009901E0">
        <w:rPr>
          <w:rFonts w:hint="eastAsia"/>
          <w:rtl/>
        </w:rPr>
        <w:t>الجيل</w:t>
      </w:r>
      <w:r w:rsidRPr="009901E0">
        <w:rPr>
          <w:rtl/>
        </w:rPr>
        <w:t xml:space="preserve"> </w:t>
      </w:r>
      <w:r w:rsidRPr="009901E0">
        <w:rPr>
          <w:rFonts w:hint="eastAsia"/>
          <w:rtl/>
        </w:rPr>
        <w:t>التالي</w:t>
      </w:r>
      <w:r w:rsidRPr="009901E0">
        <w:rPr>
          <w:rFonts w:hint="eastAsia"/>
          <w:rtl/>
          <w:lang w:bidi="ar-EG"/>
        </w:rPr>
        <w:t> </w:t>
      </w:r>
      <w:r w:rsidRPr="009901E0">
        <w:rPr>
          <w:lang w:bidi="ar-EG"/>
        </w:rPr>
        <w:t>(NGN)</w:t>
      </w:r>
      <w:r w:rsidRPr="009901E0">
        <w:rPr>
          <w:rtl/>
        </w:rPr>
        <w:t xml:space="preserve"> </w:t>
      </w:r>
      <w:r w:rsidRPr="009901E0">
        <w:rPr>
          <w:rFonts w:hint="cs"/>
          <w:rtl/>
        </w:rPr>
        <w:t>وإنترنت الأشياء</w:t>
      </w:r>
      <w:r w:rsidRPr="009901E0">
        <w:rPr>
          <w:rFonts w:hint="eastAsia"/>
          <w:rtl/>
        </w:rPr>
        <w:t> </w:t>
      </w:r>
      <w:r w:rsidRPr="009901E0">
        <w:t>(IoT)</w:t>
      </w:r>
      <w:r w:rsidRPr="009901E0">
        <w:rPr>
          <w:rFonts w:hint="cs"/>
          <w:rtl/>
        </w:rPr>
        <w:t xml:space="preserve"> </w:t>
      </w:r>
      <w:r w:rsidRPr="009901E0">
        <w:rPr>
          <w:rFonts w:hint="eastAsia"/>
          <w:rtl/>
        </w:rPr>
        <w:t>وشبكات</w:t>
      </w:r>
      <w:r w:rsidRPr="009901E0">
        <w:rPr>
          <w:rtl/>
        </w:rPr>
        <w:t xml:space="preserve"> المستقبل</w:t>
      </w:r>
      <w:r w:rsidRPr="009901E0">
        <w:rPr>
          <w:rFonts w:hint="cs"/>
          <w:rtl/>
        </w:rPr>
        <w:t> </w:t>
      </w:r>
      <w:r w:rsidRPr="009901E0">
        <w:t>(FN)</w:t>
      </w:r>
      <w:r w:rsidRPr="009901E0">
        <w:rPr>
          <w:rtl/>
          <w:lang w:bidi="ar-EG"/>
        </w:rPr>
        <w:t xml:space="preserve"> </w:t>
      </w:r>
      <w:r w:rsidRPr="009901E0">
        <w:rPr>
          <w:rFonts w:hint="eastAsia"/>
          <w:rtl/>
        </w:rPr>
        <w:t>والأمن</w:t>
      </w:r>
      <w:r w:rsidRPr="009901E0">
        <w:rPr>
          <w:rtl/>
        </w:rPr>
        <w:t xml:space="preserve"> </w:t>
      </w:r>
      <w:r w:rsidRPr="009901E0">
        <w:rPr>
          <w:rFonts w:hint="cs"/>
          <w:rtl/>
        </w:rPr>
        <w:t xml:space="preserve">والجودة </w:t>
      </w:r>
      <w:r w:rsidRPr="009901E0">
        <w:rPr>
          <w:rtl/>
        </w:rPr>
        <w:t xml:space="preserve">والتنقلية والوسائط المتعددة، </w:t>
      </w:r>
      <w:r w:rsidRPr="009901E0">
        <w:rPr>
          <w:rFonts w:hint="cs"/>
          <w:rtl/>
        </w:rPr>
        <w:t xml:space="preserve">ما تزال </w:t>
      </w:r>
      <w:r w:rsidRPr="009901E0">
        <w:rPr>
          <w:rFonts w:hint="eastAsia"/>
          <w:rtl/>
        </w:rPr>
        <w:t>تتسم</w:t>
      </w:r>
      <w:r w:rsidRPr="009901E0">
        <w:rPr>
          <w:rtl/>
        </w:rPr>
        <w:t xml:space="preserve"> </w:t>
      </w:r>
      <w:r w:rsidRPr="009901E0">
        <w:rPr>
          <w:rFonts w:hint="eastAsia"/>
          <w:rtl/>
        </w:rPr>
        <w:t>بأهمية</w:t>
      </w:r>
      <w:r w:rsidRPr="009901E0">
        <w:rPr>
          <w:rtl/>
        </w:rPr>
        <w:t xml:space="preserve"> </w:t>
      </w:r>
      <w:r w:rsidRPr="009901E0">
        <w:rPr>
          <w:rFonts w:hint="eastAsia"/>
          <w:rtl/>
        </w:rPr>
        <w:t>استراتيجية</w:t>
      </w:r>
      <w:r w:rsidRPr="009901E0">
        <w:rPr>
          <w:rtl/>
        </w:rPr>
        <w:t xml:space="preserve"> </w:t>
      </w:r>
      <w:r w:rsidRPr="009901E0">
        <w:rPr>
          <w:rFonts w:hint="eastAsia"/>
          <w:rtl/>
        </w:rPr>
        <w:t>كبيرة</w:t>
      </w:r>
      <w:r w:rsidRPr="009901E0">
        <w:rPr>
          <w:rtl/>
        </w:rPr>
        <w:t xml:space="preserve"> </w:t>
      </w:r>
      <w:r w:rsidRPr="009901E0">
        <w:rPr>
          <w:rFonts w:hint="eastAsia"/>
          <w:rtl/>
        </w:rPr>
        <w:t>للبلدان</w:t>
      </w:r>
      <w:r w:rsidRPr="009901E0">
        <w:rPr>
          <w:rtl/>
        </w:rPr>
        <w:t xml:space="preserve"> </w:t>
      </w:r>
      <w:r w:rsidRPr="009901E0">
        <w:rPr>
          <w:rFonts w:hint="eastAsia"/>
          <w:rtl/>
        </w:rPr>
        <w:t>النامية</w:t>
      </w:r>
      <w:r w:rsidRPr="009901E0">
        <w:rPr>
          <w:rFonts w:hint="eastAsia"/>
          <w:rtl/>
          <w:lang w:bidi="ar-EG"/>
        </w:rPr>
        <w:t>،</w:t>
      </w:r>
    </w:p>
    <w:p w14:paraId="40051A9A" w14:textId="77777777" w:rsidR="00690F82" w:rsidRPr="009901E0" w:rsidRDefault="00690F82" w:rsidP="00690F82">
      <w:pPr>
        <w:pStyle w:val="Call"/>
        <w:spacing w:before="160"/>
        <w:rPr>
          <w:rtl/>
        </w:rPr>
      </w:pPr>
      <w:r w:rsidRPr="009901E0">
        <w:rPr>
          <w:rFonts w:hint="cs"/>
          <w:rtl/>
        </w:rPr>
        <w:t>وإذ تدرك</w:t>
      </w:r>
    </w:p>
    <w:p w14:paraId="1EDA4975" w14:textId="77777777" w:rsidR="00690F82" w:rsidRPr="009901E0" w:rsidRDefault="00690F82" w:rsidP="00690F82">
      <w:pPr>
        <w:rPr>
          <w:spacing w:val="-2"/>
          <w:rtl/>
          <w:lang w:bidi="ar-EG"/>
        </w:rPr>
      </w:pPr>
      <w:r w:rsidRPr="009901E0">
        <w:rPr>
          <w:rFonts w:hint="cs"/>
          <w:i/>
          <w:iCs/>
          <w:rtl/>
        </w:rPr>
        <w:t xml:space="preserve"> أ )</w:t>
      </w:r>
      <w:r w:rsidRPr="009901E0">
        <w:rPr>
          <w:rtl/>
        </w:rPr>
        <w:tab/>
      </w:r>
      <w:r w:rsidRPr="009901E0">
        <w:rPr>
          <w:spacing w:val="-2"/>
          <w:rtl/>
        </w:rPr>
        <w:t xml:space="preserve">أن المادة </w:t>
      </w:r>
      <w:r w:rsidRPr="009901E0">
        <w:rPr>
          <w:spacing w:val="-2"/>
        </w:rPr>
        <w:t>43</w:t>
      </w:r>
      <w:r w:rsidRPr="009901E0">
        <w:rPr>
          <w:spacing w:val="-2"/>
          <w:rtl/>
          <w:lang w:bidi="ar-EG"/>
        </w:rPr>
        <w:t xml:space="preserve"> </w:t>
      </w:r>
      <w:r w:rsidRPr="009901E0">
        <w:rPr>
          <w:rFonts w:hint="cs"/>
          <w:spacing w:val="-2"/>
          <w:rtl/>
          <w:lang w:bidi="ar-EG"/>
        </w:rPr>
        <w:t xml:space="preserve">من الدستور (الرقم </w:t>
      </w:r>
      <w:r w:rsidRPr="009901E0">
        <w:rPr>
          <w:spacing w:val="-2"/>
          <w:lang w:bidi="ar-EG"/>
        </w:rPr>
        <w:t>194</w:t>
      </w:r>
      <w:r w:rsidRPr="009901E0">
        <w:rPr>
          <w:rFonts w:hint="cs"/>
          <w:spacing w:val="-2"/>
          <w:rtl/>
          <w:lang w:bidi="ar-EG"/>
        </w:rPr>
        <w:t xml:space="preserve"> من الدستور)</w:t>
      </w:r>
      <w:r w:rsidRPr="009901E0">
        <w:rPr>
          <w:spacing w:val="-2"/>
          <w:rtl/>
          <w:lang w:bidi="ar-EG"/>
        </w:rPr>
        <w:t xml:space="preserve"> تنص على </w:t>
      </w:r>
      <w:r w:rsidRPr="009901E0">
        <w:rPr>
          <w:rFonts w:hint="cs"/>
          <w:spacing w:val="-2"/>
          <w:rtl/>
          <w:lang w:bidi="ar-EG"/>
        </w:rPr>
        <w:t xml:space="preserve">أن </w:t>
      </w:r>
      <w:r w:rsidRPr="009901E0">
        <w:rPr>
          <w:spacing w:val="-2"/>
          <w:rtl/>
          <w:lang w:bidi="ar-EG"/>
        </w:rPr>
        <w:t>"تحتفظ الدول الأعضاء بحقها في عقد مؤتمرات إقليمية، واتخاذ ترتيبات إقليمية، وإنشاء منظمات إقليمية، بُغية تسوية مسائل اتصالات يمكن أن تعالج على الصعيد الإقليمي</w:t>
      </w:r>
      <w:r w:rsidRPr="009901E0">
        <w:rPr>
          <w:rtl/>
        </w:rPr>
        <w:t>...</w:t>
      </w:r>
      <w:r w:rsidRPr="009901E0">
        <w:rPr>
          <w:spacing w:val="-2"/>
          <w:rtl/>
          <w:lang w:bidi="ar-EG"/>
        </w:rPr>
        <w:t>"؛</w:t>
      </w:r>
    </w:p>
    <w:p w14:paraId="3740DA3B" w14:textId="77777777" w:rsidR="00690F82" w:rsidRPr="009901E0" w:rsidRDefault="00690F82" w:rsidP="00690F82">
      <w:pPr>
        <w:rPr>
          <w:rtl/>
          <w:lang w:bidi="ar-EG"/>
        </w:rPr>
      </w:pPr>
      <w:r w:rsidRPr="009901E0">
        <w:rPr>
          <w:rFonts w:hint="eastAsia"/>
          <w:i/>
          <w:iCs/>
          <w:rtl/>
          <w:lang w:bidi="ar-EG"/>
        </w:rPr>
        <w:t>ب</w:t>
      </w:r>
      <w:r w:rsidRPr="009901E0">
        <w:rPr>
          <w:i/>
          <w:iCs/>
          <w:rtl/>
          <w:lang w:bidi="ar-EG"/>
        </w:rPr>
        <w:t>)</w:t>
      </w:r>
      <w:r w:rsidRPr="009901E0">
        <w:rPr>
          <w:rtl/>
          <w:lang w:bidi="ar-EG"/>
        </w:rPr>
        <w:tab/>
      </w:r>
      <w:r w:rsidRPr="009901E0">
        <w:rPr>
          <w:rFonts w:hint="cs"/>
          <w:rtl/>
          <w:lang w:bidi="ar-EG"/>
        </w:rPr>
        <w:t xml:space="preserve">أن </w:t>
      </w:r>
      <w:r w:rsidRPr="009901E0">
        <w:rPr>
          <w:rtl/>
          <w:lang w:bidi="ar-EG"/>
        </w:rPr>
        <w:t>المادة</w:t>
      </w:r>
      <w:r w:rsidRPr="009901E0">
        <w:rPr>
          <w:rFonts w:hint="cs"/>
          <w:rtl/>
          <w:lang w:bidi="ar-EG"/>
        </w:rPr>
        <w:t xml:space="preserve"> </w:t>
      </w:r>
      <w:r w:rsidRPr="009901E0">
        <w:rPr>
          <w:lang w:bidi="ar-EG"/>
        </w:rPr>
        <w:t>14A</w:t>
      </w:r>
      <w:r w:rsidRPr="009901E0">
        <w:rPr>
          <w:rFonts w:hint="cs"/>
          <w:rtl/>
          <w:lang w:bidi="ar-EG"/>
        </w:rPr>
        <w:t xml:space="preserve"> م</w:t>
      </w:r>
      <w:r w:rsidRPr="009901E0">
        <w:rPr>
          <w:rtl/>
          <w:lang w:bidi="ar-EG"/>
        </w:rPr>
        <w:t xml:space="preserve">ن </w:t>
      </w:r>
      <w:r w:rsidRPr="009901E0">
        <w:rPr>
          <w:rFonts w:hint="cs"/>
          <w:rtl/>
          <w:lang w:bidi="ar-EG"/>
        </w:rPr>
        <w:t>ال</w:t>
      </w:r>
      <w:r w:rsidRPr="009901E0">
        <w:rPr>
          <w:rtl/>
          <w:lang w:bidi="ar-EG"/>
        </w:rPr>
        <w:t xml:space="preserve">اتفاقية والقرار </w:t>
      </w:r>
      <w:r w:rsidRPr="009901E0">
        <w:rPr>
          <w:lang w:bidi="ar-EG"/>
        </w:rPr>
        <w:t>1</w:t>
      </w:r>
      <w:r w:rsidRPr="009901E0">
        <w:rPr>
          <w:rtl/>
          <w:lang w:bidi="ar-EG"/>
        </w:rPr>
        <w:t xml:space="preserve"> </w:t>
      </w:r>
      <w:r w:rsidRPr="009901E0">
        <w:rPr>
          <w:rtl/>
        </w:rPr>
        <w:t>(المراجَع في</w:t>
      </w:r>
      <w:r w:rsidRPr="009901E0">
        <w:rPr>
          <w:rFonts w:hint="cs"/>
          <w:rtl/>
        </w:rPr>
        <w:t xml:space="preserve"> جنيف، </w:t>
      </w:r>
      <w:r w:rsidRPr="009901E0">
        <w:t>2022</w:t>
      </w:r>
      <w:r w:rsidRPr="009901E0">
        <w:rPr>
          <w:rtl/>
        </w:rPr>
        <w:t>)</w:t>
      </w:r>
      <w:r w:rsidRPr="009901E0">
        <w:rPr>
          <w:rFonts w:hint="cs"/>
          <w:rtl/>
          <w:lang w:bidi="ar-EG"/>
        </w:rPr>
        <w:t xml:space="preserve"> </w:t>
      </w:r>
      <w:r w:rsidRPr="009901E0">
        <w:rPr>
          <w:rtl/>
          <w:lang w:bidi="ar-EG"/>
        </w:rPr>
        <w:t>للجمعية العالمية لتقييس الاتصالات</w:t>
      </w:r>
      <w:r w:rsidRPr="009901E0">
        <w:rPr>
          <w:rFonts w:hint="cs"/>
          <w:rtl/>
          <w:lang w:bidi="ar-EG"/>
        </w:rPr>
        <w:t> </w:t>
      </w:r>
      <w:r w:rsidRPr="009901E0">
        <w:rPr>
          <w:lang w:bidi="ar-EG"/>
        </w:rPr>
        <w:t>(WTSA)</w:t>
      </w:r>
      <w:r w:rsidRPr="009901E0">
        <w:rPr>
          <w:rtl/>
        </w:rPr>
        <w:t xml:space="preserve"> يؤكدان على الواجبات الرئيسية للفريق الاستشاري لتقييس الاتصالات</w:t>
      </w:r>
      <w:r w:rsidRPr="009901E0">
        <w:rPr>
          <w:rFonts w:hint="eastAsia"/>
          <w:rtl/>
          <w:lang w:bidi="ar-EG"/>
        </w:rPr>
        <w:t> </w:t>
      </w:r>
      <w:r w:rsidRPr="009901E0">
        <w:rPr>
          <w:lang w:val="en-GB" w:bidi="ar-EG"/>
        </w:rPr>
        <w:t>(TSAG)</w:t>
      </w:r>
      <w:r w:rsidRPr="009901E0">
        <w:rPr>
          <w:rtl/>
        </w:rPr>
        <w:t xml:space="preserve"> المتمثل</w:t>
      </w:r>
      <w:r w:rsidRPr="009901E0">
        <w:rPr>
          <w:rFonts w:hint="cs"/>
          <w:rtl/>
        </w:rPr>
        <w:t>ة</w:t>
      </w:r>
      <w:r w:rsidRPr="009901E0">
        <w:rPr>
          <w:rtl/>
        </w:rPr>
        <w:t xml:space="preserve"> في</w:t>
      </w:r>
      <w:r w:rsidRPr="009901E0">
        <w:rPr>
          <w:rFonts w:hint="cs"/>
          <w:rtl/>
        </w:rPr>
        <w:t xml:space="preserve"> </w:t>
      </w:r>
      <w:r w:rsidRPr="009901E0">
        <w:rPr>
          <w:rFonts w:hint="cs"/>
          <w:rtl/>
          <w:lang w:bidi="ar-EG"/>
        </w:rPr>
        <w:t>"</w:t>
      </w:r>
      <w:r w:rsidRPr="009901E0">
        <w:rPr>
          <w:rtl/>
          <w:lang w:bidi="ar-EG"/>
        </w:rPr>
        <w:t>استعراض الأولويات والبرامج والعمليات والمسائل المالية والاستراتيجيات</w:t>
      </w:r>
      <w:r w:rsidRPr="009901E0">
        <w:rPr>
          <w:rFonts w:hint="cs"/>
          <w:rtl/>
          <w:lang w:bidi="ar-EG"/>
        </w:rPr>
        <w:t xml:space="preserve"> </w:t>
      </w:r>
      <w:r w:rsidRPr="009901E0">
        <w:rPr>
          <w:rtl/>
          <w:lang w:bidi="ar-EG"/>
        </w:rPr>
        <w:t>المتعلقة بأنشطة قطاع تقييس الاتصالات</w:t>
      </w:r>
      <w:r w:rsidRPr="009901E0">
        <w:rPr>
          <w:rFonts w:hint="cs"/>
          <w:rtl/>
          <w:lang w:bidi="ar-EG"/>
        </w:rPr>
        <w:t>" و"</w:t>
      </w:r>
      <w:r w:rsidRPr="009901E0">
        <w:rPr>
          <w:noProof/>
          <w:rtl/>
          <w:lang w:bidi="ar-EG"/>
        </w:rPr>
        <w:t xml:space="preserve">توفير </w:t>
      </w:r>
      <w:r w:rsidRPr="009901E0">
        <w:rPr>
          <w:rFonts w:hint="cs"/>
          <w:noProof/>
          <w:rtl/>
          <w:lang w:bidi="ar-EG"/>
        </w:rPr>
        <w:t>مبادئ</w:t>
      </w:r>
      <w:r w:rsidRPr="009901E0">
        <w:rPr>
          <w:noProof/>
          <w:rtl/>
          <w:lang w:bidi="ar-EG"/>
        </w:rPr>
        <w:t xml:space="preserve"> توجيهية لعمل لجان الدراسات</w:t>
      </w:r>
      <w:r w:rsidRPr="009901E0">
        <w:rPr>
          <w:rFonts w:hint="cs"/>
          <w:rtl/>
          <w:lang w:bidi="ar-EG"/>
        </w:rPr>
        <w:t>" و"</w:t>
      </w:r>
      <w:r w:rsidRPr="009901E0">
        <w:rPr>
          <w:noProof/>
          <w:rtl/>
          <w:lang w:bidi="ar-EG"/>
        </w:rPr>
        <w:t>التوصية بالإجراءات التي تؤدي</w:t>
      </w:r>
      <w:r w:rsidRPr="009901E0">
        <w:rPr>
          <w:rFonts w:hint="cs"/>
          <w:noProof/>
          <w:rtl/>
          <w:lang w:bidi="ar-EG"/>
        </w:rPr>
        <w:t xml:space="preserve"> </w:t>
      </w:r>
      <w:r w:rsidRPr="009901E0">
        <w:rPr>
          <w:noProof/>
          <w:rtl/>
          <w:lang w:bidi="ar-EG"/>
        </w:rPr>
        <w:t xml:space="preserve">إلى </w:t>
      </w:r>
      <w:r w:rsidRPr="009901E0">
        <w:rPr>
          <w:rFonts w:hint="cs"/>
          <w:noProof/>
          <w:rtl/>
          <w:lang w:bidi="ar-EG"/>
        </w:rPr>
        <w:t>جملة أمور</w:t>
      </w:r>
      <w:r w:rsidRPr="009901E0">
        <w:rPr>
          <w:noProof/>
          <w:rtl/>
          <w:lang w:bidi="ar-EG"/>
        </w:rPr>
        <w:t xml:space="preserve"> </w:t>
      </w:r>
      <w:r w:rsidRPr="009901E0">
        <w:rPr>
          <w:rFonts w:hint="cs"/>
          <w:noProof/>
          <w:rtl/>
          <w:lang w:bidi="ar-EG"/>
        </w:rPr>
        <w:t xml:space="preserve">منها </w:t>
      </w:r>
      <w:r w:rsidRPr="009901E0">
        <w:rPr>
          <w:noProof/>
          <w:rtl/>
          <w:lang w:bidi="ar-EG"/>
        </w:rPr>
        <w:t>دعم التعاون والتنسيق مع الهيئات الأُخرى ذات الصلة</w:t>
      </w:r>
      <w:r w:rsidRPr="009901E0">
        <w:rPr>
          <w:rtl/>
          <w:lang w:bidi="ar-EG"/>
        </w:rPr>
        <w:t>"</w:t>
      </w:r>
      <w:r w:rsidRPr="009901E0">
        <w:rPr>
          <w:rFonts w:hint="cs"/>
          <w:rtl/>
          <w:lang w:bidi="ar-EG"/>
        </w:rPr>
        <w:t>؛</w:t>
      </w:r>
    </w:p>
    <w:p w14:paraId="4E00E346" w14:textId="77777777" w:rsidR="00690F82" w:rsidRPr="009901E0" w:rsidRDefault="00690F82" w:rsidP="00690F82">
      <w:pPr>
        <w:rPr>
          <w:rtl/>
          <w:lang w:bidi="ar-EG"/>
        </w:rPr>
      </w:pPr>
      <w:r w:rsidRPr="009901E0">
        <w:rPr>
          <w:rFonts w:hint="eastAsia"/>
          <w:i/>
          <w:iCs/>
          <w:rtl/>
          <w:lang w:bidi="ar-EG"/>
        </w:rPr>
        <w:t>ج</w:t>
      </w:r>
      <w:r w:rsidRPr="009901E0">
        <w:rPr>
          <w:i/>
          <w:iCs/>
          <w:rtl/>
          <w:lang w:bidi="ar-EG"/>
        </w:rPr>
        <w:t>)</w:t>
      </w:r>
      <w:r w:rsidRPr="009901E0">
        <w:rPr>
          <w:rtl/>
          <w:lang w:bidi="ar-EG"/>
        </w:rPr>
        <w:tab/>
        <w:t xml:space="preserve">أن القرار </w:t>
      </w:r>
      <w:r w:rsidRPr="009901E0">
        <w:rPr>
          <w:lang w:bidi="ar-EG"/>
        </w:rPr>
        <w:t>1</w:t>
      </w:r>
      <w:r w:rsidRPr="009901E0">
        <w:rPr>
          <w:rtl/>
          <w:lang w:bidi="ar-EG"/>
        </w:rPr>
        <w:t xml:space="preserve"> </w:t>
      </w:r>
      <w:r w:rsidRPr="009901E0">
        <w:rPr>
          <w:rtl/>
        </w:rPr>
        <w:t>(المراجَع في</w:t>
      </w:r>
      <w:r w:rsidRPr="009901E0">
        <w:rPr>
          <w:rFonts w:hint="cs"/>
          <w:rtl/>
        </w:rPr>
        <w:t xml:space="preserve"> جنيف، </w:t>
      </w:r>
      <w:r w:rsidRPr="009901E0">
        <w:t>2022</w:t>
      </w:r>
      <w:r w:rsidRPr="009901E0">
        <w:rPr>
          <w:rtl/>
        </w:rPr>
        <w:t>)</w:t>
      </w:r>
      <w:r w:rsidRPr="009901E0">
        <w:rPr>
          <w:rFonts w:hint="cs"/>
          <w:rtl/>
          <w:lang w:bidi="ar-EG"/>
        </w:rPr>
        <w:t xml:space="preserve"> </w:t>
      </w:r>
      <w:r w:rsidRPr="009901E0">
        <w:rPr>
          <w:rtl/>
          <w:lang w:bidi="ar-EG"/>
        </w:rPr>
        <w:t>يحدد النظام الداخلي لقطاع تقييس الاتصالات؛</w:t>
      </w:r>
    </w:p>
    <w:p w14:paraId="131BC61B" w14:textId="77777777" w:rsidR="00690F82" w:rsidRPr="009901E0" w:rsidRDefault="00690F82" w:rsidP="00690F82">
      <w:pPr>
        <w:rPr>
          <w:lang w:bidi="ar-EG"/>
        </w:rPr>
      </w:pPr>
      <w:r w:rsidRPr="009901E0">
        <w:rPr>
          <w:rFonts w:hint="eastAsia"/>
          <w:i/>
          <w:iCs/>
          <w:rtl/>
          <w:lang w:bidi="ar-EG"/>
        </w:rPr>
        <w:t>د </w:t>
      </w:r>
      <w:r w:rsidRPr="009901E0">
        <w:rPr>
          <w:i/>
          <w:iCs/>
          <w:rtl/>
          <w:lang w:bidi="ar-EG"/>
        </w:rPr>
        <w:t>)</w:t>
      </w:r>
      <w:r w:rsidRPr="009901E0">
        <w:rPr>
          <w:rtl/>
          <w:lang w:bidi="ar-EG"/>
        </w:rPr>
        <w:tab/>
        <w:t xml:space="preserve">أن </w:t>
      </w:r>
      <w:r w:rsidRPr="009901E0">
        <w:rPr>
          <w:rFonts w:hint="cs"/>
          <w:rtl/>
          <w:lang w:bidi="ar-EG"/>
        </w:rPr>
        <w:t>ال</w:t>
      </w:r>
      <w:r w:rsidRPr="009901E0">
        <w:rPr>
          <w:rtl/>
          <w:lang w:bidi="ar-EG"/>
        </w:rPr>
        <w:t xml:space="preserve">قرار </w:t>
      </w:r>
      <w:r w:rsidRPr="009901E0">
        <w:rPr>
          <w:rFonts w:hint="cs"/>
          <w:lang w:bidi="ar-EG"/>
        </w:rPr>
        <w:t>22</w:t>
      </w:r>
      <w:r w:rsidRPr="009901E0">
        <w:rPr>
          <w:rFonts w:hint="cs"/>
          <w:rtl/>
          <w:lang w:bidi="ar-EG"/>
        </w:rPr>
        <w:t xml:space="preserve"> </w:t>
      </w:r>
      <w:r w:rsidRPr="009901E0">
        <w:rPr>
          <w:rtl/>
          <w:lang w:bidi="ar-EG"/>
        </w:rPr>
        <w:t>(</w:t>
      </w:r>
      <w:r w:rsidRPr="009901E0">
        <w:rPr>
          <w:rtl/>
        </w:rPr>
        <w:t>المراجَع في</w:t>
      </w:r>
      <w:r w:rsidRPr="009901E0">
        <w:rPr>
          <w:rFonts w:hint="cs"/>
          <w:rtl/>
        </w:rPr>
        <w:t xml:space="preserve"> نيودلهي، 2024) لهذه الجمعية</w:t>
      </w:r>
      <w:r w:rsidRPr="009901E0">
        <w:rPr>
          <w:rFonts w:hint="cs"/>
          <w:rtl/>
          <w:lang w:bidi="ar-EG"/>
        </w:rPr>
        <w:t xml:space="preserve"> </w:t>
      </w:r>
      <w:r w:rsidRPr="009901E0">
        <w:rPr>
          <w:rtl/>
          <w:lang w:bidi="ar-EG"/>
        </w:rPr>
        <w:t>يأذن للفريق الاستشاري لتقييس الاتصالات</w:t>
      </w:r>
      <w:r w:rsidRPr="009901E0">
        <w:rPr>
          <w:rFonts w:hint="cs"/>
          <w:rtl/>
          <w:lang w:bidi="ar-EG"/>
        </w:rPr>
        <w:t xml:space="preserve"> </w:t>
      </w:r>
      <w:r w:rsidRPr="009901E0">
        <w:rPr>
          <w:rFonts w:hint="cs"/>
          <w:rtl/>
        </w:rPr>
        <w:t>بالتصرف</w:t>
      </w:r>
      <w:r w:rsidRPr="009901E0">
        <w:rPr>
          <w:rtl/>
          <w:lang w:bidi="ar-EG"/>
        </w:rPr>
        <w:t xml:space="preserve"> بين الجمعيات العالمية لتقييس الاتصالات</w:t>
      </w:r>
      <w:r w:rsidRPr="009901E0">
        <w:rPr>
          <w:rFonts w:hint="cs"/>
          <w:rtl/>
          <w:lang w:bidi="ar-EG"/>
        </w:rPr>
        <w:t>،</w:t>
      </w:r>
      <w:r w:rsidRPr="009901E0">
        <w:rPr>
          <w:rtl/>
          <w:lang w:bidi="ar-EG"/>
        </w:rPr>
        <w:t xml:space="preserve"> ويسند</w:t>
      </w:r>
      <w:r w:rsidRPr="009901E0">
        <w:rPr>
          <w:rFonts w:hint="cs"/>
          <w:rtl/>
          <w:lang w:bidi="ar-EG"/>
        </w:rPr>
        <w:t xml:space="preserve"> إليه</w:t>
      </w:r>
      <w:r w:rsidRPr="009901E0">
        <w:rPr>
          <w:rtl/>
          <w:lang w:bidi="ar-EG"/>
        </w:rPr>
        <w:t xml:space="preserve"> المسؤولية عن توصيات السلسلة </w:t>
      </w:r>
      <w:r w:rsidRPr="009901E0">
        <w:rPr>
          <w:lang w:bidi="ar-EG"/>
        </w:rPr>
        <w:t>A</w:t>
      </w:r>
      <w:r w:rsidRPr="009901E0">
        <w:rPr>
          <w:rtl/>
          <w:lang w:bidi="ar-EG"/>
        </w:rPr>
        <w:t xml:space="preserve"> لقطاع تقييس الاتصالات (تنظيم عمل قطاع تقييس الاتصالات)؛</w:t>
      </w:r>
    </w:p>
    <w:p w14:paraId="2B8BACD6" w14:textId="77777777" w:rsidR="00690F82" w:rsidRPr="009901E0" w:rsidRDefault="00690F82" w:rsidP="00690F82">
      <w:pPr>
        <w:rPr>
          <w:rtl/>
        </w:rPr>
      </w:pPr>
      <w:r w:rsidRPr="009901E0">
        <w:rPr>
          <w:rFonts w:ascii="Traditional Arabic" w:hAnsi="Traditional Arabic" w:hint="cs"/>
          <w:i/>
          <w:iCs/>
          <w:rtl/>
        </w:rPr>
        <w:t>ﻫ</w:t>
      </w:r>
      <w:r w:rsidRPr="009901E0">
        <w:rPr>
          <w:rFonts w:hint="eastAsia"/>
          <w:i/>
          <w:iCs/>
          <w:rtl/>
        </w:rPr>
        <w:t> </w:t>
      </w:r>
      <w:r w:rsidRPr="009901E0">
        <w:rPr>
          <w:i/>
          <w:iCs/>
          <w:rtl/>
        </w:rPr>
        <w:t>)</w:t>
      </w:r>
      <w:r w:rsidRPr="009901E0">
        <w:rPr>
          <w:rtl/>
        </w:rPr>
        <w:tab/>
        <w:t>تزايد مستوى مشاركة البلدان النامية وإسهامها في اجتماعات</w:t>
      </w:r>
      <w:r w:rsidRPr="009901E0">
        <w:rPr>
          <w:rFonts w:hint="cs"/>
          <w:rtl/>
        </w:rPr>
        <w:t xml:space="preserve"> جميع </w:t>
      </w:r>
      <w:r w:rsidRPr="009901E0">
        <w:rPr>
          <w:rtl/>
        </w:rPr>
        <w:t xml:space="preserve">لجان دراسات </w:t>
      </w:r>
      <w:r w:rsidRPr="009901E0">
        <w:rPr>
          <w:rtl/>
          <w:lang w:bidi="ar-EG"/>
        </w:rPr>
        <w:t>قطاع تقييس الاتصالات</w:t>
      </w:r>
      <w:r w:rsidRPr="009901E0">
        <w:rPr>
          <w:rtl/>
        </w:rPr>
        <w:t>؛</w:t>
      </w:r>
    </w:p>
    <w:p w14:paraId="28725BF8" w14:textId="77777777" w:rsidR="00690F82" w:rsidRPr="009901E0" w:rsidRDefault="00690F82" w:rsidP="00690F82">
      <w:pPr>
        <w:rPr>
          <w:rtl/>
          <w:lang w:val="fr-FR"/>
        </w:rPr>
      </w:pPr>
      <w:r w:rsidRPr="009901E0">
        <w:rPr>
          <w:rFonts w:hint="eastAsia"/>
          <w:i/>
          <w:iCs/>
          <w:rtl/>
        </w:rPr>
        <w:t>و </w:t>
      </w:r>
      <w:r w:rsidRPr="009901E0">
        <w:rPr>
          <w:i/>
          <w:iCs/>
          <w:rtl/>
        </w:rPr>
        <w:t>)</w:t>
      </w:r>
      <w:r w:rsidRPr="009901E0">
        <w:rPr>
          <w:rtl/>
        </w:rPr>
        <w:tab/>
        <w:t>أن أفرقة إقليمية</w:t>
      </w:r>
      <w:r w:rsidRPr="009901E0">
        <w:rPr>
          <w:rFonts w:hint="cs"/>
          <w:rtl/>
        </w:rPr>
        <w:t xml:space="preserve"> </w:t>
      </w:r>
      <w:r w:rsidRPr="009901E0">
        <w:rPr>
          <w:rFonts w:hint="eastAsia"/>
          <w:rtl/>
        </w:rPr>
        <w:t>وأنشطتها،</w:t>
      </w:r>
      <w:r w:rsidRPr="009901E0">
        <w:rPr>
          <w:rtl/>
        </w:rPr>
        <w:t xml:space="preserve"> </w:t>
      </w:r>
      <w:r w:rsidRPr="009901E0">
        <w:rPr>
          <w:rFonts w:hint="eastAsia"/>
          <w:rtl/>
        </w:rPr>
        <w:t>قد</w:t>
      </w:r>
      <w:r w:rsidRPr="009901E0">
        <w:rPr>
          <w:rtl/>
        </w:rPr>
        <w:t xml:space="preserve"> أنشئت </w:t>
      </w:r>
      <w:r w:rsidRPr="009901E0">
        <w:rPr>
          <w:rFonts w:hint="eastAsia"/>
          <w:rtl/>
        </w:rPr>
        <w:t>بنجاح</w:t>
      </w:r>
      <w:r w:rsidRPr="009901E0">
        <w:rPr>
          <w:rtl/>
        </w:rPr>
        <w:t xml:space="preserve"> في إطار لجان الدراسات </w:t>
      </w:r>
      <w:r w:rsidRPr="009901E0">
        <w:rPr>
          <w:lang w:val="fr-FR"/>
        </w:rPr>
        <w:t>2</w:t>
      </w:r>
      <w:r w:rsidRPr="009901E0">
        <w:rPr>
          <w:rtl/>
          <w:lang w:val="fr-FR" w:bidi="ar-EG"/>
        </w:rPr>
        <w:t xml:space="preserve"> و</w:t>
      </w:r>
      <w:r w:rsidRPr="009901E0">
        <w:t>3</w:t>
      </w:r>
      <w:r w:rsidRPr="009901E0">
        <w:rPr>
          <w:rtl/>
        </w:rPr>
        <w:t xml:space="preserve"> </w:t>
      </w:r>
      <w:r w:rsidRPr="009901E0">
        <w:rPr>
          <w:rFonts w:hint="eastAsia"/>
          <w:rtl/>
        </w:rPr>
        <w:t>و</w:t>
      </w:r>
      <w:r w:rsidRPr="009901E0">
        <w:t>5</w:t>
      </w:r>
      <w:r w:rsidRPr="009901E0">
        <w:rPr>
          <w:rtl/>
          <w:lang w:bidi="ar-EG"/>
        </w:rPr>
        <w:t xml:space="preserve"> </w:t>
      </w:r>
      <w:r w:rsidRPr="009901E0">
        <w:rPr>
          <w:rFonts w:hint="eastAsia"/>
          <w:rtl/>
          <w:lang w:bidi="ar-EG"/>
        </w:rPr>
        <w:t>و</w:t>
      </w:r>
      <w:r w:rsidRPr="009901E0">
        <w:rPr>
          <w:lang w:bidi="ar-EG"/>
        </w:rPr>
        <w:t>11</w:t>
      </w:r>
      <w:r w:rsidRPr="009901E0">
        <w:rPr>
          <w:rtl/>
          <w:lang w:bidi="ar-EG"/>
        </w:rPr>
        <w:t xml:space="preserve"> </w:t>
      </w:r>
      <w:r w:rsidRPr="009901E0">
        <w:rPr>
          <w:rtl/>
        </w:rPr>
        <w:t>و</w:t>
      </w:r>
      <w:r w:rsidRPr="009901E0">
        <w:rPr>
          <w:lang w:val="fr-FR"/>
        </w:rPr>
        <w:t>12</w:t>
      </w:r>
      <w:r w:rsidRPr="009901E0">
        <w:rPr>
          <w:rtl/>
          <w:lang w:val="fr-FR"/>
        </w:rPr>
        <w:t xml:space="preserve"> و</w:t>
      </w:r>
      <w:r w:rsidRPr="009901E0">
        <w:t>13</w:t>
      </w:r>
      <w:r w:rsidRPr="009901E0">
        <w:rPr>
          <w:rtl/>
          <w:lang w:bidi="ar-EG"/>
        </w:rPr>
        <w:t xml:space="preserve"> و</w:t>
      </w:r>
      <w:r w:rsidRPr="009901E0">
        <w:rPr>
          <w:lang w:bidi="ar-EG"/>
        </w:rPr>
        <w:t>17</w:t>
      </w:r>
      <w:r w:rsidRPr="009901E0">
        <w:rPr>
          <w:rtl/>
          <w:lang w:bidi="ar-EG"/>
        </w:rPr>
        <w:t xml:space="preserve"> و</w:t>
      </w:r>
      <w:r w:rsidRPr="009901E0">
        <w:rPr>
          <w:lang w:bidi="ar-EG"/>
        </w:rPr>
        <w:t>20</w:t>
      </w:r>
      <w:r w:rsidRPr="009901E0">
        <w:rPr>
          <w:rtl/>
          <w:lang w:bidi="ar-EG"/>
        </w:rPr>
        <w:t xml:space="preserve"> </w:t>
      </w:r>
      <w:r w:rsidRPr="009901E0">
        <w:rPr>
          <w:rFonts w:hint="cs"/>
          <w:rtl/>
          <w:lang w:bidi="ar-EG"/>
        </w:rPr>
        <w:t>ب</w:t>
      </w:r>
      <w:r w:rsidRPr="009901E0">
        <w:rPr>
          <w:rtl/>
          <w:lang w:bidi="ar-EG"/>
        </w:rPr>
        <w:t>قطاع تقييس الاتصالات</w:t>
      </w:r>
      <w:r w:rsidRPr="009901E0">
        <w:rPr>
          <w:rFonts w:hint="eastAsia"/>
          <w:rtl/>
          <w:lang w:bidi="ar-EG"/>
        </w:rPr>
        <w:t>،</w:t>
      </w:r>
      <w:r w:rsidRPr="009901E0">
        <w:rPr>
          <w:rtl/>
          <w:lang w:bidi="ar-EG"/>
        </w:rPr>
        <w:t xml:space="preserve"> التي أصبحت تتزايد أهميةً </w:t>
      </w:r>
      <w:r w:rsidRPr="009901E0">
        <w:rPr>
          <w:rFonts w:hint="eastAsia"/>
          <w:rtl/>
          <w:lang w:bidi="ar-EG"/>
        </w:rPr>
        <w:t>وتشمل</w:t>
      </w:r>
      <w:r w:rsidRPr="009901E0">
        <w:rPr>
          <w:rtl/>
          <w:lang w:bidi="ar-EG"/>
        </w:rPr>
        <w:t xml:space="preserve"> </w:t>
      </w:r>
      <w:r w:rsidRPr="009901E0">
        <w:rPr>
          <w:rFonts w:hint="eastAsia"/>
          <w:rtl/>
          <w:lang w:bidi="ar-EG"/>
        </w:rPr>
        <w:t>عدداً</w:t>
      </w:r>
      <w:r w:rsidRPr="009901E0">
        <w:rPr>
          <w:rtl/>
          <w:lang w:bidi="ar-EG"/>
        </w:rPr>
        <w:t xml:space="preserve"> </w:t>
      </w:r>
      <w:r w:rsidRPr="009901E0">
        <w:rPr>
          <w:rFonts w:hint="eastAsia"/>
          <w:rtl/>
          <w:lang w:bidi="ar-EG"/>
        </w:rPr>
        <w:t>متزايداً</w:t>
      </w:r>
      <w:r w:rsidRPr="009901E0">
        <w:rPr>
          <w:rtl/>
          <w:lang w:bidi="ar-EG"/>
        </w:rPr>
        <w:t xml:space="preserve"> </w:t>
      </w:r>
      <w:r w:rsidRPr="009901E0">
        <w:rPr>
          <w:rFonts w:hint="eastAsia"/>
          <w:rtl/>
          <w:lang w:bidi="ar-EG"/>
        </w:rPr>
        <w:t>من</w:t>
      </w:r>
      <w:r w:rsidRPr="009901E0">
        <w:rPr>
          <w:rtl/>
          <w:lang w:bidi="ar-EG"/>
        </w:rPr>
        <w:t xml:space="preserve"> </w:t>
      </w:r>
      <w:r w:rsidRPr="009901E0">
        <w:rPr>
          <w:rFonts w:hint="eastAsia"/>
          <w:rtl/>
          <w:lang w:bidi="ar-EG"/>
        </w:rPr>
        <w:t>القضايا،</w:t>
      </w:r>
      <w:r w:rsidRPr="009901E0">
        <w:rPr>
          <w:rtl/>
          <w:lang w:bidi="ar-EG"/>
        </w:rPr>
        <w:t xml:space="preserve"> </w:t>
      </w:r>
      <w:r w:rsidRPr="009901E0">
        <w:rPr>
          <w:rFonts w:hint="eastAsia"/>
          <w:rtl/>
          <w:lang w:bidi="ar-EG"/>
        </w:rPr>
        <w:t>وحققت</w:t>
      </w:r>
      <w:r w:rsidRPr="009901E0">
        <w:rPr>
          <w:rtl/>
          <w:lang w:bidi="ar-EG"/>
        </w:rPr>
        <w:t xml:space="preserve"> </w:t>
      </w:r>
      <w:r w:rsidRPr="009901E0">
        <w:rPr>
          <w:rFonts w:hint="eastAsia"/>
          <w:rtl/>
          <w:lang w:bidi="ar-EG"/>
        </w:rPr>
        <w:t>نتائج</w:t>
      </w:r>
      <w:r w:rsidRPr="009901E0">
        <w:rPr>
          <w:rtl/>
          <w:lang w:bidi="ar-EG"/>
        </w:rPr>
        <w:t xml:space="preserve"> </w:t>
      </w:r>
      <w:r w:rsidRPr="009901E0">
        <w:rPr>
          <w:rFonts w:hint="eastAsia"/>
          <w:rtl/>
          <w:lang w:bidi="ar-EG"/>
        </w:rPr>
        <w:t>مرضية</w:t>
      </w:r>
      <w:r w:rsidRPr="009901E0">
        <w:rPr>
          <w:rtl/>
          <w:lang w:bidi="ar-EG"/>
        </w:rPr>
        <w:t xml:space="preserve"> </w:t>
      </w:r>
      <w:r w:rsidRPr="009901E0">
        <w:rPr>
          <w:rFonts w:hint="eastAsia"/>
          <w:rtl/>
          <w:lang w:bidi="ar-EG"/>
        </w:rPr>
        <w:t>في</w:t>
      </w:r>
      <w:r w:rsidRPr="009901E0">
        <w:rPr>
          <w:rtl/>
          <w:lang w:bidi="ar-EG"/>
        </w:rPr>
        <w:t xml:space="preserve"> </w:t>
      </w:r>
      <w:r w:rsidRPr="009901E0">
        <w:rPr>
          <w:rFonts w:hint="eastAsia"/>
          <w:rtl/>
          <w:lang w:bidi="ar-EG"/>
        </w:rPr>
        <w:t>إطار</w:t>
      </w:r>
      <w:r w:rsidRPr="009901E0">
        <w:rPr>
          <w:rtl/>
          <w:lang w:bidi="ar-EG"/>
        </w:rPr>
        <w:t xml:space="preserve"> أنشطة لجان الدراسات</w:t>
      </w:r>
      <w:r w:rsidRPr="009901E0">
        <w:rPr>
          <w:rFonts w:hint="cs"/>
          <w:rtl/>
          <w:lang w:bidi="ar-EG"/>
        </w:rPr>
        <w:t> </w:t>
      </w:r>
      <w:r w:rsidRPr="009901E0">
        <w:rPr>
          <w:rtl/>
          <w:lang w:bidi="ar-EG"/>
        </w:rPr>
        <w:t>الرئيسية</w:t>
      </w:r>
      <w:r w:rsidRPr="009901E0">
        <w:rPr>
          <w:rtl/>
          <w:lang w:val="fr-FR"/>
        </w:rPr>
        <w:t>؛</w:t>
      </w:r>
    </w:p>
    <w:p w14:paraId="463F04D9" w14:textId="77777777" w:rsidR="00690F82" w:rsidRPr="009901E0" w:rsidRDefault="00690F82" w:rsidP="00690F82">
      <w:pPr>
        <w:rPr>
          <w:color w:val="000000"/>
          <w:rtl/>
        </w:rPr>
      </w:pPr>
      <w:r w:rsidRPr="009901E0">
        <w:rPr>
          <w:rFonts w:hint="cs"/>
          <w:i/>
          <w:iCs/>
          <w:rtl/>
        </w:rPr>
        <w:t>ز</w:t>
      </w:r>
      <w:r w:rsidRPr="009901E0">
        <w:rPr>
          <w:rFonts w:hint="eastAsia"/>
          <w:i/>
          <w:iCs/>
          <w:rtl/>
        </w:rPr>
        <w:t> </w:t>
      </w:r>
      <w:r w:rsidRPr="009901E0">
        <w:rPr>
          <w:i/>
          <w:iCs/>
          <w:rtl/>
        </w:rPr>
        <w:t>)</w:t>
      </w:r>
      <w:r w:rsidRPr="009901E0">
        <w:rPr>
          <w:i/>
          <w:iCs/>
          <w:rtl/>
        </w:rPr>
        <w:tab/>
      </w:r>
      <w:r w:rsidRPr="009901E0">
        <w:rPr>
          <w:color w:val="000000"/>
          <w:rtl/>
        </w:rPr>
        <w:t xml:space="preserve">أن اجتماعات الأفرقة الإقليمية </w:t>
      </w:r>
      <w:r w:rsidRPr="009901E0">
        <w:rPr>
          <w:rFonts w:hint="cs"/>
          <w:color w:val="000000"/>
          <w:rtl/>
        </w:rPr>
        <w:t xml:space="preserve">المذكورة أعلاه </w:t>
      </w:r>
      <w:r w:rsidRPr="009901E0">
        <w:rPr>
          <w:color w:val="000000"/>
          <w:rtl/>
        </w:rPr>
        <w:t xml:space="preserve">لقطاع تقييس الاتصالات </w:t>
      </w:r>
      <w:r w:rsidRPr="009901E0">
        <w:rPr>
          <w:rFonts w:hint="cs"/>
          <w:color w:val="000000"/>
          <w:rtl/>
        </w:rPr>
        <w:t xml:space="preserve">يقوم الاتحاد بعقدها، ويمكن أن تدعمها </w:t>
      </w:r>
      <w:r w:rsidRPr="009901E0">
        <w:rPr>
          <w:color w:val="000000"/>
          <w:rtl/>
        </w:rPr>
        <w:t xml:space="preserve">المنظمات الإقليمية </w:t>
      </w:r>
      <w:r w:rsidRPr="009901E0">
        <w:rPr>
          <w:rFonts w:hint="cs"/>
          <w:color w:val="000000"/>
          <w:rtl/>
        </w:rPr>
        <w:t xml:space="preserve">و/أو </w:t>
      </w:r>
      <w:r w:rsidRPr="009901E0">
        <w:rPr>
          <w:color w:val="000000"/>
          <w:rtl/>
        </w:rPr>
        <w:t>هيئات التقييس الإقليمية</w:t>
      </w:r>
      <w:r w:rsidRPr="009901E0">
        <w:rPr>
          <w:rFonts w:hint="cs"/>
          <w:color w:val="000000"/>
          <w:rtl/>
        </w:rPr>
        <w:t>،</w:t>
      </w:r>
    </w:p>
    <w:p w14:paraId="7AA9C4CE" w14:textId="77777777" w:rsidR="00690F82" w:rsidRPr="009901E0" w:rsidRDefault="00690F82" w:rsidP="00690F82">
      <w:pPr>
        <w:pStyle w:val="Call"/>
        <w:spacing w:before="160"/>
        <w:rPr>
          <w:rtl/>
        </w:rPr>
      </w:pPr>
      <w:r w:rsidRPr="009901E0">
        <w:rPr>
          <w:rFonts w:hint="cs"/>
          <w:rtl/>
        </w:rPr>
        <w:t>وإذ تلاحظ</w:t>
      </w:r>
    </w:p>
    <w:p w14:paraId="5DF01A14" w14:textId="77777777" w:rsidR="00690F82" w:rsidRPr="009901E0" w:rsidRDefault="00690F82" w:rsidP="00690F82">
      <w:pPr>
        <w:rPr>
          <w:rtl/>
        </w:rPr>
      </w:pPr>
      <w:r w:rsidRPr="009901E0">
        <w:rPr>
          <w:rFonts w:hint="cs"/>
          <w:i/>
          <w:iCs/>
          <w:rtl/>
        </w:rPr>
        <w:t xml:space="preserve"> </w:t>
      </w:r>
      <w:r w:rsidRPr="009901E0">
        <w:rPr>
          <w:rFonts w:hint="eastAsia"/>
          <w:i/>
          <w:iCs/>
          <w:rtl/>
        </w:rPr>
        <w:t>أ</w:t>
      </w:r>
      <w:r w:rsidRPr="009901E0">
        <w:rPr>
          <w:i/>
          <w:iCs/>
          <w:rtl/>
        </w:rPr>
        <w:t xml:space="preserve"> )</w:t>
      </w:r>
      <w:r w:rsidRPr="009901E0">
        <w:rPr>
          <w:rtl/>
        </w:rPr>
        <w:tab/>
      </w:r>
      <w:r w:rsidRPr="009901E0">
        <w:rPr>
          <w:rFonts w:hint="eastAsia"/>
          <w:spacing w:val="-4"/>
          <w:rtl/>
        </w:rPr>
        <w:t>أن</w:t>
      </w:r>
      <w:r w:rsidRPr="009901E0">
        <w:rPr>
          <w:spacing w:val="-4"/>
          <w:rtl/>
        </w:rPr>
        <w:t xml:space="preserve"> </w:t>
      </w:r>
      <w:r w:rsidRPr="009901E0">
        <w:rPr>
          <w:rFonts w:hint="eastAsia"/>
          <w:spacing w:val="-4"/>
          <w:rtl/>
        </w:rPr>
        <w:t>ضرورة</w:t>
      </w:r>
      <w:r w:rsidRPr="009901E0">
        <w:rPr>
          <w:spacing w:val="-4"/>
          <w:rtl/>
        </w:rPr>
        <w:t xml:space="preserve"> </w:t>
      </w:r>
      <w:r w:rsidRPr="009901E0">
        <w:rPr>
          <w:rFonts w:hint="eastAsia"/>
          <w:spacing w:val="-4"/>
          <w:rtl/>
        </w:rPr>
        <w:t>معالجة</w:t>
      </w:r>
      <w:r w:rsidRPr="009901E0">
        <w:rPr>
          <w:spacing w:val="-4"/>
          <w:rtl/>
        </w:rPr>
        <w:t xml:space="preserve"> الفجوات </w:t>
      </w:r>
      <w:r w:rsidRPr="009901E0">
        <w:rPr>
          <w:rFonts w:hint="eastAsia"/>
          <w:spacing w:val="-4"/>
          <w:rtl/>
        </w:rPr>
        <w:t>التقييسية</w:t>
      </w:r>
      <w:r w:rsidRPr="009901E0">
        <w:rPr>
          <w:spacing w:val="-4"/>
          <w:rtl/>
        </w:rPr>
        <w:t xml:space="preserve"> تقتضي </w:t>
      </w:r>
      <w:r w:rsidRPr="009901E0">
        <w:rPr>
          <w:rFonts w:hint="eastAsia"/>
          <w:spacing w:val="-4"/>
          <w:rtl/>
        </w:rPr>
        <w:t>حفز</w:t>
      </w:r>
      <w:r w:rsidRPr="009901E0">
        <w:rPr>
          <w:spacing w:val="-4"/>
          <w:rtl/>
        </w:rPr>
        <w:t xml:space="preserve"> مشاركة البلدان النامية في لجان دراسات قطاع تقييس الاتصالات، وتحسين أساليب عمل لجان الدراسات بهذا القطاع، </w:t>
      </w:r>
      <w:r w:rsidRPr="009901E0">
        <w:rPr>
          <w:rFonts w:hint="cs"/>
          <w:spacing w:val="-4"/>
          <w:rtl/>
        </w:rPr>
        <w:t>ومعالجة</w:t>
      </w:r>
      <w:r w:rsidRPr="009901E0">
        <w:rPr>
          <w:spacing w:val="-4"/>
          <w:rtl/>
        </w:rPr>
        <w:t xml:space="preserve"> قيود الميزانية التي تحد من حضور البلدان النامية الأحداث التي</w:t>
      </w:r>
      <w:r w:rsidRPr="009901E0">
        <w:rPr>
          <w:spacing w:val="-4"/>
          <w:rtl/>
          <w:lang w:bidi="ar-EG"/>
        </w:rPr>
        <w:t xml:space="preserve"> تهمها تحديداً من تلك التي</w:t>
      </w:r>
      <w:r w:rsidRPr="009901E0">
        <w:rPr>
          <w:spacing w:val="-4"/>
          <w:rtl/>
        </w:rPr>
        <w:t xml:space="preserve"> ينظمها قطاع تقييس الاتصالات</w:t>
      </w:r>
      <w:r w:rsidRPr="009901E0">
        <w:rPr>
          <w:rFonts w:hint="cs"/>
          <w:spacing w:val="-4"/>
          <w:rtl/>
        </w:rPr>
        <w:t>؛</w:t>
      </w:r>
    </w:p>
    <w:p w14:paraId="5F256C39" w14:textId="77777777" w:rsidR="00690F82" w:rsidRPr="009901E0" w:rsidRDefault="00690F82" w:rsidP="00690F82">
      <w:pPr>
        <w:rPr>
          <w:rtl/>
        </w:rPr>
      </w:pPr>
      <w:r w:rsidRPr="009901E0">
        <w:rPr>
          <w:rFonts w:hint="cs"/>
          <w:i/>
          <w:iCs/>
          <w:rtl/>
        </w:rPr>
        <w:t>ب)</w:t>
      </w:r>
      <w:r w:rsidRPr="009901E0">
        <w:rPr>
          <w:rFonts w:hint="cs"/>
          <w:rtl/>
        </w:rPr>
        <w:tab/>
        <w:t>أهمية وجود أطر استشارية ملائمة لصياغة المسائل ودراستها وإعداد المساهمات وبناء القدرات؛</w:t>
      </w:r>
    </w:p>
    <w:p w14:paraId="39B5A352" w14:textId="77777777" w:rsidR="00BF656D" w:rsidRPr="009901E0" w:rsidRDefault="00BF656D" w:rsidP="00690F82">
      <w:pPr>
        <w:rPr>
          <w:i/>
          <w:iCs/>
          <w:rtl/>
        </w:rPr>
      </w:pPr>
      <w:r w:rsidRPr="009901E0">
        <w:rPr>
          <w:i/>
          <w:iCs/>
          <w:rtl/>
        </w:rPr>
        <w:br w:type="page"/>
      </w:r>
    </w:p>
    <w:p w14:paraId="084747C0" w14:textId="77777777" w:rsidR="00690F82" w:rsidRPr="009901E0" w:rsidRDefault="00690F82" w:rsidP="00690F82">
      <w:pPr>
        <w:rPr>
          <w:rtl/>
        </w:rPr>
      </w:pPr>
      <w:r w:rsidRPr="009901E0">
        <w:rPr>
          <w:rFonts w:hint="cs"/>
          <w:i/>
          <w:iCs/>
          <w:rtl/>
        </w:rPr>
        <w:lastRenderedPageBreak/>
        <w:t>ج)</w:t>
      </w:r>
      <w:r w:rsidRPr="009901E0">
        <w:rPr>
          <w:rFonts w:hint="cs"/>
          <w:rtl/>
        </w:rPr>
        <w:tab/>
        <w:t>ضرورة التشجيع على مشاركة أوسع في أعمال قطاع تقييس الاتصالات، مثل مشاركة الهيئات الأكاديمية، وفقاً للقرار</w:t>
      </w:r>
      <w:r w:rsidRPr="009901E0">
        <w:rPr>
          <w:rFonts w:hint="eastAsia"/>
          <w:rtl/>
        </w:rPr>
        <w:t> </w:t>
      </w:r>
      <w:r w:rsidRPr="009901E0">
        <w:rPr>
          <w:rFonts w:hint="cs"/>
        </w:rPr>
        <w:t>169</w:t>
      </w:r>
      <w:r w:rsidRPr="009901E0">
        <w:rPr>
          <w:rFonts w:hint="cs"/>
          <w:rtl/>
        </w:rPr>
        <w:t xml:space="preserve"> (المراجَع في بوخارست، 2022) لمؤتمر المندوبين المفوضين، والقطاع الخاص والخبراء العاملين في مجال تقييس الاتصالات/تكنولوجيا المعلومات والاتصالات</w:t>
      </w:r>
      <w:r w:rsidRPr="009901E0">
        <w:rPr>
          <w:rFonts w:hint="eastAsia"/>
          <w:rtl/>
          <w:lang w:bidi="ar-EG"/>
        </w:rPr>
        <w:t> </w:t>
      </w:r>
      <w:r w:rsidRPr="009901E0">
        <w:rPr>
          <w:lang w:val="en-GB" w:bidi="ar-EG"/>
        </w:rPr>
        <w:t>(ICT)</w:t>
      </w:r>
      <w:r w:rsidRPr="009901E0">
        <w:rPr>
          <w:rFonts w:hint="cs"/>
          <w:rtl/>
        </w:rPr>
        <w:t xml:space="preserve"> على الصعيد الدولي، لا سيما من البلدان النامية،</w:t>
      </w:r>
    </w:p>
    <w:p w14:paraId="319844C0" w14:textId="77777777" w:rsidR="00690F82" w:rsidRPr="009901E0" w:rsidRDefault="00690F82" w:rsidP="00690F82">
      <w:pPr>
        <w:pStyle w:val="Call"/>
        <w:spacing w:before="160"/>
        <w:rPr>
          <w:rtl/>
        </w:rPr>
      </w:pPr>
      <w:r w:rsidRPr="009901E0">
        <w:rPr>
          <w:rFonts w:hint="cs"/>
          <w:rtl/>
        </w:rPr>
        <w:t>وإذ لا يغيب عن بالها</w:t>
      </w:r>
    </w:p>
    <w:p w14:paraId="399255D6" w14:textId="77777777" w:rsidR="00690F82" w:rsidRPr="009901E0" w:rsidRDefault="00690F82" w:rsidP="00690F82">
      <w:pPr>
        <w:rPr>
          <w:lang w:bidi="ar-EG"/>
        </w:rPr>
      </w:pPr>
      <w:r w:rsidRPr="009901E0">
        <w:rPr>
          <w:rFonts w:hint="cs"/>
          <w:rtl/>
          <w:lang w:bidi="ar-SY"/>
        </w:rPr>
        <w:t>أن المنظمات</w:t>
      </w:r>
      <w:r w:rsidRPr="009901E0">
        <w:rPr>
          <w:rtl/>
          <w:lang w:bidi="ar-EG"/>
        </w:rPr>
        <w:t xml:space="preserve"> الإقليمية الرئيسية الست للاتصالات، </w:t>
      </w:r>
      <w:r w:rsidRPr="009901E0">
        <w:rPr>
          <w:rFonts w:hint="cs"/>
          <w:rtl/>
          <w:lang w:bidi="ar-EG"/>
        </w:rPr>
        <w:t>وهي جماعة آسيا والمحيط الهادئ للاتصالات</w:t>
      </w:r>
      <w:r w:rsidRPr="009901E0">
        <w:rPr>
          <w:rtl/>
          <w:lang w:bidi="ar-EG"/>
        </w:rPr>
        <w:t xml:space="preserve"> </w:t>
      </w:r>
      <w:r w:rsidRPr="009901E0">
        <w:rPr>
          <w:lang w:bidi="ar-EG"/>
        </w:rPr>
        <w:t>(APT)</w:t>
      </w:r>
      <w:r w:rsidRPr="009901E0">
        <w:rPr>
          <w:rtl/>
          <w:lang w:bidi="ar-EG"/>
        </w:rPr>
        <w:t xml:space="preserve"> والمؤتمر الأوروبي لإدارات البريد والاتصالات </w:t>
      </w:r>
      <w:r w:rsidRPr="009901E0">
        <w:rPr>
          <w:lang w:bidi="ar-EG"/>
        </w:rPr>
        <w:t>(CEPT)</w:t>
      </w:r>
      <w:r w:rsidRPr="009901E0">
        <w:rPr>
          <w:rtl/>
          <w:lang w:bidi="ar-EG"/>
        </w:rPr>
        <w:t xml:space="preserve"> ولجنة البلدان الأمريكية للاتصالات</w:t>
      </w:r>
      <w:r w:rsidRPr="009901E0">
        <w:rPr>
          <w:rFonts w:hint="cs"/>
          <w:rtl/>
          <w:lang w:bidi="ar-EG"/>
        </w:rPr>
        <w:t> </w:t>
      </w:r>
      <w:r w:rsidRPr="009901E0">
        <w:rPr>
          <w:lang w:bidi="ar-EG"/>
        </w:rPr>
        <w:t>(CITEL)</w:t>
      </w:r>
      <w:r w:rsidRPr="009901E0">
        <w:rPr>
          <w:rtl/>
          <w:lang w:bidi="ar-EG"/>
        </w:rPr>
        <w:t xml:space="preserve"> والاتحاد الإفريقي للاتصالات </w:t>
      </w:r>
      <w:r w:rsidRPr="009901E0">
        <w:rPr>
          <w:lang w:bidi="ar-EG"/>
        </w:rPr>
        <w:t>(ATU)</w:t>
      </w:r>
      <w:r w:rsidRPr="009901E0">
        <w:rPr>
          <w:rtl/>
          <w:lang w:bidi="ar-EG"/>
        </w:rPr>
        <w:t xml:space="preserve"> ومجلس الوزراء العرب للاتصالات والمعلومات الذي تمثله الأمانة العامة لجامعة</w:t>
      </w:r>
      <w:r w:rsidRPr="009901E0">
        <w:rPr>
          <w:rFonts w:hint="cs"/>
          <w:rtl/>
          <w:lang w:bidi="ar-EG"/>
        </w:rPr>
        <w:t> </w:t>
      </w:r>
      <w:r w:rsidRPr="009901E0">
        <w:rPr>
          <w:rtl/>
          <w:lang w:bidi="ar-EG"/>
        </w:rPr>
        <w:t>الدول العربية </w:t>
      </w:r>
      <w:r w:rsidRPr="009901E0">
        <w:rPr>
          <w:lang w:bidi="ar-EG"/>
        </w:rPr>
        <w:t>(LAS)</w:t>
      </w:r>
      <w:r w:rsidRPr="009901E0">
        <w:rPr>
          <w:rtl/>
          <w:lang w:bidi="ar-EG"/>
        </w:rPr>
        <w:t xml:space="preserve"> والكومنولث الإقليمي في مجال الاتصالات </w:t>
      </w:r>
      <w:r w:rsidRPr="009901E0">
        <w:rPr>
          <w:lang w:bidi="ar-EG"/>
        </w:rPr>
        <w:t>(RCC)</w:t>
      </w:r>
      <w:r w:rsidRPr="009901E0">
        <w:rPr>
          <w:rFonts w:hint="cs"/>
          <w:rtl/>
        </w:rPr>
        <w:t>،</w:t>
      </w:r>
      <w:r w:rsidRPr="009901E0">
        <w:rPr>
          <w:rFonts w:hint="cs"/>
          <w:rtl/>
          <w:lang w:bidi="ar-EG"/>
        </w:rPr>
        <w:t xml:space="preserve"> ت</w:t>
      </w:r>
      <w:r w:rsidRPr="009901E0">
        <w:rPr>
          <w:rtl/>
          <w:lang w:bidi="ar-EG"/>
        </w:rPr>
        <w:t xml:space="preserve">سعى إلى التعاون الوثيق مع </w:t>
      </w:r>
      <w:r w:rsidRPr="009901E0">
        <w:rPr>
          <w:rFonts w:hint="cs"/>
          <w:rtl/>
          <w:lang w:bidi="ar-EG"/>
        </w:rPr>
        <w:t xml:space="preserve">الاتحاد على النحو المحدد في </w:t>
      </w:r>
      <w:r w:rsidRPr="009901E0">
        <w:rPr>
          <w:rtl/>
          <w:lang w:bidi="ar-EG"/>
        </w:rPr>
        <w:t xml:space="preserve">القرار </w:t>
      </w:r>
      <w:r w:rsidRPr="009901E0">
        <w:rPr>
          <w:lang w:bidi="ar-EG"/>
        </w:rPr>
        <w:t>58</w:t>
      </w:r>
      <w:r w:rsidRPr="009901E0">
        <w:rPr>
          <w:rtl/>
          <w:lang w:bidi="ar-EG"/>
        </w:rPr>
        <w:t xml:space="preserve"> (المراجَع في بوسان، </w:t>
      </w:r>
      <w:r w:rsidRPr="009901E0">
        <w:rPr>
          <w:lang w:bidi="ar-EG"/>
        </w:rPr>
        <w:t>2014</w:t>
      </w:r>
      <w:r w:rsidRPr="009901E0">
        <w:rPr>
          <w:rtl/>
          <w:lang w:bidi="ar-EG"/>
        </w:rPr>
        <w:t>)</w:t>
      </w:r>
      <w:r w:rsidRPr="009901E0">
        <w:rPr>
          <w:rFonts w:hint="cs"/>
          <w:rtl/>
          <w:lang w:bidi="ar-EG"/>
        </w:rPr>
        <w:t>،</w:t>
      </w:r>
    </w:p>
    <w:p w14:paraId="3DF3D5A6" w14:textId="77777777" w:rsidR="00690F82" w:rsidRPr="009901E0" w:rsidRDefault="00690F82" w:rsidP="00690F82">
      <w:pPr>
        <w:pStyle w:val="Call"/>
        <w:spacing w:before="160"/>
        <w:rPr>
          <w:rtl/>
        </w:rPr>
      </w:pPr>
      <w:r w:rsidRPr="009901E0">
        <w:rPr>
          <w:rFonts w:hint="cs"/>
          <w:rtl/>
        </w:rPr>
        <w:t>وإذ تأخذ بعين الاعتبار</w:t>
      </w:r>
    </w:p>
    <w:p w14:paraId="4E581227" w14:textId="77777777" w:rsidR="00690F82" w:rsidRPr="009901E0" w:rsidRDefault="00690F82" w:rsidP="00690F82">
      <w:pPr>
        <w:rPr>
          <w:lang w:bidi="ar-EG"/>
        </w:rPr>
      </w:pPr>
      <w:r w:rsidRPr="009901E0">
        <w:rPr>
          <w:rFonts w:hint="cs"/>
          <w:i/>
          <w:iCs/>
          <w:rtl/>
        </w:rPr>
        <w:t xml:space="preserve"> </w:t>
      </w:r>
      <w:r w:rsidRPr="009901E0">
        <w:rPr>
          <w:i/>
          <w:iCs/>
          <w:rtl/>
        </w:rPr>
        <w:t>أ )</w:t>
      </w:r>
      <w:r w:rsidRPr="009901E0">
        <w:rPr>
          <w:rtl/>
        </w:rPr>
        <w:tab/>
        <w:t xml:space="preserve">التجارب والدروس التي استفادت منها الأفرقة الإقليمية </w:t>
      </w:r>
      <w:r w:rsidRPr="009901E0">
        <w:rPr>
          <w:rFonts w:hint="cs"/>
          <w:rtl/>
        </w:rPr>
        <w:t xml:space="preserve">التابعة لقطاع تقييس الاتصالات </w:t>
      </w:r>
      <w:r w:rsidRPr="009901E0">
        <w:rPr>
          <w:rFonts w:hint="eastAsia"/>
          <w:rtl/>
          <w:lang w:bidi="ar-EG"/>
        </w:rPr>
        <w:t>فيما</w:t>
      </w:r>
      <w:r w:rsidRPr="009901E0">
        <w:rPr>
          <w:rtl/>
          <w:lang w:bidi="ar-EG"/>
        </w:rPr>
        <w:t xml:space="preserve"> </w:t>
      </w:r>
      <w:r w:rsidRPr="009901E0">
        <w:rPr>
          <w:rFonts w:hint="eastAsia"/>
          <w:rtl/>
          <w:lang w:bidi="ar-EG"/>
        </w:rPr>
        <w:t>يتعلق</w:t>
      </w:r>
      <w:r w:rsidRPr="009901E0">
        <w:rPr>
          <w:rtl/>
          <w:lang w:bidi="ar-EG"/>
        </w:rPr>
        <w:t xml:space="preserve"> </w:t>
      </w:r>
      <w:r w:rsidRPr="009901E0">
        <w:rPr>
          <w:rFonts w:hint="eastAsia"/>
          <w:rtl/>
          <w:lang w:bidi="ar-EG"/>
        </w:rPr>
        <w:t>بالهيكل</w:t>
      </w:r>
      <w:r w:rsidRPr="009901E0">
        <w:rPr>
          <w:rtl/>
          <w:lang w:bidi="ar-EG"/>
        </w:rPr>
        <w:t xml:space="preserve"> </w:t>
      </w:r>
      <w:r w:rsidRPr="009901E0">
        <w:rPr>
          <w:rFonts w:hint="eastAsia"/>
          <w:rtl/>
          <w:lang w:bidi="ar-EG"/>
        </w:rPr>
        <w:t>التشغيلي</w:t>
      </w:r>
      <w:r w:rsidRPr="009901E0">
        <w:rPr>
          <w:rtl/>
          <w:lang w:bidi="ar-EG"/>
        </w:rPr>
        <w:t xml:space="preserve"> </w:t>
      </w:r>
      <w:r w:rsidRPr="009901E0">
        <w:rPr>
          <w:rFonts w:hint="eastAsia"/>
          <w:rtl/>
          <w:lang w:bidi="ar-EG"/>
        </w:rPr>
        <w:t>والتنظيمي</w:t>
      </w:r>
      <w:r w:rsidRPr="009901E0">
        <w:rPr>
          <w:rtl/>
          <w:lang w:bidi="ar-EG"/>
        </w:rPr>
        <w:t xml:space="preserve"> </w:t>
      </w:r>
      <w:r w:rsidRPr="009901E0">
        <w:rPr>
          <w:rFonts w:hint="eastAsia"/>
          <w:rtl/>
          <w:lang w:bidi="ar-EG"/>
        </w:rPr>
        <w:t>وأساليب</w:t>
      </w:r>
      <w:r w:rsidRPr="009901E0">
        <w:rPr>
          <w:rtl/>
          <w:lang w:bidi="ar-EG"/>
        </w:rPr>
        <w:t xml:space="preserve"> </w:t>
      </w:r>
      <w:r w:rsidRPr="009901E0">
        <w:rPr>
          <w:rFonts w:hint="eastAsia"/>
          <w:rtl/>
          <w:lang w:bidi="ar-EG"/>
        </w:rPr>
        <w:t>العمل</w:t>
      </w:r>
      <w:r w:rsidRPr="009901E0">
        <w:rPr>
          <w:rFonts w:hint="cs"/>
          <w:rtl/>
          <w:lang w:bidi="ar-EG"/>
        </w:rPr>
        <w:t>،</w:t>
      </w:r>
      <w:r w:rsidRPr="009901E0">
        <w:rPr>
          <w:lang w:bidi="ar-EG"/>
        </w:rPr>
        <w:t xml:space="preserve"> </w:t>
      </w:r>
      <w:r w:rsidRPr="009901E0">
        <w:rPr>
          <w:rtl/>
          <w:lang w:bidi="ar-EG"/>
        </w:rPr>
        <w:t>بما يتسق مع النظام الداخلي لقطاع تقييس الاتصالات المنصوص عليه في القرار</w:t>
      </w:r>
      <w:r w:rsidRPr="009901E0">
        <w:rPr>
          <w:rFonts w:hint="cs"/>
          <w:rtl/>
          <w:lang w:bidi="ar-EG"/>
        </w:rPr>
        <w:t> </w:t>
      </w:r>
      <w:r w:rsidRPr="009901E0">
        <w:rPr>
          <w:lang w:bidi="ar-EG"/>
        </w:rPr>
        <w:t>1</w:t>
      </w:r>
      <w:r w:rsidRPr="009901E0">
        <w:rPr>
          <w:rFonts w:hint="cs"/>
          <w:rtl/>
          <w:lang w:bidi="ar-EG"/>
        </w:rPr>
        <w:t> </w:t>
      </w:r>
      <w:r w:rsidRPr="009901E0">
        <w:rPr>
          <w:rtl/>
        </w:rPr>
        <w:t>(المراجَع في</w:t>
      </w:r>
      <w:r w:rsidRPr="009901E0">
        <w:rPr>
          <w:rFonts w:hint="cs"/>
          <w:rtl/>
        </w:rPr>
        <w:t xml:space="preserve"> جنيف، </w:t>
      </w:r>
      <w:r w:rsidRPr="009901E0">
        <w:t>2022</w:t>
      </w:r>
      <w:r w:rsidRPr="009901E0">
        <w:rPr>
          <w:rtl/>
        </w:rPr>
        <w:t>)</w:t>
      </w:r>
      <w:r w:rsidRPr="009901E0">
        <w:rPr>
          <w:rFonts w:hint="cs"/>
          <w:rtl/>
          <w:lang w:bidi="ar-EG"/>
        </w:rPr>
        <w:t xml:space="preserve">، والتي </w:t>
      </w:r>
      <w:r w:rsidRPr="009901E0">
        <w:rPr>
          <w:rtl/>
        </w:rPr>
        <w:t xml:space="preserve">يمكن أن </w:t>
      </w:r>
      <w:r w:rsidRPr="009901E0">
        <w:rPr>
          <w:rFonts w:hint="cs"/>
          <w:rtl/>
        </w:rPr>
        <w:t>ت</w:t>
      </w:r>
      <w:r w:rsidRPr="009901E0">
        <w:rPr>
          <w:rtl/>
        </w:rPr>
        <w:t>وسع و</w:t>
      </w:r>
      <w:r w:rsidRPr="009901E0">
        <w:rPr>
          <w:rFonts w:hint="cs"/>
          <w:rtl/>
        </w:rPr>
        <w:t>ت</w:t>
      </w:r>
      <w:r w:rsidRPr="009901E0">
        <w:rPr>
          <w:rtl/>
        </w:rPr>
        <w:t xml:space="preserve">حسن مستوى مشاركة البلدان النامية في أنشطة التقييس </w:t>
      </w:r>
      <w:r w:rsidRPr="009901E0">
        <w:rPr>
          <w:rFonts w:hint="cs"/>
          <w:rtl/>
        </w:rPr>
        <w:t xml:space="preserve">الدولية </w:t>
      </w:r>
      <w:r w:rsidRPr="009901E0">
        <w:rPr>
          <w:rtl/>
        </w:rPr>
        <w:t xml:space="preserve">وأن </w:t>
      </w:r>
      <w:r w:rsidRPr="009901E0">
        <w:rPr>
          <w:rFonts w:hint="cs"/>
          <w:rtl/>
        </w:rPr>
        <w:t>ت</w:t>
      </w:r>
      <w:r w:rsidRPr="009901E0">
        <w:rPr>
          <w:rtl/>
        </w:rPr>
        <w:t>ساهم في</w:t>
      </w:r>
      <w:r w:rsidRPr="009901E0">
        <w:rPr>
          <w:rFonts w:hint="cs"/>
          <w:rtl/>
        </w:rPr>
        <w:t> تحقيق</w:t>
      </w:r>
      <w:r w:rsidRPr="009901E0">
        <w:rPr>
          <w:rtl/>
        </w:rPr>
        <w:t xml:space="preserve"> أهداف القرار</w:t>
      </w:r>
      <w:r w:rsidRPr="009901E0">
        <w:rPr>
          <w:rFonts w:hint="cs"/>
          <w:rtl/>
        </w:rPr>
        <w:t> </w:t>
      </w:r>
      <w:r w:rsidRPr="009901E0">
        <w:t>123</w:t>
      </w:r>
      <w:r w:rsidRPr="009901E0">
        <w:rPr>
          <w:rFonts w:hint="cs"/>
          <w:rtl/>
        </w:rPr>
        <w:t> </w:t>
      </w:r>
      <w:r w:rsidRPr="009901E0">
        <w:rPr>
          <w:rtl/>
        </w:rPr>
        <w:t xml:space="preserve">(المراجَع في </w:t>
      </w:r>
      <w:r w:rsidRPr="009901E0">
        <w:rPr>
          <w:rFonts w:hint="cs"/>
          <w:rtl/>
          <w:lang w:bidi="ar-EG"/>
        </w:rPr>
        <w:t>بوخارست، 2022</w:t>
      </w:r>
      <w:r w:rsidRPr="009901E0">
        <w:rPr>
          <w:rtl/>
        </w:rPr>
        <w:t>)</w:t>
      </w:r>
      <w:r w:rsidRPr="009901E0">
        <w:rPr>
          <w:rFonts w:hint="eastAsia"/>
          <w:rtl/>
          <w:lang w:bidi="ar-EG"/>
        </w:rPr>
        <w:t>؛</w:t>
      </w:r>
    </w:p>
    <w:p w14:paraId="23BD3BA2" w14:textId="77777777" w:rsidR="00690F82" w:rsidRPr="009901E0" w:rsidRDefault="00690F82" w:rsidP="00690F82">
      <w:pPr>
        <w:rPr>
          <w:rtl/>
          <w:lang w:bidi="ar-EG"/>
        </w:rPr>
      </w:pPr>
      <w:r w:rsidRPr="009901E0">
        <w:rPr>
          <w:rFonts w:hint="eastAsia"/>
          <w:i/>
          <w:iCs/>
          <w:rtl/>
        </w:rPr>
        <w:t>ب</w:t>
      </w:r>
      <w:r w:rsidRPr="009901E0">
        <w:rPr>
          <w:i/>
          <w:iCs/>
          <w:rtl/>
        </w:rPr>
        <w:t>)</w:t>
      </w:r>
      <w:r w:rsidRPr="009901E0">
        <w:rPr>
          <w:rFonts w:hint="cs"/>
          <w:rtl/>
        </w:rPr>
        <w:tab/>
        <w:t>العملية المحددة للموافقة على التوصيات المقدمة للأفرقة الإقليمية التابعة للجنة الدراسات</w:t>
      </w:r>
      <w:r w:rsidRPr="009901E0">
        <w:rPr>
          <w:rFonts w:hint="eastAsia"/>
          <w:rtl/>
        </w:rPr>
        <w:t> </w:t>
      </w:r>
      <w:r w:rsidRPr="009901E0">
        <w:t>3</w:t>
      </w:r>
      <w:r w:rsidRPr="009901E0">
        <w:rPr>
          <w:rFonts w:hint="cs"/>
          <w:rtl/>
        </w:rPr>
        <w:t xml:space="preserve"> على النحو المبين في الفقرة</w:t>
      </w:r>
      <w:r w:rsidRPr="009901E0">
        <w:rPr>
          <w:rFonts w:hint="eastAsia"/>
          <w:rtl/>
        </w:rPr>
        <w:t> </w:t>
      </w:r>
      <w:r w:rsidRPr="009901E0">
        <w:t>1.1.2.9</w:t>
      </w:r>
      <w:r w:rsidRPr="009901E0">
        <w:rPr>
          <w:rFonts w:hint="cs"/>
          <w:rtl/>
          <w:lang w:bidi="ar-EG"/>
        </w:rPr>
        <w:t xml:space="preserve"> من القرار </w:t>
      </w:r>
      <w:r w:rsidRPr="009901E0">
        <w:rPr>
          <w:lang w:bidi="ar-EG"/>
        </w:rPr>
        <w:t>1</w:t>
      </w:r>
      <w:r w:rsidRPr="009901E0">
        <w:rPr>
          <w:rFonts w:hint="cs"/>
          <w:rtl/>
          <w:lang w:bidi="ar-EG"/>
        </w:rPr>
        <w:t xml:space="preserve"> (المراجَع في جنيف، </w:t>
      </w:r>
      <w:r w:rsidRPr="009901E0">
        <w:rPr>
          <w:rFonts w:hint="cs"/>
          <w:lang w:bidi="ar-EG"/>
        </w:rPr>
        <w:t>2022</w:t>
      </w:r>
      <w:r w:rsidRPr="009901E0">
        <w:rPr>
          <w:rFonts w:hint="cs"/>
          <w:rtl/>
          <w:lang w:bidi="ar-SY"/>
        </w:rPr>
        <w:t>)</w:t>
      </w:r>
      <w:r w:rsidRPr="009901E0">
        <w:rPr>
          <w:rFonts w:hint="cs"/>
          <w:rtl/>
          <w:lang w:bidi="ar-EG"/>
        </w:rPr>
        <w:t>،</w:t>
      </w:r>
    </w:p>
    <w:p w14:paraId="2DA58B0C" w14:textId="77777777" w:rsidR="00690F82" w:rsidRPr="009901E0" w:rsidRDefault="00690F82" w:rsidP="00690F82">
      <w:pPr>
        <w:pStyle w:val="Call"/>
        <w:spacing w:before="160"/>
        <w:rPr>
          <w:rtl/>
        </w:rPr>
      </w:pPr>
      <w:r w:rsidRPr="009901E0">
        <w:rPr>
          <w:rFonts w:hint="eastAsia"/>
          <w:rtl/>
        </w:rPr>
        <w:t>وإذ</w:t>
      </w:r>
      <w:r w:rsidRPr="009901E0">
        <w:rPr>
          <w:rtl/>
        </w:rPr>
        <w:t xml:space="preserve"> </w:t>
      </w:r>
      <w:r w:rsidRPr="009901E0">
        <w:rPr>
          <w:rFonts w:hint="eastAsia"/>
          <w:rtl/>
        </w:rPr>
        <w:t>تدرك</w:t>
      </w:r>
      <w:r w:rsidRPr="009901E0">
        <w:rPr>
          <w:rtl/>
        </w:rPr>
        <w:t xml:space="preserve"> </w:t>
      </w:r>
      <w:r w:rsidRPr="009901E0">
        <w:rPr>
          <w:rFonts w:hint="eastAsia"/>
          <w:rtl/>
        </w:rPr>
        <w:t>كذلك</w:t>
      </w:r>
    </w:p>
    <w:p w14:paraId="42D412FE" w14:textId="77777777" w:rsidR="00690F82" w:rsidRPr="009901E0" w:rsidRDefault="00690F82" w:rsidP="00690F82">
      <w:pPr>
        <w:rPr>
          <w:spacing w:val="-2"/>
          <w:rtl/>
        </w:rPr>
      </w:pPr>
      <w:r w:rsidRPr="009901E0">
        <w:rPr>
          <w:i/>
          <w:iCs/>
          <w:spacing w:val="-2"/>
          <w:rtl/>
        </w:rPr>
        <w:t xml:space="preserve"> أ )</w:t>
      </w:r>
      <w:r w:rsidRPr="009901E0">
        <w:rPr>
          <w:spacing w:val="-2"/>
          <w:rtl/>
        </w:rPr>
        <w:tab/>
      </w:r>
      <w:r w:rsidRPr="009901E0">
        <w:rPr>
          <w:rFonts w:hint="eastAsia"/>
          <w:spacing w:val="-2"/>
          <w:rtl/>
        </w:rPr>
        <w:t>أن</w:t>
      </w:r>
      <w:r w:rsidRPr="009901E0">
        <w:rPr>
          <w:spacing w:val="-2"/>
          <w:rtl/>
        </w:rPr>
        <w:t xml:space="preserve"> </w:t>
      </w:r>
      <w:r w:rsidRPr="009901E0">
        <w:rPr>
          <w:rFonts w:hint="eastAsia"/>
          <w:spacing w:val="-2"/>
          <w:rtl/>
        </w:rPr>
        <w:t>اتباع</w:t>
      </w:r>
      <w:r w:rsidRPr="009901E0">
        <w:rPr>
          <w:spacing w:val="-2"/>
          <w:rtl/>
        </w:rPr>
        <w:t xml:space="preserve"> </w:t>
      </w:r>
      <w:r w:rsidRPr="009901E0">
        <w:rPr>
          <w:rFonts w:hint="eastAsia"/>
          <w:spacing w:val="-2"/>
          <w:rtl/>
        </w:rPr>
        <w:t>نهج</w:t>
      </w:r>
      <w:r w:rsidRPr="009901E0">
        <w:rPr>
          <w:spacing w:val="-2"/>
          <w:rtl/>
        </w:rPr>
        <w:t xml:space="preserve"> </w:t>
      </w:r>
      <w:r w:rsidRPr="009901E0">
        <w:rPr>
          <w:rFonts w:hint="eastAsia"/>
          <w:spacing w:val="-2"/>
          <w:rtl/>
        </w:rPr>
        <w:t>مشترك</w:t>
      </w:r>
      <w:r w:rsidRPr="009901E0">
        <w:rPr>
          <w:spacing w:val="-2"/>
          <w:rtl/>
        </w:rPr>
        <w:t xml:space="preserve"> </w:t>
      </w:r>
      <w:r w:rsidRPr="009901E0">
        <w:rPr>
          <w:rFonts w:hint="eastAsia"/>
          <w:spacing w:val="-2"/>
          <w:rtl/>
        </w:rPr>
        <w:t>ومنسق</w:t>
      </w:r>
      <w:r w:rsidRPr="009901E0">
        <w:rPr>
          <w:spacing w:val="-2"/>
          <w:rtl/>
        </w:rPr>
        <w:t xml:space="preserve"> في </w:t>
      </w:r>
      <w:r w:rsidRPr="009901E0">
        <w:rPr>
          <w:rFonts w:hint="eastAsia"/>
          <w:spacing w:val="-2"/>
          <w:rtl/>
        </w:rPr>
        <w:t>التقييس</w:t>
      </w:r>
      <w:r w:rsidRPr="009901E0">
        <w:rPr>
          <w:rFonts w:hint="cs"/>
          <w:spacing w:val="-2"/>
          <w:rtl/>
        </w:rPr>
        <w:t xml:space="preserve"> الدولي</w:t>
      </w:r>
      <w:r w:rsidRPr="009901E0">
        <w:rPr>
          <w:spacing w:val="-2"/>
          <w:rtl/>
        </w:rPr>
        <w:t xml:space="preserve"> </w:t>
      </w:r>
      <w:r w:rsidRPr="009901E0">
        <w:rPr>
          <w:rFonts w:hint="eastAsia"/>
          <w:spacing w:val="-2"/>
          <w:rtl/>
        </w:rPr>
        <w:t>يمكن</w:t>
      </w:r>
      <w:r w:rsidRPr="009901E0">
        <w:rPr>
          <w:spacing w:val="-2"/>
          <w:rtl/>
        </w:rPr>
        <w:t xml:space="preserve"> </w:t>
      </w:r>
      <w:r w:rsidRPr="009901E0">
        <w:rPr>
          <w:rFonts w:hint="eastAsia"/>
          <w:spacing w:val="-2"/>
          <w:rtl/>
        </w:rPr>
        <w:t>أن</w:t>
      </w:r>
      <w:r w:rsidRPr="009901E0">
        <w:rPr>
          <w:spacing w:val="-2"/>
          <w:rtl/>
        </w:rPr>
        <w:t xml:space="preserve"> </w:t>
      </w:r>
      <w:r w:rsidRPr="009901E0">
        <w:rPr>
          <w:rFonts w:hint="cs"/>
          <w:spacing w:val="-2"/>
          <w:rtl/>
        </w:rPr>
        <w:t xml:space="preserve">يعزز </w:t>
      </w:r>
      <w:r w:rsidRPr="009901E0">
        <w:rPr>
          <w:rFonts w:hint="eastAsia"/>
          <w:spacing w:val="-2"/>
          <w:rtl/>
        </w:rPr>
        <w:t>أنشطة</w:t>
      </w:r>
      <w:r w:rsidRPr="009901E0">
        <w:rPr>
          <w:spacing w:val="-2"/>
          <w:rtl/>
        </w:rPr>
        <w:t xml:space="preserve"> </w:t>
      </w:r>
      <w:r w:rsidRPr="009901E0">
        <w:rPr>
          <w:rFonts w:hint="eastAsia"/>
          <w:spacing w:val="-2"/>
          <w:rtl/>
        </w:rPr>
        <w:t>التقييس</w:t>
      </w:r>
      <w:r w:rsidRPr="009901E0">
        <w:rPr>
          <w:spacing w:val="-2"/>
          <w:rtl/>
        </w:rPr>
        <w:t xml:space="preserve"> في </w:t>
      </w:r>
      <w:r w:rsidRPr="009901E0">
        <w:rPr>
          <w:rFonts w:hint="eastAsia"/>
          <w:spacing w:val="-2"/>
          <w:rtl/>
        </w:rPr>
        <w:t>البلدان</w:t>
      </w:r>
      <w:r w:rsidRPr="009901E0">
        <w:rPr>
          <w:spacing w:val="-2"/>
          <w:rtl/>
        </w:rPr>
        <w:t xml:space="preserve"> </w:t>
      </w:r>
      <w:r w:rsidRPr="009901E0">
        <w:rPr>
          <w:rFonts w:hint="eastAsia"/>
          <w:spacing w:val="-2"/>
          <w:rtl/>
        </w:rPr>
        <w:t>النامية</w:t>
      </w:r>
      <w:r w:rsidRPr="009901E0">
        <w:rPr>
          <w:rFonts w:hint="cs"/>
          <w:spacing w:val="-2"/>
          <w:rtl/>
        </w:rPr>
        <w:t>؛</w:t>
      </w:r>
    </w:p>
    <w:p w14:paraId="5CE966A0" w14:textId="77777777" w:rsidR="00690F82" w:rsidRPr="009901E0" w:rsidRDefault="00690F82" w:rsidP="00690F82">
      <w:pPr>
        <w:rPr>
          <w:rtl/>
          <w:lang w:bidi="ar-EG"/>
        </w:rPr>
      </w:pPr>
      <w:r w:rsidRPr="009901E0">
        <w:rPr>
          <w:rFonts w:hint="eastAsia"/>
          <w:i/>
          <w:iCs/>
          <w:rtl/>
        </w:rPr>
        <w:t>ب</w:t>
      </w:r>
      <w:r w:rsidRPr="009901E0">
        <w:rPr>
          <w:i/>
          <w:iCs/>
          <w:rtl/>
        </w:rPr>
        <w:t>)</w:t>
      </w:r>
      <w:r w:rsidRPr="009901E0">
        <w:rPr>
          <w:rtl/>
        </w:rPr>
        <w:tab/>
      </w:r>
      <w:r w:rsidRPr="009901E0">
        <w:rPr>
          <w:rFonts w:hint="eastAsia"/>
          <w:rtl/>
        </w:rPr>
        <w:t>أن</w:t>
      </w:r>
      <w:r w:rsidRPr="009901E0">
        <w:rPr>
          <w:rtl/>
        </w:rPr>
        <w:t xml:space="preserve"> </w:t>
      </w:r>
      <w:r w:rsidRPr="009901E0">
        <w:rPr>
          <w:rFonts w:hint="eastAsia"/>
          <w:rtl/>
        </w:rPr>
        <w:t>الاجتماعات</w:t>
      </w:r>
      <w:r w:rsidRPr="009901E0">
        <w:rPr>
          <w:rtl/>
        </w:rPr>
        <w:t xml:space="preserve"> </w:t>
      </w:r>
      <w:r w:rsidRPr="009901E0">
        <w:rPr>
          <w:rFonts w:hint="eastAsia"/>
          <w:rtl/>
        </w:rPr>
        <w:t>المشتركة</w:t>
      </w:r>
      <w:r w:rsidRPr="009901E0">
        <w:rPr>
          <w:rtl/>
        </w:rPr>
        <w:t xml:space="preserve"> </w:t>
      </w:r>
      <w:r w:rsidRPr="009901E0">
        <w:rPr>
          <w:rFonts w:hint="eastAsia"/>
          <w:rtl/>
        </w:rPr>
        <w:t>للأفرقة</w:t>
      </w:r>
      <w:r w:rsidRPr="009901E0">
        <w:rPr>
          <w:rtl/>
        </w:rPr>
        <w:t xml:space="preserve"> </w:t>
      </w:r>
      <w:r w:rsidRPr="009901E0">
        <w:rPr>
          <w:rFonts w:hint="eastAsia"/>
          <w:rtl/>
        </w:rPr>
        <w:t>الإقليمية</w:t>
      </w:r>
      <w:r w:rsidRPr="009901E0">
        <w:rPr>
          <w:rtl/>
        </w:rPr>
        <w:t xml:space="preserve"> </w:t>
      </w:r>
      <w:r w:rsidRPr="009901E0">
        <w:rPr>
          <w:rFonts w:hint="eastAsia"/>
          <w:rtl/>
        </w:rPr>
        <w:t>التابعة</w:t>
      </w:r>
      <w:r w:rsidRPr="009901E0">
        <w:rPr>
          <w:rtl/>
        </w:rPr>
        <w:t xml:space="preserve"> </w:t>
      </w:r>
      <w:r w:rsidRPr="009901E0">
        <w:rPr>
          <w:rFonts w:hint="eastAsia"/>
          <w:rtl/>
        </w:rPr>
        <w:t>للجان</w:t>
      </w:r>
      <w:r w:rsidRPr="009901E0">
        <w:rPr>
          <w:rtl/>
        </w:rPr>
        <w:t xml:space="preserve"> </w:t>
      </w:r>
      <w:r w:rsidRPr="009901E0">
        <w:rPr>
          <w:rFonts w:hint="eastAsia"/>
          <w:rtl/>
        </w:rPr>
        <w:t>دراسات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 المختلفة،</w:t>
      </w:r>
      <w:r w:rsidRPr="009901E0">
        <w:rPr>
          <w:rtl/>
        </w:rPr>
        <w:t xml:space="preserve"> </w:t>
      </w:r>
      <w:r w:rsidRPr="009901E0">
        <w:rPr>
          <w:rFonts w:hint="eastAsia"/>
          <w:rtl/>
        </w:rPr>
        <w:t>لا سيما</w:t>
      </w:r>
      <w:r w:rsidRPr="009901E0">
        <w:rPr>
          <w:rtl/>
        </w:rPr>
        <w:t xml:space="preserve"> </w:t>
      </w:r>
      <w:r w:rsidRPr="009901E0">
        <w:rPr>
          <w:rFonts w:hint="eastAsia"/>
          <w:rtl/>
        </w:rPr>
        <w:t>إذا</w:t>
      </w:r>
      <w:r w:rsidRPr="009901E0">
        <w:rPr>
          <w:rFonts w:hint="cs"/>
          <w:rtl/>
        </w:rPr>
        <w:t> </w:t>
      </w:r>
      <w:r w:rsidRPr="009901E0">
        <w:rPr>
          <w:rFonts w:hint="eastAsia"/>
          <w:rtl/>
        </w:rPr>
        <w:t>كانت</w:t>
      </w:r>
      <w:r w:rsidRPr="009901E0">
        <w:rPr>
          <w:rtl/>
        </w:rPr>
        <w:t xml:space="preserve"> </w:t>
      </w:r>
      <w:r w:rsidRPr="009901E0">
        <w:rPr>
          <w:rFonts w:hint="eastAsia"/>
          <w:rtl/>
        </w:rPr>
        <w:t>بالاقتران</w:t>
      </w:r>
      <w:r w:rsidRPr="009901E0">
        <w:rPr>
          <w:rtl/>
        </w:rPr>
        <w:t xml:space="preserve"> </w:t>
      </w:r>
      <w:r w:rsidRPr="009901E0">
        <w:rPr>
          <w:rFonts w:hint="eastAsia"/>
          <w:rtl/>
        </w:rPr>
        <w:t>مع</w:t>
      </w:r>
      <w:r w:rsidRPr="009901E0">
        <w:rPr>
          <w:rtl/>
        </w:rPr>
        <w:t xml:space="preserve"> </w:t>
      </w:r>
      <w:r w:rsidRPr="009901E0">
        <w:rPr>
          <w:rFonts w:hint="eastAsia"/>
          <w:rtl/>
        </w:rPr>
        <w:t>ورشة</w:t>
      </w:r>
      <w:r w:rsidRPr="009901E0">
        <w:rPr>
          <w:rtl/>
        </w:rPr>
        <w:t xml:space="preserve"> </w:t>
      </w:r>
      <w:r w:rsidRPr="009901E0">
        <w:rPr>
          <w:rFonts w:hint="eastAsia"/>
          <w:rtl/>
        </w:rPr>
        <w:t>عمل</w:t>
      </w:r>
      <w:r w:rsidRPr="009901E0">
        <w:rPr>
          <w:rtl/>
        </w:rPr>
        <w:t xml:space="preserve"> </w:t>
      </w:r>
      <w:r w:rsidRPr="009901E0">
        <w:rPr>
          <w:rFonts w:hint="eastAsia"/>
          <w:rtl/>
        </w:rPr>
        <w:t>إقليمية</w:t>
      </w:r>
      <w:r w:rsidRPr="009901E0">
        <w:rPr>
          <w:rtl/>
        </w:rPr>
        <w:t xml:space="preserve"> </w:t>
      </w:r>
      <w:r w:rsidRPr="009901E0">
        <w:rPr>
          <w:rFonts w:hint="eastAsia"/>
          <w:rtl/>
        </w:rPr>
        <w:t>و</w:t>
      </w:r>
      <w:r w:rsidRPr="009901E0">
        <w:rPr>
          <w:rtl/>
        </w:rPr>
        <w:t xml:space="preserve">/أو </w:t>
      </w:r>
      <w:r w:rsidRPr="009901E0">
        <w:rPr>
          <w:rFonts w:hint="eastAsia"/>
          <w:rtl/>
        </w:rPr>
        <w:t>اجتماعات</w:t>
      </w:r>
      <w:r w:rsidRPr="009901E0">
        <w:rPr>
          <w:rFonts w:hint="cs"/>
          <w:rtl/>
          <w:lang w:bidi="ar-SY"/>
        </w:rPr>
        <w:t xml:space="preserve"> لهيئة إقليمية و/أو</w:t>
      </w:r>
      <w:r w:rsidRPr="009901E0">
        <w:rPr>
          <w:rtl/>
        </w:rPr>
        <w:t xml:space="preserve"> لهيئة تقييس إقليمية، يمكن أن تشجع مشاركة البلدان النامية في </w:t>
      </w:r>
      <w:r w:rsidRPr="009901E0">
        <w:rPr>
          <w:rFonts w:hint="eastAsia"/>
          <w:rtl/>
        </w:rPr>
        <w:t>هذه</w:t>
      </w:r>
      <w:r w:rsidRPr="009901E0">
        <w:rPr>
          <w:rtl/>
        </w:rPr>
        <w:t xml:space="preserve"> </w:t>
      </w:r>
      <w:r w:rsidRPr="009901E0">
        <w:rPr>
          <w:rFonts w:hint="eastAsia"/>
          <w:rtl/>
        </w:rPr>
        <w:t>الاجتماعات</w:t>
      </w:r>
      <w:r w:rsidRPr="009901E0">
        <w:rPr>
          <w:rtl/>
        </w:rPr>
        <w:t xml:space="preserve"> </w:t>
      </w:r>
      <w:r w:rsidRPr="009901E0">
        <w:rPr>
          <w:rFonts w:hint="eastAsia"/>
          <w:rtl/>
        </w:rPr>
        <w:t>وتزيد</w:t>
      </w:r>
      <w:r w:rsidRPr="009901E0">
        <w:rPr>
          <w:rtl/>
        </w:rPr>
        <w:t xml:space="preserve"> </w:t>
      </w:r>
      <w:r w:rsidRPr="009901E0">
        <w:rPr>
          <w:rFonts w:hint="eastAsia"/>
          <w:rtl/>
        </w:rPr>
        <w:t>من</w:t>
      </w:r>
      <w:r w:rsidRPr="009901E0">
        <w:rPr>
          <w:rtl/>
        </w:rPr>
        <w:t xml:space="preserve"> </w:t>
      </w:r>
      <w:r w:rsidRPr="009901E0">
        <w:rPr>
          <w:rFonts w:hint="eastAsia"/>
          <w:rtl/>
        </w:rPr>
        <w:t>فعالية</w:t>
      </w:r>
      <w:r w:rsidRPr="009901E0">
        <w:rPr>
          <w:rtl/>
        </w:rPr>
        <w:t xml:space="preserve"> </w:t>
      </w:r>
      <w:r w:rsidRPr="009901E0">
        <w:rPr>
          <w:rFonts w:hint="eastAsia"/>
          <w:rtl/>
        </w:rPr>
        <w:t>هذه</w:t>
      </w:r>
      <w:r w:rsidRPr="009901E0">
        <w:rPr>
          <w:rtl/>
        </w:rPr>
        <w:t xml:space="preserve"> </w:t>
      </w:r>
      <w:r w:rsidRPr="009901E0">
        <w:rPr>
          <w:rFonts w:hint="eastAsia"/>
          <w:rtl/>
        </w:rPr>
        <w:t>الاجتماعات</w:t>
      </w:r>
      <w:r w:rsidRPr="009901E0">
        <w:rPr>
          <w:rtl/>
        </w:rPr>
        <w:t xml:space="preserve"> </w:t>
      </w:r>
      <w:r w:rsidRPr="009901E0">
        <w:rPr>
          <w:rFonts w:hint="eastAsia"/>
          <w:rtl/>
        </w:rPr>
        <w:t>المشتركة؛</w:t>
      </w:r>
    </w:p>
    <w:p w14:paraId="0112E57D" w14:textId="77777777" w:rsidR="00690F82" w:rsidRPr="009901E0" w:rsidRDefault="00690F82" w:rsidP="00690F82">
      <w:pPr>
        <w:rPr>
          <w:rtl/>
        </w:rPr>
      </w:pPr>
      <w:r w:rsidRPr="009901E0">
        <w:rPr>
          <w:rFonts w:hint="eastAsia"/>
          <w:i/>
          <w:iCs/>
          <w:rtl/>
        </w:rPr>
        <w:t>ج</w:t>
      </w:r>
      <w:r w:rsidRPr="009901E0">
        <w:rPr>
          <w:i/>
          <w:iCs/>
          <w:rtl/>
        </w:rPr>
        <w:t>)</w:t>
      </w:r>
      <w:r w:rsidRPr="009901E0">
        <w:rPr>
          <w:rtl/>
        </w:rPr>
        <w:tab/>
      </w:r>
      <w:r w:rsidRPr="009901E0">
        <w:rPr>
          <w:rFonts w:hint="eastAsia"/>
          <w:spacing w:val="-4"/>
          <w:rtl/>
        </w:rPr>
        <w:t>أن</w:t>
      </w:r>
      <w:r w:rsidRPr="009901E0">
        <w:rPr>
          <w:spacing w:val="-4"/>
          <w:rtl/>
        </w:rPr>
        <w:t xml:space="preserve"> </w:t>
      </w:r>
      <w:r w:rsidRPr="009901E0">
        <w:rPr>
          <w:rFonts w:hint="eastAsia"/>
          <w:spacing w:val="-4"/>
          <w:rtl/>
        </w:rPr>
        <w:t>قلة</w:t>
      </w:r>
      <w:r w:rsidRPr="009901E0">
        <w:rPr>
          <w:spacing w:val="-4"/>
          <w:rtl/>
        </w:rPr>
        <w:t xml:space="preserve"> </w:t>
      </w:r>
      <w:r w:rsidRPr="009901E0">
        <w:rPr>
          <w:rFonts w:hint="eastAsia"/>
          <w:spacing w:val="-4"/>
          <w:rtl/>
        </w:rPr>
        <w:t>من</w:t>
      </w:r>
      <w:r w:rsidRPr="009901E0">
        <w:rPr>
          <w:spacing w:val="-4"/>
          <w:rtl/>
        </w:rPr>
        <w:t xml:space="preserve"> </w:t>
      </w:r>
      <w:r w:rsidRPr="009901E0">
        <w:rPr>
          <w:rFonts w:hint="eastAsia"/>
          <w:spacing w:val="-4"/>
          <w:rtl/>
        </w:rPr>
        <w:t>خبراء</w:t>
      </w:r>
      <w:r w:rsidRPr="009901E0">
        <w:rPr>
          <w:spacing w:val="-4"/>
          <w:rtl/>
        </w:rPr>
        <w:t xml:space="preserve"> </w:t>
      </w:r>
      <w:r w:rsidRPr="009901E0">
        <w:rPr>
          <w:rFonts w:hint="eastAsia"/>
          <w:spacing w:val="-4"/>
          <w:rtl/>
        </w:rPr>
        <w:t>التقييس</w:t>
      </w:r>
      <w:r w:rsidRPr="009901E0">
        <w:rPr>
          <w:spacing w:val="-4"/>
          <w:rtl/>
        </w:rPr>
        <w:t xml:space="preserve"> في </w:t>
      </w:r>
      <w:r w:rsidRPr="009901E0">
        <w:rPr>
          <w:rFonts w:hint="eastAsia"/>
          <w:spacing w:val="-4"/>
          <w:rtl/>
        </w:rPr>
        <w:t>البلدان</w:t>
      </w:r>
      <w:r w:rsidRPr="009901E0">
        <w:rPr>
          <w:spacing w:val="-4"/>
          <w:rtl/>
        </w:rPr>
        <w:t xml:space="preserve"> </w:t>
      </w:r>
      <w:r w:rsidRPr="009901E0">
        <w:rPr>
          <w:rFonts w:hint="eastAsia"/>
          <w:spacing w:val="-4"/>
          <w:rtl/>
        </w:rPr>
        <w:t>النامية</w:t>
      </w:r>
      <w:r w:rsidRPr="009901E0">
        <w:rPr>
          <w:spacing w:val="-4"/>
          <w:rtl/>
        </w:rPr>
        <w:t xml:space="preserve"> </w:t>
      </w:r>
      <w:r w:rsidRPr="009901E0">
        <w:rPr>
          <w:rFonts w:hint="eastAsia"/>
          <w:spacing w:val="-4"/>
          <w:rtl/>
        </w:rPr>
        <w:t>يكونون</w:t>
      </w:r>
      <w:r w:rsidRPr="009901E0">
        <w:rPr>
          <w:spacing w:val="-4"/>
          <w:rtl/>
        </w:rPr>
        <w:t xml:space="preserve"> </w:t>
      </w:r>
      <w:r w:rsidRPr="009901E0">
        <w:rPr>
          <w:rFonts w:hint="eastAsia"/>
          <w:spacing w:val="-4"/>
          <w:rtl/>
        </w:rPr>
        <w:t>عادة</w:t>
      </w:r>
      <w:r w:rsidRPr="009901E0">
        <w:rPr>
          <w:rFonts w:hint="cs"/>
          <w:spacing w:val="-4"/>
          <w:rtl/>
        </w:rPr>
        <w:t>ً</w:t>
      </w:r>
      <w:r w:rsidRPr="009901E0">
        <w:rPr>
          <w:spacing w:val="-4"/>
          <w:rtl/>
        </w:rPr>
        <w:t xml:space="preserve"> </w:t>
      </w:r>
      <w:r w:rsidRPr="009901E0">
        <w:rPr>
          <w:rFonts w:hint="eastAsia"/>
          <w:spacing w:val="-4"/>
          <w:rtl/>
        </w:rPr>
        <w:t>مسؤولين</w:t>
      </w:r>
      <w:r w:rsidRPr="009901E0">
        <w:rPr>
          <w:spacing w:val="-4"/>
          <w:rtl/>
        </w:rPr>
        <w:t xml:space="preserve"> </w:t>
      </w:r>
      <w:r w:rsidRPr="009901E0">
        <w:rPr>
          <w:rFonts w:hint="eastAsia"/>
          <w:spacing w:val="-4"/>
          <w:rtl/>
        </w:rPr>
        <w:t>عن</w:t>
      </w:r>
      <w:r w:rsidRPr="009901E0">
        <w:rPr>
          <w:spacing w:val="-4"/>
          <w:rtl/>
        </w:rPr>
        <w:t xml:space="preserve"> </w:t>
      </w:r>
      <w:r w:rsidRPr="009901E0">
        <w:rPr>
          <w:rFonts w:hint="eastAsia"/>
          <w:spacing w:val="-4"/>
          <w:rtl/>
        </w:rPr>
        <w:t>معالجة</w:t>
      </w:r>
      <w:r w:rsidRPr="009901E0">
        <w:rPr>
          <w:spacing w:val="-4"/>
          <w:rtl/>
        </w:rPr>
        <w:t xml:space="preserve"> </w:t>
      </w:r>
      <w:r w:rsidRPr="009901E0">
        <w:rPr>
          <w:rFonts w:hint="eastAsia"/>
          <w:spacing w:val="-4"/>
          <w:rtl/>
        </w:rPr>
        <w:t>العديد</w:t>
      </w:r>
      <w:r w:rsidRPr="009901E0">
        <w:rPr>
          <w:spacing w:val="-4"/>
          <w:rtl/>
        </w:rPr>
        <w:t xml:space="preserve"> </w:t>
      </w:r>
      <w:r w:rsidRPr="009901E0">
        <w:rPr>
          <w:rFonts w:hint="eastAsia"/>
          <w:spacing w:val="-4"/>
          <w:rtl/>
        </w:rPr>
        <w:t>من</w:t>
      </w:r>
      <w:r w:rsidRPr="009901E0">
        <w:rPr>
          <w:spacing w:val="-4"/>
          <w:rtl/>
        </w:rPr>
        <w:t xml:space="preserve"> </w:t>
      </w:r>
      <w:r w:rsidRPr="009901E0">
        <w:rPr>
          <w:rFonts w:hint="eastAsia"/>
          <w:spacing w:val="-4"/>
          <w:rtl/>
        </w:rPr>
        <w:t>مجالات</w:t>
      </w:r>
      <w:r w:rsidRPr="009901E0">
        <w:rPr>
          <w:spacing w:val="-4"/>
          <w:rtl/>
        </w:rPr>
        <w:t xml:space="preserve"> </w:t>
      </w:r>
      <w:r w:rsidRPr="009901E0">
        <w:rPr>
          <w:rFonts w:hint="eastAsia"/>
          <w:spacing w:val="-4"/>
          <w:rtl/>
        </w:rPr>
        <w:t>التقييس</w:t>
      </w:r>
      <w:r w:rsidRPr="009901E0">
        <w:rPr>
          <w:spacing w:val="-4"/>
          <w:rtl/>
        </w:rPr>
        <w:t xml:space="preserve"> في </w:t>
      </w:r>
      <w:r w:rsidRPr="009901E0">
        <w:rPr>
          <w:rFonts w:hint="eastAsia"/>
          <w:spacing w:val="-4"/>
          <w:rtl/>
        </w:rPr>
        <w:t>إداراتهم،</w:t>
      </w:r>
      <w:r w:rsidRPr="009901E0">
        <w:rPr>
          <w:rFonts w:hint="cs"/>
          <w:spacing w:val="-4"/>
          <w:rtl/>
        </w:rPr>
        <w:t xml:space="preserve"> </w:t>
      </w:r>
      <w:r w:rsidRPr="009901E0">
        <w:rPr>
          <w:color w:val="000000"/>
          <w:spacing w:val="-4"/>
          <w:rtl/>
        </w:rPr>
        <w:t>بما</w:t>
      </w:r>
      <w:r w:rsidRPr="009901E0">
        <w:rPr>
          <w:rFonts w:hint="eastAsia"/>
          <w:color w:val="000000"/>
          <w:spacing w:val="-4"/>
          <w:rtl/>
        </w:rPr>
        <w:t> </w:t>
      </w:r>
      <w:r w:rsidRPr="009901E0">
        <w:rPr>
          <w:rFonts w:hint="cs"/>
          <w:color w:val="000000"/>
          <w:spacing w:val="-4"/>
          <w:rtl/>
        </w:rPr>
        <w:t>في </w:t>
      </w:r>
      <w:r w:rsidRPr="009901E0">
        <w:rPr>
          <w:color w:val="000000"/>
          <w:spacing w:val="-4"/>
          <w:rtl/>
        </w:rPr>
        <w:t>ذلك القضايا المتعلقة بالمسائل قيد الدراسة في وقت واحد ضمن عدد من لجان دراسات قطاع تقييس الاتصالات</w:t>
      </w:r>
      <w:r w:rsidRPr="009901E0">
        <w:rPr>
          <w:rFonts w:hint="cs"/>
          <w:color w:val="000000"/>
          <w:spacing w:val="-4"/>
          <w:rtl/>
        </w:rPr>
        <w:t>،</w:t>
      </w:r>
    </w:p>
    <w:p w14:paraId="4CFAAC53" w14:textId="77777777" w:rsidR="00690F82" w:rsidRPr="009901E0" w:rsidRDefault="00690F82" w:rsidP="00690F82">
      <w:pPr>
        <w:pStyle w:val="Call"/>
        <w:spacing w:before="160"/>
        <w:rPr>
          <w:rtl/>
        </w:rPr>
      </w:pPr>
      <w:r w:rsidRPr="009901E0">
        <w:rPr>
          <w:rFonts w:hint="cs"/>
          <w:rtl/>
        </w:rPr>
        <w:t>تقرر</w:t>
      </w:r>
    </w:p>
    <w:p w14:paraId="47B1C3AB" w14:textId="77777777" w:rsidR="00690F82" w:rsidRPr="009901E0" w:rsidRDefault="00690F82" w:rsidP="00690F82">
      <w:pPr>
        <w:rPr>
          <w:noProof/>
          <w:lang w:bidi="ar-EG"/>
        </w:rPr>
      </w:pPr>
      <w:r w:rsidRPr="009901E0">
        <w:rPr>
          <w:noProof/>
          <w:lang w:bidi="ar-EG"/>
        </w:rPr>
        <w:t>1</w:t>
      </w:r>
      <w:r w:rsidRPr="009901E0">
        <w:rPr>
          <w:noProof/>
          <w:rtl/>
        </w:rPr>
        <w:tab/>
      </w:r>
      <w:r w:rsidRPr="009901E0">
        <w:rPr>
          <w:noProof/>
          <w:rtl/>
          <w:lang w:bidi="ar-EG"/>
        </w:rPr>
        <w:t>أن تؤيد</w:t>
      </w:r>
      <w:r w:rsidRPr="009901E0">
        <w:rPr>
          <w:rFonts w:hint="cs"/>
          <w:noProof/>
          <w:rtl/>
          <w:lang w:bidi="ar-EG"/>
        </w:rPr>
        <w:t xml:space="preserve">، على أساس كل حالة على حدة، وإلى أقصى حد ممكن عملياً، تنسيق </w:t>
      </w:r>
      <w:r w:rsidRPr="009901E0">
        <w:rPr>
          <w:noProof/>
          <w:rtl/>
          <w:lang w:bidi="ar-EG"/>
        </w:rPr>
        <w:t>إنشاء أفرقة إقليمية</w:t>
      </w:r>
      <w:r w:rsidRPr="009901E0">
        <w:rPr>
          <w:rFonts w:hint="cs"/>
          <w:noProof/>
          <w:rtl/>
          <w:lang w:bidi="ar-EG"/>
        </w:rPr>
        <w:t xml:space="preserve"> تابعة للجان دراسات تقييس الاتصالات، على أن يكون هناك عضوان داعمان على الأقل من المنطقة ويلتزمان بالمساهمة على نحو نشط في</w:t>
      </w:r>
      <w:r w:rsidRPr="009901E0">
        <w:rPr>
          <w:rFonts w:hint="eastAsia"/>
          <w:noProof/>
          <w:rtl/>
          <w:lang w:bidi="ar-EG"/>
        </w:rPr>
        <w:t> </w:t>
      </w:r>
      <w:r w:rsidRPr="009901E0">
        <w:rPr>
          <w:rFonts w:hint="cs"/>
          <w:noProof/>
          <w:rtl/>
          <w:lang w:bidi="ar-EG"/>
        </w:rPr>
        <w:t>الموضوعات المخصصة للأفرقة الإقليمية؛</w:t>
      </w:r>
    </w:p>
    <w:p w14:paraId="09AC626C" w14:textId="77777777" w:rsidR="00690F82" w:rsidRPr="009901E0" w:rsidRDefault="00690F82" w:rsidP="00690F82">
      <w:pPr>
        <w:rPr>
          <w:noProof/>
          <w:rtl/>
          <w:lang w:bidi="ar-EG"/>
        </w:rPr>
      </w:pPr>
      <w:r w:rsidRPr="009901E0">
        <w:rPr>
          <w:noProof/>
          <w:lang w:bidi="ar-EG"/>
        </w:rPr>
        <w:t>2</w:t>
      </w:r>
      <w:r w:rsidRPr="009901E0">
        <w:rPr>
          <w:noProof/>
          <w:lang w:bidi="ar-EG"/>
        </w:rPr>
        <w:tab/>
      </w:r>
      <w:r w:rsidRPr="009901E0">
        <w:rPr>
          <w:noProof/>
          <w:rtl/>
          <w:lang w:bidi="ar-EG"/>
        </w:rPr>
        <w:t xml:space="preserve">أن </w:t>
      </w:r>
      <w:r w:rsidRPr="009901E0">
        <w:rPr>
          <w:rFonts w:hint="cs"/>
          <w:noProof/>
          <w:rtl/>
          <w:lang w:bidi="ar-EG"/>
        </w:rPr>
        <w:t>تكون اختصاصات هذه الأفرقة</w:t>
      </w:r>
      <w:r w:rsidRPr="009901E0">
        <w:rPr>
          <w:noProof/>
          <w:rtl/>
          <w:lang w:bidi="ar-EG"/>
        </w:rPr>
        <w:t xml:space="preserve"> الإقليمية</w:t>
      </w:r>
      <w:r w:rsidRPr="009901E0">
        <w:rPr>
          <w:rFonts w:hint="cs"/>
          <w:noProof/>
          <w:rtl/>
          <w:lang w:bidi="ar-EG"/>
        </w:rPr>
        <w:t xml:space="preserve"> وأساليب عملها متسقةً مع</w:t>
      </w:r>
      <w:r w:rsidRPr="009901E0">
        <w:rPr>
          <w:noProof/>
          <w:rtl/>
          <w:lang w:bidi="ar-EG"/>
        </w:rPr>
        <w:t xml:space="preserve"> </w:t>
      </w:r>
      <w:r w:rsidRPr="009901E0">
        <w:rPr>
          <w:rFonts w:hint="cs"/>
          <w:noProof/>
          <w:rtl/>
          <w:lang w:bidi="ar-EG"/>
        </w:rPr>
        <w:t>لجان الدراسات الرئيسية وأن توافق عليها لجان الدراسات الرئيسية</w:t>
      </w:r>
      <w:r w:rsidRPr="009901E0">
        <w:rPr>
          <w:noProof/>
          <w:rtl/>
          <w:lang w:bidi="ar-EG"/>
        </w:rPr>
        <w:t>؛</w:t>
      </w:r>
    </w:p>
    <w:p w14:paraId="354880E8" w14:textId="77777777" w:rsidR="00BF656D" w:rsidRPr="009901E0" w:rsidRDefault="00BF656D" w:rsidP="00690F82">
      <w:pPr>
        <w:rPr>
          <w:noProof/>
          <w:lang w:bidi="ar-EG"/>
        </w:rPr>
      </w:pPr>
      <w:r w:rsidRPr="009901E0">
        <w:rPr>
          <w:noProof/>
          <w:lang w:bidi="ar-EG"/>
        </w:rPr>
        <w:br w:type="page"/>
      </w:r>
    </w:p>
    <w:p w14:paraId="39861C8C" w14:textId="77777777" w:rsidR="00690F82" w:rsidRPr="009901E0" w:rsidRDefault="00690F82" w:rsidP="00690F82">
      <w:pPr>
        <w:rPr>
          <w:noProof/>
          <w:rtl/>
          <w:lang w:bidi="ar-EG"/>
        </w:rPr>
      </w:pPr>
      <w:r w:rsidRPr="009901E0">
        <w:rPr>
          <w:noProof/>
          <w:lang w:bidi="ar-EG"/>
        </w:rPr>
        <w:lastRenderedPageBreak/>
        <w:t>3</w:t>
      </w:r>
      <w:r w:rsidRPr="009901E0">
        <w:rPr>
          <w:noProof/>
          <w:rtl/>
          <w:lang w:bidi="ar-EG"/>
        </w:rPr>
        <w:tab/>
        <w:t>أن يكون تكوين الأفرقة الإقليمية للجان دراسات قطاع تقييس الاتصالات متسقا</w:t>
      </w:r>
      <w:r w:rsidRPr="009901E0">
        <w:rPr>
          <w:rFonts w:hint="cs"/>
          <w:noProof/>
          <w:rtl/>
          <w:lang w:bidi="ar-EG"/>
        </w:rPr>
        <w:t>ً</w:t>
      </w:r>
      <w:r w:rsidRPr="009901E0">
        <w:rPr>
          <w:noProof/>
          <w:rtl/>
          <w:lang w:bidi="ar-EG"/>
        </w:rPr>
        <w:t xml:space="preserve"> مع </w:t>
      </w:r>
      <w:r w:rsidRPr="009901E0">
        <w:rPr>
          <w:rFonts w:hint="cs"/>
          <w:noProof/>
          <w:rtl/>
          <w:lang w:bidi="ar-EG"/>
        </w:rPr>
        <w:t>الفقرة</w:t>
      </w:r>
      <w:r w:rsidRPr="009901E0">
        <w:rPr>
          <w:noProof/>
          <w:rtl/>
          <w:lang w:bidi="ar-EG"/>
        </w:rPr>
        <w:t xml:space="preserve"> </w:t>
      </w:r>
      <w:r w:rsidRPr="009901E0">
        <w:rPr>
          <w:i/>
          <w:iCs/>
          <w:noProof/>
          <w:rtl/>
          <w:lang w:bidi="ar-EG"/>
        </w:rPr>
        <w:t>ج)</w:t>
      </w:r>
      <w:r w:rsidRPr="009901E0">
        <w:rPr>
          <w:noProof/>
          <w:rtl/>
          <w:lang w:bidi="ar-EG"/>
        </w:rPr>
        <w:t xml:space="preserve"> </w:t>
      </w:r>
      <w:r w:rsidRPr="009901E0">
        <w:rPr>
          <w:rFonts w:hint="eastAsia"/>
          <w:noProof/>
          <w:rtl/>
          <w:lang w:bidi="ar-EG"/>
        </w:rPr>
        <w:t>من</w:t>
      </w:r>
      <w:r w:rsidRPr="009901E0">
        <w:rPr>
          <w:i/>
          <w:iCs/>
          <w:noProof/>
          <w:rtl/>
          <w:lang w:bidi="ar-EG"/>
        </w:rPr>
        <w:t xml:space="preserve"> </w:t>
      </w:r>
      <w:r w:rsidRPr="009901E0">
        <w:rPr>
          <w:rFonts w:hint="cs"/>
          <w:noProof/>
          <w:rtl/>
          <w:lang w:bidi="ar-EG"/>
        </w:rPr>
        <w:t>"</w:t>
      </w:r>
      <w:r w:rsidRPr="009901E0">
        <w:rPr>
          <w:rFonts w:hint="cs"/>
          <w:i/>
          <w:iCs/>
          <w:noProof/>
          <w:rtl/>
          <w:lang w:bidi="ar-EG"/>
        </w:rPr>
        <w:t>و</w:t>
      </w:r>
      <w:r w:rsidRPr="009901E0">
        <w:rPr>
          <w:i/>
          <w:iCs/>
          <w:noProof/>
          <w:rtl/>
          <w:lang w:bidi="ar-EG"/>
        </w:rPr>
        <w:t>إذ</w:t>
      </w:r>
      <w:r w:rsidRPr="009901E0">
        <w:rPr>
          <w:rFonts w:hint="cs"/>
          <w:i/>
          <w:iCs/>
          <w:noProof/>
          <w:rtl/>
          <w:lang w:bidi="ar-EG"/>
        </w:rPr>
        <w:t> </w:t>
      </w:r>
      <w:r w:rsidRPr="009901E0">
        <w:rPr>
          <w:i/>
          <w:iCs/>
          <w:noProof/>
          <w:rtl/>
          <w:lang w:bidi="ar-EG"/>
        </w:rPr>
        <w:t>تضع</w:t>
      </w:r>
      <w:r w:rsidRPr="009901E0">
        <w:rPr>
          <w:rFonts w:hint="cs"/>
          <w:i/>
          <w:iCs/>
          <w:noProof/>
          <w:rtl/>
          <w:lang w:bidi="ar-EG"/>
        </w:rPr>
        <w:t> </w:t>
      </w:r>
      <w:r w:rsidRPr="009901E0">
        <w:rPr>
          <w:i/>
          <w:iCs/>
          <w:noProof/>
          <w:rtl/>
          <w:lang w:bidi="ar-EG"/>
        </w:rPr>
        <w:t>في</w:t>
      </w:r>
      <w:r w:rsidRPr="009901E0">
        <w:rPr>
          <w:rFonts w:hint="cs"/>
          <w:i/>
          <w:iCs/>
          <w:noProof/>
          <w:rtl/>
          <w:lang w:bidi="ar-EG"/>
        </w:rPr>
        <w:t> </w:t>
      </w:r>
      <w:r w:rsidRPr="009901E0">
        <w:rPr>
          <w:i/>
          <w:iCs/>
          <w:noProof/>
          <w:rtl/>
          <w:lang w:bidi="ar-EG"/>
        </w:rPr>
        <w:t>اعتبارها</w:t>
      </w:r>
      <w:r w:rsidRPr="009901E0">
        <w:rPr>
          <w:rFonts w:hint="cs"/>
          <w:noProof/>
          <w:rtl/>
          <w:lang w:bidi="ar-EG"/>
        </w:rPr>
        <w:t>" والفقرة</w:t>
      </w:r>
      <w:r w:rsidRPr="009901E0">
        <w:rPr>
          <w:rFonts w:hint="cs"/>
          <w:i/>
          <w:iCs/>
          <w:noProof/>
          <w:rtl/>
          <w:lang w:bidi="ar-EG"/>
        </w:rPr>
        <w:t xml:space="preserve"> أ ) </w:t>
      </w:r>
      <w:r w:rsidRPr="009901E0">
        <w:rPr>
          <w:rFonts w:hint="cs"/>
          <w:noProof/>
          <w:rtl/>
          <w:lang w:bidi="ar-EG"/>
        </w:rPr>
        <w:t>من</w:t>
      </w:r>
      <w:r w:rsidRPr="009901E0">
        <w:rPr>
          <w:rFonts w:hint="cs"/>
          <w:i/>
          <w:iCs/>
          <w:noProof/>
          <w:rtl/>
          <w:lang w:bidi="ar-EG"/>
        </w:rPr>
        <w:t xml:space="preserve"> </w:t>
      </w:r>
      <w:r w:rsidRPr="009901E0">
        <w:rPr>
          <w:rFonts w:hint="cs"/>
          <w:noProof/>
          <w:rtl/>
          <w:lang w:bidi="ar-EG"/>
        </w:rPr>
        <w:t>"</w:t>
      </w:r>
      <w:r w:rsidRPr="009901E0">
        <w:rPr>
          <w:rFonts w:hint="cs"/>
          <w:i/>
          <w:iCs/>
          <w:noProof/>
          <w:rtl/>
          <w:lang w:bidi="ar-EG"/>
        </w:rPr>
        <w:t>وإذ تدرك</w:t>
      </w:r>
      <w:r w:rsidRPr="009901E0">
        <w:rPr>
          <w:rFonts w:hint="cs"/>
          <w:noProof/>
          <w:rtl/>
          <w:lang w:bidi="ar-EG"/>
        </w:rPr>
        <w:t>"</w:t>
      </w:r>
      <w:r w:rsidRPr="009901E0">
        <w:rPr>
          <w:rFonts w:hint="cs"/>
          <w:i/>
          <w:iCs/>
          <w:noProof/>
          <w:rtl/>
          <w:lang w:bidi="ar-EG"/>
        </w:rPr>
        <w:t xml:space="preserve"> </w:t>
      </w:r>
      <w:r w:rsidRPr="009901E0">
        <w:rPr>
          <w:rFonts w:hint="cs"/>
          <w:noProof/>
          <w:rtl/>
          <w:lang w:bidi="ar-EG"/>
        </w:rPr>
        <w:t>في هذا القرار</w:t>
      </w:r>
      <w:r w:rsidRPr="009901E0">
        <w:rPr>
          <w:rFonts w:hint="cs"/>
          <w:i/>
          <w:iCs/>
          <w:noProof/>
          <w:rtl/>
          <w:lang w:bidi="ar-EG"/>
        </w:rPr>
        <w:t xml:space="preserve"> </w:t>
      </w:r>
      <w:r w:rsidRPr="009901E0">
        <w:rPr>
          <w:rFonts w:hint="eastAsia"/>
          <w:noProof/>
          <w:rtl/>
          <w:lang w:bidi="ar-EG"/>
        </w:rPr>
        <w:t>ومدع</w:t>
      </w:r>
      <w:r w:rsidRPr="009901E0">
        <w:rPr>
          <w:rFonts w:hint="cs"/>
          <w:noProof/>
          <w:rtl/>
          <w:lang w:bidi="ar-EG"/>
        </w:rPr>
        <w:t>و</w:t>
      </w:r>
      <w:r w:rsidRPr="009901E0">
        <w:rPr>
          <w:rFonts w:hint="eastAsia"/>
          <w:noProof/>
          <w:rtl/>
          <w:lang w:bidi="ar-EG"/>
        </w:rPr>
        <w:t>ماً</w:t>
      </w:r>
      <w:r w:rsidRPr="009901E0">
        <w:rPr>
          <w:noProof/>
          <w:rtl/>
          <w:lang w:bidi="ar-EG"/>
        </w:rPr>
        <w:t xml:space="preserve"> </w:t>
      </w:r>
      <w:r w:rsidRPr="009901E0">
        <w:rPr>
          <w:rFonts w:hint="cs"/>
          <w:noProof/>
          <w:rtl/>
          <w:lang w:bidi="ar-EG"/>
        </w:rPr>
        <w:t>من ال</w:t>
      </w:r>
      <w:r w:rsidRPr="009901E0">
        <w:rPr>
          <w:noProof/>
          <w:rtl/>
          <w:lang w:bidi="ar-EG"/>
        </w:rPr>
        <w:t>منظمات</w:t>
      </w:r>
      <w:r w:rsidRPr="009901E0">
        <w:rPr>
          <w:rFonts w:hint="cs"/>
          <w:noProof/>
          <w:rtl/>
          <w:lang w:bidi="ar-EG"/>
        </w:rPr>
        <w:t xml:space="preserve"> الإقليمية للاتصالات</w:t>
      </w:r>
      <w:r w:rsidRPr="009901E0">
        <w:rPr>
          <w:noProof/>
          <w:rtl/>
          <w:lang w:bidi="ar-EG"/>
        </w:rPr>
        <w:t xml:space="preserve"> المحددة </w:t>
      </w:r>
      <w:r w:rsidRPr="009901E0">
        <w:rPr>
          <w:rFonts w:hint="cs"/>
          <w:noProof/>
          <w:rtl/>
          <w:lang w:bidi="ar-EG"/>
        </w:rPr>
        <w:t>في القسم "</w:t>
      </w:r>
      <w:r w:rsidRPr="009901E0">
        <w:rPr>
          <w:i/>
          <w:iCs/>
          <w:noProof/>
          <w:rtl/>
          <w:lang w:bidi="ar-EG"/>
        </w:rPr>
        <w:t>وإذ لا يغيب عن بالها</w:t>
      </w:r>
      <w:r w:rsidRPr="009901E0">
        <w:rPr>
          <w:rFonts w:hint="cs"/>
          <w:noProof/>
          <w:rtl/>
          <w:lang w:bidi="ar-EG"/>
        </w:rPr>
        <w:t>"</w:t>
      </w:r>
      <w:r w:rsidRPr="009901E0">
        <w:rPr>
          <w:noProof/>
          <w:rtl/>
          <w:lang w:bidi="ar-EG"/>
        </w:rPr>
        <w:t xml:space="preserve"> </w:t>
      </w:r>
      <w:r w:rsidRPr="009901E0">
        <w:rPr>
          <w:rFonts w:hint="cs"/>
          <w:noProof/>
          <w:rtl/>
          <w:lang w:bidi="ar-EG"/>
        </w:rPr>
        <w:t xml:space="preserve">من </w:t>
      </w:r>
      <w:r w:rsidRPr="009901E0">
        <w:rPr>
          <w:noProof/>
          <w:rtl/>
          <w:lang w:bidi="ar-EG"/>
        </w:rPr>
        <w:t>هذا القرار؛</w:t>
      </w:r>
    </w:p>
    <w:p w14:paraId="6901FFA6" w14:textId="77777777" w:rsidR="00690F82" w:rsidRPr="009901E0" w:rsidRDefault="00690F82" w:rsidP="00690F82">
      <w:pPr>
        <w:rPr>
          <w:noProof/>
          <w:lang w:bidi="ar-EG"/>
        </w:rPr>
      </w:pPr>
      <w:r w:rsidRPr="009901E0">
        <w:rPr>
          <w:noProof/>
          <w:lang w:bidi="ar-EG"/>
        </w:rPr>
        <w:t>4</w:t>
      </w:r>
      <w:r w:rsidRPr="009901E0">
        <w:rPr>
          <w:noProof/>
          <w:rtl/>
          <w:lang w:bidi="ar-EG"/>
        </w:rPr>
        <w:tab/>
        <w:t>أنه يجوز لممثلي الدول الأعضاء وأعضاء القطاع</w:t>
      </w:r>
      <w:r w:rsidRPr="009901E0">
        <w:rPr>
          <w:rFonts w:hint="cs"/>
          <w:noProof/>
          <w:rtl/>
          <w:lang w:bidi="ar-EG"/>
        </w:rPr>
        <w:t xml:space="preserve"> </w:t>
      </w:r>
      <w:r w:rsidRPr="009901E0">
        <w:rPr>
          <w:noProof/>
          <w:rtl/>
          <w:lang w:bidi="ar-EG"/>
        </w:rPr>
        <w:t>الذين</w:t>
      </w:r>
      <w:r w:rsidRPr="009901E0">
        <w:rPr>
          <w:rFonts w:hint="cs"/>
          <w:noProof/>
          <w:rtl/>
          <w:lang w:bidi="ar-EG"/>
        </w:rPr>
        <w:t xml:space="preserve"> </w:t>
      </w:r>
      <w:r w:rsidRPr="009901E0">
        <w:rPr>
          <w:rFonts w:hint="eastAsia"/>
          <w:noProof/>
          <w:rtl/>
          <w:lang w:bidi="ar-EG"/>
        </w:rPr>
        <w:t>ينتمون</w:t>
      </w:r>
      <w:r w:rsidRPr="009901E0">
        <w:rPr>
          <w:noProof/>
          <w:rtl/>
          <w:lang w:bidi="ar-EG"/>
        </w:rPr>
        <w:t xml:space="preserve"> </w:t>
      </w:r>
      <w:r w:rsidRPr="009901E0">
        <w:rPr>
          <w:rFonts w:hint="eastAsia"/>
          <w:noProof/>
          <w:rtl/>
          <w:lang w:bidi="ar-EG"/>
        </w:rPr>
        <w:t>إلى</w:t>
      </w:r>
      <w:r w:rsidRPr="009901E0">
        <w:rPr>
          <w:noProof/>
          <w:rtl/>
          <w:lang w:bidi="ar-EG"/>
        </w:rPr>
        <w:t xml:space="preserve"> المنطقة المعنية </w:t>
      </w:r>
      <w:r w:rsidRPr="009901E0">
        <w:rPr>
          <w:rFonts w:hint="cs"/>
          <w:noProof/>
          <w:rtl/>
          <w:lang w:bidi="ar-EG"/>
        </w:rPr>
        <w:t xml:space="preserve">أن يشاركوا </w:t>
      </w:r>
      <w:r w:rsidRPr="009901E0">
        <w:rPr>
          <w:noProof/>
          <w:rtl/>
          <w:lang w:bidi="ar-EG"/>
        </w:rPr>
        <w:t>مشاركة</w:t>
      </w:r>
      <w:r w:rsidRPr="009901E0">
        <w:rPr>
          <w:rFonts w:hint="cs"/>
          <w:noProof/>
          <w:rtl/>
          <w:lang w:bidi="ar-EG"/>
        </w:rPr>
        <w:t>ً</w:t>
      </w:r>
      <w:r w:rsidRPr="009901E0">
        <w:rPr>
          <w:noProof/>
          <w:rtl/>
          <w:lang w:bidi="ar-EG"/>
        </w:rPr>
        <w:t xml:space="preserve"> كاملة</w:t>
      </w:r>
      <w:r w:rsidRPr="009901E0">
        <w:rPr>
          <w:rFonts w:hint="cs"/>
          <w:noProof/>
          <w:rtl/>
          <w:lang w:bidi="ar-EG"/>
        </w:rPr>
        <w:t>ً</w:t>
      </w:r>
      <w:r w:rsidRPr="009901E0">
        <w:rPr>
          <w:noProof/>
          <w:rtl/>
          <w:lang w:bidi="ar-EG"/>
        </w:rPr>
        <w:t xml:space="preserve"> في </w:t>
      </w:r>
      <w:r w:rsidRPr="009901E0">
        <w:rPr>
          <w:rFonts w:hint="cs"/>
          <w:noProof/>
          <w:rtl/>
          <w:lang w:bidi="ar-EG"/>
        </w:rPr>
        <w:t>الأفرقة</w:t>
      </w:r>
      <w:r w:rsidRPr="009901E0">
        <w:rPr>
          <w:noProof/>
          <w:rtl/>
          <w:lang w:bidi="ar-EG"/>
        </w:rPr>
        <w:t xml:space="preserve"> الإقليمية </w:t>
      </w:r>
      <w:r w:rsidRPr="009901E0">
        <w:rPr>
          <w:rFonts w:hint="cs"/>
          <w:noProof/>
          <w:rtl/>
          <w:lang w:bidi="ar-EG"/>
        </w:rPr>
        <w:t xml:space="preserve">التابعة </w:t>
      </w:r>
      <w:r w:rsidRPr="009901E0">
        <w:rPr>
          <w:noProof/>
          <w:rtl/>
          <w:lang w:bidi="ar-EG"/>
        </w:rPr>
        <w:t>للجان دراسات قطاع تقييس الاتصالات؛</w:t>
      </w:r>
    </w:p>
    <w:p w14:paraId="0CB96683" w14:textId="77777777" w:rsidR="00690F82" w:rsidRPr="009901E0" w:rsidRDefault="00690F82" w:rsidP="00690F82">
      <w:pPr>
        <w:rPr>
          <w:noProof/>
          <w:lang w:bidi="ar-EG"/>
        </w:rPr>
      </w:pPr>
      <w:r w:rsidRPr="009901E0">
        <w:rPr>
          <w:noProof/>
          <w:lang w:bidi="ar-EG"/>
        </w:rPr>
        <w:t>5</w:t>
      </w:r>
      <w:r w:rsidRPr="009901E0">
        <w:rPr>
          <w:noProof/>
          <w:rtl/>
          <w:lang w:bidi="ar-EG"/>
        </w:rPr>
        <w:tab/>
      </w:r>
      <w:r w:rsidRPr="009901E0">
        <w:rPr>
          <w:noProof/>
          <w:spacing w:val="-4"/>
          <w:rtl/>
          <w:lang w:bidi="ar-EG"/>
        </w:rPr>
        <w:t>أنه يجوز لممثلي المنتسبين و</w:t>
      </w:r>
      <w:r w:rsidRPr="009901E0">
        <w:rPr>
          <w:rFonts w:hint="cs"/>
          <w:noProof/>
          <w:spacing w:val="-4"/>
          <w:rtl/>
          <w:lang w:bidi="ar-EG"/>
        </w:rPr>
        <w:t>الأوساط الأكاديمية</w:t>
      </w:r>
      <w:r w:rsidRPr="009901E0">
        <w:rPr>
          <w:noProof/>
          <w:spacing w:val="-4"/>
          <w:rtl/>
          <w:lang w:bidi="ar-EG"/>
        </w:rPr>
        <w:t xml:space="preserve"> الذين ينتمون إلى إحدى لجان دراسات قطاع تقييس الاتصالات</w:t>
      </w:r>
      <w:r w:rsidRPr="009901E0">
        <w:rPr>
          <w:rFonts w:hint="cs"/>
          <w:noProof/>
          <w:spacing w:val="-4"/>
          <w:rtl/>
          <w:lang w:bidi="ar-EG"/>
        </w:rPr>
        <w:t xml:space="preserve"> الرئيسية، والذين ينتمون إلى المنطقة المعنية،</w:t>
      </w:r>
      <w:r w:rsidRPr="009901E0">
        <w:rPr>
          <w:noProof/>
          <w:spacing w:val="-4"/>
          <w:rtl/>
          <w:lang w:bidi="ar-EG"/>
        </w:rPr>
        <w:t xml:space="preserve"> المشاركة في </w:t>
      </w:r>
      <w:r w:rsidRPr="009901E0">
        <w:rPr>
          <w:rFonts w:hint="cs"/>
          <w:noProof/>
          <w:spacing w:val="-4"/>
          <w:rtl/>
          <w:lang w:bidi="ar-EG"/>
        </w:rPr>
        <w:t>الأفرقة</w:t>
      </w:r>
      <w:r w:rsidRPr="009901E0">
        <w:rPr>
          <w:noProof/>
          <w:spacing w:val="-4"/>
          <w:rtl/>
          <w:lang w:bidi="ar-EG"/>
        </w:rPr>
        <w:t xml:space="preserve"> الإقليمية التابعة للجنة دراسات قطاع تقييس الاتصالات</w:t>
      </w:r>
      <w:r w:rsidRPr="009901E0">
        <w:rPr>
          <w:rFonts w:hint="cs"/>
          <w:noProof/>
          <w:spacing w:val="-4"/>
          <w:rtl/>
          <w:lang w:bidi="ar-EG"/>
        </w:rPr>
        <w:t xml:space="preserve"> تلك</w:t>
      </w:r>
      <w:r w:rsidRPr="009901E0">
        <w:rPr>
          <w:noProof/>
          <w:spacing w:val="-4"/>
          <w:rtl/>
          <w:lang w:bidi="ar-EG"/>
        </w:rPr>
        <w:t xml:space="preserve">، ولكن لا </w:t>
      </w:r>
      <w:r w:rsidRPr="009901E0">
        <w:rPr>
          <w:rFonts w:hint="cs"/>
          <w:noProof/>
          <w:spacing w:val="-4"/>
          <w:rtl/>
          <w:lang w:bidi="ar-EG"/>
        </w:rPr>
        <w:t>ينبغي</w:t>
      </w:r>
      <w:r w:rsidRPr="009901E0">
        <w:rPr>
          <w:noProof/>
          <w:spacing w:val="-4"/>
          <w:rtl/>
          <w:lang w:bidi="ar-EG"/>
        </w:rPr>
        <w:t xml:space="preserve"> لهم المشاركة في</w:t>
      </w:r>
      <w:r w:rsidRPr="009901E0">
        <w:rPr>
          <w:rFonts w:hint="cs"/>
          <w:noProof/>
          <w:spacing w:val="-4"/>
          <w:rtl/>
          <w:lang w:bidi="ar-EG"/>
        </w:rPr>
        <w:t> </w:t>
      </w:r>
      <w:r w:rsidRPr="009901E0">
        <w:rPr>
          <w:noProof/>
          <w:spacing w:val="-4"/>
          <w:rtl/>
          <w:lang w:bidi="ar-EG"/>
        </w:rPr>
        <w:t>أي عملية صنع قرار أو نشاط اتصال</w:t>
      </w:r>
      <w:r w:rsidRPr="009901E0">
        <w:rPr>
          <w:rFonts w:hint="cs"/>
          <w:noProof/>
          <w:spacing w:val="-4"/>
          <w:rtl/>
          <w:lang w:bidi="ar-EG"/>
        </w:rPr>
        <w:t xml:space="preserve">، مع الأخذ في الاعتبار القرار </w:t>
      </w:r>
      <w:r w:rsidRPr="009901E0">
        <w:rPr>
          <w:rFonts w:hint="cs"/>
          <w:noProof/>
          <w:spacing w:val="-4"/>
          <w:lang w:bidi="ar-EG"/>
        </w:rPr>
        <w:t>169</w:t>
      </w:r>
      <w:r w:rsidRPr="009901E0">
        <w:rPr>
          <w:rFonts w:hint="cs"/>
          <w:noProof/>
          <w:spacing w:val="-4"/>
          <w:rtl/>
          <w:lang w:bidi="ar-EG"/>
        </w:rPr>
        <w:t xml:space="preserve"> (المراجَع في</w:t>
      </w:r>
      <w:r w:rsidRPr="009901E0">
        <w:rPr>
          <w:rFonts w:hint="eastAsia"/>
          <w:noProof/>
          <w:spacing w:val="-4"/>
          <w:rtl/>
          <w:lang w:bidi="ar-EG"/>
        </w:rPr>
        <w:t> </w:t>
      </w:r>
      <w:r w:rsidRPr="009901E0">
        <w:rPr>
          <w:rFonts w:hint="cs"/>
          <w:spacing w:val="-4"/>
          <w:rtl/>
          <w:lang w:bidi="ar-EG"/>
        </w:rPr>
        <w:t xml:space="preserve">بوخارست، </w:t>
      </w:r>
      <w:proofErr w:type="gramStart"/>
      <w:r w:rsidRPr="009901E0">
        <w:rPr>
          <w:rFonts w:hint="cs"/>
          <w:spacing w:val="-4"/>
          <w:rtl/>
          <w:lang w:bidi="ar-EG"/>
        </w:rPr>
        <w:t>2022</w:t>
      </w:r>
      <w:r w:rsidRPr="009901E0">
        <w:rPr>
          <w:rFonts w:hint="cs"/>
          <w:noProof/>
          <w:spacing w:val="-4"/>
          <w:rtl/>
          <w:lang w:bidi="ar-EG"/>
        </w:rPr>
        <w:t>)</w:t>
      </w:r>
      <w:r w:rsidRPr="009901E0">
        <w:rPr>
          <w:noProof/>
          <w:spacing w:val="-4"/>
          <w:rtl/>
          <w:lang w:bidi="ar-EG"/>
        </w:rPr>
        <w:t>؛</w:t>
      </w:r>
      <w:proofErr w:type="gramEnd"/>
    </w:p>
    <w:p w14:paraId="3F9E75F3" w14:textId="77777777" w:rsidR="00690F82" w:rsidRPr="009901E0" w:rsidRDefault="00690F82" w:rsidP="00690F82">
      <w:pPr>
        <w:rPr>
          <w:noProof/>
          <w:rtl/>
          <w:lang w:val="en-GB" w:bidi="ar-EG"/>
        </w:rPr>
      </w:pPr>
      <w:r w:rsidRPr="009901E0">
        <w:rPr>
          <w:lang w:bidi="ar-EG"/>
        </w:rPr>
        <w:t>6</w:t>
      </w:r>
      <w:r w:rsidRPr="009901E0">
        <w:rPr>
          <w:rtl/>
          <w:lang w:bidi="ar-EG"/>
        </w:rPr>
        <w:tab/>
      </w:r>
      <w:r w:rsidRPr="009901E0">
        <w:rPr>
          <w:rFonts w:hint="eastAsia"/>
          <w:rtl/>
          <w:lang w:bidi="ar-EG"/>
        </w:rPr>
        <w:t>أن</w:t>
      </w:r>
      <w:r w:rsidRPr="009901E0">
        <w:rPr>
          <w:rtl/>
          <w:lang w:bidi="ar-EG"/>
        </w:rPr>
        <w:t xml:space="preserve"> تكون اجتماعات الأفرقة الإقليمية التابعة للجان الدراسات الأخرى، من حيث المبدأ، مقصورة على مندوبي وممثلي الدول الأعضاء وأعضاء القطاع والمنتسبين في لجان دراسات</w:t>
      </w:r>
      <w:r w:rsidRPr="009901E0">
        <w:rPr>
          <w:rFonts w:hint="cs"/>
          <w:rtl/>
          <w:lang w:bidi="ar-EG"/>
        </w:rPr>
        <w:t xml:space="preserve"> </w:t>
      </w:r>
      <w:r w:rsidRPr="009901E0">
        <w:rPr>
          <w:rtl/>
          <w:lang w:bidi="ar-EG"/>
        </w:rPr>
        <w:t>قطاع تقييس الاتصالات المعنية في </w:t>
      </w:r>
      <w:r w:rsidRPr="009901E0">
        <w:rPr>
          <w:rFonts w:hint="eastAsia"/>
          <w:rtl/>
          <w:lang w:bidi="ar-EG"/>
        </w:rPr>
        <w:t>المنطقة؛</w:t>
      </w:r>
      <w:r w:rsidRPr="009901E0">
        <w:rPr>
          <w:rtl/>
          <w:lang w:bidi="ar-EG"/>
        </w:rPr>
        <w:t xml:space="preserve"> ومع ذلك يجوز لكل فريق من الأفرقة الإقليمية دعوة مشاركين آخرين لحضور اجتماع بأكمله أو جزء منه إذا كان هؤلاء المشاركون الآخرون مؤهلين لحضور اجتماع</w:t>
      </w:r>
      <w:r w:rsidRPr="009901E0">
        <w:rPr>
          <w:rFonts w:hint="eastAsia"/>
          <w:rtl/>
          <w:lang w:bidi="ar-EG"/>
        </w:rPr>
        <w:t>ات</w:t>
      </w:r>
      <w:r w:rsidRPr="009901E0">
        <w:rPr>
          <w:rtl/>
          <w:lang w:bidi="ar-EG"/>
        </w:rPr>
        <w:t xml:space="preserve"> لجنة الدراسات</w:t>
      </w:r>
      <w:r w:rsidRPr="009901E0">
        <w:rPr>
          <w:rFonts w:hint="eastAsia"/>
          <w:rtl/>
          <w:lang w:bidi="ar-EG"/>
        </w:rPr>
        <w:t> </w:t>
      </w:r>
      <w:proofErr w:type="gramStart"/>
      <w:r w:rsidRPr="009901E0">
        <w:rPr>
          <w:rFonts w:hint="eastAsia"/>
          <w:rtl/>
          <w:lang w:bidi="ar-EG"/>
        </w:rPr>
        <w:t>ذاتها؛</w:t>
      </w:r>
      <w:proofErr w:type="gramEnd"/>
    </w:p>
    <w:p w14:paraId="3D1FB442" w14:textId="77777777" w:rsidR="00690F82" w:rsidRPr="009901E0" w:rsidRDefault="00690F82" w:rsidP="00690F82">
      <w:pPr>
        <w:rPr>
          <w:color w:val="000000"/>
          <w:spacing w:val="2"/>
          <w:rtl/>
        </w:rPr>
      </w:pPr>
      <w:r w:rsidRPr="009901E0">
        <w:rPr>
          <w:rFonts w:hint="cs"/>
          <w:noProof/>
          <w:spacing w:val="2"/>
          <w:lang w:bidi="ar-EG"/>
        </w:rPr>
        <w:t>7</w:t>
      </w:r>
      <w:r w:rsidRPr="009901E0">
        <w:rPr>
          <w:noProof/>
          <w:spacing w:val="2"/>
          <w:lang w:bidi="ar-EG"/>
        </w:rPr>
        <w:tab/>
      </w:r>
      <w:r w:rsidRPr="009901E0">
        <w:rPr>
          <w:color w:val="000000"/>
          <w:spacing w:val="2"/>
          <w:rtl/>
        </w:rPr>
        <w:t>أن تشجع تعاون الأفرقة الإقليمية</w:t>
      </w:r>
      <w:r w:rsidRPr="009901E0">
        <w:rPr>
          <w:rFonts w:hint="cs"/>
          <w:color w:val="000000"/>
          <w:spacing w:val="2"/>
          <w:rtl/>
        </w:rPr>
        <w:t xml:space="preserve"> التابعة للجان دراسات قطاع تقييس الاتصالات</w:t>
      </w:r>
      <w:r w:rsidRPr="009901E0">
        <w:rPr>
          <w:color w:val="000000"/>
          <w:spacing w:val="2"/>
          <w:rtl/>
        </w:rPr>
        <w:t xml:space="preserve"> مع هيئات التقييس الإقليمية (المنظمات الإقليمية </w:t>
      </w:r>
      <w:r w:rsidRPr="009901E0">
        <w:rPr>
          <w:rFonts w:hint="cs"/>
          <w:color w:val="000000"/>
          <w:spacing w:val="2"/>
          <w:rtl/>
        </w:rPr>
        <w:t xml:space="preserve">للاتصالات </w:t>
      </w:r>
      <w:r w:rsidRPr="009901E0">
        <w:rPr>
          <w:color w:val="000000"/>
          <w:spacing w:val="2"/>
          <w:rtl/>
        </w:rPr>
        <w:t>وهيئات التقييس الإقليمية وما</w:t>
      </w:r>
      <w:r w:rsidRPr="009901E0">
        <w:rPr>
          <w:rFonts w:hint="cs"/>
          <w:color w:val="000000"/>
          <w:spacing w:val="2"/>
          <w:rtl/>
        </w:rPr>
        <w:t> </w:t>
      </w:r>
      <w:proofErr w:type="gramStart"/>
      <w:r w:rsidRPr="009901E0">
        <w:rPr>
          <w:color w:val="000000"/>
          <w:spacing w:val="2"/>
          <w:rtl/>
        </w:rPr>
        <w:t>إليها)</w:t>
      </w:r>
      <w:r w:rsidRPr="009901E0">
        <w:rPr>
          <w:rFonts w:hint="cs"/>
          <w:color w:val="000000"/>
          <w:spacing w:val="2"/>
          <w:rtl/>
        </w:rPr>
        <w:t>،</w:t>
      </w:r>
      <w:proofErr w:type="gramEnd"/>
      <w:r w:rsidRPr="009901E0">
        <w:rPr>
          <w:rFonts w:hint="cs"/>
          <w:color w:val="000000"/>
          <w:spacing w:val="2"/>
          <w:rtl/>
        </w:rPr>
        <w:t xml:space="preserve"> وخصوصاً مع المنظمات الإقليمية للاتصالات المحددة في القسم "</w:t>
      </w:r>
      <w:r w:rsidRPr="009901E0">
        <w:rPr>
          <w:rFonts w:hint="eastAsia"/>
          <w:i/>
          <w:iCs/>
          <w:color w:val="000000"/>
          <w:spacing w:val="2"/>
          <w:rtl/>
        </w:rPr>
        <w:t>وإذ</w:t>
      </w:r>
      <w:r w:rsidRPr="009901E0">
        <w:rPr>
          <w:i/>
          <w:iCs/>
          <w:color w:val="000000"/>
          <w:spacing w:val="2"/>
          <w:rtl/>
        </w:rPr>
        <w:t xml:space="preserve"> </w:t>
      </w:r>
      <w:r w:rsidRPr="009901E0">
        <w:rPr>
          <w:rFonts w:hint="eastAsia"/>
          <w:i/>
          <w:iCs/>
          <w:color w:val="000000"/>
          <w:spacing w:val="2"/>
          <w:rtl/>
        </w:rPr>
        <w:t>لا</w:t>
      </w:r>
      <w:r w:rsidRPr="009901E0">
        <w:rPr>
          <w:i/>
          <w:iCs/>
          <w:color w:val="000000"/>
          <w:spacing w:val="2"/>
          <w:rtl/>
        </w:rPr>
        <w:t xml:space="preserve"> </w:t>
      </w:r>
      <w:r w:rsidRPr="009901E0">
        <w:rPr>
          <w:rFonts w:hint="eastAsia"/>
          <w:i/>
          <w:iCs/>
          <w:color w:val="000000"/>
          <w:spacing w:val="2"/>
          <w:rtl/>
        </w:rPr>
        <w:t>يغيب</w:t>
      </w:r>
      <w:r w:rsidRPr="009901E0">
        <w:rPr>
          <w:i/>
          <w:iCs/>
          <w:color w:val="000000"/>
          <w:spacing w:val="2"/>
          <w:rtl/>
        </w:rPr>
        <w:t xml:space="preserve"> </w:t>
      </w:r>
      <w:r w:rsidRPr="009901E0">
        <w:rPr>
          <w:rFonts w:hint="eastAsia"/>
          <w:i/>
          <w:iCs/>
          <w:color w:val="000000"/>
          <w:spacing w:val="2"/>
          <w:rtl/>
        </w:rPr>
        <w:t>عن</w:t>
      </w:r>
      <w:r w:rsidRPr="009901E0">
        <w:rPr>
          <w:i/>
          <w:iCs/>
          <w:color w:val="000000"/>
          <w:spacing w:val="2"/>
          <w:rtl/>
        </w:rPr>
        <w:t xml:space="preserve"> </w:t>
      </w:r>
      <w:r w:rsidRPr="009901E0">
        <w:rPr>
          <w:rFonts w:hint="eastAsia"/>
          <w:i/>
          <w:iCs/>
          <w:color w:val="000000"/>
          <w:spacing w:val="2"/>
          <w:rtl/>
        </w:rPr>
        <w:t>بالها</w:t>
      </w:r>
      <w:r w:rsidRPr="009901E0">
        <w:rPr>
          <w:rFonts w:hint="cs"/>
          <w:color w:val="000000"/>
          <w:spacing w:val="2"/>
          <w:rtl/>
        </w:rPr>
        <w:t>" من هذا القرار، فضلاً عن قيام الأفرقة الإقليمية التابعة للجان دراسات قطاع تقييس الاتصالات بعقد اجتماعات بالتزامن مع ورش عمل الاتحاد في المنطقة المعينة،</w:t>
      </w:r>
    </w:p>
    <w:p w14:paraId="04531EAC" w14:textId="77777777" w:rsidR="00690F82" w:rsidRPr="009901E0" w:rsidRDefault="00690F82" w:rsidP="00690F82">
      <w:pPr>
        <w:pStyle w:val="Call"/>
        <w:spacing w:before="160"/>
        <w:rPr>
          <w:rtl/>
        </w:rPr>
      </w:pPr>
      <w:r w:rsidRPr="009901E0">
        <w:rPr>
          <w:rtl/>
        </w:rPr>
        <w:t>تدعو المناطق</w:t>
      </w:r>
      <w:r w:rsidRPr="009901E0">
        <w:rPr>
          <w:rFonts w:hint="cs"/>
          <w:rtl/>
        </w:rPr>
        <w:t xml:space="preserve"> والدول الأعضاء المنتمية إليها </w:t>
      </w:r>
      <w:r w:rsidRPr="009901E0">
        <w:rPr>
          <w:rFonts w:hint="eastAsia"/>
          <w:rtl/>
          <w:lang w:val="fr-FR" w:bidi="ar-EG"/>
        </w:rPr>
        <w:t>إلى</w:t>
      </w:r>
    </w:p>
    <w:p w14:paraId="03CC6609" w14:textId="77777777" w:rsidR="00690F82" w:rsidRPr="009901E0" w:rsidRDefault="00690F82" w:rsidP="00690F82">
      <w:pPr>
        <w:rPr>
          <w:rtl/>
          <w:lang w:bidi="ar-EG"/>
        </w:rPr>
      </w:pPr>
      <w:r w:rsidRPr="009901E0">
        <w:t>1</w:t>
      </w:r>
      <w:r w:rsidRPr="009901E0">
        <w:rPr>
          <w:rtl/>
        </w:rPr>
        <w:tab/>
      </w:r>
      <w:r w:rsidRPr="009901E0">
        <w:rPr>
          <w:rFonts w:hint="eastAsia"/>
          <w:rtl/>
          <w:lang w:val="fr-FR" w:bidi="ar-EG"/>
        </w:rPr>
        <w:t>متابعة</w:t>
      </w:r>
      <w:r w:rsidRPr="009901E0">
        <w:rPr>
          <w:rtl/>
          <w:lang w:val="fr-FR" w:bidi="ar-EG"/>
        </w:rPr>
        <w:t xml:space="preserve"> </w:t>
      </w:r>
      <w:r w:rsidRPr="009901E0">
        <w:rPr>
          <w:rFonts w:hint="eastAsia"/>
          <w:rtl/>
          <w:lang w:val="fr-FR" w:bidi="ar-EG"/>
        </w:rPr>
        <w:t>إنشاء</w:t>
      </w:r>
      <w:r w:rsidRPr="009901E0">
        <w:rPr>
          <w:rtl/>
          <w:lang w:val="fr-FR" w:bidi="ar-EG"/>
        </w:rPr>
        <w:t xml:space="preserve"> </w:t>
      </w:r>
      <w:r w:rsidRPr="009901E0">
        <w:rPr>
          <w:rFonts w:hint="eastAsia"/>
          <w:rtl/>
          <w:lang w:val="fr-FR" w:bidi="ar-EG"/>
        </w:rPr>
        <w:t>أفرقة</w:t>
      </w:r>
      <w:r w:rsidRPr="009901E0">
        <w:rPr>
          <w:rtl/>
          <w:lang w:val="fr-FR" w:bidi="ar-EG"/>
        </w:rPr>
        <w:t xml:space="preserve"> </w:t>
      </w:r>
      <w:r w:rsidRPr="009901E0">
        <w:rPr>
          <w:rFonts w:hint="eastAsia"/>
          <w:rtl/>
          <w:lang w:val="fr-FR" w:bidi="ar-EG"/>
        </w:rPr>
        <w:t>إقليمية</w:t>
      </w:r>
      <w:r w:rsidRPr="009901E0">
        <w:rPr>
          <w:rtl/>
          <w:lang w:val="fr-FR" w:bidi="ar-EG"/>
        </w:rPr>
        <w:t xml:space="preserve"> تابعة للجان دراسات قطاع تقييس الاتصالات الرئيسية في مناطق كل منها </w:t>
      </w:r>
      <w:r w:rsidRPr="009901E0">
        <w:rPr>
          <w:rFonts w:hint="eastAsia"/>
          <w:rtl/>
          <w:lang w:val="fr-FR" w:bidi="ar-EG"/>
        </w:rPr>
        <w:t>وفقاً</w:t>
      </w:r>
      <w:r w:rsidRPr="009901E0">
        <w:rPr>
          <w:rtl/>
          <w:lang w:val="fr-FR" w:bidi="ar-EG"/>
        </w:rPr>
        <w:t xml:space="preserve"> </w:t>
      </w:r>
      <w:r w:rsidRPr="009901E0">
        <w:rPr>
          <w:rFonts w:hint="cs"/>
          <w:rtl/>
          <w:lang w:val="fr-FR" w:bidi="ar-EG"/>
        </w:rPr>
        <w:t>للفقرات "</w:t>
      </w:r>
      <w:r w:rsidRPr="009901E0">
        <w:rPr>
          <w:rFonts w:hint="eastAsia"/>
          <w:rtl/>
          <w:lang w:val="fr-FR" w:bidi="ar-EG"/>
        </w:rPr>
        <w:t> </w:t>
      </w:r>
      <w:r w:rsidRPr="009901E0">
        <w:rPr>
          <w:rFonts w:hint="eastAsia"/>
          <w:i/>
          <w:iCs/>
          <w:rtl/>
          <w:lang w:val="fr-FR" w:bidi="ar-EG"/>
        </w:rPr>
        <w:t>تقرر</w:t>
      </w:r>
      <w:r w:rsidRPr="009901E0">
        <w:rPr>
          <w:rFonts w:hint="cs"/>
          <w:rtl/>
          <w:lang w:val="fr-FR" w:bidi="ar-EG"/>
        </w:rPr>
        <w:t>"</w:t>
      </w:r>
      <w:r w:rsidRPr="009901E0">
        <w:rPr>
          <w:rtl/>
          <w:lang w:val="fr-FR" w:bidi="ar-EG"/>
        </w:rPr>
        <w:t xml:space="preserve"> </w:t>
      </w:r>
      <w:r w:rsidRPr="009901E0">
        <w:rPr>
          <w:rFonts w:hint="eastAsia"/>
          <w:rtl/>
          <w:lang w:val="fr-FR" w:bidi="ar-EG"/>
        </w:rPr>
        <w:t>من</w:t>
      </w:r>
      <w:r w:rsidRPr="009901E0">
        <w:rPr>
          <w:rtl/>
          <w:lang w:val="fr-FR" w:bidi="ar-EG"/>
        </w:rPr>
        <w:t xml:space="preserve"> هذا القرار </w:t>
      </w:r>
      <w:r w:rsidRPr="009901E0">
        <w:rPr>
          <w:rFonts w:hint="eastAsia"/>
          <w:rtl/>
          <w:lang w:bidi="ar-EG"/>
        </w:rPr>
        <w:t>ودعم</w:t>
      </w:r>
      <w:r w:rsidRPr="009901E0">
        <w:rPr>
          <w:rtl/>
          <w:lang w:bidi="ar-EG"/>
        </w:rPr>
        <w:t xml:space="preserve"> </w:t>
      </w:r>
      <w:r w:rsidRPr="009901E0">
        <w:rPr>
          <w:rFonts w:hint="cs"/>
          <w:rtl/>
          <w:lang w:bidi="ar-EG"/>
        </w:rPr>
        <w:t xml:space="preserve">اجتماعات الأفرقة الإقليمية </w:t>
      </w:r>
      <w:r w:rsidRPr="009901E0">
        <w:rPr>
          <w:rFonts w:hint="eastAsia"/>
          <w:rtl/>
          <w:lang w:bidi="ar-EG"/>
        </w:rPr>
        <w:t>وأنشطتها</w:t>
      </w:r>
      <w:r w:rsidRPr="009901E0">
        <w:rPr>
          <w:rFonts w:hint="cs"/>
          <w:rtl/>
          <w:lang w:bidi="ar-EG"/>
        </w:rPr>
        <w:t>،</w:t>
      </w:r>
      <w:r w:rsidRPr="009901E0">
        <w:rPr>
          <w:rtl/>
          <w:lang w:bidi="ar-EG"/>
        </w:rPr>
        <w:t xml:space="preserve"> </w:t>
      </w:r>
      <w:r w:rsidRPr="009901E0">
        <w:rPr>
          <w:rFonts w:hint="eastAsia"/>
          <w:rtl/>
          <w:lang w:bidi="ar-EG"/>
        </w:rPr>
        <w:t>حسب</w:t>
      </w:r>
      <w:r w:rsidRPr="009901E0">
        <w:rPr>
          <w:rtl/>
          <w:lang w:bidi="ar-EG"/>
        </w:rPr>
        <w:t xml:space="preserve"> </w:t>
      </w:r>
      <w:r w:rsidRPr="009901E0">
        <w:rPr>
          <w:rFonts w:hint="eastAsia"/>
          <w:rtl/>
          <w:lang w:bidi="ar-EG"/>
        </w:rPr>
        <w:t>الاقتضاء</w:t>
      </w:r>
      <w:r w:rsidRPr="009901E0">
        <w:rPr>
          <w:rFonts w:hint="cs"/>
          <w:rtl/>
          <w:lang w:bidi="ar-EG"/>
        </w:rPr>
        <w:t>،</w:t>
      </w:r>
      <w:r w:rsidRPr="009901E0">
        <w:rPr>
          <w:rtl/>
          <w:lang w:bidi="ar-EG"/>
        </w:rPr>
        <w:t xml:space="preserve"> </w:t>
      </w:r>
      <w:r w:rsidRPr="009901E0">
        <w:rPr>
          <w:rFonts w:hint="eastAsia"/>
          <w:rtl/>
          <w:lang w:bidi="ar-EG"/>
        </w:rPr>
        <w:t>بالتنسيق</w:t>
      </w:r>
      <w:r w:rsidRPr="009901E0">
        <w:rPr>
          <w:rtl/>
          <w:lang w:bidi="ar-EG"/>
        </w:rPr>
        <w:t xml:space="preserve"> </w:t>
      </w:r>
      <w:r w:rsidRPr="009901E0">
        <w:rPr>
          <w:rFonts w:hint="eastAsia"/>
          <w:rtl/>
          <w:lang w:bidi="ar-EG"/>
        </w:rPr>
        <w:t>مع</w:t>
      </w:r>
      <w:r w:rsidRPr="009901E0">
        <w:rPr>
          <w:rtl/>
          <w:lang w:bidi="ar-EG"/>
        </w:rPr>
        <w:t xml:space="preserve"> </w:t>
      </w:r>
      <w:r w:rsidRPr="009901E0">
        <w:rPr>
          <w:rFonts w:hint="eastAsia"/>
          <w:rtl/>
          <w:lang w:bidi="ar-EG"/>
        </w:rPr>
        <w:t>مكتب</w:t>
      </w:r>
      <w:r w:rsidRPr="009901E0">
        <w:rPr>
          <w:rtl/>
          <w:lang w:bidi="ar-EG"/>
        </w:rPr>
        <w:t xml:space="preserve"> </w:t>
      </w:r>
      <w:r w:rsidRPr="009901E0">
        <w:rPr>
          <w:rFonts w:hint="eastAsia"/>
          <w:rtl/>
          <w:lang w:bidi="ar-EG"/>
        </w:rPr>
        <w:t>تقييس</w:t>
      </w:r>
      <w:r w:rsidRPr="009901E0">
        <w:rPr>
          <w:rtl/>
          <w:lang w:bidi="ar-EG"/>
        </w:rPr>
        <w:t xml:space="preserve"> </w:t>
      </w:r>
      <w:proofErr w:type="gramStart"/>
      <w:r w:rsidRPr="009901E0">
        <w:rPr>
          <w:rFonts w:hint="eastAsia"/>
          <w:rtl/>
          <w:lang w:bidi="ar-EG"/>
        </w:rPr>
        <w:t>الاتصالات؛</w:t>
      </w:r>
      <w:proofErr w:type="gramEnd"/>
    </w:p>
    <w:p w14:paraId="53730790" w14:textId="77777777" w:rsidR="00690F82" w:rsidRPr="009901E0" w:rsidRDefault="00690F82" w:rsidP="00690F82">
      <w:pPr>
        <w:rPr>
          <w:rtl/>
          <w:lang w:val="fr-FR"/>
        </w:rPr>
      </w:pPr>
      <w:r w:rsidRPr="009901E0">
        <w:rPr>
          <w:lang w:bidi="ar-EG"/>
        </w:rPr>
        <w:t>2</w:t>
      </w:r>
      <w:r w:rsidRPr="009901E0">
        <w:rPr>
          <w:rtl/>
          <w:lang w:val="fr-FR" w:bidi="ar-EG"/>
        </w:rPr>
        <w:tab/>
      </w:r>
      <w:r w:rsidRPr="009901E0">
        <w:rPr>
          <w:rFonts w:hint="eastAsia"/>
          <w:rtl/>
          <w:lang w:val="fr-FR" w:bidi="ar-EG"/>
        </w:rPr>
        <w:t>وضع</w:t>
      </w:r>
      <w:r w:rsidRPr="009901E0">
        <w:rPr>
          <w:rtl/>
          <w:lang w:val="fr-FR" w:bidi="ar-EG"/>
        </w:rPr>
        <w:t xml:space="preserve"> </w:t>
      </w:r>
      <w:r w:rsidRPr="009901E0">
        <w:rPr>
          <w:rFonts w:hint="eastAsia"/>
          <w:rtl/>
          <w:lang w:val="fr-FR" w:bidi="ar-EG"/>
        </w:rPr>
        <w:t>مشروع</w:t>
      </w:r>
      <w:r w:rsidRPr="009901E0">
        <w:rPr>
          <w:rtl/>
          <w:lang w:val="fr-FR" w:bidi="ar-EG"/>
        </w:rPr>
        <w:t xml:space="preserve"> </w:t>
      </w:r>
      <w:r w:rsidRPr="009901E0">
        <w:rPr>
          <w:rFonts w:hint="eastAsia"/>
          <w:rtl/>
          <w:lang w:val="fr-FR" w:bidi="ar-EG"/>
        </w:rPr>
        <w:t>اختصاصات</w:t>
      </w:r>
      <w:r w:rsidRPr="009901E0">
        <w:rPr>
          <w:rtl/>
          <w:lang w:val="fr-FR" w:bidi="ar-EG"/>
        </w:rPr>
        <w:t xml:space="preserve"> </w:t>
      </w:r>
      <w:r w:rsidRPr="009901E0">
        <w:rPr>
          <w:rFonts w:hint="eastAsia"/>
          <w:rtl/>
          <w:lang w:val="fr-FR" w:bidi="ar-EG"/>
        </w:rPr>
        <w:t>وأساليب</w:t>
      </w:r>
      <w:r w:rsidRPr="009901E0">
        <w:rPr>
          <w:rtl/>
          <w:lang w:val="fr-FR" w:bidi="ar-EG"/>
        </w:rPr>
        <w:t xml:space="preserve"> </w:t>
      </w:r>
      <w:r w:rsidRPr="009901E0">
        <w:rPr>
          <w:rFonts w:hint="eastAsia"/>
          <w:rtl/>
          <w:lang w:val="fr-FR" w:bidi="ar-EG"/>
        </w:rPr>
        <w:t>عمل</w:t>
      </w:r>
      <w:r w:rsidRPr="009901E0">
        <w:rPr>
          <w:rtl/>
          <w:lang w:val="fr-FR" w:bidi="ar-EG"/>
        </w:rPr>
        <w:t xml:space="preserve"> </w:t>
      </w:r>
      <w:r w:rsidRPr="009901E0">
        <w:rPr>
          <w:rFonts w:hint="eastAsia"/>
          <w:rtl/>
          <w:lang w:val="fr-FR" w:bidi="ar-EG"/>
        </w:rPr>
        <w:t>لهذه</w:t>
      </w:r>
      <w:r w:rsidRPr="009901E0">
        <w:rPr>
          <w:rtl/>
          <w:lang w:val="fr-FR" w:bidi="ar-EG"/>
        </w:rPr>
        <w:t xml:space="preserve"> </w:t>
      </w:r>
      <w:r w:rsidRPr="009901E0">
        <w:rPr>
          <w:rFonts w:hint="eastAsia"/>
          <w:rtl/>
          <w:lang w:val="fr-FR" w:bidi="ar-EG"/>
        </w:rPr>
        <w:t>الأفرقة</w:t>
      </w:r>
      <w:r w:rsidRPr="009901E0">
        <w:rPr>
          <w:rtl/>
          <w:lang w:val="fr-FR" w:bidi="ar-EG"/>
        </w:rPr>
        <w:t xml:space="preserve"> </w:t>
      </w:r>
      <w:proofErr w:type="gramStart"/>
      <w:r w:rsidRPr="009901E0">
        <w:rPr>
          <w:rFonts w:hint="eastAsia"/>
          <w:rtl/>
          <w:lang w:val="fr-FR" w:bidi="ar-EG"/>
        </w:rPr>
        <w:t>الإقليمية؛</w:t>
      </w:r>
      <w:proofErr w:type="gramEnd"/>
    </w:p>
    <w:p w14:paraId="7EF6042A" w14:textId="77777777" w:rsidR="00690F82" w:rsidRPr="009901E0" w:rsidRDefault="00690F82" w:rsidP="00690F82">
      <w:pPr>
        <w:rPr>
          <w:spacing w:val="-4"/>
          <w:rtl/>
        </w:rPr>
      </w:pPr>
      <w:r w:rsidRPr="009901E0">
        <w:rPr>
          <w:spacing w:val="-4"/>
        </w:rPr>
        <w:t>3</w:t>
      </w:r>
      <w:r w:rsidRPr="009901E0">
        <w:rPr>
          <w:rFonts w:hint="cs"/>
          <w:spacing w:val="-4"/>
          <w:rtl/>
        </w:rPr>
        <w:tab/>
      </w:r>
      <w:r w:rsidRPr="009901E0">
        <w:rPr>
          <w:rFonts w:hint="cs"/>
          <w:spacing w:val="-4"/>
          <w:rtl/>
          <w:lang w:bidi="ar-EG"/>
        </w:rPr>
        <w:t>إنشاء هيئات تقييس إقليمية، حسب الاقتضاء، وتشجيع عقد اجتماعات مشتركة ومنسقة مع الأفرقة الإقليمية التابعة للجان دراسات تقييس الاتصالات في منطقة كل منها، بحيث تعمل هيئات التقييس هذه بمثابة مظلة لاجتماعات هذه الأفرقة</w:t>
      </w:r>
      <w:r w:rsidRPr="009901E0">
        <w:rPr>
          <w:rFonts w:hint="eastAsia"/>
          <w:spacing w:val="-4"/>
          <w:rtl/>
          <w:lang w:bidi="ar-EG"/>
        </w:rPr>
        <w:t> </w:t>
      </w:r>
      <w:r w:rsidRPr="009901E0">
        <w:rPr>
          <w:rFonts w:hint="cs"/>
          <w:spacing w:val="-4"/>
          <w:rtl/>
          <w:lang w:bidi="ar-EG"/>
        </w:rPr>
        <w:t xml:space="preserve">الإقليمية وبحيث تُعقد اجتماعات الأفرقة الإقليمية، كلما أمكن، بالتزامن مع ورش عمل الاتحاد المحورية التي تجرى في </w:t>
      </w:r>
      <w:proofErr w:type="gramStart"/>
      <w:r w:rsidRPr="009901E0">
        <w:rPr>
          <w:rFonts w:hint="cs"/>
          <w:spacing w:val="-4"/>
          <w:rtl/>
          <w:lang w:bidi="ar-EG"/>
        </w:rPr>
        <w:t>المنطقة؛</w:t>
      </w:r>
      <w:proofErr w:type="gramEnd"/>
    </w:p>
    <w:p w14:paraId="3F0AABD4" w14:textId="77777777" w:rsidR="00690F82" w:rsidRPr="009901E0" w:rsidRDefault="00690F82" w:rsidP="00690F82">
      <w:pPr>
        <w:rPr>
          <w:noProof/>
          <w:rtl/>
          <w:lang w:bidi="ar-EG"/>
        </w:rPr>
      </w:pPr>
      <w:r w:rsidRPr="009901E0">
        <w:rPr>
          <w:rFonts w:hint="cs"/>
          <w:noProof/>
          <w:lang w:bidi="ar-EG"/>
        </w:rPr>
        <w:t>4</w:t>
      </w:r>
      <w:r w:rsidRPr="009901E0">
        <w:rPr>
          <w:noProof/>
          <w:rtl/>
          <w:lang w:bidi="ar-EG"/>
        </w:rPr>
        <w:tab/>
      </w:r>
      <w:r w:rsidRPr="009901E0">
        <w:rPr>
          <w:rFonts w:hint="cs"/>
          <w:noProof/>
          <w:rtl/>
          <w:lang w:bidi="ar-EG"/>
        </w:rPr>
        <w:t xml:space="preserve">اقتراح مرشحين </w:t>
      </w:r>
      <w:r w:rsidRPr="009901E0">
        <w:rPr>
          <w:rFonts w:hint="cs"/>
          <w:noProof/>
          <w:rtl/>
        </w:rPr>
        <w:t xml:space="preserve">لتولي مناصب رؤساء </w:t>
      </w:r>
      <w:r w:rsidRPr="009901E0">
        <w:rPr>
          <w:rFonts w:hint="cs"/>
          <w:noProof/>
          <w:rtl/>
          <w:lang w:bidi="ar-EG"/>
        </w:rPr>
        <w:t>الأفرقة الإقليمية ونواب رؤسائها؛</w:t>
      </w:r>
    </w:p>
    <w:p w14:paraId="176EC580" w14:textId="77777777" w:rsidR="00690F82" w:rsidRPr="009901E0" w:rsidRDefault="00690F82" w:rsidP="00690F82">
      <w:pPr>
        <w:rPr>
          <w:noProof/>
          <w:rtl/>
        </w:rPr>
      </w:pPr>
      <w:r w:rsidRPr="009901E0">
        <w:rPr>
          <w:rFonts w:hint="cs"/>
          <w:noProof/>
          <w:lang w:bidi="ar-EG"/>
        </w:rPr>
        <w:t>5</w:t>
      </w:r>
      <w:r w:rsidRPr="009901E0">
        <w:rPr>
          <w:noProof/>
          <w:rtl/>
          <w:lang w:bidi="ar-EG"/>
        </w:rPr>
        <w:tab/>
      </w:r>
      <w:r w:rsidRPr="009901E0">
        <w:rPr>
          <w:rFonts w:hint="cs"/>
          <w:noProof/>
          <w:rtl/>
        </w:rPr>
        <w:t>تشجيع ترشيح النساء لتولي مناصب إدارة الأفرقة الإقليمية؛</w:t>
      </w:r>
    </w:p>
    <w:p w14:paraId="0F9B7F0B" w14:textId="77777777" w:rsidR="00690F82" w:rsidRPr="009901E0" w:rsidRDefault="00690F82" w:rsidP="00690F82">
      <w:pPr>
        <w:rPr>
          <w:noProof/>
          <w:rtl/>
        </w:rPr>
      </w:pPr>
      <w:r w:rsidRPr="009901E0">
        <w:rPr>
          <w:rFonts w:hint="cs"/>
          <w:noProof/>
        </w:rPr>
        <w:t>6</w:t>
      </w:r>
      <w:r w:rsidRPr="009901E0">
        <w:rPr>
          <w:noProof/>
          <w:rtl/>
        </w:rPr>
        <w:tab/>
      </w:r>
      <w:r w:rsidRPr="009901E0">
        <w:rPr>
          <w:rFonts w:hint="cs"/>
          <w:noProof/>
          <w:rtl/>
        </w:rPr>
        <w:t xml:space="preserve">تشجيع أعضاء قطاع تقييس الاتصالات المؤهلين من المنطقة المعنية على المشاركة في اجتماعات أفرقتها الإقليمية </w:t>
      </w:r>
      <w:r w:rsidRPr="009901E0">
        <w:rPr>
          <w:noProof/>
          <w:rtl/>
        </w:rPr>
        <w:t xml:space="preserve">التابعة للجان دراسات قطاع تقييس الاتصالات </w:t>
      </w:r>
      <w:r w:rsidRPr="009901E0">
        <w:rPr>
          <w:rFonts w:hint="cs"/>
          <w:noProof/>
          <w:rtl/>
        </w:rPr>
        <w:t>والنظر في حل الأفرقة الإقليمية التي لم تعد لازمة،</w:t>
      </w:r>
    </w:p>
    <w:p w14:paraId="5B657DAB" w14:textId="77777777" w:rsidR="00690F82" w:rsidRPr="009901E0" w:rsidRDefault="00690F82" w:rsidP="00690F82">
      <w:pPr>
        <w:pStyle w:val="Call"/>
        <w:spacing w:before="160"/>
        <w:rPr>
          <w:rtl/>
        </w:rPr>
      </w:pPr>
      <w:r w:rsidRPr="009901E0">
        <w:rPr>
          <w:rFonts w:hint="cs"/>
          <w:rtl/>
        </w:rPr>
        <w:t xml:space="preserve">تدعو الأفرقة الإقليمية التابعة للجان دراسات قطاع تقييس الاتصالات بالاتحاد والمنشأة على هذا النحو </w:t>
      </w:r>
      <w:r w:rsidRPr="009901E0">
        <w:rPr>
          <w:rFonts w:hint="eastAsia"/>
          <w:rtl/>
          <w:lang w:val="fr-FR" w:bidi="ar-EG"/>
        </w:rPr>
        <w:t>إلى</w:t>
      </w:r>
    </w:p>
    <w:p w14:paraId="5F92FD8F" w14:textId="77777777" w:rsidR="00690F82" w:rsidRPr="009901E0" w:rsidRDefault="00690F82" w:rsidP="00690F82">
      <w:pPr>
        <w:rPr>
          <w:rtl/>
          <w:lang w:val="fr-FR" w:bidi="ar-EG"/>
        </w:rPr>
      </w:pPr>
      <w:r w:rsidRPr="009901E0">
        <w:rPr>
          <w:lang w:val="fr-FR" w:bidi="ar-EG"/>
        </w:rPr>
        <w:t>1</w:t>
      </w:r>
      <w:r w:rsidRPr="009901E0">
        <w:rPr>
          <w:rtl/>
          <w:lang w:val="fr-FR" w:bidi="ar-EG"/>
        </w:rPr>
        <w:tab/>
      </w:r>
      <w:r w:rsidRPr="009901E0">
        <w:rPr>
          <w:spacing w:val="-2"/>
          <w:rtl/>
          <w:lang w:val="fr-FR" w:bidi="ar-EG"/>
        </w:rPr>
        <w:t xml:space="preserve">نشر المعلومات عن تقييس الاتصالات </w:t>
      </w:r>
      <w:r w:rsidRPr="009901E0">
        <w:rPr>
          <w:rFonts w:hint="eastAsia"/>
          <w:spacing w:val="-2"/>
          <w:rtl/>
          <w:lang w:val="fr-FR" w:bidi="ar-EG"/>
        </w:rPr>
        <w:t>وتشجيع</w:t>
      </w:r>
      <w:r w:rsidRPr="009901E0">
        <w:rPr>
          <w:spacing w:val="-2"/>
          <w:rtl/>
          <w:lang w:val="fr-FR" w:bidi="ar-EG"/>
        </w:rPr>
        <w:t xml:space="preserve"> مشاركة البلدان النامية في أنشطة التقييس في مناطقها، </w:t>
      </w:r>
      <w:r w:rsidRPr="009901E0">
        <w:rPr>
          <w:rFonts w:hint="eastAsia"/>
          <w:spacing w:val="-2"/>
          <w:rtl/>
          <w:lang w:val="fr-FR" w:bidi="ar-EG"/>
        </w:rPr>
        <w:t>وإلى</w:t>
      </w:r>
      <w:r w:rsidRPr="009901E0">
        <w:rPr>
          <w:spacing w:val="-2"/>
          <w:rtl/>
          <w:lang w:val="fr-FR" w:bidi="ar-EG"/>
        </w:rPr>
        <w:t xml:space="preserve"> تقديم مساهمات خطية إلى لجنة الدراسات </w:t>
      </w:r>
      <w:r w:rsidRPr="009901E0">
        <w:rPr>
          <w:rFonts w:hint="eastAsia"/>
          <w:spacing w:val="-2"/>
          <w:rtl/>
          <w:lang w:val="fr-FR" w:bidi="ar-EG"/>
        </w:rPr>
        <w:t>الرئيسية</w:t>
      </w:r>
      <w:r w:rsidRPr="009901E0">
        <w:rPr>
          <w:spacing w:val="-2"/>
          <w:rtl/>
          <w:lang w:val="fr-FR" w:bidi="ar-EG"/>
        </w:rPr>
        <w:t xml:space="preserve"> </w:t>
      </w:r>
      <w:r w:rsidRPr="009901E0">
        <w:rPr>
          <w:color w:val="000000"/>
          <w:spacing w:val="-2"/>
          <w:rtl/>
        </w:rPr>
        <w:t>التي تعمل فيها وفقاً للاختصاصات المعتمدة</w:t>
      </w:r>
      <w:r w:rsidRPr="009901E0">
        <w:rPr>
          <w:rFonts w:hint="eastAsia"/>
          <w:spacing w:val="-2"/>
          <w:rtl/>
          <w:lang w:val="fr-FR" w:bidi="ar-EG"/>
        </w:rPr>
        <w:t xml:space="preserve"> تبين</w:t>
      </w:r>
      <w:r w:rsidRPr="009901E0">
        <w:rPr>
          <w:spacing w:val="-2"/>
          <w:rtl/>
          <w:lang w:val="fr-FR" w:bidi="ar-EG"/>
        </w:rPr>
        <w:t xml:space="preserve"> </w:t>
      </w:r>
      <w:r w:rsidRPr="009901E0">
        <w:rPr>
          <w:rFonts w:hint="eastAsia"/>
          <w:spacing w:val="-2"/>
          <w:rtl/>
          <w:lang w:val="fr-FR" w:bidi="ar-EG"/>
        </w:rPr>
        <w:t>أولويات</w:t>
      </w:r>
      <w:r w:rsidRPr="009901E0">
        <w:rPr>
          <w:spacing w:val="-2"/>
          <w:rtl/>
          <w:lang w:val="fr-FR" w:bidi="ar-EG"/>
        </w:rPr>
        <w:t xml:space="preserve"> </w:t>
      </w:r>
      <w:r w:rsidRPr="009901E0">
        <w:rPr>
          <w:rFonts w:hint="eastAsia"/>
          <w:spacing w:val="-2"/>
          <w:rtl/>
          <w:lang w:val="fr-FR" w:bidi="ar-EG"/>
        </w:rPr>
        <w:t>المنطقة</w:t>
      </w:r>
      <w:r w:rsidRPr="009901E0">
        <w:rPr>
          <w:spacing w:val="-2"/>
          <w:rtl/>
          <w:lang w:val="fr-FR" w:bidi="ar-EG"/>
        </w:rPr>
        <w:t xml:space="preserve"> </w:t>
      </w:r>
      <w:r w:rsidRPr="009901E0">
        <w:rPr>
          <w:rFonts w:hint="eastAsia"/>
          <w:spacing w:val="-2"/>
          <w:rtl/>
          <w:lang w:val="fr-FR" w:bidi="ar-EG"/>
        </w:rPr>
        <w:t>المعنية؛</w:t>
      </w:r>
    </w:p>
    <w:p w14:paraId="25163B21" w14:textId="77777777" w:rsidR="00BF656D" w:rsidRPr="009901E0" w:rsidRDefault="00BF656D" w:rsidP="00690F82">
      <w:pPr>
        <w:rPr>
          <w:lang w:val="fr-FR" w:bidi="ar-EG"/>
        </w:rPr>
      </w:pPr>
      <w:r w:rsidRPr="009901E0">
        <w:rPr>
          <w:lang w:val="fr-FR" w:bidi="ar-EG"/>
        </w:rPr>
        <w:br w:type="page"/>
      </w:r>
    </w:p>
    <w:p w14:paraId="60E73535" w14:textId="77777777" w:rsidR="00690F82" w:rsidRPr="009901E0" w:rsidRDefault="00690F82" w:rsidP="00690F82">
      <w:pPr>
        <w:rPr>
          <w:rtl/>
          <w:lang w:val="fr-FR" w:bidi="ar-EG"/>
        </w:rPr>
      </w:pPr>
      <w:r w:rsidRPr="009901E0">
        <w:rPr>
          <w:lang w:val="fr-FR" w:bidi="ar-EG"/>
        </w:rPr>
        <w:lastRenderedPageBreak/>
        <w:t>2</w:t>
      </w:r>
      <w:r w:rsidRPr="009901E0">
        <w:rPr>
          <w:rtl/>
          <w:lang w:val="fr-FR" w:bidi="ar-EG"/>
        </w:rPr>
        <w:tab/>
      </w:r>
      <w:r w:rsidRPr="009901E0">
        <w:rPr>
          <w:rFonts w:hint="eastAsia"/>
          <w:rtl/>
          <w:lang w:val="fr-FR" w:bidi="ar-EG"/>
        </w:rPr>
        <w:t>التعاون</w:t>
      </w:r>
      <w:r w:rsidRPr="009901E0">
        <w:rPr>
          <w:rtl/>
          <w:lang w:val="fr-FR" w:bidi="ar-EG"/>
        </w:rPr>
        <w:t xml:space="preserve"> </w:t>
      </w:r>
      <w:r w:rsidRPr="009901E0">
        <w:rPr>
          <w:rFonts w:hint="eastAsia"/>
          <w:rtl/>
          <w:lang w:val="fr-FR" w:bidi="ar-EG"/>
        </w:rPr>
        <w:t>الوثيق</w:t>
      </w:r>
      <w:r w:rsidRPr="009901E0">
        <w:rPr>
          <w:rtl/>
          <w:lang w:val="fr-FR" w:bidi="ar-EG"/>
        </w:rPr>
        <w:t xml:space="preserve"> </w:t>
      </w:r>
      <w:r w:rsidRPr="009901E0">
        <w:rPr>
          <w:rFonts w:hint="eastAsia"/>
          <w:rtl/>
          <w:lang w:val="fr-FR" w:bidi="ar-EG"/>
        </w:rPr>
        <w:t>مع</w:t>
      </w:r>
      <w:r w:rsidRPr="009901E0">
        <w:rPr>
          <w:rtl/>
          <w:lang w:val="fr-FR" w:bidi="ar-EG"/>
        </w:rPr>
        <w:t xml:space="preserve"> </w:t>
      </w:r>
      <w:r w:rsidRPr="009901E0">
        <w:rPr>
          <w:rFonts w:hint="eastAsia"/>
          <w:rtl/>
          <w:lang w:val="fr-FR" w:bidi="ar-EG"/>
        </w:rPr>
        <w:t>المنظمات</w:t>
      </w:r>
      <w:r w:rsidRPr="009901E0">
        <w:rPr>
          <w:rtl/>
          <w:lang w:val="fr-FR" w:bidi="ar-EG"/>
        </w:rPr>
        <w:t xml:space="preserve"> </w:t>
      </w:r>
      <w:r w:rsidRPr="009901E0">
        <w:rPr>
          <w:rFonts w:hint="eastAsia"/>
          <w:rtl/>
          <w:lang w:val="fr-FR" w:bidi="ar-EG"/>
        </w:rPr>
        <w:t>الإقليمية</w:t>
      </w:r>
      <w:r w:rsidRPr="009901E0">
        <w:rPr>
          <w:rFonts w:hint="cs"/>
          <w:rtl/>
          <w:lang w:val="fr-FR" w:bidi="ar-EG"/>
        </w:rPr>
        <w:t xml:space="preserve"> للاتصالات</w:t>
      </w:r>
      <w:r w:rsidRPr="009901E0">
        <w:rPr>
          <w:rtl/>
          <w:lang w:val="fr-FR" w:bidi="ar-EG"/>
        </w:rPr>
        <w:t xml:space="preserve"> </w:t>
      </w:r>
      <w:r w:rsidRPr="009901E0">
        <w:rPr>
          <w:rFonts w:hint="eastAsia"/>
          <w:rtl/>
          <w:lang w:val="fr-FR" w:bidi="ar-EG"/>
        </w:rPr>
        <w:t>المعنية</w:t>
      </w:r>
      <w:r w:rsidRPr="009901E0">
        <w:rPr>
          <w:rtl/>
          <w:lang w:val="fr-FR" w:bidi="ar-EG"/>
        </w:rPr>
        <w:t xml:space="preserve"> </w:t>
      </w:r>
      <w:r w:rsidRPr="009901E0">
        <w:rPr>
          <w:rFonts w:hint="eastAsia"/>
          <w:rtl/>
          <w:lang w:val="fr-FR" w:bidi="ar-EG"/>
        </w:rPr>
        <w:t>ذات</w:t>
      </w:r>
      <w:r w:rsidRPr="009901E0">
        <w:rPr>
          <w:rtl/>
          <w:lang w:val="fr-FR" w:bidi="ar-EG"/>
        </w:rPr>
        <w:t xml:space="preserve"> </w:t>
      </w:r>
      <w:r w:rsidRPr="009901E0">
        <w:rPr>
          <w:rFonts w:hint="eastAsia"/>
          <w:rtl/>
          <w:lang w:val="fr-FR" w:bidi="ar-EG"/>
        </w:rPr>
        <w:t>الصلة</w:t>
      </w:r>
      <w:r w:rsidRPr="009901E0">
        <w:rPr>
          <w:rtl/>
          <w:lang w:val="fr-FR" w:bidi="ar-EG"/>
        </w:rPr>
        <w:t xml:space="preserve"> </w:t>
      </w:r>
      <w:r w:rsidRPr="009901E0">
        <w:rPr>
          <w:rFonts w:hint="cs"/>
          <w:rtl/>
          <w:lang w:val="fr-FR" w:bidi="ar-EG"/>
        </w:rPr>
        <w:t>وهيئات التقييس الإقليمية والمكاتب الإقليمية للاتحاد الدولي للاتصالات، لإيجاد أوجه التآزر المحتملة، ورفع تقارير عن عملها المضطلع به في المناطق التابعة بها إلى لجان دراسات قطاع تقييس الاتصالات الرئيسية ذات الصلة</w:t>
      </w:r>
      <w:r w:rsidRPr="009901E0">
        <w:rPr>
          <w:rFonts w:hint="eastAsia"/>
          <w:rtl/>
          <w:lang w:val="fr-FR" w:bidi="ar-EG"/>
        </w:rPr>
        <w:t>،</w:t>
      </w:r>
    </w:p>
    <w:p w14:paraId="20F11264" w14:textId="77777777" w:rsidR="00690F82" w:rsidRPr="009901E0" w:rsidRDefault="00690F82" w:rsidP="00690F82">
      <w:pPr>
        <w:pStyle w:val="Call"/>
        <w:rPr>
          <w:rtl/>
        </w:rPr>
      </w:pPr>
      <w:r w:rsidRPr="009901E0">
        <w:rPr>
          <w:rFonts w:hint="cs"/>
          <w:rtl/>
        </w:rPr>
        <w:t xml:space="preserve">تكلف لجان دراسات </w:t>
      </w:r>
      <w:r w:rsidRPr="009901E0">
        <w:rPr>
          <w:rtl/>
          <w:lang w:bidi="ar-EG"/>
        </w:rPr>
        <w:t>قطاع تقييس الاتصالات</w:t>
      </w:r>
      <w:r w:rsidRPr="009901E0">
        <w:rPr>
          <w:rtl/>
        </w:rPr>
        <w:t xml:space="preserve"> </w:t>
      </w:r>
      <w:r w:rsidRPr="009901E0">
        <w:rPr>
          <w:rtl/>
          <w:lang w:bidi="ar-EG"/>
        </w:rPr>
        <w:t>بالاتحاد</w:t>
      </w:r>
    </w:p>
    <w:p w14:paraId="5B5B3B87" w14:textId="77777777" w:rsidR="00690F82" w:rsidRPr="009901E0" w:rsidRDefault="00690F82" w:rsidP="00690F82">
      <w:pPr>
        <w:rPr>
          <w:rtl/>
        </w:rPr>
      </w:pPr>
      <w:r w:rsidRPr="009901E0">
        <w:rPr>
          <w:rFonts w:hint="cs"/>
          <w:rtl/>
        </w:rPr>
        <w:t>بإحاطة الفريق الاستشاري لتقييس الاتصالات علماً بإنشاء الأفرقة الإقليمية للجان الدراسات بقطاع تقييس الاتصالات للتنسيق فيما بين لجان الدراسات،</w:t>
      </w:r>
    </w:p>
    <w:p w14:paraId="56078288" w14:textId="77777777" w:rsidR="00690F82" w:rsidRPr="009901E0" w:rsidRDefault="00690F82" w:rsidP="00690F82">
      <w:pPr>
        <w:pStyle w:val="Call"/>
        <w:spacing w:before="160"/>
        <w:rPr>
          <w:rtl/>
          <w:lang w:val="fr-FR" w:bidi="ar-EG"/>
        </w:rPr>
      </w:pPr>
      <w:r w:rsidRPr="009901E0">
        <w:rPr>
          <w:rFonts w:hint="cs"/>
          <w:rtl/>
        </w:rPr>
        <w:t xml:space="preserve">تكلف </w:t>
      </w:r>
      <w:r w:rsidRPr="009901E0">
        <w:rPr>
          <w:rFonts w:hint="cs"/>
          <w:rtl/>
          <w:lang w:val="fr-FR" w:bidi="ar-EG"/>
        </w:rPr>
        <w:t xml:space="preserve">لجان دراسات </w:t>
      </w:r>
      <w:r w:rsidRPr="009901E0">
        <w:rPr>
          <w:rtl/>
          <w:lang w:val="fr-FR" w:bidi="ar-EG"/>
        </w:rPr>
        <w:t>قطاع تقييس الاتصالات</w:t>
      </w:r>
      <w:r w:rsidRPr="009901E0">
        <w:rPr>
          <w:rtl/>
        </w:rPr>
        <w:t xml:space="preserve"> </w:t>
      </w:r>
      <w:r w:rsidRPr="009901E0">
        <w:rPr>
          <w:rFonts w:hint="cs"/>
          <w:rtl/>
          <w:lang w:val="fr-FR" w:bidi="ar-EG"/>
        </w:rPr>
        <w:t>والفريق الاستشاري لتقييس الاتصالات</w:t>
      </w:r>
      <w:r w:rsidRPr="009901E0">
        <w:rPr>
          <w:i w:val="0"/>
          <w:iCs w:val="0"/>
          <w:rtl/>
          <w:lang w:val="fr-FR" w:bidi="ar-EG"/>
        </w:rPr>
        <w:t xml:space="preserve"> </w:t>
      </w:r>
      <w:r w:rsidRPr="009901E0">
        <w:rPr>
          <w:rtl/>
          <w:lang w:val="fr-FR" w:bidi="ar-EG"/>
        </w:rPr>
        <w:t>بالاتحاد</w:t>
      </w:r>
    </w:p>
    <w:p w14:paraId="79278919" w14:textId="77777777" w:rsidR="00690F82" w:rsidRPr="009901E0" w:rsidRDefault="00690F82" w:rsidP="00690F82">
      <w:pPr>
        <w:rPr>
          <w:rtl/>
          <w:lang w:val="fr-FR" w:bidi="ar-EG"/>
        </w:rPr>
      </w:pPr>
      <w:r w:rsidRPr="009901E0">
        <w:rPr>
          <w:lang w:bidi="ar-EG"/>
        </w:rPr>
        <w:t>1</w:t>
      </w:r>
      <w:r w:rsidRPr="009901E0">
        <w:rPr>
          <w:rtl/>
          <w:lang w:bidi="ar-EG"/>
        </w:rPr>
        <w:tab/>
      </w:r>
      <w:r w:rsidRPr="009901E0">
        <w:rPr>
          <w:rFonts w:hint="cs"/>
          <w:rtl/>
          <w:lang w:val="fr-FR" w:bidi="ar-EG"/>
        </w:rPr>
        <w:t xml:space="preserve">بتنسيق اجتماعات مشتركة للأفرقة الإقليمية التابعة للجان دراسات تقييس </w:t>
      </w:r>
      <w:proofErr w:type="gramStart"/>
      <w:r w:rsidRPr="009901E0">
        <w:rPr>
          <w:rFonts w:hint="cs"/>
          <w:rtl/>
          <w:lang w:val="fr-FR" w:bidi="ar-EG"/>
        </w:rPr>
        <w:t>الاتصالات؛</w:t>
      </w:r>
      <w:proofErr w:type="gramEnd"/>
    </w:p>
    <w:p w14:paraId="7CC38149" w14:textId="77777777" w:rsidR="00690F82" w:rsidRPr="009901E0" w:rsidRDefault="00690F82" w:rsidP="00690F82">
      <w:pPr>
        <w:rPr>
          <w:rtl/>
          <w:lang w:val="fr-FR" w:bidi="ar-EG"/>
        </w:rPr>
      </w:pPr>
      <w:r w:rsidRPr="009901E0">
        <w:rPr>
          <w:color w:val="000000"/>
          <w:lang w:val="en-GB"/>
        </w:rPr>
        <w:t>2</w:t>
      </w:r>
      <w:r w:rsidRPr="009901E0">
        <w:rPr>
          <w:color w:val="000000"/>
        </w:rPr>
        <w:tab/>
      </w:r>
      <w:r w:rsidRPr="009901E0">
        <w:rPr>
          <w:color w:val="000000"/>
          <w:rtl/>
        </w:rPr>
        <w:t>بدراسة وتحديد المسائل التي تكتسي أهمية كبيرة بالنسبة إلى الدول الأعضاء وأعضاء القطاع في البلدان النامية بغية إبقائها على اطلاع دائم بوضع المعايير الدولية في سياق الأفرقة الإقليمية التابعة للجان دراسات قطاع تقييس الاتصالات،</w:t>
      </w:r>
    </w:p>
    <w:p w14:paraId="7343BB70" w14:textId="77777777" w:rsidR="00690F82" w:rsidRPr="009901E0" w:rsidRDefault="00690F82" w:rsidP="00690F82">
      <w:pPr>
        <w:pStyle w:val="Call"/>
        <w:spacing w:before="160"/>
        <w:rPr>
          <w:rtl/>
          <w:lang w:val="fr-FR" w:bidi="ar-EG"/>
        </w:rPr>
      </w:pPr>
      <w:r w:rsidRPr="009901E0">
        <w:rPr>
          <w:rFonts w:hint="cs"/>
          <w:rtl/>
        </w:rPr>
        <w:t xml:space="preserve">تكلف </w:t>
      </w:r>
      <w:r w:rsidRPr="009901E0">
        <w:rPr>
          <w:rtl/>
          <w:lang w:val="fr-FR" w:bidi="ar-EG"/>
        </w:rPr>
        <w:t>مدير مكتب تقييس الاتصالات، بالتعاون مع مدير مكتب تنمية الاتصالات</w:t>
      </w:r>
    </w:p>
    <w:p w14:paraId="087AA383" w14:textId="77777777" w:rsidR="00690F82" w:rsidRPr="009901E0" w:rsidRDefault="00690F82" w:rsidP="00690F82">
      <w:pPr>
        <w:rPr>
          <w:rtl/>
          <w:lang w:val="fr-FR" w:bidi="ar-EG"/>
        </w:rPr>
      </w:pPr>
      <w:r w:rsidRPr="009901E0">
        <w:rPr>
          <w:rFonts w:hint="eastAsia"/>
          <w:rtl/>
          <w:lang w:val="fr-FR" w:bidi="ar-EG"/>
        </w:rPr>
        <w:t>في حدود</w:t>
      </w:r>
      <w:r w:rsidRPr="009901E0">
        <w:rPr>
          <w:rtl/>
          <w:lang w:val="fr-FR" w:bidi="ar-EG"/>
        </w:rPr>
        <w:t xml:space="preserve"> </w:t>
      </w:r>
      <w:r w:rsidRPr="009901E0">
        <w:rPr>
          <w:rFonts w:hint="eastAsia"/>
          <w:rtl/>
          <w:lang w:val="fr-FR" w:bidi="ar-EG"/>
        </w:rPr>
        <w:t>الموارد</w:t>
      </w:r>
      <w:r w:rsidRPr="009901E0">
        <w:rPr>
          <w:rtl/>
          <w:lang w:val="fr-FR" w:bidi="ar-EG"/>
        </w:rPr>
        <w:t xml:space="preserve"> </w:t>
      </w:r>
      <w:r w:rsidRPr="009901E0">
        <w:rPr>
          <w:rFonts w:hint="eastAsia"/>
          <w:rtl/>
          <w:lang w:val="fr-FR" w:bidi="ar-EG"/>
        </w:rPr>
        <w:t>المتاحة</w:t>
      </w:r>
      <w:r w:rsidRPr="009901E0">
        <w:rPr>
          <w:rFonts w:hint="cs"/>
          <w:rtl/>
          <w:lang w:val="fr-FR" w:bidi="ar-EG"/>
        </w:rPr>
        <w:t xml:space="preserve"> المخصصة أو المقدمة كمساهمة،</w:t>
      </w:r>
    </w:p>
    <w:p w14:paraId="63DF9AC0" w14:textId="77777777" w:rsidR="00690F82" w:rsidRPr="009901E0" w:rsidRDefault="00690F82" w:rsidP="00690F82">
      <w:pPr>
        <w:rPr>
          <w:noProof/>
          <w:spacing w:val="-4"/>
          <w:rtl/>
          <w:lang w:bidi="ar-EG"/>
        </w:rPr>
      </w:pPr>
      <w:r w:rsidRPr="009901E0">
        <w:rPr>
          <w:noProof/>
          <w:spacing w:val="-4"/>
          <w:lang w:bidi="ar-EG"/>
        </w:rPr>
        <w:t>1</w:t>
      </w:r>
      <w:r w:rsidRPr="009901E0">
        <w:rPr>
          <w:noProof/>
          <w:spacing w:val="-4"/>
          <w:rtl/>
          <w:lang w:bidi="ar-EG"/>
        </w:rPr>
        <w:tab/>
        <w:t xml:space="preserve">بتقديم كل الدعم اللازم لإنشاء أفرقة إقليمية </w:t>
      </w:r>
      <w:r w:rsidRPr="009901E0">
        <w:rPr>
          <w:rFonts w:hint="eastAsia"/>
          <w:noProof/>
          <w:spacing w:val="-4"/>
          <w:rtl/>
          <w:lang w:bidi="ar-EG"/>
        </w:rPr>
        <w:t>تابعة</w:t>
      </w:r>
      <w:r w:rsidRPr="009901E0">
        <w:rPr>
          <w:noProof/>
          <w:spacing w:val="-4"/>
          <w:rtl/>
          <w:lang w:bidi="ar-EG"/>
        </w:rPr>
        <w:t xml:space="preserve"> </w:t>
      </w:r>
      <w:r w:rsidRPr="009901E0">
        <w:rPr>
          <w:rFonts w:hint="eastAsia"/>
          <w:noProof/>
          <w:spacing w:val="-4"/>
          <w:rtl/>
          <w:lang w:bidi="ar-EG"/>
        </w:rPr>
        <w:t>للجان</w:t>
      </w:r>
      <w:r w:rsidRPr="009901E0">
        <w:rPr>
          <w:noProof/>
          <w:spacing w:val="-4"/>
          <w:rtl/>
          <w:lang w:bidi="ar-EG"/>
        </w:rPr>
        <w:t xml:space="preserve"> </w:t>
      </w:r>
      <w:r w:rsidRPr="009901E0">
        <w:rPr>
          <w:rFonts w:hint="eastAsia"/>
          <w:noProof/>
          <w:spacing w:val="-4"/>
          <w:rtl/>
          <w:lang w:bidi="ar-EG"/>
        </w:rPr>
        <w:t>دراسات</w:t>
      </w:r>
      <w:r w:rsidRPr="009901E0">
        <w:rPr>
          <w:noProof/>
          <w:spacing w:val="-4"/>
          <w:rtl/>
          <w:lang w:bidi="ar-EG"/>
        </w:rPr>
        <w:t xml:space="preserve"> قطاع تقييس الاتصالات وكفالة سير أعمالها بدون عقبات؛</w:t>
      </w:r>
    </w:p>
    <w:p w14:paraId="1440A081" w14:textId="77777777" w:rsidR="00690F82" w:rsidRPr="009901E0" w:rsidRDefault="00690F82" w:rsidP="00690F82">
      <w:pPr>
        <w:rPr>
          <w:noProof/>
          <w:rtl/>
          <w:lang w:bidi="ar-EG"/>
        </w:rPr>
      </w:pPr>
      <w:r w:rsidRPr="009901E0">
        <w:rPr>
          <w:noProof/>
          <w:lang w:bidi="ar-EG"/>
        </w:rPr>
        <w:t>2</w:t>
      </w:r>
      <w:r w:rsidRPr="009901E0">
        <w:rPr>
          <w:noProof/>
          <w:rtl/>
        </w:rPr>
        <w:tab/>
      </w:r>
      <w:r w:rsidRPr="009901E0">
        <w:rPr>
          <w:rFonts w:hint="eastAsia"/>
          <w:noProof/>
          <w:rtl/>
          <w:lang w:bidi="ar-EG"/>
        </w:rPr>
        <w:t>بالنظر</w:t>
      </w:r>
      <w:r w:rsidRPr="009901E0">
        <w:rPr>
          <w:noProof/>
          <w:rtl/>
          <w:lang w:bidi="ar-EG"/>
        </w:rPr>
        <w:t xml:space="preserve"> في </w:t>
      </w:r>
      <w:r w:rsidRPr="009901E0">
        <w:rPr>
          <w:rFonts w:hint="eastAsia"/>
          <w:noProof/>
          <w:rtl/>
          <w:lang w:bidi="ar-EG"/>
        </w:rPr>
        <w:t>عقد</w:t>
      </w:r>
      <w:r w:rsidRPr="009901E0">
        <w:rPr>
          <w:rFonts w:hint="cs"/>
          <w:noProof/>
          <w:rtl/>
          <w:lang w:bidi="ar-EG"/>
        </w:rPr>
        <w:t xml:space="preserve"> فعاليات (</w:t>
      </w:r>
      <w:r w:rsidRPr="009901E0">
        <w:rPr>
          <w:rFonts w:hint="eastAsia"/>
          <w:noProof/>
          <w:rtl/>
          <w:lang w:bidi="ar-EG"/>
        </w:rPr>
        <w:t>ورش</w:t>
      </w:r>
      <w:r w:rsidRPr="009901E0">
        <w:rPr>
          <w:noProof/>
          <w:rtl/>
          <w:lang w:bidi="ar-EG"/>
        </w:rPr>
        <w:t xml:space="preserve"> </w:t>
      </w:r>
      <w:r w:rsidRPr="009901E0">
        <w:rPr>
          <w:rFonts w:hint="eastAsia"/>
          <w:noProof/>
          <w:rtl/>
          <w:lang w:bidi="ar-EG"/>
        </w:rPr>
        <w:t>عمل،</w:t>
      </w:r>
      <w:r w:rsidRPr="009901E0">
        <w:rPr>
          <w:rFonts w:hint="cs"/>
          <w:noProof/>
          <w:rtl/>
          <w:lang w:bidi="ar-EG"/>
        </w:rPr>
        <w:t xml:space="preserve"> منتديات، ندوات، تدريبات، إلخ)</w:t>
      </w:r>
      <w:r w:rsidRPr="009901E0">
        <w:rPr>
          <w:noProof/>
          <w:rtl/>
          <w:lang w:bidi="ar-EG"/>
        </w:rPr>
        <w:t xml:space="preserve"> </w:t>
      </w:r>
      <w:r w:rsidRPr="009901E0">
        <w:rPr>
          <w:rFonts w:hint="eastAsia"/>
          <w:noProof/>
          <w:rtl/>
          <w:lang w:bidi="ar-EG"/>
        </w:rPr>
        <w:t>كلما</w:t>
      </w:r>
      <w:r w:rsidRPr="009901E0">
        <w:rPr>
          <w:noProof/>
          <w:rtl/>
          <w:lang w:bidi="ar-EG"/>
        </w:rPr>
        <w:t xml:space="preserve"> </w:t>
      </w:r>
      <w:r w:rsidRPr="009901E0">
        <w:rPr>
          <w:rFonts w:hint="cs"/>
          <w:noProof/>
          <w:rtl/>
          <w:lang w:bidi="ar-EG"/>
        </w:rPr>
        <w:t>أمكن</w:t>
      </w:r>
      <w:r w:rsidRPr="009901E0">
        <w:rPr>
          <w:rFonts w:hint="eastAsia"/>
          <w:noProof/>
          <w:rtl/>
          <w:lang w:bidi="ar-EG"/>
        </w:rPr>
        <w:t>،</w:t>
      </w:r>
      <w:r w:rsidRPr="009901E0">
        <w:rPr>
          <w:noProof/>
          <w:rtl/>
          <w:lang w:bidi="ar-EG"/>
        </w:rPr>
        <w:t xml:space="preserve"> </w:t>
      </w:r>
      <w:r w:rsidRPr="009901E0">
        <w:rPr>
          <w:rFonts w:hint="eastAsia"/>
          <w:noProof/>
          <w:rtl/>
          <w:lang w:bidi="ar-EG"/>
        </w:rPr>
        <w:t>بالتزامن</w:t>
      </w:r>
      <w:r w:rsidRPr="009901E0">
        <w:rPr>
          <w:noProof/>
          <w:rtl/>
          <w:lang w:bidi="ar-EG"/>
        </w:rPr>
        <w:t xml:space="preserve"> </w:t>
      </w:r>
      <w:r w:rsidRPr="009901E0">
        <w:rPr>
          <w:rFonts w:hint="eastAsia"/>
          <w:noProof/>
          <w:rtl/>
          <w:lang w:bidi="ar-EG"/>
        </w:rPr>
        <w:t>مع</w:t>
      </w:r>
      <w:r w:rsidRPr="009901E0">
        <w:rPr>
          <w:noProof/>
          <w:rtl/>
          <w:lang w:bidi="ar-EG"/>
        </w:rPr>
        <w:t xml:space="preserve"> </w:t>
      </w:r>
      <w:r w:rsidRPr="009901E0">
        <w:rPr>
          <w:rFonts w:hint="eastAsia"/>
          <w:noProof/>
          <w:rtl/>
          <w:lang w:bidi="ar-EG"/>
        </w:rPr>
        <w:t>اجتماعات</w:t>
      </w:r>
      <w:r w:rsidRPr="009901E0">
        <w:rPr>
          <w:noProof/>
          <w:rtl/>
          <w:lang w:bidi="ar-EG"/>
        </w:rPr>
        <w:t xml:space="preserve"> </w:t>
      </w:r>
      <w:r w:rsidRPr="009901E0">
        <w:rPr>
          <w:rFonts w:hint="eastAsia"/>
          <w:noProof/>
          <w:rtl/>
          <w:lang w:bidi="ar-EG"/>
        </w:rPr>
        <w:t>الأفرقة</w:t>
      </w:r>
      <w:r w:rsidRPr="009901E0">
        <w:rPr>
          <w:noProof/>
          <w:rtl/>
          <w:lang w:bidi="ar-EG"/>
        </w:rPr>
        <w:t xml:space="preserve"> </w:t>
      </w:r>
      <w:r w:rsidRPr="009901E0">
        <w:rPr>
          <w:rFonts w:hint="eastAsia"/>
          <w:noProof/>
          <w:rtl/>
          <w:lang w:bidi="ar-EG"/>
        </w:rPr>
        <w:t>الإقليمية</w:t>
      </w:r>
      <w:r w:rsidRPr="009901E0">
        <w:rPr>
          <w:noProof/>
          <w:rtl/>
          <w:lang w:bidi="ar-EG"/>
        </w:rPr>
        <w:t xml:space="preserve"> </w:t>
      </w:r>
      <w:r w:rsidRPr="009901E0">
        <w:rPr>
          <w:rFonts w:hint="eastAsia"/>
          <w:noProof/>
          <w:rtl/>
          <w:lang w:bidi="ar-EG"/>
        </w:rPr>
        <w:t>التابعة</w:t>
      </w:r>
      <w:r w:rsidRPr="009901E0">
        <w:rPr>
          <w:noProof/>
          <w:rtl/>
          <w:lang w:bidi="ar-EG"/>
        </w:rPr>
        <w:t xml:space="preserve"> </w:t>
      </w:r>
      <w:r w:rsidRPr="009901E0">
        <w:rPr>
          <w:rFonts w:hint="eastAsia"/>
          <w:noProof/>
          <w:rtl/>
          <w:lang w:bidi="ar-EG"/>
        </w:rPr>
        <w:t>ل</w:t>
      </w:r>
      <w:r w:rsidRPr="009901E0">
        <w:rPr>
          <w:rFonts w:hint="cs"/>
          <w:noProof/>
          <w:rtl/>
          <w:lang w:bidi="ar-EG"/>
        </w:rPr>
        <w:t xml:space="preserve">لجان دراسات </w:t>
      </w:r>
      <w:r w:rsidRPr="009901E0">
        <w:rPr>
          <w:rFonts w:hint="eastAsia"/>
          <w:noProof/>
          <w:rtl/>
          <w:lang w:bidi="ar-EG"/>
        </w:rPr>
        <w:t>قطاع</w:t>
      </w:r>
      <w:r w:rsidRPr="009901E0">
        <w:rPr>
          <w:noProof/>
          <w:rtl/>
          <w:lang w:bidi="ar-EG"/>
        </w:rPr>
        <w:t xml:space="preserve"> </w:t>
      </w:r>
      <w:r w:rsidRPr="009901E0">
        <w:rPr>
          <w:rFonts w:hint="eastAsia"/>
          <w:noProof/>
          <w:rtl/>
          <w:lang w:bidi="ar-EG"/>
        </w:rPr>
        <w:t>تقييس</w:t>
      </w:r>
      <w:r w:rsidRPr="009901E0">
        <w:rPr>
          <w:noProof/>
          <w:rtl/>
          <w:lang w:bidi="ar-EG"/>
        </w:rPr>
        <w:t xml:space="preserve"> </w:t>
      </w:r>
      <w:r w:rsidRPr="009901E0">
        <w:rPr>
          <w:rFonts w:hint="eastAsia"/>
          <w:noProof/>
          <w:rtl/>
          <w:lang w:bidi="ar-EG"/>
        </w:rPr>
        <w:t>الاتصالات</w:t>
      </w:r>
      <w:r w:rsidRPr="009901E0">
        <w:rPr>
          <w:rFonts w:hint="cs"/>
          <w:noProof/>
          <w:rtl/>
          <w:lang w:bidi="ar-EG"/>
        </w:rPr>
        <w:t>، في </w:t>
      </w:r>
      <w:r w:rsidRPr="009901E0">
        <w:rPr>
          <w:color w:val="000000"/>
          <w:rtl/>
        </w:rPr>
        <w:t xml:space="preserve">المناطق ذات الصلة، </w:t>
      </w:r>
      <w:proofErr w:type="gramStart"/>
      <w:r w:rsidRPr="009901E0">
        <w:rPr>
          <w:color w:val="000000"/>
          <w:rtl/>
        </w:rPr>
        <w:t>وبالعكس</w:t>
      </w:r>
      <w:r w:rsidRPr="009901E0">
        <w:rPr>
          <w:rFonts w:hint="eastAsia"/>
          <w:noProof/>
          <w:rtl/>
          <w:lang w:bidi="ar-EG"/>
        </w:rPr>
        <w:t>؛</w:t>
      </w:r>
      <w:proofErr w:type="gramEnd"/>
    </w:p>
    <w:p w14:paraId="0E5A25CB" w14:textId="77777777" w:rsidR="00690F82" w:rsidRPr="009901E0" w:rsidRDefault="00690F82" w:rsidP="00690F82">
      <w:pPr>
        <w:rPr>
          <w:noProof/>
          <w:lang w:bidi="ar-EG"/>
        </w:rPr>
      </w:pPr>
      <w:r w:rsidRPr="009901E0">
        <w:rPr>
          <w:noProof/>
          <w:lang w:bidi="ar-EG"/>
        </w:rPr>
        <w:t>3</w:t>
      </w:r>
      <w:r w:rsidRPr="009901E0">
        <w:rPr>
          <w:noProof/>
          <w:rtl/>
          <w:lang w:bidi="ar-EG"/>
        </w:rPr>
        <w:tab/>
        <w:t xml:space="preserve">باتخاذ كل التدابير اللازمة لتسهيل تنظيم اجتماعات الأفرقة </w:t>
      </w:r>
      <w:r w:rsidRPr="009901E0">
        <w:rPr>
          <w:rFonts w:hint="cs"/>
          <w:noProof/>
          <w:rtl/>
          <w:lang w:bidi="ar-EG"/>
        </w:rPr>
        <w:t>الإقليمية التابعة للجان دراسات قطاع تقييس الاتصالات وورش عملها في المناطق ذات الصلة،</w:t>
      </w:r>
    </w:p>
    <w:p w14:paraId="3368A7AD" w14:textId="77777777" w:rsidR="00690F82" w:rsidRPr="009901E0" w:rsidRDefault="00690F82" w:rsidP="00690F82">
      <w:pPr>
        <w:pStyle w:val="Call"/>
        <w:spacing w:before="160"/>
        <w:rPr>
          <w:noProof/>
          <w:rtl/>
          <w:lang w:val="fr-FR"/>
        </w:rPr>
      </w:pPr>
      <w:r w:rsidRPr="009901E0">
        <w:rPr>
          <w:noProof/>
          <w:rtl/>
          <w:lang w:val="fr-FR"/>
        </w:rPr>
        <w:t>تطلب من مدير مكتب تقييس الاتصالات</w:t>
      </w:r>
    </w:p>
    <w:p w14:paraId="50F563E6" w14:textId="77777777" w:rsidR="00690F82" w:rsidRPr="009901E0" w:rsidRDefault="00690F82" w:rsidP="00690F82">
      <w:pPr>
        <w:rPr>
          <w:noProof/>
          <w:rtl/>
        </w:rPr>
      </w:pPr>
      <w:r w:rsidRPr="009901E0">
        <w:rPr>
          <w:noProof/>
          <w:rtl/>
          <w:lang w:val="fr-FR"/>
        </w:rPr>
        <w:t>التعاون</w:t>
      </w:r>
      <w:r w:rsidRPr="009901E0">
        <w:rPr>
          <w:rFonts w:hint="cs"/>
          <w:noProof/>
          <w:rtl/>
          <w:lang w:val="fr-FR"/>
        </w:rPr>
        <w:t xml:space="preserve"> </w:t>
      </w:r>
      <w:r w:rsidRPr="009901E0">
        <w:rPr>
          <w:noProof/>
          <w:rtl/>
          <w:lang w:val="fr-FR"/>
        </w:rPr>
        <w:t>مع مدير مكتب تنمية الاتصالات</w:t>
      </w:r>
      <w:r w:rsidRPr="009901E0">
        <w:rPr>
          <w:rFonts w:hint="cs"/>
          <w:noProof/>
          <w:rtl/>
          <w:lang w:val="fr-FR"/>
        </w:rPr>
        <w:t xml:space="preserve"> ومع مدير مكتب الاتصالات الراديوية، حسب الاقتضاء،</w:t>
      </w:r>
      <w:r w:rsidRPr="009901E0">
        <w:rPr>
          <w:rFonts w:hint="cs"/>
          <w:noProof/>
          <w:rtl/>
        </w:rPr>
        <w:t xml:space="preserve"> من أجل:</w:t>
      </w:r>
    </w:p>
    <w:p w14:paraId="71065667" w14:textId="77777777" w:rsidR="00690F82" w:rsidRPr="009901E0" w:rsidRDefault="00690F82" w:rsidP="00690F82">
      <w:pPr>
        <w:pStyle w:val="enumlev1"/>
        <w:rPr>
          <w:rtl/>
        </w:rPr>
      </w:pPr>
      <w:r w:rsidRPr="009901E0">
        <w:rPr>
          <w:rFonts w:hint="cs"/>
          <w:rtl/>
        </w:rPr>
        <w:t>’1‘</w:t>
      </w:r>
      <w:r w:rsidRPr="009901E0">
        <w:tab/>
      </w:r>
      <w:r w:rsidRPr="009901E0">
        <w:rPr>
          <w:rFonts w:hint="eastAsia"/>
          <w:rtl/>
        </w:rPr>
        <w:t>مواصلة</w:t>
      </w:r>
      <w:r w:rsidRPr="009901E0">
        <w:rPr>
          <w:rtl/>
        </w:rPr>
        <w:t xml:space="preserve"> تقديم مساعدة محددة للأفرقة الإقليمية</w:t>
      </w:r>
      <w:r w:rsidRPr="009901E0">
        <w:rPr>
          <w:rFonts w:hint="cs"/>
          <w:rtl/>
        </w:rPr>
        <w:t xml:space="preserve"> التابعة للجان دراسات قطاع تقييس الاتصالات</w:t>
      </w:r>
      <w:r w:rsidRPr="009901E0">
        <w:rPr>
          <w:rtl/>
        </w:rPr>
        <w:t>؛</w:t>
      </w:r>
    </w:p>
    <w:p w14:paraId="1B2DA42F" w14:textId="77777777" w:rsidR="00690F82" w:rsidRPr="009901E0" w:rsidRDefault="00690F82" w:rsidP="00690F82">
      <w:pPr>
        <w:pStyle w:val="enumlev1"/>
      </w:pPr>
      <w:r w:rsidRPr="009901E0">
        <w:rPr>
          <w:rFonts w:hint="cs"/>
          <w:rtl/>
        </w:rPr>
        <w:t>’2‘</w:t>
      </w:r>
      <w:r w:rsidRPr="009901E0">
        <w:tab/>
      </w:r>
      <w:r w:rsidRPr="009901E0">
        <w:rPr>
          <w:rFonts w:hint="eastAsia"/>
          <w:spacing w:val="-6"/>
          <w:rtl/>
        </w:rPr>
        <w:t>تشجيع</w:t>
      </w:r>
      <w:r w:rsidRPr="009901E0">
        <w:rPr>
          <w:rFonts w:hint="cs"/>
          <w:spacing w:val="-6"/>
          <w:rtl/>
        </w:rPr>
        <w:t xml:space="preserve"> استخدام أساليب العمل الإلكترونية لمساعدة</w:t>
      </w:r>
      <w:r w:rsidRPr="009901E0">
        <w:rPr>
          <w:spacing w:val="-6"/>
          <w:rtl/>
        </w:rPr>
        <w:t xml:space="preserve"> </w:t>
      </w:r>
      <w:r w:rsidRPr="009901E0">
        <w:rPr>
          <w:rFonts w:hint="eastAsia"/>
          <w:spacing w:val="-6"/>
          <w:rtl/>
        </w:rPr>
        <w:t>أعضاء</w:t>
      </w:r>
      <w:r w:rsidRPr="009901E0">
        <w:rPr>
          <w:spacing w:val="-6"/>
          <w:rtl/>
        </w:rPr>
        <w:t xml:space="preserve"> </w:t>
      </w:r>
      <w:r w:rsidRPr="009901E0">
        <w:rPr>
          <w:rFonts w:hint="eastAsia"/>
          <w:spacing w:val="-6"/>
          <w:rtl/>
        </w:rPr>
        <w:t>الأفرقة</w:t>
      </w:r>
      <w:r w:rsidRPr="009901E0">
        <w:rPr>
          <w:spacing w:val="-6"/>
          <w:rtl/>
        </w:rPr>
        <w:t xml:space="preserve"> </w:t>
      </w:r>
      <w:r w:rsidRPr="009901E0">
        <w:rPr>
          <w:rFonts w:hint="eastAsia"/>
          <w:spacing w:val="-6"/>
          <w:rtl/>
        </w:rPr>
        <w:t>الإقليمية</w:t>
      </w:r>
      <w:r w:rsidRPr="009901E0">
        <w:rPr>
          <w:rFonts w:hint="cs"/>
          <w:color w:val="000000"/>
          <w:spacing w:val="-6"/>
          <w:rtl/>
        </w:rPr>
        <w:t xml:space="preserve"> </w:t>
      </w:r>
      <w:r w:rsidRPr="009901E0">
        <w:rPr>
          <w:rFonts w:hint="cs"/>
          <w:spacing w:val="-6"/>
          <w:rtl/>
        </w:rPr>
        <w:t>التابعة للجان دراسات قطاع تقييس الاتصالات</w:t>
      </w:r>
      <w:r w:rsidRPr="009901E0">
        <w:rPr>
          <w:spacing w:val="-6"/>
          <w:rtl/>
        </w:rPr>
        <w:t>؛</w:t>
      </w:r>
    </w:p>
    <w:p w14:paraId="41004ECE" w14:textId="77777777" w:rsidR="00690F82" w:rsidRPr="009901E0" w:rsidRDefault="00690F82" w:rsidP="00690F82">
      <w:pPr>
        <w:pStyle w:val="enumlev1"/>
      </w:pPr>
      <w:r w:rsidRPr="009901E0">
        <w:rPr>
          <w:rFonts w:hint="cs"/>
          <w:rtl/>
        </w:rPr>
        <w:t>’3‘</w:t>
      </w:r>
      <w:r w:rsidRPr="009901E0">
        <w:tab/>
      </w:r>
      <w:r w:rsidRPr="009901E0">
        <w:rPr>
          <w:rFonts w:hint="eastAsia"/>
          <w:rtl/>
        </w:rPr>
        <w:t>اتخاذ</w:t>
      </w:r>
      <w:r w:rsidRPr="009901E0">
        <w:rPr>
          <w:rtl/>
        </w:rPr>
        <w:t xml:space="preserve"> </w:t>
      </w:r>
      <w:r w:rsidRPr="009901E0">
        <w:rPr>
          <w:rFonts w:hint="eastAsia"/>
          <w:rtl/>
        </w:rPr>
        <w:t>الخطوات</w:t>
      </w:r>
      <w:r w:rsidRPr="009901E0">
        <w:rPr>
          <w:rtl/>
        </w:rPr>
        <w:t xml:space="preserve"> </w:t>
      </w:r>
      <w:r w:rsidRPr="009901E0">
        <w:rPr>
          <w:rFonts w:hint="eastAsia"/>
          <w:rtl/>
        </w:rPr>
        <w:t>المناسبة</w:t>
      </w:r>
      <w:r w:rsidRPr="009901E0">
        <w:rPr>
          <w:rtl/>
        </w:rPr>
        <w:t xml:space="preserve"> </w:t>
      </w:r>
      <w:r w:rsidRPr="009901E0">
        <w:rPr>
          <w:rFonts w:hint="eastAsia"/>
          <w:rtl/>
        </w:rPr>
        <w:t>لتسهيل</w:t>
      </w:r>
      <w:r w:rsidRPr="009901E0">
        <w:rPr>
          <w:rtl/>
        </w:rPr>
        <w:t xml:space="preserve"> </w:t>
      </w:r>
      <w:r w:rsidRPr="009901E0">
        <w:rPr>
          <w:rFonts w:hint="eastAsia"/>
          <w:rtl/>
        </w:rPr>
        <w:t>اجتماعات</w:t>
      </w:r>
      <w:r w:rsidRPr="009901E0">
        <w:rPr>
          <w:rtl/>
        </w:rPr>
        <w:t xml:space="preserve"> </w:t>
      </w:r>
      <w:r w:rsidRPr="009901E0">
        <w:rPr>
          <w:rFonts w:hint="eastAsia"/>
          <w:rtl/>
        </w:rPr>
        <w:t>الأفرقة</w:t>
      </w:r>
      <w:r w:rsidRPr="009901E0">
        <w:rPr>
          <w:rtl/>
        </w:rPr>
        <w:t xml:space="preserve"> </w:t>
      </w:r>
      <w:r w:rsidRPr="009901E0">
        <w:rPr>
          <w:rFonts w:hint="eastAsia"/>
          <w:rtl/>
        </w:rPr>
        <w:t>الإقليمية</w:t>
      </w:r>
      <w:r w:rsidRPr="009901E0">
        <w:rPr>
          <w:rtl/>
        </w:rPr>
        <w:t xml:space="preserve"> </w:t>
      </w:r>
      <w:r w:rsidRPr="009901E0">
        <w:rPr>
          <w:rFonts w:hint="cs"/>
          <w:rtl/>
        </w:rPr>
        <w:t>التابعة للجان دراسات قطاع تقييس الاتصالات</w:t>
      </w:r>
      <w:r w:rsidRPr="009901E0">
        <w:rPr>
          <w:rtl/>
        </w:rPr>
        <w:t xml:space="preserve"> </w:t>
      </w:r>
      <w:r w:rsidRPr="009901E0">
        <w:rPr>
          <w:rFonts w:hint="eastAsia"/>
          <w:rtl/>
        </w:rPr>
        <w:t>لتشجيع</w:t>
      </w:r>
      <w:r w:rsidRPr="009901E0">
        <w:rPr>
          <w:rtl/>
        </w:rPr>
        <w:t xml:space="preserve"> التآزر اللازم</w:t>
      </w:r>
      <w:r w:rsidRPr="009901E0">
        <w:rPr>
          <w:rFonts w:hint="cs"/>
          <w:rtl/>
        </w:rPr>
        <w:t xml:space="preserve"> </w:t>
      </w:r>
      <w:r w:rsidRPr="009901E0">
        <w:rPr>
          <w:rtl/>
        </w:rPr>
        <w:t>فيما بين</w:t>
      </w:r>
      <w:r w:rsidRPr="009901E0">
        <w:rPr>
          <w:rFonts w:hint="cs"/>
          <w:rtl/>
        </w:rPr>
        <w:t xml:space="preserve"> القطاعات الثلاثة، ومن ثم تحسين فعالية وكفاءة لجان دراسات</w:t>
      </w:r>
      <w:r w:rsidRPr="009901E0">
        <w:rPr>
          <w:rtl/>
        </w:rPr>
        <w:t xml:space="preserve"> قطاع تقييس الاتصالات</w:t>
      </w:r>
      <w:r w:rsidRPr="009901E0">
        <w:rPr>
          <w:rFonts w:hint="cs"/>
          <w:rtl/>
        </w:rPr>
        <w:t>.</w:t>
      </w:r>
    </w:p>
    <w:p w14:paraId="43DC035C" w14:textId="77777777" w:rsidR="000C2F13" w:rsidRPr="009901E0" w:rsidRDefault="000C2F13" w:rsidP="005A1A67">
      <w:pPr>
        <w:rPr>
          <w:rtl/>
        </w:rPr>
      </w:pPr>
    </w:p>
    <w:p w14:paraId="6A79C80C" w14:textId="77777777" w:rsidR="005A1A67" w:rsidRPr="009901E0" w:rsidRDefault="005A1A67" w:rsidP="005A1A67">
      <w:pPr>
        <w:rPr>
          <w:rtl/>
        </w:rPr>
      </w:pPr>
    </w:p>
    <w:p w14:paraId="5CFC5637" w14:textId="77777777" w:rsidR="005A1A67" w:rsidRPr="009901E0" w:rsidRDefault="005A1A67" w:rsidP="005A1A67">
      <w:pPr>
        <w:rPr>
          <w:rtl/>
        </w:rPr>
      </w:pPr>
    </w:p>
    <w:p w14:paraId="57845E5C" w14:textId="77777777" w:rsidR="005A1A67" w:rsidRPr="009901E0" w:rsidRDefault="005A1A67" w:rsidP="005A1A67"/>
    <w:p w14:paraId="0C24DC39" w14:textId="77777777" w:rsidR="005A1A67" w:rsidRPr="009901E0" w:rsidRDefault="005A1A67" w:rsidP="00F67F42">
      <w:pPr>
        <w:rPr>
          <w:rtl/>
        </w:rPr>
        <w:sectPr w:rsidR="005A1A67" w:rsidRPr="009901E0" w:rsidSect="007D3DEC">
          <w:footerReference w:type="even" r:id="rId66"/>
          <w:footerReference w:type="default" r:id="rId67"/>
          <w:pgSz w:w="11907" w:h="16840" w:code="9"/>
          <w:pgMar w:top="1134" w:right="1134" w:bottom="1134" w:left="1134" w:header="567" w:footer="567" w:gutter="0"/>
          <w:cols w:space="708"/>
          <w:vAlign w:val="both"/>
          <w:docGrid w:linePitch="360"/>
        </w:sectPr>
      </w:pPr>
    </w:p>
    <w:p w14:paraId="18C5C55C" w14:textId="77777777" w:rsidR="00ED026F" w:rsidRPr="009901E0" w:rsidRDefault="002B4C22" w:rsidP="00ED026F">
      <w:pPr>
        <w:pStyle w:val="ResNo"/>
        <w:rPr>
          <w:rtl/>
          <w:lang w:bidi="ar-SY"/>
        </w:rPr>
      </w:pPr>
      <w:bookmarkStart w:id="124" w:name="_Toc190336416"/>
      <w:bookmarkStart w:id="125" w:name="_Toc190336705"/>
      <w:bookmarkStart w:id="126" w:name="_Toc190336917"/>
      <w:r w:rsidRPr="009901E0">
        <w:rPr>
          <w:rFonts w:hint="cs"/>
          <w:rtl/>
        </w:rPr>
        <w:lastRenderedPageBreak/>
        <w:t>القرار</w:t>
      </w:r>
      <w:r w:rsidR="004947CA" w:rsidRPr="009901E0">
        <w:rPr>
          <w:rtl/>
        </w:rPr>
        <w:t xml:space="preserve"> </w:t>
      </w:r>
      <w:r w:rsidR="004947CA" w:rsidRPr="009901E0">
        <w:rPr>
          <w:rStyle w:val="href"/>
        </w:rPr>
        <w:t>55</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1D3305" w:rsidRPr="009901E0">
        <w:rPr>
          <w:rFonts w:hint="cs"/>
          <w:rtl/>
        </w:rPr>
        <w:t>نيودلهي</w:t>
      </w:r>
      <w:r w:rsidR="004947CA" w:rsidRPr="009901E0">
        <w:rPr>
          <w:rFonts w:hint="cs"/>
          <w:rtl/>
        </w:rPr>
        <w:t xml:space="preserve">، </w:t>
      </w:r>
      <w:r w:rsidR="004947CA" w:rsidRPr="009901E0">
        <w:t>202</w:t>
      </w:r>
      <w:r w:rsidR="001D3305" w:rsidRPr="009901E0">
        <w:t>4</w:t>
      </w:r>
      <w:r w:rsidR="004947CA" w:rsidRPr="009901E0">
        <w:rPr>
          <w:rFonts w:hint="cs"/>
          <w:rtl/>
          <w:lang w:bidi="ar-SY"/>
        </w:rPr>
        <w:t>)</w:t>
      </w:r>
      <w:bookmarkEnd w:id="124"/>
      <w:bookmarkEnd w:id="125"/>
      <w:bookmarkEnd w:id="126"/>
    </w:p>
    <w:p w14:paraId="76312B91" w14:textId="77777777" w:rsidR="00ED026F" w:rsidRPr="009901E0" w:rsidRDefault="001D3305" w:rsidP="001D3305">
      <w:pPr>
        <w:pStyle w:val="Restitle"/>
        <w:rPr>
          <w:rtl/>
          <w:lang w:val="fr-FR" w:bidi="ar-EG"/>
        </w:rPr>
      </w:pPr>
      <w:bookmarkStart w:id="127" w:name="_Toc190336417"/>
      <w:bookmarkStart w:id="128" w:name="_Toc190336706"/>
      <w:bookmarkStart w:id="129" w:name="_Toc190336918"/>
      <w:r w:rsidRPr="009901E0">
        <w:rPr>
          <w:rFonts w:hint="cs"/>
          <w:rtl/>
          <w:lang w:val="fr-FR" w:bidi="ar-EG"/>
        </w:rPr>
        <w:t>تعميم المساواة بين الجنسين في أنشطة</w:t>
      </w:r>
      <w:r w:rsidRPr="009901E0">
        <w:rPr>
          <w:rtl/>
          <w:lang w:val="fr-FR" w:bidi="ar-EG"/>
        </w:rPr>
        <w:br/>
      </w:r>
      <w:r w:rsidRPr="009901E0">
        <w:rPr>
          <w:rFonts w:hint="cs"/>
          <w:rtl/>
          <w:lang w:val="fr-FR" w:bidi="ar-EG"/>
        </w:rPr>
        <w:t>قطاع تقييس الاتصالات للاتحاد الدولي للاتصالات</w:t>
      </w:r>
      <w:bookmarkEnd w:id="127"/>
      <w:bookmarkEnd w:id="128"/>
      <w:bookmarkEnd w:id="129"/>
    </w:p>
    <w:p w14:paraId="57614F03" w14:textId="77777777" w:rsidR="001D3305" w:rsidRPr="009901E0" w:rsidRDefault="001D3305" w:rsidP="001D3305">
      <w:pPr>
        <w:pStyle w:val="Resref"/>
        <w:rPr>
          <w:iCs w:val="0"/>
          <w:rtl/>
        </w:rPr>
      </w:pPr>
      <w:r w:rsidRPr="009901E0">
        <w:rPr>
          <w:rtl/>
        </w:rPr>
        <w:t>(</w:t>
      </w:r>
      <w:r w:rsidRPr="009901E0">
        <w:rPr>
          <w:rFonts w:hint="eastAsia"/>
          <w:rtl/>
        </w:rPr>
        <w:t>فلوريانوبوليس،</w:t>
      </w:r>
      <w:r w:rsidRPr="009901E0">
        <w:rPr>
          <w:rtl/>
        </w:rPr>
        <w:t xml:space="preserve"> </w:t>
      </w:r>
      <w:r w:rsidRPr="009901E0">
        <w:t>2004</w:t>
      </w:r>
      <w:r w:rsidRPr="009901E0">
        <w:rPr>
          <w:rFonts w:hint="eastAsia"/>
          <w:rtl/>
        </w:rPr>
        <w:t>؛</w:t>
      </w:r>
      <w:r w:rsidRPr="009901E0">
        <w:rPr>
          <w:rtl/>
        </w:rPr>
        <w:t xml:space="preserve"> </w:t>
      </w:r>
      <w:r w:rsidRPr="009901E0">
        <w:rPr>
          <w:rFonts w:hint="eastAsia"/>
          <w:rtl/>
        </w:rPr>
        <w:t>جوهانسبرغ،</w:t>
      </w:r>
      <w:r w:rsidRPr="009901E0">
        <w:rPr>
          <w:rtl/>
        </w:rPr>
        <w:t xml:space="preserve"> </w:t>
      </w:r>
      <w:r w:rsidRPr="009901E0">
        <w:t>2008</w:t>
      </w:r>
      <w:r w:rsidRPr="009901E0">
        <w:rPr>
          <w:rFonts w:hint="eastAsia"/>
          <w:rtl/>
        </w:rPr>
        <w:t>؛</w:t>
      </w:r>
      <w:r w:rsidRPr="009901E0">
        <w:rPr>
          <w:rtl/>
        </w:rPr>
        <w:t xml:space="preserve"> </w:t>
      </w:r>
      <w:r w:rsidRPr="009901E0">
        <w:rPr>
          <w:rFonts w:hint="eastAsia"/>
          <w:rtl/>
        </w:rPr>
        <w:t>دبي،</w:t>
      </w:r>
      <w:r w:rsidRPr="009901E0">
        <w:rPr>
          <w:rtl/>
        </w:rPr>
        <w:t xml:space="preserve"> </w:t>
      </w:r>
      <w:r w:rsidRPr="009901E0">
        <w:t>2012</w:t>
      </w:r>
      <w:r w:rsidRPr="009901E0">
        <w:rPr>
          <w:rFonts w:hint="eastAsia"/>
          <w:rtl/>
        </w:rPr>
        <w:t>؛</w:t>
      </w:r>
      <w:r w:rsidRPr="009901E0">
        <w:rPr>
          <w:rtl/>
        </w:rPr>
        <w:t xml:space="preserve"> </w:t>
      </w:r>
      <w:r w:rsidRPr="009901E0">
        <w:rPr>
          <w:rFonts w:hint="eastAsia"/>
          <w:rtl/>
        </w:rPr>
        <w:t>الحمامات،</w:t>
      </w:r>
      <w:r w:rsidRPr="009901E0">
        <w:rPr>
          <w:rtl/>
        </w:rPr>
        <w:t xml:space="preserve"> </w:t>
      </w:r>
      <w:r w:rsidRPr="009901E0">
        <w:t>2016</w:t>
      </w:r>
      <w:r w:rsidRPr="009901E0">
        <w:rPr>
          <w:rFonts w:hint="cs"/>
          <w:rtl/>
        </w:rPr>
        <w:t>؛ جنيف،</w:t>
      </w:r>
      <w:r w:rsidRPr="009901E0">
        <w:rPr>
          <w:rFonts w:hint="cs"/>
          <w:rtl/>
          <w:lang w:bidi="ar-EG"/>
        </w:rPr>
        <w:t xml:space="preserve"> </w:t>
      </w:r>
      <w:r w:rsidRPr="009901E0">
        <w:rPr>
          <w:lang w:bidi="ar-EG"/>
        </w:rPr>
        <w:t>2022</w:t>
      </w:r>
      <w:r w:rsidRPr="009901E0">
        <w:rPr>
          <w:rFonts w:hint="cs"/>
          <w:rtl/>
          <w:lang w:bidi="ar-EG"/>
        </w:rPr>
        <w:t>؛ نيودلهي، 2024</w:t>
      </w:r>
      <w:r w:rsidRPr="009901E0">
        <w:rPr>
          <w:rtl/>
        </w:rPr>
        <w:t>)</w:t>
      </w:r>
    </w:p>
    <w:p w14:paraId="4B211150" w14:textId="77777777" w:rsidR="001D3305" w:rsidRPr="009901E0" w:rsidRDefault="001D3305" w:rsidP="001D3305">
      <w:pPr>
        <w:pStyle w:val="Normalaftertitle"/>
        <w:keepNext/>
        <w:rPr>
          <w:rtl/>
          <w:lang w:bidi="ar-EG"/>
        </w:rPr>
      </w:pPr>
      <w:r w:rsidRPr="009901E0">
        <w:rPr>
          <w:rFonts w:hint="cs"/>
          <w:rtl/>
          <w:lang w:bidi="ar-EG"/>
        </w:rPr>
        <w:t>إن الجمعية العالمية لتقييس الاتصالات (</w:t>
      </w:r>
      <w:r w:rsidRPr="009901E0">
        <w:rPr>
          <w:rFonts w:hint="cs"/>
          <w:rtl/>
        </w:rPr>
        <w:t>نيودلهي، 2024</w:t>
      </w:r>
      <w:r w:rsidRPr="009901E0">
        <w:rPr>
          <w:rFonts w:hint="cs"/>
          <w:rtl/>
          <w:lang w:bidi="ar-EG"/>
        </w:rPr>
        <w:t>)،</w:t>
      </w:r>
    </w:p>
    <w:p w14:paraId="4EA20121" w14:textId="77777777" w:rsidR="001D3305" w:rsidRPr="009901E0" w:rsidRDefault="001D3305" w:rsidP="001D3305">
      <w:pPr>
        <w:pStyle w:val="Call"/>
        <w:spacing w:before="160"/>
        <w:rPr>
          <w:rtl/>
          <w:lang w:bidi="ar-SY"/>
        </w:rPr>
      </w:pPr>
      <w:r w:rsidRPr="009901E0">
        <w:rPr>
          <w:rFonts w:hint="cs"/>
          <w:rtl/>
          <w:lang w:bidi="ar-SY"/>
        </w:rPr>
        <w:t>إذ تضع في اعتبارها</w:t>
      </w:r>
    </w:p>
    <w:p w14:paraId="38122B60" w14:textId="77777777" w:rsidR="001D3305" w:rsidRPr="009901E0" w:rsidRDefault="001D3305" w:rsidP="001D3305">
      <w:pPr>
        <w:rPr>
          <w:rtl/>
        </w:rPr>
      </w:pPr>
      <w:r w:rsidRPr="009901E0">
        <w:rPr>
          <w:rFonts w:hint="eastAsia"/>
          <w:i/>
          <w:iCs/>
          <w:rtl/>
          <w:lang w:bidi="ar-SY"/>
        </w:rPr>
        <w:t> أ </w:t>
      </w:r>
      <w:r w:rsidRPr="009901E0">
        <w:rPr>
          <w:i/>
          <w:iCs/>
          <w:rtl/>
          <w:lang w:bidi="ar-SY"/>
        </w:rPr>
        <w:t>)</w:t>
      </w:r>
      <w:r w:rsidRPr="009901E0">
        <w:rPr>
          <w:rFonts w:hint="cs"/>
          <w:rtl/>
          <w:lang w:bidi="ar-SY"/>
        </w:rPr>
        <w:tab/>
      </w:r>
      <w:r w:rsidRPr="009901E0">
        <w:rPr>
          <w:rFonts w:hint="cs"/>
          <w:rtl/>
        </w:rPr>
        <w:t xml:space="preserve">أنه على الرغم من الدور الهام للتقييس في العولمة والتطوير الفعّال لتكنولوجيا المعلومات والاتصالات </w:t>
      </w:r>
      <w:r w:rsidRPr="009901E0">
        <w:t>(ICT)</w:t>
      </w:r>
      <w:r w:rsidRPr="009901E0">
        <w:rPr>
          <w:rFonts w:hint="cs"/>
          <w:rtl/>
        </w:rPr>
        <w:t xml:space="preserve">، </w:t>
      </w:r>
      <w:r w:rsidRPr="009901E0">
        <w:rPr>
          <w:rtl/>
        </w:rPr>
        <w:t>فإن المساواة الكاملة بين الجنسين في</w:t>
      </w:r>
      <w:r w:rsidRPr="009901E0">
        <w:rPr>
          <w:rFonts w:hint="eastAsia"/>
          <w:rtl/>
          <w:lang w:bidi="ar-EG"/>
        </w:rPr>
        <w:t> </w:t>
      </w:r>
      <w:r w:rsidRPr="009901E0">
        <w:rPr>
          <w:rtl/>
        </w:rPr>
        <w:t xml:space="preserve">المشاركة في عمليات التقييس الدولية لم تتحقق بعد، وأن الجهود المبذولة لتحقيق </w:t>
      </w:r>
      <w:r w:rsidRPr="009901E0">
        <w:rPr>
          <w:rFonts w:hint="cs"/>
          <w:rtl/>
        </w:rPr>
        <w:t>ال</w:t>
      </w:r>
      <w:r w:rsidRPr="009901E0">
        <w:rPr>
          <w:rtl/>
        </w:rPr>
        <w:t xml:space="preserve">هدف </w:t>
      </w:r>
      <w:r w:rsidRPr="009901E0">
        <w:rPr>
          <w:rFonts w:hint="cs"/>
          <w:rtl/>
        </w:rPr>
        <w:t xml:space="preserve">المتمثل في </w:t>
      </w:r>
      <w:r w:rsidRPr="009901E0">
        <w:rPr>
          <w:rtl/>
        </w:rPr>
        <w:t xml:space="preserve">تعميم المساواة بين الجنسين يمكن أن تساهم بشكل إيجابي في جميع جوانب أنشطة الاتحاد وعملياته، </w:t>
      </w:r>
      <w:r w:rsidRPr="009901E0">
        <w:rPr>
          <w:rFonts w:hint="cs"/>
          <w:rtl/>
        </w:rPr>
        <w:t>خاصةً</w:t>
      </w:r>
      <w:r w:rsidRPr="009901E0">
        <w:rPr>
          <w:rtl/>
        </w:rPr>
        <w:t xml:space="preserve"> في</w:t>
      </w:r>
      <w:r w:rsidRPr="009901E0">
        <w:rPr>
          <w:rFonts w:hint="cs"/>
          <w:rtl/>
        </w:rPr>
        <w:t> </w:t>
      </w:r>
      <w:r w:rsidRPr="009901E0">
        <w:rPr>
          <w:rtl/>
        </w:rPr>
        <w:t>قطاع التقييس الدولي</w:t>
      </w:r>
      <w:r w:rsidRPr="009901E0">
        <w:rPr>
          <w:rFonts w:hint="cs"/>
          <w:rtl/>
        </w:rPr>
        <w:t>؛</w:t>
      </w:r>
    </w:p>
    <w:p w14:paraId="2C16DA4B" w14:textId="77777777" w:rsidR="001D3305" w:rsidRPr="009901E0" w:rsidRDefault="001D3305" w:rsidP="001D3305">
      <w:pPr>
        <w:rPr>
          <w:rtl/>
        </w:rPr>
      </w:pPr>
      <w:r w:rsidRPr="009901E0">
        <w:rPr>
          <w:rFonts w:hint="eastAsia"/>
          <w:i/>
          <w:iCs/>
          <w:rtl/>
        </w:rPr>
        <w:t>ب</w:t>
      </w:r>
      <w:r w:rsidRPr="009901E0">
        <w:rPr>
          <w:i/>
          <w:iCs/>
          <w:rtl/>
        </w:rPr>
        <w:t>)</w:t>
      </w:r>
      <w:r w:rsidRPr="009901E0">
        <w:rPr>
          <w:i/>
          <w:iCs/>
          <w:rtl/>
        </w:rPr>
        <w:tab/>
      </w:r>
      <w:r w:rsidRPr="009901E0">
        <w:rPr>
          <w:rFonts w:hint="cs"/>
          <w:rtl/>
        </w:rPr>
        <w:t>أنه يمكن دفع أعمال التقييس الخاصة بقطاع تقييس الاتصالات</w:t>
      </w:r>
      <w:r w:rsidRPr="009901E0">
        <w:rPr>
          <w:rFonts w:hint="eastAsia"/>
          <w:rtl/>
        </w:rPr>
        <w:t> </w:t>
      </w:r>
      <w:r w:rsidRPr="009901E0">
        <w:t>(ITU-T)</w:t>
      </w:r>
      <w:r w:rsidRPr="009901E0">
        <w:rPr>
          <w:rFonts w:hint="cs"/>
          <w:rtl/>
        </w:rPr>
        <w:t xml:space="preserve"> بأقصى فعالية ممكنة من خلال إدماج النساء في هذه الأعمال</w:t>
      </w:r>
      <w:r w:rsidRPr="009901E0">
        <w:rPr>
          <w:rFonts w:hint="eastAsia"/>
          <w:rtl/>
        </w:rPr>
        <w:t> </w:t>
      </w:r>
      <w:r w:rsidRPr="009901E0">
        <w:rPr>
          <w:rFonts w:hint="cs"/>
          <w:rtl/>
        </w:rPr>
        <w:t xml:space="preserve">بفعالية، </w:t>
      </w:r>
      <w:r w:rsidRPr="009901E0">
        <w:rPr>
          <w:rFonts w:hint="cs"/>
          <w:color w:val="000000"/>
          <w:rtl/>
        </w:rPr>
        <w:t>من خلال تقديم الدعم اللازم لهن وكذلك الاعتراف بجهودهن ومساهماتهن</w:t>
      </w:r>
      <w:r w:rsidRPr="009901E0">
        <w:rPr>
          <w:rFonts w:hint="cs"/>
          <w:rtl/>
        </w:rPr>
        <w:t>؛</w:t>
      </w:r>
    </w:p>
    <w:p w14:paraId="03C12F9D" w14:textId="77777777" w:rsidR="001D3305" w:rsidRPr="009901E0" w:rsidRDefault="001D3305" w:rsidP="001D3305">
      <w:pPr>
        <w:rPr>
          <w:rtl/>
        </w:rPr>
      </w:pPr>
      <w:r w:rsidRPr="009901E0">
        <w:rPr>
          <w:rFonts w:hint="eastAsia"/>
          <w:i/>
          <w:iCs/>
          <w:rtl/>
        </w:rPr>
        <w:t>ج</w:t>
      </w:r>
      <w:r w:rsidRPr="009901E0">
        <w:rPr>
          <w:i/>
          <w:iCs/>
          <w:rtl/>
        </w:rPr>
        <w:t>)</w:t>
      </w:r>
      <w:r w:rsidRPr="009901E0">
        <w:rPr>
          <w:i/>
          <w:iCs/>
          <w:rtl/>
        </w:rPr>
        <w:tab/>
      </w:r>
      <w:r w:rsidRPr="009901E0">
        <w:rPr>
          <w:rFonts w:hint="eastAsia"/>
          <w:rtl/>
        </w:rPr>
        <w:t>الحاجة</w:t>
      </w:r>
      <w:r w:rsidRPr="009901E0">
        <w:rPr>
          <w:rtl/>
        </w:rPr>
        <w:t xml:space="preserve"> إلى </w:t>
      </w:r>
      <w:r w:rsidRPr="009901E0">
        <w:rPr>
          <w:rFonts w:hint="cs"/>
          <w:rtl/>
        </w:rPr>
        <w:t>تعزيز وتشجيع المشاركة الفعالة والهادفة للنساء في </w:t>
      </w:r>
      <w:r w:rsidRPr="009901E0">
        <w:rPr>
          <w:rFonts w:hint="eastAsia"/>
          <w:rtl/>
        </w:rPr>
        <w:t>جميع</w:t>
      </w:r>
      <w:r w:rsidRPr="009901E0">
        <w:rPr>
          <w:rtl/>
        </w:rPr>
        <w:t xml:space="preserve"> </w:t>
      </w:r>
      <w:r w:rsidRPr="009901E0">
        <w:rPr>
          <w:rFonts w:hint="eastAsia"/>
          <w:rtl/>
        </w:rPr>
        <w:t>أنشطة</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في </w:t>
      </w:r>
      <w:r w:rsidRPr="009901E0">
        <w:rPr>
          <w:rFonts w:hint="eastAsia"/>
          <w:rtl/>
        </w:rPr>
        <w:t>الاتحاد؛</w:t>
      </w:r>
    </w:p>
    <w:p w14:paraId="254C4EA3" w14:textId="77777777" w:rsidR="001D3305" w:rsidRPr="009901E0" w:rsidRDefault="001D3305" w:rsidP="001D3305">
      <w:pPr>
        <w:rPr>
          <w:rtl/>
          <w:lang w:bidi="ar-EG"/>
        </w:rPr>
      </w:pPr>
      <w:r w:rsidRPr="009901E0">
        <w:rPr>
          <w:rFonts w:hint="eastAsia"/>
          <w:i/>
          <w:iCs/>
          <w:rtl/>
        </w:rPr>
        <w:t>د </w:t>
      </w:r>
      <w:r w:rsidRPr="009901E0">
        <w:rPr>
          <w:i/>
          <w:iCs/>
          <w:rtl/>
        </w:rPr>
        <w:t>)</w:t>
      </w:r>
      <w:r w:rsidRPr="009901E0">
        <w:rPr>
          <w:rtl/>
        </w:rPr>
        <w:tab/>
      </w:r>
      <w:r w:rsidRPr="009901E0">
        <w:rPr>
          <w:rFonts w:hint="eastAsia"/>
          <w:rtl/>
        </w:rPr>
        <w:t>أن</w:t>
      </w:r>
      <w:r w:rsidRPr="009901E0">
        <w:rPr>
          <w:rtl/>
        </w:rPr>
        <w:t xml:space="preserve"> مكتب تقييس الاتصالات </w:t>
      </w:r>
      <w:r w:rsidRPr="009901E0">
        <w:t>(TSB)</w:t>
      </w:r>
      <w:r w:rsidRPr="009901E0">
        <w:rPr>
          <w:rtl/>
        </w:rPr>
        <w:t xml:space="preserve"> </w:t>
      </w:r>
      <w:r w:rsidRPr="009901E0">
        <w:rPr>
          <w:rFonts w:hint="cs"/>
          <w:rtl/>
        </w:rPr>
        <w:t xml:space="preserve">قد أنشأ </w:t>
      </w:r>
      <w:r w:rsidRPr="009901E0">
        <w:rPr>
          <w:rtl/>
        </w:rPr>
        <w:t xml:space="preserve">فريق </w:t>
      </w:r>
      <w:r w:rsidRPr="009901E0">
        <w:rPr>
          <w:rFonts w:hint="cs"/>
          <w:rtl/>
        </w:rPr>
        <w:t>ال</w:t>
      </w:r>
      <w:r w:rsidRPr="009901E0">
        <w:rPr>
          <w:rtl/>
        </w:rPr>
        <w:t xml:space="preserve">خبراء </w:t>
      </w:r>
      <w:r w:rsidRPr="009901E0">
        <w:rPr>
          <w:rFonts w:hint="cs"/>
          <w:rtl/>
        </w:rPr>
        <w:t>ال</w:t>
      </w:r>
      <w:r w:rsidRPr="009901E0">
        <w:rPr>
          <w:rtl/>
        </w:rPr>
        <w:t>تابع للاتحاد و</w:t>
      </w:r>
      <w:r w:rsidRPr="009901E0">
        <w:rPr>
          <w:rFonts w:hint="cs"/>
          <w:rtl/>
        </w:rPr>
        <w:t>ال</w:t>
      </w:r>
      <w:r w:rsidRPr="009901E0">
        <w:rPr>
          <w:rtl/>
        </w:rPr>
        <w:t>معني بالمرأة في مجال التقييس</w:t>
      </w:r>
      <w:r w:rsidRPr="009901E0">
        <w:rPr>
          <w:rFonts w:hint="eastAsia"/>
          <w:rtl/>
        </w:rPr>
        <w:t> </w:t>
      </w:r>
      <w:r w:rsidRPr="009901E0">
        <w:t>(WISE)</w:t>
      </w:r>
      <w:r w:rsidRPr="009901E0">
        <w:rPr>
          <w:rtl/>
        </w:rPr>
        <w:t xml:space="preserve">، </w:t>
      </w:r>
      <w:r w:rsidRPr="009901E0">
        <w:rPr>
          <w:rFonts w:hint="cs"/>
          <w:color w:val="000000"/>
          <w:rtl/>
        </w:rPr>
        <w:t xml:space="preserve">الذي أعيدت تسميته لاحقاً ليصبح "شبكة المرأة </w:t>
      </w:r>
      <w:r w:rsidRPr="009901E0">
        <w:rPr>
          <w:color w:val="000000"/>
        </w:rPr>
        <w:t>(</w:t>
      </w:r>
      <w:proofErr w:type="spellStart"/>
      <w:r w:rsidRPr="009901E0">
        <w:rPr>
          <w:color w:val="000000"/>
        </w:rPr>
        <w:t>NoW</w:t>
      </w:r>
      <w:proofErr w:type="spellEnd"/>
      <w:r w:rsidRPr="009901E0">
        <w:rPr>
          <w:color w:val="000000"/>
        </w:rPr>
        <w:t>)</w:t>
      </w:r>
      <w:r w:rsidRPr="009901E0">
        <w:rPr>
          <w:rFonts w:hint="cs"/>
          <w:color w:val="000000"/>
          <w:rtl/>
        </w:rPr>
        <w:t xml:space="preserve"> في قطاع تقييس الاتصالات،</w:t>
      </w:r>
      <w:r w:rsidRPr="009901E0">
        <w:rPr>
          <w:color w:val="000000"/>
          <w:rtl/>
        </w:rPr>
        <w:t xml:space="preserve"> </w:t>
      </w:r>
      <w:r w:rsidRPr="009901E0">
        <w:rPr>
          <w:rFonts w:hint="cs"/>
          <w:color w:val="000000"/>
          <w:rtl/>
        </w:rPr>
        <w:t>و</w:t>
      </w:r>
      <w:r w:rsidRPr="009901E0">
        <w:rPr>
          <w:rFonts w:hint="cs"/>
          <w:rtl/>
        </w:rPr>
        <w:t xml:space="preserve">الذي </w:t>
      </w:r>
      <w:r w:rsidRPr="009901E0">
        <w:rPr>
          <w:rtl/>
        </w:rPr>
        <w:t xml:space="preserve">أُطلق في اجتماع الفريق الاستشاري لتقييس الاتصالات </w:t>
      </w:r>
      <w:r w:rsidRPr="009901E0">
        <w:t>(TSAG)</w:t>
      </w:r>
      <w:r w:rsidRPr="009901E0">
        <w:rPr>
          <w:rFonts w:hint="cs"/>
          <w:rtl/>
        </w:rPr>
        <w:t xml:space="preserve"> في فبراير</w:t>
      </w:r>
      <w:r w:rsidRPr="009901E0">
        <w:rPr>
          <w:rtl/>
        </w:rPr>
        <w:t xml:space="preserve"> </w:t>
      </w:r>
      <w:r w:rsidRPr="009901E0">
        <w:t>2016</w:t>
      </w:r>
      <w:r w:rsidRPr="009901E0">
        <w:rPr>
          <w:rFonts w:hint="eastAsia"/>
          <w:rtl/>
        </w:rPr>
        <w:t>،</w:t>
      </w:r>
      <w:r w:rsidRPr="009901E0">
        <w:rPr>
          <w:rtl/>
        </w:rPr>
        <w:t xml:space="preserve"> و</w:t>
      </w:r>
      <w:r w:rsidRPr="009901E0">
        <w:rPr>
          <w:rFonts w:hint="cs"/>
          <w:rtl/>
        </w:rPr>
        <w:t xml:space="preserve">هو </w:t>
      </w:r>
      <w:r w:rsidRPr="009901E0">
        <w:rPr>
          <w:rtl/>
        </w:rPr>
        <w:t xml:space="preserve">يكرس أعماله لتشجيع </w:t>
      </w:r>
      <w:r w:rsidRPr="009901E0">
        <w:rPr>
          <w:rFonts w:hint="eastAsia"/>
          <w:rtl/>
          <w:lang w:bidi="ar-EG"/>
        </w:rPr>
        <w:t>النساء</w:t>
      </w:r>
      <w:r w:rsidRPr="009901E0">
        <w:rPr>
          <w:rtl/>
          <w:lang w:bidi="ar-EG"/>
        </w:rPr>
        <w:t xml:space="preserve"> </w:t>
      </w:r>
      <w:r w:rsidRPr="009901E0">
        <w:rPr>
          <w:rFonts w:hint="eastAsia"/>
          <w:rtl/>
          <w:lang w:bidi="ar-EG"/>
        </w:rPr>
        <w:t>على</w:t>
      </w:r>
      <w:r w:rsidRPr="009901E0">
        <w:rPr>
          <w:rtl/>
          <w:lang w:bidi="ar-EG"/>
        </w:rPr>
        <w:t xml:space="preserve"> </w:t>
      </w:r>
      <w:r w:rsidRPr="009901E0">
        <w:rPr>
          <w:rFonts w:hint="eastAsia"/>
          <w:rtl/>
          <w:lang w:bidi="ar-EG"/>
        </w:rPr>
        <w:t>العمل</w:t>
      </w:r>
      <w:r w:rsidRPr="009901E0">
        <w:rPr>
          <w:rtl/>
          <w:lang w:bidi="ar-EG"/>
        </w:rPr>
        <w:t xml:space="preserve"> في </w:t>
      </w:r>
      <w:r w:rsidRPr="009901E0">
        <w:rPr>
          <w:rFonts w:hint="cs"/>
          <w:rtl/>
          <w:lang w:bidi="ar-EG"/>
        </w:rPr>
        <w:t xml:space="preserve">مجال </w:t>
      </w:r>
      <w:r w:rsidRPr="009901E0">
        <w:rPr>
          <w:rFonts w:hint="eastAsia"/>
          <w:rtl/>
          <w:lang w:bidi="ar-EG"/>
        </w:rPr>
        <w:t>التقييس</w:t>
      </w:r>
      <w:r w:rsidRPr="009901E0">
        <w:rPr>
          <w:rtl/>
          <w:lang w:bidi="ar-EG"/>
        </w:rPr>
        <w:t xml:space="preserve"> </w:t>
      </w:r>
      <w:r w:rsidRPr="009901E0">
        <w:rPr>
          <w:rFonts w:hint="eastAsia"/>
          <w:rtl/>
          <w:lang w:bidi="ar-EG"/>
        </w:rPr>
        <w:t>والاتصالات</w:t>
      </w:r>
      <w:r w:rsidRPr="009901E0">
        <w:rPr>
          <w:rtl/>
          <w:lang w:bidi="ar-EG"/>
        </w:rPr>
        <w:t xml:space="preserve">/تكنولوجيا </w:t>
      </w:r>
      <w:r w:rsidRPr="009901E0">
        <w:rPr>
          <w:rFonts w:hint="eastAsia"/>
          <w:rtl/>
          <w:lang w:bidi="ar-EG"/>
        </w:rPr>
        <w:t>المعلومات</w:t>
      </w:r>
      <w:r w:rsidRPr="009901E0">
        <w:rPr>
          <w:rtl/>
          <w:lang w:bidi="ar-EG"/>
        </w:rPr>
        <w:t xml:space="preserve"> </w:t>
      </w:r>
      <w:r w:rsidRPr="009901E0">
        <w:rPr>
          <w:rFonts w:hint="eastAsia"/>
          <w:rtl/>
          <w:lang w:bidi="ar-EG"/>
        </w:rPr>
        <w:t>والاتصالات</w:t>
      </w:r>
      <w:r w:rsidRPr="009901E0">
        <w:rPr>
          <w:rtl/>
          <w:lang w:bidi="ar-EG"/>
        </w:rPr>
        <w:t xml:space="preserve"> </w:t>
      </w:r>
      <w:r w:rsidRPr="009901E0">
        <w:rPr>
          <w:rFonts w:hint="cs"/>
          <w:rtl/>
          <w:lang w:bidi="ar-EG"/>
        </w:rPr>
        <w:t xml:space="preserve">والمجالات ذات الصلة، </w:t>
      </w:r>
      <w:r w:rsidRPr="009901E0">
        <w:rPr>
          <w:rFonts w:hint="eastAsia"/>
          <w:rtl/>
          <w:lang w:bidi="ar-EG"/>
        </w:rPr>
        <w:t>وتقدير</w:t>
      </w:r>
      <w:r w:rsidRPr="009901E0">
        <w:rPr>
          <w:rtl/>
          <w:lang w:bidi="ar-EG"/>
        </w:rPr>
        <w:t xml:space="preserve"> </w:t>
      </w:r>
      <w:r w:rsidRPr="009901E0">
        <w:rPr>
          <w:rFonts w:hint="eastAsia"/>
          <w:rtl/>
          <w:lang w:bidi="ar-EG"/>
        </w:rPr>
        <w:t>الرجال</w:t>
      </w:r>
      <w:r w:rsidRPr="009901E0">
        <w:rPr>
          <w:rtl/>
          <w:lang w:bidi="ar-EG"/>
        </w:rPr>
        <w:t xml:space="preserve"> </w:t>
      </w:r>
      <w:r w:rsidRPr="009901E0">
        <w:rPr>
          <w:rFonts w:hint="eastAsia"/>
          <w:rtl/>
          <w:lang w:bidi="ar-EG"/>
        </w:rPr>
        <w:t>والنساء</w:t>
      </w:r>
      <w:r w:rsidRPr="009901E0">
        <w:rPr>
          <w:rFonts w:hint="cs"/>
          <w:rtl/>
          <w:lang w:bidi="ar-EG"/>
        </w:rPr>
        <w:t>، على السواء،</w:t>
      </w:r>
      <w:r w:rsidRPr="009901E0">
        <w:rPr>
          <w:rtl/>
          <w:lang w:bidi="ar-EG"/>
        </w:rPr>
        <w:t xml:space="preserve"> </w:t>
      </w:r>
      <w:r w:rsidRPr="009901E0">
        <w:rPr>
          <w:rFonts w:hint="eastAsia"/>
          <w:rtl/>
          <w:lang w:bidi="ar-EG"/>
        </w:rPr>
        <w:t>الذين</w:t>
      </w:r>
      <w:r w:rsidRPr="009901E0">
        <w:rPr>
          <w:rtl/>
          <w:lang w:bidi="ar-EG"/>
        </w:rPr>
        <w:t xml:space="preserve"> </w:t>
      </w:r>
      <w:r w:rsidRPr="009901E0">
        <w:rPr>
          <w:rFonts w:hint="eastAsia"/>
          <w:rtl/>
          <w:lang w:bidi="ar-EG"/>
        </w:rPr>
        <w:t>ساهموا</w:t>
      </w:r>
      <w:r w:rsidRPr="009901E0">
        <w:rPr>
          <w:rtl/>
          <w:lang w:bidi="ar-EG"/>
        </w:rPr>
        <w:t xml:space="preserve"> </w:t>
      </w:r>
      <w:r w:rsidRPr="009901E0">
        <w:rPr>
          <w:rFonts w:hint="eastAsia"/>
          <w:rtl/>
          <w:lang w:bidi="ar-EG"/>
        </w:rPr>
        <w:t>بشكل</w:t>
      </w:r>
      <w:r w:rsidRPr="009901E0">
        <w:rPr>
          <w:rFonts w:hint="cs"/>
          <w:rtl/>
          <w:lang w:bidi="ar-EG"/>
        </w:rPr>
        <w:t>ٍ</w:t>
      </w:r>
      <w:r w:rsidRPr="009901E0">
        <w:rPr>
          <w:rtl/>
          <w:lang w:bidi="ar-EG"/>
        </w:rPr>
        <w:t xml:space="preserve"> </w:t>
      </w:r>
      <w:r w:rsidRPr="009901E0">
        <w:rPr>
          <w:rFonts w:hint="cs"/>
          <w:rtl/>
          <w:lang w:bidi="ar-EG"/>
        </w:rPr>
        <w:t>مميز في مناصرة</w:t>
      </w:r>
      <w:r w:rsidRPr="009901E0">
        <w:rPr>
          <w:rtl/>
          <w:lang w:bidi="ar-EG"/>
        </w:rPr>
        <w:t xml:space="preserve"> </w:t>
      </w:r>
      <w:r w:rsidRPr="009901E0">
        <w:rPr>
          <w:rFonts w:hint="eastAsia"/>
          <w:rtl/>
          <w:lang w:bidi="ar-EG"/>
        </w:rPr>
        <w:t>النساء</w:t>
      </w:r>
      <w:r w:rsidRPr="009901E0">
        <w:rPr>
          <w:rtl/>
          <w:lang w:bidi="ar-EG"/>
        </w:rPr>
        <w:t xml:space="preserve"> </w:t>
      </w:r>
      <w:r w:rsidRPr="009901E0">
        <w:rPr>
          <w:rFonts w:hint="cs"/>
          <w:rtl/>
          <w:lang w:bidi="ar-EG"/>
        </w:rPr>
        <w:t xml:space="preserve">ودعم عملهن </w:t>
      </w:r>
      <w:r w:rsidRPr="009901E0">
        <w:rPr>
          <w:rtl/>
          <w:lang w:bidi="ar-EG"/>
        </w:rPr>
        <w:t>في </w:t>
      </w:r>
      <w:r w:rsidRPr="009901E0">
        <w:rPr>
          <w:rFonts w:hint="eastAsia"/>
          <w:rtl/>
          <w:lang w:bidi="ar-EG"/>
        </w:rPr>
        <w:t>هذه</w:t>
      </w:r>
      <w:r w:rsidRPr="009901E0">
        <w:rPr>
          <w:rtl/>
          <w:lang w:bidi="ar-EG"/>
        </w:rPr>
        <w:t xml:space="preserve"> </w:t>
      </w:r>
      <w:r w:rsidRPr="009901E0">
        <w:rPr>
          <w:rFonts w:hint="eastAsia"/>
          <w:rtl/>
          <w:lang w:bidi="ar-EG"/>
        </w:rPr>
        <w:t>المجالات،</w:t>
      </w:r>
    </w:p>
    <w:p w14:paraId="7B718A52" w14:textId="77777777" w:rsidR="001D3305" w:rsidRPr="009901E0" w:rsidRDefault="001D3305" w:rsidP="001D3305">
      <w:pPr>
        <w:pStyle w:val="Call"/>
        <w:spacing w:before="160"/>
        <w:rPr>
          <w:lang w:bidi="ar-EG"/>
        </w:rPr>
      </w:pPr>
      <w:r w:rsidRPr="009901E0">
        <w:rPr>
          <w:rFonts w:hint="cs"/>
          <w:rtl/>
          <w:lang w:bidi="ar-EG"/>
        </w:rPr>
        <w:t>وإذ تلاحظ</w:t>
      </w:r>
    </w:p>
    <w:p w14:paraId="4DD45417" w14:textId="77777777" w:rsidR="001D3305" w:rsidRPr="009901E0" w:rsidRDefault="001D3305" w:rsidP="001D3305">
      <w:pPr>
        <w:rPr>
          <w:rtl/>
          <w:lang w:bidi="ar-EG"/>
        </w:rPr>
      </w:pPr>
      <w:r w:rsidRPr="009901E0">
        <w:rPr>
          <w:rFonts w:hint="eastAsia"/>
          <w:i/>
          <w:iCs/>
          <w:rtl/>
        </w:rPr>
        <w:t> أ </w:t>
      </w:r>
      <w:r w:rsidRPr="009901E0">
        <w:rPr>
          <w:i/>
          <w:iCs/>
          <w:rtl/>
        </w:rPr>
        <w:t>)</w:t>
      </w:r>
      <w:r w:rsidRPr="009901E0">
        <w:rPr>
          <w:rFonts w:hint="eastAsia"/>
          <w:rtl/>
        </w:rPr>
        <w:tab/>
      </w:r>
      <w:r w:rsidRPr="009901E0">
        <w:rPr>
          <w:rFonts w:hint="cs"/>
          <w:rtl/>
        </w:rPr>
        <w:t xml:space="preserve">أن الاتحاد اعتمد سياسة لتعميم المساواة بين الجنسين </w:t>
      </w:r>
      <w:r w:rsidRPr="009901E0">
        <w:t>(GEM)</w:t>
      </w:r>
      <w:r w:rsidRPr="009901E0">
        <w:rPr>
          <w:rFonts w:hint="cs"/>
          <w:rtl/>
        </w:rPr>
        <w:t xml:space="preserve"> بغية أن يصبح منظمة نموذجية في مجال المساواة بين الجنسين تستفيد من قدرة الاتصالات/تكنولوجيا المعلومات والاتصالات في تمكين النساء والرجال على السواء</w:t>
      </w:r>
      <w:r w:rsidRPr="009901E0">
        <w:rPr>
          <w:rFonts w:hint="cs"/>
          <w:rtl/>
          <w:lang w:bidi="ar-EG"/>
        </w:rPr>
        <w:t>؛</w:t>
      </w:r>
    </w:p>
    <w:p w14:paraId="65AACA33" w14:textId="77777777" w:rsidR="001D3305" w:rsidRPr="009901E0" w:rsidRDefault="001D3305" w:rsidP="001D3305">
      <w:pPr>
        <w:rPr>
          <w:rtl/>
          <w:lang w:bidi="ar-EG"/>
        </w:rPr>
      </w:pPr>
      <w:r w:rsidRPr="009901E0">
        <w:rPr>
          <w:rFonts w:hint="cs"/>
          <w:i/>
          <w:iCs/>
          <w:rtl/>
        </w:rPr>
        <w:t>ب)</w:t>
      </w:r>
      <w:r w:rsidRPr="009901E0">
        <w:rPr>
          <w:rFonts w:hint="cs"/>
          <w:rtl/>
        </w:rPr>
        <w:tab/>
        <w:t>التقدم الذي أحرزه الاتحاد في إذكاء الوعي بشأن قضايا المساواة بين الجنسين وخاصةً في العقد الأخير، وزيادة مشاركة المرأة ومساهمتها في المنتديات الدولية وفي الدراسات والمشاريع والتدريب، وفي إنشاء فريق مهام داخلي معني بالمساواة بين</w:t>
      </w:r>
      <w:r w:rsidRPr="009901E0">
        <w:rPr>
          <w:rFonts w:hint="eastAsia"/>
          <w:rtl/>
        </w:rPr>
        <w:t> </w:t>
      </w:r>
      <w:r w:rsidRPr="009901E0">
        <w:rPr>
          <w:rFonts w:hint="cs"/>
          <w:rtl/>
        </w:rPr>
        <w:t>الجنسين،</w:t>
      </w:r>
      <w:r w:rsidRPr="009901E0">
        <w:rPr>
          <w:rFonts w:hint="cs"/>
          <w:rtl/>
          <w:lang w:bidi="ar-EG"/>
        </w:rPr>
        <w:t xml:space="preserve"> وإطلاق الاتحاد الحدث الناجح "اليوم الدولي للفتيات في مجال تكنولوجيا المعلومات والاتصالات" الذي يُحتفل به سنوياً يوم الخميس الرابع من شهر أبريل؛</w:t>
      </w:r>
    </w:p>
    <w:p w14:paraId="641BEA2E" w14:textId="77777777" w:rsidR="001D3305" w:rsidRPr="009901E0" w:rsidRDefault="001D3305" w:rsidP="001D3305">
      <w:pPr>
        <w:rPr>
          <w:rtl/>
        </w:rPr>
      </w:pPr>
      <w:r w:rsidRPr="009901E0">
        <w:rPr>
          <w:rtl/>
        </w:rPr>
        <w:br w:type="page"/>
      </w:r>
    </w:p>
    <w:p w14:paraId="1DF3D6E2" w14:textId="77777777" w:rsidR="001D3305" w:rsidRPr="009901E0" w:rsidRDefault="001D3305" w:rsidP="001D3305">
      <w:r w:rsidRPr="009901E0">
        <w:rPr>
          <w:rFonts w:hint="cs"/>
          <w:i/>
          <w:iCs/>
          <w:rtl/>
        </w:rPr>
        <w:lastRenderedPageBreak/>
        <w:t>ج)</w:t>
      </w:r>
      <w:r w:rsidRPr="009901E0">
        <w:rPr>
          <w:rFonts w:hint="cs"/>
          <w:rtl/>
        </w:rPr>
        <w:tab/>
        <w:t xml:space="preserve">القرار </w:t>
      </w:r>
      <w:r w:rsidRPr="009901E0">
        <w:t>1187</w:t>
      </w:r>
      <w:r w:rsidRPr="009901E0">
        <w:rPr>
          <w:rFonts w:hint="cs"/>
          <w:rtl/>
        </w:rPr>
        <w:t xml:space="preserve"> لمجلس الاتحاد</w:t>
      </w:r>
      <w:r w:rsidRPr="009901E0">
        <w:rPr>
          <w:rtl/>
        </w:rPr>
        <w:t xml:space="preserve"> الذي اعتمده</w:t>
      </w:r>
      <w:r w:rsidRPr="009901E0">
        <w:rPr>
          <w:rFonts w:hint="cs"/>
          <w:rtl/>
        </w:rPr>
        <w:t xml:space="preserve"> في دورته لعام </w:t>
      </w:r>
      <w:r w:rsidRPr="009901E0">
        <w:t>2001</w:t>
      </w:r>
      <w:r w:rsidRPr="009901E0">
        <w:rPr>
          <w:rFonts w:hint="cs"/>
          <w:rtl/>
        </w:rPr>
        <w:t>، بشأن تعميم منظور المساواة بين الجنسين في إدارة الموارد البشرية وفي سياستها وممارستها في الاتحاد ويطلب من الأمين العام تخصيص الموارد الملائمة في حدود الميزانية القائمة لإنشاء وحدة للمساواة بين الجنسين وتكريس موظفين مخصصين ومتفرغين للوحدة؛</w:t>
      </w:r>
    </w:p>
    <w:p w14:paraId="2E874C5B" w14:textId="77777777" w:rsidR="001D3305" w:rsidRPr="009901E0" w:rsidRDefault="001D3305" w:rsidP="001D3305">
      <w:pPr>
        <w:rPr>
          <w:rtl/>
          <w:lang w:bidi="ar-EG"/>
        </w:rPr>
      </w:pPr>
      <w:r w:rsidRPr="009901E0">
        <w:rPr>
          <w:rFonts w:hint="cs"/>
          <w:i/>
          <w:iCs/>
          <w:rtl/>
        </w:rPr>
        <w:t>د )</w:t>
      </w:r>
      <w:r w:rsidRPr="009901E0">
        <w:rPr>
          <w:rFonts w:hint="cs"/>
          <w:i/>
          <w:iCs/>
          <w:rtl/>
        </w:rPr>
        <w:tab/>
      </w:r>
      <w:r w:rsidRPr="009901E0">
        <w:rPr>
          <w:rFonts w:hint="eastAsia"/>
          <w:rtl/>
          <w:lang w:bidi="ar-EG"/>
        </w:rPr>
        <w:t>القرار</w:t>
      </w:r>
      <w:r w:rsidRPr="009901E0">
        <w:rPr>
          <w:rFonts w:hint="cs"/>
          <w:i/>
          <w:iCs/>
          <w:rtl/>
          <w:lang w:bidi="ar-EG"/>
        </w:rPr>
        <w:t xml:space="preserve"> </w:t>
      </w:r>
      <w:r w:rsidRPr="009901E0">
        <w:t>1327</w:t>
      </w:r>
      <w:r w:rsidRPr="009901E0">
        <w:rPr>
          <w:rtl/>
          <w:lang w:bidi="ar-SY"/>
        </w:rPr>
        <w:t xml:space="preserve"> </w:t>
      </w:r>
      <w:r w:rsidRPr="009901E0">
        <w:rPr>
          <w:rFonts w:hint="cs"/>
          <w:rtl/>
          <w:lang w:bidi="ar-SY"/>
        </w:rPr>
        <w:t>ل</w:t>
      </w:r>
      <w:r w:rsidRPr="009901E0">
        <w:rPr>
          <w:rtl/>
          <w:lang w:bidi="ar-SY"/>
        </w:rPr>
        <w:t xml:space="preserve">لمجلس الذي اعتمده في دورته لعام </w:t>
      </w:r>
      <w:r w:rsidRPr="009901E0">
        <w:t>2011</w:t>
      </w:r>
      <w:r w:rsidRPr="009901E0">
        <w:rPr>
          <w:rFonts w:hint="eastAsia"/>
          <w:rtl/>
          <w:lang w:bidi="ar-SY"/>
        </w:rPr>
        <w:t>،</w:t>
      </w:r>
      <w:r w:rsidRPr="009901E0">
        <w:rPr>
          <w:rtl/>
          <w:lang w:bidi="ar-SY"/>
        </w:rPr>
        <w:t xml:space="preserve"> </w:t>
      </w:r>
      <w:r w:rsidRPr="009901E0">
        <w:rPr>
          <w:rFonts w:hint="eastAsia"/>
          <w:rtl/>
          <w:lang w:bidi="ar-SY"/>
        </w:rPr>
        <w:t>بشأن</w:t>
      </w:r>
      <w:r w:rsidRPr="009901E0">
        <w:rPr>
          <w:rtl/>
          <w:lang w:bidi="ar-SY"/>
        </w:rPr>
        <w:t xml:space="preserve"> </w:t>
      </w:r>
      <w:r w:rsidRPr="009901E0">
        <w:rPr>
          <w:rFonts w:hint="eastAsia"/>
          <w:rtl/>
          <w:lang w:bidi="ar-SY"/>
        </w:rPr>
        <w:t>دور</w:t>
      </w:r>
      <w:r w:rsidRPr="009901E0">
        <w:rPr>
          <w:rtl/>
          <w:lang w:bidi="ar-SY"/>
        </w:rPr>
        <w:t xml:space="preserve"> </w:t>
      </w:r>
      <w:r w:rsidRPr="009901E0">
        <w:rPr>
          <w:rFonts w:hint="eastAsia"/>
          <w:rtl/>
          <w:lang w:bidi="ar-SY"/>
        </w:rPr>
        <w:t>الاتحاد</w:t>
      </w:r>
      <w:r w:rsidRPr="009901E0">
        <w:rPr>
          <w:rtl/>
          <w:lang w:bidi="ar-SY"/>
        </w:rPr>
        <w:t xml:space="preserve"> في </w:t>
      </w:r>
      <w:r w:rsidRPr="009901E0">
        <w:rPr>
          <w:rFonts w:hint="eastAsia"/>
          <w:rtl/>
          <w:lang w:bidi="ar-SY"/>
        </w:rPr>
        <w:t>مجال</w:t>
      </w:r>
      <w:r w:rsidRPr="009901E0">
        <w:rPr>
          <w:rtl/>
          <w:lang w:bidi="ar-SY"/>
        </w:rPr>
        <w:t xml:space="preserve"> </w:t>
      </w:r>
      <w:r w:rsidRPr="009901E0">
        <w:rPr>
          <w:rFonts w:hint="eastAsia"/>
          <w:rtl/>
          <w:lang w:bidi="ar-SY"/>
        </w:rPr>
        <w:t>تكنولوجيات</w:t>
      </w:r>
      <w:r w:rsidRPr="009901E0">
        <w:rPr>
          <w:rtl/>
          <w:lang w:bidi="ar-SY"/>
        </w:rPr>
        <w:t xml:space="preserve"> </w:t>
      </w:r>
      <w:r w:rsidRPr="009901E0">
        <w:rPr>
          <w:rFonts w:hint="eastAsia"/>
          <w:rtl/>
          <w:lang w:bidi="ar-SY"/>
        </w:rPr>
        <w:t>المعلومات</w:t>
      </w:r>
      <w:r w:rsidRPr="009901E0">
        <w:rPr>
          <w:rtl/>
          <w:lang w:bidi="ar-SY"/>
        </w:rPr>
        <w:t xml:space="preserve"> </w:t>
      </w:r>
      <w:r w:rsidRPr="009901E0">
        <w:rPr>
          <w:rFonts w:hint="eastAsia"/>
          <w:rtl/>
          <w:lang w:bidi="ar-SY"/>
        </w:rPr>
        <w:t>والاتصالات</w:t>
      </w:r>
      <w:r w:rsidRPr="009901E0">
        <w:rPr>
          <w:rtl/>
          <w:lang w:bidi="ar-SY"/>
        </w:rPr>
        <w:t xml:space="preserve"> </w:t>
      </w:r>
      <w:r w:rsidRPr="009901E0">
        <w:rPr>
          <w:rFonts w:hint="eastAsia"/>
          <w:rtl/>
          <w:lang w:bidi="ar-SY"/>
        </w:rPr>
        <w:t>وتمكين</w:t>
      </w:r>
      <w:r w:rsidRPr="009901E0">
        <w:rPr>
          <w:rtl/>
          <w:lang w:bidi="ar-SY"/>
        </w:rPr>
        <w:t xml:space="preserve"> </w:t>
      </w:r>
      <w:r w:rsidRPr="009901E0">
        <w:rPr>
          <w:rFonts w:hint="eastAsia"/>
          <w:rtl/>
          <w:lang w:bidi="ar-SY"/>
        </w:rPr>
        <w:t>النساء</w:t>
      </w:r>
      <w:r w:rsidRPr="009901E0">
        <w:rPr>
          <w:rtl/>
          <w:lang w:bidi="ar-SY"/>
        </w:rPr>
        <w:t xml:space="preserve"> </w:t>
      </w:r>
      <w:r w:rsidRPr="009901E0">
        <w:rPr>
          <w:rFonts w:hint="eastAsia"/>
          <w:rtl/>
          <w:lang w:bidi="ar-SY"/>
        </w:rPr>
        <w:t>والفتيات</w:t>
      </w:r>
      <w:r w:rsidRPr="009901E0">
        <w:rPr>
          <w:rFonts w:hint="cs"/>
          <w:rtl/>
          <w:lang w:bidi="ar-EG"/>
        </w:rPr>
        <w:t>؛</w:t>
      </w:r>
    </w:p>
    <w:p w14:paraId="17891800" w14:textId="77777777" w:rsidR="001D3305" w:rsidRPr="009901E0" w:rsidRDefault="001D3305" w:rsidP="001D3305">
      <w:pPr>
        <w:rPr>
          <w:rtl/>
          <w:lang w:bidi="ar-SY"/>
        </w:rPr>
      </w:pPr>
      <w:r w:rsidRPr="009901E0">
        <w:rPr>
          <w:rFonts w:hint="cs"/>
          <w:i/>
          <w:iCs/>
          <w:rtl/>
          <w:lang w:bidi="ar-SY"/>
        </w:rPr>
        <w:t>هـ )</w:t>
      </w:r>
      <w:r w:rsidRPr="009901E0">
        <w:rPr>
          <w:rFonts w:hint="cs"/>
          <w:rtl/>
          <w:lang w:bidi="ar-SY"/>
        </w:rPr>
        <w:tab/>
      </w:r>
      <w:r w:rsidRPr="009901E0">
        <w:rPr>
          <w:rFonts w:hint="cs"/>
          <w:rtl/>
        </w:rPr>
        <w:t>أن الأمين العام قد أصدر صيغة محدثة من دليل الاتحاد للأسلوب اللغوي باللغة الإنكليزية الذي يتناول استعمال لغة غير</w:t>
      </w:r>
      <w:r w:rsidRPr="009901E0">
        <w:rPr>
          <w:rFonts w:hint="eastAsia"/>
          <w:rtl/>
        </w:rPr>
        <w:t> </w:t>
      </w:r>
      <w:r w:rsidRPr="009901E0">
        <w:rPr>
          <w:rFonts w:hint="cs"/>
          <w:rtl/>
        </w:rPr>
        <w:t>تمييزية؛</w:t>
      </w:r>
    </w:p>
    <w:p w14:paraId="016A82C8" w14:textId="77777777" w:rsidR="001D3305" w:rsidRPr="009901E0" w:rsidRDefault="001D3305" w:rsidP="001D3305">
      <w:pPr>
        <w:rPr>
          <w:rtl/>
          <w:lang w:bidi="ar-EG"/>
        </w:rPr>
      </w:pPr>
      <w:r w:rsidRPr="009901E0">
        <w:rPr>
          <w:rFonts w:hint="cs"/>
          <w:i/>
          <w:iCs/>
          <w:rtl/>
          <w:lang w:bidi="ar-EG"/>
        </w:rPr>
        <w:t>و )</w:t>
      </w:r>
      <w:r w:rsidRPr="009901E0">
        <w:rPr>
          <w:i/>
          <w:iCs/>
          <w:rtl/>
          <w:lang w:bidi="ar-EG"/>
        </w:rPr>
        <w:tab/>
      </w:r>
      <w:r w:rsidRPr="009901E0">
        <w:rPr>
          <w:rFonts w:hint="cs"/>
          <w:rtl/>
        </w:rPr>
        <w:t>التوصية الواردة في تقرير وحدة التفتيش المشتركة</w:t>
      </w:r>
      <w:r w:rsidRPr="009901E0">
        <w:rPr>
          <w:rFonts w:hint="eastAsia"/>
          <w:rtl/>
        </w:rPr>
        <w:t> </w:t>
      </w:r>
      <w:r w:rsidRPr="009901E0">
        <w:t>(JIU)</w:t>
      </w:r>
      <w:r w:rsidRPr="009901E0">
        <w:rPr>
          <w:rFonts w:hint="cs"/>
          <w:rtl/>
        </w:rPr>
        <w:t xml:space="preserve"> للأمم المتحدة لعام </w:t>
      </w:r>
      <w:r w:rsidRPr="009901E0">
        <w:t>2016</w:t>
      </w:r>
      <w:r w:rsidRPr="009901E0">
        <w:rPr>
          <w:rFonts w:hint="cs"/>
          <w:rtl/>
          <w:lang w:bidi="ar-EG"/>
        </w:rPr>
        <w:t xml:space="preserve"> بأن "يقدم الأمين العام إلى المجلس خطة عمل لاستكمال سياسة المساواة بين الجنسين وتعميمها، كي يصدّق عليها المجلس في دورته لعام</w:t>
      </w:r>
      <w:r w:rsidRPr="009901E0">
        <w:rPr>
          <w:rFonts w:hint="eastAsia"/>
          <w:rtl/>
          <w:lang w:bidi="ar-EG"/>
        </w:rPr>
        <w:t> </w:t>
      </w:r>
      <w:r w:rsidRPr="009901E0">
        <w:rPr>
          <w:lang w:bidi="ar-EG"/>
        </w:rPr>
        <w:t>2017</w:t>
      </w:r>
      <w:r w:rsidRPr="009901E0">
        <w:rPr>
          <w:rFonts w:hint="cs"/>
          <w:rtl/>
          <w:lang w:bidi="ar-EG"/>
        </w:rPr>
        <w:t>، مع أهداف محددة وجداول زمنية تقريبية وتدابير مراقبة لتحسين التوازن بين الجنسين، خاصة على مستوى الإدارة العليا، وذلك في كل مجال من مجالات اختصاص الاتحاد، ورفع تقرير سنوي إلى المجلس بشأن تنفيذ هذه الخطة"؛</w:t>
      </w:r>
    </w:p>
    <w:p w14:paraId="6E27F0C5" w14:textId="77777777" w:rsidR="001D3305" w:rsidRPr="009901E0" w:rsidRDefault="001D3305" w:rsidP="001D3305">
      <w:pPr>
        <w:rPr>
          <w:rtl/>
        </w:rPr>
      </w:pPr>
      <w:r w:rsidRPr="009901E0">
        <w:rPr>
          <w:rFonts w:hint="cs"/>
          <w:i/>
          <w:iCs/>
          <w:rtl/>
        </w:rPr>
        <w:t>ز )</w:t>
      </w:r>
      <w:r w:rsidRPr="009901E0">
        <w:rPr>
          <w:rFonts w:hint="cs"/>
          <w:i/>
          <w:iCs/>
          <w:rtl/>
        </w:rPr>
        <w:tab/>
      </w:r>
      <w:r w:rsidRPr="009901E0">
        <w:rPr>
          <w:rFonts w:hint="cs"/>
          <w:rtl/>
        </w:rPr>
        <w:t xml:space="preserve">التدابير ذات الأولوية لتسريع التقدم نحو تحقيق الهدف 5 من أهداف التنمية المستدامة </w:t>
      </w:r>
      <w:r w:rsidRPr="009901E0">
        <w:t>(SGD 5)</w:t>
      </w:r>
      <w:r w:rsidRPr="009901E0">
        <w:rPr>
          <w:rFonts w:hint="cs"/>
          <w:rtl/>
        </w:rPr>
        <w:t>، الواردة في التقرير المعنون "</w:t>
      </w:r>
      <w:r w:rsidRPr="009901E0">
        <w:rPr>
          <w:rFonts w:hint="eastAsia"/>
          <w:rtl/>
        </w:rPr>
        <w:t> </w:t>
      </w:r>
      <w:r w:rsidRPr="009901E0">
        <w:rPr>
          <w:rFonts w:hint="cs"/>
          <w:i/>
          <w:iCs/>
          <w:rtl/>
        </w:rPr>
        <w:t>التقدم نحو تحقيق أهداف التنمية المستدامة - مشهد المساواة بين الجنسين 2023</w:t>
      </w:r>
      <w:r w:rsidRPr="009901E0">
        <w:rPr>
          <w:rFonts w:hint="cs"/>
          <w:rtl/>
        </w:rPr>
        <w:t xml:space="preserve">" الصادر عن هيئة الأمم المتحدة </w:t>
      </w:r>
      <w:r w:rsidRPr="009901E0">
        <w:rPr>
          <w:rtl/>
        </w:rPr>
        <w:t xml:space="preserve">للمساواة بين الجنسين وتمكين المرأة </w:t>
      </w:r>
      <w:r w:rsidRPr="009901E0">
        <w:rPr>
          <w:rFonts w:hint="cs"/>
          <w:rtl/>
        </w:rPr>
        <w:t>(هيئة الأمم المتحدة للمرأة) وإدارة الشؤون الاقتصادية والاجتماعية في الأمم المتحدة، على نحو مشترك؛</w:t>
      </w:r>
    </w:p>
    <w:p w14:paraId="0D4CA5AA" w14:textId="77777777" w:rsidR="001D3305" w:rsidRPr="009901E0" w:rsidRDefault="001D3305" w:rsidP="001D3305">
      <w:pPr>
        <w:rPr>
          <w:rtl/>
        </w:rPr>
      </w:pPr>
      <w:r w:rsidRPr="009901E0">
        <w:rPr>
          <w:rFonts w:hint="cs"/>
          <w:i/>
          <w:iCs/>
          <w:rtl/>
        </w:rPr>
        <w:t>ح)</w:t>
      </w:r>
      <w:r w:rsidRPr="009901E0">
        <w:rPr>
          <w:rFonts w:hint="cs"/>
          <w:i/>
          <w:iCs/>
          <w:rtl/>
        </w:rPr>
        <w:tab/>
      </w:r>
      <w:r w:rsidRPr="009901E0">
        <w:rPr>
          <w:rFonts w:hint="eastAsia"/>
          <w:rtl/>
        </w:rPr>
        <w:t>توصيات</w:t>
      </w:r>
      <w:r w:rsidRPr="009901E0">
        <w:rPr>
          <w:rtl/>
        </w:rPr>
        <w:t xml:space="preserve"> </w:t>
      </w:r>
      <w:r w:rsidRPr="009901E0">
        <w:rPr>
          <w:rFonts w:hint="eastAsia"/>
          <w:rtl/>
        </w:rPr>
        <w:t>لجنة</w:t>
      </w:r>
      <w:r w:rsidRPr="009901E0">
        <w:rPr>
          <w:rtl/>
        </w:rPr>
        <w:t xml:space="preserve"> النطاق </w:t>
      </w:r>
      <w:r w:rsidRPr="009901E0">
        <w:rPr>
          <w:rFonts w:hint="eastAsia"/>
          <w:rtl/>
        </w:rPr>
        <w:t>العريض</w:t>
      </w:r>
      <w:r w:rsidRPr="009901E0">
        <w:rPr>
          <w:rFonts w:hint="cs"/>
          <w:rtl/>
        </w:rPr>
        <w:t xml:space="preserve"> التابعة للاتحاد الدولي للاتصالات/اليونسكو </w:t>
      </w:r>
      <w:r w:rsidRPr="009901E0">
        <w:rPr>
          <w:rFonts w:hint="eastAsia"/>
          <w:rtl/>
        </w:rPr>
        <w:t>بشأن</w:t>
      </w:r>
      <w:r w:rsidRPr="009901E0">
        <w:rPr>
          <w:rtl/>
        </w:rPr>
        <w:t xml:space="preserve"> الهدف 5 </w:t>
      </w:r>
      <w:r w:rsidRPr="009901E0">
        <w:rPr>
          <w:rFonts w:hint="cs"/>
          <w:rtl/>
        </w:rPr>
        <w:t>المتعلق بالمساواة بين</w:t>
      </w:r>
      <w:r w:rsidRPr="009901E0">
        <w:rPr>
          <w:rFonts w:hint="eastAsia"/>
          <w:rtl/>
        </w:rPr>
        <w:t> </w:t>
      </w:r>
      <w:r w:rsidRPr="009901E0">
        <w:rPr>
          <w:rFonts w:hint="cs"/>
          <w:rtl/>
        </w:rPr>
        <w:t>الجنسين؛</w:t>
      </w:r>
    </w:p>
    <w:p w14:paraId="507C1F95" w14:textId="77777777" w:rsidR="001D3305" w:rsidRPr="009901E0" w:rsidRDefault="001D3305" w:rsidP="001D3305">
      <w:pPr>
        <w:rPr>
          <w:rtl/>
        </w:rPr>
      </w:pPr>
      <w:r w:rsidRPr="009901E0">
        <w:rPr>
          <w:rFonts w:hint="cs"/>
          <w:i/>
          <w:iCs/>
          <w:rtl/>
        </w:rPr>
        <w:t>ط)</w:t>
      </w:r>
      <w:r w:rsidRPr="009901E0">
        <w:rPr>
          <w:rFonts w:hint="cs"/>
          <w:i/>
          <w:iCs/>
          <w:rtl/>
        </w:rPr>
        <w:tab/>
      </w:r>
      <w:r w:rsidRPr="009901E0">
        <w:rPr>
          <w:color w:val="000000"/>
          <w:rtl/>
        </w:rPr>
        <w:t>‏أن الفريق الاستشاري لتقييس الاتصالات أطلق في يناير</w:t>
      </w:r>
      <w:r w:rsidRPr="009901E0">
        <w:rPr>
          <w:color w:val="000000"/>
        </w:rPr>
        <w:t xml:space="preserve"> </w:t>
      </w:r>
      <w:r w:rsidRPr="009901E0">
        <w:rPr>
          <w:color w:val="000000"/>
          <w:cs/>
        </w:rPr>
        <w:t>‎</w:t>
      </w:r>
      <w:r w:rsidRPr="009901E0">
        <w:rPr>
          <w:color w:val="000000"/>
        </w:rPr>
        <w:t xml:space="preserve">2024 </w:t>
      </w:r>
      <w:r w:rsidRPr="009901E0">
        <w:rPr>
          <w:color w:val="000000"/>
          <w:rtl/>
        </w:rPr>
        <w:t>‏حملة</w:t>
      </w:r>
      <w:r w:rsidRPr="009901E0">
        <w:rPr>
          <w:color w:val="000000"/>
        </w:rPr>
        <w:t xml:space="preserve"> </w:t>
      </w:r>
      <w:r w:rsidRPr="009901E0">
        <w:rPr>
          <w:color w:val="000000"/>
          <w:cs/>
        </w:rPr>
        <w:t>‎</w:t>
      </w:r>
      <w:r w:rsidRPr="009901E0">
        <w:rPr>
          <w:color w:val="000000"/>
        </w:rPr>
        <w:t xml:space="preserve"> </w:t>
      </w:r>
      <w:r w:rsidRPr="009901E0">
        <w:rPr>
          <w:color w:val="000000"/>
          <w:rtl/>
        </w:rPr>
        <w:t xml:space="preserve">‏شبكة المرأة </w:t>
      </w:r>
      <w:r w:rsidRPr="009901E0">
        <w:rPr>
          <w:rFonts w:hint="cs"/>
          <w:color w:val="000000"/>
          <w:rtl/>
        </w:rPr>
        <w:t>في ا</w:t>
      </w:r>
      <w:r w:rsidRPr="009901E0">
        <w:rPr>
          <w:color w:val="000000"/>
          <w:rtl/>
        </w:rPr>
        <w:t>لجمعية العالمية لتقييس الاتصالات لعام 2024</w:t>
      </w:r>
      <w:r w:rsidRPr="009901E0">
        <w:rPr>
          <w:color w:val="000000"/>
        </w:rPr>
        <w:t xml:space="preserve"> (NoW4WTSA24) </w:t>
      </w:r>
      <w:r w:rsidRPr="009901E0">
        <w:rPr>
          <w:rFonts w:hint="cs"/>
          <w:color w:val="000000"/>
          <w:rtl/>
        </w:rPr>
        <w:t>التي ت</w:t>
      </w:r>
      <w:r w:rsidRPr="009901E0">
        <w:rPr>
          <w:color w:val="000000"/>
          <w:rtl/>
        </w:rPr>
        <w:t xml:space="preserve">هدف إلى تعزيز المساواة بين الجنسين في </w:t>
      </w:r>
      <w:r w:rsidRPr="009901E0">
        <w:rPr>
          <w:rFonts w:hint="cs"/>
          <w:color w:val="000000"/>
          <w:rtl/>
        </w:rPr>
        <w:t xml:space="preserve">هذه </w:t>
      </w:r>
      <w:r w:rsidRPr="009901E0">
        <w:rPr>
          <w:color w:val="000000"/>
          <w:rtl/>
        </w:rPr>
        <w:t>الجمعية</w:t>
      </w:r>
      <w:r w:rsidRPr="009901E0">
        <w:rPr>
          <w:rFonts w:hint="cs"/>
          <w:color w:val="000000"/>
          <w:rtl/>
        </w:rPr>
        <w:t xml:space="preserve"> </w:t>
      </w:r>
      <w:r w:rsidRPr="009901E0">
        <w:rPr>
          <w:color w:val="000000"/>
        </w:rPr>
        <w:t>(WTSA-24</w:t>
      </w:r>
      <w:r w:rsidRPr="009901E0">
        <w:rPr>
          <w:color w:val="000000"/>
          <w:lang w:bidi="ar-EG"/>
        </w:rPr>
        <w:t>)</w:t>
      </w:r>
      <w:r w:rsidRPr="009901E0">
        <w:rPr>
          <w:rFonts w:hint="cs"/>
          <w:rtl/>
          <w:lang w:bidi="ar-EG"/>
        </w:rPr>
        <w:t>،</w:t>
      </w:r>
    </w:p>
    <w:p w14:paraId="44D47324" w14:textId="77777777" w:rsidR="001D3305" w:rsidRPr="009901E0" w:rsidRDefault="001D3305" w:rsidP="001D3305">
      <w:pPr>
        <w:pStyle w:val="Call"/>
        <w:spacing w:before="160"/>
        <w:rPr>
          <w:rtl/>
        </w:rPr>
      </w:pPr>
      <w:r w:rsidRPr="009901E0">
        <w:rPr>
          <w:rFonts w:hint="cs"/>
          <w:rtl/>
          <w:lang w:bidi="ar-EG"/>
        </w:rPr>
        <w:t>و</w:t>
      </w:r>
      <w:r w:rsidRPr="009901E0">
        <w:rPr>
          <w:rFonts w:hint="cs"/>
          <w:rtl/>
        </w:rPr>
        <w:t>إذ تذكِّر</w:t>
      </w:r>
    </w:p>
    <w:p w14:paraId="25520804" w14:textId="77777777" w:rsidR="001D3305" w:rsidRPr="009901E0" w:rsidRDefault="001D3305" w:rsidP="001D3305">
      <w:pPr>
        <w:rPr>
          <w:rtl/>
        </w:rPr>
      </w:pPr>
      <w:r w:rsidRPr="009901E0">
        <w:rPr>
          <w:rFonts w:hint="cs"/>
          <w:i/>
          <w:iCs/>
          <w:rtl/>
        </w:rPr>
        <w:t xml:space="preserve"> </w:t>
      </w:r>
      <w:r w:rsidRPr="009901E0">
        <w:rPr>
          <w:rFonts w:hint="eastAsia"/>
          <w:i/>
          <w:iCs/>
          <w:rtl/>
        </w:rPr>
        <w:t>أ</w:t>
      </w:r>
      <w:r w:rsidRPr="009901E0">
        <w:rPr>
          <w:i/>
          <w:iCs/>
          <w:rtl/>
        </w:rPr>
        <w:t xml:space="preserve"> )</w:t>
      </w:r>
      <w:r w:rsidRPr="009901E0">
        <w:rPr>
          <w:rtl/>
        </w:rPr>
        <w:tab/>
      </w:r>
      <w:r w:rsidRPr="009901E0">
        <w:rPr>
          <w:rFonts w:hint="cs"/>
          <w:rtl/>
        </w:rPr>
        <w:t xml:space="preserve">بأن أحد المبادئ الأساسية لميثاق الأمم المتحدة الذي اعتمده قادة العالم في عام </w:t>
      </w:r>
      <w:r w:rsidRPr="009901E0">
        <w:t>1945</w:t>
      </w:r>
      <w:r w:rsidRPr="009901E0">
        <w:rPr>
          <w:rFonts w:hint="cs"/>
          <w:rtl/>
          <w:lang w:bidi="ar-EG"/>
        </w:rPr>
        <w:t xml:space="preserve"> ينص على "حقوق متساوية للرجال</w:t>
      </w:r>
      <w:r w:rsidRPr="009901E0">
        <w:rPr>
          <w:rFonts w:hint="eastAsia"/>
          <w:rtl/>
          <w:lang w:bidi="ar-EG"/>
        </w:rPr>
        <w:t> </w:t>
      </w:r>
      <w:r w:rsidRPr="009901E0">
        <w:rPr>
          <w:rFonts w:hint="cs"/>
          <w:rtl/>
          <w:lang w:bidi="ar-EG"/>
        </w:rPr>
        <w:t>والنساء"</w:t>
      </w:r>
      <w:r w:rsidRPr="009901E0">
        <w:rPr>
          <w:rFonts w:hint="cs"/>
          <w:rtl/>
        </w:rPr>
        <w:t>؛</w:t>
      </w:r>
    </w:p>
    <w:p w14:paraId="570A566C" w14:textId="77777777" w:rsidR="001D3305" w:rsidRPr="009901E0" w:rsidRDefault="001D3305" w:rsidP="001D3305">
      <w:pPr>
        <w:rPr>
          <w:rtl/>
          <w:lang w:bidi="ar-EG"/>
        </w:rPr>
      </w:pPr>
      <w:r w:rsidRPr="009901E0">
        <w:rPr>
          <w:rFonts w:hint="cs"/>
          <w:i/>
          <w:iCs/>
          <w:rtl/>
        </w:rPr>
        <w:t>ب</w:t>
      </w:r>
      <w:r w:rsidRPr="009901E0">
        <w:rPr>
          <w:i/>
          <w:iCs/>
          <w:rtl/>
        </w:rPr>
        <w:t>)</w:t>
      </w:r>
      <w:r w:rsidRPr="009901E0">
        <w:rPr>
          <w:rtl/>
        </w:rPr>
        <w:tab/>
      </w:r>
      <w:r w:rsidRPr="009901E0">
        <w:rPr>
          <w:rFonts w:hint="cs"/>
          <w:rtl/>
        </w:rPr>
        <w:t xml:space="preserve">بالقرار </w:t>
      </w:r>
      <w:r w:rsidRPr="009901E0">
        <w:t>2012/24</w:t>
      </w:r>
      <w:r w:rsidRPr="009901E0">
        <w:rPr>
          <w:rFonts w:hint="cs"/>
          <w:rtl/>
        </w:rPr>
        <w:t xml:space="preserve"> </w:t>
      </w:r>
      <w:r w:rsidRPr="009901E0">
        <w:rPr>
          <w:rtl/>
        </w:rPr>
        <w:t>للمجلس الاقتصادي والاجتماعي</w:t>
      </w:r>
      <w:r w:rsidRPr="009901E0">
        <w:rPr>
          <w:rFonts w:hint="cs"/>
          <w:rtl/>
        </w:rPr>
        <w:t xml:space="preserve"> </w:t>
      </w:r>
      <w:r w:rsidRPr="009901E0">
        <w:t>(ECOSOC)</w:t>
      </w:r>
      <w:r w:rsidRPr="009901E0">
        <w:rPr>
          <w:rtl/>
        </w:rPr>
        <w:t xml:space="preserve"> للأمم المتحدة بشأن تعميم</w:t>
      </w:r>
      <w:r w:rsidRPr="009901E0">
        <w:rPr>
          <w:rtl/>
          <w:lang w:bidi="ar-EG"/>
        </w:rPr>
        <w:t xml:space="preserve"> </w:t>
      </w:r>
      <w:r w:rsidRPr="009901E0">
        <w:rPr>
          <w:rFonts w:hint="cs"/>
          <w:rtl/>
        </w:rPr>
        <w:t>منظور المساواة بين الجنسين في </w:t>
      </w:r>
      <w:r w:rsidRPr="009901E0">
        <w:rPr>
          <w:rtl/>
        </w:rPr>
        <w:t>جميع</w:t>
      </w:r>
      <w:r w:rsidRPr="009901E0">
        <w:rPr>
          <w:rtl/>
          <w:lang w:bidi="ar-EG"/>
        </w:rPr>
        <w:t xml:space="preserve"> </w:t>
      </w:r>
      <w:r w:rsidRPr="009901E0">
        <w:rPr>
          <w:rtl/>
        </w:rPr>
        <w:t>سياسات</w:t>
      </w:r>
      <w:r w:rsidRPr="009901E0">
        <w:rPr>
          <w:rtl/>
          <w:lang w:bidi="ar-EG"/>
        </w:rPr>
        <w:t xml:space="preserve"> </w:t>
      </w:r>
      <w:r w:rsidRPr="009901E0">
        <w:rPr>
          <w:rtl/>
        </w:rPr>
        <w:t>منظومة</w:t>
      </w:r>
      <w:r w:rsidRPr="009901E0">
        <w:rPr>
          <w:rtl/>
          <w:lang w:bidi="ar-EG"/>
        </w:rPr>
        <w:t xml:space="preserve"> </w:t>
      </w:r>
      <w:r w:rsidRPr="009901E0">
        <w:rPr>
          <w:rtl/>
        </w:rPr>
        <w:t>الأمم المتحدة</w:t>
      </w:r>
      <w:r w:rsidRPr="009901E0">
        <w:rPr>
          <w:rtl/>
          <w:lang w:bidi="ar-EG"/>
        </w:rPr>
        <w:t xml:space="preserve"> </w:t>
      </w:r>
      <w:r w:rsidRPr="009901E0">
        <w:rPr>
          <w:rtl/>
        </w:rPr>
        <w:t xml:space="preserve">وبرامجها، الذي رحب بوضع خطة عمل على مستوى منظومة الأمم المتحدة ككل للمساواة بين الجنسين وتمكين المرأة </w:t>
      </w:r>
      <w:r w:rsidRPr="009901E0">
        <w:t>(UN</w:t>
      </w:r>
      <w:r w:rsidRPr="009901E0">
        <w:noBreakHyphen/>
        <w:t>SWAP)</w:t>
      </w:r>
      <w:r w:rsidRPr="009901E0">
        <w:rPr>
          <w:rFonts w:hint="cs"/>
          <w:rtl/>
          <w:lang w:bidi="ar-EG"/>
        </w:rPr>
        <w:t xml:space="preserve">؛ </w:t>
      </w:r>
      <w:r w:rsidRPr="009901E0">
        <w:rPr>
          <w:rFonts w:hint="cs"/>
          <w:rtl/>
        </w:rPr>
        <w:t xml:space="preserve">والتقرير ذي الصلة عن أداء الاتحاد وفقاً لمؤشرات الإصدار </w:t>
      </w:r>
      <w:r w:rsidRPr="009901E0">
        <w:t>2.0</w:t>
      </w:r>
      <w:r w:rsidRPr="009901E0">
        <w:rPr>
          <w:rFonts w:hint="cs"/>
          <w:rtl/>
        </w:rPr>
        <w:t xml:space="preserve"> من خطة العمل </w:t>
      </w:r>
      <w:r w:rsidRPr="009901E0">
        <w:t>UN-SWAP</w:t>
      </w:r>
      <w:r w:rsidRPr="009901E0">
        <w:rPr>
          <w:rtl/>
          <w:lang w:bidi="ar-EG"/>
        </w:rPr>
        <w:t xml:space="preserve"> </w:t>
      </w:r>
      <w:r w:rsidRPr="009901E0">
        <w:rPr>
          <w:rFonts w:hint="cs"/>
          <w:rtl/>
          <w:lang w:bidi="ar-EG"/>
        </w:rPr>
        <w:t>لعام 2021</w:t>
      </w:r>
      <w:r w:rsidRPr="009901E0">
        <w:rPr>
          <w:rtl/>
          <w:lang w:bidi="ar-EG"/>
        </w:rPr>
        <w:t>؛</w:t>
      </w:r>
    </w:p>
    <w:p w14:paraId="42A24653" w14:textId="77777777" w:rsidR="001D3305" w:rsidRPr="009901E0" w:rsidRDefault="001D3305" w:rsidP="001D3305">
      <w:pPr>
        <w:rPr>
          <w:rtl/>
          <w:lang w:bidi="ar-EG"/>
        </w:rPr>
      </w:pPr>
      <w:r w:rsidRPr="009901E0">
        <w:rPr>
          <w:rFonts w:hint="cs"/>
          <w:i/>
          <w:iCs/>
          <w:rtl/>
        </w:rPr>
        <w:t>ج)</w:t>
      </w:r>
      <w:r w:rsidRPr="009901E0">
        <w:rPr>
          <w:rFonts w:hint="cs"/>
          <w:rtl/>
        </w:rPr>
        <w:tab/>
      </w:r>
      <w:r w:rsidRPr="009901E0">
        <w:rPr>
          <w:rFonts w:hint="cs"/>
          <w:rtl/>
          <w:lang w:bidi="ar-EG"/>
        </w:rPr>
        <w:t xml:space="preserve">بالاستنتاجات ذات الصلة المنبثقة عن جلسات لجنة </w:t>
      </w:r>
      <w:r w:rsidRPr="009901E0">
        <w:rPr>
          <w:rtl/>
          <w:lang w:bidi="ar-EG"/>
        </w:rPr>
        <w:t>الأمم المتحدة</w:t>
      </w:r>
      <w:r w:rsidRPr="009901E0">
        <w:rPr>
          <w:rFonts w:hint="cs"/>
          <w:rtl/>
          <w:lang w:bidi="ar-EG"/>
        </w:rPr>
        <w:t xml:space="preserve"> المعنية بوضع المرأة؛</w:t>
      </w:r>
    </w:p>
    <w:p w14:paraId="6670B6DE" w14:textId="77777777" w:rsidR="001D3305" w:rsidRPr="009901E0" w:rsidRDefault="001D3305" w:rsidP="001D3305">
      <w:pPr>
        <w:rPr>
          <w:rtl/>
        </w:rPr>
      </w:pPr>
      <w:r w:rsidRPr="009901E0">
        <w:rPr>
          <w:rFonts w:hint="eastAsia"/>
          <w:i/>
          <w:iCs/>
          <w:rtl/>
          <w:lang w:bidi="ar-EG"/>
        </w:rPr>
        <w:t>د </w:t>
      </w:r>
      <w:r w:rsidRPr="009901E0">
        <w:rPr>
          <w:i/>
          <w:iCs/>
          <w:rtl/>
          <w:lang w:bidi="ar-EG"/>
        </w:rPr>
        <w:t>)</w:t>
      </w:r>
      <w:r w:rsidRPr="009901E0">
        <w:rPr>
          <w:rtl/>
          <w:lang w:bidi="ar-EG"/>
        </w:rPr>
        <w:tab/>
      </w:r>
      <w:r w:rsidRPr="009901E0">
        <w:rPr>
          <w:rFonts w:hint="cs"/>
          <w:rtl/>
          <w:lang w:bidi="ar-EG"/>
        </w:rPr>
        <w:t>بال</w:t>
      </w:r>
      <w:r w:rsidRPr="009901E0">
        <w:rPr>
          <w:rtl/>
        </w:rPr>
        <w:t>شراكة</w:t>
      </w:r>
      <w:r w:rsidRPr="009901E0">
        <w:rPr>
          <w:rFonts w:hint="cs"/>
          <w:rtl/>
        </w:rPr>
        <w:t xml:space="preserve"> العالمية</w:t>
      </w:r>
      <w:r w:rsidRPr="009901E0">
        <w:rPr>
          <w:rtl/>
        </w:rPr>
        <w:t xml:space="preserve"> </w:t>
      </w:r>
      <w:r w:rsidRPr="009901E0">
        <w:t>EQUALS</w:t>
      </w:r>
      <w:r w:rsidRPr="009901E0">
        <w:rPr>
          <w:rFonts w:hint="cs"/>
          <w:rtl/>
        </w:rPr>
        <w:t xml:space="preserve"> المعنية بالمساواة بين الجنسين في العصر الرقمي، </w:t>
      </w:r>
      <w:r w:rsidRPr="009901E0">
        <w:rPr>
          <w:rtl/>
        </w:rPr>
        <w:t>التي</w:t>
      </w:r>
      <w:r w:rsidRPr="009901E0">
        <w:rPr>
          <w:rFonts w:hint="cs"/>
          <w:rtl/>
        </w:rPr>
        <w:t xml:space="preserve"> تضم</w:t>
      </w:r>
      <w:r w:rsidRPr="009901E0">
        <w:rPr>
          <w:rtl/>
        </w:rPr>
        <w:t xml:space="preserve"> الاتحاد</w:t>
      </w:r>
      <w:r w:rsidRPr="009901E0">
        <w:rPr>
          <w:rFonts w:hint="cs"/>
          <w:rtl/>
        </w:rPr>
        <w:t xml:space="preserve"> بين أعضائها المؤسسين</w:t>
      </w:r>
      <w:r w:rsidRPr="009901E0">
        <w:rPr>
          <w:rtl/>
        </w:rPr>
        <w:t>، والتي تضم</w:t>
      </w:r>
      <w:r w:rsidRPr="009901E0">
        <w:rPr>
          <w:rFonts w:hint="cs"/>
          <w:rtl/>
        </w:rPr>
        <w:t xml:space="preserve"> </w:t>
      </w:r>
      <w:r w:rsidRPr="009901E0">
        <w:rPr>
          <w:rtl/>
        </w:rPr>
        <w:t xml:space="preserve">وكالات أخرى للأمم المتحدة وحكومات وجهات من القطاع الخاص وهيئات أكاديمية ومنظمات من </w:t>
      </w:r>
      <w:r w:rsidRPr="009901E0">
        <w:rPr>
          <w:rFonts w:hint="cs"/>
          <w:rtl/>
        </w:rPr>
        <w:t>المجتمع</w:t>
      </w:r>
      <w:r w:rsidRPr="009901E0">
        <w:rPr>
          <w:rtl/>
        </w:rPr>
        <w:t xml:space="preserve"> المدني، والتي ترمي إلى تقليص الفجوة الرقمية بين الجنسين في العالم؛</w:t>
      </w:r>
    </w:p>
    <w:p w14:paraId="0D243EE3" w14:textId="77777777" w:rsidR="001D3305" w:rsidRPr="009901E0" w:rsidRDefault="001D3305" w:rsidP="001D3305">
      <w:pPr>
        <w:rPr>
          <w:rtl/>
          <w:lang w:bidi="ar-EG"/>
        </w:rPr>
      </w:pPr>
      <w:r w:rsidRPr="009901E0">
        <w:rPr>
          <w:rtl/>
          <w:lang w:bidi="ar-EG"/>
        </w:rPr>
        <w:br w:type="page"/>
      </w:r>
    </w:p>
    <w:p w14:paraId="428D54F2" w14:textId="77777777" w:rsidR="00957081" w:rsidRPr="009901E0" w:rsidRDefault="00957081" w:rsidP="00957081">
      <w:pPr>
        <w:rPr>
          <w:rtl/>
        </w:rPr>
      </w:pPr>
      <w:r w:rsidRPr="009901E0">
        <w:rPr>
          <w:rFonts w:hint="eastAsia"/>
          <w:i/>
          <w:iCs/>
          <w:rtl/>
        </w:rPr>
        <w:lastRenderedPageBreak/>
        <w:t>هـ </w:t>
      </w:r>
      <w:r w:rsidRPr="009901E0">
        <w:rPr>
          <w:i/>
          <w:iCs/>
          <w:rtl/>
        </w:rPr>
        <w:t>)</w:t>
      </w:r>
      <w:r w:rsidRPr="009901E0">
        <w:rPr>
          <w:rtl/>
        </w:rPr>
        <w:tab/>
      </w:r>
      <w:r w:rsidRPr="009901E0">
        <w:rPr>
          <w:rFonts w:hint="eastAsia"/>
          <w:rtl/>
        </w:rPr>
        <w:t>بالمبادرة</w:t>
      </w:r>
      <w:r w:rsidRPr="009901E0">
        <w:rPr>
          <w:rtl/>
        </w:rPr>
        <w:t xml:space="preserve"> </w:t>
      </w:r>
      <w:r w:rsidRPr="009901E0">
        <w:rPr>
          <w:rFonts w:hint="eastAsia"/>
          <w:rtl/>
        </w:rPr>
        <w:t>الدولية</w:t>
      </w:r>
      <w:r w:rsidRPr="009901E0">
        <w:rPr>
          <w:rtl/>
        </w:rPr>
        <w:t xml:space="preserve"> </w:t>
      </w:r>
      <w:r w:rsidRPr="009901E0">
        <w:rPr>
          <w:rFonts w:hint="eastAsia"/>
          <w:rtl/>
        </w:rPr>
        <w:t>ل</w:t>
      </w:r>
      <w:r w:rsidRPr="009901E0">
        <w:rPr>
          <w:rtl/>
        </w:rPr>
        <w:t>لأمم المتحدة لمناصري المساواة بين الجنسين (</w:t>
      </w:r>
      <w:r w:rsidRPr="009901E0">
        <w:t>IGC</w:t>
      </w:r>
      <w:r w:rsidRPr="009901E0">
        <w:rPr>
          <w:rtl/>
        </w:rPr>
        <w:t xml:space="preserve">) والتزام الأمين العام للاتحاد بتعزيز </w:t>
      </w:r>
      <w:r w:rsidRPr="009901E0">
        <w:rPr>
          <w:rFonts w:hint="eastAsia"/>
          <w:rtl/>
        </w:rPr>
        <w:t>ال</w:t>
      </w:r>
      <w:r w:rsidRPr="009901E0">
        <w:rPr>
          <w:rtl/>
        </w:rPr>
        <w:t xml:space="preserve">تعهد بتحقيق المساواة بين الجنسين في </w:t>
      </w:r>
      <w:r w:rsidRPr="009901E0">
        <w:rPr>
          <w:rFonts w:hint="eastAsia"/>
          <w:rtl/>
        </w:rPr>
        <w:t>عضوية</w:t>
      </w:r>
      <w:r w:rsidRPr="009901E0">
        <w:rPr>
          <w:rtl/>
        </w:rPr>
        <w:t xml:space="preserve"> </w:t>
      </w:r>
      <w:r w:rsidRPr="009901E0">
        <w:rPr>
          <w:rFonts w:hint="eastAsia"/>
          <w:rtl/>
        </w:rPr>
        <w:t>أفرقة</w:t>
      </w:r>
      <w:r w:rsidRPr="009901E0">
        <w:rPr>
          <w:rFonts w:hint="cs"/>
          <w:rtl/>
        </w:rPr>
        <w:t xml:space="preserve"> هذه المبادرة؛</w:t>
      </w:r>
    </w:p>
    <w:p w14:paraId="43009085" w14:textId="77777777" w:rsidR="001D3305" w:rsidRPr="009901E0" w:rsidRDefault="001D3305" w:rsidP="001D3305">
      <w:pPr>
        <w:rPr>
          <w:rtl/>
          <w:lang w:bidi="ar-EG"/>
        </w:rPr>
      </w:pPr>
      <w:r w:rsidRPr="009901E0">
        <w:rPr>
          <w:rFonts w:hint="cs"/>
          <w:i/>
          <w:iCs/>
          <w:rtl/>
          <w:lang w:bidi="ar-EG"/>
        </w:rPr>
        <w:t>و )</w:t>
      </w:r>
      <w:r w:rsidRPr="009901E0">
        <w:rPr>
          <w:i/>
          <w:iCs/>
          <w:rtl/>
          <w:lang w:bidi="ar-EG"/>
        </w:rPr>
        <w:tab/>
      </w:r>
      <w:r w:rsidRPr="009901E0">
        <w:rPr>
          <w:rFonts w:hint="eastAsia"/>
          <w:rtl/>
          <w:lang w:bidi="ar-EG"/>
        </w:rPr>
        <w:t>ب</w:t>
      </w:r>
      <w:r w:rsidRPr="009901E0">
        <w:rPr>
          <w:rtl/>
          <w:lang w:bidi="ar-EG"/>
        </w:rPr>
        <w:t>جوائز المساواة بين الجنسين وتعميمها من خلال التكنولوجيا (</w:t>
      </w:r>
      <w:r w:rsidRPr="009901E0">
        <w:rPr>
          <w:lang w:bidi="ar-EG"/>
        </w:rPr>
        <w:t>GEM-TECH</w:t>
      </w:r>
      <w:r w:rsidRPr="009901E0">
        <w:rPr>
          <w:rtl/>
          <w:lang w:bidi="ar-EG"/>
        </w:rPr>
        <w:t xml:space="preserve">) </w:t>
      </w:r>
      <w:r w:rsidRPr="009901E0">
        <w:rPr>
          <w:rFonts w:hint="cs"/>
          <w:rtl/>
          <w:lang w:bidi="ar-EG"/>
        </w:rPr>
        <w:t>المنظمة على نحو مشترك بين</w:t>
      </w:r>
      <w:r w:rsidRPr="009901E0">
        <w:rPr>
          <w:rtl/>
          <w:lang w:bidi="ar-EG"/>
        </w:rPr>
        <w:t xml:space="preserve"> الاتحاد</w:t>
      </w:r>
      <w:r w:rsidRPr="009901E0">
        <w:rPr>
          <w:rFonts w:hint="cs"/>
          <w:rtl/>
          <w:lang w:bidi="ar-EG"/>
        </w:rPr>
        <w:t xml:space="preserve"> الدولي للاتصالات</w:t>
      </w:r>
      <w:r w:rsidRPr="009901E0">
        <w:rPr>
          <w:rtl/>
          <w:lang w:bidi="ar-EG"/>
        </w:rPr>
        <w:t xml:space="preserve"> والأمم المتحدة، </w:t>
      </w:r>
      <w:r w:rsidRPr="009901E0">
        <w:rPr>
          <w:rFonts w:hint="cs"/>
          <w:rtl/>
          <w:lang w:bidi="ar-EG"/>
        </w:rPr>
        <w:t>و</w:t>
      </w:r>
      <w:r w:rsidRPr="009901E0">
        <w:rPr>
          <w:rtl/>
          <w:lang w:bidi="ar-EG"/>
        </w:rPr>
        <w:t>التي تحتفي بالإنجازات الاستثنائية الشخصية أو المؤسسية والاستراتيجيات المبتكرة التي تسخّر تكنولوجيا المعلومات والاتصالات لتمكين المرأة؛</w:t>
      </w:r>
    </w:p>
    <w:p w14:paraId="07B51889" w14:textId="77777777" w:rsidR="001D3305" w:rsidRPr="009901E0" w:rsidRDefault="001D3305" w:rsidP="001D3305">
      <w:pPr>
        <w:rPr>
          <w:rtl/>
        </w:rPr>
      </w:pPr>
      <w:r w:rsidRPr="009901E0">
        <w:rPr>
          <w:rFonts w:hint="cs"/>
          <w:i/>
          <w:iCs/>
          <w:rtl/>
        </w:rPr>
        <w:t>ز )</w:t>
      </w:r>
      <w:r w:rsidRPr="009901E0">
        <w:rPr>
          <w:rFonts w:hint="cs"/>
          <w:i/>
          <w:iCs/>
          <w:rtl/>
        </w:rPr>
        <w:tab/>
      </w:r>
      <w:r w:rsidRPr="009901E0">
        <w:rPr>
          <w:rFonts w:hint="cs"/>
          <w:rtl/>
        </w:rPr>
        <w:t>ب</w:t>
      </w:r>
      <w:r w:rsidRPr="009901E0">
        <w:rPr>
          <w:rFonts w:hint="eastAsia"/>
          <w:rtl/>
        </w:rPr>
        <w:t>القرار</w:t>
      </w:r>
      <w:r w:rsidRPr="009901E0">
        <w:rPr>
          <w:rFonts w:hint="cs"/>
          <w:rtl/>
        </w:rPr>
        <w:t xml:space="preserve"> </w:t>
      </w:r>
      <w:r w:rsidRPr="009901E0">
        <w:rPr>
          <w:color w:val="000000"/>
        </w:rPr>
        <w:t>70</w:t>
      </w:r>
      <w:r w:rsidRPr="009901E0">
        <w:rPr>
          <w:rFonts w:hint="cs"/>
          <w:color w:val="000000"/>
          <w:rtl/>
        </w:rPr>
        <w:t xml:space="preserve"> </w:t>
      </w:r>
      <w:r w:rsidRPr="009901E0">
        <w:rPr>
          <w:color w:val="000000"/>
          <w:rtl/>
        </w:rPr>
        <w:t>(المراجَع في بوخارست، 2022) لمؤتمر المندوبين المفوضين، بشأن تعميم مبدأ المساواة بين الجنسين في</w:t>
      </w:r>
      <w:r w:rsidRPr="009901E0">
        <w:rPr>
          <w:rFonts w:hint="cs"/>
          <w:color w:val="000000"/>
          <w:rtl/>
        </w:rPr>
        <w:t> </w:t>
      </w:r>
      <w:r w:rsidRPr="009901E0">
        <w:rPr>
          <w:color w:val="000000"/>
          <w:rtl/>
        </w:rPr>
        <w:t>الاتحاد وترويج المساواة بين الجنسين وتمكين النساء والفتيات من خلال الاتصالات/تكنولوجيا المعلومات والاتصال</w:t>
      </w:r>
      <w:r w:rsidRPr="009901E0">
        <w:rPr>
          <w:rFonts w:hint="cs"/>
          <w:color w:val="000000"/>
          <w:rtl/>
        </w:rPr>
        <w:t>ات؛</w:t>
      </w:r>
    </w:p>
    <w:p w14:paraId="497AE78E" w14:textId="77777777" w:rsidR="001D3305" w:rsidRPr="009901E0" w:rsidRDefault="001D3305" w:rsidP="001D3305">
      <w:pPr>
        <w:rPr>
          <w:rtl/>
        </w:rPr>
      </w:pPr>
      <w:r w:rsidRPr="009901E0">
        <w:rPr>
          <w:rFonts w:hint="cs"/>
          <w:i/>
          <w:iCs/>
          <w:rtl/>
        </w:rPr>
        <w:t>ح)</w:t>
      </w:r>
      <w:r w:rsidRPr="009901E0">
        <w:rPr>
          <w:rFonts w:hint="cs"/>
          <w:i/>
          <w:iCs/>
          <w:rtl/>
        </w:rPr>
        <w:tab/>
      </w:r>
      <w:r w:rsidRPr="009901E0">
        <w:rPr>
          <w:rFonts w:hint="eastAsia"/>
          <w:rtl/>
        </w:rPr>
        <w:t>بالقرار</w:t>
      </w:r>
      <w:r w:rsidRPr="009901E0">
        <w:rPr>
          <w:rtl/>
        </w:rPr>
        <w:t xml:space="preserve"> 48 (المراجَع في</w:t>
      </w:r>
      <w:r w:rsidRPr="009901E0">
        <w:rPr>
          <w:rFonts w:hint="cs"/>
          <w:rtl/>
        </w:rPr>
        <w:t xml:space="preserve"> </w:t>
      </w:r>
      <w:r w:rsidRPr="009901E0">
        <w:rPr>
          <w:rtl/>
        </w:rPr>
        <w:t>بوخارست، 2022) لمؤتمر المندوبين المفوضين، بشأن إدارة الموارد البشرية وتنميتها</w:t>
      </w:r>
      <w:r w:rsidRPr="009901E0">
        <w:rPr>
          <w:rFonts w:hint="cs"/>
          <w:rtl/>
        </w:rPr>
        <w:t>؛</w:t>
      </w:r>
    </w:p>
    <w:p w14:paraId="0B121DBD" w14:textId="77777777" w:rsidR="001D3305" w:rsidRPr="009901E0" w:rsidRDefault="001D3305" w:rsidP="001D3305">
      <w:pPr>
        <w:rPr>
          <w:rtl/>
        </w:rPr>
      </w:pPr>
      <w:r w:rsidRPr="009901E0">
        <w:rPr>
          <w:rFonts w:hint="cs"/>
          <w:i/>
          <w:iCs/>
          <w:rtl/>
        </w:rPr>
        <w:t>ط)</w:t>
      </w:r>
      <w:r w:rsidRPr="009901E0">
        <w:rPr>
          <w:rFonts w:hint="cs"/>
          <w:i/>
          <w:iCs/>
          <w:rtl/>
        </w:rPr>
        <w:tab/>
      </w:r>
      <w:r w:rsidRPr="009901E0">
        <w:rPr>
          <w:rFonts w:hint="eastAsia"/>
          <w:rtl/>
        </w:rPr>
        <w:t>بالقرار</w:t>
      </w:r>
      <w:r w:rsidRPr="009901E0">
        <w:rPr>
          <w:rtl/>
        </w:rPr>
        <w:t xml:space="preserve"> 55 (المراجَع في كيغالي، 2022) للمؤتمر العالمي لتنمية الاتصالات</w:t>
      </w:r>
      <w:r w:rsidRPr="009901E0">
        <w:rPr>
          <w:rFonts w:hint="cs"/>
          <w:rtl/>
        </w:rPr>
        <w:t xml:space="preserve">، </w:t>
      </w:r>
      <w:r w:rsidRPr="009901E0">
        <w:rPr>
          <w:rtl/>
        </w:rPr>
        <w:t>بشأن تعميم منظور المساواة بين الجنسين في الاتحاد من أجل تمكين المرأة من خلال الاتصالات/تكنولوجيا المعلومات والاتصالات؛</w:t>
      </w:r>
    </w:p>
    <w:p w14:paraId="510B8565" w14:textId="77777777" w:rsidR="001D3305" w:rsidRPr="009901E0" w:rsidRDefault="001D3305" w:rsidP="001D3305">
      <w:pPr>
        <w:rPr>
          <w:rtl/>
        </w:rPr>
      </w:pPr>
      <w:r w:rsidRPr="009901E0">
        <w:rPr>
          <w:rFonts w:hint="cs"/>
          <w:i/>
          <w:iCs/>
          <w:rtl/>
        </w:rPr>
        <w:t>ي)</w:t>
      </w:r>
      <w:r w:rsidRPr="009901E0">
        <w:rPr>
          <w:rFonts w:hint="cs"/>
          <w:i/>
          <w:iCs/>
          <w:rtl/>
        </w:rPr>
        <w:tab/>
      </w:r>
      <w:r w:rsidRPr="009901E0">
        <w:rPr>
          <w:rFonts w:hint="cs"/>
          <w:rtl/>
        </w:rPr>
        <w:t>بالقرار</w:t>
      </w:r>
      <w:r w:rsidRPr="009901E0">
        <w:t xml:space="preserve"> ITU</w:t>
      </w:r>
      <w:r w:rsidRPr="009901E0">
        <w:noBreakHyphen/>
        <w:t xml:space="preserve">R 72 </w:t>
      </w:r>
      <w:r w:rsidRPr="009901E0">
        <w:rPr>
          <w:rtl/>
        </w:rPr>
        <w:t xml:space="preserve">(دبي، 2023) </w:t>
      </w:r>
      <w:r w:rsidRPr="009901E0">
        <w:rPr>
          <w:rFonts w:hint="cs"/>
          <w:rtl/>
        </w:rPr>
        <w:t>ل</w:t>
      </w:r>
      <w:r w:rsidRPr="009901E0">
        <w:rPr>
          <w:rtl/>
        </w:rPr>
        <w:t>جمعية الاتصالات الراديوية</w:t>
      </w:r>
      <w:r w:rsidRPr="009901E0">
        <w:rPr>
          <w:rFonts w:hint="cs"/>
          <w:rtl/>
        </w:rPr>
        <w:t>،</w:t>
      </w:r>
      <w:r w:rsidRPr="009901E0">
        <w:rPr>
          <w:rtl/>
        </w:rPr>
        <w:t xml:space="preserve"> بشأن تعزيز المساواة والإنصاف بين الجنسين، وسد الفجوة بين النساء والرجال من حيث المشاركة والمساهمة في أنشطة قطاع الاتصالات الراديوية بالاتحاد</w:t>
      </w:r>
      <w:r w:rsidRPr="009901E0">
        <w:rPr>
          <w:rFonts w:hint="cs"/>
          <w:rtl/>
        </w:rPr>
        <w:t> </w:t>
      </w:r>
      <w:r w:rsidRPr="009901E0">
        <w:t>(ITU</w:t>
      </w:r>
      <w:r w:rsidRPr="009901E0">
        <w:noBreakHyphen/>
        <w:t>R)</w:t>
      </w:r>
      <w:r w:rsidRPr="009901E0">
        <w:rPr>
          <w:rFonts w:hint="cs"/>
          <w:rtl/>
        </w:rPr>
        <w:t>،</w:t>
      </w:r>
    </w:p>
    <w:p w14:paraId="42095433" w14:textId="77777777" w:rsidR="001D3305" w:rsidRPr="009901E0" w:rsidRDefault="001D3305" w:rsidP="001D3305">
      <w:pPr>
        <w:pStyle w:val="Call"/>
        <w:spacing w:before="160"/>
        <w:rPr>
          <w:rtl/>
          <w:lang w:bidi="ar-EG"/>
        </w:rPr>
      </w:pPr>
      <w:r w:rsidRPr="009901E0">
        <w:rPr>
          <w:rFonts w:hint="cs"/>
          <w:rtl/>
          <w:lang w:bidi="ar-EG"/>
        </w:rPr>
        <w:t>وإذ تدرك</w:t>
      </w:r>
    </w:p>
    <w:p w14:paraId="7AF00091" w14:textId="77777777" w:rsidR="001D3305" w:rsidRPr="009901E0" w:rsidRDefault="001D3305" w:rsidP="001D3305">
      <w:r w:rsidRPr="009901E0">
        <w:rPr>
          <w:rFonts w:hint="eastAsia"/>
          <w:i/>
          <w:iCs/>
          <w:rtl/>
        </w:rPr>
        <w:t> أ </w:t>
      </w:r>
      <w:r w:rsidRPr="009901E0">
        <w:rPr>
          <w:i/>
          <w:iCs/>
          <w:rtl/>
        </w:rPr>
        <w:t>)</w:t>
      </w:r>
      <w:r w:rsidRPr="009901E0">
        <w:rPr>
          <w:i/>
          <w:iCs/>
          <w:rtl/>
        </w:rPr>
        <w:tab/>
      </w:r>
      <w:r w:rsidRPr="009901E0">
        <w:rPr>
          <w:rtl/>
        </w:rPr>
        <w:t>أن المجتمع ككل، خاصة في سياق مجتمع المعلومات والمعرفة، سيستفيد من مشاركة المرأة والرجل على قدم المساواة في وضع السياسات واتخاذ القرارات وفي</w:t>
      </w:r>
      <w:r w:rsidRPr="009901E0">
        <w:rPr>
          <w:rFonts w:hint="cs"/>
          <w:rtl/>
        </w:rPr>
        <w:t> وصول النساء والرجال</w:t>
      </w:r>
      <w:r w:rsidRPr="009901E0">
        <w:rPr>
          <w:rtl/>
        </w:rPr>
        <w:t xml:space="preserve"> على قدم المساواة إلى خدمات</w:t>
      </w:r>
      <w:r w:rsidRPr="009901E0">
        <w:rPr>
          <w:rFonts w:hint="cs"/>
          <w:rtl/>
        </w:rPr>
        <w:t> </w:t>
      </w:r>
      <w:r w:rsidRPr="009901E0">
        <w:rPr>
          <w:rtl/>
        </w:rPr>
        <w:t>الاتصالات</w:t>
      </w:r>
      <w:r w:rsidRPr="009901E0">
        <w:rPr>
          <w:rFonts w:hint="cs"/>
          <w:rtl/>
        </w:rPr>
        <w:t>؛</w:t>
      </w:r>
    </w:p>
    <w:p w14:paraId="6452A4EC" w14:textId="77777777" w:rsidR="001D3305" w:rsidRPr="009901E0" w:rsidRDefault="001D3305" w:rsidP="001D3305">
      <w:pPr>
        <w:rPr>
          <w:rtl/>
          <w:lang w:bidi="ar-EG"/>
        </w:rPr>
      </w:pPr>
      <w:r w:rsidRPr="009901E0">
        <w:rPr>
          <w:rFonts w:hint="eastAsia"/>
          <w:i/>
          <w:iCs/>
          <w:rtl/>
        </w:rPr>
        <w:t>ب</w:t>
      </w:r>
      <w:r w:rsidRPr="009901E0">
        <w:rPr>
          <w:i/>
          <w:iCs/>
          <w:rtl/>
        </w:rPr>
        <w:t>)</w:t>
      </w:r>
      <w:r w:rsidRPr="009901E0">
        <w:rPr>
          <w:i/>
          <w:iCs/>
          <w:rtl/>
        </w:rPr>
        <w:tab/>
      </w:r>
      <w:r w:rsidRPr="009901E0">
        <w:rPr>
          <w:rFonts w:hint="cs"/>
          <w:rtl/>
        </w:rPr>
        <w:t xml:space="preserve">أن نواتج القمة العالمية لمجتمع المعلومات، </w:t>
      </w:r>
      <w:r w:rsidRPr="009901E0">
        <w:rPr>
          <w:rtl/>
        </w:rPr>
        <w:t>المتمثلة في إعلان مبادئ جنيف وخطة عمل جنيف والتزام تونس وبرنامج عمل تونس بشأن مجتمع المعلومات، تعرض مفهوم مجتمع المعلومات</w:t>
      </w:r>
      <w:r w:rsidRPr="009901E0">
        <w:rPr>
          <w:rFonts w:hint="cs"/>
          <w:rtl/>
        </w:rPr>
        <w:t xml:space="preserve">، </w:t>
      </w:r>
      <w:r w:rsidRPr="009901E0">
        <w:rPr>
          <w:rtl/>
        </w:rPr>
        <w:t>وأنه يجب الاستمرار في بذل الجهود في هذا السياق من أجل سد الفجوة الرقمية بين الجنسين</w:t>
      </w:r>
      <w:r w:rsidRPr="009901E0">
        <w:rPr>
          <w:rFonts w:hint="cs"/>
          <w:rtl/>
          <w:lang w:bidi="ar-EG"/>
        </w:rPr>
        <w:t>؛</w:t>
      </w:r>
    </w:p>
    <w:p w14:paraId="518DE174" w14:textId="77777777" w:rsidR="001D3305" w:rsidRPr="009901E0" w:rsidRDefault="001D3305" w:rsidP="001D3305">
      <w:pPr>
        <w:rPr>
          <w:rtl/>
        </w:rPr>
      </w:pPr>
      <w:r w:rsidRPr="009901E0">
        <w:rPr>
          <w:rFonts w:hint="eastAsia"/>
          <w:i/>
          <w:iCs/>
          <w:rtl/>
          <w:lang w:bidi="ar-EG"/>
        </w:rPr>
        <w:t>ج</w:t>
      </w:r>
      <w:r w:rsidRPr="009901E0">
        <w:rPr>
          <w:i/>
          <w:iCs/>
          <w:rtl/>
          <w:lang w:bidi="ar-EG"/>
        </w:rPr>
        <w:t>)</w:t>
      </w:r>
      <w:r w:rsidRPr="009901E0">
        <w:rPr>
          <w:i/>
          <w:iCs/>
          <w:rtl/>
          <w:lang w:bidi="ar-EG"/>
        </w:rPr>
        <w:tab/>
      </w:r>
      <w:r w:rsidRPr="009901E0">
        <w:rPr>
          <w:rFonts w:hint="eastAsia"/>
          <w:spacing w:val="-2"/>
          <w:rtl/>
        </w:rPr>
        <w:t>أن</w:t>
      </w:r>
      <w:r w:rsidRPr="009901E0">
        <w:rPr>
          <w:spacing w:val="-2"/>
          <w:rtl/>
        </w:rPr>
        <w:t xml:space="preserve"> </w:t>
      </w:r>
      <w:r w:rsidRPr="009901E0">
        <w:rPr>
          <w:rFonts w:hint="eastAsia"/>
          <w:spacing w:val="-2"/>
          <w:rtl/>
        </w:rPr>
        <w:t>تعزيز</w:t>
      </w:r>
      <w:r w:rsidRPr="009901E0">
        <w:rPr>
          <w:spacing w:val="-2"/>
          <w:rtl/>
        </w:rPr>
        <w:t xml:space="preserve"> </w:t>
      </w:r>
      <w:r w:rsidRPr="009901E0">
        <w:rPr>
          <w:rFonts w:hint="eastAsia"/>
          <w:spacing w:val="-2"/>
          <w:rtl/>
        </w:rPr>
        <w:t>تعليم</w:t>
      </w:r>
      <w:r w:rsidRPr="009901E0">
        <w:rPr>
          <w:spacing w:val="-2"/>
          <w:rtl/>
        </w:rPr>
        <w:t xml:space="preserve"> </w:t>
      </w:r>
      <w:r w:rsidRPr="009901E0">
        <w:rPr>
          <w:rFonts w:hint="eastAsia"/>
          <w:spacing w:val="-2"/>
          <w:rtl/>
        </w:rPr>
        <w:t>النساء</w:t>
      </w:r>
      <w:r w:rsidRPr="009901E0">
        <w:rPr>
          <w:spacing w:val="-2"/>
          <w:rtl/>
        </w:rPr>
        <w:t xml:space="preserve"> </w:t>
      </w:r>
      <w:r w:rsidRPr="009901E0">
        <w:rPr>
          <w:rFonts w:hint="eastAsia"/>
          <w:spacing w:val="-2"/>
          <w:rtl/>
        </w:rPr>
        <w:t>والفتيات</w:t>
      </w:r>
      <w:r w:rsidRPr="009901E0">
        <w:rPr>
          <w:spacing w:val="-2"/>
          <w:rtl/>
        </w:rPr>
        <w:t xml:space="preserve"> </w:t>
      </w:r>
      <w:r w:rsidRPr="009901E0">
        <w:rPr>
          <w:rFonts w:hint="eastAsia"/>
          <w:spacing w:val="-2"/>
          <w:rtl/>
        </w:rPr>
        <w:t>وتعزيز</w:t>
      </w:r>
      <w:r w:rsidRPr="009901E0">
        <w:rPr>
          <w:spacing w:val="-2"/>
          <w:rtl/>
        </w:rPr>
        <w:t xml:space="preserve"> </w:t>
      </w:r>
      <w:r w:rsidRPr="009901E0">
        <w:rPr>
          <w:rFonts w:hint="eastAsia"/>
          <w:spacing w:val="-2"/>
          <w:rtl/>
        </w:rPr>
        <w:t>مشاركتهن</w:t>
      </w:r>
      <w:r w:rsidRPr="009901E0">
        <w:rPr>
          <w:spacing w:val="-2"/>
          <w:rtl/>
        </w:rPr>
        <w:t xml:space="preserve"> في تكنولوجيات المعلومات والاتصالات </w:t>
      </w:r>
      <w:r w:rsidRPr="009901E0">
        <w:rPr>
          <w:rFonts w:hint="eastAsia"/>
          <w:spacing w:val="-2"/>
          <w:rtl/>
        </w:rPr>
        <w:t>ي</w:t>
      </w:r>
      <w:r w:rsidRPr="009901E0">
        <w:rPr>
          <w:spacing w:val="-2"/>
          <w:rtl/>
        </w:rPr>
        <w:t xml:space="preserve">ساهم </w:t>
      </w:r>
      <w:r w:rsidRPr="009901E0">
        <w:rPr>
          <w:rFonts w:hint="eastAsia"/>
          <w:spacing w:val="-2"/>
          <w:rtl/>
        </w:rPr>
        <w:t>أيضاً</w:t>
      </w:r>
      <w:r w:rsidRPr="009901E0">
        <w:rPr>
          <w:spacing w:val="-2"/>
          <w:rtl/>
        </w:rPr>
        <w:t xml:space="preserve"> في تحقيق الهدف</w:t>
      </w:r>
      <w:r w:rsidRPr="009901E0">
        <w:rPr>
          <w:rFonts w:hint="eastAsia"/>
          <w:spacing w:val="-2"/>
          <w:rtl/>
          <w:lang w:bidi="ar-EG"/>
        </w:rPr>
        <w:t> </w:t>
      </w:r>
      <w:r w:rsidRPr="009901E0">
        <w:rPr>
          <w:spacing w:val="-2"/>
        </w:rPr>
        <w:t>5</w:t>
      </w:r>
      <w:r w:rsidRPr="009901E0">
        <w:rPr>
          <w:spacing w:val="-2"/>
          <w:rtl/>
        </w:rPr>
        <w:t xml:space="preserve"> من أهداف التنمية المستدامة</w:t>
      </w:r>
      <w:r w:rsidRPr="009901E0">
        <w:rPr>
          <w:rFonts w:hint="cs"/>
          <w:spacing w:val="-2"/>
          <w:rtl/>
        </w:rPr>
        <w:t xml:space="preserve"> التي حددتها الأمم المتحدة:</w:t>
      </w:r>
      <w:r w:rsidRPr="009901E0">
        <w:rPr>
          <w:spacing w:val="-2"/>
          <w:rtl/>
        </w:rPr>
        <w:t xml:space="preserve"> "تحقيق المساواة بين الجنسين وتمكين كل النساء والفتيات"</w:t>
      </w:r>
      <w:r w:rsidRPr="009901E0">
        <w:rPr>
          <w:rFonts w:hint="eastAsia"/>
          <w:spacing w:val="-2"/>
          <w:rtl/>
        </w:rPr>
        <w:t>؛</w:t>
      </w:r>
    </w:p>
    <w:p w14:paraId="4B0EF250" w14:textId="77777777" w:rsidR="001D3305" w:rsidRPr="009901E0" w:rsidRDefault="001D3305" w:rsidP="001D3305">
      <w:pPr>
        <w:rPr>
          <w:rtl/>
        </w:rPr>
      </w:pPr>
      <w:r w:rsidRPr="009901E0">
        <w:rPr>
          <w:rFonts w:hint="eastAsia"/>
          <w:i/>
          <w:iCs/>
          <w:rtl/>
        </w:rPr>
        <w:t>د </w:t>
      </w:r>
      <w:r w:rsidRPr="009901E0">
        <w:rPr>
          <w:i/>
          <w:iCs/>
          <w:rtl/>
        </w:rPr>
        <w:t>)</w:t>
      </w:r>
      <w:r w:rsidRPr="009901E0">
        <w:rPr>
          <w:rtl/>
        </w:rPr>
        <w:tab/>
      </w:r>
      <w:r w:rsidRPr="009901E0">
        <w:rPr>
          <w:rFonts w:hint="cs"/>
          <w:rtl/>
        </w:rPr>
        <w:t xml:space="preserve">أن تقرير فريق العمل </w:t>
      </w:r>
      <w:r w:rsidRPr="009901E0">
        <w:rPr>
          <w:color w:val="000000"/>
          <w:rtl/>
        </w:rPr>
        <w:t xml:space="preserve">المعني بالنطاق العريض والمساواة بين الجنسين </w:t>
      </w:r>
      <w:r w:rsidRPr="009901E0">
        <w:rPr>
          <w:rFonts w:hint="cs"/>
          <w:color w:val="000000"/>
          <w:rtl/>
        </w:rPr>
        <w:t>التابع ل</w:t>
      </w:r>
      <w:r w:rsidRPr="009901E0">
        <w:rPr>
          <w:rFonts w:hint="cs"/>
          <w:rtl/>
        </w:rPr>
        <w:t>لجنة النطاق العريض المعنية بالتنمية المستدامة لعام</w:t>
      </w:r>
      <w:r w:rsidRPr="009901E0">
        <w:rPr>
          <w:rFonts w:hint="eastAsia"/>
          <w:rtl/>
        </w:rPr>
        <w:t> </w:t>
      </w:r>
      <w:r w:rsidRPr="009901E0">
        <w:t>2013</w:t>
      </w:r>
      <w:r w:rsidRPr="009901E0">
        <w:rPr>
          <w:rFonts w:hint="cs"/>
          <w:rtl/>
        </w:rPr>
        <w:t xml:space="preserve"> يتناول موضوع "</w:t>
      </w:r>
      <w:r w:rsidRPr="009901E0">
        <w:rPr>
          <w:rtl/>
        </w:rPr>
        <w:t>مضاعفة الفرص الرقمية: تعزيز إدماج النساء والفتيات في مجتمع المعلومات</w:t>
      </w:r>
      <w:r w:rsidRPr="009901E0">
        <w:rPr>
          <w:rFonts w:hint="cs"/>
          <w:rtl/>
        </w:rPr>
        <w:t>"،</w:t>
      </w:r>
    </w:p>
    <w:p w14:paraId="1772B25E" w14:textId="77777777" w:rsidR="001D3305" w:rsidRPr="009901E0" w:rsidRDefault="001D3305" w:rsidP="001D3305">
      <w:pPr>
        <w:pStyle w:val="Call"/>
        <w:spacing w:before="160"/>
      </w:pPr>
      <w:r w:rsidRPr="009901E0">
        <w:rPr>
          <w:rFonts w:hint="cs"/>
          <w:rtl/>
        </w:rPr>
        <w:t>تقرر</w:t>
      </w:r>
    </w:p>
    <w:p w14:paraId="263188AE" w14:textId="77777777" w:rsidR="001D3305" w:rsidRPr="009901E0" w:rsidRDefault="001D3305" w:rsidP="001D3305">
      <w:pPr>
        <w:rPr>
          <w:rtl/>
        </w:rPr>
      </w:pPr>
      <w:r w:rsidRPr="009901E0">
        <w:t>1</w:t>
      </w:r>
      <w:r w:rsidRPr="009901E0">
        <w:rPr>
          <w:rtl/>
        </w:rPr>
        <w:tab/>
      </w:r>
      <w:r w:rsidRPr="009901E0">
        <w:rPr>
          <w:rFonts w:hint="cs"/>
          <w:rtl/>
        </w:rPr>
        <w:t>أن يواصل قطاع تقييس الاتصالات بالاتحاد جهوده لضمان أن تعبّر سياساته وبرامج عمله وأنشطته لنشر المعلومات ومنشوراته ولجان الدراسات التابعة والحلقات الدراسية والدورات والجمعيات والمؤتمرات الخاصة بالقطاع، عن الالتزام بالمساواة بين الجنسين، وأن تعزز التوازن بين الجنسين:</w:t>
      </w:r>
    </w:p>
    <w:p w14:paraId="55554E75" w14:textId="77777777" w:rsidR="001D3305" w:rsidRPr="009901E0" w:rsidRDefault="001D3305" w:rsidP="001D3305">
      <w:pPr>
        <w:pStyle w:val="enumlev1"/>
        <w:rPr>
          <w:rtl/>
        </w:rPr>
      </w:pPr>
      <w:r w:rsidRPr="009901E0">
        <w:rPr>
          <w:rFonts w:hint="cs"/>
          <w:rtl/>
        </w:rPr>
        <w:t>’1‘</w:t>
      </w:r>
      <w:r w:rsidRPr="009901E0">
        <w:rPr>
          <w:rtl/>
        </w:rPr>
        <w:tab/>
      </w:r>
      <w:r w:rsidRPr="009901E0">
        <w:rPr>
          <w:rFonts w:hint="cs"/>
          <w:rtl/>
        </w:rPr>
        <w:t>بالنسبة إلى الوظائف، أن تشمل وظائف الفئة الفنية والفئات العليا في قطاع التقييس؛</w:t>
      </w:r>
    </w:p>
    <w:p w14:paraId="44AFB0C6" w14:textId="77777777" w:rsidR="00957081" w:rsidRPr="009901E0" w:rsidRDefault="00957081" w:rsidP="001D3305">
      <w:pPr>
        <w:pStyle w:val="enumlev1"/>
        <w:rPr>
          <w:rtl/>
        </w:rPr>
      </w:pPr>
      <w:r w:rsidRPr="009901E0">
        <w:rPr>
          <w:rtl/>
        </w:rPr>
        <w:br w:type="page"/>
      </w:r>
    </w:p>
    <w:p w14:paraId="231D86B4" w14:textId="77777777" w:rsidR="001D3305" w:rsidRPr="009901E0" w:rsidRDefault="001D3305" w:rsidP="001D3305">
      <w:pPr>
        <w:pStyle w:val="enumlev1"/>
        <w:rPr>
          <w:rtl/>
        </w:rPr>
      </w:pPr>
      <w:r w:rsidRPr="009901E0">
        <w:rPr>
          <w:rFonts w:hint="cs"/>
          <w:rtl/>
        </w:rPr>
        <w:lastRenderedPageBreak/>
        <w:t>’2‘</w:t>
      </w:r>
      <w:r w:rsidRPr="009901E0">
        <w:rPr>
          <w:rtl/>
        </w:rPr>
        <w:tab/>
      </w:r>
      <w:r w:rsidRPr="009901E0">
        <w:rPr>
          <w:rFonts w:hint="cs"/>
          <w:rtl/>
        </w:rPr>
        <w:t xml:space="preserve">عند اختيار الرؤساء ونواب الرؤساء والمقرِّرين للجان دراسات قطاع تقييس الاتصالات، وللفريق الاستشاري لتقييس الاتصالات </w:t>
      </w:r>
      <w:r w:rsidRPr="009901E0">
        <w:rPr>
          <w:rtl/>
        </w:rPr>
        <w:t>ويشمل ذلك أيضاً رؤساء ونواب رؤساء لجان الجمعية العالمية لتقييس الاتصالات</w:t>
      </w:r>
      <w:r w:rsidRPr="009901E0">
        <w:rPr>
          <w:rFonts w:hint="cs"/>
          <w:rtl/>
        </w:rPr>
        <w:t> </w:t>
      </w:r>
      <w:r w:rsidRPr="009901E0">
        <w:t>(WTSA)</w:t>
      </w:r>
      <w:r w:rsidRPr="009901E0">
        <w:rPr>
          <w:rtl/>
        </w:rPr>
        <w:t>؛</w:t>
      </w:r>
    </w:p>
    <w:p w14:paraId="3EC57B03" w14:textId="77777777" w:rsidR="001D3305" w:rsidRPr="009901E0" w:rsidRDefault="001D3305" w:rsidP="001D3305">
      <w:pPr>
        <w:rPr>
          <w:rtl/>
          <w:lang w:bidi="ar-EG"/>
        </w:rPr>
      </w:pPr>
      <w:r w:rsidRPr="009901E0">
        <w:rPr>
          <w:lang w:bidi="ar-EG"/>
        </w:rPr>
        <w:t>2</w:t>
      </w:r>
      <w:r w:rsidRPr="009901E0">
        <w:tab/>
      </w:r>
      <w:r w:rsidRPr="009901E0">
        <w:rPr>
          <w:rFonts w:hint="cs"/>
          <w:rtl/>
        </w:rPr>
        <w:t>منح أولوية عالية لتعميم منظور المساواة بين الجنسين في إدارة قطاع تقييس الاتصالات وهيكله الوظيفي</w:t>
      </w:r>
      <w:r w:rsidRPr="009901E0">
        <w:rPr>
          <w:rFonts w:hint="eastAsia"/>
          <w:rtl/>
        </w:rPr>
        <w:t> </w:t>
      </w:r>
      <w:r w:rsidRPr="009901E0">
        <w:rPr>
          <w:rFonts w:hint="cs"/>
          <w:rtl/>
        </w:rPr>
        <w:t xml:space="preserve">وعمله، </w:t>
      </w:r>
      <w:r w:rsidRPr="009901E0">
        <w:rPr>
          <w:rFonts w:hint="cs"/>
          <w:rtl/>
          <w:lang w:bidi="ar-EG"/>
        </w:rPr>
        <w:t xml:space="preserve">مع مراعاة التمثيل </w:t>
      </w:r>
      <w:proofErr w:type="gramStart"/>
      <w:r w:rsidRPr="009901E0">
        <w:rPr>
          <w:rFonts w:hint="cs"/>
          <w:rtl/>
          <w:lang w:bidi="ar-EG"/>
        </w:rPr>
        <w:t>الجغرافي؛</w:t>
      </w:r>
      <w:proofErr w:type="gramEnd"/>
    </w:p>
    <w:p w14:paraId="390CF0D7" w14:textId="77777777" w:rsidR="001D3305" w:rsidRPr="009901E0" w:rsidRDefault="001D3305" w:rsidP="001D3305">
      <w:pPr>
        <w:rPr>
          <w:lang w:bidi="ar-EG"/>
        </w:rPr>
      </w:pPr>
      <w:r w:rsidRPr="009901E0">
        <w:rPr>
          <w:lang w:bidi="ar-EG"/>
        </w:rPr>
        <w:t>3</w:t>
      </w:r>
      <w:r w:rsidRPr="009901E0">
        <w:rPr>
          <w:lang w:bidi="ar-EG"/>
        </w:rPr>
        <w:tab/>
      </w:r>
      <w:r w:rsidRPr="009901E0">
        <w:rPr>
          <w:rFonts w:hint="cs"/>
          <w:rtl/>
        </w:rPr>
        <w:t>أن يواصل قطاع تقييس الاتصالات دعم</w:t>
      </w:r>
      <w:r w:rsidRPr="009901E0">
        <w:rPr>
          <w:rtl/>
        </w:rPr>
        <w:t xml:space="preserve"> شبكة المرأة في قطاع تقييس الاتصالات</w:t>
      </w:r>
      <w:r w:rsidRPr="009901E0">
        <w:rPr>
          <w:rFonts w:hint="cs"/>
          <w:rtl/>
          <w:lang w:bidi="ar-EG"/>
        </w:rPr>
        <w:t>،</w:t>
      </w:r>
    </w:p>
    <w:p w14:paraId="40803E46" w14:textId="77777777" w:rsidR="001D3305" w:rsidRPr="009901E0" w:rsidRDefault="001D3305" w:rsidP="001D3305">
      <w:pPr>
        <w:pStyle w:val="Call"/>
        <w:spacing w:before="160"/>
        <w:rPr>
          <w:i w:val="0"/>
          <w:iCs w:val="0"/>
        </w:rPr>
      </w:pPr>
      <w:r w:rsidRPr="009901E0">
        <w:rPr>
          <w:rFonts w:hint="cs"/>
          <w:rtl/>
        </w:rPr>
        <w:t>تكلف مدير مكتب تقييس الاتصالات</w:t>
      </w:r>
    </w:p>
    <w:p w14:paraId="12E1D8ED" w14:textId="77777777" w:rsidR="001D3305" w:rsidRPr="009901E0" w:rsidRDefault="001D3305" w:rsidP="001D3305">
      <w:pPr>
        <w:rPr>
          <w:rtl/>
          <w:lang w:bidi="ar-EG"/>
        </w:rPr>
      </w:pPr>
      <w:r w:rsidRPr="009901E0">
        <w:t>1</w:t>
      </w:r>
      <w:r w:rsidRPr="009901E0">
        <w:tab/>
      </w:r>
      <w:r w:rsidRPr="009901E0">
        <w:rPr>
          <w:rFonts w:hint="cs"/>
          <w:rtl/>
          <w:lang w:bidi="ar-EG"/>
        </w:rPr>
        <w:t>باتخاذ الخطوات اللازمة لمواصلة تنفيذ سياسة الاتحاد بشأن المساواة بين الجنسين وتعميمها بما في ذلك دعم تنفيذ توصيات وحدة التفتيش المشتركة المتصلة بتعميم منظور المساواة بين الجنسين ودعم جهات الاتصال المعنية بالمساواة بين الجنسين لقطاع تقييس الاتصالات وتشجيع موظفي مكتب تقييس الاتصالات على القيام بالدورات التدريبية ذات</w:t>
      </w:r>
      <w:r w:rsidRPr="009901E0">
        <w:rPr>
          <w:rFonts w:hint="eastAsia"/>
          <w:rtl/>
          <w:lang w:bidi="ar-EG"/>
        </w:rPr>
        <w:t> </w:t>
      </w:r>
      <w:proofErr w:type="gramStart"/>
      <w:r w:rsidRPr="009901E0">
        <w:rPr>
          <w:rFonts w:hint="cs"/>
          <w:rtl/>
          <w:lang w:bidi="ar-EG"/>
        </w:rPr>
        <w:t>الصلة؛</w:t>
      </w:r>
      <w:proofErr w:type="gramEnd"/>
    </w:p>
    <w:p w14:paraId="7D4BB93C" w14:textId="77777777" w:rsidR="001D3305" w:rsidRPr="009901E0" w:rsidRDefault="001D3305" w:rsidP="001D3305">
      <w:pPr>
        <w:rPr>
          <w:rtl/>
        </w:rPr>
      </w:pPr>
      <w:r w:rsidRPr="009901E0">
        <w:t>2</w:t>
      </w:r>
      <w:r w:rsidRPr="009901E0">
        <w:rPr>
          <w:rtl/>
        </w:rPr>
        <w:tab/>
      </w:r>
      <w:r w:rsidRPr="009901E0">
        <w:rPr>
          <w:rFonts w:hint="cs"/>
          <w:rtl/>
        </w:rPr>
        <w:t xml:space="preserve">بالتعجيل بإدماج </w:t>
      </w:r>
      <w:r w:rsidRPr="009901E0">
        <w:rPr>
          <w:rFonts w:hint="eastAsia"/>
          <w:rtl/>
        </w:rPr>
        <w:t>منظور</w:t>
      </w:r>
      <w:r w:rsidRPr="009901E0">
        <w:rPr>
          <w:rtl/>
        </w:rPr>
        <w:t xml:space="preserve"> </w:t>
      </w:r>
      <w:r w:rsidRPr="009901E0">
        <w:rPr>
          <w:rFonts w:hint="eastAsia"/>
          <w:rtl/>
        </w:rPr>
        <w:t>المساواة</w:t>
      </w:r>
      <w:r w:rsidRPr="009901E0">
        <w:rPr>
          <w:rtl/>
        </w:rPr>
        <w:t xml:space="preserve"> </w:t>
      </w:r>
      <w:r w:rsidRPr="009901E0">
        <w:rPr>
          <w:rFonts w:hint="eastAsia"/>
          <w:rtl/>
        </w:rPr>
        <w:t>بين</w:t>
      </w:r>
      <w:r w:rsidRPr="009901E0">
        <w:rPr>
          <w:rtl/>
        </w:rPr>
        <w:t xml:space="preserve"> </w:t>
      </w:r>
      <w:r w:rsidRPr="009901E0">
        <w:rPr>
          <w:rFonts w:hint="eastAsia"/>
          <w:rtl/>
        </w:rPr>
        <w:t>الجنسين</w:t>
      </w:r>
      <w:r w:rsidRPr="009901E0">
        <w:rPr>
          <w:rtl/>
        </w:rPr>
        <w:t xml:space="preserve"> في </w:t>
      </w:r>
      <w:r w:rsidRPr="009901E0">
        <w:rPr>
          <w:rFonts w:hint="eastAsia"/>
          <w:rtl/>
        </w:rPr>
        <w:t>أعمال</w:t>
      </w:r>
      <w:r w:rsidRPr="009901E0">
        <w:rPr>
          <w:rtl/>
        </w:rPr>
        <w:t xml:space="preserve"> </w:t>
      </w:r>
      <w:r w:rsidRPr="009901E0">
        <w:rPr>
          <w:rFonts w:hint="eastAsia"/>
          <w:rtl/>
        </w:rPr>
        <w:t>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وفقاً</w:t>
      </w:r>
      <w:r w:rsidRPr="009901E0">
        <w:rPr>
          <w:rtl/>
        </w:rPr>
        <w:t xml:space="preserve"> </w:t>
      </w:r>
      <w:r w:rsidRPr="009901E0">
        <w:rPr>
          <w:rFonts w:hint="eastAsia"/>
          <w:rtl/>
        </w:rPr>
        <w:t>للمبادئ</w:t>
      </w:r>
      <w:r w:rsidRPr="009901E0">
        <w:rPr>
          <w:rtl/>
        </w:rPr>
        <w:t xml:space="preserve"> </w:t>
      </w:r>
      <w:r w:rsidRPr="009901E0">
        <w:rPr>
          <w:rFonts w:hint="eastAsia"/>
          <w:rtl/>
        </w:rPr>
        <w:t>المطبقة</w:t>
      </w:r>
      <w:r w:rsidRPr="009901E0">
        <w:rPr>
          <w:rtl/>
        </w:rPr>
        <w:t xml:space="preserve"> في </w:t>
      </w:r>
      <w:proofErr w:type="gramStart"/>
      <w:r w:rsidRPr="009901E0">
        <w:rPr>
          <w:rFonts w:hint="eastAsia"/>
          <w:rtl/>
        </w:rPr>
        <w:t>الاتحاد؛</w:t>
      </w:r>
      <w:proofErr w:type="gramEnd"/>
    </w:p>
    <w:p w14:paraId="5D0E3B64" w14:textId="77777777" w:rsidR="001D3305" w:rsidRPr="009901E0" w:rsidRDefault="001D3305" w:rsidP="001D3305">
      <w:pPr>
        <w:rPr>
          <w:rtl/>
        </w:rPr>
      </w:pPr>
      <w:r w:rsidRPr="009901E0">
        <w:rPr>
          <w:rFonts w:hint="cs"/>
          <w:rtl/>
        </w:rPr>
        <w:t>3</w:t>
      </w:r>
      <w:r w:rsidRPr="009901E0">
        <w:rPr>
          <w:rtl/>
        </w:rPr>
        <w:tab/>
      </w:r>
      <w:r w:rsidRPr="009901E0">
        <w:rPr>
          <w:rFonts w:hint="cs"/>
          <w:rtl/>
        </w:rPr>
        <w:t>بمنح</w:t>
      </w:r>
      <w:r w:rsidRPr="009901E0">
        <w:rPr>
          <w:color w:val="000000"/>
          <w:rtl/>
        </w:rPr>
        <w:t xml:space="preserve"> أولوية عالية لتعميم منظور المساواة بين الجنسين في إدارة قطاع تقييس الاتصالات </w:t>
      </w:r>
      <w:r w:rsidRPr="009901E0">
        <w:rPr>
          <w:rFonts w:hint="cs"/>
          <w:color w:val="000000"/>
          <w:rtl/>
        </w:rPr>
        <w:t>ومساعدته المالية و</w:t>
      </w:r>
      <w:r w:rsidRPr="009901E0">
        <w:rPr>
          <w:color w:val="000000"/>
          <w:rtl/>
        </w:rPr>
        <w:t>هيكله الوظيفي وعمله؛</w:t>
      </w:r>
    </w:p>
    <w:p w14:paraId="06094A44" w14:textId="77777777" w:rsidR="001D3305" w:rsidRPr="009901E0" w:rsidRDefault="001D3305" w:rsidP="001D3305">
      <w:pPr>
        <w:rPr>
          <w:rtl/>
          <w:lang w:bidi="ar-EG"/>
        </w:rPr>
      </w:pPr>
      <w:r w:rsidRPr="009901E0">
        <w:rPr>
          <w:rFonts w:hint="cs"/>
          <w:rtl/>
        </w:rPr>
        <w:t>4</w:t>
      </w:r>
      <w:r w:rsidRPr="009901E0">
        <w:tab/>
      </w:r>
      <w:r w:rsidRPr="009901E0">
        <w:rPr>
          <w:rFonts w:hint="cs"/>
          <w:rtl/>
        </w:rPr>
        <w:t>بإجراء استعراض سنوي للتقدم المحرز في القطاع بشأن المضيّ قدماً في تعميم مبدأ المساواة بين الجنسين، بما</w:t>
      </w:r>
      <w:r w:rsidRPr="009901E0">
        <w:rPr>
          <w:rFonts w:hint="eastAsia"/>
          <w:rtl/>
        </w:rPr>
        <w:t> </w:t>
      </w:r>
      <w:r w:rsidRPr="009901E0">
        <w:rPr>
          <w:rFonts w:hint="cs"/>
          <w:rtl/>
        </w:rPr>
        <w:t>في</w:t>
      </w:r>
      <w:r w:rsidRPr="009901E0">
        <w:rPr>
          <w:rFonts w:hint="eastAsia"/>
          <w:rtl/>
        </w:rPr>
        <w:t> </w:t>
      </w:r>
      <w:r w:rsidRPr="009901E0">
        <w:rPr>
          <w:rFonts w:hint="cs"/>
          <w:rtl/>
        </w:rPr>
        <w:t>ذلك من خلال تعميم الاستبيانات وتجميع واستعراض البيانات الإحصائية بشأن أنشطة التقييس</w:t>
      </w:r>
      <w:r w:rsidRPr="009901E0">
        <w:rPr>
          <w:rFonts w:hint="cs"/>
          <w:rtl/>
          <w:lang w:bidi="ar-EG"/>
        </w:rPr>
        <w:t xml:space="preserve"> لقطاع تقييس الاتصالات حسب نوع الجنس والمنطقة،</w:t>
      </w:r>
      <w:r w:rsidRPr="009901E0">
        <w:rPr>
          <w:rFonts w:hint="cs"/>
          <w:rtl/>
        </w:rPr>
        <w:t xml:space="preserve"> من أجل تحديد التحديات الماثلة أمام مشاركة النساء، والحلول اللاحقة؛ وعرض استنتاجاته على الفريق الاستشاري لتقييس الاتصالات والجمعية العالمية المقبلة لتقييس الاتصالات بشأن تنفيذ هذا القرار</w:t>
      </w:r>
      <w:r w:rsidRPr="009901E0">
        <w:rPr>
          <w:rFonts w:hint="cs"/>
          <w:rtl/>
          <w:lang w:bidi="ar-EG"/>
        </w:rPr>
        <w:t>؛</w:t>
      </w:r>
    </w:p>
    <w:p w14:paraId="2D72CB80" w14:textId="77777777" w:rsidR="001D3305" w:rsidRPr="009901E0" w:rsidRDefault="001D3305" w:rsidP="001D3305">
      <w:pPr>
        <w:rPr>
          <w:rtl/>
        </w:rPr>
      </w:pPr>
      <w:r w:rsidRPr="009901E0">
        <w:rPr>
          <w:rFonts w:hint="cs"/>
          <w:rtl/>
          <w:lang w:bidi="ar-EG"/>
        </w:rPr>
        <w:t>5</w:t>
      </w:r>
      <w:r w:rsidRPr="009901E0">
        <w:rPr>
          <w:lang w:bidi="ar-EG"/>
        </w:rPr>
        <w:tab/>
      </w:r>
      <w:r w:rsidRPr="009901E0">
        <w:rPr>
          <w:rFonts w:hint="eastAsia"/>
          <w:rtl/>
        </w:rPr>
        <w:t>بتشجيع</w:t>
      </w:r>
      <w:r w:rsidRPr="009901E0">
        <w:rPr>
          <w:rtl/>
        </w:rPr>
        <w:t xml:space="preserve"> </w:t>
      </w:r>
      <w:r w:rsidRPr="009901E0">
        <w:rPr>
          <w:rFonts w:hint="eastAsia"/>
          <w:rtl/>
        </w:rPr>
        <w:t>مشاركة</w:t>
      </w:r>
      <w:r w:rsidRPr="009901E0">
        <w:rPr>
          <w:rtl/>
        </w:rPr>
        <w:t xml:space="preserve"> </w:t>
      </w:r>
      <w:r w:rsidRPr="009901E0">
        <w:rPr>
          <w:rFonts w:hint="eastAsia"/>
          <w:rtl/>
        </w:rPr>
        <w:t>النساء</w:t>
      </w:r>
      <w:r w:rsidRPr="009901E0">
        <w:rPr>
          <w:rtl/>
        </w:rPr>
        <w:t xml:space="preserve"> في </w:t>
      </w:r>
      <w:r w:rsidRPr="009901E0">
        <w:rPr>
          <w:rFonts w:hint="eastAsia"/>
          <w:rtl/>
        </w:rPr>
        <w:t>جميع</w:t>
      </w:r>
      <w:r w:rsidRPr="009901E0">
        <w:rPr>
          <w:rtl/>
        </w:rPr>
        <w:t xml:space="preserve"> </w:t>
      </w:r>
      <w:r w:rsidRPr="009901E0">
        <w:rPr>
          <w:rFonts w:hint="eastAsia"/>
          <w:rtl/>
        </w:rPr>
        <w:t>جوانب</w:t>
      </w:r>
      <w:r w:rsidRPr="009901E0">
        <w:rPr>
          <w:rtl/>
        </w:rPr>
        <w:t xml:space="preserve"> </w:t>
      </w:r>
      <w:r w:rsidRPr="009901E0">
        <w:rPr>
          <w:rFonts w:hint="eastAsia"/>
          <w:rtl/>
        </w:rPr>
        <w:t>أنشطة</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rPr>
        <w:t>، ولا</w:t>
      </w:r>
      <w:r w:rsidRPr="009901E0">
        <w:rPr>
          <w:rFonts w:hint="eastAsia"/>
          <w:rtl/>
        </w:rPr>
        <w:t> </w:t>
      </w:r>
      <w:r w:rsidRPr="009901E0">
        <w:rPr>
          <w:rFonts w:hint="cs"/>
          <w:rtl/>
        </w:rPr>
        <w:t>سيما منحهن فرصة المشاركة في</w:t>
      </w:r>
      <w:r w:rsidRPr="009901E0">
        <w:rPr>
          <w:rFonts w:hint="eastAsia"/>
          <w:rtl/>
        </w:rPr>
        <w:t> </w:t>
      </w:r>
      <w:r w:rsidRPr="009901E0">
        <w:rPr>
          <w:rFonts w:hint="cs"/>
          <w:rtl/>
        </w:rPr>
        <w:t>الاجتماعات،</w:t>
      </w:r>
      <w:r w:rsidRPr="009901E0">
        <w:rPr>
          <w:rtl/>
        </w:rPr>
        <w:t xml:space="preserve"> </w:t>
      </w:r>
      <w:r w:rsidRPr="009901E0">
        <w:rPr>
          <w:rFonts w:hint="eastAsia"/>
          <w:rtl/>
        </w:rPr>
        <w:t>ودعم</w:t>
      </w:r>
      <w:r w:rsidRPr="009901E0">
        <w:rPr>
          <w:rtl/>
        </w:rPr>
        <w:t xml:space="preserve"> </w:t>
      </w:r>
      <w:r w:rsidRPr="009901E0">
        <w:rPr>
          <w:rFonts w:hint="eastAsia"/>
          <w:rtl/>
        </w:rPr>
        <w:t>زيادة</w:t>
      </w:r>
      <w:r w:rsidRPr="009901E0">
        <w:rPr>
          <w:rtl/>
        </w:rPr>
        <w:t xml:space="preserve"> </w:t>
      </w:r>
      <w:r w:rsidRPr="009901E0">
        <w:rPr>
          <w:rFonts w:hint="eastAsia"/>
          <w:rtl/>
        </w:rPr>
        <w:t>أعداد</w:t>
      </w:r>
      <w:r w:rsidRPr="009901E0">
        <w:rPr>
          <w:rtl/>
        </w:rPr>
        <w:t xml:space="preserve"> </w:t>
      </w:r>
      <w:r w:rsidRPr="009901E0">
        <w:rPr>
          <w:rFonts w:hint="eastAsia"/>
          <w:rtl/>
        </w:rPr>
        <w:t>النساء</w:t>
      </w:r>
      <w:r w:rsidRPr="009901E0">
        <w:rPr>
          <w:rtl/>
        </w:rPr>
        <w:t xml:space="preserve"> </w:t>
      </w:r>
      <w:r w:rsidRPr="009901E0">
        <w:rPr>
          <w:rFonts w:hint="cs"/>
          <w:rtl/>
        </w:rPr>
        <w:t xml:space="preserve">من جميع المناطق </w:t>
      </w:r>
      <w:r w:rsidRPr="009901E0">
        <w:rPr>
          <w:rtl/>
        </w:rPr>
        <w:t>في </w:t>
      </w:r>
      <w:r w:rsidRPr="009901E0">
        <w:rPr>
          <w:rFonts w:hint="eastAsia"/>
          <w:rtl/>
        </w:rPr>
        <w:t>المناصب</w:t>
      </w:r>
      <w:r w:rsidRPr="009901E0">
        <w:rPr>
          <w:rtl/>
        </w:rPr>
        <w:t xml:space="preserve"> </w:t>
      </w:r>
      <w:r w:rsidRPr="009901E0">
        <w:rPr>
          <w:rFonts w:hint="eastAsia"/>
          <w:rtl/>
        </w:rPr>
        <w:t>القيادية</w:t>
      </w:r>
      <w:r w:rsidRPr="009901E0">
        <w:rPr>
          <w:rtl/>
        </w:rPr>
        <w:t xml:space="preserve"> </w:t>
      </w:r>
      <w:r w:rsidRPr="009901E0">
        <w:rPr>
          <w:rFonts w:hint="eastAsia"/>
          <w:rtl/>
        </w:rPr>
        <w:t>بقطاع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من</w:t>
      </w:r>
      <w:r w:rsidRPr="009901E0">
        <w:rPr>
          <w:rtl/>
        </w:rPr>
        <w:t xml:space="preserve"> </w:t>
      </w:r>
      <w:r w:rsidRPr="009901E0">
        <w:rPr>
          <w:rFonts w:hint="eastAsia"/>
          <w:rtl/>
        </w:rPr>
        <w:t>خلال</w:t>
      </w:r>
      <w:r w:rsidRPr="009901E0">
        <w:rPr>
          <w:rtl/>
        </w:rPr>
        <w:t>:</w:t>
      </w:r>
    </w:p>
    <w:p w14:paraId="27F5BB34" w14:textId="77777777" w:rsidR="001D3305" w:rsidRPr="009901E0" w:rsidRDefault="001D3305" w:rsidP="001D3305">
      <w:pPr>
        <w:pStyle w:val="enumlev1"/>
        <w:rPr>
          <w:rtl/>
        </w:rPr>
      </w:pPr>
      <w:r w:rsidRPr="009901E0">
        <w:rPr>
          <w:rFonts w:hint="cs"/>
          <w:rtl/>
        </w:rPr>
        <w:t>’1‘</w:t>
      </w:r>
      <w:r w:rsidRPr="009901E0">
        <w:rPr>
          <w:rtl/>
        </w:rPr>
        <w:tab/>
      </w:r>
      <w:r w:rsidRPr="009901E0">
        <w:rPr>
          <w:rFonts w:hint="eastAsia"/>
          <w:rtl/>
        </w:rPr>
        <w:t>تشجيع</w:t>
      </w:r>
      <w:r w:rsidRPr="009901E0">
        <w:rPr>
          <w:rtl/>
        </w:rPr>
        <w:t xml:space="preserve"> </w:t>
      </w:r>
      <w:r w:rsidRPr="009901E0">
        <w:rPr>
          <w:rFonts w:hint="eastAsia"/>
          <w:rtl/>
        </w:rPr>
        <w:t>الأعضاء</w:t>
      </w:r>
      <w:r w:rsidRPr="009901E0">
        <w:rPr>
          <w:rtl/>
        </w:rPr>
        <w:t xml:space="preserve"> </w:t>
      </w:r>
      <w:r w:rsidRPr="009901E0">
        <w:rPr>
          <w:rFonts w:hint="eastAsia"/>
          <w:rtl/>
        </w:rPr>
        <w:t>على</w:t>
      </w:r>
      <w:r w:rsidRPr="009901E0">
        <w:rPr>
          <w:rtl/>
        </w:rPr>
        <w:t xml:space="preserve"> </w:t>
      </w:r>
      <w:r w:rsidRPr="009901E0">
        <w:rPr>
          <w:rFonts w:hint="eastAsia"/>
          <w:rtl/>
        </w:rPr>
        <w:t>إشراك</w:t>
      </w:r>
      <w:r w:rsidRPr="009901E0">
        <w:rPr>
          <w:rtl/>
        </w:rPr>
        <w:t xml:space="preserve"> </w:t>
      </w:r>
      <w:r w:rsidRPr="009901E0">
        <w:rPr>
          <w:rFonts w:hint="eastAsia"/>
          <w:rtl/>
        </w:rPr>
        <w:t>النساء</w:t>
      </w:r>
      <w:r w:rsidRPr="009901E0">
        <w:rPr>
          <w:rtl/>
        </w:rPr>
        <w:t xml:space="preserve"> في </w:t>
      </w:r>
      <w:r w:rsidRPr="009901E0">
        <w:rPr>
          <w:rFonts w:hint="eastAsia"/>
          <w:rtl/>
        </w:rPr>
        <w:t>وفودهم</w:t>
      </w:r>
      <w:r w:rsidRPr="009901E0">
        <w:rPr>
          <w:rtl/>
        </w:rPr>
        <w:t xml:space="preserve"> </w:t>
      </w:r>
      <w:r w:rsidRPr="009901E0">
        <w:rPr>
          <w:rFonts w:hint="eastAsia"/>
          <w:rtl/>
        </w:rPr>
        <w:t>وذلك</w:t>
      </w:r>
      <w:r w:rsidRPr="009901E0">
        <w:rPr>
          <w:rtl/>
        </w:rPr>
        <w:t xml:space="preserve"> </w:t>
      </w:r>
      <w:r w:rsidRPr="009901E0">
        <w:rPr>
          <w:rFonts w:hint="eastAsia"/>
          <w:rtl/>
        </w:rPr>
        <w:t>عن</w:t>
      </w:r>
      <w:r w:rsidRPr="009901E0">
        <w:rPr>
          <w:rtl/>
        </w:rPr>
        <w:t xml:space="preserve"> </w:t>
      </w:r>
      <w:r w:rsidRPr="009901E0">
        <w:rPr>
          <w:rFonts w:hint="eastAsia"/>
          <w:rtl/>
        </w:rPr>
        <w:t>طريق</w:t>
      </w:r>
      <w:r w:rsidRPr="009901E0">
        <w:rPr>
          <w:rtl/>
        </w:rPr>
        <w:t xml:space="preserve"> </w:t>
      </w:r>
      <w:r w:rsidRPr="009901E0">
        <w:rPr>
          <w:rFonts w:hint="eastAsia"/>
          <w:rtl/>
        </w:rPr>
        <w:t>عدة</w:t>
      </w:r>
      <w:r w:rsidRPr="009901E0">
        <w:rPr>
          <w:rtl/>
        </w:rPr>
        <w:t xml:space="preserve"> </w:t>
      </w:r>
      <w:r w:rsidRPr="009901E0">
        <w:rPr>
          <w:rFonts w:hint="eastAsia"/>
          <w:rtl/>
        </w:rPr>
        <w:t>أمور</w:t>
      </w:r>
      <w:r w:rsidRPr="009901E0">
        <w:rPr>
          <w:rtl/>
        </w:rPr>
        <w:t xml:space="preserve"> </w:t>
      </w:r>
      <w:r w:rsidRPr="009901E0">
        <w:rPr>
          <w:rFonts w:hint="eastAsia"/>
          <w:rtl/>
        </w:rPr>
        <w:t>بينها،</w:t>
      </w:r>
      <w:r w:rsidRPr="009901E0">
        <w:rPr>
          <w:rtl/>
        </w:rPr>
        <w:t xml:space="preserve"> </w:t>
      </w:r>
      <w:r w:rsidRPr="009901E0">
        <w:rPr>
          <w:rFonts w:hint="eastAsia"/>
          <w:rtl/>
        </w:rPr>
        <w:t>أن</w:t>
      </w:r>
      <w:r w:rsidRPr="009901E0">
        <w:rPr>
          <w:rtl/>
        </w:rPr>
        <w:t xml:space="preserve"> </w:t>
      </w:r>
      <w:r w:rsidRPr="009901E0">
        <w:rPr>
          <w:rFonts w:hint="eastAsia"/>
          <w:rtl/>
        </w:rPr>
        <w:t>يضاف</w:t>
      </w:r>
      <w:r w:rsidRPr="009901E0">
        <w:rPr>
          <w:rtl/>
        </w:rPr>
        <w:t xml:space="preserve"> في </w:t>
      </w:r>
      <w:r w:rsidRPr="009901E0">
        <w:rPr>
          <w:rFonts w:hint="eastAsia"/>
          <w:rtl/>
        </w:rPr>
        <w:t>جميع</w:t>
      </w:r>
      <w:r w:rsidRPr="009901E0">
        <w:rPr>
          <w:rtl/>
        </w:rPr>
        <w:t xml:space="preserve"> </w:t>
      </w:r>
      <w:r w:rsidRPr="009901E0">
        <w:rPr>
          <w:rFonts w:hint="eastAsia"/>
          <w:rtl/>
        </w:rPr>
        <w:t>الرسائل</w:t>
      </w:r>
      <w:r w:rsidRPr="009901E0">
        <w:rPr>
          <w:rtl/>
        </w:rPr>
        <w:t xml:space="preserve"> </w:t>
      </w:r>
      <w:r w:rsidRPr="009901E0">
        <w:rPr>
          <w:rFonts w:hint="eastAsia"/>
          <w:rtl/>
        </w:rPr>
        <w:t>المعممة</w:t>
      </w:r>
      <w:r w:rsidRPr="009901E0">
        <w:rPr>
          <w:rtl/>
        </w:rPr>
        <w:t xml:space="preserve"> </w:t>
      </w:r>
      <w:r w:rsidRPr="009901E0">
        <w:rPr>
          <w:rFonts w:hint="eastAsia"/>
          <w:rtl/>
        </w:rPr>
        <w:t>عبارة</w:t>
      </w:r>
      <w:r w:rsidRPr="009901E0">
        <w:rPr>
          <w:rtl/>
        </w:rPr>
        <w:t xml:space="preserve"> "</w:t>
      </w:r>
      <w:r w:rsidRPr="009901E0">
        <w:rPr>
          <w:rFonts w:hint="cs"/>
          <w:rtl/>
        </w:rPr>
        <w:t>ي</w:t>
      </w:r>
      <w:r w:rsidRPr="009901E0">
        <w:rPr>
          <w:rtl/>
        </w:rPr>
        <w:t xml:space="preserve">دعى </w:t>
      </w:r>
      <w:r w:rsidRPr="009901E0">
        <w:rPr>
          <w:rFonts w:hint="eastAsia"/>
          <w:rtl/>
        </w:rPr>
        <w:t>الأعضاء</w:t>
      </w:r>
      <w:r w:rsidRPr="009901E0">
        <w:rPr>
          <w:rtl/>
        </w:rPr>
        <w:t xml:space="preserve"> </w:t>
      </w:r>
      <w:r w:rsidRPr="009901E0">
        <w:rPr>
          <w:rFonts w:hint="eastAsia"/>
          <w:rtl/>
        </w:rPr>
        <w:t>إلى</w:t>
      </w:r>
      <w:r w:rsidRPr="009901E0">
        <w:rPr>
          <w:rtl/>
        </w:rPr>
        <w:t xml:space="preserve"> </w:t>
      </w:r>
      <w:r w:rsidRPr="009901E0">
        <w:rPr>
          <w:rFonts w:hint="eastAsia"/>
          <w:rtl/>
        </w:rPr>
        <w:t>إشراك</w:t>
      </w:r>
      <w:r w:rsidRPr="009901E0">
        <w:rPr>
          <w:rtl/>
        </w:rPr>
        <w:t xml:space="preserve"> </w:t>
      </w:r>
      <w:r w:rsidRPr="009901E0">
        <w:rPr>
          <w:rFonts w:hint="eastAsia"/>
          <w:rtl/>
        </w:rPr>
        <w:t>النساء</w:t>
      </w:r>
      <w:r w:rsidRPr="009901E0">
        <w:rPr>
          <w:rtl/>
        </w:rPr>
        <w:t xml:space="preserve"> في </w:t>
      </w:r>
      <w:r w:rsidRPr="009901E0">
        <w:rPr>
          <w:rFonts w:hint="eastAsia"/>
          <w:rtl/>
        </w:rPr>
        <w:t>وفودهم</w:t>
      </w:r>
      <w:r w:rsidRPr="009901E0">
        <w:rPr>
          <w:rtl/>
        </w:rPr>
        <w:t xml:space="preserve"> </w:t>
      </w:r>
      <w:r w:rsidRPr="009901E0">
        <w:rPr>
          <w:rFonts w:hint="cs"/>
          <w:rtl/>
        </w:rPr>
        <w:t>كلما أمكن ذلك</w:t>
      </w:r>
      <w:r w:rsidRPr="009901E0">
        <w:rPr>
          <w:rtl/>
        </w:rPr>
        <w:t>"؛</w:t>
      </w:r>
    </w:p>
    <w:p w14:paraId="191B7B3B" w14:textId="77777777" w:rsidR="001D3305" w:rsidRPr="009901E0" w:rsidRDefault="001D3305" w:rsidP="001D3305">
      <w:pPr>
        <w:pStyle w:val="enumlev1"/>
        <w:rPr>
          <w:rtl/>
        </w:rPr>
      </w:pPr>
      <w:r w:rsidRPr="009901E0">
        <w:rPr>
          <w:rFonts w:hint="cs"/>
          <w:rtl/>
        </w:rPr>
        <w:t>’2‘</w:t>
      </w:r>
      <w:r w:rsidRPr="009901E0">
        <w:rPr>
          <w:rtl/>
        </w:rPr>
        <w:tab/>
      </w:r>
      <w:r w:rsidRPr="009901E0">
        <w:rPr>
          <w:rFonts w:hint="eastAsia"/>
          <w:rtl/>
        </w:rPr>
        <w:t>جعل</w:t>
      </w:r>
      <w:r w:rsidRPr="009901E0">
        <w:rPr>
          <w:rtl/>
        </w:rPr>
        <w:t xml:space="preserve"> اختيار النساء في وظائف</w:t>
      </w:r>
      <w:r w:rsidRPr="009901E0">
        <w:rPr>
          <w:rFonts w:hint="cs"/>
          <w:rtl/>
        </w:rPr>
        <w:t xml:space="preserve"> مكتب</w:t>
      </w:r>
      <w:r w:rsidRPr="009901E0">
        <w:rPr>
          <w:rtl/>
        </w:rPr>
        <w:t xml:space="preserve"> تقييس الاتصالات</w:t>
      </w:r>
      <w:r w:rsidRPr="009901E0">
        <w:rPr>
          <w:rFonts w:hint="cs"/>
          <w:rtl/>
        </w:rPr>
        <w:t xml:space="preserve"> على مستوى المهنيين والمستوى الأعلى </w:t>
      </w:r>
      <w:r w:rsidRPr="009901E0">
        <w:rPr>
          <w:rtl/>
        </w:rPr>
        <w:t>أولوية</w:t>
      </w:r>
      <w:r w:rsidRPr="009901E0">
        <w:rPr>
          <w:rFonts w:hint="cs"/>
          <w:rtl/>
        </w:rPr>
        <w:t> </w:t>
      </w:r>
      <w:r w:rsidRPr="009901E0">
        <w:rPr>
          <w:rtl/>
        </w:rPr>
        <w:t>أولى</w:t>
      </w:r>
      <w:r w:rsidRPr="009901E0">
        <w:rPr>
          <w:rFonts w:hint="eastAsia"/>
          <w:rtl/>
        </w:rPr>
        <w:t>؛</w:t>
      </w:r>
    </w:p>
    <w:p w14:paraId="4E5348E5" w14:textId="77777777" w:rsidR="001D3305" w:rsidRPr="009901E0" w:rsidRDefault="001D3305" w:rsidP="001D3305">
      <w:pPr>
        <w:pStyle w:val="enumlev1"/>
        <w:rPr>
          <w:rtl/>
        </w:rPr>
      </w:pPr>
      <w:r w:rsidRPr="009901E0">
        <w:rPr>
          <w:rFonts w:hint="cs"/>
          <w:rtl/>
        </w:rPr>
        <w:t>’3‘</w:t>
      </w:r>
      <w:r w:rsidRPr="009901E0">
        <w:rPr>
          <w:rtl/>
        </w:rPr>
        <w:tab/>
      </w:r>
      <w:r w:rsidRPr="009901E0">
        <w:rPr>
          <w:rFonts w:hint="cs"/>
          <w:rtl/>
        </w:rPr>
        <w:t>تقديم دورات تدريبية</w:t>
      </w:r>
      <w:r w:rsidRPr="009901E0">
        <w:rPr>
          <w:rFonts w:hint="cs"/>
          <w:rtl/>
          <w:lang w:bidi="ar-EG"/>
        </w:rPr>
        <w:t xml:space="preserve"> </w:t>
      </w:r>
      <w:r w:rsidRPr="009901E0">
        <w:rPr>
          <w:rFonts w:hint="cs"/>
          <w:rtl/>
        </w:rPr>
        <w:t>بشأن المشاركة في الاجتماعات وصياغة المساهمات ورئاسة الاجتماعات؛</w:t>
      </w:r>
    </w:p>
    <w:p w14:paraId="6C205773" w14:textId="77777777" w:rsidR="001D3305" w:rsidRPr="009901E0" w:rsidRDefault="001D3305" w:rsidP="001D3305">
      <w:pPr>
        <w:pStyle w:val="enumlev1"/>
      </w:pPr>
      <w:r w:rsidRPr="009901E0">
        <w:rPr>
          <w:rFonts w:hint="cs"/>
          <w:rtl/>
        </w:rPr>
        <w:t>’4‘</w:t>
      </w:r>
      <w:r w:rsidRPr="009901E0">
        <w:rPr>
          <w:rtl/>
        </w:rPr>
        <w:tab/>
        <w:t xml:space="preserve">إطلاق مجموعة </w:t>
      </w:r>
      <w:r w:rsidRPr="009901E0">
        <w:rPr>
          <w:rFonts w:hint="cs"/>
          <w:rtl/>
        </w:rPr>
        <w:t>مخصصة</w:t>
      </w:r>
      <w:r w:rsidRPr="009901E0">
        <w:rPr>
          <w:rtl/>
        </w:rPr>
        <w:t xml:space="preserve"> من أنشطة شبكة المرأة من أجل الجمعية العالمية لتقييس الاتصالات</w:t>
      </w:r>
      <w:r w:rsidRPr="009901E0">
        <w:rPr>
          <w:rFonts w:hint="cs"/>
          <w:rtl/>
          <w:lang w:bidi="ar-EG"/>
        </w:rPr>
        <w:t xml:space="preserve"> </w:t>
      </w:r>
      <w:r w:rsidRPr="009901E0">
        <w:rPr>
          <w:lang w:bidi="ar-EG"/>
        </w:rPr>
        <w:t>(NoW4WTSA)</w:t>
      </w:r>
      <w:r w:rsidRPr="009901E0">
        <w:rPr>
          <w:rtl/>
        </w:rPr>
        <w:t xml:space="preserve"> قبل كل جمعية</w:t>
      </w:r>
      <w:r w:rsidRPr="009901E0">
        <w:rPr>
          <w:rFonts w:hint="cs"/>
          <w:rtl/>
        </w:rPr>
        <w:t xml:space="preserve"> </w:t>
      </w:r>
      <w:r w:rsidRPr="009901E0">
        <w:rPr>
          <w:rtl/>
        </w:rPr>
        <w:t>عالمية لتقييس الاتصالات، تشجع مشاركة النساء وترشيحهن لمناصب قيادية لفترة الدراسة القادمة وفي الجمعية، مع مراعاة القرار 208 (المراجَع في بوخارست، 2022)</w:t>
      </w:r>
      <w:r w:rsidRPr="009901E0">
        <w:rPr>
          <w:rFonts w:hint="cs"/>
          <w:rtl/>
        </w:rPr>
        <w:t xml:space="preserve"> </w:t>
      </w:r>
      <w:r w:rsidRPr="009901E0">
        <w:rPr>
          <w:rtl/>
        </w:rPr>
        <w:t>لمؤتمر المندوبين المفوضين</w:t>
      </w:r>
      <w:r w:rsidRPr="009901E0">
        <w:rPr>
          <w:rFonts w:hint="cs"/>
          <w:rtl/>
        </w:rPr>
        <w:t>؛</w:t>
      </w:r>
    </w:p>
    <w:p w14:paraId="2FC7C3F3" w14:textId="77777777" w:rsidR="001D3305" w:rsidRPr="009901E0" w:rsidRDefault="001D3305" w:rsidP="001D3305">
      <w:pPr>
        <w:rPr>
          <w:rtl/>
        </w:rPr>
      </w:pPr>
      <w:r w:rsidRPr="009901E0">
        <w:rPr>
          <w:rFonts w:hint="cs"/>
          <w:rtl/>
        </w:rPr>
        <w:t>6</w:t>
      </w:r>
      <w:r w:rsidRPr="009901E0">
        <w:rPr>
          <w:rtl/>
        </w:rPr>
        <w:tab/>
      </w:r>
      <w:r w:rsidRPr="009901E0">
        <w:rPr>
          <w:rFonts w:hint="cs"/>
          <w:rtl/>
        </w:rPr>
        <w:t>بتعزيز</w:t>
      </w:r>
      <w:r w:rsidRPr="009901E0">
        <w:rPr>
          <w:rtl/>
        </w:rPr>
        <w:t xml:space="preserve"> العمل الجاري </w:t>
      </w:r>
      <w:r w:rsidRPr="009901E0">
        <w:rPr>
          <w:rFonts w:hint="cs"/>
          <w:rtl/>
          <w:lang w:bidi="ar-EG"/>
        </w:rPr>
        <w:t>ل</w:t>
      </w:r>
      <w:r w:rsidRPr="009901E0">
        <w:rPr>
          <w:rtl/>
        </w:rPr>
        <w:t>شبكة المرأة في قطاع تقييس الاتصالات</w:t>
      </w:r>
      <w:r w:rsidRPr="009901E0">
        <w:rPr>
          <w:rFonts w:hint="cs"/>
          <w:rtl/>
        </w:rPr>
        <w:t xml:space="preserve"> </w:t>
      </w:r>
      <w:r w:rsidRPr="009901E0">
        <w:rPr>
          <w:rtl/>
          <w:lang w:bidi="ar-EG"/>
        </w:rPr>
        <w:t xml:space="preserve">لضمان توفير الفرصة لجميع </w:t>
      </w:r>
      <w:r w:rsidRPr="009901E0">
        <w:rPr>
          <w:rFonts w:hint="eastAsia"/>
          <w:rtl/>
          <w:lang w:bidi="ar-EG"/>
        </w:rPr>
        <w:t>النساء</w:t>
      </w:r>
      <w:r w:rsidRPr="009901E0">
        <w:rPr>
          <w:rtl/>
          <w:lang w:bidi="ar-EG"/>
        </w:rPr>
        <w:t xml:space="preserve"> للتطور كقائدات لقطاع تقييس الاتصالات؛</w:t>
      </w:r>
    </w:p>
    <w:p w14:paraId="1DB50DC8" w14:textId="77777777" w:rsidR="001D3305" w:rsidRPr="009901E0" w:rsidRDefault="001D3305" w:rsidP="001D3305">
      <w:pPr>
        <w:rPr>
          <w:rtl/>
        </w:rPr>
      </w:pPr>
      <w:r w:rsidRPr="009901E0">
        <w:rPr>
          <w:rtl/>
        </w:rPr>
        <w:br w:type="page"/>
      </w:r>
    </w:p>
    <w:p w14:paraId="45DE7697" w14:textId="77777777" w:rsidR="00957081" w:rsidRPr="009901E0" w:rsidRDefault="00957081" w:rsidP="00957081">
      <w:pPr>
        <w:rPr>
          <w:b/>
          <w:bCs/>
          <w:rtl/>
        </w:rPr>
      </w:pPr>
      <w:r w:rsidRPr="009901E0">
        <w:rPr>
          <w:rFonts w:hint="cs"/>
          <w:rtl/>
        </w:rPr>
        <w:lastRenderedPageBreak/>
        <w:t>7</w:t>
      </w:r>
      <w:r w:rsidRPr="009901E0">
        <w:rPr>
          <w:rtl/>
        </w:rPr>
        <w:tab/>
      </w:r>
      <w:r w:rsidRPr="009901E0">
        <w:rPr>
          <w:rFonts w:hint="eastAsia"/>
          <w:rtl/>
        </w:rPr>
        <w:t>بأن</w:t>
      </w:r>
      <w:r w:rsidRPr="009901E0">
        <w:rPr>
          <w:rtl/>
        </w:rPr>
        <w:t xml:space="preserve"> ينشر </w:t>
      </w:r>
      <w:r w:rsidRPr="009901E0">
        <w:rPr>
          <w:rFonts w:hint="cs"/>
          <w:rtl/>
        </w:rPr>
        <w:t>بصورة مستمرة في</w:t>
      </w:r>
      <w:r w:rsidRPr="009901E0">
        <w:rPr>
          <w:rtl/>
        </w:rPr>
        <w:t xml:space="preserve"> صفحة </w:t>
      </w:r>
      <w:r w:rsidRPr="009901E0">
        <w:rPr>
          <w:rFonts w:hint="cs"/>
          <w:rtl/>
        </w:rPr>
        <w:t xml:space="preserve">من الموقع </w:t>
      </w:r>
      <w:r w:rsidRPr="009901E0">
        <w:rPr>
          <w:rFonts w:hint="eastAsia"/>
          <w:rtl/>
        </w:rPr>
        <w:t>الإلكتروني</w:t>
      </w:r>
      <w:r w:rsidRPr="009901E0">
        <w:rPr>
          <w:rtl/>
        </w:rPr>
        <w:t xml:space="preserve"> </w:t>
      </w:r>
      <w:r w:rsidRPr="009901E0">
        <w:rPr>
          <w:rFonts w:hint="cs"/>
          <w:rtl/>
        </w:rPr>
        <w:t>مخصصة</w:t>
      </w:r>
      <w:r w:rsidRPr="009901E0">
        <w:rPr>
          <w:rtl/>
        </w:rPr>
        <w:t xml:space="preserve"> </w:t>
      </w:r>
      <w:r w:rsidRPr="009901E0">
        <w:rPr>
          <w:rFonts w:hint="cs"/>
          <w:rtl/>
        </w:rPr>
        <w:t>ل</w:t>
      </w:r>
      <w:r w:rsidRPr="009901E0">
        <w:rPr>
          <w:rtl/>
        </w:rPr>
        <w:t>شبكة المرأة في قطاع تقييس الاتصالات</w:t>
      </w:r>
      <w:r w:rsidRPr="009901E0">
        <w:rPr>
          <w:rFonts w:hint="cs"/>
          <w:rtl/>
        </w:rPr>
        <w:t xml:space="preserve"> و</w:t>
      </w:r>
      <w:r w:rsidRPr="009901E0">
        <w:rPr>
          <w:rtl/>
          <w:lang w:bidi="ar-EG"/>
        </w:rPr>
        <w:t xml:space="preserve">موجهة للجمهور المعلومات الحالية عن عدد النساء </w:t>
      </w:r>
      <w:r w:rsidRPr="009901E0">
        <w:rPr>
          <w:rFonts w:hint="cs"/>
          <w:rtl/>
          <w:lang w:bidi="ar-EG"/>
        </w:rPr>
        <w:t xml:space="preserve">المشاركات في أحداث </w:t>
      </w:r>
      <w:r w:rsidRPr="009901E0">
        <w:rPr>
          <w:rtl/>
          <w:lang w:bidi="ar-EG"/>
        </w:rPr>
        <w:t xml:space="preserve">القطاع، </w:t>
      </w:r>
      <w:r w:rsidRPr="009901E0">
        <w:rPr>
          <w:rFonts w:hint="cs"/>
          <w:rtl/>
          <w:lang w:bidi="ar-EG"/>
        </w:rPr>
        <w:t xml:space="preserve">بما في ذلك </w:t>
      </w:r>
      <w:r w:rsidRPr="009901E0">
        <w:rPr>
          <w:rtl/>
          <w:lang w:bidi="ar-EG"/>
        </w:rPr>
        <w:t xml:space="preserve">الإدارات </w:t>
      </w:r>
      <w:r w:rsidRPr="009901E0">
        <w:rPr>
          <w:rFonts w:hint="cs"/>
          <w:rtl/>
          <w:lang w:bidi="ar-EG"/>
        </w:rPr>
        <w:t xml:space="preserve">التي ينتمين إليها </w:t>
      </w:r>
      <w:r w:rsidRPr="009901E0">
        <w:rPr>
          <w:rtl/>
          <w:lang w:bidi="ar-EG"/>
        </w:rPr>
        <w:t xml:space="preserve">أو أعضاء القطاع </w:t>
      </w:r>
      <w:r w:rsidRPr="009901E0">
        <w:rPr>
          <w:rFonts w:hint="cs"/>
          <w:rtl/>
          <w:lang w:bidi="ar-EG"/>
        </w:rPr>
        <w:t xml:space="preserve">الذين ينتمين إليهم وتوزيعهن على </w:t>
      </w:r>
      <w:r w:rsidRPr="009901E0">
        <w:rPr>
          <w:rtl/>
          <w:lang w:bidi="ar-EG"/>
        </w:rPr>
        <w:t>لجان الدراسات</w:t>
      </w:r>
      <w:r w:rsidRPr="009901E0">
        <w:rPr>
          <w:rFonts w:hint="cs"/>
          <w:rtl/>
          <w:lang w:bidi="ar-EG"/>
        </w:rPr>
        <w:t>،</w:t>
      </w:r>
      <w:r w:rsidRPr="009901E0">
        <w:rPr>
          <w:rtl/>
          <w:lang w:bidi="ar-EG"/>
        </w:rPr>
        <w:t xml:space="preserve"> مع تحديد لجان الدراسات التي تتولى فيها النساء مناصب قيادية؛</w:t>
      </w:r>
    </w:p>
    <w:p w14:paraId="02785CE5" w14:textId="77777777" w:rsidR="001D3305" w:rsidRPr="009901E0" w:rsidRDefault="001D3305" w:rsidP="001D3305">
      <w:r w:rsidRPr="009901E0">
        <w:rPr>
          <w:rFonts w:hint="cs"/>
          <w:rtl/>
        </w:rPr>
        <w:t>8</w:t>
      </w:r>
      <w:r w:rsidRPr="009901E0">
        <w:rPr>
          <w:rtl/>
        </w:rPr>
        <w:tab/>
      </w:r>
      <w:r w:rsidRPr="009901E0">
        <w:rPr>
          <w:rFonts w:hint="eastAsia"/>
          <w:rtl/>
        </w:rPr>
        <w:t>بإضافة</w:t>
      </w:r>
      <w:r w:rsidRPr="009901E0">
        <w:rPr>
          <w:rtl/>
        </w:rPr>
        <w:t xml:space="preserve"> </w:t>
      </w:r>
      <w:r w:rsidRPr="009901E0">
        <w:rPr>
          <w:rFonts w:hint="eastAsia"/>
          <w:rtl/>
        </w:rPr>
        <w:t>التوازن</w:t>
      </w:r>
      <w:r w:rsidRPr="009901E0">
        <w:rPr>
          <w:rtl/>
        </w:rPr>
        <w:t xml:space="preserve"> </w:t>
      </w:r>
      <w:r w:rsidRPr="009901E0">
        <w:rPr>
          <w:rFonts w:hint="eastAsia"/>
          <w:rtl/>
        </w:rPr>
        <w:t>بين</w:t>
      </w:r>
      <w:r w:rsidRPr="009901E0">
        <w:rPr>
          <w:rtl/>
        </w:rPr>
        <w:t xml:space="preserve"> </w:t>
      </w:r>
      <w:r w:rsidRPr="009901E0">
        <w:rPr>
          <w:rFonts w:hint="eastAsia"/>
          <w:rtl/>
        </w:rPr>
        <w:t>الجنسين</w:t>
      </w:r>
      <w:r w:rsidRPr="009901E0">
        <w:rPr>
          <w:rtl/>
        </w:rPr>
        <w:t xml:space="preserve"> </w:t>
      </w:r>
      <w:r w:rsidRPr="009901E0">
        <w:rPr>
          <w:rFonts w:hint="eastAsia"/>
          <w:rtl/>
        </w:rPr>
        <w:t>كأحد</w:t>
      </w:r>
      <w:r w:rsidRPr="009901E0">
        <w:rPr>
          <w:rtl/>
        </w:rPr>
        <w:t xml:space="preserve"> </w:t>
      </w:r>
      <w:r w:rsidRPr="009901E0">
        <w:rPr>
          <w:rFonts w:hint="eastAsia"/>
          <w:rtl/>
        </w:rPr>
        <w:t>العوامل</w:t>
      </w:r>
      <w:r w:rsidRPr="009901E0">
        <w:rPr>
          <w:rtl/>
        </w:rPr>
        <w:t xml:space="preserve"> </w:t>
      </w:r>
      <w:r w:rsidRPr="009901E0">
        <w:rPr>
          <w:rFonts w:hint="eastAsia"/>
          <w:rtl/>
        </w:rPr>
        <w:t>عند</w:t>
      </w:r>
      <w:r w:rsidRPr="009901E0">
        <w:rPr>
          <w:rtl/>
        </w:rPr>
        <w:t xml:space="preserve"> </w:t>
      </w:r>
      <w:r w:rsidRPr="009901E0">
        <w:rPr>
          <w:rFonts w:hint="eastAsia"/>
          <w:rtl/>
        </w:rPr>
        <w:t>توزيع</w:t>
      </w:r>
      <w:r w:rsidRPr="009901E0">
        <w:rPr>
          <w:rtl/>
        </w:rPr>
        <w:t xml:space="preserve"> </w:t>
      </w:r>
      <w:r w:rsidRPr="009901E0">
        <w:rPr>
          <w:rFonts w:hint="eastAsia"/>
          <w:rtl/>
        </w:rPr>
        <w:t>المساعدات</w:t>
      </w:r>
      <w:r w:rsidRPr="009901E0">
        <w:rPr>
          <w:rtl/>
        </w:rPr>
        <w:t xml:space="preserve"> المالية </w:t>
      </w:r>
      <w:r w:rsidRPr="009901E0">
        <w:rPr>
          <w:rFonts w:hint="eastAsia"/>
          <w:rtl/>
        </w:rPr>
        <w:t>لحضور</w:t>
      </w:r>
      <w:r w:rsidRPr="009901E0">
        <w:rPr>
          <w:rtl/>
        </w:rPr>
        <w:t xml:space="preserve"> </w:t>
      </w:r>
      <w:r w:rsidRPr="009901E0">
        <w:rPr>
          <w:rFonts w:hint="eastAsia"/>
          <w:rtl/>
        </w:rPr>
        <w:t>اجتماعات</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عند</w:t>
      </w:r>
      <w:r w:rsidRPr="009901E0">
        <w:rPr>
          <w:rtl/>
        </w:rPr>
        <w:t xml:space="preserve"> </w:t>
      </w:r>
      <w:r w:rsidRPr="009901E0">
        <w:rPr>
          <w:rFonts w:hint="eastAsia"/>
          <w:rtl/>
        </w:rPr>
        <w:t>توفر الموارد؛</w:t>
      </w:r>
    </w:p>
    <w:p w14:paraId="5E906F18" w14:textId="77777777" w:rsidR="001D3305" w:rsidRPr="009901E0" w:rsidRDefault="001D3305" w:rsidP="001D3305">
      <w:pPr>
        <w:rPr>
          <w:rtl/>
        </w:rPr>
      </w:pPr>
      <w:r w:rsidRPr="009901E0">
        <w:t>9</w:t>
      </w:r>
      <w:r w:rsidRPr="009901E0">
        <w:tab/>
      </w:r>
      <w:r w:rsidRPr="009901E0">
        <w:rPr>
          <w:rFonts w:hint="cs"/>
          <w:rtl/>
        </w:rPr>
        <w:t xml:space="preserve">بأن ينضم </w:t>
      </w:r>
      <w:r w:rsidRPr="009901E0">
        <w:rPr>
          <w:rtl/>
        </w:rPr>
        <w:t>إلى الأمين العام للاتحاد</w:t>
      </w:r>
      <w:r w:rsidRPr="009901E0">
        <w:rPr>
          <w:rFonts w:hint="cs"/>
          <w:rtl/>
        </w:rPr>
        <w:t>، بوصفه أحد مناصري مبادرة جنيف للمساواة بين الجنسين، نيابةً عن قطاع تقييس الاتصالات، في </w:t>
      </w:r>
      <w:r w:rsidRPr="009901E0">
        <w:rPr>
          <w:rtl/>
        </w:rPr>
        <w:t>المشاركة في المبادرة التي ترعاها</w:t>
      </w:r>
      <w:r w:rsidRPr="009901E0">
        <w:rPr>
          <w:rFonts w:hint="cs"/>
          <w:rtl/>
          <w:lang w:bidi="ar-EG"/>
        </w:rPr>
        <w:t xml:space="preserve"> هيئة الأمم المتحدة للمرأة</w:t>
      </w:r>
      <w:r w:rsidRPr="009901E0">
        <w:rPr>
          <w:rtl/>
        </w:rPr>
        <w:t xml:space="preserve"> بشأن كوكب يتسم بالمساواة المطلقة بين النساء والرجال لمكافحة الانحياز غير المرئي </w:t>
      </w:r>
      <w:r w:rsidRPr="009901E0">
        <w:rPr>
          <w:rFonts w:hint="cs"/>
          <w:rtl/>
        </w:rPr>
        <w:t xml:space="preserve">لأحد </w:t>
      </w:r>
      <w:proofErr w:type="gramStart"/>
      <w:r w:rsidRPr="009901E0">
        <w:rPr>
          <w:rFonts w:hint="cs"/>
          <w:rtl/>
        </w:rPr>
        <w:t>الجنسين؛</w:t>
      </w:r>
      <w:proofErr w:type="gramEnd"/>
    </w:p>
    <w:p w14:paraId="6602C482" w14:textId="77777777" w:rsidR="001D3305" w:rsidRPr="009901E0" w:rsidRDefault="001D3305" w:rsidP="001D3305">
      <w:pPr>
        <w:rPr>
          <w:rtl/>
        </w:rPr>
      </w:pPr>
      <w:r w:rsidRPr="009901E0">
        <w:rPr>
          <w:rFonts w:hint="cs"/>
          <w:rtl/>
        </w:rPr>
        <w:t>10</w:t>
      </w:r>
      <w:r w:rsidRPr="009901E0">
        <w:rPr>
          <w:rtl/>
        </w:rPr>
        <w:tab/>
      </w:r>
      <w:r w:rsidRPr="009901E0">
        <w:rPr>
          <w:rFonts w:hint="cs"/>
          <w:rtl/>
        </w:rPr>
        <w:t>ب</w:t>
      </w:r>
      <w:r w:rsidRPr="009901E0">
        <w:rPr>
          <w:rtl/>
        </w:rPr>
        <w:t>إبلاغ الفريق الاستشاري لتقييس الاتصالات بشأن تعيين الممثلين الإقليميين وأنشطة شبكة المرأة في قطاع تقييس</w:t>
      </w:r>
      <w:r w:rsidRPr="009901E0">
        <w:rPr>
          <w:rFonts w:hint="cs"/>
          <w:rtl/>
        </w:rPr>
        <w:t> </w:t>
      </w:r>
      <w:r w:rsidRPr="009901E0">
        <w:rPr>
          <w:rtl/>
        </w:rPr>
        <w:t>الاتصالات</w:t>
      </w:r>
      <w:r w:rsidRPr="009901E0">
        <w:rPr>
          <w:rFonts w:hint="cs"/>
          <w:rtl/>
        </w:rPr>
        <w:t>،</w:t>
      </w:r>
    </w:p>
    <w:p w14:paraId="1339A970" w14:textId="77777777" w:rsidR="001D3305" w:rsidRPr="009901E0" w:rsidRDefault="001D3305" w:rsidP="001D3305">
      <w:pPr>
        <w:pStyle w:val="Call"/>
        <w:spacing w:before="160"/>
        <w:rPr>
          <w:rtl/>
        </w:rPr>
      </w:pPr>
      <w:r w:rsidRPr="009901E0">
        <w:rPr>
          <w:rFonts w:hint="cs"/>
          <w:rtl/>
        </w:rPr>
        <w:t>تدعو الأمين العام</w:t>
      </w:r>
      <w:r w:rsidRPr="009901E0">
        <w:rPr>
          <w:rFonts w:hint="cs"/>
          <w:rtl/>
          <w:lang w:bidi="ar-SY"/>
        </w:rPr>
        <w:t xml:space="preserve"> إلى</w:t>
      </w:r>
    </w:p>
    <w:p w14:paraId="2625EAFB" w14:textId="77777777" w:rsidR="001D3305" w:rsidRPr="009901E0" w:rsidRDefault="001D3305" w:rsidP="001D3305">
      <w:pPr>
        <w:rPr>
          <w:lang w:bidi="ar-EG"/>
        </w:rPr>
      </w:pPr>
      <w:r w:rsidRPr="009901E0">
        <w:rPr>
          <w:lang w:bidi="ar-SY"/>
        </w:rPr>
        <w:t>1</w:t>
      </w:r>
      <w:r w:rsidRPr="009901E0">
        <w:rPr>
          <w:lang w:bidi="ar-SY"/>
        </w:rPr>
        <w:tab/>
      </w:r>
      <w:r w:rsidRPr="009901E0">
        <w:rPr>
          <w:rFonts w:hint="cs"/>
          <w:rtl/>
          <w:lang w:bidi="ar-SY"/>
        </w:rPr>
        <w:t>الالتزام بمتطلبات الإبلاغ التي تفرضها خطة العمل على مستوى الأمم المتحدة ككل للمساواة بين الجنسين وتمكين المرأة</w:t>
      </w:r>
      <w:r w:rsidRPr="009901E0">
        <w:rPr>
          <w:rFonts w:hint="eastAsia"/>
          <w:rtl/>
          <w:lang w:bidi="ar-SY"/>
        </w:rPr>
        <w:t> </w:t>
      </w:r>
      <w:r w:rsidRPr="009901E0">
        <w:rPr>
          <w:rFonts w:hint="cs"/>
          <w:rtl/>
          <w:lang w:bidi="ar-SY"/>
        </w:rPr>
        <w:t xml:space="preserve">عن الأنشطة التي تهدف إلى تشجيع المساواة بين الجنسين وتمكين </w:t>
      </w:r>
      <w:proofErr w:type="gramStart"/>
      <w:r w:rsidRPr="009901E0">
        <w:rPr>
          <w:rFonts w:hint="cs"/>
          <w:rtl/>
          <w:lang w:bidi="ar-SY"/>
        </w:rPr>
        <w:t>المرأة</w:t>
      </w:r>
      <w:r w:rsidRPr="009901E0">
        <w:rPr>
          <w:rFonts w:hint="cs"/>
          <w:rtl/>
          <w:lang w:bidi="ar-EG"/>
        </w:rPr>
        <w:t>؛</w:t>
      </w:r>
      <w:proofErr w:type="gramEnd"/>
    </w:p>
    <w:p w14:paraId="17B468FE" w14:textId="77777777" w:rsidR="001D3305" w:rsidRPr="009901E0" w:rsidRDefault="001D3305" w:rsidP="001D3305">
      <w:pPr>
        <w:rPr>
          <w:rtl/>
          <w:lang w:bidi="ar-EG"/>
        </w:rPr>
      </w:pPr>
      <w:r w:rsidRPr="009901E0">
        <w:rPr>
          <w:lang w:bidi="ar-EG"/>
        </w:rPr>
        <w:t>2</w:t>
      </w:r>
      <w:r w:rsidRPr="009901E0">
        <w:rPr>
          <w:lang w:bidi="ar-EG"/>
        </w:rPr>
        <w:tab/>
      </w:r>
      <w:r w:rsidRPr="009901E0">
        <w:rPr>
          <w:rFonts w:hint="cs"/>
          <w:rtl/>
        </w:rPr>
        <w:t>مواصلة تشجيع موظفي الاتحاد على مراعاة المبادئ التوجيهية المحايدة للجنسين والمتاحة في دليل الاتحاد للأسلوب اللغوي باللغة الإنكليزية،</w:t>
      </w:r>
      <w:r w:rsidRPr="009901E0">
        <w:rPr>
          <w:rFonts w:hint="cs"/>
          <w:i/>
          <w:iCs/>
          <w:rtl/>
        </w:rPr>
        <w:t xml:space="preserve"> </w:t>
      </w:r>
      <w:r w:rsidRPr="009901E0">
        <w:rPr>
          <w:rFonts w:hint="cs"/>
          <w:rtl/>
        </w:rPr>
        <w:t>وتفادي، قدر الإمكان، استعمال العبارات المحددة لجنس بعينه،</w:t>
      </w:r>
    </w:p>
    <w:p w14:paraId="7F2C8886" w14:textId="77777777" w:rsidR="001D3305" w:rsidRPr="009901E0" w:rsidRDefault="001D3305" w:rsidP="001D3305">
      <w:pPr>
        <w:pStyle w:val="Call"/>
        <w:spacing w:before="160"/>
        <w:rPr>
          <w:rtl/>
        </w:rPr>
      </w:pPr>
      <w:r w:rsidRPr="009901E0">
        <w:rPr>
          <w:rFonts w:hint="cs"/>
          <w:rtl/>
        </w:rPr>
        <w:t xml:space="preserve">تدعو الدول الأعضاء وأعضاء القطاع </w:t>
      </w:r>
      <w:r w:rsidRPr="009901E0">
        <w:rPr>
          <w:rFonts w:hint="eastAsia"/>
          <w:rtl/>
        </w:rPr>
        <w:t>إلى</w:t>
      </w:r>
    </w:p>
    <w:p w14:paraId="6A7E7BFB" w14:textId="77777777" w:rsidR="001D3305" w:rsidRPr="009901E0" w:rsidRDefault="001D3305" w:rsidP="001D3305">
      <w:pPr>
        <w:rPr>
          <w:rtl/>
          <w:lang w:bidi="ar-SY"/>
        </w:rPr>
      </w:pPr>
      <w:r w:rsidRPr="009901E0">
        <w:t>1</w:t>
      </w:r>
      <w:r w:rsidRPr="009901E0">
        <w:tab/>
      </w:r>
      <w:r w:rsidRPr="009901E0">
        <w:rPr>
          <w:rFonts w:hint="eastAsia"/>
          <w:rtl/>
        </w:rPr>
        <w:t>تقديم</w:t>
      </w:r>
      <w:r w:rsidRPr="009901E0">
        <w:rPr>
          <w:rtl/>
        </w:rPr>
        <w:t xml:space="preserve"> </w:t>
      </w:r>
      <w:r w:rsidRPr="009901E0">
        <w:rPr>
          <w:rFonts w:hint="eastAsia"/>
          <w:rtl/>
        </w:rPr>
        <w:t>ترشيحات</w:t>
      </w:r>
      <w:r w:rsidRPr="009901E0">
        <w:rPr>
          <w:rtl/>
        </w:rPr>
        <w:t xml:space="preserve"> </w:t>
      </w:r>
      <w:r w:rsidRPr="009901E0">
        <w:rPr>
          <w:rFonts w:hint="eastAsia"/>
          <w:rtl/>
        </w:rPr>
        <w:t>لمناصب</w:t>
      </w:r>
      <w:r w:rsidRPr="009901E0">
        <w:rPr>
          <w:rtl/>
        </w:rPr>
        <w:t xml:space="preserve"> </w:t>
      </w:r>
      <w:r w:rsidRPr="009901E0">
        <w:rPr>
          <w:rFonts w:hint="eastAsia"/>
          <w:rtl/>
        </w:rPr>
        <w:t>الرؤساء</w:t>
      </w:r>
      <w:r w:rsidRPr="009901E0">
        <w:rPr>
          <w:rFonts w:hint="cs"/>
          <w:rtl/>
        </w:rPr>
        <w:t>/</w:t>
      </w:r>
      <w:r w:rsidRPr="009901E0">
        <w:rPr>
          <w:rFonts w:hint="eastAsia"/>
          <w:rtl/>
        </w:rPr>
        <w:t>نواب</w:t>
      </w:r>
      <w:r w:rsidRPr="009901E0">
        <w:rPr>
          <w:rtl/>
        </w:rPr>
        <w:t xml:space="preserve"> </w:t>
      </w:r>
      <w:r w:rsidRPr="009901E0">
        <w:rPr>
          <w:rFonts w:hint="eastAsia"/>
          <w:rtl/>
        </w:rPr>
        <w:t>الرؤساء</w:t>
      </w:r>
      <w:r w:rsidRPr="009901E0">
        <w:rPr>
          <w:rtl/>
        </w:rPr>
        <w:t xml:space="preserve"> </w:t>
      </w:r>
      <w:r w:rsidRPr="009901E0">
        <w:rPr>
          <w:rFonts w:hint="eastAsia"/>
          <w:rtl/>
        </w:rPr>
        <w:t>من</w:t>
      </w:r>
      <w:r w:rsidRPr="009901E0">
        <w:rPr>
          <w:rtl/>
        </w:rPr>
        <w:t xml:space="preserve"> </w:t>
      </w:r>
      <w:r w:rsidRPr="009901E0">
        <w:rPr>
          <w:rFonts w:hint="eastAsia"/>
          <w:rtl/>
        </w:rPr>
        <w:t>شأنها</w:t>
      </w:r>
      <w:r w:rsidRPr="009901E0">
        <w:rPr>
          <w:rtl/>
        </w:rPr>
        <w:t xml:space="preserve"> </w:t>
      </w:r>
      <w:r w:rsidRPr="009901E0">
        <w:rPr>
          <w:rFonts w:hint="eastAsia"/>
          <w:rtl/>
        </w:rPr>
        <w:t>دعم</w:t>
      </w:r>
      <w:r w:rsidRPr="009901E0">
        <w:rPr>
          <w:rtl/>
        </w:rPr>
        <w:t xml:space="preserve"> </w:t>
      </w:r>
      <w:r w:rsidRPr="009901E0">
        <w:rPr>
          <w:rFonts w:hint="eastAsia"/>
          <w:rtl/>
        </w:rPr>
        <w:t>المشاركة</w:t>
      </w:r>
      <w:r w:rsidRPr="009901E0">
        <w:rPr>
          <w:rtl/>
        </w:rPr>
        <w:t xml:space="preserve"> </w:t>
      </w:r>
      <w:r w:rsidRPr="009901E0">
        <w:rPr>
          <w:rFonts w:hint="eastAsia"/>
          <w:rtl/>
        </w:rPr>
        <w:t>النشطة</w:t>
      </w:r>
      <w:r w:rsidRPr="009901E0">
        <w:rPr>
          <w:rtl/>
        </w:rPr>
        <w:t xml:space="preserve"> </w:t>
      </w:r>
      <w:r w:rsidRPr="009901E0">
        <w:rPr>
          <w:rFonts w:hint="eastAsia"/>
          <w:rtl/>
        </w:rPr>
        <w:t>للخبيرات</w:t>
      </w:r>
      <w:r w:rsidRPr="009901E0">
        <w:rPr>
          <w:rtl/>
        </w:rPr>
        <w:t xml:space="preserve"> </w:t>
      </w:r>
      <w:r w:rsidRPr="009901E0">
        <w:rPr>
          <w:rFonts w:hint="eastAsia"/>
          <w:rtl/>
        </w:rPr>
        <w:t>من</w:t>
      </w:r>
      <w:r w:rsidRPr="009901E0">
        <w:rPr>
          <w:rtl/>
        </w:rPr>
        <w:t xml:space="preserve"> </w:t>
      </w:r>
      <w:r w:rsidRPr="009901E0">
        <w:rPr>
          <w:rFonts w:hint="eastAsia"/>
          <w:rtl/>
        </w:rPr>
        <w:t>النساء</w:t>
      </w:r>
      <w:r w:rsidRPr="009901E0">
        <w:rPr>
          <w:rtl/>
        </w:rPr>
        <w:t xml:space="preserve"> فضلاً عن الرجال في </w:t>
      </w:r>
      <w:r w:rsidRPr="009901E0">
        <w:rPr>
          <w:rFonts w:hint="eastAsia"/>
          <w:rtl/>
        </w:rPr>
        <w:t>أفرقة</w:t>
      </w:r>
      <w:r w:rsidRPr="009901E0">
        <w:rPr>
          <w:rtl/>
        </w:rPr>
        <w:t xml:space="preserve"> </w:t>
      </w:r>
      <w:r w:rsidRPr="009901E0">
        <w:rPr>
          <w:rFonts w:hint="eastAsia"/>
          <w:rtl/>
        </w:rPr>
        <w:t>وأنشطة</w:t>
      </w:r>
      <w:r w:rsidRPr="009901E0">
        <w:rPr>
          <w:rtl/>
        </w:rPr>
        <w:t xml:space="preserve"> </w:t>
      </w:r>
      <w:r w:rsidRPr="009901E0">
        <w:rPr>
          <w:rFonts w:hint="eastAsia"/>
          <w:rtl/>
        </w:rPr>
        <w:t>التقييس،</w:t>
      </w:r>
      <w:r w:rsidRPr="009901E0">
        <w:rPr>
          <w:rtl/>
        </w:rPr>
        <w:t xml:space="preserve"> </w:t>
      </w:r>
      <w:r w:rsidRPr="009901E0">
        <w:rPr>
          <w:rFonts w:hint="eastAsia"/>
          <w:rtl/>
        </w:rPr>
        <w:t>وفي الإدارات</w:t>
      </w:r>
      <w:r w:rsidRPr="009901E0">
        <w:rPr>
          <w:rtl/>
        </w:rPr>
        <w:t xml:space="preserve"> </w:t>
      </w:r>
      <w:r w:rsidRPr="009901E0">
        <w:rPr>
          <w:rFonts w:hint="eastAsia"/>
          <w:rtl/>
        </w:rPr>
        <w:t>والوفود</w:t>
      </w:r>
      <w:r w:rsidRPr="009901E0">
        <w:rPr>
          <w:rtl/>
        </w:rPr>
        <w:t xml:space="preserve"> </w:t>
      </w:r>
      <w:r w:rsidRPr="009901E0">
        <w:rPr>
          <w:rFonts w:hint="eastAsia"/>
          <w:rtl/>
        </w:rPr>
        <w:t>التي</w:t>
      </w:r>
      <w:r w:rsidRPr="009901E0">
        <w:rPr>
          <w:rtl/>
        </w:rPr>
        <w:t xml:space="preserve"> </w:t>
      </w:r>
      <w:r w:rsidRPr="009901E0">
        <w:rPr>
          <w:rFonts w:hint="cs"/>
          <w:rtl/>
        </w:rPr>
        <w:t>ينتمين</w:t>
      </w:r>
      <w:r w:rsidRPr="009901E0">
        <w:rPr>
          <w:rtl/>
        </w:rPr>
        <w:t xml:space="preserve"> </w:t>
      </w:r>
      <w:r w:rsidRPr="009901E0">
        <w:rPr>
          <w:rFonts w:hint="eastAsia"/>
          <w:rtl/>
        </w:rPr>
        <w:t>إليها</w:t>
      </w:r>
      <w:r w:rsidRPr="009901E0">
        <w:rPr>
          <w:rFonts w:hint="cs"/>
          <w:rtl/>
          <w:lang w:val="fr-CH" w:bidi="ar-SY"/>
        </w:rPr>
        <w:t xml:space="preserve">، وفقاً للقرار 208 (المراجَع في بوخارست، </w:t>
      </w:r>
      <w:proofErr w:type="gramStart"/>
      <w:r w:rsidRPr="009901E0">
        <w:rPr>
          <w:rFonts w:hint="cs"/>
          <w:rtl/>
          <w:lang w:val="fr-CH" w:bidi="ar-SY"/>
        </w:rPr>
        <w:t>2022)</w:t>
      </w:r>
      <w:r w:rsidRPr="009901E0">
        <w:rPr>
          <w:rFonts w:hint="eastAsia"/>
          <w:rtl/>
          <w:lang w:bidi="ar-SY"/>
        </w:rPr>
        <w:t>؛</w:t>
      </w:r>
      <w:proofErr w:type="gramEnd"/>
    </w:p>
    <w:p w14:paraId="11673D67" w14:textId="77777777" w:rsidR="001D3305" w:rsidRPr="009901E0" w:rsidRDefault="001D3305" w:rsidP="001D3305">
      <w:pPr>
        <w:rPr>
          <w:lang w:bidi="ar-SY"/>
        </w:rPr>
      </w:pPr>
      <w:r w:rsidRPr="009901E0">
        <w:rPr>
          <w:lang w:bidi="ar-SY"/>
        </w:rPr>
        <w:t>2</w:t>
      </w:r>
      <w:r w:rsidRPr="009901E0">
        <w:rPr>
          <w:lang w:bidi="ar-SY"/>
        </w:rPr>
        <w:tab/>
      </w:r>
      <w:r w:rsidRPr="009901E0">
        <w:rPr>
          <w:rFonts w:hint="cs"/>
          <w:rtl/>
          <w:lang w:bidi="ar-SY"/>
        </w:rPr>
        <w:t xml:space="preserve">دعم والمشاركة بنشاط في أنشطة مكتب تقييس الاتصالات بما في ذلك تعيين خبراء وممثلين إقليميين من أجل </w:t>
      </w:r>
      <w:r w:rsidRPr="009901E0">
        <w:rPr>
          <w:rtl/>
        </w:rPr>
        <w:t>شبكة المرأة</w:t>
      </w:r>
      <w:r w:rsidRPr="009901E0">
        <w:rPr>
          <w:rFonts w:hint="cs"/>
          <w:rtl/>
        </w:rPr>
        <w:t xml:space="preserve"> في </w:t>
      </w:r>
      <w:r w:rsidRPr="009901E0">
        <w:rPr>
          <w:rFonts w:hint="cs"/>
          <w:rtl/>
          <w:lang w:bidi="ar-SY"/>
        </w:rPr>
        <w:t xml:space="preserve">قطاع تقييس الاتصالات </w:t>
      </w:r>
      <w:r w:rsidRPr="009901E0">
        <w:rPr>
          <w:rFonts w:hint="cs"/>
          <w:rtl/>
        </w:rPr>
        <w:t xml:space="preserve">من خلال التعاون مع منظمات الاتصالات الإقليمية </w:t>
      </w:r>
      <w:r w:rsidRPr="009901E0">
        <w:rPr>
          <w:rFonts w:hint="cs"/>
          <w:rtl/>
          <w:lang w:bidi="ar-SY"/>
        </w:rPr>
        <w:t xml:space="preserve">ومواصلة ترويج استخدام تكنولوجيات المعلومات والاتصالات لتمكين النساء والفتيات اقتصادياً </w:t>
      </w:r>
      <w:proofErr w:type="gramStart"/>
      <w:r w:rsidRPr="009901E0">
        <w:rPr>
          <w:rFonts w:hint="cs"/>
          <w:rtl/>
          <w:lang w:bidi="ar-SY"/>
        </w:rPr>
        <w:t>واجتماعياً؛</w:t>
      </w:r>
      <w:proofErr w:type="gramEnd"/>
    </w:p>
    <w:p w14:paraId="40AB5D81" w14:textId="77777777" w:rsidR="001D3305" w:rsidRPr="009901E0" w:rsidRDefault="001D3305" w:rsidP="001D3305">
      <w:pPr>
        <w:rPr>
          <w:rtl/>
        </w:rPr>
      </w:pPr>
      <w:r w:rsidRPr="009901E0">
        <w:t>3</w:t>
      </w:r>
      <w:r w:rsidRPr="009901E0">
        <w:tab/>
      </w:r>
      <w:r w:rsidRPr="009901E0">
        <w:rPr>
          <w:spacing w:val="-2"/>
          <w:rtl/>
        </w:rPr>
        <w:t xml:space="preserve">تشجيع ودعم </w:t>
      </w:r>
      <w:r w:rsidRPr="009901E0">
        <w:rPr>
          <w:rFonts w:hint="cs"/>
          <w:spacing w:val="-2"/>
          <w:rtl/>
        </w:rPr>
        <w:t>ال</w:t>
      </w:r>
      <w:r w:rsidRPr="009901E0">
        <w:rPr>
          <w:spacing w:val="-2"/>
          <w:rtl/>
        </w:rPr>
        <w:t xml:space="preserve">تثقيف على نحو فعّال </w:t>
      </w:r>
      <w:r w:rsidRPr="009901E0">
        <w:rPr>
          <w:rFonts w:hint="cs"/>
          <w:spacing w:val="-2"/>
          <w:rtl/>
        </w:rPr>
        <w:t xml:space="preserve">في مجال </w:t>
      </w:r>
      <w:r w:rsidRPr="009901E0">
        <w:rPr>
          <w:spacing w:val="-2"/>
          <w:rtl/>
        </w:rPr>
        <w:t>تكنولوجيا المعلومات والاتصالات</w:t>
      </w:r>
      <w:r w:rsidRPr="009901E0">
        <w:rPr>
          <w:rFonts w:hint="cs"/>
          <w:spacing w:val="-2"/>
          <w:rtl/>
        </w:rPr>
        <w:t xml:space="preserve"> مما يشجع مشاركة الفتيات والنساء،</w:t>
      </w:r>
      <w:r w:rsidRPr="009901E0">
        <w:rPr>
          <w:spacing w:val="-2"/>
          <w:rtl/>
        </w:rPr>
        <w:t xml:space="preserve"> و</w:t>
      </w:r>
      <w:r w:rsidRPr="009901E0">
        <w:rPr>
          <w:rFonts w:hint="eastAsia"/>
          <w:spacing w:val="-2"/>
          <w:rtl/>
        </w:rPr>
        <w:t>دعم</w:t>
      </w:r>
      <w:r w:rsidRPr="009901E0">
        <w:rPr>
          <w:spacing w:val="-2"/>
          <w:rtl/>
        </w:rPr>
        <w:t xml:space="preserve"> </w:t>
      </w:r>
      <w:r w:rsidRPr="009901E0">
        <w:rPr>
          <w:rFonts w:hint="eastAsia"/>
          <w:spacing w:val="-2"/>
          <w:rtl/>
        </w:rPr>
        <w:t>جميع</w:t>
      </w:r>
      <w:r w:rsidRPr="009901E0">
        <w:rPr>
          <w:spacing w:val="-2"/>
          <w:rtl/>
        </w:rPr>
        <w:t xml:space="preserve"> </w:t>
      </w:r>
      <w:r w:rsidRPr="009901E0">
        <w:rPr>
          <w:rFonts w:hint="eastAsia"/>
          <w:spacing w:val="-2"/>
          <w:rtl/>
        </w:rPr>
        <w:t>التدابير</w:t>
      </w:r>
      <w:r w:rsidRPr="009901E0">
        <w:rPr>
          <w:spacing w:val="-2"/>
          <w:rtl/>
        </w:rPr>
        <w:t xml:space="preserve"> </w:t>
      </w:r>
      <w:r w:rsidRPr="009901E0">
        <w:rPr>
          <w:rFonts w:hint="cs"/>
          <w:spacing w:val="-2"/>
          <w:rtl/>
        </w:rPr>
        <w:t>التي تزيد اهتمام وفرض النساء والفتيات في المهن ال</w:t>
      </w:r>
      <w:r w:rsidRPr="009901E0">
        <w:rPr>
          <w:rFonts w:hint="eastAsia"/>
          <w:spacing w:val="-2"/>
          <w:rtl/>
        </w:rPr>
        <w:t>وظيفي</w:t>
      </w:r>
      <w:r w:rsidRPr="009901E0">
        <w:rPr>
          <w:rFonts w:hint="cs"/>
          <w:spacing w:val="-2"/>
          <w:rtl/>
        </w:rPr>
        <w:t>ة</w:t>
      </w:r>
      <w:r w:rsidRPr="009901E0">
        <w:rPr>
          <w:spacing w:val="-2"/>
          <w:rtl/>
        </w:rPr>
        <w:t xml:space="preserve"> في </w:t>
      </w:r>
      <w:r w:rsidRPr="009901E0">
        <w:rPr>
          <w:rFonts w:hint="eastAsia"/>
          <w:spacing w:val="-2"/>
          <w:rtl/>
        </w:rPr>
        <w:t>مجال</w:t>
      </w:r>
      <w:r w:rsidRPr="009901E0">
        <w:rPr>
          <w:spacing w:val="-2"/>
          <w:rtl/>
        </w:rPr>
        <w:t xml:space="preserve"> </w:t>
      </w:r>
      <w:r w:rsidRPr="009901E0">
        <w:rPr>
          <w:rFonts w:hint="eastAsia"/>
          <w:spacing w:val="-2"/>
          <w:rtl/>
        </w:rPr>
        <w:t>تقييس</w:t>
      </w:r>
      <w:r w:rsidRPr="009901E0">
        <w:rPr>
          <w:spacing w:val="-2"/>
          <w:rtl/>
        </w:rPr>
        <w:t xml:space="preserve"> </w:t>
      </w:r>
      <w:r w:rsidRPr="009901E0">
        <w:rPr>
          <w:rFonts w:hint="eastAsia"/>
          <w:spacing w:val="-2"/>
          <w:rtl/>
        </w:rPr>
        <w:t>تكنولوجيا</w:t>
      </w:r>
      <w:r w:rsidRPr="009901E0">
        <w:rPr>
          <w:spacing w:val="-2"/>
          <w:rtl/>
        </w:rPr>
        <w:t xml:space="preserve"> </w:t>
      </w:r>
      <w:r w:rsidRPr="009901E0">
        <w:rPr>
          <w:rFonts w:hint="eastAsia"/>
          <w:spacing w:val="-2"/>
          <w:rtl/>
        </w:rPr>
        <w:t>المعلومات</w:t>
      </w:r>
      <w:r w:rsidRPr="009901E0">
        <w:rPr>
          <w:spacing w:val="-2"/>
          <w:rtl/>
        </w:rPr>
        <w:t xml:space="preserve"> </w:t>
      </w:r>
      <w:r w:rsidRPr="009901E0">
        <w:rPr>
          <w:rFonts w:hint="eastAsia"/>
          <w:spacing w:val="-2"/>
          <w:rtl/>
        </w:rPr>
        <w:t>والاتصالات</w:t>
      </w:r>
      <w:r w:rsidRPr="009901E0">
        <w:rPr>
          <w:rFonts w:hint="cs"/>
          <w:spacing w:val="-2"/>
          <w:rtl/>
        </w:rPr>
        <w:t xml:space="preserve"> وتأييد المبادرات التي تسهل نفاذ الفتيات إلى المجالات المهنية المرتبطة ب</w:t>
      </w:r>
      <w:r w:rsidRPr="009901E0">
        <w:rPr>
          <w:rFonts w:hint="eastAsia"/>
          <w:spacing w:val="-2"/>
          <w:rtl/>
        </w:rPr>
        <w:t>تكنولوجيا</w:t>
      </w:r>
      <w:r w:rsidRPr="009901E0">
        <w:rPr>
          <w:spacing w:val="-2"/>
          <w:rtl/>
        </w:rPr>
        <w:t xml:space="preserve"> </w:t>
      </w:r>
      <w:r w:rsidRPr="009901E0">
        <w:rPr>
          <w:rFonts w:hint="eastAsia"/>
          <w:spacing w:val="-2"/>
          <w:rtl/>
        </w:rPr>
        <w:t>المعلومات</w:t>
      </w:r>
      <w:r w:rsidRPr="009901E0">
        <w:rPr>
          <w:spacing w:val="-2"/>
          <w:rtl/>
        </w:rPr>
        <w:t xml:space="preserve"> </w:t>
      </w:r>
      <w:proofErr w:type="gramStart"/>
      <w:r w:rsidRPr="009901E0">
        <w:rPr>
          <w:rFonts w:hint="eastAsia"/>
          <w:spacing w:val="-2"/>
          <w:rtl/>
        </w:rPr>
        <w:t>والاتصالات</w:t>
      </w:r>
      <w:r w:rsidRPr="009901E0">
        <w:rPr>
          <w:rFonts w:hint="cs"/>
          <w:spacing w:val="-2"/>
          <w:rtl/>
        </w:rPr>
        <w:t>؛</w:t>
      </w:r>
      <w:proofErr w:type="gramEnd"/>
    </w:p>
    <w:p w14:paraId="092EE37A" w14:textId="77777777" w:rsidR="001D3305" w:rsidRPr="009901E0" w:rsidRDefault="001D3305" w:rsidP="001D3305">
      <w:pPr>
        <w:rPr>
          <w:rtl/>
          <w:lang w:bidi="ar-SY"/>
        </w:rPr>
      </w:pPr>
      <w:r w:rsidRPr="009901E0">
        <w:rPr>
          <w:rFonts w:hint="cs"/>
          <w:rtl/>
          <w:lang w:bidi="ar-SY"/>
        </w:rPr>
        <w:t>4</w:t>
      </w:r>
      <w:r w:rsidRPr="009901E0">
        <w:rPr>
          <w:rtl/>
          <w:lang w:bidi="ar-SY"/>
        </w:rPr>
        <w:tab/>
      </w:r>
      <w:r w:rsidRPr="009901E0">
        <w:rPr>
          <w:rFonts w:hint="cs"/>
          <w:rtl/>
          <w:lang w:bidi="ar-SY"/>
        </w:rPr>
        <w:t>تشجيع زيادة مشاركة المندوبات وتعزيز خبراتهن؛</w:t>
      </w:r>
    </w:p>
    <w:p w14:paraId="66D968FA" w14:textId="77777777" w:rsidR="00957081" w:rsidRPr="009901E0" w:rsidRDefault="00957081" w:rsidP="001D3305">
      <w:pPr>
        <w:rPr>
          <w:lang w:bidi="ar-SY"/>
        </w:rPr>
      </w:pPr>
      <w:r w:rsidRPr="009901E0">
        <w:rPr>
          <w:lang w:bidi="ar-SY"/>
        </w:rPr>
        <w:br w:type="page"/>
      </w:r>
    </w:p>
    <w:p w14:paraId="3D9D3EB9" w14:textId="77777777" w:rsidR="001D3305" w:rsidRPr="009901E0" w:rsidRDefault="001D3305" w:rsidP="001D3305">
      <w:pPr>
        <w:rPr>
          <w:rtl/>
        </w:rPr>
      </w:pPr>
      <w:r w:rsidRPr="009901E0">
        <w:rPr>
          <w:lang w:bidi="ar-SY"/>
        </w:rPr>
        <w:lastRenderedPageBreak/>
        <w:t>5</w:t>
      </w:r>
      <w:r w:rsidRPr="009901E0">
        <w:rPr>
          <w:rtl/>
          <w:lang w:bidi="ar-EG"/>
        </w:rPr>
        <w:tab/>
      </w:r>
      <w:r w:rsidRPr="009901E0">
        <w:rPr>
          <w:rFonts w:hint="cs"/>
          <w:rtl/>
          <w:lang w:bidi="ar-SY"/>
        </w:rPr>
        <w:t>تشجيع</w:t>
      </w:r>
      <w:r w:rsidRPr="009901E0">
        <w:rPr>
          <w:rtl/>
          <w:lang w:bidi="ar-SY"/>
        </w:rPr>
        <w:t xml:space="preserve"> اعتماد تدابير مثبتة</w:t>
      </w:r>
      <w:r w:rsidRPr="009901E0">
        <w:rPr>
          <w:rFonts w:hint="cs"/>
          <w:rtl/>
          <w:lang w:bidi="ar-SY"/>
        </w:rPr>
        <w:t xml:space="preserve"> </w:t>
      </w:r>
      <w:r w:rsidRPr="009901E0">
        <w:rPr>
          <w:rtl/>
        </w:rPr>
        <w:t>لتحقيق زيادة على المستوى العالمي في عدد النساء الساعيات لتحصيل شهادات أكاديمية على جميع المستويات في مجالات العلوم والتكنولوجيا والهندسة والرياضيات</w:t>
      </w:r>
      <w:r w:rsidRPr="009901E0">
        <w:rPr>
          <w:rFonts w:hint="cs"/>
          <w:rtl/>
        </w:rPr>
        <w:t xml:space="preserve"> </w:t>
      </w:r>
      <w:r w:rsidRPr="009901E0">
        <w:t>(STEM)</w:t>
      </w:r>
      <w:r w:rsidRPr="009901E0">
        <w:rPr>
          <w:rtl/>
        </w:rPr>
        <w:t>، ولا سيما تلك المتعلقة ب</w:t>
      </w:r>
      <w:r w:rsidRPr="009901E0">
        <w:rPr>
          <w:rFonts w:hint="cs"/>
          <w:rtl/>
        </w:rPr>
        <w:t xml:space="preserve">تقييس </w:t>
      </w:r>
      <w:r w:rsidRPr="009901E0">
        <w:rPr>
          <w:rFonts w:hint="cs"/>
          <w:rtl/>
          <w:lang w:bidi="ar-EG"/>
        </w:rPr>
        <w:t>الاتصالات/</w:t>
      </w:r>
      <w:r w:rsidRPr="009901E0">
        <w:rPr>
          <w:rtl/>
        </w:rPr>
        <w:t xml:space="preserve">تكنولوجيا المعلومات </w:t>
      </w:r>
      <w:proofErr w:type="gramStart"/>
      <w:r w:rsidRPr="009901E0">
        <w:rPr>
          <w:rtl/>
        </w:rPr>
        <w:t>والاتصالات</w:t>
      </w:r>
      <w:r w:rsidRPr="009901E0">
        <w:rPr>
          <w:rFonts w:hint="cs"/>
          <w:rtl/>
        </w:rPr>
        <w:t>؛</w:t>
      </w:r>
      <w:proofErr w:type="gramEnd"/>
    </w:p>
    <w:p w14:paraId="547C1B5E" w14:textId="0E04D4CB" w:rsidR="001D3305" w:rsidRPr="009901E0" w:rsidRDefault="001D3305" w:rsidP="001D3305">
      <w:pPr>
        <w:rPr>
          <w:rtl/>
        </w:rPr>
      </w:pPr>
      <w:r w:rsidRPr="009901E0">
        <w:rPr>
          <w:rFonts w:hint="cs"/>
          <w:rtl/>
        </w:rPr>
        <w:t>6</w:t>
      </w:r>
      <w:r w:rsidRPr="009901E0">
        <w:rPr>
          <w:rtl/>
        </w:rPr>
        <w:tab/>
        <w:t>الاستفادة من شبكة المرأة (</w:t>
      </w:r>
      <w:r w:rsidRPr="009901E0">
        <w:rPr>
          <w:cs/>
        </w:rPr>
        <w:t>‎</w:t>
      </w:r>
      <w:proofErr w:type="spellStart"/>
      <w:r w:rsidRPr="009901E0">
        <w:t>NoW</w:t>
      </w:r>
      <w:proofErr w:type="spellEnd"/>
      <w:r w:rsidRPr="009901E0">
        <w:rPr>
          <w:rFonts w:hint="cs"/>
          <w:rtl/>
        </w:rPr>
        <w:t xml:space="preserve">) </w:t>
      </w:r>
      <w:r w:rsidRPr="009901E0">
        <w:rPr>
          <w:rtl/>
        </w:rPr>
        <w:t>في مبادرات وأنشطة قطاع تقييس الاتصالات للمساعدة في بناء قدرات النساء في</w:t>
      </w:r>
      <w:r w:rsidRPr="009901E0">
        <w:rPr>
          <w:rFonts w:hint="cs"/>
          <w:rtl/>
        </w:rPr>
        <w:t> </w:t>
      </w:r>
      <w:r w:rsidRPr="009901E0">
        <w:rPr>
          <w:rtl/>
        </w:rPr>
        <w:t>مجال تقييس الاتصالات/تكنولوجيا المعلومات والاتصالات، ولا سيما في البلدان النامية</w:t>
      </w:r>
      <w:r w:rsidR="00BE6724">
        <w:rPr>
          <w:rStyle w:val="FootnoteReference"/>
          <w:rtl/>
          <w:lang w:bidi="ar-JO"/>
        </w:rPr>
        <w:footnoteReference w:customMarkFollows="1" w:id="30"/>
        <w:t>1</w:t>
      </w:r>
      <w:r w:rsidRPr="009901E0">
        <w:rPr>
          <w:rFonts w:hint="cs"/>
          <w:rtl/>
          <w:lang w:bidi="ar-JO"/>
        </w:rPr>
        <w:t>؛</w:t>
      </w:r>
    </w:p>
    <w:p w14:paraId="3832CF06" w14:textId="77777777" w:rsidR="001D3305" w:rsidRPr="009901E0" w:rsidRDefault="001D3305" w:rsidP="001D3305">
      <w:pPr>
        <w:rPr>
          <w:rtl/>
        </w:rPr>
      </w:pPr>
      <w:r w:rsidRPr="009901E0">
        <w:rPr>
          <w:rFonts w:hint="cs"/>
          <w:rtl/>
        </w:rPr>
        <w:t>7</w:t>
      </w:r>
      <w:r w:rsidRPr="009901E0">
        <w:rPr>
          <w:rtl/>
        </w:rPr>
        <w:tab/>
        <w:t xml:space="preserve">مراعاة إدماج استراتيجيات المساواة بين الجنسين في الأطر الوطنية للتنمية المستدامة المتعلقة بتنمية الاتصالات/تكنولوجيا المعلومات والاتصالات من أجل </w:t>
      </w:r>
      <w:r w:rsidRPr="009901E0">
        <w:rPr>
          <w:rFonts w:hint="cs"/>
          <w:rtl/>
        </w:rPr>
        <w:t xml:space="preserve">تسريع </w:t>
      </w:r>
      <w:r w:rsidRPr="009901E0">
        <w:rPr>
          <w:rtl/>
        </w:rPr>
        <w:t>تحقيق المساواة بين الجنسين</w:t>
      </w:r>
      <w:r w:rsidRPr="009901E0">
        <w:rPr>
          <w:rFonts w:hint="cs"/>
          <w:rtl/>
          <w:lang w:bidi="ar-JO"/>
        </w:rPr>
        <w:t>؛</w:t>
      </w:r>
    </w:p>
    <w:p w14:paraId="103CE5E9" w14:textId="77777777" w:rsidR="001D3305" w:rsidRPr="009901E0" w:rsidRDefault="001D3305" w:rsidP="001D3305">
      <w:pPr>
        <w:rPr>
          <w:rtl/>
        </w:rPr>
      </w:pPr>
      <w:r w:rsidRPr="009901E0">
        <w:rPr>
          <w:rFonts w:hint="cs"/>
          <w:rtl/>
        </w:rPr>
        <w:t>8</w:t>
      </w:r>
      <w:r w:rsidRPr="009901E0">
        <w:rPr>
          <w:rtl/>
        </w:rPr>
        <w:tab/>
        <w:t>تقييم التحديات التي قد تعوق مشاركة المرأة في أنشطة قطاع تقييس الاتصالات</w:t>
      </w:r>
      <w:r w:rsidRPr="009901E0">
        <w:rPr>
          <w:rFonts w:hint="cs"/>
          <w:rtl/>
        </w:rPr>
        <w:t>؛</w:t>
      </w:r>
    </w:p>
    <w:p w14:paraId="0B4CCF20" w14:textId="77777777" w:rsidR="001D3305" w:rsidRPr="009901E0" w:rsidRDefault="001D3305" w:rsidP="001D3305">
      <w:pPr>
        <w:rPr>
          <w:lang w:bidi="ar-EG"/>
        </w:rPr>
      </w:pPr>
      <w:r w:rsidRPr="009901E0">
        <w:rPr>
          <w:rFonts w:hint="cs"/>
          <w:rtl/>
        </w:rPr>
        <w:t>9</w:t>
      </w:r>
      <w:r w:rsidRPr="009901E0">
        <w:rPr>
          <w:rtl/>
        </w:rPr>
        <w:tab/>
        <w:t>تأييد مشاركة مزيد من النساء في قطاع تقييس الاتصالات من خلال المساهمة في بناء قدراتهن لتزويدهن بالمعارف والمهارات اللازمة</w:t>
      </w:r>
      <w:r w:rsidRPr="009901E0">
        <w:rPr>
          <w:rFonts w:hint="cs"/>
          <w:rtl/>
        </w:rPr>
        <w:t>؛</w:t>
      </w:r>
    </w:p>
    <w:p w14:paraId="1CB2A9F0" w14:textId="77777777" w:rsidR="001D3305" w:rsidRPr="009901E0" w:rsidRDefault="001D3305" w:rsidP="001D3305">
      <w:pPr>
        <w:tabs>
          <w:tab w:val="left" w:pos="4095"/>
        </w:tabs>
      </w:pPr>
      <w:r w:rsidRPr="009901E0">
        <w:t>10</w:t>
      </w:r>
      <w:r w:rsidRPr="009901E0">
        <w:tab/>
      </w:r>
      <w:r w:rsidRPr="009901E0">
        <w:rPr>
          <w:rFonts w:hint="cs"/>
          <w:rtl/>
          <w:lang w:val="en-GB"/>
        </w:rPr>
        <w:t>مواصلة تقديم الدعم لبرامج الإرشاد الطوعي في قطاع تقييس الاتصالات.</w:t>
      </w:r>
    </w:p>
    <w:p w14:paraId="0D2E0F38" w14:textId="77777777" w:rsidR="000C2F13" w:rsidRPr="009901E0" w:rsidRDefault="000C2F13" w:rsidP="00661292">
      <w:pPr>
        <w:rPr>
          <w:rtl/>
        </w:rPr>
      </w:pPr>
    </w:p>
    <w:p w14:paraId="3B0A7F35" w14:textId="77777777" w:rsidR="00661292" w:rsidRPr="009901E0" w:rsidRDefault="00661292" w:rsidP="00661292">
      <w:pPr>
        <w:rPr>
          <w:rtl/>
        </w:rPr>
      </w:pPr>
    </w:p>
    <w:p w14:paraId="1CBEE002" w14:textId="77777777" w:rsidR="00661292" w:rsidRPr="009901E0" w:rsidRDefault="00661292" w:rsidP="00661292">
      <w:pPr>
        <w:rPr>
          <w:rtl/>
        </w:rPr>
      </w:pPr>
    </w:p>
    <w:p w14:paraId="61A478B4" w14:textId="77777777" w:rsidR="00661292" w:rsidRPr="009901E0" w:rsidRDefault="00661292" w:rsidP="00661292">
      <w:pPr>
        <w:rPr>
          <w:rtl/>
        </w:rPr>
      </w:pPr>
    </w:p>
    <w:p w14:paraId="7DB77245" w14:textId="77777777" w:rsidR="00661292" w:rsidRPr="009901E0" w:rsidRDefault="00661292" w:rsidP="00661292">
      <w:pPr>
        <w:rPr>
          <w:rtl/>
        </w:rPr>
      </w:pPr>
    </w:p>
    <w:p w14:paraId="01A7BBF4" w14:textId="77777777" w:rsidR="00661292" w:rsidRPr="009901E0" w:rsidRDefault="00661292" w:rsidP="00661292">
      <w:pPr>
        <w:rPr>
          <w:rtl/>
        </w:rPr>
      </w:pPr>
    </w:p>
    <w:p w14:paraId="1AE22EEC" w14:textId="77777777" w:rsidR="00661292" w:rsidRPr="009901E0" w:rsidRDefault="00661292" w:rsidP="00661292">
      <w:pPr>
        <w:rPr>
          <w:rtl/>
        </w:rPr>
      </w:pPr>
    </w:p>
    <w:p w14:paraId="722EDED0" w14:textId="77777777" w:rsidR="00661292" w:rsidRPr="009901E0" w:rsidRDefault="00661292" w:rsidP="00661292">
      <w:pPr>
        <w:rPr>
          <w:rtl/>
        </w:rPr>
      </w:pPr>
    </w:p>
    <w:p w14:paraId="0B26B70E" w14:textId="77777777" w:rsidR="00661292" w:rsidRPr="009901E0" w:rsidRDefault="00661292" w:rsidP="00661292">
      <w:pPr>
        <w:rPr>
          <w:rtl/>
        </w:rPr>
      </w:pPr>
    </w:p>
    <w:p w14:paraId="67495C17" w14:textId="77777777" w:rsidR="00661292" w:rsidRPr="009901E0" w:rsidRDefault="00661292" w:rsidP="00661292">
      <w:pPr>
        <w:rPr>
          <w:rtl/>
        </w:rPr>
      </w:pPr>
    </w:p>
    <w:p w14:paraId="045ECD8E" w14:textId="77777777" w:rsidR="00661292" w:rsidRPr="009901E0" w:rsidRDefault="00661292" w:rsidP="00661292">
      <w:pPr>
        <w:rPr>
          <w:rtl/>
        </w:rPr>
      </w:pPr>
    </w:p>
    <w:p w14:paraId="440062FA" w14:textId="77777777" w:rsidR="00661292" w:rsidRPr="009901E0" w:rsidRDefault="00661292" w:rsidP="00661292">
      <w:pPr>
        <w:rPr>
          <w:rtl/>
        </w:rPr>
      </w:pPr>
    </w:p>
    <w:p w14:paraId="5DE1F8F8" w14:textId="77777777" w:rsidR="00661292" w:rsidRPr="009901E0" w:rsidRDefault="00661292" w:rsidP="00661292">
      <w:pPr>
        <w:rPr>
          <w:rtl/>
        </w:rPr>
      </w:pPr>
    </w:p>
    <w:p w14:paraId="41192E5E" w14:textId="77777777" w:rsidR="00661292" w:rsidRPr="009901E0" w:rsidRDefault="00661292" w:rsidP="00661292">
      <w:pPr>
        <w:rPr>
          <w:rtl/>
        </w:rPr>
      </w:pPr>
    </w:p>
    <w:p w14:paraId="7E1491AE" w14:textId="77777777" w:rsidR="00661292" w:rsidRPr="009901E0" w:rsidRDefault="00661292" w:rsidP="00661292">
      <w:pPr>
        <w:rPr>
          <w:rtl/>
        </w:rPr>
      </w:pPr>
    </w:p>
    <w:p w14:paraId="7625AFA0" w14:textId="77777777" w:rsidR="00661292" w:rsidRPr="009901E0" w:rsidRDefault="00661292" w:rsidP="00661292">
      <w:pPr>
        <w:rPr>
          <w:rtl/>
        </w:rPr>
      </w:pPr>
    </w:p>
    <w:p w14:paraId="1ECF913A" w14:textId="77777777" w:rsidR="00661292" w:rsidRPr="009901E0" w:rsidRDefault="00661292" w:rsidP="00661292"/>
    <w:p w14:paraId="1C031A8A" w14:textId="77777777" w:rsidR="00661292" w:rsidRPr="009901E0" w:rsidRDefault="00661292" w:rsidP="00F67F42">
      <w:pPr>
        <w:rPr>
          <w:rtl/>
        </w:rPr>
        <w:sectPr w:rsidR="00661292" w:rsidRPr="009901E0" w:rsidSect="007D3DEC">
          <w:footerReference w:type="even" r:id="rId68"/>
          <w:footerReference w:type="default" r:id="rId69"/>
          <w:pgSz w:w="11907" w:h="16840" w:code="9"/>
          <w:pgMar w:top="1134" w:right="1134" w:bottom="1134" w:left="1134" w:header="567" w:footer="567" w:gutter="0"/>
          <w:cols w:space="708"/>
          <w:vAlign w:val="both"/>
          <w:docGrid w:linePitch="360"/>
        </w:sectPr>
      </w:pPr>
    </w:p>
    <w:p w14:paraId="5A1B8BAA" w14:textId="77777777" w:rsidR="00ED026F" w:rsidRPr="009901E0" w:rsidRDefault="002B4C22" w:rsidP="00ED026F">
      <w:pPr>
        <w:pStyle w:val="ResNo"/>
        <w:rPr>
          <w:rtl/>
          <w:lang w:bidi="ar-SY"/>
        </w:rPr>
      </w:pPr>
      <w:bookmarkStart w:id="130" w:name="_Toc190336418"/>
      <w:bookmarkStart w:id="131" w:name="_Toc190336707"/>
      <w:bookmarkStart w:id="132" w:name="_Toc190336919"/>
      <w:r w:rsidRPr="009901E0">
        <w:rPr>
          <w:rFonts w:hint="cs"/>
          <w:rtl/>
        </w:rPr>
        <w:lastRenderedPageBreak/>
        <w:t>القرار</w:t>
      </w:r>
      <w:r w:rsidR="004947CA" w:rsidRPr="009901E0">
        <w:rPr>
          <w:rtl/>
        </w:rPr>
        <w:t xml:space="preserve"> </w:t>
      </w:r>
      <w:r w:rsidR="004947CA" w:rsidRPr="009901E0">
        <w:rPr>
          <w:rStyle w:val="href"/>
        </w:rPr>
        <w:t>58</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1D3305" w:rsidRPr="009901E0">
        <w:rPr>
          <w:rFonts w:hint="cs"/>
          <w:rtl/>
        </w:rPr>
        <w:t>نيودلهي</w:t>
      </w:r>
      <w:r w:rsidR="004947CA" w:rsidRPr="009901E0">
        <w:rPr>
          <w:rFonts w:hint="cs"/>
          <w:rtl/>
        </w:rPr>
        <w:t xml:space="preserve">، </w:t>
      </w:r>
      <w:r w:rsidR="004947CA" w:rsidRPr="009901E0">
        <w:t>202</w:t>
      </w:r>
      <w:r w:rsidR="001D3305" w:rsidRPr="009901E0">
        <w:t>4</w:t>
      </w:r>
      <w:r w:rsidR="004947CA" w:rsidRPr="009901E0">
        <w:rPr>
          <w:rFonts w:hint="cs"/>
          <w:rtl/>
          <w:lang w:bidi="ar-SY"/>
        </w:rPr>
        <w:t>)</w:t>
      </w:r>
      <w:bookmarkEnd w:id="130"/>
      <w:bookmarkEnd w:id="131"/>
      <w:bookmarkEnd w:id="132"/>
    </w:p>
    <w:p w14:paraId="6DC9EA46" w14:textId="77777777" w:rsidR="00ED026F" w:rsidRPr="009901E0" w:rsidRDefault="001D3305" w:rsidP="001D3305">
      <w:pPr>
        <w:pStyle w:val="Restitle"/>
        <w:rPr>
          <w:rtl/>
          <w:lang w:val="fr-FR" w:bidi="ar-EG"/>
        </w:rPr>
      </w:pPr>
      <w:bookmarkStart w:id="133" w:name="_Toc190336419"/>
      <w:bookmarkStart w:id="134" w:name="_Toc190336708"/>
      <w:bookmarkStart w:id="135" w:name="_Toc190336920"/>
      <w:r w:rsidRPr="009901E0">
        <w:rPr>
          <w:rFonts w:hint="cs"/>
          <w:rtl/>
        </w:rPr>
        <w:t xml:space="preserve">تشجيع إنشاء وتعزيز الأفرقة الوطنية للاستجابة في حالات </w:t>
      </w:r>
      <w:r w:rsidRPr="009901E0">
        <w:rPr>
          <w:rFonts w:hint="cs"/>
          <w:rtl/>
          <w:lang w:bidi="ar-EG"/>
        </w:rPr>
        <w:t>الحوادث</w:t>
      </w:r>
      <w:r w:rsidRPr="009901E0">
        <w:rPr>
          <w:rFonts w:hint="cs"/>
          <w:rtl/>
        </w:rPr>
        <w:t xml:space="preserve"> الحاسوبية،</w:t>
      </w:r>
      <w:r w:rsidRPr="009901E0">
        <w:rPr>
          <w:rtl/>
        </w:rPr>
        <w:br/>
      </w:r>
      <w:r w:rsidRPr="009901E0">
        <w:rPr>
          <w:rFonts w:hint="cs"/>
          <w:rtl/>
        </w:rPr>
        <w:t xml:space="preserve">خاصة </w:t>
      </w:r>
      <w:r w:rsidRPr="009901E0">
        <w:rPr>
          <w:rFonts w:hint="cs"/>
          <w:rtl/>
          <w:lang w:bidi="ar-EG"/>
        </w:rPr>
        <w:t>للبلدان النامية</w:t>
      </w:r>
      <w:bookmarkEnd w:id="133"/>
      <w:bookmarkEnd w:id="134"/>
      <w:bookmarkEnd w:id="135"/>
    </w:p>
    <w:p w14:paraId="762D6062" w14:textId="77777777" w:rsidR="001D3305" w:rsidRPr="009901E0" w:rsidRDefault="001D3305" w:rsidP="001D3305">
      <w:pPr>
        <w:pStyle w:val="Resref"/>
        <w:rPr>
          <w:iCs w:val="0"/>
          <w:rtl/>
        </w:rPr>
      </w:pPr>
      <w:r w:rsidRPr="009901E0">
        <w:rPr>
          <w:rFonts w:hint="cs"/>
          <w:rtl/>
        </w:rPr>
        <w:t>(</w:t>
      </w:r>
      <w:r w:rsidRPr="009901E0">
        <w:rPr>
          <w:rFonts w:hint="cs"/>
          <w:rtl/>
          <w:lang w:bidi="ar-EG"/>
        </w:rPr>
        <w:t xml:space="preserve">جوهانسبرغ، </w:t>
      </w:r>
      <w:r w:rsidRPr="009901E0">
        <w:rPr>
          <w:lang w:val="de-CH" w:bidi="ar-EG"/>
        </w:rPr>
        <w:t>2008</w:t>
      </w:r>
      <w:r w:rsidRPr="009901E0">
        <w:rPr>
          <w:rFonts w:hint="cs"/>
          <w:rtl/>
          <w:lang w:bidi="ar-EG"/>
        </w:rPr>
        <w:t xml:space="preserve">؛ </w:t>
      </w:r>
      <w:r w:rsidRPr="009901E0">
        <w:rPr>
          <w:rFonts w:hint="cs"/>
          <w:rtl/>
        </w:rPr>
        <w:t xml:space="preserve">دبي، </w:t>
      </w:r>
      <w:r w:rsidRPr="009901E0">
        <w:t>2012</w:t>
      </w:r>
      <w:r w:rsidRPr="009901E0">
        <w:rPr>
          <w:rFonts w:hint="cs"/>
          <w:rtl/>
        </w:rPr>
        <w:t>؛ جنيف، 2022؛ نيودلهي، 2024)</w:t>
      </w:r>
    </w:p>
    <w:p w14:paraId="45D7919A" w14:textId="77777777" w:rsidR="001D3305" w:rsidRPr="009901E0" w:rsidRDefault="001D3305" w:rsidP="001D3305">
      <w:pPr>
        <w:pStyle w:val="Normalaftertitle"/>
        <w:keepNext/>
        <w:spacing w:line="240" w:lineRule="auto"/>
        <w:rPr>
          <w:lang w:bidi="ar-EG"/>
        </w:rPr>
      </w:pPr>
      <w:r w:rsidRPr="009901E0">
        <w:rPr>
          <w:rFonts w:hint="cs"/>
          <w:rtl/>
          <w:lang w:val="fr-FR" w:bidi="ar-EG"/>
        </w:rPr>
        <w:t>إن الجمعية العالمية لتقييس الاتصالات (</w:t>
      </w:r>
      <w:r w:rsidRPr="009901E0">
        <w:rPr>
          <w:rFonts w:hint="cs"/>
          <w:rtl/>
          <w:lang w:val="fr-FR" w:bidi="ar-SY"/>
        </w:rPr>
        <w:t>نيودلهي، 2024</w:t>
      </w:r>
      <w:r w:rsidRPr="009901E0">
        <w:rPr>
          <w:rFonts w:hint="cs"/>
          <w:rtl/>
          <w:lang w:val="fr-FR" w:bidi="ar-EG"/>
        </w:rPr>
        <w:t>)،</w:t>
      </w:r>
    </w:p>
    <w:p w14:paraId="79F9A07A" w14:textId="77777777" w:rsidR="001D3305" w:rsidRPr="009901E0" w:rsidRDefault="001D3305" w:rsidP="001D3305">
      <w:pPr>
        <w:pStyle w:val="Call"/>
      </w:pPr>
      <w:r w:rsidRPr="009901E0">
        <w:rPr>
          <w:rFonts w:hint="cs"/>
          <w:rtl/>
        </w:rPr>
        <w:t>إذ تذكِّر</w:t>
      </w:r>
    </w:p>
    <w:p w14:paraId="788E58DC" w14:textId="77777777" w:rsidR="001D3305" w:rsidRPr="009901E0" w:rsidRDefault="001D3305" w:rsidP="001D3305">
      <w:pPr>
        <w:rPr>
          <w:rtl/>
          <w:lang w:val="fr-FR"/>
        </w:rPr>
      </w:pPr>
      <w:r w:rsidRPr="009901E0">
        <w:rPr>
          <w:rFonts w:hint="cs"/>
          <w:i/>
          <w:iCs/>
          <w:rtl/>
          <w:lang w:val="fr-FR" w:bidi="ar-EG"/>
        </w:rPr>
        <w:t xml:space="preserve"> </w:t>
      </w:r>
      <w:r w:rsidRPr="009901E0">
        <w:rPr>
          <w:rFonts w:hint="eastAsia"/>
          <w:i/>
          <w:iCs/>
          <w:rtl/>
          <w:lang w:val="fr-FR" w:bidi="ar-EG"/>
        </w:rPr>
        <w:t>أ</w:t>
      </w:r>
      <w:r w:rsidRPr="009901E0">
        <w:rPr>
          <w:i/>
          <w:iCs/>
          <w:rtl/>
          <w:lang w:val="fr-FR" w:bidi="ar-EG"/>
        </w:rPr>
        <w:t xml:space="preserve"> )</w:t>
      </w:r>
      <w:r w:rsidRPr="009901E0">
        <w:rPr>
          <w:rtl/>
          <w:lang w:val="fr-FR" w:bidi="ar-EG"/>
        </w:rPr>
        <w:tab/>
      </w:r>
      <w:r w:rsidRPr="009901E0">
        <w:rPr>
          <w:rFonts w:hint="cs"/>
          <w:rtl/>
          <w:lang w:val="fr-FR" w:bidi="ar-EG"/>
        </w:rPr>
        <w:t>بالقرار 130 (المراجَع في بوخارست، 2022) الصادر عن مؤتمر المندوبين المفوضين، بشأن ت</w:t>
      </w:r>
      <w:r w:rsidRPr="009901E0">
        <w:rPr>
          <w:rtl/>
          <w:lang w:val="fr-FR"/>
        </w:rPr>
        <w:t>عزيز دور الاتحاد في مجال بناء الثقة والأمن في استخدام تكنولوجيا المعلومات والاتصالات</w:t>
      </w:r>
      <w:r w:rsidRPr="009901E0">
        <w:rPr>
          <w:rFonts w:hint="cs"/>
          <w:rtl/>
          <w:lang w:val="fr-FR"/>
        </w:rPr>
        <w:t> </w:t>
      </w:r>
      <w:r w:rsidRPr="009901E0">
        <w:t>(ICT)</w:t>
      </w:r>
      <w:r w:rsidRPr="009901E0">
        <w:rPr>
          <w:rFonts w:hint="cs"/>
          <w:rtl/>
          <w:lang w:val="fr-FR"/>
        </w:rPr>
        <w:t>؛</w:t>
      </w:r>
    </w:p>
    <w:p w14:paraId="07F3E989" w14:textId="7F7DF019" w:rsidR="001D3305" w:rsidRPr="009901E0" w:rsidRDefault="001D3305" w:rsidP="001D3305">
      <w:pPr>
        <w:rPr>
          <w:rtl/>
          <w:lang w:val="fr-FR" w:bidi="ar-EG"/>
        </w:rPr>
      </w:pPr>
      <w:r w:rsidRPr="009901E0">
        <w:rPr>
          <w:rFonts w:hint="eastAsia"/>
          <w:i/>
          <w:iCs/>
          <w:rtl/>
          <w:lang w:val="fr-FR" w:bidi="ar-EG"/>
        </w:rPr>
        <w:t>ب</w:t>
      </w:r>
      <w:r w:rsidRPr="009901E0">
        <w:rPr>
          <w:i/>
          <w:iCs/>
          <w:rtl/>
          <w:lang w:val="fr-FR" w:bidi="ar-EG"/>
        </w:rPr>
        <w:t>)</w:t>
      </w:r>
      <w:r w:rsidRPr="009901E0">
        <w:rPr>
          <w:rtl/>
          <w:lang w:val="fr-FR" w:bidi="ar-EG"/>
        </w:rPr>
        <w:tab/>
      </w:r>
      <w:r w:rsidRPr="009901E0">
        <w:rPr>
          <w:rFonts w:hint="cs"/>
          <w:rtl/>
          <w:lang w:val="fr-FR" w:bidi="ar-EG"/>
        </w:rPr>
        <w:t xml:space="preserve">بأن القرار </w:t>
      </w:r>
      <w:r w:rsidRPr="009901E0">
        <w:rPr>
          <w:lang w:val="fr-FR" w:bidi="ar-EG"/>
        </w:rPr>
        <w:t>123</w:t>
      </w:r>
      <w:r w:rsidRPr="009901E0">
        <w:rPr>
          <w:rFonts w:hint="cs"/>
          <w:rtl/>
          <w:lang w:val="fr-FR" w:bidi="ar-EG"/>
        </w:rPr>
        <w:t xml:space="preserve"> (المراجَع في </w:t>
      </w:r>
      <w:r w:rsidRPr="009901E0">
        <w:rPr>
          <w:rFonts w:hint="cs"/>
          <w:rtl/>
          <w:lang w:bidi="ar-EG"/>
        </w:rPr>
        <w:t>بوخارست، 2022</w:t>
      </w:r>
      <w:r w:rsidRPr="009901E0">
        <w:rPr>
          <w:rFonts w:hint="cs"/>
          <w:rtl/>
          <w:lang w:val="fr-FR" w:bidi="ar-EG"/>
        </w:rPr>
        <w:t>) الصادر عن مؤتمر المندوبين المفوضين قرر تكليف الأمين العام ومديري المكاتب الثلاثة بالعمل الوثيق فيما بينهم في متابعة المبادرات التي تساعد على سد الفجوة في ميدان التقييس بين البلدان النامية</w:t>
      </w:r>
      <w:r w:rsidR="00BE6724">
        <w:rPr>
          <w:rStyle w:val="FootnoteReference"/>
          <w:rtl/>
          <w:lang w:val="fr-FR" w:bidi="ar-EG"/>
        </w:rPr>
        <w:footnoteReference w:customMarkFollows="1" w:id="31"/>
        <w:t>1</w:t>
      </w:r>
      <w:r w:rsidRPr="009901E0">
        <w:rPr>
          <w:rFonts w:hint="cs"/>
          <w:rtl/>
          <w:lang w:val="fr-FR" w:bidi="ar-EG"/>
        </w:rPr>
        <w:t xml:space="preserve"> والبلدان</w:t>
      </w:r>
      <w:r w:rsidRPr="009901E0">
        <w:rPr>
          <w:rFonts w:hint="eastAsia"/>
          <w:lang w:val="fr-FR" w:bidi="ar-EG"/>
        </w:rPr>
        <w:t> </w:t>
      </w:r>
      <w:r w:rsidRPr="009901E0">
        <w:rPr>
          <w:rFonts w:hint="cs"/>
          <w:rtl/>
          <w:lang w:val="fr-FR" w:bidi="ar-EG"/>
        </w:rPr>
        <w:t>المتقدمة،</w:t>
      </w:r>
    </w:p>
    <w:p w14:paraId="3352D8C1" w14:textId="77777777" w:rsidR="001D3305" w:rsidRPr="009901E0" w:rsidRDefault="001D3305" w:rsidP="001D3305">
      <w:pPr>
        <w:pStyle w:val="Call"/>
        <w:spacing w:before="160"/>
        <w:rPr>
          <w:rtl/>
        </w:rPr>
      </w:pPr>
      <w:r w:rsidRPr="009901E0">
        <w:rPr>
          <w:rFonts w:hint="cs"/>
          <w:rtl/>
        </w:rPr>
        <w:t>وإذ تدرك</w:t>
      </w:r>
    </w:p>
    <w:p w14:paraId="0C522F7F" w14:textId="77777777" w:rsidR="001D3305" w:rsidRPr="009901E0" w:rsidRDefault="001D3305" w:rsidP="001D3305">
      <w:pPr>
        <w:rPr>
          <w:rtl/>
          <w:lang w:val="fr-FR" w:bidi="ar-EG"/>
        </w:rPr>
      </w:pPr>
      <w:r w:rsidRPr="009901E0">
        <w:rPr>
          <w:rFonts w:hint="cs"/>
          <w:i/>
          <w:iCs/>
          <w:rtl/>
          <w:lang w:val="fr-FR" w:bidi="ar-EG"/>
        </w:rPr>
        <w:t xml:space="preserve"> أ )</w:t>
      </w:r>
      <w:r w:rsidRPr="009901E0">
        <w:rPr>
          <w:rFonts w:hint="cs"/>
          <w:rtl/>
          <w:lang w:val="fr-FR" w:bidi="ar-EG"/>
        </w:rPr>
        <w:tab/>
        <w:t xml:space="preserve">النتائج المرضية جداً التي تحققت في النهج الإقليمي في إطار القرار </w:t>
      </w:r>
      <w:r w:rsidRPr="009901E0">
        <w:rPr>
          <w:lang w:val="fr-FR" w:bidi="ar-EG"/>
        </w:rPr>
        <w:t>54</w:t>
      </w:r>
      <w:r w:rsidRPr="009901E0">
        <w:rPr>
          <w:rFonts w:hint="cs"/>
          <w:rtl/>
          <w:lang w:val="fr-FR" w:bidi="ar-EG"/>
        </w:rPr>
        <w:t xml:space="preserve"> (المراجَع في نيودلهي، 2024</w:t>
      </w:r>
      <w:r w:rsidRPr="009901E0">
        <w:rPr>
          <w:rFonts w:hint="cs"/>
          <w:rtl/>
          <w:lang w:bidi="ar-SY"/>
        </w:rPr>
        <w:t>)</w:t>
      </w:r>
      <w:r w:rsidRPr="009901E0">
        <w:rPr>
          <w:rFonts w:hint="cs"/>
          <w:rtl/>
          <w:lang w:val="fr-FR" w:bidi="ar-EG"/>
        </w:rPr>
        <w:t xml:space="preserve"> لهذه الجمعية؛</w:t>
      </w:r>
    </w:p>
    <w:p w14:paraId="47F4C446" w14:textId="77777777" w:rsidR="001D3305" w:rsidRPr="009901E0" w:rsidRDefault="001D3305" w:rsidP="001D3305">
      <w:pPr>
        <w:rPr>
          <w:rtl/>
          <w:lang w:val="fr-FR" w:bidi="ar-EG"/>
        </w:rPr>
      </w:pPr>
      <w:r w:rsidRPr="009901E0">
        <w:rPr>
          <w:rFonts w:hint="cs"/>
          <w:i/>
          <w:iCs/>
          <w:rtl/>
          <w:lang w:val="fr-FR" w:bidi="ar-EG"/>
        </w:rPr>
        <w:t>ب)</w:t>
      </w:r>
      <w:r w:rsidRPr="009901E0">
        <w:rPr>
          <w:rFonts w:hint="cs"/>
          <w:rtl/>
          <w:lang w:val="fr-FR" w:bidi="ar-EG"/>
        </w:rPr>
        <w:tab/>
      </w:r>
      <w:r w:rsidRPr="009901E0">
        <w:rPr>
          <w:spacing w:val="-2"/>
          <w:rtl/>
          <w:lang w:val="fr-FR"/>
        </w:rPr>
        <w:t>العمل ذا الأولوية العالية الذي يضطلع به قطاع تقييس الاتصالات</w:t>
      </w:r>
      <w:r w:rsidRPr="009901E0">
        <w:rPr>
          <w:rFonts w:hint="cs"/>
          <w:spacing w:val="-2"/>
          <w:rtl/>
          <w:lang w:val="fr-FR"/>
        </w:rPr>
        <w:t xml:space="preserve"> </w:t>
      </w:r>
      <w:r w:rsidRPr="009901E0">
        <w:rPr>
          <w:spacing w:val="-2"/>
          <w:rtl/>
          <w:lang w:val="fr-FR"/>
        </w:rPr>
        <w:t>(</w:t>
      </w:r>
      <w:r w:rsidRPr="009901E0">
        <w:rPr>
          <w:spacing w:val="-2"/>
          <w:lang w:val="fr-FR"/>
        </w:rPr>
        <w:t>ITU-T</w:t>
      </w:r>
      <w:r w:rsidRPr="009901E0">
        <w:rPr>
          <w:spacing w:val="-2"/>
          <w:rtl/>
          <w:lang w:val="fr-FR"/>
        </w:rPr>
        <w:t xml:space="preserve">) بشأن القرار 50 </w:t>
      </w:r>
      <w:r w:rsidRPr="009901E0">
        <w:rPr>
          <w:rFonts w:hint="cs"/>
          <w:spacing w:val="-2"/>
          <w:rtl/>
          <w:lang w:val="fr-FR"/>
        </w:rPr>
        <w:t>(</w:t>
      </w:r>
      <w:r w:rsidRPr="009901E0">
        <w:rPr>
          <w:rFonts w:hint="cs"/>
          <w:spacing w:val="-2"/>
          <w:rtl/>
          <w:lang w:val="fr-FR" w:bidi="ar-EG"/>
        </w:rPr>
        <w:t>المراجَع في نيودلهي، 2024</w:t>
      </w:r>
      <w:r w:rsidRPr="009901E0">
        <w:rPr>
          <w:rFonts w:hint="cs"/>
          <w:spacing w:val="-2"/>
          <w:rtl/>
          <w:lang w:val="fr-FR"/>
        </w:rPr>
        <w:t xml:space="preserve">) لهذه الجمعية بشأن الأمن السيبراني، </w:t>
      </w:r>
      <w:r w:rsidRPr="009901E0">
        <w:rPr>
          <w:spacing w:val="-2"/>
          <w:rtl/>
          <w:lang w:val="fr-FR"/>
        </w:rPr>
        <w:t>وفقاً لاختصاصاته وخبرته، بما في ذلك تعزيز فهم مشترك بين الحكومات وأصحاب المصلحة الآخرين ل</w:t>
      </w:r>
      <w:r w:rsidRPr="009901E0">
        <w:rPr>
          <w:rFonts w:hint="cs"/>
          <w:spacing w:val="-2"/>
          <w:rtl/>
          <w:lang w:val="fr-FR"/>
        </w:rPr>
        <w:t xml:space="preserve">كيفية </w:t>
      </w:r>
      <w:r w:rsidRPr="009901E0">
        <w:rPr>
          <w:spacing w:val="-2"/>
          <w:rtl/>
          <w:lang w:val="fr-FR"/>
        </w:rPr>
        <w:t>بناء الثقة والأمن في استخدام تكنولوجيا المعلومات والاتصالات على المستويات الوطنية والإقليمية والدولية</w:t>
      </w:r>
      <w:r w:rsidRPr="009901E0">
        <w:rPr>
          <w:rFonts w:hint="cs"/>
          <w:spacing w:val="-2"/>
          <w:rtl/>
          <w:lang w:val="fr-FR"/>
        </w:rPr>
        <w:t>؛</w:t>
      </w:r>
    </w:p>
    <w:p w14:paraId="141A808F" w14:textId="77777777" w:rsidR="001D3305" w:rsidRPr="009901E0" w:rsidRDefault="001D3305" w:rsidP="001D3305">
      <w:pPr>
        <w:rPr>
          <w:rtl/>
          <w:lang w:val="fr-FR" w:bidi="ar-EG"/>
        </w:rPr>
      </w:pPr>
      <w:r w:rsidRPr="009901E0">
        <w:rPr>
          <w:rFonts w:hint="cs"/>
          <w:i/>
          <w:iCs/>
          <w:rtl/>
          <w:lang w:val="fr-FR" w:bidi="ar-EG"/>
        </w:rPr>
        <w:t>ج)</w:t>
      </w:r>
      <w:r w:rsidRPr="009901E0">
        <w:rPr>
          <w:rFonts w:hint="cs"/>
          <w:rtl/>
          <w:lang w:val="fr-FR" w:bidi="ar-EG"/>
        </w:rPr>
        <w:tab/>
      </w:r>
      <w:r w:rsidRPr="009901E0">
        <w:rPr>
          <w:rtl/>
          <w:lang w:val="fr-FR"/>
        </w:rPr>
        <w:t xml:space="preserve">تزايد مستوى التحول الرقمي والاعتماد على </w:t>
      </w:r>
      <w:r w:rsidRPr="009901E0">
        <w:rPr>
          <w:rFonts w:hint="cs"/>
          <w:rtl/>
          <w:lang w:val="fr-FR"/>
        </w:rPr>
        <w:t>تكنولوجيات</w:t>
      </w:r>
      <w:r w:rsidRPr="009901E0">
        <w:rPr>
          <w:rtl/>
          <w:lang w:val="fr-FR"/>
        </w:rPr>
        <w:t xml:space="preserve"> المعلومات والاتصالات</w:t>
      </w:r>
      <w:r w:rsidRPr="009901E0">
        <w:rPr>
          <w:lang w:bidi="ar-EG"/>
        </w:rPr>
        <w:t xml:space="preserve"> (ICT) </w:t>
      </w:r>
      <w:r w:rsidRPr="009901E0">
        <w:rPr>
          <w:rtl/>
          <w:lang w:val="fr-FR"/>
        </w:rPr>
        <w:t>في البلدان النامية</w:t>
      </w:r>
      <w:r w:rsidRPr="009901E0">
        <w:rPr>
          <w:rFonts w:hint="cs"/>
          <w:rtl/>
          <w:lang w:val="fr-FR"/>
        </w:rPr>
        <w:t>؛</w:t>
      </w:r>
    </w:p>
    <w:p w14:paraId="57C29A3B" w14:textId="77777777" w:rsidR="001D3305" w:rsidRPr="009901E0" w:rsidRDefault="001D3305" w:rsidP="001D3305">
      <w:pPr>
        <w:rPr>
          <w:rtl/>
          <w:lang w:val="fr-FR" w:bidi="ar-EG"/>
        </w:rPr>
      </w:pPr>
      <w:r w:rsidRPr="009901E0">
        <w:rPr>
          <w:rFonts w:hint="eastAsia"/>
          <w:i/>
          <w:iCs/>
          <w:rtl/>
          <w:lang w:val="fr-FR" w:bidi="ar-EG"/>
        </w:rPr>
        <w:t>د</w:t>
      </w:r>
      <w:r w:rsidRPr="009901E0">
        <w:rPr>
          <w:i/>
          <w:iCs/>
          <w:rtl/>
          <w:lang w:val="fr-FR" w:bidi="ar-EG"/>
        </w:rPr>
        <w:t xml:space="preserve"> )</w:t>
      </w:r>
      <w:r w:rsidRPr="009901E0">
        <w:rPr>
          <w:rtl/>
          <w:lang w:val="fr-FR" w:bidi="ar-EG"/>
        </w:rPr>
        <w:tab/>
      </w:r>
      <w:r w:rsidRPr="009901E0">
        <w:rPr>
          <w:rtl/>
          <w:lang w:val="fr-FR"/>
        </w:rPr>
        <w:t xml:space="preserve">التعقيد المتزايد لإدارة البنية التحتية للدفاع السيبراني وأدواته وأفراده وخدماته الأمنية بسبب التعقيد المتزايد للهجمات السيبرانية على شبكات </w:t>
      </w:r>
      <w:r w:rsidRPr="009901E0">
        <w:rPr>
          <w:rFonts w:hint="cs"/>
          <w:rtl/>
          <w:lang w:val="fr-FR"/>
        </w:rPr>
        <w:t>الاتصالات/</w:t>
      </w:r>
      <w:r w:rsidRPr="009901E0">
        <w:rPr>
          <w:rtl/>
          <w:lang w:val="fr-FR"/>
        </w:rPr>
        <w:t>تكنولوجيا المعلومات والاتصالات في جميع البلدان؛</w:t>
      </w:r>
    </w:p>
    <w:p w14:paraId="5FA3B0AF" w14:textId="77777777" w:rsidR="001D3305" w:rsidRPr="009901E0" w:rsidRDefault="001D3305" w:rsidP="001D3305">
      <w:pPr>
        <w:rPr>
          <w:lang w:val="fr-FR" w:bidi="ar-EG"/>
        </w:rPr>
      </w:pPr>
      <w:r w:rsidRPr="009901E0">
        <w:rPr>
          <w:rFonts w:hint="cs"/>
          <w:i/>
          <w:iCs/>
          <w:rtl/>
          <w:lang w:val="fr-FR" w:bidi="ar-EG"/>
        </w:rPr>
        <w:t>هـ )</w:t>
      </w:r>
      <w:r w:rsidRPr="009901E0">
        <w:rPr>
          <w:i/>
          <w:iCs/>
          <w:rtl/>
          <w:lang w:val="fr-FR" w:bidi="ar-EG"/>
        </w:rPr>
        <w:tab/>
      </w:r>
      <w:r w:rsidRPr="009901E0">
        <w:rPr>
          <w:rtl/>
          <w:lang w:val="fr-FR" w:bidi="ar-EG"/>
        </w:rPr>
        <w:t xml:space="preserve">أنه مع استمرار تطور خدمات </w:t>
      </w:r>
      <w:r w:rsidRPr="009901E0">
        <w:rPr>
          <w:rFonts w:hint="cs"/>
          <w:rtl/>
          <w:lang w:val="fr-FR" w:bidi="ar-EG"/>
        </w:rPr>
        <w:t>وتكنولوجيات</w:t>
      </w:r>
      <w:r w:rsidRPr="009901E0">
        <w:rPr>
          <w:rtl/>
          <w:lang w:val="fr-FR" w:bidi="ar-EG"/>
        </w:rPr>
        <w:t xml:space="preserve"> البنية التحتية للاتصالات/تكنولوجيا المعلومات والاتصالات، تتطور أيض</w:t>
      </w:r>
      <w:r w:rsidRPr="009901E0">
        <w:rPr>
          <w:rFonts w:hint="cs"/>
          <w:rtl/>
          <w:lang w:val="fr-FR" w:bidi="ar-EG"/>
        </w:rPr>
        <w:t>اً</w:t>
      </w:r>
      <w:r w:rsidRPr="009901E0">
        <w:rPr>
          <w:rtl/>
          <w:lang w:val="fr-FR" w:bidi="ar-EG"/>
        </w:rPr>
        <w:t xml:space="preserve"> التهديدات والهجمات السيبرانية، وتنتشر من خلال مجموعة متنوعة من الوسائل، مثل الأجهزة </w:t>
      </w:r>
      <w:r w:rsidRPr="009901E0">
        <w:rPr>
          <w:rFonts w:hint="cs"/>
          <w:rtl/>
          <w:lang w:val="fr-FR" w:bidi="ar-EG"/>
        </w:rPr>
        <w:t>المتنقلة</w:t>
      </w:r>
      <w:r w:rsidRPr="009901E0">
        <w:rPr>
          <w:rtl/>
          <w:lang w:val="fr-FR" w:bidi="ar-EG"/>
        </w:rPr>
        <w:t xml:space="preserve"> </w:t>
      </w:r>
      <w:r w:rsidRPr="009901E0">
        <w:rPr>
          <w:rFonts w:hint="cs"/>
          <w:rtl/>
          <w:lang w:val="fr-FR" w:bidi="ar-EG"/>
        </w:rPr>
        <w:t>والمخدّمات</w:t>
      </w:r>
      <w:r w:rsidRPr="009901E0">
        <w:rPr>
          <w:rtl/>
          <w:lang w:val="fr-FR" w:bidi="ar-EG"/>
        </w:rPr>
        <w:t xml:space="preserve"> والشبكات وحتى التكنولوجيا التشغيلي</w:t>
      </w:r>
      <w:r w:rsidRPr="009901E0">
        <w:rPr>
          <w:rFonts w:hint="cs"/>
          <w:rtl/>
          <w:lang w:val="fr-FR" w:bidi="ar-EG"/>
        </w:rPr>
        <w:t>ة؛</w:t>
      </w:r>
    </w:p>
    <w:p w14:paraId="25BE0EF4" w14:textId="77777777" w:rsidR="00A63720" w:rsidRPr="009901E0" w:rsidRDefault="00A63720" w:rsidP="001D3305">
      <w:pPr>
        <w:rPr>
          <w:i/>
          <w:iCs/>
          <w:spacing w:val="-6"/>
          <w:rtl/>
          <w:lang w:val="fr-FR" w:bidi="ar-EG"/>
        </w:rPr>
      </w:pPr>
      <w:r w:rsidRPr="009901E0">
        <w:rPr>
          <w:i/>
          <w:iCs/>
          <w:spacing w:val="-6"/>
          <w:rtl/>
          <w:lang w:val="fr-FR" w:bidi="ar-EG"/>
        </w:rPr>
        <w:br w:type="page"/>
      </w:r>
    </w:p>
    <w:p w14:paraId="07507744" w14:textId="77777777" w:rsidR="001D3305" w:rsidRPr="009901E0" w:rsidRDefault="001D3305" w:rsidP="001D3305">
      <w:pPr>
        <w:rPr>
          <w:rtl/>
          <w:lang w:bidi="ar-EG"/>
        </w:rPr>
      </w:pPr>
      <w:r w:rsidRPr="009901E0">
        <w:rPr>
          <w:rFonts w:hint="cs"/>
          <w:i/>
          <w:iCs/>
          <w:spacing w:val="-6"/>
          <w:rtl/>
          <w:lang w:val="fr-FR" w:bidi="ar-EG"/>
        </w:rPr>
        <w:lastRenderedPageBreak/>
        <w:t>و )</w:t>
      </w:r>
      <w:r w:rsidRPr="009901E0">
        <w:rPr>
          <w:rFonts w:hint="cs"/>
          <w:spacing w:val="-6"/>
          <w:rtl/>
          <w:lang w:val="fr-FR" w:bidi="ar-EG"/>
        </w:rPr>
        <w:tab/>
      </w:r>
      <w:r w:rsidRPr="009901E0">
        <w:rPr>
          <w:rFonts w:hint="cs"/>
          <w:rtl/>
          <w:lang w:val="fr-FR" w:bidi="ar-EG"/>
        </w:rPr>
        <w:t>العمل الذي اضطلع به قطاع تنمية الاتصالات بالاتحاد</w:t>
      </w:r>
      <w:r w:rsidRPr="009901E0">
        <w:rPr>
          <w:rFonts w:hint="eastAsia"/>
          <w:rtl/>
          <w:lang w:val="fr-FR" w:bidi="ar-EG"/>
        </w:rPr>
        <w:t> </w:t>
      </w:r>
      <w:r w:rsidRPr="009901E0">
        <w:rPr>
          <w:lang w:bidi="ar-EG"/>
        </w:rPr>
        <w:t>(ITU-D)</w:t>
      </w:r>
      <w:r w:rsidRPr="009901E0">
        <w:rPr>
          <w:rFonts w:hint="cs"/>
          <w:rtl/>
          <w:lang w:val="fr-FR" w:bidi="ar-EG"/>
        </w:rPr>
        <w:t xml:space="preserve"> في إطار المسألة </w:t>
      </w:r>
      <w:r w:rsidRPr="009901E0">
        <w:rPr>
          <w:lang w:bidi="ar-EG"/>
        </w:rPr>
        <w:t>22/1</w:t>
      </w:r>
      <w:r w:rsidRPr="009901E0">
        <w:rPr>
          <w:rFonts w:hint="cs"/>
          <w:rtl/>
          <w:lang w:bidi="ar-EG"/>
        </w:rPr>
        <w:t xml:space="preserve"> السابقة للجنة الدراسات</w:t>
      </w:r>
      <w:r w:rsidRPr="009901E0">
        <w:rPr>
          <w:rFonts w:hint="eastAsia"/>
          <w:rtl/>
          <w:lang w:bidi="ar-EG"/>
        </w:rPr>
        <w:t> </w:t>
      </w:r>
      <w:r w:rsidRPr="009901E0">
        <w:rPr>
          <w:lang w:val="fr-CH" w:bidi="ar-EG"/>
        </w:rPr>
        <w:t>1</w:t>
      </w:r>
      <w:r w:rsidRPr="009901E0">
        <w:rPr>
          <w:rFonts w:hint="cs"/>
          <w:rtl/>
          <w:lang w:val="fr-CH" w:bidi="ar-EG"/>
        </w:rPr>
        <w:t xml:space="preserve"> ب</w:t>
      </w:r>
      <w:r w:rsidRPr="009901E0">
        <w:rPr>
          <w:rFonts w:hint="cs"/>
          <w:rtl/>
          <w:lang w:bidi="ar-EG"/>
        </w:rPr>
        <w:t xml:space="preserve">قطاع تنمية الاتصالات والمسألة </w:t>
      </w:r>
      <w:r w:rsidRPr="009901E0">
        <w:rPr>
          <w:lang w:bidi="ar-EG"/>
        </w:rPr>
        <w:t>3/2</w:t>
      </w:r>
      <w:r w:rsidRPr="009901E0">
        <w:rPr>
          <w:rFonts w:hint="cs"/>
          <w:rtl/>
          <w:lang w:bidi="ar-EG"/>
        </w:rPr>
        <w:t xml:space="preserve"> الحالية للجنة الدراسات 2 </w:t>
      </w:r>
      <w:r w:rsidRPr="009901E0">
        <w:rPr>
          <w:rFonts w:hint="cs"/>
          <w:rtl/>
          <w:lang w:val="fr-CH" w:bidi="ar-EG"/>
        </w:rPr>
        <w:t>ب</w:t>
      </w:r>
      <w:r w:rsidRPr="009901E0">
        <w:rPr>
          <w:rFonts w:hint="cs"/>
          <w:rtl/>
          <w:lang w:bidi="ar-EG"/>
        </w:rPr>
        <w:t>قطاع تنمية الاتصالات،</w:t>
      </w:r>
    </w:p>
    <w:p w14:paraId="34FC3043" w14:textId="77777777" w:rsidR="001D3305" w:rsidRPr="009901E0" w:rsidRDefault="001D3305" w:rsidP="001D3305">
      <w:pPr>
        <w:pStyle w:val="Call"/>
        <w:spacing w:before="160"/>
        <w:rPr>
          <w:rtl/>
        </w:rPr>
      </w:pPr>
      <w:r w:rsidRPr="009901E0">
        <w:rPr>
          <w:rFonts w:hint="cs"/>
          <w:rtl/>
        </w:rPr>
        <w:t>وإذ تلاحظ</w:t>
      </w:r>
    </w:p>
    <w:p w14:paraId="49D45BE5" w14:textId="77777777" w:rsidR="001D3305" w:rsidRPr="009901E0" w:rsidRDefault="001D3305" w:rsidP="001D3305">
      <w:pPr>
        <w:rPr>
          <w:rtl/>
          <w:lang w:val="fr-FR" w:bidi="ar-EG"/>
        </w:rPr>
      </w:pPr>
      <w:r w:rsidRPr="009901E0">
        <w:rPr>
          <w:rFonts w:hint="cs"/>
          <w:i/>
          <w:iCs/>
          <w:rtl/>
          <w:lang w:val="fr-FR" w:bidi="ar-EG"/>
        </w:rPr>
        <w:t xml:space="preserve"> أ )</w:t>
      </w:r>
      <w:r w:rsidRPr="009901E0">
        <w:rPr>
          <w:rFonts w:hint="cs"/>
          <w:rtl/>
          <w:lang w:val="fr-FR" w:bidi="ar-EG"/>
        </w:rPr>
        <w:tab/>
        <w:t>أن انخفاض مستوى التأهب لطوارئ الأمن السيبراني ما زال في كثير من البلدان، خاصة البلدان النامية؛</w:t>
      </w:r>
    </w:p>
    <w:p w14:paraId="72D64D0F" w14:textId="77777777" w:rsidR="001D3305" w:rsidRPr="009901E0" w:rsidRDefault="001D3305" w:rsidP="001D3305">
      <w:pPr>
        <w:rPr>
          <w:rtl/>
          <w:lang w:val="fr-FR" w:bidi="ar-EG"/>
        </w:rPr>
      </w:pPr>
      <w:r w:rsidRPr="009901E0">
        <w:rPr>
          <w:rFonts w:hint="cs"/>
          <w:i/>
          <w:iCs/>
          <w:rtl/>
          <w:lang w:val="fr-FR" w:bidi="ar-EG"/>
        </w:rPr>
        <w:t>ب)</w:t>
      </w:r>
      <w:r w:rsidRPr="009901E0">
        <w:rPr>
          <w:rFonts w:hint="cs"/>
          <w:rtl/>
          <w:lang w:val="fr-FR" w:bidi="ar-EG"/>
        </w:rPr>
        <w:tab/>
        <w:t>أن ارتفاع مستوى التوصيلية بين شبكات تكنولوجيا المعلومات والاتصالات قد يتأثر سلباً جراء إطلاق هجمة من</w:t>
      </w:r>
      <w:r w:rsidRPr="009901E0">
        <w:rPr>
          <w:rFonts w:hint="eastAsia"/>
          <w:rtl/>
          <w:lang w:val="fr-FR" w:bidi="ar-EG"/>
        </w:rPr>
        <w:t> </w:t>
      </w:r>
      <w:r w:rsidRPr="009901E0">
        <w:rPr>
          <w:rFonts w:hint="cs"/>
          <w:rtl/>
          <w:lang w:val="fr-FR" w:bidi="ar-EG"/>
        </w:rPr>
        <w:t>شبكات في البلدان والمناطق الأقل استعداداً لها؛</w:t>
      </w:r>
    </w:p>
    <w:p w14:paraId="225735BB" w14:textId="77777777" w:rsidR="001D3305" w:rsidRPr="009901E0" w:rsidRDefault="001D3305" w:rsidP="001D3305">
      <w:pPr>
        <w:rPr>
          <w:rtl/>
          <w:lang w:val="fr-FR" w:bidi="ar-EG"/>
        </w:rPr>
      </w:pPr>
      <w:r w:rsidRPr="009901E0">
        <w:rPr>
          <w:rFonts w:hint="cs"/>
          <w:i/>
          <w:iCs/>
          <w:rtl/>
          <w:lang w:val="fr-FR" w:bidi="ar-EG"/>
        </w:rPr>
        <w:t>ج)</w:t>
      </w:r>
      <w:r w:rsidRPr="009901E0">
        <w:rPr>
          <w:rFonts w:hint="cs"/>
          <w:rtl/>
          <w:lang w:val="fr-FR" w:bidi="ar-EG"/>
        </w:rPr>
        <w:tab/>
        <w:t>أهمية توفر المستوى الملائم من التأهب لطوارئ الأمن السيبراني في جميع البلدان؛</w:t>
      </w:r>
    </w:p>
    <w:p w14:paraId="06B51563" w14:textId="77777777" w:rsidR="001D3305" w:rsidRPr="009901E0" w:rsidRDefault="001D3305" w:rsidP="001D3305">
      <w:pPr>
        <w:rPr>
          <w:lang w:val="fr-FR"/>
        </w:rPr>
      </w:pPr>
      <w:r w:rsidRPr="009901E0">
        <w:rPr>
          <w:rFonts w:hint="cs"/>
          <w:i/>
          <w:iCs/>
          <w:rtl/>
          <w:lang w:val="fr-FR" w:bidi="ar-EG"/>
        </w:rPr>
        <w:t>د )</w:t>
      </w:r>
      <w:r w:rsidRPr="009901E0">
        <w:rPr>
          <w:rFonts w:hint="cs"/>
          <w:rtl/>
          <w:lang w:val="fr-FR" w:bidi="ar-EG"/>
        </w:rPr>
        <w:tab/>
      </w:r>
      <w:r w:rsidRPr="009901E0">
        <w:rPr>
          <w:rFonts w:hint="cs"/>
          <w:spacing w:val="4"/>
          <w:rtl/>
          <w:lang w:val="fr-FR" w:bidi="ar-EG"/>
        </w:rPr>
        <w:t xml:space="preserve">الحاجة إلى وفوائد إنشاء أفرقة الاستجابة للحوادث الحاسوبية/أفرقة الاستجابة لحوادث الأمن السيبراني/أفرقة الاستجابة للحوادث السيبرانية </w:t>
      </w:r>
      <w:r w:rsidRPr="009901E0">
        <w:rPr>
          <w:spacing w:val="4"/>
          <w:lang w:val="fr-FR" w:bidi="ar-EG"/>
        </w:rPr>
        <w:t>(CIRT)</w:t>
      </w:r>
      <w:r w:rsidRPr="009901E0">
        <w:rPr>
          <w:rFonts w:hint="cs"/>
          <w:rtl/>
          <w:lang w:val="fr-FR" w:bidi="ar-EG"/>
        </w:rPr>
        <w:t xml:space="preserve">، </w:t>
      </w:r>
      <w:r w:rsidRPr="009901E0">
        <w:rPr>
          <w:rtl/>
          <w:lang w:val="fr-FR"/>
        </w:rPr>
        <w:t xml:space="preserve">مثلاً </w:t>
      </w:r>
      <w:r w:rsidRPr="009901E0">
        <w:rPr>
          <w:rFonts w:hint="cs"/>
          <w:rtl/>
          <w:lang w:val="fr-FR"/>
        </w:rPr>
        <w:t xml:space="preserve">من خلال </w:t>
      </w:r>
      <w:r w:rsidRPr="009901E0">
        <w:rPr>
          <w:rtl/>
          <w:lang w:val="fr-FR"/>
        </w:rPr>
        <w:t>تقديم نقطة اتصال واحدة للتعاون والتواصل بين البلدان، وللمساعدة في التنسيق بين الكيانات المختلفة (من قبيل أفرقة استجابة قطاعية في حالات الحوادث الحاسوبية) ضمن بلد ما؛</w:t>
      </w:r>
    </w:p>
    <w:p w14:paraId="6C023142" w14:textId="77777777" w:rsidR="001D3305" w:rsidRPr="009901E0" w:rsidRDefault="001D3305" w:rsidP="001D3305">
      <w:pPr>
        <w:rPr>
          <w:rtl/>
          <w:lang w:val="fr-FR" w:bidi="ar-EG"/>
        </w:rPr>
      </w:pPr>
      <w:r w:rsidRPr="009901E0">
        <w:rPr>
          <w:rFonts w:hint="cs"/>
          <w:i/>
          <w:iCs/>
          <w:rtl/>
          <w:lang w:val="fr-FR" w:bidi="ar-EG"/>
        </w:rPr>
        <w:t>هـ )</w:t>
      </w:r>
      <w:r w:rsidRPr="009901E0">
        <w:rPr>
          <w:i/>
          <w:iCs/>
          <w:rtl/>
          <w:lang w:val="fr-FR" w:bidi="ar-EG"/>
        </w:rPr>
        <w:tab/>
      </w:r>
      <w:r w:rsidRPr="009901E0">
        <w:rPr>
          <w:rtl/>
          <w:lang w:val="fr-FR"/>
        </w:rPr>
        <w:t xml:space="preserve">أن </w:t>
      </w:r>
      <w:r w:rsidRPr="009901E0">
        <w:rPr>
          <w:rFonts w:hint="cs"/>
          <w:rtl/>
          <w:lang w:val="fr-FR"/>
        </w:rPr>
        <w:t>تزايد</w:t>
      </w:r>
      <w:r w:rsidRPr="009901E0">
        <w:rPr>
          <w:rtl/>
          <w:lang w:val="fr-FR"/>
        </w:rPr>
        <w:t xml:space="preserve"> تعقيد قضايا الأمن السيبراني قد يستلزم </w:t>
      </w:r>
      <w:r w:rsidRPr="009901E0">
        <w:rPr>
          <w:rFonts w:hint="cs"/>
          <w:rtl/>
          <w:lang w:val="fr-FR"/>
        </w:rPr>
        <w:t>تطوير قدرات</w:t>
      </w:r>
      <w:r w:rsidRPr="009901E0">
        <w:rPr>
          <w:rtl/>
          <w:lang w:val="fr-FR"/>
        </w:rPr>
        <w:t xml:space="preserve"> أفرقة الاستجابة في حالات الحوادث الحاسوبية؛</w:t>
      </w:r>
    </w:p>
    <w:p w14:paraId="2B2896F5" w14:textId="77777777" w:rsidR="001D3305" w:rsidRPr="009901E0" w:rsidRDefault="001D3305" w:rsidP="001D3305">
      <w:pPr>
        <w:rPr>
          <w:rtl/>
          <w:lang w:bidi="ar-EG"/>
        </w:rPr>
      </w:pPr>
      <w:r w:rsidRPr="009901E0">
        <w:rPr>
          <w:rFonts w:hint="cs"/>
          <w:i/>
          <w:iCs/>
          <w:rtl/>
          <w:lang w:val="fr-FR" w:bidi="ar-EG"/>
        </w:rPr>
        <w:t>و )</w:t>
      </w:r>
      <w:r w:rsidRPr="009901E0">
        <w:rPr>
          <w:i/>
          <w:iCs/>
          <w:rtl/>
          <w:lang w:val="fr-FR" w:bidi="ar-EG"/>
        </w:rPr>
        <w:tab/>
      </w:r>
      <w:r w:rsidRPr="009901E0">
        <w:rPr>
          <w:rFonts w:hint="cs"/>
          <w:rtl/>
          <w:lang w:val="fr-FR" w:bidi="ar-EG"/>
        </w:rPr>
        <w:t xml:space="preserve">أن مصطلح </w:t>
      </w:r>
      <w:r w:rsidRPr="009901E0">
        <w:rPr>
          <w:rtl/>
          <w:lang w:val="fr-FR"/>
        </w:rPr>
        <w:t xml:space="preserve">أفرقة </w:t>
      </w:r>
      <w:r w:rsidRPr="009901E0">
        <w:rPr>
          <w:rFonts w:hint="cs"/>
          <w:rtl/>
          <w:lang w:val="fr-FR"/>
        </w:rPr>
        <w:t>الاستجابة</w:t>
      </w:r>
      <w:r w:rsidRPr="009901E0">
        <w:rPr>
          <w:rtl/>
          <w:lang w:val="fr-FR"/>
        </w:rPr>
        <w:t xml:space="preserve"> للحوادث الحاسوبية</w:t>
      </w:r>
      <w:r w:rsidRPr="009901E0">
        <w:rPr>
          <w:rFonts w:hint="cs"/>
          <w:rtl/>
          <w:lang w:val="fr-FR"/>
        </w:rPr>
        <w:t xml:space="preserve"> </w:t>
      </w:r>
      <w:r w:rsidRPr="009901E0">
        <w:rPr>
          <w:lang w:bidi="ar-EG"/>
        </w:rPr>
        <w:t>(CIRT)</w:t>
      </w:r>
      <w:r w:rsidRPr="009901E0">
        <w:rPr>
          <w:rFonts w:hint="cs"/>
          <w:rtl/>
          <w:lang w:bidi="ar-EG"/>
        </w:rPr>
        <w:t xml:space="preserve"> يشير إلى </w:t>
      </w:r>
      <w:r w:rsidRPr="009901E0">
        <w:rPr>
          <w:rtl/>
          <w:lang w:bidi="ar-EG"/>
        </w:rPr>
        <w:t>مجموعة واسعة من المؤسسات التي تؤدي وظائف الاستجابة لحوادث الأمن السيبراني، مثل مركز أمن سيبراني (</w:t>
      </w:r>
      <w:r w:rsidRPr="009901E0">
        <w:rPr>
          <w:lang w:bidi="ar-EG"/>
        </w:rPr>
        <w:t>CSC</w:t>
      </w:r>
      <w:r w:rsidRPr="009901E0">
        <w:rPr>
          <w:rtl/>
          <w:lang w:bidi="ar-EG"/>
        </w:rPr>
        <w:t>)، ومركز عمليات أمنية (</w:t>
      </w:r>
      <w:r w:rsidRPr="009901E0">
        <w:rPr>
          <w:lang w:bidi="ar-EG"/>
        </w:rPr>
        <w:t>SOC</w:t>
      </w:r>
      <w:r w:rsidRPr="009901E0">
        <w:rPr>
          <w:rtl/>
          <w:lang w:bidi="ar-EG"/>
        </w:rPr>
        <w:t xml:space="preserve">)، </w:t>
      </w:r>
      <w:r w:rsidRPr="009901E0">
        <w:rPr>
          <w:rFonts w:hint="cs"/>
          <w:rtl/>
          <w:lang w:bidi="ar-EG"/>
        </w:rPr>
        <w:t>وفرقة</w:t>
      </w:r>
      <w:r w:rsidRPr="009901E0">
        <w:rPr>
          <w:rtl/>
          <w:lang w:bidi="ar-EG"/>
        </w:rPr>
        <w:t xml:space="preserve"> استجابة لحالات الطوارئ الحاسوبية (</w:t>
      </w:r>
      <w:r w:rsidRPr="009901E0">
        <w:rPr>
          <w:lang w:bidi="ar-EG"/>
        </w:rPr>
        <w:t>CERT</w:t>
      </w:r>
      <w:r w:rsidRPr="009901E0">
        <w:rPr>
          <w:rtl/>
          <w:lang w:bidi="ar-EG"/>
        </w:rPr>
        <w:t xml:space="preserve">)، </w:t>
      </w:r>
      <w:r w:rsidRPr="009901E0">
        <w:rPr>
          <w:rFonts w:hint="cs"/>
          <w:rtl/>
          <w:lang w:bidi="ar-EG"/>
        </w:rPr>
        <w:t>وفرقة</w:t>
      </w:r>
      <w:r w:rsidRPr="009901E0">
        <w:rPr>
          <w:rtl/>
          <w:lang w:bidi="ar-EG"/>
        </w:rPr>
        <w:t xml:space="preserve"> استجابة لحوادث الأمن الحاسوبي (</w:t>
      </w:r>
      <w:r w:rsidRPr="009901E0">
        <w:rPr>
          <w:lang w:bidi="ar-EG"/>
        </w:rPr>
        <w:t>CSIRT</w:t>
      </w:r>
      <w:r w:rsidRPr="009901E0">
        <w:rPr>
          <w:rtl/>
          <w:lang w:bidi="ar-EG"/>
        </w:rPr>
        <w:t>)،</w:t>
      </w:r>
    </w:p>
    <w:p w14:paraId="4F33F0B9" w14:textId="77777777" w:rsidR="001D3305" w:rsidRPr="009901E0" w:rsidRDefault="001D3305" w:rsidP="001D3305">
      <w:pPr>
        <w:pStyle w:val="Call"/>
        <w:rPr>
          <w:rtl/>
        </w:rPr>
      </w:pPr>
      <w:r w:rsidRPr="009901E0">
        <w:rPr>
          <w:rFonts w:hint="cs"/>
          <w:rtl/>
        </w:rPr>
        <w:t>و</w:t>
      </w:r>
      <w:r w:rsidRPr="009901E0">
        <w:rPr>
          <w:rFonts w:hint="eastAsia"/>
          <w:rtl/>
        </w:rPr>
        <w:t>إذ</w:t>
      </w:r>
      <w:r w:rsidRPr="009901E0">
        <w:rPr>
          <w:rtl/>
        </w:rPr>
        <w:t xml:space="preserve"> </w:t>
      </w:r>
      <w:r w:rsidRPr="009901E0">
        <w:rPr>
          <w:rFonts w:hint="eastAsia"/>
          <w:rtl/>
        </w:rPr>
        <w:t>تضع</w:t>
      </w:r>
      <w:r w:rsidRPr="009901E0">
        <w:rPr>
          <w:rtl/>
        </w:rPr>
        <w:t xml:space="preserve"> </w:t>
      </w:r>
      <w:r w:rsidRPr="009901E0">
        <w:rPr>
          <w:rFonts w:hint="eastAsia"/>
          <w:rtl/>
        </w:rPr>
        <w:t>في اعتبارها</w:t>
      </w:r>
    </w:p>
    <w:p w14:paraId="16A6BA22" w14:textId="77777777" w:rsidR="001D3305" w:rsidRPr="009901E0" w:rsidRDefault="001D3305" w:rsidP="001D3305">
      <w:pPr>
        <w:rPr>
          <w:rtl/>
          <w:lang w:bidi="ar-SY"/>
        </w:rPr>
      </w:pPr>
      <w:r w:rsidRPr="009901E0">
        <w:rPr>
          <w:rFonts w:hint="cs"/>
          <w:spacing w:val="4"/>
          <w:rtl/>
          <w:lang w:val="fr-FR" w:bidi="ar-EG"/>
        </w:rPr>
        <w:t xml:space="preserve">أعمال لجنة الدراسات </w:t>
      </w:r>
      <w:r w:rsidRPr="009901E0">
        <w:rPr>
          <w:spacing w:val="4"/>
          <w:lang w:bidi="ar-EG"/>
        </w:rPr>
        <w:t>17</w:t>
      </w:r>
      <w:r w:rsidRPr="009901E0">
        <w:rPr>
          <w:rFonts w:hint="cs"/>
          <w:spacing w:val="4"/>
          <w:rtl/>
          <w:lang w:bidi="ar-SY"/>
        </w:rPr>
        <w:t xml:space="preserve"> بقطاع تقييس الاتصالات</w:t>
      </w:r>
      <w:r w:rsidRPr="009901E0">
        <w:rPr>
          <w:rFonts w:hint="eastAsia"/>
          <w:spacing w:val="4"/>
          <w:rtl/>
          <w:lang w:bidi="ar-SY"/>
        </w:rPr>
        <w:t> </w:t>
      </w:r>
      <w:r w:rsidRPr="009901E0">
        <w:rPr>
          <w:spacing w:val="4"/>
          <w:lang w:bidi="ar-SY"/>
        </w:rPr>
        <w:t>(ITU-T)</w:t>
      </w:r>
      <w:r w:rsidRPr="009901E0">
        <w:rPr>
          <w:rFonts w:hint="cs"/>
          <w:spacing w:val="4"/>
          <w:rtl/>
          <w:lang w:bidi="ar-SY"/>
        </w:rPr>
        <w:t xml:space="preserve"> في مجال أفرقة الاستجابة في حالات الحوادث الحاسوبية والأفرقة أو الكيانات الأمنية الأخرى من قبيل تلك التي تشملها التوصية </w:t>
      </w:r>
      <w:r w:rsidRPr="009901E0">
        <w:rPr>
          <w:spacing w:val="4"/>
          <w:lang w:val="de-CH" w:bidi="ar-SY"/>
        </w:rPr>
        <w:t>ITU-T X.1060</w:t>
      </w:r>
      <w:r w:rsidRPr="009901E0">
        <w:rPr>
          <w:rFonts w:hint="cs"/>
          <w:spacing w:val="4"/>
          <w:rtl/>
          <w:lang w:bidi="ar-SY"/>
        </w:rPr>
        <w:t>،</w:t>
      </w:r>
      <w:r w:rsidRPr="009901E0">
        <w:rPr>
          <w:rFonts w:hint="cs"/>
          <w:spacing w:val="4"/>
          <w:rtl/>
          <w:lang w:bidi="ar-EG"/>
        </w:rPr>
        <w:t xml:space="preserve"> </w:t>
      </w:r>
      <w:r w:rsidRPr="009901E0">
        <w:rPr>
          <w:rFonts w:hint="cs"/>
          <w:spacing w:val="4"/>
          <w:rtl/>
          <w:lang w:bidi="ar-SY"/>
        </w:rPr>
        <w:t>خاصةً</w:t>
      </w:r>
      <w:r w:rsidRPr="009901E0">
        <w:rPr>
          <w:rFonts w:hint="cs"/>
          <w:rtl/>
          <w:lang w:bidi="ar-SY"/>
        </w:rPr>
        <w:t xml:space="preserve"> بالنسبة للبلدان النامية، والتعاون فيما بينها، كما هو وارد في مخرجات لجنة الدراسات،</w:t>
      </w:r>
    </w:p>
    <w:p w14:paraId="153F646D" w14:textId="77777777" w:rsidR="001D3305" w:rsidRPr="009901E0" w:rsidRDefault="001D3305" w:rsidP="001D3305">
      <w:pPr>
        <w:pStyle w:val="Call"/>
        <w:spacing w:before="160"/>
        <w:rPr>
          <w:rtl/>
        </w:rPr>
      </w:pPr>
      <w:r w:rsidRPr="009901E0">
        <w:rPr>
          <w:rFonts w:hint="cs"/>
          <w:rtl/>
        </w:rPr>
        <w:t>وإذ لا يغرب عن بالها</w:t>
      </w:r>
    </w:p>
    <w:p w14:paraId="3BFC544F" w14:textId="77777777" w:rsidR="001D3305" w:rsidRPr="009901E0" w:rsidRDefault="001D3305" w:rsidP="001D3305">
      <w:pPr>
        <w:rPr>
          <w:rtl/>
          <w:lang w:val="fr-FR" w:bidi="ar-EG"/>
        </w:rPr>
      </w:pPr>
      <w:r w:rsidRPr="009901E0">
        <w:rPr>
          <w:rFonts w:hint="cs"/>
          <w:rtl/>
          <w:lang w:val="fr-FR" w:bidi="ar-EG"/>
        </w:rPr>
        <w:t>أن إنشاء أفرقة استجاب</w:t>
      </w:r>
      <w:r w:rsidRPr="009901E0">
        <w:rPr>
          <w:rFonts w:hint="cs"/>
          <w:rtl/>
        </w:rPr>
        <w:t>ة في حالات الحوادث الحاسوبية تعمل على ما يرام في البلدان النامية من شأنه تحسين مستوى مشاركة البلدان النامية في الأنشطة العالمية للاستجابة في حالات الطوارئ فيما يتعلق ب</w:t>
      </w:r>
      <w:r w:rsidRPr="009901E0">
        <w:rPr>
          <w:rFonts w:hint="cs"/>
          <w:rtl/>
          <w:lang w:val="fr-CH" w:bidi="ar-SY"/>
        </w:rPr>
        <w:t>الأمن السيبراني</w:t>
      </w:r>
      <w:r w:rsidRPr="009901E0">
        <w:rPr>
          <w:rFonts w:hint="cs"/>
          <w:rtl/>
        </w:rPr>
        <w:t xml:space="preserve"> وبالتالي المساهمة في إقامة بنية تحتية عالمية فعالة وآمنة للاتصالات/تكنولوجيا المعلومات والاتصالات وخبرات في مجال الأمن السيبراني،</w:t>
      </w:r>
    </w:p>
    <w:p w14:paraId="5A3B22B4" w14:textId="77777777" w:rsidR="001D3305" w:rsidRPr="009901E0" w:rsidRDefault="001D3305" w:rsidP="001D3305">
      <w:pPr>
        <w:pStyle w:val="Call"/>
        <w:spacing w:before="160"/>
        <w:rPr>
          <w:rtl/>
        </w:rPr>
      </w:pPr>
      <w:r w:rsidRPr="009901E0">
        <w:rPr>
          <w:rFonts w:hint="cs"/>
          <w:rtl/>
        </w:rPr>
        <w:t>تقرر</w:t>
      </w:r>
    </w:p>
    <w:p w14:paraId="29AF4296" w14:textId="77777777" w:rsidR="001D3305" w:rsidRPr="009901E0" w:rsidRDefault="001D3305" w:rsidP="001D3305">
      <w:pPr>
        <w:rPr>
          <w:rtl/>
          <w:lang w:val="fr-CH" w:bidi="ar-SY"/>
        </w:rPr>
      </w:pPr>
      <w:r w:rsidRPr="009901E0">
        <w:rPr>
          <w:rFonts w:hint="cs"/>
          <w:rtl/>
          <w:lang w:val="fr-FR" w:bidi="ar-EG"/>
        </w:rPr>
        <w:t>1</w:t>
      </w:r>
      <w:r w:rsidRPr="009901E0">
        <w:rPr>
          <w:rtl/>
          <w:lang w:val="fr-FR" w:bidi="ar-EG"/>
        </w:rPr>
        <w:tab/>
      </w:r>
      <w:r w:rsidRPr="009901E0">
        <w:rPr>
          <w:rFonts w:hint="cs"/>
          <w:rtl/>
          <w:lang w:val="fr-FR" w:bidi="ar-EG"/>
        </w:rPr>
        <w:t xml:space="preserve">أن تدعم إنشاء وتعزيز الأفرقة وطنية للاستجابة في حالات الحوادث الحاسوبية في الدول الأعضاء حيث </w:t>
      </w:r>
      <w:r w:rsidRPr="009901E0">
        <w:rPr>
          <w:rFonts w:hint="cs"/>
          <w:rtl/>
          <w:lang w:val="fr-CH" w:bidi="ar-SY"/>
        </w:rPr>
        <w:t xml:space="preserve">يطلب الدعم، وأن تعزز </w:t>
      </w:r>
      <w:r w:rsidRPr="009901E0">
        <w:rPr>
          <w:rtl/>
          <w:lang w:val="fr-CH" w:bidi="ar-SY"/>
        </w:rPr>
        <w:t xml:space="preserve">الإطار التشغيلي ذي الصلة </w:t>
      </w:r>
      <w:r w:rsidRPr="009901E0">
        <w:rPr>
          <w:rFonts w:hint="cs"/>
          <w:rtl/>
          <w:lang w:val="fr-CH" w:bidi="ar-SY"/>
        </w:rPr>
        <w:t>لأفرقة</w:t>
      </w:r>
      <w:r w:rsidRPr="009901E0">
        <w:rPr>
          <w:rtl/>
          <w:lang w:val="fr-CH" w:bidi="ar-SY"/>
        </w:rPr>
        <w:t xml:space="preserve"> الاستجابة </w:t>
      </w:r>
      <w:r w:rsidRPr="009901E0">
        <w:rPr>
          <w:rFonts w:hint="cs"/>
          <w:rtl/>
          <w:lang w:val="fr-CH" w:bidi="ar-SY"/>
        </w:rPr>
        <w:t>في حالات ال</w:t>
      </w:r>
      <w:r w:rsidRPr="009901E0">
        <w:rPr>
          <w:rtl/>
          <w:lang w:val="fr-CH" w:bidi="ar-SY"/>
        </w:rPr>
        <w:t xml:space="preserve">حوادث الحاسوبية في الدول الأعضاء حيث </w:t>
      </w:r>
      <w:r w:rsidRPr="009901E0">
        <w:rPr>
          <w:rFonts w:hint="cs"/>
          <w:rtl/>
          <w:lang w:val="fr-CH" w:bidi="ar-SY"/>
        </w:rPr>
        <w:t>يتم إنشاء</w:t>
      </w:r>
      <w:r w:rsidRPr="009901E0">
        <w:rPr>
          <w:rtl/>
          <w:lang w:val="fr-CH" w:bidi="ar-SY"/>
        </w:rPr>
        <w:t xml:space="preserve"> </w:t>
      </w:r>
      <w:r w:rsidRPr="009901E0">
        <w:rPr>
          <w:rFonts w:hint="cs"/>
          <w:rtl/>
          <w:lang w:val="fr-CH" w:bidi="ar-SY"/>
        </w:rPr>
        <w:t>أفرقة</w:t>
      </w:r>
      <w:r w:rsidRPr="009901E0">
        <w:rPr>
          <w:rtl/>
          <w:lang w:val="fr-CH" w:bidi="ar-SY"/>
        </w:rPr>
        <w:t xml:space="preserve"> استجابة</w:t>
      </w:r>
      <w:r w:rsidRPr="009901E0">
        <w:rPr>
          <w:rFonts w:hint="eastAsia"/>
          <w:rtl/>
          <w:lang w:val="fr-CH" w:bidi="ar-SY"/>
        </w:rPr>
        <w:t>،</w:t>
      </w:r>
      <w:r w:rsidRPr="009901E0">
        <w:rPr>
          <w:rtl/>
          <w:lang w:val="fr-CH" w:bidi="ar-SY"/>
        </w:rPr>
        <w:t xml:space="preserve"> إذا لزم الأمر</w:t>
      </w:r>
      <w:r w:rsidRPr="009901E0">
        <w:rPr>
          <w:rFonts w:hint="cs"/>
          <w:rtl/>
          <w:lang w:val="fr-CH" w:bidi="ar-SY"/>
        </w:rPr>
        <w:t>؛</w:t>
      </w:r>
    </w:p>
    <w:p w14:paraId="439A3D3F" w14:textId="77777777" w:rsidR="001D3305" w:rsidRPr="009901E0" w:rsidRDefault="001D3305" w:rsidP="001D3305">
      <w:pPr>
        <w:rPr>
          <w:rtl/>
          <w:lang w:val="fr-FR" w:bidi="ar-EG"/>
        </w:rPr>
      </w:pPr>
      <w:r w:rsidRPr="009901E0">
        <w:rPr>
          <w:rFonts w:hint="cs"/>
          <w:rtl/>
          <w:lang w:val="fr-FR" w:bidi="ar-EG"/>
        </w:rPr>
        <w:t>2</w:t>
      </w:r>
      <w:r w:rsidRPr="009901E0">
        <w:rPr>
          <w:rtl/>
          <w:lang w:val="fr-FR" w:bidi="ar-EG"/>
        </w:rPr>
        <w:tab/>
      </w:r>
      <w:r w:rsidRPr="009901E0">
        <w:rPr>
          <w:rFonts w:hint="cs"/>
          <w:rtl/>
          <w:lang w:val="fr-FR"/>
        </w:rPr>
        <w:t>تشجيع قطاع تقييس الاتصالات على تطوير أدوات لدعم</w:t>
      </w:r>
      <w:r w:rsidRPr="009901E0">
        <w:rPr>
          <w:rtl/>
          <w:lang w:val="fr-FR"/>
        </w:rPr>
        <w:t xml:space="preserve"> أفرقة الاستجابة في حالات الحوادث الحاسوبية في تعزيز تبادل المعلومات من أجل الاستجابة في حالات حوادث الأمن السيبراني، بهدف رفع مستوى التأهب لطوارئ الأمن السيبراني، خاصة في</w:t>
      </w:r>
      <w:r w:rsidRPr="009901E0">
        <w:rPr>
          <w:rFonts w:hint="cs"/>
          <w:rtl/>
          <w:lang w:val="fr-FR"/>
        </w:rPr>
        <w:t> </w:t>
      </w:r>
      <w:r w:rsidRPr="009901E0">
        <w:rPr>
          <w:rtl/>
          <w:lang w:val="fr-FR"/>
        </w:rPr>
        <w:t>البلدان النامية؛</w:t>
      </w:r>
    </w:p>
    <w:p w14:paraId="0F2C820A" w14:textId="77777777" w:rsidR="00A63720" w:rsidRPr="009901E0" w:rsidRDefault="00A63720" w:rsidP="001D3305">
      <w:pPr>
        <w:rPr>
          <w:rtl/>
          <w:lang w:val="fr-FR" w:bidi="ar-EG"/>
        </w:rPr>
      </w:pPr>
      <w:r w:rsidRPr="009901E0">
        <w:rPr>
          <w:rtl/>
          <w:lang w:val="fr-FR" w:bidi="ar-EG"/>
        </w:rPr>
        <w:br w:type="page"/>
      </w:r>
    </w:p>
    <w:p w14:paraId="39857F8B" w14:textId="77777777" w:rsidR="001D3305" w:rsidRPr="009901E0" w:rsidRDefault="001D3305" w:rsidP="001D3305">
      <w:pPr>
        <w:rPr>
          <w:rtl/>
          <w:lang w:val="fr-FR" w:bidi="ar-EG"/>
        </w:rPr>
      </w:pPr>
      <w:r w:rsidRPr="009901E0">
        <w:rPr>
          <w:rFonts w:hint="cs"/>
          <w:rtl/>
          <w:lang w:val="fr-FR" w:bidi="ar-EG"/>
        </w:rPr>
        <w:lastRenderedPageBreak/>
        <w:t>3</w:t>
      </w:r>
      <w:r w:rsidRPr="009901E0">
        <w:rPr>
          <w:rtl/>
          <w:lang w:val="fr-FR" w:bidi="ar-EG"/>
        </w:rPr>
        <w:tab/>
      </w:r>
      <w:r w:rsidRPr="009901E0">
        <w:rPr>
          <w:rtl/>
          <w:lang w:val="fr-FR"/>
        </w:rPr>
        <w:t xml:space="preserve">إشراك المكاتب الإقليمية للاتحاد في تنفيذ هذا القرار وإذكاء وعي الدول الأعضاء بأهمية أفرقة الاستجابة في حالات الحوادث الحاسوبية </w:t>
      </w:r>
      <w:r w:rsidRPr="009901E0">
        <w:rPr>
          <w:rFonts w:hint="cs"/>
          <w:rtl/>
          <w:lang w:val="fr-FR"/>
        </w:rPr>
        <w:t xml:space="preserve">عبر </w:t>
      </w:r>
      <w:r w:rsidRPr="009901E0">
        <w:rPr>
          <w:rtl/>
          <w:lang w:val="fr-FR"/>
        </w:rPr>
        <w:t xml:space="preserve">أنشطة قطاع تقييس الاتصالات </w:t>
      </w:r>
      <w:r w:rsidRPr="009901E0">
        <w:rPr>
          <w:rFonts w:hint="cs"/>
          <w:rtl/>
          <w:lang w:val="fr-FR"/>
        </w:rPr>
        <w:t>ذات الصلة</w:t>
      </w:r>
      <w:r w:rsidRPr="009901E0">
        <w:rPr>
          <w:rtl/>
          <w:lang w:val="fr-FR"/>
        </w:rPr>
        <w:t>،</w:t>
      </w:r>
    </w:p>
    <w:p w14:paraId="517ABD07" w14:textId="77777777" w:rsidR="001D3305" w:rsidRPr="009901E0" w:rsidRDefault="001D3305" w:rsidP="001D3305">
      <w:pPr>
        <w:pStyle w:val="Call"/>
        <w:spacing w:before="160"/>
        <w:rPr>
          <w:rtl/>
        </w:rPr>
      </w:pPr>
      <w:r w:rsidRPr="009901E0">
        <w:rPr>
          <w:rFonts w:hint="cs"/>
          <w:rtl/>
        </w:rPr>
        <w:t>تكلف لجنة الدراسات 17 بقطاع تقييس الاتصالات بالاتحاد</w:t>
      </w:r>
    </w:p>
    <w:p w14:paraId="6CB2A4F5" w14:textId="77777777" w:rsidR="001D3305" w:rsidRPr="009901E0" w:rsidRDefault="001D3305" w:rsidP="001D3305">
      <w:pPr>
        <w:rPr>
          <w:rtl/>
        </w:rPr>
      </w:pPr>
      <w:r w:rsidRPr="009901E0">
        <w:rPr>
          <w:rFonts w:hint="cs"/>
          <w:rtl/>
        </w:rPr>
        <w:t>1</w:t>
      </w:r>
      <w:r w:rsidRPr="009901E0">
        <w:rPr>
          <w:rtl/>
        </w:rPr>
        <w:tab/>
        <w:t xml:space="preserve">بمواصلة وضع التوصيات </w:t>
      </w:r>
      <w:r w:rsidRPr="009901E0">
        <w:rPr>
          <w:rFonts w:hint="cs"/>
          <w:rtl/>
        </w:rPr>
        <w:t xml:space="preserve">والإضافات من قطاع تقييس الاتصالات </w:t>
      </w:r>
      <w:r w:rsidRPr="009901E0">
        <w:rPr>
          <w:rtl/>
        </w:rPr>
        <w:t xml:space="preserve">والأدوات </w:t>
      </w:r>
      <w:r w:rsidRPr="009901E0">
        <w:rPr>
          <w:rFonts w:hint="cs"/>
          <w:rtl/>
        </w:rPr>
        <w:t xml:space="preserve">المحتملة </w:t>
      </w:r>
      <w:r w:rsidRPr="009901E0">
        <w:rPr>
          <w:rtl/>
        </w:rPr>
        <w:t xml:space="preserve">التي </w:t>
      </w:r>
      <w:r w:rsidRPr="009901E0">
        <w:rPr>
          <w:rFonts w:hint="cs"/>
          <w:rtl/>
        </w:rPr>
        <w:t>توجه إنشاء</w:t>
      </w:r>
      <w:r w:rsidRPr="009901E0">
        <w:rPr>
          <w:rtl/>
        </w:rPr>
        <w:t xml:space="preserve"> </w:t>
      </w:r>
      <w:r w:rsidRPr="009901E0">
        <w:rPr>
          <w:rFonts w:hint="cs"/>
          <w:rtl/>
        </w:rPr>
        <w:t>فريق</w:t>
      </w:r>
      <w:r w:rsidRPr="009901E0">
        <w:rPr>
          <w:rtl/>
        </w:rPr>
        <w:t xml:space="preserve"> الاستجابة في حالات الحوادث الحاسوبية</w:t>
      </w:r>
      <w:r w:rsidRPr="009901E0">
        <w:rPr>
          <w:rFonts w:hint="cs"/>
          <w:rtl/>
        </w:rPr>
        <w:t xml:space="preserve"> وتعزيز الإطار التشغيلي لأفرقة الاستجابة، التي يمكن أن تستخدمها الأفرقة</w:t>
      </w:r>
      <w:r w:rsidRPr="009901E0">
        <w:rPr>
          <w:rtl/>
        </w:rPr>
        <w:t xml:space="preserve"> </w:t>
      </w:r>
      <w:r w:rsidRPr="009901E0">
        <w:rPr>
          <w:rFonts w:hint="cs"/>
          <w:rtl/>
        </w:rPr>
        <w:t xml:space="preserve">الوطنية للاستجابة </w:t>
      </w:r>
      <w:r w:rsidRPr="009901E0">
        <w:rPr>
          <w:rtl/>
        </w:rPr>
        <w:t>في</w:t>
      </w:r>
      <w:r w:rsidRPr="009901E0">
        <w:rPr>
          <w:rFonts w:hint="cs"/>
          <w:rtl/>
        </w:rPr>
        <w:t> </w:t>
      </w:r>
      <w:r w:rsidRPr="009901E0">
        <w:rPr>
          <w:rtl/>
        </w:rPr>
        <w:t>جميع أنحاء العالم لتطوير قدراتها؛</w:t>
      </w:r>
    </w:p>
    <w:p w14:paraId="1C6F4F08" w14:textId="77777777" w:rsidR="001D3305" w:rsidRPr="009901E0" w:rsidRDefault="001D3305" w:rsidP="001D3305">
      <w:pPr>
        <w:rPr>
          <w:rtl/>
        </w:rPr>
      </w:pPr>
      <w:r w:rsidRPr="009901E0">
        <w:rPr>
          <w:rFonts w:hint="cs"/>
          <w:rtl/>
        </w:rPr>
        <w:t>2</w:t>
      </w:r>
      <w:r w:rsidRPr="009901E0">
        <w:rPr>
          <w:rtl/>
        </w:rPr>
        <w:tab/>
        <w:t>باستكشاف الشراكات بشكل استباقي مع المنظمات</w:t>
      </w:r>
      <w:r w:rsidRPr="009901E0">
        <w:rPr>
          <w:rFonts w:hint="cs"/>
          <w:rtl/>
        </w:rPr>
        <w:t xml:space="preserve"> والمحافل</w:t>
      </w:r>
      <w:r w:rsidRPr="009901E0">
        <w:rPr>
          <w:rtl/>
        </w:rPr>
        <w:t xml:space="preserve"> الأخرى المعنية بوضع المعايير لتطوير هذه الأدوات؛</w:t>
      </w:r>
    </w:p>
    <w:p w14:paraId="75379B7A" w14:textId="77777777" w:rsidR="001D3305" w:rsidRPr="009901E0" w:rsidRDefault="001D3305" w:rsidP="001D3305">
      <w:pPr>
        <w:rPr>
          <w:rtl/>
        </w:rPr>
      </w:pPr>
      <w:r w:rsidRPr="009901E0">
        <w:rPr>
          <w:rFonts w:hint="cs"/>
          <w:rtl/>
        </w:rPr>
        <w:t>3</w:t>
      </w:r>
      <w:r w:rsidRPr="009901E0">
        <w:rPr>
          <w:rtl/>
        </w:rPr>
        <w:tab/>
      </w:r>
      <w:r w:rsidRPr="009901E0">
        <w:rPr>
          <w:rFonts w:hint="cs"/>
          <w:rtl/>
        </w:rPr>
        <w:t>ب</w:t>
      </w:r>
      <w:r w:rsidRPr="009901E0">
        <w:rPr>
          <w:rtl/>
        </w:rPr>
        <w:t xml:space="preserve">التعاون مع قطاع تنمية الاتصالات بالاتحاد في عمله بشأن إنشاء وتعزيز أفرقة </w:t>
      </w:r>
      <w:r w:rsidRPr="009901E0">
        <w:rPr>
          <w:rFonts w:hint="cs"/>
          <w:rtl/>
        </w:rPr>
        <w:t>الوطنية</w:t>
      </w:r>
      <w:r w:rsidRPr="009901E0">
        <w:rPr>
          <w:rtl/>
        </w:rPr>
        <w:t xml:space="preserve"> </w:t>
      </w:r>
      <w:r w:rsidRPr="009901E0">
        <w:rPr>
          <w:rFonts w:hint="cs"/>
          <w:rtl/>
        </w:rPr>
        <w:t>ل</w:t>
      </w:r>
      <w:r w:rsidRPr="009901E0">
        <w:rPr>
          <w:rtl/>
        </w:rPr>
        <w:t>لاستجابة</w:t>
      </w:r>
      <w:r w:rsidRPr="009901E0">
        <w:rPr>
          <w:rFonts w:hint="cs"/>
          <w:rtl/>
        </w:rPr>
        <w:t xml:space="preserve"> في</w:t>
      </w:r>
      <w:r w:rsidRPr="009901E0">
        <w:rPr>
          <w:rFonts w:hint="eastAsia"/>
          <w:rtl/>
        </w:rPr>
        <w:t> </w:t>
      </w:r>
      <w:r w:rsidRPr="009901E0">
        <w:rPr>
          <w:rFonts w:hint="cs"/>
          <w:rtl/>
        </w:rPr>
        <w:t>حالات ا</w:t>
      </w:r>
      <w:r w:rsidRPr="009901E0">
        <w:rPr>
          <w:rtl/>
        </w:rPr>
        <w:t>لحوادث الحاسوبية حسب الاقتضاء</w:t>
      </w:r>
      <w:r w:rsidRPr="009901E0">
        <w:rPr>
          <w:rFonts w:hint="cs"/>
          <w:rtl/>
        </w:rPr>
        <w:t>؛</w:t>
      </w:r>
    </w:p>
    <w:p w14:paraId="715492A6" w14:textId="77777777" w:rsidR="001D3305" w:rsidRPr="009901E0" w:rsidRDefault="001D3305" w:rsidP="001D3305">
      <w:pPr>
        <w:rPr>
          <w:rtl/>
        </w:rPr>
      </w:pPr>
      <w:r w:rsidRPr="009901E0">
        <w:rPr>
          <w:rFonts w:hint="cs"/>
          <w:rtl/>
        </w:rPr>
        <w:t>4</w:t>
      </w:r>
      <w:r w:rsidRPr="009901E0">
        <w:rPr>
          <w:rtl/>
        </w:rPr>
        <w:tab/>
      </w:r>
      <w:r w:rsidRPr="009901E0">
        <w:rPr>
          <w:rFonts w:hint="cs"/>
          <w:rtl/>
        </w:rPr>
        <w:t xml:space="preserve">بتشجيع </w:t>
      </w:r>
      <w:r w:rsidRPr="009901E0">
        <w:rPr>
          <w:rtl/>
        </w:rPr>
        <w:t xml:space="preserve">الدراسات </w:t>
      </w:r>
      <w:r w:rsidRPr="009901E0">
        <w:rPr>
          <w:rFonts w:hint="cs"/>
          <w:rtl/>
        </w:rPr>
        <w:t>بشأن</w:t>
      </w:r>
      <w:r w:rsidRPr="009901E0">
        <w:rPr>
          <w:rtl/>
        </w:rPr>
        <w:t xml:space="preserve"> الإطار </w:t>
      </w:r>
      <w:r w:rsidRPr="009901E0">
        <w:rPr>
          <w:rFonts w:hint="cs"/>
          <w:rtl/>
        </w:rPr>
        <w:t>المتعلق</w:t>
      </w:r>
      <w:r w:rsidRPr="009901E0">
        <w:rPr>
          <w:rtl/>
        </w:rPr>
        <w:t xml:space="preserve"> </w:t>
      </w:r>
      <w:r w:rsidRPr="009901E0">
        <w:rPr>
          <w:rFonts w:hint="cs"/>
          <w:rtl/>
        </w:rPr>
        <w:t>بالفريق</w:t>
      </w:r>
      <w:r w:rsidRPr="009901E0">
        <w:rPr>
          <w:rtl/>
        </w:rPr>
        <w:t xml:space="preserve"> </w:t>
      </w:r>
      <w:r w:rsidRPr="009901E0">
        <w:rPr>
          <w:rFonts w:hint="cs"/>
          <w:rtl/>
        </w:rPr>
        <w:t>الوطني ل</w:t>
      </w:r>
      <w:r w:rsidRPr="009901E0">
        <w:rPr>
          <w:rtl/>
        </w:rPr>
        <w:t>لاستجابة</w:t>
      </w:r>
      <w:r w:rsidRPr="009901E0">
        <w:rPr>
          <w:rFonts w:hint="cs"/>
          <w:rtl/>
        </w:rPr>
        <w:t xml:space="preserve"> في حالات</w:t>
      </w:r>
      <w:r w:rsidRPr="009901E0">
        <w:rPr>
          <w:rtl/>
        </w:rPr>
        <w:t xml:space="preserve"> </w:t>
      </w:r>
      <w:r w:rsidRPr="009901E0">
        <w:rPr>
          <w:rFonts w:hint="cs"/>
          <w:rtl/>
        </w:rPr>
        <w:t>ا</w:t>
      </w:r>
      <w:r w:rsidRPr="009901E0">
        <w:rPr>
          <w:rtl/>
        </w:rPr>
        <w:t>لحوادث الحاسوبية</w:t>
      </w:r>
      <w:r w:rsidRPr="009901E0">
        <w:rPr>
          <w:rFonts w:hint="cs"/>
          <w:rtl/>
        </w:rPr>
        <w:t>؛</w:t>
      </w:r>
    </w:p>
    <w:p w14:paraId="548AE9E8" w14:textId="77777777" w:rsidR="001D3305" w:rsidRPr="009901E0" w:rsidRDefault="001D3305" w:rsidP="001D3305">
      <w:pPr>
        <w:rPr>
          <w:rtl/>
        </w:rPr>
      </w:pPr>
      <w:r w:rsidRPr="009901E0">
        <w:rPr>
          <w:rFonts w:hint="cs"/>
          <w:rtl/>
        </w:rPr>
        <w:t>5</w:t>
      </w:r>
      <w:r w:rsidRPr="009901E0">
        <w:rPr>
          <w:rtl/>
        </w:rPr>
        <w:tab/>
        <w:t>بدعم مدير مكتب تقييس الاتصالات (</w:t>
      </w:r>
      <w:r w:rsidRPr="009901E0">
        <w:t>TSB</w:t>
      </w:r>
      <w:r w:rsidRPr="009901E0">
        <w:rPr>
          <w:rtl/>
        </w:rPr>
        <w:t xml:space="preserve">) في المبادرات التي تساعد على سد الفجوة التقييسية بين البلدان النامية والبلدان المتقدمة فيما يتعلق </w:t>
      </w:r>
      <w:r w:rsidRPr="009901E0">
        <w:rPr>
          <w:rFonts w:hint="cs"/>
          <w:rtl/>
        </w:rPr>
        <w:t xml:space="preserve">بأفرقة الاستجابة في حالات الحوادث الحاسوبية، </w:t>
      </w:r>
      <w:r w:rsidRPr="009901E0">
        <w:rPr>
          <w:rtl/>
        </w:rPr>
        <w:t xml:space="preserve">والتي ينبغي أن تشمل بنود عمل تتعلق </w:t>
      </w:r>
      <w:r w:rsidRPr="009901E0">
        <w:rPr>
          <w:rFonts w:hint="cs"/>
          <w:rtl/>
        </w:rPr>
        <w:t>بالدراسات المضطلع بها بشأن الإطار المتعلق بأفرقة الاستجابة</w:t>
      </w:r>
      <w:r w:rsidRPr="009901E0">
        <w:rPr>
          <w:rtl/>
        </w:rPr>
        <w:t xml:space="preserve">، وإطلاع الأفرقة ذات الصلة في قطاع تنمية الاتصالات </w:t>
      </w:r>
      <w:r w:rsidRPr="009901E0">
        <w:rPr>
          <w:rFonts w:hint="cs"/>
          <w:rtl/>
        </w:rPr>
        <w:t xml:space="preserve">على النتائج </w:t>
      </w:r>
      <w:r w:rsidRPr="009901E0">
        <w:rPr>
          <w:rtl/>
        </w:rPr>
        <w:t xml:space="preserve">باعتبارها مهمة </w:t>
      </w:r>
      <w:r w:rsidRPr="009901E0">
        <w:rPr>
          <w:rFonts w:hint="cs"/>
          <w:rtl/>
        </w:rPr>
        <w:t>لجنة الدراسات</w:t>
      </w:r>
      <w:r w:rsidRPr="009901E0">
        <w:rPr>
          <w:rtl/>
        </w:rPr>
        <w:t xml:space="preserve"> الرائد</w:t>
      </w:r>
      <w:r w:rsidRPr="009901E0">
        <w:rPr>
          <w:rFonts w:hint="cs"/>
          <w:rtl/>
        </w:rPr>
        <w:t>ة</w:t>
      </w:r>
      <w:r w:rsidRPr="009901E0">
        <w:rPr>
          <w:rtl/>
        </w:rPr>
        <w:t xml:space="preserve"> المعني</w:t>
      </w:r>
      <w:r w:rsidRPr="009901E0">
        <w:rPr>
          <w:rFonts w:hint="cs"/>
          <w:rtl/>
        </w:rPr>
        <w:t>ة</w:t>
      </w:r>
      <w:r w:rsidRPr="009901E0">
        <w:rPr>
          <w:rtl/>
        </w:rPr>
        <w:t xml:space="preserve"> بالأمن</w:t>
      </w:r>
      <w:r w:rsidRPr="009901E0">
        <w:rPr>
          <w:rFonts w:hint="cs"/>
          <w:rtl/>
        </w:rPr>
        <w:t>،</w:t>
      </w:r>
    </w:p>
    <w:p w14:paraId="703C5001" w14:textId="77777777" w:rsidR="001D3305" w:rsidRPr="009901E0" w:rsidRDefault="001D3305" w:rsidP="001D3305">
      <w:pPr>
        <w:pStyle w:val="Call"/>
        <w:spacing w:before="160"/>
        <w:rPr>
          <w:rtl/>
        </w:rPr>
      </w:pPr>
      <w:r w:rsidRPr="009901E0">
        <w:rPr>
          <w:rFonts w:hint="cs"/>
          <w:rtl/>
        </w:rPr>
        <w:t>تكلف مدير مكتب تقييس الاتصالات</w:t>
      </w:r>
    </w:p>
    <w:p w14:paraId="54D637B0" w14:textId="77777777" w:rsidR="001D3305" w:rsidRPr="009901E0" w:rsidRDefault="001D3305" w:rsidP="001D3305">
      <w:pPr>
        <w:rPr>
          <w:rtl/>
        </w:rPr>
      </w:pPr>
      <w:r w:rsidRPr="009901E0">
        <w:rPr>
          <w:rFonts w:hint="cs"/>
          <w:rtl/>
        </w:rPr>
        <w:t>ب</w:t>
      </w:r>
      <w:r w:rsidRPr="009901E0">
        <w:rPr>
          <w:rtl/>
        </w:rPr>
        <w:t>إبلاغ الفريق الاستشاري لتقييس الاتصالات سنوياً بشأن تنفيذ هذا القرار،</w:t>
      </w:r>
    </w:p>
    <w:p w14:paraId="3923488F" w14:textId="77777777" w:rsidR="001D3305" w:rsidRPr="009901E0" w:rsidRDefault="001D3305" w:rsidP="001D3305">
      <w:pPr>
        <w:pStyle w:val="Call"/>
        <w:rPr>
          <w:rtl/>
        </w:rPr>
      </w:pPr>
      <w:r w:rsidRPr="009901E0">
        <w:rPr>
          <w:rFonts w:hint="cs"/>
          <w:rtl/>
        </w:rPr>
        <w:t>تكلف مدير مكتب تقييس الاتصالات، بالتعاون مع مدير مكتب تنمية الاتصالات</w:t>
      </w:r>
    </w:p>
    <w:p w14:paraId="19A365D3" w14:textId="77777777" w:rsidR="001D3305" w:rsidRPr="009901E0" w:rsidRDefault="001D3305" w:rsidP="001D3305">
      <w:pPr>
        <w:rPr>
          <w:rtl/>
        </w:rPr>
      </w:pPr>
      <w:r w:rsidRPr="009901E0">
        <w:rPr>
          <w:rFonts w:hint="cs"/>
          <w:rtl/>
        </w:rPr>
        <w:t>1</w:t>
      </w:r>
      <w:r w:rsidRPr="009901E0">
        <w:rPr>
          <w:rFonts w:hint="cs"/>
          <w:rtl/>
        </w:rPr>
        <w:tab/>
        <w:t>بتحديد الأماكن التي يتعين إنشاء هذه الأفرقة الوطنية فيها، ولا سيما في البلدان النامية، وتشجيع إنشائها؛</w:t>
      </w:r>
    </w:p>
    <w:p w14:paraId="2C861B42" w14:textId="77777777" w:rsidR="001D3305" w:rsidRPr="009901E0" w:rsidRDefault="001D3305" w:rsidP="001D3305">
      <w:r w:rsidRPr="009901E0">
        <w:rPr>
          <w:rFonts w:hint="cs"/>
          <w:rtl/>
        </w:rPr>
        <w:t>2</w:t>
      </w:r>
      <w:r w:rsidRPr="009901E0">
        <w:rPr>
          <w:rFonts w:hint="cs"/>
          <w:rtl/>
        </w:rPr>
        <w:tab/>
      </w:r>
      <w:r w:rsidRPr="009901E0">
        <w:rPr>
          <w:rFonts w:hint="cs"/>
          <w:spacing w:val="-2"/>
          <w:rtl/>
        </w:rPr>
        <w:t xml:space="preserve">بالتعاون مع الخبراء الدوليين والهيئات الدولية لمساعدة البلدان في إنشاء وتعزيز الأفرقة الوطنية للاستجابة في حالات الحوادث الحاسوبية، من خلال </w:t>
      </w:r>
      <w:r w:rsidRPr="009901E0">
        <w:rPr>
          <w:spacing w:val="-2"/>
          <w:rtl/>
        </w:rPr>
        <w:t xml:space="preserve">تحسين وتسريع </w:t>
      </w:r>
      <w:r w:rsidRPr="009901E0">
        <w:rPr>
          <w:rFonts w:hint="cs"/>
          <w:spacing w:val="-2"/>
          <w:rtl/>
        </w:rPr>
        <w:t>وضع</w:t>
      </w:r>
      <w:r w:rsidRPr="009901E0">
        <w:rPr>
          <w:spacing w:val="-2"/>
          <w:rtl/>
        </w:rPr>
        <w:t xml:space="preserve"> توصيات </w:t>
      </w:r>
      <w:r w:rsidRPr="009901E0">
        <w:rPr>
          <w:rFonts w:hint="cs"/>
          <w:spacing w:val="-2"/>
          <w:rtl/>
        </w:rPr>
        <w:t>وإضافات</w:t>
      </w:r>
      <w:r w:rsidRPr="009901E0">
        <w:rPr>
          <w:spacing w:val="-2"/>
          <w:rtl/>
        </w:rPr>
        <w:t xml:space="preserve"> وتقارير </w:t>
      </w:r>
      <w:r w:rsidRPr="009901E0">
        <w:rPr>
          <w:rFonts w:hint="cs"/>
          <w:spacing w:val="-2"/>
          <w:rtl/>
        </w:rPr>
        <w:t>تقنية من قطاع تقييس الاتصالات</w:t>
      </w:r>
      <w:r w:rsidRPr="009901E0">
        <w:rPr>
          <w:spacing w:val="-2"/>
          <w:rtl/>
        </w:rPr>
        <w:t xml:space="preserve"> في هذا</w:t>
      </w:r>
      <w:r w:rsidRPr="009901E0">
        <w:rPr>
          <w:rFonts w:hint="cs"/>
          <w:spacing w:val="-2"/>
          <w:rtl/>
        </w:rPr>
        <w:t> </w:t>
      </w:r>
      <w:r w:rsidRPr="009901E0">
        <w:rPr>
          <w:spacing w:val="-2"/>
          <w:rtl/>
        </w:rPr>
        <w:t>المجال</w:t>
      </w:r>
      <w:r w:rsidRPr="009901E0">
        <w:rPr>
          <w:rFonts w:hint="cs"/>
          <w:spacing w:val="-2"/>
          <w:rtl/>
        </w:rPr>
        <w:t>؛</w:t>
      </w:r>
    </w:p>
    <w:p w14:paraId="2FD07105" w14:textId="77777777" w:rsidR="001D3305" w:rsidRPr="009901E0" w:rsidRDefault="001D3305" w:rsidP="001D3305">
      <w:pPr>
        <w:rPr>
          <w:rtl/>
        </w:rPr>
      </w:pPr>
      <w:r w:rsidRPr="009901E0">
        <w:rPr>
          <w:rFonts w:hint="cs"/>
          <w:rtl/>
        </w:rPr>
        <w:t>3</w:t>
      </w:r>
      <w:r w:rsidRPr="009901E0">
        <w:rPr>
          <w:rtl/>
        </w:rPr>
        <w:tab/>
      </w:r>
      <w:r w:rsidRPr="009901E0">
        <w:rPr>
          <w:rFonts w:hint="cs"/>
          <w:rtl/>
        </w:rPr>
        <w:t>ب</w:t>
      </w:r>
      <w:r w:rsidRPr="009901E0">
        <w:rPr>
          <w:rtl/>
        </w:rPr>
        <w:t xml:space="preserve">دعم تعزيز الممارسات </w:t>
      </w:r>
      <w:r w:rsidRPr="009901E0">
        <w:rPr>
          <w:rFonts w:hint="cs"/>
          <w:rtl/>
        </w:rPr>
        <w:t xml:space="preserve">الفضلى </w:t>
      </w:r>
      <w:r w:rsidRPr="009901E0">
        <w:rPr>
          <w:rtl/>
        </w:rPr>
        <w:t xml:space="preserve">الوطنية والإقليمية والدولية المتعلقة بإنشاء </w:t>
      </w:r>
      <w:r w:rsidRPr="009901E0">
        <w:rPr>
          <w:rFonts w:hint="cs"/>
          <w:rtl/>
        </w:rPr>
        <w:t>الأفرقة الوطنية للاستجابة في حالات الحوادث الحاسوبية</w:t>
      </w:r>
      <w:r w:rsidRPr="009901E0">
        <w:rPr>
          <w:rtl/>
        </w:rPr>
        <w:t xml:space="preserve"> من خلال </w:t>
      </w:r>
      <w:r w:rsidRPr="009901E0">
        <w:rPr>
          <w:rFonts w:hint="cs"/>
          <w:rtl/>
        </w:rPr>
        <w:t>تقديم</w:t>
      </w:r>
      <w:r w:rsidRPr="009901E0">
        <w:rPr>
          <w:rtl/>
        </w:rPr>
        <w:t xml:space="preserve"> توصيات وإضافات </w:t>
      </w:r>
      <w:r w:rsidRPr="009901E0">
        <w:rPr>
          <w:rFonts w:hint="cs"/>
          <w:rtl/>
        </w:rPr>
        <w:t xml:space="preserve">وتقارير </w:t>
      </w:r>
      <w:r w:rsidRPr="009901E0">
        <w:rPr>
          <w:rtl/>
        </w:rPr>
        <w:t>تقنية</w:t>
      </w:r>
      <w:r w:rsidRPr="009901E0">
        <w:rPr>
          <w:rFonts w:hint="cs"/>
          <w:rtl/>
        </w:rPr>
        <w:t xml:space="preserve"> من قطاع تقييس الاتصالات؛</w:t>
      </w:r>
    </w:p>
    <w:p w14:paraId="6A8C8F93" w14:textId="77777777" w:rsidR="001D3305" w:rsidRPr="009901E0" w:rsidRDefault="001D3305" w:rsidP="001D3305">
      <w:pPr>
        <w:rPr>
          <w:spacing w:val="-2"/>
          <w:rtl/>
        </w:rPr>
      </w:pPr>
      <w:r w:rsidRPr="009901E0">
        <w:rPr>
          <w:rFonts w:hint="cs"/>
          <w:spacing w:val="-2"/>
          <w:rtl/>
        </w:rPr>
        <w:t>4</w:t>
      </w:r>
      <w:r w:rsidRPr="009901E0">
        <w:rPr>
          <w:spacing w:val="-2"/>
          <w:rtl/>
        </w:rPr>
        <w:tab/>
      </w:r>
      <w:r w:rsidRPr="009901E0">
        <w:rPr>
          <w:rFonts w:hint="cs"/>
          <w:spacing w:val="-2"/>
          <w:rtl/>
        </w:rPr>
        <w:t>بإذكاء</w:t>
      </w:r>
      <w:r w:rsidRPr="009901E0">
        <w:rPr>
          <w:spacing w:val="-2"/>
          <w:rtl/>
        </w:rPr>
        <w:t xml:space="preserve"> الوعي بمخرجات </w:t>
      </w:r>
      <w:r w:rsidRPr="009901E0">
        <w:rPr>
          <w:rFonts w:hint="cs"/>
          <w:spacing w:val="-2"/>
          <w:rtl/>
        </w:rPr>
        <w:t>لجنة</w:t>
      </w:r>
      <w:r w:rsidRPr="009901E0">
        <w:rPr>
          <w:spacing w:val="-2"/>
          <w:rtl/>
        </w:rPr>
        <w:t xml:space="preserve"> الدراس</w:t>
      </w:r>
      <w:r w:rsidRPr="009901E0">
        <w:rPr>
          <w:rFonts w:hint="cs"/>
          <w:spacing w:val="-2"/>
          <w:rtl/>
        </w:rPr>
        <w:t>ات</w:t>
      </w:r>
      <w:r w:rsidRPr="009901E0">
        <w:rPr>
          <w:spacing w:val="-2"/>
          <w:rtl/>
        </w:rPr>
        <w:t xml:space="preserve"> 17 بقطاع تقييس الاتصالات مثل التوصيات </w:t>
      </w:r>
      <w:r w:rsidRPr="009901E0">
        <w:rPr>
          <w:rFonts w:hint="cs"/>
          <w:spacing w:val="-2"/>
          <w:rtl/>
        </w:rPr>
        <w:t>والإضافات</w:t>
      </w:r>
      <w:r w:rsidRPr="009901E0">
        <w:rPr>
          <w:spacing w:val="-2"/>
          <w:rtl/>
        </w:rPr>
        <w:t xml:space="preserve"> والتقارير </w:t>
      </w:r>
      <w:r w:rsidRPr="009901E0">
        <w:rPr>
          <w:rFonts w:hint="cs"/>
          <w:spacing w:val="-2"/>
          <w:rtl/>
        </w:rPr>
        <w:t>التقنية</w:t>
      </w:r>
      <w:r w:rsidRPr="009901E0">
        <w:rPr>
          <w:spacing w:val="-2"/>
          <w:rtl/>
        </w:rPr>
        <w:t xml:space="preserve"> </w:t>
      </w:r>
      <w:r w:rsidRPr="009901E0">
        <w:rPr>
          <w:rFonts w:hint="cs"/>
          <w:spacing w:val="-2"/>
          <w:rtl/>
        </w:rPr>
        <w:t xml:space="preserve">من قطاع تقييس الاتصالات </w:t>
      </w:r>
      <w:r w:rsidRPr="009901E0">
        <w:rPr>
          <w:spacing w:val="-2"/>
          <w:rtl/>
        </w:rPr>
        <w:t xml:space="preserve">لإنشاء وتعزيز </w:t>
      </w:r>
      <w:r w:rsidRPr="009901E0">
        <w:rPr>
          <w:rFonts w:hint="cs"/>
          <w:spacing w:val="-2"/>
          <w:rtl/>
        </w:rPr>
        <w:t>أفرقة</w:t>
      </w:r>
      <w:r w:rsidRPr="009901E0">
        <w:rPr>
          <w:spacing w:val="-2"/>
          <w:rtl/>
        </w:rPr>
        <w:t xml:space="preserve"> الاستجابة </w:t>
      </w:r>
      <w:r w:rsidRPr="009901E0">
        <w:rPr>
          <w:rFonts w:hint="cs"/>
          <w:spacing w:val="-2"/>
          <w:rtl/>
        </w:rPr>
        <w:t>في حالات ا</w:t>
      </w:r>
      <w:r w:rsidRPr="009901E0">
        <w:rPr>
          <w:spacing w:val="-2"/>
          <w:rtl/>
        </w:rPr>
        <w:t>لحوادث الحاسوبية، بما في ذلك الإطار التشغيلي ذي الصلة</w:t>
      </w:r>
      <w:r w:rsidRPr="009901E0">
        <w:rPr>
          <w:rFonts w:hint="cs"/>
          <w:spacing w:val="-2"/>
          <w:rtl/>
        </w:rPr>
        <w:t>؛</w:t>
      </w:r>
    </w:p>
    <w:p w14:paraId="2D6CF489" w14:textId="77777777" w:rsidR="001D3305" w:rsidRPr="009901E0" w:rsidRDefault="001D3305" w:rsidP="001D3305">
      <w:pPr>
        <w:rPr>
          <w:rtl/>
        </w:rPr>
      </w:pPr>
      <w:r w:rsidRPr="009901E0">
        <w:rPr>
          <w:rFonts w:hint="cs"/>
          <w:rtl/>
        </w:rPr>
        <w:t>5</w:t>
      </w:r>
      <w:r w:rsidRPr="009901E0">
        <w:tab/>
      </w:r>
      <w:r w:rsidRPr="009901E0">
        <w:rPr>
          <w:rFonts w:hint="cs"/>
          <w:rtl/>
        </w:rPr>
        <w:t>بتقديم الدعم، حسب الاقتضاء، في حدود الموارد الحالية للميزانية؛</w:t>
      </w:r>
    </w:p>
    <w:p w14:paraId="47EE0875" w14:textId="77777777" w:rsidR="001D3305" w:rsidRPr="009901E0" w:rsidRDefault="001D3305" w:rsidP="001D3305">
      <w:pPr>
        <w:rPr>
          <w:rtl/>
        </w:rPr>
      </w:pPr>
      <w:r w:rsidRPr="009901E0">
        <w:rPr>
          <w:rFonts w:hint="cs"/>
          <w:rtl/>
        </w:rPr>
        <w:t>6</w:t>
      </w:r>
      <w:r w:rsidRPr="009901E0">
        <w:rPr>
          <w:rFonts w:hint="cs"/>
          <w:rtl/>
        </w:rPr>
        <w:tab/>
        <w:t>بتسهيل التعاون بين الأفرقة الوطنية للاستجابة في مجالات مثل بناء القدرات وتبادل المعلومات، ضمن إطار مناسب؛</w:t>
      </w:r>
    </w:p>
    <w:p w14:paraId="11C73E6F" w14:textId="77777777" w:rsidR="001D3305" w:rsidRPr="009901E0" w:rsidRDefault="001D3305" w:rsidP="001D3305">
      <w:pPr>
        <w:rPr>
          <w:rtl/>
        </w:rPr>
      </w:pPr>
      <w:r w:rsidRPr="009901E0">
        <w:rPr>
          <w:rFonts w:hint="cs"/>
          <w:rtl/>
        </w:rPr>
        <w:t>7</w:t>
      </w:r>
      <w:r w:rsidRPr="009901E0">
        <w:tab/>
      </w:r>
      <w:r w:rsidRPr="009901E0">
        <w:rPr>
          <w:rFonts w:hint="cs"/>
          <w:rtl/>
        </w:rPr>
        <w:t>باتخاذ الإجراءات اللازمة للتقدم في تنفيذ هذا القرار،</w:t>
      </w:r>
    </w:p>
    <w:p w14:paraId="23B2D835" w14:textId="77777777" w:rsidR="00A63720" w:rsidRPr="009901E0" w:rsidRDefault="00A63720" w:rsidP="001D3305">
      <w:pPr>
        <w:rPr>
          <w:rtl/>
        </w:rPr>
      </w:pPr>
      <w:r w:rsidRPr="009901E0">
        <w:rPr>
          <w:rtl/>
        </w:rPr>
        <w:br w:type="page"/>
      </w:r>
    </w:p>
    <w:p w14:paraId="1F1D1F5B" w14:textId="77777777" w:rsidR="001D3305" w:rsidRPr="009901E0" w:rsidRDefault="001D3305" w:rsidP="001D3305">
      <w:pPr>
        <w:pStyle w:val="Call"/>
        <w:spacing w:before="160"/>
        <w:rPr>
          <w:rtl/>
        </w:rPr>
      </w:pPr>
      <w:r w:rsidRPr="009901E0">
        <w:rPr>
          <w:rFonts w:hint="cs"/>
          <w:rtl/>
        </w:rPr>
        <w:lastRenderedPageBreak/>
        <w:t>تدعو الدول الأعضاء</w:t>
      </w:r>
      <w:r w:rsidRPr="009901E0">
        <w:rPr>
          <w:rFonts w:hint="cs"/>
          <w:rtl/>
          <w:lang w:bidi="ar-EG"/>
        </w:rPr>
        <w:t xml:space="preserve"> إلى</w:t>
      </w:r>
    </w:p>
    <w:p w14:paraId="3B489F14" w14:textId="77777777" w:rsidR="001D3305" w:rsidRPr="009901E0" w:rsidRDefault="001D3305" w:rsidP="001D3305">
      <w:pPr>
        <w:rPr>
          <w:rtl/>
          <w:lang w:bidi="ar-EG"/>
        </w:rPr>
      </w:pPr>
      <w:r w:rsidRPr="009901E0">
        <w:rPr>
          <w:lang w:bidi="ar-EG"/>
        </w:rPr>
        <w:t>1</w:t>
      </w:r>
      <w:r w:rsidRPr="009901E0">
        <w:rPr>
          <w:rFonts w:hint="cs"/>
          <w:rtl/>
          <w:lang w:bidi="ar-EG"/>
        </w:rPr>
        <w:tab/>
        <w:t xml:space="preserve">النظر في إنشاء وتعزيز الأفرقة الوطنية للاستجابة كأولوية </w:t>
      </w:r>
      <w:proofErr w:type="gramStart"/>
      <w:r w:rsidRPr="009901E0">
        <w:rPr>
          <w:rFonts w:hint="cs"/>
          <w:rtl/>
          <w:lang w:bidi="ar-EG"/>
        </w:rPr>
        <w:t>عالية؛</w:t>
      </w:r>
      <w:proofErr w:type="gramEnd"/>
    </w:p>
    <w:p w14:paraId="6C0BA4DE" w14:textId="77777777" w:rsidR="001D3305" w:rsidRPr="009901E0" w:rsidRDefault="001D3305" w:rsidP="001D3305">
      <w:pPr>
        <w:rPr>
          <w:lang w:bidi="ar-EG"/>
        </w:rPr>
      </w:pPr>
      <w:r w:rsidRPr="009901E0">
        <w:rPr>
          <w:lang w:bidi="ar-EG"/>
        </w:rPr>
        <w:t>2</w:t>
      </w:r>
      <w:r w:rsidRPr="009901E0">
        <w:rPr>
          <w:rFonts w:hint="cs"/>
          <w:rtl/>
          <w:lang w:bidi="ar-EG"/>
        </w:rPr>
        <w:tab/>
        <w:t xml:space="preserve">التعاون مع غيرها من الدول الأعضاء ومع أعضاء </w:t>
      </w:r>
      <w:proofErr w:type="gramStart"/>
      <w:r w:rsidRPr="009901E0">
        <w:rPr>
          <w:rFonts w:hint="cs"/>
          <w:rtl/>
          <w:lang w:bidi="ar-EG"/>
        </w:rPr>
        <w:t>القطاع؛</w:t>
      </w:r>
      <w:proofErr w:type="gramEnd"/>
    </w:p>
    <w:p w14:paraId="15C0DA5A" w14:textId="77777777" w:rsidR="001D3305" w:rsidRPr="009901E0" w:rsidRDefault="001D3305" w:rsidP="001D3305">
      <w:pPr>
        <w:rPr>
          <w:rtl/>
          <w:lang w:bidi="ar-EG"/>
        </w:rPr>
      </w:pPr>
      <w:r w:rsidRPr="009901E0">
        <w:rPr>
          <w:rFonts w:hint="cs"/>
          <w:rtl/>
          <w:lang w:bidi="ar-EG"/>
        </w:rPr>
        <w:t>3</w:t>
      </w:r>
      <w:r w:rsidRPr="009901E0">
        <w:rPr>
          <w:rtl/>
          <w:lang w:bidi="ar-EG"/>
        </w:rPr>
        <w:tab/>
      </w:r>
      <w:r w:rsidRPr="009901E0">
        <w:rPr>
          <w:rtl/>
        </w:rPr>
        <w:t xml:space="preserve">النظر في الكيفية التي يمكن بها </w:t>
      </w:r>
      <w:r w:rsidRPr="009901E0">
        <w:rPr>
          <w:rFonts w:hint="cs"/>
          <w:rtl/>
        </w:rPr>
        <w:t>ل</w:t>
      </w:r>
      <w:r w:rsidRPr="009901E0">
        <w:rPr>
          <w:rtl/>
        </w:rPr>
        <w:t>لجنة الدراسات</w:t>
      </w:r>
      <w:r w:rsidRPr="009901E0">
        <w:rPr>
          <w:lang w:bidi="ar-EG"/>
        </w:rPr>
        <w:t xml:space="preserve"> </w:t>
      </w:r>
      <w:r w:rsidRPr="009901E0">
        <w:rPr>
          <w:cs/>
        </w:rPr>
        <w:t>‎</w:t>
      </w:r>
      <w:r w:rsidRPr="009901E0">
        <w:rPr>
          <w:lang w:bidi="ar-EG"/>
        </w:rPr>
        <w:t xml:space="preserve">17 </w:t>
      </w:r>
      <w:r w:rsidRPr="009901E0">
        <w:rPr>
          <w:rtl/>
        </w:rPr>
        <w:t xml:space="preserve">‏أن </w:t>
      </w:r>
      <w:r w:rsidRPr="009901E0">
        <w:rPr>
          <w:rFonts w:hint="cs"/>
          <w:rtl/>
        </w:rPr>
        <w:t>تثري بها فهم</w:t>
      </w:r>
      <w:r w:rsidRPr="009901E0">
        <w:rPr>
          <w:rtl/>
        </w:rPr>
        <w:t xml:space="preserve"> أعضاء الاتحاد لأدوار ومسؤوليات أفرقة الاستجابة في حالات الحوادث الحاسوبية، واتخاذ الإجراءات المناسبة؛</w:t>
      </w:r>
    </w:p>
    <w:p w14:paraId="2285725C" w14:textId="77777777" w:rsidR="001D3305" w:rsidRPr="009901E0" w:rsidRDefault="001D3305" w:rsidP="001D3305">
      <w:pPr>
        <w:rPr>
          <w:rtl/>
        </w:rPr>
      </w:pPr>
      <w:r w:rsidRPr="009901E0">
        <w:rPr>
          <w:rFonts w:hint="cs"/>
          <w:rtl/>
          <w:lang w:bidi="ar-EG"/>
        </w:rPr>
        <w:t>4</w:t>
      </w:r>
      <w:r w:rsidRPr="009901E0">
        <w:rPr>
          <w:rtl/>
          <w:lang w:bidi="ar-EG"/>
        </w:rPr>
        <w:tab/>
      </w:r>
      <w:r w:rsidRPr="009901E0">
        <w:rPr>
          <w:rFonts w:hint="cs"/>
          <w:rtl/>
          <w:lang w:bidi="ar-EG"/>
        </w:rPr>
        <w:t>ت</w:t>
      </w:r>
      <w:r w:rsidRPr="009901E0">
        <w:rPr>
          <w:rtl/>
        </w:rPr>
        <w:t>شجيع شبكات التعاون والمشاركة في المنظمات الدولية لتعزيز قدرات الأمن السيبراني العالمية والتعاون في</w:t>
      </w:r>
      <w:r w:rsidRPr="009901E0">
        <w:rPr>
          <w:rFonts w:hint="cs"/>
          <w:rtl/>
        </w:rPr>
        <w:t> </w:t>
      </w:r>
      <w:r w:rsidRPr="009901E0">
        <w:rPr>
          <w:rtl/>
        </w:rPr>
        <w:t>الاستجابة في حالات الحوادث،</w:t>
      </w:r>
    </w:p>
    <w:p w14:paraId="7480E7B8" w14:textId="77777777" w:rsidR="001D3305" w:rsidRPr="009901E0" w:rsidRDefault="001D3305" w:rsidP="001D3305">
      <w:pPr>
        <w:pStyle w:val="Call"/>
        <w:spacing w:before="160"/>
        <w:rPr>
          <w:rtl/>
        </w:rPr>
      </w:pPr>
      <w:r w:rsidRPr="009901E0">
        <w:rPr>
          <w:rFonts w:hint="cs"/>
          <w:rtl/>
        </w:rPr>
        <w:t>تدعو الدول الأعضاء وأعضاء القطاع والمنتسبين والهيئات الأكاديمية، حسب الاقتضاء</w:t>
      </w:r>
      <w:r w:rsidRPr="009901E0">
        <w:rPr>
          <w:rFonts w:hint="cs"/>
          <w:rtl/>
          <w:lang w:bidi="ar-EG"/>
        </w:rPr>
        <w:t>،</w:t>
      </w:r>
      <w:r w:rsidRPr="009901E0">
        <w:rPr>
          <w:rFonts w:hint="cs"/>
          <w:rtl/>
        </w:rPr>
        <w:t xml:space="preserve"> إلى</w:t>
      </w:r>
    </w:p>
    <w:p w14:paraId="104675CF" w14:textId="77777777" w:rsidR="001D3305" w:rsidRPr="009901E0" w:rsidRDefault="001D3305" w:rsidP="001D3305">
      <w:pPr>
        <w:rPr>
          <w:rtl/>
        </w:rPr>
      </w:pPr>
      <w:r w:rsidRPr="009901E0">
        <w:rPr>
          <w:rFonts w:hint="cs"/>
          <w:rtl/>
        </w:rPr>
        <w:t>1</w:t>
      </w:r>
      <w:r w:rsidRPr="009901E0">
        <w:rPr>
          <w:rtl/>
        </w:rPr>
        <w:tab/>
        <w:t>‏النظر في المشاركة في تحسين</w:t>
      </w:r>
      <w:r w:rsidRPr="009901E0">
        <w:rPr>
          <w:rFonts w:hint="cs"/>
          <w:rtl/>
        </w:rPr>
        <w:t xml:space="preserve"> وتطوير التوصيات والإضافات والتقارير التقنية </w:t>
      </w:r>
      <w:r w:rsidRPr="009901E0">
        <w:rPr>
          <w:rFonts w:hint="cs"/>
          <w:spacing w:val="-2"/>
          <w:rtl/>
        </w:rPr>
        <w:t xml:space="preserve">من قطاع تقييس الاتصالات </w:t>
      </w:r>
      <w:r w:rsidRPr="009901E0">
        <w:rPr>
          <w:rtl/>
        </w:rPr>
        <w:t xml:space="preserve">من أجل دعم إنشاء وتشغيل </w:t>
      </w:r>
      <w:r w:rsidRPr="009901E0">
        <w:rPr>
          <w:rFonts w:hint="cs"/>
          <w:rtl/>
        </w:rPr>
        <w:t>ال</w:t>
      </w:r>
      <w:r w:rsidRPr="009901E0">
        <w:rPr>
          <w:rtl/>
        </w:rPr>
        <w:t xml:space="preserve">أفرقة </w:t>
      </w:r>
      <w:r w:rsidRPr="009901E0">
        <w:rPr>
          <w:rFonts w:hint="cs"/>
          <w:rtl/>
        </w:rPr>
        <w:t>ال</w:t>
      </w:r>
      <w:r w:rsidRPr="009901E0">
        <w:rPr>
          <w:rtl/>
        </w:rPr>
        <w:t>وطنية للاستجابة في حالات الحوادث الحاسوبية على نحو فعال</w:t>
      </w:r>
      <w:r w:rsidRPr="009901E0">
        <w:rPr>
          <w:cs/>
        </w:rPr>
        <w:t>‎</w:t>
      </w:r>
      <w:r w:rsidRPr="009901E0">
        <w:rPr>
          <w:rtl/>
        </w:rPr>
        <w:t>؛</w:t>
      </w:r>
    </w:p>
    <w:p w14:paraId="7A223254" w14:textId="77777777" w:rsidR="001D3305" w:rsidRPr="009901E0" w:rsidRDefault="001D3305" w:rsidP="001D3305">
      <w:pPr>
        <w:rPr>
          <w:rtl/>
          <w:lang w:val="fr-FR" w:bidi="ar-EG"/>
        </w:rPr>
      </w:pPr>
      <w:r w:rsidRPr="009901E0">
        <w:rPr>
          <w:rFonts w:hint="cs"/>
          <w:rtl/>
          <w:lang w:val="fr-FR" w:bidi="ar-EG"/>
        </w:rPr>
        <w:t>2</w:t>
      </w:r>
      <w:r w:rsidRPr="009901E0">
        <w:rPr>
          <w:rtl/>
          <w:lang w:val="fr-FR" w:bidi="ar-EG"/>
        </w:rPr>
        <w:tab/>
      </w:r>
      <w:r w:rsidRPr="009901E0">
        <w:rPr>
          <w:rFonts w:hint="cs"/>
          <w:rtl/>
          <w:lang w:val="fr-FR" w:bidi="ar-EG"/>
        </w:rPr>
        <w:t>التعاون الوثيق مع قطاع تقييس الاتصالات وقطاع تنمية الاتصالات والمكاتب الإقليمية للاتحاد في هذا الصدد.</w:t>
      </w:r>
    </w:p>
    <w:p w14:paraId="0CF1C032" w14:textId="77777777" w:rsidR="000C2F13" w:rsidRPr="009901E0" w:rsidRDefault="000C2F13" w:rsidP="00086488">
      <w:pPr>
        <w:rPr>
          <w:rtl/>
          <w:lang w:bidi="ar-EG"/>
        </w:rPr>
      </w:pPr>
    </w:p>
    <w:p w14:paraId="3167056C" w14:textId="77777777" w:rsidR="001D3305" w:rsidRPr="009901E0" w:rsidRDefault="001D3305" w:rsidP="00086488">
      <w:pPr>
        <w:rPr>
          <w:rtl/>
          <w:lang w:bidi="ar-EG"/>
        </w:rPr>
      </w:pPr>
    </w:p>
    <w:p w14:paraId="5847D01B" w14:textId="77777777" w:rsidR="001D3305" w:rsidRPr="009901E0" w:rsidRDefault="001D3305" w:rsidP="00086488">
      <w:pPr>
        <w:rPr>
          <w:rtl/>
          <w:lang w:bidi="ar-EG"/>
        </w:rPr>
      </w:pPr>
    </w:p>
    <w:p w14:paraId="56078DC6" w14:textId="77777777" w:rsidR="001D3305" w:rsidRPr="009901E0" w:rsidRDefault="001D3305" w:rsidP="00086488">
      <w:pPr>
        <w:rPr>
          <w:rtl/>
          <w:lang w:bidi="ar-EG"/>
        </w:rPr>
      </w:pPr>
    </w:p>
    <w:p w14:paraId="7AD6C955" w14:textId="77777777" w:rsidR="001D3305" w:rsidRPr="009901E0" w:rsidRDefault="001D3305" w:rsidP="00086488">
      <w:pPr>
        <w:rPr>
          <w:rtl/>
          <w:lang w:bidi="ar-EG"/>
        </w:rPr>
      </w:pPr>
    </w:p>
    <w:p w14:paraId="1CF6AB01" w14:textId="77777777" w:rsidR="001D3305" w:rsidRPr="009901E0" w:rsidRDefault="001D3305" w:rsidP="00086488">
      <w:pPr>
        <w:rPr>
          <w:rtl/>
          <w:lang w:bidi="ar-EG"/>
        </w:rPr>
      </w:pPr>
    </w:p>
    <w:p w14:paraId="3E0B1935" w14:textId="77777777" w:rsidR="001D3305" w:rsidRPr="009901E0" w:rsidRDefault="001D3305" w:rsidP="00086488">
      <w:pPr>
        <w:rPr>
          <w:rtl/>
          <w:lang w:bidi="ar-EG"/>
        </w:rPr>
      </w:pPr>
    </w:p>
    <w:p w14:paraId="4AD2E9E8" w14:textId="77777777" w:rsidR="001D3305" w:rsidRPr="009901E0" w:rsidRDefault="001D3305" w:rsidP="00086488">
      <w:pPr>
        <w:rPr>
          <w:rtl/>
          <w:lang w:bidi="ar-EG"/>
        </w:rPr>
      </w:pPr>
    </w:p>
    <w:p w14:paraId="18645974" w14:textId="77777777" w:rsidR="00086488" w:rsidRPr="009901E0" w:rsidRDefault="00086488" w:rsidP="00086488">
      <w:pPr>
        <w:rPr>
          <w:rtl/>
        </w:rPr>
      </w:pPr>
    </w:p>
    <w:p w14:paraId="5CC86765" w14:textId="77777777" w:rsidR="00086488" w:rsidRPr="009901E0" w:rsidRDefault="00086488" w:rsidP="00086488">
      <w:pPr>
        <w:rPr>
          <w:rtl/>
        </w:rPr>
        <w:sectPr w:rsidR="00086488" w:rsidRPr="009901E0" w:rsidSect="007D3DEC">
          <w:footerReference w:type="even" r:id="rId70"/>
          <w:footerReference w:type="default" r:id="rId71"/>
          <w:pgSz w:w="11907" w:h="16840" w:code="9"/>
          <w:pgMar w:top="1134" w:right="1134" w:bottom="1134" w:left="1134" w:header="567" w:footer="567" w:gutter="0"/>
          <w:cols w:space="708"/>
          <w:vAlign w:val="both"/>
          <w:docGrid w:linePitch="360"/>
        </w:sectPr>
      </w:pPr>
    </w:p>
    <w:p w14:paraId="73CB47F7" w14:textId="77777777" w:rsidR="00ED026F" w:rsidRPr="009901E0" w:rsidRDefault="002B4C22" w:rsidP="00ED026F">
      <w:pPr>
        <w:pStyle w:val="ResNo"/>
        <w:rPr>
          <w:rtl/>
          <w:lang w:bidi="ar-SY"/>
        </w:rPr>
      </w:pPr>
      <w:bookmarkStart w:id="136" w:name="_Toc190336420"/>
      <w:bookmarkStart w:id="137" w:name="_Toc190336709"/>
      <w:bookmarkStart w:id="138" w:name="_Toc190336921"/>
      <w:r w:rsidRPr="009901E0">
        <w:rPr>
          <w:rFonts w:hint="cs"/>
          <w:rtl/>
        </w:rPr>
        <w:lastRenderedPageBreak/>
        <w:t>القرار</w:t>
      </w:r>
      <w:r w:rsidR="004947CA" w:rsidRPr="009901E0">
        <w:rPr>
          <w:rtl/>
        </w:rPr>
        <w:t xml:space="preserve"> </w:t>
      </w:r>
      <w:r w:rsidR="004947CA" w:rsidRPr="009901E0">
        <w:rPr>
          <w:rStyle w:val="href"/>
        </w:rPr>
        <w:t>60</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1D3305" w:rsidRPr="009901E0">
        <w:rPr>
          <w:rFonts w:hint="cs"/>
          <w:rtl/>
        </w:rPr>
        <w:t>نيودلهي</w:t>
      </w:r>
      <w:r w:rsidR="004947CA" w:rsidRPr="009901E0">
        <w:rPr>
          <w:rFonts w:hint="cs"/>
          <w:rtl/>
        </w:rPr>
        <w:t xml:space="preserve">، </w:t>
      </w:r>
      <w:r w:rsidR="004947CA" w:rsidRPr="009901E0">
        <w:t>202</w:t>
      </w:r>
      <w:r w:rsidR="001D3305" w:rsidRPr="009901E0">
        <w:t>4</w:t>
      </w:r>
      <w:r w:rsidR="004947CA" w:rsidRPr="009901E0">
        <w:rPr>
          <w:rFonts w:hint="cs"/>
          <w:rtl/>
          <w:lang w:bidi="ar-SY"/>
        </w:rPr>
        <w:t>)</w:t>
      </w:r>
      <w:bookmarkEnd w:id="136"/>
      <w:bookmarkEnd w:id="137"/>
      <w:bookmarkEnd w:id="138"/>
    </w:p>
    <w:p w14:paraId="5894BED2" w14:textId="77777777" w:rsidR="00ED026F" w:rsidRPr="009901E0" w:rsidRDefault="001D3305" w:rsidP="001D3305">
      <w:pPr>
        <w:pStyle w:val="Restitle"/>
      </w:pPr>
      <w:bookmarkStart w:id="139" w:name="_Toc190336421"/>
      <w:bookmarkStart w:id="140" w:name="_Toc190336710"/>
      <w:bookmarkStart w:id="141" w:name="_Toc190336922"/>
      <w:r w:rsidRPr="009901E0">
        <w:rPr>
          <w:rFonts w:hint="cs"/>
          <w:rtl/>
        </w:rPr>
        <w:t>التصدي</w:t>
      </w:r>
      <w:r w:rsidRPr="009901E0">
        <w:rPr>
          <w:rtl/>
        </w:rPr>
        <w:t xml:space="preserve"> </w:t>
      </w:r>
      <w:r w:rsidRPr="009901E0">
        <w:rPr>
          <w:rFonts w:hint="cs"/>
          <w:rtl/>
        </w:rPr>
        <w:t>ل</w:t>
      </w:r>
      <w:r w:rsidRPr="009901E0">
        <w:rPr>
          <w:rtl/>
        </w:rPr>
        <w:t xml:space="preserve">تحديات تطور نظام </w:t>
      </w:r>
      <w:r w:rsidRPr="009901E0">
        <w:rPr>
          <w:rFonts w:hint="eastAsia"/>
          <w:rtl/>
        </w:rPr>
        <w:t>تعرف</w:t>
      </w:r>
      <w:r w:rsidRPr="009901E0">
        <w:rPr>
          <w:rtl/>
        </w:rPr>
        <w:t xml:space="preserve"> </w:t>
      </w:r>
      <w:r w:rsidRPr="009901E0">
        <w:rPr>
          <w:rFonts w:hint="eastAsia"/>
          <w:rtl/>
        </w:rPr>
        <w:t>الهوية</w:t>
      </w:r>
      <w:r w:rsidRPr="009901E0">
        <w:rPr>
          <w:rtl/>
        </w:rPr>
        <w:t>/</w:t>
      </w:r>
      <w:r w:rsidRPr="009901E0">
        <w:rPr>
          <w:rFonts w:hint="eastAsia"/>
          <w:rtl/>
        </w:rPr>
        <w:t>الترقيم</w:t>
      </w:r>
      <w:r w:rsidRPr="009901E0">
        <w:rPr>
          <w:rtl/>
        </w:rPr>
        <w:t xml:space="preserve"> </w:t>
      </w:r>
      <w:r w:rsidRPr="009901E0">
        <w:rPr>
          <w:rFonts w:hint="eastAsia"/>
          <w:rtl/>
        </w:rPr>
        <w:t>وتقاربه</w:t>
      </w:r>
      <w:r w:rsidRPr="009901E0">
        <w:rPr>
          <w:rtl/>
        </w:rPr>
        <w:br/>
      </w:r>
      <w:r w:rsidRPr="009901E0">
        <w:rPr>
          <w:rFonts w:hint="eastAsia"/>
          <w:rtl/>
        </w:rPr>
        <w:t>مع</w:t>
      </w:r>
      <w:r w:rsidRPr="009901E0">
        <w:rPr>
          <w:rtl/>
        </w:rPr>
        <w:t xml:space="preserve"> </w:t>
      </w:r>
      <w:r w:rsidRPr="009901E0">
        <w:rPr>
          <w:rFonts w:hint="eastAsia"/>
          <w:rtl/>
        </w:rPr>
        <w:t>الأنظمة</w:t>
      </w:r>
      <w:r w:rsidRPr="009901E0">
        <w:rPr>
          <w:rtl/>
          <w:lang w:bidi="ar-EG"/>
        </w:rPr>
        <w:t>/الشبكات</w:t>
      </w:r>
      <w:r w:rsidRPr="009901E0">
        <w:rPr>
          <w:rtl/>
        </w:rPr>
        <w:t xml:space="preserve"> القائمة على بروتوكول الإنترنت</w:t>
      </w:r>
      <w:bookmarkEnd w:id="139"/>
      <w:bookmarkEnd w:id="140"/>
      <w:bookmarkEnd w:id="141"/>
    </w:p>
    <w:p w14:paraId="5D69744D" w14:textId="77777777" w:rsidR="001D3305" w:rsidRPr="009901E0" w:rsidRDefault="001D3305" w:rsidP="001D3305">
      <w:pPr>
        <w:pStyle w:val="Resref"/>
        <w:rPr>
          <w:iCs w:val="0"/>
          <w:rtl/>
        </w:rPr>
      </w:pPr>
      <w:r w:rsidRPr="009901E0">
        <w:rPr>
          <w:rFonts w:hint="cs"/>
          <w:rtl/>
        </w:rPr>
        <w:t xml:space="preserve">(جوهانسبرغ، </w:t>
      </w:r>
      <w:r w:rsidRPr="009901E0">
        <w:t>2008</w:t>
      </w:r>
      <w:r w:rsidRPr="009901E0">
        <w:rPr>
          <w:rFonts w:hint="cs"/>
          <w:rtl/>
        </w:rPr>
        <w:t>؛ دبي، </w:t>
      </w:r>
      <w:r w:rsidRPr="009901E0">
        <w:t>2012</w:t>
      </w:r>
      <w:r w:rsidRPr="009901E0">
        <w:rPr>
          <w:rFonts w:hint="cs"/>
          <w:rtl/>
        </w:rPr>
        <w:t xml:space="preserve">؛ جنيف، </w:t>
      </w:r>
      <w:r w:rsidRPr="009901E0">
        <w:t>2022</w:t>
      </w:r>
      <w:r w:rsidRPr="009901E0">
        <w:rPr>
          <w:rFonts w:hint="cs"/>
          <w:rtl/>
        </w:rPr>
        <w:t>؛ نيودلهي، 2024)</w:t>
      </w:r>
    </w:p>
    <w:p w14:paraId="319F8B09" w14:textId="77777777" w:rsidR="001D3305" w:rsidRPr="009901E0" w:rsidRDefault="001D3305" w:rsidP="001D3305">
      <w:pPr>
        <w:pStyle w:val="Normalaftertitle"/>
        <w:rPr>
          <w:rtl/>
        </w:rPr>
      </w:pPr>
      <w:r w:rsidRPr="009901E0">
        <w:rPr>
          <w:rFonts w:hint="cs"/>
          <w:rtl/>
        </w:rPr>
        <w:t>إن الجمعية العالمية لتقييس الاتصالات (نيودلهي، 2024)،</w:t>
      </w:r>
    </w:p>
    <w:p w14:paraId="50A5A2AC" w14:textId="77777777" w:rsidR="001D3305" w:rsidRPr="009901E0" w:rsidRDefault="001D3305" w:rsidP="001D3305">
      <w:pPr>
        <w:pStyle w:val="Call"/>
        <w:spacing w:before="160"/>
        <w:rPr>
          <w:rtl/>
        </w:rPr>
      </w:pPr>
      <w:r w:rsidRPr="009901E0">
        <w:rPr>
          <w:rFonts w:hint="cs"/>
          <w:rtl/>
        </w:rPr>
        <w:t>إذ تشير إلى</w:t>
      </w:r>
    </w:p>
    <w:p w14:paraId="7D5E887B" w14:textId="77777777" w:rsidR="001D3305" w:rsidRPr="009901E0" w:rsidRDefault="001D3305" w:rsidP="001D3305">
      <w:pPr>
        <w:rPr>
          <w:rtl/>
        </w:rPr>
      </w:pPr>
      <w:r w:rsidRPr="009901E0">
        <w:rPr>
          <w:rFonts w:hint="cs"/>
          <w:i/>
          <w:iCs/>
          <w:rtl/>
        </w:rPr>
        <w:t xml:space="preserve"> أ )</w:t>
      </w:r>
      <w:r w:rsidRPr="009901E0">
        <w:rPr>
          <w:rFonts w:hint="cs"/>
          <w:rtl/>
        </w:rPr>
        <w:tab/>
        <w:t xml:space="preserve">القرار </w:t>
      </w:r>
      <w:r w:rsidRPr="009901E0">
        <w:t>133</w:t>
      </w:r>
      <w:r w:rsidRPr="009901E0">
        <w:rPr>
          <w:rFonts w:hint="cs"/>
          <w:rtl/>
        </w:rPr>
        <w:t xml:space="preserve"> (المراجَع في بوخارست، 2022) لمؤتمر المندوبين المفوضين، فيما يتعلق ب</w:t>
      </w:r>
      <w:r w:rsidRPr="009901E0">
        <w:rPr>
          <w:rtl/>
        </w:rPr>
        <w:t>التقدم المستمر نحو التكامل بين الاتصالات</w:t>
      </w:r>
      <w:r w:rsidRPr="009901E0">
        <w:rPr>
          <w:rFonts w:hint="eastAsia"/>
          <w:rtl/>
        </w:rPr>
        <w:t> </w:t>
      </w:r>
      <w:r w:rsidRPr="009901E0">
        <w:rPr>
          <w:rtl/>
        </w:rPr>
        <w:t>والإنترنت؛</w:t>
      </w:r>
    </w:p>
    <w:p w14:paraId="2EA6DB62" w14:textId="77777777" w:rsidR="001D3305" w:rsidRPr="009901E0" w:rsidRDefault="001D3305" w:rsidP="001D3305">
      <w:pPr>
        <w:rPr>
          <w:rtl/>
        </w:rPr>
      </w:pPr>
      <w:r w:rsidRPr="009901E0">
        <w:rPr>
          <w:rFonts w:hint="eastAsia"/>
          <w:i/>
          <w:iCs/>
          <w:rtl/>
        </w:rPr>
        <w:t>ب</w:t>
      </w:r>
      <w:r w:rsidRPr="009901E0">
        <w:rPr>
          <w:i/>
          <w:iCs/>
          <w:rtl/>
        </w:rPr>
        <w:t>)</w:t>
      </w:r>
      <w:r w:rsidRPr="009901E0">
        <w:rPr>
          <w:rtl/>
        </w:rPr>
        <w:tab/>
        <w:t xml:space="preserve">القرار </w:t>
      </w:r>
      <w:r w:rsidRPr="009901E0">
        <w:t>101</w:t>
      </w:r>
      <w:r w:rsidRPr="009901E0">
        <w:rPr>
          <w:rtl/>
        </w:rPr>
        <w:t xml:space="preserve"> والقرار </w:t>
      </w:r>
      <w:r w:rsidRPr="009901E0">
        <w:t>102</w:t>
      </w:r>
      <w:r w:rsidRPr="009901E0">
        <w:rPr>
          <w:rtl/>
        </w:rPr>
        <w:t xml:space="preserve"> (المراجَع في </w:t>
      </w:r>
      <w:r w:rsidRPr="009901E0">
        <w:rPr>
          <w:rFonts w:hint="cs"/>
          <w:rtl/>
          <w:lang w:bidi="ar-EG"/>
        </w:rPr>
        <w:t>بوخارست، 2022</w:t>
      </w:r>
      <w:r w:rsidRPr="009901E0">
        <w:rPr>
          <w:rtl/>
        </w:rPr>
        <w:t xml:space="preserve">) </w:t>
      </w:r>
      <w:r w:rsidRPr="009901E0">
        <w:rPr>
          <w:rFonts w:hint="eastAsia"/>
          <w:rtl/>
        </w:rPr>
        <w:t>لمؤتمر</w:t>
      </w:r>
      <w:r w:rsidRPr="009901E0">
        <w:rPr>
          <w:rtl/>
        </w:rPr>
        <w:t xml:space="preserve"> </w:t>
      </w:r>
      <w:r w:rsidRPr="009901E0">
        <w:rPr>
          <w:rFonts w:hint="eastAsia"/>
          <w:rtl/>
        </w:rPr>
        <w:t>المندوبين</w:t>
      </w:r>
      <w:r w:rsidRPr="009901E0">
        <w:rPr>
          <w:rtl/>
        </w:rPr>
        <w:t xml:space="preserve"> </w:t>
      </w:r>
      <w:r w:rsidRPr="009901E0">
        <w:rPr>
          <w:rFonts w:hint="eastAsia"/>
          <w:rtl/>
        </w:rPr>
        <w:t>المفوضين</w:t>
      </w:r>
      <w:r w:rsidRPr="009901E0">
        <w:rPr>
          <w:rFonts w:hint="cs"/>
          <w:rtl/>
        </w:rPr>
        <w:t>؛</w:t>
      </w:r>
    </w:p>
    <w:p w14:paraId="523B0C74" w14:textId="77777777" w:rsidR="001D3305" w:rsidRPr="009901E0" w:rsidRDefault="001D3305" w:rsidP="001D3305">
      <w:r w:rsidRPr="009901E0">
        <w:rPr>
          <w:rFonts w:hint="cs"/>
          <w:i/>
          <w:iCs/>
          <w:rtl/>
        </w:rPr>
        <w:t>ج)</w:t>
      </w:r>
      <w:r w:rsidRPr="009901E0">
        <w:rPr>
          <w:rFonts w:hint="cs"/>
          <w:rtl/>
        </w:rPr>
        <w:tab/>
        <w:t xml:space="preserve">الدور المتطور للجمعية العالمية لتقييس الاتصالات المنصوص عليه في القرار </w:t>
      </w:r>
      <w:r w:rsidRPr="009901E0">
        <w:t>122</w:t>
      </w:r>
      <w:r w:rsidRPr="009901E0">
        <w:rPr>
          <w:rFonts w:hint="cs"/>
          <w:rtl/>
        </w:rPr>
        <w:t xml:space="preserve"> (المراجَع في غوادالاخارا، </w:t>
      </w:r>
      <w:r w:rsidRPr="009901E0">
        <w:t>2010</w:t>
      </w:r>
      <w:r w:rsidRPr="009901E0">
        <w:rPr>
          <w:rFonts w:hint="cs"/>
          <w:rtl/>
        </w:rPr>
        <w:t>) لمؤتمر المندوبين المفوضين،</w:t>
      </w:r>
    </w:p>
    <w:p w14:paraId="3E598D6A" w14:textId="77777777" w:rsidR="001D3305" w:rsidRPr="009901E0" w:rsidRDefault="001D3305" w:rsidP="001D3305">
      <w:pPr>
        <w:pStyle w:val="Call"/>
        <w:spacing w:before="160"/>
        <w:rPr>
          <w:rtl/>
        </w:rPr>
      </w:pPr>
      <w:r w:rsidRPr="009901E0">
        <w:rPr>
          <w:rFonts w:hint="cs"/>
          <w:rtl/>
        </w:rPr>
        <w:t>وإذ تلاحظ</w:t>
      </w:r>
    </w:p>
    <w:p w14:paraId="0C92FC18" w14:textId="77777777" w:rsidR="001D3305" w:rsidRPr="009901E0" w:rsidRDefault="001D3305" w:rsidP="001D3305">
      <w:pPr>
        <w:rPr>
          <w:rtl/>
        </w:rPr>
      </w:pPr>
      <w:r w:rsidRPr="009901E0">
        <w:rPr>
          <w:rFonts w:hint="cs"/>
          <w:i/>
          <w:iCs/>
          <w:rtl/>
        </w:rPr>
        <w:t xml:space="preserve"> أ )</w:t>
      </w:r>
      <w:r w:rsidRPr="009901E0">
        <w:rPr>
          <w:rFonts w:hint="cs"/>
          <w:rtl/>
        </w:rPr>
        <w:tab/>
      </w:r>
      <w:r w:rsidRPr="009901E0">
        <w:rPr>
          <w:rFonts w:hint="cs"/>
          <w:spacing w:val="-4"/>
          <w:rtl/>
        </w:rPr>
        <w:t xml:space="preserve">العمل الجاري في لجنة الدراسات </w:t>
      </w:r>
      <w:r w:rsidRPr="009901E0">
        <w:rPr>
          <w:spacing w:val="-4"/>
        </w:rPr>
        <w:t>2</w:t>
      </w:r>
      <w:r w:rsidRPr="009901E0">
        <w:rPr>
          <w:rFonts w:hint="cs"/>
          <w:spacing w:val="-4"/>
          <w:rtl/>
        </w:rPr>
        <w:t xml:space="preserve"> بقطاع تقييس الاتصالات</w:t>
      </w:r>
      <w:r w:rsidRPr="009901E0">
        <w:rPr>
          <w:rFonts w:hint="eastAsia"/>
          <w:spacing w:val="-4"/>
          <w:rtl/>
        </w:rPr>
        <w:t> </w:t>
      </w:r>
      <w:r w:rsidRPr="009901E0">
        <w:rPr>
          <w:spacing w:val="-4"/>
        </w:rPr>
        <w:t>(ITU-T)</w:t>
      </w:r>
      <w:r w:rsidRPr="009901E0">
        <w:rPr>
          <w:rFonts w:hint="cs"/>
          <w:spacing w:val="-4"/>
          <w:rtl/>
        </w:rPr>
        <w:t xml:space="preserve">، بشأن تقصي الجانب التطوري لأنظمة الترقيم، </w:t>
      </w:r>
      <w:r w:rsidRPr="009901E0">
        <w:rPr>
          <w:spacing w:val="-4"/>
          <w:rtl/>
          <w:lang w:bidi="ar-JO"/>
        </w:rPr>
        <w:t>‏</w:t>
      </w:r>
      <w:r w:rsidRPr="009901E0">
        <w:rPr>
          <w:color w:val="000000"/>
          <w:rtl/>
        </w:rPr>
        <w:t xml:space="preserve">والتسمية والعنونة وتحديد </w:t>
      </w:r>
      <w:r w:rsidRPr="009901E0">
        <w:rPr>
          <w:rFonts w:hint="cs"/>
          <w:color w:val="000000"/>
          <w:rtl/>
        </w:rPr>
        <w:t xml:space="preserve">الهوية </w:t>
      </w:r>
      <w:r w:rsidRPr="009901E0">
        <w:rPr>
          <w:color w:val="000000"/>
        </w:rPr>
        <w:t>(</w:t>
      </w:r>
      <w:r w:rsidRPr="009901E0">
        <w:rPr>
          <w:color w:val="000000"/>
          <w:cs/>
        </w:rPr>
        <w:t>‎</w:t>
      </w:r>
      <w:r w:rsidRPr="009901E0">
        <w:rPr>
          <w:color w:val="000000"/>
        </w:rPr>
        <w:t>NNAI)</w:t>
      </w:r>
      <w:r w:rsidRPr="009901E0">
        <w:rPr>
          <w:rFonts w:hint="cs"/>
          <w:rtl/>
        </w:rPr>
        <w:t xml:space="preserve">، </w:t>
      </w:r>
      <w:r w:rsidRPr="009901E0">
        <w:rPr>
          <w:color w:val="000000"/>
          <w:rtl/>
        </w:rPr>
        <w:t>كما تطبَّق على شبكات المستقبل</w:t>
      </w:r>
      <w:r w:rsidRPr="009901E0">
        <w:rPr>
          <w:rFonts w:hint="cs"/>
          <w:spacing w:val="-4"/>
          <w:rtl/>
        </w:rPr>
        <w:t>؛</w:t>
      </w:r>
    </w:p>
    <w:p w14:paraId="7DDDDD5C" w14:textId="77777777" w:rsidR="001D3305" w:rsidRPr="009901E0" w:rsidRDefault="001D3305" w:rsidP="001D3305">
      <w:r w:rsidRPr="009901E0">
        <w:rPr>
          <w:rFonts w:hint="cs"/>
          <w:i/>
          <w:iCs/>
          <w:rtl/>
        </w:rPr>
        <w:t>ب)</w:t>
      </w:r>
      <w:r w:rsidRPr="009901E0">
        <w:rPr>
          <w:rFonts w:hint="cs"/>
          <w:rtl/>
        </w:rPr>
        <w:tab/>
        <w:t xml:space="preserve">أن الانتقال من الشبكات التقليدية إلى الشبكات القائمة على بروتوكول الإنترنت </w:t>
      </w:r>
      <w:r w:rsidRPr="009901E0">
        <w:t>(IP)</w:t>
      </w:r>
      <w:r w:rsidRPr="009901E0">
        <w:rPr>
          <w:rFonts w:hint="cs"/>
          <w:rtl/>
        </w:rPr>
        <w:t xml:space="preserve"> يجري بخطى سريعة مع الانتقال إلى شبكات المستقبل؛</w:t>
      </w:r>
    </w:p>
    <w:p w14:paraId="43821EEA" w14:textId="77777777" w:rsidR="001D3305" w:rsidRPr="009901E0" w:rsidRDefault="001D3305" w:rsidP="001D3305">
      <w:pPr>
        <w:rPr>
          <w:rtl/>
        </w:rPr>
      </w:pPr>
      <w:r w:rsidRPr="009901E0">
        <w:rPr>
          <w:rFonts w:hint="cs"/>
          <w:i/>
          <w:iCs/>
          <w:rtl/>
        </w:rPr>
        <w:t>ج)</w:t>
      </w:r>
      <w:r w:rsidRPr="009901E0">
        <w:rPr>
          <w:rFonts w:hint="cs"/>
          <w:rtl/>
        </w:rPr>
        <w:tab/>
        <w:t>القضايا الناشئة بشأن التحكم الإداري لأرقام قائمة على أساس خدمات اتصالات دولية؛</w:t>
      </w:r>
    </w:p>
    <w:p w14:paraId="71E8C0A9" w14:textId="77777777" w:rsidR="001D3305" w:rsidRPr="009901E0" w:rsidRDefault="001D3305" w:rsidP="001D3305">
      <w:pPr>
        <w:rPr>
          <w:rtl/>
        </w:rPr>
      </w:pPr>
      <w:r w:rsidRPr="009901E0">
        <w:rPr>
          <w:rFonts w:hint="cs"/>
          <w:i/>
          <w:iCs/>
          <w:rtl/>
        </w:rPr>
        <w:t>د</w:t>
      </w:r>
      <w:r w:rsidRPr="009901E0">
        <w:rPr>
          <w:rFonts w:hint="eastAsia"/>
          <w:i/>
          <w:iCs/>
          <w:rtl/>
        </w:rPr>
        <w:t> </w:t>
      </w:r>
      <w:r w:rsidRPr="009901E0">
        <w:rPr>
          <w:rFonts w:hint="cs"/>
          <w:i/>
          <w:iCs/>
          <w:rtl/>
        </w:rPr>
        <w:t>)</w:t>
      </w:r>
      <w:r w:rsidRPr="009901E0">
        <w:rPr>
          <w:rFonts w:hint="cs"/>
          <w:rtl/>
        </w:rPr>
        <w:tab/>
        <w:t>القضايا المقبلة بشأن تقارب أنظمة الترقيم والتسمية والعنونة وتحديد الهوية إلى جانب تطور شبكات المستقبل، والقضايا المرتبطة بشأن الأمن والتشوير وقابلية الاحتفاظ بالرقم والانتقال من نظام إلى آخر، و</w:t>
      </w:r>
      <w:r w:rsidRPr="009901E0">
        <w:rPr>
          <w:rtl/>
          <w:lang w:bidi="ar-JO"/>
        </w:rPr>
        <w:t xml:space="preserve">‏التجوال الدولي والتوصيل البيني لشبكات </w:t>
      </w:r>
      <w:r w:rsidRPr="009901E0">
        <w:rPr>
          <w:rFonts w:hint="cs"/>
          <w:rtl/>
          <w:lang w:bidi="ar-JO"/>
        </w:rPr>
        <w:t>المستقبل</w:t>
      </w:r>
      <w:r w:rsidRPr="009901E0">
        <w:rPr>
          <w:rFonts w:hint="cs"/>
          <w:rtl/>
        </w:rPr>
        <w:t>؛</w:t>
      </w:r>
    </w:p>
    <w:p w14:paraId="09340271" w14:textId="77777777" w:rsidR="001D3305" w:rsidRPr="009901E0" w:rsidRDefault="001D3305" w:rsidP="001D3305">
      <w:pPr>
        <w:rPr>
          <w:rtl/>
          <w:lang w:bidi="ar-EG"/>
        </w:rPr>
      </w:pPr>
      <w:r w:rsidRPr="009901E0">
        <w:rPr>
          <w:rFonts w:hint="cs"/>
          <w:i/>
          <w:iCs/>
          <w:rtl/>
          <w:lang w:bidi="ar-EG"/>
        </w:rPr>
        <w:t>ﻫ</w:t>
      </w:r>
      <w:r w:rsidRPr="009901E0">
        <w:rPr>
          <w:rFonts w:hint="eastAsia"/>
          <w:i/>
          <w:iCs/>
          <w:rtl/>
          <w:lang w:bidi="ar-EG"/>
        </w:rPr>
        <w:t> </w:t>
      </w:r>
      <w:r w:rsidRPr="009901E0">
        <w:rPr>
          <w:i/>
          <w:iCs/>
          <w:rtl/>
          <w:lang w:bidi="ar-EG"/>
        </w:rPr>
        <w:t>)</w:t>
      </w:r>
      <w:r w:rsidRPr="009901E0">
        <w:rPr>
          <w:i/>
          <w:iCs/>
          <w:rtl/>
          <w:lang w:bidi="ar-EG"/>
        </w:rPr>
        <w:tab/>
      </w:r>
      <w:r w:rsidRPr="009901E0">
        <w:rPr>
          <w:rFonts w:hint="eastAsia"/>
          <w:rtl/>
          <w:lang w:bidi="ar-EG"/>
        </w:rPr>
        <w:t>الطلب</w:t>
      </w:r>
      <w:r w:rsidRPr="009901E0">
        <w:rPr>
          <w:rtl/>
          <w:lang w:bidi="ar-EG"/>
        </w:rPr>
        <w:t xml:space="preserve"> </w:t>
      </w:r>
      <w:r w:rsidRPr="009901E0">
        <w:rPr>
          <w:rFonts w:hint="cs"/>
          <w:rtl/>
          <w:lang w:bidi="ar-EG"/>
        </w:rPr>
        <w:t xml:space="preserve">المتزايد على موارد الترقيم/تعرف الهوية في الاتصالات المشار إليها بوصفها من آلة إلى آلة </w:t>
      </w:r>
      <w:r w:rsidRPr="009901E0">
        <w:rPr>
          <w:lang w:bidi="ar-EG"/>
        </w:rPr>
        <w:t>(M2M)</w:t>
      </w:r>
      <w:r w:rsidRPr="009901E0">
        <w:rPr>
          <w:rFonts w:asciiTheme="minorHAnsi" w:eastAsiaTheme="minorHAnsi" w:hAnsiTheme="minorHAnsi" w:cs="Arial"/>
          <w:kern w:val="2"/>
          <w:rtl/>
          <w:lang w:eastAsia="zh-CN"/>
        </w:rPr>
        <w:t xml:space="preserve"> </w:t>
      </w:r>
      <w:r w:rsidRPr="009901E0">
        <w:rPr>
          <w:rtl/>
        </w:rPr>
        <w:t xml:space="preserve">والدراسات الجارية في لجنة الدراسات </w:t>
      </w:r>
      <w:r w:rsidRPr="009901E0">
        <w:rPr>
          <w:cs/>
        </w:rPr>
        <w:t>‎</w:t>
      </w:r>
      <w:r w:rsidRPr="009901E0">
        <w:rPr>
          <w:lang w:bidi="ar-EG"/>
        </w:rPr>
        <w:t>2</w:t>
      </w:r>
      <w:r w:rsidRPr="009901E0">
        <w:rPr>
          <w:rtl/>
        </w:rPr>
        <w:t xml:space="preserve"> ‏</w:t>
      </w:r>
      <w:r w:rsidRPr="009901E0">
        <w:rPr>
          <w:rFonts w:hint="cs"/>
          <w:rtl/>
        </w:rPr>
        <w:t>ب</w:t>
      </w:r>
      <w:r w:rsidRPr="009901E0">
        <w:rPr>
          <w:rtl/>
        </w:rPr>
        <w:t>قطاع تقييس الاتصالات</w:t>
      </w:r>
      <w:r w:rsidRPr="009901E0">
        <w:rPr>
          <w:rFonts w:hint="cs"/>
          <w:rtl/>
          <w:lang w:bidi="ar-EG"/>
        </w:rPr>
        <w:t>؛</w:t>
      </w:r>
    </w:p>
    <w:p w14:paraId="2B4E6405" w14:textId="77777777" w:rsidR="001D3305" w:rsidRPr="009901E0" w:rsidRDefault="001D3305" w:rsidP="001D3305">
      <w:pPr>
        <w:rPr>
          <w:rtl/>
          <w:lang w:bidi="ar-EG"/>
        </w:rPr>
      </w:pPr>
      <w:r w:rsidRPr="009901E0">
        <w:rPr>
          <w:rFonts w:hint="cs"/>
          <w:i/>
          <w:iCs/>
          <w:rtl/>
        </w:rPr>
        <w:t>و</w:t>
      </w:r>
      <w:r w:rsidRPr="009901E0">
        <w:rPr>
          <w:rFonts w:hint="eastAsia"/>
          <w:i/>
          <w:iCs/>
          <w:rtl/>
        </w:rPr>
        <w:t> </w:t>
      </w:r>
      <w:r w:rsidRPr="009901E0">
        <w:rPr>
          <w:rFonts w:hint="cs"/>
          <w:i/>
          <w:iCs/>
          <w:rtl/>
        </w:rPr>
        <w:t>)</w:t>
      </w:r>
      <w:r w:rsidRPr="009901E0">
        <w:rPr>
          <w:rFonts w:hint="cs"/>
          <w:rtl/>
        </w:rPr>
        <w:tab/>
        <w:t xml:space="preserve">الحاجة إلى </w:t>
      </w:r>
      <w:r w:rsidRPr="009901E0">
        <w:rPr>
          <w:rtl/>
        </w:rPr>
        <w:t xml:space="preserve">دراسات مستمرة </w:t>
      </w:r>
      <w:r w:rsidRPr="009901E0">
        <w:rPr>
          <w:rFonts w:hint="cs"/>
          <w:rtl/>
        </w:rPr>
        <w:t>بشأن تطور موارد الاتصالات الدولية التي يرجى أن تساعد في نشر تكنولوجيات متقدمة لتحديد الهوية على نحو متوقع وفي الوقت المناسب،</w:t>
      </w:r>
    </w:p>
    <w:p w14:paraId="795FEBC7" w14:textId="77777777" w:rsidR="001D3305" w:rsidRPr="009901E0" w:rsidRDefault="001D3305" w:rsidP="001D3305">
      <w:pPr>
        <w:pStyle w:val="Call"/>
        <w:spacing w:before="160"/>
        <w:rPr>
          <w:rtl/>
        </w:rPr>
      </w:pPr>
      <w:r w:rsidRPr="009901E0">
        <w:rPr>
          <w:rFonts w:hint="cs"/>
          <w:rtl/>
        </w:rPr>
        <w:t>تقرر أن تكلف</w:t>
      </w:r>
      <w:r w:rsidRPr="009901E0">
        <w:rPr>
          <w:rtl/>
        </w:rPr>
        <w:t xml:space="preserve"> </w:t>
      </w:r>
      <w:r w:rsidRPr="009901E0">
        <w:rPr>
          <w:rFonts w:hint="cs"/>
          <w:rtl/>
        </w:rPr>
        <w:t xml:space="preserve">لجنة الدراسات </w:t>
      </w:r>
      <w:r w:rsidRPr="009901E0">
        <w:t>2</w:t>
      </w:r>
      <w:r w:rsidRPr="009901E0">
        <w:rPr>
          <w:rFonts w:hint="cs"/>
          <w:rtl/>
        </w:rPr>
        <w:t xml:space="preserve"> بقطاع تقييس الاتصالات بالاتحاد، ضمن ولاية القطاع</w:t>
      </w:r>
    </w:p>
    <w:p w14:paraId="6FE53AEF" w14:textId="77777777" w:rsidR="001D3305" w:rsidRPr="009901E0" w:rsidRDefault="001D3305" w:rsidP="001D3305">
      <w:pPr>
        <w:rPr>
          <w:spacing w:val="2"/>
          <w:rtl/>
          <w:lang w:bidi="ar-EG"/>
        </w:rPr>
      </w:pPr>
      <w:r w:rsidRPr="009901E0">
        <w:rPr>
          <w:spacing w:val="2"/>
          <w:lang w:bidi="ar-EG"/>
        </w:rPr>
        <w:t>1</w:t>
      </w:r>
      <w:r w:rsidRPr="009901E0">
        <w:rPr>
          <w:rFonts w:hint="cs"/>
          <w:spacing w:val="2"/>
          <w:rtl/>
          <w:lang w:bidi="ar-EG"/>
        </w:rPr>
        <w:tab/>
        <w:t>بأن تواصل، بالاتصال مع لجان الدراسات الأخرى ذات الصلة، دراسة المتطلبات اللازمة في مجال الاتصالات لبناء هيكل موارد الترقيم والتسمية والعنونة وتعرف الهوية والحفاظ عليها فيما يتعلق بنشر الاتصالات/تكنولوجيا المعلومات والاتصالات</w:t>
      </w:r>
      <w:r w:rsidRPr="009901E0">
        <w:rPr>
          <w:rFonts w:hint="eastAsia"/>
          <w:spacing w:val="2"/>
          <w:rtl/>
          <w:lang w:bidi="ar-EG"/>
        </w:rPr>
        <w:t> </w:t>
      </w:r>
      <w:r w:rsidRPr="009901E0">
        <w:rPr>
          <w:spacing w:val="2"/>
          <w:lang w:bidi="ar-EG"/>
        </w:rPr>
        <w:t>(ICT)</w:t>
      </w:r>
      <w:r w:rsidRPr="009901E0">
        <w:rPr>
          <w:rFonts w:hint="cs"/>
          <w:spacing w:val="2"/>
          <w:rtl/>
          <w:lang w:bidi="ar-EG"/>
        </w:rPr>
        <w:t xml:space="preserve"> المستقبلية بما في ذلك الشبكات القائمة على بروتوكول </w:t>
      </w:r>
      <w:proofErr w:type="gramStart"/>
      <w:r w:rsidRPr="009901E0">
        <w:rPr>
          <w:rFonts w:hint="cs"/>
          <w:spacing w:val="2"/>
          <w:rtl/>
          <w:lang w:bidi="ar-EG"/>
        </w:rPr>
        <w:t>الإنترنت؛</w:t>
      </w:r>
      <w:proofErr w:type="gramEnd"/>
    </w:p>
    <w:p w14:paraId="4812D697" w14:textId="77777777" w:rsidR="00A63720" w:rsidRPr="009901E0" w:rsidRDefault="00A63720" w:rsidP="001D3305">
      <w:pPr>
        <w:rPr>
          <w:spacing w:val="-2"/>
          <w:lang w:bidi="ar-EG"/>
        </w:rPr>
      </w:pPr>
      <w:r w:rsidRPr="009901E0">
        <w:rPr>
          <w:spacing w:val="-2"/>
          <w:lang w:bidi="ar-EG"/>
        </w:rPr>
        <w:br w:type="page"/>
      </w:r>
    </w:p>
    <w:p w14:paraId="15BF2AC3" w14:textId="77777777" w:rsidR="001D3305" w:rsidRPr="009901E0" w:rsidRDefault="001D3305" w:rsidP="001D3305">
      <w:pPr>
        <w:rPr>
          <w:spacing w:val="-2"/>
          <w:rtl/>
          <w:lang w:bidi="ar-EG"/>
        </w:rPr>
      </w:pPr>
      <w:r w:rsidRPr="009901E0">
        <w:rPr>
          <w:spacing w:val="-2"/>
          <w:lang w:bidi="ar-EG"/>
        </w:rPr>
        <w:lastRenderedPageBreak/>
        <w:t>2</w:t>
      </w:r>
      <w:r w:rsidRPr="009901E0">
        <w:rPr>
          <w:rFonts w:hint="cs"/>
          <w:spacing w:val="-2"/>
          <w:rtl/>
          <w:lang w:bidi="ar-EG"/>
        </w:rPr>
        <w:tab/>
        <w:t xml:space="preserve">بأن تكفل استمرار وضع المتطلبات الإدارية لاستخدام أنظمة إدارة موارد الترقيم والتسمية والعنونة وتعرف الهوية </w:t>
      </w:r>
      <w:proofErr w:type="gramStart"/>
      <w:r w:rsidRPr="009901E0">
        <w:rPr>
          <w:rFonts w:hint="cs"/>
          <w:spacing w:val="-2"/>
          <w:rtl/>
          <w:lang w:bidi="ar-EG"/>
        </w:rPr>
        <w:t>الحالية؛</w:t>
      </w:r>
      <w:proofErr w:type="gramEnd"/>
    </w:p>
    <w:p w14:paraId="61D82E64" w14:textId="77777777" w:rsidR="001D3305" w:rsidRPr="009901E0" w:rsidRDefault="001D3305" w:rsidP="001D3305">
      <w:pPr>
        <w:rPr>
          <w:rtl/>
        </w:rPr>
      </w:pPr>
      <w:r w:rsidRPr="009901E0">
        <w:t>3</w:t>
      </w:r>
      <w:r w:rsidRPr="009901E0">
        <w:rPr>
          <w:rFonts w:hint="cs"/>
          <w:rtl/>
          <w:lang w:bidi="ar-EG"/>
        </w:rPr>
        <w:tab/>
      </w:r>
      <w:r w:rsidRPr="009901E0">
        <w:rPr>
          <w:rFonts w:hint="cs"/>
          <w:rtl/>
        </w:rPr>
        <w:t>بمواصلة وضع مبادئ توجيهية وإطار لتطور أنظمة الترقيم والتسمية والعنونة وتعرف الهوية الخاصة بالاتصالات الدولية وتقاربها مع أنظمة قائمة على بروتوكول الإنترنت واستخدام الاتصالات/تكنولوجيا المعلومات والاتصالات الناشئة وخدماتها، وذلك بالتنسيق مع لجان دراسات قطاع تقييس الاتصالات المعنية والأفرقة الإقليمية المرتبطة بها لوضع أساس لأي تطبيقات جديدة،</w:t>
      </w:r>
    </w:p>
    <w:p w14:paraId="3D788AF8" w14:textId="77777777" w:rsidR="001D3305" w:rsidRPr="009901E0" w:rsidRDefault="001D3305" w:rsidP="001D3305">
      <w:pPr>
        <w:pStyle w:val="Call"/>
        <w:spacing w:before="160"/>
        <w:rPr>
          <w:rtl/>
        </w:rPr>
      </w:pPr>
      <w:r w:rsidRPr="009901E0">
        <w:rPr>
          <w:rFonts w:hint="cs"/>
          <w:rtl/>
        </w:rPr>
        <w:t>تكلف</w:t>
      </w:r>
      <w:r w:rsidRPr="009901E0">
        <w:rPr>
          <w:rtl/>
        </w:rPr>
        <w:t xml:space="preserve"> </w:t>
      </w:r>
      <w:r w:rsidRPr="009901E0">
        <w:rPr>
          <w:rFonts w:hint="cs"/>
          <w:rtl/>
        </w:rPr>
        <w:t xml:space="preserve">لجان الدراسات ذات الصلة، لا سيما لجنة الدراسات </w:t>
      </w:r>
      <w:r w:rsidRPr="009901E0">
        <w:t>13</w:t>
      </w:r>
      <w:r w:rsidRPr="009901E0">
        <w:rPr>
          <w:rFonts w:ascii="Times New Roman italic" w:hAnsi="Times New Roman italic" w:hint="cs"/>
          <w:rtl/>
        </w:rPr>
        <w:t xml:space="preserve"> بقطاع تقييس الاتصالات بالاتحاد</w:t>
      </w:r>
    </w:p>
    <w:p w14:paraId="5478215C" w14:textId="77777777" w:rsidR="001D3305" w:rsidRPr="009901E0" w:rsidRDefault="001D3305" w:rsidP="001D3305">
      <w:pPr>
        <w:rPr>
          <w:rtl/>
        </w:rPr>
      </w:pPr>
      <w:r w:rsidRPr="009901E0">
        <w:rPr>
          <w:rFonts w:hint="cs"/>
          <w:rtl/>
        </w:rPr>
        <w:t>1</w:t>
      </w:r>
      <w:r w:rsidRPr="009901E0">
        <w:rPr>
          <w:rtl/>
        </w:rPr>
        <w:tab/>
      </w:r>
      <w:r w:rsidRPr="009901E0">
        <w:rPr>
          <w:rFonts w:hint="cs"/>
          <w:rtl/>
        </w:rPr>
        <w:t xml:space="preserve">بدعم عمل لجنة الدراسات </w:t>
      </w:r>
      <w:r w:rsidRPr="009901E0">
        <w:t>2</w:t>
      </w:r>
      <w:r w:rsidRPr="009901E0">
        <w:rPr>
          <w:rFonts w:hint="cs"/>
          <w:rtl/>
        </w:rPr>
        <w:t xml:space="preserve"> بقطاع تقييس الاتصالات من خلال التعاون، بحيث تضمن أن تقوم هذه التطبيقات على أساس مبادئ توجيهية مناسبة وإطار لتطوير نظام الترقيم/تعرف الهوية الخاص بالاتصالات الدولية لتلبية احتياجات الاتصالات/تكنولوجيا المعلومات والاتصالات الناشئة وخدماتها؛</w:t>
      </w:r>
    </w:p>
    <w:p w14:paraId="1FA4BB63" w14:textId="77777777" w:rsidR="001D3305" w:rsidRPr="009901E0" w:rsidRDefault="001D3305" w:rsidP="001D3305">
      <w:pPr>
        <w:rPr>
          <w:rtl/>
        </w:rPr>
      </w:pPr>
      <w:r w:rsidRPr="009901E0">
        <w:rPr>
          <w:rFonts w:hint="cs"/>
          <w:rtl/>
        </w:rPr>
        <w:t>2</w:t>
      </w:r>
      <w:r w:rsidRPr="009901E0">
        <w:rPr>
          <w:rtl/>
        </w:rPr>
        <w:tab/>
      </w:r>
      <w:r w:rsidRPr="009901E0">
        <w:rPr>
          <w:rFonts w:hint="cs"/>
          <w:rtl/>
        </w:rPr>
        <w:t>بالمساعدة في عمل لجنة الدراسات 2 بقطاع تقييس الاتصالات من خلال استجلاء أثر ومتطلبات الاتصالات/تكنولوجيا المعلومات والاتصالات الناشئة وخدماتها على نظام الترقيم/تعرف الهوية،</w:t>
      </w:r>
    </w:p>
    <w:p w14:paraId="0DB58D33" w14:textId="77777777" w:rsidR="001D3305" w:rsidRPr="009901E0" w:rsidRDefault="001D3305" w:rsidP="001D3305">
      <w:pPr>
        <w:pStyle w:val="Call"/>
        <w:spacing w:before="160"/>
        <w:rPr>
          <w:lang w:bidi="ar-EG"/>
        </w:rPr>
      </w:pPr>
      <w:r w:rsidRPr="009901E0">
        <w:rPr>
          <w:rFonts w:hint="cs"/>
          <w:rtl/>
        </w:rPr>
        <w:t>تكلف</w:t>
      </w:r>
      <w:r w:rsidRPr="009901E0">
        <w:rPr>
          <w:rtl/>
        </w:rPr>
        <w:t xml:space="preserve"> </w:t>
      </w:r>
      <w:r w:rsidRPr="009901E0">
        <w:rPr>
          <w:rFonts w:hint="cs"/>
          <w:rtl/>
        </w:rPr>
        <w:t>مدير مكتب تقييس الاتصالات</w:t>
      </w:r>
    </w:p>
    <w:p w14:paraId="08F694E7" w14:textId="77777777" w:rsidR="001D3305" w:rsidRPr="009901E0" w:rsidRDefault="001D3305" w:rsidP="001D3305">
      <w:pPr>
        <w:rPr>
          <w:rtl/>
          <w:lang w:bidi="ar-EG"/>
        </w:rPr>
      </w:pPr>
      <w:r w:rsidRPr="009901E0">
        <w:rPr>
          <w:rFonts w:hint="cs"/>
          <w:rtl/>
        </w:rPr>
        <w:t>باتخاذ التدابير المناسبة لتسهيل الأعمال آنفة الذكر بشأن تطوير نظام الترقيم والتسمية والعنونة وتعرف الهوية وتطبيقاته فيما يتعلق بالاتصالات الدولية</w:t>
      </w:r>
      <w:r w:rsidRPr="009901E0">
        <w:rPr>
          <w:rFonts w:hint="cs"/>
          <w:rtl/>
          <w:lang w:bidi="ar-EG"/>
        </w:rPr>
        <w:t>،</w:t>
      </w:r>
    </w:p>
    <w:p w14:paraId="76BB1E4F" w14:textId="77777777" w:rsidR="001D3305" w:rsidRPr="009901E0" w:rsidRDefault="001D3305" w:rsidP="001D3305">
      <w:pPr>
        <w:pStyle w:val="Call"/>
        <w:spacing w:before="160"/>
        <w:rPr>
          <w:rtl/>
        </w:rPr>
      </w:pPr>
      <w:r w:rsidRPr="009901E0">
        <w:rPr>
          <w:rFonts w:hint="cs"/>
          <w:rtl/>
        </w:rPr>
        <w:t>تدعو الدول الأعضاء وأعضاء القطاع إلى</w:t>
      </w:r>
    </w:p>
    <w:p w14:paraId="0386A5FA" w14:textId="77777777" w:rsidR="001D3305" w:rsidRPr="009901E0" w:rsidRDefault="001D3305" w:rsidP="001D3305">
      <w:pPr>
        <w:rPr>
          <w:rtl/>
        </w:rPr>
      </w:pPr>
      <w:r w:rsidRPr="009901E0">
        <w:t>1</w:t>
      </w:r>
      <w:r w:rsidRPr="009901E0">
        <w:tab/>
      </w:r>
      <w:r w:rsidRPr="009901E0">
        <w:rPr>
          <w:rFonts w:hint="cs"/>
          <w:rtl/>
        </w:rPr>
        <w:t xml:space="preserve">الإسهام في هذه الأنشطة انطلاقاً من شواغلها وتجاربها </w:t>
      </w:r>
      <w:proofErr w:type="gramStart"/>
      <w:r w:rsidRPr="009901E0">
        <w:rPr>
          <w:rFonts w:hint="cs"/>
          <w:rtl/>
        </w:rPr>
        <w:t>الوطنية؛</w:t>
      </w:r>
      <w:proofErr w:type="gramEnd"/>
    </w:p>
    <w:p w14:paraId="5F9A233D" w14:textId="2EF111DB" w:rsidR="001D3305" w:rsidRPr="009901E0" w:rsidRDefault="001D3305" w:rsidP="001D3305">
      <w:pPr>
        <w:rPr>
          <w:rtl/>
        </w:rPr>
      </w:pPr>
      <w:r w:rsidRPr="009901E0">
        <w:t>2</w:t>
      </w:r>
      <w:r w:rsidRPr="009901E0">
        <w:tab/>
      </w:r>
      <w:r w:rsidRPr="009901E0">
        <w:rPr>
          <w:rFonts w:hint="cs"/>
          <w:rtl/>
        </w:rPr>
        <w:t>المشاركة والمساهمة في الأفرقة الإقليمية لمناقشة المسألة وتعزيز مشاركة البلدان النامية</w:t>
      </w:r>
      <w:r w:rsidR="00022722">
        <w:rPr>
          <w:rStyle w:val="FootnoteReference"/>
          <w:rtl/>
        </w:rPr>
        <w:footnoteReference w:customMarkFollows="1" w:id="32"/>
        <w:t>1</w:t>
      </w:r>
      <w:r w:rsidRPr="009901E0">
        <w:rPr>
          <w:rFonts w:hint="cs"/>
          <w:rtl/>
        </w:rPr>
        <w:t xml:space="preserve"> في هذه </w:t>
      </w:r>
      <w:proofErr w:type="gramStart"/>
      <w:r w:rsidRPr="009901E0">
        <w:rPr>
          <w:rFonts w:hint="cs"/>
          <w:rtl/>
        </w:rPr>
        <w:t>المناقشات؛</w:t>
      </w:r>
      <w:proofErr w:type="gramEnd"/>
    </w:p>
    <w:p w14:paraId="3746B693" w14:textId="77777777" w:rsidR="001D3305" w:rsidRPr="009901E0" w:rsidRDefault="001D3305" w:rsidP="001D3305">
      <w:pPr>
        <w:rPr>
          <w:rtl/>
          <w:lang w:bidi="ar-JO"/>
        </w:rPr>
      </w:pPr>
      <w:r w:rsidRPr="009901E0">
        <w:t>3</w:t>
      </w:r>
      <w:r w:rsidRPr="009901E0">
        <w:rPr>
          <w:rtl/>
        </w:rPr>
        <w:tab/>
      </w:r>
      <w:r w:rsidRPr="009901E0">
        <w:rPr>
          <w:rtl/>
          <w:lang w:bidi="ar-JO"/>
        </w:rPr>
        <w:t xml:space="preserve">تبادل الخبرات </w:t>
      </w:r>
      <w:r w:rsidRPr="009901E0">
        <w:rPr>
          <w:rFonts w:hint="cs"/>
          <w:rtl/>
          <w:lang w:bidi="ar-JO"/>
        </w:rPr>
        <w:t>و</w:t>
      </w:r>
      <w:r w:rsidRPr="009901E0">
        <w:rPr>
          <w:rtl/>
          <w:lang w:bidi="ar-JO"/>
        </w:rPr>
        <w:t xml:space="preserve">الممارسات </w:t>
      </w:r>
      <w:r w:rsidRPr="009901E0">
        <w:rPr>
          <w:rFonts w:hint="cs"/>
          <w:rtl/>
          <w:lang w:bidi="ar-JO"/>
        </w:rPr>
        <w:t xml:space="preserve">الفضلى </w:t>
      </w:r>
      <w:r w:rsidRPr="009901E0">
        <w:rPr>
          <w:rtl/>
          <w:lang w:bidi="ar-JO"/>
        </w:rPr>
        <w:t>دعما</w:t>
      </w:r>
      <w:r w:rsidRPr="009901E0">
        <w:rPr>
          <w:rFonts w:hint="cs"/>
          <w:rtl/>
          <w:lang w:bidi="ar-JO"/>
        </w:rPr>
        <w:t>ً</w:t>
      </w:r>
      <w:r w:rsidRPr="009901E0">
        <w:rPr>
          <w:rtl/>
          <w:lang w:bidi="ar-JO"/>
        </w:rPr>
        <w:t xml:space="preserve"> لتطور نظام الترقيم والتسمية </w:t>
      </w:r>
      <w:r w:rsidRPr="009901E0">
        <w:rPr>
          <w:rFonts w:hint="cs"/>
          <w:rtl/>
        </w:rPr>
        <w:t>والعنونة وتعرف الهوية</w:t>
      </w:r>
      <w:r w:rsidRPr="009901E0">
        <w:rPr>
          <w:rtl/>
          <w:lang w:bidi="ar-JO"/>
        </w:rPr>
        <w:t xml:space="preserve"> </w:t>
      </w:r>
      <w:r w:rsidRPr="009901E0">
        <w:rPr>
          <w:rFonts w:hint="cs"/>
          <w:rtl/>
          <w:lang w:bidi="ar-JO"/>
        </w:rPr>
        <w:t xml:space="preserve">للاتصالات </w:t>
      </w:r>
      <w:r w:rsidRPr="009901E0">
        <w:rPr>
          <w:rtl/>
          <w:lang w:bidi="ar-JO"/>
        </w:rPr>
        <w:t xml:space="preserve">الدولية </w:t>
      </w:r>
      <w:r w:rsidRPr="009901E0">
        <w:rPr>
          <w:rFonts w:hint="cs"/>
          <w:rtl/>
          <w:lang w:bidi="ar-JO"/>
        </w:rPr>
        <w:t>و</w:t>
      </w:r>
      <w:r w:rsidRPr="009901E0">
        <w:rPr>
          <w:rtl/>
          <w:lang w:bidi="ar-JO"/>
        </w:rPr>
        <w:t>تقاربه مع الأنظمة القائمة على بروتوكول الإنترنت</w:t>
      </w:r>
      <w:r w:rsidRPr="009901E0">
        <w:rPr>
          <w:rFonts w:hint="cs"/>
          <w:rtl/>
          <w:lang w:bidi="ar-EG"/>
        </w:rPr>
        <w:t>.</w:t>
      </w:r>
    </w:p>
    <w:p w14:paraId="2ED6EFF5" w14:textId="77777777" w:rsidR="00ED026F" w:rsidRPr="009901E0" w:rsidRDefault="00ED026F" w:rsidP="00ED026F">
      <w:pPr>
        <w:rPr>
          <w:rtl/>
          <w:lang w:bidi="ar-JO"/>
        </w:rPr>
      </w:pPr>
    </w:p>
    <w:p w14:paraId="06C05995" w14:textId="77777777" w:rsidR="00A63720" w:rsidRPr="009901E0" w:rsidRDefault="00A63720" w:rsidP="00ED026F">
      <w:pPr>
        <w:rPr>
          <w:rtl/>
          <w:lang w:bidi="ar-JO"/>
        </w:rPr>
      </w:pPr>
    </w:p>
    <w:p w14:paraId="1C3958DC" w14:textId="77777777" w:rsidR="00A63720" w:rsidRPr="009901E0" w:rsidRDefault="00A63720" w:rsidP="00ED026F">
      <w:pPr>
        <w:rPr>
          <w:rtl/>
          <w:lang w:bidi="ar-JO"/>
        </w:rPr>
      </w:pPr>
    </w:p>
    <w:p w14:paraId="5F12BE72" w14:textId="77777777" w:rsidR="00A63720" w:rsidRPr="009901E0" w:rsidRDefault="00A63720" w:rsidP="00ED026F">
      <w:pPr>
        <w:rPr>
          <w:rtl/>
          <w:lang w:bidi="ar-JO"/>
        </w:rPr>
      </w:pPr>
    </w:p>
    <w:p w14:paraId="6D21030A" w14:textId="77777777" w:rsidR="00C61518" w:rsidRPr="009901E0" w:rsidRDefault="00C61518" w:rsidP="00C61518">
      <w:pPr>
        <w:rPr>
          <w:rtl/>
        </w:rPr>
      </w:pPr>
    </w:p>
    <w:p w14:paraId="267E787E" w14:textId="77777777" w:rsidR="00C61518" w:rsidRPr="009901E0" w:rsidRDefault="00C61518" w:rsidP="00C61518">
      <w:pPr>
        <w:rPr>
          <w:rtl/>
        </w:rPr>
        <w:sectPr w:rsidR="00C61518" w:rsidRPr="009901E0" w:rsidSect="007D3DEC">
          <w:footerReference w:type="even" r:id="rId72"/>
          <w:footerReference w:type="default" r:id="rId73"/>
          <w:pgSz w:w="11907" w:h="16840" w:code="9"/>
          <w:pgMar w:top="1134" w:right="1134" w:bottom="1134" w:left="1134" w:header="567" w:footer="567" w:gutter="0"/>
          <w:cols w:space="708"/>
          <w:vAlign w:val="both"/>
          <w:docGrid w:linePitch="360"/>
        </w:sectPr>
      </w:pPr>
    </w:p>
    <w:p w14:paraId="7BB14F70" w14:textId="77777777" w:rsidR="00ED026F" w:rsidRPr="009901E0" w:rsidRDefault="002B4C22" w:rsidP="00ED026F">
      <w:pPr>
        <w:pStyle w:val="ResNo"/>
        <w:rPr>
          <w:rtl/>
          <w:lang w:bidi="ar-SY"/>
        </w:rPr>
      </w:pPr>
      <w:bookmarkStart w:id="142" w:name="_Toc190336422"/>
      <w:bookmarkStart w:id="143" w:name="_Toc190336711"/>
      <w:bookmarkStart w:id="144" w:name="_Toc190336923"/>
      <w:r w:rsidRPr="009901E0">
        <w:rPr>
          <w:rFonts w:hint="cs"/>
          <w:rtl/>
        </w:rPr>
        <w:lastRenderedPageBreak/>
        <w:t>القرار</w:t>
      </w:r>
      <w:r w:rsidR="004947CA" w:rsidRPr="009901E0">
        <w:rPr>
          <w:rtl/>
        </w:rPr>
        <w:t xml:space="preserve"> </w:t>
      </w:r>
      <w:r w:rsidR="004947CA" w:rsidRPr="009901E0">
        <w:rPr>
          <w:rStyle w:val="href"/>
        </w:rPr>
        <w:t>61</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1D3305" w:rsidRPr="009901E0">
        <w:rPr>
          <w:rFonts w:hint="cs"/>
          <w:rtl/>
        </w:rPr>
        <w:t>نيودلهي</w:t>
      </w:r>
      <w:r w:rsidR="004947CA" w:rsidRPr="009901E0">
        <w:rPr>
          <w:rFonts w:hint="cs"/>
          <w:rtl/>
        </w:rPr>
        <w:t>،</w:t>
      </w:r>
      <w:r w:rsidR="004947CA" w:rsidRPr="009901E0">
        <w:rPr>
          <w:rFonts w:hint="cs"/>
          <w:rtl/>
          <w:lang w:bidi="ar-SY"/>
        </w:rPr>
        <w:t xml:space="preserve"> </w:t>
      </w:r>
      <w:r w:rsidR="004947CA" w:rsidRPr="009901E0">
        <w:rPr>
          <w:lang w:bidi="ar-SY"/>
        </w:rPr>
        <w:t>202</w:t>
      </w:r>
      <w:r w:rsidR="001D3305" w:rsidRPr="009901E0">
        <w:rPr>
          <w:lang w:bidi="ar-SY"/>
        </w:rPr>
        <w:t>4</w:t>
      </w:r>
      <w:r w:rsidR="004947CA" w:rsidRPr="009901E0">
        <w:rPr>
          <w:rFonts w:hint="cs"/>
          <w:rtl/>
          <w:lang w:bidi="ar-SY"/>
        </w:rPr>
        <w:t>)</w:t>
      </w:r>
      <w:bookmarkEnd w:id="142"/>
      <w:bookmarkEnd w:id="143"/>
      <w:bookmarkEnd w:id="144"/>
    </w:p>
    <w:p w14:paraId="5C41755F" w14:textId="77777777" w:rsidR="00ED026F" w:rsidRPr="009901E0" w:rsidRDefault="001D3305" w:rsidP="001D3305">
      <w:pPr>
        <w:pStyle w:val="Restitle"/>
        <w:rPr>
          <w:rtl/>
          <w:lang w:bidi="ar-EG"/>
        </w:rPr>
      </w:pPr>
      <w:bookmarkStart w:id="145" w:name="_Toc190336423"/>
      <w:bookmarkStart w:id="146" w:name="_Toc190336712"/>
      <w:bookmarkStart w:id="147" w:name="_Toc190336924"/>
      <w:r w:rsidRPr="009901E0">
        <w:rPr>
          <w:rFonts w:hint="cs"/>
          <w:rtl/>
          <w:lang w:bidi="ar-EG"/>
        </w:rPr>
        <w:t xml:space="preserve">مواجهة ومكافحة </w:t>
      </w:r>
      <w:r w:rsidRPr="009901E0">
        <w:rPr>
          <w:rFonts w:hint="eastAsia"/>
          <w:rtl/>
          <w:lang w:bidi="ar-EG"/>
        </w:rPr>
        <w:t>سوء</w:t>
      </w:r>
      <w:r w:rsidRPr="009901E0">
        <w:rPr>
          <w:rtl/>
          <w:lang w:bidi="ar-EG"/>
        </w:rPr>
        <w:t xml:space="preserve"> </w:t>
      </w:r>
      <w:r w:rsidRPr="009901E0">
        <w:rPr>
          <w:rFonts w:hint="eastAsia"/>
          <w:rtl/>
          <w:lang w:bidi="ar-EG"/>
        </w:rPr>
        <w:t>استغلال</w:t>
      </w:r>
      <w:r w:rsidRPr="009901E0">
        <w:rPr>
          <w:rtl/>
          <w:lang w:bidi="ar-EG"/>
        </w:rPr>
        <w:t xml:space="preserve"> </w:t>
      </w:r>
      <w:r w:rsidRPr="009901E0">
        <w:rPr>
          <w:rFonts w:hint="eastAsia"/>
          <w:rtl/>
          <w:lang w:bidi="ar-EG"/>
        </w:rPr>
        <w:t>وسوء</w:t>
      </w:r>
      <w:r w:rsidRPr="009901E0">
        <w:rPr>
          <w:rtl/>
          <w:lang w:bidi="ar-EG"/>
        </w:rPr>
        <w:t xml:space="preserve"> </w:t>
      </w:r>
      <w:r w:rsidRPr="009901E0">
        <w:rPr>
          <w:rFonts w:hint="eastAsia"/>
          <w:rtl/>
          <w:lang w:bidi="ar-EG"/>
        </w:rPr>
        <w:t>استعمال</w:t>
      </w:r>
      <w:r w:rsidRPr="009901E0">
        <w:rPr>
          <w:rtl/>
          <w:lang w:bidi="ar-EG"/>
        </w:rPr>
        <w:br/>
      </w:r>
      <w:r w:rsidRPr="009901E0">
        <w:rPr>
          <w:rFonts w:hint="cs"/>
          <w:rtl/>
          <w:lang w:bidi="ar-EG"/>
        </w:rPr>
        <w:t xml:space="preserve">موارد الترقيم </w:t>
      </w:r>
      <w:r w:rsidRPr="009901E0">
        <w:rPr>
          <w:rFonts w:hint="eastAsia"/>
          <w:rtl/>
          <w:lang w:bidi="ar-EG"/>
        </w:rPr>
        <w:t>والتسمية</w:t>
      </w:r>
      <w:r w:rsidRPr="009901E0">
        <w:rPr>
          <w:rtl/>
          <w:lang w:bidi="ar-EG"/>
        </w:rPr>
        <w:t xml:space="preserve"> </w:t>
      </w:r>
      <w:r w:rsidRPr="009901E0">
        <w:rPr>
          <w:rFonts w:hint="eastAsia"/>
          <w:rtl/>
          <w:lang w:bidi="ar-EG"/>
        </w:rPr>
        <w:t>والعنونة</w:t>
      </w:r>
      <w:r w:rsidRPr="009901E0">
        <w:rPr>
          <w:rtl/>
          <w:lang w:bidi="ar-EG"/>
        </w:rPr>
        <w:t xml:space="preserve"> </w:t>
      </w:r>
      <w:r w:rsidRPr="009901E0">
        <w:rPr>
          <w:rFonts w:hint="eastAsia"/>
          <w:rtl/>
          <w:lang w:bidi="ar-EG"/>
        </w:rPr>
        <w:t>وتحديد</w:t>
      </w:r>
      <w:r w:rsidRPr="009901E0">
        <w:rPr>
          <w:rtl/>
          <w:lang w:bidi="ar-EG"/>
        </w:rPr>
        <w:t xml:space="preserve"> </w:t>
      </w:r>
      <w:r w:rsidRPr="009901E0">
        <w:rPr>
          <w:rFonts w:hint="eastAsia"/>
          <w:rtl/>
          <w:lang w:bidi="ar-EG"/>
        </w:rPr>
        <w:t>الهوية</w:t>
      </w:r>
      <w:r w:rsidRPr="009901E0">
        <w:rPr>
          <w:rFonts w:hint="cs"/>
          <w:rtl/>
          <w:lang w:bidi="ar-EG"/>
        </w:rPr>
        <w:t xml:space="preserve"> الدولية للاتصالات</w:t>
      </w:r>
      <w:bookmarkEnd w:id="145"/>
      <w:bookmarkEnd w:id="146"/>
      <w:bookmarkEnd w:id="147"/>
    </w:p>
    <w:p w14:paraId="564096C0" w14:textId="77777777" w:rsidR="001D3305" w:rsidRPr="009901E0" w:rsidRDefault="001D3305" w:rsidP="001D3305">
      <w:pPr>
        <w:pStyle w:val="Resref"/>
        <w:rPr>
          <w:iCs w:val="0"/>
          <w:rtl/>
        </w:rPr>
      </w:pPr>
      <w:r w:rsidRPr="009901E0">
        <w:rPr>
          <w:rFonts w:hint="cs"/>
          <w:rtl/>
        </w:rPr>
        <w:t xml:space="preserve">(جوهانسبرغ، </w:t>
      </w:r>
      <w:r w:rsidRPr="009901E0">
        <w:t>2008</w:t>
      </w:r>
      <w:r w:rsidRPr="009901E0">
        <w:rPr>
          <w:rFonts w:hint="cs"/>
          <w:rtl/>
        </w:rPr>
        <w:t xml:space="preserve">؛ دبي، </w:t>
      </w:r>
      <w:r w:rsidRPr="009901E0">
        <w:t>2012</w:t>
      </w:r>
      <w:r w:rsidRPr="009901E0">
        <w:rPr>
          <w:rFonts w:hint="cs"/>
          <w:rtl/>
        </w:rPr>
        <w:t xml:space="preserve">؛ جنيف، </w:t>
      </w:r>
      <w:r w:rsidRPr="009901E0">
        <w:t>2022</w:t>
      </w:r>
      <w:r w:rsidRPr="009901E0">
        <w:rPr>
          <w:rFonts w:hint="cs"/>
          <w:rtl/>
          <w:lang w:bidi="ar-EG"/>
        </w:rPr>
        <w:t xml:space="preserve">؛ نيودلهي، </w:t>
      </w:r>
      <w:r w:rsidRPr="009901E0">
        <w:rPr>
          <w:lang w:bidi="ar-EG"/>
        </w:rPr>
        <w:t>2024</w:t>
      </w:r>
      <w:r w:rsidRPr="009901E0">
        <w:rPr>
          <w:rFonts w:hint="cs"/>
          <w:rtl/>
        </w:rPr>
        <w:t>)</w:t>
      </w:r>
    </w:p>
    <w:p w14:paraId="06E42A68" w14:textId="77777777" w:rsidR="001D3305" w:rsidRPr="009901E0" w:rsidRDefault="001D3305" w:rsidP="001D3305">
      <w:pPr>
        <w:pStyle w:val="Normalaftertitle"/>
        <w:keepNext/>
        <w:spacing w:before="360"/>
        <w:rPr>
          <w:rtl/>
        </w:rPr>
      </w:pPr>
      <w:r w:rsidRPr="009901E0">
        <w:rPr>
          <w:rFonts w:hint="cs"/>
          <w:rtl/>
        </w:rPr>
        <w:t xml:space="preserve">إن الجمعية العالمية لتقييس الاتصالات </w:t>
      </w:r>
      <w:r w:rsidRPr="009901E0">
        <w:rPr>
          <w:rFonts w:hint="cs"/>
          <w:rtl/>
          <w:lang w:bidi="ar-EG"/>
        </w:rPr>
        <w:t xml:space="preserve">(نيودلهي، </w:t>
      </w:r>
      <w:r w:rsidRPr="009901E0">
        <w:rPr>
          <w:lang w:bidi="ar-EG"/>
        </w:rPr>
        <w:t>2024</w:t>
      </w:r>
      <w:r w:rsidRPr="009901E0">
        <w:rPr>
          <w:rFonts w:hint="cs"/>
          <w:rtl/>
          <w:lang w:bidi="ar-EG"/>
        </w:rPr>
        <w:t>)</w:t>
      </w:r>
      <w:r w:rsidRPr="009901E0">
        <w:rPr>
          <w:rFonts w:hint="cs"/>
          <w:rtl/>
        </w:rPr>
        <w:t>،</w:t>
      </w:r>
    </w:p>
    <w:p w14:paraId="7A3B8569" w14:textId="77777777" w:rsidR="001D3305" w:rsidRPr="009901E0" w:rsidRDefault="001D3305" w:rsidP="001D3305">
      <w:pPr>
        <w:pStyle w:val="Call"/>
        <w:spacing w:before="160"/>
        <w:rPr>
          <w:rtl/>
        </w:rPr>
      </w:pPr>
      <w:r w:rsidRPr="009901E0">
        <w:rPr>
          <w:rFonts w:hint="cs"/>
          <w:rtl/>
        </w:rPr>
        <w:t>إذ تذكِّر</w:t>
      </w:r>
    </w:p>
    <w:p w14:paraId="5879FEBC" w14:textId="77777777" w:rsidR="001D3305" w:rsidRPr="009901E0" w:rsidRDefault="001D3305" w:rsidP="001D3305">
      <w:pPr>
        <w:rPr>
          <w:rtl/>
        </w:rPr>
      </w:pPr>
      <w:r w:rsidRPr="009901E0">
        <w:rPr>
          <w:i/>
          <w:iCs/>
          <w:rtl/>
        </w:rPr>
        <w:t xml:space="preserve"> أ )</w:t>
      </w:r>
      <w:r w:rsidRPr="009901E0">
        <w:rPr>
          <w:rtl/>
        </w:rPr>
        <w:tab/>
      </w:r>
      <w:r w:rsidRPr="009901E0">
        <w:rPr>
          <w:rFonts w:hint="cs"/>
          <w:rtl/>
        </w:rPr>
        <w:t xml:space="preserve">بالقرار </w:t>
      </w:r>
      <w:r w:rsidRPr="009901E0">
        <w:t>190</w:t>
      </w:r>
      <w:r w:rsidRPr="009901E0">
        <w:rPr>
          <w:rtl/>
          <w:lang w:bidi="ar-EG"/>
        </w:rPr>
        <w:t xml:space="preserve"> (بوسان، </w:t>
      </w:r>
      <w:r w:rsidRPr="009901E0">
        <w:rPr>
          <w:lang w:bidi="ar-EG"/>
        </w:rPr>
        <w:t>2014</w:t>
      </w:r>
      <w:r w:rsidRPr="009901E0">
        <w:rPr>
          <w:rtl/>
          <w:lang w:bidi="ar-EG"/>
        </w:rPr>
        <w:t xml:space="preserve">) </w:t>
      </w:r>
      <w:r w:rsidRPr="009901E0">
        <w:rPr>
          <w:rFonts w:hint="eastAsia"/>
          <w:rtl/>
          <w:lang w:bidi="ar-EG"/>
        </w:rPr>
        <w:t>لمؤتمر</w:t>
      </w:r>
      <w:r w:rsidRPr="009901E0">
        <w:rPr>
          <w:rtl/>
          <w:lang w:bidi="ar-EG"/>
        </w:rPr>
        <w:t xml:space="preserve"> </w:t>
      </w:r>
      <w:r w:rsidRPr="009901E0">
        <w:rPr>
          <w:rFonts w:hint="eastAsia"/>
          <w:rtl/>
          <w:lang w:bidi="ar-EG"/>
        </w:rPr>
        <w:t>المندوبين</w:t>
      </w:r>
      <w:r w:rsidRPr="009901E0">
        <w:rPr>
          <w:rtl/>
          <w:lang w:bidi="ar-EG"/>
        </w:rPr>
        <w:t xml:space="preserve"> </w:t>
      </w:r>
      <w:r w:rsidRPr="009901E0">
        <w:rPr>
          <w:rFonts w:hint="eastAsia"/>
          <w:rtl/>
          <w:lang w:bidi="ar-EG"/>
        </w:rPr>
        <w:t>المفوضين</w:t>
      </w:r>
      <w:r w:rsidRPr="009901E0">
        <w:rPr>
          <w:rFonts w:hint="cs"/>
          <w:rtl/>
          <w:lang w:bidi="ar-EG"/>
        </w:rPr>
        <w:t xml:space="preserve">، </w:t>
      </w:r>
      <w:r w:rsidRPr="009901E0">
        <w:rPr>
          <w:rFonts w:hint="eastAsia"/>
          <w:rtl/>
        </w:rPr>
        <w:t>بشأن</w:t>
      </w:r>
      <w:r w:rsidRPr="009901E0">
        <w:rPr>
          <w:rtl/>
        </w:rPr>
        <w:t xml:space="preserve"> </w:t>
      </w:r>
      <w:r w:rsidRPr="009901E0">
        <w:rPr>
          <w:rFonts w:hint="eastAsia"/>
          <w:rtl/>
        </w:rPr>
        <w:t>مواجهة</w:t>
      </w:r>
      <w:r w:rsidRPr="009901E0">
        <w:rPr>
          <w:rtl/>
        </w:rPr>
        <w:t xml:space="preserve"> سوء استغلال و</w:t>
      </w:r>
      <w:r w:rsidRPr="009901E0">
        <w:rPr>
          <w:rFonts w:hint="cs"/>
          <w:rtl/>
        </w:rPr>
        <w:t xml:space="preserve">سوء </w:t>
      </w:r>
      <w:r w:rsidRPr="009901E0">
        <w:rPr>
          <w:rtl/>
        </w:rPr>
        <w:t>استعمال موارد الترقيم الدولية للاتصالات</w:t>
      </w:r>
      <w:r w:rsidRPr="009901E0">
        <w:rPr>
          <w:rFonts w:hint="cs"/>
          <w:rtl/>
        </w:rPr>
        <w:t>،</w:t>
      </w:r>
      <w:r w:rsidRPr="009901E0">
        <w:rPr>
          <w:rtl/>
        </w:rPr>
        <w:t xml:space="preserve"> </w:t>
      </w:r>
      <w:r w:rsidRPr="009901E0">
        <w:rPr>
          <w:rFonts w:hint="eastAsia"/>
          <w:rtl/>
        </w:rPr>
        <w:t>الذي</w:t>
      </w:r>
      <w:r w:rsidRPr="009901E0">
        <w:rPr>
          <w:rtl/>
        </w:rPr>
        <w:t xml:space="preserve"> يحث قطاع تقييس الاتصالات بالاتحاد </w:t>
      </w:r>
      <w:r w:rsidRPr="009901E0">
        <w:t>(ITU-T)</w:t>
      </w:r>
      <w:r w:rsidRPr="009901E0">
        <w:rPr>
          <w:rtl/>
          <w:lang w:bidi="ar-EG"/>
        </w:rPr>
        <w:t xml:space="preserve"> </w:t>
      </w:r>
      <w:r w:rsidRPr="009901E0">
        <w:rPr>
          <w:rFonts w:hint="eastAsia"/>
          <w:rtl/>
          <w:lang w:bidi="ar-EG"/>
        </w:rPr>
        <w:t>على</w:t>
      </w:r>
      <w:r w:rsidRPr="009901E0">
        <w:rPr>
          <w:rtl/>
          <w:lang w:bidi="ar-EG"/>
        </w:rPr>
        <w:t xml:space="preserve"> </w:t>
      </w:r>
      <w:r w:rsidRPr="009901E0">
        <w:rPr>
          <w:rFonts w:hint="eastAsia"/>
          <w:rtl/>
          <w:lang w:bidi="ar-EG"/>
        </w:rPr>
        <w:t>مواصلة</w:t>
      </w:r>
      <w:r w:rsidRPr="009901E0">
        <w:rPr>
          <w:rtl/>
          <w:lang w:bidi="ar-EG"/>
        </w:rPr>
        <w:t xml:space="preserve"> </w:t>
      </w:r>
      <w:r w:rsidRPr="009901E0">
        <w:rPr>
          <w:rFonts w:hint="eastAsia"/>
          <w:rtl/>
          <w:lang w:bidi="ar-EG"/>
        </w:rPr>
        <w:t>دراسة</w:t>
      </w:r>
      <w:r w:rsidRPr="009901E0">
        <w:rPr>
          <w:rtl/>
          <w:lang w:bidi="ar-EG"/>
        </w:rPr>
        <w:t xml:space="preserve"> أساليب ووسائل تحسين فهم</w:t>
      </w:r>
      <w:r w:rsidRPr="009901E0">
        <w:rPr>
          <w:rFonts w:hint="cs"/>
          <w:rtl/>
          <w:lang w:bidi="ar-EG"/>
        </w:rPr>
        <w:t xml:space="preserve"> حالات</w:t>
      </w:r>
      <w:r w:rsidRPr="009901E0">
        <w:rPr>
          <w:rtl/>
          <w:lang w:bidi="ar-EG"/>
        </w:rPr>
        <w:t xml:space="preserve"> سوء استغلال و</w:t>
      </w:r>
      <w:r w:rsidRPr="009901E0">
        <w:rPr>
          <w:rFonts w:hint="cs"/>
          <w:rtl/>
          <w:lang w:bidi="ar-EG"/>
        </w:rPr>
        <w:t xml:space="preserve">سوء </w:t>
      </w:r>
      <w:r w:rsidRPr="009901E0">
        <w:rPr>
          <w:rtl/>
          <w:lang w:bidi="ar-EG"/>
        </w:rPr>
        <w:t>استعمال أ</w:t>
      </w:r>
      <w:r w:rsidRPr="009901E0">
        <w:rPr>
          <w:rFonts w:hint="cs"/>
          <w:rtl/>
          <w:lang w:bidi="ar-EG"/>
        </w:rPr>
        <w:t>رقام</w:t>
      </w:r>
      <w:r w:rsidRPr="009901E0">
        <w:rPr>
          <w:rtl/>
        </w:rPr>
        <w:t xml:space="preserve"> </w:t>
      </w:r>
      <w:r w:rsidRPr="009901E0">
        <w:rPr>
          <w:rtl/>
          <w:lang w:bidi="ar-EG"/>
        </w:rPr>
        <w:t xml:space="preserve">الهاتف المخصَّصة وفق التوصية </w:t>
      </w:r>
      <w:r w:rsidRPr="009901E0">
        <w:rPr>
          <w:lang w:bidi="ar-EG"/>
        </w:rPr>
        <w:t>ITU-T E.164</w:t>
      </w:r>
      <w:r w:rsidRPr="009901E0">
        <w:rPr>
          <w:rFonts w:hint="cs"/>
          <w:rtl/>
          <w:lang w:bidi="ar-EG"/>
        </w:rPr>
        <w:t xml:space="preserve"> وتحديدها وحلها</w:t>
      </w:r>
      <w:r w:rsidRPr="009901E0">
        <w:rPr>
          <w:rtl/>
          <w:lang w:bidi="ar-EG"/>
        </w:rPr>
        <w:t>؛</w:t>
      </w:r>
    </w:p>
    <w:p w14:paraId="5B2E5A39" w14:textId="77777777" w:rsidR="001D3305" w:rsidRPr="009901E0" w:rsidRDefault="001D3305" w:rsidP="001D3305">
      <w:pPr>
        <w:rPr>
          <w:rtl/>
        </w:rPr>
      </w:pPr>
      <w:r w:rsidRPr="009901E0">
        <w:rPr>
          <w:rFonts w:hint="cs"/>
          <w:i/>
          <w:iCs/>
          <w:rtl/>
        </w:rPr>
        <w:t>ب)</w:t>
      </w:r>
      <w:r w:rsidRPr="009901E0">
        <w:rPr>
          <w:rFonts w:hint="cs"/>
          <w:rtl/>
        </w:rPr>
        <w:tab/>
        <w:t xml:space="preserve">بالقرار </w:t>
      </w:r>
      <w:r w:rsidRPr="009901E0">
        <w:t>29</w:t>
      </w:r>
      <w:r w:rsidRPr="009901E0">
        <w:rPr>
          <w:rFonts w:hint="cs"/>
          <w:rtl/>
          <w:lang w:bidi="ar-EG"/>
        </w:rPr>
        <w:t xml:space="preserve"> (المراجَع في نيودلهي، 2024</w:t>
      </w:r>
      <w:r w:rsidRPr="009901E0">
        <w:rPr>
          <w:rFonts w:hint="cs"/>
          <w:rtl/>
          <w:lang w:bidi="ar-SY"/>
        </w:rPr>
        <w:t xml:space="preserve">) </w:t>
      </w:r>
      <w:r w:rsidRPr="009901E0">
        <w:rPr>
          <w:rFonts w:hint="cs"/>
          <w:rtl/>
        </w:rPr>
        <w:t xml:space="preserve">لهذه الجمعية، فيما يتعلق بإجراءات النداء البديلة على شبكات الاتصالات الدولية والذي حث (مستشهداً بقرار مجلس الاتحاد </w:t>
      </w:r>
      <w:r w:rsidRPr="009901E0">
        <w:t>1099</w:t>
      </w:r>
      <w:r w:rsidRPr="009901E0">
        <w:rPr>
          <w:rFonts w:hint="cs"/>
          <w:rtl/>
        </w:rPr>
        <w:t xml:space="preserve"> المعتمَد في دورته لعام 1996</w:t>
      </w:r>
      <w:r w:rsidRPr="009901E0">
        <w:rPr>
          <w:rFonts w:hint="cs"/>
          <w:rtl/>
          <w:lang w:bidi="ar-EG"/>
        </w:rPr>
        <w:t xml:space="preserve">) </w:t>
      </w:r>
      <w:r w:rsidRPr="009901E0">
        <w:rPr>
          <w:rFonts w:hint="cs"/>
          <w:rtl/>
        </w:rPr>
        <w:t xml:space="preserve">قطاع تقييس الاتصالات </w:t>
      </w:r>
      <w:r w:rsidRPr="009901E0">
        <w:t>(ITU</w:t>
      </w:r>
      <w:r w:rsidRPr="009901E0">
        <w:noBreakHyphen/>
        <w:t>T)</w:t>
      </w:r>
      <w:r w:rsidRPr="009901E0">
        <w:rPr>
          <w:rFonts w:hint="cs"/>
          <w:rtl/>
          <w:lang w:bidi="ar-EG"/>
        </w:rPr>
        <w:t xml:space="preserve"> </w:t>
      </w:r>
      <w:r w:rsidRPr="009901E0">
        <w:rPr>
          <w:rFonts w:hint="cs"/>
          <w:rtl/>
        </w:rPr>
        <w:t>على أن يضع، في أقرب وقت ممكن، التوصيات الملائمة فيما يتعلق بإجراءات النداء البديلة؛</w:t>
      </w:r>
    </w:p>
    <w:p w14:paraId="1C481413" w14:textId="77777777" w:rsidR="001D3305" w:rsidRPr="009901E0" w:rsidRDefault="001D3305" w:rsidP="001D3305">
      <w:pPr>
        <w:rPr>
          <w:rtl/>
        </w:rPr>
      </w:pPr>
      <w:r w:rsidRPr="009901E0">
        <w:rPr>
          <w:rFonts w:hint="eastAsia"/>
          <w:i/>
          <w:iCs/>
          <w:rtl/>
        </w:rPr>
        <w:t>ج</w:t>
      </w:r>
      <w:r w:rsidRPr="009901E0">
        <w:rPr>
          <w:i/>
          <w:iCs/>
          <w:rtl/>
        </w:rPr>
        <w:t>)</w:t>
      </w:r>
      <w:r w:rsidRPr="009901E0">
        <w:rPr>
          <w:rtl/>
        </w:rPr>
        <w:tab/>
        <w:t xml:space="preserve">بالتوصية </w:t>
      </w:r>
      <w:r w:rsidRPr="009901E0">
        <w:t>ITU-T E.156</w:t>
      </w:r>
      <w:r w:rsidRPr="009901E0">
        <w:rPr>
          <w:rtl/>
        </w:rPr>
        <w:t xml:space="preserve"> التي تضع المبادئ التوجيهية لتدابير قطاع تقييس الاتصالات بشأن الحالات المبلغ عنها فيما</w:t>
      </w:r>
      <w:r w:rsidRPr="009901E0">
        <w:rPr>
          <w:rFonts w:hint="cs"/>
          <w:rtl/>
        </w:rPr>
        <w:t> </w:t>
      </w:r>
      <w:r w:rsidRPr="009901E0">
        <w:rPr>
          <w:rtl/>
        </w:rPr>
        <w:t xml:space="preserve">يتعلق بإساءة استعمال موارد الترقيم </w:t>
      </w:r>
      <w:r w:rsidRPr="009901E0">
        <w:t>ITU-T E.164</w:t>
      </w:r>
      <w:r w:rsidRPr="009901E0">
        <w:rPr>
          <w:rtl/>
        </w:rPr>
        <w:t xml:space="preserve">، والإضافة 1 للتوصية </w:t>
      </w:r>
      <w:r w:rsidRPr="009901E0">
        <w:t>ITU-T E.156</w:t>
      </w:r>
      <w:r w:rsidRPr="009901E0">
        <w:rPr>
          <w:rtl/>
        </w:rPr>
        <w:t xml:space="preserve"> التي توفر دليلاً عن الممارسات </w:t>
      </w:r>
      <w:r w:rsidRPr="009901E0">
        <w:rPr>
          <w:rFonts w:hint="cs"/>
          <w:rtl/>
        </w:rPr>
        <w:t xml:space="preserve">الفضلى </w:t>
      </w:r>
      <w:r w:rsidRPr="009901E0">
        <w:rPr>
          <w:rtl/>
        </w:rPr>
        <w:t xml:space="preserve">في التصدي لسوء استعمال موارد الترقيم </w:t>
      </w:r>
      <w:r w:rsidRPr="009901E0">
        <w:t>ITU-T E.164</w:t>
      </w:r>
      <w:r w:rsidRPr="009901E0">
        <w:rPr>
          <w:rtl/>
        </w:rPr>
        <w:t xml:space="preserve">، والإضافة 2 للتوصية </w:t>
      </w:r>
      <w:r w:rsidRPr="009901E0">
        <w:t>ITU-T E.156</w:t>
      </w:r>
      <w:r w:rsidRPr="009901E0">
        <w:rPr>
          <w:rtl/>
        </w:rPr>
        <w:t xml:space="preserve"> التي تقدم مجموعة من الإجراءات الممكنة لمكافحة سوء الاستعمال؛</w:t>
      </w:r>
    </w:p>
    <w:p w14:paraId="1436EECD" w14:textId="77777777" w:rsidR="001D3305" w:rsidRPr="009901E0" w:rsidRDefault="001D3305" w:rsidP="001D3305">
      <w:pPr>
        <w:rPr>
          <w:rtl/>
        </w:rPr>
      </w:pPr>
      <w:r w:rsidRPr="009901E0">
        <w:rPr>
          <w:rFonts w:hint="cs"/>
          <w:i/>
          <w:iCs/>
          <w:rtl/>
        </w:rPr>
        <w:t>د )</w:t>
      </w:r>
      <w:r w:rsidRPr="009901E0">
        <w:rPr>
          <w:rFonts w:hint="cs"/>
          <w:rtl/>
        </w:rPr>
        <w:tab/>
        <w:t>بأن أحد أهداف الاتحاد يتمثل في تعزيز التعاون بين الأعضاء تحقيقاً لانسجام تنمية الاتصالات وتمكيناً لتقديم الخدمات بأقل تكلفة،</w:t>
      </w:r>
    </w:p>
    <w:p w14:paraId="1A73F668" w14:textId="77777777" w:rsidR="001D3305" w:rsidRPr="009901E0" w:rsidRDefault="001D3305" w:rsidP="001D3305">
      <w:pPr>
        <w:pStyle w:val="Call"/>
        <w:spacing w:before="160"/>
        <w:rPr>
          <w:rtl/>
        </w:rPr>
      </w:pPr>
      <w:r w:rsidRPr="009901E0">
        <w:rPr>
          <w:rFonts w:hint="cs"/>
          <w:rtl/>
        </w:rPr>
        <w:t>وإذ تلاحظ</w:t>
      </w:r>
    </w:p>
    <w:p w14:paraId="6DC0B5A4" w14:textId="77777777" w:rsidR="001D3305" w:rsidRPr="009901E0" w:rsidRDefault="001D3305" w:rsidP="001D3305">
      <w:pPr>
        <w:rPr>
          <w:rtl/>
          <w:lang w:bidi="ar-EG"/>
        </w:rPr>
      </w:pPr>
      <w:r w:rsidRPr="009901E0">
        <w:rPr>
          <w:rFonts w:hint="cs"/>
          <w:rtl/>
        </w:rPr>
        <w:t>عدد الحالات المبلغ عنها حتى الآن إلى مدير مكتب تقييس الاتصالات</w:t>
      </w:r>
      <w:r w:rsidRPr="009901E0">
        <w:rPr>
          <w:rFonts w:hint="eastAsia"/>
          <w:rtl/>
        </w:rPr>
        <w:t> </w:t>
      </w:r>
      <w:r w:rsidRPr="009901E0">
        <w:t>(TSB)</w:t>
      </w:r>
      <w:r w:rsidRPr="009901E0">
        <w:rPr>
          <w:rFonts w:hint="cs"/>
          <w:rtl/>
        </w:rPr>
        <w:t xml:space="preserve"> والمتعلقة بسوء استغلال وسوء استعمال أرقام التوصية </w:t>
      </w:r>
      <w:r w:rsidRPr="009901E0">
        <w:rPr>
          <w:szCs w:val="24"/>
          <w:lang w:eastAsia="en-AU"/>
        </w:rPr>
        <w:t>ITU</w:t>
      </w:r>
      <w:r w:rsidRPr="009901E0">
        <w:rPr>
          <w:szCs w:val="24"/>
          <w:lang w:eastAsia="en-AU"/>
        </w:rPr>
        <w:noBreakHyphen/>
        <w:t>T </w:t>
      </w:r>
      <w:r w:rsidRPr="009901E0">
        <w:rPr>
          <w:szCs w:val="24"/>
          <w:lang w:val="en-AU" w:eastAsia="en-AU"/>
        </w:rPr>
        <w:t>E.164</w:t>
      </w:r>
      <w:r w:rsidRPr="009901E0">
        <w:rPr>
          <w:rFonts w:hint="cs"/>
          <w:rtl/>
          <w:lang w:bidi="ar-EG"/>
        </w:rPr>
        <w:t>،</w:t>
      </w:r>
    </w:p>
    <w:p w14:paraId="150547D2" w14:textId="77777777" w:rsidR="001D3305" w:rsidRPr="009901E0" w:rsidRDefault="001D3305" w:rsidP="001D3305">
      <w:pPr>
        <w:pStyle w:val="Call"/>
        <w:spacing w:before="160"/>
        <w:rPr>
          <w:rtl/>
        </w:rPr>
      </w:pPr>
      <w:r w:rsidRPr="009901E0">
        <w:rPr>
          <w:rFonts w:hint="cs"/>
          <w:rtl/>
        </w:rPr>
        <w:t>وإذ تدرك</w:t>
      </w:r>
    </w:p>
    <w:p w14:paraId="06A104DB" w14:textId="77777777" w:rsidR="001D3305" w:rsidRPr="009901E0" w:rsidRDefault="001D3305" w:rsidP="001D3305">
      <w:pPr>
        <w:rPr>
          <w:spacing w:val="2"/>
          <w:rtl/>
        </w:rPr>
      </w:pPr>
      <w:r w:rsidRPr="009901E0">
        <w:rPr>
          <w:rFonts w:hint="cs"/>
          <w:i/>
          <w:iCs/>
          <w:spacing w:val="2"/>
          <w:rtl/>
        </w:rPr>
        <w:t xml:space="preserve"> </w:t>
      </w:r>
      <w:r w:rsidRPr="009901E0">
        <w:rPr>
          <w:rFonts w:hint="eastAsia"/>
          <w:i/>
          <w:iCs/>
          <w:spacing w:val="2"/>
          <w:rtl/>
        </w:rPr>
        <w:t>أ</w:t>
      </w:r>
      <w:r w:rsidRPr="009901E0">
        <w:rPr>
          <w:i/>
          <w:iCs/>
          <w:spacing w:val="2"/>
          <w:rtl/>
        </w:rPr>
        <w:t xml:space="preserve"> )</w:t>
      </w:r>
      <w:r w:rsidRPr="009901E0">
        <w:rPr>
          <w:spacing w:val="2"/>
          <w:rtl/>
        </w:rPr>
        <w:tab/>
      </w:r>
      <w:r w:rsidRPr="009901E0">
        <w:rPr>
          <w:rFonts w:hint="eastAsia"/>
          <w:spacing w:val="2"/>
          <w:rtl/>
        </w:rPr>
        <w:t>أن</w:t>
      </w:r>
      <w:r w:rsidRPr="009901E0">
        <w:rPr>
          <w:spacing w:val="2"/>
          <w:rtl/>
        </w:rPr>
        <w:t xml:space="preserve"> </w:t>
      </w:r>
      <w:r w:rsidRPr="009901E0">
        <w:rPr>
          <w:rFonts w:hint="cs"/>
          <w:spacing w:val="2"/>
          <w:rtl/>
        </w:rPr>
        <w:t>سوء الاستغلال</w:t>
      </w:r>
      <w:r w:rsidRPr="009901E0">
        <w:rPr>
          <w:spacing w:val="2"/>
          <w:rtl/>
        </w:rPr>
        <w:t xml:space="preserve"> الاحتيالي </w:t>
      </w:r>
      <w:r w:rsidRPr="009901E0">
        <w:rPr>
          <w:rFonts w:hint="cs"/>
          <w:spacing w:val="2"/>
          <w:rtl/>
        </w:rPr>
        <w:t xml:space="preserve">وسوء استعمال </w:t>
      </w:r>
      <w:r w:rsidRPr="009901E0">
        <w:rPr>
          <w:rFonts w:hint="eastAsia"/>
          <w:spacing w:val="2"/>
          <w:rtl/>
        </w:rPr>
        <w:t>أرقام</w:t>
      </w:r>
      <w:r w:rsidRPr="009901E0">
        <w:rPr>
          <w:spacing w:val="2"/>
          <w:rtl/>
        </w:rPr>
        <w:t xml:space="preserve"> </w:t>
      </w:r>
      <w:r w:rsidRPr="009901E0">
        <w:rPr>
          <w:rFonts w:hint="eastAsia"/>
          <w:spacing w:val="2"/>
          <w:rtl/>
        </w:rPr>
        <w:t>الهاتف</w:t>
      </w:r>
      <w:r w:rsidRPr="009901E0">
        <w:rPr>
          <w:spacing w:val="2"/>
          <w:rtl/>
        </w:rPr>
        <w:t xml:space="preserve"> </w:t>
      </w:r>
      <w:r w:rsidRPr="009901E0">
        <w:rPr>
          <w:rFonts w:hint="eastAsia"/>
          <w:spacing w:val="2"/>
          <w:rtl/>
        </w:rPr>
        <w:t>الوطنية</w:t>
      </w:r>
      <w:r w:rsidRPr="009901E0">
        <w:rPr>
          <w:spacing w:val="2"/>
          <w:rtl/>
        </w:rPr>
        <w:t xml:space="preserve"> </w:t>
      </w:r>
      <w:r w:rsidRPr="009901E0">
        <w:rPr>
          <w:rFonts w:hint="eastAsia"/>
          <w:spacing w:val="2"/>
          <w:rtl/>
        </w:rPr>
        <w:t>والرموز</w:t>
      </w:r>
      <w:r w:rsidRPr="009901E0">
        <w:rPr>
          <w:spacing w:val="2"/>
          <w:rtl/>
        </w:rPr>
        <w:t xml:space="preserve"> </w:t>
      </w:r>
      <w:r w:rsidRPr="009901E0">
        <w:rPr>
          <w:rFonts w:hint="eastAsia"/>
          <w:spacing w:val="2"/>
          <w:rtl/>
        </w:rPr>
        <w:t>الدليلية</w:t>
      </w:r>
      <w:r w:rsidRPr="009901E0">
        <w:rPr>
          <w:spacing w:val="2"/>
          <w:rtl/>
        </w:rPr>
        <w:t xml:space="preserve"> </w:t>
      </w:r>
      <w:r w:rsidRPr="009901E0">
        <w:rPr>
          <w:rFonts w:hint="eastAsia"/>
          <w:spacing w:val="2"/>
          <w:rtl/>
        </w:rPr>
        <w:t>الق</w:t>
      </w:r>
      <w:r w:rsidRPr="009901E0">
        <w:rPr>
          <w:rFonts w:hint="cs"/>
          <w:spacing w:val="2"/>
          <w:rtl/>
        </w:rPr>
        <w:t>ُ</w:t>
      </w:r>
      <w:r w:rsidRPr="009901E0">
        <w:rPr>
          <w:rFonts w:hint="eastAsia"/>
          <w:spacing w:val="2"/>
          <w:rtl/>
        </w:rPr>
        <w:t>طرية</w:t>
      </w:r>
      <w:r w:rsidRPr="009901E0">
        <w:rPr>
          <w:spacing w:val="2"/>
          <w:rtl/>
        </w:rPr>
        <w:t xml:space="preserve"> </w:t>
      </w:r>
      <w:r w:rsidRPr="009901E0">
        <w:rPr>
          <w:rFonts w:hint="eastAsia"/>
          <w:spacing w:val="2"/>
          <w:rtl/>
        </w:rPr>
        <w:t>عمل</w:t>
      </w:r>
      <w:r w:rsidRPr="009901E0">
        <w:rPr>
          <w:spacing w:val="2"/>
          <w:rtl/>
        </w:rPr>
        <w:t xml:space="preserve"> </w:t>
      </w:r>
      <w:r w:rsidRPr="009901E0">
        <w:rPr>
          <w:rFonts w:hint="eastAsia"/>
          <w:spacing w:val="2"/>
          <w:rtl/>
        </w:rPr>
        <w:t>ضار</w:t>
      </w:r>
      <w:r w:rsidRPr="009901E0">
        <w:rPr>
          <w:rFonts w:hint="cs"/>
          <w:spacing w:val="2"/>
          <w:rtl/>
        </w:rPr>
        <w:t xml:space="preserve"> ويؤثر على الإيرادات وجودة الخدمة والموثوقية وثقة العملاء،</w:t>
      </w:r>
      <w:r w:rsidRPr="009901E0">
        <w:rPr>
          <w:rFonts w:hint="cs"/>
          <w:spacing w:val="2"/>
          <w:rtl/>
          <w:lang w:bidi="ar-EG"/>
        </w:rPr>
        <w:t xml:space="preserve"> و</w:t>
      </w:r>
      <w:r w:rsidRPr="009901E0">
        <w:rPr>
          <w:spacing w:val="2"/>
          <w:rtl/>
          <w:lang w:bidi="ar-EG"/>
        </w:rPr>
        <w:t>النفاذ إلى خدمات الطوارئ</w:t>
      </w:r>
      <w:r w:rsidRPr="009901E0">
        <w:rPr>
          <w:rFonts w:hint="eastAsia"/>
          <w:spacing w:val="2"/>
          <w:rtl/>
        </w:rPr>
        <w:t>؛</w:t>
      </w:r>
    </w:p>
    <w:p w14:paraId="6A43F68F" w14:textId="77777777" w:rsidR="00A63720" w:rsidRPr="009901E0" w:rsidRDefault="00A63720" w:rsidP="00A63720">
      <w:pPr>
        <w:rPr>
          <w:spacing w:val="2"/>
          <w:rtl/>
        </w:rPr>
      </w:pPr>
      <w:r w:rsidRPr="009901E0">
        <w:rPr>
          <w:rFonts w:hint="cs"/>
          <w:i/>
          <w:iCs/>
          <w:spacing w:val="2"/>
          <w:rtl/>
        </w:rPr>
        <w:t>ب)</w:t>
      </w:r>
      <w:r w:rsidRPr="009901E0">
        <w:rPr>
          <w:rFonts w:hint="cs"/>
          <w:spacing w:val="2"/>
          <w:rtl/>
        </w:rPr>
        <w:tab/>
        <w:t>أن حجب النداءات بتعطيل الرمز الدليلي لبلد ما درءاً للاحتيال عمل ضار؛</w:t>
      </w:r>
    </w:p>
    <w:p w14:paraId="4C56C435" w14:textId="77777777" w:rsidR="00A63720" w:rsidRPr="009901E0" w:rsidRDefault="00A63720" w:rsidP="00A63720">
      <w:pPr>
        <w:rPr>
          <w:spacing w:val="2"/>
          <w:rtl/>
        </w:rPr>
      </w:pPr>
      <w:r w:rsidRPr="009901E0">
        <w:rPr>
          <w:rFonts w:hint="cs"/>
          <w:i/>
          <w:iCs/>
          <w:spacing w:val="2"/>
          <w:rtl/>
        </w:rPr>
        <w:t>ج)</w:t>
      </w:r>
      <w:r w:rsidRPr="009901E0">
        <w:rPr>
          <w:rFonts w:hint="cs"/>
          <w:spacing w:val="2"/>
          <w:rtl/>
        </w:rPr>
        <w:tab/>
        <w:t>أن الأنشطة غير الملائمة التي تتسبب في خسائر في الإيرادات تعد قضية هامة تستدعي مواصلة دراستها؛</w:t>
      </w:r>
    </w:p>
    <w:p w14:paraId="37B2138D" w14:textId="77777777" w:rsidR="001D3305" w:rsidRPr="009901E0" w:rsidRDefault="001D3305" w:rsidP="001D3305">
      <w:pPr>
        <w:rPr>
          <w:rtl/>
        </w:rPr>
      </w:pPr>
      <w:r w:rsidRPr="009901E0">
        <w:rPr>
          <w:rtl/>
        </w:rPr>
        <w:br w:type="page"/>
      </w:r>
    </w:p>
    <w:p w14:paraId="45A4CA16" w14:textId="77777777" w:rsidR="001D3305" w:rsidRPr="009901E0" w:rsidRDefault="001D3305" w:rsidP="001D3305">
      <w:pPr>
        <w:rPr>
          <w:spacing w:val="2"/>
          <w:rtl/>
        </w:rPr>
      </w:pPr>
      <w:r w:rsidRPr="009901E0">
        <w:rPr>
          <w:rFonts w:hint="cs"/>
          <w:i/>
          <w:iCs/>
          <w:spacing w:val="2"/>
          <w:rtl/>
        </w:rPr>
        <w:lastRenderedPageBreak/>
        <w:t>د )</w:t>
      </w:r>
      <w:r w:rsidRPr="009901E0">
        <w:rPr>
          <w:rFonts w:hint="cs"/>
          <w:spacing w:val="2"/>
          <w:rtl/>
        </w:rPr>
        <w:tab/>
        <w:t>الأحكام ذات الصلة في ديباجة دستور الاتحاد التي تقر بالحق السيادي لكل دولة في تنظيم اتصالاتها؛</w:t>
      </w:r>
    </w:p>
    <w:p w14:paraId="5DE97ADE" w14:textId="77777777" w:rsidR="001D3305" w:rsidRPr="009901E0" w:rsidRDefault="001D3305" w:rsidP="001D3305">
      <w:pPr>
        <w:rPr>
          <w:spacing w:val="2"/>
          <w:rtl/>
        </w:rPr>
      </w:pPr>
      <w:r w:rsidRPr="009901E0">
        <w:rPr>
          <w:rFonts w:hint="eastAsia"/>
          <w:i/>
          <w:iCs/>
          <w:spacing w:val="2"/>
          <w:rtl/>
        </w:rPr>
        <w:t>هـ</w:t>
      </w:r>
      <w:r w:rsidRPr="009901E0">
        <w:rPr>
          <w:i/>
          <w:iCs/>
          <w:spacing w:val="2"/>
          <w:rtl/>
        </w:rPr>
        <w:t xml:space="preserve"> )</w:t>
      </w:r>
      <w:r w:rsidRPr="009901E0">
        <w:rPr>
          <w:i/>
          <w:iCs/>
          <w:spacing w:val="2"/>
          <w:rtl/>
        </w:rPr>
        <w:tab/>
      </w:r>
      <w:r w:rsidRPr="009901E0">
        <w:rPr>
          <w:spacing w:val="2"/>
          <w:rtl/>
        </w:rPr>
        <w:t>أن المنازعات المتعلقة بسوء استعمال وسوء استغلال موارد الترقيم الدولية للاتصالات ل</w:t>
      </w:r>
      <w:r w:rsidRPr="009901E0">
        <w:rPr>
          <w:rFonts w:hint="cs"/>
          <w:spacing w:val="2"/>
          <w:rtl/>
        </w:rPr>
        <w:t>ل</w:t>
      </w:r>
      <w:r w:rsidRPr="009901E0">
        <w:rPr>
          <w:spacing w:val="2"/>
          <w:rtl/>
        </w:rPr>
        <w:t>مناطق الجغرافية، التي تديرها الدول الأعضاء، تمثل مسألة على الدول الأعضاء المعنية أن تحلها</w:t>
      </w:r>
      <w:r w:rsidRPr="009901E0">
        <w:rPr>
          <w:rFonts w:hint="cs"/>
          <w:spacing w:val="2"/>
          <w:rtl/>
        </w:rPr>
        <w:t xml:space="preserve"> بمساعدة مدير مكتب تقييس الاتصالات عند الطلب</w:t>
      </w:r>
      <w:r w:rsidRPr="009901E0">
        <w:rPr>
          <w:spacing w:val="2"/>
          <w:rtl/>
        </w:rPr>
        <w:t>،</w:t>
      </w:r>
    </w:p>
    <w:p w14:paraId="611B7E6C" w14:textId="77777777" w:rsidR="001D3305" w:rsidRPr="009901E0" w:rsidRDefault="001D3305" w:rsidP="001D3305">
      <w:pPr>
        <w:pStyle w:val="Call"/>
        <w:spacing w:before="160"/>
        <w:rPr>
          <w:rtl/>
        </w:rPr>
      </w:pPr>
      <w:r w:rsidRPr="009901E0">
        <w:rPr>
          <w:rFonts w:hint="cs"/>
          <w:rtl/>
        </w:rPr>
        <w:t>تقرر أن تدعو الدول الأعضاء</w:t>
      </w:r>
      <w:r w:rsidRPr="009901E0">
        <w:rPr>
          <w:rFonts w:hint="cs"/>
          <w:spacing w:val="-2"/>
          <w:rtl/>
        </w:rPr>
        <w:t xml:space="preserve"> إلى</w:t>
      </w:r>
    </w:p>
    <w:p w14:paraId="76CDE506" w14:textId="77777777" w:rsidR="001D3305" w:rsidRPr="009901E0" w:rsidRDefault="001D3305" w:rsidP="001D3305">
      <w:pPr>
        <w:rPr>
          <w:rtl/>
          <w:lang w:bidi="ar-SY"/>
        </w:rPr>
      </w:pPr>
      <w:r w:rsidRPr="009901E0">
        <w:t>1</w:t>
      </w:r>
      <w:r w:rsidRPr="009901E0">
        <w:tab/>
      </w:r>
      <w:r w:rsidRPr="009901E0">
        <w:rPr>
          <w:rFonts w:hint="cs"/>
          <w:spacing w:val="-2"/>
          <w:rtl/>
        </w:rPr>
        <w:t xml:space="preserve">التأكد من أن موارد </w:t>
      </w:r>
      <w:r w:rsidRPr="009901E0">
        <w:rPr>
          <w:color w:val="000000"/>
          <w:rtl/>
        </w:rPr>
        <w:t>الترقيم والتسمية والعنونة وتحديد الهوية</w:t>
      </w:r>
      <w:r w:rsidRPr="009901E0">
        <w:rPr>
          <w:color w:val="000000"/>
        </w:rPr>
        <w:t xml:space="preserve"> (NNAI) </w:t>
      </w:r>
      <w:r w:rsidRPr="009901E0">
        <w:rPr>
          <w:rFonts w:hint="cs"/>
          <w:spacing w:val="-2"/>
          <w:rtl/>
        </w:rPr>
        <w:t>لا تستعمل إلا من جانب الجهات المخصصة لها وللأغراض المخصصة لها؛</w:t>
      </w:r>
      <w:r w:rsidRPr="009901E0">
        <w:rPr>
          <w:rFonts w:hint="cs"/>
          <w:rtl/>
        </w:rPr>
        <w:t xml:space="preserve"> مع عدم استعمال الموارد غير </w:t>
      </w:r>
      <w:proofErr w:type="gramStart"/>
      <w:r w:rsidRPr="009901E0">
        <w:rPr>
          <w:rFonts w:hint="cs"/>
          <w:rtl/>
        </w:rPr>
        <w:t>المخصصة؛</w:t>
      </w:r>
      <w:proofErr w:type="gramEnd"/>
    </w:p>
    <w:p w14:paraId="53D817AE" w14:textId="77777777" w:rsidR="001D3305" w:rsidRPr="009901E0" w:rsidRDefault="001D3305" w:rsidP="001D3305">
      <w:pPr>
        <w:rPr>
          <w:rtl/>
        </w:rPr>
      </w:pPr>
      <w:r w:rsidRPr="009901E0">
        <w:t>2</w:t>
      </w:r>
      <w:r w:rsidRPr="009901E0">
        <w:rPr>
          <w:rtl/>
        </w:rPr>
        <w:tab/>
      </w:r>
      <w:r w:rsidRPr="009901E0">
        <w:rPr>
          <w:rFonts w:hint="cs"/>
          <w:rtl/>
          <w:lang w:val="ru-RU" w:bidi="ar-EG"/>
        </w:rPr>
        <w:t xml:space="preserve">السعي </w:t>
      </w:r>
      <w:r w:rsidRPr="009901E0">
        <w:rPr>
          <w:rFonts w:hint="cs"/>
          <w:rtl/>
        </w:rPr>
        <w:t>ل</w:t>
      </w:r>
      <w:r w:rsidRPr="009901E0">
        <w:rPr>
          <w:rtl/>
        </w:rPr>
        <w:t>قيام وكالات التشغيل</w:t>
      </w:r>
      <w:r w:rsidRPr="009901E0">
        <w:rPr>
          <w:rFonts w:hint="cs"/>
          <w:rtl/>
        </w:rPr>
        <w:t xml:space="preserve"> المرخص لها من الدول الأعضاء</w:t>
      </w:r>
      <w:r w:rsidRPr="009901E0">
        <w:rPr>
          <w:rtl/>
        </w:rPr>
        <w:t xml:space="preserve"> بالإفصاح </w:t>
      </w:r>
      <w:r w:rsidRPr="009901E0">
        <w:rPr>
          <w:rFonts w:hint="eastAsia"/>
          <w:rtl/>
        </w:rPr>
        <w:t>عن</w:t>
      </w:r>
      <w:r w:rsidRPr="009901E0">
        <w:rPr>
          <w:rtl/>
        </w:rPr>
        <w:t xml:space="preserve"> </w:t>
      </w:r>
      <w:r w:rsidRPr="009901E0">
        <w:rPr>
          <w:rFonts w:hint="eastAsia"/>
          <w:rtl/>
        </w:rPr>
        <w:t>معلومات</w:t>
      </w:r>
      <w:r w:rsidRPr="009901E0">
        <w:rPr>
          <w:rtl/>
        </w:rPr>
        <w:t xml:space="preserve"> </w:t>
      </w:r>
      <w:r w:rsidRPr="009901E0">
        <w:rPr>
          <w:rFonts w:hint="eastAsia"/>
          <w:rtl/>
        </w:rPr>
        <w:t>التسيير</w:t>
      </w:r>
      <w:r w:rsidRPr="009901E0">
        <w:rPr>
          <w:rtl/>
        </w:rPr>
        <w:t xml:space="preserve"> </w:t>
      </w:r>
      <w:r w:rsidRPr="009901E0">
        <w:rPr>
          <w:rFonts w:hint="eastAsia"/>
          <w:rtl/>
        </w:rPr>
        <w:t>للوكالات</w:t>
      </w:r>
      <w:r w:rsidRPr="009901E0">
        <w:rPr>
          <w:rtl/>
        </w:rPr>
        <w:t xml:space="preserve"> المخولة على النحو الواجب في </w:t>
      </w:r>
      <w:r w:rsidRPr="009901E0">
        <w:rPr>
          <w:rFonts w:hint="eastAsia"/>
          <w:rtl/>
        </w:rPr>
        <w:t>حالات</w:t>
      </w:r>
      <w:r w:rsidRPr="009901E0">
        <w:rPr>
          <w:rtl/>
        </w:rPr>
        <w:t xml:space="preserve"> </w:t>
      </w:r>
      <w:r w:rsidRPr="009901E0">
        <w:rPr>
          <w:rFonts w:hint="eastAsia"/>
          <w:rtl/>
        </w:rPr>
        <w:t>الاحتيال</w:t>
      </w:r>
      <w:r w:rsidRPr="009901E0">
        <w:rPr>
          <w:rFonts w:hint="cs"/>
          <w:rtl/>
        </w:rPr>
        <w:t xml:space="preserve"> أو سوء استعمال/سوء استغلال موارد الترقيم والتسمية والعنونة وتحديد الهوية، وفقاً للقوانين </w:t>
      </w:r>
      <w:proofErr w:type="gramStart"/>
      <w:r w:rsidRPr="009901E0">
        <w:rPr>
          <w:rFonts w:hint="cs"/>
          <w:rtl/>
        </w:rPr>
        <w:t>الوطنية؛</w:t>
      </w:r>
      <w:proofErr w:type="gramEnd"/>
    </w:p>
    <w:p w14:paraId="24115BD5" w14:textId="77777777" w:rsidR="001D3305" w:rsidRPr="009901E0" w:rsidRDefault="001D3305" w:rsidP="001D3305">
      <w:pPr>
        <w:rPr>
          <w:spacing w:val="2"/>
          <w:rtl/>
        </w:rPr>
      </w:pPr>
      <w:r w:rsidRPr="009901E0">
        <w:rPr>
          <w:spacing w:val="2"/>
        </w:rPr>
        <w:t>3</w:t>
      </w:r>
      <w:r w:rsidRPr="009901E0">
        <w:rPr>
          <w:spacing w:val="2"/>
          <w:rtl/>
        </w:rPr>
        <w:tab/>
      </w:r>
      <w:r w:rsidRPr="009901E0">
        <w:rPr>
          <w:rFonts w:hint="cs"/>
          <w:spacing w:val="2"/>
          <w:rtl/>
        </w:rPr>
        <w:t xml:space="preserve">تشجيع الإدارات ووكالات التشغيل والهيئات التنظيمية الوطنية على التعاون وتبادل المعلومات عن </w:t>
      </w:r>
      <w:r w:rsidRPr="009901E0">
        <w:rPr>
          <w:rFonts w:hint="eastAsia"/>
          <w:spacing w:val="2"/>
          <w:rtl/>
        </w:rPr>
        <w:t>الأنشطة</w:t>
      </w:r>
      <w:r w:rsidRPr="009901E0">
        <w:rPr>
          <w:spacing w:val="2"/>
          <w:rtl/>
        </w:rPr>
        <w:t xml:space="preserve"> </w:t>
      </w:r>
      <w:r w:rsidRPr="009901E0">
        <w:rPr>
          <w:rFonts w:hint="eastAsia"/>
          <w:spacing w:val="2"/>
          <w:rtl/>
        </w:rPr>
        <w:t>الاحتيالية</w:t>
      </w:r>
      <w:r w:rsidRPr="009901E0">
        <w:rPr>
          <w:spacing w:val="2"/>
          <w:rtl/>
        </w:rPr>
        <w:t xml:space="preserve"> </w:t>
      </w:r>
      <w:r w:rsidRPr="009901E0">
        <w:rPr>
          <w:rFonts w:hint="eastAsia"/>
          <w:spacing w:val="2"/>
          <w:rtl/>
        </w:rPr>
        <w:t>المتعلقة</w:t>
      </w:r>
      <w:r w:rsidRPr="009901E0">
        <w:rPr>
          <w:rFonts w:hint="cs"/>
          <w:spacing w:val="2"/>
          <w:rtl/>
        </w:rPr>
        <w:t xml:space="preserve"> بسوء استغلال وسوء </w:t>
      </w:r>
      <w:r w:rsidRPr="009901E0">
        <w:rPr>
          <w:rFonts w:hint="eastAsia"/>
          <w:spacing w:val="2"/>
          <w:rtl/>
        </w:rPr>
        <w:t>استعمال</w:t>
      </w:r>
      <w:r w:rsidRPr="009901E0">
        <w:rPr>
          <w:spacing w:val="2"/>
          <w:rtl/>
        </w:rPr>
        <w:t xml:space="preserve"> </w:t>
      </w:r>
      <w:r w:rsidRPr="009901E0">
        <w:rPr>
          <w:rFonts w:hint="cs"/>
          <w:spacing w:val="2"/>
          <w:rtl/>
        </w:rPr>
        <w:t>ال</w:t>
      </w:r>
      <w:r w:rsidRPr="009901E0">
        <w:rPr>
          <w:rFonts w:hint="eastAsia"/>
          <w:spacing w:val="2"/>
          <w:rtl/>
        </w:rPr>
        <w:t>موارد</w:t>
      </w:r>
      <w:r w:rsidRPr="009901E0">
        <w:rPr>
          <w:spacing w:val="2"/>
          <w:rtl/>
        </w:rPr>
        <w:t xml:space="preserve"> </w:t>
      </w:r>
      <w:r w:rsidRPr="009901E0">
        <w:rPr>
          <w:rFonts w:hint="cs"/>
          <w:spacing w:val="2"/>
          <w:rtl/>
        </w:rPr>
        <w:t>الدولية للترقيم</w:t>
      </w:r>
      <w:r w:rsidRPr="009901E0">
        <w:rPr>
          <w:spacing w:val="2"/>
          <w:rtl/>
        </w:rPr>
        <w:t xml:space="preserve"> </w:t>
      </w:r>
      <w:r w:rsidRPr="009901E0">
        <w:rPr>
          <w:rFonts w:hint="cs"/>
          <w:spacing w:val="2"/>
          <w:rtl/>
        </w:rPr>
        <w:t xml:space="preserve">والتسمية والعنونة تحديد الهوية والتعاون في مواجهة ومكافحة </w:t>
      </w:r>
      <w:r w:rsidRPr="009901E0">
        <w:rPr>
          <w:rFonts w:hint="eastAsia"/>
          <w:spacing w:val="2"/>
          <w:rtl/>
        </w:rPr>
        <w:t>هذه</w:t>
      </w:r>
      <w:r w:rsidRPr="009901E0">
        <w:rPr>
          <w:spacing w:val="2"/>
          <w:rtl/>
        </w:rPr>
        <w:t xml:space="preserve"> </w:t>
      </w:r>
      <w:proofErr w:type="gramStart"/>
      <w:r w:rsidRPr="009901E0">
        <w:rPr>
          <w:rFonts w:hint="eastAsia"/>
          <w:spacing w:val="2"/>
          <w:rtl/>
        </w:rPr>
        <w:t>الأنشطة؛</w:t>
      </w:r>
      <w:proofErr w:type="gramEnd"/>
    </w:p>
    <w:p w14:paraId="48FCCA41" w14:textId="77777777" w:rsidR="001D3305" w:rsidRPr="009901E0" w:rsidRDefault="001D3305" w:rsidP="001D3305">
      <w:pPr>
        <w:rPr>
          <w:spacing w:val="-2"/>
          <w:kern w:val="16"/>
          <w:rtl/>
          <w:lang w:bidi="ar-EG"/>
        </w:rPr>
      </w:pPr>
      <w:r w:rsidRPr="009901E0">
        <w:rPr>
          <w:spacing w:val="-2"/>
        </w:rPr>
        <w:t>4</w:t>
      </w:r>
      <w:r w:rsidRPr="009901E0">
        <w:rPr>
          <w:rFonts w:hint="cs"/>
          <w:spacing w:val="-2"/>
          <w:rtl/>
        </w:rPr>
        <w:tab/>
        <w:t xml:space="preserve">تشجيع جميع شركات تشغيل الاتصالات الدولية على تعزيز فعالية دور الاتحاد الدولي للاتصالات وتطبيق توصياته، خاصة التوصيات الصادرة عن لجنة الدراسات </w:t>
      </w:r>
      <w:r w:rsidRPr="009901E0">
        <w:rPr>
          <w:spacing w:val="-2"/>
        </w:rPr>
        <w:t>2</w:t>
      </w:r>
      <w:r w:rsidRPr="009901E0">
        <w:rPr>
          <w:rFonts w:hint="cs"/>
          <w:spacing w:val="-2"/>
          <w:rtl/>
        </w:rPr>
        <w:t xml:space="preserve"> بقطاع تقييس الاتصالات بهدف العمل على وضع أساس جديد أكثر فعالية لمواجهة ومكافحة الأنشطة الاحتيالية الناجمة عن سوء استغلال وسوء استعمال </w:t>
      </w:r>
      <w:r w:rsidRPr="009901E0">
        <w:rPr>
          <w:rFonts w:hint="cs"/>
          <w:color w:val="000000"/>
          <w:rtl/>
        </w:rPr>
        <w:t xml:space="preserve">موارد </w:t>
      </w:r>
      <w:r w:rsidRPr="009901E0">
        <w:rPr>
          <w:color w:val="000000"/>
          <w:rtl/>
        </w:rPr>
        <w:t>الترقيم والتسمية والعنونة وتحديد الهوية</w:t>
      </w:r>
      <w:r w:rsidRPr="009901E0">
        <w:rPr>
          <w:rFonts w:hint="cs"/>
          <w:color w:val="000000"/>
          <w:rtl/>
        </w:rPr>
        <w:t xml:space="preserve"> </w:t>
      </w:r>
      <w:r w:rsidRPr="009901E0">
        <w:rPr>
          <w:rFonts w:hint="cs"/>
          <w:spacing w:val="-2"/>
          <w:rtl/>
        </w:rPr>
        <w:t xml:space="preserve">والتصدي لها، بما يساعد على التخفيف منها والحد من التأثيرات السلبية لهذه الأنشطة الاحتيالية ولحجب النداءات </w:t>
      </w:r>
      <w:proofErr w:type="gramStart"/>
      <w:r w:rsidRPr="009901E0">
        <w:rPr>
          <w:rFonts w:hint="cs"/>
          <w:spacing w:val="-2"/>
          <w:rtl/>
        </w:rPr>
        <w:t>الدولية</w:t>
      </w:r>
      <w:r w:rsidRPr="009901E0">
        <w:rPr>
          <w:rFonts w:hint="cs"/>
          <w:spacing w:val="-2"/>
          <w:kern w:val="16"/>
          <w:rtl/>
        </w:rPr>
        <w:t>؛</w:t>
      </w:r>
      <w:proofErr w:type="gramEnd"/>
    </w:p>
    <w:p w14:paraId="24E7EB38" w14:textId="77777777" w:rsidR="001D3305" w:rsidRPr="009901E0" w:rsidRDefault="001D3305" w:rsidP="001D3305">
      <w:pPr>
        <w:rPr>
          <w:rtl/>
        </w:rPr>
      </w:pPr>
      <w:r w:rsidRPr="009901E0">
        <w:t>5</w:t>
      </w:r>
      <w:r w:rsidRPr="009901E0">
        <w:rPr>
          <w:rFonts w:hint="cs"/>
          <w:rtl/>
        </w:rPr>
        <w:tab/>
        <w:t xml:space="preserve">تشجيع الإدارات وشركات تشغيل الاتصالات الدولية على تطبيق توصيات قطاع تقييس الاتصالات بهدف التخفيف من التأثيرات السلبية لسوء استغلال الأرقام وسوء استعمالها، بما في ذلك حجب النداءات نحو بعض </w:t>
      </w:r>
      <w:proofErr w:type="gramStart"/>
      <w:r w:rsidRPr="009901E0">
        <w:rPr>
          <w:rFonts w:hint="cs"/>
          <w:rtl/>
        </w:rPr>
        <w:t>البلدان؛</w:t>
      </w:r>
      <w:proofErr w:type="gramEnd"/>
    </w:p>
    <w:p w14:paraId="70378162" w14:textId="77777777" w:rsidR="001D3305" w:rsidRPr="009901E0" w:rsidRDefault="001D3305" w:rsidP="001D3305">
      <w:pPr>
        <w:rPr>
          <w:rtl/>
          <w:lang w:bidi="ar-EG"/>
        </w:rPr>
      </w:pPr>
      <w:r w:rsidRPr="009901E0">
        <w:t>6</w:t>
      </w:r>
      <w:r w:rsidRPr="009901E0">
        <w:tab/>
      </w:r>
      <w:r w:rsidRPr="009901E0">
        <w:rPr>
          <w:rtl/>
        </w:rPr>
        <w:t xml:space="preserve">تشجيع الإدارات على استعراض اللوائح الوطنية وتحديثها دورياً، وتبادل الممارسات </w:t>
      </w:r>
      <w:r w:rsidRPr="009901E0">
        <w:rPr>
          <w:rFonts w:hint="cs"/>
          <w:rtl/>
        </w:rPr>
        <w:t xml:space="preserve">الفضلى </w:t>
      </w:r>
      <w:r w:rsidRPr="009901E0">
        <w:rPr>
          <w:rtl/>
        </w:rPr>
        <w:t>في ن</w:t>
      </w:r>
      <w:r w:rsidRPr="009901E0">
        <w:rPr>
          <w:rFonts w:hint="cs"/>
          <w:rtl/>
        </w:rPr>
        <w:t>ُ</w:t>
      </w:r>
      <w:r w:rsidRPr="009901E0">
        <w:rPr>
          <w:rtl/>
        </w:rPr>
        <w:t>هجها الوطني</w:t>
      </w:r>
      <w:r w:rsidRPr="009901E0">
        <w:rPr>
          <w:rFonts w:hint="cs"/>
          <w:rtl/>
        </w:rPr>
        <w:t>ة</w:t>
      </w:r>
      <w:r w:rsidRPr="009901E0">
        <w:rPr>
          <w:rtl/>
        </w:rPr>
        <w:t xml:space="preserve"> </w:t>
      </w:r>
      <w:r w:rsidRPr="009901E0">
        <w:rPr>
          <w:rFonts w:hint="cs"/>
          <w:rtl/>
        </w:rPr>
        <w:t xml:space="preserve">تجاه </w:t>
      </w:r>
      <w:r w:rsidRPr="009901E0">
        <w:rPr>
          <w:rFonts w:hint="cs"/>
          <w:color w:val="000000"/>
          <w:rtl/>
        </w:rPr>
        <w:t xml:space="preserve">مواجهة </w:t>
      </w:r>
      <w:r w:rsidRPr="009901E0">
        <w:rPr>
          <w:color w:val="000000"/>
          <w:rtl/>
        </w:rPr>
        <w:t xml:space="preserve">ومكافحة اختطاف وسوء استعمال </w:t>
      </w:r>
      <w:r w:rsidRPr="009901E0">
        <w:rPr>
          <w:rFonts w:hint="cs"/>
          <w:color w:val="000000"/>
          <w:rtl/>
        </w:rPr>
        <w:t>الموارد الدولية</w:t>
      </w:r>
      <w:r w:rsidRPr="009901E0">
        <w:rPr>
          <w:color w:val="000000"/>
          <w:rtl/>
        </w:rPr>
        <w:t xml:space="preserve"> </w:t>
      </w:r>
      <w:r w:rsidRPr="009901E0">
        <w:rPr>
          <w:rFonts w:hint="cs"/>
          <w:color w:val="000000"/>
          <w:rtl/>
        </w:rPr>
        <w:t>ل</w:t>
      </w:r>
      <w:r w:rsidRPr="009901E0">
        <w:rPr>
          <w:color w:val="000000"/>
          <w:rtl/>
        </w:rPr>
        <w:t xml:space="preserve">لترقيم والتسمية والعنونة </w:t>
      </w:r>
      <w:r w:rsidRPr="009901E0">
        <w:rPr>
          <w:rFonts w:hint="cs"/>
          <w:color w:val="000000"/>
          <w:rtl/>
        </w:rPr>
        <w:t>وتحديد</w:t>
      </w:r>
      <w:r w:rsidRPr="009901E0">
        <w:rPr>
          <w:color w:val="000000"/>
          <w:rtl/>
        </w:rPr>
        <w:t xml:space="preserve"> الهوية </w:t>
      </w:r>
      <w:r w:rsidRPr="009901E0">
        <w:rPr>
          <w:rFonts w:hint="cs"/>
          <w:rtl/>
        </w:rPr>
        <w:t>في مجال الاتصالات،</w:t>
      </w:r>
    </w:p>
    <w:p w14:paraId="1C6B75BA" w14:textId="77777777" w:rsidR="001D3305" w:rsidRPr="009901E0" w:rsidRDefault="001D3305" w:rsidP="001D3305">
      <w:pPr>
        <w:pStyle w:val="Call"/>
        <w:spacing w:before="160"/>
        <w:rPr>
          <w:rtl/>
        </w:rPr>
      </w:pPr>
      <w:r w:rsidRPr="009901E0">
        <w:rPr>
          <w:rFonts w:hint="cs"/>
          <w:rtl/>
        </w:rPr>
        <w:t>تقرر كذلك</w:t>
      </w:r>
    </w:p>
    <w:p w14:paraId="6190346A" w14:textId="77777777" w:rsidR="001D3305" w:rsidRPr="009901E0" w:rsidRDefault="001D3305" w:rsidP="001D3305">
      <w:pPr>
        <w:rPr>
          <w:spacing w:val="-2"/>
          <w:rtl/>
          <w:lang w:bidi="ar-EG"/>
        </w:rPr>
      </w:pPr>
      <w:r w:rsidRPr="009901E0">
        <w:rPr>
          <w:spacing w:val="-2"/>
        </w:rPr>
        <w:t>1</w:t>
      </w:r>
      <w:r w:rsidRPr="009901E0">
        <w:rPr>
          <w:rFonts w:hint="cs"/>
          <w:spacing w:val="-2"/>
          <w:rtl/>
        </w:rPr>
        <w:tab/>
        <w:t>أن تتخذ الإدارات ووكالات التشغيل المرخص لها من الدول الأعضاء أقصى ما يمكن من تدابير معقولة لتقديم المعلومات اللازمة لمعالجة القضايا المتعلقة بسوء استغلال وسوء استعمال موارد</w:t>
      </w:r>
      <w:r w:rsidRPr="009901E0">
        <w:rPr>
          <w:color w:val="000000"/>
          <w:rtl/>
        </w:rPr>
        <w:t xml:space="preserve"> الترقيم والتسمية والعنونة وتحديد </w:t>
      </w:r>
      <w:proofErr w:type="gramStart"/>
      <w:r w:rsidRPr="009901E0">
        <w:rPr>
          <w:color w:val="000000"/>
          <w:rtl/>
        </w:rPr>
        <w:t>الهوية</w:t>
      </w:r>
      <w:r w:rsidRPr="009901E0">
        <w:rPr>
          <w:rFonts w:hint="cs"/>
          <w:spacing w:val="-2"/>
          <w:rtl/>
        </w:rPr>
        <w:t>؛</w:t>
      </w:r>
      <w:proofErr w:type="gramEnd"/>
    </w:p>
    <w:p w14:paraId="7437AA29" w14:textId="77777777" w:rsidR="001D3305" w:rsidRPr="009901E0" w:rsidRDefault="001D3305" w:rsidP="001D3305">
      <w:pPr>
        <w:rPr>
          <w:rtl/>
          <w:lang w:bidi="ar-EG"/>
        </w:rPr>
      </w:pPr>
      <w:r w:rsidRPr="009901E0">
        <w:t>2</w:t>
      </w:r>
      <w:r w:rsidRPr="009901E0">
        <w:rPr>
          <w:rFonts w:hint="cs"/>
          <w:rtl/>
        </w:rPr>
        <w:tab/>
        <w:t xml:space="preserve">أن تأخذ الإدارات ووكالات التشغيل المرخص لها من الدول الأعضاء التي تعمل على أراضيها علماً "بالمبادئ التوجيهية المقترحة للهيئات التنظيمية والإدارات ووكالات التشغيل الرخص لها من </w:t>
      </w:r>
      <w:r w:rsidRPr="009901E0">
        <w:rPr>
          <w:rFonts w:hint="cs"/>
          <w:spacing w:val="-6"/>
          <w:kern w:val="16"/>
          <w:rtl/>
        </w:rPr>
        <w:t>الدول الأعضاء</w:t>
      </w:r>
      <w:r w:rsidRPr="009901E0">
        <w:rPr>
          <w:rFonts w:hint="cs"/>
          <w:rtl/>
        </w:rPr>
        <w:t xml:space="preserve"> للتعامل مع سوء استغلال الأرقام"، وأن تنظر فيها إلى أقصى حد ممكن عملياً وفقاً للعملية المحددة في التوصية </w:t>
      </w:r>
      <w:r w:rsidRPr="009901E0">
        <w:rPr>
          <w:lang w:val="en-GB"/>
        </w:rPr>
        <w:t>ITU-T E.</w:t>
      </w:r>
      <w:proofErr w:type="gramStart"/>
      <w:r w:rsidRPr="009901E0">
        <w:rPr>
          <w:lang w:val="en-GB"/>
        </w:rPr>
        <w:t>156</w:t>
      </w:r>
      <w:r w:rsidRPr="009901E0">
        <w:rPr>
          <w:rFonts w:hint="cs"/>
          <w:rtl/>
        </w:rPr>
        <w:t>؛</w:t>
      </w:r>
      <w:proofErr w:type="gramEnd"/>
    </w:p>
    <w:p w14:paraId="1687D711" w14:textId="77777777" w:rsidR="001D3305" w:rsidRPr="009901E0" w:rsidRDefault="001D3305" w:rsidP="001D3305">
      <w:pPr>
        <w:rPr>
          <w:rtl/>
          <w:lang w:bidi="ar-EG"/>
        </w:rPr>
      </w:pPr>
      <w:r w:rsidRPr="009901E0">
        <w:t>3</w:t>
      </w:r>
      <w:r w:rsidRPr="009901E0">
        <w:rPr>
          <w:rtl/>
        </w:rPr>
        <w:tab/>
      </w:r>
      <w:r w:rsidRPr="009901E0">
        <w:rPr>
          <w:rFonts w:hint="eastAsia"/>
          <w:rtl/>
        </w:rPr>
        <w:t>ضرورة</w:t>
      </w:r>
      <w:r w:rsidRPr="009901E0">
        <w:rPr>
          <w:rtl/>
        </w:rPr>
        <w:t xml:space="preserve"> أن تأخذ الدول الأعضاء والمنظمون الوطنيون علماً </w:t>
      </w:r>
      <w:r w:rsidRPr="009901E0">
        <w:rPr>
          <w:rFonts w:hint="cs"/>
          <w:rtl/>
        </w:rPr>
        <w:t xml:space="preserve">بشكل استباقي </w:t>
      </w:r>
      <w:r w:rsidRPr="009901E0">
        <w:rPr>
          <w:rtl/>
        </w:rPr>
        <w:t xml:space="preserve">بما يجري من أنشطة تتعلق </w:t>
      </w:r>
      <w:r w:rsidRPr="009901E0">
        <w:rPr>
          <w:rFonts w:hint="eastAsia"/>
          <w:rtl/>
        </w:rPr>
        <w:t>بسوء</w:t>
      </w:r>
      <w:r w:rsidRPr="009901E0">
        <w:rPr>
          <w:rtl/>
        </w:rPr>
        <w:t xml:space="preserve"> استغلال وسوء </w:t>
      </w:r>
      <w:r w:rsidRPr="009901E0">
        <w:rPr>
          <w:rFonts w:hint="eastAsia"/>
          <w:rtl/>
        </w:rPr>
        <w:t>استعمال</w:t>
      </w:r>
      <w:r w:rsidRPr="009901E0">
        <w:rPr>
          <w:rtl/>
        </w:rPr>
        <w:t xml:space="preserve"> </w:t>
      </w:r>
      <w:r w:rsidRPr="009901E0">
        <w:rPr>
          <w:rFonts w:hint="eastAsia"/>
          <w:rtl/>
        </w:rPr>
        <w:t>موارد</w:t>
      </w:r>
      <w:r w:rsidRPr="009901E0">
        <w:rPr>
          <w:color w:val="000000"/>
          <w:rtl/>
        </w:rPr>
        <w:t xml:space="preserve"> الترقيم والتسمية والعنونة وتحديد الهوية</w:t>
      </w:r>
      <w:r w:rsidRPr="009901E0">
        <w:rPr>
          <w:rtl/>
        </w:rPr>
        <w:t xml:space="preserve"> </w:t>
      </w:r>
      <w:r w:rsidRPr="009901E0">
        <w:rPr>
          <w:rFonts w:hint="cs"/>
          <w:rtl/>
        </w:rPr>
        <w:t xml:space="preserve">التي يجري الإبلاغ عنها إما </w:t>
      </w:r>
      <w:r w:rsidRPr="009901E0">
        <w:rPr>
          <w:rFonts w:hint="eastAsia"/>
          <w:rtl/>
        </w:rPr>
        <w:t>من</w:t>
      </w:r>
      <w:r w:rsidRPr="009901E0">
        <w:rPr>
          <w:rtl/>
        </w:rPr>
        <w:t xml:space="preserve"> </w:t>
      </w:r>
      <w:r w:rsidRPr="009901E0">
        <w:rPr>
          <w:rFonts w:hint="eastAsia"/>
          <w:rtl/>
        </w:rPr>
        <w:t>خلال</w:t>
      </w:r>
      <w:r w:rsidRPr="009901E0">
        <w:rPr>
          <w:rtl/>
        </w:rPr>
        <w:t xml:space="preserve"> </w:t>
      </w:r>
      <w:r w:rsidRPr="009901E0">
        <w:rPr>
          <w:rFonts w:hint="eastAsia"/>
          <w:rtl/>
        </w:rPr>
        <w:t>موارد</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ذات</w:t>
      </w:r>
      <w:r w:rsidRPr="009901E0">
        <w:rPr>
          <w:rtl/>
        </w:rPr>
        <w:t xml:space="preserve"> </w:t>
      </w:r>
      <w:r w:rsidRPr="009901E0">
        <w:rPr>
          <w:rFonts w:hint="eastAsia"/>
          <w:rtl/>
        </w:rPr>
        <w:t>الصلة</w:t>
      </w:r>
      <w:r w:rsidRPr="009901E0">
        <w:rPr>
          <w:rtl/>
        </w:rPr>
        <w:t xml:space="preserve"> (مثل </w:t>
      </w:r>
      <w:r w:rsidRPr="009901E0">
        <w:rPr>
          <w:rFonts w:hint="eastAsia"/>
          <w:rtl/>
        </w:rPr>
        <w:t>النشرة</w:t>
      </w:r>
      <w:r w:rsidRPr="009901E0">
        <w:rPr>
          <w:rtl/>
        </w:rPr>
        <w:t xml:space="preserve"> </w:t>
      </w:r>
      <w:r w:rsidRPr="009901E0">
        <w:rPr>
          <w:rFonts w:hint="eastAsia"/>
          <w:rtl/>
        </w:rPr>
        <w:t>التشغيلية</w:t>
      </w:r>
      <w:r w:rsidRPr="009901E0">
        <w:rPr>
          <w:rtl/>
        </w:rPr>
        <w:t xml:space="preserve"> </w:t>
      </w:r>
      <w:r w:rsidRPr="009901E0">
        <w:rPr>
          <w:rFonts w:hint="cs"/>
          <w:rtl/>
        </w:rPr>
        <w:t xml:space="preserve">من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w:t>
      </w:r>
      <w:r w:rsidRPr="009901E0">
        <w:rPr>
          <w:rFonts w:hint="cs"/>
          <w:rtl/>
        </w:rPr>
        <w:t xml:space="preserve"> أو بشكل </w:t>
      </w:r>
      <w:proofErr w:type="gramStart"/>
      <w:r w:rsidRPr="009901E0">
        <w:rPr>
          <w:rFonts w:hint="cs"/>
          <w:rtl/>
        </w:rPr>
        <w:t>مباشر</w:t>
      </w:r>
      <w:r w:rsidRPr="009901E0">
        <w:rPr>
          <w:rFonts w:hint="eastAsia"/>
          <w:rtl/>
        </w:rPr>
        <w:t>؛</w:t>
      </w:r>
      <w:proofErr w:type="gramEnd"/>
    </w:p>
    <w:p w14:paraId="74525780" w14:textId="77777777" w:rsidR="00A63720" w:rsidRPr="009901E0" w:rsidRDefault="00A63720" w:rsidP="001D3305">
      <w:r w:rsidRPr="009901E0">
        <w:br w:type="page"/>
      </w:r>
    </w:p>
    <w:p w14:paraId="15F3CFC6" w14:textId="77777777" w:rsidR="001D3305" w:rsidRPr="009901E0" w:rsidRDefault="001D3305" w:rsidP="001D3305">
      <w:pPr>
        <w:rPr>
          <w:rtl/>
          <w:lang w:bidi="ar-EG"/>
        </w:rPr>
      </w:pPr>
      <w:r w:rsidRPr="009901E0">
        <w:lastRenderedPageBreak/>
        <w:t>4</w:t>
      </w:r>
      <w:r w:rsidRPr="009901E0">
        <w:rPr>
          <w:rFonts w:hint="cs"/>
          <w:rtl/>
        </w:rPr>
        <w:tab/>
        <w:t>أن تطلب من لجنة الدراسات</w:t>
      </w:r>
      <w:r w:rsidRPr="009901E0">
        <w:rPr>
          <w:rFonts w:hint="eastAsia"/>
          <w:rtl/>
        </w:rPr>
        <w:t> </w:t>
      </w:r>
      <w:r w:rsidRPr="009901E0">
        <w:t>2</w:t>
      </w:r>
      <w:r w:rsidRPr="009901E0">
        <w:rPr>
          <w:rFonts w:hint="cs"/>
          <w:rtl/>
        </w:rPr>
        <w:t xml:space="preserve"> بقطاع تقييس الاتصالات مواصلة دراسة كل جوانب وأشكال سوء استغلال موارد </w:t>
      </w:r>
      <w:r w:rsidRPr="009901E0">
        <w:rPr>
          <w:color w:val="000000"/>
          <w:rtl/>
        </w:rPr>
        <w:t>الترقيم والتسمية والعنونة وتحديد الهوية</w:t>
      </w:r>
      <w:r w:rsidRPr="009901E0">
        <w:rPr>
          <w:color w:val="000000"/>
        </w:rPr>
        <w:t xml:space="preserve"> </w:t>
      </w:r>
      <w:r w:rsidRPr="009901E0">
        <w:rPr>
          <w:rFonts w:hint="cs"/>
          <w:rtl/>
        </w:rPr>
        <w:t>وسوء استعمالها، ضمن اختصاصها، خاصة الرموز الدولية للبلدان بغية تعديل التوصية</w:t>
      </w:r>
      <w:r w:rsidRPr="009901E0">
        <w:rPr>
          <w:rFonts w:hint="eastAsia"/>
          <w:rtl/>
        </w:rPr>
        <w:t> </w:t>
      </w:r>
      <w:r w:rsidRPr="009901E0">
        <w:t>ITU</w:t>
      </w:r>
      <w:r w:rsidRPr="009901E0">
        <w:noBreakHyphen/>
        <w:t>T E.156</w:t>
      </w:r>
      <w:r w:rsidRPr="009901E0">
        <w:rPr>
          <w:rFonts w:hint="cs"/>
          <w:rtl/>
        </w:rPr>
        <w:t xml:space="preserve"> وإضافاتها ومبادئها التوجيهية لتحديد وسائل لدعم مواجهة ومكافحة هذه </w:t>
      </w:r>
      <w:proofErr w:type="gramStart"/>
      <w:r w:rsidRPr="009901E0">
        <w:rPr>
          <w:rFonts w:hint="cs"/>
          <w:rtl/>
        </w:rPr>
        <w:t>الأنشطة؛</w:t>
      </w:r>
      <w:proofErr w:type="gramEnd"/>
    </w:p>
    <w:p w14:paraId="4576A596" w14:textId="77777777" w:rsidR="001D3305" w:rsidRPr="009901E0" w:rsidRDefault="001D3305" w:rsidP="001D3305">
      <w:pPr>
        <w:rPr>
          <w:lang w:bidi="ar-SY"/>
        </w:rPr>
      </w:pPr>
      <w:r w:rsidRPr="009901E0">
        <w:rPr>
          <w:lang w:bidi="ar-EG"/>
        </w:rPr>
        <w:t>5</w:t>
      </w:r>
      <w:r w:rsidRPr="009901E0">
        <w:rPr>
          <w:lang w:bidi="ar-EG"/>
        </w:rPr>
        <w:tab/>
      </w:r>
      <w:r w:rsidRPr="009901E0">
        <w:rPr>
          <w:rFonts w:hint="cs"/>
          <w:rtl/>
          <w:lang w:bidi="ar-SY"/>
        </w:rPr>
        <w:t xml:space="preserve">أن تطلب من لجنة الدراسات </w:t>
      </w:r>
      <w:r w:rsidRPr="009901E0">
        <w:rPr>
          <w:lang w:bidi="ar-SY"/>
        </w:rPr>
        <w:t>3</w:t>
      </w:r>
      <w:r w:rsidRPr="009901E0">
        <w:rPr>
          <w:rFonts w:hint="cs"/>
          <w:rtl/>
          <w:lang w:bidi="ar-SY"/>
        </w:rPr>
        <w:t xml:space="preserve"> بقطاع تقييس الاتصالات أن تضع، بالتعاون مع لجنة الدراسات </w:t>
      </w:r>
      <w:r w:rsidRPr="009901E0">
        <w:rPr>
          <w:lang w:bidi="ar-SY"/>
        </w:rPr>
        <w:t>2</w:t>
      </w:r>
      <w:r w:rsidRPr="009901E0">
        <w:rPr>
          <w:rFonts w:hint="cs"/>
          <w:rtl/>
          <w:lang w:bidi="ar-SY"/>
        </w:rPr>
        <w:t>، تعاريف للأنشطة غير الملائمة بما</w:t>
      </w:r>
      <w:r w:rsidRPr="009901E0">
        <w:rPr>
          <w:rFonts w:hint="eastAsia"/>
          <w:rtl/>
          <w:lang w:bidi="ar-SY"/>
        </w:rPr>
        <w:t xml:space="preserve"> في </w:t>
      </w:r>
      <w:r w:rsidRPr="009901E0">
        <w:rPr>
          <w:rFonts w:hint="cs"/>
          <w:rtl/>
          <w:lang w:bidi="ar-SY"/>
        </w:rPr>
        <w:t xml:space="preserve">ذلك تلك التي تتسبب في خسائر الإيرادات، المتعلقة بسوء استغلال الموارد الدولية للترقيم </w:t>
      </w:r>
      <w:r w:rsidRPr="009901E0">
        <w:rPr>
          <w:color w:val="000000"/>
          <w:rtl/>
        </w:rPr>
        <w:t>والتسمية والعنونة وتحديد الهوية</w:t>
      </w:r>
      <w:r w:rsidRPr="009901E0">
        <w:rPr>
          <w:color w:val="000000"/>
        </w:rPr>
        <w:t xml:space="preserve"> </w:t>
      </w:r>
      <w:r w:rsidRPr="009901E0">
        <w:rPr>
          <w:rFonts w:hint="cs"/>
          <w:rtl/>
          <w:lang w:bidi="ar-SY"/>
        </w:rPr>
        <w:t xml:space="preserve">المحددة في توصيات قطاع تقييس الاتصالات ذات الصلة وإساءة استعمال هذه الموارد ومواصلة دراسة هذه </w:t>
      </w:r>
      <w:proofErr w:type="gramStart"/>
      <w:r w:rsidRPr="009901E0">
        <w:rPr>
          <w:rFonts w:hint="cs"/>
          <w:rtl/>
          <w:lang w:bidi="ar-SY"/>
        </w:rPr>
        <w:t>الأمور؛</w:t>
      </w:r>
      <w:proofErr w:type="gramEnd"/>
    </w:p>
    <w:p w14:paraId="73BB5058" w14:textId="77777777" w:rsidR="001D3305" w:rsidRPr="009901E0" w:rsidRDefault="001D3305" w:rsidP="001D3305">
      <w:pPr>
        <w:rPr>
          <w:rtl/>
        </w:rPr>
      </w:pPr>
      <w:r w:rsidRPr="009901E0">
        <w:t>6</w:t>
      </w:r>
      <w:r w:rsidRPr="009901E0">
        <w:rPr>
          <w:rFonts w:hint="cs"/>
          <w:rtl/>
        </w:rPr>
        <w:tab/>
        <w:t>أن تطلب من لجنة الدراسات</w:t>
      </w:r>
      <w:r w:rsidRPr="009901E0">
        <w:rPr>
          <w:rFonts w:hint="eastAsia"/>
          <w:rtl/>
        </w:rPr>
        <w:t> </w:t>
      </w:r>
      <w:r w:rsidRPr="009901E0">
        <w:t>3</w:t>
      </w:r>
      <w:r w:rsidRPr="009901E0">
        <w:rPr>
          <w:rFonts w:hint="cs"/>
          <w:rtl/>
        </w:rPr>
        <w:t xml:space="preserve"> مواصلة دراسة الآثار الاقتصادية الناجمة عن سوء استغلال موارد الترقيم وسوء استعمالها بما في ذلك حجب النداءات،</w:t>
      </w:r>
    </w:p>
    <w:p w14:paraId="74062C89" w14:textId="77777777" w:rsidR="001D3305" w:rsidRPr="009901E0" w:rsidRDefault="001D3305" w:rsidP="001D3305">
      <w:pPr>
        <w:pStyle w:val="Call"/>
        <w:spacing w:before="160"/>
        <w:rPr>
          <w:rtl/>
        </w:rPr>
      </w:pPr>
      <w:r w:rsidRPr="009901E0">
        <w:rPr>
          <w:rFonts w:hint="cs"/>
          <w:rtl/>
        </w:rPr>
        <w:t>تدعو الدول الأعضاء</w:t>
      </w:r>
    </w:p>
    <w:p w14:paraId="2BE78B9E" w14:textId="77777777" w:rsidR="001D3305" w:rsidRPr="009901E0" w:rsidRDefault="001D3305" w:rsidP="001D3305">
      <w:pPr>
        <w:rPr>
          <w:rtl/>
        </w:rPr>
      </w:pPr>
      <w:r w:rsidRPr="009901E0">
        <w:rPr>
          <w:rtl/>
        </w:rPr>
        <w:t xml:space="preserve">‏إلى تنظيم حملات توعية </w:t>
      </w:r>
      <w:r w:rsidRPr="009901E0">
        <w:rPr>
          <w:rFonts w:hint="cs"/>
          <w:rtl/>
        </w:rPr>
        <w:t>للعموم</w:t>
      </w:r>
      <w:r w:rsidRPr="009901E0">
        <w:rPr>
          <w:rtl/>
        </w:rPr>
        <w:t xml:space="preserve"> بشأن </w:t>
      </w:r>
      <w:r w:rsidRPr="009901E0">
        <w:rPr>
          <w:rFonts w:hint="cs"/>
          <w:rtl/>
        </w:rPr>
        <w:t>سوء استغلال وسوء استعمال موارد الترقيم و</w:t>
      </w:r>
      <w:r w:rsidRPr="009901E0">
        <w:rPr>
          <w:rtl/>
        </w:rPr>
        <w:t xml:space="preserve">التسمية </w:t>
      </w:r>
      <w:r w:rsidRPr="009901E0">
        <w:rPr>
          <w:rFonts w:hint="cs"/>
          <w:rtl/>
        </w:rPr>
        <w:t>والعنونة</w:t>
      </w:r>
      <w:r w:rsidRPr="009901E0">
        <w:rPr>
          <w:rtl/>
        </w:rPr>
        <w:t xml:space="preserve"> </w:t>
      </w:r>
      <w:r w:rsidRPr="009901E0">
        <w:rPr>
          <w:rFonts w:hint="cs"/>
          <w:rtl/>
        </w:rPr>
        <w:t>وتحديد الهوية</w:t>
      </w:r>
      <w:r w:rsidRPr="009901E0">
        <w:rPr>
          <w:rtl/>
        </w:rPr>
        <w:t xml:space="preserve">، وتبادل الممارسات </w:t>
      </w:r>
      <w:r w:rsidRPr="009901E0">
        <w:rPr>
          <w:rFonts w:hint="cs"/>
          <w:rtl/>
        </w:rPr>
        <w:t xml:space="preserve">الفضلى </w:t>
      </w:r>
      <w:r w:rsidRPr="009901E0">
        <w:rPr>
          <w:rtl/>
        </w:rPr>
        <w:t xml:space="preserve">بشأن آليات الإبلاغ العامة عن </w:t>
      </w:r>
      <w:r w:rsidRPr="009901E0">
        <w:rPr>
          <w:rFonts w:hint="cs"/>
          <w:rtl/>
        </w:rPr>
        <w:t>سوء استغلال وسوء استعمال هذه الموارد.</w:t>
      </w:r>
    </w:p>
    <w:p w14:paraId="6CE3EC03" w14:textId="77777777" w:rsidR="00A404D7" w:rsidRPr="009901E0" w:rsidRDefault="00A404D7" w:rsidP="00A404D7"/>
    <w:p w14:paraId="7EE21118" w14:textId="77777777" w:rsidR="00A404D7" w:rsidRPr="009901E0" w:rsidRDefault="00A404D7" w:rsidP="00A404D7">
      <w:pPr>
        <w:rPr>
          <w:rtl/>
        </w:rPr>
      </w:pPr>
    </w:p>
    <w:p w14:paraId="41B6B609" w14:textId="77777777" w:rsidR="00A404D7" w:rsidRPr="009901E0" w:rsidRDefault="00A404D7" w:rsidP="00A404D7">
      <w:pPr>
        <w:rPr>
          <w:rtl/>
          <w:lang w:bidi="ar-EG"/>
        </w:rPr>
      </w:pPr>
    </w:p>
    <w:p w14:paraId="19725BE7" w14:textId="77777777" w:rsidR="00265691" w:rsidRPr="009901E0" w:rsidRDefault="00265691" w:rsidP="00A404D7">
      <w:pPr>
        <w:rPr>
          <w:rtl/>
          <w:lang w:bidi="ar-EG"/>
        </w:rPr>
      </w:pPr>
    </w:p>
    <w:p w14:paraId="533C5E38" w14:textId="77777777" w:rsidR="001D3305" w:rsidRPr="009901E0" w:rsidRDefault="001D3305" w:rsidP="00A404D7">
      <w:pPr>
        <w:rPr>
          <w:rtl/>
          <w:lang w:bidi="ar-EG"/>
        </w:rPr>
      </w:pPr>
    </w:p>
    <w:p w14:paraId="4DF7781D" w14:textId="77777777" w:rsidR="001D3305" w:rsidRPr="009901E0" w:rsidRDefault="001D3305" w:rsidP="00A404D7">
      <w:pPr>
        <w:rPr>
          <w:rtl/>
          <w:lang w:bidi="ar-EG"/>
        </w:rPr>
      </w:pPr>
    </w:p>
    <w:p w14:paraId="29C7CE59" w14:textId="77777777" w:rsidR="001D3305" w:rsidRPr="009901E0" w:rsidRDefault="001D3305" w:rsidP="00A404D7">
      <w:pPr>
        <w:rPr>
          <w:rtl/>
          <w:lang w:bidi="ar-EG"/>
        </w:rPr>
      </w:pPr>
    </w:p>
    <w:p w14:paraId="7143EFB1" w14:textId="77777777" w:rsidR="001D3305" w:rsidRPr="009901E0" w:rsidRDefault="001D3305" w:rsidP="00A404D7">
      <w:pPr>
        <w:rPr>
          <w:rtl/>
          <w:lang w:bidi="ar-EG"/>
        </w:rPr>
      </w:pPr>
    </w:p>
    <w:p w14:paraId="564F3E74" w14:textId="77777777" w:rsidR="001D3305" w:rsidRPr="009901E0" w:rsidRDefault="001D3305" w:rsidP="00A404D7">
      <w:pPr>
        <w:rPr>
          <w:rtl/>
          <w:lang w:bidi="ar-EG"/>
        </w:rPr>
      </w:pPr>
    </w:p>
    <w:p w14:paraId="391BCA5F" w14:textId="77777777" w:rsidR="001D3305" w:rsidRPr="009901E0" w:rsidRDefault="001D3305" w:rsidP="00A404D7">
      <w:pPr>
        <w:rPr>
          <w:rtl/>
          <w:lang w:bidi="ar-EG"/>
        </w:rPr>
      </w:pPr>
    </w:p>
    <w:p w14:paraId="7A2F7D5E" w14:textId="77777777" w:rsidR="00265691" w:rsidRPr="009901E0" w:rsidRDefault="00265691" w:rsidP="00A404D7">
      <w:pPr>
        <w:rPr>
          <w:rtl/>
          <w:lang w:bidi="ar-EG"/>
        </w:rPr>
      </w:pPr>
    </w:p>
    <w:p w14:paraId="0AE97DB5" w14:textId="77777777" w:rsidR="00A404D7" w:rsidRPr="009901E0" w:rsidRDefault="00A404D7" w:rsidP="00A404D7">
      <w:pPr>
        <w:rPr>
          <w:rtl/>
        </w:rPr>
      </w:pPr>
    </w:p>
    <w:p w14:paraId="3A88344A" w14:textId="77777777" w:rsidR="00A404D7" w:rsidRPr="009901E0" w:rsidRDefault="00A404D7" w:rsidP="00A404D7">
      <w:pPr>
        <w:rPr>
          <w:rtl/>
        </w:rPr>
      </w:pPr>
    </w:p>
    <w:p w14:paraId="164AC2D1" w14:textId="77777777" w:rsidR="00A404D7" w:rsidRPr="009901E0" w:rsidRDefault="00A404D7" w:rsidP="00A404D7">
      <w:pPr>
        <w:rPr>
          <w:rtl/>
        </w:rPr>
      </w:pPr>
    </w:p>
    <w:p w14:paraId="4D208DCA" w14:textId="77777777" w:rsidR="00A404D7" w:rsidRPr="009901E0" w:rsidRDefault="00A404D7" w:rsidP="00A404D7">
      <w:pPr>
        <w:rPr>
          <w:rtl/>
        </w:rPr>
      </w:pPr>
    </w:p>
    <w:p w14:paraId="74EC4B42" w14:textId="77777777" w:rsidR="00A404D7" w:rsidRPr="009901E0" w:rsidRDefault="00A404D7" w:rsidP="00A404D7">
      <w:pPr>
        <w:rPr>
          <w:rtl/>
        </w:rPr>
      </w:pPr>
    </w:p>
    <w:p w14:paraId="28100AC1" w14:textId="77777777" w:rsidR="00A404D7" w:rsidRPr="009901E0" w:rsidRDefault="00A404D7" w:rsidP="00A404D7">
      <w:pPr>
        <w:rPr>
          <w:rtl/>
        </w:rPr>
        <w:sectPr w:rsidR="00A404D7" w:rsidRPr="009901E0" w:rsidSect="007D3DEC">
          <w:footerReference w:type="even" r:id="rId74"/>
          <w:footerReference w:type="default" r:id="rId75"/>
          <w:pgSz w:w="11907" w:h="16840" w:code="9"/>
          <w:pgMar w:top="1134" w:right="1134" w:bottom="1134" w:left="1134" w:header="567" w:footer="567" w:gutter="0"/>
          <w:cols w:space="708"/>
          <w:vAlign w:val="both"/>
          <w:docGrid w:linePitch="360"/>
        </w:sectPr>
      </w:pPr>
    </w:p>
    <w:p w14:paraId="1BFC234A" w14:textId="77777777" w:rsidR="00A404D7" w:rsidRPr="009901E0" w:rsidRDefault="002B4C22" w:rsidP="00A404D7">
      <w:pPr>
        <w:pStyle w:val="ResNo"/>
        <w:rPr>
          <w:noProof/>
        </w:rPr>
      </w:pPr>
      <w:bookmarkStart w:id="148" w:name="_Toc190336424"/>
      <w:bookmarkStart w:id="149" w:name="_Toc190336713"/>
      <w:bookmarkStart w:id="150" w:name="_Toc190336925"/>
      <w:r w:rsidRPr="009901E0">
        <w:rPr>
          <w:rFonts w:hint="cs"/>
          <w:noProof/>
          <w:rtl/>
        </w:rPr>
        <w:lastRenderedPageBreak/>
        <w:t>القرار</w:t>
      </w:r>
      <w:r w:rsidR="00A404D7" w:rsidRPr="009901E0">
        <w:rPr>
          <w:noProof/>
          <w:rtl/>
        </w:rPr>
        <w:t xml:space="preserve"> </w:t>
      </w:r>
      <w:r w:rsidR="00A404D7" w:rsidRPr="009901E0">
        <w:rPr>
          <w:rStyle w:val="href"/>
        </w:rPr>
        <w:t>62</w:t>
      </w:r>
      <w:r w:rsidR="00A404D7" w:rsidRPr="009901E0">
        <w:rPr>
          <w:rStyle w:val="href"/>
          <w:rFonts w:hint="cs"/>
          <w:rtl/>
        </w:rPr>
        <w:t xml:space="preserve"> </w:t>
      </w:r>
      <w:r w:rsidR="00A404D7" w:rsidRPr="009901E0">
        <w:rPr>
          <w:rFonts w:hint="cs"/>
          <w:rtl/>
        </w:rPr>
        <w:t>(</w:t>
      </w:r>
      <w:r w:rsidR="005A7487" w:rsidRPr="009901E0">
        <w:rPr>
          <w:rFonts w:hint="cs"/>
          <w:rtl/>
        </w:rPr>
        <w:t>المراجَع</w:t>
      </w:r>
      <w:r w:rsidR="00A404D7" w:rsidRPr="009901E0">
        <w:rPr>
          <w:rFonts w:hint="cs"/>
          <w:rtl/>
        </w:rPr>
        <w:t xml:space="preserve"> في دبي، </w:t>
      </w:r>
      <w:r w:rsidR="00A404D7" w:rsidRPr="009901E0">
        <w:t>2012</w:t>
      </w:r>
      <w:r w:rsidR="00A404D7" w:rsidRPr="009901E0">
        <w:rPr>
          <w:rFonts w:hint="cs"/>
          <w:rtl/>
        </w:rPr>
        <w:t>)</w:t>
      </w:r>
      <w:bookmarkEnd w:id="148"/>
      <w:bookmarkEnd w:id="149"/>
      <w:bookmarkEnd w:id="150"/>
    </w:p>
    <w:p w14:paraId="32E2973D" w14:textId="77777777" w:rsidR="00A404D7" w:rsidRPr="009901E0" w:rsidRDefault="00A404D7" w:rsidP="00A404D7">
      <w:pPr>
        <w:pStyle w:val="Restitle"/>
        <w:rPr>
          <w:noProof/>
          <w:rtl/>
        </w:rPr>
      </w:pPr>
      <w:bookmarkStart w:id="151" w:name="_Toc190336425"/>
      <w:bookmarkStart w:id="152" w:name="_Toc190336714"/>
      <w:bookmarkStart w:id="153" w:name="_Toc190336926"/>
      <w:r w:rsidRPr="009901E0">
        <w:rPr>
          <w:noProof/>
          <w:rtl/>
        </w:rPr>
        <w:t xml:space="preserve">تسوية </w:t>
      </w:r>
      <w:r w:rsidRPr="009901E0">
        <w:rPr>
          <w:rFonts w:hint="cs"/>
          <w:noProof/>
          <w:rtl/>
        </w:rPr>
        <w:t>المنازعات</w:t>
      </w:r>
      <w:bookmarkEnd w:id="151"/>
      <w:bookmarkEnd w:id="152"/>
      <w:bookmarkEnd w:id="153"/>
    </w:p>
    <w:p w14:paraId="39D0D255" w14:textId="77777777" w:rsidR="00A404D7" w:rsidRPr="009901E0" w:rsidRDefault="00A404D7" w:rsidP="00A404D7">
      <w:pPr>
        <w:pStyle w:val="Resref"/>
        <w:rPr>
          <w:rtl/>
        </w:rPr>
      </w:pPr>
      <w:r w:rsidRPr="009901E0">
        <w:rPr>
          <w:rtl/>
        </w:rPr>
        <w:t xml:space="preserve">(جوهانسبرغ، </w:t>
      </w:r>
      <w:r w:rsidRPr="009901E0">
        <w:t>2008</w:t>
      </w:r>
      <w:r w:rsidRPr="009901E0">
        <w:rPr>
          <w:rFonts w:hint="cs"/>
          <w:rtl/>
        </w:rPr>
        <w:t>؛ دبي، </w:t>
      </w:r>
      <w:r w:rsidRPr="009901E0">
        <w:t>2012</w:t>
      </w:r>
      <w:r w:rsidRPr="009901E0">
        <w:rPr>
          <w:rtl/>
        </w:rPr>
        <w:t>)</w:t>
      </w:r>
    </w:p>
    <w:p w14:paraId="1B21D22F" w14:textId="77777777" w:rsidR="00A404D7" w:rsidRPr="009901E0" w:rsidRDefault="00A404D7" w:rsidP="00A404D7">
      <w:pPr>
        <w:pStyle w:val="Normalaftertitle"/>
        <w:rPr>
          <w:noProof/>
          <w:rtl/>
          <w:lang w:bidi="ar-EG"/>
        </w:rPr>
      </w:pPr>
      <w:r w:rsidRPr="009901E0">
        <w:rPr>
          <w:noProof/>
          <w:rtl/>
          <w:lang w:bidi="ar-EG"/>
        </w:rPr>
        <w:t>إن الجمعية العالمية لتقييس الاتصالات (</w:t>
      </w:r>
      <w:r w:rsidRPr="009901E0">
        <w:rPr>
          <w:rFonts w:hint="cs"/>
          <w:noProof/>
          <w:rtl/>
        </w:rPr>
        <w:t>دبي، </w:t>
      </w:r>
      <w:r w:rsidRPr="009901E0">
        <w:rPr>
          <w:noProof/>
        </w:rPr>
        <w:t>2012</w:t>
      </w:r>
      <w:r w:rsidRPr="009901E0">
        <w:rPr>
          <w:noProof/>
          <w:rtl/>
          <w:lang w:bidi="ar-EG"/>
        </w:rPr>
        <w:t>)،</w:t>
      </w:r>
    </w:p>
    <w:p w14:paraId="7B891D9A" w14:textId="77777777" w:rsidR="00A404D7" w:rsidRPr="009901E0" w:rsidRDefault="00A404D7" w:rsidP="00A404D7">
      <w:pPr>
        <w:pStyle w:val="Call"/>
        <w:rPr>
          <w:rtl/>
        </w:rPr>
      </w:pPr>
      <w:r w:rsidRPr="009901E0">
        <w:rPr>
          <w:rtl/>
        </w:rPr>
        <w:t>إذ تضع في اعتبارها</w:t>
      </w:r>
    </w:p>
    <w:p w14:paraId="5641968E" w14:textId="2FE2FF47" w:rsidR="00A404D7" w:rsidRPr="009901E0" w:rsidRDefault="00A404D7" w:rsidP="00A404D7">
      <w:pPr>
        <w:rPr>
          <w:noProof/>
          <w:rtl/>
          <w:lang w:bidi="ar-EG"/>
        </w:rPr>
      </w:pPr>
      <w:r w:rsidRPr="009901E0">
        <w:rPr>
          <w:i/>
          <w:iCs/>
          <w:noProof/>
          <w:rtl/>
          <w:lang w:bidi="ar-EG"/>
        </w:rPr>
        <w:t>أ )</w:t>
      </w:r>
      <w:r w:rsidRPr="009901E0">
        <w:rPr>
          <w:noProof/>
          <w:rtl/>
          <w:lang w:bidi="ar-EG"/>
        </w:rPr>
        <w:tab/>
        <w:t xml:space="preserve">أن معدلات </w:t>
      </w:r>
      <w:r w:rsidRPr="009901E0">
        <w:rPr>
          <w:rFonts w:hint="cs"/>
          <w:noProof/>
          <w:rtl/>
          <w:lang w:bidi="ar-EG"/>
        </w:rPr>
        <w:t>تغلغل</w:t>
      </w:r>
      <w:r w:rsidRPr="009901E0">
        <w:rPr>
          <w:noProof/>
          <w:rtl/>
          <w:lang w:bidi="ar-EG"/>
        </w:rPr>
        <w:t xml:space="preserve"> الإنترنت ما </w:t>
      </w:r>
      <w:r w:rsidRPr="009901E0">
        <w:rPr>
          <w:rFonts w:hint="cs"/>
          <w:noProof/>
          <w:rtl/>
          <w:lang w:bidi="ar-EG"/>
        </w:rPr>
        <w:t>زالت</w:t>
      </w:r>
      <w:r w:rsidRPr="009901E0">
        <w:rPr>
          <w:noProof/>
          <w:rtl/>
          <w:lang w:bidi="ar-EG"/>
        </w:rPr>
        <w:t xml:space="preserve"> منخفضة في البلدان النامية</w:t>
      </w:r>
      <w:r w:rsidR="00022722">
        <w:rPr>
          <w:rStyle w:val="FootnoteReference"/>
          <w:noProof/>
          <w:rtl/>
          <w:lang w:bidi="ar-EG"/>
        </w:rPr>
        <w:footnoteReference w:customMarkFollows="1" w:id="33"/>
        <w:t>1</w:t>
      </w:r>
      <w:r w:rsidRPr="009901E0">
        <w:rPr>
          <w:noProof/>
          <w:rtl/>
          <w:lang w:bidi="ar-EG"/>
        </w:rPr>
        <w:t xml:space="preserve"> خصوصاً بالمقارنة مع معدلات </w:t>
      </w:r>
      <w:r w:rsidRPr="009901E0">
        <w:rPr>
          <w:rFonts w:hint="cs"/>
          <w:noProof/>
          <w:rtl/>
          <w:lang w:bidi="ar-EG"/>
        </w:rPr>
        <w:t>تغلغل</w:t>
      </w:r>
      <w:r w:rsidRPr="009901E0">
        <w:rPr>
          <w:noProof/>
          <w:rtl/>
          <w:lang w:bidi="ar-EG"/>
        </w:rPr>
        <w:t xml:space="preserve"> المهاتفة المتنقلة، وأن معدلات نمو </w:t>
      </w:r>
      <w:r w:rsidRPr="009901E0">
        <w:rPr>
          <w:rFonts w:hint="cs"/>
          <w:noProof/>
          <w:rtl/>
          <w:lang w:bidi="ar-EG"/>
        </w:rPr>
        <w:t>تغلغل</w:t>
      </w:r>
      <w:r w:rsidRPr="009901E0">
        <w:rPr>
          <w:noProof/>
          <w:rtl/>
          <w:lang w:bidi="ar-EG"/>
        </w:rPr>
        <w:t xml:space="preserve"> الإنترنت في البلدان النامية متدنية جداً أيضاً مقارنة مع معدلات نمو المهاتفة</w:t>
      </w:r>
      <w:r w:rsidRPr="009901E0">
        <w:rPr>
          <w:rFonts w:hint="cs"/>
          <w:noProof/>
          <w:rtl/>
          <w:lang w:bidi="ar-EG"/>
        </w:rPr>
        <w:t> </w:t>
      </w:r>
      <w:r w:rsidRPr="009901E0">
        <w:rPr>
          <w:noProof/>
          <w:rtl/>
          <w:lang w:bidi="ar-EG"/>
        </w:rPr>
        <w:t>المتنقلة؛</w:t>
      </w:r>
    </w:p>
    <w:p w14:paraId="2D3997EF" w14:textId="77777777" w:rsidR="00A404D7" w:rsidRPr="009901E0" w:rsidRDefault="00A404D7" w:rsidP="00A404D7">
      <w:pPr>
        <w:rPr>
          <w:noProof/>
          <w:rtl/>
          <w:lang w:bidi="ar-EG"/>
        </w:rPr>
      </w:pPr>
      <w:r w:rsidRPr="009901E0">
        <w:rPr>
          <w:i/>
          <w:iCs/>
          <w:noProof/>
          <w:rtl/>
          <w:lang w:bidi="ar-EG"/>
        </w:rPr>
        <w:t>ب)</w:t>
      </w:r>
      <w:r w:rsidRPr="009901E0">
        <w:rPr>
          <w:noProof/>
          <w:rtl/>
          <w:lang w:bidi="ar-EG"/>
        </w:rPr>
        <w:tab/>
        <w:t>ازدياد اختلال التوازن في الظروف الحالية بين البلدان المتقدمة والبلدان النامية</w:t>
      </w:r>
      <w:r w:rsidRPr="009901E0">
        <w:rPr>
          <w:rFonts w:hint="cs"/>
          <w:noProof/>
          <w:rtl/>
          <w:lang w:bidi="ar-EG"/>
        </w:rPr>
        <w:t>،</w:t>
      </w:r>
      <w:r w:rsidRPr="009901E0">
        <w:rPr>
          <w:noProof/>
          <w:rtl/>
          <w:lang w:bidi="ar-EG"/>
        </w:rPr>
        <w:t xml:space="preserve"> من حيث النمو الاقتصادي والتقدم</w:t>
      </w:r>
      <w:r w:rsidRPr="009901E0">
        <w:rPr>
          <w:rFonts w:hint="cs"/>
          <w:noProof/>
          <w:rtl/>
          <w:lang w:bidi="ar-EG"/>
        </w:rPr>
        <w:t> </w:t>
      </w:r>
      <w:r w:rsidRPr="009901E0">
        <w:rPr>
          <w:noProof/>
          <w:rtl/>
          <w:lang w:bidi="ar-EG"/>
        </w:rPr>
        <w:t>التكنولوجي؛</w:t>
      </w:r>
    </w:p>
    <w:p w14:paraId="15867734" w14:textId="77777777" w:rsidR="00A404D7" w:rsidRPr="009901E0" w:rsidRDefault="00A404D7" w:rsidP="00A404D7">
      <w:pPr>
        <w:rPr>
          <w:noProof/>
          <w:rtl/>
          <w:lang w:bidi="ar-EG"/>
        </w:rPr>
      </w:pPr>
      <w:r w:rsidRPr="009901E0">
        <w:rPr>
          <w:i/>
          <w:iCs/>
          <w:noProof/>
          <w:rtl/>
          <w:lang w:bidi="ar-EG"/>
        </w:rPr>
        <w:t>ج)</w:t>
      </w:r>
      <w:r w:rsidRPr="009901E0">
        <w:rPr>
          <w:noProof/>
          <w:rtl/>
          <w:lang w:bidi="ar-EG"/>
        </w:rPr>
        <w:tab/>
        <w:t>أن تفسيرات عديدة ق</w:t>
      </w:r>
      <w:r w:rsidRPr="009901E0">
        <w:rPr>
          <w:rFonts w:hint="cs"/>
          <w:noProof/>
          <w:rtl/>
          <w:lang w:bidi="ar-EG"/>
        </w:rPr>
        <w:t>ُ</w:t>
      </w:r>
      <w:r w:rsidRPr="009901E0">
        <w:rPr>
          <w:noProof/>
          <w:rtl/>
          <w:lang w:bidi="ar-EG"/>
        </w:rPr>
        <w:t xml:space="preserve">دمت من أجل توضيح </w:t>
      </w:r>
      <w:r w:rsidRPr="009901E0">
        <w:rPr>
          <w:rFonts w:hint="cs"/>
          <w:noProof/>
          <w:rtl/>
          <w:lang w:bidi="ar-EG"/>
        </w:rPr>
        <w:t>الظواهر</w:t>
      </w:r>
      <w:r w:rsidRPr="009901E0">
        <w:rPr>
          <w:noProof/>
          <w:rtl/>
          <w:lang w:bidi="ar-EG"/>
        </w:rPr>
        <w:t xml:space="preserve"> المذكورة </w:t>
      </w:r>
      <w:r w:rsidRPr="009901E0">
        <w:rPr>
          <w:rFonts w:hint="cs"/>
          <w:noProof/>
          <w:rtl/>
          <w:lang w:bidi="ar-EG"/>
        </w:rPr>
        <w:t>أعلاه،</w:t>
      </w:r>
    </w:p>
    <w:p w14:paraId="6297D563" w14:textId="77777777" w:rsidR="00A404D7" w:rsidRPr="009901E0" w:rsidRDefault="00A404D7" w:rsidP="00A404D7">
      <w:pPr>
        <w:pStyle w:val="Call"/>
        <w:rPr>
          <w:rtl/>
        </w:rPr>
      </w:pPr>
      <w:r w:rsidRPr="009901E0">
        <w:rPr>
          <w:rtl/>
        </w:rPr>
        <w:t xml:space="preserve">وإذ </w:t>
      </w:r>
      <w:r w:rsidRPr="009901E0">
        <w:rPr>
          <w:rFonts w:hint="cs"/>
          <w:rtl/>
        </w:rPr>
        <w:t>تدرك</w:t>
      </w:r>
    </w:p>
    <w:p w14:paraId="75E22C73" w14:textId="77777777" w:rsidR="00A404D7" w:rsidRPr="009901E0" w:rsidRDefault="00A404D7" w:rsidP="00A404D7">
      <w:pPr>
        <w:rPr>
          <w:noProof/>
          <w:rtl/>
          <w:lang w:bidi="ar-EG"/>
        </w:rPr>
      </w:pPr>
      <w:r w:rsidRPr="009901E0">
        <w:rPr>
          <w:i/>
          <w:iCs/>
          <w:noProof/>
          <w:rtl/>
          <w:lang w:bidi="ar-EG"/>
        </w:rPr>
        <w:t xml:space="preserve"> أ )</w:t>
      </w:r>
      <w:r w:rsidRPr="009901E0">
        <w:rPr>
          <w:noProof/>
          <w:rtl/>
          <w:lang w:bidi="ar-EG"/>
        </w:rPr>
        <w:tab/>
        <w:t xml:space="preserve">أن </w:t>
      </w:r>
      <w:r w:rsidRPr="009901E0">
        <w:rPr>
          <w:rFonts w:hint="cs"/>
          <w:noProof/>
          <w:rtl/>
          <w:lang w:bidi="ar-EG"/>
        </w:rPr>
        <w:t xml:space="preserve">استمرار </w:t>
      </w:r>
      <w:r w:rsidRPr="009901E0">
        <w:rPr>
          <w:noProof/>
          <w:rtl/>
          <w:lang w:bidi="ar-EG"/>
        </w:rPr>
        <w:t>التخلف الاجتماعي والاقتصادي في جزء كبير من العالم هو أحد أكبر المشاكل الخطيرة التي تؤثر لا على البلدان المعنية فحسب بل على المجتمع الدولي ككل؛</w:t>
      </w:r>
    </w:p>
    <w:p w14:paraId="00D030CA" w14:textId="77777777" w:rsidR="00A404D7" w:rsidRPr="009901E0" w:rsidRDefault="00A404D7" w:rsidP="00A404D7">
      <w:pPr>
        <w:rPr>
          <w:noProof/>
          <w:rtl/>
          <w:lang w:bidi="ar-EG"/>
        </w:rPr>
      </w:pPr>
      <w:r w:rsidRPr="009901E0">
        <w:rPr>
          <w:i/>
          <w:iCs/>
          <w:noProof/>
          <w:rtl/>
          <w:lang w:bidi="ar-EG"/>
        </w:rPr>
        <w:t>ب)</w:t>
      </w:r>
      <w:r w:rsidRPr="009901E0">
        <w:rPr>
          <w:noProof/>
          <w:rtl/>
          <w:lang w:bidi="ar-EG"/>
        </w:rPr>
        <w:tab/>
        <w:t xml:space="preserve">أن </w:t>
      </w:r>
      <w:r w:rsidRPr="009901E0">
        <w:rPr>
          <w:rFonts w:hint="cs"/>
          <w:noProof/>
          <w:rtl/>
          <w:lang w:bidi="ar-EG"/>
        </w:rPr>
        <w:t xml:space="preserve">تنمية </w:t>
      </w:r>
      <w:r w:rsidRPr="009901E0">
        <w:rPr>
          <w:noProof/>
          <w:rtl/>
          <w:lang w:bidi="ar-EG"/>
        </w:rPr>
        <w:t>البنية التحتية والخدمات للاتصالات/تكنولوجيا المعلومات والاتصالات شرط أساسي</w:t>
      </w:r>
      <w:r w:rsidRPr="009901E0">
        <w:rPr>
          <w:rFonts w:hint="cs"/>
          <w:noProof/>
          <w:rtl/>
          <w:lang w:bidi="ar-EG"/>
        </w:rPr>
        <w:t xml:space="preserve"> مسبق</w:t>
      </w:r>
      <w:r w:rsidRPr="009901E0">
        <w:rPr>
          <w:noProof/>
          <w:rtl/>
          <w:lang w:bidi="ar-EG"/>
        </w:rPr>
        <w:t xml:space="preserve"> للتنمية الاجتماعية</w:t>
      </w:r>
      <w:r w:rsidRPr="009901E0">
        <w:rPr>
          <w:rFonts w:hint="cs"/>
          <w:noProof/>
          <w:rtl/>
          <w:lang w:bidi="ar-EG"/>
        </w:rPr>
        <w:t> </w:t>
      </w:r>
      <w:r w:rsidRPr="009901E0">
        <w:rPr>
          <w:noProof/>
          <w:rtl/>
          <w:lang w:bidi="ar-EG"/>
        </w:rPr>
        <w:t>والاقتصادية؛</w:t>
      </w:r>
    </w:p>
    <w:p w14:paraId="4DEC7658" w14:textId="77777777" w:rsidR="00A404D7" w:rsidRPr="009901E0" w:rsidRDefault="00A404D7" w:rsidP="00A404D7">
      <w:pPr>
        <w:rPr>
          <w:noProof/>
          <w:rtl/>
          <w:lang w:bidi="ar-EG"/>
        </w:rPr>
      </w:pPr>
      <w:r w:rsidRPr="009901E0">
        <w:rPr>
          <w:i/>
          <w:iCs/>
          <w:noProof/>
          <w:rtl/>
          <w:lang w:bidi="ar-EG"/>
        </w:rPr>
        <w:t>ج)</w:t>
      </w:r>
      <w:r w:rsidRPr="009901E0">
        <w:rPr>
          <w:noProof/>
          <w:rtl/>
          <w:lang w:bidi="ar-EG"/>
        </w:rPr>
        <w:tab/>
        <w:t>أن النفاذ غير المتساوي إلى مرافق الاتصالات يفضي عموماً إلى تعميق الهوة بين العالم المتقدم والعالم النامي من حيث النمو الاقتصادي والتقدم التكنولوجي؛</w:t>
      </w:r>
    </w:p>
    <w:p w14:paraId="0384FA52" w14:textId="77777777" w:rsidR="00A404D7" w:rsidRPr="009901E0" w:rsidRDefault="00A404D7" w:rsidP="00A404D7">
      <w:pPr>
        <w:rPr>
          <w:noProof/>
          <w:rtl/>
          <w:lang w:bidi="ar-EG"/>
        </w:rPr>
      </w:pPr>
      <w:r w:rsidRPr="009901E0">
        <w:rPr>
          <w:i/>
          <w:iCs/>
          <w:noProof/>
          <w:rtl/>
          <w:lang w:bidi="ar-EG"/>
        </w:rPr>
        <w:t>د )</w:t>
      </w:r>
      <w:r w:rsidRPr="009901E0">
        <w:rPr>
          <w:noProof/>
          <w:rtl/>
          <w:lang w:bidi="ar-EG"/>
        </w:rPr>
        <w:tab/>
        <w:t xml:space="preserve">أن بلداناً عديدة وافقت على بند تسوية </w:t>
      </w:r>
      <w:r w:rsidRPr="009901E0">
        <w:rPr>
          <w:rFonts w:hint="cs"/>
          <w:noProof/>
          <w:rtl/>
          <w:lang w:bidi="ar-EG"/>
        </w:rPr>
        <w:t>المنازعات</w:t>
      </w:r>
      <w:r w:rsidRPr="009901E0">
        <w:rPr>
          <w:noProof/>
          <w:rtl/>
          <w:lang w:bidi="ar-EG"/>
        </w:rPr>
        <w:t xml:space="preserve"> المتعلقة بالتوصيل البيني </w:t>
      </w:r>
      <w:r w:rsidRPr="009901E0">
        <w:rPr>
          <w:rFonts w:hint="cs"/>
          <w:noProof/>
          <w:rtl/>
          <w:lang w:bidi="ar-EG"/>
        </w:rPr>
        <w:t>و</w:t>
      </w:r>
      <w:r w:rsidRPr="009901E0">
        <w:rPr>
          <w:noProof/>
          <w:rtl/>
          <w:lang w:bidi="ar-EG"/>
        </w:rPr>
        <w:t>المدرج في الوثيقة المرجعية لمنظمة التجارة العالمية بشأن مبادئ وتعاريف الإطار التنظيمي لخدمات الاتصالات</w:t>
      </w:r>
      <w:r w:rsidRPr="009901E0">
        <w:rPr>
          <w:rFonts w:hint="cs"/>
          <w:noProof/>
          <w:rtl/>
          <w:lang w:bidi="ar-EG"/>
        </w:rPr>
        <w:t> </w:t>
      </w:r>
      <w:r w:rsidRPr="009901E0">
        <w:rPr>
          <w:noProof/>
          <w:rtl/>
          <w:lang w:bidi="ar-EG"/>
        </w:rPr>
        <w:t>الأساسية،</w:t>
      </w:r>
    </w:p>
    <w:p w14:paraId="1F83CD65" w14:textId="77777777" w:rsidR="00A404D7" w:rsidRPr="009901E0" w:rsidRDefault="00A404D7" w:rsidP="00A404D7">
      <w:pPr>
        <w:pStyle w:val="Call"/>
        <w:rPr>
          <w:rtl/>
        </w:rPr>
      </w:pPr>
      <w:r w:rsidRPr="009901E0">
        <w:rPr>
          <w:rtl/>
        </w:rPr>
        <w:t>وإذ تحيط علماً</w:t>
      </w:r>
    </w:p>
    <w:p w14:paraId="1E6B589C" w14:textId="77777777" w:rsidR="00A404D7" w:rsidRPr="009901E0" w:rsidRDefault="00A404D7" w:rsidP="00A404D7">
      <w:pPr>
        <w:rPr>
          <w:noProof/>
          <w:spacing w:val="-4"/>
          <w:rtl/>
          <w:lang w:bidi="ar-EG"/>
        </w:rPr>
      </w:pPr>
      <w:r w:rsidRPr="009901E0">
        <w:rPr>
          <w:noProof/>
          <w:spacing w:val="-4"/>
          <w:rtl/>
          <w:lang w:bidi="ar-EG"/>
        </w:rPr>
        <w:t xml:space="preserve">بالمساهمة التي قدمتها لجنة الدراسات </w:t>
      </w:r>
      <w:r w:rsidRPr="009901E0">
        <w:rPr>
          <w:noProof/>
          <w:spacing w:val="-4"/>
          <w:lang w:bidi="ar-EG"/>
        </w:rPr>
        <w:t>3</w:t>
      </w:r>
      <w:r w:rsidRPr="009901E0">
        <w:rPr>
          <w:noProof/>
          <w:spacing w:val="-4"/>
          <w:rtl/>
          <w:lang w:bidi="ar-EG"/>
        </w:rPr>
        <w:t xml:space="preserve"> لقطاع تقييس الاتصالات في الاتحاد </w:t>
      </w:r>
      <w:r w:rsidRPr="009901E0">
        <w:rPr>
          <w:noProof/>
          <w:spacing w:val="-4"/>
          <w:lang w:bidi="ar-EG"/>
        </w:rPr>
        <w:t>(ITU</w:t>
      </w:r>
      <w:r w:rsidRPr="009901E0">
        <w:rPr>
          <w:noProof/>
          <w:spacing w:val="-4"/>
          <w:lang w:bidi="ar-EG"/>
        </w:rPr>
        <w:noBreakHyphen/>
        <w:t>T)</w:t>
      </w:r>
      <w:r w:rsidRPr="009901E0">
        <w:rPr>
          <w:rFonts w:hint="cs"/>
          <w:noProof/>
          <w:spacing w:val="-4"/>
          <w:rtl/>
          <w:lang w:bidi="ar-EG"/>
        </w:rPr>
        <w:t xml:space="preserve"> </w:t>
      </w:r>
      <w:r w:rsidRPr="009901E0">
        <w:rPr>
          <w:noProof/>
          <w:spacing w:val="-4"/>
          <w:rtl/>
          <w:lang w:bidi="ar-EG"/>
        </w:rPr>
        <w:t>إلى الاجتماع الثاني لمنتدى إدارة</w:t>
      </w:r>
      <w:r w:rsidRPr="009901E0">
        <w:rPr>
          <w:rFonts w:hint="cs"/>
          <w:noProof/>
          <w:rtl/>
          <w:lang w:bidi="ar-EG"/>
        </w:rPr>
        <w:t> </w:t>
      </w:r>
      <w:r w:rsidRPr="009901E0">
        <w:rPr>
          <w:noProof/>
          <w:spacing w:val="-4"/>
          <w:rtl/>
          <w:lang w:bidi="ar-EG"/>
        </w:rPr>
        <w:t>الإنترنت</w:t>
      </w:r>
      <w:r w:rsidRPr="009901E0">
        <w:rPr>
          <w:rFonts w:hint="cs"/>
          <w:noProof/>
          <w:spacing w:val="-4"/>
          <w:rtl/>
          <w:lang w:bidi="ar-EG"/>
        </w:rPr>
        <w:t>،</w:t>
      </w:r>
    </w:p>
    <w:p w14:paraId="17332600" w14:textId="77777777" w:rsidR="00A404D7" w:rsidRPr="009901E0" w:rsidRDefault="00BF7975" w:rsidP="00A404D7">
      <w:pPr>
        <w:pStyle w:val="Call"/>
        <w:rPr>
          <w:rtl/>
        </w:rPr>
      </w:pPr>
      <w:r w:rsidRPr="009901E0">
        <w:rPr>
          <w:rFonts w:hint="cs"/>
          <w:rtl/>
        </w:rPr>
        <w:t>تقرر</w:t>
      </w:r>
      <w:r w:rsidR="00A404D7" w:rsidRPr="009901E0">
        <w:rPr>
          <w:rFonts w:hint="cs"/>
          <w:rtl/>
        </w:rPr>
        <w:t xml:space="preserve"> أن تكلِّف </w:t>
      </w:r>
      <w:r w:rsidR="00A404D7" w:rsidRPr="009901E0">
        <w:rPr>
          <w:rtl/>
        </w:rPr>
        <w:t xml:space="preserve">لجنة الدراسات </w:t>
      </w:r>
      <w:r w:rsidR="00A404D7" w:rsidRPr="009901E0">
        <w:t>3</w:t>
      </w:r>
      <w:r w:rsidR="00A404D7" w:rsidRPr="009901E0">
        <w:rPr>
          <w:rFonts w:hint="cs"/>
          <w:rtl/>
        </w:rPr>
        <w:t xml:space="preserve"> لقطاع تقييس الاتصالات</w:t>
      </w:r>
    </w:p>
    <w:p w14:paraId="204592DD" w14:textId="77777777" w:rsidR="00A404D7" w:rsidRPr="009901E0" w:rsidRDefault="00A404D7" w:rsidP="00A404D7">
      <w:pPr>
        <w:rPr>
          <w:noProof/>
          <w:rtl/>
          <w:lang w:bidi="ar-EG"/>
        </w:rPr>
      </w:pPr>
      <w:r w:rsidRPr="009901E0">
        <w:rPr>
          <w:noProof/>
          <w:lang w:bidi="ar-EG"/>
        </w:rPr>
        <w:t>1</w:t>
      </w:r>
      <w:r w:rsidRPr="009901E0">
        <w:rPr>
          <w:noProof/>
          <w:rtl/>
          <w:lang w:bidi="ar-EG"/>
        </w:rPr>
        <w:tab/>
      </w:r>
      <w:r w:rsidRPr="009901E0">
        <w:rPr>
          <w:rFonts w:hint="cs"/>
          <w:noProof/>
          <w:rtl/>
          <w:lang w:bidi="ar-EG"/>
        </w:rPr>
        <w:t>ب</w:t>
      </w:r>
      <w:r w:rsidRPr="009901E0">
        <w:rPr>
          <w:noProof/>
          <w:rtl/>
          <w:lang w:bidi="ar-EG"/>
        </w:rPr>
        <w:t xml:space="preserve">تسريع أعمالها المتعلقة بالتوصيلية الدولية من أجل تيسير </w:t>
      </w:r>
      <w:r w:rsidRPr="009901E0">
        <w:rPr>
          <w:rFonts w:hint="cs"/>
          <w:noProof/>
          <w:rtl/>
          <w:lang w:bidi="ar-EG"/>
        </w:rPr>
        <w:t>تنفيذ</w:t>
      </w:r>
      <w:r w:rsidRPr="009901E0">
        <w:rPr>
          <w:noProof/>
          <w:rtl/>
          <w:lang w:bidi="ar-EG"/>
        </w:rPr>
        <w:t xml:space="preserve"> </w:t>
      </w:r>
      <w:r w:rsidRPr="009901E0">
        <w:rPr>
          <w:rFonts w:hint="cs"/>
          <w:noProof/>
          <w:rtl/>
          <w:lang w:bidi="ar-EG"/>
        </w:rPr>
        <w:t>القرارات ذات الصلة؛</w:t>
      </w:r>
    </w:p>
    <w:p w14:paraId="281FD8FE" w14:textId="77777777" w:rsidR="00A63720" w:rsidRPr="009901E0" w:rsidRDefault="00A63720" w:rsidP="00A404D7">
      <w:pPr>
        <w:rPr>
          <w:noProof/>
          <w:lang w:bidi="ar-EG"/>
        </w:rPr>
      </w:pPr>
      <w:r w:rsidRPr="009901E0">
        <w:rPr>
          <w:noProof/>
          <w:lang w:bidi="ar-EG"/>
        </w:rPr>
        <w:br w:type="page"/>
      </w:r>
    </w:p>
    <w:p w14:paraId="68D43E4B" w14:textId="77777777" w:rsidR="00A404D7" w:rsidRPr="009901E0" w:rsidRDefault="00A404D7" w:rsidP="00A404D7">
      <w:pPr>
        <w:rPr>
          <w:noProof/>
          <w:rtl/>
          <w:lang w:val="fr-FR" w:bidi="ar-EG"/>
        </w:rPr>
      </w:pPr>
      <w:r w:rsidRPr="009901E0">
        <w:rPr>
          <w:noProof/>
          <w:lang w:bidi="ar-EG"/>
        </w:rPr>
        <w:lastRenderedPageBreak/>
        <w:t>2</w:t>
      </w:r>
      <w:r w:rsidRPr="009901E0">
        <w:rPr>
          <w:noProof/>
          <w:rtl/>
          <w:lang w:bidi="ar-EG"/>
        </w:rPr>
        <w:tab/>
      </w:r>
      <w:r w:rsidRPr="009901E0">
        <w:rPr>
          <w:rFonts w:hint="cs"/>
          <w:noProof/>
          <w:rtl/>
          <w:lang w:bidi="ar-EG"/>
        </w:rPr>
        <w:t>ب</w:t>
      </w:r>
      <w:r w:rsidRPr="009901E0">
        <w:rPr>
          <w:noProof/>
          <w:rtl/>
          <w:lang w:bidi="ar-EG"/>
        </w:rPr>
        <w:t xml:space="preserve">تجميع البيانات المتعلقة بتطبيق </w:t>
      </w:r>
      <w:r w:rsidRPr="009901E0">
        <w:rPr>
          <w:rFonts w:hint="cs"/>
          <w:noProof/>
          <w:rtl/>
          <w:lang w:bidi="ar-EG"/>
        </w:rPr>
        <w:t>القرارات ذات الصلة وتوصيات السلسلة </w:t>
      </w:r>
      <w:r w:rsidRPr="009901E0">
        <w:rPr>
          <w:noProof/>
          <w:lang w:bidi="ar-EG"/>
        </w:rPr>
        <w:t>ITU</w:t>
      </w:r>
      <w:r w:rsidRPr="009901E0">
        <w:rPr>
          <w:noProof/>
          <w:lang w:bidi="ar-EG"/>
        </w:rPr>
        <w:noBreakHyphen/>
        <w:t>T </w:t>
      </w:r>
      <w:r w:rsidRPr="007E1EF3">
        <w:rPr>
          <w:lang w:bidi="ar-EG"/>
        </w:rPr>
        <w:t>D</w:t>
      </w:r>
      <w:r w:rsidRPr="009901E0">
        <w:rPr>
          <w:rFonts w:hint="cs"/>
          <w:noProof/>
          <w:rtl/>
          <w:lang w:val="fr-FR" w:bidi="ar-EG"/>
        </w:rPr>
        <w:t xml:space="preserve"> لقطاع تقييس الاتصالات في الاتحاد وآثارها</w:t>
      </w:r>
      <w:r w:rsidRPr="009901E0">
        <w:rPr>
          <w:rFonts w:hint="cs"/>
          <w:noProof/>
          <w:rtl/>
          <w:lang w:bidi="ar-EG"/>
        </w:rPr>
        <w:t> </w:t>
      </w:r>
      <w:r w:rsidRPr="009901E0">
        <w:rPr>
          <w:rFonts w:hint="cs"/>
          <w:noProof/>
          <w:rtl/>
          <w:lang w:val="fr-FR" w:bidi="ar-EG"/>
        </w:rPr>
        <w:t>العملية،</w:t>
      </w:r>
    </w:p>
    <w:p w14:paraId="3166C207" w14:textId="77777777" w:rsidR="00A404D7" w:rsidRPr="009901E0" w:rsidRDefault="00A404D7" w:rsidP="00A404D7">
      <w:pPr>
        <w:pStyle w:val="Call"/>
        <w:rPr>
          <w:rtl/>
        </w:rPr>
      </w:pPr>
      <w:r w:rsidRPr="009901E0">
        <w:rPr>
          <w:rtl/>
        </w:rPr>
        <w:t>تدعو الدول الأعضاء</w:t>
      </w:r>
    </w:p>
    <w:p w14:paraId="4E2E46E8" w14:textId="77777777" w:rsidR="00A404D7" w:rsidRPr="009901E0" w:rsidRDefault="00A404D7" w:rsidP="00A404D7">
      <w:pPr>
        <w:rPr>
          <w:noProof/>
          <w:rtl/>
          <w:lang w:val="fr-FR" w:bidi="ar-EG"/>
        </w:rPr>
      </w:pPr>
      <w:r w:rsidRPr="009901E0">
        <w:rPr>
          <w:noProof/>
          <w:lang w:val="fr-FR" w:bidi="ar-EG"/>
        </w:rPr>
        <w:t>1</w:t>
      </w:r>
      <w:r w:rsidRPr="009901E0">
        <w:rPr>
          <w:noProof/>
          <w:lang w:val="fr-FR" w:bidi="ar-EG"/>
        </w:rPr>
        <w:tab/>
      </w:r>
      <w:r w:rsidRPr="009901E0">
        <w:rPr>
          <w:noProof/>
          <w:rtl/>
          <w:lang w:bidi="ar-EG"/>
        </w:rPr>
        <w:t xml:space="preserve">إلى </w:t>
      </w:r>
      <w:r w:rsidRPr="009901E0">
        <w:rPr>
          <w:rFonts w:hint="cs"/>
          <w:noProof/>
          <w:rtl/>
          <w:lang w:val="fr-FR" w:bidi="ar-EG"/>
        </w:rPr>
        <w:t xml:space="preserve">تشجيع قيام كل </w:t>
      </w:r>
      <w:r w:rsidRPr="009901E0">
        <w:rPr>
          <w:noProof/>
          <w:rtl/>
          <w:lang w:val="fr-FR" w:bidi="ar-EG"/>
        </w:rPr>
        <w:t xml:space="preserve">طرف من الأطراف المشاركة في مفاوضات أو اتفاقات تتعلق بمسائل التوصيلية الدولية أو تنجم عنها </w:t>
      </w:r>
      <w:r w:rsidRPr="009901E0">
        <w:rPr>
          <w:rFonts w:hint="cs"/>
          <w:noProof/>
          <w:rtl/>
          <w:lang w:val="fr-FR" w:bidi="ar-EG"/>
        </w:rPr>
        <w:t>بإدراج بند بشأن تسوية المنازعات في هذه</w:t>
      </w:r>
      <w:r w:rsidRPr="009901E0">
        <w:rPr>
          <w:rFonts w:hint="cs"/>
          <w:noProof/>
          <w:rtl/>
          <w:lang w:bidi="ar-EG"/>
        </w:rPr>
        <w:t> </w:t>
      </w:r>
      <w:r w:rsidRPr="009901E0">
        <w:rPr>
          <w:rFonts w:hint="cs"/>
          <w:noProof/>
          <w:rtl/>
          <w:lang w:val="fr-FR" w:bidi="ar-EG"/>
        </w:rPr>
        <w:t>الاتفاقات</w:t>
      </w:r>
      <w:r w:rsidRPr="009901E0">
        <w:rPr>
          <w:noProof/>
          <w:rtl/>
          <w:lang w:val="fr-FR" w:bidi="ar-EG"/>
        </w:rPr>
        <w:t>؛</w:t>
      </w:r>
    </w:p>
    <w:p w14:paraId="60630D3E" w14:textId="77777777" w:rsidR="00A404D7" w:rsidRPr="009901E0" w:rsidRDefault="00A404D7" w:rsidP="00A404D7">
      <w:pPr>
        <w:rPr>
          <w:noProof/>
          <w:rtl/>
          <w:lang w:bidi="ar-EG"/>
        </w:rPr>
      </w:pPr>
      <w:r w:rsidRPr="009901E0">
        <w:rPr>
          <w:noProof/>
          <w:lang w:val="fr-FR" w:bidi="ar-EG"/>
        </w:rPr>
        <w:t>2</w:t>
      </w:r>
      <w:r w:rsidRPr="009901E0">
        <w:rPr>
          <w:noProof/>
          <w:rtl/>
          <w:lang w:val="fr-FR" w:bidi="ar-EG"/>
        </w:rPr>
        <w:tab/>
      </w:r>
      <w:r w:rsidRPr="009901E0">
        <w:rPr>
          <w:noProof/>
          <w:rtl/>
          <w:lang w:bidi="ar-EG"/>
        </w:rPr>
        <w:t>إلى تشجيع جميع وكالات التشغيل القائمة في أراضيها على تطبيق توصيات قطاع تقييس الاتصالات ذات</w:t>
      </w:r>
      <w:r w:rsidRPr="009901E0">
        <w:rPr>
          <w:rFonts w:hint="cs"/>
          <w:noProof/>
          <w:rtl/>
          <w:lang w:bidi="ar-EG"/>
        </w:rPr>
        <w:t> </w:t>
      </w:r>
      <w:r w:rsidRPr="009901E0">
        <w:rPr>
          <w:noProof/>
          <w:rtl/>
          <w:lang w:bidi="ar-EG"/>
        </w:rPr>
        <w:t>الصلة؛</w:t>
      </w:r>
    </w:p>
    <w:p w14:paraId="52FFF0FE" w14:textId="77777777" w:rsidR="00A404D7" w:rsidRPr="009901E0" w:rsidRDefault="00A404D7" w:rsidP="00A404D7">
      <w:pPr>
        <w:rPr>
          <w:noProof/>
          <w:rtl/>
          <w:lang w:bidi="ar-EG"/>
        </w:rPr>
      </w:pPr>
      <w:r w:rsidRPr="009901E0">
        <w:rPr>
          <w:noProof/>
          <w:lang w:bidi="ar-EG"/>
        </w:rPr>
        <w:t>3</w:t>
      </w:r>
      <w:r w:rsidRPr="009901E0">
        <w:rPr>
          <w:noProof/>
          <w:rtl/>
          <w:lang w:bidi="ar-EG"/>
        </w:rPr>
        <w:tab/>
        <w:t>إلى المساهمة في أعمال قطاع تقييس الاتصالات المقبلة في المجالات المذكورة في هذا</w:t>
      </w:r>
      <w:r w:rsidRPr="009901E0">
        <w:rPr>
          <w:rFonts w:hint="cs"/>
          <w:noProof/>
          <w:rtl/>
          <w:lang w:bidi="ar-EG"/>
        </w:rPr>
        <w:t> </w:t>
      </w:r>
      <w:r w:rsidRPr="009901E0">
        <w:rPr>
          <w:noProof/>
          <w:rtl/>
          <w:lang w:bidi="ar-EG"/>
        </w:rPr>
        <w:t>القرار،</w:t>
      </w:r>
    </w:p>
    <w:p w14:paraId="3FCD2893" w14:textId="77777777" w:rsidR="00A404D7" w:rsidRPr="009901E0" w:rsidRDefault="00A404D7" w:rsidP="00A404D7">
      <w:pPr>
        <w:pStyle w:val="Call"/>
        <w:rPr>
          <w:rtl/>
        </w:rPr>
      </w:pPr>
      <w:r w:rsidRPr="009901E0">
        <w:rPr>
          <w:rtl/>
        </w:rPr>
        <w:t>تكلف مدير مكتب تقييس الاتصالات</w:t>
      </w:r>
    </w:p>
    <w:p w14:paraId="3C9A633F" w14:textId="77777777" w:rsidR="00A404D7" w:rsidRPr="009901E0" w:rsidRDefault="00A404D7" w:rsidP="00A404D7">
      <w:pPr>
        <w:rPr>
          <w:noProof/>
          <w:rtl/>
          <w:lang w:bidi="ar-EG"/>
        </w:rPr>
      </w:pPr>
      <w:r w:rsidRPr="009901E0">
        <w:rPr>
          <w:noProof/>
          <w:lang w:bidi="ar-EG"/>
        </w:rPr>
        <w:t>1</w:t>
      </w:r>
      <w:r w:rsidRPr="009901E0">
        <w:rPr>
          <w:noProof/>
          <w:rtl/>
          <w:lang w:bidi="ar-EG"/>
        </w:rPr>
        <w:tab/>
        <w:t>بتقديم تقرير سنوي إلى مجلس</w:t>
      </w:r>
      <w:r w:rsidRPr="009901E0">
        <w:rPr>
          <w:rFonts w:hint="cs"/>
          <w:noProof/>
          <w:rtl/>
          <w:lang w:bidi="ar-EG"/>
        </w:rPr>
        <w:t xml:space="preserve"> الاتحاد</w:t>
      </w:r>
      <w:r w:rsidRPr="009901E0">
        <w:rPr>
          <w:noProof/>
          <w:rtl/>
          <w:lang w:bidi="ar-EG"/>
        </w:rPr>
        <w:t xml:space="preserve"> يتعلق بتنفيذ هذا</w:t>
      </w:r>
      <w:r w:rsidRPr="009901E0">
        <w:rPr>
          <w:rFonts w:hint="cs"/>
          <w:noProof/>
          <w:rtl/>
          <w:lang w:bidi="ar-EG"/>
        </w:rPr>
        <w:t> </w:t>
      </w:r>
      <w:r w:rsidRPr="009901E0">
        <w:rPr>
          <w:noProof/>
          <w:rtl/>
          <w:lang w:bidi="ar-EG"/>
        </w:rPr>
        <w:t>القرار؛</w:t>
      </w:r>
    </w:p>
    <w:p w14:paraId="09DE4B8C" w14:textId="77777777" w:rsidR="00A404D7" w:rsidRPr="009901E0" w:rsidRDefault="00A404D7" w:rsidP="00A404D7">
      <w:pPr>
        <w:rPr>
          <w:noProof/>
          <w:rtl/>
          <w:lang w:bidi="ar-EG"/>
        </w:rPr>
      </w:pPr>
      <w:r w:rsidRPr="009901E0">
        <w:rPr>
          <w:noProof/>
          <w:lang w:bidi="ar-EG"/>
        </w:rPr>
        <w:t>2</w:t>
      </w:r>
      <w:r w:rsidRPr="009901E0">
        <w:rPr>
          <w:noProof/>
          <w:rtl/>
          <w:lang w:bidi="ar-EG"/>
        </w:rPr>
        <w:tab/>
        <w:t>بتقديم كل الدعم اللازم، ضمن حدود الميزانية المتوفرة، إلى لجنة الدراسات</w:t>
      </w:r>
      <w:r w:rsidRPr="009901E0">
        <w:rPr>
          <w:rFonts w:hint="cs"/>
          <w:noProof/>
          <w:rtl/>
          <w:lang w:bidi="ar-EG"/>
        </w:rPr>
        <w:t> </w:t>
      </w:r>
      <w:r w:rsidRPr="009901E0">
        <w:rPr>
          <w:noProof/>
          <w:lang w:bidi="ar-EG"/>
        </w:rPr>
        <w:t>3</w:t>
      </w:r>
      <w:r w:rsidRPr="009901E0">
        <w:rPr>
          <w:noProof/>
          <w:rtl/>
          <w:lang w:bidi="ar-EG"/>
        </w:rPr>
        <w:t xml:space="preserve"> لمواصلة أعمالها بشأن هذه</w:t>
      </w:r>
      <w:r w:rsidRPr="009901E0">
        <w:rPr>
          <w:rFonts w:hint="cs"/>
          <w:noProof/>
          <w:rtl/>
          <w:lang w:bidi="ar-EG"/>
        </w:rPr>
        <w:t> </w:t>
      </w:r>
      <w:r w:rsidRPr="009901E0">
        <w:rPr>
          <w:noProof/>
          <w:rtl/>
          <w:lang w:bidi="ar-EG"/>
        </w:rPr>
        <w:t>المسألة.</w:t>
      </w:r>
    </w:p>
    <w:p w14:paraId="3004DD4D" w14:textId="77777777" w:rsidR="00A404D7" w:rsidRPr="009901E0" w:rsidRDefault="00A404D7" w:rsidP="000E2F24">
      <w:pPr>
        <w:rPr>
          <w:rtl/>
          <w:lang w:bidi="ar-EG"/>
        </w:rPr>
      </w:pPr>
    </w:p>
    <w:p w14:paraId="45AAA997" w14:textId="77777777" w:rsidR="00A404D7" w:rsidRPr="009901E0" w:rsidRDefault="00A404D7" w:rsidP="000E2F24">
      <w:pPr>
        <w:rPr>
          <w:rtl/>
          <w:lang w:bidi="ar-EG"/>
        </w:rPr>
      </w:pPr>
    </w:p>
    <w:p w14:paraId="3F38DECC" w14:textId="77777777" w:rsidR="00A404D7" w:rsidRPr="009901E0" w:rsidRDefault="00A404D7" w:rsidP="000E2F24">
      <w:pPr>
        <w:rPr>
          <w:rtl/>
          <w:lang w:bidi="ar-EG"/>
        </w:rPr>
      </w:pPr>
    </w:p>
    <w:p w14:paraId="03C802E4" w14:textId="77777777" w:rsidR="00A404D7" w:rsidRPr="009901E0" w:rsidRDefault="00A404D7" w:rsidP="000E2F24">
      <w:pPr>
        <w:rPr>
          <w:rtl/>
          <w:lang w:bidi="ar-EG"/>
        </w:rPr>
      </w:pPr>
    </w:p>
    <w:p w14:paraId="2B23A2F2" w14:textId="77777777" w:rsidR="00A404D7" w:rsidRPr="009901E0" w:rsidRDefault="00A404D7" w:rsidP="000E2F24">
      <w:pPr>
        <w:rPr>
          <w:rtl/>
          <w:lang w:bidi="ar-EG"/>
        </w:rPr>
      </w:pPr>
    </w:p>
    <w:p w14:paraId="112EE7A6" w14:textId="77777777" w:rsidR="00A404D7" w:rsidRPr="009901E0" w:rsidRDefault="00A404D7" w:rsidP="000E2F24">
      <w:pPr>
        <w:rPr>
          <w:rtl/>
          <w:lang w:bidi="ar-EG"/>
        </w:rPr>
      </w:pPr>
    </w:p>
    <w:p w14:paraId="4F797497" w14:textId="77777777" w:rsidR="00A404D7" w:rsidRPr="009901E0" w:rsidRDefault="00A404D7" w:rsidP="000E2F24">
      <w:pPr>
        <w:rPr>
          <w:rtl/>
          <w:lang w:bidi="ar-EG"/>
        </w:rPr>
      </w:pPr>
    </w:p>
    <w:p w14:paraId="017AA1EC" w14:textId="77777777" w:rsidR="00A404D7" w:rsidRPr="009901E0" w:rsidRDefault="00A404D7" w:rsidP="000E2F24">
      <w:pPr>
        <w:rPr>
          <w:rtl/>
          <w:lang w:bidi="ar-EG"/>
        </w:rPr>
      </w:pPr>
    </w:p>
    <w:p w14:paraId="58A27EC6" w14:textId="77777777" w:rsidR="00A404D7" w:rsidRPr="009901E0" w:rsidRDefault="00A404D7" w:rsidP="000E2F24">
      <w:pPr>
        <w:rPr>
          <w:rtl/>
          <w:lang w:bidi="ar-EG"/>
        </w:rPr>
      </w:pPr>
    </w:p>
    <w:p w14:paraId="6CE659EE" w14:textId="77777777" w:rsidR="00A404D7" w:rsidRPr="009901E0" w:rsidRDefault="00A404D7" w:rsidP="000E2F24">
      <w:pPr>
        <w:rPr>
          <w:lang w:bidi="ar-EG"/>
        </w:rPr>
      </w:pPr>
    </w:p>
    <w:p w14:paraId="5C14E942" w14:textId="77777777" w:rsidR="00A404D7" w:rsidRPr="009901E0" w:rsidRDefault="00A404D7" w:rsidP="000E2F24">
      <w:pPr>
        <w:rPr>
          <w:lang w:bidi="ar-EG"/>
        </w:rPr>
      </w:pPr>
    </w:p>
    <w:p w14:paraId="2945751A" w14:textId="77777777" w:rsidR="00A404D7" w:rsidRPr="009901E0" w:rsidRDefault="00A404D7" w:rsidP="000E2F24">
      <w:pPr>
        <w:rPr>
          <w:lang w:bidi="ar-EG"/>
        </w:rPr>
      </w:pPr>
    </w:p>
    <w:p w14:paraId="68AA1E0A" w14:textId="77777777" w:rsidR="00A404D7" w:rsidRPr="009901E0" w:rsidRDefault="00A404D7" w:rsidP="000E2F24">
      <w:pPr>
        <w:rPr>
          <w:lang w:bidi="ar-EG"/>
        </w:rPr>
      </w:pPr>
    </w:p>
    <w:p w14:paraId="614F5D4B" w14:textId="77777777" w:rsidR="00A404D7" w:rsidRPr="009901E0" w:rsidRDefault="00A404D7" w:rsidP="000E2F24">
      <w:pPr>
        <w:rPr>
          <w:lang w:bidi="ar-EG"/>
        </w:rPr>
      </w:pPr>
    </w:p>
    <w:p w14:paraId="3CBAE328" w14:textId="77777777" w:rsidR="00A404D7" w:rsidRPr="009901E0" w:rsidRDefault="00A404D7" w:rsidP="000E2F24">
      <w:pPr>
        <w:rPr>
          <w:lang w:bidi="ar-EG"/>
        </w:rPr>
      </w:pPr>
    </w:p>
    <w:p w14:paraId="68A9585C" w14:textId="77777777" w:rsidR="00A404D7" w:rsidRPr="009901E0" w:rsidRDefault="00A404D7" w:rsidP="000E2F24">
      <w:pPr>
        <w:rPr>
          <w:rtl/>
          <w:lang w:bidi="ar-EG"/>
        </w:rPr>
      </w:pPr>
    </w:p>
    <w:p w14:paraId="43AFB1AA" w14:textId="77777777" w:rsidR="00A404D7" w:rsidRPr="009901E0" w:rsidRDefault="00A404D7" w:rsidP="000E2F24">
      <w:pPr>
        <w:rPr>
          <w:rtl/>
          <w:lang w:bidi="ar-EG"/>
        </w:rPr>
      </w:pPr>
    </w:p>
    <w:p w14:paraId="463FA458" w14:textId="77777777" w:rsidR="00A404D7" w:rsidRPr="009901E0" w:rsidRDefault="00A404D7" w:rsidP="000E2F24">
      <w:pPr>
        <w:rPr>
          <w:rtl/>
          <w:lang w:bidi="ar-EG"/>
        </w:rPr>
      </w:pPr>
    </w:p>
    <w:p w14:paraId="129098CA" w14:textId="77777777" w:rsidR="00A404D7" w:rsidRPr="009901E0" w:rsidRDefault="00A404D7" w:rsidP="000E2F24">
      <w:pPr>
        <w:rPr>
          <w:rtl/>
          <w:lang w:bidi="ar-EG"/>
        </w:rPr>
      </w:pPr>
    </w:p>
    <w:p w14:paraId="50424889" w14:textId="77777777" w:rsidR="00A404D7" w:rsidRPr="009901E0" w:rsidRDefault="00A404D7" w:rsidP="000E2F24">
      <w:pPr>
        <w:rPr>
          <w:rtl/>
          <w:lang w:val="fr-CH"/>
        </w:rPr>
      </w:pPr>
    </w:p>
    <w:p w14:paraId="19E590BB" w14:textId="77777777" w:rsidR="00A404D7" w:rsidRPr="009901E0" w:rsidRDefault="00A404D7" w:rsidP="00A404D7">
      <w:pPr>
        <w:rPr>
          <w:rtl/>
        </w:rPr>
      </w:pPr>
    </w:p>
    <w:p w14:paraId="16EE0B10" w14:textId="77777777" w:rsidR="00A404D7" w:rsidRPr="009901E0" w:rsidRDefault="00A404D7" w:rsidP="00A404D7">
      <w:pPr>
        <w:rPr>
          <w:rtl/>
        </w:rPr>
      </w:pPr>
    </w:p>
    <w:p w14:paraId="452B0FF9" w14:textId="77777777" w:rsidR="00A404D7" w:rsidRPr="009901E0" w:rsidRDefault="00A404D7" w:rsidP="00A404D7">
      <w:pPr>
        <w:rPr>
          <w:rtl/>
        </w:rPr>
        <w:sectPr w:rsidR="00A404D7" w:rsidRPr="009901E0" w:rsidSect="007D3DEC">
          <w:headerReference w:type="even" r:id="rId76"/>
          <w:footerReference w:type="even" r:id="rId77"/>
          <w:footerReference w:type="default" r:id="rId78"/>
          <w:pgSz w:w="11907" w:h="16840" w:code="9"/>
          <w:pgMar w:top="1134" w:right="1134" w:bottom="1134" w:left="1134" w:header="567" w:footer="567" w:gutter="0"/>
          <w:cols w:space="708"/>
          <w:vAlign w:val="both"/>
          <w:docGrid w:linePitch="360"/>
        </w:sectPr>
      </w:pPr>
    </w:p>
    <w:p w14:paraId="69E5BE89" w14:textId="77777777" w:rsidR="00ED026F" w:rsidRPr="009901E0" w:rsidRDefault="002B4C22" w:rsidP="00ED026F">
      <w:pPr>
        <w:pStyle w:val="ResNo"/>
        <w:rPr>
          <w:rtl/>
        </w:rPr>
      </w:pPr>
      <w:bookmarkStart w:id="154" w:name="_Toc190336426"/>
      <w:bookmarkStart w:id="155" w:name="_Toc190336715"/>
      <w:bookmarkStart w:id="156" w:name="_Toc190336927"/>
      <w:r w:rsidRPr="009901E0">
        <w:rPr>
          <w:rFonts w:hint="cs"/>
          <w:rtl/>
        </w:rPr>
        <w:lastRenderedPageBreak/>
        <w:t>القرار</w:t>
      </w:r>
      <w:r w:rsidR="004947CA" w:rsidRPr="009901E0">
        <w:rPr>
          <w:rFonts w:hint="cs"/>
          <w:rtl/>
        </w:rPr>
        <w:t xml:space="preserve"> </w:t>
      </w:r>
      <w:r w:rsidR="004947CA" w:rsidRPr="009901E0">
        <w:rPr>
          <w:rStyle w:val="href"/>
        </w:rPr>
        <w:t>64</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1D3305" w:rsidRPr="009901E0">
        <w:rPr>
          <w:rFonts w:hint="cs"/>
          <w:rtl/>
        </w:rPr>
        <w:t>نيودلهي</w:t>
      </w:r>
      <w:r w:rsidR="004947CA" w:rsidRPr="009901E0">
        <w:rPr>
          <w:rFonts w:hint="cs"/>
          <w:rtl/>
        </w:rPr>
        <w:t xml:space="preserve">، </w:t>
      </w:r>
      <w:r w:rsidR="004947CA" w:rsidRPr="009901E0">
        <w:t>202</w:t>
      </w:r>
      <w:r w:rsidR="001D3305" w:rsidRPr="009901E0">
        <w:t>4</w:t>
      </w:r>
      <w:r w:rsidR="004947CA" w:rsidRPr="009901E0">
        <w:rPr>
          <w:rFonts w:hint="cs"/>
          <w:rtl/>
        </w:rPr>
        <w:t>)</w:t>
      </w:r>
      <w:bookmarkEnd w:id="154"/>
      <w:bookmarkEnd w:id="155"/>
      <w:bookmarkEnd w:id="156"/>
    </w:p>
    <w:p w14:paraId="2DCB8728" w14:textId="77777777" w:rsidR="00ED026F" w:rsidRPr="009901E0" w:rsidRDefault="006664C5" w:rsidP="006664C5">
      <w:pPr>
        <w:pStyle w:val="Restitle"/>
        <w:rPr>
          <w:noProof/>
          <w:rtl/>
          <w:lang w:val="fr-FR" w:bidi="ar-EG"/>
        </w:rPr>
      </w:pPr>
      <w:bookmarkStart w:id="157" w:name="_Toc190336427"/>
      <w:bookmarkStart w:id="158" w:name="_Toc190336716"/>
      <w:bookmarkStart w:id="159" w:name="_Toc190336928"/>
      <w:r w:rsidRPr="009901E0">
        <w:rPr>
          <w:noProof/>
          <w:rtl/>
          <w:lang w:bidi="ar-EG"/>
        </w:rPr>
        <w:t>تشجيع وتسهيل وت</w:t>
      </w:r>
      <w:r w:rsidRPr="009901E0">
        <w:rPr>
          <w:rFonts w:hint="cs"/>
          <w:noProof/>
          <w:rtl/>
          <w:lang w:bidi="ar-EG"/>
        </w:rPr>
        <w:t>عجيل</w:t>
      </w:r>
      <w:r w:rsidRPr="009901E0">
        <w:rPr>
          <w:noProof/>
          <w:rtl/>
          <w:lang w:bidi="ar-EG"/>
        </w:rPr>
        <w:t xml:space="preserve"> </w:t>
      </w:r>
      <w:r w:rsidRPr="009901E0">
        <w:rPr>
          <w:rFonts w:hint="cs"/>
          <w:noProof/>
          <w:rtl/>
          <w:lang w:bidi="ar-EG"/>
        </w:rPr>
        <w:t>الانتقال إلى الإصدار السادس</w:t>
      </w:r>
      <w:r w:rsidRPr="009901E0">
        <w:rPr>
          <w:noProof/>
          <w:rtl/>
          <w:lang w:bidi="ar-EG"/>
        </w:rPr>
        <w:br/>
      </w:r>
      <w:r w:rsidRPr="009901E0">
        <w:rPr>
          <w:rFonts w:hint="cs"/>
          <w:noProof/>
          <w:rtl/>
          <w:lang w:bidi="ar-EG"/>
        </w:rPr>
        <w:t xml:space="preserve">لبروتوكول الإنترنت </w:t>
      </w:r>
      <w:r w:rsidRPr="009901E0">
        <w:rPr>
          <w:noProof/>
          <w:lang w:bidi="ar-EG"/>
        </w:rPr>
        <w:t>(</w:t>
      </w:r>
      <w:r w:rsidRPr="009901E0">
        <w:rPr>
          <w:noProof/>
          <w:lang w:val="fr-FR" w:bidi="ar-EG"/>
        </w:rPr>
        <w:t>IPv6)</w:t>
      </w:r>
      <w:r w:rsidRPr="009901E0">
        <w:rPr>
          <w:rFonts w:hint="cs"/>
          <w:noProof/>
          <w:rtl/>
          <w:lang w:bidi="ar-EG"/>
        </w:rPr>
        <w:t xml:space="preserve"> ونشره</w:t>
      </w:r>
      <w:bookmarkEnd w:id="157"/>
      <w:bookmarkEnd w:id="158"/>
      <w:bookmarkEnd w:id="159"/>
    </w:p>
    <w:p w14:paraId="740CC6E5" w14:textId="77777777" w:rsidR="006664C5" w:rsidRPr="009901E0" w:rsidRDefault="006664C5" w:rsidP="006664C5">
      <w:pPr>
        <w:pStyle w:val="Resref"/>
        <w:rPr>
          <w:iCs w:val="0"/>
          <w:rtl/>
        </w:rPr>
      </w:pPr>
      <w:r w:rsidRPr="009901E0">
        <w:rPr>
          <w:rFonts w:hint="cs"/>
          <w:rtl/>
        </w:rPr>
        <w:t xml:space="preserve">(جوهانسبرغ، </w:t>
      </w:r>
      <w:r w:rsidRPr="009901E0">
        <w:t>2008</w:t>
      </w:r>
      <w:r w:rsidRPr="009901E0">
        <w:rPr>
          <w:rFonts w:hint="cs"/>
          <w:rtl/>
        </w:rPr>
        <w:t xml:space="preserve">؛ دبي، </w:t>
      </w:r>
      <w:r w:rsidRPr="009901E0">
        <w:rPr>
          <w:rtl/>
        </w:rPr>
        <w:t>2012؛ الحمامات</w:t>
      </w:r>
      <w:r w:rsidRPr="009901E0">
        <w:rPr>
          <w:rFonts w:hint="cs"/>
          <w:rtl/>
        </w:rPr>
        <w:t>،</w:t>
      </w:r>
      <w:r w:rsidRPr="009901E0">
        <w:rPr>
          <w:rFonts w:hint="cs"/>
          <w:rtl/>
          <w:lang w:bidi="ar-EG"/>
        </w:rPr>
        <w:t xml:space="preserve"> </w:t>
      </w:r>
      <w:r w:rsidRPr="009901E0">
        <w:rPr>
          <w:rtl/>
        </w:rPr>
        <w:t>2016</w:t>
      </w:r>
      <w:r w:rsidRPr="009901E0">
        <w:rPr>
          <w:rFonts w:hint="cs"/>
          <w:rtl/>
        </w:rPr>
        <w:t xml:space="preserve">؛ جنيف، </w:t>
      </w:r>
      <w:r w:rsidRPr="009901E0">
        <w:t>2022</w:t>
      </w:r>
      <w:r w:rsidRPr="009901E0">
        <w:rPr>
          <w:rFonts w:hint="eastAsia"/>
          <w:rtl/>
          <w:lang w:bidi="ar-EG"/>
        </w:rPr>
        <w:t>؛</w:t>
      </w:r>
      <w:r w:rsidRPr="009901E0">
        <w:rPr>
          <w:rtl/>
          <w:lang w:bidi="ar-EG"/>
        </w:rPr>
        <w:t xml:space="preserve"> نيودلهي، 2024</w:t>
      </w:r>
      <w:r w:rsidRPr="009901E0">
        <w:rPr>
          <w:rFonts w:hint="cs"/>
          <w:rtl/>
        </w:rPr>
        <w:t>)</w:t>
      </w:r>
    </w:p>
    <w:p w14:paraId="29373654" w14:textId="77777777" w:rsidR="006664C5" w:rsidRPr="009901E0" w:rsidRDefault="006664C5" w:rsidP="006664C5">
      <w:pPr>
        <w:pStyle w:val="Normalaftertitle"/>
        <w:rPr>
          <w:rtl/>
          <w:lang w:bidi="ar-EG"/>
        </w:rPr>
      </w:pPr>
      <w:r w:rsidRPr="009901E0">
        <w:rPr>
          <w:rFonts w:hint="cs"/>
          <w:noProof/>
          <w:rtl/>
          <w:lang w:bidi="ar-EG"/>
        </w:rPr>
        <w:t xml:space="preserve">إن الجمعية </w:t>
      </w:r>
      <w:r w:rsidRPr="009901E0">
        <w:rPr>
          <w:rFonts w:hint="cs"/>
          <w:rtl/>
        </w:rPr>
        <w:t>العالمية</w:t>
      </w:r>
      <w:r w:rsidRPr="009901E0">
        <w:rPr>
          <w:rFonts w:hint="cs"/>
          <w:noProof/>
          <w:rtl/>
          <w:lang w:bidi="ar-EG"/>
        </w:rPr>
        <w:t xml:space="preserve"> لتقييس الاتصالات (</w:t>
      </w:r>
      <w:r w:rsidRPr="009901E0">
        <w:rPr>
          <w:rFonts w:hint="eastAsia"/>
          <w:noProof/>
          <w:rtl/>
          <w:lang w:bidi="ar-EG"/>
        </w:rPr>
        <w:t>نيودلهي،</w:t>
      </w:r>
      <w:r w:rsidRPr="009901E0">
        <w:rPr>
          <w:noProof/>
          <w:rtl/>
          <w:lang w:bidi="ar-EG"/>
        </w:rPr>
        <w:t xml:space="preserve"> 2024</w:t>
      </w:r>
      <w:r w:rsidRPr="009901E0">
        <w:rPr>
          <w:rFonts w:hint="cs"/>
          <w:noProof/>
          <w:rtl/>
          <w:lang w:bidi="ar-EG"/>
        </w:rPr>
        <w:t>)،</w:t>
      </w:r>
    </w:p>
    <w:p w14:paraId="462C0729" w14:textId="77777777" w:rsidR="006664C5" w:rsidRPr="009901E0" w:rsidRDefault="006664C5" w:rsidP="006664C5">
      <w:pPr>
        <w:pStyle w:val="Call"/>
        <w:spacing w:before="160"/>
        <w:rPr>
          <w:lang w:bidi="ar-EG"/>
        </w:rPr>
      </w:pPr>
      <w:r w:rsidRPr="009901E0">
        <w:rPr>
          <w:rFonts w:hint="cs"/>
          <w:rtl/>
        </w:rPr>
        <w:t>إذ تشير إلى</w:t>
      </w:r>
    </w:p>
    <w:p w14:paraId="221B9726" w14:textId="77777777" w:rsidR="006664C5" w:rsidRPr="009901E0" w:rsidRDefault="006664C5" w:rsidP="006664C5">
      <w:pPr>
        <w:rPr>
          <w:noProof/>
          <w:rtl/>
          <w:lang w:val="fr-FR" w:bidi="ar-EG"/>
        </w:rPr>
      </w:pPr>
      <w:r w:rsidRPr="009901E0">
        <w:rPr>
          <w:rFonts w:hint="cs"/>
          <w:i/>
          <w:iCs/>
          <w:noProof/>
          <w:rtl/>
          <w:lang w:bidi="ar-EG"/>
        </w:rPr>
        <w:t xml:space="preserve"> أ )</w:t>
      </w:r>
      <w:r w:rsidRPr="009901E0">
        <w:rPr>
          <w:rFonts w:hint="cs"/>
          <w:noProof/>
          <w:rtl/>
          <w:lang w:bidi="ar-EG"/>
        </w:rPr>
        <w:tab/>
        <w:t>القرارات </w:t>
      </w:r>
      <w:r w:rsidRPr="009901E0">
        <w:rPr>
          <w:noProof/>
          <w:lang w:bidi="ar-EG"/>
        </w:rPr>
        <w:t>101</w:t>
      </w:r>
      <w:r w:rsidRPr="009901E0">
        <w:rPr>
          <w:rFonts w:hint="cs"/>
          <w:noProof/>
          <w:rtl/>
          <w:lang w:bidi="ar-EG"/>
        </w:rPr>
        <w:t xml:space="preserve"> و</w:t>
      </w:r>
      <w:r w:rsidRPr="009901E0">
        <w:rPr>
          <w:noProof/>
          <w:lang w:val="fr-FR" w:bidi="ar-EG"/>
        </w:rPr>
        <w:t>102</w:t>
      </w:r>
      <w:r w:rsidRPr="009901E0">
        <w:rPr>
          <w:rFonts w:hint="cs"/>
          <w:noProof/>
          <w:rtl/>
          <w:lang w:val="fr-FR" w:bidi="ar-EG"/>
        </w:rPr>
        <w:t xml:space="preserve"> و</w:t>
      </w:r>
      <w:r w:rsidRPr="009901E0">
        <w:rPr>
          <w:noProof/>
          <w:lang w:bidi="ar-EG"/>
        </w:rPr>
        <w:t>180</w:t>
      </w:r>
      <w:r w:rsidRPr="009901E0">
        <w:rPr>
          <w:rFonts w:hint="cs"/>
          <w:noProof/>
          <w:rtl/>
          <w:lang w:bidi="ar-EG"/>
        </w:rPr>
        <w:t xml:space="preserve"> (</w:t>
      </w:r>
      <w:r w:rsidRPr="009901E0">
        <w:rPr>
          <w:rFonts w:hint="cs"/>
          <w:noProof/>
          <w:rtl/>
          <w:lang w:val="fr-FR" w:bidi="ar-EG"/>
        </w:rPr>
        <w:t>المراجَعة في </w:t>
      </w:r>
      <w:r w:rsidRPr="009901E0">
        <w:rPr>
          <w:rFonts w:hint="eastAsia"/>
          <w:noProof/>
          <w:rtl/>
          <w:lang w:val="fr-FR" w:bidi="ar-EG"/>
        </w:rPr>
        <w:t>بوخارست،</w:t>
      </w:r>
      <w:r w:rsidRPr="009901E0">
        <w:rPr>
          <w:noProof/>
          <w:rtl/>
          <w:lang w:val="fr-FR" w:bidi="ar-EG"/>
        </w:rPr>
        <w:t xml:space="preserve"> </w:t>
      </w:r>
      <w:r w:rsidRPr="009901E0">
        <w:rPr>
          <w:noProof/>
          <w:rtl/>
          <w:lang w:bidi="ar-EG"/>
        </w:rPr>
        <w:t>2022</w:t>
      </w:r>
      <w:r w:rsidRPr="009901E0">
        <w:rPr>
          <w:rFonts w:hint="cs"/>
          <w:noProof/>
          <w:rtl/>
          <w:lang w:bidi="ar-EG"/>
        </w:rPr>
        <w:t>)</w:t>
      </w:r>
      <w:r w:rsidRPr="009901E0">
        <w:rPr>
          <w:rFonts w:hint="cs"/>
          <w:noProof/>
          <w:rtl/>
          <w:lang w:val="fr-FR" w:bidi="ar-EG"/>
        </w:rPr>
        <w:t xml:space="preserve"> لمؤتمر المندوبين المفوضين والقرار </w:t>
      </w:r>
      <w:r w:rsidRPr="009901E0">
        <w:rPr>
          <w:noProof/>
          <w:lang w:bidi="ar-EG"/>
        </w:rPr>
        <w:t>63</w:t>
      </w:r>
      <w:r w:rsidRPr="009901E0">
        <w:rPr>
          <w:rFonts w:hint="cs"/>
          <w:noProof/>
          <w:rtl/>
          <w:lang w:bidi="ar-EG"/>
        </w:rPr>
        <w:t xml:space="preserve"> (</w:t>
      </w:r>
      <w:r w:rsidRPr="009901E0">
        <w:rPr>
          <w:rFonts w:hint="cs"/>
          <w:noProof/>
          <w:rtl/>
          <w:lang w:val="fr-FR" w:bidi="ar-EG"/>
        </w:rPr>
        <w:t>المراجَع في </w:t>
      </w:r>
      <w:r w:rsidRPr="009901E0">
        <w:rPr>
          <w:rFonts w:hint="eastAsia"/>
          <w:noProof/>
          <w:rtl/>
          <w:lang w:val="fr-FR" w:bidi="ar-EG"/>
        </w:rPr>
        <w:t>كيغالي،</w:t>
      </w:r>
      <w:r w:rsidRPr="009901E0">
        <w:rPr>
          <w:noProof/>
          <w:rtl/>
          <w:lang w:val="fr-FR" w:bidi="ar-EG"/>
        </w:rPr>
        <w:t xml:space="preserve"> 2022</w:t>
      </w:r>
      <w:r w:rsidRPr="009901E0">
        <w:rPr>
          <w:rFonts w:hint="cs"/>
          <w:noProof/>
          <w:rtl/>
          <w:lang w:bidi="ar-EG"/>
        </w:rPr>
        <w:t>) للمؤتمر العالمي لتنمية الاتصالات</w:t>
      </w:r>
      <w:r w:rsidRPr="009901E0">
        <w:rPr>
          <w:rFonts w:hint="cs"/>
          <w:noProof/>
          <w:rtl/>
          <w:lang w:val="fr-FR" w:bidi="ar-EG"/>
        </w:rPr>
        <w:t>؛</w:t>
      </w:r>
    </w:p>
    <w:p w14:paraId="17824BD2" w14:textId="77777777" w:rsidR="006664C5" w:rsidRPr="009901E0" w:rsidRDefault="006664C5" w:rsidP="006664C5">
      <w:pPr>
        <w:rPr>
          <w:noProof/>
          <w:rtl/>
          <w:lang w:bidi="ar-EG"/>
        </w:rPr>
      </w:pPr>
      <w:r w:rsidRPr="009901E0">
        <w:rPr>
          <w:rFonts w:hint="cs"/>
          <w:i/>
          <w:iCs/>
          <w:noProof/>
          <w:rtl/>
          <w:lang w:val="fr-FR" w:bidi="ar-EG"/>
        </w:rPr>
        <w:t>ب)</w:t>
      </w:r>
      <w:r w:rsidRPr="009901E0">
        <w:rPr>
          <w:rFonts w:hint="cs"/>
          <w:noProof/>
          <w:rtl/>
          <w:lang w:val="fr-FR" w:bidi="ar-EG"/>
        </w:rPr>
        <w:tab/>
        <w:t>أن استنفاد عناوين الإصدار الرابع لبروتوكول الإنترنت </w:t>
      </w:r>
      <w:r w:rsidRPr="009901E0">
        <w:rPr>
          <w:noProof/>
          <w:lang w:bidi="ar-EG"/>
        </w:rPr>
        <w:t>(IPv4)</w:t>
      </w:r>
      <w:r w:rsidRPr="009901E0">
        <w:rPr>
          <w:rFonts w:hint="cs"/>
          <w:noProof/>
          <w:rtl/>
          <w:lang w:bidi="ar-EG"/>
        </w:rPr>
        <w:t xml:space="preserve"> والقيود المرتبطة به يستدعي تشجيع وتسهيل وتعجيل الانتقال إلى الإصدار السادس</w:t>
      </w:r>
      <w:r w:rsidRPr="009901E0">
        <w:rPr>
          <w:rFonts w:hint="eastAsia"/>
          <w:noProof/>
          <w:rtl/>
          <w:lang w:bidi="ar-EG"/>
        </w:rPr>
        <w:t> </w:t>
      </w:r>
      <w:r w:rsidRPr="009901E0">
        <w:rPr>
          <w:noProof/>
          <w:lang w:bidi="ar-EG"/>
        </w:rPr>
        <w:t>(IPv6)</w:t>
      </w:r>
      <w:r w:rsidRPr="009901E0">
        <w:rPr>
          <w:rFonts w:hint="cs"/>
          <w:noProof/>
          <w:rtl/>
          <w:lang w:bidi="ar-EG"/>
        </w:rPr>
        <w:t xml:space="preserve"> ونشره، وأصبح ذلك مسألة هامة بالنسبة إلى الدول الأعضاء وأعضاء القطاع؛</w:t>
      </w:r>
    </w:p>
    <w:p w14:paraId="7CA387E9" w14:textId="77777777" w:rsidR="006664C5" w:rsidRPr="009901E0" w:rsidRDefault="006664C5" w:rsidP="006664C5">
      <w:pPr>
        <w:rPr>
          <w:noProof/>
          <w:rtl/>
          <w:lang w:bidi="ar-EG"/>
        </w:rPr>
      </w:pPr>
      <w:r w:rsidRPr="009901E0">
        <w:rPr>
          <w:rFonts w:hint="cs"/>
          <w:i/>
          <w:iCs/>
          <w:noProof/>
          <w:rtl/>
          <w:lang w:val="fr-FR" w:bidi="ar-EG"/>
        </w:rPr>
        <w:t>ج)</w:t>
      </w:r>
      <w:r w:rsidRPr="009901E0">
        <w:rPr>
          <w:rFonts w:hint="cs"/>
          <w:noProof/>
          <w:rtl/>
          <w:lang w:val="fr-FR" w:bidi="ar-EG"/>
        </w:rPr>
        <w:tab/>
        <w:t>نتائج فريق الاتحاد المعني بالإصدار السادس لبروتوكول الإنترنت</w:t>
      </w:r>
      <w:r w:rsidRPr="009901E0">
        <w:rPr>
          <w:rFonts w:hint="cs"/>
          <w:noProof/>
          <w:rtl/>
          <w:lang w:bidi="ar-EG"/>
        </w:rPr>
        <w:t>؛</w:t>
      </w:r>
    </w:p>
    <w:p w14:paraId="28A1E092" w14:textId="77777777" w:rsidR="006664C5" w:rsidRPr="009901E0" w:rsidRDefault="006664C5" w:rsidP="006664C5">
      <w:pPr>
        <w:rPr>
          <w:rtl/>
        </w:rPr>
      </w:pPr>
      <w:r w:rsidRPr="009901E0">
        <w:rPr>
          <w:rFonts w:hint="cs"/>
          <w:i/>
          <w:iCs/>
          <w:noProof/>
          <w:rtl/>
          <w:lang w:bidi="ar-EG"/>
        </w:rPr>
        <w:t>د )</w:t>
      </w:r>
      <w:r w:rsidRPr="009901E0">
        <w:rPr>
          <w:rFonts w:hint="cs"/>
          <w:noProof/>
          <w:rtl/>
          <w:lang w:bidi="ar-EG"/>
        </w:rPr>
        <w:tab/>
        <w:t xml:space="preserve">أن العمل في المستقبل </w:t>
      </w:r>
      <w:r w:rsidRPr="009901E0">
        <w:rPr>
          <w:rFonts w:hint="cs"/>
          <w:rtl/>
        </w:rPr>
        <w:t>المتعلق ببناء القدرات البشرية بشأن الإصدار السادس لبروتوكول الإنترنت سيستمر وسيقوده مكتب تنمية الاتصالات </w:t>
      </w:r>
      <w:r w:rsidRPr="009901E0">
        <w:t>(BDT)</w:t>
      </w:r>
      <w:r w:rsidRPr="009901E0">
        <w:rPr>
          <w:rFonts w:hint="cs"/>
          <w:rtl/>
        </w:rPr>
        <w:t>، بالتعاون مع المنظمات المعنية الأُخرى، إذا لزم</w:t>
      </w:r>
      <w:r w:rsidRPr="009901E0">
        <w:rPr>
          <w:rFonts w:hint="cs"/>
          <w:noProof/>
          <w:rtl/>
          <w:lang w:bidi="ar-EG"/>
        </w:rPr>
        <w:t> </w:t>
      </w:r>
      <w:r w:rsidRPr="009901E0">
        <w:rPr>
          <w:rFonts w:hint="cs"/>
          <w:rtl/>
        </w:rPr>
        <w:t>الأمر،</w:t>
      </w:r>
    </w:p>
    <w:p w14:paraId="6530FC4E" w14:textId="77777777" w:rsidR="006664C5" w:rsidRPr="009901E0" w:rsidRDefault="006664C5" w:rsidP="006664C5">
      <w:pPr>
        <w:pStyle w:val="Call"/>
        <w:rPr>
          <w:rtl/>
        </w:rPr>
      </w:pPr>
      <w:r w:rsidRPr="009901E0">
        <w:rPr>
          <w:rFonts w:hint="cs"/>
          <w:rtl/>
        </w:rPr>
        <w:t>وإذ تلاحظ</w:t>
      </w:r>
    </w:p>
    <w:p w14:paraId="234C302D" w14:textId="77777777" w:rsidR="006664C5" w:rsidRPr="009901E0" w:rsidRDefault="006664C5" w:rsidP="006664C5">
      <w:pPr>
        <w:rPr>
          <w:noProof/>
          <w:rtl/>
          <w:lang w:bidi="ar-EG"/>
        </w:rPr>
      </w:pPr>
      <w:r w:rsidRPr="009901E0">
        <w:rPr>
          <w:rFonts w:hint="cs"/>
          <w:i/>
          <w:iCs/>
          <w:noProof/>
          <w:rtl/>
          <w:lang w:bidi="ar-EG"/>
        </w:rPr>
        <w:t xml:space="preserve"> أ )</w:t>
      </w:r>
      <w:r w:rsidRPr="009901E0">
        <w:rPr>
          <w:rFonts w:hint="cs"/>
          <w:noProof/>
          <w:rtl/>
          <w:lang w:bidi="ar-EG"/>
        </w:rPr>
        <w:tab/>
        <w:t xml:space="preserve">أن عناوين بروتوكول الإنترنت </w:t>
      </w:r>
      <w:r w:rsidRPr="009901E0">
        <w:rPr>
          <w:noProof/>
          <w:lang w:bidi="ar-EG"/>
        </w:rPr>
        <w:t>(IP)</w:t>
      </w:r>
      <w:r w:rsidRPr="009901E0">
        <w:rPr>
          <w:rFonts w:hint="cs"/>
          <w:noProof/>
          <w:rtl/>
          <w:lang w:bidi="ar-EG"/>
        </w:rPr>
        <w:t xml:space="preserve"> موارد أساسية وهي ذات أهمية جوهرية من أجل التطور المستقبلي للشبكات وخدمات تكنولوجيا المعلومات </w:t>
      </w:r>
      <w:r w:rsidRPr="009901E0">
        <w:t>(ICT)</w:t>
      </w:r>
      <w:r w:rsidRPr="009901E0">
        <w:rPr>
          <w:rFonts w:hint="cs"/>
          <w:noProof/>
          <w:rtl/>
          <w:lang w:bidi="ar-EG"/>
        </w:rPr>
        <w:t xml:space="preserve"> والاتصالات القائمة على بروتوكول الإنترنت ومن أجل تطور اقتصاد العالم؛</w:t>
      </w:r>
    </w:p>
    <w:p w14:paraId="3CE10125" w14:textId="77777777" w:rsidR="006664C5" w:rsidRPr="009901E0" w:rsidRDefault="006664C5" w:rsidP="006664C5">
      <w:pPr>
        <w:rPr>
          <w:noProof/>
          <w:rtl/>
          <w:lang w:bidi="ar-EG"/>
        </w:rPr>
      </w:pPr>
      <w:r w:rsidRPr="009901E0">
        <w:rPr>
          <w:rFonts w:hint="cs"/>
          <w:i/>
          <w:iCs/>
          <w:noProof/>
          <w:rtl/>
          <w:lang w:bidi="ar-EG"/>
        </w:rPr>
        <w:t>ب)</w:t>
      </w:r>
      <w:r w:rsidRPr="009901E0">
        <w:rPr>
          <w:rFonts w:hint="cs"/>
          <w:noProof/>
          <w:rtl/>
          <w:lang w:bidi="ar-EG"/>
        </w:rPr>
        <w:tab/>
        <w:t>أن كثيراً من البلدان تعتقد أن هناك اختلالات تاريخية تتصل بتوزيع عناوين الإصدار الرابع؛</w:t>
      </w:r>
    </w:p>
    <w:p w14:paraId="1EF5B745" w14:textId="77777777" w:rsidR="006664C5" w:rsidRPr="009901E0" w:rsidRDefault="006664C5" w:rsidP="006664C5">
      <w:pPr>
        <w:rPr>
          <w:noProof/>
          <w:rtl/>
          <w:lang w:bidi="ar-EG"/>
        </w:rPr>
      </w:pPr>
      <w:r w:rsidRPr="009901E0">
        <w:rPr>
          <w:rFonts w:hint="cs"/>
          <w:i/>
          <w:iCs/>
          <w:noProof/>
          <w:spacing w:val="-4"/>
          <w:rtl/>
          <w:lang w:bidi="ar-EG"/>
        </w:rPr>
        <w:t>ج)</w:t>
      </w:r>
      <w:r w:rsidRPr="009901E0">
        <w:rPr>
          <w:rFonts w:hint="cs"/>
          <w:noProof/>
          <w:spacing w:val="-4"/>
          <w:rtl/>
          <w:lang w:bidi="ar-EG"/>
        </w:rPr>
        <w:tab/>
      </w:r>
      <w:r w:rsidRPr="009901E0">
        <w:rPr>
          <w:rFonts w:hint="cs"/>
          <w:noProof/>
          <w:rtl/>
          <w:lang w:bidi="ar-EG"/>
        </w:rPr>
        <w:t>أن مجموعات كبيرة متجاورة من عناوين الإصدار الرابع لم تعد متاحة للعديد من المستخدمين وأنه بات من الضرورة العاجلة النهوض بالانتقال إلى الإصدار السادس ونشره وتسهيله وتعجيله؛</w:t>
      </w:r>
    </w:p>
    <w:p w14:paraId="538488D7" w14:textId="77777777" w:rsidR="006664C5" w:rsidRPr="009901E0" w:rsidRDefault="006664C5" w:rsidP="006664C5">
      <w:pPr>
        <w:rPr>
          <w:noProof/>
          <w:rtl/>
          <w:lang w:bidi="ar-EG"/>
        </w:rPr>
      </w:pPr>
      <w:r w:rsidRPr="009901E0">
        <w:rPr>
          <w:rFonts w:hint="cs"/>
          <w:i/>
          <w:iCs/>
          <w:noProof/>
          <w:rtl/>
          <w:lang w:bidi="ar-EG"/>
        </w:rPr>
        <w:t>د )</w:t>
      </w:r>
      <w:r w:rsidRPr="009901E0">
        <w:rPr>
          <w:rFonts w:hint="cs"/>
          <w:noProof/>
          <w:rtl/>
          <w:lang w:bidi="ar-EG"/>
        </w:rPr>
        <w:tab/>
        <w:t>استمرار التعاون والتنسيق بين الاتحاد والمنظمات ذات الصلة بشأن بناء القدرات المتعلقة بالإصدار السادس لبروتوكول الإنترنت من أجل الاستجابة لاحتياجات الدول الأعضاء وأعضاء القطاع؛</w:t>
      </w:r>
    </w:p>
    <w:p w14:paraId="1E82717B" w14:textId="77777777" w:rsidR="006664C5" w:rsidRPr="009901E0" w:rsidRDefault="006664C5" w:rsidP="006664C5">
      <w:pPr>
        <w:rPr>
          <w:noProof/>
          <w:rtl/>
          <w:lang w:bidi="ar-EG"/>
        </w:rPr>
      </w:pPr>
      <w:r w:rsidRPr="009901E0">
        <w:rPr>
          <w:rFonts w:ascii="Traditional Arabic" w:hAnsi="Traditional Arabic" w:hint="cs"/>
          <w:i/>
          <w:iCs/>
          <w:rtl/>
        </w:rPr>
        <w:t>ﻫ</w:t>
      </w:r>
      <w:r w:rsidRPr="009901E0">
        <w:rPr>
          <w:rFonts w:hint="cs"/>
          <w:i/>
          <w:iCs/>
          <w:rtl/>
        </w:rPr>
        <w:t> )</w:t>
      </w:r>
      <w:r w:rsidRPr="009901E0">
        <w:rPr>
          <w:rFonts w:hint="cs"/>
          <w:noProof/>
          <w:rtl/>
          <w:lang w:bidi="ar-EG"/>
        </w:rPr>
        <w:tab/>
        <w:t>التقدم نحو اعتماد الإصدار السادس لبروتوكول الإنترنت الذي تحقق على مدار السنوات القليلة الماضية؛</w:t>
      </w:r>
    </w:p>
    <w:p w14:paraId="0D483934" w14:textId="77777777" w:rsidR="006664C5" w:rsidRPr="009901E0" w:rsidRDefault="006664C5" w:rsidP="006664C5">
      <w:pPr>
        <w:rPr>
          <w:noProof/>
          <w:spacing w:val="2"/>
          <w:rtl/>
          <w:lang w:bidi="ar-EG"/>
        </w:rPr>
      </w:pPr>
      <w:r w:rsidRPr="009901E0">
        <w:rPr>
          <w:rFonts w:hint="eastAsia"/>
          <w:i/>
          <w:iCs/>
          <w:noProof/>
          <w:spacing w:val="2"/>
          <w:rtl/>
          <w:lang w:bidi="ar-EG"/>
        </w:rPr>
        <w:t>و</w:t>
      </w:r>
      <w:r w:rsidRPr="009901E0">
        <w:rPr>
          <w:i/>
          <w:iCs/>
          <w:noProof/>
          <w:spacing w:val="2"/>
          <w:rtl/>
          <w:lang w:bidi="ar-EG"/>
        </w:rPr>
        <w:t xml:space="preserve"> )</w:t>
      </w:r>
      <w:r w:rsidRPr="009901E0">
        <w:rPr>
          <w:noProof/>
          <w:spacing w:val="2"/>
          <w:rtl/>
          <w:lang w:bidi="ar-EG"/>
        </w:rPr>
        <w:tab/>
        <w:t xml:space="preserve">أن سجلات الإنترنت الإقليمية </w:t>
      </w:r>
      <w:r w:rsidRPr="009901E0">
        <w:rPr>
          <w:spacing w:val="2"/>
          <w:rtl/>
        </w:rPr>
        <w:t>(</w:t>
      </w:r>
      <w:r w:rsidRPr="009901E0">
        <w:rPr>
          <w:spacing w:val="2"/>
        </w:rPr>
        <w:t>RIR</w:t>
      </w:r>
      <w:r w:rsidRPr="009901E0">
        <w:rPr>
          <w:spacing w:val="2"/>
          <w:rtl/>
        </w:rPr>
        <w:t xml:space="preserve">) </w:t>
      </w:r>
      <w:r w:rsidRPr="009901E0">
        <w:rPr>
          <w:rFonts w:hint="eastAsia"/>
          <w:noProof/>
          <w:spacing w:val="2"/>
          <w:rtl/>
          <w:lang w:bidi="ar-EG"/>
        </w:rPr>
        <w:t>تعد</w:t>
      </w:r>
      <w:r w:rsidRPr="009901E0">
        <w:rPr>
          <w:noProof/>
          <w:spacing w:val="2"/>
          <w:rtl/>
          <w:lang w:bidi="ar-EG"/>
        </w:rPr>
        <w:t xml:space="preserve"> جهات فاعلة رئيسية في وضع سياسات متماسكة وتعزيز الممارسات </w:t>
      </w:r>
      <w:r w:rsidRPr="009901E0">
        <w:rPr>
          <w:rFonts w:hint="cs"/>
          <w:noProof/>
          <w:spacing w:val="2"/>
          <w:rtl/>
          <w:lang w:bidi="ar-EG"/>
        </w:rPr>
        <w:t xml:space="preserve">الفضلى </w:t>
      </w:r>
      <w:r w:rsidRPr="009901E0">
        <w:rPr>
          <w:noProof/>
          <w:spacing w:val="2"/>
          <w:rtl/>
          <w:lang w:bidi="ar-EG"/>
        </w:rPr>
        <w:t>للإنترنت</w:t>
      </w:r>
      <w:r w:rsidRPr="009901E0">
        <w:rPr>
          <w:rFonts w:hint="eastAsia"/>
          <w:noProof/>
          <w:spacing w:val="2"/>
          <w:rtl/>
          <w:lang w:bidi="ar-EG"/>
        </w:rPr>
        <w:t>،</w:t>
      </w:r>
    </w:p>
    <w:p w14:paraId="26C7383D" w14:textId="77777777" w:rsidR="001761E0" w:rsidRPr="009901E0" w:rsidRDefault="001761E0" w:rsidP="006664C5">
      <w:pPr>
        <w:rPr>
          <w:noProof/>
          <w:spacing w:val="2"/>
          <w:rtl/>
          <w:lang w:bidi="ar-EG"/>
        </w:rPr>
      </w:pPr>
      <w:r w:rsidRPr="009901E0">
        <w:rPr>
          <w:noProof/>
          <w:spacing w:val="2"/>
          <w:rtl/>
          <w:lang w:bidi="ar-EG"/>
        </w:rPr>
        <w:br w:type="page"/>
      </w:r>
    </w:p>
    <w:p w14:paraId="43C5466A" w14:textId="77777777" w:rsidR="006664C5" w:rsidRPr="009901E0" w:rsidRDefault="006664C5" w:rsidP="006664C5">
      <w:pPr>
        <w:pStyle w:val="Call"/>
        <w:rPr>
          <w:rtl/>
        </w:rPr>
      </w:pPr>
      <w:r w:rsidRPr="009901E0">
        <w:rPr>
          <w:rFonts w:hint="cs"/>
          <w:rtl/>
        </w:rPr>
        <w:lastRenderedPageBreak/>
        <w:t>وإذ تضع في اعتبارها</w:t>
      </w:r>
    </w:p>
    <w:p w14:paraId="022B2A93" w14:textId="77777777" w:rsidR="006664C5" w:rsidRPr="009901E0" w:rsidRDefault="006664C5" w:rsidP="006664C5">
      <w:pPr>
        <w:rPr>
          <w:noProof/>
          <w:rtl/>
          <w:lang w:bidi="ar-EG"/>
        </w:rPr>
      </w:pPr>
      <w:r w:rsidRPr="009901E0">
        <w:rPr>
          <w:rFonts w:hint="cs"/>
          <w:i/>
          <w:iCs/>
          <w:noProof/>
          <w:rtl/>
          <w:lang w:bidi="ar-EG"/>
        </w:rPr>
        <w:t xml:space="preserve"> أ )</w:t>
      </w:r>
      <w:r w:rsidRPr="009901E0">
        <w:rPr>
          <w:rFonts w:hint="cs"/>
          <w:noProof/>
          <w:rtl/>
          <w:lang w:bidi="ar-EG"/>
        </w:rPr>
        <w:tab/>
      </w:r>
      <w:r w:rsidRPr="009901E0">
        <w:rPr>
          <w:rFonts w:hint="cs"/>
          <w:noProof/>
          <w:spacing w:val="-2"/>
          <w:rtl/>
          <w:lang w:bidi="ar-EG"/>
        </w:rPr>
        <w:t>أنه يتعين على أصحاب المصلحة المعنيين في مجتمع الإنترنت مواصلة المناقشات المتصلة بنشر الإصدار السادس ونشر معلومات فضلاً عن بناء القدرات البشرية في هذا الصدد؛</w:t>
      </w:r>
    </w:p>
    <w:p w14:paraId="4D0D099E" w14:textId="77777777" w:rsidR="006664C5" w:rsidRPr="009901E0" w:rsidRDefault="006664C5" w:rsidP="006664C5">
      <w:pPr>
        <w:rPr>
          <w:noProof/>
          <w:spacing w:val="-4"/>
          <w:rtl/>
          <w:lang w:val="fr-FR" w:bidi="ar-EG"/>
        </w:rPr>
      </w:pPr>
      <w:r w:rsidRPr="009901E0">
        <w:rPr>
          <w:rFonts w:hint="cs"/>
          <w:i/>
          <w:iCs/>
          <w:noProof/>
          <w:spacing w:val="-4"/>
          <w:rtl/>
          <w:lang w:bidi="ar-EG"/>
        </w:rPr>
        <w:t>ب)</w:t>
      </w:r>
      <w:r w:rsidRPr="009901E0">
        <w:rPr>
          <w:rFonts w:hint="cs"/>
          <w:noProof/>
          <w:spacing w:val="-4"/>
          <w:rtl/>
          <w:lang w:bidi="ar-EG"/>
        </w:rPr>
        <w:tab/>
        <w:t xml:space="preserve">أن تشجيع وتسهيل وتعجيل نشر الإصدار السادس لبروتوكول الإنترنت </w:t>
      </w:r>
      <w:r w:rsidRPr="009901E0">
        <w:rPr>
          <w:rFonts w:hint="cs"/>
          <w:noProof/>
          <w:spacing w:val="-4"/>
          <w:rtl/>
          <w:lang w:val="fr-FR" w:bidi="ar-EG"/>
        </w:rPr>
        <w:t>قضية هامة للدول الأعضاء وأعضاء</w:t>
      </w:r>
      <w:r w:rsidRPr="009901E0">
        <w:rPr>
          <w:rFonts w:hint="cs"/>
          <w:noProof/>
          <w:rtl/>
          <w:lang w:bidi="ar-EG"/>
        </w:rPr>
        <w:t> </w:t>
      </w:r>
      <w:r w:rsidRPr="009901E0">
        <w:rPr>
          <w:rFonts w:hint="cs"/>
          <w:noProof/>
          <w:spacing w:val="-4"/>
          <w:rtl/>
          <w:lang w:val="fr-FR" w:bidi="ar-EG"/>
        </w:rPr>
        <w:t>القطاع؛</w:t>
      </w:r>
    </w:p>
    <w:p w14:paraId="0836BF6E" w14:textId="4656AADA" w:rsidR="006664C5" w:rsidRPr="009901E0" w:rsidRDefault="006664C5" w:rsidP="006664C5">
      <w:pPr>
        <w:rPr>
          <w:noProof/>
          <w:rtl/>
          <w:lang w:val="fr-FR" w:bidi="ar-EG"/>
        </w:rPr>
      </w:pPr>
      <w:r w:rsidRPr="009901E0">
        <w:rPr>
          <w:rFonts w:hint="cs"/>
          <w:i/>
          <w:iCs/>
          <w:noProof/>
          <w:rtl/>
          <w:lang w:val="fr-FR" w:bidi="ar-EG"/>
        </w:rPr>
        <w:t>ج)</w:t>
      </w:r>
      <w:r w:rsidRPr="009901E0">
        <w:rPr>
          <w:rFonts w:hint="cs"/>
          <w:noProof/>
          <w:rtl/>
          <w:lang w:val="fr-FR" w:bidi="ar-EG"/>
        </w:rPr>
        <w:tab/>
        <w:t>أن العديد من البلدان النامية</w:t>
      </w:r>
      <w:r w:rsidR="00022722">
        <w:rPr>
          <w:rStyle w:val="FootnoteReference"/>
          <w:noProof/>
          <w:rtl/>
          <w:lang w:val="fr-FR" w:bidi="ar-EG"/>
        </w:rPr>
        <w:footnoteReference w:customMarkFollows="1" w:id="34"/>
        <w:t>1</w:t>
      </w:r>
      <w:r w:rsidRPr="009901E0">
        <w:rPr>
          <w:rFonts w:hint="cs"/>
          <w:noProof/>
          <w:rtl/>
          <w:lang w:val="fr-FR" w:bidi="ar-EG"/>
        </w:rPr>
        <w:t xml:space="preserve"> لا تزال تواجه تحديات في عملية الانتقال من الإصدار الرابع إلى الإصدار السادس لبروتوكول الإنترنت لأسباب منها المهارات التقنية والقدرات البشرية المحدودة في هذا المجال والتكاليف ذات الصلة؛</w:t>
      </w:r>
    </w:p>
    <w:p w14:paraId="375A9EF3" w14:textId="77777777" w:rsidR="006664C5" w:rsidRPr="009901E0" w:rsidRDefault="006664C5" w:rsidP="006664C5">
      <w:pPr>
        <w:rPr>
          <w:noProof/>
          <w:rtl/>
          <w:lang w:val="fr-FR" w:bidi="ar-EG"/>
        </w:rPr>
      </w:pPr>
      <w:r w:rsidRPr="009901E0">
        <w:rPr>
          <w:rFonts w:hint="eastAsia"/>
          <w:i/>
          <w:iCs/>
          <w:noProof/>
          <w:rtl/>
          <w:lang w:val="fr-FR" w:bidi="ar-EG"/>
        </w:rPr>
        <w:t>د</w:t>
      </w:r>
      <w:r w:rsidRPr="009901E0">
        <w:rPr>
          <w:i/>
          <w:iCs/>
          <w:noProof/>
          <w:rtl/>
          <w:lang w:val="fr-FR" w:bidi="ar-EG"/>
        </w:rPr>
        <w:t xml:space="preserve"> )</w:t>
      </w:r>
      <w:r w:rsidRPr="009901E0">
        <w:rPr>
          <w:rFonts w:hint="cs"/>
          <w:noProof/>
          <w:rtl/>
          <w:lang w:val="fr-FR" w:bidi="ar-EG"/>
        </w:rPr>
        <w:tab/>
        <w:t>أن بعض الدول الأعضاء لديها مهارات تقنية كافية فيما يتعلق بالإصدار السادس لبروتوكول الإنترنت، ولكنها تواجه تأخيراً في الانتقال من الإصدار الرابع إلى الإصدار السادس لبروتوكول الإنترنت يعود إلى أسباب مختلفة؛</w:t>
      </w:r>
    </w:p>
    <w:p w14:paraId="2A90AEC3" w14:textId="77777777" w:rsidR="006664C5" w:rsidRPr="009901E0" w:rsidRDefault="006664C5" w:rsidP="006664C5">
      <w:pPr>
        <w:rPr>
          <w:noProof/>
          <w:rtl/>
          <w:lang w:bidi="ar-EG"/>
        </w:rPr>
      </w:pPr>
      <w:r w:rsidRPr="009901E0">
        <w:rPr>
          <w:rFonts w:hint="cs"/>
          <w:i/>
          <w:iCs/>
          <w:noProof/>
          <w:rtl/>
          <w:lang w:val="fr-FR" w:bidi="ar-LB"/>
        </w:rPr>
        <w:t>ﻫ</w:t>
      </w:r>
      <w:r w:rsidRPr="009901E0">
        <w:rPr>
          <w:rFonts w:hint="cs"/>
          <w:i/>
          <w:iCs/>
          <w:noProof/>
          <w:rtl/>
          <w:lang w:val="fr-FR" w:bidi="ar-EG"/>
        </w:rPr>
        <w:t xml:space="preserve"> )</w:t>
      </w:r>
      <w:r w:rsidRPr="009901E0">
        <w:rPr>
          <w:rFonts w:hint="cs"/>
          <w:noProof/>
          <w:rtl/>
          <w:lang w:val="fr-FR" w:bidi="ar-EG"/>
        </w:rPr>
        <w:tab/>
        <w:t>أن الدول الأعضاء تؤدي دوراً هاماً لتحفيز الانتقال إلى الإصدار السادس لبروتوكول الإنترنت</w:t>
      </w:r>
      <w:r w:rsidRPr="009901E0">
        <w:rPr>
          <w:rFonts w:hint="cs"/>
          <w:noProof/>
          <w:rtl/>
          <w:lang w:bidi="ar-EG"/>
        </w:rPr>
        <w:t>؛</w:t>
      </w:r>
    </w:p>
    <w:p w14:paraId="0B8D4A8E" w14:textId="77777777" w:rsidR="006664C5" w:rsidRPr="009901E0" w:rsidRDefault="006664C5" w:rsidP="006664C5">
      <w:pPr>
        <w:rPr>
          <w:noProof/>
          <w:rtl/>
          <w:lang w:bidi="ar-EG"/>
        </w:rPr>
      </w:pPr>
      <w:r w:rsidRPr="009901E0">
        <w:rPr>
          <w:rFonts w:hint="cs"/>
          <w:i/>
          <w:iCs/>
          <w:noProof/>
          <w:rtl/>
          <w:lang w:bidi="ar-EG"/>
        </w:rPr>
        <w:t>و )</w:t>
      </w:r>
      <w:r w:rsidRPr="009901E0">
        <w:rPr>
          <w:rFonts w:hint="cs"/>
          <w:noProof/>
          <w:rtl/>
          <w:lang w:bidi="ar-EG"/>
        </w:rPr>
        <w:tab/>
        <w:t>أن الإسراع في نشر الإصدار السادس لبروتوكول الإنترنت ملحّ بشكل متزايد بسبب المعدل السريع لاستنفاد عناوين الإصدار الرابع لبروتوكول الإنترنت؛</w:t>
      </w:r>
    </w:p>
    <w:p w14:paraId="4671E9A6" w14:textId="77777777" w:rsidR="006664C5" w:rsidRPr="009901E0" w:rsidRDefault="006664C5" w:rsidP="006664C5">
      <w:pPr>
        <w:rPr>
          <w:noProof/>
          <w:rtl/>
          <w:lang w:bidi="ar-EG"/>
        </w:rPr>
      </w:pPr>
      <w:r w:rsidRPr="009901E0">
        <w:rPr>
          <w:rFonts w:hint="cs"/>
          <w:i/>
          <w:iCs/>
          <w:noProof/>
          <w:rtl/>
          <w:lang w:bidi="ar-EG"/>
        </w:rPr>
        <w:t>ز )</w:t>
      </w:r>
      <w:r w:rsidRPr="009901E0">
        <w:rPr>
          <w:rFonts w:hint="cs"/>
          <w:noProof/>
          <w:rtl/>
          <w:lang w:bidi="ar-EG"/>
        </w:rPr>
        <w:tab/>
      </w:r>
      <w:r w:rsidRPr="009901E0">
        <w:rPr>
          <w:noProof/>
          <w:rtl/>
          <w:lang w:bidi="ar-EG"/>
        </w:rPr>
        <w:t xml:space="preserve">أن أطر المشتريات العامة وآليات السوق يمكن أن تشجع نشر </w:t>
      </w:r>
      <w:r w:rsidRPr="009901E0">
        <w:rPr>
          <w:rFonts w:hint="cs"/>
          <w:noProof/>
          <w:rtl/>
          <w:lang w:val="fr-FR" w:bidi="ar-EG"/>
        </w:rPr>
        <w:t>الإصدار السادس لبروتوكول الإنترنت</w:t>
      </w:r>
      <w:r w:rsidRPr="009901E0">
        <w:rPr>
          <w:noProof/>
          <w:rtl/>
          <w:lang w:bidi="ar-EG"/>
        </w:rPr>
        <w:t>؛</w:t>
      </w:r>
    </w:p>
    <w:p w14:paraId="1B1D6AC3" w14:textId="77777777" w:rsidR="006664C5" w:rsidRPr="009901E0" w:rsidRDefault="006664C5" w:rsidP="006664C5">
      <w:pPr>
        <w:rPr>
          <w:noProof/>
          <w:rtl/>
          <w:lang w:bidi="ar-EG"/>
        </w:rPr>
      </w:pPr>
      <w:r w:rsidRPr="009901E0">
        <w:rPr>
          <w:rFonts w:hint="eastAsia"/>
          <w:i/>
          <w:iCs/>
          <w:noProof/>
          <w:rtl/>
          <w:lang w:bidi="ar-EG"/>
        </w:rPr>
        <w:t>ح</w:t>
      </w:r>
      <w:r w:rsidRPr="009901E0">
        <w:rPr>
          <w:i/>
          <w:iCs/>
          <w:noProof/>
          <w:rtl/>
          <w:lang w:bidi="ar-EG"/>
        </w:rPr>
        <w:t>)</w:t>
      </w:r>
      <w:r w:rsidRPr="009901E0">
        <w:rPr>
          <w:rFonts w:hint="cs"/>
          <w:noProof/>
          <w:rtl/>
          <w:lang w:bidi="ar-EG"/>
        </w:rPr>
        <w:tab/>
      </w:r>
      <w:r w:rsidRPr="009901E0">
        <w:rPr>
          <w:noProof/>
          <w:rtl/>
          <w:lang w:bidi="ar-EG"/>
        </w:rPr>
        <w:t xml:space="preserve">أن استنفاد عناوين </w:t>
      </w:r>
      <w:r w:rsidRPr="009901E0">
        <w:rPr>
          <w:rFonts w:hint="cs"/>
          <w:noProof/>
          <w:rtl/>
          <w:lang w:bidi="ar-EG"/>
        </w:rPr>
        <w:t>الإصدار الرابع لبروتوكول الإنترنت</w:t>
      </w:r>
      <w:r w:rsidRPr="009901E0">
        <w:rPr>
          <w:noProof/>
          <w:rtl/>
          <w:lang w:bidi="ar-EG"/>
        </w:rPr>
        <w:t xml:space="preserve"> والتأخير في نشر </w:t>
      </w:r>
      <w:r w:rsidRPr="009901E0">
        <w:rPr>
          <w:rFonts w:hint="cs"/>
          <w:noProof/>
          <w:rtl/>
          <w:lang w:bidi="ar-EG"/>
        </w:rPr>
        <w:t>الإصدار السادس لبروتوكول الإنترنت</w:t>
      </w:r>
      <w:r w:rsidRPr="009901E0">
        <w:rPr>
          <w:noProof/>
          <w:rtl/>
          <w:lang w:bidi="ar-EG"/>
        </w:rPr>
        <w:t xml:space="preserve"> قد يعيق</w:t>
      </w:r>
      <w:r w:rsidRPr="009901E0">
        <w:rPr>
          <w:rFonts w:hint="cs"/>
          <w:noProof/>
          <w:rtl/>
          <w:lang w:bidi="ar-EG"/>
        </w:rPr>
        <w:t>ا</w:t>
      </w:r>
      <w:r w:rsidRPr="009901E0">
        <w:rPr>
          <w:noProof/>
          <w:rtl/>
          <w:lang w:bidi="ar-EG"/>
        </w:rPr>
        <w:t xml:space="preserve"> الاتصالات/تكنولوجيا المعلومات والاتصالات الجديدة والناشئة</w:t>
      </w:r>
      <w:r w:rsidRPr="009901E0">
        <w:rPr>
          <w:rFonts w:hint="cs"/>
          <w:noProof/>
          <w:rtl/>
          <w:lang w:bidi="ar-EG"/>
        </w:rPr>
        <w:t>؛</w:t>
      </w:r>
    </w:p>
    <w:p w14:paraId="52956C11" w14:textId="77777777" w:rsidR="006664C5" w:rsidRPr="009901E0" w:rsidRDefault="006664C5" w:rsidP="006664C5">
      <w:pPr>
        <w:rPr>
          <w:noProof/>
          <w:rtl/>
          <w:lang w:bidi="ar-EG"/>
        </w:rPr>
      </w:pPr>
      <w:r w:rsidRPr="009901E0">
        <w:rPr>
          <w:rFonts w:hint="cs"/>
          <w:i/>
          <w:iCs/>
          <w:noProof/>
          <w:rtl/>
          <w:lang w:bidi="ar-EG"/>
        </w:rPr>
        <w:t>ط)</w:t>
      </w:r>
      <w:r w:rsidRPr="009901E0">
        <w:rPr>
          <w:rFonts w:hint="cs"/>
          <w:noProof/>
          <w:rtl/>
          <w:lang w:bidi="ar-EG"/>
        </w:rPr>
        <w:tab/>
        <w:t>أن العديد من البلدان النامية تريد أن يصبح قطاع تقييس الاتصالات بالاتحاد </w:t>
      </w:r>
      <w:r w:rsidRPr="009901E0">
        <w:rPr>
          <w:noProof/>
          <w:lang w:bidi="ar-EG"/>
        </w:rPr>
        <w:t>(</w:t>
      </w:r>
      <w:r w:rsidRPr="009901E0">
        <w:rPr>
          <w:noProof/>
          <w:lang w:bidi="ar-SY"/>
        </w:rPr>
        <w:t>ITU</w:t>
      </w:r>
      <w:r w:rsidRPr="009901E0">
        <w:rPr>
          <w:noProof/>
          <w:lang w:bidi="ar-SY"/>
        </w:rPr>
        <w:noBreakHyphen/>
        <w:t>T</w:t>
      </w:r>
      <w:r w:rsidRPr="009901E0">
        <w:rPr>
          <w:noProof/>
          <w:lang w:bidi="ar-EG"/>
        </w:rPr>
        <w:t>)</w:t>
      </w:r>
      <w:r w:rsidRPr="009901E0">
        <w:rPr>
          <w:rFonts w:hint="cs"/>
          <w:noProof/>
          <w:rtl/>
          <w:lang w:bidi="ar-EG"/>
        </w:rPr>
        <w:t xml:space="preserve"> سجلاً لعناوين بروتوكول الإنترنت، من أجل إعطاء البلدان النامية خيار الحصول على عناوين بروتوكول الإنترنت مباشرة من الاتحاد، إلا أن بلداناً أُخرى تفضل استعمال النظام الحالي؛</w:t>
      </w:r>
    </w:p>
    <w:p w14:paraId="495FAEFA" w14:textId="77777777" w:rsidR="006664C5" w:rsidRPr="009901E0" w:rsidRDefault="006664C5" w:rsidP="006664C5">
      <w:pPr>
        <w:rPr>
          <w:noProof/>
          <w:rtl/>
          <w:lang w:bidi="ar-EG"/>
        </w:rPr>
      </w:pPr>
      <w:r w:rsidRPr="009901E0">
        <w:rPr>
          <w:rFonts w:hint="cs"/>
          <w:i/>
          <w:iCs/>
          <w:noProof/>
          <w:rtl/>
          <w:lang w:bidi="ar-EG"/>
        </w:rPr>
        <w:t>ي)</w:t>
      </w:r>
      <w:r w:rsidRPr="009901E0">
        <w:rPr>
          <w:rFonts w:hint="cs"/>
          <w:noProof/>
          <w:rtl/>
          <w:lang w:bidi="ar-EG"/>
        </w:rPr>
        <w:tab/>
        <w:t>أن نشر الإصدار السادس لبروتوكول الإنترنت يسهل حلول إنترنت الأشياء </w:t>
      </w:r>
      <w:r w:rsidRPr="009901E0">
        <w:rPr>
          <w:noProof/>
          <w:lang w:bidi="ar-EG"/>
        </w:rPr>
        <w:t>(</w:t>
      </w:r>
      <w:r w:rsidRPr="009901E0">
        <w:t>IoT</w:t>
      </w:r>
      <w:r w:rsidRPr="009901E0">
        <w:rPr>
          <w:noProof/>
          <w:lang w:bidi="ar-EG"/>
        </w:rPr>
        <w:t>)</w:t>
      </w:r>
      <w:r w:rsidRPr="009901E0">
        <w:rPr>
          <w:rFonts w:hint="cs"/>
          <w:noProof/>
          <w:rtl/>
          <w:lang w:bidi="ar-EG"/>
        </w:rPr>
        <w:t xml:space="preserve"> التي تتطلب كماً هائلاً من عناوين بروتوكول الإنترنت؛</w:t>
      </w:r>
    </w:p>
    <w:p w14:paraId="76C88EC0" w14:textId="77777777" w:rsidR="006664C5" w:rsidRPr="009901E0" w:rsidRDefault="006664C5" w:rsidP="006664C5">
      <w:pPr>
        <w:rPr>
          <w:noProof/>
          <w:rtl/>
          <w:lang w:bidi="ar-EG"/>
        </w:rPr>
      </w:pPr>
      <w:r w:rsidRPr="009901E0">
        <w:rPr>
          <w:rFonts w:hint="eastAsia"/>
          <w:i/>
          <w:iCs/>
          <w:noProof/>
          <w:rtl/>
          <w:lang w:bidi="ar-EG"/>
        </w:rPr>
        <w:t>ك</w:t>
      </w:r>
      <w:r w:rsidRPr="009901E0">
        <w:rPr>
          <w:i/>
          <w:iCs/>
          <w:noProof/>
          <w:rtl/>
          <w:lang w:bidi="ar-EG"/>
        </w:rPr>
        <w:t>)</w:t>
      </w:r>
      <w:r w:rsidRPr="009901E0">
        <w:rPr>
          <w:noProof/>
          <w:rtl/>
          <w:lang w:bidi="ar-EG"/>
        </w:rPr>
        <w:tab/>
        <w:t xml:space="preserve">أن نشر </w:t>
      </w:r>
      <w:r w:rsidRPr="009901E0">
        <w:rPr>
          <w:rFonts w:hint="cs"/>
          <w:noProof/>
          <w:rtl/>
          <w:lang w:val="fr-FR" w:bidi="ar-EG"/>
        </w:rPr>
        <w:t>الإصدار السادس لبروتوكول الإنترنت</w:t>
      </w:r>
      <w:r w:rsidRPr="009901E0">
        <w:rPr>
          <w:noProof/>
          <w:rtl/>
          <w:lang w:bidi="ar-EG"/>
        </w:rPr>
        <w:t xml:space="preserve"> يعد عامل</w:t>
      </w:r>
      <w:r w:rsidRPr="009901E0">
        <w:rPr>
          <w:rFonts w:hint="cs"/>
          <w:noProof/>
          <w:rtl/>
          <w:lang w:bidi="ar-EG"/>
        </w:rPr>
        <w:t>اً</w:t>
      </w:r>
      <w:r w:rsidRPr="009901E0">
        <w:rPr>
          <w:noProof/>
          <w:rtl/>
          <w:lang w:bidi="ar-EG"/>
        </w:rPr>
        <w:t xml:space="preserve"> تمكين</w:t>
      </w:r>
      <w:r w:rsidRPr="009901E0">
        <w:rPr>
          <w:rFonts w:hint="cs"/>
          <w:noProof/>
          <w:rtl/>
          <w:lang w:bidi="ar-EG"/>
        </w:rPr>
        <w:t>ياً</w:t>
      </w:r>
      <w:r w:rsidRPr="009901E0">
        <w:rPr>
          <w:noProof/>
          <w:rtl/>
          <w:lang w:bidi="ar-EG"/>
        </w:rPr>
        <w:t xml:space="preserve"> مهم</w:t>
      </w:r>
      <w:r w:rsidRPr="009901E0">
        <w:rPr>
          <w:rFonts w:hint="cs"/>
          <w:noProof/>
          <w:rtl/>
          <w:lang w:bidi="ar-EG"/>
        </w:rPr>
        <w:t>اً</w:t>
      </w:r>
      <w:r w:rsidRPr="009901E0">
        <w:rPr>
          <w:noProof/>
          <w:rtl/>
          <w:lang w:bidi="ar-EG"/>
        </w:rPr>
        <w:t xml:space="preserve"> للتحول الرقمي والابتكار الرقمي</w:t>
      </w:r>
      <w:r w:rsidRPr="009901E0">
        <w:rPr>
          <w:rFonts w:hint="cs"/>
          <w:noProof/>
          <w:rtl/>
          <w:lang w:bidi="ar-EG"/>
        </w:rPr>
        <w:t>؛</w:t>
      </w:r>
    </w:p>
    <w:p w14:paraId="0719451A" w14:textId="77777777" w:rsidR="006664C5" w:rsidRPr="009901E0" w:rsidRDefault="006664C5" w:rsidP="006664C5">
      <w:pPr>
        <w:rPr>
          <w:noProof/>
          <w:rtl/>
          <w:lang w:bidi="ar-EG"/>
        </w:rPr>
      </w:pPr>
      <w:r w:rsidRPr="009901E0">
        <w:rPr>
          <w:rFonts w:hint="cs"/>
          <w:i/>
          <w:iCs/>
          <w:noProof/>
          <w:rtl/>
          <w:lang w:bidi="ar-EG"/>
        </w:rPr>
        <w:t>ل)</w:t>
      </w:r>
      <w:r w:rsidRPr="009901E0">
        <w:rPr>
          <w:rFonts w:hint="cs"/>
          <w:noProof/>
          <w:rtl/>
          <w:lang w:bidi="ar-EG"/>
        </w:rPr>
        <w:tab/>
        <w:t>أن البنى التحتية الجديدة للاتصالات، من قبيل شبكات الجيل الرابع/التطور بعيد المدى وشبكات الجيل الخامس ستتطلب دعم الإصدار السادس لبروتوكول الإنترنت من أجل تحسين الاتصالات،</w:t>
      </w:r>
    </w:p>
    <w:p w14:paraId="6F7CB8E7" w14:textId="77777777" w:rsidR="006664C5" w:rsidRPr="009901E0" w:rsidRDefault="006664C5" w:rsidP="006664C5">
      <w:pPr>
        <w:pStyle w:val="Call"/>
        <w:rPr>
          <w:rtl/>
        </w:rPr>
      </w:pPr>
      <w:r w:rsidRPr="009901E0">
        <w:rPr>
          <w:rFonts w:hint="cs"/>
          <w:rtl/>
        </w:rPr>
        <w:t>تقرر</w:t>
      </w:r>
    </w:p>
    <w:p w14:paraId="1ECE7A8B" w14:textId="77777777" w:rsidR="006664C5" w:rsidRPr="009901E0" w:rsidRDefault="006664C5" w:rsidP="006664C5">
      <w:pPr>
        <w:rPr>
          <w:noProof/>
          <w:rtl/>
          <w:lang w:bidi="ar-EG"/>
        </w:rPr>
      </w:pPr>
      <w:r w:rsidRPr="009901E0">
        <w:rPr>
          <w:noProof/>
          <w:lang w:bidi="ar-EG"/>
        </w:rPr>
        <w:t>1</w:t>
      </w:r>
      <w:r w:rsidRPr="009901E0">
        <w:rPr>
          <w:noProof/>
          <w:lang w:bidi="ar-EG"/>
        </w:rPr>
        <w:tab/>
      </w:r>
      <w:r w:rsidRPr="009901E0">
        <w:rPr>
          <w:rFonts w:hint="cs"/>
          <w:noProof/>
          <w:rtl/>
          <w:lang w:bidi="ar-EG"/>
        </w:rPr>
        <w:t xml:space="preserve">تكليف لجنتي الدراسات </w:t>
      </w:r>
      <w:r w:rsidRPr="009901E0">
        <w:rPr>
          <w:noProof/>
          <w:lang w:bidi="ar-EG"/>
        </w:rPr>
        <w:t>2</w:t>
      </w:r>
      <w:r w:rsidRPr="009901E0">
        <w:rPr>
          <w:rFonts w:hint="cs"/>
          <w:noProof/>
          <w:rtl/>
          <w:lang w:bidi="ar-EG"/>
        </w:rPr>
        <w:t xml:space="preserve"> و</w:t>
      </w:r>
      <w:r w:rsidRPr="009901E0">
        <w:rPr>
          <w:noProof/>
          <w:lang w:bidi="ar-EG"/>
        </w:rPr>
        <w:t>3</w:t>
      </w:r>
      <w:r w:rsidRPr="009901E0">
        <w:rPr>
          <w:rFonts w:hint="cs"/>
          <w:noProof/>
          <w:rtl/>
          <w:lang w:bidi="ar-EG"/>
        </w:rPr>
        <w:t xml:space="preserve"> بقطاع تقييس الاتصالات، كل حسب ولايتها، بتحليل الإحصاءات لغرض تقييم وتيرة وجغرافية توزيع عناوين الإصدار السادس لبروتوكول الإنترنت وتسجيلها للأعضاء المهتمين بالأمر، وخاصة البلدان النامية، بالتعاون مع جميع أصحاب المصلحة ذوي الصلة؛</w:t>
      </w:r>
    </w:p>
    <w:p w14:paraId="723FED73" w14:textId="77777777" w:rsidR="001761E0" w:rsidRPr="009901E0" w:rsidRDefault="001761E0" w:rsidP="006664C5">
      <w:pPr>
        <w:rPr>
          <w:noProof/>
          <w:rtl/>
          <w:lang w:bidi="ar-EG"/>
        </w:rPr>
      </w:pPr>
      <w:r w:rsidRPr="009901E0">
        <w:rPr>
          <w:noProof/>
          <w:rtl/>
          <w:lang w:bidi="ar-EG"/>
        </w:rPr>
        <w:br w:type="page"/>
      </w:r>
    </w:p>
    <w:p w14:paraId="19855582" w14:textId="77777777" w:rsidR="006664C5" w:rsidRPr="009901E0" w:rsidRDefault="006664C5" w:rsidP="006664C5">
      <w:pPr>
        <w:rPr>
          <w:noProof/>
          <w:rtl/>
          <w:lang w:bidi="ar-EG"/>
        </w:rPr>
      </w:pPr>
      <w:r w:rsidRPr="009901E0">
        <w:rPr>
          <w:rFonts w:hint="cs"/>
          <w:noProof/>
          <w:rtl/>
          <w:lang w:bidi="ar-EG"/>
        </w:rPr>
        <w:lastRenderedPageBreak/>
        <w:t>2</w:t>
      </w:r>
      <w:r w:rsidRPr="009901E0">
        <w:rPr>
          <w:rFonts w:hint="cs"/>
          <w:noProof/>
          <w:rtl/>
          <w:lang w:bidi="ar-EG"/>
        </w:rPr>
        <w:tab/>
        <w:t>تعزيز تبادل الخبرات والمعلومات المتعلقة بجميع جوانب نشر الإصدار السادس لبروتوكول الإنترنت مع جميع أصحاب المصلحة بُغية توافر فرص للقيام بجهود مشتركة وتعزيز المهارات التقنية ولضمان وجود مساهمات تعزز جهود الاتحاد الرامية إلى تشجيع وتسهيل وتعجيل الانتقال إلى الإصدار السادس ونشره،</w:t>
      </w:r>
    </w:p>
    <w:p w14:paraId="2B2E121A" w14:textId="77777777" w:rsidR="006664C5" w:rsidRPr="009901E0" w:rsidRDefault="006664C5" w:rsidP="006664C5">
      <w:pPr>
        <w:pStyle w:val="Call"/>
        <w:rPr>
          <w:rtl/>
        </w:rPr>
      </w:pPr>
      <w:r w:rsidRPr="009901E0">
        <w:rPr>
          <w:rFonts w:hint="cs"/>
          <w:rtl/>
        </w:rPr>
        <w:t>تكلف</w:t>
      </w:r>
      <w:r w:rsidRPr="009901E0">
        <w:rPr>
          <w:rtl/>
        </w:rPr>
        <w:t xml:space="preserve"> </w:t>
      </w:r>
      <w:r w:rsidRPr="009901E0">
        <w:rPr>
          <w:rFonts w:hint="cs"/>
          <w:rtl/>
        </w:rPr>
        <w:t>مدير مكتب تقييس الاتصالات، بالتعاون الوثيق مع مدير مكتب تنمية الاتصالات</w:t>
      </w:r>
    </w:p>
    <w:p w14:paraId="217939ED" w14:textId="77777777" w:rsidR="006664C5" w:rsidRPr="009901E0" w:rsidRDefault="006664C5" w:rsidP="006664C5">
      <w:pPr>
        <w:rPr>
          <w:noProof/>
          <w:rtl/>
          <w:lang w:bidi="ar-EG"/>
        </w:rPr>
      </w:pPr>
      <w:r w:rsidRPr="009901E0">
        <w:rPr>
          <w:noProof/>
          <w:lang w:bidi="ar-EG"/>
        </w:rPr>
        <w:t>1</w:t>
      </w:r>
      <w:r w:rsidRPr="009901E0">
        <w:rPr>
          <w:rFonts w:hint="cs"/>
          <w:noProof/>
          <w:rtl/>
          <w:lang w:bidi="ar-EG"/>
        </w:rPr>
        <w:tab/>
        <w:t>بمواصلة الأنشطة الجارية بين مكتب تقييس الاتصالات</w:t>
      </w:r>
      <w:r w:rsidRPr="009901E0">
        <w:rPr>
          <w:rFonts w:hint="eastAsia"/>
          <w:noProof/>
          <w:rtl/>
          <w:lang w:bidi="ar-EG"/>
        </w:rPr>
        <w:t> </w:t>
      </w:r>
      <w:r w:rsidRPr="009901E0">
        <w:rPr>
          <w:rFonts w:hint="cs"/>
          <w:noProof/>
          <w:rtl/>
          <w:lang w:bidi="ar-EG"/>
        </w:rPr>
        <w:t>ومكتب تنمية الاتصالات، مع مراعاة مشاركة أولئك الشركاء الراغبين في المساهمة بخبرتهم لمساعدة البلدان النامية في تسهيل الانتقال ونشر الإصدار السادس لبروتوكول الإنترنت، والاستجابة لاحتياجاتها الإقليمية كما حددها مكتب تنمية الاتصالات بمراعاة القرار</w:t>
      </w:r>
      <w:r w:rsidRPr="009901E0">
        <w:rPr>
          <w:rFonts w:hint="eastAsia"/>
          <w:noProof/>
          <w:rtl/>
          <w:lang w:bidi="ar-EG"/>
        </w:rPr>
        <w:t> </w:t>
      </w:r>
      <w:r w:rsidRPr="009901E0">
        <w:rPr>
          <w:noProof/>
          <w:lang w:bidi="ar-EG"/>
        </w:rPr>
        <w:t>63</w:t>
      </w:r>
      <w:r w:rsidRPr="009901E0">
        <w:rPr>
          <w:rFonts w:hint="eastAsia"/>
          <w:noProof/>
          <w:rtl/>
          <w:lang w:bidi="ar-EG"/>
        </w:rPr>
        <w:t> </w:t>
      </w:r>
      <w:r w:rsidRPr="009901E0">
        <w:rPr>
          <w:rFonts w:hint="cs"/>
          <w:noProof/>
          <w:rtl/>
          <w:lang w:bidi="ar-EG"/>
        </w:rPr>
        <w:t>(المراجَع في </w:t>
      </w:r>
      <w:r w:rsidRPr="009901E0">
        <w:rPr>
          <w:rFonts w:hint="eastAsia"/>
          <w:noProof/>
          <w:rtl/>
          <w:lang w:bidi="ar-EG"/>
        </w:rPr>
        <w:t>كيغالي،</w:t>
      </w:r>
      <w:r w:rsidRPr="009901E0">
        <w:rPr>
          <w:noProof/>
          <w:rtl/>
          <w:lang w:bidi="ar-EG"/>
        </w:rPr>
        <w:t xml:space="preserve"> 2022</w:t>
      </w:r>
      <w:r w:rsidRPr="009901E0">
        <w:rPr>
          <w:rFonts w:hint="cs"/>
          <w:noProof/>
          <w:rtl/>
          <w:lang w:bidi="ar-EG"/>
        </w:rPr>
        <w:t>)؛</w:t>
      </w:r>
    </w:p>
    <w:p w14:paraId="42B001B4" w14:textId="77777777" w:rsidR="006664C5" w:rsidRPr="009901E0" w:rsidRDefault="006664C5" w:rsidP="006664C5">
      <w:pPr>
        <w:rPr>
          <w:noProof/>
          <w:rtl/>
          <w:lang w:val="fr-FR" w:bidi="ar-EG"/>
        </w:rPr>
      </w:pPr>
      <w:r w:rsidRPr="009901E0">
        <w:rPr>
          <w:noProof/>
          <w:lang w:val="fr-FR" w:bidi="ar-EG"/>
        </w:rPr>
        <w:t>2</w:t>
      </w:r>
      <w:r w:rsidRPr="009901E0">
        <w:rPr>
          <w:rFonts w:hint="cs"/>
          <w:noProof/>
          <w:rtl/>
          <w:lang w:val="fr-FR" w:bidi="ar-EG"/>
        </w:rPr>
        <w:tab/>
      </w:r>
      <w:r w:rsidRPr="009901E0">
        <w:rPr>
          <w:rFonts w:hint="eastAsia"/>
          <w:noProof/>
          <w:rtl/>
          <w:lang w:val="fr-FR" w:bidi="ar-EG"/>
        </w:rPr>
        <w:t>ب</w:t>
      </w:r>
      <w:r w:rsidRPr="009901E0">
        <w:rPr>
          <w:rFonts w:hint="cs"/>
          <w:noProof/>
          <w:rtl/>
          <w:lang w:val="fr-FR" w:bidi="ar-EG"/>
        </w:rPr>
        <w:t>إدارة و</w:t>
      </w:r>
      <w:r w:rsidRPr="009901E0">
        <w:rPr>
          <w:rFonts w:hint="eastAsia"/>
          <w:noProof/>
          <w:rtl/>
          <w:lang w:val="fr-FR" w:bidi="ar-EG"/>
        </w:rPr>
        <w:t>تحديث</w:t>
      </w:r>
      <w:r w:rsidRPr="009901E0">
        <w:rPr>
          <w:noProof/>
          <w:rtl/>
          <w:lang w:val="fr-FR" w:bidi="ar-EG"/>
        </w:rPr>
        <w:t xml:space="preserve"> </w:t>
      </w:r>
      <w:r w:rsidRPr="009901E0">
        <w:rPr>
          <w:rFonts w:hint="cs"/>
          <w:noProof/>
          <w:rtl/>
          <w:lang w:val="fr-FR" w:bidi="ar-EG"/>
        </w:rPr>
        <w:t>وتعزيز الموقع الإلكتروني الذي يقدم معلومات عن الأنشطة العالمية المتصلة بالإصدار السادس، بما في ذلك</w:t>
      </w:r>
      <w:r w:rsidRPr="009901E0">
        <w:rPr>
          <w:rFonts w:hint="cs"/>
          <w:noProof/>
          <w:rtl/>
          <w:lang w:bidi="ar-EG"/>
        </w:rPr>
        <w:t xml:space="preserve"> الروابط الإلكترونية لرصد المبادرات وتتبعها</w:t>
      </w:r>
      <w:r w:rsidRPr="009901E0">
        <w:rPr>
          <w:rFonts w:hint="cs"/>
          <w:noProof/>
          <w:rtl/>
          <w:lang w:val="fr-FR" w:bidi="ar-EG"/>
        </w:rPr>
        <w:t xml:space="preserve"> لتسهيل إذكاء الوعي بأهمية نشر الإصدار السادس لجميع أعضاء الاتحاد والكيانات المهتمة، وتقديم معلومات تتعلق بأنشطة التدريب التي يضطلع بها الاتحاد الدولي للاتصالات والمنظمات ذات الصلة (مثل سجلات الإنترنت الإقليمية </w:t>
      </w:r>
      <w:r w:rsidRPr="009901E0">
        <w:rPr>
          <w:noProof/>
          <w:lang w:val="fr-FR" w:bidi="ar-EG"/>
        </w:rPr>
        <w:t>(RIR)</w:t>
      </w:r>
      <w:r w:rsidRPr="009901E0">
        <w:rPr>
          <w:rFonts w:hint="cs"/>
          <w:noProof/>
          <w:rtl/>
          <w:lang w:val="fr-FR" w:bidi="ar-EG"/>
        </w:rPr>
        <w:t xml:space="preserve"> ومجموعات مشغلي الشبكات وجمعية الإنترنت </w:t>
      </w:r>
      <w:r w:rsidRPr="009901E0">
        <w:rPr>
          <w:noProof/>
          <w:lang w:val="fr-FR" w:bidi="ar-EG"/>
        </w:rPr>
        <w:t>(ISOC)</w:t>
      </w:r>
      <w:r w:rsidRPr="009901E0">
        <w:rPr>
          <w:rFonts w:hint="cs"/>
          <w:noProof/>
          <w:rtl/>
          <w:lang w:val="fr-FR" w:bidi="ar-EG"/>
        </w:rPr>
        <w:t>)؛</w:t>
      </w:r>
    </w:p>
    <w:p w14:paraId="753E309A" w14:textId="77777777" w:rsidR="006664C5" w:rsidRPr="009901E0" w:rsidRDefault="006664C5" w:rsidP="006664C5">
      <w:pPr>
        <w:rPr>
          <w:noProof/>
          <w:rtl/>
          <w:lang w:val="fr-FR" w:bidi="ar-EG"/>
        </w:rPr>
      </w:pPr>
      <w:r w:rsidRPr="009901E0">
        <w:rPr>
          <w:noProof/>
          <w:lang w:val="fr-FR" w:bidi="ar-EG"/>
        </w:rPr>
        <w:t>3</w:t>
      </w:r>
      <w:r w:rsidRPr="009901E0">
        <w:rPr>
          <w:rFonts w:hint="cs"/>
          <w:rtl/>
        </w:rPr>
        <w:tab/>
        <w:t xml:space="preserve">بإذكاء الوعي بأهمية الانتقال إلى الإصدار السادس لبروتوكول الإنترنت ونشره وتسهيل أنشطة بناء القدرات </w:t>
      </w:r>
      <w:r w:rsidRPr="009901E0">
        <w:rPr>
          <w:rFonts w:hint="cs"/>
          <w:noProof/>
          <w:rtl/>
          <w:lang w:val="fr-FR" w:bidi="ar-EG"/>
        </w:rPr>
        <w:t>البشرية</w:t>
      </w:r>
      <w:r w:rsidRPr="009901E0">
        <w:rPr>
          <w:rFonts w:hint="cs"/>
          <w:rtl/>
        </w:rPr>
        <w:t xml:space="preserve"> من خلال التدريب المشترك بمشاركة الخبراء المعنيين من الكيانات ذات الصلة وتوفير المعلومات بما في ذلك خرائط طريق ومبادئ توجيهية والمساعدة التقنية في مواصلة إنشاء مختبرات خاصة باختبارات</w:t>
      </w:r>
      <w:r w:rsidRPr="009901E0">
        <w:rPr>
          <w:rFonts w:hint="cs"/>
          <w:noProof/>
          <w:rtl/>
          <w:lang w:val="fr-FR" w:bidi="ar-EG"/>
        </w:rPr>
        <w:t xml:space="preserve"> الإصدار السادس لبروتوكول الإنترنت في البلدان النامية بالتعاون مع المنظمات ذات الصلة،</w:t>
      </w:r>
      <w:r w:rsidRPr="009901E0">
        <w:rPr>
          <w:rFonts w:hint="cs"/>
          <w:rtl/>
          <w:lang w:bidi="ar-EG"/>
        </w:rPr>
        <w:t xml:space="preserve"> </w:t>
      </w:r>
      <w:r w:rsidRPr="009901E0">
        <w:rPr>
          <w:rFonts w:hint="cs"/>
          <w:noProof/>
          <w:rtl/>
          <w:lang w:val="fr-FR" w:bidi="ar-EG"/>
        </w:rPr>
        <w:t>وإذكاء الوعي بضرورة نشر الإصدار السادس، نظراً إلى الطلب الكبير على عناوين بروتوكول الإنترنت لأجهزة إنترنت</w:t>
      </w:r>
      <w:r w:rsidRPr="009901E0">
        <w:rPr>
          <w:rFonts w:hint="eastAsia"/>
          <w:noProof/>
          <w:rtl/>
          <w:lang w:val="fr-FR" w:bidi="ar-EG"/>
        </w:rPr>
        <w:t> </w:t>
      </w:r>
      <w:r w:rsidRPr="009901E0">
        <w:rPr>
          <w:rFonts w:hint="cs"/>
          <w:noProof/>
          <w:rtl/>
          <w:lang w:val="fr-FR" w:bidi="ar-EG"/>
        </w:rPr>
        <w:t>الأشياء؛</w:t>
      </w:r>
    </w:p>
    <w:p w14:paraId="6DDB7875" w14:textId="77777777" w:rsidR="006664C5" w:rsidRPr="009901E0" w:rsidRDefault="006664C5" w:rsidP="006664C5">
      <w:pPr>
        <w:rPr>
          <w:noProof/>
          <w:rtl/>
          <w:lang w:val="fr-FR" w:bidi="ar-EG"/>
        </w:rPr>
      </w:pPr>
      <w:r w:rsidRPr="009901E0">
        <w:rPr>
          <w:rFonts w:hint="cs"/>
          <w:noProof/>
          <w:rtl/>
          <w:lang w:val="fr-FR" w:bidi="ar-EG"/>
        </w:rPr>
        <w:t>4</w:t>
      </w:r>
      <w:r w:rsidRPr="009901E0">
        <w:rPr>
          <w:noProof/>
          <w:rtl/>
          <w:lang w:val="fr-FR" w:bidi="ar-EG"/>
        </w:rPr>
        <w:tab/>
      </w:r>
      <w:r w:rsidRPr="009901E0">
        <w:rPr>
          <w:rFonts w:hint="cs"/>
          <w:noProof/>
          <w:rtl/>
          <w:lang w:val="fr-FR" w:bidi="ar-EG"/>
        </w:rPr>
        <w:t>ب</w:t>
      </w:r>
      <w:r w:rsidRPr="009901E0">
        <w:rPr>
          <w:noProof/>
          <w:rtl/>
          <w:lang w:val="fr-FR" w:bidi="ar-EG"/>
        </w:rPr>
        <w:t xml:space="preserve">تعزيز الممارسات </w:t>
      </w:r>
      <w:r w:rsidRPr="009901E0">
        <w:rPr>
          <w:rFonts w:hint="cs"/>
          <w:noProof/>
          <w:rtl/>
          <w:lang w:val="fr-FR" w:bidi="ar-EG"/>
        </w:rPr>
        <w:t xml:space="preserve">الفضلى </w:t>
      </w:r>
      <w:r w:rsidRPr="009901E0">
        <w:rPr>
          <w:noProof/>
          <w:rtl/>
          <w:lang w:val="fr-FR" w:bidi="ar-EG"/>
        </w:rPr>
        <w:t xml:space="preserve">في البرامج الحكومية، بما في ذلك المشتريات، لتسهيل </w:t>
      </w:r>
      <w:r w:rsidRPr="009901E0">
        <w:rPr>
          <w:rFonts w:hint="cs"/>
          <w:noProof/>
          <w:rtl/>
          <w:lang w:val="fr-FR" w:bidi="ar-EG"/>
        </w:rPr>
        <w:t>الانتقال إلى</w:t>
      </w:r>
      <w:r w:rsidRPr="009901E0">
        <w:rPr>
          <w:noProof/>
          <w:rtl/>
          <w:lang w:val="fr-FR" w:bidi="ar-EG"/>
        </w:rPr>
        <w:t xml:space="preserve"> </w:t>
      </w:r>
      <w:r w:rsidRPr="009901E0">
        <w:rPr>
          <w:rFonts w:hint="cs"/>
          <w:noProof/>
          <w:spacing w:val="-2"/>
          <w:rtl/>
          <w:lang w:bidi="ar-EG"/>
        </w:rPr>
        <w:t>الإصدار السادس لبروتوكول الإنترنت ونشره</w:t>
      </w:r>
      <w:r w:rsidRPr="009901E0">
        <w:rPr>
          <w:noProof/>
          <w:rtl/>
          <w:lang w:val="fr-FR" w:bidi="ar-EG"/>
        </w:rPr>
        <w:t>؛</w:t>
      </w:r>
    </w:p>
    <w:p w14:paraId="17A90BBB" w14:textId="77777777" w:rsidR="006664C5" w:rsidRPr="009901E0" w:rsidRDefault="006664C5" w:rsidP="006664C5">
      <w:pPr>
        <w:rPr>
          <w:noProof/>
          <w:rtl/>
          <w:lang w:val="fr-FR" w:bidi="ar-EG"/>
        </w:rPr>
      </w:pPr>
      <w:r w:rsidRPr="009901E0">
        <w:rPr>
          <w:rFonts w:hint="cs"/>
          <w:noProof/>
          <w:rtl/>
          <w:lang w:val="fr-FR" w:bidi="ar-EG"/>
        </w:rPr>
        <w:t>5</w:t>
      </w:r>
      <w:r w:rsidRPr="009901E0">
        <w:rPr>
          <w:noProof/>
          <w:rtl/>
          <w:lang w:val="fr-FR" w:bidi="ar-EG"/>
        </w:rPr>
        <w:tab/>
      </w:r>
      <w:r w:rsidRPr="009901E0">
        <w:rPr>
          <w:rFonts w:hint="cs"/>
          <w:noProof/>
          <w:rtl/>
          <w:lang w:val="fr-FR" w:bidi="ar-EG"/>
        </w:rPr>
        <w:t>ب</w:t>
      </w:r>
      <w:r w:rsidRPr="009901E0">
        <w:rPr>
          <w:noProof/>
          <w:rtl/>
          <w:lang w:val="fr-FR" w:bidi="ar-EG"/>
        </w:rPr>
        <w:t xml:space="preserve">تعزيز المناقشات بين الدول الأعضاء في الاتحاد وأعضاء القطاعات والمنظمات الإقليمية والدولية ذات الصلة بشأن </w:t>
      </w:r>
      <w:r w:rsidRPr="009901E0">
        <w:rPr>
          <w:rFonts w:hint="cs"/>
          <w:noProof/>
          <w:rtl/>
          <w:lang w:val="fr-FR" w:bidi="ar-EG"/>
        </w:rPr>
        <w:t>الانتقال إلى</w:t>
      </w:r>
      <w:r w:rsidRPr="009901E0">
        <w:rPr>
          <w:noProof/>
          <w:rtl/>
          <w:lang w:val="fr-FR" w:bidi="ar-EG"/>
        </w:rPr>
        <w:t xml:space="preserve"> </w:t>
      </w:r>
      <w:r w:rsidRPr="009901E0">
        <w:rPr>
          <w:rFonts w:hint="cs"/>
          <w:noProof/>
          <w:spacing w:val="-2"/>
          <w:rtl/>
          <w:lang w:bidi="ar-EG"/>
        </w:rPr>
        <w:t>الإصدار السادس لبروتوكول الإنترنت ونشره</w:t>
      </w:r>
      <w:r w:rsidRPr="009901E0">
        <w:rPr>
          <w:rFonts w:hint="cs"/>
          <w:noProof/>
          <w:rtl/>
          <w:lang w:val="fr-FR" w:bidi="ar-EG"/>
        </w:rPr>
        <w:t>؛</w:t>
      </w:r>
    </w:p>
    <w:p w14:paraId="4B33B5B6" w14:textId="77777777" w:rsidR="006664C5" w:rsidRPr="009901E0" w:rsidRDefault="006664C5" w:rsidP="006664C5">
      <w:pPr>
        <w:rPr>
          <w:noProof/>
          <w:lang w:bidi="ar-EG"/>
        </w:rPr>
      </w:pPr>
      <w:r w:rsidRPr="009901E0">
        <w:rPr>
          <w:rFonts w:hint="cs"/>
          <w:noProof/>
          <w:rtl/>
          <w:lang w:bidi="ar-EG"/>
        </w:rPr>
        <w:t>6</w:t>
      </w:r>
      <w:r w:rsidRPr="009901E0">
        <w:rPr>
          <w:rFonts w:hint="cs"/>
          <w:noProof/>
          <w:rtl/>
          <w:lang w:bidi="ar-EG"/>
        </w:rPr>
        <w:tab/>
        <w:t>بدعم مكتب تنمية الاتصالات في البرنامج التدريبي ذي الصلة بالإصدار السادس لبروتوكول الإنترنت للمهندسين ومشغلي الشبكات ومقدمي المحتوى والخدمات، بشكل رئيسي في البلدان النامية، والذي من شأنه أن يعزز مهاراتهم ويمكنهم تطبيقه أيضاً في منظماتهم لأغراض التخطيط والنشر والتشغيل،</w:t>
      </w:r>
    </w:p>
    <w:p w14:paraId="19CEEA7A" w14:textId="77777777" w:rsidR="006664C5" w:rsidRPr="009901E0" w:rsidRDefault="006664C5" w:rsidP="006664C5">
      <w:pPr>
        <w:pStyle w:val="Call"/>
        <w:rPr>
          <w:rtl/>
          <w:lang w:val="fr-FR"/>
        </w:rPr>
      </w:pPr>
      <w:r w:rsidRPr="009901E0">
        <w:rPr>
          <w:rFonts w:hint="cs"/>
          <w:rtl/>
        </w:rPr>
        <w:t>تكلف</w:t>
      </w:r>
      <w:r w:rsidRPr="009901E0">
        <w:rPr>
          <w:rtl/>
        </w:rPr>
        <w:t xml:space="preserve"> </w:t>
      </w:r>
      <w:r w:rsidRPr="009901E0">
        <w:rPr>
          <w:rFonts w:hint="cs"/>
          <w:rtl/>
          <w:lang w:val="fr-FR"/>
        </w:rPr>
        <w:t>كذلك مدير مكتب تقييس الاتصالات</w:t>
      </w:r>
    </w:p>
    <w:p w14:paraId="3205F841" w14:textId="77777777" w:rsidR="006664C5" w:rsidRPr="009901E0" w:rsidRDefault="006664C5" w:rsidP="006664C5">
      <w:pPr>
        <w:rPr>
          <w:noProof/>
          <w:rtl/>
          <w:lang w:bidi="ar-EG"/>
        </w:rPr>
      </w:pPr>
      <w:r w:rsidRPr="009901E0">
        <w:rPr>
          <w:rFonts w:hint="cs"/>
          <w:noProof/>
          <w:rtl/>
          <w:lang w:bidi="ar-EG"/>
        </w:rPr>
        <w:t>1</w:t>
      </w:r>
      <w:r w:rsidRPr="009901E0">
        <w:rPr>
          <w:noProof/>
          <w:rtl/>
          <w:lang w:bidi="ar-EG"/>
        </w:rPr>
        <w:tab/>
      </w:r>
      <w:r w:rsidRPr="009901E0">
        <w:rPr>
          <w:rFonts w:hint="cs"/>
          <w:noProof/>
          <w:rtl/>
          <w:lang w:bidi="ar-EG"/>
        </w:rPr>
        <w:t>برفع تقرير إلى مجلس الاتحاد وإلى الجمعية العالمية لتقييس الاتصالات لعام </w:t>
      </w:r>
      <w:r w:rsidRPr="009901E0">
        <w:rPr>
          <w:noProof/>
          <w:lang w:bidi="ar-EG"/>
        </w:rPr>
        <w:t>2028</w:t>
      </w:r>
      <w:r w:rsidRPr="009901E0">
        <w:rPr>
          <w:rFonts w:hint="cs"/>
          <w:noProof/>
          <w:rtl/>
          <w:lang w:bidi="ar-EG"/>
        </w:rPr>
        <w:t xml:space="preserve"> أيضاً، بشأن التقدم المحرز في الإجراءات المتخذة فيما يتعلق بفقرة</w:t>
      </w:r>
      <w:r w:rsidRPr="009901E0">
        <w:rPr>
          <w:rFonts w:hint="eastAsia"/>
          <w:noProof/>
          <w:rtl/>
          <w:lang w:bidi="ar-EG"/>
        </w:rPr>
        <w:t> </w:t>
      </w:r>
      <w:r w:rsidRPr="009901E0">
        <w:rPr>
          <w:rFonts w:hint="cs"/>
          <w:noProof/>
          <w:rtl/>
          <w:lang w:bidi="ar-EG"/>
        </w:rPr>
        <w:t>"</w:t>
      </w:r>
      <w:r w:rsidRPr="009901E0">
        <w:rPr>
          <w:rFonts w:hint="eastAsia"/>
          <w:i/>
          <w:iCs/>
          <w:noProof/>
          <w:rtl/>
          <w:lang w:bidi="ar-EG"/>
        </w:rPr>
        <w:t> </w:t>
      </w:r>
      <w:r w:rsidRPr="009901E0">
        <w:rPr>
          <w:rFonts w:hint="cs"/>
          <w:i/>
          <w:iCs/>
          <w:noProof/>
          <w:rtl/>
          <w:lang w:bidi="ar-EG"/>
        </w:rPr>
        <w:t>تقرر</w:t>
      </w:r>
      <w:r w:rsidRPr="009901E0">
        <w:rPr>
          <w:rFonts w:hint="cs"/>
          <w:noProof/>
          <w:rtl/>
          <w:lang w:bidi="ar-EG"/>
        </w:rPr>
        <w:t>" أعلاه؛</w:t>
      </w:r>
    </w:p>
    <w:p w14:paraId="2A11965A" w14:textId="77777777" w:rsidR="006664C5" w:rsidRPr="009901E0" w:rsidRDefault="006664C5" w:rsidP="006664C5">
      <w:pPr>
        <w:rPr>
          <w:noProof/>
          <w:rtl/>
          <w:lang w:bidi="ar-EG"/>
        </w:rPr>
      </w:pPr>
      <w:r w:rsidRPr="009901E0">
        <w:rPr>
          <w:rFonts w:hint="cs"/>
          <w:noProof/>
          <w:rtl/>
          <w:lang w:bidi="ar-EG"/>
        </w:rPr>
        <w:t>2</w:t>
      </w:r>
      <w:r w:rsidRPr="009901E0">
        <w:rPr>
          <w:noProof/>
          <w:rtl/>
          <w:lang w:bidi="ar-EG"/>
        </w:rPr>
        <w:tab/>
      </w:r>
      <w:r w:rsidRPr="009901E0">
        <w:rPr>
          <w:rFonts w:hint="cs"/>
          <w:noProof/>
          <w:rtl/>
          <w:lang w:bidi="ar-EG"/>
        </w:rPr>
        <w:t>ب</w:t>
      </w:r>
      <w:r w:rsidRPr="009901E0">
        <w:rPr>
          <w:noProof/>
          <w:rtl/>
          <w:lang w:bidi="ar-EG"/>
        </w:rPr>
        <w:t>التعاون مع أصحاب المصلحة المعنيين لتعزيز أجهزة الشبكة ومعدات أماكن العملاء (</w:t>
      </w:r>
      <w:r w:rsidRPr="009901E0">
        <w:rPr>
          <w:noProof/>
          <w:lang w:bidi="ar-EG"/>
        </w:rPr>
        <w:t>CPE</w:t>
      </w:r>
      <w:r w:rsidRPr="009901E0">
        <w:rPr>
          <w:noProof/>
          <w:rtl/>
          <w:lang w:bidi="ar-EG"/>
        </w:rPr>
        <w:t xml:space="preserve">) ذات </w:t>
      </w:r>
      <w:r w:rsidRPr="009901E0">
        <w:rPr>
          <w:rFonts w:hint="cs"/>
          <w:noProof/>
          <w:rtl/>
          <w:lang w:bidi="ar-EG"/>
        </w:rPr>
        <w:t>الكدسة</w:t>
      </w:r>
      <w:r w:rsidRPr="009901E0">
        <w:rPr>
          <w:noProof/>
          <w:rtl/>
          <w:lang w:bidi="ar-EG"/>
        </w:rPr>
        <w:t xml:space="preserve"> المزدوجة، وخاصة في البلدان النامية</w:t>
      </w:r>
      <w:r w:rsidRPr="009901E0">
        <w:rPr>
          <w:rFonts w:hint="cs"/>
          <w:noProof/>
          <w:rtl/>
          <w:lang w:bidi="ar-EG"/>
        </w:rPr>
        <w:t>،</w:t>
      </w:r>
    </w:p>
    <w:p w14:paraId="7FC1D222" w14:textId="77777777" w:rsidR="001761E0" w:rsidRPr="009901E0" w:rsidRDefault="001761E0" w:rsidP="006664C5">
      <w:pPr>
        <w:rPr>
          <w:noProof/>
          <w:rtl/>
          <w:lang w:bidi="ar-EG"/>
        </w:rPr>
      </w:pPr>
      <w:r w:rsidRPr="009901E0">
        <w:rPr>
          <w:noProof/>
          <w:rtl/>
          <w:lang w:bidi="ar-EG"/>
        </w:rPr>
        <w:br w:type="page"/>
      </w:r>
    </w:p>
    <w:p w14:paraId="49A76194" w14:textId="77777777" w:rsidR="006664C5" w:rsidRPr="009901E0" w:rsidRDefault="006664C5" w:rsidP="006664C5">
      <w:pPr>
        <w:pStyle w:val="Call"/>
        <w:rPr>
          <w:rtl/>
        </w:rPr>
      </w:pPr>
      <w:r w:rsidRPr="009901E0">
        <w:rPr>
          <w:rFonts w:hint="cs"/>
          <w:rtl/>
        </w:rPr>
        <w:lastRenderedPageBreak/>
        <w:t>تدعو الدول الأعضاء وأعضاء القطاع</w:t>
      </w:r>
      <w:r w:rsidRPr="009901E0">
        <w:rPr>
          <w:rFonts w:hint="cs"/>
          <w:noProof/>
          <w:spacing w:val="2"/>
          <w:rtl/>
          <w:lang w:bidi="ar-EG"/>
        </w:rPr>
        <w:t xml:space="preserve"> إلى</w:t>
      </w:r>
    </w:p>
    <w:p w14:paraId="35575517" w14:textId="77777777" w:rsidR="006664C5" w:rsidRPr="009901E0" w:rsidRDefault="006664C5" w:rsidP="006664C5">
      <w:pPr>
        <w:rPr>
          <w:noProof/>
          <w:rtl/>
          <w:lang w:bidi="ar-EG"/>
        </w:rPr>
      </w:pPr>
      <w:r w:rsidRPr="009901E0">
        <w:rPr>
          <w:noProof/>
          <w:lang w:bidi="ar-EG"/>
        </w:rPr>
        <w:t>1</w:t>
      </w:r>
      <w:r w:rsidRPr="009901E0">
        <w:rPr>
          <w:rFonts w:hint="cs"/>
          <w:noProof/>
          <w:rtl/>
          <w:lang w:bidi="ar-EG"/>
        </w:rPr>
        <w:tab/>
        <w:t>النهوض، من خلال المعارف المكتسبة وفقاً لهذا القرار، بمبادرات محددة على الصعيد الوطني، تعزز التفاعل مع الهيئات الحكومية والخاصة والأكاديمية ومنظمات المجتمع المدني بغرض تبادل المعلومات اللازمة لنشر الإصدار السادس، كل</w:t>
      </w:r>
      <w:r w:rsidRPr="009901E0">
        <w:rPr>
          <w:rFonts w:hint="eastAsia"/>
          <w:noProof/>
          <w:rtl/>
          <w:lang w:bidi="ar-EG"/>
        </w:rPr>
        <w:t xml:space="preserve"> في </w:t>
      </w:r>
      <w:r w:rsidRPr="009901E0">
        <w:rPr>
          <w:rFonts w:hint="cs"/>
          <w:noProof/>
          <w:rtl/>
          <w:lang w:bidi="ar-EG"/>
        </w:rPr>
        <w:t>بلده؛</w:t>
      </w:r>
    </w:p>
    <w:p w14:paraId="72682387" w14:textId="77777777" w:rsidR="006664C5" w:rsidRPr="009901E0" w:rsidRDefault="006664C5" w:rsidP="006664C5">
      <w:pPr>
        <w:rPr>
          <w:noProof/>
          <w:rtl/>
          <w:lang w:bidi="ar-EG"/>
        </w:rPr>
      </w:pPr>
      <w:r w:rsidRPr="009901E0">
        <w:rPr>
          <w:noProof/>
          <w:lang w:bidi="ar-EG"/>
        </w:rPr>
        <w:t>2</w:t>
      </w:r>
      <w:r w:rsidRPr="009901E0">
        <w:rPr>
          <w:noProof/>
          <w:lang w:bidi="ar-EG"/>
        </w:rPr>
        <w:tab/>
      </w:r>
      <w:r w:rsidRPr="009901E0">
        <w:rPr>
          <w:rFonts w:hint="cs"/>
          <w:noProof/>
          <w:rtl/>
          <w:lang w:bidi="ar-EG"/>
        </w:rPr>
        <w:t>الحرص على أن تتمتع تجهيزات الشبكة والمعدات الحاسوبية والبرمجيات الجديدة بإمكانات الإصدار السادس، والتعاون مع المنظمات الدولية ذات الصلة في هذا الصدد؛</w:t>
      </w:r>
    </w:p>
    <w:p w14:paraId="2027D985" w14:textId="77777777" w:rsidR="006664C5" w:rsidRPr="009901E0" w:rsidRDefault="006664C5" w:rsidP="006664C5">
      <w:pPr>
        <w:rPr>
          <w:noProof/>
          <w:rtl/>
          <w:lang w:bidi="ar-EG"/>
        </w:rPr>
      </w:pPr>
      <w:r w:rsidRPr="009901E0">
        <w:rPr>
          <w:noProof/>
          <w:lang w:bidi="ar-EG"/>
        </w:rPr>
        <w:t>3</w:t>
      </w:r>
      <w:r w:rsidRPr="009901E0">
        <w:rPr>
          <w:noProof/>
          <w:lang w:bidi="ar-EG"/>
        </w:rPr>
        <w:tab/>
      </w:r>
      <w:r w:rsidRPr="009901E0">
        <w:rPr>
          <w:rFonts w:hint="cs"/>
          <w:noProof/>
          <w:rtl/>
          <w:lang w:bidi="ar-EG"/>
        </w:rPr>
        <w:t>النظر في الالتزام بنشر الإصدار السادس والإبلاغ عن التقدم المحرز في هذا المجال؛</w:t>
      </w:r>
    </w:p>
    <w:p w14:paraId="33D09750" w14:textId="77777777" w:rsidR="006664C5" w:rsidRPr="009901E0" w:rsidRDefault="006664C5" w:rsidP="006664C5">
      <w:pPr>
        <w:rPr>
          <w:noProof/>
          <w:rtl/>
          <w:lang w:bidi="ar-EG"/>
        </w:rPr>
      </w:pPr>
      <w:r w:rsidRPr="009901E0">
        <w:rPr>
          <w:rFonts w:hint="cs"/>
          <w:noProof/>
          <w:rtl/>
          <w:lang w:bidi="ar-EG"/>
        </w:rPr>
        <w:t>4</w:t>
      </w:r>
      <w:r w:rsidRPr="009901E0">
        <w:rPr>
          <w:noProof/>
          <w:rtl/>
          <w:lang w:bidi="ar-EG"/>
        </w:rPr>
        <w:tab/>
      </w:r>
      <w:r w:rsidRPr="009901E0">
        <w:rPr>
          <w:rFonts w:hint="cs"/>
          <w:noProof/>
          <w:rtl/>
          <w:lang w:bidi="ar-EG"/>
        </w:rPr>
        <w:t>وضع الخطط المناسبة لنشر الإصدار السادس لبروتوكول الإنترنت؛</w:t>
      </w:r>
    </w:p>
    <w:p w14:paraId="6449A34A" w14:textId="77777777" w:rsidR="006664C5" w:rsidRPr="009901E0" w:rsidRDefault="006664C5" w:rsidP="006664C5">
      <w:pPr>
        <w:rPr>
          <w:noProof/>
          <w:rtl/>
          <w:lang w:bidi="ar-EG"/>
        </w:rPr>
      </w:pPr>
      <w:r w:rsidRPr="009901E0">
        <w:rPr>
          <w:rFonts w:hint="cs"/>
          <w:noProof/>
          <w:rtl/>
          <w:lang w:bidi="ar-EG"/>
        </w:rPr>
        <w:t>5</w:t>
      </w:r>
      <w:r w:rsidRPr="009901E0">
        <w:rPr>
          <w:noProof/>
          <w:rtl/>
          <w:lang w:bidi="ar-EG"/>
        </w:rPr>
        <w:tab/>
        <w:t xml:space="preserve">الاستفادة من </w:t>
      </w:r>
      <w:r w:rsidRPr="009901E0">
        <w:rPr>
          <w:rFonts w:hint="cs"/>
          <w:noProof/>
          <w:rtl/>
          <w:lang w:bidi="ar-EG"/>
        </w:rPr>
        <w:t>ال</w:t>
      </w:r>
      <w:r w:rsidRPr="009901E0">
        <w:rPr>
          <w:noProof/>
          <w:rtl/>
          <w:lang w:bidi="ar-EG"/>
        </w:rPr>
        <w:t xml:space="preserve">موقع </w:t>
      </w:r>
      <w:r w:rsidRPr="009901E0">
        <w:rPr>
          <w:rFonts w:hint="cs"/>
          <w:noProof/>
          <w:rtl/>
          <w:lang w:bidi="ar-EG"/>
        </w:rPr>
        <w:t>الإلكتروني ل</w:t>
      </w:r>
      <w:r w:rsidRPr="009901E0">
        <w:rPr>
          <w:noProof/>
          <w:rtl/>
          <w:lang w:bidi="ar-EG"/>
        </w:rPr>
        <w:t>لاتحا</w:t>
      </w:r>
      <w:r w:rsidRPr="009901E0">
        <w:rPr>
          <w:rFonts w:hint="cs"/>
          <w:noProof/>
          <w:rtl/>
          <w:lang w:bidi="ar-EG"/>
        </w:rPr>
        <w:t>د</w:t>
      </w:r>
      <w:r w:rsidRPr="009901E0">
        <w:rPr>
          <w:noProof/>
          <w:rtl/>
          <w:lang w:bidi="ar-EG"/>
        </w:rPr>
        <w:t>، والذي يوفر معلومات عن الأنشطة العالمية المتعلقة ب</w:t>
      </w:r>
      <w:r w:rsidRPr="009901E0">
        <w:rPr>
          <w:rFonts w:hint="cs"/>
          <w:noProof/>
          <w:rtl/>
          <w:lang w:bidi="ar-EG"/>
        </w:rPr>
        <w:t>الإصدار السادس لبروتوكول الإنترنت</w:t>
      </w:r>
      <w:r w:rsidRPr="009901E0">
        <w:rPr>
          <w:noProof/>
          <w:rtl/>
          <w:lang w:bidi="ar-EG"/>
        </w:rPr>
        <w:t>؛</w:t>
      </w:r>
    </w:p>
    <w:p w14:paraId="780A35CE" w14:textId="77777777" w:rsidR="006664C5" w:rsidRPr="009901E0" w:rsidRDefault="006664C5" w:rsidP="006664C5">
      <w:pPr>
        <w:rPr>
          <w:noProof/>
          <w:rtl/>
          <w:lang w:bidi="ar-EG"/>
        </w:rPr>
      </w:pPr>
      <w:r w:rsidRPr="009901E0">
        <w:rPr>
          <w:rFonts w:hint="cs"/>
          <w:noProof/>
          <w:rtl/>
          <w:lang w:bidi="ar-EG"/>
        </w:rPr>
        <w:t>6</w:t>
      </w:r>
      <w:r w:rsidRPr="009901E0">
        <w:rPr>
          <w:noProof/>
          <w:rtl/>
          <w:lang w:bidi="ar-EG"/>
        </w:rPr>
        <w:tab/>
        <w:t xml:space="preserve">النظر في </w:t>
      </w:r>
      <w:r w:rsidRPr="009901E0">
        <w:rPr>
          <w:rFonts w:hint="cs"/>
          <w:noProof/>
          <w:rtl/>
          <w:lang w:bidi="ar-EG"/>
        </w:rPr>
        <w:t>ال</w:t>
      </w:r>
      <w:r w:rsidRPr="009901E0">
        <w:rPr>
          <w:noProof/>
          <w:rtl/>
          <w:lang w:bidi="ar-EG"/>
        </w:rPr>
        <w:t>كيف</w:t>
      </w:r>
      <w:r w:rsidRPr="009901E0">
        <w:rPr>
          <w:rFonts w:hint="cs"/>
          <w:noProof/>
          <w:rtl/>
          <w:lang w:bidi="ar-EG"/>
        </w:rPr>
        <w:t>ية التي يمكن بها لأطر</w:t>
      </w:r>
      <w:r w:rsidRPr="009901E0">
        <w:rPr>
          <w:noProof/>
          <w:rtl/>
          <w:lang w:bidi="ar-EG"/>
        </w:rPr>
        <w:t xml:space="preserve"> المشتريات العامة وآليات السوق </w:t>
      </w:r>
      <w:r w:rsidRPr="009901E0">
        <w:rPr>
          <w:rFonts w:hint="cs"/>
          <w:noProof/>
          <w:rtl/>
          <w:lang w:bidi="ar-EG"/>
        </w:rPr>
        <w:t>أن تشجع</w:t>
      </w:r>
      <w:r w:rsidRPr="009901E0">
        <w:rPr>
          <w:noProof/>
          <w:rtl/>
          <w:lang w:bidi="ar-EG"/>
        </w:rPr>
        <w:t xml:space="preserve"> وتسهل وتسرع النشر</w:t>
      </w:r>
      <w:r w:rsidRPr="009901E0">
        <w:rPr>
          <w:rFonts w:hint="cs"/>
          <w:noProof/>
          <w:rtl/>
          <w:lang w:bidi="ar-EG"/>
        </w:rPr>
        <w:t>،</w:t>
      </w:r>
    </w:p>
    <w:p w14:paraId="3ABF1D91" w14:textId="77777777" w:rsidR="006664C5" w:rsidRPr="009901E0" w:rsidRDefault="006664C5" w:rsidP="006664C5">
      <w:pPr>
        <w:pStyle w:val="Call"/>
        <w:rPr>
          <w:noProof/>
          <w:rtl/>
          <w:lang w:bidi="ar-EG"/>
        </w:rPr>
      </w:pPr>
      <w:r w:rsidRPr="009901E0">
        <w:rPr>
          <w:rFonts w:hint="cs"/>
          <w:noProof/>
          <w:rtl/>
          <w:lang w:bidi="ar-EG"/>
        </w:rPr>
        <w:t>تدعو الدول الأعضاء إلى</w:t>
      </w:r>
    </w:p>
    <w:p w14:paraId="50DE15B9" w14:textId="77777777" w:rsidR="006664C5" w:rsidRPr="009901E0" w:rsidRDefault="006664C5" w:rsidP="006664C5">
      <w:pPr>
        <w:rPr>
          <w:rtl/>
          <w:lang w:bidi="ar-EG"/>
        </w:rPr>
      </w:pPr>
      <w:r w:rsidRPr="009901E0">
        <w:rPr>
          <w:noProof/>
          <w:lang w:bidi="ar-EG"/>
        </w:rPr>
        <w:t>1</w:t>
      </w:r>
      <w:r w:rsidRPr="009901E0">
        <w:rPr>
          <w:rFonts w:hint="cs"/>
          <w:noProof/>
          <w:rtl/>
          <w:lang w:bidi="ar-EG"/>
        </w:rPr>
        <w:tab/>
        <w:t>وضع سياسات وطنية للنهوض بالتحديث التكنولوجي للأنظمة لضمان أن تكون الخدمات العمومية المقدمة باستخدام بروتوكول الإنترنت والبنى التحتية للاتصالات والمواقع الإلكترونية والتطبيقات ذات الصلة لدى الدول الأعضاء متوافقة مع الإصدار السادس لبروتوكول </w:t>
      </w:r>
      <w:proofErr w:type="gramStart"/>
      <w:r w:rsidRPr="009901E0">
        <w:rPr>
          <w:rFonts w:hint="cs"/>
          <w:noProof/>
          <w:rtl/>
          <w:lang w:bidi="ar-EG"/>
        </w:rPr>
        <w:t>الإنترنت</w:t>
      </w:r>
      <w:r w:rsidRPr="009901E0">
        <w:rPr>
          <w:rFonts w:hint="cs"/>
          <w:rtl/>
          <w:lang w:bidi="ar-EG"/>
        </w:rPr>
        <w:t>؛</w:t>
      </w:r>
      <w:proofErr w:type="gramEnd"/>
    </w:p>
    <w:p w14:paraId="72F43012" w14:textId="77777777" w:rsidR="006664C5" w:rsidRPr="009901E0" w:rsidRDefault="006664C5" w:rsidP="006664C5">
      <w:pPr>
        <w:rPr>
          <w:lang w:bidi="ar-EG"/>
        </w:rPr>
      </w:pPr>
      <w:r w:rsidRPr="009901E0">
        <w:rPr>
          <w:lang w:bidi="ar-EG"/>
        </w:rPr>
        <w:t>2</w:t>
      </w:r>
      <w:r w:rsidRPr="009901E0">
        <w:rPr>
          <w:lang w:bidi="ar-EG"/>
        </w:rPr>
        <w:tab/>
      </w:r>
      <w:r w:rsidRPr="009901E0">
        <w:rPr>
          <w:rFonts w:hint="cs"/>
          <w:rtl/>
          <w:lang w:bidi="ar-EG"/>
        </w:rPr>
        <w:t>النظر في إمكانية وضع برامج وطنية لتشجيع مقدمي خدمات الإنترنت </w:t>
      </w:r>
      <w:r w:rsidRPr="009901E0">
        <w:rPr>
          <w:lang w:bidi="ar-EG"/>
        </w:rPr>
        <w:t>(</w:t>
      </w:r>
      <w:r w:rsidRPr="009901E0">
        <w:t>ISP</w:t>
      </w:r>
      <w:r w:rsidRPr="009901E0">
        <w:rPr>
          <w:lang w:bidi="ar-EG"/>
        </w:rPr>
        <w:t>)</w:t>
      </w:r>
      <w:r w:rsidRPr="009901E0">
        <w:rPr>
          <w:rFonts w:hint="cs"/>
          <w:rtl/>
          <w:lang w:bidi="ar-EG"/>
        </w:rPr>
        <w:t xml:space="preserve"> والمنظمات الأخرى ذات الصلة على نشر الإصدار </w:t>
      </w:r>
      <w:proofErr w:type="gramStart"/>
      <w:r w:rsidRPr="009901E0">
        <w:rPr>
          <w:rFonts w:hint="cs"/>
          <w:rtl/>
          <w:lang w:bidi="ar-EG"/>
        </w:rPr>
        <w:t>السادس؛</w:t>
      </w:r>
      <w:proofErr w:type="gramEnd"/>
    </w:p>
    <w:p w14:paraId="1CE528E3" w14:textId="77777777" w:rsidR="006664C5" w:rsidRPr="009901E0" w:rsidRDefault="006664C5" w:rsidP="006664C5">
      <w:pPr>
        <w:rPr>
          <w:noProof/>
          <w:rtl/>
          <w:lang w:bidi="ar-EG"/>
        </w:rPr>
      </w:pPr>
      <w:r w:rsidRPr="009901E0">
        <w:rPr>
          <w:noProof/>
          <w:lang w:bidi="ar-EG"/>
        </w:rPr>
        <w:t>3</w:t>
      </w:r>
      <w:r w:rsidRPr="009901E0">
        <w:rPr>
          <w:noProof/>
          <w:lang w:bidi="ar-EG"/>
        </w:rPr>
        <w:tab/>
      </w:r>
      <w:r w:rsidRPr="009901E0">
        <w:rPr>
          <w:rFonts w:hint="cs"/>
          <w:noProof/>
          <w:rtl/>
          <w:lang w:bidi="ar-EG"/>
        </w:rPr>
        <w:t>التشجيع، بدعم من المكاتب الإقليمية للاتحاد ومكاتب تسجيل</w:t>
      </w:r>
      <w:r w:rsidRPr="009901E0">
        <w:rPr>
          <w:noProof/>
          <w:rtl/>
          <w:lang w:bidi="ar-EG"/>
        </w:rPr>
        <w:t xml:space="preserve"> الإنترنت </w:t>
      </w:r>
      <w:r w:rsidRPr="009901E0">
        <w:rPr>
          <w:rFonts w:hint="cs"/>
          <w:noProof/>
          <w:rtl/>
          <w:lang w:bidi="ar-EG"/>
        </w:rPr>
        <w:t>الإقليمية</w:t>
      </w:r>
      <w:r w:rsidRPr="009901E0">
        <w:rPr>
          <w:noProof/>
          <w:rtl/>
          <w:lang w:bidi="ar-EG"/>
        </w:rPr>
        <w:t> </w:t>
      </w:r>
      <w:r w:rsidRPr="009901E0">
        <w:rPr>
          <w:noProof/>
          <w:lang w:val="en-GB" w:bidi="ar-EG"/>
        </w:rPr>
        <w:t>(RIR)</w:t>
      </w:r>
      <w:r w:rsidRPr="009901E0">
        <w:rPr>
          <w:rFonts w:hint="cs"/>
          <w:noProof/>
          <w:rtl/>
          <w:lang w:val="en-GB" w:bidi="ar-EG"/>
        </w:rPr>
        <w:t xml:space="preserve"> والمنظمات الإقليمية الأخرى، على تنسيق أعمال البحوث والنشر والتدريب بمشاركة الحكومات </w:t>
      </w:r>
      <w:r w:rsidRPr="009901E0">
        <w:rPr>
          <w:noProof/>
          <w:rtl/>
          <w:lang w:val="en-GB" w:bidi="ar-EG"/>
        </w:rPr>
        <w:t>و</w:t>
      </w:r>
      <w:r w:rsidRPr="009901E0">
        <w:rPr>
          <w:rFonts w:hint="cs"/>
          <w:noProof/>
          <w:rtl/>
          <w:lang w:val="en-GB" w:bidi="ar-EG"/>
        </w:rPr>
        <w:t xml:space="preserve">دوائر </w:t>
      </w:r>
      <w:r w:rsidRPr="009901E0">
        <w:rPr>
          <w:noProof/>
          <w:rtl/>
          <w:lang w:val="en-GB" w:bidi="ar-EG"/>
        </w:rPr>
        <w:t xml:space="preserve">الصناعة </w:t>
      </w:r>
      <w:r w:rsidRPr="009901E0">
        <w:rPr>
          <w:rFonts w:hint="cs"/>
          <w:noProof/>
          <w:rtl/>
          <w:lang w:val="en-GB" w:bidi="ar-EG"/>
        </w:rPr>
        <w:t>والمجتمع</w:t>
      </w:r>
      <w:r w:rsidRPr="009901E0">
        <w:rPr>
          <w:noProof/>
          <w:rtl/>
          <w:lang w:val="en-GB" w:bidi="ar-EG"/>
        </w:rPr>
        <w:t xml:space="preserve"> الأكاديمي، لتسهيل نشر </w:t>
      </w:r>
      <w:r w:rsidRPr="009901E0">
        <w:rPr>
          <w:rFonts w:hint="cs"/>
          <w:noProof/>
          <w:rtl/>
          <w:lang w:val="en-GB" w:bidi="ar-EG"/>
        </w:rPr>
        <w:t>الإصدار السادس واعتماده داخل بلدانها</w:t>
      </w:r>
      <w:r w:rsidRPr="009901E0">
        <w:rPr>
          <w:noProof/>
          <w:rtl/>
          <w:lang w:val="en-GB" w:bidi="ar-EG"/>
        </w:rPr>
        <w:t xml:space="preserve"> </w:t>
      </w:r>
      <w:r w:rsidRPr="009901E0">
        <w:rPr>
          <w:rFonts w:hint="cs"/>
          <w:noProof/>
          <w:rtl/>
          <w:lang w:val="en-GB" w:bidi="ar-EG"/>
        </w:rPr>
        <w:t>وداخل منطقتها</w:t>
      </w:r>
      <w:r w:rsidRPr="009901E0">
        <w:rPr>
          <w:noProof/>
          <w:rtl/>
          <w:lang w:val="en-GB" w:bidi="ar-EG"/>
        </w:rPr>
        <w:t xml:space="preserve">، وتنسيق المبادرات بين المناطق </w:t>
      </w:r>
      <w:r w:rsidRPr="009901E0">
        <w:rPr>
          <w:rFonts w:hint="cs"/>
          <w:noProof/>
          <w:rtl/>
          <w:lang w:val="en-GB" w:bidi="ar-EG"/>
        </w:rPr>
        <w:t>للنهوض</w:t>
      </w:r>
      <w:r w:rsidRPr="009901E0">
        <w:rPr>
          <w:noProof/>
          <w:rtl/>
          <w:lang w:val="en-GB" w:bidi="ar-EG"/>
        </w:rPr>
        <w:t xml:space="preserve"> </w:t>
      </w:r>
      <w:r w:rsidRPr="009901E0">
        <w:rPr>
          <w:rFonts w:hint="cs"/>
          <w:noProof/>
          <w:rtl/>
          <w:lang w:val="en-GB" w:bidi="ar-EG"/>
        </w:rPr>
        <w:t xml:space="preserve">بنشر الإصدار السادس </w:t>
      </w:r>
      <w:r w:rsidRPr="009901E0">
        <w:rPr>
          <w:noProof/>
          <w:rtl/>
          <w:lang w:val="en-GB" w:bidi="ar-EG"/>
        </w:rPr>
        <w:t>في جميع أنحاء العالم</w:t>
      </w:r>
      <w:r w:rsidRPr="009901E0">
        <w:rPr>
          <w:rFonts w:hint="cs"/>
          <w:noProof/>
          <w:rtl/>
          <w:lang w:val="en-GB" w:bidi="ar-EG"/>
        </w:rPr>
        <w:t>؛</w:t>
      </w:r>
    </w:p>
    <w:p w14:paraId="1E5E5A2B" w14:textId="77777777" w:rsidR="006664C5" w:rsidRPr="009901E0" w:rsidRDefault="006664C5" w:rsidP="006664C5">
      <w:pPr>
        <w:rPr>
          <w:rtl/>
          <w:lang w:bidi="ar-EG"/>
        </w:rPr>
      </w:pPr>
      <w:r w:rsidRPr="009901E0">
        <w:rPr>
          <w:rFonts w:hint="cs"/>
          <w:rtl/>
          <w:lang w:bidi="ar-EG"/>
        </w:rPr>
        <w:t>4</w:t>
      </w:r>
      <w:r w:rsidRPr="009901E0">
        <w:rPr>
          <w:lang w:bidi="ar-EG"/>
        </w:rPr>
        <w:tab/>
      </w:r>
      <w:r w:rsidRPr="009901E0">
        <w:rPr>
          <w:rFonts w:hint="cs"/>
          <w:rtl/>
          <w:lang w:bidi="ar-EG"/>
        </w:rPr>
        <w:t>النظر في استخدام متطلبات المشتريات الحكومية للتشجيع على نشر الإصدار السادس لبروتوكول الإنترنت بين مقدمي خدمات الإنترنت والمنظمات ذات الصلة، حسب الاقتضاء؛</w:t>
      </w:r>
    </w:p>
    <w:p w14:paraId="24B5E4F6" w14:textId="77777777" w:rsidR="006664C5" w:rsidRPr="009901E0" w:rsidRDefault="006664C5" w:rsidP="006664C5">
      <w:pPr>
        <w:rPr>
          <w:rtl/>
          <w:lang w:bidi="ar-EG"/>
        </w:rPr>
      </w:pPr>
      <w:r w:rsidRPr="009901E0">
        <w:rPr>
          <w:rFonts w:hint="cs"/>
          <w:rtl/>
          <w:lang w:bidi="ar-EG"/>
        </w:rPr>
        <w:t>5</w:t>
      </w:r>
      <w:r w:rsidRPr="009901E0">
        <w:rPr>
          <w:rtl/>
          <w:lang w:bidi="ar-EG"/>
        </w:rPr>
        <w:tab/>
        <w:t xml:space="preserve">تبادل الممارسات </w:t>
      </w:r>
      <w:r w:rsidRPr="009901E0">
        <w:rPr>
          <w:rFonts w:hint="cs"/>
          <w:noProof/>
          <w:spacing w:val="-4"/>
          <w:rtl/>
          <w:lang w:val="fr-FR" w:bidi="ar-EG"/>
        </w:rPr>
        <w:t xml:space="preserve">الفضلى </w:t>
      </w:r>
      <w:r w:rsidRPr="009901E0">
        <w:rPr>
          <w:rFonts w:hint="cs"/>
          <w:rtl/>
          <w:lang w:bidi="ar-EG"/>
        </w:rPr>
        <w:t>والتجارب</w:t>
      </w:r>
      <w:r w:rsidRPr="009901E0">
        <w:rPr>
          <w:rtl/>
          <w:lang w:bidi="ar-EG"/>
        </w:rPr>
        <w:t xml:space="preserve"> والمعرفة والخبرات فيما يتعلق بنشر </w:t>
      </w:r>
      <w:r w:rsidRPr="009901E0">
        <w:rPr>
          <w:rFonts w:hint="cs"/>
          <w:rtl/>
          <w:lang w:bidi="ar-EG"/>
        </w:rPr>
        <w:t>الإصدار السادس لبروتوكول الإنترنت</w:t>
      </w:r>
      <w:r w:rsidRPr="009901E0">
        <w:rPr>
          <w:rtl/>
          <w:lang w:bidi="ar-EG"/>
        </w:rPr>
        <w:t>؛</w:t>
      </w:r>
    </w:p>
    <w:p w14:paraId="711D73D3" w14:textId="77777777" w:rsidR="00ED026F" w:rsidRPr="009901E0" w:rsidRDefault="006664C5" w:rsidP="006664C5">
      <w:pPr>
        <w:rPr>
          <w:rtl/>
          <w:lang w:bidi="ar-EG"/>
        </w:rPr>
      </w:pPr>
      <w:r w:rsidRPr="009901E0">
        <w:rPr>
          <w:rFonts w:hint="cs"/>
          <w:rtl/>
          <w:lang w:bidi="ar-EG"/>
        </w:rPr>
        <w:t>6</w:t>
      </w:r>
      <w:r w:rsidRPr="009901E0">
        <w:rPr>
          <w:rtl/>
          <w:lang w:bidi="ar-EG"/>
        </w:rPr>
        <w:tab/>
        <w:t xml:space="preserve">النظر في طرق، مثل بدء مشاورات أصحاب المصلحة، لتشجيع وتعزيز </w:t>
      </w:r>
      <w:r w:rsidRPr="009901E0">
        <w:rPr>
          <w:rFonts w:hint="cs"/>
          <w:rtl/>
          <w:lang w:bidi="ar-EG"/>
        </w:rPr>
        <w:t>وتسهيل</w:t>
      </w:r>
      <w:r w:rsidRPr="009901E0">
        <w:rPr>
          <w:rtl/>
          <w:lang w:bidi="ar-EG"/>
        </w:rPr>
        <w:t xml:space="preserve"> وتسريع </w:t>
      </w:r>
      <w:r w:rsidRPr="009901E0">
        <w:rPr>
          <w:rFonts w:hint="cs"/>
          <w:rtl/>
          <w:lang w:bidi="ar-EG"/>
        </w:rPr>
        <w:t>الانتقال إلى</w:t>
      </w:r>
      <w:r w:rsidRPr="009901E0">
        <w:rPr>
          <w:rtl/>
          <w:lang w:bidi="ar-EG"/>
        </w:rPr>
        <w:t xml:space="preserve"> </w:t>
      </w:r>
      <w:r w:rsidRPr="009901E0">
        <w:rPr>
          <w:rFonts w:hint="cs"/>
          <w:rtl/>
          <w:lang w:bidi="ar-EG"/>
        </w:rPr>
        <w:t>الإصدار السادس لبروتوكول الإنترنت ونشره.</w:t>
      </w:r>
    </w:p>
    <w:p w14:paraId="11F16A47" w14:textId="77777777" w:rsidR="000C2F13" w:rsidRPr="009901E0" w:rsidRDefault="000C2F13" w:rsidP="000E2F24">
      <w:pPr>
        <w:rPr>
          <w:rtl/>
        </w:rPr>
      </w:pPr>
    </w:p>
    <w:p w14:paraId="7586ECBF" w14:textId="77777777" w:rsidR="000E2F24" w:rsidRPr="009901E0" w:rsidRDefault="000E2F24" w:rsidP="000E2F24">
      <w:pPr>
        <w:rPr>
          <w:rtl/>
        </w:rPr>
      </w:pPr>
    </w:p>
    <w:p w14:paraId="54355C1D" w14:textId="77777777" w:rsidR="000E2F24" w:rsidRPr="009901E0" w:rsidRDefault="000E2F24" w:rsidP="000E2F24">
      <w:pPr>
        <w:rPr>
          <w:rtl/>
        </w:rPr>
      </w:pPr>
    </w:p>
    <w:p w14:paraId="1E1BA0C6" w14:textId="77777777" w:rsidR="000E2F24" w:rsidRPr="009901E0" w:rsidRDefault="000E2F24" w:rsidP="000E2F24">
      <w:pPr>
        <w:rPr>
          <w:rtl/>
        </w:rPr>
      </w:pPr>
    </w:p>
    <w:p w14:paraId="24F39669" w14:textId="77777777" w:rsidR="000E2F24" w:rsidRPr="009901E0" w:rsidRDefault="000E2F24" w:rsidP="000E2F24">
      <w:pPr>
        <w:rPr>
          <w:rtl/>
        </w:rPr>
      </w:pPr>
    </w:p>
    <w:p w14:paraId="2FDE02C0" w14:textId="77777777" w:rsidR="000E2F24" w:rsidRPr="009901E0" w:rsidRDefault="000E2F24" w:rsidP="000E2F24">
      <w:pPr>
        <w:rPr>
          <w:rtl/>
        </w:rPr>
      </w:pPr>
    </w:p>
    <w:p w14:paraId="731C59F6" w14:textId="77777777" w:rsidR="000E2F24" w:rsidRPr="009901E0" w:rsidRDefault="000E2F24" w:rsidP="000E2F24"/>
    <w:p w14:paraId="21B426E2" w14:textId="77777777" w:rsidR="000E2F24" w:rsidRPr="009901E0" w:rsidRDefault="000E2F24" w:rsidP="00F67F42">
      <w:pPr>
        <w:rPr>
          <w:rtl/>
        </w:rPr>
        <w:sectPr w:rsidR="000E2F24" w:rsidRPr="009901E0" w:rsidSect="007D3DEC">
          <w:footerReference w:type="even" r:id="rId79"/>
          <w:footerReference w:type="default" r:id="rId80"/>
          <w:pgSz w:w="11907" w:h="16840" w:code="9"/>
          <w:pgMar w:top="1134" w:right="1134" w:bottom="1134" w:left="1134" w:header="567" w:footer="567" w:gutter="0"/>
          <w:cols w:space="708"/>
          <w:vAlign w:val="both"/>
          <w:docGrid w:linePitch="360"/>
        </w:sectPr>
      </w:pPr>
    </w:p>
    <w:p w14:paraId="384FD2B6" w14:textId="77777777" w:rsidR="00ED026F" w:rsidRPr="009901E0" w:rsidRDefault="002B4C22" w:rsidP="00ED026F">
      <w:pPr>
        <w:pStyle w:val="ResNo"/>
        <w:rPr>
          <w:rtl/>
          <w:lang w:bidi="ar-SY"/>
        </w:rPr>
      </w:pPr>
      <w:bookmarkStart w:id="160" w:name="_Toc190336428"/>
      <w:bookmarkStart w:id="161" w:name="_Toc190336717"/>
      <w:bookmarkStart w:id="162" w:name="_Toc190336929"/>
      <w:r w:rsidRPr="009901E0">
        <w:rPr>
          <w:rFonts w:hint="cs"/>
          <w:rtl/>
        </w:rPr>
        <w:lastRenderedPageBreak/>
        <w:t>القرار</w:t>
      </w:r>
      <w:r w:rsidR="004947CA" w:rsidRPr="009901E0">
        <w:rPr>
          <w:rFonts w:hint="cs"/>
          <w:rtl/>
        </w:rPr>
        <w:t xml:space="preserve"> </w:t>
      </w:r>
      <w:r w:rsidR="004947CA" w:rsidRPr="009901E0">
        <w:rPr>
          <w:rStyle w:val="href"/>
        </w:rPr>
        <w:t>65</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2524DD" w:rsidRPr="009901E0">
        <w:rPr>
          <w:rFonts w:hint="cs"/>
          <w:rtl/>
        </w:rPr>
        <w:t>نيودلهي</w:t>
      </w:r>
      <w:r w:rsidR="004947CA" w:rsidRPr="009901E0">
        <w:rPr>
          <w:rFonts w:hint="cs"/>
          <w:rtl/>
        </w:rPr>
        <w:t xml:space="preserve">، </w:t>
      </w:r>
      <w:r w:rsidR="004947CA" w:rsidRPr="009901E0">
        <w:t>202</w:t>
      </w:r>
      <w:r w:rsidR="002524DD" w:rsidRPr="009901E0">
        <w:t>4</w:t>
      </w:r>
      <w:r w:rsidR="004947CA" w:rsidRPr="009901E0">
        <w:rPr>
          <w:rFonts w:hint="cs"/>
          <w:rtl/>
          <w:lang w:bidi="ar-SY"/>
        </w:rPr>
        <w:t>)</w:t>
      </w:r>
      <w:bookmarkEnd w:id="160"/>
      <w:bookmarkEnd w:id="161"/>
      <w:bookmarkEnd w:id="162"/>
    </w:p>
    <w:p w14:paraId="69536888" w14:textId="77777777" w:rsidR="00ED026F" w:rsidRPr="009901E0" w:rsidRDefault="002524DD" w:rsidP="002524DD">
      <w:pPr>
        <w:pStyle w:val="Restitle"/>
        <w:rPr>
          <w:rtl/>
          <w:lang w:bidi="ar-EG"/>
        </w:rPr>
      </w:pPr>
      <w:bookmarkStart w:id="163" w:name="_Toc190336429"/>
      <w:bookmarkStart w:id="164" w:name="_Toc190336718"/>
      <w:bookmarkStart w:id="165" w:name="_Toc190336930"/>
      <w:r w:rsidRPr="009901E0">
        <w:rPr>
          <w:rFonts w:hint="cs"/>
          <w:rtl/>
          <w:lang w:bidi="ar-EG"/>
        </w:rPr>
        <w:t>توفير معلومات رقم الطرف طالب النداء وتعرّف هوية الخط الطالب</w:t>
      </w:r>
      <w:r w:rsidRPr="009901E0">
        <w:rPr>
          <w:rtl/>
          <w:lang w:bidi="ar-EG"/>
        </w:rPr>
        <w:br/>
      </w:r>
      <w:r w:rsidRPr="009901E0">
        <w:rPr>
          <w:rFonts w:hint="cs"/>
          <w:rtl/>
          <w:lang w:bidi="ar-EG"/>
        </w:rPr>
        <w:t>وتحديد منشأ الاتصال</w:t>
      </w:r>
      <w:bookmarkEnd w:id="163"/>
      <w:bookmarkEnd w:id="164"/>
      <w:bookmarkEnd w:id="165"/>
    </w:p>
    <w:p w14:paraId="3FDE1022" w14:textId="77777777" w:rsidR="002524DD" w:rsidRPr="009901E0" w:rsidRDefault="002524DD" w:rsidP="002524DD">
      <w:pPr>
        <w:pStyle w:val="Resref"/>
        <w:rPr>
          <w:iCs w:val="0"/>
          <w:rtl/>
        </w:rPr>
      </w:pPr>
      <w:r w:rsidRPr="009901E0">
        <w:rPr>
          <w:rtl/>
        </w:rPr>
        <w:t>(</w:t>
      </w:r>
      <w:r w:rsidRPr="009901E0">
        <w:rPr>
          <w:rFonts w:hint="eastAsia"/>
          <w:rtl/>
        </w:rPr>
        <w:t>جوهانسبرغ،</w:t>
      </w:r>
      <w:r w:rsidRPr="009901E0">
        <w:rPr>
          <w:rtl/>
        </w:rPr>
        <w:t xml:space="preserve"> </w:t>
      </w:r>
      <w:r w:rsidRPr="009901E0">
        <w:t>2008</w:t>
      </w:r>
      <w:r w:rsidRPr="009901E0">
        <w:rPr>
          <w:rFonts w:hint="eastAsia"/>
          <w:rtl/>
        </w:rPr>
        <w:t>؛</w:t>
      </w:r>
      <w:r w:rsidRPr="009901E0">
        <w:rPr>
          <w:rtl/>
        </w:rPr>
        <w:t xml:space="preserve"> </w:t>
      </w:r>
      <w:r w:rsidRPr="009901E0">
        <w:rPr>
          <w:rFonts w:hint="eastAsia"/>
          <w:rtl/>
        </w:rPr>
        <w:t>دبي</w:t>
      </w:r>
      <w:r w:rsidRPr="009901E0">
        <w:rPr>
          <w:rFonts w:hint="eastAsia"/>
          <w:rtl/>
          <w:lang w:bidi="ar-SY"/>
        </w:rPr>
        <w:t>،</w:t>
      </w:r>
      <w:r w:rsidRPr="009901E0">
        <w:rPr>
          <w:rtl/>
          <w:lang w:bidi="ar-SY"/>
        </w:rPr>
        <w:t xml:space="preserve"> </w:t>
      </w:r>
      <w:r w:rsidRPr="009901E0">
        <w:rPr>
          <w:lang w:bidi="ar-SY"/>
        </w:rPr>
        <w:t>2012</w:t>
      </w:r>
      <w:r w:rsidRPr="009901E0">
        <w:rPr>
          <w:rFonts w:hint="eastAsia"/>
          <w:rtl/>
          <w:lang w:bidi="ar-SY"/>
        </w:rPr>
        <w:t>؛</w:t>
      </w:r>
      <w:r w:rsidRPr="009901E0">
        <w:rPr>
          <w:rtl/>
          <w:lang w:bidi="ar-SY"/>
        </w:rPr>
        <w:t xml:space="preserve"> </w:t>
      </w:r>
      <w:r w:rsidRPr="009901E0">
        <w:rPr>
          <w:rFonts w:hint="eastAsia"/>
          <w:rtl/>
          <w:lang w:bidi="ar-SY"/>
        </w:rPr>
        <w:t>الحمامات،</w:t>
      </w:r>
      <w:r w:rsidRPr="009901E0">
        <w:rPr>
          <w:rtl/>
          <w:lang w:bidi="ar-SY"/>
        </w:rPr>
        <w:t xml:space="preserve"> </w:t>
      </w:r>
      <w:r w:rsidRPr="009901E0">
        <w:rPr>
          <w:lang w:bidi="ar-SY"/>
        </w:rPr>
        <w:t>2016</w:t>
      </w:r>
      <w:r w:rsidRPr="009901E0">
        <w:rPr>
          <w:rFonts w:hint="cs"/>
          <w:rtl/>
          <w:lang w:bidi="ar-SY"/>
        </w:rPr>
        <w:t xml:space="preserve">؛ جنيف، </w:t>
      </w:r>
      <w:r w:rsidRPr="009901E0">
        <w:rPr>
          <w:lang w:bidi="ar-SY"/>
        </w:rPr>
        <w:t>2022</w:t>
      </w:r>
      <w:r w:rsidRPr="009901E0">
        <w:rPr>
          <w:rFonts w:hint="cs"/>
          <w:rtl/>
          <w:lang w:bidi="ar-SY"/>
        </w:rPr>
        <w:t>؛ نيودلهي، 2024</w:t>
      </w:r>
      <w:r w:rsidRPr="009901E0">
        <w:rPr>
          <w:rtl/>
        </w:rPr>
        <w:t>)</w:t>
      </w:r>
    </w:p>
    <w:p w14:paraId="451DC351" w14:textId="77777777" w:rsidR="002524DD" w:rsidRPr="009901E0" w:rsidRDefault="002524DD" w:rsidP="002524DD">
      <w:pPr>
        <w:pStyle w:val="Normalaftertitle"/>
        <w:spacing w:before="360"/>
        <w:rPr>
          <w:rtl/>
          <w:lang w:bidi="ar-EG"/>
        </w:rPr>
      </w:pPr>
      <w:r w:rsidRPr="009901E0">
        <w:rPr>
          <w:rFonts w:hint="cs"/>
          <w:rtl/>
          <w:lang w:bidi="ar-EG"/>
        </w:rPr>
        <w:t>إن الجمعية العالمية لتقييس الاتصالات (نيودلهي، 2024)،</w:t>
      </w:r>
    </w:p>
    <w:p w14:paraId="21DAC189" w14:textId="77777777" w:rsidR="002524DD" w:rsidRPr="009901E0" w:rsidRDefault="002524DD" w:rsidP="002524DD">
      <w:pPr>
        <w:pStyle w:val="Call"/>
        <w:spacing w:before="160"/>
        <w:rPr>
          <w:rtl/>
        </w:rPr>
      </w:pPr>
      <w:r w:rsidRPr="009901E0">
        <w:rPr>
          <w:rFonts w:hint="eastAsia"/>
          <w:rtl/>
        </w:rPr>
        <w:t>إذ</w:t>
      </w:r>
      <w:r w:rsidRPr="009901E0">
        <w:rPr>
          <w:rtl/>
        </w:rPr>
        <w:t xml:space="preserve"> </w:t>
      </w:r>
      <w:r w:rsidRPr="009901E0">
        <w:rPr>
          <w:rFonts w:hint="eastAsia"/>
          <w:rtl/>
        </w:rPr>
        <w:t>تعرب</w:t>
      </w:r>
      <w:r w:rsidRPr="009901E0">
        <w:rPr>
          <w:rtl/>
        </w:rPr>
        <w:t xml:space="preserve"> </w:t>
      </w:r>
      <w:r w:rsidRPr="009901E0">
        <w:rPr>
          <w:rFonts w:hint="eastAsia"/>
          <w:rtl/>
        </w:rPr>
        <w:t>عن</w:t>
      </w:r>
      <w:r w:rsidRPr="009901E0">
        <w:rPr>
          <w:rtl/>
        </w:rPr>
        <w:t xml:space="preserve"> </w:t>
      </w:r>
      <w:r w:rsidRPr="009901E0">
        <w:rPr>
          <w:rFonts w:hint="eastAsia"/>
          <w:rtl/>
        </w:rPr>
        <w:t>القلق</w:t>
      </w:r>
    </w:p>
    <w:p w14:paraId="603F66B4" w14:textId="77777777" w:rsidR="002524DD" w:rsidRPr="009901E0" w:rsidRDefault="002524DD" w:rsidP="002524DD">
      <w:pPr>
        <w:rPr>
          <w:rtl/>
        </w:rPr>
      </w:pPr>
      <w:r w:rsidRPr="009901E0">
        <w:rPr>
          <w:i/>
          <w:iCs/>
          <w:rtl/>
          <w:lang w:bidi="ar-EG"/>
        </w:rPr>
        <w:t xml:space="preserve"> </w:t>
      </w:r>
      <w:r w:rsidRPr="009901E0">
        <w:rPr>
          <w:i/>
          <w:iCs/>
          <w:rtl/>
        </w:rPr>
        <w:t>أ )</w:t>
      </w:r>
      <w:r w:rsidRPr="009901E0">
        <w:rPr>
          <w:rtl/>
        </w:rPr>
        <w:tab/>
      </w:r>
      <w:r w:rsidRPr="009901E0">
        <w:rPr>
          <w:rFonts w:hint="eastAsia"/>
          <w:rtl/>
        </w:rPr>
        <w:t>لأن</w:t>
      </w:r>
      <w:r w:rsidRPr="009901E0">
        <w:rPr>
          <w:rtl/>
        </w:rPr>
        <w:t xml:space="preserve"> </w:t>
      </w:r>
      <w:r w:rsidRPr="009901E0">
        <w:rPr>
          <w:rFonts w:hint="eastAsia"/>
          <w:rtl/>
        </w:rPr>
        <w:t>هناك</w:t>
      </w:r>
      <w:r w:rsidRPr="009901E0">
        <w:rPr>
          <w:rtl/>
        </w:rPr>
        <w:t xml:space="preserve"> </w:t>
      </w:r>
      <w:r w:rsidRPr="009901E0">
        <w:rPr>
          <w:rFonts w:hint="eastAsia"/>
          <w:rtl/>
        </w:rPr>
        <w:t>اتجاهاً</w:t>
      </w:r>
      <w:r w:rsidRPr="009901E0">
        <w:rPr>
          <w:rtl/>
        </w:rPr>
        <w:t xml:space="preserve"> </w:t>
      </w:r>
      <w:r w:rsidRPr="009901E0">
        <w:rPr>
          <w:rFonts w:hint="eastAsia"/>
          <w:rtl/>
        </w:rPr>
        <w:t>على</w:t>
      </w:r>
      <w:r w:rsidRPr="009901E0">
        <w:rPr>
          <w:rtl/>
        </w:rPr>
        <w:t xml:space="preserve"> </w:t>
      </w:r>
      <w:r w:rsidRPr="009901E0">
        <w:rPr>
          <w:rFonts w:hint="eastAsia"/>
          <w:rtl/>
        </w:rPr>
        <w:t>ما</w:t>
      </w:r>
      <w:r w:rsidRPr="009901E0">
        <w:rPr>
          <w:rtl/>
        </w:rPr>
        <w:t xml:space="preserve"> </w:t>
      </w:r>
      <w:r w:rsidRPr="009901E0">
        <w:rPr>
          <w:rFonts w:hint="eastAsia"/>
          <w:rtl/>
        </w:rPr>
        <w:t>يبدو</w:t>
      </w:r>
      <w:r w:rsidRPr="009901E0">
        <w:rPr>
          <w:rtl/>
        </w:rPr>
        <w:t xml:space="preserve"> </w:t>
      </w:r>
      <w:r w:rsidRPr="009901E0">
        <w:rPr>
          <w:rFonts w:hint="eastAsia"/>
          <w:rtl/>
        </w:rPr>
        <w:t>لكبت</w:t>
      </w:r>
      <w:r w:rsidRPr="009901E0">
        <w:rPr>
          <w:rtl/>
        </w:rPr>
        <w:t xml:space="preserve"> </w:t>
      </w:r>
      <w:r w:rsidRPr="009901E0">
        <w:rPr>
          <w:rFonts w:hint="cs"/>
          <w:rtl/>
        </w:rPr>
        <w:t xml:space="preserve">أو تعديل </w:t>
      </w:r>
      <w:r w:rsidRPr="009901E0">
        <w:rPr>
          <w:rFonts w:hint="eastAsia"/>
          <w:rtl/>
        </w:rPr>
        <w:t>نقل</w:t>
      </w:r>
      <w:r w:rsidRPr="009901E0">
        <w:rPr>
          <w:rtl/>
        </w:rPr>
        <w:t xml:space="preserve"> </w:t>
      </w:r>
      <w:r w:rsidRPr="009901E0">
        <w:rPr>
          <w:rFonts w:hint="eastAsia"/>
          <w:rtl/>
        </w:rPr>
        <w:t>معلومات</w:t>
      </w:r>
      <w:r w:rsidRPr="009901E0">
        <w:rPr>
          <w:rtl/>
        </w:rPr>
        <w:t xml:space="preserve"> </w:t>
      </w:r>
      <w:r w:rsidRPr="009901E0">
        <w:rPr>
          <w:rFonts w:hint="eastAsia"/>
          <w:rtl/>
        </w:rPr>
        <w:t>معرفات</w:t>
      </w:r>
      <w:r w:rsidRPr="009901E0">
        <w:rPr>
          <w:rtl/>
        </w:rPr>
        <w:t xml:space="preserve"> </w:t>
      </w:r>
      <w:r w:rsidRPr="009901E0">
        <w:rPr>
          <w:rFonts w:hint="eastAsia"/>
          <w:rtl/>
        </w:rPr>
        <w:t>هوية</w:t>
      </w:r>
      <w:r w:rsidRPr="009901E0">
        <w:rPr>
          <w:rtl/>
        </w:rPr>
        <w:t xml:space="preserve"> رقم الطرف طالب النداء</w:t>
      </w:r>
      <w:r w:rsidRPr="009901E0">
        <w:rPr>
          <w:rFonts w:hint="cs"/>
          <w:rtl/>
        </w:rPr>
        <w:t> </w:t>
      </w:r>
      <w:r w:rsidRPr="009901E0">
        <w:t>(CPN)</w:t>
      </w:r>
      <w:r w:rsidRPr="009901E0">
        <w:rPr>
          <w:rtl/>
        </w:rPr>
        <w:t xml:space="preserve"> </w:t>
      </w:r>
      <w:r w:rsidRPr="009901E0">
        <w:rPr>
          <w:rFonts w:hint="eastAsia"/>
          <w:rtl/>
          <w:lang w:bidi="ar-EG"/>
        </w:rPr>
        <w:t>و</w:t>
      </w:r>
      <w:r w:rsidRPr="009901E0">
        <w:rPr>
          <w:rFonts w:hint="cs"/>
          <w:rtl/>
          <w:lang w:bidi="ar-EG"/>
        </w:rPr>
        <w:t>تعرف</w:t>
      </w:r>
      <w:r w:rsidRPr="009901E0">
        <w:rPr>
          <w:rtl/>
          <w:lang w:bidi="ar-EG"/>
        </w:rPr>
        <w:t xml:space="preserve"> </w:t>
      </w:r>
      <w:r w:rsidRPr="009901E0">
        <w:rPr>
          <w:rFonts w:hint="eastAsia"/>
          <w:rtl/>
          <w:lang w:bidi="ar-EG"/>
        </w:rPr>
        <w:t>هوية</w:t>
      </w:r>
      <w:r w:rsidRPr="009901E0">
        <w:rPr>
          <w:rtl/>
          <w:lang w:bidi="ar-EG"/>
        </w:rPr>
        <w:t xml:space="preserve"> </w:t>
      </w:r>
      <w:r w:rsidRPr="009901E0">
        <w:rPr>
          <w:rFonts w:hint="eastAsia"/>
          <w:rtl/>
          <w:lang w:bidi="ar-EG"/>
        </w:rPr>
        <w:t>الخط</w:t>
      </w:r>
      <w:r w:rsidRPr="009901E0">
        <w:rPr>
          <w:rtl/>
          <w:lang w:bidi="ar-EG"/>
        </w:rPr>
        <w:t xml:space="preserve"> </w:t>
      </w:r>
      <w:r w:rsidRPr="009901E0">
        <w:rPr>
          <w:rFonts w:hint="eastAsia"/>
          <w:rtl/>
          <w:lang w:bidi="ar-EG"/>
        </w:rPr>
        <w:t>الطالب </w:t>
      </w:r>
      <w:r w:rsidRPr="009901E0">
        <w:rPr>
          <w:lang w:bidi="ar-EG"/>
        </w:rPr>
        <w:t>(CLI)</w:t>
      </w:r>
      <w:r w:rsidRPr="009901E0">
        <w:rPr>
          <w:rtl/>
          <w:lang w:bidi="ar-EG"/>
        </w:rPr>
        <w:t xml:space="preserve"> </w:t>
      </w:r>
      <w:r w:rsidRPr="009901E0">
        <w:rPr>
          <w:rFonts w:hint="eastAsia"/>
          <w:rtl/>
          <w:lang w:bidi="ar-EG"/>
        </w:rPr>
        <w:t>وتحديد</w:t>
      </w:r>
      <w:r w:rsidRPr="009901E0">
        <w:rPr>
          <w:rtl/>
          <w:lang w:bidi="ar-EG"/>
        </w:rPr>
        <w:t xml:space="preserve"> </w:t>
      </w:r>
      <w:r w:rsidRPr="009901E0">
        <w:rPr>
          <w:rFonts w:hint="cs"/>
          <w:rtl/>
          <w:lang w:bidi="ar-EG"/>
        </w:rPr>
        <w:t xml:space="preserve">منشأ الاتصال </w:t>
      </w:r>
      <w:r w:rsidRPr="009901E0">
        <w:rPr>
          <w:lang w:bidi="ar-EG"/>
        </w:rPr>
        <w:t>(OI)</w:t>
      </w:r>
      <w:r w:rsidRPr="009901E0">
        <w:rPr>
          <w:rtl/>
          <w:lang w:bidi="ar-EG"/>
        </w:rPr>
        <w:t xml:space="preserve"> </w:t>
      </w:r>
      <w:r w:rsidRPr="009901E0">
        <w:rPr>
          <w:rFonts w:hint="eastAsia"/>
          <w:rtl/>
        </w:rPr>
        <w:t>عبر</w:t>
      </w:r>
      <w:r w:rsidRPr="009901E0">
        <w:rPr>
          <w:rtl/>
        </w:rPr>
        <w:t xml:space="preserve"> </w:t>
      </w:r>
      <w:r w:rsidRPr="009901E0">
        <w:rPr>
          <w:rFonts w:hint="eastAsia"/>
          <w:rtl/>
        </w:rPr>
        <w:t>الحدود</w:t>
      </w:r>
      <w:r w:rsidRPr="009901E0">
        <w:rPr>
          <w:rtl/>
        </w:rPr>
        <w:t xml:space="preserve"> </w:t>
      </w:r>
      <w:r w:rsidRPr="009901E0">
        <w:rPr>
          <w:rFonts w:hint="eastAsia"/>
          <w:rtl/>
        </w:rPr>
        <w:t>الدولية،</w:t>
      </w:r>
      <w:r w:rsidRPr="009901E0">
        <w:rPr>
          <w:rtl/>
        </w:rPr>
        <w:t xml:space="preserve"> </w:t>
      </w:r>
      <w:r w:rsidRPr="009901E0">
        <w:rPr>
          <w:rFonts w:hint="eastAsia"/>
          <w:rtl/>
        </w:rPr>
        <w:t>وبصفة</w:t>
      </w:r>
      <w:r w:rsidRPr="009901E0">
        <w:rPr>
          <w:rtl/>
        </w:rPr>
        <w:t xml:space="preserve"> </w:t>
      </w:r>
      <w:r w:rsidRPr="009901E0">
        <w:rPr>
          <w:rFonts w:hint="eastAsia"/>
          <w:rtl/>
        </w:rPr>
        <w:t>خاصة</w:t>
      </w:r>
      <w:r w:rsidRPr="009901E0">
        <w:rPr>
          <w:rtl/>
        </w:rPr>
        <w:t xml:space="preserve"> </w:t>
      </w:r>
      <w:r w:rsidRPr="009901E0">
        <w:rPr>
          <w:rFonts w:hint="eastAsia"/>
          <w:rtl/>
        </w:rPr>
        <w:t>الرمز</w:t>
      </w:r>
      <w:r w:rsidRPr="009901E0">
        <w:rPr>
          <w:rtl/>
        </w:rPr>
        <w:t xml:space="preserve"> </w:t>
      </w:r>
      <w:r w:rsidRPr="009901E0">
        <w:rPr>
          <w:rFonts w:hint="eastAsia"/>
          <w:rtl/>
        </w:rPr>
        <w:t>الدليلي</w:t>
      </w:r>
      <w:r w:rsidRPr="009901E0">
        <w:rPr>
          <w:rtl/>
        </w:rPr>
        <w:t xml:space="preserve"> </w:t>
      </w:r>
      <w:r w:rsidRPr="009901E0">
        <w:rPr>
          <w:rFonts w:hint="eastAsia"/>
          <w:rtl/>
        </w:rPr>
        <w:t>للبلد</w:t>
      </w:r>
      <w:r w:rsidRPr="009901E0">
        <w:rPr>
          <w:rtl/>
        </w:rPr>
        <w:t xml:space="preserve"> </w:t>
      </w:r>
      <w:r w:rsidRPr="009901E0">
        <w:rPr>
          <w:rFonts w:hint="eastAsia"/>
          <w:rtl/>
        </w:rPr>
        <w:t>والرمز</w:t>
      </w:r>
      <w:r w:rsidRPr="009901E0">
        <w:rPr>
          <w:rtl/>
        </w:rPr>
        <w:t xml:space="preserve"> </w:t>
      </w:r>
      <w:r w:rsidRPr="009901E0">
        <w:rPr>
          <w:rFonts w:hint="eastAsia"/>
          <w:rtl/>
        </w:rPr>
        <w:t>الدليلي</w:t>
      </w:r>
      <w:r w:rsidRPr="009901E0">
        <w:rPr>
          <w:rtl/>
        </w:rPr>
        <w:t xml:space="preserve"> </w:t>
      </w:r>
      <w:r w:rsidRPr="009901E0">
        <w:rPr>
          <w:rFonts w:hint="eastAsia"/>
          <w:rtl/>
        </w:rPr>
        <w:t>الوطني</w:t>
      </w:r>
      <w:r w:rsidRPr="009901E0">
        <w:rPr>
          <w:rFonts w:hint="cs"/>
          <w:rtl/>
        </w:rPr>
        <w:t> </w:t>
      </w:r>
      <w:r w:rsidRPr="009901E0">
        <w:rPr>
          <w:rFonts w:hint="eastAsia"/>
          <w:rtl/>
        </w:rPr>
        <w:t>للمقصد</w:t>
      </w:r>
      <w:r w:rsidRPr="009901E0">
        <w:rPr>
          <w:rtl/>
        </w:rPr>
        <w:t>؛</w:t>
      </w:r>
    </w:p>
    <w:p w14:paraId="7B540198" w14:textId="53839555" w:rsidR="002524DD" w:rsidRPr="009901E0" w:rsidRDefault="002524DD" w:rsidP="002524DD">
      <w:pPr>
        <w:rPr>
          <w:rtl/>
        </w:rPr>
      </w:pPr>
      <w:r w:rsidRPr="009901E0">
        <w:rPr>
          <w:i/>
          <w:iCs/>
          <w:rtl/>
        </w:rPr>
        <w:t>ب)</w:t>
      </w:r>
      <w:r w:rsidRPr="009901E0">
        <w:rPr>
          <w:rtl/>
        </w:rPr>
        <w:tab/>
      </w:r>
      <w:r w:rsidRPr="009901E0">
        <w:rPr>
          <w:rFonts w:hint="eastAsia"/>
          <w:rtl/>
        </w:rPr>
        <w:t>لأن</w:t>
      </w:r>
      <w:r w:rsidRPr="009901E0">
        <w:rPr>
          <w:rtl/>
        </w:rPr>
        <w:t xml:space="preserve"> </w:t>
      </w:r>
      <w:r w:rsidRPr="009901E0">
        <w:rPr>
          <w:rFonts w:hint="eastAsia"/>
          <w:rtl/>
        </w:rPr>
        <w:t>هذه</w:t>
      </w:r>
      <w:r w:rsidRPr="009901E0">
        <w:rPr>
          <w:rtl/>
        </w:rPr>
        <w:t xml:space="preserve"> </w:t>
      </w:r>
      <w:r w:rsidRPr="009901E0">
        <w:rPr>
          <w:rFonts w:hint="eastAsia"/>
          <w:rtl/>
        </w:rPr>
        <w:t>الممارسات</w:t>
      </w:r>
      <w:r w:rsidRPr="009901E0">
        <w:rPr>
          <w:rtl/>
        </w:rPr>
        <w:t xml:space="preserve"> </w:t>
      </w:r>
      <w:r w:rsidRPr="009901E0">
        <w:rPr>
          <w:rFonts w:hint="eastAsia"/>
          <w:rtl/>
        </w:rPr>
        <w:t>لها</w:t>
      </w:r>
      <w:r w:rsidRPr="009901E0">
        <w:rPr>
          <w:rtl/>
        </w:rPr>
        <w:t xml:space="preserve"> </w:t>
      </w:r>
      <w:r w:rsidRPr="009901E0">
        <w:rPr>
          <w:rFonts w:hint="eastAsia"/>
          <w:rtl/>
        </w:rPr>
        <w:t>تأثير</w:t>
      </w:r>
      <w:r w:rsidRPr="009901E0">
        <w:rPr>
          <w:rtl/>
        </w:rPr>
        <w:t xml:space="preserve"> </w:t>
      </w:r>
      <w:r w:rsidRPr="009901E0">
        <w:rPr>
          <w:rFonts w:hint="eastAsia"/>
          <w:rtl/>
        </w:rPr>
        <w:t>غير</w:t>
      </w:r>
      <w:r w:rsidRPr="009901E0">
        <w:rPr>
          <w:rtl/>
        </w:rPr>
        <w:t xml:space="preserve"> </w:t>
      </w:r>
      <w:r w:rsidRPr="009901E0">
        <w:rPr>
          <w:rFonts w:hint="eastAsia"/>
          <w:rtl/>
        </w:rPr>
        <w:t>مؤاتٍ</w:t>
      </w:r>
      <w:r w:rsidRPr="009901E0">
        <w:rPr>
          <w:rtl/>
        </w:rPr>
        <w:t xml:space="preserve"> </w:t>
      </w:r>
      <w:r w:rsidRPr="009901E0">
        <w:rPr>
          <w:rFonts w:hint="eastAsia"/>
          <w:rtl/>
        </w:rPr>
        <w:t>على</w:t>
      </w:r>
      <w:r w:rsidRPr="009901E0">
        <w:rPr>
          <w:rtl/>
        </w:rPr>
        <w:t xml:space="preserve"> </w:t>
      </w:r>
      <w:r w:rsidRPr="009901E0">
        <w:rPr>
          <w:rFonts w:hint="eastAsia"/>
          <w:rtl/>
        </w:rPr>
        <w:t>القضايا</w:t>
      </w:r>
      <w:r w:rsidRPr="009901E0">
        <w:rPr>
          <w:rtl/>
        </w:rPr>
        <w:t xml:space="preserve"> </w:t>
      </w:r>
      <w:r w:rsidRPr="009901E0">
        <w:rPr>
          <w:rFonts w:hint="eastAsia"/>
          <w:rtl/>
        </w:rPr>
        <w:t>الأمنية</w:t>
      </w:r>
      <w:r w:rsidRPr="009901E0">
        <w:rPr>
          <w:rtl/>
        </w:rPr>
        <w:t xml:space="preserve"> </w:t>
      </w:r>
      <w:r w:rsidRPr="009901E0">
        <w:rPr>
          <w:rFonts w:hint="eastAsia"/>
          <w:rtl/>
        </w:rPr>
        <w:t>والاقتصادية</w:t>
      </w:r>
      <w:r w:rsidRPr="009901E0">
        <w:rPr>
          <w:rtl/>
        </w:rPr>
        <w:t xml:space="preserve"> </w:t>
      </w:r>
      <w:r w:rsidRPr="009901E0">
        <w:rPr>
          <w:rFonts w:hint="eastAsia"/>
          <w:rtl/>
        </w:rPr>
        <w:t>وخاصة</w:t>
      </w:r>
      <w:r w:rsidRPr="009901E0">
        <w:rPr>
          <w:rFonts w:hint="cs"/>
          <w:rtl/>
        </w:rPr>
        <w:t>ً</w:t>
      </w:r>
      <w:r w:rsidRPr="009901E0">
        <w:rPr>
          <w:rtl/>
        </w:rPr>
        <w:t xml:space="preserve"> في </w:t>
      </w:r>
      <w:r w:rsidRPr="009901E0">
        <w:rPr>
          <w:rFonts w:hint="eastAsia"/>
          <w:rtl/>
        </w:rPr>
        <w:t>البلدان</w:t>
      </w:r>
      <w:r w:rsidRPr="009901E0">
        <w:rPr>
          <w:rtl/>
        </w:rPr>
        <w:t xml:space="preserve"> </w:t>
      </w:r>
      <w:r w:rsidRPr="009901E0">
        <w:rPr>
          <w:rFonts w:hint="eastAsia"/>
          <w:rtl/>
        </w:rPr>
        <w:t>النامية</w:t>
      </w:r>
      <w:r w:rsidR="00F202FF">
        <w:rPr>
          <w:rStyle w:val="FootnoteReference"/>
          <w:rtl/>
        </w:rPr>
        <w:footnoteReference w:customMarkFollows="1" w:id="35"/>
        <w:t>1</w:t>
      </w:r>
      <w:r w:rsidRPr="009901E0">
        <w:rPr>
          <w:rtl/>
        </w:rPr>
        <w:t>؛</w:t>
      </w:r>
    </w:p>
    <w:p w14:paraId="60CE2E3C" w14:textId="77777777" w:rsidR="002524DD" w:rsidRPr="009901E0" w:rsidRDefault="002524DD" w:rsidP="002524DD">
      <w:r w:rsidRPr="009901E0">
        <w:rPr>
          <w:rFonts w:hint="eastAsia"/>
          <w:i/>
          <w:iCs/>
          <w:rtl/>
        </w:rPr>
        <w:t>ج</w:t>
      </w:r>
      <w:r w:rsidRPr="009901E0">
        <w:rPr>
          <w:i/>
          <w:iCs/>
          <w:rtl/>
        </w:rPr>
        <w:t>)</w:t>
      </w:r>
      <w:r w:rsidRPr="009901E0">
        <w:rPr>
          <w:rtl/>
        </w:rPr>
        <w:tab/>
      </w:r>
      <w:r w:rsidRPr="009901E0">
        <w:rPr>
          <w:rFonts w:hint="cs"/>
          <w:rtl/>
        </w:rPr>
        <w:t>بشأن</w:t>
      </w:r>
      <w:r w:rsidRPr="009901E0">
        <w:rPr>
          <w:rtl/>
        </w:rPr>
        <w:t> عدد الحالات المبلغ عنها</w:t>
      </w:r>
      <w:r w:rsidRPr="009901E0">
        <w:rPr>
          <w:rFonts w:hint="cs"/>
          <w:rtl/>
        </w:rPr>
        <w:t xml:space="preserve"> </w:t>
      </w:r>
      <w:r w:rsidRPr="009901E0">
        <w:rPr>
          <w:rtl/>
        </w:rPr>
        <w:t>إلى مدير مكتب تقييس الاتصالات</w:t>
      </w:r>
      <w:r w:rsidRPr="009901E0">
        <w:rPr>
          <w:rFonts w:hint="eastAsia"/>
          <w:rtl/>
        </w:rPr>
        <w:t> </w:t>
      </w:r>
      <w:r w:rsidRPr="009901E0">
        <w:t>(TSB)</w:t>
      </w:r>
      <w:r w:rsidRPr="009901E0">
        <w:rPr>
          <w:rtl/>
        </w:rPr>
        <w:t xml:space="preserve"> في إطار التوصية </w:t>
      </w:r>
      <w:r w:rsidRPr="009901E0">
        <w:t>ITU T E.164</w:t>
      </w:r>
      <w:r w:rsidRPr="009901E0">
        <w:rPr>
          <w:rFonts w:hint="cs"/>
          <w:rtl/>
        </w:rPr>
        <w:t xml:space="preserve"> </w:t>
      </w:r>
      <w:r w:rsidRPr="009901E0">
        <w:rPr>
          <w:rtl/>
        </w:rPr>
        <w:t>فيما</w:t>
      </w:r>
      <w:r w:rsidRPr="009901E0">
        <w:rPr>
          <w:rFonts w:hint="cs"/>
          <w:rtl/>
        </w:rPr>
        <w:t> </w:t>
      </w:r>
      <w:r w:rsidRPr="009901E0">
        <w:rPr>
          <w:rtl/>
        </w:rPr>
        <w:t xml:space="preserve">يتعلق بسوء </w:t>
      </w:r>
      <w:r w:rsidRPr="009901E0">
        <w:rPr>
          <w:rFonts w:hint="eastAsia"/>
          <w:rtl/>
        </w:rPr>
        <w:t>استعمال</w:t>
      </w:r>
      <w:r w:rsidRPr="009901E0">
        <w:rPr>
          <w:rtl/>
        </w:rPr>
        <w:t xml:space="preserve"> </w:t>
      </w:r>
      <w:r w:rsidRPr="009901E0">
        <w:rPr>
          <w:rFonts w:hint="eastAsia"/>
          <w:rtl/>
        </w:rPr>
        <w:t>موارد</w:t>
      </w:r>
      <w:r w:rsidRPr="009901E0">
        <w:rPr>
          <w:rtl/>
        </w:rPr>
        <w:t xml:space="preserve"> الترقيم</w:t>
      </w:r>
      <w:r w:rsidRPr="009901E0">
        <w:rPr>
          <w:rFonts w:hint="cs"/>
          <w:rtl/>
        </w:rPr>
        <w:t xml:space="preserve"> </w:t>
      </w:r>
      <w:r w:rsidRPr="009901E0">
        <w:rPr>
          <w:rFonts w:hint="eastAsia"/>
          <w:rtl/>
        </w:rPr>
        <w:t>وسوء</w:t>
      </w:r>
      <w:r w:rsidRPr="009901E0">
        <w:rPr>
          <w:rtl/>
        </w:rPr>
        <w:t xml:space="preserve"> </w:t>
      </w:r>
      <w:r w:rsidRPr="009901E0">
        <w:rPr>
          <w:rFonts w:hint="eastAsia"/>
          <w:rtl/>
        </w:rPr>
        <w:t>استغلالها،</w:t>
      </w:r>
      <w:r w:rsidRPr="009901E0">
        <w:rPr>
          <w:rtl/>
        </w:rPr>
        <w:t xml:space="preserve"> والتي تعزى إلى </w:t>
      </w:r>
      <w:r w:rsidRPr="009901E0">
        <w:rPr>
          <w:rFonts w:hint="cs"/>
          <w:rtl/>
          <w:lang w:bidi="ar-EG"/>
        </w:rPr>
        <w:t xml:space="preserve">إخفاء </w:t>
      </w:r>
      <w:r w:rsidRPr="009901E0">
        <w:rPr>
          <w:rFonts w:hint="eastAsia"/>
          <w:rtl/>
          <w:lang w:bidi="ar-EG"/>
        </w:rPr>
        <w:t>وتزييف</w:t>
      </w:r>
      <w:r w:rsidRPr="009901E0">
        <w:rPr>
          <w:rFonts w:hint="cs"/>
          <w:rtl/>
          <w:lang w:bidi="ar-EG"/>
        </w:rPr>
        <w:t xml:space="preserve"> رقم الطرف الطالب</w:t>
      </w:r>
      <w:r w:rsidRPr="009901E0">
        <w:rPr>
          <w:rFonts w:hint="cs"/>
          <w:rtl/>
          <w:lang w:bidi="ar-JO"/>
        </w:rPr>
        <w:t>، وعدم وجود أي مؤشرات تدل على أن هذه المشكلة توقفت تماماً؛</w:t>
      </w:r>
    </w:p>
    <w:p w14:paraId="60D0A41D" w14:textId="77777777" w:rsidR="002524DD" w:rsidRPr="009901E0" w:rsidRDefault="002524DD" w:rsidP="002524DD">
      <w:pPr>
        <w:rPr>
          <w:rtl/>
        </w:rPr>
      </w:pPr>
      <w:r w:rsidRPr="009901E0">
        <w:rPr>
          <w:rFonts w:hint="cs"/>
          <w:i/>
          <w:iCs/>
          <w:rtl/>
          <w:lang w:bidi="ar-EG"/>
        </w:rPr>
        <w:t>د</w:t>
      </w:r>
      <w:r w:rsidRPr="009901E0">
        <w:rPr>
          <w:rFonts w:hint="eastAsia"/>
          <w:i/>
          <w:iCs/>
          <w:rtl/>
        </w:rPr>
        <w:t> </w:t>
      </w:r>
      <w:r w:rsidRPr="009901E0">
        <w:rPr>
          <w:i/>
          <w:iCs/>
          <w:rtl/>
        </w:rPr>
        <w:t>)</w:t>
      </w:r>
      <w:r w:rsidRPr="009901E0">
        <w:rPr>
          <w:rtl/>
        </w:rPr>
        <w:tab/>
        <w:t xml:space="preserve">لأن الجيل السابق من بروتوكولات التشوير وشبكات الاتصالات </w:t>
      </w:r>
      <w:r w:rsidRPr="009901E0">
        <w:rPr>
          <w:rFonts w:hint="cs"/>
          <w:rtl/>
        </w:rPr>
        <w:t>ينبغي</w:t>
      </w:r>
      <w:r w:rsidRPr="009901E0">
        <w:rPr>
          <w:rtl/>
        </w:rPr>
        <w:t xml:space="preserve"> أن يأخذ المتطلبات الناشئة في الاعتبار</w:t>
      </w:r>
      <w:r w:rsidRPr="009901E0">
        <w:rPr>
          <w:rFonts w:hint="cs"/>
          <w:rtl/>
        </w:rPr>
        <w:t>؛</w:t>
      </w:r>
    </w:p>
    <w:p w14:paraId="3F34D117" w14:textId="77777777" w:rsidR="002524DD" w:rsidRPr="009901E0" w:rsidRDefault="002524DD" w:rsidP="002524DD">
      <w:pPr>
        <w:rPr>
          <w:rtl/>
        </w:rPr>
      </w:pPr>
      <w:r w:rsidRPr="009901E0">
        <w:rPr>
          <w:rFonts w:hint="cs"/>
          <w:i/>
          <w:iCs/>
          <w:rtl/>
        </w:rPr>
        <w:t>هـ )</w:t>
      </w:r>
      <w:r w:rsidRPr="009901E0">
        <w:rPr>
          <w:rtl/>
        </w:rPr>
        <w:tab/>
      </w:r>
      <w:r w:rsidRPr="009901E0">
        <w:rPr>
          <w:rFonts w:hint="cs"/>
          <w:rtl/>
        </w:rPr>
        <w:t>ل</w:t>
      </w:r>
      <w:r w:rsidRPr="009901E0">
        <w:rPr>
          <w:rtl/>
        </w:rPr>
        <w:t xml:space="preserve">أن هناك زيادة مطردة في استعمال </w:t>
      </w:r>
      <w:r w:rsidRPr="009901E0">
        <w:rPr>
          <w:rFonts w:hint="cs"/>
          <w:rtl/>
        </w:rPr>
        <w:t xml:space="preserve">تزييف رقم الطرف طالب النداء </w:t>
      </w:r>
      <w:r w:rsidRPr="009901E0">
        <w:t>(CPN)</w:t>
      </w:r>
      <w:r w:rsidRPr="009901E0">
        <w:rPr>
          <w:rFonts w:hint="cs"/>
          <w:rtl/>
        </w:rPr>
        <w:t xml:space="preserve"> وتعرّف</w:t>
      </w:r>
      <w:r w:rsidRPr="009901E0">
        <w:rPr>
          <w:rtl/>
        </w:rPr>
        <w:t xml:space="preserve"> هوية الخط الطالب </w:t>
      </w:r>
      <w:r w:rsidRPr="009901E0">
        <w:t>(CLI)</w:t>
      </w:r>
      <w:r w:rsidRPr="009901E0">
        <w:rPr>
          <w:rFonts w:hint="cs"/>
          <w:rtl/>
        </w:rPr>
        <w:t xml:space="preserve"> </w:t>
      </w:r>
      <w:r w:rsidRPr="009901E0">
        <w:rPr>
          <w:rtl/>
        </w:rPr>
        <w:t>واعتراض خدمة الرسائل القصيرة (</w:t>
      </w:r>
      <w:r w:rsidRPr="009901E0">
        <w:t>SMS</w:t>
      </w:r>
      <w:r w:rsidRPr="009901E0">
        <w:rPr>
          <w:rtl/>
        </w:rPr>
        <w:t>)، وتكنولوجيات استنساخ الصوت وغيرها</w:t>
      </w:r>
      <w:r w:rsidRPr="009901E0">
        <w:rPr>
          <w:rFonts w:hint="cs"/>
          <w:rtl/>
        </w:rPr>
        <w:t>؛</w:t>
      </w:r>
    </w:p>
    <w:p w14:paraId="6846300D" w14:textId="77777777" w:rsidR="002524DD" w:rsidRPr="009901E0" w:rsidRDefault="002524DD" w:rsidP="002524DD">
      <w:pPr>
        <w:rPr>
          <w:rtl/>
          <w:lang w:bidi="ar-EG"/>
        </w:rPr>
      </w:pPr>
      <w:r w:rsidRPr="009901E0">
        <w:rPr>
          <w:rFonts w:hint="cs"/>
          <w:i/>
          <w:iCs/>
          <w:rtl/>
        </w:rPr>
        <w:t>و )</w:t>
      </w:r>
      <w:r w:rsidRPr="009901E0">
        <w:rPr>
          <w:rtl/>
        </w:rPr>
        <w:tab/>
      </w:r>
      <w:r w:rsidRPr="009901E0">
        <w:rPr>
          <w:rFonts w:hint="eastAsia"/>
          <w:rtl/>
        </w:rPr>
        <w:t>لأن</w:t>
      </w:r>
      <w:r w:rsidRPr="009901E0">
        <w:rPr>
          <w:rtl/>
        </w:rPr>
        <w:t xml:space="preserve"> العمل</w:t>
      </w:r>
      <w:r w:rsidRPr="009901E0">
        <w:rPr>
          <w:rtl/>
          <w:lang w:bidi="ar-EG"/>
        </w:rPr>
        <w:t xml:space="preserve"> بشأن هذا الموضوع</w:t>
      </w:r>
      <w:r w:rsidRPr="009901E0">
        <w:rPr>
          <w:rtl/>
        </w:rPr>
        <w:t xml:space="preserve"> ضمن لجنة الدراسات </w:t>
      </w:r>
      <w:r w:rsidRPr="009901E0">
        <w:t>2</w:t>
      </w:r>
      <w:r w:rsidRPr="009901E0">
        <w:rPr>
          <w:rtl/>
          <w:lang w:bidi="ar-EG"/>
        </w:rPr>
        <w:t xml:space="preserve"> </w:t>
      </w:r>
      <w:r w:rsidRPr="009901E0">
        <w:rPr>
          <w:rFonts w:hint="cs"/>
          <w:rtl/>
          <w:lang w:bidi="ar-EG"/>
        </w:rPr>
        <w:t>بقطاع تقييس الاتصالات بالاتحاد</w:t>
      </w:r>
      <w:r w:rsidRPr="009901E0">
        <w:rPr>
          <w:rFonts w:hint="eastAsia"/>
          <w:rtl/>
          <w:lang w:bidi="ar-EG"/>
        </w:rPr>
        <w:t> </w:t>
      </w:r>
      <w:r w:rsidRPr="009901E0">
        <w:rPr>
          <w:lang w:bidi="ar-EG"/>
        </w:rPr>
        <w:t>(ITU-T)</w:t>
      </w:r>
      <w:r w:rsidRPr="009901E0">
        <w:rPr>
          <w:rFonts w:hint="cs"/>
          <w:rtl/>
          <w:lang w:bidi="ar-EG"/>
        </w:rPr>
        <w:t xml:space="preserve"> </w:t>
      </w:r>
      <w:r w:rsidRPr="009901E0">
        <w:rPr>
          <w:rtl/>
          <w:lang w:bidi="ar-EG"/>
        </w:rPr>
        <w:t>يستدعي الاستعجال</w:t>
      </w:r>
      <w:r w:rsidRPr="009901E0">
        <w:rPr>
          <w:rtl/>
        </w:rPr>
        <w:t xml:space="preserve"> والتوسع فيه</w:t>
      </w:r>
      <w:r w:rsidRPr="009901E0">
        <w:rPr>
          <w:color w:val="000000"/>
          <w:rtl/>
        </w:rPr>
        <w:t xml:space="preserve"> </w:t>
      </w:r>
      <w:r w:rsidRPr="009901E0">
        <w:rPr>
          <w:rtl/>
        </w:rPr>
        <w:t>والتأهُّب لتغيُّر بيئة توفير الخدمات و</w:t>
      </w:r>
      <w:r w:rsidRPr="009901E0">
        <w:rPr>
          <w:rFonts w:hint="eastAsia"/>
          <w:rtl/>
        </w:rPr>
        <w:t>البنى</w:t>
      </w:r>
      <w:r w:rsidRPr="009901E0">
        <w:rPr>
          <w:rtl/>
        </w:rPr>
        <w:t xml:space="preserve"> </w:t>
      </w:r>
      <w:r w:rsidRPr="009901E0">
        <w:rPr>
          <w:rFonts w:hint="eastAsia"/>
          <w:rtl/>
        </w:rPr>
        <w:t>التحتية</w:t>
      </w:r>
      <w:r w:rsidRPr="009901E0">
        <w:rPr>
          <w:rtl/>
        </w:rPr>
        <w:t xml:space="preserve"> </w:t>
      </w:r>
      <w:r w:rsidRPr="009901E0">
        <w:rPr>
          <w:rFonts w:hint="cs"/>
          <w:rtl/>
        </w:rPr>
        <w:t>للشبكات</w:t>
      </w:r>
      <w:r w:rsidRPr="009901E0">
        <w:rPr>
          <w:rFonts w:hint="eastAsia"/>
          <w:rtl/>
        </w:rPr>
        <w:t>،</w:t>
      </w:r>
      <w:r w:rsidRPr="009901E0">
        <w:rPr>
          <w:rtl/>
        </w:rPr>
        <w:t xml:space="preserve"> </w:t>
      </w:r>
      <w:r w:rsidRPr="009901E0">
        <w:rPr>
          <w:rFonts w:hint="eastAsia"/>
          <w:rtl/>
        </w:rPr>
        <w:t>بما في</w:t>
      </w:r>
      <w:r w:rsidRPr="009901E0">
        <w:rPr>
          <w:rFonts w:hint="eastAsia"/>
          <w:rtl/>
          <w:lang w:bidi="ar"/>
        </w:rPr>
        <w:t> </w:t>
      </w:r>
      <w:r w:rsidRPr="009901E0">
        <w:rPr>
          <w:rtl/>
        </w:rPr>
        <w:t xml:space="preserve">ذلك </w:t>
      </w:r>
      <w:r w:rsidRPr="009901E0">
        <w:rPr>
          <w:rFonts w:hint="cs"/>
          <w:rtl/>
        </w:rPr>
        <w:t>الاتصالات</w:t>
      </w:r>
      <w:r w:rsidRPr="009901E0">
        <w:rPr>
          <w:rFonts w:hint="cs"/>
          <w:rtl/>
          <w:lang w:bidi="ar"/>
        </w:rPr>
        <w:t>/</w:t>
      </w:r>
      <w:r w:rsidRPr="009901E0">
        <w:rPr>
          <w:rFonts w:hint="cs"/>
          <w:rtl/>
        </w:rPr>
        <w:t xml:space="preserve">تكنولوجيا المعلومات والاتصالات </w:t>
      </w:r>
      <w:r w:rsidRPr="009901E0">
        <w:rPr>
          <w:lang w:bidi="ar"/>
        </w:rPr>
        <w:t>(ICT)</w:t>
      </w:r>
      <w:r w:rsidRPr="009901E0">
        <w:rPr>
          <w:rFonts w:hint="cs"/>
          <w:rtl/>
        </w:rPr>
        <w:t xml:space="preserve"> الناشئة وخدماتها، مثل</w:t>
      </w:r>
      <w:r w:rsidRPr="009901E0">
        <w:rPr>
          <w:rFonts w:hint="cs"/>
          <w:rtl/>
          <w:lang w:bidi="ar"/>
        </w:rPr>
        <w:t xml:space="preserve"> </w:t>
      </w:r>
      <w:r w:rsidRPr="009901E0">
        <w:rPr>
          <w:rtl/>
        </w:rPr>
        <w:t>شبكات الجيل التالي</w:t>
      </w:r>
      <w:r w:rsidRPr="009901E0">
        <w:rPr>
          <w:rFonts w:hint="cs"/>
          <w:rtl/>
        </w:rPr>
        <w:t> </w:t>
      </w:r>
      <w:r w:rsidRPr="009901E0">
        <w:t>(NGN)</w:t>
      </w:r>
      <w:r w:rsidRPr="009901E0">
        <w:rPr>
          <w:rtl/>
        </w:rPr>
        <w:t xml:space="preserve"> وشبكات المستقبل</w:t>
      </w:r>
      <w:r w:rsidRPr="009901E0">
        <w:rPr>
          <w:rFonts w:hint="cs"/>
          <w:rtl/>
        </w:rPr>
        <w:t> </w:t>
      </w:r>
      <w:r w:rsidRPr="009901E0">
        <w:t>(FN)</w:t>
      </w:r>
      <w:r w:rsidRPr="009901E0">
        <w:rPr>
          <w:rFonts w:hint="eastAsia"/>
          <w:rtl/>
        </w:rPr>
        <w:t>،</w:t>
      </w:r>
    </w:p>
    <w:p w14:paraId="67AE549D" w14:textId="77777777" w:rsidR="002524DD" w:rsidRPr="009901E0" w:rsidRDefault="002524DD" w:rsidP="002524DD">
      <w:pPr>
        <w:pStyle w:val="Call"/>
        <w:spacing w:before="160"/>
        <w:rPr>
          <w:rtl/>
        </w:rPr>
      </w:pPr>
      <w:r w:rsidRPr="009901E0">
        <w:rPr>
          <w:rFonts w:hint="eastAsia"/>
          <w:rtl/>
        </w:rPr>
        <w:t>وإذ</w:t>
      </w:r>
      <w:r w:rsidRPr="009901E0">
        <w:rPr>
          <w:rtl/>
        </w:rPr>
        <w:t xml:space="preserve"> </w:t>
      </w:r>
      <w:r w:rsidRPr="009901E0">
        <w:rPr>
          <w:rFonts w:hint="eastAsia"/>
          <w:rtl/>
        </w:rPr>
        <w:t>تشير</w:t>
      </w:r>
      <w:r w:rsidRPr="009901E0">
        <w:rPr>
          <w:rFonts w:hint="cs"/>
          <w:rtl/>
        </w:rPr>
        <w:t xml:space="preserve"> إلى</w:t>
      </w:r>
    </w:p>
    <w:p w14:paraId="25F0E879" w14:textId="77777777" w:rsidR="002524DD" w:rsidRPr="009901E0" w:rsidRDefault="002524DD" w:rsidP="002524DD">
      <w:pPr>
        <w:rPr>
          <w:rtl/>
        </w:rPr>
      </w:pPr>
      <w:r w:rsidRPr="009901E0">
        <w:rPr>
          <w:rFonts w:hint="eastAsia"/>
          <w:i/>
          <w:iCs/>
          <w:rtl/>
        </w:rPr>
        <w:t> </w:t>
      </w:r>
      <w:r w:rsidRPr="009901E0">
        <w:rPr>
          <w:rFonts w:hint="cs"/>
          <w:i/>
          <w:iCs/>
          <w:rtl/>
        </w:rPr>
        <w:t>أ )</w:t>
      </w:r>
      <w:r w:rsidRPr="009901E0">
        <w:rPr>
          <w:rtl/>
        </w:rPr>
        <w:tab/>
        <w:t xml:space="preserve">الرقم </w:t>
      </w:r>
      <w:r w:rsidRPr="009901E0">
        <w:rPr>
          <w:rFonts w:hint="cs"/>
          <w:rtl/>
        </w:rPr>
        <w:t>32</w:t>
      </w:r>
      <w:r w:rsidRPr="009901E0">
        <w:rPr>
          <w:rtl/>
          <w:lang w:bidi="ar-EG"/>
        </w:rPr>
        <w:t xml:space="preserve"> (المادة </w:t>
      </w:r>
      <w:r w:rsidRPr="009901E0">
        <w:rPr>
          <w:lang w:bidi="ar-EG"/>
        </w:rPr>
        <w:t>6.3</w:t>
      </w:r>
      <w:r w:rsidRPr="009901E0">
        <w:rPr>
          <w:rtl/>
          <w:lang w:bidi="ar-EG"/>
        </w:rPr>
        <w:t xml:space="preserve">) </w:t>
      </w:r>
      <w:r w:rsidRPr="009901E0">
        <w:rPr>
          <w:rtl/>
        </w:rPr>
        <w:t>من لوائح الاتصالات الدولية</w:t>
      </w:r>
      <w:r w:rsidRPr="009901E0">
        <w:rPr>
          <w:rFonts w:ascii="Traditional Arabic" w:hAnsi="Traditional Arabic"/>
          <w:sz w:val="30"/>
          <w:lang w:bidi="ar-EG"/>
        </w:rPr>
        <w:t xml:space="preserve"> </w:t>
      </w:r>
      <w:r w:rsidRPr="009901E0">
        <w:rPr>
          <w:lang w:bidi="ar-EG"/>
        </w:rPr>
        <w:t>(ITR)</w:t>
      </w:r>
      <w:r w:rsidRPr="009901E0">
        <w:rPr>
          <w:rFonts w:ascii="Traditional Arabic" w:hAnsi="Traditional Arabic"/>
          <w:sz w:val="30"/>
          <w:lang w:bidi="ar-EG"/>
        </w:rPr>
        <w:t xml:space="preserve"> </w:t>
      </w:r>
      <w:r w:rsidRPr="009901E0">
        <w:rPr>
          <w:rtl/>
          <w:lang w:bidi="ar-EG"/>
        </w:rPr>
        <w:t>(</w:t>
      </w:r>
      <w:r w:rsidRPr="009901E0">
        <w:rPr>
          <w:rtl/>
        </w:rPr>
        <w:t xml:space="preserve">دبي، </w:t>
      </w:r>
      <w:r w:rsidRPr="009901E0">
        <w:t>2012</w:t>
      </w:r>
      <w:r w:rsidRPr="009901E0">
        <w:rPr>
          <w:rtl/>
          <w:lang w:bidi="ar-EG"/>
        </w:rPr>
        <w:t xml:space="preserve">) </w:t>
      </w:r>
      <w:r w:rsidRPr="009901E0">
        <w:rPr>
          <w:rFonts w:hint="eastAsia"/>
          <w:rtl/>
          <w:lang w:bidi="ar-EG"/>
        </w:rPr>
        <w:t>فيما</w:t>
      </w:r>
      <w:r w:rsidRPr="009901E0">
        <w:rPr>
          <w:rtl/>
          <w:lang w:bidi="ar-EG"/>
        </w:rPr>
        <w:t xml:space="preserve"> </w:t>
      </w:r>
      <w:r w:rsidRPr="009901E0">
        <w:rPr>
          <w:rFonts w:hint="eastAsia"/>
          <w:rtl/>
          <w:lang w:bidi="ar-EG"/>
        </w:rPr>
        <w:t>يتعلق</w:t>
      </w:r>
      <w:r w:rsidRPr="009901E0">
        <w:rPr>
          <w:rtl/>
          <w:lang w:bidi="ar-EG"/>
        </w:rPr>
        <w:t xml:space="preserve"> </w:t>
      </w:r>
      <w:r w:rsidRPr="009901E0">
        <w:rPr>
          <w:rFonts w:hint="eastAsia"/>
          <w:rtl/>
          <w:lang w:bidi="ar-EG"/>
        </w:rPr>
        <w:t>ب</w:t>
      </w:r>
      <w:r w:rsidRPr="009901E0">
        <w:rPr>
          <w:rtl/>
        </w:rPr>
        <w:t>تقديم معلومات بشأن تعرّف هوية الخط الطالب الدولي</w:t>
      </w:r>
      <w:r w:rsidRPr="009901E0">
        <w:rPr>
          <w:rtl/>
          <w:lang w:bidi="ar-EG"/>
        </w:rPr>
        <w:t xml:space="preserve"> </w:t>
      </w:r>
      <w:r w:rsidRPr="009901E0">
        <w:rPr>
          <w:rFonts w:hint="eastAsia"/>
          <w:rtl/>
          <w:lang w:bidi="ar-EG"/>
        </w:rPr>
        <w:t>من</w:t>
      </w:r>
      <w:r w:rsidRPr="009901E0">
        <w:rPr>
          <w:rtl/>
          <w:lang w:bidi="ar-EG"/>
        </w:rPr>
        <w:t xml:space="preserve"> قبل </w:t>
      </w:r>
      <w:r w:rsidRPr="009901E0">
        <w:rPr>
          <w:rtl/>
        </w:rPr>
        <w:t>الدول الأعضاء الموق</w:t>
      </w:r>
      <w:r w:rsidRPr="009901E0">
        <w:rPr>
          <w:rFonts w:hint="cs"/>
          <w:rtl/>
        </w:rPr>
        <w:t>ّ</w:t>
      </w:r>
      <w:r w:rsidRPr="009901E0">
        <w:rPr>
          <w:rtl/>
        </w:rPr>
        <w:t>عة</w:t>
      </w:r>
      <w:r w:rsidRPr="009901E0">
        <w:rPr>
          <w:rtl/>
          <w:lang w:bidi="ar-EG"/>
        </w:rPr>
        <w:t xml:space="preserve"> </w:t>
      </w:r>
      <w:r w:rsidRPr="009901E0">
        <w:rPr>
          <w:rFonts w:hint="eastAsia"/>
          <w:rtl/>
        </w:rPr>
        <w:t>على</w:t>
      </w:r>
      <w:r w:rsidRPr="009901E0">
        <w:rPr>
          <w:rtl/>
        </w:rPr>
        <w:t xml:space="preserve"> لوائح الاتصالات الدولية</w:t>
      </w:r>
      <w:r w:rsidRPr="009901E0">
        <w:rPr>
          <w:rFonts w:hint="cs"/>
          <w:rtl/>
        </w:rPr>
        <w:t xml:space="preserve"> هذه؛</w:t>
      </w:r>
    </w:p>
    <w:p w14:paraId="261330D7" w14:textId="77777777" w:rsidR="00F03A89" w:rsidRPr="009901E0" w:rsidRDefault="00F03A89" w:rsidP="002524DD">
      <w:pPr>
        <w:rPr>
          <w:i/>
          <w:iCs/>
          <w:rtl/>
        </w:rPr>
      </w:pPr>
      <w:r w:rsidRPr="009901E0">
        <w:rPr>
          <w:i/>
          <w:iCs/>
          <w:rtl/>
        </w:rPr>
        <w:br w:type="page"/>
      </w:r>
    </w:p>
    <w:p w14:paraId="49457B80" w14:textId="77777777" w:rsidR="002524DD" w:rsidRPr="009901E0" w:rsidRDefault="002524DD" w:rsidP="002524DD">
      <w:pPr>
        <w:rPr>
          <w:rtl/>
        </w:rPr>
      </w:pPr>
      <w:r w:rsidRPr="009901E0">
        <w:rPr>
          <w:rFonts w:hint="cs"/>
          <w:i/>
          <w:iCs/>
          <w:rtl/>
        </w:rPr>
        <w:lastRenderedPageBreak/>
        <w:t>ب)</w:t>
      </w:r>
      <w:r w:rsidRPr="009901E0">
        <w:rPr>
          <w:rFonts w:hint="cs"/>
          <w:rtl/>
        </w:rPr>
        <w:tab/>
        <w:t>القرارات ذات الصلة:</w:t>
      </w:r>
    </w:p>
    <w:p w14:paraId="099FBDB6" w14:textId="77777777" w:rsidR="002524DD" w:rsidRPr="009901E0" w:rsidRDefault="002524DD" w:rsidP="002524DD">
      <w:pPr>
        <w:pStyle w:val="enumlev1"/>
        <w:rPr>
          <w:rtl/>
        </w:rPr>
      </w:pPr>
      <w:r w:rsidRPr="009901E0">
        <w:rPr>
          <w:rFonts w:hint="cs"/>
          <w:rtl/>
        </w:rPr>
        <w:t>’1‘</w:t>
      </w:r>
      <w:r w:rsidRPr="009901E0">
        <w:rPr>
          <w:rtl/>
        </w:rPr>
        <w:tab/>
      </w:r>
      <w:r w:rsidRPr="009901E0">
        <w:rPr>
          <w:rFonts w:hint="eastAsia"/>
          <w:rtl/>
        </w:rPr>
        <w:t>ال</w:t>
      </w:r>
      <w:r w:rsidRPr="009901E0">
        <w:rPr>
          <w:rtl/>
        </w:rPr>
        <w:t xml:space="preserve">قرار </w:t>
      </w:r>
      <w:r w:rsidRPr="009901E0">
        <w:t>61</w:t>
      </w:r>
      <w:r w:rsidRPr="009901E0">
        <w:rPr>
          <w:rtl/>
        </w:rPr>
        <w:t xml:space="preserve"> </w:t>
      </w:r>
      <w:r w:rsidRPr="009901E0">
        <w:rPr>
          <w:rFonts w:hint="cs"/>
          <w:rtl/>
        </w:rPr>
        <w:t xml:space="preserve">(المراجَع في نيودلهي، 2024) </w:t>
      </w:r>
      <w:r w:rsidRPr="009901E0">
        <w:rPr>
          <w:rFonts w:hint="cs"/>
          <w:rtl/>
          <w:lang w:bidi="ar-EG"/>
        </w:rPr>
        <w:t>لهذه الجمعية</w:t>
      </w:r>
      <w:r w:rsidRPr="009901E0">
        <w:rPr>
          <w:rFonts w:hint="cs"/>
          <w:rtl/>
        </w:rPr>
        <w:t>،</w:t>
      </w:r>
      <w:r w:rsidRPr="009901E0">
        <w:rPr>
          <w:rtl/>
        </w:rPr>
        <w:t xml:space="preserve"> </w:t>
      </w:r>
      <w:r w:rsidRPr="009901E0">
        <w:rPr>
          <w:rFonts w:hint="cs"/>
          <w:rtl/>
        </w:rPr>
        <w:t xml:space="preserve">بشأن </w:t>
      </w:r>
      <w:r w:rsidRPr="009901E0">
        <w:rPr>
          <w:rFonts w:hint="cs"/>
          <w:rtl/>
          <w:lang w:bidi="ar-EG"/>
        </w:rPr>
        <w:t xml:space="preserve">مواجهة ومكافحة </w:t>
      </w:r>
      <w:r w:rsidRPr="009901E0">
        <w:rPr>
          <w:rFonts w:hint="eastAsia"/>
          <w:rtl/>
          <w:lang w:bidi="ar-EG"/>
        </w:rPr>
        <w:t>سوء</w:t>
      </w:r>
      <w:r w:rsidRPr="009901E0">
        <w:rPr>
          <w:rtl/>
          <w:lang w:bidi="ar-EG"/>
        </w:rPr>
        <w:t xml:space="preserve"> </w:t>
      </w:r>
      <w:r w:rsidRPr="009901E0">
        <w:rPr>
          <w:rFonts w:hint="eastAsia"/>
          <w:rtl/>
          <w:lang w:bidi="ar-EG"/>
        </w:rPr>
        <w:t>استغلال</w:t>
      </w:r>
      <w:r w:rsidRPr="009901E0">
        <w:rPr>
          <w:rtl/>
          <w:lang w:bidi="ar-EG"/>
        </w:rPr>
        <w:t xml:space="preserve"> </w:t>
      </w:r>
      <w:r w:rsidRPr="009901E0">
        <w:rPr>
          <w:rFonts w:hint="eastAsia"/>
          <w:rtl/>
          <w:lang w:bidi="ar-EG"/>
        </w:rPr>
        <w:t>وسوء</w:t>
      </w:r>
      <w:r w:rsidRPr="009901E0">
        <w:rPr>
          <w:rtl/>
          <w:lang w:bidi="ar-EG"/>
        </w:rPr>
        <w:t xml:space="preserve"> </w:t>
      </w:r>
      <w:r w:rsidRPr="009901E0">
        <w:rPr>
          <w:rFonts w:hint="eastAsia"/>
          <w:rtl/>
          <w:lang w:bidi="ar-EG"/>
        </w:rPr>
        <w:t>استعمال</w:t>
      </w:r>
      <w:r w:rsidRPr="009901E0">
        <w:rPr>
          <w:rFonts w:hint="cs"/>
          <w:rtl/>
          <w:lang w:bidi="ar-EG"/>
        </w:rPr>
        <w:t xml:space="preserve"> موارد الترقيم </w:t>
      </w:r>
      <w:r w:rsidRPr="009901E0">
        <w:rPr>
          <w:rFonts w:hint="eastAsia"/>
          <w:rtl/>
          <w:lang w:bidi="ar-EG"/>
        </w:rPr>
        <w:t>والتسمية</w:t>
      </w:r>
      <w:r w:rsidRPr="009901E0">
        <w:rPr>
          <w:rtl/>
          <w:lang w:bidi="ar-EG"/>
        </w:rPr>
        <w:t xml:space="preserve"> </w:t>
      </w:r>
      <w:r w:rsidRPr="009901E0">
        <w:rPr>
          <w:rFonts w:hint="eastAsia"/>
          <w:rtl/>
          <w:lang w:bidi="ar-EG"/>
        </w:rPr>
        <w:t>والعنونة</w:t>
      </w:r>
      <w:r w:rsidRPr="009901E0">
        <w:rPr>
          <w:rtl/>
          <w:lang w:bidi="ar-EG"/>
        </w:rPr>
        <w:t xml:space="preserve"> </w:t>
      </w:r>
      <w:r w:rsidRPr="009901E0">
        <w:rPr>
          <w:rFonts w:hint="eastAsia"/>
          <w:rtl/>
          <w:lang w:bidi="ar-EG"/>
        </w:rPr>
        <w:t>وتحديد</w:t>
      </w:r>
      <w:r w:rsidRPr="009901E0">
        <w:rPr>
          <w:rtl/>
          <w:lang w:bidi="ar-EG"/>
        </w:rPr>
        <w:t xml:space="preserve"> </w:t>
      </w:r>
      <w:r w:rsidRPr="009901E0">
        <w:rPr>
          <w:rFonts w:hint="eastAsia"/>
          <w:rtl/>
          <w:lang w:bidi="ar-EG"/>
        </w:rPr>
        <w:t>الهوية</w:t>
      </w:r>
      <w:r w:rsidRPr="009901E0">
        <w:rPr>
          <w:rFonts w:hint="cs"/>
          <w:rtl/>
          <w:lang w:bidi="ar-EG"/>
        </w:rPr>
        <w:t xml:space="preserve"> الدولية للاتصالات</w:t>
      </w:r>
      <w:r w:rsidRPr="009901E0">
        <w:rPr>
          <w:rFonts w:hint="cs"/>
          <w:rtl/>
        </w:rPr>
        <w:t>؛</w:t>
      </w:r>
    </w:p>
    <w:p w14:paraId="503DAB49" w14:textId="77777777" w:rsidR="002524DD" w:rsidRPr="009901E0" w:rsidRDefault="002524DD" w:rsidP="002524DD">
      <w:pPr>
        <w:pStyle w:val="enumlev1"/>
        <w:rPr>
          <w:rtl/>
        </w:rPr>
      </w:pPr>
      <w:r w:rsidRPr="009901E0">
        <w:rPr>
          <w:rFonts w:hint="cs"/>
          <w:rtl/>
        </w:rPr>
        <w:t>’2‘</w:t>
      </w:r>
      <w:r w:rsidRPr="009901E0">
        <w:rPr>
          <w:rtl/>
        </w:rPr>
        <w:tab/>
        <w:t xml:space="preserve">القرار </w:t>
      </w:r>
      <w:r w:rsidRPr="009901E0">
        <w:rPr>
          <w:lang w:val="en-GB"/>
        </w:rPr>
        <w:t>21</w:t>
      </w:r>
      <w:r w:rsidRPr="009901E0">
        <w:rPr>
          <w:rtl/>
        </w:rPr>
        <w:t xml:space="preserve"> </w:t>
      </w:r>
      <w:r w:rsidRPr="009901E0">
        <w:rPr>
          <w:rFonts w:hint="cs"/>
          <w:rtl/>
        </w:rPr>
        <w:t>(المراجَع في </w:t>
      </w:r>
      <w:r w:rsidRPr="009901E0">
        <w:rPr>
          <w:rFonts w:hint="cs"/>
          <w:rtl/>
          <w:lang w:bidi="ar-EG"/>
        </w:rPr>
        <w:t>بوخارس</w:t>
      </w:r>
      <w:r w:rsidRPr="009901E0">
        <w:rPr>
          <w:rFonts w:hint="eastAsia"/>
          <w:rtl/>
          <w:lang w:bidi="ar-EG"/>
        </w:rPr>
        <w:t>ت</w:t>
      </w:r>
      <w:r w:rsidRPr="009901E0">
        <w:rPr>
          <w:rFonts w:hint="cs"/>
          <w:rtl/>
          <w:lang w:bidi="ar-EG"/>
        </w:rPr>
        <w:t>، 2022</w:t>
      </w:r>
      <w:r w:rsidRPr="009901E0">
        <w:rPr>
          <w:rFonts w:hint="cs"/>
          <w:rtl/>
        </w:rPr>
        <w:t xml:space="preserve">) لمؤتمر المندوبين المفوضين، بشأن </w:t>
      </w:r>
      <w:r w:rsidRPr="009901E0">
        <w:rPr>
          <w:rtl/>
          <w:lang w:bidi="ar-EG"/>
        </w:rPr>
        <w:t>التدابير الواجب اتخاذها عند استعمال</w:t>
      </w:r>
      <w:r w:rsidRPr="009901E0">
        <w:rPr>
          <w:rFonts w:hint="cs"/>
          <w:rtl/>
          <w:lang w:bidi="ar-EG"/>
        </w:rPr>
        <w:t xml:space="preserve"> </w:t>
      </w:r>
      <w:r w:rsidRPr="009901E0">
        <w:rPr>
          <w:rtl/>
          <w:lang w:bidi="ar-EG"/>
        </w:rPr>
        <w:t xml:space="preserve">إجراءات النداء </w:t>
      </w:r>
      <w:r w:rsidRPr="009901E0">
        <w:rPr>
          <w:rtl/>
        </w:rPr>
        <w:t>البديلة</w:t>
      </w:r>
      <w:r w:rsidRPr="009901E0">
        <w:rPr>
          <w:rtl/>
          <w:lang w:bidi="ar-EG"/>
        </w:rPr>
        <w:t xml:space="preserve"> على شبكات الاتصالات الدولية</w:t>
      </w:r>
      <w:r w:rsidRPr="009901E0">
        <w:rPr>
          <w:rFonts w:hint="cs"/>
          <w:rtl/>
        </w:rPr>
        <w:t>؛</w:t>
      </w:r>
    </w:p>
    <w:p w14:paraId="68E0E3E3" w14:textId="77777777" w:rsidR="002524DD" w:rsidRPr="009901E0" w:rsidRDefault="002524DD" w:rsidP="002524DD">
      <w:pPr>
        <w:pStyle w:val="enumlev1"/>
        <w:rPr>
          <w:rtl/>
        </w:rPr>
      </w:pPr>
      <w:r w:rsidRPr="009901E0">
        <w:rPr>
          <w:rFonts w:hint="cs"/>
          <w:rtl/>
        </w:rPr>
        <w:t>’3‘</w:t>
      </w:r>
      <w:r w:rsidRPr="009901E0">
        <w:rPr>
          <w:rtl/>
        </w:rPr>
        <w:tab/>
      </w:r>
      <w:r w:rsidRPr="009901E0">
        <w:rPr>
          <w:rFonts w:hint="cs"/>
          <w:rtl/>
        </w:rPr>
        <w:t>ال</w:t>
      </w:r>
      <w:r w:rsidRPr="009901E0">
        <w:rPr>
          <w:rtl/>
        </w:rPr>
        <w:t xml:space="preserve">قرار </w:t>
      </w:r>
      <w:r w:rsidRPr="009901E0">
        <w:t>29</w:t>
      </w:r>
      <w:r w:rsidRPr="009901E0">
        <w:rPr>
          <w:rFonts w:hint="cs"/>
          <w:rtl/>
        </w:rPr>
        <w:t xml:space="preserve"> (المراجَع في نيودلهي، 2024) لهذه الجمعية، بشأن </w:t>
      </w:r>
      <w:r w:rsidRPr="009901E0">
        <w:rPr>
          <w:rtl/>
          <w:lang w:bidi="ar-EG"/>
        </w:rPr>
        <w:t>إجراءات النداء البديلة على شبكات الاتصالات</w:t>
      </w:r>
      <w:r w:rsidRPr="009901E0">
        <w:rPr>
          <w:rFonts w:hint="cs"/>
          <w:rtl/>
          <w:lang w:bidi="ar-EG"/>
        </w:rPr>
        <w:t> </w:t>
      </w:r>
      <w:r w:rsidRPr="009901E0">
        <w:rPr>
          <w:rtl/>
          <w:lang w:bidi="ar-EG"/>
        </w:rPr>
        <w:t>الدولية</w:t>
      </w:r>
      <w:r w:rsidRPr="009901E0">
        <w:rPr>
          <w:rFonts w:hint="cs"/>
          <w:rtl/>
        </w:rPr>
        <w:t>؛</w:t>
      </w:r>
    </w:p>
    <w:p w14:paraId="1693698A" w14:textId="77777777" w:rsidR="002524DD" w:rsidRPr="009901E0" w:rsidRDefault="002524DD" w:rsidP="002524DD">
      <w:r w:rsidRPr="009901E0">
        <w:rPr>
          <w:rFonts w:hint="eastAsia"/>
          <w:i/>
          <w:iCs/>
          <w:rtl/>
        </w:rPr>
        <w:t>ج</w:t>
      </w:r>
      <w:r w:rsidRPr="009901E0">
        <w:rPr>
          <w:i/>
          <w:iCs/>
          <w:rtl/>
        </w:rPr>
        <w:t>)</w:t>
      </w:r>
      <w:r w:rsidRPr="009901E0">
        <w:rPr>
          <w:rtl/>
        </w:rPr>
        <w:tab/>
      </w:r>
      <w:r w:rsidRPr="009901E0">
        <w:rPr>
          <w:rFonts w:hint="cs"/>
          <w:rtl/>
        </w:rPr>
        <w:t>توصيات قطاع تقييس الاتصالات ذات الصلة،</w:t>
      </w:r>
    </w:p>
    <w:p w14:paraId="30448017" w14:textId="77777777" w:rsidR="002524DD" w:rsidRPr="009901E0" w:rsidRDefault="002524DD" w:rsidP="002524DD">
      <w:pPr>
        <w:pStyle w:val="Call"/>
        <w:rPr>
          <w:rtl/>
          <w:lang w:bidi="ar-EG"/>
        </w:rPr>
      </w:pPr>
      <w:r w:rsidRPr="009901E0">
        <w:rPr>
          <w:rFonts w:hint="cs"/>
          <w:rtl/>
          <w:lang w:bidi="ar-EG"/>
        </w:rPr>
        <w:t>وإذ تلاحظ كذلك</w:t>
      </w:r>
    </w:p>
    <w:p w14:paraId="4EF2CB98" w14:textId="77777777" w:rsidR="002524DD" w:rsidRPr="009901E0" w:rsidRDefault="002524DD" w:rsidP="002524DD">
      <w:pPr>
        <w:rPr>
          <w:rtl/>
          <w:lang w:bidi="ar-EG"/>
        </w:rPr>
      </w:pPr>
      <w:r w:rsidRPr="009901E0">
        <w:rPr>
          <w:i/>
          <w:iCs/>
          <w:rtl/>
          <w:lang w:bidi="ar-EG"/>
        </w:rPr>
        <w:t xml:space="preserve"> </w:t>
      </w:r>
      <w:r w:rsidRPr="009901E0">
        <w:rPr>
          <w:rFonts w:hint="eastAsia"/>
          <w:i/>
          <w:iCs/>
          <w:rtl/>
          <w:lang w:bidi="ar-EG"/>
        </w:rPr>
        <w:t>أ</w:t>
      </w:r>
      <w:r w:rsidRPr="009901E0">
        <w:rPr>
          <w:i/>
          <w:iCs/>
          <w:rtl/>
          <w:lang w:bidi="ar-EG"/>
        </w:rPr>
        <w:t xml:space="preserve"> )</w:t>
      </w:r>
      <w:r w:rsidRPr="009901E0">
        <w:rPr>
          <w:rtl/>
          <w:lang w:bidi="ar-EG"/>
        </w:rPr>
        <w:tab/>
      </w:r>
      <w:r w:rsidRPr="009901E0">
        <w:rPr>
          <w:rFonts w:hint="cs"/>
          <w:spacing w:val="-2"/>
          <w:rtl/>
          <w:lang w:bidi="ar-EG"/>
        </w:rPr>
        <w:t xml:space="preserve">أن بعض البلدان والمناطق اعتمدت قوانين وطنية وتوجيهات وتوصيات تتعلق بإخفاء </w:t>
      </w:r>
      <w:r w:rsidRPr="009901E0">
        <w:rPr>
          <w:rFonts w:hint="eastAsia"/>
          <w:spacing w:val="-2"/>
          <w:rtl/>
          <w:lang w:bidi="ar-EG"/>
        </w:rPr>
        <w:t>وتزييف</w:t>
      </w:r>
      <w:r w:rsidRPr="009901E0">
        <w:rPr>
          <w:rFonts w:hint="cs"/>
          <w:spacing w:val="-2"/>
          <w:rtl/>
          <w:lang w:bidi="ar-EG"/>
        </w:rPr>
        <w:t xml:space="preserve"> رقم الطرف الطالب، و/أو</w:t>
      </w:r>
      <w:r w:rsidRPr="009901E0">
        <w:rPr>
          <w:rFonts w:hint="eastAsia"/>
          <w:spacing w:val="-2"/>
          <w:rtl/>
          <w:lang w:bidi="ar-EG"/>
        </w:rPr>
        <w:t> </w:t>
      </w:r>
      <w:r w:rsidRPr="009901E0">
        <w:rPr>
          <w:rFonts w:hint="cs"/>
          <w:spacing w:val="-2"/>
          <w:rtl/>
          <w:lang w:bidi="ar-EG"/>
        </w:rPr>
        <w:t>لضمان الثقة في تحديد منشأ الاتصال، وأن بعض البلدان لها قوانين وطنية وتوجيهات وتوصيات لحماية البيانات وخصوصيتها؛</w:t>
      </w:r>
    </w:p>
    <w:p w14:paraId="53796CDF" w14:textId="77777777" w:rsidR="002524DD" w:rsidRPr="009901E0" w:rsidRDefault="002524DD" w:rsidP="002524DD">
      <w:pPr>
        <w:rPr>
          <w:rtl/>
          <w:lang w:bidi="ar-EG"/>
        </w:rPr>
      </w:pPr>
      <w:r w:rsidRPr="009901E0">
        <w:rPr>
          <w:rFonts w:hint="eastAsia"/>
          <w:i/>
          <w:iCs/>
          <w:rtl/>
          <w:lang w:bidi="ar-EG"/>
        </w:rPr>
        <w:t>ب</w:t>
      </w:r>
      <w:r w:rsidRPr="009901E0">
        <w:rPr>
          <w:i/>
          <w:iCs/>
          <w:rtl/>
          <w:lang w:bidi="ar-EG"/>
        </w:rPr>
        <w:t>)</w:t>
      </w:r>
      <w:r w:rsidRPr="009901E0">
        <w:rPr>
          <w:i/>
          <w:iCs/>
          <w:rtl/>
          <w:lang w:bidi="ar-EG"/>
        </w:rPr>
        <w:tab/>
      </w:r>
      <w:r w:rsidRPr="009901E0">
        <w:rPr>
          <w:rtl/>
          <w:lang w:bidi="ar-EG"/>
        </w:rPr>
        <w:t xml:space="preserve">أن رقم الطرف طالب النداء يجعل من الممكن التعرف على </w:t>
      </w:r>
      <w:r w:rsidRPr="009901E0">
        <w:rPr>
          <w:rFonts w:hint="eastAsia"/>
          <w:rtl/>
          <w:lang w:bidi="ar-EG"/>
        </w:rPr>
        <w:t>هوية</w:t>
      </w:r>
      <w:r w:rsidRPr="009901E0">
        <w:rPr>
          <w:rtl/>
          <w:lang w:bidi="ar-EG"/>
        </w:rPr>
        <w:t xml:space="preserve"> الطرف المسؤول عن إجراء النداء؛</w:t>
      </w:r>
    </w:p>
    <w:p w14:paraId="74527B01" w14:textId="77777777" w:rsidR="002524DD" w:rsidRPr="009901E0" w:rsidRDefault="002524DD" w:rsidP="002524DD">
      <w:pPr>
        <w:rPr>
          <w:rtl/>
          <w:lang w:bidi="ar-EG"/>
        </w:rPr>
      </w:pPr>
      <w:r w:rsidRPr="009901E0">
        <w:rPr>
          <w:rFonts w:hint="eastAsia"/>
          <w:i/>
          <w:iCs/>
          <w:rtl/>
          <w:lang w:bidi="ar-EG"/>
        </w:rPr>
        <w:t>ج</w:t>
      </w:r>
      <w:r w:rsidRPr="009901E0">
        <w:rPr>
          <w:i/>
          <w:iCs/>
          <w:rtl/>
          <w:lang w:bidi="ar-EG"/>
        </w:rPr>
        <w:t>)</w:t>
      </w:r>
      <w:r w:rsidRPr="009901E0">
        <w:rPr>
          <w:rtl/>
          <w:lang w:bidi="ar-EG"/>
        </w:rPr>
        <w:tab/>
        <w:t xml:space="preserve">أن </w:t>
      </w:r>
      <w:r w:rsidRPr="009901E0">
        <w:rPr>
          <w:rFonts w:hint="cs"/>
          <w:rtl/>
          <w:lang w:bidi="ar-EG"/>
        </w:rPr>
        <w:t xml:space="preserve">وجود </w:t>
      </w:r>
      <w:r w:rsidRPr="009901E0">
        <w:rPr>
          <w:rtl/>
          <w:lang w:bidi="ar-EG"/>
        </w:rPr>
        <w:t xml:space="preserve">آليات التحقق لمختلف معرفات الطرف </w:t>
      </w:r>
      <w:r w:rsidRPr="009901E0">
        <w:rPr>
          <w:rFonts w:hint="cs"/>
          <w:rtl/>
          <w:lang w:bidi="ar-EG"/>
        </w:rPr>
        <w:t>طالب النداء</w:t>
      </w:r>
      <w:r w:rsidRPr="009901E0">
        <w:rPr>
          <w:rtl/>
          <w:lang w:bidi="ar-EG"/>
        </w:rPr>
        <w:t xml:space="preserve"> قد يزيد بشكل كبير من موثوقية المعلومات المرس</w:t>
      </w:r>
      <w:r w:rsidRPr="009901E0">
        <w:rPr>
          <w:rFonts w:hint="cs"/>
          <w:rtl/>
          <w:lang w:bidi="ar-EG"/>
        </w:rPr>
        <w:t>َ</w:t>
      </w:r>
      <w:r w:rsidRPr="009901E0">
        <w:rPr>
          <w:rtl/>
          <w:lang w:bidi="ar-EG"/>
        </w:rPr>
        <w:t>لة</w:t>
      </w:r>
      <w:r w:rsidRPr="009901E0">
        <w:rPr>
          <w:rFonts w:hint="cs"/>
          <w:rtl/>
          <w:lang w:bidi="ar-EG"/>
        </w:rPr>
        <w:t>؛</w:t>
      </w:r>
    </w:p>
    <w:p w14:paraId="1B45C6F5" w14:textId="77777777" w:rsidR="002524DD" w:rsidRPr="009901E0" w:rsidRDefault="002524DD" w:rsidP="002524DD">
      <w:pPr>
        <w:rPr>
          <w:rtl/>
          <w:lang w:bidi="ar-JO"/>
        </w:rPr>
      </w:pPr>
      <w:r w:rsidRPr="009901E0">
        <w:rPr>
          <w:rFonts w:hint="cs"/>
          <w:i/>
          <w:iCs/>
          <w:rtl/>
          <w:lang w:bidi="ar-EG"/>
        </w:rPr>
        <w:t>د </w:t>
      </w:r>
      <w:r w:rsidRPr="009901E0">
        <w:rPr>
          <w:i/>
          <w:iCs/>
          <w:rtl/>
          <w:lang w:bidi="ar-EG"/>
        </w:rPr>
        <w:t>)</w:t>
      </w:r>
      <w:r w:rsidRPr="009901E0">
        <w:rPr>
          <w:rtl/>
          <w:lang w:bidi="ar-EG"/>
        </w:rPr>
        <w:tab/>
        <w:t xml:space="preserve">أن تنفيذ المعمارية المرجعية المحددة في التوصية </w:t>
      </w:r>
      <w:r w:rsidRPr="009901E0">
        <w:rPr>
          <w:lang w:bidi="ar-EG"/>
        </w:rPr>
        <w:t>ITU-T Q.3057</w:t>
      </w:r>
      <w:r w:rsidRPr="009901E0">
        <w:rPr>
          <w:rtl/>
          <w:lang w:bidi="ar-EG"/>
        </w:rPr>
        <w:t xml:space="preserve"> وغيرها من توصيات قطاع تقييس الاتصالات ذات الصلة من أجل التوصيل البيني للكيانات الشبكية </w:t>
      </w:r>
      <w:r w:rsidRPr="009901E0">
        <w:rPr>
          <w:rFonts w:hint="cs"/>
          <w:rtl/>
          <w:lang w:bidi="ar-EG"/>
        </w:rPr>
        <w:t>الجديرة بالثقة</w:t>
      </w:r>
      <w:r w:rsidRPr="009901E0">
        <w:rPr>
          <w:rtl/>
          <w:lang w:bidi="ar-EG"/>
        </w:rPr>
        <w:t xml:space="preserve"> (</w:t>
      </w:r>
      <w:r w:rsidRPr="009901E0">
        <w:rPr>
          <w:lang w:bidi="ar-EG"/>
        </w:rPr>
        <w:t>NE</w:t>
      </w:r>
      <w:r w:rsidRPr="009901E0">
        <w:rPr>
          <w:rtl/>
          <w:lang w:bidi="ar-EG"/>
        </w:rPr>
        <w:t xml:space="preserve">) قد يضمن </w:t>
      </w:r>
      <w:r w:rsidRPr="009901E0">
        <w:rPr>
          <w:rFonts w:hint="cs"/>
          <w:rtl/>
          <w:lang w:bidi="ar-EG"/>
        </w:rPr>
        <w:t>أمن</w:t>
      </w:r>
      <w:r w:rsidRPr="009901E0">
        <w:rPr>
          <w:rtl/>
          <w:lang w:bidi="ar-EG"/>
        </w:rPr>
        <w:t xml:space="preserve"> معلومات</w:t>
      </w:r>
      <w:r w:rsidRPr="009901E0">
        <w:rPr>
          <w:rFonts w:hint="cs"/>
          <w:rtl/>
          <w:lang w:bidi="ar-EG"/>
        </w:rPr>
        <w:t xml:space="preserve"> التشوير</w:t>
      </w:r>
      <w:r w:rsidRPr="009901E0">
        <w:rPr>
          <w:rtl/>
          <w:lang w:bidi="ar-EG"/>
        </w:rPr>
        <w:t xml:space="preserve"> المرس</w:t>
      </w:r>
      <w:r w:rsidRPr="009901E0">
        <w:rPr>
          <w:rFonts w:hint="cs"/>
          <w:rtl/>
          <w:lang w:bidi="ar-EG"/>
        </w:rPr>
        <w:t>َ</w:t>
      </w:r>
      <w:r w:rsidRPr="009901E0">
        <w:rPr>
          <w:rtl/>
          <w:lang w:bidi="ar-EG"/>
        </w:rPr>
        <w:t>لة عبر شبك</w:t>
      </w:r>
      <w:r w:rsidRPr="009901E0">
        <w:rPr>
          <w:rFonts w:hint="cs"/>
          <w:rtl/>
          <w:lang w:bidi="ar-EG"/>
        </w:rPr>
        <w:t>ات </w:t>
      </w:r>
      <w:r w:rsidRPr="009901E0">
        <w:rPr>
          <w:rtl/>
          <w:lang w:bidi="ar-EG"/>
        </w:rPr>
        <w:t>الاتصالات</w:t>
      </w:r>
      <w:r w:rsidRPr="009901E0">
        <w:rPr>
          <w:rFonts w:hint="cs"/>
          <w:rtl/>
          <w:lang w:bidi="ar-EG"/>
        </w:rPr>
        <w:t>؛</w:t>
      </w:r>
    </w:p>
    <w:p w14:paraId="5EEE6691" w14:textId="77777777" w:rsidR="002524DD" w:rsidRPr="009901E0" w:rsidRDefault="002524DD" w:rsidP="002524DD">
      <w:pPr>
        <w:rPr>
          <w:rtl/>
          <w:lang w:bidi="ar-EG"/>
        </w:rPr>
      </w:pPr>
      <w:r w:rsidRPr="009901E0">
        <w:rPr>
          <w:rFonts w:hint="cs"/>
          <w:i/>
          <w:iCs/>
          <w:rtl/>
          <w:lang w:bidi="ar-EG"/>
        </w:rPr>
        <w:t xml:space="preserve">هـ </w:t>
      </w:r>
      <w:r w:rsidRPr="009901E0">
        <w:rPr>
          <w:i/>
          <w:iCs/>
          <w:rtl/>
          <w:lang w:bidi="ar-EG"/>
        </w:rPr>
        <w:t>)</w:t>
      </w:r>
      <w:r w:rsidRPr="009901E0">
        <w:rPr>
          <w:rtl/>
          <w:lang w:bidi="ar-EG"/>
        </w:rPr>
        <w:tab/>
        <w:t>أن التواقيع الرقمية (الشهادات الرقمية) المستعملة في تبادلات التشوير ينبغي أن تكون</w:t>
      </w:r>
      <w:r w:rsidRPr="009901E0">
        <w:rPr>
          <w:rFonts w:hint="cs"/>
          <w:rtl/>
          <w:lang w:bidi="ar-EG"/>
        </w:rPr>
        <w:t xml:space="preserve"> </w:t>
      </w:r>
      <w:r w:rsidRPr="009901E0">
        <w:rPr>
          <w:rtl/>
          <w:lang w:bidi="ar-EG"/>
        </w:rPr>
        <w:t>قابلة للتشغيل البيني على الصعيد العالمي؛</w:t>
      </w:r>
    </w:p>
    <w:p w14:paraId="7AE1A00A" w14:textId="77777777" w:rsidR="002524DD" w:rsidRPr="009901E0" w:rsidRDefault="002524DD" w:rsidP="002524DD">
      <w:pPr>
        <w:rPr>
          <w:rtl/>
          <w:lang w:bidi="ar-EG"/>
        </w:rPr>
      </w:pPr>
      <w:r w:rsidRPr="009901E0">
        <w:rPr>
          <w:rFonts w:hint="cs"/>
          <w:i/>
          <w:iCs/>
          <w:rtl/>
          <w:lang w:bidi="ar-EG"/>
        </w:rPr>
        <w:t xml:space="preserve">و </w:t>
      </w:r>
      <w:r w:rsidRPr="009901E0">
        <w:rPr>
          <w:i/>
          <w:iCs/>
          <w:rtl/>
          <w:lang w:bidi="ar-EG"/>
        </w:rPr>
        <w:t>)</w:t>
      </w:r>
      <w:r w:rsidRPr="009901E0">
        <w:rPr>
          <w:rtl/>
          <w:lang w:bidi="ar-EG"/>
        </w:rPr>
        <w:tab/>
        <w:t>أن المستعمل</w:t>
      </w:r>
      <w:r w:rsidRPr="009901E0">
        <w:rPr>
          <w:rFonts w:hint="cs"/>
          <w:rtl/>
          <w:lang w:bidi="ar-EG"/>
        </w:rPr>
        <w:t>ين</w:t>
      </w:r>
      <w:r w:rsidRPr="009901E0">
        <w:rPr>
          <w:rtl/>
          <w:lang w:bidi="ar-EG"/>
        </w:rPr>
        <w:t xml:space="preserve"> ينبغي أن يدرك</w:t>
      </w:r>
      <w:r w:rsidRPr="009901E0">
        <w:rPr>
          <w:rFonts w:hint="cs"/>
          <w:rtl/>
          <w:lang w:bidi="ar-EG"/>
        </w:rPr>
        <w:t>وا</w:t>
      </w:r>
      <w:r w:rsidRPr="009901E0">
        <w:rPr>
          <w:rtl/>
          <w:lang w:bidi="ar-EG"/>
        </w:rPr>
        <w:t xml:space="preserve"> احتمال تزييف رقم الطرف طالب النداء/منشأ الاتصال،</w:t>
      </w:r>
    </w:p>
    <w:p w14:paraId="3CC597E5" w14:textId="77777777" w:rsidR="002524DD" w:rsidRPr="009901E0" w:rsidRDefault="002524DD" w:rsidP="002524DD">
      <w:pPr>
        <w:pStyle w:val="Call"/>
        <w:spacing w:before="160"/>
        <w:rPr>
          <w:rtl/>
          <w:lang w:bidi="ar-EG"/>
        </w:rPr>
      </w:pPr>
      <w:r w:rsidRPr="009901E0">
        <w:rPr>
          <w:rFonts w:hint="cs"/>
          <w:rtl/>
          <w:lang w:bidi="ar-EG"/>
        </w:rPr>
        <w:t>وإذ تؤكد من جديد</w:t>
      </w:r>
    </w:p>
    <w:p w14:paraId="0360F434" w14:textId="77777777" w:rsidR="002524DD" w:rsidRPr="009901E0" w:rsidRDefault="002524DD" w:rsidP="002524DD">
      <w:pPr>
        <w:rPr>
          <w:rtl/>
        </w:rPr>
      </w:pPr>
      <w:r w:rsidRPr="009901E0">
        <w:rPr>
          <w:rFonts w:hint="cs"/>
          <w:rtl/>
          <w:lang w:bidi="ar-EG"/>
        </w:rPr>
        <w:t>أن من الحقوق السيادية لكل بلد أن ينظم اتصالاته، وبالتالي تنظيم توفير معلومات تعرف هوية الخط الطالب</w:t>
      </w:r>
      <w:r w:rsidRPr="009901E0">
        <w:rPr>
          <w:rFonts w:hint="eastAsia"/>
          <w:rtl/>
          <w:lang w:bidi="ar-EG"/>
        </w:rPr>
        <w:t> </w:t>
      </w:r>
      <w:r w:rsidRPr="009901E0">
        <w:rPr>
          <w:rFonts w:hint="cs"/>
          <w:rtl/>
        </w:rPr>
        <w:t xml:space="preserve">وتوفير رقم الطرف </w:t>
      </w:r>
      <w:r w:rsidRPr="009901E0">
        <w:rPr>
          <w:rFonts w:hint="eastAsia"/>
          <w:rtl/>
        </w:rPr>
        <w:t>الطالب </w:t>
      </w:r>
      <w:r w:rsidRPr="009901E0">
        <w:rPr>
          <w:rtl/>
        </w:rPr>
        <w:t xml:space="preserve">وتحديد </w:t>
      </w:r>
      <w:r w:rsidRPr="009901E0">
        <w:rPr>
          <w:rFonts w:hint="eastAsia"/>
          <w:rtl/>
        </w:rPr>
        <w:t>منشأ</w:t>
      </w:r>
      <w:r w:rsidRPr="009901E0">
        <w:rPr>
          <w:rtl/>
        </w:rPr>
        <w:t xml:space="preserve"> الاتصال مع مراعاة ديباجة دستور الاتحاد </w:t>
      </w:r>
      <w:r w:rsidRPr="009901E0">
        <w:rPr>
          <w:rFonts w:hint="eastAsia"/>
          <w:rtl/>
        </w:rPr>
        <w:t>و</w:t>
      </w:r>
      <w:r w:rsidRPr="009901E0">
        <w:rPr>
          <w:rtl/>
        </w:rPr>
        <w:t>الأحكام ذات الصلة من لوائح الاتصالات الدولية</w:t>
      </w:r>
      <w:r w:rsidRPr="009901E0">
        <w:rPr>
          <w:rFonts w:hint="eastAsia"/>
          <w:rtl/>
          <w:lang w:bidi="ar-EG"/>
        </w:rPr>
        <w:t> </w:t>
      </w:r>
      <w:r w:rsidRPr="009901E0">
        <w:rPr>
          <w:rFonts w:hint="cs"/>
          <w:rtl/>
          <w:lang w:bidi="ar-EG"/>
        </w:rPr>
        <w:t xml:space="preserve">المتعلقة بتوفير معلومات تحديد </w:t>
      </w:r>
      <w:r w:rsidRPr="009901E0">
        <w:rPr>
          <w:rtl/>
        </w:rPr>
        <w:t>هوية الخط الطالب</w:t>
      </w:r>
      <w:r w:rsidRPr="009901E0">
        <w:rPr>
          <w:rFonts w:hint="eastAsia"/>
          <w:rtl/>
        </w:rPr>
        <w:t>،</w:t>
      </w:r>
    </w:p>
    <w:p w14:paraId="3985115C" w14:textId="77777777" w:rsidR="002524DD" w:rsidRPr="009901E0" w:rsidRDefault="002524DD" w:rsidP="002524DD">
      <w:pPr>
        <w:pStyle w:val="Call"/>
        <w:spacing w:before="160"/>
        <w:rPr>
          <w:rtl/>
        </w:rPr>
      </w:pPr>
      <w:r w:rsidRPr="009901E0">
        <w:rPr>
          <w:rFonts w:hint="cs"/>
          <w:rtl/>
        </w:rPr>
        <w:t>تقرر</w:t>
      </w:r>
    </w:p>
    <w:p w14:paraId="40F7BF2D" w14:textId="77777777" w:rsidR="002524DD" w:rsidRPr="009901E0" w:rsidRDefault="002524DD" w:rsidP="002524DD">
      <w:pPr>
        <w:rPr>
          <w:rtl/>
        </w:rPr>
      </w:pPr>
      <w:r w:rsidRPr="009901E0">
        <w:rPr>
          <w:rFonts w:hint="cs"/>
          <w:rtl/>
        </w:rPr>
        <w:t>1</w:t>
      </w:r>
      <w:r w:rsidRPr="009901E0">
        <w:rPr>
          <w:rtl/>
        </w:rPr>
        <w:tab/>
      </w:r>
      <w:r w:rsidRPr="009901E0">
        <w:rPr>
          <w:rFonts w:hint="cs"/>
          <w:rtl/>
        </w:rPr>
        <w:t>أنه يجب توفير رقم الطرف طالب النداء على الصعيد الدولي بناءً على توصيات قطاع تقييس الاتصالات ذات الصلة</w:t>
      </w:r>
      <w:r w:rsidRPr="009901E0">
        <w:rPr>
          <w:rtl/>
        </w:rPr>
        <w:t>؛</w:t>
      </w:r>
    </w:p>
    <w:p w14:paraId="7B6E097F" w14:textId="77777777" w:rsidR="002524DD" w:rsidRPr="009901E0" w:rsidRDefault="002524DD" w:rsidP="002524DD">
      <w:pPr>
        <w:rPr>
          <w:rtl/>
          <w:lang w:bidi="ar-EG"/>
        </w:rPr>
      </w:pPr>
      <w:r w:rsidRPr="009901E0">
        <w:t>2</w:t>
      </w:r>
      <w:r w:rsidRPr="009901E0">
        <w:rPr>
          <w:rFonts w:hint="cs"/>
          <w:rtl/>
          <w:lang w:bidi="ar-EG"/>
        </w:rPr>
        <w:tab/>
      </w:r>
      <w:r w:rsidRPr="009901E0">
        <w:rPr>
          <w:rFonts w:hint="cs"/>
          <w:rtl/>
        </w:rPr>
        <w:t xml:space="preserve">أنه يجب، عندما يكون ذلك ممكناً تقنياً، </w:t>
      </w:r>
      <w:r w:rsidRPr="009901E0">
        <w:rPr>
          <w:rFonts w:hint="cs"/>
          <w:rtl/>
          <w:lang w:bidi="ar-EG"/>
        </w:rPr>
        <w:t xml:space="preserve">توفير تعرف هوية الخط الطالب وتحديد منشأ الاتصال على الصعيد الدولي بناءً على توصيات قطاع تقييس الاتصالات ذات </w:t>
      </w:r>
      <w:proofErr w:type="gramStart"/>
      <w:r w:rsidRPr="009901E0">
        <w:rPr>
          <w:rFonts w:hint="cs"/>
          <w:rtl/>
          <w:lang w:bidi="ar-EG"/>
        </w:rPr>
        <w:t>الصلة؛</w:t>
      </w:r>
      <w:proofErr w:type="gramEnd"/>
    </w:p>
    <w:p w14:paraId="476F3968" w14:textId="77777777" w:rsidR="00F03A89" w:rsidRPr="009901E0" w:rsidRDefault="00F03A89" w:rsidP="002524DD">
      <w:pPr>
        <w:rPr>
          <w:lang w:bidi="ar-EG"/>
        </w:rPr>
      </w:pPr>
      <w:r w:rsidRPr="009901E0">
        <w:rPr>
          <w:lang w:bidi="ar-EG"/>
        </w:rPr>
        <w:br w:type="page"/>
      </w:r>
    </w:p>
    <w:p w14:paraId="10FA36C2" w14:textId="77777777" w:rsidR="002524DD" w:rsidRPr="009901E0" w:rsidRDefault="002524DD" w:rsidP="002524DD">
      <w:pPr>
        <w:rPr>
          <w:rtl/>
          <w:lang w:bidi="ar-EG"/>
        </w:rPr>
      </w:pPr>
      <w:r w:rsidRPr="009901E0">
        <w:rPr>
          <w:lang w:bidi="ar-EG"/>
        </w:rPr>
        <w:lastRenderedPageBreak/>
        <w:t>3</w:t>
      </w:r>
      <w:r w:rsidRPr="009901E0">
        <w:rPr>
          <w:rtl/>
          <w:lang w:bidi="ar-EG"/>
        </w:rPr>
        <w:tab/>
        <w:t>أنه ي</w:t>
      </w:r>
      <w:r w:rsidRPr="009901E0">
        <w:rPr>
          <w:rFonts w:hint="cs"/>
          <w:rtl/>
          <w:lang w:bidi="ar-EG"/>
        </w:rPr>
        <w:t>نبغي</w:t>
      </w:r>
      <w:r w:rsidRPr="009901E0">
        <w:rPr>
          <w:rtl/>
          <w:lang w:bidi="ar-EG"/>
        </w:rPr>
        <w:t xml:space="preserve"> أن يتضمن الرقم المسلم الخاص بالطرف طالب النداء </w:t>
      </w:r>
      <w:r w:rsidRPr="009901E0">
        <w:rPr>
          <w:rFonts w:hint="cs"/>
          <w:rtl/>
          <w:lang w:bidi="ar-EG"/>
        </w:rPr>
        <w:t xml:space="preserve">على الأقل رقم الطرف طالب النداء </w:t>
      </w:r>
      <w:r w:rsidRPr="009901E0">
        <w:rPr>
          <w:rtl/>
          <w:lang w:bidi="ar-EG"/>
        </w:rPr>
        <w:t xml:space="preserve">أو الرقم المخصص للجهة المشغلة/الجهة مقدمة الخدمة المسؤولة عن إجراء النداء، </w:t>
      </w:r>
      <w:r w:rsidRPr="009901E0">
        <w:rPr>
          <w:rFonts w:hint="cs"/>
          <w:rtl/>
          <w:lang w:bidi="ar-EG"/>
        </w:rPr>
        <w:t>وذلك ليتمكن البلد الذي ينتهي فيه النداء من تحديد ا</w:t>
      </w:r>
      <w:r w:rsidRPr="009901E0">
        <w:rPr>
          <w:rtl/>
          <w:lang w:bidi="ar-EG"/>
        </w:rPr>
        <w:t>لجهة المشغلة/الجهة مقدمة الخدمة</w:t>
      </w:r>
      <w:r w:rsidRPr="009901E0">
        <w:rPr>
          <w:rFonts w:hint="cs"/>
          <w:rtl/>
          <w:lang w:bidi="ar-EG"/>
        </w:rPr>
        <w:t xml:space="preserve"> للنداءات الصادرة أو تحديد المطراف الذي أصدر النداء قبل تسييره من بلد منشأ النداء إلى بلد</w:t>
      </w:r>
      <w:r w:rsidRPr="009901E0">
        <w:rPr>
          <w:rFonts w:hint="eastAsia"/>
          <w:rtl/>
          <w:lang w:bidi="ar-EG"/>
        </w:rPr>
        <w:t> </w:t>
      </w:r>
      <w:proofErr w:type="gramStart"/>
      <w:r w:rsidRPr="009901E0">
        <w:rPr>
          <w:rFonts w:hint="cs"/>
          <w:rtl/>
          <w:lang w:bidi="ar-EG"/>
        </w:rPr>
        <w:t>المقصد؛</w:t>
      </w:r>
      <w:proofErr w:type="gramEnd"/>
    </w:p>
    <w:p w14:paraId="6A135A22" w14:textId="77777777" w:rsidR="002524DD" w:rsidRPr="009901E0" w:rsidRDefault="002524DD" w:rsidP="002524DD">
      <w:pPr>
        <w:rPr>
          <w:rtl/>
          <w:lang w:bidi="ar-EG"/>
        </w:rPr>
      </w:pPr>
      <w:r w:rsidRPr="009901E0">
        <w:rPr>
          <w:lang w:bidi="ar-EG"/>
        </w:rPr>
        <w:t>4</w:t>
      </w:r>
      <w:r w:rsidRPr="009901E0">
        <w:rPr>
          <w:rFonts w:hint="cs"/>
          <w:rtl/>
          <w:lang w:bidi="ar-EG"/>
        </w:rPr>
        <w:tab/>
      </w:r>
      <w:r w:rsidRPr="009901E0">
        <w:rPr>
          <w:rFonts w:hint="cs"/>
          <w:rtl/>
        </w:rPr>
        <w:t xml:space="preserve">أنه يجب </w:t>
      </w:r>
      <w:r w:rsidRPr="009901E0">
        <w:rPr>
          <w:rFonts w:hint="cs"/>
          <w:rtl/>
          <w:lang w:bidi="ar-EG"/>
        </w:rPr>
        <w:t xml:space="preserve">أن يتضمن الرقم المسلم الخاص بالطرف طالب النداء وتعرف هوية الخط الطالب، في حال تسليمه، معلومات كافية لتمكين الفوترة والمحاسبة لكل نداء دولي بشكل </w:t>
      </w:r>
      <w:proofErr w:type="gramStart"/>
      <w:r w:rsidRPr="009901E0">
        <w:rPr>
          <w:rFonts w:hint="cs"/>
          <w:rtl/>
          <w:lang w:bidi="ar-EG"/>
        </w:rPr>
        <w:t>سليم؛</w:t>
      </w:r>
      <w:proofErr w:type="gramEnd"/>
    </w:p>
    <w:p w14:paraId="0375CA42" w14:textId="77777777" w:rsidR="002524DD" w:rsidRPr="009901E0" w:rsidRDefault="002524DD" w:rsidP="002524DD">
      <w:pPr>
        <w:rPr>
          <w:rtl/>
          <w:lang w:bidi="ar-EG"/>
        </w:rPr>
      </w:pPr>
      <w:r w:rsidRPr="009901E0">
        <w:rPr>
          <w:lang w:bidi="ar-EG"/>
        </w:rPr>
        <w:t>5</w:t>
      </w:r>
      <w:r w:rsidRPr="009901E0">
        <w:rPr>
          <w:rtl/>
          <w:lang w:bidi="ar-EG"/>
        </w:rPr>
        <w:tab/>
      </w:r>
      <w:r w:rsidRPr="009901E0">
        <w:rPr>
          <w:rFonts w:hint="eastAsia"/>
          <w:rtl/>
          <w:lang w:bidi="ar-EG"/>
        </w:rPr>
        <w:t>أنه</w:t>
      </w:r>
      <w:r w:rsidRPr="009901E0">
        <w:rPr>
          <w:rtl/>
          <w:lang w:bidi="ar-EG"/>
        </w:rPr>
        <w:t xml:space="preserve"> </w:t>
      </w:r>
      <w:r w:rsidRPr="009901E0">
        <w:rPr>
          <w:rFonts w:hint="eastAsia"/>
          <w:rtl/>
          <w:lang w:bidi="ar-EG"/>
        </w:rPr>
        <w:t>يجب،</w:t>
      </w:r>
      <w:r w:rsidRPr="009901E0">
        <w:rPr>
          <w:rtl/>
          <w:lang w:bidi="ar-EG"/>
        </w:rPr>
        <w:t xml:space="preserve"> </w:t>
      </w:r>
      <w:r w:rsidRPr="009901E0">
        <w:rPr>
          <w:rFonts w:hint="eastAsia"/>
          <w:rtl/>
          <w:lang w:bidi="ar-EG"/>
        </w:rPr>
        <w:t>عندما</w:t>
      </w:r>
      <w:r w:rsidRPr="009901E0">
        <w:rPr>
          <w:rtl/>
          <w:lang w:bidi="ar-EG"/>
        </w:rPr>
        <w:t xml:space="preserve"> </w:t>
      </w:r>
      <w:r w:rsidRPr="009901E0">
        <w:rPr>
          <w:rFonts w:hint="eastAsia"/>
          <w:rtl/>
          <w:lang w:bidi="ar-EG"/>
        </w:rPr>
        <w:t>يكون</w:t>
      </w:r>
      <w:r w:rsidRPr="009901E0">
        <w:rPr>
          <w:rtl/>
          <w:lang w:bidi="ar-EG"/>
        </w:rPr>
        <w:t xml:space="preserve"> </w:t>
      </w:r>
      <w:r w:rsidRPr="009901E0">
        <w:rPr>
          <w:rFonts w:hint="eastAsia"/>
          <w:rtl/>
          <w:lang w:bidi="ar-EG"/>
        </w:rPr>
        <w:t>ذلك</w:t>
      </w:r>
      <w:r w:rsidRPr="009901E0">
        <w:rPr>
          <w:rtl/>
          <w:lang w:bidi="ar-EG"/>
        </w:rPr>
        <w:t xml:space="preserve"> </w:t>
      </w:r>
      <w:r w:rsidRPr="009901E0">
        <w:rPr>
          <w:rFonts w:hint="eastAsia"/>
          <w:rtl/>
          <w:lang w:bidi="ar-EG"/>
        </w:rPr>
        <w:t>ممكناً</w:t>
      </w:r>
      <w:r w:rsidRPr="009901E0">
        <w:rPr>
          <w:rtl/>
          <w:lang w:bidi="ar-EG"/>
        </w:rPr>
        <w:t xml:space="preserve"> </w:t>
      </w:r>
      <w:r w:rsidRPr="009901E0">
        <w:rPr>
          <w:rFonts w:hint="eastAsia"/>
          <w:rtl/>
          <w:lang w:bidi="ar-EG"/>
        </w:rPr>
        <w:t>تقنياً،</w:t>
      </w:r>
      <w:r w:rsidRPr="009901E0">
        <w:rPr>
          <w:rtl/>
          <w:lang w:bidi="ar-EG"/>
        </w:rPr>
        <w:t xml:space="preserve"> أن تكون </w:t>
      </w:r>
      <w:r w:rsidRPr="009901E0">
        <w:rPr>
          <w:rFonts w:hint="eastAsia"/>
          <w:rtl/>
          <w:lang w:bidi="ar-EG"/>
        </w:rPr>
        <w:t>المعلومات</w:t>
      </w:r>
      <w:r w:rsidRPr="009901E0">
        <w:rPr>
          <w:rtl/>
          <w:lang w:bidi="ar-EG"/>
        </w:rPr>
        <w:t xml:space="preserve"> </w:t>
      </w:r>
      <w:r w:rsidRPr="009901E0">
        <w:rPr>
          <w:rFonts w:hint="eastAsia"/>
          <w:rtl/>
          <w:lang w:bidi="ar-EG"/>
        </w:rPr>
        <w:t>الخاصة</w:t>
      </w:r>
      <w:r w:rsidRPr="009901E0">
        <w:rPr>
          <w:rtl/>
          <w:lang w:bidi="ar-EG"/>
        </w:rPr>
        <w:t xml:space="preserve"> </w:t>
      </w:r>
      <w:r w:rsidRPr="009901E0">
        <w:rPr>
          <w:rFonts w:hint="eastAsia"/>
          <w:rtl/>
          <w:lang w:bidi="ar-EG"/>
        </w:rPr>
        <w:t>بتحديد</w:t>
      </w:r>
      <w:r w:rsidRPr="009901E0">
        <w:rPr>
          <w:rtl/>
          <w:lang w:bidi="ar-EG"/>
        </w:rPr>
        <w:t xml:space="preserve"> منشأ الاتصال في بيئة </w:t>
      </w:r>
      <w:r w:rsidRPr="009901E0">
        <w:rPr>
          <w:rFonts w:hint="cs"/>
          <w:rtl/>
          <w:lang w:bidi="ar-EG"/>
        </w:rPr>
        <w:t xml:space="preserve">شبكية </w:t>
      </w:r>
      <w:r w:rsidRPr="009901E0">
        <w:rPr>
          <w:rFonts w:hint="eastAsia"/>
          <w:color w:val="000000"/>
          <w:rtl/>
        </w:rPr>
        <w:t>غير</w:t>
      </w:r>
      <w:r w:rsidRPr="009901E0">
        <w:rPr>
          <w:color w:val="000000"/>
          <w:rtl/>
        </w:rPr>
        <w:t xml:space="preserve"> متجانسة </w:t>
      </w:r>
      <w:r w:rsidRPr="009901E0">
        <w:rPr>
          <w:rFonts w:hint="eastAsia"/>
          <w:rtl/>
          <w:lang w:bidi="ar-EG"/>
        </w:rPr>
        <w:t>معرّف</w:t>
      </w:r>
      <w:r w:rsidRPr="009901E0">
        <w:rPr>
          <w:rtl/>
          <w:lang w:bidi="ar-EG"/>
        </w:rPr>
        <w:t xml:space="preserve"> </w:t>
      </w:r>
      <w:r w:rsidRPr="009901E0">
        <w:rPr>
          <w:rFonts w:hint="eastAsia"/>
          <w:rtl/>
          <w:lang w:bidi="ar-EG"/>
        </w:rPr>
        <w:t>هوية</w:t>
      </w:r>
      <w:r w:rsidRPr="009901E0">
        <w:rPr>
          <w:rtl/>
          <w:lang w:bidi="ar-EG"/>
        </w:rPr>
        <w:t xml:space="preserve"> </w:t>
      </w:r>
      <w:r w:rsidRPr="009901E0">
        <w:rPr>
          <w:rFonts w:hint="cs"/>
          <w:rtl/>
          <w:lang w:bidi="ar-EG"/>
        </w:rPr>
        <w:t xml:space="preserve">مخصص للمشترك من مورد </w:t>
      </w:r>
      <w:r w:rsidRPr="009901E0">
        <w:rPr>
          <w:rtl/>
          <w:lang w:bidi="ar-EG"/>
        </w:rPr>
        <w:t xml:space="preserve">خدمة </w:t>
      </w:r>
      <w:r w:rsidRPr="009901E0">
        <w:rPr>
          <w:rFonts w:hint="cs"/>
          <w:rtl/>
          <w:lang w:bidi="ar-EG"/>
        </w:rPr>
        <w:t>المنشأ</w:t>
      </w:r>
      <w:r w:rsidRPr="009901E0">
        <w:rPr>
          <w:rFonts w:hint="eastAsia"/>
          <w:rtl/>
          <w:lang w:bidi="ar-EG"/>
        </w:rPr>
        <w:t>،</w:t>
      </w:r>
      <w:r w:rsidRPr="009901E0">
        <w:rPr>
          <w:rtl/>
          <w:lang w:bidi="ar-EG"/>
        </w:rPr>
        <w:t xml:space="preserve"> أو </w:t>
      </w:r>
      <w:r w:rsidRPr="009901E0">
        <w:rPr>
          <w:rFonts w:hint="eastAsia"/>
          <w:rtl/>
          <w:lang w:bidi="ar-EG"/>
        </w:rPr>
        <w:t>أن</w:t>
      </w:r>
      <w:r w:rsidRPr="009901E0">
        <w:rPr>
          <w:rtl/>
          <w:lang w:bidi="ar-EG"/>
        </w:rPr>
        <w:t xml:space="preserve"> يستعاض </w:t>
      </w:r>
      <w:r w:rsidRPr="009901E0">
        <w:rPr>
          <w:rFonts w:hint="eastAsia"/>
          <w:rtl/>
          <w:lang w:bidi="ar-EG"/>
        </w:rPr>
        <w:t>عنها</w:t>
      </w:r>
      <w:r w:rsidRPr="009901E0">
        <w:rPr>
          <w:rtl/>
          <w:lang w:bidi="ar-EG"/>
        </w:rPr>
        <w:t xml:space="preserve"> </w:t>
      </w:r>
      <w:r w:rsidRPr="009901E0">
        <w:rPr>
          <w:rFonts w:hint="eastAsia"/>
          <w:rtl/>
          <w:lang w:bidi="ar-EG"/>
        </w:rPr>
        <w:t>بمعرّف</w:t>
      </w:r>
      <w:r w:rsidRPr="009901E0">
        <w:rPr>
          <w:rtl/>
          <w:lang w:bidi="ar-EG"/>
        </w:rPr>
        <w:t xml:space="preserve"> </w:t>
      </w:r>
      <w:r w:rsidRPr="009901E0">
        <w:rPr>
          <w:rFonts w:hint="eastAsia"/>
          <w:rtl/>
          <w:lang w:bidi="ar-EG"/>
        </w:rPr>
        <w:t>هوية</w:t>
      </w:r>
      <w:r w:rsidRPr="009901E0">
        <w:rPr>
          <w:rtl/>
          <w:lang w:bidi="ar-EG"/>
        </w:rPr>
        <w:t xml:space="preserve"> </w:t>
      </w:r>
      <w:r w:rsidRPr="009901E0">
        <w:rPr>
          <w:rFonts w:hint="eastAsia"/>
          <w:rtl/>
          <w:lang w:bidi="ar-EG"/>
        </w:rPr>
        <w:t>مفترض</w:t>
      </w:r>
      <w:r w:rsidRPr="009901E0">
        <w:rPr>
          <w:rtl/>
          <w:lang w:bidi="ar-EG"/>
        </w:rPr>
        <w:t xml:space="preserve"> </w:t>
      </w:r>
      <w:r w:rsidRPr="009901E0">
        <w:rPr>
          <w:rFonts w:hint="eastAsia"/>
          <w:rtl/>
          <w:lang w:bidi="ar-EG"/>
        </w:rPr>
        <w:t>يوفّره</w:t>
      </w:r>
      <w:r w:rsidRPr="009901E0">
        <w:rPr>
          <w:rtl/>
          <w:lang w:bidi="ar-EG"/>
        </w:rPr>
        <w:t xml:space="preserve"> </w:t>
      </w:r>
      <w:r w:rsidRPr="009901E0">
        <w:rPr>
          <w:rFonts w:hint="cs"/>
          <w:rtl/>
          <w:lang w:bidi="ar-EG"/>
        </w:rPr>
        <w:t>مورد</w:t>
      </w:r>
      <w:r w:rsidRPr="009901E0">
        <w:rPr>
          <w:rtl/>
          <w:lang w:bidi="ar-EG"/>
        </w:rPr>
        <w:t xml:space="preserve"> خدمة </w:t>
      </w:r>
      <w:r w:rsidRPr="009901E0">
        <w:rPr>
          <w:rFonts w:hint="cs"/>
          <w:rtl/>
          <w:lang w:bidi="ar-EG"/>
        </w:rPr>
        <w:t>المنشأ</w:t>
      </w:r>
      <w:r w:rsidRPr="009901E0">
        <w:rPr>
          <w:rtl/>
          <w:lang w:bidi="ar-EG"/>
        </w:rPr>
        <w:t xml:space="preserve"> </w:t>
      </w:r>
      <w:r w:rsidRPr="009901E0">
        <w:rPr>
          <w:rFonts w:hint="eastAsia"/>
          <w:rtl/>
          <w:lang w:bidi="ar-EG"/>
        </w:rPr>
        <w:t>لتعرّف</w:t>
      </w:r>
      <w:r w:rsidRPr="009901E0">
        <w:rPr>
          <w:rtl/>
          <w:lang w:bidi="ar-EG"/>
        </w:rPr>
        <w:t xml:space="preserve"> هوية </w:t>
      </w:r>
      <w:r w:rsidRPr="009901E0">
        <w:rPr>
          <w:rFonts w:hint="eastAsia"/>
          <w:rtl/>
          <w:lang w:bidi="ar-EG"/>
        </w:rPr>
        <w:t>منشأ</w:t>
      </w:r>
      <w:r w:rsidRPr="009901E0">
        <w:rPr>
          <w:rFonts w:hint="cs"/>
          <w:rtl/>
          <w:lang w:bidi="ar-EG"/>
        </w:rPr>
        <w:t> </w:t>
      </w:r>
      <w:r w:rsidRPr="009901E0">
        <w:rPr>
          <w:rFonts w:hint="eastAsia"/>
          <w:rtl/>
          <w:lang w:bidi="ar-EG"/>
        </w:rPr>
        <w:t>النداء</w:t>
      </w:r>
      <w:r w:rsidRPr="009901E0">
        <w:rPr>
          <w:rFonts w:hint="cs"/>
          <w:rtl/>
          <w:lang w:bidi="ar-EG"/>
        </w:rPr>
        <w:t xml:space="preserve">، إذا ما حددت الإدارة </w:t>
      </w:r>
      <w:proofErr w:type="gramStart"/>
      <w:r w:rsidRPr="009901E0">
        <w:rPr>
          <w:rFonts w:hint="cs"/>
          <w:rtl/>
          <w:lang w:bidi="ar-EG"/>
        </w:rPr>
        <w:t>ذلك</w:t>
      </w:r>
      <w:r w:rsidRPr="009901E0">
        <w:rPr>
          <w:rFonts w:hint="eastAsia"/>
          <w:rtl/>
          <w:lang w:bidi="ar-EG"/>
        </w:rPr>
        <w:t>؛</w:t>
      </w:r>
      <w:proofErr w:type="gramEnd"/>
    </w:p>
    <w:p w14:paraId="58DCFBC6" w14:textId="77777777" w:rsidR="002524DD" w:rsidRPr="009901E0" w:rsidRDefault="002524DD" w:rsidP="002524DD">
      <w:pPr>
        <w:rPr>
          <w:rtl/>
          <w:lang w:bidi="ar-EG"/>
        </w:rPr>
      </w:pPr>
      <w:r w:rsidRPr="009901E0">
        <w:rPr>
          <w:lang w:bidi="ar-EG"/>
        </w:rPr>
        <w:t>6</w:t>
      </w:r>
      <w:r w:rsidRPr="009901E0">
        <w:rPr>
          <w:rFonts w:hint="cs"/>
          <w:rtl/>
          <w:lang w:bidi="ar-EG"/>
        </w:rPr>
        <w:tab/>
      </w:r>
      <w:r w:rsidRPr="009901E0">
        <w:rPr>
          <w:rFonts w:hint="cs"/>
          <w:rtl/>
        </w:rPr>
        <w:t xml:space="preserve">أنه يجب </w:t>
      </w:r>
      <w:r w:rsidRPr="009901E0">
        <w:rPr>
          <w:rFonts w:hint="cs"/>
          <w:rtl/>
          <w:lang w:bidi="ar-EG"/>
        </w:rPr>
        <w:t xml:space="preserve">إرسال المعلومات المتعلقة برقم الطرف طالب النداء وتعرف هوية الخط الطالب وتحديد منشأ الاتصال بشفافية عبر شبكات العبور (بما فيها </w:t>
      </w:r>
      <w:proofErr w:type="gramStart"/>
      <w:r w:rsidRPr="009901E0">
        <w:rPr>
          <w:rFonts w:hint="cs"/>
          <w:rtl/>
          <w:lang w:bidi="ar-EG"/>
        </w:rPr>
        <w:t>المحاور)؛</w:t>
      </w:r>
      <w:proofErr w:type="gramEnd"/>
    </w:p>
    <w:p w14:paraId="30B3C4CE" w14:textId="77777777" w:rsidR="002524DD" w:rsidRPr="009901E0" w:rsidRDefault="002524DD" w:rsidP="002524DD">
      <w:pPr>
        <w:rPr>
          <w:rtl/>
          <w:lang w:bidi="ar-EG"/>
        </w:rPr>
      </w:pPr>
      <w:r w:rsidRPr="009901E0">
        <w:rPr>
          <w:lang w:bidi="ar-EG"/>
        </w:rPr>
        <w:t>7</w:t>
      </w:r>
      <w:r w:rsidRPr="009901E0">
        <w:rPr>
          <w:rtl/>
          <w:lang w:bidi="ar-EG"/>
        </w:rPr>
        <w:tab/>
        <w:t>تشجيع المشغلين</w:t>
      </w:r>
      <w:r w:rsidRPr="009901E0">
        <w:rPr>
          <w:rFonts w:hint="cs"/>
          <w:rtl/>
          <w:lang w:bidi="ar-EG"/>
        </w:rPr>
        <w:t>/مقدمي الخدمة</w:t>
      </w:r>
      <w:r w:rsidRPr="009901E0">
        <w:rPr>
          <w:rtl/>
          <w:lang w:bidi="ar-EG"/>
        </w:rPr>
        <w:t xml:space="preserve"> على تقديم </w:t>
      </w:r>
      <w:r w:rsidRPr="009901E0">
        <w:rPr>
          <w:rFonts w:hint="cs"/>
          <w:rtl/>
          <w:lang w:bidi="ar-EG"/>
        </w:rPr>
        <w:t>ال</w:t>
      </w:r>
      <w:r w:rsidRPr="009901E0">
        <w:rPr>
          <w:rtl/>
          <w:lang w:bidi="ar-EG"/>
        </w:rPr>
        <w:t>معلومات</w:t>
      </w:r>
      <w:r w:rsidRPr="009901E0">
        <w:rPr>
          <w:rFonts w:hint="cs"/>
          <w:rtl/>
          <w:lang w:bidi="ar-EG"/>
        </w:rPr>
        <w:t xml:space="preserve"> الخاصة بتحديد منشأ الاتصال</w:t>
      </w:r>
      <w:r w:rsidRPr="009901E0">
        <w:rPr>
          <w:rFonts w:hint="cs"/>
          <w:rtl/>
        </w:rPr>
        <w:t>،</w:t>
      </w:r>
      <w:r w:rsidRPr="009901E0">
        <w:rPr>
          <w:rtl/>
          <w:lang w:bidi="ar-EG"/>
        </w:rPr>
        <w:t xml:space="preserve"> حيثما ينطبق ذلك، </w:t>
      </w:r>
      <w:r w:rsidRPr="009901E0">
        <w:rPr>
          <w:rFonts w:hint="cs"/>
          <w:rtl/>
          <w:lang w:bidi="ar-EG"/>
        </w:rPr>
        <w:t xml:space="preserve">ومعلومات </w:t>
      </w:r>
      <w:r w:rsidRPr="009901E0">
        <w:rPr>
          <w:rtl/>
          <w:lang w:bidi="ar-EG"/>
        </w:rPr>
        <w:t xml:space="preserve">رقم الطرف طالب النداء وتعرف هوية الخط الطالب، </w:t>
      </w:r>
      <w:r w:rsidRPr="009901E0">
        <w:rPr>
          <w:rFonts w:hint="cs"/>
          <w:rtl/>
          <w:lang w:bidi="ar-EG"/>
        </w:rPr>
        <w:t xml:space="preserve">التي تكون </w:t>
      </w:r>
      <w:r w:rsidRPr="009901E0">
        <w:rPr>
          <w:rtl/>
          <w:lang w:bidi="ar-EG"/>
        </w:rPr>
        <w:t xml:space="preserve">موثوقة ويمكن التحقق منها من أجل مكافحة </w:t>
      </w:r>
      <w:r w:rsidRPr="009901E0">
        <w:rPr>
          <w:rFonts w:hint="cs"/>
          <w:rtl/>
        </w:rPr>
        <w:t xml:space="preserve">تزييف الأرقام </w:t>
      </w:r>
      <w:r w:rsidRPr="009901E0">
        <w:rPr>
          <w:rtl/>
          <w:lang w:bidi="ar-EG"/>
        </w:rPr>
        <w:t>وأشكال سوء استخدام الترقيم الأخرى</w:t>
      </w:r>
      <w:r w:rsidRPr="009901E0">
        <w:rPr>
          <w:rFonts w:hint="cs"/>
          <w:rtl/>
          <w:lang w:bidi="ar-EG"/>
        </w:rPr>
        <w:t>،</w:t>
      </w:r>
    </w:p>
    <w:p w14:paraId="7B91DF8F" w14:textId="77777777" w:rsidR="002524DD" w:rsidRPr="009901E0" w:rsidRDefault="002524DD" w:rsidP="002524DD">
      <w:pPr>
        <w:pStyle w:val="Call"/>
        <w:spacing w:before="160"/>
        <w:rPr>
          <w:rtl/>
        </w:rPr>
      </w:pPr>
      <w:r w:rsidRPr="009901E0">
        <w:rPr>
          <w:rFonts w:hint="cs"/>
          <w:rtl/>
        </w:rPr>
        <w:t>تكلف</w:t>
      </w:r>
    </w:p>
    <w:p w14:paraId="263A7127" w14:textId="77777777" w:rsidR="002524DD" w:rsidRPr="009901E0" w:rsidRDefault="002524DD" w:rsidP="002524DD">
      <w:pPr>
        <w:rPr>
          <w:rtl/>
          <w:lang w:bidi="ar-EG"/>
        </w:rPr>
      </w:pPr>
      <w:r w:rsidRPr="009901E0">
        <w:t>1</w:t>
      </w:r>
      <w:r w:rsidRPr="009901E0">
        <w:rPr>
          <w:rtl/>
          <w:lang w:bidi="ar-EG"/>
        </w:rPr>
        <w:tab/>
      </w:r>
      <w:r w:rsidRPr="009901E0">
        <w:rPr>
          <w:rFonts w:hint="eastAsia"/>
          <w:rtl/>
          <w:lang w:bidi="ar-EG"/>
        </w:rPr>
        <w:t>لجنتي</w:t>
      </w:r>
      <w:r w:rsidRPr="009901E0">
        <w:rPr>
          <w:rtl/>
          <w:lang w:bidi="ar-EG"/>
        </w:rPr>
        <w:t xml:space="preserve"> الدراسات </w:t>
      </w:r>
      <w:r w:rsidRPr="009901E0">
        <w:rPr>
          <w:lang w:bidi="ar-EG"/>
        </w:rPr>
        <w:t>2</w:t>
      </w:r>
      <w:r w:rsidRPr="009901E0">
        <w:rPr>
          <w:rtl/>
          <w:lang w:bidi="ar-EG"/>
        </w:rPr>
        <w:t xml:space="preserve"> و</w:t>
      </w:r>
      <w:r w:rsidRPr="009901E0">
        <w:rPr>
          <w:lang w:bidi="ar-EG"/>
        </w:rPr>
        <w:t>3</w:t>
      </w:r>
      <w:r w:rsidRPr="009901E0">
        <w:rPr>
          <w:rtl/>
          <w:lang w:bidi="ar-EG"/>
        </w:rPr>
        <w:t xml:space="preserve"> </w:t>
      </w:r>
      <w:r w:rsidRPr="009901E0">
        <w:rPr>
          <w:rFonts w:hint="cs"/>
          <w:rtl/>
          <w:lang w:bidi="ar-EG"/>
        </w:rPr>
        <w:t>ب</w:t>
      </w:r>
      <w:r w:rsidRPr="009901E0">
        <w:rPr>
          <w:rtl/>
          <w:lang w:bidi="ar-EG"/>
        </w:rPr>
        <w:t xml:space="preserve">قطاع تقييس الاتصالات، </w:t>
      </w:r>
      <w:r w:rsidRPr="009901E0">
        <w:rPr>
          <w:rFonts w:hint="eastAsia"/>
          <w:rtl/>
          <w:lang w:bidi="ar-EG"/>
        </w:rPr>
        <w:t>ولجنتي</w:t>
      </w:r>
      <w:r w:rsidRPr="009901E0">
        <w:rPr>
          <w:rtl/>
          <w:lang w:bidi="ar-EG"/>
        </w:rPr>
        <w:t xml:space="preserve"> </w:t>
      </w:r>
      <w:r w:rsidRPr="009901E0">
        <w:rPr>
          <w:rFonts w:hint="eastAsia"/>
          <w:rtl/>
          <w:lang w:bidi="ar-EG"/>
        </w:rPr>
        <w:t>الدراسات</w:t>
      </w:r>
      <w:r w:rsidRPr="009901E0">
        <w:rPr>
          <w:rtl/>
          <w:lang w:bidi="ar-EG"/>
        </w:rPr>
        <w:t xml:space="preserve"> </w:t>
      </w:r>
      <w:r w:rsidRPr="009901E0">
        <w:rPr>
          <w:lang w:bidi="ar-EG"/>
        </w:rPr>
        <w:t>11</w:t>
      </w:r>
      <w:r w:rsidRPr="009901E0">
        <w:rPr>
          <w:rtl/>
          <w:lang w:bidi="ar-EG"/>
        </w:rPr>
        <w:t xml:space="preserve"> </w:t>
      </w:r>
      <w:r w:rsidRPr="009901E0">
        <w:rPr>
          <w:rFonts w:hint="eastAsia"/>
          <w:rtl/>
          <w:lang w:bidi="ar-EG"/>
        </w:rPr>
        <w:t>و</w:t>
      </w:r>
      <w:r w:rsidRPr="009901E0">
        <w:rPr>
          <w:lang w:bidi="ar-EG"/>
        </w:rPr>
        <w:t>17</w:t>
      </w:r>
      <w:r w:rsidRPr="009901E0">
        <w:rPr>
          <w:rtl/>
          <w:lang w:val="ru-RU" w:bidi="ar-EG"/>
        </w:rPr>
        <w:t xml:space="preserve"> </w:t>
      </w:r>
      <w:r w:rsidRPr="009901E0">
        <w:rPr>
          <w:rFonts w:hint="cs"/>
          <w:rtl/>
          <w:lang w:val="ru-RU" w:bidi="ar-EG"/>
        </w:rPr>
        <w:t>ب</w:t>
      </w:r>
      <w:r w:rsidRPr="009901E0">
        <w:rPr>
          <w:rtl/>
          <w:lang w:val="ru-RU" w:bidi="ar-EG"/>
        </w:rPr>
        <w:t>قطاع تقييس الاتصالات إذا لزم الأمر،</w:t>
      </w:r>
      <w:r w:rsidRPr="009901E0">
        <w:rPr>
          <w:rtl/>
          <w:lang w:bidi="ar-EG"/>
        </w:rPr>
        <w:t xml:space="preserve"> ب</w:t>
      </w:r>
      <w:r w:rsidRPr="009901E0">
        <w:rPr>
          <w:rFonts w:hint="cs"/>
          <w:rtl/>
          <w:lang w:bidi="ar-EG"/>
        </w:rPr>
        <w:t>تعزيز التعاون و</w:t>
      </w:r>
      <w:r w:rsidRPr="009901E0">
        <w:rPr>
          <w:rtl/>
          <w:lang w:bidi="ar-EG"/>
        </w:rPr>
        <w:t>إجراء مزيد من الدراسة للقضايا الناشئة المتعلقة بتوفير معلومات رقم الطرف طالب النداء وتعرف هوية الخط الطالب وتحديد منشأ الاتصال</w:t>
      </w:r>
      <w:r w:rsidRPr="009901E0">
        <w:rPr>
          <w:rFonts w:hint="eastAsia"/>
          <w:rtl/>
          <w:lang w:bidi="ar-EG"/>
        </w:rPr>
        <w:t>،</w:t>
      </w:r>
      <w:r w:rsidRPr="009901E0">
        <w:rPr>
          <w:rtl/>
          <w:lang w:bidi="ar-EG"/>
        </w:rPr>
        <w:t xml:space="preserve"> </w:t>
      </w:r>
      <w:r w:rsidRPr="009901E0">
        <w:rPr>
          <w:rFonts w:hint="eastAsia"/>
          <w:rtl/>
          <w:lang w:bidi="ar-EG"/>
        </w:rPr>
        <w:t>وخاصة</w:t>
      </w:r>
      <w:r w:rsidRPr="009901E0">
        <w:rPr>
          <w:rFonts w:hint="cs"/>
          <w:rtl/>
          <w:lang w:bidi="ar-EG"/>
        </w:rPr>
        <w:t>ً</w:t>
      </w:r>
      <w:r w:rsidRPr="009901E0">
        <w:rPr>
          <w:rtl/>
          <w:lang w:bidi="ar-EG"/>
        </w:rPr>
        <w:t xml:space="preserve"> لبيئة </w:t>
      </w:r>
      <w:r w:rsidRPr="009901E0">
        <w:rPr>
          <w:rFonts w:hint="cs"/>
          <w:rtl/>
          <w:lang w:bidi="ar-EG"/>
        </w:rPr>
        <w:t xml:space="preserve">شبكية </w:t>
      </w:r>
      <w:r w:rsidRPr="009901E0">
        <w:rPr>
          <w:rtl/>
          <w:lang w:bidi="ar-EG"/>
        </w:rPr>
        <w:t xml:space="preserve">غير متجانسة، بما في ذلك </w:t>
      </w:r>
      <w:r w:rsidRPr="009901E0">
        <w:rPr>
          <w:rFonts w:hint="eastAsia"/>
          <w:rtl/>
          <w:lang w:bidi="ar-EG"/>
        </w:rPr>
        <w:t>الأساليب</w:t>
      </w:r>
      <w:r w:rsidRPr="009901E0">
        <w:rPr>
          <w:rtl/>
          <w:lang w:bidi="ar-EG"/>
        </w:rPr>
        <w:t xml:space="preserve"> </w:t>
      </w:r>
      <w:r w:rsidRPr="009901E0">
        <w:rPr>
          <w:rFonts w:hint="eastAsia"/>
          <w:rtl/>
          <w:lang w:bidi="ar-EG"/>
        </w:rPr>
        <w:t>الأمنية</w:t>
      </w:r>
      <w:r w:rsidRPr="009901E0">
        <w:rPr>
          <w:rtl/>
          <w:lang w:bidi="ar-EG"/>
        </w:rPr>
        <w:t xml:space="preserve"> وتقنيات التحق</w:t>
      </w:r>
      <w:r w:rsidRPr="009901E0">
        <w:rPr>
          <w:rFonts w:hint="eastAsia"/>
          <w:rtl/>
          <w:lang w:bidi="ar-EG"/>
        </w:rPr>
        <w:t>ّق</w:t>
      </w:r>
      <w:r w:rsidRPr="009901E0">
        <w:rPr>
          <w:rtl/>
          <w:lang w:bidi="ar-EG"/>
        </w:rPr>
        <w:t xml:space="preserve"> </w:t>
      </w:r>
      <w:proofErr w:type="gramStart"/>
      <w:r w:rsidRPr="009901E0">
        <w:rPr>
          <w:rFonts w:hint="eastAsia"/>
          <w:rtl/>
          <w:lang w:bidi="ar-EG"/>
        </w:rPr>
        <w:t>المحتملة؛</w:t>
      </w:r>
      <w:proofErr w:type="gramEnd"/>
    </w:p>
    <w:p w14:paraId="2B13B6EB" w14:textId="77777777" w:rsidR="002524DD" w:rsidRPr="009901E0" w:rsidRDefault="002524DD" w:rsidP="002524DD">
      <w:pPr>
        <w:rPr>
          <w:rtl/>
          <w:lang w:bidi="ar-EG"/>
        </w:rPr>
      </w:pPr>
      <w:r w:rsidRPr="009901E0">
        <w:rPr>
          <w:lang w:bidi="ar-EG"/>
        </w:rPr>
        <w:t>2</w:t>
      </w:r>
      <w:r w:rsidRPr="009901E0">
        <w:rPr>
          <w:lang w:bidi="ar-EG"/>
        </w:rPr>
        <w:tab/>
      </w:r>
      <w:r w:rsidRPr="009901E0">
        <w:rPr>
          <w:rtl/>
          <w:lang w:bidi="ar-EG"/>
        </w:rPr>
        <w:t xml:space="preserve">لجنة الدراسات 2 </w:t>
      </w:r>
      <w:r w:rsidRPr="009901E0">
        <w:rPr>
          <w:rFonts w:hint="cs"/>
          <w:rtl/>
          <w:lang w:bidi="ar-EG"/>
        </w:rPr>
        <w:t>ب</w:t>
      </w:r>
      <w:r w:rsidRPr="009901E0">
        <w:rPr>
          <w:rtl/>
          <w:lang w:bidi="ar-EG"/>
        </w:rPr>
        <w:t xml:space="preserve">قطاع تقييس الاتصالات، بالتعاون الوثيق مع لجنة الدراسات 11 </w:t>
      </w:r>
      <w:r w:rsidRPr="009901E0">
        <w:rPr>
          <w:rFonts w:hint="cs"/>
          <w:rtl/>
          <w:lang w:bidi="ar-EG"/>
        </w:rPr>
        <w:t>ب</w:t>
      </w:r>
      <w:r w:rsidRPr="009901E0">
        <w:rPr>
          <w:rtl/>
          <w:lang w:bidi="ar-EG"/>
        </w:rPr>
        <w:t>قطاع تقييس الاتصالات، بوضع إجراء</w:t>
      </w:r>
      <w:r w:rsidRPr="009901E0">
        <w:rPr>
          <w:rFonts w:hint="cs"/>
          <w:rtl/>
          <w:lang w:bidi="ar-EG"/>
        </w:rPr>
        <w:t>، وفقاً لتوصيات قطاع تقييس الاتصالات،</w:t>
      </w:r>
      <w:r w:rsidRPr="009901E0">
        <w:rPr>
          <w:rtl/>
          <w:lang w:bidi="ar-EG"/>
        </w:rPr>
        <w:t xml:space="preserve"> لاختيار </w:t>
      </w:r>
      <w:r w:rsidRPr="009901E0">
        <w:rPr>
          <w:rFonts w:hint="cs"/>
          <w:rtl/>
          <w:lang w:bidi="ar-EG"/>
        </w:rPr>
        <w:t>هيئات</w:t>
      </w:r>
      <w:r w:rsidRPr="009901E0">
        <w:rPr>
          <w:rtl/>
          <w:lang w:bidi="ar-EG"/>
        </w:rPr>
        <w:t xml:space="preserve"> التسجيل</w:t>
      </w:r>
      <w:r w:rsidRPr="009901E0">
        <w:rPr>
          <w:rFonts w:hint="cs"/>
          <w:rtl/>
          <w:lang w:bidi="ar-EG"/>
        </w:rPr>
        <w:t>، بما يشمل هيئات إصدار شهادات التشوير الموثوقة</w:t>
      </w:r>
      <w:r w:rsidRPr="009901E0">
        <w:rPr>
          <w:rFonts w:hint="eastAsia"/>
          <w:rtl/>
          <w:lang w:bidi="ar-EG"/>
        </w:rPr>
        <w:t> </w:t>
      </w:r>
      <w:r w:rsidRPr="009901E0">
        <w:rPr>
          <w:lang w:bidi="ar-EG"/>
        </w:rPr>
        <w:t>(TSCA)</w:t>
      </w:r>
      <w:r w:rsidRPr="009901E0">
        <w:rPr>
          <w:rFonts w:hint="cs"/>
          <w:rtl/>
        </w:rPr>
        <w:t>،</w:t>
      </w:r>
      <w:r w:rsidRPr="009901E0">
        <w:rPr>
          <w:rtl/>
          <w:lang w:bidi="ar-EG"/>
        </w:rPr>
        <w:t xml:space="preserve"> لدعم توزيع الشهادات العمومية الرقمية كي تُستَعمل في تبادل التشوير لشبكات الاتصالات</w:t>
      </w:r>
      <w:r w:rsidRPr="009901E0">
        <w:rPr>
          <w:rFonts w:hint="cs"/>
          <w:rtl/>
          <w:lang w:bidi="ar-EG"/>
        </w:rPr>
        <w:t>، وتحديث هذا</w:t>
      </w:r>
      <w:r w:rsidRPr="009901E0">
        <w:rPr>
          <w:rFonts w:hint="eastAsia"/>
          <w:rtl/>
          <w:lang w:bidi="ar-EG"/>
        </w:rPr>
        <w:t> </w:t>
      </w:r>
      <w:proofErr w:type="gramStart"/>
      <w:r w:rsidRPr="009901E0">
        <w:rPr>
          <w:rFonts w:hint="cs"/>
          <w:rtl/>
          <w:lang w:bidi="ar-EG"/>
        </w:rPr>
        <w:t>الإجراء</w:t>
      </w:r>
      <w:r w:rsidRPr="009901E0">
        <w:rPr>
          <w:rtl/>
          <w:lang w:bidi="ar-EG"/>
        </w:rPr>
        <w:t>؛</w:t>
      </w:r>
      <w:proofErr w:type="gramEnd"/>
    </w:p>
    <w:p w14:paraId="2E5D0F5E" w14:textId="77777777" w:rsidR="002524DD" w:rsidRPr="009901E0" w:rsidRDefault="002524DD" w:rsidP="002524DD">
      <w:pPr>
        <w:rPr>
          <w:rtl/>
          <w:lang w:bidi="ar-EG"/>
        </w:rPr>
      </w:pPr>
      <w:r w:rsidRPr="009901E0">
        <w:rPr>
          <w:rFonts w:hint="cs"/>
          <w:rtl/>
          <w:lang w:bidi="ar-EG"/>
        </w:rPr>
        <w:t>3</w:t>
      </w:r>
      <w:r w:rsidRPr="009901E0">
        <w:rPr>
          <w:rtl/>
          <w:lang w:bidi="ar-EG"/>
        </w:rPr>
        <w:tab/>
      </w:r>
      <w:r w:rsidRPr="009901E0">
        <w:rPr>
          <w:rFonts w:hint="cs"/>
          <w:rtl/>
          <w:lang w:bidi="ar-EG"/>
        </w:rPr>
        <w:t>لجان الدراسات المعنية بالتعجيل في العمل بشأن توصيات قطاع تقييس الاتصالات التي من شأنها توفير المزيد من التفاصيل والإرشادات لتنفيذ هذا</w:t>
      </w:r>
      <w:r w:rsidRPr="009901E0">
        <w:rPr>
          <w:rFonts w:hint="eastAsia"/>
          <w:rtl/>
          <w:lang w:bidi="ar-EG"/>
        </w:rPr>
        <w:t> </w:t>
      </w:r>
      <w:r w:rsidRPr="009901E0">
        <w:rPr>
          <w:rFonts w:hint="cs"/>
          <w:rtl/>
          <w:lang w:bidi="ar-EG"/>
        </w:rPr>
        <w:t>القرار،</w:t>
      </w:r>
    </w:p>
    <w:p w14:paraId="43235341" w14:textId="77777777" w:rsidR="002524DD" w:rsidRPr="009901E0" w:rsidRDefault="002524DD" w:rsidP="002524DD">
      <w:pPr>
        <w:pStyle w:val="Call"/>
        <w:rPr>
          <w:rtl/>
          <w:lang w:bidi="ar-EG"/>
        </w:rPr>
      </w:pPr>
      <w:r w:rsidRPr="009901E0">
        <w:rPr>
          <w:rFonts w:hint="cs"/>
          <w:rtl/>
          <w:lang w:bidi="ar-EG"/>
        </w:rPr>
        <w:t>تكلف</w:t>
      </w:r>
      <w:r w:rsidRPr="009901E0">
        <w:rPr>
          <w:rtl/>
        </w:rPr>
        <w:t xml:space="preserve"> </w:t>
      </w:r>
      <w:r w:rsidRPr="009901E0">
        <w:rPr>
          <w:rtl/>
          <w:lang w:bidi="ar-EG"/>
        </w:rPr>
        <w:t>مدير مكتب تقييس الاتصالات</w:t>
      </w:r>
    </w:p>
    <w:p w14:paraId="3D3DB0BE" w14:textId="77777777" w:rsidR="002524DD" w:rsidRPr="009901E0" w:rsidRDefault="002524DD" w:rsidP="002524DD">
      <w:pPr>
        <w:rPr>
          <w:rtl/>
          <w:lang w:bidi="ar-EG"/>
        </w:rPr>
      </w:pPr>
      <w:r w:rsidRPr="009901E0">
        <w:rPr>
          <w:rFonts w:hint="cs"/>
          <w:rtl/>
          <w:lang w:bidi="ar-EG"/>
        </w:rPr>
        <w:t>1</w:t>
      </w:r>
      <w:r w:rsidRPr="009901E0">
        <w:rPr>
          <w:rFonts w:hint="cs"/>
          <w:rtl/>
          <w:lang w:bidi="ar-EG"/>
        </w:rPr>
        <w:tab/>
        <w:t>بتقديم تقرير عن التقدم الذي تحرزه لجان الدراسات في تنفيذ هذا القرار الذي يرمي إلى تحسين الأمن وتقليل الاحتيال والأضرار التقنية إلى الحد الأدنى مثلما دعت إلى ذلك المادة</w:t>
      </w:r>
      <w:r w:rsidRPr="009901E0">
        <w:rPr>
          <w:rFonts w:hint="eastAsia"/>
          <w:rtl/>
          <w:lang w:bidi="ar-EG"/>
        </w:rPr>
        <w:t> </w:t>
      </w:r>
      <w:r w:rsidRPr="009901E0">
        <w:rPr>
          <w:lang w:bidi="ar-EG"/>
        </w:rPr>
        <w:t>42</w:t>
      </w:r>
      <w:r w:rsidRPr="009901E0">
        <w:rPr>
          <w:rFonts w:hint="cs"/>
          <w:rtl/>
          <w:lang w:bidi="ar-EG"/>
        </w:rPr>
        <w:t xml:space="preserve"> من الدستور؛</w:t>
      </w:r>
    </w:p>
    <w:p w14:paraId="02B2317C" w14:textId="77777777" w:rsidR="002524DD" w:rsidRPr="009901E0" w:rsidRDefault="002524DD" w:rsidP="002524DD">
      <w:pPr>
        <w:rPr>
          <w:rtl/>
          <w:lang w:bidi="ar-EG"/>
        </w:rPr>
      </w:pPr>
      <w:r w:rsidRPr="009901E0">
        <w:rPr>
          <w:rFonts w:hint="cs"/>
          <w:rtl/>
          <w:lang w:bidi="ar-EG"/>
        </w:rPr>
        <w:t>2</w:t>
      </w:r>
      <w:r w:rsidRPr="009901E0">
        <w:rPr>
          <w:rtl/>
          <w:lang w:bidi="ar-EG"/>
        </w:rPr>
        <w:tab/>
      </w:r>
      <w:r w:rsidRPr="009901E0">
        <w:rPr>
          <w:rFonts w:hint="cs"/>
          <w:rtl/>
          <w:lang w:bidi="ar-EG"/>
        </w:rPr>
        <w:t xml:space="preserve">بتبادل </w:t>
      </w:r>
      <w:r w:rsidRPr="009901E0">
        <w:rPr>
          <w:rtl/>
          <w:lang w:bidi="ar-EG"/>
        </w:rPr>
        <w:t>المعلومات بشأن تجارب البلدان فيما يتعلق بتنفيذ هذا القرار في موقع مركزي</w:t>
      </w:r>
      <w:r w:rsidRPr="009901E0">
        <w:rPr>
          <w:rFonts w:hint="cs"/>
          <w:rtl/>
          <w:lang w:bidi="ar-EG"/>
        </w:rPr>
        <w:t>؛</w:t>
      </w:r>
    </w:p>
    <w:p w14:paraId="092107F7" w14:textId="77777777" w:rsidR="002524DD" w:rsidRPr="009901E0" w:rsidRDefault="002524DD" w:rsidP="002524DD">
      <w:pPr>
        <w:rPr>
          <w:rtl/>
          <w:lang w:bidi="ar-EG"/>
        </w:rPr>
      </w:pPr>
      <w:r w:rsidRPr="009901E0">
        <w:rPr>
          <w:rFonts w:hint="cs"/>
          <w:rtl/>
          <w:lang w:bidi="ar-EG"/>
        </w:rPr>
        <w:t>3</w:t>
      </w:r>
      <w:r w:rsidRPr="009901E0">
        <w:rPr>
          <w:rtl/>
          <w:lang w:bidi="ar-EG"/>
        </w:rPr>
        <w:tab/>
        <w:t>بأن ‏</w:t>
      </w:r>
      <w:r w:rsidRPr="009901E0">
        <w:rPr>
          <w:rFonts w:hint="cs"/>
          <w:rtl/>
          <w:lang w:bidi="ar-EG"/>
        </w:rPr>
        <w:t>يستعرض</w:t>
      </w:r>
      <w:r w:rsidRPr="009901E0">
        <w:rPr>
          <w:rtl/>
          <w:lang w:bidi="ar-EG"/>
        </w:rPr>
        <w:t xml:space="preserve">‏، بالتعاون مع لجنتي الدراسات </w:t>
      </w:r>
      <w:r w:rsidRPr="009901E0">
        <w:rPr>
          <w:cs/>
          <w:lang w:bidi="ar-EG"/>
        </w:rPr>
        <w:t>‎</w:t>
      </w:r>
      <w:r w:rsidRPr="009901E0">
        <w:rPr>
          <w:lang w:bidi="ar-EG"/>
        </w:rPr>
        <w:t>2</w:t>
      </w:r>
      <w:r w:rsidRPr="009901E0">
        <w:rPr>
          <w:rtl/>
          <w:lang w:bidi="ar-EG"/>
        </w:rPr>
        <w:t xml:space="preserve"> ‏و</w:t>
      </w:r>
      <w:r w:rsidRPr="009901E0">
        <w:rPr>
          <w:cs/>
          <w:lang w:bidi="ar-EG"/>
        </w:rPr>
        <w:t>‎</w:t>
      </w:r>
      <w:r w:rsidRPr="009901E0">
        <w:rPr>
          <w:lang w:bidi="ar-EG"/>
        </w:rPr>
        <w:t>3</w:t>
      </w:r>
      <w:r w:rsidRPr="009901E0">
        <w:rPr>
          <w:rtl/>
          <w:lang w:bidi="ar-EG"/>
        </w:rPr>
        <w:t xml:space="preserve"> ‏</w:t>
      </w:r>
      <w:r w:rsidRPr="009901E0">
        <w:rPr>
          <w:rFonts w:hint="cs"/>
          <w:rtl/>
          <w:lang w:bidi="ar-EG"/>
        </w:rPr>
        <w:t>ب</w:t>
      </w:r>
      <w:r w:rsidRPr="009901E0">
        <w:rPr>
          <w:rtl/>
          <w:lang w:bidi="ar-EG"/>
        </w:rPr>
        <w:t>قطاع تقييس الاتصالات، آلية الإبلاغ الحالية وتعزيز الوعي بين جميع الدول الأعضاء المتأثرة بإساءة استعمال موارد الترقيم</w:t>
      </w:r>
      <w:r w:rsidRPr="009901E0">
        <w:rPr>
          <w:rFonts w:hint="cs"/>
          <w:rtl/>
          <w:lang w:bidi="ar-EG"/>
        </w:rPr>
        <w:t>،</w:t>
      </w:r>
    </w:p>
    <w:p w14:paraId="533B3EC3" w14:textId="77777777" w:rsidR="00F03A89" w:rsidRPr="009901E0" w:rsidRDefault="00F03A89" w:rsidP="002524DD">
      <w:pPr>
        <w:rPr>
          <w:rtl/>
          <w:lang w:bidi="ar-EG"/>
        </w:rPr>
      </w:pPr>
      <w:r w:rsidRPr="009901E0">
        <w:rPr>
          <w:rtl/>
          <w:lang w:bidi="ar-EG"/>
        </w:rPr>
        <w:br w:type="page"/>
      </w:r>
    </w:p>
    <w:p w14:paraId="22E399DF" w14:textId="77777777" w:rsidR="002524DD" w:rsidRPr="009901E0" w:rsidRDefault="002524DD" w:rsidP="002524DD">
      <w:pPr>
        <w:pStyle w:val="Call"/>
        <w:rPr>
          <w:rtl/>
          <w:lang w:bidi="ar-EG"/>
        </w:rPr>
      </w:pPr>
      <w:r w:rsidRPr="009901E0">
        <w:rPr>
          <w:rFonts w:hint="cs"/>
          <w:rtl/>
          <w:lang w:bidi="ar-EG"/>
        </w:rPr>
        <w:lastRenderedPageBreak/>
        <w:t>تشجع</w:t>
      </w:r>
      <w:r w:rsidRPr="009901E0">
        <w:rPr>
          <w:rtl/>
        </w:rPr>
        <w:t xml:space="preserve"> </w:t>
      </w:r>
      <w:r w:rsidRPr="009901E0">
        <w:rPr>
          <w:rtl/>
          <w:lang w:bidi="ar-EG"/>
        </w:rPr>
        <w:t>مدير مكتب تقييس الاتصالات</w:t>
      </w:r>
    </w:p>
    <w:p w14:paraId="1092BECE" w14:textId="77777777" w:rsidR="002524DD" w:rsidRPr="009901E0" w:rsidRDefault="002524DD" w:rsidP="002524DD">
      <w:pPr>
        <w:rPr>
          <w:rtl/>
          <w:lang w:bidi="ar-JO"/>
        </w:rPr>
      </w:pPr>
      <w:r w:rsidRPr="009901E0">
        <w:rPr>
          <w:rtl/>
          <w:lang w:bidi="ar-JO"/>
        </w:rPr>
        <w:t xml:space="preserve">على حث الأفرقة الإقليمية التابعة لجنة الدراسات </w:t>
      </w:r>
      <w:r w:rsidRPr="009901E0">
        <w:rPr>
          <w:cs/>
          <w:lang w:bidi="ar-JO"/>
        </w:rPr>
        <w:t>‎</w:t>
      </w:r>
      <w:r w:rsidRPr="009901E0">
        <w:rPr>
          <w:lang w:bidi="ar-JO"/>
        </w:rPr>
        <w:t>2</w:t>
      </w:r>
      <w:r w:rsidRPr="009901E0">
        <w:rPr>
          <w:rtl/>
          <w:lang w:bidi="ar-JO"/>
        </w:rPr>
        <w:t xml:space="preserve"> ‏بقطاع تقييس الاتصالات ورش عمل تركز على مختلف التقارير </w:t>
      </w:r>
      <w:r w:rsidRPr="009901E0">
        <w:rPr>
          <w:rFonts w:hint="cs"/>
          <w:rtl/>
          <w:lang w:bidi="ar-JO"/>
        </w:rPr>
        <w:t>بهدف</w:t>
      </w:r>
      <w:r w:rsidRPr="009901E0">
        <w:rPr>
          <w:rtl/>
          <w:lang w:bidi="ar-JO"/>
        </w:rPr>
        <w:t xml:space="preserve"> التشجيع على زيادة </w:t>
      </w:r>
      <w:r w:rsidRPr="009901E0">
        <w:rPr>
          <w:rFonts w:hint="cs"/>
          <w:rtl/>
          <w:lang w:bidi="ar-JO"/>
        </w:rPr>
        <w:t>الوعي</w:t>
      </w:r>
      <w:r w:rsidRPr="009901E0">
        <w:rPr>
          <w:rtl/>
          <w:lang w:bidi="ar-JO"/>
        </w:rPr>
        <w:t xml:space="preserve"> وتعزيز الاستراتيجيات </w:t>
      </w:r>
      <w:r w:rsidRPr="009901E0">
        <w:rPr>
          <w:rFonts w:hint="cs"/>
          <w:rtl/>
          <w:lang w:bidi="ar-JO"/>
        </w:rPr>
        <w:t>الرامية</w:t>
      </w:r>
      <w:r w:rsidRPr="009901E0">
        <w:rPr>
          <w:rtl/>
          <w:lang w:bidi="ar-JO"/>
        </w:rPr>
        <w:t xml:space="preserve"> إلى التصدي لإساءة استعمال موارد الترقيم،</w:t>
      </w:r>
    </w:p>
    <w:p w14:paraId="68AEA08D" w14:textId="77777777" w:rsidR="002524DD" w:rsidRPr="009901E0" w:rsidRDefault="002524DD" w:rsidP="002524DD">
      <w:pPr>
        <w:pStyle w:val="Call"/>
        <w:spacing w:before="160"/>
        <w:rPr>
          <w:rtl/>
          <w:lang w:bidi="ar-EG"/>
        </w:rPr>
      </w:pPr>
      <w:r w:rsidRPr="009901E0">
        <w:rPr>
          <w:rFonts w:hint="cs"/>
          <w:rtl/>
          <w:lang w:bidi="ar-EG"/>
        </w:rPr>
        <w:t>تدعو الدول الأعضاء وأعضاء القطاع والأعضاء المنتسبين إلى</w:t>
      </w:r>
    </w:p>
    <w:p w14:paraId="0E523883" w14:textId="77777777" w:rsidR="002524DD" w:rsidRPr="009901E0" w:rsidRDefault="002524DD" w:rsidP="002524DD">
      <w:pPr>
        <w:rPr>
          <w:rtl/>
          <w:lang w:bidi="ar-EG"/>
        </w:rPr>
      </w:pPr>
      <w:r w:rsidRPr="009901E0">
        <w:rPr>
          <w:lang w:bidi="ar-EG"/>
        </w:rPr>
        <w:t>1</w:t>
      </w:r>
      <w:r w:rsidRPr="009901E0">
        <w:rPr>
          <w:rtl/>
          <w:lang w:bidi="ar-EG"/>
        </w:rPr>
        <w:tab/>
      </w:r>
      <w:r w:rsidRPr="009901E0">
        <w:rPr>
          <w:rFonts w:hint="cs"/>
          <w:rtl/>
          <w:lang w:bidi="ar-EG"/>
        </w:rPr>
        <w:t xml:space="preserve">المساهمة في هذا العمل وتبادل المعلومات بشأن تجاربها في تنفيذ هذا القرار والتعاون في تنفيذ هذا </w:t>
      </w:r>
      <w:proofErr w:type="gramStart"/>
      <w:r w:rsidRPr="009901E0">
        <w:rPr>
          <w:rFonts w:hint="cs"/>
          <w:rtl/>
          <w:lang w:bidi="ar-EG"/>
        </w:rPr>
        <w:t>القرار؛</w:t>
      </w:r>
      <w:proofErr w:type="gramEnd"/>
    </w:p>
    <w:p w14:paraId="034EB3AA" w14:textId="77777777" w:rsidR="002524DD" w:rsidRPr="009901E0" w:rsidRDefault="002524DD" w:rsidP="002524DD">
      <w:pPr>
        <w:rPr>
          <w:rtl/>
          <w:lang w:bidi="ar-EG"/>
        </w:rPr>
      </w:pPr>
      <w:r w:rsidRPr="009901E0">
        <w:rPr>
          <w:lang w:bidi="ar-EG"/>
        </w:rPr>
        <w:t>2</w:t>
      </w:r>
      <w:r w:rsidRPr="009901E0">
        <w:rPr>
          <w:rtl/>
          <w:lang w:bidi="ar-EG"/>
        </w:rPr>
        <w:tab/>
      </w:r>
      <w:r w:rsidRPr="009901E0">
        <w:rPr>
          <w:rFonts w:hint="cs"/>
          <w:rtl/>
          <w:lang w:bidi="ar-EG"/>
        </w:rPr>
        <w:t xml:space="preserve">النظر في وضع مبادئ توجيهية أو وسائل أُخرى لتنفيذ هذا القرار ضمن أطرها التنظيمية والقانونية </w:t>
      </w:r>
      <w:proofErr w:type="gramStart"/>
      <w:r w:rsidRPr="009901E0">
        <w:rPr>
          <w:rFonts w:hint="cs"/>
          <w:rtl/>
          <w:lang w:bidi="ar-EG"/>
        </w:rPr>
        <w:t>الوطنية؛</w:t>
      </w:r>
      <w:proofErr w:type="gramEnd"/>
    </w:p>
    <w:p w14:paraId="7D4F2B77" w14:textId="77777777" w:rsidR="002524DD" w:rsidRPr="009901E0" w:rsidRDefault="002524DD" w:rsidP="002524DD">
      <w:pPr>
        <w:rPr>
          <w:rtl/>
          <w:lang w:bidi="ar-EG"/>
        </w:rPr>
      </w:pPr>
      <w:r w:rsidRPr="009901E0">
        <w:rPr>
          <w:rFonts w:hint="cs"/>
          <w:rtl/>
          <w:lang w:bidi="ar-EG"/>
        </w:rPr>
        <w:t>3</w:t>
      </w:r>
      <w:r w:rsidRPr="009901E0">
        <w:rPr>
          <w:rtl/>
          <w:lang w:bidi="ar-EG"/>
        </w:rPr>
        <w:tab/>
        <w:t xml:space="preserve">تشجيع مقدمي الخدمات على استعمال شهادات المفاتيح العمومية (مثل التوصية </w:t>
      </w:r>
      <w:r w:rsidRPr="009901E0">
        <w:rPr>
          <w:lang w:bidi="ar-EG"/>
        </w:rPr>
        <w:t>ITU-T X.509</w:t>
      </w:r>
      <w:r w:rsidRPr="009901E0">
        <w:rPr>
          <w:rtl/>
          <w:lang w:bidi="ar-EG"/>
        </w:rPr>
        <w:t xml:space="preserve">) للتوقيع على </w:t>
      </w:r>
      <w:r w:rsidRPr="009901E0">
        <w:rPr>
          <w:rFonts w:hint="cs"/>
          <w:rtl/>
          <w:lang w:bidi="ar-EG"/>
        </w:rPr>
        <w:t xml:space="preserve">معلومات </w:t>
      </w:r>
      <w:r w:rsidRPr="009901E0">
        <w:rPr>
          <w:rtl/>
          <w:lang w:bidi="ar-EG"/>
        </w:rPr>
        <w:t>تعرف هوية الخط الطالب وغيرها من المعلومات في تبادل التشوير؛</w:t>
      </w:r>
    </w:p>
    <w:p w14:paraId="6143629A" w14:textId="77777777" w:rsidR="002524DD" w:rsidRPr="009901E0" w:rsidRDefault="002524DD" w:rsidP="002524DD">
      <w:pPr>
        <w:rPr>
          <w:rtl/>
          <w:lang w:bidi="ar-EG"/>
        </w:rPr>
      </w:pPr>
      <w:r w:rsidRPr="009901E0">
        <w:rPr>
          <w:rFonts w:hint="cs"/>
          <w:rtl/>
          <w:lang w:bidi="ar-EG"/>
        </w:rPr>
        <w:t>4</w:t>
      </w:r>
      <w:r w:rsidRPr="009901E0">
        <w:rPr>
          <w:rtl/>
          <w:lang w:bidi="ar-EG"/>
        </w:rPr>
        <w:tab/>
        <w:t>تشجيع جميع أصحاب المصلحة على بذل الجهود من أجل التنفيذ المبكر لإطار الثقة وآليات أمن التشوير المحددة في</w:t>
      </w:r>
      <w:r w:rsidRPr="009901E0">
        <w:rPr>
          <w:rFonts w:hint="cs"/>
          <w:rtl/>
          <w:lang w:bidi="ar-EG"/>
        </w:rPr>
        <w:t> </w:t>
      </w:r>
      <w:r w:rsidRPr="009901E0">
        <w:rPr>
          <w:rtl/>
          <w:lang w:bidi="ar-EG"/>
        </w:rPr>
        <w:t xml:space="preserve">التوصية </w:t>
      </w:r>
      <w:r w:rsidRPr="009901E0">
        <w:rPr>
          <w:lang w:bidi="ar-EG"/>
        </w:rPr>
        <w:t>ITU-T Q.3057</w:t>
      </w:r>
      <w:r w:rsidRPr="009901E0">
        <w:rPr>
          <w:rtl/>
          <w:lang w:bidi="ar-EG"/>
        </w:rPr>
        <w:t xml:space="preserve"> وغيرها من توصيات قطاع تقييس الاتصالات ذات الصلة</w:t>
      </w:r>
      <w:r w:rsidRPr="009901E0">
        <w:rPr>
          <w:rFonts w:hint="cs"/>
          <w:rtl/>
          <w:lang w:bidi="ar-EG"/>
        </w:rPr>
        <w:t>؛</w:t>
      </w:r>
    </w:p>
    <w:p w14:paraId="712A8DC7" w14:textId="77777777" w:rsidR="002524DD" w:rsidRPr="009901E0" w:rsidRDefault="002524DD" w:rsidP="002524DD">
      <w:pPr>
        <w:rPr>
          <w:rtl/>
          <w:lang w:bidi="ar-EG"/>
        </w:rPr>
      </w:pPr>
      <w:r w:rsidRPr="009901E0">
        <w:rPr>
          <w:rFonts w:hint="cs"/>
          <w:rtl/>
          <w:lang w:bidi="ar-EG"/>
        </w:rPr>
        <w:t>5</w:t>
      </w:r>
      <w:r w:rsidRPr="009901E0">
        <w:rPr>
          <w:rtl/>
          <w:lang w:bidi="ar-EG"/>
        </w:rPr>
        <w:tab/>
        <w:t xml:space="preserve">التعاون في حملات التوعية العامة </w:t>
      </w:r>
      <w:r w:rsidRPr="009901E0">
        <w:rPr>
          <w:rFonts w:hint="cs"/>
          <w:rtl/>
          <w:lang w:bidi="ar-EG"/>
        </w:rPr>
        <w:t>الرامية</w:t>
      </w:r>
      <w:r w:rsidRPr="009901E0">
        <w:rPr>
          <w:rtl/>
          <w:lang w:bidi="ar-EG"/>
        </w:rPr>
        <w:t xml:space="preserve"> إلى تثقيف المستعملين حول أساليب التزييف وأهمية التحقق من رقم الطرف طالب النداء</w:t>
      </w:r>
      <w:r w:rsidRPr="009901E0">
        <w:rPr>
          <w:rFonts w:hint="cs"/>
          <w:rtl/>
          <w:lang w:bidi="ar-EG"/>
        </w:rPr>
        <w:t>؛</w:t>
      </w:r>
    </w:p>
    <w:p w14:paraId="088DF159" w14:textId="77777777" w:rsidR="00ED026F" w:rsidRPr="009901E0" w:rsidRDefault="002524DD" w:rsidP="002524DD">
      <w:pPr>
        <w:rPr>
          <w:rtl/>
          <w:lang w:bidi="ar-EG"/>
        </w:rPr>
      </w:pPr>
      <w:r w:rsidRPr="009901E0">
        <w:rPr>
          <w:rFonts w:hint="cs"/>
          <w:rtl/>
          <w:lang w:bidi="ar-EG"/>
        </w:rPr>
        <w:t>6</w:t>
      </w:r>
      <w:r w:rsidRPr="009901E0">
        <w:rPr>
          <w:rtl/>
          <w:lang w:bidi="ar-EG"/>
        </w:rPr>
        <w:tab/>
      </w:r>
      <w:r w:rsidRPr="009901E0">
        <w:rPr>
          <w:rtl/>
          <w:lang w:bidi="ar-JO"/>
        </w:rPr>
        <w:t xml:space="preserve">‏ تطوير </w:t>
      </w:r>
      <w:r w:rsidRPr="009901E0">
        <w:rPr>
          <w:rFonts w:hint="cs"/>
          <w:rtl/>
          <w:lang w:bidi="ar-EG"/>
        </w:rPr>
        <w:t>إتاحة</w:t>
      </w:r>
      <w:r w:rsidRPr="009901E0">
        <w:rPr>
          <w:cs/>
          <w:lang w:bidi="ar-JO"/>
        </w:rPr>
        <w:t>‎</w:t>
      </w:r>
      <w:r w:rsidRPr="009901E0">
        <w:rPr>
          <w:rtl/>
          <w:lang w:bidi="ar-JO"/>
        </w:rPr>
        <w:t xml:space="preserve"> رقم الطرف طالب النداء (</w:t>
      </w:r>
      <w:r w:rsidRPr="009901E0">
        <w:rPr>
          <w:lang w:bidi="ar-JO"/>
        </w:rPr>
        <w:t>CPN</w:t>
      </w:r>
      <w:r w:rsidRPr="009901E0">
        <w:rPr>
          <w:rtl/>
          <w:lang w:bidi="ar-JO"/>
        </w:rPr>
        <w:t>) ‏ضمن أطره</w:t>
      </w:r>
      <w:r w:rsidRPr="009901E0">
        <w:rPr>
          <w:rFonts w:hint="cs"/>
          <w:rtl/>
          <w:lang w:bidi="ar-JO"/>
        </w:rPr>
        <w:t>م</w:t>
      </w:r>
      <w:r w:rsidRPr="009901E0">
        <w:rPr>
          <w:rtl/>
          <w:lang w:bidi="ar-JO"/>
        </w:rPr>
        <w:t xml:space="preserve"> التنظيمية والقانونية الوطنية</w:t>
      </w:r>
      <w:r w:rsidRPr="009901E0">
        <w:rPr>
          <w:rFonts w:hint="cs"/>
          <w:rtl/>
          <w:lang w:bidi="ar-JO"/>
        </w:rPr>
        <w:t>.</w:t>
      </w:r>
    </w:p>
    <w:p w14:paraId="4870A618" w14:textId="77777777" w:rsidR="000C2F13" w:rsidRPr="009901E0" w:rsidRDefault="000C2F13" w:rsidP="00906397">
      <w:pPr>
        <w:rPr>
          <w:rtl/>
          <w:lang w:bidi="ar-EG"/>
        </w:rPr>
      </w:pPr>
    </w:p>
    <w:p w14:paraId="24A0BA7E" w14:textId="77777777" w:rsidR="002524DD" w:rsidRPr="009901E0" w:rsidRDefault="002524DD" w:rsidP="00906397">
      <w:pPr>
        <w:rPr>
          <w:rtl/>
          <w:lang w:bidi="ar-EG"/>
        </w:rPr>
      </w:pPr>
    </w:p>
    <w:p w14:paraId="451F2A19" w14:textId="77777777" w:rsidR="002524DD" w:rsidRPr="009901E0" w:rsidRDefault="002524DD" w:rsidP="00906397">
      <w:pPr>
        <w:rPr>
          <w:rtl/>
          <w:lang w:bidi="ar-EG"/>
        </w:rPr>
      </w:pPr>
    </w:p>
    <w:p w14:paraId="579ECF02" w14:textId="77777777" w:rsidR="002524DD" w:rsidRPr="009901E0" w:rsidRDefault="002524DD" w:rsidP="00906397">
      <w:pPr>
        <w:rPr>
          <w:rtl/>
          <w:lang w:bidi="ar-EG"/>
        </w:rPr>
      </w:pPr>
    </w:p>
    <w:p w14:paraId="027855F9" w14:textId="77777777" w:rsidR="002524DD" w:rsidRPr="009901E0" w:rsidRDefault="002524DD" w:rsidP="00906397">
      <w:pPr>
        <w:rPr>
          <w:rtl/>
          <w:lang w:bidi="ar-EG"/>
        </w:rPr>
      </w:pPr>
    </w:p>
    <w:p w14:paraId="5D86E78E" w14:textId="77777777" w:rsidR="002524DD" w:rsidRPr="009901E0" w:rsidRDefault="002524DD" w:rsidP="00906397">
      <w:pPr>
        <w:rPr>
          <w:rtl/>
          <w:lang w:bidi="ar-EG"/>
        </w:rPr>
      </w:pPr>
    </w:p>
    <w:p w14:paraId="1B6E11F9" w14:textId="77777777" w:rsidR="002524DD" w:rsidRPr="009901E0" w:rsidRDefault="002524DD" w:rsidP="00906397">
      <w:pPr>
        <w:rPr>
          <w:rtl/>
          <w:lang w:bidi="ar-EG"/>
        </w:rPr>
      </w:pPr>
    </w:p>
    <w:p w14:paraId="68B450B3" w14:textId="77777777" w:rsidR="002524DD" w:rsidRPr="009901E0" w:rsidRDefault="002524DD" w:rsidP="00906397">
      <w:pPr>
        <w:rPr>
          <w:rtl/>
          <w:lang w:bidi="ar-EG"/>
        </w:rPr>
      </w:pPr>
    </w:p>
    <w:p w14:paraId="6888DBA9" w14:textId="77777777" w:rsidR="002524DD" w:rsidRPr="009901E0" w:rsidRDefault="002524DD" w:rsidP="00906397">
      <w:pPr>
        <w:rPr>
          <w:rtl/>
          <w:lang w:bidi="ar-EG"/>
        </w:rPr>
      </w:pPr>
    </w:p>
    <w:p w14:paraId="655FCD2A" w14:textId="77777777" w:rsidR="002524DD" w:rsidRPr="009901E0" w:rsidRDefault="002524DD" w:rsidP="00906397">
      <w:pPr>
        <w:rPr>
          <w:rtl/>
          <w:lang w:bidi="ar-EG"/>
        </w:rPr>
      </w:pPr>
    </w:p>
    <w:p w14:paraId="274EBE3E" w14:textId="77777777" w:rsidR="00906397" w:rsidRPr="009901E0" w:rsidRDefault="00906397" w:rsidP="00906397">
      <w:pPr>
        <w:rPr>
          <w:rtl/>
        </w:rPr>
        <w:sectPr w:rsidR="00906397" w:rsidRPr="009901E0" w:rsidSect="007D3DEC">
          <w:footerReference w:type="even" r:id="rId81"/>
          <w:footerReference w:type="default" r:id="rId82"/>
          <w:pgSz w:w="11907" w:h="16840" w:code="9"/>
          <w:pgMar w:top="1134" w:right="1134" w:bottom="1134" w:left="1134" w:header="567" w:footer="567" w:gutter="0"/>
          <w:cols w:space="708"/>
          <w:vAlign w:val="both"/>
          <w:docGrid w:linePitch="360"/>
        </w:sectPr>
      </w:pPr>
    </w:p>
    <w:p w14:paraId="07B74114" w14:textId="77777777" w:rsidR="00ED026F" w:rsidRPr="009901E0" w:rsidRDefault="002B4C22" w:rsidP="00ED026F">
      <w:pPr>
        <w:pStyle w:val="ResNo"/>
        <w:rPr>
          <w:rtl/>
          <w:lang w:bidi="ar-SY"/>
        </w:rPr>
      </w:pPr>
      <w:bookmarkStart w:id="166" w:name="_Toc190336430"/>
      <w:bookmarkStart w:id="167" w:name="_Toc190336719"/>
      <w:bookmarkStart w:id="168" w:name="_Toc190336931"/>
      <w:r w:rsidRPr="009901E0">
        <w:rPr>
          <w:rFonts w:hint="cs"/>
          <w:rtl/>
        </w:rPr>
        <w:lastRenderedPageBreak/>
        <w:t>القرار</w:t>
      </w:r>
      <w:r w:rsidR="004947CA" w:rsidRPr="009901E0">
        <w:rPr>
          <w:rFonts w:hint="cs"/>
          <w:rtl/>
        </w:rPr>
        <w:t xml:space="preserve"> </w:t>
      </w:r>
      <w:r w:rsidR="004947CA" w:rsidRPr="009901E0">
        <w:rPr>
          <w:rStyle w:val="href"/>
        </w:rPr>
        <w:t>67</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2524DD" w:rsidRPr="009901E0">
        <w:rPr>
          <w:rFonts w:hint="cs"/>
          <w:rtl/>
        </w:rPr>
        <w:t>نيودلهي</w:t>
      </w:r>
      <w:r w:rsidR="004947CA" w:rsidRPr="009901E0">
        <w:rPr>
          <w:rFonts w:hint="cs"/>
          <w:rtl/>
        </w:rPr>
        <w:t xml:space="preserve">، </w:t>
      </w:r>
      <w:r w:rsidR="004947CA" w:rsidRPr="009901E0">
        <w:t>202</w:t>
      </w:r>
      <w:r w:rsidR="002524DD" w:rsidRPr="009901E0">
        <w:t>4</w:t>
      </w:r>
      <w:r w:rsidR="004947CA" w:rsidRPr="009901E0">
        <w:rPr>
          <w:rFonts w:hint="cs"/>
          <w:rtl/>
          <w:lang w:bidi="ar-SY"/>
        </w:rPr>
        <w:t>)</w:t>
      </w:r>
      <w:bookmarkEnd w:id="166"/>
      <w:bookmarkEnd w:id="167"/>
      <w:bookmarkEnd w:id="168"/>
    </w:p>
    <w:p w14:paraId="1C48597C" w14:textId="77777777" w:rsidR="00ED026F" w:rsidRPr="009901E0" w:rsidRDefault="002524DD" w:rsidP="002524DD">
      <w:pPr>
        <w:pStyle w:val="Restitle"/>
        <w:rPr>
          <w:noProof/>
          <w:rtl/>
          <w:lang w:val="es-ES" w:bidi="ar-SY"/>
        </w:rPr>
      </w:pPr>
      <w:bookmarkStart w:id="169" w:name="_Toc190336431"/>
      <w:bookmarkStart w:id="170" w:name="_Toc190336720"/>
      <w:bookmarkStart w:id="171" w:name="_Toc190336932"/>
      <w:r w:rsidRPr="009901E0">
        <w:rPr>
          <w:rFonts w:hint="cs"/>
          <w:noProof/>
          <w:rtl/>
          <w:lang w:val="es-ES" w:bidi="ar-SY"/>
        </w:rPr>
        <w:t xml:space="preserve">استعمال لغات الاتحاد </w:t>
      </w:r>
      <w:r w:rsidRPr="009901E0">
        <w:rPr>
          <w:rFonts w:hint="eastAsia"/>
          <w:noProof/>
          <w:rtl/>
          <w:lang w:val="es-ES" w:bidi="ar-SY"/>
        </w:rPr>
        <w:t>الرسمية</w:t>
      </w:r>
      <w:r w:rsidRPr="009901E0">
        <w:rPr>
          <w:noProof/>
          <w:rtl/>
          <w:lang w:val="es-ES" w:bidi="ar-SY"/>
        </w:rPr>
        <w:t xml:space="preserve"> </w:t>
      </w:r>
      <w:r w:rsidRPr="009901E0">
        <w:rPr>
          <w:rFonts w:hint="eastAsia"/>
          <w:noProof/>
          <w:rtl/>
          <w:lang w:val="es-ES" w:bidi="ar-EG"/>
        </w:rPr>
        <w:t>الست</w:t>
      </w:r>
      <w:r w:rsidRPr="009901E0">
        <w:rPr>
          <w:rFonts w:hint="cs"/>
          <w:noProof/>
          <w:rtl/>
          <w:lang w:val="es-ES" w:bidi="ar-EG"/>
        </w:rPr>
        <w:t xml:space="preserve"> </w:t>
      </w:r>
      <w:r w:rsidRPr="009901E0">
        <w:rPr>
          <w:rFonts w:hint="cs"/>
          <w:noProof/>
          <w:rtl/>
          <w:lang w:val="es-ES" w:bidi="ar-SY"/>
        </w:rPr>
        <w:t>على قدم المساواة</w:t>
      </w:r>
      <w:r w:rsidRPr="009901E0">
        <w:rPr>
          <w:noProof/>
          <w:rtl/>
          <w:lang w:val="es-ES" w:bidi="ar-SY"/>
        </w:rPr>
        <w:br/>
      </w:r>
      <w:r w:rsidRPr="009901E0">
        <w:rPr>
          <w:rFonts w:hint="cs"/>
          <w:noProof/>
          <w:rtl/>
          <w:lang w:val="es-ES" w:bidi="ar-SY"/>
        </w:rPr>
        <w:t xml:space="preserve">في قطاع تقييس الاتصالات للاتحاد الدولي </w:t>
      </w:r>
      <w:r w:rsidRPr="009901E0">
        <w:rPr>
          <w:rFonts w:hint="eastAsia"/>
          <w:noProof/>
          <w:rtl/>
          <w:lang w:val="es-ES" w:bidi="ar-SY"/>
        </w:rPr>
        <w:t>للاتصالات،</w:t>
      </w:r>
      <w:r w:rsidRPr="009901E0">
        <w:rPr>
          <w:noProof/>
          <w:rtl/>
          <w:lang w:val="es-ES" w:bidi="ar-SY"/>
        </w:rPr>
        <w:t xml:space="preserve"> </w:t>
      </w:r>
      <w:r w:rsidRPr="009901E0">
        <w:rPr>
          <w:rFonts w:hint="cs"/>
          <w:noProof/>
          <w:rtl/>
          <w:lang w:val="es-ES" w:bidi="ar-SY"/>
        </w:rPr>
        <w:t>و</w:t>
      </w:r>
      <w:r w:rsidRPr="009901E0">
        <w:rPr>
          <w:noProof/>
          <w:rtl/>
          <w:lang w:val="es-ES" w:bidi="ar-SY"/>
        </w:rPr>
        <w:t>لجنة</w:t>
      </w:r>
      <w:r w:rsidRPr="009901E0">
        <w:rPr>
          <w:rFonts w:hint="cs"/>
          <w:noProof/>
          <w:rtl/>
          <w:lang w:val="es-ES" w:bidi="ar-SY"/>
        </w:rPr>
        <w:t xml:space="preserve"> التقييس المعنية بالمفردات</w:t>
      </w:r>
      <w:bookmarkEnd w:id="169"/>
      <w:bookmarkEnd w:id="170"/>
      <w:bookmarkEnd w:id="171"/>
    </w:p>
    <w:p w14:paraId="1E9DACE3" w14:textId="77777777" w:rsidR="002524DD" w:rsidRPr="009901E0" w:rsidRDefault="002524DD" w:rsidP="002524DD">
      <w:pPr>
        <w:pStyle w:val="Resref"/>
        <w:rPr>
          <w:iCs w:val="0"/>
          <w:rtl/>
          <w:lang w:val="fr-FR" w:bidi="ar-EG"/>
        </w:rPr>
      </w:pPr>
      <w:r w:rsidRPr="009901E0">
        <w:rPr>
          <w:rtl/>
          <w:lang w:bidi="ar-EG"/>
        </w:rPr>
        <w:t xml:space="preserve">(جوهانسبرغ، </w:t>
      </w:r>
      <w:r w:rsidRPr="009901E0">
        <w:rPr>
          <w:lang w:val="fr-FR" w:bidi="ar-EG"/>
        </w:rPr>
        <w:t>2008</w:t>
      </w:r>
      <w:r w:rsidRPr="009901E0">
        <w:rPr>
          <w:rFonts w:hint="eastAsia"/>
          <w:rtl/>
          <w:lang w:val="fr-FR" w:bidi="ar-EG"/>
        </w:rPr>
        <w:t>؛</w:t>
      </w:r>
      <w:r w:rsidRPr="009901E0">
        <w:rPr>
          <w:rtl/>
          <w:lang w:val="fr-FR" w:bidi="ar-EG"/>
        </w:rPr>
        <w:t xml:space="preserve"> </w:t>
      </w:r>
      <w:r w:rsidRPr="009901E0">
        <w:rPr>
          <w:rFonts w:hint="eastAsia"/>
          <w:rtl/>
          <w:lang w:val="fr-FR" w:bidi="ar-EG"/>
        </w:rPr>
        <w:t>دبي، </w:t>
      </w:r>
      <w:r w:rsidRPr="009901E0">
        <w:rPr>
          <w:lang w:bidi="ar-EG"/>
        </w:rPr>
        <w:t>2012</w:t>
      </w:r>
      <w:r w:rsidRPr="009901E0">
        <w:rPr>
          <w:rFonts w:hint="cs"/>
          <w:rtl/>
          <w:lang w:bidi="ar-EG"/>
        </w:rPr>
        <w:t xml:space="preserve">؛ </w:t>
      </w:r>
      <w:r w:rsidRPr="009901E0">
        <w:rPr>
          <w:rFonts w:hint="eastAsia"/>
          <w:rtl/>
          <w:lang w:val="fr-FR" w:bidi="ar-EG"/>
        </w:rPr>
        <w:t>الحمامات،</w:t>
      </w:r>
      <w:r w:rsidRPr="009901E0">
        <w:rPr>
          <w:rtl/>
          <w:lang w:val="fr-FR" w:bidi="ar-EG"/>
        </w:rPr>
        <w:t xml:space="preserve"> </w:t>
      </w:r>
      <w:r w:rsidRPr="009901E0">
        <w:rPr>
          <w:lang w:bidi="ar-EG"/>
        </w:rPr>
        <w:t>2016</w:t>
      </w:r>
      <w:r w:rsidRPr="009901E0">
        <w:rPr>
          <w:rFonts w:hint="cs"/>
          <w:rtl/>
          <w:lang w:bidi="ar-EG"/>
        </w:rPr>
        <w:t xml:space="preserve">؛ جنيف، </w:t>
      </w:r>
      <w:r w:rsidRPr="009901E0">
        <w:rPr>
          <w:lang w:bidi="ar-EG"/>
        </w:rPr>
        <w:t>2022</w:t>
      </w:r>
      <w:r w:rsidRPr="009901E0">
        <w:rPr>
          <w:rFonts w:hint="cs"/>
          <w:rtl/>
          <w:lang w:bidi="ar-EG"/>
        </w:rPr>
        <w:t xml:space="preserve">؛ نيودلهي، </w:t>
      </w:r>
      <w:r w:rsidRPr="009901E0">
        <w:rPr>
          <w:lang w:bidi="ar-EG"/>
        </w:rPr>
        <w:t>2024</w:t>
      </w:r>
      <w:r w:rsidRPr="009901E0">
        <w:rPr>
          <w:rtl/>
          <w:lang w:val="fr-FR" w:bidi="ar-EG"/>
        </w:rPr>
        <w:t>)</w:t>
      </w:r>
    </w:p>
    <w:p w14:paraId="21FE34D8" w14:textId="77777777" w:rsidR="002524DD" w:rsidRPr="009901E0" w:rsidRDefault="002524DD" w:rsidP="002524DD">
      <w:pPr>
        <w:pStyle w:val="Normalaftertitle"/>
        <w:spacing w:before="240"/>
        <w:rPr>
          <w:rtl/>
        </w:rPr>
      </w:pPr>
      <w:r w:rsidRPr="009901E0">
        <w:rPr>
          <w:rFonts w:hint="cs"/>
          <w:rtl/>
        </w:rPr>
        <w:t xml:space="preserve">إن الجمعية العالمية لتقييس الاتصالات </w:t>
      </w:r>
      <w:r w:rsidRPr="009901E0">
        <w:rPr>
          <w:rFonts w:hint="cs"/>
          <w:rtl/>
          <w:lang w:bidi="ar-EG"/>
        </w:rPr>
        <w:t xml:space="preserve">(نيودلهي، </w:t>
      </w:r>
      <w:r w:rsidRPr="009901E0">
        <w:rPr>
          <w:lang w:bidi="ar-EG"/>
        </w:rPr>
        <w:t>2024</w:t>
      </w:r>
      <w:r w:rsidRPr="009901E0">
        <w:rPr>
          <w:rFonts w:hint="cs"/>
          <w:rtl/>
          <w:lang w:bidi="ar-EG"/>
        </w:rPr>
        <w:t>)</w:t>
      </w:r>
      <w:r w:rsidRPr="009901E0">
        <w:rPr>
          <w:rFonts w:hint="cs"/>
          <w:rtl/>
        </w:rPr>
        <w:t>،</w:t>
      </w:r>
    </w:p>
    <w:p w14:paraId="303DF4AC" w14:textId="77777777" w:rsidR="002524DD" w:rsidRPr="009901E0" w:rsidRDefault="002524DD" w:rsidP="002524DD">
      <w:pPr>
        <w:pStyle w:val="Call"/>
        <w:spacing w:before="160"/>
        <w:rPr>
          <w:rtl/>
        </w:rPr>
      </w:pPr>
      <w:r w:rsidRPr="009901E0">
        <w:rPr>
          <w:rFonts w:hint="cs"/>
          <w:rtl/>
        </w:rPr>
        <w:t>إذ تدرك</w:t>
      </w:r>
    </w:p>
    <w:p w14:paraId="53E038C9" w14:textId="77777777" w:rsidR="002524DD" w:rsidRPr="009901E0" w:rsidRDefault="002524DD" w:rsidP="002524DD">
      <w:pPr>
        <w:rPr>
          <w:rtl/>
        </w:rPr>
      </w:pPr>
      <w:r w:rsidRPr="009901E0">
        <w:rPr>
          <w:rFonts w:hint="cs"/>
          <w:i/>
          <w:iCs/>
          <w:rtl/>
          <w:lang w:bidi="ar-EG"/>
        </w:rPr>
        <w:t xml:space="preserve"> أ )</w:t>
      </w:r>
      <w:r w:rsidRPr="009901E0">
        <w:rPr>
          <w:rtl/>
          <w:lang w:bidi="ar-EG"/>
        </w:rPr>
        <w:tab/>
      </w:r>
      <w:r w:rsidRPr="009901E0">
        <w:rPr>
          <w:rFonts w:hint="cs"/>
          <w:rtl/>
          <w:lang w:bidi="ar-EG"/>
        </w:rPr>
        <w:t xml:space="preserve">أن مؤتمر المندوبين المفوضين اعتمد القرار </w:t>
      </w:r>
      <w:r w:rsidRPr="009901E0">
        <w:rPr>
          <w:lang w:bidi="ar-EG"/>
        </w:rPr>
        <w:t>154</w:t>
      </w:r>
      <w:r w:rsidRPr="009901E0">
        <w:rPr>
          <w:rFonts w:hint="cs"/>
          <w:rtl/>
          <w:lang w:bidi="ar-EG"/>
        </w:rPr>
        <w:t xml:space="preserve"> (</w:t>
      </w:r>
      <w:r w:rsidRPr="009901E0">
        <w:rPr>
          <w:rFonts w:hint="cs"/>
          <w:rtl/>
        </w:rPr>
        <w:t>المراجَع في </w:t>
      </w:r>
      <w:r w:rsidRPr="009901E0">
        <w:rPr>
          <w:rFonts w:hint="cs"/>
          <w:rtl/>
          <w:lang w:bidi="ar-EG"/>
        </w:rPr>
        <w:t xml:space="preserve">بوخارست، </w:t>
      </w:r>
      <w:r w:rsidRPr="009901E0">
        <w:rPr>
          <w:lang w:bidi="ar-EG"/>
        </w:rPr>
        <w:t>2022</w:t>
      </w:r>
      <w:r w:rsidRPr="009901E0">
        <w:rPr>
          <w:rFonts w:hint="cs"/>
          <w:rtl/>
          <w:lang w:bidi="ar-EG"/>
        </w:rPr>
        <w:t xml:space="preserve">)، بشأن استعمال لغات الاتحاد الرسمية الست على قدم المساواة الذي يكلف مجلس الاتحاد والأمانة العامة </w:t>
      </w:r>
      <w:r w:rsidRPr="009901E0">
        <w:rPr>
          <w:rFonts w:hint="cs"/>
          <w:rtl/>
        </w:rPr>
        <w:t xml:space="preserve">للاتحاد </w:t>
      </w:r>
      <w:r w:rsidRPr="009901E0">
        <w:rPr>
          <w:rFonts w:hint="cs"/>
          <w:rtl/>
          <w:lang w:bidi="ar-EG"/>
        </w:rPr>
        <w:t>باتخاذ تدابير لمعاملة اللغات الست على قدم</w:t>
      </w:r>
      <w:r w:rsidRPr="009901E0">
        <w:rPr>
          <w:rFonts w:hint="eastAsia"/>
          <w:rtl/>
          <w:lang w:bidi="ar-EG"/>
        </w:rPr>
        <w:t> </w:t>
      </w:r>
      <w:r w:rsidRPr="009901E0">
        <w:rPr>
          <w:rFonts w:hint="cs"/>
          <w:rtl/>
          <w:lang w:bidi="ar-EG"/>
        </w:rPr>
        <w:t xml:space="preserve">المساواة، </w:t>
      </w:r>
      <w:r w:rsidRPr="009901E0">
        <w:rPr>
          <w:rFonts w:hint="cs"/>
          <w:rtl/>
        </w:rPr>
        <w:t xml:space="preserve">والذي أعرب عن التقدير لما </w:t>
      </w:r>
      <w:r w:rsidRPr="009901E0">
        <w:rPr>
          <w:rtl/>
        </w:rPr>
        <w:t>أنجزته لجنة تنسيق المصطلحات في</w:t>
      </w:r>
      <w:r w:rsidRPr="009901E0">
        <w:rPr>
          <w:rFonts w:hint="eastAsia"/>
          <w:rtl/>
        </w:rPr>
        <w:t> </w:t>
      </w:r>
      <w:r w:rsidRPr="009901E0">
        <w:rPr>
          <w:rtl/>
        </w:rPr>
        <w:t>الاتحاد</w:t>
      </w:r>
      <w:r w:rsidRPr="009901E0">
        <w:rPr>
          <w:rFonts w:hint="eastAsia"/>
          <w:rtl/>
        </w:rPr>
        <w:t> </w:t>
      </w:r>
      <w:r w:rsidRPr="009901E0">
        <w:rPr>
          <w:lang w:bidi="ar-EG"/>
        </w:rPr>
        <w:t>(ITU CCT)</w:t>
      </w:r>
      <w:r w:rsidRPr="009901E0">
        <w:rPr>
          <w:rtl/>
          <w:lang w:bidi="ar-EG"/>
        </w:rPr>
        <w:t xml:space="preserve"> </w:t>
      </w:r>
      <w:r w:rsidRPr="009901E0">
        <w:rPr>
          <w:rtl/>
        </w:rPr>
        <w:t>من أعمال لاعتماد المصطلحات والتعاريف في مجال الاتصالات/تكنولوجيا المعلومات والاتصالات</w:t>
      </w:r>
      <w:r w:rsidRPr="009901E0">
        <w:rPr>
          <w:rFonts w:hint="cs"/>
          <w:rtl/>
        </w:rPr>
        <w:t> </w:t>
      </w:r>
      <w:r w:rsidRPr="009901E0">
        <w:t>(ICT)</w:t>
      </w:r>
      <w:r w:rsidRPr="009901E0">
        <w:rPr>
          <w:rtl/>
        </w:rPr>
        <w:t xml:space="preserve"> وللاتفاق عليها </w:t>
      </w:r>
      <w:r w:rsidRPr="009901E0">
        <w:rPr>
          <w:rFonts w:hint="cs"/>
          <w:rtl/>
        </w:rPr>
        <w:t xml:space="preserve">باللغات </w:t>
      </w:r>
      <w:r w:rsidRPr="009901E0">
        <w:rPr>
          <w:rtl/>
        </w:rPr>
        <w:t>الرسمية الست</w:t>
      </w:r>
      <w:r w:rsidRPr="009901E0">
        <w:rPr>
          <w:rFonts w:hint="cs"/>
          <w:rtl/>
        </w:rPr>
        <w:t xml:space="preserve"> للاتحاد </w:t>
      </w:r>
      <w:r w:rsidRPr="009901E0">
        <w:rPr>
          <w:rtl/>
        </w:rPr>
        <w:t>جميعها</w:t>
      </w:r>
      <w:r w:rsidRPr="009901E0">
        <w:rPr>
          <w:rFonts w:hint="cs"/>
          <w:rtl/>
        </w:rPr>
        <w:t>؛</w:t>
      </w:r>
    </w:p>
    <w:p w14:paraId="5BEF49BD" w14:textId="77777777" w:rsidR="002524DD" w:rsidRPr="009901E0" w:rsidRDefault="002524DD" w:rsidP="002524DD">
      <w:pPr>
        <w:rPr>
          <w:rtl/>
          <w:lang w:bidi="ar-EG"/>
        </w:rPr>
      </w:pPr>
      <w:r w:rsidRPr="009901E0">
        <w:rPr>
          <w:rFonts w:hint="cs"/>
          <w:i/>
          <w:iCs/>
          <w:rtl/>
          <w:lang w:bidi="ar-EG"/>
        </w:rPr>
        <w:t>ب)</w:t>
      </w:r>
      <w:r w:rsidRPr="009901E0">
        <w:rPr>
          <w:i/>
          <w:iCs/>
          <w:rtl/>
          <w:lang w:bidi="ar-EG"/>
        </w:rPr>
        <w:tab/>
      </w:r>
      <w:r w:rsidRPr="009901E0">
        <w:rPr>
          <w:rFonts w:hint="eastAsia"/>
          <w:rtl/>
          <w:lang w:bidi="ar-EG"/>
        </w:rPr>
        <w:t>قرار</w:t>
      </w:r>
      <w:r w:rsidRPr="009901E0">
        <w:rPr>
          <w:rtl/>
          <w:lang w:bidi="ar-EG"/>
        </w:rPr>
        <w:t xml:space="preserve"> </w:t>
      </w:r>
      <w:r w:rsidRPr="009901E0">
        <w:rPr>
          <w:rFonts w:hint="cs"/>
          <w:rtl/>
          <w:lang w:bidi="ar-EG"/>
        </w:rPr>
        <w:t xml:space="preserve">المجلس </w:t>
      </w:r>
      <w:r w:rsidRPr="009901E0">
        <w:rPr>
          <w:lang w:bidi="ar-EG"/>
        </w:rPr>
        <w:t>1386</w:t>
      </w:r>
      <w:r w:rsidRPr="009901E0">
        <w:rPr>
          <w:rtl/>
          <w:lang w:bidi="ar-EG"/>
        </w:rPr>
        <w:t xml:space="preserve"> الذي اعتمده في دورته لعام </w:t>
      </w:r>
      <w:r w:rsidRPr="009901E0">
        <w:rPr>
          <w:lang w:bidi="ar-EG"/>
        </w:rPr>
        <w:t>2017</w:t>
      </w:r>
      <w:r w:rsidRPr="009901E0">
        <w:rPr>
          <w:rtl/>
          <w:lang w:bidi="ar-EG"/>
        </w:rPr>
        <w:t xml:space="preserve"> </w:t>
      </w:r>
      <w:r w:rsidRPr="009901E0">
        <w:rPr>
          <w:rFonts w:hint="cs"/>
          <w:rtl/>
          <w:lang w:bidi="ar-EG"/>
        </w:rPr>
        <w:t>وعُدِّل آخر تعديل في دورته لعام 2024 بشأن</w:t>
      </w:r>
      <w:r w:rsidRPr="009901E0">
        <w:rPr>
          <w:rtl/>
          <w:lang w:bidi="ar-EG"/>
        </w:rPr>
        <w:t xml:space="preserve"> </w:t>
      </w:r>
      <w:r w:rsidRPr="009901E0">
        <w:rPr>
          <w:rtl/>
        </w:rPr>
        <w:t>لجنة تنسيق المصطلحات في</w:t>
      </w:r>
      <w:r w:rsidRPr="009901E0">
        <w:rPr>
          <w:rFonts w:hint="eastAsia"/>
          <w:rtl/>
        </w:rPr>
        <w:t> </w:t>
      </w:r>
      <w:r w:rsidRPr="009901E0">
        <w:rPr>
          <w:rtl/>
        </w:rPr>
        <w:t>الاتحاد</w:t>
      </w:r>
      <w:r w:rsidRPr="009901E0">
        <w:rPr>
          <w:rFonts w:hint="eastAsia"/>
          <w:rtl/>
        </w:rPr>
        <w:t> </w:t>
      </w:r>
      <w:r w:rsidRPr="009901E0">
        <w:rPr>
          <w:lang w:bidi="ar-EG"/>
        </w:rPr>
        <w:t>(ITU CCT)</w:t>
      </w:r>
      <w:r w:rsidRPr="009901E0">
        <w:rPr>
          <w:rtl/>
          <w:lang w:bidi="ar-EG"/>
        </w:rPr>
        <w:t xml:space="preserve"> </w:t>
      </w:r>
      <w:r w:rsidRPr="009901E0">
        <w:rPr>
          <w:rFonts w:hint="cs"/>
          <w:rtl/>
          <w:lang w:bidi="ar-EG"/>
        </w:rPr>
        <w:t xml:space="preserve">التي </w:t>
      </w:r>
      <w:r w:rsidRPr="009901E0">
        <w:rPr>
          <w:rtl/>
          <w:lang w:bidi="ar-EG"/>
        </w:rPr>
        <w:t xml:space="preserve">تتألف </w:t>
      </w:r>
      <w:r w:rsidRPr="009901E0">
        <w:rPr>
          <w:rFonts w:hint="eastAsia"/>
          <w:rtl/>
          <w:lang w:bidi="ar-EG"/>
        </w:rPr>
        <w:t>من</w:t>
      </w:r>
      <w:r w:rsidRPr="009901E0">
        <w:rPr>
          <w:rtl/>
          <w:lang w:bidi="ar-EG"/>
        </w:rPr>
        <w:t xml:space="preserve"> </w:t>
      </w:r>
      <w:r w:rsidRPr="009901E0">
        <w:rPr>
          <w:rFonts w:hint="eastAsia"/>
          <w:rtl/>
          <w:lang w:bidi="ar-EG"/>
        </w:rPr>
        <w:t>لجنة</w:t>
      </w:r>
      <w:r w:rsidRPr="009901E0">
        <w:rPr>
          <w:rtl/>
          <w:lang w:bidi="ar-EG"/>
        </w:rPr>
        <w:t xml:space="preserve"> </w:t>
      </w:r>
      <w:r w:rsidRPr="009901E0">
        <w:rPr>
          <w:rFonts w:hint="eastAsia"/>
          <w:rtl/>
          <w:lang w:bidi="ar-EG"/>
        </w:rPr>
        <w:t>تنسيق</w:t>
      </w:r>
      <w:r w:rsidRPr="009901E0">
        <w:rPr>
          <w:rtl/>
          <w:lang w:bidi="ar-EG"/>
        </w:rPr>
        <w:t xml:space="preserve"> </w:t>
      </w:r>
      <w:r w:rsidRPr="009901E0">
        <w:rPr>
          <w:rFonts w:hint="eastAsia"/>
          <w:rtl/>
          <w:lang w:bidi="ar-EG"/>
        </w:rPr>
        <w:t>المفردات</w:t>
      </w:r>
      <w:r w:rsidRPr="009901E0">
        <w:rPr>
          <w:rFonts w:hint="cs"/>
          <w:rtl/>
          <w:lang w:bidi="ar-EG"/>
        </w:rPr>
        <w:t> </w:t>
      </w:r>
      <w:r w:rsidRPr="009901E0">
        <w:rPr>
          <w:lang w:bidi="ar-EG"/>
        </w:rPr>
        <w:t>(CCV)</w:t>
      </w:r>
      <w:r w:rsidRPr="009901E0">
        <w:rPr>
          <w:rtl/>
          <w:lang w:bidi="ar-EG"/>
        </w:rPr>
        <w:t xml:space="preserve"> </w:t>
      </w:r>
      <w:r w:rsidRPr="009901E0">
        <w:rPr>
          <w:rFonts w:hint="eastAsia"/>
          <w:rtl/>
          <w:lang w:bidi="ar-EG"/>
        </w:rPr>
        <w:t>في قطاع</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الراديوية</w:t>
      </w:r>
      <w:r w:rsidRPr="009901E0">
        <w:rPr>
          <w:rFonts w:hint="cs"/>
          <w:rtl/>
          <w:lang w:bidi="ar-EG"/>
        </w:rPr>
        <w:t xml:space="preserve"> بالاتحاد </w:t>
      </w:r>
      <w:r w:rsidRPr="009901E0">
        <w:rPr>
          <w:lang w:val="en-GB" w:bidi="ar-EG"/>
        </w:rPr>
        <w:t>(ITU</w:t>
      </w:r>
      <w:r w:rsidRPr="009901E0">
        <w:rPr>
          <w:lang w:val="en-GB" w:bidi="ar-EG"/>
        </w:rPr>
        <w:noBreakHyphen/>
        <w:t>R)</w:t>
      </w:r>
      <w:r w:rsidRPr="009901E0">
        <w:rPr>
          <w:rtl/>
          <w:lang w:bidi="ar-EG"/>
        </w:rPr>
        <w:t xml:space="preserve"> ولجنة تقييس المفردات</w:t>
      </w:r>
      <w:r w:rsidRPr="009901E0">
        <w:rPr>
          <w:rFonts w:hint="cs"/>
          <w:rtl/>
          <w:lang w:bidi="ar-EG"/>
        </w:rPr>
        <w:t> </w:t>
      </w:r>
      <w:r w:rsidRPr="009901E0">
        <w:rPr>
          <w:lang w:bidi="ar-EG"/>
        </w:rPr>
        <w:t>(</w:t>
      </w:r>
      <w:r w:rsidRPr="009901E0">
        <w:rPr>
          <w:lang w:val="en-GB" w:bidi="ar-EG"/>
        </w:rPr>
        <w:t>SCV</w:t>
      </w:r>
      <w:r w:rsidRPr="009901E0">
        <w:rPr>
          <w:lang w:bidi="ar-EG"/>
        </w:rPr>
        <w:t>)</w:t>
      </w:r>
      <w:r w:rsidRPr="009901E0">
        <w:rPr>
          <w:rtl/>
          <w:lang w:bidi="ar-EG"/>
        </w:rPr>
        <w:t xml:space="preserve"> في</w:t>
      </w:r>
      <w:r w:rsidRPr="009901E0">
        <w:rPr>
          <w:rFonts w:hint="eastAsia"/>
          <w:rtl/>
          <w:lang w:bidi="ar-EG"/>
        </w:rPr>
        <w:t> </w:t>
      </w:r>
      <w:r w:rsidRPr="009901E0">
        <w:rPr>
          <w:rtl/>
          <w:lang w:bidi="ar-EG"/>
        </w:rPr>
        <w:t>قطاع تقييس الاتصالات</w:t>
      </w:r>
      <w:r w:rsidRPr="009901E0">
        <w:rPr>
          <w:rFonts w:hint="cs"/>
          <w:rtl/>
          <w:lang w:bidi="ar-EG"/>
        </w:rPr>
        <w:t xml:space="preserve"> بالاتحاد </w:t>
      </w:r>
      <w:r w:rsidRPr="009901E0">
        <w:rPr>
          <w:lang w:val="en-GB" w:bidi="ar-EG"/>
        </w:rPr>
        <w:t>(ITU-T)</w:t>
      </w:r>
      <w:r w:rsidRPr="009901E0">
        <w:rPr>
          <w:rtl/>
          <w:lang w:bidi="ar-EG"/>
        </w:rPr>
        <w:t xml:space="preserve"> </w:t>
      </w:r>
      <w:r w:rsidRPr="009901E0">
        <w:rPr>
          <w:rFonts w:hint="cs"/>
          <w:rtl/>
          <w:lang w:bidi="ar-EG"/>
        </w:rPr>
        <w:t>العاملتين</w:t>
      </w:r>
      <w:r w:rsidRPr="009901E0">
        <w:rPr>
          <w:rtl/>
          <w:lang w:bidi="ar-EG"/>
        </w:rPr>
        <w:t xml:space="preserve"> وفقاً للقرار</w:t>
      </w:r>
      <w:r w:rsidRPr="009901E0">
        <w:rPr>
          <w:rFonts w:hint="eastAsia"/>
          <w:rtl/>
          <w:lang w:bidi="ar-EG"/>
        </w:rPr>
        <w:t>ات</w:t>
      </w:r>
      <w:r w:rsidRPr="009901E0">
        <w:rPr>
          <w:rtl/>
          <w:lang w:bidi="ar-EG"/>
        </w:rPr>
        <w:t xml:space="preserve"> </w:t>
      </w:r>
      <w:r w:rsidRPr="009901E0">
        <w:rPr>
          <w:rFonts w:hint="eastAsia"/>
          <w:rtl/>
          <w:lang w:bidi="ar-EG"/>
        </w:rPr>
        <w:t>ذات</w:t>
      </w:r>
      <w:r w:rsidRPr="009901E0">
        <w:rPr>
          <w:rtl/>
          <w:lang w:bidi="ar-EG"/>
        </w:rPr>
        <w:t xml:space="preserve"> الصلة لجمعية الاتصالات الراديوية </w:t>
      </w:r>
      <w:r w:rsidRPr="009901E0">
        <w:rPr>
          <w:rFonts w:hint="eastAsia"/>
          <w:rtl/>
          <w:lang w:bidi="ar-EG"/>
        </w:rPr>
        <w:t>وا</w:t>
      </w:r>
      <w:r w:rsidRPr="009901E0">
        <w:rPr>
          <w:rtl/>
          <w:lang w:bidi="ar-EG"/>
        </w:rPr>
        <w:t>لجمعية العالمية لتقييس الاتصالات</w:t>
      </w:r>
      <w:r w:rsidRPr="009901E0">
        <w:rPr>
          <w:rFonts w:hint="eastAsia"/>
          <w:rtl/>
          <w:lang w:bidi="ar-EG"/>
        </w:rPr>
        <w:t> </w:t>
      </w:r>
      <w:r w:rsidRPr="009901E0">
        <w:rPr>
          <w:lang w:bidi="ar-EG"/>
        </w:rPr>
        <w:t>(WTSA)</w:t>
      </w:r>
      <w:r w:rsidRPr="009901E0">
        <w:rPr>
          <w:rFonts w:hint="cs"/>
          <w:rtl/>
          <w:lang w:bidi="ar-EG"/>
        </w:rPr>
        <w:t xml:space="preserve"> على التوالي</w:t>
      </w:r>
      <w:r w:rsidRPr="009901E0">
        <w:rPr>
          <w:rFonts w:hint="eastAsia"/>
          <w:rtl/>
          <w:lang w:bidi="ar-EG"/>
        </w:rPr>
        <w:t>،</w:t>
      </w:r>
      <w:r w:rsidRPr="009901E0">
        <w:rPr>
          <w:rtl/>
          <w:lang w:bidi="ar-EG"/>
        </w:rPr>
        <w:t xml:space="preserve"> و</w:t>
      </w:r>
      <w:r w:rsidRPr="009901E0">
        <w:rPr>
          <w:rFonts w:hint="cs"/>
          <w:rtl/>
          <w:lang w:bidi="ar-EG"/>
        </w:rPr>
        <w:t xml:space="preserve">من </w:t>
      </w:r>
      <w:r w:rsidRPr="009901E0">
        <w:rPr>
          <w:rtl/>
          <w:lang w:bidi="ar-EG"/>
        </w:rPr>
        <w:t xml:space="preserve">ممثلين عن قطاع تنمية الاتصالات </w:t>
      </w:r>
      <w:r w:rsidRPr="009901E0">
        <w:rPr>
          <w:rFonts w:hint="cs"/>
          <w:rtl/>
          <w:lang w:bidi="ar-EG"/>
        </w:rPr>
        <w:t>ب</w:t>
      </w:r>
      <w:r w:rsidRPr="009901E0">
        <w:rPr>
          <w:rtl/>
          <w:lang w:bidi="ar-EG"/>
        </w:rPr>
        <w:t>الاتحاد</w:t>
      </w:r>
      <w:r w:rsidRPr="009901E0">
        <w:rPr>
          <w:rFonts w:hint="eastAsia"/>
          <w:rtl/>
          <w:lang w:bidi="ar-EG"/>
        </w:rPr>
        <w:t> </w:t>
      </w:r>
      <w:r w:rsidRPr="009901E0">
        <w:rPr>
          <w:lang w:bidi="ar-EG"/>
        </w:rPr>
        <w:t>(ITU</w:t>
      </w:r>
      <w:r w:rsidRPr="009901E0">
        <w:rPr>
          <w:lang w:bidi="ar-EG"/>
        </w:rPr>
        <w:noBreakHyphen/>
        <w:t>D)</w:t>
      </w:r>
      <w:r w:rsidRPr="009901E0">
        <w:rPr>
          <w:rtl/>
          <w:lang w:bidi="ar-EG"/>
        </w:rPr>
        <w:t>، ب</w:t>
      </w:r>
      <w:r w:rsidRPr="009901E0">
        <w:rPr>
          <w:rFonts w:hint="eastAsia"/>
          <w:rtl/>
          <w:lang w:bidi="ar-EG"/>
        </w:rPr>
        <w:t>ال</w:t>
      </w:r>
      <w:r w:rsidRPr="009901E0">
        <w:rPr>
          <w:rtl/>
          <w:lang w:bidi="ar-EG"/>
        </w:rPr>
        <w:t xml:space="preserve">تعاون </w:t>
      </w:r>
      <w:r w:rsidRPr="009901E0">
        <w:rPr>
          <w:rFonts w:hint="eastAsia"/>
          <w:rtl/>
          <w:lang w:bidi="ar-EG"/>
        </w:rPr>
        <w:t>ال</w:t>
      </w:r>
      <w:r w:rsidRPr="009901E0">
        <w:rPr>
          <w:rtl/>
          <w:lang w:bidi="ar-EG"/>
        </w:rPr>
        <w:t>وثيق مع الأمانة</w:t>
      </w:r>
      <w:r w:rsidRPr="009901E0">
        <w:rPr>
          <w:rFonts w:hint="cs"/>
          <w:rtl/>
          <w:lang w:bidi="ar-EG"/>
        </w:rPr>
        <w:t>؛</w:t>
      </w:r>
    </w:p>
    <w:p w14:paraId="05ECC5E2" w14:textId="77777777" w:rsidR="002524DD" w:rsidRPr="009901E0" w:rsidRDefault="002524DD" w:rsidP="002524DD">
      <w:pPr>
        <w:rPr>
          <w:rtl/>
          <w:lang w:bidi="ar-EG"/>
        </w:rPr>
      </w:pPr>
      <w:r w:rsidRPr="009901E0">
        <w:rPr>
          <w:rFonts w:hint="eastAsia"/>
          <w:i/>
          <w:iCs/>
          <w:rtl/>
          <w:lang w:bidi="ar-EG"/>
        </w:rPr>
        <w:t>ج</w:t>
      </w:r>
      <w:r w:rsidRPr="009901E0">
        <w:rPr>
          <w:i/>
          <w:iCs/>
          <w:rtl/>
          <w:lang w:bidi="ar-EG"/>
        </w:rPr>
        <w:t>)</w:t>
      </w:r>
      <w:r w:rsidRPr="009901E0">
        <w:rPr>
          <w:rtl/>
          <w:lang w:bidi="ar-EG"/>
        </w:rPr>
        <w:tab/>
      </w:r>
      <w:r w:rsidRPr="009901E0">
        <w:rPr>
          <w:rFonts w:hint="cs"/>
          <w:rtl/>
          <w:lang w:bidi="ar-EG"/>
        </w:rPr>
        <w:t xml:space="preserve">القرار 208 (المراجَع في بوخارست، 2022) لمؤتمر المندوبين المفوضين، بشأن </w:t>
      </w:r>
      <w:r w:rsidRPr="009901E0">
        <w:rPr>
          <w:rtl/>
          <w:lang w:bidi="ar-EG"/>
        </w:rPr>
        <w:t>تعيين رؤساء الأفرقة الاستشارية ولجان الدراسات والأفرقة الأخرى التابعة للقطاعات ونوابهم</w:t>
      </w:r>
      <w:r w:rsidRPr="009901E0">
        <w:rPr>
          <w:rFonts w:hint="cs"/>
          <w:rtl/>
          <w:lang w:bidi="ar-EG"/>
        </w:rPr>
        <w:t>، والمدة القصوى لولاياتهم؛</w:t>
      </w:r>
    </w:p>
    <w:p w14:paraId="677029FE" w14:textId="77777777" w:rsidR="002524DD" w:rsidRPr="009901E0" w:rsidRDefault="002524DD" w:rsidP="002524DD">
      <w:pPr>
        <w:rPr>
          <w:rtl/>
          <w:lang w:bidi="ar-EG"/>
        </w:rPr>
      </w:pPr>
      <w:r w:rsidRPr="009901E0">
        <w:rPr>
          <w:rFonts w:hint="cs"/>
          <w:i/>
          <w:iCs/>
          <w:rtl/>
          <w:lang w:bidi="ar-EG"/>
        </w:rPr>
        <w:t>د )</w:t>
      </w:r>
      <w:r w:rsidRPr="009901E0">
        <w:rPr>
          <w:i/>
          <w:iCs/>
          <w:rtl/>
          <w:lang w:bidi="ar-EG"/>
        </w:rPr>
        <w:tab/>
      </w:r>
      <w:r w:rsidRPr="009901E0">
        <w:rPr>
          <w:rFonts w:hint="cs"/>
          <w:rtl/>
        </w:rPr>
        <w:t xml:space="preserve">القرار </w:t>
      </w:r>
      <w:r w:rsidRPr="009901E0">
        <w:rPr>
          <w:rStyle w:val="href"/>
        </w:rPr>
        <w:t>1</w:t>
      </w:r>
      <w:r w:rsidRPr="009901E0">
        <w:rPr>
          <w:rFonts w:hint="cs"/>
          <w:rtl/>
        </w:rPr>
        <w:t xml:space="preserve"> (المراجَع في</w:t>
      </w:r>
      <w:r w:rsidRPr="009901E0">
        <w:t xml:space="preserve"> </w:t>
      </w:r>
      <w:r w:rsidRPr="009901E0">
        <w:rPr>
          <w:rFonts w:hint="cs"/>
          <w:rtl/>
        </w:rPr>
        <w:t>جنيف، 2022)</w:t>
      </w:r>
      <w:r w:rsidRPr="009901E0">
        <w:rPr>
          <w:rFonts w:hint="cs"/>
          <w:rtl/>
          <w:lang w:bidi="ar-EG"/>
        </w:rPr>
        <w:t xml:space="preserve"> للجمعية العالمية لتقييس الاتصالات، بشأن </w:t>
      </w:r>
      <w:r w:rsidRPr="009901E0">
        <w:rPr>
          <w:noProof/>
          <w:rtl/>
          <w:lang w:bidi="ar-EG"/>
        </w:rPr>
        <w:t xml:space="preserve">النظام الداخلي لقطاع تقييس الاتصالات </w:t>
      </w:r>
      <w:r w:rsidRPr="009901E0">
        <w:rPr>
          <w:rFonts w:hint="cs"/>
          <w:noProof/>
          <w:rtl/>
          <w:lang w:bidi="ar-EG"/>
        </w:rPr>
        <w:t>بالاتحاد؛</w:t>
      </w:r>
    </w:p>
    <w:p w14:paraId="5507ECA2" w14:textId="77777777" w:rsidR="002524DD" w:rsidRPr="009901E0" w:rsidRDefault="002524DD" w:rsidP="002524DD">
      <w:pPr>
        <w:rPr>
          <w:rtl/>
          <w:lang w:bidi="ar-EG"/>
        </w:rPr>
      </w:pPr>
      <w:r w:rsidRPr="009901E0">
        <w:rPr>
          <w:i/>
          <w:iCs/>
          <w:rtl/>
          <w:lang w:bidi="ar-EG"/>
        </w:rPr>
        <w:t>ھ</w:t>
      </w:r>
      <w:r w:rsidRPr="009901E0">
        <w:rPr>
          <w:rFonts w:hint="eastAsia"/>
          <w:i/>
          <w:iCs/>
          <w:rtl/>
          <w:lang w:bidi="ar-EG"/>
        </w:rPr>
        <w:t> </w:t>
      </w:r>
      <w:r w:rsidRPr="009901E0">
        <w:rPr>
          <w:rFonts w:hint="cs"/>
          <w:i/>
          <w:iCs/>
          <w:rtl/>
          <w:lang w:bidi="ar-EG"/>
        </w:rPr>
        <w:t>)</w:t>
      </w:r>
      <w:r w:rsidRPr="009901E0">
        <w:rPr>
          <w:rtl/>
          <w:lang w:bidi="ar-EG"/>
        </w:rPr>
        <w:tab/>
      </w:r>
      <w:r w:rsidRPr="009901E0">
        <w:rPr>
          <w:rFonts w:hint="cs"/>
          <w:rtl/>
          <w:lang w:bidi="ar-EG"/>
        </w:rPr>
        <w:t>أن المجلس اتخذ قرارات تقتضي مركزية وظائف التحرير للغات في الأمانة العامة (دائرة المؤتمرات والمنشورات) تدعو القطاعات إلى توفير النصوص النهائية باللغة الإنكليزية فقط (بما في ذلك المصطلحات</w:t>
      </w:r>
      <w:r w:rsidRPr="009901E0">
        <w:rPr>
          <w:rFonts w:hint="eastAsia"/>
          <w:rtl/>
          <w:lang w:bidi="ar-EG"/>
        </w:rPr>
        <w:t> </w:t>
      </w:r>
      <w:r w:rsidRPr="009901E0">
        <w:rPr>
          <w:rFonts w:hint="cs"/>
          <w:rtl/>
          <w:lang w:bidi="ar-EG"/>
        </w:rPr>
        <w:t>والتعاريف)،</w:t>
      </w:r>
    </w:p>
    <w:p w14:paraId="2C0DEA41" w14:textId="77777777" w:rsidR="002524DD" w:rsidRPr="009901E0" w:rsidRDefault="002524DD" w:rsidP="002524DD">
      <w:pPr>
        <w:pStyle w:val="Call"/>
        <w:spacing w:before="160"/>
        <w:rPr>
          <w:rtl/>
        </w:rPr>
      </w:pPr>
      <w:r w:rsidRPr="009901E0">
        <w:rPr>
          <w:rFonts w:hint="cs"/>
          <w:rtl/>
        </w:rPr>
        <w:t>وإذ تضع في اعتبارها</w:t>
      </w:r>
    </w:p>
    <w:p w14:paraId="2CE08C91" w14:textId="77777777" w:rsidR="002524DD" w:rsidRPr="009901E0" w:rsidRDefault="002524DD" w:rsidP="002524DD">
      <w:pPr>
        <w:rPr>
          <w:rtl/>
          <w:lang w:bidi="ar-SY"/>
        </w:rPr>
      </w:pPr>
      <w:r w:rsidRPr="009901E0">
        <w:rPr>
          <w:rFonts w:hint="cs"/>
          <w:rtl/>
        </w:rPr>
        <w:t xml:space="preserve"> </w:t>
      </w:r>
      <w:r w:rsidRPr="009901E0">
        <w:rPr>
          <w:rFonts w:hint="cs"/>
          <w:i/>
          <w:iCs/>
          <w:rtl/>
        </w:rPr>
        <w:t>أ )</w:t>
      </w:r>
      <w:r w:rsidRPr="009901E0">
        <w:rPr>
          <w:i/>
          <w:iCs/>
          <w:rtl/>
        </w:rPr>
        <w:tab/>
      </w:r>
      <w:r w:rsidRPr="009901E0">
        <w:rPr>
          <w:rFonts w:hint="cs"/>
          <w:rtl/>
        </w:rPr>
        <w:t xml:space="preserve">أنه طبقاً للقرار </w:t>
      </w:r>
      <w:r w:rsidRPr="009901E0">
        <w:t>154</w:t>
      </w:r>
      <w:r w:rsidRPr="009901E0">
        <w:rPr>
          <w:rFonts w:hint="cs"/>
          <w:rtl/>
          <w:lang w:bidi="ar-SY"/>
        </w:rPr>
        <w:t xml:space="preserve"> (المراجَع في بوخارست، </w:t>
      </w:r>
      <w:r w:rsidRPr="009901E0">
        <w:rPr>
          <w:lang w:bidi="ar-SY"/>
        </w:rPr>
        <w:t>2022</w:t>
      </w:r>
      <w:r w:rsidRPr="009901E0">
        <w:rPr>
          <w:rFonts w:hint="cs"/>
          <w:rtl/>
          <w:lang w:bidi="ar-SY"/>
        </w:rPr>
        <w:t>)، كُلِّف المجلس بالإبقاء على فريق العمل التابع للمجلس والمعني باللغات، من أجل مراقبة التقدم المحرز ورفع تقرير إلى المجلس بشأن تنفيذ هذا</w:t>
      </w:r>
      <w:r w:rsidRPr="009901E0">
        <w:rPr>
          <w:rFonts w:hint="eastAsia"/>
          <w:rtl/>
          <w:lang w:bidi="ar-SY"/>
        </w:rPr>
        <w:t> </w:t>
      </w:r>
      <w:r w:rsidRPr="009901E0">
        <w:rPr>
          <w:rFonts w:hint="cs"/>
          <w:rtl/>
          <w:lang w:bidi="ar-SY"/>
        </w:rPr>
        <w:t>القرار؛</w:t>
      </w:r>
    </w:p>
    <w:p w14:paraId="3D7D5F0F" w14:textId="77777777" w:rsidR="002524DD" w:rsidRPr="009901E0" w:rsidRDefault="002524DD" w:rsidP="002524DD">
      <w:pPr>
        <w:rPr>
          <w:rtl/>
          <w:lang w:bidi="ar-SY"/>
        </w:rPr>
      </w:pPr>
      <w:r w:rsidRPr="009901E0">
        <w:rPr>
          <w:rFonts w:hint="cs"/>
          <w:i/>
          <w:iCs/>
          <w:rtl/>
          <w:lang w:bidi="ar-SY"/>
        </w:rPr>
        <w:t>ب)</w:t>
      </w:r>
      <w:r w:rsidRPr="009901E0">
        <w:rPr>
          <w:rFonts w:hint="cs"/>
          <w:i/>
          <w:iCs/>
          <w:rtl/>
          <w:lang w:bidi="ar-SY"/>
        </w:rPr>
        <w:tab/>
      </w:r>
      <w:r w:rsidRPr="009901E0">
        <w:rPr>
          <w:rFonts w:hint="cs"/>
          <w:rtl/>
          <w:lang w:bidi="ar-SY"/>
        </w:rPr>
        <w:t>أهمية توفير المعلومات بجميع اللغات الرسمية للاتحاد على قدم المساواة في صفحات الموقع الإلكتروني لقطاع تقييس</w:t>
      </w:r>
      <w:r w:rsidRPr="009901E0">
        <w:rPr>
          <w:rFonts w:hint="eastAsia"/>
          <w:rtl/>
          <w:lang w:bidi="ar-SY"/>
        </w:rPr>
        <w:t> </w:t>
      </w:r>
      <w:r w:rsidRPr="009901E0">
        <w:rPr>
          <w:rFonts w:hint="cs"/>
          <w:rtl/>
          <w:lang w:bidi="ar-SY"/>
        </w:rPr>
        <w:t>الاتصالات؛</w:t>
      </w:r>
    </w:p>
    <w:p w14:paraId="0DB487C3" w14:textId="77777777" w:rsidR="002524DD" w:rsidRPr="009901E0" w:rsidRDefault="002524DD" w:rsidP="002524DD">
      <w:pPr>
        <w:rPr>
          <w:rtl/>
          <w:lang w:bidi="ar-SY"/>
        </w:rPr>
      </w:pPr>
      <w:r w:rsidRPr="009901E0">
        <w:rPr>
          <w:rtl/>
          <w:lang w:bidi="ar-SY"/>
        </w:rPr>
        <w:br w:type="page"/>
      </w:r>
    </w:p>
    <w:p w14:paraId="61C8F7FD" w14:textId="77777777" w:rsidR="002524DD" w:rsidRPr="009901E0" w:rsidRDefault="002524DD" w:rsidP="002524DD">
      <w:pPr>
        <w:rPr>
          <w:rtl/>
        </w:rPr>
      </w:pPr>
      <w:r w:rsidRPr="009901E0">
        <w:rPr>
          <w:rFonts w:hint="eastAsia"/>
          <w:i/>
          <w:iCs/>
          <w:rtl/>
          <w:lang w:bidi="ar-SY"/>
        </w:rPr>
        <w:lastRenderedPageBreak/>
        <w:t>ج</w:t>
      </w:r>
      <w:r w:rsidRPr="009901E0">
        <w:rPr>
          <w:i/>
          <w:iCs/>
          <w:rtl/>
          <w:lang w:bidi="ar-SY"/>
        </w:rPr>
        <w:t>)</w:t>
      </w:r>
      <w:r w:rsidRPr="009901E0">
        <w:rPr>
          <w:i/>
          <w:iCs/>
          <w:rtl/>
          <w:lang w:bidi="ar-SY"/>
        </w:rPr>
        <w:tab/>
      </w:r>
      <w:r w:rsidRPr="009901E0">
        <w:rPr>
          <w:rFonts w:hint="eastAsia"/>
          <w:rtl/>
        </w:rPr>
        <w:t>أن</w:t>
      </w:r>
      <w:r w:rsidRPr="009901E0">
        <w:rPr>
          <w:rtl/>
        </w:rPr>
        <w:t xml:space="preserve"> القرار </w:t>
      </w:r>
      <w:r w:rsidRPr="009901E0">
        <w:rPr>
          <w:lang w:bidi="ar-SY"/>
        </w:rPr>
        <w:t>1386</w:t>
      </w:r>
      <w:r w:rsidRPr="009901E0">
        <w:rPr>
          <w:rtl/>
        </w:rPr>
        <w:t xml:space="preserve"> </w:t>
      </w:r>
      <w:r w:rsidRPr="009901E0">
        <w:rPr>
          <w:rFonts w:hint="cs"/>
          <w:rtl/>
        </w:rPr>
        <w:t>الصادر عن المجلس (</w:t>
      </w:r>
      <w:r w:rsidRPr="009901E0">
        <w:rPr>
          <w:rtl/>
          <w:lang w:bidi="ar-EG"/>
        </w:rPr>
        <w:t xml:space="preserve">الذي اعتمده المجلس في دورته لعام </w:t>
      </w:r>
      <w:r w:rsidRPr="009901E0">
        <w:t>2017</w:t>
      </w:r>
      <w:r w:rsidRPr="009901E0">
        <w:rPr>
          <w:rtl/>
          <w:lang w:bidi="ar-EG"/>
        </w:rPr>
        <w:t xml:space="preserve"> </w:t>
      </w:r>
      <w:r w:rsidRPr="009901E0">
        <w:rPr>
          <w:rFonts w:hint="cs"/>
          <w:rtl/>
          <w:lang w:bidi="ar-EG"/>
        </w:rPr>
        <w:t>وعُدِّل آخر تعديل في دورته لعام</w:t>
      </w:r>
      <w:r w:rsidRPr="009901E0">
        <w:rPr>
          <w:rFonts w:hint="eastAsia"/>
          <w:rtl/>
          <w:lang w:bidi="ar-EG"/>
        </w:rPr>
        <w:t> </w:t>
      </w:r>
      <w:r w:rsidRPr="009901E0">
        <w:rPr>
          <w:rFonts w:hint="cs"/>
          <w:rtl/>
          <w:lang w:bidi="ar-EG"/>
        </w:rPr>
        <w:t>2024</w:t>
      </w:r>
      <w:r w:rsidRPr="009901E0">
        <w:rPr>
          <w:rFonts w:hint="cs"/>
          <w:rtl/>
        </w:rPr>
        <w:t>)</w:t>
      </w:r>
      <w:r w:rsidRPr="009901E0">
        <w:rPr>
          <w:rtl/>
          <w:lang w:bidi="ar-EG"/>
        </w:rPr>
        <w:t xml:space="preserve"> يأخذ بعين الاعتبار أهمية </w:t>
      </w:r>
      <w:r w:rsidRPr="009901E0">
        <w:rPr>
          <w:rFonts w:hint="eastAsia"/>
          <w:rtl/>
        </w:rPr>
        <w:t>التعاون</w:t>
      </w:r>
      <w:r w:rsidRPr="009901E0">
        <w:rPr>
          <w:rtl/>
        </w:rPr>
        <w:t xml:space="preserve"> مع المنظمات المهتمة الأخرى </w:t>
      </w:r>
      <w:r w:rsidRPr="009901E0">
        <w:rPr>
          <w:rFonts w:hint="eastAsia"/>
          <w:rtl/>
        </w:rPr>
        <w:t>بشأن</w:t>
      </w:r>
      <w:r w:rsidRPr="009901E0">
        <w:rPr>
          <w:rtl/>
        </w:rPr>
        <w:t xml:space="preserve"> </w:t>
      </w:r>
      <w:r w:rsidRPr="009901E0">
        <w:rPr>
          <w:rFonts w:hint="eastAsia"/>
          <w:rtl/>
        </w:rPr>
        <w:t>المصطلحات</w:t>
      </w:r>
      <w:r w:rsidRPr="009901E0">
        <w:rPr>
          <w:rtl/>
        </w:rPr>
        <w:t xml:space="preserve"> </w:t>
      </w:r>
      <w:r w:rsidRPr="009901E0">
        <w:rPr>
          <w:rFonts w:hint="eastAsia"/>
          <w:rtl/>
        </w:rPr>
        <w:t>والتعاريف</w:t>
      </w:r>
      <w:r w:rsidRPr="009901E0">
        <w:rPr>
          <w:rtl/>
        </w:rPr>
        <w:t xml:space="preserve"> </w:t>
      </w:r>
      <w:r w:rsidRPr="009901E0">
        <w:rPr>
          <w:rFonts w:hint="eastAsia"/>
          <w:rtl/>
        </w:rPr>
        <w:t>والرموز،</w:t>
      </w:r>
      <w:r w:rsidRPr="009901E0">
        <w:rPr>
          <w:rtl/>
        </w:rPr>
        <w:t xml:space="preserve"> </w:t>
      </w:r>
      <w:r w:rsidRPr="009901E0">
        <w:rPr>
          <w:rFonts w:hint="eastAsia"/>
          <w:rtl/>
        </w:rPr>
        <w:t>وغير</w:t>
      </w:r>
      <w:r w:rsidRPr="009901E0">
        <w:rPr>
          <w:rtl/>
        </w:rPr>
        <w:t xml:space="preserve"> </w:t>
      </w:r>
      <w:r w:rsidRPr="009901E0">
        <w:rPr>
          <w:rFonts w:hint="eastAsia"/>
          <w:rtl/>
        </w:rPr>
        <w:t>ذلك</w:t>
      </w:r>
      <w:r w:rsidRPr="009901E0">
        <w:rPr>
          <w:rtl/>
        </w:rPr>
        <w:t xml:space="preserve"> </w:t>
      </w:r>
      <w:r w:rsidRPr="009901E0">
        <w:rPr>
          <w:rFonts w:hint="eastAsia"/>
          <w:rtl/>
        </w:rPr>
        <w:t>من</w:t>
      </w:r>
      <w:r w:rsidRPr="009901E0">
        <w:rPr>
          <w:rtl/>
        </w:rPr>
        <w:t xml:space="preserve"> </w:t>
      </w:r>
      <w:r w:rsidRPr="009901E0">
        <w:rPr>
          <w:rFonts w:hint="eastAsia"/>
          <w:rtl/>
        </w:rPr>
        <w:t>وسائل</w:t>
      </w:r>
      <w:r w:rsidRPr="009901E0">
        <w:rPr>
          <w:rtl/>
        </w:rPr>
        <w:t xml:space="preserve"> </w:t>
      </w:r>
      <w:r w:rsidRPr="009901E0">
        <w:rPr>
          <w:rFonts w:hint="eastAsia"/>
          <w:rtl/>
        </w:rPr>
        <w:t>التعبير</w:t>
      </w:r>
      <w:r w:rsidRPr="009901E0">
        <w:rPr>
          <w:rtl/>
        </w:rPr>
        <w:t xml:space="preserve"> </w:t>
      </w:r>
      <w:r w:rsidRPr="009901E0">
        <w:rPr>
          <w:rFonts w:hint="eastAsia"/>
          <w:rtl/>
        </w:rPr>
        <w:t>ووحدات</w:t>
      </w:r>
      <w:r w:rsidRPr="009901E0">
        <w:rPr>
          <w:rtl/>
        </w:rPr>
        <w:t xml:space="preserve"> </w:t>
      </w:r>
      <w:r w:rsidRPr="009901E0">
        <w:rPr>
          <w:rFonts w:hint="eastAsia"/>
          <w:rtl/>
        </w:rPr>
        <w:t>القياس،</w:t>
      </w:r>
      <w:r w:rsidRPr="009901E0">
        <w:rPr>
          <w:rtl/>
        </w:rPr>
        <w:t xml:space="preserve"> </w:t>
      </w:r>
      <w:r w:rsidRPr="009901E0">
        <w:rPr>
          <w:rFonts w:hint="eastAsia"/>
          <w:rtl/>
        </w:rPr>
        <w:t>وغيرها،</w:t>
      </w:r>
      <w:r w:rsidRPr="009901E0">
        <w:rPr>
          <w:rtl/>
        </w:rPr>
        <w:t xml:space="preserve"> </w:t>
      </w:r>
      <w:r w:rsidRPr="009901E0">
        <w:rPr>
          <w:rFonts w:hint="eastAsia"/>
          <w:rtl/>
        </w:rPr>
        <w:t>بغية</w:t>
      </w:r>
      <w:r w:rsidRPr="009901E0">
        <w:rPr>
          <w:rtl/>
        </w:rPr>
        <w:t xml:space="preserve"> </w:t>
      </w:r>
      <w:r w:rsidRPr="009901E0">
        <w:rPr>
          <w:rFonts w:hint="eastAsia"/>
          <w:rtl/>
        </w:rPr>
        <w:t>تقييس</w:t>
      </w:r>
      <w:r w:rsidRPr="009901E0">
        <w:rPr>
          <w:rtl/>
        </w:rPr>
        <w:t xml:space="preserve"> </w:t>
      </w:r>
      <w:r w:rsidRPr="009901E0">
        <w:rPr>
          <w:rFonts w:hint="eastAsia"/>
          <w:rtl/>
        </w:rPr>
        <w:t>هذه العناصر؛</w:t>
      </w:r>
    </w:p>
    <w:p w14:paraId="75DE8EEE" w14:textId="77777777" w:rsidR="002524DD" w:rsidRPr="009901E0" w:rsidRDefault="002524DD" w:rsidP="002524DD">
      <w:r w:rsidRPr="009901E0">
        <w:rPr>
          <w:rFonts w:hint="eastAsia"/>
          <w:i/>
          <w:iCs/>
          <w:rtl/>
        </w:rPr>
        <w:t>د</w:t>
      </w:r>
      <w:r w:rsidRPr="009901E0">
        <w:rPr>
          <w:i/>
          <w:iCs/>
          <w:rtl/>
        </w:rPr>
        <w:t xml:space="preserve"> )</w:t>
      </w:r>
      <w:r w:rsidRPr="009901E0">
        <w:rPr>
          <w:i/>
          <w:iCs/>
          <w:rtl/>
        </w:rPr>
        <w:tab/>
      </w:r>
      <w:r w:rsidRPr="009901E0">
        <w:rPr>
          <w:rFonts w:hint="eastAsia"/>
          <w:rtl/>
        </w:rPr>
        <w:t>صعوبة</w:t>
      </w:r>
      <w:r w:rsidRPr="009901E0">
        <w:rPr>
          <w:rtl/>
        </w:rPr>
        <w:t xml:space="preserve"> التوصل إلى اتفاق بشأن التعاريف عندما يتعلق الأمر بأكثر من لجنة من </w:t>
      </w:r>
      <w:r w:rsidRPr="009901E0">
        <w:rPr>
          <w:rFonts w:hint="eastAsia"/>
          <w:rtl/>
        </w:rPr>
        <w:t>لجان</w:t>
      </w:r>
      <w:r w:rsidRPr="009901E0">
        <w:rPr>
          <w:rtl/>
        </w:rPr>
        <w:t xml:space="preserve"> </w:t>
      </w:r>
      <w:r w:rsidRPr="009901E0">
        <w:rPr>
          <w:rFonts w:hint="eastAsia"/>
          <w:rtl/>
        </w:rPr>
        <w:t>دراسات</w:t>
      </w:r>
      <w:r w:rsidRPr="009901E0">
        <w:rPr>
          <w:rtl/>
        </w:rPr>
        <w:t xml:space="preserve"> </w:t>
      </w:r>
      <w:r w:rsidRPr="009901E0">
        <w:rPr>
          <w:rFonts w:hint="eastAsia"/>
          <w:rtl/>
        </w:rPr>
        <w:t>الاتحاد</w:t>
      </w:r>
      <w:r w:rsidRPr="009901E0">
        <w:rPr>
          <w:rFonts w:hint="cs"/>
          <w:rtl/>
        </w:rPr>
        <w:t>؛</w:t>
      </w:r>
    </w:p>
    <w:p w14:paraId="761E417C" w14:textId="77777777" w:rsidR="002524DD" w:rsidRPr="009901E0" w:rsidRDefault="002524DD" w:rsidP="002524DD">
      <w:pPr>
        <w:rPr>
          <w:rtl/>
          <w:lang w:bidi="ar-EG"/>
        </w:rPr>
      </w:pPr>
      <w:r w:rsidRPr="009901E0">
        <w:rPr>
          <w:i/>
          <w:iCs/>
          <w:rtl/>
        </w:rPr>
        <w:t>ھ</w:t>
      </w:r>
      <w:r w:rsidRPr="009901E0">
        <w:rPr>
          <w:rFonts w:hint="eastAsia"/>
          <w:i/>
          <w:iCs/>
          <w:rtl/>
          <w:lang w:bidi="ar-EG"/>
        </w:rPr>
        <w:t> </w:t>
      </w:r>
      <w:r w:rsidRPr="009901E0">
        <w:rPr>
          <w:i/>
          <w:iCs/>
          <w:rtl/>
          <w:lang w:bidi="ar-EG"/>
        </w:rPr>
        <w:t>)</w:t>
      </w:r>
      <w:r w:rsidRPr="009901E0">
        <w:rPr>
          <w:rtl/>
          <w:lang w:bidi="ar-EG"/>
        </w:rPr>
        <w:tab/>
        <w:t xml:space="preserve">‏أن </w:t>
      </w:r>
      <w:r w:rsidRPr="009901E0">
        <w:rPr>
          <w:rFonts w:hint="cs"/>
          <w:rtl/>
          <w:lang w:bidi="ar-EG"/>
        </w:rPr>
        <w:t>ال</w:t>
      </w:r>
      <w:r w:rsidRPr="009901E0">
        <w:rPr>
          <w:rtl/>
          <w:lang w:bidi="ar-EG"/>
        </w:rPr>
        <w:t xml:space="preserve">حاجة </w:t>
      </w:r>
      <w:r w:rsidRPr="009901E0">
        <w:rPr>
          <w:rFonts w:hint="cs"/>
          <w:rtl/>
          <w:lang w:bidi="ar-EG"/>
        </w:rPr>
        <w:t xml:space="preserve">تدعو باستمرار </w:t>
      </w:r>
      <w:r w:rsidRPr="009901E0">
        <w:rPr>
          <w:rtl/>
          <w:lang w:bidi="ar-EG"/>
        </w:rPr>
        <w:t xml:space="preserve">إلى نشر المصطلحات والتعاريف </w:t>
      </w:r>
      <w:r w:rsidRPr="009901E0">
        <w:rPr>
          <w:rFonts w:hint="cs"/>
          <w:rtl/>
          <w:lang w:bidi="ar-EG"/>
        </w:rPr>
        <w:t>المطلوبة</w:t>
      </w:r>
      <w:r w:rsidRPr="009901E0">
        <w:rPr>
          <w:rtl/>
          <w:lang w:bidi="ar-EG"/>
        </w:rPr>
        <w:t xml:space="preserve"> لعمل قطاع تقييس الاتصالات</w:t>
      </w:r>
      <w:r w:rsidRPr="009901E0">
        <w:rPr>
          <w:cs/>
          <w:lang w:bidi="ar-EG"/>
        </w:rPr>
        <w:t>‎</w:t>
      </w:r>
      <w:r w:rsidRPr="009901E0">
        <w:rPr>
          <w:rFonts w:hint="cs"/>
          <w:rtl/>
          <w:lang w:bidi="ar-EG"/>
        </w:rPr>
        <w:t>،</w:t>
      </w:r>
    </w:p>
    <w:p w14:paraId="01C32A29" w14:textId="77777777" w:rsidR="002524DD" w:rsidRPr="009901E0" w:rsidRDefault="002524DD" w:rsidP="002524DD">
      <w:pPr>
        <w:pStyle w:val="Call"/>
        <w:spacing w:before="160"/>
        <w:rPr>
          <w:rtl/>
        </w:rPr>
      </w:pPr>
      <w:r w:rsidRPr="009901E0">
        <w:rPr>
          <w:rFonts w:hint="eastAsia"/>
          <w:rtl/>
        </w:rPr>
        <w:t>وإذ</w:t>
      </w:r>
      <w:r w:rsidRPr="009901E0">
        <w:rPr>
          <w:rtl/>
        </w:rPr>
        <w:t xml:space="preserve"> </w:t>
      </w:r>
      <w:r w:rsidRPr="009901E0">
        <w:rPr>
          <w:rFonts w:hint="eastAsia"/>
          <w:rtl/>
        </w:rPr>
        <w:t>تلاحظ</w:t>
      </w:r>
    </w:p>
    <w:p w14:paraId="373520F7" w14:textId="77777777" w:rsidR="002524DD" w:rsidRPr="009901E0" w:rsidRDefault="002524DD" w:rsidP="002524DD">
      <w:pPr>
        <w:rPr>
          <w:rtl/>
          <w:lang w:bidi="ar-SY"/>
        </w:rPr>
      </w:pPr>
      <w:r w:rsidRPr="009901E0">
        <w:rPr>
          <w:i/>
          <w:iCs/>
          <w:rtl/>
        </w:rPr>
        <w:t xml:space="preserve"> </w:t>
      </w:r>
      <w:r w:rsidRPr="009901E0">
        <w:rPr>
          <w:rFonts w:hint="eastAsia"/>
          <w:i/>
          <w:iCs/>
          <w:rtl/>
        </w:rPr>
        <w:t>أ</w:t>
      </w:r>
      <w:r w:rsidRPr="009901E0">
        <w:rPr>
          <w:i/>
          <w:iCs/>
          <w:rtl/>
        </w:rPr>
        <w:t xml:space="preserve"> )</w:t>
      </w:r>
      <w:r w:rsidRPr="009901E0">
        <w:rPr>
          <w:rtl/>
        </w:rPr>
        <w:tab/>
      </w:r>
      <w:r w:rsidRPr="009901E0">
        <w:rPr>
          <w:rFonts w:hint="cs"/>
          <w:rtl/>
        </w:rPr>
        <w:t xml:space="preserve">أن لجنة التقييس المعنية بالمفردات أنشئت طبقاً للقرار </w:t>
      </w:r>
      <w:r w:rsidRPr="009901E0">
        <w:t>67</w:t>
      </w:r>
      <w:r w:rsidRPr="009901E0">
        <w:rPr>
          <w:rFonts w:hint="cs"/>
          <w:rtl/>
          <w:lang w:bidi="ar-SY"/>
        </w:rPr>
        <w:t xml:space="preserve"> (جوهانسبرغ، </w:t>
      </w:r>
      <w:r w:rsidRPr="009901E0">
        <w:rPr>
          <w:lang w:bidi="ar-SY"/>
        </w:rPr>
        <w:t>2008</w:t>
      </w:r>
      <w:r w:rsidRPr="009901E0">
        <w:rPr>
          <w:rFonts w:hint="cs"/>
          <w:rtl/>
          <w:lang w:bidi="ar-SY"/>
        </w:rPr>
        <w:t>) للجمعية العالمية لتقييس الاتصالات</w:t>
      </w:r>
      <w:r w:rsidRPr="009901E0">
        <w:rPr>
          <w:rFonts w:hint="eastAsia"/>
          <w:rtl/>
          <w:lang w:bidi="ar-SY"/>
        </w:rPr>
        <w:t> </w:t>
      </w:r>
      <w:r w:rsidRPr="009901E0">
        <w:rPr>
          <w:lang w:bidi="ar-SY"/>
        </w:rPr>
        <w:t>(WTSA)</w:t>
      </w:r>
      <w:r w:rsidRPr="009901E0">
        <w:rPr>
          <w:rFonts w:hint="cs"/>
          <w:rtl/>
          <w:lang w:bidi="ar-SY"/>
        </w:rPr>
        <w:t>، بشأن إنشاء هذه اللجنة؛</w:t>
      </w:r>
    </w:p>
    <w:p w14:paraId="0C3E74CF" w14:textId="77777777" w:rsidR="002524DD" w:rsidRPr="009901E0" w:rsidRDefault="002524DD" w:rsidP="002524DD">
      <w:pPr>
        <w:rPr>
          <w:rtl/>
          <w:lang w:bidi="ar-SY"/>
        </w:rPr>
      </w:pPr>
      <w:r w:rsidRPr="009901E0">
        <w:rPr>
          <w:rFonts w:hint="eastAsia"/>
          <w:i/>
          <w:iCs/>
          <w:rtl/>
          <w:lang w:bidi="ar-SY"/>
        </w:rPr>
        <w:t>ب</w:t>
      </w:r>
      <w:r w:rsidRPr="009901E0">
        <w:rPr>
          <w:i/>
          <w:iCs/>
          <w:rtl/>
          <w:lang w:bidi="ar-SY"/>
        </w:rPr>
        <w:t>)</w:t>
      </w:r>
      <w:r w:rsidRPr="009901E0">
        <w:rPr>
          <w:i/>
          <w:iCs/>
          <w:rtl/>
          <w:lang w:bidi="ar-SY"/>
        </w:rPr>
        <w:tab/>
      </w:r>
      <w:r w:rsidRPr="009901E0">
        <w:rPr>
          <w:rFonts w:hint="eastAsia"/>
          <w:rtl/>
          <w:lang w:bidi="ar-SY"/>
        </w:rPr>
        <w:t>أن</w:t>
      </w:r>
      <w:r w:rsidRPr="009901E0">
        <w:rPr>
          <w:rtl/>
          <w:lang w:bidi="ar-SY"/>
        </w:rPr>
        <w:t xml:space="preserve"> </w:t>
      </w:r>
      <w:r w:rsidRPr="009901E0">
        <w:rPr>
          <w:rFonts w:hint="eastAsia"/>
          <w:rtl/>
          <w:lang w:bidi="ar-SY"/>
        </w:rPr>
        <w:t>لجنة</w:t>
      </w:r>
      <w:r w:rsidRPr="009901E0">
        <w:rPr>
          <w:rtl/>
          <w:lang w:bidi="ar-SY"/>
        </w:rPr>
        <w:t xml:space="preserve"> </w:t>
      </w:r>
      <w:r w:rsidRPr="009901E0">
        <w:rPr>
          <w:rFonts w:hint="eastAsia"/>
          <w:rtl/>
          <w:lang w:bidi="ar-SY"/>
        </w:rPr>
        <w:t>التقييس</w:t>
      </w:r>
      <w:r w:rsidRPr="009901E0">
        <w:rPr>
          <w:rtl/>
          <w:lang w:bidi="ar-SY"/>
        </w:rPr>
        <w:t xml:space="preserve"> </w:t>
      </w:r>
      <w:r w:rsidRPr="009901E0">
        <w:rPr>
          <w:rFonts w:hint="eastAsia"/>
          <w:rtl/>
          <w:lang w:bidi="ar-SY"/>
        </w:rPr>
        <w:t>المعنية</w:t>
      </w:r>
      <w:r w:rsidRPr="009901E0">
        <w:rPr>
          <w:rtl/>
          <w:lang w:bidi="ar-SY"/>
        </w:rPr>
        <w:t xml:space="preserve"> </w:t>
      </w:r>
      <w:r w:rsidRPr="009901E0">
        <w:rPr>
          <w:rFonts w:hint="eastAsia"/>
          <w:rtl/>
          <w:lang w:bidi="ar-SY"/>
        </w:rPr>
        <w:t>بالمفردات</w:t>
      </w:r>
      <w:r w:rsidRPr="009901E0">
        <w:rPr>
          <w:rtl/>
          <w:lang w:bidi="ar-SY"/>
        </w:rPr>
        <w:t xml:space="preserve"> </w:t>
      </w:r>
      <w:r w:rsidRPr="009901E0">
        <w:rPr>
          <w:lang w:bidi="ar-SY"/>
        </w:rPr>
        <w:t>(SCV)</w:t>
      </w:r>
      <w:r w:rsidRPr="009901E0">
        <w:rPr>
          <w:rtl/>
          <w:lang w:bidi="ar-EG"/>
        </w:rPr>
        <w:t xml:space="preserve"> هي جزء من </w:t>
      </w:r>
      <w:r w:rsidRPr="009901E0">
        <w:rPr>
          <w:rFonts w:hint="eastAsia"/>
          <w:rtl/>
          <w:lang w:bidi="ar-SY"/>
        </w:rPr>
        <w:t>اللجنة</w:t>
      </w:r>
      <w:r w:rsidRPr="009901E0">
        <w:rPr>
          <w:rtl/>
          <w:lang w:bidi="ar-SY"/>
        </w:rPr>
        <w:t xml:space="preserve"> </w:t>
      </w:r>
      <w:r w:rsidRPr="009901E0">
        <w:rPr>
          <w:rFonts w:hint="eastAsia"/>
          <w:rtl/>
          <w:lang w:bidi="ar-SY"/>
        </w:rPr>
        <w:t>المشتركة</w:t>
      </w:r>
      <w:r w:rsidRPr="009901E0">
        <w:rPr>
          <w:rtl/>
          <w:lang w:bidi="ar-SY"/>
        </w:rPr>
        <w:t xml:space="preserve"> </w:t>
      </w:r>
      <w:r w:rsidRPr="009901E0">
        <w:rPr>
          <w:rFonts w:hint="eastAsia"/>
          <w:rtl/>
          <w:lang w:bidi="ar-SY"/>
        </w:rPr>
        <w:t>لتنسيق</w:t>
      </w:r>
      <w:r w:rsidRPr="009901E0">
        <w:rPr>
          <w:rtl/>
          <w:lang w:bidi="ar-SY"/>
        </w:rPr>
        <w:t xml:space="preserve"> </w:t>
      </w:r>
      <w:r w:rsidRPr="009901E0">
        <w:rPr>
          <w:rFonts w:hint="eastAsia"/>
          <w:rtl/>
          <w:lang w:bidi="ar-SY"/>
        </w:rPr>
        <w:t>المصطلحات</w:t>
      </w:r>
      <w:r w:rsidRPr="009901E0">
        <w:rPr>
          <w:rtl/>
          <w:lang w:bidi="ar-SY"/>
        </w:rPr>
        <w:t xml:space="preserve"> في</w:t>
      </w:r>
      <w:r w:rsidRPr="009901E0">
        <w:rPr>
          <w:rFonts w:hint="cs"/>
          <w:rtl/>
          <w:lang w:bidi="ar-SY"/>
        </w:rPr>
        <w:t> </w:t>
      </w:r>
      <w:r w:rsidRPr="009901E0">
        <w:rPr>
          <w:rtl/>
          <w:lang w:bidi="ar-SY"/>
        </w:rPr>
        <w:t>الاتحاد</w:t>
      </w:r>
      <w:r w:rsidRPr="009901E0">
        <w:rPr>
          <w:rFonts w:hint="cs"/>
          <w:rtl/>
          <w:lang w:bidi="ar-SY"/>
        </w:rPr>
        <w:t> </w:t>
      </w:r>
      <w:r w:rsidRPr="009901E0">
        <w:rPr>
          <w:lang w:bidi="ar-SY"/>
        </w:rPr>
        <w:t>(ITU CCT)</w:t>
      </w:r>
      <w:r w:rsidRPr="009901E0">
        <w:rPr>
          <w:rtl/>
          <w:lang w:bidi="ar-EG"/>
        </w:rPr>
        <w:t xml:space="preserve"> وفقاً للقرار </w:t>
      </w:r>
      <w:r w:rsidRPr="009901E0">
        <w:rPr>
          <w:lang w:bidi="ar-EG"/>
        </w:rPr>
        <w:t>1386</w:t>
      </w:r>
      <w:r w:rsidRPr="009901E0">
        <w:rPr>
          <w:rtl/>
          <w:lang w:bidi="ar-EG"/>
        </w:rPr>
        <w:t xml:space="preserve"> الصادر عن المجلس</w:t>
      </w:r>
      <w:r w:rsidRPr="009901E0">
        <w:rPr>
          <w:rFonts w:hint="cs"/>
          <w:rtl/>
          <w:lang w:bidi="ar-EG"/>
        </w:rPr>
        <w:t xml:space="preserve"> (</w:t>
      </w:r>
      <w:r w:rsidRPr="009901E0">
        <w:rPr>
          <w:rtl/>
          <w:lang w:bidi="ar-EG"/>
        </w:rPr>
        <w:t>الذي اعتمده المجلس في دورته لعام</w:t>
      </w:r>
      <w:r w:rsidRPr="009901E0">
        <w:rPr>
          <w:rFonts w:hint="cs"/>
          <w:rtl/>
          <w:lang w:bidi="ar-EG"/>
        </w:rPr>
        <w:t> </w:t>
      </w:r>
      <w:r w:rsidRPr="009901E0">
        <w:rPr>
          <w:rtl/>
          <w:lang w:bidi="ar-EG"/>
        </w:rPr>
        <w:t>2017 وعُدِّل آخر تعديل في</w:t>
      </w:r>
      <w:r w:rsidRPr="009901E0">
        <w:rPr>
          <w:rFonts w:hint="cs"/>
          <w:rtl/>
          <w:lang w:bidi="ar-EG"/>
        </w:rPr>
        <w:t> </w:t>
      </w:r>
      <w:r w:rsidRPr="009901E0">
        <w:rPr>
          <w:rtl/>
          <w:lang w:bidi="ar-EG"/>
        </w:rPr>
        <w:t>دورته لعام</w:t>
      </w:r>
      <w:r w:rsidRPr="009901E0">
        <w:rPr>
          <w:rFonts w:hint="cs"/>
          <w:rtl/>
          <w:lang w:bidi="ar-EG"/>
        </w:rPr>
        <w:t> </w:t>
      </w:r>
      <w:r w:rsidRPr="009901E0">
        <w:rPr>
          <w:rtl/>
          <w:lang w:bidi="ar-EG"/>
        </w:rPr>
        <w:t>2024</w:t>
      </w:r>
      <w:r w:rsidRPr="009901E0">
        <w:rPr>
          <w:rFonts w:hint="cs"/>
          <w:rtl/>
          <w:lang w:bidi="ar-EG"/>
        </w:rPr>
        <w:t>)</w:t>
      </w:r>
      <w:r w:rsidRPr="009901E0">
        <w:rPr>
          <w:rFonts w:hint="eastAsia"/>
          <w:rtl/>
          <w:lang w:bidi="ar-EG"/>
        </w:rPr>
        <w:t>،</w:t>
      </w:r>
    </w:p>
    <w:p w14:paraId="5313E1D8" w14:textId="77777777" w:rsidR="002524DD" w:rsidRPr="009901E0" w:rsidRDefault="002524DD" w:rsidP="002524DD">
      <w:pPr>
        <w:pStyle w:val="Call"/>
        <w:spacing w:before="160"/>
        <w:rPr>
          <w:rtl/>
        </w:rPr>
      </w:pPr>
      <w:r w:rsidRPr="009901E0">
        <w:rPr>
          <w:rFonts w:hint="cs"/>
          <w:rtl/>
        </w:rPr>
        <w:t>تقرر</w:t>
      </w:r>
    </w:p>
    <w:p w14:paraId="3CCC0199" w14:textId="77777777" w:rsidR="002524DD" w:rsidRPr="009901E0" w:rsidRDefault="002524DD" w:rsidP="002524DD">
      <w:pPr>
        <w:rPr>
          <w:rtl/>
        </w:rPr>
      </w:pPr>
      <w:r w:rsidRPr="009901E0">
        <w:t>1</w:t>
      </w:r>
      <w:r w:rsidRPr="009901E0">
        <w:rPr>
          <w:rFonts w:hint="cs"/>
          <w:rtl/>
        </w:rPr>
        <w:tab/>
        <w:t xml:space="preserve">أن تواصل لجان دراسات قطاع تقييس الاتصالات أعمالها، في حدود اختصاصاتها، بشأن المصطلحات التقنية والتشغيلية وتعاريفها باللغة الإنكليزية </w:t>
      </w:r>
      <w:proofErr w:type="gramStart"/>
      <w:r w:rsidRPr="009901E0">
        <w:rPr>
          <w:rFonts w:hint="cs"/>
          <w:rtl/>
        </w:rPr>
        <w:t>فقط؛</w:t>
      </w:r>
      <w:proofErr w:type="gramEnd"/>
    </w:p>
    <w:p w14:paraId="79661429" w14:textId="77777777" w:rsidR="002524DD" w:rsidRPr="009901E0" w:rsidRDefault="002524DD" w:rsidP="002524DD">
      <w:pPr>
        <w:rPr>
          <w:rtl/>
        </w:rPr>
      </w:pPr>
      <w:r w:rsidRPr="009901E0">
        <w:t>2</w:t>
      </w:r>
      <w:r w:rsidRPr="009901E0">
        <w:tab/>
      </w:r>
      <w:r w:rsidRPr="009901E0">
        <w:rPr>
          <w:rFonts w:hint="cs"/>
          <w:rtl/>
        </w:rPr>
        <w:t xml:space="preserve">أن تعتمد أعمال تقييس </w:t>
      </w:r>
      <w:r w:rsidRPr="009901E0">
        <w:rPr>
          <w:rFonts w:hint="cs"/>
          <w:rtl/>
          <w:lang w:bidi="ar-EG"/>
        </w:rPr>
        <w:t>المفردات</w:t>
      </w:r>
      <w:r w:rsidRPr="009901E0">
        <w:rPr>
          <w:rFonts w:hint="cs"/>
          <w:rtl/>
        </w:rPr>
        <w:t xml:space="preserve"> في قطاع تقييس الاتصالات على ما تقدمه لجان الدراسات من اقتراحات بالإنكليزية، على أن يتم النظر في الترجمة إلى اللغات الرسمية الأُخرى واعتمادها على النحو الذي تقترحه الأمانة العامة، وأن تضمن ذلك لجنة تنسيق المصطلحات </w:t>
      </w:r>
      <w:r w:rsidRPr="009901E0">
        <w:rPr>
          <w:rtl/>
        </w:rPr>
        <w:t>في الاتحاد (</w:t>
      </w:r>
      <w:r w:rsidRPr="009901E0">
        <w:t>ITU CCT</w:t>
      </w:r>
      <w:r w:rsidRPr="009901E0">
        <w:rPr>
          <w:rtl/>
        </w:rPr>
        <w:t>) التي تتألف من خبراء يجيدون اللغات الرسمية وينتمون إلى جميع قطاعات الاتحاد، وأعضاء تعينهم المنظمات المهتمة، ومشاركين آخرين في أعمال الاتحاد، بالتعاون الوثيق مع الأمانة العامة</w:t>
      </w:r>
      <w:r w:rsidRPr="009901E0">
        <w:rPr>
          <w:rFonts w:hint="cs"/>
          <w:rtl/>
        </w:rPr>
        <w:t xml:space="preserve"> (دائرة المؤتمرات والمنشورات)</w:t>
      </w:r>
      <w:r w:rsidRPr="009901E0">
        <w:rPr>
          <w:rtl/>
        </w:rPr>
        <w:t xml:space="preserve"> ومحرر اللغة الإنكليزية في مكتب تقييس الاتصالات</w:t>
      </w:r>
      <w:r w:rsidRPr="009901E0">
        <w:rPr>
          <w:rFonts w:hint="cs"/>
          <w:rtl/>
        </w:rPr>
        <w:t xml:space="preserve"> </w:t>
      </w:r>
      <w:r w:rsidRPr="009901E0">
        <w:t>(TSB)</w:t>
      </w:r>
      <w:r w:rsidRPr="009901E0">
        <w:rPr>
          <w:rFonts w:hint="cs"/>
          <w:rtl/>
        </w:rPr>
        <w:t xml:space="preserve">، مع مراعاة الفقرة </w:t>
      </w:r>
      <w:r w:rsidRPr="009901E0">
        <w:rPr>
          <w:rFonts w:hint="cs"/>
          <w:i/>
          <w:iCs/>
          <w:rtl/>
        </w:rPr>
        <w:t>هـ</w:t>
      </w:r>
      <w:r w:rsidRPr="009901E0">
        <w:rPr>
          <w:i/>
          <w:iCs/>
          <w:rtl/>
        </w:rPr>
        <w:t>)</w:t>
      </w:r>
      <w:r w:rsidRPr="009901E0">
        <w:rPr>
          <w:rFonts w:hint="cs"/>
          <w:rtl/>
        </w:rPr>
        <w:t xml:space="preserve"> من "</w:t>
      </w:r>
      <w:r w:rsidRPr="009901E0">
        <w:rPr>
          <w:rFonts w:hint="eastAsia"/>
          <w:rtl/>
        </w:rPr>
        <w:t> </w:t>
      </w:r>
      <w:r w:rsidRPr="009901E0">
        <w:rPr>
          <w:rFonts w:hint="eastAsia"/>
          <w:i/>
          <w:iCs/>
          <w:rtl/>
        </w:rPr>
        <w:t>إذ</w:t>
      </w:r>
      <w:r w:rsidRPr="009901E0">
        <w:rPr>
          <w:i/>
          <w:iCs/>
          <w:rtl/>
        </w:rPr>
        <w:t xml:space="preserve"> </w:t>
      </w:r>
      <w:r w:rsidRPr="009901E0">
        <w:rPr>
          <w:rFonts w:hint="eastAsia"/>
          <w:i/>
          <w:iCs/>
          <w:rtl/>
        </w:rPr>
        <w:t>تدرك</w:t>
      </w:r>
      <w:r w:rsidRPr="009901E0">
        <w:rPr>
          <w:rFonts w:hint="cs"/>
          <w:rtl/>
        </w:rPr>
        <w:t>" أعلاه؛</w:t>
      </w:r>
    </w:p>
    <w:p w14:paraId="5C2050F8" w14:textId="77777777" w:rsidR="002524DD" w:rsidRPr="009901E0" w:rsidRDefault="002524DD" w:rsidP="002524DD">
      <w:pPr>
        <w:rPr>
          <w:rtl/>
          <w:lang w:bidi="ar-SY"/>
        </w:rPr>
      </w:pPr>
      <w:r w:rsidRPr="009901E0">
        <w:t>3</w:t>
      </w:r>
      <w:r w:rsidRPr="009901E0">
        <w:rPr>
          <w:rFonts w:hint="cs"/>
          <w:rtl/>
          <w:lang w:bidi="ar-EG"/>
        </w:rPr>
        <w:tab/>
        <w:t>أنه يجب على لجان دراسات تقييس الاتصالات، عند اقتراح مصطلحات وتعاريف، أن تستخدم المبادئ التوجيهية الواردة في الملحق</w:t>
      </w:r>
      <w:r w:rsidRPr="009901E0">
        <w:rPr>
          <w:rFonts w:hint="eastAsia"/>
          <w:rtl/>
          <w:lang w:bidi="ar-EG"/>
        </w:rPr>
        <w:t> </w:t>
      </w:r>
      <w:r w:rsidRPr="009901E0">
        <w:rPr>
          <w:lang w:bidi="ar-EG"/>
        </w:rPr>
        <w:t>B</w:t>
      </w:r>
      <w:r w:rsidRPr="009901E0">
        <w:rPr>
          <w:rFonts w:hint="cs"/>
          <w:rtl/>
          <w:lang w:bidi="ar-SY"/>
        </w:rPr>
        <w:t xml:space="preserve"> من "دليل صياغة توصيات قطاع تقييس الاتصالات</w:t>
      </w:r>
      <w:proofErr w:type="gramStart"/>
      <w:r w:rsidRPr="009901E0">
        <w:rPr>
          <w:rFonts w:hint="cs"/>
          <w:rtl/>
          <w:lang w:bidi="ar-SY"/>
        </w:rPr>
        <w:t>"؛</w:t>
      </w:r>
      <w:proofErr w:type="gramEnd"/>
    </w:p>
    <w:p w14:paraId="5ECF1F78" w14:textId="77777777" w:rsidR="002524DD" w:rsidRPr="009901E0" w:rsidRDefault="002524DD" w:rsidP="002524DD">
      <w:r w:rsidRPr="009901E0">
        <w:rPr>
          <w:lang w:bidi="ar-EG"/>
        </w:rPr>
        <w:t>4</w:t>
      </w:r>
      <w:r w:rsidRPr="009901E0">
        <w:rPr>
          <w:rFonts w:hint="cs"/>
          <w:rtl/>
          <w:lang w:bidi="ar-EG"/>
        </w:rPr>
        <w:tab/>
      </w:r>
      <w:r w:rsidRPr="009901E0">
        <w:rPr>
          <w:rFonts w:hint="cs"/>
          <w:rtl/>
        </w:rPr>
        <w:t>أنه ينبغي، حيثما تقوم أكثر من لجنة</w:t>
      </w:r>
      <w:r w:rsidRPr="009901E0">
        <w:rPr>
          <w:rFonts w:hint="cs"/>
          <w:rtl/>
          <w:lang w:bidi="ar-EG"/>
        </w:rPr>
        <w:t xml:space="preserve"> من لجان</w:t>
      </w:r>
      <w:r w:rsidRPr="009901E0">
        <w:rPr>
          <w:rFonts w:hint="cs"/>
          <w:rtl/>
        </w:rPr>
        <w:t xml:space="preserve"> الدراسات في الاتحاد بتعريف نفس المصطلح و/أو المفهوم، بذل الجهود داخل قطاع تقييس الاتصالات لاختيار مصطلح واحد وتعريف واحد يكونان مقبولين لجميع لجان دراسات قطاع تقييس الاتصالات</w:t>
      </w:r>
      <w:r w:rsidRPr="009901E0">
        <w:rPr>
          <w:rFonts w:hint="eastAsia"/>
          <w:rtl/>
          <w:lang w:bidi="ar-EG"/>
        </w:rPr>
        <w:t> </w:t>
      </w:r>
      <w:proofErr w:type="gramStart"/>
      <w:r w:rsidRPr="009901E0">
        <w:rPr>
          <w:rFonts w:hint="cs"/>
          <w:rtl/>
        </w:rPr>
        <w:t>المعنية؛</w:t>
      </w:r>
      <w:proofErr w:type="gramEnd"/>
    </w:p>
    <w:p w14:paraId="4AF73594" w14:textId="77777777" w:rsidR="002524DD" w:rsidRPr="009901E0" w:rsidRDefault="002524DD" w:rsidP="002524DD">
      <w:pPr>
        <w:rPr>
          <w:rtl/>
        </w:rPr>
      </w:pPr>
      <w:r w:rsidRPr="009901E0">
        <w:rPr>
          <w:rFonts w:hint="cs"/>
          <w:rtl/>
        </w:rPr>
        <w:t>5</w:t>
      </w:r>
      <w:r w:rsidRPr="009901E0">
        <w:rPr>
          <w:rtl/>
        </w:rPr>
        <w:tab/>
        <w:t xml:space="preserve">أن تعيِّن كل لجنة من لجان </w:t>
      </w:r>
      <w:r w:rsidRPr="009901E0">
        <w:rPr>
          <w:rFonts w:hint="cs"/>
          <w:rtl/>
        </w:rPr>
        <w:t>ال</w:t>
      </w:r>
      <w:r w:rsidRPr="009901E0">
        <w:rPr>
          <w:rtl/>
        </w:rPr>
        <w:t>دراسات</w:t>
      </w:r>
      <w:r w:rsidRPr="009901E0">
        <w:rPr>
          <w:rFonts w:hint="cs"/>
          <w:rtl/>
        </w:rPr>
        <w:t xml:space="preserve"> </w:t>
      </w:r>
      <w:r w:rsidRPr="009901E0">
        <w:rPr>
          <w:rtl/>
        </w:rPr>
        <w:t>مقر</w:t>
      </w:r>
      <w:r w:rsidRPr="009901E0">
        <w:rPr>
          <w:rFonts w:hint="cs"/>
          <w:rtl/>
        </w:rPr>
        <w:t>ِّ</w:t>
      </w:r>
      <w:r w:rsidRPr="009901E0">
        <w:rPr>
          <w:rtl/>
        </w:rPr>
        <w:t xml:space="preserve">راً معنياً بالمفردات لتنسيق </w:t>
      </w:r>
      <w:r w:rsidRPr="009901E0">
        <w:rPr>
          <w:rFonts w:hint="cs"/>
          <w:rtl/>
        </w:rPr>
        <w:t>ال</w:t>
      </w:r>
      <w:r w:rsidRPr="009901E0">
        <w:rPr>
          <w:rtl/>
        </w:rPr>
        <w:t>جهود</w:t>
      </w:r>
      <w:r w:rsidRPr="009901E0">
        <w:rPr>
          <w:rFonts w:hint="cs"/>
          <w:rtl/>
        </w:rPr>
        <w:t xml:space="preserve"> بشأن </w:t>
      </w:r>
      <w:r w:rsidRPr="009901E0">
        <w:rPr>
          <w:rtl/>
        </w:rPr>
        <w:t xml:space="preserve">المصطلحات والتعاريف والمواضيع ذات الصلة وللعمل </w:t>
      </w:r>
      <w:r w:rsidRPr="009901E0">
        <w:rPr>
          <w:rFonts w:hint="cs"/>
          <w:rtl/>
        </w:rPr>
        <w:t>ك</w:t>
      </w:r>
      <w:r w:rsidRPr="009901E0">
        <w:rPr>
          <w:rtl/>
        </w:rPr>
        <w:t xml:space="preserve">مسؤول اتصال </w:t>
      </w:r>
      <w:r w:rsidRPr="009901E0">
        <w:rPr>
          <w:rFonts w:hint="cs"/>
          <w:rtl/>
        </w:rPr>
        <w:t xml:space="preserve">للجنة الدراسات لدى </w:t>
      </w:r>
      <w:r w:rsidRPr="009901E0">
        <w:rPr>
          <w:rtl/>
        </w:rPr>
        <w:t xml:space="preserve">لجنة </w:t>
      </w:r>
      <w:r w:rsidRPr="009901E0">
        <w:rPr>
          <w:rFonts w:hint="cs"/>
          <w:rtl/>
        </w:rPr>
        <w:t>ال</w:t>
      </w:r>
      <w:r w:rsidRPr="009901E0">
        <w:rPr>
          <w:rtl/>
        </w:rPr>
        <w:t xml:space="preserve">تقييس </w:t>
      </w:r>
      <w:r w:rsidRPr="009901E0">
        <w:rPr>
          <w:rFonts w:hint="cs"/>
          <w:rtl/>
        </w:rPr>
        <w:t>المعنية ب</w:t>
      </w:r>
      <w:r w:rsidRPr="009901E0">
        <w:rPr>
          <w:rtl/>
        </w:rPr>
        <w:t>المفردات (</w:t>
      </w:r>
      <w:r w:rsidRPr="009901E0">
        <w:t>SCV</w:t>
      </w:r>
      <w:r w:rsidRPr="009901E0">
        <w:rPr>
          <w:rtl/>
        </w:rPr>
        <w:t xml:space="preserve">) </w:t>
      </w:r>
      <w:r w:rsidRPr="009901E0">
        <w:rPr>
          <w:rFonts w:hint="cs"/>
          <w:rtl/>
        </w:rPr>
        <w:t>في هذا المجال؛</w:t>
      </w:r>
    </w:p>
    <w:p w14:paraId="08CF59B1" w14:textId="77777777" w:rsidR="002524DD" w:rsidRPr="009901E0" w:rsidRDefault="002524DD" w:rsidP="002524DD">
      <w:pPr>
        <w:rPr>
          <w:rtl/>
          <w:lang w:bidi="ar-SY"/>
        </w:rPr>
      </w:pPr>
      <w:r w:rsidRPr="009901E0">
        <w:rPr>
          <w:rFonts w:hint="cs"/>
          <w:rtl/>
        </w:rPr>
        <w:t>6</w:t>
      </w:r>
      <w:r w:rsidRPr="009901E0">
        <w:rPr>
          <w:rtl/>
        </w:rPr>
        <w:tab/>
      </w:r>
      <w:r w:rsidRPr="009901E0">
        <w:rPr>
          <w:rFonts w:hint="cs"/>
          <w:rtl/>
        </w:rPr>
        <w:t>أن مسؤوليات المقرِّر المعني بالمفردات تحددها لجنة التقييس المعنية بالمفردات؛</w:t>
      </w:r>
    </w:p>
    <w:p w14:paraId="15B0967F" w14:textId="77777777" w:rsidR="002524DD" w:rsidRPr="009901E0" w:rsidRDefault="002524DD" w:rsidP="002524DD">
      <w:pPr>
        <w:rPr>
          <w:rtl/>
          <w:lang w:bidi="ar-SY"/>
        </w:rPr>
      </w:pPr>
      <w:r w:rsidRPr="009901E0">
        <w:rPr>
          <w:rFonts w:hint="cs"/>
          <w:rtl/>
        </w:rPr>
        <w:t>7</w:t>
      </w:r>
      <w:r w:rsidRPr="009901E0">
        <w:rPr>
          <w:rFonts w:hint="cs"/>
          <w:rtl/>
          <w:lang w:bidi="ar-EG"/>
        </w:rPr>
        <w:tab/>
      </w:r>
      <w:r w:rsidRPr="009901E0">
        <w:rPr>
          <w:rFonts w:hint="cs"/>
          <w:rtl/>
        </w:rPr>
        <w:t xml:space="preserve">أنه ينبغي لمكتب تقييس الاتصالات </w:t>
      </w:r>
      <w:r w:rsidRPr="009901E0">
        <w:t>(TSB)</w:t>
      </w:r>
      <w:r w:rsidRPr="009901E0">
        <w:rPr>
          <w:rFonts w:hint="cs"/>
          <w:rtl/>
        </w:rPr>
        <w:t xml:space="preserve"> أن يجمع كل المصطلحات والتعاريف الجديدة التي تقترحها لجان الدراسات في الاتحاد بالتشاور مع لجنة تنسيق المصطلحات بالاتحاد، وأن </w:t>
      </w:r>
      <w:r w:rsidRPr="009901E0">
        <w:rPr>
          <w:rFonts w:hint="cs"/>
          <w:rtl/>
          <w:lang w:bidi="ar-SY"/>
        </w:rPr>
        <w:t>يدرجها ضمن قاعدة بيانات الاتحاد للمصطلحات والتعاريف المتاحة على الإنترنت، ويوفر آلية بحث تستند إلى فترات زمنية؛</w:t>
      </w:r>
    </w:p>
    <w:p w14:paraId="328A4CA5" w14:textId="77777777" w:rsidR="002524DD" w:rsidRPr="009901E0" w:rsidRDefault="002524DD" w:rsidP="002524DD">
      <w:pPr>
        <w:rPr>
          <w:spacing w:val="-2"/>
          <w:rtl/>
          <w:lang w:bidi="ar-EG"/>
        </w:rPr>
      </w:pPr>
      <w:r w:rsidRPr="009901E0">
        <w:rPr>
          <w:rFonts w:hint="cs"/>
          <w:spacing w:val="-2"/>
          <w:rtl/>
          <w:lang w:bidi="ar-EG"/>
        </w:rPr>
        <w:t>8</w:t>
      </w:r>
      <w:r w:rsidRPr="009901E0">
        <w:rPr>
          <w:spacing w:val="-2"/>
          <w:rtl/>
          <w:lang w:bidi="ar-EG"/>
        </w:rPr>
        <w:tab/>
      </w:r>
      <w:r w:rsidRPr="009901E0">
        <w:rPr>
          <w:rFonts w:hint="eastAsia"/>
          <w:spacing w:val="-2"/>
          <w:rtl/>
          <w:lang w:bidi="ar-EG"/>
        </w:rPr>
        <w:t>أن</w:t>
      </w:r>
      <w:r w:rsidRPr="009901E0">
        <w:rPr>
          <w:spacing w:val="-2"/>
          <w:rtl/>
          <w:lang w:bidi="ar-EG"/>
        </w:rPr>
        <w:t xml:space="preserve"> الجمعية العالمية لتقييس ا</w:t>
      </w:r>
      <w:r w:rsidRPr="009901E0">
        <w:rPr>
          <w:rFonts w:hint="eastAsia"/>
          <w:spacing w:val="-2"/>
          <w:rtl/>
          <w:lang w:bidi="ar-EG"/>
        </w:rPr>
        <w:t>لاتصالات</w:t>
      </w:r>
      <w:r w:rsidRPr="009901E0">
        <w:rPr>
          <w:spacing w:val="-2"/>
          <w:rtl/>
          <w:lang w:bidi="ar-EG"/>
        </w:rPr>
        <w:t xml:space="preserve"> </w:t>
      </w:r>
      <w:r w:rsidRPr="009901E0">
        <w:rPr>
          <w:rFonts w:hint="eastAsia"/>
          <w:spacing w:val="-2"/>
          <w:rtl/>
          <w:lang w:bidi="ar-EG"/>
        </w:rPr>
        <w:t>ينبغي</w:t>
      </w:r>
      <w:r w:rsidRPr="009901E0">
        <w:rPr>
          <w:spacing w:val="-2"/>
          <w:rtl/>
          <w:lang w:bidi="ar-EG"/>
        </w:rPr>
        <w:t xml:space="preserve"> </w:t>
      </w:r>
      <w:r w:rsidRPr="009901E0">
        <w:rPr>
          <w:rFonts w:hint="eastAsia"/>
          <w:spacing w:val="-2"/>
          <w:rtl/>
          <w:lang w:bidi="ar-EG"/>
        </w:rPr>
        <w:t>أن</w:t>
      </w:r>
      <w:r w:rsidRPr="009901E0">
        <w:rPr>
          <w:spacing w:val="-2"/>
          <w:rtl/>
          <w:lang w:bidi="ar-EG"/>
        </w:rPr>
        <w:t xml:space="preserve"> </w:t>
      </w:r>
      <w:r w:rsidRPr="009901E0">
        <w:rPr>
          <w:rFonts w:hint="eastAsia"/>
          <w:spacing w:val="-2"/>
          <w:rtl/>
          <w:lang w:bidi="ar-EG"/>
        </w:rPr>
        <w:t>تعين</w:t>
      </w:r>
      <w:r w:rsidRPr="009901E0">
        <w:rPr>
          <w:spacing w:val="-2"/>
          <w:rtl/>
          <w:lang w:bidi="ar-EG"/>
        </w:rPr>
        <w:t xml:space="preserve"> </w:t>
      </w:r>
      <w:r w:rsidRPr="009901E0">
        <w:rPr>
          <w:rFonts w:hint="eastAsia"/>
          <w:spacing w:val="-2"/>
          <w:rtl/>
          <w:lang w:bidi="ar-EG"/>
        </w:rPr>
        <w:t>رئيس</w:t>
      </w:r>
      <w:r w:rsidRPr="009901E0">
        <w:rPr>
          <w:spacing w:val="-2"/>
          <w:rtl/>
          <w:lang w:bidi="ar-EG"/>
        </w:rPr>
        <w:t xml:space="preserve"> </w:t>
      </w:r>
      <w:r w:rsidRPr="009901E0">
        <w:rPr>
          <w:rFonts w:hint="eastAsia"/>
          <w:spacing w:val="-2"/>
          <w:rtl/>
          <w:lang w:bidi="ar-EG"/>
        </w:rPr>
        <w:t>لجنة</w:t>
      </w:r>
      <w:r w:rsidRPr="009901E0">
        <w:rPr>
          <w:spacing w:val="-2"/>
          <w:rtl/>
          <w:lang w:bidi="ar-EG"/>
        </w:rPr>
        <w:t xml:space="preserve"> </w:t>
      </w:r>
      <w:r w:rsidRPr="009901E0">
        <w:rPr>
          <w:rFonts w:hint="eastAsia"/>
          <w:spacing w:val="-2"/>
          <w:rtl/>
          <w:lang w:bidi="ar-EG"/>
        </w:rPr>
        <w:t>التقييس</w:t>
      </w:r>
      <w:r w:rsidRPr="009901E0">
        <w:rPr>
          <w:spacing w:val="-2"/>
          <w:rtl/>
          <w:lang w:bidi="ar-EG"/>
        </w:rPr>
        <w:t xml:space="preserve"> </w:t>
      </w:r>
      <w:r w:rsidRPr="009901E0">
        <w:rPr>
          <w:rFonts w:hint="eastAsia"/>
          <w:spacing w:val="-2"/>
          <w:rtl/>
          <w:lang w:bidi="ar-EG"/>
        </w:rPr>
        <w:t>المعنية</w:t>
      </w:r>
      <w:r w:rsidRPr="009901E0">
        <w:rPr>
          <w:spacing w:val="-2"/>
          <w:rtl/>
          <w:lang w:bidi="ar-EG"/>
        </w:rPr>
        <w:t xml:space="preserve"> </w:t>
      </w:r>
      <w:r w:rsidRPr="009901E0">
        <w:rPr>
          <w:rFonts w:hint="eastAsia"/>
          <w:spacing w:val="-2"/>
          <w:rtl/>
          <w:lang w:bidi="ar-EG"/>
        </w:rPr>
        <w:t>بالمفردات</w:t>
      </w:r>
      <w:r w:rsidRPr="009901E0">
        <w:rPr>
          <w:spacing w:val="-2"/>
          <w:rtl/>
          <w:lang w:bidi="ar-EG"/>
        </w:rPr>
        <w:t xml:space="preserve"> </w:t>
      </w:r>
      <w:r w:rsidRPr="009901E0">
        <w:rPr>
          <w:rFonts w:hint="eastAsia"/>
          <w:spacing w:val="-2"/>
          <w:rtl/>
          <w:lang w:bidi="ar-EG"/>
        </w:rPr>
        <w:t>التابعة</w:t>
      </w:r>
      <w:r w:rsidRPr="009901E0">
        <w:rPr>
          <w:spacing w:val="-2"/>
          <w:rtl/>
          <w:lang w:bidi="ar-EG"/>
        </w:rPr>
        <w:t xml:space="preserve"> </w:t>
      </w:r>
      <w:r w:rsidRPr="009901E0">
        <w:rPr>
          <w:rFonts w:hint="eastAsia"/>
          <w:spacing w:val="-2"/>
          <w:rtl/>
          <w:lang w:bidi="ar-EG"/>
        </w:rPr>
        <w:t>لقطاع</w:t>
      </w:r>
      <w:r w:rsidRPr="009901E0">
        <w:rPr>
          <w:spacing w:val="-2"/>
          <w:rtl/>
          <w:lang w:bidi="ar-EG"/>
        </w:rPr>
        <w:t xml:space="preserve"> </w:t>
      </w:r>
      <w:r w:rsidRPr="009901E0">
        <w:rPr>
          <w:rFonts w:hint="eastAsia"/>
          <w:spacing w:val="-2"/>
          <w:rtl/>
          <w:lang w:bidi="ar-EG"/>
        </w:rPr>
        <w:t>تقييس</w:t>
      </w:r>
      <w:r w:rsidRPr="009901E0">
        <w:rPr>
          <w:spacing w:val="-2"/>
          <w:rtl/>
          <w:lang w:bidi="ar-EG"/>
        </w:rPr>
        <w:t xml:space="preserve"> </w:t>
      </w:r>
      <w:r w:rsidRPr="009901E0">
        <w:rPr>
          <w:rFonts w:hint="eastAsia"/>
          <w:spacing w:val="-2"/>
          <w:rtl/>
          <w:lang w:bidi="ar-EG"/>
        </w:rPr>
        <w:t>الاتصالات</w:t>
      </w:r>
      <w:r w:rsidRPr="009901E0">
        <w:rPr>
          <w:spacing w:val="-2"/>
          <w:rtl/>
          <w:lang w:bidi="ar-EG"/>
        </w:rPr>
        <w:t xml:space="preserve"> ونواب الرئيس الستة</w:t>
      </w:r>
      <w:r w:rsidRPr="009901E0">
        <w:rPr>
          <w:rFonts w:hint="cs"/>
          <w:spacing w:val="-2"/>
          <w:rtl/>
          <w:lang w:bidi="ar-EG"/>
        </w:rPr>
        <w:t xml:space="preserve"> الذين يمثل</w:t>
      </w:r>
      <w:r w:rsidRPr="009901E0">
        <w:rPr>
          <w:spacing w:val="-2"/>
          <w:rtl/>
          <w:lang w:bidi="ar-EG"/>
        </w:rPr>
        <w:t xml:space="preserve"> كل</w:t>
      </w:r>
      <w:r w:rsidRPr="009901E0">
        <w:rPr>
          <w:rFonts w:hint="cs"/>
          <w:spacing w:val="-2"/>
          <w:rtl/>
          <w:lang w:bidi="ar-EG"/>
        </w:rPr>
        <w:t xml:space="preserve"> منهم</w:t>
      </w:r>
      <w:r w:rsidRPr="009901E0">
        <w:rPr>
          <w:spacing w:val="-2"/>
          <w:rtl/>
          <w:lang w:bidi="ar-EG"/>
        </w:rPr>
        <w:t xml:space="preserve"> لغة من اللغات الرسمية</w:t>
      </w:r>
      <w:r w:rsidRPr="009901E0">
        <w:rPr>
          <w:rFonts w:hint="cs"/>
          <w:spacing w:val="-2"/>
          <w:rtl/>
          <w:lang w:bidi="ar-EG"/>
        </w:rPr>
        <w:t xml:space="preserve">، وفقاً للقرار </w:t>
      </w:r>
      <w:r w:rsidRPr="009901E0">
        <w:rPr>
          <w:spacing w:val="-2"/>
          <w:lang w:bidi="ar-EG"/>
        </w:rPr>
        <w:t>208</w:t>
      </w:r>
      <w:r w:rsidRPr="009901E0">
        <w:rPr>
          <w:rFonts w:hint="cs"/>
          <w:spacing w:val="-2"/>
          <w:rtl/>
          <w:lang w:bidi="ar-EG"/>
        </w:rPr>
        <w:t xml:space="preserve"> (المراجَع في بوخارست، </w:t>
      </w:r>
      <w:r w:rsidRPr="009901E0">
        <w:rPr>
          <w:spacing w:val="-2"/>
          <w:lang w:bidi="ar-EG"/>
        </w:rPr>
        <w:t>2022</w:t>
      </w:r>
      <w:r w:rsidRPr="009901E0">
        <w:rPr>
          <w:rFonts w:hint="cs"/>
          <w:spacing w:val="-2"/>
          <w:rtl/>
          <w:lang w:bidi="ar-EG"/>
        </w:rPr>
        <w:t>)</w:t>
      </w:r>
      <w:r w:rsidRPr="009901E0">
        <w:rPr>
          <w:rFonts w:hint="eastAsia"/>
          <w:spacing w:val="-2"/>
          <w:rtl/>
          <w:lang w:bidi="ar-EG"/>
        </w:rPr>
        <w:t>؛</w:t>
      </w:r>
    </w:p>
    <w:p w14:paraId="7EAB2CDB" w14:textId="77777777" w:rsidR="00F03A89" w:rsidRPr="009901E0" w:rsidRDefault="00F03A89" w:rsidP="002524DD">
      <w:pPr>
        <w:rPr>
          <w:rtl/>
          <w:lang w:bidi="ar-EG"/>
        </w:rPr>
      </w:pPr>
      <w:r w:rsidRPr="009901E0">
        <w:rPr>
          <w:rtl/>
          <w:lang w:bidi="ar-EG"/>
        </w:rPr>
        <w:br w:type="page"/>
      </w:r>
    </w:p>
    <w:p w14:paraId="07E4C260" w14:textId="77777777" w:rsidR="002524DD" w:rsidRPr="009901E0" w:rsidRDefault="002524DD" w:rsidP="002524DD">
      <w:pPr>
        <w:rPr>
          <w:rtl/>
          <w:lang w:bidi="ar-EG"/>
        </w:rPr>
      </w:pPr>
      <w:r w:rsidRPr="009901E0">
        <w:rPr>
          <w:rFonts w:hint="cs"/>
          <w:rtl/>
          <w:lang w:bidi="ar-EG"/>
        </w:rPr>
        <w:lastRenderedPageBreak/>
        <w:t>9</w:t>
      </w:r>
      <w:r w:rsidRPr="009901E0">
        <w:rPr>
          <w:rtl/>
          <w:lang w:bidi="ar-EG"/>
        </w:rPr>
        <w:tab/>
      </w:r>
      <w:r w:rsidRPr="009901E0">
        <w:rPr>
          <w:rFonts w:hint="eastAsia"/>
          <w:rtl/>
          <w:lang w:bidi="ar-EG"/>
        </w:rPr>
        <w:t>أن</w:t>
      </w:r>
      <w:r w:rsidRPr="009901E0">
        <w:rPr>
          <w:rtl/>
          <w:lang w:bidi="ar-EG"/>
        </w:rPr>
        <w:t xml:space="preserve"> </w:t>
      </w:r>
      <w:r w:rsidRPr="009901E0">
        <w:rPr>
          <w:rFonts w:hint="cs"/>
          <w:rtl/>
          <w:lang w:bidi="ar-EG"/>
        </w:rPr>
        <w:t xml:space="preserve">تكون </w:t>
      </w:r>
      <w:r w:rsidRPr="009901E0">
        <w:rPr>
          <w:rFonts w:hint="eastAsia"/>
          <w:rtl/>
          <w:lang w:bidi="ar-EG"/>
        </w:rPr>
        <w:t>اختصاصات</w:t>
      </w:r>
      <w:r w:rsidRPr="009901E0">
        <w:rPr>
          <w:rtl/>
          <w:lang w:bidi="ar-EG"/>
        </w:rPr>
        <w:t xml:space="preserve"> </w:t>
      </w:r>
      <w:r w:rsidRPr="009901E0">
        <w:rPr>
          <w:rFonts w:hint="eastAsia"/>
          <w:rtl/>
          <w:lang w:bidi="ar-EG"/>
        </w:rPr>
        <w:t>لجنة</w:t>
      </w:r>
      <w:r w:rsidRPr="009901E0">
        <w:rPr>
          <w:rtl/>
          <w:lang w:bidi="ar-EG"/>
        </w:rPr>
        <w:t xml:space="preserve"> </w:t>
      </w:r>
      <w:r w:rsidRPr="009901E0">
        <w:rPr>
          <w:rFonts w:hint="eastAsia"/>
          <w:rtl/>
          <w:lang w:bidi="ar-EG"/>
        </w:rPr>
        <w:t>التقييس</w:t>
      </w:r>
      <w:r w:rsidRPr="009901E0">
        <w:rPr>
          <w:rtl/>
          <w:lang w:bidi="ar-EG"/>
        </w:rPr>
        <w:t xml:space="preserve"> </w:t>
      </w:r>
      <w:r w:rsidRPr="009901E0">
        <w:rPr>
          <w:rFonts w:hint="eastAsia"/>
          <w:rtl/>
          <w:lang w:bidi="ar-EG"/>
        </w:rPr>
        <w:t>المعنية</w:t>
      </w:r>
      <w:r w:rsidRPr="009901E0">
        <w:rPr>
          <w:rtl/>
          <w:lang w:bidi="ar-EG"/>
        </w:rPr>
        <w:t xml:space="preserve"> </w:t>
      </w:r>
      <w:r w:rsidRPr="009901E0">
        <w:rPr>
          <w:rFonts w:hint="eastAsia"/>
          <w:rtl/>
          <w:lang w:bidi="ar-EG"/>
        </w:rPr>
        <w:t>بالمفردات</w:t>
      </w:r>
      <w:r w:rsidRPr="009901E0">
        <w:rPr>
          <w:rtl/>
          <w:lang w:bidi="ar-EG"/>
        </w:rPr>
        <w:t xml:space="preserve"> </w:t>
      </w:r>
      <w:r w:rsidRPr="009901E0">
        <w:rPr>
          <w:rFonts w:hint="cs"/>
          <w:rtl/>
          <w:lang w:bidi="ar-EG"/>
        </w:rPr>
        <w:t>على النحو الوارد</w:t>
      </w:r>
      <w:r w:rsidRPr="009901E0">
        <w:rPr>
          <w:rtl/>
          <w:lang w:bidi="ar-EG"/>
        </w:rPr>
        <w:t xml:space="preserve"> في الملحق </w:t>
      </w:r>
      <w:r w:rsidRPr="009901E0">
        <w:rPr>
          <w:rFonts w:hint="cs"/>
          <w:rtl/>
          <w:lang w:bidi="ar-EG"/>
        </w:rPr>
        <w:t>بهذا القرار</w:t>
      </w:r>
      <w:r w:rsidRPr="009901E0">
        <w:rPr>
          <w:rFonts w:hint="eastAsia"/>
          <w:rtl/>
          <w:lang w:bidi="ar-EG"/>
        </w:rPr>
        <w:t>،</w:t>
      </w:r>
    </w:p>
    <w:p w14:paraId="6E01973E" w14:textId="77777777" w:rsidR="002524DD" w:rsidRPr="009901E0" w:rsidRDefault="002524DD" w:rsidP="002524DD">
      <w:pPr>
        <w:pStyle w:val="Call"/>
        <w:spacing w:before="160"/>
        <w:rPr>
          <w:rtl/>
        </w:rPr>
      </w:pPr>
      <w:r w:rsidRPr="009901E0">
        <w:rPr>
          <w:rFonts w:hint="cs"/>
          <w:rtl/>
        </w:rPr>
        <w:t>تكلف مدير مكتب تقييس الاتصالات</w:t>
      </w:r>
    </w:p>
    <w:p w14:paraId="4E141278" w14:textId="77777777" w:rsidR="002524DD" w:rsidRPr="009901E0" w:rsidRDefault="002524DD" w:rsidP="002524DD">
      <w:pPr>
        <w:rPr>
          <w:rtl/>
          <w:lang w:bidi="ar-EG"/>
        </w:rPr>
      </w:pPr>
      <w:r w:rsidRPr="009901E0">
        <w:rPr>
          <w:lang w:bidi="ar-EG"/>
        </w:rPr>
        <w:t>1</w:t>
      </w:r>
      <w:r w:rsidRPr="009901E0">
        <w:rPr>
          <w:rFonts w:hint="cs"/>
          <w:rtl/>
          <w:lang w:bidi="ar-EG"/>
        </w:rPr>
        <w:tab/>
      </w:r>
      <w:r w:rsidRPr="009901E0">
        <w:rPr>
          <w:rFonts w:hint="cs"/>
          <w:rtl/>
          <w:lang w:bidi="ar-SY"/>
        </w:rPr>
        <w:t>بالاستمرار في ترجمة جميع توصيات قطاع تقييس الاتصالات التي تتم الموافقة عليها حسب عملية الموافقة التقليدية</w:t>
      </w:r>
      <w:r w:rsidRPr="009901E0">
        <w:rPr>
          <w:rFonts w:hint="eastAsia"/>
          <w:rtl/>
          <w:lang w:bidi="ar-SY"/>
        </w:rPr>
        <w:t> </w:t>
      </w:r>
      <w:r w:rsidRPr="009901E0">
        <w:rPr>
          <w:lang w:bidi="ar-SY"/>
        </w:rPr>
        <w:t>(TAP)</w:t>
      </w:r>
      <w:r w:rsidRPr="009901E0">
        <w:rPr>
          <w:rFonts w:hint="cs"/>
          <w:rtl/>
          <w:lang w:bidi="ar-SY"/>
        </w:rPr>
        <w:t xml:space="preserve">، وجميع توصيات السلسلة </w:t>
      </w:r>
      <w:r w:rsidRPr="009901E0">
        <w:rPr>
          <w:lang w:bidi="ar-SY"/>
        </w:rPr>
        <w:t>A</w:t>
      </w:r>
      <w:r w:rsidRPr="009901E0">
        <w:rPr>
          <w:rFonts w:hint="cs"/>
          <w:rtl/>
        </w:rPr>
        <w:t xml:space="preserve"> الصادرة عن قطاع تقييس الاتصالات (أساليب عمل قطاع تقييس الاتصالات)</w:t>
      </w:r>
      <w:r w:rsidRPr="009901E0">
        <w:rPr>
          <w:rFonts w:hint="cs"/>
          <w:rtl/>
          <w:lang w:bidi="ar-SY"/>
        </w:rPr>
        <w:t xml:space="preserve"> إلى جميع لغات</w:t>
      </w:r>
      <w:r w:rsidRPr="009901E0">
        <w:rPr>
          <w:rFonts w:hint="eastAsia"/>
          <w:rtl/>
          <w:lang w:bidi="ar-SY"/>
        </w:rPr>
        <w:t> </w:t>
      </w:r>
      <w:r w:rsidRPr="009901E0">
        <w:rPr>
          <w:rFonts w:hint="cs"/>
          <w:rtl/>
          <w:lang w:bidi="ar-SY"/>
        </w:rPr>
        <w:t xml:space="preserve">الاتحاد </w:t>
      </w:r>
      <w:proofErr w:type="gramStart"/>
      <w:r w:rsidRPr="009901E0">
        <w:rPr>
          <w:rFonts w:hint="cs"/>
          <w:rtl/>
          <w:lang w:bidi="ar-SY"/>
        </w:rPr>
        <w:t>الرسمية؛</w:t>
      </w:r>
      <w:proofErr w:type="gramEnd"/>
    </w:p>
    <w:p w14:paraId="731563A0" w14:textId="77777777" w:rsidR="002524DD" w:rsidRPr="009901E0" w:rsidRDefault="002524DD" w:rsidP="002524DD">
      <w:pPr>
        <w:rPr>
          <w:rtl/>
          <w:lang w:bidi="ar-SY"/>
        </w:rPr>
      </w:pPr>
      <w:r w:rsidRPr="009901E0">
        <w:rPr>
          <w:lang w:bidi="ar-SY"/>
        </w:rPr>
        <w:t>2</w:t>
      </w:r>
      <w:r w:rsidRPr="009901E0">
        <w:rPr>
          <w:rFonts w:hint="cs"/>
          <w:rtl/>
          <w:lang w:bidi="ar-SY"/>
        </w:rPr>
        <w:tab/>
        <w:t>بترجمة جميع تقارير الفريق الاستشاري لتقييس الاتصالات</w:t>
      </w:r>
      <w:r w:rsidRPr="009901E0">
        <w:rPr>
          <w:rFonts w:hint="eastAsia"/>
          <w:rtl/>
          <w:lang w:bidi="ar-EG"/>
        </w:rPr>
        <w:t> </w:t>
      </w:r>
      <w:r w:rsidRPr="009901E0">
        <w:rPr>
          <w:lang w:bidi="ar-EG"/>
        </w:rPr>
        <w:t>(TSAG)</w:t>
      </w:r>
      <w:r w:rsidRPr="009901E0">
        <w:rPr>
          <w:rFonts w:hint="cs"/>
          <w:rtl/>
          <w:lang w:bidi="ar-SY"/>
        </w:rPr>
        <w:t xml:space="preserve"> وتقارير الجلسات العامة للجان الدراسات إلى جميع لغات الاتحاد </w:t>
      </w:r>
      <w:proofErr w:type="gramStart"/>
      <w:r w:rsidRPr="009901E0">
        <w:rPr>
          <w:rFonts w:hint="cs"/>
          <w:rtl/>
          <w:lang w:bidi="ar-SY"/>
        </w:rPr>
        <w:t>الرسمية؛</w:t>
      </w:r>
      <w:proofErr w:type="gramEnd"/>
    </w:p>
    <w:p w14:paraId="169BEFC2" w14:textId="77777777" w:rsidR="002524DD" w:rsidRPr="009901E0" w:rsidRDefault="002524DD" w:rsidP="002524DD">
      <w:pPr>
        <w:rPr>
          <w:rtl/>
          <w:lang w:bidi="ar-EG"/>
        </w:rPr>
      </w:pPr>
      <w:r w:rsidRPr="009901E0">
        <w:rPr>
          <w:rFonts w:hint="cs"/>
          <w:rtl/>
          <w:lang w:bidi="ar-EG"/>
        </w:rPr>
        <w:t>3</w:t>
      </w:r>
      <w:r w:rsidRPr="009901E0">
        <w:rPr>
          <w:rtl/>
          <w:lang w:bidi="ar-EG"/>
        </w:rPr>
        <w:tab/>
      </w:r>
      <w:r w:rsidRPr="009901E0">
        <w:rPr>
          <w:rFonts w:hint="cs"/>
          <w:rtl/>
          <w:lang w:bidi="ar-EG"/>
        </w:rPr>
        <w:t>بترجمة الوثائق المتعلقة باختصاصات وأساليب عمل الأفرقة المخصصة التابعة لمدير مكتب تقييس الاتصالات؛</w:t>
      </w:r>
    </w:p>
    <w:p w14:paraId="7749980D" w14:textId="77777777" w:rsidR="002524DD" w:rsidRPr="009901E0" w:rsidRDefault="002524DD" w:rsidP="002524DD">
      <w:pPr>
        <w:rPr>
          <w:rtl/>
          <w:lang w:bidi="ar-SY"/>
        </w:rPr>
      </w:pPr>
      <w:r w:rsidRPr="009901E0">
        <w:rPr>
          <w:rFonts w:hint="cs"/>
          <w:rtl/>
          <w:lang w:bidi="ar-SY"/>
        </w:rPr>
        <w:t>4</w:t>
      </w:r>
      <w:r w:rsidRPr="009901E0">
        <w:rPr>
          <w:rFonts w:hint="cs"/>
          <w:rtl/>
          <w:lang w:bidi="ar-SY"/>
        </w:rPr>
        <w:tab/>
        <w:t xml:space="preserve">بأن يضاف في الرسالة المعممة التي تعلن الموافقة على توصية من قطاع تقييس الاتصالات بيان </w:t>
      </w:r>
      <w:r w:rsidRPr="009901E0">
        <w:rPr>
          <w:rFonts w:hint="cs"/>
          <w:rtl/>
          <w:lang w:bidi="ar-EG"/>
        </w:rPr>
        <w:t>ب</w:t>
      </w:r>
      <w:r w:rsidRPr="009901E0">
        <w:rPr>
          <w:rFonts w:hint="cs"/>
          <w:rtl/>
          <w:lang w:bidi="ar-SY"/>
        </w:rPr>
        <w:t>ما إذا كانت هذه التوصية ستترجم؛</w:t>
      </w:r>
    </w:p>
    <w:p w14:paraId="5D5B1BDD" w14:textId="77777777" w:rsidR="002524DD" w:rsidRPr="009901E0" w:rsidRDefault="002524DD" w:rsidP="002524DD">
      <w:pPr>
        <w:rPr>
          <w:rtl/>
        </w:rPr>
      </w:pPr>
      <w:r w:rsidRPr="009901E0">
        <w:rPr>
          <w:rFonts w:hint="cs"/>
          <w:rtl/>
          <w:lang w:bidi="ar-SY"/>
        </w:rPr>
        <w:t>5</w:t>
      </w:r>
      <w:r w:rsidRPr="009901E0">
        <w:rPr>
          <w:rtl/>
          <w:lang w:bidi="ar-EG"/>
        </w:rPr>
        <w:tab/>
      </w:r>
      <w:r w:rsidRPr="009901E0">
        <w:rPr>
          <w:rFonts w:hint="cs"/>
          <w:rtl/>
        </w:rPr>
        <w:t>بالاستمرار في الممارسة الخاصة ب</w:t>
      </w:r>
      <w:r w:rsidRPr="009901E0">
        <w:rPr>
          <w:rtl/>
        </w:rPr>
        <w:t>ترجمة توصيات قطاع تقييس الاتصالات المواف</w:t>
      </w:r>
      <w:r w:rsidRPr="009901E0">
        <w:rPr>
          <w:rFonts w:hint="cs"/>
          <w:rtl/>
        </w:rPr>
        <w:t>َ</w:t>
      </w:r>
      <w:r w:rsidRPr="009901E0">
        <w:rPr>
          <w:rtl/>
        </w:rPr>
        <w:t>ق عليها في </w:t>
      </w:r>
      <w:r w:rsidRPr="009901E0">
        <w:rPr>
          <w:rFonts w:hint="cs"/>
          <w:rtl/>
        </w:rPr>
        <w:t>إطار</w:t>
      </w:r>
      <w:r w:rsidRPr="009901E0">
        <w:rPr>
          <w:rtl/>
        </w:rPr>
        <w:t xml:space="preserve"> عملية الموافقة البديلة</w:t>
      </w:r>
      <w:r w:rsidRPr="009901E0">
        <w:rPr>
          <w:rFonts w:hint="eastAsia"/>
          <w:rtl/>
        </w:rPr>
        <w:t> </w:t>
      </w:r>
      <w:r w:rsidRPr="009901E0">
        <w:t>(AAP)</w:t>
      </w:r>
      <w:r w:rsidRPr="009901E0">
        <w:rPr>
          <w:rFonts w:hint="cs"/>
          <w:rtl/>
        </w:rPr>
        <w:t xml:space="preserve">، حتى </w:t>
      </w:r>
      <w:r w:rsidRPr="009901E0">
        <w:t>2 000</w:t>
      </w:r>
      <w:r w:rsidRPr="009901E0">
        <w:rPr>
          <w:rFonts w:hint="cs"/>
          <w:rtl/>
          <w:lang w:bidi="ar-EG"/>
        </w:rPr>
        <w:t xml:space="preserve"> صفحة،</w:t>
      </w:r>
      <w:r w:rsidRPr="009901E0">
        <w:rPr>
          <w:rtl/>
        </w:rPr>
        <w:t xml:space="preserve"> في </w:t>
      </w:r>
      <w:r w:rsidRPr="009901E0">
        <w:rPr>
          <w:rFonts w:hint="cs"/>
          <w:rtl/>
        </w:rPr>
        <w:t xml:space="preserve">حدود </w:t>
      </w:r>
      <w:r w:rsidRPr="009901E0">
        <w:rPr>
          <w:rFonts w:hint="eastAsia"/>
          <w:rtl/>
        </w:rPr>
        <w:t>الموارد</w:t>
      </w:r>
      <w:r w:rsidRPr="009901E0">
        <w:rPr>
          <w:rtl/>
        </w:rPr>
        <w:t xml:space="preserve"> </w:t>
      </w:r>
      <w:r w:rsidRPr="009901E0">
        <w:rPr>
          <w:rFonts w:hint="eastAsia"/>
          <w:rtl/>
        </w:rPr>
        <w:t>المالية</w:t>
      </w:r>
      <w:r w:rsidRPr="009901E0">
        <w:rPr>
          <w:rtl/>
        </w:rPr>
        <w:t xml:space="preserve"> </w:t>
      </w:r>
      <w:r w:rsidRPr="009901E0">
        <w:rPr>
          <w:rFonts w:hint="eastAsia"/>
          <w:rtl/>
        </w:rPr>
        <w:t>للاتحاد؛</w:t>
      </w:r>
    </w:p>
    <w:p w14:paraId="0B48D1EB" w14:textId="77777777" w:rsidR="002524DD" w:rsidRPr="009901E0" w:rsidRDefault="002524DD" w:rsidP="002524DD">
      <w:pPr>
        <w:rPr>
          <w:rtl/>
          <w:lang w:bidi="ar-EG"/>
        </w:rPr>
      </w:pPr>
      <w:r w:rsidRPr="009901E0">
        <w:rPr>
          <w:rFonts w:hint="cs"/>
          <w:rtl/>
          <w:lang w:bidi="ar-EG"/>
        </w:rPr>
        <w:t>6</w:t>
      </w:r>
      <w:r w:rsidRPr="009901E0">
        <w:rPr>
          <w:rtl/>
          <w:lang w:bidi="ar-EG"/>
        </w:rPr>
        <w:tab/>
      </w:r>
      <w:r w:rsidRPr="009901E0">
        <w:rPr>
          <w:rFonts w:hint="cs"/>
          <w:rtl/>
          <w:lang w:bidi="ar-EG"/>
        </w:rPr>
        <w:t>بمراقبة جودة الترجمة والنفقات المرتبطة بها</w:t>
      </w:r>
      <w:r w:rsidRPr="009901E0">
        <w:rPr>
          <w:rFonts w:hint="eastAsia"/>
          <w:rtl/>
          <w:lang w:bidi="ar-EG"/>
        </w:rPr>
        <w:t>؛</w:t>
      </w:r>
    </w:p>
    <w:p w14:paraId="03A9D5AE" w14:textId="77777777" w:rsidR="002524DD" w:rsidRPr="009901E0" w:rsidRDefault="002524DD" w:rsidP="002524DD">
      <w:pPr>
        <w:rPr>
          <w:rtl/>
          <w:lang w:bidi="ar-EG"/>
        </w:rPr>
      </w:pPr>
      <w:r w:rsidRPr="009901E0">
        <w:rPr>
          <w:rFonts w:hint="cs"/>
          <w:rtl/>
          <w:lang w:bidi="ar-EG"/>
        </w:rPr>
        <w:t>7</w:t>
      </w:r>
      <w:r w:rsidRPr="009901E0">
        <w:rPr>
          <w:rtl/>
          <w:lang w:bidi="ar-EG"/>
        </w:rPr>
        <w:tab/>
      </w:r>
      <w:r w:rsidRPr="009901E0">
        <w:rPr>
          <w:rFonts w:hint="eastAsia"/>
          <w:rtl/>
          <w:lang w:bidi="ar-EG"/>
        </w:rPr>
        <w:t>بإحاطة</w:t>
      </w:r>
      <w:r w:rsidRPr="009901E0">
        <w:rPr>
          <w:rtl/>
          <w:lang w:bidi="ar-EG"/>
        </w:rPr>
        <w:t xml:space="preserve"> </w:t>
      </w:r>
      <w:r w:rsidRPr="009901E0">
        <w:rPr>
          <w:rFonts w:hint="eastAsia"/>
          <w:rtl/>
          <w:lang w:bidi="ar-EG"/>
        </w:rPr>
        <w:t>مدير</w:t>
      </w:r>
      <w:r w:rsidRPr="009901E0">
        <w:rPr>
          <w:rFonts w:hint="cs"/>
          <w:rtl/>
          <w:lang w:bidi="ar-EG"/>
        </w:rPr>
        <w:t>ي</w:t>
      </w:r>
      <w:r w:rsidRPr="009901E0">
        <w:rPr>
          <w:rtl/>
          <w:lang w:bidi="ar-EG"/>
        </w:rPr>
        <w:t xml:space="preserve"> </w:t>
      </w:r>
      <w:r w:rsidRPr="009901E0">
        <w:rPr>
          <w:rFonts w:hint="eastAsia"/>
          <w:rtl/>
          <w:lang w:bidi="ar-EG"/>
        </w:rPr>
        <w:t>مكتب</w:t>
      </w:r>
      <w:r w:rsidRPr="009901E0">
        <w:rPr>
          <w:rFonts w:hint="cs"/>
          <w:rtl/>
          <w:lang w:bidi="ar-EG"/>
        </w:rPr>
        <w:t>ي</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الراديوية</w:t>
      </w:r>
      <w:r w:rsidRPr="009901E0">
        <w:rPr>
          <w:rtl/>
          <w:lang w:bidi="ar-EG"/>
        </w:rPr>
        <w:t xml:space="preserve"> </w:t>
      </w:r>
      <w:r w:rsidRPr="009901E0">
        <w:rPr>
          <w:rFonts w:hint="cs"/>
          <w:rtl/>
          <w:lang w:bidi="ar-EG"/>
        </w:rPr>
        <w:t xml:space="preserve">وتنمية الاتصالات </w:t>
      </w:r>
      <w:r w:rsidRPr="009901E0">
        <w:rPr>
          <w:rFonts w:hint="eastAsia"/>
          <w:rtl/>
          <w:lang w:bidi="ar-EG"/>
        </w:rPr>
        <w:t>علماً</w:t>
      </w:r>
      <w:r w:rsidRPr="009901E0">
        <w:rPr>
          <w:rtl/>
          <w:lang w:bidi="ar-EG"/>
        </w:rPr>
        <w:t xml:space="preserve"> </w:t>
      </w:r>
      <w:r w:rsidRPr="009901E0">
        <w:rPr>
          <w:rFonts w:hint="eastAsia"/>
          <w:rtl/>
          <w:lang w:bidi="ar-EG"/>
        </w:rPr>
        <w:t>بهذا</w:t>
      </w:r>
      <w:r w:rsidRPr="009901E0">
        <w:rPr>
          <w:rtl/>
          <w:lang w:bidi="ar-EG"/>
        </w:rPr>
        <w:t xml:space="preserve"> </w:t>
      </w:r>
      <w:r w:rsidRPr="009901E0">
        <w:rPr>
          <w:rFonts w:hint="eastAsia"/>
          <w:rtl/>
          <w:lang w:bidi="ar-EG"/>
        </w:rPr>
        <w:t>القرار</w:t>
      </w:r>
      <w:r w:rsidRPr="009901E0">
        <w:rPr>
          <w:rFonts w:hint="cs"/>
          <w:rtl/>
          <w:lang w:bidi="ar-EG"/>
        </w:rPr>
        <w:t>؛</w:t>
      </w:r>
    </w:p>
    <w:p w14:paraId="25771542" w14:textId="77777777" w:rsidR="002524DD" w:rsidRPr="009901E0" w:rsidRDefault="002524DD" w:rsidP="002524DD">
      <w:pPr>
        <w:rPr>
          <w:rtl/>
          <w:lang w:bidi="ar-EG"/>
        </w:rPr>
      </w:pPr>
      <w:r w:rsidRPr="009901E0">
        <w:rPr>
          <w:rFonts w:hint="cs"/>
          <w:rtl/>
          <w:lang w:bidi="ar-EG"/>
        </w:rPr>
        <w:t>8</w:t>
      </w:r>
      <w:r w:rsidRPr="009901E0">
        <w:rPr>
          <w:rtl/>
          <w:lang w:bidi="ar-EG"/>
        </w:rPr>
        <w:tab/>
      </w:r>
      <w:r w:rsidRPr="009901E0">
        <w:rPr>
          <w:rFonts w:hint="cs"/>
          <w:rtl/>
          <w:lang w:bidi="ar-EG"/>
        </w:rPr>
        <w:t>بمواصلة استكشاف جميع الخيارات الممكنة لتوفير الترجمة الشفوية وترجمة وثائق الاتحاد المتاحة، من أجل تعزيز استخدام اللغات الرسمية للاتحاد على قدم المساواة في الاجتماعات الرسمية لقطاع تقييس الاتصالات، ولا سيما في اجتماعات لجان الدراسات؛</w:t>
      </w:r>
    </w:p>
    <w:p w14:paraId="64773C6C" w14:textId="77777777" w:rsidR="002524DD" w:rsidRPr="009901E0" w:rsidRDefault="002524DD" w:rsidP="002524DD">
      <w:pPr>
        <w:rPr>
          <w:rtl/>
          <w:lang w:bidi="ar-EG"/>
        </w:rPr>
      </w:pPr>
      <w:r w:rsidRPr="009901E0">
        <w:rPr>
          <w:rFonts w:hint="cs"/>
          <w:rtl/>
          <w:lang w:bidi="ar-EG"/>
        </w:rPr>
        <w:t>9</w:t>
      </w:r>
      <w:r w:rsidRPr="009901E0">
        <w:rPr>
          <w:rtl/>
          <w:lang w:bidi="ar-EG"/>
        </w:rPr>
        <w:tab/>
      </w:r>
      <w:r w:rsidRPr="009901E0">
        <w:rPr>
          <w:rFonts w:hint="cs"/>
          <w:rtl/>
          <w:lang w:bidi="ar-EG"/>
        </w:rPr>
        <w:t xml:space="preserve">بضمان تحديث </w:t>
      </w:r>
      <w:r w:rsidRPr="009901E0">
        <w:rPr>
          <w:rtl/>
          <w:lang w:bidi="ar-EG"/>
        </w:rPr>
        <w:t>الصفحات الإلكترونية لقطاع تقييس الاتصالات في الوقت المناسب بجميع اللغات الرسمية للاتحاد</w:t>
      </w:r>
      <w:r w:rsidRPr="009901E0">
        <w:rPr>
          <w:cs/>
          <w:lang w:bidi="ar-EG"/>
        </w:rPr>
        <w:t>‎</w:t>
      </w:r>
      <w:r w:rsidRPr="009901E0">
        <w:rPr>
          <w:rtl/>
          <w:lang w:bidi="ar-EG"/>
        </w:rPr>
        <w:t>،</w:t>
      </w:r>
    </w:p>
    <w:p w14:paraId="4D55E4F5" w14:textId="77777777" w:rsidR="002524DD" w:rsidRPr="009901E0" w:rsidRDefault="002524DD" w:rsidP="002524DD">
      <w:pPr>
        <w:pStyle w:val="Call"/>
        <w:spacing w:before="160"/>
        <w:rPr>
          <w:rtl/>
        </w:rPr>
      </w:pPr>
      <w:r w:rsidRPr="009901E0">
        <w:rPr>
          <w:rFonts w:hint="cs"/>
          <w:rtl/>
        </w:rPr>
        <w:t>تدعو الدول الأعضاء</w:t>
      </w:r>
    </w:p>
    <w:p w14:paraId="733D7028" w14:textId="77777777" w:rsidR="002524DD" w:rsidRPr="009901E0" w:rsidRDefault="002524DD" w:rsidP="002524DD">
      <w:pPr>
        <w:rPr>
          <w:rtl/>
        </w:rPr>
      </w:pPr>
      <w:r w:rsidRPr="009901E0">
        <w:rPr>
          <w:rFonts w:hint="cs"/>
          <w:rtl/>
        </w:rPr>
        <w:t>إلى التعاون مع الاتحاد في تحسين ترجمة المصطلحات والتعاريف باللغات الرسمية بناءً على طلب لجنة تنسيق المصطلحات في</w:t>
      </w:r>
      <w:r w:rsidRPr="009901E0">
        <w:rPr>
          <w:rFonts w:hint="eastAsia"/>
          <w:rtl/>
        </w:rPr>
        <w:t> </w:t>
      </w:r>
      <w:r w:rsidRPr="009901E0">
        <w:rPr>
          <w:rFonts w:hint="cs"/>
          <w:rtl/>
        </w:rPr>
        <w:t xml:space="preserve">الاتحاد </w:t>
      </w:r>
      <w:r w:rsidRPr="009901E0">
        <w:rPr>
          <w:lang w:bidi="ar-EG"/>
        </w:rPr>
        <w:t>(ITU CCT)</w:t>
      </w:r>
      <w:r w:rsidRPr="009901E0">
        <w:rPr>
          <w:rFonts w:hint="cs"/>
          <w:rtl/>
        </w:rPr>
        <w:t>،</w:t>
      </w:r>
    </w:p>
    <w:p w14:paraId="1704909D" w14:textId="77777777" w:rsidR="002524DD" w:rsidRPr="009901E0" w:rsidRDefault="002524DD" w:rsidP="002524DD">
      <w:pPr>
        <w:pStyle w:val="Call"/>
        <w:spacing w:before="160"/>
        <w:rPr>
          <w:rtl/>
        </w:rPr>
      </w:pPr>
      <w:r w:rsidRPr="009901E0">
        <w:rPr>
          <w:rFonts w:hint="cs"/>
          <w:rtl/>
        </w:rPr>
        <w:t>تكلف الفريق الاستشاري لتقييس الاتصالات</w:t>
      </w:r>
    </w:p>
    <w:p w14:paraId="252CA809" w14:textId="77777777" w:rsidR="002524DD" w:rsidRPr="009901E0" w:rsidRDefault="002524DD" w:rsidP="002524DD">
      <w:pPr>
        <w:rPr>
          <w:rtl/>
        </w:rPr>
      </w:pPr>
      <w:r w:rsidRPr="009901E0">
        <w:rPr>
          <w:spacing w:val="-2"/>
        </w:rPr>
        <w:t>1</w:t>
      </w:r>
      <w:r w:rsidRPr="009901E0">
        <w:rPr>
          <w:spacing w:val="-2"/>
          <w:rtl/>
          <w:lang w:bidi="ar-EG"/>
        </w:rPr>
        <w:tab/>
      </w:r>
      <w:r w:rsidRPr="009901E0">
        <w:rPr>
          <w:rFonts w:hint="cs"/>
          <w:rtl/>
        </w:rPr>
        <w:t>بالنظر في أفضل آلية لتحديد توصيات قطاع تقييس الاتصالات التي يلزم ترجمتها من بين التوصيات التي خضعت لعملية الموافقة البديلة، وذلك في ضوء قرارات</w:t>
      </w:r>
      <w:r w:rsidRPr="009901E0">
        <w:rPr>
          <w:rFonts w:hint="eastAsia"/>
          <w:rtl/>
        </w:rPr>
        <w:t> </w:t>
      </w:r>
      <w:r w:rsidRPr="009901E0">
        <w:rPr>
          <w:rFonts w:hint="cs"/>
          <w:rtl/>
        </w:rPr>
        <w:t xml:space="preserve">المجلس ذات </w:t>
      </w:r>
      <w:proofErr w:type="gramStart"/>
      <w:r w:rsidRPr="009901E0">
        <w:rPr>
          <w:rFonts w:hint="cs"/>
          <w:rtl/>
        </w:rPr>
        <w:t>الصلة؛</w:t>
      </w:r>
      <w:proofErr w:type="gramEnd"/>
    </w:p>
    <w:p w14:paraId="3D37224F" w14:textId="77777777" w:rsidR="002524DD" w:rsidRPr="009901E0" w:rsidRDefault="002524DD" w:rsidP="002524DD">
      <w:pPr>
        <w:rPr>
          <w:rtl/>
        </w:rPr>
      </w:pPr>
      <w:r w:rsidRPr="009901E0">
        <w:t>2</w:t>
      </w:r>
      <w:r w:rsidRPr="009901E0">
        <w:rPr>
          <w:rtl/>
          <w:lang w:bidi="ar-EG"/>
        </w:rPr>
        <w:tab/>
      </w:r>
      <w:r w:rsidRPr="009901E0">
        <w:rPr>
          <w:rFonts w:hint="cs"/>
          <w:rtl/>
        </w:rPr>
        <w:t>بالنظر سنوياً</w:t>
      </w:r>
      <w:r w:rsidRPr="009901E0">
        <w:rPr>
          <w:rtl/>
        </w:rPr>
        <w:t xml:space="preserve"> في مسألة </w:t>
      </w:r>
      <w:r w:rsidRPr="009901E0">
        <w:rPr>
          <w:rFonts w:hint="cs"/>
          <w:rtl/>
        </w:rPr>
        <w:t>استخدام</w:t>
      </w:r>
      <w:r w:rsidRPr="009901E0">
        <w:rPr>
          <w:rtl/>
        </w:rPr>
        <w:t xml:space="preserve"> جميع اللغات </w:t>
      </w:r>
      <w:r w:rsidRPr="009901E0">
        <w:rPr>
          <w:rFonts w:hint="cs"/>
          <w:rtl/>
        </w:rPr>
        <w:t xml:space="preserve">الرسمية </w:t>
      </w:r>
      <w:r w:rsidRPr="009901E0">
        <w:rPr>
          <w:rtl/>
        </w:rPr>
        <w:t xml:space="preserve">للاتحاد على قدم المساواة في منشورات الاتحاد الدولي للاتصالات </w:t>
      </w:r>
      <w:r w:rsidRPr="009901E0">
        <w:rPr>
          <w:rFonts w:hint="eastAsia"/>
          <w:rtl/>
        </w:rPr>
        <w:t>ومواقعه</w:t>
      </w:r>
      <w:r w:rsidRPr="009901E0">
        <w:rPr>
          <w:rFonts w:hint="cs"/>
          <w:rtl/>
        </w:rPr>
        <w:t xml:space="preserve"> الإلكترونية، بما يشمل قاعدة بيانات مصطلحات وتعاريف الاتحاد</w:t>
      </w:r>
      <w:r w:rsidRPr="009901E0">
        <w:rPr>
          <w:rtl/>
        </w:rPr>
        <w:t>.</w:t>
      </w:r>
    </w:p>
    <w:p w14:paraId="072BFDA8" w14:textId="77777777" w:rsidR="00F03A89" w:rsidRPr="009901E0" w:rsidRDefault="00F03A89" w:rsidP="002524DD">
      <w:pPr>
        <w:rPr>
          <w:rtl/>
        </w:rPr>
      </w:pPr>
      <w:r w:rsidRPr="009901E0">
        <w:rPr>
          <w:rtl/>
        </w:rPr>
        <w:br w:type="page"/>
      </w:r>
    </w:p>
    <w:p w14:paraId="3DAEB80D" w14:textId="77777777" w:rsidR="002524DD" w:rsidRPr="009901E0" w:rsidRDefault="002524DD" w:rsidP="002524DD">
      <w:pPr>
        <w:pStyle w:val="AnnexNo"/>
        <w:rPr>
          <w:rtl/>
        </w:rPr>
      </w:pPr>
      <w:r w:rsidRPr="009901E0">
        <w:rPr>
          <w:rFonts w:hint="cs"/>
          <w:rtl/>
        </w:rPr>
        <w:lastRenderedPageBreak/>
        <w:t>الملحق</w:t>
      </w:r>
      <w:r w:rsidRPr="009901E0">
        <w:rPr>
          <w:rFonts w:hint="cs"/>
          <w:rtl/>
        </w:rPr>
        <w:br/>
        <w:t xml:space="preserve">(بالقرار </w:t>
      </w:r>
      <w:r w:rsidRPr="009901E0">
        <w:rPr>
          <w:lang w:val="fr-CH" w:bidi="ar-SY"/>
        </w:rPr>
        <w:t>67</w:t>
      </w:r>
      <w:r w:rsidRPr="009901E0">
        <w:rPr>
          <w:rFonts w:hint="cs"/>
          <w:rtl/>
        </w:rPr>
        <w:t xml:space="preserve"> (المراجَع في نيودلهي، </w:t>
      </w:r>
      <w:r w:rsidRPr="009901E0">
        <w:rPr>
          <w:lang w:val="en-US"/>
        </w:rPr>
        <w:t>2024</w:t>
      </w:r>
      <w:r w:rsidRPr="009901E0">
        <w:rPr>
          <w:rFonts w:hint="cs"/>
          <w:rtl/>
          <w:lang w:val="en-US"/>
        </w:rPr>
        <w:t>)</w:t>
      </w:r>
      <w:r w:rsidRPr="009901E0">
        <w:rPr>
          <w:rFonts w:hint="cs"/>
          <w:rtl/>
        </w:rPr>
        <w:t>)</w:t>
      </w:r>
    </w:p>
    <w:p w14:paraId="72D79007" w14:textId="77777777" w:rsidR="002524DD" w:rsidRPr="009901E0" w:rsidRDefault="002524DD" w:rsidP="002524DD">
      <w:pPr>
        <w:pStyle w:val="Annextitle"/>
        <w:rPr>
          <w:rtl/>
        </w:rPr>
      </w:pPr>
      <w:r w:rsidRPr="009901E0">
        <w:rPr>
          <w:rFonts w:hint="cs"/>
          <w:rtl/>
        </w:rPr>
        <w:t>اختصاصات لجنة التقييس المعنية بالمفردات</w:t>
      </w:r>
    </w:p>
    <w:p w14:paraId="52BD5D6B" w14:textId="77777777" w:rsidR="002524DD" w:rsidRPr="009901E0" w:rsidRDefault="002524DD" w:rsidP="002524DD">
      <w:pPr>
        <w:rPr>
          <w:rtl/>
        </w:rPr>
      </w:pPr>
      <w:r w:rsidRPr="009901E0">
        <w:rPr>
          <w:lang w:bidi="ar-SY"/>
        </w:rPr>
        <w:t>1</w:t>
      </w:r>
      <w:r w:rsidRPr="009901E0">
        <w:rPr>
          <w:rFonts w:hint="cs"/>
          <w:rtl/>
        </w:rPr>
        <w:tab/>
        <w:t xml:space="preserve">تمثيل مصالح قطاع تقييس الاتصالات بالاتحاد </w:t>
      </w:r>
      <w:r w:rsidRPr="009901E0">
        <w:rPr>
          <w:rtl/>
        </w:rPr>
        <w:t>(</w:t>
      </w:r>
      <w:r w:rsidRPr="009901E0">
        <w:t>ITU-T</w:t>
      </w:r>
      <w:r w:rsidRPr="009901E0">
        <w:rPr>
          <w:rtl/>
        </w:rPr>
        <w:t xml:space="preserve">) </w:t>
      </w:r>
      <w:r w:rsidRPr="009901E0">
        <w:rPr>
          <w:rFonts w:hint="cs"/>
          <w:rtl/>
        </w:rPr>
        <w:t xml:space="preserve">في لجنة تنسيق المصطلحات بالاتحاد </w:t>
      </w:r>
      <w:r w:rsidRPr="009901E0">
        <w:t>(ITU CCT)</w:t>
      </w:r>
      <w:r w:rsidRPr="009901E0">
        <w:rPr>
          <w:rFonts w:hint="cs"/>
          <w:rtl/>
          <w:lang w:bidi="ar-EG"/>
        </w:rPr>
        <w:t>.</w:t>
      </w:r>
    </w:p>
    <w:p w14:paraId="45B5BBE5" w14:textId="77777777" w:rsidR="002524DD" w:rsidRPr="009901E0" w:rsidRDefault="002524DD" w:rsidP="002524DD">
      <w:pPr>
        <w:rPr>
          <w:rtl/>
        </w:rPr>
      </w:pPr>
      <w:r w:rsidRPr="009901E0">
        <w:t>2</w:t>
      </w:r>
      <w:r w:rsidRPr="009901E0">
        <w:rPr>
          <w:rtl/>
          <w:lang w:bidi="ar-EG"/>
        </w:rPr>
        <w:tab/>
      </w:r>
      <w:r w:rsidRPr="009901E0">
        <w:rPr>
          <w:rFonts w:hint="cs"/>
          <w:rtl/>
          <w:lang w:bidi="ar-EG"/>
        </w:rPr>
        <w:t xml:space="preserve">العمل، من خلال لجنة تنسيق المصطلحات بالاتحاد </w:t>
      </w:r>
      <w:r w:rsidRPr="009901E0">
        <w:rPr>
          <w:lang w:bidi="ar-EG"/>
        </w:rPr>
        <w:t xml:space="preserve">(ITU </w:t>
      </w:r>
      <w:proofErr w:type="gramStart"/>
      <w:r w:rsidRPr="009901E0">
        <w:rPr>
          <w:lang w:bidi="ar-EG"/>
        </w:rPr>
        <w:t>CCT)</w:t>
      </w:r>
      <w:r w:rsidRPr="009901E0">
        <w:rPr>
          <w:rFonts w:hint="cs"/>
          <w:rtl/>
          <w:lang w:bidi="ar-EG"/>
        </w:rPr>
        <w:t>،</w:t>
      </w:r>
      <w:proofErr w:type="gramEnd"/>
      <w:r w:rsidRPr="009901E0">
        <w:rPr>
          <w:rFonts w:hint="cs"/>
          <w:rtl/>
          <w:lang w:bidi="ar-EG"/>
        </w:rPr>
        <w:t xml:space="preserve"> على </w:t>
      </w:r>
      <w:r w:rsidRPr="009901E0">
        <w:rPr>
          <w:rFonts w:hint="cs"/>
          <w:rtl/>
        </w:rPr>
        <w:t>توفير المشورة بشأن المصطلحات والتعاريف من أجل الأعمال الخاصة بالمفردات المتعلقة بقطاع تقييس الاتصالات باللغات الرسمية، بالتعاون الوثيق مع الأمانة العامة (دائرة المؤتمرات والمنشورات)، ومع محرر اللغة الإنكليزية في مكتب تقييس الاتصالات، إضافةً إلى مقرِّري لجان الدراسات المعنيين بالمصطلحات والتماس المواءمة فيما بين جميع لجان دراسات قطاع تقييس الاتصالات المعنية فيما يتعلق بالمصطلحات</w:t>
      </w:r>
      <w:r w:rsidRPr="009901E0">
        <w:rPr>
          <w:rFonts w:hint="eastAsia"/>
          <w:rtl/>
          <w:lang w:bidi="ar-EG"/>
        </w:rPr>
        <w:t> </w:t>
      </w:r>
      <w:r w:rsidRPr="009901E0">
        <w:rPr>
          <w:rFonts w:hint="cs"/>
          <w:rtl/>
        </w:rPr>
        <w:t>والتعاريف.</w:t>
      </w:r>
    </w:p>
    <w:p w14:paraId="67F61ADA" w14:textId="77777777" w:rsidR="002524DD" w:rsidRPr="009901E0" w:rsidRDefault="002524DD" w:rsidP="002524DD">
      <w:pPr>
        <w:rPr>
          <w:rtl/>
        </w:rPr>
      </w:pPr>
      <w:r w:rsidRPr="009901E0">
        <w:rPr>
          <w:lang w:bidi="ar-SY"/>
        </w:rPr>
        <w:t>3</w:t>
      </w:r>
      <w:r w:rsidRPr="009901E0">
        <w:rPr>
          <w:rFonts w:hint="cs"/>
          <w:rtl/>
        </w:rPr>
        <w:tab/>
        <w:t xml:space="preserve">الاتصال، من خلال لجنة تنسيق المصطلحات بالاتحاد </w:t>
      </w:r>
      <w:r w:rsidRPr="009901E0">
        <w:t xml:space="preserve">(ITU </w:t>
      </w:r>
      <w:proofErr w:type="gramStart"/>
      <w:r w:rsidRPr="009901E0">
        <w:t>CCT)</w:t>
      </w:r>
      <w:r w:rsidRPr="009901E0">
        <w:rPr>
          <w:rFonts w:hint="cs"/>
          <w:rtl/>
        </w:rPr>
        <w:t>،</w:t>
      </w:r>
      <w:proofErr w:type="gramEnd"/>
      <w:r w:rsidRPr="009901E0">
        <w:rPr>
          <w:rFonts w:hint="cs"/>
          <w:rtl/>
        </w:rPr>
        <w:t xml:space="preserve"> مع المنظمات الأُخرى التي تضطلع بأعمال المفردات في ميدان الاتصالات، ومنها مثلاً المنظمة الدولية للتوحيد القياسي</w:t>
      </w:r>
      <w:r w:rsidRPr="009901E0">
        <w:rPr>
          <w:rFonts w:hint="eastAsia"/>
          <w:rtl/>
          <w:lang w:bidi="ar-EG"/>
        </w:rPr>
        <w:t> </w:t>
      </w:r>
      <w:r w:rsidRPr="009901E0">
        <w:rPr>
          <w:lang w:bidi="ar-EG"/>
        </w:rPr>
        <w:t>(ISO)</w:t>
      </w:r>
      <w:r w:rsidRPr="009901E0">
        <w:rPr>
          <w:rFonts w:hint="cs"/>
          <w:rtl/>
        </w:rPr>
        <w:t xml:space="preserve"> واللجنة الكهرتقنية الدولية</w:t>
      </w:r>
      <w:r w:rsidRPr="009901E0">
        <w:rPr>
          <w:rFonts w:hint="eastAsia"/>
          <w:rtl/>
        </w:rPr>
        <w:t> </w:t>
      </w:r>
      <w:r w:rsidRPr="009901E0">
        <w:t>(IEC)</w:t>
      </w:r>
      <w:r w:rsidRPr="009901E0">
        <w:rPr>
          <w:rFonts w:hint="cs"/>
          <w:rtl/>
        </w:rPr>
        <w:t>، وكذلك اللجنة التقنية لتكنولوجيا المعلومات المشتركة بين المنظمة الدولية للتوحيد القياسي واللجنة الكهرتقنية الدولية (اللجنة التقنية المشتركة رقم</w:t>
      </w:r>
      <w:r w:rsidRPr="009901E0">
        <w:rPr>
          <w:rFonts w:hint="eastAsia"/>
          <w:rtl/>
          <w:lang w:bidi="ar-EG"/>
        </w:rPr>
        <w:t> </w:t>
      </w:r>
      <w:r w:rsidRPr="009901E0">
        <w:rPr>
          <w:lang w:bidi="ar-SY"/>
        </w:rPr>
        <w:t>1</w:t>
      </w:r>
      <w:r w:rsidRPr="009901E0">
        <w:rPr>
          <w:rFonts w:hint="cs"/>
          <w:rtl/>
        </w:rPr>
        <w:t xml:space="preserve"> </w:t>
      </w:r>
      <w:r w:rsidRPr="009901E0">
        <w:rPr>
          <w:rtl/>
        </w:rPr>
        <w:t>للمنظمة الدولية للتوحيد القياسي/اللجنة الكهرتقنية الدولية</w:t>
      </w:r>
      <w:r w:rsidRPr="009901E0">
        <w:rPr>
          <w:rFonts w:hint="cs"/>
          <w:rtl/>
          <w:lang w:bidi="ar-EG"/>
        </w:rPr>
        <w:t xml:space="preserve"> </w:t>
      </w:r>
      <w:r w:rsidRPr="009901E0">
        <w:t>(ISO/IEC JTC 1)</w:t>
      </w:r>
      <w:r w:rsidRPr="009901E0">
        <w:rPr>
          <w:rFonts w:hint="cs"/>
          <w:rtl/>
        </w:rPr>
        <w:t>)، وذلك تجنباً لازدواج المصطلحات</w:t>
      </w:r>
      <w:r w:rsidRPr="009901E0">
        <w:rPr>
          <w:rFonts w:hint="eastAsia"/>
          <w:rtl/>
          <w:lang w:bidi="ar-EG"/>
        </w:rPr>
        <w:t> </w:t>
      </w:r>
      <w:r w:rsidRPr="009901E0">
        <w:rPr>
          <w:rFonts w:hint="cs"/>
          <w:rtl/>
        </w:rPr>
        <w:t>والتعاريف.</w:t>
      </w:r>
    </w:p>
    <w:p w14:paraId="67711527" w14:textId="77777777" w:rsidR="00ED026F" w:rsidRPr="009901E0" w:rsidRDefault="002524DD" w:rsidP="002524DD">
      <w:pPr>
        <w:rPr>
          <w:rtl/>
          <w:lang w:bidi="ar-EG"/>
        </w:rPr>
      </w:pPr>
      <w:r w:rsidRPr="009901E0">
        <w:rPr>
          <w:lang w:bidi="ar-SY"/>
        </w:rPr>
        <w:t>4</w:t>
      </w:r>
      <w:r w:rsidRPr="009901E0">
        <w:rPr>
          <w:b/>
          <w:bCs/>
          <w:rtl/>
          <w:lang w:bidi="ar-EG"/>
        </w:rPr>
        <w:tab/>
      </w:r>
      <w:r w:rsidRPr="009901E0">
        <w:rPr>
          <w:rFonts w:hint="cs"/>
          <w:rtl/>
          <w:lang w:bidi="ar-EG"/>
        </w:rPr>
        <w:t>إطلاع الفريق الاستشاري لتقييس الاتصالات</w:t>
      </w:r>
      <w:r w:rsidRPr="009901E0">
        <w:rPr>
          <w:rFonts w:hint="eastAsia"/>
          <w:rtl/>
          <w:lang w:bidi="ar-EG"/>
        </w:rPr>
        <w:t> </w:t>
      </w:r>
      <w:r w:rsidRPr="009901E0">
        <w:rPr>
          <w:lang w:bidi="ar-EG"/>
        </w:rPr>
        <w:t>(TSAG)</w:t>
      </w:r>
      <w:r w:rsidRPr="009901E0">
        <w:rPr>
          <w:rFonts w:hint="cs"/>
          <w:rtl/>
          <w:lang w:bidi="ar-EG"/>
        </w:rPr>
        <w:t xml:space="preserve"> في كل اجتماع من اجتماعاته على أنشطة اللجنة ورفع تقرير عن نتائج عملها إلى الجمعية العالمية المقبلة لتقييس الاتصالات.</w:t>
      </w:r>
    </w:p>
    <w:p w14:paraId="784571F3" w14:textId="77777777" w:rsidR="000C2F13" w:rsidRPr="009901E0" w:rsidRDefault="000C2F13" w:rsidP="00FE6E4B">
      <w:pPr>
        <w:rPr>
          <w:rtl/>
        </w:rPr>
      </w:pPr>
    </w:p>
    <w:p w14:paraId="1B316FFD" w14:textId="77777777" w:rsidR="00FE6E4B" w:rsidRPr="009901E0" w:rsidRDefault="00FE6E4B" w:rsidP="00FE6E4B">
      <w:pPr>
        <w:rPr>
          <w:rtl/>
        </w:rPr>
      </w:pPr>
    </w:p>
    <w:p w14:paraId="52A2085D" w14:textId="77777777" w:rsidR="00FE6E4B" w:rsidRPr="009901E0" w:rsidRDefault="00FE6E4B" w:rsidP="00FE6E4B">
      <w:pPr>
        <w:rPr>
          <w:rtl/>
        </w:rPr>
      </w:pPr>
    </w:p>
    <w:p w14:paraId="2D27AE41" w14:textId="77777777" w:rsidR="00FE6E4B" w:rsidRPr="009901E0" w:rsidRDefault="00FE6E4B" w:rsidP="00FE6E4B">
      <w:pPr>
        <w:rPr>
          <w:rtl/>
        </w:rPr>
      </w:pPr>
    </w:p>
    <w:p w14:paraId="6654BE9D" w14:textId="77777777" w:rsidR="00FE6E4B" w:rsidRPr="009901E0" w:rsidRDefault="00FE6E4B" w:rsidP="00FE6E4B">
      <w:pPr>
        <w:rPr>
          <w:rtl/>
        </w:rPr>
      </w:pPr>
    </w:p>
    <w:p w14:paraId="5C21866B" w14:textId="77777777" w:rsidR="00FE6E4B" w:rsidRPr="009901E0" w:rsidRDefault="00FE6E4B" w:rsidP="00FE6E4B">
      <w:pPr>
        <w:rPr>
          <w:rtl/>
        </w:rPr>
      </w:pPr>
    </w:p>
    <w:p w14:paraId="0D2E9A9B" w14:textId="77777777" w:rsidR="00FE6E4B" w:rsidRPr="009901E0" w:rsidRDefault="00FE6E4B" w:rsidP="00FE6E4B">
      <w:pPr>
        <w:rPr>
          <w:rtl/>
        </w:rPr>
      </w:pPr>
    </w:p>
    <w:p w14:paraId="4FEDD6B8" w14:textId="77777777" w:rsidR="00FE6E4B" w:rsidRPr="009901E0" w:rsidRDefault="00FE6E4B" w:rsidP="00FE6E4B">
      <w:pPr>
        <w:rPr>
          <w:rtl/>
        </w:rPr>
      </w:pPr>
    </w:p>
    <w:p w14:paraId="72532356" w14:textId="77777777" w:rsidR="00FE6E4B" w:rsidRPr="009901E0" w:rsidRDefault="00FE6E4B" w:rsidP="00FE6E4B">
      <w:pPr>
        <w:rPr>
          <w:rtl/>
        </w:rPr>
      </w:pPr>
    </w:p>
    <w:p w14:paraId="7A7F99EB" w14:textId="77777777" w:rsidR="00FE6E4B" w:rsidRPr="009901E0" w:rsidRDefault="00FE6E4B" w:rsidP="00FE6E4B">
      <w:pPr>
        <w:rPr>
          <w:rtl/>
        </w:rPr>
      </w:pPr>
    </w:p>
    <w:p w14:paraId="0C40B9FF" w14:textId="77777777" w:rsidR="00FE6E4B" w:rsidRPr="009901E0" w:rsidRDefault="00FE6E4B" w:rsidP="00FE6E4B">
      <w:pPr>
        <w:rPr>
          <w:rtl/>
        </w:rPr>
      </w:pPr>
    </w:p>
    <w:p w14:paraId="2A2C1539" w14:textId="77777777" w:rsidR="00FE6E4B" w:rsidRPr="009901E0" w:rsidRDefault="00FE6E4B" w:rsidP="00FE6E4B">
      <w:pPr>
        <w:rPr>
          <w:rtl/>
        </w:rPr>
      </w:pPr>
    </w:p>
    <w:p w14:paraId="7836FE46" w14:textId="77777777" w:rsidR="00FE6E4B" w:rsidRPr="009901E0" w:rsidRDefault="00FE6E4B" w:rsidP="00FE6E4B">
      <w:pPr>
        <w:rPr>
          <w:rtl/>
        </w:rPr>
      </w:pPr>
    </w:p>
    <w:p w14:paraId="70C5CA13" w14:textId="77777777" w:rsidR="00FE6E4B" w:rsidRPr="009901E0" w:rsidRDefault="00FE6E4B" w:rsidP="00FE6E4B">
      <w:pPr>
        <w:rPr>
          <w:rtl/>
        </w:rPr>
        <w:sectPr w:rsidR="00FE6E4B" w:rsidRPr="009901E0" w:rsidSect="007D3DEC">
          <w:footerReference w:type="even" r:id="rId83"/>
          <w:footerReference w:type="default" r:id="rId84"/>
          <w:pgSz w:w="11907" w:h="16840" w:code="9"/>
          <w:pgMar w:top="1134" w:right="1134" w:bottom="1134" w:left="1134" w:header="567" w:footer="567" w:gutter="0"/>
          <w:cols w:space="708"/>
          <w:vAlign w:val="both"/>
          <w:docGrid w:linePitch="360"/>
        </w:sectPr>
      </w:pPr>
    </w:p>
    <w:p w14:paraId="6B52D909" w14:textId="77777777" w:rsidR="00FE6E4B" w:rsidRPr="009901E0" w:rsidRDefault="002B4C22" w:rsidP="00FE6E4B">
      <w:pPr>
        <w:pStyle w:val="ResNo"/>
        <w:rPr>
          <w:rtl/>
        </w:rPr>
      </w:pPr>
      <w:bookmarkStart w:id="172" w:name="_Toc190336432"/>
      <w:bookmarkStart w:id="173" w:name="_Toc190336721"/>
      <w:bookmarkStart w:id="174" w:name="_Toc190336933"/>
      <w:r w:rsidRPr="009901E0">
        <w:rPr>
          <w:rFonts w:hint="cs"/>
          <w:noProof/>
          <w:rtl/>
        </w:rPr>
        <w:lastRenderedPageBreak/>
        <w:t>القرار</w:t>
      </w:r>
      <w:r w:rsidR="00FE6E4B" w:rsidRPr="009901E0">
        <w:rPr>
          <w:noProof/>
          <w:rtl/>
        </w:rPr>
        <w:t xml:space="preserve"> </w:t>
      </w:r>
      <w:r w:rsidR="00FE6E4B" w:rsidRPr="009901E0">
        <w:rPr>
          <w:rStyle w:val="href"/>
        </w:rPr>
        <w:t>68</w:t>
      </w:r>
      <w:r w:rsidR="00FE6E4B" w:rsidRPr="009901E0">
        <w:rPr>
          <w:rFonts w:hint="cs"/>
          <w:rtl/>
        </w:rPr>
        <w:t xml:space="preserve"> (</w:t>
      </w:r>
      <w:r w:rsidR="005A7487" w:rsidRPr="009901E0">
        <w:rPr>
          <w:rFonts w:hint="cs"/>
          <w:rtl/>
        </w:rPr>
        <w:t>المراجَع</w:t>
      </w:r>
      <w:r w:rsidR="00FE6E4B" w:rsidRPr="009901E0">
        <w:rPr>
          <w:rFonts w:hint="cs"/>
          <w:rtl/>
        </w:rPr>
        <w:t xml:space="preserve"> في </w:t>
      </w:r>
      <w:r w:rsidR="002524DD" w:rsidRPr="009901E0">
        <w:rPr>
          <w:rFonts w:hint="cs"/>
          <w:rtl/>
        </w:rPr>
        <w:t>نيودلهي</w:t>
      </w:r>
      <w:r w:rsidR="00FE6E4B" w:rsidRPr="009901E0">
        <w:rPr>
          <w:rFonts w:hint="cs"/>
          <w:rtl/>
        </w:rPr>
        <w:t xml:space="preserve">، </w:t>
      </w:r>
      <w:r w:rsidR="00FE6E4B" w:rsidRPr="009901E0">
        <w:t>20</w:t>
      </w:r>
      <w:r w:rsidR="002524DD" w:rsidRPr="009901E0">
        <w:t>24</w:t>
      </w:r>
      <w:r w:rsidR="00FE6E4B" w:rsidRPr="009901E0">
        <w:rPr>
          <w:rFonts w:hint="cs"/>
          <w:rtl/>
        </w:rPr>
        <w:t>)</w:t>
      </w:r>
      <w:bookmarkEnd w:id="172"/>
      <w:bookmarkEnd w:id="173"/>
      <w:bookmarkEnd w:id="174"/>
    </w:p>
    <w:p w14:paraId="645D27A7" w14:textId="77777777" w:rsidR="00FE6E4B" w:rsidRPr="009901E0" w:rsidRDefault="002524DD" w:rsidP="002524DD">
      <w:pPr>
        <w:pStyle w:val="Restitle"/>
        <w:rPr>
          <w:rtl/>
        </w:rPr>
      </w:pPr>
      <w:bookmarkStart w:id="175" w:name="_Toc190336433"/>
      <w:bookmarkStart w:id="176" w:name="_Toc190336722"/>
      <w:bookmarkStart w:id="177" w:name="_Toc190336934"/>
      <w:r w:rsidRPr="009901E0">
        <w:rPr>
          <w:rtl/>
        </w:rPr>
        <w:t>الدور المتطور لدوائر الصناعة في قطاع تقييس الاتصالات</w:t>
      </w:r>
      <w:bookmarkEnd w:id="175"/>
      <w:bookmarkEnd w:id="176"/>
      <w:bookmarkEnd w:id="177"/>
    </w:p>
    <w:p w14:paraId="64C71565" w14:textId="77777777" w:rsidR="002524DD" w:rsidRPr="009901E0" w:rsidRDefault="002524DD" w:rsidP="002524DD">
      <w:pPr>
        <w:pStyle w:val="Resref"/>
        <w:rPr>
          <w:rtl/>
        </w:rPr>
      </w:pPr>
      <w:r w:rsidRPr="009901E0">
        <w:rPr>
          <w:rtl/>
        </w:rPr>
        <w:t xml:space="preserve">(جوهانسبرغ، </w:t>
      </w:r>
      <w:r w:rsidRPr="009901E0">
        <w:t>2008</w:t>
      </w:r>
      <w:r w:rsidRPr="009901E0">
        <w:rPr>
          <w:rtl/>
        </w:rPr>
        <w:t xml:space="preserve">؛ دبي، </w:t>
      </w:r>
      <w:r w:rsidRPr="009901E0">
        <w:t>2012</w:t>
      </w:r>
      <w:r w:rsidRPr="009901E0">
        <w:rPr>
          <w:rFonts w:hint="cs"/>
          <w:rtl/>
        </w:rPr>
        <w:t xml:space="preserve">؛ </w:t>
      </w:r>
      <w:r w:rsidRPr="009901E0">
        <w:rPr>
          <w:rtl/>
        </w:rPr>
        <w:t xml:space="preserve">الحمامات، </w:t>
      </w:r>
      <w:r w:rsidRPr="009901E0">
        <w:t>2016</w:t>
      </w:r>
      <w:r w:rsidRPr="009901E0">
        <w:rPr>
          <w:rtl/>
        </w:rPr>
        <w:t xml:space="preserve">؛ نيودلهي، </w:t>
      </w:r>
      <w:r w:rsidRPr="009901E0">
        <w:t>2024</w:t>
      </w:r>
      <w:r w:rsidRPr="009901E0">
        <w:rPr>
          <w:rtl/>
        </w:rPr>
        <w:t>)</w:t>
      </w:r>
    </w:p>
    <w:p w14:paraId="448CBAD4" w14:textId="77777777" w:rsidR="002524DD" w:rsidRPr="009901E0" w:rsidRDefault="002524DD" w:rsidP="002524DD">
      <w:pPr>
        <w:pStyle w:val="Normalaftertitle"/>
        <w:rPr>
          <w:noProof/>
          <w:lang w:bidi="ar-EG"/>
        </w:rPr>
      </w:pPr>
      <w:r w:rsidRPr="009901E0">
        <w:rPr>
          <w:noProof/>
          <w:rtl/>
          <w:lang w:bidi="ar-EG"/>
        </w:rPr>
        <w:t xml:space="preserve">إن الجمعية العالمية لتقييس الاتصالات (نيودلهي، </w:t>
      </w:r>
      <w:r w:rsidRPr="009901E0">
        <w:rPr>
          <w:noProof/>
          <w:lang w:bidi="ar-EG"/>
        </w:rPr>
        <w:t>2024</w:t>
      </w:r>
      <w:r w:rsidRPr="009901E0">
        <w:rPr>
          <w:noProof/>
          <w:rtl/>
          <w:lang w:bidi="ar-EG"/>
        </w:rPr>
        <w:t>)،</w:t>
      </w:r>
    </w:p>
    <w:p w14:paraId="65E82982" w14:textId="77777777" w:rsidR="002524DD" w:rsidRPr="009901E0" w:rsidRDefault="002524DD" w:rsidP="002524DD">
      <w:pPr>
        <w:pStyle w:val="Call"/>
        <w:rPr>
          <w:rtl/>
          <w:lang w:val="fr-FR"/>
        </w:rPr>
      </w:pPr>
      <w:r w:rsidRPr="009901E0">
        <w:rPr>
          <w:rtl/>
          <w:lang w:val="fr-FR"/>
        </w:rPr>
        <w:t>إذ تضع في اعتبارها</w:t>
      </w:r>
    </w:p>
    <w:p w14:paraId="168D5FE8" w14:textId="77777777" w:rsidR="002524DD" w:rsidRPr="009901E0" w:rsidRDefault="002524DD" w:rsidP="002524DD">
      <w:pPr>
        <w:rPr>
          <w:noProof/>
          <w:rtl/>
          <w:lang w:val="fr-FR" w:bidi="ar-EG"/>
        </w:rPr>
      </w:pPr>
      <w:r w:rsidRPr="009901E0">
        <w:rPr>
          <w:rFonts w:hint="cs"/>
          <w:i/>
          <w:iCs/>
          <w:noProof/>
          <w:rtl/>
          <w:lang w:val="fr-FR" w:bidi="ar-EG"/>
        </w:rPr>
        <w:t xml:space="preserve"> </w:t>
      </w:r>
      <w:r w:rsidRPr="009901E0">
        <w:rPr>
          <w:i/>
          <w:iCs/>
          <w:noProof/>
          <w:rtl/>
          <w:lang w:val="fr-FR" w:bidi="ar-EG"/>
        </w:rPr>
        <w:t>أ )</w:t>
      </w:r>
      <w:r w:rsidRPr="009901E0">
        <w:rPr>
          <w:noProof/>
          <w:rtl/>
          <w:lang w:val="fr-FR" w:bidi="ar-EG"/>
        </w:rPr>
        <w:tab/>
        <w:t xml:space="preserve">أن القرار </w:t>
      </w:r>
      <w:r w:rsidRPr="009901E0">
        <w:rPr>
          <w:noProof/>
          <w:lang w:bidi="ar-EG"/>
        </w:rPr>
        <w:t>122</w:t>
      </w:r>
      <w:r w:rsidRPr="009901E0">
        <w:rPr>
          <w:noProof/>
          <w:rtl/>
          <w:lang w:bidi="ar-EG"/>
        </w:rPr>
        <w:t xml:space="preserve"> (المراجَع في غوادالاخارا، </w:t>
      </w:r>
      <w:r w:rsidRPr="009901E0">
        <w:rPr>
          <w:noProof/>
          <w:lang w:bidi="ar-EG"/>
        </w:rPr>
        <w:t>2010</w:t>
      </w:r>
      <w:r w:rsidRPr="009901E0">
        <w:rPr>
          <w:noProof/>
          <w:rtl/>
          <w:lang w:bidi="ar-EG"/>
        </w:rPr>
        <w:t xml:space="preserve">) </w:t>
      </w:r>
      <w:r w:rsidRPr="009901E0">
        <w:rPr>
          <w:noProof/>
          <w:rtl/>
          <w:lang w:val="fr-FR" w:bidi="ar-EG"/>
        </w:rPr>
        <w:t xml:space="preserve">لمؤتمر المندوبين المفوضين، بشأن الدور المتطور للجمعية العالمية لتقييس الاتصالات </w:t>
      </w:r>
      <w:r w:rsidRPr="007E1EF3">
        <w:rPr>
          <w:lang w:bidi="ar-EG"/>
        </w:rPr>
        <w:t>(WTSA)</w:t>
      </w:r>
      <w:r w:rsidRPr="009901E0">
        <w:rPr>
          <w:rFonts w:hint="cs"/>
          <w:noProof/>
          <w:rtl/>
          <w:lang w:bidi="ar-EG"/>
        </w:rPr>
        <w:t xml:space="preserve"> </w:t>
      </w:r>
      <w:r w:rsidRPr="009901E0">
        <w:rPr>
          <w:noProof/>
          <w:rtl/>
          <w:lang w:val="fr-FR" w:bidi="ar-EG"/>
        </w:rPr>
        <w:t>يدعو كذلك إلى تنظيم الندوة العالمية للمعايير</w:t>
      </w:r>
      <w:r w:rsidRPr="009901E0">
        <w:rPr>
          <w:rFonts w:hint="cs"/>
          <w:noProof/>
          <w:rtl/>
          <w:lang w:val="fr-FR" w:bidi="ar-EG"/>
        </w:rPr>
        <w:t xml:space="preserve"> </w:t>
      </w:r>
      <w:r w:rsidRPr="009901E0">
        <w:rPr>
          <w:noProof/>
          <w:lang w:bidi="ar-EG"/>
        </w:rPr>
        <w:t>(GSS)</w:t>
      </w:r>
      <w:r w:rsidRPr="009901E0">
        <w:rPr>
          <w:noProof/>
          <w:rtl/>
          <w:lang w:val="fr-FR" w:bidi="ar-EG"/>
        </w:rPr>
        <w:t>؛</w:t>
      </w:r>
    </w:p>
    <w:p w14:paraId="48A50E8A" w14:textId="7B82219B" w:rsidR="002524DD" w:rsidRPr="009901E0" w:rsidRDefault="002524DD" w:rsidP="002524DD">
      <w:pPr>
        <w:rPr>
          <w:noProof/>
          <w:spacing w:val="-4"/>
          <w:rtl/>
          <w:lang w:bidi="ar-EG"/>
        </w:rPr>
      </w:pPr>
      <w:r w:rsidRPr="009901E0">
        <w:rPr>
          <w:i/>
          <w:iCs/>
          <w:noProof/>
          <w:spacing w:val="-4"/>
          <w:rtl/>
          <w:lang w:val="fr-FR" w:bidi="ar-EG"/>
        </w:rPr>
        <w:t>ب)</w:t>
      </w:r>
      <w:r w:rsidRPr="009901E0">
        <w:rPr>
          <w:noProof/>
          <w:spacing w:val="-4"/>
          <w:rtl/>
          <w:lang w:val="fr-FR" w:bidi="ar-EG"/>
        </w:rPr>
        <w:tab/>
        <w:t xml:space="preserve">أهداف القرار </w:t>
      </w:r>
      <w:r w:rsidRPr="009901E0">
        <w:rPr>
          <w:noProof/>
          <w:spacing w:val="-4"/>
          <w:lang w:bidi="ar-EG"/>
        </w:rPr>
        <w:t>123</w:t>
      </w:r>
      <w:r w:rsidRPr="009901E0">
        <w:rPr>
          <w:noProof/>
          <w:spacing w:val="-4"/>
          <w:rtl/>
          <w:lang w:bidi="ar-EG"/>
        </w:rPr>
        <w:t xml:space="preserve"> (المراجَع في </w:t>
      </w:r>
      <w:r w:rsidRPr="009901E0">
        <w:rPr>
          <w:noProof/>
          <w:rtl/>
          <w:lang w:bidi="ar-EG"/>
        </w:rPr>
        <w:t xml:space="preserve">بوخارست، </w:t>
      </w:r>
      <w:r w:rsidRPr="009901E0">
        <w:rPr>
          <w:noProof/>
          <w:lang w:bidi="ar-EG"/>
        </w:rPr>
        <w:t>2022</w:t>
      </w:r>
      <w:r w:rsidRPr="009901E0">
        <w:rPr>
          <w:noProof/>
          <w:spacing w:val="-4"/>
          <w:rtl/>
          <w:lang w:bidi="ar-EG"/>
        </w:rPr>
        <w:t xml:space="preserve">) </w:t>
      </w:r>
      <w:r w:rsidRPr="009901E0">
        <w:rPr>
          <w:noProof/>
          <w:rtl/>
          <w:lang w:val="fr-FR" w:bidi="ar-EG"/>
        </w:rPr>
        <w:t xml:space="preserve">لمؤتمر المندوبين المفوضين، بشأن </w:t>
      </w:r>
      <w:r w:rsidRPr="009901E0">
        <w:rPr>
          <w:caps/>
          <w:noProof/>
          <w:spacing w:val="-4"/>
          <w:rtl/>
          <w:lang w:bidi="ar-EG"/>
        </w:rPr>
        <w:t>سد الفجوة في ميدان التقييس بين البلدان المتقدمة والبلدان</w:t>
      </w:r>
      <w:r w:rsidRPr="009901E0">
        <w:rPr>
          <w:noProof/>
          <w:rtl/>
          <w:lang w:val="fr-FR" w:bidi="ar-EG"/>
        </w:rPr>
        <w:t> </w:t>
      </w:r>
      <w:r w:rsidRPr="009901E0">
        <w:rPr>
          <w:caps/>
          <w:noProof/>
          <w:spacing w:val="-4"/>
          <w:rtl/>
          <w:lang w:bidi="ar-EG"/>
        </w:rPr>
        <w:t>النامية</w:t>
      </w:r>
      <w:r w:rsidR="00F202FF">
        <w:rPr>
          <w:rStyle w:val="FootnoteReference"/>
          <w:noProof/>
          <w:spacing w:val="-4"/>
          <w:rtl/>
          <w:lang w:bidi="ar-EG"/>
        </w:rPr>
        <w:footnoteReference w:customMarkFollows="1" w:id="36"/>
        <w:t>1</w:t>
      </w:r>
      <w:r w:rsidRPr="009901E0">
        <w:rPr>
          <w:noProof/>
          <w:spacing w:val="-4"/>
          <w:rtl/>
          <w:lang w:bidi="ar-EG"/>
        </w:rPr>
        <w:t>؛</w:t>
      </w:r>
    </w:p>
    <w:p w14:paraId="7F2B9401" w14:textId="77777777" w:rsidR="002524DD" w:rsidRPr="009901E0" w:rsidRDefault="002524DD" w:rsidP="002524DD">
      <w:pPr>
        <w:rPr>
          <w:noProof/>
          <w:rtl/>
          <w:lang w:bidi="ar-EG"/>
        </w:rPr>
      </w:pPr>
      <w:r w:rsidRPr="009901E0">
        <w:rPr>
          <w:i/>
          <w:iCs/>
          <w:noProof/>
          <w:rtl/>
          <w:lang w:bidi="ar-EG"/>
        </w:rPr>
        <w:t>ج)</w:t>
      </w:r>
      <w:r w:rsidRPr="009901E0">
        <w:rPr>
          <w:noProof/>
          <w:rtl/>
          <w:lang w:bidi="ar-EG"/>
        </w:rPr>
        <w:tab/>
        <w:t xml:space="preserve">القرار </w:t>
      </w:r>
      <w:r w:rsidRPr="009901E0">
        <w:rPr>
          <w:noProof/>
          <w:lang w:bidi="ar-EG"/>
        </w:rPr>
        <w:t>44</w:t>
      </w:r>
      <w:r w:rsidRPr="009901E0">
        <w:rPr>
          <w:rFonts w:hint="cs"/>
          <w:noProof/>
          <w:rtl/>
          <w:lang w:bidi="ar-EG"/>
        </w:rPr>
        <w:t xml:space="preserve"> </w:t>
      </w:r>
      <w:r w:rsidRPr="009901E0">
        <w:rPr>
          <w:noProof/>
          <w:rtl/>
          <w:lang w:bidi="ar-EG"/>
        </w:rPr>
        <w:t xml:space="preserve">(المراجَع في </w:t>
      </w:r>
      <w:r w:rsidRPr="009901E0">
        <w:rPr>
          <w:rFonts w:hint="cs"/>
          <w:noProof/>
          <w:rtl/>
          <w:lang w:bidi="ar-EG"/>
        </w:rPr>
        <w:t xml:space="preserve">نيودلهي، </w:t>
      </w:r>
      <w:r w:rsidRPr="009901E0">
        <w:rPr>
          <w:noProof/>
          <w:lang w:bidi="ar-EG"/>
        </w:rPr>
        <w:t>2024</w:t>
      </w:r>
      <w:r w:rsidRPr="009901E0">
        <w:rPr>
          <w:noProof/>
          <w:rtl/>
          <w:lang w:bidi="ar-EG"/>
        </w:rPr>
        <w:t>)</w:t>
      </w:r>
      <w:r w:rsidRPr="009901E0">
        <w:rPr>
          <w:rFonts w:hint="cs"/>
          <w:noProof/>
          <w:rtl/>
          <w:lang w:bidi="ar-EG"/>
        </w:rPr>
        <w:t xml:space="preserve"> لهذه الجمعية، بشأن سد الفجوة التقييسية بين البلدان النامية والبلدان</w:t>
      </w:r>
      <w:r w:rsidRPr="009901E0">
        <w:rPr>
          <w:rFonts w:hint="eastAsia"/>
          <w:noProof/>
          <w:rtl/>
          <w:lang w:bidi="ar-EG"/>
        </w:rPr>
        <w:t> </w:t>
      </w:r>
      <w:r w:rsidRPr="009901E0">
        <w:rPr>
          <w:rFonts w:hint="cs"/>
          <w:noProof/>
          <w:rtl/>
          <w:lang w:bidi="ar-EG"/>
        </w:rPr>
        <w:t>المتقدمة؛</w:t>
      </w:r>
    </w:p>
    <w:p w14:paraId="45D9DC54" w14:textId="77777777" w:rsidR="002524DD" w:rsidRPr="009901E0" w:rsidRDefault="002524DD" w:rsidP="002524DD">
      <w:pPr>
        <w:rPr>
          <w:noProof/>
          <w:rtl/>
          <w:lang w:bidi="ar-EG"/>
        </w:rPr>
      </w:pPr>
      <w:r w:rsidRPr="009901E0">
        <w:rPr>
          <w:i/>
          <w:iCs/>
          <w:noProof/>
          <w:rtl/>
          <w:lang w:bidi="ar-EG"/>
        </w:rPr>
        <w:t>د )</w:t>
      </w:r>
      <w:r w:rsidRPr="009901E0">
        <w:rPr>
          <w:noProof/>
          <w:rtl/>
          <w:lang w:bidi="ar-EG"/>
        </w:rPr>
        <w:tab/>
        <w:t xml:space="preserve">أن القرار </w:t>
      </w:r>
      <w:r w:rsidRPr="009901E0">
        <w:rPr>
          <w:noProof/>
          <w:lang w:bidi="ar-EG"/>
        </w:rPr>
        <w:t>209</w:t>
      </w:r>
      <w:r w:rsidRPr="009901E0">
        <w:rPr>
          <w:noProof/>
          <w:rtl/>
          <w:lang w:bidi="ar-EG"/>
        </w:rPr>
        <w:t xml:space="preserve"> (المراجَع في بوخارست، </w:t>
      </w:r>
      <w:r w:rsidRPr="009901E0">
        <w:rPr>
          <w:noProof/>
          <w:lang w:bidi="ar-EG"/>
        </w:rPr>
        <w:t>2022</w:t>
      </w:r>
      <w:r w:rsidRPr="009901E0">
        <w:rPr>
          <w:noProof/>
          <w:rtl/>
          <w:lang w:bidi="ar-EG"/>
        </w:rPr>
        <w:t>) ‏</w:t>
      </w:r>
      <w:r w:rsidRPr="009901E0">
        <w:rPr>
          <w:rFonts w:hint="cs"/>
          <w:noProof/>
          <w:rtl/>
          <w:lang w:bidi="ar-EG"/>
        </w:rPr>
        <w:t xml:space="preserve">لمؤتمر المندوبين المفوضين </w:t>
      </w:r>
      <w:r w:rsidRPr="009901E0">
        <w:rPr>
          <w:noProof/>
          <w:rtl/>
          <w:lang w:bidi="ar-EG"/>
        </w:rPr>
        <w:t>يحدد الشروط والالتزامات المالية للشركات الصغيرة والمتوسطة في أعمال الاتحاد، وهي شروط والتزامات تخضع للاستعراض المستمر من جانب مجلس الاتحاد؛</w:t>
      </w:r>
    </w:p>
    <w:p w14:paraId="51E666FE" w14:textId="77777777" w:rsidR="002524DD" w:rsidRPr="009901E0" w:rsidRDefault="002524DD" w:rsidP="002524DD">
      <w:pPr>
        <w:rPr>
          <w:noProof/>
          <w:rtl/>
          <w:lang w:bidi="ar-EG"/>
        </w:rPr>
      </w:pPr>
      <w:r w:rsidRPr="009901E0">
        <w:rPr>
          <w:i/>
          <w:iCs/>
          <w:noProof/>
          <w:rtl/>
          <w:lang w:bidi="ar-EG"/>
        </w:rPr>
        <w:t>هـ )</w:t>
      </w:r>
      <w:r w:rsidRPr="009901E0">
        <w:rPr>
          <w:noProof/>
          <w:rtl/>
          <w:lang w:bidi="ar-EG"/>
        </w:rPr>
        <w:tab/>
        <w:t xml:space="preserve">القرار </w:t>
      </w:r>
      <w:r w:rsidRPr="009901E0">
        <w:rPr>
          <w:noProof/>
          <w:lang w:bidi="ar-EG"/>
        </w:rPr>
        <w:t>22</w:t>
      </w:r>
      <w:r w:rsidRPr="009901E0">
        <w:rPr>
          <w:noProof/>
          <w:rtl/>
          <w:lang w:bidi="ar-EG"/>
        </w:rPr>
        <w:t xml:space="preserve"> (المراجَع في </w:t>
      </w:r>
      <w:r w:rsidRPr="009901E0">
        <w:rPr>
          <w:rFonts w:hint="cs"/>
          <w:noProof/>
          <w:rtl/>
          <w:lang w:bidi="ar-EG"/>
        </w:rPr>
        <w:t>نيودلهي، 2024</w:t>
      </w:r>
      <w:r w:rsidRPr="009901E0">
        <w:rPr>
          <w:noProof/>
          <w:rtl/>
          <w:lang w:bidi="ar-EG"/>
        </w:rPr>
        <w:t>)</w:t>
      </w:r>
      <w:r w:rsidRPr="009901E0">
        <w:rPr>
          <w:rFonts w:hint="cs"/>
          <w:noProof/>
          <w:rtl/>
          <w:lang w:bidi="ar-EG"/>
        </w:rPr>
        <w:t xml:space="preserve"> لهذه الجمعية، بشأن</w:t>
      </w:r>
      <w:r w:rsidRPr="009901E0">
        <w:rPr>
          <w:rtl/>
        </w:rPr>
        <w:t xml:space="preserve"> </w:t>
      </w:r>
      <w:r w:rsidRPr="009901E0">
        <w:rPr>
          <w:noProof/>
          <w:rtl/>
          <w:lang w:bidi="ar-EG"/>
        </w:rPr>
        <w:t>تفويض الفريق الاستشاري لتقييس الاتصالات</w:t>
      </w:r>
      <w:r w:rsidRPr="009901E0">
        <w:rPr>
          <w:rFonts w:hint="eastAsia"/>
          <w:noProof/>
          <w:rtl/>
          <w:lang w:bidi="ar-EG"/>
        </w:rPr>
        <w:t> </w:t>
      </w:r>
      <w:r w:rsidRPr="009901E0">
        <w:rPr>
          <w:noProof/>
          <w:rtl/>
          <w:lang w:bidi="ar-EG"/>
        </w:rPr>
        <w:t>بالتصرف بين دورات انعقاد الجمعية العالمية لتقييس الاتصالات؛</w:t>
      </w:r>
    </w:p>
    <w:p w14:paraId="0F0A0E5F" w14:textId="77777777" w:rsidR="002524DD" w:rsidRPr="009901E0" w:rsidRDefault="002524DD" w:rsidP="002524DD">
      <w:pPr>
        <w:rPr>
          <w:noProof/>
          <w:rtl/>
          <w:lang w:bidi="ar-EG"/>
        </w:rPr>
      </w:pPr>
      <w:r w:rsidRPr="009901E0">
        <w:rPr>
          <w:i/>
          <w:iCs/>
          <w:noProof/>
          <w:rtl/>
          <w:lang w:bidi="ar-EG"/>
        </w:rPr>
        <w:t>و )</w:t>
      </w:r>
      <w:r w:rsidRPr="009901E0">
        <w:rPr>
          <w:noProof/>
          <w:rtl/>
          <w:lang w:bidi="ar-EG"/>
        </w:rPr>
        <w:tab/>
        <w:t xml:space="preserve">أن قطاع تقييس الاتصالات </w:t>
      </w:r>
      <w:r w:rsidRPr="009901E0">
        <w:rPr>
          <w:rFonts w:hint="cs"/>
          <w:noProof/>
          <w:rtl/>
          <w:lang w:bidi="ar-EG"/>
        </w:rPr>
        <w:t>ب</w:t>
      </w:r>
      <w:r w:rsidRPr="009901E0">
        <w:rPr>
          <w:noProof/>
          <w:rtl/>
          <w:lang w:bidi="ar-EG"/>
        </w:rPr>
        <w:t xml:space="preserve">الاتحاد </w:t>
      </w:r>
      <w:r w:rsidRPr="009901E0">
        <w:rPr>
          <w:noProof/>
          <w:lang w:bidi="ar-EG"/>
        </w:rPr>
        <w:t>(ITU</w:t>
      </w:r>
      <w:r w:rsidRPr="009901E0">
        <w:rPr>
          <w:noProof/>
          <w:lang w:bidi="ar-EG"/>
        </w:rPr>
        <w:noBreakHyphen/>
        <w:t>T)</w:t>
      </w:r>
      <w:r w:rsidRPr="009901E0">
        <w:rPr>
          <w:rFonts w:hint="cs"/>
          <w:noProof/>
          <w:rtl/>
          <w:lang w:bidi="ar-EG"/>
        </w:rPr>
        <w:t xml:space="preserve"> </w:t>
      </w:r>
      <w:r w:rsidRPr="009901E0">
        <w:rPr>
          <w:noProof/>
          <w:rtl/>
          <w:lang w:bidi="ar-EG"/>
        </w:rPr>
        <w:t xml:space="preserve">هو هيئة التقييس الدولية الوحيدة التي تضم </w:t>
      </w:r>
      <w:r w:rsidRPr="009901E0">
        <w:rPr>
          <w:noProof/>
          <w:lang w:bidi="ar-EG"/>
        </w:rPr>
        <w:t>194</w:t>
      </w:r>
      <w:r w:rsidRPr="009901E0">
        <w:rPr>
          <w:noProof/>
          <w:rtl/>
          <w:lang w:bidi="ar-EG"/>
        </w:rPr>
        <w:t> دولة عضواً وأكثر من</w:t>
      </w:r>
      <w:r w:rsidRPr="009901E0">
        <w:rPr>
          <w:rFonts w:hint="cs"/>
          <w:noProof/>
          <w:rtl/>
          <w:lang w:bidi="ar-EG"/>
        </w:rPr>
        <w:t> </w:t>
      </w:r>
      <w:r w:rsidRPr="009901E0">
        <w:rPr>
          <w:noProof/>
          <w:lang w:bidi="ar-EG"/>
        </w:rPr>
        <w:t>700</w:t>
      </w:r>
      <w:r w:rsidRPr="009901E0">
        <w:rPr>
          <w:noProof/>
          <w:rtl/>
          <w:lang w:bidi="ar-EG"/>
        </w:rPr>
        <w:t> عضو قطاع ومنتسبين وهيئات أكاديمية من جميع أنحاء العالم؛</w:t>
      </w:r>
    </w:p>
    <w:p w14:paraId="0FD5FBCD" w14:textId="77777777" w:rsidR="002524DD" w:rsidRPr="009901E0" w:rsidRDefault="002524DD" w:rsidP="002524DD">
      <w:pPr>
        <w:rPr>
          <w:noProof/>
          <w:rtl/>
          <w:lang w:bidi="ar-EG"/>
        </w:rPr>
      </w:pPr>
      <w:r w:rsidRPr="009901E0">
        <w:rPr>
          <w:i/>
          <w:iCs/>
          <w:noProof/>
          <w:rtl/>
          <w:lang w:bidi="ar-EG"/>
        </w:rPr>
        <w:t>ز )</w:t>
      </w:r>
      <w:r w:rsidRPr="009901E0">
        <w:rPr>
          <w:noProof/>
          <w:rtl/>
          <w:lang w:bidi="ar-EG"/>
        </w:rPr>
        <w:tab/>
        <w:t>‏أن انخراط دوائر الصناعة ومشاركتها أصبحتا هدفاً استراتيجياً مهماً؛</w:t>
      </w:r>
      <w:r w:rsidRPr="009901E0">
        <w:rPr>
          <w:noProof/>
          <w:cs/>
          <w:lang w:bidi="ar-EG"/>
        </w:rPr>
        <w:t>‎</w:t>
      </w:r>
    </w:p>
    <w:p w14:paraId="1F299E2C" w14:textId="77777777" w:rsidR="002524DD" w:rsidRPr="009901E0" w:rsidRDefault="002524DD" w:rsidP="002524DD">
      <w:pPr>
        <w:rPr>
          <w:noProof/>
          <w:rtl/>
          <w:lang w:bidi="ar-EG"/>
        </w:rPr>
      </w:pPr>
      <w:r w:rsidRPr="009901E0">
        <w:rPr>
          <w:i/>
          <w:iCs/>
          <w:noProof/>
          <w:rtl/>
          <w:lang w:bidi="ar-EG"/>
        </w:rPr>
        <w:t>ح)</w:t>
      </w:r>
      <w:r w:rsidRPr="009901E0">
        <w:rPr>
          <w:noProof/>
          <w:rtl/>
          <w:lang w:bidi="ar-EG"/>
        </w:rPr>
        <w:tab/>
        <w:t xml:space="preserve">الأهداف والاستنتاجات الهامة للندوة العالمية للمعايير (نيودلهي، </w:t>
      </w:r>
      <w:r w:rsidRPr="009901E0">
        <w:rPr>
          <w:noProof/>
          <w:lang w:bidi="ar-EG"/>
        </w:rPr>
        <w:t>2024</w:t>
      </w:r>
      <w:r w:rsidRPr="009901E0">
        <w:rPr>
          <w:noProof/>
          <w:rtl/>
          <w:lang w:bidi="ar-EG"/>
        </w:rPr>
        <w:t>)‏؛</w:t>
      </w:r>
      <w:r w:rsidRPr="009901E0">
        <w:rPr>
          <w:noProof/>
          <w:cs/>
          <w:lang w:bidi="ar-EG"/>
        </w:rPr>
        <w:t>‎</w:t>
      </w:r>
    </w:p>
    <w:p w14:paraId="1AA5C864" w14:textId="77777777" w:rsidR="002524DD" w:rsidRPr="009901E0" w:rsidRDefault="002524DD" w:rsidP="002524DD">
      <w:pPr>
        <w:rPr>
          <w:rtl/>
        </w:rPr>
      </w:pPr>
      <w:r w:rsidRPr="009901E0">
        <w:rPr>
          <w:i/>
          <w:iCs/>
          <w:rtl/>
          <w:lang w:bidi="ar-EG"/>
        </w:rPr>
        <w:t>ط)</w:t>
      </w:r>
      <w:r w:rsidRPr="009901E0">
        <w:rPr>
          <w:rtl/>
          <w:lang w:bidi="ar-EG"/>
        </w:rPr>
        <w:tab/>
        <w:t>أن مدير مكتب تقييس الاتصالات</w:t>
      </w:r>
      <w:r w:rsidRPr="009901E0">
        <w:rPr>
          <w:rFonts w:hint="cs"/>
          <w:rtl/>
          <w:lang w:bidi="ar-EG"/>
        </w:rPr>
        <w:t xml:space="preserve"> </w:t>
      </w:r>
      <w:r w:rsidRPr="009901E0">
        <w:rPr>
          <w:lang w:bidi="ar-EG"/>
        </w:rPr>
        <w:t>(TSB)</w:t>
      </w:r>
      <w:r w:rsidRPr="009901E0">
        <w:rPr>
          <w:rtl/>
          <w:lang w:bidi="ar-EG"/>
        </w:rPr>
        <w:t xml:space="preserve"> نظّم منذ </w:t>
      </w:r>
      <w:r w:rsidRPr="009901E0">
        <w:rPr>
          <w:lang w:bidi="ar-EG"/>
        </w:rPr>
        <w:t>2009</w:t>
      </w:r>
      <w:r w:rsidRPr="009901E0">
        <w:rPr>
          <w:rtl/>
          <w:lang w:bidi="ar-EG"/>
        </w:rPr>
        <w:t xml:space="preserve"> اجتماعات </w:t>
      </w:r>
      <w:r w:rsidRPr="009901E0">
        <w:rPr>
          <w:rtl/>
        </w:rPr>
        <w:t xml:space="preserve">للمديرين التنفيذيين رفيعي المستوى </w:t>
      </w:r>
      <w:r w:rsidRPr="009901E0">
        <w:rPr>
          <w:rFonts w:hint="cs"/>
          <w:rtl/>
        </w:rPr>
        <w:t>من قبيل</w:t>
      </w:r>
      <w:r w:rsidRPr="009901E0">
        <w:rPr>
          <w:rtl/>
        </w:rPr>
        <w:t xml:space="preserve"> كبار مسؤولي التكنولوجيا (</w:t>
      </w:r>
      <w:r w:rsidRPr="009901E0">
        <w:rPr>
          <w:lang w:val="en-GB"/>
        </w:rPr>
        <w:t>CTO</w:t>
      </w:r>
      <w:r w:rsidRPr="009901E0">
        <w:rPr>
          <w:rtl/>
        </w:rPr>
        <w:t>) أو كبار المديرين التنفيذيين</w:t>
      </w:r>
      <w:r w:rsidRPr="009901E0">
        <w:rPr>
          <w:rFonts w:hint="cs"/>
          <w:rtl/>
          <w:lang w:bidi="ar-EG"/>
        </w:rPr>
        <w:t xml:space="preserve"> أو الماليين أو من ذوي الاختصاصات الأخرى </w:t>
      </w:r>
      <w:r w:rsidRPr="009901E0">
        <w:rPr>
          <w:rtl/>
        </w:rPr>
        <w:t>(</w:t>
      </w:r>
      <w:proofErr w:type="spellStart"/>
      <w:r w:rsidRPr="009901E0">
        <w:rPr>
          <w:lang w:val="en-GB"/>
        </w:rPr>
        <w:t>CxO</w:t>
      </w:r>
      <w:proofErr w:type="spellEnd"/>
      <w:r w:rsidRPr="009901E0">
        <w:rPr>
          <w:rtl/>
        </w:rPr>
        <w:t>)، من القطاع الخاص لمناقشة المشهد العام للتقييس وتنسيق الأولويات في مجال التقييس والسبل الفضلى الكفيلة بتلبية احتياجات القطاع الخاص</w:t>
      </w:r>
      <w:r w:rsidRPr="009901E0">
        <w:rPr>
          <w:rFonts w:hint="cs"/>
          <w:rtl/>
        </w:rPr>
        <w:t xml:space="preserve"> واستكشاف ديناميات الصناعة الجديدة</w:t>
      </w:r>
      <w:r w:rsidRPr="009901E0">
        <w:rPr>
          <w:rtl/>
        </w:rPr>
        <w:t>؛</w:t>
      </w:r>
    </w:p>
    <w:p w14:paraId="650565F7" w14:textId="77777777" w:rsidR="002524DD" w:rsidRPr="009901E0" w:rsidRDefault="002524DD" w:rsidP="002524DD">
      <w:pPr>
        <w:rPr>
          <w:rtl/>
          <w:lang w:bidi="ar-EG"/>
        </w:rPr>
      </w:pPr>
      <w:r w:rsidRPr="009901E0">
        <w:rPr>
          <w:i/>
          <w:iCs/>
          <w:rtl/>
        </w:rPr>
        <w:t>ي)</w:t>
      </w:r>
      <w:r w:rsidRPr="009901E0">
        <w:rPr>
          <w:rtl/>
        </w:rPr>
        <w:tab/>
        <w:t>أن استنتاجات اجتماعات كبار مسؤولي التكنولوجيا</w:t>
      </w:r>
      <w:r w:rsidRPr="009901E0">
        <w:rPr>
          <w:rFonts w:hint="cs"/>
          <w:rtl/>
        </w:rPr>
        <w:t>/</w:t>
      </w:r>
      <w:r w:rsidRPr="009901E0">
        <w:rPr>
          <w:rtl/>
        </w:rPr>
        <w:t xml:space="preserve">المديرين التنفيذيين جُسّدت في البيانات الرسمية لقطاع تقييس الاتصالات، وأن الفريق الاستشاري لتقييس الاتصالات </w:t>
      </w:r>
      <w:r w:rsidRPr="009901E0">
        <w:t>(TSAG)</w:t>
      </w:r>
      <w:r w:rsidRPr="009901E0">
        <w:rPr>
          <w:rtl/>
        </w:rPr>
        <w:t xml:space="preserve"> راعاها </w:t>
      </w:r>
      <w:r w:rsidRPr="009901E0">
        <w:rPr>
          <w:rtl/>
          <w:lang w:bidi="ar-EG"/>
        </w:rPr>
        <w:t>حيثما كان ذلك ملائماً،</w:t>
      </w:r>
    </w:p>
    <w:p w14:paraId="1B259311" w14:textId="77777777" w:rsidR="002524DD" w:rsidRPr="009901E0" w:rsidRDefault="002524DD" w:rsidP="002524DD">
      <w:pPr>
        <w:rPr>
          <w:noProof/>
          <w:rtl/>
          <w:lang w:val="fr-FR" w:bidi="ar-EG"/>
        </w:rPr>
      </w:pPr>
      <w:r w:rsidRPr="009901E0">
        <w:rPr>
          <w:noProof/>
          <w:rtl/>
          <w:lang w:val="fr-FR" w:bidi="ar-EG"/>
        </w:rPr>
        <w:br w:type="page"/>
      </w:r>
    </w:p>
    <w:p w14:paraId="0B87C0F4" w14:textId="77777777" w:rsidR="002524DD" w:rsidRPr="009901E0" w:rsidRDefault="002524DD" w:rsidP="002524DD">
      <w:pPr>
        <w:pStyle w:val="Call"/>
        <w:rPr>
          <w:noProof/>
          <w:rtl/>
          <w:lang w:val="fr-FR" w:bidi="ar-EG"/>
        </w:rPr>
      </w:pPr>
      <w:r w:rsidRPr="009901E0">
        <w:rPr>
          <w:noProof/>
          <w:rtl/>
          <w:lang w:val="fr-FR" w:bidi="ar-EG"/>
        </w:rPr>
        <w:lastRenderedPageBreak/>
        <w:t>وإذ تدرك</w:t>
      </w:r>
    </w:p>
    <w:p w14:paraId="720218F2" w14:textId="77777777" w:rsidR="002524DD" w:rsidRPr="009901E0" w:rsidRDefault="002524DD" w:rsidP="002524DD">
      <w:pPr>
        <w:rPr>
          <w:rtl/>
          <w:lang w:val="fr-FR"/>
        </w:rPr>
      </w:pPr>
      <w:r w:rsidRPr="009901E0">
        <w:rPr>
          <w:i/>
          <w:iCs/>
          <w:noProof/>
          <w:rtl/>
          <w:lang w:val="fr-FR" w:bidi="ar-EG"/>
        </w:rPr>
        <w:t xml:space="preserve"> أ )</w:t>
      </w:r>
      <w:r w:rsidRPr="009901E0">
        <w:rPr>
          <w:noProof/>
          <w:rtl/>
          <w:lang w:val="fr-FR" w:bidi="ar-EG"/>
        </w:rPr>
        <w:tab/>
        <w:t>أن البلدان النامية تشارك</w:t>
      </w:r>
      <w:r w:rsidRPr="009901E0">
        <w:rPr>
          <w:rFonts w:hint="cs"/>
          <w:noProof/>
          <w:rtl/>
          <w:lang w:val="fr-FR" w:bidi="ar-EG"/>
        </w:rPr>
        <w:t xml:space="preserve"> </w:t>
      </w:r>
      <w:r w:rsidRPr="009901E0">
        <w:rPr>
          <w:noProof/>
          <w:rtl/>
          <w:lang w:val="fr-FR" w:bidi="ar-EG"/>
        </w:rPr>
        <w:t>أساساً في أنشطة التقييس التي يضطلع بها قطاع تقييس الاتصالات ولكنها كثيراً ما تواجه تحديات في المشاركة في</w:t>
      </w:r>
      <w:r w:rsidRPr="009901E0">
        <w:rPr>
          <w:rtl/>
        </w:rPr>
        <w:t xml:space="preserve"> </w:t>
      </w:r>
      <w:r w:rsidRPr="009901E0">
        <w:rPr>
          <w:noProof/>
          <w:rtl/>
          <w:lang w:val="fr-FR" w:bidi="ar-EG"/>
        </w:rPr>
        <w:t>العدد المتزايد من أنشطة منظمات وضع المعايير العالمية و/أو الإقليمية</w:t>
      </w:r>
      <w:r w:rsidRPr="009901E0">
        <w:rPr>
          <w:rFonts w:hint="cs"/>
          <w:noProof/>
          <w:rtl/>
          <w:lang w:val="fr-FR" w:bidi="ar-EG"/>
        </w:rPr>
        <w:t xml:space="preserve"> </w:t>
      </w:r>
      <w:r w:rsidRPr="009901E0">
        <w:rPr>
          <w:noProof/>
          <w:lang w:bidi="ar-EG"/>
        </w:rPr>
        <w:t>(SDO)</w:t>
      </w:r>
      <w:r w:rsidRPr="009901E0">
        <w:rPr>
          <w:noProof/>
          <w:rtl/>
          <w:lang w:val="fr-FR" w:bidi="ar-EG"/>
        </w:rPr>
        <w:t xml:space="preserve"> وفي المحافل الصناعية والاتحادات التجارية، بما في ذلك حضور اجتماعاتها؛</w:t>
      </w:r>
    </w:p>
    <w:p w14:paraId="5583E09E" w14:textId="77777777" w:rsidR="002524DD" w:rsidRPr="009901E0" w:rsidRDefault="002524DD" w:rsidP="002524DD">
      <w:pPr>
        <w:rPr>
          <w:noProof/>
          <w:rtl/>
          <w:lang w:val="fr-FR" w:bidi="ar-EG"/>
        </w:rPr>
      </w:pPr>
      <w:r w:rsidRPr="009901E0">
        <w:rPr>
          <w:i/>
          <w:iCs/>
          <w:noProof/>
          <w:rtl/>
          <w:lang w:val="fr-FR" w:bidi="ar-EG"/>
        </w:rPr>
        <w:t>ب)</w:t>
      </w:r>
      <w:r w:rsidRPr="009901E0">
        <w:rPr>
          <w:noProof/>
          <w:rtl/>
          <w:lang w:val="fr-FR" w:bidi="ar-EG"/>
        </w:rPr>
        <w:tab/>
        <w:t xml:space="preserve">أن قطاع تقييس الاتصالات ينبغي له أن </w:t>
      </w:r>
      <w:r w:rsidRPr="009901E0">
        <w:rPr>
          <w:rFonts w:hint="cs"/>
          <w:noProof/>
          <w:rtl/>
          <w:lang w:val="fr-FR" w:bidi="ar-EG"/>
        </w:rPr>
        <w:t>يواصل</w:t>
      </w:r>
      <w:r w:rsidRPr="009901E0">
        <w:rPr>
          <w:noProof/>
          <w:rtl/>
          <w:lang w:val="fr-FR" w:bidi="ar-EG"/>
        </w:rPr>
        <w:t xml:space="preserve"> تعزيز</w:t>
      </w:r>
      <w:r w:rsidRPr="009901E0">
        <w:rPr>
          <w:rFonts w:hint="cs"/>
          <w:noProof/>
          <w:rtl/>
          <w:lang w:val="fr-FR" w:bidi="ar-EG"/>
        </w:rPr>
        <w:t xml:space="preserve"> وتطوير</w:t>
      </w:r>
      <w:r w:rsidRPr="009901E0">
        <w:rPr>
          <w:noProof/>
          <w:rtl/>
          <w:lang w:val="fr-FR" w:bidi="ar-EG"/>
        </w:rPr>
        <w:t xml:space="preserve"> دور</w:t>
      </w:r>
      <w:r w:rsidRPr="009901E0">
        <w:rPr>
          <w:rFonts w:hint="cs"/>
          <w:noProof/>
          <w:rtl/>
          <w:lang w:val="fr-FR" w:bidi="ar-EG"/>
        </w:rPr>
        <w:t xml:space="preserve"> الجمعية العالمية لتقييس الاتصالات </w:t>
      </w:r>
      <w:r w:rsidRPr="009901E0">
        <w:rPr>
          <w:noProof/>
          <w:rtl/>
          <w:lang w:val="fr-FR" w:bidi="ar-EG"/>
        </w:rPr>
        <w:t>وفقاً لما يقتضيه القرار </w:t>
      </w:r>
      <w:r w:rsidRPr="009901E0">
        <w:rPr>
          <w:noProof/>
          <w:lang w:bidi="ar-EG"/>
        </w:rPr>
        <w:t>122</w:t>
      </w:r>
      <w:r w:rsidRPr="009901E0">
        <w:rPr>
          <w:noProof/>
          <w:rtl/>
          <w:lang w:bidi="ar-EG"/>
        </w:rPr>
        <w:t xml:space="preserve"> (المراجَع في غوادالاخارا، </w:t>
      </w:r>
      <w:r w:rsidRPr="009901E0">
        <w:rPr>
          <w:noProof/>
          <w:lang w:bidi="ar-EG"/>
        </w:rPr>
        <w:t>2010</w:t>
      </w:r>
      <w:r w:rsidRPr="009901E0">
        <w:rPr>
          <w:noProof/>
          <w:rtl/>
          <w:lang w:bidi="ar-EG"/>
        </w:rPr>
        <w:t xml:space="preserve">)، وأن </w:t>
      </w:r>
      <w:r w:rsidRPr="009901E0">
        <w:rPr>
          <w:rFonts w:hint="cs"/>
          <w:noProof/>
          <w:rtl/>
          <w:lang w:bidi="ar-EG"/>
        </w:rPr>
        <w:t>يدعو إلى</w:t>
      </w:r>
      <w:r w:rsidRPr="009901E0">
        <w:rPr>
          <w:noProof/>
          <w:rtl/>
          <w:lang w:bidi="ar-EG"/>
        </w:rPr>
        <w:t xml:space="preserve"> </w:t>
      </w:r>
      <w:r w:rsidRPr="009901E0">
        <w:rPr>
          <w:rFonts w:hint="cs"/>
          <w:noProof/>
          <w:rtl/>
          <w:lang w:bidi="ar-EG"/>
        </w:rPr>
        <w:t xml:space="preserve">معاودة </w:t>
      </w:r>
      <w:r w:rsidRPr="009901E0">
        <w:rPr>
          <w:noProof/>
          <w:rtl/>
          <w:lang w:bidi="ar-EG"/>
        </w:rPr>
        <w:t>عقد لقاء</w:t>
      </w:r>
      <w:r w:rsidRPr="009901E0">
        <w:rPr>
          <w:rFonts w:hint="cs"/>
          <w:noProof/>
          <w:rtl/>
          <w:lang w:bidi="ar-EG"/>
        </w:rPr>
        <w:t>ات</w:t>
      </w:r>
      <w:r w:rsidRPr="009901E0">
        <w:rPr>
          <w:noProof/>
          <w:rtl/>
          <w:lang w:bidi="ar-EG"/>
        </w:rPr>
        <w:t xml:space="preserve"> </w:t>
      </w:r>
      <w:r w:rsidRPr="009901E0">
        <w:rPr>
          <w:rFonts w:hint="cs"/>
          <w:noProof/>
          <w:rtl/>
          <w:lang w:bidi="ar-EG"/>
        </w:rPr>
        <w:t>ا</w:t>
      </w:r>
      <w:r w:rsidRPr="009901E0">
        <w:rPr>
          <w:noProof/>
          <w:rtl/>
          <w:lang w:bidi="ar-EG"/>
        </w:rPr>
        <w:t>لمديرين</w:t>
      </w:r>
      <w:r w:rsidRPr="009901E0">
        <w:rPr>
          <w:noProof/>
          <w:rtl/>
          <w:lang w:val="fr-FR" w:bidi="ar-EG"/>
        </w:rPr>
        <w:t xml:space="preserve"> التنفيذيين من القطاع الخاص</w:t>
      </w:r>
      <w:r w:rsidRPr="009901E0">
        <w:rPr>
          <w:rFonts w:hint="cs"/>
          <w:noProof/>
          <w:rtl/>
          <w:lang w:val="fr-FR" w:bidi="ar-EG"/>
        </w:rPr>
        <w:t xml:space="preserve"> نظراً لأهميتها</w:t>
      </w:r>
      <w:r w:rsidRPr="009901E0">
        <w:rPr>
          <w:noProof/>
          <w:rtl/>
          <w:lang w:val="fr-FR" w:bidi="ar-EG"/>
        </w:rPr>
        <w:t xml:space="preserve">، </w:t>
      </w:r>
      <w:r w:rsidRPr="009901E0">
        <w:rPr>
          <w:rFonts w:hint="cs"/>
          <w:noProof/>
          <w:rtl/>
          <w:lang w:val="fr-FR" w:bidi="ar-EG"/>
        </w:rPr>
        <w:t>بنسق يماثل</w:t>
      </w:r>
      <w:r w:rsidRPr="009901E0">
        <w:rPr>
          <w:noProof/>
          <w:rtl/>
          <w:lang w:val="fr-FR" w:bidi="ar-EG"/>
        </w:rPr>
        <w:t xml:space="preserve"> الندوة العالمية للمعايير، على أن يقتصر على القطاع الخاص، وذلك بغية تقوية دور قطاع التقييس من خلال</w:t>
      </w:r>
      <w:r w:rsidRPr="009901E0">
        <w:rPr>
          <w:rFonts w:hint="cs"/>
          <w:noProof/>
          <w:rtl/>
          <w:lang w:val="fr-FR" w:bidi="ar-EG"/>
        </w:rPr>
        <w:t xml:space="preserve"> </w:t>
      </w:r>
      <w:r w:rsidRPr="009901E0">
        <w:rPr>
          <w:noProof/>
          <w:rtl/>
          <w:lang w:val="fr-FR" w:bidi="ar-EG"/>
        </w:rPr>
        <w:t>معالجة</w:t>
      </w:r>
      <w:r w:rsidRPr="009901E0">
        <w:rPr>
          <w:rFonts w:hint="cs"/>
          <w:noProof/>
          <w:rtl/>
          <w:lang w:val="fr-FR" w:bidi="ar-EG"/>
        </w:rPr>
        <w:t xml:space="preserve"> </w:t>
      </w:r>
      <w:r w:rsidRPr="009901E0">
        <w:rPr>
          <w:noProof/>
          <w:rtl/>
          <w:lang w:val="fr-FR" w:bidi="ar-EG"/>
        </w:rPr>
        <w:t>المتطلبات والأولويات المحددة التي يحددها هؤلاء</w:t>
      </w:r>
      <w:r w:rsidRPr="009901E0">
        <w:rPr>
          <w:rFonts w:hint="cs"/>
          <w:noProof/>
          <w:rtl/>
          <w:lang w:val="fr-FR" w:bidi="ar-EG"/>
        </w:rPr>
        <w:t xml:space="preserve"> </w:t>
      </w:r>
      <w:r w:rsidRPr="009901E0">
        <w:rPr>
          <w:noProof/>
          <w:rtl/>
          <w:lang w:val="fr-FR" w:bidi="ar-EG"/>
        </w:rPr>
        <w:t xml:space="preserve">المديرون التنفيذيون فيما يتعلق بأنشطة التقييس، </w:t>
      </w:r>
      <w:r w:rsidRPr="009901E0">
        <w:rPr>
          <w:rFonts w:hint="cs"/>
          <w:noProof/>
          <w:rtl/>
          <w:lang w:val="fr-FR" w:bidi="ar-EG"/>
        </w:rPr>
        <w:t>و</w:t>
      </w:r>
      <w:r w:rsidRPr="009901E0">
        <w:rPr>
          <w:noProof/>
          <w:rtl/>
          <w:lang w:val="fr-FR" w:bidi="ar-EG"/>
        </w:rPr>
        <w:t>مراعاة احتياجات وشواغل البلدان النامية أيضاً؛</w:t>
      </w:r>
    </w:p>
    <w:p w14:paraId="3F4CEC09" w14:textId="77777777" w:rsidR="002524DD" w:rsidRPr="009901E0" w:rsidRDefault="002524DD" w:rsidP="002524DD">
      <w:pPr>
        <w:rPr>
          <w:color w:val="000000"/>
          <w:rtl/>
        </w:rPr>
      </w:pPr>
      <w:r w:rsidRPr="009901E0">
        <w:rPr>
          <w:i/>
          <w:iCs/>
          <w:noProof/>
          <w:spacing w:val="-2"/>
          <w:rtl/>
          <w:lang w:val="fr-FR" w:bidi="ar-EG"/>
        </w:rPr>
        <w:t>ج)</w:t>
      </w:r>
      <w:r w:rsidRPr="009901E0">
        <w:rPr>
          <w:noProof/>
          <w:spacing w:val="-2"/>
          <w:rtl/>
          <w:lang w:val="fr-FR" w:bidi="ar-EG"/>
        </w:rPr>
        <w:tab/>
        <w:t>أن قطاع تقييس الاتصالات ينبغي له أيضاً أن يشجع التعاون مع المنظمات الأُخرى المعنية بوضع المعايير</w:t>
      </w:r>
      <w:r w:rsidRPr="009901E0">
        <w:rPr>
          <w:color w:val="000000"/>
          <w:rtl/>
        </w:rPr>
        <w:t>،</w:t>
      </w:r>
    </w:p>
    <w:p w14:paraId="0507D88F" w14:textId="77777777" w:rsidR="002524DD" w:rsidRPr="009901E0" w:rsidRDefault="002524DD" w:rsidP="002524DD">
      <w:pPr>
        <w:pStyle w:val="Call"/>
        <w:rPr>
          <w:noProof/>
          <w:rtl/>
        </w:rPr>
      </w:pPr>
      <w:r w:rsidRPr="009901E0">
        <w:rPr>
          <w:noProof/>
          <w:rtl/>
        </w:rPr>
        <w:t>وإذ تدرك كذلك</w:t>
      </w:r>
    </w:p>
    <w:p w14:paraId="190B9DC6" w14:textId="77777777" w:rsidR="002524DD" w:rsidRPr="009901E0" w:rsidRDefault="002524DD" w:rsidP="002524DD">
      <w:pPr>
        <w:rPr>
          <w:noProof/>
          <w:spacing w:val="-4"/>
          <w:rtl/>
        </w:rPr>
      </w:pPr>
      <w:r w:rsidRPr="009901E0">
        <w:rPr>
          <w:i/>
          <w:iCs/>
          <w:spacing w:val="-4"/>
          <w:rtl/>
          <w:lang w:bidi="ar-EG"/>
        </w:rPr>
        <w:t> أ )</w:t>
      </w:r>
      <w:r w:rsidRPr="009901E0">
        <w:rPr>
          <w:spacing w:val="-4"/>
          <w:rtl/>
          <w:lang w:bidi="ar-EG"/>
        </w:rPr>
        <w:tab/>
        <w:t xml:space="preserve">‏أن الفريق الاستشاري لتقييس الاتصالات وافق أيضاً في عام </w:t>
      </w:r>
      <w:r w:rsidRPr="009901E0">
        <w:rPr>
          <w:spacing w:val="-4"/>
          <w:cs/>
          <w:lang w:bidi="ar-EG"/>
        </w:rPr>
        <w:t>‎</w:t>
      </w:r>
      <w:r w:rsidRPr="009901E0">
        <w:rPr>
          <w:spacing w:val="-4"/>
          <w:lang w:bidi="ar-EG"/>
        </w:rPr>
        <w:t>2023</w:t>
      </w:r>
      <w:r w:rsidRPr="009901E0">
        <w:rPr>
          <w:spacing w:val="-4"/>
          <w:rtl/>
          <w:lang w:bidi="ar-EG"/>
        </w:rPr>
        <w:t xml:space="preserve"> ‏على خطة عمل لإشراك دوائر الصناعة لاجتذاب مشاركة مكثفة من دوائر الصناعة من البلدان المتقدمة والنامية على السواء من أجل مراعاة أحدث الاتجاهات التقنية واحتياجات السوق؛</w:t>
      </w:r>
      <w:r w:rsidRPr="009901E0">
        <w:rPr>
          <w:spacing w:val="-4"/>
          <w:cs/>
          <w:lang w:bidi="ar-EG"/>
        </w:rPr>
        <w:t>‎</w:t>
      </w:r>
    </w:p>
    <w:p w14:paraId="6DB074C4" w14:textId="77777777" w:rsidR="002524DD" w:rsidRPr="009901E0" w:rsidRDefault="002524DD" w:rsidP="002524DD">
      <w:pPr>
        <w:rPr>
          <w:rtl/>
          <w:lang w:bidi="ar-EG"/>
        </w:rPr>
      </w:pPr>
      <w:r w:rsidRPr="009901E0">
        <w:rPr>
          <w:i/>
          <w:iCs/>
          <w:rtl/>
          <w:lang w:bidi="ar-EG"/>
        </w:rPr>
        <w:t>ب)</w:t>
      </w:r>
      <w:r w:rsidRPr="009901E0">
        <w:rPr>
          <w:rtl/>
          <w:lang w:bidi="ar-EG"/>
        </w:rPr>
        <w:tab/>
        <w:t xml:space="preserve">أن الفريق الاستشاري لتقييس الاتصالات وافق أيضاً على تنظيم ورشة عمل تتضمن </w:t>
      </w:r>
      <w:r w:rsidRPr="009901E0">
        <w:rPr>
          <w:rFonts w:hint="cs"/>
          <w:rtl/>
          <w:lang w:bidi="ar-EG"/>
        </w:rPr>
        <w:t>أربعة</w:t>
      </w:r>
      <w:r w:rsidRPr="009901E0">
        <w:rPr>
          <w:rtl/>
          <w:lang w:bidi="ar-EG"/>
        </w:rPr>
        <w:t xml:space="preserve"> أهداف رئيسية تتماشى مع خطة العمل:</w:t>
      </w:r>
      <w:r w:rsidRPr="009901E0">
        <w:rPr>
          <w:cs/>
          <w:lang w:bidi="ar-EG"/>
        </w:rPr>
        <w:t>‎</w:t>
      </w:r>
    </w:p>
    <w:p w14:paraId="257C7A1E" w14:textId="77777777" w:rsidR="002524DD" w:rsidRPr="009901E0" w:rsidRDefault="002524DD" w:rsidP="002524DD">
      <w:pPr>
        <w:pStyle w:val="enumlev1"/>
        <w:rPr>
          <w:rtl/>
          <w:lang w:bidi="ar-EG"/>
        </w:rPr>
      </w:pPr>
      <w:r w:rsidRPr="009901E0">
        <w:rPr>
          <w:rFonts w:hint="cs"/>
          <w:rtl/>
          <w:lang w:bidi="ar-EG"/>
        </w:rPr>
        <w:t>’1‘</w:t>
      </w:r>
      <w:r w:rsidRPr="009901E0">
        <w:rPr>
          <w:rtl/>
          <w:lang w:bidi="ar-EG"/>
        </w:rPr>
        <w:tab/>
        <w:t>اجتذاب صناع القرار في الصناعة لمناقشة جملة أمور منها الكيفية التي يمكن بها لقطاع تقييس الاتصالات أن يقدم قيمة في المشهد العام للتقييس؛</w:t>
      </w:r>
      <w:r w:rsidRPr="009901E0">
        <w:rPr>
          <w:cs/>
          <w:lang w:bidi="ar-EG"/>
        </w:rPr>
        <w:t>‎</w:t>
      </w:r>
    </w:p>
    <w:p w14:paraId="33658E91" w14:textId="77777777" w:rsidR="002524DD" w:rsidRPr="009901E0" w:rsidRDefault="002524DD" w:rsidP="002524DD">
      <w:pPr>
        <w:pStyle w:val="enumlev1"/>
        <w:rPr>
          <w:rtl/>
          <w:lang w:bidi="ar-EG"/>
        </w:rPr>
      </w:pPr>
      <w:r w:rsidRPr="009901E0">
        <w:rPr>
          <w:rFonts w:hint="cs"/>
          <w:rtl/>
          <w:lang w:bidi="ar-EG"/>
        </w:rPr>
        <w:t>’2‘</w:t>
      </w:r>
      <w:r w:rsidRPr="009901E0">
        <w:rPr>
          <w:rtl/>
          <w:lang w:bidi="ar-EG"/>
        </w:rPr>
        <w:tab/>
      </w:r>
      <w:r w:rsidRPr="009901E0">
        <w:rPr>
          <w:rFonts w:hint="cs"/>
          <w:rtl/>
          <w:lang w:bidi="ar-EG"/>
        </w:rPr>
        <w:t>و</w:t>
      </w:r>
      <w:r w:rsidRPr="009901E0">
        <w:rPr>
          <w:rtl/>
          <w:lang w:bidi="ar-EG"/>
        </w:rPr>
        <w:t>المساهمة في الحوار بين جميع الأطراف؛</w:t>
      </w:r>
    </w:p>
    <w:p w14:paraId="5A1B16F5" w14:textId="77777777" w:rsidR="002524DD" w:rsidRPr="009901E0" w:rsidRDefault="002524DD" w:rsidP="002524DD">
      <w:pPr>
        <w:pStyle w:val="enumlev1"/>
        <w:rPr>
          <w:rtl/>
          <w:lang w:bidi="ar-EG"/>
        </w:rPr>
      </w:pPr>
      <w:r w:rsidRPr="009901E0">
        <w:rPr>
          <w:rFonts w:hint="cs"/>
          <w:rtl/>
          <w:lang w:bidi="ar-EG"/>
        </w:rPr>
        <w:t>’3‘</w:t>
      </w:r>
      <w:r w:rsidRPr="009901E0">
        <w:rPr>
          <w:rtl/>
          <w:lang w:bidi="ar-EG"/>
        </w:rPr>
        <w:tab/>
      </w:r>
      <w:r w:rsidRPr="009901E0">
        <w:rPr>
          <w:rFonts w:hint="cs"/>
          <w:rtl/>
          <w:lang w:bidi="ar-EG"/>
        </w:rPr>
        <w:t>و</w:t>
      </w:r>
      <w:r w:rsidRPr="009901E0">
        <w:rPr>
          <w:rtl/>
          <w:lang w:bidi="ar-EG"/>
        </w:rPr>
        <w:t>تقديم تعقيبات قيِّمة على خطة العمل؛</w:t>
      </w:r>
      <w:r w:rsidRPr="009901E0">
        <w:rPr>
          <w:cs/>
          <w:lang w:bidi="ar-EG"/>
        </w:rPr>
        <w:t>‎</w:t>
      </w:r>
    </w:p>
    <w:p w14:paraId="5C4C9D61" w14:textId="77777777" w:rsidR="002524DD" w:rsidRPr="009901E0" w:rsidRDefault="002524DD" w:rsidP="002524DD">
      <w:pPr>
        <w:pStyle w:val="enumlev1"/>
        <w:rPr>
          <w:rtl/>
          <w:cs/>
          <w:lang w:bidi="ar-EG"/>
        </w:rPr>
      </w:pPr>
      <w:r w:rsidRPr="009901E0">
        <w:rPr>
          <w:rFonts w:hint="cs"/>
          <w:rtl/>
          <w:lang w:bidi="ar-EG"/>
        </w:rPr>
        <w:t>’4‘</w:t>
      </w:r>
      <w:r w:rsidRPr="009901E0">
        <w:rPr>
          <w:rtl/>
          <w:lang w:bidi="ar-EG"/>
        </w:rPr>
        <w:tab/>
      </w:r>
      <w:r w:rsidRPr="009901E0">
        <w:rPr>
          <w:rFonts w:hint="cs"/>
          <w:rtl/>
          <w:lang w:bidi="ar-EG"/>
        </w:rPr>
        <w:t>و</w:t>
      </w:r>
      <w:r w:rsidRPr="009901E0">
        <w:rPr>
          <w:rtl/>
          <w:lang w:bidi="ar-EG"/>
        </w:rPr>
        <w:t>تحديد مقترحات القيمة لتعزيز مشاركة دوائر الصناعة والاحتفاظ بها كأعضاء قطاع ومنتسبين له (بما في ذلك الشركات الصغيرة والمتوسطة) في قطاع تقييس الاتصالات،</w:t>
      </w:r>
      <w:r w:rsidRPr="009901E0">
        <w:rPr>
          <w:cs/>
          <w:lang w:bidi="ar-EG"/>
        </w:rPr>
        <w:t>‎</w:t>
      </w:r>
    </w:p>
    <w:p w14:paraId="023E6D0E" w14:textId="77777777" w:rsidR="002524DD" w:rsidRPr="009901E0" w:rsidRDefault="002524DD" w:rsidP="002524DD">
      <w:pPr>
        <w:pStyle w:val="Call"/>
        <w:rPr>
          <w:rtl/>
          <w:lang w:val="fr-FR"/>
        </w:rPr>
      </w:pPr>
      <w:r w:rsidRPr="009901E0">
        <w:rPr>
          <w:rtl/>
          <w:lang w:val="fr-FR"/>
        </w:rPr>
        <w:t>وإذ تلاحظ</w:t>
      </w:r>
    </w:p>
    <w:p w14:paraId="2FEA6B42" w14:textId="77777777" w:rsidR="002524DD" w:rsidRPr="009901E0" w:rsidRDefault="002524DD" w:rsidP="002524DD">
      <w:pPr>
        <w:rPr>
          <w:noProof/>
          <w:rtl/>
          <w:lang w:bidi="ar-EG"/>
        </w:rPr>
      </w:pPr>
      <w:r w:rsidRPr="009901E0">
        <w:rPr>
          <w:rFonts w:hint="cs"/>
          <w:i/>
          <w:iCs/>
          <w:noProof/>
          <w:rtl/>
          <w:lang w:bidi="ar-EG"/>
        </w:rPr>
        <w:t> </w:t>
      </w:r>
      <w:r w:rsidRPr="009901E0">
        <w:rPr>
          <w:rFonts w:hint="eastAsia"/>
          <w:i/>
          <w:iCs/>
          <w:noProof/>
          <w:rtl/>
          <w:lang w:bidi="ar-EG"/>
        </w:rPr>
        <w:t>أ</w:t>
      </w:r>
      <w:r w:rsidRPr="009901E0">
        <w:rPr>
          <w:rFonts w:hint="cs"/>
          <w:i/>
          <w:iCs/>
          <w:noProof/>
          <w:rtl/>
          <w:lang w:bidi="ar-EG"/>
        </w:rPr>
        <w:t xml:space="preserve"> </w:t>
      </w:r>
      <w:r w:rsidRPr="009901E0">
        <w:rPr>
          <w:i/>
          <w:iCs/>
          <w:noProof/>
          <w:rtl/>
          <w:lang w:bidi="ar-EG"/>
        </w:rPr>
        <w:t>)</w:t>
      </w:r>
      <w:r w:rsidRPr="009901E0">
        <w:rPr>
          <w:noProof/>
          <w:rtl/>
          <w:lang w:bidi="ar-EG"/>
        </w:rPr>
        <w:tab/>
      </w:r>
      <w:r w:rsidRPr="009901E0">
        <w:rPr>
          <w:rFonts w:hint="cs"/>
          <w:noProof/>
          <w:rtl/>
          <w:lang w:bidi="ar-EG"/>
        </w:rPr>
        <w:t>أ</w:t>
      </w:r>
      <w:r w:rsidRPr="009901E0">
        <w:rPr>
          <w:noProof/>
          <w:rtl/>
        </w:rPr>
        <w:t>ن بناء تعاون وثيق بين الحكومات ودوائر الصناعة أساسي ومهم لتقدم عمل قطاع تقييس الاتصالات</w:t>
      </w:r>
      <w:r w:rsidRPr="009901E0">
        <w:rPr>
          <w:noProof/>
          <w:cs/>
        </w:rPr>
        <w:t>‎</w:t>
      </w:r>
      <w:r w:rsidRPr="009901E0">
        <w:rPr>
          <w:noProof/>
          <w:rtl/>
        </w:rPr>
        <w:t>؛</w:t>
      </w:r>
    </w:p>
    <w:p w14:paraId="4F218D28" w14:textId="77777777" w:rsidR="002524DD" w:rsidRPr="009901E0" w:rsidRDefault="002524DD" w:rsidP="002524DD">
      <w:pPr>
        <w:rPr>
          <w:noProof/>
          <w:rtl/>
          <w:lang w:bidi="ar-EG"/>
        </w:rPr>
      </w:pPr>
      <w:r w:rsidRPr="009901E0">
        <w:rPr>
          <w:rFonts w:hint="cs"/>
          <w:i/>
          <w:iCs/>
          <w:noProof/>
          <w:rtl/>
          <w:lang w:bidi="ar-EG"/>
        </w:rPr>
        <w:t>ب</w:t>
      </w:r>
      <w:r w:rsidRPr="009901E0">
        <w:rPr>
          <w:i/>
          <w:iCs/>
          <w:noProof/>
          <w:rtl/>
          <w:lang w:bidi="ar-EG"/>
        </w:rPr>
        <w:t>)</w:t>
      </w:r>
      <w:r w:rsidRPr="009901E0">
        <w:rPr>
          <w:noProof/>
          <w:rtl/>
          <w:lang w:bidi="ar-EG"/>
        </w:rPr>
        <w:tab/>
        <w:t xml:space="preserve">أن وضع المعايير ينبغي أن يستجيب بشكل ملائم وعلى نحو منسق لاحتياجات الصناعة </w:t>
      </w:r>
      <w:r w:rsidRPr="009901E0">
        <w:rPr>
          <w:rFonts w:hint="cs"/>
          <w:noProof/>
          <w:rtl/>
          <w:lang w:bidi="ar-EG"/>
        </w:rPr>
        <w:t xml:space="preserve">وأن يأخذ نتائج اجتماعات كبار مسؤولي التكنولوجيا/المديرين التنفيذيين كمدخلات في أنشطة عمل قطاع تقييس الاتصالات، </w:t>
      </w:r>
      <w:r w:rsidRPr="009901E0">
        <w:rPr>
          <w:noProof/>
          <w:rtl/>
          <w:lang w:bidi="ar-EG"/>
        </w:rPr>
        <w:t>من أجل تشجيع مشاركة ممثلي الصناعة في قطاع تقييس الاتصالات</w:t>
      </w:r>
      <w:r w:rsidRPr="009901E0">
        <w:rPr>
          <w:rFonts w:hint="cs"/>
          <w:noProof/>
          <w:rtl/>
          <w:lang w:bidi="ar-EG"/>
        </w:rPr>
        <w:t>؛</w:t>
      </w:r>
    </w:p>
    <w:p w14:paraId="553121A1" w14:textId="77777777" w:rsidR="002524DD" w:rsidRPr="009901E0" w:rsidRDefault="002524DD" w:rsidP="002524DD">
      <w:pPr>
        <w:rPr>
          <w:noProof/>
          <w:rtl/>
          <w:lang w:bidi="ar-EG"/>
        </w:rPr>
      </w:pPr>
      <w:r w:rsidRPr="009901E0">
        <w:rPr>
          <w:i/>
          <w:iCs/>
          <w:noProof/>
          <w:rtl/>
          <w:lang w:bidi="ar-EG"/>
        </w:rPr>
        <w:t>ج)</w:t>
      </w:r>
      <w:r w:rsidRPr="009901E0">
        <w:rPr>
          <w:noProof/>
          <w:rtl/>
          <w:lang w:bidi="ar-EG"/>
        </w:rPr>
        <w:tab/>
        <w:t xml:space="preserve">أن توصيات </w:t>
      </w:r>
      <w:r w:rsidRPr="009901E0">
        <w:rPr>
          <w:rFonts w:hint="cs"/>
          <w:noProof/>
          <w:rtl/>
          <w:lang w:bidi="ar-EG"/>
        </w:rPr>
        <w:t xml:space="preserve">قطاع تقييس الاتصالات </w:t>
      </w:r>
      <w:r w:rsidRPr="009901E0">
        <w:rPr>
          <w:noProof/>
          <w:rtl/>
          <w:lang w:bidi="ar-EG"/>
        </w:rPr>
        <w:t>المقترحة استجابةً لهذه الاحتياجات المنسقة ستعزز مصداقية الاتحاد عبر تلبية متطلبات البلدان بفعالية من خلال نشر حلول تقنية مثلى والحد من انتشار التوصيات غير المنسقة مما يعود بفوائد اقتصادية على البلدان النامية خاصةً؛</w:t>
      </w:r>
    </w:p>
    <w:p w14:paraId="58E3FF1E" w14:textId="77777777" w:rsidR="002524DD" w:rsidRPr="009901E0" w:rsidRDefault="002524DD" w:rsidP="002524DD">
      <w:pPr>
        <w:rPr>
          <w:noProof/>
          <w:rtl/>
          <w:lang w:bidi="ar-EG"/>
        </w:rPr>
      </w:pPr>
      <w:r w:rsidRPr="009901E0">
        <w:rPr>
          <w:rFonts w:hint="cs"/>
          <w:i/>
          <w:iCs/>
          <w:noProof/>
          <w:rtl/>
          <w:lang w:bidi="ar-EG"/>
        </w:rPr>
        <w:t>د </w:t>
      </w:r>
      <w:r w:rsidRPr="009901E0">
        <w:rPr>
          <w:i/>
          <w:iCs/>
          <w:noProof/>
          <w:rtl/>
          <w:lang w:bidi="ar-EG"/>
        </w:rPr>
        <w:t>)</w:t>
      </w:r>
      <w:r w:rsidRPr="009901E0">
        <w:rPr>
          <w:noProof/>
          <w:rtl/>
          <w:lang w:bidi="ar-EG"/>
        </w:rPr>
        <w:tab/>
        <w:t>أن ممثلي صناعة الاتصالات/تكنولوجيا المعلومات والاتصالات</w:t>
      </w:r>
      <w:r w:rsidRPr="009901E0">
        <w:rPr>
          <w:rFonts w:hint="cs"/>
          <w:noProof/>
          <w:rtl/>
          <w:lang w:bidi="ar-EG"/>
        </w:rPr>
        <w:t> </w:t>
      </w:r>
      <w:r w:rsidRPr="009901E0">
        <w:rPr>
          <w:noProof/>
          <w:lang w:bidi="ar-EG"/>
        </w:rPr>
        <w:t>(ICT)</w:t>
      </w:r>
      <w:r w:rsidRPr="009901E0">
        <w:rPr>
          <w:noProof/>
          <w:rtl/>
          <w:lang w:bidi="ar-EG"/>
        </w:rPr>
        <w:t xml:space="preserve"> يؤدون دوراً أساسياً في وضع المعايير التقنية </w:t>
      </w:r>
      <w:r w:rsidRPr="009901E0">
        <w:rPr>
          <w:rFonts w:hint="cs"/>
          <w:noProof/>
          <w:rtl/>
          <w:lang w:bidi="ar-EG"/>
        </w:rPr>
        <w:t xml:space="preserve">من قبيل </w:t>
      </w:r>
      <w:r w:rsidRPr="009901E0">
        <w:rPr>
          <w:noProof/>
          <w:rtl/>
          <w:lang w:bidi="ar-EG"/>
        </w:rPr>
        <w:t>توصيات قطاع تقييس الاتصالات؛</w:t>
      </w:r>
      <w:r w:rsidRPr="009901E0">
        <w:rPr>
          <w:noProof/>
          <w:cs/>
          <w:lang w:bidi="ar-EG"/>
        </w:rPr>
        <w:t>‎</w:t>
      </w:r>
    </w:p>
    <w:p w14:paraId="3DBF15BD" w14:textId="77777777" w:rsidR="002524DD" w:rsidRPr="009901E0" w:rsidRDefault="002524DD" w:rsidP="002524DD">
      <w:pPr>
        <w:rPr>
          <w:noProof/>
          <w:rtl/>
          <w:lang w:bidi="ar-EG"/>
        </w:rPr>
      </w:pPr>
      <w:r w:rsidRPr="009901E0">
        <w:rPr>
          <w:noProof/>
          <w:rtl/>
          <w:lang w:bidi="ar-EG"/>
        </w:rPr>
        <w:br w:type="page"/>
      </w:r>
    </w:p>
    <w:p w14:paraId="66B1C674" w14:textId="77777777" w:rsidR="002524DD" w:rsidRPr="009901E0" w:rsidRDefault="002524DD" w:rsidP="002524DD">
      <w:pPr>
        <w:rPr>
          <w:noProof/>
          <w:rtl/>
          <w:cs/>
          <w:lang w:bidi="ar-EG"/>
        </w:rPr>
      </w:pPr>
      <w:r w:rsidRPr="009901E0">
        <w:rPr>
          <w:rFonts w:hint="cs"/>
          <w:i/>
          <w:iCs/>
          <w:noProof/>
          <w:rtl/>
          <w:lang w:bidi="ar-EG"/>
        </w:rPr>
        <w:lastRenderedPageBreak/>
        <w:t>هـ</w:t>
      </w:r>
      <w:r w:rsidRPr="009901E0">
        <w:rPr>
          <w:i/>
          <w:iCs/>
          <w:noProof/>
          <w:rtl/>
          <w:lang w:bidi="ar-EG"/>
        </w:rPr>
        <w:t> )</w:t>
      </w:r>
      <w:r w:rsidRPr="009901E0">
        <w:rPr>
          <w:noProof/>
          <w:rtl/>
          <w:lang w:bidi="ar-EG"/>
        </w:rPr>
        <w:tab/>
        <w:t>أن الاتصالات/تكنولوجيا المعلومات والاتصالات الجديدة والناشئة أساسية للصناعة ولجميع أصحاب المصلحة في</w:t>
      </w:r>
      <w:r w:rsidRPr="009901E0">
        <w:rPr>
          <w:rFonts w:hint="cs"/>
          <w:noProof/>
          <w:rtl/>
          <w:lang w:bidi="ar-EG"/>
        </w:rPr>
        <w:t> </w:t>
      </w:r>
      <w:r w:rsidRPr="009901E0">
        <w:rPr>
          <w:noProof/>
          <w:rtl/>
          <w:lang w:bidi="ar-EG"/>
        </w:rPr>
        <w:t>قطاع تقييس الاتصالات</w:t>
      </w:r>
      <w:r w:rsidRPr="009901E0">
        <w:rPr>
          <w:rFonts w:hint="cs"/>
          <w:noProof/>
          <w:rtl/>
          <w:lang w:bidi="ar-EG"/>
        </w:rPr>
        <w:t>، وت</w:t>
      </w:r>
      <w:r w:rsidRPr="009901E0">
        <w:rPr>
          <w:noProof/>
          <w:rtl/>
        </w:rPr>
        <w:t xml:space="preserve">رسي الأساس للنمو والتحول في </w:t>
      </w:r>
      <w:r w:rsidRPr="009901E0">
        <w:rPr>
          <w:rFonts w:hint="cs"/>
          <w:noProof/>
          <w:rtl/>
        </w:rPr>
        <w:t>قطاعات</w:t>
      </w:r>
      <w:r w:rsidRPr="009901E0">
        <w:rPr>
          <w:noProof/>
          <w:rtl/>
        </w:rPr>
        <w:t xml:space="preserve"> </w:t>
      </w:r>
      <w:r w:rsidRPr="009901E0">
        <w:rPr>
          <w:rFonts w:hint="cs"/>
          <w:noProof/>
          <w:rtl/>
        </w:rPr>
        <w:t>الصناعة الأخرى؛</w:t>
      </w:r>
    </w:p>
    <w:p w14:paraId="4D174554" w14:textId="77777777" w:rsidR="002524DD" w:rsidRPr="009901E0" w:rsidRDefault="002524DD" w:rsidP="002524DD">
      <w:pPr>
        <w:rPr>
          <w:noProof/>
          <w:spacing w:val="-4"/>
          <w:rtl/>
          <w:lang w:bidi="ar-EG"/>
        </w:rPr>
      </w:pPr>
      <w:r w:rsidRPr="009901E0">
        <w:rPr>
          <w:rFonts w:hint="cs"/>
          <w:i/>
          <w:iCs/>
          <w:noProof/>
          <w:spacing w:val="-4"/>
          <w:rtl/>
          <w:lang w:bidi="ar-EG"/>
        </w:rPr>
        <w:t>و</w:t>
      </w:r>
      <w:r w:rsidRPr="009901E0">
        <w:rPr>
          <w:i/>
          <w:iCs/>
          <w:noProof/>
          <w:spacing w:val="-4"/>
          <w:rtl/>
          <w:lang w:bidi="ar-EG"/>
        </w:rPr>
        <w:t> )</w:t>
      </w:r>
      <w:r w:rsidRPr="009901E0">
        <w:rPr>
          <w:noProof/>
          <w:spacing w:val="-4"/>
          <w:rtl/>
          <w:lang w:bidi="ar-EG"/>
        </w:rPr>
        <w:tab/>
        <w:t>أن الفريق الاستشاري لتقييس الاتصالات اعترف بأن إسهام الصناعة مرغوب فيه إلى حدٍ كبير</w:t>
      </w:r>
      <w:r w:rsidRPr="009901E0">
        <w:rPr>
          <w:rFonts w:hint="cs"/>
          <w:noProof/>
          <w:spacing w:val="-4"/>
          <w:rtl/>
          <w:lang w:bidi="ar-EG"/>
        </w:rPr>
        <w:t>،</w:t>
      </w:r>
    </w:p>
    <w:p w14:paraId="10CB84A8" w14:textId="77777777" w:rsidR="002524DD" w:rsidRPr="009901E0" w:rsidRDefault="002524DD" w:rsidP="002524DD">
      <w:pPr>
        <w:pStyle w:val="Call"/>
        <w:rPr>
          <w:rtl/>
          <w:lang w:val="fr-FR"/>
        </w:rPr>
      </w:pPr>
      <w:r w:rsidRPr="009901E0">
        <w:rPr>
          <w:rtl/>
          <w:lang w:val="fr-FR"/>
        </w:rPr>
        <w:t xml:space="preserve">تقرر </w:t>
      </w:r>
      <w:r w:rsidRPr="009901E0">
        <w:rPr>
          <w:rFonts w:hint="cs"/>
          <w:rtl/>
          <w:lang w:val="fr-FR"/>
        </w:rPr>
        <w:t>أن تكلف</w:t>
      </w:r>
      <w:r w:rsidRPr="009901E0">
        <w:rPr>
          <w:rtl/>
          <w:lang w:val="fr-FR"/>
        </w:rPr>
        <w:t xml:space="preserve"> مدير مكتب تقييس الاتصالات</w:t>
      </w:r>
    </w:p>
    <w:p w14:paraId="6AACCC0A" w14:textId="77777777" w:rsidR="002524DD" w:rsidRPr="009901E0" w:rsidRDefault="002524DD" w:rsidP="002524DD">
      <w:pPr>
        <w:rPr>
          <w:noProof/>
          <w:rtl/>
          <w:lang w:bidi="ar-EG"/>
        </w:rPr>
      </w:pPr>
      <w:r w:rsidRPr="009901E0">
        <w:rPr>
          <w:noProof/>
          <w:lang w:bidi="ar-EG"/>
        </w:rPr>
        <w:t>1</w:t>
      </w:r>
      <w:r w:rsidRPr="009901E0">
        <w:rPr>
          <w:noProof/>
          <w:rtl/>
          <w:lang w:bidi="ar-EG"/>
        </w:rPr>
        <w:tab/>
        <w:t>بمواصلة تنظيم اجتماعات كبار مسؤولي التكنولوجيا</w:t>
      </w:r>
      <w:r w:rsidRPr="009901E0">
        <w:rPr>
          <w:rFonts w:hint="cs"/>
          <w:noProof/>
          <w:rtl/>
          <w:lang w:bidi="ar-EG"/>
        </w:rPr>
        <w:t>/</w:t>
      </w:r>
      <w:r w:rsidRPr="009901E0">
        <w:rPr>
          <w:noProof/>
          <w:rtl/>
          <w:lang w:bidi="ar-EG"/>
        </w:rPr>
        <w:t>المديرين التنفيذيين</w:t>
      </w:r>
      <w:r w:rsidRPr="009901E0">
        <w:rPr>
          <w:rFonts w:hint="cs"/>
          <w:noProof/>
          <w:rtl/>
          <w:lang w:bidi="ar-EG"/>
        </w:rPr>
        <w:t xml:space="preserve"> والتوسع بها</w:t>
      </w:r>
      <w:r w:rsidRPr="009901E0">
        <w:rPr>
          <w:noProof/>
          <w:rtl/>
          <w:lang w:bidi="ar-EG"/>
        </w:rPr>
        <w:t xml:space="preserve"> </w:t>
      </w:r>
      <w:r w:rsidRPr="009901E0">
        <w:rPr>
          <w:rFonts w:hint="cs"/>
          <w:noProof/>
          <w:rtl/>
          <w:lang w:bidi="ar-EG"/>
        </w:rPr>
        <w:t>كي</w:t>
      </w:r>
      <w:r w:rsidRPr="009901E0">
        <w:rPr>
          <w:noProof/>
          <w:rtl/>
          <w:lang w:bidi="ar-EG"/>
        </w:rPr>
        <w:t xml:space="preserve"> تمثل وجهات نظر </w:t>
      </w:r>
      <w:r w:rsidRPr="009901E0">
        <w:rPr>
          <w:rFonts w:hint="cs"/>
          <w:noProof/>
          <w:rtl/>
          <w:lang w:bidi="ar-EG"/>
        </w:rPr>
        <w:t xml:space="preserve">أكثر </w:t>
      </w:r>
      <w:r w:rsidRPr="009901E0">
        <w:rPr>
          <w:noProof/>
          <w:rtl/>
          <w:lang w:bidi="ar-EG"/>
        </w:rPr>
        <w:t>تنوع</w:t>
      </w:r>
      <w:r w:rsidRPr="009901E0">
        <w:rPr>
          <w:rFonts w:hint="cs"/>
          <w:noProof/>
          <w:rtl/>
          <w:lang w:bidi="ar-EG"/>
        </w:rPr>
        <w:t>اً</w:t>
      </w:r>
      <w:r w:rsidRPr="009901E0">
        <w:rPr>
          <w:noProof/>
          <w:rtl/>
          <w:lang w:bidi="ar-EG"/>
        </w:rPr>
        <w:t xml:space="preserve"> لأصحاب المصلحة </w:t>
      </w:r>
      <w:r w:rsidRPr="009901E0">
        <w:rPr>
          <w:rFonts w:hint="cs"/>
          <w:noProof/>
          <w:rtl/>
          <w:lang w:bidi="ar-EG"/>
        </w:rPr>
        <w:t xml:space="preserve">مما يُطرح في </w:t>
      </w:r>
      <w:r w:rsidRPr="009901E0">
        <w:rPr>
          <w:noProof/>
          <w:rtl/>
          <w:lang w:bidi="ar-EG"/>
        </w:rPr>
        <w:t xml:space="preserve">الاجتماعات الحالية </w:t>
      </w:r>
      <w:r w:rsidRPr="009901E0">
        <w:rPr>
          <w:rFonts w:hint="cs"/>
          <w:noProof/>
          <w:rtl/>
          <w:lang w:bidi="ar-EG"/>
        </w:rPr>
        <w:t>ل</w:t>
      </w:r>
      <w:r w:rsidRPr="009901E0">
        <w:rPr>
          <w:noProof/>
          <w:rtl/>
          <w:lang w:bidi="ar-EG"/>
        </w:rPr>
        <w:t>كبار مسؤولي التكنولوجيا/المديرين التنفيذيين، للمساعدة على تحديد وتنسيق الأولويات والمواضيع في مجال التقييس،</w:t>
      </w:r>
      <w:r w:rsidRPr="009901E0">
        <w:rPr>
          <w:rFonts w:hint="cs"/>
          <w:noProof/>
          <w:rtl/>
          <w:lang w:bidi="ar-EG"/>
        </w:rPr>
        <w:t xml:space="preserve"> مع أخذ التكنولوجيات الجديدة والناشئة في الحسبان،</w:t>
      </w:r>
      <w:r w:rsidRPr="009901E0">
        <w:rPr>
          <w:rtl/>
        </w:rPr>
        <w:t xml:space="preserve"> </w:t>
      </w:r>
      <w:r w:rsidRPr="009901E0">
        <w:rPr>
          <w:rFonts w:hint="cs"/>
          <w:rtl/>
        </w:rPr>
        <w:t>و</w:t>
      </w:r>
      <w:r w:rsidRPr="009901E0">
        <w:rPr>
          <w:noProof/>
          <w:rtl/>
          <w:lang w:bidi="ar-EG"/>
        </w:rPr>
        <w:t xml:space="preserve">ضمان المشاركة على مستوى المديرين التنفيذيين </w:t>
      </w:r>
      <w:r w:rsidRPr="009901E0">
        <w:rPr>
          <w:rFonts w:hint="cs"/>
          <w:noProof/>
          <w:rtl/>
          <w:lang w:bidi="ar-EG"/>
        </w:rPr>
        <w:t>من</w:t>
      </w:r>
      <w:r w:rsidRPr="009901E0">
        <w:rPr>
          <w:noProof/>
          <w:rtl/>
          <w:lang w:bidi="ar-EG"/>
        </w:rPr>
        <w:t xml:space="preserve"> دوائر الصناعة؛</w:t>
      </w:r>
    </w:p>
    <w:p w14:paraId="021C7F84" w14:textId="77777777" w:rsidR="002524DD" w:rsidRPr="009901E0" w:rsidRDefault="002524DD" w:rsidP="002524DD">
      <w:pPr>
        <w:rPr>
          <w:noProof/>
          <w:lang w:bidi="ar-EG"/>
        </w:rPr>
      </w:pPr>
      <w:r w:rsidRPr="009901E0">
        <w:rPr>
          <w:noProof/>
          <w:lang w:bidi="ar-EG"/>
        </w:rPr>
        <w:t>2</w:t>
      </w:r>
      <w:r w:rsidRPr="009901E0">
        <w:rPr>
          <w:noProof/>
          <w:rtl/>
          <w:lang w:bidi="ar-EG"/>
        </w:rPr>
        <w:tab/>
        <w:t>بمعالجة احتياجات البلدان النامية في هذه الاجتماعات بالتشاور مع</w:t>
      </w:r>
      <w:r w:rsidRPr="009901E0">
        <w:rPr>
          <w:rFonts w:hint="cs"/>
          <w:noProof/>
          <w:rtl/>
          <w:lang w:bidi="ar-EG"/>
        </w:rPr>
        <w:t xml:space="preserve"> مثل هذه البلدان</w:t>
      </w:r>
      <w:r w:rsidRPr="009901E0">
        <w:rPr>
          <w:noProof/>
          <w:rtl/>
          <w:lang w:bidi="ar-EG"/>
        </w:rPr>
        <w:t xml:space="preserve"> قبل انعقاد هذه الاجتماعات وتشجيع مشاركة ممثلي الصناعة المحليين؛</w:t>
      </w:r>
    </w:p>
    <w:p w14:paraId="1A54A34D" w14:textId="77777777" w:rsidR="002524DD" w:rsidRPr="009901E0" w:rsidRDefault="002524DD" w:rsidP="002524DD">
      <w:pPr>
        <w:rPr>
          <w:noProof/>
          <w:rtl/>
          <w:lang w:bidi="ar-EG"/>
        </w:rPr>
      </w:pPr>
      <w:r w:rsidRPr="009901E0">
        <w:rPr>
          <w:rFonts w:hint="cs"/>
          <w:noProof/>
          <w:rtl/>
          <w:lang w:bidi="ar-EG"/>
        </w:rPr>
        <w:t>3</w:t>
      </w:r>
      <w:r w:rsidRPr="009901E0">
        <w:rPr>
          <w:noProof/>
          <w:rtl/>
          <w:lang w:bidi="ar-EG"/>
        </w:rPr>
        <w:tab/>
      </w:r>
      <w:r w:rsidRPr="009901E0">
        <w:rPr>
          <w:rFonts w:hint="cs"/>
          <w:noProof/>
          <w:rtl/>
          <w:lang w:bidi="ar-EG"/>
        </w:rPr>
        <w:t>ب</w:t>
      </w:r>
      <w:r w:rsidRPr="009901E0">
        <w:rPr>
          <w:noProof/>
          <w:rtl/>
          <w:lang w:bidi="ar-EG"/>
        </w:rPr>
        <w:t xml:space="preserve">تشجيع المشاركة، ويفضل أن يكون ذلك </w:t>
      </w:r>
      <w:r w:rsidRPr="009901E0">
        <w:rPr>
          <w:rFonts w:hint="cs"/>
          <w:noProof/>
          <w:rtl/>
          <w:lang w:bidi="ar-EG"/>
        </w:rPr>
        <w:t>حضورياً</w:t>
      </w:r>
      <w:r w:rsidRPr="009901E0">
        <w:rPr>
          <w:noProof/>
          <w:rtl/>
          <w:lang w:bidi="ar-EG"/>
        </w:rPr>
        <w:t xml:space="preserve"> </w:t>
      </w:r>
      <w:r w:rsidRPr="009901E0">
        <w:rPr>
          <w:rFonts w:hint="cs"/>
          <w:noProof/>
          <w:rtl/>
          <w:lang w:bidi="ar-EG"/>
        </w:rPr>
        <w:t>ولكن أيضاً</w:t>
      </w:r>
      <w:r w:rsidRPr="009901E0">
        <w:rPr>
          <w:noProof/>
          <w:rtl/>
          <w:lang w:bidi="ar-EG"/>
        </w:rPr>
        <w:t xml:space="preserve"> عن بُعد، في اجتماع كبار مسؤولي التكنولوجيا</w:t>
      </w:r>
      <w:r w:rsidRPr="009901E0">
        <w:rPr>
          <w:rFonts w:hint="cs"/>
          <w:noProof/>
          <w:rtl/>
          <w:lang w:bidi="ar-EG"/>
        </w:rPr>
        <w:t>/</w:t>
      </w:r>
      <w:r w:rsidRPr="009901E0">
        <w:rPr>
          <w:noProof/>
          <w:spacing w:val="-2"/>
          <w:rtl/>
          <w:lang w:bidi="ar-EG"/>
        </w:rPr>
        <w:t>المديرين التنفيذيين</w:t>
      </w:r>
      <w:r w:rsidRPr="009901E0">
        <w:rPr>
          <w:noProof/>
          <w:rtl/>
          <w:lang w:bidi="ar-EG"/>
        </w:rPr>
        <w:t xml:space="preserve"> من جانب تمثيل واسع ل</w:t>
      </w:r>
      <w:r w:rsidRPr="009901E0">
        <w:rPr>
          <w:rFonts w:hint="cs"/>
          <w:noProof/>
          <w:rtl/>
          <w:lang w:bidi="ar-EG"/>
        </w:rPr>
        <w:t>دوائر ا</w:t>
      </w:r>
      <w:r w:rsidRPr="009901E0">
        <w:rPr>
          <w:noProof/>
          <w:rtl/>
          <w:lang w:bidi="ar-EG"/>
        </w:rPr>
        <w:t xml:space="preserve">لصناعة، بما في ذلك من الشركات الصغيرة والمتوسطة، </w:t>
      </w:r>
      <w:r w:rsidRPr="009901E0">
        <w:rPr>
          <w:rFonts w:hint="cs"/>
          <w:noProof/>
          <w:rtl/>
          <w:lang w:bidi="ar-EG"/>
        </w:rPr>
        <w:t xml:space="preserve">والشركات متناهية الصغر </w:t>
      </w:r>
      <w:r w:rsidRPr="009901E0">
        <w:rPr>
          <w:noProof/>
          <w:rtl/>
          <w:lang w:bidi="ar-EG"/>
        </w:rPr>
        <w:t>والبلدان النامية من جميع المناطق</w:t>
      </w:r>
      <w:r w:rsidRPr="009901E0">
        <w:rPr>
          <w:rFonts w:hint="cs"/>
          <w:noProof/>
          <w:rtl/>
          <w:lang w:bidi="ar-EG"/>
        </w:rPr>
        <w:t>؛</w:t>
      </w:r>
    </w:p>
    <w:p w14:paraId="3C098B3B" w14:textId="77777777" w:rsidR="002524DD" w:rsidRPr="009901E0" w:rsidRDefault="002524DD" w:rsidP="002524DD">
      <w:pPr>
        <w:rPr>
          <w:noProof/>
          <w:rtl/>
          <w:lang w:bidi="ar-EG"/>
        </w:rPr>
      </w:pPr>
      <w:r w:rsidRPr="009901E0">
        <w:rPr>
          <w:noProof/>
          <w:lang w:bidi="ar-EG"/>
        </w:rPr>
        <w:t>4</w:t>
      </w:r>
      <w:r w:rsidRPr="009901E0">
        <w:rPr>
          <w:noProof/>
          <w:rtl/>
          <w:lang w:bidi="ar-EG"/>
        </w:rPr>
        <w:tab/>
        <w:t>‏بمواصلة تنظيم ورش عمل وأحداث مماثلة تمك</w:t>
      </w:r>
      <w:r w:rsidRPr="009901E0">
        <w:rPr>
          <w:rFonts w:hint="cs"/>
          <w:noProof/>
          <w:rtl/>
          <w:lang w:bidi="ar-EG"/>
        </w:rPr>
        <w:t>ّ</w:t>
      </w:r>
      <w:r w:rsidRPr="009901E0">
        <w:rPr>
          <w:noProof/>
          <w:rtl/>
          <w:lang w:bidi="ar-EG"/>
        </w:rPr>
        <w:t>ن الدول الأعضاء وأعضاء قطاع تقييس الاتصالات من مناقشة مستقبل قطاع تقييس الاتصالات والنظر في الهيكل العام للقطاع وأدائه وتحديد أهداف القطاع؛</w:t>
      </w:r>
      <w:r w:rsidRPr="009901E0">
        <w:rPr>
          <w:noProof/>
          <w:cs/>
          <w:lang w:bidi="ar-EG"/>
        </w:rPr>
        <w:t>‎</w:t>
      </w:r>
    </w:p>
    <w:p w14:paraId="552F2123" w14:textId="77777777" w:rsidR="002524DD" w:rsidRPr="009901E0" w:rsidRDefault="002524DD" w:rsidP="002524DD">
      <w:pPr>
        <w:rPr>
          <w:noProof/>
          <w:rtl/>
          <w:lang w:bidi="ar-EG"/>
        </w:rPr>
      </w:pPr>
      <w:r w:rsidRPr="009901E0">
        <w:rPr>
          <w:noProof/>
          <w:lang w:bidi="ar-EG"/>
        </w:rPr>
        <w:t>5</w:t>
      </w:r>
      <w:r w:rsidRPr="009901E0">
        <w:rPr>
          <w:noProof/>
          <w:rtl/>
          <w:lang w:bidi="ar-EG"/>
        </w:rPr>
        <w:tab/>
        <w:t xml:space="preserve">بإشراك دوائر الصناعة، بما في ذلك </w:t>
      </w:r>
      <w:r w:rsidRPr="009901E0">
        <w:rPr>
          <w:rFonts w:hint="cs"/>
          <w:noProof/>
          <w:rtl/>
          <w:lang w:bidi="ar-EG"/>
        </w:rPr>
        <w:t>الشركات</w:t>
      </w:r>
      <w:r w:rsidRPr="009901E0">
        <w:rPr>
          <w:noProof/>
          <w:rtl/>
          <w:lang w:bidi="ar-EG"/>
        </w:rPr>
        <w:t xml:space="preserve"> الصغيرة والمتوسطة و</w:t>
      </w:r>
      <w:r w:rsidRPr="009901E0">
        <w:rPr>
          <w:rFonts w:hint="cs"/>
          <w:noProof/>
          <w:rtl/>
          <w:lang w:bidi="ar-EG"/>
        </w:rPr>
        <w:t xml:space="preserve">المنظمات </w:t>
      </w:r>
      <w:r w:rsidRPr="009901E0">
        <w:rPr>
          <w:noProof/>
          <w:rtl/>
          <w:lang w:bidi="ar-EG"/>
        </w:rPr>
        <w:t>الكبيرة، من جميع المناطق، بما في</w:t>
      </w:r>
      <w:r w:rsidRPr="009901E0">
        <w:rPr>
          <w:rFonts w:hint="cs"/>
          <w:noProof/>
          <w:rtl/>
          <w:lang w:bidi="ar-EG"/>
        </w:rPr>
        <w:t> </w:t>
      </w:r>
      <w:r w:rsidRPr="009901E0">
        <w:rPr>
          <w:noProof/>
          <w:rtl/>
          <w:lang w:bidi="ar-EG"/>
        </w:rPr>
        <w:t>ذلك ممثلو البلدان النامية، في أنشطة قطاع تقييس الاتصالات على نحو يتماشى مع الأحكام ذات الصلة من دستور واتفاقية</w:t>
      </w:r>
      <w:r w:rsidRPr="009901E0">
        <w:rPr>
          <w:rFonts w:hint="cs"/>
          <w:noProof/>
          <w:rtl/>
          <w:lang w:bidi="ar-EG"/>
        </w:rPr>
        <w:t xml:space="preserve"> الاتحاد</w:t>
      </w:r>
      <w:r w:rsidRPr="009901E0">
        <w:rPr>
          <w:noProof/>
          <w:rtl/>
          <w:lang w:bidi="ar-EG"/>
        </w:rPr>
        <w:t xml:space="preserve"> وقرارات </w:t>
      </w:r>
      <w:r w:rsidRPr="009901E0">
        <w:rPr>
          <w:rFonts w:hint="cs"/>
          <w:noProof/>
          <w:rtl/>
          <w:lang w:bidi="ar-EG"/>
        </w:rPr>
        <w:t xml:space="preserve">الجمعية </w:t>
      </w:r>
      <w:r w:rsidRPr="009901E0">
        <w:rPr>
          <w:rFonts w:hint="eastAsia"/>
          <w:noProof/>
          <w:rtl/>
          <w:lang w:bidi="ar-EG"/>
        </w:rPr>
        <w:t>العالمية</w:t>
      </w:r>
      <w:r w:rsidRPr="009901E0">
        <w:rPr>
          <w:noProof/>
          <w:rtl/>
          <w:lang w:bidi="ar-EG"/>
        </w:rPr>
        <w:t xml:space="preserve"> </w:t>
      </w:r>
      <w:r w:rsidRPr="009901E0">
        <w:rPr>
          <w:rFonts w:hint="eastAsia"/>
          <w:noProof/>
          <w:rtl/>
          <w:lang w:bidi="ar-EG"/>
        </w:rPr>
        <w:t>لتقييس</w:t>
      </w:r>
      <w:r w:rsidRPr="009901E0">
        <w:rPr>
          <w:noProof/>
          <w:rtl/>
          <w:lang w:bidi="ar-EG"/>
        </w:rPr>
        <w:t xml:space="preserve"> </w:t>
      </w:r>
      <w:r w:rsidRPr="009901E0">
        <w:rPr>
          <w:rFonts w:hint="eastAsia"/>
          <w:noProof/>
          <w:rtl/>
          <w:lang w:bidi="ar-EG"/>
        </w:rPr>
        <w:t>الاتصالات</w:t>
      </w:r>
      <w:r w:rsidRPr="009901E0">
        <w:rPr>
          <w:noProof/>
          <w:rtl/>
          <w:lang w:bidi="ar-EG"/>
        </w:rPr>
        <w:t xml:space="preserve"> </w:t>
      </w:r>
      <w:r w:rsidRPr="009901E0">
        <w:rPr>
          <w:rFonts w:hint="cs"/>
          <w:noProof/>
          <w:rtl/>
          <w:lang w:bidi="ar-EG"/>
        </w:rPr>
        <w:t xml:space="preserve">ومؤتمر </w:t>
      </w:r>
      <w:r w:rsidRPr="009901E0">
        <w:rPr>
          <w:noProof/>
          <w:rtl/>
          <w:lang w:bidi="ar-EG"/>
        </w:rPr>
        <w:t>المندوبين المفوضين؛</w:t>
      </w:r>
      <w:r w:rsidRPr="009901E0">
        <w:rPr>
          <w:noProof/>
          <w:cs/>
          <w:lang w:bidi="ar-EG"/>
        </w:rPr>
        <w:t>‎</w:t>
      </w:r>
    </w:p>
    <w:p w14:paraId="0C17193B" w14:textId="77777777" w:rsidR="002524DD" w:rsidRPr="009901E0" w:rsidRDefault="002524DD" w:rsidP="002524DD">
      <w:pPr>
        <w:rPr>
          <w:noProof/>
          <w:rtl/>
          <w:cs/>
          <w:lang w:bidi="ar-EG"/>
        </w:rPr>
      </w:pPr>
      <w:r w:rsidRPr="009901E0">
        <w:rPr>
          <w:noProof/>
          <w:lang w:bidi="ar-EG"/>
        </w:rPr>
        <w:t>6</w:t>
      </w:r>
      <w:r w:rsidRPr="009901E0">
        <w:rPr>
          <w:noProof/>
          <w:rtl/>
          <w:lang w:bidi="ar-EG"/>
        </w:rPr>
        <w:tab/>
      </w:r>
      <w:r w:rsidRPr="009901E0">
        <w:rPr>
          <w:noProof/>
          <w:spacing w:val="-4"/>
          <w:rtl/>
          <w:lang w:bidi="ar-EG"/>
        </w:rPr>
        <w:t xml:space="preserve">‏بتنظيم اجتماعات كبار مسؤولي التكنولوجيا/المديرين التنفيذيين في أماكن متنوعة ومناسبة، بالنظر إلى أهمية مراكز الخبرة العالمية في مجال الاتصالات/تكنولوجيا المعلومات والاتصالات الجديدة والناشئة، </w:t>
      </w:r>
      <w:r w:rsidRPr="009901E0">
        <w:rPr>
          <w:rFonts w:hint="cs"/>
          <w:noProof/>
          <w:spacing w:val="-4"/>
          <w:rtl/>
          <w:lang w:bidi="ar-EG"/>
        </w:rPr>
        <w:t>وهي مجال ذو</w:t>
      </w:r>
      <w:r w:rsidRPr="009901E0">
        <w:rPr>
          <w:noProof/>
          <w:spacing w:val="-4"/>
          <w:rtl/>
          <w:lang w:bidi="ar-EG"/>
        </w:rPr>
        <w:t xml:space="preserve"> أولوي</w:t>
      </w:r>
      <w:r w:rsidRPr="009901E0">
        <w:rPr>
          <w:rFonts w:hint="cs"/>
          <w:noProof/>
          <w:spacing w:val="-4"/>
          <w:rtl/>
          <w:lang w:bidi="ar-EG"/>
        </w:rPr>
        <w:t>ة</w:t>
      </w:r>
      <w:r w:rsidRPr="009901E0">
        <w:rPr>
          <w:noProof/>
          <w:spacing w:val="-4"/>
          <w:rtl/>
          <w:lang w:bidi="ar-EG"/>
        </w:rPr>
        <w:t xml:space="preserve"> </w:t>
      </w:r>
      <w:r w:rsidRPr="009901E0">
        <w:rPr>
          <w:rFonts w:hint="cs"/>
          <w:noProof/>
          <w:spacing w:val="-4"/>
          <w:rtl/>
          <w:lang w:bidi="ar-EG"/>
        </w:rPr>
        <w:t>ل</w:t>
      </w:r>
      <w:r w:rsidRPr="009901E0">
        <w:rPr>
          <w:noProof/>
          <w:spacing w:val="-4"/>
          <w:rtl/>
          <w:lang w:bidi="ar-EG"/>
        </w:rPr>
        <w:t>قطاع تقييس الاتصالات؛</w:t>
      </w:r>
      <w:r w:rsidRPr="009901E0">
        <w:rPr>
          <w:noProof/>
          <w:spacing w:val="-4"/>
          <w:cs/>
          <w:lang w:bidi="ar-EG"/>
        </w:rPr>
        <w:t>‎</w:t>
      </w:r>
    </w:p>
    <w:p w14:paraId="6D2F93EB" w14:textId="77777777" w:rsidR="002524DD" w:rsidRPr="009901E0" w:rsidRDefault="002524DD" w:rsidP="002524DD">
      <w:pPr>
        <w:rPr>
          <w:noProof/>
          <w:rtl/>
          <w:lang w:bidi="ar-EG"/>
        </w:rPr>
      </w:pPr>
      <w:r w:rsidRPr="009901E0">
        <w:rPr>
          <w:noProof/>
          <w:lang w:bidi="ar-EG"/>
        </w:rPr>
        <w:t>7</w:t>
      </w:r>
      <w:r w:rsidRPr="009901E0">
        <w:rPr>
          <w:noProof/>
          <w:rtl/>
          <w:lang w:bidi="ar-EG"/>
        </w:rPr>
        <w:tab/>
        <w:t>بوضع آليات فعّالة لتسهيل مشاركة دوائر الصناعة في هذه</w:t>
      </w:r>
      <w:r w:rsidRPr="009901E0">
        <w:rPr>
          <w:noProof/>
          <w:spacing w:val="-4"/>
          <w:rtl/>
          <w:lang w:bidi="ar-EG"/>
        </w:rPr>
        <w:t> </w:t>
      </w:r>
      <w:r w:rsidRPr="009901E0">
        <w:rPr>
          <w:noProof/>
          <w:rtl/>
          <w:lang w:bidi="ar-EG"/>
        </w:rPr>
        <w:t>الاجتماعات، وتحفيز تشكيل ثابت لفريق كبار مسؤولي التكنولوجيا وضمان مشاركة منتظمة لأعضاء الفريق أو من ينوب عنهم؛</w:t>
      </w:r>
    </w:p>
    <w:p w14:paraId="554A9402" w14:textId="77777777" w:rsidR="002524DD" w:rsidRPr="009901E0" w:rsidRDefault="002524DD" w:rsidP="002524DD">
      <w:pPr>
        <w:rPr>
          <w:noProof/>
          <w:rtl/>
          <w:cs/>
          <w:lang w:bidi="ar-EG"/>
        </w:rPr>
      </w:pPr>
      <w:r w:rsidRPr="009901E0">
        <w:rPr>
          <w:noProof/>
          <w:lang w:bidi="ar-EG"/>
        </w:rPr>
        <w:t>8</w:t>
      </w:r>
      <w:r w:rsidRPr="009901E0">
        <w:rPr>
          <w:noProof/>
          <w:rtl/>
          <w:lang w:bidi="ar-EG"/>
        </w:rPr>
        <w:tab/>
        <w:t>‏بضمان اتساق جداول أعمال اجتماعات كبار مسؤولي التكنولوجيا/المديرين التنفيذيين مع الأهداف الاستراتيجية العامة لقطاع تقييس الاتصالات والعمل الجاري للفريق الاستشاري لتقييس الاتصالات؛</w:t>
      </w:r>
      <w:r w:rsidRPr="009901E0">
        <w:rPr>
          <w:noProof/>
          <w:cs/>
          <w:lang w:bidi="ar-EG"/>
        </w:rPr>
        <w:t>‎</w:t>
      </w:r>
    </w:p>
    <w:p w14:paraId="291CF176" w14:textId="77777777" w:rsidR="002524DD" w:rsidRPr="009901E0" w:rsidRDefault="002524DD" w:rsidP="002524DD">
      <w:pPr>
        <w:rPr>
          <w:noProof/>
          <w:rtl/>
          <w:cs/>
          <w:lang w:bidi="ar-EG"/>
        </w:rPr>
      </w:pPr>
      <w:r w:rsidRPr="009901E0">
        <w:rPr>
          <w:noProof/>
          <w:lang w:bidi="ar-EG"/>
        </w:rPr>
        <w:t>9</w:t>
      </w:r>
      <w:r w:rsidRPr="009901E0">
        <w:rPr>
          <w:noProof/>
          <w:rtl/>
          <w:cs/>
          <w:lang w:bidi="ar-EG"/>
        </w:rPr>
        <w:tab/>
      </w:r>
      <w:r w:rsidRPr="009901E0">
        <w:rPr>
          <w:noProof/>
          <w:rtl/>
        </w:rPr>
        <w:t xml:space="preserve">بتشجيع اجتماعات </w:t>
      </w:r>
      <w:r w:rsidRPr="009901E0">
        <w:rPr>
          <w:rFonts w:hint="cs"/>
          <w:noProof/>
          <w:rtl/>
        </w:rPr>
        <w:t xml:space="preserve">محددة المواضيع </w:t>
      </w:r>
      <w:r w:rsidRPr="009901E0">
        <w:rPr>
          <w:noProof/>
          <w:rtl/>
        </w:rPr>
        <w:t>تشارك فيها دوائر الصناعة، كتلك التي تركز على الصحة والنقل والتعليم وما إلى ذلك لتعظيم الاهتمام والمشاركة المحتملة</w:t>
      </w:r>
      <w:r w:rsidRPr="009901E0">
        <w:rPr>
          <w:rFonts w:hint="cs"/>
          <w:noProof/>
          <w:rtl/>
        </w:rPr>
        <w:t>؛</w:t>
      </w:r>
    </w:p>
    <w:p w14:paraId="56680273" w14:textId="77777777" w:rsidR="002524DD" w:rsidRPr="009901E0" w:rsidRDefault="002524DD" w:rsidP="002524DD">
      <w:pPr>
        <w:rPr>
          <w:color w:val="000000"/>
          <w:rtl/>
          <w:lang w:bidi="ar-EG"/>
        </w:rPr>
      </w:pPr>
      <w:r w:rsidRPr="009901E0">
        <w:rPr>
          <w:noProof/>
          <w:lang w:bidi="ar-EG"/>
        </w:rPr>
        <w:t>10</w:t>
      </w:r>
      <w:r w:rsidRPr="009901E0">
        <w:rPr>
          <w:noProof/>
          <w:rtl/>
          <w:lang w:bidi="ar-EG"/>
        </w:rPr>
        <w:tab/>
        <w:t>بمواصلة إدراج استنتاجات اجتماعات كبار مسؤولي التكنولوجيا</w:t>
      </w:r>
      <w:r w:rsidRPr="009901E0">
        <w:rPr>
          <w:rFonts w:hint="cs"/>
          <w:noProof/>
          <w:rtl/>
          <w:lang w:bidi="ar-EG"/>
        </w:rPr>
        <w:t xml:space="preserve">/المديرين التنفيذيين </w:t>
      </w:r>
      <w:r w:rsidRPr="009901E0">
        <w:rPr>
          <w:noProof/>
          <w:rtl/>
          <w:lang w:bidi="ar-EG"/>
        </w:rPr>
        <w:t>في </w:t>
      </w:r>
      <w:r w:rsidRPr="009901E0">
        <w:rPr>
          <w:color w:val="000000"/>
          <w:rtl/>
        </w:rPr>
        <w:t xml:space="preserve">البيانات الرسمية لقطاع تقييس </w:t>
      </w:r>
      <w:proofErr w:type="gramStart"/>
      <w:r w:rsidRPr="009901E0">
        <w:rPr>
          <w:color w:val="000000"/>
          <w:rtl/>
        </w:rPr>
        <w:t>الاتصالات</w:t>
      </w:r>
      <w:r w:rsidRPr="009901E0">
        <w:rPr>
          <w:color w:val="000000"/>
          <w:rtl/>
          <w:lang w:bidi="ar-EG"/>
        </w:rPr>
        <w:t>؛</w:t>
      </w:r>
      <w:proofErr w:type="gramEnd"/>
    </w:p>
    <w:p w14:paraId="6F32D3A9" w14:textId="77777777" w:rsidR="002524DD" w:rsidRPr="009901E0" w:rsidRDefault="002524DD" w:rsidP="002524DD">
      <w:pPr>
        <w:rPr>
          <w:color w:val="000000"/>
          <w:rtl/>
          <w:lang w:val="en-GB" w:bidi="ar-EG"/>
        </w:rPr>
      </w:pPr>
      <w:r w:rsidRPr="009901E0">
        <w:rPr>
          <w:color w:val="000000"/>
          <w:lang w:bidi="ar-EG"/>
        </w:rPr>
        <w:t>11</w:t>
      </w:r>
      <w:r w:rsidRPr="009901E0">
        <w:rPr>
          <w:color w:val="000000"/>
          <w:lang w:bidi="ar-EG"/>
        </w:rPr>
        <w:tab/>
      </w:r>
      <w:r w:rsidRPr="009901E0">
        <w:rPr>
          <w:rFonts w:hint="cs"/>
          <w:color w:val="000000"/>
          <w:rtl/>
          <w:lang w:bidi="ar-EG"/>
        </w:rPr>
        <w:t>ب</w:t>
      </w:r>
      <w:r w:rsidRPr="009901E0">
        <w:rPr>
          <w:color w:val="000000"/>
          <w:rtl/>
          <w:lang w:val="en-GB" w:bidi="ar-EG"/>
        </w:rPr>
        <w:t>تسجيل عروض اجتماعات كبار مسؤولي التكنولوجيا/المديرين التنفيذ</w:t>
      </w:r>
      <w:r w:rsidRPr="009901E0">
        <w:rPr>
          <w:rFonts w:hint="cs"/>
          <w:color w:val="000000"/>
          <w:rtl/>
          <w:lang w:val="en-GB" w:bidi="ar-EG"/>
        </w:rPr>
        <w:t>ي</w:t>
      </w:r>
      <w:r w:rsidRPr="009901E0">
        <w:rPr>
          <w:color w:val="000000"/>
          <w:rtl/>
          <w:lang w:val="en-GB" w:bidi="ar-EG"/>
        </w:rPr>
        <w:t xml:space="preserve">ين بالفيديو من أجل </w:t>
      </w:r>
      <w:r w:rsidRPr="009901E0">
        <w:rPr>
          <w:rFonts w:hint="cs"/>
          <w:color w:val="000000"/>
          <w:rtl/>
          <w:lang w:val="en-GB" w:bidi="ar-EG"/>
        </w:rPr>
        <w:t>عرضها</w:t>
      </w:r>
      <w:r w:rsidRPr="009901E0">
        <w:rPr>
          <w:color w:val="000000"/>
          <w:rtl/>
          <w:lang w:val="en-GB" w:bidi="ar-EG"/>
        </w:rPr>
        <w:t>، بما في ذلك مع هيئات التقييس الإقليمية ومنظمات الاتصالات الإقليمية لتوزيعه</w:t>
      </w:r>
      <w:r w:rsidRPr="009901E0">
        <w:rPr>
          <w:rFonts w:hint="cs"/>
          <w:color w:val="000000"/>
          <w:rtl/>
          <w:lang w:val="en-GB" w:bidi="ar-EG"/>
        </w:rPr>
        <w:t>ا</w:t>
      </w:r>
      <w:r w:rsidRPr="009901E0">
        <w:rPr>
          <w:color w:val="000000"/>
          <w:rtl/>
          <w:lang w:val="en-GB" w:bidi="ar-EG"/>
        </w:rPr>
        <w:t xml:space="preserve"> على ممثلي الصناعة </w:t>
      </w:r>
      <w:r w:rsidRPr="009901E0">
        <w:rPr>
          <w:rFonts w:hint="cs"/>
          <w:color w:val="000000"/>
          <w:rtl/>
          <w:lang w:val="en-GB" w:bidi="ar-EG"/>
        </w:rPr>
        <w:t>العاجزين عن الحضور</w:t>
      </w:r>
      <w:r w:rsidRPr="009901E0">
        <w:rPr>
          <w:color w:val="000000"/>
          <w:rtl/>
          <w:lang w:val="en-GB" w:bidi="ar-EG"/>
        </w:rPr>
        <w:t xml:space="preserve"> </w:t>
      </w:r>
      <w:r w:rsidRPr="009901E0">
        <w:rPr>
          <w:rFonts w:hint="cs"/>
          <w:color w:val="000000"/>
          <w:rtl/>
          <w:lang w:val="en-GB" w:bidi="ar-EG"/>
        </w:rPr>
        <w:t>للعلم بها</w:t>
      </w:r>
      <w:r w:rsidRPr="009901E0">
        <w:rPr>
          <w:color w:val="000000"/>
          <w:rtl/>
          <w:lang w:val="en-GB" w:bidi="ar-EG"/>
        </w:rPr>
        <w:t xml:space="preserve"> وتشجيع مشاركتهم في الاجتماعات </w:t>
      </w:r>
      <w:proofErr w:type="gramStart"/>
      <w:r w:rsidRPr="009901E0">
        <w:rPr>
          <w:color w:val="000000"/>
          <w:rtl/>
          <w:lang w:val="en-GB" w:bidi="ar-EG"/>
        </w:rPr>
        <w:t>المستقبلية؛</w:t>
      </w:r>
      <w:proofErr w:type="gramEnd"/>
    </w:p>
    <w:p w14:paraId="0BEEEB17" w14:textId="77777777" w:rsidR="00F03A89" w:rsidRPr="009901E0" w:rsidRDefault="00F03A89" w:rsidP="002524DD">
      <w:pPr>
        <w:rPr>
          <w:color w:val="000000"/>
          <w:rtl/>
          <w:lang w:val="en-GB" w:bidi="ar-EG"/>
        </w:rPr>
      </w:pPr>
      <w:r w:rsidRPr="009901E0">
        <w:rPr>
          <w:color w:val="000000"/>
          <w:rtl/>
          <w:lang w:val="en-GB" w:bidi="ar-EG"/>
        </w:rPr>
        <w:br w:type="page"/>
      </w:r>
    </w:p>
    <w:p w14:paraId="67BD8C06" w14:textId="77777777" w:rsidR="002524DD" w:rsidRPr="009901E0" w:rsidRDefault="002524DD" w:rsidP="002524DD">
      <w:pPr>
        <w:rPr>
          <w:rtl/>
          <w:cs/>
          <w:lang w:bidi="ar-EG"/>
        </w:rPr>
      </w:pPr>
      <w:r w:rsidRPr="009901E0">
        <w:rPr>
          <w:lang w:bidi="ar-EG"/>
        </w:rPr>
        <w:lastRenderedPageBreak/>
        <w:t>12</w:t>
      </w:r>
      <w:r w:rsidRPr="009901E0">
        <w:rPr>
          <w:rtl/>
          <w:lang w:bidi="ar-EG"/>
        </w:rPr>
        <w:tab/>
        <w:t xml:space="preserve">‏بإدراج استنتاجات اجتماعات كبار مسؤولي التكنولوجيا/المديرين التنفيذيين في تقرير يقدَّم إلى الفريق الاستشاري لتقييس الاتصالات، مع مراعاة كل موضوع وتقدمه/تطوره في دورة حياته وكيفية معالجته في الاجتماعات السابقة لكبار مسؤولي التكنولوجيا/المديرين </w:t>
      </w:r>
      <w:proofErr w:type="gramStart"/>
      <w:r w:rsidRPr="009901E0">
        <w:rPr>
          <w:rtl/>
          <w:lang w:bidi="ar-EG"/>
        </w:rPr>
        <w:t>التنفيذيين؛</w:t>
      </w:r>
      <w:proofErr w:type="gramEnd"/>
      <w:r w:rsidRPr="009901E0">
        <w:rPr>
          <w:cs/>
          <w:lang w:bidi="ar-EG"/>
        </w:rPr>
        <w:t>‎</w:t>
      </w:r>
    </w:p>
    <w:p w14:paraId="6DB1A4A2" w14:textId="77777777" w:rsidR="002524DD" w:rsidRPr="009901E0" w:rsidRDefault="002524DD" w:rsidP="002524DD">
      <w:pPr>
        <w:rPr>
          <w:noProof/>
          <w:rtl/>
          <w:lang w:bidi="ar-EG"/>
        </w:rPr>
      </w:pPr>
      <w:r w:rsidRPr="009901E0">
        <w:rPr>
          <w:noProof/>
          <w:lang w:bidi="ar-EG"/>
        </w:rPr>
        <w:t>13</w:t>
      </w:r>
      <w:r w:rsidRPr="009901E0">
        <w:rPr>
          <w:noProof/>
          <w:rtl/>
          <w:lang w:bidi="ar-EG"/>
        </w:rPr>
        <w:tab/>
        <w:t>بأن يأخذ نتائج اجتماعات كبار مسؤولي التكنولوجيا/المديرين التنفيذيين في الاعتبار في عمل قطاع تقييس الاتصالات؛</w:t>
      </w:r>
    </w:p>
    <w:p w14:paraId="5305CE9D" w14:textId="77777777" w:rsidR="002524DD" w:rsidRPr="009901E0" w:rsidRDefault="002524DD" w:rsidP="002524DD">
      <w:pPr>
        <w:rPr>
          <w:noProof/>
          <w:rtl/>
          <w:lang w:bidi="ar-EG"/>
        </w:rPr>
      </w:pPr>
      <w:r w:rsidRPr="009901E0">
        <w:rPr>
          <w:noProof/>
          <w:lang w:bidi="ar-EG"/>
        </w:rPr>
        <w:t>14</w:t>
      </w:r>
      <w:r w:rsidRPr="009901E0">
        <w:rPr>
          <w:noProof/>
          <w:lang w:bidi="ar-EG"/>
        </w:rPr>
        <w:tab/>
      </w:r>
      <w:r w:rsidRPr="009901E0">
        <w:rPr>
          <w:noProof/>
          <w:rtl/>
          <w:lang w:bidi="ar-EG"/>
        </w:rPr>
        <w:t>بإعداد تقرير بصورة منتظمة إلى الفريق الاستشاري لتقييس الاتصالات بشأن متابعة استنتاجات اجتماع كبار مسؤولي التكنولوجيا/المديرين التنفيذيين؛</w:t>
      </w:r>
    </w:p>
    <w:p w14:paraId="20D44F4E" w14:textId="77777777" w:rsidR="002524DD" w:rsidRPr="009901E0" w:rsidRDefault="002524DD" w:rsidP="002524DD">
      <w:pPr>
        <w:rPr>
          <w:noProof/>
          <w:rtl/>
          <w:lang w:bidi="ar-EG"/>
        </w:rPr>
      </w:pPr>
      <w:r w:rsidRPr="009901E0">
        <w:rPr>
          <w:noProof/>
          <w:lang w:bidi="ar-EG"/>
        </w:rPr>
        <w:t>15</w:t>
      </w:r>
      <w:r w:rsidRPr="009901E0">
        <w:rPr>
          <w:noProof/>
          <w:lang w:bidi="ar-EG"/>
        </w:rPr>
        <w:tab/>
      </w:r>
      <w:r w:rsidRPr="009901E0">
        <w:rPr>
          <w:noProof/>
          <w:rtl/>
          <w:lang w:bidi="ar-EG"/>
        </w:rPr>
        <w:t>بإعداد تقرير إلى الجمعية العالمية المقبلة لتقييس الاتصالات من أجل تقييم نتائج اجتماعات كبار مسؤولي التكنولوجيا/المديرين التنفيذيين خلال هذه الفترة ودراسة مدى الحاجة إلى الاستمرار في أنشطته أو تعزيزها،</w:t>
      </w:r>
    </w:p>
    <w:p w14:paraId="0BF316E4" w14:textId="77777777" w:rsidR="002524DD" w:rsidRPr="009901E0" w:rsidRDefault="002524DD" w:rsidP="002524DD">
      <w:pPr>
        <w:pStyle w:val="Call"/>
        <w:rPr>
          <w:noProof/>
          <w:lang w:bidi="ar-EG"/>
        </w:rPr>
      </w:pPr>
      <w:r w:rsidRPr="009901E0">
        <w:rPr>
          <w:noProof/>
          <w:rtl/>
          <w:lang w:bidi="ar-EG"/>
        </w:rPr>
        <w:t>تقرر أن تكلف الفريق الاستشاري لتقييس الاتصالات</w:t>
      </w:r>
    </w:p>
    <w:p w14:paraId="07C1DB1C" w14:textId="77777777" w:rsidR="002524DD" w:rsidRPr="009901E0" w:rsidRDefault="002524DD" w:rsidP="002524DD">
      <w:pPr>
        <w:rPr>
          <w:rtl/>
          <w:lang w:bidi="ar-EG"/>
        </w:rPr>
      </w:pPr>
      <w:r w:rsidRPr="009901E0">
        <w:rPr>
          <w:lang w:bidi="ar-EG"/>
        </w:rPr>
        <w:t>1</w:t>
      </w:r>
      <w:r w:rsidRPr="009901E0">
        <w:rPr>
          <w:rtl/>
          <w:lang w:bidi="ar-EG"/>
        </w:rPr>
        <w:tab/>
        <w:t>بمواصلة تقييم عملية</w:t>
      </w:r>
      <w:r w:rsidRPr="009901E0">
        <w:rPr>
          <w:rFonts w:hint="cs"/>
          <w:rtl/>
          <w:lang w:bidi="ar-EG"/>
        </w:rPr>
        <w:t xml:space="preserve"> اجتماعات</w:t>
      </w:r>
      <w:r w:rsidRPr="009901E0">
        <w:rPr>
          <w:noProof/>
          <w:rtl/>
          <w:lang w:bidi="ar-EG"/>
        </w:rPr>
        <w:t xml:space="preserve"> كبار </w:t>
      </w:r>
      <w:r w:rsidRPr="009901E0">
        <w:rPr>
          <w:rtl/>
          <w:lang w:bidi="ar-EG"/>
        </w:rPr>
        <w:t xml:space="preserve">مسؤولي التكنولوجيا/المديرين </w:t>
      </w:r>
      <w:proofErr w:type="gramStart"/>
      <w:r w:rsidRPr="009901E0">
        <w:rPr>
          <w:rtl/>
          <w:lang w:bidi="ar-EG"/>
        </w:rPr>
        <w:t>التنفيذيين؛</w:t>
      </w:r>
      <w:proofErr w:type="gramEnd"/>
    </w:p>
    <w:p w14:paraId="32FF7014" w14:textId="77777777" w:rsidR="002524DD" w:rsidRPr="009901E0" w:rsidRDefault="002524DD" w:rsidP="002524DD">
      <w:pPr>
        <w:rPr>
          <w:rtl/>
          <w:lang w:bidi="ar-EG"/>
        </w:rPr>
      </w:pPr>
      <w:r w:rsidRPr="009901E0">
        <w:rPr>
          <w:lang w:bidi="ar-EG"/>
        </w:rPr>
        <w:t>2</w:t>
      </w:r>
      <w:r w:rsidRPr="009901E0">
        <w:rPr>
          <w:rtl/>
          <w:lang w:bidi="ar-EG"/>
        </w:rPr>
        <w:tab/>
        <w:t>بالنظر في كيفية تنظيم ورش عمل إشراك دوائر الصناعة في المستقبل،</w:t>
      </w:r>
      <w:r w:rsidRPr="009901E0">
        <w:rPr>
          <w:rFonts w:hint="cs"/>
          <w:rtl/>
          <w:lang w:bidi="ar-EG"/>
        </w:rPr>
        <w:t xml:space="preserve"> بما يشمل </w:t>
      </w:r>
      <w:r w:rsidRPr="009901E0">
        <w:rPr>
          <w:rtl/>
          <w:lang w:bidi="ar-EG"/>
        </w:rPr>
        <w:t xml:space="preserve">الإطار الزمني المفضل لها </w:t>
      </w:r>
      <w:proofErr w:type="gramStart"/>
      <w:r w:rsidRPr="009901E0">
        <w:rPr>
          <w:rFonts w:hint="cs"/>
          <w:rtl/>
          <w:lang w:bidi="ar-EG"/>
        </w:rPr>
        <w:t>و</w:t>
      </w:r>
      <w:r w:rsidRPr="009901E0">
        <w:rPr>
          <w:rtl/>
          <w:lang w:bidi="ar-EG"/>
        </w:rPr>
        <w:t>أهدافها؛</w:t>
      </w:r>
      <w:proofErr w:type="gramEnd"/>
      <w:r w:rsidRPr="009901E0">
        <w:rPr>
          <w:cs/>
          <w:lang w:bidi="ar-EG"/>
        </w:rPr>
        <w:t>‎</w:t>
      </w:r>
    </w:p>
    <w:p w14:paraId="0C7B7DDE" w14:textId="77777777" w:rsidR="002524DD" w:rsidRPr="009901E0" w:rsidRDefault="002524DD" w:rsidP="002524DD">
      <w:pPr>
        <w:rPr>
          <w:rtl/>
          <w:lang w:bidi="ar-EG"/>
        </w:rPr>
      </w:pPr>
      <w:r w:rsidRPr="009901E0">
        <w:rPr>
          <w:lang w:bidi="ar-EG"/>
        </w:rPr>
        <w:t>3</w:t>
      </w:r>
      <w:r w:rsidRPr="009901E0">
        <w:rPr>
          <w:rtl/>
          <w:lang w:bidi="ar-EG"/>
        </w:rPr>
        <w:tab/>
        <w:t xml:space="preserve">‏بتقييم نتائج ورش عمل إشراك الصناعة والأحداث المماثلة على أساس </w:t>
      </w:r>
      <w:proofErr w:type="gramStart"/>
      <w:r w:rsidRPr="009901E0">
        <w:rPr>
          <w:rtl/>
          <w:lang w:bidi="ar-EG"/>
        </w:rPr>
        <w:t>مستمر</w:t>
      </w:r>
      <w:r w:rsidRPr="009901E0">
        <w:rPr>
          <w:rFonts w:hint="cs"/>
          <w:rtl/>
          <w:lang w:bidi="ar-EG"/>
        </w:rPr>
        <w:t>؛</w:t>
      </w:r>
      <w:proofErr w:type="gramEnd"/>
    </w:p>
    <w:p w14:paraId="789875E0" w14:textId="77777777" w:rsidR="002524DD" w:rsidRPr="009901E0" w:rsidRDefault="002524DD" w:rsidP="002524DD">
      <w:pPr>
        <w:rPr>
          <w:rtl/>
          <w:lang w:bidi="ar-EG"/>
        </w:rPr>
      </w:pPr>
      <w:r w:rsidRPr="009901E0">
        <w:rPr>
          <w:lang w:bidi="ar-EG"/>
        </w:rPr>
        <w:t>4</w:t>
      </w:r>
      <w:r w:rsidRPr="009901E0">
        <w:rPr>
          <w:lang w:bidi="ar-EG"/>
        </w:rPr>
        <w:tab/>
      </w:r>
      <w:r w:rsidRPr="009901E0">
        <w:rPr>
          <w:rFonts w:hint="cs"/>
          <w:rtl/>
          <w:lang w:bidi="ar-EG"/>
        </w:rPr>
        <w:t>ب</w:t>
      </w:r>
      <w:r w:rsidRPr="009901E0">
        <w:rPr>
          <w:rtl/>
          <w:lang w:bidi="ar-EG"/>
        </w:rPr>
        <w:t xml:space="preserve">تقييم </w:t>
      </w:r>
      <w:r w:rsidRPr="009901E0">
        <w:rPr>
          <w:rFonts w:hint="cs"/>
          <w:rtl/>
          <w:lang w:bidi="ar-EG"/>
        </w:rPr>
        <w:t xml:space="preserve">وقائع </w:t>
      </w:r>
      <w:r w:rsidRPr="009901E0">
        <w:rPr>
          <w:rtl/>
          <w:lang w:bidi="ar-EG"/>
        </w:rPr>
        <w:t>المشاركة المنخفضة ل</w:t>
      </w:r>
      <w:r w:rsidRPr="009901E0">
        <w:rPr>
          <w:rFonts w:hint="cs"/>
          <w:rtl/>
          <w:lang w:bidi="ar-EG"/>
        </w:rPr>
        <w:t>دوائر ا</w:t>
      </w:r>
      <w:r w:rsidRPr="009901E0">
        <w:rPr>
          <w:rtl/>
          <w:lang w:bidi="ar-EG"/>
        </w:rPr>
        <w:t>لصناعة في أنشطة قطاع تقييس الاتصالات من جانب أعضاء القطاع أو غير الأعضاء في قطاع تقييس الاتصالات</w:t>
      </w:r>
      <w:r w:rsidRPr="009901E0">
        <w:rPr>
          <w:rFonts w:hint="cs"/>
          <w:rtl/>
          <w:lang w:bidi="ar-EG"/>
        </w:rPr>
        <w:t>،</w:t>
      </w:r>
    </w:p>
    <w:p w14:paraId="0BEF167A" w14:textId="77777777" w:rsidR="002524DD" w:rsidRPr="009901E0" w:rsidRDefault="002524DD" w:rsidP="002524DD">
      <w:pPr>
        <w:pStyle w:val="Call"/>
        <w:rPr>
          <w:noProof/>
          <w:rtl/>
          <w:lang w:bidi="ar-EG"/>
        </w:rPr>
      </w:pPr>
      <w:r w:rsidRPr="009901E0">
        <w:rPr>
          <w:noProof/>
          <w:rtl/>
        </w:rPr>
        <w:t>تشجع جميع الدول الأعضاء من البلدان المتقدمة</w:t>
      </w:r>
    </w:p>
    <w:p w14:paraId="6E3E02C9" w14:textId="77777777" w:rsidR="002524DD" w:rsidRPr="009901E0" w:rsidRDefault="002524DD" w:rsidP="002524DD">
      <w:pPr>
        <w:rPr>
          <w:lang w:bidi="ar-EG"/>
        </w:rPr>
      </w:pPr>
      <w:r w:rsidRPr="009901E0">
        <w:rPr>
          <w:rtl/>
        </w:rPr>
        <w:t>على الترويج لدى أعضاء القطاع عندها للمشاركة في أنشطة قطاع تقييس الاتصالات بما في ذلك اجتماعات كبار مسؤولي التكنولوجيا/</w:t>
      </w:r>
      <w:r w:rsidRPr="009901E0">
        <w:rPr>
          <w:rtl/>
          <w:lang w:bidi="ar-EG"/>
        </w:rPr>
        <w:t xml:space="preserve">المديرين </w:t>
      </w:r>
      <w:r w:rsidRPr="009901E0">
        <w:rPr>
          <w:rtl/>
        </w:rPr>
        <w:t>التنفيذيين في الصناعة،</w:t>
      </w:r>
    </w:p>
    <w:p w14:paraId="5BFDC943" w14:textId="77777777" w:rsidR="002524DD" w:rsidRPr="009901E0" w:rsidRDefault="002524DD" w:rsidP="002524DD">
      <w:pPr>
        <w:pStyle w:val="Call"/>
        <w:ind w:left="794" w:firstLine="0"/>
        <w:rPr>
          <w:noProof/>
          <w:rtl/>
          <w:lang w:bidi="ar-EG"/>
        </w:rPr>
      </w:pPr>
      <w:r w:rsidRPr="009901E0">
        <w:rPr>
          <w:noProof/>
          <w:rtl/>
          <w:lang w:bidi="ar-EG"/>
        </w:rPr>
        <w:t>تشجع أعضاء القطاع</w:t>
      </w:r>
      <w:r w:rsidRPr="009901E0">
        <w:rPr>
          <w:rtl/>
        </w:rPr>
        <w:t xml:space="preserve"> </w:t>
      </w:r>
      <w:r w:rsidRPr="009901E0">
        <w:rPr>
          <w:noProof/>
          <w:rtl/>
          <w:lang w:bidi="ar-EG"/>
        </w:rPr>
        <w:t>والمنتسبين بما في ذلك الشركات الصغيرة والمتوسطة من البلدان</w:t>
      </w:r>
      <w:r w:rsidRPr="009901E0">
        <w:rPr>
          <w:rtl/>
        </w:rPr>
        <w:t xml:space="preserve"> </w:t>
      </w:r>
      <w:r w:rsidRPr="009901E0">
        <w:rPr>
          <w:noProof/>
          <w:rtl/>
          <w:lang w:bidi="ar-EG"/>
        </w:rPr>
        <w:t>المتقدمة والنامية</w:t>
      </w:r>
      <w:r w:rsidRPr="009901E0">
        <w:rPr>
          <w:rFonts w:hint="cs"/>
          <w:noProof/>
          <w:rtl/>
          <w:lang w:bidi="ar-EG"/>
        </w:rPr>
        <w:t xml:space="preserve"> </w:t>
      </w:r>
      <w:r w:rsidRPr="009901E0">
        <w:rPr>
          <w:noProof/>
          <w:spacing w:val="2"/>
          <w:rtl/>
          <w:lang w:bidi="ar-EG"/>
        </w:rPr>
        <w:t>على</w:t>
      </w:r>
    </w:p>
    <w:p w14:paraId="321EED14" w14:textId="77777777" w:rsidR="002524DD" w:rsidRPr="009901E0" w:rsidRDefault="002524DD" w:rsidP="002524DD">
      <w:pPr>
        <w:rPr>
          <w:noProof/>
          <w:spacing w:val="2"/>
          <w:rtl/>
          <w:lang w:bidi="ar-EG"/>
        </w:rPr>
      </w:pPr>
      <w:r w:rsidRPr="009901E0">
        <w:rPr>
          <w:noProof/>
          <w:spacing w:val="2"/>
          <w:lang w:bidi="ar-EG"/>
        </w:rPr>
        <w:t>1</w:t>
      </w:r>
      <w:r w:rsidRPr="009901E0">
        <w:rPr>
          <w:noProof/>
          <w:spacing w:val="2"/>
          <w:rtl/>
          <w:lang w:bidi="ar-EG"/>
        </w:rPr>
        <w:tab/>
        <w:t>المشاركة من خلال مسؤوليهم التنفيذيين في اجتماعات كبار مسؤولي التكنولوجيا/المديرين التنفيذيين، ورفع مقترحاتهم بشأن مجالات التقييس ذات الأولوية بالنسبة إليهم، وبشأن احتياجات واهتمامات التقييس؛</w:t>
      </w:r>
    </w:p>
    <w:p w14:paraId="6779D4A8" w14:textId="77777777" w:rsidR="00FE6E4B" w:rsidRPr="009901E0" w:rsidRDefault="002524DD" w:rsidP="002524DD">
      <w:pPr>
        <w:rPr>
          <w:rtl/>
          <w:lang w:bidi="ar-EG"/>
        </w:rPr>
      </w:pPr>
      <w:r w:rsidRPr="009901E0">
        <w:rPr>
          <w:lang w:bidi="ar-EG"/>
        </w:rPr>
        <w:t>2</w:t>
      </w:r>
      <w:r w:rsidRPr="009901E0">
        <w:rPr>
          <w:rtl/>
          <w:lang w:bidi="ar-EG"/>
        </w:rPr>
        <w:tab/>
        <w:t xml:space="preserve">‏المشاركة بنشاط في تنفيذ خطة عمل إشراك دوائر الصناعة، بما في ذلك </w:t>
      </w:r>
      <w:r w:rsidRPr="009901E0">
        <w:rPr>
          <w:rFonts w:hint="cs"/>
          <w:rtl/>
          <w:lang w:bidi="ar-EG"/>
        </w:rPr>
        <w:t xml:space="preserve">عبر </w:t>
      </w:r>
      <w:r w:rsidRPr="009901E0">
        <w:rPr>
          <w:rtl/>
          <w:lang w:bidi="ar-EG"/>
        </w:rPr>
        <w:t>تنظيم ورش العمل المستقبلية والأحداث المماثلة والمشاركة فيها.</w:t>
      </w:r>
      <w:r w:rsidRPr="009901E0">
        <w:rPr>
          <w:cs/>
          <w:lang w:bidi="ar-EG"/>
        </w:rPr>
        <w:t>‎</w:t>
      </w:r>
    </w:p>
    <w:p w14:paraId="47E01A4E" w14:textId="77777777" w:rsidR="00FE6E4B" w:rsidRPr="009901E0" w:rsidRDefault="00FE6E4B" w:rsidP="005F087B"/>
    <w:p w14:paraId="7B5E040A" w14:textId="77777777" w:rsidR="00FE6E4B" w:rsidRPr="009901E0" w:rsidRDefault="00FE6E4B" w:rsidP="00FE6E4B"/>
    <w:p w14:paraId="60CDEE70" w14:textId="77777777" w:rsidR="00FE6E4B" w:rsidRPr="009901E0" w:rsidRDefault="00FE6E4B" w:rsidP="00FE6E4B"/>
    <w:p w14:paraId="574133CD" w14:textId="77777777" w:rsidR="00FE6E4B" w:rsidRPr="009901E0" w:rsidRDefault="00FE6E4B" w:rsidP="00FE6E4B"/>
    <w:p w14:paraId="7B6D15A3" w14:textId="77777777" w:rsidR="00FE6E4B" w:rsidRPr="009901E0" w:rsidRDefault="00FE6E4B" w:rsidP="00FE6E4B"/>
    <w:p w14:paraId="22E40A13" w14:textId="77777777" w:rsidR="00FE6E4B" w:rsidRPr="009901E0" w:rsidRDefault="00FE6E4B" w:rsidP="00FE6E4B">
      <w:pPr>
        <w:rPr>
          <w:rtl/>
        </w:rPr>
      </w:pPr>
    </w:p>
    <w:p w14:paraId="2163381F" w14:textId="77777777" w:rsidR="00FE6E4B" w:rsidRPr="009901E0" w:rsidRDefault="00FE6E4B" w:rsidP="00FE6E4B">
      <w:pPr>
        <w:rPr>
          <w:rtl/>
        </w:rPr>
      </w:pPr>
    </w:p>
    <w:p w14:paraId="766CC018" w14:textId="77777777" w:rsidR="00FE6E4B" w:rsidRPr="009901E0" w:rsidRDefault="00FE6E4B" w:rsidP="00FE6E4B">
      <w:pPr>
        <w:rPr>
          <w:rtl/>
        </w:rPr>
      </w:pPr>
    </w:p>
    <w:p w14:paraId="451259D2" w14:textId="77777777" w:rsidR="00FE6E4B" w:rsidRPr="009901E0" w:rsidRDefault="00FE6E4B" w:rsidP="00FE6E4B">
      <w:pPr>
        <w:rPr>
          <w:rtl/>
        </w:rPr>
        <w:sectPr w:rsidR="00FE6E4B" w:rsidRPr="009901E0" w:rsidSect="007D3DEC">
          <w:footerReference w:type="even" r:id="rId85"/>
          <w:footerReference w:type="default" r:id="rId86"/>
          <w:pgSz w:w="11907" w:h="16840" w:code="9"/>
          <w:pgMar w:top="1134" w:right="1134" w:bottom="1134" w:left="1134" w:header="567" w:footer="567" w:gutter="0"/>
          <w:cols w:space="708"/>
          <w:vAlign w:val="both"/>
          <w:docGrid w:linePitch="360"/>
        </w:sectPr>
      </w:pPr>
    </w:p>
    <w:p w14:paraId="755F84AE" w14:textId="77777777" w:rsidR="00FE6E4B" w:rsidRPr="009901E0" w:rsidRDefault="002B4C22" w:rsidP="00FE6E4B">
      <w:pPr>
        <w:pStyle w:val="ResNo"/>
        <w:rPr>
          <w:rtl/>
        </w:rPr>
      </w:pPr>
      <w:bookmarkStart w:id="178" w:name="_Toc190336434"/>
      <w:bookmarkStart w:id="179" w:name="_Toc190336723"/>
      <w:bookmarkStart w:id="180" w:name="_Toc190336935"/>
      <w:r w:rsidRPr="009901E0">
        <w:rPr>
          <w:rFonts w:hint="cs"/>
          <w:noProof/>
          <w:rtl/>
        </w:rPr>
        <w:lastRenderedPageBreak/>
        <w:t>القرار</w:t>
      </w:r>
      <w:r w:rsidR="00FE6E4B" w:rsidRPr="009901E0">
        <w:rPr>
          <w:noProof/>
          <w:rtl/>
        </w:rPr>
        <w:t xml:space="preserve"> </w:t>
      </w:r>
      <w:r w:rsidR="00FE6E4B" w:rsidRPr="009901E0">
        <w:rPr>
          <w:rStyle w:val="href"/>
        </w:rPr>
        <w:t>69</w:t>
      </w:r>
      <w:r w:rsidR="00FE6E4B" w:rsidRPr="009901E0">
        <w:rPr>
          <w:rFonts w:hint="cs"/>
          <w:rtl/>
        </w:rPr>
        <w:t xml:space="preserve"> (</w:t>
      </w:r>
      <w:r w:rsidR="005A7487" w:rsidRPr="009901E0">
        <w:rPr>
          <w:rFonts w:hint="cs"/>
          <w:rtl/>
        </w:rPr>
        <w:t>المراجَع</w:t>
      </w:r>
      <w:r w:rsidR="00FE6E4B" w:rsidRPr="009901E0">
        <w:rPr>
          <w:rFonts w:hint="cs"/>
          <w:rtl/>
        </w:rPr>
        <w:t xml:space="preserve"> في الحمامات، </w:t>
      </w:r>
      <w:r w:rsidR="00FE6E4B" w:rsidRPr="009901E0">
        <w:t>2016</w:t>
      </w:r>
      <w:r w:rsidR="00FE6E4B" w:rsidRPr="009901E0">
        <w:rPr>
          <w:rFonts w:hint="cs"/>
          <w:rtl/>
        </w:rPr>
        <w:t>)</w:t>
      </w:r>
      <w:bookmarkEnd w:id="178"/>
      <w:bookmarkEnd w:id="179"/>
      <w:bookmarkEnd w:id="180"/>
    </w:p>
    <w:p w14:paraId="6C7203BD" w14:textId="77777777" w:rsidR="00FE6E4B" w:rsidRPr="009901E0" w:rsidRDefault="00FE6E4B" w:rsidP="00FE6E4B">
      <w:pPr>
        <w:pStyle w:val="Restitle"/>
        <w:rPr>
          <w:rtl/>
        </w:rPr>
      </w:pPr>
      <w:bookmarkStart w:id="181" w:name="_Toc190336435"/>
      <w:bookmarkStart w:id="182" w:name="_Toc190336724"/>
      <w:bookmarkStart w:id="183" w:name="_Toc190336936"/>
      <w:r w:rsidRPr="009901E0">
        <w:rPr>
          <w:rFonts w:hint="cs"/>
          <w:rtl/>
        </w:rPr>
        <w:t>النفاذ إلى موارد الإنترنت والاتصالات/تكنولوجيا المعلومات والاتصالات</w:t>
      </w:r>
      <w:r w:rsidRPr="009901E0">
        <w:rPr>
          <w:rtl/>
        </w:rPr>
        <w:br/>
      </w:r>
      <w:r w:rsidRPr="009901E0">
        <w:rPr>
          <w:rFonts w:hint="cs"/>
          <w:rtl/>
        </w:rPr>
        <w:t>واستعمالها على أساس غير تمييزي</w:t>
      </w:r>
      <w:bookmarkEnd w:id="181"/>
      <w:bookmarkEnd w:id="182"/>
      <w:bookmarkEnd w:id="183"/>
    </w:p>
    <w:p w14:paraId="6D0665AA" w14:textId="77777777" w:rsidR="00FE6E4B" w:rsidRPr="009901E0" w:rsidRDefault="00FE6E4B" w:rsidP="00FE6E4B">
      <w:pPr>
        <w:pStyle w:val="Resref"/>
        <w:rPr>
          <w:rtl/>
          <w:lang w:bidi="ar-EG"/>
        </w:rPr>
      </w:pPr>
      <w:r w:rsidRPr="009901E0">
        <w:rPr>
          <w:rFonts w:hint="cs"/>
          <w:i w:val="0"/>
          <w:rtl/>
        </w:rPr>
        <w:t xml:space="preserve">(جوهانسبرغ، </w:t>
      </w:r>
      <w:r w:rsidRPr="009901E0">
        <w:rPr>
          <w:i w:val="0"/>
        </w:rPr>
        <w:t>2008</w:t>
      </w:r>
      <w:r w:rsidRPr="009901E0">
        <w:rPr>
          <w:rFonts w:hint="cs"/>
          <w:i w:val="0"/>
          <w:rtl/>
        </w:rPr>
        <w:t xml:space="preserve">؛ دبي، </w:t>
      </w:r>
      <w:r w:rsidRPr="009901E0">
        <w:rPr>
          <w:rFonts w:cs="Times New Roman"/>
          <w:i w:val="0"/>
          <w:rtl/>
        </w:rPr>
        <w:t>2012</w:t>
      </w:r>
      <w:r w:rsidRPr="009901E0">
        <w:rPr>
          <w:rFonts w:ascii="Traditional Arabic" w:hAnsi="Traditional Arabic"/>
          <w:i w:val="0"/>
          <w:sz w:val="30"/>
          <w:rtl/>
        </w:rPr>
        <w:t>؛ الحمامات</w:t>
      </w:r>
      <w:r w:rsidRPr="009901E0">
        <w:rPr>
          <w:rFonts w:ascii="Traditional Arabic" w:hAnsi="Traditional Arabic" w:hint="cs"/>
          <w:i w:val="0"/>
          <w:sz w:val="30"/>
          <w:rtl/>
        </w:rPr>
        <w:t>،</w:t>
      </w:r>
      <w:r w:rsidRPr="009901E0">
        <w:rPr>
          <w:rFonts w:ascii="Traditional Arabic" w:hAnsi="Traditional Arabic" w:hint="cs"/>
          <w:i w:val="0"/>
          <w:sz w:val="30"/>
          <w:rtl/>
          <w:lang w:bidi="ar-EG"/>
        </w:rPr>
        <w:t xml:space="preserve"> </w:t>
      </w:r>
      <w:r w:rsidRPr="009901E0">
        <w:rPr>
          <w:rFonts w:cs="Times New Roman"/>
          <w:i w:val="0"/>
          <w:rtl/>
        </w:rPr>
        <w:t>2016</w:t>
      </w:r>
      <w:r w:rsidRPr="009901E0">
        <w:rPr>
          <w:rFonts w:hint="cs"/>
          <w:i w:val="0"/>
          <w:rtl/>
        </w:rPr>
        <w:t>)</w:t>
      </w:r>
    </w:p>
    <w:p w14:paraId="29771C47" w14:textId="77777777" w:rsidR="00FE6E4B" w:rsidRPr="009901E0" w:rsidRDefault="00FE6E4B" w:rsidP="00FE6E4B">
      <w:pPr>
        <w:pStyle w:val="Normalaftertitle"/>
        <w:keepNext/>
        <w:keepLines/>
        <w:spacing w:before="360"/>
        <w:rPr>
          <w:rtl/>
          <w:lang w:bidi="ar-EG"/>
        </w:rPr>
      </w:pPr>
      <w:r w:rsidRPr="009901E0">
        <w:rPr>
          <w:rFonts w:hint="cs"/>
          <w:rtl/>
          <w:lang w:bidi="ar-EG"/>
        </w:rPr>
        <w:t>إن الجمعية العالمية لتقييس الاتصالات (</w:t>
      </w:r>
      <w:r w:rsidRPr="009901E0">
        <w:rPr>
          <w:rFonts w:hint="cs"/>
          <w:rtl/>
        </w:rPr>
        <w:t xml:space="preserve">الحمامات، </w:t>
      </w:r>
      <w:r w:rsidRPr="009901E0">
        <w:t>2016</w:t>
      </w:r>
      <w:r w:rsidRPr="009901E0">
        <w:rPr>
          <w:rFonts w:hint="cs"/>
          <w:rtl/>
        </w:rPr>
        <w:t>)</w:t>
      </w:r>
      <w:r w:rsidRPr="009901E0">
        <w:rPr>
          <w:rFonts w:hint="cs"/>
          <w:rtl/>
          <w:lang w:bidi="ar-EG"/>
        </w:rPr>
        <w:t>،</w:t>
      </w:r>
    </w:p>
    <w:p w14:paraId="59848A76" w14:textId="77777777" w:rsidR="00FE6E4B" w:rsidRPr="009901E0" w:rsidRDefault="00FE6E4B" w:rsidP="00FE6E4B">
      <w:pPr>
        <w:pStyle w:val="Call"/>
        <w:rPr>
          <w:rtl/>
        </w:rPr>
      </w:pPr>
      <w:r w:rsidRPr="009901E0">
        <w:rPr>
          <w:rFonts w:hint="cs"/>
          <w:rtl/>
        </w:rPr>
        <w:t>إذ تضع في اعتبارها</w:t>
      </w:r>
    </w:p>
    <w:p w14:paraId="4CC0B353" w14:textId="77777777" w:rsidR="00FE6E4B" w:rsidRPr="009901E0" w:rsidRDefault="00FE6E4B" w:rsidP="00FE6E4B">
      <w:pPr>
        <w:keepNext/>
        <w:keepLines/>
        <w:rPr>
          <w:rtl/>
          <w:lang w:bidi="ar-EG"/>
        </w:rPr>
      </w:pPr>
      <w:r w:rsidRPr="009901E0">
        <w:rPr>
          <w:rFonts w:hint="cs"/>
          <w:rtl/>
          <w:lang w:bidi="ar-EG"/>
        </w:rPr>
        <w:t>أن أحد أهداف الاتحاد المنصوص عليها في المادة</w:t>
      </w:r>
      <w:r w:rsidRPr="009901E0">
        <w:rPr>
          <w:rFonts w:hint="eastAsia"/>
          <w:rtl/>
          <w:lang w:bidi="ar-EG"/>
        </w:rPr>
        <w:t> </w:t>
      </w:r>
      <w:r w:rsidRPr="009901E0">
        <w:rPr>
          <w:lang w:bidi="ar-EG"/>
        </w:rPr>
        <w:t>1</w:t>
      </w:r>
      <w:r w:rsidRPr="009901E0">
        <w:rPr>
          <w:rFonts w:hint="cs"/>
          <w:rtl/>
          <w:lang w:bidi="ar-EG"/>
        </w:rPr>
        <w:t xml:space="preserve"> من الدستور هو "</w:t>
      </w:r>
      <w:r w:rsidRPr="009901E0">
        <w:rPr>
          <w:rtl/>
        </w:rPr>
        <w:t>الحفاظ على التعاون الدولي بين الدول الأعضاء</w:t>
      </w:r>
      <w:r w:rsidRPr="009901E0">
        <w:rPr>
          <w:rFonts w:hint="cs"/>
          <w:rtl/>
        </w:rPr>
        <w:t xml:space="preserve"> والتوسع فيه،</w:t>
      </w:r>
      <w:r w:rsidRPr="009901E0">
        <w:rPr>
          <w:rtl/>
        </w:rPr>
        <w:t xml:space="preserve"> لتحسين الاتصالات بجميع أنواعها وترشيد</w:t>
      </w:r>
      <w:r w:rsidRPr="009901E0">
        <w:rPr>
          <w:rFonts w:hint="eastAsia"/>
          <w:rtl/>
          <w:lang w:bidi="ar-EG"/>
        </w:rPr>
        <w:t> </w:t>
      </w:r>
      <w:r w:rsidRPr="009901E0">
        <w:rPr>
          <w:rtl/>
        </w:rPr>
        <w:t>استعمالها</w:t>
      </w:r>
      <w:r w:rsidRPr="009901E0">
        <w:rPr>
          <w:rFonts w:hint="cs"/>
          <w:rtl/>
          <w:lang w:bidi="ar-EG"/>
        </w:rPr>
        <w:t>"،</w:t>
      </w:r>
    </w:p>
    <w:p w14:paraId="17AC448E" w14:textId="77777777" w:rsidR="00FE6E4B" w:rsidRPr="009901E0" w:rsidRDefault="00FE6E4B" w:rsidP="00FE6E4B">
      <w:pPr>
        <w:pStyle w:val="Call"/>
        <w:rPr>
          <w:rtl/>
        </w:rPr>
      </w:pPr>
      <w:r w:rsidRPr="009901E0">
        <w:rPr>
          <w:rFonts w:hint="cs"/>
          <w:rtl/>
        </w:rPr>
        <w:t>وإذ تضع في اعتبارها كذلك</w:t>
      </w:r>
    </w:p>
    <w:p w14:paraId="46CEC76A" w14:textId="77777777" w:rsidR="00FE6E4B" w:rsidRPr="009901E0" w:rsidRDefault="00FE6E4B" w:rsidP="00FE6E4B">
      <w:pPr>
        <w:rPr>
          <w:rtl/>
          <w:lang w:bidi="ar-EG"/>
        </w:rPr>
      </w:pPr>
      <w:r w:rsidRPr="009901E0">
        <w:rPr>
          <w:rFonts w:hint="cs"/>
          <w:i/>
          <w:iCs/>
          <w:rtl/>
          <w:lang w:bidi="ar-EG"/>
        </w:rPr>
        <w:t xml:space="preserve"> أ )</w:t>
      </w:r>
      <w:r w:rsidRPr="009901E0">
        <w:rPr>
          <w:rFonts w:hint="cs"/>
          <w:rtl/>
          <w:lang w:bidi="ar-EG"/>
        </w:rPr>
        <w:tab/>
        <w:t>الوثائق الصادرة عن القمة العالمية لمجتمع المعلومات، جنيف</w:t>
      </w:r>
      <w:r w:rsidRPr="009901E0">
        <w:rPr>
          <w:rFonts w:hint="eastAsia"/>
          <w:rtl/>
          <w:lang w:bidi="ar-EG"/>
        </w:rPr>
        <w:t> </w:t>
      </w:r>
      <w:r w:rsidRPr="009901E0">
        <w:rPr>
          <w:lang w:bidi="ar-EG"/>
        </w:rPr>
        <w:t>2003</w:t>
      </w:r>
      <w:r w:rsidRPr="009901E0">
        <w:rPr>
          <w:rFonts w:hint="cs"/>
          <w:rtl/>
          <w:lang w:bidi="ar-EG"/>
        </w:rPr>
        <w:t xml:space="preserve"> وتونس</w:t>
      </w:r>
      <w:r w:rsidRPr="009901E0">
        <w:rPr>
          <w:rFonts w:hint="eastAsia"/>
          <w:rtl/>
          <w:lang w:bidi="ar-EG"/>
        </w:rPr>
        <w:t> </w:t>
      </w:r>
      <w:r w:rsidRPr="009901E0">
        <w:rPr>
          <w:lang w:bidi="ar-EG"/>
        </w:rPr>
        <w:t>2005</w:t>
      </w:r>
      <w:r w:rsidRPr="009901E0">
        <w:rPr>
          <w:rFonts w:hint="cs"/>
          <w:rtl/>
          <w:lang w:bidi="ar-EG"/>
        </w:rPr>
        <w:t>، بما فيها إعلان المبادئ الصادر عن القمة، لا سيما الفقرات</w:t>
      </w:r>
      <w:r w:rsidRPr="009901E0">
        <w:rPr>
          <w:rFonts w:hint="eastAsia"/>
          <w:rtl/>
          <w:lang w:bidi="ar-EG"/>
        </w:rPr>
        <w:t> </w:t>
      </w:r>
      <w:r w:rsidRPr="009901E0">
        <w:rPr>
          <w:lang w:bidi="ar-EG"/>
        </w:rPr>
        <w:t>11</w:t>
      </w:r>
      <w:r w:rsidRPr="009901E0">
        <w:rPr>
          <w:rFonts w:hint="cs"/>
          <w:rtl/>
          <w:lang w:bidi="ar-EG"/>
        </w:rPr>
        <w:t xml:space="preserve"> و</w:t>
      </w:r>
      <w:r w:rsidRPr="009901E0">
        <w:rPr>
          <w:lang w:bidi="ar-EG"/>
        </w:rPr>
        <w:t>19</w:t>
      </w:r>
      <w:r w:rsidRPr="009901E0">
        <w:rPr>
          <w:rFonts w:hint="cs"/>
          <w:rtl/>
          <w:lang w:bidi="ar-EG"/>
        </w:rPr>
        <w:t xml:space="preserve"> و</w:t>
      </w:r>
      <w:r w:rsidRPr="009901E0">
        <w:rPr>
          <w:lang w:bidi="ar-EG"/>
        </w:rPr>
        <w:t>20</w:t>
      </w:r>
      <w:r w:rsidRPr="009901E0">
        <w:rPr>
          <w:rFonts w:hint="cs"/>
          <w:rtl/>
          <w:lang w:bidi="ar-EG"/>
        </w:rPr>
        <w:t xml:space="preserve"> و</w:t>
      </w:r>
      <w:r w:rsidRPr="009901E0">
        <w:rPr>
          <w:lang w:bidi="ar-EG"/>
        </w:rPr>
        <w:t>21</w:t>
      </w:r>
      <w:r w:rsidRPr="009901E0">
        <w:rPr>
          <w:rFonts w:hint="eastAsia"/>
          <w:rtl/>
          <w:lang w:bidi="ar-EG"/>
        </w:rPr>
        <w:t> </w:t>
      </w:r>
      <w:r w:rsidRPr="009901E0">
        <w:rPr>
          <w:rFonts w:hint="cs"/>
          <w:rtl/>
          <w:lang w:bidi="ar-EG"/>
        </w:rPr>
        <w:t>و</w:t>
      </w:r>
      <w:r w:rsidRPr="009901E0">
        <w:rPr>
          <w:lang w:bidi="ar-EG"/>
        </w:rPr>
        <w:t>49</w:t>
      </w:r>
      <w:r w:rsidRPr="009901E0">
        <w:rPr>
          <w:rFonts w:hint="cs"/>
          <w:rtl/>
          <w:lang w:bidi="ar-EG"/>
        </w:rPr>
        <w:t>؛</w:t>
      </w:r>
    </w:p>
    <w:p w14:paraId="05C50075" w14:textId="77777777" w:rsidR="00FE6E4B" w:rsidRPr="009901E0" w:rsidRDefault="00FE6E4B" w:rsidP="00FE6E4B">
      <w:pPr>
        <w:rPr>
          <w:spacing w:val="-6"/>
          <w:lang w:bidi="ar-SY"/>
        </w:rPr>
      </w:pPr>
      <w:r w:rsidRPr="009901E0">
        <w:rPr>
          <w:rFonts w:hint="cs"/>
          <w:i/>
          <w:iCs/>
          <w:spacing w:val="-6"/>
          <w:rtl/>
          <w:lang w:bidi="ar-EG"/>
        </w:rPr>
        <w:t>ب)</w:t>
      </w:r>
      <w:r w:rsidRPr="009901E0">
        <w:rPr>
          <w:rFonts w:hint="cs"/>
          <w:spacing w:val="-6"/>
          <w:rtl/>
          <w:lang w:bidi="ar-EG"/>
        </w:rPr>
        <w:tab/>
        <w:t>قرار مجلس حقوق الإنسان التابع للأمم المتحدة بشأن "تعزيز وحماية حقوق الإنسان على الإنترنت والتمتّع بها"</w:t>
      </w:r>
      <w:r w:rsidR="00DD6AB7" w:rsidRPr="009901E0">
        <w:rPr>
          <w:spacing w:val="-6"/>
          <w:rtl/>
          <w:lang w:bidi="ar-EG"/>
        </w:rPr>
        <w:br/>
      </w:r>
      <w:r w:rsidRPr="009901E0">
        <w:rPr>
          <w:spacing w:val="-6"/>
          <w:lang w:bidi="ar-EG"/>
        </w:rPr>
        <w:t>(A/HRC/20/L.13)</w:t>
      </w:r>
      <w:r w:rsidRPr="009901E0">
        <w:rPr>
          <w:rFonts w:hint="cs"/>
          <w:spacing w:val="-6"/>
          <w:rtl/>
          <w:lang w:bidi="ar-SY"/>
        </w:rPr>
        <w:t>؛</w:t>
      </w:r>
    </w:p>
    <w:p w14:paraId="71AF3EE6" w14:textId="77777777" w:rsidR="00FE6E4B" w:rsidRPr="009901E0" w:rsidRDefault="00FE6E4B" w:rsidP="00FE6E4B">
      <w:pPr>
        <w:rPr>
          <w:rtl/>
          <w:lang w:bidi="ar-EG"/>
        </w:rPr>
      </w:pPr>
      <w:r w:rsidRPr="009901E0">
        <w:rPr>
          <w:rFonts w:hint="eastAsia"/>
          <w:i/>
          <w:iCs/>
          <w:rtl/>
          <w:lang w:bidi="ar-EG"/>
        </w:rPr>
        <w:t>ج</w:t>
      </w:r>
      <w:r w:rsidRPr="009901E0">
        <w:rPr>
          <w:i/>
          <w:iCs/>
          <w:rtl/>
          <w:lang w:bidi="ar-EG"/>
        </w:rPr>
        <w:t>)</w:t>
      </w:r>
      <w:r w:rsidRPr="009901E0">
        <w:rPr>
          <w:rtl/>
          <w:lang w:bidi="ar-EG"/>
        </w:rPr>
        <w:tab/>
      </w:r>
      <w:r w:rsidRPr="009901E0">
        <w:rPr>
          <w:rFonts w:hint="eastAsia"/>
          <w:rtl/>
          <w:lang w:bidi="ar-EG"/>
        </w:rPr>
        <w:t>القرار </w:t>
      </w:r>
      <w:r w:rsidRPr="009901E0">
        <w:rPr>
          <w:lang w:bidi="ar-EG"/>
        </w:rPr>
        <w:t>20</w:t>
      </w:r>
      <w:r w:rsidRPr="009901E0">
        <w:rPr>
          <w:rtl/>
          <w:lang w:bidi="ar-EG"/>
        </w:rPr>
        <w:t xml:space="preserve"> (</w:t>
      </w:r>
      <w:r w:rsidR="005A7487" w:rsidRPr="009901E0">
        <w:rPr>
          <w:rtl/>
          <w:lang w:bidi="ar-EG"/>
        </w:rPr>
        <w:t>المراجَع</w:t>
      </w:r>
      <w:r w:rsidRPr="009901E0">
        <w:rPr>
          <w:rtl/>
          <w:lang w:bidi="ar-EG"/>
        </w:rPr>
        <w:t xml:space="preserve"> في حيدر آباد، </w:t>
      </w:r>
      <w:r w:rsidRPr="009901E0">
        <w:rPr>
          <w:lang w:bidi="ar-EG"/>
        </w:rPr>
        <w:t>2010</w:t>
      </w:r>
      <w:r w:rsidRPr="009901E0">
        <w:rPr>
          <w:rtl/>
          <w:lang w:bidi="ar-EG"/>
        </w:rPr>
        <w:t>)</w:t>
      </w:r>
      <w:r w:rsidRPr="009901E0">
        <w:rPr>
          <w:rFonts w:hint="cs"/>
          <w:rtl/>
          <w:lang w:bidi="ar-EG"/>
        </w:rPr>
        <w:t xml:space="preserve"> للمؤتمر العالمي لتنمية الاتصالات</w:t>
      </w:r>
      <w:r w:rsidRPr="009901E0">
        <w:rPr>
          <w:rFonts w:hint="eastAsia"/>
          <w:rtl/>
          <w:lang w:bidi="ar-EG"/>
        </w:rPr>
        <w:t>؛</w:t>
      </w:r>
    </w:p>
    <w:p w14:paraId="6B0CF8CF" w14:textId="77777777" w:rsidR="00FE6E4B" w:rsidRPr="009901E0" w:rsidRDefault="00FE6E4B" w:rsidP="00FE6E4B">
      <w:pPr>
        <w:rPr>
          <w:rtl/>
          <w:lang w:bidi="ar-EG"/>
        </w:rPr>
      </w:pPr>
      <w:r w:rsidRPr="009901E0">
        <w:rPr>
          <w:rFonts w:hint="eastAsia"/>
          <w:i/>
          <w:iCs/>
          <w:rtl/>
          <w:lang w:bidi="ar-EG"/>
        </w:rPr>
        <w:t>د</w:t>
      </w:r>
      <w:r w:rsidRPr="009901E0">
        <w:rPr>
          <w:i/>
          <w:iCs/>
          <w:rtl/>
          <w:lang w:bidi="ar-EG"/>
        </w:rPr>
        <w:t xml:space="preserve"> )</w:t>
      </w:r>
      <w:r w:rsidRPr="009901E0">
        <w:rPr>
          <w:rtl/>
          <w:lang w:bidi="ar-EG"/>
        </w:rPr>
        <w:tab/>
      </w:r>
      <w:r w:rsidRPr="009901E0">
        <w:rPr>
          <w:rFonts w:hint="eastAsia"/>
          <w:rtl/>
          <w:lang w:bidi="ar-EG"/>
        </w:rPr>
        <w:t>القرار </w:t>
      </w:r>
      <w:r w:rsidRPr="009901E0">
        <w:rPr>
          <w:lang w:bidi="ar-EG"/>
        </w:rPr>
        <w:t>102</w:t>
      </w:r>
      <w:r w:rsidRPr="009901E0">
        <w:rPr>
          <w:rtl/>
          <w:lang w:bidi="ar-EG"/>
        </w:rPr>
        <w:t xml:space="preserve"> (</w:t>
      </w:r>
      <w:r w:rsidR="005A7487" w:rsidRPr="009901E0">
        <w:rPr>
          <w:rtl/>
          <w:lang w:bidi="ar-EG"/>
        </w:rPr>
        <w:t>المراجَع</w:t>
      </w:r>
      <w:r w:rsidRPr="009901E0">
        <w:rPr>
          <w:rtl/>
          <w:lang w:bidi="ar-EG"/>
        </w:rPr>
        <w:t xml:space="preserve"> في بوسان، </w:t>
      </w:r>
      <w:r w:rsidRPr="009901E0">
        <w:rPr>
          <w:lang w:bidi="ar-EG"/>
        </w:rPr>
        <w:t>2014</w:t>
      </w:r>
      <w:r w:rsidRPr="009901E0">
        <w:rPr>
          <w:rtl/>
          <w:lang w:bidi="ar-EG"/>
        </w:rPr>
        <w:t>) لمؤتمر المندوبين المفوضين</w:t>
      </w:r>
      <w:r w:rsidRPr="009901E0">
        <w:rPr>
          <w:rFonts w:hint="eastAsia"/>
          <w:rtl/>
          <w:lang w:bidi="ar-EG"/>
        </w:rPr>
        <w:t>؛</w:t>
      </w:r>
    </w:p>
    <w:p w14:paraId="6BB215C2" w14:textId="77777777" w:rsidR="00FE6E4B" w:rsidRPr="009901E0" w:rsidRDefault="00FE6E4B" w:rsidP="00FE6E4B">
      <w:pPr>
        <w:rPr>
          <w:rtl/>
          <w:lang w:bidi="ar-EG"/>
        </w:rPr>
      </w:pPr>
      <w:r w:rsidRPr="009901E0">
        <w:rPr>
          <w:rFonts w:ascii="Traditional Arabic" w:hAnsi="Traditional Arabic" w:hint="cs"/>
          <w:i/>
          <w:iCs/>
          <w:rtl/>
        </w:rPr>
        <w:t>ﻫ</w:t>
      </w:r>
      <w:r w:rsidRPr="009901E0">
        <w:rPr>
          <w:rFonts w:hint="cs"/>
          <w:i/>
          <w:iCs/>
          <w:rtl/>
        </w:rPr>
        <w:t> )</w:t>
      </w:r>
      <w:r w:rsidRPr="009901E0">
        <w:rPr>
          <w:i/>
          <w:iCs/>
          <w:rtl/>
          <w:lang w:bidi="ar-EG"/>
        </w:rPr>
        <w:tab/>
      </w:r>
      <w:r w:rsidRPr="009901E0">
        <w:rPr>
          <w:rFonts w:hint="eastAsia"/>
          <w:rtl/>
          <w:lang w:bidi="ar-EG"/>
        </w:rPr>
        <w:t>القرار </w:t>
      </w:r>
      <w:r w:rsidRPr="009901E0">
        <w:rPr>
          <w:lang w:bidi="ar-EG"/>
        </w:rPr>
        <w:t>64</w:t>
      </w:r>
      <w:r w:rsidRPr="009901E0">
        <w:rPr>
          <w:rtl/>
          <w:lang w:bidi="ar-EG"/>
        </w:rPr>
        <w:t xml:space="preserve"> (</w:t>
      </w:r>
      <w:r w:rsidR="005A7487" w:rsidRPr="009901E0">
        <w:rPr>
          <w:rtl/>
          <w:lang w:bidi="ar-EG"/>
        </w:rPr>
        <w:t>المراجَع</w:t>
      </w:r>
      <w:r w:rsidRPr="009901E0">
        <w:rPr>
          <w:rtl/>
          <w:lang w:bidi="ar-EG"/>
        </w:rPr>
        <w:t xml:space="preserve"> في بوسان، </w:t>
      </w:r>
      <w:r w:rsidRPr="009901E0">
        <w:rPr>
          <w:lang w:bidi="ar-EG"/>
        </w:rPr>
        <w:t>2014</w:t>
      </w:r>
      <w:r w:rsidRPr="009901E0">
        <w:rPr>
          <w:rtl/>
          <w:lang w:bidi="ar-EG"/>
        </w:rPr>
        <w:t>)</w:t>
      </w:r>
      <w:r w:rsidRPr="009901E0">
        <w:rPr>
          <w:rFonts w:hint="cs"/>
          <w:rtl/>
          <w:lang w:bidi="ar-EG"/>
        </w:rPr>
        <w:t xml:space="preserve"> لمؤتمر المندوبين المفوضين؛</w:t>
      </w:r>
    </w:p>
    <w:p w14:paraId="29F9975C" w14:textId="77777777" w:rsidR="00FE6E4B" w:rsidRPr="009901E0" w:rsidRDefault="00FE6E4B" w:rsidP="00FE6E4B">
      <w:pPr>
        <w:rPr>
          <w:rtl/>
          <w:lang w:bidi="ar-EG"/>
        </w:rPr>
      </w:pPr>
      <w:r w:rsidRPr="009901E0">
        <w:rPr>
          <w:rFonts w:hint="eastAsia"/>
          <w:i/>
          <w:iCs/>
          <w:rtl/>
          <w:lang w:bidi="ar-EG"/>
        </w:rPr>
        <w:t>و</w:t>
      </w:r>
      <w:r w:rsidRPr="009901E0">
        <w:rPr>
          <w:i/>
          <w:iCs/>
          <w:rtl/>
          <w:lang w:bidi="ar-EG"/>
        </w:rPr>
        <w:t xml:space="preserve"> )</w:t>
      </w:r>
      <w:r w:rsidRPr="009901E0">
        <w:rPr>
          <w:rFonts w:hint="cs"/>
          <w:rtl/>
          <w:lang w:bidi="ar-EG"/>
        </w:rPr>
        <w:tab/>
        <w:t xml:space="preserve">القرار </w:t>
      </w:r>
      <w:r w:rsidRPr="009901E0">
        <w:rPr>
          <w:lang w:bidi="ar-EG"/>
        </w:rPr>
        <w:t>70/125</w:t>
      </w:r>
      <w:r w:rsidRPr="009901E0">
        <w:rPr>
          <w:rFonts w:hint="cs"/>
          <w:rtl/>
          <w:lang w:bidi="ar-EG"/>
        </w:rPr>
        <w:t xml:space="preserve"> للجمعية العامة للأمم المتحدة، بشأن الوثيقة الختامية للاجتماع رفيع المستوى للجمعية العامة بشأن الاستعراض الشامل لتنفيذ نواتج القمة العالمية لمجتمع المعلومات؛</w:t>
      </w:r>
    </w:p>
    <w:p w14:paraId="67305CD7" w14:textId="77777777" w:rsidR="00FE6E4B" w:rsidRPr="009901E0" w:rsidRDefault="00FE6E4B" w:rsidP="00FE6E4B">
      <w:pPr>
        <w:rPr>
          <w:rtl/>
          <w:lang w:bidi="ar-EG"/>
        </w:rPr>
      </w:pPr>
      <w:r w:rsidRPr="009901E0">
        <w:rPr>
          <w:rFonts w:hint="eastAsia"/>
          <w:i/>
          <w:iCs/>
          <w:rtl/>
          <w:lang w:bidi="ar-EG"/>
        </w:rPr>
        <w:t>ز</w:t>
      </w:r>
      <w:r w:rsidRPr="009901E0">
        <w:rPr>
          <w:i/>
          <w:iCs/>
          <w:rtl/>
          <w:lang w:bidi="ar-EG"/>
        </w:rPr>
        <w:t xml:space="preserve"> )</w:t>
      </w:r>
      <w:r w:rsidRPr="009901E0">
        <w:rPr>
          <w:rtl/>
          <w:lang w:bidi="ar-EG"/>
        </w:rPr>
        <w:tab/>
      </w:r>
      <w:r w:rsidRPr="009901E0">
        <w:rPr>
          <w:rFonts w:hint="eastAsia"/>
          <w:rtl/>
          <w:lang w:bidi="ar-EG"/>
        </w:rPr>
        <w:t>نواتج</w:t>
      </w:r>
      <w:r w:rsidRPr="009901E0">
        <w:rPr>
          <w:rtl/>
          <w:lang w:bidi="ar-EG"/>
        </w:rPr>
        <w:t xml:space="preserve"> الحدث الرفيع المستوى للقمة العالمية لمجتمع المعلومات </w:t>
      </w:r>
      <w:r w:rsidRPr="009901E0">
        <w:rPr>
          <w:lang w:bidi="ar-EG"/>
        </w:rPr>
        <w:t>(WSIS+10)</w:t>
      </w:r>
      <w:r w:rsidRPr="009901E0">
        <w:rPr>
          <w:rtl/>
          <w:lang w:bidi="ar-EG"/>
        </w:rPr>
        <w:t xml:space="preserve"> (جنيف، </w:t>
      </w:r>
      <w:r w:rsidRPr="009901E0">
        <w:rPr>
          <w:lang w:bidi="ar-EG"/>
        </w:rPr>
        <w:t>2014</w:t>
      </w:r>
      <w:r w:rsidRPr="009901E0">
        <w:rPr>
          <w:rtl/>
          <w:lang w:bidi="ar-EG"/>
        </w:rPr>
        <w:t>) والتي قدّمت كم</w:t>
      </w:r>
      <w:r w:rsidRPr="009901E0">
        <w:rPr>
          <w:rFonts w:hint="cs"/>
          <w:rtl/>
          <w:lang w:bidi="ar-EG"/>
        </w:rPr>
        <w:t>ساهمة</w:t>
      </w:r>
      <w:r w:rsidRPr="009901E0">
        <w:rPr>
          <w:rtl/>
          <w:lang w:bidi="ar-EG"/>
        </w:rPr>
        <w:t xml:space="preserve"> في </w:t>
      </w:r>
      <w:r w:rsidRPr="009901E0">
        <w:rPr>
          <w:rFonts w:hint="cs"/>
          <w:rtl/>
          <w:lang w:bidi="ar-EG"/>
        </w:rPr>
        <w:t>ا</w:t>
      </w:r>
      <w:r w:rsidRPr="009901E0">
        <w:rPr>
          <w:rtl/>
          <w:lang w:bidi="ar-EG"/>
        </w:rPr>
        <w:t xml:space="preserve">لاستعراض الشامل لتنفيذ </w:t>
      </w:r>
      <w:r w:rsidRPr="009901E0">
        <w:rPr>
          <w:rFonts w:hint="cs"/>
          <w:rtl/>
          <w:lang w:bidi="ar-EG"/>
        </w:rPr>
        <w:t xml:space="preserve">نواتج </w:t>
      </w:r>
      <w:r w:rsidRPr="009901E0">
        <w:rPr>
          <w:rtl/>
          <w:lang w:bidi="ar-EG"/>
        </w:rPr>
        <w:t>القمة العالم</w:t>
      </w:r>
      <w:r w:rsidRPr="009901E0">
        <w:rPr>
          <w:rFonts w:hint="cs"/>
          <w:rtl/>
          <w:lang w:bidi="ar-EG"/>
        </w:rPr>
        <w:t>ي</w:t>
      </w:r>
      <w:r w:rsidRPr="009901E0">
        <w:rPr>
          <w:rtl/>
          <w:lang w:bidi="ar-EG"/>
        </w:rPr>
        <w:t xml:space="preserve">ة لمجتمع المعلومات </w:t>
      </w:r>
      <w:r w:rsidRPr="009901E0">
        <w:rPr>
          <w:rFonts w:hint="cs"/>
          <w:rtl/>
          <w:lang w:bidi="ar-EG"/>
        </w:rPr>
        <w:t>الذي أجرته ا</w:t>
      </w:r>
      <w:r w:rsidRPr="009901E0">
        <w:rPr>
          <w:rtl/>
          <w:lang w:bidi="ar-EG"/>
        </w:rPr>
        <w:t xml:space="preserve">لجمعية العامة للأمم المتحدة </w:t>
      </w:r>
      <w:r w:rsidRPr="009901E0">
        <w:rPr>
          <w:rFonts w:hint="cs"/>
          <w:rtl/>
          <w:lang w:bidi="ar-EG"/>
        </w:rPr>
        <w:t>و</w:t>
      </w:r>
      <w:r w:rsidRPr="009901E0">
        <w:rPr>
          <w:rtl/>
          <w:lang w:bidi="ar-EG"/>
        </w:rPr>
        <w:t>لا سيما فيما</w:t>
      </w:r>
      <w:r w:rsidRPr="009901E0">
        <w:rPr>
          <w:rFonts w:hint="eastAsia"/>
          <w:rtl/>
          <w:lang w:bidi="ar-EG"/>
        </w:rPr>
        <w:t> </w:t>
      </w:r>
      <w:r w:rsidRPr="009901E0">
        <w:rPr>
          <w:rtl/>
          <w:lang w:bidi="ar-EG"/>
        </w:rPr>
        <w:t>يتعلق بنقل الدراية والتكنولوجيا والنفاذ على أساس غير تمييزي</w:t>
      </w:r>
      <w:r w:rsidRPr="009901E0">
        <w:rPr>
          <w:rFonts w:hint="cs"/>
          <w:rtl/>
          <w:lang w:bidi="ar-EG"/>
        </w:rPr>
        <w:t>، في إطار</w:t>
      </w:r>
      <w:r w:rsidRPr="009901E0">
        <w:rPr>
          <w:rtl/>
          <w:lang w:bidi="ar-EG"/>
        </w:rPr>
        <w:t xml:space="preserve"> الأنشطة اللازمة بهذا الصدد</w:t>
      </w:r>
      <w:r w:rsidRPr="009901E0">
        <w:rPr>
          <w:rFonts w:hint="eastAsia"/>
          <w:rtl/>
          <w:lang w:bidi="ar-EG"/>
        </w:rPr>
        <w:t>،</w:t>
      </w:r>
    </w:p>
    <w:p w14:paraId="45669BB1" w14:textId="77777777" w:rsidR="00FE6E4B" w:rsidRPr="009901E0" w:rsidRDefault="00FE6E4B" w:rsidP="00FE6E4B">
      <w:pPr>
        <w:pStyle w:val="Call"/>
        <w:rPr>
          <w:rtl/>
        </w:rPr>
      </w:pPr>
      <w:r w:rsidRPr="009901E0">
        <w:rPr>
          <w:rFonts w:hint="cs"/>
          <w:rtl/>
        </w:rPr>
        <w:t>وإذ تلاحظ</w:t>
      </w:r>
    </w:p>
    <w:p w14:paraId="0C6FAB3F" w14:textId="77777777" w:rsidR="00FE6E4B" w:rsidRPr="009901E0" w:rsidRDefault="00FE6E4B" w:rsidP="00FE6E4B">
      <w:pPr>
        <w:tabs>
          <w:tab w:val="left" w:pos="425"/>
        </w:tabs>
        <w:spacing w:line="187" w:lineRule="auto"/>
        <w:rPr>
          <w:rtl/>
        </w:rPr>
      </w:pPr>
      <w:r w:rsidRPr="009901E0">
        <w:rPr>
          <w:rFonts w:hint="cs"/>
          <w:rtl/>
          <w:lang w:bidi="ar-EG"/>
        </w:rPr>
        <w:t xml:space="preserve">أن الفقرة </w:t>
      </w:r>
      <w:r w:rsidRPr="009901E0">
        <w:rPr>
          <w:lang w:bidi="ar-EG"/>
        </w:rPr>
        <w:t>48</w:t>
      </w:r>
      <w:r w:rsidRPr="009901E0">
        <w:rPr>
          <w:rFonts w:hint="cs"/>
          <w:rtl/>
          <w:lang w:bidi="ar-EG"/>
        </w:rPr>
        <w:t xml:space="preserve"> من إعلان مبادئ القمة تقر بأن: "</w:t>
      </w:r>
      <w:r w:rsidRPr="009901E0">
        <w:rPr>
          <w:rtl/>
        </w:rPr>
        <w:t xml:space="preserve">الإنترنت قد تطورت </w:t>
      </w:r>
      <w:r w:rsidRPr="009901E0">
        <w:rPr>
          <w:rFonts w:hint="cs"/>
          <w:rtl/>
        </w:rPr>
        <w:t>لتصبح</w:t>
      </w:r>
      <w:r w:rsidRPr="009901E0">
        <w:rPr>
          <w:rtl/>
        </w:rPr>
        <w:t xml:space="preserve"> </w:t>
      </w:r>
      <w:r w:rsidRPr="009901E0">
        <w:rPr>
          <w:rFonts w:hint="cs"/>
          <w:rtl/>
        </w:rPr>
        <w:t>مرفقاً عالمياً متاحاً للعامة</w:t>
      </w:r>
      <w:r w:rsidRPr="009901E0">
        <w:rPr>
          <w:rtl/>
        </w:rPr>
        <w:t xml:space="preserve"> وينبغي أن تشكل إدارتها قضية </w:t>
      </w:r>
      <w:r w:rsidRPr="009901E0">
        <w:rPr>
          <w:rFonts w:hint="cs"/>
          <w:rtl/>
        </w:rPr>
        <w:t>مركزية</w:t>
      </w:r>
      <w:r w:rsidRPr="009901E0">
        <w:rPr>
          <w:rtl/>
        </w:rPr>
        <w:t xml:space="preserve"> في </w:t>
      </w:r>
      <w:r w:rsidRPr="009901E0">
        <w:rPr>
          <w:rFonts w:hint="eastAsia"/>
          <w:rtl/>
        </w:rPr>
        <w:t>جدول</w:t>
      </w:r>
      <w:r w:rsidRPr="009901E0">
        <w:rPr>
          <w:rtl/>
        </w:rPr>
        <w:t xml:space="preserve"> أعمال مجتمع المعلومات. </w:t>
      </w:r>
      <w:r w:rsidRPr="009901E0">
        <w:rPr>
          <w:rFonts w:hint="cs"/>
          <w:rtl/>
        </w:rPr>
        <w:t>و</w:t>
      </w:r>
      <w:r w:rsidRPr="009901E0">
        <w:rPr>
          <w:rtl/>
        </w:rPr>
        <w:t xml:space="preserve">ينبغي </w:t>
      </w:r>
      <w:r w:rsidRPr="009901E0">
        <w:rPr>
          <w:rFonts w:hint="eastAsia"/>
          <w:rtl/>
        </w:rPr>
        <w:t>أن</w:t>
      </w:r>
      <w:r w:rsidRPr="009901E0">
        <w:rPr>
          <w:rtl/>
        </w:rPr>
        <w:t xml:space="preserve"> تكون الإدارة الدولية للإنترنت متعددة الأطراف وشفافة وديمقراطية، </w:t>
      </w:r>
      <w:r w:rsidRPr="009901E0">
        <w:rPr>
          <w:rFonts w:hint="cs"/>
          <w:rtl/>
        </w:rPr>
        <w:t>و</w:t>
      </w:r>
      <w:r w:rsidRPr="009901E0">
        <w:rPr>
          <w:rFonts w:hint="eastAsia"/>
          <w:rtl/>
        </w:rPr>
        <w:t>بمشاركة</w:t>
      </w:r>
      <w:r w:rsidRPr="009901E0">
        <w:rPr>
          <w:rtl/>
        </w:rPr>
        <w:t xml:space="preserve"> كاملة من الحكومات والقطاع الخاص والمجتمع المدني والمنظمات الدولية. ويجب </w:t>
      </w:r>
      <w:r w:rsidRPr="009901E0">
        <w:rPr>
          <w:rFonts w:hint="eastAsia"/>
          <w:rtl/>
        </w:rPr>
        <w:t>أن</w:t>
      </w:r>
      <w:r w:rsidRPr="009901E0">
        <w:rPr>
          <w:rtl/>
        </w:rPr>
        <w:t xml:space="preserve"> تكفل توزيعاً منصفاً للموارد وأن تيسر النفاذ أمام الجميع وأن تكفل تشغيلاً </w:t>
      </w:r>
      <w:r w:rsidRPr="009901E0">
        <w:rPr>
          <w:rFonts w:hint="eastAsia"/>
          <w:rtl/>
        </w:rPr>
        <w:t>مستقراً</w:t>
      </w:r>
      <w:r w:rsidRPr="009901E0">
        <w:rPr>
          <w:rtl/>
        </w:rPr>
        <w:t xml:space="preserve"> وآمناً للإنترنت مع مراعاة اعتبار تعدد</w:t>
      </w:r>
      <w:r w:rsidRPr="009901E0">
        <w:rPr>
          <w:rFonts w:hint="eastAsia"/>
          <w:rtl/>
          <w:lang w:bidi="ar-EG"/>
        </w:rPr>
        <w:t> </w:t>
      </w:r>
      <w:r w:rsidRPr="009901E0">
        <w:rPr>
          <w:rtl/>
        </w:rPr>
        <w:t>اللغات</w:t>
      </w:r>
      <w:r w:rsidRPr="009901E0">
        <w:rPr>
          <w:rFonts w:hint="cs"/>
          <w:rtl/>
        </w:rPr>
        <w:t>"،</w:t>
      </w:r>
    </w:p>
    <w:p w14:paraId="3309507A" w14:textId="77777777" w:rsidR="005F087B" w:rsidRPr="009901E0" w:rsidRDefault="005F087B" w:rsidP="005F087B">
      <w:pPr>
        <w:rPr>
          <w:rtl/>
        </w:rPr>
      </w:pPr>
      <w:r w:rsidRPr="009901E0">
        <w:rPr>
          <w:rtl/>
        </w:rPr>
        <w:br w:type="page"/>
      </w:r>
    </w:p>
    <w:p w14:paraId="076121D4" w14:textId="77777777" w:rsidR="00FE6E4B" w:rsidRPr="009901E0" w:rsidRDefault="00FE6E4B" w:rsidP="00FE6E4B">
      <w:pPr>
        <w:pStyle w:val="Call"/>
        <w:rPr>
          <w:rtl/>
        </w:rPr>
      </w:pPr>
      <w:r w:rsidRPr="009901E0">
        <w:rPr>
          <w:rFonts w:hint="cs"/>
          <w:rtl/>
        </w:rPr>
        <w:lastRenderedPageBreak/>
        <w:t>وإذ تدرك</w:t>
      </w:r>
    </w:p>
    <w:p w14:paraId="345B7CC3" w14:textId="77777777" w:rsidR="00FE6E4B" w:rsidRPr="009901E0" w:rsidRDefault="00FE6E4B" w:rsidP="00FE6E4B">
      <w:pPr>
        <w:rPr>
          <w:rtl/>
          <w:lang w:bidi="ar-EG"/>
        </w:rPr>
      </w:pPr>
      <w:r w:rsidRPr="009901E0">
        <w:rPr>
          <w:rFonts w:hint="cs"/>
          <w:i/>
          <w:iCs/>
          <w:rtl/>
        </w:rPr>
        <w:t xml:space="preserve"> أ )</w:t>
      </w:r>
      <w:r w:rsidRPr="009901E0">
        <w:rPr>
          <w:rFonts w:hint="cs"/>
          <w:rtl/>
        </w:rPr>
        <w:tab/>
        <w:t xml:space="preserve">أن المرحلة الثانية للقمة (تونس، نوفمبر </w:t>
      </w:r>
      <w:r w:rsidRPr="009901E0">
        <w:t>2005</w:t>
      </w:r>
      <w:r w:rsidRPr="009901E0">
        <w:rPr>
          <w:rFonts w:hint="cs"/>
          <w:rtl/>
        </w:rPr>
        <w:t>)</w:t>
      </w:r>
      <w:r w:rsidRPr="009901E0">
        <w:rPr>
          <w:rFonts w:hint="cs"/>
          <w:rtl/>
          <w:lang w:bidi="ar-EG"/>
        </w:rPr>
        <w:t xml:space="preserve"> عينت الاتحاد كالجهة المحتملة لتنسيق/تيسير خَطَّيْ عمل القمة الواردين في خطة العمل وهما: جيم</w:t>
      </w:r>
      <w:r w:rsidRPr="009901E0">
        <w:rPr>
          <w:lang w:bidi="ar-EG"/>
        </w:rPr>
        <w:t>2</w:t>
      </w:r>
      <w:r w:rsidRPr="009901E0">
        <w:rPr>
          <w:rFonts w:hint="cs"/>
          <w:rtl/>
          <w:lang w:bidi="ar-EG"/>
        </w:rPr>
        <w:t xml:space="preserve"> (البنية التحتية للمعلومات والاتصالات) وجيم</w:t>
      </w:r>
      <w:r w:rsidRPr="009901E0">
        <w:rPr>
          <w:lang w:bidi="ar-EG"/>
        </w:rPr>
        <w:t>5</w:t>
      </w:r>
      <w:r w:rsidRPr="009901E0">
        <w:rPr>
          <w:rFonts w:hint="cs"/>
          <w:rtl/>
          <w:lang w:bidi="ar-EG"/>
        </w:rPr>
        <w:t xml:space="preserve"> (بناء الثقة والأمن في استعمال تكنولوجيا المعلومات</w:t>
      </w:r>
      <w:r w:rsidRPr="009901E0">
        <w:rPr>
          <w:rFonts w:hint="eastAsia"/>
          <w:rtl/>
          <w:lang w:bidi="ar-EG"/>
        </w:rPr>
        <w:t> </w:t>
      </w:r>
      <w:r w:rsidRPr="009901E0">
        <w:rPr>
          <w:rFonts w:hint="cs"/>
          <w:rtl/>
          <w:lang w:bidi="ar-EG"/>
        </w:rPr>
        <w:t>والاتصالات)؛</w:t>
      </w:r>
    </w:p>
    <w:p w14:paraId="34CE07E7" w14:textId="77777777" w:rsidR="00FE6E4B" w:rsidRPr="009901E0" w:rsidRDefault="00FE6E4B" w:rsidP="00FE6E4B">
      <w:pPr>
        <w:rPr>
          <w:rtl/>
          <w:lang w:bidi="ar-EG"/>
        </w:rPr>
      </w:pPr>
      <w:r w:rsidRPr="009901E0">
        <w:rPr>
          <w:rFonts w:hint="cs"/>
          <w:i/>
          <w:iCs/>
          <w:rtl/>
          <w:lang w:bidi="ar-EG"/>
        </w:rPr>
        <w:t>ب)</w:t>
      </w:r>
      <w:r w:rsidRPr="009901E0">
        <w:rPr>
          <w:rFonts w:hint="cs"/>
          <w:rtl/>
          <w:lang w:bidi="ar-EG"/>
        </w:rPr>
        <w:tab/>
        <w:t>أن مؤتمر المندوبين المفوضين (</w:t>
      </w:r>
      <w:r w:rsidRPr="009901E0">
        <w:rPr>
          <w:rFonts w:hint="cs"/>
          <w:rtl/>
        </w:rPr>
        <w:t xml:space="preserve">بوسان، </w:t>
      </w:r>
      <w:r w:rsidRPr="009901E0">
        <w:t>2014</w:t>
      </w:r>
      <w:r w:rsidRPr="009901E0">
        <w:rPr>
          <w:rFonts w:hint="cs"/>
          <w:rtl/>
        </w:rPr>
        <w:t>)</w:t>
      </w:r>
      <w:r w:rsidRPr="009901E0">
        <w:rPr>
          <w:rFonts w:hint="cs"/>
          <w:rtl/>
          <w:lang w:bidi="ar-EG"/>
        </w:rPr>
        <w:t xml:space="preserve"> كلف قطاع تقييس الاتصالات بطائفة من الأنشطة تهدف إلى تنفيذ نواتج القمة (تونس، </w:t>
      </w:r>
      <w:r w:rsidRPr="009901E0">
        <w:rPr>
          <w:lang w:bidi="ar-EG"/>
        </w:rPr>
        <w:t>(2005</w:t>
      </w:r>
      <w:r w:rsidRPr="009901E0">
        <w:rPr>
          <w:rFonts w:hint="cs"/>
          <w:rtl/>
          <w:lang w:bidi="ar-EG"/>
        </w:rPr>
        <w:t>، وأن العديد من هذه الأنشطة لها علاقة بالمسائل المتصلة</w:t>
      </w:r>
      <w:r w:rsidRPr="009901E0">
        <w:rPr>
          <w:rFonts w:hint="eastAsia"/>
          <w:rtl/>
          <w:lang w:bidi="ar-EG"/>
        </w:rPr>
        <w:t> </w:t>
      </w:r>
      <w:r w:rsidRPr="009901E0">
        <w:rPr>
          <w:rFonts w:hint="cs"/>
          <w:rtl/>
          <w:lang w:bidi="ar-EG"/>
        </w:rPr>
        <w:t>بالإنترنت؛</w:t>
      </w:r>
    </w:p>
    <w:p w14:paraId="5F11F232" w14:textId="77777777" w:rsidR="00FE6E4B" w:rsidRPr="009901E0" w:rsidRDefault="00FE6E4B" w:rsidP="00FE6E4B">
      <w:pPr>
        <w:rPr>
          <w:rtl/>
          <w:lang w:bidi="ar-EG"/>
        </w:rPr>
      </w:pPr>
      <w:r w:rsidRPr="009901E0">
        <w:rPr>
          <w:rFonts w:hint="cs"/>
          <w:i/>
          <w:iCs/>
          <w:rtl/>
          <w:lang w:bidi="ar-EG"/>
        </w:rPr>
        <w:t>ج)</w:t>
      </w:r>
      <w:r w:rsidRPr="009901E0">
        <w:rPr>
          <w:rFonts w:hint="cs"/>
          <w:rtl/>
          <w:lang w:bidi="ar-EG"/>
        </w:rPr>
        <w:tab/>
      </w:r>
      <w:r w:rsidRPr="009901E0">
        <w:rPr>
          <w:rFonts w:hint="cs"/>
          <w:rtl/>
          <w:lang w:val="fr-FR" w:bidi="ar-EG"/>
        </w:rPr>
        <w:t xml:space="preserve">القرار </w:t>
      </w:r>
      <w:r w:rsidRPr="009901E0">
        <w:rPr>
          <w:lang w:bidi="ar-EG"/>
        </w:rPr>
        <w:t>102</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بوسان، </w:t>
      </w:r>
      <w:r w:rsidRPr="009901E0">
        <w:rPr>
          <w:lang w:bidi="ar-EG"/>
        </w:rPr>
        <w:t>2014</w:t>
      </w:r>
      <w:r w:rsidRPr="009901E0">
        <w:rPr>
          <w:rFonts w:hint="cs"/>
          <w:rtl/>
          <w:lang w:bidi="ar-EG"/>
        </w:rPr>
        <w:t>) لمؤتمر المندوبين المفوضين، بشأن دور الاتحاد الدولي للاتصالات فيما يتعلق بقضايا السياسة العامة الدولية المتصلة بالإنترنت وبإدارة موارد الإنترنت، بما في ذلك إدارة أسماء الميادين</w:t>
      </w:r>
      <w:r w:rsidRPr="009901E0">
        <w:rPr>
          <w:rFonts w:hint="eastAsia"/>
          <w:rtl/>
          <w:lang w:bidi="ar-EG"/>
        </w:rPr>
        <w:t> </w:t>
      </w:r>
      <w:r w:rsidRPr="009901E0">
        <w:rPr>
          <w:rFonts w:hint="cs"/>
          <w:rtl/>
          <w:lang w:bidi="ar-EG"/>
        </w:rPr>
        <w:t>والعناوين</w:t>
      </w:r>
      <w:r w:rsidRPr="009901E0">
        <w:rPr>
          <w:rFonts w:hint="cs"/>
          <w:rtl/>
          <w:lang w:val="fr-FR" w:bidi="ar-EG"/>
        </w:rPr>
        <w:t>؛</w:t>
      </w:r>
    </w:p>
    <w:p w14:paraId="4E855ABB" w14:textId="77777777" w:rsidR="00FE6E4B" w:rsidRPr="009901E0" w:rsidRDefault="00FE6E4B" w:rsidP="00FE6E4B">
      <w:pPr>
        <w:rPr>
          <w:rtl/>
          <w:lang w:bidi="ar-EG"/>
        </w:rPr>
      </w:pPr>
      <w:r w:rsidRPr="009901E0">
        <w:rPr>
          <w:rFonts w:hint="cs"/>
          <w:i/>
          <w:iCs/>
          <w:rtl/>
          <w:lang w:bidi="ar-EG"/>
        </w:rPr>
        <w:t>د )</w:t>
      </w:r>
      <w:r w:rsidRPr="009901E0">
        <w:rPr>
          <w:rFonts w:hint="cs"/>
          <w:rtl/>
          <w:lang w:bidi="ar-EG"/>
        </w:rPr>
        <w:tab/>
        <w:t>أن إدارة تسجيل أسماء وعناوين ميادين الإنترنت وتوزيعها يجب أن تعكس تماماً الطبيعة الجغرافية للإنترنت مع مراعاة التوازن المنصف لمصالح جميع أصحاب</w:t>
      </w:r>
      <w:r w:rsidRPr="009901E0">
        <w:rPr>
          <w:rFonts w:hint="eastAsia"/>
          <w:rtl/>
          <w:lang w:bidi="ar-EG"/>
        </w:rPr>
        <w:t> </w:t>
      </w:r>
      <w:r w:rsidRPr="009901E0">
        <w:rPr>
          <w:rFonts w:hint="cs"/>
          <w:rtl/>
          <w:lang w:bidi="ar-EG"/>
        </w:rPr>
        <w:t>المصلحة؛</w:t>
      </w:r>
    </w:p>
    <w:p w14:paraId="6CF6875B" w14:textId="77777777" w:rsidR="00FE6E4B" w:rsidRPr="009901E0" w:rsidRDefault="00FE6E4B" w:rsidP="00FE6E4B">
      <w:pPr>
        <w:rPr>
          <w:rtl/>
        </w:rPr>
      </w:pPr>
      <w:r w:rsidRPr="009901E0">
        <w:rPr>
          <w:rFonts w:hint="cs"/>
          <w:i/>
          <w:iCs/>
          <w:rtl/>
          <w:lang w:bidi="ar-EG"/>
        </w:rPr>
        <w:t>ﻫ</w:t>
      </w:r>
      <w:r w:rsidRPr="009901E0">
        <w:rPr>
          <w:rFonts w:hint="eastAsia"/>
          <w:i/>
          <w:iCs/>
          <w:rtl/>
          <w:lang w:bidi="ar-EG"/>
        </w:rPr>
        <w:t> </w:t>
      </w:r>
      <w:r w:rsidRPr="009901E0">
        <w:rPr>
          <w:i/>
          <w:iCs/>
          <w:rtl/>
          <w:lang w:bidi="ar-EG"/>
        </w:rPr>
        <w:t>)</w:t>
      </w:r>
      <w:r w:rsidRPr="009901E0">
        <w:rPr>
          <w:rtl/>
        </w:rPr>
        <w:tab/>
      </w:r>
      <w:r w:rsidRPr="009901E0">
        <w:rPr>
          <w:rFonts w:hint="eastAsia"/>
          <w:rtl/>
        </w:rPr>
        <w:t>القرار</w:t>
      </w:r>
      <w:r w:rsidRPr="009901E0">
        <w:rPr>
          <w:rtl/>
        </w:rPr>
        <w:t xml:space="preserve"> </w:t>
      </w:r>
      <w:r w:rsidRPr="009901E0">
        <w:t>64</w:t>
      </w:r>
      <w:r w:rsidRPr="009901E0">
        <w:rPr>
          <w:rtl/>
        </w:rPr>
        <w:t xml:space="preserve"> (</w:t>
      </w:r>
      <w:r w:rsidR="005A7487" w:rsidRPr="009901E0">
        <w:rPr>
          <w:rFonts w:hint="eastAsia"/>
          <w:rtl/>
        </w:rPr>
        <w:t>المراجَع</w:t>
      </w:r>
      <w:r w:rsidRPr="009901E0">
        <w:rPr>
          <w:rtl/>
        </w:rPr>
        <w:t xml:space="preserve"> في </w:t>
      </w:r>
      <w:r w:rsidRPr="009901E0">
        <w:rPr>
          <w:rFonts w:hint="cs"/>
          <w:rtl/>
        </w:rPr>
        <w:t>بوسان،</w:t>
      </w:r>
      <w:r w:rsidRPr="009901E0">
        <w:rPr>
          <w:rFonts w:hint="cs"/>
          <w:rtl/>
          <w:lang w:bidi="ar-EG"/>
        </w:rPr>
        <w:t xml:space="preserve"> </w:t>
      </w:r>
      <w:r w:rsidRPr="009901E0">
        <w:rPr>
          <w:lang w:bidi="ar-EG"/>
        </w:rPr>
        <w:t>2014</w:t>
      </w:r>
      <w:r w:rsidRPr="009901E0">
        <w:rPr>
          <w:rtl/>
        </w:rPr>
        <w:t>)</w:t>
      </w:r>
      <w:r w:rsidRPr="009901E0">
        <w:rPr>
          <w:rFonts w:hint="cs"/>
          <w:rtl/>
        </w:rPr>
        <w:t xml:space="preserve"> لمؤتمر المندوبين المفوضين، بشأن </w:t>
      </w:r>
      <w:r w:rsidRPr="009901E0">
        <w:rPr>
          <w:rFonts w:hint="eastAsia"/>
          <w:rtl/>
        </w:rPr>
        <w:t>النفاذ</w:t>
      </w:r>
      <w:r w:rsidRPr="009901E0">
        <w:rPr>
          <w:rtl/>
        </w:rPr>
        <w:t xml:space="preserve"> </w:t>
      </w:r>
      <w:r w:rsidRPr="009901E0">
        <w:rPr>
          <w:rFonts w:hint="eastAsia"/>
          <w:rtl/>
        </w:rPr>
        <w:t>على</w:t>
      </w:r>
      <w:r w:rsidRPr="009901E0">
        <w:rPr>
          <w:rtl/>
        </w:rPr>
        <w:t xml:space="preserve"> </w:t>
      </w:r>
      <w:r w:rsidRPr="009901E0">
        <w:rPr>
          <w:rFonts w:hint="eastAsia"/>
          <w:rtl/>
        </w:rPr>
        <w:t>أساس</w:t>
      </w:r>
      <w:r w:rsidRPr="009901E0">
        <w:rPr>
          <w:rtl/>
        </w:rPr>
        <w:t xml:space="preserve"> </w:t>
      </w:r>
      <w:r w:rsidRPr="009901E0">
        <w:rPr>
          <w:rFonts w:hint="eastAsia"/>
          <w:rtl/>
        </w:rPr>
        <w:t>غير</w:t>
      </w:r>
      <w:r w:rsidRPr="009901E0">
        <w:rPr>
          <w:rFonts w:hint="cs"/>
          <w:rtl/>
        </w:rPr>
        <w:t> </w:t>
      </w:r>
      <w:r w:rsidRPr="009901E0">
        <w:rPr>
          <w:rFonts w:hint="eastAsia"/>
          <w:rtl/>
        </w:rPr>
        <w:t>تمييزي</w:t>
      </w:r>
      <w:r w:rsidRPr="009901E0">
        <w:rPr>
          <w:rtl/>
        </w:rPr>
        <w:t xml:space="preserve"> </w:t>
      </w:r>
      <w:r w:rsidRPr="009901E0">
        <w:rPr>
          <w:rFonts w:hint="eastAsia"/>
          <w:rtl/>
        </w:rPr>
        <w:t>إلى</w:t>
      </w:r>
      <w:r w:rsidRPr="009901E0">
        <w:rPr>
          <w:rtl/>
        </w:rPr>
        <w:t xml:space="preserve"> </w:t>
      </w:r>
      <w:r w:rsidRPr="009901E0">
        <w:rPr>
          <w:rFonts w:hint="eastAsia"/>
          <w:rtl/>
        </w:rPr>
        <w:t>مرافق</w:t>
      </w:r>
      <w:r w:rsidRPr="009901E0">
        <w:rPr>
          <w:rtl/>
        </w:rPr>
        <w:t xml:space="preserve"> </w:t>
      </w:r>
      <w:r w:rsidRPr="009901E0">
        <w:rPr>
          <w:rFonts w:hint="eastAsia"/>
          <w:rtl/>
        </w:rPr>
        <w:t>الاتصالات</w:t>
      </w:r>
      <w:r w:rsidRPr="009901E0">
        <w:rPr>
          <w:rtl/>
        </w:rPr>
        <w:t>/</w:t>
      </w:r>
      <w:r w:rsidRPr="009901E0">
        <w:rPr>
          <w:rFonts w:hint="eastAsia"/>
          <w:rtl/>
        </w:rPr>
        <w:t>تكنولوجيا</w:t>
      </w:r>
      <w:r w:rsidRPr="009901E0">
        <w:rPr>
          <w:rtl/>
        </w:rPr>
        <w:t xml:space="preserve"> </w:t>
      </w:r>
      <w:r w:rsidRPr="009901E0">
        <w:rPr>
          <w:rFonts w:hint="eastAsia"/>
          <w:rtl/>
        </w:rPr>
        <w:t>المعلومات</w:t>
      </w:r>
      <w:r w:rsidRPr="009901E0">
        <w:rPr>
          <w:rFonts w:hint="cs"/>
          <w:rtl/>
        </w:rPr>
        <w:t xml:space="preserve"> </w:t>
      </w:r>
      <w:r w:rsidRPr="009901E0">
        <w:rPr>
          <w:rFonts w:hint="eastAsia"/>
          <w:rtl/>
        </w:rPr>
        <w:t>والاتصالات</w:t>
      </w:r>
      <w:r w:rsidRPr="009901E0">
        <w:rPr>
          <w:rtl/>
        </w:rPr>
        <w:t xml:space="preserve"> </w:t>
      </w:r>
      <w:r w:rsidRPr="009901E0">
        <w:rPr>
          <w:rFonts w:hint="eastAsia"/>
          <w:rtl/>
        </w:rPr>
        <w:t>الحديثة</w:t>
      </w:r>
      <w:r w:rsidRPr="009901E0">
        <w:rPr>
          <w:rtl/>
        </w:rPr>
        <w:t xml:space="preserve"> </w:t>
      </w:r>
      <w:r w:rsidRPr="009901E0">
        <w:rPr>
          <w:rFonts w:hint="eastAsia"/>
          <w:rtl/>
        </w:rPr>
        <w:t>وخدماتها</w:t>
      </w:r>
      <w:r w:rsidRPr="009901E0">
        <w:rPr>
          <w:rtl/>
        </w:rPr>
        <w:t xml:space="preserve"> </w:t>
      </w:r>
      <w:r w:rsidRPr="009901E0">
        <w:rPr>
          <w:rFonts w:hint="eastAsia"/>
          <w:rtl/>
        </w:rPr>
        <w:t>وتطبيقاتها</w:t>
      </w:r>
      <w:r w:rsidRPr="009901E0">
        <w:rPr>
          <w:rFonts w:hint="cs"/>
          <w:rtl/>
        </w:rPr>
        <w:t>،</w:t>
      </w:r>
      <w:r w:rsidRPr="009901E0">
        <w:rPr>
          <w:rtl/>
        </w:rPr>
        <w:t xml:space="preserve"> </w:t>
      </w:r>
      <w:r w:rsidRPr="009901E0">
        <w:rPr>
          <w:rFonts w:hint="eastAsia"/>
          <w:rtl/>
        </w:rPr>
        <w:t>بما في ذلك</w:t>
      </w:r>
      <w:r w:rsidRPr="009901E0">
        <w:rPr>
          <w:rtl/>
        </w:rPr>
        <w:t xml:space="preserve"> </w:t>
      </w:r>
      <w:r w:rsidRPr="009901E0">
        <w:rPr>
          <w:rFonts w:hint="eastAsia"/>
          <w:rtl/>
        </w:rPr>
        <w:t>البحوث</w:t>
      </w:r>
      <w:r w:rsidRPr="009901E0">
        <w:rPr>
          <w:rtl/>
        </w:rPr>
        <w:t xml:space="preserve"> </w:t>
      </w:r>
      <w:r w:rsidRPr="009901E0">
        <w:rPr>
          <w:rFonts w:hint="eastAsia"/>
          <w:rtl/>
        </w:rPr>
        <w:t>التطبيقية</w:t>
      </w:r>
      <w:r w:rsidRPr="009901E0">
        <w:rPr>
          <w:rFonts w:hint="cs"/>
          <w:rtl/>
        </w:rPr>
        <w:t xml:space="preserve"> </w:t>
      </w:r>
      <w:r w:rsidRPr="009901E0">
        <w:rPr>
          <w:rFonts w:hint="eastAsia"/>
          <w:rtl/>
        </w:rPr>
        <w:t>ونقل</w:t>
      </w:r>
      <w:r w:rsidRPr="009901E0">
        <w:rPr>
          <w:rtl/>
        </w:rPr>
        <w:t xml:space="preserve"> </w:t>
      </w:r>
      <w:r w:rsidRPr="009901E0">
        <w:rPr>
          <w:rFonts w:hint="eastAsia"/>
          <w:rtl/>
        </w:rPr>
        <w:t>التكنولوجيا</w:t>
      </w:r>
      <w:r w:rsidRPr="009901E0">
        <w:rPr>
          <w:rFonts w:hint="cs"/>
          <w:rtl/>
        </w:rPr>
        <w:t>،</w:t>
      </w:r>
      <w:r w:rsidRPr="009901E0">
        <w:rPr>
          <w:rtl/>
        </w:rPr>
        <w:t xml:space="preserve"> </w:t>
      </w:r>
      <w:r w:rsidRPr="009901E0">
        <w:rPr>
          <w:rFonts w:hint="eastAsia"/>
          <w:rtl/>
        </w:rPr>
        <w:t>على</w:t>
      </w:r>
      <w:r w:rsidRPr="009901E0">
        <w:rPr>
          <w:rtl/>
        </w:rPr>
        <w:t xml:space="preserve"> </w:t>
      </w:r>
      <w:r w:rsidRPr="009901E0">
        <w:rPr>
          <w:rFonts w:hint="eastAsia"/>
          <w:rtl/>
        </w:rPr>
        <w:t>أساس</w:t>
      </w:r>
      <w:r w:rsidRPr="009901E0">
        <w:rPr>
          <w:rtl/>
        </w:rPr>
        <w:t xml:space="preserve"> </w:t>
      </w:r>
      <w:r w:rsidRPr="009901E0">
        <w:rPr>
          <w:rFonts w:hint="eastAsia"/>
          <w:rtl/>
        </w:rPr>
        <w:t>شروط</w:t>
      </w:r>
      <w:r w:rsidRPr="009901E0">
        <w:rPr>
          <w:rtl/>
        </w:rPr>
        <w:t xml:space="preserve"> </w:t>
      </w:r>
      <w:r w:rsidRPr="009901E0">
        <w:rPr>
          <w:rFonts w:hint="cs"/>
          <w:rtl/>
        </w:rPr>
        <w:t>متفق عليها؛</w:t>
      </w:r>
    </w:p>
    <w:p w14:paraId="48B39C94" w14:textId="77777777" w:rsidR="00FE6E4B" w:rsidRPr="009901E0" w:rsidRDefault="00FE6E4B" w:rsidP="00FE6E4B">
      <w:pPr>
        <w:rPr>
          <w:rtl/>
          <w:lang w:bidi="ar-EG"/>
        </w:rPr>
      </w:pPr>
      <w:r w:rsidRPr="009901E0">
        <w:rPr>
          <w:rFonts w:hint="eastAsia"/>
          <w:i/>
          <w:iCs/>
          <w:rtl/>
          <w:lang w:bidi="ar-EG"/>
        </w:rPr>
        <w:t>و</w:t>
      </w:r>
      <w:r w:rsidRPr="009901E0">
        <w:rPr>
          <w:i/>
          <w:iCs/>
          <w:rtl/>
          <w:lang w:bidi="ar-EG"/>
        </w:rPr>
        <w:t xml:space="preserve"> )</w:t>
      </w:r>
      <w:r w:rsidRPr="009901E0">
        <w:rPr>
          <w:rtl/>
        </w:rPr>
        <w:tab/>
      </w:r>
      <w:r w:rsidRPr="009901E0">
        <w:rPr>
          <w:rFonts w:hint="eastAsia"/>
          <w:rtl/>
        </w:rPr>
        <w:t>القرار</w:t>
      </w:r>
      <w:r w:rsidRPr="009901E0">
        <w:rPr>
          <w:rtl/>
        </w:rPr>
        <w:t xml:space="preserve"> </w:t>
      </w:r>
      <w:r w:rsidRPr="009901E0">
        <w:t>20</w:t>
      </w:r>
      <w:r w:rsidRPr="009901E0">
        <w:rPr>
          <w:rtl/>
        </w:rPr>
        <w:t xml:space="preserve"> (</w:t>
      </w:r>
      <w:r w:rsidR="005A7487" w:rsidRPr="009901E0">
        <w:rPr>
          <w:rtl/>
        </w:rPr>
        <w:t>المراجَع</w:t>
      </w:r>
      <w:r w:rsidRPr="009901E0">
        <w:rPr>
          <w:rtl/>
        </w:rPr>
        <w:t xml:space="preserve"> في </w:t>
      </w:r>
      <w:r w:rsidRPr="009901E0">
        <w:rPr>
          <w:rFonts w:hint="eastAsia"/>
          <w:rtl/>
        </w:rPr>
        <w:t>حيدر</w:t>
      </w:r>
      <w:r w:rsidRPr="009901E0">
        <w:rPr>
          <w:rtl/>
        </w:rPr>
        <w:t xml:space="preserve"> آباد، </w:t>
      </w:r>
      <w:r w:rsidRPr="009901E0">
        <w:t>2010</w:t>
      </w:r>
      <w:r w:rsidRPr="009901E0">
        <w:rPr>
          <w:rtl/>
        </w:rPr>
        <w:t xml:space="preserve">) </w:t>
      </w:r>
      <w:r w:rsidRPr="009901E0">
        <w:rPr>
          <w:rFonts w:hint="eastAsia"/>
          <w:rtl/>
        </w:rPr>
        <w:t>للمؤتمر</w:t>
      </w:r>
      <w:r w:rsidRPr="009901E0">
        <w:rPr>
          <w:rtl/>
        </w:rPr>
        <w:t xml:space="preserve"> </w:t>
      </w:r>
      <w:r w:rsidRPr="009901E0">
        <w:rPr>
          <w:rFonts w:hint="eastAsia"/>
          <w:rtl/>
        </w:rPr>
        <w:t>العالمي</w:t>
      </w:r>
      <w:r w:rsidRPr="009901E0">
        <w:rPr>
          <w:rtl/>
        </w:rPr>
        <w:t xml:space="preserve"> </w:t>
      </w:r>
      <w:r w:rsidRPr="009901E0">
        <w:rPr>
          <w:rFonts w:hint="eastAsia"/>
          <w:rtl/>
        </w:rPr>
        <w:t>لتنمية</w:t>
      </w:r>
      <w:r w:rsidRPr="009901E0">
        <w:rPr>
          <w:rtl/>
        </w:rPr>
        <w:t xml:space="preserve"> </w:t>
      </w:r>
      <w:r w:rsidRPr="009901E0">
        <w:rPr>
          <w:rFonts w:hint="eastAsia"/>
          <w:rtl/>
        </w:rPr>
        <w:t>الاتصالات،</w:t>
      </w:r>
      <w:r w:rsidRPr="009901E0">
        <w:rPr>
          <w:rtl/>
        </w:rPr>
        <w:t xml:space="preserve"> </w:t>
      </w:r>
      <w:r w:rsidRPr="009901E0">
        <w:rPr>
          <w:rFonts w:hint="eastAsia"/>
          <w:rtl/>
        </w:rPr>
        <w:t>بشأن</w:t>
      </w:r>
      <w:r w:rsidRPr="009901E0">
        <w:rPr>
          <w:rtl/>
        </w:rPr>
        <w:t xml:space="preserve"> </w:t>
      </w:r>
      <w:r w:rsidRPr="009901E0">
        <w:rPr>
          <w:rFonts w:hint="eastAsia"/>
          <w:rtl/>
        </w:rPr>
        <w:t>النفاذ</w:t>
      </w:r>
      <w:r w:rsidRPr="009901E0">
        <w:rPr>
          <w:rtl/>
        </w:rPr>
        <w:t xml:space="preserve"> </w:t>
      </w:r>
      <w:r w:rsidRPr="009901E0">
        <w:rPr>
          <w:rFonts w:hint="eastAsia"/>
          <w:rtl/>
        </w:rPr>
        <w:t>على</w:t>
      </w:r>
      <w:r w:rsidRPr="009901E0">
        <w:rPr>
          <w:rtl/>
        </w:rPr>
        <w:t xml:space="preserve"> </w:t>
      </w:r>
      <w:r w:rsidRPr="009901E0">
        <w:rPr>
          <w:rFonts w:hint="eastAsia"/>
          <w:rtl/>
        </w:rPr>
        <w:t>أساس</w:t>
      </w:r>
      <w:r w:rsidRPr="009901E0">
        <w:rPr>
          <w:rtl/>
        </w:rPr>
        <w:t xml:space="preserve"> </w:t>
      </w:r>
      <w:r w:rsidRPr="009901E0">
        <w:rPr>
          <w:rFonts w:hint="eastAsia"/>
          <w:rtl/>
        </w:rPr>
        <w:t>غير</w:t>
      </w:r>
      <w:r w:rsidRPr="009901E0">
        <w:rPr>
          <w:rtl/>
        </w:rPr>
        <w:t xml:space="preserve"> </w:t>
      </w:r>
      <w:r w:rsidRPr="009901E0">
        <w:rPr>
          <w:rFonts w:hint="eastAsia"/>
          <w:rtl/>
        </w:rPr>
        <w:t>تمييزي</w:t>
      </w:r>
      <w:r w:rsidRPr="009901E0">
        <w:rPr>
          <w:rtl/>
        </w:rPr>
        <w:t xml:space="preserve"> </w:t>
      </w:r>
      <w:r w:rsidRPr="009901E0">
        <w:rPr>
          <w:rFonts w:hint="eastAsia"/>
          <w:rtl/>
        </w:rPr>
        <w:t>إلى</w:t>
      </w:r>
      <w:r w:rsidRPr="009901E0">
        <w:rPr>
          <w:rtl/>
        </w:rPr>
        <w:t xml:space="preserve"> </w:t>
      </w:r>
      <w:r w:rsidRPr="009901E0">
        <w:rPr>
          <w:rFonts w:hint="eastAsia"/>
          <w:rtl/>
        </w:rPr>
        <w:t>وسائل</w:t>
      </w:r>
      <w:r w:rsidRPr="009901E0">
        <w:rPr>
          <w:rtl/>
        </w:rPr>
        <w:t xml:space="preserve"> </w:t>
      </w:r>
      <w:r w:rsidRPr="009901E0">
        <w:rPr>
          <w:rFonts w:hint="eastAsia"/>
          <w:rtl/>
        </w:rPr>
        <w:t>الاتصالات</w:t>
      </w:r>
      <w:r w:rsidRPr="009901E0">
        <w:rPr>
          <w:rtl/>
        </w:rPr>
        <w:t xml:space="preserve">/تكنولوجيا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eastAsia"/>
          <w:rtl/>
        </w:rPr>
        <w:t>الحديثة</w:t>
      </w:r>
      <w:r w:rsidRPr="009901E0">
        <w:rPr>
          <w:rtl/>
        </w:rPr>
        <w:t xml:space="preserve"> </w:t>
      </w:r>
      <w:r w:rsidRPr="009901E0">
        <w:rPr>
          <w:rFonts w:hint="eastAsia"/>
          <w:rtl/>
        </w:rPr>
        <w:t>وخدماتها</w:t>
      </w:r>
      <w:r w:rsidRPr="009901E0">
        <w:rPr>
          <w:rtl/>
        </w:rPr>
        <w:t xml:space="preserve"> </w:t>
      </w:r>
      <w:r w:rsidRPr="009901E0">
        <w:rPr>
          <w:rFonts w:hint="eastAsia"/>
          <w:rtl/>
        </w:rPr>
        <w:t>وما</w:t>
      </w:r>
      <w:r w:rsidRPr="009901E0">
        <w:rPr>
          <w:rtl/>
        </w:rPr>
        <w:t xml:space="preserve"> </w:t>
      </w:r>
      <w:r w:rsidRPr="009901E0">
        <w:rPr>
          <w:rFonts w:hint="eastAsia"/>
          <w:rtl/>
        </w:rPr>
        <w:t>يتصل</w:t>
      </w:r>
      <w:r w:rsidRPr="009901E0">
        <w:rPr>
          <w:rtl/>
        </w:rPr>
        <w:t xml:space="preserve"> </w:t>
      </w:r>
      <w:r w:rsidRPr="009901E0">
        <w:rPr>
          <w:rFonts w:hint="eastAsia"/>
          <w:rtl/>
        </w:rPr>
        <w:t>بها</w:t>
      </w:r>
      <w:r w:rsidRPr="009901E0">
        <w:rPr>
          <w:rtl/>
        </w:rPr>
        <w:t xml:space="preserve"> </w:t>
      </w:r>
      <w:r w:rsidRPr="009901E0">
        <w:rPr>
          <w:rFonts w:hint="eastAsia"/>
          <w:rtl/>
        </w:rPr>
        <w:t>من</w:t>
      </w:r>
      <w:r w:rsidRPr="009901E0">
        <w:rPr>
          <w:rtl/>
        </w:rPr>
        <w:t xml:space="preserve"> </w:t>
      </w:r>
      <w:r w:rsidRPr="009901E0">
        <w:rPr>
          <w:rFonts w:hint="eastAsia"/>
          <w:rtl/>
        </w:rPr>
        <w:t>تطبيقات؛</w:t>
      </w:r>
    </w:p>
    <w:p w14:paraId="2D8AB09C" w14:textId="77777777" w:rsidR="00FE6E4B" w:rsidRPr="009901E0" w:rsidRDefault="00FE6E4B" w:rsidP="00FE6E4B">
      <w:pPr>
        <w:rPr>
          <w:rtl/>
          <w:lang w:bidi="ar-SY"/>
        </w:rPr>
      </w:pPr>
      <w:r w:rsidRPr="009901E0">
        <w:rPr>
          <w:rFonts w:hint="eastAsia"/>
          <w:i/>
          <w:iCs/>
          <w:rtl/>
          <w:lang w:bidi="ar-EG"/>
        </w:rPr>
        <w:t>ز</w:t>
      </w:r>
      <w:r w:rsidRPr="009901E0">
        <w:rPr>
          <w:i/>
          <w:iCs/>
          <w:rtl/>
          <w:lang w:bidi="ar-EG"/>
        </w:rPr>
        <w:t xml:space="preserve"> )</w:t>
      </w:r>
      <w:r w:rsidRPr="009901E0">
        <w:rPr>
          <w:rtl/>
        </w:rPr>
        <w:tab/>
      </w:r>
      <w:r w:rsidRPr="009901E0">
        <w:rPr>
          <w:rFonts w:hint="cs"/>
          <w:rtl/>
        </w:rPr>
        <w:t xml:space="preserve">الرأي </w:t>
      </w:r>
      <w:r w:rsidRPr="009901E0">
        <w:t>1</w:t>
      </w:r>
      <w:r w:rsidRPr="009901E0">
        <w:rPr>
          <w:rFonts w:hint="cs"/>
          <w:rtl/>
          <w:lang w:bidi="ar-SY"/>
        </w:rPr>
        <w:t xml:space="preserve"> للمنتدى العالمي الرابع لسياسات الاتصالات وتكنولوجيا المعلومات والاتصالات، بشأن مسائل السياسة العامة المتعلقة بالإنترنت، وتوافق لشبونة لعام </w:t>
      </w:r>
      <w:r w:rsidRPr="009901E0">
        <w:rPr>
          <w:lang w:bidi="ar-SY"/>
        </w:rPr>
        <w:t>2009</w:t>
      </w:r>
      <w:r w:rsidRPr="009901E0">
        <w:rPr>
          <w:rFonts w:hint="cs"/>
          <w:rtl/>
          <w:lang w:bidi="ar-SY"/>
        </w:rPr>
        <w:t xml:space="preserve"> بشأن هذه الأمور،</w:t>
      </w:r>
    </w:p>
    <w:p w14:paraId="3CA61827" w14:textId="77777777" w:rsidR="00FE6E4B" w:rsidRPr="009901E0" w:rsidRDefault="00FE6E4B" w:rsidP="00FE6E4B">
      <w:pPr>
        <w:pStyle w:val="Call"/>
        <w:rPr>
          <w:rtl/>
        </w:rPr>
      </w:pPr>
      <w:r w:rsidRPr="009901E0">
        <w:rPr>
          <w:rFonts w:hint="cs"/>
          <w:rtl/>
        </w:rPr>
        <w:t>وإذ تأخذ في حسبانها</w:t>
      </w:r>
    </w:p>
    <w:p w14:paraId="4AF974F2" w14:textId="77777777" w:rsidR="00FE6E4B" w:rsidRPr="009901E0" w:rsidRDefault="00FE6E4B" w:rsidP="00FE6E4B">
      <w:pPr>
        <w:rPr>
          <w:rtl/>
          <w:lang w:bidi="ar-EG"/>
        </w:rPr>
      </w:pPr>
      <w:r w:rsidRPr="009901E0">
        <w:rPr>
          <w:rFonts w:hint="cs"/>
          <w:i/>
          <w:iCs/>
          <w:rtl/>
          <w:lang w:bidi="ar-EG"/>
        </w:rPr>
        <w:t xml:space="preserve"> أ )</w:t>
      </w:r>
      <w:r w:rsidRPr="009901E0">
        <w:rPr>
          <w:rFonts w:hint="cs"/>
          <w:rtl/>
          <w:lang w:bidi="ar-EG"/>
        </w:rPr>
        <w:tab/>
        <w:t>أن قطاع تقييس الاتصالات يعنى بالمسائل التقنية والسياسة العامة المتصلة بالشبكات القائمة على بروتوكول الإنترنت</w:t>
      </w:r>
      <w:r w:rsidRPr="009901E0">
        <w:rPr>
          <w:rFonts w:hint="eastAsia"/>
          <w:rtl/>
          <w:lang w:bidi="ar-EG"/>
        </w:rPr>
        <w:t> </w:t>
      </w:r>
      <w:r w:rsidRPr="009901E0">
        <w:rPr>
          <w:lang w:bidi="ar-EG"/>
        </w:rPr>
        <w:t>(IP)</w:t>
      </w:r>
      <w:r w:rsidRPr="009901E0">
        <w:rPr>
          <w:rFonts w:hint="cs"/>
          <w:rtl/>
          <w:lang w:bidi="ar-EG"/>
        </w:rPr>
        <w:t>، بما في ذلك الإنترنت وشبكات الجيل</w:t>
      </w:r>
      <w:r w:rsidRPr="009901E0">
        <w:rPr>
          <w:rFonts w:hint="eastAsia"/>
          <w:rtl/>
          <w:lang w:bidi="ar-EG"/>
        </w:rPr>
        <w:t> </w:t>
      </w:r>
      <w:r w:rsidRPr="009901E0">
        <w:rPr>
          <w:rFonts w:hint="cs"/>
          <w:rtl/>
          <w:lang w:bidi="ar-EG"/>
        </w:rPr>
        <w:t>التالي؛</w:t>
      </w:r>
    </w:p>
    <w:p w14:paraId="5F084D84" w14:textId="77777777" w:rsidR="00FE6E4B" w:rsidRPr="009901E0" w:rsidRDefault="00FE6E4B" w:rsidP="00FE6E4B">
      <w:pPr>
        <w:rPr>
          <w:rtl/>
          <w:lang w:bidi="ar-EG"/>
        </w:rPr>
      </w:pPr>
      <w:r w:rsidRPr="009901E0">
        <w:rPr>
          <w:rFonts w:hint="cs"/>
          <w:i/>
          <w:iCs/>
          <w:rtl/>
          <w:lang w:bidi="ar-EG"/>
        </w:rPr>
        <w:t>ب)</w:t>
      </w:r>
      <w:r w:rsidRPr="009901E0">
        <w:rPr>
          <w:rFonts w:hint="cs"/>
          <w:rtl/>
          <w:lang w:bidi="ar-EG"/>
        </w:rPr>
        <w:tab/>
        <w:t>أن عدداً من قرارات هذه الجمعية تعالج المسائل المتصلة بالإنترنت؛</w:t>
      </w:r>
    </w:p>
    <w:p w14:paraId="5C92A67B" w14:textId="77777777" w:rsidR="00FE6E4B" w:rsidRPr="009901E0" w:rsidRDefault="00FE6E4B" w:rsidP="00FE6E4B">
      <w:pPr>
        <w:rPr>
          <w:rtl/>
        </w:rPr>
      </w:pPr>
      <w:r w:rsidRPr="009901E0">
        <w:rPr>
          <w:rFonts w:hint="cs"/>
          <w:i/>
          <w:iCs/>
          <w:rtl/>
          <w:lang w:bidi="ar-EG"/>
        </w:rPr>
        <w:t>ج)</w:t>
      </w:r>
      <w:r w:rsidRPr="009901E0">
        <w:rPr>
          <w:rFonts w:hint="cs"/>
          <w:rtl/>
        </w:rPr>
        <w:tab/>
        <w:t>الطابع العالمي والمفتوح للإنترنت كقوة دافعة لتعجيل التقدم نحو التنمية بأشكالها المختلفة؛</w:t>
      </w:r>
    </w:p>
    <w:p w14:paraId="01099B3F" w14:textId="1B55110A" w:rsidR="00FE6E4B" w:rsidRPr="009901E0" w:rsidRDefault="00FE6E4B" w:rsidP="00FE6E4B">
      <w:pPr>
        <w:rPr>
          <w:rtl/>
        </w:rPr>
      </w:pPr>
      <w:r w:rsidRPr="009901E0">
        <w:rPr>
          <w:rFonts w:hint="cs"/>
          <w:i/>
          <w:iCs/>
          <w:rtl/>
          <w:lang w:bidi="ar-EG"/>
        </w:rPr>
        <w:t>د )</w:t>
      </w:r>
      <w:r w:rsidRPr="009901E0">
        <w:rPr>
          <w:rFonts w:hint="cs"/>
          <w:rtl/>
        </w:rPr>
        <w:tab/>
        <w:t>أن التمييز في النفاذ إلى الإنترنت قد يؤثر بشدة على البلدان النامية</w:t>
      </w:r>
      <w:r w:rsidR="00F202FF">
        <w:rPr>
          <w:rStyle w:val="FootnoteReference"/>
          <w:rtl/>
        </w:rPr>
        <w:footnoteReference w:customMarkFollows="1" w:id="37"/>
        <w:t>1</w:t>
      </w:r>
      <w:r w:rsidR="009D565A" w:rsidRPr="009901E0">
        <w:rPr>
          <w:rFonts w:hint="cs"/>
          <w:rtl/>
        </w:rPr>
        <w:t>؛</w:t>
      </w:r>
    </w:p>
    <w:p w14:paraId="68957C34" w14:textId="77777777" w:rsidR="00FE6E4B" w:rsidRPr="009901E0" w:rsidRDefault="00FE6E4B" w:rsidP="00FE6E4B">
      <w:pPr>
        <w:rPr>
          <w:rtl/>
        </w:rPr>
      </w:pPr>
      <w:r w:rsidRPr="009901E0">
        <w:rPr>
          <w:rFonts w:hint="cs"/>
          <w:i/>
          <w:iCs/>
          <w:rtl/>
          <w:lang w:bidi="ar-EG"/>
        </w:rPr>
        <w:t>ﻫ )</w:t>
      </w:r>
      <w:r w:rsidRPr="009901E0">
        <w:rPr>
          <w:rFonts w:hint="cs"/>
          <w:rtl/>
        </w:rPr>
        <w:tab/>
        <w:t>أن قطاع تقييس الاتصالات يقوم بدور رئيسي في سدّ الفجوة التقييسية بين البلدان المتقدمة والنامية،</w:t>
      </w:r>
    </w:p>
    <w:p w14:paraId="49CAB933" w14:textId="77777777" w:rsidR="00FE6E4B" w:rsidRPr="009901E0" w:rsidRDefault="00FE6E4B" w:rsidP="00FE6E4B">
      <w:pPr>
        <w:pStyle w:val="Call"/>
        <w:rPr>
          <w:rtl/>
        </w:rPr>
      </w:pPr>
      <w:r w:rsidRPr="009901E0">
        <w:rPr>
          <w:rFonts w:hint="cs"/>
          <w:rtl/>
        </w:rPr>
        <w:t>تقرر أن تدعو الدول الأعضاء</w:t>
      </w:r>
    </w:p>
    <w:p w14:paraId="012FA476" w14:textId="77777777" w:rsidR="00FE6E4B" w:rsidRPr="009901E0" w:rsidRDefault="00FE6E4B" w:rsidP="00FE6E4B">
      <w:pPr>
        <w:rPr>
          <w:rtl/>
        </w:rPr>
      </w:pPr>
      <w:r w:rsidRPr="009901E0">
        <w:t>1</w:t>
      </w:r>
      <w:r w:rsidRPr="009901E0">
        <w:tab/>
      </w:r>
      <w:r w:rsidRPr="009901E0">
        <w:rPr>
          <w:rFonts w:hint="eastAsia"/>
          <w:rtl/>
        </w:rPr>
        <w:t>إلى</w:t>
      </w:r>
      <w:r w:rsidRPr="009901E0">
        <w:rPr>
          <w:rtl/>
        </w:rPr>
        <w:t xml:space="preserve"> الامتناع عن اتخاذ أي تدابير من جانب واحد و/أو تمييزية من شأنها أن تعيق نفاذ دولة عضو أُخرى إلى مواقع الإنترنت العمومية واستعمال مواردها، تماشياً مع روح المادة </w:t>
      </w:r>
      <w:r w:rsidRPr="009901E0">
        <w:t>1</w:t>
      </w:r>
      <w:r w:rsidRPr="009901E0">
        <w:rPr>
          <w:rtl/>
        </w:rPr>
        <w:t xml:space="preserve"> من دستور الاتحاد ومبادئ القمة العالمية لمجتمع</w:t>
      </w:r>
      <w:r w:rsidRPr="009901E0">
        <w:rPr>
          <w:rFonts w:hint="eastAsia"/>
          <w:rtl/>
        </w:rPr>
        <w:t> </w:t>
      </w:r>
      <w:proofErr w:type="gramStart"/>
      <w:r w:rsidRPr="009901E0">
        <w:rPr>
          <w:rFonts w:hint="eastAsia"/>
          <w:rtl/>
        </w:rPr>
        <w:t>المعلومات؛</w:t>
      </w:r>
      <w:proofErr w:type="gramEnd"/>
    </w:p>
    <w:p w14:paraId="1BC4E88F" w14:textId="77777777" w:rsidR="005F087B" w:rsidRPr="009901E0" w:rsidRDefault="005F087B" w:rsidP="005F087B">
      <w:pPr>
        <w:rPr>
          <w:lang w:bidi="ar-EG"/>
        </w:rPr>
      </w:pPr>
      <w:r w:rsidRPr="009901E0">
        <w:rPr>
          <w:rtl/>
          <w:lang w:bidi="ar-EG"/>
        </w:rPr>
        <w:br w:type="page"/>
      </w:r>
    </w:p>
    <w:p w14:paraId="6C1A776F" w14:textId="77777777" w:rsidR="00FE6E4B" w:rsidRPr="009901E0" w:rsidRDefault="00FE6E4B" w:rsidP="00FE6E4B">
      <w:pPr>
        <w:rPr>
          <w:rtl/>
          <w:lang w:bidi="ar-EG"/>
        </w:rPr>
      </w:pPr>
      <w:r w:rsidRPr="009901E0">
        <w:rPr>
          <w:lang w:bidi="ar-EG"/>
        </w:rPr>
        <w:lastRenderedPageBreak/>
        <w:t>2</w:t>
      </w:r>
      <w:r w:rsidRPr="009901E0">
        <w:rPr>
          <w:rFonts w:hint="cs"/>
          <w:rtl/>
          <w:lang w:bidi="ar-EG"/>
        </w:rPr>
        <w:tab/>
        <w:t xml:space="preserve">إلى إبلاغ مدير مكتب تقييس الاتصالات </w:t>
      </w:r>
      <w:r w:rsidRPr="009901E0">
        <w:rPr>
          <w:lang w:bidi="ar-EG"/>
        </w:rPr>
        <w:t>(TSB)</w:t>
      </w:r>
      <w:r w:rsidRPr="009901E0">
        <w:rPr>
          <w:rFonts w:hint="cs"/>
          <w:rtl/>
          <w:lang w:bidi="ar-EG"/>
        </w:rPr>
        <w:t xml:space="preserve"> بأي حوادث من النوع المشار إليه في الفقرة</w:t>
      </w:r>
      <w:r w:rsidRPr="009901E0">
        <w:rPr>
          <w:rFonts w:hint="eastAsia"/>
          <w:rtl/>
          <w:lang w:bidi="ar-EG"/>
        </w:rPr>
        <w:t> </w:t>
      </w:r>
      <w:r w:rsidRPr="009901E0">
        <w:rPr>
          <w:lang w:bidi="ar-EG"/>
        </w:rPr>
        <w:t>1</w:t>
      </w:r>
      <w:r w:rsidRPr="009901E0">
        <w:rPr>
          <w:rFonts w:hint="eastAsia"/>
          <w:rtl/>
          <w:lang w:bidi="ar-EG"/>
        </w:rPr>
        <w:t> </w:t>
      </w:r>
      <w:r w:rsidRPr="009901E0">
        <w:rPr>
          <w:rFonts w:hint="cs"/>
          <w:rtl/>
          <w:lang w:bidi="ar-EG"/>
        </w:rPr>
        <w:t>من "</w:t>
      </w:r>
      <w:r w:rsidRPr="009901E0">
        <w:rPr>
          <w:rFonts w:hint="cs"/>
          <w:i/>
          <w:iCs/>
          <w:rtl/>
          <w:lang w:bidi="ar-EG"/>
        </w:rPr>
        <w:t>تقرر"</w:t>
      </w:r>
      <w:r w:rsidRPr="009901E0">
        <w:rPr>
          <w:rFonts w:hint="cs"/>
          <w:rtl/>
          <w:lang w:bidi="ar-EG"/>
        </w:rPr>
        <w:t xml:space="preserve"> أعلاه،</w:t>
      </w:r>
    </w:p>
    <w:p w14:paraId="4E64DF96" w14:textId="77777777" w:rsidR="00FE6E4B" w:rsidRPr="009901E0" w:rsidRDefault="00FE6E4B" w:rsidP="00FE6E4B">
      <w:pPr>
        <w:pStyle w:val="Call"/>
        <w:rPr>
          <w:rtl/>
          <w:lang w:bidi="ar-EG"/>
        </w:rPr>
      </w:pPr>
      <w:r w:rsidRPr="009901E0">
        <w:rPr>
          <w:rFonts w:hint="cs"/>
          <w:rtl/>
          <w:lang w:bidi="ar-EG"/>
        </w:rPr>
        <w:t>تكلف مدير مكتب تقييس الاتصالات</w:t>
      </w:r>
    </w:p>
    <w:p w14:paraId="0EE26246" w14:textId="77777777" w:rsidR="00FE6E4B" w:rsidRPr="009901E0" w:rsidRDefault="00FE6E4B" w:rsidP="00FE6E4B">
      <w:pPr>
        <w:keepNext/>
        <w:keepLines/>
        <w:rPr>
          <w:rtl/>
          <w:lang w:bidi="ar-EG"/>
        </w:rPr>
      </w:pPr>
      <w:r w:rsidRPr="009901E0">
        <w:rPr>
          <w:lang w:bidi="ar-EG"/>
        </w:rPr>
        <w:t>1</w:t>
      </w:r>
      <w:r w:rsidRPr="009901E0">
        <w:rPr>
          <w:rFonts w:hint="cs"/>
          <w:rtl/>
          <w:lang w:bidi="ar-EG"/>
        </w:rPr>
        <w:tab/>
        <w:t xml:space="preserve">بتجميع المعلومات المتعلقة بالحوادث التي تبلغ عنها الدول الأعضاء </w:t>
      </w:r>
      <w:proofErr w:type="gramStart"/>
      <w:r w:rsidRPr="009901E0">
        <w:rPr>
          <w:rFonts w:hint="cs"/>
          <w:rtl/>
          <w:lang w:bidi="ar-EG"/>
        </w:rPr>
        <w:t>وتحليلها؛</w:t>
      </w:r>
      <w:proofErr w:type="gramEnd"/>
    </w:p>
    <w:p w14:paraId="1DE0D6AC" w14:textId="77777777" w:rsidR="00FE6E4B" w:rsidRPr="009901E0" w:rsidRDefault="00FE6E4B" w:rsidP="00FE6E4B">
      <w:pPr>
        <w:rPr>
          <w:rtl/>
          <w:lang w:bidi="ar-SY"/>
        </w:rPr>
      </w:pPr>
      <w:r w:rsidRPr="009901E0">
        <w:rPr>
          <w:lang w:bidi="ar-EG"/>
        </w:rPr>
        <w:t>2</w:t>
      </w:r>
      <w:r w:rsidRPr="009901E0">
        <w:rPr>
          <w:rFonts w:hint="cs"/>
          <w:rtl/>
          <w:lang w:bidi="ar-EG"/>
        </w:rPr>
        <w:tab/>
        <w:t xml:space="preserve">بإبلاغ الدول الأعضاء بهذه المعلومات بواسطة آلية </w:t>
      </w:r>
      <w:proofErr w:type="gramStart"/>
      <w:r w:rsidRPr="009901E0">
        <w:rPr>
          <w:rFonts w:hint="cs"/>
          <w:rtl/>
          <w:lang w:bidi="ar-EG"/>
        </w:rPr>
        <w:t>ملائمة</w:t>
      </w:r>
      <w:r w:rsidRPr="009901E0">
        <w:rPr>
          <w:rFonts w:hint="cs"/>
          <w:rtl/>
          <w:lang w:bidi="ar-SY"/>
        </w:rPr>
        <w:t>؛</w:t>
      </w:r>
      <w:proofErr w:type="gramEnd"/>
    </w:p>
    <w:p w14:paraId="559843A6" w14:textId="77777777" w:rsidR="00FE6E4B" w:rsidRPr="009901E0" w:rsidRDefault="00FE6E4B" w:rsidP="00FE6E4B">
      <w:pPr>
        <w:rPr>
          <w:rtl/>
          <w:lang w:bidi="ar-SY"/>
        </w:rPr>
      </w:pPr>
      <w:r w:rsidRPr="009901E0">
        <w:rPr>
          <w:lang w:bidi="ar-SY"/>
        </w:rPr>
        <w:t>3</w:t>
      </w:r>
      <w:r w:rsidRPr="009901E0">
        <w:rPr>
          <w:lang w:bidi="ar-SY"/>
        </w:rPr>
        <w:tab/>
      </w:r>
      <w:r w:rsidRPr="009901E0">
        <w:rPr>
          <w:rFonts w:hint="cs"/>
          <w:rtl/>
          <w:lang w:bidi="ar-SY"/>
        </w:rPr>
        <w:t xml:space="preserve">بأن يرفع تقريراً إلى الفريق الاستشاري لتقييس الاتصالات بشأن التقدم المحرز في تنفيذ هذا القرار ليتسنى للفريق الاستشاري تقييم مدى فعالية تنفيذ هذا </w:t>
      </w:r>
      <w:proofErr w:type="gramStart"/>
      <w:r w:rsidRPr="009901E0">
        <w:rPr>
          <w:rFonts w:hint="cs"/>
          <w:rtl/>
          <w:lang w:bidi="ar-SY"/>
        </w:rPr>
        <w:t>القرار؛</w:t>
      </w:r>
      <w:proofErr w:type="gramEnd"/>
    </w:p>
    <w:p w14:paraId="4D6815DD" w14:textId="77777777" w:rsidR="00FE6E4B" w:rsidRPr="009901E0" w:rsidRDefault="00FE6E4B" w:rsidP="00FE6E4B">
      <w:pPr>
        <w:rPr>
          <w:rtl/>
          <w:lang w:bidi="ar-SY"/>
        </w:rPr>
      </w:pPr>
      <w:r w:rsidRPr="009901E0">
        <w:rPr>
          <w:lang w:bidi="ar-SY"/>
        </w:rPr>
        <w:t>4</w:t>
      </w:r>
      <w:r w:rsidRPr="009901E0">
        <w:rPr>
          <w:lang w:bidi="ar-SY"/>
        </w:rPr>
        <w:tab/>
      </w:r>
      <w:r w:rsidRPr="009901E0">
        <w:rPr>
          <w:rFonts w:hint="cs"/>
          <w:rtl/>
          <w:lang w:bidi="ar-SY"/>
        </w:rPr>
        <w:t>بأن يرفع تقريراً إلى الجمعية العالمية المقبلة لتقييس الاتصالات بشأن التقدم المحرز،</w:t>
      </w:r>
    </w:p>
    <w:p w14:paraId="2D1BA1F8" w14:textId="77777777" w:rsidR="00FE6E4B" w:rsidRPr="009901E0" w:rsidRDefault="00FE6E4B" w:rsidP="00FE6E4B">
      <w:pPr>
        <w:pStyle w:val="Call"/>
        <w:rPr>
          <w:rtl/>
          <w:lang w:bidi="ar-EG"/>
        </w:rPr>
      </w:pPr>
      <w:r w:rsidRPr="009901E0">
        <w:rPr>
          <w:rFonts w:hint="cs"/>
          <w:rtl/>
          <w:lang w:bidi="ar-SY"/>
        </w:rPr>
        <w:t>تكلف الأمين العام</w:t>
      </w:r>
    </w:p>
    <w:p w14:paraId="1821630A" w14:textId="77777777" w:rsidR="00FE6E4B" w:rsidRPr="009901E0" w:rsidRDefault="00FE6E4B" w:rsidP="00FE6E4B">
      <w:pPr>
        <w:rPr>
          <w:rtl/>
          <w:lang w:bidi="ar-EG"/>
        </w:rPr>
      </w:pPr>
      <w:r w:rsidRPr="009901E0">
        <w:rPr>
          <w:rFonts w:hint="cs"/>
          <w:rtl/>
          <w:lang w:bidi="ar-SY"/>
        </w:rPr>
        <w:t>برفع تقرير سنوي إلى مجلس الاتحاد بشأن التقدم المحرز في تنفيذ هذا القرار،</w:t>
      </w:r>
    </w:p>
    <w:p w14:paraId="53E13619" w14:textId="77777777" w:rsidR="00FE6E4B" w:rsidRPr="009901E0" w:rsidRDefault="00FE6E4B" w:rsidP="00FE6E4B">
      <w:pPr>
        <w:pStyle w:val="Call"/>
        <w:rPr>
          <w:rtl/>
          <w:lang w:bidi="ar-EG"/>
        </w:rPr>
      </w:pPr>
      <w:r w:rsidRPr="009901E0">
        <w:rPr>
          <w:rFonts w:hint="eastAsia"/>
          <w:rtl/>
          <w:lang w:bidi="ar-EG"/>
        </w:rPr>
        <w:t>تدعو</w:t>
      </w:r>
      <w:r w:rsidRPr="009901E0">
        <w:rPr>
          <w:rtl/>
          <w:lang w:bidi="ar-EG"/>
        </w:rPr>
        <w:t xml:space="preserve"> مديري</w:t>
      </w:r>
      <w:r w:rsidRPr="009901E0">
        <w:rPr>
          <w:rFonts w:hint="cs"/>
          <w:rtl/>
          <w:lang w:bidi="ar-EG"/>
        </w:rPr>
        <w:t xml:space="preserve"> مكتب</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cs"/>
          <w:rtl/>
          <w:lang w:bidi="ar-EG"/>
        </w:rPr>
        <w:t xml:space="preserve">ومكتب </w:t>
      </w:r>
      <w:r w:rsidRPr="009901E0">
        <w:rPr>
          <w:rtl/>
          <w:lang w:bidi="ar-EG"/>
        </w:rPr>
        <w:t>الاتصالات الراديوية و</w:t>
      </w:r>
      <w:r w:rsidRPr="009901E0">
        <w:rPr>
          <w:rFonts w:hint="cs"/>
          <w:rtl/>
          <w:lang w:bidi="ar-EG"/>
        </w:rPr>
        <w:t xml:space="preserve">مكتب </w:t>
      </w:r>
      <w:r w:rsidRPr="009901E0">
        <w:rPr>
          <w:rtl/>
          <w:lang w:bidi="ar-EG"/>
        </w:rPr>
        <w:t xml:space="preserve">تنمية الاتصالات </w:t>
      </w:r>
    </w:p>
    <w:p w14:paraId="01E53128" w14:textId="77777777" w:rsidR="00FE6E4B" w:rsidRPr="009901E0" w:rsidRDefault="00FE6E4B" w:rsidP="00FE6E4B">
      <w:pPr>
        <w:rPr>
          <w:rtl/>
          <w:lang w:bidi="ar-EG"/>
        </w:rPr>
      </w:pPr>
      <w:r w:rsidRPr="009901E0">
        <w:rPr>
          <w:rFonts w:hint="eastAsia"/>
          <w:rtl/>
          <w:lang w:bidi="ar-EG"/>
        </w:rPr>
        <w:t>إلى</w:t>
      </w:r>
      <w:r w:rsidRPr="009901E0">
        <w:rPr>
          <w:rtl/>
          <w:lang w:bidi="ar-EG"/>
        </w:rPr>
        <w:t xml:space="preserve"> المساهمة في </w:t>
      </w:r>
      <w:r w:rsidRPr="009901E0">
        <w:rPr>
          <w:rFonts w:hint="cs"/>
          <w:rtl/>
          <w:lang w:bidi="ar-EG"/>
        </w:rPr>
        <w:t xml:space="preserve">التقرير بشأن </w:t>
      </w:r>
      <w:r w:rsidRPr="009901E0">
        <w:rPr>
          <w:rtl/>
          <w:lang w:bidi="ar-EG"/>
        </w:rPr>
        <w:t>التقدم المحرز في </w:t>
      </w:r>
      <w:r w:rsidRPr="009901E0">
        <w:rPr>
          <w:rFonts w:hint="eastAsia"/>
          <w:rtl/>
          <w:lang w:bidi="ar-EG"/>
        </w:rPr>
        <w:t>تنفيذ</w:t>
      </w:r>
      <w:r w:rsidRPr="009901E0">
        <w:rPr>
          <w:rtl/>
          <w:lang w:bidi="ar-EG"/>
        </w:rPr>
        <w:t xml:space="preserve"> </w:t>
      </w:r>
      <w:r w:rsidRPr="009901E0">
        <w:rPr>
          <w:rFonts w:hint="eastAsia"/>
          <w:rtl/>
          <w:lang w:bidi="ar-EG"/>
        </w:rPr>
        <w:t>هذا</w:t>
      </w:r>
      <w:r w:rsidRPr="009901E0">
        <w:rPr>
          <w:rtl/>
          <w:lang w:bidi="ar-EG"/>
        </w:rPr>
        <w:t xml:space="preserve"> </w:t>
      </w:r>
      <w:r w:rsidRPr="009901E0">
        <w:rPr>
          <w:rFonts w:hint="eastAsia"/>
          <w:rtl/>
          <w:lang w:bidi="ar-EG"/>
        </w:rPr>
        <w:t>القرار،</w:t>
      </w:r>
    </w:p>
    <w:p w14:paraId="509B775D" w14:textId="77777777" w:rsidR="00FE6E4B" w:rsidRPr="009901E0" w:rsidRDefault="00FE6E4B" w:rsidP="00FE6E4B">
      <w:pPr>
        <w:pStyle w:val="Call"/>
        <w:rPr>
          <w:rtl/>
        </w:rPr>
      </w:pPr>
      <w:r w:rsidRPr="009901E0">
        <w:rPr>
          <w:rFonts w:hint="cs"/>
          <w:rtl/>
        </w:rPr>
        <w:t>تدعو أعضاء الاتحاد</w:t>
      </w:r>
    </w:p>
    <w:p w14:paraId="773F0E97" w14:textId="77777777" w:rsidR="00FE6E4B" w:rsidRPr="009901E0" w:rsidRDefault="00FE6E4B" w:rsidP="00FE6E4B">
      <w:pPr>
        <w:rPr>
          <w:rtl/>
          <w:lang w:bidi="ar-EG"/>
        </w:rPr>
      </w:pPr>
      <w:r w:rsidRPr="009901E0">
        <w:rPr>
          <w:rFonts w:hint="cs"/>
          <w:rtl/>
          <w:lang w:bidi="ar-EG"/>
        </w:rPr>
        <w:t>إلى تقديم مساهمات إلى لجان دراسات قطاع تقييس الاتصالات ترمي إلى منع هذه الممارسات وتفاديها.</w:t>
      </w:r>
    </w:p>
    <w:p w14:paraId="491FA599" w14:textId="77777777" w:rsidR="00FE6E4B" w:rsidRPr="009901E0" w:rsidRDefault="00FE6E4B" w:rsidP="005F087B"/>
    <w:p w14:paraId="5E20CA67" w14:textId="77777777" w:rsidR="00FE6E4B" w:rsidRPr="009901E0" w:rsidRDefault="00FE6E4B" w:rsidP="00FE6E4B"/>
    <w:p w14:paraId="2B01B9DF" w14:textId="77777777" w:rsidR="00FE6E4B" w:rsidRPr="009901E0" w:rsidRDefault="00FE6E4B" w:rsidP="00FE6E4B"/>
    <w:p w14:paraId="7C445B6D" w14:textId="77777777" w:rsidR="00FE6E4B" w:rsidRPr="009901E0" w:rsidRDefault="00FE6E4B" w:rsidP="00FE6E4B"/>
    <w:p w14:paraId="6574665F" w14:textId="77777777" w:rsidR="00FE6E4B" w:rsidRPr="009901E0" w:rsidRDefault="00FE6E4B" w:rsidP="00FE6E4B"/>
    <w:p w14:paraId="3D883B6E" w14:textId="77777777" w:rsidR="00FE6E4B" w:rsidRPr="009901E0" w:rsidRDefault="00FE6E4B" w:rsidP="00FE6E4B"/>
    <w:p w14:paraId="2E5CBA89" w14:textId="77777777" w:rsidR="00FE6E4B" w:rsidRPr="009901E0" w:rsidRDefault="00FE6E4B" w:rsidP="00FE6E4B"/>
    <w:p w14:paraId="366CEFDD" w14:textId="77777777" w:rsidR="00FE6E4B" w:rsidRPr="009901E0" w:rsidRDefault="00FE6E4B" w:rsidP="00FE6E4B"/>
    <w:p w14:paraId="0C3ABFD0" w14:textId="77777777" w:rsidR="00FE6E4B" w:rsidRPr="009901E0" w:rsidRDefault="00FE6E4B" w:rsidP="00FE6E4B"/>
    <w:p w14:paraId="44DD4FD3" w14:textId="77777777" w:rsidR="00FE6E4B" w:rsidRPr="009901E0" w:rsidRDefault="00FE6E4B" w:rsidP="00FE6E4B"/>
    <w:p w14:paraId="794C3381" w14:textId="77777777" w:rsidR="00FE6E4B" w:rsidRPr="009901E0" w:rsidRDefault="00FE6E4B" w:rsidP="00FE6E4B">
      <w:pPr>
        <w:rPr>
          <w:rtl/>
        </w:rPr>
      </w:pPr>
    </w:p>
    <w:p w14:paraId="7B60E49B" w14:textId="77777777" w:rsidR="00FE6E4B" w:rsidRPr="009901E0" w:rsidRDefault="00FE6E4B" w:rsidP="00FE6E4B">
      <w:pPr>
        <w:rPr>
          <w:rtl/>
        </w:rPr>
      </w:pPr>
    </w:p>
    <w:p w14:paraId="4F2EFB2E" w14:textId="77777777" w:rsidR="00FE6E4B" w:rsidRPr="009901E0" w:rsidRDefault="00FE6E4B" w:rsidP="00FE6E4B">
      <w:pPr>
        <w:rPr>
          <w:rtl/>
        </w:rPr>
        <w:sectPr w:rsidR="00FE6E4B" w:rsidRPr="009901E0" w:rsidSect="007D3DEC">
          <w:footerReference w:type="even" r:id="rId87"/>
          <w:footerReference w:type="default" r:id="rId88"/>
          <w:pgSz w:w="11907" w:h="16840" w:code="9"/>
          <w:pgMar w:top="1134" w:right="1134" w:bottom="1134" w:left="1134" w:header="567" w:footer="567" w:gutter="0"/>
          <w:cols w:space="708"/>
          <w:vAlign w:val="both"/>
          <w:docGrid w:linePitch="360"/>
        </w:sectPr>
      </w:pPr>
    </w:p>
    <w:p w14:paraId="5AC571BC" w14:textId="77777777" w:rsidR="00ED026F" w:rsidRPr="009901E0" w:rsidRDefault="002B4C22" w:rsidP="00ED026F">
      <w:pPr>
        <w:pStyle w:val="ResNo"/>
        <w:rPr>
          <w:rtl/>
        </w:rPr>
      </w:pPr>
      <w:bookmarkStart w:id="184" w:name="_Toc190336436"/>
      <w:bookmarkStart w:id="185" w:name="_Toc190336725"/>
      <w:bookmarkStart w:id="186" w:name="_Toc190336937"/>
      <w:r w:rsidRPr="009901E0">
        <w:rPr>
          <w:rFonts w:hint="cs"/>
          <w:rtl/>
        </w:rPr>
        <w:lastRenderedPageBreak/>
        <w:t>القرار</w:t>
      </w:r>
      <w:r w:rsidR="004947CA" w:rsidRPr="009901E0">
        <w:rPr>
          <w:rFonts w:hint="cs"/>
          <w:rtl/>
        </w:rPr>
        <w:t xml:space="preserve"> </w:t>
      </w:r>
      <w:r w:rsidR="004947CA" w:rsidRPr="009901E0">
        <w:rPr>
          <w:rStyle w:val="href"/>
        </w:rPr>
        <w:t>70</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2524DD" w:rsidRPr="009901E0">
        <w:rPr>
          <w:rFonts w:hint="cs"/>
          <w:rtl/>
        </w:rPr>
        <w:t>نيودلهي</w:t>
      </w:r>
      <w:r w:rsidR="004947CA" w:rsidRPr="009901E0">
        <w:rPr>
          <w:rFonts w:hint="cs"/>
          <w:rtl/>
        </w:rPr>
        <w:t xml:space="preserve">، </w:t>
      </w:r>
      <w:r w:rsidR="004947CA" w:rsidRPr="009901E0">
        <w:rPr>
          <w:lang w:val="en-GB"/>
        </w:rPr>
        <w:t>202</w:t>
      </w:r>
      <w:r w:rsidR="002524DD" w:rsidRPr="009901E0">
        <w:rPr>
          <w:lang w:val="en-GB"/>
        </w:rPr>
        <w:t>4</w:t>
      </w:r>
      <w:r w:rsidR="004947CA" w:rsidRPr="009901E0">
        <w:rPr>
          <w:rFonts w:hint="cs"/>
          <w:rtl/>
        </w:rPr>
        <w:t>)</w:t>
      </w:r>
      <w:bookmarkEnd w:id="184"/>
      <w:bookmarkEnd w:id="185"/>
      <w:bookmarkEnd w:id="186"/>
    </w:p>
    <w:p w14:paraId="63A91FB9" w14:textId="77777777" w:rsidR="00ED026F" w:rsidRPr="009901E0" w:rsidRDefault="002524DD" w:rsidP="002524DD">
      <w:pPr>
        <w:pStyle w:val="Restitle"/>
        <w:rPr>
          <w:noProof/>
          <w:rtl/>
          <w:lang w:bidi="ar-EG"/>
        </w:rPr>
      </w:pPr>
      <w:bookmarkStart w:id="187" w:name="_Toc190336437"/>
      <w:bookmarkStart w:id="188" w:name="_Toc190336726"/>
      <w:bookmarkStart w:id="189" w:name="_Toc190336938"/>
      <w:r w:rsidRPr="009901E0">
        <w:rPr>
          <w:noProof/>
          <w:rtl/>
          <w:lang w:bidi="ar-EG"/>
        </w:rPr>
        <w:t xml:space="preserve">نفاذ الأشخاص </w:t>
      </w:r>
      <w:r w:rsidRPr="009901E0">
        <w:rPr>
          <w:rFonts w:hint="cs"/>
          <w:noProof/>
          <w:rtl/>
          <w:lang w:bidi="ar-EG"/>
        </w:rPr>
        <w:t>ذوي الإعاقة</w:t>
      </w:r>
      <w:r w:rsidRPr="009901E0">
        <w:rPr>
          <w:noProof/>
          <w:rtl/>
          <w:lang w:bidi="ar-EG"/>
        </w:rPr>
        <w:t xml:space="preserve"> </w:t>
      </w:r>
      <w:r w:rsidRPr="009901E0">
        <w:rPr>
          <w:rFonts w:hint="cs"/>
          <w:noProof/>
          <w:rtl/>
          <w:lang w:bidi="ar-EG"/>
        </w:rPr>
        <w:t>وذوي الاحتياجات المحددة</w:t>
      </w:r>
      <w:r w:rsidRPr="009901E0">
        <w:rPr>
          <w:noProof/>
          <w:rtl/>
          <w:lang w:bidi="ar-EG"/>
        </w:rPr>
        <w:br/>
        <w:t>إلى الاتصالات/تكنولوجيا المعلومات والاتصالات</w:t>
      </w:r>
      <w:bookmarkEnd w:id="187"/>
      <w:bookmarkEnd w:id="188"/>
      <w:bookmarkEnd w:id="189"/>
    </w:p>
    <w:p w14:paraId="6A32E1A8" w14:textId="77777777" w:rsidR="002524DD" w:rsidRPr="009901E0" w:rsidRDefault="002524DD" w:rsidP="002524DD">
      <w:pPr>
        <w:pStyle w:val="Resref"/>
        <w:rPr>
          <w:iCs w:val="0"/>
          <w:rtl/>
        </w:rPr>
      </w:pPr>
      <w:r w:rsidRPr="009901E0">
        <w:rPr>
          <w:rtl/>
        </w:rPr>
        <w:t>(</w:t>
      </w:r>
      <w:r w:rsidRPr="009901E0">
        <w:rPr>
          <w:rFonts w:hint="eastAsia"/>
          <w:rtl/>
        </w:rPr>
        <w:t>جوهانسبرغ،</w:t>
      </w:r>
      <w:r w:rsidRPr="009901E0">
        <w:rPr>
          <w:rtl/>
        </w:rPr>
        <w:t xml:space="preserve"> </w:t>
      </w:r>
      <w:r w:rsidRPr="009901E0">
        <w:t>2008</w:t>
      </w:r>
      <w:r w:rsidRPr="009901E0">
        <w:rPr>
          <w:rFonts w:hint="eastAsia"/>
          <w:rtl/>
        </w:rPr>
        <w:t>؛</w:t>
      </w:r>
      <w:r w:rsidRPr="009901E0">
        <w:rPr>
          <w:rtl/>
        </w:rPr>
        <w:t xml:space="preserve"> </w:t>
      </w:r>
      <w:r w:rsidRPr="009901E0">
        <w:rPr>
          <w:rFonts w:hint="eastAsia"/>
          <w:rtl/>
        </w:rPr>
        <w:t>دبي،</w:t>
      </w:r>
      <w:r w:rsidRPr="009901E0">
        <w:rPr>
          <w:rtl/>
        </w:rPr>
        <w:t xml:space="preserve"> </w:t>
      </w:r>
      <w:r w:rsidRPr="009901E0">
        <w:t>2012</w:t>
      </w:r>
      <w:r w:rsidRPr="009901E0">
        <w:rPr>
          <w:rFonts w:hint="eastAsia"/>
          <w:rtl/>
        </w:rPr>
        <w:t>؛</w:t>
      </w:r>
      <w:r w:rsidRPr="009901E0">
        <w:rPr>
          <w:rtl/>
        </w:rPr>
        <w:t xml:space="preserve"> </w:t>
      </w:r>
      <w:r w:rsidRPr="009901E0">
        <w:rPr>
          <w:rFonts w:hint="eastAsia"/>
          <w:rtl/>
        </w:rPr>
        <w:t>الحمامات،</w:t>
      </w:r>
      <w:r w:rsidRPr="009901E0">
        <w:rPr>
          <w:rFonts w:hint="cs"/>
          <w:rtl/>
          <w:lang w:bidi="ar-EG"/>
        </w:rPr>
        <w:t xml:space="preserve"> </w:t>
      </w:r>
      <w:r w:rsidRPr="009901E0">
        <w:rPr>
          <w:rtl/>
        </w:rPr>
        <w:t>2016</w:t>
      </w:r>
      <w:r w:rsidRPr="009901E0">
        <w:rPr>
          <w:rFonts w:hint="cs"/>
          <w:rtl/>
        </w:rPr>
        <w:t xml:space="preserve">؛ جنيف، </w:t>
      </w:r>
      <w:r w:rsidRPr="009901E0">
        <w:rPr>
          <w:lang w:val="en-GB"/>
        </w:rPr>
        <w:t>2022</w:t>
      </w:r>
      <w:r w:rsidRPr="009901E0">
        <w:rPr>
          <w:rFonts w:hint="cs"/>
          <w:rtl/>
          <w:lang w:val="en-GB"/>
        </w:rPr>
        <w:t>؛ نيودلهي، 2024</w:t>
      </w:r>
      <w:r w:rsidRPr="009901E0">
        <w:rPr>
          <w:rtl/>
        </w:rPr>
        <w:t>)</w:t>
      </w:r>
    </w:p>
    <w:p w14:paraId="3D07E7FC" w14:textId="77777777" w:rsidR="002524DD" w:rsidRPr="009901E0" w:rsidRDefault="002524DD" w:rsidP="002524DD">
      <w:pPr>
        <w:pStyle w:val="Normalaftertitle"/>
        <w:keepNext/>
        <w:spacing w:before="360"/>
        <w:rPr>
          <w:noProof/>
          <w:rtl/>
          <w:lang w:bidi="ar-EG"/>
        </w:rPr>
      </w:pPr>
      <w:r w:rsidRPr="009901E0">
        <w:rPr>
          <w:noProof/>
          <w:rtl/>
          <w:lang w:bidi="ar-EG"/>
        </w:rPr>
        <w:t>إن الجمعية العالمية لتقييس الاتصالات (</w:t>
      </w:r>
      <w:r w:rsidRPr="009901E0">
        <w:rPr>
          <w:rFonts w:hint="cs"/>
          <w:noProof/>
          <w:rtl/>
          <w:lang w:bidi="ar-EG"/>
        </w:rPr>
        <w:t>نيودلهي، 2024</w:t>
      </w:r>
      <w:r w:rsidRPr="009901E0">
        <w:rPr>
          <w:noProof/>
          <w:rtl/>
          <w:lang w:bidi="ar-EG"/>
        </w:rPr>
        <w:t>)،</w:t>
      </w:r>
    </w:p>
    <w:p w14:paraId="735B9558" w14:textId="77777777" w:rsidR="002524DD" w:rsidRPr="009901E0" w:rsidRDefault="002524DD" w:rsidP="002524DD">
      <w:pPr>
        <w:pStyle w:val="Call"/>
      </w:pPr>
      <w:r w:rsidRPr="009901E0">
        <w:rPr>
          <w:rtl/>
        </w:rPr>
        <w:t>إذ تشير إلى</w:t>
      </w:r>
    </w:p>
    <w:p w14:paraId="1B7D5944" w14:textId="77777777" w:rsidR="002524DD" w:rsidRPr="009901E0" w:rsidRDefault="002524DD" w:rsidP="002524DD">
      <w:pPr>
        <w:rPr>
          <w:rtl/>
        </w:rPr>
      </w:pPr>
      <w:r w:rsidRPr="009901E0">
        <w:rPr>
          <w:rFonts w:hint="cs"/>
          <w:i/>
          <w:iCs/>
          <w:rtl/>
          <w:lang w:bidi="ar-EG"/>
        </w:rPr>
        <w:t xml:space="preserve"> </w:t>
      </w:r>
      <w:r w:rsidRPr="009901E0">
        <w:rPr>
          <w:rFonts w:hint="eastAsia"/>
          <w:i/>
          <w:iCs/>
          <w:rtl/>
          <w:lang w:bidi="ar-EG"/>
        </w:rPr>
        <w:t>أ</w:t>
      </w:r>
      <w:r w:rsidRPr="009901E0">
        <w:rPr>
          <w:i/>
          <w:iCs/>
          <w:rtl/>
          <w:lang w:bidi="ar-EG"/>
        </w:rPr>
        <w:t xml:space="preserve"> )</w:t>
      </w:r>
      <w:r w:rsidRPr="009901E0">
        <w:rPr>
          <w:rtl/>
          <w:lang w:bidi="ar-EG"/>
        </w:rPr>
        <w:tab/>
      </w:r>
      <w:r w:rsidRPr="009901E0">
        <w:rPr>
          <w:rFonts w:hint="eastAsia"/>
          <w:rtl/>
          <w:lang w:bidi="ar-EG"/>
        </w:rPr>
        <w:t>القرار</w:t>
      </w:r>
      <w:r w:rsidRPr="009901E0">
        <w:rPr>
          <w:rtl/>
          <w:lang w:bidi="ar-EG"/>
        </w:rPr>
        <w:t xml:space="preserve"> </w:t>
      </w:r>
      <w:r w:rsidRPr="009901E0">
        <w:rPr>
          <w:rtl/>
        </w:rPr>
        <w:t>175</w:t>
      </w:r>
      <w:r w:rsidRPr="009901E0">
        <w:rPr>
          <w:rtl/>
          <w:lang w:bidi="ar-EG"/>
        </w:rPr>
        <w:t xml:space="preserve"> (</w:t>
      </w:r>
      <w:r w:rsidRPr="009901E0">
        <w:rPr>
          <w:rFonts w:hint="eastAsia"/>
          <w:rtl/>
          <w:lang w:bidi="ar-EG"/>
        </w:rPr>
        <w:t>المراجَع</w:t>
      </w:r>
      <w:r w:rsidRPr="009901E0">
        <w:rPr>
          <w:rtl/>
          <w:lang w:bidi="ar-EG"/>
        </w:rPr>
        <w:t xml:space="preserve"> في </w:t>
      </w:r>
      <w:r w:rsidRPr="009901E0">
        <w:rPr>
          <w:rFonts w:hint="cs"/>
          <w:rtl/>
          <w:lang w:val="en-GB" w:bidi="ar-SY"/>
        </w:rPr>
        <w:t>ب</w:t>
      </w:r>
      <w:r w:rsidRPr="009901E0">
        <w:rPr>
          <w:rFonts w:hint="cs"/>
          <w:rtl/>
          <w:lang w:bidi="ar-SY"/>
        </w:rPr>
        <w:t>وخارست، 2022</w:t>
      </w:r>
      <w:r w:rsidRPr="009901E0">
        <w:rPr>
          <w:rtl/>
          <w:lang w:bidi="ar-SY"/>
        </w:rPr>
        <w:t xml:space="preserve">) </w:t>
      </w:r>
      <w:r w:rsidRPr="009901E0">
        <w:rPr>
          <w:rFonts w:hint="eastAsia"/>
          <w:rtl/>
          <w:lang w:bidi="ar-EG"/>
        </w:rPr>
        <w:t>لمؤتمر</w:t>
      </w:r>
      <w:r w:rsidRPr="009901E0">
        <w:rPr>
          <w:rtl/>
          <w:lang w:bidi="ar-EG"/>
        </w:rPr>
        <w:t xml:space="preserve"> </w:t>
      </w:r>
      <w:r w:rsidRPr="009901E0">
        <w:rPr>
          <w:rFonts w:hint="eastAsia"/>
          <w:rtl/>
          <w:lang w:bidi="ar-EG"/>
        </w:rPr>
        <w:t>المندوبين</w:t>
      </w:r>
      <w:r w:rsidRPr="009901E0">
        <w:rPr>
          <w:rtl/>
          <w:lang w:bidi="ar-EG"/>
        </w:rPr>
        <w:t xml:space="preserve"> </w:t>
      </w:r>
      <w:r w:rsidRPr="009901E0">
        <w:rPr>
          <w:rFonts w:hint="eastAsia"/>
          <w:rtl/>
          <w:lang w:bidi="ar-EG"/>
        </w:rPr>
        <w:t>المفوضين،</w:t>
      </w:r>
      <w:r w:rsidRPr="009901E0">
        <w:rPr>
          <w:rtl/>
          <w:lang w:bidi="ar-EG"/>
        </w:rPr>
        <w:t xml:space="preserve"> </w:t>
      </w:r>
      <w:r w:rsidRPr="009901E0">
        <w:rPr>
          <w:rFonts w:hint="eastAsia"/>
          <w:rtl/>
          <w:lang w:bidi="ar-EG"/>
        </w:rPr>
        <w:t>بشأن</w:t>
      </w:r>
      <w:r w:rsidRPr="009901E0">
        <w:rPr>
          <w:rtl/>
          <w:lang w:bidi="ar-EG"/>
        </w:rPr>
        <w:t xml:space="preserve"> </w:t>
      </w:r>
      <w:r w:rsidRPr="009901E0">
        <w:rPr>
          <w:rFonts w:hint="eastAsia"/>
          <w:rtl/>
        </w:rPr>
        <w:t>نفاذ</w:t>
      </w:r>
      <w:r w:rsidRPr="009901E0">
        <w:rPr>
          <w:rtl/>
        </w:rPr>
        <w:t xml:space="preserve"> </w:t>
      </w:r>
      <w:r w:rsidRPr="009901E0">
        <w:rPr>
          <w:rFonts w:hint="eastAsia"/>
          <w:rtl/>
        </w:rPr>
        <w:t>الأشخاص</w:t>
      </w:r>
      <w:r w:rsidRPr="009901E0">
        <w:rPr>
          <w:rtl/>
        </w:rPr>
        <w:t xml:space="preserve"> </w:t>
      </w:r>
      <w:r w:rsidRPr="009901E0">
        <w:rPr>
          <w:rFonts w:hint="eastAsia"/>
          <w:rtl/>
        </w:rPr>
        <w:t>ذوي</w:t>
      </w:r>
      <w:r w:rsidRPr="009901E0">
        <w:rPr>
          <w:rtl/>
        </w:rPr>
        <w:t xml:space="preserve"> </w:t>
      </w:r>
      <w:r w:rsidRPr="009901E0">
        <w:rPr>
          <w:rFonts w:hint="eastAsia"/>
          <w:rtl/>
        </w:rPr>
        <w:t>الإعاقة</w:t>
      </w:r>
      <w:r w:rsidRPr="009901E0">
        <w:rPr>
          <w:rtl/>
        </w:rPr>
        <w:t xml:space="preserve"> </w:t>
      </w:r>
      <w:r w:rsidRPr="009901E0">
        <w:rPr>
          <w:rFonts w:hint="eastAsia"/>
          <w:rtl/>
        </w:rPr>
        <w:t>إلى</w:t>
      </w:r>
      <w:r w:rsidRPr="009901E0">
        <w:rPr>
          <w:rtl/>
        </w:rPr>
        <w:t xml:space="preserve"> </w:t>
      </w:r>
      <w:r w:rsidRPr="009901E0">
        <w:rPr>
          <w:rFonts w:hint="eastAsia"/>
          <w:rtl/>
        </w:rPr>
        <w:t>الاتصالات</w:t>
      </w:r>
      <w:r w:rsidRPr="009901E0">
        <w:rPr>
          <w:rtl/>
        </w:rPr>
        <w:t xml:space="preserve">/تكنولوجيا </w:t>
      </w:r>
      <w:r w:rsidRPr="009901E0">
        <w:rPr>
          <w:rFonts w:hint="eastAsia"/>
          <w:rtl/>
        </w:rPr>
        <w:t>المعلومات</w:t>
      </w:r>
      <w:r w:rsidRPr="009901E0">
        <w:rPr>
          <w:rtl/>
        </w:rPr>
        <w:t xml:space="preserve"> </w:t>
      </w:r>
      <w:r w:rsidRPr="009901E0">
        <w:rPr>
          <w:rFonts w:hint="eastAsia"/>
          <w:rtl/>
        </w:rPr>
        <w:t>والاتصالات</w:t>
      </w:r>
      <w:r w:rsidRPr="009901E0">
        <w:rPr>
          <w:rFonts w:hint="eastAsia"/>
          <w:rtl/>
          <w:lang w:bidi="ar-EG"/>
        </w:rPr>
        <w:t> </w:t>
      </w:r>
      <w:r w:rsidRPr="009901E0">
        <w:rPr>
          <w:lang w:bidi="ar-EG"/>
        </w:rPr>
        <w:t>(ICT)</w:t>
      </w:r>
      <w:r w:rsidRPr="009901E0">
        <w:rPr>
          <w:rtl/>
        </w:rPr>
        <w:t xml:space="preserve"> و</w:t>
      </w:r>
      <w:r w:rsidRPr="009901E0">
        <w:rPr>
          <w:rFonts w:hint="eastAsia"/>
          <w:rtl/>
          <w:lang w:bidi="ar-EG"/>
        </w:rPr>
        <w:t>الأشخاص</w:t>
      </w:r>
      <w:r w:rsidRPr="009901E0">
        <w:rPr>
          <w:rtl/>
          <w:lang w:bidi="ar-EG"/>
        </w:rPr>
        <w:t xml:space="preserve"> </w:t>
      </w:r>
      <w:r w:rsidRPr="009901E0">
        <w:rPr>
          <w:rFonts w:hint="eastAsia"/>
          <w:rtl/>
          <w:lang w:bidi="ar-EG"/>
        </w:rPr>
        <w:t>ذوي</w:t>
      </w:r>
      <w:r w:rsidRPr="009901E0">
        <w:rPr>
          <w:rtl/>
          <w:lang w:bidi="ar-EG"/>
        </w:rPr>
        <w:t xml:space="preserve"> </w:t>
      </w:r>
      <w:r w:rsidRPr="009901E0">
        <w:rPr>
          <w:rFonts w:hint="eastAsia"/>
          <w:rtl/>
          <w:lang w:bidi="ar-EG"/>
        </w:rPr>
        <w:t>الاحتياجات</w:t>
      </w:r>
      <w:r w:rsidRPr="009901E0">
        <w:rPr>
          <w:rtl/>
          <w:lang w:bidi="ar-EG"/>
        </w:rPr>
        <w:t xml:space="preserve"> </w:t>
      </w:r>
      <w:r w:rsidRPr="009901E0">
        <w:rPr>
          <w:rFonts w:hint="eastAsia"/>
          <w:rtl/>
          <w:lang w:bidi="ar-EG"/>
        </w:rPr>
        <w:t>المحددة</w:t>
      </w:r>
      <w:r w:rsidRPr="009901E0">
        <w:rPr>
          <w:rFonts w:hint="eastAsia"/>
          <w:rtl/>
        </w:rPr>
        <w:t>؛</w:t>
      </w:r>
    </w:p>
    <w:p w14:paraId="32D648C4" w14:textId="77777777" w:rsidR="002524DD" w:rsidRPr="009901E0" w:rsidRDefault="002524DD" w:rsidP="002524DD">
      <w:pPr>
        <w:rPr>
          <w:rtl/>
        </w:rPr>
      </w:pPr>
      <w:r w:rsidRPr="009901E0">
        <w:rPr>
          <w:rFonts w:hint="eastAsia"/>
          <w:i/>
          <w:iCs/>
          <w:rtl/>
        </w:rPr>
        <w:t>ب</w:t>
      </w:r>
      <w:r w:rsidRPr="009901E0">
        <w:rPr>
          <w:i/>
          <w:iCs/>
          <w:rtl/>
        </w:rPr>
        <w:t>)</w:t>
      </w:r>
      <w:r w:rsidRPr="009901E0">
        <w:rPr>
          <w:i/>
          <w:iCs/>
          <w:rtl/>
        </w:rPr>
        <w:tab/>
      </w:r>
      <w:r w:rsidRPr="009901E0">
        <w:rPr>
          <w:rFonts w:hint="eastAsia"/>
          <w:rtl/>
        </w:rPr>
        <w:t>القرار</w:t>
      </w:r>
      <w:r w:rsidRPr="009901E0">
        <w:rPr>
          <w:rtl/>
        </w:rPr>
        <w:t xml:space="preserve"> 58 (</w:t>
      </w:r>
      <w:r w:rsidRPr="009901E0">
        <w:rPr>
          <w:rFonts w:hint="eastAsia"/>
          <w:rtl/>
        </w:rPr>
        <w:t>المراجَع</w:t>
      </w:r>
      <w:r w:rsidRPr="009901E0">
        <w:rPr>
          <w:rtl/>
        </w:rPr>
        <w:t xml:space="preserve"> في </w:t>
      </w:r>
      <w:r w:rsidRPr="009901E0">
        <w:rPr>
          <w:rFonts w:hint="cs"/>
          <w:rtl/>
        </w:rPr>
        <w:t>كيغالي، 2022</w:t>
      </w:r>
      <w:r w:rsidRPr="009901E0">
        <w:rPr>
          <w:rtl/>
          <w:lang w:bidi="ar-SY"/>
        </w:rPr>
        <w:t xml:space="preserve">) للمؤتمر </w:t>
      </w:r>
      <w:r w:rsidRPr="009901E0">
        <w:rPr>
          <w:rtl/>
        </w:rPr>
        <w:t>العالمي لتنمية الاتصالات</w:t>
      </w:r>
      <w:r w:rsidRPr="009901E0">
        <w:rPr>
          <w:rFonts w:hint="eastAsia"/>
          <w:rtl/>
        </w:rPr>
        <w:t> </w:t>
      </w:r>
      <w:r w:rsidRPr="009901E0">
        <w:t>(WTDC)</w:t>
      </w:r>
      <w:r w:rsidRPr="009901E0">
        <w:rPr>
          <w:rFonts w:hint="eastAsia"/>
          <w:rtl/>
        </w:rPr>
        <w:t>،</w:t>
      </w:r>
      <w:r w:rsidRPr="009901E0">
        <w:rPr>
          <w:rtl/>
        </w:rPr>
        <w:t xml:space="preserve"> بشأن </w:t>
      </w:r>
      <w:r w:rsidRPr="009901E0">
        <w:rPr>
          <w:rFonts w:hint="eastAsia"/>
          <w:rtl/>
        </w:rPr>
        <w:t>إمكانية</w:t>
      </w:r>
      <w:r w:rsidRPr="009901E0">
        <w:rPr>
          <w:rtl/>
        </w:rPr>
        <w:t xml:space="preserve"> نفاذ الأشخاص ذوي الإعاقة </w:t>
      </w:r>
      <w:r w:rsidRPr="009901E0">
        <w:rPr>
          <w:rFonts w:hint="cs"/>
          <w:rtl/>
        </w:rPr>
        <w:t>و</w:t>
      </w:r>
      <w:r w:rsidRPr="009901E0">
        <w:rPr>
          <w:rtl/>
        </w:rPr>
        <w:t xml:space="preserve">الأشخاص ذوي </w:t>
      </w:r>
      <w:r w:rsidRPr="009901E0">
        <w:rPr>
          <w:rFonts w:hint="cs"/>
          <w:rtl/>
        </w:rPr>
        <w:t>الاحتياجات المحددة إلى الاتصالات/تكنولوجيا المعلومات والاتصالات</w:t>
      </w:r>
      <w:r w:rsidRPr="009901E0">
        <w:rPr>
          <w:rFonts w:hint="eastAsia"/>
          <w:rtl/>
        </w:rPr>
        <w:t>،</w:t>
      </w:r>
      <w:r w:rsidRPr="009901E0">
        <w:rPr>
          <w:rtl/>
        </w:rPr>
        <w:t xml:space="preserve"> </w:t>
      </w:r>
      <w:r w:rsidRPr="009901E0">
        <w:rPr>
          <w:rFonts w:hint="eastAsia"/>
          <w:rtl/>
        </w:rPr>
        <w:t>والقرار </w:t>
      </w:r>
      <w:r w:rsidRPr="009901E0">
        <w:t>17</w:t>
      </w:r>
      <w:r w:rsidRPr="009901E0">
        <w:rPr>
          <w:rFonts w:hint="cs"/>
          <w:rtl/>
        </w:rPr>
        <w:t> </w:t>
      </w:r>
      <w:r w:rsidRPr="009901E0">
        <w:rPr>
          <w:rtl/>
        </w:rPr>
        <w:t>(</w:t>
      </w:r>
      <w:r w:rsidRPr="009901E0">
        <w:rPr>
          <w:rFonts w:hint="eastAsia"/>
          <w:rtl/>
        </w:rPr>
        <w:t>المراجَع</w:t>
      </w:r>
      <w:r w:rsidRPr="009901E0">
        <w:rPr>
          <w:rtl/>
        </w:rPr>
        <w:t xml:space="preserve"> في </w:t>
      </w:r>
      <w:r w:rsidRPr="009901E0">
        <w:rPr>
          <w:rFonts w:hint="cs"/>
          <w:rtl/>
        </w:rPr>
        <w:t>كيغالي، 2022</w:t>
      </w:r>
      <w:r w:rsidRPr="009901E0">
        <w:rPr>
          <w:rtl/>
        </w:rPr>
        <w:t xml:space="preserve">) </w:t>
      </w:r>
      <w:r w:rsidRPr="009901E0">
        <w:rPr>
          <w:rFonts w:hint="cs"/>
          <w:rtl/>
        </w:rPr>
        <w:t>ل</w:t>
      </w:r>
      <w:r w:rsidRPr="009901E0">
        <w:rPr>
          <w:rtl/>
        </w:rPr>
        <w:t>لمؤتمر العالمي لتنمية الاتصالات</w:t>
      </w:r>
      <w:r w:rsidRPr="009901E0">
        <w:rPr>
          <w:rFonts w:hint="cs"/>
          <w:rtl/>
        </w:rPr>
        <w:t xml:space="preserve">، </w:t>
      </w:r>
      <w:r w:rsidRPr="009901E0">
        <w:rPr>
          <w:rtl/>
        </w:rPr>
        <w:t xml:space="preserve">بشأن </w:t>
      </w:r>
      <w:r w:rsidRPr="009901E0">
        <w:rPr>
          <w:rFonts w:hint="cs"/>
          <w:rtl/>
        </w:rPr>
        <w:t>تنفيذ المبادرات المعتمدة إقليمياً والتعاون بشأنها على الأصعدة الوطنية والإقليمية والأقاليمية والعالمية</w:t>
      </w:r>
      <w:r w:rsidRPr="009901E0">
        <w:rPr>
          <w:rtl/>
        </w:rPr>
        <w:t>؛</w:t>
      </w:r>
    </w:p>
    <w:p w14:paraId="61B2507B" w14:textId="77777777" w:rsidR="002524DD" w:rsidRPr="009901E0" w:rsidRDefault="002524DD" w:rsidP="002524DD">
      <w:pPr>
        <w:rPr>
          <w:rtl/>
        </w:rPr>
      </w:pPr>
      <w:r w:rsidRPr="009901E0">
        <w:rPr>
          <w:rFonts w:hint="eastAsia"/>
          <w:i/>
          <w:iCs/>
          <w:rtl/>
        </w:rPr>
        <w:t>ج</w:t>
      </w:r>
      <w:r w:rsidRPr="009901E0">
        <w:rPr>
          <w:i/>
          <w:iCs/>
          <w:rtl/>
        </w:rPr>
        <w:t>)</w:t>
      </w:r>
      <w:r w:rsidRPr="009901E0">
        <w:rPr>
          <w:rtl/>
        </w:rPr>
        <w:tab/>
      </w:r>
      <w:r w:rsidRPr="009901E0">
        <w:rPr>
          <w:color w:val="000000"/>
          <w:rtl/>
        </w:rPr>
        <w:t>القرار</w:t>
      </w:r>
      <w:r w:rsidRPr="009901E0">
        <w:rPr>
          <w:color w:val="000000"/>
        </w:rPr>
        <w:t xml:space="preserve"> ITU-R 67-2 </w:t>
      </w:r>
      <w:r w:rsidRPr="009901E0">
        <w:rPr>
          <w:color w:val="000000"/>
          <w:rtl/>
        </w:rPr>
        <w:t xml:space="preserve">(المراجَع في </w:t>
      </w:r>
      <w:r w:rsidRPr="009901E0">
        <w:rPr>
          <w:rFonts w:hint="cs"/>
          <w:color w:val="000000"/>
          <w:rtl/>
        </w:rPr>
        <w:t>دبي، 2023</w:t>
      </w:r>
      <w:r w:rsidRPr="009901E0">
        <w:rPr>
          <w:color w:val="000000"/>
          <w:rtl/>
        </w:rPr>
        <w:t>) لجمعية الاتصالات الراديوية، بشأن إمكانية نفاذ الأشخاص ذوي الإعاقة والأشخاص ذوي الاحتياجات المحددة إلى الاتصالات/تكنولوجيا المعلومات والاتصالات؛</w:t>
      </w:r>
    </w:p>
    <w:p w14:paraId="10C67141" w14:textId="77777777" w:rsidR="002524DD" w:rsidRPr="009901E0" w:rsidRDefault="002524DD" w:rsidP="002524DD">
      <w:pPr>
        <w:rPr>
          <w:rtl/>
        </w:rPr>
      </w:pPr>
      <w:r w:rsidRPr="009901E0">
        <w:rPr>
          <w:rFonts w:hint="cs"/>
          <w:i/>
          <w:iCs/>
          <w:rtl/>
        </w:rPr>
        <w:t>د )</w:t>
      </w:r>
      <w:r w:rsidRPr="009901E0">
        <w:rPr>
          <w:rFonts w:hint="cs"/>
          <w:i/>
          <w:iCs/>
          <w:rtl/>
        </w:rPr>
        <w:tab/>
      </w:r>
      <w:r w:rsidRPr="009901E0">
        <w:rPr>
          <w:rFonts w:hint="cs"/>
          <w:rtl/>
        </w:rPr>
        <w:t xml:space="preserve">ولاية </w:t>
      </w:r>
      <w:r w:rsidRPr="009901E0">
        <w:rPr>
          <w:rtl/>
        </w:rPr>
        <w:t xml:space="preserve">نشاط التنسيق المشترك بشأن </w:t>
      </w:r>
      <w:r w:rsidRPr="009901E0">
        <w:rPr>
          <w:rFonts w:hint="cs"/>
          <w:rtl/>
        </w:rPr>
        <w:t>إمكانية</w:t>
      </w:r>
      <w:r w:rsidRPr="009901E0">
        <w:rPr>
          <w:rtl/>
        </w:rPr>
        <w:t xml:space="preserve"> النفاذ والعوامل البشرية</w:t>
      </w:r>
      <w:r w:rsidRPr="009901E0">
        <w:rPr>
          <w:rFonts w:hint="cs"/>
          <w:rtl/>
        </w:rPr>
        <w:t> </w:t>
      </w:r>
      <w:r w:rsidRPr="009901E0">
        <w:t>(JCA</w:t>
      </w:r>
      <w:r w:rsidRPr="009901E0">
        <w:noBreakHyphen/>
        <w:t>AHF)</w:t>
      </w:r>
      <w:r w:rsidRPr="009901E0">
        <w:rPr>
          <w:rFonts w:hint="cs"/>
          <w:rtl/>
        </w:rPr>
        <w:t xml:space="preserve"> لغرض إذكاء الوعي وإسداء المشورة والمساعدة والتعاون والتنسيق وإقامة الشبكات وما أُعد من أعمال لا</w:t>
      </w:r>
      <w:r w:rsidRPr="009901E0">
        <w:rPr>
          <w:rFonts w:hint="eastAsia"/>
          <w:rtl/>
        </w:rPr>
        <w:t> </w:t>
      </w:r>
      <w:r w:rsidRPr="009901E0">
        <w:rPr>
          <w:rFonts w:hint="cs"/>
          <w:rtl/>
        </w:rPr>
        <w:t>سيما جهود قطاع تقييس الاتصالات</w:t>
      </w:r>
      <w:r w:rsidRPr="009901E0">
        <w:rPr>
          <w:rFonts w:hint="eastAsia"/>
          <w:rtl/>
        </w:rPr>
        <w:t> </w:t>
      </w:r>
      <w:r w:rsidRPr="009901E0">
        <w:t>(ITU</w:t>
      </w:r>
      <w:r w:rsidRPr="009901E0">
        <w:noBreakHyphen/>
        <w:t>T)</w:t>
      </w:r>
      <w:r w:rsidRPr="009901E0">
        <w:rPr>
          <w:rFonts w:hint="cs"/>
          <w:rtl/>
        </w:rPr>
        <w:t xml:space="preserve"> الرامية لتعزيز التعاون مع منظمات الأمم المتحدة الأُخرى والأنشطة التي تقوم بها، ومع جميع الوكالات المتخصصة للأمم المتحدة، من أجل إذكاء الوعي بشأن قابلية النفاذ إلى تكنولوجيا المعلومات والاتصالات ضمن إطار التقييس، وتدابير قطاع تقييس الاتصالات الرامية إلى دعم </w:t>
      </w:r>
      <w:r w:rsidRPr="009901E0">
        <w:rPr>
          <w:rtl/>
        </w:rPr>
        <w:t>نشاط التنسيق المشترك بشأن قابلية النفاذ والعوامل البشرية</w:t>
      </w:r>
      <w:r w:rsidRPr="009901E0">
        <w:rPr>
          <w:rFonts w:hint="cs"/>
          <w:rtl/>
        </w:rPr>
        <w:t>؛</w:t>
      </w:r>
    </w:p>
    <w:p w14:paraId="27F373AD" w14:textId="77777777" w:rsidR="002524DD" w:rsidRPr="009901E0" w:rsidRDefault="002524DD" w:rsidP="002524DD">
      <w:pPr>
        <w:rPr>
          <w:noProof/>
          <w:rtl/>
          <w:lang w:bidi="ar-EG"/>
        </w:rPr>
      </w:pPr>
      <w:r w:rsidRPr="009901E0">
        <w:rPr>
          <w:rFonts w:hint="cs"/>
          <w:i/>
          <w:iCs/>
          <w:noProof/>
          <w:rtl/>
          <w:lang w:bidi="ar-EG"/>
        </w:rPr>
        <w:t>ﻫ</w:t>
      </w:r>
      <w:r w:rsidRPr="009901E0">
        <w:rPr>
          <w:rFonts w:hint="eastAsia"/>
          <w:i/>
          <w:iCs/>
          <w:noProof/>
          <w:rtl/>
          <w:lang w:bidi="ar-EG"/>
        </w:rPr>
        <w:t> </w:t>
      </w:r>
      <w:r w:rsidRPr="009901E0">
        <w:rPr>
          <w:i/>
          <w:iCs/>
          <w:noProof/>
          <w:rtl/>
          <w:lang w:bidi="ar-EG"/>
        </w:rPr>
        <w:t>)</w:t>
      </w:r>
      <w:r w:rsidRPr="009901E0">
        <w:rPr>
          <w:noProof/>
          <w:rtl/>
          <w:lang w:bidi="ar-EG"/>
        </w:rPr>
        <w:tab/>
      </w:r>
      <w:r w:rsidRPr="009901E0">
        <w:rPr>
          <w:noProof/>
          <w:spacing w:val="-2"/>
          <w:rtl/>
          <w:lang w:bidi="ar-EG"/>
        </w:rPr>
        <w:t xml:space="preserve">الدراسات </w:t>
      </w:r>
      <w:r w:rsidRPr="009901E0">
        <w:rPr>
          <w:rFonts w:hint="cs"/>
          <w:noProof/>
          <w:spacing w:val="-2"/>
          <w:rtl/>
          <w:lang w:bidi="ar-EG"/>
        </w:rPr>
        <w:t>التي تضطلع بها لجان دراسات قطاع تقييس الاتصالات، ولا سيما</w:t>
      </w:r>
      <w:r w:rsidRPr="009901E0">
        <w:rPr>
          <w:noProof/>
          <w:spacing w:val="-2"/>
          <w:rtl/>
          <w:lang w:bidi="ar-EG"/>
        </w:rPr>
        <w:t xml:space="preserve"> </w:t>
      </w:r>
      <w:r w:rsidRPr="009901E0">
        <w:rPr>
          <w:rFonts w:hint="cs"/>
          <w:noProof/>
          <w:spacing w:val="-2"/>
          <w:rtl/>
          <w:lang w:bidi="ar-EG"/>
        </w:rPr>
        <w:t>لجنة الدراسات 21</w:t>
      </w:r>
      <w:r w:rsidRPr="009901E0">
        <w:rPr>
          <w:noProof/>
          <w:spacing w:val="-2"/>
          <w:rtl/>
          <w:lang w:bidi="ar-EG"/>
        </w:rPr>
        <w:t xml:space="preserve"> </w:t>
      </w:r>
      <w:r w:rsidRPr="009901E0">
        <w:rPr>
          <w:rFonts w:hint="cs"/>
          <w:noProof/>
          <w:spacing w:val="-2"/>
          <w:rtl/>
          <w:lang w:bidi="ar-EG"/>
        </w:rPr>
        <w:t>ب</w:t>
      </w:r>
      <w:r w:rsidRPr="009901E0">
        <w:rPr>
          <w:noProof/>
          <w:spacing w:val="-2"/>
          <w:rtl/>
          <w:lang w:bidi="ar-EG"/>
        </w:rPr>
        <w:t>قطاع تقييس الاتصالات</w:t>
      </w:r>
      <w:r w:rsidRPr="009901E0">
        <w:rPr>
          <w:rFonts w:hint="eastAsia"/>
          <w:noProof/>
          <w:spacing w:val="-2"/>
          <w:rtl/>
          <w:lang w:bidi="ar-EG"/>
        </w:rPr>
        <w:t>،</w:t>
      </w:r>
      <w:r w:rsidRPr="009901E0">
        <w:rPr>
          <w:noProof/>
          <w:spacing w:val="-2"/>
          <w:rtl/>
          <w:lang w:bidi="ar-EG"/>
        </w:rPr>
        <w:t xml:space="preserve"> </w:t>
      </w:r>
      <w:r w:rsidRPr="009901E0">
        <w:rPr>
          <w:rFonts w:hint="eastAsia"/>
          <w:noProof/>
          <w:spacing w:val="-2"/>
          <w:rtl/>
          <w:lang w:bidi="ar-EG"/>
        </w:rPr>
        <w:t>بشأن</w:t>
      </w:r>
      <w:r w:rsidRPr="009901E0">
        <w:rPr>
          <w:noProof/>
          <w:spacing w:val="-2"/>
          <w:rtl/>
          <w:lang w:bidi="ar-EG"/>
        </w:rPr>
        <w:t xml:space="preserve"> </w:t>
      </w:r>
      <w:r w:rsidRPr="009901E0">
        <w:rPr>
          <w:rFonts w:hint="cs"/>
          <w:noProof/>
          <w:spacing w:val="-2"/>
          <w:rtl/>
          <w:lang w:bidi="ar-EG"/>
        </w:rPr>
        <w:t xml:space="preserve">إمكانية نفاذ الأشخاص ذوي الإعاقة والأشخاص ذوي الاحتياجات المحددة </w:t>
      </w:r>
      <w:r w:rsidRPr="009901E0">
        <w:rPr>
          <w:noProof/>
          <w:spacing w:val="-2"/>
          <w:rtl/>
          <w:lang w:bidi="ar-EG"/>
        </w:rPr>
        <w:t>إلى الأنظمة والخدمات المتعددة الوسائط؛</w:t>
      </w:r>
    </w:p>
    <w:p w14:paraId="41A97C01" w14:textId="77777777" w:rsidR="002524DD" w:rsidRPr="009901E0" w:rsidRDefault="002524DD" w:rsidP="002524DD">
      <w:pPr>
        <w:rPr>
          <w:noProof/>
          <w:rtl/>
          <w:lang w:bidi="ar-EG"/>
        </w:rPr>
      </w:pPr>
      <w:r w:rsidRPr="009901E0">
        <w:rPr>
          <w:rFonts w:hint="eastAsia"/>
          <w:i/>
          <w:iCs/>
          <w:noProof/>
          <w:rtl/>
          <w:lang w:bidi="ar-EG"/>
        </w:rPr>
        <w:t>و </w:t>
      </w:r>
      <w:r w:rsidRPr="009901E0">
        <w:rPr>
          <w:i/>
          <w:iCs/>
          <w:noProof/>
          <w:rtl/>
          <w:lang w:bidi="ar-EG"/>
        </w:rPr>
        <w:t>)</w:t>
      </w:r>
      <w:r w:rsidRPr="009901E0">
        <w:rPr>
          <w:noProof/>
          <w:rtl/>
          <w:lang w:bidi="ar-EG"/>
        </w:rPr>
        <w:tab/>
        <w:t xml:space="preserve">الدراسات الجارية في إطار المسألة </w:t>
      </w:r>
      <w:r w:rsidRPr="009901E0">
        <w:rPr>
          <w:noProof/>
          <w:lang w:bidi="ar-EG"/>
        </w:rPr>
        <w:t>7/1</w:t>
      </w:r>
      <w:r w:rsidRPr="009901E0">
        <w:rPr>
          <w:noProof/>
          <w:rtl/>
          <w:lang w:bidi="ar-EG"/>
        </w:rPr>
        <w:t xml:space="preserve"> في قطاع </w:t>
      </w:r>
      <w:r w:rsidRPr="009901E0">
        <w:rPr>
          <w:rFonts w:hint="eastAsia"/>
          <w:noProof/>
          <w:rtl/>
          <w:lang w:bidi="ar-EG"/>
        </w:rPr>
        <w:t>تنمية</w:t>
      </w:r>
      <w:r w:rsidRPr="009901E0">
        <w:rPr>
          <w:noProof/>
          <w:rtl/>
          <w:lang w:bidi="ar-EG"/>
        </w:rPr>
        <w:t xml:space="preserve"> الاتصالات</w:t>
      </w:r>
      <w:r w:rsidRPr="009901E0">
        <w:rPr>
          <w:rFonts w:hint="cs"/>
          <w:noProof/>
          <w:rtl/>
          <w:lang w:bidi="ar-EG"/>
        </w:rPr>
        <w:t xml:space="preserve"> بالاتحاد</w:t>
      </w:r>
      <w:r w:rsidRPr="009901E0">
        <w:rPr>
          <w:noProof/>
          <w:rtl/>
          <w:lang w:bidi="ar-EG"/>
        </w:rPr>
        <w:t xml:space="preserve"> </w:t>
      </w:r>
      <w:r w:rsidRPr="009901E0">
        <w:rPr>
          <w:noProof/>
          <w:lang w:bidi="ar-EG"/>
        </w:rPr>
        <w:t>(ITU</w:t>
      </w:r>
      <w:r w:rsidRPr="009901E0">
        <w:rPr>
          <w:noProof/>
          <w:lang w:bidi="ar-EG"/>
        </w:rPr>
        <w:noBreakHyphen/>
        <w:t>D)</w:t>
      </w:r>
      <w:r w:rsidRPr="009901E0">
        <w:rPr>
          <w:rFonts w:hint="eastAsia"/>
          <w:noProof/>
          <w:rtl/>
          <w:lang w:bidi="ar-EG"/>
        </w:rPr>
        <w:t>،</w:t>
      </w:r>
      <w:r w:rsidRPr="009901E0">
        <w:rPr>
          <w:noProof/>
          <w:rtl/>
          <w:lang w:bidi="ar-EG"/>
        </w:rPr>
        <w:t xml:space="preserve"> </w:t>
      </w:r>
      <w:r w:rsidRPr="009901E0">
        <w:rPr>
          <w:rFonts w:hint="eastAsia"/>
          <w:noProof/>
          <w:rtl/>
          <w:lang w:bidi="ar-EG"/>
        </w:rPr>
        <w:t>بشأن</w:t>
      </w:r>
      <w:r w:rsidRPr="009901E0">
        <w:rPr>
          <w:noProof/>
          <w:rtl/>
          <w:lang w:bidi="ar-EG"/>
        </w:rPr>
        <w:t xml:space="preserve"> نفاذ </w:t>
      </w:r>
      <w:r w:rsidRPr="009901E0">
        <w:rPr>
          <w:rFonts w:hint="eastAsia"/>
          <w:noProof/>
          <w:rtl/>
          <w:lang w:bidi="ar-EG"/>
        </w:rPr>
        <w:t>الأشخاص</w:t>
      </w:r>
      <w:r w:rsidRPr="009901E0">
        <w:rPr>
          <w:noProof/>
          <w:rtl/>
          <w:lang w:bidi="ar-EG"/>
        </w:rPr>
        <w:t xml:space="preserve"> </w:t>
      </w:r>
      <w:r w:rsidRPr="009901E0">
        <w:rPr>
          <w:rFonts w:hint="eastAsia"/>
          <w:noProof/>
          <w:rtl/>
          <w:lang w:bidi="ar-EG"/>
        </w:rPr>
        <w:t>ذوي</w:t>
      </w:r>
      <w:r w:rsidRPr="009901E0">
        <w:rPr>
          <w:noProof/>
          <w:rtl/>
          <w:lang w:bidi="ar-EG"/>
        </w:rPr>
        <w:t xml:space="preserve"> </w:t>
      </w:r>
      <w:r w:rsidRPr="009901E0">
        <w:rPr>
          <w:rFonts w:hint="eastAsia"/>
          <w:noProof/>
          <w:rtl/>
          <w:lang w:bidi="ar-EG"/>
        </w:rPr>
        <w:t>الإعاقة</w:t>
      </w:r>
      <w:r w:rsidRPr="009901E0">
        <w:rPr>
          <w:noProof/>
          <w:rtl/>
          <w:lang w:bidi="ar-EG"/>
        </w:rPr>
        <w:t xml:space="preserve"> </w:t>
      </w:r>
      <w:r w:rsidRPr="009901E0">
        <w:rPr>
          <w:rFonts w:hint="eastAsia"/>
          <w:noProof/>
          <w:rtl/>
          <w:lang w:bidi="ar-EG"/>
        </w:rPr>
        <w:t>وغيرهم</w:t>
      </w:r>
      <w:r w:rsidRPr="009901E0">
        <w:rPr>
          <w:noProof/>
          <w:rtl/>
          <w:lang w:bidi="ar-EG"/>
        </w:rPr>
        <w:t xml:space="preserve"> من الأشخاص </w:t>
      </w:r>
      <w:r w:rsidRPr="009901E0">
        <w:rPr>
          <w:rFonts w:hint="eastAsia"/>
          <w:noProof/>
          <w:rtl/>
          <w:lang w:bidi="ar-EG"/>
        </w:rPr>
        <w:t>ذوي</w:t>
      </w:r>
      <w:r w:rsidRPr="009901E0">
        <w:rPr>
          <w:noProof/>
          <w:rtl/>
          <w:lang w:bidi="ar-EG"/>
        </w:rPr>
        <w:t xml:space="preserve"> الاحتياجات المحددة إلى خدمات الاتصالات/تكنولوجيا </w:t>
      </w:r>
      <w:r w:rsidRPr="009901E0">
        <w:rPr>
          <w:rFonts w:hint="eastAsia"/>
          <w:noProof/>
          <w:rtl/>
          <w:lang w:bidi="ar-EG"/>
        </w:rPr>
        <w:t>المعلومات</w:t>
      </w:r>
      <w:r w:rsidRPr="009901E0">
        <w:rPr>
          <w:noProof/>
          <w:rtl/>
          <w:lang w:bidi="ar-EG"/>
        </w:rPr>
        <w:t xml:space="preserve"> </w:t>
      </w:r>
      <w:r w:rsidRPr="009901E0">
        <w:rPr>
          <w:rFonts w:hint="eastAsia"/>
          <w:noProof/>
          <w:rtl/>
          <w:lang w:bidi="ar-EG"/>
        </w:rPr>
        <w:t>والاتصالات</w:t>
      </w:r>
      <w:r w:rsidRPr="009901E0">
        <w:rPr>
          <w:noProof/>
          <w:rtl/>
          <w:lang w:bidi="ar-EG"/>
        </w:rPr>
        <w:t>؛</w:t>
      </w:r>
    </w:p>
    <w:p w14:paraId="1E070922" w14:textId="77777777" w:rsidR="002524DD" w:rsidRPr="009901E0" w:rsidRDefault="002524DD" w:rsidP="002524DD">
      <w:pPr>
        <w:rPr>
          <w:noProof/>
          <w:rtl/>
          <w:lang w:bidi="ar-EG"/>
        </w:rPr>
      </w:pPr>
      <w:r w:rsidRPr="009901E0">
        <w:rPr>
          <w:rFonts w:hint="eastAsia"/>
          <w:i/>
          <w:iCs/>
          <w:noProof/>
          <w:rtl/>
          <w:lang w:bidi="ar-EG"/>
        </w:rPr>
        <w:t>ز</w:t>
      </w:r>
      <w:r w:rsidRPr="009901E0">
        <w:rPr>
          <w:rFonts w:hint="cs"/>
          <w:i/>
          <w:iCs/>
          <w:noProof/>
          <w:rtl/>
          <w:lang w:bidi="ar-EG"/>
        </w:rPr>
        <w:t> </w:t>
      </w:r>
      <w:r w:rsidRPr="009901E0">
        <w:rPr>
          <w:i/>
          <w:iCs/>
          <w:noProof/>
          <w:rtl/>
          <w:lang w:bidi="ar-EG"/>
        </w:rPr>
        <w:t>)</w:t>
      </w:r>
      <w:r w:rsidRPr="009901E0">
        <w:rPr>
          <w:noProof/>
          <w:rtl/>
          <w:lang w:bidi="ar-EG"/>
        </w:rPr>
        <w:tab/>
        <w:t>الدراسات التي أجراها فريق المقرِّرين المشترك بين القطاعات المعني بقابلية النفاذ إلى الوسائط السمعية المرئية</w:t>
      </w:r>
      <w:r w:rsidRPr="009901E0">
        <w:rPr>
          <w:rFonts w:hint="cs"/>
          <w:noProof/>
          <w:rtl/>
          <w:lang w:bidi="ar-EG"/>
        </w:rPr>
        <w:t> </w:t>
      </w:r>
      <w:r w:rsidRPr="009901E0">
        <w:rPr>
          <w:noProof/>
          <w:rtl/>
          <w:lang w:bidi="ar-EG"/>
        </w:rPr>
        <w:t>(</w:t>
      </w:r>
      <w:r w:rsidRPr="009901E0">
        <w:rPr>
          <w:noProof/>
          <w:lang w:bidi="ar-EG"/>
        </w:rPr>
        <w:t>IRG</w:t>
      </w:r>
      <w:r w:rsidR="00B92AD4" w:rsidRPr="009901E0">
        <w:rPr>
          <w:rStyle w:val="ui-provider"/>
        </w:rPr>
        <w:noBreakHyphen/>
      </w:r>
      <w:r w:rsidRPr="009901E0">
        <w:rPr>
          <w:noProof/>
          <w:lang w:bidi="ar-EG"/>
        </w:rPr>
        <w:t>AVA</w:t>
      </w:r>
      <w:r w:rsidRPr="009901E0">
        <w:rPr>
          <w:noProof/>
          <w:rtl/>
          <w:lang w:bidi="ar-EG"/>
        </w:rPr>
        <w:t xml:space="preserve">) بشأن إمكانية النفاذ إلى المحتوى السمعي المرئي، وكذلك الدراسات التي أجراها فريق العمل 8 بشأن "الاستدامة وإمكانية النفاذ والشمول" في الفريق المتخصص </w:t>
      </w:r>
      <w:r w:rsidRPr="009901E0">
        <w:rPr>
          <w:rFonts w:hint="cs"/>
          <w:noProof/>
          <w:rtl/>
          <w:lang w:bidi="ar-EG"/>
        </w:rPr>
        <w:t>ب</w:t>
      </w:r>
      <w:r w:rsidRPr="009901E0">
        <w:rPr>
          <w:noProof/>
          <w:rtl/>
          <w:lang w:bidi="ar-EG"/>
        </w:rPr>
        <w:t>قطاع تقييس الاتصالات المعني بالميتافيرس (</w:t>
      </w:r>
      <w:r w:rsidRPr="009901E0">
        <w:rPr>
          <w:noProof/>
          <w:lang w:bidi="ar-EG"/>
        </w:rPr>
        <w:t>FG-MV</w:t>
      </w:r>
      <w:r w:rsidRPr="009901E0">
        <w:rPr>
          <w:noProof/>
          <w:rtl/>
          <w:lang w:bidi="ar-EG"/>
        </w:rPr>
        <w:t>)</w:t>
      </w:r>
      <w:r w:rsidRPr="009901E0">
        <w:rPr>
          <w:rFonts w:hint="cs"/>
          <w:noProof/>
          <w:rtl/>
          <w:lang w:bidi="ar-EG"/>
        </w:rPr>
        <w:t>؛</w:t>
      </w:r>
    </w:p>
    <w:p w14:paraId="0EF61DDE" w14:textId="77777777" w:rsidR="00BA7220" w:rsidRPr="009901E0" w:rsidRDefault="00BA7220" w:rsidP="00BA7220">
      <w:pPr>
        <w:rPr>
          <w:noProof/>
          <w:rtl/>
          <w:lang w:bidi="ar-EG"/>
        </w:rPr>
      </w:pPr>
      <w:r w:rsidRPr="009901E0">
        <w:rPr>
          <w:rFonts w:ascii="Traditional Arabic" w:hAnsi="Traditional Arabic" w:hint="eastAsia"/>
          <w:i/>
          <w:iCs/>
          <w:rtl/>
        </w:rPr>
        <w:t>ح</w:t>
      </w:r>
      <w:r w:rsidRPr="009901E0">
        <w:rPr>
          <w:rFonts w:ascii="Traditional Arabic" w:hAnsi="Traditional Arabic"/>
          <w:i/>
          <w:iCs/>
          <w:rtl/>
        </w:rPr>
        <w:t>)</w:t>
      </w:r>
      <w:r w:rsidRPr="009901E0">
        <w:rPr>
          <w:noProof/>
          <w:rtl/>
          <w:lang w:bidi="ar-EG"/>
        </w:rPr>
        <w:tab/>
      </w:r>
      <w:r w:rsidRPr="009901E0">
        <w:rPr>
          <w:rFonts w:hint="cs"/>
          <w:noProof/>
          <w:rtl/>
          <w:lang w:bidi="ar-EG"/>
        </w:rPr>
        <w:t>نشاط التحالف</w:t>
      </w:r>
      <w:r w:rsidRPr="009901E0">
        <w:rPr>
          <w:noProof/>
          <w:rtl/>
          <w:lang w:bidi="ar-EG"/>
        </w:rPr>
        <w:t xml:space="preserve"> الدينامي بشأن النفاذ والإعاقة</w:t>
      </w:r>
      <w:r w:rsidRPr="009901E0">
        <w:rPr>
          <w:rFonts w:hint="eastAsia"/>
          <w:noProof/>
          <w:rtl/>
          <w:lang w:bidi="ar-EG"/>
        </w:rPr>
        <w:t> </w:t>
      </w:r>
      <w:r w:rsidRPr="009901E0">
        <w:rPr>
          <w:noProof/>
          <w:lang w:bidi="ar-EG"/>
        </w:rPr>
        <w:t>(DCAD)</w:t>
      </w:r>
      <w:r w:rsidRPr="009901E0">
        <w:rPr>
          <w:noProof/>
          <w:rtl/>
          <w:lang w:bidi="ar-EG"/>
        </w:rPr>
        <w:t xml:space="preserve"> </w:t>
      </w:r>
      <w:r w:rsidRPr="009901E0">
        <w:rPr>
          <w:rFonts w:hint="cs"/>
          <w:noProof/>
          <w:rtl/>
          <w:lang w:bidi="ar-EG"/>
        </w:rPr>
        <w:t>ل</w:t>
      </w:r>
      <w:r w:rsidRPr="009901E0">
        <w:rPr>
          <w:noProof/>
          <w:rtl/>
          <w:lang w:bidi="ar-EG"/>
        </w:rPr>
        <w:t>منتدى إدارة الإنترنت</w:t>
      </w:r>
      <w:r w:rsidRPr="009901E0">
        <w:rPr>
          <w:rFonts w:hint="cs"/>
          <w:noProof/>
          <w:rtl/>
          <w:lang w:bidi="ar-EG"/>
        </w:rPr>
        <w:t xml:space="preserve"> </w:t>
      </w:r>
      <w:r w:rsidRPr="009901E0">
        <w:rPr>
          <w:noProof/>
          <w:lang w:bidi="ar-EG"/>
        </w:rPr>
        <w:t>(IGF)</w:t>
      </w:r>
      <w:r w:rsidRPr="009901E0">
        <w:rPr>
          <w:rFonts w:hint="cs"/>
          <w:noProof/>
          <w:rtl/>
          <w:lang w:bidi="ar-EG"/>
        </w:rPr>
        <w:t xml:space="preserve">، </w:t>
      </w:r>
      <w:r w:rsidRPr="009901E0">
        <w:rPr>
          <w:noProof/>
          <w:rtl/>
          <w:lang w:bidi="ar-EG"/>
        </w:rPr>
        <w:t xml:space="preserve">لأغراض تعظيم المنافع </w:t>
      </w:r>
      <w:r w:rsidRPr="009901E0">
        <w:rPr>
          <w:rFonts w:hint="cs"/>
          <w:noProof/>
          <w:rtl/>
          <w:lang w:bidi="ar-EG"/>
        </w:rPr>
        <w:t xml:space="preserve">التي يستفيد منها جميع </w:t>
      </w:r>
      <w:r w:rsidRPr="009901E0">
        <w:rPr>
          <w:noProof/>
          <w:rtl/>
          <w:lang w:bidi="ar-EG"/>
        </w:rPr>
        <w:t xml:space="preserve">قطاعات المجتمع العالمي نتيجة للاتصالات الإلكترونية والمعلومات </w:t>
      </w:r>
      <w:r w:rsidRPr="009901E0">
        <w:rPr>
          <w:rFonts w:hint="cs"/>
          <w:noProof/>
          <w:rtl/>
          <w:lang w:bidi="ar-EG"/>
        </w:rPr>
        <w:t xml:space="preserve">المتوفرة </w:t>
      </w:r>
      <w:r w:rsidRPr="009901E0">
        <w:rPr>
          <w:noProof/>
          <w:rtl/>
          <w:lang w:bidi="ar-EG"/>
        </w:rPr>
        <w:t>من خلال الإنترنت</w:t>
      </w:r>
      <w:r w:rsidRPr="009901E0">
        <w:rPr>
          <w:rFonts w:hint="cs"/>
          <w:noProof/>
          <w:rtl/>
          <w:lang w:bidi="ar-EG"/>
        </w:rPr>
        <w:t>؛</w:t>
      </w:r>
    </w:p>
    <w:p w14:paraId="12E49030" w14:textId="77777777" w:rsidR="002524DD" w:rsidRPr="009901E0" w:rsidRDefault="002524DD" w:rsidP="002524DD">
      <w:pPr>
        <w:rPr>
          <w:rtl/>
        </w:rPr>
      </w:pPr>
      <w:r w:rsidRPr="009901E0">
        <w:rPr>
          <w:rtl/>
        </w:rPr>
        <w:br w:type="page"/>
      </w:r>
    </w:p>
    <w:p w14:paraId="657C404D" w14:textId="77777777" w:rsidR="002524DD" w:rsidRPr="009901E0" w:rsidRDefault="002524DD" w:rsidP="002524DD">
      <w:pPr>
        <w:rPr>
          <w:noProof/>
          <w:rtl/>
          <w:lang w:bidi="ar-EG"/>
        </w:rPr>
      </w:pPr>
      <w:r w:rsidRPr="009901E0">
        <w:rPr>
          <w:rFonts w:hint="eastAsia"/>
          <w:i/>
          <w:iCs/>
          <w:noProof/>
          <w:rtl/>
          <w:lang w:bidi="ar-EG"/>
        </w:rPr>
        <w:lastRenderedPageBreak/>
        <w:t>ط</w:t>
      </w:r>
      <w:r w:rsidRPr="009901E0">
        <w:rPr>
          <w:i/>
          <w:iCs/>
          <w:noProof/>
          <w:rtl/>
          <w:lang w:bidi="ar-EG"/>
        </w:rPr>
        <w:t>)</w:t>
      </w:r>
      <w:r w:rsidRPr="009901E0">
        <w:rPr>
          <w:i/>
          <w:iCs/>
          <w:noProof/>
          <w:rtl/>
          <w:lang w:bidi="ar-EG"/>
        </w:rPr>
        <w:tab/>
      </w:r>
      <w:r w:rsidRPr="009901E0">
        <w:rPr>
          <w:rFonts w:hint="cs"/>
          <w:noProof/>
          <w:rtl/>
          <w:lang w:bidi="ar-EG"/>
        </w:rPr>
        <w:t xml:space="preserve">الأنشطة التي يقوم بها فريق </w:t>
      </w:r>
      <w:r w:rsidRPr="009901E0">
        <w:rPr>
          <w:color w:val="000000"/>
          <w:rtl/>
        </w:rPr>
        <w:t xml:space="preserve">العمل التابع </w:t>
      </w:r>
      <w:r w:rsidRPr="009901E0">
        <w:rPr>
          <w:rFonts w:hint="cs"/>
          <w:color w:val="000000"/>
          <w:rtl/>
        </w:rPr>
        <w:t>لمجلس</w:t>
      </w:r>
      <w:r w:rsidRPr="009901E0">
        <w:rPr>
          <w:color w:val="000000"/>
          <w:rtl/>
        </w:rPr>
        <w:t xml:space="preserve"> </w:t>
      </w:r>
      <w:r w:rsidRPr="009901E0">
        <w:rPr>
          <w:rFonts w:hint="cs"/>
          <w:color w:val="000000"/>
          <w:rtl/>
        </w:rPr>
        <w:t xml:space="preserve">الاتحاد </w:t>
      </w:r>
      <w:r w:rsidRPr="009901E0">
        <w:rPr>
          <w:color w:val="000000"/>
          <w:rtl/>
        </w:rPr>
        <w:t>والمعني بقضايا السياسات العامة الدولية المتعلقة بالإنترنت</w:t>
      </w:r>
      <w:r w:rsidRPr="009901E0">
        <w:rPr>
          <w:rFonts w:hint="eastAsia"/>
          <w:color w:val="000000"/>
          <w:rtl/>
        </w:rPr>
        <w:t> </w:t>
      </w:r>
      <w:r w:rsidRPr="009901E0">
        <w:rPr>
          <w:color w:val="000000"/>
          <w:rtl/>
        </w:rPr>
        <w:t>بشأن نفاذ الأشخاص ذوي</w:t>
      </w:r>
      <w:r w:rsidRPr="009901E0">
        <w:rPr>
          <w:rFonts w:hint="cs"/>
          <w:color w:val="000000"/>
          <w:rtl/>
        </w:rPr>
        <w:t> </w:t>
      </w:r>
      <w:r w:rsidRPr="009901E0">
        <w:rPr>
          <w:color w:val="000000"/>
          <w:rtl/>
        </w:rPr>
        <w:t xml:space="preserve">الإعاقة </w:t>
      </w:r>
      <w:r w:rsidRPr="009901E0">
        <w:rPr>
          <w:rFonts w:hint="cs"/>
          <w:color w:val="000000"/>
          <w:rtl/>
        </w:rPr>
        <w:t xml:space="preserve">وذوي </w:t>
      </w:r>
      <w:r w:rsidRPr="009901E0">
        <w:rPr>
          <w:color w:val="000000"/>
          <w:rtl/>
        </w:rPr>
        <w:t xml:space="preserve">الاحتياجات </w:t>
      </w:r>
      <w:r w:rsidRPr="009901E0">
        <w:rPr>
          <w:rFonts w:hint="cs"/>
          <w:color w:val="000000"/>
          <w:rtl/>
        </w:rPr>
        <w:t xml:space="preserve">المحددة </w:t>
      </w:r>
      <w:r w:rsidRPr="009901E0">
        <w:rPr>
          <w:color w:val="000000"/>
          <w:rtl/>
        </w:rPr>
        <w:t>إلى الإنترنت</w:t>
      </w:r>
      <w:r w:rsidRPr="009901E0">
        <w:rPr>
          <w:rFonts w:hint="cs"/>
          <w:noProof/>
          <w:rtl/>
          <w:lang w:bidi="ar-EG"/>
        </w:rPr>
        <w:t>؛</w:t>
      </w:r>
    </w:p>
    <w:p w14:paraId="6ABBB305" w14:textId="77777777" w:rsidR="002524DD" w:rsidRPr="009901E0" w:rsidRDefault="002524DD" w:rsidP="002524DD">
      <w:pPr>
        <w:rPr>
          <w:noProof/>
          <w:rtl/>
          <w:lang w:bidi="ar-EG"/>
        </w:rPr>
      </w:pPr>
      <w:r w:rsidRPr="009901E0">
        <w:rPr>
          <w:rFonts w:hint="eastAsia"/>
          <w:i/>
          <w:iCs/>
          <w:noProof/>
          <w:rtl/>
          <w:lang w:bidi="ar-EG"/>
        </w:rPr>
        <w:t>ي</w:t>
      </w:r>
      <w:r w:rsidRPr="009901E0">
        <w:rPr>
          <w:i/>
          <w:iCs/>
          <w:noProof/>
          <w:rtl/>
          <w:lang w:bidi="ar-EG"/>
        </w:rPr>
        <w:t>)</w:t>
      </w:r>
      <w:r w:rsidRPr="009901E0">
        <w:rPr>
          <w:noProof/>
          <w:rtl/>
          <w:lang w:bidi="ar-EG"/>
        </w:rPr>
        <w:tab/>
      </w:r>
      <w:r w:rsidRPr="009901E0">
        <w:rPr>
          <w:color w:val="000000"/>
          <w:rtl/>
        </w:rPr>
        <w:t>الدليل الذي أصدره الفريق الاستشاري لتقييس الاتصالات</w:t>
      </w:r>
      <w:r w:rsidRPr="009901E0">
        <w:rPr>
          <w:color w:val="000000"/>
        </w:rPr>
        <w:t xml:space="preserve"> (TSAG) </w:t>
      </w:r>
      <w:r w:rsidRPr="009901E0">
        <w:rPr>
          <w:color w:val="000000"/>
          <w:rtl/>
        </w:rPr>
        <w:t>للجان الدراسات في الاتحاد، بشأن مراعاة احتياجات المستعملين النهائيين في إعداد التوصيات</w:t>
      </w:r>
      <w:r w:rsidRPr="009901E0">
        <w:rPr>
          <w:rFonts w:hint="cs"/>
          <w:color w:val="000000"/>
          <w:rtl/>
        </w:rPr>
        <w:t>؛</w:t>
      </w:r>
    </w:p>
    <w:p w14:paraId="3DCFB9FB" w14:textId="77777777" w:rsidR="002524DD" w:rsidRPr="009901E0" w:rsidRDefault="002524DD" w:rsidP="002524DD">
      <w:pPr>
        <w:rPr>
          <w:color w:val="000000"/>
          <w:rtl/>
        </w:rPr>
      </w:pPr>
      <w:r w:rsidRPr="009901E0">
        <w:rPr>
          <w:rFonts w:hint="cs"/>
          <w:i/>
          <w:iCs/>
          <w:noProof/>
          <w:rtl/>
          <w:lang w:bidi="ar-EG"/>
        </w:rPr>
        <w:t>ك)</w:t>
      </w:r>
      <w:r w:rsidRPr="009901E0">
        <w:rPr>
          <w:noProof/>
          <w:rtl/>
          <w:lang w:bidi="ar-EG"/>
        </w:rPr>
        <w:tab/>
      </w:r>
      <w:r w:rsidRPr="009901E0">
        <w:rPr>
          <w:rFonts w:hint="cs"/>
          <w:noProof/>
          <w:rtl/>
          <w:lang w:bidi="ar-EG"/>
        </w:rPr>
        <w:t xml:space="preserve">نشر </w:t>
      </w:r>
      <w:r w:rsidRPr="009901E0">
        <w:rPr>
          <w:color w:val="000000"/>
          <w:rtl/>
        </w:rPr>
        <w:t>التوصية</w:t>
      </w:r>
      <w:r w:rsidRPr="009901E0">
        <w:rPr>
          <w:color w:val="000000"/>
        </w:rPr>
        <w:t xml:space="preserve"> ITU-T F.930 </w:t>
      </w:r>
      <w:r w:rsidRPr="009901E0">
        <w:rPr>
          <w:color w:val="000000"/>
          <w:rtl/>
        </w:rPr>
        <w:t>بشأن خدمات ترحيل الاتصالات متعددة الوسائ</w:t>
      </w:r>
      <w:r w:rsidRPr="009901E0">
        <w:rPr>
          <w:rFonts w:hint="cs"/>
          <w:color w:val="000000"/>
          <w:rtl/>
        </w:rPr>
        <w:t>ط؛</w:t>
      </w:r>
    </w:p>
    <w:p w14:paraId="651EB2FD" w14:textId="77777777" w:rsidR="002524DD" w:rsidRPr="009901E0" w:rsidRDefault="002524DD" w:rsidP="002524DD">
      <w:pPr>
        <w:rPr>
          <w:noProof/>
          <w:rtl/>
        </w:rPr>
      </w:pPr>
      <w:r w:rsidRPr="009901E0">
        <w:rPr>
          <w:rFonts w:hint="cs"/>
          <w:i/>
          <w:iCs/>
          <w:rtl/>
        </w:rPr>
        <w:t>ل)</w:t>
      </w:r>
      <w:r w:rsidRPr="009901E0">
        <w:rPr>
          <w:rtl/>
        </w:rPr>
        <w:tab/>
        <w:t xml:space="preserve">نشر التوصية </w:t>
      </w:r>
      <w:r w:rsidRPr="009901E0">
        <w:t>ITU-T F.790</w:t>
      </w:r>
      <w:r w:rsidRPr="009901E0">
        <w:rPr>
          <w:rtl/>
        </w:rPr>
        <w:t xml:space="preserve"> المتعلقة بمبادئ توجيهية بشأن</w:t>
      </w:r>
      <w:r w:rsidRPr="009901E0">
        <w:rPr>
          <w:rFonts w:hint="cs"/>
          <w:rtl/>
        </w:rPr>
        <w:t xml:space="preserve"> إمكانية</w:t>
      </w:r>
      <w:r w:rsidRPr="009901E0">
        <w:rPr>
          <w:rtl/>
        </w:rPr>
        <w:t xml:space="preserve"> نفاذ الأشخاص المسنين والأشخاص المعاقين إلى الاتصالات</w:t>
      </w:r>
      <w:r w:rsidRPr="009901E0">
        <w:rPr>
          <w:rFonts w:hint="cs"/>
          <w:rtl/>
        </w:rPr>
        <w:t>،</w:t>
      </w:r>
    </w:p>
    <w:p w14:paraId="65C587D2" w14:textId="77777777" w:rsidR="002524DD" w:rsidRPr="009901E0" w:rsidRDefault="002524DD" w:rsidP="002524DD">
      <w:pPr>
        <w:pStyle w:val="Call"/>
        <w:rPr>
          <w:rtl/>
        </w:rPr>
      </w:pPr>
      <w:r w:rsidRPr="009901E0">
        <w:rPr>
          <w:rtl/>
        </w:rPr>
        <w:t>وإذ تضع في اعتبارها</w:t>
      </w:r>
    </w:p>
    <w:p w14:paraId="65F8836A" w14:textId="77777777" w:rsidR="002524DD" w:rsidRPr="009901E0" w:rsidRDefault="002524DD" w:rsidP="002524DD">
      <w:pPr>
        <w:rPr>
          <w:spacing w:val="-2"/>
          <w:rtl/>
        </w:rPr>
      </w:pPr>
      <w:r w:rsidRPr="009901E0">
        <w:rPr>
          <w:i/>
          <w:iCs/>
          <w:noProof/>
          <w:spacing w:val="-2"/>
          <w:rtl/>
          <w:lang w:bidi="ar-EG"/>
        </w:rPr>
        <w:t xml:space="preserve"> أ )</w:t>
      </w:r>
      <w:r w:rsidRPr="009901E0">
        <w:rPr>
          <w:noProof/>
          <w:spacing w:val="-2"/>
          <w:rtl/>
          <w:lang w:bidi="ar-EG"/>
        </w:rPr>
        <w:tab/>
      </w:r>
      <w:r w:rsidRPr="009901E0">
        <w:rPr>
          <w:spacing w:val="-2"/>
          <w:rtl/>
        </w:rPr>
        <w:t>أن تقديرات منظمة الصحة العالمية تشير إلى أن</w:t>
      </w:r>
      <w:r w:rsidRPr="009901E0">
        <w:rPr>
          <w:rFonts w:hint="cs"/>
          <w:spacing w:val="-2"/>
          <w:rtl/>
        </w:rPr>
        <w:t xml:space="preserve"> أكثر من مليار نسمة</w:t>
      </w:r>
      <w:r w:rsidRPr="009901E0">
        <w:rPr>
          <w:spacing w:val="-2"/>
          <w:rtl/>
        </w:rPr>
        <w:t xml:space="preserve"> من سكان العالم </w:t>
      </w:r>
      <w:r w:rsidRPr="009901E0">
        <w:rPr>
          <w:rFonts w:hint="cs"/>
          <w:spacing w:val="-2"/>
          <w:rtl/>
        </w:rPr>
        <w:t xml:space="preserve">يعانون من شكل ما من أشكال الإعاقة؛ وأن من بين هؤلاء </w:t>
      </w:r>
      <w:r w:rsidRPr="009901E0">
        <w:rPr>
          <w:spacing w:val="-2"/>
        </w:rPr>
        <w:t>200</w:t>
      </w:r>
      <w:r w:rsidRPr="009901E0">
        <w:rPr>
          <w:rFonts w:hint="cs"/>
          <w:spacing w:val="-2"/>
          <w:rtl/>
        </w:rPr>
        <w:t xml:space="preserve"> مليون تقريباً يواجهون صعوبة شديدة في حياتهم اليومية، وأن من المنتظر أن تزداد الإعاقات في المستقبل بسبب ارتفاع أعداد السكان من كبار السن ولأن خطر الإعاقة أكبر في صفوف هذه الشريحة من السكان؛</w:t>
      </w:r>
    </w:p>
    <w:p w14:paraId="09D66A94" w14:textId="77777777" w:rsidR="002524DD" w:rsidRPr="009901E0" w:rsidRDefault="002524DD" w:rsidP="002524DD">
      <w:pPr>
        <w:rPr>
          <w:noProof/>
          <w:rtl/>
          <w:lang w:bidi="ar-EG"/>
        </w:rPr>
      </w:pPr>
      <w:r w:rsidRPr="009901E0">
        <w:rPr>
          <w:rFonts w:hint="cs"/>
          <w:i/>
          <w:iCs/>
          <w:noProof/>
          <w:rtl/>
          <w:lang w:bidi="ar-EG"/>
        </w:rPr>
        <w:t>ب)</w:t>
      </w:r>
      <w:r w:rsidRPr="009901E0">
        <w:rPr>
          <w:noProof/>
          <w:rtl/>
          <w:lang w:bidi="ar-EG"/>
        </w:rPr>
        <w:tab/>
        <w:t xml:space="preserve">أن تعظيم إمكانات النفاذ إلى خدمات الاتصالات/تكنولوجيا المعلومات والاتصالات ومنتجاتها ووحداتها الطرفية واستخدامها من خلال التصميم العالمي سيزيد من استعمالها </w:t>
      </w:r>
      <w:r w:rsidRPr="009901E0">
        <w:rPr>
          <w:rFonts w:hint="cs"/>
          <w:noProof/>
          <w:rtl/>
          <w:lang w:bidi="ar-EG"/>
        </w:rPr>
        <w:t>من جانب</w:t>
      </w:r>
      <w:r w:rsidRPr="009901E0">
        <w:rPr>
          <w:noProof/>
          <w:rtl/>
          <w:lang w:bidi="ar-EG"/>
        </w:rPr>
        <w:t xml:space="preserve"> </w:t>
      </w:r>
      <w:r w:rsidRPr="009901E0">
        <w:rPr>
          <w:rFonts w:hint="cs"/>
          <w:noProof/>
          <w:rtl/>
          <w:lang w:bidi="ar-EG"/>
        </w:rPr>
        <w:t xml:space="preserve">جميع </w:t>
      </w:r>
      <w:r w:rsidRPr="009901E0">
        <w:rPr>
          <w:noProof/>
          <w:rtl/>
          <w:lang w:bidi="ar-EG"/>
        </w:rPr>
        <w:t>الأشخاص</w:t>
      </w:r>
      <w:r w:rsidRPr="009901E0">
        <w:rPr>
          <w:rFonts w:hint="cs"/>
          <w:noProof/>
          <w:rtl/>
          <w:lang w:bidi="ar-EG"/>
        </w:rPr>
        <w:t>، بما في ذلك الأشخاص ذوو الإعاقة وكبار السن</w:t>
      </w:r>
      <w:r w:rsidRPr="009901E0">
        <w:rPr>
          <w:noProof/>
          <w:rtl/>
          <w:lang w:bidi="ar-EG"/>
        </w:rPr>
        <w:t>، مما يؤد</w:t>
      </w:r>
      <w:r w:rsidRPr="009901E0">
        <w:rPr>
          <w:rFonts w:hint="cs"/>
          <w:noProof/>
          <w:rtl/>
          <w:lang w:bidi="ar-EG"/>
        </w:rPr>
        <w:t>ي</w:t>
      </w:r>
      <w:r w:rsidRPr="009901E0">
        <w:rPr>
          <w:noProof/>
          <w:rtl/>
          <w:lang w:bidi="ar-EG"/>
        </w:rPr>
        <w:t xml:space="preserve"> إلى زيادة</w:t>
      </w:r>
      <w:r w:rsidRPr="009901E0">
        <w:rPr>
          <w:rFonts w:hint="cs"/>
          <w:noProof/>
          <w:rtl/>
          <w:lang w:bidi="ar-EG"/>
        </w:rPr>
        <w:t> </w:t>
      </w:r>
      <w:r w:rsidRPr="009901E0">
        <w:rPr>
          <w:noProof/>
          <w:rtl/>
          <w:lang w:bidi="ar-EG"/>
        </w:rPr>
        <w:t>الإيرادات؛</w:t>
      </w:r>
    </w:p>
    <w:p w14:paraId="01C366EB" w14:textId="77777777" w:rsidR="002524DD" w:rsidRPr="009901E0" w:rsidRDefault="002524DD" w:rsidP="002524DD">
      <w:pPr>
        <w:rPr>
          <w:noProof/>
          <w:rtl/>
          <w:lang w:bidi="ar-EG"/>
        </w:rPr>
      </w:pPr>
      <w:r w:rsidRPr="009901E0">
        <w:rPr>
          <w:rFonts w:hint="cs"/>
          <w:i/>
          <w:iCs/>
          <w:noProof/>
          <w:rtl/>
          <w:lang w:bidi="ar-EG"/>
        </w:rPr>
        <w:t>ج)</w:t>
      </w:r>
      <w:r w:rsidRPr="009901E0">
        <w:rPr>
          <w:noProof/>
          <w:rtl/>
          <w:lang w:bidi="ar-EG"/>
        </w:rPr>
        <w:tab/>
        <w:t xml:space="preserve">‏أهمية تعزيز إمكانية النفاذ </w:t>
      </w:r>
      <w:r w:rsidRPr="009901E0">
        <w:rPr>
          <w:rFonts w:hint="cs"/>
          <w:noProof/>
          <w:rtl/>
        </w:rPr>
        <w:t xml:space="preserve">إلى </w:t>
      </w:r>
      <w:r w:rsidRPr="009901E0">
        <w:rPr>
          <w:noProof/>
          <w:rtl/>
          <w:lang w:bidi="ar-EG"/>
        </w:rPr>
        <w:t>الاتصالات/تكنولوجيا المعلومات والاتصالات الناشئة</w:t>
      </w:r>
      <w:r w:rsidRPr="009901E0">
        <w:rPr>
          <w:noProof/>
          <w:cs/>
          <w:lang w:bidi="ar-EG"/>
        </w:rPr>
        <w:t>‎</w:t>
      </w:r>
      <w:r w:rsidRPr="009901E0">
        <w:rPr>
          <w:rFonts w:hint="cs"/>
          <w:noProof/>
          <w:rtl/>
          <w:lang w:bidi="ar-EG"/>
        </w:rPr>
        <w:t>؛</w:t>
      </w:r>
    </w:p>
    <w:p w14:paraId="404FECDC" w14:textId="77777777" w:rsidR="002524DD" w:rsidRPr="009901E0" w:rsidRDefault="002524DD" w:rsidP="002524DD">
      <w:pPr>
        <w:rPr>
          <w:noProof/>
          <w:rtl/>
          <w:lang w:bidi="ar-EG"/>
        </w:rPr>
      </w:pPr>
      <w:r w:rsidRPr="009901E0">
        <w:rPr>
          <w:rFonts w:hint="eastAsia"/>
          <w:i/>
          <w:iCs/>
          <w:noProof/>
          <w:rtl/>
          <w:lang w:bidi="ar-EG"/>
        </w:rPr>
        <w:t>د </w:t>
      </w:r>
      <w:r w:rsidRPr="009901E0">
        <w:rPr>
          <w:i/>
          <w:iCs/>
          <w:noProof/>
          <w:rtl/>
          <w:lang w:bidi="ar-EG"/>
        </w:rPr>
        <w:t>)</w:t>
      </w:r>
      <w:r w:rsidRPr="009901E0">
        <w:rPr>
          <w:noProof/>
          <w:rtl/>
          <w:lang w:bidi="ar-EG"/>
        </w:rPr>
        <w:tab/>
        <w:t xml:space="preserve">أن </w:t>
      </w:r>
      <w:r w:rsidRPr="009901E0">
        <w:rPr>
          <w:rFonts w:hint="cs"/>
          <w:noProof/>
          <w:rtl/>
          <w:lang w:bidi="ar-EG"/>
        </w:rPr>
        <w:t>ال</w:t>
      </w:r>
      <w:r w:rsidRPr="009901E0">
        <w:rPr>
          <w:noProof/>
          <w:rtl/>
          <w:lang w:bidi="ar-EG"/>
        </w:rPr>
        <w:t xml:space="preserve">قرار </w:t>
      </w:r>
      <w:r w:rsidRPr="009901E0">
        <w:rPr>
          <w:noProof/>
          <w:lang w:bidi="ar-EG"/>
        </w:rPr>
        <w:t>61/106</w:t>
      </w:r>
      <w:r w:rsidRPr="009901E0">
        <w:rPr>
          <w:rFonts w:hint="cs"/>
          <w:noProof/>
          <w:rtl/>
          <w:lang w:bidi="ar-EG"/>
        </w:rPr>
        <w:t xml:space="preserve"> ل</w:t>
      </w:r>
      <w:r w:rsidRPr="009901E0">
        <w:rPr>
          <w:noProof/>
          <w:rtl/>
          <w:lang w:bidi="ar-EG"/>
        </w:rPr>
        <w:t>لجمعية العامة للأمم المتحدة</w:t>
      </w:r>
      <w:r w:rsidRPr="009901E0">
        <w:rPr>
          <w:rFonts w:hint="cs"/>
          <w:noProof/>
          <w:rtl/>
          <w:lang w:bidi="ar-EG"/>
        </w:rPr>
        <w:t xml:space="preserve"> </w:t>
      </w:r>
      <w:r w:rsidRPr="009901E0">
        <w:rPr>
          <w:noProof/>
          <w:lang w:bidi="ar-EG"/>
        </w:rPr>
        <w:t>(UNGA)</w:t>
      </w:r>
      <w:r w:rsidRPr="009901E0">
        <w:rPr>
          <w:noProof/>
          <w:rtl/>
          <w:lang w:bidi="ar-EG"/>
        </w:rPr>
        <w:t xml:space="preserve"> الذي اعتمد اتفاقية حقوق الأشخاص ذوي الإعاقة، طلب من</w:t>
      </w:r>
      <w:r w:rsidRPr="009901E0">
        <w:rPr>
          <w:rFonts w:hint="cs"/>
          <w:noProof/>
          <w:rtl/>
          <w:lang w:bidi="ar-EG"/>
        </w:rPr>
        <w:t> </w:t>
      </w:r>
      <w:r w:rsidRPr="009901E0">
        <w:rPr>
          <w:noProof/>
          <w:rtl/>
          <w:lang w:bidi="ar-EG"/>
        </w:rPr>
        <w:t>الأمين العام</w:t>
      </w:r>
      <w:r w:rsidRPr="009901E0">
        <w:rPr>
          <w:rFonts w:hint="cs"/>
          <w:noProof/>
          <w:rtl/>
        </w:rPr>
        <w:t xml:space="preserve"> للأمم المتحدة</w:t>
      </w:r>
      <w:r w:rsidRPr="009901E0">
        <w:rPr>
          <w:noProof/>
          <w:rtl/>
          <w:lang w:bidi="ar-EG"/>
        </w:rPr>
        <w:t xml:space="preserve"> "... أن يطبق تدريجياً معايير ومبادئ توجيهية تتيح الاستفادة من تسهيلات وخدمات منظومة الأمم المتحدة</w:t>
      </w:r>
      <w:r w:rsidRPr="009901E0">
        <w:rPr>
          <w:rFonts w:hint="cs"/>
          <w:noProof/>
          <w:rtl/>
          <w:lang w:bidi="ar-EG"/>
        </w:rPr>
        <w:t>،</w:t>
      </w:r>
      <w:r w:rsidRPr="009901E0">
        <w:rPr>
          <w:noProof/>
          <w:rtl/>
          <w:lang w:bidi="ar-EG"/>
        </w:rPr>
        <w:t xml:space="preserve"> مع مراعاة الأحكام ذات الصلة من الاتفاقية، لا سيما في الاضطلاع </w:t>
      </w:r>
      <w:r w:rsidRPr="009901E0">
        <w:rPr>
          <w:rFonts w:hint="cs"/>
          <w:noProof/>
          <w:rtl/>
          <w:lang w:bidi="ar-EG"/>
        </w:rPr>
        <w:t xml:space="preserve">بأعمال </w:t>
      </w:r>
      <w:r w:rsidRPr="009901E0">
        <w:rPr>
          <w:noProof/>
          <w:rtl/>
          <w:lang w:bidi="ar-EG"/>
        </w:rPr>
        <w:t>إصلاح المباني"</w:t>
      </w:r>
      <w:r w:rsidRPr="009901E0">
        <w:rPr>
          <w:rFonts w:hint="cs"/>
          <w:noProof/>
          <w:rtl/>
          <w:lang w:bidi="ar-EG"/>
        </w:rPr>
        <w:t>؛</w:t>
      </w:r>
    </w:p>
    <w:p w14:paraId="553E8333" w14:textId="77777777" w:rsidR="002524DD" w:rsidRPr="009901E0" w:rsidRDefault="002524DD" w:rsidP="002524DD">
      <w:pPr>
        <w:rPr>
          <w:noProof/>
          <w:rtl/>
          <w:lang w:bidi="ar-EG"/>
        </w:rPr>
      </w:pPr>
      <w:r w:rsidRPr="009901E0">
        <w:rPr>
          <w:rFonts w:hint="cs"/>
          <w:i/>
          <w:iCs/>
          <w:noProof/>
          <w:rtl/>
          <w:lang w:bidi="ar-EG"/>
        </w:rPr>
        <w:t>ﻫ</w:t>
      </w:r>
      <w:r w:rsidRPr="009901E0">
        <w:rPr>
          <w:rFonts w:hint="eastAsia"/>
          <w:i/>
          <w:iCs/>
          <w:noProof/>
          <w:rtl/>
          <w:lang w:bidi="ar-EG"/>
        </w:rPr>
        <w:t> </w:t>
      </w:r>
      <w:r w:rsidRPr="009901E0">
        <w:rPr>
          <w:rFonts w:hint="cs"/>
          <w:i/>
          <w:iCs/>
          <w:noProof/>
          <w:rtl/>
          <w:lang w:bidi="ar-EG"/>
        </w:rPr>
        <w:t>)</w:t>
      </w:r>
      <w:r w:rsidRPr="009901E0">
        <w:rPr>
          <w:rFonts w:hint="cs"/>
          <w:i/>
          <w:iCs/>
          <w:noProof/>
          <w:rtl/>
          <w:lang w:bidi="ar-EG"/>
        </w:rPr>
        <w:tab/>
      </w:r>
      <w:r w:rsidRPr="009901E0">
        <w:rPr>
          <w:rFonts w:hint="cs"/>
          <w:noProof/>
          <w:rtl/>
          <w:lang w:bidi="ar-EG"/>
        </w:rPr>
        <w:t>أهمية التعاون بين الحكومات والقطاع الخاص والمنظمات ذات الصلة لترويج النفاذ بتكلفة معقولة إلى التكنولوجيات،</w:t>
      </w:r>
    </w:p>
    <w:p w14:paraId="5A3C0CC0" w14:textId="77777777" w:rsidR="002524DD" w:rsidRPr="009901E0" w:rsidRDefault="002524DD" w:rsidP="002524DD">
      <w:pPr>
        <w:pStyle w:val="Call"/>
        <w:rPr>
          <w:rtl/>
        </w:rPr>
      </w:pPr>
      <w:r w:rsidRPr="009901E0">
        <w:rPr>
          <w:rtl/>
        </w:rPr>
        <w:t xml:space="preserve">وإذ </w:t>
      </w:r>
      <w:r w:rsidRPr="009901E0">
        <w:rPr>
          <w:rFonts w:hint="cs"/>
          <w:rtl/>
        </w:rPr>
        <w:t>تعيد</w:t>
      </w:r>
      <w:r w:rsidRPr="009901E0">
        <w:rPr>
          <w:rtl/>
        </w:rPr>
        <w:t xml:space="preserve"> إلى الأذهان</w:t>
      </w:r>
    </w:p>
    <w:p w14:paraId="4CC1F7B1" w14:textId="77777777" w:rsidR="002524DD" w:rsidRPr="009901E0" w:rsidRDefault="002524DD" w:rsidP="002524DD">
      <w:pPr>
        <w:rPr>
          <w:noProof/>
          <w:rtl/>
          <w:lang w:bidi="ar-EG"/>
        </w:rPr>
      </w:pPr>
      <w:r w:rsidRPr="009901E0">
        <w:rPr>
          <w:i/>
          <w:iCs/>
          <w:noProof/>
          <w:rtl/>
          <w:lang w:bidi="ar-EG"/>
        </w:rPr>
        <w:t xml:space="preserve"> أ )</w:t>
      </w:r>
      <w:r w:rsidRPr="009901E0">
        <w:rPr>
          <w:noProof/>
          <w:rtl/>
          <w:lang w:bidi="ar-EG"/>
        </w:rPr>
        <w:tab/>
        <w:t xml:space="preserve">الفقرة </w:t>
      </w:r>
      <w:r w:rsidRPr="009901E0">
        <w:rPr>
          <w:noProof/>
          <w:lang w:bidi="ar-EG"/>
        </w:rPr>
        <w:t>18</w:t>
      </w:r>
      <w:r w:rsidRPr="009901E0">
        <w:rPr>
          <w:noProof/>
          <w:rtl/>
          <w:lang w:bidi="ar-EG"/>
        </w:rPr>
        <w:t xml:space="preserve"> من التزام تونس</w:t>
      </w:r>
      <w:r w:rsidRPr="009901E0">
        <w:rPr>
          <w:rFonts w:hint="cs"/>
          <w:noProof/>
          <w:rtl/>
          <w:lang w:bidi="ar-EG"/>
        </w:rPr>
        <w:t xml:space="preserve">، </w:t>
      </w:r>
      <w:r w:rsidRPr="009901E0">
        <w:rPr>
          <w:noProof/>
          <w:rtl/>
          <w:lang w:bidi="ar-EG"/>
        </w:rPr>
        <w:t xml:space="preserve">الصادر في المرحلة الثانية من القمة العالمية لمجتمع المعلومات (تونس، </w:t>
      </w:r>
      <w:r w:rsidRPr="009901E0">
        <w:t>2005</w:t>
      </w:r>
      <w:r w:rsidRPr="009901E0">
        <w:rPr>
          <w:noProof/>
          <w:rtl/>
          <w:lang w:bidi="ar-EG"/>
        </w:rPr>
        <w:t xml:space="preserve">): "وسنسعى دون كلل لتعزيز النفاذ إلى تكنولوجيا المعلومات </w:t>
      </w:r>
      <w:r w:rsidRPr="009901E0">
        <w:rPr>
          <w:rFonts w:hint="cs"/>
          <w:noProof/>
          <w:rtl/>
          <w:lang w:bidi="ar-EG"/>
        </w:rPr>
        <w:t xml:space="preserve">والاتصالات </w:t>
      </w:r>
      <w:r w:rsidRPr="009901E0">
        <w:rPr>
          <w:noProof/>
          <w:rtl/>
          <w:lang w:bidi="ar-EG"/>
        </w:rPr>
        <w:t>نفاذاً شاملاً ومنصفاً ويسير التكلفة من أي مكان، بما</w:t>
      </w:r>
      <w:r w:rsidRPr="009901E0">
        <w:rPr>
          <w:rFonts w:hint="eastAsia"/>
          <w:noProof/>
          <w:rtl/>
          <w:lang w:bidi="ar-EG"/>
        </w:rPr>
        <w:t> </w:t>
      </w:r>
      <w:r w:rsidRPr="009901E0">
        <w:rPr>
          <w:rFonts w:hint="cs"/>
          <w:noProof/>
          <w:rtl/>
          <w:lang w:bidi="ar-EG"/>
        </w:rPr>
        <w:t>في</w:t>
      </w:r>
      <w:r w:rsidRPr="009901E0">
        <w:rPr>
          <w:rFonts w:hint="eastAsia"/>
          <w:noProof/>
          <w:rtl/>
          <w:lang w:bidi="ar-EG"/>
        </w:rPr>
        <w:t> </w:t>
      </w:r>
      <w:r w:rsidRPr="009901E0">
        <w:rPr>
          <w:noProof/>
          <w:rtl/>
          <w:lang w:bidi="ar-EG"/>
        </w:rPr>
        <w:t>ذلك التصميمات العالمية والتكنولوجيات المساعدة</w:t>
      </w:r>
      <w:r w:rsidRPr="009901E0">
        <w:rPr>
          <w:rFonts w:hint="cs"/>
          <w:noProof/>
          <w:rtl/>
          <w:lang w:bidi="ar-EG"/>
        </w:rPr>
        <w:t>،</w:t>
      </w:r>
      <w:r w:rsidRPr="009901E0">
        <w:rPr>
          <w:noProof/>
          <w:rtl/>
          <w:lang w:bidi="ar-EG"/>
        </w:rPr>
        <w:t xml:space="preserve"> لجميع البشر، خاصة </w:t>
      </w:r>
      <w:r w:rsidRPr="009901E0">
        <w:rPr>
          <w:rFonts w:hint="cs"/>
          <w:noProof/>
          <w:rtl/>
          <w:lang w:bidi="ar-EG"/>
        </w:rPr>
        <w:t xml:space="preserve">ذوو </w:t>
      </w:r>
      <w:r w:rsidRPr="009901E0">
        <w:rPr>
          <w:noProof/>
          <w:rtl/>
          <w:lang w:bidi="ar-EG"/>
        </w:rPr>
        <w:t xml:space="preserve">الإعاقة، لضمان التوزيع العادل </w:t>
      </w:r>
      <w:r w:rsidRPr="009901E0">
        <w:rPr>
          <w:rFonts w:hint="cs"/>
          <w:noProof/>
          <w:rtl/>
          <w:lang w:bidi="ar-EG"/>
        </w:rPr>
        <w:t>ل</w:t>
      </w:r>
      <w:r w:rsidRPr="009901E0">
        <w:rPr>
          <w:noProof/>
          <w:rtl/>
          <w:lang w:bidi="ar-EG"/>
        </w:rPr>
        <w:t xml:space="preserve">فوائد تكنولوجيا المعلومات والاتصالات بين المجتمعات، </w:t>
      </w:r>
      <w:r w:rsidRPr="009901E0">
        <w:rPr>
          <w:rFonts w:hint="cs"/>
          <w:rtl/>
        </w:rPr>
        <w:t>...</w:t>
      </w:r>
      <w:r w:rsidRPr="009901E0">
        <w:rPr>
          <w:noProof/>
          <w:rtl/>
          <w:lang w:bidi="ar-EG"/>
        </w:rPr>
        <w:t>"؛</w:t>
      </w:r>
    </w:p>
    <w:p w14:paraId="48482841" w14:textId="77777777" w:rsidR="00BA7220" w:rsidRPr="009901E0" w:rsidRDefault="00BA7220" w:rsidP="00BA7220">
      <w:pPr>
        <w:rPr>
          <w:noProof/>
          <w:rtl/>
          <w:lang w:bidi="ar-EG"/>
        </w:rPr>
      </w:pPr>
      <w:r w:rsidRPr="009901E0">
        <w:rPr>
          <w:i/>
          <w:iCs/>
          <w:noProof/>
          <w:rtl/>
          <w:lang w:bidi="ar-EG"/>
        </w:rPr>
        <w:t>ب)</w:t>
      </w:r>
      <w:r w:rsidRPr="009901E0">
        <w:rPr>
          <w:noProof/>
          <w:rtl/>
          <w:lang w:bidi="ar-EG"/>
        </w:rPr>
        <w:tab/>
        <w:t xml:space="preserve">إعلان فوكت عن </w:t>
      </w:r>
      <w:r w:rsidRPr="009901E0">
        <w:rPr>
          <w:rFonts w:hint="cs"/>
          <w:noProof/>
          <w:rtl/>
          <w:lang w:bidi="ar-EG"/>
        </w:rPr>
        <w:t>تأهب</w:t>
      </w:r>
      <w:r w:rsidRPr="009901E0">
        <w:rPr>
          <w:noProof/>
          <w:rtl/>
          <w:lang w:bidi="ar-EG"/>
        </w:rPr>
        <w:t xml:space="preserve"> الأشخاص المعوقين لمواجهة التسونامي (فوكت، </w:t>
      </w:r>
      <w:r w:rsidRPr="009901E0">
        <w:rPr>
          <w:noProof/>
          <w:lang w:bidi="ar-EG"/>
        </w:rPr>
        <w:t>2007</w:t>
      </w:r>
      <w:r w:rsidRPr="009901E0">
        <w:rPr>
          <w:noProof/>
          <w:rtl/>
          <w:lang w:bidi="ar-EG"/>
        </w:rPr>
        <w:t xml:space="preserve">) الذي يؤكد على الحاجة إلى أنظمة شاملة للإنذار في حالات الطوارئ </w:t>
      </w:r>
      <w:r w:rsidRPr="009901E0">
        <w:rPr>
          <w:rFonts w:hint="cs"/>
          <w:noProof/>
          <w:rtl/>
          <w:lang w:bidi="ar-EG"/>
        </w:rPr>
        <w:t>وإدارة التصدي ل</w:t>
      </w:r>
      <w:r w:rsidRPr="009901E0">
        <w:rPr>
          <w:noProof/>
          <w:rtl/>
          <w:lang w:bidi="ar-EG"/>
        </w:rPr>
        <w:t xml:space="preserve">لكوارث باستخدام تسهيلات الاتصالات/تكنولوجيا المعلومات والاتصالات، استناداً إلى معايير </w:t>
      </w:r>
      <w:r w:rsidRPr="009901E0">
        <w:rPr>
          <w:rFonts w:hint="cs"/>
          <w:noProof/>
          <w:rtl/>
          <w:lang w:bidi="ar-EG"/>
        </w:rPr>
        <w:t xml:space="preserve">عالمية </w:t>
      </w:r>
      <w:r w:rsidRPr="009901E0">
        <w:rPr>
          <w:noProof/>
          <w:rtl/>
          <w:lang w:bidi="ar-EG"/>
        </w:rPr>
        <w:t xml:space="preserve">مفتوحة وغير </w:t>
      </w:r>
      <w:r w:rsidRPr="009901E0">
        <w:rPr>
          <w:rFonts w:hint="cs"/>
          <w:noProof/>
          <w:rtl/>
          <w:lang w:bidi="ar-EG"/>
        </w:rPr>
        <w:t>مسجلة الملكية؛</w:t>
      </w:r>
    </w:p>
    <w:p w14:paraId="133D0F1F" w14:textId="77777777" w:rsidR="002524DD" w:rsidRPr="009901E0" w:rsidRDefault="002524DD" w:rsidP="002524DD">
      <w:pPr>
        <w:rPr>
          <w:noProof/>
          <w:rtl/>
          <w:lang w:bidi="ar-EG"/>
        </w:rPr>
      </w:pPr>
      <w:r w:rsidRPr="009901E0">
        <w:rPr>
          <w:noProof/>
          <w:rtl/>
          <w:lang w:bidi="ar-EG"/>
        </w:rPr>
        <w:br w:type="page"/>
      </w:r>
    </w:p>
    <w:p w14:paraId="2879D302" w14:textId="77777777" w:rsidR="002524DD" w:rsidRPr="009901E0" w:rsidRDefault="002524DD" w:rsidP="002524DD">
      <w:pPr>
        <w:rPr>
          <w:noProof/>
          <w:rtl/>
          <w:lang w:bidi="ar-EG"/>
        </w:rPr>
      </w:pPr>
      <w:r w:rsidRPr="009901E0">
        <w:rPr>
          <w:rFonts w:hint="eastAsia"/>
          <w:i/>
          <w:iCs/>
          <w:noProof/>
          <w:rtl/>
          <w:lang w:bidi="ar-EG"/>
        </w:rPr>
        <w:lastRenderedPageBreak/>
        <w:t>ج</w:t>
      </w:r>
      <w:r w:rsidRPr="009901E0">
        <w:rPr>
          <w:i/>
          <w:iCs/>
          <w:noProof/>
          <w:rtl/>
          <w:lang w:bidi="ar-EG"/>
        </w:rPr>
        <w:t>)</w:t>
      </w:r>
      <w:r w:rsidRPr="009901E0">
        <w:rPr>
          <w:noProof/>
          <w:rtl/>
          <w:lang w:bidi="ar-EG"/>
        </w:rPr>
        <w:tab/>
      </w:r>
      <w:r w:rsidRPr="009901E0">
        <w:rPr>
          <w:rFonts w:hint="eastAsia"/>
          <w:noProof/>
          <w:rtl/>
          <w:lang w:bidi="ar-EG"/>
        </w:rPr>
        <w:t>المادة </w:t>
      </w:r>
      <w:r w:rsidRPr="009901E0">
        <w:rPr>
          <w:noProof/>
          <w:lang w:bidi="ar-EG"/>
        </w:rPr>
        <w:t>12</w:t>
      </w:r>
      <w:r w:rsidRPr="009901E0">
        <w:rPr>
          <w:noProof/>
          <w:rtl/>
          <w:lang w:bidi="ar-EG"/>
        </w:rPr>
        <w:t xml:space="preserve"> من لوائح الاتصالات الدولية </w:t>
      </w:r>
      <w:r w:rsidRPr="009901E0">
        <w:rPr>
          <w:noProof/>
          <w:lang w:bidi="ar-EG"/>
        </w:rPr>
        <w:t>(ITR)</w:t>
      </w:r>
      <w:r w:rsidRPr="009901E0">
        <w:rPr>
          <w:rFonts w:hint="eastAsia"/>
          <w:noProof/>
          <w:rtl/>
          <w:lang w:bidi="ar-EG"/>
        </w:rPr>
        <w:t>،</w:t>
      </w:r>
    </w:p>
    <w:p w14:paraId="64A0B6C9" w14:textId="77777777" w:rsidR="002524DD" w:rsidRPr="009901E0" w:rsidRDefault="002524DD" w:rsidP="002524DD">
      <w:pPr>
        <w:pStyle w:val="Call"/>
        <w:rPr>
          <w:rtl/>
        </w:rPr>
      </w:pPr>
      <w:r w:rsidRPr="009901E0">
        <w:rPr>
          <w:rtl/>
        </w:rPr>
        <w:t>وإذ تأخذ في الحسبان</w:t>
      </w:r>
    </w:p>
    <w:p w14:paraId="04912CAB" w14:textId="66122FD2" w:rsidR="002524DD" w:rsidRPr="009901E0" w:rsidRDefault="002524DD" w:rsidP="002524DD">
      <w:pPr>
        <w:rPr>
          <w:rtl/>
        </w:rPr>
      </w:pPr>
      <w:r w:rsidRPr="009901E0">
        <w:rPr>
          <w:rFonts w:hint="cs"/>
          <w:i/>
          <w:iCs/>
          <w:rtl/>
        </w:rPr>
        <w:t> </w:t>
      </w:r>
      <w:r w:rsidRPr="009901E0">
        <w:rPr>
          <w:i/>
          <w:iCs/>
          <w:rtl/>
        </w:rPr>
        <w:t>أ</w:t>
      </w:r>
      <w:r w:rsidRPr="009901E0">
        <w:rPr>
          <w:rFonts w:hint="cs"/>
          <w:i/>
          <w:iCs/>
          <w:rtl/>
        </w:rPr>
        <w:t xml:space="preserve"> </w:t>
      </w:r>
      <w:r w:rsidRPr="009901E0">
        <w:rPr>
          <w:i/>
          <w:iCs/>
          <w:rtl/>
        </w:rPr>
        <w:t>)</w:t>
      </w:r>
      <w:r w:rsidRPr="009901E0">
        <w:rPr>
          <w:i/>
          <w:iCs/>
          <w:rtl/>
        </w:rPr>
        <w:tab/>
      </w:r>
      <w:r w:rsidRPr="009901E0">
        <w:rPr>
          <w:rFonts w:hint="cs"/>
          <w:rtl/>
        </w:rPr>
        <w:t xml:space="preserve">القرار </w:t>
      </w:r>
      <w:r w:rsidRPr="009901E0">
        <w:t>44</w:t>
      </w:r>
      <w:r w:rsidRPr="009901E0">
        <w:rPr>
          <w:rFonts w:hint="cs"/>
          <w:rtl/>
          <w:lang w:bidi="ar-SY"/>
        </w:rPr>
        <w:t xml:space="preserve"> (المراجَع في نيودلهي، 2024) لهذه الجمعية، </w:t>
      </w:r>
      <w:r w:rsidRPr="009901E0">
        <w:rPr>
          <w:rFonts w:hint="cs"/>
          <w:rtl/>
          <w:lang w:bidi="ar-EG"/>
        </w:rPr>
        <w:t xml:space="preserve">بشأن </w:t>
      </w:r>
      <w:r w:rsidRPr="009901E0">
        <w:rPr>
          <w:rtl/>
        </w:rPr>
        <w:t>سد الفجوة التقييسية بين البلدان النامية</w:t>
      </w:r>
      <w:r w:rsidR="00F202FF">
        <w:rPr>
          <w:rStyle w:val="FootnoteReference"/>
          <w:rtl/>
        </w:rPr>
        <w:footnoteReference w:customMarkFollows="1" w:id="38"/>
        <w:t>1</w:t>
      </w:r>
      <w:r w:rsidRPr="009901E0">
        <w:rPr>
          <w:rtl/>
        </w:rPr>
        <w:t xml:space="preserve"> والبلدان المتقدمة</w:t>
      </w:r>
      <w:r w:rsidRPr="009901E0">
        <w:rPr>
          <w:rFonts w:hint="cs"/>
          <w:rtl/>
        </w:rPr>
        <w:t xml:space="preserve"> والقرار</w:t>
      </w:r>
      <w:r w:rsidRPr="009901E0">
        <w:rPr>
          <w:rFonts w:hint="eastAsia"/>
          <w:rtl/>
        </w:rPr>
        <w:t> </w:t>
      </w:r>
      <w:r w:rsidRPr="009901E0">
        <w:t>18</w:t>
      </w:r>
      <w:r w:rsidRPr="009901E0">
        <w:rPr>
          <w:rtl/>
          <w:lang w:bidi="ar-EG"/>
        </w:rPr>
        <w:t xml:space="preserve"> </w:t>
      </w:r>
      <w:r w:rsidRPr="009901E0">
        <w:rPr>
          <w:rtl/>
        </w:rPr>
        <w:t>(المراجَع في </w:t>
      </w:r>
      <w:r w:rsidRPr="009901E0">
        <w:rPr>
          <w:rFonts w:hint="cs"/>
          <w:rtl/>
        </w:rPr>
        <w:t>نيودلهي، 2024</w:t>
      </w:r>
      <w:r w:rsidRPr="009901E0">
        <w:rPr>
          <w:rtl/>
          <w:lang w:bidi="ar-EG"/>
        </w:rPr>
        <w:t>)</w:t>
      </w:r>
      <w:r w:rsidRPr="009901E0">
        <w:rPr>
          <w:rFonts w:hint="cs"/>
          <w:rtl/>
          <w:lang w:bidi="ar-EG"/>
        </w:rPr>
        <w:t xml:space="preserve"> لهذه الجمعية، </w:t>
      </w:r>
      <w:r w:rsidRPr="009901E0">
        <w:rPr>
          <w:rtl/>
        </w:rPr>
        <w:t xml:space="preserve">بشأن تعزيز التنسيق والتعاون فيما بين </w:t>
      </w:r>
      <w:r w:rsidRPr="009901E0">
        <w:rPr>
          <w:rtl/>
          <w:lang w:bidi="ar-EG"/>
        </w:rPr>
        <w:t>القطاعات الثلاثة للاتحاد الدولي للاتصالات</w:t>
      </w:r>
      <w:r w:rsidRPr="009901E0">
        <w:rPr>
          <w:rFonts w:hint="cs"/>
          <w:rtl/>
          <w:lang w:bidi="ar-EG"/>
        </w:rPr>
        <w:t xml:space="preserve"> </w:t>
      </w:r>
      <w:r w:rsidRPr="009901E0">
        <w:rPr>
          <w:rtl/>
          <w:lang w:bidi="ar-EG"/>
        </w:rPr>
        <w:t>بشأن المسائل ذات الاهتمام المشترك</w:t>
      </w:r>
      <w:r w:rsidRPr="009901E0">
        <w:rPr>
          <w:rtl/>
        </w:rPr>
        <w:t>؛</w:t>
      </w:r>
    </w:p>
    <w:p w14:paraId="506B41F6" w14:textId="77777777" w:rsidR="002524DD" w:rsidRPr="009901E0" w:rsidRDefault="002524DD" w:rsidP="002524DD">
      <w:pPr>
        <w:rPr>
          <w:rtl/>
        </w:rPr>
      </w:pPr>
      <w:r w:rsidRPr="009901E0">
        <w:rPr>
          <w:rFonts w:ascii="Traditional Arabic" w:hAnsi="Traditional Arabic" w:hint="cs"/>
          <w:i/>
          <w:iCs/>
          <w:rtl/>
        </w:rPr>
        <w:t>ب</w:t>
      </w:r>
      <w:r w:rsidRPr="009901E0">
        <w:rPr>
          <w:i/>
          <w:iCs/>
          <w:noProof/>
          <w:rtl/>
          <w:lang w:bidi="ar-EG"/>
        </w:rPr>
        <w:t>)</w:t>
      </w:r>
      <w:r w:rsidRPr="009901E0">
        <w:rPr>
          <w:noProof/>
          <w:rtl/>
          <w:lang w:bidi="ar-EG"/>
        </w:rPr>
        <w:tab/>
        <w:t xml:space="preserve">القرار </w:t>
      </w:r>
      <w:r w:rsidRPr="009901E0">
        <w:rPr>
          <w:noProof/>
          <w:lang w:bidi="ar-EG"/>
        </w:rPr>
        <w:t>GSC-17/26</w:t>
      </w:r>
      <w:r w:rsidRPr="009901E0">
        <w:rPr>
          <w:rFonts w:hint="cs"/>
          <w:noProof/>
          <w:rtl/>
          <w:lang w:bidi="ar-EG"/>
        </w:rPr>
        <w:t xml:space="preserve"> (المراجَع) بشأن</w:t>
      </w:r>
      <w:r w:rsidRPr="009901E0">
        <w:rPr>
          <w:noProof/>
          <w:rtl/>
          <w:lang w:bidi="ar-EG"/>
        </w:rPr>
        <w:t xml:space="preserve"> احتياجات المستعملين واعتباراتهم ومشاركتهم</w:t>
      </w:r>
      <w:r w:rsidRPr="009901E0">
        <w:rPr>
          <w:rFonts w:hint="cs"/>
          <w:noProof/>
          <w:rtl/>
          <w:lang w:bidi="ar-EG"/>
        </w:rPr>
        <w:t>،</w:t>
      </w:r>
      <w:r w:rsidRPr="009901E0">
        <w:rPr>
          <w:noProof/>
          <w:rtl/>
          <w:lang w:bidi="ar-EG"/>
        </w:rPr>
        <w:t xml:space="preserve"> </w:t>
      </w:r>
      <w:r w:rsidRPr="009901E0">
        <w:rPr>
          <w:rFonts w:hint="cs"/>
          <w:noProof/>
          <w:rtl/>
          <w:lang w:bidi="ar-EG"/>
        </w:rPr>
        <w:t xml:space="preserve">المتفق عليه في الاجتماع السابع عشر للتعاون العالمي بشأن </w:t>
      </w:r>
      <w:r w:rsidRPr="009901E0">
        <w:rPr>
          <w:noProof/>
          <w:rtl/>
          <w:lang w:bidi="ar-EG"/>
        </w:rPr>
        <w:t>المعايير (</w:t>
      </w:r>
      <w:r w:rsidRPr="009901E0">
        <w:rPr>
          <w:rFonts w:hint="eastAsia"/>
          <w:rtl/>
        </w:rPr>
        <w:t>جيجو،</w:t>
      </w:r>
      <w:r w:rsidRPr="009901E0">
        <w:rPr>
          <w:rtl/>
        </w:rPr>
        <w:t xml:space="preserve"> </w:t>
      </w:r>
      <w:r w:rsidRPr="009901E0">
        <w:rPr>
          <w:rFonts w:hint="cs"/>
          <w:rtl/>
        </w:rPr>
        <w:t xml:space="preserve">جمهورية </w:t>
      </w:r>
      <w:r w:rsidRPr="009901E0">
        <w:rPr>
          <w:rtl/>
        </w:rPr>
        <w:t xml:space="preserve">كوريا، </w:t>
      </w:r>
      <w:r w:rsidRPr="009901E0">
        <w:t>2013</w:t>
      </w:r>
      <w:r w:rsidRPr="009901E0">
        <w:rPr>
          <w:rtl/>
        </w:rPr>
        <w:t>)؛</w:t>
      </w:r>
    </w:p>
    <w:p w14:paraId="3DCE49CB" w14:textId="77777777" w:rsidR="002524DD" w:rsidRPr="009901E0" w:rsidRDefault="002524DD" w:rsidP="002524DD">
      <w:pPr>
        <w:rPr>
          <w:noProof/>
          <w:rtl/>
          <w:lang w:bidi="ar-EG"/>
        </w:rPr>
      </w:pPr>
      <w:r w:rsidRPr="009901E0">
        <w:rPr>
          <w:rFonts w:hint="cs"/>
          <w:i/>
          <w:iCs/>
          <w:noProof/>
          <w:rtl/>
          <w:lang w:bidi="ar-EG"/>
        </w:rPr>
        <w:t>ج</w:t>
      </w:r>
      <w:r w:rsidRPr="009901E0">
        <w:rPr>
          <w:i/>
          <w:iCs/>
          <w:noProof/>
          <w:rtl/>
          <w:lang w:bidi="ar-EG"/>
        </w:rPr>
        <w:t>)</w:t>
      </w:r>
      <w:r w:rsidRPr="009901E0">
        <w:rPr>
          <w:noProof/>
          <w:rtl/>
          <w:lang w:bidi="ar-EG"/>
        </w:rPr>
        <w:tab/>
        <w:t xml:space="preserve">المنشورات </w:t>
      </w:r>
      <w:r w:rsidRPr="009901E0">
        <w:rPr>
          <w:rFonts w:hint="cs"/>
          <w:noProof/>
          <w:rtl/>
          <w:lang w:bidi="ar-EG"/>
        </w:rPr>
        <w:t xml:space="preserve">الصادرة عن فريق </w:t>
      </w:r>
      <w:r w:rsidRPr="009901E0">
        <w:rPr>
          <w:noProof/>
          <w:rtl/>
          <w:lang w:bidi="ar-EG"/>
        </w:rPr>
        <w:t xml:space="preserve">العمل الخاص المعني بالنفاذ </w:t>
      </w:r>
      <w:r w:rsidRPr="009901E0">
        <w:rPr>
          <w:noProof/>
          <w:lang w:bidi="ar-EG"/>
        </w:rPr>
        <w:t>(ISO/IEC JTC1 SWG</w:t>
      </w:r>
      <w:r w:rsidRPr="009901E0">
        <w:rPr>
          <w:noProof/>
          <w:lang w:bidi="ar-EG"/>
        </w:rPr>
        <w:noBreakHyphen/>
        <w:t>Accessibility)</w:t>
      </w:r>
      <w:r w:rsidRPr="009901E0">
        <w:rPr>
          <w:noProof/>
          <w:rtl/>
          <w:lang w:bidi="ar-EG"/>
        </w:rPr>
        <w:t xml:space="preserve"> والتابع للجنة التقنية المشتركة </w:t>
      </w:r>
      <w:r w:rsidRPr="009901E0">
        <w:rPr>
          <w:noProof/>
          <w:lang w:bidi="ar-EG"/>
        </w:rPr>
        <w:t>(JTC 1)</w:t>
      </w:r>
      <w:r w:rsidRPr="009901E0">
        <w:rPr>
          <w:noProof/>
          <w:rtl/>
          <w:lang w:bidi="ar-EG"/>
        </w:rPr>
        <w:t xml:space="preserve"> </w:t>
      </w:r>
      <w:r w:rsidRPr="009901E0">
        <w:rPr>
          <w:rFonts w:hint="cs"/>
          <w:noProof/>
          <w:rtl/>
        </w:rPr>
        <w:t xml:space="preserve">المعنية بتكنولوجيا المعلومات </w:t>
      </w:r>
      <w:r w:rsidRPr="009901E0">
        <w:rPr>
          <w:noProof/>
          <w:rtl/>
          <w:lang w:bidi="ar-EG"/>
        </w:rPr>
        <w:t>ل</w:t>
      </w:r>
      <w:r w:rsidRPr="009901E0">
        <w:rPr>
          <w:rFonts w:hint="cs"/>
          <w:noProof/>
          <w:rtl/>
          <w:lang w:bidi="ar-EG"/>
        </w:rPr>
        <w:t>ل</w:t>
      </w:r>
      <w:r w:rsidRPr="009901E0">
        <w:rPr>
          <w:noProof/>
          <w:rtl/>
          <w:lang w:bidi="ar-EG"/>
        </w:rPr>
        <w:t>منظمة الدولية للتوحيد القياسي</w:t>
      </w:r>
      <w:r w:rsidRPr="009901E0">
        <w:rPr>
          <w:rFonts w:hint="eastAsia"/>
          <w:noProof/>
          <w:rtl/>
          <w:lang w:bidi="ar-EG"/>
        </w:rPr>
        <w:t> </w:t>
      </w:r>
      <w:r w:rsidRPr="009901E0">
        <w:rPr>
          <w:noProof/>
          <w:lang w:bidi="ar-EG"/>
        </w:rPr>
        <w:t>(ISO)</w:t>
      </w:r>
      <w:r w:rsidRPr="009901E0">
        <w:rPr>
          <w:noProof/>
          <w:rtl/>
          <w:lang w:bidi="ar-EG"/>
        </w:rPr>
        <w:t xml:space="preserve"> واللجنة الكهرتقنية الدولية</w:t>
      </w:r>
      <w:r w:rsidRPr="009901E0">
        <w:rPr>
          <w:rFonts w:hint="cs"/>
          <w:noProof/>
          <w:rtl/>
          <w:lang w:bidi="ar-EG"/>
        </w:rPr>
        <w:t> </w:t>
      </w:r>
      <w:r w:rsidRPr="009901E0">
        <w:rPr>
          <w:noProof/>
          <w:lang w:bidi="ar-EG"/>
        </w:rPr>
        <w:t>(IEC)</w:t>
      </w:r>
      <w:r w:rsidRPr="009901E0">
        <w:rPr>
          <w:noProof/>
          <w:rtl/>
          <w:lang w:bidi="ar-EG"/>
        </w:rPr>
        <w:t>، إضافة</w:t>
      </w:r>
      <w:r w:rsidRPr="009901E0">
        <w:rPr>
          <w:rFonts w:hint="cs"/>
          <w:noProof/>
          <w:rtl/>
          <w:lang w:bidi="ar-EG"/>
        </w:rPr>
        <w:t>ً</w:t>
      </w:r>
      <w:r w:rsidRPr="009901E0">
        <w:rPr>
          <w:noProof/>
          <w:rtl/>
          <w:lang w:bidi="ar-EG"/>
        </w:rPr>
        <w:t xml:space="preserve"> إلى عمل أفرقة المشاريع ذات الصلة بالولاية</w:t>
      </w:r>
      <w:r w:rsidRPr="009901E0">
        <w:rPr>
          <w:rFonts w:hint="cs"/>
          <w:noProof/>
          <w:rtl/>
          <w:lang w:bidi="ar-EG"/>
        </w:rPr>
        <w:t> </w:t>
      </w:r>
      <w:r w:rsidRPr="009901E0">
        <w:rPr>
          <w:noProof/>
          <w:lang w:bidi="ar-EG"/>
        </w:rPr>
        <w:t>M 376</w:t>
      </w:r>
      <w:r w:rsidRPr="009901E0">
        <w:rPr>
          <w:noProof/>
          <w:rtl/>
          <w:lang w:bidi="ar-EG"/>
        </w:rPr>
        <w:t>، من أجل تحديد احتياجات المستعملين ووضع قائمة جرد شاملة بالمعايير الحالية، في إطار الجهود الجارية لتحديد المجالات التي يلزم فيها إجراء البحث أو العمل لوضع معايير جديدة؛</w:t>
      </w:r>
    </w:p>
    <w:p w14:paraId="2DF1B8E7" w14:textId="77777777" w:rsidR="002524DD" w:rsidRPr="009901E0" w:rsidRDefault="002524DD" w:rsidP="002524DD">
      <w:pPr>
        <w:rPr>
          <w:noProof/>
          <w:rtl/>
        </w:rPr>
      </w:pPr>
      <w:r w:rsidRPr="009901E0">
        <w:rPr>
          <w:rFonts w:hint="cs"/>
          <w:i/>
          <w:iCs/>
          <w:noProof/>
          <w:rtl/>
          <w:lang w:bidi="ar-EG"/>
        </w:rPr>
        <w:t>د )</w:t>
      </w:r>
      <w:r w:rsidRPr="009901E0">
        <w:rPr>
          <w:rFonts w:hint="cs"/>
          <w:i/>
          <w:iCs/>
          <w:noProof/>
          <w:rtl/>
          <w:lang w:bidi="ar-EG"/>
        </w:rPr>
        <w:tab/>
      </w:r>
      <w:r w:rsidRPr="009901E0">
        <w:rPr>
          <w:noProof/>
          <w:rtl/>
        </w:rPr>
        <w:t xml:space="preserve">أنشطة لجنة الدراسات </w:t>
      </w:r>
      <w:r w:rsidRPr="009901E0">
        <w:rPr>
          <w:rFonts w:hint="cs"/>
          <w:rtl/>
        </w:rPr>
        <w:t>21</w:t>
      </w:r>
      <w:r w:rsidRPr="009901E0">
        <w:rPr>
          <w:rFonts w:hint="cs"/>
          <w:rtl/>
          <w:lang w:bidi="ar-EG"/>
        </w:rPr>
        <w:t xml:space="preserve"> ب</w:t>
      </w:r>
      <w:r w:rsidRPr="009901E0">
        <w:rPr>
          <w:rtl/>
          <w:lang w:bidi="ar-EG"/>
        </w:rPr>
        <w:t>قطاع تقييس الاتصالات</w:t>
      </w:r>
      <w:r w:rsidRPr="009901E0">
        <w:rPr>
          <w:noProof/>
          <w:rtl/>
        </w:rPr>
        <w:t xml:space="preserve">، التي هي لجنة الدراسات الرئيسية </w:t>
      </w:r>
      <w:r w:rsidRPr="009901E0">
        <w:rPr>
          <w:rFonts w:hint="cs"/>
          <w:noProof/>
          <w:rtl/>
        </w:rPr>
        <w:t>المعنية بالعوامل البشرية وإمكانية النفاذ إلى تكنولوجيا المعلومات والاتصالات من أجل تحقيق الشمول الرقمي</w:t>
      </w:r>
      <w:r w:rsidRPr="009901E0">
        <w:rPr>
          <w:noProof/>
          <w:rtl/>
        </w:rPr>
        <w:t>؛</w:t>
      </w:r>
    </w:p>
    <w:p w14:paraId="2D4F4CB0" w14:textId="77777777" w:rsidR="002524DD" w:rsidRPr="009901E0" w:rsidRDefault="002524DD" w:rsidP="002524DD">
      <w:pPr>
        <w:rPr>
          <w:noProof/>
          <w:rtl/>
          <w:lang w:bidi="ar-EG"/>
        </w:rPr>
      </w:pPr>
      <w:r w:rsidRPr="009901E0">
        <w:rPr>
          <w:rFonts w:hint="cs"/>
          <w:i/>
          <w:iCs/>
          <w:rtl/>
        </w:rPr>
        <w:t>هـ</w:t>
      </w:r>
      <w:r w:rsidRPr="009901E0">
        <w:rPr>
          <w:i/>
          <w:iCs/>
          <w:rtl/>
        </w:rPr>
        <w:t> )</w:t>
      </w:r>
      <w:r w:rsidRPr="009901E0">
        <w:rPr>
          <w:noProof/>
          <w:rtl/>
          <w:lang w:bidi="ar-EG"/>
        </w:rPr>
        <w:tab/>
        <w:t xml:space="preserve">الأنشطة المتعلقة بوضع معايير جديدة (مثل </w:t>
      </w:r>
      <w:r w:rsidRPr="009901E0">
        <w:rPr>
          <w:noProof/>
          <w:lang w:bidi="ar-EG"/>
        </w:rPr>
        <w:t>ISO TC 159</w:t>
      </w:r>
      <w:r w:rsidRPr="009901E0">
        <w:rPr>
          <w:noProof/>
          <w:rtl/>
          <w:lang w:bidi="ar-EG"/>
        </w:rPr>
        <w:t xml:space="preserve"> و</w:t>
      </w:r>
      <w:r w:rsidRPr="009901E0">
        <w:rPr>
          <w:noProof/>
          <w:lang w:bidi="ar-EG"/>
        </w:rPr>
        <w:t>JTC 1 / SC35</w:t>
      </w:r>
      <w:r w:rsidRPr="009901E0">
        <w:rPr>
          <w:noProof/>
          <w:rtl/>
          <w:lang w:bidi="ar-EG"/>
        </w:rPr>
        <w:t xml:space="preserve"> و</w:t>
      </w:r>
      <w:r w:rsidRPr="009901E0">
        <w:rPr>
          <w:noProof/>
          <w:lang w:bidi="ar-EG"/>
        </w:rPr>
        <w:t>IEC TC100</w:t>
      </w:r>
      <w:r w:rsidRPr="009901E0">
        <w:rPr>
          <w:noProof/>
          <w:rtl/>
          <w:lang w:bidi="ar-EG"/>
        </w:rPr>
        <w:t xml:space="preserve"> و</w:t>
      </w:r>
      <w:r w:rsidRPr="009901E0">
        <w:rPr>
          <w:noProof/>
          <w:lang w:bidi="ar-EG"/>
        </w:rPr>
        <w:t>ETSI TC HF</w:t>
      </w:r>
      <w:r w:rsidRPr="009901E0">
        <w:rPr>
          <w:noProof/>
          <w:rtl/>
          <w:lang w:bidi="ar-EG"/>
        </w:rPr>
        <w:t xml:space="preserve"> و</w:t>
      </w:r>
      <w:r w:rsidRPr="009901E0">
        <w:rPr>
          <w:noProof/>
          <w:lang w:bidi="ar-EG"/>
        </w:rPr>
        <w:t>W3C WAI</w:t>
      </w:r>
      <w:r w:rsidRPr="009901E0">
        <w:rPr>
          <w:noProof/>
          <w:rtl/>
          <w:lang w:bidi="ar-EG"/>
        </w:rPr>
        <w:t>)، وتنفيذ وتحديث المعايير القائمة (</w:t>
      </w:r>
      <w:r w:rsidRPr="009901E0">
        <w:rPr>
          <w:rFonts w:hint="cs"/>
          <w:noProof/>
          <w:rtl/>
          <w:lang w:bidi="ar-EG"/>
        </w:rPr>
        <w:t>ال</w:t>
      </w:r>
      <w:r w:rsidRPr="009901E0">
        <w:rPr>
          <w:noProof/>
          <w:rtl/>
          <w:lang w:bidi="ar-EG"/>
        </w:rPr>
        <w:t xml:space="preserve">معيار </w:t>
      </w:r>
      <w:r w:rsidRPr="009901E0">
        <w:rPr>
          <w:noProof/>
          <w:lang w:bidi="ar-EG"/>
        </w:rPr>
        <w:t>ISO 9241</w:t>
      </w:r>
      <w:r w:rsidRPr="009901E0">
        <w:rPr>
          <w:noProof/>
          <w:lang w:bidi="ar-EG"/>
        </w:rPr>
        <w:noBreakHyphen/>
        <w:t>171</w:t>
      </w:r>
      <w:r w:rsidRPr="009901E0">
        <w:rPr>
          <w:noProof/>
          <w:rtl/>
          <w:lang w:bidi="ar-EG"/>
        </w:rPr>
        <w:t xml:space="preserve"> مثلاً)؛</w:t>
      </w:r>
    </w:p>
    <w:p w14:paraId="563DBC73" w14:textId="77777777" w:rsidR="002524DD" w:rsidRPr="009901E0" w:rsidRDefault="002524DD" w:rsidP="002524DD">
      <w:pPr>
        <w:rPr>
          <w:rtl/>
        </w:rPr>
      </w:pPr>
      <w:r w:rsidRPr="009901E0">
        <w:rPr>
          <w:rFonts w:hint="cs"/>
          <w:i/>
          <w:iCs/>
          <w:rtl/>
        </w:rPr>
        <w:t>و </w:t>
      </w:r>
      <w:r w:rsidRPr="009901E0">
        <w:rPr>
          <w:i/>
          <w:iCs/>
          <w:rtl/>
        </w:rPr>
        <w:t>)</w:t>
      </w:r>
      <w:r w:rsidRPr="009901E0">
        <w:rPr>
          <w:rtl/>
        </w:rPr>
        <w:tab/>
      </w:r>
      <w:r w:rsidRPr="009901E0">
        <w:rPr>
          <w:rFonts w:hint="eastAsia"/>
          <w:rtl/>
        </w:rPr>
        <w:t>الجهود</w:t>
      </w:r>
      <w:r w:rsidRPr="009901E0">
        <w:rPr>
          <w:rtl/>
        </w:rPr>
        <w:t xml:space="preserve"> </w:t>
      </w:r>
      <w:r w:rsidRPr="009901E0">
        <w:rPr>
          <w:rFonts w:hint="eastAsia"/>
          <w:rtl/>
        </w:rPr>
        <w:t>المشتركة</w:t>
      </w:r>
      <w:r w:rsidRPr="009901E0">
        <w:rPr>
          <w:rtl/>
        </w:rPr>
        <w:t xml:space="preserve"> </w:t>
      </w:r>
      <w:r w:rsidRPr="009901E0">
        <w:rPr>
          <w:rFonts w:hint="eastAsia"/>
          <w:rtl/>
        </w:rPr>
        <w:t>للاتحاد</w:t>
      </w:r>
      <w:r w:rsidRPr="009901E0">
        <w:rPr>
          <w:rtl/>
        </w:rPr>
        <w:t xml:space="preserve"> </w:t>
      </w:r>
      <w:r w:rsidRPr="009901E0">
        <w:rPr>
          <w:rFonts w:hint="eastAsia"/>
          <w:rtl/>
        </w:rPr>
        <w:t>و</w:t>
      </w:r>
      <w:r w:rsidRPr="009901E0">
        <w:rPr>
          <w:rtl/>
        </w:rPr>
        <w:t>المبادرة العالمية لتكنولوجيا المعلومات والاتصالات الشاملة</w:t>
      </w:r>
      <w:r w:rsidRPr="009901E0">
        <w:rPr>
          <w:rFonts w:hint="eastAsia"/>
          <w:rtl/>
        </w:rPr>
        <w:t> </w:t>
      </w:r>
      <w:r w:rsidRPr="009901E0">
        <w:t>(G3ICT)</w:t>
      </w:r>
      <w:r w:rsidRPr="009901E0">
        <w:rPr>
          <w:rFonts w:hint="eastAsia"/>
          <w:rtl/>
        </w:rPr>
        <w:t>،</w:t>
      </w:r>
      <w:r w:rsidRPr="009901E0">
        <w:rPr>
          <w:rtl/>
        </w:rPr>
        <w:t xml:space="preserve"> </w:t>
      </w:r>
      <w:r w:rsidRPr="009901E0">
        <w:rPr>
          <w:rFonts w:hint="eastAsia"/>
          <w:rtl/>
        </w:rPr>
        <w:t>بما في ذلك</w:t>
      </w:r>
      <w:r w:rsidRPr="009901E0">
        <w:rPr>
          <w:rtl/>
        </w:rPr>
        <w:t xml:space="preserve"> </w:t>
      </w:r>
      <w:r w:rsidRPr="009901E0">
        <w:rPr>
          <w:rFonts w:hint="cs"/>
          <w:rtl/>
        </w:rPr>
        <w:t xml:space="preserve">وضع </w:t>
      </w:r>
      <w:r w:rsidRPr="009901E0">
        <w:rPr>
          <w:rtl/>
        </w:rPr>
        <w:t xml:space="preserve">السياسات </w:t>
      </w:r>
      <w:r w:rsidRPr="009901E0">
        <w:rPr>
          <w:rFonts w:hint="eastAsia"/>
          <w:rtl/>
        </w:rPr>
        <w:t>النموذجية</w:t>
      </w:r>
      <w:r w:rsidRPr="009901E0">
        <w:rPr>
          <w:rtl/>
        </w:rPr>
        <w:t xml:space="preserve"> </w:t>
      </w:r>
      <w:r w:rsidRPr="009901E0">
        <w:rPr>
          <w:rFonts w:hint="eastAsia"/>
          <w:rtl/>
        </w:rPr>
        <w:t>لإمكانية</w:t>
      </w:r>
      <w:r w:rsidRPr="009901E0">
        <w:rPr>
          <w:rtl/>
        </w:rPr>
        <w:t xml:space="preserve"> </w:t>
      </w:r>
      <w:r w:rsidRPr="009901E0">
        <w:rPr>
          <w:rFonts w:hint="eastAsia"/>
          <w:rtl/>
        </w:rPr>
        <w:t>النفاذ</w:t>
      </w:r>
      <w:r w:rsidRPr="009901E0">
        <w:rPr>
          <w:rtl/>
        </w:rPr>
        <w:t xml:space="preserve"> </w:t>
      </w:r>
      <w:r w:rsidRPr="009901E0">
        <w:rPr>
          <w:rFonts w:hint="eastAsia"/>
          <w:rtl/>
        </w:rPr>
        <w:t>إلى</w:t>
      </w:r>
      <w:r w:rsidRPr="009901E0">
        <w:rPr>
          <w:rtl/>
        </w:rPr>
        <w:t xml:space="preserve"> </w:t>
      </w:r>
      <w:r w:rsidRPr="009901E0">
        <w:rPr>
          <w:rFonts w:hint="eastAsia"/>
          <w:rtl/>
        </w:rPr>
        <w:t>تكنولوجيا</w:t>
      </w:r>
      <w:r w:rsidRPr="009901E0">
        <w:rPr>
          <w:rtl/>
        </w:rPr>
        <w:t xml:space="preserve"> </w:t>
      </w:r>
      <w:r w:rsidRPr="009901E0">
        <w:rPr>
          <w:rFonts w:hint="eastAsia"/>
          <w:rtl/>
        </w:rPr>
        <w:t>المعلومات</w:t>
      </w:r>
      <w:r w:rsidRPr="009901E0">
        <w:rPr>
          <w:rFonts w:hint="cs"/>
          <w:rtl/>
        </w:rPr>
        <w:t xml:space="preserve"> والاتصالات</w:t>
      </w:r>
      <w:r w:rsidRPr="009901E0">
        <w:rPr>
          <w:rtl/>
        </w:rPr>
        <w:t>؛</w:t>
      </w:r>
    </w:p>
    <w:p w14:paraId="197370AE" w14:textId="77777777" w:rsidR="002524DD" w:rsidRPr="009901E0" w:rsidRDefault="002524DD" w:rsidP="002524DD">
      <w:pPr>
        <w:rPr>
          <w:rFonts w:ascii="Traditional Arabic" w:hAnsi="Traditional Arabic"/>
          <w:rtl/>
        </w:rPr>
      </w:pPr>
      <w:r w:rsidRPr="009901E0">
        <w:rPr>
          <w:rFonts w:hint="eastAsia"/>
          <w:i/>
          <w:iCs/>
          <w:noProof/>
          <w:rtl/>
          <w:lang w:bidi="ar-EG"/>
        </w:rPr>
        <w:t>ز </w:t>
      </w:r>
      <w:r w:rsidRPr="009901E0">
        <w:rPr>
          <w:i/>
          <w:iCs/>
          <w:noProof/>
          <w:rtl/>
          <w:lang w:bidi="ar-EG"/>
        </w:rPr>
        <w:t>)</w:t>
      </w:r>
      <w:r w:rsidRPr="009901E0">
        <w:rPr>
          <w:noProof/>
          <w:rtl/>
          <w:lang w:bidi="ar-EG"/>
        </w:rPr>
        <w:tab/>
        <w:t xml:space="preserve">‏تقرير نتائج المسألة </w:t>
      </w:r>
      <w:r w:rsidRPr="009901E0">
        <w:rPr>
          <w:noProof/>
          <w:cs/>
          <w:lang w:bidi="ar-EG"/>
        </w:rPr>
        <w:t>‎</w:t>
      </w:r>
      <w:r w:rsidRPr="009901E0">
        <w:rPr>
          <w:noProof/>
          <w:lang w:bidi="ar-EG"/>
        </w:rPr>
        <w:t>7/1</w:t>
      </w:r>
      <w:r w:rsidRPr="009901E0">
        <w:rPr>
          <w:noProof/>
          <w:rtl/>
          <w:lang w:bidi="ar-EG"/>
        </w:rPr>
        <w:t xml:space="preserve"> </w:t>
      </w:r>
      <w:r w:rsidRPr="009901E0">
        <w:rPr>
          <w:rFonts w:hint="cs"/>
          <w:noProof/>
          <w:rtl/>
          <w:lang w:bidi="ar-EG"/>
        </w:rPr>
        <w:t xml:space="preserve">في </w:t>
      </w:r>
      <w:r w:rsidRPr="009901E0">
        <w:rPr>
          <w:noProof/>
          <w:rtl/>
          <w:lang w:bidi="ar-EG"/>
        </w:rPr>
        <w:t xml:space="preserve">قطاع تنمية الاتصالات بشأن نفاذ الأشخاص ذوي الإعاقة وذوي الاحتياجات </w:t>
      </w:r>
      <w:r w:rsidRPr="009901E0">
        <w:rPr>
          <w:rFonts w:hint="cs"/>
          <w:noProof/>
          <w:rtl/>
          <w:lang w:bidi="ar-EG"/>
        </w:rPr>
        <w:t xml:space="preserve">المحددة </w:t>
      </w:r>
      <w:r w:rsidRPr="009901E0">
        <w:rPr>
          <w:noProof/>
          <w:rtl/>
          <w:lang w:bidi="ar-EG"/>
        </w:rPr>
        <w:t xml:space="preserve">إلى الاتصالات/تكنولوجيا المعلومات والاتصالات (يوليو </w:t>
      </w:r>
      <w:r w:rsidRPr="009901E0">
        <w:rPr>
          <w:noProof/>
          <w:cs/>
          <w:lang w:bidi="ar-EG"/>
        </w:rPr>
        <w:t>‎</w:t>
      </w:r>
      <w:r w:rsidRPr="009901E0">
        <w:rPr>
          <w:noProof/>
          <w:lang w:bidi="ar-EG"/>
        </w:rPr>
        <w:t>2021</w:t>
      </w:r>
      <w:r w:rsidRPr="009901E0">
        <w:rPr>
          <w:noProof/>
          <w:rtl/>
          <w:lang w:bidi="ar-EG"/>
        </w:rPr>
        <w:t>)‏، و</w:t>
      </w:r>
      <w:r w:rsidRPr="009901E0">
        <w:rPr>
          <w:rFonts w:hint="cs"/>
          <w:noProof/>
          <w:rtl/>
          <w:lang w:bidi="ar-EG"/>
        </w:rPr>
        <w:t>ال</w:t>
      </w:r>
      <w:r w:rsidRPr="009901E0">
        <w:rPr>
          <w:noProof/>
          <w:rtl/>
          <w:lang w:bidi="ar-EG"/>
        </w:rPr>
        <w:t xml:space="preserve">تقرير </w:t>
      </w:r>
      <w:r w:rsidRPr="009901E0">
        <w:rPr>
          <w:rFonts w:hint="cs"/>
          <w:noProof/>
          <w:rtl/>
          <w:lang w:bidi="ar-EG"/>
        </w:rPr>
        <w:t>المعنون "</w:t>
      </w:r>
      <w:r w:rsidRPr="009901E0">
        <w:rPr>
          <w:rFonts w:hint="eastAsia"/>
          <w:noProof/>
          <w:rtl/>
          <w:lang w:bidi="ar-EG"/>
        </w:rPr>
        <w:t> </w:t>
      </w:r>
      <w:r w:rsidRPr="009901E0">
        <w:rPr>
          <w:rFonts w:hint="cs"/>
          <w:i/>
          <w:iCs/>
          <w:noProof/>
          <w:rtl/>
          <w:lang w:bidi="ar-EG"/>
        </w:rPr>
        <w:t xml:space="preserve">الشيخوخة في عالم رقمي </w:t>
      </w:r>
      <w:r w:rsidRPr="009901E0">
        <w:rPr>
          <w:i/>
          <w:iCs/>
          <w:noProof/>
          <w:rtl/>
          <w:lang w:bidi="ar-EG"/>
        </w:rPr>
        <w:t>–</w:t>
      </w:r>
      <w:r w:rsidRPr="009901E0">
        <w:rPr>
          <w:rFonts w:hint="cs"/>
          <w:i/>
          <w:iCs/>
          <w:noProof/>
          <w:rtl/>
          <w:lang w:bidi="ar-EG"/>
        </w:rPr>
        <w:t xml:space="preserve"> من التأثر إلى التأثير</w:t>
      </w:r>
      <w:r w:rsidRPr="009901E0">
        <w:rPr>
          <w:rFonts w:hint="cs"/>
          <w:noProof/>
          <w:rtl/>
          <w:lang w:bidi="ar-EG"/>
        </w:rPr>
        <w:t xml:space="preserve">" </w:t>
      </w:r>
      <w:r w:rsidRPr="009901E0">
        <w:rPr>
          <w:noProof/>
          <w:rtl/>
          <w:lang w:bidi="ar-EG"/>
        </w:rPr>
        <w:t xml:space="preserve">(مايو </w:t>
      </w:r>
      <w:r w:rsidRPr="009901E0">
        <w:rPr>
          <w:noProof/>
          <w:cs/>
          <w:lang w:bidi="ar-EG"/>
        </w:rPr>
        <w:t>‎</w:t>
      </w:r>
      <w:r w:rsidRPr="009901E0">
        <w:rPr>
          <w:noProof/>
          <w:lang w:bidi="ar-EG"/>
        </w:rPr>
        <w:t>2021</w:t>
      </w:r>
      <w:r w:rsidRPr="009901E0">
        <w:rPr>
          <w:noProof/>
          <w:rtl/>
          <w:lang w:bidi="ar-EG"/>
        </w:rPr>
        <w:t>)</w:t>
      </w:r>
      <w:r w:rsidRPr="009901E0">
        <w:rPr>
          <w:rFonts w:hint="cs"/>
          <w:noProof/>
          <w:rtl/>
          <w:lang w:bidi="ar-EG"/>
        </w:rPr>
        <w:t xml:space="preserve"> الصادر عن </w:t>
      </w:r>
      <w:r w:rsidRPr="009901E0">
        <w:rPr>
          <w:noProof/>
          <w:rtl/>
          <w:lang w:bidi="ar-EG"/>
        </w:rPr>
        <w:t>قطاع تنمية الاتصالات</w:t>
      </w:r>
      <w:r w:rsidRPr="009901E0">
        <w:rPr>
          <w:rFonts w:hint="cs"/>
          <w:noProof/>
          <w:rtl/>
          <w:lang w:bidi="ar-EG"/>
        </w:rPr>
        <w:t>؛</w:t>
      </w:r>
    </w:p>
    <w:p w14:paraId="7CB68213" w14:textId="77777777" w:rsidR="002524DD" w:rsidRPr="009901E0" w:rsidRDefault="002524DD" w:rsidP="002524DD">
      <w:pPr>
        <w:rPr>
          <w:noProof/>
          <w:rtl/>
          <w:lang w:bidi="ar-EG"/>
        </w:rPr>
      </w:pPr>
      <w:r w:rsidRPr="009901E0">
        <w:rPr>
          <w:rFonts w:ascii="Traditional Arabic" w:hAnsi="Traditional Arabic" w:hint="cs"/>
          <w:i/>
          <w:iCs/>
          <w:rtl/>
        </w:rPr>
        <w:t>ح</w:t>
      </w:r>
      <w:r w:rsidRPr="009901E0">
        <w:rPr>
          <w:i/>
          <w:iCs/>
          <w:noProof/>
          <w:rtl/>
          <w:lang w:bidi="ar-EG"/>
        </w:rPr>
        <w:t>)</w:t>
      </w:r>
      <w:r w:rsidRPr="009901E0">
        <w:rPr>
          <w:noProof/>
          <w:rtl/>
          <w:lang w:bidi="ar-EG"/>
        </w:rPr>
        <w:tab/>
      </w:r>
      <w:r w:rsidRPr="009901E0">
        <w:rPr>
          <w:rFonts w:hint="cs"/>
          <w:noProof/>
          <w:rtl/>
          <w:lang w:bidi="ar-EG"/>
        </w:rPr>
        <w:t xml:space="preserve">مختلف </w:t>
      </w:r>
      <w:r w:rsidRPr="009901E0">
        <w:rPr>
          <w:noProof/>
          <w:rtl/>
          <w:lang w:bidi="ar-EG"/>
        </w:rPr>
        <w:t xml:space="preserve">الجهود </w:t>
      </w:r>
      <w:r w:rsidRPr="009901E0">
        <w:rPr>
          <w:rFonts w:hint="cs"/>
          <w:noProof/>
          <w:rtl/>
          <w:lang w:bidi="ar-EG"/>
        </w:rPr>
        <w:t>الدولية و</w:t>
      </w:r>
      <w:r w:rsidRPr="009901E0">
        <w:rPr>
          <w:noProof/>
          <w:rtl/>
          <w:lang w:bidi="ar-EG"/>
        </w:rPr>
        <w:t xml:space="preserve">الإقليمية والوطنية لإعداد ومراجعة </w:t>
      </w:r>
      <w:r w:rsidRPr="009901E0">
        <w:rPr>
          <w:rFonts w:hint="cs"/>
          <w:noProof/>
          <w:rtl/>
          <w:lang w:bidi="ar-EG"/>
        </w:rPr>
        <w:t>المبادئ</w:t>
      </w:r>
      <w:r w:rsidRPr="009901E0">
        <w:rPr>
          <w:noProof/>
          <w:rtl/>
          <w:lang w:bidi="ar-EG"/>
        </w:rPr>
        <w:t xml:space="preserve"> التوجيهية والمعايير المتعلقة بنفاذ الأشخاص </w:t>
      </w:r>
      <w:r w:rsidRPr="009901E0">
        <w:rPr>
          <w:rFonts w:hint="cs"/>
          <w:noProof/>
          <w:rtl/>
          <w:lang w:bidi="ar-EG"/>
        </w:rPr>
        <w:t xml:space="preserve">ذوي الإعاقة </w:t>
      </w:r>
      <w:r w:rsidRPr="009901E0">
        <w:rPr>
          <w:noProof/>
          <w:rtl/>
          <w:lang w:bidi="ar-EG"/>
        </w:rPr>
        <w:t>إلى الاتصالات/تكنولوجيا المعلومات والاتصالات، ومدى توافقها وإمكانية استخدامها بالنسبة إليهم،</w:t>
      </w:r>
    </w:p>
    <w:p w14:paraId="00A8FBF5" w14:textId="77777777" w:rsidR="002524DD" w:rsidRPr="009901E0" w:rsidRDefault="002524DD" w:rsidP="002524DD">
      <w:pPr>
        <w:pStyle w:val="Call"/>
        <w:rPr>
          <w:rtl/>
        </w:rPr>
      </w:pPr>
      <w:r w:rsidRPr="009901E0">
        <w:rPr>
          <w:rtl/>
        </w:rPr>
        <w:t>تقرر</w:t>
      </w:r>
    </w:p>
    <w:p w14:paraId="6DD68C97" w14:textId="77777777" w:rsidR="002524DD" w:rsidRPr="009901E0" w:rsidRDefault="002524DD" w:rsidP="002524DD">
      <w:pPr>
        <w:rPr>
          <w:noProof/>
          <w:rtl/>
          <w:lang w:bidi="ar-EG"/>
        </w:rPr>
      </w:pPr>
      <w:r w:rsidRPr="009901E0">
        <w:rPr>
          <w:noProof/>
          <w:spacing w:val="-6"/>
          <w:lang w:bidi="ar-EG"/>
        </w:rPr>
        <w:t>1</w:t>
      </w:r>
      <w:r w:rsidRPr="009901E0">
        <w:rPr>
          <w:noProof/>
          <w:spacing w:val="-6"/>
          <w:rtl/>
          <w:lang w:bidi="ar-EG"/>
        </w:rPr>
        <w:tab/>
      </w:r>
      <w:r w:rsidRPr="009901E0">
        <w:rPr>
          <w:noProof/>
          <w:rtl/>
          <w:lang w:bidi="ar-EG"/>
        </w:rPr>
        <w:t xml:space="preserve">أن </w:t>
      </w:r>
      <w:r w:rsidRPr="009901E0">
        <w:rPr>
          <w:rFonts w:hint="eastAsia"/>
          <w:noProof/>
          <w:rtl/>
          <w:lang w:bidi="ar-EG"/>
        </w:rPr>
        <w:t>تواصل</w:t>
      </w:r>
      <w:r w:rsidRPr="009901E0">
        <w:rPr>
          <w:noProof/>
          <w:rtl/>
          <w:lang w:bidi="ar-EG"/>
        </w:rPr>
        <w:t xml:space="preserve"> لجنة الدراسات </w:t>
      </w:r>
      <w:r w:rsidRPr="009901E0">
        <w:rPr>
          <w:rFonts w:hint="cs"/>
          <w:noProof/>
          <w:rtl/>
          <w:lang w:bidi="ar-EG"/>
        </w:rPr>
        <w:t>21 بقطاع تقييس الاتصالات</w:t>
      </w:r>
      <w:r w:rsidRPr="009901E0">
        <w:rPr>
          <w:noProof/>
          <w:rtl/>
          <w:lang w:bidi="ar-EG"/>
        </w:rPr>
        <w:t xml:space="preserve"> </w:t>
      </w:r>
      <w:r w:rsidRPr="009901E0">
        <w:rPr>
          <w:rFonts w:hint="eastAsia"/>
          <w:noProof/>
          <w:rtl/>
          <w:lang w:bidi="ar-EG"/>
        </w:rPr>
        <w:t>إعطاء</w:t>
      </w:r>
      <w:r w:rsidRPr="009901E0">
        <w:rPr>
          <w:noProof/>
          <w:rtl/>
          <w:lang w:bidi="ar-EG"/>
        </w:rPr>
        <w:t xml:space="preserve"> أولوية عالية للعمل </w:t>
      </w:r>
      <w:r w:rsidRPr="009901E0">
        <w:rPr>
          <w:rFonts w:hint="eastAsia"/>
          <w:noProof/>
          <w:rtl/>
          <w:lang w:bidi="ar-EG"/>
        </w:rPr>
        <w:t>على</w:t>
      </w:r>
      <w:r w:rsidRPr="009901E0">
        <w:rPr>
          <w:noProof/>
          <w:rtl/>
          <w:lang w:bidi="ar-EG"/>
        </w:rPr>
        <w:t xml:space="preserve"> المسائل ذات الصلة</w:t>
      </w:r>
      <w:r w:rsidRPr="009901E0">
        <w:rPr>
          <w:rFonts w:hint="eastAsia"/>
          <w:noProof/>
          <w:rtl/>
          <w:lang w:bidi="ar-EG"/>
        </w:rPr>
        <w:t>،</w:t>
      </w:r>
      <w:r w:rsidRPr="009901E0">
        <w:rPr>
          <w:noProof/>
          <w:rtl/>
          <w:lang w:bidi="ar-EG"/>
        </w:rPr>
        <w:t xml:space="preserve"> </w:t>
      </w:r>
      <w:r w:rsidRPr="009901E0">
        <w:rPr>
          <w:rFonts w:hint="eastAsia"/>
          <w:noProof/>
          <w:rtl/>
          <w:lang w:bidi="ar-EG"/>
        </w:rPr>
        <w:t>والتوصية</w:t>
      </w:r>
      <w:r w:rsidRPr="009901E0">
        <w:rPr>
          <w:rFonts w:hint="cs"/>
          <w:noProof/>
          <w:rtl/>
          <w:lang w:bidi="ar-EG"/>
        </w:rPr>
        <w:t> </w:t>
      </w:r>
      <w:r w:rsidRPr="009901E0">
        <w:rPr>
          <w:noProof/>
          <w:lang w:bidi="ar-EG"/>
        </w:rPr>
        <w:t>ITU</w:t>
      </w:r>
      <w:r w:rsidRPr="009901E0">
        <w:rPr>
          <w:noProof/>
          <w:lang w:bidi="ar-EG"/>
        </w:rPr>
        <w:noBreakHyphen/>
        <w:t>T F.790</w:t>
      </w:r>
      <w:r w:rsidRPr="009901E0">
        <w:rPr>
          <w:noProof/>
          <w:rtl/>
          <w:lang w:bidi="ar-EG"/>
        </w:rPr>
        <w:t xml:space="preserve"> </w:t>
      </w:r>
      <w:r w:rsidRPr="009901E0">
        <w:rPr>
          <w:rFonts w:hint="eastAsia"/>
          <w:noProof/>
          <w:rtl/>
          <w:lang w:bidi="ar-EG"/>
        </w:rPr>
        <w:t>بشأن</w:t>
      </w:r>
      <w:r w:rsidRPr="009901E0">
        <w:rPr>
          <w:noProof/>
          <w:rtl/>
          <w:lang w:bidi="ar-EG"/>
        </w:rPr>
        <w:t xml:space="preserve"> المبادئ التوجيهية </w:t>
      </w:r>
      <w:r w:rsidRPr="009901E0">
        <w:rPr>
          <w:rFonts w:hint="eastAsia"/>
          <w:noProof/>
          <w:rtl/>
          <w:lang w:bidi="ar-EG"/>
        </w:rPr>
        <w:t>بخصوص</w:t>
      </w:r>
      <w:r w:rsidRPr="009901E0">
        <w:rPr>
          <w:noProof/>
          <w:rtl/>
          <w:lang w:bidi="ar-EG"/>
        </w:rPr>
        <w:t xml:space="preserve"> إمكانية النفاذ إلى الاتصالات </w:t>
      </w:r>
      <w:r w:rsidRPr="009901E0">
        <w:rPr>
          <w:rFonts w:hint="eastAsia"/>
          <w:noProof/>
          <w:rtl/>
          <w:lang w:bidi="ar-EG"/>
        </w:rPr>
        <w:t>من</w:t>
      </w:r>
      <w:r w:rsidRPr="009901E0">
        <w:rPr>
          <w:noProof/>
          <w:rtl/>
          <w:lang w:bidi="ar-EG"/>
        </w:rPr>
        <w:t xml:space="preserve"> أجل </w:t>
      </w:r>
      <w:r w:rsidRPr="009901E0">
        <w:rPr>
          <w:rFonts w:hint="eastAsia"/>
          <w:noProof/>
          <w:rtl/>
          <w:lang w:bidi="ar-EG"/>
        </w:rPr>
        <w:t>كبار</w:t>
      </w:r>
      <w:r w:rsidRPr="009901E0">
        <w:rPr>
          <w:noProof/>
          <w:rtl/>
          <w:lang w:bidi="ar-EG"/>
        </w:rPr>
        <w:t xml:space="preserve"> </w:t>
      </w:r>
      <w:r w:rsidRPr="009901E0">
        <w:rPr>
          <w:rFonts w:hint="eastAsia"/>
          <w:noProof/>
          <w:rtl/>
          <w:lang w:bidi="ar-EG"/>
        </w:rPr>
        <w:t>السن</w:t>
      </w:r>
      <w:r w:rsidRPr="009901E0">
        <w:rPr>
          <w:noProof/>
          <w:rtl/>
          <w:lang w:bidi="ar-EG"/>
        </w:rPr>
        <w:t xml:space="preserve"> </w:t>
      </w:r>
      <w:r w:rsidRPr="009901E0">
        <w:rPr>
          <w:rFonts w:hint="eastAsia"/>
          <w:noProof/>
          <w:rtl/>
          <w:lang w:bidi="ar-EG"/>
        </w:rPr>
        <w:t>والأشخاص</w:t>
      </w:r>
      <w:r w:rsidRPr="009901E0">
        <w:rPr>
          <w:noProof/>
          <w:rtl/>
          <w:lang w:bidi="ar-EG"/>
        </w:rPr>
        <w:t xml:space="preserve"> </w:t>
      </w:r>
      <w:r w:rsidRPr="009901E0">
        <w:rPr>
          <w:rFonts w:hint="eastAsia"/>
          <w:noProof/>
          <w:rtl/>
          <w:lang w:bidi="ar-EG"/>
        </w:rPr>
        <w:t>ذوي</w:t>
      </w:r>
      <w:r w:rsidRPr="009901E0">
        <w:rPr>
          <w:noProof/>
          <w:rtl/>
          <w:lang w:bidi="ar-EG"/>
        </w:rPr>
        <w:t xml:space="preserve"> </w:t>
      </w:r>
      <w:r w:rsidRPr="009901E0">
        <w:rPr>
          <w:rFonts w:hint="eastAsia"/>
          <w:noProof/>
          <w:rtl/>
          <w:lang w:bidi="ar-EG"/>
        </w:rPr>
        <w:t>الإعاقة،</w:t>
      </w:r>
      <w:r w:rsidRPr="009901E0">
        <w:rPr>
          <w:noProof/>
          <w:rtl/>
          <w:lang w:bidi="ar-EG"/>
        </w:rPr>
        <w:t xml:space="preserve"> والتوصية</w:t>
      </w:r>
      <w:r w:rsidRPr="009901E0">
        <w:rPr>
          <w:rFonts w:hint="eastAsia"/>
          <w:noProof/>
          <w:rtl/>
          <w:lang w:bidi="ar-EG"/>
        </w:rPr>
        <w:t> </w:t>
      </w:r>
      <w:r w:rsidRPr="009901E0">
        <w:rPr>
          <w:noProof/>
          <w:lang w:bidi="ar-EG"/>
        </w:rPr>
        <w:t>ITU</w:t>
      </w:r>
      <w:r w:rsidRPr="009901E0">
        <w:rPr>
          <w:noProof/>
          <w:lang w:bidi="ar-EG"/>
        </w:rPr>
        <w:noBreakHyphen/>
        <w:t>T F.791</w:t>
      </w:r>
      <w:r w:rsidRPr="009901E0">
        <w:rPr>
          <w:rFonts w:hint="cs"/>
          <w:noProof/>
          <w:rtl/>
          <w:lang w:bidi="ar-EG"/>
        </w:rPr>
        <w:t xml:space="preserve"> بشأن</w:t>
      </w:r>
      <w:r w:rsidRPr="009901E0">
        <w:rPr>
          <w:noProof/>
          <w:rtl/>
          <w:lang w:bidi="ar-EG"/>
        </w:rPr>
        <w:t xml:space="preserve"> </w:t>
      </w:r>
      <w:r w:rsidRPr="009901E0">
        <w:rPr>
          <w:rtl/>
        </w:rPr>
        <w:t xml:space="preserve">مصطلحات وتعاريف بشأن إمكانية </w:t>
      </w:r>
      <w:proofErr w:type="gramStart"/>
      <w:r w:rsidRPr="009901E0">
        <w:rPr>
          <w:rtl/>
        </w:rPr>
        <w:t>النفاذ</w:t>
      </w:r>
      <w:r w:rsidRPr="009901E0">
        <w:rPr>
          <w:noProof/>
          <w:rtl/>
          <w:lang w:bidi="ar-EG"/>
        </w:rPr>
        <w:t>؛</w:t>
      </w:r>
      <w:proofErr w:type="gramEnd"/>
    </w:p>
    <w:p w14:paraId="5ADC6B99" w14:textId="77777777" w:rsidR="00BA7220" w:rsidRPr="009901E0" w:rsidRDefault="00BA7220" w:rsidP="00BA7220">
      <w:pPr>
        <w:rPr>
          <w:noProof/>
          <w:rtl/>
          <w:lang w:bidi="ar-EG"/>
        </w:rPr>
      </w:pPr>
      <w:r w:rsidRPr="009901E0">
        <w:rPr>
          <w:noProof/>
          <w:lang w:bidi="ar-EG"/>
        </w:rPr>
        <w:t>2</w:t>
      </w:r>
      <w:r w:rsidRPr="009901E0">
        <w:rPr>
          <w:noProof/>
          <w:rtl/>
          <w:lang w:bidi="ar-EG"/>
        </w:rPr>
        <w:tab/>
        <w:t>‏أنه ينبغي للجان دراسات قطاع تقييس الاتصالات أن تواصل وضع معايير بشأن تكنولوجيا المعلومات والاتصالات الناشئة من أجل</w:t>
      </w:r>
      <w:r w:rsidRPr="009901E0">
        <w:rPr>
          <w:rFonts w:hint="cs"/>
          <w:noProof/>
          <w:rtl/>
        </w:rPr>
        <w:t xml:space="preserve"> تحقيق</w:t>
      </w:r>
      <w:r w:rsidRPr="009901E0">
        <w:rPr>
          <w:noProof/>
          <w:rtl/>
          <w:lang w:bidi="ar-EG"/>
        </w:rPr>
        <w:t xml:space="preserve"> إمكانية النفاذ</w:t>
      </w:r>
      <w:r w:rsidRPr="009901E0">
        <w:rPr>
          <w:noProof/>
          <w:cs/>
          <w:lang w:bidi="ar-EG"/>
        </w:rPr>
        <w:t>‎</w:t>
      </w:r>
      <w:r w:rsidRPr="009901E0">
        <w:rPr>
          <w:rFonts w:hint="cs"/>
          <w:noProof/>
          <w:rtl/>
          <w:lang w:bidi="ar-EG"/>
        </w:rPr>
        <w:t>؛</w:t>
      </w:r>
    </w:p>
    <w:p w14:paraId="5518C3CB" w14:textId="77777777" w:rsidR="002524DD" w:rsidRPr="009901E0" w:rsidRDefault="002524DD" w:rsidP="002524DD">
      <w:pPr>
        <w:rPr>
          <w:noProof/>
          <w:lang w:bidi="ar-EG"/>
        </w:rPr>
      </w:pPr>
      <w:r w:rsidRPr="009901E0">
        <w:rPr>
          <w:noProof/>
          <w:lang w:bidi="ar-EG"/>
        </w:rPr>
        <w:br w:type="page"/>
      </w:r>
    </w:p>
    <w:p w14:paraId="321C1C36" w14:textId="77777777" w:rsidR="002524DD" w:rsidRPr="009901E0" w:rsidRDefault="002524DD" w:rsidP="002524DD">
      <w:pPr>
        <w:rPr>
          <w:noProof/>
          <w:rtl/>
          <w:lang w:bidi="ar-EG"/>
        </w:rPr>
      </w:pPr>
      <w:r w:rsidRPr="009901E0">
        <w:rPr>
          <w:rFonts w:hint="cs"/>
          <w:noProof/>
          <w:rtl/>
          <w:lang w:bidi="ar-EG"/>
        </w:rPr>
        <w:lastRenderedPageBreak/>
        <w:t>3</w:t>
      </w:r>
      <w:r w:rsidRPr="009901E0">
        <w:rPr>
          <w:noProof/>
          <w:rtl/>
          <w:lang w:bidi="ar-EG"/>
        </w:rPr>
        <w:tab/>
        <w:t xml:space="preserve">‏أنه ينبغي للجنة الدراسات </w:t>
      </w:r>
      <w:r w:rsidRPr="009901E0">
        <w:rPr>
          <w:noProof/>
          <w:cs/>
          <w:lang w:bidi="ar-EG"/>
        </w:rPr>
        <w:t>‎</w:t>
      </w:r>
      <w:r w:rsidRPr="009901E0">
        <w:rPr>
          <w:rFonts w:hint="cs"/>
          <w:noProof/>
          <w:rtl/>
          <w:lang w:bidi="ar-EG"/>
        </w:rPr>
        <w:t>21</w:t>
      </w:r>
      <w:r w:rsidRPr="009901E0">
        <w:rPr>
          <w:noProof/>
          <w:rtl/>
          <w:lang w:bidi="ar-EG"/>
        </w:rPr>
        <w:t xml:space="preserve"> ‏</w:t>
      </w:r>
      <w:r w:rsidRPr="009901E0">
        <w:rPr>
          <w:rFonts w:hint="cs"/>
          <w:noProof/>
          <w:rtl/>
          <w:lang w:bidi="ar-EG"/>
        </w:rPr>
        <w:t>ب</w:t>
      </w:r>
      <w:r w:rsidRPr="009901E0">
        <w:rPr>
          <w:noProof/>
          <w:rtl/>
          <w:lang w:bidi="ar-EG"/>
        </w:rPr>
        <w:t xml:space="preserve">قطاع تقييس الاتصالات أن تواصل وضع معايير بشأن إمكانية النفاذ إلى أنظمة التوزيع لتمكين الأشخاص ذوي الإعاقة وذوي الاحتياجات المحددة من </w:t>
      </w:r>
      <w:r w:rsidRPr="009901E0">
        <w:rPr>
          <w:rFonts w:hint="cs"/>
          <w:noProof/>
          <w:rtl/>
          <w:lang w:bidi="ar-EG"/>
        </w:rPr>
        <w:t xml:space="preserve">الحصول على </w:t>
      </w:r>
      <w:r w:rsidRPr="009901E0">
        <w:rPr>
          <w:noProof/>
          <w:rtl/>
          <w:lang w:bidi="ar-EG"/>
        </w:rPr>
        <w:t>تجربة مستخدم سلسة</w:t>
      </w:r>
      <w:r w:rsidRPr="009901E0">
        <w:rPr>
          <w:noProof/>
          <w:cs/>
          <w:lang w:bidi="ar-EG"/>
        </w:rPr>
        <w:t>‎</w:t>
      </w:r>
      <w:r w:rsidRPr="009901E0">
        <w:rPr>
          <w:rFonts w:hint="cs"/>
          <w:noProof/>
          <w:rtl/>
          <w:lang w:bidi="ar-JO"/>
        </w:rPr>
        <w:t>؛</w:t>
      </w:r>
    </w:p>
    <w:p w14:paraId="7B7318CF" w14:textId="77777777" w:rsidR="002524DD" w:rsidRPr="009901E0" w:rsidRDefault="002524DD" w:rsidP="002524DD">
      <w:pPr>
        <w:rPr>
          <w:noProof/>
          <w:rtl/>
          <w:lang w:bidi="ar-EG"/>
        </w:rPr>
      </w:pPr>
      <w:r w:rsidRPr="009901E0">
        <w:rPr>
          <w:rFonts w:hint="cs"/>
          <w:noProof/>
          <w:rtl/>
          <w:lang w:bidi="ar-EG"/>
        </w:rPr>
        <w:t>4</w:t>
      </w:r>
      <w:r w:rsidRPr="009901E0">
        <w:rPr>
          <w:noProof/>
          <w:rtl/>
          <w:lang w:bidi="ar-EG"/>
        </w:rPr>
        <w:tab/>
      </w:r>
      <w:r w:rsidRPr="009901E0">
        <w:rPr>
          <w:rFonts w:hint="eastAsia"/>
          <w:noProof/>
          <w:rtl/>
          <w:lang w:bidi="ar-EG"/>
        </w:rPr>
        <w:t>أن</w:t>
      </w:r>
      <w:r w:rsidRPr="009901E0">
        <w:rPr>
          <w:noProof/>
          <w:rtl/>
          <w:lang w:bidi="ar-EG"/>
        </w:rPr>
        <w:t xml:space="preserve"> </w:t>
      </w:r>
      <w:r w:rsidRPr="009901E0">
        <w:rPr>
          <w:rFonts w:hint="cs"/>
          <w:noProof/>
          <w:rtl/>
          <w:lang w:bidi="ar-EG"/>
        </w:rPr>
        <w:t>تنظر</w:t>
      </w:r>
      <w:r w:rsidRPr="009901E0">
        <w:rPr>
          <w:noProof/>
          <w:rtl/>
          <w:lang w:bidi="ar-EG"/>
        </w:rPr>
        <w:t xml:space="preserve"> لجان دراسات قطاع تقييس الاتصالات</w:t>
      </w:r>
      <w:r w:rsidRPr="009901E0">
        <w:rPr>
          <w:noProof/>
          <w:lang w:bidi="ar-EG"/>
        </w:rPr>
        <w:t xml:space="preserve"> </w:t>
      </w:r>
      <w:r w:rsidRPr="009901E0">
        <w:rPr>
          <w:rFonts w:hint="cs"/>
          <w:noProof/>
          <w:rtl/>
          <w:lang w:bidi="ar-EG"/>
        </w:rPr>
        <w:t>في إدراج مبادئ</w:t>
      </w:r>
      <w:r w:rsidRPr="009901E0">
        <w:rPr>
          <w:noProof/>
          <w:rtl/>
          <w:lang w:bidi="ar-EG"/>
        </w:rPr>
        <w:t xml:space="preserve"> التصميم </w:t>
      </w:r>
      <w:r w:rsidRPr="009901E0">
        <w:rPr>
          <w:rFonts w:hint="cs"/>
          <w:noProof/>
          <w:rtl/>
          <w:lang w:bidi="ar-EG"/>
        </w:rPr>
        <w:t>الشامل في </w:t>
      </w:r>
      <w:r w:rsidRPr="009901E0">
        <w:rPr>
          <w:noProof/>
          <w:rtl/>
          <w:lang w:bidi="ar-EG"/>
        </w:rPr>
        <w:t xml:space="preserve">عملها، بما في ذلك </w:t>
      </w:r>
      <w:r w:rsidRPr="009901E0">
        <w:rPr>
          <w:rFonts w:hint="eastAsia"/>
          <w:noProof/>
          <w:rtl/>
          <w:lang w:bidi="ar-EG"/>
        </w:rPr>
        <w:t>صياغة</w:t>
      </w:r>
      <w:r w:rsidRPr="009901E0">
        <w:rPr>
          <w:noProof/>
          <w:rtl/>
          <w:lang w:bidi="ar-EG"/>
        </w:rPr>
        <w:t xml:space="preserve"> </w:t>
      </w:r>
      <w:r w:rsidRPr="009901E0">
        <w:rPr>
          <w:rFonts w:hint="eastAsia"/>
          <w:noProof/>
          <w:rtl/>
          <w:lang w:bidi="ar-EG"/>
        </w:rPr>
        <w:t>المعايير</w:t>
      </w:r>
      <w:r w:rsidRPr="009901E0">
        <w:rPr>
          <w:noProof/>
          <w:rtl/>
          <w:lang w:bidi="ar-EG"/>
        </w:rPr>
        <w:t xml:space="preserve"> </w:t>
      </w:r>
      <w:r w:rsidRPr="009901E0">
        <w:rPr>
          <w:rFonts w:hint="eastAsia"/>
          <w:noProof/>
          <w:rtl/>
          <w:lang w:bidi="ar-EG"/>
        </w:rPr>
        <w:t>غير</w:t>
      </w:r>
      <w:r w:rsidRPr="009901E0">
        <w:rPr>
          <w:rFonts w:hint="cs"/>
          <w:noProof/>
          <w:rtl/>
          <w:lang w:bidi="ar-EG"/>
        </w:rPr>
        <w:t> </w:t>
      </w:r>
      <w:r w:rsidRPr="009901E0">
        <w:rPr>
          <w:rFonts w:hint="eastAsia"/>
          <w:noProof/>
          <w:rtl/>
          <w:lang w:bidi="ar-EG"/>
        </w:rPr>
        <w:t>التمييزية،</w:t>
      </w:r>
      <w:r w:rsidRPr="009901E0">
        <w:rPr>
          <w:noProof/>
          <w:rtl/>
          <w:lang w:bidi="ar-EG"/>
        </w:rPr>
        <w:t xml:space="preserve"> </w:t>
      </w:r>
      <w:r w:rsidRPr="009901E0">
        <w:rPr>
          <w:rFonts w:hint="eastAsia"/>
          <w:noProof/>
          <w:rtl/>
          <w:lang w:bidi="ar-EG"/>
        </w:rPr>
        <w:t>ولوائح</w:t>
      </w:r>
      <w:r w:rsidRPr="009901E0">
        <w:rPr>
          <w:noProof/>
          <w:rtl/>
          <w:lang w:bidi="ar-EG"/>
        </w:rPr>
        <w:t xml:space="preserve"> </w:t>
      </w:r>
      <w:r w:rsidRPr="009901E0">
        <w:rPr>
          <w:rFonts w:hint="eastAsia"/>
          <w:noProof/>
          <w:rtl/>
          <w:lang w:bidi="ar-EG"/>
        </w:rPr>
        <w:t>الخدمة،</w:t>
      </w:r>
      <w:r w:rsidRPr="009901E0">
        <w:rPr>
          <w:noProof/>
          <w:rtl/>
          <w:lang w:bidi="ar-EG"/>
        </w:rPr>
        <w:t xml:space="preserve"> </w:t>
      </w:r>
      <w:r w:rsidRPr="009901E0">
        <w:rPr>
          <w:rFonts w:hint="eastAsia"/>
          <w:noProof/>
          <w:rtl/>
          <w:lang w:bidi="ar-EG"/>
        </w:rPr>
        <w:t>والإجراءات</w:t>
      </w:r>
      <w:r w:rsidRPr="009901E0">
        <w:rPr>
          <w:noProof/>
          <w:rtl/>
          <w:lang w:bidi="ar-EG"/>
        </w:rPr>
        <w:t xml:space="preserve"> </w:t>
      </w:r>
      <w:r w:rsidRPr="009901E0">
        <w:rPr>
          <w:rFonts w:hint="eastAsia"/>
          <w:noProof/>
          <w:rtl/>
          <w:lang w:bidi="ar-EG"/>
        </w:rPr>
        <w:t>الخاصة</w:t>
      </w:r>
      <w:r w:rsidRPr="009901E0">
        <w:rPr>
          <w:noProof/>
          <w:rtl/>
          <w:lang w:bidi="ar-EG"/>
        </w:rPr>
        <w:t xml:space="preserve"> </w:t>
      </w:r>
      <w:r w:rsidRPr="009901E0">
        <w:rPr>
          <w:rFonts w:hint="eastAsia"/>
          <w:noProof/>
          <w:rtl/>
          <w:lang w:bidi="ar-EG"/>
        </w:rPr>
        <w:t>بكل</w:t>
      </w:r>
      <w:r w:rsidRPr="009901E0">
        <w:rPr>
          <w:noProof/>
          <w:rtl/>
          <w:lang w:bidi="ar-EG"/>
        </w:rPr>
        <w:t xml:space="preserve"> </w:t>
      </w:r>
      <w:r w:rsidRPr="009901E0">
        <w:rPr>
          <w:rFonts w:hint="eastAsia"/>
          <w:noProof/>
          <w:rtl/>
          <w:lang w:bidi="ar-EG"/>
        </w:rPr>
        <w:t>الأشخاص،</w:t>
      </w:r>
      <w:r w:rsidRPr="009901E0">
        <w:rPr>
          <w:noProof/>
          <w:rtl/>
          <w:lang w:bidi="ar-EG"/>
        </w:rPr>
        <w:t xml:space="preserve"> </w:t>
      </w:r>
      <w:r w:rsidRPr="009901E0">
        <w:rPr>
          <w:rFonts w:hint="eastAsia"/>
          <w:noProof/>
          <w:rtl/>
          <w:lang w:bidi="ar-EG"/>
        </w:rPr>
        <w:t>بمن</w:t>
      </w:r>
      <w:r w:rsidRPr="009901E0">
        <w:rPr>
          <w:noProof/>
          <w:rtl/>
          <w:lang w:bidi="ar-EG"/>
        </w:rPr>
        <w:t xml:space="preserve"> </w:t>
      </w:r>
      <w:r w:rsidRPr="009901E0">
        <w:rPr>
          <w:rFonts w:hint="eastAsia"/>
          <w:noProof/>
          <w:rtl/>
          <w:lang w:bidi="ar-EG"/>
        </w:rPr>
        <w:t>فيهم</w:t>
      </w:r>
      <w:r w:rsidRPr="009901E0">
        <w:rPr>
          <w:noProof/>
          <w:rtl/>
          <w:lang w:bidi="ar-EG"/>
        </w:rPr>
        <w:t xml:space="preserve"> </w:t>
      </w:r>
      <w:r w:rsidRPr="009901E0">
        <w:rPr>
          <w:rFonts w:hint="eastAsia"/>
          <w:noProof/>
          <w:rtl/>
          <w:lang w:bidi="ar-EG"/>
        </w:rPr>
        <w:t>الأشخاص</w:t>
      </w:r>
      <w:r w:rsidRPr="009901E0">
        <w:rPr>
          <w:noProof/>
          <w:rtl/>
          <w:lang w:bidi="ar-EG"/>
        </w:rPr>
        <w:t xml:space="preserve"> </w:t>
      </w:r>
      <w:r w:rsidRPr="009901E0">
        <w:rPr>
          <w:rFonts w:hint="eastAsia"/>
          <w:noProof/>
          <w:rtl/>
          <w:lang w:bidi="ar-EG"/>
        </w:rPr>
        <w:t>ذوو</w:t>
      </w:r>
      <w:r w:rsidRPr="009901E0">
        <w:rPr>
          <w:noProof/>
          <w:rtl/>
          <w:lang w:bidi="ar-EG"/>
        </w:rPr>
        <w:t xml:space="preserve"> </w:t>
      </w:r>
      <w:r w:rsidRPr="009901E0">
        <w:rPr>
          <w:rFonts w:hint="eastAsia"/>
          <w:noProof/>
          <w:rtl/>
          <w:lang w:bidi="ar-EG"/>
        </w:rPr>
        <w:t>الإعاقة</w:t>
      </w:r>
      <w:r w:rsidRPr="009901E0">
        <w:rPr>
          <w:noProof/>
          <w:rtl/>
          <w:lang w:bidi="ar-EG"/>
        </w:rPr>
        <w:t xml:space="preserve"> </w:t>
      </w:r>
      <w:r w:rsidRPr="009901E0">
        <w:rPr>
          <w:rFonts w:hint="cs"/>
          <w:noProof/>
          <w:rtl/>
          <w:lang w:bidi="ar-EG"/>
        </w:rPr>
        <w:t>وكبار السن</w:t>
      </w:r>
      <w:r w:rsidRPr="009901E0">
        <w:rPr>
          <w:rFonts w:hint="eastAsia"/>
          <w:noProof/>
          <w:rtl/>
          <w:lang w:bidi="ar-EG"/>
        </w:rPr>
        <w:t>،</w:t>
      </w:r>
      <w:r w:rsidRPr="009901E0">
        <w:rPr>
          <w:noProof/>
          <w:rtl/>
          <w:lang w:bidi="ar-EG"/>
        </w:rPr>
        <w:t xml:space="preserve"> </w:t>
      </w:r>
      <w:r w:rsidRPr="009901E0">
        <w:rPr>
          <w:rFonts w:hint="eastAsia"/>
          <w:noProof/>
          <w:rtl/>
          <w:lang w:bidi="ar-EG"/>
        </w:rPr>
        <w:t>مع</w:t>
      </w:r>
      <w:r w:rsidRPr="009901E0">
        <w:rPr>
          <w:noProof/>
          <w:rtl/>
          <w:lang w:bidi="ar-EG"/>
        </w:rPr>
        <w:t xml:space="preserve"> </w:t>
      </w:r>
      <w:r w:rsidRPr="009901E0">
        <w:rPr>
          <w:rFonts w:hint="eastAsia"/>
          <w:noProof/>
          <w:rtl/>
          <w:lang w:bidi="ar-EG"/>
        </w:rPr>
        <w:t>تدابير</w:t>
      </w:r>
      <w:r w:rsidRPr="009901E0">
        <w:rPr>
          <w:noProof/>
          <w:rtl/>
          <w:lang w:bidi="ar-EG"/>
        </w:rPr>
        <w:t xml:space="preserve"> </w:t>
      </w:r>
      <w:r w:rsidRPr="009901E0">
        <w:rPr>
          <w:rFonts w:hint="eastAsia"/>
          <w:noProof/>
          <w:rtl/>
          <w:lang w:bidi="ar-EG"/>
        </w:rPr>
        <w:t>شاملة</w:t>
      </w:r>
      <w:r w:rsidRPr="009901E0">
        <w:rPr>
          <w:noProof/>
          <w:rtl/>
          <w:lang w:bidi="ar-EG"/>
        </w:rPr>
        <w:t xml:space="preserve"> </w:t>
      </w:r>
      <w:r w:rsidRPr="009901E0">
        <w:rPr>
          <w:rFonts w:hint="eastAsia"/>
          <w:noProof/>
          <w:rtl/>
          <w:lang w:bidi="ar-EG"/>
        </w:rPr>
        <w:t>لحماية</w:t>
      </w:r>
      <w:r w:rsidRPr="009901E0">
        <w:rPr>
          <w:noProof/>
          <w:rtl/>
          <w:lang w:bidi="ar-EG"/>
        </w:rPr>
        <w:t xml:space="preserve"> </w:t>
      </w:r>
      <w:r w:rsidRPr="009901E0">
        <w:rPr>
          <w:rFonts w:hint="cs"/>
          <w:noProof/>
          <w:rtl/>
          <w:lang w:bidi="ar-EG"/>
        </w:rPr>
        <w:t>المستعملين</w:t>
      </w:r>
      <w:r w:rsidRPr="009901E0">
        <w:rPr>
          <w:rFonts w:hint="eastAsia"/>
          <w:noProof/>
          <w:rtl/>
          <w:lang w:bidi="ar-EG"/>
        </w:rPr>
        <w:t>؛</w:t>
      </w:r>
    </w:p>
    <w:p w14:paraId="098BAB33" w14:textId="77777777" w:rsidR="002524DD" w:rsidRPr="009901E0" w:rsidRDefault="002524DD" w:rsidP="002524DD">
      <w:pPr>
        <w:rPr>
          <w:rtl/>
        </w:rPr>
      </w:pPr>
      <w:r w:rsidRPr="009901E0">
        <w:rPr>
          <w:rFonts w:hint="cs"/>
          <w:noProof/>
          <w:rtl/>
          <w:lang w:bidi="ar-EG"/>
        </w:rPr>
        <w:t>5</w:t>
      </w:r>
      <w:r w:rsidRPr="009901E0">
        <w:rPr>
          <w:noProof/>
          <w:rtl/>
          <w:lang w:bidi="ar-SY"/>
        </w:rPr>
        <w:tab/>
      </w:r>
      <w:r w:rsidRPr="009901E0">
        <w:rPr>
          <w:rFonts w:hint="eastAsia"/>
          <w:noProof/>
          <w:rtl/>
          <w:lang w:bidi="ar-EG"/>
        </w:rPr>
        <w:t>أن</w:t>
      </w:r>
      <w:r w:rsidRPr="009901E0">
        <w:rPr>
          <w:noProof/>
          <w:rtl/>
          <w:lang w:bidi="ar-EG"/>
        </w:rPr>
        <w:t xml:space="preserve"> </w:t>
      </w:r>
      <w:r w:rsidRPr="009901E0">
        <w:rPr>
          <w:rFonts w:hint="eastAsia"/>
          <w:noProof/>
          <w:rtl/>
          <w:lang w:bidi="ar-EG"/>
        </w:rPr>
        <w:t>تستفيد</w:t>
      </w:r>
      <w:r w:rsidRPr="009901E0">
        <w:rPr>
          <w:noProof/>
          <w:rtl/>
          <w:lang w:bidi="ar-EG"/>
        </w:rPr>
        <w:t xml:space="preserve"> </w:t>
      </w:r>
      <w:r w:rsidRPr="009901E0">
        <w:rPr>
          <w:rFonts w:hint="eastAsia"/>
          <w:noProof/>
          <w:rtl/>
          <w:lang w:bidi="ar-EG"/>
        </w:rPr>
        <w:t>كل</w:t>
      </w:r>
      <w:r w:rsidRPr="009901E0">
        <w:rPr>
          <w:noProof/>
          <w:rtl/>
          <w:lang w:bidi="ar-EG"/>
        </w:rPr>
        <w:t xml:space="preserve"> </w:t>
      </w:r>
      <w:r w:rsidRPr="009901E0">
        <w:rPr>
          <w:rFonts w:hint="eastAsia"/>
          <w:noProof/>
          <w:rtl/>
          <w:lang w:bidi="ar-EG"/>
        </w:rPr>
        <w:t>لجان</w:t>
      </w:r>
      <w:r w:rsidRPr="009901E0">
        <w:rPr>
          <w:noProof/>
          <w:rtl/>
          <w:lang w:bidi="ar-EG"/>
        </w:rPr>
        <w:t xml:space="preserve"> </w:t>
      </w:r>
      <w:r w:rsidRPr="009901E0">
        <w:rPr>
          <w:rFonts w:hint="eastAsia"/>
          <w:noProof/>
          <w:rtl/>
          <w:lang w:bidi="ar-EG"/>
        </w:rPr>
        <w:t>دراسات</w:t>
      </w:r>
      <w:r w:rsidRPr="009901E0">
        <w:rPr>
          <w:noProof/>
          <w:rtl/>
          <w:lang w:bidi="ar-EG"/>
        </w:rPr>
        <w:t xml:space="preserve"> </w:t>
      </w:r>
      <w:r w:rsidRPr="009901E0">
        <w:rPr>
          <w:rFonts w:hint="eastAsia"/>
          <w:noProof/>
          <w:rtl/>
          <w:lang w:bidi="ar-EG"/>
        </w:rPr>
        <w:t>قطاع</w:t>
      </w:r>
      <w:r w:rsidRPr="009901E0">
        <w:rPr>
          <w:noProof/>
          <w:rtl/>
          <w:lang w:bidi="ar-EG"/>
        </w:rPr>
        <w:t xml:space="preserve"> تق</w:t>
      </w:r>
      <w:r w:rsidRPr="009901E0">
        <w:rPr>
          <w:rFonts w:hint="cs"/>
          <w:noProof/>
          <w:rtl/>
          <w:lang w:bidi="ar-EG"/>
        </w:rPr>
        <w:t>ي</w:t>
      </w:r>
      <w:r w:rsidRPr="009901E0">
        <w:rPr>
          <w:noProof/>
          <w:rtl/>
          <w:lang w:bidi="ar-EG"/>
        </w:rPr>
        <w:t xml:space="preserve">يس الاتصالات من القائمة المرجعية الخاصة بالنفاذ إلى الاتصالات </w:t>
      </w:r>
      <w:r w:rsidRPr="009901E0">
        <w:rPr>
          <w:rFonts w:hint="eastAsia"/>
          <w:rtl/>
          <w:lang w:bidi="ar-EG"/>
        </w:rPr>
        <w:t>التي</w:t>
      </w:r>
      <w:r w:rsidRPr="009901E0">
        <w:rPr>
          <w:rtl/>
          <w:lang w:bidi="ar-EG"/>
        </w:rPr>
        <w:t xml:space="preserve"> تمكِّن </w:t>
      </w:r>
      <w:r w:rsidRPr="009901E0">
        <w:rPr>
          <w:rtl/>
        </w:rPr>
        <w:t xml:space="preserve">من </w:t>
      </w:r>
      <w:r w:rsidRPr="009901E0">
        <w:rPr>
          <w:rFonts w:hint="eastAsia"/>
          <w:rtl/>
        </w:rPr>
        <w:t>تنفيذ</w:t>
      </w:r>
      <w:r w:rsidRPr="009901E0">
        <w:rPr>
          <w:rtl/>
        </w:rPr>
        <w:t xml:space="preserve"> مبادئ التصميم العالمي وإمكانية النفاذ</w:t>
      </w:r>
      <w:r w:rsidRPr="009901E0">
        <w:rPr>
          <w:rFonts w:hint="cs"/>
          <w:rtl/>
        </w:rPr>
        <w:t xml:space="preserve"> </w:t>
      </w:r>
      <w:r w:rsidRPr="009901E0">
        <w:rPr>
          <w:rtl/>
        </w:rPr>
        <w:t>لدعم الأشخاص ذوي الإعاقة وذوي الاحتياجات المحددة</w:t>
      </w:r>
      <w:r w:rsidRPr="009901E0">
        <w:rPr>
          <w:rFonts w:hint="eastAsia"/>
          <w:rtl/>
        </w:rPr>
        <w:t>؛</w:t>
      </w:r>
    </w:p>
    <w:p w14:paraId="4E336984" w14:textId="77777777" w:rsidR="002524DD" w:rsidRPr="009901E0" w:rsidRDefault="002524DD" w:rsidP="002524DD">
      <w:pPr>
        <w:rPr>
          <w:noProof/>
          <w:rtl/>
          <w:lang w:bidi="ar-EG"/>
        </w:rPr>
      </w:pPr>
      <w:r w:rsidRPr="009901E0">
        <w:rPr>
          <w:rFonts w:hint="cs"/>
          <w:noProof/>
          <w:rtl/>
          <w:lang w:bidi="ar-EG"/>
        </w:rPr>
        <w:t>6</w:t>
      </w:r>
      <w:r w:rsidRPr="009901E0">
        <w:rPr>
          <w:noProof/>
          <w:rtl/>
          <w:lang w:bidi="ar-EG"/>
        </w:rPr>
        <w:tab/>
      </w:r>
      <w:r w:rsidRPr="009901E0">
        <w:rPr>
          <w:rFonts w:hint="cs"/>
          <w:noProof/>
          <w:rtl/>
          <w:lang w:bidi="ar-EG"/>
        </w:rPr>
        <w:t>عقد ورش عمل الاتحاد للإبلاغ عن التقدم المحرز في ما تبذله لجان الدراسات المسؤولة عن إمكانية النفاذ إلى تكنولوجيا المعلومات والاتصالات من جهود وتحققه من نتائج قبل عقد الجمعية العالمية المقبلة لتقييس الاتصالات،</w:t>
      </w:r>
    </w:p>
    <w:p w14:paraId="2563CA51" w14:textId="77777777" w:rsidR="002524DD" w:rsidRPr="009901E0" w:rsidRDefault="002524DD" w:rsidP="002524DD">
      <w:pPr>
        <w:pStyle w:val="Call"/>
        <w:rPr>
          <w:noProof/>
          <w:rtl/>
          <w:lang w:bidi="ar-EG"/>
        </w:rPr>
      </w:pPr>
      <w:r w:rsidRPr="009901E0">
        <w:rPr>
          <w:rFonts w:hint="cs"/>
          <w:noProof/>
          <w:rtl/>
          <w:lang w:bidi="ar-EG"/>
        </w:rPr>
        <w:t xml:space="preserve">تكلف مدير مكتب </w:t>
      </w:r>
      <w:r w:rsidRPr="009901E0">
        <w:rPr>
          <w:rFonts w:hint="cs"/>
          <w:rtl/>
        </w:rPr>
        <w:t>تقييس</w:t>
      </w:r>
      <w:r w:rsidRPr="009901E0">
        <w:rPr>
          <w:rFonts w:hint="cs"/>
          <w:noProof/>
          <w:rtl/>
          <w:lang w:bidi="ar-EG"/>
        </w:rPr>
        <w:t xml:space="preserve"> الاتصالات</w:t>
      </w:r>
    </w:p>
    <w:p w14:paraId="00554558" w14:textId="77777777" w:rsidR="002524DD" w:rsidRPr="009901E0" w:rsidRDefault="002524DD" w:rsidP="002524DD">
      <w:pPr>
        <w:rPr>
          <w:noProof/>
          <w:rtl/>
          <w:lang w:bidi="ar-EG"/>
        </w:rPr>
      </w:pPr>
      <w:r w:rsidRPr="009901E0">
        <w:rPr>
          <w:noProof/>
          <w:lang w:bidi="ar-EG"/>
        </w:rPr>
        <w:t>1</w:t>
      </w:r>
      <w:r w:rsidRPr="009901E0">
        <w:rPr>
          <w:noProof/>
          <w:lang w:bidi="ar-EG"/>
        </w:rPr>
        <w:tab/>
      </w:r>
      <w:r w:rsidRPr="009901E0">
        <w:rPr>
          <w:rFonts w:hint="cs"/>
          <w:noProof/>
          <w:rtl/>
          <w:lang w:bidi="ar-EG"/>
        </w:rPr>
        <w:t>بأن يرفع تقريراً إلى مجلس الاتحاد عن تنفيذ هذا القرار؛</w:t>
      </w:r>
    </w:p>
    <w:p w14:paraId="6251F21F" w14:textId="77777777" w:rsidR="002524DD" w:rsidRPr="009901E0" w:rsidRDefault="002524DD" w:rsidP="002524DD">
      <w:pPr>
        <w:rPr>
          <w:noProof/>
          <w:lang w:bidi="ar-EG"/>
        </w:rPr>
      </w:pPr>
      <w:r w:rsidRPr="009901E0">
        <w:rPr>
          <w:noProof/>
          <w:lang w:bidi="ar-EG"/>
        </w:rPr>
        <w:t>2</w:t>
      </w:r>
      <w:r w:rsidRPr="009901E0">
        <w:rPr>
          <w:noProof/>
          <w:lang w:bidi="ar-EG"/>
        </w:rPr>
        <w:tab/>
      </w:r>
      <w:r w:rsidRPr="009901E0">
        <w:rPr>
          <w:rFonts w:hint="cs"/>
          <w:noProof/>
          <w:rtl/>
          <w:lang w:val="fr-CH"/>
        </w:rPr>
        <w:t>ب</w:t>
      </w:r>
      <w:r w:rsidRPr="009901E0">
        <w:rPr>
          <w:noProof/>
          <w:rtl/>
          <w:lang w:bidi="ar-EG"/>
        </w:rPr>
        <w:t xml:space="preserve">أن </w:t>
      </w:r>
      <w:r w:rsidRPr="009901E0">
        <w:rPr>
          <w:rFonts w:hint="eastAsia"/>
          <w:noProof/>
          <w:rtl/>
          <w:lang w:bidi="ar-EG"/>
        </w:rPr>
        <w:t>يسهم</w:t>
      </w:r>
      <w:r w:rsidRPr="009901E0">
        <w:rPr>
          <w:noProof/>
          <w:rtl/>
          <w:lang w:bidi="ar-EG"/>
        </w:rPr>
        <w:t xml:space="preserve"> في </w:t>
      </w:r>
      <w:r w:rsidRPr="009901E0">
        <w:rPr>
          <w:rFonts w:hint="eastAsia"/>
          <w:noProof/>
          <w:rtl/>
          <w:lang w:bidi="ar-EG"/>
        </w:rPr>
        <w:t>وضع</w:t>
      </w:r>
      <w:r w:rsidRPr="009901E0">
        <w:rPr>
          <w:noProof/>
          <w:rtl/>
          <w:lang w:bidi="ar-EG"/>
        </w:rPr>
        <w:t xml:space="preserve"> برنامج تدريب داخلي على مستوى الاتحاد للأشخاص ذوي الإعاقة من ذوي الخبرة في مجال تكنولوجيا المعلومات والاتصالات </w:t>
      </w:r>
      <w:r w:rsidRPr="009901E0">
        <w:rPr>
          <w:rFonts w:hint="eastAsia"/>
          <w:noProof/>
          <w:rtl/>
          <w:lang w:bidi="ar-EG"/>
        </w:rPr>
        <w:t>وذلك</w:t>
      </w:r>
      <w:r w:rsidRPr="009901E0">
        <w:rPr>
          <w:noProof/>
          <w:rtl/>
          <w:lang w:bidi="ar-EG"/>
        </w:rPr>
        <w:t xml:space="preserve"> لبناء القدرات بين الأشخاص ذوي الإعاقة في عملية وضع المعايير ولإذكاء الوعي داخل</w:t>
      </w:r>
      <w:r w:rsidRPr="009901E0">
        <w:rPr>
          <w:rFonts w:hint="cs"/>
          <w:noProof/>
          <w:rtl/>
          <w:lang w:bidi="ar-EG"/>
        </w:rPr>
        <w:t xml:space="preserve"> </w:t>
      </w:r>
      <w:r w:rsidRPr="009901E0">
        <w:rPr>
          <w:rFonts w:hint="eastAsia"/>
          <w:noProof/>
          <w:rtl/>
          <w:lang w:bidi="ar-EG"/>
        </w:rPr>
        <w:t>قطاع</w:t>
      </w:r>
      <w:r w:rsidRPr="009901E0">
        <w:rPr>
          <w:noProof/>
          <w:rtl/>
          <w:lang w:bidi="ar-EG"/>
        </w:rPr>
        <w:t xml:space="preserve"> تقييس الاتصالات بشأن احتياجات الأشخاص ذوي الإعاقة؛</w:t>
      </w:r>
    </w:p>
    <w:p w14:paraId="7CC26F18" w14:textId="77777777" w:rsidR="002524DD" w:rsidRPr="009901E0" w:rsidRDefault="002524DD" w:rsidP="002524DD">
      <w:pPr>
        <w:rPr>
          <w:noProof/>
          <w:rtl/>
          <w:lang w:bidi="ar-EG"/>
        </w:rPr>
      </w:pPr>
      <w:r w:rsidRPr="009901E0">
        <w:rPr>
          <w:noProof/>
          <w:lang w:bidi="ar-EG"/>
        </w:rPr>
        <w:t>3</w:t>
      </w:r>
      <w:r w:rsidRPr="009901E0">
        <w:rPr>
          <w:noProof/>
          <w:lang w:bidi="ar-EG"/>
        </w:rPr>
        <w:tab/>
      </w:r>
      <w:r w:rsidRPr="009901E0">
        <w:rPr>
          <w:rFonts w:hint="cs"/>
          <w:noProof/>
          <w:rtl/>
          <w:lang w:bidi="ar-EG"/>
        </w:rPr>
        <w:t>بأن يستعمل قطاع تقييس الاتصالات الورقة التقنية</w:t>
      </w:r>
      <w:r w:rsidRPr="009901E0">
        <w:rPr>
          <w:rFonts w:hint="eastAsia"/>
          <w:noProof/>
          <w:rtl/>
          <w:lang w:bidi="ar-EG"/>
        </w:rPr>
        <w:t> </w:t>
      </w:r>
      <w:r w:rsidRPr="009901E0">
        <w:rPr>
          <w:noProof/>
          <w:lang w:bidi="ar-EG"/>
        </w:rPr>
        <w:t>FSTP</w:t>
      </w:r>
      <w:r w:rsidRPr="009901E0">
        <w:rPr>
          <w:noProof/>
          <w:lang w:bidi="ar-EG"/>
        </w:rPr>
        <w:noBreakHyphen/>
        <w:t>AM</w:t>
      </w:r>
      <w:r w:rsidRPr="009901E0">
        <w:rPr>
          <w:rFonts w:hint="cs"/>
          <w:noProof/>
          <w:rtl/>
          <w:lang w:bidi="ar-EG"/>
        </w:rPr>
        <w:t xml:space="preserve"> "مبادئ توجيهية لعقد اجتماعات تتيح إمكانية النفاذ" والورقة التقنية </w:t>
      </w:r>
      <w:r w:rsidRPr="009901E0">
        <w:rPr>
          <w:noProof/>
          <w:lang w:bidi="ar-EG"/>
        </w:rPr>
        <w:t>FSTP</w:t>
      </w:r>
      <w:r w:rsidRPr="009901E0">
        <w:rPr>
          <w:noProof/>
          <w:lang w:bidi="ar-EG"/>
        </w:rPr>
        <w:noBreakHyphen/>
        <w:t>ACC</w:t>
      </w:r>
      <w:r w:rsidRPr="009901E0">
        <w:rPr>
          <w:noProof/>
          <w:lang w:bidi="ar-EG"/>
        </w:rPr>
        <w:noBreakHyphen/>
        <w:t>RemPart</w:t>
      </w:r>
      <w:r w:rsidRPr="009901E0">
        <w:rPr>
          <w:rFonts w:hint="cs"/>
          <w:noProof/>
          <w:rtl/>
          <w:lang w:bidi="ar-EG"/>
        </w:rPr>
        <w:t xml:space="preserve"> "مبادئ توجيهية لدعم المشاركة عن بُعد في الاجتماعات للجميع" حسب الاقتضاء لتمكين الأشخاص ذوي الإعاقة من حضور اجتماعات الاتحاد وأحداثه؛</w:t>
      </w:r>
    </w:p>
    <w:p w14:paraId="4A2CE028" w14:textId="77777777" w:rsidR="002524DD" w:rsidRPr="009901E0" w:rsidRDefault="002524DD" w:rsidP="002524DD">
      <w:pPr>
        <w:rPr>
          <w:rtl/>
          <w:lang w:bidi="ar-JO"/>
        </w:rPr>
      </w:pPr>
      <w:r w:rsidRPr="009901E0">
        <w:rPr>
          <w:rFonts w:hint="cs"/>
          <w:rtl/>
          <w:lang w:bidi="ar-EG"/>
        </w:rPr>
        <w:t>4</w:t>
      </w:r>
      <w:r w:rsidRPr="009901E0">
        <w:rPr>
          <w:rtl/>
          <w:lang w:bidi="ar-EG"/>
        </w:rPr>
        <w:tab/>
      </w:r>
      <w:r w:rsidRPr="009901E0">
        <w:rPr>
          <w:rtl/>
          <w:lang w:bidi="ar-JO"/>
        </w:rPr>
        <w:t>‏</w:t>
      </w:r>
      <w:r w:rsidRPr="009901E0">
        <w:rPr>
          <w:rFonts w:hint="cs"/>
          <w:rtl/>
          <w:lang w:bidi="ar-JO"/>
        </w:rPr>
        <w:t xml:space="preserve">بأن يشجِّع </w:t>
      </w:r>
      <w:r w:rsidRPr="009901E0">
        <w:rPr>
          <w:rtl/>
          <w:lang w:bidi="ar-JO"/>
        </w:rPr>
        <w:t xml:space="preserve">على وضع توصيات </w:t>
      </w:r>
      <w:r w:rsidRPr="009901E0">
        <w:rPr>
          <w:rFonts w:hint="cs"/>
          <w:rtl/>
          <w:lang w:bidi="ar-JO"/>
        </w:rPr>
        <w:t xml:space="preserve">من قطاع تقييس الاتصالات </w:t>
      </w:r>
      <w:r w:rsidRPr="009901E0">
        <w:rPr>
          <w:rtl/>
          <w:lang w:bidi="ar-JO"/>
        </w:rPr>
        <w:t>داخل لجان الدراسات تهدف إلى توفير تكنولوجيا المعلومات والاتصالات والحلول المساعدة التي تغطي مجموعة واسعة من الإعاق</w:t>
      </w:r>
      <w:r w:rsidRPr="009901E0">
        <w:rPr>
          <w:rFonts w:hint="cs"/>
          <w:rtl/>
          <w:lang w:bidi="ar-JO"/>
        </w:rPr>
        <w:t>ات</w:t>
      </w:r>
      <w:r w:rsidRPr="009901E0">
        <w:rPr>
          <w:rFonts w:hint="cs"/>
          <w:rtl/>
          <w:cs/>
          <w:lang w:bidi="ar-JO"/>
        </w:rPr>
        <w:t>،</w:t>
      </w:r>
    </w:p>
    <w:p w14:paraId="36A042DC" w14:textId="77777777" w:rsidR="002524DD" w:rsidRPr="009901E0" w:rsidRDefault="002524DD" w:rsidP="002524DD">
      <w:pPr>
        <w:pStyle w:val="Call"/>
      </w:pPr>
      <w:r w:rsidRPr="009901E0">
        <w:rPr>
          <w:rFonts w:hint="cs"/>
          <w:rtl/>
          <w:lang w:bidi="ar-EG"/>
        </w:rPr>
        <w:t xml:space="preserve">تدعو </w:t>
      </w:r>
      <w:r w:rsidRPr="009901E0">
        <w:rPr>
          <w:rtl/>
        </w:rPr>
        <w:t>مدير مكتب تقييس الاتصالات</w:t>
      </w:r>
      <w:r w:rsidRPr="009901E0">
        <w:rPr>
          <w:rFonts w:hint="cs"/>
          <w:rtl/>
        </w:rPr>
        <w:t xml:space="preserve"> إلى</w:t>
      </w:r>
    </w:p>
    <w:p w14:paraId="3D31D414" w14:textId="77777777" w:rsidR="002524DD" w:rsidRPr="009901E0" w:rsidRDefault="002524DD" w:rsidP="002524DD">
      <w:pPr>
        <w:rPr>
          <w:noProof/>
          <w:rtl/>
          <w:lang w:bidi="ar-EG"/>
        </w:rPr>
      </w:pPr>
      <w:r w:rsidRPr="009901E0">
        <w:rPr>
          <w:noProof/>
          <w:lang w:bidi="ar-EG"/>
        </w:rPr>
        <w:t>1</w:t>
      </w:r>
      <w:r w:rsidRPr="009901E0">
        <w:rPr>
          <w:noProof/>
          <w:rtl/>
          <w:lang w:bidi="ar-EG"/>
        </w:rPr>
        <w:tab/>
        <w:t xml:space="preserve">أن يتعاون في الأنشطة المتعلقة بالنفاذ مع </w:t>
      </w:r>
      <w:r w:rsidRPr="009901E0">
        <w:rPr>
          <w:rFonts w:hint="cs"/>
          <w:noProof/>
          <w:rtl/>
          <w:lang w:bidi="ar-EG"/>
        </w:rPr>
        <w:t xml:space="preserve">مدير </w:t>
      </w:r>
      <w:r w:rsidRPr="009901E0">
        <w:rPr>
          <w:noProof/>
          <w:rtl/>
          <w:lang w:bidi="ar-EG"/>
        </w:rPr>
        <w:t>مكتب الاتصالات الراديوية و</w:t>
      </w:r>
      <w:r w:rsidRPr="009901E0">
        <w:rPr>
          <w:rFonts w:hint="cs"/>
          <w:noProof/>
          <w:rtl/>
          <w:lang w:bidi="ar-EG"/>
        </w:rPr>
        <w:t xml:space="preserve">مدير </w:t>
      </w:r>
      <w:r w:rsidRPr="009901E0">
        <w:rPr>
          <w:noProof/>
          <w:rtl/>
          <w:lang w:bidi="ar-EG"/>
        </w:rPr>
        <w:t xml:space="preserve">مكتب تنمية الاتصالات، </w:t>
      </w:r>
      <w:r w:rsidRPr="009901E0">
        <w:rPr>
          <w:rFonts w:hint="cs"/>
          <w:noProof/>
          <w:rtl/>
        </w:rPr>
        <w:t xml:space="preserve">مع مراعاة نشاط التنسيق </w:t>
      </w:r>
      <w:r w:rsidRPr="009901E0">
        <w:rPr>
          <w:rFonts w:hint="cs"/>
          <w:noProof/>
          <w:rtl/>
          <w:lang w:bidi="ar-EG"/>
        </w:rPr>
        <w:t xml:space="preserve">المشترك بشأن </w:t>
      </w:r>
      <w:r w:rsidRPr="009901E0">
        <w:rPr>
          <w:color w:val="000000"/>
          <w:rtl/>
        </w:rPr>
        <w:t>إمكانية النفاذ والعوامل البشرية</w:t>
      </w:r>
      <w:r w:rsidRPr="009901E0">
        <w:rPr>
          <w:rFonts w:hint="cs"/>
          <w:noProof/>
          <w:rtl/>
          <w:lang w:bidi="ar-EG"/>
        </w:rPr>
        <w:t>،</w:t>
      </w:r>
      <w:r w:rsidRPr="009901E0">
        <w:rPr>
          <w:noProof/>
          <w:rtl/>
          <w:lang w:bidi="ar-EG"/>
        </w:rPr>
        <w:t xml:space="preserve"> لا سيما فيما</w:t>
      </w:r>
      <w:r w:rsidRPr="009901E0">
        <w:rPr>
          <w:rFonts w:hint="cs"/>
          <w:noProof/>
          <w:rtl/>
          <w:lang w:bidi="ar-EG"/>
        </w:rPr>
        <w:t> </w:t>
      </w:r>
      <w:r w:rsidRPr="009901E0">
        <w:rPr>
          <w:noProof/>
          <w:rtl/>
          <w:lang w:bidi="ar-EG"/>
        </w:rPr>
        <w:t>يتعلق بنشر الوعي بمعايير النفاذ إلى الاتصالات/تكنولوجيا المعلومات والاتصالات وتعميم هذه المعايير، وتقديم تقرير بالنتائج إلى المجلس حسب الاقتضاء؛</w:t>
      </w:r>
    </w:p>
    <w:p w14:paraId="3BA1DB28" w14:textId="77777777" w:rsidR="002524DD" w:rsidRPr="009901E0" w:rsidRDefault="002524DD" w:rsidP="002524DD">
      <w:pPr>
        <w:rPr>
          <w:noProof/>
          <w:rtl/>
          <w:lang w:bidi="ar-EG"/>
        </w:rPr>
      </w:pPr>
      <w:r w:rsidRPr="009901E0">
        <w:rPr>
          <w:rFonts w:hint="cs"/>
          <w:noProof/>
          <w:rtl/>
          <w:lang w:bidi="ar-EG"/>
        </w:rPr>
        <w:t>2</w:t>
      </w:r>
      <w:r w:rsidRPr="009901E0">
        <w:rPr>
          <w:noProof/>
          <w:rtl/>
          <w:lang w:bidi="ar-EG"/>
        </w:rPr>
        <w:tab/>
        <w:t xml:space="preserve">أن يتعاون في الأنشطة المتعلقة بالنفاذ مع قطاع تنمية الاتصالات وأن يعد بوجه خاص برامج من شأنها تمكين البلدان النامية من </w:t>
      </w:r>
      <w:r w:rsidRPr="009901E0">
        <w:rPr>
          <w:rFonts w:hint="cs"/>
          <w:noProof/>
          <w:rtl/>
          <w:lang w:bidi="ar-EG"/>
        </w:rPr>
        <w:t>تنفيذ</w:t>
      </w:r>
      <w:r w:rsidRPr="009901E0">
        <w:rPr>
          <w:noProof/>
          <w:rtl/>
          <w:lang w:bidi="ar-EG"/>
        </w:rPr>
        <w:t xml:space="preserve"> خدمات </w:t>
      </w:r>
      <w:r w:rsidRPr="009901E0">
        <w:rPr>
          <w:rFonts w:hint="cs"/>
          <w:noProof/>
          <w:rtl/>
          <w:lang w:bidi="ar-EG"/>
        </w:rPr>
        <w:t>تُمكِّن</w:t>
      </w:r>
      <w:r w:rsidRPr="009901E0">
        <w:rPr>
          <w:noProof/>
          <w:rtl/>
          <w:lang w:bidi="ar-EG"/>
        </w:rPr>
        <w:t xml:space="preserve"> </w:t>
      </w:r>
      <w:r w:rsidRPr="009901E0">
        <w:rPr>
          <w:rFonts w:hint="cs"/>
          <w:noProof/>
          <w:rtl/>
          <w:lang w:bidi="ar-EG"/>
        </w:rPr>
        <w:t>الأشخاص ذوي الإعاقة</w:t>
      </w:r>
      <w:r w:rsidRPr="009901E0">
        <w:rPr>
          <w:noProof/>
          <w:rtl/>
          <w:lang w:bidi="ar-EG"/>
        </w:rPr>
        <w:t xml:space="preserve"> </w:t>
      </w:r>
      <w:r w:rsidRPr="009901E0">
        <w:rPr>
          <w:rFonts w:hint="cs"/>
          <w:noProof/>
          <w:rtl/>
          <w:lang w:bidi="ar-EG"/>
        </w:rPr>
        <w:t xml:space="preserve">من </w:t>
      </w:r>
      <w:r w:rsidRPr="009901E0">
        <w:rPr>
          <w:noProof/>
          <w:rtl/>
          <w:lang w:bidi="ar-EG"/>
        </w:rPr>
        <w:t>استخدام خدمات الاتصالات بصورة فعّالة؛</w:t>
      </w:r>
    </w:p>
    <w:p w14:paraId="4B6169D8" w14:textId="77777777" w:rsidR="002524DD" w:rsidRPr="009901E0" w:rsidRDefault="002524DD" w:rsidP="002524DD">
      <w:pPr>
        <w:rPr>
          <w:noProof/>
          <w:rtl/>
          <w:lang w:bidi="ar-EG"/>
        </w:rPr>
      </w:pPr>
      <w:r w:rsidRPr="009901E0">
        <w:rPr>
          <w:rFonts w:hint="cs"/>
          <w:noProof/>
          <w:rtl/>
          <w:lang w:bidi="ar-EG"/>
        </w:rPr>
        <w:t>3</w:t>
      </w:r>
      <w:r w:rsidRPr="009901E0">
        <w:rPr>
          <w:noProof/>
          <w:rtl/>
          <w:lang w:bidi="ar-EG"/>
        </w:rPr>
        <w:tab/>
        <w:t xml:space="preserve">أن يعمل بالتعاون والتنسيق مع منظمات وكيانات التقييس الأُخرى، لا سيما </w:t>
      </w:r>
      <w:r w:rsidRPr="009901E0">
        <w:rPr>
          <w:rFonts w:hint="cs"/>
          <w:noProof/>
          <w:rtl/>
          <w:lang w:bidi="ar-EG"/>
        </w:rPr>
        <w:t>لضمان أن تؤخذ في الحسبان</w:t>
      </w:r>
      <w:r w:rsidRPr="009901E0">
        <w:rPr>
          <w:noProof/>
          <w:rtl/>
          <w:lang w:bidi="ar-EG"/>
        </w:rPr>
        <w:t xml:space="preserve"> الأعمال الجارية في مجال </w:t>
      </w:r>
      <w:r w:rsidRPr="009901E0">
        <w:rPr>
          <w:rFonts w:hint="cs"/>
          <w:noProof/>
          <w:rtl/>
          <w:lang w:bidi="ar-EG"/>
        </w:rPr>
        <w:t xml:space="preserve">إمكانية </w:t>
      </w:r>
      <w:r w:rsidRPr="009901E0">
        <w:rPr>
          <w:noProof/>
          <w:rtl/>
          <w:lang w:bidi="ar-EG"/>
        </w:rPr>
        <w:t>النفاذ</w:t>
      </w:r>
      <w:r w:rsidRPr="009901E0">
        <w:rPr>
          <w:rFonts w:hint="cs"/>
          <w:noProof/>
          <w:rtl/>
          <w:lang w:bidi="ar-EG"/>
        </w:rPr>
        <w:t>، وذلك</w:t>
      </w:r>
      <w:r w:rsidRPr="009901E0">
        <w:rPr>
          <w:noProof/>
          <w:rtl/>
          <w:lang w:bidi="ar-EG"/>
        </w:rPr>
        <w:t xml:space="preserve"> من أ</w:t>
      </w:r>
      <w:r w:rsidRPr="009901E0">
        <w:rPr>
          <w:rFonts w:hint="cs"/>
          <w:noProof/>
          <w:rtl/>
          <w:lang w:bidi="ar-EG"/>
        </w:rPr>
        <w:t>ج</w:t>
      </w:r>
      <w:r w:rsidRPr="009901E0">
        <w:rPr>
          <w:noProof/>
          <w:rtl/>
          <w:lang w:bidi="ar-EG"/>
        </w:rPr>
        <w:t>ل تجنب ازدواجية العمل</w:t>
      </w:r>
      <w:r w:rsidRPr="009901E0">
        <w:rPr>
          <w:rFonts w:hint="cs"/>
          <w:noProof/>
          <w:rtl/>
          <w:lang w:bidi="ar-EG"/>
        </w:rPr>
        <w:t xml:space="preserve"> و</w:t>
      </w:r>
      <w:r w:rsidRPr="009901E0">
        <w:rPr>
          <w:noProof/>
          <w:rtl/>
          <w:lang w:bidi="ar-EG"/>
        </w:rPr>
        <w:t xml:space="preserve">تسهيل تبادل الممارسات </w:t>
      </w:r>
      <w:r w:rsidRPr="009901E0">
        <w:rPr>
          <w:rFonts w:hint="cs"/>
          <w:noProof/>
          <w:rtl/>
          <w:lang w:bidi="ar-EG"/>
        </w:rPr>
        <w:t>الفضلى</w:t>
      </w:r>
      <w:r w:rsidRPr="009901E0">
        <w:rPr>
          <w:noProof/>
          <w:rtl/>
          <w:lang w:bidi="ar-EG"/>
        </w:rPr>
        <w:t xml:space="preserve"> وتعزيز الكفاءة في</w:t>
      </w:r>
      <w:r w:rsidRPr="009901E0">
        <w:rPr>
          <w:rFonts w:hint="cs"/>
          <w:noProof/>
          <w:rtl/>
          <w:lang w:bidi="ar-EG"/>
        </w:rPr>
        <w:t xml:space="preserve"> وضع </w:t>
      </w:r>
      <w:r w:rsidRPr="009901E0">
        <w:rPr>
          <w:noProof/>
          <w:rtl/>
          <w:lang w:bidi="ar-EG"/>
        </w:rPr>
        <w:t>المعايير والقواعد المتعلقة بإمكانية النفاذ إلى الاتصالات/تكنولوجيا المعلومات والاتصالات؛</w:t>
      </w:r>
    </w:p>
    <w:p w14:paraId="732654EA" w14:textId="77777777" w:rsidR="002524DD" w:rsidRPr="009901E0" w:rsidRDefault="002524DD" w:rsidP="002524DD">
      <w:pPr>
        <w:rPr>
          <w:noProof/>
          <w:rtl/>
          <w:lang w:bidi="ar-EG"/>
        </w:rPr>
      </w:pPr>
      <w:r w:rsidRPr="009901E0">
        <w:rPr>
          <w:noProof/>
          <w:rtl/>
          <w:lang w:bidi="ar-EG"/>
        </w:rPr>
        <w:br w:type="page"/>
      </w:r>
    </w:p>
    <w:p w14:paraId="20947FDC" w14:textId="77777777" w:rsidR="002524DD" w:rsidRPr="009901E0" w:rsidRDefault="002524DD" w:rsidP="002524DD">
      <w:pPr>
        <w:rPr>
          <w:noProof/>
          <w:rtl/>
          <w:lang w:bidi="ar-EG"/>
        </w:rPr>
      </w:pPr>
      <w:r w:rsidRPr="009901E0">
        <w:rPr>
          <w:rFonts w:hint="cs"/>
          <w:noProof/>
          <w:rtl/>
          <w:lang w:bidi="ar-EG"/>
        </w:rPr>
        <w:lastRenderedPageBreak/>
        <w:t>4</w:t>
      </w:r>
      <w:r w:rsidRPr="009901E0">
        <w:rPr>
          <w:noProof/>
          <w:rtl/>
          <w:lang w:bidi="ar-EG"/>
        </w:rPr>
        <w:tab/>
        <w:t xml:space="preserve">أن يعمل بالتعاون والتنسيق </w:t>
      </w:r>
      <w:r w:rsidRPr="009901E0">
        <w:rPr>
          <w:rFonts w:hint="cs"/>
          <w:noProof/>
          <w:rtl/>
          <w:lang w:bidi="ar-EG"/>
        </w:rPr>
        <w:t xml:space="preserve">وعن كثب </w:t>
      </w:r>
      <w:r w:rsidRPr="009901E0">
        <w:rPr>
          <w:noProof/>
          <w:rtl/>
          <w:lang w:bidi="ar-EG"/>
        </w:rPr>
        <w:t xml:space="preserve">مع </w:t>
      </w:r>
      <w:r w:rsidRPr="009901E0">
        <w:rPr>
          <w:rFonts w:hint="cs"/>
          <w:noProof/>
          <w:rtl/>
          <w:lang w:bidi="ar-EG"/>
        </w:rPr>
        <w:t>ال</w:t>
      </w:r>
      <w:r w:rsidRPr="009901E0">
        <w:rPr>
          <w:noProof/>
          <w:rtl/>
          <w:lang w:bidi="ar-EG"/>
        </w:rPr>
        <w:t xml:space="preserve">منظمات </w:t>
      </w:r>
      <w:r w:rsidRPr="009901E0">
        <w:rPr>
          <w:rFonts w:hint="cs"/>
          <w:noProof/>
          <w:rtl/>
          <w:lang w:bidi="ar-EG"/>
        </w:rPr>
        <w:t>المعنية بالأشخاص ذوي الإعاقة في </w:t>
      </w:r>
      <w:r w:rsidRPr="009901E0">
        <w:rPr>
          <w:noProof/>
          <w:rtl/>
          <w:lang w:bidi="ar-EG"/>
        </w:rPr>
        <w:t xml:space="preserve">جميع </w:t>
      </w:r>
      <w:r w:rsidRPr="009901E0">
        <w:rPr>
          <w:rFonts w:hint="cs"/>
          <w:noProof/>
          <w:rtl/>
          <w:lang w:bidi="ar-EG"/>
        </w:rPr>
        <w:t>المناطق</w:t>
      </w:r>
      <w:r w:rsidRPr="009901E0">
        <w:rPr>
          <w:noProof/>
          <w:rtl/>
          <w:lang w:bidi="ar-EG"/>
        </w:rPr>
        <w:t xml:space="preserve"> لضمان أن تؤخذ في الحسبان احتياجات الأشخاص ذوي </w:t>
      </w:r>
      <w:r w:rsidRPr="009901E0">
        <w:rPr>
          <w:rFonts w:hint="cs"/>
          <w:noProof/>
          <w:rtl/>
          <w:lang w:bidi="ar-EG"/>
        </w:rPr>
        <w:t>الاحتياجات المحددة</w:t>
      </w:r>
      <w:r w:rsidRPr="009901E0">
        <w:rPr>
          <w:noProof/>
          <w:rtl/>
          <w:lang w:bidi="ar-EG"/>
        </w:rPr>
        <w:t xml:space="preserve"> في جميع مسائل التقييس؛</w:t>
      </w:r>
    </w:p>
    <w:p w14:paraId="7BF9CF4B" w14:textId="77777777" w:rsidR="002524DD" w:rsidRPr="009901E0" w:rsidRDefault="002524DD" w:rsidP="002524DD">
      <w:pPr>
        <w:rPr>
          <w:noProof/>
          <w:rtl/>
          <w:lang w:val="fr-FR" w:bidi="ar-EG"/>
        </w:rPr>
      </w:pPr>
      <w:r w:rsidRPr="009901E0">
        <w:rPr>
          <w:rFonts w:hint="cs"/>
          <w:noProof/>
          <w:rtl/>
          <w:lang w:val="fr-FR" w:bidi="ar-EG"/>
        </w:rPr>
        <w:t>5</w:t>
      </w:r>
      <w:r w:rsidRPr="009901E0">
        <w:rPr>
          <w:noProof/>
          <w:rtl/>
          <w:lang w:val="fr-FR" w:bidi="ar-EG"/>
        </w:rPr>
        <w:tab/>
        <w:t xml:space="preserve">أن </w:t>
      </w:r>
      <w:r w:rsidRPr="009901E0">
        <w:rPr>
          <w:rFonts w:hint="eastAsia"/>
          <w:noProof/>
          <w:rtl/>
          <w:lang w:val="fr-FR" w:bidi="ar-EG"/>
        </w:rPr>
        <w:t>يواصل</w:t>
      </w:r>
      <w:r w:rsidRPr="009901E0">
        <w:rPr>
          <w:noProof/>
          <w:rtl/>
          <w:lang w:val="fr-FR" w:bidi="ar-EG"/>
        </w:rPr>
        <w:t xml:space="preserve"> </w:t>
      </w:r>
      <w:r w:rsidRPr="009901E0">
        <w:rPr>
          <w:rFonts w:hint="cs"/>
          <w:noProof/>
          <w:rtl/>
          <w:lang w:val="fr-FR" w:bidi="ar-EG"/>
        </w:rPr>
        <w:t>نشاط التنسيق المشترك بشأن إمكانية النفاذ والعوامل البشرية</w:t>
      </w:r>
      <w:r w:rsidRPr="009901E0">
        <w:rPr>
          <w:rFonts w:hint="cs"/>
          <w:noProof/>
          <w:rtl/>
          <w:lang w:bidi="ar-EG"/>
        </w:rPr>
        <w:t xml:space="preserve">، وسائر وظائف التنسيق الأُخرى بشأن إمكانية النفاذ ووظيفة إسداء المشورة </w:t>
      </w:r>
      <w:r w:rsidRPr="009901E0">
        <w:rPr>
          <w:noProof/>
          <w:rtl/>
          <w:lang w:val="fr-FR" w:bidi="ar-EG"/>
        </w:rPr>
        <w:t xml:space="preserve">داخل قطاع تقييس الاتصالات </w:t>
      </w:r>
      <w:r w:rsidRPr="009901E0">
        <w:rPr>
          <w:rFonts w:hint="eastAsia"/>
          <w:noProof/>
          <w:rtl/>
          <w:lang w:val="fr-FR" w:bidi="ar-EG"/>
        </w:rPr>
        <w:t>فيما</w:t>
      </w:r>
      <w:r w:rsidRPr="009901E0">
        <w:rPr>
          <w:noProof/>
          <w:rtl/>
          <w:lang w:val="fr-FR" w:bidi="ar-EG"/>
        </w:rPr>
        <w:t xml:space="preserve"> يتعلق بإمكانية النفاذ، لمساعدة مدير </w:t>
      </w:r>
      <w:r w:rsidRPr="009901E0">
        <w:rPr>
          <w:rFonts w:hint="cs"/>
          <w:noProof/>
          <w:rtl/>
          <w:lang w:val="fr-FR" w:bidi="ar-EG"/>
        </w:rPr>
        <w:t xml:space="preserve">مكتب تقييس الاتصالات </w:t>
      </w:r>
      <w:r w:rsidRPr="009901E0">
        <w:rPr>
          <w:noProof/>
          <w:rtl/>
          <w:lang w:val="fr-FR" w:bidi="ar-EG"/>
        </w:rPr>
        <w:t>في إعداد تقرير عن نتائج استعراض خدمات قطاع تقييس الاتصالات ومرافقه</w:t>
      </w:r>
      <w:r w:rsidRPr="009901E0">
        <w:rPr>
          <w:rFonts w:hint="eastAsia"/>
          <w:noProof/>
          <w:rtl/>
          <w:lang w:val="fr-FR" w:bidi="ar-EG"/>
        </w:rPr>
        <w:t>؛</w:t>
      </w:r>
    </w:p>
    <w:p w14:paraId="39926F2D" w14:textId="77777777" w:rsidR="002524DD" w:rsidRPr="009901E0" w:rsidRDefault="002524DD" w:rsidP="002524DD">
      <w:pPr>
        <w:rPr>
          <w:noProof/>
          <w:rtl/>
          <w:lang w:val="fr-FR" w:bidi="ar-EG"/>
        </w:rPr>
      </w:pPr>
      <w:r w:rsidRPr="009901E0">
        <w:rPr>
          <w:rFonts w:hint="cs"/>
          <w:rtl/>
        </w:rPr>
        <w:t>6</w:t>
      </w:r>
      <w:r w:rsidRPr="009901E0">
        <w:rPr>
          <w:rFonts w:hint="cs"/>
          <w:noProof/>
          <w:rtl/>
          <w:lang w:val="fr-FR" w:bidi="ar-EG"/>
        </w:rPr>
        <w:tab/>
        <w:t xml:space="preserve">أن ينظر في استخدام موارد إمكانية النفاذ في الاجتماعات التي يعقدها قطاع تقييس الاتصالات بغية تشجيع مشاركة الأشخاص ذوي الإعاقة في عملية التقييس </w:t>
      </w:r>
      <w:r w:rsidRPr="009901E0">
        <w:rPr>
          <w:noProof/>
          <w:rtl/>
          <w:lang w:val="fr-FR" w:bidi="ar-EG"/>
        </w:rPr>
        <w:t xml:space="preserve">‏بهدف </w:t>
      </w:r>
      <w:r w:rsidRPr="009901E0">
        <w:rPr>
          <w:rFonts w:hint="cs"/>
          <w:noProof/>
          <w:rtl/>
          <w:lang w:val="fr-FR" w:bidi="ar-EG"/>
        </w:rPr>
        <w:t xml:space="preserve">تيسير نفاذهم </w:t>
      </w:r>
      <w:r w:rsidRPr="009901E0">
        <w:rPr>
          <w:noProof/>
          <w:rtl/>
          <w:lang w:val="fr-FR" w:bidi="ar-EG"/>
        </w:rPr>
        <w:t>ومشاركتهم في وضع المعايير واللوائح، وبالتالي ضمان تمثيل أكثر شمولا</w:t>
      </w:r>
      <w:r w:rsidRPr="009901E0">
        <w:rPr>
          <w:rFonts w:hint="cs"/>
          <w:noProof/>
          <w:rtl/>
          <w:lang w:val="fr-FR" w:bidi="ar-EG"/>
        </w:rPr>
        <w:t>ً</w:t>
      </w:r>
      <w:r w:rsidRPr="009901E0">
        <w:rPr>
          <w:noProof/>
          <w:rtl/>
          <w:lang w:val="fr-FR" w:bidi="ar-EG"/>
        </w:rPr>
        <w:t xml:space="preserve"> وإنصافا</w:t>
      </w:r>
      <w:r w:rsidRPr="009901E0">
        <w:rPr>
          <w:rFonts w:hint="cs"/>
          <w:noProof/>
          <w:rtl/>
          <w:lang w:val="fr-FR" w:bidi="ar-EG"/>
        </w:rPr>
        <w:t>ً؛</w:t>
      </w:r>
    </w:p>
    <w:p w14:paraId="41BFDFCC" w14:textId="77777777" w:rsidR="002524DD" w:rsidRPr="009901E0" w:rsidRDefault="002524DD" w:rsidP="002524DD">
      <w:pPr>
        <w:rPr>
          <w:noProof/>
          <w:rtl/>
          <w:lang w:val="fr-FR" w:bidi="ar-EG"/>
        </w:rPr>
      </w:pPr>
      <w:r w:rsidRPr="009901E0">
        <w:rPr>
          <w:rFonts w:hint="cs"/>
          <w:noProof/>
          <w:rtl/>
          <w:lang w:val="fr-FR" w:bidi="ar-EG"/>
        </w:rPr>
        <w:t>7</w:t>
      </w:r>
      <w:r w:rsidRPr="009901E0">
        <w:rPr>
          <w:noProof/>
          <w:rtl/>
          <w:lang w:val="fr-FR" w:bidi="ar-EG"/>
        </w:rPr>
        <w:tab/>
      </w:r>
      <w:r w:rsidRPr="009901E0">
        <w:rPr>
          <w:color w:val="000000"/>
          <w:rtl/>
        </w:rPr>
        <w:t>أن ينظر في إمكانية تنظيم دورات تدريبية وتوجيهية للبلدان النامية، بالاشتراك مع قطاع تنمية الاتصالات وبمشاركة منظمات وكيانات التقييس الأخرى، بشأن العمل مع المنظمات المعنية بالإعاقة</w:t>
      </w:r>
      <w:r w:rsidRPr="009901E0">
        <w:rPr>
          <w:rFonts w:hint="cs"/>
          <w:color w:val="000000"/>
          <w:rtl/>
          <w:lang w:bidi="ar-EG"/>
        </w:rPr>
        <w:t>؛</w:t>
      </w:r>
    </w:p>
    <w:p w14:paraId="78F975C4" w14:textId="77777777" w:rsidR="002524DD" w:rsidRPr="009901E0" w:rsidRDefault="002524DD" w:rsidP="002524DD">
      <w:pPr>
        <w:rPr>
          <w:noProof/>
          <w:rtl/>
          <w:lang w:val="fr-FR" w:bidi="ar-EG"/>
        </w:rPr>
      </w:pPr>
      <w:r w:rsidRPr="009901E0">
        <w:rPr>
          <w:rFonts w:hint="cs"/>
          <w:noProof/>
          <w:rtl/>
          <w:lang w:val="fr-FR" w:bidi="ar-EG"/>
        </w:rPr>
        <w:t>8</w:t>
      </w:r>
      <w:r w:rsidRPr="009901E0">
        <w:rPr>
          <w:noProof/>
          <w:rtl/>
          <w:lang w:val="fr-FR" w:bidi="ar-EG"/>
        </w:rPr>
        <w:tab/>
      </w:r>
      <w:r w:rsidRPr="009901E0">
        <w:rPr>
          <w:rFonts w:hint="cs"/>
          <w:noProof/>
          <w:rtl/>
          <w:lang w:val="fr-FR" w:bidi="ar-EG"/>
        </w:rPr>
        <w:t xml:space="preserve">أن </w:t>
      </w:r>
      <w:r w:rsidRPr="009901E0">
        <w:rPr>
          <w:noProof/>
          <w:rtl/>
          <w:lang w:val="fr-FR" w:bidi="ar-EG"/>
        </w:rPr>
        <w:t xml:space="preserve">يحدد ويوثق أمثلة للممارسات </w:t>
      </w:r>
      <w:r w:rsidRPr="009901E0">
        <w:rPr>
          <w:rFonts w:hint="cs"/>
          <w:noProof/>
          <w:rtl/>
          <w:lang w:val="fr-FR" w:bidi="ar-EG"/>
        </w:rPr>
        <w:t xml:space="preserve">الفضلى </w:t>
      </w:r>
      <w:r w:rsidRPr="009901E0">
        <w:rPr>
          <w:noProof/>
          <w:rtl/>
          <w:lang w:val="fr-FR" w:bidi="ar-EG"/>
        </w:rPr>
        <w:t>الجيدة بشأن النفاذ في مجال الاتصالات/تكنولوجيا المعلومات والاتصالات لنشرها بين الدول الأعضاء في الاتحاد وأعضاء القطاع</w:t>
      </w:r>
      <w:r w:rsidRPr="009901E0">
        <w:rPr>
          <w:rFonts w:hint="cs"/>
          <w:noProof/>
          <w:rtl/>
          <w:lang w:val="fr-FR" w:bidi="ar-EG"/>
        </w:rPr>
        <w:t xml:space="preserve"> </w:t>
      </w:r>
      <w:r w:rsidRPr="009901E0">
        <w:rPr>
          <w:noProof/>
          <w:rtl/>
          <w:lang w:val="fr-FR" w:bidi="ar-EG"/>
        </w:rPr>
        <w:t>‏</w:t>
      </w:r>
      <w:r w:rsidRPr="009901E0">
        <w:rPr>
          <w:rFonts w:hint="cs"/>
          <w:noProof/>
          <w:rtl/>
          <w:lang w:val="fr-FR" w:bidi="ar-EG"/>
        </w:rPr>
        <w:t xml:space="preserve">من أجل </w:t>
      </w:r>
      <w:r w:rsidRPr="009901E0">
        <w:rPr>
          <w:noProof/>
          <w:rtl/>
          <w:lang w:val="fr-FR" w:bidi="ar-EG"/>
        </w:rPr>
        <w:t>تبادل المعارف والتجارب الناجحة، مما ييسر اعتماد تدابير فعالة لتعزيز إمكانية النفاذ إلى الاتصالات/تكنولوجيا المعلومات والاتصالات</w:t>
      </w:r>
      <w:r w:rsidRPr="009901E0">
        <w:rPr>
          <w:noProof/>
          <w:cs/>
          <w:lang w:val="fr-FR" w:bidi="ar-EG"/>
        </w:rPr>
        <w:t>‎</w:t>
      </w:r>
      <w:r w:rsidRPr="009901E0">
        <w:rPr>
          <w:noProof/>
          <w:rtl/>
          <w:lang w:val="fr-FR" w:bidi="ar-EG"/>
        </w:rPr>
        <w:t>؛</w:t>
      </w:r>
    </w:p>
    <w:p w14:paraId="1527C62F" w14:textId="77777777" w:rsidR="002524DD" w:rsidRPr="009901E0" w:rsidRDefault="002524DD" w:rsidP="002524DD">
      <w:pPr>
        <w:rPr>
          <w:noProof/>
          <w:rtl/>
          <w:lang w:val="fr-FR"/>
        </w:rPr>
      </w:pPr>
      <w:r w:rsidRPr="009901E0">
        <w:rPr>
          <w:rFonts w:hint="cs"/>
          <w:noProof/>
          <w:rtl/>
          <w:lang w:val="fr-FR" w:bidi="ar-EG"/>
        </w:rPr>
        <w:t>9</w:t>
      </w:r>
      <w:r w:rsidRPr="009901E0">
        <w:rPr>
          <w:noProof/>
          <w:rtl/>
          <w:lang w:val="fr-FR" w:bidi="ar-EG"/>
        </w:rPr>
        <w:tab/>
      </w:r>
      <w:r w:rsidRPr="009901E0">
        <w:rPr>
          <w:rtl/>
        </w:rPr>
        <w:t xml:space="preserve">أن يستعرض </w:t>
      </w:r>
      <w:r w:rsidRPr="009901E0">
        <w:rPr>
          <w:rFonts w:hint="cs"/>
          <w:rtl/>
        </w:rPr>
        <w:t xml:space="preserve">إمكانية </w:t>
      </w:r>
      <w:r w:rsidRPr="009901E0">
        <w:rPr>
          <w:rtl/>
        </w:rPr>
        <w:t xml:space="preserve">النفاذ إلى خدمات ومرافق قطاع تقييس الاتصالات، وأن ينظر في إجراء تغييرات عند الاقتضاء، </w:t>
      </w:r>
      <w:r w:rsidRPr="009901E0">
        <w:rPr>
          <w:rFonts w:hint="cs"/>
          <w:rtl/>
        </w:rPr>
        <w:t>عملاً</w:t>
      </w:r>
      <w:r w:rsidRPr="009901E0">
        <w:rPr>
          <w:rtl/>
        </w:rPr>
        <w:t xml:space="preserve"> </w:t>
      </w:r>
      <w:r w:rsidRPr="009901E0">
        <w:rPr>
          <w:rFonts w:hint="cs"/>
          <w:rtl/>
        </w:rPr>
        <w:t>ب</w:t>
      </w:r>
      <w:r w:rsidRPr="009901E0">
        <w:rPr>
          <w:rtl/>
        </w:rPr>
        <w:t xml:space="preserve">قرار الجمعية العامة للأمم المتحدة </w:t>
      </w:r>
      <w:r w:rsidRPr="009901E0">
        <w:rPr>
          <w:lang w:val="en-GB"/>
        </w:rPr>
        <w:t>61/106</w:t>
      </w:r>
      <w:r w:rsidRPr="009901E0">
        <w:rPr>
          <w:rtl/>
        </w:rPr>
        <w:t xml:space="preserve">، </w:t>
      </w:r>
      <w:r w:rsidRPr="009901E0">
        <w:rPr>
          <w:rFonts w:hint="cs"/>
          <w:rtl/>
        </w:rPr>
        <w:t>في</w:t>
      </w:r>
      <w:r w:rsidRPr="009901E0">
        <w:rPr>
          <w:rtl/>
        </w:rPr>
        <w:t xml:space="preserve"> اتفاقية حقوق الأشخاص ذوي الإعاقة</w:t>
      </w:r>
      <w:r w:rsidRPr="009901E0">
        <w:rPr>
          <w:rFonts w:hint="cs"/>
          <w:rtl/>
        </w:rPr>
        <w:t>،</w:t>
      </w:r>
      <w:r w:rsidRPr="009901E0">
        <w:rPr>
          <w:rtl/>
        </w:rPr>
        <w:t xml:space="preserve"> وأن يقدم تقريراً إلى المجلس عن هذه المسائل</w:t>
      </w:r>
      <w:r w:rsidRPr="009901E0">
        <w:rPr>
          <w:rFonts w:hint="cs"/>
          <w:rtl/>
        </w:rPr>
        <w:t>،</w:t>
      </w:r>
    </w:p>
    <w:p w14:paraId="31EAB4CB" w14:textId="77777777" w:rsidR="002524DD" w:rsidRPr="009901E0" w:rsidRDefault="002524DD" w:rsidP="002524DD">
      <w:pPr>
        <w:pStyle w:val="Call"/>
        <w:rPr>
          <w:rtl/>
        </w:rPr>
      </w:pPr>
      <w:r w:rsidRPr="009901E0">
        <w:rPr>
          <w:rFonts w:hint="cs"/>
          <w:rtl/>
        </w:rPr>
        <w:t>تكلف</w:t>
      </w:r>
      <w:r w:rsidRPr="009901E0">
        <w:rPr>
          <w:rtl/>
        </w:rPr>
        <w:t xml:space="preserve"> الفريق الاستشاري لتقييس الاتصالات</w:t>
      </w:r>
    </w:p>
    <w:p w14:paraId="1426A0AC" w14:textId="77777777" w:rsidR="002524DD" w:rsidRPr="009901E0" w:rsidRDefault="002524DD" w:rsidP="002524DD">
      <w:pPr>
        <w:rPr>
          <w:rtl/>
          <w:lang w:bidi="ar-EG"/>
        </w:rPr>
      </w:pPr>
      <w:r w:rsidRPr="009901E0">
        <w:rPr>
          <w:lang w:bidi="ar-EG"/>
        </w:rPr>
        <w:t>1</w:t>
      </w:r>
      <w:r w:rsidRPr="009901E0">
        <w:rPr>
          <w:lang w:bidi="ar-EG"/>
        </w:rPr>
        <w:tab/>
      </w:r>
      <w:r w:rsidRPr="009901E0">
        <w:rPr>
          <w:rFonts w:hint="cs"/>
          <w:rtl/>
          <w:lang w:bidi="ar-EG"/>
        </w:rPr>
        <w:t>بمراجعة دليل لجان دراسات الاتحاد: "مراعاة احتياجات المستعملين النهائيين في إعداد التوصيات</w:t>
      </w:r>
      <w:proofErr w:type="gramStart"/>
      <w:r w:rsidRPr="009901E0">
        <w:rPr>
          <w:rFonts w:hint="cs"/>
          <w:rtl/>
          <w:lang w:bidi="ar-EG"/>
        </w:rPr>
        <w:t>"؛</w:t>
      </w:r>
      <w:proofErr w:type="gramEnd"/>
    </w:p>
    <w:p w14:paraId="28EEA08E" w14:textId="77777777" w:rsidR="002524DD" w:rsidRPr="009901E0" w:rsidRDefault="002524DD" w:rsidP="002524DD">
      <w:pPr>
        <w:rPr>
          <w:noProof/>
          <w:rtl/>
          <w:lang w:bidi="ar-EG"/>
        </w:rPr>
      </w:pPr>
      <w:r w:rsidRPr="009901E0">
        <w:rPr>
          <w:lang w:bidi="ar-EG"/>
        </w:rPr>
        <w:t>2</w:t>
      </w:r>
      <w:r w:rsidRPr="009901E0">
        <w:rPr>
          <w:lang w:bidi="ar-EG"/>
        </w:rPr>
        <w:tab/>
      </w:r>
      <w:r w:rsidRPr="009901E0">
        <w:rPr>
          <w:rFonts w:hint="cs"/>
          <w:rtl/>
          <w:lang w:bidi="ar-EG"/>
        </w:rPr>
        <w:t>بالنظر في الكيفية التي يمكن أن تُيسِّر بها لجان الدراسات في جهودها المعنية ال</w:t>
      </w:r>
      <w:r w:rsidRPr="009901E0">
        <w:rPr>
          <w:rFonts w:hint="eastAsia"/>
          <w:rtl/>
        </w:rPr>
        <w:t>تنفيذ</w:t>
      </w:r>
      <w:r w:rsidRPr="009901E0">
        <w:rPr>
          <w:rtl/>
        </w:rPr>
        <w:t xml:space="preserve"> </w:t>
      </w:r>
      <w:r w:rsidRPr="009901E0">
        <w:rPr>
          <w:rFonts w:hint="cs"/>
          <w:rtl/>
        </w:rPr>
        <w:t>الفعَّال ل</w:t>
      </w:r>
      <w:r w:rsidRPr="009901E0">
        <w:rPr>
          <w:rtl/>
        </w:rPr>
        <w:t xml:space="preserve">لبرمجيات والخدمات والمقترحات الجديدة التي تمكِّن </w:t>
      </w:r>
      <w:r w:rsidRPr="009901E0">
        <w:rPr>
          <w:rFonts w:hint="cs"/>
          <w:rtl/>
        </w:rPr>
        <w:t xml:space="preserve">جميع </w:t>
      </w:r>
      <w:r w:rsidRPr="009901E0">
        <w:rPr>
          <w:rtl/>
        </w:rPr>
        <w:t xml:space="preserve">الأشخاص ذوي الإعاقة </w:t>
      </w:r>
      <w:r w:rsidRPr="009901E0">
        <w:rPr>
          <w:rFonts w:hint="cs"/>
          <w:rtl/>
        </w:rPr>
        <w:t>والأشخاص ذوي الاحتياجات المحددة</w:t>
      </w:r>
      <w:r w:rsidRPr="009901E0">
        <w:rPr>
          <w:rFonts w:hint="cs"/>
          <w:noProof/>
          <w:rtl/>
          <w:lang w:bidi="ar-EG"/>
        </w:rPr>
        <w:t xml:space="preserve"> من استخدام خدمات الاتصالات/تكنولوجيا المعلومات والاتصالات،</w:t>
      </w:r>
      <w:r w:rsidRPr="009901E0">
        <w:rPr>
          <w:rFonts w:hint="cs"/>
          <w:rtl/>
          <w:lang w:bidi="ar-EG"/>
        </w:rPr>
        <w:t xml:space="preserve"> والمبادئ التوجيهية الخاصة باحتياجات المستعملين النهائيين، لكي تشمل تحديداً احتياجات الأشخاص ذوي الإعاقة والأشخاص ذوي الاحتياجات المحددة، </w:t>
      </w:r>
      <w:r w:rsidRPr="009901E0">
        <w:rPr>
          <w:rFonts w:hint="cs"/>
          <w:noProof/>
          <w:rtl/>
          <w:lang w:bidi="ar-EG"/>
        </w:rPr>
        <w:t>و</w:t>
      </w:r>
      <w:r w:rsidRPr="009901E0">
        <w:rPr>
          <w:noProof/>
          <w:rtl/>
          <w:lang w:bidi="ar-EG"/>
        </w:rPr>
        <w:t xml:space="preserve">بتحديث الدليل على أساس منتظم، اعتماداً على مساهمات من الدول الأعضاء وأعضاء القطاع </w:t>
      </w:r>
      <w:r w:rsidRPr="009901E0">
        <w:rPr>
          <w:rFonts w:hint="cs"/>
          <w:noProof/>
          <w:rtl/>
          <w:lang w:bidi="ar-EG"/>
        </w:rPr>
        <w:t>و</w:t>
      </w:r>
      <w:r w:rsidRPr="009901E0">
        <w:rPr>
          <w:noProof/>
          <w:rtl/>
          <w:lang w:bidi="ar-EG"/>
        </w:rPr>
        <w:t>من</w:t>
      </w:r>
      <w:r w:rsidRPr="009901E0">
        <w:rPr>
          <w:rFonts w:hint="cs"/>
          <w:noProof/>
          <w:rtl/>
          <w:lang w:bidi="ar-EG"/>
        </w:rPr>
        <w:t> </w:t>
      </w:r>
      <w:r w:rsidRPr="009901E0">
        <w:rPr>
          <w:noProof/>
          <w:rtl/>
          <w:lang w:bidi="ar-EG"/>
        </w:rPr>
        <w:t xml:space="preserve">لجان دراسات </w:t>
      </w:r>
      <w:r w:rsidRPr="009901E0">
        <w:rPr>
          <w:rFonts w:hint="cs"/>
          <w:noProof/>
          <w:rtl/>
          <w:lang w:bidi="ar-EG"/>
        </w:rPr>
        <w:t>قطاع تقييس الاتصالات</w:t>
      </w:r>
      <w:r w:rsidRPr="009901E0">
        <w:rPr>
          <w:noProof/>
          <w:rtl/>
          <w:lang w:bidi="ar-EG"/>
        </w:rPr>
        <w:t>، حسب الاقتضاء</w:t>
      </w:r>
      <w:r w:rsidRPr="009901E0">
        <w:rPr>
          <w:rFonts w:hint="cs"/>
          <w:noProof/>
          <w:rtl/>
          <w:lang w:bidi="ar-EG"/>
        </w:rPr>
        <w:t xml:space="preserve">، </w:t>
      </w:r>
      <w:r w:rsidRPr="009901E0">
        <w:rPr>
          <w:noProof/>
          <w:rtl/>
          <w:lang w:bidi="ar-EG"/>
        </w:rPr>
        <w:t>لإبراز التقدم المحرز في إمكانية النفاذ</w:t>
      </w:r>
      <w:r w:rsidRPr="009901E0">
        <w:rPr>
          <w:rFonts w:hint="cs"/>
          <w:noProof/>
          <w:rtl/>
          <w:lang w:bidi="ar-EG"/>
        </w:rPr>
        <w:t>،</w:t>
      </w:r>
    </w:p>
    <w:p w14:paraId="659238A8" w14:textId="77777777" w:rsidR="002524DD" w:rsidRPr="009901E0" w:rsidRDefault="002524DD" w:rsidP="002524DD">
      <w:pPr>
        <w:pStyle w:val="Call"/>
        <w:spacing w:before="160"/>
        <w:rPr>
          <w:rtl/>
        </w:rPr>
      </w:pPr>
      <w:r w:rsidRPr="009901E0">
        <w:rPr>
          <w:rtl/>
        </w:rPr>
        <w:t>تدعو الدول الأعضاء وأعضاء القطاع</w:t>
      </w:r>
      <w:r w:rsidRPr="009901E0">
        <w:rPr>
          <w:rFonts w:hint="cs"/>
          <w:rtl/>
        </w:rPr>
        <w:t xml:space="preserve"> إلى</w:t>
      </w:r>
    </w:p>
    <w:p w14:paraId="35947367" w14:textId="77777777" w:rsidR="002524DD" w:rsidRPr="009901E0" w:rsidRDefault="002524DD" w:rsidP="002524DD">
      <w:pPr>
        <w:rPr>
          <w:rtl/>
          <w:lang w:bidi="ar-EG"/>
        </w:rPr>
      </w:pPr>
      <w:r w:rsidRPr="009901E0">
        <w:rPr>
          <w:lang w:val="fr-FR" w:bidi="ar-EG"/>
        </w:rPr>
        <w:t>1</w:t>
      </w:r>
      <w:r w:rsidRPr="009901E0">
        <w:rPr>
          <w:rtl/>
          <w:lang w:bidi="ar-EG"/>
        </w:rPr>
        <w:tab/>
        <w:t>أن تنظر</w:t>
      </w:r>
      <w:r w:rsidRPr="009901E0">
        <w:rPr>
          <w:rFonts w:hint="cs"/>
          <w:rtl/>
          <w:lang w:bidi="ar-EG"/>
        </w:rPr>
        <w:t>،</w:t>
      </w:r>
      <w:r w:rsidRPr="009901E0">
        <w:rPr>
          <w:rtl/>
          <w:lang w:bidi="ar-EG"/>
        </w:rPr>
        <w:t xml:space="preserve"> </w:t>
      </w:r>
      <w:r w:rsidRPr="009901E0">
        <w:rPr>
          <w:rFonts w:hint="cs"/>
          <w:rtl/>
          <w:lang w:bidi="ar-EG"/>
        </w:rPr>
        <w:t>ضمن</w:t>
      </w:r>
      <w:r w:rsidRPr="009901E0">
        <w:rPr>
          <w:rtl/>
          <w:lang w:bidi="ar-EG"/>
        </w:rPr>
        <w:t xml:space="preserve"> أطرها القانونية الوطنية</w:t>
      </w:r>
      <w:r w:rsidRPr="009901E0">
        <w:rPr>
          <w:rFonts w:hint="cs"/>
          <w:rtl/>
          <w:lang w:bidi="ar-EG"/>
        </w:rPr>
        <w:t xml:space="preserve"> ذات الصلة</w:t>
      </w:r>
      <w:r w:rsidRPr="009901E0">
        <w:rPr>
          <w:rtl/>
          <w:lang w:bidi="ar-EG"/>
        </w:rPr>
        <w:t>،</w:t>
      </w:r>
      <w:r w:rsidRPr="009901E0">
        <w:rPr>
          <w:rFonts w:hint="cs"/>
          <w:rtl/>
          <w:lang w:bidi="ar-EG"/>
        </w:rPr>
        <w:t xml:space="preserve"> في </w:t>
      </w:r>
      <w:r w:rsidRPr="009901E0">
        <w:rPr>
          <w:rtl/>
          <w:lang w:bidi="ar-EG"/>
        </w:rPr>
        <w:t xml:space="preserve">وضع </w:t>
      </w:r>
      <w:r w:rsidRPr="009901E0">
        <w:rPr>
          <w:rFonts w:hint="cs"/>
          <w:rtl/>
          <w:lang w:bidi="ar-EG"/>
        </w:rPr>
        <w:t>مبادئ</w:t>
      </w:r>
      <w:r w:rsidRPr="009901E0">
        <w:rPr>
          <w:rtl/>
          <w:lang w:bidi="ar-EG"/>
        </w:rPr>
        <w:t xml:space="preserve"> توجيهية أو آليات أُخرى</w:t>
      </w:r>
      <w:r w:rsidRPr="009901E0">
        <w:rPr>
          <w:rFonts w:hint="cs"/>
          <w:rtl/>
          <w:lang w:bidi="ar-EG"/>
        </w:rPr>
        <w:t xml:space="preserve"> تهدف إلى تحسين</w:t>
      </w:r>
      <w:r w:rsidRPr="009901E0">
        <w:rPr>
          <w:rtl/>
          <w:lang w:bidi="ar-EG"/>
        </w:rPr>
        <w:t xml:space="preserve"> </w:t>
      </w:r>
      <w:r w:rsidRPr="009901E0">
        <w:rPr>
          <w:rFonts w:hint="cs"/>
          <w:rtl/>
          <w:lang w:bidi="ar-EG"/>
        </w:rPr>
        <w:t xml:space="preserve">إمكانية </w:t>
      </w:r>
      <w:r w:rsidRPr="009901E0">
        <w:rPr>
          <w:rtl/>
          <w:lang w:bidi="ar-EG"/>
        </w:rPr>
        <w:t xml:space="preserve">النفاذ إلى خدمات الاتصالات/تكنولوجيا المعلومات والاتصالات ومنتجاتها </w:t>
      </w:r>
      <w:r w:rsidRPr="009901E0">
        <w:rPr>
          <w:rFonts w:hint="cs"/>
          <w:rtl/>
          <w:lang w:bidi="ar-EG"/>
        </w:rPr>
        <w:t xml:space="preserve">ومطاريفها </w:t>
      </w:r>
      <w:r w:rsidRPr="009901E0">
        <w:rPr>
          <w:rtl/>
          <w:lang w:bidi="ar-EG"/>
        </w:rPr>
        <w:t xml:space="preserve">وتوافقها </w:t>
      </w:r>
      <w:r w:rsidRPr="009901E0">
        <w:rPr>
          <w:rFonts w:hint="cs"/>
          <w:rtl/>
          <w:lang w:bidi="ar-EG"/>
        </w:rPr>
        <w:t>وإمكانية</w:t>
      </w:r>
      <w:r w:rsidRPr="009901E0">
        <w:rPr>
          <w:rtl/>
          <w:lang w:bidi="ar-EG"/>
        </w:rPr>
        <w:t xml:space="preserve"> استخدامها؛</w:t>
      </w:r>
    </w:p>
    <w:p w14:paraId="1B1BFF40" w14:textId="77777777" w:rsidR="002524DD" w:rsidRPr="009901E0" w:rsidRDefault="002524DD" w:rsidP="002524DD">
      <w:pPr>
        <w:rPr>
          <w:rtl/>
          <w:lang w:bidi="ar-EG"/>
        </w:rPr>
      </w:pPr>
      <w:r w:rsidRPr="009901E0">
        <w:rPr>
          <w:rtl/>
          <w:lang w:bidi="ar-EG"/>
        </w:rPr>
        <w:br w:type="page"/>
      </w:r>
    </w:p>
    <w:p w14:paraId="1C1C0302" w14:textId="77777777" w:rsidR="007F08F7" w:rsidRPr="009901E0" w:rsidRDefault="007F08F7" w:rsidP="007F08F7">
      <w:pPr>
        <w:rPr>
          <w:rtl/>
          <w:lang w:bidi="ar-EG"/>
        </w:rPr>
      </w:pPr>
      <w:r w:rsidRPr="009901E0">
        <w:rPr>
          <w:lang w:val="fr-FR" w:bidi="ar-EG"/>
        </w:rPr>
        <w:lastRenderedPageBreak/>
        <w:t>2</w:t>
      </w:r>
      <w:r w:rsidRPr="009901E0">
        <w:rPr>
          <w:rtl/>
          <w:lang w:bidi="ar-EG"/>
        </w:rPr>
        <w:tab/>
        <w:t>‏تشجيع أصحاب المصلحة المعنيين في مجال الاتصالات/تكنولوجيا المعلومات والاتصالات على التقيد بالمبادئ التوجيهية الوطنية الموضوعة</w:t>
      </w:r>
      <w:r w:rsidRPr="009901E0">
        <w:rPr>
          <w:rFonts w:hint="cs"/>
          <w:rtl/>
          <w:lang w:bidi="ar-EG"/>
        </w:rPr>
        <w:t>، كل فيما يخصه،</w:t>
      </w:r>
      <w:r w:rsidRPr="009901E0">
        <w:rPr>
          <w:rtl/>
          <w:lang w:bidi="ar-EG"/>
        </w:rPr>
        <w:t xml:space="preserve"> والآليات الأخرى ذات الصلة على النحو المذكور أعلاه</w:t>
      </w:r>
      <w:r w:rsidRPr="009901E0">
        <w:rPr>
          <w:rFonts w:hint="cs"/>
          <w:rtl/>
          <w:lang w:bidi="ar-EG"/>
        </w:rPr>
        <w:t>؛</w:t>
      </w:r>
    </w:p>
    <w:p w14:paraId="79AC2583" w14:textId="5D99CA2F" w:rsidR="002524DD" w:rsidRPr="009901E0" w:rsidRDefault="002524DD" w:rsidP="002524DD">
      <w:pPr>
        <w:rPr>
          <w:rtl/>
          <w:lang w:bidi="ar-EG"/>
        </w:rPr>
      </w:pPr>
      <w:r w:rsidRPr="009901E0">
        <w:rPr>
          <w:rFonts w:hint="cs"/>
          <w:rtl/>
          <w:lang w:bidi="ar-EG"/>
        </w:rPr>
        <w:t>3</w:t>
      </w:r>
      <w:r w:rsidRPr="009901E0">
        <w:rPr>
          <w:rtl/>
          <w:lang w:bidi="ar-EG"/>
        </w:rPr>
        <w:tab/>
        <w:t xml:space="preserve">أن </w:t>
      </w:r>
      <w:r w:rsidRPr="009901E0">
        <w:rPr>
          <w:rFonts w:hint="cs"/>
          <w:rtl/>
          <w:lang w:bidi="ar-EG"/>
        </w:rPr>
        <w:t>تدعم</w:t>
      </w:r>
      <w:r w:rsidRPr="009901E0">
        <w:rPr>
          <w:rtl/>
          <w:lang w:bidi="ar-EG"/>
        </w:rPr>
        <w:t> إدخال</w:t>
      </w:r>
      <w:r w:rsidRPr="009901E0">
        <w:rPr>
          <w:rFonts w:hint="cs"/>
          <w:rtl/>
          <w:lang w:bidi="ar-EG"/>
        </w:rPr>
        <w:t xml:space="preserve"> خدمات أو</w:t>
      </w:r>
      <w:r w:rsidRPr="009901E0">
        <w:rPr>
          <w:rtl/>
          <w:lang w:bidi="ar-EG"/>
        </w:rPr>
        <w:t xml:space="preserve"> </w:t>
      </w:r>
      <w:r w:rsidRPr="009901E0">
        <w:rPr>
          <w:rFonts w:hint="eastAsia"/>
          <w:rtl/>
          <w:lang w:bidi="ar-EG"/>
        </w:rPr>
        <w:t>برامج</w:t>
      </w:r>
      <w:r w:rsidRPr="009901E0">
        <w:rPr>
          <w:rtl/>
          <w:lang w:bidi="ar-EG"/>
        </w:rPr>
        <w:t>، بما في ذلك خدمات ترحيل الاتصالات</w:t>
      </w:r>
      <w:r w:rsidR="00F202FF">
        <w:rPr>
          <w:rStyle w:val="FootnoteReference"/>
          <w:rtl/>
          <w:lang w:bidi="ar-EG"/>
        </w:rPr>
        <w:footnoteReference w:customMarkFollows="1" w:id="39"/>
        <w:t>2</w:t>
      </w:r>
      <w:r w:rsidRPr="009901E0">
        <w:rPr>
          <w:rtl/>
          <w:lang w:bidi="ar-EG"/>
        </w:rPr>
        <w:t xml:space="preserve"> لتمكين الأشخاص الذين يعانون </w:t>
      </w:r>
      <w:r w:rsidRPr="009901E0">
        <w:rPr>
          <w:rFonts w:hint="cs"/>
          <w:rtl/>
          <w:lang w:bidi="ar-EG"/>
        </w:rPr>
        <w:t xml:space="preserve">من </w:t>
      </w:r>
      <w:r w:rsidRPr="009901E0">
        <w:rPr>
          <w:rtl/>
          <w:lang w:bidi="ar-EG"/>
        </w:rPr>
        <w:t xml:space="preserve">صعوبات في السمع </w:t>
      </w:r>
      <w:r w:rsidRPr="009901E0">
        <w:rPr>
          <w:rFonts w:hint="eastAsia"/>
          <w:rtl/>
          <w:lang w:bidi="ar-EG"/>
        </w:rPr>
        <w:t>والكلام</w:t>
      </w:r>
      <w:r w:rsidRPr="009901E0">
        <w:rPr>
          <w:rtl/>
          <w:lang w:bidi="ar-EG"/>
        </w:rPr>
        <w:t xml:space="preserve"> من استخدام خدمات اتصالات </w:t>
      </w:r>
      <w:r w:rsidRPr="009901E0">
        <w:rPr>
          <w:rFonts w:hint="eastAsia"/>
          <w:rtl/>
          <w:lang w:bidi="ar-EG"/>
        </w:rPr>
        <w:t>مكافئة</w:t>
      </w:r>
      <w:r w:rsidRPr="009901E0">
        <w:rPr>
          <w:rtl/>
          <w:lang w:bidi="ar-EG"/>
        </w:rPr>
        <w:t xml:space="preserve"> من الناحية الوظيفية لخدمات الاتصالات المقدمة للأشخاص غير </w:t>
      </w:r>
      <w:r w:rsidRPr="009901E0">
        <w:rPr>
          <w:rFonts w:hint="eastAsia"/>
          <w:rtl/>
          <w:lang w:bidi="ar-EG"/>
        </w:rPr>
        <w:t>ذوي</w:t>
      </w:r>
      <w:r w:rsidRPr="009901E0">
        <w:rPr>
          <w:rtl/>
          <w:lang w:bidi="ar-EG"/>
        </w:rPr>
        <w:t xml:space="preserve"> </w:t>
      </w:r>
      <w:r w:rsidRPr="009901E0">
        <w:rPr>
          <w:rFonts w:hint="eastAsia"/>
          <w:rtl/>
          <w:lang w:bidi="ar-EG"/>
        </w:rPr>
        <w:t>الإعاقة</w:t>
      </w:r>
      <w:r w:rsidRPr="009901E0">
        <w:rPr>
          <w:rtl/>
          <w:lang w:bidi="ar-EG"/>
        </w:rPr>
        <w:t xml:space="preserve"> </w:t>
      </w:r>
      <w:r w:rsidRPr="009901E0">
        <w:rPr>
          <w:rFonts w:hint="eastAsia"/>
          <w:rtl/>
          <w:lang w:bidi="ar-EG"/>
        </w:rPr>
        <w:t>بفعالية</w:t>
      </w:r>
      <w:r w:rsidRPr="009901E0">
        <w:rPr>
          <w:rtl/>
          <w:lang w:bidi="ar-EG"/>
        </w:rPr>
        <w:t>؛</w:t>
      </w:r>
    </w:p>
    <w:p w14:paraId="5C27FEDC" w14:textId="77777777" w:rsidR="002524DD" w:rsidRPr="009901E0" w:rsidRDefault="002524DD" w:rsidP="002524DD">
      <w:pPr>
        <w:rPr>
          <w:rtl/>
          <w:lang w:bidi="ar-EG"/>
        </w:rPr>
      </w:pPr>
      <w:r w:rsidRPr="009901E0">
        <w:rPr>
          <w:rFonts w:hint="cs"/>
          <w:rtl/>
          <w:lang w:bidi="ar-EG"/>
        </w:rPr>
        <w:t>4</w:t>
      </w:r>
      <w:r w:rsidRPr="009901E0">
        <w:rPr>
          <w:rtl/>
          <w:lang w:bidi="ar-EG"/>
        </w:rPr>
        <w:tab/>
        <w:t xml:space="preserve">دعم إدخال الاتصالات/تكنولوجيا المعلومات والاتصالات، بما في ذلك التكنولوجيات الجديدة والناشئة، لتمكين الأشخاص </w:t>
      </w:r>
      <w:r w:rsidRPr="009901E0">
        <w:rPr>
          <w:rFonts w:hint="cs"/>
          <w:rtl/>
          <w:lang w:bidi="ar-EG"/>
        </w:rPr>
        <w:t xml:space="preserve">الذين يعانون من مجموعة واسعة من </w:t>
      </w:r>
      <w:r w:rsidRPr="009901E0">
        <w:rPr>
          <w:rtl/>
          <w:lang w:bidi="ar-EG"/>
        </w:rPr>
        <w:t xml:space="preserve">الإعاقات، بما في ذلك الإعاقات الحركية والإدراكية، من النفاذ إلى خدمات الاتصالات/تكنولوجيا المعلومات والاتصالات المكافئة </w:t>
      </w:r>
      <w:r w:rsidRPr="009901E0">
        <w:rPr>
          <w:rFonts w:hint="cs"/>
          <w:rtl/>
          <w:lang w:bidi="ar-EG"/>
        </w:rPr>
        <w:t xml:space="preserve">من الناحية الوظيفية </w:t>
      </w:r>
      <w:r w:rsidRPr="009901E0">
        <w:rPr>
          <w:rtl/>
          <w:lang w:bidi="ar-EG"/>
        </w:rPr>
        <w:t xml:space="preserve">لخدمات الاتصالات/تكنولوجيا المعلومات والاتصالات للأشخاص غير </w:t>
      </w:r>
      <w:r w:rsidRPr="009901E0">
        <w:rPr>
          <w:rFonts w:hint="cs"/>
          <w:rtl/>
          <w:lang w:bidi="ar-EG"/>
        </w:rPr>
        <w:t>ذوي الإعاقة</w:t>
      </w:r>
      <w:r w:rsidRPr="009901E0">
        <w:rPr>
          <w:cs/>
          <w:lang w:bidi="ar-EG"/>
        </w:rPr>
        <w:t>‎</w:t>
      </w:r>
      <w:r w:rsidRPr="009901E0">
        <w:rPr>
          <w:rFonts w:hint="cs"/>
          <w:rtl/>
          <w:cs/>
          <w:lang w:bidi="ar-EG"/>
        </w:rPr>
        <w:t>؛</w:t>
      </w:r>
    </w:p>
    <w:p w14:paraId="056929E6" w14:textId="77777777" w:rsidR="002524DD" w:rsidRPr="009901E0" w:rsidRDefault="002524DD" w:rsidP="002524DD">
      <w:pPr>
        <w:rPr>
          <w:rtl/>
          <w:lang w:bidi="ar-EG"/>
        </w:rPr>
      </w:pPr>
      <w:r w:rsidRPr="009901E0">
        <w:rPr>
          <w:rFonts w:hint="cs"/>
          <w:rtl/>
          <w:lang w:bidi="ar-EG"/>
        </w:rPr>
        <w:t>5</w:t>
      </w:r>
      <w:r w:rsidRPr="009901E0">
        <w:rPr>
          <w:rtl/>
          <w:lang w:bidi="ar-EG"/>
        </w:rPr>
        <w:tab/>
        <w:t xml:space="preserve">أن تشارك بصورة فعّالة في الدراسات المتعلقة بالنفاذ في قطاعات الاتصالات </w:t>
      </w:r>
      <w:r w:rsidRPr="009901E0">
        <w:rPr>
          <w:rFonts w:hint="cs"/>
          <w:rtl/>
          <w:lang w:bidi="ar-EG"/>
        </w:rPr>
        <w:t xml:space="preserve">الراديوية </w:t>
      </w:r>
      <w:r w:rsidRPr="009901E0">
        <w:rPr>
          <w:rtl/>
          <w:lang w:bidi="ar-EG"/>
        </w:rPr>
        <w:t>و</w:t>
      </w:r>
      <w:r w:rsidRPr="009901E0">
        <w:rPr>
          <w:rFonts w:hint="cs"/>
          <w:rtl/>
          <w:lang w:bidi="ar-EG"/>
        </w:rPr>
        <w:t xml:space="preserve">تقييس </w:t>
      </w:r>
      <w:r w:rsidRPr="009901E0">
        <w:rPr>
          <w:rtl/>
          <w:lang w:bidi="ar-EG"/>
        </w:rPr>
        <w:t>الاتصالات وتنمية الاتصالات</w:t>
      </w:r>
      <w:r w:rsidRPr="009901E0">
        <w:rPr>
          <w:rFonts w:hint="cs"/>
          <w:rtl/>
          <w:lang w:bidi="ar-EG"/>
        </w:rPr>
        <w:t xml:space="preserve"> بالاتحاد</w:t>
      </w:r>
      <w:r w:rsidRPr="009901E0">
        <w:rPr>
          <w:rtl/>
          <w:lang w:bidi="ar-EG"/>
        </w:rPr>
        <w:t xml:space="preserve">، وأن </w:t>
      </w:r>
      <w:r w:rsidRPr="009901E0">
        <w:rPr>
          <w:rFonts w:hint="cs"/>
          <w:rtl/>
          <w:lang w:bidi="ar-EG"/>
        </w:rPr>
        <w:t>تعزِّز</w:t>
      </w:r>
      <w:r w:rsidRPr="009901E0">
        <w:rPr>
          <w:rtl/>
          <w:lang w:bidi="ar-EG"/>
        </w:rPr>
        <w:t xml:space="preserve"> وتنهض بالتمثيل </w:t>
      </w:r>
      <w:r w:rsidRPr="009901E0">
        <w:rPr>
          <w:rFonts w:hint="cs"/>
          <w:rtl/>
          <w:lang w:bidi="ar-EG"/>
        </w:rPr>
        <w:t>الفعَّال</w:t>
      </w:r>
      <w:r w:rsidRPr="009901E0">
        <w:rPr>
          <w:rtl/>
          <w:lang w:bidi="ar-EG"/>
        </w:rPr>
        <w:t xml:space="preserve"> للأشخاص ذوي الإعاقة في عملية التقييس لضمان </w:t>
      </w:r>
      <w:r w:rsidRPr="009901E0">
        <w:rPr>
          <w:rFonts w:hint="cs"/>
          <w:rtl/>
          <w:lang w:bidi="ar-EG"/>
        </w:rPr>
        <w:t>مراعاة</w:t>
      </w:r>
      <w:r w:rsidRPr="009901E0">
        <w:rPr>
          <w:rtl/>
          <w:lang w:bidi="ar-EG"/>
        </w:rPr>
        <w:t xml:space="preserve"> تجاربهم ووجهات نظرهم </w:t>
      </w:r>
      <w:r w:rsidRPr="009901E0">
        <w:rPr>
          <w:rFonts w:hint="cs"/>
          <w:rtl/>
          <w:lang w:bidi="ar-EG"/>
        </w:rPr>
        <w:t>وآرائهم</w:t>
      </w:r>
      <w:r w:rsidRPr="009901E0">
        <w:rPr>
          <w:rtl/>
          <w:lang w:bidi="ar-EG"/>
        </w:rPr>
        <w:t xml:space="preserve"> في جميع أعمال لجان الدراسات</w:t>
      </w:r>
      <w:r w:rsidRPr="009901E0">
        <w:rPr>
          <w:rFonts w:hint="cs"/>
          <w:rtl/>
          <w:lang w:bidi="ar-EG"/>
        </w:rPr>
        <w:t>؛</w:t>
      </w:r>
    </w:p>
    <w:p w14:paraId="2E790637" w14:textId="77777777" w:rsidR="002524DD" w:rsidRPr="009901E0" w:rsidRDefault="002524DD" w:rsidP="002524DD">
      <w:pPr>
        <w:rPr>
          <w:rtl/>
          <w:lang w:bidi="ar-EG"/>
        </w:rPr>
      </w:pPr>
      <w:r w:rsidRPr="009901E0">
        <w:rPr>
          <w:rFonts w:hint="cs"/>
          <w:rtl/>
          <w:lang w:bidi="ar-EG"/>
        </w:rPr>
        <w:t>6</w:t>
      </w:r>
      <w:r w:rsidRPr="009901E0">
        <w:rPr>
          <w:rFonts w:hint="cs"/>
          <w:rtl/>
          <w:lang w:bidi="ar-EG"/>
        </w:rPr>
        <w:tab/>
      </w:r>
      <w:r w:rsidRPr="009901E0">
        <w:rPr>
          <w:rtl/>
          <w:lang w:bidi="ar-EG"/>
        </w:rPr>
        <w:t>‏تشجيع الأشخاص ذوي الإعاقة على استخدام منتجات وخدمات الاتصالات/تكنولوجيا المعلومات والاتصالات في</w:t>
      </w:r>
      <w:r w:rsidRPr="009901E0">
        <w:rPr>
          <w:rFonts w:hint="cs"/>
          <w:rtl/>
          <w:lang w:bidi="ar-EG"/>
        </w:rPr>
        <w:t> حيواتهم</w:t>
      </w:r>
      <w:r w:rsidRPr="009901E0">
        <w:rPr>
          <w:rtl/>
          <w:lang w:bidi="ar-EG"/>
        </w:rPr>
        <w:t xml:space="preserve"> اليومية والعملية</w:t>
      </w:r>
      <w:r w:rsidRPr="009901E0">
        <w:rPr>
          <w:cs/>
          <w:lang w:bidi="ar-EG"/>
        </w:rPr>
        <w:t>‎</w:t>
      </w:r>
      <w:r w:rsidRPr="009901E0">
        <w:rPr>
          <w:rFonts w:hint="cs"/>
          <w:rtl/>
          <w:lang w:bidi="ar-EG"/>
        </w:rPr>
        <w:t>؛</w:t>
      </w:r>
    </w:p>
    <w:p w14:paraId="73F04584" w14:textId="77777777" w:rsidR="002524DD" w:rsidRPr="009901E0" w:rsidRDefault="002524DD" w:rsidP="002524DD">
      <w:pPr>
        <w:rPr>
          <w:spacing w:val="-2"/>
          <w:rtl/>
          <w:lang w:bidi="ar-EG"/>
        </w:rPr>
      </w:pPr>
      <w:r w:rsidRPr="009901E0">
        <w:rPr>
          <w:rFonts w:hint="cs"/>
          <w:spacing w:val="-2"/>
          <w:rtl/>
          <w:lang w:bidi="ar-EG"/>
        </w:rPr>
        <w:t>7</w:t>
      </w:r>
      <w:r w:rsidRPr="009901E0">
        <w:rPr>
          <w:spacing w:val="-2"/>
          <w:rtl/>
          <w:lang w:bidi="ar-EG"/>
        </w:rPr>
        <w:tab/>
      </w:r>
      <w:r w:rsidRPr="009901E0">
        <w:rPr>
          <w:rFonts w:hint="cs"/>
          <w:spacing w:val="-2"/>
          <w:rtl/>
          <w:lang w:bidi="ar-EG"/>
        </w:rPr>
        <w:t>أن تنظر في تعيين جهات اتصال من أجل القرار </w:t>
      </w:r>
      <w:r w:rsidRPr="009901E0">
        <w:rPr>
          <w:spacing w:val="-2"/>
          <w:lang w:bidi="ar-EG"/>
        </w:rPr>
        <w:t>70</w:t>
      </w:r>
      <w:r w:rsidRPr="009901E0">
        <w:rPr>
          <w:rFonts w:hint="cs"/>
          <w:spacing w:val="-2"/>
          <w:rtl/>
          <w:lang w:bidi="ar-EG"/>
        </w:rPr>
        <w:t xml:space="preserve"> ومراقبة تنفيذه، </w:t>
      </w:r>
      <w:r w:rsidRPr="009901E0">
        <w:rPr>
          <w:spacing w:val="-2"/>
          <w:rtl/>
          <w:lang w:bidi="ar-EG"/>
        </w:rPr>
        <w:t>من أجل التمكين من تطبيقه ورصده على نحو فع</w:t>
      </w:r>
      <w:r w:rsidRPr="009901E0">
        <w:rPr>
          <w:rFonts w:hint="cs"/>
          <w:spacing w:val="-2"/>
          <w:rtl/>
          <w:lang w:bidi="ar-EG"/>
        </w:rPr>
        <w:t>َّ</w:t>
      </w:r>
      <w:r w:rsidRPr="009901E0">
        <w:rPr>
          <w:spacing w:val="-2"/>
          <w:rtl/>
          <w:lang w:bidi="ar-EG"/>
        </w:rPr>
        <w:t>ال</w:t>
      </w:r>
      <w:r w:rsidRPr="009901E0">
        <w:rPr>
          <w:rFonts w:hint="cs"/>
          <w:spacing w:val="-2"/>
          <w:rtl/>
          <w:lang w:bidi="ar-EG"/>
        </w:rPr>
        <w:t>؛</w:t>
      </w:r>
    </w:p>
    <w:p w14:paraId="63A7DB7A" w14:textId="77777777" w:rsidR="002524DD" w:rsidRPr="009901E0" w:rsidRDefault="002524DD" w:rsidP="002524DD">
      <w:pPr>
        <w:rPr>
          <w:rtl/>
          <w:lang w:bidi="ar-EG"/>
        </w:rPr>
      </w:pPr>
      <w:r w:rsidRPr="009901E0">
        <w:rPr>
          <w:rFonts w:hint="cs"/>
          <w:rtl/>
          <w:lang w:bidi="ar-EG"/>
        </w:rPr>
        <w:t>8</w:t>
      </w:r>
      <w:r w:rsidRPr="009901E0">
        <w:rPr>
          <w:lang w:bidi="ar-EG"/>
        </w:rPr>
        <w:tab/>
      </w:r>
      <w:r w:rsidRPr="009901E0">
        <w:rPr>
          <w:rFonts w:hint="cs"/>
          <w:rtl/>
          <w:lang w:bidi="ar-EG"/>
        </w:rPr>
        <w:t>أن تشجع توفير خطط خدمة متمايزة ومعقولة التكاليف للأشخاص ذوي الإعاقة لزيادة إمكانية نفاذهم واستخدامهم للاتصالات/تكنولوجيا المعلومات والاتصالات؛</w:t>
      </w:r>
    </w:p>
    <w:p w14:paraId="399BC158" w14:textId="77777777" w:rsidR="002524DD" w:rsidRPr="009901E0" w:rsidRDefault="002524DD" w:rsidP="002524DD">
      <w:pPr>
        <w:rPr>
          <w:rtl/>
          <w:lang w:bidi="ar-EG"/>
        </w:rPr>
      </w:pPr>
      <w:r w:rsidRPr="009901E0">
        <w:rPr>
          <w:rFonts w:hint="cs"/>
          <w:rtl/>
          <w:lang w:bidi="ar-EG"/>
        </w:rPr>
        <w:t>9</w:t>
      </w:r>
      <w:r w:rsidRPr="009901E0">
        <w:rPr>
          <w:rFonts w:hint="cs"/>
          <w:rtl/>
          <w:lang w:bidi="ar-EG"/>
        </w:rPr>
        <w:tab/>
        <w:t>أن تشجع وضع تطبيقات لمنتجات ومطاريف الاتصالات لزيادة إمكانية النفاذ والاستخدام أمام الأشخاص ذوي الإعاقات البصرية والسمعية والنطقية وغيرها من الإعاقات البدنية والإدراكية؛</w:t>
      </w:r>
    </w:p>
    <w:p w14:paraId="275527A2" w14:textId="77777777" w:rsidR="002524DD" w:rsidRPr="009901E0" w:rsidRDefault="002524DD" w:rsidP="002524DD">
      <w:pPr>
        <w:rPr>
          <w:rtl/>
        </w:rPr>
      </w:pPr>
      <w:r w:rsidRPr="009901E0">
        <w:rPr>
          <w:rFonts w:hint="cs"/>
          <w:rtl/>
          <w:lang w:bidi="ar-EG"/>
        </w:rPr>
        <w:t>10</w:t>
      </w:r>
      <w:r w:rsidRPr="009901E0">
        <w:rPr>
          <w:lang w:bidi="ar-EG"/>
        </w:rPr>
        <w:tab/>
      </w:r>
      <w:r w:rsidRPr="009901E0">
        <w:rPr>
          <w:rFonts w:hint="cs"/>
          <w:rtl/>
          <w:lang w:bidi="ar-EG"/>
        </w:rPr>
        <w:t>أن تشجع منظمات الاتصالات الإقليمية على المساهمة في هذا العمل ومراعاة تنفيذ النتائج المحققة في لجان الدراسات وورش العمل بشأن هذا الموضوع؛</w:t>
      </w:r>
    </w:p>
    <w:p w14:paraId="08DE4374" w14:textId="77777777" w:rsidR="002524DD" w:rsidRPr="009901E0" w:rsidRDefault="002524DD" w:rsidP="002524DD">
      <w:pPr>
        <w:rPr>
          <w:spacing w:val="-4"/>
          <w:rtl/>
          <w:lang w:bidi="ar-EG"/>
        </w:rPr>
      </w:pPr>
      <w:r w:rsidRPr="009901E0">
        <w:rPr>
          <w:rFonts w:hint="cs"/>
          <w:spacing w:val="-4"/>
          <w:rtl/>
          <w:lang w:bidi="ar-EG"/>
        </w:rPr>
        <w:t>11</w:t>
      </w:r>
      <w:r w:rsidRPr="009901E0">
        <w:rPr>
          <w:rtl/>
          <w:lang w:bidi="ar-EG"/>
        </w:rPr>
        <w:tab/>
      </w:r>
      <w:r w:rsidRPr="009901E0">
        <w:rPr>
          <w:spacing w:val="-4"/>
          <w:rtl/>
          <w:lang w:bidi="ar-JO"/>
        </w:rPr>
        <w:t xml:space="preserve">أن تشجع تطوير ميزات إمكانية النفاذ </w:t>
      </w:r>
      <w:r w:rsidRPr="009901E0">
        <w:rPr>
          <w:rFonts w:hint="cs"/>
          <w:spacing w:val="-4"/>
          <w:rtl/>
          <w:lang w:bidi="ar-JO"/>
        </w:rPr>
        <w:t>ل</w:t>
      </w:r>
      <w:r w:rsidRPr="009901E0">
        <w:rPr>
          <w:spacing w:val="-4"/>
          <w:rtl/>
          <w:lang w:bidi="ar-JO"/>
        </w:rPr>
        <w:t xml:space="preserve">لمحتويات السمعية المرئية </w:t>
      </w:r>
      <w:r w:rsidRPr="009901E0">
        <w:rPr>
          <w:rFonts w:hint="cs"/>
          <w:spacing w:val="-4"/>
          <w:rtl/>
          <w:lang w:bidi="ar-JO"/>
        </w:rPr>
        <w:t>في ا</w:t>
      </w:r>
      <w:r w:rsidRPr="009901E0">
        <w:rPr>
          <w:spacing w:val="-4"/>
          <w:rtl/>
          <w:lang w:bidi="ar-JO"/>
        </w:rPr>
        <w:t>لمواقع الإلكترونية وأنظمة الاجتماعات عبر الإنترنت؛</w:t>
      </w:r>
    </w:p>
    <w:p w14:paraId="51CE6533" w14:textId="77777777" w:rsidR="00ED026F" w:rsidRPr="009901E0" w:rsidRDefault="002524DD" w:rsidP="002524DD">
      <w:pPr>
        <w:rPr>
          <w:rtl/>
        </w:rPr>
      </w:pPr>
      <w:r w:rsidRPr="009901E0">
        <w:rPr>
          <w:rFonts w:hint="cs"/>
          <w:rtl/>
          <w:lang w:bidi="ar-EG"/>
        </w:rPr>
        <w:t>12</w:t>
      </w:r>
      <w:r w:rsidRPr="009901E0">
        <w:rPr>
          <w:rtl/>
          <w:lang w:bidi="ar-EG"/>
        </w:rPr>
        <w:tab/>
      </w:r>
      <w:r w:rsidRPr="009901E0">
        <w:rPr>
          <w:rFonts w:hint="cs"/>
          <w:rtl/>
          <w:lang w:bidi="ar-EG"/>
        </w:rPr>
        <w:t>أن تشجع دوائر الصناعة على مراعاة السمات القابلة للنفاذ عند تصميم أجهزة الاتصالات وخدماتها.</w:t>
      </w:r>
    </w:p>
    <w:p w14:paraId="760D27DF" w14:textId="77777777" w:rsidR="000C2F13" w:rsidRPr="009901E0" w:rsidRDefault="000C2F13" w:rsidP="00C246D6">
      <w:pPr>
        <w:rPr>
          <w:rtl/>
        </w:rPr>
      </w:pPr>
    </w:p>
    <w:p w14:paraId="71BF87C0" w14:textId="77777777" w:rsidR="00C246D6" w:rsidRPr="009901E0" w:rsidRDefault="00C246D6" w:rsidP="00C246D6">
      <w:pPr>
        <w:rPr>
          <w:rtl/>
        </w:rPr>
      </w:pPr>
    </w:p>
    <w:p w14:paraId="5BC7C6C3" w14:textId="77777777" w:rsidR="00C246D6" w:rsidRPr="009901E0" w:rsidRDefault="00C246D6" w:rsidP="00C246D6">
      <w:pPr>
        <w:rPr>
          <w:rtl/>
        </w:rPr>
      </w:pPr>
    </w:p>
    <w:p w14:paraId="1A2103FA" w14:textId="77777777" w:rsidR="00C246D6" w:rsidRPr="009901E0" w:rsidRDefault="00C246D6" w:rsidP="00C246D6">
      <w:pPr>
        <w:rPr>
          <w:rtl/>
        </w:rPr>
      </w:pPr>
    </w:p>
    <w:p w14:paraId="7FA25F30" w14:textId="77777777" w:rsidR="00C246D6" w:rsidRPr="009901E0" w:rsidRDefault="00C246D6" w:rsidP="00C246D6">
      <w:pPr>
        <w:rPr>
          <w:rtl/>
        </w:rPr>
      </w:pPr>
    </w:p>
    <w:p w14:paraId="132ABEAF" w14:textId="77777777" w:rsidR="00C246D6" w:rsidRPr="009901E0" w:rsidRDefault="00C246D6" w:rsidP="00C246D6">
      <w:pPr>
        <w:rPr>
          <w:rtl/>
        </w:rPr>
      </w:pPr>
    </w:p>
    <w:p w14:paraId="69E1F7FE" w14:textId="77777777" w:rsidR="00C246D6" w:rsidRPr="009901E0" w:rsidRDefault="00C246D6" w:rsidP="00C246D6">
      <w:pPr>
        <w:rPr>
          <w:rtl/>
        </w:rPr>
      </w:pPr>
    </w:p>
    <w:p w14:paraId="1CF3C2DD" w14:textId="77777777" w:rsidR="00C246D6" w:rsidRPr="009901E0" w:rsidRDefault="00C246D6" w:rsidP="00C246D6">
      <w:pPr>
        <w:rPr>
          <w:rtl/>
        </w:rPr>
        <w:sectPr w:rsidR="00C246D6" w:rsidRPr="009901E0" w:rsidSect="007D3DEC">
          <w:footerReference w:type="even" r:id="rId89"/>
          <w:footerReference w:type="default" r:id="rId90"/>
          <w:pgSz w:w="11907" w:h="16840" w:code="9"/>
          <w:pgMar w:top="1134" w:right="1134" w:bottom="1134" w:left="1134" w:header="567" w:footer="567" w:gutter="0"/>
          <w:cols w:space="708"/>
          <w:vAlign w:val="both"/>
          <w:docGrid w:linePitch="360"/>
        </w:sectPr>
      </w:pPr>
    </w:p>
    <w:p w14:paraId="502D7DAA" w14:textId="77777777" w:rsidR="00ED026F" w:rsidRPr="009901E0" w:rsidRDefault="002B4C22" w:rsidP="00ED026F">
      <w:pPr>
        <w:pStyle w:val="ResNo"/>
        <w:rPr>
          <w:rtl/>
        </w:rPr>
      </w:pPr>
      <w:bookmarkStart w:id="190" w:name="_Toc190336438"/>
      <w:bookmarkStart w:id="191" w:name="_Toc190336727"/>
      <w:bookmarkStart w:id="192" w:name="_Toc190336939"/>
      <w:r w:rsidRPr="009901E0">
        <w:rPr>
          <w:rFonts w:hint="cs"/>
          <w:rtl/>
        </w:rPr>
        <w:lastRenderedPageBreak/>
        <w:t>القرار</w:t>
      </w:r>
      <w:r w:rsidR="004947CA" w:rsidRPr="009901E0">
        <w:rPr>
          <w:rFonts w:hint="cs"/>
          <w:rtl/>
        </w:rPr>
        <w:t xml:space="preserve"> </w:t>
      </w:r>
      <w:r w:rsidR="004947CA" w:rsidRPr="009901E0">
        <w:rPr>
          <w:rStyle w:val="href"/>
        </w:rPr>
        <w:t>72</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2524DD" w:rsidRPr="009901E0">
        <w:rPr>
          <w:rFonts w:hint="cs"/>
          <w:rtl/>
        </w:rPr>
        <w:t>نيودلهي</w:t>
      </w:r>
      <w:r w:rsidR="004947CA" w:rsidRPr="009901E0">
        <w:rPr>
          <w:rFonts w:hint="cs"/>
          <w:rtl/>
        </w:rPr>
        <w:t xml:space="preserve">، </w:t>
      </w:r>
      <w:r w:rsidR="004947CA" w:rsidRPr="009901E0">
        <w:t>202</w:t>
      </w:r>
      <w:r w:rsidR="002524DD" w:rsidRPr="009901E0">
        <w:t>4</w:t>
      </w:r>
      <w:r w:rsidR="004947CA" w:rsidRPr="009901E0">
        <w:rPr>
          <w:rFonts w:hint="cs"/>
          <w:rtl/>
        </w:rPr>
        <w:t>)</w:t>
      </w:r>
      <w:bookmarkEnd w:id="190"/>
      <w:bookmarkEnd w:id="191"/>
      <w:bookmarkEnd w:id="192"/>
    </w:p>
    <w:p w14:paraId="7C3AC3DD" w14:textId="77777777" w:rsidR="00ED026F" w:rsidRPr="009901E0" w:rsidRDefault="002524DD" w:rsidP="002524DD">
      <w:pPr>
        <w:pStyle w:val="Restitle"/>
        <w:keepLines/>
      </w:pPr>
      <w:bookmarkStart w:id="193" w:name="_Toc190336439"/>
      <w:bookmarkStart w:id="194" w:name="_Toc190336728"/>
      <w:bookmarkStart w:id="195" w:name="_Toc190336940"/>
      <w:r w:rsidRPr="009901E0">
        <w:rPr>
          <w:rFonts w:hint="cs"/>
          <w:rtl/>
        </w:rPr>
        <w:t>مشاكل القياس</w:t>
      </w:r>
      <w:r w:rsidRPr="009901E0">
        <w:rPr>
          <w:rFonts w:hint="cs"/>
          <w:rtl/>
          <w:lang w:bidi="ar-EG"/>
        </w:rPr>
        <w:t xml:space="preserve"> والتقييم</w:t>
      </w:r>
      <w:r w:rsidRPr="009901E0">
        <w:rPr>
          <w:rFonts w:hint="cs"/>
          <w:rtl/>
        </w:rPr>
        <w:t xml:space="preserve"> المتعلقة بالتعرض البشري للمجالات الكهرمغنطيسية</w:t>
      </w:r>
      <w:bookmarkEnd w:id="193"/>
      <w:bookmarkEnd w:id="194"/>
      <w:bookmarkEnd w:id="195"/>
    </w:p>
    <w:p w14:paraId="7578DEB5" w14:textId="77777777" w:rsidR="002524DD" w:rsidRPr="009901E0" w:rsidRDefault="002524DD" w:rsidP="002524DD">
      <w:pPr>
        <w:pStyle w:val="Resref"/>
        <w:rPr>
          <w:iCs w:val="0"/>
          <w:rtl/>
        </w:rPr>
      </w:pPr>
      <w:r w:rsidRPr="009901E0">
        <w:rPr>
          <w:rFonts w:hint="cs"/>
          <w:rtl/>
        </w:rPr>
        <w:t xml:space="preserve">(جوهانسبرغ، </w:t>
      </w:r>
      <w:r w:rsidRPr="009901E0">
        <w:t>2008</w:t>
      </w:r>
      <w:r w:rsidRPr="009901E0">
        <w:rPr>
          <w:rFonts w:hint="cs"/>
          <w:rtl/>
        </w:rPr>
        <w:t>؛ دبي، </w:t>
      </w:r>
      <w:r w:rsidRPr="009901E0">
        <w:t>2012</w:t>
      </w:r>
      <w:r w:rsidRPr="009901E0">
        <w:rPr>
          <w:rFonts w:hint="cs"/>
          <w:rtl/>
        </w:rPr>
        <w:t xml:space="preserve">؛ الحمامات، </w:t>
      </w:r>
      <w:r w:rsidRPr="009901E0">
        <w:t>2016</w:t>
      </w:r>
      <w:r w:rsidRPr="009901E0">
        <w:rPr>
          <w:rFonts w:hint="cs"/>
          <w:rtl/>
        </w:rPr>
        <w:t xml:space="preserve">؛ جنيف، </w:t>
      </w:r>
      <w:r w:rsidRPr="009901E0">
        <w:t>2022</w:t>
      </w:r>
      <w:r w:rsidRPr="009901E0">
        <w:rPr>
          <w:rFonts w:hint="eastAsia"/>
          <w:rtl/>
          <w:lang w:bidi="ar-EG"/>
        </w:rPr>
        <w:t>؛</w:t>
      </w:r>
      <w:r w:rsidRPr="009901E0">
        <w:rPr>
          <w:rtl/>
          <w:lang w:bidi="ar-EG"/>
        </w:rPr>
        <w:t xml:space="preserve"> نيودلهي، 2024</w:t>
      </w:r>
      <w:r w:rsidRPr="009901E0">
        <w:rPr>
          <w:rFonts w:hint="cs"/>
          <w:rtl/>
        </w:rPr>
        <w:t>)</w:t>
      </w:r>
    </w:p>
    <w:p w14:paraId="3904B579" w14:textId="77777777" w:rsidR="002524DD" w:rsidRPr="009901E0" w:rsidRDefault="002524DD" w:rsidP="002524DD">
      <w:pPr>
        <w:pStyle w:val="Normalaftertitle"/>
        <w:keepNext/>
        <w:keepLines/>
        <w:tabs>
          <w:tab w:val="clear" w:pos="794"/>
        </w:tabs>
        <w:rPr>
          <w:rtl/>
          <w:lang w:bidi="ar-EG"/>
        </w:rPr>
      </w:pPr>
      <w:r w:rsidRPr="009901E0">
        <w:rPr>
          <w:rFonts w:hint="cs"/>
          <w:rtl/>
          <w:lang w:bidi="ar-EG"/>
        </w:rPr>
        <w:t>إن الجمعية العالمية لتقييس الاتصالات (</w:t>
      </w:r>
      <w:r w:rsidRPr="009901E0">
        <w:rPr>
          <w:rFonts w:hint="eastAsia"/>
          <w:rtl/>
          <w:lang w:bidi="ar-EG"/>
        </w:rPr>
        <w:t>نيودلهي،</w:t>
      </w:r>
      <w:r w:rsidRPr="009901E0">
        <w:rPr>
          <w:rtl/>
          <w:lang w:bidi="ar-EG"/>
        </w:rPr>
        <w:t xml:space="preserve"> 2024</w:t>
      </w:r>
      <w:r w:rsidRPr="009901E0">
        <w:rPr>
          <w:rFonts w:hint="cs"/>
          <w:rtl/>
          <w:lang w:bidi="ar-EG"/>
        </w:rPr>
        <w:t>)،</w:t>
      </w:r>
    </w:p>
    <w:p w14:paraId="04B2B635" w14:textId="77777777" w:rsidR="002524DD" w:rsidRPr="009901E0" w:rsidRDefault="002524DD" w:rsidP="002524DD">
      <w:pPr>
        <w:pStyle w:val="Call"/>
        <w:rPr>
          <w:rtl/>
          <w:lang w:bidi="ar-EG"/>
        </w:rPr>
      </w:pPr>
      <w:r w:rsidRPr="009901E0">
        <w:rPr>
          <w:rFonts w:hint="cs"/>
          <w:rtl/>
          <w:lang w:bidi="ar-EG"/>
        </w:rPr>
        <w:t>إذ تذكِّر</w:t>
      </w:r>
    </w:p>
    <w:p w14:paraId="5704BB29" w14:textId="77777777" w:rsidR="002524DD" w:rsidRPr="009901E0" w:rsidRDefault="002524DD" w:rsidP="002524DD">
      <w:pPr>
        <w:rPr>
          <w:rtl/>
        </w:rPr>
      </w:pPr>
      <w:r w:rsidRPr="009901E0">
        <w:rPr>
          <w:i/>
          <w:iCs/>
          <w:rtl/>
          <w:lang w:bidi="ar-EG"/>
        </w:rPr>
        <w:t xml:space="preserve"> أ )</w:t>
      </w:r>
      <w:r w:rsidRPr="009901E0">
        <w:rPr>
          <w:rtl/>
          <w:lang w:bidi="ar-EG"/>
        </w:rPr>
        <w:tab/>
      </w:r>
      <w:r w:rsidRPr="009901E0">
        <w:rPr>
          <w:rFonts w:hint="eastAsia"/>
          <w:rtl/>
        </w:rPr>
        <w:t>بالقرار</w:t>
      </w:r>
      <w:r w:rsidRPr="009901E0">
        <w:rPr>
          <w:rtl/>
        </w:rPr>
        <w:t xml:space="preserve"> </w:t>
      </w:r>
      <w:r w:rsidRPr="009901E0">
        <w:t>176</w:t>
      </w:r>
      <w:r w:rsidRPr="009901E0">
        <w:rPr>
          <w:rtl/>
        </w:rPr>
        <w:t xml:space="preserve"> (</w:t>
      </w:r>
      <w:r w:rsidRPr="009901E0">
        <w:rPr>
          <w:rFonts w:hint="cs"/>
          <w:rtl/>
        </w:rPr>
        <w:t xml:space="preserve">المراجَع في </w:t>
      </w:r>
      <w:r w:rsidRPr="009901E0">
        <w:rPr>
          <w:rFonts w:hint="eastAsia"/>
          <w:rtl/>
        </w:rPr>
        <w:t>بوخارست،</w:t>
      </w:r>
      <w:r w:rsidRPr="009901E0">
        <w:rPr>
          <w:rtl/>
        </w:rPr>
        <w:t xml:space="preserve"> 2022) </w:t>
      </w:r>
      <w:r w:rsidRPr="009901E0">
        <w:rPr>
          <w:rFonts w:hint="eastAsia"/>
          <w:rtl/>
        </w:rPr>
        <w:t>لمؤتمر</w:t>
      </w:r>
      <w:r w:rsidRPr="009901E0">
        <w:rPr>
          <w:rtl/>
        </w:rPr>
        <w:t xml:space="preserve"> </w:t>
      </w:r>
      <w:r w:rsidRPr="009901E0">
        <w:rPr>
          <w:rFonts w:hint="eastAsia"/>
          <w:rtl/>
        </w:rPr>
        <w:t>المندوبين</w:t>
      </w:r>
      <w:r w:rsidRPr="009901E0">
        <w:rPr>
          <w:rtl/>
        </w:rPr>
        <w:t xml:space="preserve"> </w:t>
      </w:r>
      <w:r w:rsidRPr="009901E0">
        <w:rPr>
          <w:rFonts w:hint="eastAsia"/>
          <w:rtl/>
        </w:rPr>
        <w:t>المفوضين</w:t>
      </w:r>
      <w:r w:rsidRPr="009901E0">
        <w:rPr>
          <w:rFonts w:hint="cs"/>
          <w:rtl/>
        </w:rPr>
        <w:t>،</w:t>
      </w:r>
      <w:r w:rsidRPr="009901E0">
        <w:rPr>
          <w:rtl/>
        </w:rPr>
        <w:t xml:space="preserve"> </w:t>
      </w:r>
      <w:r w:rsidRPr="009901E0">
        <w:rPr>
          <w:rFonts w:hint="cs"/>
          <w:rtl/>
        </w:rPr>
        <w:t xml:space="preserve">بشأن شواغل </w:t>
      </w:r>
      <w:r w:rsidRPr="009901E0">
        <w:rPr>
          <w:rtl/>
        </w:rPr>
        <w:t>القياس والتقييم المتعلقة بالتعرض البشري للمجالات الكهرمغنطيسية</w:t>
      </w:r>
      <w:r w:rsidRPr="009901E0">
        <w:rPr>
          <w:rFonts w:hint="cs"/>
          <w:rtl/>
        </w:rPr>
        <w:t xml:space="preserve"> </w:t>
      </w:r>
      <w:r w:rsidRPr="009901E0">
        <w:t>(EMF)</w:t>
      </w:r>
      <w:r w:rsidRPr="009901E0">
        <w:rPr>
          <w:rFonts w:hint="cs"/>
          <w:rtl/>
        </w:rPr>
        <w:t>؛</w:t>
      </w:r>
    </w:p>
    <w:p w14:paraId="6B8CFEAA" w14:textId="77777777" w:rsidR="002524DD" w:rsidRPr="009901E0" w:rsidRDefault="002524DD" w:rsidP="002524DD">
      <w:r w:rsidRPr="009901E0">
        <w:rPr>
          <w:rFonts w:hint="eastAsia"/>
          <w:i/>
          <w:iCs/>
          <w:rtl/>
        </w:rPr>
        <w:t>ب</w:t>
      </w:r>
      <w:r w:rsidRPr="009901E0">
        <w:rPr>
          <w:i/>
          <w:iCs/>
          <w:rtl/>
        </w:rPr>
        <w:t>)</w:t>
      </w:r>
      <w:r w:rsidRPr="009901E0">
        <w:rPr>
          <w:rtl/>
        </w:rPr>
        <w:tab/>
      </w:r>
      <w:r w:rsidRPr="009901E0">
        <w:rPr>
          <w:rFonts w:hint="cs"/>
          <w:rtl/>
        </w:rPr>
        <w:t xml:space="preserve">بالقرار </w:t>
      </w:r>
      <w:r w:rsidRPr="009901E0">
        <w:t>62</w:t>
      </w:r>
      <w:r w:rsidRPr="009901E0">
        <w:rPr>
          <w:rFonts w:hint="cs"/>
          <w:rtl/>
          <w:lang w:bidi="ar-SY"/>
        </w:rPr>
        <w:t xml:space="preserve"> (</w:t>
      </w:r>
      <w:r w:rsidRPr="009901E0">
        <w:rPr>
          <w:rFonts w:hint="cs"/>
          <w:rtl/>
        </w:rPr>
        <w:t>المراجَع في</w:t>
      </w:r>
      <w:r w:rsidRPr="009901E0">
        <w:rPr>
          <w:rFonts w:hint="cs"/>
          <w:spacing w:val="-2"/>
          <w:rtl/>
        </w:rPr>
        <w:t xml:space="preserve"> </w:t>
      </w:r>
      <w:r w:rsidRPr="009901E0">
        <w:rPr>
          <w:rFonts w:hint="eastAsia"/>
          <w:spacing w:val="-2"/>
          <w:rtl/>
        </w:rPr>
        <w:t>كيغالي،</w:t>
      </w:r>
      <w:r w:rsidRPr="009901E0">
        <w:rPr>
          <w:spacing w:val="-2"/>
          <w:rtl/>
        </w:rPr>
        <w:t xml:space="preserve"> 2022</w:t>
      </w:r>
      <w:r w:rsidRPr="009901E0">
        <w:rPr>
          <w:rFonts w:hint="cs"/>
          <w:rtl/>
          <w:lang w:bidi="ar-SY"/>
        </w:rPr>
        <w:t>) للمؤتمر العالمي لتنمية الاتصالات، بشأن تقييم وقياس التعرض البشري للمجالات</w:t>
      </w:r>
      <w:r w:rsidRPr="009901E0">
        <w:rPr>
          <w:rFonts w:hint="eastAsia"/>
          <w:rtl/>
          <w:lang w:bidi="ar-SY"/>
        </w:rPr>
        <w:t> </w:t>
      </w:r>
      <w:r w:rsidRPr="009901E0">
        <w:rPr>
          <w:rFonts w:hint="cs"/>
          <w:rtl/>
          <w:lang w:bidi="ar-SY"/>
        </w:rPr>
        <w:t>الكهرمغنطيسية،</w:t>
      </w:r>
    </w:p>
    <w:p w14:paraId="1B12B9BE" w14:textId="77777777" w:rsidR="002524DD" w:rsidRPr="009901E0" w:rsidRDefault="002524DD" w:rsidP="002524DD">
      <w:pPr>
        <w:pStyle w:val="Call"/>
        <w:tabs>
          <w:tab w:val="clear" w:pos="794"/>
        </w:tabs>
        <w:spacing w:before="160"/>
        <w:rPr>
          <w:rtl/>
        </w:rPr>
      </w:pPr>
      <w:r w:rsidRPr="009901E0">
        <w:rPr>
          <w:rFonts w:hint="cs"/>
          <w:rtl/>
        </w:rPr>
        <w:t>وإذ تضع في اعتبارها</w:t>
      </w:r>
    </w:p>
    <w:p w14:paraId="386C7CC6" w14:textId="77777777" w:rsidR="002524DD" w:rsidRPr="009901E0" w:rsidRDefault="002524DD" w:rsidP="002524DD">
      <w:pPr>
        <w:rPr>
          <w:spacing w:val="-2"/>
          <w:rtl/>
          <w:lang w:bidi="ar-EG"/>
        </w:rPr>
      </w:pPr>
      <w:r w:rsidRPr="009901E0">
        <w:rPr>
          <w:rFonts w:hint="cs"/>
          <w:i/>
          <w:iCs/>
          <w:spacing w:val="-2"/>
          <w:rtl/>
          <w:lang w:bidi="ar-EG"/>
        </w:rPr>
        <w:t xml:space="preserve"> أ )</w:t>
      </w:r>
      <w:r w:rsidRPr="009901E0">
        <w:rPr>
          <w:rFonts w:hint="cs"/>
          <w:spacing w:val="-2"/>
          <w:rtl/>
          <w:lang w:bidi="ar-EG"/>
        </w:rPr>
        <w:tab/>
        <w:t>أهمية الاتصالات</w:t>
      </w:r>
      <w:r w:rsidRPr="009901E0">
        <w:rPr>
          <w:rFonts w:hint="cs"/>
          <w:spacing w:val="-2"/>
          <w:rtl/>
        </w:rPr>
        <w:t>/</w:t>
      </w:r>
      <w:r w:rsidRPr="009901E0">
        <w:rPr>
          <w:rFonts w:hint="cs"/>
          <w:spacing w:val="-2"/>
          <w:rtl/>
          <w:lang w:bidi="ar-EG"/>
        </w:rPr>
        <w:t>تكنولوجيا المعلومات والاتصالات</w:t>
      </w:r>
      <w:r w:rsidRPr="009901E0">
        <w:rPr>
          <w:rFonts w:hint="eastAsia"/>
          <w:spacing w:val="-2"/>
          <w:rtl/>
          <w:lang w:bidi="ar-EG"/>
        </w:rPr>
        <w:t> </w:t>
      </w:r>
      <w:r w:rsidRPr="009901E0">
        <w:rPr>
          <w:spacing w:val="-2"/>
          <w:lang w:bidi="ar-EG"/>
        </w:rPr>
        <w:t>(ICT)</w:t>
      </w:r>
      <w:r w:rsidRPr="009901E0">
        <w:rPr>
          <w:rFonts w:hint="cs"/>
          <w:spacing w:val="-2"/>
          <w:rtl/>
          <w:lang w:bidi="ar-EG"/>
        </w:rPr>
        <w:t xml:space="preserve"> من أجل التقدم السياسي والاقتصادي والاجتماعي والثقافي؛</w:t>
      </w:r>
    </w:p>
    <w:p w14:paraId="34FB8E19" w14:textId="475E34E8" w:rsidR="002524DD" w:rsidRPr="009901E0" w:rsidRDefault="002524DD" w:rsidP="002524DD">
      <w:pPr>
        <w:rPr>
          <w:rtl/>
          <w:lang w:bidi="ar-EG"/>
        </w:rPr>
      </w:pPr>
      <w:r w:rsidRPr="009901E0">
        <w:rPr>
          <w:rFonts w:hint="cs"/>
          <w:i/>
          <w:iCs/>
          <w:rtl/>
          <w:lang w:bidi="ar-EG"/>
        </w:rPr>
        <w:t>ب)</w:t>
      </w:r>
      <w:r w:rsidRPr="009901E0">
        <w:rPr>
          <w:rFonts w:hint="cs"/>
          <w:rtl/>
          <w:lang w:bidi="ar-EG"/>
        </w:rPr>
        <w:tab/>
        <w:t>أنه في إطار الاتصالات/تكنولوجيا المعلومات والاتصالات، المساعدة على سد الفجوة الرقمية بين البلدان المتقدمة والبلدان النامية</w:t>
      </w:r>
      <w:r w:rsidR="00F202FF">
        <w:rPr>
          <w:rStyle w:val="FootnoteReference"/>
          <w:rtl/>
          <w:lang w:bidi="ar-EG"/>
        </w:rPr>
        <w:footnoteReference w:customMarkFollows="1" w:id="40"/>
        <w:t>1</w:t>
      </w:r>
      <w:r w:rsidRPr="009901E0">
        <w:rPr>
          <w:rFonts w:hint="cs"/>
          <w:rtl/>
          <w:lang w:bidi="ar-EG"/>
        </w:rPr>
        <w:t>، يضم جزء كبير من البنية التحتية اللازمة لتكنولوجيات لاسلكية</w:t>
      </w:r>
      <w:r w:rsidRPr="009901E0">
        <w:rPr>
          <w:rFonts w:hint="eastAsia"/>
          <w:rtl/>
          <w:lang w:bidi="ar-EG"/>
        </w:rPr>
        <w:t> </w:t>
      </w:r>
      <w:r w:rsidRPr="009901E0">
        <w:rPr>
          <w:rFonts w:hint="cs"/>
          <w:rtl/>
          <w:lang w:bidi="ar-EG"/>
        </w:rPr>
        <w:t>متنوعة ومنشآت المحطات القاعدة في إطار التدابير المناسبة لضمان جودة الخدمات؛</w:t>
      </w:r>
    </w:p>
    <w:p w14:paraId="31872A94" w14:textId="77777777" w:rsidR="002524DD" w:rsidRPr="009901E0" w:rsidRDefault="002524DD" w:rsidP="002524DD">
      <w:pPr>
        <w:rPr>
          <w:rtl/>
          <w:lang w:bidi="ar-EG"/>
        </w:rPr>
      </w:pPr>
      <w:r w:rsidRPr="009901E0">
        <w:rPr>
          <w:rFonts w:hint="cs"/>
          <w:i/>
          <w:iCs/>
          <w:rtl/>
          <w:lang w:bidi="ar-EG"/>
        </w:rPr>
        <w:t>ج)</w:t>
      </w:r>
      <w:r w:rsidRPr="009901E0">
        <w:rPr>
          <w:rFonts w:hint="cs"/>
          <w:rtl/>
          <w:lang w:bidi="ar-EG"/>
        </w:rPr>
        <w:tab/>
      </w:r>
      <w:r w:rsidRPr="009901E0">
        <w:rPr>
          <w:rtl/>
          <w:lang w:bidi="ar-EG"/>
        </w:rPr>
        <w:t xml:space="preserve">أنه مع </w:t>
      </w:r>
      <w:r w:rsidRPr="009901E0">
        <w:rPr>
          <w:rFonts w:hint="cs"/>
          <w:rtl/>
          <w:lang w:bidi="ar-EG"/>
        </w:rPr>
        <w:t xml:space="preserve">أوجه </w:t>
      </w:r>
      <w:r w:rsidRPr="009901E0">
        <w:rPr>
          <w:rtl/>
          <w:lang w:bidi="ar-EG"/>
        </w:rPr>
        <w:t>التقدم الكبير المحرز في تكنولوجيا الاتصالات، زاد أيضاً استخدام البشر لمعدات مستخدمي الاتصالات/تكنولوجيا المعلومات والاتصالات زيادة كبيرة</w:t>
      </w:r>
      <w:r w:rsidRPr="009901E0">
        <w:rPr>
          <w:rFonts w:hint="cs"/>
          <w:rtl/>
          <w:lang w:bidi="ar-EG"/>
        </w:rPr>
        <w:t>؛</w:t>
      </w:r>
    </w:p>
    <w:p w14:paraId="29792CE9" w14:textId="77777777" w:rsidR="002524DD" w:rsidRPr="009901E0" w:rsidRDefault="002524DD" w:rsidP="002524DD">
      <w:pPr>
        <w:rPr>
          <w:rtl/>
          <w:lang w:bidi="ar-EG"/>
        </w:rPr>
      </w:pPr>
      <w:r w:rsidRPr="009901E0">
        <w:rPr>
          <w:rFonts w:hint="cs"/>
          <w:i/>
          <w:iCs/>
          <w:rtl/>
          <w:lang w:bidi="ar-EG"/>
        </w:rPr>
        <w:t>د )</w:t>
      </w:r>
      <w:r w:rsidRPr="009901E0">
        <w:rPr>
          <w:rFonts w:hint="cs"/>
          <w:rtl/>
          <w:lang w:bidi="ar-EG"/>
        </w:rPr>
        <w:tab/>
        <w:t xml:space="preserve">أن هناك حاجة إلى إعلام الجمهور بمستويات </w:t>
      </w:r>
      <w:r w:rsidRPr="009901E0">
        <w:rPr>
          <w:rtl/>
        </w:rPr>
        <w:t>المجالات الكهرمغنطيسية</w:t>
      </w:r>
      <w:r w:rsidRPr="009901E0">
        <w:rPr>
          <w:rFonts w:hint="cs"/>
          <w:rtl/>
        </w:rPr>
        <w:t xml:space="preserve"> </w:t>
      </w:r>
      <w:r w:rsidRPr="009901E0">
        <w:t>(EMF)</w:t>
      </w:r>
      <w:r w:rsidRPr="009901E0">
        <w:rPr>
          <w:rFonts w:hint="cs"/>
          <w:rtl/>
        </w:rPr>
        <w:t xml:space="preserve"> </w:t>
      </w:r>
      <w:r w:rsidRPr="009901E0">
        <w:rPr>
          <w:rtl/>
        </w:rPr>
        <w:t>الناتجة عن مصادر الترددات الراديوية</w:t>
      </w:r>
      <w:r w:rsidRPr="009901E0">
        <w:rPr>
          <w:rFonts w:hint="eastAsia"/>
          <w:rtl/>
          <w:lang w:bidi="ar-EG"/>
        </w:rPr>
        <w:t> </w:t>
      </w:r>
      <w:r w:rsidRPr="009901E0">
        <w:rPr>
          <w:lang w:bidi="ar-EG"/>
        </w:rPr>
        <w:t>(RF)</w:t>
      </w:r>
      <w:r w:rsidRPr="009901E0">
        <w:rPr>
          <w:rFonts w:hint="cs"/>
          <w:rtl/>
        </w:rPr>
        <w:t> </w:t>
      </w:r>
      <w:r w:rsidRPr="009901E0">
        <w:rPr>
          <w:rtl/>
        </w:rPr>
        <w:t>المختلفة، و</w:t>
      </w:r>
      <w:r w:rsidRPr="009901E0">
        <w:rPr>
          <w:rFonts w:hint="eastAsia"/>
          <w:rtl/>
        </w:rPr>
        <w:t>ب</w:t>
      </w:r>
      <w:r w:rsidRPr="009901E0">
        <w:rPr>
          <w:rtl/>
        </w:rPr>
        <w:t xml:space="preserve">حدود التعرض الآمن لهذه المصادر، بطريقة علمية وموضوعية من خلال القياسات والمنهجيات المقيسة الأخرى، </w:t>
      </w:r>
      <w:r w:rsidRPr="009901E0">
        <w:rPr>
          <w:rFonts w:hint="cs"/>
          <w:rtl/>
        </w:rPr>
        <w:t>إلى جانب</w:t>
      </w:r>
      <w:r w:rsidRPr="009901E0">
        <w:rPr>
          <w:rFonts w:hint="cs"/>
          <w:rtl/>
          <w:lang w:bidi="ar-EG"/>
        </w:rPr>
        <w:t xml:space="preserve"> التأثيرات المحتملة من جراء التعرض للمجالات</w:t>
      </w:r>
      <w:r w:rsidRPr="009901E0">
        <w:rPr>
          <w:rFonts w:hint="eastAsia"/>
          <w:rtl/>
          <w:lang w:bidi="ar-EG"/>
        </w:rPr>
        <w:t> </w:t>
      </w:r>
      <w:r w:rsidRPr="009901E0">
        <w:rPr>
          <w:rFonts w:hint="cs"/>
          <w:rtl/>
          <w:lang w:bidi="ar-EG"/>
        </w:rPr>
        <w:t>الكهرمغنطيسية؛</w:t>
      </w:r>
    </w:p>
    <w:p w14:paraId="28BCA284" w14:textId="77777777" w:rsidR="002524DD" w:rsidRPr="009901E0" w:rsidRDefault="002524DD" w:rsidP="002524DD">
      <w:pPr>
        <w:rPr>
          <w:rtl/>
          <w:lang w:bidi="ar-EG"/>
        </w:rPr>
      </w:pPr>
      <w:r w:rsidRPr="009901E0">
        <w:rPr>
          <w:i/>
          <w:iCs/>
          <w:rtl/>
          <w:lang w:bidi="ar-EG"/>
        </w:rPr>
        <w:t>ھ</w:t>
      </w:r>
      <w:r w:rsidRPr="009901E0">
        <w:rPr>
          <w:rFonts w:hint="eastAsia"/>
          <w:i/>
          <w:iCs/>
          <w:rtl/>
          <w:lang w:bidi="ar-EG"/>
        </w:rPr>
        <w:t> </w:t>
      </w:r>
      <w:r w:rsidRPr="009901E0">
        <w:rPr>
          <w:rFonts w:hint="cs"/>
          <w:i/>
          <w:iCs/>
          <w:rtl/>
          <w:lang w:bidi="ar-EG"/>
        </w:rPr>
        <w:t>)</w:t>
      </w:r>
      <w:r w:rsidRPr="009901E0">
        <w:rPr>
          <w:rFonts w:hint="cs"/>
          <w:rtl/>
          <w:lang w:bidi="ar-EG"/>
        </w:rPr>
        <w:tab/>
        <w:t>أنه تم إجراء قدر كبير جداً من البحوث بشأن الأنظمة اللاسلكية والصحة وأن الكثير من لجان الخبراء المستقلة راجعت هذه</w:t>
      </w:r>
      <w:r w:rsidRPr="009901E0">
        <w:rPr>
          <w:rFonts w:hint="eastAsia"/>
          <w:rtl/>
          <w:lang w:bidi="ar-EG"/>
        </w:rPr>
        <w:t> </w:t>
      </w:r>
      <w:r w:rsidRPr="009901E0">
        <w:rPr>
          <w:rFonts w:hint="cs"/>
          <w:rtl/>
          <w:lang w:bidi="ar-EG"/>
        </w:rPr>
        <w:t>البحوث؛</w:t>
      </w:r>
    </w:p>
    <w:p w14:paraId="67B35A72" w14:textId="77777777" w:rsidR="002524DD" w:rsidRPr="009901E0" w:rsidRDefault="002524DD" w:rsidP="002524DD">
      <w:pPr>
        <w:rPr>
          <w:rtl/>
          <w:lang w:bidi="ar-EG"/>
        </w:rPr>
      </w:pPr>
      <w:r w:rsidRPr="009901E0">
        <w:rPr>
          <w:rFonts w:hint="cs"/>
          <w:i/>
          <w:iCs/>
          <w:rtl/>
          <w:lang w:bidi="ar-EG"/>
        </w:rPr>
        <w:t>و )</w:t>
      </w:r>
      <w:r w:rsidRPr="009901E0">
        <w:rPr>
          <w:rFonts w:hint="cs"/>
          <w:rtl/>
          <w:lang w:bidi="ar-EG"/>
        </w:rPr>
        <w:tab/>
      </w:r>
      <w:r w:rsidRPr="009901E0">
        <w:rPr>
          <w:rtl/>
        </w:rPr>
        <w:t>أن منظمة الصحة العالمية (</w:t>
      </w:r>
      <w:r w:rsidRPr="009901E0">
        <w:t>WHO</w:t>
      </w:r>
      <w:r w:rsidRPr="009901E0">
        <w:rPr>
          <w:rtl/>
        </w:rPr>
        <w:t xml:space="preserve">) لديها الخبرة والكفاءة في مجال الصحة لتقييم تأثير </w:t>
      </w:r>
      <w:r w:rsidRPr="009901E0">
        <w:rPr>
          <w:rFonts w:hint="cs"/>
          <w:rtl/>
        </w:rPr>
        <w:t>ال</w:t>
      </w:r>
      <w:r w:rsidRPr="009901E0">
        <w:rPr>
          <w:rtl/>
        </w:rPr>
        <w:t>مجالات الكهرمغنطيسية</w:t>
      </w:r>
      <w:r w:rsidRPr="009901E0" w:rsidDel="00D13C2F">
        <w:rPr>
          <w:rtl/>
        </w:rPr>
        <w:t xml:space="preserve"> </w:t>
      </w:r>
      <w:r w:rsidRPr="009901E0">
        <w:rPr>
          <w:rtl/>
        </w:rPr>
        <w:t>على جسم الإنسان</w:t>
      </w:r>
      <w:r w:rsidRPr="009901E0">
        <w:rPr>
          <w:rFonts w:hint="cs"/>
          <w:rtl/>
        </w:rPr>
        <w:t>؛</w:t>
      </w:r>
    </w:p>
    <w:p w14:paraId="66A1C5F7" w14:textId="77777777" w:rsidR="002524DD" w:rsidRPr="009901E0" w:rsidRDefault="002524DD" w:rsidP="002524DD">
      <w:pPr>
        <w:rPr>
          <w:rtl/>
          <w:lang w:bidi="ar-EG"/>
        </w:rPr>
      </w:pPr>
      <w:r w:rsidRPr="009901E0">
        <w:rPr>
          <w:rFonts w:hint="cs"/>
          <w:i/>
          <w:iCs/>
          <w:rtl/>
          <w:lang w:bidi="ar-EG"/>
        </w:rPr>
        <w:t>ز )</w:t>
      </w:r>
      <w:r w:rsidRPr="009901E0">
        <w:rPr>
          <w:rFonts w:hint="cs"/>
          <w:rtl/>
          <w:lang w:bidi="ar-EG"/>
        </w:rPr>
        <w:tab/>
      </w:r>
      <w:r w:rsidRPr="009901E0">
        <w:rPr>
          <w:rtl/>
        </w:rPr>
        <w:t xml:space="preserve">أن منظمة الصحة العالمية </w:t>
      </w:r>
      <w:r w:rsidRPr="009901E0">
        <w:rPr>
          <w:rFonts w:hint="cs"/>
          <w:rtl/>
        </w:rPr>
        <w:t xml:space="preserve">تؤيد حدود التعرض التي وضعتها </w:t>
      </w:r>
      <w:r w:rsidRPr="009901E0">
        <w:rPr>
          <w:rtl/>
        </w:rPr>
        <w:t>منظمات دولية مثل اللجنة الدولية المعنية بالحماية من الإشعاع غير المؤين (</w:t>
      </w:r>
      <w:r w:rsidRPr="009901E0">
        <w:rPr>
          <w:lang w:bidi="ar-EG"/>
        </w:rPr>
        <w:t>ICNIRP</w:t>
      </w:r>
      <w:r w:rsidRPr="009901E0">
        <w:rPr>
          <w:rFonts w:hint="cs"/>
          <w:rtl/>
          <w:lang w:bidi="ar-EG"/>
        </w:rPr>
        <w:t>)؛</w:t>
      </w:r>
    </w:p>
    <w:p w14:paraId="67348CEA" w14:textId="77777777" w:rsidR="002524DD" w:rsidRPr="009901E0" w:rsidRDefault="002524DD" w:rsidP="002524DD">
      <w:pPr>
        <w:rPr>
          <w:rtl/>
        </w:rPr>
      </w:pPr>
      <w:r w:rsidRPr="009901E0">
        <w:rPr>
          <w:rtl/>
        </w:rPr>
        <w:br w:type="page"/>
      </w:r>
    </w:p>
    <w:p w14:paraId="660ED455" w14:textId="77777777" w:rsidR="002524DD" w:rsidRPr="009901E0" w:rsidRDefault="002524DD" w:rsidP="002524DD">
      <w:pPr>
        <w:rPr>
          <w:rtl/>
          <w:lang w:bidi="ar-EG"/>
        </w:rPr>
      </w:pPr>
      <w:r w:rsidRPr="009901E0">
        <w:rPr>
          <w:rFonts w:hint="cs"/>
          <w:i/>
          <w:iCs/>
          <w:spacing w:val="6"/>
          <w:rtl/>
        </w:rPr>
        <w:lastRenderedPageBreak/>
        <w:t>ح)</w:t>
      </w:r>
      <w:r w:rsidRPr="009901E0">
        <w:rPr>
          <w:spacing w:val="6"/>
          <w:rtl/>
        </w:rPr>
        <w:tab/>
      </w:r>
      <w:r w:rsidRPr="009901E0">
        <w:rPr>
          <w:rtl/>
          <w:lang w:bidi="ar-EG"/>
        </w:rPr>
        <w:t xml:space="preserve">أن الاتحاد الدولي للاتصالات يعمل عن كثب مع منظمة الصحة العالمية </w:t>
      </w:r>
      <w:r w:rsidRPr="009901E0">
        <w:rPr>
          <w:rFonts w:hint="cs"/>
          <w:rtl/>
        </w:rPr>
        <w:t>بشأن المسائل</w:t>
      </w:r>
      <w:r w:rsidRPr="009901E0">
        <w:rPr>
          <w:rtl/>
          <w:lang w:bidi="ar-EG"/>
        </w:rPr>
        <w:t xml:space="preserve"> </w:t>
      </w:r>
      <w:r w:rsidRPr="009901E0">
        <w:rPr>
          <w:rFonts w:hint="cs"/>
          <w:rtl/>
          <w:lang w:bidi="ar-EG"/>
        </w:rPr>
        <w:t>الم</w:t>
      </w:r>
      <w:r w:rsidRPr="009901E0">
        <w:rPr>
          <w:rtl/>
          <w:lang w:bidi="ar-EG"/>
        </w:rPr>
        <w:t>تعلق</w:t>
      </w:r>
      <w:r w:rsidRPr="009901E0">
        <w:rPr>
          <w:rFonts w:hint="cs"/>
          <w:rtl/>
          <w:lang w:bidi="ar-EG"/>
        </w:rPr>
        <w:t>ة</w:t>
      </w:r>
      <w:r w:rsidRPr="009901E0">
        <w:rPr>
          <w:rtl/>
          <w:lang w:bidi="ar-EG"/>
        </w:rPr>
        <w:t xml:space="preserve"> بالتعرض البشري للمجالات الكهرمغنطيسية</w:t>
      </w:r>
      <w:r w:rsidRPr="009901E0">
        <w:rPr>
          <w:rFonts w:hint="cs"/>
          <w:rtl/>
          <w:lang w:bidi="ar-EG"/>
        </w:rPr>
        <w:t>؛</w:t>
      </w:r>
    </w:p>
    <w:p w14:paraId="61F4AD39" w14:textId="77777777" w:rsidR="002524DD" w:rsidRPr="009901E0" w:rsidRDefault="002524DD" w:rsidP="002524DD">
      <w:pPr>
        <w:rPr>
          <w:rtl/>
        </w:rPr>
      </w:pPr>
      <w:r w:rsidRPr="009901E0">
        <w:rPr>
          <w:rFonts w:hint="cs"/>
          <w:i/>
          <w:iCs/>
          <w:rtl/>
        </w:rPr>
        <w:t>ط)</w:t>
      </w:r>
      <w:r w:rsidRPr="009901E0">
        <w:rPr>
          <w:rFonts w:hint="cs"/>
          <w:rtl/>
        </w:rPr>
        <w:tab/>
      </w:r>
      <w:r w:rsidRPr="009901E0">
        <w:rPr>
          <w:rtl/>
        </w:rPr>
        <w:t>أن الاتحاد لديه آلية للتحقق من الامتثال لمستويات الإشارات الراديوية من خلال حساب وقياس شدة المجال وكثافة القدرة لهذه الإشارات؛</w:t>
      </w:r>
    </w:p>
    <w:p w14:paraId="02A65693" w14:textId="77777777" w:rsidR="002524DD" w:rsidRPr="009901E0" w:rsidRDefault="002524DD" w:rsidP="002524DD">
      <w:pPr>
        <w:rPr>
          <w:rtl/>
        </w:rPr>
      </w:pPr>
      <w:r w:rsidRPr="009901E0">
        <w:rPr>
          <w:rFonts w:hint="eastAsia"/>
          <w:i/>
          <w:iCs/>
          <w:rtl/>
        </w:rPr>
        <w:t>ي</w:t>
      </w:r>
      <w:r w:rsidRPr="009901E0">
        <w:rPr>
          <w:i/>
          <w:iCs/>
          <w:rtl/>
        </w:rPr>
        <w:t>)</w:t>
      </w:r>
      <w:r w:rsidRPr="009901E0">
        <w:rPr>
          <w:rtl/>
        </w:rPr>
        <w:tab/>
        <w:t>أن تقوم اللجنة الكهرتقنية الدولية</w:t>
      </w:r>
      <w:r w:rsidRPr="009901E0">
        <w:rPr>
          <w:rFonts w:hint="cs"/>
          <w:rtl/>
        </w:rPr>
        <w:t> </w:t>
      </w:r>
      <w:r w:rsidRPr="009901E0">
        <w:t>(IEC)</w:t>
      </w:r>
      <w:r w:rsidRPr="009901E0">
        <w:rPr>
          <w:rtl/>
        </w:rPr>
        <w:t xml:space="preserve"> ومعهد مهندسي الكهرباء والإلكترونيات (</w:t>
      </w:r>
      <w:r w:rsidRPr="009901E0">
        <w:t>IEEE</w:t>
      </w:r>
      <w:r w:rsidRPr="009901E0">
        <w:rPr>
          <w:rtl/>
        </w:rPr>
        <w:t>) وغيرهما من المنظمات ذات الصلة بوضع معايير قياس لمعدل الامتصاص النوعي (</w:t>
      </w:r>
      <w:r w:rsidRPr="009901E0">
        <w:t>SAR</w:t>
      </w:r>
      <w:r w:rsidRPr="009901E0">
        <w:rPr>
          <w:rtl/>
        </w:rPr>
        <w:t>) لجسم الإنسان</w:t>
      </w:r>
      <w:r w:rsidRPr="009901E0">
        <w:rPr>
          <w:rFonts w:hint="cs"/>
          <w:rtl/>
        </w:rPr>
        <w:t>؛</w:t>
      </w:r>
    </w:p>
    <w:p w14:paraId="42540A56" w14:textId="77777777" w:rsidR="002524DD" w:rsidRPr="009901E0" w:rsidRDefault="002524DD" w:rsidP="002524DD">
      <w:pPr>
        <w:rPr>
          <w:lang w:bidi="ar-EG"/>
        </w:rPr>
      </w:pPr>
      <w:r w:rsidRPr="009901E0">
        <w:rPr>
          <w:rFonts w:hint="cs"/>
          <w:i/>
          <w:iCs/>
          <w:rtl/>
        </w:rPr>
        <w:t>ك)</w:t>
      </w:r>
      <w:r w:rsidRPr="009901E0">
        <w:rPr>
          <w:i/>
          <w:iCs/>
          <w:rtl/>
        </w:rPr>
        <w:tab/>
      </w:r>
      <w:r w:rsidRPr="009901E0">
        <w:rPr>
          <w:rtl/>
        </w:rPr>
        <w:t xml:space="preserve">أن </w:t>
      </w:r>
      <w:r w:rsidRPr="009901E0">
        <w:rPr>
          <w:rFonts w:hint="cs"/>
          <w:rtl/>
        </w:rPr>
        <w:t>الزيادة</w:t>
      </w:r>
      <w:r w:rsidRPr="009901E0">
        <w:rPr>
          <w:rtl/>
        </w:rPr>
        <w:t xml:space="preserve"> الكبير</w:t>
      </w:r>
      <w:r w:rsidRPr="009901E0">
        <w:rPr>
          <w:rFonts w:hint="cs"/>
          <w:rtl/>
        </w:rPr>
        <w:t>ة</w:t>
      </w:r>
      <w:r w:rsidRPr="009901E0">
        <w:rPr>
          <w:rtl/>
        </w:rPr>
        <w:t xml:space="preserve"> في استعمال </w:t>
      </w:r>
      <w:r w:rsidRPr="009901E0">
        <w:rPr>
          <w:rFonts w:hint="cs"/>
          <w:rtl/>
        </w:rPr>
        <w:t>م</w:t>
      </w:r>
      <w:r w:rsidRPr="009901E0">
        <w:rPr>
          <w:rtl/>
        </w:rPr>
        <w:t>عدات الاتصالات/تكنولوجيا المعلومات والاتصالات</w:t>
      </w:r>
      <w:r w:rsidRPr="009901E0">
        <w:rPr>
          <w:rFonts w:hint="cs"/>
          <w:rtl/>
        </w:rPr>
        <w:t xml:space="preserve"> </w:t>
      </w:r>
      <w:r w:rsidRPr="009901E0">
        <w:rPr>
          <w:rtl/>
        </w:rPr>
        <w:t>أدى إلى زيادة مصادر بث المجالات الكهرمغنطيسية بما في ذلك التعرض المتزامن من مصادر متعددة، مع التأثير المحتمل على مستويات التعرض؛</w:t>
      </w:r>
    </w:p>
    <w:p w14:paraId="2D1D6348" w14:textId="77777777" w:rsidR="002524DD" w:rsidRPr="009901E0" w:rsidRDefault="002524DD" w:rsidP="002524DD">
      <w:pPr>
        <w:rPr>
          <w:spacing w:val="-2"/>
          <w:rtl/>
        </w:rPr>
      </w:pPr>
      <w:r w:rsidRPr="009901E0">
        <w:rPr>
          <w:rFonts w:hint="cs"/>
          <w:i/>
          <w:iCs/>
          <w:spacing w:val="-2"/>
          <w:rtl/>
        </w:rPr>
        <w:t>ل)</w:t>
      </w:r>
      <w:r w:rsidRPr="009901E0">
        <w:rPr>
          <w:i/>
          <w:iCs/>
          <w:spacing w:val="-2"/>
          <w:rtl/>
        </w:rPr>
        <w:tab/>
      </w:r>
      <w:r w:rsidRPr="009901E0">
        <w:rPr>
          <w:spacing w:val="-2"/>
          <w:rtl/>
        </w:rPr>
        <w:t xml:space="preserve">أن الهيئات التنظيمية في كثير من البلدان النامية لديها حاجة ماسة إلى معلومات عن منهجيات </w:t>
      </w:r>
      <w:r w:rsidRPr="009901E0">
        <w:rPr>
          <w:rFonts w:hint="cs"/>
          <w:spacing w:val="-2"/>
          <w:rtl/>
        </w:rPr>
        <w:t>تقييم و</w:t>
      </w:r>
      <w:r w:rsidRPr="009901E0">
        <w:rPr>
          <w:spacing w:val="-2"/>
          <w:rtl/>
        </w:rPr>
        <w:t>قياس التعرض البشري للمجالات الكهرمغنطيسية</w:t>
      </w:r>
      <w:r w:rsidRPr="009901E0" w:rsidDel="00E145E3">
        <w:rPr>
          <w:spacing w:val="-2"/>
          <w:rtl/>
        </w:rPr>
        <w:t xml:space="preserve"> </w:t>
      </w:r>
      <w:r w:rsidRPr="009901E0">
        <w:rPr>
          <w:rFonts w:hint="cs"/>
          <w:spacing w:val="-2"/>
          <w:rtl/>
        </w:rPr>
        <w:t>للترددات</w:t>
      </w:r>
      <w:r w:rsidRPr="009901E0">
        <w:rPr>
          <w:spacing w:val="-2"/>
          <w:rtl/>
        </w:rPr>
        <w:t xml:space="preserve"> الراديوية، من أجل وضع قواعد تنظيمية وطنية لحماية السكان؛</w:t>
      </w:r>
    </w:p>
    <w:p w14:paraId="5B768A0F" w14:textId="2569EF24" w:rsidR="002524DD" w:rsidRPr="009901E0" w:rsidRDefault="002524DD" w:rsidP="002524DD">
      <w:pPr>
        <w:rPr>
          <w:rtl/>
        </w:rPr>
      </w:pPr>
      <w:r w:rsidRPr="009901E0">
        <w:rPr>
          <w:rFonts w:hint="cs"/>
          <w:i/>
          <w:iCs/>
          <w:rtl/>
        </w:rPr>
        <w:t>م</w:t>
      </w:r>
      <w:r w:rsidRPr="009901E0">
        <w:rPr>
          <w:rFonts w:hint="eastAsia"/>
          <w:i/>
          <w:iCs/>
          <w:rtl/>
        </w:rPr>
        <w:t> </w:t>
      </w:r>
      <w:r w:rsidRPr="009901E0">
        <w:rPr>
          <w:rFonts w:hint="cs"/>
          <w:i/>
          <w:iCs/>
          <w:rtl/>
        </w:rPr>
        <w:t>)</w:t>
      </w:r>
      <w:r w:rsidRPr="009901E0">
        <w:rPr>
          <w:i/>
          <w:iCs/>
          <w:rtl/>
        </w:rPr>
        <w:tab/>
      </w:r>
      <w:r w:rsidRPr="009901E0">
        <w:rPr>
          <w:rtl/>
        </w:rPr>
        <w:t>أن اللجنة الدولية المعنية بالحماية من الإشعاع غير المؤين</w:t>
      </w:r>
      <w:r w:rsidRPr="009901E0">
        <w:rPr>
          <w:rFonts w:hint="cs"/>
          <w:rtl/>
          <w:lang w:bidi="ar-EG"/>
        </w:rPr>
        <w:t xml:space="preserve"> (</w:t>
      </w:r>
      <w:r w:rsidRPr="009901E0">
        <w:rPr>
          <w:lang w:bidi="ar-EG"/>
        </w:rPr>
        <w:t>ICNIRP</w:t>
      </w:r>
      <w:r w:rsidRPr="009901E0">
        <w:rPr>
          <w:rFonts w:hint="cs"/>
          <w:rtl/>
          <w:lang w:bidi="ar-EG"/>
        </w:rPr>
        <w:t>)</w:t>
      </w:r>
      <w:r w:rsidR="00F202FF">
        <w:rPr>
          <w:rStyle w:val="FootnoteReference"/>
          <w:rtl/>
          <w:lang w:bidi="ar-EG"/>
        </w:rPr>
        <w:footnoteReference w:customMarkFollows="1" w:id="41"/>
        <w:t>2</w:t>
      </w:r>
      <w:r w:rsidRPr="009901E0">
        <w:rPr>
          <w:rFonts w:hint="cs"/>
          <w:rtl/>
          <w:lang w:bidi="ar-EG"/>
        </w:rPr>
        <w:t xml:space="preserve"> </w:t>
      </w:r>
      <w:r w:rsidRPr="009901E0">
        <w:rPr>
          <w:rtl/>
        </w:rPr>
        <w:t>ومعهد مهندسي الكهرباء والإلكترونيات</w:t>
      </w:r>
      <w:r w:rsidRPr="009901E0">
        <w:rPr>
          <w:rFonts w:hint="cs"/>
          <w:rtl/>
        </w:rPr>
        <w:t> </w:t>
      </w:r>
      <w:r w:rsidRPr="009901E0">
        <w:rPr>
          <w:rFonts w:hint="cs"/>
          <w:rtl/>
          <w:lang w:bidi="ar-EG"/>
        </w:rPr>
        <w:t>(</w:t>
      </w:r>
      <w:r w:rsidRPr="009901E0">
        <w:rPr>
          <w:lang w:bidi="ar-EG"/>
        </w:rPr>
        <w:t>IEEE</w:t>
      </w:r>
      <w:r w:rsidRPr="009901E0">
        <w:rPr>
          <w:rFonts w:hint="cs"/>
          <w:rtl/>
          <w:lang w:bidi="ar-EG"/>
        </w:rPr>
        <w:t>)</w:t>
      </w:r>
      <w:r w:rsidR="00F202FF">
        <w:rPr>
          <w:rStyle w:val="FootnoteReference"/>
          <w:rtl/>
        </w:rPr>
        <w:footnoteReference w:customMarkFollows="1" w:id="42"/>
        <w:t>3</w:t>
      </w:r>
      <w:r w:rsidRPr="009901E0">
        <w:rPr>
          <w:rtl/>
        </w:rPr>
        <w:t xml:space="preserve">، قد وضعت مبادئ توجيهية </w:t>
      </w:r>
      <w:r w:rsidRPr="009901E0">
        <w:rPr>
          <w:rFonts w:hint="cs"/>
          <w:rtl/>
        </w:rPr>
        <w:t xml:space="preserve">وتوصيات </w:t>
      </w:r>
      <w:r w:rsidRPr="009901E0">
        <w:rPr>
          <w:rtl/>
        </w:rPr>
        <w:t>بشأن حدود التعرض للمجالات الكهرمغنطيسية، وأن العديد من الإدارات قد اعتمدت لوائح تنظيمية وطنية تقوم على هذه المبادئ التوجيهية؛</w:t>
      </w:r>
    </w:p>
    <w:p w14:paraId="6D9B5789" w14:textId="77777777" w:rsidR="002524DD" w:rsidRPr="009901E0" w:rsidRDefault="002524DD" w:rsidP="002524DD">
      <w:pPr>
        <w:rPr>
          <w:rtl/>
          <w:lang w:bidi="ar-EG"/>
        </w:rPr>
      </w:pPr>
      <w:r w:rsidRPr="009901E0">
        <w:rPr>
          <w:rFonts w:hint="eastAsia"/>
          <w:i/>
          <w:iCs/>
          <w:rtl/>
        </w:rPr>
        <w:t>ن</w:t>
      </w:r>
      <w:r w:rsidRPr="009901E0">
        <w:rPr>
          <w:i/>
          <w:iCs/>
          <w:rtl/>
        </w:rPr>
        <w:t>)</w:t>
      </w:r>
      <w:r w:rsidRPr="009901E0">
        <w:rPr>
          <w:rtl/>
        </w:rPr>
        <w:tab/>
        <w:t>‏</w:t>
      </w:r>
      <w:r w:rsidRPr="009901E0">
        <w:rPr>
          <w:spacing w:val="-2"/>
          <w:rtl/>
        </w:rPr>
        <w:t>أن اللجنة الكهرتقنية الدولية (</w:t>
      </w:r>
      <w:r w:rsidRPr="009901E0">
        <w:rPr>
          <w:spacing w:val="-2"/>
          <w:cs/>
        </w:rPr>
        <w:t>‎</w:t>
      </w:r>
      <w:r w:rsidRPr="009901E0">
        <w:rPr>
          <w:spacing w:val="-2"/>
        </w:rPr>
        <w:t>IEC</w:t>
      </w:r>
      <w:r w:rsidRPr="009901E0">
        <w:rPr>
          <w:spacing w:val="-2"/>
          <w:rtl/>
        </w:rPr>
        <w:t>) ‏قد وضعت أساليب لتحديد معلمات المجالات الكهرمغنطيسية التي تؤثر على الصحة</w:t>
      </w:r>
      <w:r w:rsidRPr="009901E0">
        <w:rPr>
          <w:rFonts w:hint="cs"/>
          <w:spacing w:val="-2"/>
          <w:rtl/>
        </w:rPr>
        <w:t>؛</w:t>
      </w:r>
    </w:p>
    <w:p w14:paraId="7B7A06CC" w14:textId="77777777" w:rsidR="002524DD" w:rsidRPr="009901E0" w:rsidRDefault="002524DD" w:rsidP="002524DD">
      <w:pPr>
        <w:rPr>
          <w:rtl/>
        </w:rPr>
      </w:pPr>
      <w:r w:rsidRPr="009901E0">
        <w:rPr>
          <w:rFonts w:hint="cs"/>
          <w:i/>
          <w:iCs/>
          <w:rtl/>
        </w:rPr>
        <w:t>س)</w:t>
      </w:r>
      <w:r w:rsidRPr="009901E0">
        <w:rPr>
          <w:i/>
          <w:iCs/>
          <w:rtl/>
        </w:rPr>
        <w:tab/>
      </w:r>
      <w:r w:rsidRPr="009901E0">
        <w:rPr>
          <w:rtl/>
        </w:rPr>
        <w:t>أن معظم البلدان النامية تفتقر إلى الأدوات اللازمة لقياس وتقييم تأثير الموجات الراديوية على جسم الإنسان</w:t>
      </w:r>
      <w:r w:rsidRPr="009901E0">
        <w:rPr>
          <w:rFonts w:hint="cs"/>
          <w:rtl/>
        </w:rPr>
        <w:t>؛</w:t>
      </w:r>
    </w:p>
    <w:p w14:paraId="1363ACD5" w14:textId="77777777" w:rsidR="002524DD" w:rsidRPr="009901E0" w:rsidRDefault="002524DD" w:rsidP="002524DD">
      <w:pPr>
        <w:rPr>
          <w:rtl/>
        </w:rPr>
      </w:pPr>
      <w:r w:rsidRPr="009901E0">
        <w:rPr>
          <w:rFonts w:hint="cs"/>
          <w:i/>
          <w:iCs/>
          <w:rtl/>
        </w:rPr>
        <w:t>ع)</w:t>
      </w:r>
      <w:r w:rsidRPr="009901E0">
        <w:rPr>
          <w:i/>
          <w:iCs/>
          <w:rtl/>
        </w:rPr>
        <w:tab/>
      </w:r>
      <w:r w:rsidRPr="009901E0">
        <w:rPr>
          <w:rtl/>
        </w:rPr>
        <w:t xml:space="preserve">التوصيات والتقارير ذات الصلة </w:t>
      </w:r>
      <w:r w:rsidRPr="009901E0">
        <w:rPr>
          <w:rFonts w:hint="cs"/>
          <w:rtl/>
        </w:rPr>
        <w:t xml:space="preserve">من </w:t>
      </w:r>
      <w:r w:rsidRPr="009901E0">
        <w:rPr>
          <w:rtl/>
        </w:rPr>
        <w:t>قطاع تقييس الاتصالات</w:t>
      </w:r>
      <w:r w:rsidRPr="009901E0">
        <w:rPr>
          <w:rFonts w:hint="cs"/>
          <w:rtl/>
        </w:rPr>
        <w:t xml:space="preserve"> بالاتحاد</w:t>
      </w:r>
      <w:r w:rsidRPr="009901E0">
        <w:rPr>
          <w:rtl/>
        </w:rPr>
        <w:t xml:space="preserve"> (</w:t>
      </w:r>
      <w:r w:rsidRPr="009901E0">
        <w:t>ITU-T</w:t>
      </w:r>
      <w:r w:rsidRPr="009901E0">
        <w:rPr>
          <w:rtl/>
        </w:rPr>
        <w:t>) وقطاع الاتصالات الراديوية</w:t>
      </w:r>
      <w:r w:rsidRPr="009901E0">
        <w:rPr>
          <w:rFonts w:hint="cs"/>
          <w:rtl/>
        </w:rPr>
        <w:t xml:space="preserve"> بالاتحاد </w:t>
      </w:r>
      <w:r w:rsidRPr="009901E0">
        <w:rPr>
          <w:rtl/>
        </w:rPr>
        <w:t>(</w:t>
      </w:r>
      <w:r w:rsidRPr="009901E0">
        <w:t>ITU</w:t>
      </w:r>
      <w:r w:rsidRPr="009901E0">
        <w:noBreakHyphen/>
        <w:t>R</w:t>
      </w:r>
      <w:r w:rsidRPr="009901E0">
        <w:rPr>
          <w:rtl/>
        </w:rPr>
        <w:t>) وقطاع تنمية الاتصالات</w:t>
      </w:r>
      <w:r w:rsidRPr="009901E0">
        <w:rPr>
          <w:rFonts w:hint="cs"/>
          <w:rtl/>
        </w:rPr>
        <w:t xml:space="preserve"> بالاتحاد</w:t>
      </w:r>
      <w:r w:rsidRPr="009901E0">
        <w:rPr>
          <w:rtl/>
        </w:rPr>
        <w:t xml:space="preserve"> (</w:t>
      </w:r>
      <w:r w:rsidRPr="009901E0">
        <w:t>ITU-D</w:t>
      </w:r>
      <w:r w:rsidRPr="009901E0">
        <w:rPr>
          <w:rtl/>
        </w:rPr>
        <w:t>) المتعلقة بالتعرض البشري للمجالات الكهرمغنطيسية؛</w:t>
      </w:r>
    </w:p>
    <w:p w14:paraId="71EA306E" w14:textId="77777777" w:rsidR="002524DD" w:rsidRPr="009901E0" w:rsidRDefault="002524DD" w:rsidP="002524DD">
      <w:pPr>
        <w:rPr>
          <w:rtl/>
          <w:lang w:bidi="ar-SY"/>
        </w:rPr>
      </w:pPr>
      <w:r w:rsidRPr="009901E0">
        <w:rPr>
          <w:rFonts w:hint="cs"/>
          <w:i/>
          <w:iCs/>
          <w:rtl/>
          <w:lang w:bidi="ar-SY"/>
        </w:rPr>
        <w:t>ف)</w:t>
      </w:r>
      <w:r w:rsidRPr="009901E0">
        <w:rPr>
          <w:i/>
          <w:iCs/>
          <w:rtl/>
          <w:lang w:bidi="ar-SY"/>
        </w:rPr>
        <w:tab/>
      </w:r>
      <w:r w:rsidRPr="009901E0">
        <w:rPr>
          <w:rtl/>
          <w:lang w:bidi="ar-SY"/>
        </w:rPr>
        <w:t>أن هناك تقدما</w:t>
      </w:r>
      <w:r w:rsidRPr="009901E0">
        <w:rPr>
          <w:rFonts w:hint="cs"/>
          <w:rtl/>
          <w:lang w:bidi="ar-SY"/>
        </w:rPr>
        <w:t>ً</w:t>
      </w:r>
      <w:r w:rsidRPr="009901E0">
        <w:rPr>
          <w:rtl/>
          <w:lang w:bidi="ar-SY"/>
        </w:rPr>
        <w:t xml:space="preserve"> مستمرا</w:t>
      </w:r>
      <w:r w:rsidRPr="009901E0">
        <w:rPr>
          <w:rFonts w:hint="cs"/>
          <w:rtl/>
          <w:lang w:bidi="ar-SY"/>
        </w:rPr>
        <w:t>ً</w:t>
      </w:r>
      <w:r w:rsidRPr="009901E0">
        <w:rPr>
          <w:rtl/>
          <w:lang w:bidi="ar-SY"/>
        </w:rPr>
        <w:t xml:space="preserve"> في </w:t>
      </w:r>
      <w:r w:rsidRPr="009901E0">
        <w:rPr>
          <w:rFonts w:hint="cs"/>
          <w:rtl/>
          <w:lang w:bidi="ar-SY"/>
        </w:rPr>
        <w:t>تكنولوجيات</w:t>
      </w:r>
      <w:r w:rsidRPr="009901E0">
        <w:rPr>
          <w:rtl/>
          <w:lang w:bidi="ar-SY"/>
        </w:rPr>
        <w:t xml:space="preserve"> الاتصالات اللاسلكية مثل تلك التي تستخدم الموجات الم</w:t>
      </w:r>
      <w:r w:rsidRPr="009901E0">
        <w:rPr>
          <w:rFonts w:hint="cs"/>
          <w:rtl/>
          <w:lang w:bidi="ar-SY"/>
        </w:rPr>
        <w:t>ل</w:t>
      </w:r>
      <w:r w:rsidRPr="009901E0">
        <w:rPr>
          <w:rtl/>
          <w:lang w:bidi="ar-SY"/>
        </w:rPr>
        <w:t>ليمترية والأسطح الذكية القابلة لإعادة التشكيل (</w:t>
      </w:r>
      <w:r w:rsidRPr="009901E0">
        <w:rPr>
          <w:lang w:bidi="ar-SY"/>
        </w:rPr>
        <w:t>RIS</w:t>
      </w:r>
      <w:r w:rsidRPr="009901E0">
        <w:rPr>
          <w:rtl/>
          <w:lang w:bidi="ar-SY"/>
        </w:rPr>
        <w:t>)،</w:t>
      </w:r>
      <w:r w:rsidRPr="009901E0">
        <w:rPr>
          <w:rFonts w:hint="cs"/>
          <w:rtl/>
          <w:lang w:bidi="ar-SY"/>
        </w:rPr>
        <w:t xml:space="preserve"> </w:t>
      </w:r>
      <w:r w:rsidRPr="009901E0">
        <w:rPr>
          <w:rtl/>
          <w:lang w:bidi="ar-SY"/>
        </w:rPr>
        <w:t>وأن هناك عملا</w:t>
      </w:r>
      <w:r w:rsidRPr="009901E0">
        <w:rPr>
          <w:rFonts w:hint="cs"/>
          <w:rtl/>
          <w:lang w:bidi="ar-SY"/>
        </w:rPr>
        <w:t>ً</w:t>
      </w:r>
      <w:r w:rsidRPr="009901E0">
        <w:rPr>
          <w:rtl/>
          <w:lang w:bidi="ar-SY"/>
        </w:rPr>
        <w:t xml:space="preserve"> </w:t>
      </w:r>
      <w:r w:rsidRPr="009901E0">
        <w:rPr>
          <w:rFonts w:hint="cs"/>
          <w:rtl/>
          <w:lang w:bidi="ar-SY"/>
        </w:rPr>
        <w:t>جارياً</w:t>
      </w:r>
      <w:r w:rsidRPr="009901E0">
        <w:rPr>
          <w:rtl/>
          <w:lang w:bidi="ar-SY"/>
        </w:rPr>
        <w:t xml:space="preserve"> في قطاعات الاتحاد </w:t>
      </w:r>
      <w:r w:rsidRPr="009901E0">
        <w:rPr>
          <w:rFonts w:hint="cs"/>
          <w:rtl/>
          <w:lang w:bidi="ar-SY"/>
        </w:rPr>
        <w:t>م</w:t>
      </w:r>
      <w:r w:rsidRPr="009901E0">
        <w:rPr>
          <w:rtl/>
          <w:lang w:bidi="ar-SY"/>
        </w:rPr>
        <w:t>تعلق</w:t>
      </w:r>
      <w:r w:rsidRPr="009901E0">
        <w:rPr>
          <w:rFonts w:hint="cs"/>
          <w:rtl/>
          <w:lang w:bidi="ar-SY"/>
        </w:rPr>
        <w:t>اً</w:t>
      </w:r>
      <w:r w:rsidRPr="009901E0">
        <w:rPr>
          <w:rtl/>
          <w:lang w:bidi="ar-SY"/>
        </w:rPr>
        <w:t xml:space="preserve"> بهذه التطورات وأيض</w:t>
      </w:r>
      <w:r w:rsidRPr="009901E0">
        <w:rPr>
          <w:rFonts w:hint="cs"/>
          <w:rtl/>
          <w:lang w:bidi="ar-SY"/>
        </w:rPr>
        <w:t>اً</w:t>
      </w:r>
      <w:r w:rsidRPr="009901E0">
        <w:rPr>
          <w:rtl/>
          <w:lang w:bidi="ar-SY"/>
        </w:rPr>
        <w:t xml:space="preserve"> </w:t>
      </w:r>
      <w:r w:rsidRPr="009901E0">
        <w:rPr>
          <w:rFonts w:hint="cs"/>
          <w:rtl/>
          <w:lang w:bidi="ar-SY"/>
        </w:rPr>
        <w:t>ب</w:t>
      </w:r>
      <w:r w:rsidRPr="009901E0">
        <w:rPr>
          <w:rtl/>
          <w:lang w:bidi="ar-SY"/>
        </w:rPr>
        <w:t>جانب التعرض للمجالات الكهرمغنطيسية المرتبط بها، وأن</w:t>
      </w:r>
      <w:r w:rsidRPr="009901E0">
        <w:rPr>
          <w:rFonts w:hint="cs"/>
          <w:rtl/>
          <w:lang w:bidi="ar-SY"/>
        </w:rPr>
        <w:t xml:space="preserve"> من المهم</w:t>
      </w:r>
      <w:r w:rsidRPr="009901E0">
        <w:rPr>
          <w:rtl/>
          <w:lang w:bidi="ar-SY"/>
        </w:rPr>
        <w:t xml:space="preserve"> التنسيق والتعاون النشط</w:t>
      </w:r>
      <w:r w:rsidRPr="009901E0">
        <w:rPr>
          <w:rFonts w:hint="cs"/>
          <w:rtl/>
          <w:lang w:bidi="ar-SY"/>
        </w:rPr>
        <w:t>ين</w:t>
      </w:r>
      <w:r w:rsidRPr="009901E0">
        <w:rPr>
          <w:rtl/>
          <w:lang w:bidi="ar-SY"/>
        </w:rPr>
        <w:t xml:space="preserve"> بين القطاعات والمنظمات الأخرى المتخصصة </w:t>
      </w:r>
      <w:r w:rsidRPr="009901E0">
        <w:rPr>
          <w:rFonts w:hint="cs"/>
          <w:rtl/>
          <w:lang w:bidi="ar-SY"/>
        </w:rPr>
        <w:t>وذات الخبرة</w:t>
      </w:r>
      <w:r w:rsidRPr="009901E0">
        <w:rPr>
          <w:rtl/>
          <w:lang w:bidi="ar-SY"/>
        </w:rPr>
        <w:t xml:space="preserve"> في هذا المجال </w:t>
      </w:r>
      <w:r w:rsidRPr="009901E0">
        <w:rPr>
          <w:rFonts w:hint="cs"/>
          <w:rtl/>
          <w:lang w:bidi="ar-SY"/>
        </w:rPr>
        <w:t>من أجل تجنب ازدواجي</w:t>
      </w:r>
      <w:r w:rsidRPr="009901E0">
        <w:rPr>
          <w:rFonts w:hint="eastAsia"/>
          <w:rtl/>
          <w:lang w:bidi="ar-SY"/>
        </w:rPr>
        <w:t>ة</w:t>
      </w:r>
      <w:r w:rsidRPr="009901E0">
        <w:rPr>
          <w:rFonts w:hint="cs"/>
          <w:rtl/>
          <w:lang w:bidi="ar-SY"/>
        </w:rPr>
        <w:t xml:space="preserve"> الجهود؛</w:t>
      </w:r>
    </w:p>
    <w:p w14:paraId="4050EFFC" w14:textId="77777777" w:rsidR="002524DD" w:rsidRPr="009901E0" w:rsidRDefault="002524DD" w:rsidP="002524DD">
      <w:pPr>
        <w:rPr>
          <w:rtl/>
          <w:lang w:bidi="ar-SY"/>
        </w:rPr>
      </w:pPr>
      <w:r w:rsidRPr="009901E0">
        <w:rPr>
          <w:rFonts w:hint="eastAsia"/>
          <w:i/>
          <w:iCs/>
          <w:rtl/>
          <w:lang w:bidi="ar-SY"/>
        </w:rPr>
        <w:t>ص</w:t>
      </w:r>
      <w:r w:rsidRPr="009901E0">
        <w:rPr>
          <w:i/>
          <w:iCs/>
          <w:rtl/>
          <w:lang w:bidi="ar-SY"/>
        </w:rPr>
        <w:t>)</w:t>
      </w:r>
      <w:r w:rsidRPr="009901E0">
        <w:rPr>
          <w:rtl/>
          <w:lang w:bidi="ar-SY"/>
        </w:rPr>
        <w:tab/>
        <w:t>أن نمذجة وتقييم التعرض البشري للمجالات الكهرمغنطيسية يمكن تيسيرهما بأوجه تقدم مثل الذكاء الاصطناعي</w:t>
      </w:r>
      <w:r w:rsidRPr="009901E0">
        <w:rPr>
          <w:rFonts w:hint="cs"/>
          <w:rtl/>
          <w:lang w:bidi="ar-SY"/>
        </w:rPr>
        <w:t>،</w:t>
      </w:r>
    </w:p>
    <w:p w14:paraId="7C13727B" w14:textId="77777777" w:rsidR="007F08F7" w:rsidRPr="009901E0" w:rsidRDefault="007F08F7" w:rsidP="002524DD">
      <w:pPr>
        <w:rPr>
          <w:rtl/>
          <w:lang w:bidi="ar-SY"/>
        </w:rPr>
      </w:pPr>
      <w:r w:rsidRPr="009901E0">
        <w:rPr>
          <w:rtl/>
          <w:lang w:bidi="ar-SY"/>
        </w:rPr>
        <w:br w:type="page"/>
      </w:r>
    </w:p>
    <w:p w14:paraId="111BD405" w14:textId="77777777" w:rsidR="002524DD" w:rsidRPr="009901E0" w:rsidRDefault="002524DD" w:rsidP="002524DD">
      <w:pPr>
        <w:pStyle w:val="Call"/>
        <w:rPr>
          <w:rtl/>
        </w:rPr>
      </w:pPr>
      <w:r w:rsidRPr="009901E0">
        <w:rPr>
          <w:rFonts w:hint="cs"/>
          <w:rtl/>
        </w:rPr>
        <w:lastRenderedPageBreak/>
        <w:t>وإذ تدرك</w:t>
      </w:r>
    </w:p>
    <w:p w14:paraId="73A176B1" w14:textId="77777777" w:rsidR="002524DD" w:rsidRPr="009901E0" w:rsidRDefault="002524DD" w:rsidP="002524DD">
      <w:pPr>
        <w:rPr>
          <w:rtl/>
          <w:lang w:bidi="ar-EG"/>
        </w:rPr>
      </w:pPr>
      <w:r w:rsidRPr="009901E0">
        <w:rPr>
          <w:rFonts w:hint="cs"/>
          <w:i/>
          <w:iCs/>
          <w:rtl/>
          <w:lang w:bidi="ar-EG"/>
        </w:rPr>
        <w:t xml:space="preserve"> أ )</w:t>
      </w:r>
      <w:r w:rsidRPr="009901E0">
        <w:rPr>
          <w:rFonts w:hint="cs"/>
          <w:rtl/>
          <w:lang w:bidi="ar-EG"/>
        </w:rPr>
        <w:tab/>
        <w:t>العمل المنجز داخل لجان دراسات قطاع الاتصالات الراديوية</w:t>
      </w:r>
      <w:r w:rsidRPr="009901E0">
        <w:rPr>
          <w:rFonts w:hint="eastAsia"/>
          <w:rtl/>
          <w:lang w:bidi="ar-EG"/>
        </w:rPr>
        <w:t> </w:t>
      </w:r>
      <w:r w:rsidRPr="009901E0">
        <w:rPr>
          <w:lang w:bidi="ar-EG"/>
        </w:rPr>
        <w:t>(ITU-R)</w:t>
      </w:r>
      <w:r w:rsidRPr="009901E0">
        <w:rPr>
          <w:rFonts w:hint="cs"/>
          <w:rtl/>
          <w:lang w:bidi="ar-EG"/>
        </w:rPr>
        <w:t xml:space="preserve"> بشأن انتشار الموجات الراديوية والتوافق الكهرمغنطيسي</w:t>
      </w:r>
      <w:r w:rsidRPr="009901E0">
        <w:rPr>
          <w:rFonts w:hint="eastAsia"/>
          <w:rtl/>
          <w:lang w:bidi="ar-EG"/>
        </w:rPr>
        <w:t> </w:t>
      </w:r>
      <w:r w:rsidRPr="009901E0">
        <w:rPr>
          <w:lang w:bidi="ar-EG"/>
        </w:rPr>
        <w:t>(EMC)</w:t>
      </w:r>
      <w:r w:rsidRPr="009901E0">
        <w:rPr>
          <w:rFonts w:hint="cs"/>
          <w:rtl/>
          <w:lang w:bidi="ar-EG"/>
        </w:rPr>
        <w:t xml:space="preserve"> وغيرها من الجوانب ذات الصلة، بما في ذلك طرائق</w:t>
      </w:r>
      <w:r w:rsidRPr="009901E0">
        <w:rPr>
          <w:rFonts w:hint="eastAsia"/>
          <w:rtl/>
          <w:lang w:bidi="ar-EG"/>
        </w:rPr>
        <w:t> </w:t>
      </w:r>
      <w:r w:rsidRPr="009901E0">
        <w:rPr>
          <w:rFonts w:hint="cs"/>
          <w:rtl/>
          <w:lang w:bidi="ar-EG"/>
        </w:rPr>
        <w:t>القياس؛</w:t>
      </w:r>
    </w:p>
    <w:p w14:paraId="14534AF5" w14:textId="77777777" w:rsidR="002524DD" w:rsidRPr="009901E0" w:rsidRDefault="002524DD" w:rsidP="002524DD">
      <w:pPr>
        <w:rPr>
          <w:rtl/>
          <w:lang w:bidi="ar-EG"/>
        </w:rPr>
      </w:pPr>
      <w:r w:rsidRPr="009901E0">
        <w:rPr>
          <w:rFonts w:hint="cs"/>
          <w:i/>
          <w:iCs/>
          <w:rtl/>
          <w:lang w:bidi="ar-EG"/>
        </w:rPr>
        <w:t>ب)</w:t>
      </w:r>
      <w:r w:rsidRPr="009901E0">
        <w:rPr>
          <w:rFonts w:hint="cs"/>
          <w:rtl/>
          <w:lang w:bidi="ar-EG"/>
        </w:rPr>
        <w:tab/>
        <w:t>العمل المنجز داخل لجنة الدراسات</w:t>
      </w:r>
      <w:r w:rsidRPr="009901E0">
        <w:rPr>
          <w:rFonts w:hint="eastAsia"/>
          <w:rtl/>
          <w:lang w:bidi="ar-EG"/>
        </w:rPr>
        <w:t> </w:t>
      </w:r>
      <w:r w:rsidRPr="009901E0">
        <w:rPr>
          <w:lang w:bidi="ar-EG"/>
        </w:rPr>
        <w:t>5</w:t>
      </w:r>
      <w:r w:rsidRPr="009901E0">
        <w:rPr>
          <w:rFonts w:hint="cs"/>
          <w:rtl/>
          <w:lang w:bidi="ar-EG"/>
        </w:rPr>
        <w:t xml:space="preserve"> بقطاع تقييس الاتصالات</w:t>
      </w:r>
      <w:r w:rsidRPr="009901E0">
        <w:rPr>
          <w:rFonts w:hint="eastAsia"/>
          <w:rtl/>
          <w:lang w:bidi="ar-EG"/>
        </w:rPr>
        <w:t> </w:t>
      </w:r>
      <w:r w:rsidRPr="009901E0">
        <w:rPr>
          <w:lang w:bidi="ar-EG"/>
        </w:rPr>
        <w:t>(ITU-T)</w:t>
      </w:r>
      <w:r w:rsidRPr="009901E0">
        <w:rPr>
          <w:rFonts w:hint="cs"/>
          <w:rtl/>
          <w:lang w:bidi="ar-EG"/>
        </w:rPr>
        <w:t xml:space="preserve"> بشأن تقنيات قياس الترددات الراديوية</w:t>
      </w:r>
      <w:r w:rsidRPr="009901E0">
        <w:rPr>
          <w:rFonts w:hint="eastAsia"/>
          <w:rtl/>
          <w:lang w:bidi="ar-EG"/>
        </w:rPr>
        <w:t> </w:t>
      </w:r>
      <w:r w:rsidRPr="009901E0">
        <w:rPr>
          <w:lang w:bidi="ar-EG"/>
        </w:rPr>
        <w:t>(RF)</w:t>
      </w:r>
      <w:r w:rsidRPr="009901E0">
        <w:rPr>
          <w:rFonts w:hint="eastAsia"/>
          <w:rtl/>
          <w:lang w:bidi="ar-EG"/>
        </w:rPr>
        <w:t> </w:t>
      </w:r>
      <w:r w:rsidRPr="009901E0">
        <w:rPr>
          <w:rFonts w:hint="cs"/>
          <w:rtl/>
          <w:lang w:bidi="ar-EG"/>
        </w:rPr>
        <w:t>وتقييمها؛</w:t>
      </w:r>
    </w:p>
    <w:p w14:paraId="5A6F46C9" w14:textId="77777777" w:rsidR="002524DD" w:rsidRPr="009901E0" w:rsidRDefault="002524DD" w:rsidP="002524DD">
      <w:pPr>
        <w:rPr>
          <w:rtl/>
          <w:lang w:bidi="ar-EG"/>
        </w:rPr>
      </w:pPr>
      <w:r w:rsidRPr="009901E0">
        <w:rPr>
          <w:rFonts w:hint="cs"/>
          <w:i/>
          <w:iCs/>
          <w:rtl/>
          <w:lang w:bidi="ar-EG"/>
        </w:rPr>
        <w:t>ج)</w:t>
      </w:r>
      <w:r w:rsidRPr="009901E0">
        <w:rPr>
          <w:rFonts w:hint="cs"/>
          <w:rtl/>
          <w:lang w:bidi="ar-EG"/>
        </w:rPr>
        <w:tab/>
        <w:t>أن لجنة الدراسات</w:t>
      </w:r>
      <w:r w:rsidRPr="009901E0">
        <w:rPr>
          <w:rFonts w:hint="eastAsia"/>
          <w:rtl/>
          <w:lang w:bidi="ar-EG"/>
        </w:rPr>
        <w:t> </w:t>
      </w:r>
      <w:r w:rsidRPr="009901E0">
        <w:rPr>
          <w:lang w:bidi="ar-EG"/>
        </w:rPr>
        <w:t>5</w:t>
      </w:r>
      <w:r w:rsidRPr="009901E0">
        <w:rPr>
          <w:rFonts w:hint="cs"/>
          <w:rtl/>
          <w:lang w:bidi="ar-EG"/>
        </w:rPr>
        <w:t xml:space="preserve"> بقطاع تقييس الاتصالات تتعاون، عند وضع منهجيات خاصة بتقييم التعرض البشري </w:t>
      </w:r>
      <w:r w:rsidRPr="009901E0">
        <w:rPr>
          <w:rtl/>
          <w:lang w:bidi="ar-SY"/>
        </w:rPr>
        <w:t xml:space="preserve">للمجالات الكهرمغنطيسية </w:t>
      </w:r>
      <w:r w:rsidRPr="009901E0">
        <w:rPr>
          <w:rFonts w:hint="cs"/>
          <w:rtl/>
          <w:lang w:bidi="ar-EG"/>
        </w:rPr>
        <w:t>للترددات الراديوية، مع العديد من منظمات المعايير</w:t>
      </w:r>
      <w:r w:rsidRPr="009901E0">
        <w:rPr>
          <w:rFonts w:hint="eastAsia"/>
          <w:rtl/>
          <w:lang w:bidi="ar-EG"/>
        </w:rPr>
        <w:t> </w:t>
      </w:r>
      <w:r w:rsidRPr="009901E0">
        <w:rPr>
          <w:rFonts w:hint="cs"/>
          <w:rtl/>
          <w:lang w:bidi="ar-EG"/>
        </w:rPr>
        <w:t>المشاركة؛</w:t>
      </w:r>
    </w:p>
    <w:p w14:paraId="79FB662E" w14:textId="77777777" w:rsidR="002524DD" w:rsidRPr="009901E0" w:rsidRDefault="002524DD" w:rsidP="002524DD">
      <w:pPr>
        <w:rPr>
          <w:color w:val="000000"/>
          <w:rtl/>
        </w:rPr>
      </w:pPr>
      <w:r w:rsidRPr="009901E0">
        <w:rPr>
          <w:rFonts w:hint="eastAsia"/>
          <w:i/>
          <w:iCs/>
          <w:spacing w:val="-6"/>
          <w:rtl/>
          <w:lang w:bidi="ar-EG"/>
        </w:rPr>
        <w:t>د</w:t>
      </w:r>
      <w:r w:rsidRPr="009901E0">
        <w:rPr>
          <w:i/>
          <w:iCs/>
          <w:spacing w:val="-6"/>
          <w:rtl/>
          <w:lang w:bidi="ar-EG"/>
        </w:rPr>
        <w:t xml:space="preserve"> )</w:t>
      </w:r>
      <w:r w:rsidRPr="009901E0">
        <w:rPr>
          <w:rFonts w:hint="cs"/>
          <w:spacing w:val="-6"/>
          <w:rtl/>
          <w:lang w:bidi="ar-EG"/>
        </w:rPr>
        <w:tab/>
      </w:r>
      <w:r w:rsidRPr="009901E0">
        <w:rPr>
          <w:color w:val="000000"/>
          <w:rtl/>
        </w:rPr>
        <w:t>أن دليل الاتحاد بشأن المجالات الكهرمغنطيسية</w:t>
      </w:r>
      <w:r w:rsidRPr="009901E0">
        <w:rPr>
          <w:rFonts w:hint="cs"/>
          <w:color w:val="000000"/>
          <w:rtl/>
        </w:rPr>
        <w:t xml:space="preserve"> في </w:t>
      </w:r>
      <w:r w:rsidRPr="009901E0">
        <w:rPr>
          <w:color w:val="000000"/>
          <w:rtl/>
        </w:rPr>
        <w:t>نسخته الرقمية متوفر أيضاً في شكل تطبيق للهواتف المحمولة، ويجري تحديثه كلما استلم الاتحاد الدولي للاتصالات و/أو منظمة الصحة العالمية معلومات و/أو نتائج أسفرت عنها</w:t>
      </w:r>
      <w:r w:rsidRPr="009901E0">
        <w:rPr>
          <w:rFonts w:hint="cs"/>
          <w:color w:val="000000"/>
          <w:rtl/>
        </w:rPr>
        <w:t> </w:t>
      </w:r>
      <w:r w:rsidRPr="009901E0">
        <w:rPr>
          <w:color w:val="000000"/>
          <w:rtl/>
        </w:rPr>
        <w:t>البحوث</w:t>
      </w:r>
      <w:r w:rsidRPr="009901E0">
        <w:rPr>
          <w:rFonts w:hint="cs"/>
          <w:color w:val="000000"/>
          <w:rtl/>
        </w:rPr>
        <w:t>؛</w:t>
      </w:r>
    </w:p>
    <w:p w14:paraId="3C8BF8C2" w14:textId="77777777" w:rsidR="002524DD" w:rsidRPr="009901E0" w:rsidRDefault="002524DD" w:rsidP="002524DD">
      <w:pPr>
        <w:rPr>
          <w:rtl/>
        </w:rPr>
      </w:pPr>
      <w:r w:rsidRPr="009901E0">
        <w:rPr>
          <w:rFonts w:hint="eastAsia"/>
          <w:i/>
          <w:iCs/>
          <w:color w:val="000000"/>
          <w:rtl/>
        </w:rPr>
        <w:t>هـ</w:t>
      </w:r>
      <w:r w:rsidRPr="009901E0">
        <w:rPr>
          <w:i/>
          <w:iCs/>
          <w:color w:val="000000"/>
          <w:rtl/>
        </w:rPr>
        <w:t xml:space="preserve"> )</w:t>
      </w:r>
      <w:r w:rsidRPr="009901E0">
        <w:rPr>
          <w:color w:val="000000"/>
          <w:rtl/>
        </w:rPr>
        <w:tab/>
        <w:t xml:space="preserve">أن لجنة الدراسات 5 </w:t>
      </w:r>
      <w:r w:rsidRPr="009901E0">
        <w:rPr>
          <w:rFonts w:hint="cs"/>
          <w:color w:val="000000"/>
          <w:rtl/>
        </w:rPr>
        <w:t>ب</w:t>
      </w:r>
      <w:r w:rsidRPr="009901E0">
        <w:rPr>
          <w:color w:val="000000"/>
          <w:rtl/>
        </w:rPr>
        <w:t xml:space="preserve">قطاع تقييس الاتصالات تحدّث بانتظام </w:t>
      </w:r>
      <w:r w:rsidRPr="009901E0">
        <w:rPr>
          <w:rFonts w:hint="cs"/>
          <w:color w:val="000000"/>
          <w:rtl/>
        </w:rPr>
        <w:t>ال</w:t>
      </w:r>
      <w:r w:rsidRPr="009901E0">
        <w:rPr>
          <w:color w:val="000000"/>
          <w:rtl/>
        </w:rPr>
        <w:t xml:space="preserve">توصيات القائمة </w:t>
      </w:r>
      <w:r w:rsidRPr="009901E0">
        <w:rPr>
          <w:rFonts w:hint="cs"/>
          <w:rtl/>
        </w:rPr>
        <w:t xml:space="preserve">الصادرة عن </w:t>
      </w:r>
      <w:r w:rsidRPr="009901E0">
        <w:rPr>
          <w:rFonts w:hint="cs"/>
          <w:rtl/>
          <w:lang w:bidi="ar-EG"/>
        </w:rPr>
        <w:t xml:space="preserve">قطاع تقييس الاتصالات </w:t>
      </w:r>
      <w:r w:rsidRPr="009901E0">
        <w:rPr>
          <w:color w:val="000000"/>
          <w:rtl/>
        </w:rPr>
        <w:t xml:space="preserve">المتعلقة بالتعرض البشري للمجالات الكهرمغنطيسية للترددات الراديوية استجابة للتقدم في </w:t>
      </w:r>
      <w:r w:rsidRPr="009901E0">
        <w:rPr>
          <w:rtl/>
        </w:rPr>
        <w:t>الاتصالات/تكنولوجيا المعلومات والاتصالات</w:t>
      </w:r>
      <w:r w:rsidRPr="009901E0">
        <w:rPr>
          <w:rFonts w:hint="cs"/>
          <w:rtl/>
        </w:rPr>
        <w:t xml:space="preserve"> </w:t>
      </w:r>
      <w:r w:rsidRPr="009901E0">
        <w:rPr>
          <w:color w:val="000000"/>
          <w:rtl/>
        </w:rPr>
        <w:t>مع مراعاة ال</w:t>
      </w:r>
      <w:r w:rsidRPr="009901E0">
        <w:rPr>
          <w:rFonts w:hint="cs"/>
          <w:color w:val="000000"/>
          <w:rtl/>
        </w:rPr>
        <w:t>مخاوف</w:t>
      </w:r>
      <w:r w:rsidRPr="009901E0">
        <w:rPr>
          <w:color w:val="000000"/>
          <w:rtl/>
        </w:rPr>
        <w:t xml:space="preserve"> الناشئة والمعلومات الدقيقة والمنهجيات والبحوث العلمية الجديدة وما إلى ذلك</w:t>
      </w:r>
      <w:r w:rsidRPr="009901E0">
        <w:rPr>
          <w:rFonts w:hint="cs"/>
          <w:color w:val="000000"/>
          <w:rtl/>
        </w:rPr>
        <w:t>،</w:t>
      </w:r>
    </w:p>
    <w:p w14:paraId="60D302AA" w14:textId="77777777" w:rsidR="002524DD" w:rsidRPr="009901E0" w:rsidRDefault="002524DD" w:rsidP="002524DD">
      <w:pPr>
        <w:pStyle w:val="Call"/>
        <w:spacing w:before="160"/>
        <w:rPr>
          <w:rtl/>
        </w:rPr>
      </w:pPr>
      <w:r w:rsidRPr="009901E0">
        <w:rPr>
          <w:rFonts w:hint="cs"/>
          <w:rtl/>
        </w:rPr>
        <w:t>وإذ تدرك كذلك</w:t>
      </w:r>
    </w:p>
    <w:p w14:paraId="1A1A2BF2" w14:textId="77777777" w:rsidR="002524DD" w:rsidRPr="009901E0" w:rsidRDefault="002524DD" w:rsidP="002524DD">
      <w:pPr>
        <w:rPr>
          <w:rtl/>
          <w:lang w:bidi="ar-EG"/>
        </w:rPr>
      </w:pPr>
      <w:r w:rsidRPr="009901E0">
        <w:rPr>
          <w:rFonts w:hint="cs"/>
          <w:i/>
          <w:iCs/>
          <w:rtl/>
          <w:lang w:bidi="ar-EG"/>
        </w:rPr>
        <w:t xml:space="preserve"> أ )</w:t>
      </w:r>
      <w:r w:rsidRPr="009901E0">
        <w:rPr>
          <w:rFonts w:hint="cs"/>
          <w:rtl/>
          <w:lang w:bidi="ar-EG"/>
        </w:rPr>
        <w:tab/>
        <w:t>أن بعض المنشورات الخاصة بتأثيرات المجالات الكهرمغنطيسية على الصحة تثير الشكوك بين السكان،</w:t>
      </w:r>
      <w:r w:rsidRPr="009901E0">
        <w:rPr>
          <w:color w:val="000000"/>
          <w:rtl/>
        </w:rPr>
        <w:t xml:space="preserve"> مما يفاقم من تصورهم للمخاطر التي تنطوي عليها</w:t>
      </w:r>
      <w:r w:rsidRPr="009901E0">
        <w:rPr>
          <w:rFonts w:hint="cs"/>
          <w:color w:val="000000"/>
          <w:rtl/>
        </w:rPr>
        <w:t>؛</w:t>
      </w:r>
    </w:p>
    <w:p w14:paraId="7914A3E0" w14:textId="77777777" w:rsidR="002524DD" w:rsidRPr="009901E0" w:rsidRDefault="002524DD" w:rsidP="002524DD">
      <w:pPr>
        <w:rPr>
          <w:rtl/>
          <w:lang w:bidi="ar-EG"/>
        </w:rPr>
      </w:pPr>
      <w:r w:rsidRPr="009901E0">
        <w:rPr>
          <w:rFonts w:hint="cs"/>
          <w:i/>
          <w:iCs/>
          <w:rtl/>
          <w:lang w:bidi="ar-EG"/>
        </w:rPr>
        <w:t>ب)</w:t>
      </w:r>
      <w:r w:rsidRPr="009901E0">
        <w:rPr>
          <w:rFonts w:hint="cs"/>
          <w:rtl/>
          <w:lang w:bidi="ar-EG"/>
        </w:rPr>
        <w:tab/>
        <w:t xml:space="preserve">أن غياب التنظيم </w:t>
      </w:r>
      <w:r w:rsidRPr="009901E0">
        <w:rPr>
          <w:rtl/>
          <w:lang w:bidi="ar-EG"/>
        </w:rPr>
        <w:t xml:space="preserve">المناسب </w:t>
      </w:r>
      <w:r w:rsidRPr="009901E0">
        <w:rPr>
          <w:rFonts w:hint="cs"/>
          <w:rtl/>
          <w:lang w:bidi="ar-EG"/>
        </w:rPr>
        <w:t>والمعلومات الكاملة الدقيقة و</w:t>
      </w:r>
      <w:r w:rsidRPr="009901E0">
        <w:rPr>
          <w:rtl/>
          <w:lang w:bidi="ar-EG"/>
        </w:rPr>
        <w:t>الوعي العام</w:t>
      </w:r>
      <w:r w:rsidRPr="009901E0">
        <w:rPr>
          <w:rFonts w:hint="cs"/>
          <w:rtl/>
          <w:lang w:bidi="ar-EG"/>
        </w:rPr>
        <w:t>، يجعل بعض السكان متشككين من تعرضهم لفترة طويلة للمجالات الكهرمغنطيسية بسبب تصورهم للمخاطر وبالتالي من المحتمل أن يعارضوا نشر التجهيزات الراديوية في جوارهم</w:t>
      </w:r>
      <w:r w:rsidRPr="009901E0">
        <w:rPr>
          <w:rFonts w:hint="cs"/>
          <w:color w:val="000000"/>
          <w:rtl/>
        </w:rPr>
        <w:t>،</w:t>
      </w:r>
      <w:r w:rsidRPr="009901E0">
        <w:rPr>
          <w:color w:val="000000"/>
          <w:rtl/>
        </w:rPr>
        <w:t xml:space="preserve"> </w:t>
      </w:r>
      <w:r w:rsidRPr="009901E0">
        <w:rPr>
          <w:rFonts w:hint="cs"/>
          <w:color w:val="000000"/>
          <w:rtl/>
        </w:rPr>
        <w:t xml:space="preserve">وأن </w:t>
      </w:r>
      <w:r w:rsidRPr="009901E0">
        <w:rPr>
          <w:color w:val="000000"/>
          <w:rtl/>
        </w:rPr>
        <w:t>يطالبو</w:t>
      </w:r>
      <w:r w:rsidRPr="009901E0">
        <w:rPr>
          <w:rFonts w:hint="cs"/>
          <w:color w:val="000000"/>
          <w:rtl/>
        </w:rPr>
        <w:t>ا</w:t>
      </w:r>
      <w:r w:rsidRPr="009901E0">
        <w:rPr>
          <w:color w:val="000000"/>
          <w:rtl/>
        </w:rPr>
        <w:t xml:space="preserve"> بإنفاذ قواعد محلية تقييدية </w:t>
      </w:r>
      <w:r w:rsidRPr="009901E0">
        <w:rPr>
          <w:rFonts w:hint="cs"/>
          <w:color w:val="000000"/>
          <w:rtl/>
        </w:rPr>
        <w:t xml:space="preserve">تؤثر على </w:t>
      </w:r>
      <w:r w:rsidRPr="009901E0">
        <w:rPr>
          <w:color w:val="000000"/>
          <w:rtl/>
        </w:rPr>
        <w:t>نشر الشبكات اللاسلكية</w:t>
      </w:r>
      <w:r w:rsidRPr="009901E0">
        <w:rPr>
          <w:rFonts w:hint="cs"/>
          <w:color w:val="000000"/>
          <w:rtl/>
        </w:rPr>
        <w:t>؛</w:t>
      </w:r>
    </w:p>
    <w:p w14:paraId="27DFB4B9" w14:textId="77777777" w:rsidR="002524DD" w:rsidRPr="009901E0" w:rsidRDefault="002524DD" w:rsidP="002524DD">
      <w:pPr>
        <w:rPr>
          <w:rtl/>
        </w:rPr>
      </w:pPr>
      <w:r w:rsidRPr="009901E0">
        <w:rPr>
          <w:rFonts w:hint="cs"/>
          <w:i/>
          <w:iCs/>
          <w:rtl/>
          <w:lang w:bidi="ar-EG"/>
        </w:rPr>
        <w:t>ج)</w:t>
      </w:r>
      <w:r w:rsidRPr="009901E0">
        <w:rPr>
          <w:rFonts w:hint="cs"/>
          <w:rtl/>
          <w:lang w:bidi="ar-EG"/>
        </w:rPr>
        <w:tab/>
      </w:r>
      <w:r w:rsidRPr="009901E0">
        <w:rPr>
          <w:color w:val="000000"/>
          <w:rtl/>
        </w:rPr>
        <w:t xml:space="preserve">أن لجنة الدراسات </w:t>
      </w:r>
      <w:r w:rsidRPr="009901E0">
        <w:rPr>
          <w:color w:val="000000"/>
        </w:rPr>
        <w:t>5</w:t>
      </w:r>
      <w:r w:rsidRPr="009901E0">
        <w:rPr>
          <w:color w:val="000000"/>
          <w:rtl/>
        </w:rPr>
        <w:t xml:space="preserve"> </w:t>
      </w:r>
      <w:r w:rsidRPr="009901E0">
        <w:rPr>
          <w:rFonts w:hint="cs"/>
          <w:color w:val="000000"/>
          <w:rtl/>
          <w:lang w:bidi="ar-EG"/>
        </w:rPr>
        <w:t xml:space="preserve">بقطاع تقييس الاتصالات </w:t>
      </w:r>
      <w:r w:rsidRPr="009901E0">
        <w:rPr>
          <w:rFonts w:hint="cs"/>
          <w:color w:val="000000"/>
          <w:rtl/>
        </w:rPr>
        <w:t xml:space="preserve">خصوصاً </w:t>
      </w:r>
      <w:r w:rsidRPr="009901E0">
        <w:rPr>
          <w:color w:val="000000"/>
          <w:rtl/>
        </w:rPr>
        <w:t xml:space="preserve">وضعت توصيات </w:t>
      </w:r>
      <w:r w:rsidRPr="009901E0">
        <w:rPr>
          <w:rFonts w:hint="cs"/>
          <w:color w:val="000000"/>
          <w:rtl/>
        </w:rPr>
        <w:t xml:space="preserve">صادرة عن قطاع تقييس الاتصالات </w:t>
      </w:r>
      <w:r w:rsidRPr="009901E0">
        <w:rPr>
          <w:color w:val="000000"/>
          <w:rtl/>
        </w:rPr>
        <w:t xml:space="preserve">بشأن القياس التقني </w:t>
      </w:r>
      <w:r w:rsidRPr="009901E0">
        <w:rPr>
          <w:rFonts w:hint="cs"/>
          <w:color w:val="000000"/>
          <w:rtl/>
          <w:lang w:bidi="ar-EG"/>
        </w:rPr>
        <w:t xml:space="preserve">وإدارة </w:t>
      </w:r>
      <w:r w:rsidRPr="009901E0">
        <w:rPr>
          <w:rFonts w:hint="cs"/>
          <w:color w:val="000000"/>
          <w:rtl/>
        </w:rPr>
        <w:t xml:space="preserve">البيئة للمجالات الكهرمغنطيسية </w:t>
      </w:r>
      <w:r w:rsidRPr="009901E0">
        <w:rPr>
          <w:color w:val="000000"/>
          <w:rtl/>
        </w:rPr>
        <w:t>التي تساعد على الحد من تصور المخاطر بين السكان؛</w:t>
      </w:r>
    </w:p>
    <w:p w14:paraId="4C24E9DC" w14:textId="77777777" w:rsidR="002524DD" w:rsidRPr="009901E0" w:rsidRDefault="002524DD" w:rsidP="002524DD">
      <w:pPr>
        <w:rPr>
          <w:color w:val="000000"/>
          <w:rtl/>
        </w:rPr>
      </w:pPr>
      <w:r w:rsidRPr="009901E0">
        <w:rPr>
          <w:rFonts w:hint="cs"/>
          <w:i/>
          <w:iCs/>
          <w:rtl/>
        </w:rPr>
        <w:t>د )</w:t>
      </w:r>
      <w:r w:rsidRPr="009901E0">
        <w:rPr>
          <w:rFonts w:hint="cs"/>
          <w:rtl/>
        </w:rPr>
        <w:tab/>
      </w:r>
      <w:r w:rsidRPr="009901E0">
        <w:rPr>
          <w:color w:val="000000"/>
          <w:rtl/>
        </w:rPr>
        <w:t xml:space="preserve">أن وضع توصيات </w:t>
      </w:r>
      <w:r w:rsidRPr="009901E0">
        <w:rPr>
          <w:rFonts w:hint="cs"/>
          <w:color w:val="000000"/>
          <w:rtl/>
        </w:rPr>
        <w:t xml:space="preserve">قطاع تقييس الاتصالات هذه </w:t>
      </w:r>
      <w:r w:rsidRPr="009901E0">
        <w:rPr>
          <w:color w:val="000000"/>
          <w:rtl/>
        </w:rPr>
        <w:t xml:space="preserve">قد سمح بخفض كبير في تكلفة تجهيزات القياس </w:t>
      </w:r>
      <w:r w:rsidRPr="009901E0">
        <w:rPr>
          <w:rFonts w:hint="cs"/>
          <w:color w:val="000000"/>
          <w:rtl/>
        </w:rPr>
        <w:t xml:space="preserve">والاستفادة من </w:t>
      </w:r>
      <w:r w:rsidRPr="009901E0">
        <w:rPr>
          <w:color w:val="000000"/>
          <w:rtl/>
        </w:rPr>
        <w:t xml:space="preserve">النتائج </w:t>
      </w:r>
      <w:r w:rsidRPr="009901E0">
        <w:rPr>
          <w:rFonts w:hint="cs"/>
          <w:color w:val="000000"/>
          <w:rtl/>
        </w:rPr>
        <w:t xml:space="preserve">من خلال </w:t>
      </w:r>
      <w:r w:rsidRPr="009901E0">
        <w:rPr>
          <w:color w:val="000000"/>
          <w:rtl/>
        </w:rPr>
        <w:t xml:space="preserve">وسائل </w:t>
      </w:r>
      <w:r w:rsidRPr="009901E0">
        <w:rPr>
          <w:rFonts w:hint="cs"/>
          <w:color w:val="000000"/>
          <w:rtl/>
        </w:rPr>
        <w:t xml:space="preserve">التواصل </w:t>
      </w:r>
      <w:r w:rsidRPr="009901E0">
        <w:rPr>
          <w:color w:val="000000"/>
          <w:rtl/>
        </w:rPr>
        <w:t>الاجتماعي؛</w:t>
      </w:r>
    </w:p>
    <w:p w14:paraId="3F2C6FCB" w14:textId="77777777" w:rsidR="002524DD" w:rsidRPr="009901E0" w:rsidRDefault="002524DD" w:rsidP="002524DD">
      <w:pPr>
        <w:rPr>
          <w:rtl/>
          <w:lang w:bidi="ar-EG"/>
        </w:rPr>
      </w:pPr>
      <w:r w:rsidRPr="009901E0">
        <w:rPr>
          <w:rFonts w:ascii="Traditional Arabic" w:hAnsi="Traditional Arabic"/>
          <w:i/>
          <w:iCs/>
          <w:rtl/>
        </w:rPr>
        <w:t>ﻫ</w:t>
      </w:r>
      <w:r w:rsidRPr="009901E0">
        <w:rPr>
          <w:i/>
          <w:iCs/>
          <w:rtl/>
        </w:rPr>
        <w:t> )</w:t>
      </w:r>
      <w:r w:rsidRPr="009901E0">
        <w:rPr>
          <w:rFonts w:hint="cs"/>
          <w:rtl/>
          <w:lang w:bidi="ar-EG"/>
        </w:rPr>
        <w:tab/>
        <w:t>أن التجهيزات المتقدمة المستعملة في قياس التعرض البشري لطاقة الترددات الراديوية باهظة التكلفة</w:t>
      </w:r>
      <w:r w:rsidRPr="009901E0">
        <w:rPr>
          <w:rtl/>
        </w:rPr>
        <w:t xml:space="preserve"> </w:t>
      </w:r>
      <w:r w:rsidRPr="009901E0">
        <w:rPr>
          <w:rtl/>
          <w:lang w:bidi="ar-EG"/>
        </w:rPr>
        <w:t>بالنسبة للبلدان النامية</w:t>
      </w:r>
      <w:r w:rsidRPr="009901E0">
        <w:rPr>
          <w:rFonts w:hint="cs"/>
          <w:rtl/>
          <w:lang w:bidi="ar-EG"/>
        </w:rPr>
        <w:t xml:space="preserve"> بشكلٍ خاص؛</w:t>
      </w:r>
    </w:p>
    <w:p w14:paraId="26C9948A" w14:textId="77777777" w:rsidR="002524DD" w:rsidRPr="009901E0" w:rsidRDefault="002524DD" w:rsidP="002524DD">
      <w:pPr>
        <w:rPr>
          <w:rtl/>
          <w:lang w:bidi="ar-EG"/>
        </w:rPr>
      </w:pPr>
      <w:r w:rsidRPr="009901E0">
        <w:rPr>
          <w:rFonts w:ascii="Traditional Arabic" w:hAnsi="Traditional Arabic" w:hint="cs"/>
          <w:i/>
          <w:iCs/>
          <w:rtl/>
        </w:rPr>
        <w:t xml:space="preserve">و </w:t>
      </w:r>
      <w:r w:rsidRPr="009901E0">
        <w:rPr>
          <w:rFonts w:hint="cs"/>
          <w:i/>
          <w:iCs/>
          <w:rtl/>
          <w:lang w:bidi="ar-EG"/>
        </w:rPr>
        <w:t>)</w:t>
      </w:r>
      <w:r w:rsidRPr="009901E0">
        <w:rPr>
          <w:rFonts w:hint="cs"/>
          <w:rtl/>
          <w:lang w:bidi="ar-EG"/>
        </w:rPr>
        <w:tab/>
        <w:t>أن تنفيذ هذه القياسات والتقييمات ضروري للكثير من الهيئات التنظيمية، لا سيما في البلدان النامية، لمراقبة حدود التعرض البشري لطاقة الترددات الراديوية، وأن هذه الهيئات مطالبة بضمان الوفاء بهذه الحدود من أجل الترخيص للخدمات</w:t>
      </w:r>
      <w:r w:rsidRPr="009901E0">
        <w:rPr>
          <w:rFonts w:hint="eastAsia"/>
          <w:rtl/>
          <w:lang w:bidi="ar-EG"/>
        </w:rPr>
        <w:t> </w:t>
      </w:r>
      <w:r w:rsidRPr="009901E0">
        <w:rPr>
          <w:rFonts w:hint="cs"/>
          <w:rtl/>
          <w:lang w:bidi="ar-EG"/>
        </w:rPr>
        <w:t>المختلفة؛</w:t>
      </w:r>
    </w:p>
    <w:p w14:paraId="1E544B26" w14:textId="77777777" w:rsidR="002524DD" w:rsidRPr="009901E0" w:rsidRDefault="002524DD" w:rsidP="002524DD">
      <w:pPr>
        <w:rPr>
          <w:color w:val="000000"/>
          <w:rtl/>
        </w:rPr>
      </w:pPr>
      <w:r w:rsidRPr="009901E0">
        <w:rPr>
          <w:rFonts w:hint="eastAsia"/>
          <w:i/>
          <w:iCs/>
          <w:rtl/>
          <w:lang w:bidi="ar-EG"/>
        </w:rPr>
        <w:t>ز</w:t>
      </w:r>
      <w:r w:rsidRPr="009901E0">
        <w:rPr>
          <w:i/>
          <w:iCs/>
          <w:rtl/>
          <w:lang w:bidi="ar-EG"/>
        </w:rPr>
        <w:t xml:space="preserve"> </w:t>
      </w:r>
      <w:r w:rsidRPr="009901E0">
        <w:rPr>
          <w:rFonts w:hint="cs"/>
          <w:i/>
          <w:iCs/>
          <w:rtl/>
          <w:lang w:bidi="ar-EG"/>
        </w:rPr>
        <w:t>)</w:t>
      </w:r>
      <w:r w:rsidRPr="009901E0">
        <w:rPr>
          <w:rFonts w:hint="cs"/>
          <w:rtl/>
          <w:lang w:bidi="ar-EG"/>
        </w:rPr>
        <w:tab/>
      </w:r>
      <w:r w:rsidRPr="009901E0">
        <w:rPr>
          <w:color w:val="000000"/>
          <w:rtl/>
        </w:rPr>
        <w:t>أهمية تقييم انبعاثات المجالات الكهرمغنطيسية عند تنفيذ السياسات في بعض البلدان</w:t>
      </w:r>
      <w:r w:rsidRPr="009901E0">
        <w:rPr>
          <w:rFonts w:hint="cs"/>
          <w:color w:val="000000"/>
          <w:rtl/>
        </w:rPr>
        <w:t>،</w:t>
      </w:r>
    </w:p>
    <w:p w14:paraId="22D3C28E" w14:textId="77777777" w:rsidR="007F08F7" w:rsidRPr="009901E0" w:rsidRDefault="007F08F7" w:rsidP="002524DD">
      <w:pPr>
        <w:rPr>
          <w:color w:val="000000"/>
          <w:rtl/>
        </w:rPr>
      </w:pPr>
      <w:r w:rsidRPr="009901E0">
        <w:rPr>
          <w:color w:val="000000"/>
          <w:rtl/>
        </w:rPr>
        <w:br w:type="page"/>
      </w:r>
    </w:p>
    <w:p w14:paraId="30DB7B95" w14:textId="77777777" w:rsidR="002524DD" w:rsidRPr="009901E0" w:rsidRDefault="002524DD" w:rsidP="002524DD">
      <w:pPr>
        <w:pStyle w:val="Call"/>
        <w:spacing w:before="160"/>
        <w:rPr>
          <w:rtl/>
        </w:rPr>
      </w:pPr>
      <w:r w:rsidRPr="009901E0">
        <w:rPr>
          <w:rFonts w:hint="cs"/>
          <w:rtl/>
        </w:rPr>
        <w:lastRenderedPageBreak/>
        <w:t>وإذ تلاحظ</w:t>
      </w:r>
    </w:p>
    <w:p w14:paraId="6F20CD3B" w14:textId="77777777" w:rsidR="002524DD" w:rsidRPr="009901E0" w:rsidRDefault="002524DD" w:rsidP="002524DD">
      <w:pPr>
        <w:rPr>
          <w:rtl/>
          <w:lang w:bidi="ar-EG"/>
        </w:rPr>
      </w:pPr>
      <w:r w:rsidRPr="009901E0">
        <w:rPr>
          <w:rFonts w:hint="cs"/>
          <w:i/>
          <w:iCs/>
          <w:rtl/>
          <w:lang w:bidi="ar-EG"/>
        </w:rPr>
        <w:t xml:space="preserve"> </w:t>
      </w:r>
      <w:r w:rsidRPr="009901E0">
        <w:rPr>
          <w:rFonts w:hint="eastAsia"/>
          <w:i/>
          <w:iCs/>
          <w:rtl/>
          <w:lang w:bidi="ar-EG"/>
        </w:rPr>
        <w:t>أ</w:t>
      </w:r>
      <w:r w:rsidRPr="009901E0">
        <w:rPr>
          <w:i/>
          <w:iCs/>
          <w:rtl/>
          <w:lang w:bidi="ar-EG"/>
        </w:rPr>
        <w:t xml:space="preserve"> )</w:t>
      </w:r>
      <w:r w:rsidRPr="009901E0">
        <w:rPr>
          <w:rFonts w:hint="cs"/>
          <w:rtl/>
          <w:lang w:bidi="ar-EG"/>
        </w:rPr>
        <w:tab/>
        <w:t>أن منظمات وضع المعايير</w:t>
      </w:r>
      <w:r w:rsidRPr="009901E0">
        <w:rPr>
          <w:rFonts w:hint="eastAsia"/>
          <w:rtl/>
          <w:lang w:bidi="ar-EG"/>
        </w:rPr>
        <w:t> </w:t>
      </w:r>
      <w:r w:rsidRPr="009901E0">
        <w:rPr>
          <w:lang w:bidi="ar-EG"/>
        </w:rPr>
        <w:t>(SDO)</w:t>
      </w:r>
      <w:r w:rsidRPr="009901E0">
        <w:rPr>
          <w:rFonts w:hint="cs"/>
          <w:rtl/>
          <w:lang w:bidi="ar-EG"/>
        </w:rPr>
        <w:t xml:space="preserve"> الأخرى الوطنية والإقليمية والدولية تقوم بأنشطة تتعلق بالتعرض البشري </w:t>
      </w:r>
      <w:r w:rsidRPr="009901E0">
        <w:rPr>
          <w:rFonts w:hint="cs"/>
          <w:color w:val="000000"/>
          <w:spacing w:val="-8"/>
          <w:rtl/>
          <w:lang w:bidi="ar-EG"/>
        </w:rPr>
        <w:t>للمجالات الكهرمغنطيسية</w:t>
      </w:r>
      <w:r w:rsidRPr="009901E0">
        <w:rPr>
          <w:rFonts w:hint="cs"/>
          <w:rtl/>
          <w:lang w:bidi="ar-EG"/>
        </w:rPr>
        <w:t>؛</w:t>
      </w:r>
    </w:p>
    <w:p w14:paraId="586E42EC" w14:textId="77777777" w:rsidR="002524DD" w:rsidRPr="009901E0" w:rsidRDefault="002524DD" w:rsidP="002524DD">
      <w:pPr>
        <w:rPr>
          <w:rtl/>
          <w:lang w:bidi="ar-EG"/>
        </w:rPr>
      </w:pPr>
      <w:r w:rsidRPr="009901E0">
        <w:rPr>
          <w:rFonts w:hint="cs"/>
          <w:i/>
          <w:iCs/>
          <w:rtl/>
          <w:lang w:bidi="ar-EG"/>
        </w:rPr>
        <w:t>ب)</w:t>
      </w:r>
      <w:r w:rsidRPr="009901E0">
        <w:rPr>
          <w:rFonts w:hint="cs"/>
          <w:rtl/>
          <w:lang w:bidi="ar-EG"/>
        </w:rPr>
        <w:tab/>
      </w:r>
      <w:r w:rsidRPr="009901E0">
        <w:rPr>
          <w:rtl/>
        </w:rPr>
        <w:t>الحاجة الماسة لدى الهيئات التنظيمية في كثير من البلدان النامية كي تحصل على معلومات بشأن منهجيات قياس</w:t>
      </w:r>
      <w:r w:rsidRPr="009901E0">
        <w:rPr>
          <w:rFonts w:hint="cs"/>
          <w:rtl/>
        </w:rPr>
        <w:t xml:space="preserve"> وتقييم</w:t>
      </w:r>
      <w:r w:rsidRPr="009901E0">
        <w:rPr>
          <w:rtl/>
        </w:rPr>
        <w:t xml:space="preserve"> المجالات الكهرمغنطيسية فيما يتعلق بالتعرض البشري لطاقة الترددات الراديوية، من أجل وضع</w:t>
      </w:r>
      <w:r w:rsidRPr="009901E0">
        <w:rPr>
          <w:rFonts w:hint="cs"/>
          <w:rtl/>
        </w:rPr>
        <w:t xml:space="preserve"> أو تعزيز</w:t>
      </w:r>
      <w:r w:rsidRPr="009901E0">
        <w:rPr>
          <w:rtl/>
        </w:rPr>
        <w:t xml:space="preserve"> لوائح تنظيمية وطنية لحماية</w:t>
      </w:r>
      <w:r w:rsidRPr="009901E0">
        <w:rPr>
          <w:rFonts w:hint="cs"/>
          <w:rtl/>
        </w:rPr>
        <w:t> </w:t>
      </w:r>
      <w:r w:rsidRPr="009901E0">
        <w:rPr>
          <w:rtl/>
        </w:rPr>
        <w:t>مواطنيها</w:t>
      </w:r>
      <w:r w:rsidRPr="009901E0">
        <w:rPr>
          <w:rFonts w:hint="cs"/>
          <w:rtl/>
          <w:lang w:bidi="ar-EG"/>
        </w:rPr>
        <w:t>؛</w:t>
      </w:r>
    </w:p>
    <w:p w14:paraId="190A468E" w14:textId="77777777" w:rsidR="002524DD" w:rsidRPr="009901E0" w:rsidRDefault="002524DD" w:rsidP="002524DD">
      <w:pPr>
        <w:rPr>
          <w:spacing w:val="-6"/>
          <w:rtl/>
          <w:lang w:bidi="ar-EG"/>
        </w:rPr>
      </w:pPr>
      <w:r w:rsidRPr="009901E0">
        <w:rPr>
          <w:rFonts w:hint="eastAsia"/>
          <w:i/>
          <w:iCs/>
          <w:spacing w:val="-6"/>
          <w:rtl/>
          <w:lang w:bidi="ar-EG"/>
        </w:rPr>
        <w:t>ج</w:t>
      </w:r>
      <w:r w:rsidRPr="009901E0">
        <w:rPr>
          <w:i/>
          <w:iCs/>
          <w:spacing w:val="-6"/>
          <w:rtl/>
          <w:lang w:bidi="ar-EG"/>
        </w:rPr>
        <w:t>)</w:t>
      </w:r>
      <w:r w:rsidRPr="009901E0">
        <w:rPr>
          <w:i/>
          <w:iCs/>
          <w:spacing w:val="-6"/>
          <w:rtl/>
          <w:lang w:bidi="ar-EG"/>
        </w:rPr>
        <w:tab/>
      </w:r>
      <w:r w:rsidRPr="009901E0">
        <w:rPr>
          <w:rFonts w:hint="cs"/>
          <w:spacing w:val="-6"/>
          <w:rtl/>
          <w:lang w:bidi="ar-EG"/>
        </w:rPr>
        <w:t>أن الجهود التعاونية بين أصحاب المصلحة عامل رئيسي في إذكاء الوعي العام الكافي بشأن المجالات الكهرمغنطيسية والصحة؛</w:t>
      </w:r>
    </w:p>
    <w:p w14:paraId="3A4181DD" w14:textId="77777777" w:rsidR="002524DD" w:rsidRPr="009901E0" w:rsidRDefault="002524DD" w:rsidP="002524DD">
      <w:pPr>
        <w:rPr>
          <w:rtl/>
        </w:rPr>
      </w:pPr>
      <w:r w:rsidRPr="009901E0">
        <w:rPr>
          <w:rFonts w:hint="eastAsia"/>
          <w:i/>
          <w:iCs/>
          <w:color w:val="000000"/>
          <w:spacing w:val="-8"/>
          <w:rtl/>
          <w:lang w:bidi="ar-EG"/>
        </w:rPr>
        <w:t>د</w:t>
      </w:r>
      <w:r w:rsidRPr="009901E0">
        <w:rPr>
          <w:i/>
          <w:iCs/>
          <w:color w:val="000000"/>
          <w:spacing w:val="-8"/>
          <w:rtl/>
          <w:lang w:bidi="ar-EG"/>
        </w:rPr>
        <w:t xml:space="preserve"> )</w:t>
      </w:r>
      <w:r w:rsidRPr="009901E0">
        <w:rPr>
          <w:color w:val="000000"/>
          <w:spacing w:val="-8"/>
          <w:rtl/>
          <w:lang w:bidi="ar-EG"/>
        </w:rPr>
        <w:tab/>
      </w:r>
      <w:r w:rsidRPr="009901E0">
        <w:rPr>
          <w:rtl/>
        </w:rPr>
        <w:t>أن الدراسات والتقييمات التي أجرتها بلدان مختلفة، باستخدام المنهجيات المناسبة، وت</w:t>
      </w:r>
      <w:r w:rsidRPr="009901E0">
        <w:rPr>
          <w:rFonts w:hint="cs"/>
          <w:rtl/>
        </w:rPr>
        <w:t xml:space="preserve">بادلتها </w:t>
      </w:r>
      <w:r w:rsidRPr="009901E0">
        <w:rPr>
          <w:rtl/>
        </w:rPr>
        <w:t>مع لجنة الدراسات</w:t>
      </w:r>
      <w:r w:rsidRPr="009901E0">
        <w:rPr>
          <w:rFonts w:hint="eastAsia"/>
          <w:rtl/>
        </w:rPr>
        <w:t> </w:t>
      </w:r>
      <w:r w:rsidRPr="009901E0">
        <w:t>5</w:t>
      </w:r>
      <w:r w:rsidRPr="009901E0">
        <w:rPr>
          <w:rFonts w:hint="cs"/>
          <w:rtl/>
          <w:lang w:bidi="ar-EG"/>
        </w:rPr>
        <w:t xml:space="preserve"> بقطاع تقييس الاتصالات</w:t>
      </w:r>
      <w:r w:rsidRPr="009901E0">
        <w:rPr>
          <w:rtl/>
        </w:rPr>
        <w:t>، لم تشر حتى الآن إلى أي تجاوز لحدود التعرض المنصوص عليها في المبادئ التوجيهية للجنة الدولية للحماية من الإشعاع غير المؤين (</w:t>
      </w:r>
      <w:r w:rsidRPr="009901E0">
        <w:t>ICNIRP</w:t>
      </w:r>
      <w:r w:rsidRPr="009901E0">
        <w:rPr>
          <w:rtl/>
        </w:rPr>
        <w:t>)</w:t>
      </w:r>
      <w:r w:rsidRPr="009901E0">
        <w:rPr>
          <w:rFonts w:hint="cs"/>
          <w:rtl/>
        </w:rPr>
        <w:t>،</w:t>
      </w:r>
    </w:p>
    <w:p w14:paraId="7E1FD1AD" w14:textId="77777777" w:rsidR="002524DD" w:rsidRPr="009901E0" w:rsidRDefault="002524DD" w:rsidP="002524DD">
      <w:pPr>
        <w:pStyle w:val="Call"/>
        <w:spacing w:before="160"/>
        <w:rPr>
          <w:rtl/>
        </w:rPr>
      </w:pPr>
      <w:r w:rsidRPr="009901E0">
        <w:rPr>
          <w:rFonts w:hint="cs"/>
          <w:rtl/>
        </w:rPr>
        <w:t>تقرر</w:t>
      </w:r>
    </w:p>
    <w:p w14:paraId="25BBC43F" w14:textId="77777777" w:rsidR="002524DD" w:rsidRPr="009901E0" w:rsidRDefault="002524DD" w:rsidP="002524DD">
      <w:pPr>
        <w:rPr>
          <w:rtl/>
          <w:lang w:bidi="ar-EG"/>
        </w:rPr>
      </w:pPr>
      <w:r w:rsidRPr="009901E0">
        <w:rPr>
          <w:rFonts w:hint="cs"/>
          <w:rtl/>
          <w:lang w:bidi="ar-EG"/>
        </w:rPr>
        <w:t xml:space="preserve">أن تدعو قطاع تقييس الاتصالات، وخصوصاً لجنة الدراسات </w:t>
      </w:r>
      <w:r w:rsidRPr="009901E0">
        <w:rPr>
          <w:lang w:bidi="ar-EG"/>
        </w:rPr>
        <w:t>5</w:t>
      </w:r>
      <w:r w:rsidRPr="009901E0">
        <w:rPr>
          <w:rFonts w:hint="cs"/>
          <w:rtl/>
          <w:lang w:bidi="ar-EG"/>
        </w:rPr>
        <w:t xml:space="preserve"> بقطاع تقييس الاتصالات، في إطار ولايتها، إلى أن يوسع من نطاق عمله ودعمه وأن يواصل عمله في هذا المجال وذلك مثلاً من خلال ما يلي:</w:t>
      </w:r>
    </w:p>
    <w:p w14:paraId="2F647C08" w14:textId="77777777" w:rsidR="002524DD" w:rsidRPr="009901E0" w:rsidRDefault="002524DD" w:rsidP="002524DD">
      <w:pPr>
        <w:pStyle w:val="enumlev1"/>
        <w:rPr>
          <w:rtl/>
        </w:rPr>
      </w:pPr>
      <w:r w:rsidRPr="009901E0">
        <w:rPr>
          <w:rFonts w:hint="cs"/>
          <w:rtl/>
        </w:rPr>
        <w:t>’1‘</w:t>
      </w:r>
      <w:r w:rsidRPr="009901E0">
        <w:rPr>
          <w:rtl/>
        </w:rPr>
        <w:tab/>
        <w:t>إعداد تقارير وتوصيات جديدة و/أو تحديث التقارير والتوصيات القائمة</w:t>
      </w:r>
      <w:r w:rsidRPr="009901E0">
        <w:rPr>
          <w:rFonts w:hint="cs"/>
          <w:rtl/>
        </w:rPr>
        <w:t xml:space="preserve"> الصادرة عن </w:t>
      </w:r>
      <w:r w:rsidRPr="009901E0">
        <w:rPr>
          <w:rFonts w:hint="cs"/>
          <w:rtl/>
          <w:lang w:bidi="ar-EG"/>
        </w:rPr>
        <w:t>قطاع تقييس الاتصالات</w:t>
      </w:r>
      <w:r w:rsidRPr="009901E0">
        <w:rPr>
          <w:rtl/>
        </w:rPr>
        <w:t>، مع مراعاة التطورات في التكنولوجيات اللاسلكية، والتقدم في منهجيات القياس/التقييم والممارسات</w:t>
      </w:r>
      <w:r w:rsidRPr="009901E0">
        <w:rPr>
          <w:rFonts w:hint="cs"/>
          <w:rtl/>
          <w:lang w:bidi="ar-EG"/>
        </w:rPr>
        <w:t xml:space="preserve"> الفضلى</w:t>
      </w:r>
      <w:r w:rsidRPr="009901E0">
        <w:rPr>
          <w:rFonts w:hint="cs"/>
          <w:rtl/>
        </w:rPr>
        <w:t>،</w:t>
      </w:r>
      <w:r w:rsidRPr="009901E0">
        <w:rPr>
          <w:rtl/>
        </w:rPr>
        <w:t xml:space="preserve"> بالتنسيق الوثيق مع قطاع</w:t>
      </w:r>
      <w:r w:rsidRPr="009901E0">
        <w:rPr>
          <w:rFonts w:hint="cs"/>
          <w:rtl/>
        </w:rPr>
        <w:t>ي</w:t>
      </w:r>
      <w:r w:rsidRPr="009901E0">
        <w:rPr>
          <w:rtl/>
        </w:rPr>
        <w:t xml:space="preserve"> الاتحاد </w:t>
      </w:r>
      <w:r w:rsidRPr="009901E0">
        <w:rPr>
          <w:rFonts w:hint="cs"/>
          <w:rtl/>
        </w:rPr>
        <w:t xml:space="preserve">الآخرين </w:t>
      </w:r>
      <w:r w:rsidRPr="009901E0">
        <w:rPr>
          <w:rtl/>
        </w:rPr>
        <w:t>والمنظمات المتخصصة ذات الصلة في هذا المجال؛</w:t>
      </w:r>
    </w:p>
    <w:p w14:paraId="3CF6FBE6" w14:textId="77777777" w:rsidR="002524DD" w:rsidRPr="009901E0" w:rsidRDefault="002524DD" w:rsidP="002524DD">
      <w:pPr>
        <w:pStyle w:val="enumlev1"/>
        <w:rPr>
          <w:rtl/>
        </w:rPr>
      </w:pPr>
      <w:r w:rsidRPr="009901E0">
        <w:rPr>
          <w:rFonts w:hint="cs"/>
          <w:rtl/>
        </w:rPr>
        <w:t>’2‘</w:t>
      </w:r>
      <w:r w:rsidRPr="009901E0">
        <w:rPr>
          <w:rtl/>
        </w:rPr>
        <w:tab/>
        <w:t xml:space="preserve">إعداد تقارير تقنية وتوصيات </w:t>
      </w:r>
      <w:r w:rsidRPr="009901E0">
        <w:rPr>
          <w:rFonts w:hint="cs"/>
          <w:rtl/>
        </w:rPr>
        <w:t xml:space="preserve">من قطاع تقييس الاتصالات </w:t>
      </w:r>
      <w:r w:rsidRPr="009901E0">
        <w:rPr>
          <w:rtl/>
        </w:rPr>
        <w:t>إذا لزم الأمر لدعم البلدان في صياغة مبادئ توجيهية بشأن التعرض للمجالات الكهرمغنطيسية</w:t>
      </w:r>
      <w:r w:rsidRPr="009901E0">
        <w:rPr>
          <w:rFonts w:hint="cs"/>
          <w:rtl/>
        </w:rPr>
        <w:t>؛</w:t>
      </w:r>
    </w:p>
    <w:p w14:paraId="6A2A7AD9" w14:textId="77777777" w:rsidR="002524DD" w:rsidRPr="009901E0" w:rsidRDefault="002524DD" w:rsidP="002524DD">
      <w:pPr>
        <w:pStyle w:val="enumlev1"/>
        <w:rPr>
          <w:rtl/>
        </w:rPr>
      </w:pPr>
      <w:r w:rsidRPr="009901E0">
        <w:rPr>
          <w:rFonts w:hint="cs"/>
          <w:rtl/>
        </w:rPr>
        <w:t>’3‘</w:t>
      </w:r>
      <w:r w:rsidRPr="009901E0">
        <w:rPr>
          <w:rFonts w:hint="cs"/>
          <w:rtl/>
        </w:rPr>
        <w:tab/>
        <w:t>نشر وتعميم تقاريره التقنية فضلاً عن إعداد توصيات قطاع تقييس الاتصالات من أجل معالجة هذه القضايا؛</w:t>
      </w:r>
    </w:p>
    <w:p w14:paraId="7AB7BDEE" w14:textId="77777777" w:rsidR="002524DD" w:rsidRPr="009901E0" w:rsidRDefault="002524DD" w:rsidP="002524DD">
      <w:pPr>
        <w:pStyle w:val="enumlev1"/>
        <w:rPr>
          <w:rtl/>
        </w:rPr>
      </w:pPr>
      <w:r w:rsidRPr="009901E0">
        <w:rPr>
          <w:rFonts w:hint="cs"/>
          <w:rtl/>
        </w:rPr>
        <w:t>’4‘</w:t>
      </w:r>
      <w:r w:rsidRPr="009901E0">
        <w:rPr>
          <w:rtl/>
        </w:rPr>
        <w:tab/>
      </w:r>
      <w:r w:rsidRPr="009901E0">
        <w:rPr>
          <w:rFonts w:hint="cs"/>
          <w:rtl/>
        </w:rPr>
        <w:t>تطوير وتشجيع ونشر المعلومات والموارد التدريبية المتعلقة بهذا الموضوع عن طريق تنظيم برامج تدريبية وورش عمل ومنتديات وحلقات دراسية</w:t>
      </w:r>
      <w:r w:rsidRPr="009901E0">
        <w:rPr>
          <w:rtl/>
        </w:rPr>
        <w:t xml:space="preserve"> دولية وإقليمية</w:t>
      </w:r>
      <w:r w:rsidRPr="009901E0">
        <w:rPr>
          <w:rFonts w:hint="cs"/>
          <w:rtl/>
        </w:rPr>
        <w:t xml:space="preserve"> للهيئات التنظيمية والمشغلين وأصحاب المصلحة المهتمين في البلدان</w:t>
      </w:r>
      <w:r w:rsidRPr="009901E0">
        <w:rPr>
          <w:rFonts w:hint="eastAsia"/>
          <w:rtl/>
        </w:rPr>
        <w:t> </w:t>
      </w:r>
      <w:r w:rsidRPr="009901E0">
        <w:rPr>
          <w:rFonts w:hint="cs"/>
          <w:rtl/>
        </w:rPr>
        <w:t>النامية؛</w:t>
      </w:r>
    </w:p>
    <w:p w14:paraId="75FE5143" w14:textId="77777777" w:rsidR="002524DD" w:rsidRPr="009901E0" w:rsidRDefault="002524DD" w:rsidP="002524DD">
      <w:pPr>
        <w:pStyle w:val="enumlev1"/>
        <w:rPr>
          <w:rtl/>
        </w:rPr>
      </w:pPr>
      <w:r w:rsidRPr="009901E0">
        <w:rPr>
          <w:rFonts w:hint="cs"/>
          <w:rtl/>
        </w:rPr>
        <w:t>’5‘</w:t>
      </w:r>
      <w:r w:rsidRPr="009901E0">
        <w:rPr>
          <w:rtl/>
        </w:rPr>
        <w:tab/>
        <w:t xml:space="preserve">دراسة تقييم التعرض للمجالات الكهرمغنطيسية من المصادر المقصودة وغير المقصودة بما في ذلك المصادر المتعددة مثل نقل الطاقة اللاسلكية </w:t>
      </w:r>
      <w:r w:rsidRPr="009901E0">
        <w:rPr>
          <w:rFonts w:hint="cs"/>
          <w:rtl/>
        </w:rPr>
        <w:t>وتكنولوجيات</w:t>
      </w:r>
      <w:r w:rsidRPr="009901E0">
        <w:rPr>
          <w:rtl/>
        </w:rPr>
        <w:t xml:space="preserve"> الترددات </w:t>
      </w:r>
      <w:r w:rsidRPr="009901E0">
        <w:rPr>
          <w:rFonts w:hint="cs"/>
          <w:rtl/>
        </w:rPr>
        <w:t>الراديوية</w:t>
      </w:r>
      <w:r w:rsidRPr="009901E0">
        <w:rPr>
          <w:rtl/>
        </w:rPr>
        <w:t xml:space="preserve"> الأخرى </w:t>
      </w:r>
      <w:r w:rsidRPr="009901E0">
        <w:rPr>
          <w:rFonts w:hint="cs"/>
          <w:rtl/>
        </w:rPr>
        <w:t>المرتبطة</w:t>
      </w:r>
      <w:r w:rsidRPr="009901E0">
        <w:rPr>
          <w:rtl/>
        </w:rPr>
        <w:t xml:space="preserve"> بالتكنولوجيات الجديدة والناشئة بما في ذلك </w:t>
      </w:r>
      <w:r w:rsidRPr="009901E0">
        <w:rPr>
          <w:rFonts w:hint="cs"/>
          <w:rtl/>
        </w:rPr>
        <w:t xml:space="preserve">أنظمة </w:t>
      </w:r>
      <w:r w:rsidRPr="009901E0">
        <w:rPr>
          <w:rtl/>
        </w:rPr>
        <w:t xml:space="preserve">إنترنت الأشياء </w:t>
      </w:r>
      <w:r w:rsidRPr="009901E0">
        <w:t>(</w:t>
      </w:r>
      <w:r w:rsidRPr="009901E0">
        <w:rPr>
          <w:rStyle w:val="Left-to-Right"/>
        </w:rPr>
        <w:t>IoT</w:t>
      </w:r>
      <w:r w:rsidRPr="009901E0">
        <w:t>)</w:t>
      </w:r>
      <w:r w:rsidRPr="009901E0">
        <w:rPr>
          <w:rFonts w:hint="cs"/>
          <w:rtl/>
        </w:rPr>
        <w:t xml:space="preserve"> </w:t>
      </w:r>
      <w:r w:rsidRPr="009901E0">
        <w:rPr>
          <w:rtl/>
        </w:rPr>
        <w:t>والاتصالات المتنقلة الدولية</w:t>
      </w:r>
      <w:r w:rsidRPr="009901E0">
        <w:rPr>
          <w:rFonts w:hint="cs"/>
          <w:rtl/>
        </w:rPr>
        <w:t xml:space="preserve"> </w:t>
      </w:r>
      <w:r w:rsidRPr="009901E0">
        <w:t>(</w:t>
      </w:r>
      <w:r w:rsidRPr="009901E0">
        <w:rPr>
          <w:rStyle w:val="Left-to-Right"/>
        </w:rPr>
        <w:t>IMT</w:t>
      </w:r>
      <w:r w:rsidRPr="009901E0">
        <w:t>)</w:t>
      </w:r>
      <w:r w:rsidRPr="009901E0">
        <w:rPr>
          <w:rFonts w:hint="cs"/>
          <w:rtl/>
        </w:rPr>
        <w:t>،</w:t>
      </w:r>
      <w:r w:rsidRPr="009901E0">
        <w:rPr>
          <w:rtl/>
        </w:rPr>
        <w:t xml:space="preserve"> وكذلك نتائج القياس والتقييم والمراقبة والحسابات</w:t>
      </w:r>
      <w:r w:rsidRPr="009901E0">
        <w:rPr>
          <w:rFonts w:hint="cs"/>
          <w:rtl/>
        </w:rPr>
        <w:t>،</w:t>
      </w:r>
      <w:r w:rsidRPr="009901E0">
        <w:rPr>
          <w:rtl/>
        </w:rPr>
        <w:t xml:space="preserve"> ونظرة عامة على التأثير على مستويات المجالات الكهرمغنطيسية</w:t>
      </w:r>
      <w:r w:rsidRPr="009901E0">
        <w:rPr>
          <w:rFonts w:hint="cs"/>
          <w:rtl/>
        </w:rPr>
        <w:t>؛</w:t>
      </w:r>
    </w:p>
    <w:p w14:paraId="388076A5" w14:textId="77777777" w:rsidR="002524DD" w:rsidRPr="009901E0" w:rsidRDefault="002524DD" w:rsidP="002524DD">
      <w:pPr>
        <w:pStyle w:val="enumlev1"/>
        <w:rPr>
          <w:spacing w:val="6"/>
          <w:rtl/>
        </w:rPr>
      </w:pPr>
      <w:r w:rsidRPr="009901E0">
        <w:rPr>
          <w:rFonts w:hint="cs"/>
          <w:spacing w:val="6"/>
          <w:rtl/>
        </w:rPr>
        <w:t>’6‘</w:t>
      </w:r>
      <w:r w:rsidRPr="009901E0">
        <w:rPr>
          <w:rFonts w:hint="cs"/>
          <w:spacing w:val="6"/>
          <w:rtl/>
        </w:rPr>
        <w:tab/>
      </w:r>
      <w:r w:rsidRPr="009901E0">
        <w:rPr>
          <w:rFonts w:hint="cs"/>
          <w:rtl/>
        </w:rPr>
        <w:t xml:space="preserve">مواصلة التعاون والتعاضد والتنسيق مع المنظمات الأُخرى </w:t>
      </w:r>
      <w:r w:rsidRPr="009901E0">
        <w:rPr>
          <w:rtl/>
        </w:rPr>
        <w:t>من قبيل منظمة الصحة العالمية (</w:t>
      </w:r>
      <w:r w:rsidRPr="009901E0">
        <w:t>WHO</w:t>
      </w:r>
      <w:r w:rsidRPr="009901E0">
        <w:rPr>
          <w:rtl/>
        </w:rPr>
        <w:t>)، واللجنة الدولية المعنية بالحماية من الإشعاع غير المؤين (</w:t>
      </w:r>
      <w:r w:rsidRPr="009901E0">
        <w:t>ICNIRP</w:t>
      </w:r>
      <w:r w:rsidRPr="009901E0">
        <w:rPr>
          <w:rtl/>
        </w:rPr>
        <w:t>) ومعهد مهندسي الكهرباء والإلكترونيات (</w:t>
      </w:r>
      <w:r w:rsidRPr="009901E0">
        <w:t>IEEE</w:t>
      </w:r>
      <w:r w:rsidRPr="009901E0">
        <w:rPr>
          <w:rtl/>
        </w:rPr>
        <w:t>) والمنظمة الدولية للتوحيد القياسي (</w:t>
      </w:r>
      <w:r w:rsidRPr="009901E0">
        <w:t>ISO</w:t>
      </w:r>
      <w:r w:rsidRPr="009901E0">
        <w:rPr>
          <w:rtl/>
        </w:rPr>
        <w:t>)/اللجنة الكهرتقنية الدولية (</w:t>
      </w:r>
      <w:r w:rsidRPr="009901E0">
        <w:t>IEC</w:t>
      </w:r>
      <w:r w:rsidRPr="009901E0">
        <w:rPr>
          <w:rtl/>
        </w:rPr>
        <w:t>)</w:t>
      </w:r>
      <w:r w:rsidRPr="009901E0">
        <w:rPr>
          <w:rFonts w:hint="cs"/>
          <w:rtl/>
        </w:rPr>
        <w:t xml:space="preserve"> والمنظمات الأخرى ذات الصلة العاملة في هذا الموضوع والاستفادة من تآزر</w:t>
      </w:r>
      <w:r w:rsidRPr="009901E0">
        <w:rPr>
          <w:rFonts w:hint="eastAsia"/>
          <w:rtl/>
        </w:rPr>
        <w:t> </w:t>
      </w:r>
      <w:r w:rsidRPr="009901E0">
        <w:rPr>
          <w:rFonts w:hint="cs"/>
          <w:rtl/>
        </w:rPr>
        <w:t xml:space="preserve">أعمالها </w:t>
      </w:r>
      <w:r w:rsidRPr="009901E0">
        <w:rPr>
          <w:rtl/>
        </w:rPr>
        <w:t>(المبادئ التوجيهية للجنة الدولية للحماية من الإشعاع غير المؤين</w:t>
      </w:r>
      <w:r w:rsidRPr="009901E0">
        <w:rPr>
          <w:rFonts w:hint="cs"/>
          <w:rtl/>
        </w:rPr>
        <w:t>،</w:t>
      </w:r>
      <w:r w:rsidRPr="009901E0">
        <w:rPr>
          <w:rtl/>
        </w:rPr>
        <w:t xml:space="preserve"> </w:t>
      </w:r>
      <w:r w:rsidRPr="009901E0">
        <w:rPr>
          <w:rStyle w:val="Left-to-Right"/>
          <w:rtl/>
        </w:rPr>
        <w:t>2020</w:t>
      </w:r>
      <w:r w:rsidRPr="009901E0">
        <w:rPr>
          <w:rFonts w:hint="cs"/>
          <w:rtl/>
          <w:lang w:bidi="ar-EG"/>
        </w:rPr>
        <w:t>؛</w:t>
      </w:r>
      <w:r w:rsidRPr="009901E0">
        <w:rPr>
          <w:rtl/>
        </w:rPr>
        <w:t xml:space="preserve"> والمعيار </w:t>
      </w:r>
      <w:r w:rsidRPr="009901E0">
        <w:rPr>
          <w:rStyle w:val="Left-to-Right"/>
        </w:rPr>
        <w:t>IEEE C95.1</w:t>
      </w:r>
      <w:r w:rsidRPr="009901E0">
        <w:rPr>
          <w:rFonts w:hint="cs"/>
          <w:rtl/>
        </w:rPr>
        <w:t>،</w:t>
      </w:r>
      <w:r w:rsidRPr="009901E0">
        <w:rPr>
          <w:rStyle w:val="Right-to-Left"/>
          <w:rFonts w:hint="cs"/>
          <w:rtl/>
        </w:rPr>
        <w:t xml:space="preserve"> </w:t>
      </w:r>
      <w:r w:rsidRPr="009901E0">
        <w:rPr>
          <w:rStyle w:val="Left-to-Right"/>
          <w:rFonts w:hint="cs"/>
          <w:rtl/>
        </w:rPr>
        <w:t>2019</w:t>
      </w:r>
      <w:r w:rsidRPr="009901E0">
        <w:rPr>
          <w:rtl/>
        </w:rPr>
        <w:t>)</w:t>
      </w:r>
      <w:r w:rsidRPr="009901E0">
        <w:rPr>
          <w:rFonts w:hint="cs"/>
          <w:rtl/>
        </w:rPr>
        <w:t>؛ خاصةً من</w:t>
      </w:r>
      <w:r w:rsidRPr="009901E0">
        <w:rPr>
          <w:rFonts w:hint="eastAsia"/>
          <w:rtl/>
        </w:rPr>
        <w:t> </w:t>
      </w:r>
      <w:r w:rsidRPr="009901E0">
        <w:rPr>
          <w:rFonts w:hint="cs"/>
          <w:rtl/>
        </w:rPr>
        <w:t>أجل مساعدة البلدان النامية في وضع المعايير وفي مراقبة الامتثال لهذه المعايير لا سيما فيما</w:t>
      </w:r>
      <w:r w:rsidRPr="009901E0">
        <w:rPr>
          <w:rFonts w:hint="eastAsia"/>
          <w:rtl/>
        </w:rPr>
        <w:t> </w:t>
      </w:r>
      <w:r w:rsidRPr="009901E0">
        <w:rPr>
          <w:rFonts w:hint="cs"/>
          <w:rtl/>
        </w:rPr>
        <w:t>يتعلق بمنشآت ومطاريف</w:t>
      </w:r>
      <w:r w:rsidRPr="009901E0">
        <w:rPr>
          <w:rFonts w:hint="eastAsia"/>
          <w:rtl/>
        </w:rPr>
        <w:t> </w:t>
      </w:r>
      <w:r w:rsidRPr="009901E0">
        <w:rPr>
          <w:rFonts w:hint="cs"/>
          <w:rtl/>
        </w:rPr>
        <w:t>الاتصالات؛</w:t>
      </w:r>
    </w:p>
    <w:p w14:paraId="335462CC" w14:textId="77777777" w:rsidR="007F08F7" w:rsidRPr="009901E0" w:rsidRDefault="007F08F7" w:rsidP="007F08F7">
      <w:pPr>
        <w:rPr>
          <w:rtl/>
        </w:rPr>
      </w:pPr>
      <w:r w:rsidRPr="009901E0">
        <w:rPr>
          <w:rtl/>
        </w:rPr>
        <w:br w:type="page"/>
      </w:r>
    </w:p>
    <w:p w14:paraId="475EF131" w14:textId="77777777" w:rsidR="002524DD" w:rsidRPr="009901E0" w:rsidRDefault="002524DD" w:rsidP="002524DD">
      <w:pPr>
        <w:pStyle w:val="enumlev1"/>
        <w:rPr>
          <w:rtl/>
        </w:rPr>
      </w:pPr>
      <w:r w:rsidRPr="009901E0">
        <w:rPr>
          <w:rFonts w:hint="cs"/>
          <w:rtl/>
        </w:rPr>
        <w:lastRenderedPageBreak/>
        <w:t>’7‘</w:t>
      </w:r>
      <w:r w:rsidRPr="009901E0">
        <w:rPr>
          <w:rtl/>
        </w:rPr>
        <w:tab/>
        <w:t>التعاون مع خبراء تكنولوجيا المعلومات والاتصالات ومجتمع البحوث وأصحاب المصلحة الآخرين المعنيين من أجل دراسة جوانب المجالات الكهرمغنطيسية للاتصالات/تكنولوجيا المعلومات والاتصالات بما في ذلك التكنولوجيات الناشئة، واحتمال استخدام تكنولوجيات المعلومات والاتصالات الناشئة كذلك لدراسة جوانب المجالات الكهرمغنطيسية هذه؛</w:t>
      </w:r>
    </w:p>
    <w:p w14:paraId="2057D0C6" w14:textId="77777777" w:rsidR="002524DD" w:rsidRPr="009901E0" w:rsidRDefault="002524DD" w:rsidP="002524DD">
      <w:pPr>
        <w:pStyle w:val="enumlev1"/>
        <w:rPr>
          <w:rtl/>
        </w:rPr>
      </w:pPr>
      <w:r w:rsidRPr="009901E0">
        <w:rPr>
          <w:rStyle w:val="Left-to-Right"/>
          <w:rFonts w:hint="cs"/>
          <w:rtl/>
        </w:rPr>
        <w:t>’8‘</w:t>
      </w:r>
      <w:r w:rsidRPr="009901E0">
        <w:rPr>
          <w:rFonts w:hint="cs"/>
          <w:rtl/>
        </w:rPr>
        <w:tab/>
        <w:t>التعاون بشأن هذه المواضيع مع لجان دراسات قطاع الاتصالات الراديوية ومع لجنة الدراسات</w:t>
      </w:r>
      <w:r w:rsidRPr="009901E0">
        <w:rPr>
          <w:rFonts w:hint="eastAsia"/>
          <w:rtl/>
        </w:rPr>
        <w:t> </w:t>
      </w:r>
      <w:r w:rsidRPr="009901E0">
        <w:t>2</w:t>
      </w:r>
      <w:r w:rsidRPr="009901E0">
        <w:rPr>
          <w:rFonts w:hint="cs"/>
          <w:rtl/>
        </w:rPr>
        <w:t xml:space="preserve"> بقطاع تنمية الاتصالات في إطار </w:t>
      </w:r>
      <w:r w:rsidRPr="009901E0">
        <w:rPr>
          <w:rtl/>
        </w:rPr>
        <w:t>قياسات المجالات الكهرمغنطيسية لتقييم التعرض البشري لها، ومواضيع أخرى ذات صلة</w:t>
      </w:r>
      <w:r w:rsidRPr="009901E0">
        <w:rPr>
          <w:rFonts w:hint="cs"/>
          <w:rtl/>
        </w:rPr>
        <w:t>؛</w:t>
      </w:r>
    </w:p>
    <w:p w14:paraId="63F10BF4" w14:textId="77777777" w:rsidR="002524DD" w:rsidRPr="009901E0" w:rsidRDefault="002524DD" w:rsidP="002524DD">
      <w:pPr>
        <w:pStyle w:val="enumlev1"/>
        <w:rPr>
          <w:rtl/>
        </w:rPr>
      </w:pPr>
      <w:r w:rsidRPr="009901E0">
        <w:rPr>
          <w:rFonts w:hint="cs"/>
          <w:rtl/>
        </w:rPr>
        <w:t>’9‘</w:t>
      </w:r>
      <w:r w:rsidRPr="009901E0">
        <w:rPr>
          <w:rtl/>
        </w:rPr>
        <w:tab/>
        <w:t xml:space="preserve">التنسيق والتعاون مع مختلف المنظمات الدولية المتخصصة في المسائل الصحية، ومنظمات وضع المعايير، والمنظمات المعترف بها من وكالات الأمم المتحدة والمعنية بتنسيق المبادئ التوجيهية بشأن التعرض للمجالات الكهرمغنطيسية، ووضع بروتوكولات متسقة لتقييم التعرض للمجالات الكهرمغنطيسية </w:t>
      </w:r>
      <w:r w:rsidRPr="009901E0">
        <w:rPr>
          <w:rFonts w:hint="cs"/>
          <w:rtl/>
        </w:rPr>
        <w:t>لل</w:t>
      </w:r>
      <w:r w:rsidRPr="009901E0">
        <w:rPr>
          <w:rtl/>
        </w:rPr>
        <w:t>ترددات الراديوية؛</w:t>
      </w:r>
    </w:p>
    <w:p w14:paraId="3164692E" w14:textId="77777777" w:rsidR="002524DD" w:rsidRPr="009901E0" w:rsidRDefault="002524DD" w:rsidP="002524DD">
      <w:pPr>
        <w:pStyle w:val="enumlev1"/>
        <w:rPr>
          <w:rtl/>
        </w:rPr>
      </w:pPr>
      <w:r w:rsidRPr="009901E0">
        <w:rPr>
          <w:rStyle w:val="Left-to-Right"/>
          <w:rFonts w:hint="cs"/>
          <w:rtl/>
        </w:rPr>
        <w:t>’10‘</w:t>
      </w:r>
      <w:r w:rsidRPr="009901E0">
        <w:rPr>
          <w:rtl/>
        </w:rPr>
        <w:tab/>
        <w:t xml:space="preserve">تشجيع التعاون مع منظمات وضع المعايير </w:t>
      </w:r>
      <w:r w:rsidRPr="009901E0">
        <w:rPr>
          <w:rFonts w:hint="cs"/>
          <w:rtl/>
        </w:rPr>
        <w:t>بشأن</w:t>
      </w:r>
      <w:r w:rsidRPr="009901E0">
        <w:rPr>
          <w:rtl/>
        </w:rPr>
        <w:t xml:space="preserve"> تبسيط عملية الاختبار </w:t>
      </w:r>
      <w:r w:rsidRPr="009901E0">
        <w:rPr>
          <w:rFonts w:hint="cs"/>
          <w:rtl/>
        </w:rPr>
        <w:t>المتعلقة ب</w:t>
      </w:r>
      <w:r w:rsidRPr="009901E0">
        <w:rPr>
          <w:rtl/>
        </w:rPr>
        <w:t>قياس وتقييم التعرض للمجالات الكهرمغنطيسية لزيادة إمكانية إفادة البلدان النامية منها وفعالية تكلفتها لهذه البلدان</w:t>
      </w:r>
      <w:r w:rsidRPr="009901E0">
        <w:rPr>
          <w:rFonts w:hint="cs"/>
          <w:rtl/>
        </w:rPr>
        <w:t>،</w:t>
      </w:r>
    </w:p>
    <w:p w14:paraId="7423E5DF" w14:textId="77777777" w:rsidR="002524DD" w:rsidRPr="009901E0" w:rsidRDefault="002524DD" w:rsidP="002524DD">
      <w:pPr>
        <w:pStyle w:val="Call"/>
        <w:spacing w:before="160"/>
        <w:rPr>
          <w:rFonts w:ascii="Times New Roman italic" w:hAnsi="Times New Roman italic" w:hint="eastAsia"/>
          <w:rtl/>
        </w:rPr>
      </w:pPr>
      <w:r w:rsidRPr="009901E0">
        <w:rPr>
          <w:rFonts w:ascii="Times New Roman italic" w:hAnsi="Times New Roman italic" w:hint="cs"/>
          <w:rtl/>
        </w:rPr>
        <w:t>تكلف مدير مكتب تقييس الاتصالات، بالتعاون الوثيق مع مديري المكتبين الآخرين</w:t>
      </w:r>
    </w:p>
    <w:p w14:paraId="203685E3" w14:textId="77777777" w:rsidR="002524DD" w:rsidRPr="009901E0" w:rsidRDefault="002524DD" w:rsidP="002524DD">
      <w:pPr>
        <w:rPr>
          <w:rtl/>
        </w:rPr>
      </w:pPr>
      <w:r w:rsidRPr="009901E0">
        <w:rPr>
          <w:rFonts w:hint="cs"/>
          <w:rtl/>
        </w:rPr>
        <w:t>في حدود الموارد المالية</w:t>
      </w:r>
      <w:r w:rsidRPr="009901E0">
        <w:rPr>
          <w:rFonts w:hint="eastAsia"/>
          <w:rtl/>
          <w:lang w:bidi="ar-EG"/>
        </w:rPr>
        <w:t> </w:t>
      </w:r>
      <w:r w:rsidRPr="009901E0">
        <w:rPr>
          <w:rFonts w:hint="cs"/>
          <w:rtl/>
        </w:rPr>
        <w:t>المتاحة،</w:t>
      </w:r>
    </w:p>
    <w:p w14:paraId="66BB2244" w14:textId="77777777" w:rsidR="002524DD" w:rsidRPr="009901E0" w:rsidRDefault="002524DD" w:rsidP="002524DD">
      <w:pPr>
        <w:rPr>
          <w:rtl/>
          <w:lang w:bidi="ar-SY"/>
        </w:rPr>
      </w:pPr>
      <w:r w:rsidRPr="009901E0">
        <w:t>1</w:t>
      </w:r>
      <w:r w:rsidRPr="009901E0">
        <w:tab/>
      </w:r>
      <w:r w:rsidRPr="009901E0">
        <w:rPr>
          <w:rFonts w:hint="cs"/>
          <w:rtl/>
          <w:lang w:bidi="ar-SY"/>
        </w:rPr>
        <w:t xml:space="preserve">بدعم إعداد تقارير تحدد احتياجات البلدان النامية المتعلقة بقضية تقييم التعرض البشري للمجالات الكهرمغنطيسية ورفع هذه التقارير بأسرع ما يمكن إلى لجنة الدراسات </w:t>
      </w:r>
      <w:r w:rsidRPr="009901E0">
        <w:rPr>
          <w:lang w:bidi="ar-SY"/>
        </w:rPr>
        <w:t>5</w:t>
      </w:r>
      <w:r w:rsidRPr="009901E0">
        <w:rPr>
          <w:rFonts w:hint="cs"/>
          <w:rtl/>
          <w:lang w:bidi="ar-SY"/>
        </w:rPr>
        <w:t xml:space="preserve"> بقطاع تقييس الاتصالات للنظر فيها واتخاذ ما يلزم من إجراءات وفقاً</w:t>
      </w:r>
      <w:r w:rsidRPr="009901E0">
        <w:rPr>
          <w:rFonts w:hint="eastAsia"/>
          <w:rtl/>
          <w:lang w:bidi="ar-SY"/>
        </w:rPr>
        <w:t> </w:t>
      </w:r>
      <w:proofErr w:type="gramStart"/>
      <w:r w:rsidRPr="009901E0">
        <w:rPr>
          <w:rFonts w:hint="cs"/>
          <w:rtl/>
          <w:lang w:bidi="ar-SY"/>
        </w:rPr>
        <w:t>لاختصاصاتها؛</w:t>
      </w:r>
      <w:proofErr w:type="gramEnd"/>
    </w:p>
    <w:p w14:paraId="341E6B83" w14:textId="77777777" w:rsidR="002524DD" w:rsidRPr="009901E0" w:rsidRDefault="002524DD" w:rsidP="002524DD">
      <w:pPr>
        <w:rPr>
          <w:rtl/>
        </w:rPr>
      </w:pPr>
      <w:r w:rsidRPr="009901E0">
        <w:rPr>
          <w:lang w:bidi="ar-SY"/>
        </w:rPr>
        <w:t>2</w:t>
      </w:r>
      <w:r w:rsidRPr="009901E0">
        <w:rPr>
          <w:rtl/>
          <w:lang w:bidi="ar-EG"/>
        </w:rPr>
        <w:tab/>
      </w:r>
      <w:r w:rsidRPr="009901E0">
        <w:rPr>
          <w:rtl/>
        </w:rPr>
        <w:t>بتحديث بوابة قطاع تقييس الاتصالات المعنية بالأنشطة المتعلقة بالمجالات الكهرمغنطيسية بصورة منتظمة، ومنها على سبيل المثال لا الحصر دليل الاتحاد للمجالات الكهرمغنطيسية وتطبيقه المتنقل</w:t>
      </w:r>
      <w:r w:rsidRPr="009901E0">
        <w:rPr>
          <w:rFonts w:hint="cs"/>
          <w:rtl/>
        </w:rPr>
        <w:t xml:space="preserve"> والروابط إلى </w:t>
      </w:r>
      <w:r w:rsidRPr="009901E0">
        <w:rPr>
          <w:rtl/>
        </w:rPr>
        <w:t xml:space="preserve">المواقع الإلكترونية والبوابة العالمية بشأن تكنولوجيا المعلومات والاتصالات والبيئة والنشرات والمعلومات المخصصة لعامة </w:t>
      </w:r>
      <w:proofErr w:type="gramStart"/>
      <w:r w:rsidRPr="009901E0">
        <w:rPr>
          <w:rFonts w:hint="cs"/>
          <w:rtl/>
        </w:rPr>
        <w:t>الجمهور</w:t>
      </w:r>
      <w:r w:rsidRPr="009901E0">
        <w:rPr>
          <w:rtl/>
        </w:rPr>
        <w:t>؛</w:t>
      </w:r>
      <w:proofErr w:type="gramEnd"/>
    </w:p>
    <w:p w14:paraId="0E0F4E25" w14:textId="77777777" w:rsidR="002524DD" w:rsidRPr="009901E0" w:rsidRDefault="002524DD" w:rsidP="002524DD">
      <w:pPr>
        <w:rPr>
          <w:rtl/>
          <w:lang w:bidi="ar-SY"/>
        </w:rPr>
      </w:pPr>
      <w:r w:rsidRPr="009901E0">
        <w:rPr>
          <w:lang w:bidi="ar-SY"/>
        </w:rPr>
        <w:t>3</w:t>
      </w:r>
      <w:r w:rsidRPr="009901E0">
        <w:rPr>
          <w:lang w:bidi="ar-SY"/>
        </w:rPr>
        <w:tab/>
      </w:r>
      <w:r w:rsidRPr="009901E0">
        <w:rPr>
          <w:rFonts w:hint="cs"/>
          <w:rtl/>
          <w:lang w:bidi="ar-SY"/>
        </w:rPr>
        <w:t>بعقد ورش عمل في البلدان النامية تقدم فيها عروض ودورات تدريبية عن استعمال المعدات المستخدمة في تقييم التعرض البشري لطاقة الترددات الراديوية،</w:t>
      </w:r>
      <w:r w:rsidRPr="009901E0">
        <w:rPr>
          <w:rtl/>
          <w:lang w:bidi="ar-SY"/>
        </w:rPr>
        <w:t xml:space="preserve"> بما في ذلك معدل الامتصاص النوعي</w:t>
      </w:r>
      <w:r w:rsidRPr="009901E0">
        <w:rPr>
          <w:rFonts w:hint="cs"/>
          <w:rtl/>
          <w:lang w:bidi="ar-SY"/>
        </w:rPr>
        <w:t xml:space="preserve"> </w:t>
      </w:r>
      <w:r w:rsidRPr="009901E0">
        <w:rPr>
          <w:lang w:bidi="ar-SY"/>
        </w:rPr>
        <w:t>(SAR</w:t>
      </w:r>
      <w:proofErr w:type="gramStart"/>
      <w:r w:rsidRPr="009901E0">
        <w:rPr>
          <w:lang w:bidi="ar-SY"/>
        </w:rPr>
        <w:t>)</w:t>
      </w:r>
      <w:r w:rsidRPr="009901E0">
        <w:rPr>
          <w:rFonts w:hint="cs"/>
          <w:rtl/>
          <w:lang w:bidi="ar-SY"/>
        </w:rPr>
        <w:t>؛</w:t>
      </w:r>
      <w:proofErr w:type="gramEnd"/>
    </w:p>
    <w:p w14:paraId="7C3594D7" w14:textId="77777777" w:rsidR="002524DD" w:rsidRPr="009901E0" w:rsidRDefault="002524DD" w:rsidP="002524DD">
      <w:pPr>
        <w:rPr>
          <w:rtl/>
          <w:lang w:bidi="ar-SY"/>
        </w:rPr>
      </w:pPr>
      <w:r w:rsidRPr="009901E0">
        <w:rPr>
          <w:rFonts w:hint="cs"/>
          <w:rtl/>
          <w:lang w:bidi="ar-SY"/>
        </w:rPr>
        <w:t>4</w:t>
      </w:r>
      <w:r w:rsidRPr="009901E0">
        <w:rPr>
          <w:rtl/>
          <w:lang w:bidi="ar-SY"/>
        </w:rPr>
        <w:tab/>
        <w:t xml:space="preserve">بتعيين خبراء في مجال تقييم وقياس التعرض للمجالات الكهرمغنطيسية لمساعدة البلدان النامية في إعداد </w:t>
      </w:r>
      <w:r w:rsidRPr="009901E0">
        <w:rPr>
          <w:rFonts w:hint="cs"/>
          <w:rtl/>
        </w:rPr>
        <w:t>استراتيجياتها</w:t>
      </w:r>
      <w:r w:rsidRPr="009901E0">
        <w:rPr>
          <w:rtl/>
          <w:lang w:bidi="ar-SY"/>
        </w:rPr>
        <w:t xml:space="preserve"> وأنشطتها التقييسية</w:t>
      </w:r>
      <w:r w:rsidRPr="009901E0">
        <w:rPr>
          <w:rFonts w:hint="cs"/>
          <w:rtl/>
          <w:lang w:bidi="ar-SY"/>
        </w:rPr>
        <w:t xml:space="preserve"> </w:t>
      </w:r>
      <w:r w:rsidRPr="009901E0">
        <w:rPr>
          <w:rtl/>
          <w:lang w:bidi="ar-SY"/>
        </w:rPr>
        <w:t>في هذا المجال؛</w:t>
      </w:r>
    </w:p>
    <w:p w14:paraId="2E9BED2C" w14:textId="77777777" w:rsidR="002524DD" w:rsidRPr="009901E0" w:rsidRDefault="002524DD" w:rsidP="002524DD">
      <w:pPr>
        <w:rPr>
          <w:rtl/>
          <w:lang w:bidi="ar-EG"/>
        </w:rPr>
      </w:pPr>
      <w:r w:rsidRPr="009901E0">
        <w:rPr>
          <w:rFonts w:hint="cs"/>
          <w:rtl/>
          <w:lang w:bidi="ar-SY"/>
        </w:rPr>
        <w:t>5</w:t>
      </w:r>
      <w:r w:rsidRPr="009901E0">
        <w:rPr>
          <w:rtl/>
          <w:lang w:bidi="ar-SY"/>
        </w:rPr>
        <w:tab/>
      </w:r>
      <w:r w:rsidRPr="009901E0">
        <w:rPr>
          <w:rFonts w:hint="cs"/>
          <w:rtl/>
          <w:lang w:bidi="ar-EG"/>
        </w:rPr>
        <w:t xml:space="preserve">بتقديم الدعم إلى البلدان النامية عند إنشائها المراكز الوطنية و/أو الإقليمية التابعة لها والمزودة بمنصات الاختبار لمواصلة مراقبة مستويات المجالات الكهرمغنطيسية، </w:t>
      </w:r>
      <w:r w:rsidRPr="009901E0">
        <w:rPr>
          <w:color w:val="000000"/>
          <w:rtl/>
        </w:rPr>
        <w:t xml:space="preserve">لا سيما في المناطق المختارة التي تثير </w:t>
      </w:r>
      <w:r w:rsidRPr="009901E0">
        <w:rPr>
          <w:rFonts w:hint="cs"/>
          <w:color w:val="000000"/>
          <w:rtl/>
        </w:rPr>
        <w:t xml:space="preserve">شواغل </w:t>
      </w:r>
      <w:r w:rsidRPr="009901E0">
        <w:rPr>
          <w:color w:val="000000"/>
          <w:rtl/>
        </w:rPr>
        <w:t xml:space="preserve">الجمهور وتوفير بيانات للجمهور بصورة شفافة، </w:t>
      </w:r>
      <w:r w:rsidRPr="009901E0">
        <w:rPr>
          <w:rFonts w:hint="cs"/>
          <w:rtl/>
          <w:lang w:bidi="ar-EG"/>
        </w:rPr>
        <w:t xml:space="preserve">باتخاذ عدة إجراءات منها ما جاء في القرارين </w:t>
      </w:r>
      <w:r w:rsidRPr="009901E0">
        <w:rPr>
          <w:lang w:bidi="ar-EG"/>
        </w:rPr>
        <w:t>44</w:t>
      </w:r>
      <w:r w:rsidRPr="009901E0">
        <w:rPr>
          <w:rFonts w:hint="cs"/>
          <w:rtl/>
          <w:lang w:bidi="ar-EG"/>
        </w:rPr>
        <w:t xml:space="preserve"> و</w:t>
      </w:r>
      <w:r w:rsidRPr="009901E0">
        <w:rPr>
          <w:lang w:bidi="ar-EG"/>
        </w:rPr>
        <w:t>76</w:t>
      </w:r>
      <w:r w:rsidRPr="009901E0">
        <w:rPr>
          <w:rFonts w:hint="eastAsia"/>
          <w:rtl/>
          <w:lang w:bidi="ar-EG"/>
        </w:rPr>
        <w:t> </w:t>
      </w:r>
      <w:r w:rsidRPr="009901E0">
        <w:rPr>
          <w:rFonts w:hint="cs"/>
          <w:rtl/>
          <w:lang w:bidi="ar-EG"/>
        </w:rPr>
        <w:t>(المراجَعين في نيودلهي، 2024)</w:t>
      </w:r>
      <w:r w:rsidRPr="009901E0">
        <w:rPr>
          <w:rFonts w:hint="cs"/>
          <w:rtl/>
          <w:lang w:bidi="ar-SY"/>
        </w:rPr>
        <w:t xml:space="preserve"> الصادرين </w:t>
      </w:r>
      <w:r w:rsidRPr="009901E0">
        <w:rPr>
          <w:rFonts w:hint="cs"/>
          <w:rtl/>
          <w:lang w:bidi="ar-EG"/>
        </w:rPr>
        <w:t>عن هذه</w:t>
      </w:r>
      <w:r w:rsidRPr="009901E0">
        <w:rPr>
          <w:rFonts w:hint="eastAsia"/>
          <w:rtl/>
          <w:lang w:bidi="ar-EG"/>
        </w:rPr>
        <w:t> </w:t>
      </w:r>
      <w:r w:rsidRPr="009901E0">
        <w:rPr>
          <w:rFonts w:hint="cs"/>
          <w:rtl/>
          <w:lang w:bidi="ar-EG"/>
        </w:rPr>
        <w:t>الجمعية</w:t>
      </w:r>
      <w:r w:rsidRPr="009901E0">
        <w:rPr>
          <w:rFonts w:hint="cs"/>
          <w:rtl/>
          <w:lang w:bidi="ar-SY"/>
        </w:rPr>
        <w:t xml:space="preserve"> والقرار</w:t>
      </w:r>
      <w:r w:rsidRPr="009901E0">
        <w:rPr>
          <w:rFonts w:hint="eastAsia"/>
          <w:rtl/>
          <w:lang w:bidi="ar-SY"/>
        </w:rPr>
        <w:t> </w:t>
      </w:r>
      <w:r w:rsidRPr="009901E0">
        <w:rPr>
          <w:lang w:bidi="ar-SY"/>
        </w:rPr>
        <w:t>177</w:t>
      </w:r>
      <w:r w:rsidRPr="009901E0">
        <w:rPr>
          <w:rFonts w:hint="cs"/>
          <w:rtl/>
          <w:lang w:bidi="ar-SY"/>
        </w:rPr>
        <w:t xml:space="preserve"> (المراجَع في </w:t>
      </w:r>
      <w:r w:rsidRPr="009901E0">
        <w:rPr>
          <w:rFonts w:hint="eastAsia"/>
          <w:rtl/>
          <w:lang w:bidi="ar-SY"/>
        </w:rPr>
        <w:t>بوخارست،</w:t>
      </w:r>
      <w:r w:rsidRPr="009901E0">
        <w:rPr>
          <w:rtl/>
          <w:lang w:bidi="ar-SY"/>
        </w:rPr>
        <w:t xml:space="preserve"> 2022</w:t>
      </w:r>
      <w:r w:rsidRPr="009901E0">
        <w:rPr>
          <w:rFonts w:hint="cs"/>
          <w:rtl/>
          <w:lang w:bidi="ar-SY"/>
        </w:rPr>
        <w:t>) لمؤتمر</w:t>
      </w:r>
      <w:r w:rsidRPr="009901E0">
        <w:rPr>
          <w:rFonts w:hint="eastAsia"/>
          <w:rtl/>
          <w:lang w:bidi="ar-SY"/>
        </w:rPr>
        <w:t> </w:t>
      </w:r>
      <w:r w:rsidRPr="009901E0">
        <w:rPr>
          <w:rFonts w:hint="cs"/>
          <w:rtl/>
          <w:lang w:bidi="ar-SY"/>
        </w:rPr>
        <w:t xml:space="preserve">المندوبين </w:t>
      </w:r>
      <w:r w:rsidRPr="009901E0">
        <w:rPr>
          <w:rFonts w:hint="cs"/>
          <w:rtl/>
        </w:rPr>
        <w:t>المفوضين</w:t>
      </w:r>
      <w:r w:rsidRPr="009901E0">
        <w:rPr>
          <w:rFonts w:hint="cs"/>
          <w:rtl/>
          <w:lang w:bidi="ar-EG"/>
        </w:rPr>
        <w:t>، في </w:t>
      </w:r>
      <w:r w:rsidRPr="009901E0">
        <w:rPr>
          <w:rFonts w:hint="cs"/>
          <w:rtl/>
          <w:lang w:bidi="ar-SY"/>
        </w:rPr>
        <w:t>سياق إنشاء مراكز الاختبار الإقليمية</w:t>
      </w:r>
      <w:r w:rsidRPr="009901E0">
        <w:rPr>
          <w:rFonts w:hint="cs"/>
          <w:rtl/>
          <w:lang w:bidi="ar-EG"/>
        </w:rPr>
        <w:t>؛</w:t>
      </w:r>
    </w:p>
    <w:p w14:paraId="2EE68E92" w14:textId="77777777" w:rsidR="007F08F7" w:rsidRPr="009901E0" w:rsidRDefault="007F08F7" w:rsidP="002524DD">
      <w:pPr>
        <w:rPr>
          <w:rtl/>
          <w:lang w:bidi="ar-EG"/>
        </w:rPr>
      </w:pPr>
      <w:r w:rsidRPr="009901E0">
        <w:rPr>
          <w:rtl/>
          <w:lang w:bidi="ar-EG"/>
        </w:rPr>
        <w:br w:type="page"/>
      </w:r>
    </w:p>
    <w:p w14:paraId="5DF84BDB" w14:textId="77777777" w:rsidR="002524DD" w:rsidRPr="009901E0" w:rsidRDefault="002524DD" w:rsidP="002524DD">
      <w:pPr>
        <w:rPr>
          <w:rtl/>
          <w:lang w:bidi="ar-EG"/>
        </w:rPr>
      </w:pPr>
      <w:r w:rsidRPr="009901E0">
        <w:rPr>
          <w:rFonts w:hint="cs"/>
          <w:rtl/>
          <w:lang w:bidi="ar-EG"/>
        </w:rPr>
        <w:lastRenderedPageBreak/>
        <w:t>6</w:t>
      </w:r>
      <w:r w:rsidRPr="009901E0">
        <w:rPr>
          <w:rtl/>
          <w:lang w:bidi="ar-EG"/>
        </w:rPr>
        <w:tab/>
      </w:r>
      <w:r w:rsidRPr="009901E0">
        <w:rPr>
          <w:rFonts w:hint="cs"/>
          <w:rtl/>
          <w:lang w:bidi="ar-EG"/>
        </w:rPr>
        <w:t xml:space="preserve">بدعوة </w:t>
      </w:r>
      <w:r w:rsidRPr="009901E0">
        <w:rPr>
          <w:rtl/>
          <w:lang w:bidi="ar-EG"/>
        </w:rPr>
        <w:t xml:space="preserve">لجنة الدراسات 5 </w:t>
      </w:r>
      <w:r w:rsidRPr="009901E0">
        <w:rPr>
          <w:rFonts w:hint="cs"/>
          <w:rtl/>
          <w:lang w:bidi="ar-EG"/>
        </w:rPr>
        <w:t>ب</w:t>
      </w:r>
      <w:r w:rsidRPr="009901E0">
        <w:rPr>
          <w:rtl/>
          <w:lang w:bidi="ar-EG"/>
        </w:rPr>
        <w:t xml:space="preserve">قطاع تقييس الاتصالات إلى التنسيق والتعاون مع مختلف </w:t>
      </w:r>
      <w:r w:rsidRPr="009901E0">
        <w:rPr>
          <w:rFonts w:hint="cs"/>
          <w:rtl/>
          <w:lang w:bidi="ar-EG"/>
        </w:rPr>
        <w:t>ال</w:t>
      </w:r>
      <w:r w:rsidRPr="009901E0">
        <w:rPr>
          <w:rtl/>
          <w:lang w:bidi="ar-EG"/>
        </w:rPr>
        <w:t xml:space="preserve">منظمات </w:t>
      </w:r>
      <w:r w:rsidRPr="009901E0">
        <w:rPr>
          <w:rFonts w:hint="cs"/>
          <w:rtl/>
          <w:lang w:bidi="ar-EG"/>
        </w:rPr>
        <w:t xml:space="preserve">الدولية مثل منظمة الصحة العالمية </w:t>
      </w:r>
      <w:r w:rsidRPr="009901E0">
        <w:rPr>
          <w:lang w:bidi="ar-EG"/>
        </w:rPr>
        <w:t>(WHO)</w:t>
      </w:r>
      <w:r w:rsidRPr="009901E0">
        <w:rPr>
          <w:rFonts w:hint="cs"/>
          <w:rtl/>
          <w:lang w:bidi="ar-EG"/>
        </w:rPr>
        <w:t>، وال</w:t>
      </w:r>
      <w:r w:rsidRPr="009901E0">
        <w:rPr>
          <w:rtl/>
          <w:lang w:bidi="ar-EG"/>
        </w:rPr>
        <w:t>لجنة الدولية المعنية بالحماية من الإشعاع غير المؤين (</w:t>
      </w:r>
      <w:r w:rsidRPr="009901E0">
        <w:rPr>
          <w:lang w:bidi="ar-EG"/>
        </w:rPr>
        <w:t>ICNIRP</w:t>
      </w:r>
      <w:r w:rsidRPr="009901E0">
        <w:rPr>
          <w:rtl/>
          <w:lang w:bidi="ar-EG"/>
        </w:rPr>
        <w:t>)،</w:t>
      </w:r>
      <w:r w:rsidRPr="009901E0">
        <w:rPr>
          <w:rtl/>
        </w:rPr>
        <w:t xml:space="preserve"> </w:t>
      </w:r>
      <w:r w:rsidRPr="009901E0">
        <w:rPr>
          <w:rFonts w:hint="cs"/>
          <w:rtl/>
        </w:rPr>
        <w:t>و</w:t>
      </w:r>
      <w:r w:rsidRPr="009901E0">
        <w:rPr>
          <w:rtl/>
          <w:lang w:bidi="ar-EG"/>
        </w:rPr>
        <w:t>اللجنة الكهرتقنية الدولية (</w:t>
      </w:r>
      <w:r w:rsidRPr="009901E0">
        <w:rPr>
          <w:lang w:bidi="ar-EG"/>
        </w:rPr>
        <w:t>IEC</w:t>
      </w:r>
      <w:r w:rsidRPr="009901E0">
        <w:rPr>
          <w:rtl/>
          <w:lang w:bidi="ar-EG"/>
        </w:rPr>
        <w:t>)،</w:t>
      </w:r>
      <w:r w:rsidRPr="009901E0">
        <w:rPr>
          <w:rFonts w:hint="cs"/>
          <w:rtl/>
          <w:lang w:bidi="ar-EG"/>
        </w:rPr>
        <w:t xml:space="preserve"> </w:t>
      </w:r>
      <w:r w:rsidRPr="009901E0">
        <w:rPr>
          <w:rtl/>
        </w:rPr>
        <w:t>والمنظمة الدولية للتوحيد القياسي (</w:t>
      </w:r>
      <w:r w:rsidRPr="009901E0">
        <w:t>ISO</w:t>
      </w:r>
      <w:r w:rsidRPr="009901E0">
        <w:rPr>
          <w:rtl/>
        </w:rPr>
        <w:t>)</w:t>
      </w:r>
      <w:r w:rsidRPr="009901E0">
        <w:rPr>
          <w:rFonts w:hint="cs"/>
          <w:rtl/>
        </w:rPr>
        <w:t xml:space="preserve">، </w:t>
      </w:r>
      <w:r w:rsidRPr="009901E0">
        <w:rPr>
          <w:rFonts w:hint="cs"/>
          <w:rtl/>
          <w:lang w:bidi="ar-EG"/>
        </w:rPr>
        <w:t xml:space="preserve">ومعهد </w:t>
      </w:r>
      <w:r w:rsidRPr="009901E0">
        <w:rPr>
          <w:rtl/>
          <w:lang w:bidi="ar-EG"/>
        </w:rPr>
        <w:t>مهندسي الكهرباء والإلكترونيات (</w:t>
      </w:r>
      <w:r w:rsidRPr="009901E0">
        <w:rPr>
          <w:lang w:bidi="ar-EG"/>
        </w:rPr>
        <w:t>IEEE</w:t>
      </w:r>
      <w:r w:rsidRPr="009901E0">
        <w:rPr>
          <w:rtl/>
          <w:lang w:bidi="ar-EG"/>
        </w:rPr>
        <w:t>)</w:t>
      </w:r>
      <w:r w:rsidRPr="009901E0">
        <w:rPr>
          <w:rFonts w:hint="cs"/>
          <w:rtl/>
          <w:lang w:bidi="ar-EG"/>
        </w:rPr>
        <w:t>، وغيرها من المنظمات الدولية والإقليمية، بغية تنسيق عتبات التعرض على الصعيد العالمي ووضع بروتوكولات متسقة للقياس؛</w:t>
      </w:r>
    </w:p>
    <w:p w14:paraId="19830214" w14:textId="77777777" w:rsidR="002524DD" w:rsidRPr="009901E0" w:rsidRDefault="002524DD" w:rsidP="002524DD">
      <w:pPr>
        <w:rPr>
          <w:rtl/>
        </w:rPr>
      </w:pPr>
      <w:r w:rsidRPr="009901E0">
        <w:rPr>
          <w:rFonts w:hint="cs"/>
          <w:rtl/>
          <w:lang w:bidi="ar-EG"/>
        </w:rPr>
        <w:t>7</w:t>
      </w:r>
      <w:r w:rsidRPr="009901E0">
        <w:rPr>
          <w:rtl/>
          <w:lang w:bidi="ar-EG"/>
        </w:rPr>
        <w:tab/>
      </w:r>
      <w:r w:rsidRPr="009901E0">
        <w:rPr>
          <w:color w:val="000000"/>
          <w:rtl/>
        </w:rPr>
        <w:t>بتقديم تقرير إلى الجمعية العالمية المقبلة لتقييس الاتصالات بشأن التدابير المتخذة من أجل تنفيذ هذا القرار،</w:t>
      </w:r>
    </w:p>
    <w:p w14:paraId="51F373DC" w14:textId="77777777" w:rsidR="002524DD" w:rsidRPr="009901E0" w:rsidRDefault="002524DD" w:rsidP="002524DD">
      <w:pPr>
        <w:pStyle w:val="Call"/>
        <w:spacing w:before="160"/>
        <w:rPr>
          <w:rtl/>
        </w:rPr>
      </w:pPr>
      <w:r w:rsidRPr="009901E0">
        <w:rPr>
          <w:rFonts w:hint="cs"/>
          <w:rtl/>
        </w:rPr>
        <w:t>تدعو الدول الأعضاء وأعضاء القطاع</w:t>
      </w:r>
      <w:r w:rsidRPr="009901E0">
        <w:rPr>
          <w:rFonts w:hint="cs"/>
          <w:rtl/>
          <w:lang w:bidi="ar-EG"/>
        </w:rPr>
        <w:t xml:space="preserve"> إلى</w:t>
      </w:r>
    </w:p>
    <w:p w14:paraId="03B09A6A" w14:textId="77777777" w:rsidR="002524DD" w:rsidRPr="009901E0" w:rsidRDefault="002524DD" w:rsidP="002524DD">
      <w:pPr>
        <w:rPr>
          <w:rtl/>
          <w:lang w:bidi="ar-EG"/>
        </w:rPr>
      </w:pPr>
      <w:r w:rsidRPr="009901E0">
        <w:rPr>
          <w:lang w:bidi="ar-EG"/>
        </w:rPr>
        <w:t>1</w:t>
      </w:r>
      <w:r w:rsidRPr="009901E0">
        <w:rPr>
          <w:lang w:bidi="ar-EG"/>
        </w:rPr>
        <w:tab/>
      </w:r>
      <w:r w:rsidRPr="009901E0">
        <w:rPr>
          <w:rFonts w:hint="cs"/>
          <w:rtl/>
          <w:lang w:bidi="ar-EG"/>
        </w:rPr>
        <w:t xml:space="preserve">المشاركة بنشاط في أعمال لجنة الدراسات </w:t>
      </w:r>
      <w:r w:rsidRPr="009901E0">
        <w:rPr>
          <w:lang w:bidi="ar-EG"/>
        </w:rPr>
        <w:t>5</w:t>
      </w:r>
      <w:r w:rsidRPr="009901E0">
        <w:rPr>
          <w:rFonts w:hint="cs"/>
          <w:rtl/>
          <w:lang w:bidi="ar-EG"/>
        </w:rPr>
        <w:t xml:space="preserve"> بقطاع تقييس الاتصالات من خلال تقديم المعلومات ذات الصلة في الوقت المناسب لمساعدة البلدان النامية على تقديم معلومات وعلى التصدي لأوجه القلق في القياسات والتقييمات المتعلقة بالتعرض البشري للمجالات</w:t>
      </w:r>
      <w:r w:rsidRPr="009901E0">
        <w:rPr>
          <w:rFonts w:hint="eastAsia"/>
          <w:rtl/>
          <w:lang w:bidi="ar-EG"/>
        </w:rPr>
        <w:t> </w:t>
      </w:r>
      <w:r w:rsidRPr="009901E0">
        <w:rPr>
          <w:rFonts w:hint="cs"/>
          <w:rtl/>
          <w:lang w:bidi="ar-EG"/>
        </w:rPr>
        <w:t xml:space="preserve">الكهرمغنطيسية </w:t>
      </w:r>
      <w:r w:rsidRPr="009901E0">
        <w:rPr>
          <w:rtl/>
          <w:lang w:bidi="ar-EG"/>
        </w:rPr>
        <w:t xml:space="preserve">التي تُشعها </w:t>
      </w:r>
      <w:r w:rsidRPr="009901E0">
        <w:rPr>
          <w:rFonts w:hint="cs"/>
          <w:rtl/>
          <w:lang w:bidi="ar-EG"/>
        </w:rPr>
        <w:t xml:space="preserve">المصادر المقصودة وغير </w:t>
      </w:r>
      <w:proofErr w:type="gramStart"/>
      <w:r w:rsidRPr="009901E0">
        <w:rPr>
          <w:rFonts w:hint="cs"/>
          <w:rtl/>
          <w:lang w:bidi="ar-EG"/>
        </w:rPr>
        <w:t>المقصودة؛</w:t>
      </w:r>
      <w:proofErr w:type="gramEnd"/>
    </w:p>
    <w:p w14:paraId="29207FAB" w14:textId="77777777" w:rsidR="002524DD" w:rsidRPr="009901E0" w:rsidRDefault="002524DD" w:rsidP="002524DD">
      <w:pPr>
        <w:rPr>
          <w:rtl/>
        </w:rPr>
      </w:pPr>
      <w:r w:rsidRPr="009901E0">
        <w:rPr>
          <w:lang w:bidi="ar-EG"/>
        </w:rPr>
        <w:t>2</w:t>
      </w:r>
      <w:r w:rsidRPr="009901E0">
        <w:rPr>
          <w:lang w:bidi="ar-EG"/>
        </w:rPr>
        <w:tab/>
      </w:r>
      <w:r w:rsidRPr="009901E0">
        <w:rPr>
          <w:rtl/>
        </w:rPr>
        <w:t xml:space="preserve">إجراء استعراض دوري واتخاذ التدابير المناسبة للتأكد من </w:t>
      </w:r>
      <w:r w:rsidRPr="009901E0">
        <w:rPr>
          <w:rFonts w:hint="cs"/>
          <w:rtl/>
        </w:rPr>
        <w:t>امتثال</w:t>
      </w:r>
      <w:r w:rsidRPr="009901E0">
        <w:rPr>
          <w:rtl/>
        </w:rPr>
        <w:t xml:space="preserve"> الكيانات المعنية</w:t>
      </w:r>
      <w:r w:rsidRPr="009901E0">
        <w:t xml:space="preserve"> </w:t>
      </w:r>
      <w:r w:rsidRPr="009901E0">
        <w:rPr>
          <w:rtl/>
        </w:rPr>
        <w:t xml:space="preserve">لتوصيات </w:t>
      </w:r>
      <w:r w:rsidRPr="009901E0">
        <w:rPr>
          <w:rFonts w:hint="cs"/>
          <w:rtl/>
        </w:rPr>
        <w:t>قطاع تقييس الاتصالات</w:t>
      </w:r>
      <w:r w:rsidRPr="009901E0">
        <w:rPr>
          <w:rtl/>
        </w:rPr>
        <w:t xml:space="preserve"> وغيرها من المبادئ التوجيهية للمنظمات الدولية ذات الصلة </w:t>
      </w:r>
      <w:r w:rsidRPr="009901E0">
        <w:rPr>
          <w:rFonts w:hint="cs"/>
          <w:rtl/>
        </w:rPr>
        <w:t>المتعلقة</w:t>
      </w:r>
      <w:r w:rsidRPr="009901E0">
        <w:rPr>
          <w:rtl/>
        </w:rPr>
        <w:t xml:space="preserve"> بالتعرض للمجالات</w:t>
      </w:r>
      <w:r w:rsidRPr="009901E0">
        <w:rPr>
          <w:rFonts w:hint="cs"/>
          <w:rtl/>
          <w:lang w:bidi="ar-EG"/>
        </w:rPr>
        <w:t xml:space="preserve"> </w:t>
      </w:r>
      <w:proofErr w:type="gramStart"/>
      <w:r w:rsidRPr="009901E0">
        <w:rPr>
          <w:rtl/>
        </w:rPr>
        <w:t>الكهرمغنطيسية؛</w:t>
      </w:r>
      <w:proofErr w:type="gramEnd"/>
    </w:p>
    <w:p w14:paraId="5ECE8E93" w14:textId="77777777" w:rsidR="002524DD" w:rsidRPr="009901E0" w:rsidRDefault="002524DD" w:rsidP="002524DD">
      <w:pPr>
        <w:rPr>
          <w:color w:val="000000"/>
          <w:rtl/>
        </w:rPr>
      </w:pPr>
      <w:r w:rsidRPr="009901E0">
        <w:t>3</w:t>
      </w:r>
      <w:r w:rsidRPr="009901E0">
        <w:rPr>
          <w:rtl/>
          <w:lang w:bidi="ar-EG"/>
        </w:rPr>
        <w:tab/>
      </w:r>
      <w:r w:rsidRPr="009901E0">
        <w:rPr>
          <w:color w:val="000000"/>
          <w:rtl/>
        </w:rPr>
        <w:t xml:space="preserve">التعاون وتبادل الخبرات والموارد بين البلدان المتقدمة والبلدان النامية من أجل مساعدة الإدارات الحكومية، خصوصاً في البلدان النامية، على </w:t>
      </w:r>
      <w:r w:rsidRPr="009901E0">
        <w:rPr>
          <w:rFonts w:hint="cs"/>
          <w:color w:val="000000"/>
          <w:rtl/>
        </w:rPr>
        <w:t>تعزيز أو إنشاء</w:t>
      </w:r>
      <w:r w:rsidRPr="009901E0">
        <w:rPr>
          <w:color w:val="000000"/>
          <w:rtl/>
        </w:rPr>
        <w:t xml:space="preserve"> إطار تنظيمي مناسب لحماية الناس والبيئة من الإشعاع غير المؤين</w:t>
      </w:r>
      <w:r w:rsidRPr="009901E0">
        <w:rPr>
          <w:rtl/>
        </w:rPr>
        <w:t xml:space="preserve"> </w:t>
      </w:r>
      <w:r w:rsidRPr="009901E0">
        <w:rPr>
          <w:color w:val="000000"/>
          <w:rtl/>
        </w:rPr>
        <w:t xml:space="preserve">الناجم عن مصادر </w:t>
      </w:r>
      <w:r w:rsidRPr="009901E0">
        <w:rPr>
          <w:rFonts w:hint="cs"/>
          <w:color w:val="000000"/>
          <w:rtl/>
        </w:rPr>
        <w:t>قاصدة</w:t>
      </w:r>
      <w:r w:rsidRPr="009901E0">
        <w:rPr>
          <w:color w:val="000000"/>
          <w:rtl/>
        </w:rPr>
        <w:t xml:space="preserve"> وغير </w:t>
      </w:r>
      <w:proofErr w:type="gramStart"/>
      <w:r w:rsidRPr="009901E0">
        <w:rPr>
          <w:rFonts w:hint="cs"/>
          <w:color w:val="000000"/>
          <w:rtl/>
        </w:rPr>
        <w:t>قاصدة؛</w:t>
      </w:r>
      <w:proofErr w:type="gramEnd"/>
    </w:p>
    <w:p w14:paraId="354073DF" w14:textId="77777777" w:rsidR="002524DD" w:rsidRPr="009901E0" w:rsidRDefault="002524DD" w:rsidP="002524DD">
      <w:pPr>
        <w:rPr>
          <w:color w:val="000000"/>
          <w:rtl/>
        </w:rPr>
      </w:pPr>
      <w:r w:rsidRPr="009901E0">
        <w:rPr>
          <w:color w:val="000000"/>
        </w:rPr>
        <w:t>4</w:t>
      </w:r>
      <w:r w:rsidRPr="009901E0">
        <w:rPr>
          <w:color w:val="000000"/>
          <w:rtl/>
          <w:lang w:bidi="ar-EG"/>
        </w:rPr>
        <w:tab/>
      </w:r>
      <w:r w:rsidRPr="009901E0">
        <w:rPr>
          <w:rFonts w:hint="cs"/>
          <w:color w:val="000000"/>
          <w:rtl/>
        </w:rPr>
        <w:t>تشجيع استخدام</w:t>
      </w:r>
      <w:r w:rsidRPr="009901E0">
        <w:rPr>
          <w:color w:val="000000"/>
          <w:rtl/>
        </w:rPr>
        <w:t xml:space="preserve"> توصيات قطاع تقييس الاتصالات ولا سيما سلسلة التوصيات </w:t>
      </w:r>
      <w:r w:rsidRPr="009901E0">
        <w:rPr>
          <w:color w:val="000000"/>
        </w:rPr>
        <w:t>K</w:t>
      </w:r>
      <w:r w:rsidRPr="009901E0">
        <w:rPr>
          <w:color w:val="000000"/>
          <w:rtl/>
        </w:rPr>
        <w:t xml:space="preserve"> </w:t>
      </w:r>
      <w:r w:rsidRPr="009901E0">
        <w:rPr>
          <w:rFonts w:hint="cs"/>
          <w:color w:val="000000"/>
          <w:rtl/>
        </w:rPr>
        <w:t>وإضافاتها</w:t>
      </w:r>
      <w:r w:rsidRPr="009901E0">
        <w:rPr>
          <w:color w:val="000000"/>
          <w:rtl/>
        </w:rPr>
        <w:t xml:space="preserve"> </w:t>
      </w:r>
      <w:r w:rsidRPr="009901E0">
        <w:rPr>
          <w:rFonts w:hint="cs"/>
          <w:color w:val="000000"/>
          <w:rtl/>
        </w:rPr>
        <w:t xml:space="preserve">من أجل </w:t>
      </w:r>
      <w:r w:rsidRPr="009901E0">
        <w:rPr>
          <w:color w:val="000000"/>
          <w:rtl/>
        </w:rPr>
        <w:t xml:space="preserve">وضع معايير وطنية </w:t>
      </w:r>
      <w:r w:rsidRPr="009901E0">
        <w:rPr>
          <w:rFonts w:hint="cs"/>
          <w:color w:val="000000"/>
          <w:rtl/>
        </w:rPr>
        <w:t>لقياس و</w:t>
      </w:r>
      <w:r w:rsidRPr="009901E0">
        <w:rPr>
          <w:color w:val="000000"/>
          <w:rtl/>
        </w:rPr>
        <w:t xml:space="preserve">تقييم مستويات المجالات الكهرمغنطيسية وإطلاع الجمهور على مدى </w:t>
      </w:r>
      <w:r w:rsidRPr="009901E0">
        <w:rPr>
          <w:rFonts w:hint="cs"/>
          <w:color w:val="000000"/>
          <w:rtl/>
        </w:rPr>
        <w:t>الامتثال لهذه المعايير</w:t>
      </w:r>
      <w:r w:rsidRPr="009901E0">
        <w:rPr>
          <w:color w:val="000000"/>
          <w:rtl/>
        </w:rPr>
        <w:t xml:space="preserve"> من خلال جميع القنوات ووسائل الاتصال </w:t>
      </w:r>
      <w:proofErr w:type="gramStart"/>
      <w:r w:rsidRPr="009901E0">
        <w:rPr>
          <w:color w:val="000000"/>
          <w:rtl/>
        </w:rPr>
        <w:t>المناسبة</w:t>
      </w:r>
      <w:r w:rsidRPr="009901E0">
        <w:rPr>
          <w:rFonts w:hint="cs"/>
          <w:color w:val="000000"/>
          <w:rtl/>
        </w:rPr>
        <w:t>؛</w:t>
      </w:r>
      <w:proofErr w:type="gramEnd"/>
    </w:p>
    <w:p w14:paraId="04A9FD05" w14:textId="77777777" w:rsidR="002524DD" w:rsidRPr="009901E0" w:rsidRDefault="002524DD" w:rsidP="002524DD">
      <w:pPr>
        <w:rPr>
          <w:rtl/>
        </w:rPr>
      </w:pPr>
      <w:r w:rsidRPr="009901E0">
        <w:rPr>
          <w:rFonts w:hint="cs"/>
          <w:color w:val="000000"/>
          <w:rtl/>
        </w:rPr>
        <w:t>5</w:t>
      </w:r>
      <w:r w:rsidRPr="009901E0">
        <w:rPr>
          <w:color w:val="000000"/>
          <w:rtl/>
        </w:rPr>
        <w:tab/>
        <w:t xml:space="preserve">بتنظيم حملات توعية بين الجمهور العام فيما يتعلق بالتعرض لمصادر المجالات الكهرمغنطيسية </w:t>
      </w:r>
      <w:r w:rsidRPr="009901E0">
        <w:rPr>
          <w:rFonts w:hint="cs"/>
          <w:color w:val="000000"/>
          <w:rtl/>
        </w:rPr>
        <w:t>لتحسين النفاذ</w:t>
      </w:r>
      <w:r w:rsidRPr="009901E0">
        <w:rPr>
          <w:color w:val="000000"/>
          <w:rtl/>
        </w:rPr>
        <w:t xml:space="preserve"> </w:t>
      </w:r>
      <w:r w:rsidRPr="009901E0">
        <w:rPr>
          <w:rFonts w:hint="cs"/>
          <w:color w:val="000000"/>
          <w:rtl/>
        </w:rPr>
        <w:t>إ</w:t>
      </w:r>
      <w:r w:rsidRPr="009901E0">
        <w:rPr>
          <w:color w:val="000000"/>
          <w:rtl/>
        </w:rPr>
        <w:t xml:space="preserve">لى بيانات تقنية موثوقة مثل نتائج القياسات والتقييمات، والعوامل التي تؤثر على المجالات الكهرمغنطيسية من محطات وأجهزة الترددات الراديوية، من أجل التخفيف من </w:t>
      </w:r>
      <w:r w:rsidRPr="009901E0">
        <w:rPr>
          <w:rFonts w:hint="cs"/>
          <w:color w:val="000000"/>
          <w:rtl/>
        </w:rPr>
        <w:t>المخاوف</w:t>
      </w:r>
      <w:r w:rsidRPr="009901E0">
        <w:rPr>
          <w:color w:val="000000"/>
          <w:rtl/>
        </w:rPr>
        <w:t xml:space="preserve"> المتعلقة بآثار المجالات الكهرمغنطيسية</w:t>
      </w:r>
      <w:r w:rsidRPr="009901E0">
        <w:rPr>
          <w:rFonts w:hint="cs"/>
          <w:color w:val="000000"/>
          <w:rtl/>
        </w:rPr>
        <w:t>،</w:t>
      </w:r>
    </w:p>
    <w:p w14:paraId="085C557A" w14:textId="77777777" w:rsidR="002524DD" w:rsidRPr="009901E0" w:rsidRDefault="002524DD" w:rsidP="002524DD">
      <w:pPr>
        <w:pStyle w:val="Call"/>
        <w:spacing w:before="160"/>
        <w:rPr>
          <w:rtl/>
        </w:rPr>
      </w:pPr>
      <w:r w:rsidRPr="009901E0">
        <w:rPr>
          <w:rFonts w:hint="cs"/>
          <w:rtl/>
        </w:rPr>
        <w:t>تدعو الدول الأعضاء كذلك إلى</w:t>
      </w:r>
    </w:p>
    <w:p w14:paraId="5947E6AF" w14:textId="77777777" w:rsidR="002524DD" w:rsidRPr="009901E0" w:rsidRDefault="002524DD" w:rsidP="002524DD">
      <w:pPr>
        <w:rPr>
          <w:rtl/>
          <w:lang w:bidi="ar-EG"/>
        </w:rPr>
      </w:pPr>
      <w:r w:rsidRPr="009901E0">
        <w:rPr>
          <w:rFonts w:hint="cs"/>
          <w:rtl/>
          <w:lang w:bidi="ar-EG"/>
        </w:rPr>
        <w:t>1</w:t>
      </w:r>
      <w:r w:rsidRPr="009901E0">
        <w:rPr>
          <w:rtl/>
          <w:lang w:bidi="ar-EG"/>
        </w:rPr>
        <w:tab/>
      </w:r>
      <w:r w:rsidRPr="009901E0">
        <w:rPr>
          <w:rFonts w:hint="cs"/>
          <w:rtl/>
          <w:lang w:bidi="ar-EG"/>
        </w:rPr>
        <w:t xml:space="preserve">اعتماد التدابير المناسبة </w:t>
      </w:r>
      <w:r w:rsidRPr="009901E0">
        <w:rPr>
          <w:rtl/>
          <w:lang w:bidi="ar-EG"/>
        </w:rPr>
        <w:t>المدرجة في توصيات الاتحاد ذات الصلة والمعايير الدولية</w:t>
      </w:r>
      <w:r w:rsidRPr="009901E0">
        <w:rPr>
          <w:rFonts w:hint="cs"/>
          <w:rtl/>
          <w:lang w:bidi="ar-EG"/>
        </w:rPr>
        <w:t xml:space="preserve"> لضمان الامتثال لحدود التعرض لحماية الصحة من التأثيرات الضارة للتعرض للمجالات</w:t>
      </w:r>
      <w:r w:rsidRPr="009901E0">
        <w:rPr>
          <w:rFonts w:hint="eastAsia"/>
          <w:rtl/>
          <w:lang w:bidi="ar-EG"/>
        </w:rPr>
        <w:t> </w:t>
      </w:r>
      <w:r w:rsidRPr="009901E0">
        <w:rPr>
          <w:rFonts w:hint="cs"/>
          <w:rtl/>
          <w:lang w:bidi="ar-EG"/>
        </w:rPr>
        <w:t>الكهرمغنطيسية؛</w:t>
      </w:r>
    </w:p>
    <w:p w14:paraId="3669BEB6" w14:textId="77777777" w:rsidR="002524DD" w:rsidRPr="009901E0" w:rsidRDefault="002524DD" w:rsidP="002524DD">
      <w:pPr>
        <w:rPr>
          <w:rtl/>
          <w:lang w:bidi="ar-EG"/>
        </w:rPr>
      </w:pPr>
      <w:r w:rsidRPr="009901E0">
        <w:rPr>
          <w:rFonts w:hint="cs"/>
          <w:rtl/>
          <w:lang w:bidi="ar-EG"/>
        </w:rPr>
        <w:t>2</w:t>
      </w:r>
      <w:r w:rsidRPr="009901E0">
        <w:rPr>
          <w:rtl/>
          <w:lang w:bidi="ar-EG"/>
        </w:rPr>
        <w:tab/>
      </w:r>
      <w:r w:rsidRPr="009901E0">
        <w:rPr>
          <w:rFonts w:hint="cs"/>
          <w:rtl/>
          <w:lang w:bidi="ar-EG"/>
        </w:rPr>
        <w:t>تشجيع</w:t>
      </w:r>
      <w:r w:rsidRPr="009901E0">
        <w:rPr>
          <w:rtl/>
          <w:lang w:bidi="ar-EG"/>
        </w:rPr>
        <w:t xml:space="preserve"> الإدارات على اتّباع </w:t>
      </w:r>
      <w:r w:rsidRPr="009901E0">
        <w:rPr>
          <w:rFonts w:hint="cs"/>
          <w:rtl/>
          <w:lang w:bidi="ar-EG"/>
        </w:rPr>
        <w:t xml:space="preserve">أحدث </w:t>
      </w:r>
      <w:r w:rsidRPr="009901E0">
        <w:rPr>
          <w:rtl/>
          <w:lang w:bidi="ar-EG"/>
        </w:rPr>
        <w:t xml:space="preserve">المبادئ التوجيهية الصادرة عن اللجنة الدولية المعنية بالحماية من الإشعاع غير </w:t>
      </w:r>
      <w:r w:rsidRPr="009901E0">
        <w:rPr>
          <w:rFonts w:hint="cs"/>
          <w:rtl/>
          <w:lang w:bidi="ar-EG"/>
        </w:rPr>
        <w:t xml:space="preserve">المؤّين </w:t>
      </w:r>
      <w:r w:rsidRPr="009901E0">
        <w:rPr>
          <w:rtl/>
          <w:lang w:bidi="ar-EG"/>
        </w:rPr>
        <w:t xml:space="preserve">ومعايير </w:t>
      </w:r>
      <w:r w:rsidRPr="009901E0">
        <w:rPr>
          <w:rFonts w:hint="cs"/>
          <w:rtl/>
          <w:lang w:bidi="ar-EG"/>
        </w:rPr>
        <w:t xml:space="preserve">منظمات </w:t>
      </w:r>
      <w:r w:rsidRPr="009901E0">
        <w:rPr>
          <w:rtl/>
          <w:lang w:bidi="ar-EG"/>
        </w:rPr>
        <w:t>وضع المعايير</w:t>
      </w:r>
      <w:r w:rsidRPr="009901E0">
        <w:rPr>
          <w:rFonts w:hint="cs"/>
          <w:rtl/>
          <w:lang w:bidi="ar-EG"/>
        </w:rPr>
        <w:t xml:space="preserve"> الأخرى</w:t>
      </w:r>
      <w:r w:rsidRPr="009901E0">
        <w:rPr>
          <w:rtl/>
          <w:lang w:bidi="ar-EG"/>
        </w:rPr>
        <w:t xml:space="preserve"> ذات الصلة</w:t>
      </w:r>
      <w:r w:rsidRPr="009901E0">
        <w:rPr>
          <w:rFonts w:hint="cs"/>
          <w:rtl/>
          <w:lang w:bidi="ar-EG"/>
        </w:rPr>
        <w:t>؛</w:t>
      </w:r>
    </w:p>
    <w:p w14:paraId="11C61E9E" w14:textId="77777777" w:rsidR="00ED026F" w:rsidRPr="009901E0" w:rsidRDefault="002524DD" w:rsidP="002524DD">
      <w:pPr>
        <w:rPr>
          <w:lang w:bidi="ar-EG"/>
        </w:rPr>
      </w:pPr>
      <w:r w:rsidRPr="009901E0">
        <w:rPr>
          <w:rFonts w:hint="cs"/>
          <w:rtl/>
          <w:lang w:bidi="ar-EG"/>
        </w:rPr>
        <w:t>3</w:t>
      </w:r>
      <w:r w:rsidRPr="009901E0">
        <w:rPr>
          <w:rtl/>
          <w:lang w:bidi="ar-EG"/>
        </w:rPr>
        <w:tab/>
      </w:r>
      <w:r w:rsidRPr="009901E0">
        <w:rPr>
          <w:rtl/>
        </w:rPr>
        <w:t xml:space="preserve">تقييم </w:t>
      </w:r>
      <w:r w:rsidRPr="009901E0">
        <w:rPr>
          <w:rFonts w:hint="cs"/>
          <w:rtl/>
        </w:rPr>
        <w:t xml:space="preserve">الآثار </w:t>
      </w:r>
      <w:r w:rsidRPr="009901E0">
        <w:rPr>
          <w:rtl/>
        </w:rPr>
        <w:t xml:space="preserve">والتغييرات المحتملة </w:t>
      </w:r>
      <w:r w:rsidRPr="009901E0">
        <w:rPr>
          <w:rFonts w:hint="cs"/>
          <w:rtl/>
        </w:rPr>
        <w:t>وفقاً ل</w:t>
      </w:r>
      <w:r w:rsidRPr="009901E0">
        <w:rPr>
          <w:rtl/>
        </w:rPr>
        <w:t xml:space="preserve">توصيات </w:t>
      </w:r>
      <w:r w:rsidRPr="009901E0">
        <w:rPr>
          <w:rFonts w:hint="cs"/>
          <w:rtl/>
        </w:rPr>
        <w:t xml:space="preserve">الاتحاد </w:t>
      </w:r>
      <w:r w:rsidRPr="009901E0">
        <w:rPr>
          <w:rtl/>
        </w:rPr>
        <w:t xml:space="preserve">والمعايير الدولية ذات الصلة </w:t>
      </w:r>
      <w:r w:rsidRPr="009901E0">
        <w:rPr>
          <w:rFonts w:hint="cs"/>
          <w:rtl/>
        </w:rPr>
        <w:t xml:space="preserve">بشأن </w:t>
      </w:r>
      <w:r w:rsidRPr="009901E0">
        <w:rPr>
          <w:rtl/>
        </w:rPr>
        <w:t xml:space="preserve">قياس وتقييم التعرض البشري </w:t>
      </w:r>
      <w:r w:rsidRPr="009901E0">
        <w:rPr>
          <w:rFonts w:hint="cs"/>
          <w:rtl/>
        </w:rPr>
        <w:t>ب</w:t>
      </w:r>
      <w:r w:rsidRPr="009901E0">
        <w:rPr>
          <w:rtl/>
        </w:rPr>
        <w:t>المجالات الكهرمغنطيسية</w:t>
      </w:r>
      <w:r w:rsidRPr="009901E0">
        <w:rPr>
          <w:rFonts w:hint="cs"/>
          <w:rtl/>
        </w:rPr>
        <w:t>.</w:t>
      </w:r>
    </w:p>
    <w:p w14:paraId="78914659" w14:textId="77777777" w:rsidR="009E5434" w:rsidRPr="009901E0" w:rsidRDefault="009E5434" w:rsidP="009E5434"/>
    <w:p w14:paraId="7844B1F3" w14:textId="77777777" w:rsidR="009E5434" w:rsidRPr="009901E0" w:rsidRDefault="009E5434" w:rsidP="009E5434"/>
    <w:p w14:paraId="7E6BAD96" w14:textId="77777777" w:rsidR="009E5434" w:rsidRPr="009901E0" w:rsidRDefault="009E5434" w:rsidP="009E5434">
      <w:pPr>
        <w:rPr>
          <w:rtl/>
        </w:rPr>
        <w:sectPr w:rsidR="009E5434" w:rsidRPr="009901E0" w:rsidSect="007D3DEC">
          <w:footerReference w:type="even" r:id="rId91"/>
          <w:footerReference w:type="default" r:id="rId92"/>
          <w:pgSz w:w="11907" w:h="16840" w:code="9"/>
          <w:pgMar w:top="1134" w:right="1134" w:bottom="1134" w:left="1134" w:header="567" w:footer="567" w:gutter="0"/>
          <w:cols w:space="708"/>
          <w:vAlign w:val="both"/>
          <w:docGrid w:linePitch="360"/>
        </w:sectPr>
      </w:pPr>
    </w:p>
    <w:p w14:paraId="2EF0D800" w14:textId="77777777" w:rsidR="00ED026F" w:rsidRPr="009901E0" w:rsidRDefault="002B4C22" w:rsidP="00ED026F">
      <w:pPr>
        <w:pStyle w:val="ResNo"/>
        <w:rPr>
          <w:rtl/>
        </w:rPr>
      </w:pPr>
      <w:bookmarkStart w:id="196" w:name="_Toc190336440"/>
      <w:bookmarkStart w:id="197" w:name="_Toc190336729"/>
      <w:bookmarkStart w:id="198" w:name="_Toc190336941"/>
      <w:r w:rsidRPr="009901E0">
        <w:rPr>
          <w:rFonts w:hint="cs"/>
          <w:rtl/>
        </w:rPr>
        <w:lastRenderedPageBreak/>
        <w:t>القرار</w:t>
      </w:r>
      <w:r w:rsidR="004947CA" w:rsidRPr="009901E0">
        <w:rPr>
          <w:rFonts w:hint="cs"/>
          <w:rtl/>
        </w:rPr>
        <w:t xml:space="preserve"> </w:t>
      </w:r>
      <w:r w:rsidR="004947CA" w:rsidRPr="009901E0">
        <w:rPr>
          <w:rStyle w:val="href"/>
        </w:rPr>
        <w:t>73</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902F5B" w:rsidRPr="009901E0">
        <w:rPr>
          <w:rFonts w:hint="cs"/>
          <w:rtl/>
        </w:rPr>
        <w:t>نيودلهي</w:t>
      </w:r>
      <w:r w:rsidR="004947CA" w:rsidRPr="009901E0">
        <w:rPr>
          <w:rFonts w:hint="cs"/>
          <w:rtl/>
        </w:rPr>
        <w:t xml:space="preserve">، </w:t>
      </w:r>
      <w:r w:rsidR="004947CA" w:rsidRPr="009901E0">
        <w:t>202</w:t>
      </w:r>
      <w:r w:rsidR="00902F5B" w:rsidRPr="009901E0">
        <w:t>4</w:t>
      </w:r>
      <w:r w:rsidR="004947CA" w:rsidRPr="009901E0">
        <w:rPr>
          <w:rFonts w:hint="cs"/>
          <w:rtl/>
        </w:rPr>
        <w:t>)</w:t>
      </w:r>
      <w:bookmarkEnd w:id="196"/>
      <w:bookmarkEnd w:id="197"/>
      <w:bookmarkEnd w:id="198"/>
    </w:p>
    <w:p w14:paraId="689B4480" w14:textId="77777777" w:rsidR="00ED026F" w:rsidRPr="009901E0" w:rsidRDefault="00902F5B" w:rsidP="00902F5B">
      <w:pPr>
        <w:pStyle w:val="Restitle"/>
      </w:pPr>
      <w:bookmarkStart w:id="199" w:name="_Toc190336441"/>
      <w:bookmarkStart w:id="200" w:name="_Toc190336730"/>
      <w:bookmarkStart w:id="201" w:name="_Toc190336942"/>
      <w:r w:rsidRPr="009901E0">
        <w:rPr>
          <w:rFonts w:hint="cs"/>
          <w:rtl/>
        </w:rPr>
        <w:t>تكنولوجيا المعلومات والاتصالات والبيئة وتغير المناخ والاقتصاد الدائري</w:t>
      </w:r>
      <w:bookmarkEnd w:id="199"/>
      <w:bookmarkEnd w:id="200"/>
      <w:bookmarkEnd w:id="201"/>
    </w:p>
    <w:p w14:paraId="279FCDCD" w14:textId="77777777" w:rsidR="00902F5B" w:rsidRPr="009901E0" w:rsidRDefault="00902F5B" w:rsidP="00902F5B">
      <w:pPr>
        <w:pStyle w:val="Resref"/>
        <w:rPr>
          <w:iCs w:val="0"/>
          <w:rtl/>
        </w:rPr>
      </w:pPr>
      <w:r w:rsidRPr="009901E0">
        <w:rPr>
          <w:rFonts w:hint="cs"/>
          <w:rtl/>
        </w:rPr>
        <w:t xml:space="preserve">(جوهانسبرغ، </w:t>
      </w:r>
      <w:r w:rsidRPr="009901E0">
        <w:t>2008</w:t>
      </w:r>
      <w:r w:rsidRPr="009901E0">
        <w:rPr>
          <w:rFonts w:hint="cs"/>
          <w:rtl/>
        </w:rPr>
        <w:t xml:space="preserve">؛ دبي، </w:t>
      </w:r>
      <w:r w:rsidRPr="009901E0">
        <w:rPr>
          <w:rtl/>
        </w:rPr>
        <w:t>2012</w:t>
      </w:r>
      <w:r w:rsidRPr="009901E0">
        <w:rPr>
          <w:rFonts w:hint="cs"/>
          <w:rtl/>
        </w:rPr>
        <w:t xml:space="preserve">؛ الحمامات، </w:t>
      </w:r>
      <w:r w:rsidRPr="009901E0">
        <w:t>2016</w:t>
      </w:r>
      <w:r w:rsidRPr="009901E0">
        <w:rPr>
          <w:rFonts w:hint="cs"/>
          <w:rtl/>
        </w:rPr>
        <w:t xml:space="preserve">؛ جنيف، </w:t>
      </w:r>
      <w:r w:rsidRPr="009901E0">
        <w:t>2022</w:t>
      </w:r>
      <w:r w:rsidRPr="009901E0">
        <w:rPr>
          <w:rFonts w:hint="eastAsia"/>
          <w:rtl/>
          <w:lang w:bidi="ar-EG"/>
        </w:rPr>
        <w:t>؛</w:t>
      </w:r>
      <w:r w:rsidRPr="009901E0">
        <w:rPr>
          <w:rtl/>
          <w:lang w:bidi="ar-EG"/>
        </w:rPr>
        <w:t xml:space="preserve"> نيودلهي، 2024</w:t>
      </w:r>
      <w:r w:rsidRPr="009901E0">
        <w:rPr>
          <w:rFonts w:hint="cs"/>
          <w:rtl/>
        </w:rPr>
        <w:t>)</w:t>
      </w:r>
    </w:p>
    <w:p w14:paraId="38A6E925" w14:textId="77777777" w:rsidR="00902F5B" w:rsidRPr="009901E0" w:rsidRDefault="00902F5B" w:rsidP="00902F5B">
      <w:pPr>
        <w:pStyle w:val="Normalaftertitle"/>
        <w:rPr>
          <w:rtl/>
          <w:lang w:bidi="ar-SY"/>
        </w:rPr>
      </w:pPr>
      <w:r w:rsidRPr="009901E0">
        <w:rPr>
          <w:rFonts w:hint="cs"/>
          <w:rtl/>
          <w:lang w:bidi="ar-EG"/>
        </w:rPr>
        <w:t>إن الجمعية العالمية لتقييس الاتصالات (</w:t>
      </w:r>
      <w:r w:rsidRPr="009901E0">
        <w:rPr>
          <w:rFonts w:hint="eastAsia"/>
          <w:rtl/>
        </w:rPr>
        <w:t>نيودلهي،</w:t>
      </w:r>
      <w:r w:rsidRPr="009901E0">
        <w:rPr>
          <w:rtl/>
        </w:rPr>
        <w:t xml:space="preserve"> 2024</w:t>
      </w:r>
      <w:r w:rsidRPr="009901E0">
        <w:rPr>
          <w:rFonts w:hint="cs"/>
          <w:rtl/>
          <w:lang w:bidi="ar-EG"/>
        </w:rPr>
        <w:t>)،</w:t>
      </w:r>
    </w:p>
    <w:p w14:paraId="764B08B4" w14:textId="77777777" w:rsidR="00902F5B" w:rsidRPr="009901E0" w:rsidRDefault="00902F5B" w:rsidP="00902F5B">
      <w:pPr>
        <w:pStyle w:val="Call"/>
        <w:spacing w:before="160"/>
        <w:rPr>
          <w:rtl/>
        </w:rPr>
      </w:pPr>
      <w:r w:rsidRPr="009901E0">
        <w:rPr>
          <w:rFonts w:hint="cs"/>
          <w:rtl/>
        </w:rPr>
        <w:t>إذ تذكِّر</w:t>
      </w:r>
    </w:p>
    <w:p w14:paraId="3799E08B" w14:textId="77777777" w:rsidR="00902F5B" w:rsidRPr="009901E0" w:rsidRDefault="00902F5B" w:rsidP="00902F5B">
      <w:pPr>
        <w:rPr>
          <w:color w:val="000000"/>
          <w:rtl/>
          <w:lang w:bidi="ar-EG"/>
        </w:rPr>
      </w:pPr>
      <w:r w:rsidRPr="009901E0">
        <w:rPr>
          <w:rFonts w:hint="cs"/>
          <w:i/>
          <w:iCs/>
          <w:rtl/>
          <w:lang w:bidi="ar-EG"/>
        </w:rPr>
        <w:t xml:space="preserve"> أ )</w:t>
      </w:r>
      <w:r w:rsidRPr="009901E0">
        <w:rPr>
          <w:i/>
          <w:iCs/>
          <w:rtl/>
          <w:lang w:bidi="ar-EG"/>
        </w:rPr>
        <w:tab/>
      </w:r>
      <w:r w:rsidRPr="009901E0">
        <w:rPr>
          <w:rFonts w:hint="cs"/>
          <w:rtl/>
          <w:lang w:bidi="ar-EG"/>
        </w:rPr>
        <w:t xml:space="preserve">بالقرار </w:t>
      </w:r>
      <w:r w:rsidRPr="009901E0">
        <w:rPr>
          <w:lang w:bidi="ar-EG"/>
        </w:rPr>
        <w:t>66</w:t>
      </w:r>
      <w:r w:rsidRPr="009901E0">
        <w:rPr>
          <w:rFonts w:hint="cs"/>
          <w:rtl/>
          <w:lang w:bidi="ar-EG"/>
        </w:rPr>
        <w:t xml:space="preserve"> (المراجَع في </w:t>
      </w:r>
      <w:r w:rsidRPr="009901E0">
        <w:rPr>
          <w:rFonts w:hint="eastAsia"/>
          <w:rtl/>
          <w:lang w:bidi="ar-EG"/>
        </w:rPr>
        <w:t>كيغالي،</w:t>
      </w:r>
      <w:r w:rsidRPr="009901E0">
        <w:rPr>
          <w:rtl/>
          <w:lang w:bidi="ar-EG"/>
        </w:rPr>
        <w:t xml:space="preserve"> 2022</w:t>
      </w:r>
      <w:r w:rsidRPr="009901E0">
        <w:rPr>
          <w:rFonts w:hint="cs"/>
          <w:rtl/>
          <w:lang w:bidi="ar-EG"/>
        </w:rPr>
        <w:t xml:space="preserve">) للمؤتمر العالمي لتنمية الاتصالات، بشأن </w:t>
      </w:r>
      <w:r w:rsidRPr="009901E0">
        <w:rPr>
          <w:color w:val="000000"/>
          <w:rtl/>
        </w:rPr>
        <w:t>تكنولوجيا المعلومات والاتصالات</w:t>
      </w:r>
      <w:r w:rsidRPr="009901E0">
        <w:rPr>
          <w:rFonts w:hint="eastAsia"/>
          <w:color w:val="000000"/>
          <w:rtl/>
        </w:rPr>
        <w:t> </w:t>
      </w:r>
      <w:r w:rsidRPr="009901E0">
        <w:rPr>
          <w:color w:val="000000"/>
        </w:rPr>
        <w:t>(ICT)</w:t>
      </w:r>
      <w:r w:rsidRPr="009901E0">
        <w:rPr>
          <w:color w:val="000000"/>
          <w:rtl/>
        </w:rPr>
        <w:t xml:space="preserve"> و</w:t>
      </w:r>
      <w:r w:rsidRPr="009901E0">
        <w:rPr>
          <w:rFonts w:hint="cs"/>
          <w:color w:val="000000"/>
          <w:rtl/>
        </w:rPr>
        <w:t>البيئة و</w:t>
      </w:r>
      <w:r w:rsidRPr="009901E0">
        <w:rPr>
          <w:color w:val="000000"/>
          <w:rtl/>
        </w:rPr>
        <w:t>تغيُّر</w:t>
      </w:r>
      <w:r w:rsidRPr="009901E0">
        <w:rPr>
          <w:rFonts w:hint="cs"/>
          <w:color w:val="000000"/>
          <w:rtl/>
        </w:rPr>
        <w:t> </w:t>
      </w:r>
      <w:r w:rsidRPr="009901E0">
        <w:rPr>
          <w:color w:val="000000"/>
          <w:rtl/>
        </w:rPr>
        <w:t>المناخ</w:t>
      </w:r>
      <w:r w:rsidRPr="009901E0">
        <w:rPr>
          <w:rFonts w:hint="cs"/>
          <w:color w:val="000000"/>
          <w:rtl/>
        </w:rPr>
        <w:t xml:space="preserve"> والاقتصاد الدائري؛</w:t>
      </w:r>
    </w:p>
    <w:p w14:paraId="254817C7" w14:textId="77777777" w:rsidR="00902F5B" w:rsidRPr="009901E0" w:rsidRDefault="00902F5B" w:rsidP="00902F5B">
      <w:pPr>
        <w:rPr>
          <w:rtl/>
          <w:lang w:val="en-GB"/>
        </w:rPr>
      </w:pPr>
      <w:r w:rsidRPr="009901E0">
        <w:rPr>
          <w:rFonts w:hint="eastAsia"/>
          <w:i/>
          <w:iCs/>
          <w:rtl/>
          <w:lang w:bidi="ar-EG"/>
        </w:rPr>
        <w:t>ب</w:t>
      </w:r>
      <w:r w:rsidRPr="009901E0">
        <w:rPr>
          <w:i/>
          <w:iCs/>
          <w:rtl/>
          <w:lang w:bidi="ar-EG"/>
        </w:rPr>
        <w:t>)</w:t>
      </w:r>
      <w:r w:rsidRPr="009901E0">
        <w:rPr>
          <w:i/>
          <w:iCs/>
          <w:rtl/>
          <w:lang w:bidi="ar-EG"/>
        </w:rPr>
        <w:tab/>
      </w:r>
      <w:r w:rsidRPr="009901E0">
        <w:rPr>
          <w:rFonts w:hint="eastAsia"/>
          <w:rtl/>
          <w:lang w:bidi="ar-EG"/>
        </w:rPr>
        <w:t>بالقرار</w:t>
      </w:r>
      <w:r w:rsidRPr="009901E0">
        <w:rPr>
          <w:rtl/>
          <w:lang w:bidi="ar-EG"/>
        </w:rPr>
        <w:t xml:space="preserve"> 79 (</w:t>
      </w:r>
      <w:r w:rsidRPr="009901E0">
        <w:rPr>
          <w:rFonts w:hint="cs"/>
          <w:rtl/>
          <w:lang w:bidi="ar-EG"/>
        </w:rPr>
        <w:t>المراجَع في نيودلهي، 2024) لهذه الجمعية، بشأن دور الاتصالات/تكنولوجيا المعلومات والاتصالات</w:t>
      </w:r>
      <w:r w:rsidRPr="009901E0">
        <w:rPr>
          <w:rFonts w:hint="cs"/>
          <w:rtl/>
          <w:lang w:val="en-GB" w:bidi="ar-EG"/>
        </w:rPr>
        <w:t xml:space="preserve"> </w:t>
      </w:r>
      <w:r w:rsidRPr="009901E0">
        <w:rPr>
          <w:rtl/>
          <w:lang w:val="en-GB"/>
        </w:rPr>
        <w:t>في</w:t>
      </w:r>
      <w:r w:rsidRPr="009901E0">
        <w:rPr>
          <w:rFonts w:hint="cs"/>
          <w:rtl/>
          <w:lang w:val="en-GB"/>
        </w:rPr>
        <w:t> </w:t>
      </w:r>
      <w:r w:rsidRPr="009901E0">
        <w:rPr>
          <w:rtl/>
          <w:lang w:val="en-GB"/>
        </w:rPr>
        <w:t>إدارة المخلفات الإلكترونية الناتجة عن أجهزة الاتصالات وتكنولوجيا المعلومات والتحكم فيها وطرائق معالجتها</w:t>
      </w:r>
      <w:r w:rsidRPr="009901E0">
        <w:rPr>
          <w:rFonts w:hint="cs"/>
          <w:rtl/>
          <w:lang w:val="en-GB"/>
        </w:rPr>
        <w:t>؛</w:t>
      </w:r>
    </w:p>
    <w:p w14:paraId="59C4FA9E" w14:textId="77777777" w:rsidR="00902F5B" w:rsidRPr="009901E0" w:rsidRDefault="00902F5B" w:rsidP="00902F5B">
      <w:pPr>
        <w:rPr>
          <w:rtl/>
          <w:lang w:bidi="ar-EG"/>
        </w:rPr>
      </w:pPr>
      <w:r w:rsidRPr="009901E0">
        <w:rPr>
          <w:rFonts w:hint="cs"/>
          <w:i/>
          <w:iCs/>
          <w:rtl/>
        </w:rPr>
        <w:t>ج)</w:t>
      </w:r>
      <w:r w:rsidRPr="009901E0">
        <w:rPr>
          <w:rFonts w:hint="cs"/>
          <w:rtl/>
        </w:rPr>
        <w:tab/>
        <w:t xml:space="preserve">بالقرار </w:t>
      </w:r>
      <w:r w:rsidRPr="009901E0">
        <w:t>70/1</w:t>
      </w:r>
      <w:r w:rsidRPr="009901E0">
        <w:rPr>
          <w:rFonts w:hint="cs"/>
          <w:rtl/>
          <w:lang w:bidi="ar-EG"/>
        </w:rPr>
        <w:t xml:space="preserve"> للجمعية العامة للأمم المتحدة </w:t>
      </w:r>
      <w:r w:rsidRPr="009901E0">
        <w:rPr>
          <w:lang w:bidi="ar-EG"/>
        </w:rPr>
        <w:t>(UNGA)</w:t>
      </w:r>
      <w:r w:rsidRPr="009901E0">
        <w:rPr>
          <w:rFonts w:hint="cs"/>
          <w:rtl/>
          <w:lang w:bidi="ar-EG"/>
        </w:rPr>
        <w:t>، بشأن "تحويل عالمنا</w:t>
      </w:r>
      <w:r w:rsidRPr="009901E0">
        <w:rPr>
          <w:color w:val="000000"/>
          <w:rtl/>
        </w:rPr>
        <w:t>: خطة التنمية المستدامة</w:t>
      </w:r>
      <w:r w:rsidRPr="009901E0">
        <w:rPr>
          <w:rFonts w:hint="cs"/>
          <w:color w:val="000000"/>
          <w:rtl/>
        </w:rPr>
        <w:t xml:space="preserve"> لعام</w:t>
      </w:r>
      <w:r w:rsidRPr="009901E0">
        <w:rPr>
          <w:color w:val="000000"/>
          <w:rtl/>
        </w:rPr>
        <w:t xml:space="preserve"> </w:t>
      </w:r>
      <w:r w:rsidRPr="009901E0">
        <w:rPr>
          <w:color w:val="000000"/>
        </w:rPr>
        <w:t>2030</w:t>
      </w:r>
      <w:r w:rsidRPr="009901E0">
        <w:rPr>
          <w:rFonts w:hint="cs"/>
          <w:color w:val="000000"/>
          <w:rtl/>
        </w:rPr>
        <w:t>"</w:t>
      </w:r>
      <w:r w:rsidRPr="009901E0">
        <w:rPr>
          <w:rFonts w:hint="cs"/>
          <w:rtl/>
          <w:lang w:bidi="ar-EG"/>
        </w:rPr>
        <w:t>؛</w:t>
      </w:r>
    </w:p>
    <w:p w14:paraId="74CF6A9E" w14:textId="77777777" w:rsidR="00902F5B" w:rsidRPr="009901E0" w:rsidRDefault="00902F5B" w:rsidP="00902F5B">
      <w:pPr>
        <w:rPr>
          <w:rtl/>
        </w:rPr>
      </w:pPr>
      <w:r w:rsidRPr="009901E0">
        <w:rPr>
          <w:rFonts w:hint="cs"/>
          <w:i/>
          <w:iCs/>
          <w:rtl/>
          <w:lang w:bidi="ar-EG"/>
        </w:rPr>
        <w:t>د )</w:t>
      </w:r>
      <w:r w:rsidRPr="009901E0">
        <w:rPr>
          <w:rFonts w:hint="cs"/>
          <w:rtl/>
          <w:lang w:bidi="ar-EG"/>
        </w:rPr>
        <w:tab/>
      </w:r>
      <w:r w:rsidRPr="009901E0">
        <w:rPr>
          <w:rFonts w:hint="cs"/>
          <w:rtl/>
        </w:rPr>
        <w:t xml:space="preserve">بالقرار </w:t>
      </w:r>
      <w:r w:rsidRPr="009901E0">
        <w:t>75/231</w:t>
      </w:r>
      <w:r w:rsidRPr="009901E0">
        <w:rPr>
          <w:rFonts w:hint="cs"/>
          <w:rtl/>
        </w:rPr>
        <w:t xml:space="preserve"> للجمعية العامة للأمم المتحدة، الذي يسلم بالفوائد التي يمكن أن تعود على البلدان من تحويل اقتصاداتها لتعزيز أنماط الاستهلاك والإنتاج المستدامة، وذلك بالعمل مع الشركاء لإدماج أو تنفيذ مفاهيم من قبيل الاقتصاد الدائري والصناعة </w:t>
      </w:r>
      <w:r w:rsidRPr="009901E0">
        <w:t>4.0</w:t>
      </w:r>
      <w:r w:rsidRPr="009901E0">
        <w:rPr>
          <w:rFonts w:hint="cs"/>
          <w:rtl/>
          <w:lang w:bidi="ar-EG"/>
        </w:rPr>
        <w:t xml:space="preserve"> لتعزيز استدامة الأنشطة الصناعية ونظم التصنيع، وفقاً للخطط والأولويات الوطنية</w:t>
      </w:r>
      <w:r w:rsidRPr="009901E0">
        <w:rPr>
          <w:rtl/>
        </w:rPr>
        <w:t>؛</w:t>
      </w:r>
    </w:p>
    <w:p w14:paraId="543A2CD4" w14:textId="77777777" w:rsidR="00902F5B" w:rsidRPr="009901E0" w:rsidRDefault="00902F5B" w:rsidP="00902F5B">
      <w:pPr>
        <w:rPr>
          <w:spacing w:val="6"/>
          <w:rtl/>
          <w:lang w:bidi="ar-EG"/>
        </w:rPr>
      </w:pPr>
      <w:r w:rsidRPr="009901E0">
        <w:rPr>
          <w:i/>
          <w:iCs/>
          <w:spacing w:val="6"/>
          <w:rtl/>
          <w:lang w:bidi="ar-EG"/>
        </w:rPr>
        <w:t>ھ</w:t>
      </w:r>
      <w:r w:rsidRPr="009901E0">
        <w:rPr>
          <w:rFonts w:hint="eastAsia"/>
          <w:i/>
          <w:iCs/>
          <w:spacing w:val="6"/>
          <w:rtl/>
          <w:lang w:bidi="ar-EG"/>
        </w:rPr>
        <w:t> </w:t>
      </w:r>
      <w:r w:rsidRPr="009901E0">
        <w:rPr>
          <w:rFonts w:hint="cs"/>
          <w:i/>
          <w:iCs/>
          <w:spacing w:val="6"/>
          <w:rtl/>
          <w:lang w:bidi="ar-EG"/>
        </w:rPr>
        <w:t>)</w:t>
      </w:r>
      <w:r w:rsidRPr="009901E0">
        <w:rPr>
          <w:rFonts w:hint="cs"/>
          <w:spacing w:val="6"/>
          <w:rtl/>
          <w:lang w:bidi="ar-EG"/>
        </w:rPr>
        <w:tab/>
      </w:r>
      <w:r w:rsidRPr="009901E0">
        <w:rPr>
          <w:rFonts w:hint="cs"/>
          <w:rtl/>
          <w:lang w:bidi="ar-EG"/>
        </w:rPr>
        <w:t>بالقرار</w:t>
      </w:r>
      <w:r w:rsidRPr="009901E0">
        <w:rPr>
          <w:rFonts w:hint="cs"/>
          <w:rtl/>
          <w:lang w:bidi="ar"/>
        </w:rPr>
        <w:t xml:space="preserve"> </w:t>
      </w:r>
      <w:r w:rsidRPr="009901E0">
        <w:rPr>
          <w:lang w:bidi="ar"/>
        </w:rPr>
        <w:t>182</w:t>
      </w:r>
      <w:r w:rsidRPr="009901E0">
        <w:rPr>
          <w:rFonts w:hint="cs"/>
          <w:rtl/>
          <w:lang w:bidi="ar"/>
        </w:rPr>
        <w:t xml:space="preserve"> (</w:t>
      </w:r>
      <w:r w:rsidRPr="009901E0">
        <w:rPr>
          <w:rFonts w:hint="cs"/>
          <w:rtl/>
        </w:rPr>
        <w:t>المراجَع في</w:t>
      </w:r>
      <w:r w:rsidRPr="009901E0">
        <w:rPr>
          <w:rFonts w:hint="cs"/>
          <w:rtl/>
          <w:lang w:bidi="ar"/>
        </w:rPr>
        <w:t> </w:t>
      </w:r>
      <w:r w:rsidRPr="009901E0">
        <w:rPr>
          <w:rFonts w:hint="eastAsia"/>
          <w:rtl/>
        </w:rPr>
        <w:t>بوخارست،</w:t>
      </w:r>
      <w:r w:rsidRPr="009901E0">
        <w:rPr>
          <w:rtl/>
        </w:rPr>
        <w:t xml:space="preserve"> 2022</w:t>
      </w:r>
      <w:r w:rsidRPr="009901E0">
        <w:rPr>
          <w:rFonts w:hint="cs"/>
          <w:rtl/>
          <w:lang w:bidi="ar"/>
        </w:rPr>
        <w:t xml:space="preserve">) </w:t>
      </w:r>
      <w:r w:rsidRPr="009901E0">
        <w:rPr>
          <w:rFonts w:hint="cs"/>
          <w:rtl/>
        </w:rPr>
        <w:t>لمؤتمر المندوبين المفوضين، بشأن دور الاتصالات</w:t>
      </w:r>
      <w:r w:rsidRPr="009901E0">
        <w:rPr>
          <w:rFonts w:hint="cs"/>
          <w:rtl/>
          <w:lang w:bidi="ar"/>
        </w:rPr>
        <w:t>/</w:t>
      </w:r>
      <w:r w:rsidRPr="009901E0">
        <w:rPr>
          <w:rFonts w:hint="cs"/>
          <w:rtl/>
        </w:rPr>
        <w:t>تكنولوجيا المعلومات والاتصالات بشأن تغير المناخ وحماية البيئة؛</w:t>
      </w:r>
    </w:p>
    <w:p w14:paraId="56D69D8D" w14:textId="77777777" w:rsidR="00902F5B" w:rsidRPr="009901E0" w:rsidRDefault="00902F5B" w:rsidP="00902F5B">
      <w:pPr>
        <w:rPr>
          <w:rtl/>
          <w:lang w:bidi="ar-EG"/>
        </w:rPr>
      </w:pPr>
      <w:r w:rsidRPr="009901E0">
        <w:rPr>
          <w:rFonts w:hint="eastAsia"/>
          <w:i/>
          <w:iCs/>
          <w:rtl/>
          <w:lang w:bidi="ar-EG"/>
        </w:rPr>
        <w:t>و </w:t>
      </w:r>
      <w:r w:rsidRPr="009901E0">
        <w:rPr>
          <w:i/>
          <w:iCs/>
          <w:rtl/>
          <w:lang w:bidi="ar-EG"/>
        </w:rPr>
        <w:t>)</w:t>
      </w:r>
      <w:r w:rsidRPr="009901E0">
        <w:rPr>
          <w:rtl/>
          <w:lang w:bidi="ar-EG"/>
        </w:rPr>
        <w:tab/>
        <w:t>بالقرار 1429، الذي اعتمده مجلس الاتحاد في دورته لعام 2024، بشأن دور الاتحاد في تيسير مساهمة تكنولوجيا المعلومات والاتصالات في الاستدامة والعمل المناخي</w:t>
      </w:r>
      <w:r w:rsidRPr="009901E0">
        <w:rPr>
          <w:rFonts w:hint="cs"/>
          <w:rtl/>
          <w:lang w:bidi="ar-EG"/>
        </w:rPr>
        <w:t>؛</w:t>
      </w:r>
    </w:p>
    <w:p w14:paraId="02671094" w14:textId="77777777" w:rsidR="00902F5B" w:rsidRPr="009901E0" w:rsidRDefault="00902F5B" w:rsidP="00902F5B">
      <w:pPr>
        <w:rPr>
          <w:rtl/>
          <w:lang w:bidi="ar-EG"/>
        </w:rPr>
      </w:pPr>
      <w:r w:rsidRPr="009901E0">
        <w:rPr>
          <w:rFonts w:hint="eastAsia"/>
          <w:i/>
          <w:iCs/>
          <w:rtl/>
          <w:lang w:bidi="ar-EG"/>
        </w:rPr>
        <w:t>ز </w:t>
      </w:r>
      <w:r w:rsidRPr="009901E0">
        <w:rPr>
          <w:i/>
          <w:iCs/>
          <w:rtl/>
          <w:lang w:bidi="ar-EG"/>
        </w:rPr>
        <w:t>)</w:t>
      </w:r>
      <w:r w:rsidRPr="009901E0">
        <w:rPr>
          <w:rtl/>
          <w:lang w:bidi="ar-EG"/>
        </w:rPr>
        <w:tab/>
      </w:r>
      <w:r w:rsidRPr="009901E0">
        <w:rPr>
          <w:rFonts w:hint="cs"/>
          <w:rtl/>
          <w:lang w:bidi="ar-EG"/>
        </w:rPr>
        <w:t xml:space="preserve">بنتائج المؤتمرات المعقودة في إطار اتفاقية الأمم المتحدة الإطارية بشأن تغير المناخ </w:t>
      </w:r>
      <w:r w:rsidRPr="009901E0">
        <w:rPr>
          <w:lang w:bidi="ar-EG"/>
        </w:rPr>
        <w:t>(UNFCCC)</w:t>
      </w:r>
      <w:r w:rsidRPr="009901E0">
        <w:rPr>
          <w:rFonts w:hint="cs"/>
          <w:rtl/>
          <w:lang w:bidi="ar-EG"/>
        </w:rPr>
        <w:t>؛</w:t>
      </w:r>
    </w:p>
    <w:p w14:paraId="46F3B5E3" w14:textId="77777777" w:rsidR="00E546AC" w:rsidRPr="009901E0" w:rsidRDefault="00E546AC" w:rsidP="00E546AC">
      <w:pPr>
        <w:rPr>
          <w:rtl/>
          <w:lang w:bidi="ar-EG"/>
        </w:rPr>
      </w:pPr>
      <w:r w:rsidRPr="009901E0">
        <w:rPr>
          <w:rFonts w:hint="eastAsia"/>
          <w:i/>
          <w:iCs/>
          <w:rtl/>
          <w:lang w:bidi="ar-EG"/>
        </w:rPr>
        <w:t>ح</w:t>
      </w:r>
      <w:r w:rsidRPr="009901E0">
        <w:rPr>
          <w:i/>
          <w:iCs/>
          <w:rtl/>
          <w:lang w:bidi="ar-EG"/>
        </w:rPr>
        <w:t>)</w:t>
      </w:r>
      <w:r w:rsidRPr="009901E0">
        <w:rPr>
          <w:rtl/>
          <w:lang w:bidi="ar-EG"/>
        </w:rPr>
        <w:tab/>
      </w:r>
      <w:r w:rsidRPr="009901E0">
        <w:rPr>
          <w:rFonts w:hint="cs"/>
          <w:rtl/>
          <w:lang w:val="en-GB" w:bidi="ar-EG"/>
        </w:rPr>
        <w:t>بأهمية تحديات تغير المناخ والتنوع البيولوجي وفقاً لتأكيدات التقرير الخاص عن "</w:t>
      </w:r>
      <w:r w:rsidRPr="009901E0">
        <w:rPr>
          <w:rtl/>
          <w:lang w:val="en-GB"/>
        </w:rPr>
        <w:t>الحد من الاحترار العالمي إلى 1,5 درجة مئوية</w:t>
      </w:r>
      <w:r w:rsidRPr="009901E0">
        <w:rPr>
          <w:rFonts w:hint="cs"/>
          <w:rtl/>
          <w:lang w:val="en-GB"/>
        </w:rPr>
        <w:t xml:space="preserve">" </w:t>
      </w:r>
      <w:r w:rsidRPr="009901E0">
        <w:rPr>
          <w:rFonts w:hint="cs"/>
          <w:rtl/>
          <w:lang w:bidi="ar-EG"/>
        </w:rPr>
        <w:t xml:space="preserve">الصادر عن الهيئة الحكومية الدولية المعنية بتغير المناخ </w:t>
      </w:r>
      <w:r w:rsidRPr="009901E0">
        <w:rPr>
          <w:lang w:bidi="ar-EG"/>
        </w:rPr>
        <w:t>(IPCC)</w:t>
      </w:r>
      <w:r w:rsidRPr="009901E0">
        <w:rPr>
          <w:rFonts w:hint="cs"/>
          <w:rtl/>
          <w:lang w:val="en-GB" w:bidi="ar-EG"/>
        </w:rPr>
        <w:t xml:space="preserve"> </w:t>
      </w:r>
      <w:r w:rsidRPr="009901E0">
        <w:rPr>
          <w:lang w:val="en-GB" w:bidi="ar-EG"/>
        </w:rPr>
        <w:t>(2018)</w:t>
      </w:r>
      <w:r w:rsidRPr="009901E0">
        <w:rPr>
          <w:rFonts w:hint="cs"/>
          <w:rtl/>
          <w:lang w:val="en-GB" w:bidi="ar-EG"/>
        </w:rPr>
        <w:t xml:space="preserve"> والتقرير الصادر عن المنبر الحكومي الدولي للعلوم والسياسات المعني بالتنوع البيولوجي وخدمات النظم الإيكولوجية </w:t>
      </w:r>
      <w:r w:rsidRPr="009901E0">
        <w:rPr>
          <w:lang w:bidi="ar-EG"/>
        </w:rPr>
        <w:t>(IPBES)</w:t>
      </w:r>
      <w:r w:rsidRPr="009901E0">
        <w:rPr>
          <w:rFonts w:hint="cs"/>
          <w:rtl/>
          <w:lang w:val="en-GB" w:bidi="ar-EG"/>
        </w:rPr>
        <w:t xml:space="preserve"> </w:t>
      </w:r>
      <w:r w:rsidRPr="009901E0">
        <w:rPr>
          <w:rFonts w:hint="cs"/>
          <w:rtl/>
        </w:rPr>
        <w:t>"</w:t>
      </w:r>
      <w:r w:rsidRPr="009901E0">
        <w:rPr>
          <w:rFonts w:hint="eastAsia"/>
          <w:rtl/>
        </w:rPr>
        <w:t> </w:t>
      </w:r>
      <w:r w:rsidRPr="009901E0">
        <w:rPr>
          <w:i/>
          <w:iCs/>
          <w:rtl/>
        </w:rPr>
        <w:t>تقرير التقييم العالمي للتنوع البيولوجي وخدمات النظم الإيكولوجية</w:t>
      </w:r>
      <w:r w:rsidRPr="009901E0">
        <w:rPr>
          <w:rFonts w:hint="cs"/>
          <w:i/>
          <w:iCs/>
          <w:rtl/>
        </w:rPr>
        <w:t> </w:t>
      </w:r>
      <w:r w:rsidRPr="009901E0">
        <w:rPr>
          <w:i/>
          <w:iCs/>
          <w:rtl/>
        </w:rPr>
        <w:t>-</w:t>
      </w:r>
      <w:r w:rsidRPr="009901E0">
        <w:rPr>
          <w:rFonts w:hint="cs"/>
          <w:i/>
          <w:iCs/>
          <w:rtl/>
        </w:rPr>
        <w:t> </w:t>
      </w:r>
      <w:r w:rsidRPr="009901E0">
        <w:rPr>
          <w:i/>
          <w:iCs/>
          <w:rtl/>
        </w:rPr>
        <w:t>ملخص لواضعي السياسات</w:t>
      </w:r>
      <w:r w:rsidRPr="009901E0">
        <w:rPr>
          <w:rFonts w:hint="cs"/>
          <w:rtl/>
        </w:rPr>
        <w:t>"</w:t>
      </w:r>
      <w:r w:rsidRPr="009901E0">
        <w:rPr>
          <w:rtl/>
        </w:rPr>
        <w:t xml:space="preserve"> (</w:t>
      </w:r>
      <w:r w:rsidRPr="009901E0">
        <w:rPr>
          <w:cs/>
        </w:rPr>
        <w:t>‎</w:t>
      </w:r>
      <w:r w:rsidRPr="009901E0">
        <w:t>2019</w:t>
      </w:r>
      <w:r w:rsidRPr="009901E0">
        <w:rPr>
          <w:rFonts w:hint="cs"/>
          <w:rtl/>
        </w:rPr>
        <w:t xml:space="preserve">) </w:t>
      </w:r>
      <w:r w:rsidRPr="009901E0">
        <w:rPr>
          <w:rFonts w:hint="cs"/>
          <w:rtl/>
          <w:lang w:val="en-GB" w:bidi="ar-EG"/>
        </w:rPr>
        <w:t xml:space="preserve">بشأن فداحة فقدان </w:t>
      </w:r>
      <w:r w:rsidRPr="009901E0">
        <w:rPr>
          <w:rFonts w:hint="cs"/>
          <w:rtl/>
        </w:rPr>
        <w:t>التنوع البيولوجي والأضرار اللاحق</w:t>
      </w:r>
      <w:r w:rsidRPr="009901E0">
        <w:rPr>
          <w:rFonts w:hint="eastAsia"/>
          <w:rtl/>
        </w:rPr>
        <w:t>ة</w:t>
      </w:r>
      <w:r w:rsidRPr="009901E0">
        <w:rPr>
          <w:rFonts w:hint="cs"/>
          <w:rtl/>
        </w:rPr>
        <w:t xml:space="preserve"> به، وتقديرات القيم الحدية المتعلقة بكوكب الأرض</w:t>
      </w:r>
      <w:r w:rsidRPr="009901E0">
        <w:rPr>
          <w:rtl/>
        </w:rPr>
        <w:t xml:space="preserve"> ‏</w:t>
      </w:r>
      <w:r w:rsidRPr="009901E0">
        <w:rPr>
          <w:rFonts w:hint="cs"/>
          <w:rtl/>
          <w:lang w:bidi="ar-EG"/>
        </w:rPr>
        <w:t>؛</w:t>
      </w:r>
    </w:p>
    <w:p w14:paraId="0E95A12F" w14:textId="77777777" w:rsidR="00902F5B" w:rsidRPr="009901E0" w:rsidRDefault="00902F5B" w:rsidP="00902F5B">
      <w:pPr>
        <w:rPr>
          <w:rtl/>
          <w:lang w:bidi="ar-EG"/>
        </w:rPr>
      </w:pPr>
      <w:r w:rsidRPr="009901E0">
        <w:rPr>
          <w:rtl/>
          <w:lang w:bidi="ar-EG"/>
        </w:rPr>
        <w:br w:type="page"/>
      </w:r>
    </w:p>
    <w:p w14:paraId="1D5538C8" w14:textId="77777777" w:rsidR="00902F5B" w:rsidRPr="009901E0" w:rsidRDefault="00902F5B" w:rsidP="00902F5B">
      <w:pPr>
        <w:rPr>
          <w:rtl/>
          <w:lang w:bidi="ar-EG"/>
        </w:rPr>
      </w:pPr>
      <w:r w:rsidRPr="009901E0">
        <w:rPr>
          <w:rFonts w:hint="eastAsia"/>
          <w:i/>
          <w:iCs/>
          <w:rtl/>
          <w:lang w:bidi="ar-EG"/>
        </w:rPr>
        <w:lastRenderedPageBreak/>
        <w:t>ط</w:t>
      </w:r>
      <w:r w:rsidRPr="009901E0">
        <w:rPr>
          <w:i/>
          <w:iCs/>
          <w:rtl/>
          <w:lang w:bidi="ar-EG"/>
        </w:rPr>
        <w:t>)</w:t>
      </w:r>
      <w:r w:rsidRPr="009901E0">
        <w:rPr>
          <w:rtl/>
          <w:lang w:bidi="ar-EG"/>
        </w:rPr>
        <w:tab/>
        <w:t xml:space="preserve">‏أن الاتحاد الدولي للاتصالات شريك بالفعل في التحالف من أجل الاستدامة البيئية الرقمية، </w:t>
      </w:r>
      <w:r w:rsidRPr="009901E0">
        <w:rPr>
          <w:rFonts w:hint="cs"/>
          <w:rtl/>
          <w:lang w:bidi="ar-EG"/>
        </w:rPr>
        <w:t>الذي كلف</w:t>
      </w:r>
      <w:r w:rsidRPr="009901E0">
        <w:rPr>
          <w:rtl/>
          <w:lang w:bidi="ar-EG"/>
        </w:rPr>
        <w:t xml:space="preserve"> الأمين العام للأمم المتحدة</w:t>
      </w:r>
      <w:r w:rsidRPr="009901E0">
        <w:rPr>
          <w:rFonts w:hint="cs"/>
          <w:rtl/>
          <w:lang w:bidi="ar-EG"/>
        </w:rPr>
        <w:t xml:space="preserve"> </w:t>
      </w:r>
      <w:r w:rsidRPr="009901E0">
        <w:rPr>
          <w:lang w:bidi="ar-EG"/>
        </w:rPr>
        <w:t>(UNSG)</w:t>
      </w:r>
      <w:r w:rsidRPr="009901E0">
        <w:rPr>
          <w:rFonts w:hint="cs"/>
          <w:rtl/>
          <w:lang w:val="en-GB" w:bidi="ar-EG"/>
        </w:rPr>
        <w:t xml:space="preserve"> </w:t>
      </w:r>
      <w:r w:rsidRPr="009901E0">
        <w:rPr>
          <w:rFonts w:hint="cs"/>
          <w:rtl/>
          <w:lang w:bidi="ar-EG"/>
        </w:rPr>
        <w:t>بإنشائه</w:t>
      </w:r>
      <w:r w:rsidRPr="009901E0">
        <w:rPr>
          <w:rtl/>
          <w:lang w:bidi="ar-EG"/>
        </w:rPr>
        <w:t xml:space="preserve">، </w:t>
      </w:r>
      <w:r w:rsidRPr="009901E0">
        <w:rPr>
          <w:rFonts w:hint="cs"/>
          <w:rtl/>
          <w:lang w:bidi="ar-EG"/>
        </w:rPr>
        <w:t>ل</w:t>
      </w:r>
      <w:r w:rsidRPr="009901E0">
        <w:rPr>
          <w:rtl/>
          <w:lang w:bidi="ar-EG"/>
        </w:rPr>
        <w:t xml:space="preserve">لنهوض بالاستدامة الرقمية البيئية </w:t>
      </w:r>
      <w:r w:rsidRPr="009901E0">
        <w:rPr>
          <w:rFonts w:hint="cs"/>
          <w:rtl/>
          <w:lang w:bidi="ar-EG"/>
        </w:rPr>
        <w:t>بتقديم</w:t>
      </w:r>
      <w:r w:rsidRPr="009901E0">
        <w:rPr>
          <w:rtl/>
          <w:lang w:bidi="ar-EG"/>
        </w:rPr>
        <w:t xml:space="preserve"> الموارد و</w:t>
      </w:r>
      <w:r w:rsidRPr="009901E0">
        <w:rPr>
          <w:rFonts w:hint="cs"/>
          <w:rtl/>
          <w:lang w:bidi="ar-EG"/>
        </w:rPr>
        <w:t>إتاحة</w:t>
      </w:r>
      <w:r w:rsidRPr="009901E0">
        <w:rPr>
          <w:rtl/>
          <w:lang w:bidi="ar-EG"/>
        </w:rPr>
        <w:t xml:space="preserve"> </w:t>
      </w:r>
      <w:r w:rsidRPr="009901E0">
        <w:rPr>
          <w:rFonts w:hint="cs"/>
          <w:rtl/>
          <w:lang w:bidi="ar-EG"/>
        </w:rPr>
        <w:t>الفرص لت</w:t>
      </w:r>
      <w:r w:rsidRPr="009901E0">
        <w:rPr>
          <w:rtl/>
          <w:lang w:bidi="ar-EG"/>
        </w:rPr>
        <w:t>حديد الأولويات</w:t>
      </w:r>
      <w:r w:rsidRPr="009901E0">
        <w:rPr>
          <w:rFonts w:hint="cs"/>
          <w:rtl/>
          <w:lang w:bidi="ar-EG"/>
        </w:rPr>
        <w:t xml:space="preserve">، </w:t>
      </w:r>
      <w:r w:rsidRPr="009901E0">
        <w:rPr>
          <w:rtl/>
          <w:lang w:bidi="ar-EG"/>
        </w:rPr>
        <w:t>و</w:t>
      </w:r>
      <w:r w:rsidRPr="009901E0">
        <w:rPr>
          <w:rFonts w:hint="cs"/>
          <w:rtl/>
          <w:lang w:bidi="ar-EG"/>
        </w:rPr>
        <w:t>ل</w:t>
      </w:r>
      <w:r w:rsidRPr="009901E0">
        <w:rPr>
          <w:rtl/>
          <w:lang w:bidi="ar-EG"/>
        </w:rPr>
        <w:t>اتخاذ إجراءات م</w:t>
      </w:r>
      <w:r w:rsidRPr="009901E0">
        <w:rPr>
          <w:rFonts w:hint="cs"/>
          <w:rtl/>
          <w:lang w:bidi="ar-EG"/>
        </w:rPr>
        <w:t xml:space="preserve">نسقة، </w:t>
      </w:r>
      <w:r w:rsidRPr="009901E0">
        <w:rPr>
          <w:rtl/>
          <w:lang w:bidi="ar-EG"/>
        </w:rPr>
        <w:t xml:space="preserve">وتنمية القدرات </w:t>
      </w:r>
      <w:r w:rsidRPr="009901E0">
        <w:rPr>
          <w:rFonts w:hint="cs"/>
          <w:rtl/>
          <w:lang w:bidi="ar-EG"/>
        </w:rPr>
        <w:t>تحقيقاً ل</w:t>
      </w:r>
      <w:r w:rsidRPr="009901E0">
        <w:rPr>
          <w:rtl/>
          <w:lang w:bidi="ar-EG"/>
        </w:rPr>
        <w:t>انتقال رقمي شامل</w:t>
      </w:r>
      <w:r w:rsidRPr="009901E0">
        <w:rPr>
          <w:rFonts w:hint="cs"/>
          <w:rtl/>
          <w:lang w:bidi="ar-EG"/>
        </w:rPr>
        <w:t xml:space="preserve"> للجميع</w:t>
      </w:r>
      <w:r w:rsidRPr="009901E0">
        <w:rPr>
          <w:rtl/>
          <w:lang w:bidi="ar-EG"/>
        </w:rPr>
        <w:t xml:space="preserve"> </w:t>
      </w:r>
      <w:r w:rsidRPr="009901E0">
        <w:rPr>
          <w:rFonts w:hint="cs"/>
          <w:rtl/>
          <w:lang w:bidi="ar-EG"/>
        </w:rPr>
        <w:t>يقوده مبدأ</w:t>
      </w:r>
      <w:r w:rsidRPr="009901E0">
        <w:rPr>
          <w:rtl/>
          <w:lang w:bidi="ar-EG"/>
        </w:rPr>
        <w:t xml:space="preserve"> الاستدامة</w:t>
      </w:r>
      <w:r w:rsidRPr="009901E0">
        <w:rPr>
          <w:cs/>
          <w:lang w:bidi="ar-EG"/>
        </w:rPr>
        <w:t>‎</w:t>
      </w:r>
      <w:r w:rsidRPr="009901E0">
        <w:rPr>
          <w:rFonts w:hint="cs"/>
          <w:rtl/>
          <w:lang w:bidi="ar-EG"/>
        </w:rPr>
        <w:t>؛</w:t>
      </w:r>
    </w:p>
    <w:p w14:paraId="697006AD" w14:textId="77777777" w:rsidR="00902F5B" w:rsidRPr="009901E0" w:rsidRDefault="00902F5B" w:rsidP="00902F5B">
      <w:pPr>
        <w:rPr>
          <w:rtl/>
          <w:lang w:bidi="ar-EG"/>
        </w:rPr>
      </w:pPr>
      <w:r w:rsidRPr="009901E0">
        <w:rPr>
          <w:rFonts w:hint="eastAsia"/>
          <w:i/>
          <w:iCs/>
          <w:rtl/>
          <w:lang w:bidi="ar-EG"/>
        </w:rPr>
        <w:t>ي</w:t>
      </w:r>
      <w:r w:rsidRPr="009901E0">
        <w:rPr>
          <w:i/>
          <w:iCs/>
          <w:rtl/>
          <w:lang w:bidi="ar-EG"/>
        </w:rPr>
        <w:t>)</w:t>
      </w:r>
      <w:r w:rsidRPr="009901E0">
        <w:rPr>
          <w:rtl/>
          <w:lang w:bidi="ar-EG"/>
        </w:rPr>
        <w:tab/>
        <w:t xml:space="preserve">‏إعلان لشبونة المعتمد في </w:t>
      </w:r>
      <w:r w:rsidRPr="009901E0">
        <w:rPr>
          <w:rFonts w:hint="cs"/>
          <w:rtl/>
          <w:lang w:bidi="ar-EG"/>
        </w:rPr>
        <w:t xml:space="preserve">1 </w:t>
      </w:r>
      <w:r w:rsidRPr="009901E0">
        <w:rPr>
          <w:rtl/>
          <w:lang w:bidi="ar-EG"/>
        </w:rPr>
        <w:t xml:space="preserve">يوليو </w:t>
      </w:r>
      <w:r w:rsidRPr="009901E0">
        <w:rPr>
          <w:cs/>
          <w:lang w:bidi="ar-EG"/>
        </w:rPr>
        <w:t>‎</w:t>
      </w:r>
      <w:r w:rsidRPr="009901E0">
        <w:rPr>
          <w:lang w:bidi="ar-EG"/>
        </w:rPr>
        <w:t>2022</w:t>
      </w:r>
      <w:r w:rsidRPr="009901E0">
        <w:rPr>
          <w:rtl/>
          <w:lang w:bidi="ar-EG"/>
        </w:rPr>
        <w:t xml:space="preserve"> ‏في مؤتمر </w:t>
      </w:r>
      <w:r w:rsidRPr="009901E0">
        <w:rPr>
          <w:rFonts w:hint="cs"/>
          <w:rtl/>
          <w:lang w:bidi="ar-EG"/>
        </w:rPr>
        <w:t xml:space="preserve">المحيطات </w:t>
      </w:r>
      <w:r w:rsidRPr="009901E0">
        <w:rPr>
          <w:rtl/>
          <w:lang w:bidi="ar-EG"/>
        </w:rPr>
        <w:t>الأمم</w:t>
      </w:r>
      <w:r w:rsidRPr="009901E0">
        <w:rPr>
          <w:rFonts w:hint="cs"/>
          <w:rtl/>
          <w:lang w:bidi="ar-EG"/>
        </w:rPr>
        <w:t>ي</w:t>
      </w:r>
      <w:r w:rsidRPr="009901E0">
        <w:rPr>
          <w:rtl/>
          <w:lang w:bidi="ar-EG"/>
        </w:rPr>
        <w:t xml:space="preserve"> لدعم تنفيذ الهدف </w:t>
      </w:r>
      <w:r w:rsidRPr="009901E0">
        <w:rPr>
          <w:cs/>
          <w:lang w:bidi="ar-EG"/>
        </w:rPr>
        <w:t>‎</w:t>
      </w:r>
      <w:r w:rsidRPr="009901E0">
        <w:rPr>
          <w:lang w:bidi="ar-EG"/>
        </w:rPr>
        <w:t>14</w:t>
      </w:r>
      <w:r w:rsidRPr="009901E0">
        <w:rPr>
          <w:rtl/>
          <w:lang w:bidi="ar-EG"/>
        </w:rPr>
        <w:t xml:space="preserve"> ‏من أهداف التنمية المستدامة </w:t>
      </w:r>
      <w:r w:rsidRPr="009901E0">
        <w:rPr>
          <w:lang w:bidi="ar-EG"/>
        </w:rPr>
        <w:t>(SDG)</w:t>
      </w:r>
      <w:r w:rsidRPr="009901E0">
        <w:rPr>
          <w:rFonts w:hint="cs"/>
          <w:rtl/>
          <w:lang w:bidi="ar-EG"/>
        </w:rPr>
        <w:t xml:space="preserve"> في خطة التنمية المستدامة حتى </w:t>
      </w:r>
      <w:r w:rsidRPr="009901E0">
        <w:rPr>
          <w:rtl/>
          <w:lang w:bidi="ar-EG"/>
        </w:rPr>
        <w:t xml:space="preserve">عام </w:t>
      </w:r>
      <w:r w:rsidRPr="009901E0">
        <w:rPr>
          <w:cs/>
          <w:lang w:bidi="ar-EG"/>
        </w:rPr>
        <w:t>‎</w:t>
      </w:r>
      <w:r w:rsidRPr="009901E0">
        <w:rPr>
          <w:lang w:bidi="ar-EG"/>
        </w:rPr>
        <w:t>2030</w:t>
      </w:r>
      <w:r w:rsidRPr="009901E0">
        <w:rPr>
          <w:rFonts w:hint="cs"/>
          <w:rtl/>
          <w:lang w:bidi="ar-EG"/>
        </w:rPr>
        <w:t>،</w:t>
      </w:r>
    </w:p>
    <w:p w14:paraId="09BD19A1" w14:textId="77777777" w:rsidR="00902F5B" w:rsidRPr="009901E0" w:rsidRDefault="00902F5B" w:rsidP="00902F5B">
      <w:pPr>
        <w:pStyle w:val="Call"/>
        <w:spacing w:before="160"/>
        <w:rPr>
          <w:rtl/>
        </w:rPr>
      </w:pPr>
      <w:r w:rsidRPr="009901E0">
        <w:rPr>
          <w:rFonts w:hint="cs"/>
          <w:rtl/>
        </w:rPr>
        <w:t>وإذ تشير إلى</w:t>
      </w:r>
    </w:p>
    <w:p w14:paraId="368CF5DA" w14:textId="77777777" w:rsidR="00902F5B" w:rsidRPr="009901E0" w:rsidRDefault="00902F5B" w:rsidP="00902F5B">
      <w:pPr>
        <w:rPr>
          <w:rtl/>
          <w:lang w:bidi="ar-EG"/>
        </w:rPr>
      </w:pPr>
      <w:r w:rsidRPr="009901E0">
        <w:rPr>
          <w:rFonts w:hint="cs"/>
          <w:rtl/>
          <w:lang w:bidi="ar-EG"/>
        </w:rPr>
        <w:t>1</w:t>
      </w:r>
      <w:r w:rsidRPr="009901E0">
        <w:rPr>
          <w:rtl/>
          <w:lang w:bidi="ar-EG"/>
        </w:rPr>
        <w:tab/>
        <w:t xml:space="preserve">‏أنشطة الاتحاد </w:t>
      </w:r>
      <w:r w:rsidRPr="009901E0">
        <w:rPr>
          <w:rFonts w:hint="cs"/>
          <w:rtl/>
          <w:lang w:bidi="ar-EG"/>
        </w:rPr>
        <w:t>المتعلقة</w:t>
      </w:r>
      <w:r w:rsidRPr="009901E0">
        <w:rPr>
          <w:rtl/>
          <w:lang w:bidi="ar-EG"/>
        </w:rPr>
        <w:t xml:space="preserve"> </w:t>
      </w:r>
      <w:r w:rsidRPr="009901E0">
        <w:rPr>
          <w:rFonts w:hint="cs"/>
          <w:rtl/>
          <w:lang w:bidi="ar-EG"/>
        </w:rPr>
        <w:t>ب</w:t>
      </w:r>
      <w:r w:rsidRPr="009901E0">
        <w:rPr>
          <w:rtl/>
          <w:lang w:bidi="ar-EG"/>
        </w:rPr>
        <w:t xml:space="preserve">تغير المناخ والاستدامة البيئية </w:t>
      </w:r>
      <w:r w:rsidRPr="009901E0">
        <w:rPr>
          <w:rFonts w:hint="cs"/>
          <w:rtl/>
          <w:lang w:bidi="ar-EG"/>
        </w:rPr>
        <w:t>"ك</w:t>
      </w:r>
      <w:r w:rsidRPr="009901E0">
        <w:rPr>
          <w:rtl/>
          <w:lang w:bidi="ar-EG"/>
        </w:rPr>
        <w:t>العمل الرقمي ال</w:t>
      </w:r>
      <w:r w:rsidRPr="009901E0">
        <w:rPr>
          <w:rFonts w:hint="cs"/>
          <w:rtl/>
          <w:lang w:bidi="ar-EG"/>
        </w:rPr>
        <w:t>مراعي للبيئة"</w:t>
      </w:r>
      <w:r w:rsidRPr="009901E0">
        <w:rPr>
          <w:rtl/>
          <w:lang w:bidi="ar-EG"/>
        </w:rPr>
        <w:t xml:space="preserve"> و</w:t>
      </w:r>
      <w:r w:rsidRPr="009901E0">
        <w:rPr>
          <w:rFonts w:hint="cs"/>
          <w:rtl/>
          <w:lang w:bidi="ar-EG"/>
        </w:rPr>
        <w:t xml:space="preserve">سائر المبادرات المتصلة بها التي اتخذها </w:t>
      </w:r>
      <w:r w:rsidRPr="009901E0">
        <w:rPr>
          <w:rtl/>
          <w:lang w:bidi="ar-EG"/>
        </w:rPr>
        <w:t>أصحاب مصلحة متعدد</w:t>
      </w:r>
      <w:r w:rsidRPr="009901E0">
        <w:rPr>
          <w:rFonts w:hint="cs"/>
          <w:rtl/>
          <w:lang w:bidi="ar-EG"/>
        </w:rPr>
        <w:t>و</w:t>
      </w:r>
      <w:r w:rsidRPr="009901E0">
        <w:rPr>
          <w:rtl/>
          <w:lang w:bidi="ar-EG"/>
        </w:rPr>
        <w:t>ن</w:t>
      </w:r>
      <w:r w:rsidRPr="009901E0">
        <w:rPr>
          <w:cs/>
          <w:lang w:bidi="ar-EG"/>
        </w:rPr>
        <w:t>‎</w:t>
      </w:r>
      <w:r w:rsidRPr="009901E0">
        <w:rPr>
          <w:rFonts w:hint="cs"/>
          <w:rtl/>
          <w:lang w:bidi="ar-EG"/>
        </w:rPr>
        <w:t>؛</w:t>
      </w:r>
    </w:p>
    <w:p w14:paraId="58C08728" w14:textId="77777777" w:rsidR="00902F5B" w:rsidRPr="009901E0" w:rsidRDefault="00902F5B" w:rsidP="00902F5B">
      <w:pPr>
        <w:rPr>
          <w:rtl/>
          <w:lang w:bidi="ar-EG"/>
        </w:rPr>
      </w:pPr>
      <w:r w:rsidRPr="009901E0">
        <w:rPr>
          <w:rFonts w:hint="cs"/>
          <w:rtl/>
          <w:lang w:bidi="ar-EG"/>
        </w:rPr>
        <w:t>2</w:t>
      </w:r>
      <w:r w:rsidRPr="009901E0">
        <w:rPr>
          <w:rtl/>
          <w:lang w:bidi="ar-EG"/>
        </w:rPr>
        <w:tab/>
        <w:t xml:space="preserve">‏البيان المشترك الصادر عن </w:t>
      </w:r>
      <w:r w:rsidRPr="009901E0">
        <w:rPr>
          <w:rFonts w:hint="cs"/>
          <w:rtl/>
          <w:lang w:bidi="ar-EG"/>
        </w:rPr>
        <w:t xml:space="preserve">تحالف </w:t>
      </w:r>
      <w:r w:rsidRPr="009901E0">
        <w:rPr>
          <w:rtl/>
          <w:lang w:bidi="ar-EG"/>
        </w:rPr>
        <w:t>التعاون العالمي</w:t>
      </w:r>
      <w:r w:rsidRPr="009901E0">
        <w:rPr>
          <w:rFonts w:hint="cs"/>
          <w:rtl/>
          <w:lang w:bidi="ar-EG"/>
        </w:rPr>
        <w:t xml:space="preserve"> في مجال</w:t>
      </w:r>
      <w:r w:rsidRPr="009901E0">
        <w:rPr>
          <w:rtl/>
          <w:lang w:bidi="ar-EG"/>
        </w:rPr>
        <w:t xml:space="preserve"> </w:t>
      </w:r>
      <w:r w:rsidRPr="009901E0">
        <w:rPr>
          <w:rFonts w:hint="cs"/>
          <w:rtl/>
          <w:lang w:bidi="ar-EG"/>
        </w:rPr>
        <w:t>ا</w:t>
      </w:r>
      <w:r w:rsidRPr="009901E0">
        <w:rPr>
          <w:rtl/>
          <w:lang w:bidi="ar-EG"/>
        </w:rPr>
        <w:t>لمعايير (الاتحاد الدولي للاتصالات والمنظمة الدولية للتوحيد القياسي</w:t>
      </w:r>
      <w:r w:rsidRPr="009901E0">
        <w:rPr>
          <w:rFonts w:hint="cs"/>
          <w:rtl/>
          <w:lang w:bidi="ar-EG"/>
        </w:rPr>
        <w:t xml:space="preserve"> </w:t>
      </w:r>
      <w:r w:rsidRPr="009901E0">
        <w:rPr>
          <w:lang w:bidi="ar-EG"/>
        </w:rPr>
        <w:t>(ISO)</w:t>
      </w:r>
      <w:r w:rsidRPr="009901E0">
        <w:rPr>
          <w:rtl/>
          <w:lang w:bidi="ar-EG"/>
        </w:rPr>
        <w:t xml:space="preserve"> واللجنة الكهرتقنية الدولية</w:t>
      </w:r>
      <w:r w:rsidRPr="009901E0">
        <w:rPr>
          <w:rFonts w:hint="cs"/>
          <w:rtl/>
          <w:lang w:bidi="ar-EG"/>
        </w:rPr>
        <w:t xml:space="preserve"> </w:t>
      </w:r>
      <w:r w:rsidRPr="009901E0">
        <w:rPr>
          <w:lang w:bidi="ar-EG"/>
        </w:rPr>
        <w:t>(IEC)</w:t>
      </w:r>
      <w:r w:rsidRPr="009901E0">
        <w:rPr>
          <w:rtl/>
          <w:lang w:bidi="ar-EG"/>
        </w:rPr>
        <w:t>) بشأن أهمية دمج الاستدامة في المعايير التقنية</w:t>
      </w:r>
      <w:r w:rsidRPr="009901E0">
        <w:rPr>
          <w:rFonts w:hint="cs"/>
          <w:rtl/>
          <w:lang w:bidi="ar-EG"/>
        </w:rPr>
        <w:t xml:space="preserve"> عن سابق</w:t>
      </w:r>
      <w:r w:rsidRPr="009901E0">
        <w:rPr>
          <w:rFonts w:hint="cs"/>
          <w:rtl/>
          <w:lang w:val="en-GB" w:bidi="ar-EG"/>
        </w:rPr>
        <w:t xml:space="preserve"> </w:t>
      </w:r>
      <w:r w:rsidRPr="009901E0">
        <w:rPr>
          <w:rFonts w:hint="cs"/>
          <w:rtl/>
          <w:lang w:bidi="ar-EG"/>
        </w:rPr>
        <w:t>تصميم</w:t>
      </w:r>
      <w:r w:rsidRPr="009901E0">
        <w:rPr>
          <w:cs/>
          <w:lang w:bidi="ar-EG"/>
        </w:rPr>
        <w:t>‎</w:t>
      </w:r>
      <w:r w:rsidRPr="009901E0">
        <w:rPr>
          <w:rFonts w:hint="cs"/>
          <w:rtl/>
          <w:lang w:bidi="ar-EG"/>
        </w:rPr>
        <w:t>،</w:t>
      </w:r>
    </w:p>
    <w:p w14:paraId="6D0DF700" w14:textId="77777777" w:rsidR="00902F5B" w:rsidRPr="009901E0" w:rsidRDefault="00902F5B" w:rsidP="00902F5B">
      <w:pPr>
        <w:pStyle w:val="Call"/>
        <w:spacing w:before="160"/>
        <w:rPr>
          <w:rtl/>
        </w:rPr>
      </w:pPr>
      <w:r w:rsidRPr="009901E0">
        <w:rPr>
          <w:rFonts w:hint="cs"/>
          <w:rtl/>
        </w:rPr>
        <w:t>وإذ تدرك</w:t>
      </w:r>
    </w:p>
    <w:p w14:paraId="4BC9A34D" w14:textId="77777777" w:rsidR="00902F5B" w:rsidRPr="009901E0" w:rsidRDefault="00902F5B" w:rsidP="00902F5B">
      <w:pPr>
        <w:rPr>
          <w:rtl/>
          <w:lang w:bidi="ar-EG"/>
        </w:rPr>
      </w:pPr>
      <w:r w:rsidRPr="009901E0">
        <w:rPr>
          <w:rFonts w:hint="cs"/>
          <w:i/>
          <w:iCs/>
          <w:rtl/>
          <w:lang w:bidi="ar-EG"/>
        </w:rPr>
        <w:t xml:space="preserve"> أ </w:t>
      </w:r>
      <w:r w:rsidRPr="009901E0">
        <w:rPr>
          <w:i/>
          <w:iCs/>
          <w:rtl/>
          <w:lang w:bidi="ar-EG"/>
        </w:rPr>
        <w:t>)</w:t>
      </w:r>
      <w:r w:rsidRPr="009901E0">
        <w:rPr>
          <w:rFonts w:hint="cs"/>
          <w:rtl/>
          <w:lang w:bidi="ar-EG"/>
        </w:rPr>
        <w:tab/>
      </w:r>
      <w:r w:rsidRPr="009901E0">
        <w:rPr>
          <w:rtl/>
          <w:lang w:bidi="ar-EG"/>
        </w:rPr>
        <w:t xml:space="preserve">أن تكنولوجيا المعلومات والاتصالات ضرورية لرصد المناخ </w:t>
      </w:r>
      <w:r w:rsidRPr="009901E0">
        <w:rPr>
          <w:rFonts w:hint="cs"/>
          <w:rtl/>
          <w:lang w:bidi="ar-EG"/>
        </w:rPr>
        <w:t xml:space="preserve">ورصد الأنظمة الإيكولوجية الطبيعية وحمايتها </w:t>
      </w:r>
      <w:r w:rsidRPr="009901E0">
        <w:rPr>
          <w:rtl/>
          <w:lang w:bidi="ar-EG"/>
        </w:rPr>
        <w:t>وجمع البيانات والنقل السريع للمعلومات</w:t>
      </w:r>
      <w:r w:rsidRPr="009901E0">
        <w:rPr>
          <w:rFonts w:hint="cs"/>
          <w:rtl/>
          <w:lang w:bidi="ar-EG"/>
        </w:rPr>
        <w:t xml:space="preserve"> وإدارة مخاطر</w:t>
      </w:r>
      <w:r w:rsidRPr="009901E0">
        <w:rPr>
          <w:rtl/>
          <w:lang w:bidi="ar-EG"/>
        </w:rPr>
        <w:t xml:space="preserve"> تغير المناخ، وأن شبكات الاتصالات</w:t>
      </w:r>
      <w:r w:rsidRPr="009901E0">
        <w:rPr>
          <w:rFonts w:hint="cs"/>
          <w:rtl/>
          <w:lang w:bidi="ar-EG"/>
        </w:rPr>
        <w:t xml:space="preserve"> وتكنولوجيا المعلومات</w:t>
      </w:r>
      <w:r w:rsidRPr="009901E0">
        <w:rPr>
          <w:rtl/>
          <w:lang w:bidi="ar-EG"/>
        </w:rPr>
        <w:t xml:space="preserve"> الكافية ضرورية من أجل ضمان وصول الاتصالات للسكان ومنظمات الإغاثة المناسبة؛</w:t>
      </w:r>
    </w:p>
    <w:p w14:paraId="118A94D2" w14:textId="77777777" w:rsidR="00902F5B" w:rsidRPr="009901E0" w:rsidRDefault="00902F5B" w:rsidP="00902F5B">
      <w:pPr>
        <w:rPr>
          <w:rFonts w:eastAsia="SimSun"/>
          <w:lang w:eastAsia="zh-CN"/>
        </w:rPr>
      </w:pPr>
      <w:r w:rsidRPr="009901E0">
        <w:rPr>
          <w:rFonts w:eastAsia="SimSun" w:hint="cs"/>
          <w:i/>
          <w:iCs/>
          <w:rtl/>
          <w:lang w:eastAsia="zh-CN"/>
        </w:rPr>
        <w:t>ب)</w:t>
      </w:r>
      <w:r w:rsidRPr="009901E0">
        <w:rPr>
          <w:rFonts w:eastAsia="SimSun" w:hint="cs"/>
          <w:rtl/>
          <w:lang w:eastAsia="zh-CN"/>
        </w:rPr>
        <w:tab/>
      </w:r>
      <w:r w:rsidRPr="009901E0">
        <w:rPr>
          <w:rFonts w:eastAsia="SimSun"/>
          <w:rtl/>
          <w:lang w:eastAsia="zh-CN"/>
        </w:rPr>
        <w:t>‏</w:t>
      </w:r>
      <w:r w:rsidRPr="009901E0">
        <w:rPr>
          <w:rFonts w:eastAsia="SimSun" w:hint="cs"/>
          <w:rtl/>
          <w:lang w:eastAsia="zh-CN"/>
        </w:rPr>
        <w:t>أن ل</w:t>
      </w:r>
      <w:r w:rsidRPr="009901E0">
        <w:rPr>
          <w:rFonts w:eastAsia="SimSun"/>
          <w:rtl/>
          <w:lang w:eastAsia="zh-CN"/>
        </w:rPr>
        <w:t xml:space="preserve">تكنولوجيا المعلومات والاتصالات </w:t>
      </w:r>
      <w:r w:rsidRPr="009901E0">
        <w:rPr>
          <w:rFonts w:eastAsia="SimSun" w:hint="cs"/>
          <w:rtl/>
          <w:lang w:eastAsia="zh-CN"/>
        </w:rPr>
        <w:t>أهمية فائقة أيضاً</w:t>
      </w:r>
      <w:r w:rsidRPr="009901E0">
        <w:rPr>
          <w:rFonts w:eastAsia="SimSun"/>
          <w:rtl/>
          <w:lang w:eastAsia="zh-CN"/>
        </w:rPr>
        <w:t xml:space="preserve"> في </w:t>
      </w:r>
      <w:r w:rsidRPr="009901E0">
        <w:rPr>
          <w:rFonts w:eastAsia="SimSun" w:hint="cs"/>
          <w:rtl/>
          <w:lang w:eastAsia="zh-CN"/>
        </w:rPr>
        <w:t xml:space="preserve">تسريع </w:t>
      </w:r>
      <w:r w:rsidRPr="009901E0">
        <w:rPr>
          <w:rFonts w:eastAsia="SimSun"/>
          <w:rtl/>
          <w:lang w:eastAsia="zh-CN"/>
        </w:rPr>
        <w:t xml:space="preserve">الانتقال إلى </w:t>
      </w:r>
      <w:r w:rsidRPr="009901E0">
        <w:rPr>
          <w:rFonts w:eastAsia="SimSun" w:hint="cs"/>
          <w:rtl/>
          <w:lang w:eastAsia="zh-CN"/>
        </w:rPr>
        <w:t>الاقتصاد الدائري</w:t>
      </w:r>
      <w:r w:rsidRPr="009901E0">
        <w:rPr>
          <w:rFonts w:eastAsia="SimSun"/>
          <w:rtl/>
          <w:lang w:eastAsia="zh-CN"/>
        </w:rPr>
        <w:t xml:space="preserve"> الذي يمكن</w:t>
      </w:r>
      <w:r w:rsidRPr="009901E0">
        <w:rPr>
          <w:rFonts w:eastAsia="SimSun" w:hint="cs"/>
          <w:rtl/>
          <w:lang w:eastAsia="zh-CN"/>
        </w:rPr>
        <w:t>ه</w:t>
      </w:r>
      <w:r w:rsidRPr="009901E0">
        <w:rPr>
          <w:rFonts w:eastAsia="SimSun"/>
          <w:rtl/>
          <w:lang w:eastAsia="zh-CN"/>
        </w:rPr>
        <w:t xml:space="preserve"> </w:t>
      </w:r>
      <w:r w:rsidRPr="009901E0">
        <w:rPr>
          <w:rFonts w:eastAsia="SimSun" w:hint="cs"/>
          <w:rtl/>
          <w:lang w:eastAsia="zh-CN"/>
        </w:rPr>
        <w:t>دعم لا</w:t>
      </w:r>
      <w:r w:rsidRPr="009901E0">
        <w:rPr>
          <w:rFonts w:eastAsia="SimSun" w:hint="eastAsia"/>
          <w:rtl/>
          <w:lang w:eastAsia="zh-CN"/>
        </w:rPr>
        <w:t> </w:t>
      </w:r>
      <w:r w:rsidRPr="009901E0">
        <w:rPr>
          <w:rFonts w:eastAsia="SimSun" w:hint="cs"/>
          <w:rtl/>
          <w:lang w:eastAsia="zh-CN"/>
        </w:rPr>
        <w:t xml:space="preserve">خفض </w:t>
      </w:r>
      <w:r w:rsidRPr="009901E0">
        <w:rPr>
          <w:rFonts w:eastAsia="SimSun"/>
          <w:rtl/>
          <w:lang w:eastAsia="zh-CN"/>
        </w:rPr>
        <w:t>انبعاثات غازات الدفيئة</w:t>
      </w:r>
      <w:r w:rsidRPr="009901E0">
        <w:rPr>
          <w:rFonts w:eastAsia="SimSun" w:hint="cs"/>
          <w:rtl/>
          <w:lang w:eastAsia="zh-CN"/>
        </w:rPr>
        <w:t xml:space="preserve"> </w:t>
      </w:r>
      <w:r w:rsidRPr="009901E0">
        <w:rPr>
          <w:rFonts w:eastAsia="SimSun"/>
          <w:lang w:eastAsia="zh-CN"/>
        </w:rPr>
        <w:t>(GHG)</w:t>
      </w:r>
      <w:r w:rsidRPr="009901E0">
        <w:rPr>
          <w:rFonts w:eastAsia="SimSun"/>
          <w:rtl/>
          <w:lang w:eastAsia="zh-CN"/>
        </w:rPr>
        <w:t xml:space="preserve"> </w:t>
      </w:r>
      <w:r w:rsidRPr="009901E0">
        <w:rPr>
          <w:rFonts w:eastAsia="SimSun" w:hint="cs"/>
          <w:rtl/>
          <w:lang w:eastAsia="zh-CN"/>
        </w:rPr>
        <w:t xml:space="preserve">فحسب، بل </w:t>
      </w:r>
      <w:r w:rsidRPr="009901E0">
        <w:rPr>
          <w:rFonts w:eastAsia="SimSun"/>
          <w:rtl/>
          <w:lang w:eastAsia="zh-CN"/>
        </w:rPr>
        <w:t xml:space="preserve">الحد </w:t>
      </w:r>
      <w:r w:rsidRPr="009901E0">
        <w:rPr>
          <w:rFonts w:eastAsia="SimSun" w:hint="cs"/>
          <w:rtl/>
          <w:lang w:eastAsia="zh-CN"/>
        </w:rPr>
        <w:t xml:space="preserve">أيضاً </w:t>
      </w:r>
      <w:r w:rsidRPr="009901E0">
        <w:rPr>
          <w:rFonts w:eastAsia="SimSun"/>
          <w:rtl/>
          <w:lang w:eastAsia="zh-CN"/>
        </w:rPr>
        <w:t>من فقدان التنوع البيولوجي و</w:t>
      </w:r>
      <w:r w:rsidRPr="009901E0">
        <w:rPr>
          <w:rFonts w:eastAsia="SimSun" w:hint="cs"/>
          <w:rtl/>
          <w:lang w:eastAsia="zh-CN"/>
        </w:rPr>
        <w:t xml:space="preserve">من </w:t>
      </w:r>
      <w:r w:rsidRPr="009901E0">
        <w:rPr>
          <w:rFonts w:eastAsia="SimSun"/>
          <w:rtl/>
          <w:lang w:eastAsia="zh-CN"/>
        </w:rPr>
        <w:t>التلوث</w:t>
      </w:r>
      <w:r w:rsidRPr="009901E0">
        <w:rPr>
          <w:rFonts w:eastAsia="SimSun"/>
          <w:cs/>
          <w:lang w:eastAsia="zh-CN"/>
        </w:rPr>
        <w:t>‎</w:t>
      </w:r>
      <w:r w:rsidRPr="009901E0">
        <w:rPr>
          <w:rFonts w:eastAsia="SimSun" w:hint="cs"/>
          <w:rtl/>
          <w:lang w:eastAsia="zh-CN" w:bidi="ar-SY"/>
        </w:rPr>
        <w:t>؛</w:t>
      </w:r>
    </w:p>
    <w:p w14:paraId="0C7BF995" w14:textId="77777777" w:rsidR="00902F5B" w:rsidRPr="009901E0" w:rsidRDefault="00902F5B" w:rsidP="00902F5B">
      <w:pPr>
        <w:rPr>
          <w:rFonts w:eastAsia="SimSun"/>
          <w:lang w:eastAsia="zh-CN" w:bidi="ar-IQ"/>
        </w:rPr>
      </w:pPr>
      <w:r w:rsidRPr="009901E0">
        <w:rPr>
          <w:rFonts w:eastAsia="SimSun" w:hint="cs"/>
          <w:i/>
          <w:iCs/>
          <w:rtl/>
          <w:lang w:eastAsia="zh-CN" w:bidi="ar-IQ"/>
        </w:rPr>
        <w:t>ج)</w:t>
      </w:r>
      <w:r w:rsidRPr="009901E0">
        <w:rPr>
          <w:rFonts w:eastAsia="SimSun" w:hint="cs"/>
          <w:rtl/>
          <w:lang w:eastAsia="zh-CN" w:bidi="ar-IQ"/>
        </w:rPr>
        <w:tab/>
        <w:t>تنامي الأبحاث</w:t>
      </w:r>
      <w:r w:rsidRPr="009901E0">
        <w:rPr>
          <w:rFonts w:eastAsia="SimSun"/>
          <w:rtl/>
          <w:lang w:eastAsia="zh-CN" w:bidi="ar-IQ"/>
        </w:rPr>
        <w:t xml:space="preserve"> </w:t>
      </w:r>
      <w:r w:rsidRPr="009901E0">
        <w:rPr>
          <w:rFonts w:eastAsia="SimSun" w:hint="cs"/>
          <w:rtl/>
          <w:lang w:eastAsia="zh-CN" w:bidi="ar-IQ"/>
        </w:rPr>
        <w:t>التي تدرس الأ</w:t>
      </w:r>
      <w:r w:rsidRPr="009901E0">
        <w:rPr>
          <w:rFonts w:eastAsia="SimSun"/>
          <w:rtl/>
          <w:lang w:eastAsia="zh-CN" w:bidi="ar-IQ"/>
        </w:rPr>
        <w:t xml:space="preserve">ثر البيئي لتكنولوجيا المعلومات والاتصالات؛ </w:t>
      </w:r>
      <w:r w:rsidRPr="009901E0">
        <w:rPr>
          <w:rFonts w:eastAsia="SimSun" w:hint="cs"/>
          <w:rtl/>
          <w:lang w:val="en-GB" w:eastAsia="zh-CN" w:bidi="ar-EG"/>
        </w:rPr>
        <w:t>بيْد</w:t>
      </w:r>
      <w:r w:rsidRPr="009901E0">
        <w:rPr>
          <w:rFonts w:eastAsia="SimSun" w:hint="cs"/>
          <w:rtl/>
          <w:lang w:eastAsia="zh-CN" w:bidi="ar-IQ"/>
        </w:rPr>
        <w:t xml:space="preserve"> أنه</w:t>
      </w:r>
      <w:r w:rsidRPr="009901E0">
        <w:rPr>
          <w:rFonts w:eastAsia="SimSun"/>
          <w:rtl/>
          <w:lang w:eastAsia="zh-CN" w:bidi="ar-IQ"/>
        </w:rPr>
        <w:t xml:space="preserve"> لا يزال من الصعب تقدير الأثر الصافي الكلي لتكنولوجيا المعلومات والاتصالات على تغير المناخ، </w:t>
      </w:r>
      <w:r w:rsidRPr="009901E0">
        <w:rPr>
          <w:rFonts w:eastAsia="SimSun" w:hint="cs"/>
          <w:rtl/>
          <w:lang w:eastAsia="zh-CN" w:bidi="ar-IQ"/>
        </w:rPr>
        <w:t xml:space="preserve">أي الشامل </w:t>
      </w:r>
      <w:r w:rsidRPr="009901E0">
        <w:rPr>
          <w:rFonts w:eastAsia="SimSun"/>
          <w:rtl/>
          <w:lang w:eastAsia="zh-CN" w:bidi="ar-IQ"/>
        </w:rPr>
        <w:t>لجوانب</w:t>
      </w:r>
      <w:r w:rsidRPr="009901E0">
        <w:rPr>
          <w:rFonts w:eastAsia="SimSun" w:hint="cs"/>
          <w:rtl/>
          <w:lang w:eastAsia="zh-CN" w:bidi="ar-IQ"/>
        </w:rPr>
        <w:t>ها</w:t>
      </w:r>
      <w:r w:rsidRPr="009901E0">
        <w:rPr>
          <w:rFonts w:eastAsia="SimSun"/>
          <w:rtl/>
          <w:lang w:eastAsia="zh-CN" w:bidi="ar-IQ"/>
        </w:rPr>
        <w:t xml:space="preserve"> الإيجابية والسلبية </w:t>
      </w:r>
      <w:r w:rsidRPr="009901E0">
        <w:rPr>
          <w:rFonts w:eastAsia="SimSun" w:hint="cs"/>
          <w:rtl/>
          <w:lang w:eastAsia="zh-CN" w:bidi="ar-IQ"/>
        </w:rPr>
        <w:t>كلتيهما</w:t>
      </w:r>
      <w:r w:rsidRPr="009901E0">
        <w:rPr>
          <w:rFonts w:eastAsia="SimSun"/>
          <w:rtl/>
          <w:lang w:eastAsia="zh-CN" w:bidi="ar-IQ"/>
        </w:rPr>
        <w:t xml:space="preserve">، </w:t>
      </w:r>
      <w:r w:rsidRPr="009901E0">
        <w:rPr>
          <w:rFonts w:eastAsia="SimSun" w:hint="cs"/>
          <w:rtl/>
          <w:lang w:eastAsia="zh-CN" w:bidi="ar-IQ"/>
        </w:rPr>
        <w:t>وأنه بينما</w:t>
      </w:r>
      <w:r w:rsidRPr="009901E0">
        <w:rPr>
          <w:rFonts w:eastAsia="SimSun"/>
          <w:rtl/>
          <w:lang w:eastAsia="zh-CN" w:bidi="ar-IQ"/>
        </w:rPr>
        <w:t xml:space="preserve"> </w:t>
      </w:r>
      <w:r w:rsidRPr="009901E0">
        <w:rPr>
          <w:rFonts w:eastAsia="SimSun" w:hint="cs"/>
          <w:rtl/>
          <w:lang w:eastAsia="zh-CN" w:bidi="ar-IQ"/>
        </w:rPr>
        <w:t xml:space="preserve">تنتج </w:t>
      </w:r>
      <w:r w:rsidRPr="009901E0">
        <w:rPr>
          <w:rFonts w:eastAsia="SimSun"/>
          <w:rtl/>
          <w:lang w:eastAsia="zh-CN" w:bidi="ar-IQ"/>
        </w:rPr>
        <w:t xml:space="preserve">الآثار المباشرة لتكنولوجيا المعلومات والاتصالات عن استخدام منتجات تكنولوجيا المعلومات والاتصالات في الإنتاج ونهاية </w:t>
      </w:r>
      <w:r w:rsidRPr="009901E0">
        <w:rPr>
          <w:rFonts w:eastAsia="SimSun" w:hint="cs"/>
          <w:rtl/>
          <w:lang w:eastAsia="zh-CN" w:bidi="ar-IQ"/>
        </w:rPr>
        <w:t xml:space="preserve">العمر الافتراضي لهذه المنتجات، يمكن أن تسهم </w:t>
      </w:r>
      <w:r w:rsidRPr="009901E0">
        <w:rPr>
          <w:rFonts w:eastAsia="SimSun"/>
          <w:rtl/>
          <w:lang w:eastAsia="zh-CN" w:bidi="ar-IQ"/>
        </w:rPr>
        <w:t>رقمنة</w:t>
      </w:r>
      <w:r w:rsidRPr="009901E0">
        <w:rPr>
          <w:rFonts w:eastAsia="SimSun" w:hint="cs"/>
          <w:rtl/>
          <w:lang w:eastAsia="zh-CN" w:bidi="ar-IQ"/>
        </w:rPr>
        <w:t xml:space="preserve"> </w:t>
      </w:r>
      <w:r w:rsidRPr="009901E0">
        <w:rPr>
          <w:rFonts w:eastAsia="SimSun"/>
          <w:rtl/>
          <w:lang w:eastAsia="zh-CN" w:bidi="ar-IQ"/>
        </w:rPr>
        <w:t>القطاعات الأخرى في خفض انبعاثات غازات الدفيئة و</w:t>
      </w:r>
      <w:r w:rsidRPr="009901E0">
        <w:rPr>
          <w:rFonts w:eastAsia="SimSun" w:hint="cs"/>
          <w:rtl/>
          <w:lang w:eastAsia="zh-CN" w:bidi="ar-IQ"/>
        </w:rPr>
        <w:t xml:space="preserve">غيرها من </w:t>
      </w:r>
      <w:r w:rsidRPr="009901E0">
        <w:rPr>
          <w:rFonts w:eastAsia="SimSun"/>
          <w:rtl/>
          <w:lang w:eastAsia="zh-CN" w:bidi="ar-IQ"/>
        </w:rPr>
        <w:t>الآثار البيئية؛</w:t>
      </w:r>
      <w:r w:rsidRPr="009901E0">
        <w:rPr>
          <w:rFonts w:eastAsia="SimSun"/>
          <w:cs/>
          <w:lang w:eastAsia="zh-CN" w:bidi="ar-IQ"/>
        </w:rPr>
        <w:t>‎</w:t>
      </w:r>
    </w:p>
    <w:p w14:paraId="0B2292F0" w14:textId="77777777" w:rsidR="00902F5B" w:rsidRPr="009901E0" w:rsidRDefault="00902F5B" w:rsidP="00902F5B">
      <w:pPr>
        <w:rPr>
          <w:rFonts w:eastAsia="SimSun"/>
          <w:rtl/>
          <w:lang w:eastAsia="zh-CN"/>
        </w:rPr>
      </w:pPr>
      <w:r w:rsidRPr="009901E0">
        <w:rPr>
          <w:rFonts w:eastAsia="SimSun" w:hint="cs"/>
          <w:i/>
          <w:iCs/>
          <w:rtl/>
          <w:lang w:eastAsia="zh-CN"/>
        </w:rPr>
        <w:t>د )</w:t>
      </w:r>
      <w:r w:rsidRPr="009901E0">
        <w:rPr>
          <w:rFonts w:eastAsia="SimSun" w:hint="cs"/>
          <w:rtl/>
          <w:lang w:eastAsia="zh-CN"/>
        </w:rPr>
        <w:tab/>
      </w:r>
      <w:r w:rsidRPr="009901E0">
        <w:rPr>
          <w:rFonts w:eastAsia="SimSun"/>
          <w:rtl/>
          <w:lang w:eastAsia="zh-CN"/>
        </w:rPr>
        <w:t xml:space="preserve">أن </w:t>
      </w:r>
      <w:r w:rsidRPr="009901E0">
        <w:rPr>
          <w:rFonts w:eastAsia="SimSun" w:hint="cs"/>
          <w:rtl/>
          <w:lang w:eastAsia="zh-CN"/>
        </w:rPr>
        <w:t>تزايد سرعة دينامية</w:t>
      </w:r>
      <w:r w:rsidRPr="009901E0">
        <w:rPr>
          <w:rFonts w:eastAsia="SimSun"/>
          <w:rtl/>
          <w:lang w:eastAsia="zh-CN"/>
        </w:rPr>
        <w:t xml:space="preserve"> قطاع تكنولوجيا المعلومات والاتصالات </w:t>
      </w:r>
      <w:r w:rsidRPr="009901E0">
        <w:rPr>
          <w:rFonts w:eastAsia="SimSun" w:hint="cs"/>
          <w:rtl/>
          <w:lang w:eastAsia="zh-CN"/>
        </w:rPr>
        <w:t>ي</w:t>
      </w:r>
      <w:r w:rsidRPr="009901E0">
        <w:rPr>
          <w:rFonts w:eastAsia="SimSun"/>
          <w:rtl/>
          <w:lang w:eastAsia="zh-CN"/>
        </w:rPr>
        <w:t>تيح فرصا</w:t>
      </w:r>
      <w:r w:rsidRPr="009901E0">
        <w:rPr>
          <w:rFonts w:eastAsia="SimSun" w:hint="cs"/>
          <w:rtl/>
          <w:lang w:eastAsia="zh-CN"/>
        </w:rPr>
        <w:t xml:space="preserve">ً </w:t>
      </w:r>
      <w:r w:rsidRPr="009901E0">
        <w:rPr>
          <w:rFonts w:eastAsia="SimSun"/>
          <w:rtl/>
          <w:lang w:eastAsia="zh-CN"/>
        </w:rPr>
        <w:t xml:space="preserve">للابتكار، </w:t>
      </w:r>
      <w:r w:rsidRPr="009901E0">
        <w:rPr>
          <w:rFonts w:eastAsia="SimSun" w:hint="cs"/>
          <w:rtl/>
          <w:lang w:eastAsia="zh-CN"/>
        </w:rPr>
        <w:t xml:space="preserve">ومن ذلك </w:t>
      </w:r>
      <w:r w:rsidRPr="009901E0">
        <w:rPr>
          <w:rFonts w:eastAsia="SimSun"/>
          <w:rtl/>
          <w:lang w:eastAsia="zh-CN"/>
        </w:rPr>
        <w:t xml:space="preserve">تعزيز الحلول المستدامة </w:t>
      </w:r>
      <w:r w:rsidRPr="009901E0">
        <w:rPr>
          <w:rFonts w:eastAsia="SimSun" w:hint="cs"/>
          <w:rtl/>
          <w:lang w:eastAsia="zh-CN"/>
        </w:rPr>
        <w:t xml:space="preserve">القائمة على </w:t>
      </w:r>
      <w:r w:rsidRPr="009901E0">
        <w:rPr>
          <w:rFonts w:eastAsia="SimSun"/>
          <w:rtl/>
          <w:lang w:eastAsia="zh-CN"/>
        </w:rPr>
        <w:t>تكنولوجيا المعلومات والاتصالات، و</w:t>
      </w:r>
      <w:r w:rsidRPr="009901E0">
        <w:rPr>
          <w:rFonts w:eastAsia="SimSun" w:hint="cs"/>
          <w:rtl/>
          <w:lang w:eastAsia="zh-CN"/>
        </w:rPr>
        <w:t xml:space="preserve">يطرح </w:t>
      </w:r>
      <w:r w:rsidRPr="009901E0">
        <w:rPr>
          <w:rFonts w:eastAsia="SimSun"/>
          <w:rtl/>
          <w:lang w:eastAsia="zh-CN"/>
        </w:rPr>
        <w:t>تحديات</w:t>
      </w:r>
      <w:r w:rsidRPr="009901E0">
        <w:rPr>
          <w:rFonts w:eastAsia="SimSun" w:hint="cs"/>
          <w:rtl/>
          <w:lang w:eastAsia="zh-CN"/>
        </w:rPr>
        <w:t>، على حد سواء،</w:t>
      </w:r>
      <w:r w:rsidRPr="009901E0">
        <w:rPr>
          <w:rFonts w:eastAsia="SimSun"/>
          <w:rtl/>
          <w:lang w:eastAsia="zh-CN"/>
        </w:rPr>
        <w:t xml:space="preserve"> </w:t>
      </w:r>
      <w:r w:rsidRPr="009901E0">
        <w:rPr>
          <w:rFonts w:eastAsia="SimSun" w:hint="cs"/>
          <w:rtl/>
          <w:lang w:eastAsia="zh-CN"/>
        </w:rPr>
        <w:t>تتعلق ب</w:t>
      </w:r>
      <w:r w:rsidRPr="009901E0">
        <w:rPr>
          <w:rFonts w:eastAsia="SimSun"/>
          <w:rtl/>
          <w:lang w:eastAsia="zh-CN"/>
        </w:rPr>
        <w:t xml:space="preserve">معالجة </w:t>
      </w:r>
      <w:r w:rsidRPr="009901E0">
        <w:rPr>
          <w:rFonts w:eastAsia="SimSun" w:hint="cs"/>
          <w:rtl/>
          <w:lang w:eastAsia="zh-CN"/>
        </w:rPr>
        <w:t>آثاره</w:t>
      </w:r>
      <w:r w:rsidRPr="009901E0">
        <w:rPr>
          <w:rFonts w:eastAsia="SimSun"/>
          <w:rtl/>
          <w:lang w:eastAsia="zh-CN"/>
        </w:rPr>
        <w:t xml:space="preserve"> البيئية الضارة؛</w:t>
      </w:r>
    </w:p>
    <w:p w14:paraId="486BB171" w14:textId="77777777" w:rsidR="00902F5B" w:rsidRPr="009901E0" w:rsidRDefault="00902F5B" w:rsidP="00902F5B">
      <w:pPr>
        <w:rPr>
          <w:rFonts w:eastAsia="SimSun"/>
          <w:spacing w:val="-4"/>
          <w:lang w:eastAsia="zh-CN"/>
        </w:rPr>
      </w:pPr>
      <w:r w:rsidRPr="009901E0">
        <w:rPr>
          <w:rFonts w:eastAsia="SimSun" w:hint="cs"/>
          <w:i/>
          <w:iCs/>
          <w:spacing w:val="-4"/>
          <w:rtl/>
          <w:lang w:eastAsia="zh-CN"/>
        </w:rPr>
        <w:t>هـ )</w:t>
      </w:r>
      <w:r w:rsidRPr="009901E0">
        <w:rPr>
          <w:rFonts w:eastAsia="SimSun" w:hint="cs"/>
          <w:i/>
          <w:iCs/>
          <w:spacing w:val="-4"/>
          <w:rtl/>
          <w:lang w:eastAsia="zh-CN"/>
        </w:rPr>
        <w:tab/>
      </w:r>
      <w:r w:rsidRPr="009901E0">
        <w:rPr>
          <w:rFonts w:eastAsia="SimSun"/>
          <w:spacing w:val="-4"/>
          <w:rtl/>
          <w:lang w:eastAsia="zh-CN"/>
        </w:rPr>
        <w:t xml:space="preserve">أنه </w:t>
      </w:r>
      <w:r w:rsidRPr="009901E0">
        <w:rPr>
          <w:rFonts w:eastAsia="SimSun" w:hint="cs"/>
          <w:spacing w:val="-4"/>
          <w:rtl/>
          <w:lang w:eastAsia="zh-CN"/>
        </w:rPr>
        <w:t>بالنظر إلى أن</w:t>
      </w:r>
      <w:r w:rsidRPr="009901E0">
        <w:rPr>
          <w:rFonts w:eastAsia="SimSun"/>
          <w:spacing w:val="-4"/>
          <w:rtl/>
          <w:lang w:eastAsia="zh-CN"/>
        </w:rPr>
        <w:t xml:space="preserve"> تكنولوجيا المعلومات والاتصالات تسهم أيضا</w:t>
      </w:r>
      <w:r w:rsidRPr="009901E0">
        <w:rPr>
          <w:rFonts w:eastAsia="SimSun" w:hint="cs"/>
          <w:spacing w:val="-4"/>
          <w:rtl/>
          <w:lang w:eastAsia="zh-CN"/>
        </w:rPr>
        <w:t>ً</w:t>
      </w:r>
      <w:r w:rsidRPr="009901E0">
        <w:rPr>
          <w:rFonts w:eastAsia="SimSun"/>
          <w:spacing w:val="-4"/>
          <w:rtl/>
          <w:lang w:eastAsia="zh-CN"/>
        </w:rPr>
        <w:t xml:space="preserve"> في تغير المناخ </w:t>
      </w:r>
      <w:r w:rsidRPr="009901E0">
        <w:rPr>
          <w:rFonts w:eastAsia="SimSun" w:hint="cs"/>
          <w:spacing w:val="-4"/>
          <w:rtl/>
          <w:lang w:eastAsia="zh-CN"/>
        </w:rPr>
        <w:t>عن طريق</w:t>
      </w:r>
      <w:r w:rsidRPr="009901E0">
        <w:rPr>
          <w:rFonts w:eastAsia="SimSun"/>
          <w:spacing w:val="-4"/>
          <w:rtl/>
          <w:lang w:eastAsia="zh-CN"/>
        </w:rPr>
        <w:t xml:space="preserve"> انبعاثات غازات الدفيئة وغيرها من الانبعاثات، يجب </w:t>
      </w:r>
      <w:r w:rsidRPr="009901E0">
        <w:rPr>
          <w:rFonts w:eastAsia="SimSun" w:hint="cs"/>
          <w:spacing w:val="-4"/>
          <w:rtl/>
          <w:lang w:eastAsia="zh-CN"/>
        </w:rPr>
        <w:t>إيلا</w:t>
      </w:r>
      <w:r w:rsidRPr="009901E0">
        <w:rPr>
          <w:rFonts w:eastAsia="SimSun"/>
          <w:spacing w:val="-4"/>
          <w:rtl/>
          <w:lang w:eastAsia="zh-CN"/>
        </w:rPr>
        <w:t xml:space="preserve">ء الأولوية اللازمة لخفض انبعاثات غازات الدفيئة </w:t>
      </w:r>
      <w:r w:rsidRPr="009901E0">
        <w:rPr>
          <w:rFonts w:eastAsia="SimSun" w:hint="cs"/>
          <w:spacing w:val="-4"/>
          <w:rtl/>
          <w:lang w:eastAsia="zh-CN"/>
        </w:rPr>
        <w:t>باعتماد "سياسات الاكتفاء"</w:t>
      </w:r>
      <w:r w:rsidRPr="009901E0">
        <w:rPr>
          <w:rFonts w:eastAsia="SimSun"/>
          <w:spacing w:val="-4"/>
          <w:rtl/>
          <w:lang w:eastAsia="zh-CN"/>
        </w:rPr>
        <w:t xml:space="preserve"> وفقا</w:t>
      </w:r>
      <w:r w:rsidRPr="009901E0">
        <w:rPr>
          <w:rFonts w:eastAsia="SimSun" w:hint="cs"/>
          <w:spacing w:val="-4"/>
          <w:rtl/>
          <w:lang w:eastAsia="zh-CN"/>
        </w:rPr>
        <w:t>ً</w:t>
      </w:r>
      <w:r w:rsidRPr="009901E0">
        <w:rPr>
          <w:rFonts w:eastAsia="SimSun"/>
          <w:spacing w:val="-4"/>
          <w:rtl/>
          <w:lang w:eastAsia="zh-CN"/>
        </w:rPr>
        <w:t xml:space="preserve"> لتقرير التقييم السادس </w:t>
      </w:r>
      <w:r w:rsidRPr="009901E0">
        <w:rPr>
          <w:rFonts w:eastAsia="SimSun" w:hint="cs"/>
          <w:spacing w:val="-4"/>
          <w:rtl/>
          <w:lang w:eastAsia="zh-CN"/>
        </w:rPr>
        <w:t>الصادر عن الهيئة الحكومية الدولية المعنية</w:t>
      </w:r>
      <w:r w:rsidRPr="009901E0">
        <w:rPr>
          <w:rFonts w:eastAsia="SimSun"/>
          <w:spacing w:val="-4"/>
          <w:rtl/>
          <w:lang w:eastAsia="zh-CN"/>
        </w:rPr>
        <w:t xml:space="preserve"> بتغير المناخ</w:t>
      </w:r>
      <w:r w:rsidR="00D50442" w:rsidRPr="009901E0">
        <w:rPr>
          <w:rFonts w:eastAsia="SimSun" w:hint="cs"/>
          <w:spacing w:val="-4"/>
          <w:rtl/>
          <w:lang w:eastAsia="zh-CN"/>
        </w:rPr>
        <w:t xml:space="preserve"> </w:t>
      </w:r>
      <w:r w:rsidR="00D50442" w:rsidRPr="009901E0">
        <w:rPr>
          <w:rFonts w:eastAsia="SimSun"/>
          <w:lang w:eastAsia="zh-CN"/>
        </w:rPr>
        <w:t>(IPCC)</w:t>
      </w:r>
      <w:r w:rsidR="00D50442" w:rsidRPr="009901E0">
        <w:rPr>
          <w:rFonts w:eastAsia="SimSun" w:hint="cs"/>
          <w:rtl/>
          <w:lang w:eastAsia="zh-CN"/>
        </w:rPr>
        <w:t xml:space="preserve"> </w:t>
      </w:r>
      <w:r w:rsidRPr="009901E0">
        <w:rPr>
          <w:rFonts w:eastAsia="SimSun"/>
          <w:spacing w:val="-4"/>
          <w:rtl/>
          <w:lang w:eastAsia="zh-CN"/>
        </w:rPr>
        <w:t xml:space="preserve">‏الذي يحدد سياسات الاكتفاء كمجموعة من التدابير والممارسات اليومية التي تتجنب الطلب على الطاقة والمواد والأراضي والمياه، مع توفير </w:t>
      </w:r>
      <w:r w:rsidRPr="009901E0">
        <w:rPr>
          <w:rFonts w:eastAsia="SimSun" w:hint="cs"/>
          <w:spacing w:val="-4"/>
          <w:rtl/>
          <w:lang w:eastAsia="zh-CN"/>
        </w:rPr>
        <w:t>ال</w:t>
      </w:r>
      <w:r w:rsidRPr="009901E0">
        <w:rPr>
          <w:rFonts w:eastAsia="SimSun"/>
          <w:spacing w:val="-4"/>
          <w:rtl/>
          <w:lang w:eastAsia="zh-CN"/>
        </w:rPr>
        <w:t xml:space="preserve">رفاهية </w:t>
      </w:r>
      <w:r w:rsidRPr="009901E0">
        <w:rPr>
          <w:rFonts w:eastAsia="SimSun" w:hint="cs"/>
          <w:spacing w:val="-4"/>
          <w:rtl/>
          <w:lang w:eastAsia="zh-CN"/>
        </w:rPr>
        <w:t>البشرية</w:t>
      </w:r>
      <w:r w:rsidRPr="009901E0">
        <w:rPr>
          <w:rFonts w:eastAsia="SimSun"/>
          <w:spacing w:val="-4"/>
          <w:rtl/>
          <w:lang w:eastAsia="zh-CN"/>
        </w:rPr>
        <w:t xml:space="preserve"> للجميع </w:t>
      </w:r>
      <w:r w:rsidRPr="009901E0">
        <w:rPr>
          <w:rFonts w:eastAsia="SimSun" w:hint="cs"/>
          <w:spacing w:val="-4"/>
          <w:rtl/>
          <w:lang w:eastAsia="zh-CN"/>
        </w:rPr>
        <w:t>ضمن</w:t>
      </w:r>
      <w:r w:rsidRPr="009901E0">
        <w:rPr>
          <w:rFonts w:eastAsia="SimSun"/>
          <w:spacing w:val="-4"/>
          <w:rtl/>
          <w:lang w:eastAsia="zh-CN"/>
        </w:rPr>
        <w:t xml:space="preserve"> حدود الكوكب</w:t>
      </w:r>
      <w:r w:rsidRPr="009901E0">
        <w:rPr>
          <w:rFonts w:eastAsia="SimSun"/>
          <w:spacing w:val="-4"/>
          <w:cs/>
          <w:lang w:eastAsia="zh-CN"/>
        </w:rPr>
        <w:t>‎</w:t>
      </w:r>
      <w:r w:rsidRPr="009901E0">
        <w:rPr>
          <w:rFonts w:eastAsia="SimSun" w:hint="cs"/>
          <w:spacing w:val="-4"/>
          <w:rtl/>
          <w:lang w:eastAsia="zh-CN" w:bidi="ar-SY"/>
        </w:rPr>
        <w:t>؛</w:t>
      </w:r>
    </w:p>
    <w:p w14:paraId="668314FD" w14:textId="77777777" w:rsidR="00902F5B" w:rsidRPr="009901E0" w:rsidRDefault="00902F5B" w:rsidP="00902F5B">
      <w:pPr>
        <w:rPr>
          <w:rFonts w:eastAsia="SimSun"/>
          <w:rtl/>
          <w:lang w:eastAsia="zh-CN"/>
        </w:rPr>
      </w:pPr>
      <w:r w:rsidRPr="009901E0">
        <w:rPr>
          <w:rFonts w:eastAsia="SimSun" w:hint="cs"/>
          <w:i/>
          <w:iCs/>
          <w:rtl/>
          <w:lang w:eastAsia="zh-CN"/>
        </w:rPr>
        <w:t>و )</w:t>
      </w:r>
      <w:r w:rsidRPr="009901E0">
        <w:rPr>
          <w:rFonts w:eastAsia="SimSun" w:hint="cs"/>
          <w:rtl/>
          <w:lang w:eastAsia="zh-CN"/>
        </w:rPr>
        <w:tab/>
      </w:r>
      <w:r w:rsidRPr="009901E0">
        <w:rPr>
          <w:rFonts w:eastAsia="SimSun"/>
          <w:rtl/>
          <w:lang w:eastAsia="zh-CN"/>
        </w:rPr>
        <w:t>أ</w:t>
      </w:r>
      <w:r w:rsidRPr="009901E0">
        <w:rPr>
          <w:rFonts w:eastAsia="SimSun" w:hint="cs"/>
          <w:rtl/>
          <w:lang w:eastAsia="zh-CN"/>
        </w:rPr>
        <w:t>نه تجدر دراسة</w:t>
      </w:r>
      <w:r w:rsidRPr="009901E0">
        <w:rPr>
          <w:rFonts w:eastAsia="SimSun"/>
          <w:rtl/>
          <w:lang w:eastAsia="zh-CN"/>
        </w:rPr>
        <w:t xml:space="preserve"> الآثار البيئية الأخرى </w:t>
      </w:r>
      <w:r w:rsidRPr="009901E0">
        <w:rPr>
          <w:rFonts w:eastAsia="SimSun" w:hint="cs"/>
          <w:rtl/>
          <w:lang w:eastAsia="zh-CN"/>
        </w:rPr>
        <w:t>المقترنة باستخدام</w:t>
      </w:r>
      <w:r w:rsidRPr="009901E0">
        <w:rPr>
          <w:rFonts w:eastAsia="SimSun"/>
          <w:rtl/>
          <w:lang w:eastAsia="zh-CN"/>
        </w:rPr>
        <w:t xml:space="preserve"> تكنولوجيا المعلومات والاتصالات، لا سيما </w:t>
      </w:r>
      <w:r w:rsidRPr="009901E0">
        <w:rPr>
          <w:rFonts w:eastAsia="SimSun" w:hint="cs"/>
          <w:rtl/>
          <w:lang w:eastAsia="zh-CN"/>
        </w:rPr>
        <w:t xml:space="preserve">نضوب </w:t>
      </w:r>
      <w:r w:rsidRPr="009901E0">
        <w:rPr>
          <w:rFonts w:eastAsia="SimSun"/>
          <w:rtl/>
          <w:lang w:eastAsia="zh-CN"/>
        </w:rPr>
        <w:t>الموارد</w:t>
      </w:r>
      <w:r w:rsidRPr="009901E0">
        <w:rPr>
          <w:rFonts w:eastAsia="SimSun" w:hint="cs"/>
          <w:rtl/>
          <w:lang w:eastAsia="zh-CN"/>
        </w:rPr>
        <w:t>،</w:t>
      </w:r>
      <w:r w:rsidRPr="009901E0">
        <w:rPr>
          <w:rFonts w:eastAsia="SimSun"/>
          <w:rtl/>
          <w:lang w:eastAsia="zh-CN"/>
        </w:rPr>
        <w:t xml:space="preserve"> والتدابير الأخرى </w:t>
      </w:r>
      <w:r w:rsidRPr="009901E0">
        <w:rPr>
          <w:rFonts w:eastAsia="SimSun" w:hint="cs"/>
          <w:rtl/>
          <w:lang w:eastAsia="zh-CN"/>
        </w:rPr>
        <w:t>المتفقة</w:t>
      </w:r>
      <w:r w:rsidRPr="009901E0">
        <w:rPr>
          <w:rFonts w:eastAsia="SimSun"/>
          <w:rtl/>
          <w:lang w:eastAsia="zh-CN"/>
        </w:rPr>
        <w:t xml:space="preserve"> </w:t>
      </w:r>
      <w:r w:rsidRPr="009901E0">
        <w:rPr>
          <w:rFonts w:eastAsia="SimSun" w:hint="cs"/>
          <w:rtl/>
          <w:lang w:eastAsia="zh-CN"/>
        </w:rPr>
        <w:t xml:space="preserve">مع </w:t>
      </w:r>
      <w:r w:rsidRPr="009901E0">
        <w:rPr>
          <w:rFonts w:eastAsia="SimSun"/>
          <w:rtl/>
          <w:lang w:eastAsia="zh-CN"/>
        </w:rPr>
        <w:t xml:space="preserve">مبادئ </w:t>
      </w:r>
      <w:r w:rsidRPr="009901E0">
        <w:rPr>
          <w:rFonts w:eastAsia="SimSun" w:hint="cs"/>
          <w:rtl/>
          <w:lang w:eastAsia="zh-CN"/>
        </w:rPr>
        <w:t>الاقتصاد الدائري</w:t>
      </w:r>
      <w:r w:rsidRPr="009901E0">
        <w:rPr>
          <w:rFonts w:eastAsia="SimSun"/>
          <w:rtl/>
          <w:lang w:eastAsia="zh-CN"/>
        </w:rPr>
        <w:t>، وكفاءة استخدام الطاقة، وإزالة الكربون من مزيج الطاقة</w:t>
      </w:r>
      <w:r w:rsidRPr="009901E0">
        <w:rPr>
          <w:rFonts w:eastAsia="SimSun" w:hint="cs"/>
          <w:rtl/>
          <w:lang w:eastAsia="zh-CN" w:bidi="ar-SY"/>
        </w:rPr>
        <w:t>؛</w:t>
      </w:r>
    </w:p>
    <w:p w14:paraId="4DC91F0D" w14:textId="77777777" w:rsidR="00E546AC" w:rsidRPr="009901E0" w:rsidRDefault="00E546AC" w:rsidP="00902F5B">
      <w:pPr>
        <w:rPr>
          <w:i/>
          <w:iCs/>
          <w:rtl/>
          <w:lang w:bidi="ar-EG"/>
        </w:rPr>
      </w:pPr>
      <w:r w:rsidRPr="009901E0">
        <w:rPr>
          <w:i/>
          <w:iCs/>
          <w:rtl/>
          <w:lang w:bidi="ar-EG"/>
        </w:rPr>
        <w:br w:type="page"/>
      </w:r>
    </w:p>
    <w:p w14:paraId="37B91A34" w14:textId="77777777" w:rsidR="00902F5B" w:rsidRPr="009901E0" w:rsidRDefault="00902F5B" w:rsidP="00902F5B">
      <w:pPr>
        <w:rPr>
          <w:rtl/>
          <w:lang w:bidi="ar-EG"/>
        </w:rPr>
      </w:pPr>
      <w:r w:rsidRPr="009901E0">
        <w:rPr>
          <w:rFonts w:hint="cs"/>
          <w:i/>
          <w:iCs/>
          <w:rtl/>
          <w:lang w:bidi="ar-EG"/>
        </w:rPr>
        <w:lastRenderedPageBreak/>
        <w:t>ز )</w:t>
      </w:r>
      <w:r w:rsidRPr="009901E0">
        <w:rPr>
          <w:i/>
          <w:iCs/>
          <w:rtl/>
          <w:lang w:bidi="ar-EG"/>
        </w:rPr>
        <w:tab/>
      </w:r>
      <w:r w:rsidRPr="009901E0">
        <w:rPr>
          <w:rFonts w:hint="cs"/>
          <w:rtl/>
          <w:lang w:bidi="ar-EG"/>
        </w:rPr>
        <w:t>أن حلول تكنولوجيا المعلومات والاتصالات المنخفضة التكلفة والمأمونة والمستدامة التصميم ذات الانبعاثات الكربونية المنخفضة</w:t>
      </w:r>
      <w:r w:rsidRPr="009901E0">
        <w:rPr>
          <w:rtl/>
          <w:lang w:bidi="ar-EG"/>
        </w:rPr>
        <w:t xml:space="preserve"> من المتطلبات الملحة</w:t>
      </w:r>
      <w:r w:rsidRPr="009901E0">
        <w:rPr>
          <w:rFonts w:hint="cs"/>
          <w:rtl/>
          <w:lang w:bidi="ar-EG"/>
        </w:rPr>
        <w:t>؛</w:t>
      </w:r>
    </w:p>
    <w:p w14:paraId="532F069F" w14:textId="77777777" w:rsidR="00902F5B" w:rsidRPr="009901E0" w:rsidRDefault="00902F5B" w:rsidP="00902F5B">
      <w:pPr>
        <w:rPr>
          <w:lang w:bidi="ar-EG"/>
        </w:rPr>
      </w:pPr>
      <w:r w:rsidRPr="009901E0">
        <w:rPr>
          <w:rFonts w:hint="cs"/>
          <w:i/>
          <w:iCs/>
          <w:rtl/>
          <w:lang w:bidi="ar-EG"/>
        </w:rPr>
        <w:t>ح)</w:t>
      </w:r>
      <w:r w:rsidRPr="009901E0">
        <w:rPr>
          <w:i/>
          <w:iCs/>
          <w:rtl/>
          <w:lang w:bidi="ar-EG"/>
        </w:rPr>
        <w:tab/>
      </w:r>
      <w:r w:rsidRPr="009901E0">
        <w:rPr>
          <w:rFonts w:hint="cs"/>
          <w:rtl/>
        </w:rPr>
        <w:t>أن تغير المناخ</w:t>
      </w:r>
      <w:r w:rsidRPr="009901E0">
        <w:rPr>
          <w:rFonts w:hint="cs"/>
          <w:rtl/>
          <w:lang w:bidi="ar-EG"/>
        </w:rPr>
        <w:t xml:space="preserve"> شديد الإضرار</w:t>
      </w:r>
      <w:r w:rsidRPr="009901E0">
        <w:rPr>
          <w:rFonts w:hint="cs"/>
          <w:rtl/>
        </w:rPr>
        <w:t>:</w:t>
      </w:r>
    </w:p>
    <w:p w14:paraId="4E1DD169" w14:textId="77777777" w:rsidR="00902F5B" w:rsidRPr="009901E0" w:rsidRDefault="00902F5B" w:rsidP="00902F5B">
      <w:pPr>
        <w:pStyle w:val="enumlev1"/>
        <w:rPr>
          <w:rtl/>
        </w:rPr>
      </w:pPr>
      <w:r w:rsidRPr="009901E0">
        <w:rPr>
          <w:rFonts w:hint="cs"/>
          <w:rtl/>
        </w:rPr>
        <w:t>’1‘</w:t>
      </w:r>
      <w:r w:rsidRPr="009901E0">
        <w:rPr>
          <w:rtl/>
        </w:rPr>
        <w:tab/>
      </w:r>
      <w:r w:rsidRPr="009901E0">
        <w:rPr>
          <w:rFonts w:hint="cs"/>
          <w:rtl/>
        </w:rPr>
        <w:t>بالبلدان المعرضة للحرائق</w:t>
      </w:r>
      <w:r w:rsidRPr="009901E0">
        <w:rPr>
          <w:lang w:bidi="ar-EG"/>
        </w:rPr>
        <w:t xml:space="preserve"> </w:t>
      </w:r>
      <w:r w:rsidRPr="009901E0">
        <w:rPr>
          <w:rFonts w:hint="cs"/>
          <w:rtl/>
        </w:rPr>
        <w:t>والجفاف</w:t>
      </w:r>
      <w:r w:rsidRPr="009901E0">
        <w:rPr>
          <w:rFonts w:hint="cs"/>
          <w:rtl/>
          <w:lang w:bidi="ar-EG"/>
        </w:rPr>
        <w:t xml:space="preserve"> والفيضانات وغيرها من الكوارث التي يُفاقمها تغير المناخ</w:t>
      </w:r>
      <w:r w:rsidRPr="009901E0">
        <w:rPr>
          <w:rFonts w:hint="cs"/>
          <w:rtl/>
        </w:rPr>
        <w:t>؛</w:t>
      </w:r>
    </w:p>
    <w:p w14:paraId="68F78634" w14:textId="77777777" w:rsidR="00902F5B" w:rsidRPr="009901E0" w:rsidRDefault="00902F5B" w:rsidP="00902F5B">
      <w:pPr>
        <w:pStyle w:val="enumlev1"/>
        <w:rPr>
          <w:rtl/>
          <w:lang w:bidi="ar-EG"/>
        </w:rPr>
      </w:pPr>
      <w:r w:rsidRPr="009901E0">
        <w:rPr>
          <w:rFonts w:hint="cs"/>
          <w:rtl/>
        </w:rPr>
        <w:t>’2‘</w:t>
      </w:r>
      <w:r w:rsidRPr="009901E0">
        <w:rPr>
          <w:rtl/>
        </w:rPr>
        <w:tab/>
      </w:r>
      <w:r w:rsidRPr="009901E0">
        <w:rPr>
          <w:rFonts w:hint="cs"/>
          <w:rtl/>
          <w:lang w:bidi="ar-EG"/>
        </w:rPr>
        <w:t>البلدان التي تعتمد اقتصاداتها على الاستثمارات الزراعية؛</w:t>
      </w:r>
    </w:p>
    <w:p w14:paraId="7AE469A8" w14:textId="77777777" w:rsidR="00902F5B" w:rsidRPr="009901E0" w:rsidRDefault="00902F5B" w:rsidP="00902F5B">
      <w:pPr>
        <w:pStyle w:val="enumlev1"/>
        <w:rPr>
          <w:rtl/>
        </w:rPr>
      </w:pPr>
      <w:r w:rsidRPr="009901E0">
        <w:rPr>
          <w:rFonts w:hint="cs"/>
          <w:rtl/>
        </w:rPr>
        <w:t>’3‘</w:t>
      </w:r>
      <w:r w:rsidRPr="009901E0">
        <w:rPr>
          <w:rtl/>
        </w:rPr>
        <w:tab/>
      </w:r>
      <w:r w:rsidRPr="009901E0">
        <w:rPr>
          <w:rFonts w:hint="cs"/>
          <w:rtl/>
        </w:rPr>
        <w:t>البلدان ذات القدرات الضعيفة أو المفتقرة إلى البنية التحتية والأنظمة التقنية لدعم الأرصاد الجوية من أجل التخفيف من آثار تغير المناخ؛</w:t>
      </w:r>
    </w:p>
    <w:p w14:paraId="27B63A09" w14:textId="77777777" w:rsidR="00902F5B" w:rsidRPr="009901E0" w:rsidRDefault="00902F5B" w:rsidP="00902F5B">
      <w:pPr>
        <w:rPr>
          <w:rtl/>
        </w:rPr>
      </w:pPr>
      <w:r w:rsidRPr="009901E0">
        <w:rPr>
          <w:rFonts w:hint="eastAsia"/>
          <w:i/>
          <w:iCs/>
          <w:rtl/>
        </w:rPr>
        <w:t>ط</w:t>
      </w:r>
      <w:r w:rsidRPr="009901E0">
        <w:rPr>
          <w:i/>
          <w:iCs/>
          <w:rtl/>
        </w:rPr>
        <w:t>)</w:t>
      </w:r>
      <w:r w:rsidRPr="009901E0">
        <w:rPr>
          <w:rtl/>
        </w:rPr>
        <w:tab/>
        <w:t xml:space="preserve">‏أنه </w:t>
      </w:r>
      <w:r w:rsidRPr="009901E0">
        <w:rPr>
          <w:rFonts w:hint="cs"/>
          <w:rtl/>
        </w:rPr>
        <w:t>تطوَّر وتُنشر حالياً</w:t>
      </w:r>
      <w:r w:rsidRPr="009901E0">
        <w:rPr>
          <w:rtl/>
        </w:rPr>
        <w:t xml:space="preserve"> تكنولوجيات أخرى لرصد المناخ، </w:t>
      </w:r>
      <w:r w:rsidRPr="009901E0">
        <w:rPr>
          <w:rFonts w:hint="cs"/>
          <w:rtl/>
        </w:rPr>
        <w:t xml:space="preserve">منها، </w:t>
      </w:r>
      <w:r w:rsidRPr="009901E0">
        <w:rPr>
          <w:rtl/>
        </w:rPr>
        <w:t xml:space="preserve">على سبيل المثال لا الحصر، تكنولوجيات استشعار المحيطات، </w:t>
      </w:r>
      <w:r w:rsidRPr="009901E0">
        <w:rPr>
          <w:rFonts w:hint="cs"/>
          <w:rtl/>
        </w:rPr>
        <w:t>لتحسين ال</w:t>
      </w:r>
      <w:r w:rsidRPr="009901E0">
        <w:rPr>
          <w:rtl/>
        </w:rPr>
        <w:t xml:space="preserve">معرفة </w:t>
      </w:r>
      <w:r w:rsidRPr="009901E0">
        <w:rPr>
          <w:rFonts w:hint="cs"/>
          <w:rtl/>
        </w:rPr>
        <w:t>بالتطور المناخي</w:t>
      </w:r>
      <w:r w:rsidRPr="009901E0">
        <w:rPr>
          <w:rtl/>
        </w:rPr>
        <w:t xml:space="preserve">؛ وأن هذه التكنولوجيات تستفيد من التقييس التقني الذي </w:t>
      </w:r>
      <w:r w:rsidRPr="009901E0">
        <w:rPr>
          <w:rFonts w:hint="cs"/>
          <w:rtl/>
        </w:rPr>
        <w:t>ييسر</w:t>
      </w:r>
      <w:r w:rsidRPr="009901E0">
        <w:rPr>
          <w:rtl/>
        </w:rPr>
        <w:t xml:space="preserve"> تطويرها وتنفيذها</w:t>
      </w:r>
      <w:r w:rsidRPr="009901E0">
        <w:rPr>
          <w:rFonts w:hint="cs"/>
          <w:rtl/>
        </w:rPr>
        <w:t xml:space="preserve"> عالمياً،</w:t>
      </w:r>
    </w:p>
    <w:p w14:paraId="14DD233E" w14:textId="77777777" w:rsidR="00902F5B" w:rsidRPr="009901E0" w:rsidRDefault="00902F5B" w:rsidP="00902F5B">
      <w:pPr>
        <w:pStyle w:val="Call"/>
        <w:spacing w:before="160"/>
        <w:rPr>
          <w:rtl/>
        </w:rPr>
      </w:pPr>
      <w:r w:rsidRPr="009901E0">
        <w:rPr>
          <w:rFonts w:hint="cs"/>
          <w:rtl/>
        </w:rPr>
        <w:t>تقرر</w:t>
      </w:r>
    </w:p>
    <w:p w14:paraId="029DCF4E" w14:textId="77777777" w:rsidR="00902F5B" w:rsidRPr="009901E0" w:rsidRDefault="00902F5B" w:rsidP="00902F5B">
      <w:pPr>
        <w:rPr>
          <w:rtl/>
          <w:lang w:bidi="ar-EG"/>
        </w:rPr>
      </w:pPr>
      <w:r w:rsidRPr="009901E0">
        <w:rPr>
          <w:lang w:bidi="ar-EG"/>
        </w:rPr>
        <w:t>1</w:t>
      </w:r>
      <w:r w:rsidRPr="009901E0">
        <w:rPr>
          <w:lang w:bidi="ar-EG"/>
        </w:rPr>
        <w:tab/>
      </w:r>
      <w:r w:rsidRPr="009901E0">
        <w:rPr>
          <w:rFonts w:hint="cs"/>
          <w:rtl/>
          <w:lang w:bidi="ar-EG"/>
        </w:rPr>
        <w:t xml:space="preserve">مواصلة تطوير برنامج عمل قطاع تقييس الاتصالات بالاتحاد </w:t>
      </w:r>
      <w:r w:rsidRPr="009901E0">
        <w:rPr>
          <w:lang w:bidi="ar-EG"/>
        </w:rPr>
        <w:t>(ITU</w:t>
      </w:r>
      <w:r w:rsidRPr="009901E0">
        <w:rPr>
          <w:lang w:bidi="ar-EG"/>
        </w:rPr>
        <w:noBreakHyphen/>
        <w:t>T)</w:t>
      </w:r>
      <w:r w:rsidRPr="009901E0">
        <w:rPr>
          <w:rFonts w:hint="cs"/>
          <w:rtl/>
          <w:lang w:bidi="ar-EG"/>
        </w:rPr>
        <w:t xml:space="preserve"> الذي أطلق في ديسمبر </w:t>
      </w:r>
      <w:r w:rsidRPr="009901E0">
        <w:rPr>
          <w:lang w:bidi="ar-EG"/>
        </w:rPr>
        <w:t>2007</w:t>
      </w:r>
      <w:r w:rsidRPr="009901E0">
        <w:rPr>
          <w:rFonts w:hint="cs"/>
          <w:rtl/>
          <w:lang w:bidi="ar-EG"/>
        </w:rPr>
        <w:t xml:space="preserve"> بشأن تكنولوجيا المعلومات والاتصالات وتغير المناخ والاقتصاد الدائري باعتباره برنامجاً عالي الأولوية يستهدف الإسهام في الجهود العالمية المبذولة للتخفيف من تغير المناخ كجزء من عمليات الأمم </w:t>
      </w:r>
      <w:proofErr w:type="gramStart"/>
      <w:r w:rsidRPr="009901E0">
        <w:rPr>
          <w:rFonts w:hint="cs"/>
          <w:rtl/>
          <w:lang w:bidi="ar-EG"/>
        </w:rPr>
        <w:t>المتحدة؛</w:t>
      </w:r>
      <w:proofErr w:type="gramEnd"/>
    </w:p>
    <w:p w14:paraId="7B268546" w14:textId="5854C08E" w:rsidR="00902F5B" w:rsidRPr="009901E0" w:rsidRDefault="00902F5B" w:rsidP="00902F5B">
      <w:pPr>
        <w:rPr>
          <w:rtl/>
          <w:lang w:bidi="ar-EG"/>
        </w:rPr>
      </w:pPr>
      <w:r w:rsidRPr="009901E0">
        <w:rPr>
          <w:lang w:bidi="ar-EG"/>
        </w:rPr>
        <w:t>2</w:t>
      </w:r>
      <w:r w:rsidRPr="009901E0">
        <w:rPr>
          <w:rFonts w:hint="cs"/>
          <w:rtl/>
          <w:lang w:bidi="ar-EG"/>
        </w:rPr>
        <w:tab/>
        <w:t>أن تأخذ في الحسبان التقدم الذي أُحرز في الندوات الدولية بشأن تكنولوجيا المعلومات والاتصالات والبيئة وتغير المناخ والاقتصاد الدائري التي عقدت في مناطق مختلفة من العالم</w:t>
      </w:r>
      <w:r w:rsidR="00F202FF">
        <w:rPr>
          <w:rStyle w:val="FootnoteReference"/>
          <w:rtl/>
          <w:lang w:bidi="ar-EG"/>
        </w:rPr>
        <w:footnoteReference w:customMarkFollows="1" w:id="43"/>
        <w:t>1</w:t>
      </w:r>
      <w:r w:rsidRPr="009901E0">
        <w:rPr>
          <w:rFonts w:hint="cs"/>
          <w:rtl/>
          <w:lang w:bidi="ar-EG"/>
        </w:rPr>
        <w:t xml:space="preserve"> من خلال نشر النتائج المنبثقة عنهما على أوسع نطاق </w:t>
      </w:r>
      <w:proofErr w:type="gramStart"/>
      <w:r w:rsidRPr="009901E0">
        <w:rPr>
          <w:rFonts w:hint="cs"/>
          <w:rtl/>
          <w:lang w:bidi="ar-EG"/>
        </w:rPr>
        <w:t>ممكن؛</w:t>
      </w:r>
      <w:proofErr w:type="gramEnd"/>
    </w:p>
    <w:p w14:paraId="0FD3D981" w14:textId="77777777" w:rsidR="00902F5B" w:rsidRPr="009901E0" w:rsidRDefault="00902F5B" w:rsidP="00902F5B">
      <w:pPr>
        <w:rPr>
          <w:spacing w:val="-4"/>
          <w:rtl/>
          <w:lang w:bidi="ar-EG"/>
        </w:rPr>
      </w:pPr>
      <w:r w:rsidRPr="009901E0">
        <w:rPr>
          <w:spacing w:val="-4"/>
          <w:lang w:bidi="ar-EG"/>
        </w:rPr>
        <w:t>3</w:t>
      </w:r>
      <w:r w:rsidRPr="009901E0">
        <w:rPr>
          <w:rFonts w:hint="cs"/>
          <w:spacing w:val="-4"/>
          <w:rtl/>
          <w:lang w:bidi="ar-EG"/>
        </w:rPr>
        <w:tab/>
        <w:t xml:space="preserve">مواصلة تحديث البوابة العالمية لقطاع تقييس الاتصالات بشأن البيئة والتحول الرقمي المستدام، وتوسيع خصائصها عن طريق تنظيم منتدى إلكتروني وتفاعلي لتناقل المعلومات ونشر الأفكار والمعايير والممارسات الفضلى بشأن العلاقات بين تكنولوجيا المعلومات والاتصالات والاستدامة البيئية، والتجارب والممارسات لتبليغ المعلومات وخطط التوسيم ومرافق إعادة </w:t>
      </w:r>
      <w:proofErr w:type="gramStart"/>
      <w:r w:rsidRPr="009901E0">
        <w:rPr>
          <w:rFonts w:hint="cs"/>
          <w:spacing w:val="-4"/>
          <w:rtl/>
          <w:lang w:bidi="ar-EG"/>
        </w:rPr>
        <w:t>التدوير؛</w:t>
      </w:r>
      <w:proofErr w:type="gramEnd"/>
    </w:p>
    <w:p w14:paraId="4D4BD2D9" w14:textId="77777777" w:rsidR="00E50914" w:rsidRPr="009901E0" w:rsidRDefault="00E50914" w:rsidP="00E50914">
      <w:pPr>
        <w:rPr>
          <w:rtl/>
          <w:lang w:val="en-GB" w:bidi="ar-EG"/>
        </w:rPr>
      </w:pPr>
      <w:r w:rsidRPr="009901E0">
        <w:rPr>
          <w:lang w:bidi="ar-EG"/>
        </w:rPr>
        <w:t>4</w:t>
      </w:r>
      <w:r w:rsidRPr="009901E0">
        <w:rPr>
          <w:rFonts w:hint="cs"/>
          <w:rtl/>
          <w:lang w:bidi="ar-EG"/>
        </w:rPr>
        <w:tab/>
        <w:t xml:space="preserve">تشجيع وضع واعتماد توصيات قطاع تقييس الاتصالات من أجل تعزيز استعمال تكنولوجيا المعلومات والاتصالات كأداة فعّالة ومتعددة القطاعات لتقدير انبعاثات غازات الدفيئة </w:t>
      </w:r>
      <w:r w:rsidRPr="009901E0">
        <w:rPr>
          <w:lang w:bidi="ar-EG"/>
        </w:rPr>
        <w:t>(GHG)</w:t>
      </w:r>
      <w:r w:rsidRPr="009901E0">
        <w:rPr>
          <w:rFonts w:hint="cs"/>
          <w:rtl/>
          <w:lang w:bidi="ar-EG"/>
        </w:rPr>
        <w:t xml:space="preserve"> وخفضها وتعزيز </w:t>
      </w:r>
      <w:r w:rsidRPr="009901E0">
        <w:rPr>
          <w:rFonts w:hint="cs"/>
          <w:rtl/>
          <w:lang w:val="en-GB" w:bidi="ar-EG"/>
        </w:rPr>
        <w:t xml:space="preserve">السياسات الدائرية في سائر القطاعات كالطاقة والصناعات التحويلية والنقل والإنشاءات والزراعة، تحقيقاً لأهداف التنمية المستدامة </w:t>
      </w:r>
      <w:r w:rsidRPr="009901E0">
        <w:rPr>
          <w:lang w:bidi="ar-EG"/>
        </w:rPr>
        <w:t>(SDG</w:t>
      </w:r>
      <w:proofErr w:type="gramStart"/>
      <w:r w:rsidRPr="009901E0">
        <w:rPr>
          <w:lang w:bidi="ar-EG"/>
        </w:rPr>
        <w:t>)</w:t>
      </w:r>
      <w:r w:rsidRPr="009901E0">
        <w:rPr>
          <w:rFonts w:hint="cs"/>
          <w:rtl/>
          <w:lang w:val="en-GB" w:bidi="ar-EG"/>
        </w:rPr>
        <w:t>؛</w:t>
      </w:r>
      <w:proofErr w:type="gramEnd"/>
    </w:p>
    <w:p w14:paraId="70E4B661" w14:textId="77777777" w:rsidR="00902F5B" w:rsidRPr="009901E0" w:rsidRDefault="00902F5B" w:rsidP="00902F5B">
      <w:pPr>
        <w:rPr>
          <w:lang w:bidi="ar-EG"/>
        </w:rPr>
      </w:pPr>
      <w:r w:rsidRPr="009901E0">
        <w:rPr>
          <w:rtl/>
          <w:lang w:bidi="ar-EG"/>
        </w:rPr>
        <w:br w:type="page"/>
      </w:r>
    </w:p>
    <w:p w14:paraId="1135A87E" w14:textId="77777777" w:rsidR="00902F5B" w:rsidRPr="009901E0" w:rsidRDefault="00902F5B" w:rsidP="00902F5B">
      <w:pPr>
        <w:rPr>
          <w:rtl/>
          <w:lang w:bidi="ar-EG"/>
        </w:rPr>
      </w:pPr>
      <w:r w:rsidRPr="009901E0">
        <w:rPr>
          <w:rFonts w:hint="cs"/>
          <w:rtl/>
          <w:lang w:bidi="ar-EG"/>
        </w:rPr>
        <w:lastRenderedPageBreak/>
        <w:t>5</w:t>
      </w:r>
      <w:r w:rsidRPr="009901E0">
        <w:rPr>
          <w:rtl/>
          <w:lang w:bidi="ar-EG"/>
        </w:rPr>
        <w:tab/>
        <w:t>العمل</w:t>
      </w:r>
      <w:r w:rsidRPr="009901E0">
        <w:rPr>
          <w:rFonts w:hint="cs"/>
          <w:rtl/>
          <w:lang w:bidi="ar-EG"/>
        </w:rPr>
        <w:t xml:space="preserve"> في سبيل</w:t>
      </w:r>
      <w:r w:rsidRPr="009901E0">
        <w:rPr>
          <w:rtl/>
          <w:lang w:bidi="ar-EG"/>
        </w:rPr>
        <w:t xml:space="preserve"> </w:t>
      </w:r>
      <w:r w:rsidRPr="009901E0">
        <w:rPr>
          <w:rFonts w:hint="cs"/>
          <w:rtl/>
          <w:lang w:bidi="ar-EG"/>
        </w:rPr>
        <w:t>خفض</w:t>
      </w:r>
      <w:r w:rsidRPr="009901E0">
        <w:rPr>
          <w:rtl/>
          <w:lang w:bidi="ar-EG"/>
        </w:rPr>
        <w:t xml:space="preserve"> الأثر البيئي لقطاع تكنولوجيا المعلومات والاتصالات </w:t>
      </w:r>
      <w:r w:rsidRPr="009901E0">
        <w:rPr>
          <w:rFonts w:hint="cs"/>
          <w:rtl/>
          <w:lang w:bidi="ar-EG"/>
        </w:rPr>
        <w:t xml:space="preserve">إلى أدنى حد ممكن، </w:t>
      </w:r>
      <w:r w:rsidRPr="009901E0">
        <w:rPr>
          <w:rtl/>
          <w:lang w:bidi="ar-EG"/>
        </w:rPr>
        <w:t xml:space="preserve">بما في ذلك انبعاثات غازات </w:t>
      </w:r>
      <w:r w:rsidRPr="009901E0">
        <w:rPr>
          <w:rFonts w:hint="cs"/>
          <w:rtl/>
          <w:lang w:bidi="ar-EG"/>
        </w:rPr>
        <w:t>الدفيئة</w:t>
      </w:r>
      <w:r w:rsidRPr="009901E0">
        <w:rPr>
          <w:rtl/>
          <w:lang w:bidi="ar-EG"/>
        </w:rPr>
        <w:t xml:space="preserve"> (</w:t>
      </w:r>
      <w:r w:rsidRPr="009901E0">
        <w:rPr>
          <w:cs/>
          <w:lang w:bidi="ar-EG"/>
        </w:rPr>
        <w:t>‎</w:t>
      </w:r>
      <w:r w:rsidRPr="009901E0">
        <w:rPr>
          <w:lang w:bidi="ar-EG"/>
        </w:rPr>
        <w:t>GHG</w:t>
      </w:r>
      <w:r w:rsidRPr="009901E0">
        <w:rPr>
          <w:rtl/>
          <w:lang w:bidi="ar-EG"/>
        </w:rPr>
        <w:t>)‏، وتحسين مراقبة الطبيعة، والحفظ والترميم، بما في ذلك تشجيع التصاميم النموذجية للأجهزة والمكونات</w:t>
      </w:r>
      <w:r w:rsidRPr="009901E0">
        <w:rPr>
          <w:rFonts w:hint="cs"/>
          <w:rtl/>
          <w:lang w:bidi="ar-EG"/>
        </w:rPr>
        <w:t>،</w:t>
      </w:r>
      <w:r w:rsidRPr="009901E0">
        <w:rPr>
          <w:rtl/>
          <w:lang w:bidi="ar-EG"/>
        </w:rPr>
        <w:t xml:space="preserve"> وإعادة استخدامها و</w:t>
      </w:r>
      <w:r w:rsidRPr="009901E0">
        <w:rPr>
          <w:rFonts w:hint="cs"/>
          <w:rtl/>
          <w:lang w:bidi="ar-EG"/>
        </w:rPr>
        <w:t>استخدام قطع غيارها</w:t>
      </w:r>
      <w:r w:rsidRPr="009901E0">
        <w:rPr>
          <w:rtl/>
          <w:lang w:bidi="ar-EG"/>
        </w:rPr>
        <w:t>، والحد من استخدام الموارد الطبيعية غير المتجددة (مصادر الطاقة الأحفورية والمعادن والفلزات) و</w:t>
      </w:r>
      <w:r w:rsidRPr="009901E0">
        <w:rPr>
          <w:rFonts w:hint="cs"/>
          <w:rtl/>
          <w:lang w:bidi="ar-EG"/>
        </w:rPr>
        <w:t xml:space="preserve">من </w:t>
      </w:r>
      <w:r w:rsidRPr="009901E0">
        <w:rPr>
          <w:rtl/>
          <w:lang w:bidi="ar-EG"/>
        </w:rPr>
        <w:t>استهلاك المياه، وزيادة كفاءة استخدام الطاقة</w:t>
      </w:r>
      <w:r w:rsidRPr="009901E0">
        <w:rPr>
          <w:rFonts w:hint="cs"/>
          <w:rtl/>
          <w:lang w:bidi="ar-EG"/>
        </w:rPr>
        <w:t xml:space="preserve">، </w:t>
      </w:r>
      <w:r w:rsidRPr="009901E0">
        <w:rPr>
          <w:rtl/>
          <w:lang w:bidi="ar-EG"/>
        </w:rPr>
        <w:t xml:space="preserve">وتحسين إدارة المخلفات الإلكترونية وكذلك </w:t>
      </w:r>
      <w:r w:rsidRPr="009901E0">
        <w:rPr>
          <w:rFonts w:hint="cs"/>
          <w:rtl/>
          <w:lang w:bidi="ar-EG"/>
        </w:rPr>
        <w:t xml:space="preserve">السياسات الدائرية في جميع </w:t>
      </w:r>
      <w:r w:rsidRPr="009901E0">
        <w:rPr>
          <w:rtl/>
          <w:lang w:bidi="ar-EG"/>
        </w:rPr>
        <w:t>الأنشطة الاقتصادية والاجتماعية</w:t>
      </w:r>
      <w:r w:rsidRPr="009901E0">
        <w:rPr>
          <w:rFonts w:hint="cs"/>
          <w:rtl/>
          <w:lang w:bidi="ar-EG"/>
        </w:rPr>
        <w:t>؛</w:t>
      </w:r>
    </w:p>
    <w:p w14:paraId="528DA9FC" w14:textId="77777777" w:rsidR="00902F5B" w:rsidRPr="009901E0" w:rsidRDefault="00902F5B" w:rsidP="00902F5B">
      <w:pPr>
        <w:rPr>
          <w:rtl/>
          <w:lang w:bidi="ar-EG"/>
        </w:rPr>
      </w:pPr>
      <w:r w:rsidRPr="009901E0">
        <w:rPr>
          <w:rFonts w:hint="cs"/>
          <w:rtl/>
          <w:lang w:bidi="ar-EG"/>
        </w:rPr>
        <w:t>6</w:t>
      </w:r>
      <w:r w:rsidRPr="009901E0">
        <w:rPr>
          <w:rtl/>
          <w:lang w:bidi="ar-EG"/>
        </w:rPr>
        <w:tab/>
        <w:t>‏</w:t>
      </w:r>
      <w:r w:rsidRPr="009901E0">
        <w:rPr>
          <w:rFonts w:hint="cs"/>
          <w:rtl/>
          <w:lang w:bidi="ar-EG"/>
        </w:rPr>
        <w:t>إعداد</w:t>
      </w:r>
      <w:r w:rsidRPr="009901E0">
        <w:rPr>
          <w:rtl/>
          <w:lang w:bidi="ar-EG"/>
        </w:rPr>
        <w:t xml:space="preserve"> توصيات وتقارير تقنية</w:t>
      </w:r>
      <w:r w:rsidRPr="009901E0">
        <w:rPr>
          <w:rFonts w:hint="cs"/>
          <w:rtl/>
          <w:lang w:bidi="ar-EG"/>
        </w:rPr>
        <w:t xml:space="preserve"> من قطاع تقييس الاتصالات</w:t>
      </w:r>
      <w:r w:rsidRPr="009901E0">
        <w:rPr>
          <w:rtl/>
          <w:lang w:bidi="ar-EG"/>
        </w:rPr>
        <w:t xml:space="preserve"> بشأن استخدام الاتصالات/تكنولوجيا المعلومات والاتصالات الجديدة والناشئة لت</w:t>
      </w:r>
      <w:r w:rsidRPr="009901E0">
        <w:rPr>
          <w:rFonts w:hint="cs"/>
          <w:rtl/>
          <w:lang w:bidi="ar-EG"/>
        </w:rPr>
        <w:t>يسير</w:t>
      </w:r>
      <w:r w:rsidRPr="009901E0">
        <w:rPr>
          <w:rtl/>
          <w:lang w:bidi="ar-EG"/>
        </w:rPr>
        <w:t xml:space="preserve"> التكيف مع تغير المناخ ومكافحته؛</w:t>
      </w:r>
    </w:p>
    <w:p w14:paraId="1FBF1BF0" w14:textId="77777777" w:rsidR="00902F5B" w:rsidRPr="009901E0" w:rsidRDefault="00902F5B" w:rsidP="00902F5B">
      <w:pPr>
        <w:rPr>
          <w:rtl/>
          <w:lang w:bidi="ar-EG"/>
        </w:rPr>
      </w:pPr>
      <w:r w:rsidRPr="009901E0">
        <w:rPr>
          <w:rFonts w:hint="cs"/>
          <w:rtl/>
          <w:lang w:bidi="ar-EG"/>
        </w:rPr>
        <w:t>7</w:t>
      </w:r>
      <w:r w:rsidRPr="009901E0">
        <w:rPr>
          <w:rtl/>
          <w:lang w:bidi="ar-EG"/>
        </w:rPr>
        <w:tab/>
      </w:r>
      <w:r w:rsidRPr="009901E0">
        <w:rPr>
          <w:rFonts w:hint="cs"/>
          <w:rtl/>
          <w:lang w:bidi="ar-EG"/>
        </w:rPr>
        <w:t xml:space="preserve">العمل من أجل خفض </w:t>
      </w:r>
      <w:r w:rsidRPr="009901E0">
        <w:rPr>
          <w:rtl/>
          <w:lang w:bidi="ar-EG"/>
        </w:rPr>
        <w:t>الأثر البيئي السلبي للمواد المستخدمة في منتجات تكنولوجيا المعلومات والاتصالات، وتشجيع استخدام المواد المعاد تدويرها</w:t>
      </w:r>
      <w:r w:rsidRPr="009901E0">
        <w:rPr>
          <w:rFonts w:hint="cs"/>
          <w:rtl/>
          <w:lang w:bidi="ar-EG"/>
        </w:rPr>
        <w:t xml:space="preserve"> و/أو </w:t>
      </w:r>
      <w:r w:rsidRPr="009901E0">
        <w:rPr>
          <w:rtl/>
          <w:lang w:bidi="ar-EG"/>
        </w:rPr>
        <w:t xml:space="preserve">القابلة لإعادة التدوير و/أو القابلة لإعادة الاستخدام </w:t>
      </w:r>
      <w:r w:rsidRPr="009901E0">
        <w:rPr>
          <w:rFonts w:hint="cs"/>
          <w:rtl/>
          <w:lang w:bidi="ar-EG"/>
        </w:rPr>
        <w:t>والإفصاح عن استخدام هذه المواد</w:t>
      </w:r>
      <w:r w:rsidRPr="009901E0">
        <w:rPr>
          <w:rtl/>
          <w:lang w:bidi="ar-EG"/>
        </w:rPr>
        <w:t xml:space="preserve"> في</w:t>
      </w:r>
      <w:r w:rsidRPr="009901E0">
        <w:rPr>
          <w:rFonts w:hint="cs"/>
          <w:rtl/>
          <w:lang w:bidi="ar-EG"/>
        </w:rPr>
        <w:t> </w:t>
      </w:r>
      <w:r w:rsidRPr="009901E0">
        <w:rPr>
          <w:rtl/>
          <w:lang w:bidi="ar-EG"/>
        </w:rPr>
        <w:t>منتجات تكنولوجيا المعلومات والاتصالات، وتعزيز الإدارة المستدامة للمشتريات وسلسلة التوري</w:t>
      </w:r>
      <w:r w:rsidRPr="009901E0">
        <w:rPr>
          <w:rFonts w:hint="cs"/>
          <w:rtl/>
          <w:lang w:bidi="ar-EG"/>
        </w:rPr>
        <w:t>د؛</w:t>
      </w:r>
    </w:p>
    <w:p w14:paraId="019F958A" w14:textId="77777777" w:rsidR="00902F5B" w:rsidRPr="009901E0" w:rsidRDefault="00902F5B" w:rsidP="00902F5B">
      <w:pPr>
        <w:rPr>
          <w:rtl/>
          <w:lang w:bidi="ar-EG"/>
        </w:rPr>
      </w:pPr>
      <w:r w:rsidRPr="009901E0">
        <w:rPr>
          <w:rFonts w:hint="cs"/>
          <w:rtl/>
          <w:lang w:bidi="ar-EG"/>
        </w:rPr>
        <w:t>8</w:t>
      </w:r>
      <w:r w:rsidRPr="009901E0">
        <w:rPr>
          <w:rtl/>
          <w:lang w:bidi="ar-EG"/>
        </w:rPr>
        <w:tab/>
        <w:t xml:space="preserve">العمل </w:t>
      </w:r>
      <w:r w:rsidRPr="009901E0">
        <w:rPr>
          <w:rFonts w:hint="cs"/>
          <w:rtl/>
          <w:lang w:bidi="ar-EG"/>
        </w:rPr>
        <w:t>من أجل ترويج</w:t>
      </w:r>
      <w:r w:rsidRPr="009901E0">
        <w:rPr>
          <w:rtl/>
          <w:lang w:bidi="ar-EG"/>
        </w:rPr>
        <w:t xml:space="preserve"> ن</w:t>
      </w:r>
      <w:r w:rsidRPr="009901E0">
        <w:rPr>
          <w:rFonts w:hint="cs"/>
          <w:rtl/>
          <w:lang w:bidi="ar-EG"/>
        </w:rPr>
        <w:t>ُ</w:t>
      </w:r>
      <w:r w:rsidRPr="009901E0">
        <w:rPr>
          <w:rtl/>
          <w:lang w:bidi="ar-EG"/>
        </w:rPr>
        <w:t>ه</w:t>
      </w:r>
      <w:r w:rsidRPr="009901E0">
        <w:rPr>
          <w:rFonts w:hint="cs"/>
          <w:rtl/>
          <w:lang w:bidi="ar-EG"/>
        </w:rPr>
        <w:t>ُ</w:t>
      </w:r>
      <w:r w:rsidRPr="009901E0">
        <w:rPr>
          <w:rtl/>
          <w:lang w:bidi="ar-EG"/>
        </w:rPr>
        <w:t xml:space="preserve">ج صناعية في مجال الاتصالات/تكنولوجيا المعلومات والاتصالات </w:t>
      </w:r>
      <w:r w:rsidRPr="009901E0">
        <w:rPr>
          <w:rFonts w:hint="cs"/>
          <w:rtl/>
          <w:lang w:bidi="ar-EG"/>
        </w:rPr>
        <w:t>من قبيل</w:t>
      </w:r>
      <w:r w:rsidRPr="009901E0">
        <w:rPr>
          <w:rtl/>
          <w:lang w:bidi="ar-EG"/>
        </w:rPr>
        <w:t xml:space="preserve"> الحد من المخلفات الإلكترونية واستخدامها</w:t>
      </w:r>
      <w:r w:rsidRPr="009901E0">
        <w:rPr>
          <w:rFonts w:hint="cs"/>
          <w:rtl/>
          <w:lang w:bidi="ar-EG"/>
        </w:rPr>
        <w:t xml:space="preserve">، </w:t>
      </w:r>
      <w:r w:rsidRPr="009901E0">
        <w:rPr>
          <w:rtl/>
          <w:lang w:bidi="ar-EG"/>
        </w:rPr>
        <w:t>ونماذج ت</w:t>
      </w:r>
      <w:r w:rsidRPr="009901E0">
        <w:rPr>
          <w:rFonts w:hint="cs"/>
          <w:rtl/>
          <w:lang w:bidi="ar-EG"/>
        </w:rPr>
        <w:t xml:space="preserve">شارك </w:t>
      </w:r>
      <w:r w:rsidRPr="009901E0">
        <w:rPr>
          <w:rtl/>
          <w:lang w:bidi="ar-EG"/>
        </w:rPr>
        <w:t>البن</w:t>
      </w:r>
      <w:r w:rsidRPr="009901E0">
        <w:rPr>
          <w:rFonts w:hint="cs"/>
          <w:rtl/>
          <w:lang w:bidi="ar-EG"/>
        </w:rPr>
        <w:t>ى</w:t>
      </w:r>
      <w:r w:rsidRPr="009901E0">
        <w:rPr>
          <w:rtl/>
          <w:lang w:bidi="ar-EG"/>
        </w:rPr>
        <w:t xml:space="preserve"> التحتية</w:t>
      </w:r>
      <w:r w:rsidRPr="009901E0">
        <w:rPr>
          <w:rFonts w:hint="cs"/>
          <w:rtl/>
          <w:lang w:bidi="ar-EG"/>
        </w:rPr>
        <w:t>، وغيرها من النُهج،</w:t>
      </w:r>
      <w:r w:rsidRPr="009901E0">
        <w:rPr>
          <w:rtl/>
          <w:lang w:bidi="ar-EG"/>
        </w:rPr>
        <w:t xml:space="preserve"> لت</w:t>
      </w:r>
      <w:r w:rsidRPr="009901E0">
        <w:rPr>
          <w:rFonts w:hint="cs"/>
          <w:rtl/>
          <w:lang w:bidi="ar-EG"/>
        </w:rPr>
        <w:t xml:space="preserve">رويج </w:t>
      </w:r>
      <w:r w:rsidRPr="009901E0">
        <w:rPr>
          <w:rtl/>
          <w:lang w:bidi="ar-EG"/>
        </w:rPr>
        <w:t xml:space="preserve">استخدام </w:t>
      </w:r>
      <w:r w:rsidRPr="009901E0">
        <w:rPr>
          <w:rFonts w:hint="cs"/>
          <w:rtl/>
          <w:lang w:bidi="ar-EG"/>
        </w:rPr>
        <w:t>ال</w:t>
      </w:r>
      <w:r w:rsidRPr="009901E0">
        <w:rPr>
          <w:rtl/>
          <w:lang w:bidi="ar-EG"/>
        </w:rPr>
        <w:t xml:space="preserve">اقتصاد </w:t>
      </w:r>
      <w:r w:rsidRPr="009901E0">
        <w:rPr>
          <w:rFonts w:hint="cs"/>
          <w:rtl/>
          <w:lang w:bidi="ar-EG"/>
        </w:rPr>
        <w:t>الدائري</w:t>
      </w:r>
      <w:r w:rsidRPr="009901E0">
        <w:rPr>
          <w:cs/>
          <w:lang w:bidi="ar-EG"/>
        </w:rPr>
        <w:t>‎</w:t>
      </w:r>
      <w:r w:rsidRPr="009901E0">
        <w:rPr>
          <w:rFonts w:hint="cs"/>
          <w:rtl/>
          <w:lang w:bidi="ar-EG"/>
        </w:rPr>
        <w:t>؛</w:t>
      </w:r>
    </w:p>
    <w:p w14:paraId="62389052" w14:textId="1EECF937" w:rsidR="00902F5B" w:rsidRPr="009901E0" w:rsidRDefault="00902F5B" w:rsidP="00902F5B">
      <w:pPr>
        <w:rPr>
          <w:rtl/>
          <w:lang w:bidi="ar-EG"/>
        </w:rPr>
      </w:pPr>
      <w:r w:rsidRPr="009901E0">
        <w:rPr>
          <w:rFonts w:hint="cs"/>
          <w:rtl/>
          <w:lang w:bidi="ar-EG"/>
        </w:rPr>
        <w:t>9</w:t>
      </w:r>
      <w:r w:rsidRPr="009901E0">
        <w:rPr>
          <w:rFonts w:hint="cs"/>
          <w:rtl/>
          <w:lang w:bidi="ar-EG"/>
        </w:rPr>
        <w:tab/>
        <w:t>العمل على زيادة الوعي وتشجيع تبادل المعلومات عن دور تكنولوجيا المعلومات والاتصالات في تعزيز الاستدامة البيئية، خاصة من خلال تشجيع استعمال أجهزة، وبنى تحتية، وشبكات، ومنتجات/خدمات لتكنولوجيا المعلومات والاتصالات، أكثر</w:t>
      </w:r>
      <w:r w:rsidRPr="009901E0" w:rsidDel="001844D9">
        <w:rPr>
          <w:rFonts w:hint="cs"/>
          <w:rtl/>
          <w:lang w:bidi="ar-EG"/>
        </w:rPr>
        <w:t xml:space="preserve"> </w:t>
      </w:r>
      <w:r w:rsidRPr="009901E0">
        <w:rPr>
          <w:rFonts w:hint="cs"/>
          <w:rtl/>
          <w:lang w:bidi="ar-EG"/>
        </w:rPr>
        <w:t>مراعةً للبيئة وأكفأ من حيث استخدام الموارد واستهلاك الطاقة</w:t>
      </w:r>
      <w:r w:rsidR="00BF4DFA">
        <w:rPr>
          <w:rStyle w:val="FootnoteReference"/>
          <w:rtl/>
          <w:lang w:bidi="ar-EG"/>
        </w:rPr>
        <w:footnoteReference w:customMarkFollows="1" w:id="44"/>
        <w:t>2</w:t>
      </w:r>
      <w:r w:rsidRPr="009901E0">
        <w:rPr>
          <w:rFonts w:hint="cs"/>
          <w:rtl/>
          <w:lang w:bidi="ar-EG"/>
        </w:rPr>
        <w:t xml:space="preserve"> إضافةً إلى عمليات طرائق عمل أكفأ فضلاً</w:t>
      </w:r>
      <w:r w:rsidRPr="009901E0">
        <w:rPr>
          <w:rFonts w:hint="eastAsia"/>
          <w:rtl/>
          <w:lang w:bidi="ar-EG"/>
        </w:rPr>
        <w:t> </w:t>
      </w:r>
      <w:r w:rsidRPr="009901E0">
        <w:rPr>
          <w:rFonts w:hint="cs"/>
          <w:rtl/>
          <w:lang w:bidi="ar-EG"/>
        </w:rPr>
        <w:t>عن تكنولوجيا معلومات واتصالات يمكن استعمالها لتحل محل التكنولوجيات/الاستعمالات الأكثر استهلاكاً للطاقة أو كبديل</w:t>
      </w:r>
      <w:r w:rsidRPr="009901E0">
        <w:rPr>
          <w:rFonts w:hint="eastAsia"/>
          <w:rtl/>
          <w:lang w:bidi="ar-EG"/>
        </w:rPr>
        <w:t> </w:t>
      </w:r>
      <w:r w:rsidRPr="009901E0">
        <w:rPr>
          <w:rFonts w:hint="cs"/>
          <w:rtl/>
          <w:lang w:bidi="ar-EG"/>
        </w:rPr>
        <w:t>لها؛</w:t>
      </w:r>
    </w:p>
    <w:p w14:paraId="2F0574AE" w14:textId="77777777" w:rsidR="00902F5B" w:rsidRPr="009901E0" w:rsidRDefault="00902F5B" w:rsidP="00902F5B">
      <w:pPr>
        <w:rPr>
          <w:rtl/>
          <w:lang w:bidi="ar-EG"/>
        </w:rPr>
      </w:pPr>
      <w:r w:rsidRPr="009901E0">
        <w:rPr>
          <w:rFonts w:hint="cs"/>
          <w:rtl/>
          <w:lang w:bidi="ar-EG"/>
        </w:rPr>
        <w:t>10</w:t>
      </w:r>
      <w:r w:rsidRPr="009901E0">
        <w:rPr>
          <w:rFonts w:hint="cs"/>
          <w:rtl/>
          <w:lang w:bidi="ar-EG"/>
        </w:rPr>
        <w:tab/>
        <w:t>العمل على تخفيض انبعاثات غازات الدفيئة الناشئة عن استعمال تكنولوجيا المعلومات والاتصالات وهو</w:t>
      </w:r>
      <w:r w:rsidRPr="009901E0">
        <w:rPr>
          <w:rFonts w:hint="eastAsia"/>
          <w:rtl/>
          <w:lang w:bidi="ar-EG"/>
        </w:rPr>
        <w:t> </w:t>
      </w:r>
      <w:r w:rsidRPr="009901E0">
        <w:rPr>
          <w:rFonts w:hint="cs"/>
          <w:rtl/>
          <w:lang w:bidi="ar-EG"/>
        </w:rPr>
        <w:t xml:space="preserve">التخفيض اللازم للوصول إلى أهداف اتفاقية الأمم المتحدة الإطارية بشأن تغير المناخ </w:t>
      </w:r>
      <w:r w:rsidRPr="009901E0">
        <w:rPr>
          <w:lang w:bidi="ar-EG"/>
        </w:rPr>
        <w:t>(UNFCCC)</w:t>
      </w:r>
      <w:r w:rsidRPr="009901E0">
        <w:rPr>
          <w:rFonts w:hint="cs"/>
          <w:rtl/>
          <w:lang w:bidi="ar-EG"/>
        </w:rPr>
        <w:t>؛</w:t>
      </w:r>
    </w:p>
    <w:p w14:paraId="7F5A02CF" w14:textId="77777777" w:rsidR="00902F5B" w:rsidRPr="009901E0" w:rsidRDefault="00902F5B" w:rsidP="00902F5B">
      <w:pPr>
        <w:rPr>
          <w:rtl/>
          <w:lang w:bidi="ar-EG"/>
        </w:rPr>
      </w:pPr>
      <w:r w:rsidRPr="009901E0">
        <w:rPr>
          <w:rFonts w:hint="cs"/>
          <w:rtl/>
          <w:lang w:bidi="ar-EG"/>
        </w:rPr>
        <w:t>11</w:t>
      </w:r>
      <w:r w:rsidRPr="009901E0">
        <w:rPr>
          <w:rtl/>
          <w:lang w:bidi="ar-EG"/>
        </w:rPr>
        <w:tab/>
      </w:r>
      <w:r w:rsidRPr="009901E0">
        <w:rPr>
          <w:rFonts w:hint="cs"/>
          <w:rtl/>
          <w:lang w:bidi="ar-EG"/>
        </w:rPr>
        <w:t>حفز</w:t>
      </w:r>
      <w:r w:rsidRPr="009901E0">
        <w:rPr>
          <w:rtl/>
          <w:lang w:bidi="ar-EG"/>
        </w:rPr>
        <w:t xml:space="preserve"> </w:t>
      </w:r>
      <w:r w:rsidRPr="009901E0">
        <w:rPr>
          <w:rFonts w:hint="cs"/>
          <w:rtl/>
          <w:lang w:bidi="ar-EG"/>
        </w:rPr>
        <w:t>إعداد</w:t>
      </w:r>
      <w:r w:rsidRPr="009901E0">
        <w:rPr>
          <w:rtl/>
          <w:lang w:bidi="ar-EG"/>
        </w:rPr>
        <w:t xml:space="preserve"> واعتماد توصيات </w:t>
      </w:r>
      <w:r w:rsidRPr="009901E0">
        <w:rPr>
          <w:rFonts w:hint="cs"/>
          <w:rtl/>
          <w:lang w:bidi="ar-EG"/>
        </w:rPr>
        <w:t>قطاع تقييس الاتصالات</w:t>
      </w:r>
      <w:r w:rsidRPr="009901E0">
        <w:rPr>
          <w:rtl/>
          <w:lang w:bidi="ar-EG"/>
        </w:rPr>
        <w:t xml:space="preserve"> بشأن حلول الطاقة الذكية</w:t>
      </w:r>
      <w:r w:rsidRPr="009901E0">
        <w:rPr>
          <w:rFonts w:hint="cs"/>
          <w:rtl/>
          <w:lang w:bidi="ar-EG"/>
        </w:rPr>
        <w:t xml:space="preserve">، المشجعة على </w:t>
      </w:r>
      <w:r w:rsidRPr="009901E0">
        <w:rPr>
          <w:rtl/>
          <w:lang w:bidi="ar-EG"/>
        </w:rPr>
        <w:t>تطبيق الطاقة المتجددة أو مصادر الطاقة البديلة المنخفضة الكربون في قطاع تكنولوجيا المعلومات والاتصالات وكذلك</w:t>
      </w:r>
      <w:r w:rsidRPr="009901E0">
        <w:rPr>
          <w:rFonts w:hint="cs"/>
          <w:rtl/>
          <w:lang w:bidi="ar-EG"/>
        </w:rPr>
        <w:t xml:space="preserve"> سائر</w:t>
      </w:r>
      <w:r w:rsidRPr="009901E0">
        <w:rPr>
          <w:rtl/>
          <w:lang w:bidi="ar-EG"/>
        </w:rPr>
        <w:t xml:space="preserve"> القطاعا</w:t>
      </w:r>
      <w:r w:rsidRPr="009901E0">
        <w:rPr>
          <w:rFonts w:hint="cs"/>
          <w:rtl/>
          <w:lang w:bidi="ar-EG"/>
        </w:rPr>
        <w:t>ت؛</w:t>
      </w:r>
    </w:p>
    <w:p w14:paraId="3B2AC9F8" w14:textId="77777777" w:rsidR="00902F5B" w:rsidRPr="009901E0" w:rsidRDefault="00902F5B" w:rsidP="00902F5B">
      <w:pPr>
        <w:rPr>
          <w:rtl/>
          <w:lang w:bidi="ar-SY"/>
        </w:rPr>
      </w:pPr>
      <w:r w:rsidRPr="009901E0">
        <w:rPr>
          <w:rFonts w:hint="cs"/>
          <w:rtl/>
          <w:lang w:bidi="ar-SY"/>
        </w:rPr>
        <w:t>12</w:t>
      </w:r>
      <w:r w:rsidRPr="009901E0">
        <w:rPr>
          <w:rtl/>
          <w:lang w:bidi="ar-SY"/>
        </w:rPr>
        <w:tab/>
      </w:r>
      <w:r w:rsidRPr="009901E0">
        <w:rPr>
          <w:rFonts w:hint="cs"/>
          <w:rtl/>
          <w:lang w:bidi="ar-SY"/>
        </w:rPr>
        <w:t>سد</w:t>
      </w:r>
      <w:r w:rsidRPr="009901E0">
        <w:rPr>
          <w:rtl/>
          <w:lang w:bidi="ar-SY"/>
        </w:rPr>
        <w:t xml:space="preserve"> الفجوة </w:t>
      </w:r>
      <w:r w:rsidRPr="009901E0">
        <w:rPr>
          <w:rFonts w:hint="eastAsia"/>
          <w:rtl/>
          <w:lang w:bidi="ar-SY"/>
        </w:rPr>
        <w:t>التقييسية</w:t>
      </w:r>
      <w:r w:rsidRPr="009901E0">
        <w:rPr>
          <w:rtl/>
          <w:lang w:bidi="ar-SY"/>
        </w:rPr>
        <w:t xml:space="preserve"> من خلال توفير المساعدة التقنية للبلدان لوضع خطط عملها الوطنية المتعلقة بتكنولوجيا المعلومات والاتصالات المراعية للبيئة</w:t>
      </w:r>
      <w:r w:rsidRPr="009901E0">
        <w:rPr>
          <w:rFonts w:hint="cs"/>
          <w:rtl/>
          <w:lang w:bidi="ar-SY"/>
        </w:rPr>
        <w:t>،</w:t>
      </w:r>
      <w:r w:rsidRPr="009901E0">
        <w:rPr>
          <w:rtl/>
          <w:lang w:bidi="ar-SY"/>
        </w:rPr>
        <w:t xml:space="preserve"> واستحداث آلية للإبلاغ من أجل مساندة البلدان في تنفيذ تلك الخطط؛</w:t>
      </w:r>
    </w:p>
    <w:p w14:paraId="7392F1DA" w14:textId="77777777" w:rsidR="00902F5B" w:rsidRPr="009901E0" w:rsidRDefault="00902F5B" w:rsidP="00902F5B">
      <w:pPr>
        <w:rPr>
          <w:rtl/>
          <w:lang w:bidi="ar-EG"/>
        </w:rPr>
      </w:pPr>
      <w:r w:rsidRPr="009901E0">
        <w:rPr>
          <w:rFonts w:hint="cs"/>
          <w:rtl/>
          <w:lang w:bidi="ar-SY"/>
        </w:rPr>
        <w:t>13</w:t>
      </w:r>
      <w:r w:rsidRPr="009901E0">
        <w:rPr>
          <w:rtl/>
          <w:lang w:bidi="ar-SY"/>
        </w:rPr>
        <w:tab/>
      </w:r>
      <w:r w:rsidRPr="009901E0">
        <w:rPr>
          <w:rFonts w:hint="cs"/>
          <w:rtl/>
          <w:lang w:bidi="ar-SY"/>
        </w:rPr>
        <w:t>وضع</w:t>
      </w:r>
      <w:r w:rsidRPr="009901E0">
        <w:rPr>
          <w:rtl/>
          <w:lang w:bidi="ar-SY"/>
        </w:rPr>
        <w:t xml:space="preserve"> </w:t>
      </w:r>
      <w:r w:rsidRPr="009901E0">
        <w:rPr>
          <w:rFonts w:hint="eastAsia"/>
          <w:rtl/>
          <w:lang w:bidi="ar-SY"/>
        </w:rPr>
        <w:t>برامج</w:t>
      </w:r>
      <w:r w:rsidRPr="009901E0">
        <w:rPr>
          <w:rtl/>
          <w:lang w:bidi="ar-SY"/>
        </w:rPr>
        <w:t xml:space="preserve"> </w:t>
      </w:r>
      <w:r w:rsidRPr="009901E0">
        <w:rPr>
          <w:rFonts w:hint="eastAsia"/>
          <w:rtl/>
          <w:lang w:bidi="ar-SY"/>
        </w:rPr>
        <w:t>للتعليم</w:t>
      </w:r>
      <w:r w:rsidRPr="009901E0">
        <w:rPr>
          <w:rtl/>
          <w:lang w:bidi="ar-SY"/>
        </w:rPr>
        <w:t xml:space="preserve"> </w:t>
      </w:r>
      <w:r w:rsidRPr="009901E0">
        <w:rPr>
          <w:rFonts w:hint="eastAsia"/>
          <w:rtl/>
          <w:lang w:bidi="ar-SY"/>
        </w:rPr>
        <w:t>الإلكتروني</w:t>
      </w:r>
      <w:r w:rsidRPr="009901E0">
        <w:rPr>
          <w:rtl/>
          <w:lang w:bidi="ar-SY"/>
        </w:rPr>
        <w:t xml:space="preserve"> </w:t>
      </w:r>
      <w:r w:rsidRPr="009901E0">
        <w:rPr>
          <w:rFonts w:hint="eastAsia"/>
          <w:rtl/>
          <w:lang w:bidi="ar-SY"/>
        </w:rPr>
        <w:t>بشأن</w:t>
      </w:r>
      <w:r w:rsidRPr="009901E0">
        <w:rPr>
          <w:rtl/>
          <w:lang w:bidi="ar-SY"/>
        </w:rPr>
        <w:t xml:space="preserve"> </w:t>
      </w:r>
      <w:r w:rsidRPr="009901E0">
        <w:rPr>
          <w:rFonts w:hint="eastAsia"/>
          <w:rtl/>
          <w:lang w:bidi="ar-SY"/>
        </w:rPr>
        <w:t>التوصيات</w:t>
      </w:r>
      <w:r w:rsidRPr="009901E0">
        <w:rPr>
          <w:rtl/>
          <w:lang w:bidi="ar-SY"/>
        </w:rPr>
        <w:t xml:space="preserve"> </w:t>
      </w:r>
      <w:r w:rsidRPr="009901E0">
        <w:rPr>
          <w:rFonts w:hint="eastAsia"/>
          <w:rtl/>
          <w:lang w:bidi="ar-SY"/>
        </w:rPr>
        <w:t>المتعلقة</w:t>
      </w:r>
      <w:r w:rsidRPr="009901E0">
        <w:rPr>
          <w:rtl/>
          <w:lang w:bidi="ar-SY"/>
        </w:rPr>
        <w:t xml:space="preserve"> </w:t>
      </w:r>
      <w:r w:rsidRPr="009901E0">
        <w:rPr>
          <w:rFonts w:hint="eastAsia"/>
          <w:rtl/>
          <w:lang w:bidi="ar-SY"/>
        </w:rPr>
        <w:t>بتكنولوجيا</w:t>
      </w:r>
      <w:r w:rsidRPr="009901E0">
        <w:rPr>
          <w:rtl/>
          <w:lang w:bidi="ar-SY"/>
        </w:rPr>
        <w:t xml:space="preserve"> </w:t>
      </w:r>
      <w:r w:rsidRPr="009901E0">
        <w:rPr>
          <w:rFonts w:hint="eastAsia"/>
          <w:rtl/>
          <w:lang w:bidi="ar-SY"/>
        </w:rPr>
        <w:t>المعلومات</w:t>
      </w:r>
      <w:r w:rsidRPr="009901E0">
        <w:rPr>
          <w:rtl/>
          <w:lang w:bidi="ar-SY"/>
        </w:rPr>
        <w:t xml:space="preserve"> </w:t>
      </w:r>
      <w:r w:rsidRPr="009901E0">
        <w:rPr>
          <w:rFonts w:hint="eastAsia"/>
          <w:rtl/>
          <w:lang w:bidi="ar-SY"/>
        </w:rPr>
        <w:t>والاتصالات</w:t>
      </w:r>
      <w:r w:rsidRPr="009901E0">
        <w:rPr>
          <w:rtl/>
          <w:lang w:bidi="ar-SY"/>
        </w:rPr>
        <w:t xml:space="preserve"> </w:t>
      </w:r>
      <w:r w:rsidRPr="009901E0">
        <w:rPr>
          <w:rFonts w:hint="eastAsia"/>
          <w:rtl/>
          <w:lang w:bidi="ar-SY"/>
        </w:rPr>
        <w:t>والبيئة</w:t>
      </w:r>
      <w:r w:rsidRPr="009901E0">
        <w:rPr>
          <w:rtl/>
          <w:lang w:bidi="ar-SY"/>
        </w:rPr>
        <w:t xml:space="preserve"> </w:t>
      </w:r>
      <w:r w:rsidRPr="009901E0">
        <w:rPr>
          <w:rFonts w:hint="eastAsia"/>
          <w:rtl/>
          <w:lang w:bidi="ar-SY"/>
        </w:rPr>
        <w:t>وتغير</w:t>
      </w:r>
      <w:r w:rsidRPr="009901E0">
        <w:rPr>
          <w:rtl/>
          <w:lang w:bidi="ar-SY"/>
        </w:rPr>
        <w:t xml:space="preserve"> </w:t>
      </w:r>
      <w:r w:rsidRPr="009901E0">
        <w:rPr>
          <w:rFonts w:hint="eastAsia"/>
          <w:rtl/>
          <w:lang w:bidi="ar-SY"/>
        </w:rPr>
        <w:t>المناخ</w:t>
      </w:r>
      <w:r w:rsidRPr="009901E0">
        <w:rPr>
          <w:rFonts w:hint="cs"/>
          <w:rtl/>
          <w:lang w:bidi="ar-SY"/>
        </w:rPr>
        <w:t xml:space="preserve"> </w:t>
      </w:r>
      <w:r w:rsidRPr="009901E0">
        <w:rPr>
          <w:rtl/>
          <w:lang w:bidi="ar-SY"/>
        </w:rPr>
        <w:t>و</w:t>
      </w:r>
      <w:r w:rsidRPr="009901E0">
        <w:rPr>
          <w:rFonts w:hint="cs"/>
          <w:rtl/>
          <w:lang w:bidi="ar-SY"/>
        </w:rPr>
        <w:t>ال</w:t>
      </w:r>
      <w:r w:rsidRPr="009901E0">
        <w:rPr>
          <w:rtl/>
          <w:lang w:bidi="ar-SY"/>
        </w:rPr>
        <w:t xml:space="preserve">اقتصاد </w:t>
      </w:r>
      <w:r w:rsidRPr="009901E0">
        <w:rPr>
          <w:rFonts w:hint="cs"/>
          <w:rtl/>
          <w:lang w:bidi="ar-EG"/>
        </w:rPr>
        <w:t>الدائري؛</w:t>
      </w:r>
    </w:p>
    <w:p w14:paraId="67553254" w14:textId="77777777" w:rsidR="00E50914" w:rsidRPr="009901E0" w:rsidRDefault="00E50914" w:rsidP="00E50914">
      <w:pPr>
        <w:rPr>
          <w:rtl/>
          <w:lang w:bidi="ar-EG"/>
        </w:rPr>
      </w:pPr>
      <w:r w:rsidRPr="009901E0">
        <w:rPr>
          <w:lang w:bidi="ar-EG"/>
        </w:rPr>
        <w:t>14</w:t>
      </w:r>
      <w:r w:rsidRPr="009901E0">
        <w:rPr>
          <w:rtl/>
          <w:lang w:bidi="ar-EG"/>
        </w:rPr>
        <w:tab/>
      </w:r>
      <w:r w:rsidRPr="009901E0">
        <w:rPr>
          <w:rFonts w:hint="cs"/>
          <w:rtl/>
          <w:lang w:bidi="ar-EG"/>
        </w:rPr>
        <w:t xml:space="preserve">العمل على دعم المدن والمجتمعات المحلية وقطاع تكنولوجيا المعلومات والاتصالات في الاستفادة من تكنولوجيا المعلومات والاتصالات للتصدي لتغير المناخ واعتماد الممارسات المستدامة والدائرية للوصول إلى مقدار صفر من </w:t>
      </w:r>
      <w:proofErr w:type="gramStart"/>
      <w:r w:rsidRPr="009901E0">
        <w:rPr>
          <w:rFonts w:hint="cs"/>
          <w:rtl/>
          <w:lang w:bidi="ar-EG"/>
        </w:rPr>
        <w:t>الانبعاثات؛</w:t>
      </w:r>
      <w:proofErr w:type="gramEnd"/>
    </w:p>
    <w:p w14:paraId="4A789D5A" w14:textId="77777777" w:rsidR="00E50914" w:rsidRPr="009901E0" w:rsidRDefault="00E50914" w:rsidP="00E50914">
      <w:pPr>
        <w:rPr>
          <w:lang w:bidi="ar-EG"/>
        </w:rPr>
      </w:pPr>
      <w:r w:rsidRPr="009901E0">
        <w:rPr>
          <w:lang w:bidi="ar-EG"/>
        </w:rPr>
        <w:t>15</w:t>
      </w:r>
      <w:r w:rsidRPr="009901E0">
        <w:rPr>
          <w:rtl/>
          <w:lang w:bidi="ar-EG"/>
        </w:rPr>
        <w:tab/>
        <w:t>العمل على تحديد متطلبات ا</w:t>
      </w:r>
      <w:r w:rsidRPr="009901E0">
        <w:rPr>
          <w:rFonts w:hint="cs"/>
          <w:rtl/>
          <w:lang w:bidi="ar-EG"/>
        </w:rPr>
        <w:t>ل</w:t>
      </w:r>
      <w:r w:rsidRPr="009901E0">
        <w:rPr>
          <w:rtl/>
          <w:lang w:bidi="ar-EG"/>
        </w:rPr>
        <w:t>حماية البيئية</w:t>
      </w:r>
      <w:r w:rsidRPr="009901E0">
        <w:rPr>
          <w:rFonts w:hint="cs"/>
          <w:rtl/>
          <w:lang w:bidi="ar-EG"/>
        </w:rPr>
        <w:t xml:space="preserve"> </w:t>
      </w:r>
      <w:r w:rsidRPr="009901E0">
        <w:rPr>
          <w:rtl/>
          <w:lang w:bidi="ar-EG"/>
        </w:rPr>
        <w:t>للت</w:t>
      </w:r>
      <w:r w:rsidRPr="009901E0">
        <w:rPr>
          <w:rFonts w:hint="cs"/>
          <w:rtl/>
          <w:lang w:bidi="ar-EG"/>
        </w:rPr>
        <w:t>كنولوج</w:t>
      </w:r>
      <w:r w:rsidRPr="009901E0">
        <w:rPr>
          <w:rtl/>
          <w:lang w:bidi="ar-EG"/>
        </w:rPr>
        <w:t>يات الرقمية</w:t>
      </w:r>
      <w:r w:rsidRPr="009901E0">
        <w:rPr>
          <w:rFonts w:hint="cs"/>
          <w:rtl/>
          <w:lang w:bidi="ar-EG"/>
        </w:rPr>
        <w:t xml:space="preserve">، </w:t>
      </w:r>
      <w:r w:rsidRPr="009901E0">
        <w:rPr>
          <w:rtl/>
          <w:lang w:bidi="ar-EG"/>
        </w:rPr>
        <w:t xml:space="preserve">وتطوير أطر استراتيجية لتقييم آثارها </w:t>
      </w:r>
      <w:proofErr w:type="gramStart"/>
      <w:r w:rsidRPr="009901E0">
        <w:rPr>
          <w:rtl/>
          <w:lang w:bidi="ar-EG"/>
        </w:rPr>
        <w:t>البيئية</w:t>
      </w:r>
      <w:r w:rsidRPr="009901E0">
        <w:rPr>
          <w:rFonts w:hint="cs"/>
          <w:rtl/>
          <w:lang w:bidi="ar-EG"/>
        </w:rPr>
        <w:t>؛</w:t>
      </w:r>
      <w:proofErr w:type="gramEnd"/>
    </w:p>
    <w:p w14:paraId="10396190" w14:textId="77777777" w:rsidR="00902F5B" w:rsidRPr="009901E0" w:rsidRDefault="00902F5B" w:rsidP="00902F5B">
      <w:pPr>
        <w:rPr>
          <w:lang w:bidi="ar-EG"/>
        </w:rPr>
      </w:pPr>
      <w:r w:rsidRPr="009901E0">
        <w:rPr>
          <w:rtl/>
          <w:lang w:bidi="ar-EG"/>
        </w:rPr>
        <w:br w:type="page"/>
      </w:r>
    </w:p>
    <w:p w14:paraId="046078F4" w14:textId="77777777" w:rsidR="00902F5B" w:rsidRPr="009901E0" w:rsidRDefault="00902F5B" w:rsidP="00902F5B">
      <w:pPr>
        <w:rPr>
          <w:rtl/>
          <w:lang w:bidi="ar-EG"/>
        </w:rPr>
      </w:pPr>
      <w:r w:rsidRPr="009901E0">
        <w:rPr>
          <w:lang w:bidi="ar-EG"/>
        </w:rPr>
        <w:lastRenderedPageBreak/>
        <w:t>16</w:t>
      </w:r>
      <w:r w:rsidRPr="009901E0">
        <w:rPr>
          <w:rtl/>
          <w:lang w:bidi="ar-EG"/>
        </w:rPr>
        <w:tab/>
      </w:r>
      <w:r w:rsidRPr="009901E0">
        <w:rPr>
          <w:rFonts w:hint="cs"/>
          <w:rtl/>
          <w:lang w:bidi="ar-EG"/>
        </w:rPr>
        <w:t xml:space="preserve">دعم استخدام تكنولوجيا المعلومات والاتصالات لتيسير جهود التخفيف من آثار تغير المناخ والتكيف معه، وكذلك إنشاء بنى تحتية قادرة على الصمود أمام تغير </w:t>
      </w:r>
      <w:proofErr w:type="gramStart"/>
      <w:r w:rsidRPr="009901E0">
        <w:rPr>
          <w:rFonts w:hint="cs"/>
          <w:rtl/>
          <w:lang w:bidi="ar-EG"/>
        </w:rPr>
        <w:t>المناخ؛</w:t>
      </w:r>
      <w:proofErr w:type="gramEnd"/>
    </w:p>
    <w:p w14:paraId="040CDF7E" w14:textId="77777777" w:rsidR="00902F5B" w:rsidRPr="009901E0" w:rsidRDefault="00902F5B" w:rsidP="00902F5B">
      <w:pPr>
        <w:rPr>
          <w:rtl/>
          <w:lang w:bidi="ar-EG"/>
        </w:rPr>
      </w:pPr>
      <w:r w:rsidRPr="009901E0">
        <w:rPr>
          <w:lang w:bidi="ar-EG"/>
        </w:rPr>
        <w:t>17</w:t>
      </w:r>
      <w:r w:rsidRPr="009901E0">
        <w:rPr>
          <w:lang w:bidi="ar-EG"/>
        </w:rPr>
        <w:tab/>
      </w:r>
      <w:r w:rsidRPr="009901E0">
        <w:rPr>
          <w:rtl/>
          <w:lang w:bidi="ar-EG"/>
        </w:rPr>
        <w:t>‏تحسين الإرساء المنهجي للدراسات ال</w:t>
      </w:r>
      <w:r w:rsidRPr="009901E0">
        <w:rPr>
          <w:rFonts w:hint="cs"/>
          <w:rtl/>
          <w:lang w:bidi="ar-EG"/>
        </w:rPr>
        <w:t xml:space="preserve">مخصصة </w:t>
      </w:r>
      <w:r w:rsidRPr="009901E0">
        <w:rPr>
          <w:rtl/>
          <w:lang w:bidi="ar-EG"/>
        </w:rPr>
        <w:t xml:space="preserve">لقياس الأثر البيئي لتكنولوجيا المعلومات والاتصالات </w:t>
      </w:r>
      <w:r w:rsidRPr="009901E0">
        <w:rPr>
          <w:rFonts w:hint="cs"/>
          <w:rtl/>
          <w:lang w:bidi="ar-EG"/>
        </w:rPr>
        <w:t xml:space="preserve">بتعزيز </w:t>
      </w:r>
      <w:r w:rsidRPr="009901E0">
        <w:rPr>
          <w:rtl/>
          <w:lang w:bidi="ar-EG"/>
        </w:rPr>
        <w:t>توصيات قطاع تقييس الاتصالات</w:t>
      </w:r>
      <w:r w:rsidRPr="009901E0">
        <w:rPr>
          <w:cs/>
          <w:lang w:bidi="ar-EG"/>
        </w:rPr>
        <w:t>‎</w:t>
      </w:r>
      <w:r w:rsidRPr="009901E0">
        <w:rPr>
          <w:rFonts w:hint="cs"/>
          <w:rtl/>
          <w:cs/>
          <w:lang w:bidi="ar-EG"/>
        </w:rPr>
        <w:t xml:space="preserve"> بالاتحاد</w:t>
      </w:r>
      <w:r w:rsidRPr="009901E0">
        <w:rPr>
          <w:rFonts w:hint="cs"/>
          <w:rtl/>
          <w:lang w:bidi="ar-EG"/>
        </w:rPr>
        <w:t>،</w:t>
      </w:r>
    </w:p>
    <w:p w14:paraId="7CE696BF" w14:textId="77777777" w:rsidR="00902F5B" w:rsidRPr="009901E0" w:rsidRDefault="00902F5B" w:rsidP="00902F5B">
      <w:pPr>
        <w:pStyle w:val="Call"/>
        <w:spacing w:before="160"/>
        <w:rPr>
          <w:rtl/>
        </w:rPr>
      </w:pPr>
      <w:r w:rsidRPr="009901E0">
        <w:rPr>
          <w:rFonts w:ascii="Times New Roman italic" w:hAnsi="Times New Roman italic" w:hint="cs"/>
          <w:spacing w:val="-4"/>
          <w:rtl/>
        </w:rPr>
        <w:t xml:space="preserve">تكلف </w:t>
      </w:r>
      <w:r w:rsidRPr="009901E0">
        <w:rPr>
          <w:rFonts w:hint="cs"/>
          <w:rtl/>
        </w:rPr>
        <w:t>الفريق الاستشاري لتقييس الاتصالات</w:t>
      </w:r>
    </w:p>
    <w:p w14:paraId="35322382" w14:textId="77777777" w:rsidR="00902F5B" w:rsidRPr="009901E0" w:rsidRDefault="00902F5B" w:rsidP="00902F5B">
      <w:pPr>
        <w:rPr>
          <w:rtl/>
          <w:lang w:bidi="ar-EG"/>
        </w:rPr>
      </w:pPr>
      <w:r w:rsidRPr="009901E0">
        <w:rPr>
          <w:lang w:bidi="ar-EG"/>
        </w:rPr>
        <w:t>1</w:t>
      </w:r>
      <w:r w:rsidRPr="009901E0">
        <w:rPr>
          <w:rFonts w:hint="cs"/>
          <w:rtl/>
          <w:lang w:bidi="ar-EG"/>
        </w:rPr>
        <w:tab/>
        <w:t>بتنسيق أنشطة لجان دراسات قطاع تقييس الاتصالات فيما يتعلق باستعراضها لأنشطة التقييس ذات الصلة الجارية في المنظمات الأُخرى لوضع المعايير</w:t>
      </w:r>
      <w:r w:rsidRPr="009901E0">
        <w:rPr>
          <w:rFonts w:hint="eastAsia"/>
          <w:rtl/>
          <w:lang w:bidi="ar-EG"/>
        </w:rPr>
        <w:t> </w:t>
      </w:r>
      <w:r w:rsidRPr="009901E0">
        <w:rPr>
          <w:lang w:bidi="ar-EG"/>
        </w:rPr>
        <w:t>(SDO)</w:t>
      </w:r>
      <w:r w:rsidRPr="009901E0">
        <w:rPr>
          <w:rFonts w:hint="cs"/>
          <w:rtl/>
          <w:lang w:bidi="ar-EG"/>
        </w:rPr>
        <w:t xml:space="preserve"> وتيسير التعاون بين الاتحاد وتلك المنظمات لتجنب ازدواج العمل أو تداخل المعايير </w:t>
      </w:r>
      <w:proofErr w:type="gramStart"/>
      <w:r w:rsidRPr="009901E0">
        <w:rPr>
          <w:rFonts w:hint="cs"/>
          <w:rtl/>
          <w:lang w:bidi="ar-EG"/>
        </w:rPr>
        <w:t>الدولية؛</w:t>
      </w:r>
      <w:proofErr w:type="gramEnd"/>
    </w:p>
    <w:p w14:paraId="5F891175" w14:textId="77777777" w:rsidR="00902F5B" w:rsidRPr="009901E0" w:rsidRDefault="00902F5B" w:rsidP="00902F5B">
      <w:pPr>
        <w:rPr>
          <w:rtl/>
          <w:lang w:bidi="ar-EG"/>
        </w:rPr>
      </w:pPr>
      <w:r w:rsidRPr="009901E0">
        <w:rPr>
          <w:lang w:bidi="ar-EG"/>
        </w:rPr>
        <w:t>2</w:t>
      </w:r>
      <w:r w:rsidRPr="009901E0">
        <w:rPr>
          <w:rFonts w:hint="cs"/>
          <w:rtl/>
          <w:lang w:bidi="ar-EG"/>
        </w:rPr>
        <w:tab/>
        <w:t xml:space="preserve">بالحرص على قيام لجان الدراسات قطاع تقييس الاتصالات بمراجعة دائمة لجميع توصيات قطاع تقييس الاتصالات بالاتحاد من أجل تقييم آثارها وتطبيق الممارسات الفضلى </w:t>
      </w:r>
      <w:r w:rsidRPr="009901E0">
        <w:rPr>
          <w:rFonts w:hint="cs"/>
          <w:rtl/>
        </w:rPr>
        <w:t>من منظور</w:t>
      </w:r>
      <w:r w:rsidRPr="009901E0">
        <w:rPr>
          <w:rFonts w:hint="cs"/>
          <w:rtl/>
          <w:lang w:bidi="ar-EG"/>
        </w:rPr>
        <w:t xml:space="preserve"> حماية البيئة وتغير المناخ وال</w:t>
      </w:r>
      <w:r w:rsidRPr="009901E0">
        <w:rPr>
          <w:rtl/>
          <w:lang w:bidi="ar-EG"/>
        </w:rPr>
        <w:t>اقتصاد</w:t>
      </w:r>
      <w:r w:rsidRPr="009901E0">
        <w:rPr>
          <w:rFonts w:hint="cs"/>
          <w:rtl/>
          <w:lang w:bidi="ar-EG"/>
        </w:rPr>
        <w:t xml:space="preserve"> </w:t>
      </w:r>
      <w:proofErr w:type="gramStart"/>
      <w:r w:rsidRPr="009901E0">
        <w:rPr>
          <w:rFonts w:hint="cs"/>
          <w:rtl/>
          <w:lang w:bidi="ar-EG"/>
        </w:rPr>
        <w:t>الدائري؛</w:t>
      </w:r>
      <w:proofErr w:type="gramEnd"/>
    </w:p>
    <w:p w14:paraId="286FB08A" w14:textId="77777777" w:rsidR="00902F5B" w:rsidRPr="009901E0" w:rsidRDefault="00902F5B" w:rsidP="00902F5B">
      <w:pPr>
        <w:rPr>
          <w:rtl/>
          <w:lang w:bidi="ar-EG"/>
        </w:rPr>
      </w:pPr>
      <w:r w:rsidRPr="009901E0">
        <w:rPr>
          <w:lang w:bidi="ar-EG"/>
        </w:rPr>
        <w:t>3</w:t>
      </w:r>
      <w:r w:rsidRPr="009901E0">
        <w:rPr>
          <w:rFonts w:hint="cs"/>
          <w:rtl/>
          <w:lang w:bidi="ar-EG"/>
        </w:rPr>
        <w:tab/>
        <w:t xml:space="preserve">بالنظر كذلك في التغييرات الممكنة في إجراءات العمل بغية الوفاء بهدف هذا القرار، بما في ذلك توسيع نطاق استعمال أساليب العمل الإلكترونية للحد من </w:t>
      </w:r>
      <w:r w:rsidRPr="009901E0">
        <w:rPr>
          <w:rFonts w:hint="cs"/>
          <w:rtl/>
        </w:rPr>
        <w:t>ال</w:t>
      </w:r>
      <w:r w:rsidRPr="009901E0">
        <w:rPr>
          <w:rFonts w:hint="cs"/>
          <w:rtl/>
          <w:lang w:bidi="ar-EG"/>
        </w:rPr>
        <w:t>آثار الناجمة فيما يتعلق بتغير المناخ، مثل عقد الاجتماعات اللاورقية والمؤتمرات الافتراضية والعمل عن بُعد،</w:t>
      </w:r>
    </w:p>
    <w:p w14:paraId="5FD45B59" w14:textId="77777777" w:rsidR="00902F5B" w:rsidRPr="009901E0" w:rsidRDefault="00902F5B" w:rsidP="00902F5B">
      <w:pPr>
        <w:pStyle w:val="Call"/>
        <w:spacing w:before="160"/>
        <w:rPr>
          <w:rtl/>
        </w:rPr>
      </w:pPr>
      <w:r w:rsidRPr="009901E0">
        <w:rPr>
          <w:rFonts w:ascii="Times New Roman italic" w:hAnsi="Times New Roman italic" w:hint="cs"/>
          <w:spacing w:val="-4"/>
          <w:rtl/>
        </w:rPr>
        <w:t xml:space="preserve">تكلف </w:t>
      </w:r>
      <w:r w:rsidRPr="009901E0">
        <w:rPr>
          <w:rFonts w:hint="cs"/>
          <w:rtl/>
        </w:rPr>
        <w:t>جميع لجان دراسات قطاع تقييس الاتصالات بالاتحاد</w:t>
      </w:r>
    </w:p>
    <w:p w14:paraId="70C14E87" w14:textId="1E1AC5C8" w:rsidR="00902F5B" w:rsidRPr="009901E0" w:rsidRDefault="00902F5B" w:rsidP="00902F5B">
      <w:pPr>
        <w:rPr>
          <w:rtl/>
          <w:lang w:bidi="ar-EG"/>
        </w:rPr>
      </w:pPr>
      <w:r w:rsidRPr="009901E0">
        <w:rPr>
          <w:lang w:bidi="ar-EG"/>
        </w:rPr>
        <w:t>1</w:t>
      </w:r>
      <w:r w:rsidRPr="009901E0">
        <w:rPr>
          <w:rFonts w:hint="cs"/>
          <w:rtl/>
          <w:lang w:bidi="ar-EG"/>
        </w:rPr>
        <w:tab/>
        <w:t xml:space="preserve">بالتعاون مع لجنة الدراسات </w:t>
      </w:r>
      <w:r w:rsidRPr="009901E0">
        <w:rPr>
          <w:lang w:bidi="ar-EG"/>
        </w:rPr>
        <w:t>5</w:t>
      </w:r>
      <w:r w:rsidRPr="009901E0">
        <w:rPr>
          <w:rFonts w:hint="cs"/>
          <w:rtl/>
          <w:lang w:bidi="ar-SY"/>
        </w:rPr>
        <w:t xml:space="preserve"> بقطاع تقييس الاتصالات من أجل </w:t>
      </w:r>
      <w:r w:rsidRPr="009901E0">
        <w:rPr>
          <w:rFonts w:hint="cs"/>
          <w:rtl/>
          <w:lang w:bidi="ar-EG"/>
        </w:rPr>
        <w:t>وضع توصيات مناسبة في قطاع تقييس الاتصالات بالاتحاد بشأن قضايا تكنولوجيا المعلومات والاتصالات والبيئة وقضايا تغير المناخ ضمن ولاية واختصاص قطاع تقييس الاتصالات، بما</w:t>
      </w:r>
      <w:r w:rsidRPr="009901E0">
        <w:rPr>
          <w:rFonts w:hint="eastAsia"/>
          <w:rtl/>
          <w:lang w:bidi="ar-EG"/>
        </w:rPr>
        <w:t xml:space="preserve"> في </w:t>
      </w:r>
      <w:r w:rsidRPr="009901E0">
        <w:rPr>
          <w:rFonts w:hint="cs"/>
          <w:rtl/>
          <w:lang w:bidi="ar-EG"/>
        </w:rPr>
        <w:t>ذلك مثلاً شبكات الاتصالات المستعملة من أجل مراقبة تغير المناخ والتكيف معه، والانتقال إلى الاقتصاد الدائري، وقضايا الاستعداد للكوارث، وحماية التنوع البيولوجي، والتشوير وجودة الخدمة، على أن تؤخذ في الاعتبار أي آثار اقتصادية على جميع البلدان ولا سيما البلدان النامية</w:t>
      </w:r>
      <w:r w:rsidR="00BF4DFA">
        <w:rPr>
          <w:rStyle w:val="FootnoteReference"/>
          <w:rtl/>
          <w:lang w:bidi="ar-EG"/>
        </w:rPr>
        <w:footnoteReference w:customMarkFollows="1" w:id="45"/>
        <w:t>3</w:t>
      </w:r>
      <w:r w:rsidRPr="009901E0">
        <w:rPr>
          <w:rFonts w:hint="cs"/>
          <w:rtl/>
          <w:lang w:bidi="ar-EG"/>
        </w:rPr>
        <w:t>؛</w:t>
      </w:r>
    </w:p>
    <w:p w14:paraId="42EE9225" w14:textId="77777777" w:rsidR="00902F5B" w:rsidRPr="009901E0" w:rsidRDefault="00902F5B" w:rsidP="00902F5B">
      <w:pPr>
        <w:rPr>
          <w:rtl/>
          <w:lang w:bidi="ar-EG"/>
        </w:rPr>
      </w:pPr>
      <w:r w:rsidRPr="009901E0">
        <w:rPr>
          <w:lang w:bidi="ar-EG"/>
        </w:rPr>
        <w:t>2</w:t>
      </w:r>
      <w:r w:rsidRPr="009901E0">
        <w:rPr>
          <w:rFonts w:hint="cs"/>
          <w:rtl/>
          <w:lang w:bidi="ar-EG"/>
        </w:rPr>
        <w:tab/>
        <w:t xml:space="preserve">بتحديد الممارسات الفضلى والفرص الخاصة بالتطبيقات الجديدة وحلول الاتصالات/تكنولوجيا المعلومات والاتصالات الجديدة والناشئة بما في ذلك الحلول القائمة لحفز الاستدامة البيئية، بما يشمل كفاءة استخدام المواد واستهلاك الطاقة على حد سواء، </w:t>
      </w:r>
      <w:r w:rsidRPr="009901E0">
        <w:rPr>
          <w:rFonts w:hint="cs"/>
          <w:rtl/>
          <w:lang w:val="en-GB" w:bidi="ar-EG"/>
        </w:rPr>
        <w:t>ول</w:t>
      </w:r>
      <w:r w:rsidRPr="009901E0">
        <w:rPr>
          <w:rFonts w:hint="cs"/>
          <w:rtl/>
          <w:lang w:bidi="ar-EG"/>
        </w:rPr>
        <w:t xml:space="preserve">تقييم مدى كفاءتها البيئية استناداً إلى مؤشرات قياس الأداء </w:t>
      </w:r>
      <w:r w:rsidRPr="009901E0">
        <w:rPr>
          <w:lang w:bidi="ar-EG"/>
        </w:rPr>
        <w:t>(KPI)</w:t>
      </w:r>
      <w:r w:rsidRPr="009901E0">
        <w:rPr>
          <w:rFonts w:hint="cs"/>
          <w:rtl/>
          <w:lang w:bidi="ar-EG"/>
        </w:rPr>
        <w:t xml:space="preserve"> ومنهجيات التقييم والقياس تماشياً مع توصيات قطاع تقييس الاتصالات بالاتحاد لاستخدامها، ومن أجل تحديد الإجراءات </w:t>
      </w:r>
      <w:proofErr w:type="gramStart"/>
      <w:r w:rsidRPr="009901E0">
        <w:rPr>
          <w:rFonts w:hint="cs"/>
          <w:rtl/>
          <w:lang w:bidi="ar-EG"/>
        </w:rPr>
        <w:t>المناسبة؛</w:t>
      </w:r>
      <w:proofErr w:type="gramEnd"/>
    </w:p>
    <w:p w14:paraId="55696E15" w14:textId="77777777" w:rsidR="00902F5B" w:rsidRPr="009901E0" w:rsidRDefault="00902F5B" w:rsidP="00902F5B">
      <w:pPr>
        <w:rPr>
          <w:rtl/>
          <w:lang w:bidi="ar-EG"/>
        </w:rPr>
      </w:pPr>
      <w:r w:rsidRPr="009901E0">
        <w:rPr>
          <w:lang w:bidi="ar-EG"/>
        </w:rPr>
        <w:t>3</w:t>
      </w:r>
      <w:r w:rsidRPr="009901E0">
        <w:rPr>
          <w:lang w:bidi="ar-EG"/>
        </w:rPr>
        <w:tab/>
      </w:r>
      <w:r w:rsidRPr="009901E0">
        <w:rPr>
          <w:rFonts w:hint="cs"/>
          <w:rtl/>
          <w:lang w:bidi="ar-EG"/>
        </w:rPr>
        <w:t xml:space="preserve">بتحديد الممارسات الفضلى وتعزيزها لتنفيذ السياسات والممارسات المستدامة بيئياً، وتبادل المعلومات بشأن حالات الاستخدام وعوامل النجاح </w:t>
      </w:r>
      <w:proofErr w:type="gramStart"/>
      <w:r w:rsidRPr="009901E0">
        <w:rPr>
          <w:rFonts w:hint="cs"/>
          <w:rtl/>
          <w:lang w:bidi="ar-EG"/>
        </w:rPr>
        <w:t>الرئيسية؛</w:t>
      </w:r>
      <w:proofErr w:type="gramEnd"/>
    </w:p>
    <w:p w14:paraId="48B0F0E6" w14:textId="77777777" w:rsidR="00E50914" w:rsidRPr="009901E0" w:rsidRDefault="00E50914" w:rsidP="00E50914">
      <w:pPr>
        <w:rPr>
          <w:lang w:bidi="ar-EG"/>
        </w:rPr>
      </w:pPr>
      <w:r w:rsidRPr="009901E0">
        <w:rPr>
          <w:lang w:bidi="ar-EG"/>
        </w:rPr>
        <w:t>4</w:t>
      </w:r>
      <w:r w:rsidRPr="009901E0">
        <w:rPr>
          <w:lang w:bidi="ar-EG"/>
        </w:rPr>
        <w:tab/>
      </w:r>
      <w:r w:rsidRPr="009901E0">
        <w:rPr>
          <w:rFonts w:hint="cs"/>
          <w:rtl/>
          <w:lang w:bidi="ar-EG"/>
        </w:rPr>
        <w:t>بتحديد المبادرات التي تدعم النُهج الناجحة دائماً والمستدامة والتي ينجم عنها تطبيق فعّال من حيث</w:t>
      </w:r>
      <w:r w:rsidRPr="009901E0">
        <w:rPr>
          <w:rFonts w:hint="eastAsia"/>
          <w:rtl/>
          <w:lang w:bidi="ar-EG"/>
        </w:rPr>
        <w:t> </w:t>
      </w:r>
      <w:r w:rsidRPr="009901E0">
        <w:rPr>
          <w:rFonts w:hint="cs"/>
          <w:rtl/>
          <w:lang w:bidi="ar-EG"/>
        </w:rPr>
        <w:t xml:space="preserve">التكلفة، بما يشمل التكنولوجيات المنخفضة التكلفة ورقمنة </w:t>
      </w:r>
      <w:proofErr w:type="gramStart"/>
      <w:r w:rsidRPr="009901E0">
        <w:rPr>
          <w:rFonts w:hint="cs"/>
          <w:rtl/>
          <w:lang w:bidi="ar-EG"/>
        </w:rPr>
        <w:t>الخدمات؛</w:t>
      </w:r>
      <w:proofErr w:type="gramEnd"/>
    </w:p>
    <w:p w14:paraId="47167628" w14:textId="77777777" w:rsidR="00902F5B" w:rsidRPr="009901E0" w:rsidRDefault="00902F5B" w:rsidP="00902F5B">
      <w:pPr>
        <w:rPr>
          <w:lang w:bidi="ar-EG"/>
        </w:rPr>
      </w:pPr>
      <w:r w:rsidRPr="009901E0">
        <w:rPr>
          <w:rtl/>
          <w:lang w:bidi="ar-EG"/>
        </w:rPr>
        <w:br w:type="page"/>
      </w:r>
    </w:p>
    <w:p w14:paraId="43BFA4C3" w14:textId="77777777" w:rsidR="00902F5B" w:rsidRPr="009901E0" w:rsidRDefault="00902F5B" w:rsidP="00902F5B">
      <w:pPr>
        <w:rPr>
          <w:lang w:bidi="ar-EG"/>
        </w:rPr>
      </w:pPr>
      <w:r w:rsidRPr="009901E0">
        <w:rPr>
          <w:lang w:bidi="ar-EG"/>
        </w:rPr>
        <w:lastRenderedPageBreak/>
        <w:t>5</w:t>
      </w:r>
      <w:r w:rsidRPr="009901E0">
        <w:rPr>
          <w:lang w:bidi="ar-EG"/>
        </w:rPr>
        <w:tab/>
      </w:r>
      <w:r w:rsidRPr="009901E0">
        <w:rPr>
          <w:rFonts w:hint="cs"/>
          <w:rtl/>
          <w:lang w:bidi="ar-EG"/>
        </w:rPr>
        <w:t>بتحديد وتشجيع التكنولوجيات الجديدة الناجحة من حيث كفاءة استخدام الطاقة والمستعملة في مصادر الطاقة المتجددة أو</w:t>
      </w:r>
      <w:r w:rsidRPr="009901E0">
        <w:rPr>
          <w:rFonts w:hint="eastAsia"/>
          <w:rtl/>
          <w:lang w:bidi="ar-EG"/>
        </w:rPr>
        <w:t> </w:t>
      </w:r>
      <w:r w:rsidRPr="009901E0">
        <w:rPr>
          <w:rFonts w:hint="cs"/>
          <w:rtl/>
          <w:lang w:bidi="ar-EG"/>
        </w:rPr>
        <w:t xml:space="preserve">البديلة والتي أثبتت فعاليتها في مواقع الاتصالات الحضرية والريفية على </w:t>
      </w:r>
      <w:proofErr w:type="gramStart"/>
      <w:r w:rsidRPr="009901E0">
        <w:rPr>
          <w:rFonts w:hint="cs"/>
          <w:rtl/>
          <w:lang w:bidi="ar-EG"/>
        </w:rPr>
        <w:t>السواء؛</w:t>
      </w:r>
      <w:proofErr w:type="gramEnd"/>
    </w:p>
    <w:p w14:paraId="2A20AA94" w14:textId="77777777" w:rsidR="00902F5B" w:rsidRPr="009901E0" w:rsidRDefault="00902F5B" w:rsidP="00902F5B">
      <w:pPr>
        <w:rPr>
          <w:rtl/>
          <w:lang w:bidi="ar-EG"/>
        </w:rPr>
      </w:pPr>
      <w:r w:rsidRPr="009901E0">
        <w:rPr>
          <w:lang w:bidi="ar-EG"/>
        </w:rPr>
        <w:t>6</w:t>
      </w:r>
      <w:r w:rsidRPr="009901E0">
        <w:rPr>
          <w:rFonts w:hint="cs"/>
          <w:rtl/>
          <w:lang w:bidi="ar-EG"/>
        </w:rPr>
        <w:tab/>
        <w:t>بالاتصال مع لجان الدراسات ذات الصلة في قطاعي الاتصالات الراديوية وتنمية الاتصالات بالاتحاد وتشجيع التواصل مع المنظمات الأخرى لوضع المعايير والمنتديات وذلك لتجنب ازدواج العمل وتحقيق الاستعمال الأمثل للموارد وتعجيل توافر المعايير</w:t>
      </w:r>
      <w:r w:rsidRPr="009901E0">
        <w:rPr>
          <w:rFonts w:hint="eastAsia"/>
          <w:rtl/>
          <w:lang w:bidi="ar-EG"/>
        </w:rPr>
        <w:t> </w:t>
      </w:r>
      <w:r w:rsidRPr="009901E0">
        <w:rPr>
          <w:rFonts w:hint="cs"/>
          <w:rtl/>
          <w:lang w:bidi="ar-EG"/>
        </w:rPr>
        <w:t>العالمية،</w:t>
      </w:r>
    </w:p>
    <w:p w14:paraId="423CAC28" w14:textId="77777777" w:rsidR="00902F5B" w:rsidRPr="009901E0" w:rsidRDefault="00902F5B" w:rsidP="00902F5B">
      <w:pPr>
        <w:pStyle w:val="Call"/>
        <w:spacing w:before="160"/>
        <w:rPr>
          <w:rtl/>
        </w:rPr>
      </w:pPr>
      <w:r w:rsidRPr="009901E0">
        <w:rPr>
          <w:rFonts w:ascii="Times New Roman italic" w:hAnsi="Times New Roman italic" w:hint="cs"/>
          <w:spacing w:val="-4"/>
          <w:rtl/>
        </w:rPr>
        <w:t>تكلف</w:t>
      </w:r>
      <w:r w:rsidRPr="009901E0">
        <w:rPr>
          <w:rFonts w:hint="cs"/>
          <w:rtl/>
        </w:rPr>
        <w:t xml:space="preserve"> مدير مكتب تقييس الاتصالات، بالتعاون مع مديري المكتبين الآخرين</w:t>
      </w:r>
    </w:p>
    <w:p w14:paraId="2CA563CF" w14:textId="77777777" w:rsidR="00902F5B" w:rsidRPr="009901E0" w:rsidRDefault="00902F5B" w:rsidP="00902F5B">
      <w:pPr>
        <w:rPr>
          <w:spacing w:val="-2"/>
          <w:rtl/>
          <w:lang w:bidi="ar-EG"/>
        </w:rPr>
      </w:pPr>
      <w:r w:rsidRPr="009901E0">
        <w:rPr>
          <w:spacing w:val="-2"/>
          <w:lang w:bidi="ar-EG"/>
        </w:rPr>
        <w:t>1</w:t>
      </w:r>
      <w:r w:rsidRPr="009901E0">
        <w:rPr>
          <w:rFonts w:hint="cs"/>
          <w:spacing w:val="-2"/>
          <w:rtl/>
          <w:lang w:bidi="ar-EG"/>
        </w:rPr>
        <w:tab/>
      </w:r>
      <w:r w:rsidRPr="009901E0">
        <w:rPr>
          <w:rFonts w:hint="cs"/>
          <w:rtl/>
          <w:lang w:bidi="ar-EG"/>
        </w:rPr>
        <w:t>بتقديم تقرير عن التقدم المحرز بشأن تطبيق هذا القرار إلى المجلس سنوياً وإلى الجمعية العالمية المقبلة لتقييس</w:t>
      </w:r>
      <w:r w:rsidRPr="009901E0">
        <w:rPr>
          <w:rFonts w:hint="eastAsia"/>
          <w:rtl/>
          <w:lang w:bidi="ar-EG"/>
        </w:rPr>
        <w:t> </w:t>
      </w:r>
      <w:proofErr w:type="gramStart"/>
      <w:r w:rsidRPr="009901E0">
        <w:rPr>
          <w:rFonts w:hint="cs"/>
          <w:rtl/>
          <w:lang w:bidi="ar-EG"/>
        </w:rPr>
        <w:t>الاتصالات؛</w:t>
      </w:r>
      <w:proofErr w:type="gramEnd"/>
    </w:p>
    <w:p w14:paraId="5FF2B78A" w14:textId="77777777" w:rsidR="00902F5B" w:rsidRPr="009901E0" w:rsidRDefault="00902F5B" w:rsidP="00902F5B">
      <w:pPr>
        <w:rPr>
          <w:rtl/>
          <w:lang w:bidi="ar-EG"/>
        </w:rPr>
      </w:pPr>
      <w:r w:rsidRPr="009901E0">
        <w:rPr>
          <w:lang w:bidi="ar-EG"/>
        </w:rPr>
        <w:t>2</w:t>
      </w:r>
      <w:r w:rsidRPr="009901E0">
        <w:rPr>
          <w:rFonts w:hint="cs"/>
          <w:rtl/>
          <w:lang w:bidi="ar-EG"/>
        </w:rPr>
        <w:tab/>
        <w:t xml:space="preserve">بتحديث الجدول الزمني للأحداث المتعلقة بتكنولوجيا المعلومات والاتصالات والبيئة وتغير المناخ </w:t>
      </w:r>
      <w:r w:rsidRPr="009901E0">
        <w:rPr>
          <w:rtl/>
          <w:lang w:bidi="ar-EG"/>
        </w:rPr>
        <w:t>و</w:t>
      </w:r>
      <w:r w:rsidRPr="009901E0">
        <w:rPr>
          <w:rFonts w:hint="cs"/>
          <w:rtl/>
          <w:lang w:bidi="ar-EG"/>
        </w:rPr>
        <w:t>ال</w:t>
      </w:r>
      <w:r w:rsidRPr="009901E0">
        <w:rPr>
          <w:rtl/>
          <w:lang w:bidi="ar-EG"/>
        </w:rPr>
        <w:t xml:space="preserve">اقتصاد </w:t>
      </w:r>
      <w:r w:rsidRPr="009901E0">
        <w:rPr>
          <w:rFonts w:hint="cs"/>
          <w:rtl/>
          <w:lang w:bidi="ar-EG"/>
        </w:rPr>
        <w:t xml:space="preserve">الدائري بناءً على اقتراحات من الفريق الاستشاري لتقييس الاتصالات وبالتعاون الوثيق مع القطاعين </w:t>
      </w:r>
      <w:proofErr w:type="gramStart"/>
      <w:r w:rsidRPr="009901E0">
        <w:rPr>
          <w:rFonts w:hint="cs"/>
          <w:rtl/>
          <w:lang w:bidi="ar-EG"/>
        </w:rPr>
        <w:t>الآخرين؛</w:t>
      </w:r>
      <w:proofErr w:type="gramEnd"/>
    </w:p>
    <w:p w14:paraId="7D7823F0" w14:textId="77777777" w:rsidR="00902F5B" w:rsidRPr="009901E0" w:rsidRDefault="00902F5B" w:rsidP="00902F5B">
      <w:pPr>
        <w:rPr>
          <w:rtl/>
          <w:lang w:bidi="ar-SY"/>
        </w:rPr>
      </w:pPr>
      <w:r w:rsidRPr="009901E0">
        <w:rPr>
          <w:lang w:bidi="ar-EG"/>
        </w:rPr>
        <w:t>3</w:t>
      </w:r>
      <w:r w:rsidRPr="009901E0">
        <w:rPr>
          <w:lang w:bidi="ar-EG"/>
        </w:rPr>
        <w:tab/>
      </w:r>
      <w:r w:rsidRPr="009901E0">
        <w:rPr>
          <w:rFonts w:hint="cs"/>
          <w:rtl/>
          <w:lang w:bidi="ar-SY"/>
        </w:rPr>
        <w:t xml:space="preserve">بإطلاق مشاريع تجريبية تهدف إلى سد الفجوة التقييسية بشأن قضايا الاستدامة البيئية وخاصةً في البلدان </w:t>
      </w:r>
      <w:proofErr w:type="gramStart"/>
      <w:r w:rsidRPr="009901E0">
        <w:rPr>
          <w:rFonts w:hint="cs"/>
          <w:rtl/>
          <w:lang w:bidi="ar-SY"/>
        </w:rPr>
        <w:t>النامية؛</w:t>
      </w:r>
      <w:proofErr w:type="gramEnd"/>
    </w:p>
    <w:p w14:paraId="0507A33B" w14:textId="77777777" w:rsidR="00902F5B" w:rsidRPr="009901E0" w:rsidRDefault="00902F5B" w:rsidP="00902F5B">
      <w:pPr>
        <w:rPr>
          <w:spacing w:val="-2"/>
          <w:rtl/>
          <w:lang w:bidi="ar-SY"/>
        </w:rPr>
      </w:pPr>
      <w:r w:rsidRPr="009901E0">
        <w:rPr>
          <w:spacing w:val="-2"/>
          <w:lang w:bidi="ar-SY"/>
        </w:rPr>
        <w:t>4</w:t>
      </w:r>
      <w:r w:rsidRPr="009901E0">
        <w:rPr>
          <w:spacing w:val="-2"/>
          <w:lang w:bidi="ar-SY"/>
        </w:rPr>
        <w:tab/>
      </w:r>
      <w:r w:rsidRPr="009901E0">
        <w:rPr>
          <w:rFonts w:hint="cs"/>
          <w:spacing w:val="-2"/>
          <w:rtl/>
          <w:lang w:bidi="ar-EG"/>
        </w:rPr>
        <w:t>ب</w:t>
      </w:r>
      <w:r w:rsidRPr="009901E0">
        <w:rPr>
          <w:rFonts w:hint="cs"/>
          <w:spacing w:val="-2"/>
          <w:rtl/>
          <w:lang w:bidi="ar-SY"/>
        </w:rPr>
        <w:t xml:space="preserve">دعم إعداد تقارير بشأن تكنولوجيا المعلومات والاتصالات والبيئة وتغير المناخ </w:t>
      </w:r>
      <w:r w:rsidRPr="009901E0">
        <w:rPr>
          <w:spacing w:val="-2"/>
          <w:rtl/>
          <w:lang w:bidi="ar-SY"/>
        </w:rPr>
        <w:t>و</w:t>
      </w:r>
      <w:r w:rsidRPr="009901E0">
        <w:rPr>
          <w:rFonts w:hint="cs"/>
          <w:spacing w:val="-2"/>
          <w:rtl/>
          <w:lang w:bidi="ar-SY"/>
        </w:rPr>
        <w:t>ال</w:t>
      </w:r>
      <w:r w:rsidRPr="009901E0">
        <w:rPr>
          <w:spacing w:val="-2"/>
          <w:rtl/>
          <w:lang w:bidi="ar-SY"/>
        </w:rPr>
        <w:t xml:space="preserve">اقتصاد </w:t>
      </w:r>
      <w:r w:rsidRPr="009901E0">
        <w:rPr>
          <w:rFonts w:hint="cs"/>
          <w:spacing w:val="-2"/>
          <w:rtl/>
          <w:lang w:bidi="ar-SY"/>
        </w:rPr>
        <w:t xml:space="preserve">الدائري مع مراعاة الدراسات ذات الصلة وخاصة الأعمال الجارية في لجنة الدراسات </w:t>
      </w:r>
      <w:r w:rsidRPr="009901E0">
        <w:rPr>
          <w:spacing w:val="-2"/>
          <w:lang w:bidi="ar-SY"/>
        </w:rPr>
        <w:t>5</w:t>
      </w:r>
      <w:r w:rsidRPr="009901E0">
        <w:rPr>
          <w:rFonts w:hint="cs"/>
          <w:spacing w:val="-2"/>
          <w:rtl/>
          <w:lang w:bidi="ar-SY"/>
        </w:rPr>
        <w:t xml:space="preserve"> بقطاع تقييس الاتصالات، بما في ذلك قضايا تتعلق بأمور، منها الاقتصاد الدائري والتصميم البيئي المستدام للمعدات وللحلول القائمة على تكنولوجيا المعلومات والاتصالات ومراكز البيانات المراعية للبيئة والمباني الذكية ومشتريات تكنولوجيا المعلومات والاتصالات المراعية للبيئة والحوسبة السحابية وكفاءة استهلاك الطاقة والنقل الذكي واللوجستيات الذكية والشبكات الذكية وإدارة المياه والتكيف مع تغير المناخ والاستعداد للكوارث، وحماية التنوع البيولوجي، بالتعاون مع سائر الهيئات الخبيرة في هذه المجالات، وكيفية إسهام قطاع تكنولوجيا المعلومات والاتصالات في خفض انبعاثات غازات الدفيئة، وتقديم التقارير بأسرع ما يمكن إلى لجنة الدراسات</w:t>
      </w:r>
      <w:r w:rsidRPr="009901E0">
        <w:rPr>
          <w:rFonts w:hint="eastAsia"/>
          <w:spacing w:val="-2"/>
          <w:rtl/>
          <w:lang w:bidi="ar-SY"/>
        </w:rPr>
        <w:t> </w:t>
      </w:r>
      <w:r w:rsidRPr="009901E0">
        <w:rPr>
          <w:spacing w:val="-2"/>
          <w:lang w:bidi="ar-SY"/>
        </w:rPr>
        <w:t>5</w:t>
      </w:r>
      <w:r w:rsidRPr="009901E0">
        <w:rPr>
          <w:rFonts w:hint="cs"/>
          <w:spacing w:val="-2"/>
          <w:rtl/>
          <w:lang w:bidi="ar-SY"/>
        </w:rPr>
        <w:t xml:space="preserve"> لتنظر فيها؛</w:t>
      </w:r>
    </w:p>
    <w:p w14:paraId="110DB76C" w14:textId="77777777" w:rsidR="00902F5B" w:rsidRPr="009901E0" w:rsidRDefault="00902F5B" w:rsidP="00902F5B">
      <w:pPr>
        <w:rPr>
          <w:rtl/>
          <w:lang w:bidi="ar-EG"/>
        </w:rPr>
      </w:pPr>
      <w:r w:rsidRPr="009901E0">
        <w:rPr>
          <w:lang w:bidi="ar-EG"/>
        </w:rPr>
        <w:t>5</w:t>
      </w:r>
      <w:r w:rsidRPr="009901E0">
        <w:rPr>
          <w:rFonts w:hint="cs"/>
          <w:rtl/>
          <w:lang w:bidi="ar-EG"/>
        </w:rPr>
        <w:tab/>
        <w:t>بتنظيم منتديات وحلقات دراسية وورش عمل للبلدان النامية لزيادة الوعي وتحديد الاحتياجات الخاصة لهذه البلدان والتحديات المتعلقة بالبيئة وقضايا تغير</w:t>
      </w:r>
      <w:r w:rsidRPr="009901E0">
        <w:rPr>
          <w:rFonts w:hint="eastAsia"/>
          <w:rtl/>
          <w:lang w:bidi="ar-EG"/>
        </w:rPr>
        <w:t> </w:t>
      </w:r>
      <w:r w:rsidRPr="009901E0">
        <w:rPr>
          <w:rFonts w:hint="cs"/>
          <w:rtl/>
          <w:lang w:bidi="ar-EG"/>
        </w:rPr>
        <w:t xml:space="preserve">المناخ </w:t>
      </w:r>
      <w:r w:rsidRPr="009901E0">
        <w:rPr>
          <w:rtl/>
          <w:lang w:bidi="ar-EG"/>
        </w:rPr>
        <w:t>و</w:t>
      </w:r>
      <w:r w:rsidRPr="009901E0">
        <w:rPr>
          <w:rFonts w:hint="cs"/>
          <w:rtl/>
          <w:lang w:bidi="ar-EG"/>
        </w:rPr>
        <w:t>ال</w:t>
      </w:r>
      <w:r w:rsidRPr="009901E0">
        <w:rPr>
          <w:rtl/>
          <w:lang w:bidi="ar-EG"/>
        </w:rPr>
        <w:t xml:space="preserve">اقتصاد </w:t>
      </w:r>
      <w:proofErr w:type="gramStart"/>
      <w:r w:rsidRPr="009901E0">
        <w:rPr>
          <w:rFonts w:hint="cs"/>
          <w:rtl/>
          <w:lang w:bidi="ar-EG"/>
        </w:rPr>
        <w:t>الدائري؛</w:t>
      </w:r>
      <w:proofErr w:type="gramEnd"/>
    </w:p>
    <w:p w14:paraId="56426B6C" w14:textId="77777777" w:rsidR="00902F5B" w:rsidRPr="009901E0" w:rsidRDefault="00902F5B" w:rsidP="00902F5B">
      <w:pPr>
        <w:rPr>
          <w:rtl/>
          <w:lang w:bidi="ar-EG"/>
        </w:rPr>
      </w:pPr>
      <w:r w:rsidRPr="009901E0">
        <w:rPr>
          <w:lang w:bidi="ar-EG"/>
        </w:rPr>
        <w:t>6</w:t>
      </w:r>
      <w:r w:rsidRPr="009901E0">
        <w:rPr>
          <w:rtl/>
          <w:lang w:bidi="ar-EG"/>
        </w:rPr>
        <w:tab/>
      </w:r>
      <w:r w:rsidRPr="009901E0">
        <w:rPr>
          <w:rFonts w:hint="cs"/>
          <w:rtl/>
          <w:lang w:bidi="ar-EG"/>
        </w:rPr>
        <w:t xml:space="preserve">بوضع وتشجيع ونشر معلومات وبرامج تدريبية بشأن تكنولوجيات المعلومات والاتصالات وتغير المناخ والبيئة والاقتصاد </w:t>
      </w:r>
      <w:proofErr w:type="gramStart"/>
      <w:r w:rsidRPr="009901E0">
        <w:rPr>
          <w:rFonts w:hint="cs"/>
          <w:rtl/>
          <w:lang w:bidi="ar-EG"/>
        </w:rPr>
        <w:t>الدائري؛</w:t>
      </w:r>
      <w:proofErr w:type="gramEnd"/>
    </w:p>
    <w:p w14:paraId="4D1FE91F" w14:textId="77777777" w:rsidR="00902F5B" w:rsidRPr="009901E0" w:rsidRDefault="00902F5B" w:rsidP="00902F5B">
      <w:pPr>
        <w:rPr>
          <w:rtl/>
          <w:lang w:bidi="ar-SY"/>
        </w:rPr>
      </w:pPr>
      <w:r w:rsidRPr="009901E0">
        <w:rPr>
          <w:lang w:bidi="ar-EG"/>
        </w:rPr>
        <w:t>7</w:t>
      </w:r>
      <w:r w:rsidRPr="009901E0">
        <w:rPr>
          <w:rtl/>
          <w:lang w:bidi="ar-EG"/>
        </w:rPr>
        <w:tab/>
      </w:r>
      <w:r w:rsidRPr="009901E0">
        <w:rPr>
          <w:rFonts w:hint="eastAsia"/>
          <w:rtl/>
          <w:lang w:bidi="ar-SY"/>
        </w:rPr>
        <w:t>بتقديم</w:t>
      </w:r>
      <w:r w:rsidRPr="009901E0">
        <w:rPr>
          <w:rtl/>
          <w:lang w:bidi="ar-SY"/>
        </w:rPr>
        <w:t xml:space="preserve"> تقرير عن </w:t>
      </w:r>
      <w:r w:rsidRPr="009901E0">
        <w:rPr>
          <w:rFonts w:hint="cs"/>
          <w:rtl/>
          <w:lang w:bidi="ar-SY"/>
        </w:rPr>
        <w:t>تقدم</w:t>
      </w:r>
      <w:r w:rsidRPr="009901E0">
        <w:rPr>
          <w:rtl/>
          <w:lang w:bidi="ar-SY"/>
        </w:rPr>
        <w:t xml:space="preserve"> فريق المهام المشترك للاتحاد والمنظمة العالمية للأرصاد الجوية</w:t>
      </w:r>
      <w:r w:rsidRPr="009901E0">
        <w:rPr>
          <w:rFonts w:hint="cs"/>
          <w:rtl/>
          <w:lang w:bidi="ar-SY"/>
        </w:rPr>
        <w:t xml:space="preserve"> </w:t>
      </w:r>
      <w:r w:rsidRPr="009901E0">
        <w:rPr>
          <w:lang w:bidi="ar-SY"/>
        </w:rPr>
        <w:t>(WMO)</w:t>
      </w:r>
      <w:r w:rsidRPr="009901E0">
        <w:rPr>
          <w:rtl/>
          <w:lang w:bidi="ar-SY"/>
        </w:rPr>
        <w:t xml:space="preserve"> واللجنة </w:t>
      </w:r>
      <w:r w:rsidRPr="009901E0">
        <w:rPr>
          <w:rFonts w:hint="eastAsia"/>
          <w:rtl/>
          <w:lang w:bidi="ar-SY"/>
        </w:rPr>
        <w:t>الأوقيانوغرافية</w:t>
      </w:r>
      <w:r w:rsidRPr="009901E0">
        <w:rPr>
          <w:rtl/>
          <w:lang w:bidi="ar-SY"/>
        </w:rPr>
        <w:t xml:space="preserve"> الحكومية</w:t>
      </w:r>
      <w:r w:rsidRPr="009901E0">
        <w:rPr>
          <w:rFonts w:hint="eastAsia"/>
          <w:rtl/>
          <w:lang w:bidi="ar-SY"/>
        </w:rPr>
        <w:t> الدولية</w:t>
      </w:r>
      <w:r w:rsidRPr="009901E0">
        <w:rPr>
          <w:rtl/>
          <w:lang w:bidi="ar-SY"/>
        </w:rPr>
        <w:t xml:space="preserve"> التابعة </w:t>
      </w:r>
      <w:r w:rsidRPr="009901E0">
        <w:rPr>
          <w:rFonts w:hint="cs"/>
          <w:rtl/>
          <w:lang w:bidi="ar-SY"/>
        </w:rPr>
        <w:t>لمنظمة الأمم المتحدة للتربية والعلم والثقافة</w:t>
      </w:r>
      <w:r w:rsidRPr="009901E0">
        <w:rPr>
          <w:rtl/>
          <w:lang w:bidi="ar-SY"/>
        </w:rPr>
        <w:t xml:space="preserve"> </w:t>
      </w:r>
      <w:r w:rsidRPr="009901E0">
        <w:rPr>
          <w:lang w:bidi="ar-SY"/>
        </w:rPr>
        <w:t>(IOC-UNESCO)</w:t>
      </w:r>
      <w:r w:rsidRPr="009901E0">
        <w:rPr>
          <w:rFonts w:hint="cs"/>
          <w:rtl/>
        </w:rPr>
        <w:t xml:space="preserve"> </w:t>
      </w:r>
      <w:r w:rsidRPr="009901E0">
        <w:rPr>
          <w:rtl/>
          <w:lang w:bidi="ar-SY"/>
        </w:rPr>
        <w:t>في </w:t>
      </w:r>
      <w:r w:rsidRPr="009901E0">
        <w:rPr>
          <w:rFonts w:hint="cs"/>
          <w:rtl/>
          <w:lang w:bidi="ar-SY"/>
        </w:rPr>
        <w:t>بحث</w:t>
      </w:r>
      <w:r w:rsidRPr="009901E0">
        <w:rPr>
          <w:rtl/>
          <w:lang w:bidi="ar-SY"/>
        </w:rPr>
        <w:t xml:space="preserve"> إمكانية استخدام </w:t>
      </w:r>
      <w:r w:rsidRPr="009901E0">
        <w:rPr>
          <w:rFonts w:hint="eastAsia"/>
          <w:rtl/>
          <w:lang w:bidi="ar-SY"/>
        </w:rPr>
        <w:t>كبلات</w:t>
      </w:r>
      <w:r w:rsidRPr="009901E0">
        <w:rPr>
          <w:rtl/>
          <w:lang w:bidi="ar-SY"/>
        </w:rPr>
        <w:t xml:space="preserve"> الاتصالات البحرية لمراقبة المحيطات والمناخ والتحذير من</w:t>
      </w:r>
      <w:r w:rsidRPr="009901E0">
        <w:rPr>
          <w:rFonts w:hint="cs"/>
          <w:rtl/>
          <w:lang w:bidi="ar-SY"/>
        </w:rPr>
        <w:t> </w:t>
      </w:r>
      <w:proofErr w:type="gramStart"/>
      <w:r w:rsidRPr="009901E0">
        <w:rPr>
          <w:rtl/>
          <w:lang w:bidi="ar-SY"/>
        </w:rPr>
        <w:t>الكوارث؛</w:t>
      </w:r>
      <w:proofErr w:type="gramEnd"/>
    </w:p>
    <w:p w14:paraId="5C3F30C3" w14:textId="77777777" w:rsidR="00E50914" w:rsidRPr="009901E0" w:rsidRDefault="00E50914" w:rsidP="00E50914">
      <w:pPr>
        <w:rPr>
          <w:rtl/>
          <w:lang w:bidi="ar-SY"/>
        </w:rPr>
      </w:pPr>
      <w:r w:rsidRPr="009901E0">
        <w:rPr>
          <w:lang w:bidi="ar-SY"/>
        </w:rPr>
        <w:t>8</w:t>
      </w:r>
      <w:r w:rsidRPr="009901E0">
        <w:rPr>
          <w:lang w:bidi="ar-SY"/>
        </w:rPr>
        <w:tab/>
      </w:r>
      <w:r w:rsidRPr="009901E0">
        <w:rPr>
          <w:rFonts w:hint="cs"/>
          <w:rtl/>
          <w:lang w:bidi="ar-SY"/>
        </w:rPr>
        <w:t xml:space="preserve">بتعزيز البوابة العالمية لقطاع تقييس الاتصالات بشأن البيئة والتحول الرقمي المستدام، واستخدامها كمنتدى إلكتروني لتبادل ونشر الأفكار والخبرات والممارسات </w:t>
      </w:r>
      <w:r w:rsidRPr="009901E0">
        <w:rPr>
          <w:rFonts w:hint="cs"/>
          <w:rtl/>
          <w:lang w:bidi="ar-EG"/>
        </w:rPr>
        <w:t xml:space="preserve">الفضلى </w:t>
      </w:r>
      <w:r w:rsidRPr="009901E0">
        <w:rPr>
          <w:rFonts w:hint="cs"/>
          <w:rtl/>
          <w:lang w:bidi="ar-SY"/>
        </w:rPr>
        <w:t>بشأن تكنولوجيا المعلومات والاتصالات والبيئة وتغير</w:t>
      </w:r>
      <w:r w:rsidRPr="009901E0">
        <w:rPr>
          <w:rFonts w:hint="eastAsia"/>
          <w:rtl/>
          <w:lang w:bidi="ar-SY"/>
        </w:rPr>
        <w:t> </w:t>
      </w:r>
      <w:r w:rsidRPr="009901E0">
        <w:rPr>
          <w:rFonts w:hint="cs"/>
          <w:rtl/>
          <w:lang w:bidi="ar-SY"/>
        </w:rPr>
        <w:t xml:space="preserve">المناخ </w:t>
      </w:r>
      <w:r w:rsidRPr="009901E0">
        <w:rPr>
          <w:rtl/>
          <w:lang w:bidi="ar-SY"/>
        </w:rPr>
        <w:t>و</w:t>
      </w:r>
      <w:r w:rsidRPr="009901E0">
        <w:rPr>
          <w:rFonts w:hint="cs"/>
          <w:rtl/>
          <w:lang w:bidi="ar-SY"/>
        </w:rPr>
        <w:t>ال</w:t>
      </w:r>
      <w:r w:rsidRPr="009901E0">
        <w:rPr>
          <w:rtl/>
          <w:lang w:bidi="ar-SY"/>
        </w:rPr>
        <w:t>اقتصاد</w:t>
      </w:r>
      <w:r w:rsidRPr="009901E0">
        <w:rPr>
          <w:rFonts w:hint="cs"/>
          <w:rtl/>
          <w:lang w:bidi="ar-SY"/>
        </w:rPr>
        <w:t> </w:t>
      </w:r>
      <w:proofErr w:type="gramStart"/>
      <w:r w:rsidRPr="009901E0">
        <w:rPr>
          <w:rFonts w:hint="cs"/>
          <w:rtl/>
          <w:lang w:bidi="ar-SY"/>
        </w:rPr>
        <w:t>الدائري؛</w:t>
      </w:r>
      <w:proofErr w:type="gramEnd"/>
    </w:p>
    <w:p w14:paraId="7F3E9542" w14:textId="77777777" w:rsidR="00902F5B" w:rsidRPr="009901E0" w:rsidRDefault="00902F5B" w:rsidP="00902F5B">
      <w:pPr>
        <w:rPr>
          <w:lang w:bidi="ar-SY"/>
        </w:rPr>
      </w:pPr>
      <w:r w:rsidRPr="009901E0">
        <w:rPr>
          <w:rtl/>
          <w:lang w:bidi="ar-SY"/>
        </w:rPr>
        <w:br w:type="page"/>
      </w:r>
    </w:p>
    <w:p w14:paraId="1EF0FED0" w14:textId="77777777" w:rsidR="00902F5B" w:rsidRPr="009901E0" w:rsidRDefault="00902F5B" w:rsidP="00902F5B">
      <w:pPr>
        <w:rPr>
          <w:rtl/>
          <w:lang w:bidi="ar-EG"/>
        </w:rPr>
      </w:pPr>
      <w:r w:rsidRPr="009901E0">
        <w:rPr>
          <w:lang w:bidi="ar-EG"/>
        </w:rPr>
        <w:lastRenderedPageBreak/>
        <w:t>9</w:t>
      </w:r>
      <w:r w:rsidRPr="009901E0">
        <w:rPr>
          <w:rFonts w:hint="cs"/>
          <w:rtl/>
          <w:lang w:bidi="ar-EG"/>
        </w:rPr>
        <w:tab/>
        <w:t>بمساعدة البلدان المعرضة لآثار تغير المناخ مع التركيز بشكل خاص على البلدان النامية:</w:t>
      </w:r>
    </w:p>
    <w:p w14:paraId="1E6C3287" w14:textId="77777777" w:rsidR="00902F5B" w:rsidRPr="009901E0" w:rsidRDefault="00902F5B" w:rsidP="00902F5B">
      <w:pPr>
        <w:pStyle w:val="enumlev1"/>
        <w:rPr>
          <w:rtl/>
          <w:lang w:bidi="ar-EG"/>
        </w:rPr>
      </w:pPr>
      <w:r w:rsidRPr="009901E0">
        <w:rPr>
          <w:rFonts w:hint="cs"/>
          <w:rtl/>
          <w:lang w:bidi="ar-EG"/>
        </w:rPr>
        <w:t>’1‘</w:t>
      </w:r>
      <w:r w:rsidRPr="009901E0">
        <w:rPr>
          <w:rtl/>
          <w:lang w:bidi="ar-EG"/>
        </w:rPr>
        <w:tab/>
      </w:r>
      <w:r w:rsidRPr="009901E0">
        <w:rPr>
          <w:rFonts w:hint="cs"/>
          <w:rtl/>
        </w:rPr>
        <w:t>المعرضة للحرائق</w:t>
      </w:r>
      <w:r w:rsidRPr="009901E0">
        <w:rPr>
          <w:lang w:bidi="ar-EG"/>
        </w:rPr>
        <w:t xml:space="preserve"> </w:t>
      </w:r>
      <w:r w:rsidRPr="009901E0">
        <w:rPr>
          <w:rFonts w:hint="cs"/>
          <w:rtl/>
        </w:rPr>
        <w:t>والجفاف والفيضانات وغيرها من الكوارث التي يُفاقمها تغير المناخ؛</w:t>
      </w:r>
    </w:p>
    <w:p w14:paraId="37DB2B07" w14:textId="77777777" w:rsidR="00902F5B" w:rsidRPr="009901E0" w:rsidRDefault="00902F5B" w:rsidP="00902F5B">
      <w:pPr>
        <w:pStyle w:val="enumlev1"/>
        <w:rPr>
          <w:rtl/>
          <w:lang w:bidi="ar-EG"/>
        </w:rPr>
      </w:pPr>
      <w:r w:rsidRPr="009901E0">
        <w:rPr>
          <w:rFonts w:hint="cs"/>
          <w:rtl/>
          <w:lang w:bidi="ar-EG"/>
        </w:rPr>
        <w:t>’2‘</w:t>
      </w:r>
      <w:r w:rsidRPr="009901E0">
        <w:rPr>
          <w:rtl/>
          <w:lang w:bidi="ar-EG"/>
        </w:rPr>
        <w:tab/>
      </w:r>
      <w:r w:rsidRPr="009901E0">
        <w:rPr>
          <w:rFonts w:hint="cs"/>
          <w:rtl/>
          <w:lang w:bidi="ar-EG"/>
        </w:rPr>
        <w:t>التي تعتمد اقتصاداتها على الاستثمارات الزراعية؛</w:t>
      </w:r>
    </w:p>
    <w:p w14:paraId="6E0E780B" w14:textId="77777777" w:rsidR="00902F5B" w:rsidRPr="009901E0" w:rsidRDefault="00902F5B" w:rsidP="00902F5B">
      <w:pPr>
        <w:pStyle w:val="enumlev1"/>
        <w:rPr>
          <w:rtl/>
          <w:lang w:bidi="ar-EG"/>
        </w:rPr>
      </w:pPr>
      <w:r w:rsidRPr="009901E0">
        <w:rPr>
          <w:rFonts w:hint="cs"/>
          <w:rtl/>
          <w:lang w:bidi="ar-EG"/>
        </w:rPr>
        <w:t>’3‘</w:t>
      </w:r>
      <w:r w:rsidRPr="009901E0">
        <w:rPr>
          <w:rtl/>
          <w:lang w:bidi="ar-EG"/>
        </w:rPr>
        <w:tab/>
      </w:r>
      <w:r w:rsidRPr="009901E0">
        <w:rPr>
          <w:rFonts w:hint="cs"/>
          <w:rtl/>
          <w:lang w:bidi="ar-EG"/>
        </w:rPr>
        <w:t xml:space="preserve">ذات القدرات الضعيفة أو المفتقرة </w:t>
      </w:r>
      <w:r w:rsidRPr="009901E0">
        <w:rPr>
          <w:rFonts w:hint="cs"/>
          <w:rtl/>
        </w:rPr>
        <w:t>إلى البنية التحتية والأنظمة التقنية لدعم الأرصاد الجوية من أجل التخفيف من آثار تغير المناخ،</w:t>
      </w:r>
    </w:p>
    <w:p w14:paraId="3C20294B" w14:textId="77777777" w:rsidR="00902F5B" w:rsidRPr="009901E0" w:rsidRDefault="00902F5B" w:rsidP="00902F5B">
      <w:pPr>
        <w:pStyle w:val="Call"/>
        <w:spacing w:before="160"/>
        <w:rPr>
          <w:rtl/>
        </w:rPr>
      </w:pPr>
      <w:r w:rsidRPr="009901E0">
        <w:rPr>
          <w:rFonts w:hint="cs"/>
          <w:rtl/>
        </w:rPr>
        <w:t>تدعو الأمين العام</w:t>
      </w:r>
    </w:p>
    <w:p w14:paraId="38DD0048" w14:textId="77777777" w:rsidR="00902F5B" w:rsidRPr="009901E0" w:rsidRDefault="00902F5B" w:rsidP="00902F5B">
      <w:pPr>
        <w:rPr>
          <w:rtl/>
          <w:lang w:bidi="ar-EG"/>
        </w:rPr>
      </w:pPr>
      <w:r w:rsidRPr="009901E0">
        <w:rPr>
          <w:rFonts w:hint="cs"/>
          <w:rtl/>
          <w:lang w:bidi="ar-EG"/>
        </w:rPr>
        <w:t xml:space="preserve">إلى مواصلة التعاون والتآزر مع الكيانات الأُخرى داخل منظومة الأمم المتحدة في بلورة الجهود الدولية المستقبلية لمعالجة تغير المناخ وحماية البيئة والتنوع البيولوجي، ولدعم البلدان المتأثرة في تنفيذ مشاريع تصب في جهود التخفيف من آثار تغير المناخ والتكيف معها والقدرة على الصمود أمامها وكذلك خطط للتأهب لتغير المناخ، مما يساهم في تحقيق أهداف </w:t>
      </w:r>
      <w:r w:rsidRPr="009901E0">
        <w:rPr>
          <w:color w:val="000000"/>
          <w:rtl/>
        </w:rPr>
        <w:t>خطة التنمية المستدامة</w:t>
      </w:r>
      <w:r w:rsidRPr="009901E0">
        <w:rPr>
          <w:rFonts w:hint="cs"/>
          <w:color w:val="000000"/>
          <w:rtl/>
        </w:rPr>
        <w:t xml:space="preserve"> لعام</w:t>
      </w:r>
      <w:r w:rsidRPr="009901E0">
        <w:rPr>
          <w:color w:val="000000"/>
          <w:rtl/>
        </w:rPr>
        <w:t xml:space="preserve"> </w:t>
      </w:r>
      <w:r w:rsidRPr="009901E0">
        <w:rPr>
          <w:color w:val="000000"/>
        </w:rPr>
        <w:t>2030</w:t>
      </w:r>
      <w:r w:rsidRPr="009901E0">
        <w:rPr>
          <w:rFonts w:hint="cs"/>
          <w:rtl/>
          <w:lang w:bidi="ar-EG"/>
        </w:rPr>
        <w:t>،</w:t>
      </w:r>
    </w:p>
    <w:p w14:paraId="1160A26D" w14:textId="77777777" w:rsidR="00902F5B" w:rsidRPr="009901E0" w:rsidRDefault="00902F5B" w:rsidP="00902F5B">
      <w:pPr>
        <w:pStyle w:val="Call"/>
        <w:spacing w:before="160"/>
        <w:rPr>
          <w:rtl/>
        </w:rPr>
      </w:pPr>
      <w:r w:rsidRPr="009901E0">
        <w:rPr>
          <w:rFonts w:hint="cs"/>
          <w:rtl/>
        </w:rPr>
        <w:t>تدعو الدول الأعضاء وأعضاء القطاع والمنتسبين إليه إلى</w:t>
      </w:r>
    </w:p>
    <w:p w14:paraId="4343E206" w14:textId="77777777" w:rsidR="00902F5B" w:rsidRPr="009901E0" w:rsidRDefault="00902F5B" w:rsidP="00902F5B">
      <w:pPr>
        <w:rPr>
          <w:rtl/>
        </w:rPr>
      </w:pPr>
      <w:r w:rsidRPr="009901E0">
        <w:t>1</w:t>
      </w:r>
      <w:r w:rsidRPr="009901E0">
        <w:rPr>
          <w:rFonts w:hint="cs"/>
          <w:rtl/>
        </w:rPr>
        <w:tab/>
        <w:t>مواصلة المساهمة بنشاط في لجنة الدراسات</w:t>
      </w:r>
      <w:r w:rsidRPr="009901E0">
        <w:rPr>
          <w:rFonts w:hint="eastAsia"/>
          <w:rtl/>
        </w:rPr>
        <w:t> </w:t>
      </w:r>
      <w:r w:rsidRPr="009901E0">
        <w:t>5</w:t>
      </w:r>
      <w:r w:rsidRPr="009901E0">
        <w:rPr>
          <w:rFonts w:hint="cs"/>
          <w:rtl/>
        </w:rPr>
        <w:t xml:space="preserve"> بقطاع تقييس الاتصالات المعنية بتكنولوجيا المعلومات والاتصالات والبيئة وتغير</w:t>
      </w:r>
      <w:r w:rsidRPr="009901E0">
        <w:rPr>
          <w:rFonts w:hint="eastAsia"/>
          <w:rtl/>
        </w:rPr>
        <w:t> </w:t>
      </w:r>
      <w:r w:rsidRPr="009901E0">
        <w:rPr>
          <w:rFonts w:hint="cs"/>
          <w:rtl/>
        </w:rPr>
        <w:t xml:space="preserve">المناخ </w:t>
      </w:r>
      <w:r w:rsidRPr="009901E0">
        <w:rPr>
          <w:rtl/>
        </w:rPr>
        <w:t>و</w:t>
      </w:r>
      <w:r w:rsidRPr="009901E0">
        <w:rPr>
          <w:rFonts w:hint="cs"/>
          <w:rtl/>
        </w:rPr>
        <w:t>ال</w:t>
      </w:r>
      <w:r w:rsidRPr="009901E0">
        <w:rPr>
          <w:rtl/>
        </w:rPr>
        <w:t xml:space="preserve">اقتصاد </w:t>
      </w:r>
      <w:r w:rsidRPr="009901E0">
        <w:rPr>
          <w:rFonts w:hint="cs"/>
          <w:rtl/>
        </w:rPr>
        <w:t xml:space="preserve">الدائري بشأن مواضيع منها، على سبيل المثال لا الحصر، </w:t>
      </w:r>
      <w:r w:rsidRPr="009901E0">
        <w:rPr>
          <w:rtl/>
        </w:rPr>
        <w:t>‏الكفاءة البيئية، وإدارة المخلفات الإلكترونية، و</w:t>
      </w:r>
      <w:r w:rsidRPr="009901E0">
        <w:rPr>
          <w:rFonts w:hint="cs"/>
          <w:rtl/>
        </w:rPr>
        <w:t>السياسات الدائرية</w:t>
      </w:r>
      <w:r w:rsidRPr="009901E0">
        <w:rPr>
          <w:rtl/>
        </w:rPr>
        <w:t>، وحلول الطاقة الذكية، وحساب انبعاثات غازات الدفيئة، و</w:t>
      </w:r>
      <w:r w:rsidRPr="009901E0">
        <w:rPr>
          <w:rFonts w:hint="cs"/>
          <w:rtl/>
        </w:rPr>
        <w:t xml:space="preserve">تشييد </w:t>
      </w:r>
      <w:r w:rsidRPr="009901E0">
        <w:rPr>
          <w:rtl/>
        </w:rPr>
        <w:t>البنى التحتية المقاومة للمناخ، وتمكين</w:t>
      </w:r>
      <w:r w:rsidRPr="009901E0">
        <w:rPr>
          <w:rFonts w:hint="cs"/>
          <w:rtl/>
        </w:rPr>
        <w:t xml:space="preserve"> سائر القطاعات</w:t>
      </w:r>
      <w:r w:rsidRPr="009901E0">
        <w:rPr>
          <w:rtl/>
        </w:rPr>
        <w:t xml:space="preserve"> </w:t>
      </w:r>
      <w:r w:rsidRPr="009901E0">
        <w:rPr>
          <w:rFonts w:hint="cs"/>
          <w:rtl/>
        </w:rPr>
        <w:t>ب</w:t>
      </w:r>
      <w:r w:rsidRPr="009901E0">
        <w:rPr>
          <w:rtl/>
        </w:rPr>
        <w:t xml:space="preserve">تكنولوجيا المعلومات </w:t>
      </w:r>
      <w:proofErr w:type="gramStart"/>
      <w:r w:rsidRPr="009901E0">
        <w:rPr>
          <w:rtl/>
        </w:rPr>
        <w:t>والاتصالات</w:t>
      </w:r>
      <w:r w:rsidRPr="009901E0">
        <w:rPr>
          <w:rFonts w:hint="cs"/>
          <w:rtl/>
        </w:rPr>
        <w:t>؛</w:t>
      </w:r>
      <w:proofErr w:type="gramEnd"/>
    </w:p>
    <w:p w14:paraId="1E42E363" w14:textId="77777777" w:rsidR="00902F5B" w:rsidRPr="009901E0" w:rsidRDefault="00902F5B" w:rsidP="00902F5B">
      <w:pPr>
        <w:rPr>
          <w:rtl/>
          <w:lang w:bidi="ar-EG"/>
        </w:rPr>
      </w:pPr>
      <w:r w:rsidRPr="009901E0">
        <w:rPr>
          <w:lang w:bidi="ar-EG"/>
        </w:rPr>
        <w:t>2</w:t>
      </w:r>
      <w:r w:rsidRPr="009901E0">
        <w:rPr>
          <w:rFonts w:hint="cs"/>
          <w:rtl/>
          <w:lang w:bidi="ar-EG"/>
        </w:rPr>
        <w:tab/>
        <w:t xml:space="preserve">مواصلة أو استهلال برامج عامة وخاصة تشمل تكنولوجيا المعلومات والاتصالات والبيئة وتغير المناخ </w:t>
      </w:r>
      <w:r w:rsidRPr="009901E0">
        <w:rPr>
          <w:rtl/>
          <w:lang w:bidi="ar-EG"/>
        </w:rPr>
        <w:t>و</w:t>
      </w:r>
      <w:r w:rsidRPr="009901E0">
        <w:rPr>
          <w:rFonts w:hint="cs"/>
          <w:rtl/>
          <w:lang w:bidi="ar-EG"/>
        </w:rPr>
        <w:t>ال</w:t>
      </w:r>
      <w:r w:rsidRPr="009901E0">
        <w:rPr>
          <w:rtl/>
          <w:lang w:bidi="ar-EG"/>
        </w:rPr>
        <w:t xml:space="preserve">اقتصاد </w:t>
      </w:r>
      <w:r w:rsidRPr="009901E0">
        <w:rPr>
          <w:rFonts w:hint="cs"/>
          <w:rtl/>
          <w:lang w:bidi="ar-EG"/>
        </w:rPr>
        <w:t xml:space="preserve">الدائري على أن تراعى على النحو الواجب توصيات قطاع تقييس الاتصالات والأعمال ذات </w:t>
      </w:r>
      <w:proofErr w:type="gramStart"/>
      <w:r w:rsidRPr="009901E0">
        <w:rPr>
          <w:rFonts w:hint="cs"/>
          <w:rtl/>
          <w:lang w:bidi="ar-EG"/>
        </w:rPr>
        <w:t>الصلة؛</w:t>
      </w:r>
      <w:proofErr w:type="gramEnd"/>
    </w:p>
    <w:p w14:paraId="071A1354" w14:textId="77777777" w:rsidR="00902F5B" w:rsidRPr="009901E0" w:rsidRDefault="00902F5B" w:rsidP="00902F5B">
      <w:pPr>
        <w:rPr>
          <w:rtl/>
          <w:lang w:bidi="ar-SY"/>
        </w:rPr>
      </w:pPr>
      <w:r w:rsidRPr="009901E0">
        <w:rPr>
          <w:lang w:bidi="ar-EG"/>
        </w:rPr>
        <w:t>3</w:t>
      </w:r>
      <w:r w:rsidRPr="009901E0">
        <w:rPr>
          <w:rFonts w:hint="cs"/>
          <w:rtl/>
          <w:lang w:bidi="ar-SY"/>
        </w:rPr>
        <w:tab/>
        <w:t xml:space="preserve">تبادل الممارسات </w:t>
      </w:r>
      <w:r w:rsidRPr="009901E0">
        <w:rPr>
          <w:rFonts w:hint="cs"/>
          <w:rtl/>
          <w:lang w:bidi="ar-EG"/>
        </w:rPr>
        <w:t xml:space="preserve">الفضلى </w:t>
      </w:r>
      <w:r w:rsidRPr="009901E0">
        <w:rPr>
          <w:rFonts w:hint="cs"/>
          <w:rtl/>
          <w:lang w:bidi="ar-SY"/>
        </w:rPr>
        <w:t xml:space="preserve">وإذكاء الوعي بالفوائد المرتبطة باستخدام تكنولوجيا المعلومات والاتصالات المستدامة بيئياً طبقاً لتوصيات الاتحاد ذات </w:t>
      </w:r>
      <w:proofErr w:type="gramStart"/>
      <w:r w:rsidRPr="009901E0">
        <w:rPr>
          <w:rFonts w:hint="cs"/>
          <w:rtl/>
          <w:lang w:bidi="ar-SY"/>
        </w:rPr>
        <w:t>الصلة؛</w:t>
      </w:r>
      <w:proofErr w:type="gramEnd"/>
    </w:p>
    <w:p w14:paraId="0E642023" w14:textId="77777777" w:rsidR="00902F5B" w:rsidRPr="009901E0" w:rsidRDefault="00902F5B" w:rsidP="00902F5B">
      <w:pPr>
        <w:rPr>
          <w:rtl/>
          <w:lang w:bidi="ar-SY"/>
        </w:rPr>
      </w:pPr>
      <w:r w:rsidRPr="009901E0">
        <w:rPr>
          <w:lang w:bidi="ar-SY"/>
        </w:rPr>
        <w:t>4</w:t>
      </w:r>
      <w:r w:rsidRPr="009901E0">
        <w:rPr>
          <w:lang w:bidi="ar-SY"/>
        </w:rPr>
        <w:tab/>
      </w:r>
      <w:r w:rsidRPr="009901E0">
        <w:rPr>
          <w:rFonts w:hint="cs"/>
          <w:rtl/>
          <w:lang w:bidi="ar-SY"/>
        </w:rPr>
        <w:t xml:space="preserve">تشجيع إدماج سياسات تكنولوجيا المعلومات والاتصالات والمناخ والبيئة والطاقة لتحسين الأداء البيئي وتعزيز كفاءة استهلاك الطاقة وإدارة </w:t>
      </w:r>
      <w:proofErr w:type="gramStart"/>
      <w:r w:rsidRPr="009901E0">
        <w:rPr>
          <w:rFonts w:hint="cs"/>
          <w:rtl/>
          <w:lang w:bidi="ar-SY"/>
        </w:rPr>
        <w:t>الموارد؛</w:t>
      </w:r>
      <w:proofErr w:type="gramEnd"/>
    </w:p>
    <w:p w14:paraId="32318F0B" w14:textId="77777777" w:rsidR="00902F5B" w:rsidRPr="009901E0" w:rsidRDefault="00902F5B" w:rsidP="00902F5B">
      <w:pPr>
        <w:rPr>
          <w:rtl/>
          <w:lang w:bidi="ar-SY"/>
        </w:rPr>
      </w:pPr>
      <w:r w:rsidRPr="009901E0">
        <w:rPr>
          <w:lang w:bidi="ar-SY"/>
        </w:rPr>
        <w:t>5</w:t>
      </w:r>
      <w:r w:rsidRPr="009901E0">
        <w:rPr>
          <w:lang w:bidi="ar-SY"/>
        </w:rPr>
        <w:tab/>
      </w:r>
      <w:r w:rsidRPr="009901E0">
        <w:rPr>
          <w:rFonts w:hint="cs"/>
          <w:rtl/>
          <w:lang w:bidi="ar-SY"/>
        </w:rPr>
        <w:t xml:space="preserve">إدماج استخدام تكنولوجيا المعلومات والاتصالات في خطط التكيف الوطنية من أجل الاستفادة من تكنولوجيا المعلومات والاتصالات كأداة تمكينية للتصدي لآثار تغير </w:t>
      </w:r>
      <w:proofErr w:type="gramStart"/>
      <w:r w:rsidRPr="009901E0">
        <w:rPr>
          <w:rFonts w:hint="cs"/>
          <w:rtl/>
          <w:lang w:bidi="ar-SY"/>
        </w:rPr>
        <w:t>المناخ؛</w:t>
      </w:r>
      <w:proofErr w:type="gramEnd"/>
    </w:p>
    <w:p w14:paraId="324978E8" w14:textId="77777777" w:rsidR="00902F5B" w:rsidRPr="009901E0" w:rsidRDefault="00902F5B" w:rsidP="00902F5B">
      <w:pPr>
        <w:rPr>
          <w:rtl/>
          <w:lang w:bidi="ar-SY"/>
        </w:rPr>
      </w:pPr>
      <w:r w:rsidRPr="009901E0">
        <w:rPr>
          <w:rFonts w:hint="cs"/>
          <w:rtl/>
          <w:lang w:bidi="ar-SY"/>
        </w:rPr>
        <w:t>6</w:t>
      </w:r>
      <w:r w:rsidRPr="009901E0">
        <w:rPr>
          <w:rtl/>
          <w:lang w:bidi="ar-SY"/>
        </w:rPr>
        <w:tab/>
        <w:t xml:space="preserve">‏اعتماد </w:t>
      </w:r>
      <w:r w:rsidRPr="009901E0">
        <w:rPr>
          <w:rFonts w:hint="cs"/>
          <w:rtl/>
          <w:lang w:bidi="ar-SY"/>
        </w:rPr>
        <w:t xml:space="preserve">توصيات في </w:t>
      </w:r>
      <w:r w:rsidRPr="009901E0">
        <w:rPr>
          <w:rtl/>
          <w:lang w:bidi="ar-SY"/>
        </w:rPr>
        <w:t>قطاع تقييس الاتصالات</w:t>
      </w:r>
      <w:r w:rsidRPr="009901E0">
        <w:rPr>
          <w:rFonts w:hint="cs"/>
          <w:rtl/>
          <w:lang w:bidi="ar-SY"/>
        </w:rPr>
        <w:t xml:space="preserve"> بالاتحاد</w:t>
      </w:r>
      <w:r w:rsidRPr="009901E0">
        <w:rPr>
          <w:rtl/>
          <w:lang w:bidi="ar-SY"/>
        </w:rPr>
        <w:t xml:space="preserve"> </w:t>
      </w:r>
      <w:r w:rsidRPr="009901E0">
        <w:rPr>
          <w:rFonts w:hint="cs"/>
          <w:rtl/>
          <w:lang w:bidi="ar-SY"/>
        </w:rPr>
        <w:t xml:space="preserve">تستهدف </w:t>
      </w:r>
      <w:r w:rsidRPr="009901E0">
        <w:rPr>
          <w:rtl/>
          <w:lang w:bidi="ar-SY"/>
        </w:rPr>
        <w:t>م</w:t>
      </w:r>
      <w:r w:rsidRPr="009901E0">
        <w:rPr>
          <w:rFonts w:hint="cs"/>
          <w:rtl/>
          <w:lang w:bidi="ar-SY"/>
        </w:rPr>
        <w:t xml:space="preserve">عالجة </w:t>
      </w:r>
      <w:r w:rsidRPr="009901E0">
        <w:rPr>
          <w:rtl/>
          <w:lang w:bidi="ar-SY"/>
        </w:rPr>
        <w:t>التحديات البيئية وتحقيق التحول الرقمي المستدام</w:t>
      </w:r>
      <w:r w:rsidRPr="009901E0">
        <w:rPr>
          <w:rFonts w:hint="cs"/>
          <w:rtl/>
          <w:lang w:bidi="ar-SY"/>
        </w:rPr>
        <w:t>، وتنفيذ هذه التوصيات؛</w:t>
      </w:r>
    </w:p>
    <w:p w14:paraId="47B022F0" w14:textId="77777777" w:rsidR="00902F5B" w:rsidRPr="009901E0" w:rsidRDefault="00902F5B" w:rsidP="00902F5B">
      <w:pPr>
        <w:rPr>
          <w:rtl/>
          <w:lang w:bidi="ar-SY"/>
        </w:rPr>
      </w:pPr>
      <w:r w:rsidRPr="009901E0">
        <w:rPr>
          <w:rFonts w:hint="cs"/>
          <w:rtl/>
          <w:lang w:bidi="ar-SY"/>
        </w:rPr>
        <w:t>7</w:t>
      </w:r>
      <w:r w:rsidRPr="009901E0">
        <w:rPr>
          <w:rtl/>
          <w:lang w:bidi="ar-SY"/>
        </w:rPr>
        <w:tab/>
      </w:r>
      <w:r w:rsidRPr="009901E0">
        <w:rPr>
          <w:rFonts w:hint="cs"/>
          <w:rtl/>
          <w:lang w:bidi="ar-SY"/>
        </w:rPr>
        <w:t xml:space="preserve">التشجيع على </w:t>
      </w:r>
      <w:r w:rsidRPr="009901E0">
        <w:rPr>
          <w:rtl/>
          <w:lang w:bidi="ar-SY"/>
        </w:rPr>
        <w:t xml:space="preserve">جمع بيانات بيئية </w:t>
      </w:r>
      <w:r w:rsidRPr="009901E0">
        <w:rPr>
          <w:rFonts w:hint="cs"/>
          <w:rtl/>
          <w:lang w:bidi="ar-SY"/>
        </w:rPr>
        <w:t>معيارية</w:t>
      </w:r>
      <w:r w:rsidRPr="009901E0">
        <w:rPr>
          <w:rtl/>
          <w:lang w:bidi="ar-SY"/>
        </w:rPr>
        <w:t xml:space="preserve"> </w:t>
      </w:r>
      <w:r w:rsidRPr="009901E0">
        <w:rPr>
          <w:rFonts w:hint="cs"/>
          <w:rtl/>
          <w:lang w:bidi="ar-SY"/>
        </w:rPr>
        <w:t xml:space="preserve">في </w:t>
      </w:r>
      <w:r w:rsidRPr="009901E0">
        <w:rPr>
          <w:rtl/>
          <w:lang w:bidi="ar-SY"/>
        </w:rPr>
        <w:t xml:space="preserve">قطاع الاتصالات/تكنولوجيا المعلومات والاتصالات وضمان </w:t>
      </w:r>
      <w:r w:rsidRPr="009901E0">
        <w:rPr>
          <w:rFonts w:hint="cs"/>
          <w:rtl/>
          <w:lang w:bidi="ar-SY"/>
        </w:rPr>
        <w:t>تنسيقها</w:t>
      </w:r>
      <w:r w:rsidRPr="009901E0">
        <w:rPr>
          <w:rtl/>
          <w:lang w:bidi="ar-SY"/>
        </w:rPr>
        <w:t xml:space="preserve"> عبر أنظمة البيانات المحلية لت</w:t>
      </w:r>
      <w:r w:rsidRPr="009901E0">
        <w:rPr>
          <w:rFonts w:hint="cs"/>
          <w:rtl/>
          <w:lang w:bidi="ar-SY"/>
        </w:rPr>
        <w:t>يسير</w:t>
      </w:r>
      <w:r w:rsidRPr="009901E0">
        <w:rPr>
          <w:rtl/>
          <w:lang w:bidi="ar-SY"/>
        </w:rPr>
        <w:t xml:space="preserve"> تحليلها</w:t>
      </w:r>
      <w:r w:rsidRPr="009901E0">
        <w:rPr>
          <w:rFonts w:hint="cs"/>
          <w:rtl/>
          <w:lang w:bidi="ar-SY"/>
        </w:rPr>
        <w:t>؛</w:t>
      </w:r>
    </w:p>
    <w:p w14:paraId="4B39360A" w14:textId="77777777" w:rsidR="00ED026F" w:rsidRPr="009901E0" w:rsidRDefault="00902F5B" w:rsidP="00902F5B">
      <w:pPr>
        <w:rPr>
          <w:rtl/>
          <w:lang w:bidi="ar-EG"/>
        </w:rPr>
      </w:pPr>
      <w:r w:rsidRPr="009901E0">
        <w:rPr>
          <w:rFonts w:hint="cs"/>
          <w:rtl/>
          <w:lang w:bidi="ar-SY"/>
        </w:rPr>
        <w:t>8</w:t>
      </w:r>
      <w:r w:rsidRPr="009901E0">
        <w:rPr>
          <w:lang w:bidi="ar-SY"/>
        </w:rPr>
        <w:tab/>
      </w:r>
      <w:r w:rsidRPr="009901E0">
        <w:rPr>
          <w:rFonts w:hint="cs"/>
          <w:rtl/>
          <w:lang w:bidi="ar-SY"/>
        </w:rPr>
        <w:t>التواصل مع النظراء على الصعيد الوطني المسؤولين عن القضايا البيئية من أجل</w:t>
      </w:r>
      <w:r w:rsidRPr="009901E0">
        <w:rPr>
          <w:rFonts w:hint="cs"/>
          <w:rtl/>
          <w:lang w:bidi="ar-EG"/>
        </w:rPr>
        <w:t xml:space="preserve"> تقديم الدعم والإسهام في العملية الأوسع لمنظومة الأمم المتحدة بشأن تغير المناخ عن طريق توفير معلومات وإعداد اقتراحات مشتركة تتعلق بدور الاتصالات/تكنولوجيا المعلومات والاتصالات في التخفيف من آثار تغير المناخ والتكيف معها، بحيث يمكن وضعها في الاعتبار في إطار اتفاقية الأمم</w:t>
      </w:r>
      <w:r w:rsidRPr="009901E0">
        <w:rPr>
          <w:rFonts w:hint="eastAsia"/>
          <w:rtl/>
          <w:lang w:bidi="ar-EG"/>
        </w:rPr>
        <w:t> </w:t>
      </w:r>
      <w:r w:rsidRPr="009901E0">
        <w:rPr>
          <w:rFonts w:hint="cs"/>
          <w:rtl/>
          <w:lang w:bidi="ar-EG"/>
        </w:rPr>
        <w:t>المتحدة الإطارية بشأن تغير المناخ.</w:t>
      </w:r>
    </w:p>
    <w:p w14:paraId="6CDB0A34" w14:textId="77777777" w:rsidR="000C2F13" w:rsidRPr="009901E0" w:rsidRDefault="000C2F13" w:rsidP="009E5434">
      <w:pPr>
        <w:rPr>
          <w:rtl/>
        </w:rPr>
      </w:pPr>
    </w:p>
    <w:p w14:paraId="2A234E4D" w14:textId="77777777" w:rsidR="009E5434" w:rsidRPr="009901E0" w:rsidRDefault="009E5434" w:rsidP="009E5434"/>
    <w:p w14:paraId="277F988C" w14:textId="77777777" w:rsidR="009E5434" w:rsidRPr="009901E0" w:rsidRDefault="009E5434" w:rsidP="00F67F42">
      <w:pPr>
        <w:rPr>
          <w:rtl/>
        </w:rPr>
        <w:sectPr w:rsidR="009E5434" w:rsidRPr="009901E0" w:rsidSect="007D3DEC">
          <w:footerReference w:type="even" r:id="rId93"/>
          <w:footerReference w:type="default" r:id="rId94"/>
          <w:pgSz w:w="11907" w:h="16840" w:code="9"/>
          <w:pgMar w:top="1134" w:right="1134" w:bottom="1134" w:left="1134" w:header="567" w:footer="567" w:gutter="0"/>
          <w:cols w:space="708"/>
          <w:vAlign w:val="both"/>
          <w:docGrid w:linePitch="360"/>
        </w:sectPr>
      </w:pPr>
    </w:p>
    <w:p w14:paraId="12EB42A3" w14:textId="77777777" w:rsidR="00ED026F" w:rsidRPr="009901E0" w:rsidRDefault="002B4C22" w:rsidP="00ED026F">
      <w:pPr>
        <w:pStyle w:val="ResNo"/>
        <w:rPr>
          <w:rtl/>
        </w:rPr>
      </w:pPr>
      <w:bookmarkStart w:id="202" w:name="_Toc190336442"/>
      <w:bookmarkStart w:id="203" w:name="_Toc190336731"/>
      <w:bookmarkStart w:id="204" w:name="_Toc190336943"/>
      <w:r w:rsidRPr="009901E0">
        <w:rPr>
          <w:rFonts w:hint="cs"/>
          <w:rtl/>
        </w:rPr>
        <w:lastRenderedPageBreak/>
        <w:t>القرار</w:t>
      </w:r>
      <w:r w:rsidR="004947CA" w:rsidRPr="009901E0">
        <w:rPr>
          <w:rFonts w:hint="cs"/>
          <w:rtl/>
        </w:rPr>
        <w:t xml:space="preserve"> </w:t>
      </w:r>
      <w:r w:rsidR="004947CA" w:rsidRPr="009901E0">
        <w:rPr>
          <w:rStyle w:val="href"/>
        </w:rPr>
        <w:t>74</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497535" w:rsidRPr="009901E0">
        <w:rPr>
          <w:rFonts w:hint="cs"/>
          <w:rtl/>
        </w:rPr>
        <w:t>نيودلهي</w:t>
      </w:r>
      <w:r w:rsidR="004947CA" w:rsidRPr="009901E0">
        <w:rPr>
          <w:rFonts w:hint="cs"/>
          <w:rtl/>
        </w:rPr>
        <w:t xml:space="preserve">، </w:t>
      </w:r>
      <w:r w:rsidR="004947CA" w:rsidRPr="009901E0">
        <w:t>202</w:t>
      </w:r>
      <w:r w:rsidR="00497535" w:rsidRPr="009901E0">
        <w:t>4</w:t>
      </w:r>
      <w:r w:rsidR="004947CA" w:rsidRPr="009901E0">
        <w:rPr>
          <w:rFonts w:hint="cs"/>
          <w:rtl/>
        </w:rPr>
        <w:t>)</w:t>
      </w:r>
      <w:bookmarkEnd w:id="202"/>
      <w:bookmarkEnd w:id="203"/>
      <w:bookmarkEnd w:id="204"/>
    </w:p>
    <w:p w14:paraId="666829AD" w14:textId="313AF183" w:rsidR="00ED026F" w:rsidRPr="009901E0" w:rsidRDefault="00497535" w:rsidP="00497535">
      <w:pPr>
        <w:pStyle w:val="Restitle"/>
        <w:rPr>
          <w:noProof/>
          <w:rtl/>
          <w:lang w:val="fr-FR" w:bidi="ar-EG"/>
        </w:rPr>
      </w:pPr>
      <w:bookmarkStart w:id="205" w:name="_Toc190336443"/>
      <w:bookmarkStart w:id="206" w:name="_Toc190336732"/>
      <w:bookmarkStart w:id="207" w:name="_Toc190336944"/>
      <w:r w:rsidRPr="009901E0">
        <w:rPr>
          <w:noProof/>
          <w:rtl/>
          <w:lang w:val="fr-FR" w:bidi="ar-EG"/>
        </w:rPr>
        <w:t>تعزيز مشاركة أعضاء القطاع</w:t>
      </w:r>
      <w:r w:rsidR="00884C8E">
        <w:rPr>
          <w:rStyle w:val="FootnoteReference"/>
          <w:noProof/>
          <w:rtl/>
          <w:lang w:val="fr-FR" w:bidi="ar-EG"/>
        </w:rPr>
        <w:footnoteReference w:customMarkFollows="1" w:id="46"/>
        <w:t>1</w:t>
      </w:r>
      <w:r w:rsidRPr="009901E0">
        <w:rPr>
          <w:noProof/>
          <w:rtl/>
          <w:lang w:val="fr-FR" w:bidi="ar-EG"/>
        </w:rPr>
        <w:t xml:space="preserve"> من البلدان النامية في أعمال</w:t>
      </w:r>
      <w:r w:rsidRPr="009901E0">
        <w:rPr>
          <w:noProof/>
          <w:rtl/>
          <w:lang w:val="fr-FR" w:bidi="ar-EG"/>
        </w:rPr>
        <w:br/>
        <w:t>قطاع تقييس الاتصالات للاتحاد الدولي للاتصالات</w:t>
      </w:r>
      <w:bookmarkEnd w:id="205"/>
      <w:bookmarkEnd w:id="206"/>
      <w:bookmarkEnd w:id="207"/>
    </w:p>
    <w:p w14:paraId="4513B01C" w14:textId="77777777" w:rsidR="00497535" w:rsidRPr="009901E0" w:rsidRDefault="00497535" w:rsidP="00497535">
      <w:pPr>
        <w:pStyle w:val="Resref"/>
        <w:spacing w:line="187" w:lineRule="auto"/>
        <w:rPr>
          <w:iCs w:val="0"/>
          <w:rtl/>
        </w:rPr>
      </w:pPr>
      <w:r w:rsidRPr="009901E0">
        <w:rPr>
          <w:rtl/>
        </w:rPr>
        <w:t xml:space="preserve">(جوهانسبرغ، </w:t>
      </w:r>
      <w:r w:rsidRPr="009901E0">
        <w:t>2008</w:t>
      </w:r>
      <w:r w:rsidRPr="009901E0">
        <w:rPr>
          <w:rtl/>
        </w:rPr>
        <w:t>؛ دبي، </w:t>
      </w:r>
      <w:r w:rsidRPr="009901E0">
        <w:t>2012</w:t>
      </w:r>
      <w:r w:rsidRPr="009901E0">
        <w:rPr>
          <w:rtl/>
        </w:rPr>
        <w:t xml:space="preserve">؛ جنيف، </w:t>
      </w:r>
      <w:r w:rsidRPr="009901E0">
        <w:t>2022</w:t>
      </w:r>
      <w:r w:rsidRPr="009901E0">
        <w:rPr>
          <w:rFonts w:hint="cs"/>
          <w:rtl/>
        </w:rPr>
        <w:t>؛ نيودلهي، 2024</w:t>
      </w:r>
      <w:r w:rsidRPr="009901E0">
        <w:rPr>
          <w:rtl/>
        </w:rPr>
        <w:t>)</w:t>
      </w:r>
    </w:p>
    <w:p w14:paraId="1F57E8FB" w14:textId="77777777" w:rsidR="00497535" w:rsidRPr="009901E0" w:rsidRDefault="00497535" w:rsidP="00497535">
      <w:pPr>
        <w:pStyle w:val="Normalaftertitle"/>
        <w:spacing w:line="187" w:lineRule="auto"/>
        <w:rPr>
          <w:noProof/>
          <w:rtl/>
          <w:lang w:bidi="ar-EG"/>
        </w:rPr>
      </w:pPr>
      <w:r w:rsidRPr="009901E0">
        <w:rPr>
          <w:noProof/>
          <w:rtl/>
          <w:lang w:bidi="ar-EG"/>
        </w:rPr>
        <w:t>إن الجمعية العالمية لتقييس الاتصالات (</w:t>
      </w:r>
      <w:r w:rsidRPr="009901E0">
        <w:rPr>
          <w:rFonts w:hint="cs"/>
          <w:noProof/>
          <w:rtl/>
          <w:lang w:bidi="ar-EG"/>
        </w:rPr>
        <w:t>نيودلهي، 2024</w:t>
      </w:r>
      <w:r w:rsidRPr="009901E0">
        <w:rPr>
          <w:noProof/>
          <w:rtl/>
          <w:lang w:bidi="ar-EG"/>
        </w:rPr>
        <w:t>)،</w:t>
      </w:r>
    </w:p>
    <w:p w14:paraId="0A91B19D" w14:textId="77777777" w:rsidR="00497535" w:rsidRPr="009901E0" w:rsidRDefault="00497535" w:rsidP="00497535">
      <w:pPr>
        <w:pStyle w:val="Call"/>
        <w:rPr>
          <w:rtl/>
        </w:rPr>
      </w:pPr>
      <w:r w:rsidRPr="009901E0">
        <w:rPr>
          <w:rtl/>
        </w:rPr>
        <w:t>إذ تذكِّر</w:t>
      </w:r>
    </w:p>
    <w:p w14:paraId="12579201" w14:textId="77777777" w:rsidR="00497535" w:rsidRPr="009901E0" w:rsidRDefault="00497535" w:rsidP="00497535">
      <w:pPr>
        <w:rPr>
          <w:rtl/>
        </w:rPr>
      </w:pPr>
      <w:r w:rsidRPr="009901E0">
        <w:rPr>
          <w:i/>
          <w:iCs/>
          <w:rtl/>
        </w:rPr>
        <w:t> أ )</w:t>
      </w:r>
      <w:r w:rsidRPr="009901E0">
        <w:rPr>
          <w:rtl/>
        </w:rPr>
        <w:tab/>
      </w:r>
      <w:r w:rsidRPr="009901E0">
        <w:rPr>
          <w:spacing w:val="2"/>
          <w:rtl/>
        </w:rPr>
        <w:t xml:space="preserve">بالقرار 71 (المراجَع في </w:t>
      </w:r>
      <w:r w:rsidRPr="009901E0">
        <w:rPr>
          <w:rFonts w:hint="cs"/>
          <w:spacing w:val="2"/>
          <w:rtl/>
        </w:rPr>
        <w:t>بوخارست، 2022</w:t>
      </w:r>
      <w:r w:rsidRPr="009901E0">
        <w:rPr>
          <w:spacing w:val="2"/>
          <w:rtl/>
        </w:rPr>
        <w:t>) لمؤتمر المندوبين المفوضين، بشأن الخطة الاستراتيجية للاتحاد للفترة </w:t>
      </w:r>
      <w:r w:rsidRPr="009901E0">
        <w:rPr>
          <w:rFonts w:hint="cs"/>
          <w:spacing w:val="2"/>
          <w:rtl/>
        </w:rPr>
        <w:t>2024</w:t>
      </w:r>
      <w:r w:rsidRPr="009901E0">
        <w:rPr>
          <w:spacing w:val="2"/>
          <w:rtl/>
        </w:rPr>
        <w:noBreakHyphen/>
      </w:r>
      <w:r w:rsidRPr="009901E0">
        <w:rPr>
          <w:rFonts w:hint="cs"/>
          <w:spacing w:val="2"/>
          <w:rtl/>
        </w:rPr>
        <w:t>2027</w:t>
      </w:r>
      <w:r w:rsidRPr="009901E0">
        <w:rPr>
          <w:spacing w:val="2"/>
          <w:rtl/>
        </w:rPr>
        <w:t>؛</w:t>
      </w:r>
    </w:p>
    <w:p w14:paraId="4488EC28" w14:textId="488C24C8" w:rsidR="00497535" w:rsidRPr="009901E0" w:rsidRDefault="00497535" w:rsidP="00497535">
      <w:r w:rsidRPr="009901E0">
        <w:rPr>
          <w:i/>
          <w:iCs/>
          <w:rtl/>
        </w:rPr>
        <w:t>ب)</w:t>
      </w:r>
      <w:r w:rsidRPr="009901E0">
        <w:rPr>
          <w:rtl/>
        </w:rPr>
        <w:tab/>
        <w:t xml:space="preserve">بروح القرار 123 (المراجَع في </w:t>
      </w:r>
      <w:r w:rsidRPr="009901E0">
        <w:rPr>
          <w:rFonts w:hint="cs"/>
          <w:rtl/>
        </w:rPr>
        <w:t>بوخارست، 2022</w:t>
      </w:r>
      <w:r w:rsidRPr="009901E0">
        <w:rPr>
          <w:rtl/>
        </w:rPr>
        <w:t>) لمؤتمر المندوبين المفوضين، بشأن سد الفجوة التقييسية بين البلدان النامية</w:t>
      </w:r>
      <w:r w:rsidR="00884C8E">
        <w:rPr>
          <w:rStyle w:val="FootnoteReference"/>
          <w:rtl/>
        </w:rPr>
        <w:footnoteReference w:customMarkFollows="1" w:id="47"/>
        <w:t>2</w:t>
      </w:r>
      <w:r w:rsidRPr="009901E0">
        <w:rPr>
          <w:rtl/>
        </w:rPr>
        <w:t xml:space="preserve"> والبلدان المتقدمة؛</w:t>
      </w:r>
    </w:p>
    <w:p w14:paraId="53D8926C" w14:textId="77777777" w:rsidR="00497535" w:rsidRPr="009901E0" w:rsidRDefault="00497535" w:rsidP="00497535">
      <w:pPr>
        <w:rPr>
          <w:rtl/>
        </w:rPr>
      </w:pPr>
      <w:r w:rsidRPr="009901E0">
        <w:rPr>
          <w:i/>
          <w:iCs/>
          <w:rtl/>
        </w:rPr>
        <w:t>ج)</w:t>
      </w:r>
      <w:r w:rsidRPr="009901E0">
        <w:rPr>
          <w:rtl/>
        </w:rPr>
        <w:tab/>
        <w:t xml:space="preserve">بأهداف القرارين 44 و54 (المراجَعين في </w:t>
      </w:r>
      <w:r w:rsidRPr="009901E0">
        <w:rPr>
          <w:rFonts w:hint="cs"/>
          <w:rtl/>
        </w:rPr>
        <w:t>نيودلهي، 2024</w:t>
      </w:r>
      <w:r w:rsidRPr="009901E0">
        <w:rPr>
          <w:rtl/>
        </w:rPr>
        <w:t>) لهذه الجمعية</w:t>
      </w:r>
      <w:r w:rsidRPr="009901E0">
        <w:rPr>
          <w:rFonts w:hint="cs"/>
          <w:rtl/>
        </w:rPr>
        <w:t>؛</w:t>
      </w:r>
    </w:p>
    <w:p w14:paraId="3676158C" w14:textId="77777777" w:rsidR="00497535" w:rsidRPr="009901E0" w:rsidRDefault="00497535" w:rsidP="00497535">
      <w:pPr>
        <w:rPr>
          <w:rtl/>
        </w:rPr>
      </w:pPr>
      <w:r w:rsidRPr="009901E0">
        <w:rPr>
          <w:rFonts w:hint="cs"/>
          <w:i/>
          <w:iCs/>
          <w:rtl/>
        </w:rPr>
        <w:t>د </w:t>
      </w:r>
      <w:r w:rsidRPr="009901E0">
        <w:rPr>
          <w:i/>
          <w:iCs/>
          <w:rtl/>
        </w:rPr>
        <w:t>)</w:t>
      </w:r>
      <w:r w:rsidRPr="009901E0">
        <w:rPr>
          <w:rtl/>
        </w:rPr>
        <w:tab/>
        <w:t>بالقرار 59 (المراجَع في كيغالي، 2022) للمؤتمر العالمي لتنمية الاتصالات، بشأن تعزيز التنسيق والتعاون فيما بين القطاعات الثلاثة للاتحاد الدولي للاتصالات بشأن المسائل ذات الاهتمام المشترك؛</w:t>
      </w:r>
    </w:p>
    <w:p w14:paraId="6B256D4E" w14:textId="77777777" w:rsidR="00497535" w:rsidRPr="009901E0" w:rsidRDefault="00497535" w:rsidP="00497535">
      <w:pPr>
        <w:rPr>
          <w:rtl/>
        </w:rPr>
      </w:pPr>
      <w:r w:rsidRPr="009901E0">
        <w:rPr>
          <w:rFonts w:hint="cs"/>
          <w:i/>
          <w:iCs/>
          <w:rtl/>
        </w:rPr>
        <w:t>هـ </w:t>
      </w:r>
      <w:r w:rsidRPr="009901E0">
        <w:rPr>
          <w:i/>
          <w:iCs/>
          <w:rtl/>
        </w:rPr>
        <w:t>)</w:t>
      </w:r>
      <w:r w:rsidRPr="009901E0">
        <w:rPr>
          <w:rtl/>
        </w:rPr>
        <w:tab/>
        <w:t>بالقرار 25 (المراجَع في بوخارست، 2022) لمؤتمر المندوبين المفوضين، بشأن تقوية الحضور الإقليمي للاتحاد</w:t>
      </w:r>
      <w:r w:rsidRPr="009901E0">
        <w:rPr>
          <w:rFonts w:hint="cs"/>
          <w:rtl/>
        </w:rPr>
        <w:t>؛</w:t>
      </w:r>
    </w:p>
    <w:p w14:paraId="15DF3430" w14:textId="77777777" w:rsidR="00497535" w:rsidRPr="009901E0" w:rsidRDefault="00497535" w:rsidP="00497535">
      <w:pPr>
        <w:rPr>
          <w:rtl/>
        </w:rPr>
      </w:pPr>
      <w:r w:rsidRPr="009901E0">
        <w:rPr>
          <w:rFonts w:hint="cs"/>
          <w:i/>
          <w:iCs/>
          <w:rtl/>
        </w:rPr>
        <w:t>و </w:t>
      </w:r>
      <w:r w:rsidRPr="009901E0">
        <w:rPr>
          <w:i/>
          <w:iCs/>
          <w:rtl/>
        </w:rPr>
        <w:t>)</w:t>
      </w:r>
      <w:r w:rsidRPr="009901E0">
        <w:rPr>
          <w:rtl/>
        </w:rPr>
        <w:tab/>
        <w:t>بالقرار</w:t>
      </w:r>
      <w:r w:rsidRPr="009901E0">
        <w:rPr>
          <w:lang w:val="fr-CH"/>
        </w:rPr>
        <w:t xml:space="preserve"> </w:t>
      </w:r>
      <w:r w:rsidRPr="009901E0">
        <w:rPr>
          <w:cs/>
        </w:rPr>
        <w:t>‎</w:t>
      </w:r>
      <w:r w:rsidRPr="009901E0">
        <w:rPr>
          <w:lang w:val="fr-CH"/>
        </w:rPr>
        <w:t xml:space="preserve">30 </w:t>
      </w:r>
      <w:r w:rsidRPr="009901E0">
        <w:rPr>
          <w:rFonts w:hint="cs"/>
          <w:rtl/>
          <w:lang w:val="fr-CH"/>
        </w:rPr>
        <w:t>(</w:t>
      </w:r>
      <w:r w:rsidRPr="009901E0">
        <w:rPr>
          <w:rtl/>
        </w:rPr>
        <w:t>‏المراجَع في بوخارس</w:t>
      </w:r>
      <w:r w:rsidRPr="009901E0">
        <w:rPr>
          <w:rFonts w:hint="cs"/>
          <w:rtl/>
          <w:lang w:val="fr-CH"/>
        </w:rPr>
        <w:t xml:space="preserve">ت، 2022) </w:t>
      </w:r>
      <w:r w:rsidRPr="009901E0">
        <w:rPr>
          <w:rtl/>
        </w:rPr>
        <w:t>‏لمؤتمر المندوبين المفوضين</w:t>
      </w:r>
      <w:r w:rsidRPr="009901E0">
        <w:rPr>
          <w:rFonts w:hint="cs"/>
          <w:rtl/>
        </w:rPr>
        <w:t>،</w:t>
      </w:r>
      <w:r w:rsidRPr="009901E0">
        <w:rPr>
          <w:rtl/>
        </w:rPr>
        <w:t xml:space="preserve"> بشأن التدابير الخاصة لمصلحة أقل البلدان نمواً والدول الجزرية الصغيرة النامية والبلدان النامية المحاطة باليابسة والبلدان التي تمر اقتصاداتها بمرحلة انتقالية</w:t>
      </w:r>
      <w:r w:rsidRPr="009901E0">
        <w:rPr>
          <w:rFonts w:hint="cs"/>
          <w:rtl/>
        </w:rPr>
        <w:t>؛</w:t>
      </w:r>
    </w:p>
    <w:p w14:paraId="2EE1C9D0" w14:textId="77777777" w:rsidR="00497535" w:rsidRPr="009901E0" w:rsidRDefault="00497535" w:rsidP="00497535">
      <w:pPr>
        <w:rPr>
          <w:lang w:bidi="ar-EG"/>
        </w:rPr>
      </w:pPr>
      <w:r w:rsidRPr="009901E0">
        <w:rPr>
          <w:rFonts w:hint="cs"/>
          <w:i/>
          <w:iCs/>
          <w:rtl/>
        </w:rPr>
        <w:t>ز</w:t>
      </w:r>
      <w:r w:rsidRPr="009901E0">
        <w:rPr>
          <w:i/>
          <w:iCs/>
          <w:rtl/>
        </w:rPr>
        <w:t>)</w:t>
      </w:r>
      <w:r w:rsidRPr="009901E0">
        <w:rPr>
          <w:rtl/>
        </w:rPr>
        <w:tab/>
        <w:t>بالقرار 68 (المراج</w:t>
      </w:r>
      <w:r w:rsidRPr="009901E0">
        <w:rPr>
          <w:rFonts w:hint="cs"/>
          <w:rtl/>
        </w:rPr>
        <w:t>َ</w:t>
      </w:r>
      <w:r w:rsidRPr="009901E0">
        <w:rPr>
          <w:rtl/>
        </w:rPr>
        <w:t>ع في نيودلهي، 2024) لهذه الجمعية</w:t>
      </w:r>
      <w:r w:rsidRPr="009901E0">
        <w:rPr>
          <w:rFonts w:hint="cs"/>
          <w:rtl/>
        </w:rPr>
        <w:t xml:space="preserve">، بشأن </w:t>
      </w:r>
      <w:r w:rsidRPr="009901E0">
        <w:rPr>
          <w:rtl/>
        </w:rPr>
        <w:t>الدور المتطور لدوائر الصناعة في قطاع تقييس الاتصالات،</w:t>
      </w:r>
    </w:p>
    <w:p w14:paraId="27080921" w14:textId="77777777" w:rsidR="00497535" w:rsidRPr="009901E0" w:rsidRDefault="00497535" w:rsidP="00497535">
      <w:pPr>
        <w:pStyle w:val="Call"/>
        <w:tabs>
          <w:tab w:val="center" w:pos="5386"/>
        </w:tabs>
        <w:spacing w:before="160"/>
        <w:rPr>
          <w:rtl/>
          <w:lang w:bidi="ar-EG"/>
        </w:rPr>
      </w:pPr>
      <w:r w:rsidRPr="009901E0">
        <w:rPr>
          <w:rtl/>
          <w:lang w:bidi="ar-EG"/>
        </w:rPr>
        <w:t>وإذ تأخذ في الحسبان</w:t>
      </w:r>
    </w:p>
    <w:p w14:paraId="7A530549" w14:textId="77777777" w:rsidR="00497535" w:rsidRPr="009901E0" w:rsidRDefault="00497535" w:rsidP="00497535">
      <w:pPr>
        <w:rPr>
          <w:rtl/>
          <w:lang w:bidi="ar-EG"/>
        </w:rPr>
      </w:pPr>
      <w:r w:rsidRPr="009901E0">
        <w:rPr>
          <w:rtl/>
          <w:lang w:bidi="ar-EG"/>
        </w:rPr>
        <w:t xml:space="preserve">أن القرار </w:t>
      </w:r>
      <w:r w:rsidRPr="009901E0">
        <w:rPr>
          <w:lang w:bidi="ar-EG"/>
        </w:rPr>
        <w:t>170</w:t>
      </w:r>
      <w:r w:rsidRPr="009901E0">
        <w:rPr>
          <w:rtl/>
          <w:lang w:bidi="ar-EG"/>
        </w:rPr>
        <w:t xml:space="preserve"> (المراجَع في </w:t>
      </w:r>
      <w:r w:rsidRPr="009901E0">
        <w:rPr>
          <w:rFonts w:hint="cs"/>
          <w:rtl/>
          <w:lang w:bidi="ar-EG"/>
        </w:rPr>
        <w:t>بوخارست، 2022</w:t>
      </w:r>
      <w:r w:rsidRPr="009901E0">
        <w:rPr>
          <w:rtl/>
          <w:lang w:bidi="ar-EG"/>
        </w:rPr>
        <w:t>) لمؤتمر المندوبين المفوضين، بشأن</w:t>
      </w:r>
      <w:r w:rsidRPr="009901E0">
        <w:rPr>
          <w:rtl/>
        </w:rPr>
        <w:t xml:space="preserve"> قبول أعضاء القطاعات من البلدان النامية للمشاركة في أعمال قطاع الاتصالات الراديوية بالاتحاد </w:t>
      </w:r>
      <w:r w:rsidRPr="009901E0">
        <w:t>(ITU-R)</w:t>
      </w:r>
      <w:r w:rsidRPr="009901E0">
        <w:rPr>
          <w:rtl/>
        </w:rPr>
        <w:t xml:space="preserve"> وقطاع تقييس الاتصالات بالاتحاد </w:t>
      </w:r>
      <w:r w:rsidRPr="009901E0">
        <w:t>(ITU-T)</w:t>
      </w:r>
      <w:r w:rsidRPr="009901E0">
        <w:rPr>
          <w:rtl/>
          <w:lang w:bidi="ar-EG"/>
        </w:rPr>
        <w:t>، يحدد قيمة المساهمة المالية ل</w:t>
      </w:r>
      <w:r w:rsidRPr="009901E0">
        <w:rPr>
          <w:rtl/>
        </w:rPr>
        <w:t xml:space="preserve">أعضاء القطاعات من البلدان النامية </w:t>
      </w:r>
      <w:r w:rsidRPr="009901E0">
        <w:rPr>
          <w:rtl/>
          <w:lang w:bidi="ar-EG"/>
        </w:rPr>
        <w:t>بما يعادل </w:t>
      </w:r>
      <m:oMath>
        <m:f>
          <m:fPr>
            <m:ctrlPr>
              <w:rPr>
                <w:rFonts w:ascii="Cambria Math" w:hAnsi="Cambria Math"/>
                <w:i/>
                <w:sz w:val="20"/>
                <w:szCs w:val="20"/>
                <w:lang w:bidi="ar-EG"/>
              </w:rPr>
            </m:ctrlPr>
          </m:fPr>
          <m:num>
            <m:r>
              <m:rPr>
                <m:nor/>
              </m:rPr>
              <w:rPr>
                <w:sz w:val="20"/>
                <w:szCs w:val="20"/>
                <w:lang w:bidi="ar-EG"/>
              </w:rPr>
              <m:t>1</m:t>
            </m:r>
          </m:num>
          <m:den>
            <m:r>
              <m:rPr>
                <m:nor/>
              </m:rPr>
              <w:rPr>
                <w:sz w:val="20"/>
                <w:szCs w:val="20"/>
                <w:lang w:bidi="ar-EG"/>
              </w:rPr>
              <m:t>16</m:t>
            </m:r>
          </m:den>
        </m:f>
      </m:oMath>
      <w:r w:rsidRPr="009901E0">
        <w:rPr>
          <w:rtl/>
          <w:lang w:bidi="ar-SY"/>
        </w:rPr>
        <w:t xml:space="preserve"> </w:t>
      </w:r>
      <w:r w:rsidRPr="009901E0">
        <w:rPr>
          <w:rtl/>
          <w:lang w:bidi="ar-EG"/>
        </w:rPr>
        <w:t>من قيمة وحدة مساهمة أعضاء القطاعات في تحمل نفقات</w:t>
      </w:r>
      <w:r w:rsidRPr="009901E0">
        <w:rPr>
          <w:rFonts w:hint="cs"/>
          <w:rtl/>
          <w:lang w:bidi="ar-EG"/>
        </w:rPr>
        <w:t> </w:t>
      </w:r>
      <w:r w:rsidRPr="009901E0">
        <w:rPr>
          <w:rtl/>
          <w:lang w:bidi="ar-EG"/>
        </w:rPr>
        <w:t>الاتحاد،</w:t>
      </w:r>
    </w:p>
    <w:p w14:paraId="5DFEBA9A" w14:textId="77777777" w:rsidR="00497535" w:rsidRPr="009901E0" w:rsidRDefault="00497535" w:rsidP="00497535">
      <w:pPr>
        <w:pStyle w:val="Call"/>
        <w:tabs>
          <w:tab w:val="center" w:pos="5386"/>
        </w:tabs>
        <w:spacing w:before="160"/>
        <w:rPr>
          <w:rtl/>
        </w:rPr>
      </w:pPr>
      <w:r w:rsidRPr="009901E0">
        <w:rPr>
          <w:rtl/>
        </w:rPr>
        <w:t>وإذ تشير إلى</w:t>
      </w:r>
    </w:p>
    <w:p w14:paraId="1049942B" w14:textId="77777777" w:rsidR="00497535" w:rsidRPr="009901E0" w:rsidRDefault="00497535" w:rsidP="00497535">
      <w:pPr>
        <w:rPr>
          <w:noProof/>
          <w:rtl/>
          <w:lang w:bidi="ar-EG"/>
        </w:rPr>
      </w:pPr>
      <w:r w:rsidRPr="009901E0">
        <w:rPr>
          <w:i/>
          <w:iCs/>
          <w:noProof/>
          <w:rtl/>
          <w:lang w:bidi="ar-EG"/>
        </w:rPr>
        <w:t> أ )</w:t>
      </w:r>
      <w:r w:rsidRPr="009901E0">
        <w:rPr>
          <w:noProof/>
          <w:rtl/>
          <w:lang w:bidi="ar-EG"/>
        </w:rPr>
        <w:tab/>
        <w:t xml:space="preserve">أن مشاركة المشغلين </w:t>
      </w:r>
      <w:r w:rsidRPr="009901E0">
        <w:rPr>
          <w:rFonts w:hint="cs"/>
          <w:noProof/>
          <w:rtl/>
          <w:lang w:bidi="ar-EG"/>
        </w:rPr>
        <w:t xml:space="preserve">ومقدمي الخدمات والصناعات وأعضاء القطاع الآخرين </w:t>
      </w:r>
      <w:r w:rsidRPr="009901E0">
        <w:rPr>
          <w:noProof/>
          <w:rtl/>
          <w:lang w:bidi="ar-EG"/>
        </w:rPr>
        <w:t>من البلدان النامية في أنشطة التقييس</w:t>
      </w:r>
      <w:r w:rsidRPr="009901E0">
        <w:rPr>
          <w:rFonts w:hint="cs"/>
          <w:noProof/>
          <w:rtl/>
          <w:lang w:bidi="ar-EG"/>
        </w:rPr>
        <w:t> </w:t>
      </w:r>
      <w:r w:rsidRPr="009901E0">
        <w:rPr>
          <w:noProof/>
          <w:rtl/>
          <w:lang w:bidi="ar-EG"/>
        </w:rPr>
        <w:t>ضعيفة؛</w:t>
      </w:r>
    </w:p>
    <w:p w14:paraId="71C5F083" w14:textId="77777777" w:rsidR="006929B8" w:rsidRPr="009901E0" w:rsidRDefault="006929B8" w:rsidP="00497535">
      <w:pPr>
        <w:rPr>
          <w:i/>
          <w:iCs/>
          <w:noProof/>
          <w:rtl/>
          <w:lang w:bidi="ar-EG"/>
        </w:rPr>
      </w:pPr>
      <w:r w:rsidRPr="009901E0">
        <w:rPr>
          <w:i/>
          <w:iCs/>
          <w:noProof/>
          <w:rtl/>
          <w:lang w:bidi="ar-EG"/>
        </w:rPr>
        <w:br w:type="page"/>
      </w:r>
    </w:p>
    <w:p w14:paraId="51A8C8F3" w14:textId="77777777" w:rsidR="00516B5C" w:rsidRPr="009901E0" w:rsidRDefault="00516B5C" w:rsidP="00516B5C">
      <w:pPr>
        <w:rPr>
          <w:noProof/>
          <w:rtl/>
          <w:lang w:bidi="ar-EG"/>
        </w:rPr>
      </w:pPr>
      <w:r w:rsidRPr="009901E0">
        <w:rPr>
          <w:i/>
          <w:iCs/>
          <w:noProof/>
          <w:rtl/>
          <w:lang w:bidi="ar-EG"/>
        </w:rPr>
        <w:lastRenderedPageBreak/>
        <w:t>ب)</w:t>
      </w:r>
      <w:r w:rsidRPr="009901E0">
        <w:rPr>
          <w:i/>
          <w:iCs/>
          <w:noProof/>
          <w:rtl/>
          <w:lang w:bidi="ar-EG"/>
        </w:rPr>
        <w:tab/>
      </w:r>
      <w:r w:rsidRPr="009901E0">
        <w:rPr>
          <w:noProof/>
          <w:rtl/>
          <w:lang w:bidi="ar-EG"/>
        </w:rPr>
        <w:t>أن</w:t>
      </w:r>
      <w:r w:rsidRPr="009901E0">
        <w:rPr>
          <w:i/>
          <w:iCs/>
          <w:noProof/>
          <w:rtl/>
          <w:lang w:bidi="ar-EG"/>
        </w:rPr>
        <w:t xml:space="preserve"> </w:t>
      </w:r>
      <w:r w:rsidRPr="009901E0">
        <w:rPr>
          <w:noProof/>
          <w:rtl/>
          <w:lang w:bidi="ar-EG"/>
        </w:rPr>
        <w:t>معظم هؤلاء المشغلين تابعون لشركات اتصالات في البلدان المتقدمة وهي بالفعل أعضاء في القطاع؛</w:t>
      </w:r>
    </w:p>
    <w:p w14:paraId="5331F9C1" w14:textId="77777777" w:rsidR="00497535" w:rsidRPr="009901E0" w:rsidRDefault="00497535" w:rsidP="00497535">
      <w:pPr>
        <w:rPr>
          <w:noProof/>
          <w:rtl/>
          <w:lang w:bidi="ar-EG"/>
        </w:rPr>
      </w:pPr>
      <w:r w:rsidRPr="00884C8E">
        <w:rPr>
          <w:i/>
          <w:iCs/>
          <w:noProof/>
          <w:rtl/>
          <w:lang w:bidi="ar-EG"/>
        </w:rPr>
        <w:t>ج)</w:t>
      </w:r>
      <w:r w:rsidRPr="00884C8E">
        <w:rPr>
          <w:noProof/>
          <w:rtl/>
          <w:lang w:bidi="ar-EG"/>
        </w:rPr>
        <w:tab/>
        <w:t>أن الأهداف الاستراتيجية لأعضاء القطاع من البلدان المتقدمة المشاركين في أنشطة قطاع تقييس الاتصالات </w:t>
      </w:r>
      <w:r w:rsidRPr="00884C8E">
        <w:rPr>
          <w:noProof/>
          <w:lang w:val="en-GB" w:bidi="ar-EG"/>
        </w:rPr>
        <w:t>(ITU</w:t>
      </w:r>
      <w:r w:rsidRPr="00884C8E">
        <w:rPr>
          <w:noProof/>
          <w:lang w:val="en-GB" w:bidi="ar-EG"/>
        </w:rPr>
        <w:noBreakHyphen/>
        <w:t>T)</w:t>
      </w:r>
      <w:r w:rsidRPr="00884C8E">
        <w:rPr>
          <w:noProof/>
          <w:rtl/>
          <w:lang w:bidi="ar-EG"/>
        </w:rPr>
        <w:t xml:space="preserve"> لا تشمل بالضرورة مشاركة الكيانات التابعة لهؤلاء الأعضاء</w:t>
      </w:r>
      <w:r w:rsidRPr="00884C8E">
        <w:rPr>
          <w:rtl/>
        </w:rPr>
        <w:t>؛</w:t>
      </w:r>
    </w:p>
    <w:p w14:paraId="3F473509" w14:textId="77777777" w:rsidR="00497535" w:rsidRPr="009901E0" w:rsidRDefault="00497535" w:rsidP="00497535">
      <w:pPr>
        <w:rPr>
          <w:noProof/>
          <w:rtl/>
          <w:lang w:bidi="ar-EG"/>
        </w:rPr>
      </w:pPr>
      <w:r w:rsidRPr="009901E0">
        <w:rPr>
          <w:i/>
          <w:iCs/>
          <w:noProof/>
          <w:rtl/>
          <w:lang w:bidi="ar-EG"/>
        </w:rPr>
        <w:t>د )</w:t>
      </w:r>
      <w:r w:rsidRPr="009901E0">
        <w:rPr>
          <w:noProof/>
          <w:rtl/>
          <w:lang w:bidi="ar-EG"/>
        </w:rPr>
        <w:tab/>
        <w:t>أن مشغلي الاتصالات من البلدان النامية هؤلاء يركزون بشكل خاص على تشغيل تكنولوجيا المعلومات والاتصالات </w:t>
      </w:r>
      <w:r w:rsidRPr="009901E0">
        <w:rPr>
          <w:noProof/>
          <w:lang w:val="en-GB" w:bidi="ar-EG"/>
        </w:rPr>
        <w:t>(ICT)</w:t>
      </w:r>
      <w:r w:rsidRPr="009901E0">
        <w:rPr>
          <w:noProof/>
          <w:rtl/>
          <w:lang w:bidi="ar-EG"/>
        </w:rPr>
        <w:t xml:space="preserve"> ونشر البنى التحتية بدلاً من المشاركة بنشاط في أنشطة التقييس؛</w:t>
      </w:r>
    </w:p>
    <w:p w14:paraId="29CA5E88" w14:textId="77777777" w:rsidR="00497535" w:rsidRPr="009901E0" w:rsidRDefault="00497535" w:rsidP="00497535">
      <w:pPr>
        <w:rPr>
          <w:noProof/>
          <w:rtl/>
          <w:lang w:bidi="ar-EG"/>
        </w:rPr>
      </w:pPr>
      <w:r w:rsidRPr="009901E0">
        <w:rPr>
          <w:i/>
          <w:iCs/>
          <w:noProof/>
          <w:rtl/>
          <w:lang w:bidi="ar-EG"/>
        </w:rPr>
        <w:t>هـ )</w:t>
      </w:r>
      <w:r w:rsidRPr="009901E0">
        <w:rPr>
          <w:noProof/>
          <w:rtl/>
          <w:lang w:bidi="ar-EG"/>
        </w:rPr>
        <w:tab/>
        <w:t xml:space="preserve">أن المادة </w:t>
      </w:r>
      <w:r w:rsidRPr="009901E0">
        <w:rPr>
          <w:noProof/>
          <w:lang w:bidi="ar-EG"/>
        </w:rPr>
        <w:t>1</w:t>
      </w:r>
      <w:r w:rsidRPr="009901E0">
        <w:rPr>
          <w:noProof/>
          <w:rtl/>
          <w:lang w:bidi="ar-EG"/>
        </w:rPr>
        <w:t xml:space="preserve"> من دستور الاتحاد تنص على أن يسهل الاتحاد عملية التقييس الدولي للاتصالات مع نوعية خدمة مرضية، ويشجع مشاركة الكيانات والمنظمات في أنشطة الاتحاد وزيادة هذه المشاركة، ويعزز التعاون المثمر والشراكة بين هذه الكيانات والمنظمات والدول الأعضاء بغية بلوغ الغايات الإجمالية المنصوص عليها ضمن أهداف</w:t>
      </w:r>
      <w:r w:rsidRPr="009901E0">
        <w:rPr>
          <w:rtl/>
          <w:lang w:bidi="ar-EG"/>
        </w:rPr>
        <w:t> </w:t>
      </w:r>
      <w:r w:rsidRPr="009901E0">
        <w:rPr>
          <w:noProof/>
          <w:rtl/>
          <w:lang w:bidi="ar-EG"/>
        </w:rPr>
        <w:t>الاتحاد،</w:t>
      </w:r>
    </w:p>
    <w:p w14:paraId="53994D17" w14:textId="77777777" w:rsidR="00497535" w:rsidRPr="009901E0" w:rsidRDefault="00497535" w:rsidP="00497535">
      <w:pPr>
        <w:pStyle w:val="Call"/>
        <w:spacing w:before="160"/>
        <w:rPr>
          <w:rtl/>
        </w:rPr>
      </w:pPr>
      <w:r w:rsidRPr="009901E0">
        <w:rPr>
          <w:rtl/>
        </w:rPr>
        <w:t>وإذ تضع في اعتبارها</w:t>
      </w:r>
    </w:p>
    <w:p w14:paraId="3B2F4259" w14:textId="77777777" w:rsidR="00497535" w:rsidRPr="009901E0" w:rsidRDefault="00497535" w:rsidP="00497535">
      <w:pPr>
        <w:rPr>
          <w:noProof/>
          <w:rtl/>
          <w:lang w:bidi="ar-EG"/>
        </w:rPr>
      </w:pPr>
      <w:r w:rsidRPr="009901E0">
        <w:rPr>
          <w:i/>
          <w:iCs/>
          <w:noProof/>
          <w:rtl/>
          <w:lang w:bidi="ar-EG"/>
        </w:rPr>
        <w:t xml:space="preserve"> أ )</w:t>
      </w:r>
      <w:r w:rsidRPr="009901E0">
        <w:rPr>
          <w:noProof/>
          <w:rtl/>
          <w:lang w:bidi="ar-EG"/>
        </w:rPr>
        <w:tab/>
        <w:t>أن الكيانات أو المنظمات ذات الصلة المنتمية إلى البلدان النامية تهتم بأعمال التقييس التي يقوم بها قطاع تقييس الاتصالات</w:t>
      </w:r>
      <w:r w:rsidRPr="009901E0">
        <w:rPr>
          <w:noProof/>
          <w:rtl/>
        </w:rPr>
        <w:t xml:space="preserve"> بالاتحاد</w:t>
      </w:r>
      <w:r w:rsidRPr="009901E0">
        <w:rPr>
          <w:noProof/>
          <w:rtl/>
          <w:lang w:bidi="ar-EG"/>
        </w:rPr>
        <w:t> </w:t>
      </w:r>
      <w:r w:rsidRPr="009901E0">
        <w:rPr>
          <w:noProof/>
          <w:lang w:val="en-GB" w:bidi="ar-EG"/>
        </w:rPr>
        <w:t>(ITU-T)</w:t>
      </w:r>
      <w:r w:rsidRPr="009901E0">
        <w:rPr>
          <w:noProof/>
          <w:rtl/>
          <w:lang w:bidi="ar-EG"/>
        </w:rPr>
        <w:t xml:space="preserve"> وأنها ترغب في الانضمام لو توفر لها</w:t>
      </w:r>
      <w:r w:rsidRPr="009901E0">
        <w:rPr>
          <w:rFonts w:hint="cs"/>
          <w:noProof/>
          <w:rtl/>
          <w:lang w:bidi="ar-EG"/>
        </w:rPr>
        <w:t xml:space="preserve"> المزيد من المعلومات ذات الصلة بعمل قطاع تقييس الاتصالات</w:t>
      </w:r>
      <w:r w:rsidRPr="009901E0">
        <w:rPr>
          <w:noProof/>
          <w:rtl/>
          <w:lang w:bidi="ar-EG"/>
        </w:rPr>
        <w:t xml:space="preserve"> </w:t>
      </w:r>
      <w:r w:rsidRPr="009901E0">
        <w:rPr>
          <w:rFonts w:hint="cs"/>
          <w:noProof/>
          <w:rtl/>
          <w:lang w:bidi="ar-EG"/>
        </w:rPr>
        <w:t>و</w:t>
      </w:r>
      <w:r w:rsidRPr="009901E0">
        <w:rPr>
          <w:noProof/>
          <w:rtl/>
          <w:lang w:bidi="ar-EG"/>
        </w:rPr>
        <w:t>شروط مالية مؤاتية لمشاركتها في أعمال هذا</w:t>
      </w:r>
      <w:r w:rsidRPr="009901E0">
        <w:rPr>
          <w:noProof/>
          <w:spacing w:val="-4"/>
          <w:rtl/>
          <w:lang w:bidi="ar-EG"/>
        </w:rPr>
        <w:t> </w:t>
      </w:r>
      <w:r w:rsidRPr="009901E0">
        <w:rPr>
          <w:noProof/>
          <w:rtl/>
          <w:lang w:bidi="ar-EG"/>
        </w:rPr>
        <w:t>القطاع؛</w:t>
      </w:r>
    </w:p>
    <w:p w14:paraId="1F1125C1" w14:textId="77777777" w:rsidR="00497535" w:rsidRPr="009901E0" w:rsidRDefault="00497535" w:rsidP="00497535">
      <w:pPr>
        <w:rPr>
          <w:noProof/>
          <w:rtl/>
          <w:lang w:bidi="ar-EG"/>
        </w:rPr>
      </w:pPr>
      <w:r w:rsidRPr="009901E0">
        <w:rPr>
          <w:i/>
          <w:iCs/>
          <w:noProof/>
          <w:rtl/>
          <w:lang w:bidi="ar-EG"/>
        </w:rPr>
        <w:t>ب)</w:t>
      </w:r>
      <w:r w:rsidRPr="009901E0">
        <w:rPr>
          <w:noProof/>
          <w:rtl/>
          <w:lang w:bidi="ar-EG"/>
        </w:rPr>
        <w:tab/>
        <w:t>أن الكيانات أو المنظمات المذكورة يمكن أن يكون لها دور ذو صلة في بحوث التكنولوجيات الجديدة وتطويرها، وأن مشاركة هذه الكيانات من البلدان النامية في أعمال القطاع تساعد على سد الفجوة</w:t>
      </w:r>
      <w:r w:rsidRPr="009901E0">
        <w:rPr>
          <w:noProof/>
          <w:spacing w:val="-4"/>
          <w:rtl/>
          <w:lang w:bidi="ar-EG"/>
        </w:rPr>
        <w:t> </w:t>
      </w:r>
      <w:r w:rsidRPr="009901E0">
        <w:rPr>
          <w:noProof/>
          <w:rtl/>
          <w:lang w:bidi="ar-EG"/>
        </w:rPr>
        <w:t>التقييسية؛</w:t>
      </w:r>
    </w:p>
    <w:p w14:paraId="6FE21349" w14:textId="77777777" w:rsidR="00497535" w:rsidRPr="009901E0" w:rsidRDefault="00497535" w:rsidP="00497535">
      <w:pPr>
        <w:rPr>
          <w:rtl/>
        </w:rPr>
      </w:pPr>
      <w:r w:rsidRPr="009901E0">
        <w:rPr>
          <w:i/>
          <w:iCs/>
          <w:rtl/>
        </w:rPr>
        <w:t>ج)</w:t>
      </w:r>
      <w:r w:rsidRPr="009901E0">
        <w:rPr>
          <w:rtl/>
        </w:rPr>
        <w:tab/>
      </w:r>
      <w:r w:rsidRPr="009901E0">
        <w:rPr>
          <w:rtl/>
          <w:lang w:bidi="ar-EG"/>
        </w:rPr>
        <w:t xml:space="preserve">أن </w:t>
      </w:r>
      <w:r w:rsidRPr="009901E0">
        <w:rPr>
          <w:rFonts w:hint="cs"/>
          <w:rtl/>
          <w:lang w:bidi="ar-EG"/>
        </w:rPr>
        <w:t xml:space="preserve">من شأن </w:t>
      </w:r>
      <w:r w:rsidRPr="009901E0">
        <w:rPr>
          <w:rtl/>
          <w:lang w:bidi="ar-EG"/>
        </w:rPr>
        <w:t xml:space="preserve">مشاركة </w:t>
      </w:r>
      <w:r w:rsidRPr="009901E0">
        <w:rPr>
          <w:rFonts w:hint="cs"/>
          <w:rtl/>
          <w:lang w:bidi="ar-EG"/>
        </w:rPr>
        <w:t>أعضاء القطاع، لا سيما الشركات الرائدة،</w:t>
      </w:r>
      <w:r w:rsidRPr="009901E0">
        <w:rPr>
          <w:rtl/>
          <w:lang w:bidi="ar-EG"/>
        </w:rPr>
        <w:t xml:space="preserve"> أن </w:t>
      </w:r>
      <w:r w:rsidRPr="009901E0">
        <w:rPr>
          <w:rFonts w:hint="cs"/>
          <w:rtl/>
          <w:lang w:bidi="ar-EG"/>
        </w:rPr>
        <w:t>تساهم في تعزيز</w:t>
      </w:r>
      <w:r w:rsidRPr="009901E0">
        <w:rPr>
          <w:rtl/>
          <w:lang w:bidi="ar-EG"/>
        </w:rPr>
        <w:t xml:space="preserve"> بناء القدرات في البلدان النامية وأن تزيد من قدرتها التنافسية وتدعم الابتكار في أسواق البلدان</w:t>
      </w:r>
      <w:r w:rsidRPr="009901E0">
        <w:rPr>
          <w:rFonts w:hint="cs"/>
          <w:rtl/>
          <w:lang w:bidi="ar-EG"/>
        </w:rPr>
        <w:t> </w:t>
      </w:r>
      <w:r w:rsidRPr="009901E0">
        <w:rPr>
          <w:rtl/>
          <w:lang w:bidi="ar-EG"/>
        </w:rPr>
        <w:t>النامية،</w:t>
      </w:r>
    </w:p>
    <w:p w14:paraId="4F0ABDDF" w14:textId="77777777" w:rsidR="00497535" w:rsidRPr="009901E0" w:rsidRDefault="00497535" w:rsidP="00497535">
      <w:pPr>
        <w:pStyle w:val="Call"/>
        <w:spacing w:before="160"/>
        <w:rPr>
          <w:rtl/>
        </w:rPr>
      </w:pPr>
      <w:r w:rsidRPr="009901E0">
        <w:rPr>
          <w:rtl/>
        </w:rPr>
        <w:t>تقرر</w:t>
      </w:r>
    </w:p>
    <w:p w14:paraId="6A22F2A5" w14:textId="77777777" w:rsidR="00497535" w:rsidRPr="009901E0" w:rsidRDefault="00497535" w:rsidP="00497535">
      <w:pPr>
        <w:rPr>
          <w:noProof/>
          <w:rtl/>
          <w:lang w:bidi="ar-EG"/>
        </w:rPr>
      </w:pPr>
      <w:r w:rsidRPr="009901E0">
        <w:rPr>
          <w:noProof/>
          <w:lang w:bidi="ar-EG"/>
        </w:rPr>
        <w:t>1</w:t>
      </w:r>
      <w:r w:rsidRPr="009901E0">
        <w:rPr>
          <w:noProof/>
          <w:rtl/>
          <w:lang w:bidi="ar-EG"/>
        </w:rPr>
        <w:tab/>
        <w:t>تشجيع اعتماد التدابير والآليات اللازمة لتمكين أعضاء القطاع الجدد من البلدان النامية من الانضمام إلى قطاع تقييس الاتصالات في الاتحاد ومن أن يكون لهم حق المشاركة في أعمال لجان دراسات قطاع تقييس الاتصالات</w:t>
      </w:r>
      <w:r w:rsidRPr="009901E0">
        <w:rPr>
          <w:rFonts w:hint="cs"/>
          <w:noProof/>
          <w:rtl/>
          <w:lang w:bidi="ar-EG"/>
        </w:rPr>
        <w:t>، وعلى وجه الخصوص في</w:t>
      </w:r>
      <w:r w:rsidRPr="009901E0">
        <w:rPr>
          <w:rFonts w:hint="eastAsia"/>
          <w:noProof/>
          <w:rtl/>
          <w:lang w:bidi="ar-EG"/>
        </w:rPr>
        <w:t> </w:t>
      </w:r>
      <w:r w:rsidRPr="009901E0">
        <w:rPr>
          <w:rFonts w:hint="cs"/>
          <w:noProof/>
          <w:rtl/>
          <w:lang w:bidi="ar-EG"/>
        </w:rPr>
        <w:t>الأفرقة الإقليمية التابعة لها،</w:t>
      </w:r>
      <w:r w:rsidRPr="009901E0">
        <w:rPr>
          <w:noProof/>
          <w:rtl/>
          <w:lang w:bidi="ar-EG"/>
        </w:rPr>
        <w:t xml:space="preserve"> وغيرها من الأفرقة التابعة لهذا القطاع "كل في منطقته" في إطار قطاع تقييس الاتصالات؛</w:t>
      </w:r>
    </w:p>
    <w:p w14:paraId="59C38D97" w14:textId="77777777" w:rsidR="00497535" w:rsidRPr="009901E0" w:rsidRDefault="00497535" w:rsidP="00497535">
      <w:pPr>
        <w:rPr>
          <w:noProof/>
          <w:rtl/>
          <w:lang w:bidi="ar-EG"/>
        </w:rPr>
      </w:pPr>
      <w:r w:rsidRPr="009901E0">
        <w:rPr>
          <w:noProof/>
          <w:lang w:bidi="ar-EG"/>
        </w:rPr>
        <w:t>2</w:t>
      </w:r>
      <w:r w:rsidRPr="009901E0">
        <w:rPr>
          <w:noProof/>
          <w:rtl/>
          <w:lang w:bidi="ar-EG"/>
        </w:rPr>
        <w:tab/>
        <w:t>تشجيع أعضاء القطاع من البلدان المتقدمة على تعزيز مشاركة الكيانات التابعة لهم والقائمة في البلدان النامية في أنشطة قطاع تقييس الاتصالات،</w:t>
      </w:r>
    </w:p>
    <w:p w14:paraId="3E1BB80A" w14:textId="77777777" w:rsidR="00497535" w:rsidRPr="009901E0" w:rsidRDefault="00497535" w:rsidP="00497535">
      <w:pPr>
        <w:pStyle w:val="Call"/>
        <w:rPr>
          <w:rtl/>
          <w:lang w:bidi="ar-SY"/>
        </w:rPr>
      </w:pPr>
      <w:r w:rsidRPr="009901E0">
        <w:rPr>
          <w:rFonts w:hint="cs"/>
          <w:noProof/>
          <w:rtl/>
          <w:lang w:val="en-GB" w:bidi="ar-EG"/>
        </w:rPr>
        <w:t xml:space="preserve">تكلف </w:t>
      </w:r>
      <w:r w:rsidRPr="009901E0">
        <w:rPr>
          <w:rFonts w:hint="cs"/>
          <w:rtl/>
          <w:lang w:bidi="ar-SY"/>
        </w:rPr>
        <w:t>مدير مكتب تقييس الاتصالات</w:t>
      </w:r>
    </w:p>
    <w:p w14:paraId="48703DD6" w14:textId="77777777" w:rsidR="00497535" w:rsidRPr="009901E0" w:rsidRDefault="00497535" w:rsidP="00497535">
      <w:pPr>
        <w:rPr>
          <w:noProof/>
          <w:rtl/>
          <w:lang w:bidi="ar-EG"/>
        </w:rPr>
      </w:pPr>
      <w:r w:rsidRPr="009901E0">
        <w:rPr>
          <w:noProof/>
          <w:lang w:bidi="ar-EG"/>
        </w:rPr>
        <w:t>1</w:t>
      </w:r>
      <w:r w:rsidRPr="009901E0">
        <w:rPr>
          <w:noProof/>
          <w:lang w:bidi="ar-EG"/>
        </w:rPr>
        <w:tab/>
      </w:r>
      <w:r w:rsidRPr="009901E0">
        <w:rPr>
          <w:noProof/>
          <w:rtl/>
          <w:lang w:bidi="ar-EG"/>
        </w:rPr>
        <w:t>بتقديم تقرير سنوي إلى الفريق الاستشاري لتقييس الاتصالات بشأن تنفيذ هذا القرار، بما في ذلك تقييم مشاركة أعضاء القطاع من البلدان النامية في جميع أنشطة قطاع تقييس الاتصالات؛</w:t>
      </w:r>
    </w:p>
    <w:p w14:paraId="15010B4B" w14:textId="77777777" w:rsidR="00BE5908" w:rsidRPr="009901E0" w:rsidRDefault="00BE5908" w:rsidP="00BE5908">
      <w:pPr>
        <w:rPr>
          <w:noProof/>
          <w:lang w:bidi="ar-EG"/>
        </w:rPr>
      </w:pPr>
      <w:r w:rsidRPr="009901E0">
        <w:rPr>
          <w:rFonts w:hint="cs"/>
          <w:noProof/>
          <w:rtl/>
          <w:lang w:bidi="ar-EG"/>
        </w:rPr>
        <w:t>2</w:t>
      </w:r>
      <w:r w:rsidRPr="009901E0">
        <w:rPr>
          <w:noProof/>
          <w:lang w:bidi="ar-EG"/>
        </w:rPr>
        <w:tab/>
      </w:r>
      <w:r w:rsidRPr="009901E0">
        <w:rPr>
          <w:rFonts w:hint="cs"/>
          <w:noProof/>
          <w:rtl/>
          <w:lang w:bidi="ar-EG"/>
        </w:rPr>
        <w:t>ب</w:t>
      </w:r>
      <w:r w:rsidRPr="009901E0">
        <w:rPr>
          <w:noProof/>
          <w:rtl/>
          <w:lang w:bidi="ar-EG"/>
        </w:rPr>
        <w:t xml:space="preserve">مواصلة تحسين أدوات الاتحاد القائمة على شبكة الإنترنت، في </w:t>
      </w:r>
      <w:r w:rsidRPr="009901E0">
        <w:rPr>
          <w:rFonts w:hint="cs"/>
          <w:noProof/>
          <w:rtl/>
          <w:lang w:bidi="ar-EG"/>
        </w:rPr>
        <w:t>مسعى</w:t>
      </w:r>
      <w:r w:rsidRPr="009901E0">
        <w:rPr>
          <w:noProof/>
          <w:rtl/>
          <w:lang w:bidi="ar-EG"/>
        </w:rPr>
        <w:t xml:space="preserve"> لتسهيل وتعزيز تحديد المبادئ التوجيهية و</w:t>
      </w:r>
      <w:r w:rsidRPr="009901E0">
        <w:rPr>
          <w:rFonts w:hint="cs"/>
          <w:noProof/>
          <w:rtl/>
          <w:lang w:bidi="ar-EG"/>
        </w:rPr>
        <w:t>ال</w:t>
      </w:r>
      <w:r w:rsidRPr="009901E0">
        <w:rPr>
          <w:noProof/>
          <w:rtl/>
          <w:lang w:bidi="ar-EG"/>
        </w:rPr>
        <w:t xml:space="preserve">توصيات والتقارير </w:t>
      </w:r>
      <w:r w:rsidRPr="009901E0">
        <w:rPr>
          <w:rFonts w:hint="cs"/>
          <w:noProof/>
          <w:rtl/>
          <w:lang w:bidi="ar-EG"/>
        </w:rPr>
        <w:t>التقنية</w:t>
      </w:r>
      <w:r w:rsidRPr="009901E0">
        <w:rPr>
          <w:noProof/>
          <w:rtl/>
          <w:lang w:bidi="ar-EG"/>
        </w:rPr>
        <w:t xml:space="preserve"> والممارسات </w:t>
      </w:r>
      <w:r w:rsidRPr="009901E0">
        <w:rPr>
          <w:rFonts w:hint="cs"/>
          <w:noProof/>
          <w:rtl/>
          <w:lang w:bidi="ar-EG"/>
        </w:rPr>
        <w:t xml:space="preserve">الفضلى </w:t>
      </w:r>
      <w:r w:rsidRPr="009901E0">
        <w:rPr>
          <w:noProof/>
          <w:rtl/>
          <w:lang w:bidi="ar-EG"/>
        </w:rPr>
        <w:t>وحالات الاستخدام التي طورها قطاع تقييس الاتصالات، فضلاً عن تحديد الاستراتيجيات والآليات لمساعدة أعضاء القطاع من البلدان النامية والسماح لهم باستخدام هذه الأدوات بشكل استباقي لتسريع نقل المعرفة،</w:t>
      </w:r>
    </w:p>
    <w:p w14:paraId="641AF9D6" w14:textId="77777777" w:rsidR="00497535" w:rsidRPr="009901E0" w:rsidRDefault="00497535" w:rsidP="00497535">
      <w:pPr>
        <w:rPr>
          <w:noProof/>
          <w:rtl/>
          <w:lang w:bidi="ar-EG"/>
        </w:rPr>
      </w:pPr>
      <w:r w:rsidRPr="009901E0">
        <w:rPr>
          <w:noProof/>
          <w:rtl/>
          <w:lang w:bidi="ar-EG"/>
        </w:rPr>
        <w:br w:type="page"/>
      </w:r>
    </w:p>
    <w:p w14:paraId="79EF6C6B" w14:textId="77777777" w:rsidR="00497535" w:rsidRPr="009901E0" w:rsidRDefault="00497535" w:rsidP="00497535">
      <w:pPr>
        <w:pStyle w:val="Call"/>
        <w:rPr>
          <w:noProof/>
          <w:rtl/>
          <w:lang w:bidi="ar-EG"/>
        </w:rPr>
      </w:pPr>
      <w:r w:rsidRPr="009901E0">
        <w:rPr>
          <w:noProof/>
          <w:rtl/>
          <w:lang w:bidi="ar-JO"/>
        </w:rPr>
        <w:lastRenderedPageBreak/>
        <w:t>تكلف مدير مكتب تقييس الاتصالات بأن يقوم، بالتعاون الوثيق مع مدير مكتب تنمية الاتصالات</w:t>
      </w:r>
    </w:p>
    <w:p w14:paraId="711F315D" w14:textId="77777777" w:rsidR="00497535" w:rsidRPr="009901E0" w:rsidRDefault="00497535" w:rsidP="00497535">
      <w:pPr>
        <w:rPr>
          <w:noProof/>
          <w:lang w:bidi="ar-JO"/>
        </w:rPr>
      </w:pPr>
      <w:r w:rsidRPr="009901E0">
        <w:rPr>
          <w:noProof/>
          <w:rtl/>
          <w:lang w:bidi="ar-JO"/>
        </w:rPr>
        <w:t>وفي حدود الموارد المتاحة،</w:t>
      </w:r>
    </w:p>
    <w:p w14:paraId="54B5BD96" w14:textId="77777777" w:rsidR="00497535" w:rsidRPr="009901E0" w:rsidRDefault="00497535" w:rsidP="00497535">
      <w:pPr>
        <w:rPr>
          <w:noProof/>
          <w:rtl/>
          <w:lang w:bidi="ar-EG"/>
        </w:rPr>
      </w:pPr>
      <w:r w:rsidRPr="009901E0">
        <w:rPr>
          <w:noProof/>
          <w:lang w:bidi="ar-JO"/>
        </w:rPr>
        <w:t>1</w:t>
      </w:r>
      <w:r w:rsidRPr="009901E0">
        <w:rPr>
          <w:noProof/>
          <w:lang w:bidi="ar-JO"/>
        </w:rPr>
        <w:tab/>
      </w:r>
      <w:r w:rsidRPr="009901E0">
        <w:rPr>
          <w:noProof/>
          <w:rtl/>
          <w:lang w:bidi="ar-EG"/>
        </w:rPr>
        <w:t>بتنظيم ورش عمل، ويفضل أن يكون ذلك بالتزامن مع اجتماعات الأفرقة الإقليمية ل</w:t>
      </w:r>
      <w:r w:rsidRPr="009901E0">
        <w:rPr>
          <w:rFonts w:hint="cs"/>
          <w:noProof/>
          <w:rtl/>
          <w:lang w:bidi="ar-EG"/>
        </w:rPr>
        <w:t xml:space="preserve">دى لجان دراسات </w:t>
      </w:r>
      <w:r w:rsidRPr="009901E0">
        <w:rPr>
          <w:noProof/>
          <w:rtl/>
          <w:lang w:bidi="ar-EG"/>
        </w:rPr>
        <w:t>قطاع تقييس الاتصالات أو غيرها من الأحداث الإقليمية للاتحاد، ووضع برامج بشأن حملات التوعية بالفوائد التي تعود على المشغلين ومقدمي الخدمات والصناعات وأعضاء القطاع الآخرين من البلدان النامية من المشاركة في أنشطة قطاع تقييس الاتصالات التي تهدف على وجه الخصوص إلى:</w:t>
      </w:r>
    </w:p>
    <w:p w14:paraId="5B37069F" w14:textId="77777777" w:rsidR="00497535" w:rsidRPr="009901E0" w:rsidRDefault="00497535" w:rsidP="00497535">
      <w:pPr>
        <w:pStyle w:val="enumlev1"/>
        <w:rPr>
          <w:rtl/>
        </w:rPr>
      </w:pPr>
      <w:r w:rsidRPr="009901E0">
        <w:rPr>
          <w:rFonts w:hint="cs"/>
          <w:rtl/>
        </w:rPr>
        <w:t>’1‘</w:t>
      </w:r>
      <w:r w:rsidRPr="009901E0">
        <w:rPr>
          <w:rtl/>
        </w:rPr>
        <w:tab/>
        <w:t>تعزيز أهمية قطاع تقييس الاتصالات وأهمية مشاركتهم في أنشطة التقييس؛</w:t>
      </w:r>
    </w:p>
    <w:p w14:paraId="6905E783" w14:textId="77777777" w:rsidR="00497535" w:rsidRPr="009901E0" w:rsidRDefault="00497535" w:rsidP="00497535">
      <w:pPr>
        <w:pStyle w:val="enumlev1"/>
        <w:rPr>
          <w:rtl/>
        </w:rPr>
      </w:pPr>
      <w:r w:rsidRPr="009901E0">
        <w:rPr>
          <w:rFonts w:hint="cs"/>
          <w:rtl/>
        </w:rPr>
        <w:t>’2‘</w:t>
      </w:r>
      <w:r w:rsidRPr="009901E0">
        <w:rPr>
          <w:rtl/>
        </w:rPr>
        <w:tab/>
        <w:t>تحديد الأولويات والاحتياجات والمخاوف ذات الصلة بالتقييس، ولا سيما فيما يتعلق بالاتجاهات في مجال الاتصالات/تكنولوجيا المعلومات والاتصالات؛</w:t>
      </w:r>
    </w:p>
    <w:p w14:paraId="228F800E" w14:textId="77777777" w:rsidR="00497535" w:rsidRPr="009901E0" w:rsidRDefault="00497535" w:rsidP="00497535">
      <w:pPr>
        <w:rPr>
          <w:noProof/>
          <w:rtl/>
          <w:lang w:bidi="ar-EG"/>
        </w:rPr>
      </w:pPr>
      <w:r w:rsidRPr="009901E0">
        <w:rPr>
          <w:noProof/>
          <w:lang w:bidi="ar-EG"/>
        </w:rPr>
        <w:t>2</w:t>
      </w:r>
      <w:r w:rsidRPr="009901E0">
        <w:rPr>
          <w:noProof/>
          <w:lang w:bidi="ar-EG"/>
        </w:rPr>
        <w:tab/>
      </w:r>
      <w:r w:rsidRPr="009901E0">
        <w:rPr>
          <w:rFonts w:hint="cs"/>
          <w:noProof/>
          <w:rtl/>
          <w:lang w:bidi="ar-EG"/>
        </w:rPr>
        <w:t>ب</w:t>
      </w:r>
      <w:r w:rsidRPr="009901E0">
        <w:rPr>
          <w:noProof/>
          <w:rtl/>
          <w:lang w:bidi="ar-EG"/>
        </w:rPr>
        <w:t>وضع مقاييس ذات صلة لقياس مشاركة أعضاء القطاع من البلدان النامية في أنشطة قطاع تقييس الاتصالات،</w:t>
      </w:r>
    </w:p>
    <w:p w14:paraId="76306F66" w14:textId="77777777" w:rsidR="00497535" w:rsidRPr="009901E0" w:rsidRDefault="00497535" w:rsidP="00497535">
      <w:pPr>
        <w:pStyle w:val="Call"/>
        <w:rPr>
          <w:noProof/>
          <w:rtl/>
          <w:lang w:bidi="ar-EG"/>
        </w:rPr>
      </w:pPr>
      <w:r w:rsidRPr="009901E0">
        <w:rPr>
          <w:noProof/>
          <w:rtl/>
          <w:lang w:bidi="ar-JO"/>
        </w:rPr>
        <w:t>تكلف الفريق الاستشاري لتقييس الاتصالات</w:t>
      </w:r>
    </w:p>
    <w:p w14:paraId="3B2EA5D9" w14:textId="77777777" w:rsidR="00497535" w:rsidRPr="009901E0" w:rsidRDefault="00497535" w:rsidP="00497535">
      <w:pPr>
        <w:rPr>
          <w:noProof/>
          <w:rtl/>
          <w:lang w:bidi="ar-EG"/>
        </w:rPr>
      </w:pPr>
      <w:r w:rsidRPr="009901E0">
        <w:rPr>
          <w:noProof/>
          <w:rtl/>
          <w:lang w:bidi="ar-JO"/>
        </w:rPr>
        <w:t>بتشجيع مشاركة أعضاء القطاع من البلدان النامية بشكل مستمر وتقديم تقرير إلى الجمعية العالمية المقبلة لتقييس الاتصالات بشأن تنفيذ هذا القرار</w:t>
      </w:r>
      <w:r w:rsidRPr="009901E0">
        <w:rPr>
          <w:rFonts w:hint="cs"/>
          <w:noProof/>
          <w:rtl/>
          <w:lang w:bidi="ar-EG"/>
        </w:rPr>
        <w:t>،</w:t>
      </w:r>
    </w:p>
    <w:p w14:paraId="079D512C" w14:textId="77777777" w:rsidR="00497535" w:rsidRPr="009901E0" w:rsidRDefault="00497535" w:rsidP="00497535">
      <w:pPr>
        <w:pStyle w:val="Call"/>
        <w:rPr>
          <w:noProof/>
          <w:rtl/>
          <w:lang w:bidi="ar-EG"/>
        </w:rPr>
      </w:pPr>
      <w:r w:rsidRPr="009901E0">
        <w:rPr>
          <w:noProof/>
          <w:rtl/>
          <w:lang w:bidi="ar-JO"/>
        </w:rPr>
        <w:t>تقرر كذلك</w:t>
      </w:r>
      <w:r w:rsidRPr="009901E0">
        <w:rPr>
          <w:rFonts w:hint="cs"/>
          <w:noProof/>
          <w:rtl/>
          <w:lang w:bidi="ar-JO"/>
        </w:rPr>
        <w:t xml:space="preserve"> ل</w:t>
      </w:r>
      <w:r w:rsidRPr="009901E0">
        <w:rPr>
          <w:noProof/>
          <w:rtl/>
          <w:lang w:bidi="ar-JO"/>
        </w:rPr>
        <w:t>لمكاتب الإقليمية للاتحاد الدولي للاتصالات</w:t>
      </w:r>
    </w:p>
    <w:p w14:paraId="393FC892" w14:textId="77777777" w:rsidR="00497535" w:rsidRPr="009901E0" w:rsidRDefault="00497535" w:rsidP="00497535">
      <w:pPr>
        <w:rPr>
          <w:noProof/>
          <w:rtl/>
          <w:lang w:bidi="ar-EG"/>
        </w:rPr>
      </w:pPr>
      <w:r w:rsidRPr="009901E0">
        <w:rPr>
          <w:noProof/>
          <w:rtl/>
          <w:lang w:bidi="ar-JO"/>
        </w:rPr>
        <w:t>أن تشارك في تنفيذ هذا القرار،</w:t>
      </w:r>
    </w:p>
    <w:p w14:paraId="5EFE5CBB" w14:textId="77777777" w:rsidR="00497535" w:rsidRPr="009901E0" w:rsidRDefault="00497535" w:rsidP="00497535">
      <w:pPr>
        <w:pStyle w:val="Call"/>
        <w:rPr>
          <w:noProof/>
          <w:rtl/>
          <w:lang w:bidi="ar-EG"/>
        </w:rPr>
      </w:pPr>
      <w:r w:rsidRPr="009901E0">
        <w:rPr>
          <w:noProof/>
          <w:rtl/>
          <w:lang w:bidi="ar-EG"/>
        </w:rPr>
        <w:t>تدعو الدول الأعضاء إلى</w:t>
      </w:r>
    </w:p>
    <w:p w14:paraId="5F386E03" w14:textId="77777777" w:rsidR="00497535" w:rsidRPr="009901E0" w:rsidRDefault="00497535" w:rsidP="00497535">
      <w:pPr>
        <w:rPr>
          <w:noProof/>
          <w:lang w:bidi="ar-EG"/>
        </w:rPr>
      </w:pPr>
      <w:r w:rsidRPr="009901E0">
        <w:rPr>
          <w:noProof/>
          <w:lang w:bidi="ar-EG"/>
        </w:rPr>
        <w:t>1</w:t>
      </w:r>
      <w:r w:rsidRPr="009901E0">
        <w:rPr>
          <w:noProof/>
          <w:lang w:bidi="ar-EG"/>
        </w:rPr>
        <w:tab/>
      </w:r>
      <w:r w:rsidRPr="009901E0">
        <w:rPr>
          <w:noProof/>
          <w:rtl/>
          <w:lang w:bidi="ar-EG"/>
        </w:rPr>
        <w:t>تشجيع أعضاء القطاع</w:t>
      </w:r>
      <w:r w:rsidRPr="009901E0">
        <w:rPr>
          <w:rFonts w:hint="cs"/>
          <w:noProof/>
          <w:rtl/>
          <w:lang w:bidi="ar-EG"/>
        </w:rPr>
        <w:t xml:space="preserve"> من البلدان النامية</w:t>
      </w:r>
      <w:r w:rsidRPr="009901E0">
        <w:rPr>
          <w:noProof/>
          <w:rtl/>
          <w:lang w:bidi="ar-EG"/>
        </w:rPr>
        <w:t xml:space="preserve"> على</w:t>
      </w:r>
      <w:r w:rsidRPr="009901E0">
        <w:rPr>
          <w:rFonts w:hint="cs"/>
          <w:noProof/>
          <w:rtl/>
          <w:lang w:bidi="ar-EG"/>
        </w:rPr>
        <w:t xml:space="preserve"> تعزيز</w:t>
      </w:r>
      <w:r w:rsidRPr="009901E0">
        <w:rPr>
          <w:noProof/>
          <w:rtl/>
          <w:lang w:bidi="ar-EG"/>
        </w:rPr>
        <w:t xml:space="preserve"> </w:t>
      </w:r>
      <w:r w:rsidRPr="009901E0">
        <w:rPr>
          <w:rFonts w:hint="cs"/>
          <w:noProof/>
          <w:rtl/>
          <w:lang w:bidi="ar-EG"/>
        </w:rPr>
        <w:t>مشاركتهم</w:t>
      </w:r>
      <w:r w:rsidRPr="009901E0">
        <w:rPr>
          <w:noProof/>
          <w:rtl/>
          <w:lang w:bidi="ar-EG"/>
        </w:rPr>
        <w:t xml:space="preserve"> في أنشطة قطاع تقييس الاتصالات بالاتحاد</w:t>
      </w:r>
      <w:r w:rsidRPr="009901E0">
        <w:rPr>
          <w:rFonts w:hint="cs"/>
          <w:noProof/>
          <w:rtl/>
          <w:lang w:bidi="ar-EG"/>
        </w:rPr>
        <w:t>؛</w:t>
      </w:r>
    </w:p>
    <w:p w14:paraId="12E16181" w14:textId="77777777" w:rsidR="00497535" w:rsidRPr="009901E0" w:rsidRDefault="00497535" w:rsidP="00497535">
      <w:pPr>
        <w:rPr>
          <w:lang w:bidi="ar-SY"/>
        </w:rPr>
      </w:pPr>
      <w:r w:rsidRPr="009901E0">
        <w:rPr>
          <w:noProof/>
          <w:lang w:bidi="ar-EG"/>
        </w:rPr>
        <w:t>2</w:t>
      </w:r>
      <w:r w:rsidRPr="009901E0">
        <w:rPr>
          <w:noProof/>
          <w:lang w:bidi="ar-EG"/>
        </w:rPr>
        <w:tab/>
      </w:r>
      <w:r w:rsidRPr="009901E0">
        <w:rPr>
          <w:rFonts w:hint="cs"/>
          <w:rtl/>
          <w:lang w:bidi="ar-SY"/>
        </w:rPr>
        <w:t>تبادل</w:t>
      </w:r>
      <w:r w:rsidRPr="009901E0">
        <w:rPr>
          <w:rtl/>
          <w:lang w:bidi="ar-SY"/>
        </w:rPr>
        <w:t xml:space="preserve"> المعلومات ذات الصلة بأنشطة قطاع تقييس الاتصالات مع الأعضاء الجدد المحتملين في القطاع من البلدان</w:t>
      </w:r>
      <w:r w:rsidRPr="009901E0">
        <w:rPr>
          <w:rFonts w:hint="cs"/>
          <w:rtl/>
          <w:lang w:bidi="ar-SY"/>
        </w:rPr>
        <w:t> </w:t>
      </w:r>
      <w:proofErr w:type="gramStart"/>
      <w:r w:rsidRPr="009901E0">
        <w:rPr>
          <w:rtl/>
          <w:lang w:bidi="ar-SY"/>
        </w:rPr>
        <w:t>النامية؛</w:t>
      </w:r>
      <w:proofErr w:type="gramEnd"/>
    </w:p>
    <w:p w14:paraId="6B66415E" w14:textId="77777777" w:rsidR="00ED026F" w:rsidRPr="009901E0" w:rsidRDefault="00497535" w:rsidP="00497535">
      <w:pPr>
        <w:rPr>
          <w:noProof/>
          <w:rtl/>
          <w:lang w:bidi="ar-EG"/>
        </w:rPr>
      </w:pPr>
      <w:r w:rsidRPr="009901E0">
        <w:rPr>
          <w:noProof/>
          <w:lang w:bidi="ar-EG"/>
        </w:rPr>
        <w:t>3</w:t>
      </w:r>
      <w:r w:rsidRPr="009901E0">
        <w:rPr>
          <w:noProof/>
          <w:lang w:bidi="ar-EG"/>
        </w:rPr>
        <w:tab/>
      </w:r>
      <w:r w:rsidRPr="009901E0">
        <w:rPr>
          <w:noProof/>
          <w:rtl/>
          <w:lang w:bidi="ar-EG"/>
        </w:rPr>
        <w:t>دعم المبادرات الرامية إلى تعزيز مشاركة أعضاء القطاع من البلدان النامية في أنشطة قطاع تقييس الاتصالات</w:t>
      </w:r>
      <w:r w:rsidRPr="009901E0">
        <w:rPr>
          <w:rFonts w:hint="cs"/>
          <w:noProof/>
          <w:rtl/>
          <w:lang w:bidi="ar-EG"/>
        </w:rPr>
        <w:t>.</w:t>
      </w:r>
    </w:p>
    <w:p w14:paraId="4CE69322" w14:textId="77777777" w:rsidR="000C2F13" w:rsidRPr="009901E0" w:rsidRDefault="000C2F13" w:rsidP="009E5434">
      <w:pPr>
        <w:rPr>
          <w:rtl/>
        </w:rPr>
      </w:pPr>
    </w:p>
    <w:p w14:paraId="44A74D0D" w14:textId="77777777" w:rsidR="009E5434" w:rsidRPr="009901E0" w:rsidRDefault="009E5434" w:rsidP="009E5434">
      <w:pPr>
        <w:rPr>
          <w:rtl/>
        </w:rPr>
      </w:pPr>
    </w:p>
    <w:p w14:paraId="6143D36C" w14:textId="77777777" w:rsidR="009E5434" w:rsidRPr="009901E0" w:rsidRDefault="009E5434" w:rsidP="009E5434">
      <w:pPr>
        <w:rPr>
          <w:rtl/>
        </w:rPr>
      </w:pPr>
    </w:p>
    <w:p w14:paraId="0212BF10" w14:textId="77777777" w:rsidR="009E5434" w:rsidRPr="009901E0" w:rsidRDefault="009E5434" w:rsidP="009E5434">
      <w:pPr>
        <w:rPr>
          <w:rtl/>
        </w:rPr>
      </w:pPr>
    </w:p>
    <w:p w14:paraId="243880B6" w14:textId="77777777" w:rsidR="009E5434" w:rsidRPr="009901E0" w:rsidRDefault="009E5434" w:rsidP="009E5434">
      <w:pPr>
        <w:rPr>
          <w:rtl/>
        </w:rPr>
      </w:pPr>
    </w:p>
    <w:p w14:paraId="26AE8CEE" w14:textId="77777777" w:rsidR="009E5434" w:rsidRPr="009901E0" w:rsidRDefault="009E5434" w:rsidP="009E5434">
      <w:pPr>
        <w:rPr>
          <w:rtl/>
        </w:rPr>
      </w:pPr>
    </w:p>
    <w:p w14:paraId="11614388" w14:textId="77777777" w:rsidR="009E5434" w:rsidRPr="009901E0" w:rsidRDefault="009E5434" w:rsidP="009E5434">
      <w:pPr>
        <w:rPr>
          <w:rtl/>
        </w:rPr>
      </w:pPr>
    </w:p>
    <w:p w14:paraId="5B686D4E" w14:textId="77777777" w:rsidR="009E5434" w:rsidRPr="009901E0" w:rsidRDefault="009E5434" w:rsidP="009E5434">
      <w:pPr>
        <w:rPr>
          <w:rtl/>
        </w:rPr>
      </w:pPr>
    </w:p>
    <w:p w14:paraId="50362C51" w14:textId="77777777" w:rsidR="009E5434" w:rsidRPr="009901E0" w:rsidRDefault="009E5434" w:rsidP="009E5434">
      <w:pPr>
        <w:rPr>
          <w:rtl/>
        </w:rPr>
      </w:pPr>
    </w:p>
    <w:p w14:paraId="494EF73E" w14:textId="77777777" w:rsidR="009E5434" w:rsidRPr="009901E0" w:rsidRDefault="009E5434" w:rsidP="009E5434"/>
    <w:p w14:paraId="756FDADD" w14:textId="77777777" w:rsidR="009E5434" w:rsidRPr="009901E0" w:rsidRDefault="009E5434" w:rsidP="009E5434">
      <w:pPr>
        <w:rPr>
          <w:rtl/>
        </w:rPr>
        <w:sectPr w:rsidR="009E5434" w:rsidRPr="009901E0" w:rsidSect="007D3DEC">
          <w:footerReference w:type="even" r:id="rId95"/>
          <w:footerReference w:type="default" r:id="rId96"/>
          <w:pgSz w:w="11907" w:h="16840" w:code="9"/>
          <w:pgMar w:top="1134" w:right="1134" w:bottom="1134" w:left="1134" w:header="567" w:footer="567" w:gutter="0"/>
          <w:cols w:space="708"/>
          <w:vAlign w:val="both"/>
          <w:docGrid w:linePitch="360"/>
        </w:sectPr>
      </w:pPr>
    </w:p>
    <w:p w14:paraId="37A733FE" w14:textId="77777777" w:rsidR="00ED026F" w:rsidRPr="009901E0" w:rsidRDefault="002B4C22" w:rsidP="00ED026F">
      <w:pPr>
        <w:pStyle w:val="ResNo"/>
        <w:rPr>
          <w:lang w:val="en-GB"/>
        </w:rPr>
      </w:pPr>
      <w:bookmarkStart w:id="208" w:name="_Toc190336444"/>
      <w:bookmarkStart w:id="209" w:name="_Toc190336733"/>
      <w:bookmarkStart w:id="210" w:name="_Toc190336945"/>
      <w:r w:rsidRPr="009901E0">
        <w:rPr>
          <w:rFonts w:hint="cs"/>
          <w:rtl/>
        </w:rPr>
        <w:lastRenderedPageBreak/>
        <w:t>القرار</w:t>
      </w:r>
      <w:r w:rsidR="004947CA" w:rsidRPr="009901E0">
        <w:rPr>
          <w:rFonts w:hint="cs"/>
          <w:rtl/>
        </w:rPr>
        <w:t xml:space="preserve"> </w:t>
      </w:r>
      <w:r w:rsidR="004947CA" w:rsidRPr="009901E0">
        <w:rPr>
          <w:rStyle w:val="href"/>
        </w:rPr>
        <w:t>75</w:t>
      </w:r>
      <w:r w:rsidR="004947CA" w:rsidRPr="009901E0">
        <w:rPr>
          <w:rFonts w:hint="cs"/>
          <w:rtl/>
        </w:rPr>
        <w:t xml:space="preserve"> (</w:t>
      </w:r>
      <w:r w:rsidR="005A7487" w:rsidRPr="009901E0">
        <w:rPr>
          <w:rFonts w:hint="cs"/>
          <w:rtl/>
        </w:rPr>
        <w:t>المراجَع</w:t>
      </w:r>
      <w:r w:rsidR="004947CA" w:rsidRPr="009901E0">
        <w:rPr>
          <w:rFonts w:hint="cs"/>
          <w:rtl/>
        </w:rPr>
        <w:t xml:space="preserve"> في جنيف، </w:t>
      </w:r>
      <w:r w:rsidR="004947CA" w:rsidRPr="009901E0">
        <w:rPr>
          <w:lang w:val="en-GB"/>
        </w:rPr>
        <w:t>2022</w:t>
      </w:r>
      <w:r w:rsidR="004947CA" w:rsidRPr="009901E0">
        <w:rPr>
          <w:rFonts w:hint="cs"/>
          <w:rtl/>
        </w:rPr>
        <w:t>)</w:t>
      </w:r>
      <w:bookmarkEnd w:id="208"/>
      <w:bookmarkEnd w:id="209"/>
      <w:bookmarkEnd w:id="210"/>
    </w:p>
    <w:p w14:paraId="24826E44" w14:textId="77777777" w:rsidR="00ED026F" w:rsidRPr="009901E0" w:rsidRDefault="004947CA" w:rsidP="00ED026F">
      <w:pPr>
        <w:pStyle w:val="Restitle"/>
        <w:rPr>
          <w:rtl/>
          <w:lang w:bidi="ar-EG"/>
        </w:rPr>
      </w:pPr>
      <w:bookmarkStart w:id="211" w:name="_Toc190336445"/>
      <w:bookmarkStart w:id="212" w:name="_Toc190336734"/>
      <w:bookmarkStart w:id="213" w:name="_Toc190336946"/>
      <w:r w:rsidRPr="009901E0">
        <w:rPr>
          <w:rFonts w:hint="eastAsia"/>
          <w:rtl/>
          <w:lang w:bidi="ar-EG"/>
        </w:rPr>
        <w:t>مساهمة</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00803D5F" w:rsidRPr="009901E0">
        <w:rPr>
          <w:rFonts w:hint="cs"/>
          <w:rtl/>
          <w:lang w:bidi="ar-EG"/>
        </w:rPr>
        <w:t xml:space="preserve"> للاتحاد الدولي للاتصالات</w:t>
      </w:r>
      <w:r w:rsidR="00893CD9" w:rsidRPr="009901E0">
        <w:rPr>
          <w:rFonts w:hint="cs"/>
          <w:rtl/>
          <w:lang w:bidi="ar-EG"/>
        </w:rPr>
        <w:t xml:space="preserve"> </w:t>
      </w:r>
      <w:r w:rsidRPr="009901E0">
        <w:rPr>
          <w:rtl/>
          <w:lang w:bidi="ar-EG"/>
        </w:rPr>
        <w:t>في </w:t>
      </w:r>
      <w:r w:rsidRPr="009901E0">
        <w:rPr>
          <w:rFonts w:hint="eastAsia"/>
          <w:rtl/>
          <w:lang w:bidi="ar-EG"/>
        </w:rPr>
        <w:t>تنفيذ</w:t>
      </w:r>
      <w:r w:rsidR="00893CD9" w:rsidRPr="009901E0">
        <w:rPr>
          <w:rtl/>
          <w:lang w:bidi="ar-EG"/>
        </w:rPr>
        <w:br/>
      </w:r>
      <w:r w:rsidRPr="009901E0">
        <w:rPr>
          <w:rFonts w:hint="eastAsia"/>
          <w:rtl/>
          <w:lang w:bidi="ar-EG"/>
        </w:rPr>
        <w:t>نواتج</w:t>
      </w:r>
      <w:r w:rsidRPr="009901E0">
        <w:rPr>
          <w:rtl/>
          <w:lang w:bidi="ar-EG"/>
        </w:rPr>
        <w:t xml:space="preserve"> </w:t>
      </w:r>
      <w:r w:rsidRPr="009901E0">
        <w:rPr>
          <w:rFonts w:hint="eastAsia"/>
          <w:rtl/>
          <w:lang w:bidi="ar-EG"/>
        </w:rPr>
        <w:t>القمة</w:t>
      </w:r>
      <w:r w:rsidRPr="009901E0">
        <w:rPr>
          <w:rtl/>
          <w:lang w:bidi="ar-EG"/>
        </w:rPr>
        <w:t xml:space="preserve"> </w:t>
      </w:r>
      <w:r w:rsidRPr="009901E0">
        <w:rPr>
          <w:rFonts w:hint="eastAsia"/>
          <w:rtl/>
          <w:lang w:bidi="ar-EG"/>
        </w:rPr>
        <w:t>العالمية</w:t>
      </w:r>
      <w:r w:rsidRPr="009901E0">
        <w:rPr>
          <w:rtl/>
          <w:lang w:bidi="ar-EG"/>
        </w:rPr>
        <w:t xml:space="preserve"> </w:t>
      </w:r>
      <w:r w:rsidRPr="009901E0">
        <w:rPr>
          <w:rFonts w:hint="eastAsia"/>
          <w:rtl/>
          <w:lang w:bidi="ar-EG"/>
        </w:rPr>
        <w:t>لمجتمع</w:t>
      </w:r>
      <w:r w:rsidRPr="009901E0">
        <w:rPr>
          <w:rtl/>
          <w:lang w:bidi="ar-EG"/>
        </w:rPr>
        <w:t xml:space="preserve"> </w:t>
      </w:r>
      <w:r w:rsidRPr="009901E0">
        <w:rPr>
          <w:rFonts w:hint="eastAsia"/>
          <w:rtl/>
          <w:lang w:bidi="ar-EG"/>
        </w:rPr>
        <w:t>المعلومات</w:t>
      </w:r>
      <w:r w:rsidRPr="009901E0">
        <w:rPr>
          <w:rFonts w:hint="cs"/>
          <w:rtl/>
          <w:lang w:bidi="ar-EG"/>
        </w:rPr>
        <w:t>،</w:t>
      </w:r>
      <w:r w:rsidR="00893CD9" w:rsidRPr="009901E0">
        <w:rPr>
          <w:rFonts w:hint="cs"/>
          <w:rtl/>
          <w:lang w:bidi="ar-EG"/>
        </w:rPr>
        <w:t xml:space="preserve"> </w:t>
      </w:r>
      <w:r w:rsidRPr="009901E0">
        <w:rPr>
          <w:rFonts w:hint="cs"/>
          <w:rtl/>
          <w:lang w:bidi="ar-EG"/>
        </w:rPr>
        <w:t xml:space="preserve">مع مراعاة خطة التنمية المستدامة لعام </w:t>
      </w:r>
      <w:r w:rsidRPr="009901E0">
        <w:rPr>
          <w:lang w:bidi="ar-EG"/>
        </w:rPr>
        <w:t>2030</w:t>
      </w:r>
      <w:bookmarkEnd w:id="211"/>
      <w:bookmarkEnd w:id="212"/>
      <w:bookmarkEnd w:id="213"/>
    </w:p>
    <w:p w14:paraId="3ACCFC1F" w14:textId="77777777" w:rsidR="00ED026F" w:rsidRPr="009901E0" w:rsidRDefault="004947CA" w:rsidP="00ED026F">
      <w:pPr>
        <w:pStyle w:val="Resref"/>
        <w:rPr>
          <w:iCs w:val="0"/>
          <w:rtl/>
          <w:lang w:bidi="ar-EG"/>
        </w:rPr>
      </w:pPr>
      <w:r w:rsidRPr="009901E0">
        <w:rPr>
          <w:rtl/>
          <w:lang w:bidi="ar-EG"/>
        </w:rPr>
        <w:t>(</w:t>
      </w:r>
      <w:r w:rsidRPr="009901E0">
        <w:rPr>
          <w:rFonts w:hint="eastAsia"/>
          <w:rtl/>
          <w:lang w:bidi="ar-EG"/>
        </w:rPr>
        <w:t>جوهانسبرغ،</w:t>
      </w:r>
      <w:r w:rsidRPr="009901E0">
        <w:rPr>
          <w:rtl/>
          <w:lang w:bidi="ar-EG"/>
        </w:rPr>
        <w:t xml:space="preserve"> </w:t>
      </w:r>
      <w:r w:rsidRPr="009901E0">
        <w:rPr>
          <w:lang w:bidi="ar-EG"/>
        </w:rPr>
        <w:t>2008</w:t>
      </w:r>
      <w:r w:rsidRPr="009901E0">
        <w:rPr>
          <w:rFonts w:hint="eastAsia"/>
          <w:rtl/>
          <w:lang w:bidi="ar-SY"/>
        </w:rPr>
        <w:t>؛</w:t>
      </w:r>
      <w:r w:rsidRPr="009901E0">
        <w:rPr>
          <w:rtl/>
          <w:lang w:bidi="ar-SY"/>
        </w:rPr>
        <w:t xml:space="preserve"> </w:t>
      </w:r>
      <w:r w:rsidRPr="009901E0">
        <w:rPr>
          <w:rFonts w:hint="eastAsia"/>
          <w:rtl/>
          <w:lang w:bidi="ar-EG"/>
        </w:rPr>
        <w:t>دبي، </w:t>
      </w:r>
      <w:r w:rsidRPr="009901E0">
        <w:rPr>
          <w:lang w:bidi="ar-EG"/>
        </w:rPr>
        <w:t>2012</w:t>
      </w:r>
      <w:r w:rsidRPr="009901E0">
        <w:rPr>
          <w:rFonts w:hint="eastAsia"/>
          <w:rtl/>
          <w:lang w:bidi="ar-EG"/>
        </w:rPr>
        <w:t>؛</w:t>
      </w:r>
      <w:r w:rsidRPr="009901E0">
        <w:rPr>
          <w:rtl/>
          <w:lang w:bidi="ar-EG"/>
        </w:rPr>
        <w:t xml:space="preserve"> </w:t>
      </w:r>
      <w:r w:rsidRPr="009901E0">
        <w:rPr>
          <w:rFonts w:hint="eastAsia"/>
          <w:rtl/>
          <w:lang w:bidi="ar-EG"/>
        </w:rPr>
        <w:t>الحمامات،</w:t>
      </w:r>
      <w:r w:rsidRPr="009901E0">
        <w:rPr>
          <w:rtl/>
          <w:lang w:bidi="ar-EG"/>
        </w:rPr>
        <w:t xml:space="preserve"> </w:t>
      </w:r>
      <w:r w:rsidRPr="009901E0">
        <w:rPr>
          <w:lang w:bidi="ar-EG"/>
        </w:rPr>
        <w:t>2016</w:t>
      </w:r>
      <w:r w:rsidRPr="009901E0">
        <w:rPr>
          <w:rFonts w:hint="cs"/>
          <w:rtl/>
          <w:lang w:bidi="ar-EG"/>
        </w:rPr>
        <w:t xml:space="preserve">؛ جنيف، </w:t>
      </w:r>
      <w:r w:rsidRPr="009901E0">
        <w:rPr>
          <w:lang w:val="en-GB" w:bidi="ar-EG"/>
        </w:rPr>
        <w:t>2022</w:t>
      </w:r>
      <w:r w:rsidRPr="009901E0">
        <w:rPr>
          <w:rtl/>
          <w:lang w:bidi="ar-EG"/>
        </w:rPr>
        <w:t>)</w:t>
      </w:r>
    </w:p>
    <w:p w14:paraId="64F10DCC" w14:textId="77777777" w:rsidR="00ED026F" w:rsidRPr="009901E0" w:rsidRDefault="004947CA" w:rsidP="00ED026F">
      <w:pPr>
        <w:pStyle w:val="Normalaftertitle"/>
        <w:spacing w:before="360"/>
        <w:rPr>
          <w:lang w:bidi="ar-EG"/>
        </w:rPr>
      </w:pPr>
      <w:r w:rsidRPr="009901E0">
        <w:rPr>
          <w:rFonts w:hint="cs"/>
          <w:rtl/>
          <w:lang w:bidi="ar-EG"/>
        </w:rPr>
        <w:t xml:space="preserve">إن الجمعية العالمية لتقييس الاتصالات (جنيف، </w:t>
      </w:r>
      <w:r w:rsidRPr="009901E0">
        <w:rPr>
          <w:lang w:val="en-GB" w:bidi="ar-EG"/>
        </w:rPr>
        <w:t>2022</w:t>
      </w:r>
      <w:r w:rsidRPr="009901E0">
        <w:rPr>
          <w:rFonts w:hint="cs"/>
          <w:rtl/>
          <w:lang w:bidi="ar-EG"/>
        </w:rPr>
        <w:t>)،</w:t>
      </w:r>
    </w:p>
    <w:p w14:paraId="0EAB3177" w14:textId="77777777" w:rsidR="00ED026F" w:rsidRPr="009901E0" w:rsidRDefault="004947CA" w:rsidP="00ED026F">
      <w:pPr>
        <w:pStyle w:val="Call"/>
        <w:spacing w:before="160"/>
        <w:rPr>
          <w:rtl/>
        </w:rPr>
      </w:pPr>
      <w:r w:rsidRPr="009901E0">
        <w:rPr>
          <w:rFonts w:hint="cs"/>
          <w:rtl/>
        </w:rPr>
        <w:t>إذ تضع في اعتبارها</w:t>
      </w:r>
    </w:p>
    <w:p w14:paraId="58955A5A" w14:textId="77777777" w:rsidR="00ED026F" w:rsidRPr="009901E0" w:rsidRDefault="004947CA" w:rsidP="00ED026F">
      <w:pPr>
        <w:rPr>
          <w:rtl/>
          <w:lang w:bidi="ar-EG"/>
        </w:rPr>
      </w:pPr>
      <w:r w:rsidRPr="009901E0">
        <w:rPr>
          <w:rFonts w:hint="cs"/>
          <w:i/>
          <w:iCs/>
          <w:rtl/>
          <w:lang w:bidi="ar-EG"/>
        </w:rPr>
        <w:t xml:space="preserve"> أ )</w:t>
      </w:r>
      <w:r w:rsidRPr="009901E0">
        <w:rPr>
          <w:rFonts w:hint="cs"/>
          <w:rtl/>
          <w:lang w:bidi="ar-EG"/>
        </w:rPr>
        <w:tab/>
        <w:t xml:space="preserve">النواتج ذات الصلة لمرحلتي القمة العالمية لمجتمع المعلومات </w:t>
      </w:r>
      <w:r w:rsidRPr="009901E0">
        <w:rPr>
          <w:lang w:bidi="ar-EG"/>
        </w:rPr>
        <w:t>(WSIS)</w:t>
      </w:r>
      <w:r w:rsidRPr="009901E0">
        <w:rPr>
          <w:rFonts w:hint="cs"/>
          <w:rtl/>
          <w:lang w:bidi="ar-EG"/>
        </w:rPr>
        <w:t>؛</w:t>
      </w:r>
    </w:p>
    <w:p w14:paraId="74B80A68" w14:textId="77777777" w:rsidR="00ED026F" w:rsidRPr="009901E0" w:rsidRDefault="004947CA" w:rsidP="00ED026F">
      <w:pPr>
        <w:rPr>
          <w:rtl/>
        </w:rPr>
      </w:pPr>
      <w:r w:rsidRPr="009901E0">
        <w:rPr>
          <w:rFonts w:hint="cs"/>
          <w:i/>
          <w:iCs/>
          <w:rtl/>
        </w:rPr>
        <w:t>ب</w:t>
      </w:r>
      <w:r w:rsidRPr="009901E0">
        <w:rPr>
          <w:i/>
          <w:iCs/>
          <w:rtl/>
        </w:rPr>
        <w:t>)</w:t>
      </w:r>
      <w:r w:rsidRPr="009901E0">
        <w:rPr>
          <w:i/>
          <w:iCs/>
          <w:rtl/>
        </w:rPr>
        <w:tab/>
      </w:r>
      <w:r w:rsidRPr="009901E0">
        <w:rPr>
          <w:rFonts w:hint="cs"/>
          <w:rtl/>
        </w:rPr>
        <w:t>القرار </w:t>
      </w:r>
      <w:r w:rsidRPr="009901E0">
        <w:rPr>
          <w:lang w:val="fr-CH" w:bidi="ar-EG"/>
        </w:rPr>
        <w:t>70/1</w:t>
      </w:r>
      <w:r w:rsidRPr="009901E0">
        <w:rPr>
          <w:rtl/>
          <w:lang w:bidi="ar-EG"/>
        </w:rPr>
        <w:t xml:space="preserve"> </w:t>
      </w:r>
      <w:r w:rsidRPr="009901E0">
        <w:rPr>
          <w:rFonts w:hint="cs"/>
          <w:rtl/>
          <w:lang w:bidi="ar-EG"/>
        </w:rPr>
        <w:t>للجمعية</w:t>
      </w:r>
      <w:r w:rsidRPr="009901E0">
        <w:rPr>
          <w:rtl/>
          <w:lang w:bidi="ar-EG"/>
        </w:rPr>
        <w:t xml:space="preserve"> </w:t>
      </w:r>
      <w:r w:rsidRPr="009901E0">
        <w:rPr>
          <w:rFonts w:hint="cs"/>
          <w:rtl/>
          <w:lang w:bidi="ar-EG"/>
        </w:rPr>
        <w:t>العامة</w:t>
      </w:r>
      <w:r w:rsidRPr="009901E0">
        <w:rPr>
          <w:rtl/>
          <w:lang w:bidi="ar-EG"/>
        </w:rPr>
        <w:t xml:space="preserve"> </w:t>
      </w:r>
      <w:r w:rsidRPr="009901E0">
        <w:rPr>
          <w:rFonts w:hint="cs"/>
          <w:rtl/>
          <w:lang w:bidi="ar-EG"/>
        </w:rPr>
        <w:t>للأمم</w:t>
      </w:r>
      <w:r w:rsidRPr="009901E0">
        <w:rPr>
          <w:rtl/>
          <w:lang w:bidi="ar-EG"/>
        </w:rPr>
        <w:t xml:space="preserve"> </w:t>
      </w:r>
      <w:r w:rsidRPr="009901E0">
        <w:rPr>
          <w:rFonts w:hint="cs"/>
          <w:rtl/>
          <w:lang w:bidi="ar-EG"/>
        </w:rPr>
        <w:t>المتحدة</w:t>
      </w:r>
      <w:r w:rsidRPr="009901E0">
        <w:rPr>
          <w:rFonts w:hint="eastAsia"/>
          <w:rtl/>
          <w:lang w:bidi="ar-EG"/>
        </w:rPr>
        <w:t> </w:t>
      </w:r>
      <w:r w:rsidRPr="009901E0">
        <w:rPr>
          <w:lang w:bidi="ar-EG"/>
        </w:rPr>
        <w:t>(UNGA)</w:t>
      </w:r>
      <w:r w:rsidRPr="009901E0">
        <w:rPr>
          <w:rFonts w:hint="cs"/>
          <w:rtl/>
          <w:lang w:bidi="ar-EG"/>
        </w:rPr>
        <w:t>، بشأن تحويل عالمنا: خطة التنمية المستدامة لعام</w:t>
      </w:r>
      <w:r w:rsidRPr="009901E0">
        <w:rPr>
          <w:rFonts w:hint="eastAsia"/>
          <w:rtl/>
          <w:lang w:bidi="ar-EG"/>
        </w:rPr>
        <w:t> </w:t>
      </w:r>
      <w:r w:rsidRPr="009901E0">
        <w:rPr>
          <w:lang w:bidi="ar-EG"/>
        </w:rPr>
        <w:t>2030</w:t>
      </w:r>
      <w:r w:rsidRPr="009901E0">
        <w:rPr>
          <w:rFonts w:hint="cs"/>
          <w:rtl/>
          <w:lang w:bidi="ar-EG"/>
        </w:rPr>
        <w:t>؛</w:t>
      </w:r>
    </w:p>
    <w:p w14:paraId="53741E35" w14:textId="77777777" w:rsidR="00ED026F" w:rsidRPr="009901E0" w:rsidRDefault="004947CA" w:rsidP="00ED026F">
      <w:pPr>
        <w:rPr>
          <w:rtl/>
        </w:rPr>
      </w:pPr>
      <w:r w:rsidRPr="009901E0">
        <w:rPr>
          <w:rFonts w:hint="cs"/>
          <w:i/>
          <w:iCs/>
          <w:rtl/>
          <w:lang w:bidi="ar-EG"/>
        </w:rPr>
        <w:t>ج</w:t>
      </w:r>
      <w:r w:rsidRPr="009901E0">
        <w:rPr>
          <w:i/>
          <w:iCs/>
          <w:rtl/>
        </w:rPr>
        <w:t>)</w:t>
      </w:r>
      <w:r w:rsidRPr="009901E0">
        <w:rPr>
          <w:rtl/>
        </w:rPr>
        <w:tab/>
      </w:r>
      <w:r w:rsidRPr="009901E0">
        <w:rPr>
          <w:rFonts w:hint="cs"/>
          <w:rtl/>
          <w:lang w:bidi="ar-EG"/>
        </w:rPr>
        <w:t>القرار </w:t>
      </w:r>
      <w:r w:rsidRPr="009901E0">
        <w:t>70/125</w:t>
      </w:r>
      <w:r w:rsidRPr="009901E0">
        <w:rPr>
          <w:rFonts w:hint="cs"/>
          <w:rtl/>
          <w:lang w:bidi="ar-EG"/>
        </w:rPr>
        <w:t xml:space="preserve"> للجمعية العامة للأمم المتحدة</w:t>
      </w:r>
      <w:r w:rsidRPr="009901E0">
        <w:rPr>
          <w:rFonts w:hint="cs"/>
          <w:rtl/>
        </w:rPr>
        <w:t>،</w:t>
      </w:r>
      <w:r w:rsidRPr="009901E0">
        <w:rPr>
          <w:rFonts w:hint="cs"/>
          <w:rtl/>
          <w:lang w:bidi="ar-EG"/>
        </w:rPr>
        <w:t xml:space="preserve"> بشأن </w:t>
      </w:r>
      <w:r w:rsidRPr="009901E0">
        <w:rPr>
          <w:rtl/>
          <w:lang w:bidi="ar-EG"/>
        </w:rPr>
        <w:t>الوثيقة الختامية للاجتماع رفيع المستوى للجمعية العامة بشأن الاستعراض الشامل لتنفيذ نواتج القمة العالمية لمجتمع المعلومات</w:t>
      </w:r>
      <w:r w:rsidRPr="009901E0">
        <w:rPr>
          <w:rFonts w:hint="cs"/>
          <w:rtl/>
        </w:rPr>
        <w:t>؛</w:t>
      </w:r>
    </w:p>
    <w:p w14:paraId="28B7BCC9" w14:textId="77777777" w:rsidR="00ED026F" w:rsidRPr="009901E0" w:rsidRDefault="004947CA" w:rsidP="00ED026F">
      <w:pPr>
        <w:rPr>
          <w:rtl/>
        </w:rPr>
      </w:pPr>
      <w:r w:rsidRPr="009901E0">
        <w:rPr>
          <w:rFonts w:hint="cs"/>
          <w:i/>
          <w:iCs/>
          <w:rtl/>
        </w:rPr>
        <w:t xml:space="preserve">د </w:t>
      </w:r>
      <w:r w:rsidRPr="009901E0">
        <w:rPr>
          <w:i/>
          <w:iCs/>
          <w:rtl/>
        </w:rPr>
        <w:t>)</w:t>
      </w:r>
      <w:r w:rsidRPr="009901E0">
        <w:rPr>
          <w:rtl/>
        </w:rPr>
        <w:tab/>
      </w:r>
      <w:r w:rsidRPr="009901E0">
        <w:rPr>
          <w:rtl/>
          <w:lang w:bidi="ar-EG"/>
        </w:rPr>
        <w:t>بيان الحدث رفيع المستوى بشأن تنفيذ نواتج القمة العالمية لمجتمع المعلومات بعد مضي عشر سنوات</w:t>
      </w:r>
      <w:r w:rsidRPr="009901E0">
        <w:rPr>
          <w:rFonts w:hint="cs"/>
          <w:rtl/>
          <w:lang w:bidi="ar-EG"/>
        </w:rPr>
        <w:t> </w:t>
      </w:r>
      <w:r w:rsidRPr="009901E0">
        <w:rPr>
          <w:lang w:bidi="ar-EG"/>
        </w:rPr>
        <w:t>(WSIS+10)</w:t>
      </w:r>
      <w:r w:rsidRPr="009901E0">
        <w:rPr>
          <w:rtl/>
          <w:lang w:bidi="ar-EG"/>
        </w:rPr>
        <w:t xml:space="preserve"> ورؤية الحدث </w:t>
      </w:r>
      <w:r w:rsidRPr="009901E0">
        <w:rPr>
          <w:rFonts w:hint="cs"/>
          <w:rtl/>
          <w:lang w:bidi="ar-EG"/>
        </w:rPr>
        <w:t>فيما</w:t>
      </w:r>
      <w:r w:rsidRPr="009901E0">
        <w:rPr>
          <w:rFonts w:hint="eastAsia"/>
          <w:rtl/>
          <w:lang w:bidi="ar-EG"/>
        </w:rPr>
        <w:t> </w:t>
      </w:r>
      <w:r w:rsidRPr="009901E0">
        <w:rPr>
          <w:rFonts w:hint="cs"/>
          <w:rtl/>
          <w:lang w:bidi="ar-EG"/>
        </w:rPr>
        <w:t>يتعلق بالقمة</w:t>
      </w:r>
      <w:r w:rsidRPr="009901E0">
        <w:rPr>
          <w:rtl/>
          <w:lang w:bidi="ar-EG"/>
        </w:rPr>
        <w:t xml:space="preserve"> العالمية</w:t>
      </w:r>
      <w:r w:rsidRPr="009901E0">
        <w:rPr>
          <w:rFonts w:hint="cs"/>
          <w:rtl/>
          <w:lang w:bidi="ar-EG"/>
        </w:rPr>
        <w:t xml:space="preserve"> لمجتمع المعلومات</w:t>
      </w:r>
      <w:r w:rsidRPr="009901E0">
        <w:rPr>
          <w:rtl/>
          <w:lang w:bidi="ar-EG"/>
        </w:rPr>
        <w:t xml:space="preserve"> بعد</w:t>
      </w:r>
      <w:r w:rsidRPr="009901E0">
        <w:rPr>
          <w:rFonts w:hint="cs"/>
          <w:rtl/>
          <w:lang w:bidi="ar-EG"/>
        </w:rPr>
        <w:t xml:space="preserve"> عام</w:t>
      </w:r>
      <w:r w:rsidRPr="009901E0">
        <w:rPr>
          <w:rtl/>
          <w:lang w:bidi="ar-EG"/>
        </w:rPr>
        <w:t xml:space="preserve"> </w:t>
      </w:r>
      <w:r w:rsidRPr="009901E0">
        <w:rPr>
          <w:lang w:bidi="ar-EG"/>
        </w:rPr>
        <w:t>2015</w:t>
      </w:r>
      <w:r w:rsidRPr="009901E0">
        <w:rPr>
          <w:rtl/>
          <w:lang w:bidi="ar-EG"/>
        </w:rPr>
        <w:t xml:space="preserve">، </w:t>
      </w:r>
      <w:r w:rsidRPr="009901E0">
        <w:rPr>
          <w:rFonts w:hint="cs"/>
          <w:rtl/>
          <w:lang w:bidi="ar-EG"/>
        </w:rPr>
        <w:t xml:space="preserve">اللذين </w:t>
      </w:r>
      <w:r w:rsidRPr="009901E0">
        <w:rPr>
          <w:rtl/>
          <w:lang w:bidi="ar-EG"/>
        </w:rPr>
        <w:t>اعتمدهما الحدث</w:t>
      </w:r>
      <w:r w:rsidRPr="009901E0">
        <w:rPr>
          <w:rFonts w:hint="cs"/>
          <w:rtl/>
          <w:lang w:bidi="ar-EG"/>
        </w:rPr>
        <w:t xml:space="preserve"> رفيع المستوى </w:t>
      </w:r>
      <w:r w:rsidRPr="009901E0">
        <w:rPr>
          <w:lang w:bidi="ar-EG"/>
        </w:rPr>
        <w:t>WSIS+10</w:t>
      </w:r>
      <w:r w:rsidRPr="009901E0">
        <w:rPr>
          <w:rtl/>
          <w:lang w:bidi="ar-EG"/>
        </w:rPr>
        <w:t xml:space="preserve"> (جنيف،</w:t>
      </w:r>
      <w:r w:rsidRPr="009901E0">
        <w:rPr>
          <w:rFonts w:hint="cs"/>
          <w:rtl/>
          <w:lang w:bidi="ar-EG"/>
        </w:rPr>
        <w:t> </w:t>
      </w:r>
      <w:r w:rsidRPr="009901E0">
        <w:rPr>
          <w:lang w:bidi="ar-EG"/>
        </w:rPr>
        <w:t>2014</w:t>
      </w:r>
      <w:r w:rsidRPr="009901E0">
        <w:rPr>
          <w:rtl/>
          <w:lang w:bidi="ar-EG"/>
        </w:rPr>
        <w:t xml:space="preserve">) الذي نسقه الاتحاد وأقرهما مؤتمر المندوبين المفوضين (بوسان، </w:t>
      </w:r>
      <w:r w:rsidRPr="009901E0">
        <w:rPr>
          <w:lang w:bidi="ar-EG"/>
        </w:rPr>
        <w:t>2014</w:t>
      </w:r>
      <w:r w:rsidRPr="009901E0">
        <w:rPr>
          <w:rtl/>
          <w:lang w:bidi="ar-EG"/>
        </w:rPr>
        <w:t>)</w:t>
      </w:r>
      <w:r w:rsidRPr="009901E0">
        <w:rPr>
          <w:rFonts w:hint="cs"/>
          <w:rtl/>
          <w:lang w:bidi="ar-EG"/>
        </w:rPr>
        <w:t>، وتقديمهما كمساهمة في الاستعراض الشامل للقمة الذي أجرته الجمعية العامة للأمم المتحدة</w:t>
      </w:r>
      <w:r w:rsidRPr="009901E0">
        <w:rPr>
          <w:rFonts w:hint="cs"/>
          <w:rtl/>
        </w:rPr>
        <w:t>؛</w:t>
      </w:r>
    </w:p>
    <w:p w14:paraId="2BD22338" w14:textId="77777777" w:rsidR="00ED026F" w:rsidRPr="009901E0" w:rsidRDefault="004947CA" w:rsidP="00ED026F">
      <w:pPr>
        <w:rPr>
          <w:rtl/>
          <w:lang w:bidi="ar-EG"/>
        </w:rPr>
      </w:pPr>
      <w:r w:rsidRPr="009901E0">
        <w:rPr>
          <w:rFonts w:ascii="Traditional Arabic" w:hAnsi="Traditional Arabic"/>
          <w:i/>
          <w:iCs/>
          <w:rtl/>
        </w:rPr>
        <w:t>ﻫ</w:t>
      </w:r>
      <w:r w:rsidRPr="009901E0">
        <w:rPr>
          <w:i/>
          <w:iCs/>
          <w:rtl/>
        </w:rPr>
        <w:t> </w:t>
      </w:r>
      <w:r w:rsidRPr="009901E0">
        <w:rPr>
          <w:rFonts w:hint="cs"/>
          <w:i/>
          <w:iCs/>
          <w:rtl/>
          <w:lang w:bidi="ar-EG"/>
        </w:rPr>
        <w:t>)</w:t>
      </w:r>
      <w:r w:rsidRPr="009901E0">
        <w:rPr>
          <w:rFonts w:hint="cs"/>
          <w:rtl/>
          <w:lang w:bidi="ar-EG"/>
        </w:rPr>
        <w:tab/>
        <w:t>القرارات والمقررات ذات الصلة المتعلقة بتنفيذ النواتج ذات الصلة لمرحلتي القمة العالمية لمجتمع المعلومات وتلك المتعلقة بقضايا السياسات العامة الدولية المتعلقة بالإنترنت التي اعتمدها مؤتمر المندوبين المفوضين:</w:t>
      </w:r>
    </w:p>
    <w:p w14:paraId="379DD7A9" w14:textId="77777777" w:rsidR="00ED026F" w:rsidRPr="009901E0" w:rsidRDefault="00D7517E" w:rsidP="00DE6B7F">
      <w:pPr>
        <w:pStyle w:val="Bulletlist1"/>
        <w:rPr>
          <w:rtl/>
        </w:rPr>
      </w:pPr>
      <w:r w:rsidRPr="009901E0">
        <w:rPr>
          <w:rStyle w:val="Left-to-Right"/>
          <w:rtl/>
        </w:rPr>
        <w:t>'</w:t>
      </w:r>
      <w:r w:rsidR="00D758B9" w:rsidRPr="009901E0">
        <w:rPr>
          <w:rStyle w:val="Left-to-Right"/>
        </w:rPr>
        <w:t>1</w:t>
      </w:r>
      <w:r w:rsidRPr="009901E0">
        <w:rPr>
          <w:rStyle w:val="Left-to-Right"/>
          <w:rtl/>
        </w:rPr>
        <w:t>'</w:t>
      </w:r>
      <w:r w:rsidR="004947CA" w:rsidRPr="009901E0">
        <w:rPr>
          <w:rFonts w:hint="cs"/>
          <w:rtl/>
        </w:rPr>
        <w:tab/>
        <w:t xml:space="preserve">القرار </w:t>
      </w:r>
      <w:r w:rsidR="00836D46" w:rsidRPr="009901E0">
        <w:t>71</w:t>
      </w:r>
      <w:r w:rsidR="004947CA" w:rsidRPr="009901E0">
        <w:rPr>
          <w:rFonts w:hint="cs"/>
          <w:rtl/>
        </w:rPr>
        <w:t xml:space="preserve"> (</w:t>
      </w:r>
      <w:r w:rsidR="005A7487" w:rsidRPr="009901E0">
        <w:rPr>
          <w:rFonts w:hint="cs"/>
          <w:rtl/>
        </w:rPr>
        <w:t>المراجَع</w:t>
      </w:r>
      <w:r w:rsidR="004947CA" w:rsidRPr="009901E0">
        <w:rPr>
          <w:rFonts w:hint="cs"/>
          <w:rtl/>
        </w:rPr>
        <w:t xml:space="preserve"> في</w:t>
      </w:r>
      <w:r w:rsidR="00803D5F" w:rsidRPr="009901E0">
        <w:rPr>
          <w:rFonts w:hint="cs"/>
          <w:rtl/>
        </w:rPr>
        <w:t xml:space="preserve"> دبي، </w:t>
      </w:r>
      <w:r w:rsidR="00836D46" w:rsidRPr="009901E0">
        <w:rPr>
          <w:rStyle w:val="Left-to-Right"/>
        </w:rPr>
        <w:t>2018</w:t>
      </w:r>
      <w:r w:rsidR="004947CA" w:rsidRPr="009901E0">
        <w:rPr>
          <w:rFonts w:hint="cs"/>
          <w:rtl/>
        </w:rPr>
        <w:t xml:space="preserve">) </w:t>
      </w:r>
      <w:r w:rsidR="004947CA" w:rsidRPr="009901E0">
        <w:rPr>
          <w:rFonts w:hint="cs"/>
          <w:rtl/>
          <w:lang w:bidi="ar-EG"/>
        </w:rPr>
        <w:t>لمؤتمر المندوبين المفوضين</w:t>
      </w:r>
      <w:r w:rsidR="004947CA" w:rsidRPr="009901E0">
        <w:rPr>
          <w:rFonts w:hint="cs"/>
          <w:rtl/>
        </w:rPr>
        <w:t>، بشأن الخطة الاستراتيجية للاتحاد للفترة</w:t>
      </w:r>
      <w:r w:rsidR="00803D5F" w:rsidRPr="009901E0">
        <w:rPr>
          <w:rFonts w:hint="cs"/>
          <w:rtl/>
        </w:rPr>
        <w:t xml:space="preserve"> </w:t>
      </w:r>
      <w:r w:rsidR="00D014B4" w:rsidRPr="009901E0">
        <w:rPr>
          <w:rStyle w:val="Left-to-Right"/>
        </w:rPr>
        <w:t>2023</w:t>
      </w:r>
      <w:r w:rsidR="00D014B4" w:rsidRPr="009901E0">
        <w:rPr>
          <w:rStyle w:val="Left-to-Right"/>
        </w:rPr>
        <w:noBreakHyphen/>
        <w:t>2020</w:t>
      </w:r>
      <w:r w:rsidR="004947CA" w:rsidRPr="009901E0">
        <w:rPr>
          <w:rFonts w:hint="cs"/>
          <w:rtl/>
        </w:rPr>
        <w:t>؛</w:t>
      </w:r>
    </w:p>
    <w:p w14:paraId="3D6750B3" w14:textId="77777777" w:rsidR="00ED026F" w:rsidRPr="009901E0" w:rsidRDefault="00D7517E" w:rsidP="00DE6B7F">
      <w:pPr>
        <w:pStyle w:val="Bulletlist1"/>
        <w:rPr>
          <w:rtl/>
        </w:rPr>
      </w:pPr>
      <w:r w:rsidRPr="009901E0">
        <w:rPr>
          <w:rStyle w:val="Left-to-Right"/>
          <w:rtl/>
        </w:rPr>
        <w:t>'</w:t>
      </w:r>
      <w:r w:rsidR="00D758B9" w:rsidRPr="009901E0">
        <w:rPr>
          <w:rStyle w:val="Left-to-Right"/>
        </w:rPr>
        <w:t>2</w:t>
      </w:r>
      <w:r w:rsidRPr="009901E0">
        <w:rPr>
          <w:rStyle w:val="Left-to-Right"/>
          <w:rtl/>
        </w:rPr>
        <w:t>'</w:t>
      </w:r>
      <w:r w:rsidR="004947CA" w:rsidRPr="009901E0">
        <w:rPr>
          <w:rFonts w:hint="cs"/>
          <w:rtl/>
        </w:rPr>
        <w:tab/>
        <w:t xml:space="preserve">القرار </w:t>
      </w:r>
      <w:r w:rsidR="004947CA" w:rsidRPr="009901E0">
        <w:t>101</w:t>
      </w:r>
      <w:r w:rsidR="004947CA" w:rsidRPr="009901E0">
        <w:rPr>
          <w:rFonts w:hint="cs"/>
          <w:rtl/>
        </w:rPr>
        <w:t xml:space="preserve"> (</w:t>
      </w:r>
      <w:r w:rsidR="005A7487" w:rsidRPr="009901E0">
        <w:rPr>
          <w:rFonts w:hint="cs"/>
          <w:rtl/>
        </w:rPr>
        <w:t>المراجَع</w:t>
      </w:r>
      <w:r w:rsidR="004947CA" w:rsidRPr="009901E0">
        <w:rPr>
          <w:rFonts w:hint="cs"/>
          <w:rtl/>
        </w:rPr>
        <w:t xml:space="preserve"> في</w:t>
      </w:r>
      <w:r w:rsidR="00DD0E2B" w:rsidRPr="009901E0">
        <w:rPr>
          <w:rFonts w:hint="cs"/>
          <w:rtl/>
        </w:rPr>
        <w:t xml:space="preserve"> دبي، </w:t>
      </w:r>
      <w:r w:rsidR="00836D46" w:rsidRPr="009901E0">
        <w:rPr>
          <w:rStyle w:val="Left-to-Right"/>
        </w:rPr>
        <w:t>2018</w:t>
      </w:r>
      <w:r w:rsidR="004947CA" w:rsidRPr="009901E0">
        <w:rPr>
          <w:rFonts w:hint="cs"/>
          <w:rtl/>
        </w:rPr>
        <w:t xml:space="preserve">) </w:t>
      </w:r>
      <w:r w:rsidR="004947CA" w:rsidRPr="009901E0">
        <w:rPr>
          <w:rFonts w:hint="cs"/>
          <w:rtl/>
          <w:lang w:bidi="ar-EG"/>
        </w:rPr>
        <w:t>لمؤتمر المندوبين المفوضين</w:t>
      </w:r>
      <w:r w:rsidR="004947CA" w:rsidRPr="009901E0">
        <w:rPr>
          <w:rFonts w:hint="cs"/>
          <w:rtl/>
        </w:rPr>
        <w:t>، بشأن الشبكات القائمة على بروتوكول الإنترنت</w:t>
      </w:r>
      <w:r w:rsidR="004947CA" w:rsidRPr="009901E0">
        <w:rPr>
          <w:rFonts w:hint="eastAsia"/>
          <w:rtl/>
        </w:rPr>
        <w:t> </w:t>
      </w:r>
      <w:r w:rsidR="004947CA" w:rsidRPr="009901E0">
        <w:t>(</w:t>
      </w:r>
      <w:r w:rsidR="004947CA" w:rsidRPr="009901E0">
        <w:rPr>
          <w:rStyle w:val="Left-to-Right"/>
        </w:rPr>
        <w:t>IP</w:t>
      </w:r>
      <w:r w:rsidR="004947CA" w:rsidRPr="009901E0">
        <w:t>)</w:t>
      </w:r>
      <w:r w:rsidR="004947CA" w:rsidRPr="009901E0">
        <w:rPr>
          <w:rFonts w:hint="cs"/>
          <w:rtl/>
        </w:rPr>
        <w:t>؛</w:t>
      </w:r>
    </w:p>
    <w:p w14:paraId="3F8FC8DB" w14:textId="77777777" w:rsidR="00ED026F" w:rsidRPr="009901E0" w:rsidRDefault="00D7517E" w:rsidP="00DE6B7F">
      <w:pPr>
        <w:pStyle w:val="Bulletlist1"/>
        <w:rPr>
          <w:rtl/>
        </w:rPr>
      </w:pPr>
      <w:r w:rsidRPr="009901E0">
        <w:rPr>
          <w:rStyle w:val="Left-to-Right"/>
          <w:rtl/>
        </w:rPr>
        <w:t>'</w:t>
      </w:r>
      <w:r w:rsidR="00D758B9" w:rsidRPr="009901E0">
        <w:rPr>
          <w:rStyle w:val="Left-to-Right"/>
        </w:rPr>
        <w:t>3</w:t>
      </w:r>
      <w:r w:rsidRPr="009901E0">
        <w:rPr>
          <w:rStyle w:val="Left-to-Right"/>
          <w:rtl/>
        </w:rPr>
        <w:t>'</w:t>
      </w:r>
      <w:r w:rsidR="004947CA" w:rsidRPr="009901E0">
        <w:rPr>
          <w:rFonts w:hint="cs"/>
          <w:rtl/>
        </w:rPr>
        <w:tab/>
        <w:t xml:space="preserve">القرار </w:t>
      </w:r>
      <w:r w:rsidR="00836D46" w:rsidRPr="009901E0">
        <w:rPr>
          <w:rStyle w:val="Left-to-Right"/>
        </w:rPr>
        <w:t>102</w:t>
      </w:r>
      <w:r w:rsidR="004947CA" w:rsidRPr="009901E0">
        <w:rPr>
          <w:rFonts w:hint="cs"/>
          <w:rtl/>
        </w:rPr>
        <w:t xml:space="preserve"> (</w:t>
      </w:r>
      <w:r w:rsidR="005A7487" w:rsidRPr="009901E0">
        <w:rPr>
          <w:rFonts w:hint="cs"/>
          <w:rtl/>
        </w:rPr>
        <w:t>المراجَع</w:t>
      </w:r>
      <w:r w:rsidR="004947CA" w:rsidRPr="009901E0">
        <w:rPr>
          <w:rFonts w:hint="cs"/>
          <w:rtl/>
        </w:rPr>
        <w:t xml:space="preserve"> في</w:t>
      </w:r>
      <w:r w:rsidR="00DD0E2B" w:rsidRPr="009901E0">
        <w:rPr>
          <w:rFonts w:hint="cs"/>
          <w:rtl/>
        </w:rPr>
        <w:t xml:space="preserve"> دبي، </w:t>
      </w:r>
      <w:r w:rsidR="00836D46" w:rsidRPr="009901E0">
        <w:rPr>
          <w:rStyle w:val="Left-to-Right"/>
        </w:rPr>
        <w:t>2018</w:t>
      </w:r>
      <w:r w:rsidR="004947CA" w:rsidRPr="009901E0">
        <w:rPr>
          <w:rFonts w:hint="cs"/>
          <w:rtl/>
        </w:rPr>
        <w:t xml:space="preserve">) </w:t>
      </w:r>
      <w:r w:rsidR="004947CA" w:rsidRPr="009901E0">
        <w:rPr>
          <w:rFonts w:hint="cs"/>
          <w:rtl/>
          <w:lang w:bidi="ar-EG"/>
        </w:rPr>
        <w:t>لمؤتمر المندوبين المفوضين</w:t>
      </w:r>
      <w:r w:rsidR="004947CA" w:rsidRPr="009901E0">
        <w:rPr>
          <w:rFonts w:hint="cs"/>
          <w:rtl/>
        </w:rPr>
        <w:t>، بشأن دور الاتحاد فيما يتعلق بقضايا السياسات العامة الدولية المتعلقة بالإنترنت وإدارة موارد الإنترنت، بما في ذلك أسماء الميادين</w:t>
      </w:r>
      <w:r w:rsidR="004947CA" w:rsidRPr="009901E0">
        <w:rPr>
          <w:rFonts w:hint="eastAsia"/>
          <w:rtl/>
        </w:rPr>
        <w:t> </w:t>
      </w:r>
      <w:r w:rsidR="004947CA" w:rsidRPr="009901E0">
        <w:rPr>
          <w:rFonts w:hint="cs"/>
          <w:rtl/>
        </w:rPr>
        <w:t>والعناوين؛</w:t>
      </w:r>
    </w:p>
    <w:p w14:paraId="0A194DA2" w14:textId="77777777" w:rsidR="00ED026F" w:rsidRPr="009901E0" w:rsidRDefault="00D7517E" w:rsidP="00DE6B7F">
      <w:pPr>
        <w:pStyle w:val="Bulletlist1"/>
        <w:rPr>
          <w:rtl/>
        </w:rPr>
      </w:pPr>
      <w:r w:rsidRPr="009901E0">
        <w:rPr>
          <w:rStyle w:val="Left-to-Right"/>
          <w:rtl/>
        </w:rPr>
        <w:t>'</w:t>
      </w:r>
      <w:r w:rsidR="00D758B9" w:rsidRPr="009901E0">
        <w:rPr>
          <w:rStyle w:val="Left-to-Right"/>
        </w:rPr>
        <w:t>4</w:t>
      </w:r>
      <w:r w:rsidRPr="009901E0">
        <w:rPr>
          <w:rStyle w:val="Left-to-Right"/>
          <w:rtl/>
        </w:rPr>
        <w:t>'</w:t>
      </w:r>
      <w:r w:rsidR="004947CA" w:rsidRPr="009901E0">
        <w:rPr>
          <w:rFonts w:hint="cs"/>
          <w:rtl/>
        </w:rPr>
        <w:tab/>
        <w:t xml:space="preserve">القرار </w:t>
      </w:r>
      <w:r w:rsidR="00836D46" w:rsidRPr="009901E0">
        <w:rPr>
          <w:rStyle w:val="Left-to-Right"/>
        </w:rPr>
        <w:t>130</w:t>
      </w:r>
      <w:r w:rsidR="004947CA" w:rsidRPr="009901E0">
        <w:rPr>
          <w:rFonts w:hint="cs"/>
          <w:rtl/>
        </w:rPr>
        <w:t xml:space="preserve"> (</w:t>
      </w:r>
      <w:r w:rsidR="005A7487" w:rsidRPr="009901E0">
        <w:rPr>
          <w:rFonts w:hint="cs"/>
          <w:rtl/>
        </w:rPr>
        <w:t>المراجَع</w:t>
      </w:r>
      <w:r w:rsidR="004947CA" w:rsidRPr="009901E0">
        <w:rPr>
          <w:rFonts w:hint="cs"/>
          <w:rtl/>
        </w:rPr>
        <w:t xml:space="preserve"> في</w:t>
      </w:r>
      <w:r w:rsidR="00DD0E2B" w:rsidRPr="009901E0">
        <w:rPr>
          <w:rFonts w:hint="cs"/>
          <w:rtl/>
        </w:rPr>
        <w:t xml:space="preserve"> دبي، </w:t>
      </w:r>
      <w:r w:rsidR="00836D46" w:rsidRPr="009901E0">
        <w:rPr>
          <w:rStyle w:val="Left-to-Right"/>
        </w:rPr>
        <w:t>2018</w:t>
      </w:r>
      <w:r w:rsidR="004947CA" w:rsidRPr="009901E0">
        <w:rPr>
          <w:rFonts w:hint="cs"/>
          <w:rtl/>
        </w:rPr>
        <w:t xml:space="preserve">) </w:t>
      </w:r>
      <w:r w:rsidR="004947CA" w:rsidRPr="009901E0">
        <w:rPr>
          <w:rFonts w:hint="cs"/>
          <w:rtl/>
          <w:lang w:bidi="ar-EG"/>
        </w:rPr>
        <w:t>لمؤتمر المندوبين المفوضين</w:t>
      </w:r>
      <w:r w:rsidR="004947CA" w:rsidRPr="009901E0">
        <w:rPr>
          <w:rFonts w:hint="cs"/>
          <w:rtl/>
        </w:rPr>
        <w:t>، بشأن تعزيز دور الاتحاد في مجال بناء الثقة والأمن في استخدام تكنولوجيا المعلومات</w:t>
      </w:r>
      <w:r w:rsidR="004947CA" w:rsidRPr="009901E0">
        <w:rPr>
          <w:rFonts w:hint="eastAsia"/>
          <w:rtl/>
        </w:rPr>
        <w:t> </w:t>
      </w:r>
      <w:r w:rsidR="004947CA" w:rsidRPr="009901E0">
        <w:rPr>
          <w:rFonts w:hint="cs"/>
          <w:rtl/>
        </w:rPr>
        <w:t>والاتصالات؛</w:t>
      </w:r>
    </w:p>
    <w:p w14:paraId="07C3EBB0" w14:textId="77777777" w:rsidR="00BE5908" w:rsidRPr="009901E0" w:rsidRDefault="00BE5908" w:rsidP="00BE5908">
      <w:pPr>
        <w:pStyle w:val="Bulletlist1"/>
        <w:rPr>
          <w:rtl/>
          <w:lang w:bidi="ar-SY"/>
        </w:rPr>
      </w:pPr>
      <w:r w:rsidRPr="009901E0">
        <w:rPr>
          <w:rtl/>
        </w:rPr>
        <w:t>'</w:t>
      </w:r>
      <w:r w:rsidRPr="009901E0">
        <w:t>5</w:t>
      </w:r>
      <w:r w:rsidRPr="009901E0">
        <w:rPr>
          <w:rtl/>
        </w:rPr>
        <w:t>'</w:t>
      </w:r>
      <w:r w:rsidRPr="009901E0">
        <w:rPr>
          <w:lang w:bidi="ar-EG"/>
        </w:rPr>
        <w:tab/>
      </w:r>
      <w:r w:rsidRPr="009901E0">
        <w:rPr>
          <w:rFonts w:hint="cs"/>
          <w:rtl/>
        </w:rPr>
        <w:t>القرار</w:t>
      </w:r>
      <w:r w:rsidRPr="009901E0">
        <w:rPr>
          <w:rFonts w:hint="cs"/>
          <w:rtl/>
          <w:lang w:bidi="ar-EG"/>
        </w:rPr>
        <w:t> </w:t>
      </w:r>
      <w:r w:rsidRPr="009901E0">
        <w:rPr>
          <w:rStyle w:val="Left-to-Right"/>
        </w:rPr>
        <w:t>131</w:t>
      </w:r>
      <w:r w:rsidRPr="009901E0">
        <w:rPr>
          <w:rtl/>
          <w:lang w:bidi="ar-EG"/>
        </w:rPr>
        <w:t xml:space="preserve"> (المراجَع في</w:t>
      </w:r>
      <w:r w:rsidRPr="009901E0">
        <w:rPr>
          <w:rFonts w:hint="cs"/>
          <w:rtl/>
        </w:rPr>
        <w:t xml:space="preserve"> دبي، </w:t>
      </w:r>
      <w:r w:rsidRPr="009901E0">
        <w:rPr>
          <w:rStyle w:val="Left-to-Right"/>
        </w:rPr>
        <w:t>2018</w:t>
      </w:r>
      <w:r w:rsidRPr="009901E0">
        <w:rPr>
          <w:rtl/>
          <w:lang w:bidi="ar-EG"/>
        </w:rPr>
        <w:t>)</w:t>
      </w:r>
      <w:r w:rsidRPr="009901E0">
        <w:rPr>
          <w:rFonts w:hint="cs"/>
          <w:rtl/>
          <w:lang w:bidi="ar-EG"/>
        </w:rPr>
        <w:t xml:space="preserve"> لمؤتمر المندوبين المفوضين، بشأن قياس </w:t>
      </w:r>
      <w:r w:rsidRPr="009901E0">
        <w:rPr>
          <w:rtl/>
          <w:lang w:bidi="ar-EG"/>
        </w:rPr>
        <w:t>تكنولوجيا المعلومات والاتصالات</w:t>
      </w:r>
      <w:r w:rsidRPr="009901E0">
        <w:rPr>
          <w:rFonts w:hint="cs"/>
          <w:rtl/>
          <w:lang w:bidi="ar-EG"/>
        </w:rPr>
        <w:t xml:space="preserve"> </w:t>
      </w:r>
      <w:r w:rsidRPr="009901E0">
        <w:rPr>
          <w:rtl/>
          <w:lang w:bidi="ar-SY"/>
        </w:rPr>
        <w:t xml:space="preserve">لبناء مجتمع معلومات </w:t>
      </w:r>
      <w:r w:rsidRPr="009901E0">
        <w:rPr>
          <w:rFonts w:hint="cs"/>
          <w:rtl/>
          <w:lang w:bidi="ar-SY"/>
        </w:rPr>
        <w:t>جامع و</w:t>
      </w:r>
      <w:r w:rsidRPr="009901E0">
        <w:rPr>
          <w:rtl/>
          <w:lang w:bidi="ar-SY"/>
        </w:rPr>
        <w:t>شامل للجميع</w:t>
      </w:r>
      <w:r w:rsidRPr="009901E0">
        <w:rPr>
          <w:rFonts w:hint="cs"/>
          <w:rtl/>
          <w:lang w:bidi="ar-SY"/>
        </w:rPr>
        <w:t>؛</w:t>
      </w:r>
    </w:p>
    <w:p w14:paraId="02357C62" w14:textId="77777777" w:rsidR="00BE5908" w:rsidRPr="009901E0" w:rsidRDefault="00BE5908" w:rsidP="00BE5908">
      <w:pPr>
        <w:pStyle w:val="Bulletlist1"/>
      </w:pPr>
      <w:r w:rsidRPr="009901E0">
        <w:rPr>
          <w:rStyle w:val="Left-to-Right"/>
          <w:rtl/>
        </w:rPr>
        <w:t>'</w:t>
      </w:r>
      <w:r w:rsidRPr="009901E0">
        <w:rPr>
          <w:rStyle w:val="Left-to-Right"/>
        </w:rPr>
        <w:t>6</w:t>
      </w:r>
      <w:r w:rsidRPr="009901E0">
        <w:rPr>
          <w:rStyle w:val="Left-to-Right"/>
          <w:rtl/>
        </w:rPr>
        <w:t>'</w:t>
      </w:r>
      <w:r w:rsidRPr="009901E0">
        <w:rPr>
          <w:rFonts w:hint="cs"/>
          <w:rtl/>
        </w:rPr>
        <w:tab/>
        <w:t xml:space="preserve">القرار </w:t>
      </w:r>
      <w:r w:rsidRPr="009901E0">
        <w:rPr>
          <w:rStyle w:val="Left-to-Right"/>
        </w:rPr>
        <w:t>133</w:t>
      </w:r>
      <w:r w:rsidRPr="009901E0">
        <w:rPr>
          <w:rFonts w:hint="cs"/>
          <w:rtl/>
        </w:rPr>
        <w:t xml:space="preserve"> (المراجَع في دبي، </w:t>
      </w:r>
      <w:r w:rsidRPr="009901E0">
        <w:rPr>
          <w:rStyle w:val="Left-to-Right"/>
        </w:rPr>
        <w:t>2018</w:t>
      </w:r>
      <w:r w:rsidRPr="009901E0">
        <w:rPr>
          <w:rFonts w:hint="cs"/>
          <w:rtl/>
        </w:rPr>
        <w:t>) لمؤتمر المندوبين المفوضين، بشأن دور إدارات الدول الأعضاء في إدارة أسماء الميادين الدولية الطابع (متعددة</w:t>
      </w:r>
      <w:r w:rsidRPr="009901E0">
        <w:rPr>
          <w:rFonts w:hint="eastAsia"/>
          <w:rtl/>
        </w:rPr>
        <w:t> </w:t>
      </w:r>
      <w:r w:rsidRPr="009901E0">
        <w:rPr>
          <w:rFonts w:hint="cs"/>
          <w:rtl/>
        </w:rPr>
        <w:t>اللغات)؛</w:t>
      </w:r>
    </w:p>
    <w:p w14:paraId="58F16CFA" w14:textId="77777777" w:rsidR="009E5434" w:rsidRPr="009901E0" w:rsidRDefault="009E5434" w:rsidP="009E5434">
      <w:pPr>
        <w:rPr>
          <w:rtl/>
        </w:rPr>
      </w:pPr>
      <w:r w:rsidRPr="009901E0">
        <w:rPr>
          <w:rtl/>
        </w:rPr>
        <w:br w:type="page"/>
      </w:r>
    </w:p>
    <w:p w14:paraId="40EEA790" w14:textId="77777777" w:rsidR="00ED026F" w:rsidRPr="009901E0" w:rsidRDefault="00D7517E" w:rsidP="00DE6B7F">
      <w:pPr>
        <w:pStyle w:val="Bulletlist1"/>
        <w:rPr>
          <w:rtl/>
          <w:lang w:bidi="ar-EG"/>
        </w:rPr>
      </w:pPr>
      <w:r w:rsidRPr="009901E0">
        <w:rPr>
          <w:rStyle w:val="Left-to-Right"/>
          <w:rtl/>
        </w:rPr>
        <w:lastRenderedPageBreak/>
        <w:t>'</w:t>
      </w:r>
      <w:r w:rsidR="00D758B9" w:rsidRPr="009901E0">
        <w:rPr>
          <w:rStyle w:val="Left-to-Right"/>
        </w:rPr>
        <w:t>7</w:t>
      </w:r>
      <w:r w:rsidRPr="009901E0">
        <w:rPr>
          <w:rStyle w:val="Left-to-Right"/>
          <w:rtl/>
        </w:rPr>
        <w:t>'</w:t>
      </w:r>
      <w:r w:rsidR="004947CA" w:rsidRPr="009901E0">
        <w:rPr>
          <w:rtl/>
        </w:rPr>
        <w:tab/>
      </w:r>
      <w:r w:rsidR="002B4C22" w:rsidRPr="009901E0">
        <w:rPr>
          <w:rtl/>
          <w:lang w:bidi="ar-EG"/>
        </w:rPr>
        <w:t>القرار</w:t>
      </w:r>
      <w:r w:rsidR="004947CA" w:rsidRPr="009901E0">
        <w:rPr>
          <w:rtl/>
          <w:lang w:bidi="ar-EG"/>
        </w:rPr>
        <w:t xml:space="preserve"> </w:t>
      </w:r>
      <w:r w:rsidR="00836D46" w:rsidRPr="009901E0">
        <w:rPr>
          <w:rStyle w:val="Left-to-Right"/>
        </w:rPr>
        <w:t>139</w:t>
      </w:r>
      <w:r w:rsidR="004947CA" w:rsidRPr="009901E0">
        <w:rPr>
          <w:rtl/>
          <w:lang w:bidi="ar-EG"/>
        </w:rPr>
        <w:t xml:space="preserve"> (</w:t>
      </w:r>
      <w:r w:rsidR="005A7487" w:rsidRPr="009901E0">
        <w:rPr>
          <w:rFonts w:hint="cs"/>
          <w:rtl/>
          <w:lang w:bidi="ar-EG"/>
        </w:rPr>
        <w:t>المراجَع</w:t>
      </w:r>
      <w:r w:rsidR="004947CA" w:rsidRPr="009901E0">
        <w:rPr>
          <w:rFonts w:hint="cs"/>
          <w:rtl/>
          <w:lang w:bidi="ar-EG"/>
        </w:rPr>
        <w:t xml:space="preserve"> في</w:t>
      </w:r>
      <w:r w:rsidR="00DD0E2B" w:rsidRPr="009901E0">
        <w:rPr>
          <w:rFonts w:hint="cs"/>
          <w:rtl/>
        </w:rPr>
        <w:t xml:space="preserve"> دبي، </w:t>
      </w:r>
      <w:r w:rsidR="00836D46" w:rsidRPr="009901E0">
        <w:rPr>
          <w:rStyle w:val="Left-to-Right"/>
        </w:rPr>
        <w:t>2018</w:t>
      </w:r>
      <w:r w:rsidR="004947CA" w:rsidRPr="009901E0">
        <w:rPr>
          <w:rtl/>
          <w:lang w:bidi="ar-EG"/>
        </w:rPr>
        <w:t>)</w:t>
      </w:r>
      <w:r w:rsidR="004947CA" w:rsidRPr="009901E0">
        <w:rPr>
          <w:rFonts w:hint="cs"/>
          <w:rtl/>
          <w:lang w:bidi="ar-EG"/>
        </w:rPr>
        <w:t xml:space="preserve"> </w:t>
      </w:r>
      <w:r w:rsidR="004947CA" w:rsidRPr="009901E0">
        <w:rPr>
          <w:rFonts w:hint="cs"/>
          <w:rtl/>
        </w:rPr>
        <w:t xml:space="preserve">لمؤتمر المندوبين المفوضين، </w:t>
      </w:r>
      <w:r w:rsidR="004947CA" w:rsidRPr="009901E0">
        <w:rPr>
          <w:rFonts w:hint="cs"/>
          <w:rtl/>
          <w:lang w:bidi="ar-EG"/>
        </w:rPr>
        <w:t xml:space="preserve">بشأن استخدام </w:t>
      </w:r>
      <w:r w:rsidR="004947CA" w:rsidRPr="009901E0">
        <w:rPr>
          <w:rtl/>
          <w:lang w:bidi="ar-EG"/>
        </w:rPr>
        <w:t>الاتصالات/تكنولوجيا المعلومات والاتصالات</w:t>
      </w:r>
      <w:r w:rsidR="004947CA" w:rsidRPr="009901E0">
        <w:rPr>
          <w:rFonts w:hint="cs"/>
          <w:rtl/>
          <w:lang w:bidi="ar-EG"/>
        </w:rPr>
        <w:t xml:space="preserve"> </w:t>
      </w:r>
      <w:r w:rsidR="004947CA" w:rsidRPr="009901E0">
        <w:rPr>
          <w:rtl/>
          <w:lang w:bidi="ar-EG"/>
        </w:rPr>
        <w:t>من أجل سد الفجوة الرقمية</w:t>
      </w:r>
      <w:r w:rsidR="004947CA" w:rsidRPr="009901E0">
        <w:rPr>
          <w:rFonts w:hint="cs"/>
          <w:rtl/>
          <w:lang w:bidi="ar-EG"/>
        </w:rPr>
        <w:t xml:space="preserve"> </w:t>
      </w:r>
      <w:r w:rsidR="004947CA" w:rsidRPr="009901E0">
        <w:rPr>
          <w:rtl/>
          <w:lang w:bidi="ar-EG"/>
        </w:rPr>
        <w:t>وبناء مجتمع معلومات شامل للجميع</w:t>
      </w:r>
      <w:r w:rsidR="004947CA" w:rsidRPr="009901E0">
        <w:rPr>
          <w:rFonts w:hint="cs"/>
          <w:rtl/>
          <w:lang w:bidi="ar-EG"/>
        </w:rPr>
        <w:t>؛</w:t>
      </w:r>
    </w:p>
    <w:p w14:paraId="1E9F09A5" w14:textId="77777777" w:rsidR="00ED026F" w:rsidRPr="009901E0" w:rsidRDefault="00D7517E" w:rsidP="00DE6B7F">
      <w:pPr>
        <w:pStyle w:val="Bulletlist1"/>
      </w:pPr>
      <w:r w:rsidRPr="009901E0">
        <w:rPr>
          <w:rStyle w:val="Left-to-Right"/>
          <w:rtl/>
        </w:rPr>
        <w:t>'</w:t>
      </w:r>
      <w:r w:rsidR="00D758B9" w:rsidRPr="009901E0">
        <w:rPr>
          <w:rStyle w:val="Left-to-Right"/>
        </w:rPr>
        <w:t>8</w:t>
      </w:r>
      <w:r w:rsidRPr="009901E0">
        <w:rPr>
          <w:rStyle w:val="Left-to-Right"/>
          <w:rtl/>
        </w:rPr>
        <w:t>'</w:t>
      </w:r>
      <w:r w:rsidR="004947CA" w:rsidRPr="009901E0">
        <w:rPr>
          <w:rtl/>
        </w:rPr>
        <w:tab/>
        <w:t>القرار </w:t>
      </w:r>
      <w:r w:rsidR="00836D46" w:rsidRPr="009901E0">
        <w:rPr>
          <w:rStyle w:val="Left-to-Right"/>
        </w:rPr>
        <w:t>140</w:t>
      </w:r>
      <w:r w:rsidR="004947CA" w:rsidRPr="009901E0">
        <w:rPr>
          <w:rtl/>
        </w:rPr>
        <w:t xml:space="preserve"> (</w:t>
      </w:r>
      <w:r w:rsidR="005A7487" w:rsidRPr="009901E0">
        <w:rPr>
          <w:rtl/>
        </w:rPr>
        <w:t>المراجَع</w:t>
      </w:r>
      <w:r w:rsidR="004947CA" w:rsidRPr="009901E0">
        <w:rPr>
          <w:rtl/>
        </w:rPr>
        <w:t xml:space="preserve"> في</w:t>
      </w:r>
      <w:r w:rsidR="00DD0E2B" w:rsidRPr="009901E0">
        <w:rPr>
          <w:rFonts w:hint="cs"/>
          <w:rtl/>
        </w:rPr>
        <w:t xml:space="preserve"> دبي، </w:t>
      </w:r>
      <w:r w:rsidR="00836D46" w:rsidRPr="009901E0">
        <w:rPr>
          <w:rStyle w:val="Left-to-Right"/>
        </w:rPr>
        <w:t>2018</w:t>
      </w:r>
      <w:r w:rsidR="004947CA" w:rsidRPr="009901E0">
        <w:rPr>
          <w:rtl/>
        </w:rPr>
        <w:t xml:space="preserve">) </w:t>
      </w:r>
      <w:r w:rsidR="004947CA" w:rsidRPr="009901E0">
        <w:rPr>
          <w:rFonts w:hint="cs"/>
          <w:rtl/>
          <w:lang w:bidi="ar-EG"/>
        </w:rPr>
        <w:t>لمؤتمر المندوبين المفوضين</w:t>
      </w:r>
      <w:r w:rsidR="004947CA" w:rsidRPr="009901E0">
        <w:rPr>
          <w:rtl/>
        </w:rPr>
        <w:t>، بشأن دور الاتحاد في تنفيذ نواتج القمة العالمية لمجتمع المعلومات و</w:t>
      </w:r>
      <w:r w:rsidR="004947CA" w:rsidRPr="009901E0">
        <w:rPr>
          <w:rFonts w:hint="eastAsia"/>
          <w:rtl/>
          <w:lang w:bidi="ar-EG"/>
        </w:rPr>
        <w:t>في</w:t>
      </w:r>
      <w:r w:rsidR="004947CA" w:rsidRPr="009901E0">
        <w:rPr>
          <w:rtl/>
          <w:lang w:bidi="ar-EG"/>
        </w:rPr>
        <w:t xml:space="preserve"> </w:t>
      </w:r>
      <w:r w:rsidR="004947CA" w:rsidRPr="009901E0">
        <w:rPr>
          <w:rtl/>
        </w:rPr>
        <w:t>الاستعراض الشامل للجمعية العامة للأمم المتحدة لتنفيذها؛</w:t>
      </w:r>
    </w:p>
    <w:p w14:paraId="5641B99C" w14:textId="77777777" w:rsidR="00ED026F" w:rsidRPr="009901E0" w:rsidRDefault="00D7517E" w:rsidP="00DE6B7F">
      <w:pPr>
        <w:pStyle w:val="Bulletlist1"/>
        <w:rPr>
          <w:rtl/>
          <w:lang w:bidi="ar-EG"/>
        </w:rPr>
      </w:pPr>
      <w:r w:rsidRPr="009901E0">
        <w:rPr>
          <w:rStyle w:val="Left-to-Right"/>
          <w:rtl/>
        </w:rPr>
        <w:t>'</w:t>
      </w:r>
      <w:r w:rsidR="00D758B9" w:rsidRPr="009901E0">
        <w:rPr>
          <w:rStyle w:val="Left-to-Right"/>
        </w:rPr>
        <w:t>9</w:t>
      </w:r>
      <w:r w:rsidRPr="009901E0">
        <w:rPr>
          <w:rStyle w:val="Left-to-Right"/>
          <w:rtl/>
        </w:rPr>
        <w:t>'</w:t>
      </w:r>
      <w:r w:rsidR="004947CA" w:rsidRPr="009901E0">
        <w:rPr>
          <w:rFonts w:hint="cs"/>
          <w:rtl/>
          <w:lang w:bidi="ar-EG"/>
        </w:rPr>
        <w:tab/>
        <w:t xml:space="preserve">القرار </w:t>
      </w:r>
      <w:r w:rsidR="00836D46" w:rsidRPr="009901E0">
        <w:rPr>
          <w:rStyle w:val="Left-to-Right"/>
        </w:rPr>
        <w:t>178</w:t>
      </w:r>
      <w:r w:rsidR="004947CA" w:rsidRPr="009901E0">
        <w:rPr>
          <w:rFonts w:hint="cs"/>
          <w:rtl/>
        </w:rPr>
        <w:t xml:space="preserve"> (غوادالاخارا، </w:t>
      </w:r>
      <w:r w:rsidR="00836D46" w:rsidRPr="009901E0">
        <w:rPr>
          <w:rStyle w:val="Left-to-Right"/>
        </w:rPr>
        <w:t>2010</w:t>
      </w:r>
      <w:r w:rsidR="004947CA" w:rsidRPr="009901E0">
        <w:rPr>
          <w:rFonts w:hint="cs"/>
          <w:rtl/>
        </w:rPr>
        <w:t>) لمؤتمر المندوبين المفوضين، بشأن دور الاتحاد في تنظيم العمل بشأن الجوانب التقنية لشبكات الاتصالات من أجل دعم الإنترنت؛</w:t>
      </w:r>
    </w:p>
    <w:p w14:paraId="327A7821" w14:textId="77777777" w:rsidR="00ED026F" w:rsidRPr="009901E0" w:rsidRDefault="00A91732" w:rsidP="00DE6B7F">
      <w:pPr>
        <w:pStyle w:val="Bulletlist1"/>
        <w:rPr>
          <w:lang w:bidi="ar-EG"/>
        </w:rPr>
      </w:pPr>
      <w:r w:rsidRPr="009901E0">
        <w:rPr>
          <w:rtl/>
        </w:rPr>
        <w:t>'</w:t>
      </w:r>
      <w:r w:rsidRPr="009901E0">
        <w:t>10</w:t>
      </w:r>
      <w:r w:rsidRPr="009901E0">
        <w:rPr>
          <w:rtl/>
        </w:rPr>
        <w:t>'</w:t>
      </w:r>
      <w:r w:rsidR="004947CA" w:rsidRPr="009901E0">
        <w:tab/>
      </w:r>
      <w:r w:rsidR="004947CA" w:rsidRPr="009901E0">
        <w:rPr>
          <w:rFonts w:hint="eastAsia"/>
          <w:rtl/>
          <w:lang w:bidi="ar-EG"/>
        </w:rPr>
        <w:t>القرار </w:t>
      </w:r>
      <w:r w:rsidR="00836D46" w:rsidRPr="009901E0">
        <w:rPr>
          <w:rStyle w:val="Left-to-Right"/>
        </w:rPr>
        <w:t>200</w:t>
      </w:r>
      <w:r w:rsidR="004947CA" w:rsidRPr="009901E0">
        <w:rPr>
          <w:rtl/>
          <w:lang w:bidi="ar-EG"/>
        </w:rPr>
        <w:t xml:space="preserve"> (</w:t>
      </w:r>
      <w:r w:rsidR="005A7487" w:rsidRPr="009901E0">
        <w:rPr>
          <w:rFonts w:hint="eastAsia"/>
          <w:rtl/>
          <w:lang w:bidi="ar-EG"/>
        </w:rPr>
        <w:t>المراجَع</w:t>
      </w:r>
      <w:r w:rsidR="00DD0E2B" w:rsidRPr="009901E0">
        <w:rPr>
          <w:rtl/>
          <w:lang w:bidi="ar-EG"/>
        </w:rPr>
        <w:t xml:space="preserve"> في </w:t>
      </w:r>
      <w:r w:rsidR="00DD0E2B" w:rsidRPr="009901E0">
        <w:rPr>
          <w:rFonts w:hint="eastAsia"/>
          <w:spacing w:val="-6"/>
          <w:rtl/>
        </w:rPr>
        <w:t>دبي،</w:t>
      </w:r>
      <w:r w:rsidR="00DD0E2B" w:rsidRPr="009901E0">
        <w:rPr>
          <w:spacing w:val="-6"/>
          <w:rtl/>
        </w:rPr>
        <w:t xml:space="preserve"> </w:t>
      </w:r>
      <w:r w:rsidR="00836D46" w:rsidRPr="009901E0">
        <w:rPr>
          <w:rStyle w:val="Left-to-Right"/>
        </w:rPr>
        <w:t>2018</w:t>
      </w:r>
      <w:r w:rsidR="004947CA" w:rsidRPr="009901E0">
        <w:rPr>
          <w:rtl/>
          <w:lang w:bidi="ar-EG"/>
        </w:rPr>
        <w:t xml:space="preserve">) </w:t>
      </w:r>
      <w:r w:rsidR="004947CA" w:rsidRPr="009901E0">
        <w:rPr>
          <w:rFonts w:hint="eastAsia"/>
          <w:rtl/>
          <w:lang w:bidi="ar-EG"/>
        </w:rPr>
        <w:t>لمؤتمر</w:t>
      </w:r>
      <w:r w:rsidR="004947CA" w:rsidRPr="009901E0">
        <w:rPr>
          <w:rtl/>
          <w:lang w:bidi="ar-EG"/>
        </w:rPr>
        <w:t xml:space="preserve"> </w:t>
      </w:r>
      <w:r w:rsidR="004947CA" w:rsidRPr="009901E0">
        <w:rPr>
          <w:rFonts w:hint="eastAsia"/>
          <w:rtl/>
          <w:lang w:bidi="ar-EG"/>
        </w:rPr>
        <w:t>المندوبين</w:t>
      </w:r>
      <w:r w:rsidR="004947CA" w:rsidRPr="009901E0">
        <w:rPr>
          <w:rtl/>
          <w:lang w:bidi="ar-EG"/>
        </w:rPr>
        <w:t xml:space="preserve"> </w:t>
      </w:r>
      <w:r w:rsidR="004947CA" w:rsidRPr="009901E0">
        <w:rPr>
          <w:rFonts w:hint="eastAsia"/>
          <w:rtl/>
          <w:lang w:bidi="ar-EG"/>
        </w:rPr>
        <w:t>المفوضين،</w:t>
      </w:r>
      <w:r w:rsidR="004947CA" w:rsidRPr="009901E0">
        <w:rPr>
          <w:rtl/>
          <w:lang w:bidi="ar-EG"/>
        </w:rPr>
        <w:t xml:space="preserve"> </w:t>
      </w:r>
      <w:r w:rsidR="004947CA" w:rsidRPr="009901E0">
        <w:rPr>
          <w:rFonts w:hint="eastAsia"/>
          <w:rtl/>
          <w:lang w:bidi="ar-EG"/>
        </w:rPr>
        <w:t>بشأن</w:t>
      </w:r>
      <w:r w:rsidR="004947CA" w:rsidRPr="009901E0">
        <w:rPr>
          <w:rtl/>
          <w:lang w:bidi="ar-EG"/>
        </w:rPr>
        <w:t xml:space="preserve"> </w:t>
      </w:r>
      <w:r w:rsidR="004947CA" w:rsidRPr="009901E0">
        <w:rPr>
          <w:rFonts w:hint="eastAsia"/>
          <w:rtl/>
          <w:lang w:bidi="ar-EG"/>
        </w:rPr>
        <w:t>برنامج</w:t>
      </w:r>
      <w:r w:rsidR="004947CA" w:rsidRPr="009901E0">
        <w:rPr>
          <w:rtl/>
          <w:lang w:bidi="ar-EG"/>
        </w:rPr>
        <w:t xml:space="preserve"> </w:t>
      </w:r>
      <w:r w:rsidR="004947CA" w:rsidRPr="009901E0">
        <w:rPr>
          <w:rFonts w:hint="eastAsia"/>
          <w:rtl/>
          <w:lang w:bidi="ar-EG"/>
        </w:rPr>
        <w:t>التوصيل</w:t>
      </w:r>
      <w:r w:rsidR="004947CA" w:rsidRPr="009901E0">
        <w:rPr>
          <w:rtl/>
          <w:lang w:bidi="ar-EG"/>
        </w:rPr>
        <w:t xml:space="preserve"> </w:t>
      </w:r>
      <w:r w:rsidR="004947CA" w:rsidRPr="009901E0">
        <w:rPr>
          <w:rFonts w:hint="eastAsia"/>
          <w:rtl/>
          <w:lang w:bidi="ar-EG"/>
        </w:rPr>
        <w:t>في </w:t>
      </w:r>
      <w:r w:rsidR="00836D46" w:rsidRPr="009901E0">
        <w:rPr>
          <w:rStyle w:val="Left-to-Right"/>
        </w:rPr>
        <w:t>2030</w:t>
      </w:r>
      <w:r w:rsidR="00A33066" w:rsidRPr="009901E0">
        <w:rPr>
          <w:rtl/>
          <w:lang w:bidi="ar-EG"/>
        </w:rPr>
        <w:t xml:space="preserve"> </w:t>
      </w:r>
      <w:r w:rsidR="004947CA" w:rsidRPr="009901E0">
        <w:rPr>
          <w:rtl/>
          <w:lang w:bidi="ar-EG"/>
        </w:rPr>
        <w:t>من أجل التنمية العالمية للاتصالات/تكنولوجيا المعلومات والاتصالات</w:t>
      </w:r>
      <w:r w:rsidR="00F43816" w:rsidRPr="009901E0">
        <w:rPr>
          <w:rFonts w:hint="eastAsia"/>
          <w:rtl/>
          <w:lang w:bidi="ar-EG"/>
        </w:rPr>
        <w:t>،</w:t>
      </w:r>
      <w:r w:rsidR="00F43816" w:rsidRPr="009901E0">
        <w:rPr>
          <w:rtl/>
          <w:lang w:bidi="ar-EG"/>
        </w:rPr>
        <w:t xml:space="preserve"> </w:t>
      </w:r>
      <w:r w:rsidR="00F43816" w:rsidRPr="009901E0">
        <w:rPr>
          <w:rFonts w:hint="eastAsia"/>
          <w:rtl/>
          <w:lang w:bidi="ar-EG"/>
        </w:rPr>
        <w:t>بما</w:t>
      </w:r>
      <w:r w:rsidR="00F43816" w:rsidRPr="009901E0">
        <w:rPr>
          <w:rtl/>
          <w:lang w:bidi="ar-EG"/>
        </w:rPr>
        <w:t xml:space="preserve"> </w:t>
      </w:r>
      <w:r w:rsidR="00F43816" w:rsidRPr="009901E0">
        <w:rPr>
          <w:rFonts w:hint="eastAsia"/>
          <w:rtl/>
          <w:lang w:bidi="ar-EG"/>
        </w:rPr>
        <w:t>في</w:t>
      </w:r>
      <w:r w:rsidR="00F43816" w:rsidRPr="009901E0">
        <w:rPr>
          <w:rtl/>
          <w:lang w:bidi="ar-EG"/>
        </w:rPr>
        <w:t xml:space="preserve"> </w:t>
      </w:r>
      <w:r w:rsidR="00F43816" w:rsidRPr="009901E0">
        <w:rPr>
          <w:rFonts w:hint="eastAsia"/>
          <w:rtl/>
          <w:lang w:bidi="ar-EG"/>
        </w:rPr>
        <w:t>ذلك</w:t>
      </w:r>
      <w:r w:rsidR="00F43816" w:rsidRPr="009901E0">
        <w:rPr>
          <w:rtl/>
          <w:lang w:bidi="ar-EG"/>
        </w:rPr>
        <w:t xml:space="preserve"> </w:t>
      </w:r>
      <w:r w:rsidR="00F43816" w:rsidRPr="009901E0">
        <w:rPr>
          <w:rFonts w:hint="eastAsia"/>
          <w:rtl/>
          <w:lang w:bidi="ar-EG"/>
        </w:rPr>
        <w:t>النطاق</w:t>
      </w:r>
      <w:r w:rsidR="00F43816" w:rsidRPr="009901E0">
        <w:rPr>
          <w:rtl/>
          <w:lang w:bidi="ar-EG"/>
        </w:rPr>
        <w:t xml:space="preserve"> </w:t>
      </w:r>
      <w:r w:rsidR="00F43816" w:rsidRPr="009901E0">
        <w:rPr>
          <w:rFonts w:hint="eastAsia"/>
          <w:rtl/>
          <w:lang w:bidi="ar-EG"/>
        </w:rPr>
        <w:t>العريض،</w:t>
      </w:r>
      <w:r w:rsidR="00F43816" w:rsidRPr="009901E0">
        <w:rPr>
          <w:rtl/>
          <w:lang w:bidi="ar-EG"/>
        </w:rPr>
        <w:t xml:space="preserve"> </w:t>
      </w:r>
      <w:r w:rsidR="00F43816" w:rsidRPr="009901E0">
        <w:rPr>
          <w:rFonts w:hint="eastAsia"/>
          <w:rtl/>
          <w:lang w:bidi="ar-EG"/>
        </w:rPr>
        <w:t>لصالح</w:t>
      </w:r>
      <w:r w:rsidR="00F43816" w:rsidRPr="009901E0">
        <w:rPr>
          <w:rtl/>
          <w:lang w:bidi="ar-EG"/>
        </w:rPr>
        <w:t xml:space="preserve"> </w:t>
      </w:r>
      <w:r w:rsidR="00F43816" w:rsidRPr="009901E0">
        <w:rPr>
          <w:rFonts w:hint="eastAsia"/>
          <w:rtl/>
          <w:lang w:bidi="ar-EG"/>
        </w:rPr>
        <w:t>التنمية</w:t>
      </w:r>
      <w:r w:rsidR="00F43816" w:rsidRPr="009901E0">
        <w:rPr>
          <w:rtl/>
          <w:lang w:bidi="ar-EG"/>
        </w:rPr>
        <w:t xml:space="preserve"> </w:t>
      </w:r>
      <w:r w:rsidR="00F43816" w:rsidRPr="009901E0">
        <w:rPr>
          <w:rFonts w:hint="eastAsia"/>
          <w:rtl/>
          <w:lang w:bidi="ar-EG"/>
        </w:rPr>
        <w:t>المستدامة</w:t>
      </w:r>
      <w:r w:rsidR="004947CA" w:rsidRPr="009901E0">
        <w:rPr>
          <w:rFonts w:hint="eastAsia"/>
          <w:rtl/>
          <w:lang w:bidi="ar-EG"/>
        </w:rPr>
        <w:t>؛</w:t>
      </w:r>
    </w:p>
    <w:p w14:paraId="1F5F5764" w14:textId="77777777" w:rsidR="00ED026F" w:rsidRPr="009901E0" w:rsidRDefault="008E6549" w:rsidP="00893CD9">
      <w:pPr>
        <w:rPr>
          <w:rtl/>
          <w:lang w:bidi="ar-EG"/>
        </w:rPr>
      </w:pPr>
      <w:r w:rsidRPr="009901E0">
        <w:rPr>
          <w:rFonts w:hint="cs"/>
          <w:i/>
          <w:iCs/>
          <w:rtl/>
          <w:lang w:bidi="ar-EG"/>
        </w:rPr>
        <w:t>و )</w:t>
      </w:r>
      <w:r w:rsidRPr="009901E0">
        <w:rPr>
          <w:rFonts w:hint="cs"/>
          <w:rtl/>
          <w:lang w:bidi="ar-EG"/>
        </w:rPr>
        <w:tab/>
      </w:r>
      <w:r w:rsidR="004947CA" w:rsidRPr="009901E0">
        <w:rPr>
          <w:rFonts w:hint="cs"/>
          <w:rtl/>
          <w:lang w:bidi="ar-EG"/>
        </w:rPr>
        <w:t>آراء المنتدى العالمي لسياسات الاتصالات/تكنولوجيا المعلومات والاتصالات؛</w:t>
      </w:r>
    </w:p>
    <w:p w14:paraId="27A86328" w14:textId="77777777" w:rsidR="00ED026F" w:rsidRPr="009901E0" w:rsidRDefault="008E6549" w:rsidP="00ED026F">
      <w:pPr>
        <w:rPr>
          <w:rtl/>
          <w:lang w:bidi="ar-EG"/>
        </w:rPr>
      </w:pPr>
      <w:r w:rsidRPr="009901E0">
        <w:rPr>
          <w:i/>
          <w:iCs/>
          <w:rtl/>
          <w:lang w:bidi="ar-EG"/>
        </w:rPr>
        <w:t>ز )</w:t>
      </w:r>
      <w:r w:rsidR="004947CA" w:rsidRPr="009901E0">
        <w:rPr>
          <w:rFonts w:hint="cs"/>
          <w:rtl/>
          <w:lang w:bidi="ar-EG"/>
        </w:rPr>
        <w:tab/>
        <w:t xml:space="preserve">دور قطاع تقييس الاتصالات </w:t>
      </w:r>
      <w:r w:rsidR="004947CA" w:rsidRPr="009901E0">
        <w:rPr>
          <w:lang w:bidi="ar-EG"/>
        </w:rPr>
        <w:t>(ITU-T)</w:t>
      </w:r>
      <w:r w:rsidR="004947CA" w:rsidRPr="009901E0">
        <w:rPr>
          <w:rFonts w:hint="cs"/>
          <w:rtl/>
          <w:lang w:bidi="ar-EG"/>
        </w:rPr>
        <w:t xml:space="preserve"> في تنفيذ الاتحاد للنواتج ذات الصلة للقمة العالمية لمجتمع المعلومات وفي مواءمة دور الاتحاد ووضع معايير الاتصالات في سبيل بناء مجتمع</w:t>
      </w:r>
      <w:r w:rsidR="004947CA" w:rsidRPr="009901E0">
        <w:rPr>
          <w:rFonts w:hint="eastAsia"/>
          <w:rtl/>
          <w:lang w:bidi="ar-EG"/>
        </w:rPr>
        <w:t> </w:t>
      </w:r>
      <w:r w:rsidR="004947CA" w:rsidRPr="009901E0">
        <w:rPr>
          <w:rFonts w:hint="cs"/>
          <w:rtl/>
          <w:lang w:bidi="ar-EG"/>
        </w:rPr>
        <w:t>المعلومات، بما في ذلك اضطلاع الاتحاد بدور تيسيري ريادي في عملية تنفيذ نواتج القمة، كجهة تنسيق/تيسير لتنفيذ خطوط العمل جيم</w:t>
      </w:r>
      <w:r w:rsidR="004947CA" w:rsidRPr="009901E0">
        <w:rPr>
          <w:lang w:bidi="ar-EG"/>
        </w:rPr>
        <w:t>2</w:t>
      </w:r>
      <w:r w:rsidR="004947CA" w:rsidRPr="009901E0">
        <w:rPr>
          <w:rFonts w:hint="cs"/>
          <w:rtl/>
          <w:lang w:bidi="ar-EG"/>
        </w:rPr>
        <w:t xml:space="preserve"> وجيم</w:t>
      </w:r>
      <w:r w:rsidR="004947CA" w:rsidRPr="009901E0">
        <w:rPr>
          <w:lang w:bidi="ar-EG"/>
        </w:rPr>
        <w:t>5</w:t>
      </w:r>
      <w:r w:rsidR="004947CA" w:rsidRPr="009901E0">
        <w:rPr>
          <w:rFonts w:hint="cs"/>
          <w:rtl/>
          <w:lang w:bidi="ar-EG"/>
        </w:rPr>
        <w:t xml:space="preserve"> وجيم</w:t>
      </w:r>
      <w:r w:rsidR="004947CA" w:rsidRPr="009901E0">
        <w:rPr>
          <w:lang w:bidi="ar-EG"/>
        </w:rPr>
        <w:t>6</w:t>
      </w:r>
      <w:r w:rsidR="004947CA" w:rsidRPr="009901E0">
        <w:rPr>
          <w:rFonts w:hint="cs"/>
          <w:rtl/>
          <w:lang w:bidi="ar-EG"/>
        </w:rPr>
        <w:t xml:space="preserve"> والمشاركة مع أصحاب المصلحة الآخرين، حسب الاقتضاء، في تنفيذ خطوط العمل جيم</w:t>
      </w:r>
      <w:r w:rsidR="004947CA" w:rsidRPr="009901E0">
        <w:rPr>
          <w:lang w:bidi="ar-EG"/>
        </w:rPr>
        <w:t>1</w:t>
      </w:r>
      <w:r w:rsidR="004947CA" w:rsidRPr="009901E0">
        <w:rPr>
          <w:rFonts w:hint="cs"/>
          <w:rtl/>
          <w:lang w:bidi="ar-EG"/>
        </w:rPr>
        <w:t xml:space="preserve"> وجيم</w:t>
      </w:r>
      <w:r w:rsidR="004947CA" w:rsidRPr="009901E0">
        <w:rPr>
          <w:lang w:bidi="ar-EG"/>
        </w:rPr>
        <w:t>3</w:t>
      </w:r>
      <w:r w:rsidR="004947CA" w:rsidRPr="009901E0">
        <w:rPr>
          <w:rFonts w:hint="cs"/>
          <w:rtl/>
          <w:lang w:bidi="ar-EG"/>
        </w:rPr>
        <w:t xml:space="preserve"> وجيم</w:t>
      </w:r>
      <w:r w:rsidR="004947CA" w:rsidRPr="009901E0">
        <w:rPr>
          <w:lang w:bidi="ar-EG"/>
        </w:rPr>
        <w:t>4</w:t>
      </w:r>
      <w:r w:rsidR="004947CA" w:rsidRPr="009901E0">
        <w:rPr>
          <w:rFonts w:hint="cs"/>
          <w:rtl/>
          <w:lang w:bidi="ar-EG"/>
        </w:rPr>
        <w:t xml:space="preserve"> وجيم</w:t>
      </w:r>
      <w:r w:rsidR="004947CA" w:rsidRPr="009901E0">
        <w:rPr>
          <w:lang w:bidi="ar-EG"/>
        </w:rPr>
        <w:t>7</w:t>
      </w:r>
      <w:r w:rsidR="004947CA" w:rsidRPr="009901E0">
        <w:rPr>
          <w:rFonts w:hint="cs"/>
          <w:rtl/>
          <w:lang w:bidi="ar-EG"/>
        </w:rPr>
        <w:t xml:space="preserve"> وجيم</w:t>
      </w:r>
      <w:r w:rsidR="004947CA" w:rsidRPr="009901E0">
        <w:rPr>
          <w:lang w:bidi="ar-EG"/>
        </w:rPr>
        <w:t>8</w:t>
      </w:r>
      <w:r w:rsidR="004947CA" w:rsidRPr="009901E0">
        <w:rPr>
          <w:rFonts w:hint="cs"/>
          <w:rtl/>
          <w:lang w:bidi="ar-EG"/>
        </w:rPr>
        <w:t xml:space="preserve"> وجيم</w:t>
      </w:r>
      <w:r w:rsidR="004947CA" w:rsidRPr="009901E0">
        <w:rPr>
          <w:lang w:bidi="ar-EG"/>
        </w:rPr>
        <w:t>9</w:t>
      </w:r>
      <w:r w:rsidR="004947CA" w:rsidRPr="009901E0">
        <w:rPr>
          <w:rFonts w:hint="cs"/>
          <w:rtl/>
          <w:lang w:bidi="ar-EG"/>
        </w:rPr>
        <w:t xml:space="preserve"> وجيم</w:t>
      </w:r>
      <w:r w:rsidR="004947CA" w:rsidRPr="009901E0">
        <w:rPr>
          <w:lang w:bidi="ar-EG"/>
        </w:rPr>
        <w:t>11</w:t>
      </w:r>
      <w:r w:rsidR="004947CA" w:rsidRPr="009901E0">
        <w:rPr>
          <w:rFonts w:hint="cs"/>
          <w:rtl/>
          <w:lang w:bidi="ar-EG"/>
        </w:rPr>
        <w:t xml:space="preserve"> وجميع خطوط العمل الأُخرى ذات الصلة ونواتج القمة الأُخرى، وذلك ضمن الحدود المالية التي حددها مؤتمر المندوبين المفوضين؛</w:t>
      </w:r>
    </w:p>
    <w:p w14:paraId="01F0C87B" w14:textId="77777777" w:rsidR="00ED026F" w:rsidRPr="009901E0" w:rsidRDefault="008E6549" w:rsidP="00ED026F">
      <w:pPr>
        <w:rPr>
          <w:rtl/>
          <w:lang w:bidi="ar-EG"/>
        </w:rPr>
      </w:pPr>
      <w:r w:rsidRPr="009901E0">
        <w:rPr>
          <w:rFonts w:ascii="Traditional Arabic" w:hAnsi="Traditional Arabic" w:hint="cs"/>
          <w:i/>
          <w:iCs/>
          <w:rtl/>
          <w:lang w:bidi="ar-EG"/>
        </w:rPr>
        <w:t>ح</w:t>
      </w:r>
      <w:r w:rsidRPr="009901E0">
        <w:rPr>
          <w:i/>
          <w:iCs/>
          <w:rtl/>
          <w:lang w:bidi="ar-EG"/>
        </w:rPr>
        <w:t>)</w:t>
      </w:r>
      <w:r w:rsidR="004947CA" w:rsidRPr="009901E0">
        <w:rPr>
          <w:i/>
          <w:iCs/>
          <w:rtl/>
          <w:lang w:bidi="ar-EG"/>
        </w:rPr>
        <w:tab/>
      </w:r>
      <w:r w:rsidR="004947CA" w:rsidRPr="009901E0">
        <w:rPr>
          <w:rtl/>
          <w:lang w:bidi="ar-EG"/>
        </w:rPr>
        <w:t>الإنجازات التي شهدها العقد الماضي في مجال التوصيلية بتكنولوجيا المعلومات والاتصالات، وعلى الرغم من ذلك لا تزال أشكال كثيرة للفجوة الرقمية قائمة، بين البلدان وداخلها وبين النساء والرجال، وتحتاج إلى معالجتها من خلال إجراءات منها تعزيز البيئات السياساتية الملائمة والتعاون الدولي لتحسين ميسورية التكلفة والنفاذ والتثقيف وبناء القدرات والتعدد اللغوي والحفاظ على الثقافات والاستثمار والتمويل المناسب فضلاً عن تدابير ترمي إلى تحسين المعارف والمهارات الرقمية وتشجيع التنوع الثقافي؛</w:t>
      </w:r>
    </w:p>
    <w:p w14:paraId="0D47CD16" w14:textId="77777777" w:rsidR="00ED026F" w:rsidRPr="009901E0" w:rsidRDefault="008E6549" w:rsidP="00ED026F">
      <w:pPr>
        <w:rPr>
          <w:rtl/>
          <w:lang w:bidi="ar-EG"/>
        </w:rPr>
      </w:pPr>
      <w:r w:rsidRPr="009901E0">
        <w:rPr>
          <w:rFonts w:ascii="Traditional Arabic" w:hAnsi="Traditional Arabic" w:hint="cs"/>
          <w:i/>
          <w:iCs/>
          <w:rtl/>
          <w:lang w:bidi="ar-EG"/>
        </w:rPr>
        <w:t>ط)</w:t>
      </w:r>
      <w:r w:rsidR="004947CA" w:rsidRPr="009901E0">
        <w:rPr>
          <w:rtl/>
          <w:lang w:bidi="ar-EG"/>
        </w:rPr>
        <w:tab/>
        <w:t>أن إدارة الإنترنت تشمل القضايا التقنية وقضايا السياسات العامة على السواء ومن ثم ينبغي أن تضم كل أصحاب المصلحة والمنظمات الدولية الحكومية والمنظمات الدولية ذات الصلة طبقاً للفقرات </w:t>
      </w:r>
      <w:r w:rsidR="004947CA" w:rsidRPr="009901E0">
        <w:rPr>
          <w:lang w:bidi="ar-EG"/>
        </w:rPr>
        <w:t>35</w:t>
      </w:r>
      <w:r w:rsidR="004947CA" w:rsidRPr="009901E0">
        <w:rPr>
          <w:rtl/>
          <w:lang w:bidi="ar-EG"/>
        </w:rPr>
        <w:t> </w:t>
      </w:r>
      <w:r w:rsidR="004947CA" w:rsidRPr="009901E0">
        <w:rPr>
          <w:i/>
          <w:iCs/>
          <w:rtl/>
          <w:lang w:bidi="ar-EG"/>
        </w:rPr>
        <w:t>أ)</w:t>
      </w:r>
      <w:r w:rsidR="004947CA" w:rsidRPr="009901E0">
        <w:rPr>
          <w:rtl/>
          <w:lang w:bidi="ar-EG"/>
        </w:rPr>
        <w:t> إلى </w:t>
      </w:r>
      <w:r w:rsidR="004947CA" w:rsidRPr="009901E0">
        <w:rPr>
          <w:lang w:bidi="ar-EG"/>
        </w:rPr>
        <w:t>35</w:t>
      </w:r>
      <w:r w:rsidR="004947CA" w:rsidRPr="009901E0">
        <w:rPr>
          <w:rtl/>
          <w:lang w:bidi="ar-EG"/>
        </w:rPr>
        <w:t xml:space="preserve"> </w:t>
      </w:r>
      <w:r w:rsidR="004947CA" w:rsidRPr="009901E0">
        <w:rPr>
          <w:rFonts w:hint="cs"/>
          <w:i/>
          <w:iCs/>
          <w:rtl/>
          <w:lang w:bidi="ar-EG"/>
        </w:rPr>
        <w:t>ﻫ</w:t>
      </w:r>
      <w:r w:rsidR="004947CA" w:rsidRPr="009901E0">
        <w:rPr>
          <w:i/>
          <w:iCs/>
          <w:rtl/>
          <w:lang w:bidi="ar-EG"/>
        </w:rPr>
        <w:t>)</w:t>
      </w:r>
      <w:r w:rsidR="004947CA" w:rsidRPr="009901E0">
        <w:rPr>
          <w:rtl/>
          <w:lang w:bidi="ar-EG"/>
        </w:rPr>
        <w:t xml:space="preserve"> من برنامج عمل تونس بشأن مجتمع المعلومات</w:t>
      </w:r>
      <w:r w:rsidR="004947CA" w:rsidRPr="009901E0">
        <w:rPr>
          <w:rFonts w:hint="eastAsia"/>
          <w:rtl/>
          <w:lang w:bidi="ar-EG"/>
        </w:rPr>
        <w:t>،</w:t>
      </w:r>
      <w:r w:rsidR="004947CA" w:rsidRPr="009901E0">
        <w:rPr>
          <w:rtl/>
          <w:lang w:bidi="ar-EG"/>
        </w:rPr>
        <w:t xml:space="preserve"> </w:t>
      </w:r>
      <w:r w:rsidR="004947CA" w:rsidRPr="009901E0">
        <w:rPr>
          <w:rFonts w:hint="eastAsia"/>
          <w:rtl/>
          <w:lang w:bidi="ar-EG"/>
        </w:rPr>
        <w:t>فضلاً</w:t>
      </w:r>
      <w:r w:rsidR="004947CA" w:rsidRPr="009901E0">
        <w:rPr>
          <w:rtl/>
          <w:lang w:bidi="ar-EG"/>
        </w:rPr>
        <w:t xml:space="preserve"> عن </w:t>
      </w:r>
      <w:r w:rsidR="004947CA" w:rsidRPr="009901E0">
        <w:rPr>
          <w:rFonts w:hint="eastAsia"/>
          <w:rtl/>
          <w:lang w:bidi="ar-EG"/>
        </w:rPr>
        <w:t>الفقرة </w:t>
      </w:r>
      <w:r w:rsidR="004947CA" w:rsidRPr="009901E0">
        <w:t>57</w:t>
      </w:r>
      <w:r w:rsidR="004947CA" w:rsidRPr="009901E0">
        <w:rPr>
          <w:rtl/>
        </w:rPr>
        <w:t xml:space="preserve"> من الوثيقة الختامية للاجتماع رفيع المستوى للجمعية العامة عام</w:t>
      </w:r>
      <w:r w:rsidR="004947CA" w:rsidRPr="009901E0">
        <w:rPr>
          <w:rFonts w:hint="cs"/>
          <w:rtl/>
        </w:rPr>
        <w:t> </w:t>
      </w:r>
      <w:r w:rsidR="004947CA" w:rsidRPr="009901E0">
        <w:t>2015</w:t>
      </w:r>
      <w:r w:rsidR="004947CA" w:rsidRPr="009901E0">
        <w:rPr>
          <w:rFonts w:hint="cs"/>
          <w:rtl/>
          <w:lang w:bidi="ar-EG"/>
        </w:rPr>
        <w:t xml:space="preserve"> </w:t>
      </w:r>
      <w:r w:rsidR="004947CA" w:rsidRPr="009901E0">
        <w:rPr>
          <w:rtl/>
        </w:rPr>
        <w:t>بشأن الاستعراض الشامل لتنفيذ نواتج القمة العالمية لمجتمع المعلومات</w:t>
      </w:r>
      <w:r w:rsidR="004947CA" w:rsidRPr="009901E0">
        <w:rPr>
          <w:rtl/>
          <w:lang w:bidi="ar-EG"/>
        </w:rPr>
        <w:t>،</w:t>
      </w:r>
    </w:p>
    <w:p w14:paraId="16937387" w14:textId="77777777" w:rsidR="00ED026F" w:rsidRPr="009901E0" w:rsidRDefault="004947CA" w:rsidP="00ED026F">
      <w:pPr>
        <w:pStyle w:val="Call"/>
        <w:spacing w:before="160"/>
        <w:rPr>
          <w:rtl/>
        </w:rPr>
      </w:pPr>
      <w:r w:rsidRPr="009901E0">
        <w:rPr>
          <w:rFonts w:hint="cs"/>
          <w:rtl/>
        </w:rPr>
        <w:t>وإذ تضع في اعتبارها كذلك</w:t>
      </w:r>
    </w:p>
    <w:p w14:paraId="31C3C4CC" w14:textId="77777777" w:rsidR="00ED026F" w:rsidRPr="009901E0" w:rsidRDefault="004947CA" w:rsidP="00ED026F">
      <w:pPr>
        <w:rPr>
          <w:rtl/>
        </w:rPr>
      </w:pPr>
      <w:r w:rsidRPr="009901E0">
        <w:rPr>
          <w:rFonts w:hint="eastAsia"/>
          <w:i/>
          <w:iCs/>
          <w:rtl/>
        </w:rPr>
        <w:t> </w:t>
      </w:r>
      <w:r w:rsidRPr="009901E0">
        <w:rPr>
          <w:rFonts w:hint="cs"/>
          <w:i/>
          <w:iCs/>
          <w:rtl/>
        </w:rPr>
        <w:t>أ </w:t>
      </w:r>
      <w:r w:rsidRPr="009901E0">
        <w:rPr>
          <w:i/>
          <w:iCs/>
          <w:rtl/>
        </w:rPr>
        <w:t>)</w:t>
      </w:r>
      <w:r w:rsidRPr="009901E0">
        <w:rPr>
          <w:rtl/>
        </w:rPr>
        <w:tab/>
        <w:t>أن الاتحاد الدولي للاتصالات يقوم بدور محوري في توفير منظور عالمي فيما يتعلق بمجتمع المعلومات؛</w:t>
      </w:r>
    </w:p>
    <w:p w14:paraId="3E618AA2" w14:textId="77777777" w:rsidR="00ED026F" w:rsidRPr="009901E0" w:rsidRDefault="004947CA" w:rsidP="00ED026F">
      <w:pPr>
        <w:rPr>
          <w:rtl/>
          <w:lang w:bidi="ar-EG"/>
        </w:rPr>
      </w:pPr>
      <w:r w:rsidRPr="009901E0">
        <w:rPr>
          <w:rFonts w:hint="eastAsia"/>
          <w:i/>
          <w:iCs/>
          <w:rtl/>
          <w:lang w:bidi="ar-EG"/>
        </w:rPr>
        <w:t>ب</w:t>
      </w:r>
      <w:r w:rsidRPr="009901E0">
        <w:rPr>
          <w:i/>
          <w:iCs/>
          <w:rtl/>
          <w:lang w:bidi="ar-EG"/>
        </w:rPr>
        <w:t>)</w:t>
      </w:r>
      <w:r w:rsidRPr="009901E0">
        <w:rPr>
          <w:rtl/>
        </w:rPr>
        <w:tab/>
        <w:t xml:space="preserve">أن فريق العمل التابع </w:t>
      </w:r>
      <w:r w:rsidRPr="009901E0">
        <w:rPr>
          <w:rFonts w:hint="eastAsia"/>
          <w:rtl/>
        </w:rPr>
        <w:t>للمجلس</w:t>
      </w:r>
      <w:r w:rsidRPr="009901E0">
        <w:rPr>
          <w:rtl/>
        </w:rPr>
        <w:t xml:space="preserve"> </w:t>
      </w:r>
      <w:r w:rsidRPr="009901E0">
        <w:rPr>
          <w:rFonts w:hint="eastAsia"/>
          <w:rtl/>
        </w:rPr>
        <w:t>و</w:t>
      </w:r>
      <w:r w:rsidRPr="009901E0">
        <w:rPr>
          <w:rtl/>
        </w:rPr>
        <w:t>المعني بالقمة العالمية لمجتمع المعلومات</w:t>
      </w:r>
      <w:r w:rsidRPr="009901E0">
        <w:rPr>
          <w:rFonts w:hint="cs"/>
          <w:rtl/>
        </w:rPr>
        <w:t xml:space="preserve"> وأهداف التنمية المستدامة </w:t>
      </w:r>
      <w:r w:rsidRPr="009901E0">
        <w:t>(CWG</w:t>
      </w:r>
      <w:r w:rsidRPr="009901E0">
        <w:noBreakHyphen/>
        <w:t>WSIS</w:t>
      </w:r>
      <w:r w:rsidRPr="009901E0">
        <w:rPr>
          <w:lang w:val="en-GB"/>
        </w:rPr>
        <w:t>&amp;SDG</w:t>
      </w:r>
      <w:r w:rsidRPr="009901E0">
        <w:t>)</w:t>
      </w:r>
      <w:r w:rsidRPr="009901E0">
        <w:rPr>
          <w:rtl/>
        </w:rPr>
        <w:t xml:space="preserve"> مفتوح </w:t>
      </w:r>
      <w:r w:rsidRPr="009901E0">
        <w:rPr>
          <w:rFonts w:hint="cs"/>
          <w:rtl/>
        </w:rPr>
        <w:t>لمشاركة</w:t>
      </w:r>
      <w:r w:rsidRPr="009901E0">
        <w:t xml:space="preserve"> </w:t>
      </w:r>
      <w:r w:rsidRPr="009901E0">
        <w:rPr>
          <w:rFonts w:hint="eastAsia"/>
          <w:rtl/>
          <w:lang w:bidi="ar-EG"/>
        </w:rPr>
        <w:t>جميع</w:t>
      </w:r>
      <w:r w:rsidRPr="009901E0">
        <w:rPr>
          <w:rtl/>
          <w:lang w:bidi="ar-EG"/>
        </w:rPr>
        <w:t xml:space="preserve"> </w:t>
      </w:r>
      <w:r w:rsidRPr="009901E0">
        <w:rPr>
          <w:rFonts w:hint="eastAsia"/>
          <w:rtl/>
        </w:rPr>
        <w:t>أعضاء</w:t>
      </w:r>
      <w:r w:rsidRPr="009901E0">
        <w:rPr>
          <w:rtl/>
        </w:rPr>
        <w:t xml:space="preserve"> </w:t>
      </w:r>
      <w:r w:rsidRPr="009901E0">
        <w:rPr>
          <w:rFonts w:hint="eastAsia"/>
          <w:rtl/>
        </w:rPr>
        <w:t>الاتحاد</w:t>
      </w:r>
      <w:r w:rsidRPr="009901E0">
        <w:rPr>
          <w:rtl/>
        </w:rPr>
        <w:t xml:space="preserve"> </w:t>
      </w:r>
      <w:r w:rsidRPr="009901E0">
        <w:rPr>
          <w:rFonts w:hint="eastAsia"/>
          <w:rtl/>
        </w:rPr>
        <w:t>و</w:t>
      </w:r>
      <w:r w:rsidRPr="009901E0">
        <w:rPr>
          <w:rtl/>
        </w:rPr>
        <w:t xml:space="preserve">يمثل آلية </w:t>
      </w:r>
      <w:r w:rsidRPr="009901E0">
        <w:rPr>
          <w:rFonts w:hint="eastAsia"/>
          <w:rtl/>
        </w:rPr>
        <w:t>فع</w:t>
      </w:r>
      <w:r w:rsidRPr="009901E0">
        <w:rPr>
          <w:rFonts w:hint="cs"/>
          <w:rtl/>
        </w:rPr>
        <w:t>َّ</w:t>
      </w:r>
      <w:r w:rsidRPr="009901E0">
        <w:rPr>
          <w:rFonts w:hint="eastAsia"/>
          <w:rtl/>
        </w:rPr>
        <w:t>الة</w:t>
      </w:r>
      <w:r w:rsidRPr="009901E0">
        <w:rPr>
          <w:rtl/>
        </w:rPr>
        <w:t xml:space="preserve"> تسهّل </w:t>
      </w:r>
      <w:r w:rsidRPr="009901E0">
        <w:rPr>
          <w:rFonts w:hint="eastAsia"/>
          <w:rtl/>
        </w:rPr>
        <w:t>على</w:t>
      </w:r>
      <w:r w:rsidRPr="009901E0">
        <w:rPr>
          <w:rtl/>
        </w:rPr>
        <w:t xml:space="preserve"> الدول </w:t>
      </w:r>
      <w:r w:rsidRPr="009901E0">
        <w:rPr>
          <w:rFonts w:hint="eastAsia"/>
          <w:rtl/>
        </w:rPr>
        <w:t>الأعضاء</w:t>
      </w:r>
      <w:r w:rsidRPr="009901E0">
        <w:rPr>
          <w:rtl/>
        </w:rPr>
        <w:t xml:space="preserve"> </w:t>
      </w:r>
      <w:r w:rsidRPr="009901E0">
        <w:rPr>
          <w:rFonts w:hint="eastAsia"/>
          <w:rtl/>
        </w:rPr>
        <w:t>تقديم</w:t>
      </w:r>
      <w:r w:rsidRPr="009901E0">
        <w:rPr>
          <w:rtl/>
        </w:rPr>
        <w:t xml:space="preserve"> مساهمات بشأن تنفيذ الاتحاد </w:t>
      </w:r>
      <w:r w:rsidRPr="009901E0">
        <w:rPr>
          <w:rFonts w:hint="eastAsia"/>
          <w:rtl/>
        </w:rPr>
        <w:t>ل</w:t>
      </w:r>
      <w:r w:rsidRPr="009901E0">
        <w:rPr>
          <w:rtl/>
        </w:rPr>
        <w:t>نواتج القمة وخطة</w:t>
      </w:r>
      <w:r w:rsidRPr="009901E0">
        <w:rPr>
          <w:rtl/>
          <w:lang w:bidi="ar-EG"/>
        </w:rPr>
        <w:t xml:space="preserve"> </w:t>
      </w:r>
      <w:r w:rsidRPr="009901E0">
        <w:rPr>
          <w:rFonts w:hint="eastAsia"/>
          <w:rtl/>
          <w:lang w:bidi="ar-EG"/>
        </w:rPr>
        <w:t>التنمية</w:t>
      </w:r>
      <w:r w:rsidRPr="009901E0">
        <w:rPr>
          <w:rtl/>
          <w:lang w:bidi="ar-EG"/>
        </w:rPr>
        <w:t xml:space="preserve"> </w:t>
      </w:r>
      <w:r w:rsidRPr="009901E0">
        <w:rPr>
          <w:rFonts w:hint="eastAsia"/>
          <w:rtl/>
          <w:lang w:bidi="ar-EG"/>
        </w:rPr>
        <w:t>المستدامة</w:t>
      </w:r>
      <w:r w:rsidRPr="009901E0">
        <w:rPr>
          <w:rtl/>
          <w:lang w:bidi="ar-EG"/>
        </w:rPr>
        <w:t xml:space="preserve"> </w:t>
      </w:r>
      <w:r w:rsidRPr="009901E0">
        <w:rPr>
          <w:rFonts w:hint="eastAsia"/>
          <w:rtl/>
          <w:lang w:bidi="ar-EG"/>
        </w:rPr>
        <w:t>لعام </w:t>
      </w:r>
      <w:r w:rsidRPr="009901E0">
        <w:rPr>
          <w:lang w:bidi="ar-EG"/>
        </w:rPr>
        <w:t>2030</w:t>
      </w:r>
      <w:r w:rsidRPr="009901E0">
        <w:rPr>
          <w:rtl/>
          <w:lang w:bidi="ar-EG"/>
        </w:rPr>
        <w:t xml:space="preserve"> ذات الصلة</w:t>
      </w:r>
      <w:r w:rsidRPr="009901E0">
        <w:rPr>
          <w:rFonts w:hint="eastAsia"/>
          <w:rtl/>
        </w:rPr>
        <w:t>،</w:t>
      </w:r>
      <w:r w:rsidRPr="009901E0">
        <w:rPr>
          <w:rtl/>
        </w:rPr>
        <w:t xml:space="preserve"> </w:t>
      </w:r>
      <w:r w:rsidRPr="009901E0">
        <w:rPr>
          <w:rFonts w:hint="eastAsia"/>
          <w:rtl/>
        </w:rPr>
        <w:t>وفقاً</w:t>
      </w:r>
      <w:r w:rsidRPr="009901E0">
        <w:rPr>
          <w:rtl/>
        </w:rPr>
        <w:t xml:space="preserve"> </w:t>
      </w:r>
      <w:r w:rsidRPr="009901E0">
        <w:rPr>
          <w:rFonts w:hint="eastAsia"/>
          <w:rtl/>
        </w:rPr>
        <w:t>للقرار </w:t>
      </w:r>
      <w:r w:rsidRPr="009901E0">
        <w:t>140</w:t>
      </w:r>
      <w:r w:rsidRPr="009901E0">
        <w:rPr>
          <w:rtl/>
        </w:rPr>
        <w:t xml:space="preserve"> (</w:t>
      </w:r>
      <w:r w:rsidR="005A7487" w:rsidRPr="009901E0">
        <w:rPr>
          <w:rFonts w:hint="eastAsia"/>
          <w:rtl/>
        </w:rPr>
        <w:t>المراجَع</w:t>
      </w:r>
      <w:r w:rsidRPr="009901E0">
        <w:rPr>
          <w:rFonts w:hint="eastAsia"/>
          <w:rtl/>
        </w:rPr>
        <w:t xml:space="preserve"> في </w:t>
      </w:r>
      <w:r w:rsidR="008E6549" w:rsidRPr="009901E0">
        <w:rPr>
          <w:rFonts w:hint="cs"/>
          <w:rtl/>
        </w:rPr>
        <w:t>دبي، 2018</w:t>
      </w:r>
      <w:r w:rsidRPr="009901E0">
        <w:rPr>
          <w:rtl/>
        </w:rPr>
        <w:t>)</w:t>
      </w:r>
      <w:r w:rsidRPr="009901E0">
        <w:rPr>
          <w:rFonts w:hint="cs"/>
          <w:rtl/>
          <w:lang w:bidi="ar-EG"/>
        </w:rPr>
        <w:t xml:space="preserve"> والقرار </w:t>
      </w:r>
      <w:r w:rsidRPr="009901E0">
        <w:rPr>
          <w:lang w:bidi="ar-EG"/>
        </w:rPr>
        <w:t>1332</w:t>
      </w:r>
      <w:r w:rsidRPr="009901E0">
        <w:rPr>
          <w:rFonts w:hint="cs"/>
          <w:rtl/>
          <w:lang w:bidi="ar-EG"/>
        </w:rPr>
        <w:t xml:space="preserve"> الذي اعتمده مجلس</w:t>
      </w:r>
      <w:r w:rsidR="008E6549" w:rsidRPr="009901E0">
        <w:rPr>
          <w:rFonts w:hint="cs"/>
          <w:rtl/>
          <w:lang w:bidi="ar-EG"/>
        </w:rPr>
        <w:t xml:space="preserve"> الاتحاد لأول مرة</w:t>
      </w:r>
      <w:r w:rsidRPr="009901E0">
        <w:rPr>
          <w:rFonts w:hint="cs"/>
          <w:rtl/>
          <w:lang w:bidi="ar-EG"/>
        </w:rPr>
        <w:t xml:space="preserve"> في دورته لعام </w:t>
      </w:r>
      <w:r w:rsidR="002A5EE2" w:rsidRPr="009901E0">
        <w:rPr>
          <w:rFonts w:hint="cs"/>
          <w:rtl/>
          <w:lang w:bidi="ar-EG"/>
        </w:rPr>
        <w:t>2011 وعدله آخر مرة في دورته لعام 2019</w:t>
      </w:r>
      <w:r w:rsidRPr="009901E0">
        <w:rPr>
          <w:rtl/>
        </w:rPr>
        <w:t>؛</w:t>
      </w:r>
    </w:p>
    <w:p w14:paraId="3F1033BE" w14:textId="77777777" w:rsidR="00BE5908" w:rsidRPr="009901E0" w:rsidRDefault="00BE5908" w:rsidP="00ED026F">
      <w:pPr>
        <w:rPr>
          <w:i/>
          <w:iCs/>
          <w:rtl/>
          <w:lang w:bidi="ar-EG"/>
        </w:rPr>
      </w:pPr>
      <w:r w:rsidRPr="009901E0">
        <w:rPr>
          <w:i/>
          <w:iCs/>
          <w:rtl/>
          <w:lang w:bidi="ar-EG"/>
        </w:rPr>
        <w:br w:type="page"/>
      </w:r>
    </w:p>
    <w:p w14:paraId="6B9DDBBC" w14:textId="77777777" w:rsidR="00ED026F" w:rsidRPr="009901E0" w:rsidRDefault="004947CA" w:rsidP="00ED026F">
      <w:pPr>
        <w:rPr>
          <w:rtl/>
          <w:lang w:bidi="ar-EG"/>
        </w:rPr>
      </w:pPr>
      <w:r w:rsidRPr="009901E0">
        <w:rPr>
          <w:i/>
          <w:iCs/>
          <w:rtl/>
          <w:lang w:bidi="ar-EG"/>
        </w:rPr>
        <w:lastRenderedPageBreak/>
        <w:t>ج)</w:t>
      </w:r>
      <w:r w:rsidRPr="009901E0">
        <w:rPr>
          <w:rtl/>
          <w:lang w:bidi="ar-EG"/>
        </w:rPr>
        <w:tab/>
      </w:r>
      <w:r w:rsidRPr="009901E0">
        <w:rPr>
          <w:rFonts w:hint="cs"/>
          <w:rtl/>
          <w:lang w:bidi="ar-EG"/>
        </w:rPr>
        <w:t xml:space="preserve">أن </w:t>
      </w:r>
      <w:r w:rsidRPr="009901E0">
        <w:rPr>
          <w:rtl/>
          <w:lang w:bidi="ar-EG"/>
        </w:rPr>
        <w:t xml:space="preserve">فريق العمل التابع للمجلس </w:t>
      </w:r>
      <w:r w:rsidRPr="009901E0">
        <w:rPr>
          <w:rFonts w:hint="eastAsia"/>
          <w:rtl/>
          <w:lang w:bidi="ar-EG"/>
        </w:rPr>
        <w:t>المعني</w:t>
      </w:r>
      <w:r w:rsidRPr="009901E0">
        <w:rPr>
          <w:rtl/>
          <w:lang w:bidi="ar-EG"/>
        </w:rPr>
        <w:t xml:space="preserve"> بقضايا السياسات العامة الدولية المتعلقة بالإنترنت</w:t>
      </w:r>
      <w:r w:rsidRPr="009901E0">
        <w:rPr>
          <w:rFonts w:hint="eastAsia"/>
          <w:rtl/>
          <w:lang w:bidi="ar-EG"/>
        </w:rPr>
        <w:t> </w:t>
      </w:r>
      <w:r w:rsidRPr="009901E0">
        <w:rPr>
          <w:lang w:bidi="ar-EG"/>
        </w:rPr>
        <w:t>(CWG</w:t>
      </w:r>
      <w:r w:rsidRPr="009901E0">
        <w:rPr>
          <w:lang w:bidi="ar-EG"/>
        </w:rPr>
        <w:noBreakHyphen/>
        <w:t>Internet)</w:t>
      </w:r>
      <w:r w:rsidRPr="009901E0">
        <w:rPr>
          <w:rtl/>
          <w:lang w:bidi="ar-EG"/>
        </w:rPr>
        <w:t>، وفقاً ل</w:t>
      </w:r>
      <w:r w:rsidR="002A5EE2" w:rsidRPr="009901E0">
        <w:rPr>
          <w:rFonts w:hint="cs"/>
          <w:rtl/>
          <w:lang w:bidi="ar-EG"/>
        </w:rPr>
        <w:t>ل</w:t>
      </w:r>
      <w:r w:rsidRPr="009901E0">
        <w:rPr>
          <w:rtl/>
          <w:lang w:bidi="ar-EG"/>
        </w:rPr>
        <w:t xml:space="preserve">قرار </w:t>
      </w:r>
      <w:r w:rsidRPr="009901E0">
        <w:rPr>
          <w:lang w:bidi="ar-EG"/>
        </w:rPr>
        <w:t>1336</w:t>
      </w:r>
      <w:r w:rsidRPr="009901E0">
        <w:rPr>
          <w:rtl/>
          <w:lang w:bidi="ar-EG"/>
        </w:rPr>
        <w:t xml:space="preserve"> </w:t>
      </w:r>
      <w:r w:rsidR="005B5B79" w:rsidRPr="009901E0">
        <w:rPr>
          <w:rFonts w:hint="cs"/>
          <w:rtl/>
          <w:lang w:bidi="ar-EG"/>
        </w:rPr>
        <w:t xml:space="preserve">الذي اعتمده المجلس لأول مرة في دورته لعام 2011 وعدله آخر مرة في دورته لعام 2019 </w:t>
      </w:r>
      <w:r w:rsidRPr="009901E0">
        <w:rPr>
          <w:rFonts w:hint="cs"/>
          <w:rtl/>
          <w:lang w:bidi="ar-EG"/>
        </w:rPr>
        <w:t>والمفتوح لمشاركة</w:t>
      </w:r>
      <w:r w:rsidRPr="009901E0">
        <w:rPr>
          <w:rtl/>
          <w:lang w:bidi="ar-EG"/>
        </w:rPr>
        <w:t xml:space="preserve"> الدول الأعضاء</w:t>
      </w:r>
      <w:r w:rsidR="005B5B79" w:rsidRPr="009901E0">
        <w:rPr>
          <w:rFonts w:hint="cs"/>
          <w:rtl/>
          <w:lang w:bidi="ar-EG"/>
        </w:rPr>
        <w:t xml:space="preserve"> فقط</w:t>
      </w:r>
      <w:r w:rsidRPr="009901E0">
        <w:rPr>
          <w:rtl/>
          <w:lang w:bidi="ar-EG"/>
        </w:rPr>
        <w:t xml:space="preserve">، </w:t>
      </w:r>
      <w:r w:rsidRPr="009901E0">
        <w:rPr>
          <w:rFonts w:hint="cs"/>
          <w:rtl/>
          <w:lang w:bidi="ar-EG"/>
        </w:rPr>
        <w:t xml:space="preserve">مع </w:t>
      </w:r>
      <w:r w:rsidRPr="009901E0">
        <w:rPr>
          <w:rtl/>
          <w:lang w:bidi="ar-EG"/>
        </w:rPr>
        <w:t xml:space="preserve">التشاور المفتوح </w:t>
      </w:r>
      <w:r w:rsidRPr="009901E0">
        <w:rPr>
          <w:rFonts w:hint="cs"/>
          <w:rtl/>
        </w:rPr>
        <w:t>مع</w:t>
      </w:r>
      <w:r w:rsidRPr="009901E0">
        <w:t xml:space="preserve"> </w:t>
      </w:r>
      <w:r w:rsidRPr="009901E0">
        <w:rPr>
          <w:rFonts w:hint="eastAsia"/>
          <w:rtl/>
          <w:lang w:bidi="ar-EG"/>
        </w:rPr>
        <w:t>جميع</w:t>
      </w:r>
      <w:r w:rsidRPr="009901E0">
        <w:rPr>
          <w:rtl/>
          <w:lang w:bidi="ar-EG"/>
        </w:rPr>
        <w:t xml:space="preserve"> </w:t>
      </w:r>
      <w:r w:rsidRPr="009901E0">
        <w:rPr>
          <w:rFonts w:hint="cs"/>
          <w:rtl/>
        </w:rPr>
        <w:t>أصحاب</w:t>
      </w:r>
      <w:r w:rsidRPr="009901E0">
        <w:rPr>
          <w:rtl/>
        </w:rPr>
        <w:t xml:space="preserve"> </w:t>
      </w:r>
      <w:r w:rsidRPr="009901E0">
        <w:rPr>
          <w:rFonts w:hint="cs"/>
          <w:rtl/>
        </w:rPr>
        <w:t>المصلحة</w:t>
      </w:r>
      <w:r w:rsidRPr="009901E0">
        <w:rPr>
          <w:rFonts w:hint="eastAsia"/>
          <w:rtl/>
        </w:rPr>
        <w:t>،</w:t>
      </w:r>
      <w:r w:rsidRPr="009901E0">
        <w:rPr>
          <w:rtl/>
        </w:rPr>
        <w:t xml:space="preserve"> </w:t>
      </w:r>
      <w:r w:rsidR="005B5B79" w:rsidRPr="009901E0">
        <w:rPr>
          <w:rFonts w:hint="cs"/>
          <w:rtl/>
        </w:rPr>
        <w:t xml:space="preserve">قد </w:t>
      </w:r>
      <w:r w:rsidRPr="009901E0">
        <w:rPr>
          <w:rtl/>
          <w:lang w:bidi="ar-EG"/>
        </w:rPr>
        <w:t>أُنشئ من أجل النهوض بالتعاونية المعززة ولتقوية مشاركة الحكومات في معالجة قضايا السياسات العامة الدولية المتعلقة بالإنترنت؛</w:t>
      </w:r>
    </w:p>
    <w:p w14:paraId="2203A1BA" w14:textId="77777777" w:rsidR="00ED026F" w:rsidRPr="009901E0" w:rsidRDefault="004947CA" w:rsidP="00ED026F">
      <w:pPr>
        <w:rPr>
          <w:rtl/>
          <w:lang w:bidi="ar-EG"/>
        </w:rPr>
      </w:pPr>
      <w:r w:rsidRPr="009901E0">
        <w:rPr>
          <w:rFonts w:ascii="Traditional Arabic" w:hAnsi="Traditional Arabic" w:hint="cs"/>
          <w:i/>
          <w:iCs/>
          <w:rtl/>
        </w:rPr>
        <w:t>د</w:t>
      </w:r>
      <w:r w:rsidRPr="009901E0">
        <w:rPr>
          <w:i/>
          <w:iCs/>
          <w:rtl/>
        </w:rPr>
        <w:t> </w:t>
      </w:r>
      <w:r w:rsidRPr="009901E0">
        <w:rPr>
          <w:rFonts w:hint="cs"/>
          <w:i/>
          <w:iCs/>
          <w:rtl/>
          <w:lang w:bidi="ar-EG"/>
        </w:rPr>
        <w:t>)</w:t>
      </w:r>
      <w:r w:rsidRPr="009901E0">
        <w:rPr>
          <w:rFonts w:hint="cs"/>
          <w:rtl/>
          <w:lang w:bidi="ar-EG"/>
        </w:rPr>
        <w:tab/>
        <w:t xml:space="preserve">أن هناك إقرار بالحاجة إلى تحسين التنسيق والتعميم والتفاعل من خلال: </w:t>
      </w:r>
      <w:r w:rsidR="00D7517E" w:rsidRPr="009901E0">
        <w:rPr>
          <w:rtl/>
        </w:rPr>
        <w:t>'</w:t>
      </w:r>
      <w:r w:rsidR="003074F2" w:rsidRPr="009901E0">
        <w:t>1</w:t>
      </w:r>
      <w:r w:rsidR="00D7517E" w:rsidRPr="009901E0">
        <w:rPr>
          <w:rtl/>
        </w:rPr>
        <w:t>'</w:t>
      </w:r>
      <w:r w:rsidRPr="009901E0">
        <w:rPr>
          <w:rFonts w:hint="eastAsia"/>
          <w:rtl/>
          <w:lang w:bidi="ar-EG"/>
        </w:rPr>
        <w:t> </w:t>
      </w:r>
      <w:r w:rsidRPr="009901E0">
        <w:rPr>
          <w:rFonts w:hint="cs"/>
          <w:rtl/>
          <w:lang w:bidi="ar-EG"/>
        </w:rPr>
        <w:t>تحاشي الازدواج في الجهود عن طريق التنسيق المركز بين لجان دراسات الاتحاد ذات الصلة التي تتناول قضايا السياسات العامة الدولية المتعلقة بالإنترنت والجوانب التقنية لشبكات الاتصالات من أجل دعم الإنترنت؛</w:t>
      </w:r>
      <w:r w:rsidRPr="009901E0">
        <w:rPr>
          <w:rFonts w:hint="cs"/>
          <w:rtl/>
        </w:rPr>
        <w:t xml:space="preserve"> </w:t>
      </w:r>
      <w:r w:rsidR="00D7517E" w:rsidRPr="009901E0">
        <w:rPr>
          <w:rtl/>
        </w:rPr>
        <w:t>'</w:t>
      </w:r>
      <w:r w:rsidR="003074F2" w:rsidRPr="009901E0">
        <w:t>2</w:t>
      </w:r>
      <w:r w:rsidR="00D7517E" w:rsidRPr="009901E0">
        <w:rPr>
          <w:rtl/>
        </w:rPr>
        <w:t>'</w:t>
      </w:r>
      <w:r w:rsidRPr="009901E0">
        <w:rPr>
          <w:rFonts w:hint="eastAsia"/>
          <w:rtl/>
          <w:lang w:bidi="ar-EG"/>
        </w:rPr>
        <w:t> </w:t>
      </w:r>
      <w:r w:rsidRPr="009901E0">
        <w:rPr>
          <w:rFonts w:hint="cs"/>
          <w:rtl/>
          <w:lang w:bidi="ar-EG"/>
        </w:rPr>
        <w:t xml:space="preserve">تعميم المعلومات ذات الصلة الخاصة بالسياسات العامة الدولية المتعلقة بالإنترنت على أعضاء الاتحاد وأمانته العامة وعلى مكاتب الاتحاد؛ </w:t>
      </w:r>
      <w:r w:rsidR="00D7517E" w:rsidRPr="009901E0">
        <w:rPr>
          <w:rtl/>
        </w:rPr>
        <w:t>'</w:t>
      </w:r>
      <w:r w:rsidR="003074F2" w:rsidRPr="009901E0">
        <w:t>3</w:t>
      </w:r>
      <w:r w:rsidR="00D7517E" w:rsidRPr="009901E0">
        <w:rPr>
          <w:rtl/>
        </w:rPr>
        <w:t>'</w:t>
      </w:r>
      <w:r w:rsidRPr="009901E0">
        <w:rPr>
          <w:rFonts w:hint="eastAsia"/>
          <w:rtl/>
          <w:lang w:bidi="ar-EG"/>
        </w:rPr>
        <w:t> </w:t>
      </w:r>
      <w:r w:rsidRPr="009901E0">
        <w:rPr>
          <w:rFonts w:hint="cs"/>
          <w:rtl/>
          <w:lang w:bidi="ar-EG"/>
        </w:rPr>
        <w:t>النهوض بالتعاونية المعززة والتفاعل في المجال التقني بين الاتحاد والمنظمات والكيانات الدولية الأُخرى ذات</w:t>
      </w:r>
      <w:r w:rsidRPr="009901E0">
        <w:rPr>
          <w:rFonts w:hint="eastAsia"/>
          <w:rtl/>
          <w:lang w:bidi="ar-EG"/>
        </w:rPr>
        <w:t> </w:t>
      </w:r>
      <w:r w:rsidRPr="009901E0">
        <w:rPr>
          <w:rFonts w:hint="cs"/>
          <w:rtl/>
          <w:lang w:bidi="ar-EG"/>
        </w:rPr>
        <w:t>الصلة،</w:t>
      </w:r>
    </w:p>
    <w:p w14:paraId="00601BBD" w14:textId="77777777" w:rsidR="00ED026F" w:rsidRPr="009901E0" w:rsidRDefault="004947CA" w:rsidP="00ED026F">
      <w:pPr>
        <w:pStyle w:val="Call"/>
        <w:spacing w:before="160"/>
        <w:rPr>
          <w:rtl/>
        </w:rPr>
      </w:pPr>
      <w:r w:rsidRPr="009901E0">
        <w:rPr>
          <w:rFonts w:hint="eastAsia"/>
          <w:rtl/>
        </w:rPr>
        <w:t>وإذ</w:t>
      </w:r>
      <w:r w:rsidRPr="009901E0">
        <w:rPr>
          <w:rtl/>
        </w:rPr>
        <w:t xml:space="preserve"> </w:t>
      </w:r>
      <w:r w:rsidRPr="009901E0">
        <w:rPr>
          <w:rFonts w:hint="eastAsia"/>
          <w:rtl/>
        </w:rPr>
        <w:t>تدرك</w:t>
      </w:r>
    </w:p>
    <w:p w14:paraId="0214D9DC" w14:textId="77777777" w:rsidR="00ED026F" w:rsidRPr="009901E0" w:rsidRDefault="004947CA" w:rsidP="00ED026F">
      <w:pPr>
        <w:rPr>
          <w:rtl/>
        </w:rPr>
      </w:pPr>
      <w:r w:rsidRPr="009901E0">
        <w:rPr>
          <w:rFonts w:hint="eastAsia"/>
          <w:i/>
          <w:iCs/>
          <w:rtl/>
        </w:rPr>
        <w:t> أ </w:t>
      </w:r>
      <w:r w:rsidRPr="009901E0">
        <w:rPr>
          <w:i/>
          <w:iCs/>
          <w:rtl/>
        </w:rPr>
        <w:t>)</w:t>
      </w:r>
      <w:r w:rsidRPr="009901E0">
        <w:rPr>
          <w:rFonts w:hint="cs"/>
          <w:rtl/>
        </w:rPr>
        <w:tab/>
        <w:t>التزام الاتحاد بتنفيذ النواتج ذات الصلة المنبثقة عن ا</w:t>
      </w:r>
      <w:r w:rsidRPr="009901E0">
        <w:rPr>
          <w:rtl/>
          <w:lang w:bidi="ar-EG"/>
        </w:rPr>
        <w:t xml:space="preserve">لقمة العالمية لمجتمع المعلومات ورؤية الحدث </w:t>
      </w:r>
      <w:r w:rsidRPr="009901E0">
        <w:rPr>
          <w:rFonts w:hint="cs"/>
          <w:rtl/>
          <w:lang w:bidi="ar-EG"/>
        </w:rPr>
        <w:t>فيما</w:t>
      </w:r>
      <w:r w:rsidRPr="009901E0">
        <w:rPr>
          <w:rFonts w:hint="eastAsia"/>
          <w:rtl/>
          <w:lang w:bidi="ar-EG"/>
        </w:rPr>
        <w:t> </w:t>
      </w:r>
      <w:r w:rsidRPr="009901E0">
        <w:rPr>
          <w:rFonts w:hint="cs"/>
          <w:rtl/>
          <w:lang w:bidi="ar-EG"/>
        </w:rPr>
        <w:t>يتعلق بالقمة</w:t>
      </w:r>
      <w:r w:rsidRPr="009901E0">
        <w:rPr>
          <w:rtl/>
          <w:lang w:bidi="ar-EG"/>
        </w:rPr>
        <w:t xml:space="preserve"> العالمية</w:t>
      </w:r>
      <w:r w:rsidRPr="009901E0">
        <w:rPr>
          <w:rFonts w:hint="cs"/>
          <w:rtl/>
          <w:lang w:bidi="ar-EG"/>
        </w:rPr>
        <w:t xml:space="preserve"> لمجتمع المعلومات</w:t>
      </w:r>
      <w:r w:rsidRPr="009901E0">
        <w:rPr>
          <w:rtl/>
          <w:lang w:bidi="ar-EG"/>
        </w:rPr>
        <w:t xml:space="preserve"> بعد</w:t>
      </w:r>
      <w:r w:rsidRPr="009901E0">
        <w:rPr>
          <w:rFonts w:hint="cs"/>
          <w:rtl/>
          <w:lang w:bidi="ar-EG"/>
        </w:rPr>
        <w:t xml:space="preserve"> عام</w:t>
      </w:r>
      <w:r w:rsidRPr="009901E0">
        <w:rPr>
          <w:rtl/>
          <w:lang w:bidi="ar-EG"/>
        </w:rPr>
        <w:t xml:space="preserve"> </w:t>
      </w:r>
      <w:r w:rsidRPr="009901E0">
        <w:rPr>
          <w:lang w:bidi="ar-EG"/>
        </w:rPr>
        <w:t>2015</w:t>
      </w:r>
      <w:r w:rsidRPr="009901E0">
        <w:rPr>
          <w:rFonts w:hint="cs"/>
          <w:rtl/>
          <w:lang w:bidi="ar-EG"/>
        </w:rPr>
        <w:t>، كأحد أهم أهداف الاتحاد؛</w:t>
      </w:r>
    </w:p>
    <w:p w14:paraId="74F6893D" w14:textId="77777777" w:rsidR="00ED026F" w:rsidRPr="009901E0" w:rsidRDefault="004947CA" w:rsidP="00ED026F">
      <w:pPr>
        <w:rPr>
          <w:rtl/>
        </w:rPr>
      </w:pPr>
      <w:r w:rsidRPr="009901E0">
        <w:rPr>
          <w:rFonts w:hint="eastAsia"/>
          <w:i/>
          <w:iCs/>
          <w:rtl/>
        </w:rPr>
        <w:t>ب</w:t>
      </w:r>
      <w:r w:rsidRPr="009901E0">
        <w:rPr>
          <w:i/>
          <w:iCs/>
          <w:rtl/>
        </w:rPr>
        <w:t>)</w:t>
      </w:r>
      <w:r w:rsidRPr="009901E0">
        <w:rPr>
          <w:rFonts w:hint="cs"/>
          <w:rtl/>
        </w:rPr>
        <w:tab/>
      </w:r>
      <w:r w:rsidRPr="009901E0">
        <w:rPr>
          <w:rtl/>
        </w:rPr>
        <w:t>أن خطة التنمية المستدامة لعام </w:t>
      </w:r>
      <w:r w:rsidRPr="009901E0">
        <w:t>2030</w:t>
      </w:r>
      <w:r w:rsidRPr="009901E0">
        <w:rPr>
          <w:rtl/>
        </w:rPr>
        <w:t xml:space="preserve"> لها تأثيرات جوهرية على أنشطة الاتحاد،</w:t>
      </w:r>
    </w:p>
    <w:p w14:paraId="30FBD9D8" w14:textId="77777777" w:rsidR="00ED026F" w:rsidRPr="009901E0" w:rsidRDefault="004947CA" w:rsidP="00ED026F">
      <w:pPr>
        <w:pStyle w:val="Call"/>
        <w:spacing w:before="160"/>
        <w:rPr>
          <w:rtl/>
        </w:rPr>
      </w:pPr>
      <w:r w:rsidRPr="009901E0">
        <w:rPr>
          <w:rFonts w:hint="cs"/>
          <w:rtl/>
        </w:rPr>
        <w:t>وإذ تدرك كذلك</w:t>
      </w:r>
    </w:p>
    <w:p w14:paraId="48E0EE4A" w14:textId="77777777" w:rsidR="00ED026F" w:rsidRPr="009901E0" w:rsidRDefault="004947CA" w:rsidP="00ED026F">
      <w:pPr>
        <w:rPr>
          <w:lang w:bidi="ar-EG"/>
        </w:rPr>
      </w:pPr>
      <w:r w:rsidRPr="009901E0">
        <w:rPr>
          <w:rFonts w:hint="cs"/>
          <w:i/>
          <w:iCs/>
          <w:rtl/>
          <w:lang w:bidi="ar-EG"/>
        </w:rPr>
        <w:t xml:space="preserve"> أ )</w:t>
      </w:r>
      <w:r w:rsidRPr="009901E0">
        <w:rPr>
          <w:rFonts w:hint="cs"/>
          <w:rtl/>
          <w:lang w:bidi="ar-EG"/>
        </w:rPr>
        <w:tab/>
        <w:t>أنه ينبغي أن يكون للحكومات أدوار ومسؤوليات على قدم المساواة بالنسبة إلى الإدارة الدولية للإنترنت ومن أجل كفالة استقرار وأمن واستمرار الإنترنت مع الإقرار في الوقت ذاته بضرورة قيام الحكومات بوضع سياسات عامة بالتشاور مع كل أصحاب المصلحة، على نحو ما ورد في الفقرة</w:t>
      </w:r>
      <w:r w:rsidRPr="009901E0">
        <w:rPr>
          <w:rFonts w:hint="eastAsia"/>
          <w:rtl/>
          <w:lang w:bidi="ar-EG"/>
        </w:rPr>
        <w:t> </w:t>
      </w:r>
      <w:r w:rsidRPr="009901E0">
        <w:rPr>
          <w:lang w:bidi="ar-EG"/>
        </w:rPr>
        <w:t>68</w:t>
      </w:r>
      <w:r w:rsidRPr="009901E0">
        <w:rPr>
          <w:rFonts w:hint="cs"/>
          <w:rtl/>
          <w:lang w:bidi="ar-EG"/>
        </w:rPr>
        <w:t xml:space="preserve"> من برنامج عمل</w:t>
      </w:r>
      <w:r w:rsidRPr="009901E0">
        <w:rPr>
          <w:rFonts w:hint="eastAsia"/>
          <w:rtl/>
          <w:lang w:bidi="ar-EG"/>
        </w:rPr>
        <w:t> </w:t>
      </w:r>
      <w:r w:rsidRPr="009901E0">
        <w:rPr>
          <w:rFonts w:hint="cs"/>
          <w:rtl/>
          <w:lang w:bidi="ar-EG"/>
        </w:rPr>
        <w:t>تونس؛</w:t>
      </w:r>
    </w:p>
    <w:p w14:paraId="782256E9" w14:textId="77777777" w:rsidR="00ED026F" w:rsidRPr="009901E0" w:rsidRDefault="004947CA" w:rsidP="00ED026F">
      <w:pPr>
        <w:rPr>
          <w:rtl/>
        </w:rPr>
      </w:pPr>
      <w:r w:rsidRPr="009901E0">
        <w:rPr>
          <w:rFonts w:hint="eastAsia"/>
          <w:i/>
          <w:iCs/>
          <w:rtl/>
        </w:rPr>
        <w:t>ب</w:t>
      </w:r>
      <w:r w:rsidRPr="009901E0">
        <w:rPr>
          <w:i/>
          <w:iCs/>
          <w:rtl/>
        </w:rPr>
        <w:t>)</w:t>
      </w:r>
      <w:r w:rsidRPr="009901E0">
        <w:rPr>
          <w:rtl/>
        </w:rPr>
        <w:tab/>
      </w:r>
      <w:r w:rsidRPr="009901E0">
        <w:rPr>
          <w:rFonts w:ascii="Traditional Arabic" w:hAnsi="Traditional Arabic"/>
          <w:rtl/>
        </w:rPr>
        <w:t>الإمكانات التي تنطوي عليها تكنولوجيا المعلومات والاتصالات لتحقيق أهداف خطة التنمية المستدامة لعام </w:t>
      </w:r>
      <w:r w:rsidRPr="009901E0">
        <w:t>2030</w:t>
      </w:r>
      <w:r w:rsidRPr="009901E0">
        <w:rPr>
          <w:rtl/>
        </w:rPr>
        <w:t xml:space="preserve"> وغيرها من الأهداف الإنمائية المتفق عليها دولياً؛</w:t>
      </w:r>
    </w:p>
    <w:p w14:paraId="586D142A" w14:textId="77777777" w:rsidR="00ED026F" w:rsidRPr="009901E0" w:rsidRDefault="004947CA" w:rsidP="00ED026F">
      <w:r w:rsidRPr="009901E0">
        <w:rPr>
          <w:rFonts w:hint="cs"/>
          <w:i/>
          <w:iCs/>
          <w:rtl/>
        </w:rPr>
        <w:t>ج</w:t>
      </w:r>
      <w:r w:rsidRPr="009901E0">
        <w:rPr>
          <w:i/>
          <w:iCs/>
          <w:rtl/>
          <w:lang w:bidi="ar-EG"/>
        </w:rPr>
        <w:t>)</w:t>
      </w:r>
      <w:r w:rsidRPr="009901E0">
        <w:rPr>
          <w:i/>
          <w:iCs/>
          <w:rtl/>
          <w:lang w:bidi="ar-EG"/>
        </w:rPr>
        <w:tab/>
      </w:r>
      <w:r w:rsidRPr="009901E0">
        <w:rPr>
          <w:rFonts w:hint="eastAsia"/>
          <w:rtl/>
          <w:lang w:bidi="ar-EG"/>
        </w:rPr>
        <w:t>أن</w:t>
      </w:r>
      <w:r w:rsidRPr="009901E0">
        <w:rPr>
          <w:rFonts w:hint="cs"/>
          <w:i/>
          <w:iCs/>
          <w:rtl/>
          <w:lang w:bidi="ar-EG"/>
        </w:rPr>
        <w:t xml:space="preserve"> </w:t>
      </w:r>
      <w:r w:rsidRPr="009901E0">
        <w:rPr>
          <w:rtl/>
        </w:rPr>
        <w:t xml:space="preserve">زيادة التوصيلية والابتكار والنفاذ أدت دوراً حاسماً في تمكين إحراز تقدم نحو تحقيق </w:t>
      </w:r>
      <w:r w:rsidRPr="009901E0">
        <w:rPr>
          <w:rFonts w:hint="cs"/>
          <w:rtl/>
        </w:rPr>
        <w:t>أهداف التنمية المستدامة</w:t>
      </w:r>
      <w:r w:rsidRPr="009901E0">
        <w:rPr>
          <w:rFonts w:hint="eastAsia"/>
          <w:rtl/>
        </w:rPr>
        <w:t>؛</w:t>
      </w:r>
    </w:p>
    <w:p w14:paraId="6BAB8245" w14:textId="532FFB8E" w:rsidR="00ED026F" w:rsidRPr="009901E0" w:rsidRDefault="004947CA" w:rsidP="00ED026F">
      <w:r w:rsidRPr="009901E0">
        <w:rPr>
          <w:rFonts w:hint="cs"/>
          <w:i/>
          <w:iCs/>
          <w:rtl/>
        </w:rPr>
        <w:t>د</w:t>
      </w:r>
      <w:r w:rsidRPr="009901E0">
        <w:rPr>
          <w:i/>
          <w:iCs/>
          <w:rtl/>
        </w:rPr>
        <w:t> </w:t>
      </w:r>
      <w:r w:rsidRPr="009901E0">
        <w:rPr>
          <w:rFonts w:hint="cs"/>
          <w:i/>
          <w:iCs/>
          <w:rtl/>
        </w:rPr>
        <w:t>)</w:t>
      </w:r>
      <w:r w:rsidRPr="009901E0">
        <w:rPr>
          <w:i/>
          <w:iCs/>
          <w:rtl/>
        </w:rPr>
        <w:tab/>
      </w:r>
      <w:r w:rsidRPr="009901E0">
        <w:rPr>
          <w:rtl/>
        </w:rPr>
        <w:t>الحاجة إلى تشجيع مزيد من المشاركة والانخراط في المناقشات بشأن إدارة الإنترنت التي تجريها الحكومات والقطاع الخاص والمجتمع المدني والمنظمات الدولية والأوساط التقنية والهيئات الأكاديمية وجميع أصحاب المصلحة الآخرين ذوي الصلة من البلدان</w:t>
      </w:r>
      <w:r w:rsidRPr="009901E0">
        <w:rPr>
          <w:rFonts w:hint="cs"/>
          <w:rtl/>
        </w:rPr>
        <w:t> </w:t>
      </w:r>
      <w:r w:rsidRPr="009901E0">
        <w:rPr>
          <w:rtl/>
        </w:rPr>
        <w:t>النامية</w:t>
      </w:r>
      <w:r w:rsidR="00453BEC">
        <w:rPr>
          <w:rStyle w:val="FootnoteReference"/>
          <w:rtl/>
        </w:rPr>
        <w:footnoteReference w:customMarkFollows="1" w:id="48"/>
        <w:t>1</w:t>
      </w:r>
      <w:r w:rsidR="00516B5C" w:rsidRPr="009901E0">
        <w:rPr>
          <w:rFonts w:hint="cs"/>
          <w:rtl/>
        </w:rPr>
        <w:t>؛</w:t>
      </w:r>
    </w:p>
    <w:p w14:paraId="2DB18A4D" w14:textId="77777777" w:rsidR="00ED026F" w:rsidRPr="009901E0" w:rsidRDefault="004947CA" w:rsidP="00ED026F">
      <w:pPr>
        <w:rPr>
          <w:rtl/>
          <w:lang w:bidi="ar-EG"/>
        </w:rPr>
      </w:pPr>
      <w:r w:rsidRPr="009901E0">
        <w:rPr>
          <w:rFonts w:ascii="Traditional Arabic" w:hAnsi="Traditional Arabic"/>
          <w:i/>
          <w:iCs/>
          <w:rtl/>
        </w:rPr>
        <w:t>ﻫ</w:t>
      </w:r>
      <w:r w:rsidRPr="009901E0">
        <w:rPr>
          <w:i/>
          <w:iCs/>
          <w:rtl/>
        </w:rPr>
        <w:t> </w:t>
      </w:r>
      <w:r w:rsidRPr="009901E0">
        <w:rPr>
          <w:rFonts w:hint="cs"/>
          <w:i/>
          <w:iCs/>
          <w:rtl/>
          <w:lang w:bidi="ar-EG"/>
        </w:rPr>
        <w:t>)</w:t>
      </w:r>
      <w:r w:rsidRPr="009901E0">
        <w:rPr>
          <w:rFonts w:hint="cs"/>
          <w:rtl/>
          <w:lang w:bidi="ar-EG"/>
        </w:rPr>
        <w:tab/>
        <w:t>الحاجة إلى تعاونية معززة في المستقبل لتمكين الحكومات من تنفيذ أدوارها والاضطلاع بمسؤولياتها على قدم المساواة في مسائل السياسات العامة الدولية المتعلقة بالإنترنت، ولكن ليس في الشؤون التقنية والتشغيلية اليومية التي لا تؤثر على مسائل السياسات العامة الدولية، كما ورد في الفقرة</w:t>
      </w:r>
      <w:r w:rsidRPr="009901E0">
        <w:rPr>
          <w:rFonts w:hint="eastAsia"/>
          <w:rtl/>
          <w:lang w:bidi="ar-EG"/>
        </w:rPr>
        <w:t> </w:t>
      </w:r>
      <w:r w:rsidRPr="009901E0">
        <w:rPr>
          <w:lang w:bidi="ar-EG"/>
        </w:rPr>
        <w:t>69</w:t>
      </w:r>
      <w:r w:rsidRPr="009901E0">
        <w:rPr>
          <w:rFonts w:hint="cs"/>
          <w:rtl/>
          <w:lang w:bidi="ar-EG"/>
        </w:rPr>
        <w:t xml:space="preserve"> من برنامج عمل</w:t>
      </w:r>
      <w:r w:rsidRPr="009901E0">
        <w:rPr>
          <w:rFonts w:hint="eastAsia"/>
          <w:rtl/>
          <w:lang w:bidi="ar-EG"/>
        </w:rPr>
        <w:t> </w:t>
      </w:r>
      <w:r w:rsidRPr="009901E0">
        <w:rPr>
          <w:rFonts w:hint="cs"/>
          <w:rtl/>
          <w:lang w:bidi="ar-EG"/>
        </w:rPr>
        <w:t>تونس؛</w:t>
      </w:r>
    </w:p>
    <w:p w14:paraId="0F1381EB" w14:textId="77777777" w:rsidR="00BE5908" w:rsidRPr="009901E0" w:rsidRDefault="00BE5908" w:rsidP="00ED026F">
      <w:pPr>
        <w:rPr>
          <w:rFonts w:ascii="Traditional Arabic" w:hAnsi="Traditional Arabic"/>
          <w:i/>
          <w:iCs/>
          <w:rtl/>
        </w:rPr>
      </w:pPr>
      <w:r w:rsidRPr="009901E0">
        <w:rPr>
          <w:rFonts w:ascii="Traditional Arabic" w:hAnsi="Traditional Arabic"/>
          <w:i/>
          <w:iCs/>
          <w:rtl/>
        </w:rPr>
        <w:br w:type="page"/>
      </w:r>
    </w:p>
    <w:p w14:paraId="7A6BD4F5" w14:textId="77777777" w:rsidR="00ED026F" w:rsidRPr="009901E0" w:rsidRDefault="004947CA" w:rsidP="00ED026F">
      <w:pPr>
        <w:rPr>
          <w:rtl/>
          <w:lang w:bidi="ar-EG"/>
        </w:rPr>
      </w:pPr>
      <w:r w:rsidRPr="009901E0">
        <w:rPr>
          <w:rFonts w:ascii="Traditional Arabic" w:hAnsi="Traditional Arabic" w:hint="cs"/>
          <w:i/>
          <w:iCs/>
          <w:rtl/>
        </w:rPr>
        <w:lastRenderedPageBreak/>
        <w:t>و</w:t>
      </w:r>
      <w:r w:rsidRPr="009901E0">
        <w:rPr>
          <w:i/>
          <w:iCs/>
          <w:rtl/>
        </w:rPr>
        <w:t> </w:t>
      </w:r>
      <w:r w:rsidRPr="009901E0">
        <w:rPr>
          <w:rFonts w:hint="cs"/>
          <w:i/>
          <w:iCs/>
          <w:rtl/>
          <w:lang w:bidi="ar-EG"/>
        </w:rPr>
        <w:t>)</w:t>
      </w:r>
      <w:r w:rsidRPr="009901E0">
        <w:rPr>
          <w:rFonts w:hint="cs"/>
          <w:rtl/>
          <w:lang w:bidi="ar-EG"/>
        </w:rPr>
        <w:tab/>
        <w:t>أنه بتسخير المنظمات الدولية ذات الصلة ينبغي لهذا التعاون أن يشمل وضع مبادئ تطبق عالمياً بشأن مسائل السياسات العامة المرتبطة بتنسيق وإدارة الموارد الحرجة للإنترنت، حيث يطلب في هذا الصدد من المنظمات المسؤولة عن المهام الأساسية المرتبطة بالإنترنت أن تسهم في تهيئة بيئة من شأنها أن تيسر وضع هذه المبادئ المتعلقة بالسياسات العامة، كما ورد في الفقرة</w:t>
      </w:r>
      <w:r w:rsidRPr="009901E0">
        <w:rPr>
          <w:rFonts w:hint="eastAsia"/>
          <w:rtl/>
          <w:lang w:bidi="ar-EG"/>
        </w:rPr>
        <w:t> </w:t>
      </w:r>
      <w:r w:rsidRPr="009901E0">
        <w:rPr>
          <w:lang w:bidi="ar-EG"/>
        </w:rPr>
        <w:t>70</w:t>
      </w:r>
      <w:r w:rsidRPr="009901E0">
        <w:rPr>
          <w:rFonts w:hint="cs"/>
          <w:rtl/>
          <w:lang w:bidi="ar-EG"/>
        </w:rPr>
        <w:t xml:space="preserve"> من برنامج عمل</w:t>
      </w:r>
      <w:r w:rsidRPr="009901E0">
        <w:rPr>
          <w:rFonts w:hint="eastAsia"/>
          <w:rtl/>
          <w:lang w:bidi="ar-EG"/>
        </w:rPr>
        <w:t> </w:t>
      </w:r>
      <w:r w:rsidRPr="009901E0">
        <w:rPr>
          <w:rFonts w:hint="cs"/>
          <w:rtl/>
          <w:lang w:bidi="ar-EG"/>
        </w:rPr>
        <w:t>تونس؛</w:t>
      </w:r>
    </w:p>
    <w:p w14:paraId="15D5AAE0" w14:textId="77777777" w:rsidR="00ED026F" w:rsidRPr="009901E0" w:rsidRDefault="004947CA" w:rsidP="00ED026F">
      <w:pPr>
        <w:rPr>
          <w:rtl/>
          <w:lang w:bidi="ar-EG"/>
        </w:rPr>
      </w:pPr>
      <w:r w:rsidRPr="009901E0">
        <w:rPr>
          <w:rFonts w:hint="cs"/>
          <w:i/>
          <w:iCs/>
          <w:rtl/>
        </w:rPr>
        <w:t>ز</w:t>
      </w:r>
      <w:r w:rsidRPr="009901E0">
        <w:rPr>
          <w:i/>
          <w:iCs/>
          <w:rtl/>
        </w:rPr>
        <w:t> </w:t>
      </w:r>
      <w:r w:rsidRPr="009901E0">
        <w:rPr>
          <w:rFonts w:hint="cs"/>
          <w:i/>
          <w:iCs/>
          <w:rtl/>
          <w:lang w:bidi="ar-EG"/>
        </w:rPr>
        <w:t>)</w:t>
      </w:r>
      <w:r w:rsidRPr="009901E0">
        <w:rPr>
          <w:rFonts w:hint="cs"/>
          <w:rtl/>
          <w:lang w:bidi="ar-EG"/>
        </w:rPr>
        <w:tab/>
        <w:t xml:space="preserve">أن </w:t>
      </w:r>
      <w:r w:rsidR="00C92E19" w:rsidRPr="009901E0">
        <w:rPr>
          <w:rFonts w:hint="cs"/>
          <w:rtl/>
          <w:lang w:bidi="ar-EG"/>
        </w:rPr>
        <w:t xml:space="preserve">الفقرات من </w:t>
      </w:r>
      <w:r w:rsidR="00C92E19" w:rsidRPr="009901E0">
        <w:rPr>
          <w:lang w:bidi="ar-EG"/>
        </w:rPr>
        <w:t>69</w:t>
      </w:r>
      <w:r w:rsidR="00C92E19" w:rsidRPr="009901E0">
        <w:rPr>
          <w:rFonts w:hint="cs"/>
          <w:rtl/>
        </w:rPr>
        <w:t xml:space="preserve"> إلى </w:t>
      </w:r>
      <w:r w:rsidR="00C92E19" w:rsidRPr="009901E0">
        <w:rPr>
          <w:lang w:bidi="ar-EG"/>
        </w:rPr>
        <w:t>71</w:t>
      </w:r>
      <w:r w:rsidR="00C92E19" w:rsidRPr="009901E0">
        <w:rPr>
          <w:rFonts w:hint="cs"/>
          <w:rtl/>
        </w:rPr>
        <w:t xml:space="preserve"> </w:t>
      </w:r>
      <w:r w:rsidR="00C92E19" w:rsidRPr="009901E0">
        <w:rPr>
          <w:rFonts w:hint="cs"/>
          <w:rtl/>
          <w:lang w:bidi="ar-EG"/>
        </w:rPr>
        <w:t>من برنامج عمل</w:t>
      </w:r>
      <w:r w:rsidR="00C92E19" w:rsidRPr="009901E0">
        <w:rPr>
          <w:rFonts w:hint="eastAsia"/>
          <w:rtl/>
          <w:lang w:bidi="ar-EG"/>
        </w:rPr>
        <w:t> </w:t>
      </w:r>
      <w:r w:rsidR="00C92E19" w:rsidRPr="009901E0">
        <w:rPr>
          <w:rFonts w:hint="cs"/>
          <w:rtl/>
          <w:lang w:bidi="ar-EG"/>
        </w:rPr>
        <w:t xml:space="preserve">تونس </w:t>
      </w:r>
      <w:r w:rsidR="00E70382" w:rsidRPr="009901E0">
        <w:rPr>
          <w:rFonts w:hint="cs"/>
          <w:rtl/>
          <w:lang w:bidi="ar-EG"/>
        </w:rPr>
        <w:t xml:space="preserve">دعت إلى </w:t>
      </w:r>
      <w:r w:rsidRPr="009901E0">
        <w:rPr>
          <w:rFonts w:hint="cs"/>
          <w:rtl/>
          <w:lang w:bidi="ar-EG"/>
        </w:rPr>
        <w:t>العملية المؤدية إلى التعاون</w:t>
      </w:r>
      <w:r w:rsidR="004C1494" w:rsidRPr="009901E0">
        <w:rPr>
          <w:rFonts w:hint="cs"/>
          <w:rtl/>
          <w:lang w:bidi="ar-EG"/>
        </w:rPr>
        <w:t>ية</w:t>
      </w:r>
      <w:r w:rsidRPr="009901E0">
        <w:rPr>
          <w:rFonts w:hint="cs"/>
          <w:rtl/>
          <w:lang w:bidi="ar-EG"/>
        </w:rPr>
        <w:t xml:space="preserve"> المعزز</w:t>
      </w:r>
      <w:r w:rsidR="004C1494" w:rsidRPr="009901E0">
        <w:rPr>
          <w:rFonts w:hint="cs"/>
          <w:rtl/>
          <w:lang w:bidi="ar-EG"/>
        </w:rPr>
        <w:t>ة</w:t>
      </w:r>
      <w:r w:rsidRPr="009901E0">
        <w:rPr>
          <w:rFonts w:hint="cs"/>
          <w:rtl/>
          <w:lang w:bidi="ar-EG"/>
        </w:rPr>
        <w:t xml:space="preserve"> و</w:t>
      </w:r>
      <w:r w:rsidR="000D17EA" w:rsidRPr="009901E0">
        <w:rPr>
          <w:rFonts w:hint="cs"/>
          <w:rtl/>
          <w:lang w:bidi="ar-EG"/>
        </w:rPr>
        <w:t xml:space="preserve">التي </w:t>
      </w:r>
      <w:r w:rsidR="00F9104A" w:rsidRPr="009901E0">
        <w:rPr>
          <w:rFonts w:hint="cs"/>
          <w:rtl/>
          <w:lang w:bidi="ar-EG"/>
        </w:rPr>
        <w:t xml:space="preserve">تقرر </w:t>
      </w:r>
      <w:r w:rsidRPr="009901E0">
        <w:rPr>
          <w:rFonts w:hint="cs"/>
          <w:rtl/>
          <w:lang w:bidi="ar-EG"/>
        </w:rPr>
        <w:t>أن يبدأها الأمين العام للأمم المتحدة، بإشراك جميع المنظمات ذات الصلة</w:t>
      </w:r>
      <w:r w:rsidR="00EC4175" w:rsidRPr="009901E0">
        <w:rPr>
          <w:rFonts w:hint="cs"/>
          <w:rtl/>
        </w:rPr>
        <w:t>،</w:t>
      </w:r>
      <w:r w:rsidRPr="009901E0">
        <w:rPr>
          <w:rFonts w:hint="cs"/>
          <w:rtl/>
          <w:lang w:bidi="ar-EG"/>
        </w:rPr>
        <w:t xml:space="preserve"> بنهاية الربع الأول من عام</w:t>
      </w:r>
      <w:r w:rsidRPr="009901E0">
        <w:rPr>
          <w:rFonts w:hint="eastAsia"/>
          <w:rtl/>
          <w:lang w:bidi="ar-EG"/>
        </w:rPr>
        <w:t> </w:t>
      </w:r>
      <w:r w:rsidRPr="009901E0">
        <w:rPr>
          <w:lang w:bidi="ar-EG"/>
        </w:rPr>
        <w:t>2006</w:t>
      </w:r>
      <w:r w:rsidRPr="009901E0">
        <w:rPr>
          <w:rFonts w:hint="cs"/>
          <w:rtl/>
          <w:lang w:bidi="ar-EG"/>
        </w:rPr>
        <w:t xml:space="preserve">، </w:t>
      </w:r>
      <w:r w:rsidR="00E70382" w:rsidRPr="009901E0">
        <w:rPr>
          <w:rFonts w:hint="cs"/>
          <w:rtl/>
          <w:lang w:bidi="ar-EG"/>
        </w:rPr>
        <w:t xml:space="preserve">على أن </w:t>
      </w:r>
      <w:r w:rsidRPr="009901E0">
        <w:rPr>
          <w:rFonts w:hint="cs"/>
          <w:rtl/>
          <w:lang w:bidi="ar-EG"/>
        </w:rPr>
        <w:t xml:space="preserve">تضم جميع أصحاب المصلحة المعنيين، كل حسب دوره، </w:t>
      </w:r>
      <w:r w:rsidR="00E70382" w:rsidRPr="009901E0">
        <w:rPr>
          <w:rFonts w:hint="cs"/>
          <w:rtl/>
          <w:lang w:bidi="ar-EG"/>
        </w:rPr>
        <w:t xml:space="preserve">وأن تجري </w:t>
      </w:r>
      <w:r w:rsidRPr="009901E0">
        <w:rPr>
          <w:rFonts w:hint="cs"/>
          <w:rtl/>
          <w:lang w:bidi="ar-EG"/>
        </w:rPr>
        <w:t xml:space="preserve">بأسرع ما يمكن وفقاً للإجراءات القانونية واستجابة للمبتكرات في هذا المجال؛ </w:t>
      </w:r>
      <w:r w:rsidR="00E70382" w:rsidRPr="009901E0">
        <w:rPr>
          <w:rFonts w:hint="cs"/>
          <w:rtl/>
          <w:lang w:bidi="ar-EG"/>
        </w:rPr>
        <w:t xml:space="preserve">وأن تبدأ </w:t>
      </w:r>
      <w:r w:rsidRPr="009901E0">
        <w:rPr>
          <w:rFonts w:hint="cs"/>
          <w:rtl/>
          <w:lang w:bidi="ar-EG"/>
        </w:rPr>
        <w:t>المنظمات ذات الصلة عملية مؤدية إلى تعاون</w:t>
      </w:r>
      <w:r w:rsidR="00D10694" w:rsidRPr="009901E0">
        <w:rPr>
          <w:rFonts w:hint="cs"/>
          <w:rtl/>
          <w:lang w:bidi="ar-EG"/>
        </w:rPr>
        <w:t>ية</w:t>
      </w:r>
      <w:r w:rsidRPr="009901E0">
        <w:rPr>
          <w:rFonts w:hint="cs"/>
          <w:rtl/>
          <w:lang w:bidi="ar-EG"/>
        </w:rPr>
        <w:t xml:space="preserve"> معزز</w:t>
      </w:r>
      <w:r w:rsidR="00D10694" w:rsidRPr="009901E0">
        <w:rPr>
          <w:rFonts w:hint="cs"/>
          <w:rtl/>
          <w:lang w:bidi="ar-EG"/>
        </w:rPr>
        <w:t>ة</w:t>
      </w:r>
      <w:r w:rsidRPr="009901E0">
        <w:rPr>
          <w:rFonts w:hint="cs"/>
          <w:rtl/>
          <w:lang w:bidi="ar-EG"/>
        </w:rPr>
        <w:t xml:space="preserve"> بإشراك كل أصحاب المصلحة، تجرى بأسرع ما يمكن وتستجيب للمبتكرات في هذا المجال؛ </w:t>
      </w:r>
      <w:r w:rsidR="00E70382" w:rsidRPr="009901E0">
        <w:rPr>
          <w:rFonts w:hint="cs"/>
          <w:rtl/>
        </w:rPr>
        <w:t xml:space="preserve">وأن </w:t>
      </w:r>
      <w:r w:rsidRPr="009901E0">
        <w:rPr>
          <w:rFonts w:hint="cs"/>
          <w:rtl/>
          <w:lang w:bidi="ar-EG"/>
        </w:rPr>
        <w:t>يُطلب من هذه المنظمات ذات الصلة تقديم تقارير سنوية عن الأداء؛</w:t>
      </w:r>
    </w:p>
    <w:p w14:paraId="41090E32" w14:textId="77777777" w:rsidR="00ED026F" w:rsidRPr="009901E0" w:rsidRDefault="004947CA" w:rsidP="00ED026F">
      <w:pPr>
        <w:rPr>
          <w:rtl/>
          <w:lang w:bidi="ar-EG"/>
        </w:rPr>
      </w:pPr>
      <w:r w:rsidRPr="009901E0">
        <w:rPr>
          <w:rFonts w:ascii="Traditional Arabic" w:hAnsi="Traditional Arabic" w:hint="cs"/>
          <w:i/>
          <w:iCs/>
          <w:rtl/>
        </w:rPr>
        <w:t>ح</w:t>
      </w:r>
      <w:r w:rsidRPr="009901E0">
        <w:rPr>
          <w:i/>
          <w:iCs/>
          <w:rtl/>
        </w:rPr>
        <w:t>)</w:t>
      </w:r>
      <w:r w:rsidRPr="009901E0">
        <w:rPr>
          <w:i/>
          <w:iCs/>
          <w:rtl/>
        </w:rPr>
        <w:tab/>
      </w:r>
      <w:r w:rsidRPr="009901E0">
        <w:rPr>
          <w:rtl/>
          <w:lang w:bidi="ar-EG"/>
        </w:rPr>
        <w:t xml:space="preserve">أن مبادرات مختلفة نُفِّذت وأُحرز بعض التقدم فيما يتعلق بالعملية الرامية إلى </w:t>
      </w:r>
      <w:r w:rsidRPr="009901E0">
        <w:rPr>
          <w:rFonts w:hint="cs"/>
          <w:rtl/>
          <w:lang w:bidi="ar-EG"/>
        </w:rPr>
        <w:t xml:space="preserve">تحقيق </w:t>
      </w:r>
      <w:r w:rsidRPr="009901E0">
        <w:rPr>
          <w:rFonts w:hint="eastAsia"/>
          <w:rtl/>
          <w:lang w:bidi="ar-EG"/>
        </w:rPr>
        <w:t>التعاونية</w:t>
      </w:r>
      <w:r w:rsidRPr="009901E0">
        <w:rPr>
          <w:rtl/>
          <w:lang w:bidi="ar-EG"/>
        </w:rPr>
        <w:t xml:space="preserve"> </w:t>
      </w:r>
      <w:r w:rsidRPr="009901E0">
        <w:rPr>
          <w:rFonts w:hint="eastAsia"/>
          <w:rtl/>
          <w:lang w:bidi="ar-EG"/>
        </w:rPr>
        <w:t>المعززة</w:t>
      </w:r>
      <w:r w:rsidRPr="009901E0">
        <w:rPr>
          <w:rFonts w:hint="cs"/>
          <w:rtl/>
          <w:lang w:bidi="ar-EG"/>
        </w:rPr>
        <w:t xml:space="preserve"> </w:t>
      </w:r>
      <w:r w:rsidRPr="009901E0">
        <w:rPr>
          <w:rtl/>
          <w:lang w:bidi="ar-EG"/>
        </w:rPr>
        <w:t>المبينة في الفقرات من </w:t>
      </w:r>
      <w:r w:rsidRPr="009901E0">
        <w:rPr>
          <w:lang w:bidi="ar-EG"/>
        </w:rPr>
        <w:t>69</w:t>
      </w:r>
      <w:r w:rsidRPr="009901E0">
        <w:rPr>
          <w:rtl/>
          <w:lang w:bidi="ar-EG"/>
        </w:rPr>
        <w:t xml:space="preserve"> إلى</w:t>
      </w:r>
      <w:r w:rsidRPr="009901E0">
        <w:rPr>
          <w:rFonts w:hint="cs"/>
          <w:rtl/>
          <w:lang w:bidi="ar-EG"/>
        </w:rPr>
        <w:t> </w:t>
      </w:r>
      <w:r w:rsidRPr="009901E0">
        <w:rPr>
          <w:lang w:bidi="ar-EG"/>
        </w:rPr>
        <w:t>71</w:t>
      </w:r>
      <w:r w:rsidRPr="009901E0">
        <w:rPr>
          <w:rtl/>
          <w:lang w:bidi="ar-EG"/>
        </w:rPr>
        <w:t xml:space="preserve"> </w:t>
      </w:r>
      <w:r w:rsidRPr="009901E0">
        <w:rPr>
          <w:rFonts w:hint="cs"/>
          <w:rtl/>
          <w:lang w:bidi="ar-EG"/>
        </w:rPr>
        <w:t xml:space="preserve">من برنامج عمل تونس، وأن الجمعية العامة للأمم المتحدة دعت في القرار </w:t>
      </w:r>
      <w:r w:rsidRPr="009901E0">
        <w:t>70/125</w:t>
      </w:r>
      <w:r w:rsidRPr="009901E0">
        <w:rPr>
          <w:rtl/>
        </w:rPr>
        <w:t xml:space="preserve"> إلى مواصلة الحوار والعمل على تنفيذ التعاون المعزز</w:t>
      </w:r>
      <w:r w:rsidRPr="009901E0">
        <w:rPr>
          <w:rFonts w:hint="cs"/>
          <w:rtl/>
        </w:rPr>
        <w:t>،</w:t>
      </w:r>
      <w:r w:rsidRPr="009901E0">
        <w:rPr>
          <w:rtl/>
        </w:rPr>
        <w:t xml:space="preserve"> </w:t>
      </w:r>
      <w:r w:rsidRPr="009901E0">
        <w:rPr>
          <w:rFonts w:hint="cs"/>
          <w:rtl/>
        </w:rPr>
        <w:t xml:space="preserve">وهو يجري بالفعل وفق الفقرة </w:t>
      </w:r>
      <w:r w:rsidRPr="009901E0">
        <w:t>65</w:t>
      </w:r>
      <w:r w:rsidRPr="009901E0">
        <w:rPr>
          <w:rFonts w:hint="cs"/>
          <w:rtl/>
        </w:rPr>
        <w:t xml:space="preserve"> من هذا القرار،</w:t>
      </w:r>
    </w:p>
    <w:p w14:paraId="13725E32" w14:textId="77777777" w:rsidR="00ED026F" w:rsidRPr="009901E0" w:rsidRDefault="004947CA" w:rsidP="00ED026F">
      <w:pPr>
        <w:pStyle w:val="Call"/>
        <w:spacing w:before="160"/>
        <w:rPr>
          <w:rtl/>
        </w:rPr>
      </w:pPr>
      <w:r w:rsidRPr="009901E0">
        <w:rPr>
          <w:rFonts w:hint="cs"/>
          <w:rtl/>
        </w:rPr>
        <w:t>وإذ تأخذ في الحسبان</w:t>
      </w:r>
    </w:p>
    <w:p w14:paraId="25946953" w14:textId="77777777" w:rsidR="00ED026F" w:rsidRPr="009901E0" w:rsidRDefault="004947CA" w:rsidP="00ED026F">
      <w:pPr>
        <w:rPr>
          <w:rtl/>
        </w:rPr>
      </w:pPr>
      <w:r w:rsidRPr="009901E0">
        <w:rPr>
          <w:rFonts w:hint="cs"/>
          <w:i/>
          <w:iCs/>
          <w:rtl/>
        </w:rPr>
        <w:t xml:space="preserve"> أ )</w:t>
      </w:r>
      <w:r w:rsidRPr="009901E0">
        <w:rPr>
          <w:i/>
          <w:iCs/>
          <w:rtl/>
        </w:rPr>
        <w:tab/>
      </w:r>
      <w:r w:rsidRPr="009901E0">
        <w:rPr>
          <w:rtl/>
        </w:rPr>
        <w:t xml:space="preserve">القرار </w:t>
      </w:r>
      <w:r w:rsidRPr="009901E0">
        <w:t>30</w:t>
      </w:r>
      <w:r w:rsidRPr="009901E0">
        <w:rPr>
          <w:rtl/>
        </w:rPr>
        <w:t xml:space="preserve"> (</w:t>
      </w:r>
      <w:r w:rsidR="005A7487" w:rsidRPr="009901E0">
        <w:rPr>
          <w:rtl/>
        </w:rPr>
        <w:t>المراجَع</w:t>
      </w:r>
      <w:r w:rsidRPr="009901E0">
        <w:rPr>
          <w:rtl/>
        </w:rPr>
        <w:t xml:space="preserve"> في</w:t>
      </w:r>
      <w:r w:rsidR="00627D1B" w:rsidRPr="009901E0">
        <w:rPr>
          <w:rFonts w:hint="cs"/>
          <w:rtl/>
        </w:rPr>
        <w:t xml:space="preserve"> بوينس </w:t>
      </w:r>
      <w:r w:rsidR="00AB1C4B" w:rsidRPr="009901E0">
        <w:rPr>
          <w:rFonts w:hint="cs"/>
          <w:rtl/>
        </w:rPr>
        <w:t>آ</w:t>
      </w:r>
      <w:r w:rsidR="00627D1B" w:rsidRPr="009901E0">
        <w:rPr>
          <w:rFonts w:hint="cs"/>
          <w:rtl/>
        </w:rPr>
        <w:t>يرس، 2017</w:t>
      </w:r>
      <w:r w:rsidRPr="009901E0">
        <w:rPr>
          <w:rtl/>
        </w:rPr>
        <w:t>)</w:t>
      </w:r>
      <w:r w:rsidRPr="009901E0">
        <w:rPr>
          <w:rFonts w:hint="cs"/>
          <w:rtl/>
        </w:rPr>
        <w:t xml:space="preserve"> </w:t>
      </w:r>
      <w:r w:rsidRPr="009901E0">
        <w:rPr>
          <w:rFonts w:hint="cs"/>
          <w:rtl/>
          <w:lang w:bidi="ar-EG"/>
        </w:rPr>
        <w:t>ل</w:t>
      </w:r>
      <w:r w:rsidR="00627D1B" w:rsidRPr="009901E0">
        <w:rPr>
          <w:rFonts w:hint="cs"/>
          <w:rtl/>
          <w:lang w:bidi="ar-EG"/>
        </w:rPr>
        <w:t>ل</w:t>
      </w:r>
      <w:r w:rsidRPr="009901E0">
        <w:rPr>
          <w:rFonts w:hint="cs"/>
          <w:rtl/>
          <w:lang w:bidi="ar-EG"/>
        </w:rPr>
        <w:t>مؤتمر العالمي لتنمية الاتصالات</w:t>
      </w:r>
      <w:r w:rsidRPr="009901E0">
        <w:rPr>
          <w:rFonts w:hint="eastAsia"/>
          <w:rtl/>
          <w:lang w:bidi="ar-EG"/>
        </w:rPr>
        <w:t> </w:t>
      </w:r>
      <w:r w:rsidRPr="009901E0">
        <w:rPr>
          <w:lang w:bidi="ar-EG"/>
        </w:rPr>
        <w:t>(WTDC)</w:t>
      </w:r>
      <w:r w:rsidRPr="009901E0">
        <w:rPr>
          <w:rFonts w:hint="cs"/>
          <w:rtl/>
          <w:lang w:bidi="ar-EG"/>
        </w:rPr>
        <w:t xml:space="preserve">، </w:t>
      </w:r>
      <w:r w:rsidRPr="009901E0">
        <w:rPr>
          <w:rFonts w:hint="cs"/>
          <w:rtl/>
        </w:rPr>
        <w:t>بشأن دور</w:t>
      </w:r>
      <w:r w:rsidRPr="009901E0">
        <w:rPr>
          <w:rtl/>
        </w:rPr>
        <w:t xml:space="preserve"> </w:t>
      </w:r>
      <w:r w:rsidRPr="009901E0">
        <w:rPr>
          <w:rFonts w:hint="cs"/>
          <w:rtl/>
        </w:rPr>
        <w:t>قطاع</w:t>
      </w:r>
      <w:r w:rsidRPr="009901E0">
        <w:rPr>
          <w:rtl/>
        </w:rPr>
        <w:t xml:space="preserve"> </w:t>
      </w:r>
      <w:r w:rsidRPr="009901E0">
        <w:rPr>
          <w:rFonts w:hint="cs"/>
          <w:rtl/>
        </w:rPr>
        <w:t>تنمية</w:t>
      </w:r>
      <w:r w:rsidRPr="009901E0">
        <w:rPr>
          <w:rtl/>
        </w:rPr>
        <w:t xml:space="preserve"> </w:t>
      </w:r>
      <w:r w:rsidRPr="009901E0">
        <w:rPr>
          <w:rFonts w:hint="cs"/>
          <w:rtl/>
        </w:rPr>
        <w:t>الاتصالات للاتحاد الدولي للاتصالات في تنفيذ</w:t>
      </w:r>
      <w:r w:rsidRPr="009901E0">
        <w:rPr>
          <w:rtl/>
        </w:rPr>
        <w:t xml:space="preserve"> </w:t>
      </w:r>
      <w:r w:rsidRPr="009901E0">
        <w:rPr>
          <w:rFonts w:hint="cs"/>
          <w:rtl/>
        </w:rPr>
        <w:t>نواتج</w:t>
      </w:r>
      <w:r w:rsidRPr="009901E0">
        <w:rPr>
          <w:rtl/>
        </w:rPr>
        <w:t xml:space="preserve"> </w:t>
      </w:r>
      <w:r w:rsidRPr="009901E0">
        <w:rPr>
          <w:rFonts w:hint="cs"/>
          <w:rtl/>
        </w:rPr>
        <w:t>القمة</w:t>
      </w:r>
      <w:r w:rsidRPr="009901E0">
        <w:rPr>
          <w:rtl/>
        </w:rPr>
        <w:t xml:space="preserve"> </w:t>
      </w:r>
      <w:r w:rsidRPr="009901E0">
        <w:rPr>
          <w:rFonts w:hint="cs"/>
          <w:rtl/>
        </w:rPr>
        <w:t>العالمية</w:t>
      </w:r>
      <w:r w:rsidRPr="009901E0">
        <w:rPr>
          <w:rtl/>
        </w:rPr>
        <w:t xml:space="preserve"> </w:t>
      </w:r>
      <w:r w:rsidRPr="009901E0">
        <w:rPr>
          <w:rFonts w:hint="cs"/>
          <w:rtl/>
        </w:rPr>
        <w:t>لمجتمع</w:t>
      </w:r>
      <w:r w:rsidRPr="009901E0">
        <w:rPr>
          <w:rtl/>
        </w:rPr>
        <w:t xml:space="preserve"> </w:t>
      </w:r>
      <w:r w:rsidRPr="009901E0">
        <w:rPr>
          <w:rFonts w:hint="cs"/>
          <w:rtl/>
        </w:rPr>
        <w:t>المعلومات</w:t>
      </w:r>
      <w:r w:rsidR="00435F43" w:rsidRPr="009901E0">
        <w:rPr>
          <w:rFonts w:hint="cs"/>
          <w:rtl/>
        </w:rPr>
        <w:t xml:space="preserve"> </w:t>
      </w:r>
      <w:r w:rsidR="00435F43" w:rsidRPr="009901E0">
        <w:rPr>
          <w:rFonts w:hint="cs"/>
          <w:rtl/>
          <w:lang w:bidi="ar-EG"/>
        </w:rPr>
        <w:t>مع مراعاة</w:t>
      </w:r>
      <w:r w:rsidR="00435F43" w:rsidRPr="009901E0">
        <w:rPr>
          <w:rtl/>
          <w:lang w:bidi="ar-EG"/>
        </w:rPr>
        <w:t xml:space="preserve"> خطة التنمية المستدامة لعام</w:t>
      </w:r>
      <w:r w:rsidR="00435F43" w:rsidRPr="009901E0">
        <w:rPr>
          <w:rFonts w:hint="cs"/>
          <w:rtl/>
          <w:lang w:bidi="ar-EG"/>
        </w:rPr>
        <w:t> </w:t>
      </w:r>
      <w:r w:rsidR="00435F43" w:rsidRPr="009901E0">
        <w:t>2030</w:t>
      </w:r>
      <w:r w:rsidRPr="009901E0">
        <w:rPr>
          <w:rFonts w:hint="cs"/>
          <w:rtl/>
        </w:rPr>
        <w:t>؛</w:t>
      </w:r>
    </w:p>
    <w:p w14:paraId="499961BB" w14:textId="77777777" w:rsidR="00ED026F" w:rsidRPr="009901E0" w:rsidRDefault="004947CA" w:rsidP="00ED026F">
      <w:pPr>
        <w:rPr>
          <w:rtl/>
        </w:rPr>
      </w:pPr>
      <w:r w:rsidRPr="009901E0">
        <w:rPr>
          <w:rFonts w:hint="cs"/>
          <w:i/>
          <w:iCs/>
          <w:rtl/>
        </w:rPr>
        <w:t>ب)</w:t>
      </w:r>
      <w:r w:rsidRPr="009901E0">
        <w:rPr>
          <w:rtl/>
        </w:rPr>
        <w:tab/>
      </w:r>
      <w:r w:rsidRPr="009901E0">
        <w:rPr>
          <w:rFonts w:hint="cs"/>
          <w:rtl/>
        </w:rPr>
        <w:t xml:space="preserve">القرار </w:t>
      </w:r>
      <w:r w:rsidRPr="009901E0">
        <w:t>ITU-R 61</w:t>
      </w:r>
      <w:r w:rsidRPr="009901E0">
        <w:rPr>
          <w:rFonts w:hint="cs"/>
          <w:rtl/>
        </w:rPr>
        <w:t xml:space="preserve"> (</w:t>
      </w:r>
      <w:r w:rsidR="005A7487" w:rsidRPr="009901E0">
        <w:rPr>
          <w:rFonts w:hint="cs"/>
          <w:rtl/>
        </w:rPr>
        <w:t>المراجَع</w:t>
      </w:r>
      <w:r w:rsidRPr="009901E0">
        <w:rPr>
          <w:rFonts w:hint="cs"/>
          <w:rtl/>
        </w:rPr>
        <w:t xml:space="preserve"> في</w:t>
      </w:r>
      <w:r w:rsidR="00627D1B" w:rsidRPr="009901E0">
        <w:rPr>
          <w:rFonts w:hint="cs"/>
          <w:rtl/>
          <w:lang w:bidi="ar-EG"/>
        </w:rPr>
        <w:t xml:space="preserve"> شرم الشيخ، 2019</w:t>
      </w:r>
      <w:r w:rsidRPr="009901E0">
        <w:rPr>
          <w:rFonts w:hint="cs"/>
          <w:rtl/>
          <w:lang w:bidi="ar-EG"/>
        </w:rPr>
        <w:t xml:space="preserve">) </w:t>
      </w:r>
      <w:r w:rsidR="00627D1B" w:rsidRPr="009901E0">
        <w:rPr>
          <w:rFonts w:hint="cs"/>
          <w:rtl/>
          <w:lang w:bidi="ar-EG"/>
        </w:rPr>
        <w:t>ل</w:t>
      </w:r>
      <w:r w:rsidRPr="009901E0">
        <w:rPr>
          <w:rFonts w:hint="cs"/>
          <w:rtl/>
          <w:lang w:bidi="ar-EG"/>
        </w:rPr>
        <w:t xml:space="preserve">جمعية الاتصالات الراديوية، </w:t>
      </w:r>
      <w:r w:rsidRPr="009901E0">
        <w:rPr>
          <w:rFonts w:hint="cs"/>
          <w:rtl/>
        </w:rPr>
        <w:t>بشأن مساهمة</w:t>
      </w:r>
      <w:r w:rsidRPr="009901E0">
        <w:rPr>
          <w:rtl/>
        </w:rPr>
        <w:t xml:space="preserve"> </w:t>
      </w:r>
      <w:r w:rsidRPr="009901E0">
        <w:rPr>
          <w:rFonts w:hint="cs"/>
          <w:rtl/>
        </w:rPr>
        <w:t>قطاع الاتصالات الراديوية</w:t>
      </w:r>
      <w:r w:rsidRPr="009901E0">
        <w:rPr>
          <w:rtl/>
        </w:rPr>
        <w:t xml:space="preserve"> في </w:t>
      </w:r>
      <w:r w:rsidRPr="009901E0">
        <w:rPr>
          <w:rFonts w:hint="cs"/>
          <w:rtl/>
        </w:rPr>
        <w:t xml:space="preserve">تنفيذ </w:t>
      </w:r>
      <w:r w:rsidRPr="009901E0">
        <w:rPr>
          <w:rtl/>
        </w:rPr>
        <w:t>نواتج القمة العالمية</w:t>
      </w:r>
      <w:r w:rsidRPr="009901E0">
        <w:rPr>
          <w:rFonts w:hint="cs"/>
          <w:rtl/>
        </w:rPr>
        <w:t xml:space="preserve"> </w:t>
      </w:r>
      <w:r w:rsidRPr="009901E0">
        <w:rPr>
          <w:rtl/>
        </w:rPr>
        <w:t>لمجتمع المعلومات</w:t>
      </w:r>
      <w:r w:rsidR="00627D1B" w:rsidRPr="009901E0">
        <w:rPr>
          <w:rtl/>
          <w:lang w:bidi="ar-EG"/>
        </w:rPr>
        <w:t xml:space="preserve"> </w:t>
      </w:r>
      <w:r w:rsidR="00627D1B" w:rsidRPr="009901E0">
        <w:rPr>
          <w:rFonts w:hint="cs"/>
          <w:rtl/>
          <w:lang w:bidi="ar-EG"/>
        </w:rPr>
        <w:t>و</w:t>
      </w:r>
      <w:r w:rsidR="00627D1B" w:rsidRPr="009901E0">
        <w:rPr>
          <w:rtl/>
          <w:lang w:bidi="ar-EG"/>
        </w:rPr>
        <w:t xml:space="preserve">خطة التنمية المستدامة لعام </w:t>
      </w:r>
      <w:r w:rsidR="00627D1B" w:rsidRPr="009901E0">
        <w:t>2030</w:t>
      </w:r>
      <w:r w:rsidRPr="009901E0">
        <w:rPr>
          <w:rFonts w:hint="cs"/>
          <w:rtl/>
        </w:rPr>
        <w:t>؛</w:t>
      </w:r>
    </w:p>
    <w:p w14:paraId="1C470ED7" w14:textId="77777777" w:rsidR="00ED026F" w:rsidRPr="009901E0" w:rsidRDefault="004947CA" w:rsidP="00ED026F">
      <w:pPr>
        <w:rPr>
          <w:rtl/>
          <w:lang w:bidi="ar-EG"/>
        </w:rPr>
      </w:pPr>
      <w:r w:rsidRPr="009901E0">
        <w:rPr>
          <w:rFonts w:hint="cs"/>
          <w:i/>
          <w:iCs/>
          <w:rtl/>
        </w:rPr>
        <w:t>ج)</w:t>
      </w:r>
      <w:r w:rsidRPr="009901E0">
        <w:rPr>
          <w:rtl/>
        </w:rPr>
        <w:tab/>
      </w:r>
      <w:r w:rsidRPr="009901E0">
        <w:rPr>
          <w:rFonts w:hint="cs"/>
          <w:rtl/>
          <w:lang w:bidi="ar-EG"/>
        </w:rPr>
        <w:t>البرامج والأنشطة والمبادرات الإقليمية الجارية وفقاً لقرارات المؤتمر العالمي لتنمية الاتصالات لعام</w:t>
      </w:r>
      <w:r w:rsidRPr="009901E0">
        <w:rPr>
          <w:rFonts w:hint="eastAsia"/>
          <w:rtl/>
          <w:lang w:bidi="ar-EG"/>
        </w:rPr>
        <w:t> </w:t>
      </w:r>
      <w:r w:rsidR="003F57A2" w:rsidRPr="009901E0">
        <w:t>2017</w:t>
      </w:r>
      <w:r w:rsidR="003F57A2" w:rsidRPr="009901E0">
        <w:rPr>
          <w:rFonts w:hint="cs"/>
          <w:rtl/>
          <w:lang w:bidi="ar-EG"/>
        </w:rPr>
        <w:t xml:space="preserve"> </w:t>
      </w:r>
      <w:r w:rsidRPr="009901E0">
        <w:rPr>
          <w:rFonts w:hint="cs"/>
          <w:rtl/>
          <w:lang w:bidi="ar-EG"/>
        </w:rPr>
        <w:t>من</w:t>
      </w:r>
      <w:r w:rsidRPr="009901E0">
        <w:rPr>
          <w:rFonts w:hint="eastAsia"/>
          <w:rtl/>
          <w:lang w:bidi="ar-EG"/>
        </w:rPr>
        <w:t> </w:t>
      </w:r>
      <w:r w:rsidRPr="009901E0">
        <w:rPr>
          <w:rFonts w:hint="cs"/>
          <w:rtl/>
          <w:lang w:bidi="ar-EG"/>
        </w:rPr>
        <w:t>أجل سد الفجوة الرقمية؛</w:t>
      </w:r>
    </w:p>
    <w:p w14:paraId="6D1101A7" w14:textId="77777777" w:rsidR="00ED026F" w:rsidRPr="009901E0" w:rsidRDefault="004947CA" w:rsidP="00ED026F">
      <w:pPr>
        <w:rPr>
          <w:rtl/>
          <w:lang w:bidi="ar-EG"/>
        </w:rPr>
      </w:pPr>
      <w:r w:rsidRPr="009901E0">
        <w:rPr>
          <w:rFonts w:hint="cs"/>
          <w:i/>
          <w:iCs/>
          <w:rtl/>
          <w:lang w:bidi="ar-EG"/>
        </w:rPr>
        <w:t>د )</w:t>
      </w:r>
      <w:r w:rsidRPr="009901E0">
        <w:rPr>
          <w:rtl/>
          <w:lang w:bidi="ar-EG"/>
        </w:rPr>
        <w:tab/>
      </w:r>
      <w:r w:rsidRPr="009901E0">
        <w:rPr>
          <w:rFonts w:hint="cs"/>
          <w:rtl/>
          <w:lang w:bidi="ar-EG"/>
        </w:rPr>
        <w:t>الأعمال ذات الصلة التي أنجزها الاتحاد بالفعل و/أو التي سيقوم بها بتوجيه من فريق العمل التابع للمجلس والمعني بالقمة العالمية لمجتمع المعلومات وأهداف التنمية المستدامة</w:t>
      </w:r>
      <w:r w:rsidRPr="009901E0">
        <w:rPr>
          <w:rtl/>
        </w:rPr>
        <w:t xml:space="preserve"> </w:t>
      </w:r>
      <w:r w:rsidRPr="009901E0">
        <w:rPr>
          <w:rtl/>
          <w:lang w:bidi="ar-EG"/>
        </w:rPr>
        <w:t>وفريق العمل التابع للمجلس المعني بقضايا السياسات العامة الدولية المتعلقة بالإنترنت،</w:t>
      </w:r>
    </w:p>
    <w:p w14:paraId="407962AC" w14:textId="77777777" w:rsidR="00ED026F" w:rsidRPr="009901E0" w:rsidRDefault="004947CA" w:rsidP="00ED026F">
      <w:pPr>
        <w:pStyle w:val="Call"/>
        <w:spacing w:before="160"/>
        <w:rPr>
          <w:rtl/>
        </w:rPr>
      </w:pPr>
      <w:r w:rsidRPr="009901E0">
        <w:rPr>
          <w:rFonts w:hint="cs"/>
          <w:rtl/>
        </w:rPr>
        <w:t>وإذ تلاحظ</w:t>
      </w:r>
    </w:p>
    <w:p w14:paraId="0BCB35D5" w14:textId="77777777" w:rsidR="00ED026F" w:rsidRPr="009901E0" w:rsidRDefault="004947CA" w:rsidP="00ED026F">
      <w:pPr>
        <w:rPr>
          <w:rtl/>
          <w:lang w:bidi="ar-EG"/>
        </w:rPr>
      </w:pPr>
      <w:r w:rsidRPr="009901E0">
        <w:rPr>
          <w:rFonts w:hint="cs"/>
          <w:i/>
          <w:iCs/>
          <w:rtl/>
          <w:lang w:bidi="ar-EG"/>
        </w:rPr>
        <w:t xml:space="preserve"> أ </w:t>
      </w:r>
      <w:r w:rsidRPr="009901E0">
        <w:rPr>
          <w:i/>
          <w:iCs/>
          <w:rtl/>
          <w:lang w:bidi="ar-EG"/>
        </w:rPr>
        <w:t>)</w:t>
      </w:r>
      <w:r w:rsidRPr="009901E0">
        <w:rPr>
          <w:rtl/>
          <w:lang w:bidi="ar-EG"/>
        </w:rPr>
        <w:tab/>
        <w:t xml:space="preserve">القرار </w:t>
      </w:r>
      <w:r w:rsidRPr="009901E0">
        <w:rPr>
          <w:lang w:bidi="ar-EG"/>
        </w:rPr>
        <w:t>1332</w:t>
      </w:r>
      <w:r w:rsidRPr="009901E0">
        <w:rPr>
          <w:rtl/>
          <w:lang w:bidi="ar-EG"/>
        </w:rPr>
        <w:t xml:space="preserve"> </w:t>
      </w:r>
      <w:r w:rsidR="003F57A2" w:rsidRPr="009901E0">
        <w:rPr>
          <w:rFonts w:hint="cs"/>
          <w:rtl/>
          <w:lang w:bidi="ar-EG"/>
        </w:rPr>
        <w:t>الذي اعتمده المجلس لأول مرة في دورته لعام 2011 وعدله آخر مرة في دورته لعام 2019</w:t>
      </w:r>
      <w:r w:rsidRPr="009901E0">
        <w:rPr>
          <w:rFonts w:hint="cs"/>
          <w:rtl/>
          <w:lang w:bidi="ar-EG"/>
        </w:rPr>
        <w:t xml:space="preserve">، بشأن </w:t>
      </w:r>
      <w:r w:rsidRPr="009901E0">
        <w:rPr>
          <w:rtl/>
          <w:lang w:bidi="ar-EG"/>
        </w:rPr>
        <w:t xml:space="preserve">دور الاتحاد في تنفيذ نواتج القمة العالمية لمجتمع المعلومات </w:t>
      </w:r>
      <w:r w:rsidRPr="009901E0">
        <w:rPr>
          <w:rFonts w:hint="cs"/>
          <w:rtl/>
          <w:lang w:bidi="ar-EG"/>
        </w:rPr>
        <w:t>و</w:t>
      </w:r>
      <w:r w:rsidRPr="009901E0">
        <w:rPr>
          <w:rtl/>
          <w:lang w:bidi="ar-EG"/>
        </w:rPr>
        <w:t xml:space="preserve">خطة التنمية المستدامة لعام </w:t>
      </w:r>
      <w:r w:rsidRPr="009901E0">
        <w:t>2030</w:t>
      </w:r>
      <w:r w:rsidRPr="009901E0">
        <w:rPr>
          <w:rtl/>
          <w:lang w:bidi="ar-EG"/>
        </w:rPr>
        <w:t>؛</w:t>
      </w:r>
    </w:p>
    <w:p w14:paraId="0DDCDB96" w14:textId="77777777" w:rsidR="00ED026F" w:rsidRPr="009901E0" w:rsidRDefault="003F57A2" w:rsidP="00ED026F">
      <w:pPr>
        <w:rPr>
          <w:rtl/>
          <w:lang w:bidi="ar-EG"/>
        </w:rPr>
      </w:pPr>
      <w:r w:rsidRPr="009901E0">
        <w:rPr>
          <w:rFonts w:hint="cs"/>
          <w:i/>
          <w:iCs/>
          <w:rtl/>
        </w:rPr>
        <w:t>ب</w:t>
      </w:r>
      <w:r w:rsidR="004947CA" w:rsidRPr="009901E0">
        <w:rPr>
          <w:i/>
          <w:iCs/>
          <w:rtl/>
        </w:rPr>
        <w:t>)</w:t>
      </w:r>
      <w:r w:rsidR="004947CA" w:rsidRPr="009901E0">
        <w:rPr>
          <w:i/>
          <w:iCs/>
          <w:rtl/>
        </w:rPr>
        <w:tab/>
      </w:r>
      <w:r w:rsidR="004947CA" w:rsidRPr="009901E0">
        <w:rPr>
          <w:rtl/>
        </w:rPr>
        <w:t xml:space="preserve">القرار </w:t>
      </w:r>
      <w:r w:rsidR="004947CA" w:rsidRPr="009901E0">
        <w:t>1334</w:t>
      </w:r>
      <w:r w:rsidR="004947CA" w:rsidRPr="009901E0">
        <w:rPr>
          <w:rtl/>
        </w:rPr>
        <w:t xml:space="preserve"> </w:t>
      </w:r>
      <w:r w:rsidRPr="009901E0">
        <w:rPr>
          <w:rFonts w:hint="cs"/>
          <w:rtl/>
          <w:lang w:bidi="ar-EG"/>
        </w:rPr>
        <w:t>الذي اعتمده المجلس لأول مرة في دورته لعام 2011 وعدله آخر مرة في دورته لعام 2015</w:t>
      </w:r>
      <w:r w:rsidR="004947CA" w:rsidRPr="009901E0">
        <w:rPr>
          <w:rFonts w:hint="cs"/>
          <w:rtl/>
          <w:lang w:bidi="ar-EG"/>
        </w:rPr>
        <w:t xml:space="preserve">، </w:t>
      </w:r>
      <w:r w:rsidR="004947CA" w:rsidRPr="009901E0">
        <w:rPr>
          <w:rtl/>
        </w:rPr>
        <w:t>بشأن دور الاتحاد الدولي للاتصالات في الاستعراض الشامل لتنفيذ نواتج القمة العالمية لمجتمع المعلومات</w:t>
      </w:r>
      <w:r w:rsidR="004947CA" w:rsidRPr="009901E0">
        <w:rPr>
          <w:rtl/>
          <w:lang w:bidi="ar-EG"/>
        </w:rPr>
        <w:t>؛</w:t>
      </w:r>
    </w:p>
    <w:p w14:paraId="6CE0CD99" w14:textId="77777777" w:rsidR="00ED026F" w:rsidRPr="009901E0" w:rsidRDefault="003F57A2" w:rsidP="00ED026F">
      <w:pPr>
        <w:rPr>
          <w:rtl/>
        </w:rPr>
      </w:pPr>
      <w:r w:rsidRPr="009901E0">
        <w:rPr>
          <w:rFonts w:hint="cs"/>
          <w:i/>
          <w:iCs/>
          <w:rtl/>
          <w:lang w:bidi="ar-EG"/>
        </w:rPr>
        <w:t>ج</w:t>
      </w:r>
      <w:r w:rsidR="004947CA" w:rsidRPr="009901E0">
        <w:rPr>
          <w:i/>
          <w:iCs/>
          <w:rtl/>
          <w:lang w:bidi="ar-EG"/>
        </w:rPr>
        <w:t>)</w:t>
      </w:r>
      <w:r w:rsidR="004947CA" w:rsidRPr="009901E0">
        <w:rPr>
          <w:i/>
          <w:iCs/>
          <w:rtl/>
          <w:lang w:bidi="ar-EG"/>
        </w:rPr>
        <w:tab/>
      </w:r>
      <w:r w:rsidR="004947CA" w:rsidRPr="009901E0">
        <w:rPr>
          <w:rtl/>
          <w:lang w:bidi="ar-EG"/>
        </w:rPr>
        <w:t>القرار </w:t>
      </w:r>
      <w:r w:rsidR="004947CA" w:rsidRPr="009901E0">
        <w:rPr>
          <w:lang w:bidi="ar-EG"/>
        </w:rPr>
        <w:t>1344</w:t>
      </w:r>
      <w:r w:rsidR="004947CA" w:rsidRPr="009901E0">
        <w:rPr>
          <w:rtl/>
          <w:lang w:bidi="ar-EG"/>
        </w:rPr>
        <w:t xml:space="preserve"> </w:t>
      </w:r>
      <w:r w:rsidRPr="009901E0">
        <w:rPr>
          <w:rFonts w:hint="cs"/>
          <w:rtl/>
          <w:lang w:bidi="ar-EG"/>
        </w:rPr>
        <w:t>الذي اعتمده المجلس لأول مرة في دورته لعام 2012 وعدله آخر مرة في دورته لعام 201</w:t>
      </w:r>
      <w:r w:rsidR="00A01C24" w:rsidRPr="009901E0">
        <w:rPr>
          <w:rFonts w:hint="cs"/>
          <w:rtl/>
          <w:lang w:bidi="ar-EG"/>
        </w:rPr>
        <w:t>5</w:t>
      </w:r>
      <w:r w:rsidR="004947CA" w:rsidRPr="009901E0">
        <w:rPr>
          <w:rFonts w:hint="cs"/>
          <w:rtl/>
          <w:lang w:bidi="ar-EG"/>
        </w:rPr>
        <w:t xml:space="preserve">، </w:t>
      </w:r>
      <w:r w:rsidR="004947CA" w:rsidRPr="009901E0">
        <w:rPr>
          <w:rtl/>
          <w:lang w:bidi="ar-EG"/>
        </w:rPr>
        <w:t xml:space="preserve">بشأن </w:t>
      </w:r>
      <w:r w:rsidR="004947CA" w:rsidRPr="009901E0">
        <w:rPr>
          <w:rFonts w:hint="cs"/>
          <w:rtl/>
          <w:lang w:bidi="ar-EG"/>
        </w:rPr>
        <w:t xml:space="preserve">إجراء </w:t>
      </w:r>
      <w:r w:rsidR="004947CA" w:rsidRPr="009901E0">
        <w:rPr>
          <w:rtl/>
        </w:rPr>
        <w:t>العملية التشاورية المفتوحة لفريق العمل التابع للمجلس والمعني بمسائل السياسات العامة الدولية المتصلة بالإنترنت</w:t>
      </w:r>
      <w:r w:rsidR="004947CA" w:rsidRPr="009901E0">
        <w:rPr>
          <w:rFonts w:hint="eastAsia"/>
          <w:rtl/>
        </w:rPr>
        <w:t>؛</w:t>
      </w:r>
    </w:p>
    <w:p w14:paraId="073C6B0F" w14:textId="77777777" w:rsidR="00BE5908" w:rsidRPr="009901E0" w:rsidRDefault="00BE5908" w:rsidP="00ED026F">
      <w:pPr>
        <w:rPr>
          <w:i/>
          <w:iCs/>
          <w:rtl/>
        </w:rPr>
      </w:pPr>
      <w:r w:rsidRPr="009901E0">
        <w:rPr>
          <w:i/>
          <w:iCs/>
          <w:rtl/>
        </w:rPr>
        <w:br w:type="page"/>
      </w:r>
    </w:p>
    <w:p w14:paraId="33E3D752" w14:textId="77777777" w:rsidR="00ED026F" w:rsidRPr="009901E0" w:rsidRDefault="003F57A2" w:rsidP="00ED026F">
      <w:pPr>
        <w:rPr>
          <w:rtl/>
        </w:rPr>
      </w:pPr>
      <w:r w:rsidRPr="009901E0">
        <w:rPr>
          <w:rFonts w:hint="cs"/>
          <w:i/>
          <w:iCs/>
          <w:rtl/>
        </w:rPr>
        <w:lastRenderedPageBreak/>
        <w:t>د</w:t>
      </w:r>
      <w:r w:rsidR="004947CA" w:rsidRPr="009901E0">
        <w:rPr>
          <w:i/>
          <w:iCs/>
          <w:rtl/>
        </w:rPr>
        <w:t> )</w:t>
      </w:r>
      <w:r w:rsidR="004947CA" w:rsidRPr="009901E0">
        <w:rPr>
          <w:rtl/>
        </w:rPr>
        <w:tab/>
        <w:t xml:space="preserve">القرار </w:t>
      </w:r>
      <w:r w:rsidR="004947CA" w:rsidRPr="009901E0">
        <w:t>1336</w:t>
      </w:r>
      <w:r w:rsidR="004947CA" w:rsidRPr="009901E0">
        <w:rPr>
          <w:rtl/>
        </w:rPr>
        <w:t xml:space="preserve"> </w:t>
      </w:r>
      <w:r w:rsidRPr="009901E0">
        <w:rPr>
          <w:rFonts w:hint="cs"/>
          <w:rtl/>
          <w:lang w:bidi="ar-EG"/>
        </w:rPr>
        <w:t>الذي اعتمده المجلس لأول مرة في دورته لعام 2011 وعدله آخر مرة في دورته لعام 2019</w:t>
      </w:r>
      <w:r w:rsidR="004947CA" w:rsidRPr="009901E0">
        <w:rPr>
          <w:rFonts w:hint="cs"/>
          <w:rtl/>
          <w:lang w:bidi="ar-EG"/>
        </w:rPr>
        <w:t xml:space="preserve">، </w:t>
      </w:r>
      <w:r w:rsidR="004947CA" w:rsidRPr="009901E0">
        <w:rPr>
          <w:rtl/>
        </w:rPr>
        <w:t>بشأن فريق العمل التابع للمجلس المعني بقضايا السياسات العامة الدولية المتعلقة بالإنترنت،</w:t>
      </w:r>
    </w:p>
    <w:p w14:paraId="46C83975" w14:textId="77777777" w:rsidR="00ED026F" w:rsidRPr="009901E0" w:rsidRDefault="004947CA" w:rsidP="00ED026F">
      <w:pPr>
        <w:pStyle w:val="Call"/>
        <w:spacing w:before="160"/>
        <w:rPr>
          <w:rtl/>
        </w:rPr>
      </w:pPr>
      <w:r w:rsidRPr="009901E0">
        <w:rPr>
          <w:rFonts w:hint="cs"/>
          <w:rtl/>
        </w:rPr>
        <w:t>وإذ تلاحظ كذلك</w:t>
      </w:r>
    </w:p>
    <w:p w14:paraId="0A512116" w14:textId="77777777" w:rsidR="00ED026F" w:rsidRPr="009901E0" w:rsidRDefault="004947CA" w:rsidP="00ED026F">
      <w:pPr>
        <w:rPr>
          <w:rtl/>
          <w:lang w:bidi="ar-EG"/>
        </w:rPr>
      </w:pPr>
      <w:r w:rsidRPr="009901E0">
        <w:rPr>
          <w:rtl/>
          <w:lang w:bidi="ar-EG"/>
        </w:rPr>
        <w:t xml:space="preserve">أن الأمين العام للاتحاد أنشأ فريق المهام التابع للاتحاد والمعني بالقمة العالمية لمجتمع المعلومات </w:t>
      </w:r>
      <w:r w:rsidRPr="009901E0">
        <w:rPr>
          <w:rFonts w:hint="cs"/>
          <w:rtl/>
          <w:lang w:bidi="ar-EG"/>
        </w:rPr>
        <w:t xml:space="preserve">وأهداف التنمية المستدامة </w:t>
      </w:r>
      <w:r w:rsidRPr="009901E0">
        <w:rPr>
          <w:rtl/>
          <w:lang w:bidi="ar-EG"/>
        </w:rPr>
        <w:t>والذي يتمثل دوره في وضع الاستراتيجيات وتنسيق سياسات الاتحاد وأنشطته المتعلقة ب</w:t>
      </w:r>
      <w:r w:rsidRPr="009901E0">
        <w:rPr>
          <w:rFonts w:hint="cs"/>
          <w:rtl/>
          <w:lang w:bidi="ar-EG"/>
        </w:rPr>
        <w:t xml:space="preserve">عملية </w:t>
      </w:r>
      <w:r w:rsidRPr="009901E0">
        <w:rPr>
          <w:rtl/>
          <w:lang w:bidi="ar-EG"/>
        </w:rPr>
        <w:t xml:space="preserve">القمة العالمية لمجتمع المعلومات </w:t>
      </w:r>
      <w:r w:rsidRPr="009901E0">
        <w:rPr>
          <w:rFonts w:hint="cs"/>
          <w:rtl/>
          <w:lang w:bidi="ar-EG"/>
        </w:rPr>
        <w:t xml:space="preserve">وخطة التنمية المستدامة لعام 2030 </w:t>
      </w:r>
      <w:r w:rsidRPr="009901E0">
        <w:rPr>
          <w:rtl/>
          <w:lang w:bidi="ar-EG"/>
        </w:rPr>
        <w:t>وأن نائب الأمين العام يترأس فريق المهام هذا، على النحو المشار إليه في القرار </w:t>
      </w:r>
      <w:r w:rsidRPr="009901E0">
        <w:rPr>
          <w:lang w:bidi="ar-EG"/>
        </w:rPr>
        <w:t>1332</w:t>
      </w:r>
      <w:r w:rsidRPr="009901E0">
        <w:rPr>
          <w:rtl/>
          <w:lang w:bidi="ar-EG"/>
        </w:rPr>
        <w:t xml:space="preserve"> ل</w:t>
      </w:r>
      <w:r w:rsidR="00A01C24" w:rsidRPr="009901E0">
        <w:rPr>
          <w:rFonts w:hint="cs"/>
          <w:rtl/>
          <w:lang w:bidi="ar-EG"/>
        </w:rPr>
        <w:t>ل</w:t>
      </w:r>
      <w:r w:rsidRPr="009901E0">
        <w:rPr>
          <w:rtl/>
          <w:lang w:bidi="ar-EG"/>
        </w:rPr>
        <w:t>مجلس،</w:t>
      </w:r>
    </w:p>
    <w:p w14:paraId="656F0BD4" w14:textId="77777777" w:rsidR="00ED026F" w:rsidRPr="009901E0" w:rsidRDefault="00BF7975" w:rsidP="00ED026F">
      <w:pPr>
        <w:pStyle w:val="Call"/>
        <w:spacing w:before="160"/>
        <w:rPr>
          <w:rtl/>
        </w:rPr>
      </w:pPr>
      <w:r w:rsidRPr="009901E0">
        <w:rPr>
          <w:rFonts w:hint="cs"/>
          <w:rtl/>
        </w:rPr>
        <w:t>تقرر</w:t>
      </w:r>
    </w:p>
    <w:p w14:paraId="70259EC0" w14:textId="77777777" w:rsidR="00ED026F" w:rsidRPr="009901E0" w:rsidRDefault="004947CA" w:rsidP="00ED026F">
      <w:pPr>
        <w:rPr>
          <w:lang w:bidi="ar-EG"/>
        </w:rPr>
      </w:pPr>
      <w:r w:rsidRPr="009901E0">
        <w:rPr>
          <w:lang w:bidi="ar-EG"/>
        </w:rPr>
        <w:t>1</w:t>
      </w:r>
      <w:r w:rsidRPr="009901E0">
        <w:rPr>
          <w:rtl/>
          <w:lang w:bidi="ar-EG"/>
        </w:rPr>
        <w:tab/>
        <w:t xml:space="preserve">أن يواصل قطاع تقييس الاتصالات أعماله المتعلقة بتنفيذ نواتج القمة العالمية لمجتمع المعلومات ورؤية الحدث </w:t>
      </w:r>
      <w:r w:rsidRPr="009901E0">
        <w:rPr>
          <w:rFonts w:hint="eastAsia"/>
          <w:rtl/>
          <w:lang w:bidi="ar-EG"/>
        </w:rPr>
        <w:t>فيما يتعلق</w:t>
      </w:r>
      <w:r w:rsidRPr="009901E0">
        <w:rPr>
          <w:rtl/>
          <w:lang w:bidi="ar-EG"/>
        </w:rPr>
        <w:t xml:space="preserve"> </w:t>
      </w:r>
      <w:r w:rsidRPr="009901E0">
        <w:rPr>
          <w:rFonts w:hint="eastAsia"/>
          <w:rtl/>
          <w:lang w:bidi="ar-EG"/>
        </w:rPr>
        <w:t>بالقمة</w:t>
      </w:r>
      <w:r w:rsidRPr="009901E0">
        <w:rPr>
          <w:rtl/>
          <w:lang w:bidi="ar-EG"/>
        </w:rPr>
        <w:t xml:space="preserve"> العالمية لمجتمع المعلومات بعد عام </w:t>
      </w:r>
      <w:r w:rsidRPr="009901E0">
        <w:rPr>
          <w:lang w:bidi="ar-EG"/>
        </w:rPr>
        <w:t>2015</w:t>
      </w:r>
      <w:r w:rsidRPr="009901E0">
        <w:rPr>
          <w:rtl/>
          <w:lang w:bidi="ar-EG"/>
        </w:rPr>
        <w:t xml:space="preserve"> وأنشطة المتابعة الخاصة بها ضمن </w:t>
      </w:r>
      <w:proofErr w:type="gramStart"/>
      <w:r w:rsidRPr="009901E0">
        <w:rPr>
          <w:rtl/>
          <w:lang w:bidi="ar-EG"/>
        </w:rPr>
        <w:t>ولايته؛</w:t>
      </w:r>
      <w:proofErr w:type="gramEnd"/>
    </w:p>
    <w:p w14:paraId="6E482AAD" w14:textId="77777777" w:rsidR="00ED026F" w:rsidRPr="009901E0" w:rsidRDefault="004947CA" w:rsidP="00ED026F">
      <w:pPr>
        <w:rPr>
          <w:lang w:bidi="ar-EG"/>
        </w:rPr>
      </w:pPr>
      <w:r w:rsidRPr="009901E0">
        <w:rPr>
          <w:lang w:bidi="ar-EG"/>
        </w:rPr>
        <w:t>2</w:t>
      </w:r>
      <w:r w:rsidRPr="009901E0">
        <w:rPr>
          <w:lang w:bidi="ar-EG"/>
        </w:rPr>
        <w:tab/>
      </w:r>
      <w:r w:rsidRPr="009901E0">
        <w:rPr>
          <w:rtl/>
        </w:rPr>
        <w:t xml:space="preserve">أن قطاع تقييس الاتصالات ينبغي أن يساهم في تحقيق أهداف خطة </w:t>
      </w:r>
      <w:r w:rsidRPr="009901E0">
        <w:rPr>
          <w:rFonts w:hint="cs"/>
          <w:rtl/>
        </w:rPr>
        <w:t xml:space="preserve">التنمية المستدامة لعام </w:t>
      </w:r>
      <w:r w:rsidRPr="009901E0">
        <w:t>2030</w:t>
      </w:r>
      <w:r w:rsidRPr="009901E0">
        <w:rPr>
          <w:rtl/>
        </w:rPr>
        <w:t xml:space="preserve"> من خلال إطار القمة العالمية لمجتمع المعلومات وعلى نحو ينسجم </w:t>
      </w:r>
      <w:proofErr w:type="gramStart"/>
      <w:r w:rsidRPr="009901E0">
        <w:rPr>
          <w:rtl/>
        </w:rPr>
        <w:t>معه</w:t>
      </w:r>
      <w:r w:rsidRPr="009901E0">
        <w:rPr>
          <w:rFonts w:hint="cs"/>
          <w:rtl/>
          <w:lang w:bidi="ar-EG"/>
        </w:rPr>
        <w:t>؛</w:t>
      </w:r>
      <w:proofErr w:type="gramEnd"/>
    </w:p>
    <w:p w14:paraId="619A23A9" w14:textId="77777777" w:rsidR="00ED026F" w:rsidRPr="009901E0" w:rsidRDefault="004947CA" w:rsidP="00ED026F">
      <w:pPr>
        <w:rPr>
          <w:rtl/>
          <w:lang w:bidi="ar-EG"/>
        </w:rPr>
      </w:pPr>
      <w:r w:rsidRPr="009901E0">
        <w:rPr>
          <w:lang w:bidi="ar-EG"/>
        </w:rPr>
        <w:t>3</w:t>
      </w:r>
      <w:r w:rsidRPr="009901E0">
        <w:rPr>
          <w:rtl/>
          <w:lang w:bidi="ar-EG"/>
        </w:rPr>
        <w:tab/>
        <w:t>أن ينفذ قطاع تقييس الاتصالات</w:t>
      </w:r>
      <w:r w:rsidRPr="009901E0">
        <w:rPr>
          <w:rFonts w:hint="cs"/>
          <w:rtl/>
          <w:lang w:bidi="ar-EG"/>
        </w:rPr>
        <w:t xml:space="preserve"> الأنشطة المشار إليها في الفقرتين </w:t>
      </w:r>
      <w:r w:rsidRPr="009901E0">
        <w:rPr>
          <w:lang w:bidi="ar-EG"/>
        </w:rPr>
        <w:t>1</w:t>
      </w:r>
      <w:r w:rsidRPr="009901E0">
        <w:rPr>
          <w:rFonts w:hint="cs"/>
          <w:rtl/>
          <w:lang w:bidi="ar-EG"/>
        </w:rPr>
        <w:t xml:space="preserve"> و</w:t>
      </w:r>
      <w:r w:rsidRPr="009901E0">
        <w:rPr>
          <w:lang w:bidi="ar-EG"/>
        </w:rPr>
        <w:t>2</w:t>
      </w:r>
      <w:r w:rsidRPr="009901E0">
        <w:rPr>
          <w:rFonts w:hint="cs"/>
          <w:rtl/>
          <w:lang w:bidi="ar-EG"/>
        </w:rPr>
        <w:t xml:space="preserve"> من </w:t>
      </w:r>
      <w:r w:rsidRPr="009901E0">
        <w:rPr>
          <w:rFonts w:hint="cs"/>
          <w:i/>
          <w:iCs/>
          <w:rtl/>
          <w:lang w:bidi="ar-EG"/>
        </w:rPr>
        <w:t>"</w:t>
      </w:r>
      <w:r w:rsidR="00BF7975" w:rsidRPr="009901E0">
        <w:rPr>
          <w:rFonts w:hint="eastAsia"/>
          <w:i/>
          <w:iCs/>
          <w:rtl/>
        </w:rPr>
        <w:t>تقرر</w:t>
      </w:r>
      <w:r w:rsidRPr="009901E0">
        <w:rPr>
          <w:rFonts w:hint="cs"/>
          <w:i/>
          <w:iCs/>
          <w:rtl/>
          <w:lang w:bidi="ar-EG"/>
        </w:rPr>
        <w:t>"</w:t>
      </w:r>
      <w:r w:rsidRPr="009901E0">
        <w:rPr>
          <w:rtl/>
          <w:lang w:bidi="ar-EG"/>
        </w:rPr>
        <w:t>،</w:t>
      </w:r>
      <w:r w:rsidRPr="009901E0">
        <w:rPr>
          <w:rFonts w:hint="cs"/>
          <w:rtl/>
          <w:lang w:bidi="ar-EG"/>
        </w:rPr>
        <w:t xml:space="preserve"> </w:t>
      </w:r>
      <w:r w:rsidRPr="009901E0">
        <w:rPr>
          <w:rtl/>
          <w:lang w:bidi="ar-EG"/>
        </w:rPr>
        <w:t xml:space="preserve">بالتعاون مع أصحاب المصلحة الآخرين ذوي الصلة، حسبما يكون </w:t>
      </w:r>
      <w:proofErr w:type="gramStart"/>
      <w:r w:rsidRPr="009901E0">
        <w:rPr>
          <w:rtl/>
          <w:lang w:bidi="ar-EG"/>
        </w:rPr>
        <w:t>ملائماً؛</w:t>
      </w:r>
      <w:proofErr w:type="gramEnd"/>
    </w:p>
    <w:p w14:paraId="7156EB20" w14:textId="77777777" w:rsidR="00ED026F" w:rsidRPr="009901E0" w:rsidRDefault="004947CA" w:rsidP="00ED026F">
      <w:pPr>
        <w:rPr>
          <w:rtl/>
        </w:rPr>
      </w:pPr>
      <w:r w:rsidRPr="009901E0">
        <w:rPr>
          <w:lang w:bidi="ar-EG"/>
        </w:rPr>
        <w:t>4</w:t>
      </w:r>
      <w:r w:rsidRPr="009901E0">
        <w:rPr>
          <w:rtl/>
          <w:lang w:bidi="ar-EG"/>
        </w:rPr>
        <w:tab/>
        <w:t>أن تنظر لجان دراسات قطاع تقييس الاتصالات ذات الصلة ضمن دراساتها في نتائج فريق العمل التابع للمجلس المعني</w:t>
      </w:r>
      <w:r w:rsidRPr="009901E0">
        <w:rPr>
          <w:rFonts w:hint="cs"/>
          <w:rtl/>
          <w:lang w:bidi="ar-EG"/>
        </w:rPr>
        <w:t xml:space="preserve"> </w:t>
      </w:r>
      <w:r w:rsidRPr="009901E0">
        <w:rPr>
          <w:rFonts w:hint="eastAsia"/>
          <w:rtl/>
          <w:lang w:bidi="ar-EG"/>
        </w:rPr>
        <w:t>بالقمة</w:t>
      </w:r>
      <w:r w:rsidRPr="009901E0">
        <w:rPr>
          <w:rtl/>
          <w:lang w:bidi="ar-EG"/>
        </w:rPr>
        <w:t xml:space="preserve"> العالمية لمجتمع المعلومات </w:t>
      </w:r>
      <w:r w:rsidRPr="009901E0">
        <w:rPr>
          <w:rFonts w:hint="cs"/>
          <w:rtl/>
          <w:lang w:bidi="ar-EG"/>
        </w:rPr>
        <w:t xml:space="preserve">وأهداف التنمية المستدامة </w:t>
      </w:r>
      <w:r w:rsidRPr="009901E0">
        <w:rPr>
          <w:rFonts w:hint="eastAsia"/>
          <w:rtl/>
          <w:lang w:bidi="ar-EG"/>
        </w:rPr>
        <w:t>وفريق</w:t>
      </w:r>
      <w:r w:rsidRPr="009901E0">
        <w:rPr>
          <w:rtl/>
          <w:lang w:bidi="ar-EG"/>
        </w:rPr>
        <w:t xml:space="preserve"> </w:t>
      </w:r>
      <w:r w:rsidRPr="009901E0">
        <w:rPr>
          <w:rFonts w:hint="eastAsia"/>
          <w:rtl/>
          <w:lang w:bidi="ar-EG"/>
        </w:rPr>
        <w:t>العمل</w:t>
      </w:r>
      <w:r w:rsidRPr="009901E0">
        <w:rPr>
          <w:rtl/>
          <w:lang w:bidi="ar-EG"/>
        </w:rPr>
        <w:t xml:space="preserve"> </w:t>
      </w:r>
      <w:r w:rsidRPr="009901E0">
        <w:rPr>
          <w:rFonts w:hint="eastAsia"/>
          <w:rtl/>
          <w:lang w:bidi="ar-EG"/>
        </w:rPr>
        <w:t>التابع</w:t>
      </w:r>
      <w:r w:rsidRPr="009901E0">
        <w:rPr>
          <w:rtl/>
          <w:lang w:bidi="ar-EG"/>
        </w:rPr>
        <w:t xml:space="preserve"> </w:t>
      </w:r>
      <w:r w:rsidRPr="009901E0">
        <w:rPr>
          <w:rFonts w:hint="eastAsia"/>
          <w:rtl/>
          <w:lang w:bidi="ar-EG"/>
        </w:rPr>
        <w:t>للمجلس</w:t>
      </w:r>
      <w:r w:rsidRPr="009901E0">
        <w:rPr>
          <w:rtl/>
          <w:lang w:bidi="ar-EG"/>
        </w:rPr>
        <w:t xml:space="preserve"> </w:t>
      </w:r>
      <w:r w:rsidRPr="009901E0">
        <w:rPr>
          <w:rFonts w:hint="eastAsia"/>
          <w:rtl/>
          <w:lang w:bidi="ar-EG"/>
        </w:rPr>
        <w:t>المعني</w:t>
      </w:r>
      <w:r w:rsidRPr="009901E0">
        <w:rPr>
          <w:rtl/>
          <w:lang w:bidi="ar-EG"/>
        </w:rPr>
        <w:t xml:space="preserve"> بقضايا السياسات العامة الدولية المتعلقة بالإنترنت</w:t>
      </w:r>
      <w:r w:rsidRPr="009901E0">
        <w:rPr>
          <w:rtl/>
        </w:rPr>
        <w:t>،</w:t>
      </w:r>
    </w:p>
    <w:p w14:paraId="2E871792" w14:textId="77777777" w:rsidR="00ED026F" w:rsidRPr="009901E0" w:rsidRDefault="004947CA" w:rsidP="00ED026F">
      <w:pPr>
        <w:pStyle w:val="Call"/>
        <w:spacing w:before="160"/>
        <w:rPr>
          <w:rtl/>
        </w:rPr>
      </w:pPr>
      <w:r w:rsidRPr="009901E0">
        <w:rPr>
          <w:rFonts w:hint="cs"/>
          <w:rtl/>
        </w:rPr>
        <w:t>تُكلّف مدير مكتب تقييس الاتصالات</w:t>
      </w:r>
    </w:p>
    <w:p w14:paraId="0FA01A14" w14:textId="77777777" w:rsidR="00ED026F" w:rsidRPr="009901E0" w:rsidRDefault="004947CA" w:rsidP="00ED026F">
      <w:pPr>
        <w:rPr>
          <w:rtl/>
          <w:lang w:bidi="ar-EG"/>
        </w:rPr>
      </w:pPr>
      <w:r w:rsidRPr="009901E0">
        <w:rPr>
          <w:lang w:bidi="ar-EG"/>
        </w:rPr>
        <w:t>1</w:t>
      </w:r>
      <w:r w:rsidRPr="009901E0">
        <w:rPr>
          <w:rFonts w:hint="cs"/>
          <w:rtl/>
          <w:lang w:bidi="ar-EG"/>
        </w:rPr>
        <w:tab/>
        <w:t xml:space="preserve">بتزويد فريق العمل التابع للمجلس المعني بالقمة العالمية لمجتمع المعلومات وأهداف التنمية المستدامة بملخص شامل عن أنشطة قطاع تقييس الاتصالات المتعلقة بتنفيذ نواتج القمة </w:t>
      </w:r>
      <w:r w:rsidRPr="009901E0">
        <w:rPr>
          <w:rtl/>
          <w:lang w:bidi="ar-EG"/>
        </w:rPr>
        <w:t xml:space="preserve">مع مراعاة خطة التنمية المستدامة لعام </w:t>
      </w:r>
      <w:proofErr w:type="gramStart"/>
      <w:r w:rsidRPr="009901E0">
        <w:t>2030</w:t>
      </w:r>
      <w:r w:rsidRPr="009901E0">
        <w:rPr>
          <w:rFonts w:hint="cs"/>
          <w:rtl/>
          <w:lang w:bidi="ar-EG"/>
        </w:rPr>
        <w:t>؛</w:t>
      </w:r>
      <w:proofErr w:type="gramEnd"/>
    </w:p>
    <w:p w14:paraId="0C15232C" w14:textId="77777777" w:rsidR="00ED026F" w:rsidRPr="009901E0" w:rsidRDefault="004947CA" w:rsidP="00ED026F">
      <w:pPr>
        <w:rPr>
          <w:rtl/>
          <w:lang w:bidi="ar-EG"/>
        </w:rPr>
      </w:pPr>
      <w:r w:rsidRPr="009901E0">
        <w:rPr>
          <w:lang w:bidi="ar-EG"/>
        </w:rPr>
        <w:t>2</w:t>
      </w:r>
      <w:r w:rsidRPr="009901E0">
        <w:rPr>
          <w:rtl/>
          <w:lang w:bidi="ar-EG"/>
        </w:rPr>
        <w:tab/>
        <w:t>بضمان تحديد أهداف ملموسة ومواعيد نهائية للأنشطة المتعلقة</w:t>
      </w:r>
      <w:r w:rsidRPr="009901E0">
        <w:rPr>
          <w:rFonts w:hint="cs"/>
          <w:rtl/>
          <w:lang w:bidi="ar-EG"/>
        </w:rPr>
        <w:t xml:space="preserve"> بنواتج القمة</w:t>
      </w:r>
      <w:r w:rsidRPr="009901E0">
        <w:rPr>
          <w:rtl/>
          <w:lang w:bidi="ar-EG"/>
        </w:rPr>
        <w:t xml:space="preserve"> مع مراعاة خطة التنمية المستدامة لعام</w:t>
      </w:r>
      <w:r w:rsidRPr="009901E0">
        <w:rPr>
          <w:rFonts w:hint="cs"/>
          <w:rtl/>
          <w:lang w:bidi="ar-EG"/>
        </w:rPr>
        <w:t> </w:t>
      </w:r>
      <w:r w:rsidRPr="009901E0">
        <w:t>2030</w:t>
      </w:r>
      <w:r w:rsidRPr="009901E0">
        <w:rPr>
          <w:rtl/>
          <w:lang w:bidi="ar-EG"/>
        </w:rPr>
        <w:t xml:space="preserve"> وبضمان مراعاة هذه الأهداف والمواعيد في الخطط التشغيلية لقطاع تقييس الاتصالات وفقاً للقرار</w:t>
      </w:r>
      <w:r w:rsidRPr="009901E0">
        <w:rPr>
          <w:rFonts w:hint="cs"/>
          <w:rtl/>
          <w:lang w:bidi="ar-EG"/>
        </w:rPr>
        <w:t> </w:t>
      </w:r>
      <w:r w:rsidRPr="009901E0">
        <w:rPr>
          <w:lang w:bidi="ar-EG"/>
        </w:rPr>
        <w:t>140</w:t>
      </w:r>
      <w:r w:rsidRPr="009901E0">
        <w:rPr>
          <w:rFonts w:hint="cs"/>
          <w:rtl/>
          <w:lang w:bidi="ar-EG"/>
        </w:rPr>
        <w:t> </w:t>
      </w:r>
      <w:r w:rsidRPr="009901E0">
        <w:rPr>
          <w:rtl/>
          <w:lang w:bidi="ar-EG"/>
        </w:rPr>
        <w:t>(</w:t>
      </w:r>
      <w:r w:rsidR="005A7487" w:rsidRPr="009901E0">
        <w:rPr>
          <w:rtl/>
          <w:lang w:bidi="ar-EG"/>
        </w:rPr>
        <w:t>المراجَع</w:t>
      </w:r>
      <w:r w:rsidRPr="009901E0">
        <w:rPr>
          <w:rtl/>
          <w:lang w:bidi="ar-EG"/>
        </w:rPr>
        <w:t xml:space="preserve"> في </w:t>
      </w:r>
      <w:r w:rsidRPr="009901E0">
        <w:rPr>
          <w:rFonts w:hint="cs"/>
          <w:rtl/>
          <w:lang w:bidi="ar-EG"/>
        </w:rPr>
        <w:t xml:space="preserve">دبي، </w:t>
      </w:r>
      <w:r w:rsidRPr="009901E0">
        <w:rPr>
          <w:lang w:val="en-GB" w:bidi="ar-EG"/>
        </w:rPr>
        <w:t>2018</w:t>
      </w:r>
      <w:r w:rsidRPr="009901E0">
        <w:rPr>
          <w:rtl/>
          <w:lang w:bidi="ar-EG"/>
        </w:rPr>
        <w:t xml:space="preserve">) </w:t>
      </w:r>
      <w:r w:rsidRPr="009901E0">
        <w:rPr>
          <w:rFonts w:hint="eastAsia"/>
          <w:rtl/>
          <w:lang w:bidi="ar-EG"/>
        </w:rPr>
        <w:t>والقرار</w:t>
      </w:r>
      <w:r w:rsidRPr="009901E0">
        <w:rPr>
          <w:rFonts w:hint="cs"/>
          <w:rtl/>
          <w:lang w:bidi="ar-EG"/>
        </w:rPr>
        <w:t> </w:t>
      </w:r>
      <w:r w:rsidRPr="009901E0">
        <w:rPr>
          <w:lang w:bidi="ar-EG"/>
        </w:rPr>
        <w:t>1332</w:t>
      </w:r>
      <w:r w:rsidRPr="009901E0">
        <w:rPr>
          <w:rtl/>
          <w:lang w:bidi="ar-EG"/>
        </w:rPr>
        <w:t xml:space="preserve"> </w:t>
      </w:r>
      <w:proofErr w:type="gramStart"/>
      <w:r w:rsidR="00A01C24" w:rsidRPr="009901E0">
        <w:rPr>
          <w:rFonts w:hint="cs"/>
          <w:rtl/>
          <w:lang w:bidi="ar-EG"/>
        </w:rPr>
        <w:t>للمجلس</w:t>
      </w:r>
      <w:r w:rsidRPr="009901E0">
        <w:rPr>
          <w:rtl/>
          <w:lang w:bidi="ar-EG"/>
        </w:rPr>
        <w:t>؛</w:t>
      </w:r>
      <w:proofErr w:type="gramEnd"/>
    </w:p>
    <w:p w14:paraId="21F3016A" w14:textId="77777777" w:rsidR="00ED026F" w:rsidRPr="009901E0" w:rsidRDefault="004947CA" w:rsidP="00ED026F">
      <w:pPr>
        <w:rPr>
          <w:rtl/>
          <w:lang w:bidi="ar-EG"/>
        </w:rPr>
      </w:pPr>
      <w:r w:rsidRPr="009901E0">
        <w:rPr>
          <w:lang w:bidi="ar-EG"/>
        </w:rPr>
        <w:t>3</w:t>
      </w:r>
      <w:r w:rsidRPr="009901E0">
        <w:rPr>
          <w:rtl/>
          <w:lang w:bidi="ar-EG"/>
        </w:rPr>
        <w:tab/>
      </w:r>
      <w:r w:rsidRPr="009901E0">
        <w:rPr>
          <w:rFonts w:hint="cs"/>
          <w:rtl/>
          <w:lang w:bidi="ar-EG"/>
        </w:rPr>
        <w:t xml:space="preserve">بإيلاء اهتمام خاص إلى احتياجات البلدان النامية لدى تنفيذ نواتج القمة مع </w:t>
      </w:r>
      <w:r w:rsidRPr="009901E0">
        <w:rPr>
          <w:rtl/>
          <w:lang w:bidi="ar-EG"/>
        </w:rPr>
        <w:t>مراعاة خطة التنمية المستدامة لعام</w:t>
      </w:r>
      <w:r w:rsidRPr="009901E0">
        <w:rPr>
          <w:rFonts w:hint="cs"/>
          <w:rtl/>
          <w:lang w:bidi="ar-EG"/>
        </w:rPr>
        <w:t> </w:t>
      </w:r>
      <w:r w:rsidRPr="009901E0">
        <w:t>2030</w:t>
      </w:r>
      <w:r w:rsidRPr="009901E0">
        <w:rPr>
          <w:rtl/>
          <w:lang w:bidi="ar-EG"/>
        </w:rPr>
        <w:t xml:space="preserve"> ضمن </w:t>
      </w:r>
      <w:r w:rsidRPr="009901E0">
        <w:rPr>
          <w:rFonts w:hint="cs"/>
          <w:rtl/>
          <w:lang w:bidi="ar-EG"/>
        </w:rPr>
        <w:t xml:space="preserve">اختصاص </w:t>
      </w:r>
      <w:r w:rsidRPr="009901E0">
        <w:rPr>
          <w:rtl/>
          <w:lang w:bidi="ar-EG"/>
        </w:rPr>
        <w:t xml:space="preserve">قطاع تقييس الاتصالات </w:t>
      </w:r>
      <w:proofErr w:type="gramStart"/>
      <w:r w:rsidRPr="009901E0">
        <w:rPr>
          <w:rtl/>
          <w:lang w:bidi="ar-EG"/>
        </w:rPr>
        <w:t>بالاتحاد</w:t>
      </w:r>
      <w:r w:rsidRPr="009901E0">
        <w:rPr>
          <w:rFonts w:hint="cs"/>
          <w:rtl/>
          <w:lang w:bidi="ar-EG"/>
        </w:rPr>
        <w:t>؛</w:t>
      </w:r>
      <w:proofErr w:type="gramEnd"/>
    </w:p>
    <w:p w14:paraId="0289FC5B" w14:textId="77777777" w:rsidR="00ED026F" w:rsidRPr="009901E0" w:rsidRDefault="004947CA" w:rsidP="00ED026F">
      <w:pPr>
        <w:rPr>
          <w:rtl/>
          <w:lang w:bidi="ar-EG"/>
        </w:rPr>
      </w:pPr>
      <w:r w:rsidRPr="009901E0">
        <w:rPr>
          <w:lang w:bidi="ar-EG"/>
        </w:rPr>
        <w:t>4</w:t>
      </w:r>
      <w:r w:rsidRPr="009901E0">
        <w:rPr>
          <w:rtl/>
          <w:lang w:bidi="ar-EG"/>
        </w:rPr>
        <w:tab/>
      </w:r>
      <w:r w:rsidRPr="009901E0">
        <w:rPr>
          <w:rFonts w:hint="eastAsia"/>
          <w:rtl/>
          <w:lang w:bidi="ar-EG"/>
        </w:rPr>
        <w:t>بتقديم</w:t>
      </w:r>
      <w:r w:rsidRPr="009901E0">
        <w:rPr>
          <w:rtl/>
          <w:lang w:bidi="ar-EG"/>
        </w:rPr>
        <w:t xml:space="preserve"> </w:t>
      </w:r>
      <w:r w:rsidRPr="009901E0">
        <w:rPr>
          <w:rFonts w:hint="eastAsia"/>
          <w:rtl/>
          <w:lang w:bidi="ar-EG"/>
        </w:rPr>
        <w:t>معلومات</w:t>
      </w:r>
      <w:r w:rsidRPr="009901E0">
        <w:rPr>
          <w:rtl/>
          <w:lang w:bidi="ar-EG"/>
        </w:rPr>
        <w:t xml:space="preserve"> </w:t>
      </w:r>
      <w:r w:rsidRPr="009901E0">
        <w:rPr>
          <w:rFonts w:hint="eastAsia"/>
          <w:rtl/>
          <w:lang w:bidi="ar-EG"/>
        </w:rPr>
        <w:t>عن</w:t>
      </w:r>
      <w:r w:rsidRPr="009901E0">
        <w:rPr>
          <w:rtl/>
          <w:lang w:bidi="ar-EG"/>
        </w:rPr>
        <w:t xml:space="preserve"> </w:t>
      </w:r>
      <w:r w:rsidRPr="009901E0">
        <w:rPr>
          <w:rFonts w:hint="eastAsia"/>
          <w:rtl/>
          <w:lang w:bidi="ar-EG"/>
        </w:rPr>
        <w:t>الاتجاهات</w:t>
      </w:r>
      <w:r w:rsidRPr="009901E0">
        <w:rPr>
          <w:rtl/>
          <w:lang w:bidi="ar-EG"/>
        </w:rPr>
        <w:t xml:space="preserve"> </w:t>
      </w:r>
      <w:r w:rsidRPr="009901E0">
        <w:rPr>
          <w:rFonts w:hint="eastAsia"/>
          <w:rtl/>
          <w:lang w:bidi="ar-EG"/>
        </w:rPr>
        <w:t>الناشئة</w:t>
      </w:r>
      <w:r w:rsidRPr="009901E0">
        <w:rPr>
          <w:rtl/>
          <w:lang w:bidi="ar-EG"/>
        </w:rPr>
        <w:t xml:space="preserve"> </w:t>
      </w:r>
      <w:r w:rsidRPr="009901E0">
        <w:rPr>
          <w:rFonts w:hint="eastAsia"/>
          <w:rtl/>
          <w:lang w:bidi="ar-EG"/>
        </w:rPr>
        <w:t>استناداً</w:t>
      </w:r>
      <w:r w:rsidRPr="009901E0">
        <w:rPr>
          <w:rtl/>
          <w:lang w:bidi="ar-EG"/>
        </w:rPr>
        <w:t xml:space="preserve"> </w:t>
      </w:r>
      <w:r w:rsidRPr="009901E0">
        <w:rPr>
          <w:rFonts w:hint="eastAsia"/>
          <w:rtl/>
          <w:lang w:bidi="ar-EG"/>
        </w:rPr>
        <w:t>إلى</w:t>
      </w:r>
      <w:r w:rsidRPr="009901E0">
        <w:rPr>
          <w:rtl/>
          <w:lang w:bidi="ar-EG"/>
        </w:rPr>
        <w:t xml:space="preserve"> </w:t>
      </w:r>
      <w:r w:rsidRPr="009901E0">
        <w:rPr>
          <w:rFonts w:hint="eastAsia"/>
          <w:rtl/>
          <w:lang w:bidi="ar-EG"/>
        </w:rPr>
        <w:t>أنشطة</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proofErr w:type="gramStart"/>
      <w:r w:rsidRPr="009901E0">
        <w:rPr>
          <w:rFonts w:hint="eastAsia"/>
          <w:rtl/>
          <w:lang w:bidi="ar-EG"/>
        </w:rPr>
        <w:t>الاتصالات؛</w:t>
      </w:r>
      <w:proofErr w:type="gramEnd"/>
    </w:p>
    <w:p w14:paraId="02A2CF0F" w14:textId="77777777" w:rsidR="00435F43" w:rsidRPr="009901E0" w:rsidRDefault="004947CA" w:rsidP="00ED026F">
      <w:pPr>
        <w:rPr>
          <w:rtl/>
          <w:lang w:bidi="ar-EG"/>
        </w:rPr>
      </w:pPr>
      <w:r w:rsidRPr="009901E0">
        <w:rPr>
          <w:lang w:bidi="ar-EG"/>
        </w:rPr>
        <w:t>5</w:t>
      </w:r>
      <w:r w:rsidRPr="009901E0">
        <w:rPr>
          <w:rFonts w:hint="cs"/>
          <w:rtl/>
          <w:lang w:bidi="ar-EG"/>
        </w:rPr>
        <w:tab/>
        <w:t>باتخاذ الإجراءات الملائمة لتسهيل الأنشطة المتعلقة بتنفيذ هذا</w:t>
      </w:r>
      <w:r w:rsidRPr="009901E0">
        <w:rPr>
          <w:rFonts w:hint="eastAsia"/>
          <w:rtl/>
          <w:lang w:bidi="ar-EG"/>
        </w:rPr>
        <w:t> </w:t>
      </w:r>
      <w:proofErr w:type="gramStart"/>
      <w:r w:rsidRPr="009901E0">
        <w:rPr>
          <w:rFonts w:hint="cs"/>
          <w:rtl/>
          <w:lang w:bidi="ar-EG"/>
        </w:rPr>
        <w:t>القرار؛</w:t>
      </w:r>
      <w:proofErr w:type="gramEnd"/>
    </w:p>
    <w:p w14:paraId="3AEE1512" w14:textId="77777777" w:rsidR="00ED026F" w:rsidRPr="009901E0" w:rsidRDefault="004947CA" w:rsidP="00ED026F">
      <w:pPr>
        <w:rPr>
          <w:rtl/>
          <w:lang w:bidi="ar-EG"/>
        </w:rPr>
      </w:pPr>
      <w:r w:rsidRPr="009901E0">
        <w:rPr>
          <w:lang w:bidi="ar-EG"/>
        </w:rPr>
        <w:t>6</w:t>
      </w:r>
      <w:r w:rsidRPr="009901E0">
        <w:rPr>
          <w:lang w:bidi="ar-EG"/>
        </w:rPr>
        <w:tab/>
      </w:r>
      <w:r w:rsidRPr="009901E0">
        <w:rPr>
          <w:rFonts w:hint="cs"/>
          <w:rtl/>
          <w:lang w:bidi="ar-EG"/>
        </w:rPr>
        <w:t>ب</w:t>
      </w:r>
      <w:r w:rsidRPr="009901E0">
        <w:rPr>
          <w:rtl/>
          <w:lang w:bidi="ar-EG"/>
        </w:rPr>
        <w:t xml:space="preserve">تقديم مساهمات في التقارير السنوية ذات الصلة الصادرة عن الأمين العام للاتحاد </w:t>
      </w:r>
      <w:r w:rsidRPr="009901E0">
        <w:rPr>
          <w:rFonts w:hint="cs"/>
          <w:rtl/>
          <w:lang w:bidi="ar-EG"/>
        </w:rPr>
        <w:t>بشأن</w:t>
      </w:r>
      <w:r w:rsidRPr="009901E0">
        <w:rPr>
          <w:rtl/>
          <w:lang w:bidi="ar-EG"/>
        </w:rPr>
        <w:t xml:space="preserve"> هذه الأنشطة</w:t>
      </w:r>
      <w:r w:rsidRPr="009901E0">
        <w:rPr>
          <w:rFonts w:hint="cs"/>
          <w:rtl/>
          <w:lang w:bidi="ar-EG"/>
        </w:rPr>
        <w:t>،</w:t>
      </w:r>
    </w:p>
    <w:p w14:paraId="5AAB1ADD" w14:textId="77777777" w:rsidR="00ED026F" w:rsidRPr="009901E0" w:rsidRDefault="004947CA" w:rsidP="00ED026F">
      <w:pPr>
        <w:pStyle w:val="Call"/>
        <w:spacing w:before="160"/>
        <w:rPr>
          <w:rtl/>
        </w:rPr>
      </w:pPr>
      <w:r w:rsidRPr="009901E0">
        <w:rPr>
          <w:rtl/>
        </w:rPr>
        <w:t xml:space="preserve">تدعو الدول الأعضاء وأعضاء القطاع </w:t>
      </w:r>
      <w:r w:rsidRPr="009901E0">
        <w:rPr>
          <w:rFonts w:hint="eastAsia"/>
          <w:rtl/>
        </w:rPr>
        <w:t>والمنتسبين</w:t>
      </w:r>
      <w:r w:rsidRPr="009901E0">
        <w:rPr>
          <w:rtl/>
        </w:rPr>
        <w:t xml:space="preserve"> والهيئات الأكاديمية</w:t>
      </w:r>
      <w:r w:rsidRPr="009901E0">
        <w:rPr>
          <w:rtl/>
          <w:lang w:bidi="ar-EG"/>
        </w:rPr>
        <w:t xml:space="preserve"> إلى</w:t>
      </w:r>
    </w:p>
    <w:p w14:paraId="713285D8" w14:textId="77777777" w:rsidR="00ED026F" w:rsidRPr="009901E0" w:rsidRDefault="004947CA" w:rsidP="00ED026F">
      <w:pPr>
        <w:rPr>
          <w:rtl/>
          <w:lang w:bidi="ar-EG"/>
        </w:rPr>
      </w:pPr>
      <w:r w:rsidRPr="009901E0">
        <w:rPr>
          <w:lang w:bidi="ar-EG"/>
        </w:rPr>
        <w:t>1</w:t>
      </w:r>
      <w:r w:rsidRPr="009901E0">
        <w:rPr>
          <w:rtl/>
          <w:lang w:bidi="ar-EG"/>
        </w:rPr>
        <w:tab/>
        <w:t>تقديم مساهمات إلى لجان دراسات قطاع تقييس الاتصالات ذات الصلة وإلى الفريق الاستشاري لتقييس الاتصالات، حسب الاقتضاء، والإسهام في أعمال فريق العمل</w:t>
      </w:r>
      <w:r w:rsidRPr="009901E0">
        <w:rPr>
          <w:rFonts w:hint="cs"/>
          <w:rtl/>
          <w:lang w:bidi="ar-EG"/>
        </w:rPr>
        <w:t xml:space="preserve"> التابع للمجلس</w:t>
      </w:r>
      <w:r w:rsidRPr="009901E0">
        <w:rPr>
          <w:rtl/>
          <w:lang w:bidi="ar-EG"/>
        </w:rPr>
        <w:t xml:space="preserve"> المعني بالقمة العالمية لمجتمع المعلومات </w:t>
      </w:r>
      <w:r w:rsidRPr="009901E0">
        <w:rPr>
          <w:rFonts w:hint="cs"/>
          <w:rtl/>
          <w:lang w:bidi="ar-EG"/>
        </w:rPr>
        <w:t xml:space="preserve">وأهداف التنمية المستدامة </w:t>
      </w:r>
      <w:r w:rsidRPr="009901E0">
        <w:rPr>
          <w:rtl/>
          <w:lang w:bidi="ar-EG"/>
        </w:rPr>
        <w:t xml:space="preserve">فيما يتعلق بتنفيذ نواتج القمة </w:t>
      </w:r>
      <w:r w:rsidRPr="009901E0">
        <w:rPr>
          <w:rFonts w:hint="eastAsia"/>
          <w:rtl/>
          <w:lang w:bidi="ar-EG"/>
        </w:rPr>
        <w:t>مع</w:t>
      </w:r>
      <w:r w:rsidRPr="009901E0">
        <w:rPr>
          <w:rtl/>
          <w:lang w:bidi="ar-EG"/>
        </w:rPr>
        <w:t xml:space="preserve"> مراعاة خطة التنمية المستدامة لعام </w:t>
      </w:r>
      <w:r w:rsidRPr="009901E0">
        <w:t>2030</w:t>
      </w:r>
      <w:r w:rsidRPr="009901E0">
        <w:rPr>
          <w:rtl/>
          <w:lang w:bidi="ar-EG"/>
        </w:rPr>
        <w:t xml:space="preserve"> ضمن ولاية </w:t>
      </w:r>
      <w:proofErr w:type="gramStart"/>
      <w:r w:rsidRPr="009901E0">
        <w:rPr>
          <w:rtl/>
          <w:lang w:bidi="ar-EG"/>
        </w:rPr>
        <w:t>الاتحاد؛</w:t>
      </w:r>
      <w:proofErr w:type="gramEnd"/>
    </w:p>
    <w:p w14:paraId="3A45AF72" w14:textId="77777777" w:rsidR="00BE5908" w:rsidRPr="009901E0" w:rsidRDefault="00BE5908" w:rsidP="00ED026F">
      <w:pPr>
        <w:rPr>
          <w:lang w:bidi="ar-EG"/>
        </w:rPr>
      </w:pPr>
      <w:r w:rsidRPr="009901E0">
        <w:rPr>
          <w:lang w:bidi="ar-EG"/>
        </w:rPr>
        <w:br w:type="page"/>
      </w:r>
    </w:p>
    <w:p w14:paraId="1E688B8C" w14:textId="77777777" w:rsidR="00ED026F" w:rsidRPr="009901E0" w:rsidRDefault="004947CA" w:rsidP="00ED026F">
      <w:pPr>
        <w:rPr>
          <w:rtl/>
          <w:lang w:bidi="ar-EG"/>
        </w:rPr>
      </w:pPr>
      <w:r w:rsidRPr="009901E0">
        <w:rPr>
          <w:lang w:bidi="ar-EG"/>
        </w:rPr>
        <w:lastRenderedPageBreak/>
        <w:t>2</w:t>
      </w:r>
      <w:r w:rsidRPr="009901E0">
        <w:rPr>
          <w:rtl/>
          <w:lang w:bidi="ar-EG"/>
        </w:rPr>
        <w:tab/>
        <w:t xml:space="preserve">تقديم الدعم لمدير مكتب تقييس الاتصالات والتعاون معه في تنفيذ نواتج القمة العالمية لمجتمع المعلومات ذات الصلة </w:t>
      </w:r>
      <w:r w:rsidRPr="009901E0">
        <w:rPr>
          <w:rFonts w:hint="eastAsia"/>
          <w:rtl/>
          <w:lang w:bidi="ar-EG"/>
        </w:rPr>
        <w:t>مع</w:t>
      </w:r>
      <w:r w:rsidRPr="009901E0">
        <w:rPr>
          <w:rtl/>
          <w:lang w:bidi="ar-EG"/>
        </w:rPr>
        <w:t xml:space="preserve"> مراعاة خطة التنمية المستدامة لعام </w:t>
      </w:r>
      <w:r w:rsidRPr="009901E0">
        <w:t>2030</w:t>
      </w:r>
      <w:r w:rsidRPr="009901E0">
        <w:rPr>
          <w:rtl/>
          <w:lang w:bidi="ar-EG"/>
        </w:rPr>
        <w:t xml:space="preserve"> في قطاع تقييس </w:t>
      </w:r>
      <w:proofErr w:type="gramStart"/>
      <w:r w:rsidRPr="009901E0">
        <w:rPr>
          <w:rtl/>
          <w:lang w:bidi="ar-EG"/>
        </w:rPr>
        <w:t>الاتصالات</w:t>
      </w:r>
      <w:r w:rsidRPr="009901E0">
        <w:rPr>
          <w:rFonts w:hint="cs"/>
          <w:rtl/>
          <w:lang w:bidi="ar-EG"/>
        </w:rPr>
        <w:t>؛</w:t>
      </w:r>
      <w:proofErr w:type="gramEnd"/>
    </w:p>
    <w:p w14:paraId="2BBE3940" w14:textId="77777777" w:rsidR="00ED026F" w:rsidRPr="009901E0" w:rsidRDefault="004947CA" w:rsidP="00ED026F">
      <w:pPr>
        <w:rPr>
          <w:rtl/>
          <w:lang w:bidi="ar-EG"/>
        </w:rPr>
      </w:pPr>
      <w:r w:rsidRPr="009901E0">
        <w:rPr>
          <w:lang w:bidi="ar-EG"/>
        </w:rPr>
        <w:t>3</w:t>
      </w:r>
      <w:r w:rsidRPr="009901E0">
        <w:rPr>
          <w:lang w:bidi="ar-EG"/>
        </w:rPr>
        <w:tab/>
      </w:r>
      <w:r w:rsidRPr="009901E0">
        <w:rPr>
          <w:rFonts w:hint="eastAsia"/>
          <w:spacing w:val="-6"/>
          <w:rtl/>
          <w:lang w:bidi="ar-EG"/>
        </w:rPr>
        <w:t>تقديم</w:t>
      </w:r>
      <w:r w:rsidRPr="009901E0">
        <w:rPr>
          <w:spacing w:val="-6"/>
          <w:rtl/>
          <w:lang w:bidi="ar-EG"/>
        </w:rPr>
        <w:t xml:space="preserve"> </w:t>
      </w:r>
      <w:r w:rsidRPr="009901E0">
        <w:rPr>
          <w:rFonts w:hint="eastAsia"/>
          <w:spacing w:val="-6"/>
          <w:rtl/>
          <w:lang w:bidi="ar-EG"/>
        </w:rPr>
        <w:t>المساهمات</w:t>
      </w:r>
      <w:r w:rsidRPr="009901E0">
        <w:rPr>
          <w:spacing w:val="-6"/>
          <w:rtl/>
          <w:lang w:bidi="ar-EG"/>
        </w:rPr>
        <w:t xml:space="preserve"> </w:t>
      </w:r>
      <w:r w:rsidRPr="009901E0">
        <w:rPr>
          <w:rFonts w:hint="eastAsia"/>
          <w:spacing w:val="-6"/>
          <w:rtl/>
          <w:lang w:bidi="ar-EG"/>
        </w:rPr>
        <w:t>إلى</w:t>
      </w:r>
      <w:r w:rsidRPr="009901E0">
        <w:rPr>
          <w:spacing w:val="-6"/>
          <w:rtl/>
          <w:lang w:bidi="ar-EG"/>
        </w:rPr>
        <w:t xml:space="preserve"> </w:t>
      </w:r>
      <w:r w:rsidRPr="009901E0">
        <w:rPr>
          <w:rFonts w:hint="cs"/>
          <w:spacing w:val="-6"/>
          <w:rtl/>
          <w:lang w:bidi="ar-EG"/>
        </w:rPr>
        <w:t xml:space="preserve">فريق العمل التابع للمجلس المعني </w:t>
      </w:r>
      <w:r w:rsidRPr="009901E0">
        <w:rPr>
          <w:spacing w:val="-6"/>
          <w:rtl/>
          <w:lang w:bidi="ar-EG"/>
        </w:rPr>
        <w:t>بالقمة العالمية لمجتمع المعلومات</w:t>
      </w:r>
      <w:r w:rsidRPr="009901E0">
        <w:rPr>
          <w:rFonts w:hint="cs"/>
          <w:spacing w:val="-6"/>
          <w:rtl/>
          <w:lang w:bidi="ar-EG"/>
        </w:rPr>
        <w:t xml:space="preserve"> وأهداف التنمية المستدامة،</w:t>
      </w:r>
    </w:p>
    <w:p w14:paraId="3BA7195A" w14:textId="77777777" w:rsidR="00ED026F" w:rsidRPr="009901E0" w:rsidRDefault="004947CA" w:rsidP="00ED026F">
      <w:pPr>
        <w:pStyle w:val="Call"/>
        <w:spacing w:before="160"/>
        <w:rPr>
          <w:rtl/>
        </w:rPr>
      </w:pPr>
      <w:r w:rsidRPr="009901E0">
        <w:rPr>
          <w:rFonts w:hint="cs"/>
          <w:rtl/>
        </w:rPr>
        <w:t>تدعو الدول الأعضاء</w:t>
      </w:r>
    </w:p>
    <w:p w14:paraId="14846804" w14:textId="77777777" w:rsidR="00ED026F" w:rsidRPr="009901E0" w:rsidRDefault="004947CA" w:rsidP="00ED026F">
      <w:pPr>
        <w:rPr>
          <w:rtl/>
          <w:lang w:bidi="ar-EG"/>
        </w:rPr>
      </w:pPr>
      <w:r w:rsidRPr="009901E0">
        <w:rPr>
          <w:rFonts w:hint="eastAsia"/>
          <w:rtl/>
          <w:lang w:bidi="ar-EG"/>
        </w:rPr>
        <w:t>إلى</w:t>
      </w:r>
      <w:r w:rsidRPr="009901E0">
        <w:rPr>
          <w:rtl/>
          <w:lang w:bidi="ar-EG"/>
        </w:rPr>
        <w:t xml:space="preserve"> </w:t>
      </w:r>
      <w:r w:rsidRPr="009901E0">
        <w:rPr>
          <w:rFonts w:hint="eastAsia"/>
          <w:rtl/>
          <w:lang w:bidi="ar-EG"/>
        </w:rPr>
        <w:t>تقديم</w:t>
      </w:r>
      <w:r w:rsidRPr="009901E0">
        <w:rPr>
          <w:rtl/>
          <w:lang w:bidi="ar-EG"/>
        </w:rPr>
        <w:t xml:space="preserve"> </w:t>
      </w:r>
      <w:r w:rsidRPr="009901E0">
        <w:rPr>
          <w:rFonts w:hint="eastAsia"/>
          <w:rtl/>
          <w:lang w:bidi="ar-EG"/>
        </w:rPr>
        <w:t>المساهمات</w:t>
      </w:r>
      <w:r w:rsidRPr="009901E0">
        <w:rPr>
          <w:rtl/>
          <w:lang w:bidi="ar-EG"/>
        </w:rPr>
        <w:t xml:space="preserve"> </w:t>
      </w:r>
      <w:r w:rsidRPr="009901E0">
        <w:rPr>
          <w:rFonts w:hint="eastAsia"/>
          <w:rtl/>
          <w:lang w:bidi="ar-EG"/>
        </w:rPr>
        <w:t>إلى</w:t>
      </w:r>
      <w:r w:rsidRPr="009901E0">
        <w:rPr>
          <w:rtl/>
          <w:lang w:bidi="ar-EG"/>
        </w:rPr>
        <w:t xml:space="preserve"> </w:t>
      </w:r>
      <w:r w:rsidRPr="009901E0">
        <w:rPr>
          <w:rFonts w:hint="cs"/>
          <w:rtl/>
          <w:lang w:bidi="ar-EG"/>
        </w:rPr>
        <w:t xml:space="preserve">فريق العمل التابع للمجلس المعني بقضايا </w:t>
      </w:r>
      <w:r w:rsidRPr="009901E0">
        <w:rPr>
          <w:rFonts w:hint="eastAsia"/>
          <w:rtl/>
          <w:lang w:bidi="ar-EG"/>
        </w:rPr>
        <w:t>السياسات</w:t>
      </w:r>
      <w:r w:rsidRPr="009901E0">
        <w:rPr>
          <w:rtl/>
          <w:lang w:bidi="ar-EG"/>
        </w:rPr>
        <w:t xml:space="preserve"> </w:t>
      </w:r>
      <w:r w:rsidRPr="009901E0">
        <w:rPr>
          <w:rFonts w:hint="eastAsia"/>
          <w:rtl/>
          <w:lang w:bidi="ar-EG"/>
        </w:rPr>
        <w:t>العامة</w:t>
      </w:r>
      <w:r w:rsidRPr="009901E0">
        <w:rPr>
          <w:rtl/>
          <w:lang w:bidi="ar-EG"/>
        </w:rPr>
        <w:t xml:space="preserve"> </w:t>
      </w:r>
      <w:r w:rsidRPr="009901E0">
        <w:rPr>
          <w:rFonts w:hint="eastAsia"/>
          <w:rtl/>
          <w:lang w:bidi="ar-EG"/>
        </w:rPr>
        <w:t>الدولية</w:t>
      </w:r>
      <w:r w:rsidRPr="009901E0">
        <w:rPr>
          <w:rtl/>
          <w:lang w:bidi="ar-EG"/>
        </w:rPr>
        <w:t xml:space="preserve"> </w:t>
      </w:r>
      <w:r w:rsidRPr="009901E0">
        <w:rPr>
          <w:rFonts w:hint="eastAsia"/>
          <w:rtl/>
          <w:lang w:bidi="ar-EG"/>
        </w:rPr>
        <w:t>المتعلقة</w:t>
      </w:r>
      <w:r w:rsidRPr="009901E0">
        <w:rPr>
          <w:rFonts w:hint="cs"/>
          <w:rtl/>
          <w:lang w:bidi="ar-EG"/>
        </w:rPr>
        <w:t> </w:t>
      </w:r>
      <w:r w:rsidRPr="009901E0">
        <w:rPr>
          <w:rFonts w:hint="eastAsia"/>
          <w:rtl/>
          <w:lang w:bidi="ar-EG"/>
        </w:rPr>
        <w:t>بالإنترنت</w:t>
      </w:r>
      <w:r w:rsidRPr="009901E0">
        <w:rPr>
          <w:rFonts w:hint="cs"/>
          <w:rtl/>
          <w:lang w:bidi="ar-EG"/>
        </w:rPr>
        <w:t>،</w:t>
      </w:r>
    </w:p>
    <w:p w14:paraId="36971E85" w14:textId="77777777" w:rsidR="00ED026F" w:rsidRPr="009901E0" w:rsidRDefault="004947CA" w:rsidP="00ED026F">
      <w:pPr>
        <w:pStyle w:val="Call"/>
        <w:spacing w:before="160"/>
      </w:pPr>
      <w:r w:rsidRPr="009901E0">
        <w:rPr>
          <w:rtl/>
        </w:rPr>
        <w:t>تدعو جميع أصحاب المصلحة إلى</w:t>
      </w:r>
    </w:p>
    <w:p w14:paraId="5E7AAF94" w14:textId="77777777" w:rsidR="00ED026F" w:rsidRPr="009901E0" w:rsidRDefault="004947CA" w:rsidP="00ED026F">
      <w:pPr>
        <w:rPr>
          <w:rtl/>
          <w:lang w:bidi="ar-EG"/>
        </w:rPr>
      </w:pPr>
      <w:r w:rsidRPr="009901E0">
        <w:t>1</w:t>
      </w:r>
      <w:r w:rsidRPr="009901E0">
        <w:tab/>
      </w:r>
      <w:r w:rsidRPr="009901E0">
        <w:rPr>
          <w:rtl/>
        </w:rPr>
        <w:t>المشاركة بنشاط في أنشطة الاتحاد المتعلقة بتنفيذ نواتج القمة العالمية لمجتمع المعلومات، بما في ذلك أنشطة قطاع تقييس الاتصالات، دعماً لتحقيق خطة</w:t>
      </w:r>
      <w:r w:rsidRPr="009901E0">
        <w:rPr>
          <w:rFonts w:hint="cs"/>
          <w:rtl/>
        </w:rPr>
        <w:t xml:space="preserve"> التنمية المستدامة لعام</w:t>
      </w:r>
      <w:r w:rsidRPr="009901E0">
        <w:rPr>
          <w:rtl/>
        </w:rPr>
        <w:t xml:space="preserve"> </w:t>
      </w:r>
      <w:r w:rsidRPr="009901E0">
        <w:t>2030</w:t>
      </w:r>
      <w:r w:rsidRPr="009901E0">
        <w:rPr>
          <w:rtl/>
        </w:rPr>
        <w:t>، حسب </w:t>
      </w:r>
      <w:proofErr w:type="gramStart"/>
      <w:r w:rsidRPr="009901E0">
        <w:rPr>
          <w:rtl/>
        </w:rPr>
        <w:t>الاقتضاء؛</w:t>
      </w:r>
      <w:proofErr w:type="gramEnd"/>
    </w:p>
    <w:p w14:paraId="23AEA3BF" w14:textId="77777777" w:rsidR="00ED026F" w:rsidRPr="009901E0" w:rsidRDefault="004947CA" w:rsidP="00ED026F">
      <w:pPr>
        <w:rPr>
          <w:rtl/>
          <w:lang w:bidi="ar-EG"/>
        </w:rPr>
      </w:pPr>
      <w:r w:rsidRPr="009901E0">
        <w:rPr>
          <w:lang w:bidi="ar-EG"/>
        </w:rPr>
        <w:t>2</w:t>
      </w:r>
      <w:r w:rsidRPr="009901E0">
        <w:rPr>
          <w:lang w:bidi="ar-EG"/>
        </w:rPr>
        <w:tab/>
      </w:r>
      <w:r w:rsidRPr="009901E0">
        <w:rPr>
          <w:rtl/>
          <w:lang w:bidi="ar-EG"/>
        </w:rPr>
        <w:t xml:space="preserve">المشاركة بنشاط في المشاورات المفتوحة الإلكترونية والحضورية </w:t>
      </w:r>
      <w:r w:rsidRPr="009901E0">
        <w:rPr>
          <w:rFonts w:ascii="Times" w:hAnsi="Times" w:hint="eastAsia"/>
          <w:rtl/>
          <w:lang w:eastAsia="zh-CN"/>
        </w:rPr>
        <w:t>ل</w:t>
      </w:r>
      <w:r w:rsidRPr="009901E0">
        <w:rPr>
          <w:rFonts w:ascii="Times" w:hAnsi="Times"/>
          <w:rtl/>
          <w:lang w:eastAsia="zh-CN"/>
        </w:rPr>
        <w:t>فريق</w:t>
      </w:r>
      <w:r w:rsidRPr="009901E0">
        <w:rPr>
          <w:rtl/>
        </w:rPr>
        <w:t xml:space="preserve"> العمل التابع للمجلس المعني بقضايا السياسات العامة الدولية المتعلقة بالإنترنت</w:t>
      </w:r>
      <w:r w:rsidRPr="009901E0">
        <w:rPr>
          <w:rtl/>
          <w:lang w:bidi="ar-EG"/>
        </w:rPr>
        <w:t>.</w:t>
      </w:r>
    </w:p>
    <w:p w14:paraId="7DCCAE33" w14:textId="77777777" w:rsidR="000C2F13" w:rsidRPr="009901E0" w:rsidRDefault="000C2F13" w:rsidP="009E5434">
      <w:pPr>
        <w:rPr>
          <w:rtl/>
        </w:rPr>
      </w:pPr>
    </w:p>
    <w:p w14:paraId="3043D63C" w14:textId="77777777" w:rsidR="009E5434" w:rsidRPr="009901E0" w:rsidRDefault="009E5434" w:rsidP="009E5434">
      <w:pPr>
        <w:rPr>
          <w:rtl/>
        </w:rPr>
      </w:pPr>
    </w:p>
    <w:p w14:paraId="357E9171" w14:textId="77777777" w:rsidR="009E5434" w:rsidRPr="009901E0" w:rsidRDefault="009E5434" w:rsidP="009E5434">
      <w:pPr>
        <w:rPr>
          <w:rtl/>
        </w:rPr>
      </w:pPr>
    </w:p>
    <w:p w14:paraId="539E6721" w14:textId="77777777" w:rsidR="009E5434" w:rsidRPr="009901E0" w:rsidRDefault="009E5434" w:rsidP="009E5434">
      <w:pPr>
        <w:rPr>
          <w:rtl/>
        </w:rPr>
      </w:pPr>
    </w:p>
    <w:p w14:paraId="7EE736F9" w14:textId="77777777" w:rsidR="009E5434" w:rsidRPr="009901E0" w:rsidRDefault="009E5434" w:rsidP="009E5434">
      <w:pPr>
        <w:rPr>
          <w:rtl/>
        </w:rPr>
      </w:pPr>
    </w:p>
    <w:p w14:paraId="0734F46F" w14:textId="77777777" w:rsidR="009E5434" w:rsidRPr="009901E0" w:rsidRDefault="009E5434" w:rsidP="009E5434">
      <w:pPr>
        <w:rPr>
          <w:rtl/>
        </w:rPr>
      </w:pPr>
    </w:p>
    <w:p w14:paraId="1591F11C" w14:textId="77777777" w:rsidR="009E5434" w:rsidRPr="009901E0" w:rsidRDefault="009E5434" w:rsidP="009E5434">
      <w:pPr>
        <w:rPr>
          <w:rtl/>
        </w:rPr>
      </w:pPr>
    </w:p>
    <w:p w14:paraId="1ADB8E26" w14:textId="77777777" w:rsidR="009E5434" w:rsidRPr="009901E0" w:rsidRDefault="009E5434" w:rsidP="009E5434">
      <w:pPr>
        <w:rPr>
          <w:rtl/>
        </w:rPr>
      </w:pPr>
    </w:p>
    <w:p w14:paraId="73E90C83" w14:textId="77777777" w:rsidR="009E5434" w:rsidRPr="009901E0" w:rsidRDefault="009E5434" w:rsidP="009E5434">
      <w:pPr>
        <w:rPr>
          <w:rtl/>
        </w:rPr>
      </w:pPr>
    </w:p>
    <w:p w14:paraId="4E91ED15" w14:textId="77777777" w:rsidR="009E5434" w:rsidRPr="009901E0" w:rsidRDefault="009E5434" w:rsidP="009E5434">
      <w:pPr>
        <w:rPr>
          <w:rtl/>
        </w:rPr>
      </w:pPr>
    </w:p>
    <w:p w14:paraId="4F412342" w14:textId="77777777" w:rsidR="009E5434" w:rsidRPr="009901E0" w:rsidRDefault="009E5434" w:rsidP="009E5434">
      <w:pPr>
        <w:rPr>
          <w:rtl/>
        </w:rPr>
      </w:pPr>
    </w:p>
    <w:p w14:paraId="10F272A5" w14:textId="77777777" w:rsidR="009E5434" w:rsidRPr="009901E0" w:rsidRDefault="009E5434" w:rsidP="009E5434">
      <w:pPr>
        <w:rPr>
          <w:rtl/>
        </w:rPr>
      </w:pPr>
    </w:p>
    <w:p w14:paraId="4024EB59" w14:textId="77777777" w:rsidR="009E5434" w:rsidRPr="009901E0" w:rsidRDefault="009E5434" w:rsidP="009E5434">
      <w:pPr>
        <w:rPr>
          <w:rtl/>
        </w:rPr>
      </w:pPr>
    </w:p>
    <w:p w14:paraId="63659324" w14:textId="77777777" w:rsidR="009E5434" w:rsidRPr="009901E0" w:rsidRDefault="009E5434" w:rsidP="009E5434">
      <w:pPr>
        <w:rPr>
          <w:rtl/>
        </w:rPr>
      </w:pPr>
    </w:p>
    <w:p w14:paraId="4ACAB5CD" w14:textId="77777777" w:rsidR="009E5434" w:rsidRPr="009901E0" w:rsidRDefault="009E5434" w:rsidP="009E5434">
      <w:pPr>
        <w:rPr>
          <w:rtl/>
        </w:rPr>
      </w:pPr>
    </w:p>
    <w:p w14:paraId="5DAD5EA0" w14:textId="77777777" w:rsidR="009E5434" w:rsidRPr="009901E0" w:rsidRDefault="009E5434" w:rsidP="009E5434">
      <w:pPr>
        <w:rPr>
          <w:rtl/>
        </w:rPr>
        <w:sectPr w:rsidR="009E5434" w:rsidRPr="009901E0" w:rsidSect="007D3DEC">
          <w:footerReference w:type="even" r:id="rId97"/>
          <w:footerReference w:type="default" r:id="rId98"/>
          <w:pgSz w:w="11907" w:h="16840" w:code="9"/>
          <w:pgMar w:top="1134" w:right="1134" w:bottom="1134" w:left="1134" w:header="567" w:footer="567" w:gutter="0"/>
          <w:cols w:space="708"/>
          <w:vAlign w:val="both"/>
          <w:docGrid w:linePitch="360"/>
        </w:sectPr>
      </w:pPr>
    </w:p>
    <w:p w14:paraId="7099AAC7" w14:textId="77777777" w:rsidR="00ED026F" w:rsidRPr="009901E0" w:rsidRDefault="002B4C22" w:rsidP="00ED026F">
      <w:pPr>
        <w:pStyle w:val="ResNo"/>
        <w:rPr>
          <w:rtl/>
        </w:rPr>
      </w:pPr>
      <w:bookmarkStart w:id="214" w:name="_Toc190336446"/>
      <w:bookmarkStart w:id="215" w:name="_Toc190336735"/>
      <w:bookmarkStart w:id="216" w:name="_Toc190336947"/>
      <w:r w:rsidRPr="009901E0">
        <w:rPr>
          <w:rFonts w:hint="cs"/>
          <w:rtl/>
        </w:rPr>
        <w:lastRenderedPageBreak/>
        <w:t>القرار</w:t>
      </w:r>
      <w:r w:rsidR="004947CA" w:rsidRPr="009901E0">
        <w:rPr>
          <w:rFonts w:hint="cs"/>
          <w:rtl/>
        </w:rPr>
        <w:t xml:space="preserve"> </w:t>
      </w:r>
      <w:r w:rsidR="004947CA" w:rsidRPr="009901E0">
        <w:rPr>
          <w:rStyle w:val="href"/>
        </w:rPr>
        <w:t>76</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457017" w:rsidRPr="009901E0">
        <w:rPr>
          <w:rFonts w:hint="cs"/>
          <w:rtl/>
        </w:rPr>
        <w:t>نيودلهي</w:t>
      </w:r>
      <w:r w:rsidR="004947CA" w:rsidRPr="009901E0">
        <w:rPr>
          <w:rFonts w:hint="cs"/>
          <w:rtl/>
        </w:rPr>
        <w:t xml:space="preserve">، </w:t>
      </w:r>
      <w:r w:rsidR="004947CA" w:rsidRPr="009901E0">
        <w:t>202</w:t>
      </w:r>
      <w:r w:rsidR="00457017" w:rsidRPr="009901E0">
        <w:t>4</w:t>
      </w:r>
      <w:r w:rsidR="004947CA" w:rsidRPr="009901E0">
        <w:rPr>
          <w:rFonts w:hint="cs"/>
          <w:rtl/>
        </w:rPr>
        <w:t>)</w:t>
      </w:r>
      <w:bookmarkEnd w:id="214"/>
      <w:bookmarkEnd w:id="215"/>
      <w:bookmarkEnd w:id="216"/>
    </w:p>
    <w:p w14:paraId="52398BBA" w14:textId="77777777" w:rsidR="00ED026F" w:rsidRPr="009901E0" w:rsidRDefault="00457017" w:rsidP="00457017">
      <w:pPr>
        <w:pStyle w:val="Restitle"/>
        <w:rPr>
          <w:noProof/>
          <w:rtl/>
          <w:lang w:bidi="ar-EG"/>
        </w:rPr>
      </w:pPr>
      <w:bookmarkStart w:id="217" w:name="_Toc190336447"/>
      <w:bookmarkStart w:id="218" w:name="_Toc190336736"/>
      <w:bookmarkStart w:id="219" w:name="_Toc190336948"/>
      <w:r w:rsidRPr="009901E0">
        <w:rPr>
          <w:noProof/>
          <w:rtl/>
          <w:lang w:bidi="ar-EG"/>
        </w:rPr>
        <w:t>اختبارات المطابقة وقابلية التشغيل البيني ومساعدة البلدان النامية</w:t>
      </w:r>
      <w:r w:rsidRPr="009901E0">
        <w:rPr>
          <w:noProof/>
          <w:rtl/>
          <w:lang w:bidi="ar-EG"/>
        </w:rPr>
        <w:br/>
        <w:t>والبرنامج المستقبلي المحتمل الخاص بعلامة الاتحاد</w:t>
      </w:r>
      <w:bookmarkEnd w:id="217"/>
      <w:bookmarkEnd w:id="218"/>
      <w:bookmarkEnd w:id="219"/>
    </w:p>
    <w:p w14:paraId="04B24D18" w14:textId="77777777" w:rsidR="00457017" w:rsidRPr="009901E0" w:rsidRDefault="00457017" w:rsidP="00457017">
      <w:pPr>
        <w:pStyle w:val="Resref"/>
        <w:rPr>
          <w:iCs w:val="0"/>
          <w:rtl/>
        </w:rPr>
      </w:pPr>
      <w:r w:rsidRPr="009901E0">
        <w:rPr>
          <w:rtl/>
        </w:rPr>
        <w:t xml:space="preserve">(جوهانسبرغ، </w:t>
      </w:r>
      <w:r w:rsidRPr="009901E0">
        <w:t>2008</w:t>
      </w:r>
      <w:r w:rsidRPr="009901E0">
        <w:rPr>
          <w:rtl/>
        </w:rPr>
        <w:t xml:space="preserve">؛ دبي، </w:t>
      </w:r>
      <w:r w:rsidRPr="009901E0">
        <w:t>2012</w:t>
      </w:r>
      <w:r w:rsidRPr="009901E0">
        <w:rPr>
          <w:rtl/>
          <w:lang w:bidi="ar-EG"/>
        </w:rPr>
        <w:t xml:space="preserve">؛ الحمامات، </w:t>
      </w:r>
      <w:r w:rsidRPr="009901E0">
        <w:rPr>
          <w:lang w:bidi="ar-EG"/>
        </w:rPr>
        <w:t>2016</w:t>
      </w:r>
      <w:r w:rsidRPr="009901E0">
        <w:rPr>
          <w:rtl/>
          <w:lang w:bidi="ar-EG"/>
        </w:rPr>
        <w:t xml:space="preserve">؛ جنيف، </w:t>
      </w:r>
      <w:r w:rsidRPr="009901E0">
        <w:rPr>
          <w:lang w:bidi="ar-EG"/>
        </w:rPr>
        <w:t>2022</w:t>
      </w:r>
      <w:r w:rsidRPr="009901E0">
        <w:rPr>
          <w:rFonts w:hint="eastAsia"/>
          <w:rtl/>
          <w:lang w:bidi="ar-EG"/>
        </w:rPr>
        <w:t>؛</w:t>
      </w:r>
      <w:r w:rsidRPr="009901E0">
        <w:rPr>
          <w:rtl/>
          <w:lang w:bidi="ar-EG"/>
        </w:rPr>
        <w:t xml:space="preserve"> نيودلهي، 2024</w:t>
      </w:r>
      <w:r w:rsidRPr="009901E0">
        <w:rPr>
          <w:rtl/>
        </w:rPr>
        <w:t>)</w:t>
      </w:r>
    </w:p>
    <w:p w14:paraId="4744421F" w14:textId="77777777" w:rsidR="00457017" w:rsidRPr="009901E0" w:rsidRDefault="00457017" w:rsidP="00457017">
      <w:pPr>
        <w:pStyle w:val="Normalaftertitle"/>
        <w:spacing w:before="360"/>
        <w:rPr>
          <w:noProof/>
          <w:lang w:bidi="ar-EG"/>
        </w:rPr>
      </w:pPr>
      <w:r w:rsidRPr="009901E0">
        <w:rPr>
          <w:noProof/>
          <w:rtl/>
          <w:lang w:bidi="ar-EG"/>
        </w:rPr>
        <w:t>إن الجمعية العالمية لتقييس الاتصالات (نيودلهي، 2024)،</w:t>
      </w:r>
    </w:p>
    <w:p w14:paraId="20A98624" w14:textId="77777777" w:rsidR="00457017" w:rsidRPr="009901E0" w:rsidRDefault="00457017" w:rsidP="00457017">
      <w:pPr>
        <w:pStyle w:val="Call"/>
        <w:spacing w:before="160"/>
        <w:rPr>
          <w:rtl/>
        </w:rPr>
      </w:pPr>
      <w:r w:rsidRPr="009901E0">
        <w:rPr>
          <w:rtl/>
        </w:rPr>
        <w:t>إذ تذكّ</w:t>
      </w:r>
      <w:r w:rsidRPr="009901E0">
        <w:rPr>
          <w:rFonts w:hint="cs"/>
          <w:rtl/>
        </w:rPr>
        <w:t>ِ</w:t>
      </w:r>
      <w:r w:rsidRPr="009901E0">
        <w:rPr>
          <w:rtl/>
        </w:rPr>
        <w:t>ر</w:t>
      </w:r>
    </w:p>
    <w:p w14:paraId="228BD59E" w14:textId="0E51C345" w:rsidR="00457017" w:rsidRPr="009901E0" w:rsidRDefault="00457017" w:rsidP="00457017">
      <w:r w:rsidRPr="009901E0">
        <w:rPr>
          <w:i/>
          <w:iCs/>
          <w:noProof/>
          <w:rtl/>
          <w:lang w:bidi="ar-EG"/>
        </w:rPr>
        <w:t xml:space="preserve"> أ )</w:t>
      </w:r>
      <w:r w:rsidRPr="009901E0">
        <w:rPr>
          <w:i/>
          <w:iCs/>
          <w:noProof/>
          <w:rtl/>
          <w:lang w:bidi="ar-EG"/>
        </w:rPr>
        <w:tab/>
      </w:r>
      <w:r w:rsidRPr="009901E0">
        <w:rPr>
          <w:noProof/>
          <w:rtl/>
          <w:lang w:bidi="ar-EG"/>
        </w:rPr>
        <w:t>بأن القرار </w:t>
      </w:r>
      <w:r w:rsidRPr="009901E0">
        <w:rPr>
          <w:noProof/>
          <w:lang w:bidi="ar-EG"/>
        </w:rPr>
        <w:t>123</w:t>
      </w:r>
      <w:r w:rsidRPr="009901E0">
        <w:rPr>
          <w:noProof/>
          <w:rtl/>
          <w:lang w:bidi="ar-EG"/>
        </w:rPr>
        <w:t xml:space="preserve"> (المراجَع في بوخارست، 2022) لمؤتمر المندوبين المفوضين يكلف الأمين العام ومديري المكاتب الثلاثة بالعمل </w:t>
      </w:r>
      <w:r w:rsidRPr="009901E0">
        <w:rPr>
          <w:rtl/>
        </w:rPr>
        <w:t xml:space="preserve">بشكل وثيق فيما بينهم بُغية التعجيل بالإجراءات </w:t>
      </w:r>
      <w:r w:rsidRPr="009901E0">
        <w:rPr>
          <w:rFonts w:hint="cs"/>
          <w:rtl/>
        </w:rPr>
        <w:t>المقصودة</w:t>
      </w:r>
      <w:r w:rsidRPr="009901E0">
        <w:rPr>
          <w:rtl/>
        </w:rPr>
        <w:t xml:space="preserve"> </w:t>
      </w:r>
      <w:r w:rsidRPr="009901E0">
        <w:rPr>
          <w:rFonts w:hint="cs"/>
          <w:rtl/>
        </w:rPr>
        <w:t>و</w:t>
      </w:r>
      <w:r w:rsidRPr="009901E0">
        <w:rPr>
          <w:rtl/>
        </w:rPr>
        <w:t>تقليص الفجوة التقييسية بين البلدان النامية</w:t>
      </w:r>
      <w:r w:rsidR="00453BEC">
        <w:rPr>
          <w:rStyle w:val="FootnoteReference"/>
          <w:rtl/>
        </w:rPr>
        <w:footnoteReference w:customMarkFollows="1" w:id="49"/>
        <w:t>1</w:t>
      </w:r>
      <w:r w:rsidRPr="009901E0">
        <w:rPr>
          <w:rtl/>
        </w:rPr>
        <w:t xml:space="preserve"> والبلدان المتقدمة؛</w:t>
      </w:r>
    </w:p>
    <w:p w14:paraId="698ECD43" w14:textId="77777777" w:rsidR="00457017" w:rsidRPr="009901E0" w:rsidRDefault="00457017" w:rsidP="00457017">
      <w:pPr>
        <w:rPr>
          <w:noProof/>
          <w:rtl/>
          <w:lang w:bidi="ar-EG"/>
        </w:rPr>
      </w:pPr>
      <w:r w:rsidRPr="009901E0">
        <w:rPr>
          <w:rFonts w:hint="cs"/>
          <w:i/>
          <w:iCs/>
          <w:noProof/>
          <w:rtl/>
          <w:lang w:bidi="ar-EG"/>
        </w:rPr>
        <w:t>ب)</w:t>
      </w:r>
      <w:r w:rsidRPr="009901E0">
        <w:rPr>
          <w:noProof/>
          <w:rtl/>
          <w:lang w:bidi="ar-EG"/>
        </w:rPr>
        <w:tab/>
        <w:t>بأن المادة </w:t>
      </w:r>
      <w:r w:rsidRPr="009901E0">
        <w:rPr>
          <w:noProof/>
          <w:lang w:bidi="ar-EG"/>
        </w:rPr>
        <w:t>17</w:t>
      </w:r>
      <w:r w:rsidRPr="009901E0">
        <w:rPr>
          <w:noProof/>
          <w:rtl/>
          <w:lang w:bidi="ar-EG"/>
        </w:rPr>
        <w:t xml:space="preserve"> من دستور الاتحاد، التي تنص على أن وظائف قطاع تقييس الاتصالات </w:t>
      </w:r>
      <w:r w:rsidRPr="009901E0">
        <w:rPr>
          <w:noProof/>
          <w:lang w:bidi="ar-EG"/>
        </w:rPr>
        <w:t>(ITU</w:t>
      </w:r>
      <w:r w:rsidRPr="009901E0">
        <w:rPr>
          <w:noProof/>
          <w:lang w:bidi="ar-EG"/>
        </w:rPr>
        <w:noBreakHyphen/>
        <w:t>T)</w:t>
      </w:r>
      <w:r w:rsidRPr="009901E0">
        <w:rPr>
          <w:noProof/>
          <w:rtl/>
          <w:lang w:bidi="ar-EG"/>
        </w:rPr>
        <w:t xml:space="preserve"> يجب أن تفي بشكلٍ كامل بأهداف الاتحاد المتعلقة بتقييس الاتصالات، تنص كذلك على أن يؤدي قطاع تقييس الاتصالات هذه الوظائف "مع مراعاة الاعتبارات الخاصة بالبلدان النامية"؛</w:t>
      </w:r>
    </w:p>
    <w:p w14:paraId="26656C64" w14:textId="77777777" w:rsidR="00457017" w:rsidRPr="009901E0" w:rsidRDefault="00457017" w:rsidP="00457017">
      <w:pPr>
        <w:rPr>
          <w:noProof/>
          <w:spacing w:val="-4"/>
          <w:lang w:bidi="ar-EG"/>
        </w:rPr>
      </w:pPr>
      <w:r w:rsidRPr="009901E0">
        <w:rPr>
          <w:rFonts w:hint="cs"/>
          <w:i/>
          <w:iCs/>
          <w:noProof/>
          <w:rtl/>
          <w:lang w:bidi="ar-EG"/>
        </w:rPr>
        <w:t>ج)</w:t>
      </w:r>
      <w:r w:rsidRPr="009901E0">
        <w:rPr>
          <w:i/>
          <w:iCs/>
          <w:noProof/>
          <w:rtl/>
          <w:lang w:bidi="ar-EG"/>
        </w:rPr>
        <w:tab/>
      </w:r>
      <w:r w:rsidRPr="009901E0">
        <w:rPr>
          <w:rFonts w:hint="cs"/>
          <w:noProof/>
          <w:rtl/>
          <w:lang w:bidi="ar-EG"/>
        </w:rPr>
        <w:t>بالعمل الذي اضطلعت به لجنة الدراسات 11 بقطاع تقييس الاتصالات بشأن برامج المطابقة وقابلية التشغيل البيني</w:t>
      </w:r>
      <w:r w:rsidRPr="009901E0">
        <w:rPr>
          <w:rFonts w:hint="eastAsia"/>
          <w:noProof/>
          <w:rtl/>
          <w:lang w:bidi="ar-EG"/>
        </w:rPr>
        <w:t> </w:t>
      </w:r>
      <w:r w:rsidRPr="009901E0">
        <w:rPr>
          <w:noProof/>
          <w:lang w:bidi="ar-EG"/>
        </w:rPr>
        <w:t>(C&amp;I)</w:t>
      </w:r>
      <w:r w:rsidRPr="009901E0">
        <w:rPr>
          <w:rFonts w:hint="cs"/>
          <w:noProof/>
          <w:rtl/>
          <w:lang w:bidi="ar-EG"/>
        </w:rPr>
        <w:t>، بما في ذلك بشأن</w:t>
      </w:r>
      <w:r w:rsidRPr="009901E0">
        <w:rPr>
          <w:noProof/>
          <w:rtl/>
          <w:lang w:bidi="ar-EG"/>
        </w:rPr>
        <w:t xml:space="preserve"> اللجنة التوجيهية لتقييم المطابقة </w:t>
      </w:r>
      <w:r w:rsidRPr="009901E0">
        <w:rPr>
          <w:noProof/>
          <w:lang w:bidi="ar-EG"/>
        </w:rPr>
        <w:t>(CASC)</w:t>
      </w:r>
      <w:r w:rsidRPr="009901E0">
        <w:rPr>
          <w:noProof/>
          <w:rtl/>
          <w:lang w:bidi="ar-EG"/>
        </w:rPr>
        <w:t xml:space="preserve"> لقطاع تقييس الاتصالات؛</w:t>
      </w:r>
    </w:p>
    <w:p w14:paraId="1BFC0522" w14:textId="77777777" w:rsidR="00457017" w:rsidRPr="009901E0" w:rsidRDefault="00457017" w:rsidP="00457017">
      <w:pPr>
        <w:rPr>
          <w:noProof/>
          <w:rtl/>
          <w:lang w:bidi="ar-EG"/>
        </w:rPr>
      </w:pPr>
      <w:r w:rsidRPr="009901E0">
        <w:rPr>
          <w:rFonts w:hint="cs"/>
          <w:i/>
          <w:iCs/>
          <w:noProof/>
          <w:rtl/>
          <w:lang w:bidi="ar-EG"/>
        </w:rPr>
        <w:t>د )</w:t>
      </w:r>
      <w:r w:rsidRPr="009901E0">
        <w:rPr>
          <w:i/>
          <w:iCs/>
          <w:noProof/>
          <w:rtl/>
          <w:lang w:bidi="ar-EG"/>
        </w:rPr>
        <w:tab/>
      </w:r>
      <w:r w:rsidRPr="009901E0">
        <w:rPr>
          <w:noProof/>
          <w:rtl/>
          <w:lang w:bidi="ar-EG"/>
        </w:rPr>
        <w:t xml:space="preserve">بالقرار </w:t>
      </w:r>
      <w:r w:rsidRPr="009901E0">
        <w:rPr>
          <w:noProof/>
          <w:lang w:bidi="ar-EG"/>
        </w:rPr>
        <w:t>177</w:t>
      </w:r>
      <w:r w:rsidRPr="009901E0">
        <w:rPr>
          <w:noProof/>
          <w:rtl/>
          <w:lang w:bidi="ar-EG"/>
        </w:rPr>
        <w:t xml:space="preserve"> (المراجَع في </w:t>
      </w:r>
      <w:r w:rsidRPr="009901E0">
        <w:rPr>
          <w:rFonts w:hint="cs"/>
          <w:noProof/>
          <w:rtl/>
          <w:lang w:bidi="ar-EG"/>
        </w:rPr>
        <w:t>بوخارست، 2022</w:t>
      </w:r>
      <w:r w:rsidRPr="009901E0">
        <w:rPr>
          <w:noProof/>
          <w:rtl/>
          <w:lang w:bidi="ar-EG"/>
        </w:rPr>
        <w:t>) لمؤتمر المندوبين المفوضين، بشأن المطابقة وقابلية التشغيل البيني </w:t>
      </w:r>
      <w:r w:rsidRPr="009901E0">
        <w:rPr>
          <w:noProof/>
          <w:lang w:bidi="ar-EG"/>
        </w:rPr>
        <w:t>(C&amp;I)</w:t>
      </w:r>
      <w:r w:rsidRPr="009901E0">
        <w:rPr>
          <w:rFonts w:hint="cs"/>
          <w:noProof/>
          <w:rtl/>
          <w:lang w:bidi="ar-EG"/>
        </w:rPr>
        <w:t>؛</w:t>
      </w:r>
    </w:p>
    <w:p w14:paraId="2E5DA3CC" w14:textId="77777777" w:rsidR="00457017" w:rsidRPr="009901E0" w:rsidRDefault="00457017" w:rsidP="00457017">
      <w:pPr>
        <w:rPr>
          <w:noProof/>
          <w:rtl/>
          <w:lang w:bidi="ar-EG"/>
        </w:rPr>
      </w:pPr>
      <w:r w:rsidRPr="009901E0">
        <w:rPr>
          <w:rFonts w:hint="eastAsia"/>
          <w:i/>
          <w:iCs/>
          <w:noProof/>
          <w:rtl/>
          <w:lang w:bidi="ar-EG"/>
        </w:rPr>
        <w:t>هـ</w:t>
      </w:r>
      <w:r w:rsidRPr="009901E0">
        <w:rPr>
          <w:i/>
          <w:iCs/>
          <w:noProof/>
          <w:rtl/>
          <w:lang w:bidi="ar-EG"/>
        </w:rPr>
        <w:t xml:space="preserve"> )</w:t>
      </w:r>
      <w:r w:rsidRPr="009901E0">
        <w:rPr>
          <w:noProof/>
          <w:rtl/>
          <w:lang w:bidi="ar-EG"/>
        </w:rPr>
        <w:tab/>
        <w:t xml:space="preserve">بالقرار </w:t>
      </w:r>
      <w:r w:rsidRPr="009901E0">
        <w:rPr>
          <w:rFonts w:hint="cs"/>
          <w:noProof/>
          <w:rtl/>
          <w:lang w:bidi="ar-EG"/>
        </w:rPr>
        <w:t>47</w:t>
      </w:r>
      <w:r w:rsidRPr="009901E0">
        <w:rPr>
          <w:noProof/>
          <w:rtl/>
          <w:lang w:bidi="ar-EG"/>
        </w:rPr>
        <w:t xml:space="preserve"> (المراجَع في </w:t>
      </w:r>
      <w:r w:rsidRPr="009901E0">
        <w:rPr>
          <w:rFonts w:hint="cs"/>
          <w:noProof/>
          <w:rtl/>
          <w:lang w:bidi="ar-EG"/>
        </w:rPr>
        <w:t xml:space="preserve">كيغالي، 2022) </w:t>
      </w:r>
      <w:r w:rsidRPr="009901E0">
        <w:rPr>
          <w:noProof/>
          <w:rtl/>
          <w:lang w:bidi="ar-EG"/>
        </w:rPr>
        <w:t>للمؤتمر العالمي لتنمية الاتصالات (</w:t>
      </w:r>
      <w:r w:rsidRPr="009901E0">
        <w:rPr>
          <w:noProof/>
          <w:lang w:bidi="ar-EG"/>
        </w:rPr>
        <w:t>WTDC</w:t>
      </w:r>
      <w:r w:rsidRPr="009901E0">
        <w:rPr>
          <w:noProof/>
          <w:rtl/>
          <w:lang w:bidi="ar-EG"/>
        </w:rPr>
        <w:t>)</w:t>
      </w:r>
      <w:r w:rsidRPr="009901E0">
        <w:rPr>
          <w:rFonts w:hint="cs"/>
          <w:noProof/>
          <w:rtl/>
          <w:lang w:bidi="ar-EG"/>
        </w:rPr>
        <w:t xml:space="preserve">، </w:t>
      </w:r>
      <w:r w:rsidRPr="009901E0">
        <w:rPr>
          <w:noProof/>
          <w:rtl/>
          <w:lang w:bidi="ar-EG"/>
        </w:rPr>
        <w:t>بشأن تحسين المعرفة بتوصيات الاتحاد الدولي للاتصالات وتطبيقها الفعّال في البلدان النامية، بما في ذلك اختبارات المطابقة وقابلية التشغيل البيني للتجهيزات المصنعة بموجب توصيات الاتحاد</w:t>
      </w:r>
      <w:r w:rsidRPr="009901E0">
        <w:rPr>
          <w:rFonts w:hint="cs"/>
          <w:noProof/>
          <w:rtl/>
          <w:lang w:bidi="ar-EG"/>
        </w:rPr>
        <w:t>،</w:t>
      </w:r>
    </w:p>
    <w:p w14:paraId="596196A9" w14:textId="77777777" w:rsidR="00457017" w:rsidRPr="009901E0" w:rsidRDefault="00457017" w:rsidP="00457017">
      <w:pPr>
        <w:pStyle w:val="Call"/>
        <w:spacing w:before="160"/>
      </w:pPr>
      <w:r w:rsidRPr="009901E0">
        <w:rPr>
          <w:rtl/>
        </w:rPr>
        <w:t>وإذ تدرك</w:t>
      </w:r>
    </w:p>
    <w:p w14:paraId="0FDDAB29" w14:textId="77777777" w:rsidR="00457017" w:rsidRPr="009901E0" w:rsidRDefault="00457017" w:rsidP="00457017">
      <w:pPr>
        <w:rPr>
          <w:noProof/>
          <w:spacing w:val="2"/>
          <w:rtl/>
          <w:lang w:bidi="ar-EG"/>
        </w:rPr>
      </w:pPr>
      <w:r w:rsidRPr="009901E0">
        <w:rPr>
          <w:i/>
          <w:iCs/>
          <w:noProof/>
          <w:spacing w:val="2"/>
          <w:rtl/>
          <w:lang w:bidi="ar-EG"/>
        </w:rPr>
        <w:t xml:space="preserve"> أ )</w:t>
      </w:r>
      <w:r w:rsidRPr="009901E0">
        <w:rPr>
          <w:noProof/>
          <w:spacing w:val="2"/>
          <w:rtl/>
          <w:lang w:bidi="ar-EG"/>
        </w:rPr>
        <w:tab/>
        <w:t>أن قابلية التشغيل البيني لشبكات الاتصالات الدولية</w:t>
      </w:r>
      <w:r w:rsidRPr="009901E0">
        <w:rPr>
          <w:rFonts w:hint="cs"/>
          <w:noProof/>
          <w:spacing w:val="2"/>
          <w:rtl/>
          <w:lang w:bidi="ar-EG"/>
        </w:rPr>
        <w:t xml:space="preserve"> هي </w:t>
      </w:r>
      <w:r w:rsidRPr="009901E0">
        <w:rPr>
          <w:noProof/>
          <w:spacing w:val="2"/>
          <w:rtl/>
          <w:lang w:bidi="ar-EG"/>
        </w:rPr>
        <w:t>من الأهداف الرئيسية في الخطة الاستراتيجية للاتحاد الدولي للاتصالات؛</w:t>
      </w:r>
    </w:p>
    <w:p w14:paraId="45FC0E99" w14:textId="77777777" w:rsidR="00457017" w:rsidRPr="009901E0" w:rsidRDefault="00457017" w:rsidP="00457017">
      <w:pPr>
        <w:rPr>
          <w:noProof/>
          <w:spacing w:val="-2"/>
          <w:rtl/>
          <w:lang w:bidi="ar-EG"/>
        </w:rPr>
      </w:pPr>
      <w:r w:rsidRPr="009901E0">
        <w:rPr>
          <w:i/>
          <w:iCs/>
          <w:noProof/>
          <w:spacing w:val="-2"/>
          <w:rtl/>
          <w:lang w:bidi="ar-EG"/>
        </w:rPr>
        <w:t>ب)</w:t>
      </w:r>
      <w:r w:rsidRPr="009901E0">
        <w:rPr>
          <w:i/>
          <w:iCs/>
          <w:noProof/>
          <w:spacing w:val="-2"/>
          <w:rtl/>
          <w:lang w:bidi="ar-EG"/>
        </w:rPr>
        <w:tab/>
      </w:r>
      <w:r w:rsidRPr="009901E0">
        <w:rPr>
          <w:noProof/>
          <w:spacing w:val="-2"/>
          <w:rtl/>
          <w:lang w:bidi="ar-EG"/>
        </w:rPr>
        <w:t>أن للتكنولوجيات الناشئة مثل إنترنت الأشياء </w:t>
      </w:r>
      <w:r w:rsidRPr="009901E0">
        <w:rPr>
          <w:noProof/>
          <w:spacing w:val="-2"/>
          <w:lang w:bidi="ar-EG"/>
        </w:rPr>
        <w:t>(IoT)</w:t>
      </w:r>
      <w:r w:rsidRPr="009901E0">
        <w:rPr>
          <w:noProof/>
          <w:spacing w:val="-2"/>
          <w:rtl/>
          <w:lang w:bidi="ar-EG"/>
        </w:rPr>
        <w:t xml:space="preserve"> والاتصالات المتنقلة الدولية</w:t>
      </w:r>
      <w:r w:rsidRPr="009901E0">
        <w:rPr>
          <w:rStyle w:val="Left-to-Right"/>
        </w:rPr>
        <w:t>2020</w:t>
      </w:r>
      <w:r w:rsidRPr="009901E0">
        <w:rPr>
          <w:rStyle w:val="Left-to-Right"/>
        </w:rPr>
        <w:noBreakHyphen/>
      </w:r>
      <w:r w:rsidRPr="009901E0">
        <w:rPr>
          <w:rStyle w:val="Right-to-Left"/>
          <w:rtl/>
        </w:rPr>
        <w:t xml:space="preserve"> </w:t>
      </w:r>
      <w:r w:rsidRPr="009901E0">
        <w:rPr>
          <w:noProof/>
          <w:spacing w:val="-2"/>
          <w:lang w:bidi="ar-EG"/>
        </w:rPr>
        <w:t>(IMT</w:t>
      </w:r>
      <w:r w:rsidRPr="009901E0">
        <w:rPr>
          <w:noProof/>
          <w:spacing w:val="-2"/>
          <w:lang w:bidi="ar-EG"/>
        </w:rPr>
        <w:noBreakHyphen/>
        <w:t>2020)</w:t>
      </w:r>
      <w:r w:rsidRPr="009901E0">
        <w:rPr>
          <w:rFonts w:hint="cs"/>
          <w:noProof/>
          <w:spacing w:val="-2"/>
          <w:rtl/>
          <w:lang w:bidi="ar-EG"/>
        </w:rPr>
        <w:t xml:space="preserve"> </w:t>
      </w:r>
      <w:r w:rsidRPr="009901E0">
        <w:rPr>
          <w:noProof/>
          <w:spacing w:val="-2"/>
          <w:rtl/>
          <w:lang w:bidi="ar-EG"/>
        </w:rPr>
        <w:t>و</w:t>
      </w:r>
      <w:r w:rsidRPr="009901E0">
        <w:rPr>
          <w:rFonts w:hint="cs"/>
          <w:noProof/>
          <w:spacing w:val="-2"/>
          <w:rtl/>
          <w:lang w:bidi="ar-EG"/>
        </w:rPr>
        <w:t>ما</w:t>
      </w:r>
      <w:r w:rsidRPr="009901E0">
        <w:rPr>
          <w:rFonts w:hint="eastAsia"/>
          <w:noProof/>
          <w:spacing w:val="-2"/>
          <w:rtl/>
          <w:lang w:bidi="ar-EG"/>
        </w:rPr>
        <w:t> </w:t>
      </w:r>
      <w:r w:rsidRPr="009901E0">
        <w:rPr>
          <w:rFonts w:hint="cs"/>
          <w:noProof/>
          <w:spacing w:val="-2"/>
          <w:rtl/>
          <w:lang w:bidi="ar-EG"/>
        </w:rPr>
        <w:t>بعدها</w:t>
      </w:r>
      <w:r w:rsidRPr="009901E0">
        <w:rPr>
          <w:noProof/>
          <w:spacing w:val="-2"/>
          <w:rtl/>
          <w:lang w:bidi="ar-EG"/>
        </w:rPr>
        <w:t>، متطلبات متزايدة فيما يتعلق باختبار المطابقة وقابلية التشغيل البيني؛</w:t>
      </w:r>
    </w:p>
    <w:p w14:paraId="71C8E117" w14:textId="77777777" w:rsidR="00457017" w:rsidRPr="009901E0" w:rsidRDefault="00457017" w:rsidP="00457017">
      <w:pPr>
        <w:rPr>
          <w:rtl/>
        </w:rPr>
      </w:pPr>
      <w:r w:rsidRPr="009901E0">
        <w:rPr>
          <w:rtl/>
        </w:rPr>
        <w:br w:type="page"/>
      </w:r>
    </w:p>
    <w:p w14:paraId="42702392" w14:textId="77777777" w:rsidR="001F0D1C" w:rsidRPr="009901E0" w:rsidRDefault="001F0D1C" w:rsidP="001F0D1C">
      <w:pPr>
        <w:rPr>
          <w:noProof/>
          <w:rtl/>
          <w:lang w:bidi="ar-EG"/>
        </w:rPr>
      </w:pPr>
      <w:r w:rsidRPr="009901E0">
        <w:rPr>
          <w:i/>
          <w:iCs/>
          <w:noProof/>
          <w:rtl/>
          <w:lang w:bidi="ar-EG"/>
        </w:rPr>
        <w:lastRenderedPageBreak/>
        <w:t>ج)</w:t>
      </w:r>
      <w:r w:rsidRPr="009901E0">
        <w:rPr>
          <w:noProof/>
          <w:rtl/>
          <w:lang w:bidi="ar-EG"/>
        </w:rPr>
        <w:tab/>
        <w:t xml:space="preserve">أن تقييم المطابقة هو السبيل المقبول للبرهنة على أن منتجاً ما يلتزم بمعيار دولي </w:t>
      </w:r>
      <w:r w:rsidRPr="009901E0">
        <w:rPr>
          <w:rFonts w:hint="cs"/>
          <w:noProof/>
          <w:rtl/>
        </w:rPr>
        <w:t xml:space="preserve">أو لائحة تقنية </w:t>
      </w:r>
      <w:r w:rsidRPr="009901E0">
        <w:rPr>
          <w:noProof/>
          <w:rtl/>
          <w:lang w:bidi="ar-EG"/>
        </w:rPr>
        <w:t>وأن تقييم المطابقة ما زال يتسم بالأهمية في سياق التزامات أعضاء منظمة التجارة العالمية بموجب الاتفاق المعني بالعوائق التقنية أمام التجارة</w:t>
      </w:r>
      <w:r w:rsidRPr="009901E0">
        <w:rPr>
          <w:rFonts w:hint="cs"/>
          <w:noProof/>
          <w:rtl/>
          <w:lang w:bidi="ar-EG"/>
        </w:rPr>
        <w:t xml:space="preserve"> فيما يتعلق بالتقييس الدولي</w:t>
      </w:r>
      <w:r w:rsidRPr="009901E0">
        <w:rPr>
          <w:noProof/>
          <w:rtl/>
          <w:lang w:bidi="ar-EG"/>
        </w:rPr>
        <w:t>؛</w:t>
      </w:r>
    </w:p>
    <w:p w14:paraId="63116763" w14:textId="77777777" w:rsidR="00457017" w:rsidRPr="009901E0" w:rsidRDefault="00457017" w:rsidP="00457017">
      <w:pPr>
        <w:rPr>
          <w:noProof/>
          <w:rtl/>
          <w:lang w:bidi="ar-EG"/>
        </w:rPr>
      </w:pPr>
      <w:r w:rsidRPr="009901E0">
        <w:rPr>
          <w:i/>
          <w:iCs/>
          <w:rtl/>
        </w:rPr>
        <w:t>د )</w:t>
      </w:r>
      <w:r w:rsidRPr="009901E0">
        <w:rPr>
          <w:noProof/>
          <w:rtl/>
          <w:lang w:bidi="ar-EG"/>
        </w:rPr>
        <w:tab/>
        <w:t>أن اختبارات المطابقة لا تضمن قابلية التشغيل البيني ولكن يمكن أن تزيد من احتمال قابلية التشغيل البيني للتجهيزات المطابقة لتوصيات الاتحاد الدولي للاتصالات ولا سيما خلال مرحلة التطوير؛</w:t>
      </w:r>
    </w:p>
    <w:p w14:paraId="2DB82884" w14:textId="77777777" w:rsidR="00457017" w:rsidRPr="009901E0" w:rsidRDefault="00457017" w:rsidP="00457017">
      <w:pPr>
        <w:rPr>
          <w:noProof/>
          <w:rtl/>
          <w:lang w:bidi="ar-EG"/>
        </w:rPr>
      </w:pPr>
      <w:r w:rsidRPr="009901E0">
        <w:rPr>
          <w:i/>
          <w:iCs/>
          <w:rtl/>
        </w:rPr>
        <w:t>هـ</w:t>
      </w:r>
      <w:r w:rsidRPr="009901E0">
        <w:rPr>
          <w:i/>
          <w:iCs/>
          <w:noProof/>
          <w:rtl/>
          <w:lang w:bidi="ar-EG"/>
        </w:rPr>
        <w:t xml:space="preserve"> )</w:t>
      </w:r>
      <w:r w:rsidRPr="009901E0">
        <w:rPr>
          <w:noProof/>
          <w:rtl/>
          <w:lang w:bidi="ar-EG"/>
        </w:rPr>
        <w:tab/>
        <w:t xml:space="preserve">أن التدريب التقني وتنمية القدرات المؤسسية الهادفة إلى إجراء اختبارات </w:t>
      </w:r>
      <w:r w:rsidRPr="009901E0">
        <w:rPr>
          <w:rFonts w:hint="cs"/>
          <w:noProof/>
          <w:rtl/>
          <w:lang w:bidi="ar-EG"/>
        </w:rPr>
        <w:t xml:space="preserve">المطابقة </w:t>
      </w:r>
      <w:r w:rsidRPr="009901E0">
        <w:rPr>
          <w:noProof/>
          <w:rtl/>
          <w:lang w:bidi="ar-EG"/>
        </w:rPr>
        <w:t>وإصدار الشهادات قضيتان جوهريتان بالنسبة إلى البلدان من أجل تحسين عمليات تقييم المطابقة لديها وتعزيز نشر شبكات الاتصالات المتقدمة وزيادة التوصيلية العالمية؛</w:t>
      </w:r>
    </w:p>
    <w:p w14:paraId="0CF72AD8" w14:textId="77777777" w:rsidR="00457017" w:rsidRPr="009901E0" w:rsidRDefault="00457017" w:rsidP="00457017">
      <w:pPr>
        <w:rPr>
          <w:noProof/>
          <w:rtl/>
          <w:lang w:bidi="ar-EG"/>
        </w:rPr>
      </w:pPr>
      <w:r w:rsidRPr="009901E0">
        <w:rPr>
          <w:i/>
          <w:iCs/>
          <w:noProof/>
          <w:rtl/>
          <w:lang w:bidi="ar-EG"/>
        </w:rPr>
        <w:t>و )</w:t>
      </w:r>
      <w:r w:rsidRPr="009901E0">
        <w:rPr>
          <w:noProof/>
          <w:rtl/>
          <w:lang w:bidi="ar-EG"/>
        </w:rPr>
        <w:tab/>
        <w:t xml:space="preserve">أن من غير المناسب أن يدخل الاتحاد الدولي للاتصالات بالذات في مجال إصدار الشهادات واختبارات </w:t>
      </w:r>
      <w:r w:rsidRPr="009901E0">
        <w:rPr>
          <w:rFonts w:hint="cs"/>
          <w:noProof/>
          <w:rtl/>
          <w:lang w:bidi="ar-EG"/>
        </w:rPr>
        <w:t xml:space="preserve">مطابقة </w:t>
      </w:r>
      <w:r w:rsidRPr="009901E0">
        <w:rPr>
          <w:noProof/>
          <w:rtl/>
          <w:lang w:bidi="ar-EG"/>
        </w:rPr>
        <w:t>التجهيزات والخدمات وأن العديد من الهيئات الإقليمية والوطنية تقدم أيضاً اختبارات المطابقة؛</w:t>
      </w:r>
    </w:p>
    <w:p w14:paraId="0133609D" w14:textId="77777777" w:rsidR="00457017" w:rsidRPr="009901E0" w:rsidRDefault="00457017" w:rsidP="00457017">
      <w:pPr>
        <w:rPr>
          <w:noProof/>
          <w:rtl/>
          <w:lang w:bidi="ar-EG"/>
        </w:rPr>
      </w:pPr>
      <w:r w:rsidRPr="009901E0">
        <w:rPr>
          <w:i/>
          <w:iCs/>
          <w:noProof/>
          <w:rtl/>
          <w:lang w:bidi="ar-EG"/>
        </w:rPr>
        <w:t>ز )</w:t>
      </w:r>
      <w:r w:rsidRPr="009901E0">
        <w:rPr>
          <w:i/>
          <w:iCs/>
          <w:noProof/>
          <w:rtl/>
          <w:lang w:bidi="ar-EG"/>
        </w:rPr>
        <w:tab/>
      </w:r>
      <w:r w:rsidRPr="009901E0">
        <w:rPr>
          <w:rFonts w:hint="cs"/>
          <w:noProof/>
          <w:rtl/>
          <w:lang w:bidi="ar-EG"/>
        </w:rPr>
        <w:t xml:space="preserve">أنه </w:t>
      </w:r>
      <w:r w:rsidRPr="009901E0">
        <w:rPr>
          <w:noProof/>
          <w:rtl/>
          <w:lang w:bidi="ar-EG"/>
        </w:rPr>
        <w:t>‏إلى جانب توصيات قطاع تقييس الاتصالات، هناك مواصفات اختبار للمطابقة وقابلية التشغيل البيني وضعتها هيئات تقييم المطابقة الأخرى و</w:t>
      </w:r>
      <w:r w:rsidRPr="009901E0">
        <w:rPr>
          <w:rFonts w:hint="cs"/>
          <w:noProof/>
          <w:rtl/>
          <w:lang w:bidi="ar-EG"/>
        </w:rPr>
        <w:t>ال</w:t>
      </w:r>
      <w:r w:rsidRPr="009901E0">
        <w:rPr>
          <w:noProof/>
          <w:rtl/>
          <w:lang w:bidi="ar-EG"/>
        </w:rPr>
        <w:t xml:space="preserve">منظمات </w:t>
      </w:r>
      <w:r w:rsidRPr="009901E0">
        <w:rPr>
          <w:rFonts w:hint="cs"/>
          <w:noProof/>
          <w:rtl/>
          <w:lang w:bidi="ar-EG"/>
        </w:rPr>
        <w:t>المعنية ب</w:t>
      </w:r>
      <w:r w:rsidRPr="009901E0">
        <w:rPr>
          <w:noProof/>
          <w:rtl/>
          <w:lang w:bidi="ar-EG"/>
        </w:rPr>
        <w:t>وضع المعايير (</w:t>
      </w:r>
      <w:r w:rsidRPr="009901E0">
        <w:rPr>
          <w:noProof/>
          <w:cs/>
          <w:lang w:bidi="ar-EG"/>
        </w:rPr>
        <w:t>‎</w:t>
      </w:r>
      <w:r w:rsidRPr="009901E0">
        <w:rPr>
          <w:noProof/>
          <w:lang w:bidi="ar-EG"/>
        </w:rPr>
        <w:t>SDO</w:t>
      </w:r>
      <w:r w:rsidRPr="009901E0">
        <w:rPr>
          <w:noProof/>
          <w:rtl/>
          <w:lang w:bidi="ar-EG"/>
        </w:rPr>
        <w:t>) ‏و</w:t>
      </w:r>
      <w:r w:rsidRPr="009901E0">
        <w:rPr>
          <w:rFonts w:hint="cs"/>
          <w:noProof/>
          <w:rtl/>
          <w:lang w:bidi="ar-EG"/>
        </w:rPr>
        <w:t>ال</w:t>
      </w:r>
      <w:r w:rsidRPr="009901E0">
        <w:rPr>
          <w:noProof/>
          <w:rtl/>
          <w:lang w:bidi="ar-EG"/>
        </w:rPr>
        <w:t>منتديات و</w:t>
      </w:r>
      <w:r w:rsidRPr="009901E0">
        <w:rPr>
          <w:rFonts w:hint="cs"/>
          <w:noProof/>
          <w:rtl/>
          <w:lang w:bidi="ar-EG"/>
        </w:rPr>
        <w:t>ال</w:t>
      </w:r>
      <w:r w:rsidRPr="009901E0">
        <w:rPr>
          <w:noProof/>
          <w:rtl/>
          <w:lang w:bidi="ar-EG"/>
        </w:rPr>
        <w:t>اتحادات</w:t>
      </w:r>
      <w:r w:rsidRPr="009901E0">
        <w:rPr>
          <w:noProof/>
          <w:cs/>
          <w:lang w:bidi="ar-EG"/>
        </w:rPr>
        <w:t>‎</w:t>
      </w:r>
      <w:r w:rsidRPr="009901E0">
        <w:rPr>
          <w:rFonts w:hint="eastAsia"/>
          <w:noProof/>
          <w:rtl/>
          <w:lang w:bidi="ar-EG"/>
        </w:rPr>
        <w:t>؛</w:t>
      </w:r>
    </w:p>
    <w:p w14:paraId="2B0E06BB" w14:textId="77777777" w:rsidR="00457017" w:rsidRPr="009901E0" w:rsidRDefault="00457017" w:rsidP="00457017">
      <w:pPr>
        <w:rPr>
          <w:noProof/>
          <w:rtl/>
          <w:lang w:bidi="ar-EG"/>
        </w:rPr>
      </w:pPr>
      <w:r w:rsidRPr="009901E0">
        <w:rPr>
          <w:rFonts w:hint="cs"/>
          <w:i/>
          <w:iCs/>
          <w:noProof/>
          <w:rtl/>
          <w:lang w:bidi="ar-EG"/>
        </w:rPr>
        <w:t>ح)</w:t>
      </w:r>
      <w:r w:rsidRPr="009901E0">
        <w:rPr>
          <w:i/>
          <w:iCs/>
          <w:noProof/>
          <w:rtl/>
          <w:lang w:bidi="ar-EG"/>
        </w:rPr>
        <w:tab/>
      </w:r>
      <w:r w:rsidRPr="009901E0">
        <w:rPr>
          <w:noProof/>
          <w:rtl/>
          <w:lang w:bidi="ar-EG"/>
        </w:rPr>
        <w:t>أن اللجنة التوجيهية لتقييم المطابقة</w:t>
      </w:r>
      <w:r w:rsidRPr="009901E0">
        <w:rPr>
          <w:rFonts w:hint="cs"/>
          <w:noProof/>
          <w:rtl/>
          <w:lang w:bidi="ar-EG"/>
        </w:rPr>
        <w:t> </w:t>
      </w:r>
      <w:r w:rsidRPr="009901E0">
        <w:rPr>
          <w:noProof/>
          <w:lang w:bidi="ar-EG"/>
        </w:rPr>
        <w:t>(CASC)</w:t>
      </w:r>
      <w:r w:rsidRPr="009901E0">
        <w:rPr>
          <w:rFonts w:hint="cs"/>
          <w:noProof/>
          <w:rtl/>
          <w:lang w:bidi="ar-EG"/>
        </w:rPr>
        <w:t xml:space="preserve"> </w:t>
      </w:r>
      <w:r w:rsidRPr="009901E0">
        <w:rPr>
          <w:rFonts w:hint="cs"/>
          <w:noProof/>
          <w:rtl/>
        </w:rPr>
        <w:t xml:space="preserve">قد وضعت إجراءً </w:t>
      </w:r>
      <w:r w:rsidRPr="009901E0">
        <w:rPr>
          <w:rFonts w:hint="cs"/>
          <w:noProof/>
          <w:rtl/>
          <w:lang w:bidi="ar-EG"/>
        </w:rPr>
        <w:t xml:space="preserve">لتعيين </w:t>
      </w:r>
      <w:r w:rsidRPr="009901E0">
        <w:rPr>
          <w:noProof/>
          <w:rtl/>
          <w:lang w:bidi="ar-EG"/>
        </w:rPr>
        <w:t>خبراء الاتحاد</w:t>
      </w:r>
      <w:r w:rsidRPr="009901E0">
        <w:rPr>
          <w:rFonts w:hint="cs"/>
          <w:noProof/>
          <w:rtl/>
          <w:lang w:bidi="ar-EG"/>
        </w:rPr>
        <w:t>، فضلاً عن</w:t>
      </w:r>
      <w:r w:rsidRPr="009901E0">
        <w:rPr>
          <w:noProof/>
          <w:rtl/>
          <w:lang w:bidi="ar-EG"/>
        </w:rPr>
        <w:t xml:space="preserve"> </w:t>
      </w:r>
      <w:r w:rsidRPr="009901E0">
        <w:rPr>
          <w:rFonts w:hint="cs"/>
          <w:noProof/>
          <w:rtl/>
          <w:lang w:bidi="ar-EG"/>
        </w:rPr>
        <w:t>ال</w:t>
      </w:r>
      <w:r w:rsidRPr="009901E0">
        <w:rPr>
          <w:noProof/>
          <w:rtl/>
          <w:lang w:bidi="ar-EG"/>
        </w:rPr>
        <w:t xml:space="preserve">إجراء </w:t>
      </w:r>
      <w:r w:rsidRPr="009901E0">
        <w:rPr>
          <w:rFonts w:hint="cs"/>
          <w:noProof/>
          <w:rtl/>
          <w:lang w:bidi="ar-EG"/>
        </w:rPr>
        <w:t>المتعلق با</w:t>
      </w:r>
      <w:r w:rsidRPr="009901E0">
        <w:rPr>
          <w:noProof/>
          <w:rtl/>
          <w:lang w:bidi="ar-EG"/>
        </w:rPr>
        <w:t>لاعتراف بمختبرات الاختبار</w:t>
      </w:r>
      <w:r w:rsidRPr="009901E0">
        <w:rPr>
          <w:rFonts w:hint="cs"/>
          <w:noProof/>
          <w:rtl/>
          <w:lang w:bidi="ar-EG"/>
        </w:rPr>
        <w:t xml:space="preserve"> المختصة</w:t>
      </w:r>
      <w:r w:rsidRPr="009901E0">
        <w:rPr>
          <w:noProof/>
          <w:rtl/>
          <w:lang w:bidi="ar-EG"/>
        </w:rPr>
        <w:t>؛</w:t>
      </w:r>
    </w:p>
    <w:p w14:paraId="54250767" w14:textId="77777777" w:rsidR="00457017" w:rsidRPr="009901E0" w:rsidRDefault="00457017" w:rsidP="00457017">
      <w:pPr>
        <w:rPr>
          <w:noProof/>
          <w:rtl/>
          <w:lang w:bidi="ar-EG"/>
        </w:rPr>
      </w:pPr>
      <w:r w:rsidRPr="009901E0">
        <w:rPr>
          <w:rFonts w:hint="cs"/>
          <w:i/>
          <w:iCs/>
          <w:noProof/>
          <w:rtl/>
          <w:lang w:bidi="ar-EG"/>
        </w:rPr>
        <w:t>ط)</w:t>
      </w:r>
      <w:r w:rsidRPr="009901E0">
        <w:rPr>
          <w:noProof/>
          <w:rtl/>
          <w:lang w:bidi="ar-EG"/>
        </w:rPr>
        <w:tab/>
        <w:t>أن قطاع تقييس الاتصالات لديه قاعدة بيانات لمطابقة المنتجات وأنه مستمر في تزويدها بتفاصيل معدات تكنولوجيا المعلومات والاتصالات التي خضعت للاختبار فيما يتعلق بمطابقتها لتوصيات قطاع تقييس الاتصالات؛</w:t>
      </w:r>
    </w:p>
    <w:p w14:paraId="2B99ED19" w14:textId="77777777" w:rsidR="00457017" w:rsidRPr="009901E0" w:rsidRDefault="00457017" w:rsidP="00457017">
      <w:pPr>
        <w:rPr>
          <w:noProof/>
          <w:rtl/>
          <w:lang w:bidi="ar-EG"/>
        </w:rPr>
      </w:pPr>
      <w:r w:rsidRPr="009901E0">
        <w:rPr>
          <w:rFonts w:hint="cs"/>
          <w:i/>
          <w:iCs/>
          <w:noProof/>
          <w:rtl/>
          <w:lang w:bidi="ar-EG"/>
        </w:rPr>
        <w:t>ي)</w:t>
      </w:r>
      <w:r w:rsidRPr="009901E0">
        <w:rPr>
          <w:noProof/>
          <w:rtl/>
          <w:lang w:bidi="ar-EG"/>
        </w:rPr>
        <w:tab/>
        <w:t xml:space="preserve">أن برنامج الاتحاد بشأن المطابقة وقابلية التشغيل البيني </w:t>
      </w:r>
      <w:r w:rsidRPr="009901E0">
        <w:rPr>
          <w:rFonts w:hint="cs"/>
          <w:noProof/>
          <w:rtl/>
          <w:lang w:bidi="ar-EG"/>
        </w:rPr>
        <w:t>يقوم</w:t>
      </w:r>
      <w:r w:rsidRPr="009901E0">
        <w:rPr>
          <w:noProof/>
          <w:rtl/>
          <w:lang w:bidi="ar-EG"/>
        </w:rPr>
        <w:t xml:space="preserve"> على أربع دعائم هي: </w:t>
      </w:r>
      <w:r w:rsidRPr="009901E0">
        <w:rPr>
          <w:rStyle w:val="Left-to-Right"/>
        </w:rPr>
        <w:t>(1</w:t>
      </w:r>
      <w:r w:rsidRPr="009901E0">
        <w:rPr>
          <w:rFonts w:hint="cs"/>
          <w:noProof/>
          <w:rtl/>
          <w:lang w:bidi="ar-EG"/>
        </w:rPr>
        <w:t> </w:t>
      </w:r>
      <w:r w:rsidRPr="009901E0">
        <w:rPr>
          <w:noProof/>
          <w:rtl/>
          <w:lang w:bidi="ar-EG"/>
        </w:rPr>
        <w:t>تقييم المطابقة</w:t>
      </w:r>
      <w:r w:rsidRPr="009901E0">
        <w:rPr>
          <w:rFonts w:hint="cs"/>
          <w:noProof/>
          <w:rtl/>
          <w:lang w:bidi="ar-EG"/>
        </w:rPr>
        <w:t>؛</w:t>
      </w:r>
      <w:r w:rsidRPr="009901E0">
        <w:rPr>
          <w:noProof/>
          <w:rtl/>
          <w:lang w:bidi="ar-EG"/>
        </w:rPr>
        <w:t xml:space="preserve"> و</w:t>
      </w:r>
      <w:r w:rsidRPr="009901E0">
        <w:rPr>
          <w:rStyle w:val="Left-to-Right"/>
        </w:rPr>
        <w:t>(2</w:t>
      </w:r>
      <w:r w:rsidRPr="009901E0">
        <w:rPr>
          <w:rFonts w:hint="cs"/>
          <w:noProof/>
          <w:rtl/>
          <w:lang w:bidi="ar-EG"/>
        </w:rPr>
        <w:t> </w:t>
      </w:r>
      <w:r w:rsidRPr="009901E0">
        <w:rPr>
          <w:noProof/>
          <w:rtl/>
          <w:lang w:bidi="ar-EG"/>
        </w:rPr>
        <w:t>أحداث قابلية التشغيل البيني</w:t>
      </w:r>
      <w:r w:rsidRPr="009901E0">
        <w:rPr>
          <w:rFonts w:hint="cs"/>
          <w:noProof/>
          <w:rtl/>
          <w:lang w:bidi="ar-EG"/>
        </w:rPr>
        <w:t>؛</w:t>
      </w:r>
      <w:r w:rsidRPr="009901E0">
        <w:rPr>
          <w:noProof/>
          <w:rtl/>
          <w:lang w:bidi="ar-EG"/>
        </w:rPr>
        <w:t xml:space="preserve"> و</w:t>
      </w:r>
      <w:r w:rsidRPr="009901E0">
        <w:rPr>
          <w:rStyle w:val="Left-to-Right"/>
        </w:rPr>
        <w:t>(3</w:t>
      </w:r>
      <w:r w:rsidRPr="009901E0">
        <w:rPr>
          <w:rFonts w:hint="cs"/>
          <w:noProof/>
          <w:rtl/>
          <w:lang w:bidi="ar-EG"/>
        </w:rPr>
        <w:t> </w:t>
      </w:r>
      <w:r w:rsidRPr="009901E0">
        <w:rPr>
          <w:noProof/>
          <w:rtl/>
          <w:lang w:bidi="ar-EG"/>
        </w:rPr>
        <w:t>بناء قدرات الموارد البشرية</w:t>
      </w:r>
      <w:r w:rsidRPr="009901E0">
        <w:rPr>
          <w:rFonts w:hint="cs"/>
          <w:noProof/>
          <w:rtl/>
          <w:lang w:bidi="ar-EG"/>
        </w:rPr>
        <w:t>؛</w:t>
      </w:r>
      <w:r w:rsidRPr="009901E0">
        <w:rPr>
          <w:noProof/>
          <w:rtl/>
          <w:lang w:bidi="ar-EG"/>
        </w:rPr>
        <w:t xml:space="preserve"> و</w:t>
      </w:r>
      <w:r w:rsidRPr="009901E0">
        <w:rPr>
          <w:rStyle w:val="Left-to-Right"/>
        </w:rPr>
        <w:t>(4</w:t>
      </w:r>
      <w:r w:rsidRPr="009901E0">
        <w:rPr>
          <w:rFonts w:hint="cs"/>
          <w:noProof/>
          <w:rtl/>
          <w:lang w:bidi="ar-EG"/>
        </w:rPr>
        <w:t> </w:t>
      </w:r>
      <w:r w:rsidRPr="009901E0">
        <w:rPr>
          <w:noProof/>
          <w:rtl/>
          <w:lang w:bidi="ar-EG"/>
        </w:rPr>
        <w:t>تقديم المساعدة من أجل إنشاء مراكز اختبار وبرامج للمطابقة وقابلية التشغيل البيني في البلدان النامية؛</w:t>
      </w:r>
    </w:p>
    <w:p w14:paraId="4B299ED0" w14:textId="77777777" w:rsidR="00457017" w:rsidRPr="009901E0" w:rsidRDefault="00457017" w:rsidP="00457017">
      <w:pPr>
        <w:rPr>
          <w:noProof/>
          <w:rtl/>
          <w:lang w:bidi="ar-EG"/>
        </w:rPr>
      </w:pPr>
      <w:r w:rsidRPr="009901E0">
        <w:rPr>
          <w:i/>
          <w:iCs/>
          <w:noProof/>
          <w:rtl/>
          <w:lang w:bidi="ar-EG"/>
        </w:rPr>
        <w:t>ك)</w:t>
      </w:r>
      <w:r w:rsidRPr="009901E0">
        <w:rPr>
          <w:noProof/>
          <w:rtl/>
          <w:lang w:bidi="ar-EG"/>
        </w:rPr>
        <w:tab/>
        <w:t xml:space="preserve">أن اختبار المطابقة مع توصيات قطاع تقييس الاتصالات ينبغي أن يساعد في الجهود المبذولة التي تتناول مكافحة منتجات تكنولوجيا المعلومات والاتصالات </w:t>
      </w:r>
      <w:r w:rsidRPr="009901E0">
        <w:rPr>
          <w:rFonts w:hint="cs"/>
          <w:noProof/>
          <w:rtl/>
          <w:lang w:bidi="ar-EG"/>
        </w:rPr>
        <w:t>الزائفة</w:t>
      </w:r>
      <w:r w:rsidRPr="009901E0">
        <w:rPr>
          <w:noProof/>
          <w:rtl/>
          <w:lang w:bidi="ar-EG"/>
        </w:rPr>
        <w:t>؛</w:t>
      </w:r>
    </w:p>
    <w:p w14:paraId="16BE7D63" w14:textId="77777777" w:rsidR="00457017" w:rsidRPr="009901E0" w:rsidRDefault="00457017" w:rsidP="00457017">
      <w:pPr>
        <w:rPr>
          <w:noProof/>
          <w:rtl/>
          <w:lang w:bidi="ar-EG"/>
        </w:rPr>
      </w:pPr>
      <w:r w:rsidRPr="009901E0">
        <w:rPr>
          <w:i/>
          <w:iCs/>
          <w:noProof/>
          <w:rtl/>
          <w:lang w:bidi="ar-EG"/>
        </w:rPr>
        <w:t>ل)</w:t>
      </w:r>
      <w:r w:rsidRPr="009901E0">
        <w:rPr>
          <w:noProof/>
          <w:rtl/>
          <w:lang w:bidi="ar-EG"/>
        </w:rPr>
        <w:tab/>
        <w:t xml:space="preserve">أن تعزيز قدرات الدول الأعضاء فيما يتعلق بتقييم المطابقة والاختبار وتوفر المرافق الوطنية والإقليمية للاختبار وتقييم المطابقة يمكن أن يساعد في مكافحة </w:t>
      </w:r>
      <w:r w:rsidRPr="009901E0">
        <w:rPr>
          <w:rFonts w:hint="cs"/>
          <w:noProof/>
          <w:rtl/>
          <w:lang w:bidi="ar-EG"/>
        </w:rPr>
        <w:t>منتجات</w:t>
      </w:r>
      <w:r w:rsidRPr="009901E0">
        <w:rPr>
          <w:noProof/>
          <w:rtl/>
          <w:lang w:bidi="ar-EG"/>
        </w:rPr>
        <w:t xml:space="preserve"> الاتصالات/تكنولوجيا المعلومات والاتصالات </w:t>
      </w:r>
      <w:r w:rsidRPr="009901E0">
        <w:rPr>
          <w:rFonts w:hint="cs"/>
          <w:noProof/>
          <w:rtl/>
          <w:lang w:bidi="ar-EG"/>
        </w:rPr>
        <w:t>الزائفة،</w:t>
      </w:r>
    </w:p>
    <w:p w14:paraId="24DD010E" w14:textId="77777777" w:rsidR="00457017" w:rsidRPr="009901E0" w:rsidRDefault="00457017" w:rsidP="00457017">
      <w:pPr>
        <w:pStyle w:val="Call"/>
        <w:spacing w:before="160"/>
        <w:rPr>
          <w:rtl/>
        </w:rPr>
      </w:pPr>
      <w:r w:rsidRPr="009901E0">
        <w:rPr>
          <w:rtl/>
        </w:rPr>
        <w:t>وإذ تضع في اعتبارها</w:t>
      </w:r>
    </w:p>
    <w:p w14:paraId="4D7E3181" w14:textId="77777777" w:rsidR="00457017" w:rsidRPr="009901E0" w:rsidRDefault="00457017" w:rsidP="00457017">
      <w:pPr>
        <w:rPr>
          <w:noProof/>
          <w:rtl/>
          <w:lang w:bidi="ar-EG"/>
        </w:rPr>
      </w:pPr>
      <w:r w:rsidRPr="009901E0">
        <w:rPr>
          <w:i/>
          <w:iCs/>
          <w:noProof/>
          <w:rtl/>
          <w:lang w:bidi="ar-EG"/>
        </w:rPr>
        <w:t xml:space="preserve"> أ )</w:t>
      </w:r>
      <w:r w:rsidRPr="009901E0">
        <w:rPr>
          <w:noProof/>
          <w:rtl/>
          <w:lang w:bidi="ar-EG"/>
        </w:rPr>
        <w:tab/>
        <w:t xml:space="preserve">أن القرار </w:t>
      </w:r>
      <w:r w:rsidRPr="009901E0">
        <w:rPr>
          <w:noProof/>
          <w:lang w:bidi="ar-EG"/>
        </w:rPr>
        <w:t>177</w:t>
      </w:r>
      <w:r w:rsidRPr="009901E0">
        <w:rPr>
          <w:noProof/>
          <w:rtl/>
          <w:lang w:bidi="ar-EG"/>
        </w:rPr>
        <w:t xml:space="preserve"> (المراجَع في بوخارست، 2022) قد أقر كذلك بأن القرار المتعلق بتنفيذ علامة الاتحاد سوف يؤجل حتى تصل الدعامة </w:t>
      </w:r>
      <w:r w:rsidRPr="009901E0">
        <w:rPr>
          <w:noProof/>
          <w:lang w:val="en-CA" w:bidi="ar-EG"/>
        </w:rPr>
        <w:t>1</w:t>
      </w:r>
      <w:r w:rsidRPr="009901E0">
        <w:rPr>
          <w:noProof/>
          <w:rtl/>
          <w:lang w:val="en-CA" w:bidi="ar-EG"/>
        </w:rPr>
        <w:t xml:space="preserve"> </w:t>
      </w:r>
      <w:r w:rsidRPr="009901E0">
        <w:rPr>
          <w:noProof/>
          <w:rtl/>
          <w:lang w:bidi="ar-EG"/>
        </w:rPr>
        <w:t>(تقييم المطابقة) إلى مرحلة أكثر نضجاً من التطور؛</w:t>
      </w:r>
    </w:p>
    <w:p w14:paraId="7D3DFD46" w14:textId="77777777" w:rsidR="00457017" w:rsidRPr="009901E0" w:rsidRDefault="00457017" w:rsidP="00457017">
      <w:pPr>
        <w:rPr>
          <w:noProof/>
          <w:rtl/>
          <w:lang w:bidi="ar-EG"/>
        </w:rPr>
      </w:pPr>
      <w:r w:rsidRPr="009901E0">
        <w:rPr>
          <w:i/>
          <w:iCs/>
          <w:noProof/>
          <w:rtl/>
          <w:lang w:bidi="ar-EG"/>
        </w:rPr>
        <w:t>ب)</w:t>
      </w:r>
      <w:r w:rsidRPr="009901E0">
        <w:rPr>
          <w:noProof/>
          <w:rtl/>
          <w:lang w:bidi="ar-EG"/>
        </w:rPr>
        <w:tab/>
        <w:t>أن ثمة</w:t>
      </w:r>
      <w:r w:rsidRPr="009901E0">
        <w:rPr>
          <w:rFonts w:hint="cs"/>
          <w:noProof/>
          <w:rtl/>
          <w:lang w:bidi="ar-EG"/>
        </w:rPr>
        <w:t xml:space="preserve"> شواغل</w:t>
      </w:r>
      <w:r w:rsidRPr="009901E0">
        <w:rPr>
          <w:noProof/>
          <w:rtl/>
          <w:lang w:bidi="ar-EG"/>
        </w:rPr>
        <w:t xml:space="preserve"> مفادها أن التجهيزات غالباً ما لا تتسم بالقابلية الكاملة للتشغيل مع تجهيزات أُخرى؛</w:t>
      </w:r>
    </w:p>
    <w:p w14:paraId="4E2A5759" w14:textId="77777777" w:rsidR="00457017" w:rsidRPr="009901E0" w:rsidRDefault="00457017" w:rsidP="00457017">
      <w:pPr>
        <w:rPr>
          <w:noProof/>
          <w:rtl/>
          <w:lang w:bidi="ar-EG"/>
        </w:rPr>
      </w:pPr>
      <w:r w:rsidRPr="009901E0">
        <w:rPr>
          <w:i/>
          <w:iCs/>
          <w:noProof/>
          <w:rtl/>
          <w:lang w:bidi="ar-EG"/>
        </w:rPr>
        <w:t>ج)</w:t>
      </w:r>
      <w:r w:rsidRPr="009901E0">
        <w:rPr>
          <w:noProof/>
          <w:rtl/>
          <w:lang w:bidi="ar-EG"/>
        </w:rPr>
        <w:tab/>
        <w:t>أن اختبار قابلية التشغيل البيني يمكن أن يزيد قابلية التشغيل البيني من طرف إلى طرف بين تجهيزات مختلف المصنعين وأن تساعد البلدان النامية في اختيار الحلول؛</w:t>
      </w:r>
    </w:p>
    <w:p w14:paraId="4965C0FB" w14:textId="77777777" w:rsidR="00457017" w:rsidRPr="009901E0" w:rsidRDefault="00457017" w:rsidP="00457017">
      <w:pPr>
        <w:rPr>
          <w:rtl/>
        </w:rPr>
      </w:pPr>
      <w:r w:rsidRPr="009901E0">
        <w:rPr>
          <w:rtl/>
        </w:rPr>
        <w:br w:type="page"/>
      </w:r>
    </w:p>
    <w:p w14:paraId="5FA93A3E" w14:textId="77777777" w:rsidR="001F0D1C" w:rsidRPr="009901E0" w:rsidRDefault="001F0D1C" w:rsidP="001F0D1C">
      <w:pPr>
        <w:rPr>
          <w:rtl/>
          <w:lang w:bidi="ar-EG"/>
        </w:rPr>
      </w:pPr>
      <w:r w:rsidRPr="009901E0">
        <w:rPr>
          <w:i/>
          <w:iCs/>
          <w:noProof/>
          <w:rtl/>
          <w:lang w:bidi="ar-EG"/>
        </w:rPr>
        <w:lastRenderedPageBreak/>
        <w:t>د )</w:t>
      </w:r>
      <w:r w:rsidRPr="009901E0">
        <w:rPr>
          <w:noProof/>
          <w:rtl/>
          <w:lang w:bidi="ar-EG"/>
        </w:rPr>
        <w:tab/>
        <w:t>أهمية اضطلاع الاتحاد، لا سيما بالنسبة إلى البلدان النامية، بدور ريادي في تنفيذ برنامج المطابقة وقابلية التشغيل البيني للاتحاد، على أن يتولى المسؤولية الرئيسية قطاع تقييس الاتصالات بشأن الدعامتين </w:t>
      </w:r>
      <w:r w:rsidRPr="009901E0">
        <w:rPr>
          <w:noProof/>
          <w:lang w:bidi="ar-EG"/>
        </w:rPr>
        <w:t>1</w:t>
      </w:r>
      <w:r w:rsidRPr="009901E0">
        <w:rPr>
          <w:noProof/>
          <w:rtl/>
          <w:lang w:bidi="ar-EG"/>
        </w:rPr>
        <w:t xml:space="preserve"> و</w:t>
      </w:r>
      <w:r w:rsidRPr="009901E0">
        <w:rPr>
          <w:noProof/>
          <w:lang w:bidi="ar-EG"/>
        </w:rPr>
        <w:t>2</w:t>
      </w:r>
      <w:r w:rsidRPr="009901E0">
        <w:rPr>
          <w:noProof/>
          <w:rtl/>
          <w:lang w:bidi="ar-EG"/>
        </w:rPr>
        <w:t xml:space="preserve"> وقطاع تنمية الاتصالات </w:t>
      </w:r>
      <w:r w:rsidRPr="009901E0">
        <w:rPr>
          <w:noProof/>
          <w:lang w:bidi="ar-EG"/>
        </w:rPr>
        <w:t>(ITU</w:t>
      </w:r>
      <w:r w:rsidRPr="009901E0">
        <w:rPr>
          <w:noProof/>
          <w:lang w:bidi="ar-EG"/>
        </w:rPr>
        <w:noBreakHyphen/>
        <w:t>D)</w:t>
      </w:r>
      <w:r w:rsidRPr="009901E0">
        <w:rPr>
          <w:noProof/>
          <w:rtl/>
          <w:lang w:bidi="ar-EG"/>
        </w:rPr>
        <w:t xml:space="preserve"> بشأن الدعامتين </w:t>
      </w:r>
      <w:r w:rsidRPr="009901E0">
        <w:rPr>
          <w:noProof/>
          <w:lang w:bidi="ar-EG"/>
        </w:rPr>
        <w:t>3</w:t>
      </w:r>
      <w:r w:rsidRPr="009901E0">
        <w:rPr>
          <w:noProof/>
          <w:rtl/>
          <w:lang w:bidi="ar-EG"/>
        </w:rPr>
        <w:t xml:space="preserve"> و</w:t>
      </w:r>
      <w:r w:rsidRPr="009901E0">
        <w:rPr>
          <w:noProof/>
          <w:lang w:bidi="ar-EG"/>
        </w:rPr>
        <w:t>4</w:t>
      </w:r>
      <w:r w:rsidRPr="009901E0">
        <w:rPr>
          <w:noProof/>
          <w:rtl/>
          <w:lang w:bidi="ar-EG"/>
        </w:rPr>
        <w:t>؛</w:t>
      </w:r>
    </w:p>
    <w:p w14:paraId="7A2C4D4A" w14:textId="77777777" w:rsidR="00457017" w:rsidRPr="009901E0" w:rsidRDefault="00457017" w:rsidP="00457017">
      <w:pPr>
        <w:rPr>
          <w:noProof/>
          <w:spacing w:val="2"/>
          <w:rtl/>
          <w:lang w:bidi="ar-EG"/>
        </w:rPr>
      </w:pPr>
      <w:r w:rsidRPr="009901E0">
        <w:rPr>
          <w:i/>
          <w:iCs/>
          <w:rtl/>
        </w:rPr>
        <w:t>هـ )</w:t>
      </w:r>
      <w:r w:rsidRPr="009901E0">
        <w:rPr>
          <w:noProof/>
          <w:spacing w:val="2"/>
          <w:rtl/>
          <w:lang w:bidi="ar-EG"/>
        </w:rPr>
        <w:tab/>
      </w:r>
      <w:r w:rsidRPr="009901E0">
        <w:rPr>
          <w:noProof/>
          <w:rtl/>
          <w:lang w:bidi="ar-EG"/>
        </w:rPr>
        <w:t xml:space="preserve">أن اختبار </w:t>
      </w:r>
      <w:r w:rsidRPr="009901E0">
        <w:rPr>
          <w:rFonts w:hint="cs"/>
          <w:noProof/>
          <w:rtl/>
          <w:lang w:bidi="ar-EG"/>
        </w:rPr>
        <w:t xml:space="preserve">المطابقة </w:t>
      </w:r>
      <w:r w:rsidRPr="009901E0">
        <w:rPr>
          <w:noProof/>
          <w:rtl/>
          <w:lang w:bidi="ar-EG"/>
        </w:rPr>
        <w:t>عن بُعد للمعدات والخدمات باستخدام المختبرات الافتراضية قد يُمكّن البلدان، خاصة البلدان التي تمر اقتصاداتها بمرحلة انتقالية والبلدان النامية، من إجراء اختبارات المطابقة وقابلية التشغيل البيني، مع تسهيل، في نفس الوقت، تبادل الخبرات بين الخبراء التقنيين، مع مراعاة النتائج الإيجابية التي تحققت في تنفيذ المشروع التجريبي للاتحاد بخصوص استحداث هذه المختبرات</w:t>
      </w:r>
      <w:r w:rsidRPr="009901E0">
        <w:rPr>
          <w:rFonts w:hint="cs"/>
          <w:noProof/>
          <w:rtl/>
          <w:lang w:bidi="ar-EG"/>
        </w:rPr>
        <w:t>،</w:t>
      </w:r>
    </w:p>
    <w:p w14:paraId="109DF7E3" w14:textId="77777777" w:rsidR="00457017" w:rsidRPr="009901E0" w:rsidRDefault="00457017" w:rsidP="00457017">
      <w:pPr>
        <w:pStyle w:val="Call"/>
        <w:spacing w:before="160"/>
        <w:rPr>
          <w:rtl/>
        </w:rPr>
      </w:pPr>
      <w:r w:rsidRPr="009901E0">
        <w:rPr>
          <w:rtl/>
        </w:rPr>
        <w:t>وإذ تلاحظ</w:t>
      </w:r>
    </w:p>
    <w:p w14:paraId="173B7770" w14:textId="77777777" w:rsidR="00457017" w:rsidRPr="009901E0" w:rsidRDefault="00457017" w:rsidP="00457017">
      <w:pPr>
        <w:rPr>
          <w:noProof/>
          <w:rtl/>
          <w:lang w:bidi="ar-EG"/>
        </w:rPr>
      </w:pPr>
      <w:r w:rsidRPr="009901E0">
        <w:rPr>
          <w:i/>
          <w:iCs/>
          <w:noProof/>
          <w:rtl/>
          <w:lang w:bidi="ar-EG"/>
        </w:rPr>
        <w:t xml:space="preserve"> أ )</w:t>
      </w:r>
      <w:r w:rsidRPr="009901E0">
        <w:rPr>
          <w:noProof/>
          <w:rtl/>
          <w:lang w:bidi="ar-EG"/>
        </w:rPr>
        <w:tab/>
        <w:t>أن متطلبات المطابقة وقابلية التشغيل البيني، من أجل الاختبارات، عناصر أساسية لتطوير تجهيزات قابلة للتشغيل البيني تقوم على أساس توصيات قطاع تقييس الاتصالات؛</w:t>
      </w:r>
    </w:p>
    <w:p w14:paraId="5F61D176" w14:textId="77777777" w:rsidR="00457017" w:rsidRPr="009901E0" w:rsidRDefault="00457017" w:rsidP="00457017">
      <w:pPr>
        <w:rPr>
          <w:noProof/>
          <w:rtl/>
          <w:lang w:bidi="ar-EG"/>
        </w:rPr>
      </w:pPr>
      <w:r w:rsidRPr="009901E0">
        <w:rPr>
          <w:i/>
          <w:iCs/>
          <w:noProof/>
          <w:rtl/>
          <w:lang w:bidi="ar-EG"/>
        </w:rPr>
        <w:t>ب)</w:t>
      </w:r>
      <w:r w:rsidRPr="009901E0">
        <w:rPr>
          <w:noProof/>
          <w:rtl/>
          <w:lang w:bidi="ar-EG"/>
        </w:rPr>
        <w:tab/>
        <w:t>أن ثمة خبرة عملية هائلة لدى أعضاء قطاع تقييس الاتصالات فيما يخص وضع المتطلبات ذات الصلة للاختبارات وإجراءات الاختبارات التي تستند إليها الإجراءات المقترحة في هذا القرار؛</w:t>
      </w:r>
    </w:p>
    <w:p w14:paraId="46AD8A89" w14:textId="77777777" w:rsidR="00457017" w:rsidRPr="009901E0" w:rsidRDefault="00457017" w:rsidP="00457017">
      <w:pPr>
        <w:rPr>
          <w:noProof/>
          <w:rtl/>
          <w:lang w:bidi="ar-EG"/>
        </w:rPr>
      </w:pPr>
      <w:r w:rsidRPr="009901E0">
        <w:rPr>
          <w:i/>
          <w:iCs/>
          <w:noProof/>
          <w:rtl/>
          <w:lang w:bidi="ar-EG"/>
        </w:rPr>
        <w:t>ج)</w:t>
      </w:r>
      <w:r w:rsidRPr="009901E0">
        <w:rPr>
          <w:noProof/>
          <w:rtl/>
          <w:lang w:bidi="ar-EG"/>
        </w:rPr>
        <w:tab/>
        <w:t xml:space="preserve">ضرورة مساعدة البلدان النامية في تسهيل </w:t>
      </w:r>
      <w:r w:rsidRPr="009901E0">
        <w:rPr>
          <w:rFonts w:hint="cs"/>
          <w:noProof/>
          <w:rtl/>
          <w:lang w:bidi="ar-EG"/>
        </w:rPr>
        <w:t>المطابقة و</w:t>
      </w:r>
      <w:r w:rsidRPr="009901E0">
        <w:rPr>
          <w:noProof/>
          <w:rtl/>
          <w:lang w:bidi="ar-EG"/>
        </w:rPr>
        <w:t>قابلية التشغيل البيني التي يمكن أن تساعد في خفض تكاليف شراء الأنظمة والتجهيزات من جانب المشغلين، لا سيما في البلدان النامية؛</w:t>
      </w:r>
    </w:p>
    <w:p w14:paraId="0AA88E7A" w14:textId="77777777" w:rsidR="00457017" w:rsidRPr="009901E0" w:rsidRDefault="00457017" w:rsidP="00457017">
      <w:pPr>
        <w:rPr>
          <w:noProof/>
          <w:rtl/>
          <w:lang w:bidi="ar-EG"/>
        </w:rPr>
      </w:pPr>
      <w:r w:rsidRPr="009901E0">
        <w:rPr>
          <w:i/>
          <w:iCs/>
          <w:noProof/>
          <w:rtl/>
          <w:lang w:bidi="ar-EG"/>
        </w:rPr>
        <w:t>د )</w:t>
      </w:r>
      <w:r w:rsidRPr="009901E0">
        <w:rPr>
          <w:noProof/>
          <w:rtl/>
          <w:lang w:bidi="ar-EG"/>
        </w:rPr>
        <w:tab/>
        <w:t>أنه في حالة عدم إجراء التجارب أو الاختبارات الخاصة بقابلية التشغيل البيني قد يعاني المستعملون من قصور إمكانية التشغيل بين التجهيزات الواردة من مصنِّعين مختلفين؛</w:t>
      </w:r>
    </w:p>
    <w:p w14:paraId="7F6E9697" w14:textId="77777777" w:rsidR="00457017" w:rsidRPr="009901E0" w:rsidRDefault="00457017" w:rsidP="00457017">
      <w:pPr>
        <w:rPr>
          <w:rtl/>
        </w:rPr>
      </w:pPr>
      <w:r w:rsidRPr="009901E0">
        <w:rPr>
          <w:i/>
          <w:iCs/>
          <w:rtl/>
        </w:rPr>
        <w:t>هـ )</w:t>
      </w:r>
      <w:r w:rsidRPr="009901E0">
        <w:rPr>
          <w:i/>
          <w:iCs/>
          <w:noProof/>
          <w:rtl/>
          <w:lang w:bidi="ar-EG"/>
        </w:rPr>
        <w:tab/>
      </w:r>
      <w:r w:rsidRPr="009901E0">
        <w:rPr>
          <w:noProof/>
          <w:rtl/>
        </w:rPr>
        <w:t xml:space="preserve">أن توفر </w:t>
      </w:r>
      <w:r w:rsidRPr="009901E0">
        <w:rPr>
          <w:color w:val="000000"/>
          <w:rtl/>
        </w:rPr>
        <w:t xml:space="preserve">أجهزة </w:t>
      </w:r>
      <w:r w:rsidRPr="009901E0">
        <w:rPr>
          <w:color w:val="000000"/>
          <w:rtl/>
          <w:lang w:bidi="ar-EG"/>
        </w:rPr>
        <w:t xml:space="preserve">جرى اختبارها </w:t>
      </w:r>
      <w:r w:rsidRPr="009901E0">
        <w:rPr>
          <w:color w:val="000000"/>
          <w:rtl/>
        </w:rPr>
        <w:t>وفقاً لتوصيات الاتحاد بشأن المطابقة وقابلية التشغيل البيني، من شأنه أن يوفر الأساس لتوفير اختيار أكبر من الحلول وزيادة القدرة التنافسية وزيادة وفورات الحجم</w:t>
      </w:r>
      <w:r w:rsidRPr="009901E0">
        <w:rPr>
          <w:rtl/>
        </w:rPr>
        <w:t>،</w:t>
      </w:r>
    </w:p>
    <w:p w14:paraId="50940881" w14:textId="77777777" w:rsidR="00457017" w:rsidRPr="009901E0" w:rsidRDefault="00457017" w:rsidP="00457017">
      <w:pPr>
        <w:pStyle w:val="Call"/>
        <w:spacing w:before="160"/>
        <w:rPr>
          <w:rtl/>
        </w:rPr>
      </w:pPr>
      <w:r w:rsidRPr="009901E0">
        <w:rPr>
          <w:rtl/>
        </w:rPr>
        <w:t>وإذ تأخذ بعين الاعتبار</w:t>
      </w:r>
    </w:p>
    <w:p w14:paraId="5A171B32" w14:textId="77777777" w:rsidR="00457017" w:rsidRPr="009901E0" w:rsidRDefault="00457017" w:rsidP="00457017">
      <w:pPr>
        <w:rPr>
          <w:noProof/>
          <w:rtl/>
          <w:lang w:bidi="ar-EG"/>
        </w:rPr>
      </w:pPr>
      <w:r w:rsidRPr="009901E0">
        <w:rPr>
          <w:i/>
          <w:iCs/>
          <w:noProof/>
          <w:rtl/>
          <w:lang w:bidi="ar-EG"/>
        </w:rPr>
        <w:t xml:space="preserve"> أ )</w:t>
      </w:r>
      <w:r w:rsidRPr="009901E0">
        <w:rPr>
          <w:noProof/>
          <w:rtl/>
          <w:lang w:bidi="ar-EG"/>
        </w:rPr>
        <w:tab/>
        <w:t>‌أن بعض أعضاء قطاع تقييس الاتصالات يقومون بأنشطة اختبار بما في ذلك المشاريع التجريبية للجان دراسات قطاع تقييس الاتصالات لتقييم المطابقة وقابلية التشغيل البيني؛</w:t>
      </w:r>
    </w:p>
    <w:p w14:paraId="437B414E" w14:textId="77777777" w:rsidR="00457017" w:rsidRPr="009901E0" w:rsidRDefault="00457017" w:rsidP="00457017">
      <w:pPr>
        <w:rPr>
          <w:noProof/>
          <w:lang w:bidi="ar-EG"/>
        </w:rPr>
      </w:pPr>
      <w:r w:rsidRPr="009901E0">
        <w:rPr>
          <w:i/>
          <w:iCs/>
          <w:noProof/>
          <w:rtl/>
          <w:lang w:bidi="ar-EG"/>
        </w:rPr>
        <w:t>ب)</w:t>
      </w:r>
      <w:r w:rsidRPr="009901E0">
        <w:rPr>
          <w:noProof/>
          <w:rtl/>
          <w:lang w:bidi="ar-EG"/>
        </w:rPr>
        <w:tab/>
        <w:t>أن موارد الاتحاد الخاصة بالتقييس محدودة</w:t>
      </w:r>
      <w:r w:rsidRPr="009901E0">
        <w:rPr>
          <w:rFonts w:hint="cs"/>
          <w:noProof/>
          <w:rtl/>
          <w:lang w:bidi="ar-EG"/>
        </w:rPr>
        <w:t xml:space="preserve"> </w:t>
      </w:r>
      <w:r w:rsidRPr="009901E0">
        <w:rPr>
          <w:noProof/>
          <w:rtl/>
          <w:lang w:bidi="ar-EG"/>
        </w:rPr>
        <w:t xml:space="preserve">وأنه من المفيد أن </w:t>
      </w:r>
      <w:r w:rsidRPr="009901E0">
        <w:rPr>
          <w:rFonts w:hint="cs"/>
          <w:noProof/>
          <w:rtl/>
          <w:lang w:bidi="ar-EG"/>
        </w:rPr>
        <w:t>تقوم ال</w:t>
      </w:r>
      <w:r w:rsidRPr="009901E0">
        <w:rPr>
          <w:noProof/>
          <w:rtl/>
          <w:lang w:bidi="ar-EG"/>
        </w:rPr>
        <w:t xml:space="preserve">هيئات الإقليمية والوطنية </w:t>
      </w:r>
      <w:r w:rsidRPr="009901E0">
        <w:rPr>
          <w:rFonts w:hint="cs"/>
          <w:noProof/>
          <w:rtl/>
          <w:lang w:bidi="ar-EG"/>
        </w:rPr>
        <w:t>ل</w:t>
      </w:r>
      <w:r w:rsidRPr="009901E0">
        <w:rPr>
          <w:noProof/>
          <w:rtl/>
          <w:lang w:bidi="ar-EG"/>
        </w:rPr>
        <w:t>لاعتماد و</w:t>
      </w:r>
      <w:r w:rsidRPr="009901E0">
        <w:rPr>
          <w:rFonts w:hint="cs"/>
          <w:noProof/>
          <w:rtl/>
          <w:lang w:bidi="ar-EG"/>
        </w:rPr>
        <w:t xml:space="preserve">منح </w:t>
      </w:r>
      <w:r w:rsidRPr="009901E0">
        <w:rPr>
          <w:noProof/>
          <w:rtl/>
          <w:lang w:bidi="ar-EG"/>
        </w:rPr>
        <w:t>الشهادات ومختبرات الاختبار المعتمدة</w:t>
      </w:r>
      <w:r w:rsidRPr="009901E0">
        <w:rPr>
          <w:rFonts w:hint="cs"/>
          <w:noProof/>
          <w:rtl/>
          <w:lang w:bidi="ar-EG"/>
        </w:rPr>
        <w:t>،</w:t>
      </w:r>
      <w:r w:rsidRPr="009901E0">
        <w:rPr>
          <w:noProof/>
          <w:rtl/>
          <w:lang w:bidi="ar-EG"/>
        </w:rPr>
        <w:t xml:space="preserve"> </w:t>
      </w:r>
      <w:r w:rsidRPr="009901E0">
        <w:rPr>
          <w:rFonts w:hint="cs"/>
          <w:noProof/>
          <w:rtl/>
          <w:lang w:bidi="ar-EG"/>
        </w:rPr>
        <w:t xml:space="preserve">بإجراء </w:t>
      </w:r>
      <w:r w:rsidRPr="009901E0">
        <w:rPr>
          <w:noProof/>
          <w:rtl/>
          <w:lang w:bidi="ar-EG"/>
        </w:rPr>
        <w:t xml:space="preserve">اختبار المطابقة وقابلية التشغيل البيني، بمشاركة برنامج الاتحاد </w:t>
      </w:r>
      <w:r w:rsidRPr="009901E0">
        <w:rPr>
          <w:rFonts w:hint="cs"/>
          <w:noProof/>
          <w:rtl/>
          <w:lang w:bidi="ar-EG"/>
        </w:rPr>
        <w:t>بشأن ا</w:t>
      </w:r>
      <w:r w:rsidRPr="009901E0">
        <w:rPr>
          <w:noProof/>
          <w:rtl/>
          <w:lang w:bidi="ar-EG"/>
        </w:rPr>
        <w:t>لمطابقة وقابلية التشغيل البيني</w:t>
      </w:r>
      <w:r w:rsidRPr="009901E0">
        <w:rPr>
          <w:noProof/>
          <w:cs/>
          <w:lang w:bidi="ar-EG"/>
        </w:rPr>
        <w:t>‎</w:t>
      </w:r>
      <w:r w:rsidRPr="009901E0">
        <w:rPr>
          <w:noProof/>
          <w:rtl/>
          <w:lang w:bidi="ar-EG"/>
        </w:rPr>
        <w:t>؛</w:t>
      </w:r>
    </w:p>
    <w:p w14:paraId="6A8515A4" w14:textId="77777777" w:rsidR="00457017" w:rsidRPr="009901E0" w:rsidRDefault="00457017" w:rsidP="00457017">
      <w:pPr>
        <w:rPr>
          <w:noProof/>
          <w:rtl/>
          <w:lang w:bidi="ar-EG"/>
        </w:rPr>
      </w:pPr>
      <w:r w:rsidRPr="009901E0">
        <w:rPr>
          <w:i/>
          <w:iCs/>
          <w:noProof/>
          <w:spacing w:val="6"/>
          <w:rtl/>
          <w:lang w:bidi="ar-EG"/>
        </w:rPr>
        <w:t>ج)</w:t>
      </w:r>
      <w:r w:rsidRPr="009901E0">
        <w:rPr>
          <w:noProof/>
          <w:spacing w:val="6"/>
          <w:rtl/>
          <w:lang w:bidi="ar-EG"/>
        </w:rPr>
        <w:tab/>
      </w:r>
      <w:r w:rsidRPr="009901E0">
        <w:rPr>
          <w:noProof/>
          <w:rtl/>
          <w:lang w:bidi="ar-EG"/>
        </w:rPr>
        <w:t>أن مجموعة متنوعة من الخبرات ضرورية لإعداد مجموعات الاختبارات للمطابقة وقابلية التشغيل البيني، وتقييس اختبارات قابلية التشغيل البيني، وتطوير المنتجات واختبارها؛</w:t>
      </w:r>
    </w:p>
    <w:p w14:paraId="0E9C1949" w14:textId="77777777" w:rsidR="00457017" w:rsidRPr="009901E0" w:rsidRDefault="00457017" w:rsidP="00457017">
      <w:pPr>
        <w:rPr>
          <w:noProof/>
          <w:rtl/>
          <w:lang w:bidi="ar-EG"/>
        </w:rPr>
      </w:pPr>
      <w:r w:rsidRPr="009901E0">
        <w:rPr>
          <w:i/>
          <w:iCs/>
          <w:noProof/>
          <w:rtl/>
          <w:lang w:bidi="ar-EG"/>
        </w:rPr>
        <w:t>د )</w:t>
      </w:r>
      <w:r w:rsidRPr="009901E0">
        <w:rPr>
          <w:noProof/>
          <w:rtl/>
          <w:lang w:bidi="ar-EG"/>
        </w:rPr>
        <w:tab/>
        <w:t xml:space="preserve">أن من الأفضل أن </w:t>
      </w:r>
      <w:r w:rsidRPr="009901E0">
        <w:rPr>
          <w:rFonts w:hint="cs"/>
          <w:noProof/>
          <w:rtl/>
          <w:lang w:bidi="ar-EG"/>
        </w:rPr>
        <w:t xml:space="preserve">تقوم </w:t>
      </w:r>
      <w:r w:rsidRPr="009901E0">
        <w:rPr>
          <w:noProof/>
          <w:rtl/>
          <w:lang w:bidi="ar-EG"/>
        </w:rPr>
        <w:t>الهيئات الإقليمية والوطنية للاعتماد ومنح الشهادات</w:t>
      </w:r>
      <w:r w:rsidRPr="009901E0">
        <w:rPr>
          <w:rFonts w:hint="cs"/>
          <w:noProof/>
          <w:rtl/>
          <w:lang w:bidi="ar-EG"/>
        </w:rPr>
        <w:t xml:space="preserve"> المعترف بها على النحو الواجب باعتماد مختبرات الاختبار وهيئات منح الشهادات التابعة لأطراف ثالثة من أجل اعتماد نتائج اختبارات المطابقة وقابلبية التشغيل</w:t>
      </w:r>
      <w:r w:rsidRPr="009901E0">
        <w:rPr>
          <w:rFonts w:hint="eastAsia"/>
          <w:noProof/>
          <w:rtl/>
          <w:lang w:bidi="ar-EG"/>
        </w:rPr>
        <w:t> </w:t>
      </w:r>
      <w:r w:rsidRPr="009901E0">
        <w:rPr>
          <w:rFonts w:hint="cs"/>
          <w:noProof/>
          <w:rtl/>
          <w:lang w:bidi="ar-EG"/>
        </w:rPr>
        <w:t>البيني</w:t>
      </w:r>
      <w:r w:rsidRPr="009901E0">
        <w:rPr>
          <w:noProof/>
          <w:rtl/>
          <w:lang w:bidi="ar-EG"/>
        </w:rPr>
        <w:t>؛</w:t>
      </w:r>
    </w:p>
    <w:p w14:paraId="1582BDCB" w14:textId="77777777" w:rsidR="00457017" w:rsidRPr="009901E0" w:rsidRDefault="00457017" w:rsidP="00457017">
      <w:pPr>
        <w:rPr>
          <w:noProof/>
          <w:spacing w:val="6"/>
          <w:lang w:bidi="ar-EG"/>
        </w:rPr>
      </w:pPr>
      <w:r w:rsidRPr="009901E0">
        <w:rPr>
          <w:i/>
          <w:iCs/>
          <w:noProof/>
          <w:spacing w:val="6"/>
          <w:rtl/>
          <w:lang w:bidi="ar-EG"/>
        </w:rPr>
        <w:t>ﻫ )</w:t>
      </w:r>
      <w:r w:rsidRPr="009901E0">
        <w:rPr>
          <w:noProof/>
          <w:spacing w:val="6"/>
          <w:rtl/>
          <w:lang w:bidi="ar-EG"/>
        </w:rPr>
        <w:tab/>
        <w:t>أن التعاون، بناءً على ذلك، ضروري مع مجموعة من الهيئات الخارجية لتقييم المطابقة (بما في ذلك الاعتماد ومنح الشهادات)؛</w:t>
      </w:r>
    </w:p>
    <w:p w14:paraId="53B7D808" w14:textId="77777777" w:rsidR="001F0D1C" w:rsidRPr="009901E0" w:rsidRDefault="001F0D1C" w:rsidP="00457017">
      <w:pPr>
        <w:rPr>
          <w:i/>
          <w:iCs/>
          <w:noProof/>
          <w:rtl/>
          <w:lang w:bidi="ar-EG"/>
        </w:rPr>
      </w:pPr>
      <w:r w:rsidRPr="009901E0">
        <w:rPr>
          <w:i/>
          <w:iCs/>
          <w:noProof/>
          <w:rtl/>
          <w:lang w:bidi="ar-EG"/>
        </w:rPr>
        <w:br w:type="page"/>
      </w:r>
    </w:p>
    <w:p w14:paraId="4EE78917" w14:textId="77777777" w:rsidR="00457017" w:rsidRPr="009901E0" w:rsidRDefault="00457017" w:rsidP="00457017">
      <w:pPr>
        <w:rPr>
          <w:noProof/>
          <w:rtl/>
          <w:lang w:bidi="ar-EG"/>
        </w:rPr>
      </w:pPr>
      <w:r w:rsidRPr="009901E0">
        <w:rPr>
          <w:i/>
          <w:iCs/>
          <w:noProof/>
          <w:rtl/>
          <w:lang w:bidi="ar-EG"/>
        </w:rPr>
        <w:lastRenderedPageBreak/>
        <w:t>و )</w:t>
      </w:r>
      <w:r w:rsidRPr="009901E0">
        <w:rPr>
          <w:i/>
          <w:iCs/>
          <w:noProof/>
          <w:rtl/>
          <w:lang w:bidi="ar-EG"/>
        </w:rPr>
        <w:tab/>
      </w:r>
      <w:r w:rsidRPr="009901E0">
        <w:rPr>
          <w:noProof/>
          <w:rtl/>
          <w:lang w:bidi="ar-EG"/>
        </w:rPr>
        <w:t xml:space="preserve">أن بعض المحافل والاتحادات التجارية والمنظمات الأُخرى قد أنشأت بالفعل برامج </w:t>
      </w:r>
      <w:r w:rsidRPr="009901E0">
        <w:rPr>
          <w:rFonts w:hint="cs"/>
          <w:noProof/>
          <w:rtl/>
          <w:lang w:bidi="ar-EG"/>
        </w:rPr>
        <w:t>لاختبارات المطابقة وقابلية الشتغيل البيني و</w:t>
      </w:r>
      <w:r w:rsidRPr="009901E0">
        <w:rPr>
          <w:noProof/>
          <w:rtl/>
          <w:lang w:bidi="ar-EG"/>
        </w:rPr>
        <w:t>لمنح الشهادات،</w:t>
      </w:r>
    </w:p>
    <w:p w14:paraId="23831D8F" w14:textId="77777777" w:rsidR="00457017" w:rsidRPr="009901E0" w:rsidRDefault="00457017" w:rsidP="00457017">
      <w:pPr>
        <w:pStyle w:val="Call"/>
        <w:spacing w:before="160"/>
        <w:rPr>
          <w:rtl/>
        </w:rPr>
      </w:pPr>
      <w:r w:rsidRPr="009901E0">
        <w:rPr>
          <w:rtl/>
        </w:rPr>
        <w:t>تقرر</w:t>
      </w:r>
    </w:p>
    <w:p w14:paraId="7811C77E" w14:textId="77777777" w:rsidR="00457017" w:rsidRPr="009901E0" w:rsidRDefault="00457017" w:rsidP="00457017">
      <w:pPr>
        <w:rPr>
          <w:noProof/>
          <w:rtl/>
          <w:lang w:bidi="ar-EG"/>
        </w:rPr>
      </w:pPr>
      <w:r w:rsidRPr="009901E0">
        <w:rPr>
          <w:noProof/>
          <w:lang w:bidi="ar-EG"/>
        </w:rPr>
        <w:t>1</w:t>
      </w:r>
      <w:r w:rsidRPr="009901E0">
        <w:rPr>
          <w:noProof/>
          <w:rtl/>
          <w:lang w:bidi="ar-EG"/>
        </w:rPr>
        <w:tab/>
        <w:t xml:space="preserve">أن يستمر العمل على المشروعات التجريبية التي تشجع </w:t>
      </w:r>
      <w:r w:rsidRPr="009901E0">
        <w:rPr>
          <w:rFonts w:hint="cs"/>
          <w:noProof/>
          <w:rtl/>
          <w:lang w:bidi="ar-EG"/>
        </w:rPr>
        <w:t xml:space="preserve">تقييم </w:t>
      </w:r>
      <w:r w:rsidRPr="009901E0">
        <w:rPr>
          <w:noProof/>
          <w:rtl/>
          <w:lang w:bidi="ar-EG"/>
        </w:rPr>
        <w:t>المطابقة مع توصيات قطاع تقييس الاتصالات لاكتساب الخبرة وتحديد المتطلبات والمنهجيات في إعداد مجموعات الاختبار؛</w:t>
      </w:r>
    </w:p>
    <w:p w14:paraId="5D1F3717" w14:textId="77777777" w:rsidR="00457017" w:rsidRPr="009901E0" w:rsidRDefault="00457017" w:rsidP="00457017">
      <w:pPr>
        <w:rPr>
          <w:lang w:bidi="ar-EG"/>
        </w:rPr>
      </w:pPr>
      <w:r w:rsidRPr="009901E0">
        <w:rPr>
          <w:noProof/>
          <w:lang w:bidi="ar-EG"/>
        </w:rPr>
        <w:t>2</w:t>
      </w:r>
      <w:r w:rsidRPr="009901E0">
        <w:rPr>
          <w:noProof/>
          <w:lang w:bidi="ar-EG"/>
        </w:rPr>
        <w:tab/>
      </w:r>
      <w:r w:rsidRPr="009901E0">
        <w:rPr>
          <w:noProof/>
          <w:rtl/>
          <w:lang w:bidi="ar-EG"/>
        </w:rPr>
        <w:t xml:space="preserve">أن تواصل لجنة الدراسات </w:t>
      </w:r>
      <w:r w:rsidRPr="009901E0">
        <w:rPr>
          <w:rtl/>
        </w:rPr>
        <w:t>11</w:t>
      </w:r>
      <w:r w:rsidRPr="009901E0">
        <w:rPr>
          <w:noProof/>
          <w:rtl/>
          <w:lang w:bidi="ar-EG"/>
        </w:rPr>
        <w:t xml:space="preserve"> </w:t>
      </w:r>
      <w:r w:rsidRPr="009901E0">
        <w:rPr>
          <w:rFonts w:hint="cs"/>
          <w:noProof/>
          <w:rtl/>
          <w:lang w:bidi="ar-EG"/>
        </w:rPr>
        <w:t>ب</w:t>
      </w:r>
      <w:r w:rsidRPr="009901E0">
        <w:rPr>
          <w:noProof/>
          <w:rtl/>
          <w:lang w:bidi="ar-EG"/>
        </w:rPr>
        <w:t xml:space="preserve">قطاع تقييس الاتصالات </w:t>
      </w:r>
      <w:r w:rsidRPr="009901E0">
        <w:rPr>
          <w:rtl/>
        </w:rPr>
        <w:t>القيام بأنشطة ضمن برنامج المطابقة وقابلية التشغيل البيني،</w:t>
      </w:r>
      <w:r w:rsidRPr="009901E0">
        <w:rPr>
          <w:noProof/>
          <w:rtl/>
          <w:lang w:bidi="ar-EG"/>
        </w:rPr>
        <w:t xml:space="preserve"> </w:t>
      </w:r>
      <w:r w:rsidRPr="009901E0">
        <w:rPr>
          <w:rtl/>
        </w:rPr>
        <w:t>بما في</w:t>
      </w:r>
      <w:r w:rsidRPr="009901E0">
        <w:rPr>
          <w:rtl/>
          <w:lang w:bidi="ar"/>
        </w:rPr>
        <w:t> </w:t>
      </w:r>
      <w:r w:rsidRPr="009901E0">
        <w:rPr>
          <w:rtl/>
        </w:rPr>
        <w:t>ذلك مشاريع تجريبية بشأن اختبار المطابقة</w:t>
      </w:r>
      <w:r w:rsidRPr="009901E0">
        <w:rPr>
          <w:rtl/>
          <w:lang w:bidi="ar"/>
        </w:rPr>
        <w:t>/</w:t>
      </w:r>
      <w:r w:rsidRPr="009901E0">
        <w:rPr>
          <w:rtl/>
          <w:lang w:bidi="ar-EG"/>
        </w:rPr>
        <w:t>قابلية التشغيل البيني</w:t>
      </w:r>
      <w:r w:rsidRPr="009901E0">
        <w:rPr>
          <w:rFonts w:hint="cs"/>
          <w:noProof/>
          <w:rtl/>
          <w:lang w:bidi="ar-EG"/>
        </w:rPr>
        <w:t xml:space="preserve"> </w:t>
      </w:r>
      <w:r w:rsidRPr="009901E0">
        <w:rPr>
          <w:noProof/>
          <w:rtl/>
          <w:lang w:bidi="ar-EG"/>
        </w:rPr>
        <w:t>وتنسيق أنشطة القطاع المتعلقة ببرنامج المطابقة وقابلية التشغيل البيني للاتحاد في جميع لجان الدراسات</w:t>
      </w:r>
      <w:r w:rsidRPr="009901E0">
        <w:rPr>
          <w:rFonts w:hint="cs"/>
          <w:noProof/>
          <w:rtl/>
          <w:lang w:bidi="ar-EG"/>
        </w:rPr>
        <w:t xml:space="preserve"> قطاع تقييس </w:t>
      </w:r>
      <w:proofErr w:type="gramStart"/>
      <w:r w:rsidRPr="009901E0">
        <w:rPr>
          <w:rFonts w:hint="cs"/>
          <w:noProof/>
          <w:rtl/>
          <w:lang w:bidi="ar-EG"/>
        </w:rPr>
        <w:t>الاتصالات</w:t>
      </w:r>
      <w:r w:rsidRPr="009901E0">
        <w:rPr>
          <w:rtl/>
          <w:lang w:bidi="ar-EG"/>
        </w:rPr>
        <w:t>؛</w:t>
      </w:r>
      <w:proofErr w:type="gramEnd"/>
    </w:p>
    <w:p w14:paraId="11915330" w14:textId="77777777" w:rsidR="00457017" w:rsidRPr="009901E0" w:rsidRDefault="00457017" w:rsidP="00457017">
      <w:pPr>
        <w:rPr>
          <w:noProof/>
          <w:rtl/>
          <w:lang w:bidi="ar-EG"/>
        </w:rPr>
      </w:pPr>
      <w:r w:rsidRPr="009901E0">
        <w:rPr>
          <w:noProof/>
          <w:lang w:bidi="ar-EG"/>
        </w:rPr>
        <w:t>3</w:t>
      </w:r>
      <w:r w:rsidRPr="009901E0">
        <w:rPr>
          <w:noProof/>
          <w:rtl/>
          <w:lang w:bidi="ar-EG"/>
        </w:rPr>
        <w:tab/>
        <w:t>أن يستمر العمل مع هيئات الاعتماد ومنح الشهادات للاعتراف بمعامل الاختبار ذات الكفاءة</w:t>
      </w:r>
      <w:r w:rsidRPr="009901E0">
        <w:rPr>
          <w:rFonts w:hint="cs"/>
          <w:noProof/>
          <w:rtl/>
          <w:lang w:bidi="ar-EG"/>
        </w:rPr>
        <w:t xml:space="preserve"> في مجال إجراء</w:t>
      </w:r>
      <w:r w:rsidRPr="009901E0">
        <w:rPr>
          <w:noProof/>
          <w:rtl/>
          <w:lang w:bidi="ar-EG"/>
        </w:rPr>
        <w:t xml:space="preserve"> اختبارات </w:t>
      </w:r>
      <w:r w:rsidRPr="009901E0">
        <w:rPr>
          <w:rFonts w:hint="cs"/>
          <w:noProof/>
          <w:rtl/>
          <w:lang w:bidi="ar-EG"/>
        </w:rPr>
        <w:t xml:space="preserve">المطابقة </w:t>
      </w:r>
      <w:r w:rsidRPr="009901E0">
        <w:rPr>
          <w:noProof/>
          <w:rtl/>
          <w:lang w:bidi="ar-EG"/>
        </w:rPr>
        <w:t>وفقاً لتوصيات قطاع تقييس الاتصالات؛</w:t>
      </w:r>
    </w:p>
    <w:p w14:paraId="0F310626" w14:textId="77777777" w:rsidR="00457017" w:rsidRPr="009901E0" w:rsidRDefault="00457017" w:rsidP="00457017">
      <w:pPr>
        <w:rPr>
          <w:noProof/>
          <w:rtl/>
          <w:lang w:bidi="ar-EG"/>
        </w:rPr>
      </w:pPr>
      <w:r w:rsidRPr="009901E0">
        <w:rPr>
          <w:rFonts w:hint="cs"/>
          <w:noProof/>
          <w:rtl/>
          <w:lang w:bidi="ar-EG"/>
        </w:rPr>
        <w:t>4</w:t>
      </w:r>
      <w:r w:rsidRPr="009901E0">
        <w:rPr>
          <w:noProof/>
          <w:rtl/>
          <w:lang w:bidi="ar-EG"/>
        </w:rPr>
        <w:tab/>
      </w:r>
      <w:r w:rsidRPr="009901E0">
        <w:rPr>
          <w:rFonts w:hint="cs"/>
          <w:noProof/>
          <w:rtl/>
          <w:lang w:bidi="ar-EG"/>
        </w:rPr>
        <w:t xml:space="preserve">أن </w:t>
      </w:r>
      <w:r w:rsidRPr="009901E0">
        <w:rPr>
          <w:noProof/>
          <w:rtl/>
          <w:lang w:bidi="ar-EG"/>
        </w:rPr>
        <w:t xml:space="preserve">‏تشجع التعاون مع المنظمات الأخرى النشطة في برامج </w:t>
      </w:r>
      <w:r w:rsidRPr="009901E0">
        <w:rPr>
          <w:rFonts w:hint="cs"/>
          <w:noProof/>
          <w:rtl/>
          <w:cs/>
          <w:lang w:bidi="ar-EG"/>
        </w:rPr>
        <w:t xml:space="preserve">المطابقة وقابلية الشتغيل البيني </w:t>
      </w:r>
      <w:r w:rsidRPr="009901E0">
        <w:rPr>
          <w:noProof/>
          <w:rtl/>
          <w:lang w:bidi="ar-EG"/>
        </w:rPr>
        <w:t>‏واختبار</w:t>
      </w:r>
      <w:r w:rsidRPr="009901E0">
        <w:rPr>
          <w:rFonts w:hint="cs"/>
          <w:noProof/>
          <w:rtl/>
          <w:lang w:bidi="ar-EG"/>
        </w:rPr>
        <w:t>ات</w:t>
      </w:r>
      <w:r w:rsidRPr="009901E0">
        <w:rPr>
          <w:noProof/>
          <w:rtl/>
          <w:lang w:bidi="ar-EG"/>
        </w:rPr>
        <w:t xml:space="preserve"> المطابقة</w:t>
      </w:r>
      <w:r w:rsidRPr="009901E0">
        <w:rPr>
          <w:noProof/>
          <w:cs/>
          <w:lang w:bidi="ar-EG"/>
        </w:rPr>
        <w:t>‎</w:t>
      </w:r>
      <w:r w:rsidRPr="009901E0">
        <w:rPr>
          <w:rFonts w:hint="cs"/>
          <w:noProof/>
          <w:rtl/>
          <w:lang w:bidi="ar-EG"/>
        </w:rPr>
        <w:t>؛</w:t>
      </w:r>
    </w:p>
    <w:p w14:paraId="66C58BA3" w14:textId="77777777" w:rsidR="00457017" w:rsidRPr="009901E0" w:rsidRDefault="00457017" w:rsidP="00457017">
      <w:pPr>
        <w:rPr>
          <w:noProof/>
          <w:rtl/>
          <w:lang w:bidi="ar-EG"/>
        </w:rPr>
      </w:pPr>
      <w:r w:rsidRPr="009901E0">
        <w:rPr>
          <w:noProof/>
          <w:lang w:bidi="ar-EG"/>
        </w:rPr>
        <w:t>5</w:t>
      </w:r>
      <w:r w:rsidRPr="009901E0">
        <w:rPr>
          <w:noProof/>
          <w:rtl/>
          <w:lang w:bidi="ar-EG"/>
        </w:rPr>
        <w:tab/>
        <w:t>أن تشجع التعاون بين قطاع تقييس الاتصالات وقطاع تنمية الاتصالات بشأن الدعائم الأربع لبرنامج المطابقة وقابلية التشغيل البيني في الاتحاد، كل حسب مسؤولياته؛</w:t>
      </w:r>
    </w:p>
    <w:p w14:paraId="438AD005" w14:textId="77777777" w:rsidR="00457017" w:rsidRPr="009901E0" w:rsidRDefault="00457017" w:rsidP="00457017">
      <w:pPr>
        <w:rPr>
          <w:noProof/>
          <w:rtl/>
          <w:lang w:bidi="ar-EG"/>
        </w:rPr>
      </w:pPr>
      <w:r w:rsidRPr="009901E0">
        <w:rPr>
          <w:noProof/>
          <w:rtl/>
          <w:lang w:bidi="ar-EG"/>
        </w:rPr>
        <w:t>6</w:t>
      </w:r>
      <w:r w:rsidRPr="009901E0">
        <w:rPr>
          <w:noProof/>
          <w:rtl/>
          <w:lang w:bidi="ar-EG"/>
        </w:rPr>
        <w:tab/>
        <w:t xml:space="preserve">أن متطلبات اختبارات المطابقة يجب أن تنص على التحقق من المعلمات المحددة في التوصيات الحالية والمقبلة </w:t>
      </w:r>
      <w:r w:rsidRPr="009901E0">
        <w:rPr>
          <w:rFonts w:hint="cs"/>
          <w:noProof/>
          <w:rtl/>
          <w:lang w:bidi="ar-EG"/>
        </w:rPr>
        <w:t xml:space="preserve">من </w:t>
      </w:r>
      <w:r w:rsidRPr="009901E0">
        <w:rPr>
          <w:noProof/>
          <w:rtl/>
          <w:lang w:bidi="ar-EG"/>
        </w:rPr>
        <w:t>قطاع تقييس الاتصالات على النحو الذي تحدده لجان الدراسات التي تعد التوصيات لاختبارات قابلية التشغيل البيني من أجل مراعاة احتياجات المستخدمين والطلب في الأسواق حسب الاقتضاء؛</w:t>
      </w:r>
    </w:p>
    <w:p w14:paraId="3F5B278F" w14:textId="77777777" w:rsidR="00457017" w:rsidRPr="009901E0" w:rsidRDefault="00457017" w:rsidP="00457017">
      <w:pPr>
        <w:rPr>
          <w:noProof/>
          <w:rtl/>
          <w:lang w:bidi="ar-EG"/>
        </w:rPr>
      </w:pPr>
      <w:r w:rsidRPr="009901E0">
        <w:rPr>
          <w:noProof/>
          <w:spacing w:val="-6"/>
          <w:lang w:bidi="ar-EG"/>
        </w:rPr>
        <w:t>7</w:t>
      </w:r>
      <w:r w:rsidRPr="009901E0">
        <w:rPr>
          <w:noProof/>
          <w:spacing w:val="-6"/>
          <w:rtl/>
          <w:lang w:bidi="ar-EG"/>
        </w:rPr>
        <w:tab/>
      </w:r>
      <w:r w:rsidRPr="009901E0">
        <w:rPr>
          <w:noProof/>
          <w:rtl/>
          <w:lang w:bidi="ar-EG"/>
        </w:rPr>
        <w:t>أن يستمر وضع مجموعة من المنهجيات والإجراءات بشأن الاختبار عن بُعد باستخدام المختبرات الافتراضية</w:t>
      </w:r>
      <w:r w:rsidRPr="009901E0">
        <w:rPr>
          <w:rFonts w:hint="cs"/>
          <w:noProof/>
          <w:rtl/>
          <w:lang w:bidi="ar-EG"/>
        </w:rPr>
        <w:t>، بما</w:t>
      </w:r>
      <w:r w:rsidRPr="009901E0">
        <w:rPr>
          <w:rFonts w:hint="eastAsia"/>
          <w:noProof/>
          <w:rtl/>
          <w:lang w:bidi="ar-EG"/>
        </w:rPr>
        <w:t> </w:t>
      </w:r>
      <w:r w:rsidRPr="009901E0">
        <w:rPr>
          <w:rFonts w:hint="cs"/>
          <w:noProof/>
          <w:rtl/>
          <w:lang w:bidi="ar-EG"/>
        </w:rPr>
        <w:t>في</w:t>
      </w:r>
      <w:r w:rsidRPr="009901E0">
        <w:rPr>
          <w:rFonts w:hint="eastAsia"/>
          <w:noProof/>
          <w:rtl/>
          <w:lang w:bidi="ar-EG"/>
        </w:rPr>
        <w:t> </w:t>
      </w:r>
      <w:r w:rsidRPr="009901E0">
        <w:rPr>
          <w:rFonts w:hint="cs"/>
          <w:noProof/>
          <w:rtl/>
          <w:lang w:bidi="ar-EG"/>
        </w:rPr>
        <w:t>ذلك منصات الاختبار المتحدة</w:t>
      </w:r>
      <w:r w:rsidRPr="009901E0">
        <w:rPr>
          <w:noProof/>
          <w:rtl/>
          <w:lang w:bidi="ar-EG"/>
        </w:rPr>
        <w:t>؛</w:t>
      </w:r>
    </w:p>
    <w:p w14:paraId="27096753" w14:textId="77777777" w:rsidR="00457017" w:rsidRPr="009901E0" w:rsidRDefault="00457017" w:rsidP="00457017">
      <w:pPr>
        <w:rPr>
          <w:noProof/>
          <w:rtl/>
          <w:lang w:bidi="ar-EG"/>
        </w:rPr>
      </w:pPr>
      <w:r w:rsidRPr="009901E0">
        <w:rPr>
          <w:rFonts w:hint="cs"/>
          <w:noProof/>
          <w:rtl/>
          <w:lang w:bidi="ar-EG"/>
        </w:rPr>
        <w:t>8</w:t>
      </w:r>
      <w:r w:rsidRPr="009901E0">
        <w:rPr>
          <w:noProof/>
          <w:rtl/>
          <w:lang w:bidi="ar-EG"/>
        </w:rPr>
        <w:tab/>
        <w:t>أن الاتحاد بإمكانه، بصفته هيئة عالمية معنية بوضع المعايير، التغلب على العقبات التي تعوق مواءمة الاتصالات ونموها على الصعيد العالمي وزيادة ظهور معايير الاتحاد (ضمان قابلية التشغيل البيني)، عن طريق إنشاء نظام اختبار لمنح علامة الاتحاد، مع مراعاة الآثار التقنية والقانونية، إن وجدت، و/أو أي إمكانية لتوليد إيرادات، مع مراعاة الفقرة</w:t>
      </w:r>
      <w:r w:rsidRPr="009901E0">
        <w:rPr>
          <w:i/>
          <w:iCs/>
          <w:noProof/>
          <w:rtl/>
          <w:lang w:bidi="ar-EG"/>
        </w:rPr>
        <w:t xml:space="preserve"> و)</w:t>
      </w:r>
      <w:r w:rsidRPr="009901E0">
        <w:rPr>
          <w:noProof/>
          <w:rtl/>
          <w:lang w:bidi="ar-EG"/>
        </w:rPr>
        <w:t xml:space="preserve"> من "</w:t>
      </w:r>
      <w:r w:rsidRPr="009901E0">
        <w:rPr>
          <w:rFonts w:hint="cs"/>
          <w:i/>
          <w:iCs/>
          <w:noProof/>
          <w:rtl/>
          <w:lang w:bidi="ar-EG"/>
        </w:rPr>
        <w:t>و</w:t>
      </w:r>
      <w:r w:rsidRPr="009901E0">
        <w:rPr>
          <w:i/>
          <w:iCs/>
          <w:noProof/>
          <w:rtl/>
          <w:lang w:bidi="ar-EG"/>
        </w:rPr>
        <w:t>إذ تدرك</w:t>
      </w:r>
      <w:r w:rsidRPr="009901E0">
        <w:rPr>
          <w:noProof/>
          <w:rtl/>
          <w:lang w:bidi="ar-EG"/>
        </w:rPr>
        <w:t>"</w:t>
      </w:r>
      <w:r w:rsidRPr="009901E0">
        <w:rPr>
          <w:rFonts w:hint="cs"/>
          <w:noProof/>
          <w:rtl/>
          <w:lang w:bidi="ar-EG"/>
        </w:rPr>
        <w:t xml:space="preserve"> في هذا القرار</w:t>
      </w:r>
      <w:r w:rsidRPr="009901E0">
        <w:rPr>
          <w:noProof/>
          <w:rtl/>
          <w:lang w:bidi="ar-EG"/>
        </w:rPr>
        <w:t>،</w:t>
      </w:r>
    </w:p>
    <w:p w14:paraId="2ECDB4D8" w14:textId="77777777" w:rsidR="00457017" w:rsidRPr="009901E0" w:rsidRDefault="00457017" w:rsidP="00457017">
      <w:pPr>
        <w:pStyle w:val="Call"/>
        <w:spacing w:before="160"/>
        <w:rPr>
          <w:noProof/>
          <w:rtl/>
          <w:lang w:bidi="ar-EG"/>
        </w:rPr>
      </w:pPr>
      <w:r w:rsidRPr="009901E0">
        <w:rPr>
          <w:noProof/>
          <w:rtl/>
          <w:lang w:bidi="ar-EG"/>
        </w:rPr>
        <w:t>تدعو الدول الأعضاء وأعضاء قطاع تنمية الاتصالات بالاتحاد إلى</w:t>
      </w:r>
    </w:p>
    <w:p w14:paraId="249F8635" w14:textId="77777777" w:rsidR="00457017" w:rsidRPr="009901E0" w:rsidRDefault="00457017" w:rsidP="00457017">
      <w:pPr>
        <w:rPr>
          <w:rtl/>
          <w:lang w:bidi="ar-EG"/>
        </w:rPr>
      </w:pPr>
      <w:r w:rsidRPr="009901E0">
        <w:rPr>
          <w:lang w:bidi="ar-EG"/>
        </w:rPr>
        <w:t>1</w:t>
      </w:r>
      <w:r w:rsidRPr="009901E0">
        <w:rPr>
          <w:rtl/>
          <w:lang w:bidi="ar-EG"/>
        </w:rPr>
        <w:tab/>
        <w:t xml:space="preserve">تقييم وتقدير المخاطر والتكاليف المختلفة الناتجة عن الافتقار إلى اختبارات المطابقة وقابلية التشغيل البيني، خاصةً في البلدان النامية، وتبادل المعلومات والتوصيات استناداً إلى الممارسات </w:t>
      </w:r>
      <w:r w:rsidRPr="009901E0">
        <w:rPr>
          <w:rFonts w:hint="cs"/>
          <w:rtl/>
          <w:lang w:bidi="ar-EG"/>
        </w:rPr>
        <w:t xml:space="preserve">الفضلى </w:t>
      </w:r>
      <w:r w:rsidRPr="009901E0">
        <w:rPr>
          <w:rtl/>
          <w:lang w:bidi="ar-EG"/>
        </w:rPr>
        <w:t xml:space="preserve">لتجنب </w:t>
      </w:r>
      <w:proofErr w:type="gramStart"/>
      <w:r w:rsidRPr="009901E0">
        <w:rPr>
          <w:rtl/>
          <w:lang w:bidi="ar-EG"/>
        </w:rPr>
        <w:t>الخسائر؛</w:t>
      </w:r>
      <w:proofErr w:type="gramEnd"/>
    </w:p>
    <w:p w14:paraId="16EC5A86" w14:textId="77777777" w:rsidR="00457017" w:rsidRPr="009901E0" w:rsidRDefault="00457017" w:rsidP="00457017">
      <w:pPr>
        <w:rPr>
          <w:rtl/>
          <w:lang w:bidi="ar-EG"/>
        </w:rPr>
      </w:pPr>
      <w:r w:rsidRPr="009901E0">
        <w:rPr>
          <w:lang w:bidi="ar-EG"/>
        </w:rPr>
        <w:t>2</w:t>
      </w:r>
      <w:r w:rsidRPr="009901E0">
        <w:rPr>
          <w:rtl/>
          <w:lang w:bidi="ar-EG"/>
        </w:rPr>
        <w:tab/>
        <w:t xml:space="preserve">التعاون على المستوى الإقليمي (خاصةً البلدان النامية) </w:t>
      </w:r>
      <w:r w:rsidRPr="009901E0">
        <w:rPr>
          <w:rtl/>
        </w:rPr>
        <w:t>من أجل</w:t>
      </w:r>
      <w:r w:rsidRPr="009901E0">
        <w:rPr>
          <w:rtl/>
          <w:lang w:bidi="ar-EG"/>
        </w:rPr>
        <w:t xml:space="preserve"> إنشاء مرافق اختبار المطابقة وقابلية التشغيل البيني من خلال وجود مرافق اختبار مختلفة تقع في بلدان مختلفة والاستفادة من اتفاقات وترتيبات الاعتراف </w:t>
      </w:r>
      <w:proofErr w:type="gramStart"/>
      <w:r w:rsidRPr="009901E0">
        <w:rPr>
          <w:rtl/>
          <w:lang w:bidi="ar-EG"/>
        </w:rPr>
        <w:t>المتبادل</w:t>
      </w:r>
      <w:r w:rsidRPr="009901E0">
        <w:rPr>
          <w:rFonts w:hint="cs"/>
          <w:rtl/>
          <w:lang w:bidi="ar-EG"/>
        </w:rPr>
        <w:t>؛</w:t>
      </w:r>
      <w:proofErr w:type="gramEnd"/>
    </w:p>
    <w:p w14:paraId="04599429" w14:textId="77777777" w:rsidR="00457017" w:rsidRPr="009901E0" w:rsidRDefault="00457017" w:rsidP="00457017">
      <w:pPr>
        <w:rPr>
          <w:rtl/>
          <w:lang w:bidi="ar-EG"/>
        </w:rPr>
      </w:pPr>
      <w:r w:rsidRPr="009901E0">
        <w:rPr>
          <w:rFonts w:hint="cs"/>
          <w:rtl/>
          <w:lang w:bidi="ar-EG"/>
        </w:rPr>
        <w:t>3</w:t>
      </w:r>
      <w:r w:rsidRPr="009901E0">
        <w:rPr>
          <w:rtl/>
          <w:lang w:bidi="ar-EG"/>
        </w:rPr>
        <w:tab/>
        <w:t xml:space="preserve">‏تطوير المهارات التقنية والقدرات المؤسسية </w:t>
      </w:r>
      <w:r w:rsidRPr="009901E0">
        <w:rPr>
          <w:rFonts w:hint="cs"/>
          <w:rtl/>
          <w:lang w:bidi="ar-EG"/>
        </w:rPr>
        <w:t xml:space="preserve">في مجال إجراء </w:t>
      </w:r>
      <w:r w:rsidRPr="009901E0">
        <w:rPr>
          <w:rtl/>
          <w:lang w:bidi="ar-EG"/>
        </w:rPr>
        <w:t>اختبار</w:t>
      </w:r>
      <w:r w:rsidRPr="009901E0">
        <w:rPr>
          <w:rFonts w:hint="cs"/>
          <w:rtl/>
          <w:lang w:bidi="ar-EG"/>
        </w:rPr>
        <w:t>ات</w:t>
      </w:r>
      <w:r w:rsidRPr="009901E0">
        <w:rPr>
          <w:rtl/>
          <w:lang w:bidi="ar-EG"/>
        </w:rPr>
        <w:t xml:space="preserve"> المطابقة وقابلية التشغيل البيني</w:t>
      </w:r>
      <w:r w:rsidRPr="009901E0">
        <w:rPr>
          <w:rFonts w:hint="cs"/>
          <w:rtl/>
          <w:lang w:bidi="ar-EG"/>
        </w:rPr>
        <w:t>؛</w:t>
      </w:r>
    </w:p>
    <w:p w14:paraId="7B959553" w14:textId="77777777" w:rsidR="001F0D1C" w:rsidRPr="009901E0" w:rsidRDefault="001F0D1C" w:rsidP="00457017">
      <w:pPr>
        <w:rPr>
          <w:rtl/>
          <w:lang w:bidi="ar-EG"/>
        </w:rPr>
      </w:pPr>
      <w:r w:rsidRPr="009901E0">
        <w:rPr>
          <w:rtl/>
          <w:lang w:bidi="ar-EG"/>
        </w:rPr>
        <w:br w:type="page"/>
      </w:r>
    </w:p>
    <w:p w14:paraId="348E8657" w14:textId="77777777" w:rsidR="00457017" w:rsidRPr="009901E0" w:rsidRDefault="00457017" w:rsidP="00457017">
      <w:pPr>
        <w:rPr>
          <w:rtl/>
          <w:lang w:bidi="ar-EG"/>
        </w:rPr>
      </w:pPr>
      <w:r w:rsidRPr="009901E0">
        <w:rPr>
          <w:rFonts w:hint="cs"/>
          <w:rtl/>
          <w:lang w:bidi="ar-EG"/>
        </w:rPr>
        <w:lastRenderedPageBreak/>
        <w:t>4</w:t>
      </w:r>
      <w:r w:rsidRPr="009901E0">
        <w:rPr>
          <w:rtl/>
          <w:lang w:bidi="ar-EG"/>
        </w:rPr>
        <w:tab/>
        <w:t>‏تعزيز مبادرات التدريب التقني وبناء القدرات المؤسسية في البلدان النامية من خلال دعم مراكز الاختبار وإجراء التدريب العملي و</w:t>
      </w:r>
      <w:r w:rsidRPr="009901E0">
        <w:rPr>
          <w:rFonts w:hint="cs"/>
          <w:rtl/>
          <w:lang w:bidi="ar-EG"/>
        </w:rPr>
        <w:t xml:space="preserve">عقد </w:t>
      </w:r>
      <w:r w:rsidRPr="009901E0">
        <w:rPr>
          <w:rtl/>
          <w:lang w:bidi="ar-EG"/>
        </w:rPr>
        <w:t>ورش العمل بشأن اختبار المطابقة وقابلية التشغيل البيني</w:t>
      </w:r>
      <w:r w:rsidRPr="009901E0">
        <w:rPr>
          <w:cs/>
          <w:lang w:bidi="ar-EG"/>
        </w:rPr>
        <w:t>‎</w:t>
      </w:r>
      <w:r w:rsidRPr="009901E0">
        <w:rPr>
          <w:rFonts w:hint="cs"/>
          <w:rtl/>
          <w:lang w:bidi="ar-EG"/>
        </w:rPr>
        <w:t>،</w:t>
      </w:r>
    </w:p>
    <w:p w14:paraId="5AC494BD" w14:textId="77777777" w:rsidR="00457017" w:rsidRPr="009901E0" w:rsidRDefault="00457017" w:rsidP="00457017">
      <w:pPr>
        <w:pStyle w:val="Call"/>
        <w:spacing w:before="160"/>
        <w:rPr>
          <w:rtl/>
        </w:rPr>
      </w:pPr>
      <w:r w:rsidRPr="009901E0">
        <w:rPr>
          <w:rFonts w:hint="cs"/>
          <w:spacing w:val="-4"/>
          <w:rtl/>
        </w:rPr>
        <w:t>تكلف</w:t>
      </w:r>
      <w:r w:rsidRPr="009901E0">
        <w:rPr>
          <w:rtl/>
        </w:rPr>
        <w:t xml:space="preserve"> مدير مكتب تقييس الاتصالات</w:t>
      </w:r>
    </w:p>
    <w:p w14:paraId="428B0E65" w14:textId="77777777" w:rsidR="00457017" w:rsidRPr="009901E0" w:rsidRDefault="00457017" w:rsidP="00457017">
      <w:pPr>
        <w:rPr>
          <w:noProof/>
          <w:rtl/>
          <w:lang w:bidi="ar-EG"/>
        </w:rPr>
      </w:pPr>
      <w:r w:rsidRPr="009901E0">
        <w:rPr>
          <w:noProof/>
          <w:lang w:bidi="ar-EG"/>
        </w:rPr>
        <w:t>1</w:t>
      </w:r>
      <w:r w:rsidRPr="009901E0">
        <w:rPr>
          <w:noProof/>
          <w:rtl/>
          <w:lang w:bidi="ar-EG"/>
        </w:rPr>
        <w:tab/>
        <w:t>بأن يواصل</w:t>
      </w:r>
      <w:r w:rsidRPr="009901E0">
        <w:rPr>
          <w:rFonts w:hint="cs"/>
          <w:noProof/>
          <w:rtl/>
          <w:lang w:bidi="ar-EG"/>
        </w:rPr>
        <w:t>، بالتعاون مع مدير مكتب تنمية الاتصالات (</w:t>
      </w:r>
      <w:r w:rsidRPr="009901E0">
        <w:rPr>
          <w:noProof/>
          <w:lang w:bidi="ar-EG"/>
        </w:rPr>
        <w:t>BDT</w:t>
      </w:r>
      <w:r w:rsidRPr="009901E0">
        <w:rPr>
          <w:rFonts w:hint="cs"/>
          <w:noProof/>
          <w:rtl/>
          <w:lang w:bidi="ar-EG"/>
        </w:rPr>
        <w:t>)،</w:t>
      </w:r>
      <w:r w:rsidRPr="009901E0">
        <w:rPr>
          <w:noProof/>
          <w:rtl/>
          <w:lang w:bidi="ar-EG"/>
        </w:rPr>
        <w:t xml:space="preserve"> التشاور في جميع المناطق آخذاً في الاعتبار احتياجات كل منطقة، بشأن تنفيذ خطة العمل التي أقرها مجلس الاتحاد؛</w:t>
      </w:r>
    </w:p>
    <w:p w14:paraId="6BB41C92" w14:textId="77777777" w:rsidR="00457017" w:rsidRPr="009901E0" w:rsidRDefault="00457017" w:rsidP="00457017">
      <w:pPr>
        <w:rPr>
          <w:noProof/>
          <w:spacing w:val="2"/>
          <w:rtl/>
          <w:lang w:bidi="ar-EG"/>
        </w:rPr>
      </w:pPr>
      <w:r w:rsidRPr="009901E0">
        <w:rPr>
          <w:rFonts w:hint="cs"/>
          <w:noProof/>
          <w:spacing w:val="2"/>
          <w:rtl/>
          <w:lang w:bidi="ar-EG"/>
        </w:rPr>
        <w:t>2</w:t>
      </w:r>
      <w:r w:rsidRPr="009901E0">
        <w:rPr>
          <w:noProof/>
          <w:spacing w:val="2"/>
          <w:rtl/>
          <w:lang w:bidi="ar-EG"/>
        </w:rPr>
        <w:tab/>
      </w:r>
      <w:r w:rsidRPr="009901E0">
        <w:rPr>
          <w:rFonts w:hint="eastAsia"/>
          <w:noProof/>
          <w:spacing w:val="2"/>
          <w:rtl/>
          <w:lang w:bidi="ar-EG"/>
        </w:rPr>
        <w:t>بأن</w:t>
      </w:r>
      <w:r w:rsidRPr="009901E0">
        <w:rPr>
          <w:noProof/>
          <w:spacing w:val="2"/>
          <w:rtl/>
          <w:lang w:bidi="ar-EG"/>
        </w:rPr>
        <w:t xml:space="preserve"> </w:t>
      </w:r>
      <w:r w:rsidRPr="009901E0">
        <w:rPr>
          <w:rFonts w:hint="eastAsia"/>
          <w:noProof/>
          <w:spacing w:val="2"/>
          <w:rtl/>
          <w:lang w:bidi="ar-EG"/>
        </w:rPr>
        <w:t>يدعم</w:t>
      </w:r>
      <w:r w:rsidRPr="009901E0">
        <w:rPr>
          <w:noProof/>
          <w:spacing w:val="2"/>
          <w:rtl/>
          <w:lang w:bidi="ar-EG"/>
        </w:rPr>
        <w:t xml:space="preserve"> مدير مكتب تنمية الاتصالات (</w:t>
      </w:r>
      <w:r w:rsidRPr="009901E0">
        <w:rPr>
          <w:noProof/>
          <w:spacing w:val="2"/>
          <w:cs/>
          <w:lang w:bidi="ar-EG"/>
        </w:rPr>
        <w:t>‎</w:t>
      </w:r>
      <w:r w:rsidRPr="009901E0">
        <w:rPr>
          <w:noProof/>
          <w:spacing w:val="2"/>
          <w:lang w:bidi="ar-EG"/>
        </w:rPr>
        <w:t>BDT</w:t>
      </w:r>
      <w:r w:rsidRPr="009901E0">
        <w:rPr>
          <w:noProof/>
          <w:spacing w:val="2"/>
          <w:rtl/>
          <w:lang w:bidi="ar-EG"/>
        </w:rPr>
        <w:t>) ‏في بناء القدرات البشرية والمساعدة على إنشاء مرافق اختبار في</w:t>
      </w:r>
      <w:r w:rsidRPr="009901E0">
        <w:rPr>
          <w:rFonts w:hint="cs"/>
          <w:noProof/>
          <w:spacing w:val="2"/>
          <w:rtl/>
          <w:lang w:bidi="ar-EG"/>
        </w:rPr>
        <w:t> </w:t>
      </w:r>
      <w:r w:rsidRPr="009901E0">
        <w:rPr>
          <w:noProof/>
          <w:spacing w:val="2"/>
          <w:rtl/>
          <w:lang w:bidi="ar-EG"/>
        </w:rPr>
        <w:t>البلدان</w:t>
      </w:r>
      <w:r w:rsidRPr="009901E0">
        <w:rPr>
          <w:rFonts w:hint="cs"/>
          <w:noProof/>
          <w:spacing w:val="2"/>
          <w:rtl/>
          <w:lang w:bidi="ar-EG"/>
        </w:rPr>
        <w:t> </w:t>
      </w:r>
      <w:r w:rsidRPr="009901E0">
        <w:rPr>
          <w:noProof/>
          <w:spacing w:val="2"/>
          <w:rtl/>
          <w:lang w:bidi="ar-EG"/>
        </w:rPr>
        <w:t>النامية</w:t>
      </w:r>
      <w:r w:rsidRPr="009901E0">
        <w:rPr>
          <w:rFonts w:hint="eastAsia"/>
          <w:noProof/>
          <w:spacing w:val="2"/>
          <w:rtl/>
          <w:lang w:bidi="ar-EG"/>
        </w:rPr>
        <w:t>؛</w:t>
      </w:r>
    </w:p>
    <w:p w14:paraId="77B8EBBF" w14:textId="77777777" w:rsidR="00457017" w:rsidRPr="009901E0" w:rsidRDefault="00457017" w:rsidP="00457017">
      <w:pPr>
        <w:rPr>
          <w:noProof/>
          <w:lang w:bidi="ar-SY"/>
        </w:rPr>
      </w:pPr>
      <w:r w:rsidRPr="009901E0">
        <w:rPr>
          <w:rFonts w:hint="cs"/>
          <w:noProof/>
          <w:rtl/>
          <w:lang w:bidi="ar-EG"/>
        </w:rPr>
        <w:t>3</w:t>
      </w:r>
      <w:r w:rsidRPr="009901E0">
        <w:rPr>
          <w:noProof/>
          <w:rtl/>
          <w:lang w:bidi="ar-EG"/>
        </w:rPr>
        <w:tab/>
        <w:t xml:space="preserve">بأن ينفذ خطة العمل التي وافق عليها المجلس في دورته لعام </w:t>
      </w:r>
      <w:r w:rsidRPr="009901E0">
        <w:rPr>
          <w:noProof/>
          <w:lang w:bidi="ar-EG"/>
        </w:rPr>
        <w:t>2012</w:t>
      </w:r>
      <w:r w:rsidRPr="009901E0">
        <w:rPr>
          <w:noProof/>
          <w:rtl/>
          <w:lang w:bidi="ar-EG"/>
        </w:rPr>
        <w:t xml:space="preserve"> ونقحها في دورته لعام </w:t>
      </w:r>
      <w:r w:rsidRPr="009901E0">
        <w:rPr>
          <w:noProof/>
          <w:lang w:bidi="ar-EG"/>
        </w:rPr>
        <w:t>2014</w:t>
      </w:r>
      <w:r w:rsidRPr="009901E0">
        <w:rPr>
          <w:noProof/>
          <w:rtl/>
          <w:lang w:bidi="ar-EG"/>
        </w:rPr>
        <w:t>، بالتعاون مع مدير مكتب تنمية الاتصالات</w:t>
      </w:r>
      <w:r w:rsidRPr="009901E0">
        <w:rPr>
          <w:noProof/>
          <w:rtl/>
          <w:lang w:bidi="ar-SY"/>
        </w:rPr>
        <w:t>؛</w:t>
      </w:r>
    </w:p>
    <w:p w14:paraId="0C38EF02" w14:textId="77777777" w:rsidR="00457017" w:rsidRPr="009901E0" w:rsidRDefault="00457017" w:rsidP="00457017">
      <w:pPr>
        <w:rPr>
          <w:noProof/>
          <w:rtl/>
          <w:lang w:bidi="ar-EG"/>
        </w:rPr>
      </w:pPr>
      <w:r w:rsidRPr="009901E0">
        <w:rPr>
          <w:rFonts w:hint="cs"/>
          <w:noProof/>
          <w:rtl/>
          <w:lang w:bidi="ar-EG"/>
        </w:rPr>
        <w:t>4</w:t>
      </w:r>
      <w:r w:rsidRPr="009901E0">
        <w:rPr>
          <w:noProof/>
          <w:lang w:bidi="ar-EG"/>
        </w:rPr>
        <w:tab/>
      </w:r>
      <w:r w:rsidRPr="009901E0">
        <w:rPr>
          <w:noProof/>
          <w:rtl/>
          <w:lang w:bidi="ar-EG"/>
        </w:rPr>
        <w:t>بأن يعجل من تنفيذ الدعامة </w:t>
      </w:r>
      <w:r w:rsidRPr="009901E0">
        <w:rPr>
          <w:noProof/>
          <w:lang w:bidi="ar-EG"/>
        </w:rPr>
        <w:t>1</w:t>
      </w:r>
      <w:r w:rsidRPr="009901E0">
        <w:rPr>
          <w:rFonts w:hint="cs"/>
          <w:noProof/>
          <w:rtl/>
          <w:lang w:bidi="ar-EG"/>
        </w:rPr>
        <w:t xml:space="preserve"> لبرنامج </w:t>
      </w:r>
      <w:r w:rsidRPr="009901E0">
        <w:rPr>
          <w:noProof/>
          <w:rtl/>
          <w:lang w:bidi="ar-SY"/>
        </w:rPr>
        <w:t>المطابقة وقابلية التشغيل البيني</w:t>
      </w:r>
      <w:r w:rsidRPr="009901E0">
        <w:rPr>
          <w:rFonts w:hint="cs"/>
          <w:noProof/>
          <w:rtl/>
          <w:lang w:bidi="ar-SY"/>
        </w:rPr>
        <w:t xml:space="preserve"> لدى الاتحاد</w:t>
      </w:r>
      <w:r w:rsidRPr="009901E0">
        <w:rPr>
          <w:noProof/>
          <w:rtl/>
          <w:lang w:bidi="ar-EG"/>
        </w:rPr>
        <w:t>، مع مراعاة الفقرة </w:t>
      </w:r>
      <w:r w:rsidRPr="009901E0">
        <w:rPr>
          <w:rFonts w:hint="cs"/>
          <w:noProof/>
          <w:rtl/>
          <w:lang w:bidi="ar-EG"/>
        </w:rPr>
        <w:t>8</w:t>
      </w:r>
      <w:r w:rsidRPr="009901E0">
        <w:rPr>
          <w:noProof/>
          <w:rtl/>
          <w:lang w:bidi="ar-EG"/>
        </w:rPr>
        <w:t xml:space="preserve"> من "</w:t>
      </w:r>
      <w:r w:rsidRPr="009901E0">
        <w:rPr>
          <w:rFonts w:hint="cs"/>
          <w:i/>
          <w:iCs/>
          <w:noProof/>
          <w:rtl/>
          <w:lang w:bidi="ar-EG"/>
        </w:rPr>
        <w:t> </w:t>
      </w:r>
      <w:r w:rsidRPr="009901E0">
        <w:rPr>
          <w:i/>
          <w:iCs/>
          <w:noProof/>
          <w:rtl/>
          <w:lang w:bidi="ar-EG"/>
        </w:rPr>
        <w:t>تقرر</w:t>
      </w:r>
      <w:r w:rsidRPr="009901E0">
        <w:rPr>
          <w:noProof/>
          <w:rtl/>
          <w:lang w:bidi="ar-EG"/>
        </w:rPr>
        <w:t>"</w:t>
      </w:r>
      <w:r w:rsidRPr="009901E0">
        <w:rPr>
          <w:rFonts w:hint="cs"/>
          <w:noProof/>
          <w:rtl/>
          <w:lang w:bidi="ar-EG"/>
        </w:rPr>
        <w:t xml:space="preserve"> في هذا القرار</w:t>
      </w:r>
      <w:r w:rsidRPr="009901E0">
        <w:rPr>
          <w:noProof/>
          <w:rtl/>
          <w:lang w:bidi="ar-EG"/>
        </w:rPr>
        <w:t>، لضمان التنفيذ التدريجي والسلس للدعامات الثلاث الأخرى وإمكانية تنفيذ علامة الاتحاد؛</w:t>
      </w:r>
    </w:p>
    <w:p w14:paraId="7F35D380" w14:textId="77777777" w:rsidR="00457017" w:rsidRPr="009901E0" w:rsidRDefault="00457017" w:rsidP="00457017">
      <w:pPr>
        <w:rPr>
          <w:noProof/>
          <w:spacing w:val="4"/>
          <w:lang w:bidi="ar-EG"/>
        </w:rPr>
      </w:pPr>
      <w:r w:rsidRPr="009901E0">
        <w:rPr>
          <w:rFonts w:hint="cs"/>
          <w:noProof/>
          <w:spacing w:val="4"/>
          <w:rtl/>
          <w:lang w:bidi="ar-EG"/>
        </w:rPr>
        <w:t>5</w:t>
      </w:r>
      <w:r w:rsidRPr="009901E0">
        <w:rPr>
          <w:noProof/>
          <w:spacing w:val="4"/>
          <w:rtl/>
          <w:lang w:bidi="ar-EG"/>
        </w:rPr>
        <w:tab/>
      </w:r>
      <w:r w:rsidRPr="009901E0">
        <w:rPr>
          <w:noProof/>
          <w:spacing w:val="4"/>
          <w:rtl/>
          <w:lang w:bidi="ar-SY"/>
        </w:rPr>
        <w:t>بأن يواصل</w:t>
      </w:r>
      <w:r w:rsidRPr="009901E0">
        <w:rPr>
          <w:rFonts w:hint="cs"/>
          <w:noProof/>
          <w:spacing w:val="4"/>
          <w:rtl/>
          <w:lang w:bidi="ar-SY"/>
        </w:rPr>
        <w:t xml:space="preserve">، </w:t>
      </w:r>
      <w:r w:rsidRPr="009901E0">
        <w:rPr>
          <w:noProof/>
          <w:spacing w:val="4"/>
          <w:rtl/>
          <w:lang w:bidi="ar-SY"/>
        </w:rPr>
        <w:t>‏بالتعاون مع مدير مكتب تنمية الاتصالات وبالتشاور مع كل منطقة</w:t>
      </w:r>
      <w:r w:rsidRPr="009901E0">
        <w:rPr>
          <w:rFonts w:hint="cs"/>
          <w:noProof/>
          <w:spacing w:val="4"/>
          <w:rtl/>
          <w:lang w:bidi="ar-SY"/>
        </w:rPr>
        <w:t>،</w:t>
      </w:r>
      <w:r w:rsidRPr="009901E0">
        <w:rPr>
          <w:noProof/>
          <w:spacing w:val="4"/>
          <w:rtl/>
          <w:lang w:bidi="ar-SY"/>
        </w:rPr>
        <w:t xml:space="preserve"> تنفيذ برنامج الاتحاد الخاص بالمطابقة وقابلية التشغيل البيني، بما في ذلك قاعدة بيانات معامل الاختبار وقاعدة البيانات الاسترشادية للمعلومات بشأن المطابقة التي تحدد مطابقة المنتجات ومنشأها</w:t>
      </w:r>
      <w:r w:rsidRPr="009901E0">
        <w:rPr>
          <w:noProof/>
          <w:spacing w:val="4"/>
          <w:rtl/>
          <w:lang w:bidi="ar-EG"/>
        </w:rPr>
        <w:t>؛</w:t>
      </w:r>
    </w:p>
    <w:p w14:paraId="4EFFC30B" w14:textId="77777777" w:rsidR="00457017" w:rsidRPr="009901E0" w:rsidRDefault="00457017" w:rsidP="00457017">
      <w:pPr>
        <w:rPr>
          <w:noProof/>
          <w:rtl/>
          <w:lang w:bidi="ar-EG"/>
        </w:rPr>
      </w:pPr>
      <w:r w:rsidRPr="009901E0">
        <w:rPr>
          <w:rFonts w:hint="cs"/>
          <w:noProof/>
          <w:rtl/>
          <w:lang w:bidi="ar-EG"/>
        </w:rPr>
        <w:t>6</w:t>
      </w:r>
      <w:r w:rsidRPr="009901E0">
        <w:rPr>
          <w:noProof/>
          <w:lang w:bidi="ar-EG"/>
        </w:rPr>
        <w:tab/>
      </w:r>
      <w:r w:rsidRPr="009901E0">
        <w:rPr>
          <w:noProof/>
          <w:rtl/>
          <w:lang w:bidi="ar-EG"/>
        </w:rPr>
        <w:t>بأن ينشر خطة سنوية لأنشطة المطابقة وقابلية التشغيل البيني يمكنها اجتذاب مشاركة المزيد من الأعضاء؛</w:t>
      </w:r>
    </w:p>
    <w:p w14:paraId="44EA6C6A" w14:textId="77777777" w:rsidR="00457017" w:rsidRPr="009901E0" w:rsidRDefault="00457017" w:rsidP="00457017">
      <w:pPr>
        <w:rPr>
          <w:noProof/>
          <w:rtl/>
          <w:lang w:bidi="ar-EG"/>
        </w:rPr>
      </w:pPr>
      <w:r w:rsidRPr="009901E0">
        <w:rPr>
          <w:rFonts w:hint="cs"/>
          <w:noProof/>
          <w:rtl/>
          <w:lang w:bidi="ar-EG"/>
        </w:rPr>
        <w:t>7</w:t>
      </w:r>
      <w:r w:rsidRPr="009901E0">
        <w:rPr>
          <w:noProof/>
          <w:lang w:bidi="ar-EG"/>
        </w:rPr>
        <w:tab/>
      </w:r>
      <w:r w:rsidRPr="009901E0">
        <w:rPr>
          <w:noProof/>
          <w:rtl/>
          <w:lang w:bidi="ar-EG"/>
        </w:rPr>
        <w:t xml:space="preserve">بتسهيل </w:t>
      </w:r>
      <w:r w:rsidRPr="009901E0">
        <w:rPr>
          <w:rFonts w:hint="cs"/>
          <w:noProof/>
          <w:rtl/>
          <w:lang w:bidi="ar-EG"/>
        </w:rPr>
        <w:t xml:space="preserve">تنفيذ </w:t>
      </w:r>
      <w:r w:rsidRPr="009901E0">
        <w:rPr>
          <w:noProof/>
          <w:rtl/>
          <w:lang w:bidi="ar-EG"/>
        </w:rPr>
        <w:t>إجراءات الاعتراف بمختبرات اختبار المطابقة وقابلية التشغيل البيني؛</w:t>
      </w:r>
    </w:p>
    <w:p w14:paraId="704DFC2A" w14:textId="77777777" w:rsidR="00457017" w:rsidRPr="009901E0" w:rsidRDefault="00457017" w:rsidP="00457017">
      <w:pPr>
        <w:rPr>
          <w:noProof/>
          <w:spacing w:val="2"/>
          <w:rtl/>
        </w:rPr>
      </w:pPr>
      <w:r w:rsidRPr="009901E0">
        <w:rPr>
          <w:rFonts w:hint="cs"/>
          <w:noProof/>
          <w:spacing w:val="2"/>
          <w:rtl/>
          <w:lang w:bidi="ar-EG"/>
        </w:rPr>
        <w:t>8</w:t>
      </w:r>
      <w:r w:rsidRPr="009901E0">
        <w:rPr>
          <w:noProof/>
          <w:spacing w:val="2"/>
          <w:rtl/>
          <w:lang w:bidi="ar-EG"/>
        </w:rPr>
        <w:tab/>
      </w:r>
      <w:r w:rsidRPr="009901E0">
        <w:rPr>
          <w:noProof/>
          <w:spacing w:val="2"/>
          <w:rtl/>
        </w:rPr>
        <w:t>بأن ييسر أحداث اختبار قابلية التشغيل البيني لتحقيق قابلية التشغيل البيني للمعدات وفقاً لتوصيات قطاع تقييس الاتصالات</w:t>
      </w:r>
      <w:r w:rsidRPr="009901E0">
        <w:rPr>
          <w:rFonts w:hint="cs"/>
          <w:noProof/>
          <w:spacing w:val="2"/>
          <w:rtl/>
        </w:rPr>
        <w:t>؛</w:t>
      </w:r>
    </w:p>
    <w:p w14:paraId="7ACFD968" w14:textId="77777777" w:rsidR="00457017" w:rsidRPr="009901E0" w:rsidRDefault="00457017" w:rsidP="00457017">
      <w:pPr>
        <w:rPr>
          <w:noProof/>
          <w:spacing w:val="2"/>
          <w:rtl/>
          <w:lang w:bidi="ar-EG"/>
        </w:rPr>
      </w:pPr>
      <w:r w:rsidRPr="009901E0">
        <w:rPr>
          <w:rFonts w:hint="cs"/>
          <w:noProof/>
          <w:spacing w:val="2"/>
          <w:rtl/>
        </w:rPr>
        <w:t>9</w:t>
      </w:r>
      <w:r w:rsidRPr="009901E0">
        <w:rPr>
          <w:noProof/>
          <w:spacing w:val="2"/>
          <w:rtl/>
        </w:rPr>
        <w:tab/>
      </w:r>
      <w:r w:rsidRPr="009901E0">
        <w:rPr>
          <w:rFonts w:hint="eastAsia"/>
          <w:noProof/>
          <w:rtl/>
        </w:rPr>
        <w:t>بأن</w:t>
      </w:r>
      <w:r w:rsidRPr="009901E0">
        <w:rPr>
          <w:noProof/>
          <w:rtl/>
        </w:rPr>
        <w:t xml:space="preserve"> ي</w:t>
      </w:r>
      <w:r w:rsidRPr="009901E0">
        <w:rPr>
          <w:rFonts w:hint="cs"/>
          <w:noProof/>
          <w:rtl/>
        </w:rPr>
        <w:t>يدير</w:t>
      </w:r>
      <w:r w:rsidRPr="009901E0">
        <w:rPr>
          <w:noProof/>
          <w:rtl/>
        </w:rPr>
        <w:t xml:space="preserve"> بوابة الاتحاد </w:t>
      </w:r>
      <w:r w:rsidRPr="009901E0">
        <w:rPr>
          <w:rFonts w:hint="cs"/>
          <w:noProof/>
          <w:rtl/>
        </w:rPr>
        <w:t xml:space="preserve">الإلكترونية </w:t>
      </w:r>
      <w:r w:rsidRPr="009901E0">
        <w:rPr>
          <w:noProof/>
          <w:rtl/>
        </w:rPr>
        <w:t xml:space="preserve">للمطابقة وقابلية التشغيل البيني التي </w:t>
      </w:r>
      <w:r w:rsidRPr="009901E0">
        <w:rPr>
          <w:rFonts w:hint="eastAsia"/>
          <w:noProof/>
          <w:rtl/>
        </w:rPr>
        <w:t>تسلط</w:t>
      </w:r>
      <w:r w:rsidRPr="009901E0">
        <w:rPr>
          <w:noProof/>
          <w:rtl/>
        </w:rPr>
        <w:t xml:space="preserve"> </w:t>
      </w:r>
      <w:r w:rsidRPr="009901E0">
        <w:rPr>
          <w:rFonts w:hint="eastAsia"/>
          <w:noProof/>
          <w:rtl/>
        </w:rPr>
        <w:t>الضوء</w:t>
      </w:r>
      <w:r w:rsidRPr="009901E0">
        <w:rPr>
          <w:noProof/>
          <w:rtl/>
        </w:rPr>
        <w:t xml:space="preserve"> </w:t>
      </w:r>
      <w:r w:rsidRPr="009901E0">
        <w:rPr>
          <w:rFonts w:hint="eastAsia"/>
          <w:noProof/>
          <w:rtl/>
        </w:rPr>
        <w:t>على</w:t>
      </w:r>
      <w:r w:rsidRPr="009901E0">
        <w:rPr>
          <w:noProof/>
          <w:rtl/>
        </w:rPr>
        <w:t xml:space="preserve"> النتائج المتعلقة بتنفيذ برنامج الاتحاد للمطابقة وقابلية التشغيل البيني لكي يقي</w:t>
      </w:r>
      <w:r w:rsidRPr="009901E0">
        <w:rPr>
          <w:rFonts w:hint="eastAsia"/>
          <w:noProof/>
          <w:rtl/>
        </w:rPr>
        <w:t>ِّ</w:t>
      </w:r>
      <w:r w:rsidRPr="009901E0">
        <w:rPr>
          <w:noProof/>
          <w:rtl/>
        </w:rPr>
        <w:t>م الأعضاء باستمرار فعالية المبادرات التي يضعها الاتحاد ويساهمو</w:t>
      </w:r>
      <w:r w:rsidRPr="009901E0">
        <w:rPr>
          <w:rFonts w:hint="cs"/>
          <w:noProof/>
          <w:rtl/>
        </w:rPr>
        <w:t>ا</w:t>
      </w:r>
      <w:r w:rsidRPr="009901E0">
        <w:rPr>
          <w:noProof/>
          <w:rtl/>
        </w:rPr>
        <w:t xml:space="preserve"> في تحسينها</w:t>
      </w:r>
      <w:r w:rsidRPr="009901E0">
        <w:rPr>
          <w:noProof/>
          <w:cs/>
        </w:rPr>
        <w:t>‎</w:t>
      </w:r>
      <w:r w:rsidRPr="009901E0">
        <w:rPr>
          <w:rFonts w:hint="eastAsia"/>
          <w:noProof/>
          <w:rtl/>
        </w:rPr>
        <w:t>،</w:t>
      </w:r>
    </w:p>
    <w:p w14:paraId="12D45841" w14:textId="77777777" w:rsidR="00457017" w:rsidRPr="009901E0" w:rsidRDefault="00457017" w:rsidP="00457017">
      <w:pPr>
        <w:pStyle w:val="Call"/>
        <w:spacing w:before="160"/>
        <w:rPr>
          <w:rtl/>
        </w:rPr>
      </w:pPr>
      <w:r w:rsidRPr="009901E0">
        <w:rPr>
          <w:rFonts w:hint="cs"/>
          <w:spacing w:val="-4"/>
          <w:rtl/>
        </w:rPr>
        <w:t xml:space="preserve">تكلف </w:t>
      </w:r>
      <w:r w:rsidRPr="009901E0">
        <w:rPr>
          <w:rtl/>
        </w:rPr>
        <w:t>لجان</w:t>
      </w:r>
      <w:r w:rsidRPr="009901E0">
        <w:rPr>
          <w:rFonts w:hint="cs"/>
          <w:rtl/>
        </w:rPr>
        <w:t xml:space="preserve"> </w:t>
      </w:r>
      <w:r w:rsidRPr="009901E0">
        <w:rPr>
          <w:rtl/>
        </w:rPr>
        <w:t>دراسات قطاع تقييس الاتصالات</w:t>
      </w:r>
      <w:r w:rsidRPr="009901E0">
        <w:rPr>
          <w:rFonts w:hint="cs"/>
          <w:rtl/>
        </w:rPr>
        <w:t xml:space="preserve"> بالاتحاد</w:t>
      </w:r>
    </w:p>
    <w:p w14:paraId="774A779F" w14:textId="77777777" w:rsidR="00457017" w:rsidRPr="009901E0" w:rsidRDefault="00457017" w:rsidP="00457017">
      <w:pPr>
        <w:rPr>
          <w:noProof/>
          <w:rtl/>
          <w:lang w:bidi="ar-EG"/>
        </w:rPr>
      </w:pPr>
      <w:r w:rsidRPr="009901E0">
        <w:rPr>
          <w:noProof/>
          <w:lang w:bidi="ar-EG"/>
        </w:rPr>
        <w:t>1</w:t>
      </w:r>
      <w:r w:rsidRPr="009901E0">
        <w:rPr>
          <w:noProof/>
          <w:rtl/>
          <w:lang w:bidi="ar-EG"/>
        </w:rPr>
        <w:tab/>
        <w:t>بتعجيل إنجاز مشاريع تجريبية تستهلها لجان دراسات قطاع تقييس الاتصالات ومواصلة تحديد توصيات قطاع تقييس الاتصالات الحالية المرشحة لاختبار المطابقة وقابلية التشغيل البيني مع أخذ احتياجات الأعضاء في الحسبان، والقادرة على تقديم خدمات قابلة للتشغيل البيني من طرف إلى طرف على نطاق عالمي، والعمل إذا دعت الحاجة، على إضافة متطلبات محددة في هذا الشأن إلى محتواها؛</w:t>
      </w:r>
    </w:p>
    <w:p w14:paraId="7EDC0FEF" w14:textId="77777777" w:rsidR="00457017" w:rsidRPr="009901E0" w:rsidRDefault="00457017" w:rsidP="00457017">
      <w:pPr>
        <w:rPr>
          <w:noProof/>
          <w:rtl/>
          <w:lang w:bidi="ar-EG"/>
        </w:rPr>
      </w:pPr>
      <w:r w:rsidRPr="009901E0">
        <w:rPr>
          <w:noProof/>
          <w:lang w:bidi="ar-EG"/>
        </w:rPr>
        <w:t>2</w:t>
      </w:r>
      <w:r w:rsidRPr="009901E0">
        <w:rPr>
          <w:noProof/>
          <w:rtl/>
          <w:lang w:bidi="ar-EG"/>
        </w:rPr>
        <w:tab/>
        <w:t>بإعداد توصيات قطاع تقييس الاتصالات المحددة في الفقرة </w:t>
      </w:r>
      <w:r w:rsidRPr="009901E0">
        <w:rPr>
          <w:noProof/>
          <w:lang w:bidi="ar-EG"/>
        </w:rPr>
        <w:t>1</w:t>
      </w:r>
      <w:r w:rsidRPr="009901E0">
        <w:rPr>
          <w:noProof/>
          <w:rtl/>
          <w:lang w:bidi="ar-EG"/>
        </w:rPr>
        <w:t xml:space="preserve"> من "</w:t>
      </w:r>
      <w:r w:rsidRPr="009901E0">
        <w:rPr>
          <w:rFonts w:hint="eastAsia"/>
          <w:i/>
          <w:iCs/>
          <w:spacing w:val="-4"/>
          <w:rtl/>
        </w:rPr>
        <w:t> </w:t>
      </w:r>
      <w:r w:rsidRPr="009901E0">
        <w:rPr>
          <w:rFonts w:hint="cs"/>
          <w:i/>
          <w:iCs/>
          <w:spacing w:val="-4"/>
          <w:rtl/>
        </w:rPr>
        <w:t>تكلف</w:t>
      </w:r>
      <w:r w:rsidRPr="009901E0">
        <w:rPr>
          <w:i/>
          <w:iCs/>
          <w:noProof/>
          <w:rtl/>
          <w:lang w:bidi="ar-EG"/>
        </w:rPr>
        <w:t xml:space="preserve"> لجان الدراسات</w:t>
      </w:r>
      <w:r w:rsidRPr="009901E0">
        <w:rPr>
          <w:noProof/>
          <w:rtl/>
          <w:lang w:bidi="ar-EG"/>
        </w:rPr>
        <w:t>" أعلاه، و</w:t>
      </w:r>
      <w:r w:rsidRPr="009901E0">
        <w:rPr>
          <w:rFonts w:hint="cs"/>
          <w:noProof/>
          <w:rtl/>
          <w:lang w:bidi="ar-EG"/>
        </w:rPr>
        <w:t xml:space="preserve">بالإضافة إلى مجموعات </w:t>
      </w:r>
      <w:r w:rsidRPr="009901E0">
        <w:rPr>
          <w:noProof/>
          <w:rtl/>
          <w:lang w:bidi="ar-EG"/>
        </w:rPr>
        <w:t xml:space="preserve">اختبارات المطابقة وقابلية التشغيل البيني </w:t>
      </w:r>
      <w:r w:rsidRPr="009901E0">
        <w:rPr>
          <w:rFonts w:hint="cs"/>
          <w:noProof/>
          <w:rtl/>
          <w:lang w:bidi="ar-EG"/>
        </w:rPr>
        <w:t xml:space="preserve">لإجراء اختبارات المطابقة وقابلية الشتغيل البيني، </w:t>
      </w:r>
      <w:r w:rsidRPr="009901E0">
        <w:rPr>
          <w:noProof/>
          <w:rtl/>
          <w:lang w:bidi="ar-EG"/>
        </w:rPr>
        <w:t>حسبما يكون مناسباً؛</w:t>
      </w:r>
    </w:p>
    <w:p w14:paraId="5B5C49B8" w14:textId="77777777" w:rsidR="00457017" w:rsidRPr="009901E0" w:rsidRDefault="00457017" w:rsidP="00457017">
      <w:pPr>
        <w:rPr>
          <w:noProof/>
          <w:rtl/>
          <w:lang w:bidi="ar-EG"/>
        </w:rPr>
      </w:pPr>
      <w:r w:rsidRPr="009901E0">
        <w:rPr>
          <w:noProof/>
          <w:lang w:bidi="ar-EG"/>
        </w:rPr>
        <w:t>3</w:t>
      </w:r>
      <w:r w:rsidRPr="009901E0">
        <w:rPr>
          <w:noProof/>
          <w:lang w:bidi="ar-EG"/>
        </w:rPr>
        <w:tab/>
      </w:r>
      <w:r w:rsidRPr="009901E0">
        <w:rPr>
          <w:noProof/>
          <w:rtl/>
          <w:lang w:bidi="ar-EG"/>
        </w:rPr>
        <w:t xml:space="preserve">بمواصلة وتعزيز التعاون، حسب الاقتضاء، مع أصحاب المصلحة المهتمين بالأمر بما في ذلك المنظمات المعنية بوضع المعايير </w:t>
      </w:r>
      <w:r w:rsidRPr="009901E0">
        <w:rPr>
          <w:noProof/>
          <w:lang w:bidi="ar-EG"/>
        </w:rPr>
        <w:t>(SDO)</w:t>
      </w:r>
      <w:r w:rsidRPr="009901E0">
        <w:rPr>
          <w:noProof/>
          <w:rtl/>
        </w:rPr>
        <w:t xml:space="preserve"> </w:t>
      </w:r>
      <w:r w:rsidRPr="009901E0">
        <w:rPr>
          <w:noProof/>
          <w:rtl/>
          <w:lang w:bidi="ar-EG"/>
        </w:rPr>
        <w:t>والمنتديات والاتحادات لإجراء أمثل الدراسات لوضع مواصفات الاختبار، مع مراعاة احتياجات المستخدمين والطلب في الأسواق على برنامج لتقييم المطابقة؛</w:t>
      </w:r>
    </w:p>
    <w:p w14:paraId="7E850875" w14:textId="77777777" w:rsidR="001F0D1C" w:rsidRPr="009901E0" w:rsidRDefault="001F0D1C" w:rsidP="00457017">
      <w:pPr>
        <w:rPr>
          <w:noProof/>
          <w:lang w:bidi="ar-EG"/>
        </w:rPr>
      </w:pPr>
      <w:r w:rsidRPr="009901E0">
        <w:rPr>
          <w:noProof/>
          <w:lang w:bidi="ar-EG"/>
        </w:rPr>
        <w:br w:type="page"/>
      </w:r>
    </w:p>
    <w:p w14:paraId="50A270EE" w14:textId="77777777" w:rsidR="00457017" w:rsidRPr="009901E0" w:rsidRDefault="00457017" w:rsidP="00457017">
      <w:pPr>
        <w:rPr>
          <w:noProof/>
          <w:rtl/>
          <w:lang w:bidi="ar-EG"/>
        </w:rPr>
      </w:pPr>
      <w:r w:rsidRPr="009901E0">
        <w:rPr>
          <w:noProof/>
          <w:lang w:bidi="ar-EG"/>
        </w:rPr>
        <w:lastRenderedPageBreak/>
        <w:t>4</w:t>
      </w:r>
      <w:r w:rsidRPr="009901E0">
        <w:rPr>
          <w:noProof/>
          <w:lang w:bidi="ar-EG"/>
        </w:rPr>
        <w:tab/>
      </w:r>
      <w:r w:rsidRPr="009901E0">
        <w:rPr>
          <w:noProof/>
          <w:rtl/>
          <w:lang w:bidi="ar-EG"/>
        </w:rPr>
        <w:t>بتزويد اللجنة التوجيهية لتقييم المطابقة بقائمة بتوصيات قطاع تقييس الاتصالات التي يمكن أن تكون مرشحة لبرنامج منح الشهادات، مع مراعاة احتياجات السوق،</w:t>
      </w:r>
    </w:p>
    <w:p w14:paraId="02D34131" w14:textId="77777777" w:rsidR="00457017" w:rsidRPr="009901E0" w:rsidRDefault="00457017" w:rsidP="00457017">
      <w:pPr>
        <w:pStyle w:val="Call"/>
        <w:spacing w:before="160"/>
        <w:rPr>
          <w:rtl/>
        </w:rPr>
      </w:pPr>
      <w:r w:rsidRPr="009901E0">
        <w:rPr>
          <w:rFonts w:hint="cs"/>
          <w:spacing w:val="-4"/>
          <w:rtl/>
        </w:rPr>
        <w:t>تكلف</w:t>
      </w:r>
      <w:r w:rsidRPr="009901E0">
        <w:rPr>
          <w:rtl/>
        </w:rPr>
        <w:t xml:space="preserve"> اللجنة التوجيهية لتقييم المطابقة التابعة لقطاع تقييس الاتصالات بالاتحاد</w:t>
      </w:r>
    </w:p>
    <w:p w14:paraId="7D78A966" w14:textId="77777777" w:rsidR="00457017" w:rsidRPr="009901E0" w:rsidRDefault="00457017" w:rsidP="00457017">
      <w:pPr>
        <w:rPr>
          <w:rtl/>
          <w:lang w:bidi="ar-EG"/>
        </w:rPr>
      </w:pPr>
      <w:r w:rsidRPr="009901E0">
        <w:rPr>
          <w:rFonts w:hint="cs"/>
          <w:rtl/>
          <w:lang w:bidi="ar-EG"/>
        </w:rPr>
        <w:t>1</w:t>
      </w:r>
      <w:r w:rsidRPr="009901E0">
        <w:rPr>
          <w:rtl/>
          <w:lang w:bidi="ar-EG"/>
        </w:rPr>
        <w:tab/>
        <w:t xml:space="preserve">‏بالحفاظ على الإجراء الخاص بتعيين خبراء تقنيين في قطاع تقييس الاتصالات للمشاركة في أفرقة تقييم مختبرات الاختبار التابعة لبرامج تقييم المطابقة القائمة، من أجل تقييم/التحقق من كفاءة </w:t>
      </w:r>
      <w:r w:rsidRPr="009901E0">
        <w:rPr>
          <w:cs/>
          <w:lang w:bidi="ar-EG"/>
        </w:rPr>
        <w:t>‎</w:t>
      </w:r>
      <w:r w:rsidRPr="009901E0">
        <w:rPr>
          <w:rtl/>
          <w:lang w:bidi="ar-EG"/>
        </w:rPr>
        <w:t>مختبرات الاختبار</w:t>
      </w:r>
      <w:r w:rsidRPr="009901E0">
        <w:rPr>
          <w:rFonts w:hint="cs"/>
          <w:rtl/>
          <w:lang w:bidi="ar-EG"/>
        </w:rPr>
        <w:t>؛</w:t>
      </w:r>
    </w:p>
    <w:p w14:paraId="19079B88" w14:textId="77777777" w:rsidR="00457017" w:rsidRPr="009901E0" w:rsidRDefault="00457017" w:rsidP="00457017">
      <w:pPr>
        <w:rPr>
          <w:rtl/>
          <w:lang w:bidi="ar-EG"/>
        </w:rPr>
      </w:pPr>
      <w:r w:rsidRPr="009901E0">
        <w:rPr>
          <w:rFonts w:hint="cs"/>
          <w:rtl/>
          <w:lang w:bidi="ar-EG"/>
        </w:rPr>
        <w:t>2</w:t>
      </w:r>
      <w:r w:rsidRPr="009901E0">
        <w:rPr>
          <w:rtl/>
          <w:lang w:bidi="ar-EG"/>
        </w:rPr>
        <w:tab/>
      </w:r>
      <w:r w:rsidRPr="009901E0">
        <w:rPr>
          <w:rFonts w:hint="cs"/>
          <w:rtl/>
          <w:lang w:bidi="ar-EG"/>
        </w:rPr>
        <w:t xml:space="preserve">الحفاظ على إجراء للاعتراف بمختبرات الاختبار </w:t>
      </w:r>
      <w:r w:rsidRPr="009901E0">
        <w:rPr>
          <w:rtl/>
          <w:lang w:bidi="ar-EG"/>
        </w:rPr>
        <w:t xml:space="preserve">المؤهلة لإجراء اختبارات </w:t>
      </w:r>
      <w:r w:rsidRPr="009901E0">
        <w:rPr>
          <w:rFonts w:hint="cs"/>
          <w:rtl/>
          <w:lang w:bidi="ar-EG"/>
        </w:rPr>
        <w:t xml:space="preserve">المطابقة </w:t>
      </w:r>
      <w:r w:rsidRPr="009901E0">
        <w:rPr>
          <w:rtl/>
          <w:lang w:bidi="ar-EG"/>
        </w:rPr>
        <w:t>طبقاً لتوصيات قطاع تقييس الاتصالات، بالتعاون مع المخططات القائمة لمنح الشهادات مثل مخطط اللجنة الكهرتقنية الدولية،</w:t>
      </w:r>
    </w:p>
    <w:p w14:paraId="53E662FB" w14:textId="77777777" w:rsidR="00457017" w:rsidRPr="009901E0" w:rsidRDefault="00457017" w:rsidP="00457017">
      <w:pPr>
        <w:pStyle w:val="Call"/>
        <w:spacing w:before="160"/>
        <w:rPr>
          <w:rtl/>
        </w:rPr>
      </w:pPr>
      <w:r w:rsidRPr="009901E0">
        <w:rPr>
          <w:rtl/>
        </w:rPr>
        <w:t>تدعو</w:t>
      </w:r>
      <w:r w:rsidRPr="009901E0">
        <w:rPr>
          <w:noProof/>
          <w:rtl/>
          <w:lang w:bidi="ar-EG"/>
        </w:rPr>
        <w:t xml:space="preserve"> مدير مكتب تقييس الاتصالات</w:t>
      </w:r>
      <w:r w:rsidRPr="009901E0">
        <w:rPr>
          <w:rFonts w:hint="cs"/>
          <w:noProof/>
          <w:rtl/>
          <w:lang w:bidi="ar-EG"/>
        </w:rPr>
        <w:t>، بالتعاون مع مدير مكتب تنمية الاتصالات</w:t>
      </w:r>
    </w:p>
    <w:p w14:paraId="48702853" w14:textId="77777777" w:rsidR="00457017" w:rsidRPr="009901E0" w:rsidRDefault="00457017" w:rsidP="00457017">
      <w:pPr>
        <w:rPr>
          <w:noProof/>
          <w:spacing w:val="2"/>
          <w:rtl/>
          <w:lang w:bidi="ar-EG"/>
        </w:rPr>
      </w:pPr>
      <w:r w:rsidRPr="009901E0">
        <w:rPr>
          <w:rFonts w:hint="cs"/>
          <w:noProof/>
          <w:spacing w:val="2"/>
          <w:rtl/>
          <w:lang w:bidi="ar-EG"/>
        </w:rPr>
        <w:t xml:space="preserve">إلى </w:t>
      </w:r>
      <w:r w:rsidRPr="009901E0">
        <w:rPr>
          <w:noProof/>
          <w:spacing w:val="2"/>
          <w:rtl/>
          <w:lang w:bidi="ar-EG"/>
        </w:rPr>
        <w:t>التعاون مع الدول الأعضاء وأعضاء القطاع للمساعدة في تطوير ونشر مختبرات افتراضية لإجراء الاختبارات عن ب</w:t>
      </w:r>
      <w:r w:rsidRPr="009901E0">
        <w:rPr>
          <w:rFonts w:hint="cs"/>
          <w:noProof/>
          <w:spacing w:val="2"/>
          <w:rtl/>
          <w:lang w:bidi="ar-EG"/>
        </w:rPr>
        <w:t>ُ</w:t>
      </w:r>
      <w:r w:rsidRPr="009901E0">
        <w:rPr>
          <w:noProof/>
          <w:spacing w:val="2"/>
          <w:rtl/>
          <w:lang w:bidi="ar-EG"/>
        </w:rPr>
        <w:t>عد في</w:t>
      </w:r>
      <w:r w:rsidRPr="009901E0">
        <w:rPr>
          <w:rFonts w:hint="cs"/>
          <w:noProof/>
          <w:spacing w:val="2"/>
          <w:rtl/>
          <w:lang w:bidi="ar-EG"/>
        </w:rPr>
        <w:t> </w:t>
      </w:r>
      <w:r w:rsidRPr="009901E0">
        <w:rPr>
          <w:noProof/>
          <w:spacing w:val="2"/>
          <w:rtl/>
          <w:lang w:bidi="ar-EG"/>
        </w:rPr>
        <w:t>البلدان</w:t>
      </w:r>
      <w:r w:rsidRPr="009901E0">
        <w:rPr>
          <w:rFonts w:hint="cs"/>
          <w:noProof/>
          <w:spacing w:val="2"/>
          <w:rtl/>
          <w:lang w:bidi="ar-EG"/>
        </w:rPr>
        <w:t> </w:t>
      </w:r>
      <w:r w:rsidRPr="009901E0">
        <w:rPr>
          <w:noProof/>
          <w:spacing w:val="2"/>
          <w:rtl/>
          <w:lang w:bidi="ar-EG"/>
        </w:rPr>
        <w:t>النامية</w:t>
      </w:r>
      <w:r w:rsidRPr="009901E0">
        <w:rPr>
          <w:rFonts w:hint="cs"/>
          <w:noProof/>
          <w:spacing w:val="2"/>
          <w:rtl/>
          <w:lang w:bidi="ar-EG"/>
        </w:rPr>
        <w:t>،</w:t>
      </w:r>
      <w:r w:rsidRPr="009901E0">
        <w:rPr>
          <w:noProof/>
          <w:spacing w:val="2"/>
          <w:cs/>
          <w:lang w:bidi="ar-EG"/>
        </w:rPr>
        <w:t>‎</w:t>
      </w:r>
    </w:p>
    <w:p w14:paraId="11C7DCA2" w14:textId="77777777" w:rsidR="00457017" w:rsidRPr="009901E0" w:rsidRDefault="00457017" w:rsidP="00457017">
      <w:pPr>
        <w:pStyle w:val="Call"/>
        <w:spacing w:before="160"/>
        <w:rPr>
          <w:rtl/>
        </w:rPr>
      </w:pPr>
      <w:r w:rsidRPr="009901E0">
        <w:rPr>
          <w:rtl/>
        </w:rPr>
        <w:t>تدعو الدول الأعضاء وأعضاء القطاع</w:t>
      </w:r>
      <w:r w:rsidRPr="009901E0">
        <w:rPr>
          <w:noProof/>
          <w:rtl/>
          <w:lang w:bidi="ar-EG"/>
        </w:rPr>
        <w:t xml:space="preserve"> والمنتسبين إليها إلى</w:t>
      </w:r>
    </w:p>
    <w:p w14:paraId="3B67FC95" w14:textId="77777777" w:rsidR="00457017" w:rsidRPr="009901E0" w:rsidRDefault="00457017" w:rsidP="00457017">
      <w:pPr>
        <w:rPr>
          <w:noProof/>
          <w:rtl/>
          <w:lang w:bidi="ar-EG"/>
        </w:rPr>
      </w:pPr>
      <w:r w:rsidRPr="009901E0">
        <w:rPr>
          <w:noProof/>
          <w:lang w:bidi="ar-EG"/>
        </w:rPr>
        <w:t>1</w:t>
      </w:r>
      <w:r w:rsidRPr="009901E0">
        <w:rPr>
          <w:noProof/>
          <w:rtl/>
          <w:lang w:bidi="ar-EG"/>
        </w:rPr>
        <w:tab/>
        <w:t>المساهمة في تنفيذ هذا القرار، من خلال، على سبيل الذكر لا الحصر:</w:t>
      </w:r>
    </w:p>
    <w:p w14:paraId="1F51AFC8" w14:textId="77777777" w:rsidR="00457017" w:rsidRPr="009901E0" w:rsidRDefault="00457017" w:rsidP="00457017">
      <w:pPr>
        <w:pStyle w:val="enumlev1"/>
        <w:rPr>
          <w:noProof/>
          <w:rtl/>
        </w:rPr>
      </w:pPr>
      <w:r w:rsidRPr="009901E0">
        <w:rPr>
          <w:rFonts w:hint="cs"/>
          <w:noProof/>
          <w:rtl/>
        </w:rPr>
        <w:t>’1‘</w:t>
      </w:r>
      <w:r w:rsidRPr="009901E0">
        <w:rPr>
          <w:noProof/>
          <w:rtl/>
        </w:rPr>
        <w:tab/>
        <w:t>تقديم متطلبات أنشطة الاختبار المتعلقة بالمطابقة وقابلية التشغيل البيني من خلال تقديم مساهمات إلى لجان الدراسات ذات الصلة؛</w:t>
      </w:r>
    </w:p>
    <w:p w14:paraId="1BD1425B" w14:textId="77777777" w:rsidR="00457017" w:rsidRPr="009901E0" w:rsidRDefault="00457017" w:rsidP="00457017">
      <w:pPr>
        <w:pStyle w:val="enumlev1"/>
        <w:rPr>
          <w:noProof/>
          <w:rtl/>
          <w:lang w:bidi="ar-EG"/>
        </w:rPr>
      </w:pPr>
      <w:r w:rsidRPr="009901E0">
        <w:rPr>
          <w:rFonts w:hint="cs"/>
          <w:noProof/>
          <w:rtl/>
        </w:rPr>
        <w:t>’2‘</w:t>
      </w:r>
      <w:r w:rsidRPr="009901E0">
        <w:rPr>
          <w:noProof/>
          <w:rtl/>
        </w:rPr>
        <w:tab/>
      </w:r>
      <w:r w:rsidRPr="009901E0">
        <w:rPr>
          <w:noProof/>
          <w:rtl/>
          <w:lang w:bidi="ar-EG"/>
        </w:rPr>
        <w:t>النظر في إمكانية التعاون في الأنشطة المستقبلية المتعلقة ب</w:t>
      </w:r>
      <w:r w:rsidRPr="009901E0">
        <w:rPr>
          <w:noProof/>
          <w:rtl/>
        </w:rPr>
        <w:t>المطابقة وقابلية التشغيل البيني؛</w:t>
      </w:r>
    </w:p>
    <w:p w14:paraId="45EB6776" w14:textId="77777777" w:rsidR="00457017" w:rsidRPr="009901E0" w:rsidRDefault="00457017" w:rsidP="00457017">
      <w:pPr>
        <w:pStyle w:val="enumlev1"/>
        <w:rPr>
          <w:noProof/>
          <w:rtl/>
          <w:lang w:bidi="ar-EG"/>
        </w:rPr>
      </w:pPr>
      <w:r w:rsidRPr="009901E0">
        <w:rPr>
          <w:rFonts w:hint="cs"/>
          <w:noProof/>
          <w:rtl/>
        </w:rPr>
        <w:t>’3‘</w:t>
      </w:r>
      <w:r w:rsidRPr="009901E0">
        <w:rPr>
          <w:noProof/>
          <w:rtl/>
        </w:rPr>
        <w:tab/>
      </w:r>
      <w:r w:rsidRPr="009901E0">
        <w:rPr>
          <w:noProof/>
          <w:rtl/>
          <w:lang w:bidi="ar-EG"/>
        </w:rPr>
        <w:t>المساهمة في </w:t>
      </w:r>
      <w:r w:rsidRPr="009901E0">
        <w:rPr>
          <w:rtl/>
        </w:rPr>
        <w:t>قاعدة بيانات مطابقة المنتجات</w:t>
      </w:r>
      <w:r w:rsidRPr="009901E0">
        <w:rPr>
          <w:rFonts w:hint="cs"/>
          <w:rtl/>
        </w:rPr>
        <w:t xml:space="preserve"> </w:t>
      </w:r>
      <w:r w:rsidRPr="009901E0">
        <w:rPr>
          <w:rtl/>
        </w:rPr>
        <w:t>‏وقاعدة بيانات مختبر</w:t>
      </w:r>
      <w:r w:rsidRPr="009901E0">
        <w:rPr>
          <w:rFonts w:hint="cs"/>
          <w:rtl/>
        </w:rPr>
        <w:t>ات</w:t>
      </w:r>
      <w:r w:rsidRPr="009901E0">
        <w:rPr>
          <w:rtl/>
        </w:rPr>
        <w:t xml:space="preserve"> </w:t>
      </w:r>
      <w:r w:rsidRPr="009901E0">
        <w:rPr>
          <w:rFonts w:hint="cs"/>
          <w:rtl/>
        </w:rPr>
        <w:t xml:space="preserve">إجراء </w:t>
      </w:r>
      <w:r w:rsidRPr="009901E0">
        <w:rPr>
          <w:rtl/>
        </w:rPr>
        <w:t>الاختبار</w:t>
      </w:r>
      <w:r w:rsidRPr="009901E0">
        <w:rPr>
          <w:rFonts w:hint="cs"/>
          <w:rtl/>
        </w:rPr>
        <w:t>ات</w:t>
      </w:r>
      <w:r w:rsidRPr="009901E0">
        <w:rPr>
          <w:noProof/>
          <w:rtl/>
          <w:lang w:bidi="ar-EG"/>
        </w:rPr>
        <w:t>؛</w:t>
      </w:r>
    </w:p>
    <w:p w14:paraId="72ED01DD" w14:textId="77777777" w:rsidR="00457017" w:rsidRPr="009901E0" w:rsidRDefault="00457017" w:rsidP="00457017">
      <w:pPr>
        <w:pStyle w:val="enumlev1"/>
        <w:rPr>
          <w:rtl/>
          <w:lang w:bidi="ar-EG"/>
        </w:rPr>
      </w:pPr>
      <w:r w:rsidRPr="009901E0">
        <w:rPr>
          <w:rFonts w:hint="cs"/>
          <w:noProof/>
          <w:rtl/>
        </w:rPr>
        <w:t>’4‘</w:t>
      </w:r>
      <w:r w:rsidRPr="009901E0">
        <w:rPr>
          <w:noProof/>
          <w:rtl/>
        </w:rPr>
        <w:tab/>
        <w:t>‏تشجيع الشركات الصغيرة والمتوسطةعلى المشاركة في أنشطة المطابقة وقابلية التشغيل البيني</w:t>
      </w:r>
      <w:r w:rsidRPr="009901E0">
        <w:rPr>
          <w:noProof/>
          <w:cs/>
        </w:rPr>
        <w:t>‎</w:t>
      </w:r>
      <w:r w:rsidRPr="009901E0">
        <w:rPr>
          <w:rFonts w:hint="cs"/>
          <w:noProof/>
          <w:rtl/>
        </w:rPr>
        <w:t>؛</w:t>
      </w:r>
    </w:p>
    <w:p w14:paraId="096D7FFD" w14:textId="77777777" w:rsidR="00457017" w:rsidRPr="009901E0" w:rsidRDefault="00457017" w:rsidP="00457017">
      <w:pPr>
        <w:rPr>
          <w:noProof/>
          <w:rtl/>
          <w:lang w:bidi="ar-EG"/>
        </w:rPr>
      </w:pPr>
      <w:r w:rsidRPr="009901E0">
        <w:rPr>
          <w:noProof/>
          <w:spacing w:val="-6"/>
          <w:lang w:bidi="ar-EG"/>
        </w:rPr>
        <w:t>2</w:t>
      </w:r>
      <w:r w:rsidRPr="009901E0">
        <w:rPr>
          <w:noProof/>
          <w:spacing w:val="-6"/>
          <w:rtl/>
          <w:lang w:bidi="ar-EG"/>
        </w:rPr>
        <w:tab/>
      </w:r>
      <w:r w:rsidRPr="009901E0">
        <w:rPr>
          <w:noProof/>
          <w:rtl/>
          <w:lang w:bidi="ar-EG"/>
        </w:rPr>
        <w:t xml:space="preserve">تشجيع الكيانات الوطنية والإقليمية </w:t>
      </w:r>
      <w:r w:rsidRPr="009901E0">
        <w:rPr>
          <w:rFonts w:hint="cs"/>
          <w:noProof/>
          <w:rtl/>
          <w:lang w:bidi="ar-EG"/>
        </w:rPr>
        <w:t>المعنية با</w:t>
      </w:r>
      <w:r w:rsidRPr="009901E0">
        <w:rPr>
          <w:rFonts w:hint="cs"/>
          <w:noProof/>
          <w:rtl/>
        </w:rPr>
        <w:t>لمطابقة وقابلبية الشتغيل البيني</w:t>
      </w:r>
      <w:r w:rsidRPr="009901E0">
        <w:rPr>
          <w:noProof/>
          <w:rtl/>
          <w:lang w:bidi="ar-EG"/>
        </w:rPr>
        <w:t xml:space="preserve"> على مساعدة قطاع تقييس الاتصالات في تنفيذ هذا القرار</w:t>
      </w:r>
      <w:r w:rsidRPr="009901E0">
        <w:rPr>
          <w:rFonts w:hint="cs"/>
          <w:noProof/>
          <w:rtl/>
          <w:lang w:bidi="ar-EG"/>
        </w:rPr>
        <w:t>؛</w:t>
      </w:r>
    </w:p>
    <w:p w14:paraId="48D3B466" w14:textId="77777777" w:rsidR="00DC1CF8" w:rsidRPr="009901E0" w:rsidRDefault="00457017" w:rsidP="00457017">
      <w:pPr>
        <w:rPr>
          <w:noProof/>
          <w:lang w:bidi="ar-EG"/>
        </w:rPr>
      </w:pPr>
      <w:r w:rsidRPr="009901E0">
        <w:rPr>
          <w:rFonts w:hint="cs"/>
          <w:noProof/>
          <w:rtl/>
          <w:lang w:bidi="ar-EG"/>
        </w:rPr>
        <w:t>3</w:t>
      </w:r>
      <w:r w:rsidRPr="009901E0">
        <w:rPr>
          <w:noProof/>
          <w:rtl/>
          <w:lang w:bidi="ar-EG"/>
        </w:rPr>
        <w:tab/>
        <w:t>‏تعزيز استخدام المنظمات/المؤسسات للمطابقة وقابلية التشغيل البيني</w:t>
      </w:r>
      <w:r w:rsidRPr="009901E0">
        <w:rPr>
          <w:noProof/>
          <w:cs/>
          <w:lang w:bidi="ar-EG"/>
        </w:rPr>
        <w:t>‎</w:t>
      </w:r>
      <w:r w:rsidRPr="009901E0">
        <w:rPr>
          <w:rFonts w:hint="cs"/>
          <w:noProof/>
          <w:rtl/>
          <w:lang w:bidi="ar-EG"/>
        </w:rPr>
        <w:t>.</w:t>
      </w:r>
    </w:p>
    <w:p w14:paraId="7CBC7C53" w14:textId="77777777" w:rsidR="00E000E7" w:rsidRDefault="00E000E7" w:rsidP="003B537A">
      <w:pPr>
        <w:rPr>
          <w:noProof/>
          <w:rtl/>
          <w:lang w:bidi="ar-EG"/>
        </w:rPr>
      </w:pPr>
    </w:p>
    <w:p w14:paraId="21E92F3F" w14:textId="77777777" w:rsidR="00453BEC" w:rsidRDefault="00453BEC" w:rsidP="003B537A">
      <w:pPr>
        <w:rPr>
          <w:noProof/>
          <w:rtl/>
          <w:lang w:bidi="ar-EG"/>
        </w:rPr>
      </w:pPr>
    </w:p>
    <w:p w14:paraId="1765D882" w14:textId="77777777" w:rsidR="00453BEC" w:rsidRDefault="00453BEC" w:rsidP="003B537A">
      <w:pPr>
        <w:rPr>
          <w:noProof/>
          <w:rtl/>
          <w:lang w:bidi="ar-EG"/>
        </w:rPr>
      </w:pPr>
    </w:p>
    <w:p w14:paraId="74D310C8" w14:textId="77777777" w:rsidR="00453BEC" w:rsidRDefault="00453BEC" w:rsidP="003B537A">
      <w:pPr>
        <w:rPr>
          <w:noProof/>
          <w:rtl/>
          <w:lang w:bidi="ar-EG"/>
        </w:rPr>
      </w:pPr>
    </w:p>
    <w:p w14:paraId="57C82A2B" w14:textId="77777777" w:rsidR="00453BEC" w:rsidRDefault="00453BEC" w:rsidP="003B537A">
      <w:pPr>
        <w:rPr>
          <w:noProof/>
          <w:rtl/>
          <w:lang w:bidi="ar-EG"/>
        </w:rPr>
      </w:pPr>
    </w:p>
    <w:p w14:paraId="57149D8C" w14:textId="77777777" w:rsidR="00453BEC" w:rsidRDefault="00453BEC" w:rsidP="003B537A">
      <w:pPr>
        <w:rPr>
          <w:noProof/>
          <w:rtl/>
          <w:lang w:bidi="ar-EG"/>
        </w:rPr>
      </w:pPr>
    </w:p>
    <w:p w14:paraId="37D6789F" w14:textId="77777777" w:rsidR="00453BEC" w:rsidRPr="009901E0" w:rsidRDefault="00453BEC" w:rsidP="003B537A">
      <w:pPr>
        <w:rPr>
          <w:noProof/>
          <w:lang w:bidi="ar-EG"/>
        </w:rPr>
      </w:pPr>
    </w:p>
    <w:p w14:paraId="65FA8319" w14:textId="77777777" w:rsidR="00E000E7" w:rsidRPr="009901E0" w:rsidRDefault="00E000E7" w:rsidP="003B537A">
      <w:pPr>
        <w:rPr>
          <w:noProof/>
          <w:rtl/>
          <w:lang w:bidi="ar-EG"/>
        </w:rPr>
        <w:sectPr w:rsidR="00E000E7" w:rsidRPr="009901E0" w:rsidSect="007D3DEC">
          <w:footerReference w:type="even" r:id="rId99"/>
          <w:footerReference w:type="default" r:id="rId100"/>
          <w:pgSz w:w="11907" w:h="16840" w:code="9"/>
          <w:pgMar w:top="1134" w:right="1134" w:bottom="1134" w:left="1134" w:header="567" w:footer="567" w:gutter="0"/>
          <w:cols w:space="708"/>
          <w:vAlign w:val="both"/>
          <w:docGrid w:linePitch="360"/>
        </w:sectPr>
      </w:pPr>
    </w:p>
    <w:p w14:paraId="5F545D84" w14:textId="77777777" w:rsidR="00DC1CF8" w:rsidRPr="009901E0" w:rsidRDefault="00DC1CF8" w:rsidP="00DC1CF8">
      <w:pPr>
        <w:pStyle w:val="ResNo"/>
        <w:rPr>
          <w:rtl/>
        </w:rPr>
      </w:pPr>
      <w:bookmarkStart w:id="220" w:name="_Toc190336448"/>
      <w:bookmarkStart w:id="221" w:name="_Toc190336737"/>
      <w:bookmarkStart w:id="222" w:name="_Toc190336949"/>
      <w:r w:rsidRPr="009901E0">
        <w:rPr>
          <w:rFonts w:hint="cs"/>
          <w:rtl/>
        </w:rPr>
        <w:lastRenderedPageBreak/>
        <w:t xml:space="preserve">القرار </w:t>
      </w:r>
      <w:r w:rsidRPr="009901E0">
        <w:rPr>
          <w:rStyle w:val="href"/>
        </w:rPr>
        <w:t>77</w:t>
      </w:r>
      <w:r w:rsidRPr="009901E0">
        <w:rPr>
          <w:rFonts w:hint="cs"/>
          <w:rtl/>
        </w:rPr>
        <w:t xml:space="preserve"> (</w:t>
      </w:r>
      <w:r w:rsidR="005A7487" w:rsidRPr="009901E0">
        <w:rPr>
          <w:rFonts w:hint="cs"/>
          <w:rtl/>
        </w:rPr>
        <w:t>المراجَع</w:t>
      </w:r>
      <w:r w:rsidRPr="009901E0">
        <w:rPr>
          <w:rFonts w:hint="cs"/>
          <w:rtl/>
        </w:rPr>
        <w:t xml:space="preserve"> في </w:t>
      </w:r>
      <w:r w:rsidR="00457017" w:rsidRPr="009901E0">
        <w:rPr>
          <w:rFonts w:hint="cs"/>
          <w:rtl/>
        </w:rPr>
        <w:t>نيودلهي</w:t>
      </w:r>
      <w:r w:rsidRPr="009901E0">
        <w:rPr>
          <w:rFonts w:hint="cs"/>
          <w:rtl/>
        </w:rPr>
        <w:t xml:space="preserve">، </w:t>
      </w:r>
      <w:r w:rsidRPr="009901E0">
        <w:t>20</w:t>
      </w:r>
      <w:r w:rsidR="00457017" w:rsidRPr="009901E0">
        <w:t>24</w:t>
      </w:r>
      <w:r w:rsidRPr="009901E0">
        <w:rPr>
          <w:rFonts w:hint="cs"/>
          <w:rtl/>
        </w:rPr>
        <w:t>)</w:t>
      </w:r>
      <w:bookmarkEnd w:id="220"/>
      <w:bookmarkEnd w:id="221"/>
      <w:bookmarkEnd w:id="222"/>
    </w:p>
    <w:p w14:paraId="42947967" w14:textId="77777777" w:rsidR="00DC1CF8" w:rsidRPr="009901E0" w:rsidRDefault="00457017" w:rsidP="00457017">
      <w:pPr>
        <w:pStyle w:val="Restitle"/>
        <w:rPr>
          <w:rtl/>
        </w:rPr>
      </w:pPr>
      <w:bookmarkStart w:id="223" w:name="_Toc190336449"/>
      <w:bookmarkStart w:id="224" w:name="_Toc190336738"/>
      <w:bookmarkStart w:id="225" w:name="_Toc190336950"/>
      <w:r w:rsidRPr="009901E0">
        <w:rPr>
          <w:rFonts w:eastAsia="SimSun" w:hint="cs"/>
          <w:rtl/>
        </w:rPr>
        <w:t xml:space="preserve">تعزيز أعمال التقييس المتعلقة بالتوصيل الشبكي المعرّف بالبرمجيات </w:t>
      </w:r>
      <w:r w:rsidRPr="009901E0">
        <w:rPr>
          <w:rFonts w:eastAsia="SimSun"/>
        </w:rPr>
        <w:t>(SDN)</w:t>
      </w:r>
      <w:r w:rsidRPr="009901E0">
        <w:rPr>
          <w:rFonts w:eastAsia="SimSun"/>
          <w:rtl/>
        </w:rPr>
        <w:br/>
      </w:r>
      <w:r w:rsidRPr="009901E0">
        <w:rPr>
          <w:rFonts w:eastAsia="SimSun" w:hint="cs"/>
          <w:rtl/>
        </w:rPr>
        <w:t>في قطاع تقييس الاتصالات للاتحاد الدولي للاتصالات</w:t>
      </w:r>
      <w:bookmarkEnd w:id="223"/>
      <w:bookmarkEnd w:id="224"/>
      <w:bookmarkEnd w:id="225"/>
    </w:p>
    <w:p w14:paraId="55024633" w14:textId="77777777" w:rsidR="00457017" w:rsidRPr="009901E0" w:rsidRDefault="00457017" w:rsidP="00457017">
      <w:pPr>
        <w:pStyle w:val="Resref"/>
        <w:rPr>
          <w:rtl/>
        </w:rPr>
      </w:pPr>
      <w:r w:rsidRPr="009901E0">
        <w:rPr>
          <w:rFonts w:hint="cs"/>
          <w:rtl/>
        </w:rPr>
        <w:t xml:space="preserve">(دبي، </w:t>
      </w:r>
      <w:r w:rsidRPr="009901E0">
        <w:t>2012</w:t>
      </w:r>
      <w:r w:rsidRPr="009901E0">
        <w:rPr>
          <w:rFonts w:hint="cs"/>
          <w:rtl/>
        </w:rPr>
        <w:t xml:space="preserve">؛ الحمامات، </w:t>
      </w:r>
      <w:r w:rsidRPr="009901E0">
        <w:t>2016</w:t>
      </w:r>
      <w:r w:rsidRPr="009901E0">
        <w:rPr>
          <w:spacing w:val="4"/>
          <w:rtl/>
        </w:rPr>
        <w:t>؛</w:t>
      </w:r>
      <w:r w:rsidRPr="009901E0">
        <w:rPr>
          <w:rFonts w:hint="cs"/>
          <w:spacing w:val="4"/>
          <w:rtl/>
        </w:rPr>
        <w:t xml:space="preserve"> نيودلهي، </w:t>
      </w:r>
      <w:r w:rsidRPr="009901E0">
        <w:rPr>
          <w:spacing w:val="4"/>
        </w:rPr>
        <w:t>2024</w:t>
      </w:r>
      <w:r w:rsidRPr="009901E0">
        <w:rPr>
          <w:rFonts w:hint="cs"/>
          <w:rtl/>
        </w:rPr>
        <w:t>)</w:t>
      </w:r>
    </w:p>
    <w:p w14:paraId="534BEDF0" w14:textId="77777777" w:rsidR="00457017" w:rsidRPr="009901E0" w:rsidRDefault="00457017" w:rsidP="00457017">
      <w:pPr>
        <w:pStyle w:val="Normalaftertitle"/>
        <w:rPr>
          <w:rtl/>
          <w:lang w:bidi="ar-EG"/>
        </w:rPr>
      </w:pPr>
      <w:r w:rsidRPr="009901E0">
        <w:rPr>
          <w:rFonts w:hint="cs"/>
          <w:rtl/>
        </w:rPr>
        <w:t>إن الجمعية العالمية لتقييس الاتصالات (</w:t>
      </w:r>
      <w:r w:rsidRPr="009901E0">
        <w:rPr>
          <w:rFonts w:hint="cs"/>
          <w:rtl/>
          <w:lang w:val="en-GB"/>
        </w:rPr>
        <w:t xml:space="preserve">نيودلهي، </w:t>
      </w:r>
      <w:r w:rsidRPr="009901E0">
        <w:t>2024</w:t>
      </w:r>
      <w:r w:rsidRPr="009901E0">
        <w:rPr>
          <w:rFonts w:hint="cs"/>
          <w:rtl/>
          <w:lang w:bidi="ar-EG"/>
        </w:rPr>
        <w:t>)،</w:t>
      </w:r>
    </w:p>
    <w:p w14:paraId="22F4011B" w14:textId="77777777" w:rsidR="00457017" w:rsidRPr="009901E0" w:rsidRDefault="00457017" w:rsidP="00457017">
      <w:pPr>
        <w:pStyle w:val="Call"/>
        <w:rPr>
          <w:rtl/>
        </w:rPr>
      </w:pPr>
      <w:r w:rsidRPr="009901E0">
        <w:rPr>
          <w:rFonts w:hint="cs"/>
          <w:rtl/>
        </w:rPr>
        <w:t>إذ تضع في اعتبارها</w:t>
      </w:r>
    </w:p>
    <w:p w14:paraId="05DB3863" w14:textId="77777777" w:rsidR="00457017" w:rsidRPr="009901E0" w:rsidRDefault="00457017" w:rsidP="00457017">
      <w:pPr>
        <w:rPr>
          <w:rtl/>
        </w:rPr>
      </w:pPr>
      <w:r w:rsidRPr="009901E0">
        <w:rPr>
          <w:rFonts w:hint="eastAsia"/>
          <w:i/>
          <w:iCs/>
          <w:rtl/>
        </w:rPr>
        <w:t> أ </w:t>
      </w:r>
      <w:r w:rsidRPr="009901E0">
        <w:rPr>
          <w:rFonts w:hint="cs"/>
          <w:i/>
          <w:iCs/>
          <w:rtl/>
        </w:rPr>
        <w:t>)</w:t>
      </w:r>
      <w:r w:rsidRPr="009901E0">
        <w:rPr>
          <w:i/>
          <w:iCs/>
          <w:rtl/>
        </w:rPr>
        <w:tab/>
      </w:r>
      <w:r w:rsidRPr="009901E0">
        <w:rPr>
          <w:rFonts w:hint="eastAsia"/>
          <w:rtl/>
        </w:rPr>
        <w:t>أنه</w:t>
      </w:r>
      <w:r w:rsidRPr="009901E0">
        <w:rPr>
          <w:rtl/>
        </w:rPr>
        <w:t xml:space="preserve"> </w:t>
      </w:r>
      <w:r w:rsidRPr="009901E0">
        <w:rPr>
          <w:rFonts w:hint="eastAsia"/>
          <w:rtl/>
        </w:rPr>
        <w:t>نظراً</w:t>
      </w:r>
      <w:r w:rsidRPr="009901E0">
        <w:rPr>
          <w:rtl/>
        </w:rPr>
        <w:t xml:space="preserve"> </w:t>
      </w:r>
      <w:r w:rsidRPr="009901E0">
        <w:rPr>
          <w:rFonts w:hint="eastAsia"/>
          <w:rtl/>
        </w:rPr>
        <w:t>لتطور</w:t>
      </w:r>
      <w:r w:rsidRPr="009901E0">
        <w:rPr>
          <w:rtl/>
        </w:rPr>
        <w:t xml:space="preserve"> </w:t>
      </w:r>
      <w:r w:rsidRPr="009901E0">
        <w:rPr>
          <w:rFonts w:hint="eastAsia"/>
          <w:rtl/>
        </w:rPr>
        <w:t>تكنولوجيا</w:t>
      </w:r>
      <w:r w:rsidRPr="009901E0">
        <w:rPr>
          <w:rFonts w:hint="cs"/>
          <w:rtl/>
        </w:rPr>
        <w:t>ت</w:t>
      </w:r>
      <w:r w:rsidRPr="009901E0">
        <w:rPr>
          <w:rtl/>
        </w:rPr>
        <w:t xml:space="preserve"> </w:t>
      </w:r>
      <w:r w:rsidRPr="009901E0">
        <w:rPr>
          <w:rFonts w:hint="eastAsia"/>
          <w:rtl/>
        </w:rPr>
        <w:t>التوصيل</w:t>
      </w:r>
      <w:r w:rsidRPr="009901E0">
        <w:rPr>
          <w:rtl/>
        </w:rPr>
        <w:t xml:space="preserve"> </w:t>
      </w:r>
      <w:r w:rsidRPr="009901E0">
        <w:rPr>
          <w:rFonts w:hint="eastAsia"/>
          <w:rtl/>
        </w:rPr>
        <w:t>الشبكي</w:t>
      </w:r>
      <w:r w:rsidRPr="009901E0">
        <w:rPr>
          <w:rtl/>
        </w:rPr>
        <w:t xml:space="preserve"> </w:t>
      </w:r>
      <w:r w:rsidRPr="009901E0">
        <w:rPr>
          <w:rFonts w:hint="eastAsia"/>
          <w:rtl/>
        </w:rPr>
        <w:t>المعرّف</w:t>
      </w:r>
      <w:r w:rsidRPr="009901E0">
        <w:rPr>
          <w:rtl/>
        </w:rPr>
        <w:t xml:space="preserve"> </w:t>
      </w:r>
      <w:r w:rsidRPr="009901E0">
        <w:rPr>
          <w:rFonts w:hint="eastAsia"/>
          <w:rtl/>
        </w:rPr>
        <w:t>بالبرمجيات </w:t>
      </w:r>
      <w:r w:rsidRPr="009901E0">
        <w:t>(SDN)</w:t>
      </w:r>
      <w:r w:rsidRPr="009901E0">
        <w:rPr>
          <w:rtl/>
        </w:rPr>
        <w:t xml:space="preserve"> وميلها لبلوغ مرحلة النضج، </w:t>
      </w:r>
      <w:r w:rsidRPr="009901E0">
        <w:rPr>
          <w:rFonts w:hint="cs"/>
          <w:rtl/>
        </w:rPr>
        <w:t>تشارك منظمات عديدة</w:t>
      </w:r>
      <w:r w:rsidRPr="009901E0">
        <w:rPr>
          <w:rtl/>
        </w:rPr>
        <w:t xml:space="preserve"> في </w:t>
      </w:r>
      <w:r w:rsidRPr="009901E0">
        <w:rPr>
          <w:rFonts w:hint="eastAsia"/>
          <w:rtl/>
        </w:rPr>
        <w:t>تقييس</w:t>
      </w:r>
      <w:r w:rsidRPr="009901E0">
        <w:rPr>
          <w:rtl/>
        </w:rPr>
        <w:t xml:space="preserve"> التوصيل الشبكي المعرّف بالبرمجيات </w:t>
      </w:r>
      <w:r w:rsidRPr="009901E0">
        <w:rPr>
          <w:rFonts w:hint="eastAsia"/>
          <w:rtl/>
        </w:rPr>
        <w:t>بما في ذلك</w:t>
      </w:r>
      <w:r w:rsidRPr="009901E0">
        <w:rPr>
          <w:rtl/>
        </w:rPr>
        <w:t xml:space="preserve"> </w:t>
      </w:r>
      <w:r w:rsidRPr="009901E0">
        <w:rPr>
          <w:rFonts w:hint="cs"/>
          <w:rtl/>
        </w:rPr>
        <w:t>تلك</w:t>
      </w:r>
      <w:r w:rsidRPr="009901E0">
        <w:rPr>
          <w:rtl/>
        </w:rPr>
        <w:t xml:space="preserve"> </w:t>
      </w:r>
      <w:r w:rsidRPr="009901E0">
        <w:rPr>
          <w:rFonts w:hint="eastAsia"/>
          <w:rtl/>
        </w:rPr>
        <w:t>التي</w:t>
      </w:r>
      <w:r w:rsidRPr="009901E0">
        <w:rPr>
          <w:rtl/>
        </w:rPr>
        <w:t xml:space="preserve"> </w:t>
      </w:r>
      <w:r w:rsidRPr="009901E0">
        <w:rPr>
          <w:rFonts w:hint="cs"/>
          <w:rtl/>
        </w:rPr>
        <w:t xml:space="preserve">تطور </w:t>
      </w:r>
      <w:r w:rsidRPr="009901E0">
        <w:rPr>
          <w:rFonts w:hint="eastAsia"/>
          <w:rtl/>
        </w:rPr>
        <w:t>الحلول</w:t>
      </w:r>
      <w:r w:rsidRPr="009901E0">
        <w:rPr>
          <w:rtl/>
        </w:rPr>
        <w:t xml:space="preserve"> </w:t>
      </w:r>
      <w:r w:rsidRPr="009901E0">
        <w:rPr>
          <w:rFonts w:hint="eastAsia"/>
          <w:rtl/>
        </w:rPr>
        <w:t>مفتوحة</w:t>
      </w:r>
      <w:r w:rsidRPr="009901E0">
        <w:rPr>
          <w:rtl/>
        </w:rPr>
        <w:t xml:space="preserve"> </w:t>
      </w:r>
      <w:r w:rsidRPr="009901E0">
        <w:rPr>
          <w:rFonts w:hint="eastAsia"/>
          <w:rtl/>
        </w:rPr>
        <w:t>المصدر</w:t>
      </w:r>
      <w:r w:rsidRPr="009901E0">
        <w:rPr>
          <w:rFonts w:hint="cs"/>
          <w:rtl/>
        </w:rPr>
        <w:t xml:space="preserve"> ذات</w:t>
      </w:r>
      <w:r w:rsidRPr="009901E0">
        <w:rPr>
          <w:rFonts w:hint="eastAsia"/>
          <w:rtl/>
        </w:rPr>
        <w:t> </w:t>
      </w:r>
      <w:r w:rsidRPr="009901E0">
        <w:rPr>
          <w:rFonts w:hint="cs"/>
          <w:rtl/>
        </w:rPr>
        <w:t>الصلة</w:t>
      </w:r>
      <w:r w:rsidRPr="009901E0">
        <w:rPr>
          <w:rtl/>
        </w:rPr>
        <w:t>؛</w:t>
      </w:r>
    </w:p>
    <w:p w14:paraId="460EDDB2" w14:textId="77777777" w:rsidR="00457017" w:rsidRPr="009901E0" w:rsidRDefault="00457017" w:rsidP="00457017">
      <w:pPr>
        <w:rPr>
          <w:spacing w:val="-4"/>
          <w:rtl/>
        </w:rPr>
      </w:pPr>
      <w:r w:rsidRPr="009901E0">
        <w:rPr>
          <w:rFonts w:hint="cs"/>
          <w:i/>
          <w:iCs/>
          <w:spacing w:val="-4"/>
          <w:rtl/>
          <w:lang w:val="en-GB"/>
        </w:rPr>
        <w:t>ب)</w:t>
      </w:r>
      <w:r w:rsidRPr="009901E0">
        <w:rPr>
          <w:spacing w:val="-4"/>
          <w:rtl/>
        </w:rPr>
        <w:tab/>
      </w:r>
      <w:r w:rsidRPr="009901E0">
        <w:rPr>
          <w:rFonts w:hint="eastAsia"/>
          <w:spacing w:val="-4"/>
          <w:rtl/>
        </w:rPr>
        <w:t>أن</w:t>
      </w:r>
      <w:r w:rsidRPr="009901E0">
        <w:rPr>
          <w:spacing w:val="-4"/>
          <w:rtl/>
        </w:rPr>
        <w:t xml:space="preserve"> </w:t>
      </w:r>
      <w:r w:rsidRPr="009901E0">
        <w:rPr>
          <w:rFonts w:hint="eastAsia"/>
          <w:spacing w:val="-4"/>
          <w:rtl/>
        </w:rPr>
        <w:t>التوصيل</w:t>
      </w:r>
      <w:r w:rsidRPr="009901E0">
        <w:rPr>
          <w:spacing w:val="-4"/>
          <w:rtl/>
        </w:rPr>
        <w:t> </w:t>
      </w:r>
      <w:r w:rsidRPr="009901E0">
        <w:rPr>
          <w:rFonts w:hint="eastAsia"/>
          <w:spacing w:val="-4"/>
          <w:rtl/>
        </w:rPr>
        <w:t>الشبكي</w:t>
      </w:r>
      <w:r w:rsidRPr="009901E0">
        <w:rPr>
          <w:spacing w:val="-4"/>
          <w:rtl/>
        </w:rPr>
        <w:t xml:space="preserve"> </w:t>
      </w:r>
      <w:r w:rsidRPr="009901E0">
        <w:rPr>
          <w:rFonts w:hint="eastAsia"/>
          <w:spacing w:val="-4"/>
          <w:rtl/>
        </w:rPr>
        <w:t>المعر</w:t>
      </w:r>
      <w:r w:rsidRPr="009901E0">
        <w:rPr>
          <w:rFonts w:hint="cs"/>
          <w:spacing w:val="-4"/>
          <w:rtl/>
        </w:rPr>
        <w:t>ّ</w:t>
      </w:r>
      <w:r w:rsidRPr="009901E0">
        <w:rPr>
          <w:rFonts w:hint="eastAsia"/>
          <w:spacing w:val="-4"/>
          <w:rtl/>
        </w:rPr>
        <w:t>ف</w:t>
      </w:r>
      <w:r w:rsidRPr="009901E0">
        <w:rPr>
          <w:spacing w:val="-4"/>
          <w:rtl/>
        </w:rPr>
        <w:t xml:space="preserve"> </w:t>
      </w:r>
      <w:r w:rsidRPr="009901E0">
        <w:rPr>
          <w:rFonts w:hint="eastAsia"/>
          <w:spacing w:val="-4"/>
          <w:rtl/>
        </w:rPr>
        <w:t>بالبرمجيات</w:t>
      </w:r>
      <w:r w:rsidRPr="009901E0">
        <w:rPr>
          <w:spacing w:val="-4"/>
          <w:rtl/>
          <w:lang w:bidi="ar-EG"/>
        </w:rPr>
        <w:t xml:space="preserve"> </w:t>
      </w:r>
      <w:r w:rsidRPr="009901E0">
        <w:rPr>
          <w:spacing w:val="-4"/>
          <w:rtl/>
        </w:rPr>
        <w:t>ي</w:t>
      </w:r>
      <w:r w:rsidRPr="009901E0">
        <w:rPr>
          <w:rFonts w:hint="cs"/>
          <w:spacing w:val="-4"/>
          <w:rtl/>
        </w:rPr>
        <w:t>ُ</w:t>
      </w:r>
      <w:r w:rsidRPr="009901E0">
        <w:rPr>
          <w:spacing w:val="-4"/>
          <w:rtl/>
        </w:rPr>
        <w:t>حدث تغييراً عميقاً في مشهد صناعة تكنولوجيا المعلومات والاتصالات</w:t>
      </w:r>
      <w:r w:rsidRPr="009901E0">
        <w:rPr>
          <w:rFonts w:hint="eastAsia"/>
          <w:spacing w:val="-4"/>
          <w:rtl/>
        </w:rPr>
        <w:t> </w:t>
      </w:r>
      <w:r w:rsidRPr="009901E0">
        <w:rPr>
          <w:spacing w:val="-4"/>
        </w:rPr>
        <w:t>(ICT)</w:t>
      </w:r>
      <w:r w:rsidRPr="009901E0">
        <w:rPr>
          <w:rFonts w:hint="eastAsia"/>
          <w:spacing w:val="-4"/>
          <w:rtl/>
        </w:rPr>
        <w:t>،</w:t>
      </w:r>
      <w:r w:rsidRPr="009901E0">
        <w:rPr>
          <w:spacing w:val="-4"/>
          <w:rtl/>
        </w:rPr>
        <w:t xml:space="preserve"> </w:t>
      </w:r>
      <w:r w:rsidRPr="009901E0">
        <w:rPr>
          <w:rFonts w:hint="cs"/>
          <w:spacing w:val="-4"/>
          <w:rtl/>
        </w:rPr>
        <w:t>ويجلب</w:t>
      </w:r>
      <w:r w:rsidRPr="009901E0">
        <w:rPr>
          <w:spacing w:val="-4"/>
          <w:rtl/>
        </w:rPr>
        <w:t xml:space="preserve"> </w:t>
      </w:r>
      <w:r w:rsidRPr="009901E0">
        <w:rPr>
          <w:color w:val="000000"/>
          <w:spacing w:val="-4"/>
          <w:rtl/>
        </w:rPr>
        <w:t>فوائد متعددة لصناعة الاتصالات/تكنولوجيا المعلومات والاتصالات</w:t>
      </w:r>
      <w:r w:rsidRPr="009901E0">
        <w:rPr>
          <w:rFonts w:hint="eastAsia"/>
          <w:spacing w:val="-4"/>
          <w:rtl/>
        </w:rPr>
        <w:t>؛</w:t>
      </w:r>
    </w:p>
    <w:p w14:paraId="435BC430" w14:textId="77777777" w:rsidR="00457017" w:rsidRPr="009901E0" w:rsidRDefault="00457017" w:rsidP="00457017">
      <w:pPr>
        <w:rPr>
          <w:spacing w:val="6"/>
          <w:rtl/>
        </w:rPr>
      </w:pPr>
      <w:r w:rsidRPr="009901E0">
        <w:rPr>
          <w:rFonts w:ascii="Traditional Arabic" w:hAnsi="Traditional Arabic" w:hint="cs"/>
          <w:i/>
          <w:iCs/>
          <w:spacing w:val="6"/>
          <w:rtl/>
        </w:rPr>
        <w:t>ج)</w:t>
      </w:r>
      <w:r w:rsidRPr="009901E0">
        <w:rPr>
          <w:spacing w:val="6"/>
          <w:rtl/>
        </w:rPr>
        <w:tab/>
      </w:r>
      <w:r w:rsidRPr="009901E0">
        <w:rPr>
          <w:rFonts w:hint="eastAsia"/>
          <w:spacing w:val="6"/>
          <w:rtl/>
        </w:rPr>
        <w:t>سرعة</w:t>
      </w:r>
      <w:r w:rsidRPr="009901E0">
        <w:rPr>
          <w:spacing w:val="6"/>
          <w:rtl/>
        </w:rPr>
        <w:t xml:space="preserve"> </w:t>
      </w:r>
      <w:r w:rsidRPr="009901E0">
        <w:rPr>
          <w:rFonts w:hint="eastAsia"/>
          <w:spacing w:val="6"/>
          <w:rtl/>
        </w:rPr>
        <w:t>تزايد</w:t>
      </w:r>
      <w:r w:rsidRPr="009901E0">
        <w:rPr>
          <w:spacing w:val="6"/>
          <w:rtl/>
        </w:rPr>
        <w:t xml:space="preserve"> </w:t>
      </w:r>
      <w:r w:rsidRPr="009901E0">
        <w:rPr>
          <w:rFonts w:hint="cs"/>
          <w:spacing w:val="6"/>
          <w:rtl/>
        </w:rPr>
        <w:t>اهتمام عدد كبير من أعضاء الاتحاد</w:t>
      </w:r>
      <w:r w:rsidRPr="009901E0">
        <w:rPr>
          <w:rFonts w:hint="eastAsia"/>
          <w:spacing w:val="6"/>
          <w:rtl/>
        </w:rPr>
        <w:t xml:space="preserve"> </w:t>
      </w:r>
      <w:r w:rsidRPr="009901E0">
        <w:rPr>
          <w:rFonts w:hint="cs"/>
          <w:spacing w:val="6"/>
          <w:rtl/>
          <w:lang w:bidi="ar-EG"/>
        </w:rPr>
        <w:t>بتطبيق التوصيل الشبكي المعرّف بالبرمجيات في </w:t>
      </w:r>
      <w:r w:rsidRPr="009901E0">
        <w:rPr>
          <w:rFonts w:hint="eastAsia"/>
          <w:spacing w:val="6"/>
          <w:rtl/>
        </w:rPr>
        <w:t>صناعة</w:t>
      </w:r>
      <w:r w:rsidRPr="009901E0">
        <w:rPr>
          <w:spacing w:val="6"/>
          <w:rtl/>
        </w:rPr>
        <w:t xml:space="preserve"> </w:t>
      </w:r>
      <w:r w:rsidRPr="009901E0">
        <w:rPr>
          <w:rFonts w:hint="eastAsia"/>
          <w:spacing w:val="6"/>
          <w:rtl/>
        </w:rPr>
        <w:t>الاتصالات</w:t>
      </w:r>
      <w:r w:rsidRPr="009901E0">
        <w:rPr>
          <w:spacing w:val="6"/>
          <w:rtl/>
        </w:rPr>
        <w:t xml:space="preserve">/تكنولوجيا </w:t>
      </w:r>
      <w:r w:rsidRPr="009901E0">
        <w:rPr>
          <w:rFonts w:hint="eastAsia"/>
          <w:spacing w:val="6"/>
          <w:rtl/>
        </w:rPr>
        <w:t>المعلومات</w:t>
      </w:r>
      <w:r w:rsidRPr="009901E0">
        <w:rPr>
          <w:spacing w:val="6"/>
          <w:rtl/>
        </w:rPr>
        <w:t xml:space="preserve"> </w:t>
      </w:r>
      <w:r w:rsidRPr="009901E0">
        <w:rPr>
          <w:rFonts w:hint="eastAsia"/>
          <w:spacing w:val="6"/>
          <w:rtl/>
        </w:rPr>
        <w:t>والاتصالات؛</w:t>
      </w:r>
    </w:p>
    <w:p w14:paraId="32824D11" w14:textId="77777777" w:rsidR="00457017" w:rsidRPr="009901E0" w:rsidRDefault="00457017" w:rsidP="00457017">
      <w:pPr>
        <w:rPr>
          <w:spacing w:val="2"/>
          <w:rtl/>
          <w:lang w:bidi="ar-EG"/>
        </w:rPr>
      </w:pPr>
      <w:r w:rsidRPr="009901E0">
        <w:rPr>
          <w:rFonts w:ascii="Traditional Arabic" w:hAnsi="Traditional Arabic" w:hint="cs"/>
          <w:i/>
          <w:iCs/>
          <w:spacing w:val="2"/>
          <w:rtl/>
        </w:rPr>
        <w:t>د )</w:t>
      </w:r>
      <w:r w:rsidRPr="009901E0">
        <w:rPr>
          <w:spacing w:val="2"/>
          <w:rtl/>
        </w:rPr>
        <w:tab/>
      </w:r>
      <w:r w:rsidRPr="009901E0">
        <w:rPr>
          <w:rFonts w:hint="eastAsia"/>
          <w:spacing w:val="2"/>
          <w:rtl/>
        </w:rPr>
        <w:t>أن</w:t>
      </w:r>
      <w:r w:rsidRPr="009901E0">
        <w:rPr>
          <w:spacing w:val="2"/>
          <w:rtl/>
        </w:rPr>
        <w:t xml:space="preserve"> منسّق التوصيل </w:t>
      </w:r>
      <w:r w:rsidRPr="009901E0">
        <w:rPr>
          <w:rFonts w:hint="cs"/>
          <w:spacing w:val="2"/>
          <w:rtl/>
        </w:rPr>
        <w:t>الشبكي المعرّف بالبرمجيات</w:t>
      </w:r>
      <w:r w:rsidRPr="009901E0">
        <w:rPr>
          <w:spacing w:val="2"/>
          <w:rtl/>
          <w:lang w:bidi="ar-EG"/>
        </w:rPr>
        <w:t xml:space="preserve"> يوفر الرابط الهام بين مجموعة واسعة من التكنولوجيات التي تتيح خدمات الشبكات القائمة على الحوسبة السحابية والاتصالات</w:t>
      </w:r>
      <w:r w:rsidRPr="009901E0">
        <w:rPr>
          <w:rFonts w:hint="eastAsia"/>
          <w:spacing w:val="2"/>
          <w:rtl/>
          <w:lang w:bidi="ar-EG"/>
        </w:rPr>
        <w:t>،</w:t>
      </w:r>
      <w:r w:rsidRPr="009901E0">
        <w:rPr>
          <w:spacing w:val="2"/>
          <w:rtl/>
          <w:lang w:bidi="ar-EG"/>
        </w:rPr>
        <w:t xml:space="preserve"> </w:t>
      </w:r>
      <w:r w:rsidRPr="009901E0">
        <w:rPr>
          <w:rFonts w:hint="eastAsia"/>
          <w:spacing w:val="2"/>
          <w:rtl/>
          <w:lang w:bidi="ar-EG"/>
        </w:rPr>
        <w:t>مع</w:t>
      </w:r>
      <w:r w:rsidRPr="009901E0">
        <w:rPr>
          <w:spacing w:val="2"/>
          <w:rtl/>
          <w:lang w:bidi="ar-EG"/>
        </w:rPr>
        <w:t xml:space="preserve"> </w:t>
      </w:r>
      <w:r w:rsidRPr="009901E0">
        <w:rPr>
          <w:rFonts w:hint="eastAsia"/>
          <w:spacing w:val="2"/>
          <w:rtl/>
          <w:lang w:bidi="ar-EG"/>
        </w:rPr>
        <w:t>الاعتراف</w:t>
      </w:r>
      <w:r w:rsidRPr="009901E0">
        <w:rPr>
          <w:spacing w:val="2"/>
          <w:rtl/>
          <w:lang w:bidi="ar-EG"/>
        </w:rPr>
        <w:t xml:space="preserve"> في </w:t>
      </w:r>
      <w:r w:rsidRPr="009901E0">
        <w:rPr>
          <w:rFonts w:hint="eastAsia"/>
          <w:spacing w:val="2"/>
          <w:rtl/>
          <w:lang w:bidi="ar-EG"/>
        </w:rPr>
        <w:t>نفس</w:t>
      </w:r>
      <w:r w:rsidRPr="009901E0">
        <w:rPr>
          <w:spacing w:val="2"/>
          <w:rtl/>
          <w:lang w:bidi="ar-EG"/>
        </w:rPr>
        <w:t xml:space="preserve"> </w:t>
      </w:r>
      <w:r w:rsidRPr="009901E0">
        <w:rPr>
          <w:rFonts w:hint="eastAsia"/>
          <w:spacing w:val="2"/>
          <w:rtl/>
          <w:lang w:bidi="ar-EG"/>
        </w:rPr>
        <w:t>الوقت</w:t>
      </w:r>
      <w:r w:rsidRPr="009901E0">
        <w:rPr>
          <w:spacing w:val="2"/>
          <w:rtl/>
          <w:lang w:bidi="ar-EG"/>
        </w:rPr>
        <w:t xml:space="preserve"> </w:t>
      </w:r>
      <w:r w:rsidRPr="009901E0">
        <w:rPr>
          <w:rFonts w:hint="eastAsia"/>
          <w:spacing w:val="2"/>
          <w:rtl/>
          <w:lang w:bidi="ar-EG"/>
        </w:rPr>
        <w:t>بالأعمال</w:t>
      </w:r>
      <w:r w:rsidRPr="009901E0">
        <w:rPr>
          <w:spacing w:val="2"/>
          <w:rtl/>
          <w:lang w:bidi="ar-EG"/>
        </w:rPr>
        <w:t xml:space="preserve"> </w:t>
      </w:r>
      <w:r w:rsidRPr="009901E0">
        <w:rPr>
          <w:rFonts w:hint="eastAsia"/>
          <w:spacing w:val="2"/>
          <w:rtl/>
          <w:lang w:bidi="ar-EG"/>
        </w:rPr>
        <w:t>التي</w:t>
      </w:r>
      <w:r w:rsidRPr="009901E0">
        <w:rPr>
          <w:spacing w:val="2"/>
          <w:rtl/>
          <w:lang w:bidi="ar-EG"/>
        </w:rPr>
        <w:t xml:space="preserve"> </w:t>
      </w:r>
      <w:r w:rsidRPr="009901E0">
        <w:rPr>
          <w:rFonts w:hint="eastAsia"/>
          <w:spacing w:val="2"/>
          <w:rtl/>
          <w:lang w:bidi="ar-EG"/>
        </w:rPr>
        <w:t>تضطلع</w:t>
      </w:r>
      <w:r w:rsidRPr="009901E0">
        <w:rPr>
          <w:spacing w:val="2"/>
          <w:rtl/>
          <w:lang w:bidi="ar-EG"/>
        </w:rPr>
        <w:t xml:space="preserve"> </w:t>
      </w:r>
      <w:r w:rsidRPr="009901E0">
        <w:rPr>
          <w:rFonts w:hint="eastAsia"/>
          <w:spacing w:val="2"/>
          <w:rtl/>
          <w:lang w:bidi="ar-EG"/>
        </w:rPr>
        <w:t>بها</w:t>
      </w:r>
      <w:r w:rsidRPr="009901E0">
        <w:rPr>
          <w:spacing w:val="2"/>
          <w:rtl/>
          <w:lang w:bidi="ar-EG"/>
        </w:rPr>
        <w:t xml:space="preserve"> منظمات أُخرى</w:t>
      </w:r>
      <w:r w:rsidRPr="009901E0">
        <w:rPr>
          <w:rFonts w:hint="cs"/>
          <w:spacing w:val="2"/>
          <w:rtl/>
        </w:rPr>
        <w:t>،</w:t>
      </w:r>
    </w:p>
    <w:p w14:paraId="4BD340AB" w14:textId="77777777" w:rsidR="00457017" w:rsidRPr="009901E0" w:rsidRDefault="00457017" w:rsidP="00457017">
      <w:pPr>
        <w:pStyle w:val="Call"/>
        <w:rPr>
          <w:rtl/>
        </w:rPr>
      </w:pPr>
      <w:r w:rsidRPr="009901E0">
        <w:rPr>
          <w:rFonts w:hint="cs"/>
          <w:rtl/>
        </w:rPr>
        <w:t>وإذ تلاحظ</w:t>
      </w:r>
    </w:p>
    <w:p w14:paraId="0264C282" w14:textId="77777777" w:rsidR="00457017" w:rsidRPr="009901E0" w:rsidRDefault="00457017" w:rsidP="00457017">
      <w:pPr>
        <w:rPr>
          <w:rtl/>
        </w:rPr>
      </w:pPr>
      <w:r w:rsidRPr="009901E0">
        <w:rPr>
          <w:rFonts w:hint="cs"/>
          <w:i/>
          <w:iCs/>
          <w:rtl/>
        </w:rPr>
        <w:t xml:space="preserve"> أ )</w:t>
      </w:r>
      <w:r w:rsidRPr="009901E0">
        <w:rPr>
          <w:rFonts w:hint="cs"/>
          <w:rtl/>
        </w:rPr>
        <w:tab/>
        <w:t>أن قطاع تقييس الاتصالات ينبغي أن يضطلع بدور مهم في تطوير معايير التوصيل</w:t>
      </w:r>
      <w:r w:rsidRPr="009901E0">
        <w:rPr>
          <w:rFonts w:hint="eastAsia"/>
          <w:rtl/>
        </w:rPr>
        <w:t> </w:t>
      </w:r>
      <w:r w:rsidRPr="009901E0">
        <w:rPr>
          <w:rFonts w:hint="cs"/>
          <w:rtl/>
          <w:lang w:bidi="ar-EG"/>
        </w:rPr>
        <w:t>الشبكي المعرّف بالبرمجيات</w:t>
      </w:r>
      <w:r w:rsidRPr="009901E0">
        <w:rPr>
          <w:rtl/>
          <w:lang w:bidi="ar-EG"/>
        </w:rPr>
        <w:t xml:space="preserve"> </w:t>
      </w:r>
      <w:r w:rsidRPr="009901E0">
        <w:rPr>
          <w:rFonts w:hint="cs"/>
          <w:rtl/>
        </w:rPr>
        <w:t>القابلة للنشر المذكور</w:t>
      </w:r>
      <w:r w:rsidRPr="009901E0">
        <w:rPr>
          <w:rFonts w:hint="eastAsia"/>
          <w:rtl/>
        </w:rPr>
        <w:t> </w:t>
      </w:r>
      <w:r w:rsidRPr="009901E0">
        <w:rPr>
          <w:rFonts w:hint="cs"/>
          <w:rtl/>
        </w:rPr>
        <w:t xml:space="preserve">أعلاه، بالتعاون مع المنظمات الأخرى المعنية بوضع المعايير </w:t>
      </w:r>
      <w:r w:rsidRPr="009901E0">
        <w:t>(SDO)</w:t>
      </w:r>
      <w:r w:rsidRPr="009901E0">
        <w:rPr>
          <w:rFonts w:hint="cs"/>
          <w:rtl/>
        </w:rPr>
        <w:t>؛</w:t>
      </w:r>
    </w:p>
    <w:p w14:paraId="6E86954B" w14:textId="77777777" w:rsidR="00457017" w:rsidRPr="009901E0" w:rsidRDefault="00457017" w:rsidP="00457017">
      <w:pPr>
        <w:rPr>
          <w:spacing w:val="4"/>
          <w:rtl/>
        </w:rPr>
      </w:pPr>
      <w:r w:rsidRPr="009901E0">
        <w:rPr>
          <w:rFonts w:hint="cs"/>
          <w:i/>
          <w:iCs/>
          <w:spacing w:val="-4"/>
          <w:rtl/>
        </w:rPr>
        <w:t>ب)</w:t>
      </w:r>
      <w:r w:rsidRPr="009901E0">
        <w:rPr>
          <w:rFonts w:hint="cs"/>
          <w:spacing w:val="-4"/>
          <w:rtl/>
        </w:rPr>
        <w:tab/>
      </w:r>
      <w:r w:rsidRPr="009901E0">
        <w:rPr>
          <w:rFonts w:hint="cs"/>
          <w:rtl/>
        </w:rPr>
        <w:t>أنه ينبغي أن يكون نظام إيكولوجي لمعايير التوصيل</w:t>
      </w:r>
      <w:r w:rsidRPr="009901E0">
        <w:rPr>
          <w:rFonts w:hint="eastAsia"/>
          <w:rtl/>
        </w:rPr>
        <w:t> </w:t>
      </w:r>
      <w:r w:rsidRPr="009901E0">
        <w:rPr>
          <w:rFonts w:hint="cs"/>
          <w:rtl/>
          <w:lang w:bidi="ar-EG"/>
        </w:rPr>
        <w:t>الشبكي المعرّف بالبرمجيات</w:t>
      </w:r>
      <w:r w:rsidRPr="009901E0">
        <w:rPr>
          <w:rtl/>
          <w:lang w:bidi="ar-EG"/>
        </w:rPr>
        <w:t xml:space="preserve"> </w:t>
      </w:r>
      <w:r w:rsidRPr="009901E0">
        <w:rPr>
          <w:rFonts w:hint="cs"/>
          <w:rtl/>
        </w:rPr>
        <w:t>جيد التنسيق وأن يكون قطاع تقييس الاتصالات في صميمه</w:t>
      </w:r>
      <w:r w:rsidRPr="009901E0">
        <w:rPr>
          <w:spacing w:val="4"/>
          <w:rtl/>
        </w:rPr>
        <w:t>؛</w:t>
      </w:r>
    </w:p>
    <w:p w14:paraId="3C1A5490" w14:textId="77777777" w:rsidR="00457017" w:rsidRPr="009901E0" w:rsidRDefault="00457017" w:rsidP="00457017">
      <w:pPr>
        <w:rPr>
          <w:rtl/>
          <w:lang w:bidi="ar-EG"/>
        </w:rPr>
      </w:pPr>
      <w:r w:rsidRPr="009901E0">
        <w:rPr>
          <w:rFonts w:hint="eastAsia"/>
          <w:i/>
          <w:iCs/>
          <w:rtl/>
        </w:rPr>
        <w:t>ج</w:t>
      </w:r>
      <w:r w:rsidRPr="009901E0">
        <w:rPr>
          <w:i/>
          <w:iCs/>
          <w:rtl/>
        </w:rPr>
        <w:t>)</w:t>
      </w:r>
      <w:r w:rsidRPr="009901E0">
        <w:rPr>
          <w:rtl/>
        </w:rPr>
        <w:tab/>
        <w:t xml:space="preserve">إن إضفاء الطابع البرمجي </w:t>
      </w:r>
      <w:r w:rsidRPr="009901E0">
        <w:rPr>
          <w:rFonts w:hint="cs"/>
          <w:rtl/>
        </w:rPr>
        <w:t xml:space="preserve">على </w:t>
      </w:r>
      <w:r w:rsidRPr="009901E0">
        <w:rPr>
          <w:rtl/>
        </w:rPr>
        <w:t xml:space="preserve">الشبكات </w:t>
      </w:r>
      <w:r w:rsidRPr="009901E0">
        <w:rPr>
          <w:rFonts w:hint="cs"/>
          <w:rtl/>
        </w:rPr>
        <w:t>معرّف</w:t>
      </w:r>
      <w:r w:rsidRPr="009901E0">
        <w:rPr>
          <w:rtl/>
        </w:rPr>
        <w:t xml:space="preserve"> في التوصية </w:t>
      </w:r>
      <w:r w:rsidRPr="009901E0">
        <w:t>ITU-T Y.3100</w:t>
      </w:r>
      <w:r w:rsidRPr="009901E0">
        <w:rPr>
          <w:rtl/>
        </w:rPr>
        <w:t xml:space="preserve">، </w:t>
      </w:r>
      <w:r w:rsidRPr="009901E0">
        <w:rPr>
          <w:rFonts w:hint="cs"/>
          <w:rtl/>
        </w:rPr>
        <w:t>ويشمل التوصيل</w:t>
      </w:r>
      <w:r w:rsidRPr="009901E0">
        <w:rPr>
          <w:rFonts w:hint="eastAsia"/>
          <w:rtl/>
        </w:rPr>
        <w:t> </w:t>
      </w:r>
      <w:r w:rsidRPr="009901E0">
        <w:rPr>
          <w:rFonts w:hint="cs"/>
          <w:rtl/>
          <w:lang w:bidi="ar-EG"/>
        </w:rPr>
        <w:t>الشبكي المعرّف بالبرمجيات</w:t>
      </w:r>
      <w:r w:rsidRPr="009901E0">
        <w:rPr>
          <w:rtl/>
          <w:lang w:bidi="ar-EG"/>
        </w:rPr>
        <w:t xml:space="preserve"> </w:t>
      </w:r>
      <w:r w:rsidRPr="009901E0">
        <w:rPr>
          <w:rFonts w:hint="cs"/>
          <w:rtl/>
        </w:rPr>
        <w:t xml:space="preserve">من </w:t>
      </w:r>
      <w:r w:rsidRPr="009901E0">
        <w:rPr>
          <w:rtl/>
        </w:rPr>
        <w:t xml:space="preserve">بين </w:t>
      </w:r>
      <w:r w:rsidRPr="009901E0">
        <w:rPr>
          <w:rFonts w:hint="cs"/>
          <w:rtl/>
        </w:rPr>
        <w:t>ال</w:t>
      </w:r>
      <w:r w:rsidRPr="009901E0">
        <w:rPr>
          <w:rtl/>
        </w:rPr>
        <w:t xml:space="preserve">أمثلة </w:t>
      </w:r>
      <w:r w:rsidRPr="009901E0">
        <w:rPr>
          <w:rFonts w:hint="cs"/>
          <w:rtl/>
        </w:rPr>
        <w:t xml:space="preserve">على </w:t>
      </w:r>
      <w:r w:rsidRPr="009901E0">
        <w:rPr>
          <w:rtl/>
        </w:rPr>
        <w:t xml:space="preserve">إضفاء الطابع البرمجي </w:t>
      </w:r>
      <w:r w:rsidRPr="009901E0">
        <w:rPr>
          <w:rFonts w:hint="cs"/>
          <w:rtl/>
        </w:rPr>
        <w:t xml:space="preserve">على </w:t>
      </w:r>
      <w:r w:rsidRPr="009901E0">
        <w:rPr>
          <w:rtl/>
        </w:rPr>
        <w:t>الشبكات</w:t>
      </w:r>
      <w:r w:rsidRPr="009901E0">
        <w:rPr>
          <w:rFonts w:hint="cs"/>
          <w:rtl/>
        </w:rPr>
        <w:t>،</w:t>
      </w:r>
    </w:p>
    <w:p w14:paraId="592ADB86" w14:textId="77777777" w:rsidR="00457017" w:rsidRPr="009901E0" w:rsidRDefault="00457017" w:rsidP="00457017">
      <w:pPr>
        <w:pStyle w:val="Call"/>
        <w:rPr>
          <w:rtl/>
        </w:rPr>
      </w:pPr>
      <w:r w:rsidRPr="009901E0">
        <w:rPr>
          <w:rFonts w:hint="cs"/>
          <w:rtl/>
        </w:rPr>
        <w:t>وإذ تعترف</w:t>
      </w:r>
    </w:p>
    <w:p w14:paraId="5C347AE5" w14:textId="77777777" w:rsidR="00457017" w:rsidRPr="009901E0" w:rsidRDefault="00457017" w:rsidP="00457017">
      <w:pPr>
        <w:rPr>
          <w:rtl/>
          <w:lang w:bidi="ar-EG"/>
        </w:rPr>
      </w:pPr>
      <w:r w:rsidRPr="009901E0">
        <w:rPr>
          <w:rFonts w:hint="cs"/>
          <w:i/>
          <w:iCs/>
          <w:rtl/>
          <w:lang w:bidi="ar-EG"/>
        </w:rPr>
        <w:t xml:space="preserve"> أ )</w:t>
      </w:r>
      <w:r w:rsidRPr="009901E0">
        <w:rPr>
          <w:rFonts w:hint="cs"/>
          <w:rtl/>
          <w:lang w:bidi="ar-EG"/>
        </w:rPr>
        <w:tab/>
        <w:t xml:space="preserve">أن </w:t>
      </w:r>
      <w:r w:rsidRPr="009901E0">
        <w:rPr>
          <w:rFonts w:hint="cs"/>
          <w:rtl/>
        </w:rPr>
        <w:t>قطاع</w:t>
      </w:r>
      <w:r w:rsidRPr="009901E0">
        <w:rPr>
          <w:rFonts w:hint="cs"/>
          <w:rtl/>
          <w:lang w:bidi="ar-EG"/>
        </w:rPr>
        <w:t xml:space="preserve"> تقييس الاتصالات يتمتع بمزايا فريدة من نوعها عندما يتعلق الأمر بالمتطلبات والمعايير الخاصة بالمعمارية؛</w:t>
      </w:r>
    </w:p>
    <w:p w14:paraId="645B8D83" w14:textId="77777777" w:rsidR="00457017" w:rsidRPr="009901E0" w:rsidRDefault="00457017" w:rsidP="00457017">
      <w:pPr>
        <w:rPr>
          <w:spacing w:val="4"/>
          <w:rtl/>
        </w:rPr>
      </w:pPr>
      <w:r w:rsidRPr="009901E0">
        <w:rPr>
          <w:rFonts w:hint="cs"/>
          <w:i/>
          <w:iCs/>
          <w:rtl/>
          <w:lang w:bidi="ar-EG"/>
        </w:rPr>
        <w:t>ب)</w:t>
      </w:r>
      <w:r w:rsidRPr="009901E0">
        <w:rPr>
          <w:rFonts w:hint="cs"/>
          <w:rtl/>
          <w:lang w:bidi="ar-EG"/>
        </w:rPr>
        <w:tab/>
        <w:t>أنه يلزم أساس متين لمواصلة تطوير وتحسين المتطلبات والمعايير الخاصة بالمعمارية فيما</w:t>
      </w:r>
      <w:r w:rsidRPr="009901E0">
        <w:rPr>
          <w:rFonts w:hint="eastAsia"/>
          <w:rtl/>
          <w:lang w:bidi="ar-EG"/>
        </w:rPr>
        <w:t> </w:t>
      </w:r>
      <w:r w:rsidRPr="009901E0">
        <w:rPr>
          <w:rFonts w:hint="cs"/>
          <w:rtl/>
          <w:lang w:bidi="ar-EG"/>
        </w:rPr>
        <w:t>يتعلق بالتوصيل</w:t>
      </w:r>
      <w:r w:rsidRPr="009901E0">
        <w:rPr>
          <w:rtl/>
          <w:lang w:bidi="ar-EG"/>
        </w:rPr>
        <w:t> </w:t>
      </w:r>
      <w:r w:rsidRPr="009901E0">
        <w:rPr>
          <w:rFonts w:hint="cs"/>
          <w:rtl/>
          <w:lang w:bidi="ar-EG"/>
        </w:rPr>
        <w:t>الشبكي المعرّف بالبرمجيات</w:t>
      </w:r>
      <w:r w:rsidRPr="009901E0">
        <w:rPr>
          <w:rtl/>
          <w:lang w:bidi="ar-EG"/>
        </w:rPr>
        <w:t xml:space="preserve"> </w:t>
      </w:r>
      <w:r w:rsidRPr="009901E0">
        <w:rPr>
          <w:rFonts w:hint="cs"/>
          <w:rtl/>
          <w:lang w:bidi="ar-EG"/>
        </w:rPr>
        <w:t>ليتسنى وضع مجموعة كاملة من المعايير من خلال التآزر على مستوى الصناعة</w:t>
      </w:r>
      <w:r w:rsidRPr="009901E0">
        <w:rPr>
          <w:spacing w:val="4"/>
          <w:rtl/>
        </w:rPr>
        <w:t>؛</w:t>
      </w:r>
    </w:p>
    <w:p w14:paraId="2750D121" w14:textId="77777777" w:rsidR="001F0D1C" w:rsidRPr="009901E0" w:rsidRDefault="001F0D1C" w:rsidP="00457017">
      <w:pPr>
        <w:rPr>
          <w:i/>
          <w:iCs/>
          <w:spacing w:val="4"/>
          <w:rtl/>
        </w:rPr>
      </w:pPr>
      <w:r w:rsidRPr="009901E0">
        <w:rPr>
          <w:i/>
          <w:iCs/>
          <w:spacing w:val="4"/>
          <w:rtl/>
        </w:rPr>
        <w:br w:type="page"/>
      </w:r>
    </w:p>
    <w:p w14:paraId="6273A019" w14:textId="77777777" w:rsidR="00457017" w:rsidRPr="009901E0" w:rsidRDefault="00457017" w:rsidP="00457017">
      <w:pPr>
        <w:rPr>
          <w:rtl/>
          <w:lang w:bidi="ar-EG"/>
        </w:rPr>
      </w:pPr>
      <w:r w:rsidRPr="009901E0">
        <w:rPr>
          <w:rFonts w:hint="eastAsia"/>
          <w:i/>
          <w:iCs/>
          <w:spacing w:val="4"/>
          <w:rtl/>
        </w:rPr>
        <w:lastRenderedPageBreak/>
        <w:t>ج</w:t>
      </w:r>
      <w:r w:rsidRPr="009901E0">
        <w:rPr>
          <w:i/>
          <w:iCs/>
          <w:spacing w:val="4"/>
          <w:rtl/>
        </w:rPr>
        <w:t>)</w:t>
      </w:r>
      <w:r w:rsidRPr="009901E0">
        <w:rPr>
          <w:spacing w:val="4"/>
          <w:rtl/>
        </w:rPr>
        <w:tab/>
        <w:t>أن القرار 90 (الحمامات، 2016) الصادر عن</w:t>
      </w:r>
      <w:r w:rsidRPr="009901E0">
        <w:rPr>
          <w:rFonts w:hint="cs"/>
          <w:spacing w:val="4"/>
          <w:rtl/>
        </w:rPr>
        <w:t xml:space="preserve"> الجمعية</w:t>
      </w:r>
      <w:r w:rsidRPr="009901E0">
        <w:rPr>
          <w:spacing w:val="4"/>
          <w:rtl/>
        </w:rPr>
        <w:t xml:space="preserve"> </w:t>
      </w:r>
      <w:r w:rsidRPr="009901E0">
        <w:rPr>
          <w:rFonts w:hint="cs"/>
          <w:spacing w:val="4"/>
          <w:rtl/>
        </w:rPr>
        <w:t xml:space="preserve">العالمية لتقييس الاتصالات </w:t>
      </w:r>
      <w:r w:rsidRPr="009901E0">
        <w:rPr>
          <w:spacing w:val="4"/>
          <w:rtl/>
        </w:rPr>
        <w:t>يتناول المصادر المفتوحة</w:t>
      </w:r>
      <w:r w:rsidRPr="009901E0">
        <w:rPr>
          <w:rFonts w:hint="cs"/>
          <w:spacing w:val="4"/>
          <w:rtl/>
        </w:rPr>
        <w:t>،</w:t>
      </w:r>
    </w:p>
    <w:p w14:paraId="08D1D95E" w14:textId="77777777" w:rsidR="00457017" w:rsidRPr="009901E0" w:rsidRDefault="00457017" w:rsidP="00457017">
      <w:pPr>
        <w:pStyle w:val="Call"/>
        <w:rPr>
          <w:rtl/>
        </w:rPr>
      </w:pPr>
      <w:r w:rsidRPr="009901E0">
        <w:rPr>
          <w:rFonts w:hint="cs"/>
          <w:rtl/>
        </w:rPr>
        <w:t>تقرر أن تكلف لجان دراسات قطاع تقييس الاتصالات بالاتحاد</w:t>
      </w:r>
    </w:p>
    <w:p w14:paraId="758CAF68" w14:textId="77777777" w:rsidR="00457017" w:rsidRPr="009901E0" w:rsidRDefault="00457017" w:rsidP="00457017">
      <w:pPr>
        <w:rPr>
          <w:rtl/>
          <w:lang w:bidi="ar-EG"/>
        </w:rPr>
      </w:pPr>
      <w:r w:rsidRPr="009901E0">
        <w:rPr>
          <w:lang w:bidi="ar-EG"/>
        </w:rPr>
        <w:t>1</w:t>
      </w:r>
      <w:r w:rsidRPr="009901E0">
        <w:rPr>
          <w:rtl/>
          <w:lang w:bidi="ar-EG"/>
        </w:rPr>
        <w:tab/>
      </w:r>
      <w:r w:rsidRPr="009901E0">
        <w:rPr>
          <w:rFonts w:hint="eastAsia"/>
          <w:rtl/>
          <w:lang w:bidi="ar-EG"/>
        </w:rPr>
        <w:t>بمواصلة</w:t>
      </w:r>
      <w:r w:rsidRPr="009901E0">
        <w:rPr>
          <w:rtl/>
          <w:lang w:bidi="ar-EG"/>
        </w:rPr>
        <w:t xml:space="preserve"> </w:t>
      </w:r>
      <w:r w:rsidRPr="009901E0">
        <w:rPr>
          <w:rFonts w:hint="eastAsia"/>
          <w:rtl/>
          <w:lang w:bidi="ar-EG"/>
        </w:rPr>
        <w:t>وتعزيز</w:t>
      </w:r>
      <w:r w:rsidRPr="009901E0">
        <w:rPr>
          <w:rtl/>
          <w:lang w:bidi="ar-EG"/>
        </w:rPr>
        <w:t xml:space="preserve"> </w:t>
      </w:r>
      <w:r w:rsidRPr="009901E0">
        <w:rPr>
          <w:rFonts w:hint="eastAsia"/>
          <w:rtl/>
          <w:lang w:bidi="ar-EG"/>
        </w:rPr>
        <w:t>التعاضد</w:t>
      </w:r>
      <w:r w:rsidRPr="009901E0">
        <w:rPr>
          <w:rtl/>
          <w:lang w:bidi="ar-EG"/>
        </w:rPr>
        <w:t xml:space="preserve"> </w:t>
      </w:r>
      <w:r w:rsidRPr="009901E0">
        <w:rPr>
          <w:rFonts w:hint="eastAsia"/>
          <w:rtl/>
          <w:lang w:bidi="ar-EG"/>
        </w:rPr>
        <w:t>والتعاون</w:t>
      </w:r>
      <w:r w:rsidRPr="009901E0">
        <w:rPr>
          <w:rtl/>
          <w:lang w:bidi="ar-EG"/>
        </w:rPr>
        <w:t xml:space="preserve"> </w:t>
      </w:r>
      <w:r w:rsidRPr="009901E0">
        <w:rPr>
          <w:rFonts w:hint="cs"/>
          <w:rtl/>
          <w:lang w:bidi="ar-EG"/>
        </w:rPr>
        <w:t>مع</w:t>
      </w:r>
      <w:r w:rsidRPr="009901E0">
        <w:rPr>
          <w:rtl/>
          <w:lang w:bidi="ar-EG"/>
        </w:rPr>
        <w:t xml:space="preserve"> </w:t>
      </w:r>
      <w:r w:rsidRPr="009901E0">
        <w:rPr>
          <w:rFonts w:hint="eastAsia"/>
          <w:rtl/>
          <w:lang w:bidi="ar-EG"/>
        </w:rPr>
        <w:t>مختلف</w:t>
      </w:r>
      <w:r w:rsidRPr="009901E0">
        <w:rPr>
          <w:rtl/>
          <w:lang w:bidi="ar-EG"/>
        </w:rPr>
        <w:t xml:space="preserve"> </w:t>
      </w:r>
      <w:r w:rsidRPr="009901E0">
        <w:rPr>
          <w:rFonts w:hint="eastAsia"/>
          <w:rtl/>
          <w:lang w:bidi="ar-SY"/>
        </w:rPr>
        <w:t>منظمات</w:t>
      </w:r>
      <w:r w:rsidRPr="009901E0">
        <w:rPr>
          <w:rtl/>
          <w:lang w:bidi="ar-SY"/>
        </w:rPr>
        <w:t xml:space="preserve"> وضع </w:t>
      </w:r>
      <w:r w:rsidRPr="009901E0">
        <w:rPr>
          <w:rFonts w:hint="eastAsia"/>
          <w:rtl/>
          <w:lang w:bidi="ar-SY"/>
        </w:rPr>
        <w:t>المعايير</w:t>
      </w:r>
      <w:r w:rsidRPr="009901E0">
        <w:rPr>
          <w:rtl/>
          <w:lang w:bidi="ar-SY"/>
        </w:rPr>
        <w:t xml:space="preserve"> </w:t>
      </w:r>
      <w:r w:rsidRPr="009901E0">
        <w:rPr>
          <w:lang w:bidi="ar-SY"/>
        </w:rPr>
        <w:t>(SDO)</w:t>
      </w:r>
      <w:r w:rsidRPr="009901E0">
        <w:rPr>
          <w:rFonts w:hint="cs"/>
          <w:rtl/>
          <w:lang w:bidi="ar-SY"/>
        </w:rPr>
        <w:t xml:space="preserve"> </w:t>
      </w:r>
      <w:r w:rsidRPr="009901E0">
        <w:rPr>
          <w:rFonts w:hint="eastAsia"/>
          <w:rtl/>
          <w:lang w:bidi="ar-EG"/>
        </w:rPr>
        <w:t>ومنتديات</w:t>
      </w:r>
      <w:r w:rsidRPr="009901E0">
        <w:rPr>
          <w:rtl/>
          <w:lang w:bidi="ar-EG"/>
        </w:rPr>
        <w:t xml:space="preserve"> الصناعة </w:t>
      </w:r>
      <w:r w:rsidRPr="009901E0">
        <w:rPr>
          <w:rFonts w:hint="eastAsia"/>
          <w:rtl/>
          <w:lang w:bidi="ar-EG"/>
        </w:rPr>
        <w:t>ومشاريع</w:t>
      </w:r>
      <w:r w:rsidRPr="009901E0">
        <w:rPr>
          <w:rtl/>
          <w:lang w:bidi="ar-EG"/>
        </w:rPr>
        <w:t xml:space="preserve"> </w:t>
      </w:r>
      <w:r w:rsidRPr="009901E0">
        <w:rPr>
          <w:rFonts w:hint="eastAsia"/>
          <w:rtl/>
          <w:lang w:bidi="ar-EG"/>
        </w:rPr>
        <w:t>البرمجيات</w:t>
      </w:r>
      <w:r w:rsidRPr="009901E0">
        <w:rPr>
          <w:rtl/>
          <w:lang w:bidi="ar-EG"/>
        </w:rPr>
        <w:t xml:space="preserve"> </w:t>
      </w:r>
      <w:r w:rsidRPr="009901E0">
        <w:rPr>
          <w:rFonts w:hint="eastAsia"/>
          <w:rtl/>
          <w:lang w:bidi="ar-EG"/>
        </w:rPr>
        <w:t>مفتوحة</w:t>
      </w:r>
      <w:r w:rsidRPr="009901E0">
        <w:rPr>
          <w:rtl/>
          <w:lang w:bidi="ar-EG"/>
        </w:rPr>
        <w:t xml:space="preserve"> </w:t>
      </w:r>
      <w:r w:rsidRPr="009901E0">
        <w:rPr>
          <w:rFonts w:hint="eastAsia"/>
          <w:rtl/>
          <w:lang w:bidi="ar-EG"/>
        </w:rPr>
        <w:t>المصدر</w:t>
      </w:r>
      <w:r w:rsidRPr="009901E0">
        <w:rPr>
          <w:rtl/>
          <w:lang w:bidi="ar-EG"/>
        </w:rPr>
        <w:t xml:space="preserve"> </w:t>
      </w:r>
      <w:r w:rsidRPr="009901E0">
        <w:rPr>
          <w:rFonts w:hint="eastAsia"/>
          <w:rtl/>
          <w:lang w:bidi="ar-EG"/>
        </w:rPr>
        <w:t>الخاصة</w:t>
      </w:r>
      <w:r w:rsidRPr="009901E0">
        <w:rPr>
          <w:rtl/>
          <w:lang w:bidi="ar-EG"/>
        </w:rPr>
        <w:t xml:space="preserve"> </w:t>
      </w:r>
      <w:r w:rsidRPr="009901E0">
        <w:rPr>
          <w:rFonts w:hint="eastAsia"/>
          <w:rtl/>
          <w:lang w:bidi="ar-EG"/>
        </w:rPr>
        <w:t>بالتوصيل</w:t>
      </w:r>
      <w:r w:rsidRPr="009901E0">
        <w:rPr>
          <w:rFonts w:hint="cs"/>
          <w:rtl/>
          <w:lang w:bidi="ar-EG"/>
        </w:rPr>
        <w:t xml:space="preserve"> الشبكي المعرّف بالبرمجيات</w:t>
      </w:r>
      <w:r w:rsidRPr="009901E0">
        <w:rPr>
          <w:rFonts w:hint="eastAsia"/>
          <w:rtl/>
          <w:lang w:bidi="ar-EG"/>
        </w:rPr>
        <w:t>،</w:t>
      </w:r>
      <w:r w:rsidRPr="009901E0">
        <w:rPr>
          <w:rtl/>
          <w:lang w:bidi="ar-EG"/>
        </w:rPr>
        <w:t xml:space="preserve"> مع مراعاة </w:t>
      </w:r>
      <w:r w:rsidRPr="009901E0">
        <w:rPr>
          <w:rFonts w:hint="eastAsia"/>
          <w:rtl/>
          <w:lang w:bidi="ar-EG"/>
        </w:rPr>
        <w:t>نتائج</w:t>
      </w:r>
      <w:r w:rsidRPr="009901E0">
        <w:rPr>
          <w:rtl/>
          <w:lang w:bidi="ar-EG"/>
        </w:rPr>
        <w:t xml:space="preserve"> </w:t>
      </w:r>
      <w:r w:rsidRPr="009901E0">
        <w:rPr>
          <w:rFonts w:hint="eastAsia"/>
          <w:rtl/>
          <w:lang w:bidi="ar-EG"/>
        </w:rPr>
        <w:t>أعمال</w:t>
      </w:r>
      <w:r w:rsidRPr="009901E0">
        <w:rPr>
          <w:rtl/>
          <w:lang w:bidi="ar-EG"/>
        </w:rPr>
        <w:t xml:space="preserve"> </w:t>
      </w:r>
      <w:r w:rsidRPr="009901E0">
        <w:rPr>
          <w:rFonts w:hint="eastAsia"/>
          <w:rtl/>
          <w:lang w:bidi="ar-EG"/>
        </w:rPr>
        <w:t>الفريق</w:t>
      </w:r>
      <w:r w:rsidRPr="009901E0">
        <w:rPr>
          <w:rtl/>
          <w:lang w:bidi="ar-EG"/>
        </w:rPr>
        <w:t xml:space="preserve"> </w:t>
      </w:r>
      <w:r w:rsidRPr="009901E0">
        <w:rPr>
          <w:rFonts w:hint="eastAsia"/>
          <w:rtl/>
          <w:lang w:bidi="ar-EG"/>
        </w:rPr>
        <w:t>الاستشاري</w:t>
      </w:r>
      <w:r w:rsidRPr="009901E0">
        <w:rPr>
          <w:rtl/>
          <w:lang w:bidi="ar-EG"/>
        </w:rPr>
        <w:t xml:space="preserve"> </w:t>
      </w:r>
      <w:r w:rsidRPr="009901E0">
        <w:rPr>
          <w:rFonts w:hint="eastAsia"/>
          <w:rtl/>
          <w:lang w:bidi="ar-EG"/>
        </w:rPr>
        <w:t>لتقييس</w:t>
      </w:r>
      <w:r w:rsidRPr="009901E0">
        <w:rPr>
          <w:rtl/>
          <w:lang w:bidi="ar-EG"/>
        </w:rPr>
        <w:t xml:space="preserve"> </w:t>
      </w:r>
      <w:r w:rsidRPr="009901E0">
        <w:rPr>
          <w:rFonts w:hint="eastAsia"/>
          <w:rtl/>
          <w:lang w:bidi="ar-EG"/>
        </w:rPr>
        <w:t>الاتصالات</w:t>
      </w:r>
      <w:r w:rsidRPr="009901E0">
        <w:rPr>
          <w:rFonts w:hint="cs"/>
          <w:rtl/>
          <w:lang w:bidi="ar-EG"/>
        </w:rPr>
        <w:t> </w:t>
      </w:r>
      <w:r w:rsidRPr="009901E0">
        <w:rPr>
          <w:lang w:bidi="ar-EG"/>
        </w:rPr>
        <w:t>(TSAG)</w:t>
      </w:r>
      <w:r w:rsidRPr="009901E0">
        <w:rPr>
          <w:rtl/>
          <w:lang w:bidi="ar-EG"/>
        </w:rPr>
        <w:t xml:space="preserve"> </w:t>
      </w:r>
      <w:r w:rsidRPr="009901E0">
        <w:rPr>
          <w:rFonts w:hint="eastAsia"/>
          <w:rtl/>
          <w:lang w:bidi="ar-EG"/>
        </w:rPr>
        <w:t>بشأن</w:t>
      </w:r>
      <w:r w:rsidRPr="009901E0">
        <w:rPr>
          <w:rtl/>
          <w:lang w:bidi="ar-EG"/>
        </w:rPr>
        <w:t xml:space="preserve"> </w:t>
      </w:r>
      <w:r w:rsidRPr="009901E0">
        <w:rPr>
          <w:rFonts w:hint="eastAsia"/>
          <w:rtl/>
          <w:lang w:bidi="ar-EG"/>
        </w:rPr>
        <w:t>المصادر</w:t>
      </w:r>
      <w:r w:rsidRPr="009901E0">
        <w:rPr>
          <w:rFonts w:hint="cs"/>
          <w:rtl/>
          <w:lang w:bidi="ar-EG"/>
        </w:rPr>
        <w:t> </w:t>
      </w:r>
      <w:proofErr w:type="gramStart"/>
      <w:r w:rsidRPr="009901E0">
        <w:rPr>
          <w:rFonts w:hint="eastAsia"/>
          <w:rtl/>
          <w:lang w:bidi="ar-EG"/>
        </w:rPr>
        <w:t>المفتوحة؛</w:t>
      </w:r>
      <w:proofErr w:type="gramEnd"/>
    </w:p>
    <w:p w14:paraId="313214D4" w14:textId="77777777" w:rsidR="00457017" w:rsidRPr="009901E0" w:rsidRDefault="00457017" w:rsidP="00457017">
      <w:pPr>
        <w:rPr>
          <w:spacing w:val="-4"/>
          <w:rtl/>
          <w:lang w:bidi="ar-EG"/>
        </w:rPr>
      </w:pPr>
      <w:r w:rsidRPr="009901E0">
        <w:rPr>
          <w:spacing w:val="-4"/>
          <w:lang w:bidi="ar-EG"/>
        </w:rPr>
        <w:t>2</w:t>
      </w:r>
      <w:r w:rsidRPr="009901E0">
        <w:rPr>
          <w:spacing w:val="-4"/>
          <w:rtl/>
          <w:lang w:bidi="ar-EG"/>
        </w:rPr>
        <w:tab/>
      </w:r>
      <w:r w:rsidRPr="009901E0">
        <w:rPr>
          <w:rFonts w:hint="cs"/>
          <w:spacing w:val="-4"/>
          <w:rtl/>
          <w:lang w:bidi="ar-EG"/>
        </w:rPr>
        <w:t xml:space="preserve">بمواصلة توسيع وتسريع العمل المتعلق بتقييس التوصيل </w:t>
      </w:r>
      <w:r w:rsidRPr="009901E0">
        <w:rPr>
          <w:rFonts w:hint="cs"/>
          <w:rtl/>
          <w:lang w:bidi="ar-EG"/>
        </w:rPr>
        <w:t>الشبكي المعرّف بالبرمجيات</w:t>
      </w:r>
      <w:r w:rsidRPr="009901E0">
        <w:rPr>
          <w:rFonts w:hint="cs"/>
          <w:spacing w:val="-4"/>
          <w:rtl/>
          <w:lang w:bidi="ar-EG"/>
        </w:rPr>
        <w:t xml:space="preserve">، وخاصةً شبكات التوصيل </w:t>
      </w:r>
      <w:r w:rsidRPr="009901E0">
        <w:rPr>
          <w:rFonts w:hint="cs"/>
          <w:rtl/>
          <w:lang w:bidi="ar-EG"/>
        </w:rPr>
        <w:t>الشبكي المعرّف بالبرمجيات</w:t>
      </w:r>
      <w:r w:rsidRPr="009901E0">
        <w:rPr>
          <w:rFonts w:hint="cs"/>
          <w:spacing w:val="-4"/>
          <w:rtl/>
          <w:lang w:bidi="ar-EG"/>
        </w:rPr>
        <w:t xml:space="preserve"> لشركات الاتصالات، </w:t>
      </w:r>
      <w:r w:rsidRPr="009901E0">
        <w:rPr>
          <w:rFonts w:hint="cs"/>
          <w:rtl/>
          <w:lang w:bidi="ar-EG"/>
        </w:rPr>
        <w:t xml:space="preserve">مع الأخذ في الاعتبار الفقرة </w:t>
      </w:r>
      <w:r w:rsidRPr="009901E0">
        <w:rPr>
          <w:rFonts w:hint="cs"/>
          <w:i/>
          <w:iCs/>
          <w:rtl/>
          <w:lang w:bidi="ar-EG"/>
        </w:rPr>
        <w:t xml:space="preserve">ج) </w:t>
      </w:r>
      <w:r w:rsidRPr="009901E0">
        <w:rPr>
          <w:rFonts w:hint="cs"/>
          <w:rtl/>
          <w:lang w:bidi="ar-EG"/>
        </w:rPr>
        <w:t>من</w:t>
      </w:r>
      <w:r w:rsidRPr="009901E0">
        <w:rPr>
          <w:rFonts w:hint="cs"/>
          <w:i/>
          <w:iCs/>
          <w:rtl/>
          <w:lang w:bidi="ar-EG"/>
        </w:rPr>
        <w:t xml:space="preserve"> </w:t>
      </w:r>
      <w:r w:rsidRPr="009901E0">
        <w:rPr>
          <w:rFonts w:hint="cs"/>
          <w:rtl/>
          <w:lang w:bidi="ar-EG"/>
        </w:rPr>
        <w:t>"</w:t>
      </w:r>
      <w:r w:rsidRPr="009901E0">
        <w:rPr>
          <w:rFonts w:hint="cs"/>
          <w:i/>
          <w:iCs/>
          <w:rtl/>
          <w:lang w:bidi="ar-EG"/>
        </w:rPr>
        <w:t>وإذ تلاحظ</w:t>
      </w:r>
      <w:r w:rsidRPr="009901E0">
        <w:rPr>
          <w:rFonts w:hint="cs"/>
          <w:rtl/>
          <w:lang w:bidi="ar-EG"/>
        </w:rPr>
        <w:t xml:space="preserve">" في هذا </w:t>
      </w:r>
      <w:proofErr w:type="gramStart"/>
      <w:r w:rsidRPr="009901E0">
        <w:rPr>
          <w:rFonts w:hint="cs"/>
          <w:rtl/>
          <w:lang w:bidi="ar-EG"/>
        </w:rPr>
        <w:t>القرار</w:t>
      </w:r>
      <w:r w:rsidRPr="009901E0">
        <w:rPr>
          <w:rFonts w:hint="cs"/>
          <w:spacing w:val="-4"/>
          <w:rtl/>
          <w:lang w:bidi="ar-EG"/>
        </w:rPr>
        <w:t>؛</w:t>
      </w:r>
      <w:proofErr w:type="gramEnd"/>
    </w:p>
    <w:p w14:paraId="6955E028" w14:textId="79F6123A" w:rsidR="00457017" w:rsidRPr="009901E0" w:rsidRDefault="00457017" w:rsidP="00457017">
      <w:pPr>
        <w:rPr>
          <w:spacing w:val="4"/>
          <w:rtl/>
        </w:rPr>
      </w:pPr>
      <w:r w:rsidRPr="009901E0">
        <w:rPr>
          <w:rFonts w:hint="cs"/>
          <w:rtl/>
          <w:lang w:bidi="ar-EG"/>
        </w:rPr>
        <w:t>3</w:t>
      </w:r>
      <w:r w:rsidRPr="009901E0">
        <w:rPr>
          <w:rtl/>
          <w:lang w:bidi="ar-EG"/>
        </w:rPr>
        <w:tab/>
      </w:r>
      <w:r w:rsidRPr="009901E0">
        <w:rPr>
          <w:rFonts w:hint="cs"/>
          <w:rtl/>
          <w:lang w:bidi="ar-EG"/>
        </w:rPr>
        <w:t>بإ</w:t>
      </w:r>
      <w:r w:rsidRPr="009901E0">
        <w:rPr>
          <w:rtl/>
          <w:lang w:bidi="ar-EG"/>
        </w:rPr>
        <w:t xml:space="preserve">عداد المبادئ التوجيهية لتنفيذ التوصيات ذات الصلة المتعلقة </w:t>
      </w:r>
      <w:r w:rsidRPr="009901E0">
        <w:rPr>
          <w:rFonts w:hint="cs"/>
          <w:spacing w:val="-4"/>
          <w:rtl/>
          <w:lang w:bidi="ar-EG"/>
        </w:rPr>
        <w:t xml:space="preserve">بالتوصيل </w:t>
      </w:r>
      <w:r w:rsidRPr="009901E0">
        <w:rPr>
          <w:rFonts w:hint="cs"/>
          <w:rtl/>
          <w:lang w:bidi="ar-EG"/>
        </w:rPr>
        <w:t>الشبكي المعرّف بالبرمجيات</w:t>
      </w:r>
      <w:r w:rsidRPr="009901E0">
        <w:rPr>
          <w:rFonts w:hint="cs"/>
          <w:spacing w:val="-4"/>
          <w:rtl/>
          <w:lang w:bidi="ar-EG"/>
        </w:rPr>
        <w:t xml:space="preserve"> </w:t>
      </w:r>
      <w:r w:rsidRPr="009901E0">
        <w:rPr>
          <w:rtl/>
          <w:lang w:bidi="ar-EG"/>
        </w:rPr>
        <w:t>في قطاع تقييس الاتصالات، بما في ذلك تلك التي تعود بفائدة على البلدان النامية</w:t>
      </w:r>
      <w:r w:rsidR="00DB0A07">
        <w:rPr>
          <w:rStyle w:val="FootnoteReference"/>
          <w:rtl/>
        </w:rPr>
        <w:footnoteReference w:customMarkFollows="1" w:id="50"/>
        <w:t>1</w:t>
      </w:r>
      <w:r w:rsidRPr="009901E0">
        <w:rPr>
          <w:rtl/>
        </w:rPr>
        <w:t>؛</w:t>
      </w:r>
    </w:p>
    <w:p w14:paraId="1E8541E3" w14:textId="77777777" w:rsidR="00457017" w:rsidRPr="009901E0" w:rsidRDefault="00457017" w:rsidP="00457017">
      <w:pPr>
        <w:rPr>
          <w:rtl/>
          <w:lang w:bidi="ar-EG"/>
        </w:rPr>
      </w:pPr>
      <w:r w:rsidRPr="009901E0">
        <w:rPr>
          <w:rFonts w:hint="cs"/>
          <w:rtl/>
          <w:lang w:bidi="ar-EG"/>
        </w:rPr>
        <w:t>4</w:t>
      </w:r>
      <w:r w:rsidRPr="009901E0">
        <w:rPr>
          <w:rtl/>
          <w:lang w:bidi="ar-EG"/>
        </w:rPr>
        <w:tab/>
      </w:r>
      <w:r w:rsidRPr="009901E0">
        <w:rPr>
          <w:rFonts w:hint="eastAsia"/>
          <w:rtl/>
          <w:lang w:bidi="ar-EG"/>
        </w:rPr>
        <w:t>بالنظر</w:t>
      </w:r>
      <w:r w:rsidRPr="009901E0">
        <w:rPr>
          <w:rtl/>
          <w:lang w:bidi="ar-EG"/>
        </w:rPr>
        <w:t xml:space="preserve"> في </w:t>
      </w:r>
      <w:r w:rsidRPr="009901E0">
        <w:rPr>
          <w:rFonts w:hint="eastAsia"/>
          <w:rtl/>
          <w:lang w:bidi="ar-EG"/>
        </w:rPr>
        <w:t>الآثار</w:t>
      </w:r>
      <w:r w:rsidRPr="009901E0">
        <w:rPr>
          <w:rtl/>
          <w:lang w:bidi="ar-EG"/>
        </w:rPr>
        <w:t xml:space="preserve"> </w:t>
      </w:r>
      <w:r w:rsidRPr="009901E0">
        <w:rPr>
          <w:rFonts w:hint="eastAsia"/>
          <w:rtl/>
          <w:lang w:bidi="ar-EG"/>
        </w:rPr>
        <w:t>المحتملة</w:t>
      </w:r>
      <w:r w:rsidRPr="009901E0">
        <w:rPr>
          <w:rtl/>
          <w:lang w:bidi="ar-EG"/>
        </w:rPr>
        <w:t xml:space="preserve"> </w:t>
      </w:r>
      <w:r w:rsidRPr="009901E0">
        <w:rPr>
          <w:rFonts w:hint="eastAsia"/>
          <w:rtl/>
          <w:lang w:bidi="ar-EG"/>
        </w:rPr>
        <w:t>لطبقة</w:t>
      </w:r>
      <w:r w:rsidRPr="009901E0">
        <w:rPr>
          <w:rtl/>
          <w:lang w:bidi="ar-EG"/>
        </w:rPr>
        <w:t xml:space="preserve"> </w:t>
      </w:r>
      <w:r w:rsidRPr="009901E0">
        <w:rPr>
          <w:rFonts w:hint="cs"/>
          <w:rtl/>
          <w:lang w:bidi="ar-EG"/>
        </w:rPr>
        <w:t>تنسيق</w:t>
      </w:r>
      <w:r w:rsidRPr="009901E0">
        <w:rPr>
          <w:rtl/>
          <w:lang w:bidi="ar-EG"/>
        </w:rPr>
        <w:t xml:space="preserve"> </w:t>
      </w:r>
      <w:r w:rsidRPr="009901E0">
        <w:rPr>
          <w:rFonts w:hint="eastAsia"/>
          <w:rtl/>
          <w:lang w:bidi="ar-EG"/>
        </w:rPr>
        <w:t>التوصيل </w:t>
      </w:r>
      <w:r w:rsidRPr="009901E0">
        <w:rPr>
          <w:rFonts w:hint="cs"/>
          <w:rtl/>
          <w:lang w:bidi="ar-EG"/>
        </w:rPr>
        <w:t>الشبكي المعرّف بالبرمجيات</w:t>
      </w:r>
      <w:r w:rsidRPr="009901E0">
        <w:rPr>
          <w:rtl/>
          <w:lang w:bidi="ar-EG"/>
        </w:rPr>
        <w:t xml:space="preserve"> على </w:t>
      </w:r>
      <w:r w:rsidRPr="009901E0">
        <w:rPr>
          <w:rFonts w:hint="cs"/>
          <w:rtl/>
          <w:lang w:bidi="ar-EG"/>
        </w:rPr>
        <w:t>عمل قطاع تقييس الاتصالات فيما</w:t>
      </w:r>
      <w:r w:rsidRPr="009901E0">
        <w:rPr>
          <w:rFonts w:hint="eastAsia"/>
          <w:rtl/>
          <w:lang w:bidi="ar-EG"/>
        </w:rPr>
        <w:t> </w:t>
      </w:r>
      <w:r w:rsidRPr="009901E0">
        <w:rPr>
          <w:rFonts w:hint="cs"/>
          <w:rtl/>
          <w:lang w:bidi="ar-EG"/>
        </w:rPr>
        <w:t xml:space="preserve">يتعلق </w:t>
      </w:r>
      <w:r w:rsidRPr="009901E0">
        <w:rPr>
          <w:rtl/>
          <w:lang w:bidi="ar-EG"/>
        </w:rPr>
        <w:t>بالنظام الداعم للتشغيل</w:t>
      </w:r>
      <w:r w:rsidRPr="009901E0">
        <w:rPr>
          <w:rFonts w:hint="eastAsia"/>
          <w:rtl/>
          <w:lang w:bidi="ar-EG"/>
        </w:rPr>
        <w:t> </w:t>
      </w:r>
      <w:r w:rsidRPr="009901E0">
        <w:rPr>
          <w:lang w:bidi="ar-EG"/>
        </w:rPr>
        <w:t>(OSS)</w:t>
      </w:r>
      <w:r w:rsidRPr="009901E0">
        <w:rPr>
          <w:rtl/>
          <w:lang w:bidi="ar-EG"/>
        </w:rPr>
        <w:t>،</w:t>
      </w:r>
    </w:p>
    <w:p w14:paraId="793D75C2" w14:textId="77777777" w:rsidR="00457017" w:rsidRPr="009901E0" w:rsidRDefault="00457017" w:rsidP="00457017">
      <w:pPr>
        <w:pStyle w:val="Call"/>
        <w:rPr>
          <w:rtl/>
        </w:rPr>
      </w:pPr>
      <w:r w:rsidRPr="009901E0">
        <w:rPr>
          <w:rFonts w:hint="cs"/>
          <w:rtl/>
        </w:rPr>
        <w:t>تكلف الفريق الاستشاري لتقييس الاتصالات</w:t>
      </w:r>
    </w:p>
    <w:p w14:paraId="45DB7A94" w14:textId="77777777" w:rsidR="00457017" w:rsidRPr="009901E0" w:rsidRDefault="00457017" w:rsidP="00457017">
      <w:pPr>
        <w:rPr>
          <w:rtl/>
          <w:lang w:bidi="ar-EG"/>
        </w:rPr>
      </w:pPr>
      <w:r w:rsidRPr="009901E0">
        <w:rPr>
          <w:rFonts w:hint="eastAsia"/>
          <w:rtl/>
          <w:lang w:bidi="ar-EG"/>
        </w:rPr>
        <w:t>بدراسة</w:t>
      </w:r>
      <w:r w:rsidRPr="009901E0">
        <w:rPr>
          <w:rtl/>
          <w:lang w:bidi="ar-EG"/>
        </w:rPr>
        <w:t xml:space="preserve"> هذه المسألة</w:t>
      </w:r>
      <w:r w:rsidRPr="009901E0">
        <w:rPr>
          <w:rFonts w:hint="cs"/>
          <w:rtl/>
          <w:lang w:bidi="ar-EG"/>
        </w:rPr>
        <w:t>، والنظر في مدخلات لجان الدراسات،</w:t>
      </w:r>
      <w:r w:rsidRPr="009901E0">
        <w:rPr>
          <w:rtl/>
          <w:lang w:bidi="ar-EG"/>
        </w:rPr>
        <w:t xml:space="preserve"> </w:t>
      </w:r>
      <w:r w:rsidRPr="009901E0">
        <w:rPr>
          <w:rFonts w:hint="cs"/>
          <w:rtl/>
          <w:lang w:bidi="ar-EG"/>
        </w:rPr>
        <w:t xml:space="preserve">ومواصلة التنسيق والتعاون بشأن القضايا التقنية </w:t>
      </w:r>
      <w:r w:rsidRPr="009901E0">
        <w:rPr>
          <w:rtl/>
          <w:lang w:bidi="ar-EG"/>
        </w:rPr>
        <w:t>واتخاذ الإجراءات اللازمة</w:t>
      </w:r>
      <w:r w:rsidRPr="009901E0">
        <w:rPr>
          <w:rFonts w:hint="cs"/>
          <w:rtl/>
          <w:lang w:bidi="ar-EG"/>
        </w:rPr>
        <w:t>،</w:t>
      </w:r>
      <w:r w:rsidRPr="009901E0">
        <w:rPr>
          <w:rtl/>
          <w:lang w:bidi="ar-EG"/>
        </w:rPr>
        <w:t xml:space="preserve"> حسب الاقتضاء</w:t>
      </w:r>
      <w:r w:rsidRPr="009901E0">
        <w:rPr>
          <w:rFonts w:hint="cs"/>
          <w:rtl/>
          <w:lang w:bidi="ar-EG"/>
        </w:rPr>
        <w:t>،</w:t>
      </w:r>
      <w:r w:rsidRPr="009901E0">
        <w:rPr>
          <w:rtl/>
          <w:lang w:bidi="ar-EG"/>
        </w:rPr>
        <w:t xml:space="preserve"> بهدف اتخاذ قرار بشأن أنشطة تقييس </w:t>
      </w:r>
      <w:r w:rsidRPr="009901E0">
        <w:rPr>
          <w:rFonts w:hint="eastAsia"/>
          <w:rtl/>
          <w:lang w:bidi="ar-EG"/>
        </w:rPr>
        <w:t>التوصيل</w:t>
      </w:r>
      <w:r w:rsidRPr="009901E0">
        <w:rPr>
          <w:rtl/>
          <w:lang w:bidi="ar-EG"/>
        </w:rPr>
        <w:t> </w:t>
      </w:r>
      <w:r w:rsidRPr="009901E0">
        <w:rPr>
          <w:rFonts w:hint="cs"/>
          <w:rtl/>
          <w:lang w:bidi="ar-EG"/>
        </w:rPr>
        <w:t>الشبكي المعرّف بالبرمجيات اللازمة في </w:t>
      </w:r>
      <w:r w:rsidRPr="009901E0">
        <w:rPr>
          <w:rtl/>
          <w:lang w:bidi="ar-EG"/>
        </w:rPr>
        <w:t>قطاع تقييس</w:t>
      </w:r>
      <w:r w:rsidRPr="009901E0">
        <w:rPr>
          <w:rFonts w:hint="cs"/>
          <w:rtl/>
          <w:lang w:bidi="ar-EG"/>
        </w:rPr>
        <w:t> </w:t>
      </w:r>
      <w:r w:rsidRPr="009901E0">
        <w:rPr>
          <w:rtl/>
          <w:lang w:bidi="ar-EG"/>
        </w:rPr>
        <w:t>الاتصالات</w:t>
      </w:r>
      <w:r w:rsidRPr="009901E0">
        <w:rPr>
          <w:rFonts w:hint="cs"/>
          <w:rtl/>
          <w:lang w:bidi="ar-EG"/>
        </w:rPr>
        <w:t>،</w:t>
      </w:r>
    </w:p>
    <w:p w14:paraId="0FFA5736" w14:textId="77777777" w:rsidR="00457017" w:rsidRPr="009901E0" w:rsidRDefault="00457017" w:rsidP="00457017">
      <w:pPr>
        <w:pStyle w:val="Call"/>
        <w:rPr>
          <w:rtl/>
        </w:rPr>
      </w:pPr>
      <w:r w:rsidRPr="009901E0">
        <w:rPr>
          <w:rFonts w:hint="cs"/>
          <w:rtl/>
        </w:rPr>
        <w:t>تكلف مدير مكتب تقييس الاتصالات</w:t>
      </w:r>
    </w:p>
    <w:p w14:paraId="11F0651F" w14:textId="77777777" w:rsidR="00457017" w:rsidRPr="009901E0" w:rsidRDefault="00457017" w:rsidP="00457017">
      <w:pPr>
        <w:rPr>
          <w:rtl/>
          <w:lang w:bidi="ar-EG"/>
        </w:rPr>
      </w:pPr>
      <w:r w:rsidRPr="009901E0">
        <w:t>1</w:t>
      </w:r>
      <w:r w:rsidRPr="009901E0">
        <w:rPr>
          <w:rtl/>
          <w:lang w:bidi="ar-EG"/>
        </w:rPr>
        <w:tab/>
      </w:r>
      <w:r w:rsidRPr="009901E0">
        <w:rPr>
          <w:rFonts w:hint="cs"/>
          <w:spacing w:val="-4"/>
          <w:rtl/>
          <w:lang w:bidi="ar-EG"/>
        </w:rPr>
        <w:t>بتقديم المساعدة اللازمة بهدف تسريع هذه الجهود لا</w:t>
      </w:r>
      <w:r w:rsidRPr="009901E0">
        <w:rPr>
          <w:rFonts w:hint="eastAsia"/>
          <w:spacing w:val="-4"/>
          <w:rtl/>
          <w:lang w:bidi="ar-EG"/>
        </w:rPr>
        <w:t> </w:t>
      </w:r>
      <w:r w:rsidRPr="009901E0">
        <w:rPr>
          <w:rFonts w:hint="cs"/>
          <w:spacing w:val="-4"/>
          <w:rtl/>
          <w:lang w:bidi="ar-EG"/>
        </w:rPr>
        <w:t>سيما اغتنام أي فرصة متاحة في حدود الميزانية المعتمدة</w:t>
      </w:r>
      <w:r w:rsidRPr="009901E0">
        <w:rPr>
          <w:rFonts w:hint="eastAsia"/>
          <w:spacing w:val="-4"/>
          <w:rtl/>
          <w:lang w:bidi="ar-EG"/>
        </w:rPr>
        <w:t xml:space="preserve"> لتبادل</w:t>
      </w:r>
      <w:r w:rsidRPr="009901E0">
        <w:rPr>
          <w:spacing w:val="-4"/>
          <w:rtl/>
          <w:lang w:bidi="ar-EG"/>
        </w:rPr>
        <w:t xml:space="preserve"> </w:t>
      </w:r>
      <w:r w:rsidRPr="009901E0">
        <w:rPr>
          <w:rFonts w:hint="eastAsia"/>
          <w:spacing w:val="-4"/>
          <w:rtl/>
          <w:lang w:bidi="ar-EG"/>
        </w:rPr>
        <w:t>الآراء</w:t>
      </w:r>
      <w:r w:rsidRPr="009901E0">
        <w:rPr>
          <w:spacing w:val="-4"/>
          <w:rtl/>
          <w:lang w:bidi="ar-EG"/>
        </w:rPr>
        <w:t xml:space="preserve"> </w:t>
      </w:r>
      <w:r w:rsidRPr="009901E0">
        <w:rPr>
          <w:rFonts w:hint="eastAsia"/>
          <w:spacing w:val="-4"/>
          <w:rtl/>
          <w:lang w:bidi="ar-EG"/>
        </w:rPr>
        <w:t>مع</w:t>
      </w:r>
      <w:r w:rsidRPr="009901E0">
        <w:rPr>
          <w:spacing w:val="-4"/>
          <w:rtl/>
          <w:lang w:bidi="ar-EG"/>
        </w:rPr>
        <w:t xml:space="preserve"> </w:t>
      </w:r>
      <w:r w:rsidRPr="009901E0">
        <w:rPr>
          <w:rFonts w:hint="eastAsia"/>
          <w:spacing w:val="-4"/>
          <w:rtl/>
          <w:lang w:bidi="ar-EG"/>
        </w:rPr>
        <w:t>دوائر</w:t>
      </w:r>
      <w:r w:rsidRPr="009901E0">
        <w:rPr>
          <w:spacing w:val="-4"/>
          <w:rtl/>
          <w:lang w:bidi="ar-EG"/>
        </w:rPr>
        <w:t xml:space="preserve"> </w:t>
      </w:r>
      <w:r w:rsidRPr="009901E0">
        <w:rPr>
          <w:rFonts w:hint="eastAsia"/>
          <w:spacing w:val="-4"/>
          <w:rtl/>
          <w:lang w:bidi="ar-EG"/>
        </w:rPr>
        <w:t>صناعة</w:t>
      </w:r>
      <w:r w:rsidRPr="009901E0">
        <w:rPr>
          <w:spacing w:val="-4"/>
          <w:rtl/>
          <w:lang w:bidi="ar-EG"/>
        </w:rPr>
        <w:t xml:space="preserve"> </w:t>
      </w:r>
      <w:r w:rsidRPr="009901E0">
        <w:rPr>
          <w:rFonts w:hint="cs"/>
          <w:spacing w:val="-4"/>
          <w:rtl/>
          <w:lang w:bidi="ar-EG"/>
        </w:rPr>
        <w:t>الاتصالات/</w:t>
      </w:r>
      <w:r w:rsidRPr="009901E0">
        <w:rPr>
          <w:rFonts w:hint="eastAsia"/>
          <w:spacing w:val="-4"/>
          <w:rtl/>
          <w:lang w:bidi="ar-EG"/>
        </w:rPr>
        <w:t>تكنولوجيا</w:t>
      </w:r>
      <w:r w:rsidRPr="009901E0">
        <w:rPr>
          <w:spacing w:val="-4"/>
          <w:rtl/>
          <w:lang w:bidi="ar-EG"/>
        </w:rPr>
        <w:t xml:space="preserve"> </w:t>
      </w:r>
      <w:r w:rsidRPr="009901E0">
        <w:rPr>
          <w:rFonts w:hint="eastAsia"/>
          <w:spacing w:val="-4"/>
          <w:rtl/>
          <w:lang w:bidi="ar-EG"/>
        </w:rPr>
        <w:t>المعلومات</w:t>
      </w:r>
      <w:r w:rsidRPr="009901E0">
        <w:rPr>
          <w:spacing w:val="-4"/>
          <w:rtl/>
          <w:lang w:bidi="ar-EG"/>
        </w:rPr>
        <w:t xml:space="preserve"> </w:t>
      </w:r>
      <w:r w:rsidRPr="009901E0">
        <w:rPr>
          <w:rFonts w:hint="eastAsia"/>
          <w:spacing w:val="-4"/>
          <w:rtl/>
          <w:lang w:bidi="ar-EG"/>
        </w:rPr>
        <w:t>والاتصالات</w:t>
      </w:r>
      <w:r w:rsidRPr="009901E0">
        <w:rPr>
          <w:spacing w:val="-4"/>
          <w:rtl/>
          <w:lang w:bidi="ar-EG"/>
        </w:rPr>
        <w:t xml:space="preserve"> </w:t>
      </w:r>
      <w:r w:rsidRPr="009901E0">
        <w:rPr>
          <w:rFonts w:hint="cs"/>
          <w:spacing w:val="-4"/>
          <w:rtl/>
          <w:lang w:bidi="ar-EG"/>
        </w:rPr>
        <w:t xml:space="preserve">من خلال وسائل منها </w:t>
      </w:r>
      <w:r w:rsidRPr="009901E0">
        <w:rPr>
          <w:rFonts w:hint="cs"/>
          <w:spacing w:val="-4"/>
          <w:rtl/>
          <w:lang w:bidi="ar"/>
        </w:rPr>
        <w:t xml:space="preserve">اجتماعات </w:t>
      </w:r>
      <w:r w:rsidRPr="009901E0">
        <w:rPr>
          <w:spacing w:val="-4"/>
          <w:rtl/>
          <w:lang w:bidi="ar"/>
        </w:rPr>
        <w:t>كبار مسؤولي التكنولوجيا</w:t>
      </w:r>
      <w:r w:rsidRPr="009901E0">
        <w:rPr>
          <w:rFonts w:hint="cs"/>
          <w:spacing w:val="-4"/>
          <w:rtl/>
          <w:lang w:bidi="ar"/>
        </w:rPr>
        <w:t xml:space="preserve"> أو كبار </w:t>
      </w:r>
      <w:r w:rsidRPr="009901E0">
        <w:rPr>
          <w:rFonts w:hint="cs"/>
          <w:spacing w:val="-4"/>
          <w:rtl/>
          <w:lang w:bidi="ar-EG"/>
        </w:rPr>
        <w:t>الرؤساء</w:t>
      </w:r>
      <w:r w:rsidRPr="009901E0">
        <w:rPr>
          <w:spacing w:val="-4"/>
          <w:rtl/>
        </w:rPr>
        <w:t xml:space="preserve"> </w:t>
      </w:r>
      <w:r w:rsidRPr="009901E0">
        <w:rPr>
          <w:rFonts w:hint="cs"/>
          <w:spacing w:val="-4"/>
          <w:rtl/>
        </w:rPr>
        <w:t>ا</w:t>
      </w:r>
      <w:r w:rsidRPr="009901E0">
        <w:rPr>
          <w:spacing w:val="-4"/>
          <w:rtl/>
          <w:lang w:bidi="ar-EG"/>
        </w:rPr>
        <w:t>لتنفيذي</w:t>
      </w:r>
      <w:r w:rsidRPr="009901E0">
        <w:rPr>
          <w:rFonts w:hint="cs"/>
          <w:spacing w:val="-4"/>
          <w:rtl/>
          <w:lang w:bidi="ar-EG"/>
        </w:rPr>
        <w:t>ين</w:t>
      </w:r>
      <w:r w:rsidRPr="009901E0">
        <w:rPr>
          <w:spacing w:val="-4"/>
          <w:rtl/>
          <w:lang w:bidi="ar-EG"/>
        </w:rPr>
        <w:t xml:space="preserve"> أو المسؤول</w:t>
      </w:r>
      <w:r w:rsidRPr="009901E0">
        <w:rPr>
          <w:rFonts w:hint="cs"/>
          <w:spacing w:val="-4"/>
          <w:rtl/>
          <w:lang w:bidi="ar-EG"/>
        </w:rPr>
        <w:t>ين</w:t>
      </w:r>
      <w:r w:rsidRPr="009901E0">
        <w:rPr>
          <w:spacing w:val="-4"/>
          <w:rtl/>
          <w:lang w:bidi="ar-EG"/>
        </w:rPr>
        <w:t xml:space="preserve"> المالي</w:t>
      </w:r>
      <w:r w:rsidRPr="009901E0">
        <w:rPr>
          <w:rFonts w:hint="cs"/>
          <w:spacing w:val="-4"/>
          <w:rtl/>
          <w:lang w:bidi="ar-EG"/>
        </w:rPr>
        <w:t>ين</w:t>
      </w:r>
      <w:r w:rsidRPr="009901E0">
        <w:rPr>
          <w:spacing w:val="-4"/>
          <w:rtl/>
          <w:lang w:bidi="ar-EG"/>
        </w:rPr>
        <w:t xml:space="preserve"> أو غيره</w:t>
      </w:r>
      <w:r w:rsidRPr="009901E0">
        <w:rPr>
          <w:rFonts w:hint="cs"/>
          <w:spacing w:val="-4"/>
          <w:rtl/>
          <w:lang w:bidi="ar-EG"/>
        </w:rPr>
        <w:t>م</w:t>
      </w:r>
      <w:r w:rsidRPr="009901E0">
        <w:rPr>
          <w:spacing w:val="-4"/>
          <w:rtl/>
          <w:lang w:bidi="ar-EG"/>
        </w:rPr>
        <w:t xml:space="preserve"> من المسؤولين</w:t>
      </w:r>
      <w:r w:rsidRPr="009901E0">
        <w:rPr>
          <w:rFonts w:hint="cs"/>
          <w:spacing w:val="-4"/>
          <w:rtl/>
          <w:lang w:bidi="ar"/>
        </w:rPr>
        <w:t xml:space="preserve"> بموجب القرار </w:t>
      </w:r>
      <w:r w:rsidRPr="009901E0">
        <w:rPr>
          <w:spacing w:val="-4"/>
          <w:lang w:bidi="ar"/>
        </w:rPr>
        <w:t>68</w:t>
      </w:r>
      <w:r w:rsidRPr="009901E0">
        <w:rPr>
          <w:rFonts w:hint="cs"/>
          <w:spacing w:val="-4"/>
          <w:rtl/>
          <w:lang w:bidi="ar-EG"/>
        </w:rPr>
        <w:t xml:space="preserve"> (المراجَع في نيودلهي، 2024</w:t>
      </w:r>
      <w:r w:rsidRPr="009901E0">
        <w:rPr>
          <w:rFonts w:hint="cs"/>
          <w:spacing w:val="-4"/>
          <w:rtl/>
          <w:lang w:bidi="ar-SY"/>
        </w:rPr>
        <w:t xml:space="preserve">) لهذه الجمعية، </w:t>
      </w:r>
      <w:r w:rsidRPr="009901E0">
        <w:rPr>
          <w:rFonts w:hint="eastAsia"/>
          <w:spacing w:val="-4"/>
          <w:rtl/>
          <w:lang w:bidi="ar-EG"/>
        </w:rPr>
        <w:t>ولا</w:t>
      </w:r>
      <w:r w:rsidRPr="009901E0">
        <w:rPr>
          <w:rFonts w:hint="cs"/>
          <w:spacing w:val="-4"/>
          <w:rtl/>
          <w:lang w:bidi="ar-EG"/>
        </w:rPr>
        <w:t> </w:t>
      </w:r>
      <w:r w:rsidRPr="009901E0">
        <w:rPr>
          <w:rFonts w:hint="eastAsia"/>
          <w:spacing w:val="-4"/>
          <w:rtl/>
          <w:lang w:bidi="ar-EG"/>
        </w:rPr>
        <w:t>سيما</w:t>
      </w:r>
      <w:r w:rsidRPr="009901E0">
        <w:rPr>
          <w:spacing w:val="-4"/>
          <w:rtl/>
          <w:lang w:bidi="ar-EG"/>
        </w:rPr>
        <w:t xml:space="preserve"> </w:t>
      </w:r>
      <w:r w:rsidRPr="009901E0">
        <w:rPr>
          <w:rFonts w:hint="eastAsia"/>
          <w:spacing w:val="-4"/>
          <w:rtl/>
          <w:lang w:bidi="ar-EG"/>
        </w:rPr>
        <w:t>تعزيز</w:t>
      </w:r>
      <w:r w:rsidRPr="009901E0">
        <w:rPr>
          <w:spacing w:val="-4"/>
          <w:rtl/>
          <w:lang w:bidi="ar-EG"/>
        </w:rPr>
        <w:t xml:space="preserve"> </w:t>
      </w:r>
      <w:r w:rsidRPr="009901E0">
        <w:rPr>
          <w:rFonts w:hint="eastAsia"/>
          <w:spacing w:val="-4"/>
          <w:rtl/>
          <w:lang w:bidi="ar-EG"/>
        </w:rPr>
        <w:t>مشاركة</w:t>
      </w:r>
      <w:r w:rsidRPr="009901E0">
        <w:rPr>
          <w:spacing w:val="-4"/>
          <w:rtl/>
          <w:lang w:bidi="ar-EG"/>
        </w:rPr>
        <w:t xml:space="preserve"> </w:t>
      </w:r>
      <w:r w:rsidRPr="009901E0">
        <w:rPr>
          <w:rFonts w:hint="eastAsia"/>
          <w:spacing w:val="-4"/>
          <w:rtl/>
          <w:lang w:bidi="ar-EG"/>
        </w:rPr>
        <w:t>دوائر</w:t>
      </w:r>
      <w:r w:rsidRPr="009901E0">
        <w:rPr>
          <w:spacing w:val="-4"/>
          <w:rtl/>
          <w:lang w:bidi="ar-EG"/>
        </w:rPr>
        <w:t xml:space="preserve"> </w:t>
      </w:r>
      <w:r w:rsidRPr="009901E0">
        <w:rPr>
          <w:rFonts w:hint="eastAsia"/>
          <w:spacing w:val="-4"/>
          <w:rtl/>
          <w:lang w:bidi="ar-EG"/>
        </w:rPr>
        <w:t>الصناعة</w:t>
      </w:r>
      <w:r w:rsidRPr="009901E0">
        <w:rPr>
          <w:spacing w:val="-4"/>
          <w:rtl/>
          <w:lang w:bidi="ar-EG"/>
        </w:rPr>
        <w:t xml:space="preserve"> في </w:t>
      </w:r>
      <w:r w:rsidRPr="009901E0">
        <w:rPr>
          <w:rFonts w:hint="eastAsia"/>
          <w:spacing w:val="-4"/>
          <w:rtl/>
          <w:lang w:bidi="ar-EG"/>
        </w:rPr>
        <w:t>أعمال</w:t>
      </w:r>
      <w:r w:rsidRPr="009901E0">
        <w:rPr>
          <w:spacing w:val="-4"/>
          <w:rtl/>
          <w:lang w:bidi="ar-EG"/>
        </w:rPr>
        <w:t xml:space="preserve"> تقييس </w:t>
      </w:r>
      <w:r w:rsidRPr="009901E0">
        <w:rPr>
          <w:rFonts w:hint="eastAsia"/>
          <w:spacing w:val="-4"/>
          <w:rtl/>
          <w:lang w:bidi="ar-EG"/>
        </w:rPr>
        <w:t>التوصيل</w:t>
      </w:r>
      <w:r w:rsidRPr="009901E0">
        <w:rPr>
          <w:spacing w:val="-4"/>
          <w:rtl/>
          <w:lang w:bidi="ar-EG"/>
        </w:rPr>
        <w:t> </w:t>
      </w:r>
      <w:r w:rsidRPr="009901E0">
        <w:rPr>
          <w:rFonts w:hint="cs"/>
          <w:spacing w:val="-4"/>
          <w:rtl/>
          <w:lang w:bidi="ar-EG"/>
        </w:rPr>
        <w:t>الشبكي المعرّف بالبرمجيات</w:t>
      </w:r>
      <w:r w:rsidRPr="009901E0">
        <w:rPr>
          <w:spacing w:val="-4"/>
          <w:rtl/>
          <w:lang w:bidi="ar-EG"/>
        </w:rPr>
        <w:t xml:space="preserve"> في قطاع تقييس </w:t>
      </w:r>
      <w:proofErr w:type="gramStart"/>
      <w:r w:rsidRPr="009901E0">
        <w:rPr>
          <w:spacing w:val="-4"/>
          <w:rtl/>
          <w:lang w:bidi="ar-EG"/>
        </w:rPr>
        <w:t>الاتصالات</w:t>
      </w:r>
      <w:r w:rsidRPr="009901E0">
        <w:rPr>
          <w:rFonts w:hint="cs"/>
          <w:spacing w:val="-4"/>
          <w:rtl/>
          <w:lang w:bidi="ar-EG"/>
        </w:rPr>
        <w:t>؛</w:t>
      </w:r>
      <w:proofErr w:type="gramEnd"/>
    </w:p>
    <w:p w14:paraId="4E641A12" w14:textId="77777777" w:rsidR="00457017" w:rsidRPr="009901E0" w:rsidRDefault="00457017" w:rsidP="00457017">
      <w:pPr>
        <w:rPr>
          <w:rtl/>
          <w:lang w:bidi="ar-EG"/>
        </w:rPr>
      </w:pPr>
      <w:r w:rsidRPr="009901E0">
        <w:rPr>
          <w:rtl/>
          <w:lang w:bidi="ar-EG"/>
        </w:rPr>
        <w:t>2</w:t>
      </w:r>
      <w:r w:rsidRPr="009901E0">
        <w:rPr>
          <w:rtl/>
          <w:lang w:bidi="ar-EG"/>
        </w:rPr>
        <w:tab/>
      </w:r>
      <w:r w:rsidRPr="009901E0">
        <w:rPr>
          <w:rFonts w:hint="eastAsia"/>
          <w:rtl/>
        </w:rPr>
        <w:t>بتنظيم</w:t>
      </w:r>
      <w:r w:rsidRPr="009901E0">
        <w:rPr>
          <w:rtl/>
        </w:rPr>
        <w:t xml:space="preserve"> </w:t>
      </w:r>
      <w:r w:rsidRPr="009901E0">
        <w:rPr>
          <w:rFonts w:hint="eastAsia"/>
          <w:rtl/>
          <w:lang w:bidi="ar-EG"/>
        </w:rPr>
        <w:t>ورش عمل</w:t>
      </w:r>
      <w:r w:rsidRPr="009901E0">
        <w:rPr>
          <w:rtl/>
          <w:lang w:bidi="ar-EG"/>
        </w:rPr>
        <w:t xml:space="preserve"> </w:t>
      </w:r>
      <w:r w:rsidRPr="009901E0">
        <w:rPr>
          <w:rFonts w:hint="eastAsia"/>
          <w:rtl/>
          <w:lang w:bidi="ar-EG"/>
        </w:rPr>
        <w:t>مع</w:t>
      </w:r>
      <w:r w:rsidRPr="009901E0">
        <w:rPr>
          <w:rtl/>
          <w:lang w:bidi="ar-EG"/>
        </w:rPr>
        <w:t xml:space="preserve"> </w:t>
      </w:r>
      <w:r w:rsidRPr="009901E0">
        <w:rPr>
          <w:rFonts w:hint="eastAsia"/>
          <w:rtl/>
          <w:lang w:bidi="ar-EG"/>
        </w:rPr>
        <w:t>المنظمات</w:t>
      </w:r>
      <w:r w:rsidRPr="009901E0">
        <w:rPr>
          <w:rtl/>
          <w:lang w:bidi="ar-EG"/>
        </w:rPr>
        <w:t xml:space="preserve"> </w:t>
      </w:r>
      <w:r w:rsidRPr="009901E0">
        <w:rPr>
          <w:rFonts w:hint="eastAsia"/>
          <w:rtl/>
          <w:lang w:bidi="ar-EG"/>
        </w:rPr>
        <w:t>الأخرى</w:t>
      </w:r>
      <w:r w:rsidRPr="009901E0">
        <w:rPr>
          <w:rtl/>
          <w:lang w:bidi="ar-EG"/>
        </w:rPr>
        <w:t xml:space="preserve"> </w:t>
      </w:r>
      <w:r w:rsidRPr="009901E0">
        <w:rPr>
          <w:rFonts w:hint="eastAsia"/>
          <w:rtl/>
          <w:lang w:bidi="ar-EG"/>
        </w:rPr>
        <w:t>ذات الصلة</w:t>
      </w:r>
      <w:r w:rsidRPr="009901E0">
        <w:rPr>
          <w:rtl/>
          <w:lang w:bidi="ar-EG"/>
        </w:rPr>
        <w:t xml:space="preserve"> </w:t>
      </w:r>
      <w:r w:rsidRPr="009901E0">
        <w:rPr>
          <w:rFonts w:hint="eastAsia"/>
          <w:rtl/>
          <w:lang w:bidi="ar-EG"/>
        </w:rPr>
        <w:t>لبناء</w:t>
      </w:r>
      <w:r w:rsidRPr="009901E0">
        <w:rPr>
          <w:rtl/>
          <w:lang w:bidi="ar-EG"/>
        </w:rPr>
        <w:t xml:space="preserve"> </w:t>
      </w:r>
      <w:r w:rsidRPr="009901E0">
        <w:rPr>
          <w:rFonts w:hint="eastAsia"/>
          <w:rtl/>
          <w:lang w:bidi="ar-EG"/>
        </w:rPr>
        <w:t>القدرات</w:t>
      </w:r>
      <w:r w:rsidRPr="009901E0">
        <w:rPr>
          <w:rtl/>
          <w:lang w:bidi="ar-EG"/>
        </w:rPr>
        <w:t xml:space="preserve"> في </w:t>
      </w:r>
      <w:r w:rsidRPr="009901E0">
        <w:rPr>
          <w:rFonts w:hint="eastAsia"/>
          <w:rtl/>
          <w:lang w:bidi="ar-EG"/>
        </w:rPr>
        <w:t>مجال</w:t>
      </w:r>
      <w:r w:rsidRPr="009901E0">
        <w:rPr>
          <w:rtl/>
          <w:lang w:bidi="ar-EG"/>
        </w:rPr>
        <w:t xml:space="preserve"> التوصيل </w:t>
      </w:r>
      <w:r w:rsidRPr="009901E0">
        <w:rPr>
          <w:rFonts w:hint="cs"/>
          <w:rtl/>
          <w:lang w:bidi="ar-EG"/>
        </w:rPr>
        <w:t>الشبكي المعرّف بالبرمجيات</w:t>
      </w:r>
      <w:r w:rsidRPr="009901E0">
        <w:rPr>
          <w:rtl/>
          <w:lang w:bidi="ar-EG"/>
        </w:rPr>
        <w:t xml:space="preserve"> للتمكن من سد الفجوة في اعتماد البلدان النامية لتكنولوجيا التوصيل </w:t>
      </w:r>
      <w:r w:rsidRPr="009901E0">
        <w:rPr>
          <w:rFonts w:hint="cs"/>
          <w:rtl/>
          <w:lang w:bidi="ar-EG"/>
        </w:rPr>
        <w:t>الشبكي المعرّف بالبرمجيات</w:t>
      </w:r>
      <w:r w:rsidRPr="009901E0">
        <w:rPr>
          <w:rtl/>
          <w:lang w:bidi="ar-EG"/>
        </w:rPr>
        <w:t xml:space="preserve"> في مرحلة مبكرة من تنفيذ شبكات التوصيل</w:t>
      </w:r>
      <w:r w:rsidRPr="009901E0">
        <w:rPr>
          <w:rFonts w:hint="eastAsia"/>
          <w:rtl/>
          <w:lang w:bidi="ar-EG"/>
        </w:rPr>
        <w:t> </w:t>
      </w:r>
      <w:r w:rsidRPr="009901E0">
        <w:rPr>
          <w:rFonts w:hint="cs"/>
          <w:rtl/>
          <w:lang w:bidi="ar-EG"/>
        </w:rPr>
        <w:t>الشبكي المعرّف بالبرمجيات؛</w:t>
      </w:r>
      <w:r w:rsidRPr="009901E0">
        <w:rPr>
          <w:rtl/>
          <w:lang w:bidi="ar-EG"/>
        </w:rPr>
        <w:t xml:space="preserve"> و</w:t>
      </w:r>
      <w:r w:rsidRPr="009901E0">
        <w:rPr>
          <w:rFonts w:hint="eastAsia"/>
          <w:rtl/>
        </w:rPr>
        <w:t>تنظيم</w:t>
      </w:r>
      <w:r w:rsidRPr="009901E0">
        <w:rPr>
          <w:rtl/>
        </w:rPr>
        <w:t xml:space="preserve"> ورش عمل بشأن التوصيل </w:t>
      </w:r>
      <w:r w:rsidRPr="009901E0">
        <w:rPr>
          <w:rFonts w:hint="cs"/>
          <w:rtl/>
          <w:lang w:bidi="ar-EG"/>
        </w:rPr>
        <w:t>الشبكي المعرّف بالبرمجيات</w:t>
      </w:r>
      <w:r w:rsidRPr="009901E0">
        <w:rPr>
          <w:rtl/>
          <w:lang w:bidi="ar-EG"/>
        </w:rPr>
        <w:t xml:space="preserve"> </w:t>
      </w:r>
      <w:r w:rsidRPr="009901E0">
        <w:rPr>
          <w:rtl/>
        </w:rPr>
        <w:t>لتقديم معلومات عن التقدم المحرز في </w:t>
      </w:r>
      <w:r w:rsidRPr="009901E0">
        <w:rPr>
          <w:rFonts w:hint="eastAsia"/>
          <w:rtl/>
        </w:rPr>
        <w:t>المعايير</w:t>
      </w:r>
      <w:r w:rsidRPr="009901E0">
        <w:rPr>
          <w:rtl/>
        </w:rPr>
        <w:t xml:space="preserve"> المتعلقة بالتوصيل </w:t>
      </w:r>
      <w:r w:rsidRPr="009901E0">
        <w:rPr>
          <w:rFonts w:hint="cs"/>
          <w:rtl/>
          <w:lang w:bidi="ar-EG"/>
        </w:rPr>
        <w:t>الشبكي المعرّف بالبرمجيات</w:t>
      </w:r>
      <w:r w:rsidRPr="009901E0">
        <w:rPr>
          <w:rtl/>
          <w:lang w:bidi="ar-EG"/>
        </w:rPr>
        <w:t xml:space="preserve"> والتجارب الحقيقية</w:t>
      </w:r>
      <w:r w:rsidRPr="009901E0">
        <w:rPr>
          <w:rFonts w:hint="cs"/>
          <w:rtl/>
          <w:lang w:bidi="ar-EG"/>
        </w:rPr>
        <w:t xml:space="preserve">؛ وتعزيز شبكات </w:t>
      </w:r>
      <w:r w:rsidRPr="009901E0">
        <w:rPr>
          <w:rtl/>
          <w:lang w:bidi="ar-EG"/>
        </w:rPr>
        <w:t>التوصيل</w:t>
      </w:r>
      <w:r w:rsidRPr="009901E0">
        <w:rPr>
          <w:rFonts w:hint="eastAsia"/>
          <w:rtl/>
          <w:lang w:bidi="ar-EG"/>
        </w:rPr>
        <w:t> </w:t>
      </w:r>
      <w:r w:rsidRPr="009901E0">
        <w:rPr>
          <w:rFonts w:hint="cs"/>
          <w:rtl/>
          <w:lang w:bidi="ar-EG"/>
        </w:rPr>
        <w:t>الشبكي المعرّف بالبرمجيات، بما في ذلك</w:t>
      </w:r>
      <w:r w:rsidRPr="009901E0">
        <w:rPr>
          <w:rtl/>
          <w:lang w:bidi="ar-EG"/>
        </w:rPr>
        <w:t xml:space="preserve"> في</w:t>
      </w:r>
      <w:r w:rsidRPr="009901E0">
        <w:rPr>
          <w:rFonts w:hint="cs"/>
          <w:rtl/>
          <w:lang w:bidi="ar-EG"/>
        </w:rPr>
        <w:t xml:space="preserve"> البلدان النامية بالتعاون مع مكتب تنمية الاتصالات</w:t>
      </w:r>
      <w:r w:rsidRPr="009901E0">
        <w:rPr>
          <w:rFonts w:hint="eastAsia"/>
          <w:rtl/>
          <w:lang w:bidi="ar-EG"/>
        </w:rPr>
        <w:t>،</w:t>
      </w:r>
    </w:p>
    <w:p w14:paraId="71490D23" w14:textId="77777777" w:rsidR="00457017" w:rsidRPr="009901E0" w:rsidRDefault="00457017" w:rsidP="00457017">
      <w:pPr>
        <w:pStyle w:val="Call"/>
        <w:rPr>
          <w:rtl/>
        </w:rPr>
      </w:pPr>
      <w:r w:rsidRPr="009901E0">
        <w:rPr>
          <w:rFonts w:hint="cs"/>
          <w:rtl/>
        </w:rPr>
        <w:t>تدعو الدول الأعضاء وأعضاء القطاع والمنتسبين والهيئات الأكاديمية</w:t>
      </w:r>
    </w:p>
    <w:p w14:paraId="1A89E76F" w14:textId="77777777" w:rsidR="00DC1CF8" w:rsidRPr="009901E0" w:rsidRDefault="00457017" w:rsidP="00457017">
      <w:pPr>
        <w:rPr>
          <w:rtl/>
        </w:rPr>
      </w:pPr>
      <w:r w:rsidRPr="009901E0">
        <w:rPr>
          <w:rFonts w:hint="cs"/>
          <w:rtl/>
        </w:rPr>
        <w:t>إلى تقديم مساهمات لتطوير تقييس التوصيل</w:t>
      </w:r>
      <w:r w:rsidRPr="009901E0">
        <w:rPr>
          <w:rtl/>
        </w:rPr>
        <w:t> </w:t>
      </w:r>
      <w:r w:rsidRPr="009901E0">
        <w:rPr>
          <w:rFonts w:hint="cs"/>
          <w:rtl/>
          <w:lang w:bidi="ar-EG"/>
        </w:rPr>
        <w:t>الشبكي المعرّف بالبرمجيات</w:t>
      </w:r>
      <w:r w:rsidRPr="009901E0">
        <w:rPr>
          <w:rFonts w:hint="cs"/>
          <w:rtl/>
        </w:rPr>
        <w:t xml:space="preserve"> في قطاع تقييس الاتصالات.</w:t>
      </w:r>
    </w:p>
    <w:p w14:paraId="37806092" w14:textId="77777777" w:rsidR="00DC1CF8" w:rsidRPr="009901E0" w:rsidRDefault="00DC1CF8" w:rsidP="00DC1CF8"/>
    <w:p w14:paraId="5305934F" w14:textId="77777777" w:rsidR="00DC1CF8" w:rsidRPr="009901E0" w:rsidRDefault="00DC1CF8" w:rsidP="00DC1CF8"/>
    <w:p w14:paraId="17F1287A" w14:textId="77777777" w:rsidR="00DC1CF8" w:rsidRPr="009901E0" w:rsidRDefault="00DC1CF8" w:rsidP="00DC1CF8"/>
    <w:p w14:paraId="19AA7D94" w14:textId="77777777" w:rsidR="00DC1CF8" w:rsidRPr="009901E0" w:rsidRDefault="00DC1CF8" w:rsidP="00DC1CF8"/>
    <w:p w14:paraId="3CA06584" w14:textId="77777777" w:rsidR="00DC1CF8" w:rsidRPr="009901E0" w:rsidRDefault="00DC1CF8" w:rsidP="00DC1CF8"/>
    <w:p w14:paraId="70634F1E" w14:textId="77777777" w:rsidR="00DC1CF8" w:rsidRPr="009901E0" w:rsidRDefault="00DC1CF8" w:rsidP="00DC1CF8">
      <w:pPr>
        <w:rPr>
          <w:rtl/>
        </w:rPr>
      </w:pPr>
    </w:p>
    <w:p w14:paraId="2CDF2DC2" w14:textId="77777777" w:rsidR="00DC1CF8" w:rsidRPr="009901E0" w:rsidRDefault="00DC1CF8" w:rsidP="00DC1CF8">
      <w:pPr>
        <w:rPr>
          <w:rtl/>
        </w:rPr>
      </w:pPr>
    </w:p>
    <w:p w14:paraId="08EB28B2" w14:textId="77777777" w:rsidR="00DC1CF8" w:rsidRPr="009901E0" w:rsidRDefault="00DC1CF8" w:rsidP="00DC1CF8">
      <w:pPr>
        <w:rPr>
          <w:rtl/>
        </w:rPr>
      </w:pPr>
    </w:p>
    <w:p w14:paraId="4084F780" w14:textId="77777777" w:rsidR="00DC1CF8" w:rsidRPr="009901E0" w:rsidRDefault="00DC1CF8" w:rsidP="00DC1CF8">
      <w:pPr>
        <w:rPr>
          <w:rtl/>
        </w:rPr>
        <w:sectPr w:rsidR="00DC1CF8" w:rsidRPr="009901E0" w:rsidSect="007D3DEC">
          <w:footerReference w:type="even" r:id="rId101"/>
          <w:footerReference w:type="default" r:id="rId102"/>
          <w:pgSz w:w="11907" w:h="16840" w:code="9"/>
          <w:pgMar w:top="1134" w:right="1134" w:bottom="1134" w:left="1134" w:header="567" w:footer="567" w:gutter="0"/>
          <w:cols w:space="708"/>
          <w:vAlign w:val="both"/>
          <w:docGrid w:linePitch="360"/>
        </w:sectPr>
      </w:pPr>
    </w:p>
    <w:p w14:paraId="17EA1DE0" w14:textId="77777777" w:rsidR="00ED026F" w:rsidRPr="009901E0" w:rsidRDefault="002B4C22" w:rsidP="00ED026F">
      <w:pPr>
        <w:pStyle w:val="ResNo"/>
        <w:rPr>
          <w:rtl/>
        </w:rPr>
      </w:pPr>
      <w:bookmarkStart w:id="226" w:name="_Toc190336450"/>
      <w:bookmarkStart w:id="227" w:name="_Toc190336739"/>
      <w:bookmarkStart w:id="228" w:name="_Toc190336951"/>
      <w:r w:rsidRPr="009901E0">
        <w:rPr>
          <w:rFonts w:hint="cs"/>
          <w:rtl/>
        </w:rPr>
        <w:lastRenderedPageBreak/>
        <w:t>القرار</w:t>
      </w:r>
      <w:r w:rsidR="004947CA" w:rsidRPr="009901E0">
        <w:rPr>
          <w:rFonts w:hint="eastAsia"/>
          <w:rtl/>
        </w:rPr>
        <w:t> </w:t>
      </w:r>
      <w:r w:rsidR="004947CA" w:rsidRPr="009901E0">
        <w:rPr>
          <w:rStyle w:val="href"/>
        </w:rPr>
        <w:t>78</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457017" w:rsidRPr="009901E0">
        <w:rPr>
          <w:rFonts w:hint="cs"/>
          <w:rtl/>
        </w:rPr>
        <w:t>نيودلهي</w:t>
      </w:r>
      <w:r w:rsidR="004947CA" w:rsidRPr="009901E0">
        <w:rPr>
          <w:rFonts w:hint="cs"/>
          <w:rtl/>
        </w:rPr>
        <w:t xml:space="preserve">، </w:t>
      </w:r>
      <w:r w:rsidR="004947CA" w:rsidRPr="009901E0">
        <w:t>202</w:t>
      </w:r>
      <w:r w:rsidR="00457017" w:rsidRPr="009901E0">
        <w:t>4</w:t>
      </w:r>
      <w:r w:rsidR="004947CA" w:rsidRPr="009901E0">
        <w:rPr>
          <w:rFonts w:hint="cs"/>
          <w:rtl/>
        </w:rPr>
        <w:t>)</w:t>
      </w:r>
      <w:bookmarkEnd w:id="226"/>
      <w:bookmarkEnd w:id="227"/>
      <w:bookmarkEnd w:id="228"/>
    </w:p>
    <w:p w14:paraId="0B88C6BC" w14:textId="77777777" w:rsidR="00ED026F" w:rsidRPr="009901E0" w:rsidRDefault="00457017" w:rsidP="00457017">
      <w:pPr>
        <w:pStyle w:val="Restitle"/>
        <w:rPr>
          <w:rtl/>
        </w:rPr>
      </w:pPr>
      <w:bookmarkStart w:id="229" w:name="_Toc190336451"/>
      <w:bookmarkStart w:id="230" w:name="_Toc190336740"/>
      <w:bookmarkStart w:id="231" w:name="_Toc190336952"/>
      <w:r w:rsidRPr="009901E0">
        <w:rPr>
          <w:rtl/>
        </w:rPr>
        <w:t>تطبيقات</w:t>
      </w:r>
      <w:r w:rsidRPr="009901E0">
        <w:rPr>
          <w:rFonts w:hint="cs"/>
          <w:rtl/>
        </w:rPr>
        <w:t xml:space="preserve"> ومعايير</w:t>
      </w:r>
      <w:r w:rsidRPr="009901E0">
        <w:rPr>
          <w:rtl/>
        </w:rPr>
        <w:t xml:space="preserve"> تكنولوجيا المعلومات</w:t>
      </w:r>
      <w:r w:rsidRPr="009901E0">
        <w:rPr>
          <w:rFonts w:hint="cs"/>
          <w:rtl/>
        </w:rPr>
        <w:t xml:space="preserve"> والاتصالات</w:t>
      </w:r>
      <w:r w:rsidRPr="009901E0">
        <w:rPr>
          <w:rtl/>
        </w:rPr>
        <w:br/>
        <w:t>من أجل</w:t>
      </w:r>
      <w:r w:rsidRPr="009901E0">
        <w:rPr>
          <w:rFonts w:hint="cs"/>
          <w:rtl/>
        </w:rPr>
        <w:t xml:space="preserve"> تحسين النفاذ إلى خدمات</w:t>
      </w:r>
      <w:r w:rsidRPr="009901E0">
        <w:rPr>
          <w:rtl/>
        </w:rPr>
        <w:t xml:space="preserve"> الصحة الإلكترونية</w:t>
      </w:r>
      <w:bookmarkEnd w:id="229"/>
      <w:bookmarkEnd w:id="230"/>
      <w:bookmarkEnd w:id="231"/>
    </w:p>
    <w:p w14:paraId="193CE228" w14:textId="77777777" w:rsidR="00457017" w:rsidRPr="009901E0" w:rsidRDefault="00457017" w:rsidP="00457017">
      <w:pPr>
        <w:pStyle w:val="Resref"/>
        <w:rPr>
          <w:iCs w:val="0"/>
          <w:rtl/>
        </w:rPr>
      </w:pPr>
      <w:r w:rsidRPr="009901E0">
        <w:rPr>
          <w:rtl/>
        </w:rPr>
        <w:t>(</w:t>
      </w:r>
      <w:r w:rsidRPr="009901E0">
        <w:rPr>
          <w:rFonts w:hint="eastAsia"/>
          <w:rtl/>
        </w:rPr>
        <w:t>دبي،</w:t>
      </w:r>
      <w:r w:rsidRPr="009901E0">
        <w:rPr>
          <w:rtl/>
        </w:rPr>
        <w:t xml:space="preserve"> </w:t>
      </w:r>
      <w:r w:rsidRPr="009901E0">
        <w:t>2012</w:t>
      </w:r>
      <w:r w:rsidRPr="009901E0">
        <w:rPr>
          <w:rFonts w:hint="eastAsia"/>
          <w:rtl/>
        </w:rPr>
        <w:t>؛</w:t>
      </w:r>
      <w:r w:rsidRPr="009901E0">
        <w:rPr>
          <w:rtl/>
        </w:rPr>
        <w:t xml:space="preserve"> </w:t>
      </w:r>
      <w:r w:rsidRPr="009901E0">
        <w:rPr>
          <w:rFonts w:hint="eastAsia"/>
          <w:rtl/>
        </w:rPr>
        <w:t>الحمامات،</w:t>
      </w:r>
      <w:r w:rsidRPr="009901E0">
        <w:rPr>
          <w:rtl/>
        </w:rPr>
        <w:t xml:space="preserve"> </w:t>
      </w:r>
      <w:r w:rsidRPr="009901E0">
        <w:t>2016</w:t>
      </w:r>
      <w:r w:rsidRPr="009901E0">
        <w:rPr>
          <w:rFonts w:hint="cs"/>
          <w:rtl/>
        </w:rPr>
        <w:t xml:space="preserve">؛ جنيف، </w:t>
      </w:r>
      <w:r w:rsidRPr="009901E0">
        <w:t>2022</w:t>
      </w:r>
      <w:r w:rsidRPr="009901E0">
        <w:rPr>
          <w:rFonts w:hint="cs"/>
          <w:rtl/>
        </w:rPr>
        <w:t>؛ نيودلهي، 2024</w:t>
      </w:r>
      <w:r w:rsidRPr="009901E0">
        <w:rPr>
          <w:rtl/>
        </w:rPr>
        <w:t>)</w:t>
      </w:r>
    </w:p>
    <w:p w14:paraId="4FBCD36D" w14:textId="77777777" w:rsidR="00457017" w:rsidRPr="009901E0" w:rsidRDefault="00457017" w:rsidP="00457017">
      <w:pPr>
        <w:pStyle w:val="Normalaftertitle"/>
        <w:rPr>
          <w:rtl/>
        </w:rPr>
      </w:pPr>
      <w:r w:rsidRPr="009901E0">
        <w:rPr>
          <w:rFonts w:hint="cs"/>
          <w:rtl/>
        </w:rPr>
        <w:t>إن الجمعية العالمية لتقييس الاتصالات (نيودلهي، 2024)،</w:t>
      </w:r>
    </w:p>
    <w:p w14:paraId="1A07CD99" w14:textId="77777777" w:rsidR="00457017" w:rsidRPr="009901E0" w:rsidRDefault="00457017" w:rsidP="00457017">
      <w:pPr>
        <w:pStyle w:val="Call"/>
        <w:spacing w:before="160"/>
        <w:rPr>
          <w:rtl/>
        </w:rPr>
      </w:pPr>
      <w:r w:rsidRPr="009901E0">
        <w:rPr>
          <w:rtl/>
        </w:rPr>
        <w:t xml:space="preserve">إذ </w:t>
      </w:r>
      <w:r w:rsidRPr="009901E0">
        <w:rPr>
          <w:rFonts w:hint="cs"/>
          <w:rtl/>
        </w:rPr>
        <w:t>ت</w:t>
      </w:r>
      <w:r w:rsidRPr="009901E0">
        <w:rPr>
          <w:rtl/>
        </w:rPr>
        <w:t>ذك</w:t>
      </w:r>
      <w:r w:rsidRPr="009901E0">
        <w:rPr>
          <w:rFonts w:hint="cs"/>
          <w:rtl/>
        </w:rPr>
        <w:t>ِّ</w:t>
      </w:r>
      <w:r w:rsidRPr="009901E0">
        <w:rPr>
          <w:rtl/>
        </w:rPr>
        <w:t>ر</w:t>
      </w:r>
    </w:p>
    <w:p w14:paraId="3867279F" w14:textId="77777777" w:rsidR="00457017" w:rsidRPr="009901E0" w:rsidRDefault="00457017" w:rsidP="00457017">
      <w:pPr>
        <w:rPr>
          <w:rtl/>
        </w:rPr>
      </w:pPr>
      <w:r w:rsidRPr="009901E0">
        <w:rPr>
          <w:rFonts w:hint="eastAsia"/>
          <w:i/>
          <w:iCs/>
          <w:rtl/>
          <w:lang w:bidi="ar-EG"/>
        </w:rPr>
        <w:t> </w:t>
      </w:r>
      <w:r w:rsidRPr="009901E0">
        <w:rPr>
          <w:rFonts w:hint="cs"/>
          <w:i/>
          <w:iCs/>
          <w:rtl/>
          <w:lang w:bidi="ar-EG"/>
        </w:rPr>
        <w:t>أ</w:t>
      </w:r>
      <w:r w:rsidRPr="009901E0">
        <w:rPr>
          <w:rFonts w:hint="eastAsia"/>
          <w:i/>
          <w:iCs/>
          <w:rtl/>
          <w:lang w:bidi="ar-EG"/>
        </w:rPr>
        <w:t> </w:t>
      </w:r>
      <w:r w:rsidRPr="009901E0">
        <w:rPr>
          <w:rFonts w:hint="cs"/>
          <w:i/>
          <w:iCs/>
          <w:rtl/>
          <w:lang w:bidi="ar-EG"/>
        </w:rPr>
        <w:t>)</w:t>
      </w:r>
      <w:r w:rsidRPr="009901E0">
        <w:rPr>
          <w:rFonts w:hint="cs"/>
          <w:rtl/>
          <w:lang w:bidi="ar-EG"/>
        </w:rPr>
        <w:tab/>
        <w:t>بالقرار</w:t>
      </w:r>
      <w:r w:rsidRPr="009901E0">
        <w:rPr>
          <w:rFonts w:hint="eastAsia"/>
          <w:rtl/>
          <w:lang w:bidi="ar-EG"/>
        </w:rPr>
        <w:t> </w:t>
      </w:r>
      <w:r w:rsidRPr="009901E0">
        <w:rPr>
          <w:lang w:bidi="ar-EG"/>
        </w:rPr>
        <w:t>183</w:t>
      </w:r>
      <w:r w:rsidRPr="009901E0">
        <w:rPr>
          <w:rFonts w:hint="cs"/>
          <w:rtl/>
          <w:lang w:bidi="ar-AE"/>
        </w:rPr>
        <w:t xml:space="preserve"> (</w:t>
      </w:r>
      <w:r w:rsidRPr="009901E0">
        <w:rPr>
          <w:rFonts w:hint="cs"/>
          <w:rtl/>
          <w:lang w:bidi="ar-EG"/>
        </w:rPr>
        <w:t xml:space="preserve">المراجَع في بوسان، </w:t>
      </w:r>
      <w:r w:rsidRPr="009901E0">
        <w:rPr>
          <w:lang w:bidi="ar-EG"/>
        </w:rPr>
        <w:t>2014</w:t>
      </w:r>
      <w:r w:rsidRPr="009901E0">
        <w:rPr>
          <w:rFonts w:hint="cs"/>
          <w:rtl/>
          <w:lang w:bidi="ar-AE"/>
        </w:rPr>
        <w:t xml:space="preserve">) لمؤتمر المندوبين المفوضين، </w:t>
      </w:r>
      <w:r w:rsidRPr="009901E0">
        <w:rPr>
          <w:rFonts w:hint="cs"/>
          <w:rtl/>
          <w:lang w:bidi="ar-EG"/>
        </w:rPr>
        <w:t xml:space="preserve">بشأن </w:t>
      </w:r>
      <w:r w:rsidRPr="009901E0">
        <w:rPr>
          <w:rtl/>
          <w:lang w:bidi="ar-EG"/>
        </w:rPr>
        <w:t>تطبيقات</w:t>
      </w:r>
      <w:r w:rsidRPr="009901E0">
        <w:rPr>
          <w:rFonts w:hint="cs"/>
          <w:rtl/>
          <w:lang w:bidi="ar-EG"/>
        </w:rPr>
        <w:t xml:space="preserve"> </w:t>
      </w:r>
      <w:r w:rsidRPr="009901E0">
        <w:rPr>
          <w:rtl/>
          <w:lang w:bidi="ar-EG"/>
        </w:rPr>
        <w:t>الاتصالات</w:t>
      </w:r>
      <w:r w:rsidRPr="009901E0">
        <w:rPr>
          <w:lang w:bidi="ar-EG"/>
        </w:rPr>
        <w:t>/</w:t>
      </w:r>
      <w:r w:rsidRPr="009901E0">
        <w:rPr>
          <w:rtl/>
          <w:lang w:bidi="ar-EG"/>
        </w:rPr>
        <w:t>تكنولوجيا المعلومات</w:t>
      </w:r>
      <w:r w:rsidRPr="009901E0">
        <w:rPr>
          <w:rFonts w:hint="cs"/>
          <w:rtl/>
          <w:lang w:bidi="ar-AE"/>
        </w:rPr>
        <w:t xml:space="preserve"> والاتصالات</w:t>
      </w:r>
      <w:r w:rsidRPr="009901E0">
        <w:rPr>
          <w:rFonts w:hint="eastAsia"/>
          <w:rtl/>
          <w:lang w:bidi="ar-AE"/>
        </w:rPr>
        <w:t> </w:t>
      </w:r>
      <w:r w:rsidRPr="009901E0">
        <w:rPr>
          <w:lang w:bidi="ar-AE"/>
        </w:rPr>
        <w:t>(ICT)</w:t>
      </w:r>
      <w:r w:rsidRPr="009901E0">
        <w:rPr>
          <w:rFonts w:hint="cs"/>
          <w:rtl/>
          <w:lang w:bidi="ar-EG"/>
        </w:rPr>
        <w:t xml:space="preserve"> </w:t>
      </w:r>
      <w:r w:rsidRPr="009901E0">
        <w:rPr>
          <w:rtl/>
          <w:lang w:bidi="ar-EG"/>
        </w:rPr>
        <w:t>من أجل الصحة الإلكترونية</w:t>
      </w:r>
      <w:r w:rsidRPr="009901E0">
        <w:rPr>
          <w:rtl/>
        </w:rPr>
        <w:t>؛</w:t>
      </w:r>
    </w:p>
    <w:p w14:paraId="6867CBB6" w14:textId="77777777" w:rsidR="00457017" w:rsidRPr="009901E0" w:rsidRDefault="00457017" w:rsidP="00457017">
      <w:pPr>
        <w:rPr>
          <w:rtl/>
          <w:lang w:bidi="ar-EG"/>
        </w:rPr>
      </w:pPr>
      <w:r w:rsidRPr="009901E0">
        <w:rPr>
          <w:rFonts w:hint="cs"/>
          <w:i/>
          <w:iCs/>
          <w:rtl/>
        </w:rPr>
        <w:t>ب)</w:t>
      </w:r>
      <w:r w:rsidRPr="009901E0">
        <w:rPr>
          <w:rFonts w:hint="cs"/>
          <w:rtl/>
        </w:rPr>
        <w:tab/>
      </w:r>
      <w:r w:rsidRPr="009901E0">
        <w:rPr>
          <w:rFonts w:hint="cs"/>
          <w:spacing w:val="-4"/>
          <w:rtl/>
        </w:rPr>
        <w:t>بالقرار</w:t>
      </w:r>
      <w:r w:rsidRPr="009901E0">
        <w:rPr>
          <w:rFonts w:hint="eastAsia"/>
          <w:spacing w:val="-4"/>
          <w:rtl/>
        </w:rPr>
        <w:t> </w:t>
      </w:r>
      <w:r w:rsidRPr="009901E0">
        <w:rPr>
          <w:spacing w:val="-4"/>
        </w:rPr>
        <w:t>54</w:t>
      </w:r>
      <w:r w:rsidRPr="009901E0">
        <w:rPr>
          <w:rFonts w:hint="cs"/>
          <w:spacing w:val="-4"/>
          <w:rtl/>
        </w:rPr>
        <w:t> </w:t>
      </w:r>
      <w:r w:rsidRPr="009901E0">
        <w:rPr>
          <w:spacing w:val="-4"/>
          <w:rtl/>
        </w:rPr>
        <w:t>(</w:t>
      </w:r>
      <w:r w:rsidRPr="009901E0">
        <w:rPr>
          <w:rFonts w:hint="cs"/>
          <w:spacing w:val="-4"/>
          <w:rtl/>
          <w:lang w:bidi="ar-EG"/>
        </w:rPr>
        <w:t xml:space="preserve">المراجَع في دبي، </w:t>
      </w:r>
      <w:r w:rsidRPr="009901E0">
        <w:rPr>
          <w:spacing w:val="-4"/>
          <w:lang w:bidi="ar-EG"/>
        </w:rPr>
        <w:t>2014</w:t>
      </w:r>
      <w:r w:rsidRPr="009901E0">
        <w:rPr>
          <w:spacing w:val="-4"/>
          <w:rtl/>
        </w:rPr>
        <w:t>)</w:t>
      </w:r>
      <w:r w:rsidRPr="009901E0">
        <w:rPr>
          <w:rFonts w:hint="cs"/>
          <w:spacing w:val="-4"/>
          <w:rtl/>
        </w:rPr>
        <w:t xml:space="preserve"> للمؤتمر العالمي لتنمية الاتصالات، بشأن تطبيقات</w:t>
      </w:r>
      <w:r w:rsidRPr="009901E0">
        <w:rPr>
          <w:spacing w:val="-4"/>
          <w:rtl/>
        </w:rPr>
        <w:t xml:space="preserve"> تكنولوجيا المعلومات والاتصالات</w:t>
      </w:r>
      <w:r w:rsidRPr="009901E0">
        <w:rPr>
          <w:rFonts w:hint="cs"/>
          <w:spacing w:val="-4"/>
          <w:rtl/>
          <w:lang w:bidi="ar-EG"/>
        </w:rPr>
        <w:t>؛</w:t>
      </w:r>
    </w:p>
    <w:p w14:paraId="70FEF3DC" w14:textId="77777777" w:rsidR="00457017" w:rsidRPr="009901E0" w:rsidRDefault="00457017" w:rsidP="00457017">
      <w:pPr>
        <w:rPr>
          <w:rtl/>
          <w:lang w:bidi="ar-EG"/>
        </w:rPr>
      </w:pPr>
      <w:r w:rsidRPr="009901E0">
        <w:rPr>
          <w:rFonts w:hint="cs"/>
          <w:i/>
          <w:iCs/>
          <w:rtl/>
          <w:lang w:bidi="ar-EG"/>
        </w:rPr>
        <w:t>ج)</w:t>
      </w:r>
      <w:r w:rsidRPr="009901E0">
        <w:rPr>
          <w:i/>
          <w:iCs/>
          <w:rtl/>
        </w:rPr>
        <w:tab/>
      </w:r>
      <w:r w:rsidRPr="009901E0">
        <w:rPr>
          <w:rFonts w:hint="cs"/>
          <w:rtl/>
        </w:rPr>
        <w:t>بالقرار </w:t>
      </w:r>
      <w:r w:rsidRPr="009901E0">
        <w:rPr>
          <w:lang w:val="fr-CH" w:bidi="ar-EG"/>
        </w:rPr>
        <w:t>70/1</w:t>
      </w:r>
      <w:r w:rsidRPr="009901E0">
        <w:rPr>
          <w:rtl/>
          <w:lang w:bidi="ar-EG"/>
        </w:rPr>
        <w:t xml:space="preserve"> </w:t>
      </w:r>
      <w:r w:rsidRPr="009901E0">
        <w:rPr>
          <w:rFonts w:hint="cs"/>
          <w:rtl/>
          <w:lang w:bidi="ar-EG"/>
        </w:rPr>
        <w:t>للجمعية</w:t>
      </w:r>
      <w:r w:rsidRPr="009901E0">
        <w:rPr>
          <w:rtl/>
          <w:lang w:bidi="ar-EG"/>
        </w:rPr>
        <w:t xml:space="preserve"> </w:t>
      </w:r>
      <w:r w:rsidRPr="009901E0">
        <w:rPr>
          <w:rFonts w:hint="cs"/>
          <w:rtl/>
          <w:lang w:bidi="ar-EG"/>
        </w:rPr>
        <w:t>العامة</w:t>
      </w:r>
      <w:r w:rsidRPr="009901E0">
        <w:rPr>
          <w:rtl/>
          <w:lang w:bidi="ar-EG"/>
        </w:rPr>
        <w:t xml:space="preserve"> </w:t>
      </w:r>
      <w:r w:rsidRPr="009901E0">
        <w:rPr>
          <w:rFonts w:hint="cs"/>
          <w:rtl/>
          <w:lang w:bidi="ar-EG"/>
        </w:rPr>
        <w:t>للأمم</w:t>
      </w:r>
      <w:r w:rsidRPr="009901E0">
        <w:rPr>
          <w:rtl/>
          <w:lang w:bidi="ar-EG"/>
        </w:rPr>
        <w:t xml:space="preserve"> </w:t>
      </w:r>
      <w:r w:rsidRPr="009901E0">
        <w:rPr>
          <w:rFonts w:hint="cs"/>
          <w:rtl/>
          <w:lang w:bidi="ar-EG"/>
        </w:rPr>
        <w:t>المتحدة</w:t>
      </w:r>
      <w:r w:rsidRPr="009901E0">
        <w:rPr>
          <w:rtl/>
          <w:lang w:bidi="ar-EG"/>
        </w:rPr>
        <w:t xml:space="preserve"> </w:t>
      </w:r>
      <w:r w:rsidRPr="009901E0">
        <w:rPr>
          <w:rFonts w:hint="cs"/>
          <w:rtl/>
          <w:lang w:bidi="ar-EG"/>
        </w:rPr>
        <w:t>بعنوان: "تحويل عالمنا: خطة التنمية المستدامة لعام</w:t>
      </w:r>
      <w:r w:rsidRPr="009901E0">
        <w:rPr>
          <w:rFonts w:hint="eastAsia"/>
          <w:rtl/>
          <w:lang w:bidi="ar-EG"/>
        </w:rPr>
        <w:t> </w:t>
      </w:r>
      <w:r w:rsidRPr="009901E0">
        <w:rPr>
          <w:lang w:bidi="ar-EG"/>
        </w:rPr>
        <w:t>2030</w:t>
      </w:r>
      <w:r w:rsidRPr="009901E0">
        <w:rPr>
          <w:rFonts w:hint="cs"/>
          <w:rtl/>
          <w:lang w:bidi="ar-EG"/>
        </w:rPr>
        <w:t>"،</w:t>
      </w:r>
    </w:p>
    <w:p w14:paraId="7FDE2A97" w14:textId="77777777" w:rsidR="00457017" w:rsidRPr="009901E0" w:rsidRDefault="00457017" w:rsidP="00457017">
      <w:pPr>
        <w:pStyle w:val="Call"/>
        <w:spacing w:before="160"/>
        <w:rPr>
          <w:rtl/>
        </w:rPr>
      </w:pPr>
      <w:r w:rsidRPr="009901E0">
        <w:rPr>
          <w:rFonts w:hint="cs"/>
          <w:rtl/>
        </w:rPr>
        <w:t>وإذ تأخذ بعين الاعتبار</w:t>
      </w:r>
    </w:p>
    <w:p w14:paraId="0914E3D0" w14:textId="77777777" w:rsidR="00457017" w:rsidRPr="009901E0" w:rsidRDefault="00457017" w:rsidP="00457017">
      <w:pPr>
        <w:rPr>
          <w:rtl/>
        </w:rPr>
      </w:pPr>
      <w:r w:rsidRPr="009901E0">
        <w:rPr>
          <w:rFonts w:hint="eastAsia"/>
          <w:i/>
          <w:iCs/>
          <w:rtl/>
        </w:rPr>
        <w:t> </w:t>
      </w:r>
      <w:r w:rsidRPr="009901E0">
        <w:rPr>
          <w:rFonts w:hint="cs"/>
          <w:i/>
          <w:iCs/>
          <w:rtl/>
        </w:rPr>
        <w:t>أ</w:t>
      </w:r>
      <w:r w:rsidRPr="009901E0">
        <w:rPr>
          <w:rFonts w:hint="eastAsia"/>
          <w:i/>
          <w:iCs/>
          <w:rtl/>
        </w:rPr>
        <w:t> )</w:t>
      </w:r>
      <w:r w:rsidRPr="009901E0">
        <w:rPr>
          <w:i/>
          <w:iCs/>
          <w:rtl/>
        </w:rPr>
        <w:tab/>
      </w:r>
      <w:r w:rsidRPr="009901E0">
        <w:rPr>
          <w:rFonts w:hint="eastAsia"/>
          <w:rtl/>
        </w:rPr>
        <w:t>الهدف</w:t>
      </w:r>
      <w:r w:rsidRPr="009901E0">
        <w:rPr>
          <w:rFonts w:hint="cs"/>
          <w:rtl/>
        </w:rPr>
        <w:t> </w:t>
      </w:r>
      <w:r w:rsidRPr="009901E0">
        <w:t>3</w:t>
      </w:r>
      <w:r w:rsidRPr="009901E0">
        <w:rPr>
          <w:rtl/>
          <w:lang w:bidi="ar-EG"/>
        </w:rPr>
        <w:t xml:space="preserve"> من</w:t>
      </w:r>
      <w:r w:rsidRPr="009901E0">
        <w:rPr>
          <w:rFonts w:hint="cs"/>
          <w:i/>
          <w:iCs/>
          <w:rtl/>
          <w:lang w:bidi="ar-EG"/>
        </w:rPr>
        <w:t xml:space="preserve"> </w:t>
      </w:r>
      <w:r w:rsidRPr="009901E0">
        <w:rPr>
          <w:rFonts w:hint="cs"/>
          <w:rtl/>
          <w:lang w:bidi="ar-EG"/>
        </w:rPr>
        <w:t xml:space="preserve">أهداف التنمية المستدامة </w:t>
      </w:r>
      <w:r w:rsidRPr="009901E0">
        <w:rPr>
          <w:lang w:bidi="ar-EG"/>
        </w:rPr>
        <w:t>(SDG 3)</w:t>
      </w:r>
      <w:r w:rsidRPr="009901E0">
        <w:rPr>
          <w:rFonts w:hint="cs"/>
          <w:rtl/>
        </w:rPr>
        <w:t xml:space="preserve"> بشأن </w:t>
      </w:r>
      <w:r w:rsidRPr="009901E0">
        <w:rPr>
          <w:rtl/>
        </w:rPr>
        <w:t>ضمان تمتّع الجميع بأنماط عيش صحية وبالرفاهية في جميع</w:t>
      </w:r>
      <w:r w:rsidRPr="009901E0">
        <w:rPr>
          <w:rFonts w:hint="cs"/>
          <w:rtl/>
        </w:rPr>
        <w:t> </w:t>
      </w:r>
      <w:r w:rsidRPr="009901E0">
        <w:rPr>
          <w:rtl/>
        </w:rPr>
        <w:t>الأعمار</w:t>
      </w:r>
      <w:r w:rsidRPr="009901E0">
        <w:rPr>
          <w:rFonts w:hint="cs"/>
          <w:rtl/>
        </w:rPr>
        <w:t>؛</w:t>
      </w:r>
    </w:p>
    <w:p w14:paraId="017446E8" w14:textId="77777777" w:rsidR="00457017" w:rsidRPr="009901E0" w:rsidRDefault="00457017" w:rsidP="00457017">
      <w:pPr>
        <w:rPr>
          <w:rtl/>
        </w:rPr>
      </w:pPr>
      <w:r w:rsidRPr="009901E0">
        <w:rPr>
          <w:rFonts w:hint="cs"/>
          <w:i/>
          <w:iCs/>
          <w:rtl/>
        </w:rPr>
        <w:t>ب)</w:t>
      </w:r>
      <w:r w:rsidRPr="009901E0">
        <w:rPr>
          <w:rFonts w:hint="cs"/>
          <w:i/>
          <w:iCs/>
          <w:rtl/>
        </w:rPr>
        <w:tab/>
      </w:r>
      <w:r w:rsidRPr="009901E0">
        <w:rPr>
          <w:rtl/>
        </w:rPr>
        <w:t xml:space="preserve">الاستراتيجية العالمية </w:t>
      </w:r>
      <w:r w:rsidRPr="009901E0">
        <w:rPr>
          <w:rFonts w:hint="cs"/>
          <w:rtl/>
        </w:rPr>
        <w:t>لمنظمة الصحة العالمية</w:t>
      </w:r>
      <w:r w:rsidRPr="009901E0">
        <w:rPr>
          <w:rFonts w:hint="eastAsia"/>
          <w:rtl/>
        </w:rPr>
        <w:t> </w:t>
      </w:r>
      <w:r w:rsidRPr="009901E0">
        <w:t>(WHO)</w:t>
      </w:r>
      <w:r w:rsidRPr="009901E0">
        <w:rPr>
          <w:rFonts w:hint="cs"/>
          <w:rtl/>
        </w:rPr>
        <w:t xml:space="preserve"> </w:t>
      </w:r>
      <w:r w:rsidRPr="009901E0">
        <w:rPr>
          <w:rtl/>
        </w:rPr>
        <w:t xml:space="preserve">للفترة </w:t>
      </w:r>
      <w:r w:rsidRPr="009901E0">
        <w:rPr>
          <w:cs/>
        </w:rPr>
        <w:t>‎</w:t>
      </w:r>
      <w:r w:rsidRPr="009901E0">
        <w:t>2025-2020</w:t>
      </w:r>
      <w:r w:rsidRPr="009901E0">
        <w:rPr>
          <w:rtl/>
        </w:rPr>
        <w:t xml:space="preserve"> ‏بشأن</w:t>
      </w:r>
      <w:r w:rsidRPr="009901E0">
        <w:rPr>
          <w:rFonts w:hint="cs"/>
          <w:rtl/>
        </w:rPr>
        <w:t xml:space="preserve"> ال</w:t>
      </w:r>
      <w:r w:rsidRPr="009901E0">
        <w:rPr>
          <w:rtl/>
        </w:rPr>
        <w:t>صحة الرقمية</w:t>
      </w:r>
      <w:r w:rsidRPr="009901E0">
        <w:rPr>
          <w:rFonts w:hint="cs"/>
          <w:rtl/>
        </w:rPr>
        <w:t>، الرامية إلى ا</w:t>
      </w:r>
      <w:r w:rsidRPr="009901E0">
        <w:rPr>
          <w:rtl/>
        </w:rPr>
        <w:t>لاستفادة من التكنولوجيات الرقمية لتحقيق التغطية الصحية الشاملة وتحسين النتائج الصحية؛</w:t>
      </w:r>
    </w:p>
    <w:p w14:paraId="64D0E96D" w14:textId="33E61819" w:rsidR="00457017" w:rsidRPr="009901E0" w:rsidRDefault="00457017" w:rsidP="00457017">
      <w:pPr>
        <w:rPr>
          <w:rtl/>
        </w:rPr>
      </w:pPr>
      <w:r w:rsidRPr="009901E0">
        <w:rPr>
          <w:rFonts w:hint="cs"/>
          <w:i/>
          <w:iCs/>
          <w:rtl/>
        </w:rPr>
        <w:t>ج)</w:t>
      </w:r>
      <w:r w:rsidRPr="009901E0">
        <w:rPr>
          <w:i/>
          <w:iCs/>
          <w:rtl/>
        </w:rPr>
        <w:tab/>
      </w:r>
      <w:r w:rsidRPr="009901E0">
        <w:rPr>
          <w:rFonts w:hint="cs"/>
          <w:rtl/>
          <w:lang w:bidi="ar-EG"/>
        </w:rPr>
        <w:t>أن النُّهج المبتكرة التي تستفيد من التقدم المحرز في تكنولوجيا المعلومات والاتصالات بإمكانها أيضاً أن تساهم كثيراً في تيسير تنفيذ الهدف</w:t>
      </w:r>
      <w:r w:rsidRPr="009901E0">
        <w:rPr>
          <w:rFonts w:hint="eastAsia"/>
          <w:rtl/>
          <w:lang w:bidi="ar-EG"/>
        </w:rPr>
        <w:t> </w:t>
      </w:r>
      <w:r w:rsidRPr="009901E0">
        <w:t>3</w:t>
      </w:r>
      <w:r w:rsidRPr="009901E0">
        <w:rPr>
          <w:rFonts w:hint="cs"/>
          <w:rtl/>
        </w:rPr>
        <w:t xml:space="preserve"> من أهداف التنمية المستدامة، خاصةً في المناطق الريفية والنائية والمناطق التي تفتقر إلى الخدمات والبلدان النامية</w:t>
      </w:r>
      <w:r w:rsidR="00B354AF">
        <w:rPr>
          <w:rStyle w:val="FootnoteReference"/>
          <w:rtl/>
        </w:rPr>
        <w:footnoteReference w:customMarkFollows="1" w:id="51"/>
        <w:t>1</w:t>
      </w:r>
      <w:r w:rsidRPr="009901E0">
        <w:rPr>
          <w:rFonts w:hint="cs"/>
          <w:rtl/>
        </w:rPr>
        <w:t>؛</w:t>
      </w:r>
    </w:p>
    <w:p w14:paraId="3D97EED0" w14:textId="77777777" w:rsidR="00457017" w:rsidRPr="009901E0" w:rsidRDefault="00457017" w:rsidP="00457017">
      <w:pPr>
        <w:rPr>
          <w:rtl/>
          <w:lang w:bidi="ar-EG"/>
        </w:rPr>
      </w:pPr>
      <w:r w:rsidRPr="009901E0">
        <w:rPr>
          <w:rFonts w:hint="cs"/>
          <w:i/>
          <w:iCs/>
          <w:rtl/>
          <w:lang w:bidi="ar-EG"/>
        </w:rPr>
        <w:t>د )</w:t>
      </w:r>
      <w:r w:rsidRPr="009901E0">
        <w:rPr>
          <w:rFonts w:hint="cs"/>
          <w:rtl/>
          <w:lang w:bidi="ar-EG"/>
        </w:rPr>
        <w:tab/>
        <w:t>أن تكنولوجيا المعلومات والاتصالات تحدث تحولاً في تقديم خدمات الرعاية الصحية من خلال تطبيقات الصحة الإلكترونية منخفضة التكلفة التي تسمح لكبار السن والفقراء بالوصول إلى خدمات الرعاية الصحية؛</w:t>
      </w:r>
    </w:p>
    <w:p w14:paraId="08B17C4E" w14:textId="77777777" w:rsidR="00457017" w:rsidRPr="009901E0" w:rsidRDefault="00457017" w:rsidP="00457017">
      <w:pPr>
        <w:rPr>
          <w:rtl/>
          <w:lang w:bidi="ar-SY"/>
        </w:rPr>
      </w:pPr>
      <w:r w:rsidRPr="009901E0">
        <w:rPr>
          <w:rFonts w:hint="cs"/>
          <w:i/>
          <w:iCs/>
          <w:rtl/>
        </w:rPr>
        <w:t xml:space="preserve">ه‍ </w:t>
      </w:r>
      <w:r w:rsidRPr="009901E0">
        <w:rPr>
          <w:rFonts w:hint="eastAsia"/>
          <w:i/>
          <w:iCs/>
          <w:rtl/>
        </w:rPr>
        <w:t>)</w:t>
      </w:r>
      <w:r w:rsidRPr="009901E0">
        <w:rPr>
          <w:rFonts w:hint="cs"/>
          <w:rtl/>
          <w:lang w:bidi="ar-SY"/>
        </w:rPr>
        <w:tab/>
        <w:t>أهمية حماية حقوق المرضى وخصوصياتهم؛</w:t>
      </w:r>
    </w:p>
    <w:p w14:paraId="1BFA6E8A" w14:textId="77777777" w:rsidR="00457017" w:rsidRPr="009901E0" w:rsidRDefault="00457017" w:rsidP="00457017">
      <w:pPr>
        <w:rPr>
          <w:rtl/>
          <w:lang w:bidi="ar-SY"/>
        </w:rPr>
      </w:pPr>
      <w:r w:rsidRPr="009901E0">
        <w:rPr>
          <w:rFonts w:ascii="Traditional Arabic" w:hAnsi="Traditional Arabic" w:hint="cs"/>
          <w:i/>
          <w:iCs/>
          <w:rtl/>
        </w:rPr>
        <w:t xml:space="preserve">و </w:t>
      </w:r>
      <w:r w:rsidRPr="009901E0">
        <w:rPr>
          <w:rFonts w:hint="cs"/>
          <w:i/>
          <w:iCs/>
          <w:rtl/>
          <w:lang w:bidi="ar-SY"/>
        </w:rPr>
        <w:t>)</w:t>
      </w:r>
      <w:r w:rsidRPr="009901E0">
        <w:rPr>
          <w:rFonts w:hint="cs"/>
          <w:rtl/>
          <w:lang w:bidi="ar-SY"/>
        </w:rPr>
        <w:tab/>
        <w:t>ما يجري من مناقشات تشريعية وتنظيمية على الصعيد الوطني بخصوص الصحة الإلكترونية وتطبيقاتها، وأن هذا</w:t>
      </w:r>
      <w:r w:rsidRPr="009901E0">
        <w:rPr>
          <w:rFonts w:hint="eastAsia"/>
          <w:rtl/>
          <w:lang w:bidi="ar-SY"/>
        </w:rPr>
        <w:t> </w:t>
      </w:r>
      <w:r w:rsidRPr="009901E0">
        <w:rPr>
          <w:rFonts w:hint="cs"/>
          <w:rtl/>
          <w:lang w:bidi="ar-SY"/>
        </w:rPr>
        <w:t>المجال يشهد تطوراً سريعاً؛</w:t>
      </w:r>
    </w:p>
    <w:p w14:paraId="716F726E" w14:textId="77777777" w:rsidR="00457017" w:rsidRPr="009901E0" w:rsidRDefault="00457017" w:rsidP="00457017">
      <w:pPr>
        <w:rPr>
          <w:rtl/>
        </w:rPr>
      </w:pPr>
      <w:r w:rsidRPr="009901E0">
        <w:rPr>
          <w:rFonts w:hint="eastAsia"/>
          <w:i/>
          <w:iCs/>
          <w:rtl/>
        </w:rPr>
        <w:t>ز</w:t>
      </w:r>
      <w:r w:rsidRPr="009901E0">
        <w:rPr>
          <w:i/>
          <w:iCs/>
          <w:rtl/>
        </w:rPr>
        <w:t xml:space="preserve"> )</w:t>
      </w:r>
      <w:r w:rsidRPr="009901E0">
        <w:rPr>
          <w:rtl/>
        </w:rPr>
        <w:tab/>
      </w:r>
      <w:r w:rsidRPr="009901E0">
        <w:rPr>
          <w:rFonts w:hint="cs"/>
          <w:rtl/>
        </w:rPr>
        <w:t>أن الاتصالات/تكنولوجيا المعلومات والاتصالات الجديدة والناشئة المتعلقة بتطبيقات الميتافيرس والذكاء الاصطناعي</w:t>
      </w:r>
      <w:r w:rsidRPr="009901E0">
        <w:rPr>
          <w:rFonts w:hint="eastAsia"/>
          <w:rtl/>
        </w:rPr>
        <w:t> </w:t>
      </w:r>
      <w:r w:rsidRPr="009901E0">
        <w:t>(AI)</w:t>
      </w:r>
      <w:r w:rsidRPr="009901E0">
        <w:rPr>
          <w:rFonts w:hint="cs"/>
          <w:rtl/>
        </w:rPr>
        <w:t xml:space="preserve"> تنطوي على إمكانية تطبيقها في مختلف الصناعات ومجالات الخدمات، بما في ذلك الصحة الإلكترونية،</w:t>
      </w:r>
    </w:p>
    <w:p w14:paraId="5B85DF0B" w14:textId="77777777" w:rsidR="00457017" w:rsidRPr="009901E0" w:rsidRDefault="00457017" w:rsidP="00457017">
      <w:pPr>
        <w:rPr>
          <w:rtl/>
        </w:rPr>
      </w:pPr>
      <w:r w:rsidRPr="009901E0">
        <w:rPr>
          <w:rtl/>
        </w:rPr>
        <w:br w:type="page"/>
      </w:r>
    </w:p>
    <w:p w14:paraId="39CA9737" w14:textId="77777777" w:rsidR="00457017" w:rsidRPr="009901E0" w:rsidRDefault="00457017" w:rsidP="00457017">
      <w:pPr>
        <w:pStyle w:val="Call"/>
        <w:spacing w:before="160"/>
        <w:rPr>
          <w:rtl/>
        </w:rPr>
      </w:pPr>
      <w:r w:rsidRPr="009901E0">
        <w:rPr>
          <w:rtl/>
        </w:rPr>
        <w:lastRenderedPageBreak/>
        <w:t xml:space="preserve">وإذ </w:t>
      </w:r>
      <w:r w:rsidRPr="009901E0">
        <w:rPr>
          <w:rFonts w:hint="cs"/>
          <w:rtl/>
        </w:rPr>
        <w:t>ت</w:t>
      </w:r>
      <w:r w:rsidRPr="009901E0">
        <w:rPr>
          <w:rtl/>
        </w:rPr>
        <w:t>ضع في اعتباره</w:t>
      </w:r>
      <w:r w:rsidRPr="009901E0">
        <w:rPr>
          <w:rFonts w:hint="cs"/>
          <w:rtl/>
        </w:rPr>
        <w:t>ا</w:t>
      </w:r>
    </w:p>
    <w:p w14:paraId="2C17FA3D" w14:textId="77777777" w:rsidR="00457017" w:rsidRPr="009901E0" w:rsidRDefault="00457017" w:rsidP="00457017">
      <w:pPr>
        <w:rPr>
          <w:rtl/>
        </w:rPr>
      </w:pPr>
      <w:r w:rsidRPr="009901E0">
        <w:rPr>
          <w:rFonts w:hint="eastAsia"/>
          <w:i/>
          <w:iCs/>
          <w:rtl/>
        </w:rPr>
        <w:t> </w:t>
      </w:r>
      <w:r w:rsidRPr="009901E0">
        <w:rPr>
          <w:rFonts w:hint="cs"/>
          <w:i/>
          <w:iCs/>
          <w:rtl/>
        </w:rPr>
        <w:t>أ</w:t>
      </w:r>
      <w:r w:rsidRPr="009901E0">
        <w:rPr>
          <w:rFonts w:hint="eastAsia"/>
          <w:i/>
          <w:iCs/>
          <w:rtl/>
        </w:rPr>
        <w:t> </w:t>
      </w:r>
      <w:r w:rsidRPr="009901E0">
        <w:rPr>
          <w:rFonts w:hint="cs"/>
          <w:i/>
          <w:iCs/>
          <w:rtl/>
        </w:rPr>
        <w:t>)</w:t>
      </w:r>
      <w:r w:rsidRPr="009901E0">
        <w:rPr>
          <w:rFonts w:hint="cs"/>
          <w:rtl/>
        </w:rPr>
        <w:tab/>
        <w:t xml:space="preserve">أن القمة العالمية لمجتمع المعلومات التي عُقدت على مرحلتين (في جنيف </w:t>
      </w:r>
      <w:r w:rsidRPr="009901E0">
        <w:t>2003</w:t>
      </w:r>
      <w:r w:rsidRPr="009901E0">
        <w:rPr>
          <w:rFonts w:hint="cs"/>
          <w:rtl/>
        </w:rPr>
        <w:t xml:space="preserve"> وفي تونس </w:t>
      </w:r>
      <w:r w:rsidRPr="009901E0">
        <w:t>2005</w:t>
      </w:r>
      <w:r w:rsidRPr="009901E0">
        <w:rPr>
          <w:rFonts w:hint="cs"/>
          <w:rtl/>
        </w:rPr>
        <w:t>)، أدرجت الصحة الإلكترونية ضمن خطة عمل جنيف بوصفها أحد التطبيقات الهامة لتكنولوجيا المعلومات والاتصالات ونصت على ما يلي: "تشجيع الجهود التعاونية للحكومات والمخططين والمهنيين في المجال الصحي وسائر الوكالات بمشاركة من المنظمات الدولية من</w:t>
      </w:r>
      <w:r w:rsidRPr="009901E0">
        <w:rPr>
          <w:rFonts w:hint="eastAsia"/>
          <w:rtl/>
        </w:rPr>
        <w:t> </w:t>
      </w:r>
      <w:r w:rsidRPr="009901E0">
        <w:rPr>
          <w:rFonts w:hint="cs"/>
          <w:rtl/>
        </w:rPr>
        <w:t>أجل إقامة أنظمة للرعاية الصحية وأنظمة معلومات صحية لا تعاني من التأخير ويعتمد عليها وتكون ذات نوعية عالية وفي</w:t>
      </w:r>
      <w:r w:rsidRPr="009901E0">
        <w:rPr>
          <w:rFonts w:hint="eastAsia"/>
          <w:rtl/>
        </w:rPr>
        <w:t> </w:t>
      </w:r>
      <w:r w:rsidRPr="009901E0">
        <w:rPr>
          <w:rFonts w:hint="cs"/>
          <w:rtl/>
        </w:rPr>
        <w:t>متناول الجميع، ومن أجل تعزيز التدريب الطبي المتواصل والتعليم والأبحاث الطبية باستخدام تكنولوجيا المعلومات الاتصالات مع احترام وحماية حقوق المواطنين في الخصوصية. ... وتشجيع استعمال تكنولوجيا المعلومات والاتصالات لتحسين أنظمة الرعاية الصحية والمعلومات الصحية وتوسيعها لتشمل المناطق النائية والفقيرة في الخدمات ومجموعات السكان الضعيفة، مع الاعتراف بدور المرأة في تقديم الرعاية الصحية لأسرتها ومجتمعها"</w:t>
      </w:r>
      <w:r w:rsidRPr="009901E0">
        <w:rPr>
          <w:rtl/>
        </w:rPr>
        <w:t>؛</w:t>
      </w:r>
    </w:p>
    <w:p w14:paraId="2EE7C729" w14:textId="77777777" w:rsidR="00457017" w:rsidRPr="009901E0" w:rsidRDefault="00457017" w:rsidP="00457017">
      <w:pPr>
        <w:rPr>
          <w:rtl/>
        </w:rPr>
      </w:pPr>
      <w:r w:rsidRPr="009901E0">
        <w:rPr>
          <w:rFonts w:hint="cs"/>
          <w:i/>
          <w:iCs/>
          <w:rtl/>
        </w:rPr>
        <w:t>ب)</w:t>
      </w:r>
      <w:r w:rsidRPr="009901E0">
        <w:rPr>
          <w:rFonts w:hint="cs"/>
          <w:rtl/>
        </w:rPr>
        <w:tab/>
        <w:t>أن</w:t>
      </w:r>
      <w:r w:rsidRPr="009901E0">
        <w:rPr>
          <w:rtl/>
        </w:rPr>
        <w:t xml:space="preserve"> </w:t>
      </w:r>
      <w:r w:rsidRPr="009901E0">
        <w:rPr>
          <w:rFonts w:hint="cs"/>
          <w:rtl/>
        </w:rPr>
        <w:t>منظمة</w:t>
      </w:r>
      <w:r w:rsidRPr="009901E0">
        <w:rPr>
          <w:rtl/>
        </w:rPr>
        <w:t xml:space="preserve"> الصحة العالمية </w:t>
      </w:r>
      <w:r w:rsidRPr="009901E0">
        <w:t>(WHO)</w:t>
      </w:r>
      <w:r w:rsidRPr="009901E0">
        <w:rPr>
          <w:rFonts w:hint="cs"/>
          <w:rtl/>
        </w:rPr>
        <w:t xml:space="preserve"> وافقت في مايو </w:t>
      </w:r>
      <w:r w:rsidRPr="009901E0">
        <w:rPr>
          <w:rtl/>
        </w:rPr>
        <w:t>عام </w:t>
      </w:r>
      <w:r w:rsidRPr="009901E0">
        <w:t>2005</w:t>
      </w:r>
      <w:r w:rsidRPr="009901E0">
        <w:rPr>
          <w:rtl/>
        </w:rPr>
        <w:t xml:space="preserve"> </w:t>
      </w:r>
      <w:r w:rsidRPr="009901E0">
        <w:rPr>
          <w:rFonts w:hint="cs"/>
          <w:rtl/>
        </w:rPr>
        <w:t>على ال</w:t>
      </w:r>
      <w:r w:rsidRPr="009901E0">
        <w:rPr>
          <w:rtl/>
        </w:rPr>
        <w:t>قرار </w:t>
      </w:r>
      <w:r w:rsidRPr="009901E0">
        <w:t>WHA58.28</w:t>
      </w:r>
      <w:r w:rsidRPr="009901E0">
        <w:rPr>
          <w:rtl/>
        </w:rPr>
        <w:t xml:space="preserve"> </w:t>
      </w:r>
      <w:r w:rsidRPr="009901E0">
        <w:rPr>
          <w:rFonts w:hint="cs"/>
          <w:rtl/>
        </w:rPr>
        <w:t xml:space="preserve">بشأن الصحة الإلكترونية </w:t>
      </w:r>
      <w:r w:rsidRPr="009901E0">
        <w:rPr>
          <w:rtl/>
        </w:rPr>
        <w:t>والذي ي</w:t>
      </w:r>
      <w:r w:rsidRPr="009901E0">
        <w:rPr>
          <w:rFonts w:hint="cs"/>
          <w:rtl/>
        </w:rPr>
        <w:t>ؤكد:</w:t>
      </w:r>
      <w:r w:rsidRPr="009901E0">
        <w:rPr>
          <w:rtl/>
        </w:rPr>
        <w:t xml:space="preserve"> "... أن الصحة الإلكترونية تعتبر فعّالة من منظور التكلفة وتعد من الاستعمالات الآمنة لتكنولوجيا المعلومات والاتصالات لتوفير الدعم في مجالات الصحة وما يتعلق بها، بما في ذلك خدمات الرعاية الصحية والإشراف الصحي والمؤلفات الصحية والتعليم الصحي والمعارف والبحوث الصحية"؛</w:t>
      </w:r>
    </w:p>
    <w:p w14:paraId="0CD030F0" w14:textId="77777777" w:rsidR="00457017" w:rsidRPr="009901E0" w:rsidRDefault="00457017" w:rsidP="00457017">
      <w:pPr>
        <w:rPr>
          <w:b/>
          <w:bCs/>
          <w:rtl/>
        </w:rPr>
      </w:pPr>
      <w:r w:rsidRPr="009901E0">
        <w:rPr>
          <w:rFonts w:hint="cs"/>
          <w:i/>
          <w:iCs/>
          <w:rtl/>
        </w:rPr>
        <w:t>ج</w:t>
      </w:r>
      <w:r w:rsidRPr="009901E0">
        <w:rPr>
          <w:i/>
          <w:iCs/>
          <w:rtl/>
        </w:rPr>
        <w:t>)</w:t>
      </w:r>
      <w:r w:rsidRPr="009901E0">
        <w:rPr>
          <w:rtl/>
        </w:rPr>
        <w:tab/>
        <w:t>أن لمنظمة الصحة العالمية والاتحاد الدولي للاتصالات دوراً رئيسيا</w:t>
      </w:r>
      <w:r w:rsidRPr="009901E0">
        <w:rPr>
          <w:rFonts w:hint="cs"/>
          <w:rtl/>
        </w:rPr>
        <w:t>ً</w:t>
      </w:r>
      <w:r w:rsidRPr="009901E0">
        <w:rPr>
          <w:rtl/>
        </w:rPr>
        <w:t xml:space="preserve"> في تعزيز التنسيق فيما بين </w:t>
      </w:r>
      <w:r w:rsidRPr="009901E0">
        <w:rPr>
          <w:rFonts w:hint="cs"/>
          <w:rtl/>
        </w:rPr>
        <w:t>الأطراف</w:t>
      </w:r>
      <w:r w:rsidRPr="009901E0">
        <w:rPr>
          <w:rtl/>
        </w:rPr>
        <w:t xml:space="preserve"> ال</w:t>
      </w:r>
      <w:r w:rsidRPr="009901E0">
        <w:rPr>
          <w:rFonts w:hint="cs"/>
          <w:rtl/>
        </w:rPr>
        <w:t>معنية</w:t>
      </w:r>
      <w:r w:rsidRPr="009901E0">
        <w:rPr>
          <w:rtl/>
        </w:rPr>
        <w:t xml:space="preserve"> في جميع المجالات التقنية لتقييس </w:t>
      </w:r>
      <w:r w:rsidRPr="009901E0">
        <w:rPr>
          <w:rFonts w:hint="cs"/>
          <w:rtl/>
        </w:rPr>
        <w:t xml:space="preserve">تطبيقات واستخدامات بروتوكولات </w:t>
      </w:r>
      <w:r w:rsidRPr="009901E0">
        <w:rPr>
          <w:rtl/>
        </w:rPr>
        <w:t>الصحة الإلكترونية؛</w:t>
      </w:r>
    </w:p>
    <w:p w14:paraId="29F20DC7" w14:textId="77777777" w:rsidR="00457017" w:rsidRPr="009901E0" w:rsidRDefault="00457017" w:rsidP="00457017">
      <w:r w:rsidRPr="009901E0">
        <w:rPr>
          <w:rFonts w:hint="cs"/>
          <w:i/>
          <w:iCs/>
          <w:rtl/>
        </w:rPr>
        <w:t>د</w:t>
      </w:r>
      <w:r w:rsidRPr="009901E0">
        <w:rPr>
          <w:rFonts w:hint="eastAsia"/>
          <w:i/>
          <w:iCs/>
          <w:rtl/>
        </w:rPr>
        <w:t> </w:t>
      </w:r>
      <w:r w:rsidRPr="009901E0">
        <w:rPr>
          <w:i/>
          <w:iCs/>
          <w:rtl/>
        </w:rPr>
        <w:t>)</w:t>
      </w:r>
      <w:r w:rsidRPr="009901E0">
        <w:rPr>
          <w:rtl/>
        </w:rPr>
        <w:tab/>
        <w:t xml:space="preserve">الحاجة </w:t>
      </w:r>
      <w:r w:rsidRPr="009901E0">
        <w:rPr>
          <w:rFonts w:hint="cs"/>
          <w:rtl/>
        </w:rPr>
        <w:t xml:space="preserve">الماسة </w:t>
      </w:r>
      <w:r w:rsidRPr="009901E0">
        <w:rPr>
          <w:rtl/>
        </w:rPr>
        <w:t xml:space="preserve">إلى توفير </w:t>
      </w:r>
      <w:r w:rsidRPr="009901E0">
        <w:rPr>
          <w:rFonts w:hint="cs"/>
          <w:rtl/>
        </w:rPr>
        <w:t>ال</w:t>
      </w:r>
      <w:r w:rsidRPr="009901E0">
        <w:rPr>
          <w:rtl/>
        </w:rPr>
        <w:t xml:space="preserve">رعاية </w:t>
      </w:r>
      <w:r w:rsidRPr="009901E0">
        <w:rPr>
          <w:rFonts w:hint="cs"/>
          <w:rtl/>
        </w:rPr>
        <w:t>الصحية الآمنة والسريعة والتي تتميز بالكفاءة والفعالية،</w:t>
      </w:r>
      <w:r w:rsidRPr="009901E0">
        <w:rPr>
          <w:rtl/>
        </w:rPr>
        <w:t xml:space="preserve"> باستخدام </w:t>
      </w:r>
      <w:r w:rsidRPr="009901E0">
        <w:rPr>
          <w:rFonts w:hint="cs"/>
          <w:rtl/>
        </w:rPr>
        <w:t>الاتصالات/</w:t>
      </w:r>
      <w:r w:rsidRPr="009901E0">
        <w:rPr>
          <w:rtl/>
        </w:rPr>
        <w:t>تكنولوجيا المعلومات والاتصالات في الصحة</w:t>
      </w:r>
      <w:r w:rsidRPr="009901E0">
        <w:rPr>
          <w:rFonts w:hint="cs"/>
          <w:rtl/>
        </w:rPr>
        <w:t> </w:t>
      </w:r>
      <w:r w:rsidRPr="009901E0">
        <w:rPr>
          <w:rtl/>
        </w:rPr>
        <w:t>الإلكترونية؛</w:t>
      </w:r>
    </w:p>
    <w:p w14:paraId="460753AC" w14:textId="77777777" w:rsidR="00457017" w:rsidRPr="009901E0" w:rsidRDefault="00457017" w:rsidP="00457017">
      <w:pPr>
        <w:rPr>
          <w:rtl/>
        </w:rPr>
      </w:pPr>
      <w:r w:rsidRPr="009901E0">
        <w:rPr>
          <w:rFonts w:hint="cs"/>
          <w:i/>
          <w:iCs/>
          <w:rtl/>
        </w:rPr>
        <w:t>هـ</w:t>
      </w:r>
      <w:r w:rsidRPr="009901E0">
        <w:rPr>
          <w:i/>
          <w:iCs/>
          <w:rtl/>
        </w:rPr>
        <w:t> )</w:t>
      </w:r>
      <w:r w:rsidRPr="009901E0">
        <w:rPr>
          <w:rFonts w:hint="cs"/>
          <w:i/>
          <w:iCs/>
          <w:rtl/>
        </w:rPr>
        <w:tab/>
      </w:r>
      <w:r w:rsidRPr="009901E0">
        <w:rPr>
          <w:rtl/>
        </w:rPr>
        <w:t>أن تطبيقات الصحة الإلكترونية وتطبيقات تكنولوجيا المعلومات والاتصالات التي تدعمها مستفيضة بالفعل ولكنها</w:t>
      </w:r>
      <w:r w:rsidRPr="009901E0">
        <w:rPr>
          <w:rFonts w:hint="cs"/>
          <w:rtl/>
        </w:rPr>
        <w:t> بعيدة عن</w:t>
      </w:r>
      <w:r w:rsidRPr="009901E0">
        <w:rPr>
          <w:rtl/>
        </w:rPr>
        <w:t xml:space="preserve"> الكمال </w:t>
      </w:r>
      <w:r w:rsidRPr="009901E0">
        <w:rPr>
          <w:rFonts w:hint="cs"/>
          <w:rtl/>
        </w:rPr>
        <w:t>التام والتكامل، وخاصة في المناطق الريفية والنائية والمناطق التي تفتقر إلى الخدمات</w:t>
      </w:r>
      <w:r w:rsidRPr="009901E0">
        <w:rPr>
          <w:rtl/>
        </w:rPr>
        <w:t>؛</w:t>
      </w:r>
    </w:p>
    <w:p w14:paraId="2221D929" w14:textId="77777777" w:rsidR="00457017" w:rsidRPr="009901E0" w:rsidRDefault="00457017" w:rsidP="00457017">
      <w:pPr>
        <w:rPr>
          <w:rtl/>
        </w:rPr>
      </w:pPr>
      <w:r w:rsidRPr="009901E0">
        <w:rPr>
          <w:rFonts w:hint="cs"/>
          <w:i/>
          <w:iCs/>
          <w:rtl/>
          <w:lang w:bidi="ar-AE"/>
        </w:rPr>
        <w:t>و</w:t>
      </w:r>
      <w:r w:rsidRPr="009901E0">
        <w:rPr>
          <w:rFonts w:hint="eastAsia"/>
          <w:i/>
          <w:iCs/>
          <w:rtl/>
          <w:lang w:bidi="ar-AE"/>
        </w:rPr>
        <w:t> </w:t>
      </w:r>
      <w:r w:rsidRPr="009901E0">
        <w:rPr>
          <w:i/>
          <w:iCs/>
          <w:rtl/>
        </w:rPr>
        <w:t>)</w:t>
      </w:r>
      <w:r w:rsidRPr="009901E0">
        <w:rPr>
          <w:rtl/>
        </w:rPr>
        <w:tab/>
        <w:t xml:space="preserve">أهمية المحافظة على قوة الدفع بحيث يتم دعم </w:t>
      </w:r>
      <w:r w:rsidRPr="009901E0">
        <w:rPr>
          <w:rFonts w:hint="cs"/>
          <w:rtl/>
        </w:rPr>
        <w:t>المزايا</w:t>
      </w:r>
      <w:r w:rsidRPr="009901E0">
        <w:rPr>
          <w:rtl/>
        </w:rPr>
        <w:t xml:space="preserve"> المحتملة للاتصالات/تكنولوجيا المعلومات والاتصالات في قطاع الرعاية الصحية بواسطة أطر تنظيمية وقانونية ومتعلقة بالسياسات تكون ملائمة</w:t>
      </w:r>
      <w:r w:rsidRPr="009901E0">
        <w:rPr>
          <w:rFonts w:hint="cs"/>
          <w:rtl/>
        </w:rPr>
        <w:t xml:space="preserve"> وآمنة</w:t>
      </w:r>
      <w:r w:rsidRPr="009901E0">
        <w:rPr>
          <w:rtl/>
        </w:rPr>
        <w:t xml:space="preserve"> في كل من قطاعي الاتصالات والصحة،</w:t>
      </w:r>
    </w:p>
    <w:p w14:paraId="0794AE0C" w14:textId="77777777" w:rsidR="00457017" w:rsidRPr="009901E0" w:rsidRDefault="00457017" w:rsidP="00457017">
      <w:pPr>
        <w:pStyle w:val="Call"/>
        <w:spacing w:before="160"/>
        <w:rPr>
          <w:rtl/>
        </w:rPr>
      </w:pPr>
      <w:r w:rsidRPr="009901E0">
        <w:rPr>
          <w:rtl/>
        </w:rPr>
        <w:t xml:space="preserve">وإذ </w:t>
      </w:r>
      <w:r w:rsidRPr="009901E0">
        <w:rPr>
          <w:rFonts w:hint="cs"/>
          <w:rtl/>
        </w:rPr>
        <w:t>تلاحظ</w:t>
      </w:r>
    </w:p>
    <w:p w14:paraId="6DE5C604" w14:textId="77777777" w:rsidR="00457017" w:rsidRPr="009901E0" w:rsidRDefault="00457017" w:rsidP="00457017">
      <w:pPr>
        <w:rPr>
          <w:rtl/>
        </w:rPr>
      </w:pPr>
      <w:r w:rsidRPr="009901E0">
        <w:rPr>
          <w:rFonts w:hint="cs"/>
          <w:i/>
          <w:iCs/>
          <w:rtl/>
        </w:rPr>
        <w:t> </w:t>
      </w:r>
      <w:r w:rsidRPr="009901E0">
        <w:rPr>
          <w:i/>
          <w:iCs/>
          <w:rtl/>
        </w:rPr>
        <w:t>أ</w:t>
      </w:r>
      <w:r w:rsidRPr="009901E0">
        <w:rPr>
          <w:rFonts w:hint="cs"/>
          <w:i/>
          <w:iCs/>
          <w:rtl/>
        </w:rPr>
        <w:t> </w:t>
      </w:r>
      <w:r w:rsidRPr="009901E0">
        <w:rPr>
          <w:i/>
          <w:iCs/>
          <w:rtl/>
        </w:rPr>
        <w:t>)</w:t>
      </w:r>
      <w:r w:rsidRPr="009901E0">
        <w:rPr>
          <w:i/>
          <w:iCs/>
          <w:rtl/>
        </w:rPr>
        <w:tab/>
      </w:r>
      <w:r w:rsidRPr="009901E0">
        <w:rPr>
          <w:rtl/>
        </w:rPr>
        <w:t>الأعمال</w:t>
      </w:r>
      <w:r w:rsidRPr="009901E0">
        <w:rPr>
          <w:rFonts w:hint="cs"/>
          <w:rtl/>
        </w:rPr>
        <w:t xml:space="preserve"> والدراسات</w:t>
      </w:r>
      <w:r w:rsidRPr="009901E0">
        <w:rPr>
          <w:rtl/>
        </w:rPr>
        <w:t xml:space="preserve"> الجارية في لجنة الدراسات </w:t>
      </w:r>
      <w:r w:rsidRPr="009901E0">
        <w:t>2</w:t>
      </w:r>
      <w:r w:rsidRPr="009901E0">
        <w:rPr>
          <w:rtl/>
        </w:rPr>
        <w:t xml:space="preserve"> </w:t>
      </w:r>
      <w:r w:rsidRPr="009901E0">
        <w:rPr>
          <w:rFonts w:hint="cs"/>
          <w:rtl/>
        </w:rPr>
        <w:t>ب</w:t>
      </w:r>
      <w:r w:rsidRPr="009901E0">
        <w:rPr>
          <w:rtl/>
        </w:rPr>
        <w:t>قطاع تنمية الاتصالات</w:t>
      </w:r>
      <w:r w:rsidRPr="009901E0">
        <w:rPr>
          <w:rFonts w:hint="cs"/>
          <w:rtl/>
        </w:rPr>
        <w:t xml:space="preserve"> بالاتحاد </w:t>
      </w:r>
      <w:r w:rsidRPr="009901E0">
        <w:t>(ITU-D)</w:t>
      </w:r>
      <w:r w:rsidRPr="009901E0">
        <w:rPr>
          <w:rtl/>
        </w:rPr>
        <w:t xml:space="preserve"> من خلال المسألة </w:t>
      </w:r>
      <w:r w:rsidRPr="009901E0">
        <w:t>2/2</w:t>
      </w:r>
      <w:r w:rsidRPr="009901E0">
        <w:rPr>
          <w:rtl/>
        </w:rPr>
        <w:t xml:space="preserve"> </w:t>
      </w:r>
      <w:r w:rsidRPr="009901E0">
        <w:rPr>
          <w:rFonts w:hint="cs"/>
          <w:rtl/>
        </w:rPr>
        <w:t xml:space="preserve">بشأن </w:t>
      </w:r>
      <w:r w:rsidRPr="009901E0">
        <w:rPr>
          <w:rtl/>
        </w:rPr>
        <w:t>المعلومات والاتصالات</w:t>
      </w:r>
      <w:r w:rsidRPr="009901E0">
        <w:t>/</w:t>
      </w:r>
      <w:r w:rsidRPr="009901E0">
        <w:rPr>
          <w:rFonts w:hint="cs"/>
          <w:rtl/>
          <w:lang w:bidi="ar-AE"/>
        </w:rPr>
        <w:t>تكنولوجيا المعلومات والاتصالات</w:t>
      </w:r>
      <w:r w:rsidRPr="009901E0">
        <w:rPr>
          <w:rtl/>
        </w:rPr>
        <w:t xml:space="preserve"> لأغراض الصحة الإلكترونية؛</w:t>
      </w:r>
    </w:p>
    <w:p w14:paraId="22EA887B" w14:textId="77777777" w:rsidR="00457017" w:rsidRPr="009901E0" w:rsidRDefault="00457017" w:rsidP="00457017">
      <w:pPr>
        <w:rPr>
          <w:rtl/>
        </w:rPr>
      </w:pPr>
      <w:r w:rsidRPr="009901E0">
        <w:rPr>
          <w:rFonts w:hint="cs"/>
          <w:i/>
          <w:iCs/>
          <w:rtl/>
        </w:rPr>
        <w:t>ب)</w:t>
      </w:r>
      <w:r w:rsidRPr="009901E0">
        <w:rPr>
          <w:rFonts w:hint="cs"/>
          <w:rtl/>
        </w:rPr>
        <w:tab/>
      </w:r>
      <w:r w:rsidRPr="009901E0">
        <w:rPr>
          <w:rtl/>
        </w:rPr>
        <w:t>الأعمال</w:t>
      </w:r>
      <w:r w:rsidRPr="009901E0">
        <w:rPr>
          <w:rFonts w:hint="cs"/>
          <w:rtl/>
        </w:rPr>
        <w:t xml:space="preserve"> والدراسات</w:t>
      </w:r>
      <w:r w:rsidRPr="009901E0">
        <w:rPr>
          <w:rtl/>
        </w:rPr>
        <w:t xml:space="preserve"> الجارية في لجنة الدراسات </w:t>
      </w:r>
      <w:r w:rsidRPr="009901E0">
        <w:rPr>
          <w:rFonts w:hint="cs"/>
          <w:rtl/>
        </w:rPr>
        <w:t>21</w:t>
      </w:r>
      <w:r w:rsidRPr="009901E0">
        <w:rPr>
          <w:rtl/>
        </w:rPr>
        <w:t xml:space="preserve"> </w:t>
      </w:r>
      <w:r w:rsidRPr="009901E0">
        <w:rPr>
          <w:rFonts w:hint="cs"/>
          <w:rtl/>
        </w:rPr>
        <w:t>ب</w:t>
      </w:r>
      <w:r w:rsidRPr="009901E0">
        <w:rPr>
          <w:rtl/>
        </w:rPr>
        <w:t>قطاع ت</w:t>
      </w:r>
      <w:r w:rsidRPr="009901E0">
        <w:rPr>
          <w:rFonts w:hint="cs"/>
          <w:rtl/>
        </w:rPr>
        <w:t>قييس</w:t>
      </w:r>
      <w:r w:rsidRPr="009901E0">
        <w:rPr>
          <w:rtl/>
        </w:rPr>
        <w:t xml:space="preserve"> الاتصالات</w:t>
      </w:r>
      <w:r w:rsidRPr="009901E0">
        <w:rPr>
          <w:rFonts w:hint="cs"/>
          <w:rtl/>
        </w:rPr>
        <w:t xml:space="preserve"> بالاتحاد</w:t>
      </w:r>
      <w:r w:rsidRPr="009901E0">
        <w:rPr>
          <w:rFonts w:hint="eastAsia"/>
          <w:rtl/>
          <w:lang w:bidi="ar-EG"/>
        </w:rPr>
        <w:t> </w:t>
      </w:r>
      <w:r w:rsidRPr="009901E0">
        <w:rPr>
          <w:lang w:bidi="ar-EG"/>
        </w:rPr>
        <w:t>(ITU-T)</w:t>
      </w:r>
      <w:r w:rsidRPr="009901E0">
        <w:rPr>
          <w:rtl/>
        </w:rPr>
        <w:t xml:space="preserve"> من خلال المسألة </w:t>
      </w:r>
      <w:r w:rsidRPr="009901E0">
        <w:rPr>
          <w:rFonts w:hint="cs"/>
          <w:rtl/>
        </w:rPr>
        <w:t>المعنية ب</w:t>
      </w:r>
      <w:r w:rsidRPr="009901E0">
        <w:rPr>
          <w:rFonts w:hint="cs"/>
          <w:rtl/>
          <w:lang w:bidi="ar-AE"/>
        </w:rPr>
        <w:t xml:space="preserve">إطار الوسائط المتعددة في تطبيقات </w:t>
      </w:r>
      <w:r w:rsidRPr="009901E0">
        <w:rPr>
          <w:rtl/>
        </w:rPr>
        <w:t xml:space="preserve">الصحة </w:t>
      </w:r>
      <w:r w:rsidRPr="009901E0">
        <w:rPr>
          <w:rFonts w:hint="cs"/>
          <w:rtl/>
        </w:rPr>
        <w:t>الرقمية</w:t>
      </w:r>
      <w:r w:rsidRPr="009901E0">
        <w:rPr>
          <w:rtl/>
        </w:rPr>
        <w:t>؛</w:t>
      </w:r>
    </w:p>
    <w:p w14:paraId="1A82A86F" w14:textId="77777777" w:rsidR="00457017" w:rsidRPr="009901E0" w:rsidRDefault="00457017" w:rsidP="00457017">
      <w:pPr>
        <w:rPr>
          <w:rtl/>
        </w:rPr>
      </w:pPr>
      <w:r w:rsidRPr="009901E0">
        <w:rPr>
          <w:rFonts w:hint="cs"/>
          <w:i/>
          <w:iCs/>
          <w:rtl/>
        </w:rPr>
        <w:t>ج)</w:t>
      </w:r>
      <w:r w:rsidRPr="009901E0">
        <w:rPr>
          <w:rtl/>
        </w:rPr>
        <w:tab/>
        <w:t>الأعمال المنجزة والنواتج التي أعدها الفريق المتخصص المعني بالذكاء الاصطناعي من أجل الصحة (</w:t>
      </w:r>
      <w:r w:rsidRPr="009901E0">
        <w:rPr>
          <w:cs/>
        </w:rPr>
        <w:t>‎</w:t>
      </w:r>
      <w:r w:rsidRPr="009901E0">
        <w:t>FG-AI4H</w:t>
      </w:r>
      <w:r w:rsidRPr="009901E0">
        <w:rPr>
          <w:rtl/>
        </w:rPr>
        <w:t xml:space="preserve">)‏، </w:t>
      </w:r>
      <w:r w:rsidRPr="009901E0">
        <w:rPr>
          <w:rFonts w:hint="cs"/>
          <w:rtl/>
        </w:rPr>
        <w:t>الذي يعمل في إطار</w:t>
      </w:r>
      <w:r w:rsidRPr="009901E0">
        <w:rPr>
          <w:rtl/>
        </w:rPr>
        <w:t xml:space="preserve"> شراكة بين الاتحاد</w:t>
      </w:r>
      <w:r w:rsidRPr="009901E0">
        <w:rPr>
          <w:rFonts w:hint="cs"/>
          <w:rtl/>
        </w:rPr>
        <w:t xml:space="preserve"> الدولي للاتصالات</w:t>
      </w:r>
      <w:r w:rsidRPr="009901E0">
        <w:rPr>
          <w:rtl/>
        </w:rPr>
        <w:t xml:space="preserve"> ومنظمة الصحة العالمية </w:t>
      </w:r>
      <w:r w:rsidRPr="009901E0">
        <w:rPr>
          <w:rFonts w:hint="cs"/>
          <w:rtl/>
        </w:rPr>
        <w:t>من أجل</w:t>
      </w:r>
      <w:r w:rsidRPr="009901E0">
        <w:rPr>
          <w:rtl/>
        </w:rPr>
        <w:t xml:space="preserve"> وضع إطار تقييم موحد لتقييم الأساليب القائمة على الذكاء الاصطناعي في مجال الصحة أو التشخيص أو تحديد الأولويات أو اتخاذ قرارات </w:t>
      </w:r>
      <w:r w:rsidRPr="009901E0">
        <w:rPr>
          <w:rFonts w:hint="cs"/>
          <w:rtl/>
        </w:rPr>
        <w:t xml:space="preserve">بشأن </w:t>
      </w:r>
      <w:r w:rsidRPr="009901E0">
        <w:rPr>
          <w:rtl/>
        </w:rPr>
        <w:t>العلاج؛</w:t>
      </w:r>
    </w:p>
    <w:p w14:paraId="21846452" w14:textId="77777777" w:rsidR="001F0D1C" w:rsidRPr="009901E0" w:rsidRDefault="001F0D1C" w:rsidP="00457017">
      <w:pPr>
        <w:rPr>
          <w:i/>
          <w:iCs/>
          <w:rtl/>
        </w:rPr>
      </w:pPr>
      <w:r w:rsidRPr="009901E0">
        <w:rPr>
          <w:i/>
          <w:iCs/>
          <w:rtl/>
        </w:rPr>
        <w:br w:type="page"/>
      </w:r>
    </w:p>
    <w:p w14:paraId="6F0967E4" w14:textId="77777777" w:rsidR="00457017" w:rsidRPr="009901E0" w:rsidRDefault="00457017" w:rsidP="00457017">
      <w:pPr>
        <w:rPr>
          <w:rtl/>
        </w:rPr>
      </w:pPr>
      <w:r w:rsidRPr="009901E0">
        <w:rPr>
          <w:rFonts w:hint="eastAsia"/>
          <w:i/>
          <w:iCs/>
          <w:rtl/>
        </w:rPr>
        <w:lastRenderedPageBreak/>
        <w:t>د</w:t>
      </w:r>
      <w:r w:rsidRPr="009901E0">
        <w:rPr>
          <w:i/>
          <w:iCs/>
          <w:rtl/>
        </w:rPr>
        <w:t xml:space="preserve"> )</w:t>
      </w:r>
      <w:r w:rsidRPr="009901E0">
        <w:rPr>
          <w:rtl/>
        </w:rPr>
        <w:tab/>
      </w:r>
      <w:r w:rsidRPr="009901E0">
        <w:rPr>
          <w:rFonts w:hint="cs"/>
          <w:rtl/>
        </w:rPr>
        <w:t xml:space="preserve">مبادرة الأمم المتحدة العالمية بشأن الذكاء الاصطناعي من أجل الصحة </w:t>
      </w:r>
      <w:r w:rsidRPr="009901E0">
        <w:t>(</w:t>
      </w:r>
      <w:r w:rsidRPr="009901E0">
        <w:rPr>
          <w:szCs w:val="24"/>
        </w:rPr>
        <w:t>GI-AI4H</w:t>
      </w:r>
      <w:r w:rsidRPr="009901E0">
        <w:t>)</w:t>
      </w:r>
      <w:r w:rsidRPr="009901E0">
        <w:rPr>
          <w:rFonts w:hint="cs"/>
          <w:rtl/>
        </w:rPr>
        <w:t xml:space="preserve"> التي أطلقها الاتحاد الدولي للاتصالات ومنظمة الصحة العالمية والمنظمة العالمية للملكية الفكرية </w:t>
      </w:r>
      <w:r w:rsidRPr="009901E0">
        <w:t>(WIPO)</w:t>
      </w:r>
      <w:r w:rsidRPr="009901E0">
        <w:rPr>
          <w:rFonts w:hint="cs"/>
          <w:rtl/>
        </w:rPr>
        <w:t xml:space="preserve"> في 5 يوليو 2023 خلال القمة العالمية للذكاء الاصطناعي من أجل المصلحة العامة، والتي حلت محل </w:t>
      </w:r>
      <w:r w:rsidRPr="009901E0">
        <w:rPr>
          <w:rtl/>
        </w:rPr>
        <w:t>الفريق المتخصص المعني بالذكاء الاصطناعي من أجل الصحة</w:t>
      </w:r>
      <w:r w:rsidRPr="009901E0">
        <w:rPr>
          <w:rFonts w:hint="cs"/>
          <w:rtl/>
        </w:rPr>
        <w:t> </w:t>
      </w:r>
      <w:r w:rsidRPr="009901E0">
        <w:rPr>
          <w:rtl/>
        </w:rPr>
        <w:t>(</w:t>
      </w:r>
      <w:r w:rsidRPr="009901E0">
        <w:rPr>
          <w:cs/>
        </w:rPr>
        <w:t>‎</w:t>
      </w:r>
      <w:r w:rsidRPr="009901E0">
        <w:t>FG</w:t>
      </w:r>
      <w:r w:rsidRPr="009901E0">
        <w:noBreakHyphen/>
        <w:t>AI4H</w:t>
      </w:r>
      <w:r w:rsidRPr="009901E0">
        <w:rPr>
          <w:rtl/>
        </w:rPr>
        <w:t>)‏</w:t>
      </w:r>
      <w:r w:rsidRPr="009901E0">
        <w:rPr>
          <w:rFonts w:hint="cs"/>
          <w:rtl/>
        </w:rPr>
        <w:t>؛</w:t>
      </w:r>
    </w:p>
    <w:p w14:paraId="56E38851" w14:textId="77777777" w:rsidR="00457017" w:rsidRPr="009901E0" w:rsidRDefault="00457017" w:rsidP="00457017">
      <w:pPr>
        <w:rPr>
          <w:rtl/>
        </w:rPr>
      </w:pPr>
      <w:r w:rsidRPr="009901E0">
        <w:rPr>
          <w:rFonts w:hint="eastAsia"/>
          <w:i/>
          <w:iCs/>
          <w:rtl/>
        </w:rPr>
        <w:t>هـ</w:t>
      </w:r>
      <w:r w:rsidRPr="009901E0">
        <w:rPr>
          <w:i/>
          <w:iCs/>
          <w:rtl/>
        </w:rPr>
        <w:t xml:space="preserve"> )</w:t>
      </w:r>
      <w:r w:rsidRPr="009901E0">
        <w:rPr>
          <w:rtl/>
        </w:rPr>
        <w:tab/>
      </w:r>
      <w:r w:rsidRPr="009901E0">
        <w:rPr>
          <w:rFonts w:hint="eastAsia"/>
          <w:rtl/>
        </w:rPr>
        <w:t>أن</w:t>
      </w:r>
      <w:r w:rsidRPr="009901E0">
        <w:rPr>
          <w:rtl/>
        </w:rPr>
        <w:t xml:space="preserve"> </w:t>
      </w:r>
      <w:r w:rsidRPr="009901E0">
        <w:rPr>
          <w:rFonts w:hint="eastAsia"/>
          <w:rtl/>
        </w:rPr>
        <w:t>معايير</w:t>
      </w:r>
      <w:r w:rsidRPr="009901E0">
        <w:rPr>
          <w:rtl/>
        </w:rPr>
        <w:t xml:space="preserve"> </w:t>
      </w:r>
      <w:r w:rsidRPr="009901E0">
        <w:rPr>
          <w:rFonts w:hint="eastAsia"/>
          <w:rtl/>
        </w:rPr>
        <w:t>تكنولوجيا</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eastAsia"/>
          <w:rtl/>
        </w:rPr>
        <w:t>ذات</w:t>
      </w:r>
      <w:r w:rsidRPr="009901E0">
        <w:rPr>
          <w:rtl/>
        </w:rPr>
        <w:t xml:space="preserve"> </w:t>
      </w:r>
      <w:r w:rsidRPr="009901E0">
        <w:rPr>
          <w:rFonts w:hint="eastAsia"/>
          <w:rtl/>
        </w:rPr>
        <w:t>الصلة</w:t>
      </w:r>
      <w:r w:rsidRPr="009901E0">
        <w:rPr>
          <w:rtl/>
        </w:rPr>
        <w:t xml:space="preserve"> </w:t>
      </w:r>
      <w:r w:rsidRPr="009901E0">
        <w:rPr>
          <w:rFonts w:hint="eastAsia"/>
          <w:rtl/>
        </w:rPr>
        <w:t>بالرعاية</w:t>
      </w:r>
      <w:r w:rsidRPr="009901E0">
        <w:rPr>
          <w:rtl/>
        </w:rPr>
        <w:t xml:space="preserve"> </w:t>
      </w:r>
      <w:r w:rsidRPr="009901E0">
        <w:rPr>
          <w:rFonts w:hint="eastAsia"/>
          <w:rtl/>
        </w:rPr>
        <w:t>الصحية</w:t>
      </w:r>
      <w:r w:rsidRPr="009901E0">
        <w:rPr>
          <w:rtl/>
        </w:rPr>
        <w:t xml:space="preserve"> </w:t>
      </w:r>
      <w:r w:rsidRPr="009901E0">
        <w:rPr>
          <w:rFonts w:hint="eastAsia"/>
          <w:rtl/>
        </w:rPr>
        <w:t>يلزم</w:t>
      </w:r>
      <w:r w:rsidRPr="009901E0">
        <w:rPr>
          <w:rtl/>
        </w:rPr>
        <w:t xml:space="preserve"> </w:t>
      </w:r>
      <w:r w:rsidRPr="009901E0">
        <w:rPr>
          <w:rFonts w:hint="eastAsia"/>
          <w:rtl/>
        </w:rPr>
        <w:t>تكييفها</w:t>
      </w:r>
      <w:r w:rsidRPr="009901E0">
        <w:rPr>
          <w:rtl/>
        </w:rPr>
        <w:t xml:space="preserve"> </w:t>
      </w:r>
      <w:r w:rsidRPr="009901E0">
        <w:rPr>
          <w:rFonts w:hint="eastAsia"/>
          <w:rtl/>
        </w:rPr>
        <w:t>حسب</w:t>
      </w:r>
      <w:r w:rsidRPr="009901E0">
        <w:rPr>
          <w:rtl/>
        </w:rPr>
        <w:t xml:space="preserve"> </w:t>
      </w:r>
      <w:r w:rsidRPr="009901E0">
        <w:rPr>
          <w:rFonts w:hint="eastAsia"/>
          <w:rtl/>
        </w:rPr>
        <w:t>الحاجة</w:t>
      </w:r>
      <w:r w:rsidRPr="009901E0">
        <w:rPr>
          <w:rtl/>
        </w:rPr>
        <w:t xml:space="preserve"> </w:t>
      </w:r>
      <w:r w:rsidRPr="009901E0">
        <w:rPr>
          <w:rFonts w:hint="eastAsia"/>
          <w:rtl/>
        </w:rPr>
        <w:t>لتلائم</w:t>
      </w:r>
      <w:r w:rsidRPr="009901E0">
        <w:rPr>
          <w:rtl/>
        </w:rPr>
        <w:t xml:space="preserve"> </w:t>
      </w:r>
      <w:r w:rsidRPr="009901E0">
        <w:rPr>
          <w:rFonts w:hint="eastAsia"/>
          <w:rtl/>
        </w:rPr>
        <w:t>ظروف</w:t>
      </w:r>
      <w:r w:rsidRPr="009901E0">
        <w:rPr>
          <w:rtl/>
        </w:rPr>
        <w:t xml:space="preserve"> </w:t>
      </w:r>
      <w:r w:rsidRPr="009901E0">
        <w:rPr>
          <w:rFonts w:hint="eastAsia"/>
          <w:rtl/>
        </w:rPr>
        <w:t>كل</w:t>
      </w:r>
      <w:r w:rsidRPr="009901E0">
        <w:rPr>
          <w:rtl/>
        </w:rPr>
        <w:t xml:space="preserve"> </w:t>
      </w:r>
      <w:r w:rsidRPr="009901E0">
        <w:rPr>
          <w:rFonts w:hint="eastAsia"/>
          <w:rtl/>
        </w:rPr>
        <w:t>من</w:t>
      </w:r>
      <w:r w:rsidRPr="009901E0">
        <w:rPr>
          <w:rtl/>
        </w:rPr>
        <w:t xml:space="preserve"> </w:t>
      </w:r>
      <w:r w:rsidRPr="009901E0">
        <w:rPr>
          <w:rFonts w:hint="eastAsia"/>
          <w:rtl/>
        </w:rPr>
        <w:t>الدول</w:t>
      </w:r>
      <w:r w:rsidRPr="009901E0">
        <w:rPr>
          <w:rtl/>
        </w:rPr>
        <w:t xml:space="preserve"> </w:t>
      </w:r>
      <w:r w:rsidRPr="009901E0">
        <w:rPr>
          <w:rFonts w:hint="eastAsia"/>
          <w:rtl/>
        </w:rPr>
        <w:t>الأعضاء</w:t>
      </w:r>
      <w:r w:rsidRPr="009901E0">
        <w:rPr>
          <w:rtl/>
        </w:rPr>
        <w:t xml:space="preserve"> </w:t>
      </w:r>
      <w:r w:rsidRPr="009901E0">
        <w:rPr>
          <w:rFonts w:hint="eastAsia"/>
          <w:rtl/>
        </w:rPr>
        <w:t>وأن</w:t>
      </w:r>
      <w:r w:rsidRPr="009901E0">
        <w:rPr>
          <w:rtl/>
        </w:rPr>
        <w:t xml:space="preserve"> </w:t>
      </w:r>
      <w:r w:rsidRPr="009901E0">
        <w:rPr>
          <w:rFonts w:hint="eastAsia"/>
          <w:rtl/>
        </w:rPr>
        <w:t>هذا</w:t>
      </w:r>
      <w:r w:rsidRPr="009901E0">
        <w:rPr>
          <w:rtl/>
        </w:rPr>
        <w:t xml:space="preserve"> </w:t>
      </w:r>
      <w:r w:rsidRPr="009901E0">
        <w:rPr>
          <w:rFonts w:hint="eastAsia"/>
          <w:rtl/>
        </w:rPr>
        <w:t>يستدعي</w:t>
      </w:r>
      <w:r w:rsidRPr="009901E0">
        <w:rPr>
          <w:rtl/>
        </w:rPr>
        <w:t xml:space="preserve"> </w:t>
      </w:r>
      <w:r w:rsidRPr="009901E0">
        <w:rPr>
          <w:rFonts w:hint="eastAsia"/>
          <w:rtl/>
        </w:rPr>
        <w:t>تعزيز</w:t>
      </w:r>
      <w:r w:rsidRPr="009901E0">
        <w:rPr>
          <w:rtl/>
        </w:rPr>
        <w:t xml:space="preserve"> </w:t>
      </w:r>
      <w:r w:rsidRPr="009901E0">
        <w:rPr>
          <w:rFonts w:hint="eastAsia"/>
          <w:rtl/>
        </w:rPr>
        <w:t>بناء</w:t>
      </w:r>
      <w:r w:rsidRPr="009901E0">
        <w:rPr>
          <w:rtl/>
        </w:rPr>
        <w:t xml:space="preserve"> </w:t>
      </w:r>
      <w:r w:rsidRPr="009901E0">
        <w:rPr>
          <w:rFonts w:hint="eastAsia"/>
          <w:rtl/>
        </w:rPr>
        <w:t>القدرات</w:t>
      </w:r>
      <w:r w:rsidRPr="009901E0">
        <w:rPr>
          <w:rtl/>
        </w:rPr>
        <w:t xml:space="preserve"> </w:t>
      </w:r>
      <w:r w:rsidRPr="009901E0">
        <w:rPr>
          <w:rFonts w:hint="eastAsia"/>
          <w:rtl/>
        </w:rPr>
        <w:t>وزيادة</w:t>
      </w:r>
      <w:r w:rsidRPr="009901E0">
        <w:rPr>
          <w:rtl/>
        </w:rPr>
        <w:t xml:space="preserve"> </w:t>
      </w:r>
      <w:r w:rsidRPr="009901E0">
        <w:rPr>
          <w:rFonts w:hint="eastAsia"/>
          <w:rtl/>
        </w:rPr>
        <w:t>الدعم؛</w:t>
      </w:r>
    </w:p>
    <w:p w14:paraId="71F17A3E" w14:textId="77777777" w:rsidR="00457017" w:rsidRPr="009901E0" w:rsidRDefault="00457017" w:rsidP="00457017">
      <w:pPr>
        <w:rPr>
          <w:rtl/>
        </w:rPr>
      </w:pPr>
      <w:r w:rsidRPr="009901E0">
        <w:rPr>
          <w:rFonts w:hint="cs"/>
          <w:i/>
          <w:iCs/>
          <w:rtl/>
        </w:rPr>
        <w:t>و )</w:t>
      </w:r>
      <w:r w:rsidRPr="009901E0">
        <w:rPr>
          <w:rFonts w:hint="cs"/>
          <w:rtl/>
        </w:rPr>
        <w:tab/>
      </w:r>
      <w:r w:rsidRPr="009901E0">
        <w:rPr>
          <w:rtl/>
        </w:rPr>
        <w:t>الأعمال الجارية في قطاع تنمية الاتصالات</w:t>
      </w:r>
      <w:r w:rsidRPr="009901E0">
        <w:rPr>
          <w:rFonts w:hint="cs"/>
          <w:rtl/>
        </w:rPr>
        <w:t> </w:t>
      </w:r>
      <w:r w:rsidRPr="009901E0">
        <w:rPr>
          <w:rtl/>
        </w:rPr>
        <w:t>لسد الفجوة الرقمية في مجال الصحة الإلكترونية</w:t>
      </w:r>
      <w:r w:rsidRPr="009901E0">
        <w:rPr>
          <w:rFonts w:hint="cs"/>
          <w:rtl/>
        </w:rPr>
        <w:t>؛</w:t>
      </w:r>
    </w:p>
    <w:p w14:paraId="57EB8F2A" w14:textId="77777777" w:rsidR="00457017" w:rsidRPr="009901E0" w:rsidRDefault="00457017" w:rsidP="00457017">
      <w:pPr>
        <w:rPr>
          <w:rtl/>
        </w:rPr>
      </w:pPr>
      <w:r w:rsidRPr="009901E0">
        <w:rPr>
          <w:rFonts w:hint="cs"/>
          <w:i/>
          <w:iCs/>
          <w:rtl/>
        </w:rPr>
        <w:t>ز )</w:t>
      </w:r>
      <w:r w:rsidRPr="009901E0">
        <w:rPr>
          <w:i/>
          <w:iCs/>
          <w:rtl/>
        </w:rPr>
        <w:tab/>
      </w:r>
      <w:r w:rsidRPr="009901E0">
        <w:rPr>
          <w:rFonts w:hint="eastAsia"/>
          <w:rtl/>
        </w:rPr>
        <w:t>الأعمال</w:t>
      </w:r>
      <w:r w:rsidRPr="009901E0">
        <w:rPr>
          <w:rtl/>
        </w:rPr>
        <w:t xml:space="preserve"> </w:t>
      </w:r>
      <w:r w:rsidRPr="009901E0">
        <w:rPr>
          <w:rFonts w:hint="cs"/>
          <w:rtl/>
        </w:rPr>
        <w:t>والدراسات الجارية في إطار لجنة الدراسات</w:t>
      </w:r>
      <w:r w:rsidRPr="009901E0">
        <w:rPr>
          <w:rFonts w:hint="eastAsia"/>
          <w:rtl/>
        </w:rPr>
        <w:t> </w:t>
      </w:r>
      <w:r w:rsidRPr="009901E0">
        <w:t>20</w:t>
      </w:r>
      <w:r w:rsidRPr="009901E0">
        <w:rPr>
          <w:rFonts w:hint="cs"/>
          <w:rtl/>
        </w:rPr>
        <w:t xml:space="preserve"> بقطاع تقييس الاتصالات بالاتحاد</w:t>
      </w:r>
      <w:r w:rsidRPr="009901E0">
        <w:rPr>
          <w:rFonts w:hint="eastAsia"/>
          <w:rtl/>
        </w:rPr>
        <w:t> </w:t>
      </w:r>
      <w:r w:rsidRPr="009901E0">
        <w:rPr>
          <w:rFonts w:hint="cs"/>
          <w:rtl/>
        </w:rPr>
        <w:t>المتعلقة بالصحة</w:t>
      </w:r>
      <w:r w:rsidRPr="009901E0">
        <w:rPr>
          <w:rFonts w:hint="eastAsia"/>
          <w:rtl/>
        </w:rPr>
        <w:t> </w:t>
      </w:r>
      <w:r w:rsidRPr="009901E0">
        <w:rPr>
          <w:rFonts w:hint="cs"/>
          <w:rtl/>
        </w:rPr>
        <w:t>الإلكترونية؛</w:t>
      </w:r>
    </w:p>
    <w:p w14:paraId="02E014CE" w14:textId="77777777" w:rsidR="00457017" w:rsidRPr="009901E0" w:rsidRDefault="00457017" w:rsidP="00457017">
      <w:pPr>
        <w:rPr>
          <w:rtl/>
        </w:rPr>
      </w:pPr>
      <w:r w:rsidRPr="009901E0">
        <w:rPr>
          <w:rFonts w:hint="cs"/>
          <w:i/>
          <w:iCs/>
          <w:rtl/>
        </w:rPr>
        <w:t>ح)</w:t>
      </w:r>
      <w:r w:rsidRPr="009901E0">
        <w:rPr>
          <w:rFonts w:hint="cs"/>
          <w:i/>
          <w:iCs/>
          <w:rtl/>
        </w:rPr>
        <w:tab/>
      </w:r>
      <w:r w:rsidRPr="009901E0">
        <w:rPr>
          <w:rFonts w:hint="cs"/>
          <w:rtl/>
        </w:rPr>
        <w:t>الأعمال الجارية في منظمات وضع المعايير</w:t>
      </w:r>
      <w:r w:rsidRPr="009901E0">
        <w:rPr>
          <w:rFonts w:hint="eastAsia"/>
          <w:rtl/>
        </w:rPr>
        <w:t> </w:t>
      </w:r>
      <w:r w:rsidRPr="009901E0">
        <w:t>(SDO)</w:t>
      </w:r>
      <w:r w:rsidRPr="009901E0">
        <w:rPr>
          <w:rFonts w:hint="cs"/>
          <w:rtl/>
        </w:rPr>
        <w:t xml:space="preserve">، بما في ذلك اللجنة التقنية </w:t>
      </w:r>
      <w:r w:rsidRPr="009901E0">
        <w:rPr>
          <w:rFonts w:hint="cs"/>
          <w:rtl/>
          <w:lang w:bidi="ar-EG"/>
        </w:rPr>
        <w:t>المعنية بمجال الصحة الإلكترونية</w:t>
      </w:r>
      <w:r w:rsidRPr="009901E0">
        <w:rPr>
          <w:rFonts w:hint="eastAsia"/>
          <w:rtl/>
          <w:lang w:bidi="ar-EG"/>
        </w:rPr>
        <w:t> </w:t>
      </w:r>
      <w:r w:rsidRPr="009901E0">
        <w:rPr>
          <w:rFonts w:hint="cs"/>
          <w:rtl/>
          <w:lang w:bidi="ar-EG"/>
        </w:rPr>
        <w:t>التابعة للمنظمة الدولية للتوحيد القياسي</w:t>
      </w:r>
      <w:r w:rsidRPr="009901E0">
        <w:rPr>
          <w:rFonts w:hint="eastAsia"/>
          <w:rtl/>
        </w:rPr>
        <w:t> </w:t>
      </w:r>
      <w:r w:rsidRPr="009901E0">
        <w:t>(ISO TC 215)</w:t>
      </w:r>
      <w:r w:rsidRPr="009901E0">
        <w:rPr>
          <w:rFonts w:hint="cs"/>
          <w:rtl/>
        </w:rPr>
        <w:t>؛</w:t>
      </w:r>
    </w:p>
    <w:p w14:paraId="698ACE71" w14:textId="77777777" w:rsidR="00457017" w:rsidRPr="009901E0" w:rsidRDefault="00457017" w:rsidP="00457017">
      <w:pPr>
        <w:rPr>
          <w:rtl/>
        </w:rPr>
      </w:pPr>
      <w:r w:rsidRPr="009901E0">
        <w:rPr>
          <w:rFonts w:hint="eastAsia"/>
          <w:i/>
          <w:iCs/>
          <w:rtl/>
        </w:rPr>
        <w:t>ط</w:t>
      </w:r>
      <w:r w:rsidRPr="009901E0">
        <w:rPr>
          <w:i/>
          <w:iCs/>
          <w:rtl/>
        </w:rPr>
        <w:t>)</w:t>
      </w:r>
      <w:r w:rsidRPr="009901E0">
        <w:rPr>
          <w:rtl/>
        </w:rPr>
        <w:tab/>
        <w:t>‏أن تطوير حالات استخدام الرعاية الصحية وحلولها والتطبيقات التجريبية لها تتقدم في بيئة الميتافيرس</w:t>
      </w:r>
      <w:r w:rsidRPr="009901E0">
        <w:rPr>
          <w:rFonts w:hint="cs"/>
          <w:rtl/>
        </w:rPr>
        <w:t>،</w:t>
      </w:r>
    </w:p>
    <w:p w14:paraId="0D1EBA52" w14:textId="77777777" w:rsidR="00457017" w:rsidRPr="009901E0" w:rsidRDefault="00457017" w:rsidP="00457017">
      <w:pPr>
        <w:pStyle w:val="Call"/>
        <w:spacing w:before="160"/>
        <w:rPr>
          <w:rtl/>
        </w:rPr>
      </w:pPr>
      <w:r w:rsidRPr="009901E0">
        <w:rPr>
          <w:rtl/>
        </w:rPr>
        <w:t xml:space="preserve">وإذ </w:t>
      </w:r>
      <w:r w:rsidRPr="009901E0">
        <w:rPr>
          <w:rFonts w:hint="cs"/>
          <w:rtl/>
        </w:rPr>
        <w:t>تأخذ بعين الاعتبار كذلك</w:t>
      </w:r>
    </w:p>
    <w:p w14:paraId="6EDE8A2B" w14:textId="77777777" w:rsidR="00457017" w:rsidRPr="009901E0" w:rsidRDefault="00457017" w:rsidP="00457017">
      <w:pPr>
        <w:rPr>
          <w:rtl/>
        </w:rPr>
      </w:pPr>
      <w:r w:rsidRPr="009901E0">
        <w:rPr>
          <w:rFonts w:hint="cs"/>
          <w:i/>
          <w:iCs/>
          <w:rtl/>
        </w:rPr>
        <w:t> </w:t>
      </w:r>
      <w:r w:rsidRPr="009901E0">
        <w:rPr>
          <w:i/>
          <w:iCs/>
          <w:rtl/>
        </w:rPr>
        <w:t>أ</w:t>
      </w:r>
      <w:r w:rsidRPr="009901E0">
        <w:rPr>
          <w:rFonts w:hint="cs"/>
          <w:i/>
          <w:iCs/>
          <w:rtl/>
        </w:rPr>
        <w:t> </w:t>
      </w:r>
      <w:r w:rsidRPr="009901E0">
        <w:rPr>
          <w:i/>
          <w:iCs/>
          <w:rtl/>
        </w:rPr>
        <w:t>)</w:t>
      </w:r>
      <w:r w:rsidRPr="009901E0">
        <w:rPr>
          <w:i/>
          <w:iCs/>
          <w:rtl/>
        </w:rPr>
        <w:tab/>
      </w:r>
      <w:r w:rsidRPr="009901E0">
        <w:rPr>
          <w:rFonts w:hint="cs"/>
          <w:rtl/>
        </w:rPr>
        <w:t>أهمية تقييس الاتصالات/تكنولوجيا المعلومات والاتصالات في خدمات الصحة الإلكترونية لتعزيز قابلية التشغيل البيني لجعل الرعاية الصحية أكثر شمولاً ولتحقيق الإمكانات الكاملة لتكنولوجيات المعلومات والاتصالات في تعزيز أنظمة وتطبيقات الرعاية الصحية؛</w:t>
      </w:r>
    </w:p>
    <w:p w14:paraId="6A677E2B" w14:textId="77777777" w:rsidR="00457017" w:rsidRPr="009901E0" w:rsidRDefault="00457017" w:rsidP="00457017">
      <w:pPr>
        <w:rPr>
          <w:rtl/>
        </w:rPr>
      </w:pPr>
      <w:r w:rsidRPr="009901E0">
        <w:rPr>
          <w:rFonts w:hint="cs"/>
          <w:i/>
          <w:iCs/>
          <w:rtl/>
        </w:rPr>
        <w:t>ب)</w:t>
      </w:r>
      <w:r w:rsidRPr="009901E0">
        <w:rPr>
          <w:i/>
          <w:iCs/>
          <w:rtl/>
        </w:rPr>
        <w:tab/>
        <w:t>‏</w:t>
      </w:r>
      <w:r w:rsidRPr="009901E0">
        <w:rPr>
          <w:rtl/>
        </w:rPr>
        <w:t xml:space="preserve">أن الاتصالات/تكنولوجيا المعلومات والاتصالات الجديدة </w:t>
      </w:r>
      <w:r w:rsidRPr="009901E0">
        <w:rPr>
          <w:rFonts w:hint="cs"/>
          <w:rtl/>
        </w:rPr>
        <w:t xml:space="preserve">والناشئة </w:t>
      </w:r>
      <w:r w:rsidRPr="009901E0">
        <w:rPr>
          <w:rtl/>
        </w:rPr>
        <w:t xml:space="preserve">يمكن أن يعزز قدرات الصحة الإلكترونية من خلال </w:t>
      </w:r>
      <w:r w:rsidRPr="009901E0">
        <w:rPr>
          <w:rFonts w:hint="cs"/>
          <w:rtl/>
        </w:rPr>
        <w:t>زيادة الكفاءة والفعالية في تقديم خدمات</w:t>
      </w:r>
      <w:r w:rsidRPr="009901E0">
        <w:rPr>
          <w:rtl/>
        </w:rPr>
        <w:t xml:space="preserve"> </w:t>
      </w:r>
      <w:r w:rsidRPr="009901E0">
        <w:rPr>
          <w:rFonts w:hint="cs"/>
          <w:rtl/>
        </w:rPr>
        <w:t>ال</w:t>
      </w:r>
      <w:r w:rsidRPr="009901E0">
        <w:rPr>
          <w:rtl/>
        </w:rPr>
        <w:t xml:space="preserve">رعاية </w:t>
      </w:r>
      <w:r w:rsidRPr="009901E0">
        <w:rPr>
          <w:rFonts w:hint="cs"/>
          <w:rtl/>
        </w:rPr>
        <w:t>ال</w:t>
      </w:r>
      <w:r w:rsidRPr="009901E0">
        <w:rPr>
          <w:rtl/>
        </w:rPr>
        <w:t>صحية؛</w:t>
      </w:r>
    </w:p>
    <w:p w14:paraId="1F601CDA" w14:textId="77777777" w:rsidR="00457017" w:rsidRPr="009901E0" w:rsidRDefault="00457017" w:rsidP="00457017">
      <w:pPr>
        <w:rPr>
          <w:rtl/>
        </w:rPr>
      </w:pPr>
      <w:r w:rsidRPr="009901E0">
        <w:rPr>
          <w:rFonts w:hint="eastAsia"/>
          <w:i/>
          <w:iCs/>
          <w:rtl/>
        </w:rPr>
        <w:t>ج</w:t>
      </w:r>
      <w:r w:rsidRPr="009901E0">
        <w:rPr>
          <w:i/>
          <w:iCs/>
          <w:rtl/>
        </w:rPr>
        <w:t>)</w:t>
      </w:r>
      <w:r w:rsidRPr="009901E0">
        <w:rPr>
          <w:rtl/>
        </w:rPr>
        <w:tab/>
        <w:t xml:space="preserve">أن دمج تطبيقات وخدمات الصحة الإلكترونية مع منصات الهوية الرقمية </w:t>
      </w:r>
      <w:r w:rsidRPr="009901E0">
        <w:rPr>
          <w:rFonts w:hint="cs"/>
          <w:rtl/>
        </w:rPr>
        <w:t xml:space="preserve">يمكن أن يسهّل النفاذ </w:t>
      </w:r>
      <w:r w:rsidRPr="009901E0">
        <w:rPr>
          <w:rtl/>
        </w:rPr>
        <w:t xml:space="preserve">إلى </w:t>
      </w:r>
      <w:r w:rsidRPr="009901E0">
        <w:rPr>
          <w:rFonts w:hint="cs"/>
          <w:rtl/>
        </w:rPr>
        <w:t>خ</w:t>
      </w:r>
      <w:r w:rsidRPr="009901E0">
        <w:rPr>
          <w:rtl/>
        </w:rPr>
        <w:t xml:space="preserve">دمات الصحة </w:t>
      </w:r>
      <w:r w:rsidRPr="009901E0">
        <w:rPr>
          <w:rFonts w:hint="cs"/>
          <w:rtl/>
        </w:rPr>
        <w:t>الإلكترونية دون المساس بحقوق المرضى وخصوصياتهم؛</w:t>
      </w:r>
    </w:p>
    <w:p w14:paraId="453F99E2" w14:textId="77777777" w:rsidR="00457017" w:rsidRPr="009901E0" w:rsidRDefault="00457017" w:rsidP="00457017">
      <w:pPr>
        <w:rPr>
          <w:rtl/>
        </w:rPr>
      </w:pPr>
      <w:r w:rsidRPr="009901E0">
        <w:rPr>
          <w:rFonts w:hint="cs"/>
          <w:i/>
          <w:iCs/>
          <w:rtl/>
        </w:rPr>
        <w:t>د )</w:t>
      </w:r>
      <w:r w:rsidRPr="009901E0">
        <w:rPr>
          <w:rFonts w:hint="cs"/>
          <w:rtl/>
        </w:rPr>
        <w:tab/>
        <w:t>أنه بالنسبة إلى مقدمي خدمات الرعاية الصحية فإن قابلية التشغيل البيني لأنظمة المعلومات تعتبر أساسية وبالغة الأهمية، ولا</w:t>
      </w:r>
      <w:r w:rsidRPr="009901E0">
        <w:rPr>
          <w:rFonts w:hint="eastAsia"/>
          <w:rtl/>
        </w:rPr>
        <w:t> </w:t>
      </w:r>
      <w:r w:rsidRPr="009901E0">
        <w:rPr>
          <w:rFonts w:hint="cs"/>
          <w:rtl/>
        </w:rPr>
        <w:t>سيما في البلدان النامية، لتقديم خدمات الرعاية الصحية ذات الجودة وخفض تكاليفها؛</w:t>
      </w:r>
    </w:p>
    <w:p w14:paraId="33FF3FE7" w14:textId="77777777" w:rsidR="00457017" w:rsidRPr="009901E0" w:rsidRDefault="00457017" w:rsidP="00457017">
      <w:pPr>
        <w:rPr>
          <w:rtl/>
        </w:rPr>
      </w:pPr>
      <w:r w:rsidRPr="009901E0">
        <w:rPr>
          <w:rFonts w:hint="cs"/>
          <w:i/>
          <w:iCs/>
          <w:rtl/>
        </w:rPr>
        <w:t>هـ )</w:t>
      </w:r>
      <w:r w:rsidRPr="009901E0">
        <w:rPr>
          <w:rtl/>
        </w:rPr>
        <w:tab/>
        <w:t xml:space="preserve">أن الاتصالات/تكنولوجيا المعلومات والاتصالات </w:t>
      </w:r>
      <w:r w:rsidRPr="009901E0">
        <w:rPr>
          <w:rFonts w:hint="cs"/>
          <w:rtl/>
        </w:rPr>
        <w:t>تؤدي</w:t>
      </w:r>
      <w:r w:rsidRPr="009901E0">
        <w:rPr>
          <w:rtl/>
        </w:rPr>
        <w:t xml:space="preserve"> دور</w:t>
      </w:r>
      <w:r w:rsidRPr="009901E0">
        <w:rPr>
          <w:rFonts w:hint="cs"/>
          <w:rtl/>
        </w:rPr>
        <w:t>اً</w:t>
      </w:r>
      <w:r w:rsidRPr="009901E0">
        <w:rPr>
          <w:rtl/>
        </w:rPr>
        <w:t xml:space="preserve"> هام</w:t>
      </w:r>
      <w:r w:rsidRPr="009901E0">
        <w:rPr>
          <w:rFonts w:hint="cs"/>
          <w:rtl/>
        </w:rPr>
        <w:t>اً</w:t>
      </w:r>
      <w:r w:rsidRPr="009901E0">
        <w:rPr>
          <w:rtl/>
        </w:rPr>
        <w:t xml:space="preserve"> </w:t>
      </w:r>
      <w:r w:rsidRPr="009901E0">
        <w:rPr>
          <w:rFonts w:hint="cs"/>
          <w:rtl/>
        </w:rPr>
        <w:t>في توفير خدمات الصحة الإلكترونية الجيدة النوعية إلى المناطق الريفية والنائية والمناطق التي تفتقر إلى الخدمات، وفي</w:t>
      </w:r>
      <w:r w:rsidRPr="009901E0">
        <w:rPr>
          <w:rtl/>
        </w:rPr>
        <w:t xml:space="preserve"> التصدي للتحديات ذات الصلة بحالات الطوارئ الصحية</w:t>
      </w:r>
      <w:r w:rsidRPr="009901E0">
        <w:rPr>
          <w:rFonts w:hint="cs"/>
          <w:rtl/>
        </w:rPr>
        <w:t> </w:t>
      </w:r>
      <w:r w:rsidRPr="009901E0">
        <w:rPr>
          <w:rtl/>
        </w:rPr>
        <w:t>العامة</w:t>
      </w:r>
      <w:r w:rsidRPr="009901E0">
        <w:rPr>
          <w:rFonts w:hint="cs"/>
          <w:rtl/>
        </w:rPr>
        <w:t>،</w:t>
      </w:r>
    </w:p>
    <w:p w14:paraId="624361B9" w14:textId="77777777" w:rsidR="00457017" w:rsidRPr="009901E0" w:rsidRDefault="00457017" w:rsidP="00457017">
      <w:pPr>
        <w:pStyle w:val="Call"/>
        <w:spacing w:before="160"/>
        <w:ind w:left="794" w:firstLine="0"/>
        <w:jc w:val="left"/>
        <w:rPr>
          <w:spacing w:val="-4"/>
          <w:rtl/>
        </w:rPr>
      </w:pPr>
      <w:r w:rsidRPr="009901E0">
        <w:rPr>
          <w:rFonts w:hint="eastAsia"/>
          <w:spacing w:val="-4"/>
          <w:rtl/>
        </w:rPr>
        <w:t>ت</w:t>
      </w:r>
      <w:r w:rsidRPr="009901E0">
        <w:rPr>
          <w:spacing w:val="-4"/>
          <w:rtl/>
        </w:rPr>
        <w:t xml:space="preserve">قرر </w:t>
      </w:r>
      <w:r w:rsidRPr="009901E0">
        <w:rPr>
          <w:rFonts w:hint="eastAsia"/>
          <w:spacing w:val="-4"/>
          <w:rtl/>
        </w:rPr>
        <w:t>أن</w:t>
      </w:r>
      <w:r w:rsidRPr="009901E0">
        <w:rPr>
          <w:spacing w:val="-4"/>
          <w:rtl/>
        </w:rPr>
        <w:t xml:space="preserve"> </w:t>
      </w:r>
      <w:r w:rsidRPr="009901E0">
        <w:rPr>
          <w:rFonts w:hint="cs"/>
          <w:spacing w:val="-4"/>
          <w:rtl/>
        </w:rPr>
        <w:t>تكلف</w:t>
      </w:r>
      <w:r w:rsidRPr="009901E0">
        <w:rPr>
          <w:spacing w:val="-4"/>
          <w:rtl/>
        </w:rPr>
        <w:t xml:space="preserve"> </w:t>
      </w:r>
      <w:r w:rsidRPr="009901E0">
        <w:rPr>
          <w:rFonts w:hint="eastAsia"/>
          <w:spacing w:val="-4"/>
          <w:rtl/>
        </w:rPr>
        <w:t>مدير</w:t>
      </w:r>
      <w:r w:rsidRPr="009901E0">
        <w:rPr>
          <w:spacing w:val="-4"/>
          <w:rtl/>
        </w:rPr>
        <w:t xml:space="preserve"> </w:t>
      </w:r>
      <w:r w:rsidRPr="009901E0">
        <w:rPr>
          <w:rFonts w:hint="eastAsia"/>
          <w:spacing w:val="-4"/>
          <w:rtl/>
        </w:rPr>
        <w:t>مكتب</w:t>
      </w:r>
      <w:r w:rsidRPr="009901E0">
        <w:rPr>
          <w:spacing w:val="-4"/>
          <w:rtl/>
        </w:rPr>
        <w:t xml:space="preserve"> </w:t>
      </w:r>
      <w:r w:rsidRPr="009901E0">
        <w:rPr>
          <w:rFonts w:hint="eastAsia"/>
          <w:spacing w:val="-4"/>
          <w:rtl/>
        </w:rPr>
        <w:t>تقييس</w:t>
      </w:r>
      <w:r w:rsidRPr="009901E0">
        <w:rPr>
          <w:spacing w:val="-4"/>
          <w:rtl/>
        </w:rPr>
        <w:t xml:space="preserve"> </w:t>
      </w:r>
      <w:r w:rsidRPr="009901E0">
        <w:rPr>
          <w:rFonts w:hint="eastAsia"/>
          <w:spacing w:val="-4"/>
          <w:rtl/>
        </w:rPr>
        <w:t>الاتصالات،</w:t>
      </w:r>
      <w:r w:rsidRPr="009901E0">
        <w:rPr>
          <w:spacing w:val="-4"/>
          <w:rtl/>
        </w:rPr>
        <w:t xml:space="preserve"> بالتعاون مع مدير مكتب تنمية الاتصالات</w:t>
      </w:r>
      <w:r w:rsidRPr="009901E0">
        <w:rPr>
          <w:rFonts w:hint="cs"/>
          <w:spacing w:val="-4"/>
          <w:rtl/>
        </w:rPr>
        <w:t xml:space="preserve"> </w:t>
      </w:r>
      <w:r w:rsidRPr="009901E0">
        <w:rPr>
          <w:spacing w:val="-4"/>
          <w:rtl/>
        </w:rPr>
        <w:t xml:space="preserve">ومدير مكتب </w:t>
      </w:r>
      <w:r w:rsidRPr="009901E0">
        <w:rPr>
          <w:rFonts w:hint="eastAsia"/>
          <w:spacing w:val="-4"/>
          <w:rtl/>
        </w:rPr>
        <w:t>الاتصالات</w:t>
      </w:r>
      <w:r w:rsidRPr="009901E0">
        <w:rPr>
          <w:spacing w:val="-4"/>
          <w:rtl/>
        </w:rPr>
        <w:t xml:space="preserve"> </w:t>
      </w:r>
      <w:r w:rsidRPr="009901E0">
        <w:rPr>
          <w:rFonts w:hint="eastAsia"/>
          <w:spacing w:val="-4"/>
          <w:rtl/>
        </w:rPr>
        <w:t>الراديوية</w:t>
      </w:r>
    </w:p>
    <w:p w14:paraId="4E08EA1F" w14:textId="77777777" w:rsidR="00457017" w:rsidRPr="009901E0" w:rsidRDefault="00457017" w:rsidP="00457017">
      <w:pPr>
        <w:rPr>
          <w:rtl/>
        </w:rPr>
      </w:pPr>
      <w:r w:rsidRPr="009901E0">
        <w:t>1</w:t>
      </w:r>
      <w:r w:rsidRPr="009901E0">
        <w:rPr>
          <w:rtl/>
        </w:rPr>
        <w:tab/>
      </w:r>
      <w:r w:rsidRPr="009901E0">
        <w:rPr>
          <w:rFonts w:hint="cs"/>
          <w:rtl/>
        </w:rPr>
        <w:t xml:space="preserve">بالنظر على أساس الأولوية في تعزيز مبادرات الاتصالات/تكنولوجيا المعلومات والاتصالات لأغراض الصحة الإلكترونية، وبتنسيق أنشطة التقييس المتعلقة </w:t>
      </w:r>
      <w:proofErr w:type="gramStart"/>
      <w:r w:rsidRPr="009901E0">
        <w:rPr>
          <w:rFonts w:hint="cs"/>
          <w:rtl/>
        </w:rPr>
        <w:t>بذلك؛</w:t>
      </w:r>
      <w:proofErr w:type="gramEnd"/>
    </w:p>
    <w:p w14:paraId="470A8107" w14:textId="77777777" w:rsidR="00457017" w:rsidRPr="009901E0" w:rsidRDefault="00457017" w:rsidP="00457017">
      <w:pPr>
        <w:rPr>
          <w:rtl/>
        </w:rPr>
      </w:pPr>
      <w:r w:rsidRPr="009901E0">
        <w:t>2</w:t>
      </w:r>
      <w:r w:rsidRPr="009901E0">
        <w:rPr>
          <w:rtl/>
        </w:rPr>
        <w:tab/>
        <w:t>بمواصلة وزيادة تطوير أنشطة الاتحاد الدولي للاتصالات بشأن تطبيقات الاتصالات/تكنولوجيا المعلومات والاتصالات لأغراض الصحة الإلكترونية من أجل المساهمة في الجهود العالمية الأوسع بخصوص الصحة </w:t>
      </w:r>
      <w:proofErr w:type="gramStart"/>
      <w:r w:rsidRPr="009901E0">
        <w:rPr>
          <w:rtl/>
        </w:rPr>
        <w:t>الإلكترونية</w:t>
      </w:r>
      <w:r w:rsidRPr="009901E0">
        <w:rPr>
          <w:rFonts w:hint="cs"/>
          <w:rtl/>
        </w:rPr>
        <w:t>؛</w:t>
      </w:r>
      <w:proofErr w:type="gramEnd"/>
    </w:p>
    <w:p w14:paraId="7904B43E" w14:textId="77777777" w:rsidR="001F0D1C" w:rsidRPr="009901E0" w:rsidRDefault="001F0D1C" w:rsidP="00457017">
      <w:r w:rsidRPr="009901E0">
        <w:br w:type="page"/>
      </w:r>
    </w:p>
    <w:p w14:paraId="4483B266" w14:textId="77777777" w:rsidR="00457017" w:rsidRPr="009901E0" w:rsidRDefault="00457017" w:rsidP="00457017">
      <w:pPr>
        <w:rPr>
          <w:rtl/>
        </w:rPr>
      </w:pPr>
      <w:r w:rsidRPr="009901E0">
        <w:lastRenderedPageBreak/>
        <w:t>3</w:t>
      </w:r>
      <w:r w:rsidRPr="009901E0">
        <w:tab/>
      </w:r>
      <w:r w:rsidRPr="009901E0">
        <w:rPr>
          <w:rtl/>
        </w:rPr>
        <w:t>بالعمل بشكل تآزري فيما يتعلق بالأنشطة المتصلة بالصحة الإلكترونية</w:t>
      </w:r>
      <w:r w:rsidRPr="009901E0">
        <w:rPr>
          <w:rFonts w:hint="cs"/>
          <w:rtl/>
        </w:rPr>
        <w:t xml:space="preserve"> عامة وبهذا القرار</w:t>
      </w:r>
      <w:r w:rsidRPr="009901E0">
        <w:rPr>
          <w:rtl/>
        </w:rPr>
        <w:t xml:space="preserve"> </w:t>
      </w:r>
      <w:r w:rsidRPr="009901E0">
        <w:rPr>
          <w:rFonts w:hint="cs"/>
          <w:rtl/>
        </w:rPr>
        <w:t xml:space="preserve">خاصة </w:t>
      </w:r>
      <w:r w:rsidRPr="009901E0">
        <w:rPr>
          <w:rtl/>
        </w:rPr>
        <w:t xml:space="preserve">مع منظمة الصحة العالمية </w:t>
      </w:r>
      <w:r w:rsidRPr="009901E0">
        <w:rPr>
          <w:rFonts w:hint="cs"/>
          <w:rtl/>
        </w:rPr>
        <w:t xml:space="preserve">والمنظمة العالمية للملكية الفكرية </w:t>
      </w:r>
      <w:r w:rsidRPr="009901E0">
        <w:rPr>
          <w:rFonts w:hint="eastAsia"/>
          <w:rtl/>
        </w:rPr>
        <w:t>والهيئات</w:t>
      </w:r>
      <w:r w:rsidRPr="009901E0">
        <w:rPr>
          <w:rtl/>
        </w:rPr>
        <w:t xml:space="preserve"> </w:t>
      </w:r>
      <w:r w:rsidRPr="009901E0">
        <w:rPr>
          <w:rFonts w:hint="eastAsia"/>
          <w:rtl/>
        </w:rPr>
        <w:t>الأكاديمية</w:t>
      </w:r>
      <w:r w:rsidRPr="009901E0">
        <w:rPr>
          <w:rtl/>
        </w:rPr>
        <w:t xml:space="preserve"> </w:t>
      </w:r>
      <w:r w:rsidRPr="009901E0">
        <w:rPr>
          <w:rFonts w:hint="eastAsia"/>
          <w:rtl/>
        </w:rPr>
        <w:t>والمنظمات</w:t>
      </w:r>
      <w:r w:rsidRPr="009901E0">
        <w:rPr>
          <w:rtl/>
        </w:rPr>
        <w:t xml:space="preserve"> </w:t>
      </w:r>
      <w:r w:rsidRPr="009901E0">
        <w:rPr>
          <w:rFonts w:hint="eastAsia"/>
          <w:rtl/>
        </w:rPr>
        <w:t>الأخرى</w:t>
      </w:r>
      <w:r w:rsidRPr="009901E0">
        <w:rPr>
          <w:rtl/>
        </w:rPr>
        <w:t xml:space="preserve"> </w:t>
      </w:r>
      <w:r w:rsidRPr="009901E0">
        <w:rPr>
          <w:rFonts w:hint="eastAsia"/>
          <w:rtl/>
        </w:rPr>
        <w:t>ذات</w:t>
      </w:r>
      <w:r w:rsidRPr="009901E0">
        <w:rPr>
          <w:rFonts w:hint="cs"/>
          <w:rtl/>
        </w:rPr>
        <w:t> </w:t>
      </w:r>
      <w:proofErr w:type="gramStart"/>
      <w:r w:rsidRPr="009901E0">
        <w:rPr>
          <w:rFonts w:hint="eastAsia"/>
          <w:rtl/>
        </w:rPr>
        <w:t>الصلة؛</w:t>
      </w:r>
      <w:proofErr w:type="gramEnd"/>
    </w:p>
    <w:p w14:paraId="0B5FC0E9" w14:textId="77777777" w:rsidR="00457017" w:rsidRPr="009901E0" w:rsidRDefault="00457017" w:rsidP="00457017">
      <w:r w:rsidRPr="009901E0">
        <w:rPr>
          <w:lang w:bidi="ar-AE"/>
        </w:rPr>
        <w:t>4</w:t>
      </w:r>
      <w:r w:rsidRPr="009901E0">
        <w:rPr>
          <w:lang w:bidi="ar-AE"/>
        </w:rPr>
        <w:tab/>
      </w:r>
      <w:r w:rsidRPr="009901E0">
        <w:rPr>
          <w:rFonts w:hint="cs"/>
          <w:rtl/>
          <w:lang w:bidi="ar-AE"/>
        </w:rPr>
        <w:t>بتنظيم حلقات دراسية وورش عمل حول الصحة الإلكترونية للبلدان النامية، والوقوف على احتياجات البلدان</w:t>
      </w:r>
      <w:r w:rsidRPr="009901E0">
        <w:rPr>
          <w:rFonts w:hint="eastAsia"/>
          <w:rtl/>
          <w:lang w:bidi="ar-AE"/>
        </w:rPr>
        <w:t> </w:t>
      </w:r>
      <w:r w:rsidRPr="009901E0">
        <w:rPr>
          <w:rFonts w:hint="cs"/>
          <w:rtl/>
          <w:lang w:bidi="ar-AE"/>
        </w:rPr>
        <w:t xml:space="preserve">النامية، حيث إنها أكثر البلدان حاجةً إلى تطبيقات الصحة </w:t>
      </w:r>
      <w:proofErr w:type="gramStart"/>
      <w:r w:rsidRPr="009901E0">
        <w:rPr>
          <w:rFonts w:hint="cs"/>
          <w:rtl/>
          <w:lang w:bidi="ar-AE"/>
        </w:rPr>
        <w:t>الإلكترونية؛</w:t>
      </w:r>
      <w:proofErr w:type="gramEnd"/>
    </w:p>
    <w:p w14:paraId="7378538D" w14:textId="77777777" w:rsidR="00457017" w:rsidRPr="009901E0" w:rsidRDefault="00457017" w:rsidP="00457017">
      <w:pPr>
        <w:rPr>
          <w:rtl/>
        </w:rPr>
      </w:pPr>
      <w:r w:rsidRPr="009901E0">
        <w:rPr>
          <w:rFonts w:hint="cs"/>
          <w:rtl/>
        </w:rPr>
        <w:t>5</w:t>
      </w:r>
      <w:r w:rsidRPr="009901E0">
        <w:rPr>
          <w:rtl/>
        </w:rPr>
        <w:tab/>
      </w:r>
      <w:r w:rsidRPr="009901E0">
        <w:rPr>
          <w:rFonts w:hint="cs"/>
          <w:rtl/>
        </w:rPr>
        <w:t>بتشجيع أعمال التقييس على أساس نواتج الفريق المتخصص المعني بالذكاء الاصطناعي من أجل الصحة،</w:t>
      </w:r>
    </w:p>
    <w:p w14:paraId="6A2A4F2B" w14:textId="77777777" w:rsidR="00457017" w:rsidRPr="009901E0" w:rsidRDefault="00457017" w:rsidP="00457017">
      <w:pPr>
        <w:pStyle w:val="Call"/>
        <w:ind w:left="850" w:hanging="56"/>
        <w:rPr>
          <w:rtl/>
        </w:rPr>
      </w:pPr>
      <w:r w:rsidRPr="009901E0">
        <w:rPr>
          <w:rFonts w:hint="cs"/>
          <w:rtl/>
        </w:rPr>
        <w:t xml:space="preserve">تكلف لجنتَي الدراسات </w:t>
      </w:r>
      <w:r w:rsidRPr="009901E0">
        <w:t>20</w:t>
      </w:r>
      <w:r w:rsidRPr="009901E0">
        <w:rPr>
          <w:rFonts w:hint="cs"/>
          <w:rtl/>
        </w:rPr>
        <w:t xml:space="preserve"> و21 بقطاع تقييس الاتصالات بالاتحاد، حسب اختصاصات كلٍ منهما، بالتعاون مع لجان الدراسات ذات الصلة وعلى الأخص مع لجنتي الدراسات </w:t>
      </w:r>
      <w:r w:rsidRPr="009901E0">
        <w:t>11</w:t>
      </w:r>
      <w:r w:rsidRPr="009901E0">
        <w:rPr>
          <w:rFonts w:hint="cs"/>
          <w:rtl/>
        </w:rPr>
        <w:t xml:space="preserve"> و</w:t>
      </w:r>
      <w:r w:rsidRPr="009901E0">
        <w:t>17</w:t>
      </w:r>
      <w:r w:rsidRPr="009901E0">
        <w:rPr>
          <w:rFonts w:hint="cs"/>
          <w:rtl/>
        </w:rPr>
        <w:t xml:space="preserve"> بقطاع تقييس</w:t>
      </w:r>
      <w:r w:rsidRPr="009901E0">
        <w:rPr>
          <w:rFonts w:hint="eastAsia"/>
          <w:rtl/>
        </w:rPr>
        <w:t> </w:t>
      </w:r>
      <w:r w:rsidRPr="009901E0">
        <w:rPr>
          <w:rFonts w:hint="cs"/>
          <w:rtl/>
        </w:rPr>
        <w:t>الاتصالات بالاتحاد</w:t>
      </w:r>
    </w:p>
    <w:p w14:paraId="742C03B4" w14:textId="77777777" w:rsidR="00457017" w:rsidRPr="009901E0" w:rsidRDefault="00457017" w:rsidP="00457017">
      <w:r w:rsidRPr="009901E0">
        <w:t>1</w:t>
      </w:r>
      <w:r w:rsidRPr="009901E0">
        <w:rPr>
          <w:rtl/>
        </w:rPr>
        <w:tab/>
        <w:t xml:space="preserve">بتحديد وتوثيق </w:t>
      </w:r>
      <w:r w:rsidRPr="009901E0">
        <w:rPr>
          <w:rFonts w:hint="cs"/>
          <w:rtl/>
        </w:rPr>
        <w:t>أمثلة</w:t>
      </w:r>
      <w:r w:rsidRPr="009901E0">
        <w:rPr>
          <w:rtl/>
        </w:rPr>
        <w:t xml:space="preserve"> </w:t>
      </w:r>
      <w:r w:rsidRPr="009901E0">
        <w:rPr>
          <w:rFonts w:hint="cs"/>
          <w:rtl/>
        </w:rPr>
        <w:t>ل</w:t>
      </w:r>
      <w:r w:rsidRPr="009901E0">
        <w:rPr>
          <w:rtl/>
        </w:rPr>
        <w:t xml:space="preserve">لممارسات </w:t>
      </w:r>
      <w:r w:rsidRPr="009901E0">
        <w:rPr>
          <w:rFonts w:hint="cs"/>
          <w:rtl/>
        </w:rPr>
        <w:t xml:space="preserve">الفضلى </w:t>
      </w:r>
      <w:r w:rsidRPr="009901E0">
        <w:rPr>
          <w:rtl/>
        </w:rPr>
        <w:t>بشأن الصحة الإلكترونية في </w:t>
      </w:r>
      <w:r w:rsidRPr="009901E0">
        <w:rPr>
          <w:rFonts w:hint="cs"/>
          <w:rtl/>
        </w:rPr>
        <w:t>مجال</w:t>
      </w:r>
      <w:r w:rsidRPr="009901E0">
        <w:rPr>
          <w:rtl/>
        </w:rPr>
        <w:t xml:space="preserve"> الاتصالات/تكنولوجيا المعلومات والاتصالات من أجل نشرها فيما بين الدول الأعضاء في الاتحاد وأعضاء </w:t>
      </w:r>
      <w:proofErr w:type="gramStart"/>
      <w:r w:rsidRPr="009901E0">
        <w:rPr>
          <w:rtl/>
        </w:rPr>
        <w:t>القطاع؛</w:t>
      </w:r>
      <w:proofErr w:type="gramEnd"/>
    </w:p>
    <w:p w14:paraId="5796FD7C" w14:textId="77777777" w:rsidR="00457017" w:rsidRPr="009901E0" w:rsidRDefault="00457017" w:rsidP="00457017">
      <w:r w:rsidRPr="009901E0">
        <w:t>2</w:t>
      </w:r>
      <w:r w:rsidRPr="009901E0">
        <w:rPr>
          <w:rtl/>
        </w:rPr>
        <w:tab/>
        <w:t>بتنسيق الأنشطة</w:t>
      </w:r>
      <w:r w:rsidRPr="009901E0">
        <w:rPr>
          <w:rFonts w:hint="cs"/>
          <w:rtl/>
        </w:rPr>
        <w:t xml:space="preserve"> والدراسات</w:t>
      </w:r>
      <w:r w:rsidRPr="009901E0">
        <w:rPr>
          <w:rtl/>
        </w:rPr>
        <w:t xml:space="preserve"> المتصلة بالصحة الإلكترونية مع </w:t>
      </w:r>
      <w:r w:rsidRPr="009901E0">
        <w:rPr>
          <w:rFonts w:hint="cs"/>
          <w:rtl/>
        </w:rPr>
        <w:t xml:space="preserve">لجان الدراسات والأفرقة المتخصصة والأفرقة الأُخرى ذات الصلة بقطاع تقييس الاتصالات بالاتحاد </w:t>
      </w:r>
      <w:r w:rsidRPr="009901E0">
        <w:t>(ITU-T)</w:t>
      </w:r>
      <w:r w:rsidRPr="009901E0">
        <w:rPr>
          <w:rtl/>
        </w:rPr>
        <w:t xml:space="preserve"> </w:t>
      </w:r>
      <w:r w:rsidRPr="009901E0">
        <w:rPr>
          <w:rFonts w:hint="cs"/>
          <w:rtl/>
        </w:rPr>
        <w:t xml:space="preserve">وقطاع </w:t>
      </w:r>
      <w:r w:rsidRPr="009901E0">
        <w:rPr>
          <w:rtl/>
        </w:rPr>
        <w:t>الاتصالات</w:t>
      </w:r>
      <w:r w:rsidRPr="009901E0">
        <w:rPr>
          <w:rFonts w:hint="cs"/>
          <w:rtl/>
        </w:rPr>
        <w:t xml:space="preserve"> الراديوية</w:t>
      </w:r>
      <w:r w:rsidRPr="009901E0">
        <w:rPr>
          <w:rFonts w:hint="eastAsia"/>
          <w:rtl/>
        </w:rPr>
        <w:t> </w:t>
      </w:r>
      <w:r w:rsidRPr="009901E0">
        <w:rPr>
          <w:rFonts w:hint="cs"/>
          <w:rtl/>
        </w:rPr>
        <w:t>بالاتحاد </w:t>
      </w:r>
      <w:r w:rsidRPr="009901E0">
        <w:t>(ITU-R)</w:t>
      </w:r>
      <w:r w:rsidRPr="009901E0">
        <w:rPr>
          <w:rFonts w:hint="cs"/>
          <w:rtl/>
        </w:rPr>
        <w:t xml:space="preserve"> </w:t>
      </w:r>
      <w:r w:rsidRPr="009901E0">
        <w:rPr>
          <w:rtl/>
        </w:rPr>
        <w:t>و</w:t>
      </w:r>
      <w:r w:rsidRPr="009901E0">
        <w:rPr>
          <w:rFonts w:hint="cs"/>
          <w:rtl/>
        </w:rPr>
        <w:t xml:space="preserve">قطاع </w:t>
      </w:r>
      <w:r w:rsidRPr="009901E0">
        <w:rPr>
          <w:rtl/>
        </w:rPr>
        <w:t>تنمية الاتصالات</w:t>
      </w:r>
      <w:r w:rsidRPr="009901E0">
        <w:rPr>
          <w:rFonts w:hint="cs"/>
          <w:rtl/>
        </w:rPr>
        <w:t xml:space="preserve"> بالاتحاد </w:t>
      </w:r>
      <w:r w:rsidRPr="009901E0">
        <w:t>(ITU</w:t>
      </w:r>
      <w:r w:rsidRPr="009901E0">
        <w:noBreakHyphen/>
      </w:r>
      <w:proofErr w:type="gramStart"/>
      <w:r w:rsidRPr="009901E0">
        <w:t>D)</w:t>
      </w:r>
      <w:r w:rsidRPr="009901E0">
        <w:rPr>
          <w:rtl/>
        </w:rPr>
        <w:t>،</w:t>
      </w:r>
      <w:proofErr w:type="gramEnd"/>
      <w:r w:rsidRPr="009901E0">
        <w:rPr>
          <w:rtl/>
        </w:rPr>
        <w:t xml:space="preserve"> من أجل النهوض بالتوعية بمعايير</w:t>
      </w:r>
      <w:r w:rsidRPr="009901E0">
        <w:rPr>
          <w:rFonts w:hint="cs"/>
          <w:rtl/>
        </w:rPr>
        <w:t> </w:t>
      </w:r>
      <w:r w:rsidRPr="009901E0">
        <w:rPr>
          <w:rtl/>
        </w:rPr>
        <w:t>الاتصالات/تكنولوجيا المعلومات والاتصالات الخاصة بالصحة الإلكترونية؛</w:t>
      </w:r>
    </w:p>
    <w:p w14:paraId="568769DE" w14:textId="77777777" w:rsidR="00457017" w:rsidRPr="009901E0" w:rsidRDefault="00457017" w:rsidP="00457017">
      <w:pPr>
        <w:rPr>
          <w:rtl/>
          <w:lang w:bidi="ar-EG"/>
        </w:rPr>
      </w:pPr>
      <w:r w:rsidRPr="009901E0">
        <w:t>3</w:t>
      </w:r>
      <w:r w:rsidRPr="009901E0">
        <w:rPr>
          <w:rFonts w:hint="cs"/>
          <w:rtl/>
        </w:rPr>
        <w:tab/>
        <w:t xml:space="preserve">بدراسة بروتوكولات الاتصال المتعلقة بالصحة الإلكترونية وخاصة بين الشبكات غير المتجانسة، لضمان نشر هذه الخدمات على نطاق واسع وفي ظروف التشغيل </w:t>
      </w:r>
      <w:proofErr w:type="gramStart"/>
      <w:r w:rsidRPr="009901E0">
        <w:rPr>
          <w:rFonts w:hint="cs"/>
          <w:rtl/>
        </w:rPr>
        <w:t>المتباينة؛</w:t>
      </w:r>
      <w:proofErr w:type="gramEnd"/>
    </w:p>
    <w:p w14:paraId="23F5521A" w14:textId="77777777" w:rsidR="00457017" w:rsidRPr="009901E0" w:rsidRDefault="00457017" w:rsidP="00457017">
      <w:pPr>
        <w:rPr>
          <w:rtl/>
        </w:rPr>
      </w:pPr>
      <w:r w:rsidRPr="009901E0">
        <w:rPr>
          <w:rtl/>
        </w:rPr>
        <w:t>‏</w:t>
      </w:r>
      <w:r w:rsidRPr="009901E0">
        <w:t>4</w:t>
      </w:r>
      <w:r w:rsidRPr="009901E0">
        <w:rPr>
          <w:rtl/>
        </w:rPr>
        <w:tab/>
        <w:t xml:space="preserve">بوضع توصيات </w:t>
      </w:r>
      <w:r w:rsidRPr="009901E0">
        <w:rPr>
          <w:rFonts w:hint="cs"/>
          <w:rtl/>
        </w:rPr>
        <w:t xml:space="preserve">من </w:t>
      </w:r>
      <w:r w:rsidRPr="009901E0">
        <w:rPr>
          <w:rtl/>
        </w:rPr>
        <w:t>قطاع تقييس الاتصالات ووثائق غير معيارية تمكِّن تطبيقات وخدمات الاتصالات/تكنولوجيا المعلومات والاتصالات الآمنة والموثوقة والمرنة من أجل الصحة الإلكترونية</w:t>
      </w:r>
      <w:r w:rsidRPr="009901E0">
        <w:rPr>
          <w:rFonts w:hint="cs"/>
          <w:rtl/>
        </w:rPr>
        <w:t>؛</w:t>
      </w:r>
    </w:p>
    <w:p w14:paraId="155B6ADE" w14:textId="77777777" w:rsidR="00457017" w:rsidRPr="009901E0" w:rsidRDefault="00457017" w:rsidP="00457017">
      <w:pPr>
        <w:rPr>
          <w:rtl/>
        </w:rPr>
      </w:pPr>
      <w:r w:rsidRPr="009901E0">
        <w:rPr>
          <w:rFonts w:hint="cs"/>
          <w:rtl/>
        </w:rPr>
        <w:t>5</w:t>
      </w:r>
      <w:r w:rsidRPr="009901E0">
        <w:rPr>
          <w:rtl/>
        </w:rPr>
        <w:tab/>
        <w:t xml:space="preserve">بدراسة الحلول القائمة على المعايير التي توفِّر خدمات صحة إلكترونية آمنة وقابلة للتشغيل البيني وغامرة في </w:t>
      </w:r>
      <w:r w:rsidRPr="009901E0">
        <w:rPr>
          <w:rFonts w:hint="cs"/>
          <w:rtl/>
        </w:rPr>
        <w:t>بيئات قائمة على</w:t>
      </w:r>
      <w:r w:rsidRPr="009901E0">
        <w:rPr>
          <w:rtl/>
        </w:rPr>
        <w:t xml:space="preserve"> </w:t>
      </w:r>
      <w:r w:rsidRPr="009901E0">
        <w:rPr>
          <w:rFonts w:hint="cs"/>
          <w:rtl/>
        </w:rPr>
        <w:t>الذكاء الاصطناعي وال</w:t>
      </w:r>
      <w:r w:rsidRPr="009901E0">
        <w:rPr>
          <w:rtl/>
        </w:rPr>
        <w:t>ميتافيرس</w:t>
      </w:r>
      <w:r w:rsidRPr="009901E0">
        <w:rPr>
          <w:rFonts w:hint="cs"/>
          <w:rtl/>
        </w:rPr>
        <w:t>؛</w:t>
      </w:r>
    </w:p>
    <w:p w14:paraId="6F1F7BB2" w14:textId="77777777" w:rsidR="00457017" w:rsidRPr="009901E0" w:rsidRDefault="00457017" w:rsidP="00457017">
      <w:r w:rsidRPr="009901E0">
        <w:rPr>
          <w:rFonts w:hint="cs"/>
          <w:rtl/>
        </w:rPr>
        <w:t>6</w:t>
      </w:r>
      <w:r w:rsidRPr="009901E0">
        <w:tab/>
      </w:r>
      <w:r w:rsidRPr="009901E0">
        <w:rPr>
          <w:rFonts w:hint="cs"/>
          <w:rtl/>
        </w:rPr>
        <w:t xml:space="preserve">بإيلاء الأولوية، في إطار الولاية الحالية للجان دراسات قطاع تقييس الاتصالات، إلى دراسة معايير الأمن (الخاصة على سبيل المثال بجوانب الاتصالات والخدمات والشبكات وسيناريوهات الخدمة المتعلقة بقواعد البيانات وإدارة السجلات وتعرف الهوية والاستيقان والسلامة وبحماية حقوق المرضى وخصوصياتهم) ذات الصلة بالصحة الإلكترونية، مع مراعاة الفقرة </w:t>
      </w:r>
      <w:r w:rsidRPr="009901E0">
        <w:rPr>
          <w:rFonts w:hint="cs"/>
          <w:i/>
          <w:iCs/>
          <w:rtl/>
          <w:lang w:bidi="ar-SY"/>
        </w:rPr>
        <w:t>هـ)</w:t>
      </w:r>
      <w:r w:rsidRPr="009901E0">
        <w:rPr>
          <w:rFonts w:hint="cs"/>
          <w:rtl/>
          <w:lang w:bidi="ar-SY"/>
        </w:rPr>
        <w:t xml:space="preserve"> من "</w:t>
      </w:r>
      <w:r w:rsidRPr="009901E0">
        <w:rPr>
          <w:rFonts w:hint="cs"/>
          <w:i/>
          <w:iCs/>
          <w:rtl/>
          <w:lang w:bidi="ar-SY"/>
        </w:rPr>
        <w:t>وإذ تأخذ بعين الاعتبار</w:t>
      </w:r>
      <w:r w:rsidRPr="009901E0">
        <w:rPr>
          <w:rFonts w:hint="cs"/>
          <w:rtl/>
          <w:lang w:bidi="ar-SY"/>
        </w:rPr>
        <w:t>" في هذا القرار؛</w:t>
      </w:r>
    </w:p>
    <w:p w14:paraId="25D94C95" w14:textId="77777777" w:rsidR="00457017" w:rsidRPr="009901E0" w:rsidRDefault="00457017" w:rsidP="00457017">
      <w:pPr>
        <w:rPr>
          <w:rtl/>
        </w:rPr>
      </w:pPr>
      <w:r w:rsidRPr="009901E0">
        <w:rPr>
          <w:rFonts w:hint="cs"/>
          <w:rtl/>
        </w:rPr>
        <w:t>7</w:t>
      </w:r>
      <w:r w:rsidRPr="009901E0">
        <w:rPr>
          <w:rtl/>
        </w:rPr>
        <w:tab/>
      </w:r>
      <w:r w:rsidRPr="009901E0">
        <w:rPr>
          <w:rFonts w:hint="cs"/>
          <w:rtl/>
          <w:lang w:bidi="ar-EG"/>
        </w:rPr>
        <w:t>ب</w:t>
      </w:r>
      <w:r w:rsidRPr="009901E0">
        <w:rPr>
          <w:rFonts w:hint="cs"/>
          <w:rtl/>
        </w:rPr>
        <w:t>التعاون مع منظمات وضع المعايير ذات الصلة الداعمة لهذا القرار بنشاط، بهدف التقليل إلى أدنى حد من ازدواج الجهود وضمان الكفاءة في استعمال الموارد،</w:t>
      </w:r>
    </w:p>
    <w:p w14:paraId="1C5BBFC8" w14:textId="77777777" w:rsidR="00457017" w:rsidRPr="009901E0" w:rsidRDefault="00457017" w:rsidP="00457017">
      <w:pPr>
        <w:pStyle w:val="Call"/>
        <w:rPr>
          <w:rtl/>
          <w:lang w:bidi="ar-EG"/>
        </w:rPr>
      </w:pPr>
      <w:r w:rsidRPr="009901E0">
        <w:rPr>
          <w:rFonts w:hint="cs"/>
          <w:rtl/>
        </w:rPr>
        <w:t>تكلف مدير مكتب تقييس الاتصالات ب</w:t>
      </w:r>
      <w:r w:rsidRPr="009901E0">
        <w:rPr>
          <w:rFonts w:hint="eastAsia"/>
          <w:rtl/>
        </w:rPr>
        <w:t>العمل</w:t>
      </w:r>
      <w:r w:rsidRPr="009901E0">
        <w:rPr>
          <w:rtl/>
        </w:rPr>
        <w:t xml:space="preserve"> </w:t>
      </w:r>
      <w:r w:rsidRPr="009901E0">
        <w:rPr>
          <w:rFonts w:hint="cs"/>
          <w:rtl/>
        </w:rPr>
        <w:t>بشكل تعاوني</w:t>
      </w:r>
      <w:r w:rsidRPr="009901E0">
        <w:rPr>
          <w:rtl/>
        </w:rPr>
        <w:t xml:space="preserve"> </w:t>
      </w:r>
      <w:r w:rsidRPr="009901E0">
        <w:rPr>
          <w:rFonts w:hint="cs"/>
          <w:rtl/>
        </w:rPr>
        <w:t>مع مدير مكتب تنمية الاتصالات</w:t>
      </w:r>
    </w:p>
    <w:p w14:paraId="06D9125C" w14:textId="77777777" w:rsidR="00457017" w:rsidRPr="009901E0" w:rsidRDefault="00457017" w:rsidP="00457017">
      <w:pPr>
        <w:rPr>
          <w:rtl/>
        </w:rPr>
      </w:pPr>
      <w:r w:rsidRPr="009901E0">
        <w:rPr>
          <w:rtl/>
        </w:rPr>
        <w:t>‏</w:t>
      </w:r>
      <w:r w:rsidRPr="009901E0">
        <w:rPr>
          <w:rFonts w:hint="cs"/>
          <w:rtl/>
        </w:rPr>
        <w:t>بدعم</w:t>
      </w:r>
      <w:r w:rsidRPr="009901E0">
        <w:rPr>
          <w:rtl/>
        </w:rPr>
        <w:t xml:space="preserve"> برامج</w:t>
      </w:r>
      <w:r w:rsidRPr="009901E0">
        <w:rPr>
          <w:rFonts w:hint="cs"/>
          <w:rtl/>
        </w:rPr>
        <w:t xml:space="preserve"> </w:t>
      </w:r>
      <w:r w:rsidRPr="009901E0">
        <w:rPr>
          <w:rtl/>
        </w:rPr>
        <w:t xml:space="preserve">حملات </w:t>
      </w:r>
      <w:r w:rsidRPr="009901E0">
        <w:rPr>
          <w:rFonts w:hint="cs"/>
          <w:rtl/>
        </w:rPr>
        <w:t>ال</w:t>
      </w:r>
      <w:r w:rsidRPr="009901E0">
        <w:rPr>
          <w:rtl/>
        </w:rPr>
        <w:t xml:space="preserve">توعية </w:t>
      </w:r>
      <w:r w:rsidRPr="009901E0">
        <w:rPr>
          <w:rFonts w:hint="cs"/>
          <w:rtl/>
        </w:rPr>
        <w:t xml:space="preserve">التي يعدها مكتب تنمية الاتصالات بناء على الطلب ترمي إلى توعية السكان </w:t>
      </w:r>
      <w:r w:rsidRPr="009901E0">
        <w:rPr>
          <w:rtl/>
        </w:rPr>
        <w:t>باستخدام تطبيقات الصحة الإلكترونية مثل التطبيب عن ب</w:t>
      </w:r>
      <w:r w:rsidRPr="009901E0">
        <w:rPr>
          <w:rFonts w:hint="cs"/>
          <w:rtl/>
        </w:rPr>
        <w:t>ُ</w:t>
      </w:r>
      <w:r w:rsidRPr="009901E0">
        <w:rPr>
          <w:rtl/>
        </w:rPr>
        <w:t>عد في البلدان النامية</w:t>
      </w:r>
      <w:r w:rsidRPr="009901E0">
        <w:rPr>
          <w:rFonts w:hint="cs"/>
          <w:rtl/>
        </w:rPr>
        <w:t>، ضمن الموارد المتاحة،</w:t>
      </w:r>
    </w:p>
    <w:p w14:paraId="50A1F776" w14:textId="77777777" w:rsidR="001F0D1C" w:rsidRPr="009901E0" w:rsidRDefault="001F0D1C" w:rsidP="00457017">
      <w:pPr>
        <w:rPr>
          <w:rtl/>
        </w:rPr>
      </w:pPr>
      <w:r w:rsidRPr="009901E0">
        <w:rPr>
          <w:rtl/>
        </w:rPr>
        <w:br w:type="page"/>
      </w:r>
    </w:p>
    <w:p w14:paraId="709F51DD" w14:textId="77777777" w:rsidR="00457017" w:rsidRPr="009901E0" w:rsidRDefault="00457017" w:rsidP="00457017">
      <w:pPr>
        <w:pStyle w:val="Call"/>
        <w:spacing w:before="160"/>
        <w:rPr>
          <w:rtl/>
        </w:rPr>
      </w:pPr>
      <w:r w:rsidRPr="009901E0">
        <w:rPr>
          <w:rFonts w:hint="cs"/>
          <w:rtl/>
        </w:rPr>
        <w:lastRenderedPageBreak/>
        <w:t>ت</w:t>
      </w:r>
      <w:r w:rsidRPr="009901E0">
        <w:rPr>
          <w:rtl/>
        </w:rPr>
        <w:t>دعو الدول الأعضاء</w:t>
      </w:r>
    </w:p>
    <w:p w14:paraId="2B148FFC" w14:textId="77777777" w:rsidR="00457017" w:rsidRPr="009901E0" w:rsidRDefault="00457017" w:rsidP="00457017">
      <w:pPr>
        <w:rPr>
          <w:rtl/>
          <w:lang w:bidi="ar-EG"/>
        </w:rPr>
      </w:pPr>
      <w:r w:rsidRPr="009901E0">
        <w:rPr>
          <w:rtl/>
        </w:rPr>
        <w:t>إلى النظر</w:t>
      </w:r>
      <w:r w:rsidRPr="009901E0">
        <w:rPr>
          <w:rFonts w:hint="cs"/>
          <w:rtl/>
        </w:rPr>
        <w:t>، حسب الاقتضاء، في </w:t>
      </w:r>
      <w:r w:rsidRPr="009901E0">
        <w:rPr>
          <w:rtl/>
        </w:rPr>
        <w:t xml:space="preserve">وضع </w:t>
      </w:r>
      <w:r w:rsidRPr="009901E0">
        <w:rPr>
          <w:rFonts w:hint="cs"/>
          <w:rtl/>
        </w:rPr>
        <w:t xml:space="preserve">و/أو تحسين الأطر التي قد تشمل </w:t>
      </w:r>
      <w:r w:rsidRPr="009901E0">
        <w:rPr>
          <w:rtl/>
        </w:rPr>
        <w:t xml:space="preserve">التشريعات واللوائح والمعايير ومدونات السلوك والمبادئ التوجيهية </w:t>
      </w:r>
      <w:r w:rsidRPr="009901E0">
        <w:rPr>
          <w:rFonts w:hint="cs"/>
          <w:rtl/>
        </w:rPr>
        <w:t xml:space="preserve">اللازمة </w:t>
      </w:r>
      <w:r w:rsidRPr="009901E0">
        <w:rPr>
          <w:rtl/>
        </w:rPr>
        <w:t xml:space="preserve">لتعزيز تطوير خدمات الاتصالات/تكنولوجيا المعلومات والاتصالات </w:t>
      </w:r>
      <w:r w:rsidRPr="009901E0">
        <w:rPr>
          <w:rFonts w:hint="cs"/>
          <w:rtl/>
        </w:rPr>
        <w:t xml:space="preserve">ومنتجاتها ومطاريفها </w:t>
      </w:r>
      <w:r w:rsidRPr="009901E0">
        <w:rPr>
          <w:rtl/>
        </w:rPr>
        <w:t>الخاصة بالصحة الإلكترونية</w:t>
      </w:r>
      <w:r w:rsidRPr="009901E0">
        <w:rPr>
          <w:rFonts w:hint="cs"/>
          <w:rtl/>
        </w:rPr>
        <w:t> وتطبيقاتها،</w:t>
      </w:r>
      <w:r w:rsidRPr="009901E0">
        <w:rPr>
          <w:rFonts w:hint="cs"/>
          <w:rtl/>
          <w:lang w:bidi="ar-EG"/>
        </w:rPr>
        <w:t xml:space="preserve"> </w:t>
      </w:r>
      <w:r w:rsidRPr="009901E0">
        <w:rPr>
          <w:rtl/>
        </w:rPr>
        <w:t>لمعالجة طوارئ الصحة العامة على وجه الخصوص</w:t>
      </w:r>
      <w:r w:rsidRPr="009901E0">
        <w:rPr>
          <w:rFonts w:hint="cs"/>
          <w:rtl/>
        </w:rPr>
        <w:t>،</w:t>
      </w:r>
    </w:p>
    <w:p w14:paraId="4EE48466" w14:textId="77777777" w:rsidR="00457017" w:rsidRPr="009901E0" w:rsidRDefault="00457017" w:rsidP="00457017">
      <w:pPr>
        <w:pStyle w:val="Call"/>
        <w:spacing w:before="160"/>
        <w:rPr>
          <w:rtl/>
        </w:rPr>
      </w:pPr>
      <w:r w:rsidRPr="009901E0">
        <w:rPr>
          <w:rFonts w:hint="cs"/>
          <w:rtl/>
        </w:rPr>
        <w:t>ت</w:t>
      </w:r>
      <w:r w:rsidRPr="009901E0">
        <w:rPr>
          <w:rtl/>
        </w:rPr>
        <w:t xml:space="preserve">شجع الدول الأعضاء وأعضاء </w:t>
      </w:r>
      <w:r w:rsidRPr="009901E0">
        <w:rPr>
          <w:rFonts w:hint="cs"/>
          <w:rtl/>
        </w:rPr>
        <w:t>القطاع والمنتسبين والهيئات الأكاديمية على</w:t>
      </w:r>
    </w:p>
    <w:p w14:paraId="2FB80C55" w14:textId="77777777" w:rsidR="00457017" w:rsidRPr="009901E0" w:rsidRDefault="00457017" w:rsidP="00457017">
      <w:pPr>
        <w:rPr>
          <w:rtl/>
        </w:rPr>
      </w:pPr>
      <w:r w:rsidRPr="009901E0">
        <w:rPr>
          <w:rFonts w:hint="cs"/>
          <w:rtl/>
        </w:rPr>
        <w:t>1</w:t>
      </w:r>
      <w:r w:rsidRPr="009901E0">
        <w:rPr>
          <w:rtl/>
        </w:rPr>
        <w:tab/>
        <w:t xml:space="preserve">المشاركة بنشاط في الدراسات المتصلة بالصحة الإلكترونية في قطاع </w:t>
      </w:r>
      <w:r w:rsidRPr="009901E0">
        <w:rPr>
          <w:rFonts w:hint="cs"/>
          <w:rtl/>
        </w:rPr>
        <w:t xml:space="preserve">تقييس </w:t>
      </w:r>
      <w:r w:rsidRPr="009901E0">
        <w:rPr>
          <w:rtl/>
        </w:rPr>
        <w:t>الاتصالات</w:t>
      </w:r>
      <w:r w:rsidRPr="009901E0">
        <w:rPr>
          <w:rFonts w:hint="cs"/>
          <w:rtl/>
        </w:rPr>
        <w:t xml:space="preserve">، </w:t>
      </w:r>
      <w:r w:rsidRPr="009901E0">
        <w:rPr>
          <w:rtl/>
        </w:rPr>
        <w:t>بما في ذلك الحلول الفعّالة من أجل التصدي لحالات الطوارئ الصحية العامة</w:t>
      </w:r>
      <w:r w:rsidRPr="009901E0">
        <w:rPr>
          <w:rFonts w:hint="cs"/>
          <w:rtl/>
        </w:rPr>
        <w:t>،</w:t>
      </w:r>
      <w:r w:rsidRPr="009901E0">
        <w:rPr>
          <w:rtl/>
        </w:rPr>
        <w:t xml:space="preserve"> و</w:t>
      </w:r>
      <w:r w:rsidRPr="009901E0">
        <w:rPr>
          <w:rFonts w:hint="cs"/>
          <w:rtl/>
        </w:rPr>
        <w:t>على دعم خدمات الصح</w:t>
      </w:r>
      <w:r w:rsidRPr="009901E0">
        <w:rPr>
          <w:rtl/>
        </w:rPr>
        <w:t>ة الإلكترونية للسكان المسنين والأشخاص ذوي الإعاقة و</w:t>
      </w:r>
      <w:r w:rsidRPr="009901E0">
        <w:rPr>
          <w:rFonts w:hint="cs"/>
          <w:rtl/>
        </w:rPr>
        <w:t xml:space="preserve">الأشخاص </w:t>
      </w:r>
      <w:r w:rsidRPr="009901E0">
        <w:rPr>
          <w:rtl/>
        </w:rPr>
        <w:t xml:space="preserve">ذوي الاحتياجات المحددة، من خلال </w:t>
      </w:r>
      <w:r w:rsidRPr="009901E0">
        <w:rPr>
          <w:rFonts w:hint="cs"/>
          <w:rtl/>
        </w:rPr>
        <w:t xml:space="preserve">تقديم </w:t>
      </w:r>
      <w:r w:rsidRPr="009901E0">
        <w:rPr>
          <w:rtl/>
        </w:rPr>
        <w:t>المساهمات وغير ذلك من الوسائل</w:t>
      </w:r>
      <w:r w:rsidRPr="009901E0">
        <w:rPr>
          <w:rFonts w:hint="cs"/>
          <w:rtl/>
        </w:rPr>
        <w:t> </w:t>
      </w:r>
      <w:r w:rsidRPr="009901E0">
        <w:rPr>
          <w:rtl/>
        </w:rPr>
        <w:t>الملائمة</w:t>
      </w:r>
      <w:r w:rsidRPr="009901E0">
        <w:rPr>
          <w:rFonts w:hint="cs"/>
          <w:rtl/>
        </w:rPr>
        <w:t>؛</w:t>
      </w:r>
    </w:p>
    <w:p w14:paraId="42BDD319" w14:textId="77777777" w:rsidR="00457017" w:rsidRPr="009901E0" w:rsidRDefault="00457017" w:rsidP="00457017">
      <w:pPr>
        <w:rPr>
          <w:rtl/>
        </w:rPr>
      </w:pPr>
      <w:r w:rsidRPr="009901E0">
        <w:rPr>
          <w:rFonts w:hint="cs"/>
          <w:rtl/>
        </w:rPr>
        <w:t>2</w:t>
      </w:r>
      <w:r w:rsidRPr="009901E0">
        <w:rPr>
          <w:rtl/>
        </w:rPr>
        <w:tab/>
        <w:t xml:space="preserve">تعزيز تطوير تكنولوجيات وحلول مستدامة </w:t>
      </w:r>
      <w:r w:rsidRPr="009901E0">
        <w:rPr>
          <w:rFonts w:hint="cs"/>
          <w:rtl/>
        </w:rPr>
        <w:t>ومراعية</w:t>
      </w:r>
      <w:r w:rsidRPr="009901E0">
        <w:rPr>
          <w:rtl/>
        </w:rPr>
        <w:t xml:space="preserve"> للبيئة في مجال الصحة الإلكترونية</w:t>
      </w:r>
      <w:r w:rsidRPr="009901E0">
        <w:rPr>
          <w:rFonts w:hint="cs"/>
          <w:rtl/>
        </w:rPr>
        <w:t>؛</w:t>
      </w:r>
    </w:p>
    <w:p w14:paraId="07584518" w14:textId="77777777" w:rsidR="00457017" w:rsidRPr="009901E0" w:rsidRDefault="00457017" w:rsidP="00457017">
      <w:pPr>
        <w:rPr>
          <w:rtl/>
        </w:rPr>
      </w:pPr>
      <w:r w:rsidRPr="009901E0">
        <w:rPr>
          <w:rFonts w:hint="cs"/>
          <w:rtl/>
        </w:rPr>
        <w:t>3</w:t>
      </w:r>
      <w:r w:rsidRPr="009901E0">
        <w:rPr>
          <w:rtl/>
        </w:rPr>
        <w:tab/>
        <w:t xml:space="preserve">تعزيز تنفيذ نواتج فريق </w:t>
      </w:r>
      <w:r w:rsidRPr="009901E0">
        <w:rPr>
          <w:cs/>
        </w:rPr>
        <w:t>‎</w:t>
      </w:r>
      <w:r w:rsidRPr="009901E0">
        <w:t>FG-AI4H</w:t>
      </w:r>
      <w:r w:rsidRPr="009901E0">
        <w:rPr>
          <w:rtl/>
        </w:rPr>
        <w:t xml:space="preserve"> ‏والمبادرة</w:t>
      </w:r>
      <w:r w:rsidRPr="009901E0">
        <w:rPr>
          <w:cs/>
        </w:rPr>
        <w:t>‎</w:t>
      </w:r>
      <w:r w:rsidRPr="009901E0">
        <w:rPr>
          <w:rFonts w:hint="cs"/>
          <w:rtl/>
          <w:cs/>
        </w:rPr>
        <w:t xml:space="preserve"> </w:t>
      </w:r>
      <w:r w:rsidRPr="009901E0">
        <w:t>GI-AI4H</w:t>
      </w:r>
      <w:r w:rsidRPr="009901E0">
        <w:rPr>
          <w:rtl/>
        </w:rPr>
        <w:t>‏</w:t>
      </w:r>
      <w:r w:rsidRPr="009901E0">
        <w:rPr>
          <w:rFonts w:hint="cs"/>
          <w:rtl/>
        </w:rPr>
        <w:t xml:space="preserve"> بشأن الصحة الإلكترونية</w:t>
      </w:r>
      <w:r w:rsidRPr="009901E0">
        <w:rPr>
          <w:rtl/>
        </w:rPr>
        <w:t>؛</w:t>
      </w:r>
    </w:p>
    <w:p w14:paraId="605F697B" w14:textId="77777777" w:rsidR="00ED026F" w:rsidRPr="009901E0" w:rsidRDefault="00457017" w:rsidP="00457017">
      <w:pPr>
        <w:rPr>
          <w:rtl/>
        </w:rPr>
      </w:pPr>
      <w:r w:rsidRPr="009901E0">
        <w:rPr>
          <w:rFonts w:hint="cs"/>
          <w:rtl/>
        </w:rPr>
        <w:t>4</w:t>
      </w:r>
      <w:r w:rsidRPr="009901E0">
        <w:rPr>
          <w:rtl/>
        </w:rPr>
        <w:tab/>
        <w:t xml:space="preserve">المشاركة بنشاط مع المجتمع العالمي للمبادرة </w:t>
      </w:r>
      <w:r w:rsidRPr="009901E0">
        <w:rPr>
          <w:cs/>
        </w:rPr>
        <w:t>‎</w:t>
      </w:r>
      <w:r w:rsidRPr="009901E0">
        <w:t>GI-AI4H</w:t>
      </w:r>
      <w:r w:rsidRPr="009901E0">
        <w:rPr>
          <w:rtl/>
        </w:rPr>
        <w:t xml:space="preserve"> ‏الذي يعزِّز تبادل المعارف وييسر الحلول القابلة للنفاذ والمؤثرة في مجال الصحة الإلكترونية.</w:t>
      </w:r>
    </w:p>
    <w:p w14:paraId="475E83A0" w14:textId="77777777" w:rsidR="000C2F13" w:rsidRPr="009901E0" w:rsidRDefault="000C2F13" w:rsidP="00DC1CF8">
      <w:pPr>
        <w:rPr>
          <w:rtl/>
        </w:rPr>
      </w:pPr>
    </w:p>
    <w:p w14:paraId="0FEC7934" w14:textId="77777777" w:rsidR="00DC1CF8" w:rsidRPr="009901E0" w:rsidRDefault="00DC1CF8" w:rsidP="00DC1CF8">
      <w:pPr>
        <w:rPr>
          <w:rtl/>
        </w:rPr>
      </w:pPr>
    </w:p>
    <w:p w14:paraId="7DF27ED4" w14:textId="77777777" w:rsidR="00DC1CF8" w:rsidRPr="009901E0" w:rsidRDefault="00DC1CF8" w:rsidP="00DC1CF8">
      <w:pPr>
        <w:rPr>
          <w:rtl/>
        </w:rPr>
      </w:pPr>
    </w:p>
    <w:p w14:paraId="5AF87B08" w14:textId="77777777" w:rsidR="00DC1CF8" w:rsidRPr="009901E0" w:rsidRDefault="00DC1CF8" w:rsidP="00DC1CF8">
      <w:pPr>
        <w:rPr>
          <w:rtl/>
        </w:rPr>
      </w:pPr>
    </w:p>
    <w:p w14:paraId="0994D107" w14:textId="77777777" w:rsidR="00DC1CF8" w:rsidRPr="009901E0" w:rsidRDefault="00DC1CF8" w:rsidP="00DC1CF8">
      <w:pPr>
        <w:rPr>
          <w:rtl/>
        </w:rPr>
      </w:pPr>
    </w:p>
    <w:p w14:paraId="2D23BB55" w14:textId="77777777" w:rsidR="00DC1CF8" w:rsidRPr="009901E0" w:rsidRDefault="00DC1CF8" w:rsidP="00DC1CF8">
      <w:pPr>
        <w:rPr>
          <w:rtl/>
        </w:rPr>
      </w:pPr>
    </w:p>
    <w:p w14:paraId="4ED671C9" w14:textId="77777777" w:rsidR="00DC1CF8" w:rsidRPr="009901E0" w:rsidRDefault="00DC1CF8" w:rsidP="00DC1CF8">
      <w:pPr>
        <w:rPr>
          <w:rtl/>
        </w:rPr>
      </w:pPr>
    </w:p>
    <w:p w14:paraId="13D817EB" w14:textId="77777777" w:rsidR="00DC1CF8" w:rsidRPr="009901E0" w:rsidRDefault="00DC1CF8" w:rsidP="00DC1CF8">
      <w:pPr>
        <w:rPr>
          <w:rtl/>
        </w:rPr>
      </w:pPr>
    </w:p>
    <w:p w14:paraId="641A5B6D" w14:textId="77777777" w:rsidR="00DC1CF8" w:rsidRPr="009901E0" w:rsidRDefault="00DC1CF8" w:rsidP="00DC1CF8">
      <w:pPr>
        <w:rPr>
          <w:rtl/>
        </w:rPr>
      </w:pPr>
    </w:p>
    <w:p w14:paraId="62324242" w14:textId="77777777" w:rsidR="00DC1CF8" w:rsidRPr="009901E0" w:rsidRDefault="00DC1CF8" w:rsidP="00DC1CF8">
      <w:pPr>
        <w:rPr>
          <w:rtl/>
        </w:rPr>
      </w:pPr>
    </w:p>
    <w:p w14:paraId="3D24B9C4" w14:textId="77777777" w:rsidR="00DC1CF8" w:rsidRPr="009901E0" w:rsidRDefault="00DC1CF8" w:rsidP="00DC1CF8">
      <w:pPr>
        <w:rPr>
          <w:rtl/>
        </w:rPr>
      </w:pPr>
    </w:p>
    <w:p w14:paraId="44F75B3C" w14:textId="77777777" w:rsidR="00DC1CF8" w:rsidRPr="009901E0" w:rsidRDefault="00DC1CF8" w:rsidP="00DC1CF8">
      <w:pPr>
        <w:rPr>
          <w:rtl/>
        </w:rPr>
      </w:pPr>
    </w:p>
    <w:p w14:paraId="6073EE21" w14:textId="77777777" w:rsidR="00DC1CF8" w:rsidRPr="009901E0" w:rsidRDefault="00DC1CF8" w:rsidP="00DC1CF8">
      <w:pPr>
        <w:rPr>
          <w:rtl/>
        </w:rPr>
        <w:sectPr w:rsidR="00DC1CF8" w:rsidRPr="009901E0" w:rsidSect="007D3DEC">
          <w:footerReference w:type="even" r:id="rId103"/>
          <w:footerReference w:type="default" r:id="rId104"/>
          <w:pgSz w:w="11907" w:h="16840" w:code="9"/>
          <w:pgMar w:top="1134" w:right="1134" w:bottom="1134" w:left="1134" w:header="567" w:footer="567" w:gutter="0"/>
          <w:cols w:space="708"/>
          <w:vAlign w:val="both"/>
          <w:docGrid w:linePitch="360"/>
        </w:sectPr>
      </w:pPr>
    </w:p>
    <w:p w14:paraId="4AC8690F" w14:textId="77777777" w:rsidR="00ED026F" w:rsidRPr="009901E0" w:rsidRDefault="002B4C22" w:rsidP="00ED026F">
      <w:pPr>
        <w:pStyle w:val="ResNo"/>
        <w:rPr>
          <w:noProof/>
          <w:rtl/>
          <w:lang w:bidi="ar-SY"/>
        </w:rPr>
      </w:pPr>
      <w:bookmarkStart w:id="232" w:name="_Toc190336452"/>
      <w:bookmarkStart w:id="233" w:name="_Toc190336741"/>
      <w:bookmarkStart w:id="234" w:name="_Toc190336953"/>
      <w:r w:rsidRPr="009901E0">
        <w:rPr>
          <w:rFonts w:hint="cs"/>
          <w:noProof/>
          <w:rtl/>
        </w:rPr>
        <w:lastRenderedPageBreak/>
        <w:t>القرار</w:t>
      </w:r>
      <w:r w:rsidR="004947CA" w:rsidRPr="009901E0">
        <w:rPr>
          <w:rFonts w:hint="cs"/>
          <w:noProof/>
          <w:rtl/>
        </w:rPr>
        <w:t xml:space="preserve"> </w:t>
      </w:r>
      <w:r w:rsidR="004947CA" w:rsidRPr="009901E0">
        <w:rPr>
          <w:rStyle w:val="href"/>
        </w:rPr>
        <w:t>79</w:t>
      </w:r>
      <w:r w:rsidR="004947CA" w:rsidRPr="009901E0">
        <w:rPr>
          <w:rFonts w:hint="cs"/>
          <w:noProof/>
          <w:rtl/>
          <w:lang w:bidi="ar-SY"/>
        </w:rPr>
        <w:t xml:space="preserve"> (</w:t>
      </w:r>
      <w:r w:rsidR="005A7487" w:rsidRPr="009901E0">
        <w:rPr>
          <w:rFonts w:hint="cs"/>
          <w:noProof/>
          <w:rtl/>
          <w:lang w:bidi="ar-SY"/>
        </w:rPr>
        <w:t>المراجَع</w:t>
      </w:r>
      <w:r w:rsidR="004947CA" w:rsidRPr="009901E0">
        <w:rPr>
          <w:rFonts w:hint="cs"/>
          <w:noProof/>
          <w:rtl/>
          <w:lang w:bidi="ar-SY"/>
        </w:rPr>
        <w:t xml:space="preserve"> في </w:t>
      </w:r>
      <w:r w:rsidR="00457017" w:rsidRPr="009901E0">
        <w:rPr>
          <w:rFonts w:hint="cs"/>
          <w:noProof/>
          <w:rtl/>
          <w:lang w:bidi="ar-SY"/>
        </w:rPr>
        <w:t>نيودلهي</w:t>
      </w:r>
      <w:r w:rsidR="004947CA" w:rsidRPr="009901E0">
        <w:rPr>
          <w:rFonts w:hint="cs"/>
          <w:noProof/>
          <w:rtl/>
          <w:lang w:bidi="ar-SY"/>
        </w:rPr>
        <w:t xml:space="preserve">، </w:t>
      </w:r>
      <w:r w:rsidR="004947CA" w:rsidRPr="009901E0">
        <w:rPr>
          <w:noProof/>
          <w:lang w:bidi="ar-SY"/>
        </w:rPr>
        <w:t>202</w:t>
      </w:r>
      <w:r w:rsidR="00457017" w:rsidRPr="009901E0">
        <w:rPr>
          <w:noProof/>
          <w:lang w:bidi="ar-SY"/>
        </w:rPr>
        <w:t>4</w:t>
      </w:r>
      <w:r w:rsidR="004947CA" w:rsidRPr="009901E0">
        <w:rPr>
          <w:rFonts w:hint="cs"/>
          <w:noProof/>
          <w:rtl/>
          <w:lang w:bidi="ar-SY"/>
        </w:rPr>
        <w:t>)</w:t>
      </w:r>
      <w:bookmarkEnd w:id="232"/>
      <w:bookmarkEnd w:id="233"/>
      <w:bookmarkEnd w:id="234"/>
    </w:p>
    <w:p w14:paraId="05734FAD" w14:textId="77777777" w:rsidR="00ED026F" w:rsidRPr="009901E0" w:rsidRDefault="00457017" w:rsidP="00457017">
      <w:pPr>
        <w:pStyle w:val="Restitle"/>
        <w:rPr>
          <w:rtl/>
        </w:rPr>
      </w:pPr>
      <w:bookmarkStart w:id="235" w:name="_Toc190336453"/>
      <w:bookmarkStart w:id="236" w:name="_Toc190336742"/>
      <w:bookmarkStart w:id="237" w:name="_Toc190336954"/>
      <w:r w:rsidRPr="009901E0">
        <w:rPr>
          <w:rFonts w:hint="eastAsia"/>
          <w:rtl/>
        </w:rPr>
        <w:t>دور</w:t>
      </w:r>
      <w:r w:rsidRPr="009901E0">
        <w:rPr>
          <w:rtl/>
        </w:rPr>
        <w:t xml:space="preserve"> الاتصالات/تكنولوجيا المعلومات والاتصالات في </w:t>
      </w:r>
      <w:r w:rsidRPr="009901E0">
        <w:rPr>
          <w:rFonts w:hint="cs"/>
          <w:rtl/>
        </w:rPr>
        <w:t>إدارة</w:t>
      </w:r>
      <w:r w:rsidRPr="009901E0">
        <w:rPr>
          <w:rFonts w:hint="cs"/>
          <w:rtl/>
          <w:lang w:bidi="ar-EG"/>
        </w:rPr>
        <w:t xml:space="preserve"> </w:t>
      </w:r>
      <w:r w:rsidRPr="009901E0">
        <w:rPr>
          <w:rFonts w:hint="cs"/>
          <w:rtl/>
        </w:rPr>
        <w:t>المخلفات</w:t>
      </w:r>
      <w:r w:rsidRPr="009901E0">
        <w:rPr>
          <w:rtl/>
        </w:rPr>
        <w:t xml:space="preserve"> الإلكترونية الناتجة</w:t>
      </w:r>
      <w:r w:rsidRPr="009901E0">
        <w:rPr>
          <w:rFonts w:hint="cs"/>
          <w:rtl/>
        </w:rPr>
        <w:t xml:space="preserve"> </w:t>
      </w:r>
      <w:r w:rsidRPr="009901E0">
        <w:rPr>
          <w:rtl/>
        </w:rPr>
        <w:t>عن</w:t>
      </w:r>
      <w:r w:rsidRPr="009901E0">
        <w:rPr>
          <w:rtl/>
        </w:rPr>
        <w:br/>
        <w:t>أجهزة الاتصالات</w:t>
      </w:r>
      <w:r w:rsidRPr="009901E0">
        <w:rPr>
          <w:rFonts w:hint="cs"/>
          <w:rtl/>
        </w:rPr>
        <w:t xml:space="preserve"> </w:t>
      </w:r>
      <w:r w:rsidRPr="009901E0">
        <w:rPr>
          <w:rFonts w:hint="eastAsia"/>
          <w:rtl/>
        </w:rPr>
        <w:t>وتكنولوجيا</w:t>
      </w:r>
      <w:r w:rsidRPr="009901E0">
        <w:rPr>
          <w:rtl/>
        </w:rPr>
        <w:t xml:space="preserve"> </w:t>
      </w:r>
      <w:r w:rsidRPr="009901E0">
        <w:rPr>
          <w:rFonts w:hint="eastAsia"/>
          <w:rtl/>
        </w:rPr>
        <w:t>المعلومات</w:t>
      </w:r>
      <w:r w:rsidRPr="009901E0">
        <w:rPr>
          <w:rFonts w:hint="cs"/>
          <w:rtl/>
        </w:rPr>
        <w:t xml:space="preserve"> والتحكم فيها</w:t>
      </w:r>
      <w:r w:rsidRPr="009901E0">
        <w:rPr>
          <w:rtl/>
        </w:rPr>
        <w:t xml:space="preserve"> </w:t>
      </w:r>
      <w:r w:rsidRPr="009901E0">
        <w:rPr>
          <w:rFonts w:hint="cs"/>
          <w:rtl/>
        </w:rPr>
        <w:t>وطرائق</w:t>
      </w:r>
      <w:r w:rsidRPr="009901E0">
        <w:rPr>
          <w:rtl/>
        </w:rPr>
        <w:t xml:space="preserve"> </w:t>
      </w:r>
      <w:r w:rsidRPr="009901E0">
        <w:rPr>
          <w:rFonts w:hint="eastAsia"/>
          <w:rtl/>
        </w:rPr>
        <w:t>معالجتها</w:t>
      </w:r>
      <w:bookmarkEnd w:id="235"/>
      <w:bookmarkEnd w:id="236"/>
      <w:bookmarkEnd w:id="237"/>
    </w:p>
    <w:p w14:paraId="33C4508D" w14:textId="77777777" w:rsidR="00457017" w:rsidRPr="009901E0" w:rsidRDefault="00457017" w:rsidP="00457017">
      <w:pPr>
        <w:pStyle w:val="Resref"/>
        <w:rPr>
          <w:iCs w:val="0"/>
          <w:rtl/>
        </w:rPr>
      </w:pPr>
      <w:r w:rsidRPr="009901E0">
        <w:rPr>
          <w:rFonts w:hint="cs"/>
          <w:rtl/>
        </w:rPr>
        <w:t xml:space="preserve">(دبي، </w:t>
      </w:r>
      <w:r w:rsidRPr="009901E0">
        <w:t>2012</w:t>
      </w:r>
      <w:r w:rsidRPr="009901E0">
        <w:rPr>
          <w:rFonts w:hint="cs"/>
          <w:rtl/>
        </w:rPr>
        <w:t xml:space="preserve">؛ جنيف، </w:t>
      </w:r>
      <w:r w:rsidRPr="009901E0">
        <w:t>2022</w:t>
      </w:r>
      <w:r w:rsidRPr="009901E0">
        <w:rPr>
          <w:rFonts w:hint="cs"/>
          <w:rtl/>
        </w:rPr>
        <w:t xml:space="preserve">؛ </w:t>
      </w:r>
      <w:r w:rsidRPr="009901E0">
        <w:rPr>
          <w:rtl/>
        </w:rPr>
        <w:t>نيودلهي، 2024</w:t>
      </w:r>
      <w:r w:rsidRPr="009901E0">
        <w:rPr>
          <w:rFonts w:hint="cs"/>
          <w:rtl/>
        </w:rPr>
        <w:t>)</w:t>
      </w:r>
    </w:p>
    <w:p w14:paraId="0D530D9D" w14:textId="77777777" w:rsidR="00457017" w:rsidRPr="009901E0" w:rsidRDefault="00457017" w:rsidP="00457017">
      <w:pPr>
        <w:pStyle w:val="Normalaftertitle0"/>
        <w:rPr>
          <w:rtl/>
          <w:lang w:val="en-US"/>
        </w:rPr>
      </w:pPr>
      <w:r w:rsidRPr="009901E0">
        <w:rPr>
          <w:rFonts w:hint="cs"/>
          <w:rtl/>
          <w:lang w:val="en-US" w:bidi="ar-EG"/>
        </w:rPr>
        <w:t>إن الجمعية العالمية لتقييس الاتصالات (</w:t>
      </w:r>
      <w:r w:rsidRPr="009901E0">
        <w:rPr>
          <w:rtl/>
          <w:lang w:val="en-US" w:bidi="ar-EG"/>
        </w:rPr>
        <w:t>نيودلهي، 2024</w:t>
      </w:r>
      <w:r w:rsidRPr="009901E0">
        <w:rPr>
          <w:rFonts w:hint="cs"/>
          <w:rtl/>
          <w:lang w:val="en-US"/>
        </w:rPr>
        <w:t>)،</w:t>
      </w:r>
    </w:p>
    <w:p w14:paraId="463DF216" w14:textId="77777777" w:rsidR="00457017" w:rsidRPr="009901E0" w:rsidRDefault="00457017" w:rsidP="00457017">
      <w:pPr>
        <w:pStyle w:val="Call"/>
        <w:rPr>
          <w:rtl/>
          <w:lang w:bidi="ar-AE"/>
        </w:rPr>
      </w:pPr>
      <w:r w:rsidRPr="009901E0">
        <w:rPr>
          <w:rtl/>
        </w:rPr>
        <w:t xml:space="preserve">إذ </w:t>
      </w:r>
      <w:r w:rsidRPr="009901E0">
        <w:rPr>
          <w:rFonts w:hint="cs"/>
          <w:rtl/>
        </w:rPr>
        <w:t>تذكِّر</w:t>
      </w:r>
    </w:p>
    <w:p w14:paraId="517D1CB8" w14:textId="77777777" w:rsidR="00457017" w:rsidRPr="009901E0" w:rsidRDefault="00457017" w:rsidP="00457017">
      <w:pPr>
        <w:rPr>
          <w:rtl/>
          <w:lang w:bidi="ar-AE"/>
        </w:rPr>
      </w:pPr>
      <w:r w:rsidRPr="009901E0">
        <w:rPr>
          <w:rFonts w:hint="cs"/>
          <w:i/>
          <w:iCs/>
          <w:rtl/>
          <w:lang w:bidi="ar-EG"/>
        </w:rPr>
        <w:t xml:space="preserve"> أ )</w:t>
      </w:r>
      <w:r w:rsidRPr="009901E0">
        <w:rPr>
          <w:rFonts w:hint="cs"/>
          <w:rtl/>
          <w:lang w:bidi="ar-EG"/>
        </w:rPr>
        <w:tab/>
        <w:t xml:space="preserve">بالقرار </w:t>
      </w:r>
      <w:r w:rsidRPr="009901E0">
        <w:rPr>
          <w:lang w:bidi="ar-EG"/>
        </w:rPr>
        <w:t>182</w:t>
      </w:r>
      <w:r w:rsidRPr="009901E0">
        <w:rPr>
          <w:rFonts w:hint="cs"/>
          <w:rtl/>
          <w:lang w:bidi="ar-AE"/>
        </w:rPr>
        <w:t xml:space="preserve"> (المراجَع في بوخارست، 2022) لمؤتمر المندوبين المفوضين، بشأن </w:t>
      </w:r>
      <w:r w:rsidRPr="009901E0">
        <w:rPr>
          <w:rtl/>
          <w:lang w:bidi="ar-AE"/>
        </w:rPr>
        <w:t>دور الاتصالات/تكنولوجيا المعلومات والاتصالات</w:t>
      </w:r>
      <w:r w:rsidRPr="009901E0">
        <w:rPr>
          <w:rFonts w:hint="cs"/>
          <w:rtl/>
          <w:lang w:bidi="ar-AE"/>
        </w:rPr>
        <w:t> </w:t>
      </w:r>
      <w:r w:rsidRPr="009901E0">
        <w:rPr>
          <w:lang w:bidi="ar-AE"/>
        </w:rPr>
        <w:t>(ICT)</w:t>
      </w:r>
      <w:r w:rsidRPr="009901E0">
        <w:rPr>
          <w:rtl/>
          <w:lang w:bidi="ar-AE"/>
        </w:rPr>
        <w:t xml:space="preserve"> </w:t>
      </w:r>
      <w:r w:rsidRPr="009901E0">
        <w:rPr>
          <w:rFonts w:hint="cs"/>
          <w:rtl/>
          <w:lang w:bidi="ar-AE"/>
        </w:rPr>
        <w:t>فيما</w:t>
      </w:r>
      <w:r w:rsidRPr="009901E0">
        <w:rPr>
          <w:rFonts w:hint="eastAsia"/>
          <w:rtl/>
          <w:lang w:bidi="ar-AE"/>
        </w:rPr>
        <w:t> </w:t>
      </w:r>
      <w:r w:rsidRPr="009901E0">
        <w:rPr>
          <w:rFonts w:hint="cs"/>
          <w:rtl/>
          <w:lang w:bidi="ar-AE"/>
        </w:rPr>
        <w:t>يتعلق بتغير</w:t>
      </w:r>
      <w:r w:rsidRPr="009901E0">
        <w:rPr>
          <w:rtl/>
          <w:lang w:bidi="ar-AE"/>
        </w:rPr>
        <w:t xml:space="preserve"> المناخ وحماية البيئة؛</w:t>
      </w:r>
    </w:p>
    <w:p w14:paraId="47C399CE" w14:textId="77777777" w:rsidR="00457017" w:rsidRPr="009901E0" w:rsidRDefault="00457017" w:rsidP="00457017">
      <w:pPr>
        <w:rPr>
          <w:lang w:bidi="ar-AE"/>
        </w:rPr>
      </w:pPr>
      <w:r w:rsidRPr="009901E0">
        <w:rPr>
          <w:rFonts w:hint="cs"/>
          <w:i/>
          <w:iCs/>
          <w:rtl/>
        </w:rPr>
        <w:t>ب)</w:t>
      </w:r>
      <w:r w:rsidRPr="009901E0">
        <w:rPr>
          <w:rFonts w:hint="cs"/>
          <w:rtl/>
        </w:rPr>
        <w:tab/>
        <w:t xml:space="preserve">بالقرار </w:t>
      </w:r>
      <w:r w:rsidRPr="009901E0">
        <w:t>66</w:t>
      </w:r>
      <w:r w:rsidRPr="009901E0">
        <w:rPr>
          <w:rFonts w:hint="cs"/>
          <w:rtl/>
        </w:rPr>
        <w:t> </w:t>
      </w:r>
      <w:r w:rsidRPr="009901E0">
        <w:rPr>
          <w:rtl/>
        </w:rPr>
        <w:t>(</w:t>
      </w:r>
      <w:r w:rsidRPr="009901E0">
        <w:rPr>
          <w:rFonts w:hint="cs"/>
          <w:rtl/>
        </w:rPr>
        <w:t>المراجَع في كيغالي، 2022</w:t>
      </w:r>
      <w:r w:rsidRPr="009901E0">
        <w:rPr>
          <w:rtl/>
        </w:rPr>
        <w:t>)</w:t>
      </w:r>
      <w:r w:rsidRPr="009901E0">
        <w:rPr>
          <w:rFonts w:hint="cs"/>
          <w:rtl/>
        </w:rPr>
        <w:t xml:space="preserve"> للمؤتمر العالمي لتنمية الاتصالات</w:t>
      </w:r>
      <w:r w:rsidRPr="009901E0">
        <w:rPr>
          <w:rFonts w:hint="eastAsia"/>
          <w:rtl/>
        </w:rPr>
        <w:t> </w:t>
      </w:r>
      <w:r w:rsidRPr="009901E0">
        <w:t>(WTDC)</w:t>
      </w:r>
      <w:r w:rsidRPr="009901E0">
        <w:rPr>
          <w:rFonts w:hint="cs"/>
          <w:rtl/>
        </w:rPr>
        <w:t>، بشأن</w:t>
      </w:r>
      <w:r w:rsidRPr="009901E0">
        <w:rPr>
          <w:rFonts w:hint="cs"/>
          <w:rtl/>
          <w:lang w:bidi="ar-AE"/>
        </w:rPr>
        <w:t xml:space="preserve"> تكنولوجيا المعلومات والاتصالات والبيئة وتغير</w:t>
      </w:r>
      <w:r w:rsidRPr="009901E0">
        <w:rPr>
          <w:rFonts w:hint="eastAsia"/>
          <w:rtl/>
          <w:lang w:bidi="ar-AE"/>
        </w:rPr>
        <w:t> </w:t>
      </w:r>
      <w:r w:rsidRPr="009901E0">
        <w:rPr>
          <w:rFonts w:hint="cs"/>
          <w:rtl/>
          <w:lang w:bidi="ar-AE"/>
        </w:rPr>
        <w:t>المنا</w:t>
      </w:r>
      <w:r w:rsidRPr="009901E0">
        <w:rPr>
          <w:rFonts w:hint="cs"/>
          <w:rtl/>
          <w:lang w:bidi="ar-JO"/>
        </w:rPr>
        <w:t>خ</w:t>
      </w:r>
      <w:r w:rsidRPr="009901E0">
        <w:rPr>
          <w:rFonts w:hint="cs"/>
          <w:rtl/>
          <w:lang w:bidi="ar-EG"/>
        </w:rPr>
        <w:t xml:space="preserve"> </w:t>
      </w:r>
      <w:r w:rsidRPr="009901E0">
        <w:rPr>
          <w:rFonts w:hint="cs"/>
          <w:rtl/>
          <w:lang w:bidi="ar-JO"/>
        </w:rPr>
        <w:t>والاقتصاد الدائري؛</w:t>
      </w:r>
    </w:p>
    <w:p w14:paraId="35F0614F" w14:textId="77777777" w:rsidR="00457017" w:rsidRPr="009901E0" w:rsidRDefault="00457017" w:rsidP="00457017">
      <w:pPr>
        <w:rPr>
          <w:rtl/>
        </w:rPr>
      </w:pPr>
      <w:r w:rsidRPr="009901E0">
        <w:rPr>
          <w:rFonts w:hint="cs"/>
          <w:i/>
          <w:iCs/>
          <w:rtl/>
          <w:lang w:bidi="ar-AE"/>
        </w:rPr>
        <w:t>ج)</w:t>
      </w:r>
      <w:r w:rsidRPr="009901E0">
        <w:rPr>
          <w:rFonts w:hint="cs"/>
          <w:rtl/>
          <w:lang w:bidi="ar-AE"/>
        </w:rPr>
        <w:tab/>
        <w:t xml:space="preserve">بالقرار </w:t>
      </w:r>
      <w:r w:rsidRPr="009901E0">
        <w:rPr>
          <w:rFonts w:hint="cs"/>
          <w:rtl/>
          <w:lang w:bidi="ar-SY"/>
        </w:rPr>
        <w:t>73 (</w:t>
      </w:r>
      <w:r w:rsidRPr="009901E0">
        <w:rPr>
          <w:rtl/>
        </w:rPr>
        <w:t>‏المراجَع في</w:t>
      </w:r>
      <w:r w:rsidRPr="009901E0">
        <w:rPr>
          <w:rFonts w:hint="cs"/>
          <w:rtl/>
        </w:rPr>
        <w:t xml:space="preserve"> نيودلهي، 2024) </w:t>
      </w:r>
      <w:r w:rsidRPr="009901E0">
        <w:rPr>
          <w:rtl/>
        </w:rPr>
        <w:t>‏</w:t>
      </w:r>
      <w:r w:rsidRPr="009901E0">
        <w:rPr>
          <w:rFonts w:hint="cs"/>
          <w:rtl/>
        </w:rPr>
        <w:t>لهذه ال</w:t>
      </w:r>
      <w:r w:rsidRPr="009901E0">
        <w:rPr>
          <w:rtl/>
        </w:rPr>
        <w:t xml:space="preserve">جمعية‏، بشأن تكنولوجيا المعلومات والاتصالات والبيئة وتغير المناخ </w:t>
      </w:r>
      <w:r w:rsidRPr="009901E0">
        <w:rPr>
          <w:rFonts w:hint="cs"/>
          <w:rtl/>
          <w:lang w:bidi="ar-JO"/>
        </w:rPr>
        <w:t>والاقتصاد الدائري</w:t>
      </w:r>
      <w:r w:rsidRPr="009901E0">
        <w:rPr>
          <w:rtl/>
        </w:rPr>
        <w:t>؛</w:t>
      </w:r>
    </w:p>
    <w:p w14:paraId="61D1D5A2" w14:textId="77777777" w:rsidR="00457017" w:rsidRPr="009901E0" w:rsidRDefault="00457017" w:rsidP="00457017">
      <w:pPr>
        <w:rPr>
          <w:rtl/>
        </w:rPr>
      </w:pPr>
      <w:r w:rsidRPr="009901E0">
        <w:rPr>
          <w:rFonts w:hint="cs"/>
          <w:i/>
          <w:iCs/>
          <w:rtl/>
          <w:lang w:bidi="ar-AE"/>
        </w:rPr>
        <w:t>د )</w:t>
      </w:r>
      <w:r w:rsidRPr="009901E0">
        <w:rPr>
          <w:rFonts w:hint="cs"/>
          <w:rtl/>
          <w:lang w:bidi="ar-AE"/>
        </w:rPr>
        <w:tab/>
        <w:t xml:space="preserve">بالفقرة </w:t>
      </w:r>
      <w:r w:rsidRPr="009901E0">
        <w:rPr>
          <w:lang w:bidi="ar-AE"/>
        </w:rPr>
        <w:t>19</w:t>
      </w:r>
      <w:r w:rsidRPr="009901E0">
        <w:rPr>
          <w:rFonts w:hint="cs"/>
          <w:rtl/>
          <w:lang w:bidi="ar-AE"/>
        </w:rPr>
        <w:t xml:space="preserve"> من إعلان حيدر آباد الذي اعتمده المؤتمر العالمي لتنمية الاتصالات عام 2010</w:t>
      </w:r>
      <w:r w:rsidRPr="009901E0">
        <w:rPr>
          <w:rFonts w:hint="cs"/>
          <w:rtl/>
        </w:rPr>
        <w:t>، القاضية بأن وضع سياسات للتخلص السليم من المخلفات الإلكترونية وتنفيذها غاية في الأهمية</w:t>
      </w:r>
      <w:r w:rsidRPr="009901E0">
        <w:rPr>
          <w:rtl/>
          <w:lang w:bidi="ar-AE"/>
        </w:rPr>
        <w:t>؛</w:t>
      </w:r>
    </w:p>
    <w:p w14:paraId="49FDA20F" w14:textId="77777777" w:rsidR="00457017" w:rsidRPr="009901E0" w:rsidRDefault="00457017" w:rsidP="00457017">
      <w:pPr>
        <w:rPr>
          <w:rtl/>
          <w:lang w:bidi="ar-EG"/>
        </w:rPr>
      </w:pPr>
      <w:r w:rsidRPr="009901E0">
        <w:rPr>
          <w:rFonts w:hint="cs"/>
          <w:i/>
          <w:iCs/>
          <w:rtl/>
        </w:rPr>
        <w:t>هـ</w:t>
      </w:r>
      <w:r w:rsidRPr="009901E0">
        <w:rPr>
          <w:rFonts w:hint="eastAsia"/>
          <w:i/>
          <w:iCs/>
          <w:rtl/>
        </w:rPr>
        <w:t> </w:t>
      </w:r>
      <w:r w:rsidRPr="009901E0">
        <w:rPr>
          <w:rFonts w:hint="cs"/>
          <w:i/>
          <w:iCs/>
          <w:rtl/>
        </w:rPr>
        <w:t>)</w:t>
      </w:r>
      <w:r w:rsidRPr="009901E0">
        <w:rPr>
          <w:rFonts w:hint="cs"/>
          <w:rtl/>
        </w:rPr>
        <w:tab/>
      </w:r>
      <w:r w:rsidRPr="009901E0">
        <w:rPr>
          <w:rFonts w:hint="cs"/>
          <w:rtl/>
          <w:lang w:bidi="ar-AE"/>
        </w:rPr>
        <w:t xml:space="preserve">باتفاقية بازل (مارس، </w:t>
      </w:r>
      <w:r w:rsidRPr="009901E0">
        <w:rPr>
          <w:lang w:bidi="ar-AE"/>
        </w:rPr>
        <w:t>1989</w:t>
      </w:r>
      <w:r w:rsidRPr="009901E0">
        <w:rPr>
          <w:rFonts w:hint="cs"/>
          <w:rtl/>
          <w:lang w:bidi="ar-AE"/>
        </w:rPr>
        <w:t>)، بشأن التحكم في نقل المخلفات الخطرة عبر الحدود والتخلص منها، والتي أدرجت بعض المخلفات الناتجة عن عمليات التجميع الكهربائية والإلكترونية ضمن المخلفات الخطرة</w:t>
      </w:r>
      <w:r w:rsidRPr="009901E0">
        <w:rPr>
          <w:rtl/>
        </w:rPr>
        <w:t>؛</w:t>
      </w:r>
    </w:p>
    <w:p w14:paraId="223EFD1B" w14:textId="77777777" w:rsidR="00457017" w:rsidRPr="009901E0" w:rsidRDefault="00457017" w:rsidP="00457017">
      <w:pPr>
        <w:rPr>
          <w:rtl/>
        </w:rPr>
      </w:pPr>
      <w:r w:rsidRPr="009901E0">
        <w:rPr>
          <w:rFonts w:hint="cs"/>
          <w:i/>
          <w:iCs/>
          <w:rtl/>
        </w:rPr>
        <w:t>و )</w:t>
      </w:r>
      <w:r w:rsidRPr="009901E0">
        <w:rPr>
          <w:rFonts w:hint="cs"/>
          <w:rtl/>
        </w:rPr>
        <w:tab/>
        <w:t xml:space="preserve">بالفقرة </w:t>
      </w:r>
      <w:r w:rsidRPr="009901E0">
        <w:t>20</w:t>
      </w:r>
      <w:r w:rsidRPr="009901E0">
        <w:rPr>
          <w:rFonts w:hint="cs"/>
          <w:rtl/>
        </w:rPr>
        <w:t xml:space="preserve"> من خط العمل جيم</w:t>
      </w:r>
      <w:r w:rsidRPr="009901E0">
        <w:t>7</w:t>
      </w:r>
      <w:r w:rsidRPr="009901E0">
        <w:rPr>
          <w:rFonts w:hint="cs"/>
          <w:rtl/>
        </w:rPr>
        <w:t xml:space="preserve"> (البيئة الإلكترونية) لخطة عمل جنيف الصادرة عن القمة العالمية لمجتمع المعلومات (جنيف، </w:t>
      </w:r>
      <w:r w:rsidRPr="009901E0">
        <w:t>2003</w:t>
      </w:r>
      <w:r w:rsidRPr="009901E0">
        <w:rPr>
          <w:rFonts w:hint="cs"/>
          <w:rtl/>
        </w:rPr>
        <w:t>)، الداعية إلى تشجيع الحكومات والمجتمع المدني والقطاع الخاص على اتخاذ إجراءات وتنفيذ مشاريع وبرامج من أجل استدامة الإنتاج والاستهلاك والتخلص الآمن بيئياً من مخلفات معدات وأدوات تكنولوجيا المعلومات والاتصالات وإعادة تدويرها</w:t>
      </w:r>
      <w:r w:rsidRPr="009901E0">
        <w:rPr>
          <w:rtl/>
        </w:rPr>
        <w:t>؛</w:t>
      </w:r>
    </w:p>
    <w:p w14:paraId="6580BE9C" w14:textId="09C4F3A6" w:rsidR="00457017" w:rsidRPr="009901E0" w:rsidRDefault="00457017" w:rsidP="00457017">
      <w:pPr>
        <w:rPr>
          <w:rtl/>
          <w:lang w:bidi="ar-AE"/>
        </w:rPr>
      </w:pPr>
      <w:r w:rsidRPr="009901E0">
        <w:rPr>
          <w:rFonts w:hint="cs"/>
          <w:i/>
          <w:iCs/>
          <w:rtl/>
        </w:rPr>
        <w:t>ز )</w:t>
      </w:r>
      <w:r w:rsidRPr="009901E0">
        <w:rPr>
          <w:rFonts w:hint="cs"/>
          <w:rtl/>
        </w:rPr>
        <w:tab/>
        <w:t>بإعلان نيروبي المتعلق بالإدارة السليمة بيئياً للمخلفات الكهربائية والإلكترونية، واعتماد المؤتمر التاسع للأطراف في اتفاقية بازل لخطة العمل من أجل الإدارة السليمة بيئياً للمخلفات الإلكترونية، التي تركز على احتياجات البلدان النامية</w:t>
      </w:r>
      <w:r w:rsidR="00B354AF">
        <w:rPr>
          <w:rStyle w:val="FootnoteReference"/>
          <w:rtl/>
          <w:lang w:bidi="ar-AE"/>
        </w:rPr>
        <w:footnoteReference w:customMarkFollows="1" w:id="52"/>
        <w:t>1</w:t>
      </w:r>
      <w:r w:rsidRPr="009901E0">
        <w:rPr>
          <w:rFonts w:hint="cs"/>
          <w:rtl/>
          <w:lang w:bidi="ar-AE"/>
        </w:rPr>
        <w:t>،</w:t>
      </w:r>
    </w:p>
    <w:p w14:paraId="171D63A8" w14:textId="77777777" w:rsidR="00457017" w:rsidRPr="009901E0" w:rsidRDefault="00457017" w:rsidP="00457017">
      <w:pPr>
        <w:pStyle w:val="Call"/>
        <w:rPr>
          <w:rtl/>
        </w:rPr>
      </w:pPr>
      <w:r w:rsidRPr="009901E0">
        <w:rPr>
          <w:rtl/>
        </w:rPr>
        <w:t xml:space="preserve">وإذ </w:t>
      </w:r>
      <w:r w:rsidRPr="009901E0">
        <w:rPr>
          <w:rFonts w:hint="cs"/>
          <w:rtl/>
        </w:rPr>
        <w:t>ت</w:t>
      </w:r>
      <w:r w:rsidRPr="009901E0">
        <w:rPr>
          <w:rtl/>
        </w:rPr>
        <w:t>ضع في اعتباره</w:t>
      </w:r>
      <w:r w:rsidRPr="009901E0">
        <w:rPr>
          <w:rFonts w:hint="cs"/>
          <w:rtl/>
        </w:rPr>
        <w:t>ا</w:t>
      </w:r>
    </w:p>
    <w:p w14:paraId="5D84D69B" w14:textId="77777777" w:rsidR="00457017" w:rsidRPr="009901E0" w:rsidRDefault="00457017" w:rsidP="00457017">
      <w:pPr>
        <w:rPr>
          <w:rtl/>
          <w:lang w:bidi="ar-SY"/>
        </w:rPr>
      </w:pPr>
      <w:r w:rsidRPr="009901E0">
        <w:rPr>
          <w:rFonts w:hint="eastAsia"/>
          <w:i/>
          <w:iCs/>
          <w:rtl/>
        </w:rPr>
        <w:t> </w:t>
      </w:r>
      <w:r w:rsidRPr="009901E0">
        <w:rPr>
          <w:rFonts w:hint="cs"/>
          <w:i/>
          <w:iCs/>
          <w:rtl/>
        </w:rPr>
        <w:t>أ</w:t>
      </w:r>
      <w:r w:rsidRPr="009901E0">
        <w:rPr>
          <w:rFonts w:hint="eastAsia"/>
          <w:i/>
          <w:iCs/>
          <w:rtl/>
        </w:rPr>
        <w:t> </w:t>
      </w:r>
      <w:r w:rsidRPr="009901E0">
        <w:rPr>
          <w:rFonts w:hint="cs"/>
          <w:i/>
          <w:iCs/>
          <w:rtl/>
        </w:rPr>
        <w:t>)</w:t>
      </w:r>
      <w:r w:rsidRPr="009901E0">
        <w:rPr>
          <w:rFonts w:hint="cs"/>
          <w:rtl/>
        </w:rPr>
        <w:tab/>
        <w:t xml:space="preserve">أن </w:t>
      </w:r>
      <w:r w:rsidRPr="009901E0">
        <w:rPr>
          <w:rFonts w:hint="cs"/>
          <w:rtl/>
          <w:lang w:bidi="ar-SY"/>
        </w:rPr>
        <w:t>كمية</w:t>
      </w:r>
      <w:r w:rsidRPr="009901E0">
        <w:rPr>
          <w:rtl/>
          <w:lang w:bidi="ar-SY"/>
        </w:rPr>
        <w:t xml:space="preserve"> </w:t>
      </w:r>
      <w:r w:rsidRPr="009901E0">
        <w:rPr>
          <w:rFonts w:hint="cs"/>
          <w:rtl/>
          <w:lang w:bidi="ar-SY"/>
        </w:rPr>
        <w:t>المخلفات</w:t>
      </w:r>
      <w:r w:rsidRPr="009901E0">
        <w:rPr>
          <w:rtl/>
          <w:lang w:bidi="ar-SY"/>
        </w:rPr>
        <w:t xml:space="preserve"> الإلكترونية </w:t>
      </w:r>
      <w:r w:rsidRPr="009901E0">
        <w:rPr>
          <w:rFonts w:hint="cs"/>
          <w:rtl/>
          <w:lang w:bidi="ar-SY"/>
        </w:rPr>
        <w:t>المولدة يتزايد</w:t>
      </w:r>
      <w:r w:rsidRPr="009901E0">
        <w:rPr>
          <w:rtl/>
          <w:lang w:bidi="ar-SY"/>
        </w:rPr>
        <w:t xml:space="preserve"> </w:t>
      </w:r>
      <w:r w:rsidRPr="009901E0">
        <w:rPr>
          <w:rFonts w:hint="cs"/>
          <w:rtl/>
          <w:lang w:bidi="ar-SY"/>
        </w:rPr>
        <w:t>تماشياً مع</w:t>
      </w:r>
      <w:r w:rsidRPr="009901E0">
        <w:rPr>
          <w:rtl/>
          <w:lang w:bidi="ar-SY"/>
        </w:rPr>
        <w:t xml:space="preserve"> زيادة الطلب</w:t>
      </w:r>
      <w:r w:rsidRPr="009901E0">
        <w:rPr>
          <w:rFonts w:hint="cs"/>
          <w:rtl/>
          <w:lang w:bidi="ar-SY"/>
        </w:rPr>
        <w:t xml:space="preserve"> </w:t>
      </w:r>
      <w:r w:rsidRPr="009901E0">
        <w:rPr>
          <w:rtl/>
          <w:lang w:bidi="ar-SY"/>
        </w:rPr>
        <w:t>على</w:t>
      </w:r>
      <w:r w:rsidRPr="009901E0">
        <w:rPr>
          <w:rFonts w:hint="cs"/>
          <w:rtl/>
          <w:lang w:bidi="ar-SY"/>
        </w:rPr>
        <w:t>، واستهلاك،</w:t>
      </w:r>
      <w:r w:rsidRPr="009901E0">
        <w:rPr>
          <w:rtl/>
          <w:lang w:bidi="ar-SY"/>
        </w:rPr>
        <w:t xml:space="preserve"> معدات الاتصالات/تكنولوجيا المعلومات والاتصالا</w:t>
      </w:r>
      <w:r w:rsidRPr="009901E0">
        <w:rPr>
          <w:rFonts w:hint="cs"/>
          <w:rtl/>
          <w:lang w:bidi="ar-SY"/>
        </w:rPr>
        <w:t xml:space="preserve">ت </w:t>
      </w:r>
      <w:r w:rsidRPr="009901E0">
        <w:rPr>
          <w:rtl/>
          <w:lang w:bidi="ar-SY"/>
        </w:rPr>
        <w:t>ميسورة التكلفة</w:t>
      </w:r>
      <w:r w:rsidRPr="009901E0">
        <w:rPr>
          <w:rFonts w:hint="cs"/>
          <w:rtl/>
          <w:lang w:bidi="ar-SY"/>
        </w:rPr>
        <w:t xml:space="preserve"> على نحو متزايد</w:t>
      </w:r>
      <w:r w:rsidRPr="009901E0">
        <w:rPr>
          <w:rtl/>
          <w:lang w:bidi="ar-SY"/>
        </w:rPr>
        <w:t>؛</w:t>
      </w:r>
    </w:p>
    <w:p w14:paraId="4C29E973" w14:textId="77777777" w:rsidR="00156870" w:rsidRPr="009901E0" w:rsidRDefault="00156870" w:rsidP="00457017">
      <w:pPr>
        <w:rPr>
          <w:i/>
          <w:iCs/>
          <w:rtl/>
        </w:rPr>
      </w:pPr>
      <w:r w:rsidRPr="009901E0">
        <w:rPr>
          <w:i/>
          <w:iCs/>
          <w:rtl/>
        </w:rPr>
        <w:br w:type="page"/>
      </w:r>
    </w:p>
    <w:p w14:paraId="7EEDC541" w14:textId="77777777" w:rsidR="00457017" w:rsidRPr="009901E0" w:rsidRDefault="00457017" w:rsidP="00457017">
      <w:pPr>
        <w:rPr>
          <w:rtl/>
          <w:lang w:bidi="ar-SY"/>
        </w:rPr>
      </w:pPr>
      <w:r w:rsidRPr="009901E0">
        <w:rPr>
          <w:rFonts w:hint="cs"/>
          <w:i/>
          <w:iCs/>
          <w:rtl/>
        </w:rPr>
        <w:lastRenderedPageBreak/>
        <w:t>ب)</w:t>
      </w:r>
      <w:r w:rsidRPr="009901E0">
        <w:rPr>
          <w:rFonts w:hint="cs"/>
          <w:rtl/>
        </w:rPr>
        <w:tab/>
      </w:r>
      <w:r w:rsidRPr="009901E0">
        <w:rPr>
          <w:rtl/>
          <w:lang w:bidi="ar-SY"/>
        </w:rPr>
        <w:t>أن</w:t>
      </w:r>
      <w:r w:rsidRPr="009901E0">
        <w:rPr>
          <w:rFonts w:hint="cs"/>
          <w:rtl/>
          <w:lang w:bidi="ar-SY"/>
        </w:rPr>
        <w:t>ه يتم جمع</w:t>
      </w:r>
      <w:r w:rsidRPr="009901E0">
        <w:rPr>
          <w:rtl/>
          <w:lang w:bidi="ar-SY"/>
        </w:rPr>
        <w:t xml:space="preserve"> جزء</w:t>
      </w:r>
      <w:r w:rsidRPr="009901E0">
        <w:rPr>
          <w:rFonts w:hint="cs"/>
          <w:rtl/>
          <w:lang w:bidi="ar-SY"/>
        </w:rPr>
        <w:t xml:space="preserve"> </w:t>
      </w:r>
      <w:r w:rsidRPr="009901E0">
        <w:rPr>
          <w:rtl/>
          <w:lang w:bidi="ar-SY"/>
        </w:rPr>
        <w:t xml:space="preserve">صغير فقط من </w:t>
      </w:r>
      <w:r w:rsidRPr="009901E0">
        <w:rPr>
          <w:rFonts w:hint="cs"/>
          <w:rtl/>
          <w:lang w:bidi="ar-SY"/>
        </w:rPr>
        <w:t>المخلفات</w:t>
      </w:r>
      <w:r w:rsidRPr="009901E0">
        <w:rPr>
          <w:rtl/>
          <w:lang w:bidi="ar-SY"/>
        </w:rPr>
        <w:t xml:space="preserve"> الإلكترونية وإعادة تدويرها بشكل صحيح</w:t>
      </w:r>
      <w:r w:rsidRPr="009901E0">
        <w:rPr>
          <w:rFonts w:hint="cs"/>
          <w:rtl/>
          <w:lang w:bidi="ar-SY"/>
        </w:rPr>
        <w:t>،</w:t>
      </w:r>
      <w:r w:rsidRPr="009901E0">
        <w:rPr>
          <w:rtl/>
          <w:lang w:bidi="ar-SY"/>
        </w:rPr>
        <w:t xml:space="preserve"> مما </w:t>
      </w:r>
      <w:r w:rsidRPr="009901E0">
        <w:rPr>
          <w:rFonts w:hint="cs"/>
          <w:rtl/>
          <w:lang w:bidi="ar-SY"/>
        </w:rPr>
        <w:t>يتسبب</w:t>
      </w:r>
      <w:r w:rsidRPr="009901E0">
        <w:rPr>
          <w:rtl/>
          <w:lang w:bidi="ar-SY"/>
        </w:rPr>
        <w:t xml:space="preserve"> </w:t>
      </w:r>
      <w:r w:rsidRPr="009901E0">
        <w:rPr>
          <w:rFonts w:hint="cs"/>
          <w:rtl/>
          <w:lang w:bidi="ar-SY"/>
        </w:rPr>
        <w:t>ب</w:t>
      </w:r>
      <w:r w:rsidRPr="009901E0">
        <w:rPr>
          <w:rtl/>
          <w:lang w:bidi="ar-SY"/>
        </w:rPr>
        <w:t>تأثير سلبي على البيئة والصحة العامة، وخاصة في البلدان النامية</w:t>
      </w:r>
      <w:r w:rsidRPr="009901E0">
        <w:rPr>
          <w:rFonts w:hint="cs"/>
          <w:rtl/>
          <w:lang w:bidi="ar-SY"/>
        </w:rPr>
        <w:t>؛</w:t>
      </w:r>
    </w:p>
    <w:p w14:paraId="02B53EB6" w14:textId="77777777" w:rsidR="00457017" w:rsidRPr="009901E0" w:rsidRDefault="00457017" w:rsidP="00457017">
      <w:pPr>
        <w:rPr>
          <w:rtl/>
          <w:lang w:bidi="ar-SY"/>
        </w:rPr>
      </w:pPr>
      <w:r w:rsidRPr="009901E0">
        <w:rPr>
          <w:rFonts w:hint="cs"/>
          <w:i/>
          <w:iCs/>
          <w:rtl/>
        </w:rPr>
        <w:t>ج)</w:t>
      </w:r>
      <w:r w:rsidRPr="009901E0">
        <w:rPr>
          <w:rFonts w:hint="cs"/>
          <w:rtl/>
        </w:rPr>
        <w:tab/>
        <w:t>أن للاتحاد الدولي للاتصالات والأطراف ذات الصلة (مثل برنامج الأمم المتحدة للبيئة</w:t>
      </w:r>
      <w:r w:rsidRPr="009901E0">
        <w:rPr>
          <w:rFonts w:hint="eastAsia"/>
          <w:rtl/>
        </w:rPr>
        <w:t> </w:t>
      </w:r>
      <w:r w:rsidRPr="009901E0">
        <w:t>(UNEP)</w:t>
      </w:r>
      <w:r w:rsidRPr="009901E0">
        <w:rPr>
          <w:rFonts w:hint="cs"/>
          <w:rtl/>
          <w:lang w:bidi="ar-AE"/>
        </w:rPr>
        <w:t xml:space="preserve"> وبرنامج الأمم المتحدة الإنمائي</w:t>
      </w:r>
      <w:r w:rsidRPr="009901E0">
        <w:rPr>
          <w:rFonts w:hint="eastAsia"/>
          <w:rtl/>
          <w:lang w:bidi="ar-AE"/>
        </w:rPr>
        <w:t> </w:t>
      </w:r>
      <w:r w:rsidRPr="009901E0">
        <w:rPr>
          <w:lang w:bidi="ar-AE"/>
        </w:rPr>
        <w:t>(UNDP)</w:t>
      </w:r>
      <w:r w:rsidRPr="009901E0">
        <w:rPr>
          <w:rFonts w:hint="cs"/>
          <w:rtl/>
          <w:lang w:bidi="ar-AE"/>
        </w:rPr>
        <w:t xml:space="preserve"> لاتفاقية بازل</w:t>
      </w:r>
      <w:r w:rsidRPr="009901E0">
        <w:rPr>
          <w:rFonts w:hint="cs"/>
          <w:rtl/>
          <w:lang w:bidi="ar-JO"/>
        </w:rPr>
        <w:t xml:space="preserve">، ومعهد </w:t>
      </w:r>
      <w:r w:rsidRPr="009901E0">
        <w:rPr>
          <w:rFonts w:hint="cs"/>
          <w:rtl/>
          <w:lang w:bidi="ar-SY"/>
        </w:rPr>
        <w:t>الأمم المتحدة للتدريب والبحث والمنظمات الأخرى ذات الصلة</w:t>
      </w:r>
      <w:r w:rsidRPr="009901E0">
        <w:rPr>
          <w:rFonts w:hint="cs"/>
          <w:rtl/>
          <w:lang w:bidi="ar-AE"/>
        </w:rPr>
        <w:t xml:space="preserve">) </w:t>
      </w:r>
      <w:r w:rsidRPr="009901E0">
        <w:rPr>
          <w:rtl/>
        </w:rPr>
        <w:t>دوراً رئيسيا</w:t>
      </w:r>
      <w:r w:rsidRPr="009901E0">
        <w:rPr>
          <w:rFonts w:hint="cs"/>
          <w:rtl/>
        </w:rPr>
        <w:t>ً</w:t>
      </w:r>
      <w:r w:rsidRPr="009901E0">
        <w:rPr>
          <w:rtl/>
        </w:rPr>
        <w:t xml:space="preserve"> </w:t>
      </w:r>
      <w:r w:rsidRPr="009901E0">
        <w:rPr>
          <w:rFonts w:hint="cs"/>
          <w:rtl/>
        </w:rPr>
        <w:t xml:space="preserve">يؤدونه </w:t>
      </w:r>
      <w:r w:rsidRPr="009901E0">
        <w:rPr>
          <w:rtl/>
        </w:rPr>
        <w:t xml:space="preserve">في تعزيز التنسيق فيما بين </w:t>
      </w:r>
      <w:r w:rsidRPr="009901E0">
        <w:rPr>
          <w:rFonts w:hint="cs"/>
          <w:rtl/>
        </w:rPr>
        <w:t>الأطراف</w:t>
      </w:r>
      <w:r w:rsidRPr="009901E0">
        <w:rPr>
          <w:rtl/>
        </w:rPr>
        <w:t xml:space="preserve"> ال</w:t>
      </w:r>
      <w:r w:rsidRPr="009901E0">
        <w:rPr>
          <w:rFonts w:hint="cs"/>
          <w:rtl/>
          <w:lang w:bidi="ar-AE"/>
        </w:rPr>
        <w:t>معنية لدراسة الآثار المترتبة على المخلفات</w:t>
      </w:r>
      <w:r w:rsidRPr="009901E0">
        <w:rPr>
          <w:rFonts w:hint="eastAsia"/>
          <w:rtl/>
          <w:lang w:bidi="ar-AE"/>
        </w:rPr>
        <w:t> </w:t>
      </w:r>
      <w:r w:rsidRPr="009901E0">
        <w:rPr>
          <w:rFonts w:hint="cs"/>
          <w:rtl/>
          <w:lang w:bidi="ar-AE"/>
        </w:rPr>
        <w:t>الإلكترونية</w:t>
      </w:r>
      <w:r w:rsidRPr="009901E0">
        <w:rPr>
          <w:rtl/>
        </w:rPr>
        <w:t>؛</w:t>
      </w:r>
    </w:p>
    <w:p w14:paraId="7E337566" w14:textId="77777777" w:rsidR="00457017" w:rsidRPr="009901E0" w:rsidRDefault="00457017" w:rsidP="00457017">
      <w:pPr>
        <w:rPr>
          <w:rtl/>
          <w:lang w:bidi="ar-SY"/>
        </w:rPr>
      </w:pPr>
      <w:r w:rsidRPr="009901E0">
        <w:rPr>
          <w:rFonts w:hint="cs"/>
          <w:i/>
          <w:iCs/>
          <w:rtl/>
        </w:rPr>
        <w:t>د )</w:t>
      </w:r>
      <w:r w:rsidRPr="009901E0">
        <w:rPr>
          <w:rFonts w:hint="cs"/>
          <w:rtl/>
        </w:rPr>
        <w:tab/>
        <w:t>التوصية</w:t>
      </w:r>
      <w:r w:rsidRPr="009901E0">
        <w:rPr>
          <w:rFonts w:hint="eastAsia"/>
          <w:rtl/>
        </w:rPr>
        <w:t> </w:t>
      </w:r>
      <w:r w:rsidRPr="009901E0">
        <w:t>ITU-T L.1000</w:t>
      </w:r>
      <w:r w:rsidRPr="009901E0">
        <w:rPr>
          <w:rFonts w:hint="cs"/>
          <w:rtl/>
        </w:rPr>
        <w:t xml:space="preserve"> الصادرة عن قطاع تقييس الاتصالات</w:t>
      </w:r>
      <w:r w:rsidRPr="009901E0">
        <w:rPr>
          <w:rFonts w:hint="cs"/>
          <w:rtl/>
          <w:lang w:bidi="ar-EG"/>
        </w:rPr>
        <w:t xml:space="preserve"> بالاتحاد</w:t>
      </w:r>
      <w:r w:rsidRPr="009901E0">
        <w:rPr>
          <w:rFonts w:hint="eastAsia"/>
          <w:rtl/>
          <w:lang w:bidi="ar-EG"/>
        </w:rPr>
        <w:t> </w:t>
      </w:r>
      <w:r w:rsidRPr="009901E0">
        <w:rPr>
          <w:lang w:bidi="ar-EG"/>
        </w:rPr>
        <w:t>(ITU</w:t>
      </w:r>
      <w:r w:rsidRPr="009901E0">
        <w:rPr>
          <w:lang w:bidi="ar-EG"/>
        </w:rPr>
        <w:noBreakHyphen/>
        <w:t>T)</w:t>
      </w:r>
      <w:r w:rsidRPr="009901E0">
        <w:rPr>
          <w:rFonts w:hint="cs"/>
          <w:rtl/>
        </w:rPr>
        <w:t xml:space="preserve"> حول مكيّف وشاحن الطاقة العالمي كحل للمطاريف المتنقلة وأجهزة تكنولوجيا المعلومات والاتصالات الأخرى، والتوصية </w:t>
      </w:r>
      <w:r w:rsidRPr="009901E0">
        <w:t>ITU-T L.1100</w:t>
      </w:r>
      <w:r w:rsidRPr="009901E0">
        <w:rPr>
          <w:rFonts w:hint="cs"/>
          <w:rtl/>
          <w:lang w:bidi="ar-EG"/>
        </w:rPr>
        <w:t xml:space="preserve"> </w:t>
      </w:r>
      <w:r w:rsidRPr="009901E0">
        <w:rPr>
          <w:rFonts w:hint="cs"/>
          <w:rtl/>
        </w:rPr>
        <w:t xml:space="preserve">حول إجراء إعادة تدوير المعادن النادرة في سلع </w:t>
      </w:r>
      <w:r w:rsidRPr="009901E0">
        <w:rPr>
          <w:rFonts w:hint="cs"/>
          <w:rtl/>
          <w:lang w:bidi="ar-AE"/>
        </w:rPr>
        <w:t xml:space="preserve">تكنولوجيا المعلومات والاتصالات، </w:t>
      </w:r>
      <w:r w:rsidRPr="009901E0">
        <w:rPr>
          <w:rFonts w:hint="cs"/>
          <w:rtl/>
          <w:lang w:bidi="ar-SY"/>
        </w:rPr>
        <w:t xml:space="preserve">وسلسة التوصيات </w:t>
      </w:r>
      <w:r w:rsidRPr="009901E0">
        <w:rPr>
          <w:lang w:bidi="ar-SY"/>
        </w:rPr>
        <w:t>ITU-T L.1020</w:t>
      </w:r>
      <w:r w:rsidRPr="009901E0">
        <w:rPr>
          <w:rFonts w:hint="cs"/>
          <w:rtl/>
          <w:lang w:bidi="ar-SY"/>
        </w:rPr>
        <w:t xml:space="preserve"> حول الاقتصاد الدائري والدائرية، والتوصية</w:t>
      </w:r>
      <w:r w:rsidRPr="009901E0">
        <w:rPr>
          <w:rFonts w:hint="eastAsia"/>
          <w:rtl/>
          <w:lang w:bidi="ar-SY"/>
        </w:rPr>
        <w:t> </w:t>
      </w:r>
      <w:r w:rsidRPr="009901E0">
        <w:rPr>
          <w:lang w:val="de-CH" w:bidi="ar-SY"/>
        </w:rPr>
        <w:t>ITU</w:t>
      </w:r>
      <w:r w:rsidRPr="009901E0">
        <w:rPr>
          <w:lang w:val="de-CH" w:bidi="ar-SY"/>
        </w:rPr>
        <w:noBreakHyphen/>
        <w:t>T L.1031</w:t>
      </w:r>
      <w:r w:rsidRPr="009901E0">
        <w:rPr>
          <w:rFonts w:hint="cs"/>
          <w:rtl/>
          <w:lang w:bidi="ar-SY"/>
        </w:rPr>
        <w:t xml:space="preserve"> حول المبادئ التوجيهية لتطوير نظام إدارة المخلفات الإلكترونية ولتحقيق أهداف برنامج التوصيل في</w:t>
      </w:r>
      <w:r w:rsidRPr="009901E0">
        <w:rPr>
          <w:rFonts w:hint="eastAsia"/>
          <w:rtl/>
          <w:lang w:bidi="ar-SY"/>
        </w:rPr>
        <w:t> </w:t>
      </w:r>
      <w:r w:rsidRPr="009901E0">
        <w:rPr>
          <w:rFonts w:hint="cs"/>
          <w:rtl/>
          <w:lang w:bidi="ar-SY"/>
        </w:rPr>
        <w:t xml:space="preserve">2030 ذات الصلة بالمخلفات الإلكترونية، والتوصية </w:t>
      </w:r>
      <w:r w:rsidRPr="009901E0">
        <w:rPr>
          <w:lang w:val="de-CH" w:bidi="ar-SY"/>
        </w:rPr>
        <w:t>ITU-T L.1070</w:t>
      </w:r>
      <w:r w:rsidRPr="009901E0">
        <w:rPr>
          <w:rFonts w:hint="cs"/>
          <w:rtl/>
          <w:lang w:bidi="ar-SY"/>
        </w:rPr>
        <w:t xml:space="preserve"> بشأن فرص الجواز الرقمي العالمي للمنتجات المستدامة لتحقيق اقتصاد دائري؛</w:t>
      </w:r>
    </w:p>
    <w:p w14:paraId="172BCD7C" w14:textId="77777777" w:rsidR="00457017" w:rsidRPr="009901E0" w:rsidRDefault="00457017" w:rsidP="00457017">
      <w:pPr>
        <w:rPr>
          <w:rtl/>
          <w:lang w:bidi="ar-SY"/>
        </w:rPr>
      </w:pPr>
      <w:r w:rsidRPr="009901E0">
        <w:rPr>
          <w:rFonts w:hint="cs"/>
          <w:i/>
          <w:iCs/>
          <w:rtl/>
        </w:rPr>
        <w:t>هـ )</w:t>
      </w:r>
      <w:r w:rsidRPr="009901E0">
        <w:rPr>
          <w:rFonts w:hint="cs"/>
          <w:rtl/>
        </w:rPr>
        <w:tab/>
      </w:r>
      <w:r w:rsidRPr="009901E0">
        <w:rPr>
          <w:rtl/>
          <w:lang w:bidi="ar-SY"/>
        </w:rPr>
        <w:t>أن معدات الاتصالات/تكنولوجيا المعلومات والاتصالات يمكن استخدامها دولي</w:t>
      </w:r>
      <w:r w:rsidRPr="009901E0">
        <w:rPr>
          <w:rFonts w:hint="cs"/>
          <w:rtl/>
          <w:lang w:bidi="ar-SY"/>
        </w:rPr>
        <w:t>اً</w:t>
      </w:r>
      <w:r w:rsidRPr="009901E0">
        <w:rPr>
          <w:rtl/>
          <w:lang w:bidi="ar-SY"/>
        </w:rPr>
        <w:t xml:space="preserve"> وأن هناك حاجة إلى </w:t>
      </w:r>
      <w:r w:rsidRPr="009901E0">
        <w:rPr>
          <w:rFonts w:hint="cs"/>
          <w:rtl/>
          <w:lang w:bidi="ar-SY"/>
        </w:rPr>
        <w:t xml:space="preserve">وضع </w:t>
      </w:r>
      <w:r w:rsidRPr="009901E0">
        <w:rPr>
          <w:rtl/>
          <w:lang w:bidi="ar-SY"/>
        </w:rPr>
        <w:t xml:space="preserve">نهج دولي بشأن إدارة </w:t>
      </w:r>
      <w:r w:rsidRPr="009901E0">
        <w:rPr>
          <w:rFonts w:hint="cs"/>
          <w:rtl/>
          <w:lang w:bidi="ar-SY"/>
        </w:rPr>
        <w:t>المخلفات</w:t>
      </w:r>
      <w:r w:rsidRPr="009901E0">
        <w:rPr>
          <w:rtl/>
          <w:lang w:bidi="ar-SY"/>
        </w:rPr>
        <w:t xml:space="preserve"> الإلكترونية،</w:t>
      </w:r>
    </w:p>
    <w:p w14:paraId="0676C92B" w14:textId="77777777" w:rsidR="00457017" w:rsidRPr="009901E0" w:rsidRDefault="00457017" w:rsidP="00457017">
      <w:pPr>
        <w:pStyle w:val="Call"/>
        <w:rPr>
          <w:rtl/>
        </w:rPr>
      </w:pPr>
      <w:r w:rsidRPr="009901E0">
        <w:rPr>
          <w:rtl/>
        </w:rPr>
        <w:t xml:space="preserve">وإذ </w:t>
      </w:r>
      <w:r w:rsidRPr="009901E0">
        <w:rPr>
          <w:rFonts w:hint="cs"/>
          <w:rtl/>
        </w:rPr>
        <w:t>ت</w:t>
      </w:r>
      <w:r w:rsidRPr="009901E0">
        <w:rPr>
          <w:rtl/>
        </w:rPr>
        <w:t>درك</w:t>
      </w:r>
    </w:p>
    <w:p w14:paraId="1610362A" w14:textId="77777777" w:rsidR="00457017" w:rsidRPr="009901E0" w:rsidRDefault="00457017" w:rsidP="00457017">
      <w:pPr>
        <w:rPr>
          <w:rtl/>
          <w:lang w:bidi="ar-EG"/>
        </w:rPr>
      </w:pPr>
      <w:r w:rsidRPr="009901E0">
        <w:rPr>
          <w:rFonts w:hint="eastAsia"/>
          <w:i/>
          <w:iCs/>
          <w:rtl/>
        </w:rPr>
        <w:t> </w:t>
      </w:r>
      <w:r w:rsidRPr="009901E0">
        <w:rPr>
          <w:rFonts w:hint="cs"/>
          <w:i/>
          <w:iCs/>
          <w:rtl/>
        </w:rPr>
        <w:t>أ</w:t>
      </w:r>
      <w:r w:rsidRPr="009901E0">
        <w:rPr>
          <w:rFonts w:hint="eastAsia"/>
          <w:i/>
          <w:iCs/>
          <w:rtl/>
        </w:rPr>
        <w:t> </w:t>
      </w:r>
      <w:r w:rsidRPr="009901E0">
        <w:rPr>
          <w:rFonts w:hint="cs"/>
          <w:i/>
          <w:iCs/>
          <w:rtl/>
        </w:rPr>
        <w:t>)</w:t>
      </w:r>
      <w:r w:rsidRPr="009901E0">
        <w:rPr>
          <w:rFonts w:hint="cs"/>
          <w:i/>
          <w:iCs/>
          <w:rtl/>
        </w:rPr>
        <w:tab/>
      </w:r>
      <w:r w:rsidRPr="009901E0">
        <w:rPr>
          <w:rFonts w:hint="cs"/>
          <w:rtl/>
        </w:rPr>
        <w:t xml:space="preserve">أن الحكومات تؤدي دوراً هاماً في الحد من تأثير </w:t>
      </w:r>
      <w:r w:rsidRPr="009901E0">
        <w:rPr>
          <w:rFonts w:hint="cs"/>
          <w:rtl/>
          <w:lang w:bidi="ar-AE"/>
        </w:rPr>
        <w:t>المخلفات</w:t>
      </w:r>
      <w:r w:rsidRPr="009901E0">
        <w:rPr>
          <w:rFonts w:hint="cs"/>
          <w:rtl/>
        </w:rPr>
        <w:t xml:space="preserve"> الإلكترونية وذلك بوضع الاستراتيجيات والسياسات المناسبة، </w:t>
      </w:r>
      <w:r w:rsidRPr="009901E0">
        <w:rPr>
          <w:rFonts w:hint="cs"/>
          <w:rtl/>
          <w:lang w:bidi="ar-SY"/>
        </w:rPr>
        <w:t>و</w:t>
      </w:r>
      <w:r w:rsidRPr="009901E0">
        <w:rPr>
          <w:rtl/>
          <w:lang w:bidi="ar-SY"/>
        </w:rPr>
        <w:t>تعزيز دائرية معدات الاتصالات/تكنولوجيا المعلومات والاتصالات؛</w:t>
      </w:r>
    </w:p>
    <w:p w14:paraId="06FA9DF0" w14:textId="77777777" w:rsidR="00457017" w:rsidRPr="009901E0" w:rsidRDefault="00457017" w:rsidP="00457017">
      <w:pPr>
        <w:rPr>
          <w:rtl/>
          <w:lang w:bidi="ar-SY"/>
        </w:rPr>
      </w:pPr>
      <w:r w:rsidRPr="009901E0">
        <w:rPr>
          <w:rFonts w:hint="cs"/>
          <w:i/>
          <w:iCs/>
          <w:rtl/>
        </w:rPr>
        <w:t>ب</w:t>
      </w:r>
      <w:r w:rsidRPr="009901E0">
        <w:rPr>
          <w:i/>
          <w:iCs/>
          <w:rtl/>
        </w:rPr>
        <w:t>)</w:t>
      </w:r>
      <w:r w:rsidRPr="009901E0">
        <w:rPr>
          <w:i/>
          <w:iCs/>
          <w:rtl/>
        </w:rPr>
        <w:tab/>
      </w:r>
      <w:r w:rsidRPr="009901E0">
        <w:rPr>
          <w:rtl/>
          <w:lang w:bidi="ar-SY"/>
        </w:rPr>
        <w:t xml:space="preserve">أن </w:t>
      </w:r>
      <w:r w:rsidRPr="009901E0">
        <w:rPr>
          <w:rFonts w:hint="cs"/>
          <w:rtl/>
          <w:lang w:bidi="ar-SY"/>
        </w:rPr>
        <w:t>زيادة توافر</w:t>
      </w:r>
      <w:r w:rsidRPr="009901E0">
        <w:rPr>
          <w:rtl/>
          <w:lang w:bidi="ar-SY"/>
        </w:rPr>
        <w:t xml:space="preserve"> للبيانات وموثوقيتها يمكن أن </w:t>
      </w:r>
      <w:r w:rsidRPr="009901E0">
        <w:rPr>
          <w:rFonts w:hint="cs"/>
          <w:rtl/>
          <w:lang w:bidi="ar-SY"/>
        </w:rPr>
        <w:t>تساهم</w:t>
      </w:r>
      <w:r w:rsidRPr="009901E0">
        <w:rPr>
          <w:rtl/>
          <w:lang w:bidi="ar-SY"/>
        </w:rPr>
        <w:t xml:space="preserve"> في </w:t>
      </w:r>
      <w:r w:rsidRPr="009901E0">
        <w:rPr>
          <w:rFonts w:hint="cs"/>
          <w:rtl/>
          <w:lang w:bidi="ar-SY"/>
        </w:rPr>
        <w:t>وضع</w:t>
      </w:r>
      <w:r w:rsidRPr="009901E0">
        <w:rPr>
          <w:rtl/>
          <w:lang w:bidi="ar-SY"/>
        </w:rPr>
        <w:t xml:space="preserve"> سياسات فعالة لإدارة دورة حياة معدات الاتصالات/تكنولوجيا المعلومات والاتصالات </w:t>
      </w:r>
      <w:r w:rsidRPr="009901E0">
        <w:rPr>
          <w:rFonts w:hint="cs"/>
          <w:rtl/>
          <w:lang w:bidi="ar-SY"/>
        </w:rPr>
        <w:t>المستدامة</w:t>
      </w:r>
      <w:r w:rsidRPr="009901E0">
        <w:rPr>
          <w:rtl/>
          <w:lang w:bidi="ar-SY"/>
        </w:rPr>
        <w:t xml:space="preserve"> بيئ</w:t>
      </w:r>
      <w:r w:rsidRPr="009901E0">
        <w:rPr>
          <w:rFonts w:hint="cs"/>
          <w:rtl/>
          <w:lang w:bidi="ar-SY"/>
        </w:rPr>
        <w:t>ياً؛</w:t>
      </w:r>
    </w:p>
    <w:p w14:paraId="5789A7E6" w14:textId="77777777" w:rsidR="00457017" w:rsidRPr="009901E0" w:rsidRDefault="00457017" w:rsidP="00457017">
      <w:pPr>
        <w:rPr>
          <w:rtl/>
        </w:rPr>
      </w:pPr>
      <w:r w:rsidRPr="009901E0">
        <w:rPr>
          <w:rFonts w:hint="cs"/>
          <w:i/>
          <w:iCs/>
          <w:rtl/>
        </w:rPr>
        <w:t>ج)</w:t>
      </w:r>
      <w:r w:rsidRPr="009901E0">
        <w:rPr>
          <w:i/>
          <w:iCs/>
          <w:rtl/>
        </w:rPr>
        <w:tab/>
      </w:r>
      <w:r w:rsidRPr="009901E0">
        <w:rPr>
          <w:rFonts w:hint="eastAsia"/>
          <w:rtl/>
        </w:rPr>
        <w:t>أن</w:t>
      </w:r>
      <w:r w:rsidRPr="009901E0">
        <w:rPr>
          <w:rtl/>
        </w:rPr>
        <w:t xml:space="preserve"> </w:t>
      </w:r>
      <w:r w:rsidRPr="009901E0">
        <w:rPr>
          <w:rFonts w:hint="eastAsia"/>
          <w:rtl/>
        </w:rPr>
        <w:t>مع</w:t>
      </w:r>
      <w:r w:rsidRPr="009901E0">
        <w:rPr>
          <w:rtl/>
        </w:rPr>
        <w:t>ظم المخلفات الإلكترونية من قطاع</w:t>
      </w:r>
      <w:r w:rsidRPr="009901E0">
        <w:rPr>
          <w:rFonts w:hint="cs"/>
          <w:rtl/>
        </w:rPr>
        <w:t xml:space="preserve"> الاتصالات/</w:t>
      </w:r>
      <w:r w:rsidRPr="009901E0">
        <w:rPr>
          <w:rtl/>
        </w:rPr>
        <w:t>تكنولوجيا المعلومات والاتصالات (</w:t>
      </w:r>
      <w:r w:rsidRPr="009901E0">
        <w:t>ICT</w:t>
      </w:r>
      <w:r w:rsidRPr="009901E0">
        <w:rPr>
          <w:rtl/>
        </w:rPr>
        <w:t xml:space="preserve">)، </w:t>
      </w:r>
      <w:r w:rsidRPr="009901E0">
        <w:rPr>
          <w:rFonts w:hint="cs"/>
          <w:rtl/>
        </w:rPr>
        <w:t xml:space="preserve">قد </w:t>
      </w:r>
      <w:r w:rsidRPr="009901E0">
        <w:rPr>
          <w:rFonts w:hint="eastAsia"/>
          <w:rtl/>
        </w:rPr>
        <w:t>ينتهي</w:t>
      </w:r>
      <w:r w:rsidRPr="009901E0">
        <w:rPr>
          <w:rtl/>
        </w:rPr>
        <w:t xml:space="preserve"> </w:t>
      </w:r>
      <w:r w:rsidRPr="009901E0">
        <w:rPr>
          <w:rFonts w:hint="eastAsia"/>
          <w:rtl/>
        </w:rPr>
        <w:t>بها</w:t>
      </w:r>
      <w:r w:rsidRPr="009901E0">
        <w:rPr>
          <w:rtl/>
        </w:rPr>
        <w:t xml:space="preserve"> </w:t>
      </w:r>
      <w:r w:rsidRPr="009901E0">
        <w:rPr>
          <w:rFonts w:hint="eastAsia"/>
          <w:rtl/>
        </w:rPr>
        <w:t>المطاف</w:t>
      </w:r>
      <w:r w:rsidRPr="009901E0">
        <w:rPr>
          <w:rtl/>
        </w:rPr>
        <w:t xml:space="preserve"> في القطاع غير الرسمي دون إجراءات رسمية للتخلص منها؛</w:t>
      </w:r>
    </w:p>
    <w:p w14:paraId="56FB06BC" w14:textId="77777777" w:rsidR="00457017" w:rsidRPr="009901E0" w:rsidRDefault="00457017" w:rsidP="00457017">
      <w:pPr>
        <w:rPr>
          <w:rtl/>
          <w:lang w:bidi="ar-SY"/>
        </w:rPr>
      </w:pPr>
      <w:r w:rsidRPr="009901E0">
        <w:rPr>
          <w:rFonts w:hint="cs"/>
          <w:i/>
          <w:iCs/>
          <w:rtl/>
        </w:rPr>
        <w:t>د )</w:t>
      </w:r>
      <w:r w:rsidRPr="009901E0">
        <w:rPr>
          <w:i/>
          <w:iCs/>
          <w:rtl/>
        </w:rPr>
        <w:tab/>
      </w:r>
      <w:r w:rsidRPr="009901E0">
        <w:rPr>
          <w:rFonts w:hint="cs"/>
          <w:rtl/>
        </w:rPr>
        <w:t>أن أصحاب المصلحة في مجال الاتصالات</w:t>
      </w:r>
      <w:r w:rsidRPr="009901E0">
        <w:t>/</w:t>
      </w:r>
      <w:r w:rsidRPr="009901E0">
        <w:rPr>
          <w:rFonts w:hint="cs"/>
          <w:rtl/>
          <w:lang w:bidi="ar-AE"/>
        </w:rPr>
        <w:t>تكنولوجيا المعلومات والاتصالات، بما في ذلك الشركات المصنّعة، يمكنها أن تقدم إسهاماً كبيراً في التخفيف من الآثار المترتبة على المخلفات</w:t>
      </w:r>
      <w:r w:rsidRPr="009901E0">
        <w:rPr>
          <w:rFonts w:hint="eastAsia"/>
          <w:rtl/>
          <w:lang w:bidi="ar-AE"/>
        </w:rPr>
        <w:t> </w:t>
      </w:r>
      <w:r w:rsidRPr="009901E0">
        <w:rPr>
          <w:rFonts w:hint="cs"/>
          <w:rtl/>
          <w:lang w:bidi="ar-AE"/>
        </w:rPr>
        <w:t xml:space="preserve">الإلكترونية </w:t>
      </w:r>
      <w:r w:rsidRPr="009901E0">
        <w:rPr>
          <w:rFonts w:hint="cs"/>
          <w:rtl/>
          <w:lang w:bidi="ar-SY"/>
        </w:rPr>
        <w:t>مثلاً من خلال التخطيط لإعادة التدوير في</w:t>
      </w:r>
      <w:r w:rsidRPr="009901E0">
        <w:rPr>
          <w:rFonts w:hint="eastAsia"/>
          <w:rtl/>
          <w:lang w:bidi="ar-SY"/>
        </w:rPr>
        <w:t> </w:t>
      </w:r>
      <w:r w:rsidRPr="009901E0">
        <w:rPr>
          <w:rFonts w:hint="cs"/>
          <w:rtl/>
          <w:lang w:bidi="ar-SY"/>
        </w:rPr>
        <w:t>المستقبل في مرحلة التصميم</w:t>
      </w:r>
      <w:r w:rsidRPr="009901E0">
        <w:rPr>
          <w:rtl/>
        </w:rPr>
        <w:t>؛</w:t>
      </w:r>
    </w:p>
    <w:p w14:paraId="773E2E83" w14:textId="77777777" w:rsidR="00457017" w:rsidRPr="009901E0" w:rsidRDefault="00457017" w:rsidP="00457017">
      <w:pPr>
        <w:rPr>
          <w:rtl/>
        </w:rPr>
      </w:pPr>
      <w:r w:rsidRPr="009901E0">
        <w:rPr>
          <w:rtl/>
        </w:rPr>
        <w:br w:type="page"/>
      </w:r>
    </w:p>
    <w:p w14:paraId="278B5E17" w14:textId="77777777" w:rsidR="001F0D1C" w:rsidRPr="009901E0" w:rsidRDefault="001F0D1C" w:rsidP="001F0D1C">
      <w:pPr>
        <w:rPr>
          <w:rtl/>
          <w:lang w:val="fr-CH" w:bidi="ar-SY"/>
        </w:rPr>
      </w:pPr>
      <w:r w:rsidRPr="009901E0">
        <w:rPr>
          <w:rFonts w:hint="cs"/>
          <w:i/>
          <w:iCs/>
          <w:rtl/>
        </w:rPr>
        <w:lastRenderedPageBreak/>
        <w:t>هـ )</w:t>
      </w:r>
      <w:r w:rsidRPr="009901E0">
        <w:rPr>
          <w:rtl/>
        </w:rPr>
        <w:tab/>
      </w:r>
      <w:r w:rsidRPr="009901E0">
        <w:rPr>
          <w:rFonts w:hint="eastAsia"/>
          <w:rtl/>
        </w:rPr>
        <w:t>الأعمال</w:t>
      </w:r>
      <w:r w:rsidRPr="009901E0">
        <w:rPr>
          <w:rtl/>
        </w:rPr>
        <w:t xml:space="preserve"> </w:t>
      </w:r>
      <w:r w:rsidRPr="009901E0">
        <w:rPr>
          <w:rFonts w:hint="eastAsia"/>
          <w:rtl/>
        </w:rPr>
        <w:t>والدراسات</w:t>
      </w:r>
      <w:r w:rsidRPr="009901E0">
        <w:rPr>
          <w:rtl/>
        </w:rPr>
        <w:t xml:space="preserve"> </w:t>
      </w:r>
      <w:r w:rsidRPr="009901E0">
        <w:rPr>
          <w:rFonts w:hint="eastAsia"/>
          <w:rtl/>
        </w:rPr>
        <w:t>الجارية</w:t>
      </w:r>
      <w:r w:rsidRPr="009901E0">
        <w:rPr>
          <w:rtl/>
        </w:rPr>
        <w:t xml:space="preserve"> في </w:t>
      </w:r>
      <w:r w:rsidRPr="009901E0">
        <w:rPr>
          <w:rFonts w:hint="eastAsia"/>
          <w:rtl/>
        </w:rPr>
        <w:t>لجنة</w:t>
      </w:r>
      <w:r w:rsidRPr="009901E0">
        <w:rPr>
          <w:rtl/>
        </w:rPr>
        <w:t xml:space="preserve"> </w:t>
      </w:r>
      <w:r w:rsidRPr="009901E0">
        <w:rPr>
          <w:rFonts w:hint="eastAsia"/>
          <w:rtl/>
        </w:rPr>
        <w:t>الدراسات</w:t>
      </w:r>
      <w:r w:rsidRPr="009901E0">
        <w:rPr>
          <w:rFonts w:hint="cs"/>
          <w:rtl/>
        </w:rPr>
        <w:t xml:space="preserve"> </w:t>
      </w:r>
      <w:r w:rsidRPr="009901E0">
        <w:t>5</w:t>
      </w:r>
      <w:r w:rsidRPr="009901E0">
        <w:rPr>
          <w:rFonts w:hint="cs"/>
          <w:rtl/>
          <w:lang w:bidi="ar-EG"/>
        </w:rPr>
        <w:t xml:space="preserve"> </w:t>
      </w:r>
      <w:r w:rsidRPr="009901E0">
        <w:rPr>
          <w:rFonts w:hint="cs"/>
          <w:rtl/>
        </w:rPr>
        <w:t>ب</w:t>
      </w:r>
      <w:r w:rsidRPr="009901E0">
        <w:rPr>
          <w:rtl/>
        </w:rPr>
        <w:t xml:space="preserve">قطاع تقييس الاتصالات </w:t>
      </w:r>
      <w:r w:rsidRPr="009901E0">
        <w:rPr>
          <w:rFonts w:hint="cs"/>
          <w:rtl/>
        </w:rPr>
        <w:t>في إطار</w:t>
      </w:r>
      <w:r w:rsidRPr="009901E0">
        <w:rPr>
          <w:rFonts w:hint="cs"/>
          <w:rtl/>
          <w:lang w:bidi="ar-EG"/>
        </w:rPr>
        <w:t xml:space="preserve"> </w:t>
      </w:r>
      <w:r w:rsidRPr="009901E0">
        <w:rPr>
          <w:rFonts w:hint="eastAsia"/>
          <w:rtl/>
        </w:rPr>
        <w:t>المسألة </w:t>
      </w:r>
      <w:r w:rsidRPr="009901E0">
        <w:t>5/5</w:t>
      </w:r>
      <w:r w:rsidRPr="009901E0">
        <w:rPr>
          <w:rFonts w:hint="cs"/>
          <w:rtl/>
        </w:rPr>
        <w:t xml:space="preserve"> </w:t>
      </w:r>
      <w:r w:rsidRPr="009901E0">
        <w:rPr>
          <w:rtl/>
          <w:lang w:bidi="ar-AE"/>
        </w:rPr>
        <w:t>بشأن</w:t>
      </w:r>
      <w:r w:rsidRPr="009901E0">
        <w:rPr>
          <w:rFonts w:hint="cs"/>
          <w:rtl/>
          <w:lang w:bidi="ar-AE"/>
        </w:rPr>
        <w:t xml:space="preserve"> </w:t>
      </w:r>
      <w:r w:rsidRPr="009901E0">
        <w:rPr>
          <w:rtl/>
          <w:lang w:bidi="ar-AE"/>
        </w:rPr>
        <w:t>المخلفات الإلكترونية و</w:t>
      </w:r>
      <w:r w:rsidRPr="009901E0">
        <w:rPr>
          <w:rFonts w:hint="cs"/>
          <w:rtl/>
          <w:lang w:bidi="ar-AE"/>
        </w:rPr>
        <w:t>ال</w:t>
      </w:r>
      <w:r w:rsidRPr="009901E0">
        <w:rPr>
          <w:rtl/>
          <w:lang w:bidi="ar-AE"/>
        </w:rPr>
        <w:t xml:space="preserve">اقتصاد </w:t>
      </w:r>
      <w:r w:rsidRPr="009901E0">
        <w:rPr>
          <w:rFonts w:hint="cs"/>
          <w:rtl/>
          <w:lang w:bidi="ar-AE"/>
        </w:rPr>
        <w:t>الدائري</w:t>
      </w:r>
      <w:r w:rsidRPr="009901E0">
        <w:rPr>
          <w:rtl/>
          <w:lang w:bidi="ar-AE"/>
        </w:rPr>
        <w:t xml:space="preserve"> </w:t>
      </w:r>
      <w:r w:rsidRPr="009901E0">
        <w:rPr>
          <w:rFonts w:hint="cs"/>
          <w:rtl/>
        </w:rPr>
        <w:t>و</w:t>
      </w:r>
      <w:r w:rsidRPr="009901E0">
        <w:rPr>
          <w:rtl/>
          <w:lang w:bidi="ar-AE"/>
        </w:rPr>
        <w:t>إدارة سلسلة التوريد المستدامة</w:t>
      </w:r>
      <w:r w:rsidRPr="009901E0">
        <w:rPr>
          <w:rFonts w:hint="cs"/>
          <w:rtl/>
          <w:lang w:bidi="ar-AE"/>
        </w:rPr>
        <w:t xml:space="preserve"> يمكن أن تتضمن جوانب متعلقة ب</w:t>
      </w:r>
      <w:r w:rsidRPr="009901E0">
        <w:rPr>
          <w:rtl/>
          <w:lang w:bidi="ar-AE"/>
        </w:rPr>
        <w:t>حماية البيئة</w:t>
      </w:r>
      <w:r w:rsidRPr="009901E0">
        <w:rPr>
          <w:rFonts w:hint="cs"/>
          <w:rtl/>
          <w:lang w:bidi="ar-AE"/>
        </w:rPr>
        <w:t xml:space="preserve"> والتصميم/التصنيع المستدامين</w:t>
      </w:r>
      <w:r w:rsidRPr="009901E0">
        <w:rPr>
          <w:rtl/>
          <w:lang w:bidi="ar-AE"/>
        </w:rPr>
        <w:t xml:space="preserve"> وإعادة تدوير معدات/</w:t>
      </w:r>
      <w:r w:rsidRPr="009901E0">
        <w:rPr>
          <w:rFonts w:hint="cs"/>
          <w:rtl/>
          <w:lang w:bidi="ar-AE"/>
        </w:rPr>
        <w:t>مرافق</w:t>
      </w:r>
      <w:r w:rsidRPr="009901E0">
        <w:rPr>
          <w:rtl/>
          <w:lang w:bidi="ar-AE"/>
        </w:rPr>
        <w:t xml:space="preserve"> تكنولوجيا المعلومات والاتصالات</w:t>
      </w:r>
      <w:r w:rsidRPr="009901E0">
        <w:rPr>
          <w:lang w:bidi="ar-JO"/>
        </w:rPr>
        <w:t xml:space="preserve"> </w:t>
      </w:r>
      <w:r w:rsidRPr="009901E0">
        <w:rPr>
          <w:rFonts w:hint="cs"/>
          <w:rtl/>
          <w:lang w:val="fr-CH" w:bidi="ar-SY"/>
        </w:rPr>
        <w:t>والمواد الخام الثانوية؛</w:t>
      </w:r>
    </w:p>
    <w:p w14:paraId="28A54DA2" w14:textId="77777777" w:rsidR="00457017" w:rsidRPr="009901E0" w:rsidRDefault="00457017" w:rsidP="00457017">
      <w:pPr>
        <w:rPr>
          <w:rtl/>
        </w:rPr>
      </w:pPr>
      <w:r w:rsidRPr="009901E0">
        <w:rPr>
          <w:rFonts w:hint="cs"/>
          <w:i/>
          <w:iCs/>
          <w:rtl/>
        </w:rPr>
        <w:t>و )</w:t>
      </w:r>
      <w:r w:rsidRPr="009901E0">
        <w:rPr>
          <w:rtl/>
        </w:rPr>
        <w:tab/>
        <w:t>الجهود المختلفة</w:t>
      </w:r>
      <w:r w:rsidRPr="009901E0">
        <w:rPr>
          <w:rFonts w:hint="cs"/>
          <w:rtl/>
        </w:rPr>
        <w:t xml:space="preserve"> </w:t>
      </w:r>
      <w:r w:rsidRPr="009901E0">
        <w:rPr>
          <w:rtl/>
        </w:rPr>
        <w:t xml:space="preserve">الحالية </w:t>
      </w:r>
      <w:r w:rsidRPr="009901E0">
        <w:rPr>
          <w:rFonts w:hint="cs"/>
          <w:rtl/>
        </w:rPr>
        <w:t xml:space="preserve">المبذولة </w:t>
      </w:r>
      <w:r w:rsidRPr="009901E0">
        <w:rPr>
          <w:rtl/>
        </w:rPr>
        <w:t xml:space="preserve">في البلدان والمناطق النامية </w:t>
      </w:r>
      <w:r w:rsidRPr="009901E0">
        <w:rPr>
          <w:rFonts w:hint="cs"/>
          <w:rtl/>
        </w:rPr>
        <w:t>والمتعلقة ب</w:t>
      </w:r>
      <w:r w:rsidRPr="009901E0">
        <w:rPr>
          <w:rtl/>
        </w:rPr>
        <w:t>إدارة المخلفات الإلكترونية</w:t>
      </w:r>
      <w:r w:rsidRPr="009901E0">
        <w:rPr>
          <w:rFonts w:hint="cs"/>
          <w:rtl/>
        </w:rPr>
        <w:t>،</w:t>
      </w:r>
      <w:r w:rsidRPr="009901E0">
        <w:rPr>
          <w:rtl/>
        </w:rPr>
        <w:t xml:space="preserve"> </w:t>
      </w:r>
      <w:r w:rsidRPr="009901E0">
        <w:rPr>
          <w:rFonts w:hint="cs"/>
          <w:rtl/>
        </w:rPr>
        <w:t>على الرغم من</w:t>
      </w:r>
      <w:r w:rsidRPr="009901E0">
        <w:rPr>
          <w:rtl/>
        </w:rPr>
        <w:t xml:space="preserve"> التحديات التي لا تزال قائمة</w:t>
      </w:r>
      <w:r w:rsidRPr="009901E0">
        <w:rPr>
          <w:rFonts w:hint="cs"/>
          <w:rtl/>
        </w:rPr>
        <w:t>؛</w:t>
      </w:r>
    </w:p>
    <w:p w14:paraId="689FF8F2" w14:textId="77777777" w:rsidR="00457017" w:rsidRPr="009901E0" w:rsidRDefault="00457017" w:rsidP="00457017">
      <w:pPr>
        <w:rPr>
          <w:rtl/>
        </w:rPr>
      </w:pPr>
      <w:r w:rsidRPr="009901E0">
        <w:rPr>
          <w:rFonts w:hint="cs"/>
          <w:i/>
          <w:iCs/>
          <w:rtl/>
        </w:rPr>
        <w:t>ز )</w:t>
      </w:r>
      <w:r w:rsidRPr="009901E0">
        <w:rPr>
          <w:i/>
          <w:iCs/>
          <w:rtl/>
        </w:rPr>
        <w:tab/>
      </w:r>
      <w:r w:rsidRPr="009901E0">
        <w:rPr>
          <w:rFonts w:hint="cs"/>
          <w:rtl/>
        </w:rPr>
        <w:t xml:space="preserve">الحاجة إلى إذكاء الوعي بشأن </w:t>
      </w:r>
      <w:r w:rsidRPr="009901E0">
        <w:rPr>
          <w:rtl/>
        </w:rPr>
        <w:t xml:space="preserve">إدارة </w:t>
      </w:r>
      <w:r w:rsidRPr="009901E0">
        <w:rPr>
          <w:rFonts w:hint="cs"/>
          <w:rtl/>
        </w:rPr>
        <w:t>المخلفات</w:t>
      </w:r>
      <w:r w:rsidRPr="009901E0">
        <w:rPr>
          <w:rtl/>
        </w:rPr>
        <w:t xml:space="preserve"> الإلكترونية بشكل فعال في البلدان النامية</w:t>
      </w:r>
      <w:r w:rsidRPr="009901E0">
        <w:rPr>
          <w:rFonts w:hint="cs"/>
          <w:rtl/>
        </w:rPr>
        <w:t>؛</w:t>
      </w:r>
    </w:p>
    <w:p w14:paraId="5C1E457D" w14:textId="77777777" w:rsidR="00457017" w:rsidRPr="009901E0" w:rsidRDefault="00457017" w:rsidP="00457017">
      <w:pPr>
        <w:rPr>
          <w:rtl/>
        </w:rPr>
      </w:pPr>
      <w:r w:rsidRPr="009901E0">
        <w:rPr>
          <w:rFonts w:hint="cs"/>
          <w:i/>
          <w:iCs/>
          <w:rtl/>
        </w:rPr>
        <w:t>ح)</w:t>
      </w:r>
      <w:r w:rsidRPr="009901E0">
        <w:rPr>
          <w:i/>
          <w:iCs/>
          <w:rtl/>
        </w:rPr>
        <w:tab/>
      </w:r>
      <w:r w:rsidRPr="009901E0">
        <w:rPr>
          <w:rFonts w:hint="cs"/>
          <w:rtl/>
        </w:rPr>
        <w:t xml:space="preserve">أثر الأجهزة </w:t>
      </w:r>
      <w:r w:rsidRPr="009901E0">
        <w:rPr>
          <w:rFonts w:hint="cs"/>
          <w:noProof/>
          <w:rtl/>
          <w:lang w:bidi="ar-EG"/>
        </w:rPr>
        <w:t>الزائفة</w:t>
      </w:r>
      <w:r w:rsidRPr="009901E0">
        <w:rPr>
          <w:rFonts w:hint="cs"/>
          <w:rtl/>
        </w:rPr>
        <w:t xml:space="preserve"> لتكنولوجيا المعلومات والاتصالات على</w:t>
      </w:r>
      <w:r w:rsidRPr="009901E0">
        <w:rPr>
          <w:rtl/>
        </w:rPr>
        <w:t xml:space="preserve"> توليد المخلفات الإلكترونية</w:t>
      </w:r>
      <w:r w:rsidRPr="009901E0">
        <w:rPr>
          <w:rFonts w:hint="cs"/>
          <w:rtl/>
        </w:rPr>
        <w:t>؛</w:t>
      </w:r>
    </w:p>
    <w:p w14:paraId="105CA3A1" w14:textId="77777777" w:rsidR="00457017" w:rsidRPr="009901E0" w:rsidRDefault="00457017" w:rsidP="00457017">
      <w:pPr>
        <w:rPr>
          <w:rtl/>
        </w:rPr>
      </w:pPr>
      <w:r w:rsidRPr="009901E0">
        <w:rPr>
          <w:rFonts w:hint="cs"/>
          <w:i/>
          <w:iCs/>
          <w:rtl/>
        </w:rPr>
        <w:t>ط)</w:t>
      </w:r>
      <w:r w:rsidRPr="009901E0">
        <w:rPr>
          <w:i/>
          <w:iCs/>
          <w:rtl/>
        </w:rPr>
        <w:tab/>
      </w:r>
      <w:r w:rsidRPr="009901E0">
        <w:rPr>
          <w:rFonts w:hint="cs"/>
          <w:rtl/>
        </w:rPr>
        <w:t>دور الاقتصاد الدائري في تقليص</w:t>
      </w:r>
      <w:r w:rsidRPr="009901E0">
        <w:rPr>
          <w:rtl/>
        </w:rPr>
        <w:t xml:space="preserve"> الحجم العالمي </w:t>
      </w:r>
      <w:r w:rsidRPr="009901E0">
        <w:rPr>
          <w:rFonts w:hint="cs"/>
          <w:rtl/>
        </w:rPr>
        <w:t>من ا</w:t>
      </w:r>
      <w:r w:rsidRPr="009901E0">
        <w:rPr>
          <w:rtl/>
        </w:rPr>
        <w:t>ل</w:t>
      </w:r>
      <w:r w:rsidRPr="009901E0">
        <w:rPr>
          <w:rFonts w:hint="cs"/>
          <w:rtl/>
        </w:rPr>
        <w:t>مخلفات</w:t>
      </w:r>
      <w:r w:rsidRPr="009901E0">
        <w:rPr>
          <w:rtl/>
        </w:rPr>
        <w:t xml:space="preserve"> الإلكترونية </w:t>
      </w:r>
      <w:r w:rsidRPr="009901E0">
        <w:rPr>
          <w:rFonts w:hint="cs"/>
          <w:rtl/>
        </w:rPr>
        <w:t>والانتقال من</w:t>
      </w:r>
      <w:r w:rsidRPr="009901E0">
        <w:rPr>
          <w:rtl/>
        </w:rPr>
        <w:t xml:space="preserve"> نمط الإنتاج/الاستهلاك</w:t>
      </w:r>
      <w:r w:rsidRPr="009901E0">
        <w:t xml:space="preserve"> </w:t>
      </w:r>
      <w:r w:rsidRPr="009901E0">
        <w:rPr>
          <w:rtl/>
        </w:rPr>
        <w:t xml:space="preserve">الخطي التقليدي </w:t>
      </w:r>
      <w:r w:rsidRPr="009901E0">
        <w:rPr>
          <w:rFonts w:hint="cs"/>
          <w:rtl/>
        </w:rPr>
        <w:t xml:space="preserve">إلى </w:t>
      </w:r>
      <w:r w:rsidRPr="009901E0">
        <w:rPr>
          <w:rtl/>
        </w:rPr>
        <w:t>نمط مستدام</w:t>
      </w:r>
      <w:r w:rsidRPr="009901E0">
        <w:rPr>
          <w:rFonts w:hint="cs"/>
          <w:rtl/>
        </w:rPr>
        <w:t>؛</w:t>
      </w:r>
    </w:p>
    <w:p w14:paraId="4CFE1B73" w14:textId="77777777" w:rsidR="00457017" w:rsidRPr="009901E0" w:rsidRDefault="00457017" w:rsidP="00457017">
      <w:pPr>
        <w:rPr>
          <w:rtl/>
        </w:rPr>
      </w:pPr>
      <w:r w:rsidRPr="009901E0">
        <w:rPr>
          <w:rFonts w:hint="cs"/>
          <w:i/>
          <w:iCs/>
          <w:rtl/>
        </w:rPr>
        <w:t>ي)</w:t>
      </w:r>
      <w:r w:rsidRPr="009901E0">
        <w:rPr>
          <w:rtl/>
        </w:rPr>
        <w:tab/>
      </w:r>
      <w:r w:rsidRPr="009901E0">
        <w:rPr>
          <w:rFonts w:hint="cs"/>
          <w:rtl/>
        </w:rPr>
        <w:t>أن</w:t>
      </w:r>
      <w:r w:rsidRPr="009901E0">
        <w:rPr>
          <w:rFonts w:hint="cs"/>
          <w:i/>
          <w:iCs/>
          <w:rtl/>
        </w:rPr>
        <w:t xml:space="preserve"> </w:t>
      </w:r>
      <w:r w:rsidRPr="009901E0">
        <w:rPr>
          <w:rtl/>
        </w:rPr>
        <w:t>هناك نقص</w:t>
      </w:r>
      <w:r w:rsidRPr="009901E0">
        <w:rPr>
          <w:rFonts w:hint="eastAsia"/>
          <w:rtl/>
        </w:rPr>
        <w:t>اً</w:t>
      </w:r>
      <w:r w:rsidRPr="009901E0">
        <w:rPr>
          <w:rtl/>
        </w:rPr>
        <w:t xml:space="preserve"> في الأدوات </w:t>
      </w:r>
      <w:r w:rsidRPr="009901E0">
        <w:rPr>
          <w:rFonts w:hint="cs"/>
          <w:rtl/>
        </w:rPr>
        <w:t xml:space="preserve">لرصد وقياس </w:t>
      </w:r>
      <w:r w:rsidRPr="009901E0">
        <w:rPr>
          <w:rtl/>
        </w:rPr>
        <w:t>وتقييم</w:t>
      </w:r>
      <w:r w:rsidRPr="009901E0">
        <w:rPr>
          <w:rFonts w:hint="cs"/>
          <w:rtl/>
        </w:rPr>
        <w:t xml:space="preserve"> آثار</w:t>
      </w:r>
      <w:r w:rsidRPr="009901E0">
        <w:rPr>
          <w:rtl/>
        </w:rPr>
        <w:t xml:space="preserve"> الأداء البيئي </w:t>
      </w:r>
      <w:r w:rsidRPr="009901E0">
        <w:rPr>
          <w:rFonts w:hint="cs"/>
          <w:rtl/>
        </w:rPr>
        <w:t>للمخلفات الإلكترونية والاتصالات</w:t>
      </w:r>
      <w:r w:rsidRPr="009901E0">
        <w:rPr>
          <w:rtl/>
        </w:rPr>
        <w:t>/تكنولوجيا المعلومات والاتصالات</w:t>
      </w:r>
      <w:r w:rsidRPr="009901E0">
        <w:rPr>
          <w:rFonts w:hint="cs"/>
          <w:rtl/>
        </w:rPr>
        <w:t xml:space="preserve"> على السواء؛</w:t>
      </w:r>
    </w:p>
    <w:p w14:paraId="4B6FDAF3" w14:textId="77777777" w:rsidR="00457017" w:rsidRPr="009901E0" w:rsidRDefault="00457017" w:rsidP="00457017">
      <w:pPr>
        <w:rPr>
          <w:rtl/>
        </w:rPr>
      </w:pPr>
      <w:r w:rsidRPr="009901E0">
        <w:rPr>
          <w:rFonts w:hint="cs"/>
          <w:i/>
          <w:iCs/>
          <w:rtl/>
        </w:rPr>
        <w:t>ك)</w:t>
      </w:r>
      <w:r w:rsidRPr="009901E0">
        <w:rPr>
          <w:rtl/>
        </w:rPr>
        <w:tab/>
      </w:r>
      <w:r w:rsidRPr="009901E0">
        <w:rPr>
          <w:rFonts w:hint="cs"/>
          <w:rtl/>
        </w:rPr>
        <w:t>أن القطاع غير الرسمي لا يزال القطاع السائد في إدارة المخلفات الإلكترونية في معظم البلدان النامية؛</w:t>
      </w:r>
    </w:p>
    <w:p w14:paraId="1D2F83C1" w14:textId="77777777" w:rsidR="00457017" w:rsidRPr="009901E0" w:rsidRDefault="00457017" w:rsidP="00457017">
      <w:pPr>
        <w:rPr>
          <w:rtl/>
        </w:rPr>
      </w:pPr>
      <w:r w:rsidRPr="009901E0">
        <w:rPr>
          <w:rFonts w:hint="cs"/>
          <w:i/>
          <w:iCs/>
          <w:rtl/>
        </w:rPr>
        <w:t>ل)</w:t>
      </w:r>
      <w:r w:rsidRPr="009901E0">
        <w:rPr>
          <w:rtl/>
        </w:rPr>
        <w:tab/>
      </w:r>
      <w:r w:rsidRPr="009901E0">
        <w:rPr>
          <w:rFonts w:hint="cs"/>
          <w:rtl/>
        </w:rPr>
        <w:t>أن الإدارة المستدامة للمخلفات الإلكترونية ضرورية لتحقيق أهداف التنمية المستدامة للأمم المتحدة؛</w:t>
      </w:r>
    </w:p>
    <w:p w14:paraId="42DE5708" w14:textId="77777777" w:rsidR="00457017" w:rsidRPr="009901E0" w:rsidRDefault="00457017" w:rsidP="00457017">
      <w:pPr>
        <w:rPr>
          <w:rtl/>
        </w:rPr>
      </w:pPr>
      <w:r w:rsidRPr="009901E0">
        <w:rPr>
          <w:rFonts w:hint="cs"/>
          <w:i/>
          <w:iCs/>
          <w:rtl/>
        </w:rPr>
        <w:t>م )</w:t>
      </w:r>
      <w:r w:rsidRPr="009901E0">
        <w:rPr>
          <w:rtl/>
        </w:rPr>
        <w:tab/>
        <w:t>الأعمال</w:t>
      </w:r>
      <w:r w:rsidRPr="009901E0">
        <w:rPr>
          <w:rFonts w:hint="cs"/>
          <w:rtl/>
        </w:rPr>
        <w:t xml:space="preserve"> </w:t>
      </w:r>
      <w:r w:rsidRPr="009901E0">
        <w:rPr>
          <w:rtl/>
        </w:rPr>
        <w:t>الجارية في لجنة الدراسات </w:t>
      </w:r>
      <w:r w:rsidRPr="009901E0">
        <w:rPr>
          <w:rFonts w:hint="cs"/>
          <w:rtl/>
        </w:rPr>
        <w:t>2</w:t>
      </w:r>
      <w:r w:rsidRPr="009901E0">
        <w:rPr>
          <w:rtl/>
        </w:rPr>
        <w:t xml:space="preserve"> </w:t>
      </w:r>
      <w:r w:rsidRPr="009901E0">
        <w:rPr>
          <w:rFonts w:hint="cs"/>
          <w:rtl/>
        </w:rPr>
        <w:t>ب</w:t>
      </w:r>
      <w:r w:rsidRPr="009901E0">
        <w:rPr>
          <w:rtl/>
        </w:rPr>
        <w:t>قطاع تنمية الاتصالات</w:t>
      </w:r>
      <w:r w:rsidRPr="009901E0">
        <w:rPr>
          <w:rFonts w:hint="cs"/>
          <w:rtl/>
        </w:rPr>
        <w:t xml:space="preserve"> بالاتحاد </w:t>
      </w:r>
      <w:r w:rsidRPr="009901E0">
        <w:t>(ITU-D)</w:t>
      </w:r>
      <w:r w:rsidRPr="009901E0">
        <w:rPr>
          <w:rFonts w:hint="cs"/>
          <w:rtl/>
        </w:rPr>
        <w:t xml:space="preserve"> في إطار</w:t>
      </w:r>
      <w:r w:rsidRPr="009901E0">
        <w:rPr>
          <w:rtl/>
        </w:rPr>
        <w:t xml:space="preserve"> المسألة </w:t>
      </w:r>
      <w:r w:rsidRPr="009901E0">
        <w:rPr>
          <w:lang w:val="en-GB"/>
        </w:rPr>
        <w:t>6/2</w:t>
      </w:r>
      <w:r w:rsidRPr="009901E0">
        <w:rPr>
          <w:rFonts w:hint="cs"/>
          <w:rtl/>
        </w:rPr>
        <w:t xml:space="preserve"> بشأن</w:t>
      </w:r>
      <w:r w:rsidRPr="009901E0">
        <w:rPr>
          <w:lang w:val="en-GB"/>
        </w:rPr>
        <w:t xml:space="preserve"> </w:t>
      </w:r>
      <w:r w:rsidRPr="009901E0">
        <w:rPr>
          <w:rFonts w:hint="cs"/>
          <w:rtl/>
          <w:lang w:val="en-GB"/>
        </w:rPr>
        <w:t>تكنولوجيا المعلومات والاتصالات والبيئة والتي تدرس</w:t>
      </w:r>
      <w:r w:rsidRPr="009901E0">
        <w:rPr>
          <w:rFonts w:hint="cs"/>
          <w:rtl/>
        </w:rPr>
        <w:t xml:space="preserve"> استراتيجيات ترمي إلى </w:t>
      </w:r>
      <w:r w:rsidRPr="009901E0">
        <w:rPr>
          <w:rtl/>
        </w:rPr>
        <w:t>وضع نهج مسؤول ومعال</w:t>
      </w:r>
      <w:r w:rsidRPr="009901E0">
        <w:rPr>
          <w:rFonts w:hint="cs"/>
          <w:rtl/>
        </w:rPr>
        <w:t>ج</w:t>
      </w:r>
      <w:r w:rsidRPr="009901E0">
        <w:rPr>
          <w:rtl/>
        </w:rPr>
        <w:t xml:space="preserve">ة شاملة </w:t>
      </w:r>
      <w:r w:rsidRPr="009901E0">
        <w:rPr>
          <w:rFonts w:hint="cs"/>
          <w:rtl/>
        </w:rPr>
        <w:t>لمخلفات الاتصالات/</w:t>
      </w:r>
      <w:r w:rsidRPr="009901E0">
        <w:rPr>
          <w:rFonts w:hint="cs"/>
          <w:rtl/>
          <w:lang w:bidi="ar-AE"/>
        </w:rPr>
        <w:t>تكنولوجيا المعلومات والاتصالات</w:t>
      </w:r>
      <w:r w:rsidRPr="009901E0">
        <w:rPr>
          <w:rFonts w:hint="cs"/>
          <w:rtl/>
        </w:rPr>
        <w:t>؛</w:t>
      </w:r>
    </w:p>
    <w:p w14:paraId="66BDB887" w14:textId="77777777" w:rsidR="00457017" w:rsidRPr="009901E0" w:rsidRDefault="00457017" w:rsidP="00457017">
      <w:pPr>
        <w:rPr>
          <w:rtl/>
        </w:rPr>
      </w:pPr>
      <w:r w:rsidRPr="009901E0">
        <w:rPr>
          <w:rFonts w:hint="cs"/>
          <w:i/>
          <w:iCs/>
          <w:rtl/>
        </w:rPr>
        <w:t>ن)</w:t>
      </w:r>
      <w:r w:rsidRPr="009901E0">
        <w:rPr>
          <w:rtl/>
        </w:rPr>
        <w:tab/>
      </w:r>
      <w:r w:rsidRPr="009901E0">
        <w:rPr>
          <w:rFonts w:hint="cs"/>
          <w:rtl/>
        </w:rPr>
        <w:t>أ</w:t>
      </w:r>
      <w:r w:rsidRPr="009901E0">
        <w:rPr>
          <w:rtl/>
        </w:rPr>
        <w:t>ن الرقمنة</w:t>
      </w:r>
      <w:r w:rsidRPr="009901E0">
        <w:rPr>
          <w:rFonts w:hint="cs"/>
          <w:rtl/>
        </w:rPr>
        <w:t xml:space="preserve">، </w:t>
      </w:r>
      <w:r w:rsidRPr="009901E0">
        <w:rPr>
          <w:rtl/>
        </w:rPr>
        <w:t>من خلال تكنولوجيا المعلومات والاتصالات</w:t>
      </w:r>
      <w:r w:rsidRPr="009901E0">
        <w:rPr>
          <w:rFonts w:hint="cs"/>
          <w:rtl/>
        </w:rPr>
        <w:t xml:space="preserve">، </w:t>
      </w:r>
      <w:r w:rsidRPr="009901E0">
        <w:rPr>
          <w:rtl/>
        </w:rPr>
        <w:t xml:space="preserve">يمكن أن تكون وسيلة مفيدة </w:t>
      </w:r>
      <w:r w:rsidRPr="009901E0">
        <w:rPr>
          <w:rFonts w:hint="cs"/>
          <w:rtl/>
        </w:rPr>
        <w:t>لتحقيق</w:t>
      </w:r>
      <w:r w:rsidRPr="009901E0">
        <w:rPr>
          <w:rtl/>
        </w:rPr>
        <w:t xml:space="preserve"> إدارة </w:t>
      </w:r>
      <w:r w:rsidRPr="009901E0">
        <w:rPr>
          <w:rFonts w:hint="cs"/>
          <w:rtl/>
        </w:rPr>
        <w:t xml:space="preserve">مثلى </w:t>
      </w:r>
      <w:r w:rsidRPr="009901E0">
        <w:rPr>
          <w:rtl/>
        </w:rPr>
        <w:t>ا</w:t>
      </w:r>
      <w:r w:rsidRPr="009901E0">
        <w:rPr>
          <w:rFonts w:hint="cs"/>
          <w:rtl/>
        </w:rPr>
        <w:t>ل</w:t>
      </w:r>
      <w:r w:rsidRPr="009901E0">
        <w:rPr>
          <w:rtl/>
        </w:rPr>
        <w:t>مخلفات الإلكترونية تحقيق</w:t>
      </w:r>
      <w:r w:rsidRPr="009901E0">
        <w:rPr>
          <w:rFonts w:hint="cs"/>
          <w:rtl/>
        </w:rPr>
        <w:t>اً</w:t>
      </w:r>
      <w:r w:rsidRPr="009901E0">
        <w:rPr>
          <w:rtl/>
        </w:rPr>
        <w:t xml:space="preserve"> </w:t>
      </w:r>
      <w:r w:rsidRPr="009901E0">
        <w:rPr>
          <w:rFonts w:hint="cs"/>
          <w:rtl/>
        </w:rPr>
        <w:t>ل</w:t>
      </w:r>
      <w:r w:rsidRPr="009901E0">
        <w:rPr>
          <w:rtl/>
        </w:rPr>
        <w:t>لهدف المتمثل في صافي انبعاثات صفري</w:t>
      </w:r>
      <w:r w:rsidRPr="009901E0">
        <w:rPr>
          <w:rFonts w:hint="cs"/>
          <w:rtl/>
        </w:rPr>
        <w:t>؛</w:t>
      </w:r>
    </w:p>
    <w:p w14:paraId="175CFF18" w14:textId="77777777" w:rsidR="00457017" w:rsidRPr="009901E0" w:rsidRDefault="00457017" w:rsidP="00457017">
      <w:pPr>
        <w:rPr>
          <w:spacing w:val="-6"/>
          <w:rtl/>
          <w:lang w:bidi="ar-SY"/>
        </w:rPr>
      </w:pPr>
      <w:r w:rsidRPr="009901E0">
        <w:rPr>
          <w:rFonts w:hint="cs"/>
          <w:i/>
          <w:iCs/>
          <w:spacing w:val="-6"/>
          <w:rtl/>
        </w:rPr>
        <w:t>س)</w:t>
      </w:r>
      <w:r w:rsidRPr="009901E0">
        <w:rPr>
          <w:spacing w:val="-6"/>
          <w:rtl/>
        </w:rPr>
        <w:tab/>
      </w:r>
      <w:r w:rsidRPr="009901E0">
        <w:rPr>
          <w:rFonts w:hint="cs"/>
          <w:spacing w:val="-6"/>
          <w:rtl/>
        </w:rPr>
        <w:t>ال</w:t>
      </w:r>
      <w:r w:rsidRPr="009901E0">
        <w:rPr>
          <w:spacing w:val="-6"/>
          <w:rtl/>
          <w:lang w:bidi="ar-SY"/>
        </w:rPr>
        <w:t>فوائد</w:t>
      </w:r>
      <w:r w:rsidRPr="009901E0">
        <w:rPr>
          <w:rFonts w:hint="cs"/>
          <w:spacing w:val="-6"/>
          <w:rtl/>
          <w:lang w:bidi="ar-SY"/>
        </w:rPr>
        <w:t xml:space="preserve"> الناجمة عن</w:t>
      </w:r>
      <w:r w:rsidRPr="009901E0">
        <w:rPr>
          <w:spacing w:val="-6"/>
          <w:rtl/>
          <w:lang w:bidi="ar-SY"/>
        </w:rPr>
        <w:t xml:space="preserve"> إعادة استخدام أجهزة الاتصالات/تكنولوجيا المعلومات والاتصالات </w:t>
      </w:r>
      <w:r w:rsidRPr="009901E0">
        <w:rPr>
          <w:rFonts w:hint="cs"/>
          <w:spacing w:val="-6"/>
          <w:rtl/>
          <w:lang w:bidi="ar-SY"/>
        </w:rPr>
        <w:t>لأغراض</w:t>
      </w:r>
      <w:r w:rsidRPr="009901E0">
        <w:rPr>
          <w:spacing w:val="-6"/>
          <w:rtl/>
          <w:lang w:bidi="ar-SY"/>
        </w:rPr>
        <w:t xml:space="preserve"> جديدة تطيل عمرها الافتراضي</w:t>
      </w:r>
      <w:r w:rsidRPr="009901E0">
        <w:rPr>
          <w:rFonts w:hint="cs"/>
          <w:spacing w:val="-6"/>
          <w:rtl/>
          <w:lang w:bidi="ar-SY"/>
        </w:rPr>
        <w:t>،</w:t>
      </w:r>
    </w:p>
    <w:p w14:paraId="65B2EC58" w14:textId="77777777" w:rsidR="00457017" w:rsidRPr="009901E0" w:rsidRDefault="00457017" w:rsidP="00457017">
      <w:pPr>
        <w:pStyle w:val="Call"/>
        <w:rPr>
          <w:rtl/>
        </w:rPr>
      </w:pPr>
      <w:r w:rsidRPr="009901E0">
        <w:rPr>
          <w:rFonts w:hint="cs"/>
          <w:rtl/>
        </w:rPr>
        <w:t>وإذ تدرك كذلك</w:t>
      </w:r>
    </w:p>
    <w:p w14:paraId="1C21E7C1" w14:textId="77777777" w:rsidR="00457017" w:rsidRPr="009901E0" w:rsidRDefault="00457017" w:rsidP="00457017">
      <w:pPr>
        <w:rPr>
          <w:spacing w:val="-4"/>
          <w:rtl/>
        </w:rPr>
      </w:pPr>
      <w:r w:rsidRPr="009901E0">
        <w:rPr>
          <w:rFonts w:hint="eastAsia"/>
          <w:i/>
          <w:iCs/>
          <w:rtl/>
        </w:rPr>
        <w:t> </w:t>
      </w:r>
      <w:r w:rsidRPr="009901E0">
        <w:rPr>
          <w:rFonts w:hint="cs"/>
          <w:i/>
          <w:iCs/>
          <w:rtl/>
        </w:rPr>
        <w:t>أ</w:t>
      </w:r>
      <w:r w:rsidRPr="009901E0">
        <w:rPr>
          <w:rFonts w:hint="eastAsia"/>
          <w:i/>
          <w:iCs/>
          <w:rtl/>
        </w:rPr>
        <w:t> </w:t>
      </w:r>
      <w:r w:rsidRPr="009901E0">
        <w:rPr>
          <w:rFonts w:hint="cs"/>
          <w:i/>
          <w:iCs/>
          <w:rtl/>
        </w:rPr>
        <w:t>)</w:t>
      </w:r>
      <w:r w:rsidRPr="009901E0">
        <w:rPr>
          <w:rFonts w:hint="cs"/>
          <w:rtl/>
        </w:rPr>
        <w:tab/>
        <w:t>أن كميات كبيرة من معدات وأجهزة الاتصالات</w:t>
      </w:r>
      <w:r w:rsidRPr="009901E0">
        <w:t>/</w:t>
      </w:r>
      <w:r w:rsidRPr="009901E0">
        <w:rPr>
          <w:rFonts w:hint="cs"/>
          <w:rtl/>
          <w:lang w:bidi="ar-AE"/>
        </w:rPr>
        <w:t>تكنولوجيا المعلومات المستعملة والقديمة والمتقادمة وغير الصالحة يتم تصديرها إلى البلدان النامية بداعي إعادة الاستخدام</w:t>
      </w:r>
      <w:r w:rsidRPr="009901E0">
        <w:rPr>
          <w:rtl/>
        </w:rPr>
        <w:t>؛</w:t>
      </w:r>
    </w:p>
    <w:p w14:paraId="5BC48D49" w14:textId="77777777" w:rsidR="00457017" w:rsidRPr="009901E0" w:rsidRDefault="00457017" w:rsidP="00457017">
      <w:pPr>
        <w:rPr>
          <w:rtl/>
          <w:lang w:bidi="ar-EG"/>
        </w:rPr>
      </w:pPr>
      <w:r w:rsidRPr="009901E0">
        <w:rPr>
          <w:rFonts w:hint="cs"/>
          <w:i/>
          <w:iCs/>
          <w:rtl/>
        </w:rPr>
        <w:t>ب</w:t>
      </w:r>
      <w:r w:rsidRPr="009901E0">
        <w:rPr>
          <w:i/>
          <w:iCs/>
          <w:rtl/>
        </w:rPr>
        <w:t>)</w:t>
      </w:r>
      <w:r w:rsidRPr="009901E0">
        <w:rPr>
          <w:rtl/>
        </w:rPr>
        <w:tab/>
      </w:r>
      <w:r w:rsidRPr="009901E0">
        <w:rPr>
          <w:rFonts w:hint="cs"/>
          <w:rtl/>
        </w:rPr>
        <w:t xml:space="preserve">أن العديد من البلدان النامية تعاني من مخاطر بيئية شديدة </w:t>
      </w:r>
      <w:r w:rsidRPr="009901E0">
        <w:rPr>
          <w:rtl/>
        </w:rPr>
        <w:t>ناتجة عن المخلفات الإلكترونية</w:t>
      </w:r>
      <w:r w:rsidRPr="009901E0">
        <w:rPr>
          <w:rFonts w:hint="cs"/>
          <w:rtl/>
        </w:rPr>
        <w:t xml:space="preserve"> مثل تلوث المياه والمخاطر الصحية، بما في ذلك الناتجة عن تدفق ال</w:t>
      </w:r>
      <w:r w:rsidRPr="009901E0">
        <w:rPr>
          <w:rtl/>
        </w:rPr>
        <w:t>اتصالات/تكنولوجيا المعلومات والاتصالات</w:t>
      </w:r>
      <w:r w:rsidRPr="009901E0">
        <w:rPr>
          <w:rFonts w:hint="cs"/>
          <w:rtl/>
        </w:rPr>
        <w:t xml:space="preserve"> الجديد</w:t>
      </w:r>
      <w:r w:rsidRPr="009901E0">
        <w:rPr>
          <w:rFonts w:hint="eastAsia"/>
          <w:rtl/>
        </w:rPr>
        <w:t>ة</w:t>
      </w:r>
      <w:r w:rsidRPr="009901E0">
        <w:rPr>
          <w:rFonts w:hint="cs"/>
          <w:rtl/>
        </w:rPr>
        <w:t>؛</w:t>
      </w:r>
    </w:p>
    <w:p w14:paraId="1E6D0FE0" w14:textId="77777777" w:rsidR="00457017" w:rsidRPr="009901E0" w:rsidRDefault="00457017" w:rsidP="00457017">
      <w:pPr>
        <w:rPr>
          <w:rtl/>
        </w:rPr>
      </w:pPr>
      <w:r w:rsidRPr="009901E0">
        <w:rPr>
          <w:rFonts w:hint="cs"/>
          <w:i/>
          <w:iCs/>
          <w:rtl/>
        </w:rPr>
        <w:t>ج</w:t>
      </w:r>
      <w:r w:rsidRPr="009901E0">
        <w:rPr>
          <w:i/>
          <w:iCs/>
          <w:rtl/>
        </w:rPr>
        <w:t>)</w:t>
      </w:r>
      <w:r w:rsidRPr="009901E0">
        <w:rPr>
          <w:rtl/>
        </w:rPr>
        <w:tab/>
      </w:r>
      <w:r w:rsidRPr="009901E0">
        <w:rPr>
          <w:rFonts w:hint="cs"/>
          <w:rtl/>
        </w:rPr>
        <w:t>أ</w:t>
      </w:r>
      <w:r w:rsidRPr="009901E0">
        <w:rPr>
          <w:rtl/>
        </w:rPr>
        <w:t>ن الأطفال والحوامل وعمال إعادة التدوير معرضون بشكل خاص للآثار الصحية السلبية الناجمة عن التعرض للمخلفات الإلكترونية</w:t>
      </w:r>
      <w:r w:rsidRPr="009901E0">
        <w:rPr>
          <w:rFonts w:hint="cs"/>
          <w:rtl/>
        </w:rPr>
        <w:t>؛</w:t>
      </w:r>
    </w:p>
    <w:p w14:paraId="5906BC7F" w14:textId="77777777" w:rsidR="001F0D1C" w:rsidRPr="009901E0" w:rsidRDefault="001F0D1C" w:rsidP="00457017">
      <w:pPr>
        <w:rPr>
          <w:i/>
          <w:iCs/>
          <w:rtl/>
        </w:rPr>
      </w:pPr>
      <w:r w:rsidRPr="009901E0">
        <w:rPr>
          <w:i/>
          <w:iCs/>
          <w:rtl/>
        </w:rPr>
        <w:br w:type="page"/>
      </w:r>
    </w:p>
    <w:p w14:paraId="727A2FD9" w14:textId="77777777" w:rsidR="00457017" w:rsidRPr="009901E0" w:rsidRDefault="00457017" w:rsidP="00457017">
      <w:pPr>
        <w:rPr>
          <w:rtl/>
        </w:rPr>
      </w:pPr>
      <w:r w:rsidRPr="009901E0">
        <w:rPr>
          <w:rFonts w:hint="cs"/>
          <w:i/>
          <w:iCs/>
          <w:rtl/>
        </w:rPr>
        <w:lastRenderedPageBreak/>
        <w:t>د</w:t>
      </w:r>
      <w:r w:rsidRPr="009901E0">
        <w:rPr>
          <w:rFonts w:hint="eastAsia"/>
          <w:i/>
          <w:iCs/>
          <w:rtl/>
        </w:rPr>
        <w:t> </w:t>
      </w:r>
      <w:r w:rsidRPr="009901E0">
        <w:rPr>
          <w:rFonts w:hint="cs"/>
          <w:i/>
          <w:iCs/>
          <w:rtl/>
        </w:rPr>
        <w:t>)</w:t>
      </w:r>
      <w:r w:rsidRPr="009901E0">
        <w:rPr>
          <w:rtl/>
        </w:rPr>
        <w:tab/>
        <w:t xml:space="preserve">أن </w:t>
      </w:r>
      <w:r w:rsidRPr="009901E0">
        <w:rPr>
          <w:rFonts w:hint="cs"/>
          <w:rtl/>
        </w:rPr>
        <w:t>توفر</w:t>
      </w:r>
      <w:r w:rsidRPr="009901E0">
        <w:rPr>
          <w:rtl/>
        </w:rPr>
        <w:t xml:space="preserve"> معدات وأجهزة الاتصالات/تكنولوجيا المعلومات والاتصالات </w:t>
      </w:r>
      <w:r w:rsidRPr="009901E0">
        <w:rPr>
          <w:rFonts w:hint="cs"/>
          <w:noProof/>
          <w:rtl/>
          <w:lang w:bidi="ar-EG"/>
        </w:rPr>
        <w:t>الزائفة</w:t>
      </w:r>
      <w:r w:rsidRPr="009901E0">
        <w:rPr>
          <w:rFonts w:hint="cs"/>
          <w:rtl/>
        </w:rPr>
        <w:t xml:space="preserve"> في </w:t>
      </w:r>
      <w:r w:rsidRPr="009901E0">
        <w:rPr>
          <w:rtl/>
        </w:rPr>
        <w:t xml:space="preserve">البلدان النامية </w:t>
      </w:r>
      <w:r w:rsidRPr="009901E0">
        <w:rPr>
          <w:rFonts w:hint="cs"/>
          <w:rtl/>
        </w:rPr>
        <w:t>ي</w:t>
      </w:r>
      <w:r w:rsidRPr="009901E0">
        <w:rPr>
          <w:rtl/>
        </w:rPr>
        <w:t xml:space="preserve">فاقم التحدي المتمثل في </w:t>
      </w:r>
      <w:r w:rsidRPr="009901E0">
        <w:rPr>
          <w:rFonts w:hint="cs"/>
          <w:rtl/>
        </w:rPr>
        <w:t>إدارة</w:t>
      </w:r>
      <w:r w:rsidRPr="009901E0">
        <w:rPr>
          <w:rtl/>
        </w:rPr>
        <w:t xml:space="preserve"> ال</w:t>
      </w:r>
      <w:r w:rsidRPr="009901E0">
        <w:rPr>
          <w:rFonts w:hint="cs"/>
          <w:rtl/>
        </w:rPr>
        <w:t>مخلفات</w:t>
      </w:r>
      <w:r w:rsidRPr="009901E0">
        <w:rPr>
          <w:rtl/>
        </w:rPr>
        <w:t xml:space="preserve"> الإلكترونية </w:t>
      </w:r>
      <w:r w:rsidRPr="009901E0">
        <w:rPr>
          <w:rFonts w:hint="cs"/>
          <w:rtl/>
        </w:rPr>
        <w:t>والتحكم فيها؛</w:t>
      </w:r>
    </w:p>
    <w:p w14:paraId="548A7E42" w14:textId="77777777" w:rsidR="00457017" w:rsidRPr="009901E0" w:rsidRDefault="00457017" w:rsidP="00457017">
      <w:pPr>
        <w:rPr>
          <w:rtl/>
        </w:rPr>
      </w:pPr>
      <w:r w:rsidRPr="009901E0">
        <w:rPr>
          <w:rFonts w:hint="cs"/>
          <w:i/>
          <w:iCs/>
          <w:rtl/>
        </w:rPr>
        <w:t>هـ</w:t>
      </w:r>
      <w:r w:rsidRPr="009901E0">
        <w:rPr>
          <w:rFonts w:hint="eastAsia"/>
          <w:i/>
          <w:iCs/>
          <w:rtl/>
        </w:rPr>
        <w:t> </w:t>
      </w:r>
      <w:r w:rsidRPr="009901E0">
        <w:rPr>
          <w:rFonts w:hint="cs"/>
          <w:i/>
          <w:iCs/>
          <w:rtl/>
        </w:rPr>
        <w:t>)</w:t>
      </w:r>
      <w:r w:rsidRPr="009901E0">
        <w:rPr>
          <w:rtl/>
        </w:rPr>
        <w:tab/>
        <w:t>أن البلدان تسعى جاهدة إلى وضع استراتيجيات فعالة لإدارة المخلفات الإلكترونية وتعزيز الدائرية في قطاع تكنولوجيا المعلومات والاتصالات</w:t>
      </w:r>
      <w:r w:rsidRPr="009901E0">
        <w:rPr>
          <w:rFonts w:hint="cs"/>
          <w:rtl/>
        </w:rPr>
        <w:t>،</w:t>
      </w:r>
    </w:p>
    <w:p w14:paraId="601A8F81" w14:textId="77777777" w:rsidR="00457017" w:rsidRPr="009901E0" w:rsidRDefault="00457017" w:rsidP="00457017">
      <w:pPr>
        <w:pStyle w:val="Call"/>
        <w:rPr>
          <w:rtl/>
        </w:rPr>
      </w:pPr>
      <w:r w:rsidRPr="009901E0">
        <w:rPr>
          <w:rFonts w:hint="cs"/>
          <w:rtl/>
        </w:rPr>
        <w:t>ت</w:t>
      </w:r>
      <w:r w:rsidRPr="009901E0">
        <w:rPr>
          <w:rtl/>
        </w:rPr>
        <w:t xml:space="preserve">قرر </w:t>
      </w:r>
      <w:r w:rsidRPr="009901E0">
        <w:rPr>
          <w:rFonts w:hint="cs"/>
          <w:rtl/>
        </w:rPr>
        <w:t>أن تكلف</w:t>
      </w:r>
      <w:r w:rsidRPr="009901E0">
        <w:rPr>
          <w:rtl/>
        </w:rPr>
        <w:t xml:space="preserve"> </w:t>
      </w:r>
      <w:r w:rsidRPr="009901E0">
        <w:rPr>
          <w:rFonts w:hint="cs"/>
          <w:rtl/>
        </w:rPr>
        <w:t>مدير مكتب تقييس الاتصالات بالتعاون مع مدير مكتب تنمية الاتصالات</w:t>
      </w:r>
    </w:p>
    <w:p w14:paraId="7600266B" w14:textId="77777777" w:rsidR="00457017" w:rsidRPr="009901E0" w:rsidRDefault="00457017" w:rsidP="00457017">
      <w:pPr>
        <w:rPr>
          <w:rtl/>
        </w:rPr>
      </w:pPr>
      <w:r w:rsidRPr="009901E0">
        <w:t>1</w:t>
      </w:r>
      <w:r w:rsidRPr="009901E0">
        <w:rPr>
          <w:rtl/>
        </w:rPr>
        <w:tab/>
        <w:t xml:space="preserve">بمواصلة وزيادة تطوير أنشطة الاتحاد الدولي للاتصالات </w:t>
      </w:r>
      <w:r w:rsidRPr="009901E0">
        <w:rPr>
          <w:rFonts w:hint="cs"/>
          <w:rtl/>
        </w:rPr>
        <w:t xml:space="preserve">المتعلقة بإدارة المخلفات الإلكترونية الناتجة عن أجهزة الاتصالات وتكنولوجيا المعلومات والتحكم فيها وطرائق معالجتها، خاصةً في البلدان </w:t>
      </w:r>
      <w:proofErr w:type="gramStart"/>
      <w:r w:rsidRPr="009901E0">
        <w:rPr>
          <w:rFonts w:hint="cs"/>
          <w:rtl/>
        </w:rPr>
        <w:t>النامية؛</w:t>
      </w:r>
      <w:proofErr w:type="gramEnd"/>
    </w:p>
    <w:p w14:paraId="7ECEDFE9" w14:textId="77777777" w:rsidR="00457017" w:rsidRPr="009901E0" w:rsidRDefault="00457017" w:rsidP="00457017">
      <w:pPr>
        <w:rPr>
          <w:rtl/>
        </w:rPr>
      </w:pPr>
      <w:r w:rsidRPr="009901E0">
        <w:t>2</w:t>
      </w:r>
      <w:r w:rsidRPr="009901E0">
        <w:rPr>
          <w:rFonts w:hint="cs"/>
          <w:rtl/>
        </w:rPr>
        <w:tab/>
        <w:t xml:space="preserve">بمساعدة البلدان النامية على الاضطلاع بتقييم سليم لحجم/كمية المخلفات الإلكترونية </w:t>
      </w:r>
      <w:r w:rsidRPr="009901E0">
        <w:rPr>
          <w:rtl/>
        </w:rPr>
        <w:t xml:space="preserve">الناتجة على نحو </w:t>
      </w:r>
      <w:proofErr w:type="gramStart"/>
      <w:r w:rsidRPr="009901E0">
        <w:rPr>
          <w:rtl/>
        </w:rPr>
        <w:t>منسق</w:t>
      </w:r>
      <w:r w:rsidRPr="009901E0">
        <w:rPr>
          <w:rFonts w:hint="cs"/>
          <w:rtl/>
        </w:rPr>
        <w:t>؛</w:t>
      </w:r>
      <w:proofErr w:type="gramEnd"/>
    </w:p>
    <w:p w14:paraId="6170F663" w14:textId="77777777" w:rsidR="00457017" w:rsidRPr="009901E0" w:rsidRDefault="00457017" w:rsidP="00457017">
      <w:pPr>
        <w:rPr>
          <w:rtl/>
        </w:rPr>
      </w:pPr>
      <w:r w:rsidRPr="009901E0">
        <w:t>3</w:t>
      </w:r>
      <w:r w:rsidRPr="009901E0">
        <w:rPr>
          <w:rFonts w:hint="cs"/>
          <w:rtl/>
        </w:rPr>
        <w:tab/>
        <w:t>بإدارة المخلفات الإلكترونية والتحكم فيها والمساهمة في الجهود العالمية الرامية إلى الحد من المخاطر المتزايدة الناشئة </w:t>
      </w:r>
      <w:proofErr w:type="gramStart"/>
      <w:r w:rsidRPr="009901E0">
        <w:rPr>
          <w:rFonts w:hint="cs"/>
          <w:rtl/>
        </w:rPr>
        <w:t>عنها؛</w:t>
      </w:r>
      <w:proofErr w:type="gramEnd"/>
    </w:p>
    <w:p w14:paraId="45A920D6" w14:textId="77777777" w:rsidR="00457017" w:rsidRPr="009901E0" w:rsidRDefault="00457017" w:rsidP="00457017">
      <w:pPr>
        <w:rPr>
          <w:rtl/>
        </w:rPr>
      </w:pPr>
      <w:r w:rsidRPr="009901E0">
        <w:t>4</w:t>
      </w:r>
      <w:r w:rsidRPr="009901E0">
        <w:tab/>
      </w:r>
      <w:r w:rsidRPr="009901E0">
        <w:rPr>
          <w:rFonts w:hint="cs"/>
          <w:rtl/>
        </w:rPr>
        <w:t>بالعمل بالتعاون مع أصحاب المصلحة المعنيين بما في ذلك</w:t>
      </w:r>
      <w:r w:rsidRPr="009901E0">
        <w:rPr>
          <w:rtl/>
        </w:rPr>
        <w:t xml:space="preserve"> </w:t>
      </w:r>
      <w:r w:rsidRPr="009901E0">
        <w:rPr>
          <w:rFonts w:hint="cs"/>
          <w:rtl/>
        </w:rPr>
        <w:t>الهيئات الأكاديمية والمنظمات ذات الصلة، وب</w:t>
      </w:r>
      <w:r w:rsidRPr="009901E0">
        <w:rPr>
          <w:rtl/>
        </w:rPr>
        <w:t>تنسيق الأنشطة</w:t>
      </w:r>
      <w:r w:rsidRPr="009901E0">
        <w:rPr>
          <w:rFonts w:hint="cs"/>
          <w:rtl/>
        </w:rPr>
        <w:t xml:space="preserve"> المتعلقة بالمخلفات الإلكترونية </w:t>
      </w:r>
      <w:r w:rsidRPr="009901E0">
        <w:rPr>
          <w:rtl/>
        </w:rPr>
        <w:t>فيما بين</w:t>
      </w:r>
      <w:r w:rsidRPr="009901E0">
        <w:rPr>
          <w:rFonts w:hint="cs"/>
          <w:rtl/>
        </w:rPr>
        <w:t xml:space="preserve"> لجان دراسات الاتحاد والأفرقة المتخصصة والأفرقة الأخرى ذات </w:t>
      </w:r>
      <w:proofErr w:type="gramStart"/>
      <w:r w:rsidRPr="009901E0">
        <w:rPr>
          <w:rFonts w:hint="cs"/>
          <w:rtl/>
        </w:rPr>
        <w:t>الصلة؛</w:t>
      </w:r>
      <w:proofErr w:type="gramEnd"/>
    </w:p>
    <w:p w14:paraId="045D88AA" w14:textId="77777777" w:rsidR="00457017" w:rsidRPr="009901E0" w:rsidRDefault="00457017" w:rsidP="00457017">
      <w:pPr>
        <w:rPr>
          <w:rtl/>
          <w:lang w:bidi="ar-EG"/>
        </w:rPr>
      </w:pPr>
      <w:r w:rsidRPr="009901E0">
        <w:rPr>
          <w:lang w:bidi="ar-AE"/>
        </w:rPr>
        <w:t>5</w:t>
      </w:r>
      <w:r w:rsidRPr="009901E0">
        <w:rPr>
          <w:lang w:bidi="ar-AE"/>
        </w:rPr>
        <w:tab/>
      </w:r>
      <w:r w:rsidRPr="009901E0">
        <w:rPr>
          <w:rFonts w:hint="cs"/>
          <w:rtl/>
          <w:lang w:bidi="ar-AE"/>
        </w:rPr>
        <w:t>بتنظيم حلقات دراسية وورش عمل لإذكاء الوعي حول مخاطر المخلفات الإلكترونية</w:t>
      </w:r>
      <w:r w:rsidRPr="009901E0">
        <w:rPr>
          <w:rtl/>
        </w:rPr>
        <w:t xml:space="preserve"> </w:t>
      </w:r>
      <w:r w:rsidRPr="009901E0">
        <w:rPr>
          <w:rtl/>
          <w:lang w:bidi="ar-AE"/>
        </w:rPr>
        <w:t>وإدارتها المستدامة</w:t>
      </w:r>
      <w:r w:rsidRPr="009901E0">
        <w:rPr>
          <w:rFonts w:hint="cs"/>
          <w:rtl/>
          <w:lang w:bidi="ar-AE"/>
        </w:rPr>
        <w:t>، وخاصة في البلدان النامية، والوقوف على احتياجات البلدان النامية، حيث إنها أكثر البلدان تضرراً من مخاطر المخلفات</w:t>
      </w:r>
      <w:r w:rsidRPr="009901E0">
        <w:rPr>
          <w:rFonts w:hint="eastAsia"/>
          <w:rtl/>
          <w:lang w:bidi="ar-AE"/>
        </w:rPr>
        <w:t> </w:t>
      </w:r>
      <w:proofErr w:type="gramStart"/>
      <w:r w:rsidRPr="009901E0">
        <w:rPr>
          <w:rFonts w:hint="cs"/>
          <w:rtl/>
          <w:lang w:bidi="ar-AE"/>
        </w:rPr>
        <w:t>الإلكترونية</w:t>
      </w:r>
      <w:r w:rsidRPr="009901E0">
        <w:rPr>
          <w:rFonts w:hint="cs"/>
          <w:rtl/>
          <w:lang w:bidi="ar-EG"/>
        </w:rPr>
        <w:t>؛</w:t>
      </w:r>
      <w:proofErr w:type="gramEnd"/>
    </w:p>
    <w:p w14:paraId="135089D9" w14:textId="77777777" w:rsidR="00457017" w:rsidRPr="009901E0" w:rsidRDefault="00457017" w:rsidP="00457017">
      <w:pPr>
        <w:rPr>
          <w:rtl/>
          <w:lang w:bidi="ar-EG"/>
        </w:rPr>
      </w:pPr>
      <w:r w:rsidRPr="009901E0">
        <w:rPr>
          <w:lang w:bidi="ar-AE"/>
        </w:rPr>
        <w:t>6</w:t>
      </w:r>
      <w:r w:rsidRPr="009901E0">
        <w:rPr>
          <w:rtl/>
          <w:lang w:bidi="ar-EG"/>
        </w:rPr>
        <w:tab/>
      </w:r>
      <w:r w:rsidRPr="009901E0">
        <w:rPr>
          <w:rFonts w:hint="cs"/>
          <w:rtl/>
          <w:lang w:bidi="ar-EG"/>
        </w:rPr>
        <w:t>ب</w:t>
      </w:r>
      <w:r w:rsidRPr="009901E0">
        <w:rPr>
          <w:rtl/>
          <w:lang w:bidi="ar-EG"/>
        </w:rPr>
        <w:t xml:space="preserve">مساعدة البلدان النامية </w:t>
      </w:r>
      <w:r w:rsidRPr="009901E0">
        <w:rPr>
          <w:rFonts w:hint="cs"/>
          <w:rtl/>
          <w:lang w:bidi="ar-EG"/>
        </w:rPr>
        <w:t>وتيسير عملها على</w:t>
      </w:r>
      <w:r w:rsidRPr="009901E0">
        <w:rPr>
          <w:rtl/>
          <w:lang w:bidi="ar-EG"/>
        </w:rPr>
        <w:t xml:space="preserve"> </w:t>
      </w:r>
      <w:r w:rsidRPr="009901E0">
        <w:rPr>
          <w:rFonts w:hint="cs"/>
          <w:rtl/>
          <w:lang w:bidi="ar-EG"/>
        </w:rPr>
        <w:t xml:space="preserve">تنفيذ مبادئ الاقتصاد </w:t>
      </w:r>
      <w:proofErr w:type="gramStart"/>
      <w:r w:rsidRPr="009901E0">
        <w:rPr>
          <w:rFonts w:hint="cs"/>
          <w:rtl/>
          <w:lang w:bidi="ar-EG"/>
        </w:rPr>
        <w:t>الدائري؛</w:t>
      </w:r>
      <w:proofErr w:type="gramEnd"/>
    </w:p>
    <w:p w14:paraId="13C50421" w14:textId="77777777" w:rsidR="00457017" w:rsidRPr="009901E0" w:rsidRDefault="00457017" w:rsidP="00457017">
      <w:pPr>
        <w:rPr>
          <w:lang w:bidi="ar-EG"/>
        </w:rPr>
      </w:pPr>
      <w:r w:rsidRPr="009901E0">
        <w:rPr>
          <w:rFonts w:hint="cs"/>
          <w:rtl/>
          <w:lang w:bidi="ar-EG"/>
        </w:rPr>
        <w:t>7</w:t>
      </w:r>
      <w:r w:rsidRPr="009901E0">
        <w:rPr>
          <w:rtl/>
          <w:lang w:bidi="ar-EG"/>
        </w:rPr>
        <w:tab/>
      </w:r>
      <w:r w:rsidRPr="009901E0">
        <w:rPr>
          <w:rFonts w:hint="cs"/>
          <w:rtl/>
        </w:rPr>
        <w:t xml:space="preserve">بمواصلة </w:t>
      </w:r>
      <w:r w:rsidRPr="009901E0">
        <w:rPr>
          <w:rtl/>
        </w:rPr>
        <w:t>تعزيز جمع بيانات المخلفات الإلكترونية</w:t>
      </w:r>
      <w:r w:rsidRPr="009901E0">
        <w:rPr>
          <w:rFonts w:hint="cs"/>
          <w:rtl/>
        </w:rPr>
        <w:t xml:space="preserve"> وقواعد البيانات العالمية بشأن المخلفات الإلكترونية، بالتعاون مع أصحاب المصلحة المعنيين،</w:t>
      </w:r>
      <w:r w:rsidRPr="009901E0">
        <w:rPr>
          <w:rtl/>
        </w:rPr>
        <w:t xml:space="preserve"> لدعم </w:t>
      </w:r>
      <w:r w:rsidRPr="009901E0">
        <w:rPr>
          <w:rFonts w:hint="cs"/>
          <w:rtl/>
        </w:rPr>
        <w:t>ال</w:t>
      </w:r>
      <w:r w:rsidRPr="009901E0">
        <w:rPr>
          <w:rtl/>
        </w:rPr>
        <w:t>صياغة</w:t>
      </w:r>
      <w:r w:rsidRPr="009901E0">
        <w:rPr>
          <w:rFonts w:hint="cs"/>
          <w:rtl/>
        </w:rPr>
        <w:t xml:space="preserve"> الفعالة</w:t>
      </w:r>
      <w:r w:rsidRPr="009901E0">
        <w:rPr>
          <w:rtl/>
        </w:rPr>
        <w:t xml:space="preserve"> للسياسات والاستراتيجيات الإقليمية والوطنية</w:t>
      </w:r>
      <w:r w:rsidRPr="009901E0">
        <w:rPr>
          <w:rFonts w:hint="cs"/>
          <w:rtl/>
        </w:rPr>
        <w:t>،</w:t>
      </w:r>
    </w:p>
    <w:p w14:paraId="083C259B" w14:textId="77777777" w:rsidR="00457017" w:rsidRPr="009901E0" w:rsidRDefault="00457017" w:rsidP="00457017">
      <w:pPr>
        <w:pStyle w:val="Call"/>
        <w:rPr>
          <w:rtl/>
          <w:lang w:bidi="ar-AE"/>
        </w:rPr>
      </w:pPr>
      <w:r w:rsidRPr="009901E0">
        <w:rPr>
          <w:rFonts w:ascii="Times New Roman italic" w:hAnsi="Times New Roman italic" w:hint="cs"/>
          <w:spacing w:val="-4"/>
          <w:rtl/>
        </w:rPr>
        <w:t>تكلف</w:t>
      </w:r>
      <w:r w:rsidRPr="009901E0">
        <w:rPr>
          <w:rFonts w:hint="cs"/>
          <w:rtl/>
        </w:rPr>
        <w:t xml:space="preserve"> </w:t>
      </w:r>
      <w:r w:rsidRPr="009901E0">
        <w:rPr>
          <w:rtl/>
        </w:rPr>
        <w:t xml:space="preserve">لجنة الدراسات </w:t>
      </w:r>
      <w:r w:rsidRPr="009901E0">
        <w:t>5</w:t>
      </w:r>
      <w:r w:rsidRPr="009901E0">
        <w:rPr>
          <w:rFonts w:hint="cs"/>
          <w:rtl/>
          <w:lang w:bidi="ar-AE"/>
        </w:rPr>
        <w:t xml:space="preserve"> بقطاع تقييس الاتصالات بالاتحاد،</w:t>
      </w:r>
      <w:r w:rsidRPr="009901E0">
        <w:rPr>
          <w:rtl/>
          <w:lang w:bidi="ar-AE"/>
        </w:rPr>
        <w:t xml:space="preserve"> بالتعاون مع لجان دراسات </w:t>
      </w:r>
      <w:r w:rsidRPr="009901E0">
        <w:rPr>
          <w:rFonts w:hint="cs"/>
          <w:rtl/>
          <w:lang w:bidi="ar-AE"/>
        </w:rPr>
        <w:t xml:space="preserve">الاتحاد </w:t>
      </w:r>
      <w:r w:rsidRPr="009901E0">
        <w:rPr>
          <w:rtl/>
          <w:lang w:bidi="ar-AE"/>
        </w:rPr>
        <w:t xml:space="preserve">ذات </w:t>
      </w:r>
      <w:r w:rsidRPr="009901E0">
        <w:rPr>
          <w:rFonts w:hint="eastAsia"/>
          <w:rtl/>
        </w:rPr>
        <w:t>الصلة</w:t>
      </w:r>
    </w:p>
    <w:p w14:paraId="067B66F5" w14:textId="77777777" w:rsidR="00457017" w:rsidRPr="009901E0" w:rsidRDefault="00457017" w:rsidP="00457017">
      <w:pPr>
        <w:rPr>
          <w:rtl/>
        </w:rPr>
      </w:pPr>
      <w:r w:rsidRPr="009901E0">
        <w:t>1</w:t>
      </w:r>
      <w:r w:rsidRPr="009901E0">
        <w:rPr>
          <w:rtl/>
        </w:rPr>
        <w:tab/>
      </w:r>
      <w:r w:rsidRPr="009901E0">
        <w:rPr>
          <w:rFonts w:hint="cs"/>
          <w:rtl/>
        </w:rPr>
        <w:t xml:space="preserve">بإعداد </w:t>
      </w:r>
      <w:r w:rsidRPr="009901E0">
        <w:rPr>
          <w:rtl/>
        </w:rPr>
        <w:t xml:space="preserve">وتوثيق </w:t>
      </w:r>
      <w:r w:rsidRPr="009901E0">
        <w:rPr>
          <w:rFonts w:hint="cs"/>
          <w:rtl/>
        </w:rPr>
        <w:t>أمثلة ل</w:t>
      </w:r>
      <w:r w:rsidRPr="009901E0">
        <w:rPr>
          <w:rtl/>
        </w:rPr>
        <w:t>لممارسات</w:t>
      </w:r>
      <w:r w:rsidRPr="009901E0">
        <w:rPr>
          <w:rFonts w:hint="cs"/>
          <w:rtl/>
        </w:rPr>
        <w:t xml:space="preserve"> </w:t>
      </w:r>
      <w:r w:rsidRPr="009901E0">
        <w:rPr>
          <w:rFonts w:hint="cs"/>
          <w:rtl/>
          <w:lang w:bidi="ar-EG"/>
        </w:rPr>
        <w:t xml:space="preserve">الفضلى </w:t>
      </w:r>
      <w:r w:rsidRPr="009901E0">
        <w:rPr>
          <w:rFonts w:hint="cs"/>
          <w:rtl/>
        </w:rPr>
        <w:t>بشأن إدارة المخلفات الإلكترونية الناتجة عن </w:t>
      </w:r>
      <w:r w:rsidRPr="009901E0">
        <w:rPr>
          <w:rtl/>
        </w:rPr>
        <w:t>الاتصالات/تكنولوجيا المعلومات والاتصالات</w:t>
      </w:r>
      <w:r w:rsidRPr="009901E0">
        <w:rPr>
          <w:rFonts w:hint="cs"/>
          <w:rtl/>
        </w:rPr>
        <w:t xml:space="preserve"> والتحكم فيها وطرائق معالجتها وتدويرها، </w:t>
      </w:r>
      <w:r w:rsidRPr="009901E0">
        <w:rPr>
          <w:rtl/>
        </w:rPr>
        <w:t>من أجل نشرها فيما بين الدول الأعضاء في الاتحاد وأعضاء </w:t>
      </w:r>
      <w:proofErr w:type="gramStart"/>
      <w:r w:rsidRPr="009901E0">
        <w:rPr>
          <w:rtl/>
        </w:rPr>
        <w:t>القطاع؛</w:t>
      </w:r>
      <w:proofErr w:type="gramEnd"/>
    </w:p>
    <w:p w14:paraId="47296898" w14:textId="77777777" w:rsidR="00457017" w:rsidRPr="009901E0" w:rsidRDefault="00457017" w:rsidP="00457017">
      <w:pPr>
        <w:rPr>
          <w:rtl/>
        </w:rPr>
      </w:pPr>
      <w:r w:rsidRPr="009901E0">
        <w:t>2</w:t>
      </w:r>
      <w:r w:rsidRPr="009901E0">
        <w:rPr>
          <w:rtl/>
        </w:rPr>
        <w:tab/>
      </w:r>
      <w:r w:rsidRPr="009901E0">
        <w:rPr>
          <w:rFonts w:hint="cs"/>
          <w:rtl/>
        </w:rPr>
        <w:t>بإعداد توصيات ومنهجيات ومنشورات أخرى من قطاع تقييس الاتصالات تتعلق بالإدارة</w:t>
      </w:r>
      <w:r w:rsidRPr="009901E0">
        <w:rPr>
          <w:rtl/>
        </w:rPr>
        <w:t xml:space="preserve"> المستدامة</w:t>
      </w:r>
      <w:r w:rsidRPr="009901E0">
        <w:rPr>
          <w:rFonts w:hint="cs"/>
          <w:rtl/>
        </w:rPr>
        <w:t xml:space="preserve"> والموثوقة للمخلفات الإلكترونية الناتجة عن</w:t>
      </w:r>
      <w:r w:rsidRPr="009901E0">
        <w:rPr>
          <w:rtl/>
        </w:rPr>
        <w:t xml:space="preserve"> معدات ومنتجات الاتصالات/تكنولوجيا المعلومات والاتصالات</w:t>
      </w:r>
      <w:r w:rsidRPr="009901E0">
        <w:rPr>
          <w:rFonts w:hint="cs"/>
          <w:rtl/>
        </w:rPr>
        <w:t xml:space="preserve">، ومبادئ توجيهية مناسبة بشأن تنفيذ تلك </w:t>
      </w:r>
      <w:proofErr w:type="gramStart"/>
      <w:r w:rsidRPr="009901E0">
        <w:rPr>
          <w:rFonts w:hint="cs"/>
          <w:rtl/>
        </w:rPr>
        <w:t>التوصيات</w:t>
      </w:r>
      <w:r w:rsidRPr="009901E0">
        <w:rPr>
          <w:rtl/>
        </w:rPr>
        <w:t>؛</w:t>
      </w:r>
      <w:proofErr w:type="gramEnd"/>
    </w:p>
    <w:p w14:paraId="1A9E73C6" w14:textId="77777777" w:rsidR="00457017" w:rsidRPr="009901E0" w:rsidRDefault="00457017" w:rsidP="00457017">
      <w:pPr>
        <w:rPr>
          <w:rtl/>
        </w:rPr>
      </w:pPr>
      <w:r w:rsidRPr="009901E0">
        <w:rPr>
          <w:rFonts w:hint="cs"/>
          <w:rtl/>
        </w:rPr>
        <w:t>3</w:t>
      </w:r>
      <w:r w:rsidRPr="009901E0">
        <w:rPr>
          <w:rtl/>
        </w:rPr>
        <w:tab/>
        <w:t xml:space="preserve">دراسة منهجيات تقدير العمر الافتراضي لمعدات الاتصالات/تكنولوجيا المعلومات والاتصالات وأنظمة جمع </w:t>
      </w:r>
      <w:r w:rsidRPr="009901E0">
        <w:rPr>
          <w:rFonts w:hint="cs"/>
          <w:rtl/>
        </w:rPr>
        <w:t>المخلفات</w:t>
      </w:r>
      <w:r w:rsidRPr="009901E0">
        <w:rPr>
          <w:rtl/>
        </w:rPr>
        <w:t xml:space="preserve"> الإلكترونية في جميع المناطق الجغرافية</w:t>
      </w:r>
      <w:r w:rsidRPr="009901E0">
        <w:rPr>
          <w:rFonts w:hint="cs"/>
          <w:rtl/>
        </w:rPr>
        <w:t>،</w:t>
      </w:r>
      <w:r w:rsidRPr="009901E0">
        <w:rPr>
          <w:rtl/>
        </w:rPr>
        <w:t xml:space="preserve"> </w:t>
      </w:r>
      <w:r w:rsidRPr="009901E0">
        <w:rPr>
          <w:rFonts w:hint="cs"/>
          <w:rtl/>
        </w:rPr>
        <w:t>وإعداد</w:t>
      </w:r>
      <w:r w:rsidRPr="009901E0">
        <w:rPr>
          <w:rtl/>
        </w:rPr>
        <w:t xml:space="preserve"> توصيات وتقارير </w:t>
      </w:r>
      <w:r w:rsidRPr="009901E0">
        <w:rPr>
          <w:rFonts w:hint="cs"/>
          <w:rtl/>
        </w:rPr>
        <w:t xml:space="preserve">من </w:t>
      </w:r>
      <w:r w:rsidRPr="009901E0">
        <w:rPr>
          <w:rtl/>
        </w:rPr>
        <w:t>قطاع تقييس الاتصالات</w:t>
      </w:r>
      <w:r w:rsidRPr="009901E0">
        <w:rPr>
          <w:rFonts w:hint="cs"/>
          <w:rtl/>
        </w:rPr>
        <w:t xml:space="preserve"> في هذا الشأن؛</w:t>
      </w:r>
    </w:p>
    <w:p w14:paraId="4BCC43A1" w14:textId="77777777" w:rsidR="00457017" w:rsidRPr="009901E0" w:rsidRDefault="00457017" w:rsidP="00457017">
      <w:pPr>
        <w:rPr>
          <w:rtl/>
        </w:rPr>
      </w:pPr>
      <w:r w:rsidRPr="009901E0">
        <w:rPr>
          <w:rtl/>
        </w:rPr>
        <w:br w:type="page"/>
      </w:r>
    </w:p>
    <w:p w14:paraId="764B4303" w14:textId="77777777" w:rsidR="001F0D1C" w:rsidRPr="009901E0" w:rsidRDefault="001F0D1C" w:rsidP="001F0D1C">
      <w:pPr>
        <w:rPr>
          <w:rtl/>
        </w:rPr>
      </w:pPr>
      <w:r w:rsidRPr="009901E0">
        <w:rPr>
          <w:rFonts w:hint="cs"/>
          <w:rtl/>
        </w:rPr>
        <w:lastRenderedPageBreak/>
        <w:t>4</w:t>
      </w:r>
      <w:r w:rsidRPr="009901E0">
        <w:rPr>
          <w:rtl/>
        </w:rPr>
        <w:tab/>
        <w:t xml:space="preserve">دراسة إعادة تدوير </w:t>
      </w:r>
      <w:r w:rsidRPr="009901E0">
        <w:rPr>
          <w:rFonts w:hint="cs"/>
          <w:rtl/>
        </w:rPr>
        <w:t>المخلفات</w:t>
      </w:r>
      <w:r w:rsidRPr="009901E0">
        <w:rPr>
          <w:rtl/>
        </w:rPr>
        <w:t xml:space="preserve"> الإلكترونية وإعادة استخدام</w:t>
      </w:r>
      <w:r w:rsidRPr="009901E0">
        <w:rPr>
          <w:rFonts w:hint="cs"/>
          <w:rtl/>
        </w:rPr>
        <w:t>ها</w:t>
      </w:r>
      <w:r w:rsidRPr="009901E0">
        <w:rPr>
          <w:rtl/>
        </w:rPr>
        <w:t xml:space="preserve"> وتعزيز استخدام المواد الثانوية/المعاد تدويرها</w:t>
      </w:r>
      <w:r w:rsidRPr="009901E0">
        <w:rPr>
          <w:rFonts w:hint="cs"/>
          <w:rtl/>
        </w:rPr>
        <w:t>،</w:t>
      </w:r>
      <w:r w:rsidRPr="009901E0">
        <w:rPr>
          <w:rtl/>
        </w:rPr>
        <w:t xml:space="preserve"> </w:t>
      </w:r>
      <w:r w:rsidRPr="009901E0">
        <w:rPr>
          <w:rFonts w:hint="cs"/>
          <w:rtl/>
        </w:rPr>
        <w:t>وإعداد</w:t>
      </w:r>
      <w:r w:rsidRPr="009901E0">
        <w:rPr>
          <w:rtl/>
        </w:rPr>
        <w:t xml:space="preserve"> توصيات وتقارير من قطاع تقييس الاتصالات</w:t>
      </w:r>
      <w:r w:rsidRPr="009901E0">
        <w:rPr>
          <w:rFonts w:hint="cs"/>
          <w:rtl/>
        </w:rPr>
        <w:t xml:space="preserve"> في هذا الشأن</w:t>
      </w:r>
      <w:r w:rsidRPr="009901E0">
        <w:rPr>
          <w:rtl/>
        </w:rPr>
        <w:t xml:space="preserve"> وتعزيز الممارسات</w:t>
      </w:r>
      <w:r w:rsidRPr="009901E0">
        <w:rPr>
          <w:rFonts w:hint="cs"/>
          <w:rtl/>
        </w:rPr>
        <w:t xml:space="preserve"> الفضلى</w:t>
      </w:r>
      <w:r w:rsidRPr="009901E0">
        <w:rPr>
          <w:rtl/>
        </w:rPr>
        <w:t xml:space="preserve"> </w:t>
      </w:r>
      <w:r w:rsidRPr="009901E0">
        <w:rPr>
          <w:rFonts w:hint="cs"/>
          <w:rtl/>
        </w:rPr>
        <w:t>ذات الصلة؛</w:t>
      </w:r>
    </w:p>
    <w:p w14:paraId="4056CDE4" w14:textId="77777777" w:rsidR="00457017" w:rsidRPr="009901E0" w:rsidRDefault="00457017" w:rsidP="00457017">
      <w:pPr>
        <w:rPr>
          <w:rtl/>
        </w:rPr>
      </w:pPr>
      <w:r w:rsidRPr="009901E0">
        <w:rPr>
          <w:rFonts w:hint="cs"/>
          <w:rtl/>
        </w:rPr>
        <w:t>5</w:t>
      </w:r>
      <w:r w:rsidRPr="009901E0">
        <w:rPr>
          <w:rFonts w:hint="cs"/>
          <w:rtl/>
          <w:lang w:bidi="ar-AE"/>
        </w:rPr>
        <w:tab/>
        <w:t>بدراسة تأثيرات نقل أجهزة ومنتجات الاتصالات/تكنولوجيا المعلومات والاتصالات المستعملة إلى البلدان النامية، وتقديم توجيهات مناسبة، مع مراعاة الفقرة "</w:t>
      </w:r>
      <w:r w:rsidRPr="009901E0">
        <w:rPr>
          <w:rFonts w:hint="cs"/>
          <w:i/>
          <w:iCs/>
          <w:rtl/>
          <w:lang w:bidi="ar-AE"/>
        </w:rPr>
        <w:t>وإذ تدرك</w:t>
      </w:r>
      <w:r w:rsidRPr="009901E0">
        <w:rPr>
          <w:i/>
          <w:iCs/>
          <w:rtl/>
          <w:lang w:bidi="ar-AE"/>
        </w:rPr>
        <w:t xml:space="preserve"> </w:t>
      </w:r>
      <w:r w:rsidRPr="009901E0">
        <w:rPr>
          <w:rFonts w:hint="eastAsia"/>
          <w:i/>
          <w:iCs/>
          <w:rtl/>
          <w:lang w:bidi="ar-AE"/>
        </w:rPr>
        <w:t>كذلك</w:t>
      </w:r>
      <w:r w:rsidRPr="009901E0">
        <w:rPr>
          <w:rFonts w:hint="cs"/>
          <w:rtl/>
          <w:lang w:bidi="ar-AE"/>
        </w:rPr>
        <w:t>" أعلاه، لمساعدة البلدان النامية</w:t>
      </w:r>
      <w:r w:rsidRPr="009901E0">
        <w:rPr>
          <w:rFonts w:hint="cs"/>
          <w:rtl/>
        </w:rPr>
        <w:t>،</w:t>
      </w:r>
    </w:p>
    <w:p w14:paraId="5D256AC9" w14:textId="77777777" w:rsidR="00457017" w:rsidRPr="009901E0" w:rsidRDefault="00457017" w:rsidP="00457017">
      <w:pPr>
        <w:pStyle w:val="Call"/>
        <w:rPr>
          <w:rtl/>
        </w:rPr>
      </w:pPr>
      <w:r w:rsidRPr="009901E0">
        <w:rPr>
          <w:rFonts w:hint="cs"/>
          <w:rtl/>
        </w:rPr>
        <w:t>ت</w:t>
      </w:r>
      <w:r w:rsidRPr="009901E0">
        <w:rPr>
          <w:rtl/>
        </w:rPr>
        <w:t>دعو الدول الأعضاء</w:t>
      </w:r>
      <w:r w:rsidRPr="009901E0">
        <w:rPr>
          <w:rFonts w:hint="cs"/>
          <w:rtl/>
        </w:rPr>
        <w:t xml:space="preserve"> إلى</w:t>
      </w:r>
    </w:p>
    <w:p w14:paraId="7F7E7B61" w14:textId="77777777" w:rsidR="00457017" w:rsidRPr="009901E0" w:rsidRDefault="00457017" w:rsidP="00457017">
      <w:pPr>
        <w:rPr>
          <w:rtl/>
        </w:rPr>
      </w:pPr>
      <w:r w:rsidRPr="009901E0">
        <w:t>1</w:t>
      </w:r>
      <w:r w:rsidRPr="009901E0">
        <w:rPr>
          <w:rFonts w:hint="cs"/>
          <w:rtl/>
        </w:rPr>
        <w:tab/>
        <w:t xml:space="preserve">اتخاذ جميع التدابير اللازمة لإدارة المخلفات الإلكترونية والتحكم فيها من أجل التخفيف من حدة المخاطر التي يمكن أن تنشأ عن أجهزة الاتصالات/تكنولوجيا المعلومات والاتصالات </w:t>
      </w:r>
      <w:proofErr w:type="gramStart"/>
      <w:r w:rsidRPr="009901E0">
        <w:rPr>
          <w:rFonts w:hint="cs"/>
          <w:rtl/>
        </w:rPr>
        <w:t>المستعملة؛</w:t>
      </w:r>
      <w:proofErr w:type="gramEnd"/>
    </w:p>
    <w:p w14:paraId="32503AB1" w14:textId="77777777" w:rsidR="00457017" w:rsidRPr="009901E0" w:rsidRDefault="00457017" w:rsidP="00457017">
      <w:pPr>
        <w:rPr>
          <w:rtl/>
        </w:rPr>
      </w:pPr>
      <w:r w:rsidRPr="009901E0">
        <w:t>2</w:t>
      </w:r>
      <w:r w:rsidRPr="009901E0">
        <w:rPr>
          <w:rFonts w:hint="cs"/>
          <w:rtl/>
        </w:rPr>
        <w:tab/>
        <w:t xml:space="preserve">التعاون فيما بينها في هذا المجال وتعزيز التعاون </w:t>
      </w:r>
      <w:proofErr w:type="gramStart"/>
      <w:r w:rsidRPr="009901E0">
        <w:rPr>
          <w:rFonts w:hint="cs"/>
          <w:rtl/>
        </w:rPr>
        <w:t>الدولي</w:t>
      </w:r>
      <w:r w:rsidRPr="009901E0">
        <w:rPr>
          <w:rFonts w:hint="cs"/>
          <w:rtl/>
          <w:lang w:bidi="ar-JO"/>
        </w:rPr>
        <w:t>؛</w:t>
      </w:r>
      <w:proofErr w:type="gramEnd"/>
    </w:p>
    <w:p w14:paraId="4AE854EB" w14:textId="77777777" w:rsidR="00457017" w:rsidRPr="009901E0" w:rsidRDefault="00457017" w:rsidP="00457017">
      <w:pPr>
        <w:rPr>
          <w:rtl/>
        </w:rPr>
      </w:pPr>
      <w:r w:rsidRPr="009901E0">
        <w:t>3</w:t>
      </w:r>
      <w:r w:rsidRPr="009901E0">
        <w:rPr>
          <w:rtl/>
        </w:rPr>
        <w:tab/>
        <w:t>إدراج سياسات</w:t>
      </w:r>
      <w:r w:rsidRPr="009901E0">
        <w:rPr>
          <w:rFonts w:hint="cs"/>
          <w:rtl/>
        </w:rPr>
        <w:t>/عمليات</w:t>
      </w:r>
      <w:r w:rsidRPr="009901E0">
        <w:rPr>
          <w:rtl/>
        </w:rPr>
        <w:t xml:space="preserve"> إدارة </w:t>
      </w:r>
      <w:r w:rsidRPr="009901E0">
        <w:rPr>
          <w:rFonts w:hint="eastAsia"/>
          <w:rtl/>
        </w:rPr>
        <w:t>المخلفات</w:t>
      </w:r>
      <w:r w:rsidRPr="009901E0">
        <w:rPr>
          <w:rtl/>
        </w:rPr>
        <w:t xml:space="preserve"> </w:t>
      </w:r>
      <w:r w:rsidRPr="009901E0">
        <w:rPr>
          <w:rFonts w:hint="eastAsia"/>
          <w:rtl/>
        </w:rPr>
        <w:t>الإلكترونية</w:t>
      </w:r>
      <w:r w:rsidRPr="009901E0">
        <w:rPr>
          <w:rFonts w:hint="cs"/>
          <w:rtl/>
        </w:rPr>
        <w:t xml:space="preserve">، بما في ذلك تتبعها وجمعها والتخلص منها، </w:t>
      </w:r>
      <w:r w:rsidRPr="009901E0">
        <w:rPr>
          <w:rFonts w:hint="eastAsia"/>
          <w:rtl/>
        </w:rPr>
        <w:t>في</w:t>
      </w:r>
      <w:r w:rsidRPr="009901E0">
        <w:rPr>
          <w:rFonts w:hint="cs"/>
          <w:rtl/>
        </w:rPr>
        <w:t xml:space="preserve"> سياساتها</w:t>
      </w:r>
      <w:r w:rsidRPr="009901E0">
        <w:rPr>
          <w:rtl/>
        </w:rPr>
        <w:t xml:space="preserve"> </w:t>
      </w:r>
      <w:r w:rsidRPr="009901E0">
        <w:rPr>
          <w:rFonts w:hint="cs"/>
          <w:rtl/>
        </w:rPr>
        <w:t>و</w:t>
      </w:r>
      <w:r w:rsidRPr="009901E0">
        <w:rPr>
          <w:rtl/>
        </w:rPr>
        <w:t xml:space="preserve">استراتيجياتها </w:t>
      </w:r>
      <w:r w:rsidRPr="009901E0">
        <w:rPr>
          <w:rFonts w:hint="eastAsia"/>
          <w:rtl/>
        </w:rPr>
        <w:t>الوطنية</w:t>
      </w:r>
      <w:r w:rsidRPr="009901E0">
        <w:rPr>
          <w:rtl/>
        </w:rPr>
        <w:t xml:space="preserve"> </w:t>
      </w:r>
      <w:r w:rsidRPr="009901E0">
        <w:rPr>
          <w:rFonts w:hint="eastAsia"/>
          <w:rtl/>
        </w:rPr>
        <w:t>المتعلقة</w:t>
      </w:r>
      <w:r w:rsidRPr="009901E0">
        <w:rPr>
          <w:rtl/>
        </w:rPr>
        <w:t xml:space="preserve"> </w:t>
      </w:r>
      <w:r w:rsidRPr="009901E0">
        <w:rPr>
          <w:rFonts w:hint="eastAsia"/>
          <w:rtl/>
        </w:rPr>
        <w:t>بتكنولوجيا</w:t>
      </w:r>
      <w:r w:rsidRPr="009901E0">
        <w:rPr>
          <w:rtl/>
        </w:rPr>
        <w:t xml:space="preserve"> </w:t>
      </w:r>
      <w:r w:rsidRPr="009901E0">
        <w:rPr>
          <w:rFonts w:hint="eastAsia"/>
          <w:rtl/>
        </w:rPr>
        <w:t>المعلومات والاتصالات</w:t>
      </w:r>
      <w:r w:rsidRPr="009901E0">
        <w:rPr>
          <w:rFonts w:hint="cs"/>
          <w:rtl/>
        </w:rPr>
        <w:t xml:space="preserve"> واتخاذ التدابير الكافية في هذا </w:t>
      </w:r>
      <w:proofErr w:type="gramStart"/>
      <w:r w:rsidRPr="009901E0">
        <w:rPr>
          <w:rFonts w:hint="cs"/>
          <w:rtl/>
        </w:rPr>
        <w:t>الصدد؛</w:t>
      </w:r>
      <w:proofErr w:type="gramEnd"/>
    </w:p>
    <w:p w14:paraId="4E0E9330" w14:textId="77777777" w:rsidR="00457017" w:rsidRPr="009901E0" w:rsidRDefault="00457017" w:rsidP="00457017">
      <w:pPr>
        <w:rPr>
          <w:rtl/>
        </w:rPr>
      </w:pPr>
      <w:r w:rsidRPr="009901E0">
        <w:rPr>
          <w:rFonts w:hint="cs"/>
          <w:rtl/>
        </w:rPr>
        <w:t>4</w:t>
      </w:r>
      <w:r w:rsidRPr="009901E0">
        <w:rPr>
          <w:rtl/>
        </w:rPr>
        <w:tab/>
        <w:t xml:space="preserve">إدراج منع التعرض للمخاطر البيئية الناجمة عن </w:t>
      </w:r>
      <w:r w:rsidRPr="009901E0">
        <w:rPr>
          <w:rFonts w:hint="cs"/>
          <w:rtl/>
        </w:rPr>
        <w:t>المخلفات</w:t>
      </w:r>
      <w:r w:rsidRPr="009901E0">
        <w:rPr>
          <w:rtl/>
        </w:rPr>
        <w:t xml:space="preserve"> الإلكترونية و</w:t>
      </w:r>
      <w:r w:rsidRPr="009901E0">
        <w:rPr>
          <w:rFonts w:hint="cs"/>
          <w:rtl/>
        </w:rPr>
        <w:t xml:space="preserve">كذلك </w:t>
      </w:r>
      <w:r w:rsidRPr="009901E0">
        <w:rPr>
          <w:rtl/>
        </w:rPr>
        <w:t xml:space="preserve">معالجتها في </w:t>
      </w:r>
      <w:r w:rsidRPr="009901E0">
        <w:rPr>
          <w:rFonts w:hint="cs"/>
          <w:rtl/>
        </w:rPr>
        <w:t>ال</w:t>
      </w:r>
      <w:r w:rsidRPr="009901E0">
        <w:rPr>
          <w:rtl/>
        </w:rPr>
        <w:t>سياسات/</w:t>
      </w:r>
      <w:r w:rsidRPr="009901E0">
        <w:rPr>
          <w:rFonts w:hint="cs"/>
          <w:rtl/>
        </w:rPr>
        <w:t>ال</w:t>
      </w:r>
      <w:r w:rsidRPr="009901E0">
        <w:rPr>
          <w:rtl/>
        </w:rPr>
        <w:t>استراتيجيات ذات</w:t>
      </w:r>
      <w:r w:rsidRPr="009901E0">
        <w:rPr>
          <w:rFonts w:hint="cs"/>
          <w:rtl/>
        </w:rPr>
        <w:t> </w:t>
      </w:r>
      <w:r w:rsidRPr="009901E0">
        <w:rPr>
          <w:rtl/>
        </w:rPr>
        <w:t>الصلة</w:t>
      </w:r>
      <w:r w:rsidRPr="009901E0">
        <w:rPr>
          <w:rFonts w:hint="cs"/>
          <w:rtl/>
        </w:rPr>
        <w:t>؛</w:t>
      </w:r>
    </w:p>
    <w:p w14:paraId="20316DC8" w14:textId="77777777" w:rsidR="00457017" w:rsidRPr="009901E0" w:rsidRDefault="00457017" w:rsidP="00457017">
      <w:pPr>
        <w:rPr>
          <w:rtl/>
        </w:rPr>
      </w:pPr>
      <w:r w:rsidRPr="009901E0">
        <w:rPr>
          <w:rFonts w:hint="cs"/>
          <w:rtl/>
        </w:rPr>
        <w:t>5</w:t>
      </w:r>
      <w:r w:rsidRPr="009901E0">
        <w:rPr>
          <w:rtl/>
        </w:rPr>
        <w:tab/>
        <w:t xml:space="preserve">إذكاء وعي الجمهور </w:t>
      </w:r>
      <w:r w:rsidRPr="009901E0">
        <w:rPr>
          <w:rFonts w:hint="cs"/>
          <w:rtl/>
        </w:rPr>
        <w:t>بالوسائل والأساليب المتاحة للعامة لإعادة تدوير المخلفات الإلكترونية على نحو مستدام بيئياً</w:t>
      </w:r>
      <w:r w:rsidRPr="009901E0">
        <w:rPr>
          <w:rFonts w:hint="cs"/>
          <w:rtl/>
          <w:lang w:bidi="ar-EG"/>
        </w:rPr>
        <w:t>؛</w:t>
      </w:r>
    </w:p>
    <w:p w14:paraId="234D673A" w14:textId="77777777" w:rsidR="00457017" w:rsidRPr="009901E0" w:rsidRDefault="00457017" w:rsidP="00457017">
      <w:pPr>
        <w:rPr>
          <w:rtl/>
        </w:rPr>
      </w:pPr>
      <w:r w:rsidRPr="009901E0">
        <w:rPr>
          <w:rFonts w:hint="cs"/>
          <w:rtl/>
        </w:rPr>
        <w:t>6</w:t>
      </w:r>
      <w:r w:rsidRPr="009901E0">
        <w:rPr>
          <w:rtl/>
        </w:rPr>
        <w:tab/>
        <w:t xml:space="preserve">تعزيز </w:t>
      </w:r>
      <w:r w:rsidRPr="009901E0">
        <w:rPr>
          <w:rFonts w:hint="cs"/>
          <w:rtl/>
        </w:rPr>
        <w:t>المنفعة</w:t>
      </w:r>
      <w:r w:rsidRPr="009901E0">
        <w:rPr>
          <w:rtl/>
        </w:rPr>
        <w:t xml:space="preserve"> الدائرية </w:t>
      </w:r>
      <w:r w:rsidRPr="009901E0">
        <w:rPr>
          <w:rFonts w:hint="cs"/>
          <w:rtl/>
        </w:rPr>
        <w:t>للمخلفات</w:t>
      </w:r>
      <w:r w:rsidRPr="009901E0">
        <w:rPr>
          <w:rtl/>
        </w:rPr>
        <w:t xml:space="preserve"> الإلكترونية من خلال جهود إعادة الاستخدام وإعادة التدوير</w:t>
      </w:r>
      <w:r w:rsidRPr="009901E0">
        <w:rPr>
          <w:rFonts w:hint="cs"/>
          <w:rtl/>
        </w:rPr>
        <w:t>؛</w:t>
      </w:r>
    </w:p>
    <w:p w14:paraId="6B7DE02E" w14:textId="77777777" w:rsidR="00457017" w:rsidRPr="009901E0" w:rsidRDefault="00457017" w:rsidP="00457017">
      <w:pPr>
        <w:rPr>
          <w:rtl/>
        </w:rPr>
      </w:pPr>
      <w:r w:rsidRPr="009901E0">
        <w:rPr>
          <w:rFonts w:hint="cs"/>
          <w:rtl/>
        </w:rPr>
        <w:t>7</w:t>
      </w:r>
      <w:r w:rsidRPr="009901E0">
        <w:rPr>
          <w:rtl/>
        </w:rPr>
        <w:tab/>
        <w:t xml:space="preserve">التعاون مع أصحاب المصلحة المعنيين </w:t>
      </w:r>
      <w:r w:rsidRPr="009901E0">
        <w:rPr>
          <w:rFonts w:hint="cs"/>
          <w:rtl/>
        </w:rPr>
        <w:t>لوضع</w:t>
      </w:r>
      <w:r w:rsidRPr="009901E0">
        <w:rPr>
          <w:rtl/>
        </w:rPr>
        <w:t xml:space="preserve"> أطر </w:t>
      </w:r>
      <w:r w:rsidRPr="009901E0">
        <w:rPr>
          <w:rFonts w:hint="cs"/>
          <w:rtl/>
        </w:rPr>
        <w:t>مستدامة وشاملة ل</w:t>
      </w:r>
      <w:r w:rsidRPr="009901E0">
        <w:rPr>
          <w:rtl/>
        </w:rPr>
        <w:t xml:space="preserve">إدارة </w:t>
      </w:r>
      <w:r w:rsidRPr="009901E0">
        <w:rPr>
          <w:rFonts w:hint="cs"/>
          <w:rtl/>
        </w:rPr>
        <w:t>المخلفات</w:t>
      </w:r>
      <w:r w:rsidRPr="009901E0">
        <w:rPr>
          <w:rtl/>
        </w:rPr>
        <w:t xml:space="preserve"> الإلكترونية</w:t>
      </w:r>
      <w:r w:rsidRPr="009901E0">
        <w:rPr>
          <w:rFonts w:hint="cs"/>
          <w:rtl/>
        </w:rPr>
        <w:t xml:space="preserve">، </w:t>
      </w:r>
      <w:r w:rsidRPr="009901E0">
        <w:rPr>
          <w:rtl/>
        </w:rPr>
        <w:t>من خلال اعتماد توصيات قطاع تقييس الاتصالات ذات الصلة و</w:t>
      </w:r>
      <w:r w:rsidRPr="009901E0">
        <w:rPr>
          <w:rFonts w:hint="cs"/>
          <w:rtl/>
        </w:rPr>
        <w:t xml:space="preserve">غيرها من </w:t>
      </w:r>
      <w:r w:rsidRPr="009901E0">
        <w:rPr>
          <w:rtl/>
        </w:rPr>
        <w:t>المعايير الدولية</w:t>
      </w:r>
      <w:r w:rsidRPr="009901E0">
        <w:rPr>
          <w:rFonts w:hint="cs"/>
          <w:rtl/>
        </w:rPr>
        <w:t>؛</w:t>
      </w:r>
    </w:p>
    <w:p w14:paraId="570E22D2" w14:textId="77777777" w:rsidR="00457017" w:rsidRPr="009901E0" w:rsidRDefault="00457017" w:rsidP="00457017">
      <w:pPr>
        <w:rPr>
          <w:rtl/>
        </w:rPr>
      </w:pPr>
      <w:r w:rsidRPr="009901E0">
        <w:rPr>
          <w:rFonts w:hint="cs"/>
          <w:rtl/>
        </w:rPr>
        <w:t>8</w:t>
      </w:r>
      <w:r w:rsidRPr="009901E0">
        <w:rPr>
          <w:rtl/>
        </w:rPr>
        <w:tab/>
        <w:t>تشجيع الشركات المصنعة على تصميم أجهزة متينة ذات عمر افتراضي أطول وتشجيع المستهلكين بشكل أكبر على المشاركة في الاقتصاد الدائري من خلال إعادة استخدام أجهزة المستخدم وصيان</w:t>
      </w:r>
      <w:r w:rsidRPr="009901E0">
        <w:rPr>
          <w:rFonts w:hint="cs"/>
          <w:rtl/>
        </w:rPr>
        <w:t>تها،</w:t>
      </w:r>
    </w:p>
    <w:p w14:paraId="545AB186" w14:textId="77777777" w:rsidR="00457017" w:rsidRPr="009901E0" w:rsidRDefault="00457017" w:rsidP="00457017">
      <w:pPr>
        <w:pStyle w:val="Call"/>
        <w:rPr>
          <w:rtl/>
        </w:rPr>
      </w:pPr>
      <w:r w:rsidRPr="009901E0">
        <w:rPr>
          <w:rFonts w:hint="cs"/>
          <w:rtl/>
        </w:rPr>
        <w:t>ت</w:t>
      </w:r>
      <w:r w:rsidRPr="009901E0">
        <w:rPr>
          <w:rtl/>
        </w:rPr>
        <w:t xml:space="preserve">شجع الدول الأعضاء وأعضاء </w:t>
      </w:r>
      <w:r w:rsidRPr="009901E0">
        <w:rPr>
          <w:rFonts w:hint="cs"/>
          <w:rtl/>
        </w:rPr>
        <w:t>القطاع والهيئات الأكاديمية</w:t>
      </w:r>
      <w:r w:rsidRPr="009901E0">
        <w:rPr>
          <w:rtl/>
        </w:rPr>
        <w:t xml:space="preserve"> على</w:t>
      </w:r>
    </w:p>
    <w:p w14:paraId="36593659" w14:textId="77777777" w:rsidR="00457017" w:rsidRPr="009901E0" w:rsidRDefault="00457017" w:rsidP="00457017">
      <w:pPr>
        <w:rPr>
          <w:rtl/>
        </w:rPr>
      </w:pPr>
      <w:r w:rsidRPr="009901E0">
        <w:rPr>
          <w:rFonts w:hint="cs"/>
          <w:rtl/>
        </w:rPr>
        <w:t>1</w:t>
      </w:r>
      <w:r w:rsidRPr="009901E0">
        <w:rPr>
          <w:rtl/>
        </w:rPr>
        <w:tab/>
        <w:t>المشاركة بنشاط في الدراسات</w:t>
      </w:r>
      <w:r w:rsidRPr="009901E0">
        <w:rPr>
          <w:rFonts w:hint="cs"/>
          <w:rtl/>
        </w:rPr>
        <w:t xml:space="preserve"> والأنشطة</w:t>
      </w:r>
      <w:r w:rsidRPr="009901E0">
        <w:rPr>
          <w:rtl/>
        </w:rPr>
        <w:t xml:space="preserve"> في قطاع </w:t>
      </w:r>
      <w:r w:rsidRPr="009901E0">
        <w:rPr>
          <w:rFonts w:hint="cs"/>
          <w:rtl/>
        </w:rPr>
        <w:t xml:space="preserve">تقييس </w:t>
      </w:r>
      <w:r w:rsidRPr="009901E0">
        <w:rPr>
          <w:rtl/>
        </w:rPr>
        <w:t>الاتصالات المتصلة ب</w:t>
      </w:r>
      <w:r w:rsidRPr="009901E0">
        <w:rPr>
          <w:rFonts w:hint="cs"/>
          <w:rtl/>
        </w:rPr>
        <w:t>المخلفات الإلكترونية</w:t>
      </w:r>
      <w:r w:rsidRPr="009901E0">
        <w:rPr>
          <w:rtl/>
        </w:rPr>
        <w:t xml:space="preserve"> من خلال </w:t>
      </w:r>
      <w:r w:rsidRPr="009901E0">
        <w:rPr>
          <w:rFonts w:hint="cs"/>
          <w:rtl/>
        </w:rPr>
        <w:t xml:space="preserve">تقديم </w:t>
      </w:r>
      <w:r w:rsidRPr="009901E0">
        <w:rPr>
          <w:rtl/>
        </w:rPr>
        <w:t>المساهمات وغير ذلك من الوسائل</w:t>
      </w:r>
      <w:r w:rsidRPr="009901E0">
        <w:rPr>
          <w:rFonts w:hint="cs"/>
          <w:rtl/>
        </w:rPr>
        <w:t> </w:t>
      </w:r>
      <w:r w:rsidRPr="009901E0">
        <w:rPr>
          <w:rtl/>
        </w:rPr>
        <w:t>الملائمة</w:t>
      </w:r>
      <w:r w:rsidRPr="009901E0">
        <w:rPr>
          <w:rFonts w:hint="cs"/>
          <w:rtl/>
        </w:rPr>
        <w:t>؛</w:t>
      </w:r>
    </w:p>
    <w:p w14:paraId="1786D7EA" w14:textId="77777777" w:rsidR="00457017" w:rsidRPr="009901E0" w:rsidRDefault="00457017" w:rsidP="00457017">
      <w:pPr>
        <w:rPr>
          <w:spacing w:val="-4"/>
          <w:rtl/>
        </w:rPr>
      </w:pPr>
      <w:r w:rsidRPr="009901E0">
        <w:rPr>
          <w:rFonts w:hint="cs"/>
          <w:rtl/>
        </w:rPr>
        <w:t>2</w:t>
      </w:r>
      <w:r w:rsidRPr="009901E0">
        <w:rPr>
          <w:rtl/>
        </w:rPr>
        <w:tab/>
      </w:r>
      <w:r w:rsidRPr="009901E0">
        <w:rPr>
          <w:spacing w:val="-4"/>
          <w:rtl/>
        </w:rPr>
        <w:t xml:space="preserve">تنفيذ توصيات </w:t>
      </w:r>
      <w:r w:rsidRPr="009901E0">
        <w:rPr>
          <w:rFonts w:hint="cs"/>
          <w:spacing w:val="-4"/>
          <w:rtl/>
        </w:rPr>
        <w:t>لجنة</w:t>
      </w:r>
      <w:r w:rsidRPr="009901E0">
        <w:rPr>
          <w:spacing w:val="-4"/>
          <w:rtl/>
        </w:rPr>
        <w:t xml:space="preserve"> الدراس</w:t>
      </w:r>
      <w:r w:rsidRPr="009901E0">
        <w:rPr>
          <w:rFonts w:hint="cs"/>
          <w:spacing w:val="-4"/>
          <w:rtl/>
        </w:rPr>
        <w:t xml:space="preserve">ات </w:t>
      </w:r>
      <w:r w:rsidRPr="009901E0">
        <w:rPr>
          <w:spacing w:val="-4"/>
          <w:rtl/>
        </w:rPr>
        <w:t xml:space="preserve">5 </w:t>
      </w:r>
      <w:r w:rsidRPr="009901E0">
        <w:rPr>
          <w:rFonts w:hint="cs"/>
          <w:spacing w:val="-4"/>
          <w:rtl/>
        </w:rPr>
        <w:t xml:space="preserve">بقطاع تقييس الاتصالات </w:t>
      </w:r>
      <w:r w:rsidRPr="009901E0">
        <w:rPr>
          <w:spacing w:val="-4"/>
          <w:rtl/>
        </w:rPr>
        <w:t xml:space="preserve">بشأن الإدارة المستدامة </w:t>
      </w:r>
      <w:r w:rsidRPr="009901E0">
        <w:rPr>
          <w:rFonts w:hint="cs"/>
          <w:spacing w:val="-4"/>
          <w:rtl/>
        </w:rPr>
        <w:t>للمخلفات</w:t>
      </w:r>
      <w:r w:rsidRPr="009901E0">
        <w:rPr>
          <w:spacing w:val="-4"/>
          <w:rtl/>
        </w:rPr>
        <w:t xml:space="preserve"> الإلكترونية والاقتصاد</w:t>
      </w:r>
      <w:r w:rsidRPr="009901E0">
        <w:rPr>
          <w:rFonts w:hint="cs"/>
          <w:spacing w:val="-4"/>
          <w:rtl/>
        </w:rPr>
        <w:t> </w:t>
      </w:r>
      <w:r w:rsidRPr="009901E0">
        <w:rPr>
          <w:spacing w:val="-4"/>
          <w:rtl/>
        </w:rPr>
        <w:t>الدائري</w:t>
      </w:r>
      <w:r w:rsidRPr="009901E0">
        <w:rPr>
          <w:rFonts w:hint="cs"/>
          <w:spacing w:val="-4"/>
          <w:rtl/>
        </w:rPr>
        <w:t>؛</w:t>
      </w:r>
    </w:p>
    <w:p w14:paraId="2B15EED8" w14:textId="77777777" w:rsidR="00ED026F" w:rsidRPr="009901E0" w:rsidRDefault="00457017" w:rsidP="00457017">
      <w:pPr>
        <w:rPr>
          <w:rtl/>
          <w:lang w:bidi="ar-EG"/>
        </w:rPr>
      </w:pPr>
      <w:r w:rsidRPr="009901E0">
        <w:rPr>
          <w:rFonts w:hint="cs"/>
          <w:rtl/>
        </w:rPr>
        <w:t>3</w:t>
      </w:r>
      <w:r w:rsidRPr="009901E0">
        <w:rPr>
          <w:rtl/>
        </w:rPr>
        <w:tab/>
        <w:t>تبادل الممارسات</w:t>
      </w:r>
      <w:r w:rsidRPr="009901E0">
        <w:rPr>
          <w:rFonts w:hint="cs"/>
          <w:rtl/>
        </w:rPr>
        <w:t xml:space="preserve"> الفضلى</w:t>
      </w:r>
      <w:r w:rsidRPr="009901E0">
        <w:rPr>
          <w:rtl/>
        </w:rPr>
        <w:t xml:space="preserve"> </w:t>
      </w:r>
      <w:r w:rsidRPr="009901E0">
        <w:rPr>
          <w:rFonts w:hint="cs"/>
          <w:rtl/>
        </w:rPr>
        <w:t>وإذكاء</w:t>
      </w:r>
      <w:r w:rsidRPr="009901E0">
        <w:rPr>
          <w:rtl/>
        </w:rPr>
        <w:t xml:space="preserve"> الوعي بالفوائد المرتبطة بإدارة </w:t>
      </w:r>
      <w:r w:rsidRPr="009901E0">
        <w:rPr>
          <w:rFonts w:hint="cs"/>
          <w:rtl/>
        </w:rPr>
        <w:t>المخلفات</w:t>
      </w:r>
      <w:r w:rsidRPr="009901E0">
        <w:rPr>
          <w:rtl/>
        </w:rPr>
        <w:t xml:space="preserve"> الإلكترونية وفق</w:t>
      </w:r>
      <w:r w:rsidRPr="009901E0">
        <w:rPr>
          <w:rFonts w:hint="cs"/>
          <w:rtl/>
        </w:rPr>
        <w:t>اً</w:t>
      </w:r>
      <w:r w:rsidRPr="009901E0">
        <w:rPr>
          <w:rtl/>
        </w:rPr>
        <w:t xml:space="preserve"> لتوصيات قطاع تقييس الاتصالات ذات الصلة</w:t>
      </w:r>
      <w:r w:rsidRPr="009901E0">
        <w:rPr>
          <w:rFonts w:hint="cs"/>
          <w:rtl/>
        </w:rPr>
        <w:t>.</w:t>
      </w:r>
    </w:p>
    <w:p w14:paraId="0378AF36" w14:textId="77777777" w:rsidR="000C2F13" w:rsidRPr="009901E0" w:rsidRDefault="000C2F13" w:rsidP="00B60F25">
      <w:pPr>
        <w:rPr>
          <w:rtl/>
        </w:rPr>
      </w:pPr>
    </w:p>
    <w:p w14:paraId="47E65CD2" w14:textId="77777777" w:rsidR="00B60F25" w:rsidRPr="009901E0" w:rsidRDefault="00B60F25" w:rsidP="00B60F25">
      <w:pPr>
        <w:rPr>
          <w:rtl/>
        </w:rPr>
      </w:pPr>
    </w:p>
    <w:p w14:paraId="6B83B296" w14:textId="77777777" w:rsidR="00B60F25" w:rsidRPr="009901E0" w:rsidRDefault="00B60F25" w:rsidP="00B60F25">
      <w:pPr>
        <w:rPr>
          <w:rtl/>
        </w:rPr>
      </w:pPr>
    </w:p>
    <w:p w14:paraId="36671D94" w14:textId="77777777" w:rsidR="00B60F25" w:rsidRPr="009901E0" w:rsidRDefault="00B60F25" w:rsidP="00B60F25">
      <w:pPr>
        <w:rPr>
          <w:rtl/>
        </w:rPr>
      </w:pPr>
    </w:p>
    <w:p w14:paraId="2CE67EA0" w14:textId="77777777" w:rsidR="00B60F25" w:rsidRPr="009901E0" w:rsidRDefault="00B60F25" w:rsidP="00B60F25">
      <w:pPr>
        <w:rPr>
          <w:rtl/>
        </w:rPr>
        <w:sectPr w:rsidR="00B60F25" w:rsidRPr="009901E0" w:rsidSect="007D3DEC">
          <w:footerReference w:type="even" r:id="rId105"/>
          <w:footerReference w:type="default" r:id="rId106"/>
          <w:pgSz w:w="11907" w:h="16840" w:code="9"/>
          <w:pgMar w:top="1134" w:right="1134" w:bottom="1134" w:left="1134" w:header="567" w:footer="567" w:gutter="0"/>
          <w:cols w:space="708"/>
          <w:vAlign w:val="both"/>
          <w:docGrid w:linePitch="360"/>
        </w:sectPr>
      </w:pPr>
    </w:p>
    <w:p w14:paraId="33DCF5F7" w14:textId="77777777" w:rsidR="00B60F25" w:rsidRPr="009901E0" w:rsidRDefault="002B4C22" w:rsidP="00B60F25">
      <w:pPr>
        <w:pStyle w:val="ResNo"/>
      </w:pPr>
      <w:bookmarkStart w:id="238" w:name="_Toc190336454"/>
      <w:bookmarkStart w:id="239" w:name="_Toc190336743"/>
      <w:bookmarkStart w:id="240" w:name="_Toc190336955"/>
      <w:r w:rsidRPr="009901E0">
        <w:rPr>
          <w:rFonts w:hint="cs"/>
          <w:rtl/>
        </w:rPr>
        <w:lastRenderedPageBreak/>
        <w:t>القرار</w:t>
      </w:r>
      <w:r w:rsidR="00B60F25" w:rsidRPr="009901E0">
        <w:rPr>
          <w:rtl/>
        </w:rPr>
        <w:t xml:space="preserve"> </w:t>
      </w:r>
      <w:r w:rsidR="00B60F25" w:rsidRPr="009901E0">
        <w:rPr>
          <w:rStyle w:val="href"/>
        </w:rPr>
        <w:t>83</w:t>
      </w:r>
      <w:r w:rsidR="00B60F25" w:rsidRPr="009901E0">
        <w:rPr>
          <w:rFonts w:hint="cs"/>
          <w:rtl/>
        </w:rPr>
        <w:t xml:space="preserve"> (الحمامات، </w:t>
      </w:r>
      <w:r w:rsidR="00B60F25" w:rsidRPr="009901E0">
        <w:t>2016</w:t>
      </w:r>
      <w:r w:rsidR="00B60F25" w:rsidRPr="009901E0">
        <w:rPr>
          <w:rFonts w:hint="cs"/>
          <w:rtl/>
        </w:rPr>
        <w:t>)</w:t>
      </w:r>
      <w:bookmarkEnd w:id="238"/>
      <w:bookmarkEnd w:id="239"/>
      <w:bookmarkEnd w:id="240"/>
    </w:p>
    <w:p w14:paraId="3ED4D1AF" w14:textId="77777777" w:rsidR="00B60F25" w:rsidRPr="009901E0" w:rsidRDefault="00B60F25" w:rsidP="00B60F25">
      <w:pPr>
        <w:pStyle w:val="Restitle"/>
        <w:rPr>
          <w:rtl/>
        </w:rPr>
      </w:pPr>
      <w:bookmarkStart w:id="241" w:name="_Toc190336455"/>
      <w:bookmarkStart w:id="242" w:name="_Toc190336744"/>
      <w:bookmarkStart w:id="243" w:name="_Toc190336956"/>
      <w:r w:rsidRPr="009901E0">
        <w:rPr>
          <w:rFonts w:hint="cs"/>
          <w:rtl/>
        </w:rPr>
        <w:t>تقييم تنفيذ قرارات الجمعية العالمية لتقييس الاتصالات</w:t>
      </w:r>
      <w:bookmarkEnd w:id="241"/>
      <w:bookmarkEnd w:id="242"/>
      <w:bookmarkEnd w:id="243"/>
    </w:p>
    <w:p w14:paraId="057CEEF5" w14:textId="77777777" w:rsidR="00B60F25" w:rsidRPr="009901E0" w:rsidRDefault="00B60F25" w:rsidP="00B60F25">
      <w:pPr>
        <w:pStyle w:val="Resref"/>
        <w:rPr>
          <w:rtl/>
        </w:rPr>
      </w:pPr>
      <w:r w:rsidRPr="009901E0">
        <w:rPr>
          <w:rFonts w:hint="cs"/>
          <w:rtl/>
        </w:rPr>
        <w:t xml:space="preserve">(الحمامات، </w:t>
      </w:r>
      <w:r w:rsidRPr="009901E0">
        <w:t>2016</w:t>
      </w:r>
      <w:r w:rsidRPr="009901E0">
        <w:rPr>
          <w:rFonts w:hint="cs"/>
          <w:rtl/>
        </w:rPr>
        <w:t>)</w:t>
      </w:r>
    </w:p>
    <w:p w14:paraId="24E7F251" w14:textId="77777777" w:rsidR="00B60F25" w:rsidRPr="009901E0" w:rsidRDefault="00B60F25" w:rsidP="00B60F25">
      <w:pPr>
        <w:pStyle w:val="Normalaftertitle"/>
        <w:rPr>
          <w:rtl/>
          <w:lang w:bidi="ar-EG"/>
        </w:rPr>
      </w:pPr>
      <w:r w:rsidRPr="009901E0">
        <w:rPr>
          <w:rFonts w:hint="cs"/>
          <w:rtl/>
          <w:lang w:bidi="ar-EG"/>
        </w:rPr>
        <w:t xml:space="preserve">إن الجمعية العالمية لتقييس الاتصالات (الحمامات، </w:t>
      </w:r>
      <w:r w:rsidRPr="009901E0">
        <w:rPr>
          <w:lang w:bidi="ar-EG"/>
        </w:rPr>
        <w:t>2016</w:t>
      </w:r>
      <w:r w:rsidRPr="009901E0">
        <w:rPr>
          <w:rFonts w:hint="cs"/>
          <w:rtl/>
          <w:lang w:bidi="ar-EG"/>
        </w:rPr>
        <w:t>)،</w:t>
      </w:r>
    </w:p>
    <w:p w14:paraId="7147C193" w14:textId="77777777" w:rsidR="00B60F25" w:rsidRPr="009901E0" w:rsidRDefault="00B60F25" w:rsidP="00B60F25">
      <w:pPr>
        <w:pStyle w:val="Call"/>
        <w:rPr>
          <w:rtl/>
        </w:rPr>
      </w:pPr>
      <w:r w:rsidRPr="009901E0">
        <w:rPr>
          <w:rFonts w:hint="cs"/>
          <w:rtl/>
        </w:rPr>
        <w:t>إذ تدرك</w:t>
      </w:r>
    </w:p>
    <w:p w14:paraId="68DA0E6C" w14:textId="77777777" w:rsidR="00B60F25" w:rsidRPr="009901E0" w:rsidRDefault="00A23DE3" w:rsidP="00B60F25">
      <w:pPr>
        <w:rPr>
          <w:rtl/>
          <w:lang w:bidi="ar-EG"/>
        </w:rPr>
      </w:pPr>
      <w:r w:rsidRPr="009901E0">
        <w:rPr>
          <w:rFonts w:ascii="Traditional Arabic" w:hAnsi="Traditional Arabic" w:hint="cs"/>
          <w:i/>
          <w:iCs/>
          <w:rtl/>
        </w:rPr>
        <w:t> أ )</w:t>
      </w:r>
      <w:r w:rsidR="00B60F25" w:rsidRPr="009901E0">
        <w:rPr>
          <w:i/>
          <w:iCs/>
          <w:rtl/>
          <w:lang w:bidi="ar-EG"/>
        </w:rPr>
        <w:tab/>
      </w:r>
      <w:r w:rsidR="00B60F25" w:rsidRPr="009901E0">
        <w:rPr>
          <w:rFonts w:hint="cs"/>
          <w:rtl/>
          <w:lang w:bidi="ar-EG"/>
        </w:rPr>
        <w:t>أن القرارات التي اعتمدتها هذه الجمعية تتضمن العديد من المهام المكلف بها الفريق الاستشاري لتقييس الاتصالات ومكتب تقييس الاتصالات ومن الدعوات الموجهة إلى الدول الأعضاء وأعضاء القطاع والمنتسبين والهيئات الأكاديمية؛</w:t>
      </w:r>
    </w:p>
    <w:p w14:paraId="10684657" w14:textId="77777777" w:rsidR="00B60F25" w:rsidRPr="009901E0" w:rsidRDefault="00A23DE3" w:rsidP="00B60F25">
      <w:pPr>
        <w:rPr>
          <w:rtl/>
          <w:lang w:bidi="ar-EG"/>
        </w:rPr>
      </w:pPr>
      <w:r w:rsidRPr="009901E0">
        <w:rPr>
          <w:rFonts w:ascii="Traditional Arabic" w:hAnsi="Traditional Arabic" w:hint="cs"/>
          <w:i/>
          <w:iCs/>
          <w:rtl/>
        </w:rPr>
        <w:t>ب)</w:t>
      </w:r>
      <w:r w:rsidR="00B60F25" w:rsidRPr="009901E0">
        <w:rPr>
          <w:i/>
          <w:iCs/>
          <w:rtl/>
          <w:lang w:bidi="ar-EG"/>
        </w:rPr>
        <w:tab/>
      </w:r>
      <w:r w:rsidR="00B60F25" w:rsidRPr="009901E0">
        <w:rPr>
          <w:rFonts w:hint="cs"/>
          <w:rtl/>
          <w:lang w:bidi="ar-EG"/>
        </w:rPr>
        <w:t>سيادة الدول الأعضاء في تنفيذ قرارات الجمعية،</w:t>
      </w:r>
    </w:p>
    <w:p w14:paraId="0B5F29D0" w14:textId="77777777" w:rsidR="00B60F25" w:rsidRPr="009901E0" w:rsidRDefault="00B60F25" w:rsidP="00B60F25">
      <w:pPr>
        <w:pStyle w:val="Call"/>
        <w:rPr>
          <w:rtl/>
        </w:rPr>
      </w:pPr>
      <w:r w:rsidRPr="009901E0">
        <w:rPr>
          <w:rFonts w:hint="cs"/>
          <w:rtl/>
        </w:rPr>
        <w:t>وإذ تلاحظ</w:t>
      </w:r>
    </w:p>
    <w:p w14:paraId="5CD3B87F" w14:textId="77777777" w:rsidR="00B60F25" w:rsidRPr="009901E0" w:rsidRDefault="00A23DE3" w:rsidP="00B60F25">
      <w:pPr>
        <w:rPr>
          <w:rtl/>
          <w:lang w:bidi="ar-EG"/>
        </w:rPr>
      </w:pPr>
      <w:r w:rsidRPr="009901E0">
        <w:rPr>
          <w:rFonts w:ascii="Traditional Arabic" w:hAnsi="Traditional Arabic" w:hint="cs"/>
          <w:i/>
          <w:iCs/>
          <w:rtl/>
        </w:rPr>
        <w:t> أ )</w:t>
      </w:r>
      <w:r w:rsidR="00B60F25" w:rsidRPr="009901E0">
        <w:rPr>
          <w:rtl/>
          <w:lang w:bidi="ar-EG"/>
        </w:rPr>
        <w:tab/>
      </w:r>
      <w:r w:rsidR="00B60F25" w:rsidRPr="009901E0">
        <w:rPr>
          <w:rFonts w:hint="cs"/>
          <w:rtl/>
          <w:lang w:bidi="ar-EG"/>
        </w:rPr>
        <w:t>أن من المصلحة المشتركة لأعضاء قطاع تقييس الاتصالات بالاتحاد أن تكون قرارات الجمعية العالمية لتقييس الاتصالات</w:t>
      </w:r>
      <w:r w:rsidR="00B60F25" w:rsidRPr="009901E0">
        <w:rPr>
          <w:rFonts w:hint="eastAsia"/>
          <w:rtl/>
          <w:lang w:bidi="ar-EG"/>
        </w:rPr>
        <w:t> </w:t>
      </w:r>
      <w:r w:rsidR="00B60F25" w:rsidRPr="009901E0">
        <w:rPr>
          <w:lang w:bidi="ar-EG"/>
        </w:rPr>
        <w:t>(WTSA)</w:t>
      </w:r>
      <w:r w:rsidR="00B60F25" w:rsidRPr="009901E0">
        <w:rPr>
          <w:rFonts w:hint="cs"/>
          <w:rtl/>
          <w:lang w:bidi="ar-EG"/>
        </w:rPr>
        <w:t>:</w:t>
      </w:r>
    </w:p>
    <w:p w14:paraId="4159D939" w14:textId="77777777" w:rsidR="00B60F25" w:rsidRPr="009901E0" w:rsidRDefault="00D7517E" w:rsidP="00DE6B7F">
      <w:pPr>
        <w:pStyle w:val="Bulletlist1"/>
        <w:rPr>
          <w:rtl/>
          <w:lang w:bidi="ar-EG"/>
        </w:rPr>
      </w:pPr>
      <w:r w:rsidRPr="009901E0">
        <w:rPr>
          <w:rStyle w:val="Left-to-Right"/>
          <w:rtl/>
        </w:rPr>
        <w:t>'</w:t>
      </w:r>
      <w:r w:rsidR="00EE4EF6" w:rsidRPr="009901E0">
        <w:rPr>
          <w:rStyle w:val="Left-to-Right"/>
        </w:rPr>
        <w:t>1</w:t>
      </w:r>
      <w:r w:rsidRPr="009901E0">
        <w:rPr>
          <w:rStyle w:val="Left-to-Right"/>
          <w:rtl/>
        </w:rPr>
        <w:t>'</w:t>
      </w:r>
      <w:r w:rsidR="00B60F25" w:rsidRPr="009901E0">
        <w:rPr>
          <w:rtl/>
          <w:lang w:bidi="ar-EG"/>
        </w:rPr>
        <w:tab/>
      </w:r>
      <w:r w:rsidR="00B60F25" w:rsidRPr="009901E0">
        <w:rPr>
          <w:rFonts w:hint="cs"/>
          <w:rtl/>
          <w:lang w:bidi="ar-EG"/>
        </w:rPr>
        <w:t>معروفة ومعترفاً بها ومطبقة من الجميع؛</w:t>
      </w:r>
    </w:p>
    <w:p w14:paraId="2EEF2791" w14:textId="020F5D88" w:rsidR="00B60F25" w:rsidRPr="009901E0" w:rsidRDefault="00D7517E" w:rsidP="00DE6B7F">
      <w:pPr>
        <w:pStyle w:val="Bulletlist1"/>
        <w:rPr>
          <w:rtl/>
          <w:lang w:bidi="ar-EG"/>
        </w:rPr>
      </w:pPr>
      <w:r w:rsidRPr="009901E0">
        <w:rPr>
          <w:rStyle w:val="Left-to-Right"/>
          <w:rtl/>
        </w:rPr>
        <w:t>'</w:t>
      </w:r>
      <w:r w:rsidR="00EE4EF6" w:rsidRPr="009901E0">
        <w:rPr>
          <w:rStyle w:val="Left-to-Right"/>
        </w:rPr>
        <w:t>2</w:t>
      </w:r>
      <w:r w:rsidRPr="009901E0">
        <w:rPr>
          <w:rStyle w:val="Left-to-Right"/>
          <w:rtl/>
        </w:rPr>
        <w:t>'</w:t>
      </w:r>
      <w:r w:rsidR="00B60F25" w:rsidRPr="009901E0">
        <w:rPr>
          <w:rtl/>
          <w:lang w:bidi="ar-EG"/>
        </w:rPr>
        <w:tab/>
      </w:r>
      <w:r w:rsidR="00B60F25" w:rsidRPr="009901E0">
        <w:rPr>
          <w:rFonts w:hint="cs"/>
          <w:rtl/>
          <w:lang w:bidi="ar-EG"/>
        </w:rPr>
        <w:t>تنفَّذ من أجل تعزيز تنمية الاتصالات وسد الفجوة الرقمية، مع مراعاة شواغل البلدان النامية</w:t>
      </w:r>
      <w:r w:rsidR="00B354AF">
        <w:rPr>
          <w:rStyle w:val="FootnoteReference"/>
          <w:rtl/>
          <w:lang w:bidi="ar-EG"/>
        </w:rPr>
        <w:footnoteReference w:customMarkFollows="1" w:id="53"/>
        <w:t>1</w:t>
      </w:r>
      <w:r w:rsidR="001642DF" w:rsidRPr="009901E0">
        <w:rPr>
          <w:rFonts w:hint="cs"/>
          <w:rtl/>
          <w:lang w:bidi="ar-EG"/>
        </w:rPr>
        <w:t>؛</w:t>
      </w:r>
    </w:p>
    <w:p w14:paraId="27CDA092" w14:textId="77777777" w:rsidR="00B60F25" w:rsidRPr="009901E0" w:rsidRDefault="00D81E06" w:rsidP="00B60F25">
      <w:pPr>
        <w:rPr>
          <w:rtl/>
          <w:lang w:bidi="ar-EG"/>
        </w:rPr>
      </w:pPr>
      <w:r w:rsidRPr="009901E0">
        <w:rPr>
          <w:rFonts w:ascii="Traditional Arabic" w:hAnsi="Traditional Arabic" w:hint="cs"/>
          <w:i/>
          <w:iCs/>
          <w:rtl/>
        </w:rPr>
        <w:t>ب)</w:t>
      </w:r>
      <w:r w:rsidR="00B60F25" w:rsidRPr="009901E0">
        <w:rPr>
          <w:rtl/>
          <w:lang w:bidi="ar-EG"/>
        </w:rPr>
        <w:tab/>
      </w:r>
      <w:r w:rsidR="00B60F25" w:rsidRPr="009901E0">
        <w:rPr>
          <w:rFonts w:hint="cs"/>
          <w:rtl/>
          <w:lang w:bidi="ar-EG"/>
        </w:rPr>
        <w:t>أن المادة</w:t>
      </w:r>
      <w:r w:rsidR="00B60F25" w:rsidRPr="009901E0">
        <w:rPr>
          <w:rFonts w:hint="eastAsia"/>
          <w:rtl/>
          <w:lang w:bidi="ar-EG"/>
        </w:rPr>
        <w:t> </w:t>
      </w:r>
      <w:r w:rsidR="00B60F25" w:rsidRPr="009901E0">
        <w:rPr>
          <w:lang w:bidi="ar-EG"/>
        </w:rPr>
        <w:t>13</w:t>
      </w:r>
      <w:r w:rsidR="00B60F25" w:rsidRPr="009901E0">
        <w:rPr>
          <w:rFonts w:hint="cs"/>
          <w:rtl/>
          <w:lang w:bidi="ar-EG"/>
        </w:rPr>
        <w:t xml:space="preserve"> من اتفاقية الاتحاد تنص على أن الجمعية يجوز لها إسناد أمور محددة ضمن اختصاصاتها إلى الفريق الاستشاري لتقييس الاتصالات،</w:t>
      </w:r>
    </w:p>
    <w:p w14:paraId="1695D20A" w14:textId="77777777" w:rsidR="00B60F25" w:rsidRPr="009901E0" w:rsidRDefault="00B60F25" w:rsidP="00B60F25">
      <w:pPr>
        <w:pStyle w:val="Call"/>
        <w:rPr>
          <w:rtl/>
        </w:rPr>
      </w:pPr>
      <w:r w:rsidRPr="009901E0">
        <w:rPr>
          <w:rFonts w:hint="cs"/>
          <w:rtl/>
        </w:rPr>
        <w:t>وإذ تضع في اعتبارها</w:t>
      </w:r>
    </w:p>
    <w:p w14:paraId="0CA78AAD" w14:textId="77777777" w:rsidR="00B60F25" w:rsidRPr="009901E0" w:rsidRDefault="00B60F25" w:rsidP="00B60F25">
      <w:pPr>
        <w:rPr>
          <w:rtl/>
          <w:lang w:bidi="ar-EG"/>
        </w:rPr>
      </w:pPr>
      <w:r w:rsidRPr="009901E0">
        <w:rPr>
          <w:rFonts w:hint="cs"/>
          <w:rtl/>
          <w:lang w:bidi="ar-EG"/>
        </w:rPr>
        <w:t>أن الفريق الاستشاري لتقييس الاتصالات يجب أن يقدم مقترحات لتحسين كفاءة سير العمل في قطاع تقييس الاتصالات،</w:t>
      </w:r>
    </w:p>
    <w:p w14:paraId="127FB570" w14:textId="77777777" w:rsidR="00B60F25" w:rsidRPr="009901E0" w:rsidRDefault="00B60F25" w:rsidP="00B60F25">
      <w:pPr>
        <w:pStyle w:val="Call"/>
        <w:rPr>
          <w:rtl/>
          <w:lang w:bidi="ar-EG"/>
        </w:rPr>
      </w:pPr>
      <w:r w:rsidRPr="009901E0">
        <w:rPr>
          <w:rFonts w:hint="cs"/>
          <w:rtl/>
          <w:lang w:bidi="ar-EG"/>
        </w:rPr>
        <w:t>تقرر أن تدعو الدول الأعضاء وأعضاء القطاع</w:t>
      </w:r>
    </w:p>
    <w:p w14:paraId="48605211" w14:textId="77777777" w:rsidR="00B60F25" w:rsidRPr="009901E0" w:rsidRDefault="00B60F25" w:rsidP="00B60F25">
      <w:pPr>
        <w:rPr>
          <w:spacing w:val="-2"/>
          <w:rtl/>
          <w:lang w:bidi="ar-EG"/>
        </w:rPr>
      </w:pPr>
      <w:r w:rsidRPr="009901E0">
        <w:rPr>
          <w:spacing w:val="-2"/>
          <w:lang w:bidi="ar-EG"/>
        </w:rPr>
        <w:t>1</w:t>
      </w:r>
      <w:r w:rsidRPr="009901E0">
        <w:rPr>
          <w:spacing w:val="-2"/>
          <w:rtl/>
          <w:lang w:bidi="ar-EG"/>
        </w:rPr>
        <w:tab/>
      </w:r>
      <w:r w:rsidRPr="009901E0">
        <w:rPr>
          <w:rFonts w:hint="cs"/>
          <w:spacing w:val="-2"/>
          <w:rtl/>
          <w:lang w:bidi="ar-EG"/>
        </w:rPr>
        <w:t>إلى وصف حالة تنفيذ القرارات التي اعتُمدت لفترة الدراسة السابقة، وذلك في إطار الاجتماعات التحضيرية</w:t>
      </w:r>
      <w:r w:rsidRPr="009901E0">
        <w:rPr>
          <w:rFonts w:hint="eastAsia"/>
          <w:spacing w:val="-2"/>
          <w:rtl/>
          <w:lang w:bidi="ar-EG"/>
        </w:rPr>
        <w:t> </w:t>
      </w:r>
      <w:proofErr w:type="gramStart"/>
      <w:r w:rsidRPr="009901E0">
        <w:rPr>
          <w:rFonts w:hint="cs"/>
          <w:spacing w:val="-2"/>
          <w:rtl/>
          <w:lang w:bidi="ar-EG"/>
        </w:rPr>
        <w:t>للجمعية؛</w:t>
      </w:r>
      <w:proofErr w:type="gramEnd"/>
    </w:p>
    <w:p w14:paraId="323941D9" w14:textId="77777777" w:rsidR="00B60F25" w:rsidRPr="009901E0" w:rsidRDefault="00B60F25" w:rsidP="00B60F25">
      <w:pPr>
        <w:rPr>
          <w:rtl/>
          <w:lang w:bidi="ar-EG"/>
        </w:rPr>
      </w:pPr>
      <w:r w:rsidRPr="009901E0">
        <w:rPr>
          <w:lang w:bidi="ar-EG"/>
        </w:rPr>
        <w:t>2</w:t>
      </w:r>
      <w:r w:rsidRPr="009901E0">
        <w:rPr>
          <w:rtl/>
          <w:lang w:bidi="ar-EG"/>
        </w:rPr>
        <w:tab/>
      </w:r>
      <w:r w:rsidRPr="009901E0">
        <w:rPr>
          <w:rFonts w:hint="cs"/>
          <w:rtl/>
          <w:lang w:bidi="ar-EG"/>
        </w:rPr>
        <w:t>إلى تقديم مقترحات لتحسين تنفيذ القرارات،</w:t>
      </w:r>
    </w:p>
    <w:p w14:paraId="599FFC58" w14:textId="77777777" w:rsidR="003C5E7F" w:rsidRPr="009901E0" w:rsidRDefault="003C5E7F" w:rsidP="00B60F25">
      <w:pPr>
        <w:rPr>
          <w:rtl/>
          <w:lang w:bidi="ar-EG"/>
        </w:rPr>
      </w:pPr>
      <w:r w:rsidRPr="009901E0">
        <w:rPr>
          <w:rtl/>
          <w:lang w:bidi="ar-EG"/>
        </w:rPr>
        <w:br w:type="page"/>
      </w:r>
    </w:p>
    <w:p w14:paraId="69A0A5FD" w14:textId="77777777" w:rsidR="00B60F25" w:rsidRPr="009901E0" w:rsidRDefault="00B60F25" w:rsidP="00B60F25">
      <w:pPr>
        <w:pStyle w:val="Call"/>
        <w:rPr>
          <w:rtl/>
        </w:rPr>
      </w:pPr>
      <w:r w:rsidRPr="009901E0">
        <w:rPr>
          <w:rFonts w:hint="cs"/>
          <w:rtl/>
        </w:rPr>
        <w:lastRenderedPageBreak/>
        <w:t>تكلف مدير مكتب تقييس الاتصالات بالتعاون مع مديريْ المكتبين الآخرين</w:t>
      </w:r>
    </w:p>
    <w:p w14:paraId="530CDBF0" w14:textId="77777777" w:rsidR="00B60F25" w:rsidRPr="009901E0" w:rsidRDefault="00B60F25" w:rsidP="00B60F25">
      <w:pPr>
        <w:rPr>
          <w:rtl/>
          <w:lang w:bidi="ar-EG"/>
        </w:rPr>
      </w:pPr>
      <w:r w:rsidRPr="009901E0">
        <w:rPr>
          <w:rFonts w:hint="cs"/>
          <w:rtl/>
          <w:lang w:bidi="ar-EG"/>
        </w:rPr>
        <w:t>باتخاذ الخطوات اللازمة لتقييم تنفيذ قرارات الجمعية من جانب جميع الأطراف المعنية،</w:t>
      </w:r>
    </w:p>
    <w:p w14:paraId="2F5E57C9" w14:textId="77777777" w:rsidR="00B60F25" w:rsidRPr="009901E0" w:rsidRDefault="00B60F25" w:rsidP="00B60F25">
      <w:pPr>
        <w:pStyle w:val="Call"/>
        <w:rPr>
          <w:rtl/>
        </w:rPr>
      </w:pPr>
      <w:r w:rsidRPr="009901E0">
        <w:rPr>
          <w:rFonts w:hint="eastAsia"/>
          <w:rtl/>
        </w:rPr>
        <w:t>تكلف</w:t>
      </w:r>
      <w:r w:rsidRPr="009901E0">
        <w:rPr>
          <w:rtl/>
        </w:rPr>
        <w:t xml:space="preserve"> مدير مكتب تقييس الاتصالات </w:t>
      </w:r>
    </w:p>
    <w:p w14:paraId="515A8C71" w14:textId="77777777" w:rsidR="00B60F25" w:rsidRPr="009901E0" w:rsidRDefault="00B60F25" w:rsidP="00B60F25">
      <w:pPr>
        <w:rPr>
          <w:rtl/>
          <w:lang w:bidi="ar-EG"/>
        </w:rPr>
      </w:pPr>
      <w:r w:rsidRPr="009901E0">
        <w:rPr>
          <w:rFonts w:hint="cs"/>
          <w:rtl/>
          <w:lang w:bidi="ar-EG"/>
        </w:rPr>
        <w:t>بأن يأخذ في الاعتبار تنفيذ قرارات الجمعية ويقدم تقريراً تقييمياً إلى الفريق الاستشاري لتقييس الاتصالات.</w:t>
      </w:r>
    </w:p>
    <w:p w14:paraId="19CA9D66" w14:textId="77777777" w:rsidR="00B60F25" w:rsidRPr="009901E0" w:rsidRDefault="00B60F25" w:rsidP="00B60F25">
      <w:pPr>
        <w:pStyle w:val="Reasons"/>
      </w:pPr>
    </w:p>
    <w:p w14:paraId="0D051D70" w14:textId="77777777" w:rsidR="00B60F25" w:rsidRPr="009901E0" w:rsidRDefault="00B60F25" w:rsidP="00B60F25">
      <w:pPr>
        <w:rPr>
          <w:rtl/>
        </w:rPr>
      </w:pPr>
    </w:p>
    <w:p w14:paraId="1846FAD3" w14:textId="77777777" w:rsidR="003C5E7F" w:rsidRPr="009901E0" w:rsidRDefault="003C5E7F" w:rsidP="00B60F25">
      <w:pPr>
        <w:rPr>
          <w:rtl/>
        </w:rPr>
      </w:pPr>
    </w:p>
    <w:p w14:paraId="76113FC6" w14:textId="77777777" w:rsidR="003C5E7F" w:rsidRPr="009901E0" w:rsidRDefault="003C5E7F" w:rsidP="00B60F25">
      <w:pPr>
        <w:rPr>
          <w:rtl/>
        </w:rPr>
      </w:pPr>
    </w:p>
    <w:p w14:paraId="0EC887F1" w14:textId="77777777" w:rsidR="003C5E7F" w:rsidRPr="009901E0" w:rsidRDefault="003C5E7F" w:rsidP="00B60F25">
      <w:pPr>
        <w:rPr>
          <w:rtl/>
        </w:rPr>
      </w:pPr>
    </w:p>
    <w:p w14:paraId="3E13E984" w14:textId="77777777" w:rsidR="003C5E7F" w:rsidRPr="009901E0" w:rsidRDefault="003C5E7F" w:rsidP="00B60F25">
      <w:pPr>
        <w:rPr>
          <w:rtl/>
        </w:rPr>
      </w:pPr>
    </w:p>
    <w:p w14:paraId="1CF232F0" w14:textId="77777777" w:rsidR="003C5E7F" w:rsidRPr="009901E0" w:rsidRDefault="003C5E7F" w:rsidP="00B60F25">
      <w:pPr>
        <w:rPr>
          <w:rtl/>
        </w:rPr>
      </w:pPr>
    </w:p>
    <w:p w14:paraId="1298EDB1" w14:textId="77777777" w:rsidR="003C5E7F" w:rsidRPr="009901E0" w:rsidRDefault="003C5E7F" w:rsidP="00B60F25">
      <w:pPr>
        <w:rPr>
          <w:rtl/>
        </w:rPr>
      </w:pPr>
    </w:p>
    <w:p w14:paraId="0FE3643D" w14:textId="77777777" w:rsidR="003C5E7F" w:rsidRPr="009901E0" w:rsidRDefault="003C5E7F" w:rsidP="00B60F25">
      <w:pPr>
        <w:rPr>
          <w:rtl/>
        </w:rPr>
      </w:pPr>
    </w:p>
    <w:p w14:paraId="21892FD6" w14:textId="77777777" w:rsidR="003C5E7F" w:rsidRPr="009901E0" w:rsidRDefault="003C5E7F" w:rsidP="00B60F25">
      <w:pPr>
        <w:rPr>
          <w:rtl/>
        </w:rPr>
      </w:pPr>
    </w:p>
    <w:p w14:paraId="26FCD6A5" w14:textId="77777777" w:rsidR="003C5E7F" w:rsidRPr="009901E0" w:rsidRDefault="003C5E7F" w:rsidP="00B60F25">
      <w:pPr>
        <w:rPr>
          <w:rtl/>
        </w:rPr>
      </w:pPr>
    </w:p>
    <w:p w14:paraId="4CC350BB" w14:textId="77777777" w:rsidR="003C5E7F" w:rsidRPr="009901E0" w:rsidRDefault="003C5E7F" w:rsidP="00B60F25">
      <w:pPr>
        <w:rPr>
          <w:rtl/>
        </w:rPr>
      </w:pPr>
    </w:p>
    <w:p w14:paraId="7BFCF923" w14:textId="77777777" w:rsidR="003C5E7F" w:rsidRPr="009901E0" w:rsidRDefault="003C5E7F" w:rsidP="00B60F25"/>
    <w:p w14:paraId="32EEA070" w14:textId="77777777" w:rsidR="00B60F25" w:rsidRPr="009901E0" w:rsidRDefault="00B60F25" w:rsidP="00B60F25"/>
    <w:p w14:paraId="078DB1BF" w14:textId="77777777" w:rsidR="00B60F25" w:rsidRPr="009901E0" w:rsidRDefault="00B60F25" w:rsidP="00B60F25">
      <w:pPr>
        <w:rPr>
          <w:rtl/>
        </w:rPr>
      </w:pPr>
    </w:p>
    <w:p w14:paraId="61E8A3AF" w14:textId="77777777" w:rsidR="00B60F25" w:rsidRPr="009901E0" w:rsidRDefault="00B60F25" w:rsidP="00B60F25">
      <w:pPr>
        <w:rPr>
          <w:rtl/>
        </w:rPr>
      </w:pPr>
    </w:p>
    <w:p w14:paraId="34DC4C5D" w14:textId="77777777" w:rsidR="00B60F25" w:rsidRPr="009901E0" w:rsidRDefault="00B60F25" w:rsidP="00B60F25">
      <w:pPr>
        <w:rPr>
          <w:rtl/>
        </w:rPr>
        <w:sectPr w:rsidR="00B60F25" w:rsidRPr="009901E0" w:rsidSect="007D3DEC">
          <w:footerReference w:type="even" r:id="rId107"/>
          <w:footerReference w:type="default" r:id="rId108"/>
          <w:pgSz w:w="11907" w:h="16840" w:code="9"/>
          <w:pgMar w:top="1134" w:right="1134" w:bottom="1134" w:left="1134" w:header="567" w:footer="567" w:gutter="0"/>
          <w:cols w:space="708"/>
          <w:vAlign w:val="both"/>
          <w:docGrid w:linePitch="360"/>
        </w:sectPr>
      </w:pPr>
    </w:p>
    <w:p w14:paraId="1BBBA4F2" w14:textId="77777777" w:rsidR="00ED026F" w:rsidRPr="009901E0" w:rsidRDefault="004947CA" w:rsidP="00ED026F">
      <w:pPr>
        <w:pStyle w:val="ResNo"/>
      </w:pPr>
      <w:bookmarkStart w:id="244" w:name="_Toc190336456"/>
      <w:bookmarkStart w:id="245" w:name="_Toc190336745"/>
      <w:bookmarkStart w:id="246" w:name="_Toc190336957"/>
      <w:r w:rsidRPr="009901E0">
        <w:rPr>
          <w:rFonts w:hint="cs"/>
          <w:rtl/>
        </w:rPr>
        <w:lastRenderedPageBreak/>
        <w:t xml:space="preserve">القرار </w:t>
      </w:r>
      <w:r w:rsidRPr="009901E0">
        <w:rPr>
          <w:rStyle w:val="href"/>
        </w:rPr>
        <w:t>84</w:t>
      </w:r>
      <w:r w:rsidRPr="009901E0">
        <w:rPr>
          <w:rFonts w:hint="cs"/>
          <w:rtl/>
        </w:rPr>
        <w:t xml:space="preserve"> (</w:t>
      </w:r>
      <w:r w:rsidR="005A7487" w:rsidRPr="009901E0">
        <w:rPr>
          <w:rFonts w:hint="cs"/>
          <w:rtl/>
        </w:rPr>
        <w:t>المراجَع</w:t>
      </w:r>
      <w:r w:rsidRPr="009901E0">
        <w:rPr>
          <w:rFonts w:hint="cs"/>
          <w:rtl/>
        </w:rPr>
        <w:t xml:space="preserve"> في </w:t>
      </w:r>
      <w:r w:rsidR="00825655" w:rsidRPr="009901E0">
        <w:rPr>
          <w:rFonts w:hint="cs"/>
          <w:rtl/>
        </w:rPr>
        <w:t>نيودلهي</w:t>
      </w:r>
      <w:r w:rsidRPr="009901E0">
        <w:rPr>
          <w:rFonts w:hint="cs"/>
          <w:rtl/>
        </w:rPr>
        <w:t xml:space="preserve">، </w:t>
      </w:r>
      <w:r w:rsidRPr="009901E0">
        <w:t>202</w:t>
      </w:r>
      <w:r w:rsidR="00825655" w:rsidRPr="009901E0">
        <w:t>4</w:t>
      </w:r>
      <w:r w:rsidRPr="009901E0">
        <w:rPr>
          <w:rFonts w:hint="cs"/>
          <w:rtl/>
        </w:rPr>
        <w:t>)</w:t>
      </w:r>
      <w:bookmarkEnd w:id="244"/>
      <w:bookmarkEnd w:id="245"/>
      <w:bookmarkEnd w:id="246"/>
    </w:p>
    <w:p w14:paraId="08B3ABD6" w14:textId="77777777" w:rsidR="00ED026F" w:rsidRPr="009901E0" w:rsidRDefault="00825655" w:rsidP="00825655">
      <w:pPr>
        <w:pStyle w:val="Restitle"/>
        <w:rPr>
          <w:rtl/>
        </w:rPr>
      </w:pPr>
      <w:bookmarkStart w:id="247" w:name="_Toc190336457"/>
      <w:bookmarkStart w:id="248" w:name="_Toc190336746"/>
      <w:bookmarkStart w:id="249" w:name="_Toc190336958"/>
      <w:r w:rsidRPr="009901E0">
        <w:rPr>
          <w:rFonts w:hint="cs"/>
          <w:rtl/>
        </w:rPr>
        <w:t>دراسات تتعلق بحماية مستعملي خدمات الاتصالات/تكنولوجيا المعلومات والاتصالات</w:t>
      </w:r>
      <w:bookmarkEnd w:id="247"/>
      <w:bookmarkEnd w:id="248"/>
      <w:bookmarkEnd w:id="249"/>
    </w:p>
    <w:p w14:paraId="6FD3F500" w14:textId="77777777" w:rsidR="00825655" w:rsidRPr="009901E0" w:rsidRDefault="00825655" w:rsidP="00825655">
      <w:pPr>
        <w:pStyle w:val="Resref"/>
        <w:rPr>
          <w:iCs w:val="0"/>
          <w:rtl/>
          <w:lang w:bidi="ar-EG"/>
        </w:rPr>
      </w:pPr>
      <w:r w:rsidRPr="009901E0">
        <w:rPr>
          <w:rFonts w:hint="cs"/>
          <w:rtl/>
        </w:rPr>
        <w:t xml:space="preserve">(الحمامات، </w:t>
      </w:r>
      <w:r w:rsidRPr="009901E0">
        <w:t>2016</w:t>
      </w:r>
      <w:r w:rsidRPr="009901E0">
        <w:rPr>
          <w:rFonts w:hint="cs"/>
          <w:rtl/>
        </w:rPr>
        <w:t xml:space="preserve">؛ جنيف، </w:t>
      </w:r>
      <w:r w:rsidRPr="009901E0">
        <w:t>2022</w:t>
      </w:r>
      <w:r w:rsidRPr="009901E0">
        <w:rPr>
          <w:rFonts w:hint="cs"/>
          <w:rtl/>
          <w:lang w:bidi="ar-EG"/>
        </w:rPr>
        <w:t xml:space="preserve">؛ نيودلهي، </w:t>
      </w:r>
      <w:r w:rsidRPr="009901E0">
        <w:rPr>
          <w:lang w:bidi="ar-EG"/>
        </w:rPr>
        <w:t>2024</w:t>
      </w:r>
      <w:r w:rsidRPr="009901E0">
        <w:rPr>
          <w:rFonts w:hint="cs"/>
          <w:rtl/>
          <w:lang w:bidi="ar-EG"/>
        </w:rPr>
        <w:t>)</w:t>
      </w:r>
    </w:p>
    <w:p w14:paraId="316AED0C" w14:textId="77777777" w:rsidR="00825655" w:rsidRPr="009901E0" w:rsidRDefault="00825655" w:rsidP="00825655">
      <w:pPr>
        <w:pStyle w:val="Normalaftertitle"/>
        <w:spacing w:before="360"/>
        <w:rPr>
          <w:rtl/>
          <w:lang w:bidi="ar-EG"/>
        </w:rPr>
      </w:pPr>
      <w:r w:rsidRPr="009901E0">
        <w:rPr>
          <w:rFonts w:hint="cs"/>
          <w:rtl/>
          <w:lang w:bidi="ar-EG"/>
        </w:rPr>
        <w:t xml:space="preserve">إن الجمعية العالمية لتقييس الاتصالات (نيودلهي، </w:t>
      </w:r>
      <w:r w:rsidRPr="009901E0">
        <w:rPr>
          <w:lang w:bidi="ar-EG"/>
        </w:rPr>
        <w:t>2024</w:t>
      </w:r>
      <w:r w:rsidRPr="009901E0">
        <w:rPr>
          <w:rFonts w:hint="cs"/>
          <w:rtl/>
          <w:lang w:bidi="ar-EG"/>
        </w:rPr>
        <w:t>)،</w:t>
      </w:r>
    </w:p>
    <w:p w14:paraId="6E14BC80" w14:textId="77777777" w:rsidR="00825655" w:rsidRPr="009901E0" w:rsidRDefault="00825655" w:rsidP="00825655">
      <w:pPr>
        <w:pStyle w:val="Call"/>
        <w:spacing w:before="160"/>
        <w:rPr>
          <w:rtl/>
        </w:rPr>
      </w:pPr>
      <w:r w:rsidRPr="009901E0">
        <w:rPr>
          <w:rFonts w:hint="cs"/>
          <w:rtl/>
        </w:rPr>
        <w:t>إذ تذكِّر</w:t>
      </w:r>
    </w:p>
    <w:p w14:paraId="2C905DDB" w14:textId="77777777" w:rsidR="00825655" w:rsidRPr="009901E0" w:rsidRDefault="00825655" w:rsidP="00825655">
      <w:pPr>
        <w:rPr>
          <w:rtl/>
          <w:lang w:bidi="ar-EG"/>
        </w:rPr>
      </w:pPr>
      <w:r w:rsidRPr="009901E0">
        <w:rPr>
          <w:rFonts w:hint="cs"/>
          <w:i/>
          <w:iCs/>
          <w:rtl/>
          <w:lang w:bidi="ar-EG"/>
        </w:rPr>
        <w:t xml:space="preserve"> أ )</w:t>
      </w:r>
      <w:r w:rsidRPr="009901E0">
        <w:rPr>
          <w:i/>
          <w:iCs/>
          <w:rtl/>
          <w:lang w:bidi="ar-EG"/>
        </w:rPr>
        <w:tab/>
      </w:r>
      <w:r w:rsidRPr="009901E0">
        <w:rPr>
          <w:rFonts w:hint="eastAsia"/>
          <w:rtl/>
          <w:lang w:bidi="ar-EG"/>
        </w:rPr>
        <w:t>بالقرار</w:t>
      </w:r>
      <w:r w:rsidRPr="009901E0">
        <w:rPr>
          <w:rFonts w:hint="cs"/>
          <w:rtl/>
          <w:lang w:bidi="ar-EG"/>
        </w:rPr>
        <w:t> </w:t>
      </w:r>
      <w:r w:rsidRPr="009901E0">
        <w:rPr>
          <w:lang w:bidi="ar-EG"/>
        </w:rPr>
        <w:t>196</w:t>
      </w:r>
      <w:r w:rsidRPr="009901E0">
        <w:rPr>
          <w:rtl/>
          <w:lang w:bidi="ar-EG"/>
        </w:rPr>
        <w:t xml:space="preserve"> </w:t>
      </w:r>
      <w:r w:rsidRPr="009901E0">
        <w:rPr>
          <w:rFonts w:hint="cs"/>
          <w:rtl/>
          <w:lang w:bidi="ar-EG"/>
        </w:rPr>
        <w:t xml:space="preserve">(المراجَع في بوخارست، </w:t>
      </w:r>
      <w:r w:rsidRPr="009901E0">
        <w:rPr>
          <w:lang w:bidi="ar-EG"/>
        </w:rPr>
        <w:t>2022</w:t>
      </w:r>
      <w:r w:rsidRPr="009901E0">
        <w:rPr>
          <w:rFonts w:hint="cs"/>
          <w:rtl/>
          <w:lang w:bidi="ar-EG"/>
        </w:rPr>
        <w:t>) لمؤتمر المندوبين المفوضين، بشأن حماية مستعملي/مستهلكي خدمات</w:t>
      </w:r>
      <w:r w:rsidRPr="009901E0">
        <w:rPr>
          <w:rFonts w:hint="eastAsia"/>
          <w:rtl/>
          <w:lang w:bidi="ar-EG"/>
        </w:rPr>
        <w:t> </w:t>
      </w:r>
      <w:r w:rsidRPr="009901E0">
        <w:rPr>
          <w:rFonts w:hint="cs"/>
          <w:rtl/>
          <w:lang w:bidi="ar-EG"/>
        </w:rPr>
        <w:t>الاتصالات؛</w:t>
      </w:r>
    </w:p>
    <w:p w14:paraId="396D6F01" w14:textId="77777777" w:rsidR="00825655" w:rsidRPr="009901E0" w:rsidRDefault="00825655" w:rsidP="00825655">
      <w:pPr>
        <w:rPr>
          <w:rtl/>
          <w:lang w:bidi="ar-EG"/>
        </w:rPr>
      </w:pPr>
      <w:r w:rsidRPr="009901E0">
        <w:rPr>
          <w:rFonts w:hint="cs"/>
          <w:i/>
          <w:iCs/>
          <w:rtl/>
          <w:lang w:bidi="ar-EG"/>
        </w:rPr>
        <w:t>ب)</w:t>
      </w:r>
      <w:r w:rsidRPr="009901E0">
        <w:rPr>
          <w:rFonts w:hint="cs"/>
          <w:i/>
          <w:iCs/>
          <w:rtl/>
          <w:lang w:bidi="ar-EG"/>
        </w:rPr>
        <w:tab/>
      </w:r>
      <w:r w:rsidRPr="009901E0">
        <w:rPr>
          <w:rFonts w:hint="cs"/>
          <w:rtl/>
          <w:lang w:bidi="ar-EG"/>
        </w:rPr>
        <w:t>بالقرار </w:t>
      </w:r>
      <w:r w:rsidRPr="009901E0">
        <w:rPr>
          <w:lang w:bidi="ar-EG"/>
        </w:rPr>
        <w:t>188</w:t>
      </w:r>
      <w:r w:rsidRPr="009901E0">
        <w:rPr>
          <w:rFonts w:hint="cs"/>
          <w:rtl/>
          <w:lang w:bidi="ar-EG"/>
        </w:rPr>
        <w:t xml:space="preserve"> (المراجَع في بوخارست، </w:t>
      </w:r>
      <w:r w:rsidRPr="009901E0">
        <w:rPr>
          <w:lang w:bidi="ar-EG"/>
        </w:rPr>
        <w:t>2022</w:t>
      </w:r>
      <w:r w:rsidRPr="009901E0">
        <w:rPr>
          <w:rFonts w:hint="cs"/>
          <w:rtl/>
          <w:lang w:bidi="ar-EG"/>
        </w:rPr>
        <w:t xml:space="preserve">) لمؤتمر المندوبين المفوضين، بشأن </w:t>
      </w:r>
      <w:r w:rsidRPr="009901E0">
        <w:rPr>
          <w:rtl/>
          <w:lang w:bidi="ar-EG"/>
        </w:rPr>
        <w:t>مكافحة أجهزة الاتصالات/تكنولوجيا المعلومات والاتصالات</w:t>
      </w:r>
      <w:r w:rsidRPr="009901E0">
        <w:rPr>
          <w:rFonts w:hint="cs"/>
          <w:rtl/>
          <w:lang w:bidi="ar-EG"/>
        </w:rPr>
        <w:t> </w:t>
      </w:r>
      <w:r w:rsidRPr="009901E0">
        <w:rPr>
          <w:lang w:bidi="ar-EG"/>
        </w:rPr>
        <w:t>(ICT)</w:t>
      </w:r>
      <w:r w:rsidRPr="009901E0">
        <w:rPr>
          <w:rFonts w:hint="cs"/>
          <w:rtl/>
          <w:lang w:bidi="ar-EG"/>
        </w:rPr>
        <w:t> </w:t>
      </w:r>
      <w:r w:rsidRPr="009901E0">
        <w:rPr>
          <w:rFonts w:hint="cs"/>
          <w:noProof/>
          <w:rtl/>
          <w:lang w:bidi="ar-EG"/>
        </w:rPr>
        <w:t>الزائفة</w:t>
      </w:r>
      <w:r w:rsidRPr="009901E0">
        <w:rPr>
          <w:rFonts w:hint="cs"/>
          <w:rtl/>
          <w:lang w:bidi="ar-EG"/>
        </w:rPr>
        <w:t xml:space="preserve"> والمتلاعب بها؛</w:t>
      </w:r>
    </w:p>
    <w:p w14:paraId="3648480A" w14:textId="77777777" w:rsidR="00825655" w:rsidRPr="009901E0" w:rsidRDefault="00825655" w:rsidP="00825655">
      <w:pPr>
        <w:rPr>
          <w:rtl/>
          <w:lang w:bidi="ar-EG"/>
        </w:rPr>
      </w:pPr>
      <w:r w:rsidRPr="009901E0">
        <w:rPr>
          <w:rFonts w:hint="cs"/>
          <w:i/>
          <w:iCs/>
          <w:rtl/>
          <w:lang w:bidi="ar-EG"/>
        </w:rPr>
        <w:t>ج)</w:t>
      </w:r>
      <w:r w:rsidRPr="009901E0">
        <w:rPr>
          <w:rFonts w:hint="cs"/>
          <w:i/>
          <w:iCs/>
          <w:rtl/>
          <w:lang w:bidi="ar-EG"/>
        </w:rPr>
        <w:tab/>
      </w:r>
      <w:r w:rsidRPr="009901E0">
        <w:rPr>
          <w:rFonts w:hint="cs"/>
          <w:rtl/>
          <w:lang w:bidi="ar-EG"/>
        </w:rPr>
        <w:t>بالقرار </w:t>
      </w:r>
      <w:r w:rsidRPr="009901E0">
        <w:rPr>
          <w:lang w:bidi="ar-EG"/>
        </w:rPr>
        <w:t>189</w:t>
      </w:r>
      <w:r w:rsidRPr="009901E0">
        <w:rPr>
          <w:rFonts w:hint="cs"/>
          <w:rtl/>
          <w:lang w:bidi="ar-EG"/>
        </w:rPr>
        <w:t xml:space="preserve"> (المراجَع في بوخارست، </w:t>
      </w:r>
      <w:r w:rsidRPr="009901E0">
        <w:rPr>
          <w:lang w:bidi="ar-EG"/>
        </w:rPr>
        <w:t>2022</w:t>
      </w:r>
      <w:r w:rsidRPr="009901E0">
        <w:rPr>
          <w:rFonts w:hint="cs"/>
          <w:rtl/>
          <w:lang w:bidi="ar-EG"/>
        </w:rPr>
        <w:t xml:space="preserve">) لمؤتمر المندوبين المفوضين، بشأن </w:t>
      </w:r>
      <w:r w:rsidRPr="009901E0">
        <w:rPr>
          <w:rtl/>
          <w:lang w:bidi="ar-EG"/>
        </w:rPr>
        <w:t>مساعدة الدول الأعضاء في مكافحة سرقة الأجهزة المتنقلة</w:t>
      </w:r>
      <w:r w:rsidRPr="009901E0">
        <w:rPr>
          <w:rFonts w:hint="cs"/>
          <w:rtl/>
          <w:lang w:bidi="ar-EG"/>
        </w:rPr>
        <w:t> وردعها؛</w:t>
      </w:r>
    </w:p>
    <w:p w14:paraId="0E0076D6" w14:textId="77777777" w:rsidR="00825655" w:rsidRPr="009901E0" w:rsidRDefault="00825655" w:rsidP="00825655">
      <w:pPr>
        <w:rPr>
          <w:rtl/>
          <w:lang w:bidi="ar-EG"/>
        </w:rPr>
      </w:pPr>
      <w:r w:rsidRPr="009901E0">
        <w:rPr>
          <w:rFonts w:hint="cs"/>
          <w:i/>
          <w:iCs/>
          <w:rtl/>
          <w:lang w:bidi="ar-LB"/>
        </w:rPr>
        <w:t>د</w:t>
      </w:r>
      <w:r w:rsidRPr="009901E0">
        <w:rPr>
          <w:rFonts w:hint="cs"/>
          <w:i/>
          <w:iCs/>
          <w:rtl/>
          <w:lang w:bidi="ar-EG"/>
        </w:rPr>
        <w:t xml:space="preserve"> )</w:t>
      </w:r>
      <w:r w:rsidRPr="009901E0">
        <w:rPr>
          <w:rFonts w:hint="cs"/>
          <w:i/>
          <w:iCs/>
          <w:rtl/>
          <w:lang w:bidi="ar-EG"/>
        </w:rPr>
        <w:tab/>
      </w:r>
      <w:r w:rsidRPr="009901E0">
        <w:rPr>
          <w:rFonts w:hint="cs"/>
          <w:rtl/>
          <w:lang w:bidi="ar-EG"/>
        </w:rPr>
        <w:t xml:space="preserve">بالقرار </w:t>
      </w:r>
      <w:r w:rsidRPr="009901E0">
        <w:rPr>
          <w:lang w:bidi="ar-EG"/>
        </w:rPr>
        <w:t>174</w:t>
      </w:r>
      <w:r w:rsidRPr="009901E0">
        <w:rPr>
          <w:rFonts w:hint="cs"/>
          <w:rtl/>
          <w:lang w:bidi="ar-EG"/>
        </w:rPr>
        <w:t xml:space="preserve"> (المراجَع في بوسان، 2014) لمؤتمر المندوبين المفوضين، بشأن </w:t>
      </w:r>
      <w:r w:rsidRPr="009901E0">
        <w:rPr>
          <w:rtl/>
          <w:lang w:bidi="ar-EG"/>
        </w:rPr>
        <w:t>دور الاتحاد الدولي للاتصالات في قضايا السياسة العامة الدولية المتعلقة بمخاطر الاستعمال غير القانوني لتكنولوجيا المعلومات والاتصالات</w:t>
      </w:r>
      <w:r w:rsidRPr="009901E0">
        <w:rPr>
          <w:rFonts w:hint="cs"/>
          <w:rtl/>
          <w:lang w:bidi="ar-EG"/>
        </w:rPr>
        <w:t>؛</w:t>
      </w:r>
    </w:p>
    <w:p w14:paraId="42DBA2FE" w14:textId="77777777" w:rsidR="00825655" w:rsidRPr="009901E0" w:rsidRDefault="00825655" w:rsidP="00825655">
      <w:pPr>
        <w:rPr>
          <w:rtl/>
          <w:lang w:bidi="ar-EG"/>
        </w:rPr>
      </w:pPr>
      <w:r w:rsidRPr="009901E0">
        <w:rPr>
          <w:iCs/>
          <w:rtl/>
          <w:lang w:bidi="ar-EG"/>
        </w:rPr>
        <w:t>ھ</w:t>
      </w:r>
      <w:r w:rsidRPr="009901E0">
        <w:rPr>
          <w:rFonts w:hint="eastAsia"/>
          <w:iCs/>
          <w:rtl/>
          <w:lang w:bidi="ar-EG"/>
        </w:rPr>
        <w:t> </w:t>
      </w:r>
      <w:r w:rsidRPr="009901E0">
        <w:rPr>
          <w:iCs/>
          <w:rtl/>
          <w:lang w:bidi="ar-EG"/>
        </w:rPr>
        <w:t>)</w:t>
      </w:r>
      <w:r w:rsidRPr="009901E0">
        <w:rPr>
          <w:rtl/>
          <w:lang w:bidi="ar-EG"/>
        </w:rPr>
        <w:tab/>
      </w:r>
      <w:r w:rsidRPr="009901E0">
        <w:rPr>
          <w:rFonts w:hint="cs"/>
          <w:rtl/>
          <w:lang w:bidi="ar-EG"/>
        </w:rPr>
        <w:t xml:space="preserve">بالقرار </w:t>
      </w:r>
      <w:r w:rsidRPr="009901E0">
        <w:rPr>
          <w:lang w:bidi="ar-EG"/>
        </w:rPr>
        <w:t>181</w:t>
      </w:r>
      <w:r w:rsidRPr="009901E0">
        <w:rPr>
          <w:rFonts w:hint="cs"/>
          <w:rtl/>
          <w:lang w:bidi="ar-EG"/>
        </w:rPr>
        <w:t xml:space="preserve"> (غوادالاخارا، 2010) لمؤتمر المندوبين المفوضين، بشأن </w:t>
      </w:r>
      <w:r w:rsidRPr="009901E0">
        <w:rPr>
          <w:rtl/>
          <w:lang w:bidi="ar-EG"/>
        </w:rPr>
        <w:t>التعاريف والمصطلحات المتعلقة ببناء الثقة والأمن في استعمال تكنولوجيا المعلومات والاتصالات</w:t>
      </w:r>
      <w:r w:rsidRPr="009901E0">
        <w:rPr>
          <w:rFonts w:hint="cs"/>
          <w:rtl/>
          <w:lang w:bidi="ar-EG"/>
        </w:rPr>
        <w:t>؛</w:t>
      </w:r>
    </w:p>
    <w:p w14:paraId="7F08CD66" w14:textId="77777777" w:rsidR="00825655" w:rsidRPr="009901E0" w:rsidRDefault="00825655" w:rsidP="00825655">
      <w:pPr>
        <w:rPr>
          <w:rtl/>
          <w:lang w:bidi="ar-EG"/>
        </w:rPr>
      </w:pPr>
      <w:r w:rsidRPr="009901E0">
        <w:rPr>
          <w:rFonts w:hint="eastAsia"/>
          <w:iCs/>
          <w:rtl/>
          <w:lang w:bidi="ar-EG"/>
        </w:rPr>
        <w:t>و </w:t>
      </w:r>
      <w:r w:rsidRPr="009901E0">
        <w:rPr>
          <w:iCs/>
          <w:rtl/>
          <w:lang w:bidi="ar-EG"/>
        </w:rPr>
        <w:t>)</w:t>
      </w:r>
      <w:r w:rsidRPr="009901E0">
        <w:rPr>
          <w:rtl/>
          <w:lang w:bidi="ar-EG"/>
        </w:rPr>
        <w:tab/>
      </w:r>
      <w:r w:rsidRPr="009901E0">
        <w:rPr>
          <w:rFonts w:hint="cs"/>
          <w:rtl/>
          <w:lang w:bidi="ar-EG"/>
        </w:rPr>
        <w:t xml:space="preserve">بالقرارين </w:t>
      </w:r>
      <w:r w:rsidRPr="009901E0">
        <w:rPr>
          <w:lang w:bidi="ar-EG"/>
        </w:rPr>
        <w:t>55/63</w:t>
      </w:r>
      <w:r w:rsidRPr="009901E0">
        <w:rPr>
          <w:rFonts w:hint="cs"/>
          <w:rtl/>
          <w:lang w:bidi="ar-EG"/>
        </w:rPr>
        <w:t xml:space="preserve"> و</w:t>
      </w:r>
      <w:r w:rsidRPr="009901E0">
        <w:rPr>
          <w:lang w:bidi="ar-EG"/>
        </w:rPr>
        <w:t>56/121</w:t>
      </w:r>
      <w:r w:rsidRPr="009901E0">
        <w:rPr>
          <w:rFonts w:hint="cs"/>
          <w:rtl/>
          <w:lang w:bidi="ar-EG"/>
        </w:rPr>
        <w:t xml:space="preserve"> </w:t>
      </w:r>
      <w:r w:rsidRPr="009901E0">
        <w:rPr>
          <w:rtl/>
          <w:lang w:bidi="ar-EG"/>
        </w:rPr>
        <w:t>الصادرين عن الجمعية العامة للأمم المتحدة</w:t>
      </w:r>
      <w:r w:rsidRPr="009901E0">
        <w:rPr>
          <w:rFonts w:hint="cs"/>
          <w:rtl/>
          <w:lang w:bidi="ar-EG"/>
        </w:rPr>
        <w:t xml:space="preserve"> </w:t>
      </w:r>
      <w:r w:rsidRPr="009901E0">
        <w:rPr>
          <w:lang w:bidi="ar-EG"/>
        </w:rPr>
        <w:t>(UNGA)</w:t>
      </w:r>
      <w:r w:rsidRPr="009901E0">
        <w:rPr>
          <w:rtl/>
          <w:lang w:bidi="ar-EG"/>
        </w:rPr>
        <w:t>، اللذين يضعان الإطار القانوني بشأن مكافحة إساءة استعمال تكنولوجيا المعلومات لأغراض إجرامية</w:t>
      </w:r>
      <w:r w:rsidRPr="009901E0">
        <w:rPr>
          <w:rFonts w:hint="cs"/>
          <w:rtl/>
          <w:lang w:bidi="ar-EG"/>
        </w:rPr>
        <w:t>؛</w:t>
      </w:r>
    </w:p>
    <w:p w14:paraId="0FBCCE2D" w14:textId="77777777" w:rsidR="00825655" w:rsidRPr="009901E0" w:rsidRDefault="00825655" w:rsidP="00825655">
      <w:pPr>
        <w:rPr>
          <w:rtl/>
          <w:lang w:bidi="ar-EG"/>
        </w:rPr>
      </w:pPr>
      <w:r w:rsidRPr="009901E0">
        <w:rPr>
          <w:rFonts w:hint="eastAsia"/>
          <w:i/>
          <w:iCs/>
          <w:rtl/>
          <w:lang w:bidi="ar-EG"/>
        </w:rPr>
        <w:t>ز </w:t>
      </w:r>
      <w:r w:rsidRPr="009901E0">
        <w:rPr>
          <w:i/>
          <w:iCs/>
          <w:rtl/>
          <w:lang w:bidi="ar-EG"/>
        </w:rPr>
        <w:t>)</w:t>
      </w:r>
      <w:r w:rsidRPr="009901E0">
        <w:rPr>
          <w:rtl/>
          <w:lang w:bidi="ar-EG"/>
        </w:rPr>
        <w:tab/>
      </w:r>
      <w:r w:rsidRPr="009901E0">
        <w:rPr>
          <w:rFonts w:hint="cs"/>
          <w:rtl/>
          <w:lang w:bidi="ar-EG"/>
        </w:rPr>
        <w:t>بالقرار </w:t>
      </w:r>
      <w:r w:rsidRPr="009901E0">
        <w:rPr>
          <w:lang w:bidi="ar-EG"/>
        </w:rPr>
        <w:t>64</w:t>
      </w:r>
      <w:r w:rsidRPr="009901E0">
        <w:rPr>
          <w:rFonts w:hint="cs"/>
          <w:rtl/>
          <w:lang w:bidi="ar-EG"/>
        </w:rPr>
        <w:t xml:space="preserve"> (المراجَع في كيغالي، </w:t>
      </w:r>
      <w:r w:rsidRPr="009901E0">
        <w:rPr>
          <w:lang w:bidi="ar-EG"/>
        </w:rPr>
        <w:t>2022</w:t>
      </w:r>
      <w:r w:rsidRPr="009901E0">
        <w:rPr>
          <w:rFonts w:hint="cs"/>
          <w:rtl/>
          <w:lang w:bidi="ar-EG"/>
        </w:rPr>
        <w:t xml:space="preserve">) للمؤتمر العالمي لتنمية </w:t>
      </w:r>
      <w:r w:rsidRPr="009901E0">
        <w:rPr>
          <w:rFonts w:hint="cs"/>
          <w:rtl/>
        </w:rPr>
        <w:t xml:space="preserve">الاتصالات، بشأن </w:t>
      </w:r>
      <w:r w:rsidRPr="009901E0">
        <w:rPr>
          <w:rtl/>
        </w:rPr>
        <w:t>حماية ودعم مستعملي/مستهلكي خدمات الاتصالات/تكنولوجيا المعلومات والاتصالات</w:t>
      </w:r>
      <w:r w:rsidRPr="009901E0">
        <w:rPr>
          <w:rFonts w:hint="cs"/>
          <w:rtl/>
        </w:rPr>
        <w:t>؛</w:t>
      </w:r>
    </w:p>
    <w:p w14:paraId="593E3B3C" w14:textId="77777777" w:rsidR="00825655" w:rsidRPr="009901E0" w:rsidRDefault="00825655" w:rsidP="00825655">
      <w:pPr>
        <w:rPr>
          <w:rtl/>
          <w:lang w:bidi="ar-EG"/>
        </w:rPr>
      </w:pPr>
      <w:r w:rsidRPr="009901E0">
        <w:rPr>
          <w:rFonts w:hint="cs"/>
          <w:i/>
          <w:iCs/>
          <w:rtl/>
          <w:lang w:bidi="ar-LB"/>
        </w:rPr>
        <w:t>ح)</w:t>
      </w:r>
      <w:r w:rsidRPr="009901E0">
        <w:rPr>
          <w:rFonts w:hint="cs"/>
          <w:i/>
          <w:iCs/>
          <w:rtl/>
          <w:lang w:bidi="ar-EG"/>
        </w:rPr>
        <w:tab/>
      </w:r>
      <w:r w:rsidRPr="009901E0">
        <w:rPr>
          <w:rFonts w:hint="cs"/>
          <w:rtl/>
          <w:lang w:bidi="ar-EG"/>
        </w:rPr>
        <w:t xml:space="preserve">بلوائح الاتصالات الدولية </w:t>
      </w:r>
      <w:r w:rsidRPr="009901E0">
        <w:rPr>
          <w:lang w:bidi="ar-EG"/>
        </w:rPr>
        <w:t>(ITR)</w:t>
      </w:r>
      <w:r w:rsidRPr="009901E0">
        <w:rPr>
          <w:rFonts w:hint="cs"/>
          <w:rtl/>
          <w:lang w:bidi="ar-EG"/>
        </w:rPr>
        <w:t>،</w:t>
      </w:r>
    </w:p>
    <w:p w14:paraId="4373510D" w14:textId="77777777" w:rsidR="00825655" w:rsidRPr="009901E0" w:rsidRDefault="00825655" w:rsidP="00825655">
      <w:pPr>
        <w:pStyle w:val="Call"/>
        <w:spacing w:before="160"/>
        <w:rPr>
          <w:rtl/>
        </w:rPr>
      </w:pPr>
      <w:r w:rsidRPr="009901E0">
        <w:rPr>
          <w:rFonts w:hint="cs"/>
          <w:rtl/>
        </w:rPr>
        <w:t>وإذ تأخذ بعين الاعتبار</w:t>
      </w:r>
    </w:p>
    <w:p w14:paraId="39F93AE9" w14:textId="77777777" w:rsidR="00825655" w:rsidRPr="009901E0" w:rsidRDefault="00825655" w:rsidP="00825655">
      <w:pPr>
        <w:rPr>
          <w:rtl/>
        </w:rPr>
      </w:pPr>
      <w:r w:rsidRPr="009901E0">
        <w:rPr>
          <w:rFonts w:hint="cs"/>
          <w:i/>
          <w:iCs/>
          <w:rtl/>
        </w:rPr>
        <w:t xml:space="preserve"> أ )</w:t>
      </w:r>
      <w:r w:rsidRPr="009901E0">
        <w:rPr>
          <w:rFonts w:hint="cs"/>
          <w:i/>
          <w:iCs/>
          <w:rtl/>
        </w:rPr>
        <w:tab/>
      </w:r>
      <w:r w:rsidRPr="009901E0">
        <w:rPr>
          <w:rFonts w:hint="cs"/>
          <w:rtl/>
        </w:rPr>
        <w:t>المبادئ التوجيهية للأمم المتحدة بشأن حماية المستهلك؛</w:t>
      </w:r>
    </w:p>
    <w:p w14:paraId="2955D8A8" w14:textId="77777777" w:rsidR="00825655" w:rsidRPr="009901E0" w:rsidRDefault="00825655" w:rsidP="00825655">
      <w:pPr>
        <w:rPr>
          <w:rtl/>
        </w:rPr>
      </w:pPr>
      <w:r w:rsidRPr="009901E0">
        <w:rPr>
          <w:rFonts w:hint="cs"/>
          <w:i/>
          <w:iCs/>
          <w:rtl/>
        </w:rPr>
        <w:t>ب)</w:t>
      </w:r>
      <w:r w:rsidRPr="009901E0">
        <w:rPr>
          <w:rFonts w:hint="cs"/>
          <w:i/>
          <w:iCs/>
          <w:rtl/>
        </w:rPr>
        <w:tab/>
      </w:r>
      <w:r w:rsidRPr="009901E0">
        <w:rPr>
          <w:rFonts w:hint="cs"/>
          <w:rtl/>
        </w:rPr>
        <w:t xml:space="preserve">أن الاتحاد، كي يحقق أهدافه، يجب أن يقوم ضمن جملة أمور بتشجيع تقييس الاتصالات في شتى أنحاء العالم مع ضمان مستوى مرضٍ من جودة الخدمة </w:t>
      </w:r>
      <w:r w:rsidRPr="009901E0">
        <w:t>(QoS)</w:t>
      </w:r>
      <w:r w:rsidRPr="009901E0">
        <w:rPr>
          <w:rFonts w:hint="cs"/>
          <w:rtl/>
        </w:rPr>
        <w:t>؛</w:t>
      </w:r>
    </w:p>
    <w:p w14:paraId="5D6580F7" w14:textId="77777777" w:rsidR="00825655" w:rsidRPr="009901E0" w:rsidRDefault="00825655" w:rsidP="00825655">
      <w:pPr>
        <w:rPr>
          <w:rtl/>
        </w:rPr>
      </w:pPr>
      <w:r w:rsidRPr="009901E0">
        <w:rPr>
          <w:rFonts w:hint="cs"/>
          <w:i/>
          <w:iCs/>
          <w:rtl/>
        </w:rPr>
        <w:t>ج)</w:t>
      </w:r>
      <w:r w:rsidRPr="009901E0">
        <w:rPr>
          <w:rFonts w:hint="cs"/>
          <w:rtl/>
        </w:rPr>
        <w:tab/>
        <w:t>الفقرة </w:t>
      </w:r>
      <w:r w:rsidRPr="009901E0">
        <w:t>13</w:t>
      </w:r>
      <w:r w:rsidRPr="009901E0">
        <w:rPr>
          <w:rFonts w:hint="eastAsia"/>
          <w:rtl/>
          <w:lang w:bidi="ar-EG"/>
        </w:rPr>
        <w:t> </w:t>
      </w:r>
      <w:r w:rsidRPr="009901E0">
        <w:rPr>
          <w:rFonts w:ascii="Traditional Arabic" w:hAnsi="Traditional Arabic" w:hint="cs"/>
          <w:i/>
          <w:iCs/>
          <w:rtl/>
        </w:rPr>
        <w:t>ﻫ</w:t>
      </w:r>
      <w:r w:rsidRPr="009901E0">
        <w:rPr>
          <w:rFonts w:hint="cs"/>
          <w:i/>
          <w:iCs/>
          <w:rtl/>
        </w:rPr>
        <w:t>)</w:t>
      </w:r>
      <w:r w:rsidRPr="009901E0">
        <w:rPr>
          <w:rFonts w:hint="cs"/>
          <w:rtl/>
        </w:rPr>
        <w:t xml:space="preserve"> من خطة عمل جنيف للقمة العالمية لمجتمع المعلومات</w:t>
      </w:r>
      <w:r w:rsidRPr="009901E0">
        <w:rPr>
          <w:rFonts w:hint="eastAsia"/>
          <w:rtl/>
        </w:rPr>
        <w:t> </w:t>
      </w:r>
      <w:r w:rsidRPr="009901E0">
        <w:t>(WSIS)</w:t>
      </w:r>
      <w:r w:rsidRPr="009901E0">
        <w:rPr>
          <w:rFonts w:hint="cs"/>
          <w:rtl/>
        </w:rPr>
        <w:t xml:space="preserve"> التي تنص على أنه ينبغي للحكومات مواصلة تحديث قوانينها المحلية المتعلقة بحماية المستهلكين للاستجابة للمتطلبات الجديدة لمجتمع المعلومات؛</w:t>
      </w:r>
    </w:p>
    <w:p w14:paraId="1A117F11" w14:textId="77777777" w:rsidR="003C5E7F" w:rsidRPr="009901E0" w:rsidRDefault="003C5E7F" w:rsidP="00825655">
      <w:pPr>
        <w:rPr>
          <w:i/>
          <w:iCs/>
          <w:rtl/>
        </w:rPr>
      </w:pPr>
      <w:r w:rsidRPr="009901E0">
        <w:rPr>
          <w:i/>
          <w:iCs/>
          <w:rtl/>
        </w:rPr>
        <w:br w:type="page"/>
      </w:r>
    </w:p>
    <w:p w14:paraId="2C4461E7" w14:textId="77777777" w:rsidR="00825655" w:rsidRPr="009901E0" w:rsidRDefault="00825655" w:rsidP="00825655">
      <w:pPr>
        <w:rPr>
          <w:rtl/>
        </w:rPr>
      </w:pPr>
      <w:r w:rsidRPr="009901E0">
        <w:rPr>
          <w:rFonts w:hint="eastAsia"/>
          <w:i/>
          <w:iCs/>
          <w:rtl/>
        </w:rPr>
        <w:lastRenderedPageBreak/>
        <w:t>د </w:t>
      </w:r>
      <w:r w:rsidRPr="009901E0">
        <w:rPr>
          <w:i/>
          <w:iCs/>
          <w:rtl/>
        </w:rPr>
        <w:t>)</w:t>
      </w:r>
      <w:r w:rsidRPr="009901E0">
        <w:rPr>
          <w:rtl/>
        </w:rPr>
        <w:tab/>
        <w:t>أن برنامج عمل تونس بشأن مجتمع المعلومات المنبثق عن القمة العالمية لمجتمع المعلومات دعا إلى وضع قوانين وممارسات وطنية لحماية المستهلك، وآليات إنفاذ عند الضرورة</w:t>
      </w:r>
      <w:r w:rsidRPr="009901E0">
        <w:rPr>
          <w:rFonts w:hint="cs"/>
          <w:rtl/>
        </w:rPr>
        <w:t>،</w:t>
      </w:r>
    </w:p>
    <w:p w14:paraId="566CB3A2" w14:textId="77777777" w:rsidR="00825655" w:rsidRPr="009901E0" w:rsidRDefault="00825655" w:rsidP="00825655">
      <w:pPr>
        <w:pStyle w:val="Call"/>
        <w:spacing w:before="160"/>
        <w:rPr>
          <w:rtl/>
        </w:rPr>
      </w:pPr>
      <w:r w:rsidRPr="009901E0">
        <w:rPr>
          <w:rFonts w:hint="cs"/>
          <w:rtl/>
        </w:rPr>
        <w:t>وإذ تضع في اعتبارها</w:t>
      </w:r>
    </w:p>
    <w:p w14:paraId="23342A17" w14:textId="77777777" w:rsidR="00825655" w:rsidRPr="009901E0" w:rsidRDefault="00825655" w:rsidP="00825655">
      <w:pPr>
        <w:rPr>
          <w:rtl/>
          <w:lang w:bidi="ar-EG"/>
        </w:rPr>
      </w:pPr>
      <w:r w:rsidRPr="009901E0">
        <w:rPr>
          <w:rFonts w:hint="cs"/>
          <w:i/>
          <w:iCs/>
          <w:rtl/>
          <w:lang w:bidi="ar-EG"/>
        </w:rPr>
        <w:t xml:space="preserve"> أ )</w:t>
      </w:r>
      <w:r w:rsidRPr="009901E0">
        <w:rPr>
          <w:rFonts w:hint="cs"/>
          <w:i/>
          <w:iCs/>
          <w:rtl/>
          <w:lang w:bidi="ar-EG"/>
        </w:rPr>
        <w:tab/>
      </w:r>
      <w:r w:rsidRPr="009901E0">
        <w:rPr>
          <w:rFonts w:hint="cs"/>
          <w:rtl/>
          <w:lang w:bidi="ar-EG"/>
        </w:rPr>
        <w:t xml:space="preserve">أن أجهزة الاتصالات/تكنولوجيا المعلومات والاتصالات </w:t>
      </w:r>
      <w:r w:rsidRPr="009901E0">
        <w:rPr>
          <w:rFonts w:hint="cs"/>
          <w:noProof/>
          <w:rtl/>
          <w:lang w:bidi="ar-EG"/>
        </w:rPr>
        <w:t>الزائفة</w:t>
      </w:r>
      <w:r w:rsidRPr="009901E0">
        <w:rPr>
          <w:rFonts w:hint="cs"/>
          <w:rtl/>
          <w:lang w:bidi="ar-EG"/>
        </w:rPr>
        <w:t xml:space="preserve"> يمكن أن تؤثر بالسلب على أمن الخدمات وجودتها بالنسبة</w:t>
      </w:r>
      <w:r w:rsidRPr="009901E0">
        <w:rPr>
          <w:rFonts w:hint="eastAsia"/>
          <w:rtl/>
          <w:lang w:bidi="ar-EG"/>
        </w:rPr>
        <w:t> </w:t>
      </w:r>
      <w:r w:rsidRPr="009901E0">
        <w:rPr>
          <w:rFonts w:hint="cs"/>
          <w:rtl/>
          <w:lang w:bidi="ar-EG"/>
        </w:rPr>
        <w:t>إلى المستعملين؛</w:t>
      </w:r>
    </w:p>
    <w:p w14:paraId="233F7ED6" w14:textId="77777777" w:rsidR="00825655" w:rsidRPr="009901E0" w:rsidRDefault="00825655" w:rsidP="00825655">
      <w:pPr>
        <w:rPr>
          <w:rtl/>
          <w:lang w:bidi="ar-EG"/>
        </w:rPr>
      </w:pPr>
      <w:r w:rsidRPr="009901E0">
        <w:rPr>
          <w:rFonts w:hint="cs"/>
          <w:i/>
          <w:iCs/>
          <w:rtl/>
          <w:lang w:bidi="ar-EG"/>
        </w:rPr>
        <w:t>ب)</w:t>
      </w:r>
      <w:r w:rsidRPr="009901E0">
        <w:rPr>
          <w:rFonts w:hint="cs"/>
          <w:i/>
          <w:iCs/>
          <w:rtl/>
          <w:lang w:bidi="ar-EG"/>
        </w:rPr>
        <w:tab/>
      </w:r>
      <w:r w:rsidRPr="009901E0">
        <w:rPr>
          <w:rFonts w:hint="cs"/>
          <w:rtl/>
          <w:lang w:bidi="ar-EG"/>
        </w:rPr>
        <w:t>أن القوانين والسياسات والممارسات المتعلقة بالمستهلك تحد من الممارسات التجارية الاحتيالية والمضللة وغير</w:t>
      </w:r>
      <w:r w:rsidRPr="009901E0">
        <w:rPr>
          <w:rFonts w:hint="eastAsia"/>
          <w:rtl/>
          <w:lang w:bidi="ar-EG"/>
        </w:rPr>
        <w:t> </w:t>
      </w:r>
      <w:r w:rsidRPr="009901E0">
        <w:rPr>
          <w:rFonts w:hint="cs"/>
          <w:rtl/>
          <w:lang w:bidi="ar-EG"/>
        </w:rPr>
        <w:t>النزيهة، وأن هذه الحماية لا</w:t>
      </w:r>
      <w:r w:rsidRPr="009901E0">
        <w:rPr>
          <w:rFonts w:hint="eastAsia"/>
          <w:rtl/>
          <w:lang w:bidi="ar-EG"/>
        </w:rPr>
        <w:t> </w:t>
      </w:r>
      <w:r w:rsidRPr="009901E0">
        <w:rPr>
          <w:rFonts w:hint="cs"/>
          <w:rtl/>
          <w:lang w:bidi="ar-EG"/>
        </w:rPr>
        <w:t>مفر منها لبناء ثقة المستهلك وإقامة علاقة أكثر إنصافاً بين رواد الأعمال في مجال الاتصالات/تكنولوجيا المعلومات والاتصالات والمستهلكين؛</w:t>
      </w:r>
    </w:p>
    <w:p w14:paraId="55F1A059" w14:textId="77777777" w:rsidR="00825655" w:rsidRPr="009901E0" w:rsidRDefault="00825655" w:rsidP="00825655">
      <w:pPr>
        <w:rPr>
          <w:rtl/>
          <w:lang w:bidi="ar-EG"/>
        </w:rPr>
      </w:pPr>
      <w:r w:rsidRPr="009901E0">
        <w:rPr>
          <w:rFonts w:hint="cs"/>
          <w:i/>
          <w:iCs/>
          <w:rtl/>
          <w:lang w:bidi="ar-LB"/>
        </w:rPr>
        <w:t>ج</w:t>
      </w:r>
      <w:r w:rsidRPr="009901E0">
        <w:rPr>
          <w:rFonts w:hint="cs"/>
          <w:i/>
          <w:iCs/>
          <w:rtl/>
          <w:lang w:bidi="ar-EG"/>
        </w:rPr>
        <w:t>)</w:t>
      </w:r>
      <w:r w:rsidRPr="009901E0">
        <w:rPr>
          <w:rFonts w:hint="cs"/>
          <w:i/>
          <w:iCs/>
          <w:rtl/>
          <w:lang w:bidi="ar-EG"/>
        </w:rPr>
        <w:tab/>
      </w:r>
      <w:r w:rsidRPr="009901E0">
        <w:rPr>
          <w:rFonts w:hint="cs"/>
          <w:rtl/>
          <w:lang w:bidi="ar-EG"/>
        </w:rPr>
        <w:t xml:space="preserve">أن الإنترنت تتيح إدخال تطبيقات جديدة في خدمات الاتصالات/تكنولوجيا المعلومات والاتصالات استناداً إلى تكنولوجيتها التكنولوجيات الجديدة والناشئة عبر شبكة الإنترنت، تواصل تسجيل مستويات مرتفعة من الاستعمال حتى مع وجود تحديات بخصوص جودة الخدمة </w:t>
      </w:r>
      <w:r w:rsidRPr="009901E0">
        <w:rPr>
          <w:lang w:bidi="ar-EG"/>
        </w:rPr>
        <w:t>(QoS)</w:t>
      </w:r>
      <w:r w:rsidRPr="009901E0">
        <w:rPr>
          <w:rFonts w:hint="cs"/>
          <w:rtl/>
          <w:lang w:bidi="ar-EG"/>
        </w:rPr>
        <w:t xml:space="preserve"> وعدم التيقن من المصدر؛</w:t>
      </w:r>
    </w:p>
    <w:p w14:paraId="31A1508C" w14:textId="77777777" w:rsidR="00825655" w:rsidRPr="009901E0" w:rsidRDefault="00825655" w:rsidP="00825655">
      <w:pPr>
        <w:rPr>
          <w:rtl/>
          <w:lang w:bidi="ar-EG"/>
        </w:rPr>
      </w:pPr>
      <w:r w:rsidRPr="009901E0">
        <w:rPr>
          <w:rFonts w:hint="cs"/>
          <w:i/>
          <w:iCs/>
          <w:spacing w:val="-2"/>
          <w:rtl/>
          <w:lang w:bidi="ar-LB"/>
        </w:rPr>
        <w:t>د</w:t>
      </w:r>
      <w:r w:rsidRPr="009901E0">
        <w:rPr>
          <w:rFonts w:hint="cs"/>
          <w:i/>
          <w:iCs/>
          <w:spacing w:val="-2"/>
          <w:rtl/>
          <w:lang w:bidi="ar-EG"/>
        </w:rPr>
        <w:t xml:space="preserve"> )</w:t>
      </w:r>
      <w:r w:rsidRPr="009901E0">
        <w:rPr>
          <w:rFonts w:hint="cs"/>
          <w:i/>
          <w:iCs/>
          <w:spacing w:val="-2"/>
          <w:rtl/>
          <w:lang w:bidi="ar-EG"/>
        </w:rPr>
        <w:tab/>
      </w:r>
      <w:r w:rsidRPr="009901E0">
        <w:rPr>
          <w:rFonts w:hint="cs"/>
          <w:rtl/>
          <w:lang w:bidi="ar-EG"/>
        </w:rPr>
        <w:t xml:space="preserve">أنه ينبغي لجودة خدمة الشبكات أن تتفق مع توصيات قطاع تقييس الاتصالات بالاتحاد </w:t>
      </w:r>
      <w:r w:rsidRPr="009901E0">
        <w:rPr>
          <w:lang w:bidi="ar-EG"/>
        </w:rPr>
        <w:t>(ITU-T)</w:t>
      </w:r>
      <w:r w:rsidRPr="009901E0">
        <w:rPr>
          <w:rFonts w:hint="cs"/>
          <w:rtl/>
          <w:lang w:bidi="ar-EG"/>
        </w:rPr>
        <w:t xml:space="preserve"> والمعايير الدولية الأُخرى المعترف</w:t>
      </w:r>
      <w:r w:rsidRPr="009901E0">
        <w:rPr>
          <w:rFonts w:hint="eastAsia"/>
          <w:rtl/>
          <w:lang w:bidi="ar-EG"/>
        </w:rPr>
        <w:t> </w:t>
      </w:r>
      <w:r w:rsidRPr="009901E0">
        <w:rPr>
          <w:rFonts w:hint="cs"/>
          <w:rtl/>
          <w:lang w:bidi="ar-EG"/>
        </w:rPr>
        <w:t>بها؛</w:t>
      </w:r>
    </w:p>
    <w:p w14:paraId="149BD903" w14:textId="77777777" w:rsidR="00825655" w:rsidRPr="009901E0" w:rsidRDefault="00825655" w:rsidP="00825655">
      <w:pPr>
        <w:rPr>
          <w:rtl/>
          <w:lang w:bidi="ar-EG"/>
        </w:rPr>
      </w:pPr>
      <w:r w:rsidRPr="009901E0">
        <w:rPr>
          <w:i/>
          <w:iCs/>
          <w:rtl/>
          <w:lang w:bidi="ar-LB"/>
        </w:rPr>
        <w:t>ﻫ</w:t>
      </w:r>
      <w:r w:rsidRPr="009901E0">
        <w:rPr>
          <w:rFonts w:hint="cs"/>
          <w:i/>
          <w:iCs/>
          <w:rtl/>
          <w:lang w:bidi="ar-EG"/>
        </w:rPr>
        <w:t xml:space="preserve"> )</w:t>
      </w:r>
      <w:r w:rsidRPr="009901E0">
        <w:rPr>
          <w:rFonts w:hint="cs"/>
          <w:i/>
          <w:iCs/>
          <w:rtl/>
          <w:lang w:bidi="ar-EG"/>
        </w:rPr>
        <w:tab/>
      </w:r>
      <w:r w:rsidRPr="009901E0">
        <w:rPr>
          <w:rFonts w:hint="cs"/>
          <w:rtl/>
          <w:lang w:bidi="ar-EG"/>
        </w:rPr>
        <w:t>أن بإمكان الاتصالات/تكنولوجيا المعلومات والاتصالات توفير فوائد جديدة وكبيرة للمستهلكين، بما في ذلك سهولة النفاذ إلى طائفة واسعة من السلع و/أو</w:t>
      </w:r>
      <w:r w:rsidRPr="009901E0">
        <w:rPr>
          <w:rFonts w:hint="eastAsia"/>
          <w:rtl/>
          <w:lang w:bidi="ar-EG"/>
        </w:rPr>
        <w:t> </w:t>
      </w:r>
      <w:r w:rsidRPr="009901E0">
        <w:rPr>
          <w:rFonts w:hint="cs"/>
          <w:rtl/>
          <w:lang w:bidi="ar-EG"/>
        </w:rPr>
        <w:t>الخدمات، والقدرة على جمع المعلومات بشأن هذه السلع و/أو</w:t>
      </w:r>
      <w:r w:rsidRPr="009901E0">
        <w:rPr>
          <w:rFonts w:hint="eastAsia"/>
          <w:rtl/>
          <w:lang w:bidi="ar-EG"/>
        </w:rPr>
        <w:t> </w:t>
      </w:r>
      <w:r w:rsidRPr="009901E0">
        <w:rPr>
          <w:rFonts w:hint="cs"/>
          <w:rtl/>
          <w:lang w:bidi="ar-EG"/>
        </w:rPr>
        <w:t>الخدمات ومقارنتها؛</w:t>
      </w:r>
    </w:p>
    <w:p w14:paraId="39E10CE0" w14:textId="77777777" w:rsidR="00825655" w:rsidRPr="009901E0" w:rsidRDefault="00825655" w:rsidP="00825655">
      <w:pPr>
        <w:rPr>
          <w:rtl/>
          <w:lang w:bidi="ar-EG"/>
        </w:rPr>
      </w:pPr>
      <w:r w:rsidRPr="009901E0">
        <w:rPr>
          <w:rFonts w:hint="cs"/>
          <w:i/>
          <w:iCs/>
          <w:rtl/>
          <w:lang w:bidi="ar-LB"/>
        </w:rPr>
        <w:t>و</w:t>
      </w:r>
      <w:r w:rsidRPr="009901E0">
        <w:rPr>
          <w:rFonts w:hint="eastAsia"/>
          <w:i/>
          <w:iCs/>
          <w:rtl/>
          <w:lang w:bidi="ar-EG"/>
        </w:rPr>
        <w:t> </w:t>
      </w:r>
      <w:r w:rsidRPr="009901E0">
        <w:rPr>
          <w:rFonts w:hint="cs"/>
          <w:i/>
          <w:iCs/>
          <w:rtl/>
          <w:lang w:bidi="ar-EG"/>
        </w:rPr>
        <w:t>)</w:t>
      </w:r>
      <w:r w:rsidRPr="009901E0">
        <w:rPr>
          <w:rFonts w:hint="cs"/>
          <w:i/>
          <w:iCs/>
          <w:rtl/>
          <w:lang w:bidi="ar-EG"/>
        </w:rPr>
        <w:tab/>
      </w:r>
      <w:r w:rsidRPr="009901E0">
        <w:rPr>
          <w:rFonts w:hint="cs"/>
          <w:rtl/>
          <w:lang w:bidi="ar-EG"/>
        </w:rPr>
        <w:t>أن ثقة المستهلك في الاتصالات/تكنولوجيا المعلومات والاتصالات تتعزز من خلال التطوير المستمر لآليات شفافة وفعّالة لحماية المستهلك تحد من وجود الممارسات التجارية الاحتيالية أو</w:t>
      </w:r>
      <w:r w:rsidRPr="009901E0">
        <w:rPr>
          <w:rFonts w:hint="eastAsia"/>
          <w:rtl/>
          <w:lang w:bidi="ar-EG"/>
        </w:rPr>
        <w:t> </w:t>
      </w:r>
      <w:r w:rsidRPr="009901E0">
        <w:rPr>
          <w:rFonts w:hint="cs"/>
          <w:rtl/>
          <w:lang w:bidi="ar-EG"/>
        </w:rPr>
        <w:t>المضللة أو</w:t>
      </w:r>
      <w:r w:rsidRPr="009901E0">
        <w:rPr>
          <w:rFonts w:hint="eastAsia"/>
          <w:rtl/>
          <w:lang w:bidi="ar-EG"/>
        </w:rPr>
        <w:t> </w:t>
      </w:r>
      <w:r w:rsidRPr="009901E0">
        <w:rPr>
          <w:rFonts w:hint="cs"/>
          <w:rtl/>
          <w:lang w:bidi="ar-EG"/>
        </w:rPr>
        <w:t>غير النزيهة؛</w:t>
      </w:r>
    </w:p>
    <w:p w14:paraId="09B7BD7A" w14:textId="77777777" w:rsidR="00825655" w:rsidRPr="009901E0" w:rsidRDefault="00825655" w:rsidP="00825655">
      <w:pPr>
        <w:rPr>
          <w:rtl/>
          <w:lang w:bidi="ar-EG"/>
        </w:rPr>
      </w:pPr>
      <w:r w:rsidRPr="009901E0">
        <w:rPr>
          <w:rFonts w:hint="cs"/>
          <w:i/>
          <w:iCs/>
          <w:rtl/>
          <w:lang w:bidi="ar-EG"/>
        </w:rPr>
        <w:t>ز )</w:t>
      </w:r>
      <w:r w:rsidRPr="009901E0">
        <w:rPr>
          <w:rFonts w:hint="cs"/>
          <w:i/>
          <w:iCs/>
          <w:rtl/>
          <w:lang w:bidi="ar-EG"/>
        </w:rPr>
        <w:tab/>
      </w:r>
      <w:r w:rsidRPr="009901E0">
        <w:rPr>
          <w:rFonts w:hint="cs"/>
          <w:rtl/>
          <w:lang w:bidi="ar-EG"/>
        </w:rPr>
        <w:t>أنه يجب تشجيع التثقيف ونشر المعلومات بشأن استهلاك واستعمال منتجات الاتصالات/تكنولوجيا المعلومات والاتصالات</w:t>
      </w:r>
      <w:r w:rsidRPr="009901E0">
        <w:rPr>
          <w:rFonts w:hint="eastAsia"/>
          <w:rtl/>
          <w:lang w:bidi="ar-EG"/>
        </w:rPr>
        <w:t> </w:t>
      </w:r>
      <w:r w:rsidRPr="009901E0">
        <w:rPr>
          <w:rFonts w:hint="cs"/>
          <w:rtl/>
          <w:lang w:bidi="ar-EG"/>
        </w:rPr>
        <w:t>وخدماتها؛</w:t>
      </w:r>
    </w:p>
    <w:p w14:paraId="68ECAB76" w14:textId="77777777" w:rsidR="00825655" w:rsidRPr="009901E0" w:rsidRDefault="00825655" w:rsidP="00825655">
      <w:pPr>
        <w:rPr>
          <w:rtl/>
          <w:lang w:bidi="ar-EG"/>
        </w:rPr>
      </w:pPr>
      <w:r w:rsidRPr="009901E0">
        <w:rPr>
          <w:rFonts w:hint="cs"/>
          <w:i/>
          <w:iCs/>
          <w:rtl/>
          <w:lang w:bidi="ar-EG"/>
        </w:rPr>
        <w:t>ح)</w:t>
      </w:r>
      <w:r w:rsidRPr="009901E0">
        <w:rPr>
          <w:rFonts w:hint="cs"/>
          <w:i/>
          <w:iCs/>
          <w:rtl/>
          <w:lang w:bidi="ar-EG"/>
        </w:rPr>
        <w:tab/>
      </w:r>
      <w:r w:rsidRPr="009901E0">
        <w:rPr>
          <w:rFonts w:hint="cs"/>
          <w:rtl/>
          <w:lang w:bidi="ar-EG"/>
        </w:rPr>
        <w:t>أنه يجب أن يكون النفاذ إلى الاتصالات/تكنولوجيا المعلومات والاتصالات مفتوحاً وميسور التكلفة؛</w:t>
      </w:r>
    </w:p>
    <w:p w14:paraId="5A7ACC45" w14:textId="77777777" w:rsidR="00825655" w:rsidRPr="009901E0" w:rsidRDefault="00825655" w:rsidP="00825655">
      <w:pPr>
        <w:rPr>
          <w:spacing w:val="-2"/>
          <w:rtl/>
          <w:lang w:bidi="ar-EG"/>
        </w:rPr>
      </w:pPr>
      <w:r w:rsidRPr="009901E0">
        <w:rPr>
          <w:rFonts w:hint="cs"/>
          <w:i/>
          <w:iCs/>
          <w:rtl/>
          <w:lang w:bidi="ar-EG"/>
        </w:rPr>
        <w:t>ط)</w:t>
      </w:r>
      <w:r w:rsidRPr="009901E0">
        <w:rPr>
          <w:rFonts w:hint="cs"/>
          <w:i/>
          <w:iCs/>
          <w:rtl/>
          <w:lang w:bidi="ar-EG"/>
        </w:rPr>
        <w:tab/>
      </w:r>
      <w:r w:rsidRPr="009901E0">
        <w:rPr>
          <w:rFonts w:hint="cs"/>
          <w:spacing w:val="-2"/>
          <w:rtl/>
          <w:lang w:bidi="ar-EG"/>
        </w:rPr>
        <w:t>أن هناك عدداً من البلدان تقوم بإدخال برامج وإجراءات لتقييم المطابقة استناداً إلى توصيات قطاع تقييس الاتصالات السارية، بما</w:t>
      </w:r>
      <w:r w:rsidRPr="009901E0">
        <w:rPr>
          <w:rFonts w:hint="eastAsia"/>
          <w:spacing w:val="-2"/>
          <w:rtl/>
          <w:lang w:bidi="ar-EG"/>
        </w:rPr>
        <w:t> </w:t>
      </w:r>
      <w:r w:rsidRPr="009901E0">
        <w:rPr>
          <w:rFonts w:hint="cs"/>
          <w:spacing w:val="-2"/>
          <w:rtl/>
          <w:lang w:bidi="ar-EG"/>
        </w:rPr>
        <w:t>يؤدي إلى تحسين جودة الخدمة/جودة التجربة، مع إمكانية أكبر لقابلية التشغيل البيني للمعدات والخدمات</w:t>
      </w:r>
      <w:r w:rsidRPr="009901E0">
        <w:rPr>
          <w:rFonts w:hint="eastAsia"/>
          <w:spacing w:val="-2"/>
          <w:rtl/>
          <w:lang w:bidi="ar-EG"/>
        </w:rPr>
        <w:t> </w:t>
      </w:r>
      <w:r w:rsidRPr="009901E0">
        <w:rPr>
          <w:rFonts w:hint="cs"/>
          <w:spacing w:val="-2"/>
          <w:rtl/>
          <w:lang w:bidi="ar-EG"/>
        </w:rPr>
        <w:t>والأنظمة؛</w:t>
      </w:r>
    </w:p>
    <w:p w14:paraId="33FB5D51" w14:textId="77777777" w:rsidR="00825655" w:rsidRPr="009901E0" w:rsidRDefault="00825655" w:rsidP="00825655">
      <w:pPr>
        <w:rPr>
          <w:rtl/>
          <w:lang w:bidi="ar-EG"/>
        </w:rPr>
      </w:pPr>
      <w:r w:rsidRPr="009901E0">
        <w:rPr>
          <w:rFonts w:hint="cs"/>
          <w:i/>
          <w:iCs/>
          <w:rtl/>
          <w:lang w:bidi="ar-EG"/>
        </w:rPr>
        <w:t>ي)</w:t>
      </w:r>
      <w:r w:rsidRPr="009901E0">
        <w:rPr>
          <w:rFonts w:hint="cs"/>
          <w:i/>
          <w:iCs/>
          <w:rtl/>
          <w:lang w:bidi="ar-EG"/>
        </w:rPr>
        <w:tab/>
      </w:r>
      <w:r w:rsidRPr="009901E0">
        <w:rPr>
          <w:rFonts w:hint="cs"/>
          <w:rtl/>
          <w:lang w:bidi="ar-EG"/>
        </w:rPr>
        <w:t>أن التحول الرقمي واعتماد الشبكات المستقبلية سيؤثران على نقاط التوصيل البيني وجودة الخدمة والجوانب التشغيلية الأُخرى، وهو ما سيؤثر بدوره أيضاً على التكلفة بالنسبة إلى المستعمل النهائي،</w:t>
      </w:r>
    </w:p>
    <w:p w14:paraId="4D37B5A1" w14:textId="77777777" w:rsidR="00825655" w:rsidRPr="009901E0" w:rsidRDefault="00825655" w:rsidP="00825655">
      <w:pPr>
        <w:pStyle w:val="Call"/>
        <w:spacing w:before="160"/>
        <w:rPr>
          <w:rtl/>
        </w:rPr>
      </w:pPr>
      <w:r w:rsidRPr="009901E0">
        <w:rPr>
          <w:rFonts w:hint="cs"/>
          <w:rtl/>
        </w:rPr>
        <w:t>وإذ تلاحظ</w:t>
      </w:r>
    </w:p>
    <w:p w14:paraId="6D3FCD15" w14:textId="77777777" w:rsidR="00825655" w:rsidRPr="009901E0" w:rsidRDefault="00825655" w:rsidP="00825655">
      <w:pPr>
        <w:rPr>
          <w:rtl/>
          <w:lang w:bidi="ar-EG"/>
        </w:rPr>
      </w:pPr>
      <w:r w:rsidRPr="009901E0">
        <w:rPr>
          <w:rFonts w:hint="cs"/>
          <w:i/>
          <w:iCs/>
          <w:rtl/>
          <w:lang w:bidi="ar-EG"/>
        </w:rPr>
        <w:t xml:space="preserve"> أ )</w:t>
      </w:r>
      <w:r w:rsidRPr="009901E0">
        <w:rPr>
          <w:rFonts w:hint="cs"/>
          <w:i/>
          <w:iCs/>
          <w:rtl/>
          <w:lang w:bidi="ar-EG"/>
        </w:rPr>
        <w:tab/>
      </w:r>
      <w:r w:rsidRPr="009901E0">
        <w:rPr>
          <w:rFonts w:hint="cs"/>
          <w:rtl/>
          <w:lang w:bidi="ar-EG"/>
        </w:rPr>
        <w:t>أهمية إعلام المستعملين والمستهلكين باستمرار بالخصائص الأساسية للخدمات المختلفة التي يوفرها المشغلون وجودتها وأمنها وأسعارها وبآليات الحماية الأخرى التي تحفظ حقوق المستهلكين والمستعملين؛</w:t>
      </w:r>
    </w:p>
    <w:p w14:paraId="43AB988A" w14:textId="77777777" w:rsidR="003C5E7F" w:rsidRPr="009901E0" w:rsidRDefault="003C5E7F" w:rsidP="00825655">
      <w:pPr>
        <w:rPr>
          <w:i/>
          <w:iCs/>
          <w:rtl/>
          <w:lang w:bidi="ar-EG"/>
        </w:rPr>
      </w:pPr>
      <w:r w:rsidRPr="009901E0">
        <w:rPr>
          <w:i/>
          <w:iCs/>
          <w:rtl/>
          <w:lang w:bidi="ar-EG"/>
        </w:rPr>
        <w:br w:type="page"/>
      </w:r>
    </w:p>
    <w:p w14:paraId="2907ADFE" w14:textId="77777777" w:rsidR="00825655" w:rsidRPr="009901E0" w:rsidRDefault="00825655" w:rsidP="00825655">
      <w:pPr>
        <w:rPr>
          <w:rtl/>
          <w:lang w:bidi="ar-EG"/>
        </w:rPr>
      </w:pPr>
      <w:r w:rsidRPr="009901E0">
        <w:rPr>
          <w:rFonts w:hint="eastAsia"/>
          <w:i/>
          <w:iCs/>
          <w:rtl/>
          <w:lang w:bidi="ar-EG"/>
        </w:rPr>
        <w:lastRenderedPageBreak/>
        <w:t>ب</w:t>
      </w:r>
      <w:r w:rsidRPr="009901E0">
        <w:rPr>
          <w:i/>
          <w:iCs/>
          <w:rtl/>
          <w:lang w:bidi="ar-EG"/>
        </w:rPr>
        <w:t>)</w:t>
      </w:r>
      <w:r w:rsidRPr="009901E0">
        <w:rPr>
          <w:rtl/>
          <w:lang w:bidi="ar-EG"/>
        </w:rPr>
        <w:tab/>
        <w:t>أهمية معالجة الثقة في مجال استخدام خدمات الاتصالات/تكنولوجيا المعلومات والاتصالات، مع الأخذ بعين الاعتبار الفوائد وكذلك الممارسات الخادعة المحتملة الناجمة عن زيادة استخدام خدمات الاتصالات/تكنولوجيا المعلومات والاتصالات للتطبيقات والتكنولوجيات الناشئة، وأهمية بناء الثقة والأمن في استخدام الاتصالات/تكنولوجيا المعلومات والاتصالات في سياق حماية المستعملين</w:t>
      </w:r>
      <w:r w:rsidRPr="009901E0">
        <w:rPr>
          <w:rFonts w:hint="cs"/>
          <w:rtl/>
          <w:lang w:bidi="ar-EG"/>
        </w:rPr>
        <w:t>؛</w:t>
      </w:r>
    </w:p>
    <w:p w14:paraId="26AAA42B" w14:textId="77777777" w:rsidR="00825655" w:rsidRPr="009901E0" w:rsidRDefault="00825655" w:rsidP="00825655">
      <w:pPr>
        <w:rPr>
          <w:rtl/>
          <w:lang w:bidi="ar-EG"/>
        </w:rPr>
      </w:pPr>
      <w:r w:rsidRPr="009901E0">
        <w:rPr>
          <w:rFonts w:hint="eastAsia"/>
          <w:i/>
          <w:iCs/>
          <w:rtl/>
          <w:lang w:bidi="ar-EG"/>
        </w:rPr>
        <w:t>ج</w:t>
      </w:r>
      <w:r w:rsidRPr="009901E0">
        <w:rPr>
          <w:i/>
          <w:iCs/>
          <w:rtl/>
          <w:lang w:bidi="ar-EG"/>
        </w:rPr>
        <w:t>)</w:t>
      </w:r>
      <w:r w:rsidRPr="009901E0">
        <w:rPr>
          <w:rtl/>
          <w:lang w:bidi="ar-EG"/>
        </w:rPr>
        <w:tab/>
      </w:r>
      <w:r w:rsidRPr="009901E0">
        <w:rPr>
          <w:rFonts w:hint="cs"/>
          <w:rtl/>
          <w:lang w:bidi="ar-EG"/>
        </w:rPr>
        <w:t>أن البلدان المحاطة باليابسة تتحمل تكاليف إجمالية للنفاذ أعلى مما تحمله البلدان المجاورة في المناطق الساحلية؛</w:t>
      </w:r>
    </w:p>
    <w:p w14:paraId="7B68D69E" w14:textId="77777777" w:rsidR="00825655" w:rsidRPr="009901E0" w:rsidRDefault="00825655" w:rsidP="00825655">
      <w:pPr>
        <w:rPr>
          <w:rtl/>
          <w:lang w:bidi="ar-EG"/>
        </w:rPr>
      </w:pPr>
      <w:r w:rsidRPr="009901E0">
        <w:rPr>
          <w:rFonts w:hint="cs"/>
          <w:i/>
          <w:iCs/>
          <w:rtl/>
        </w:rPr>
        <w:t>د )</w:t>
      </w:r>
      <w:r w:rsidRPr="009901E0">
        <w:rPr>
          <w:rFonts w:hint="cs"/>
          <w:rtl/>
        </w:rPr>
        <w:tab/>
        <w:t xml:space="preserve">أن مسألة </w:t>
      </w:r>
      <w:r w:rsidRPr="009901E0">
        <w:rPr>
          <w:rFonts w:hint="eastAsia"/>
          <w:rtl/>
          <w:lang w:bidi="ar-EG"/>
        </w:rPr>
        <w:t>قابلية</w:t>
      </w:r>
      <w:r w:rsidRPr="009901E0">
        <w:rPr>
          <w:rtl/>
          <w:lang w:bidi="ar-EG"/>
        </w:rPr>
        <w:t xml:space="preserve"> </w:t>
      </w:r>
      <w:r w:rsidRPr="009901E0">
        <w:rPr>
          <w:rFonts w:hint="eastAsia"/>
          <w:rtl/>
          <w:lang w:bidi="ar-EG"/>
        </w:rPr>
        <w:t>النفاذ</w:t>
      </w:r>
      <w:r w:rsidRPr="009901E0">
        <w:rPr>
          <w:rtl/>
          <w:lang w:bidi="ar-EG"/>
        </w:rPr>
        <w:t xml:space="preserve"> </w:t>
      </w:r>
      <w:r w:rsidRPr="009901E0">
        <w:rPr>
          <w:rFonts w:hint="eastAsia"/>
          <w:rtl/>
          <w:lang w:bidi="ar-EG"/>
        </w:rPr>
        <w:t>إلى</w:t>
      </w:r>
      <w:r w:rsidRPr="009901E0">
        <w:rPr>
          <w:rtl/>
          <w:lang w:bidi="ar-EG"/>
        </w:rPr>
        <w:t xml:space="preserve"> </w:t>
      </w:r>
      <w:r w:rsidRPr="009901E0">
        <w:rPr>
          <w:rFonts w:hint="eastAsia"/>
          <w:rtl/>
          <w:lang w:bidi="ar-EG"/>
        </w:rPr>
        <w:t>خدمات</w:t>
      </w:r>
      <w:r w:rsidRPr="009901E0">
        <w:rPr>
          <w:rtl/>
          <w:lang w:bidi="ar-EG"/>
        </w:rPr>
        <w:t xml:space="preserve"> </w:t>
      </w:r>
      <w:r w:rsidRPr="009901E0">
        <w:rPr>
          <w:rFonts w:hint="eastAsia"/>
          <w:rtl/>
          <w:lang w:bidi="ar-EG"/>
        </w:rPr>
        <w:t>الاتصالات</w:t>
      </w:r>
      <w:r w:rsidRPr="009901E0">
        <w:rPr>
          <w:rtl/>
          <w:lang w:bidi="ar-EG"/>
        </w:rPr>
        <w:t xml:space="preserve">/تكنولوجيا </w:t>
      </w:r>
      <w:r w:rsidRPr="009901E0">
        <w:rPr>
          <w:rFonts w:hint="eastAsia"/>
          <w:rtl/>
          <w:lang w:bidi="ar-EG"/>
        </w:rPr>
        <w:t>المعلومات</w:t>
      </w:r>
      <w:r w:rsidRPr="009901E0">
        <w:rPr>
          <w:rtl/>
          <w:lang w:bidi="ar-EG"/>
        </w:rPr>
        <w:t xml:space="preserve"> </w:t>
      </w:r>
      <w:r w:rsidRPr="009901E0">
        <w:rPr>
          <w:rFonts w:hint="eastAsia"/>
          <w:rtl/>
          <w:lang w:bidi="ar-EG"/>
        </w:rPr>
        <w:t>والاتصالات</w:t>
      </w:r>
      <w:r w:rsidRPr="009901E0">
        <w:rPr>
          <w:rtl/>
          <w:lang w:bidi="ar-EG"/>
        </w:rPr>
        <w:t xml:space="preserve"> </w:t>
      </w:r>
      <w:r w:rsidRPr="009901E0">
        <w:rPr>
          <w:rFonts w:hint="cs"/>
          <w:rtl/>
          <w:lang w:bidi="ar-EG"/>
        </w:rPr>
        <w:t xml:space="preserve">وتحديد </w:t>
      </w:r>
      <w:r w:rsidRPr="009901E0">
        <w:rPr>
          <w:rFonts w:hint="eastAsia"/>
          <w:rtl/>
          <w:lang w:bidi="ar-EG"/>
        </w:rPr>
        <w:t>تكاليف</w:t>
      </w:r>
      <w:r w:rsidRPr="009901E0">
        <w:rPr>
          <w:rtl/>
          <w:lang w:bidi="ar-EG"/>
        </w:rPr>
        <w:t xml:space="preserve"> </w:t>
      </w:r>
      <w:r w:rsidRPr="009901E0">
        <w:rPr>
          <w:rFonts w:hint="eastAsia"/>
          <w:rtl/>
          <w:lang w:bidi="ar-EG"/>
        </w:rPr>
        <w:t>عادلة</w:t>
      </w:r>
      <w:r w:rsidRPr="009901E0">
        <w:rPr>
          <w:rFonts w:hint="cs"/>
          <w:rtl/>
          <w:lang w:bidi="ar-EG"/>
        </w:rPr>
        <w:t xml:space="preserve"> تعتمد على عوامل</w:t>
      </w:r>
      <w:r w:rsidRPr="009901E0">
        <w:rPr>
          <w:rFonts w:hint="eastAsia"/>
          <w:rtl/>
          <w:lang w:bidi="ar-EG"/>
        </w:rPr>
        <w:t> </w:t>
      </w:r>
      <w:r w:rsidRPr="009901E0">
        <w:rPr>
          <w:rFonts w:hint="cs"/>
          <w:rtl/>
          <w:lang w:bidi="ar-EG"/>
        </w:rPr>
        <w:t>مختلفة؛</w:t>
      </w:r>
    </w:p>
    <w:p w14:paraId="7FFE52CC" w14:textId="77777777" w:rsidR="00825655" w:rsidRPr="009901E0" w:rsidRDefault="00825655" w:rsidP="00825655">
      <w:pPr>
        <w:rPr>
          <w:rtl/>
          <w:lang w:bidi="ar-EG"/>
        </w:rPr>
      </w:pPr>
      <w:r w:rsidRPr="009901E0">
        <w:rPr>
          <w:i/>
          <w:iCs/>
          <w:rtl/>
          <w:lang w:bidi="ar-EG"/>
        </w:rPr>
        <w:t>ھ</w:t>
      </w:r>
      <w:r w:rsidRPr="009901E0">
        <w:rPr>
          <w:rFonts w:hint="eastAsia"/>
          <w:i/>
          <w:iCs/>
          <w:rtl/>
          <w:lang w:bidi="ar-EG"/>
        </w:rPr>
        <w:t> </w:t>
      </w:r>
      <w:r w:rsidRPr="009901E0">
        <w:rPr>
          <w:i/>
          <w:iCs/>
          <w:rtl/>
          <w:lang w:bidi="ar-EG"/>
        </w:rPr>
        <w:t>)</w:t>
      </w:r>
      <w:r w:rsidRPr="009901E0">
        <w:rPr>
          <w:rtl/>
          <w:lang w:bidi="ar-EG"/>
        </w:rPr>
        <w:tab/>
      </w:r>
      <w:r w:rsidRPr="009901E0">
        <w:rPr>
          <w:rFonts w:hint="cs"/>
          <w:rtl/>
          <w:lang w:bidi="ar-EG"/>
        </w:rPr>
        <w:t xml:space="preserve">أن </w:t>
      </w:r>
      <w:r w:rsidRPr="009901E0">
        <w:rPr>
          <w:rtl/>
          <w:lang w:bidi="ar-EG"/>
        </w:rPr>
        <w:t>المستعملين النهائيين يدركون على نحو متزايد أهمية بياناتهم وكيفية استخدامها وحمايتها،</w:t>
      </w:r>
    </w:p>
    <w:p w14:paraId="5ABB4F6C" w14:textId="77777777" w:rsidR="00825655" w:rsidRPr="009901E0" w:rsidRDefault="00825655" w:rsidP="00825655">
      <w:pPr>
        <w:pStyle w:val="Call"/>
        <w:spacing w:before="160"/>
        <w:rPr>
          <w:rtl/>
        </w:rPr>
      </w:pPr>
      <w:r w:rsidRPr="009901E0">
        <w:rPr>
          <w:rFonts w:hint="cs"/>
          <w:rtl/>
        </w:rPr>
        <w:t>تقرر</w:t>
      </w:r>
    </w:p>
    <w:p w14:paraId="5EE2D10D" w14:textId="77777777" w:rsidR="00825655" w:rsidRPr="009901E0" w:rsidRDefault="00825655" w:rsidP="00825655">
      <w:pPr>
        <w:rPr>
          <w:rtl/>
          <w:lang w:bidi="ar-EG"/>
        </w:rPr>
      </w:pPr>
      <w:r w:rsidRPr="009901E0">
        <w:rPr>
          <w:lang w:bidi="ar-EG"/>
        </w:rPr>
        <w:t>1</w:t>
      </w:r>
      <w:r w:rsidRPr="009901E0">
        <w:rPr>
          <w:lang w:bidi="ar-EG"/>
        </w:rPr>
        <w:tab/>
      </w:r>
      <w:r w:rsidRPr="009901E0">
        <w:rPr>
          <w:rFonts w:hint="eastAsia"/>
          <w:rtl/>
          <w:lang w:bidi="ar-EG"/>
        </w:rPr>
        <w:t>مواصلة</w:t>
      </w:r>
      <w:r w:rsidRPr="009901E0">
        <w:rPr>
          <w:rtl/>
          <w:lang w:bidi="ar-EG"/>
        </w:rPr>
        <w:t xml:space="preserve"> وضع توصيات قطاع تقييس الاتصالات ذات الصلة بغية توفير حلول لضمان حقوق </w:t>
      </w:r>
      <w:r w:rsidRPr="009901E0">
        <w:rPr>
          <w:rFonts w:hint="cs"/>
          <w:rtl/>
          <w:lang w:bidi="ar-EG"/>
        </w:rPr>
        <w:t>مستعملي/</w:t>
      </w:r>
      <w:r w:rsidRPr="009901E0">
        <w:rPr>
          <w:rtl/>
          <w:lang w:bidi="ar-EG"/>
        </w:rPr>
        <w:t>مستهلكي خدمات الاتصالات/تكنولوجيا المعلومات والاتصالات وحمايتها ولا</w:t>
      </w:r>
      <w:r w:rsidRPr="009901E0">
        <w:rPr>
          <w:rFonts w:hint="cs"/>
          <w:rtl/>
          <w:lang w:bidi="ar-EG"/>
        </w:rPr>
        <w:t> </w:t>
      </w:r>
      <w:r w:rsidRPr="009901E0">
        <w:rPr>
          <w:rtl/>
          <w:lang w:bidi="ar-EG"/>
        </w:rPr>
        <w:t>سيما</w:t>
      </w:r>
      <w:r w:rsidRPr="009901E0">
        <w:rPr>
          <w:rFonts w:hint="cs"/>
          <w:rtl/>
          <w:lang w:bidi="ar-EG"/>
        </w:rPr>
        <w:t xml:space="preserve"> في </w:t>
      </w:r>
      <w:r w:rsidRPr="009901E0">
        <w:rPr>
          <w:rtl/>
          <w:lang w:bidi="ar-EG"/>
        </w:rPr>
        <w:t xml:space="preserve">مجالات الجودة، والأمن، </w:t>
      </w:r>
      <w:r w:rsidRPr="009901E0">
        <w:rPr>
          <w:rFonts w:hint="cs"/>
          <w:rtl/>
          <w:lang w:bidi="ar-EG"/>
        </w:rPr>
        <w:t xml:space="preserve">وآليات تحديد التعريفات، مع </w:t>
      </w:r>
      <w:r w:rsidRPr="009901E0">
        <w:rPr>
          <w:rtl/>
          <w:lang w:bidi="ar-EG"/>
        </w:rPr>
        <w:t xml:space="preserve">مراعاة التحديات والحلول التي يتيحها جديد تكنولوجيات الاتصالات/تكنولوجيا المعلومات </w:t>
      </w:r>
      <w:proofErr w:type="gramStart"/>
      <w:r w:rsidRPr="009901E0">
        <w:rPr>
          <w:rtl/>
          <w:lang w:bidi="ar-EG"/>
        </w:rPr>
        <w:t>والاتصالات</w:t>
      </w:r>
      <w:r w:rsidRPr="009901E0">
        <w:rPr>
          <w:rFonts w:hint="eastAsia"/>
          <w:rtl/>
          <w:lang w:bidi="ar-EG"/>
        </w:rPr>
        <w:t>؛</w:t>
      </w:r>
      <w:proofErr w:type="gramEnd"/>
    </w:p>
    <w:p w14:paraId="3E7AD25D" w14:textId="77777777" w:rsidR="00825655" w:rsidRPr="009901E0" w:rsidRDefault="00825655" w:rsidP="00825655">
      <w:pPr>
        <w:rPr>
          <w:rtl/>
        </w:rPr>
      </w:pPr>
      <w:r w:rsidRPr="009901E0">
        <w:t>2</w:t>
      </w:r>
      <w:r w:rsidRPr="009901E0">
        <w:tab/>
      </w:r>
      <w:r w:rsidRPr="009901E0">
        <w:rPr>
          <w:rtl/>
        </w:rPr>
        <w:t>أن يواصل قطاع تقييس الاتصالات، من خلال لجان الدراسات التابعة له، التعاون الوثيق مع قطاع تنمية الاتصالات بالاتحاد</w:t>
      </w:r>
      <w:r w:rsidRPr="009901E0">
        <w:t xml:space="preserve"> (ITU-D) </w:t>
      </w:r>
      <w:r w:rsidRPr="009901E0">
        <w:rPr>
          <w:rtl/>
        </w:rPr>
        <w:t xml:space="preserve">ولجان الدراسات التابعة له بشأن </w:t>
      </w:r>
      <w:r w:rsidRPr="009901E0">
        <w:rPr>
          <w:rFonts w:hint="cs"/>
          <w:rtl/>
        </w:rPr>
        <w:t>ال</w:t>
      </w:r>
      <w:r w:rsidRPr="009901E0">
        <w:rPr>
          <w:rtl/>
        </w:rPr>
        <w:t xml:space="preserve">قضايا </w:t>
      </w:r>
      <w:r w:rsidRPr="009901E0">
        <w:rPr>
          <w:rFonts w:hint="cs"/>
          <w:rtl/>
        </w:rPr>
        <w:t>المتعلقة ب</w:t>
      </w:r>
      <w:r w:rsidRPr="009901E0">
        <w:rPr>
          <w:rtl/>
        </w:rPr>
        <w:t xml:space="preserve">حماية مستعملي/مستهلكي خدمات الاتصالات/تكنولوجيا المعلومات والاتصالات، حسب </w:t>
      </w:r>
      <w:proofErr w:type="gramStart"/>
      <w:r w:rsidRPr="009901E0">
        <w:rPr>
          <w:rtl/>
        </w:rPr>
        <w:t>الاقتضاء</w:t>
      </w:r>
      <w:r w:rsidRPr="009901E0">
        <w:rPr>
          <w:rFonts w:hint="cs"/>
          <w:rtl/>
        </w:rPr>
        <w:t>؛</w:t>
      </w:r>
      <w:proofErr w:type="gramEnd"/>
    </w:p>
    <w:p w14:paraId="08E5102E" w14:textId="77777777" w:rsidR="00825655" w:rsidRPr="009901E0" w:rsidRDefault="00825655" w:rsidP="00825655">
      <w:pPr>
        <w:rPr>
          <w:rtl/>
          <w:lang w:bidi="ar-EG"/>
        </w:rPr>
      </w:pPr>
      <w:r w:rsidRPr="009901E0">
        <w:t>3</w:t>
      </w:r>
      <w:r w:rsidRPr="009901E0">
        <w:tab/>
      </w:r>
      <w:r w:rsidRPr="009901E0">
        <w:rPr>
          <w:rFonts w:hint="cs"/>
          <w:rtl/>
        </w:rPr>
        <w:t xml:space="preserve">أن لجان الدراسات المعنية ينبغي لها تسريع العمل بشأن توصيات قطاع تقييس الاتصالات التي ستوفر تفاصيل وتوجيهات إضافية بشأن تنفيذ هذا </w:t>
      </w:r>
      <w:proofErr w:type="gramStart"/>
      <w:r w:rsidRPr="009901E0">
        <w:rPr>
          <w:rFonts w:hint="cs"/>
          <w:rtl/>
        </w:rPr>
        <w:t>القرار؛</w:t>
      </w:r>
      <w:proofErr w:type="gramEnd"/>
    </w:p>
    <w:p w14:paraId="56AA78BF" w14:textId="77777777" w:rsidR="00825655" w:rsidRPr="009901E0" w:rsidRDefault="00825655" w:rsidP="00825655">
      <w:pPr>
        <w:rPr>
          <w:rtl/>
          <w:lang w:bidi="ar-EG"/>
        </w:rPr>
      </w:pPr>
      <w:r w:rsidRPr="009901E0">
        <w:rPr>
          <w:lang w:bidi="ar-EG"/>
        </w:rPr>
        <w:t>4</w:t>
      </w:r>
      <w:r w:rsidRPr="009901E0">
        <w:rPr>
          <w:rtl/>
          <w:lang w:bidi="ar-EG"/>
        </w:rPr>
        <w:tab/>
      </w:r>
      <w:r w:rsidRPr="009901E0">
        <w:rPr>
          <w:rFonts w:hint="cs"/>
          <w:rtl/>
          <w:lang w:bidi="ar-EG"/>
        </w:rPr>
        <w:t>أن لجنة الدراسات </w:t>
      </w:r>
      <w:r w:rsidRPr="009901E0">
        <w:rPr>
          <w:lang w:bidi="ar-EG"/>
        </w:rPr>
        <w:t>3</w:t>
      </w:r>
      <w:r w:rsidRPr="009901E0">
        <w:rPr>
          <w:rFonts w:hint="cs"/>
          <w:rtl/>
          <w:lang w:bidi="ar-EG"/>
        </w:rPr>
        <w:t xml:space="preserve"> بقطاع تقييس الاتصالات، مع لجان الدراسات المعنية بالقطاع، ضمن نطاق اختصاصاتها، حسب الاقتضاء، ينبغي أن تجري دراسات عن معايير الحماية </w:t>
      </w:r>
      <w:r w:rsidRPr="009901E0">
        <w:rPr>
          <w:rtl/>
          <w:lang w:bidi="ar-EG"/>
        </w:rPr>
        <w:t>والاعتبارات المتمحورة حول المستعمل</w:t>
      </w:r>
      <w:r w:rsidRPr="009901E0">
        <w:rPr>
          <w:rFonts w:hint="cs"/>
          <w:rtl/>
        </w:rPr>
        <w:t xml:space="preserve"> </w:t>
      </w:r>
      <w:r w:rsidRPr="009901E0">
        <w:rPr>
          <w:rtl/>
          <w:lang w:bidi="ar-EG"/>
        </w:rPr>
        <w:t xml:space="preserve">لبناء ثقة المستهلك وحمايتها، وتحسين </w:t>
      </w:r>
      <w:r w:rsidRPr="009901E0">
        <w:rPr>
          <w:rFonts w:hint="cs"/>
          <w:rtl/>
          <w:lang w:bidi="ar-EG"/>
        </w:rPr>
        <w:t>التسهيلات</w:t>
      </w:r>
      <w:r w:rsidRPr="009901E0">
        <w:rPr>
          <w:rtl/>
          <w:lang w:bidi="ar-EG"/>
        </w:rPr>
        <w:t xml:space="preserve"> ونفاذ </w:t>
      </w:r>
      <w:r w:rsidRPr="009901E0">
        <w:rPr>
          <w:rFonts w:hint="cs"/>
          <w:rtl/>
          <w:lang w:bidi="ar-EG"/>
        </w:rPr>
        <w:t xml:space="preserve">مستعملي/مستهلكي خدمات الاتصالات/تكنولوجيا المعلومات </w:t>
      </w:r>
      <w:proofErr w:type="gramStart"/>
      <w:r w:rsidRPr="009901E0">
        <w:rPr>
          <w:rFonts w:hint="cs"/>
          <w:rtl/>
          <w:lang w:bidi="ar-EG"/>
        </w:rPr>
        <w:t>والاتصالات؛</w:t>
      </w:r>
      <w:proofErr w:type="gramEnd"/>
    </w:p>
    <w:p w14:paraId="64E70E87" w14:textId="77777777" w:rsidR="00825655" w:rsidRPr="009901E0" w:rsidRDefault="00825655" w:rsidP="00825655">
      <w:pPr>
        <w:rPr>
          <w:spacing w:val="-2"/>
          <w:lang w:bidi="ar-EG"/>
        </w:rPr>
      </w:pPr>
      <w:r w:rsidRPr="009901E0">
        <w:rPr>
          <w:spacing w:val="-2"/>
        </w:rPr>
        <w:t>5</w:t>
      </w:r>
      <w:r w:rsidRPr="009901E0">
        <w:rPr>
          <w:spacing w:val="-2"/>
        </w:rPr>
        <w:tab/>
      </w:r>
      <w:r w:rsidRPr="009901E0">
        <w:rPr>
          <w:spacing w:val="-2"/>
          <w:rtl/>
          <w:lang w:bidi="ar-EG"/>
        </w:rPr>
        <w:t xml:space="preserve">أن تقوم لجنة الدراسات 3 </w:t>
      </w:r>
      <w:r w:rsidRPr="009901E0">
        <w:rPr>
          <w:rFonts w:hint="cs"/>
          <w:spacing w:val="-2"/>
          <w:rtl/>
          <w:lang w:bidi="ar-EG"/>
        </w:rPr>
        <w:t>ب</w:t>
      </w:r>
      <w:r w:rsidRPr="009901E0">
        <w:rPr>
          <w:spacing w:val="-2"/>
          <w:rtl/>
          <w:lang w:bidi="ar-EG"/>
        </w:rPr>
        <w:t xml:space="preserve">قطاع تقييس الاتصالات </w:t>
      </w:r>
      <w:r w:rsidRPr="009901E0">
        <w:rPr>
          <w:rFonts w:hint="cs"/>
          <w:spacing w:val="-2"/>
          <w:rtl/>
          <w:lang w:bidi="ar-EG"/>
        </w:rPr>
        <w:t>بالتواصل مع</w:t>
      </w:r>
      <w:r w:rsidRPr="009901E0">
        <w:rPr>
          <w:spacing w:val="-2"/>
          <w:rtl/>
          <w:lang w:bidi="ar-EG"/>
        </w:rPr>
        <w:t xml:space="preserve"> لجنة الدراسات 1 </w:t>
      </w:r>
      <w:r w:rsidRPr="009901E0">
        <w:rPr>
          <w:rFonts w:hint="cs"/>
          <w:spacing w:val="-2"/>
          <w:rtl/>
          <w:lang w:bidi="ar-EG"/>
        </w:rPr>
        <w:t>ب</w:t>
      </w:r>
      <w:r w:rsidRPr="009901E0">
        <w:rPr>
          <w:spacing w:val="-2"/>
          <w:rtl/>
          <w:lang w:bidi="ar-EG"/>
        </w:rPr>
        <w:t xml:space="preserve">قطاع تنمية الاتصالات بشأن القضايا المتعلقة بالممارسات </w:t>
      </w:r>
      <w:r w:rsidRPr="009901E0">
        <w:rPr>
          <w:rFonts w:hint="cs"/>
          <w:spacing w:val="-2"/>
          <w:rtl/>
          <w:lang w:bidi="ar-EG"/>
        </w:rPr>
        <w:t xml:space="preserve">الفضلى </w:t>
      </w:r>
      <w:r w:rsidRPr="009901E0">
        <w:rPr>
          <w:spacing w:val="-2"/>
          <w:rtl/>
          <w:lang w:bidi="ar-EG"/>
        </w:rPr>
        <w:t>في مجال حماية مستعملي/مستهلكي خدمات الاتصالات/تكنولوجيا المعلومات والاتصالات</w:t>
      </w:r>
      <w:r w:rsidRPr="009901E0">
        <w:rPr>
          <w:rFonts w:hint="cs"/>
          <w:spacing w:val="-2"/>
          <w:rtl/>
          <w:lang w:bidi="ar-EG"/>
        </w:rPr>
        <w:t>،</w:t>
      </w:r>
    </w:p>
    <w:p w14:paraId="0F253467" w14:textId="77777777" w:rsidR="00825655" w:rsidRPr="009901E0" w:rsidRDefault="00825655" w:rsidP="00825655">
      <w:pPr>
        <w:pStyle w:val="Call"/>
        <w:rPr>
          <w:rtl/>
        </w:rPr>
      </w:pPr>
      <w:r w:rsidRPr="009901E0">
        <w:rPr>
          <w:rFonts w:hint="cs"/>
          <w:rtl/>
        </w:rPr>
        <w:t>تكلف مدير مكتب تقييس الاتصالات</w:t>
      </w:r>
      <w:r w:rsidRPr="009901E0">
        <w:rPr>
          <w:rFonts w:hint="cs"/>
          <w:rtl/>
          <w:lang w:bidi="ar-EG"/>
        </w:rPr>
        <w:t xml:space="preserve"> </w:t>
      </w:r>
      <w:r w:rsidRPr="009901E0">
        <w:rPr>
          <w:rtl/>
          <w:lang w:bidi="ar-EG"/>
        </w:rPr>
        <w:t>بالتعاون مع مدير مكتب تنمية الاتصالات</w:t>
      </w:r>
    </w:p>
    <w:p w14:paraId="2158015A" w14:textId="77777777" w:rsidR="00825655" w:rsidRPr="009901E0" w:rsidRDefault="00825655" w:rsidP="00825655">
      <w:pPr>
        <w:rPr>
          <w:rtl/>
        </w:rPr>
      </w:pPr>
      <w:r w:rsidRPr="009901E0">
        <w:rPr>
          <w:lang w:bidi="ar-SY"/>
        </w:rPr>
        <w:t>1</w:t>
      </w:r>
      <w:r w:rsidRPr="009901E0">
        <w:rPr>
          <w:lang w:bidi="ar-SY"/>
        </w:rPr>
        <w:tab/>
      </w:r>
      <w:r w:rsidRPr="009901E0">
        <w:rPr>
          <w:rFonts w:hint="cs"/>
          <w:rtl/>
          <w:lang w:bidi="ar-SY"/>
        </w:rPr>
        <w:t>ب</w:t>
      </w:r>
      <w:r w:rsidRPr="009901E0">
        <w:rPr>
          <w:rtl/>
          <w:lang w:bidi="ar-EG"/>
        </w:rPr>
        <w:t xml:space="preserve">بذل الجهود لتنفيذ </w:t>
      </w:r>
      <w:r w:rsidRPr="009901E0">
        <w:rPr>
          <w:rFonts w:hint="cs"/>
          <w:rtl/>
          <w:lang w:bidi="ar-EG"/>
        </w:rPr>
        <w:t>القرار</w:t>
      </w:r>
      <w:r w:rsidRPr="009901E0">
        <w:rPr>
          <w:rFonts w:hint="eastAsia"/>
          <w:rtl/>
          <w:lang w:bidi="ar-EG"/>
        </w:rPr>
        <w:t> </w:t>
      </w:r>
      <w:r w:rsidRPr="009901E0">
        <w:rPr>
          <w:lang w:bidi="ar-EG"/>
        </w:rPr>
        <w:t>196</w:t>
      </w:r>
      <w:r w:rsidRPr="009901E0">
        <w:rPr>
          <w:rFonts w:hint="cs"/>
          <w:rtl/>
          <w:lang w:bidi="ar-EG"/>
        </w:rPr>
        <w:t xml:space="preserve"> (المراجَع في بوخارست، </w:t>
      </w:r>
      <w:proofErr w:type="gramStart"/>
      <w:r w:rsidRPr="009901E0">
        <w:rPr>
          <w:lang w:bidi="ar-EG"/>
        </w:rPr>
        <w:t>2022</w:t>
      </w:r>
      <w:r w:rsidRPr="009901E0">
        <w:rPr>
          <w:rFonts w:hint="cs"/>
          <w:rtl/>
          <w:lang w:bidi="ar-EG"/>
        </w:rPr>
        <w:t>)</w:t>
      </w:r>
      <w:r w:rsidRPr="009901E0">
        <w:rPr>
          <w:rtl/>
        </w:rPr>
        <w:t>؛</w:t>
      </w:r>
      <w:proofErr w:type="gramEnd"/>
    </w:p>
    <w:p w14:paraId="48389A6F" w14:textId="77777777" w:rsidR="003C5E7F" w:rsidRPr="009901E0" w:rsidRDefault="003C5E7F" w:rsidP="00825655">
      <w:r w:rsidRPr="009901E0">
        <w:br w:type="page"/>
      </w:r>
    </w:p>
    <w:p w14:paraId="3E896BC4" w14:textId="4CA9CF5E" w:rsidR="00825655" w:rsidRPr="009901E0" w:rsidRDefault="00825655" w:rsidP="00825655">
      <w:pPr>
        <w:rPr>
          <w:rtl/>
        </w:rPr>
      </w:pPr>
      <w:r w:rsidRPr="009901E0">
        <w:rPr>
          <w:lang w:bidi="ar-SY"/>
        </w:rPr>
        <w:lastRenderedPageBreak/>
        <w:t>2</w:t>
      </w:r>
      <w:r w:rsidRPr="009901E0">
        <w:rPr>
          <w:rtl/>
          <w:lang w:bidi="ar-SY"/>
        </w:rPr>
        <w:tab/>
      </w:r>
      <w:r w:rsidRPr="009901E0">
        <w:rPr>
          <w:rFonts w:hint="cs"/>
          <w:rtl/>
          <w:lang w:bidi="ar-SY"/>
        </w:rPr>
        <w:t>ب</w:t>
      </w:r>
      <w:r w:rsidRPr="009901E0">
        <w:rPr>
          <w:rtl/>
        </w:rPr>
        <w:t>تشجيع المشاركة الفعالة للبلدان النامية</w:t>
      </w:r>
      <w:r w:rsidR="00B354AF">
        <w:rPr>
          <w:rStyle w:val="FootnoteReference"/>
          <w:rtl/>
        </w:rPr>
        <w:footnoteReference w:customMarkFollows="1" w:id="54"/>
        <w:t>1</w:t>
      </w:r>
      <w:r w:rsidRPr="009901E0">
        <w:rPr>
          <w:rtl/>
        </w:rPr>
        <w:t xml:space="preserve"> في لجان دراسات قطاع تقييس الاتصالات ذات الصلة وتعزيز العلاقات مع المنظمات الأُخرى المعنية بوضع المعايير</w:t>
      </w:r>
      <w:r w:rsidRPr="009901E0">
        <w:t xml:space="preserve"> (SDO) </w:t>
      </w:r>
      <w:r w:rsidRPr="009901E0">
        <w:rPr>
          <w:rtl/>
        </w:rPr>
        <w:t xml:space="preserve">المشاركة في حل </w:t>
      </w:r>
      <w:r w:rsidRPr="009901E0">
        <w:rPr>
          <w:rFonts w:hint="cs"/>
          <w:rtl/>
        </w:rPr>
        <w:t>ال</w:t>
      </w:r>
      <w:r w:rsidRPr="009901E0">
        <w:rPr>
          <w:rtl/>
        </w:rPr>
        <w:t xml:space="preserve">قضايا </w:t>
      </w:r>
      <w:r w:rsidRPr="009901E0">
        <w:rPr>
          <w:rFonts w:hint="cs"/>
          <w:rtl/>
        </w:rPr>
        <w:t>المتعلقة ب</w:t>
      </w:r>
      <w:r w:rsidRPr="009901E0">
        <w:rPr>
          <w:rtl/>
        </w:rPr>
        <w:t xml:space="preserve">حماية مستعملي/مستهلكي خدمات الاتصالات/تكنولوجيا المعلومات </w:t>
      </w:r>
      <w:proofErr w:type="gramStart"/>
      <w:r w:rsidRPr="009901E0">
        <w:rPr>
          <w:rtl/>
        </w:rPr>
        <w:t>والاتصالات؛</w:t>
      </w:r>
      <w:proofErr w:type="gramEnd"/>
    </w:p>
    <w:p w14:paraId="38F81712" w14:textId="77777777" w:rsidR="00825655" w:rsidRPr="009901E0" w:rsidRDefault="00825655" w:rsidP="00825655">
      <w:pPr>
        <w:rPr>
          <w:rtl/>
        </w:rPr>
      </w:pPr>
      <w:r w:rsidRPr="009901E0">
        <w:t>3</w:t>
      </w:r>
      <w:r w:rsidRPr="009901E0">
        <w:tab/>
      </w:r>
      <w:r w:rsidRPr="009901E0">
        <w:rPr>
          <w:rFonts w:hint="cs"/>
          <w:rtl/>
        </w:rPr>
        <w:t>ب</w:t>
      </w:r>
      <w:r w:rsidRPr="009901E0">
        <w:rPr>
          <w:rtl/>
          <w:lang w:bidi="ar-EG"/>
        </w:rPr>
        <w:t xml:space="preserve">المساهمة في المبادرات ذات الصلة المتعلقة بحماية المستعملين/المستهلكين، شريطة ألا يشكل ذلك </w:t>
      </w:r>
      <w:r w:rsidRPr="009901E0">
        <w:rPr>
          <w:rFonts w:hint="cs"/>
          <w:rtl/>
          <w:lang w:bidi="ar-EG"/>
        </w:rPr>
        <w:t>تداخلاً</w:t>
      </w:r>
      <w:r w:rsidRPr="009901E0">
        <w:rPr>
          <w:rtl/>
          <w:lang w:bidi="ar-EG"/>
        </w:rPr>
        <w:t xml:space="preserve"> أو ازدواجية مع أنشطة القطاعين الآخرين</w:t>
      </w:r>
      <w:r w:rsidRPr="009901E0">
        <w:rPr>
          <w:rFonts w:hint="cs"/>
          <w:rtl/>
          <w:lang w:bidi="ar-EG"/>
        </w:rPr>
        <w:t>،</w:t>
      </w:r>
    </w:p>
    <w:p w14:paraId="2099D15A" w14:textId="77777777" w:rsidR="00825655" w:rsidRPr="009901E0" w:rsidRDefault="00825655" w:rsidP="00825655">
      <w:pPr>
        <w:pStyle w:val="Call"/>
        <w:spacing w:before="160"/>
        <w:rPr>
          <w:rtl/>
        </w:rPr>
      </w:pPr>
      <w:r w:rsidRPr="009901E0">
        <w:rPr>
          <w:rFonts w:hint="cs"/>
          <w:rtl/>
        </w:rPr>
        <w:t>تدعو الدول الأعضاء</w:t>
      </w:r>
    </w:p>
    <w:p w14:paraId="48012BEF" w14:textId="77777777" w:rsidR="00825655" w:rsidRPr="009901E0" w:rsidRDefault="00825655" w:rsidP="00825655">
      <w:pPr>
        <w:rPr>
          <w:rtl/>
          <w:lang w:bidi="ar-EG"/>
        </w:rPr>
      </w:pPr>
      <w:r w:rsidRPr="009901E0">
        <w:rPr>
          <w:rFonts w:hint="eastAsia"/>
          <w:rtl/>
          <w:lang w:bidi="ar-EG"/>
        </w:rPr>
        <w:t>إلى</w:t>
      </w:r>
      <w:r w:rsidRPr="009901E0">
        <w:rPr>
          <w:rtl/>
          <w:lang w:bidi="ar-EG"/>
        </w:rPr>
        <w:t xml:space="preserve"> النظر في </w:t>
      </w:r>
      <w:r w:rsidRPr="009901E0">
        <w:rPr>
          <w:rFonts w:hint="eastAsia"/>
          <w:rtl/>
          <w:lang w:bidi="ar-EG"/>
        </w:rPr>
        <w:t>تهيئة</w:t>
      </w:r>
      <w:r w:rsidRPr="009901E0">
        <w:rPr>
          <w:rtl/>
          <w:lang w:bidi="ar-EG"/>
        </w:rPr>
        <w:t xml:space="preserve"> </w:t>
      </w:r>
      <w:r w:rsidRPr="009901E0">
        <w:rPr>
          <w:rFonts w:hint="eastAsia"/>
          <w:rtl/>
          <w:lang w:bidi="ar-EG"/>
        </w:rPr>
        <w:t>بيئة</w:t>
      </w:r>
      <w:r w:rsidRPr="009901E0">
        <w:rPr>
          <w:rtl/>
          <w:lang w:bidi="ar-EG"/>
        </w:rPr>
        <w:t xml:space="preserve"> </w:t>
      </w:r>
      <w:r w:rsidRPr="009901E0">
        <w:rPr>
          <w:rFonts w:hint="eastAsia"/>
          <w:rtl/>
          <w:lang w:bidi="ar-EG"/>
        </w:rPr>
        <w:t>تمكينية</w:t>
      </w:r>
      <w:r w:rsidRPr="009901E0">
        <w:rPr>
          <w:rtl/>
          <w:lang w:bidi="ar-EG"/>
        </w:rPr>
        <w:t xml:space="preserve"> </w:t>
      </w:r>
      <w:r w:rsidRPr="009901E0">
        <w:rPr>
          <w:rFonts w:hint="cs"/>
          <w:rtl/>
          <w:lang w:bidi="ar-EG"/>
        </w:rPr>
        <w:t>تُ</w:t>
      </w:r>
      <w:r w:rsidRPr="009901E0">
        <w:rPr>
          <w:rFonts w:hint="eastAsia"/>
          <w:rtl/>
          <w:lang w:bidi="ar-EG"/>
        </w:rPr>
        <w:t>وف</w:t>
      </w:r>
      <w:r w:rsidRPr="009901E0">
        <w:rPr>
          <w:rFonts w:hint="cs"/>
          <w:rtl/>
          <w:lang w:bidi="ar-EG"/>
        </w:rPr>
        <w:t>َّ</w:t>
      </w:r>
      <w:r w:rsidRPr="009901E0">
        <w:rPr>
          <w:rFonts w:hint="eastAsia"/>
          <w:rtl/>
          <w:lang w:bidi="ar-EG"/>
        </w:rPr>
        <w:t>ر</w:t>
      </w:r>
      <w:r w:rsidRPr="009901E0">
        <w:rPr>
          <w:rtl/>
          <w:lang w:bidi="ar-EG"/>
        </w:rPr>
        <w:t xml:space="preserve"> </w:t>
      </w:r>
      <w:r w:rsidRPr="009901E0">
        <w:rPr>
          <w:rFonts w:hint="eastAsia"/>
          <w:rtl/>
          <w:lang w:bidi="ar-EG"/>
        </w:rPr>
        <w:t>فيها</w:t>
      </w:r>
      <w:r w:rsidRPr="009901E0">
        <w:rPr>
          <w:rtl/>
          <w:lang w:bidi="ar-EG"/>
        </w:rPr>
        <w:t xml:space="preserve"> </w:t>
      </w:r>
      <w:r w:rsidRPr="009901E0">
        <w:rPr>
          <w:rFonts w:hint="eastAsia"/>
          <w:rtl/>
          <w:lang w:bidi="ar-EG"/>
        </w:rPr>
        <w:t>لمستعملي</w:t>
      </w:r>
      <w:r w:rsidRPr="009901E0">
        <w:rPr>
          <w:rtl/>
          <w:lang w:bidi="ar-EG"/>
        </w:rPr>
        <w:t xml:space="preserve"> </w:t>
      </w:r>
      <w:r w:rsidRPr="009901E0">
        <w:rPr>
          <w:rFonts w:hint="eastAsia"/>
          <w:rtl/>
          <w:lang w:bidi="ar-EG"/>
        </w:rPr>
        <w:t>خدمات</w:t>
      </w:r>
      <w:r w:rsidRPr="009901E0">
        <w:rPr>
          <w:rtl/>
          <w:lang w:bidi="ar-EG"/>
        </w:rPr>
        <w:t xml:space="preserve"> </w:t>
      </w:r>
      <w:r w:rsidRPr="009901E0">
        <w:rPr>
          <w:rFonts w:hint="cs"/>
          <w:rtl/>
          <w:lang w:bidi="ar-EG"/>
        </w:rPr>
        <w:t>ال</w:t>
      </w:r>
      <w:r w:rsidRPr="009901E0">
        <w:rPr>
          <w:rFonts w:hint="eastAsia"/>
          <w:rtl/>
          <w:lang w:bidi="ar-EG"/>
        </w:rPr>
        <w:t>اتصالات</w:t>
      </w:r>
      <w:r w:rsidRPr="009901E0">
        <w:rPr>
          <w:rtl/>
          <w:lang w:bidi="ar-EG"/>
        </w:rPr>
        <w:t xml:space="preserve">/تكنولوجيا </w:t>
      </w:r>
      <w:r w:rsidRPr="009901E0">
        <w:rPr>
          <w:rFonts w:hint="cs"/>
          <w:rtl/>
          <w:lang w:bidi="ar-EG"/>
        </w:rPr>
        <w:t>ال</w:t>
      </w:r>
      <w:r w:rsidRPr="009901E0">
        <w:rPr>
          <w:rFonts w:hint="eastAsia"/>
          <w:rtl/>
          <w:lang w:bidi="ar-EG"/>
        </w:rPr>
        <w:t>معلومات</w:t>
      </w:r>
      <w:r w:rsidRPr="009901E0">
        <w:rPr>
          <w:rtl/>
          <w:lang w:bidi="ar-EG"/>
        </w:rPr>
        <w:t xml:space="preserve"> </w:t>
      </w:r>
      <w:r w:rsidRPr="009901E0">
        <w:rPr>
          <w:rFonts w:hint="eastAsia"/>
          <w:rtl/>
          <w:lang w:bidi="ar-EG"/>
        </w:rPr>
        <w:t>و</w:t>
      </w:r>
      <w:r w:rsidRPr="009901E0">
        <w:rPr>
          <w:rFonts w:hint="cs"/>
          <w:rtl/>
          <w:lang w:bidi="ar-EG"/>
        </w:rPr>
        <w:t>ال</w:t>
      </w:r>
      <w:r w:rsidRPr="009901E0">
        <w:rPr>
          <w:rFonts w:hint="eastAsia"/>
          <w:rtl/>
          <w:lang w:bidi="ar-EG"/>
        </w:rPr>
        <w:t>اتصالات</w:t>
      </w:r>
      <w:r w:rsidRPr="009901E0">
        <w:rPr>
          <w:rtl/>
          <w:lang w:bidi="ar-EG"/>
        </w:rPr>
        <w:t xml:space="preserve"> </w:t>
      </w:r>
      <w:r w:rsidRPr="009901E0">
        <w:rPr>
          <w:rFonts w:hint="cs"/>
          <w:rtl/>
          <w:lang w:bidi="ar-EG"/>
        </w:rPr>
        <w:t>ب</w:t>
      </w:r>
      <w:r w:rsidRPr="009901E0">
        <w:rPr>
          <w:rFonts w:hint="eastAsia"/>
          <w:rtl/>
          <w:lang w:bidi="ar-EG"/>
        </w:rPr>
        <w:t>مستوى</w:t>
      </w:r>
      <w:r w:rsidRPr="009901E0">
        <w:rPr>
          <w:rtl/>
          <w:lang w:bidi="ar-EG"/>
        </w:rPr>
        <w:t xml:space="preserve"> </w:t>
      </w:r>
      <w:r w:rsidRPr="009901E0">
        <w:rPr>
          <w:rFonts w:hint="eastAsia"/>
          <w:rtl/>
          <w:lang w:bidi="ar-EG"/>
        </w:rPr>
        <w:t>ملائم</w:t>
      </w:r>
      <w:r w:rsidRPr="009901E0">
        <w:rPr>
          <w:rtl/>
          <w:lang w:bidi="ar-EG"/>
        </w:rPr>
        <w:t xml:space="preserve"> </w:t>
      </w:r>
      <w:r w:rsidRPr="009901E0">
        <w:rPr>
          <w:rFonts w:hint="eastAsia"/>
          <w:rtl/>
          <w:lang w:bidi="ar-EG"/>
        </w:rPr>
        <w:t>من</w:t>
      </w:r>
      <w:r w:rsidRPr="009901E0">
        <w:rPr>
          <w:rFonts w:hint="cs"/>
          <w:rtl/>
          <w:lang w:bidi="ar-EG"/>
        </w:rPr>
        <w:t xml:space="preserve"> الجودة</w:t>
      </w:r>
      <w:r w:rsidRPr="009901E0">
        <w:rPr>
          <w:rtl/>
          <w:lang w:bidi="ar-EG"/>
        </w:rPr>
        <w:t xml:space="preserve"> </w:t>
      </w:r>
      <w:r w:rsidRPr="009901E0">
        <w:rPr>
          <w:rFonts w:hint="cs"/>
          <w:rtl/>
          <w:lang w:bidi="ar-EG"/>
        </w:rPr>
        <w:t>و</w:t>
      </w:r>
      <w:r w:rsidRPr="009901E0">
        <w:rPr>
          <w:rFonts w:hint="eastAsia"/>
          <w:rtl/>
          <w:lang w:bidi="ar-EG"/>
        </w:rPr>
        <w:t>الثقة</w:t>
      </w:r>
      <w:r w:rsidRPr="009901E0">
        <w:rPr>
          <w:rtl/>
          <w:lang w:bidi="ar-EG"/>
        </w:rPr>
        <w:t xml:space="preserve"> </w:t>
      </w:r>
      <w:r w:rsidRPr="009901E0">
        <w:rPr>
          <w:rFonts w:hint="eastAsia"/>
          <w:rtl/>
          <w:lang w:bidi="ar-EG"/>
        </w:rPr>
        <w:t>والأمن</w:t>
      </w:r>
      <w:r w:rsidRPr="009901E0">
        <w:rPr>
          <w:rFonts w:hint="cs"/>
          <w:rtl/>
          <w:lang w:bidi="ar-EG"/>
        </w:rPr>
        <w:t xml:space="preserve"> وإمكانية النفاذ،</w:t>
      </w:r>
      <w:r w:rsidRPr="009901E0">
        <w:rPr>
          <w:rtl/>
          <w:lang w:bidi="ar-EG"/>
        </w:rPr>
        <w:t xml:space="preserve"> </w:t>
      </w:r>
      <w:r w:rsidRPr="009901E0">
        <w:rPr>
          <w:rFonts w:hint="eastAsia"/>
          <w:rtl/>
          <w:lang w:bidi="ar-EG"/>
        </w:rPr>
        <w:t>وتحفز</w:t>
      </w:r>
      <w:r w:rsidRPr="009901E0">
        <w:rPr>
          <w:rtl/>
          <w:lang w:bidi="ar-EG"/>
        </w:rPr>
        <w:t xml:space="preserve"> </w:t>
      </w:r>
      <w:r w:rsidRPr="009901E0">
        <w:rPr>
          <w:rFonts w:hint="eastAsia"/>
          <w:rtl/>
          <w:lang w:bidi="ar-EG"/>
        </w:rPr>
        <w:t>توفير</w:t>
      </w:r>
      <w:r w:rsidRPr="009901E0">
        <w:rPr>
          <w:rtl/>
          <w:lang w:bidi="ar-EG"/>
        </w:rPr>
        <w:t xml:space="preserve"> </w:t>
      </w:r>
      <w:r w:rsidRPr="009901E0">
        <w:rPr>
          <w:rFonts w:hint="eastAsia"/>
          <w:rtl/>
          <w:lang w:bidi="ar-EG"/>
        </w:rPr>
        <w:t>أسعار</w:t>
      </w:r>
      <w:r w:rsidRPr="009901E0">
        <w:rPr>
          <w:rtl/>
          <w:lang w:bidi="ar-EG"/>
        </w:rPr>
        <w:t xml:space="preserve"> </w:t>
      </w:r>
      <w:r w:rsidRPr="009901E0">
        <w:rPr>
          <w:rFonts w:hint="eastAsia"/>
          <w:rtl/>
          <w:lang w:bidi="ar-EG"/>
        </w:rPr>
        <w:t>تنافسية</w:t>
      </w:r>
      <w:r w:rsidRPr="009901E0">
        <w:rPr>
          <w:rtl/>
          <w:lang w:bidi="ar-EG"/>
        </w:rPr>
        <w:t xml:space="preserve"> </w:t>
      </w:r>
      <w:r w:rsidRPr="009901E0">
        <w:rPr>
          <w:rFonts w:hint="eastAsia"/>
          <w:rtl/>
          <w:lang w:bidi="ar-EG"/>
        </w:rPr>
        <w:t>وعادلة</w:t>
      </w:r>
      <w:r w:rsidRPr="009901E0">
        <w:rPr>
          <w:rtl/>
          <w:lang w:bidi="ar-EG"/>
        </w:rPr>
        <w:t xml:space="preserve"> </w:t>
      </w:r>
      <w:r w:rsidRPr="009901E0">
        <w:rPr>
          <w:rFonts w:hint="eastAsia"/>
          <w:rtl/>
          <w:lang w:bidi="ar-EG"/>
        </w:rPr>
        <w:t>وميسورة</w:t>
      </w:r>
      <w:r w:rsidRPr="009901E0">
        <w:rPr>
          <w:rFonts w:hint="cs"/>
          <w:rtl/>
          <w:lang w:bidi="ar-EG"/>
        </w:rPr>
        <w:t>،</w:t>
      </w:r>
      <w:r w:rsidRPr="009901E0">
        <w:rPr>
          <w:rtl/>
          <w:lang w:bidi="ar-EG"/>
        </w:rPr>
        <w:t xml:space="preserve"> </w:t>
      </w:r>
      <w:r w:rsidRPr="009901E0">
        <w:rPr>
          <w:rFonts w:hint="eastAsia"/>
          <w:rtl/>
          <w:lang w:bidi="ar-EG"/>
        </w:rPr>
        <w:t>من</w:t>
      </w:r>
      <w:r w:rsidRPr="009901E0">
        <w:rPr>
          <w:rtl/>
          <w:lang w:bidi="ar-EG"/>
        </w:rPr>
        <w:t xml:space="preserve"> </w:t>
      </w:r>
      <w:r w:rsidRPr="009901E0">
        <w:rPr>
          <w:rFonts w:hint="eastAsia"/>
          <w:rtl/>
          <w:lang w:bidi="ar-EG"/>
        </w:rPr>
        <w:t>أجل</w:t>
      </w:r>
      <w:r w:rsidRPr="009901E0">
        <w:rPr>
          <w:rtl/>
          <w:lang w:bidi="ar-EG"/>
        </w:rPr>
        <w:t xml:space="preserve"> </w:t>
      </w:r>
      <w:r w:rsidRPr="009901E0">
        <w:rPr>
          <w:rFonts w:hint="eastAsia"/>
          <w:rtl/>
          <w:lang w:bidi="ar-EG"/>
        </w:rPr>
        <w:t>حماية</w:t>
      </w:r>
      <w:r w:rsidRPr="009901E0">
        <w:rPr>
          <w:rtl/>
          <w:lang w:bidi="ar-EG"/>
        </w:rPr>
        <w:t xml:space="preserve"> </w:t>
      </w:r>
      <w:r w:rsidRPr="009901E0">
        <w:rPr>
          <w:rFonts w:hint="eastAsia"/>
          <w:rtl/>
          <w:lang w:bidi="ar-EG"/>
        </w:rPr>
        <w:t>مستعملي</w:t>
      </w:r>
      <w:r w:rsidRPr="009901E0">
        <w:rPr>
          <w:rFonts w:hint="cs"/>
          <w:rtl/>
          <w:lang w:bidi="ar-EG"/>
        </w:rPr>
        <w:t>/مستهلكي</w:t>
      </w:r>
      <w:r w:rsidRPr="009901E0">
        <w:rPr>
          <w:rtl/>
          <w:lang w:bidi="ar-EG"/>
        </w:rPr>
        <w:t xml:space="preserve"> </w:t>
      </w:r>
      <w:r w:rsidRPr="009901E0">
        <w:rPr>
          <w:rFonts w:hint="eastAsia"/>
          <w:rtl/>
          <w:lang w:bidi="ar-EG"/>
        </w:rPr>
        <w:t>خدمات</w:t>
      </w:r>
      <w:r w:rsidRPr="009901E0">
        <w:rPr>
          <w:rtl/>
          <w:lang w:bidi="ar-EG"/>
        </w:rPr>
        <w:t xml:space="preserve"> </w:t>
      </w:r>
      <w:r w:rsidRPr="009901E0">
        <w:rPr>
          <w:rFonts w:hint="eastAsia"/>
          <w:rtl/>
          <w:lang w:bidi="ar-EG"/>
        </w:rPr>
        <w:t>الاتصالات</w:t>
      </w:r>
      <w:r w:rsidRPr="009901E0">
        <w:rPr>
          <w:rtl/>
          <w:lang w:bidi="ar-EG"/>
        </w:rPr>
        <w:t xml:space="preserve">/تكنولوجيا </w:t>
      </w:r>
      <w:r w:rsidRPr="009901E0">
        <w:rPr>
          <w:rFonts w:hint="eastAsia"/>
          <w:rtl/>
          <w:lang w:bidi="ar-EG"/>
        </w:rPr>
        <w:t>المعلومات</w:t>
      </w:r>
      <w:r w:rsidRPr="009901E0">
        <w:rPr>
          <w:rtl/>
          <w:lang w:bidi="ar-EG"/>
        </w:rPr>
        <w:t xml:space="preserve"> </w:t>
      </w:r>
      <w:r w:rsidRPr="009901E0">
        <w:rPr>
          <w:rFonts w:hint="eastAsia"/>
          <w:rtl/>
          <w:lang w:bidi="ar-EG"/>
        </w:rPr>
        <w:t>والاتصالات</w:t>
      </w:r>
      <w:r w:rsidRPr="009901E0">
        <w:rPr>
          <w:rtl/>
          <w:lang w:bidi="ar-EG"/>
        </w:rPr>
        <w:t xml:space="preserve"> </w:t>
      </w:r>
      <w:r w:rsidRPr="009901E0">
        <w:rPr>
          <w:rFonts w:hint="eastAsia"/>
          <w:rtl/>
          <w:lang w:bidi="ar-EG"/>
        </w:rPr>
        <w:t>بوجه</w:t>
      </w:r>
      <w:r w:rsidRPr="009901E0">
        <w:rPr>
          <w:rFonts w:hint="cs"/>
          <w:rtl/>
          <w:lang w:bidi="ar-EG"/>
        </w:rPr>
        <w:t>ٍ</w:t>
      </w:r>
      <w:r w:rsidRPr="009901E0">
        <w:rPr>
          <w:rtl/>
          <w:lang w:bidi="ar-EG"/>
        </w:rPr>
        <w:t xml:space="preserve"> </w:t>
      </w:r>
      <w:r w:rsidRPr="009901E0">
        <w:rPr>
          <w:rFonts w:hint="eastAsia"/>
          <w:rtl/>
          <w:lang w:bidi="ar-EG"/>
        </w:rPr>
        <w:t>عام</w:t>
      </w:r>
      <w:r w:rsidRPr="009901E0">
        <w:rPr>
          <w:rFonts w:hint="cs"/>
          <w:rtl/>
          <w:lang w:bidi="ar-EG"/>
        </w:rPr>
        <w:t xml:space="preserve"> ومن أجل </w:t>
      </w:r>
      <w:r w:rsidRPr="009901E0">
        <w:rPr>
          <w:rtl/>
          <w:lang w:bidi="ar-EG"/>
        </w:rPr>
        <w:t xml:space="preserve">دعم نظام إيكولوجي </w:t>
      </w:r>
      <w:r w:rsidRPr="009901E0">
        <w:rPr>
          <w:rFonts w:hint="cs"/>
          <w:rtl/>
          <w:lang w:bidi="ar-EG"/>
        </w:rPr>
        <w:t xml:space="preserve">متمحور حول المستعمل </w:t>
      </w:r>
      <w:r w:rsidRPr="009901E0">
        <w:rPr>
          <w:rtl/>
          <w:lang w:bidi="ar-EG"/>
        </w:rPr>
        <w:t>للاتصالات/تكنولوجيا المعلومات والاتصالات</w:t>
      </w:r>
      <w:r w:rsidRPr="009901E0">
        <w:rPr>
          <w:rFonts w:hint="eastAsia"/>
          <w:rtl/>
          <w:lang w:bidi="ar-EG"/>
        </w:rPr>
        <w:t>،</w:t>
      </w:r>
    </w:p>
    <w:p w14:paraId="6FFF392D" w14:textId="77777777" w:rsidR="00825655" w:rsidRPr="009901E0" w:rsidRDefault="00825655" w:rsidP="00825655">
      <w:pPr>
        <w:pStyle w:val="Call"/>
        <w:spacing w:before="160"/>
        <w:rPr>
          <w:rtl/>
        </w:rPr>
      </w:pPr>
      <w:r w:rsidRPr="009901E0">
        <w:rPr>
          <w:rFonts w:hint="cs"/>
          <w:rtl/>
        </w:rPr>
        <w:t>تدعو الدول الأعضاء وأعضاء القطاع والمنتسبين والهيئات الأكاديمية إلى</w:t>
      </w:r>
    </w:p>
    <w:p w14:paraId="2D416CE2" w14:textId="77777777" w:rsidR="00825655" w:rsidRPr="009901E0" w:rsidRDefault="00825655" w:rsidP="00825655">
      <w:pPr>
        <w:rPr>
          <w:rtl/>
        </w:rPr>
      </w:pPr>
      <w:r w:rsidRPr="009901E0">
        <w:t>1</w:t>
      </w:r>
      <w:r w:rsidRPr="009901E0">
        <w:tab/>
      </w:r>
      <w:r w:rsidRPr="009901E0">
        <w:rPr>
          <w:rtl/>
        </w:rPr>
        <w:t xml:space="preserve">المساهمة في هذا العمل بتقديم مساهمات إلى لجان دراسات قطاع تقييس الاتصالات ذات الصلة بشأن </w:t>
      </w:r>
      <w:r w:rsidRPr="009901E0">
        <w:rPr>
          <w:rFonts w:hint="cs"/>
          <w:rtl/>
        </w:rPr>
        <w:t>ا</w:t>
      </w:r>
      <w:r w:rsidRPr="009901E0">
        <w:rPr>
          <w:rFonts w:hint="eastAsia"/>
          <w:rtl/>
        </w:rPr>
        <w:t>لمسائل</w:t>
      </w:r>
      <w:r w:rsidRPr="009901E0">
        <w:rPr>
          <w:rtl/>
        </w:rPr>
        <w:t xml:space="preserve"> </w:t>
      </w:r>
      <w:r w:rsidRPr="009901E0">
        <w:rPr>
          <w:rFonts w:hint="cs"/>
          <w:rtl/>
        </w:rPr>
        <w:t xml:space="preserve">المتعلقة </w:t>
      </w:r>
      <w:r w:rsidRPr="009901E0">
        <w:rPr>
          <w:rFonts w:hint="eastAsia"/>
          <w:rtl/>
        </w:rPr>
        <w:t>بحماية</w:t>
      </w:r>
      <w:r w:rsidRPr="009901E0">
        <w:rPr>
          <w:rtl/>
        </w:rPr>
        <w:t xml:space="preserve"> </w:t>
      </w:r>
      <w:r w:rsidRPr="009901E0">
        <w:rPr>
          <w:rFonts w:hint="eastAsia"/>
          <w:rtl/>
        </w:rPr>
        <w:t>مستعملي</w:t>
      </w:r>
      <w:r w:rsidRPr="009901E0">
        <w:rPr>
          <w:rtl/>
        </w:rPr>
        <w:t xml:space="preserve"> </w:t>
      </w:r>
      <w:r w:rsidRPr="009901E0">
        <w:rPr>
          <w:rFonts w:hint="eastAsia"/>
          <w:rtl/>
        </w:rPr>
        <w:t>خدمات</w:t>
      </w:r>
      <w:r w:rsidRPr="009901E0">
        <w:rPr>
          <w:rtl/>
        </w:rPr>
        <w:t xml:space="preserve"> </w:t>
      </w:r>
      <w:r w:rsidRPr="009901E0">
        <w:rPr>
          <w:rFonts w:hint="eastAsia"/>
          <w:rtl/>
        </w:rPr>
        <w:t>الاتصالات</w:t>
      </w:r>
      <w:r w:rsidRPr="009901E0">
        <w:rPr>
          <w:rtl/>
        </w:rPr>
        <w:t xml:space="preserve">/تكنولوجيا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eastAsia"/>
          <w:rtl/>
        </w:rPr>
        <w:t>والتعاون</w:t>
      </w:r>
      <w:r w:rsidRPr="009901E0">
        <w:rPr>
          <w:rtl/>
        </w:rPr>
        <w:t xml:space="preserve"> </w:t>
      </w:r>
      <w:r w:rsidRPr="009901E0">
        <w:rPr>
          <w:rFonts w:hint="eastAsia"/>
          <w:rtl/>
        </w:rPr>
        <w:t>من</w:t>
      </w:r>
      <w:r w:rsidRPr="009901E0">
        <w:rPr>
          <w:rtl/>
        </w:rPr>
        <w:t xml:space="preserve"> </w:t>
      </w:r>
      <w:r w:rsidRPr="009901E0">
        <w:rPr>
          <w:rFonts w:hint="eastAsia"/>
          <w:rtl/>
        </w:rPr>
        <w:t>أجل</w:t>
      </w:r>
      <w:r w:rsidRPr="009901E0">
        <w:rPr>
          <w:rtl/>
        </w:rPr>
        <w:t xml:space="preserve"> </w:t>
      </w:r>
      <w:r w:rsidRPr="009901E0">
        <w:rPr>
          <w:rFonts w:hint="eastAsia"/>
          <w:rtl/>
        </w:rPr>
        <w:t>تنفيذ</w:t>
      </w:r>
      <w:r w:rsidRPr="009901E0">
        <w:rPr>
          <w:rtl/>
        </w:rPr>
        <w:t xml:space="preserve"> </w:t>
      </w:r>
      <w:r w:rsidRPr="009901E0">
        <w:rPr>
          <w:rFonts w:hint="eastAsia"/>
          <w:rtl/>
        </w:rPr>
        <w:t>هذا</w:t>
      </w:r>
      <w:r w:rsidRPr="009901E0">
        <w:rPr>
          <w:rFonts w:hint="cs"/>
          <w:rtl/>
        </w:rPr>
        <w:t> </w:t>
      </w:r>
      <w:proofErr w:type="gramStart"/>
      <w:r w:rsidRPr="009901E0">
        <w:rPr>
          <w:rFonts w:hint="eastAsia"/>
          <w:rtl/>
        </w:rPr>
        <w:t>القرار</w:t>
      </w:r>
      <w:r w:rsidRPr="009901E0">
        <w:rPr>
          <w:rFonts w:hint="cs"/>
          <w:rtl/>
        </w:rPr>
        <w:t>؛</w:t>
      </w:r>
      <w:proofErr w:type="gramEnd"/>
    </w:p>
    <w:p w14:paraId="41FAE58E" w14:textId="77777777" w:rsidR="00ED026F" w:rsidRPr="009901E0" w:rsidRDefault="00825655" w:rsidP="00825655">
      <w:pPr>
        <w:rPr>
          <w:rtl/>
          <w:lang w:bidi="ar-EG"/>
        </w:rPr>
      </w:pPr>
      <w:r w:rsidRPr="009901E0">
        <w:t>2</w:t>
      </w:r>
      <w:r w:rsidRPr="009901E0">
        <w:tab/>
      </w:r>
      <w:r w:rsidRPr="009901E0">
        <w:rPr>
          <w:rtl/>
        </w:rPr>
        <w:t xml:space="preserve">التعاون معاً وتعزيز التعاون مع أصحاب المصلحة المعنيين، على الصعيدين الإقليمي والدولي، وفي الوقت نفسه تعزيز الاعتبارات المتمحورة حول المستعمل بشأن </w:t>
      </w:r>
      <w:r w:rsidRPr="009901E0">
        <w:rPr>
          <w:rFonts w:hint="cs"/>
          <w:rtl/>
        </w:rPr>
        <w:t>ال</w:t>
      </w:r>
      <w:r w:rsidRPr="009901E0">
        <w:rPr>
          <w:rtl/>
        </w:rPr>
        <w:t xml:space="preserve">مسائل </w:t>
      </w:r>
      <w:r w:rsidRPr="009901E0">
        <w:rPr>
          <w:rFonts w:hint="cs"/>
          <w:rtl/>
        </w:rPr>
        <w:t>المتعلقة ب</w:t>
      </w:r>
      <w:r w:rsidRPr="009901E0">
        <w:rPr>
          <w:rtl/>
        </w:rPr>
        <w:t>حماية مستعملي</w:t>
      </w:r>
      <w:r w:rsidRPr="009901E0">
        <w:rPr>
          <w:rFonts w:hint="cs"/>
          <w:rtl/>
        </w:rPr>
        <w:t>/مستهلكي خدمات</w:t>
      </w:r>
      <w:r w:rsidRPr="009901E0">
        <w:rPr>
          <w:rtl/>
        </w:rPr>
        <w:t xml:space="preserve"> الاتصالات/تكنولوجيا المعلومات والاتصالات</w:t>
      </w:r>
      <w:r w:rsidRPr="009901E0">
        <w:rPr>
          <w:rFonts w:hint="cs"/>
          <w:rtl/>
        </w:rPr>
        <w:t>.</w:t>
      </w:r>
    </w:p>
    <w:p w14:paraId="51454F0D" w14:textId="77777777" w:rsidR="000C2F13" w:rsidRPr="009901E0" w:rsidRDefault="000C2F13" w:rsidP="00B60F25">
      <w:pPr>
        <w:rPr>
          <w:rtl/>
        </w:rPr>
      </w:pPr>
    </w:p>
    <w:p w14:paraId="6AF69716" w14:textId="77777777" w:rsidR="00825655" w:rsidRPr="009901E0" w:rsidRDefault="00825655" w:rsidP="00B60F25">
      <w:pPr>
        <w:rPr>
          <w:rtl/>
        </w:rPr>
      </w:pPr>
    </w:p>
    <w:p w14:paraId="110F2061" w14:textId="77777777" w:rsidR="00825655" w:rsidRPr="009901E0" w:rsidRDefault="00825655" w:rsidP="00B60F25">
      <w:pPr>
        <w:rPr>
          <w:rtl/>
        </w:rPr>
      </w:pPr>
    </w:p>
    <w:p w14:paraId="0C59E69C" w14:textId="77777777" w:rsidR="00825655" w:rsidRPr="009901E0" w:rsidRDefault="00825655" w:rsidP="00B60F25">
      <w:pPr>
        <w:rPr>
          <w:rtl/>
        </w:rPr>
      </w:pPr>
    </w:p>
    <w:p w14:paraId="6FF09914" w14:textId="77777777" w:rsidR="00825655" w:rsidRPr="009901E0" w:rsidRDefault="00825655" w:rsidP="00B60F25">
      <w:pPr>
        <w:rPr>
          <w:rtl/>
        </w:rPr>
      </w:pPr>
    </w:p>
    <w:p w14:paraId="7C2D8D1F" w14:textId="77777777" w:rsidR="00825655" w:rsidRPr="009901E0" w:rsidRDefault="00825655" w:rsidP="00B60F25">
      <w:pPr>
        <w:rPr>
          <w:rtl/>
        </w:rPr>
      </w:pPr>
    </w:p>
    <w:p w14:paraId="7A8BDE03" w14:textId="77777777" w:rsidR="00825655" w:rsidRPr="009901E0" w:rsidRDefault="00825655" w:rsidP="00B60F25">
      <w:pPr>
        <w:rPr>
          <w:rtl/>
        </w:rPr>
      </w:pPr>
    </w:p>
    <w:p w14:paraId="62D10DC0" w14:textId="77777777" w:rsidR="00825655" w:rsidRPr="009901E0" w:rsidRDefault="00825655" w:rsidP="00B60F25">
      <w:pPr>
        <w:rPr>
          <w:rtl/>
        </w:rPr>
      </w:pPr>
    </w:p>
    <w:p w14:paraId="090977EA" w14:textId="77777777" w:rsidR="00825655" w:rsidRPr="009901E0" w:rsidRDefault="00825655" w:rsidP="00B60F25">
      <w:pPr>
        <w:rPr>
          <w:rtl/>
        </w:rPr>
      </w:pPr>
    </w:p>
    <w:p w14:paraId="4B49F478" w14:textId="77777777" w:rsidR="00825655" w:rsidRPr="009901E0" w:rsidRDefault="00825655" w:rsidP="00B60F25">
      <w:pPr>
        <w:rPr>
          <w:rtl/>
        </w:rPr>
      </w:pPr>
    </w:p>
    <w:p w14:paraId="6F347CBA" w14:textId="77777777" w:rsidR="00B60F25" w:rsidRPr="009901E0" w:rsidRDefault="00B60F25" w:rsidP="00B60F25">
      <w:pPr>
        <w:rPr>
          <w:rtl/>
        </w:rPr>
      </w:pPr>
    </w:p>
    <w:p w14:paraId="4BA1E34E" w14:textId="77777777" w:rsidR="00B60F25" w:rsidRPr="009901E0" w:rsidRDefault="00B60F25" w:rsidP="00B60F25">
      <w:pPr>
        <w:rPr>
          <w:rtl/>
        </w:rPr>
        <w:sectPr w:rsidR="00B60F25" w:rsidRPr="009901E0" w:rsidSect="007D3DEC">
          <w:footerReference w:type="even" r:id="rId109"/>
          <w:footerReference w:type="default" r:id="rId110"/>
          <w:pgSz w:w="11907" w:h="16840" w:code="9"/>
          <w:pgMar w:top="1134" w:right="1134" w:bottom="1134" w:left="1134" w:header="567" w:footer="567" w:gutter="0"/>
          <w:cols w:space="708"/>
          <w:vAlign w:val="both"/>
          <w:docGrid w:linePitch="360"/>
        </w:sectPr>
      </w:pPr>
    </w:p>
    <w:p w14:paraId="5498F356" w14:textId="77777777" w:rsidR="00D33DBA" w:rsidRPr="009901E0" w:rsidRDefault="002B4C22" w:rsidP="00D33DBA">
      <w:pPr>
        <w:pStyle w:val="ResNo"/>
      </w:pPr>
      <w:bookmarkStart w:id="250" w:name="_Toc190336458"/>
      <w:bookmarkStart w:id="251" w:name="_Toc190336747"/>
      <w:bookmarkStart w:id="252" w:name="_Toc190336959"/>
      <w:r w:rsidRPr="009901E0">
        <w:rPr>
          <w:rFonts w:hint="cs"/>
          <w:rtl/>
        </w:rPr>
        <w:lastRenderedPageBreak/>
        <w:t>القرار</w:t>
      </w:r>
      <w:r w:rsidR="00D33DBA" w:rsidRPr="009901E0">
        <w:rPr>
          <w:rtl/>
        </w:rPr>
        <w:t xml:space="preserve"> </w:t>
      </w:r>
      <w:r w:rsidR="00D33DBA" w:rsidRPr="009901E0">
        <w:rPr>
          <w:rStyle w:val="href"/>
        </w:rPr>
        <w:t>85</w:t>
      </w:r>
      <w:r w:rsidR="00D33DBA" w:rsidRPr="009901E0">
        <w:rPr>
          <w:rFonts w:hint="cs"/>
          <w:rtl/>
        </w:rPr>
        <w:t xml:space="preserve"> (الحمامات، </w:t>
      </w:r>
      <w:r w:rsidR="00D33DBA" w:rsidRPr="009901E0">
        <w:t>2016</w:t>
      </w:r>
      <w:r w:rsidR="00D33DBA" w:rsidRPr="009901E0">
        <w:rPr>
          <w:rFonts w:hint="cs"/>
          <w:rtl/>
        </w:rPr>
        <w:t>)</w:t>
      </w:r>
      <w:bookmarkEnd w:id="250"/>
      <w:bookmarkEnd w:id="251"/>
      <w:bookmarkEnd w:id="252"/>
    </w:p>
    <w:p w14:paraId="0ABC050F" w14:textId="77777777" w:rsidR="00D33DBA" w:rsidRPr="009901E0" w:rsidRDefault="00D33DBA" w:rsidP="00D33DBA">
      <w:pPr>
        <w:pStyle w:val="Restitle"/>
      </w:pPr>
      <w:bookmarkStart w:id="253" w:name="_Toc190336459"/>
      <w:bookmarkStart w:id="254" w:name="_Toc190336748"/>
      <w:bookmarkStart w:id="255" w:name="_Toc190336960"/>
      <w:r w:rsidRPr="009901E0">
        <w:rPr>
          <w:rFonts w:eastAsia="SimSun" w:hint="cs"/>
          <w:rtl/>
        </w:rPr>
        <w:t>تعزيز وتنويع موارد قطاع تقييس الاتصالات في الاتحاد الدولي للاتصالات</w:t>
      </w:r>
      <w:bookmarkEnd w:id="253"/>
      <w:bookmarkEnd w:id="254"/>
      <w:bookmarkEnd w:id="255"/>
    </w:p>
    <w:p w14:paraId="6A1AC99E" w14:textId="77777777" w:rsidR="00D33DBA" w:rsidRPr="009901E0" w:rsidRDefault="00D33DBA" w:rsidP="00D33DBA">
      <w:pPr>
        <w:pStyle w:val="Resref"/>
        <w:rPr>
          <w:rtl/>
        </w:rPr>
      </w:pPr>
      <w:r w:rsidRPr="009901E0">
        <w:rPr>
          <w:rFonts w:hint="cs"/>
          <w:rtl/>
        </w:rPr>
        <w:t xml:space="preserve">(الحمامات، </w:t>
      </w:r>
      <w:r w:rsidRPr="009901E0">
        <w:t>2016</w:t>
      </w:r>
      <w:r w:rsidRPr="009901E0">
        <w:rPr>
          <w:rFonts w:hint="cs"/>
          <w:rtl/>
        </w:rPr>
        <w:t>)</w:t>
      </w:r>
    </w:p>
    <w:p w14:paraId="20B5A2F1" w14:textId="77777777" w:rsidR="00D33DBA" w:rsidRPr="009901E0" w:rsidRDefault="00D33DBA" w:rsidP="00D33DBA">
      <w:pPr>
        <w:pStyle w:val="Normalaftertitle"/>
        <w:rPr>
          <w:rFonts w:eastAsia="SimSun"/>
          <w:snapToGrid w:val="0"/>
          <w:lang w:bidi="ar-EG"/>
        </w:rPr>
      </w:pPr>
      <w:r w:rsidRPr="009901E0">
        <w:rPr>
          <w:rFonts w:eastAsia="SimSun" w:hint="cs"/>
          <w:snapToGrid w:val="0"/>
          <w:rtl/>
          <w:lang w:bidi="ar-EG"/>
        </w:rPr>
        <w:t xml:space="preserve">إن الجمعية العالمية لتقييس الاتصالات (الحمامات، </w:t>
      </w:r>
      <w:r w:rsidRPr="009901E0">
        <w:rPr>
          <w:rFonts w:eastAsia="SimSun"/>
          <w:snapToGrid w:val="0"/>
          <w:lang w:bidi="ar-EG"/>
        </w:rPr>
        <w:t>2016</w:t>
      </w:r>
      <w:r w:rsidRPr="009901E0">
        <w:rPr>
          <w:rFonts w:eastAsia="SimSun" w:hint="cs"/>
          <w:snapToGrid w:val="0"/>
          <w:rtl/>
          <w:lang w:bidi="ar-EG"/>
        </w:rPr>
        <w:t>)،</w:t>
      </w:r>
    </w:p>
    <w:p w14:paraId="7338CAA5" w14:textId="77777777" w:rsidR="00D33DBA" w:rsidRPr="009901E0" w:rsidRDefault="00D33DBA" w:rsidP="00D33DBA">
      <w:pPr>
        <w:pStyle w:val="Call"/>
        <w:rPr>
          <w:rFonts w:eastAsia="SimSun"/>
          <w:rtl/>
          <w:lang w:bidi="ar-EG"/>
        </w:rPr>
      </w:pPr>
      <w:r w:rsidRPr="009901E0">
        <w:rPr>
          <w:rFonts w:eastAsia="SimSun"/>
          <w:rtl/>
          <w:lang w:bidi="ar-EG"/>
        </w:rPr>
        <w:t xml:space="preserve">إذ </w:t>
      </w:r>
      <w:r w:rsidRPr="009901E0">
        <w:rPr>
          <w:rFonts w:eastAsia="SimSun" w:hint="cs"/>
          <w:rtl/>
          <w:lang w:bidi="ar-EG"/>
        </w:rPr>
        <w:t>ت</w:t>
      </w:r>
      <w:r w:rsidRPr="009901E0">
        <w:rPr>
          <w:rFonts w:eastAsia="SimSun"/>
          <w:rtl/>
          <w:lang w:bidi="ar-EG"/>
        </w:rPr>
        <w:t>ضع في اعتباره</w:t>
      </w:r>
      <w:r w:rsidRPr="009901E0">
        <w:rPr>
          <w:rFonts w:eastAsia="SimSun" w:hint="cs"/>
          <w:rtl/>
          <w:lang w:bidi="ar-EG"/>
        </w:rPr>
        <w:t>ا</w:t>
      </w:r>
    </w:p>
    <w:p w14:paraId="64C306A3" w14:textId="77777777" w:rsidR="00D33DBA" w:rsidRPr="009901E0" w:rsidRDefault="00D33DBA" w:rsidP="00D33DBA">
      <w:pPr>
        <w:rPr>
          <w:rFonts w:eastAsia="SimSun"/>
          <w:rtl/>
          <w:lang w:bidi="ar-EG"/>
        </w:rPr>
      </w:pPr>
      <w:r w:rsidRPr="009901E0">
        <w:rPr>
          <w:rFonts w:eastAsia="SimSun"/>
          <w:i/>
          <w:iCs/>
          <w:rtl/>
          <w:lang w:bidi="ar-EG"/>
        </w:rPr>
        <w:t xml:space="preserve"> أ )</w:t>
      </w:r>
      <w:r w:rsidRPr="009901E0">
        <w:rPr>
          <w:rFonts w:eastAsia="SimSun"/>
          <w:rtl/>
          <w:lang w:bidi="ar-EG"/>
        </w:rPr>
        <w:tab/>
        <w:t>المادة</w:t>
      </w:r>
      <w:r w:rsidRPr="009901E0">
        <w:rPr>
          <w:rFonts w:eastAsia="SimSun" w:hint="cs"/>
          <w:rtl/>
          <w:lang w:bidi="ar-EG"/>
        </w:rPr>
        <w:t> </w:t>
      </w:r>
      <w:r w:rsidRPr="009901E0">
        <w:rPr>
          <w:rFonts w:eastAsia="SimSun"/>
          <w:lang w:bidi="ar-EG"/>
        </w:rPr>
        <w:t>28</w:t>
      </w:r>
      <w:r w:rsidRPr="009901E0">
        <w:rPr>
          <w:rFonts w:eastAsia="SimSun"/>
          <w:rtl/>
          <w:lang w:bidi="ar-EG"/>
        </w:rPr>
        <w:t xml:space="preserve"> من دستور الاتحاد والمادة</w:t>
      </w:r>
      <w:r w:rsidRPr="009901E0">
        <w:rPr>
          <w:rFonts w:eastAsia="SimSun" w:hint="cs"/>
          <w:rtl/>
          <w:lang w:bidi="ar-EG"/>
        </w:rPr>
        <w:t> </w:t>
      </w:r>
      <w:r w:rsidRPr="009901E0">
        <w:rPr>
          <w:rFonts w:eastAsia="SimSun"/>
        </w:rPr>
        <w:t>33</w:t>
      </w:r>
      <w:r w:rsidRPr="009901E0">
        <w:rPr>
          <w:rFonts w:eastAsia="SimSun"/>
          <w:rtl/>
          <w:lang w:bidi="ar-EG"/>
        </w:rPr>
        <w:t xml:space="preserve"> من اتفاقية الاتحاد </w:t>
      </w:r>
      <w:r w:rsidRPr="009901E0">
        <w:rPr>
          <w:rFonts w:eastAsia="SimSun" w:hint="cs"/>
          <w:rtl/>
          <w:lang w:bidi="ar-EG"/>
        </w:rPr>
        <w:t>اللتين تتصلان بمالية </w:t>
      </w:r>
      <w:r w:rsidRPr="009901E0">
        <w:rPr>
          <w:rFonts w:eastAsia="SimSun"/>
          <w:rtl/>
          <w:lang w:bidi="ar-EG"/>
        </w:rPr>
        <w:t>الاتحاد؛</w:t>
      </w:r>
    </w:p>
    <w:p w14:paraId="28E28E3B" w14:textId="77777777" w:rsidR="00D33DBA" w:rsidRPr="009901E0" w:rsidRDefault="00D33DBA" w:rsidP="00D33DBA">
      <w:pPr>
        <w:rPr>
          <w:rFonts w:eastAsia="SimSun"/>
          <w:rtl/>
        </w:rPr>
      </w:pPr>
      <w:r w:rsidRPr="009901E0">
        <w:rPr>
          <w:rFonts w:eastAsia="SimSun"/>
          <w:i/>
          <w:iCs/>
          <w:rtl/>
          <w:lang w:bidi="ar-EG"/>
        </w:rPr>
        <w:t>ب)</w:t>
      </w:r>
      <w:r w:rsidRPr="009901E0">
        <w:rPr>
          <w:rFonts w:eastAsia="SimSun"/>
          <w:rtl/>
          <w:lang w:bidi="ar-EG"/>
        </w:rPr>
        <w:tab/>
      </w:r>
      <w:r w:rsidRPr="009901E0">
        <w:rPr>
          <w:rFonts w:eastAsia="SimSun"/>
          <w:rtl/>
        </w:rPr>
        <w:t>ا</w:t>
      </w:r>
      <w:r w:rsidRPr="009901E0">
        <w:rPr>
          <w:rFonts w:eastAsia="SimSun" w:hint="cs"/>
          <w:rtl/>
        </w:rPr>
        <w:t xml:space="preserve">لقرار </w:t>
      </w:r>
      <w:r w:rsidRPr="009901E0">
        <w:rPr>
          <w:rFonts w:eastAsia="SimSun"/>
        </w:rPr>
        <w:t>158</w:t>
      </w:r>
      <w:r w:rsidRPr="009901E0">
        <w:rPr>
          <w:rFonts w:eastAsia="SimSun" w:hint="cs"/>
          <w:rtl/>
        </w:rPr>
        <w:t xml:space="preserve"> (</w:t>
      </w:r>
      <w:r w:rsidR="005A7487" w:rsidRPr="009901E0">
        <w:rPr>
          <w:rFonts w:eastAsia="SimSun" w:hint="cs"/>
          <w:rtl/>
        </w:rPr>
        <w:t>المراجَع</w:t>
      </w:r>
      <w:r w:rsidRPr="009901E0">
        <w:rPr>
          <w:rFonts w:eastAsia="SimSun" w:hint="cs"/>
          <w:rtl/>
        </w:rPr>
        <w:t xml:space="preserve"> في بوسان، </w:t>
      </w:r>
      <w:r w:rsidRPr="009901E0">
        <w:rPr>
          <w:rFonts w:eastAsia="SimSun"/>
        </w:rPr>
        <w:t>2014</w:t>
      </w:r>
      <w:r w:rsidRPr="009901E0">
        <w:rPr>
          <w:rFonts w:eastAsia="SimSun" w:hint="cs"/>
          <w:rtl/>
        </w:rPr>
        <w:t>) لمؤتمر المندوبين المفوضين، الذي يكلف الأمين العام بدراسة تدابير جديدة ممكنة لتوليد إيرادات إضافية للاتحاد</w:t>
      </w:r>
      <w:r w:rsidRPr="009901E0">
        <w:rPr>
          <w:rFonts w:eastAsia="SimSun"/>
          <w:rtl/>
        </w:rPr>
        <w:t>؛</w:t>
      </w:r>
    </w:p>
    <w:p w14:paraId="1677404F" w14:textId="77777777" w:rsidR="00D33DBA" w:rsidRPr="009901E0" w:rsidRDefault="00D33DBA" w:rsidP="00D33DBA">
      <w:pPr>
        <w:rPr>
          <w:rFonts w:eastAsia="SimSun"/>
          <w:rtl/>
          <w:lang w:bidi="ar-EG"/>
        </w:rPr>
      </w:pPr>
      <w:r w:rsidRPr="009901E0">
        <w:rPr>
          <w:rFonts w:eastAsia="SimSun"/>
          <w:i/>
          <w:iCs/>
          <w:rtl/>
          <w:lang w:bidi="ar-EG"/>
        </w:rPr>
        <w:t>ج)</w:t>
      </w:r>
      <w:r w:rsidRPr="009901E0">
        <w:rPr>
          <w:rFonts w:eastAsia="SimSun"/>
          <w:rtl/>
          <w:lang w:bidi="ar-EG"/>
        </w:rPr>
        <w:tab/>
      </w:r>
      <w:r w:rsidRPr="009901E0">
        <w:rPr>
          <w:rFonts w:eastAsia="SimSun" w:hint="cs"/>
          <w:rtl/>
          <w:lang w:bidi="ar-EG"/>
        </w:rPr>
        <w:t xml:space="preserve">القرار </w:t>
      </w:r>
      <w:r w:rsidRPr="009901E0">
        <w:rPr>
          <w:rFonts w:eastAsia="SimSun"/>
          <w:lang w:bidi="ar-EG"/>
        </w:rPr>
        <w:t>34</w:t>
      </w:r>
      <w:r w:rsidRPr="009901E0">
        <w:rPr>
          <w:rFonts w:eastAsia="SimSun" w:hint="cs"/>
          <w:rtl/>
          <w:lang w:bidi="ar-AE"/>
        </w:rPr>
        <w:t xml:space="preserve"> (</w:t>
      </w:r>
      <w:r w:rsidR="005A7487" w:rsidRPr="009901E0">
        <w:rPr>
          <w:rFonts w:eastAsia="SimSun" w:hint="cs"/>
          <w:rtl/>
          <w:lang w:bidi="ar-AE"/>
        </w:rPr>
        <w:t>المراجَع</w:t>
      </w:r>
      <w:r w:rsidRPr="009901E0">
        <w:rPr>
          <w:rFonts w:eastAsia="SimSun" w:hint="cs"/>
          <w:rtl/>
          <w:lang w:bidi="ar-AE"/>
        </w:rPr>
        <w:t xml:space="preserve"> في دبي</w:t>
      </w:r>
      <w:r w:rsidRPr="009901E0">
        <w:rPr>
          <w:rFonts w:eastAsia="SimSun"/>
          <w:rtl/>
          <w:lang w:bidi="ar-EG"/>
        </w:rPr>
        <w:t>،</w:t>
      </w:r>
      <w:r w:rsidRPr="009901E0">
        <w:rPr>
          <w:rFonts w:eastAsia="SimSun" w:hint="cs"/>
          <w:rtl/>
          <w:lang w:bidi="ar-EG"/>
        </w:rPr>
        <w:t xml:space="preserve"> </w:t>
      </w:r>
      <w:r w:rsidRPr="009901E0">
        <w:rPr>
          <w:rFonts w:eastAsia="SimSun"/>
          <w:lang w:bidi="ar-EG"/>
        </w:rPr>
        <w:t>2012</w:t>
      </w:r>
      <w:r w:rsidRPr="009901E0">
        <w:rPr>
          <w:rFonts w:eastAsia="SimSun" w:hint="cs"/>
          <w:rtl/>
          <w:lang w:bidi="ar-AE"/>
        </w:rPr>
        <w:t>) للجمعية العالمية لتقييس الاتصالات، بشأن المساهمات الطوعية</w:t>
      </w:r>
      <w:r w:rsidRPr="009901E0">
        <w:rPr>
          <w:rFonts w:eastAsia="SimSun"/>
          <w:rtl/>
          <w:lang w:bidi="ar-EG"/>
        </w:rPr>
        <w:t>؛</w:t>
      </w:r>
    </w:p>
    <w:p w14:paraId="77EAC620" w14:textId="06DE987F" w:rsidR="00D33DBA" w:rsidRPr="009901E0" w:rsidRDefault="00D33DBA" w:rsidP="00D33DBA">
      <w:pPr>
        <w:rPr>
          <w:rFonts w:eastAsia="SimSun"/>
          <w:rtl/>
          <w:lang w:bidi="ar-AE"/>
        </w:rPr>
      </w:pPr>
      <w:r w:rsidRPr="009901E0">
        <w:rPr>
          <w:rFonts w:eastAsia="SimSun" w:hint="cs"/>
          <w:i/>
          <w:iCs/>
          <w:rtl/>
          <w:lang w:bidi="ar-EG"/>
        </w:rPr>
        <w:t>د )</w:t>
      </w:r>
      <w:r w:rsidRPr="009901E0">
        <w:rPr>
          <w:rFonts w:eastAsia="SimSun" w:hint="cs"/>
          <w:rtl/>
          <w:lang w:bidi="ar-EG"/>
        </w:rPr>
        <w:tab/>
        <w:t xml:space="preserve">القرار </w:t>
      </w:r>
      <w:r w:rsidRPr="009901E0">
        <w:rPr>
          <w:rFonts w:eastAsia="SimSun"/>
          <w:lang w:bidi="ar-EG"/>
        </w:rPr>
        <w:t>44</w:t>
      </w:r>
      <w:r w:rsidRPr="009901E0">
        <w:rPr>
          <w:rFonts w:eastAsia="SimSun" w:hint="cs"/>
          <w:rtl/>
          <w:lang w:bidi="ar-AE"/>
        </w:rPr>
        <w:t xml:space="preserve"> (</w:t>
      </w:r>
      <w:r w:rsidR="005A7487" w:rsidRPr="009901E0">
        <w:rPr>
          <w:rFonts w:eastAsia="SimSun" w:hint="cs"/>
          <w:rtl/>
          <w:lang w:bidi="ar-AE"/>
        </w:rPr>
        <w:t>المراجَع</w:t>
      </w:r>
      <w:r w:rsidRPr="009901E0">
        <w:rPr>
          <w:rFonts w:eastAsia="SimSun" w:hint="cs"/>
          <w:rtl/>
          <w:lang w:bidi="ar-AE"/>
        </w:rPr>
        <w:t xml:space="preserve"> في الحمامات، </w:t>
      </w:r>
      <w:r w:rsidRPr="009901E0">
        <w:rPr>
          <w:rFonts w:eastAsia="SimSun"/>
          <w:lang w:bidi="ar-AE"/>
        </w:rPr>
        <w:t>2016</w:t>
      </w:r>
      <w:r w:rsidRPr="009901E0">
        <w:rPr>
          <w:rFonts w:eastAsia="SimSun" w:hint="cs"/>
          <w:rtl/>
          <w:lang w:bidi="ar-AE"/>
        </w:rPr>
        <w:t>) لهذه الجمعية، بشأن سد الفجوة التقييسية بين البلدان المتقدمة والبلدان النامية</w:t>
      </w:r>
      <w:r w:rsidR="00B354AF">
        <w:rPr>
          <w:rStyle w:val="FootnoteReference"/>
          <w:rFonts w:eastAsia="SimSun"/>
          <w:rtl/>
          <w:lang w:bidi="ar-AE"/>
        </w:rPr>
        <w:footnoteReference w:customMarkFollows="1" w:id="55"/>
        <w:t>1</w:t>
      </w:r>
      <w:r w:rsidRPr="009901E0">
        <w:rPr>
          <w:rFonts w:eastAsia="SimSun" w:hint="cs"/>
          <w:rtl/>
          <w:lang w:bidi="ar-AE"/>
        </w:rPr>
        <w:t>، والذي يبين مصادر جمع الأموال لغرض سد الفجوة التقييسية،</w:t>
      </w:r>
    </w:p>
    <w:p w14:paraId="04BFB902" w14:textId="77777777" w:rsidR="00D33DBA" w:rsidRPr="009901E0" w:rsidRDefault="00D33DBA" w:rsidP="00D33DBA">
      <w:pPr>
        <w:pStyle w:val="Call"/>
        <w:rPr>
          <w:rFonts w:eastAsia="SimSun"/>
          <w:rtl/>
          <w:lang w:bidi="ar-EG"/>
        </w:rPr>
      </w:pPr>
      <w:r w:rsidRPr="009901E0">
        <w:rPr>
          <w:rFonts w:eastAsia="SimSun" w:hint="cs"/>
          <w:rtl/>
          <w:lang w:bidi="ar-EG"/>
        </w:rPr>
        <w:t>و</w:t>
      </w:r>
      <w:r w:rsidRPr="009901E0">
        <w:rPr>
          <w:rFonts w:eastAsia="SimSun"/>
          <w:rtl/>
          <w:lang w:bidi="ar-EG"/>
        </w:rPr>
        <w:t xml:space="preserve">إذ </w:t>
      </w:r>
      <w:r w:rsidRPr="009901E0">
        <w:rPr>
          <w:rFonts w:eastAsia="SimSun" w:hint="cs"/>
          <w:rtl/>
          <w:lang w:bidi="ar-EG"/>
        </w:rPr>
        <w:t>تشير إلى</w:t>
      </w:r>
    </w:p>
    <w:p w14:paraId="4A292D1C" w14:textId="77777777" w:rsidR="00D33DBA" w:rsidRPr="009901E0" w:rsidRDefault="00D33DBA" w:rsidP="00D33DBA">
      <w:pPr>
        <w:rPr>
          <w:rFonts w:eastAsia="SimSun"/>
          <w:rtl/>
          <w:lang w:bidi="ar-AE"/>
        </w:rPr>
      </w:pPr>
      <w:r w:rsidRPr="009901E0">
        <w:rPr>
          <w:rFonts w:eastAsia="SimSun" w:hint="cs"/>
          <w:i/>
          <w:iCs/>
          <w:rtl/>
          <w:lang w:bidi="ar-EG"/>
        </w:rPr>
        <w:t xml:space="preserve"> </w:t>
      </w:r>
      <w:r w:rsidRPr="009901E0">
        <w:rPr>
          <w:rFonts w:eastAsia="SimSun"/>
          <w:i/>
          <w:iCs/>
          <w:rtl/>
          <w:lang w:bidi="ar-EG"/>
        </w:rPr>
        <w:t>أ )</w:t>
      </w:r>
      <w:r w:rsidRPr="009901E0">
        <w:rPr>
          <w:rFonts w:eastAsia="SimSun"/>
          <w:i/>
          <w:iCs/>
          <w:rtl/>
          <w:lang w:bidi="ar-EG"/>
        </w:rPr>
        <w:tab/>
      </w:r>
      <w:r w:rsidRPr="009901E0">
        <w:rPr>
          <w:rFonts w:eastAsia="SimSun" w:hint="cs"/>
          <w:rtl/>
          <w:lang w:bidi="ar-AE"/>
        </w:rPr>
        <w:t xml:space="preserve">المداولات التي جرت في دورة مجلس الاتحاد الدولي للاتصالات لعام </w:t>
      </w:r>
      <w:r w:rsidRPr="009901E0">
        <w:rPr>
          <w:rFonts w:eastAsia="SimSun"/>
          <w:lang w:bidi="ar-AE"/>
        </w:rPr>
        <w:t>2016</w:t>
      </w:r>
      <w:r w:rsidRPr="009901E0">
        <w:rPr>
          <w:rFonts w:eastAsia="SimSun" w:hint="cs"/>
          <w:rtl/>
          <w:lang w:bidi="ar-AE"/>
        </w:rPr>
        <w:t xml:space="preserve"> حول موارد الترقيم الدولية</w:t>
      </w:r>
      <w:r w:rsidRPr="009901E0">
        <w:rPr>
          <w:rFonts w:eastAsia="SimSun" w:hint="eastAsia"/>
          <w:rtl/>
          <w:lang w:bidi="ar-AE"/>
        </w:rPr>
        <w:t> </w:t>
      </w:r>
      <w:r w:rsidRPr="009901E0">
        <w:rPr>
          <w:rFonts w:eastAsia="SimSun"/>
          <w:lang w:bidi="ar-AE"/>
        </w:rPr>
        <w:t>(INR)</w:t>
      </w:r>
      <w:r w:rsidRPr="009901E0">
        <w:rPr>
          <w:rFonts w:eastAsia="SimSun" w:hint="cs"/>
          <w:rtl/>
          <w:lang w:bidi="ar-AE"/>
        </w:rPr>
        <w:t>، و</w:t>
      </w:r>
      <w:r w:rsidRPr="009901E0">
        <w:rPr>
          <w:rFonts w:eastAsia="SimSun" w:hint="eastAsia"/>
          <w:rtl/>
          <w:lang w:bidi="ar-AE"/>
        </w:rPr>
        <w:t>تحديد مصادر أُخرى ممكنة للإيرادات</w:t>
      </w:r>
      <w:r w:rsidRPr="009901E0">
        <w:rPr>
          <w:rFonts w:eastAsia="SimSun" w:hint="cs"/>
          <w:rtl/>
          <w:lang w:bidi="ar-AE"/>
        </w:rPr>
        <w:t xml:space="preserve"> لقطاع تقييس الاتصالات، حيث أشارت الأمانة إلى أنه سيكون من الصعب تقديم ميزانية متوازنة للفترة </w:t>
      </w:r>
      <w:r w:rsidR="00D81E06" w:rsidRPr="009901E0">
        <w:rPr>
          <w:rStyle w:val="Left-to-Right"/>
          <w:rFonts w:eastAsia="SimSun"/>
        </w:rPr>
        <w:t>2019</w:t>
      </w:r>
      <w:r w:rsidR="00D81E06" w:rsidRPr="009901E0">
        <w:rPr>
          <w:rStyle w:val="Left-to-Right"/>
          <w:rFonts w:eastAsia="SimSun"/>
        </w:rPr>
        <w:noBreakHyphen/>
        <w:t>2018</w:t>
      </w:r>
      <w:r w:rsidRPr="009901E0">
        <w:rPr>
          <w:rFonts w:eastAsia="SimSun" w:hint="cs"/>
          <w:rtl/>
          <w:lang w:bidi="ar-AE"/>
        </w:rPr>
        <w:t xml:space="preserve"> ما لم تُحدد مصادر جديدة للإيرادات</w:t>
      </w:r>
      <w:r w:rsidRPr="009901E0">
        <w:rPr>
          <w:rFonts w:eastAsia="SimSun"/>
          <w:rtl/>
          <w:lang w:bidi="ar-EG"/>
        </w:rPr>
        <w:t>؛</w:t>
      </w:r>
    </w:p>
    <w:p w14:paraId="28B46B88" w14:textId="77777777" w:rsidR="00D33DBA" w:rsidRPr="009901E0" w:rsidRDefault="00D33DBA" w:rsidP="00D33DBA">
      <w:pPr>
        <w:rPr>
          <w:rFonts w:eastAsia="SimSun"/>
          <w:rtl/>
          <w:lang w:bidi="ar-AE"/>
        </w:rPr>
      </w:pPr>
      <w:r w:rsidRPr="009901E0">
        <w:rPr>
          <w:rFonts w:eastAsia="SimSun"/>
          <w:i/>
          <w:iCs/>
          <w:rtl/>
          <w:lang w:bidi="ar-AE"/>
        </w:rPr>
        <w:t>ب)</w:t>
      </w:r>
      <w:r w:rsidRPr="009901E0">
        <w:rPr>
          <w:rFonts w:eastAsia="SimSun" w:hint="cs"/>
          <w:rtl/>
          <w:lang w:bidi="ar-AE"/>
        </w:rPr>
        <w:tab/>
        <w:t xml:space="preserve">التوصيات التي خلُص إليها مجلس الاتحاد في دورته لعام </w:t>
      </w:r>
      <w:r w:rsidRPr="009901E0">
        <w:rPr>
          <w:rFonts w:eastAsia="SimSun"/>
          <w:lang w:bidi="ar-AE"/>
        </w:rPr>
        <w:t>2016</w:t>
      </w:r>
      <w:r w:rsidRPr="009901E0">
        <w:rPr>
          <w:rFonts w:eastAsia="SimSun" w:hint="cs"/>
          <w:rtl/>
          <w:lang w:bidi="ar-AE"/>
        </w:rPr>
        <w:t>، بأن تقدم إلى المجلس في دورته لعام</w:t>
      </w:r>
      <w:r w:rsidRPr="009901E0">
        <w:rPr>
          <w:rFonts w:eastAsia="SimSun" w:hint="eastAsia"/>
          <w:rtl/>
          <w:lang w:bidi="ar-AE"/>
        </w:rPr>
        <w:t> </w:t>
      </w:r>
      <w:r w:rsidRPr="009901E0">
        <w:rPr>
          <w:rFonts w:eastAsia="SimSun"/>
          <w:lang w:bidi="ar-AE"/>
        </w:rPr>
        <w:t>2017</w:t>
      </w:r>
      <w:r w:rsidRPr="009901E0">
        <w:rPr>
          <w:rFonts w:eastAsia="SimSun" w:hint="cs"/>
          <w:rtl/>
          <w:lang w:bidi="ar-AE"/>
        </w:rPr>
        <w:t xml:space="preserve"> دراسة تحدد جميع مصادر الإيرادات الممكنة في الاتحاد، دون الاقتصار على موارد الترقيم الدولية،</w:t>
      </w:r>
    </w:p>
    <w:p w14:paraId="2C8E0A83" w14:textId="77777777" w:rsidR="00D33DBA" w:rsidRPr="009901E0" w:rsidRDefault="00D33DBA" w:rsidP="00D33DBA">
      <w:pPr>
        <w:pStyle w:val="Call"/>
        <w:rPr>
          <w:rFonts w:eastAsia="SimSun"/>
          <w:rtl/>
          <w:lang w:bidi="ar-EG"/>
        </w:rPr>
      </w:pPr>
      <w:r w:rsidRPr="009901E0">
        <w:rPr>
          <w:rFonts w:eastAsia="SimSun"/>
          <w:rtl/>
          <w:lang w:bidi="ar-EG"/>
        </w:rPr>
        <w:t xml:space="preserve">وإذ </w:t>
      </w:r>
      <w:r w:rsidRPr="009901E0">
        <w:rPr>
          <w:rFonts w:eastAsia="SimSun" w:hint="cs"/>
          <w:rtl/>
          <w:lang w:bidi="ar-EG"/>
        </w:rPr>
        <w:t>ت</w:t>
      </w:r>
      <w:r w:rsidRPr="009901E0">
        <w:rPr>
          <w:rFonts w:eastAsia="SimSun"/>
          <w:rtl/>
          <w:lang w:bidi="ar-EG"/>
        </w:rPr>
        <w:t>لاحظ</w:t>
      </w:r>
    </w:p>
    <w:p w14:paraId="60360FB7" w14:textId="77777777" w:rsidR="00D33DBA" w:rsidRPr="009901E0" w:rsidRDefault="00D33DBA" w:rsidP="00D33DBA">
      <w:pPr>
        <w:rPr>
          <w:rFonts w:eastAsia="SimSun"/>
          <w:rtl/>
          <w:lang w:bidi="ar-EG"/>
        </w:rPr>
      </w:pPr>
      <w:r w:rsidRPr="009901E0">
        <w:rPr>
          <w:rFonts w:eastAsia="SimSun" w:hint="cs"/>
          <w:i/>
          <w:iCs/>
          <w:rtl/>
          <w:lang w:bidi="ar-EG"/>
        </w:rPr>
        <w:t> أ </w:t>
      </w:r>
      <w:r w:rsidRPr="009901E0">
        <w:rPr>
          <w:rFonts w:eastAsia="SimSun"/>
          <w:i/>
          <w:iCs/>
          <w:rtl/>
          <w:lang w:bidi="ar-EG"/>
        </w:rPr>
        <w:t>)</w:t>
      </w:r>
      <w:r w:rsidRPr="009901E0">
        <w:rPr>
          <w:rFonts w:eastAsia="SimSun"/>
          <w:rtl/>
          <w:lang w:bidi="ar-EG"/>
        </w:rPr>
        <w:tab/>
      </w:r>
      <w:r w:rsidRPr="009901E0">
        <w:rPr>
          <w:rFonts w:eastAsia="SimSun" w:hint="cs"/>
          <w:rtl/>
          <w:lang w:bidi="ar-EG"/>
        </w:rPr>
        <w:t>أن أنشطة وأعمال قطاع تقييس الاتصالات في تزايد مستمر وأن الموارد المخصصة لقطاع تقييس الاتصالات قد</w:t>
      </w:r>
      <w:r w:rsidRPr="009901E0">
        <w:rPr>
          <w:rFonts w:eastAsia="SimSun" w:hint="eastAsia"/>
          <w:rtl/>
          <w:lang w:bidi="ar-EG"/>
        </w:rPr>
        <w:t> </w:t>
      </w:r>
      <w:r w:rsidRPr="009901E0">
        <w:rPr>
          <w:rFonts w:eastAsia="SimSun" w:hint="cs"/>
          <w:rtl/>
          <w:lang w:bidi="ar-EG"/>
        </w:rPr>
        <w:t>لا</w:t>
      </w:r>
      <w:r w:rsidRPr="009901E0">
        <w:rPr>
          <w:rFonts w:eastAsia="SimSun" w:hint="eastAsia"/>
          <w:rtl/>
          <w:lang w:bidi="ar-EG"/>
        </w:rPr>
        <w:t> </w:t>
      </w:r>
      <w:r w:rsidRPr="009901E0">
        <w:rPr>
          <w:rFonts w:eastAsia="SimSun" w:hint="cs"/>
          <w:rtl/>
          <w:lang w:bidi="ar-EG"/>
        </w:rPr>
        <w:t>تكفي لتغطية جميع الأنشطة والأعمال والدراسات التي يقوم بها قطاع تقييس الاتصالات على الوجه الأكمل</w:t>
      </w:r>
      <w:r w:rsidRPr="009901E0">
        <w:rPr>
          <w:rFonts w:eastAsia="SimSun"/>
          <w:rtl/>
          <w:lang w:bidi="ar-EG"/>
        </w:rPr>
        <w:t>؛</w:t>
      </w:r>
    </w:p>
    <w:p w14:paraId="1505CE4D" w14:textId="77777777" w:rsidR="00D33DBA" w:rsidRPr="009901E0" w:rsidRDefault="00D33DBA" w:rsidP="00D33DBA">
      <w:pPr>
        <w:rPr>
          <w:rFonts w:eastAsia="SimSun"/>
          <w:rtl/>
          <w:lang w:bidi="ar-EG"/>
        </w:rPr>
      </w:pPr>
      <w:r w:rsidRPr="009901E0">
        <w:rPr>
          <w:rFonts w:eastAsia="SimSun" w:hint="cs"/>
          <w:i/>
          <w:iCs/>
          <w:rtl/>
          <w:lang w:bidi="ar-EG"/>
        </w:rPr>
        <w:t>ب</w:t>
      </w:r>
      <w:r w:rsidRPr="009901E0">
        <w:rPr>
          <w:rFonts w:eastAsia="SimSun"/>
          <w:i/>
          <w:iCs/>
          <w:rtl/>
          <w:lang w:bidi="ar-EG"/>
        </w:rPr>
        <w:t>)</w:t>
      </w:r>
      <w:r w:rsidRPr="009901E0">
        <w:rPr>
          <w:rFonts w:eastAsia="SimSun"/>
          <w:rtl/>
          <w:lang w:bidi="ar-EG"/>
        </w:rPr>
        <w:tab/>
        <w:t>أن الإيرادات المالية للاتحاد التي تستند إلى مساهمات الدول الأعضاء وأعضاء القطاعات شهدت انخفاضاً مستمراً؛</w:t>
      </w:r>
    </w:p>
    <w:p w14:paraId="1AC82C41" w14:textId="77777777" w:rsidR="00D33DBA" w:rsidRPr="009901E0" w:rsidRDefault="00D33DBA" w:rsidP="00D33DBA">
      <w:pPr>
        <w:rPr>
          <w:rFonts w:eastAsia="SimSun"/>
          <w:rtl/>
          <w:lang w:bidi="ar-EG"/>
        </w:rPr>
      </w:pPr>
      <w:r w:rsidRPr="009901E0">
        <w:rPr>
          <w:rFonts w:eastAsia="SimSun" w:hint="cs"/>
          <w:i/>
          <w:iCs/>
          <w:rtl/>
          <w:lang w:bidi="ar-EG"/>
        </w:rPr>
        <w:t>ج</w:t>
      </w:r>
      <w:r w:rsidRPr="009901E0">
        <w:rPr>
          <w:rFonts w:eastAsia="SimSun"/>
          <w:i/>
          <w:iCs/>
          <w:rtl/>
          <w:lang w:bidi="ar-EG"/>
        </w:rPr>
        <w:t>)</w:t>
      </w:r>
      <w:r w:rsidRPr="009901E0">
        <w:rPr>
          <w:rFonts w:eastAsia="SimSun"/>
          <w:rtl/>
          <w:lang w:bidi="ar-EG"/>
        </w:rPr>
        <w:tab/>
        <w:t xml:space="preserve">الحاجة إلى زيادة إيرادات </w:t>
      </w:r>
      <w:r w:rsidRPr="009901E0">
        <w:rPr>
          <w:rFonts w:eastAsia="SimSun" w:hint="cs"/>
          <w:rtl/>
          <w:lang w:bidi="ar-EG"/>
        </w:rPr>
        <w:t>قطاع تقييس الاتصالات</w:t>
      </w:r>
      <w:r w:rsidRPr="009901E0">
        <w:rPr>
          <w:rFonts w:eastAsia="SimSun"/>
          <w:rtl/>
          <w:lang w:bidi="ar-EG"/>
        </w:rPr>
        <w:t xml:space="preserve"> من خلال زيادة</w:t>
      </w:r>
      <w:r w:rsidRPr="009901E0">
        <w:rPr>
          <w:rFonts w:eastAsia="SimSun" w:hint="cs"/>
          <w:rtl/>
          <w:lang w:bidi="ar-EG"/>
        </w:rPr>
        <w:t xml:space="preserve"> وتنويع</w:t>
      </w:r>
      <w:r w:rsidRPr="009901E0">
        <w:rPr>
          <w:rFonts w:eastAsia="SimSun"/>
          <w:rtl/>
          <w:lang w:bidi="ar-EG"/>
        </w:rPr>
        <w:t xml:space="preserve"> مصادر إيراداته،</w:t>
      </w:r>
    </w:p>
    <w:p w14:paraId="0C5669A5" w14:textId="77777777" w:rsidR="003C5E7F" w:rsidRPr="009901E0" w:rsidRDefault="003C5E7F" w:rsidP="00D33DBA">
      <w:pPr>
        <w:rPr>
          <w:rFonts w:eastAsia="SimSun"/>
          <w:rtl/>
          <w:lang w:bidi="ar-EG"/>
        </w:rPr>
      </w:pPr>
      <w:r w:rsidRPr="009901E0">
        <w:rPr>
          <w:rFonts w:eastAsia="SimSun"/>
          <w:rtl/>
          <w:lang w:bidi="ar-EG"/>
        </w:rPr>
        <w:br w:type="page"/>
      </w:r>
    </w:p>
    <w:p w14:paraId="6A1FA2F9" w14:textId="77777777" w:rsidR="00D33DBA" w:rsidRPr="009901E0" w:rsidRDefault="00D33DBA" w:rsidP="00D33DBA">
      <w:pPr>
        <w:pStyle w:val="Call"/>
        <w:rPr>
          <w:rFonts w:eastAsia="SimSun"/>
          <w:rtl/>
          <w:lang w:bidi="ar-EG"/>
        </w:rPr>
      </w:pPr>
      <w:r w:rsidRPr="009901E0">
        <w:rPr>
          <w:rFonts w:eastAsia="SimSun" w:hint="cs"/>
          <w:rtl/>
          <w:lang w:bidi="ar-EG"/>
        </w:rPr>
        <w:lastRenderedPageBreak/>
        <w:t>تقرر تكليف</w:t>
      </w:r>
      <w:r w:rsidRPr="009901E0">
        <w:rPr>
          <w:rFonts w:eastAsia="SimSun"/>
          <w:rtl/>
          <w:lang w:bidi="ar-EG"/>
        </w:rPr>
        <w:t xml:space="preserve"> </w:t>
      </w:r>
      <w:r w:rsidRPr="009901E0">
        <w:rPr>
          <w:rFonts w:eastAsia="SimSun" w:hint="cs"/>
          <w:rtl/>
          <w:lang w:bidi="ar-EG"/>
        </w:rPr>
        <w:t>مدير مكتب تقييس الاتصالات</w:t>
      </w:r>
    </w:p>
    <w:p w14:paraId="5ABC27F6" w14:textId="77777777" w:rsidR="00D33DBA" w:rsidRPr="009901E0" w:rsidRDefault="00D33DBA" w:rsidP="00D33DBA">
      <w:pPr>
        <w:rPr>
          <w:rFonts w:eastAsia="SimSun"/>
          <w:spacing w:val="4"/>
          <w:rtl/>
        </w:rPr>
      </w:pPr>
      <w:r w:rsidRPr="009901E0">
        <w:rPr>
          <w:rFonts w:eastAsia="SimSun" w:hint="cs"/>
          <w:spacing w:val="4"/>
          <w:rtl/>
        </w:rPr>
        <w:t xml:space="preserve">بالمشاركة في الدراسة المشار إليها في الفقرة </w:t>
      </w:r>
      <w:r w:rsidRPr="009901E0">
        <w:rPr>
          <w:rFonts w:eastAsia="SimSun" w:hint="cs"/>
          <w:i/>
          <w:iCs/>
          <w:spacing w:val="4"/>
          <w:rtl/>
          <w:lang w:bidi="ar-EG"/>
        </w:rPr>
        <w:t>ب)</w:t>
      </w:r>
      <w:r w:rsidRPr="009901E0">
        <w:rPr>
          <w:rFonts w:eastAsia="SimSun" w:hint="cs"/>
          <w:spacing w:val="4"/>
          <w:rtl/>
          <w:lang w:bidi="ar-EG"/>
        </w:rPr>
        <w:t xml:space="preserve"> أعلاه من </w:t>
      </w:r>
      <w:r w:rsidRPr="009901E0">
        <w:rPr>
          <w:rFonts w:eastAsia="SimSun" w:hint="cs"/>
          <w:i/>
          <w:iCs/>
          <w:spacing w:val="4"/>
          <w:rtl/>
          <w:lang w:bidi="ar-EG"/>
        </w:rPr>
        <w:t>"وإذ تشير إلى"</w:t>
      </w:r>
      <w:r w:rsidRPr="009901E0">
        <w:rPr>
          <w:rFonts w:eastAsia="SimSun" w:hint="cs"/>
          <w:spacing w:val="4"/>
          <w:rtl/>
          <w:lang w:bidi="ar-EG"/>
        </w:rPr>
        <w:t xml:space="preserve"> بشأن</w:t>
      </w:r>
      <w:r w:rsidRPr="009901E0">
        <w:rPr>
          <w:rFonts w:eastAsia="SimSun" w:hint="cs"/>
          <w:spacing w:val="4"/>
          <w:rtl/>
        </w:rPr>
        <w:t xml:space="preserve"> تدابير جديدة ممكنة لتوليد إيرادات إضافية لقطاع تقييس الاتصالات بما في ذلك الإيرادات التي يمكن أن يتم تحصيلها من موارد الترقيم الدولية ومن إجراء اختبارات المطابقة وقابلية التشغيل البيني.</w:t>
      </w:r>
    </w:p>
    <w:p w14:paraId="7F55EBB8" w14:textId="77777777" w:rsidR="00D33DBA" w:rsidRPr="009901E0" w:rsidRDefault="00D33DBA" w:rsidP="00171BCF">
      <w:pPr>
        <w:rPr>
          <w:rtl/>
        </w:rPr>
      </w:pPr>
    </w:p>
    <w:p w14:paraId="1E40EC81" w14:textId="77777777" w:rsidR="003C5E7F" w:rsidRPr="009901E0" w:rsidRDefault="003C5E7F" w:rsidP="00171BCF">
      <w:pPr>
        <w:rPr>
          <w:rtl/>
        </w:rPr>
      </w:pPr>
    </w:p>
    <w:p w14:paraId="3BBDD1AD" w14:textId="77777777" w:rsidR="003C5E7F" w:rsidRPr="009901E0" w:rsidRDefault="003C5E7F" w:rsidP="00171BCF">
      <w:pPr>
        <w:rPr>
          <w:rtl/>
        </w:rPr>
      </w:pPr>
    </w:p>
    <w:p w14:paraId="7C21B841" w14:textId="77777777" w:rsidR="003C5E7F" w:rsidRPr="009901E0" w:rsidRDefault="003C5E7F" w:rsidP="00171BCF">
      <w:pPr>
        <w:rPr>
          <w:rtl/>
        </w:rPr>
      </w:pPr>
    </w:p>
    <w:p w14:paraId="34A690B9" w14:textId="77777777" w:rsidR="003C5E7F" w:rsidRPr="009901E0" w:rsidRDefault="003C5E7F" w:rsidP="00171BCF">
      <w:pPr>
        <w:rPr>
          <w:rtl/>
        </w:rPr>
      </w:pPr>
    </w:p>
    <w:p w14:paraId="750ACD77" w14:textId="77777777" w:rsidR="003C5E7F" w:rsidRPr="009901E0" w:rsidRDefault="003C5E7F" w:rsidP="00171BCF">
      <w:pPr>
        <w:rPr>
          <w:rtl/>
        </w:rPr>
      </w:pPr>
    </w:p>
    <w:p w14:paraId="3A793A47" w14:textId="77777777" w:rsidR="003C5E7F" w:rsidRPr="009901E0" w:rsidRDefault="003C5E7F" w:rsidP="00171BCF">
      <w:pPr>
        <w:rPr>
          <w:rtl/>
        </w:rPr>
      </w:pPr>
    </w:p>
    <w:p w14:paraId="57BD8CEF" w14:textId="77777777" w:rsidR="003C5E7F" w:rsidRPr="009901E0" w:rsidRDefault="003C5E7F" w:rsidP="00171BCF">
      <w:pPr>
        <w:rPr>
          <w:rtl/>
        </w:rPr>
      </w:pPr>
    </w:p>
    <w:p w14:paraId="1DD4902E" w14:textId="77777777" w:rsidR="003C5E7F" w:rsidRPr="009901E0" w:rsidRDefault="003C5E7F" w:rsidP="00171BCF">
      <w:pPr>
        <w:rPr>
          <w:rtl/>
        </w:rPr>
      </w:pPr>
    </w:p>
    <w:p w14:paraId="7EAC0900" w14:textId="77777777" w:rsidR="003C5E7F" w:rsidRPr="009901E0" w:rsidRDefault="003C5E7F" w:rsidP="00171BCF">
      <w:pPr>
        <w:rPr>
          <w:rtl/>
        </w:rPr>
      </w:pPr>
    </w:p>
    <w:p w14:paraId="28E25277" w14:textId="77777777" w:rsidR="003C5E7F" w:rsidRPr="009901E0" w:rsidRDefault="003C5E7F" w:rsidP="00171BCF">
      <w:pPr>
        <w:rPr>
          <w:rtl/>
        </w:rPr>
      </w:pPr>
    </w:p>
    <w:p w14:paraId="0D8276AD" w14:textId="77777777" w:rsidR="003C5E7F" w:rsidRPr="009901E0" w:rsidRDefault="003C5E7F" w:rsidP="00171BCF">
      <w:pPr>
        <w:rPr>
          <w:rtl/>
        </w:rPr>
      </w:pPr>
    </w:p>
    <w:p w14:paraId="610F7D59" w14:textId="77777777" w:rsidR="003C5E7F" w:rsidRPr="009901E0" w:rsidRDefault="003C5E7F" w:rsidP="00171BCF">
      <w:pPr>
        <w:rPr>
          <w:rtl/>
        </w:rPr>
      </w:pPr>
    </w:p>
    <w:p w14:paraId="2A48A982" w14:textId="77777777" w:rsidR="003C5E7F" w:rsidRPr="009901E0" w:rsidRDefault="003C5E7F" w:rsidP="00171BCF">
      <w:pPr>
        <w:rPr>
          <w:rtl/>
        </w:rPr>
      </w:pPr>
    </w:p>
    <w:p w14:paraId="409BA277" w14:textId="77777777" w:rsidR="003C5E7F" w:rsidRPr="009901E0" w:rsidRDefault="003C5E7F" w:rsidP="00171BCF"/>
    <w:p w14:paraId="2DB47896" w14:textId="77777777" w:rsidR="00D33DBA" w:rsidRPr="009901E0" w:rsidRDefault="00D33DBA" w:rsidP="00171BCF">
      <w:pPr>
        <w:rPr>
          <w:rtl/>
        </w:rPr>
      </w:pPr>
    </w:p>
    <w:p w14:paraId="7F82E5A9" w14:textId="77777777" w:rsidR="00D33DBA" w:rsidRPr="009901E0" w:rsidRDefault="00D33DBA" w:rsidP="00B60F25">
      <w:pPr>
        <w:rPr>
          <w:rtl/>
        </w:rPr>
        <w:sectPr w:rsidR="00D33DBA" w:rsidRPr="009901E0" w:rsidSect="007D3DEC">
          <w:footerReference w:type="even" r:id="rId111"/>
          <w:footerReference w:type="default" r:id="rId112"/>
          <w:pgSz w:w="11907" w:h="16840" w:code="9"/>
          <w:pgMar w:top="1134" w:right="1134" w:bottom="1134" w:left="1134" w:header="567" w:footer="567" w:gutter="0"/>
          <w:cols w:space="708"/>
          <w:vAlign w:val="both"/>
          <w:docGrid w:linePitch="360"/>
        </w:sectPr>
      </w:pPr>
    </w:p>
    <w:p w14:paraId="3CE83F16" w14:textId="77777777" w:rsidR="00D33DBA" w:rsidRPr="009901E0" w:rsidRDefault="002B4C22" w:rsidP="00D33DBA">
      <w:pPr>
        <w:pStyle w:val="ResNo"/>
      </w:pPr>
      <w:bookmarkStart w:id="256" w:name="_Toc190336460"/>
      <w:bookmarkStart w:id="257" w:name="_Toc190336749"/>
      <w:bookmarkStart w:id="258" w:name="_Toc190336961"/>
      <w:r w:rsidRPr="009901E0">
        <w:rPr>
          <w:rFonts w:hint="cs"/>
          <w:rtl/>
        </w:rPr>
        <w:lastRenderedPageBreak/>
        <w:t>القرار</w:t>
      </w:r>
      <w:r w:rsidR="00D33DBA" w:rsidRPr="009901E0">
        <w:rPr>
          <w:rtl/>
        </w:rPr>
        <w:t xml:space="preserve"> </w:t>
      </w:r>
      <w:r w:rsidR="00D33DBA" w:rsidRPr="009901E0">
        <w:rPr>
          <w:rStyle w:val="href"/>
        </w:rPr>
        <w:t>86</w:t>
      </w:r>
      <w:r w:rsidR="00D33DBA" w:rsidRPr="009901E0">
        <w:rPr>
          <w:rFonts w:hint="cs"/>
          <w:rtl/>
        </w:rPr>
        <w:t xml:space="preserve"> (الحمامات، </w:t>
      </w:r>
      <w:r w:rsidR="00D33DBA" w:rsidRPr="009901E0">
        <w:t>2016</w:t>
      </w:r>
      <w:r w:rsidR="00D33DBA" w:rsidRPr="009901E0">
        <w:rPr>
          <w:rFonts w:hint="cs"/>
          <w:rtl/>
        </w:rPr>
        <w:t>)</w:t>
      </w:r>
      <w:bookmarkEnd w:id="256"/>
      <w:bookmarkEnd w:id="257"/>
      <w:bookmarkEnd w:id="258"/>
    </w:p>
    <w:p w14:paraId="34C8FD25" w14:textId="77777777" w:rsidR="00D33DBA" w:rsidRPr="009901E0" w:rsidRDefault="00D33DBA" w:rsidP="00D33DBA">
      <w:pPr>
        <w:pStyle w:val="Restitle"/>
        <w:rPr>
          <w:rtl/>
        </w:rPr>
      </w:pPr>
      <w:bookmarkStart w:id="259" w:name="_Toc190336461"/>
      <w:bookmarkStart w:id="260" w:name="_Toc190336750"/>
      <w:bookmarkStart w:id="261" w:name="_Toc190336962"/>
      <w:r w:rsidRPr="009901E0">
        <w:rPr>
          <w:rFonts w:hint="cs"/>
          <w:rtl/>
        </w:rPr>
        <w:t>تيسير تنفيذ إعلان إفريقيا الذكية</w:t>
      </w:r>
      <w:bookmarkEnd w:id="259"/>
      <w:bookmarkEnd w:id="260"/>
      <w:bookmarkEnd w:id="261"/>
    </w:p>
    <w:p w14:paraId="1DA4393A" w14:textId="77777777" w:rsidR="00D33DBA" w:rsidRPr="009901E0" w:rsidRDefault="00D33DBA" w:rsidP="00D33DBA">
      <w:pPr>
        <w:pStyle w:val="Resref"/>
        <w:rPr>
          <w:rtl/>
        </w:rPr>
      </w:pPr>
      <w:r w:rsidRPr="009901E0">
        <w:rPr>
          <w:rFonts w:hint="cs"/>
          <w:rtl/>
        </w:rPr>
        <w:t xml:space="preserve">(الحمامات، </w:t>
      </w:r>
      <w:r w:rsidRPr="009901E0">
        <w:t>2016</w:t>
      </w:r>
      <w:r w:rsidRPr="009901E0">
        <w:rPr>
          <w:rFonts w:hint="cs"/>
          <w:rtl/>
        </w:rPr>
        <w:t>)</w:t>
      </w:r>
    </w:p>
    <w:p w14:paraId="4034362B" w14:textId="77777777" w:rsidR="00D33DBA" w:rsidRPr="009901E0" w:rsidRDefault="00D33DBA" w:rsidP="00D33DBA">
      <w:pPr>
        <w:pStyle w:val="Normalaftertitle"/>
        <w:rPr>
          <w:rtl/>
        </w:rPr>
      </w:pPr>
      <w:r w:rsidRPr="009901E0">
        <w:rPr>
          <w:rFonts w:hint="cs"/>
          <w:rtl/>
        </w:rPr>
        <w:t xml:space="preserve">إن الجمعية العالمية لتقييس الاتصالات </w:t>
      </w:r>
      <w:r w:rsidRPr="009901E0">
        <w:rPr>
          <w:rFonts w:hint="cs"/>
          <w:rtl/>
          <w:lang w:bidi="ar-EG"/>
        </w:rPr>
        <w:t>(الحمامات،</w:t>
      </w:r>
      <w:r w:rsidRPr="009901E0">
        <w:rPr>
          <w:rFonts w:hint="eastAsia"/>
          <w:rtl/>
          <w:lang w:bidi="ar-EG"/>
        </w:rPr>
        <w:t> </w:t>
      </w:r>
      <w:r w:rsidRPr="009901E0">
        <w:rPr>
          <w:lang w:bidi="ar-EG"/>
        </w:rPr>
        <w:t>2016</w:t>
      </w:r>
      <w:r w:rsidRPr="009901E0">
        <w:rPr>
          <w:rFonts w:hint="cs"/>
          <w:rtl/>
          <w:lang w:bidi="ar-EG"/>
        </w:rPr>
        <w:t>)،</w:t>
      </w:r>
    </w:p>
    <w:p w14:paraId="2E0EF021" w14:textId="77777777" w:rsidR="00D33DBA" w:rsidRPr="009901E0" w:rsidRDefault="00D33DBA" w:rsidP="00D33DBA">
      <w:pPr>
        <w:pStyle w:val="Call"/>
        <w:rPr>
          <w:rtl/>
        </w:rPr>
      </w:pPr>
      <w:r w:rsidRPr="009901E0">
        <w:rPr>
          <w:rFonts w:hint="cs"/>
          <w:rtl/>
        </w:rPr>
        <w:t>إذ تذكّر</w:t>
      </w:r>
    </w:p>
    <w:p w14:paraId="0E1EFA08" w14:textId="77777777" w:rsidR="00D33DBA" w:rsidRPr="009901E0" w:rsidRDefault="00D33DBA" w:rsidP="00D33DBA">
      <w:pPr>
        <w:rPr>
          <w:rtl/>
        </w:rPr>
      </w:pPr>
      <w:r w:rsidRPr="009901E0">
        <w:rPr>
          <w:rFonts w:hint="eastAsia"/>
          <w:i/>
          <w:iCs/>
          <w:rtl/>
          <w:lang w:bidi="ar-EG"/>
        </w:rPr>
        <w:t> </w:t>
      </w:r>
      <w:r w:rsidRPr="009901E0">
        <w:rPr>
          <w:rFonts w:hint="cs"/>
          <w:i/>
          <w:iCs/>
          <w:rtl/>
          <w:lang w:bidi="ar-EG"/>
        </w:rPr>
        <w:t>أ</w:t>
      </w:r>
      <w:r w:rsidRPr="009901E0">
        <w:rPr>
          <w:rFonts w:hint="eastAsia"/>
          <w:i/>
          <w:iCs/>
          <w:rtl/>
          <w:lang w:bidi="ar-EG"/>
        </w:rPr>
        <w:t> </w:t>
      </w:r>
      <w:r w:rsidRPr="009901E0">
        <w:rPr>
          <w:rFonts w:hint="cs"/>
          <w:i/>
          <w:iCs/>
          <w:rtl/>
          <w:lang w:bidi="ar-EG"/>
        </w:rPr>
        <w:t>)</w:t>
      </w:r>
      <w:r w:rsidRPr="009901E0">
        <w:rPr>
          <w:rFonts w:hint="cs"/>
          <w:rtl/>
          <w:lang w:bidi="ar-EG"/>
        </w:rPr>
        <w:tab/>
        <w:t>بالقرار</w:t>
      </w:r>
      <w:r w:rsidRPr="009901E0">
        <w:rPr>
          <w:rFonts w:hint="eastAsia"/>
          <w:rtl/>
          <w:lang w:bidi="ar-EG"/>
        </w:rPr>
        <w:t> </w:t>
      </w:r>
      <w:r w:rsidRPr="009901E0">
        <w:t>195</w:t>
      </w:r>
      <w:r w:rsidRPr="009901E0">
        <w:rPr>
          <w:rtl/>
        </w:rPr>
        <w:t xml:space="preserve"> (بوسان،</w:t>
      </w:r>
      <w:r w:rsidRPr="009901E0">
        <w:rPr>
          <w:rFonts w:hint="cs"/>
          <w:rtl/>
        </w:rPr>
        <w:t> </w:t>
      </w:r>
      <w:r w:rsidRPr="009901E0">
        <w:t>2014</w:t>
      </w:r>
      <w:r w:rsidRPr="009901E0">
        <w:rPr>
          <w:rtl/>
        </w:rPr>
        <w:t>) لمؤتمر المندوبين المفوضين</w:t>
      </w:r>
      <w:r w:rsidRPr="009901E0">
        <w:rPr>
          <w:rFonts w:hint="cs"/>
          <w:rtl/>
        </w:rPr>
        <w:t>، بشأن</w:t>
      </w:r>
      <w:r w:rsidRPr="009901E0">
        <w:rPr>
          <w:rtl/>
        </w:rPr>
        <w:t xml:space="preserve"> </w:t>
      </w:r>
      <w:r w:rsidRPr="009901E0">
        <w:rPr>
          <w:rFonts w:hint="cs"/>
          <w:rtl/>
        </w:rPr>
        <w:t>تنفيذ</w:t>
      </w:r>
      <w:r w:rsidRPr="009901E0">
        <w:rPr>
          <w:rtl/>
        </w:rPr>
        <w:t xml:space="preserve"> </w:t>
      </w:r>
      <w:r w:rsidRPr="009901E0">
        <w:rPr>
          <w:rFonts w:hint="cs"/>
          <w:rtl/>
        </w:rPr>
        <w:t>إعلان</w:t>
      </w:r>
      <w:r w:rsidRPr="009901E0">
        <w:rPr>
          <w:rtl/>
        </w:rPr>
        <w:t xml:space="preserve"> </w:t>
      </w:r>
      <w:r w:rsidRPr="009901E0">
        <w:rPr>
          <w:rFonts w:hint="cs"/>
          <w:rtl/>
        </w:rPr>
        <w:t>إفريقيا الذكية؛</w:t>
      </w:r>
    </w:p>
    <w:p w14:paraId="556AC8CA" w14:textId="77777777" w:rsidR="00D33DBA" w:rsidRPr="009901E0" w:rsidRDefault="00D33DBA" w:rsidP="00D33DBA">
      <w:pPr>
        <w:rPr>
          <w:rtl/>
        </w:rPr>
      </w:pPr>
      <w:r w:rsidRPr="009901E0">
        <w:rPr>
          <w:rFonts w:hint="cs"/>
          <w:i/>
          <w:iCs/>
          <w:rtl/>
        </w:rPr>
        <w:t>ب)</w:t>
      </w:r>
      <w:r w:rsidRPr="009901E0">
        <w:rPr>
          <w:rFonts w:hint="cs"/>
          <w:rtl/>
        </w:rPr>
        <w:tab/>
      </w:r>
      <w:r w:rsidRPr="009901E0">
        <w:rPr>
          <w:rFonts w:hint="cs"/>
          <w:rtl/>
          <w:lang w:bidi="ar-EG"/>
        </w:rPr>
        <w:t>بالقرار</w:t>
      </w:r>
      <w:r w:rsidRPr="009901E0">
        <w:rPr>
          <w:rFonts w:hint="eastAsia"/>
          <w:rtl/>
          <w:lang w:bidi="ar-EG"/>
        </w:rPr>
        <w:t> </w:t>
      </w:r>
      <w:r w:rsidRPr="009901E0">
        <w:t>197</w:t>
      </w:r>
      <w:r w:rsidRPr="009901E0">
        <w:rPr>
          <w:rtl/>
        </w:rPr>
        <w:t xml:space="preserve"> (بوسان،</w:t>
      </w:r>
      <w:r w:rsidRPr="009901E0">
        <w:rPr>
          <w:rFonts w:hint="cs"/>
          <w:rtl/>
        </w:rPr>
        <w:t> </w:t>
      </w:r>
      <w:r w:rsidRPr="009901E0">
        <w:t>2014</w:t>
      </w:r>
      <w:r w:rsidRPr="009901E0">
        <w:rPr>
          <w:rtl/>
        </w:rPr>
        <w:t>) لمؤتمر المندوبين المفوضين</w:t>
      </w:r>
      <w:r w:rsidRPr="009901E0">
        <w:rPr>
          <w:rFonts w:hint="cs"/>
          <w:rtl/>
        </w:rPr>
        <w:t>،</w:t>
      </w:r>
      <w:r w:rsidRPr="009901E0">
        <w:rPr>
          <w:rtl/>
        </w:rPr>
        <w:t xml:space="preserve"> تيسير إنترنت</w:t>
      </w:r>
      <w:r w:rsidRPr="009901E0">
        <w:rPr>
          <w:rFonts w:hint="cs"/>
          <w:rtl/>
        </w:rPr>
        <w:t> </w:t>
      </w:r>
      <w:r w:rsidRPr="009901E0">
        <w:rPr>
          <w:rtl/>
        </w:rPr>
        <w:t>الأشياء تمهيداً لعالم موصل بالكامل</w:t>
      </w:r>
      <w:r w:rsidRPr="009901E0">
        <w:rPr>
          <w:rFonts w:hint="cs"/>
          <w:rtl/>
        </w:rPr>
        <w:t>؛</w:t>
      </w:r>
    </w:p>
    <w:p w14:paraId="7CA5DCF3" w14:textId="0CCC8A85" w:rsidR="00D33DBA" w:rsidRPr="009901E0" w:rsidRDefault="00D33DBA" w:rsidP="00D33DBA">
      <w:pPr>
        <w:rPr>
          <w:spacing w:val="-6"/>
          <w:rtl/>
        </w:rPr>
      </w:pPr>
      <w:r w:rsidRPr="009901E0">
        <w:rPr>
          <w:rFonts w:hint="cs"/>
          <w:i/>
          <w:iCs/>
          <w:spacing w:val="-6"/>
          <w:rtl/>
          <w:lang w:bidi="ar-EG"/>
        </w:rPr>
        <w:t>ج)</w:t>
      </w:r>
      <w:r w:rsidRPr="009901E0">
        <w:rPr>
          <w:rFonts w:hint="cs"/>
          <w:spacing w:val="-6"/>
          <w:rtl/>
          <w:lang w:bidi="ar-EG"/>
        </w:rPr>
        <w:tab/>
        <w:t>بأن من المهم جداً أن تشارك البلدان</w:t>
      </w:r>
      <w:r w:rsidRPr="009901E0">
        <w:rPr>
          <w:rFonts w:hint="eastAsia"/>
          <w:spacing w:val="-6"/>
          <w:rtl/>
          <w:lang w:bidi="ar-EG"/>
        </w:rPr>
        <w:t> </w:t>
      </w:r>
      <w:r w:rsidRPr="009901E0">
        <w:rPr>
          <w:rFonts w:hint="cs"/>
          <w:spacing w:val="-6"/>
          <w:rtl/>
          <w:lang w:bidi="ar-EG"/>
        </w:rPr>
        <w:t>النامية</w:t>
      </w:r>
      <w:r w:rsidR="00B354AF">
        <w:rPr>
          <w:rStyle w:val="FootnoteReference"/>
          <w:rtl/>
        </w:rPr>
        <w:footnoteReference w:customMarkFollows="1" w:id="56"/>
        <w:t>1</w:t>
      </w:r>
      <w:r w:rsidR="00825655" w:rsidRPr="009901E0">
        <w:rPr>
          <w:rtl/>
        </w:rPr>
        <w:t xml:space="preserve"> </w:t>
      </w:r>
      <w:r w:rsidRPr="009901E0">
        <w:rPr>
          <w:rFonts w:hint="cs"/>
          <w:spacing w:val="-6"/>
          <w:rtl/>
          <w:lang w:bidi="ar-EG"/>
        </w:rPr>
        <w:t>وتُساهم بنشاط في وضع معايير الاتصالات/تكنولوجيا المعلومات والاتصالات</w:t>
      </w:r>
      <w:r w:rsidRPr="009901E0">
        <w:rPr>
          <w:rFonts w:hint="cs"/>
          <w:spacing w:val="-6"/>
          <w:rtl/>
        </w:rPr>
        <w:t>،</w:t>
      </w:r>
    </w:p>
    <w:p w14:paraId="021A41E1" w14:textId="77777777" w:rsidR="00D33DBA" w:rsidRPr="009901E0" w:rsidRDefault="00D33DBA" w:rsidP="00D33DBA">
      <w:pPr>
        <w:pStyle w:val="Call"/>
        <w:rPr>
          <w:rtl/>
        </w:rPr>
      </w:pPr>
      <w:r w:rsidRPr="009901E0">
        <w:rPr>
          <w:rFonts w:hint="cs"/>
          <w:rtl/>
        </w:rPr>
        <w:t>وإذ تضع في اعتبارها</w:t>
      </w:r>
    </w:p>
    <w:p w14:paraId="445E01EC" w14:textId="77777777" w:rsidR="00D33DBA" w:rsidRPr="009901E0" w:rsidRDefault="00D33DBA" w:rsidP="00D33DBA">
      <w:pPr>
        <w:rPr>
          <w:rtl/>
          <w:lang w:bidi="ar-EG"/>
        </w:rPr>
      </w:pPr>
      <w:r w:rsidRPr="009901E0">
        <w:rPr>
          <w:rFonts w:hint="eastAsia"/>
          <w:i/>
          <w:iCs/>
          <w:rtl/>
          <w:lang w:bidi="ar-EG"/>
        </w:rPr>
        <w:t> </w:t>
      </w:r>
      <w:r w:rsidRPr="009901E0">
        <w:rPr>
          <w:rFonts w:hint="cs"/>
          <w:i/>
          <w:iCs/>
          <w:rtl/>
          <w:lang w:bidi="ar-EG"/>
        </w:rPr>
        <w:t>أ</w:t>
      </w:r>
      <w:r w:rsidRPr="009901E0">
        <w:rPr>
          <w:rFonts w:hint="eastAsia"/>
          <w:i/>
          <w:iCs/>
          <w:rtl/>
          <w:lang w:bidi="ar-EG"/>
        </w:rPr>
        <w:t> </w:t>
      </w:r>
      <w:r w:rsidRPr="009901E0">
        <w:rPr>
          <w:rFonts w:hint="cs"/>
          <w:i/>
          <w:iCs/>
          <w:rtl/>
          <w:lang w:bidi="ar-EG"/>
        </w:rPr>
        <w:t>)</w:t>
      </w:r>
      <w:r w:rsidRPr="009901E0">
        <w:rPr>
          <w:rFonts w:hint="cs"/>
          <w:rtl/>
          <w:lang w:bidi="ar-EG"/>
        </w:rPr>
        <w:tab/>
      </w:r>
      <w:r w:rsidR="002B4C22" w:rsidRPr="009901E0">
        <w:rPr>
          <w:rFonts w:hint="cs"/>
          <w:rtl/>
        </w:rPr>
        <w:t>القرار</w:t>
      </w:r>
      <w:r w:rsidRPr="009901E0">
        <w:rPr>
          <w:rFonts w:hint="cs"/>
          <w:rtl/>
        </w:rPr>
        <w:t> </w:t>
      </w:r>
      <w:r w:rsidRPr="009901E0">
        <w:t>30</w:t>
      </w:r>
      <w:r w:rsidRPr="009901E0">
        <w:rPr>
          <w:rtl/>
        </w:rPr>
        <w:t xml:space="preserve"> (</w:t>
      </w:r>
      <w:r w:rsidR="005A7487" w:rsidRPr="009901E0">
        <w:rPr>
          <w:rtl/>
        </w:rPr>
        <w:t>المراجَع</w:t>
      </w:r>
      <w:r w:rsidRPr="009901E0">
        <w:rPr>
          <w:rtl/>
        </w:rPr>
        <w:t xml:space="preserve"> في </w:t>
      </w:r>
      <w:r w:rsidRPr="009901E0">
        <w:rPr>
          <w:rFonts w:hint="cs"/>
          <w:rtl/>
        </w:rPr>
        <w:t>بوسان،</w:t>
      </w:r>
      <w:r w:rsidRPr="009901E0">
        <w:rPr>
          <w:rFonts w:hint="eastAsia"/>
          <w:rtl/>
        </w:rPr>
        <w:t> </w:t>
      </w:r>
      <w:r w:rsidRPr="009901E0">
        <w:t>2014</w:t>
      </w:r>
      <w:r w:rsidRPr="009901E0">
        <w:rPr>
          <w:rFonts w:hint="cs"/>
          <w:rtl/>
        </w:rPr>
        <w:t>) لمؤتمر المندوبين المفوضين، بشأن ال</w:t>
      </w:r>
      <w:r w:rsidRPr="009901E0">
        <w:rPr>
          <w:rtl/>
          <w:lang w:bidi="ar-EG"/>
        </w:rPr>
        <w:t xml:space="preserve">تدابير </w:t>
      </w:r>
      <w:r w:rsidRPr="009901E0">
        <w:rPr>
          <w:rFonts w:hint="cs"/>
          <w:rtl/>
          <w:lang w:bidi="ar-EG"/>
        </w:rPr>
        <w:t>ال</w:t>
      </w:r>
      <w:r w:rsidRPr="009901E0">
        <w:rPr>
          <w:rtl/>
          <w:lang w:bidi="ar-EG"/>
        </w:rPr>
        <w:t>خاصة لصالح أقل البلدان نمواً</w:t>
      </w:r>
      <w:r w:rsidRPr="009901E0">
        <w:rPr>
          <w:rFonts w:hint="cs"/>
          <w:rtl/>
          <w:lang w:bidi="ar-EG"/>
        </w:rPr>
        <w:t xml:space="preserve"> </w:t>
      </w:r>
      <w:r w:rsidRPr="009901E0">
        <w:rPr>
          <w:rtl/>
          <w:lang w:bidi="ar-EG"/>
        </w:rPr>
        <w:t>والدول الجزرية الصغيرة النامية والبلدان النامية غير</w:t>
      </w:r>
      <w:r w:rsidRPr="009901E0">
        <w:rPr>
          <w:rFonts w:hint="cs"/>
          <w:rtl/>
          <w:lang w:bidi="ar-EG"/>
        </w:rPr>
        <w:t> </w:t>
      </w:r>
      <w:r w:rsidRPr="009901E0">
        <w:rPr>
          <w:rtl/>
          <w:lang w:bidi="ar-EG"/>
        </w:rPr>
        <w:t>الساحلية</w:t>
      </w:r>
      <w:r w:rsidRPr="009901E0">
        <w:rPr>
          <w:rFonts w:hint="cs"/>
          <w:rtl/>
          <w:lang w:bidi="ar-EG"/>
        </w:rPr>
        <w:t xml:space="preserve"> و</w:t>
      </w:r>
      <w:r w:rsidRPr="009901E0">
        <w:rPr>
          <w:rFonts w:hint="eastAsia"/>
          <w:rtl/>
          <w:lang w:bidi="ar-EG"/>
        </w:rPr>
        <w:t>البلدان</w:t>
      </w:r>
      <w:r w:rsidRPr="009901E0">
        <w:rPr>
          <w:rtl/>
          <w:lang w:bidi="ar-EG"/>
        </w:rPr>
        <w:t xml:space="preserve"> </w:t>
      </w:r>
      <w:r w:rsidRPr="009901E0">
        <w:rPr>
          <w:rFonts w:hint="eastAsia"/>
          <w:rtl/>
          <w:lang w:bidi="ar-EG"/>
        </w:rPr>
        <w:t>التي</w:t>
      </w:r>
      <w:r w:rsidRPr="009901E0">
        <w:rPr>
          <w:rtl/>
          <w:lang w:bidi="ar-EG"/>
        </w:rPr>
        <w:t xml:space="preserve"> </w:t>
      </w:r>
      <w:r w:rsidRPr="009901E0">
        <w:rPr>
          <w:rFonts w:hint="eastAsia"/>
          <w:rtl/>
          <w:lang w:bidi="ar-EG"/>
        </w:rPr>
        <w:t>تمر</w:t>
      </w:r>
      <w:r w:rsidRPr="009901E0">
        <w:rPr>
          <w:rtl/>
          <w:lang w:bidi="ar-EG"/>
        </w:rPr>
        <w:t xml:space="preserve"> </w:t>
      </w:r>
      <w:r w:rsidRPr="009901E0">
        <w:rPr>
          <w:rFonts w:hint="eastAsia"/>
          <w:rtl/>
          <w:lang w:bidi="ar-EG"/>
        </w:rPr>
        <w:t>اقتصاداتها</w:t>
      </w:r>
      <w:r w:rsidRPr="009901E0">
        <w:rPr>
          <w:rtl/>
          <w:lang w:bidi="ar-EG"/>
        </w:rPr>
        <w:t xml:space="preserve"> </w:t>
      </w:r>
      <w:r w:rsidRPr="009901E0">
        <w:rPr>
          <w:rFonts w:hint="eastAsia"/>
          <w:rtl/>
          <w:lang w:bidi="ar-EG"/>
        </w:rPr>
        <w:t>بمرحلة</w:t>
      </w:r>
      <w:r w:rsidRPr="009901E0">
        <w:rPr>
          <w:rtl/>
          <w:lang w:bidi="ar-EG"/>
        </w:rPr>
        <w:t xml:space="preserve"> </w:t>
      </w:r>
      <w:r w:rsidRPr="009901E0">
        <w:rPr>
          <w:rFonts w:hint="eastAsia"/>
          <w:rtl/>
          <w:lang w:bidi="ar-EG"/>
        </w:rPr>
        <w:t>انتقالية</w:t>
      </w:r>
      <w:r w:rsidRPr="009901E0">
        <w:rPr>
          <w:rFonts w:hint="cs"/>
          <w:rtl/>
          <w:lang w:bidi="ar-EG"/>
        </w:rPr>
        <w:t>؛</w:t>
      </w:r>
    </w:p>
    <w:p w14:paraId="657C8284" w14:textId="77777777" w:rsidR="00D33DBA" w:rsidRPr="009901E0" w:rsidRDefault="00D33DBA" w:rsidP="00D33DBA">
      <w:pPr>
        <w:rPr>
          <w:rtl/>
          <w:lang w:bidi="ar-EG"/>
        </w:rPr>
      </w:pPr>
      <w:r w:rsidRPr="009901E0">
        <w:rPr>
          <w:rFonts w:hint="cs"/>
          <w:i/>
          <w:iCs/>
          <w:rtl/>
          <w:lang w:val="fr-FR" w:bidi="ar-EG"/>
        </w:rPr>
        <w:t>ب</w:t>
      </w:r>
      <w:r w:rsidRPr="009901E0">
        <w:rPr>
          <w:rFonts w:hint="cs"/>
          <w:i/>
          <w:iCs/>
          <w:rtl/>
          <w:lang w:val="fr-FR" w:bidi="ar-SY"/>
        </w:rPr>
        <w:t>)</w:t>
      </w:r>
      <w:r w:rsidRPr="009901E0">
        <w:rPr>
          <w:rFonts w:hint="cs"/>
          <w:rtl/>
          <w:lang w:val="fr-FR" w:bidi="ar-SY"/>
        </w:rPr>
        <w:tab/>
      </w:r>
      <w:r w:rsidRPr="009901E0">
        <w:rPr>
          <w:rFonts w:hint="cs"/>
          <w:rtl/>
        </w:rPr>
        <w:t xml:space="preserve">أنه طبقاً للخطة </w:t>
      </w:r>
      <w:r w:rsidRPr="009901E0">
        <w:rPr>
          <w:rtl/>
        </w:rPr>
        <w:t>الاستراتيجية</w:t>
      </w:r>
      <w:r w:rsidRPr="009901E0">
        <w:rPr>
          <w:rFonts w:hint="cs"/>
          <w:rtl/>
        </w:rPr>
        <w:t xml:space="preserve"> للاتحاد</w:t>
      </w:r>
      <w:r w:rsidRPr="009901E0">
        <w:rPr>
          <w:rtl/>
        </w:rPr>
        <w:t xml:space="preserve"> للفترة </w:t>
      </w:r>
      <w:r w:rsidR="0000162E" w:rsidRPr="009901E0">
        <w:rPr>
          <w:rStyle w:val="Left-to-Right"/>
        </w:rPr>
        <w:t>2019</w:t>
      </w:r>
      <w:r w:rsidR="0000162E" w:rsidRPr="009901E0">
        <w:rPr>
          <w:rStyle w:val="Left-to-Right"/>
        </w:rPr>
        <w:noBreakHyphen/>
        <w:t>2016</w:t>
      </w:r>
      <w:r w:rsidRPr="009901E0">
        <w:rPr>
          <w:rFonts w:hint="cs"/>
          <w:rtl/>
          <w:lang w:bidi="ar-SY"/>
        </w:rPr>
        <w:t>، يعمل قطاع تقييس الاتصالات</w:t>
      </w:r>
      <w:r w:rsidRPr="009901E0">
        <w:rPr>
          <w:rFonts w:hint="cs"/>
          <w:rtl/>
          <w:lang w:bidi="ar-EG"/>
        </w:rPr>
        <w:t xml:space="preserve"> بالاتحاد</w:t>
      </w:r>
      <w:r w:rsidRPr="009901E0">
        <w:rPr>
          <w:rFonts w:hint="eastAsia"/>
          <w:rtl/>
          <w:lang w:bidi="ar-SY"/>
        </w:rPr>
        <w:t> </w:t>
      </w:r>
      <w:r w:rsidRPr="009901E0">
        <w:rPr>
          <w:lang w:bidi="ar-SY"/>
        </w:rPr>
        <w:t>(ITU-T)</w:t>
      </w:r>
      <w:r w:rsidRPr="009901E0">
        <w:rPr>
          <w:rFonts w:hint="cs"/>
          <w:rtl/>
          <w:lang w:bidi="ar-SY"/>
        </w:rPr>
        <w:t xml:space="preserve"> على "</w:t>
      </w:r>
      <w:r w:rsidRPr="009901E0">
        <w:rPr>
          <w:rFonts w:hint="eastAsia"/>
          <w:rtl/>
        </w:rPr>
        <w:t>تقديم</w:t>
      </w:r>
      <w:r w:rsidRPr="009901E0">
        <w:rPr>
          <w:rtl/>
        </w:rPr>
        <w:t xml:space="preserve"> </w:t>
      </w:r>
      <w:r w:rsidRPr="009901E0">
        <w:rPr>
          <w:rFonts w:hint="eastAsia"/>
          <w:rtl/>
        </w:rPr>
        <w:t>الدعم</w:t>
      </w:r>
      <w:r w:rsidRPr="009901E0">
        <w:rPr>
          <w:rtl/>
        </w:rPr>
        <w:t xml:space="preserve"> </w:t>
      </w:r>
      <w:r w:rsidRPr="009901E0">
        <w:rPr>
          <w:rFonts w:hint="eastAsia"/>
          <w:rtl/>
        </w:rPr>
        <w:t>والمساعدة</w:t>
      </w:r>
      <w:r w:rsidRPr="009901E0">
        <w:rPr>
          <w:rtl/>
        </w:rPr>
        <w:t xml:space="preserve"> </w:t>
      </w:r>
      <w:r w:rsidRPr="009901E0">
        <w:rPr>
          <w:rFonts w:hint="eastAsia"/>
          <w:rtl/>
        </w:rPr>
        <w:t>للبلدان</w:t>
      </w:r>
      <w:r w:rsidRPr="009901E0">
        <w:rPr>
          <w:rFonts w:hint="cs"/>
          <w:rtl/>
        </w:rPr>
        <w:t> </w:t>
      </w:r>
      <w:r w:rsidRPr="009901E0">
        <w:rPr>
          <w:rFonts w:hint="eastAsia"/>
          <w:rtl/>
        </w:rPr>
        <w:t>النامية</w:t>
      </w:r>
      <w:r w:rsidRPr="009901E0">
        <w:rPr>
          <w:rtl/>
        </w:rPr>
        <w:t xml:space="preserve"> </w:t>
      </w:r>
      <w:r w:rsidRPr="009901E0">
        <w:rPr>
          <w:rFonts w:hint="eastAsia"/>
          <w:rtl/>
        </w:rPr>
        <w:t>من</w:t>
      </w:r>
      <w:r w:rsidRPr="009901E0">
        <w:rPr>
          <w:rtl/>
        </w:rPr>
        <w:t xml:space="preserve"> </w:t>
      </w:r>
      <w:r w:rsidRPr="009901E0">
        <w:rPr>
          <w:rFonts w:hint="eastAsia"/>
          <w:rtl/>
        </w:rPr>
        <w:t>أجل</w:t>
      </w:r>
      <w:r w:rsidRPr="009901E0">
        <w:rPr>
          <w:rtl/>
        </w:rPr>
        <w:t xml:space="preserve"> </w:t>
      </w:r>
      <w:r w:rsidRPr="009901E0">
        <w:rPr>
          <w:rFonts w:hint="eastAsia"/>
          <w:rtl/>
        </w:rPr>
        <w:t>سد</w:t>
      </w:r>
      <w:r w:rsidRPr="009901E0">
        <w:rPr>
          <w:rtl/>
        </w:rPr>
        <w:t xml:space="preserve"> </w:t>
      </w:r>
      <w:r w:rsidRPr="009901E0">
        <w:rPr>
          <w:rFonts w:hint="eastAsia"/>
          <w:rtl/>
        </w:rPr>
        <w:t>الفجوة</w:t>
      </w:r>
      <w:r w:rsidRPr="009901E0">
        <w:rPr>
          <w:rtl/>
        </w:rPr>
        <w:t xml:space="preserve"> </w:t>
      </w:r>
      <w:r w:rsidRPr="009901E0">
        <w:rPr>
          <w:rFonts w:hint="eastAsia"/>
          <w:rtl/>
        </w:rPr>
        <w:t>التقييسية</w:t>
      </w:r>
      <w:r w:rsidRPr="009901E0">
        <w:rPr>
          <w:rtl/>
        </w:rPr>
        <w:t xml:space="preserve"> في </w:t>
      </w:r>
      <w:r w:rsidRPr="009901E0">
        <w:rPr>
          <w:rFonts w:hint="eastAsia"/>
          <w:rtl/>
        </w:rPr>
        <w:t>كل</w:t>
      </w:r>
      <w:r w:rsidRPr="009901E0">
        <w:rPr>
          <w:rtl/>
        </w:rPr>
        <w:t xml:space="preserve"> </w:t>
      </w:r>
      <w:r w:rsidRPr="009901E0">
        <w:rPr>
          <w:rFonts w:hint="eastAsia"/>
          <w:rtl/>
        </w:rPr>
        <w:t>ما يتعلق</w:t>
      </w:r>
      <w:r w:rsidRPr="009901E0">
        <w:rPr>
          <w:rtl/>
        </w:rPr>
        <w:t xml:space="preserve"> </w:t>
      </w:r>
      <w:r w:rsidRPr="009901E0">
        <w:rPr>
          <w:rFonts w:hint="eastAsia"/>
          <w:rtl/>
        </w:rPr>
        <w:t>بأمور</w:t>
      </w:r>
      <w:r w:rsidRPr="009901E0">
        <w:rPr>
          <w:rtl/>
        </w:rPr>
        <w:t xml:space="preserve"> </w:t>
      </w:r>
      <w:r w:rsidRPr="009901E0">
        <w:rPr>
          <w:rFonts w:hint="eastAsia"/>
          <w:rtl/>
        </w:rPr>
        <w:t>التقييس</w:t>
      </w:r>
      <w:r w:rsidRPr="009901E0">
        <w:rPr>
          <w:rtl/>
        </w:rPr>
        <w:t xml:space="preserve"> </w:t>
      </w:r>
      <w:r w:rsidRPr="009901E0">
        <w:rPr>
          <w:rFonts w:hint="eastAsia"/>
          <w:rtl/>
        </w:rPr>
        <w:t>والبنية</w:t>
      </w:r>
      <w:r w:rsidRPr="009901E0">
        <w:rPr>
          <w:rtl/>
        </w:rPr>
        <w:t xml:space="preserve"> </w:t>
      </w:r>
      <w:r w:rsidRPr="009901E0">
        <w:rPr>
          <w:rFonts w:hint="eastAsia"/>
          <w:rtl/>
        </w:rPr>
        <w:t>التحتية</w:t>
      </w:r>
      <w:r w:rsidRPr="009901E0">
        <w:rPr>
          <w:rtl/>
        </w:rPr>
        <w:t xml:space="preserve"> </w:t>
      </w:r>
      <w:r w:rsidRPr="009901E0">
        <w:rPr>
          <w:rFonts w:hint="eastAsia"/>
          <w:rtl/>
        </w:rPr>
        <w:t>لشبكات</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eastAsia"/>
          <w:rtl/>
        </w:rPr>
        <w:t>وتطبيقاتها</w:t>
      </w:r>
      <w:r w:rsidRPr="009901E0">
        <w:rPr>
          <w:rtl/>
        </w:rPr>
        <w:t xml:space="preserve"> </w:t>
      </w:r>
      <w:r w:rsidRPr="009901E0">
        <w:rPr>
          <w:rFonts w:hint="eastAsia"/>
          <w:rtl/>
        </w:rPr>
        <w:t>وتوفير</w:t>
      </w:r>
      <w:r w:rsidRPr="009901E0">
        <w:rPr>
          <w:rtl/>
        </w:rPr>
        <w:t xml:space="preserve"> </w:t>
      </w:r>
      <w:r w:rsidRPr="009901E0">
        <w:rPr>
          <w:rFonts w:hint="eastAsia"/>
          <w:rtl/>
        </w:rPr>
        <w:t>المواد</w:t>
      </w:r>
      <w:r w:rsidRPr="009901E0">
        <w:rPr>
          <w:rtl/>
        </w:rPr>
        <w:t xml:space="preserve"> </w:t>
      </w:r>
      <w:r w:rsidRPr="009901E0">
        <w:rPr>
          <w:rFonts w:hint="eastAsia"/>
          <w:rtl/>
        </w:rPr>
        <w:t>التدريبية</w:t>
      </w:r>
      <w:r w:rsidRPr="009901E0">
        <w:rPr>
          <w:rtl/>
        </w:rPr>
        <w:t xml:space="preserve"> </w:t>
      </w:r>
      <w:r w:rsidRPr="009901E0">
        <w:rPr>
          <w:rFonts w:hint="eastAsia"/>
          <w:rtl/>
        </w:rPr>
        <w:t>ذات</w:t>
      </w:r>
      <w:r w:rsidRPr="009901E0">
        <w:rPr>
          <w:rtl/>
        </w:rPr>
        <w:t xml:space="preserve"> </w:t>
      </w:r>
      <w:r w:rsidRPr="009901E0">
        <w:rPr>
          <w:rFonts w:hint="eastAsia"/>
          <w:rtl/>
        </w:rPr>
        <w:t>الصلة</w:t>
      </w:r>
      <w:r w:rsidRPr="009901E0">
        <w:rPr>
          <w:rtl/>
        </w:rPr>
        <w:t xml:space="preserve"> </w:t>
      </w:r>
      <w:r w:rsidRPr="009901E0">
        <w:rPr>
          <w:rFonts w:hint="eastAsia"/>
          <w:rtl/>
        </w:rPr>
        <w:t>ببناء</w:t>
      </w:r>
      <w:r w:rsidRPr="009901E0">
        <w:rPr>
          <w:rtl/>
        </w:rPr>
        <w:t xml:space="preserve"> </w:t>
      </w:r>
      <w:r w:rsidRPr="009901E0">
        <w:rPr>
          <w:rFonts w:hint="eastAsia"/>
          <w:rtl/>
        </w:rPr>
        <w:t>القدرات</w:t>
      </w:r>
      <w:r w:rsidRPr="009901E0">
        <w:rPr>
          <w:rtl/>
        </w:rPr>
        <w:t xml:space="preserve"> </w:t>
      </w:r>
      <w:r w:rsidRPr="009901E0">
        <w:rPr>
          <w:rFonts w:hint="eastAsia"/>
          <w:rtl/>
        </w:rPr>
        <w:t>مع</w:t>
      </w:r>
      <w:r w:rsidRPr="009901E0">
        <w:rPr>
          <w:rtl/>
        </w:rPr>
        <w:t xml:space="preserve"> </w:t>
      </w:r>
      <w:r w:rsidRPr="009901E0">
        <w:rPr>
          <w:rFonts w:hint="cs"/>
          <w:rtl/>
        </w:rPr>
        <w:t xml:space="preserve">مراعاة </w:t>
      </w:r>
      <w:r w:rsidRPr="009901E0">
        <w:rPr>
          <w:rFonts w:hint="eastAsia"/>
          <w:rtl/>
        </w:rPr>
        <w:t>خصائص</w:t>
      </w:r>
      <w:r w:rsidRPr="009901E0">
        <w:rPr>
          <w:rtl/>
        </w:rPr>
        <w:t xml:space="preserve"> </w:t>
      </w:r>
      <w:r w:rsidRPr="009901E0">
        <w:rPr>
          <w:rFonts w:hint="eastAsia"/>
          <w:rtl/>
        </w:rPr>
        <w:t>بيئة</w:t>
      </w:r>
      <w:r w:rsidRPr="009901E0">
        <w:rPr>
          <w:rtl/>
        </w:rPr>
        <w:t xml:space="preserve"> </w:t>
      </w:r>
      <w:r w:rsidRPr="009901E0">
        <w:rPr>
          <w:rFonts w:hint="eastAsia"/>
          <w:rtl/>
        </w:rPr>
        <w:t>الاتصالات</w:t>
      </w:r>
      <w:r w:rsidRPr="009901E0">
        <w:rPr>
          <w:rtl/>
        </w:rPr>
        <w:t xml:space="preserve"> في </w:t>
      </w:r>
      <w:r w:rsidRPr="009901E0">
        <w:rPr>
          <w:rFonts w:hint="eastAsia"/>
          <w:rtl/>
        </w:rPr>
        <w:t>البلدان النامية</w:t>
      </w:r>
      <w:r w:rsidRPr="009901E0">
        <w:rPr>
          <w:rFonts w:hint="cs"/>
          <w:rtl/>
        </w:rPr>
        <w:t>"</w:t>
      </w:r>
      <w:r w:rsidRPr="009901E0">
        <w:rPr>
          <w:rFonts w:hint="cs"/>
          <w:rtl/>
          <w:lang w:bidi="ar-EG"/>
        </w:rPr>
        <w:t>؛</w:t>
      </w:r>
    </w:p>
    <w:p w14:paraId="74A7F33E" w14:textId="77777777" w:rsidR="00D33DBA" w:rsidRPr="009901E0" w:rsidRDefault="00D33DBA" w:rsidP="00D33DBA">
      <w:pPr>
        <w:rPr>
          <w:rtl/>
          <w:lang w:bidi="ar-EG"/>
        </w:rPr>
      </w:pPr>
      <w:r w:rsidRPr="009901E0">
        <w:rPr>
          <w:rFonts w:hint="cs"/>
          <w:i/>
          <w:iCs/>
          <w:rtl/>
        </w:rPr>
        <w:t>ج)</w:t>
      </w:r>
      <w:r w:rsidRPr="009901E0">
        <w:rPr>
          <w:rFonts w:hint="cs"/>
          <w:i/>
          <w:iCs/>
          <w:rtl/>
        </w:rPr>
        <w:tab/>
      </w:r>
      <w:r w:rsidRPr="009901E0">
        <w:rPr>
          <w:rFonts w:hint="cs"/>
          <w:rtl/>
          <w:lang w:bidi="ar-EG"/>
        </w:rPr>
        <w:t>أن قطاعات صناعية متنوعة، كقطاعات الطاقة والنقل والصحة والزراعة وإدارة الكوارث وسلامة الجمهور والشبكات المنزلية، تعتمد على شبكات وتكنولوجيات الاتصالات الناشئة؛</w:t>
      </w:r>
    </w:p>
    <w:p w14:paraId="6A2B83F0" w14:textId="77777777" w:rsidR="00171BCF" w:rsidRPr="009901E0" w:rsidRDefault="00D33DBA" w:rsidP="00171BCF">
      <w:pPr>
        <w:rPr>
          <w:rtl/>
          <w:lang w:bidi="ar-EG"/>
        </w:rPr>
      </w:pPr>
      <w:r w:rsidRPr="009901E0">
        <w:rPr>
          <w:rFonts w:ascii="Traditional Arabic" w:hAnsi="Traditional Arabic" w:hint="cs"/>
          <w:i/>
          <w:iCs/>
          <w:rtl/>
          <w:lang w:bidi="ar-EG"/>
        </w:rPr>
        <w:t>د</w:t>
      </w:r>
      <w:r w:rsidRPr="009901E0">
        <w:rPr>
          <w:rFonts w:hint="cs"/>
          <w:i/>
          <w:iCs/>
          <w:rtl/>
          <w:lang w:bidi="ar-EG"/>
        </w:rPr>
        <w:t> )</w:t>
      </w:r>
      <w:r w:rsidRPr="009901E0">
        <w:rPr>
          <w:rFonts w:hint="cs"/>
          <w:rtl/>
          <w:lang w:bidi="ar-EG"/>
        </w:rPr>
        <w:tab/>
        <w:t>أن ال</w:t>
      </w:r>
      <w:r w:rsidRPr="009901E0">
        <w:rPr>
          <w:rtl/>
          <w:lang w:bidi="ar-EG"/>
        </w:rPr>
        <w:t>قرار</w:t>
      </w:r>
      <w:r w:rsidRPr="009901E0">
        <w:rPr>
          <w:rFonts w:hint="cs"/>
          <w:rtl/>
          <w:lang w:bidi="ar-EG"/>
        </w:rPr>
        <w:t> </w:t>
      </w:r>
      <w:r w:rsidRPr="009901E0">
        <w:rPr>
          <w:lang w:bidi="ar-EG"/>
        </w:rPr>
        <w:t>1353</w:t>
      </w:r>
      <w:r w:rsidRPr="009901E0">
        <w:rPr>
          <w:rtl/>
          <w:lang w:bidi="ar-EG"/>
        </w:rPr>
        <w:t xml:space="preserve"> </w:t>
      </w:r>
      <w:r w:rsidRPr="009901E0">
        <w:rPr>
          <w:rFonts w:hint="cs"/>
          <w:rtl/>
          <w:lang w:bidi="ar-EG"/>
        </w:rPr>
        <w:t xml:space="preserve">لمجلس الاتحاد </w:t>
      </w:r>
      <w:r w:rsidRPr="009901E0">
        <w:rPr>
          <w:rtl/>
          <w:lang w:bidi="ar-EG"/>
        </w:rPr>
        <w:t xml:space="preserve">يعترف </w:t>
      </w:r>
      <w:r w:rsidRPr="009901E0">
        <w:rPr>
          <w:rFonts w:hint="cs"/>
          <w:rtl/>
          <w:lang w:bidi="ar-EG"/>
        </w:rPr>
        <w:t>ب</w:t>
      </w:r>
      <w:r w:rsidRPr="009901E0">
        <w:rPr>
          <w:rtl/>
          <w:lang w:bidi="ar-EG"/>
        </w:rPr>
        <w:t>أن الاتصالات</w:t>
      </w:r>
      <w:r w:rsidRPr="009901E0">
        <w:rPr>
          <w:rFonts w:hint="cs"/>
          <w:rtl/>
          <w:lang w:bidi="ar-EG"/>
        </w:rPr>
        <w:t>/</w:t>
      </w:r>
      <w:r w:rsidRPr="009901E0">
        <w:rPr>
          <w:rtl/>
          <w:lang w:bidi="ar-EG"/>
        </w:rPr>
        <w:t>تكنولوجيا المعلومات والاتصالات عناصر أساسية للبلدان</w:t>
      </w:r>
      <w:r w:rsidRPr="009901E0">
        <w:rPr>
          <w:rFonts w:hint="cs"/>
          <w:rtl/>
          <w:lang w:bidi="ar-EG"/>
        </w:rPr>
        <w:t> </w:t>
      </w:r>
      <w:r w:rsidRPr="009901E0">
        <w:rPr>
          <w:rtl/>
          <w:lang w:bidi="ar-EG"/>
        </w:rPr>
        <w:t>المتقدمة والبلدان</w:t>
      </w:r>
      <w:r w:rsidRPr="009901E0">
        <w:rPr>
          <w:rFonts w:hint="cs"/>
          <w:rtl/>
          <w:lang w:bidi="ar-EG"/>
        </w:rPr>
        <w:t> </w:t>
      </w:r>
      <w:r w:rsidRPr="009901E0">
        <w:rPr>
          <w:rtl/>
          <w:lang w:bidi="ar-EG"/>
        </w:rPr>
        <w:t>النامية</w:t>
      </w:r>
      <w:r w:rsidRPr="009901E0">
        <w:rPr>
          <w:rFonts w:hint="cs"/>
          <w:rtl/>
          <w:lang w:bidi="ar-EG"/>
        </w:rPr>
        <w:t xml:space="preserve"> </w:t>
      </w:r>
      <w:r w:rsidRPr="009901E0">
        <w:rPr>
          <w:rtl/>
          <w:lang w:bidi="ar-EG"/>
        </w:rPr>
        <w:t>لتحقيق التنمية المستدامة، ويكلف الأمين العام، بالتعاون مع مديري المكاتب، بتحديد الأنشطة الجديدة التي ينبغي أن يضطلع بها الاتحاد لدعم البلدان</w:t>
      </w:r>
      <w:r w:rsidRPr="009901E0">
        <w:rPr>
          <w:rFonts w:hint="cs"/>
          <w:rtl/>
          <w:lang w:bidi="ar-EG"/>
        </w:rPr>
        <w:t> </w:t>
      </w:r>
      <w:r w:rsidRPr="009901E0">
        <w:rPr>
          <w:rtl/>
          <w:lang w:bidi="ar-EG"/>
        </w:rPr>
        <w:t>النامية في </w:t>
      </w:r>
      <w:r w:rsidRPr="009901E0">
        <w:rPr>
          <w:rFonts w:hint="cs"/>
          <w:rtl/>
          <w:lang w:bidi="ar-EG"/>
        </w:rPr>
        <w:t xml:space="preserve">سعيها إلى </w:t>
      </w:r>
      <w:r w:rsidRPr="009901E0">
        <w:rPr>
          <w:rtl/>
          <w:lang w:bidi="ar-EG"/>
        </w:rPr>
        <w:t>تحقيق التنمية المستدامة من خلال الاتصالات وتكنولوجيا المعلومات</w:t>
      </w:r>
      <w:r w:rsidRPr="009901E0">
        <w:rPr>
          <w:rFonts w:hint="cs"/>
          <w:rtl/>
          <w:lang w:bidi="ar-EG"/>
        </w:rPr>
        <w:t> </w:t>
      </w:r>
      <w:r w:rsidRPr="009901E0">
        <w:rPr>
          <w:rtl/>
          <w:lang w:bidi="ar-EG"/>
        </w:rPr>
        <w:t>والاتصالات</w:t>
      </w:r>
      <w:r w:rsidRPr="009901E0">
        <w:rPr>
          <w:rFonts w:hint="cs"/>
          <w:rtl/>
          <w:lang w:bidi="ar-EG"/>
        </w:rPr>
        <w:t>،</w:t>
      </w:r>
    </w:p>
    <w:p w14:paraId="2271761D" w14:textId="77777777" w:rsidR="00171BCF" w:rsidRPr="009901E0" w:rsidRDefault="00171BCF" w:rsidP="00171BCF">
      <w:pPr>
        <w:rPr>
          <w:rtl/>
        </w:rPr>
      </w:pPr>
    </w:p>
    <w:p w14:paraId="75CD0DE6" w14:textId="77777777" w:rsidR="00171BCF" w:rsidRPr="009901E0" w:rsidRDefault="00171BCF" w:rsidP="00171BCF">
      <w:pPr>
        <w:rPr>
          <w:rtl/>
        </w:rPr>
      </w:pPr>
      <w:r w:rsidRPr="009901E0">
        <w:rPr>
          <w:rtl/>
        </w:rPr>
        <w:br w:type="page"/>
      </w:r>
    </w:p>
    <w:p w14:paraId="569B28D0" w14:textId="77777777" w:rsidR="00D33DBA" w:rsidRPr="009901E0" w:rsidRDefault="00D33DBA" w:rsidP="00D33DBA">
      <w:pPr>
        <w:pStyle w:val="Call"/>
        <w:rPr>
          <w:rtl/>
        </w:rPr>
      </w:pPr>
      <w:r w:rsidRPr="009901E0">
        <w:rPr>
          <w:rFonts w:hint="cs"/>
          <w:rtl/>
        </w:rPr>
        <w:lastRenderedPageBreak/>
        <w:t>وإذ تأخذ في الحسبان</w:t>
      </w:r>
    </w:p>
    <w:p w14:paraId="1979A1EF" w14:textId="77777777" w:rsidR="00D33DBA" w:rsidRPr="009901E0" w:rsidRDefault="00D33DBA" w:rsidP="00D33DBA">
      <w:pPr>
        <w:rPr>
          <w:rtl/>
          <w:lang w:bidi="ar-EG"/>
        </w:rPr>
      </w:pPr>
      <w:r w:rsidRPr="009901E0">
        <w:rPr>
          <w:rFonts w:hint="cs"/>
          <w:rtl/>
          <w:lang w:bidi="ar-EG"/>
        </w:rPr>
        <w:t>ولاية أمانة إفريقيا</w:t>
      </w:r>
      <w:r w:rsidRPr="009901E0">
        <w:rPr>
          <w:rFonts w:hint="eastAsia"/>
          <w:rtl/>
          <w:lang w:bidi="ar-EG"/>
        </w:rPr>
        <w:t> </w:t>
      </w:r>
      <w:r w:rsidRPr="009901E0">
        <w:rPr>
          <w:rFonts w:hint="cs"/>
          <w:rtl/>
          <w:lang w:bidi="ar-EG"/>
        </w:rPr>
        <w:t>الذكية التي تتوافق مع أهداف الاتحاد من أجل البلدان النامية،</w:t>
      </w:r>
    </w:p>
    <w:p w14:paraId="6A4616A7" w14:textId="77777777" w:rsidR="00D33DBA" w:rsidRPr="009901E0" w:rsidRDefault="00D33DBA" w:rsidP="00D33DBA">
      <w:pPr>
        <w:pStyle w:val="Call"/>
        <w:rPr>
          <w:rtl/>
        </w:rPr>
      </w:pPr>
      <w:r w:rsidRPr="009901E0">
        <w:rPr>
          <w:rFonts w:hint="cs"/>
          <w:rtl/>
        </w:rPr>
        <w:t>وإذ تدرك</w:t>
      </w:r>
    </w:p>
    <w:p w14:paraId="1DDFF3CA" w14:textId="77777777" w:rsidR="00D33DBA" w:rsidRPr="009901E0" w:rsidRDefault="00D33DBA" w:rsidP="00D33DBA">
      <w:pPr>
        <w:rPr>
          <w:rtl/>
        </w:rPr>
      </w:pPr>
      <w:r w:rsidRPr="009901E0">
        <w:rPr>
          <w:rFonts w:hint="eastAsia"/>
          <w:i/>
          <w:iCs/>
          <w:rtl/>
          <w:lang w:bidi="ar-EG"/>
        </w:rPr>
        <w:t> </w:t>
      </w:r>
      <w:r w:rsidRPr="009901E0">
        <w:rPr>
          <w:rFonts w:hint="cs"/>
          <w:i/>
          <w:iCs/>
          <w:rtl/>
          <w:lang w:bidi="ar-EG"/>
        </w:rPr>
        <w:t>أ</w:t>
      </w:r>
      <w:r w:rsidRPr="009901E0">
        <w:rPr>
          <w:rFonts w:hint="eastAsia"/>
          <w:i/>
          <w:iCs/>
          <w:rtl/>
          <w:lang w:bidi="ar-EG"/>
        </w:rPr>
        <w:t> </w:t>
      </w:r>
      <w:r w:rsidRPr="009901E0">
        <w:rPr>
          <w:rFonts w:hint="cs"/>
          <w:i/>
          <w:iCs/>
          <w:rtl/>
          <w:lang w:bidi="ar-EG"/>
        </w:rPr>
        <w:t>)</w:t>
      </w:r>
      <w:r w:rsidRPr="009901E0">
        <w:rPr>
          <w:rFonts w:hint="cs"/>
          <w:rtl/>
          <w:lang w:bidi="ar-EG"/>
        </w:rPr>
        <w:tab/>
        <w:t>أن الدول الأعضاء في إفريقيا</w:t>
      </w:r>
      <w:r w:rsidRPr="009901E0">
        <w:rPr>
          <w:rFonts w:hint="eastAsia"/>
          <w:rtl/>
          <w:lang w:bidi="ar-EG"/>
        </w:rPr>
        <w:t> </w:t>
      </w:r>
      <w:r w:rsidRPr="009901E0">
        <w:rPr>
          <w:rFonts w:hint="cs"/>
          <w:rtl/>
          <w:lang w:bidi="ar-EG"/>
        </w:rPr>
        <w:t>الذكية وشركاءها من الدوائر الصناعية والمنظمات العاملة على مختلف المشاريع بحاجة إلى</w:t>
      </w:r>
      <w:r w:rsidRPr="009901E0">
        <w:rPr>
          <w:rFonts w:hint="eastAsia"/>
          <w:rtl/>
          <w:lang w:bidi="ar-EG"/>
        </w:rPr>
        <w:t> </w:t>
      </w:r>
      <w:r w:rsidRPr="009901E0">
        <w:rPr>
          <w:rFonts w:hint="cs"/>
          <w:rtl/>
          <w:lang w:bidi="ar-EG"/>
        </w:rPr>
        <w:t>معايير</w:t>
      </w:r>
      <w:r w:rsidRPr="009901E0">
        <w:rPr>
          <w:rFonts w:hint="eastAsia"/>
          <w:rtl/>
        </w:rPr>
        <w:t>؛</w:t>
      </w:r>
    </w:p>
    <w:p w14:paraId="33984E2C" w14:textId="77777777" w:rsidR="00D33DBA" w:rsidRPr="009901E0" w:rsidRDefault="00D33DBA" w:rsidP="00D33DBA">
      <w:pPr>
        <w:spacing w:after="240"/>
        <w:rPr>
          <w:rtl/>
        </w:rPr>
      </w:pPr>
      <w:r w:rsidRPr="009901E0">
        <w:rPr>
          <w:rFonts w:hint="cs"/>
          <w:i/>
          <w:iCs/>
          <w:rtl/>
          <w:lang w:bidi="ar-EG"/>
        </w:rPr>
        <w:t>ب</w:t>
      </w:r>
      <w:r w:rsidRPr="009901E0">
        <w:rPr>
          <w:rFonts w:hint="eastAsia"/>
          <w:i/>
          <w:iCs/>
          <w:rtl/>
          <w:lang w:bidi="ar-EG"/>
        </w:rPr>
        <w:t> </w:t>
      </w:r>
      <w:r w:rsidRPr="009901E0">
        <w:rPr>
          <w:rFonts w:hint="cs"/>
          <w:i/>
          <w:iCs/>
          <w:rtl/>
          <w:lang w:bidi="ar-EG"/>
        </w:rPr>
        <w:t>)</w:t>
      </w:r>
      <w:r w:rsidRPr="009901E0">
        <w:rPr>
          <w:rFonts w:hint="cs"/>
          <w:rtl/>
          <w:lang w:bidi="ar-EG"/>
        </w:rPr>
        <w:tab/>
        <w:t>أن قطاع تقييس الاتصالات مسؤول عن أعمال التقييس التي تتعلق بالتكنولوجيات الناشئة،</w:t>
      </w:r>
    </w:p>
    <w:p w14:paraId="74FBB3E4" w14:textId="77777777" w:rsidR="00D33DBA" w:rsidRPr="009901E0" w:rsidRDefault="00D33DBA" w:rsidP="00D33DBA">
      <w:pPr>
        <w:pStyle w:val="Call"/>
        <w:rPr>
          <w:rtl/>
        </w:rPr>
      </w:pPr>
      <w:r w:rsidRPr="009901E0">
        <w:rPr>
          <w:rFonts w:hint="cs"/>
          <w:rtl/>
        </w:rPr>
        <w:t>تقرر</w:t>
      </w:r>
      <w:r w:rsidRPr="009901E0">
        <w:rPr>
          <w:rtl/>
        </w:rPr>
        <w:t xml:space="preserve"> </w:t>
      </w:r>
      <w:r w:rsidRPr="009901E0">
        <w:rPr>
          <w:rFonts w:hint="cs"/>
          <w:rtl/>
        </w:rPr>
        <w:t>أن</w:t>
      </w:r>
      <w:r w:rsidRPr="009901E0">
        <w:rPr>
          <w:rtl/>
        </w:rPr>
        <w:t xml:space="preserve"> </w:t>
      </w:r>
      <w:r w:rsidRPr="009901E0">
        <w:rPr>
          <w:rFonts w:hint="cs"/>
          <w:rtl/>
        </w:rPr>
        <w:t>تدعو</w:t>
      </w:r>
      <w:r w:rsidRPr="009901E0">
        <w:rPr>
          <w:rtl/>
        </w:rPr>
        <w:t xml:space="preserve"> </w:t>
      </w:r>
      <w:r w:rsidRPr="009901E0">
        <w:rPr>
          <w:rFonts w:hint="cs"/>
          <w:rtl/>
        </w:rPr>
        <w:t>لجان دراسات قطاع</w:t>
      </w:r>
      <w:r w:rsidRPr="009901E0">
        <w:rPr>
          <w:rtl/>
        </w:rPr>
        <w:t xml:space="preserve"> </w:t>
      </w:r>
      <w:r w:rsidRPr="009901E0">
        <w:rPr>
          <w:rFonts w:hint="cs"/>
          <w:rtl/>
        </w:rPr>
        <w:t>تقييس</w:t>
      </w:r>
      <w:r w:rsidRPr="009901E0">
        <w:rPr>
          <w:rtl/>
        </w:rPr>
        <w:t xml:space="preserve"> </w:t>
      </w:r>
      <w:r w:rsidRPr="009901E0">
        <w:rPr>
          <w:rFonts w:hint="cs"/>
          <w:rtl/>
        </w:rPr>
        <w:t>الاتصالات بالاتحاد</w:t>
      </w:r>
    </w:p>
    <w:p w14:paraId="77311DB9" w14:textId="77777777" w:rsidR="00D33DBA" w:rsidRPr="009901E0" w:rsidRDefault="00D33DBA" w:rsidP="00D33DBA">
      <w:pPr>
        <w:rPr>
          <w:rtl/>
        </w:rPr>
      </w:pPr>
      <w:r w:rsidRPr="009901E0">
        <w:rPr>
          <w:lang w:bidi="ar-SY"/>
        </w:rPr>
        <w:t>1</w:t>
      </w:r>
      <w:r w:rsidRPr="009901E0">
        <w:rPr>
          <w:rtl/>
        </w:rPr>
        <w:tab/>
      </w:r>
      <w:r w:rsidRPr="009901E0">
        <w:rPr>
          <w:rFonts w:hint="cs"/>
          <w:rtl/>
        </w:rPr>
        <w:t>إلى وضع توصيات لقطاع تقييس الاتصالات تهدف إلى تنفيذ التكنولوجيات الناشئة مع التركيز بوجه خاص على البلدان</w:t>
      </w:r>
      <w:r w:rsidRPr="009901E0">
        <w:rPr>
          <w:rFonts w:hint="eastAsia"/>
          <w:rtl/>
        </w:rPr>
        <w:t> </w:t>
      </w:r>
      <w:proofErr w:type="gramStart"/>
      <w:r w:rsidRPr="009901E0">
        <w:rPr>
          <w:rFonts w:hint="cs"/>
          <w:rtl/>
        </w:rPr>
        <w:t>النامية؛</w:t>
      </w:r>
      <w:proofErr w:type="gramEnd"/>
    </w:p>
    <w:p w14:paraId="324E31A0" w14:textId="77777777" w:rsidR="00D33DBA" w:rsidRPr="009901E0" w:rsidRDefault="00D33DBA" w:rsidP="00D33DBA">
      <w:pPr>
        <w:rPr>
          <w:rtl/>
        </w:rPr>
      </w:pPr>
      <w:r w:rsidRPr="009901E0">
        <w:t>2</w:t>
      </w:r>
      <w:r w:rsidRPr="009901E0">
        <w:rPr>
          <w:rtl/>
        </w:rPr>
        <w:tab/>
      </w:r>
      <w:r w:rsidRPr="009901E0">
        <w:rPr>
          <w:rFonts w:hint="cs"/>
          <w:rtl/>
        </w:rPr>
        <w:t>إلى التعاون مع مكتب إفريقيا</w:t>
      </w:r>
      <w:r w:rsidRPr="009901E0">
        <w:rPr>
          <w:rFonts w:hint="eastAsia"/>
          <w:rtl/>
        </w:rPr>
        <w:t> </w:t>
      </w:r>
      <w:r w:rsidRPr="009901E0">
        <w:rPr>
          <w:rFonts w:hint="cs"/>
          <w:rtl/>
        </w:rPr>
        <w:t>الذكية فيما</w:t>
      </w:r>
      <w:r w:rsidRPr="009901E0">
        <w:rPr>
          <w:rFonts w:hint="eastAsia"/>
          <w:rtl/>
        </w:rPr>
        <w:t> </w:t>
      </w:r>
      <w:r w:rsidRPr="009901E0">
        <w:rPr>
          <w:rFonts w:hint="cs"/>
          <w:rtl/>
        </w:rPr>
        <w:t>يتعلق بالمعايير ذات الصلة بالتكنولوجيات الناشئة مع التركيز بشكل أكبر على حالات وسيناريوهات الاستخدام في البلدان النامية من خلال ما ينظم على الصعيد الإقليمي من اجتماعات ومنتديات وورش عمل وغير ذلك،</w:t>
      </w:r>
    </w:p>
    <w:p w14:paraId="7CD2A4DB" w14:textId="77777777" w:rsidR="00D33DBA" w:rsidRPr="009901E0" w:rsidRDefault="00D33DBA" w:rsidP="00D33DBA">
      <w:pPr>
        <w:pStyle w:val="Call"/>
        <w:rPr>
          <w:rtl/>
        </w:rPr>
      </w:pPr>
      <w:r w:rsidRPr="009901E0">
        <w:rPr>
          <w:rFonts w:hint="cs"/>
          <w:rtl/>
        </w:rPr>
        <w:t xml:space="preserve">تكلّف مدير مكتب تقييس الاتصالات </w:t>
      </w:r>
      <w:r w:rsidRPr="009901E0">
        <w:rPr>
          <w:rtl/>
        </w:rPr>
        <w:t>بالتعاون مع مدير مكتب تنمية الاتصالات</w:t>
      </w:r>
    </w:p>
    <w:p w14:paraId="380B6EAE" w14:textId="77777777" w:rsidR="00D33DBA" w:rsidRPr="009901E0" w:rsidRDefault="00D33DBA" w:rsidP="00D33DBA">
      <w:pPr>
        <w:rPr>
          <w:rtl/>
        </w:rPr>
      </w:pPr>
      <w:r w:rsidRPr="009901E0">
        <w:rPr>
          <w:lang w:bidi="ar-EG"/>
        </w:rPr>
        <w:t>1</w:t>
      </w:r>
      <w:r w:rsidRPr="009901E0">
        <w:rPr>
          <w:lang w:bidi="ar-EG"/>
        </w:rPr>
        <w:tab/>
      </w:r>
      <w:r w:rsidRPr="009901E0">
        <w:rPr>
          <w:rFonts w:hint="cs"/>
          <w:rtl/>
          <w:lang w:bidi="ar"/>
        </w:rPr>
        <w:t>بإنشاء آليات تعاون وتآزر بين لجان دراسات قطاع تقييس الاتصالات ومكتب إفريقيا</w:t>
      </w:r>
      <w:r w:rsidRPr="009901E0">
        <w:rPr>
          <w:rFonts w:hint="eastAsia"/>
          <w:rtl/>
          <w:lang w:bidi="ar"/>
        </w:rPr>
        <w:t> </w:t>
      </w:r>
      <w:r w:rsidRPr="009901E0">
        <w:rPr>
          <w:rFonts w:hint="cs"/>
          <w:rtl/>
          <w:lang w:bidi="ar"/>
        </w:rPr>
        <w:t xml:space="preserve">الذكية في مجال وضع </w:t>
      </w:r>
      <w:proofErr w:type="gramStart"/>
      <w:r w:rsidRPr="009901E0">
        <w:rPr>
          <w:rFonts w:hint="cs"/>
          <w:rtl/>
          <w:lang w:bidi="ar"/>
        </w:rPr>
        <w:t>المعايير</w:t>
      </w:r>
      <w:r w:rsidRPr="009901E0">
        <w:rPr>
          <w:rFonts w:hint="cs"/>
          <w:rtl/>
        </w:rPr>
        <w:t>؛</w:t>
      </w:r>
      <w:proofErr w:type="gramEnd"/>
    </w:p>
    <w:p w14:paraId="29A1CC46" w14:textId="77777777" w:rsidR="00D33DBA" w:rsidRPr="009901E0" w:rsidRDefault="00D33DBA" w:rsidP="00D33DBA">
      <w:pPr>
        <w:rPr>
          <w:rtl/>
          <w:lang w:bidi="ar-SY"/>
        </w:rPr>
      </w:pPr>
      <w:r w:rsidRPr="009901E0">
        <w:rPr>
          <w:lang w:bidi="ar-EG"/>
        </w:rPr>
        <w:t>2</w:t>
      </w:r>
      <w:r w:rsidRPr="009901E0">
        <w:rPr>
          <w:lang w:bidi="ar-EG"/>
        </w:rPr>
        <w:tab/>
      </w:r>
      <w:r w:rsidRPr="009901E0">
        <w:rPr>
          <w:rFonts w:hint="cs"/>
          <w:rtl/>
          <w:lang w:bidi="ar-EG"/>
        </w:rPr>
        <w:t>بمواصلة دعم إعلان إفريقيا</w:t>
      </w:r>
      <w:r w:rsidRPr="009901E0">
        <w:rPr>
          <w:rFonts w:hint="eastAsia"/>
          <w:rtl/>
          <w:lang w:bidi="ar-EG"/>
        </w:rPr>
        <w:t> </w:t>
      </w:r>
      <w:r w:rsidRPr="009901E0">
        <w:rPr>
          <w:rFonts w:hint="cs"/>
          <w:rtl/>
          <w:lang w:bidi="ar-EG"/>
        </w:rPr>
        <w:t>الذكية وفقاً للقرار</w:t>
      </w:r>
      <w:r w:rsidRPr="009901E0">
        <w:rPr>
          <w:rFonts w:hint="eastAsia"/>
          <w:rtl/>
          <w:lang w:bidi="ar-EG"/>
        </w:rPr>
        <w:t> </w:t>
      </w:r>
      <w:r w:rsidRPr="009901E0">
        <w:rPr>
          <w:lang w:bidi="ar-EG"/>
        </w:rPr>
        <w:t>195</w:t>
      </w:r>
      <w:r w:rsidRPr="009901E0">
        <w:rPr>
          <w:rFonts w:hint="cs"/>
          <w:rtl/>
          <w:lang w:bidi="ar-EG"/>
        </w:rPr>
        <w:t xml:space="preserve"> (بوسان،</w:t>
      </w:r>
      <w:r w:rsidRPr="009901E0">
        <w:rPr>
          <w:rFonts w:hint="eastAsia"/>
          <w:rtl/>
          <w:lang w:bidi="ar-EG"/>
        </w:rPr>
        <w:t> </w:t>
      </w:r>
      <w:proofErr w:type="gramStart"/>
      <w:r w:rsidRPr="009901E0">
        <w:rPr>
          <w:lang w:bidi="ar-EG"/>
        </w:rPr>
        <w:t>2014</w:t>
      </w:r>
      <w:r w:rsidRPr="009901E0">
        <w:rPr>
          <w:rFonts w:hint="cs"/>
          <w:rtl/>
          <w:lang w:bidi="ar-SY"/>
        </w:rPr>
        <w:t>)؛</w:t>
      </w:r>
      <w:proofErr w:type="gramEnd"/>
    </w:p>
    <w:p w14:paraId="3F2662B6" w14:textId="77777777" w:rsidR="00D33DBA" w:rsidRPr="009901E0" w:rsidRDefault="00D33DBA" w:rsidP="00D33DBA">
      <w:pPr>
        <w:rPr>
          <w:rtl/>
          <w:lang w:bidi="ar-EG"/>
        </w:rPr>
      </w:pPr>
      <w:r w:rsidRPr="009901E0">
        <w:rPr>
          <w:lang w:bidi="ar-EG"/>
        </w:rPr>
        <w:t>3</w:t>
      </w:r>
      <w:r w:rsidRPr="009901E0">
        <w:rPr>
          <w:lang w:bidi="ar-EG"/>
        </w:rPr>
        <w:tab/>
      </w:r>
      <w:r w:rsidRPr="009901E0">
        <w:rPr>
          <w:rFonts w:hint="eastAsia"/>
          <w:rtl/>
          <w:lang w:bidi="ar"/>
        </w:rPr>
        <w:t>بتقديم</w:t>
      </w:r>
      <w:r w:rsidRPr="009901E0">
        <w:rPr>
          <w:rtl/>
          <w:lang w:bidi="ar"/>
        </w:rPr>
        <w:t xml:space="preserve"> </w:t>
      </w:r>
      <w:r w:rsidRPr="009901E0">
        <w:rPr>
          <w:rFonts w:hint="eastAsia"/>
          <w:rtl/>
          <w:lang w:bidi="ar"/>
        </w:rPr>
        <w:t>المساعدة</w:t>
      </w:r>
      <w:r w:rsidRPr="009901E0">
        <w:rPr>
          <w:rtl/>
          <w:lang w:bidi="ar"/>
        </w:rPr>
        <w:t xml:space="preserve"> </w:t>
      </w:r>
      <w:r w:rsidRPr="009901E0">
        <w:rPr>
          <w:rFonts w:hint="eastAsia"/>
          <w:rtl/>
          <w:lang w:bidi="ar"/>
        </w:rPr>
        <w:t>إلى</w:t>
      </w:r>
      <w:r w:rsidRPr="009901E0">
        <w:rPr>
          <w:rtl/>
          <w:lang w:bidi="ar"/>
        </w:rPr>
        <w:t xml:space="preserve"> </w:t>
      </w:r>
      <w:r w:rsidRPr="009901E0">
        <w:rPr>
          <w:rFonts w:hint="eastAsia"/>
          <w:rtl/>
          <w:lang w:bidi="ar"/>
        </w:rPr>
        <w:t>إفريقيا الذكية</w:t>
      </w:r>
      <w:r w:rsidRPr="009901E0">
        <w:rPr>
          <w:rtl/>
          <w:lang w:bidi="ar"/>
        </w:rPr>
        <w:t xml:space="preserve"> </w:t>
      </w:r>
      <w:r w:rsidRPr="009901E0">
        <w:rPr>
          <w:rFonts w:hint="eastAsia"/>
          <w:rtl/>
          <w:lang w:bidi="ar"/>
        </w:rPr>
        <w:t>والأفرقة</w:t>
      </w:r>
      <w:r w:rsidRPr="009901E0">
        <w:rPr>
          <w:rtl/>
          <w:lang w:bidi="ar"/>
        </w:rPr>
        <w:t xml:space="preserve"> </w:t>
      </w:r>
      <w:r w:rsidRPr="009901E0">
        <w:rPr>
          <w:rFonts w:hint="eastAsia"/>
          <w:rtl/>
          <w:lang w:bidi="ar"/>
        </w:rPr>
        <w:t>الإقليمية</w:t>
      </w:r>
      <w:r w:rsidRPr="009901E0">
        <w:rPr>
          <w:rtl/>
          <w:lang w:bidi="ar"/>
        </w:rPr>
        <w:t xml:space="preserve"> </w:t>
      </w:r>
      <w:r w:rsidRPr="009901E0">
        <w:rPr>
          <w:rFonts w:hint="eastAsia"/>
          <w:rtl/>
          <w:lang w:bidi="ar"/>
        </w:rPr>
        <w:t>الإفريقية</w:t>
      </w:r>
      <w:r w:rsidRPr="009901E0">
        <w:rPr>
          <w:rtl/>
          <w:lang w:bidi="ar"/>
        </w:rPr>
        <w:t xml:space="preserve"> في </w:t>
      </w:r>
      <w:r w:rsidRPr="009901E0">
        <w:rPr>
          <w:rFonts w:hint="eastAsia"/>
          <w:rtl/>
          <w:lang w:bidi="ar"/>
        </w:rPr>
        <w:t>إطار</w:t>
      </w:r>
      <w:r w:rsidRPr="009901E0">
        <w:rPr>
          <w:rtl/>
          <w:lang w:bidi="ar"/>
        </w:rPr>
        <w:t xml:space="preserve"> الميزانية المخصصة، </w:t>
      </w:r>
      <w:r w:rsidRPr="009901E0">
        <w:rPr>
          <w:rFonts w:hint="cs"/>
          <w:rtl/>
          <w:lang w:bidi="ar-EG"/>
        </w:rPr>
        <w:t>لدعم</w:t>
      </w:r>
      <w:r w:rsidRPr="009901E0">
        <w:rPr>
          <w:rtl/>
          <w:lang w:bidi="ar-EG"/>
        </w:rPr>
        <w:t xml:space="preserve"> </w:t>
      </w:r>
      <w:r w:rsidRPr="009901E0">
        <w:rPr>
          <w:rFonts w:hint="eastAsia"/>
          <w:rtl/>
          <w:lang w:bidi="ar-EG"/>
        </w:rPr>
        <w:t>مشاريع</w:t>
      </w:r>
      <w:r w:rsidRPr="009901E0">
        <w:rPr>
          <w:rtl/>
          <w:lang w:bidi="ar-EG"/>
        </w:rPr>
        <w:t xml:space="preserve"> </w:t>
      </w:r>
      <w:r w:rsidRPr="009901E0">
        <w:rPr>
          <w:rFonts w:hint="eastAsia"/>
          <w:rtl/>
          <w:lang w:bidi="ar-EG"/>
        </w:rPr>
        <w:t>تجريبية</w:t>
      </w:r>
      <w:r w:rsidRPr="009901E0">
        <w:rPr>
          <w:rtl/>
          <w:lang w:bidi="ar-EG"/>
        </w:rPr>
        <w:t xml:space="preserve"> </w:t>
      </w:r>
      <w:r w:rsidRPr="009901E0">
        <w:rPr>
          <w:rFonts w:hint="eastAsia"/>
          <w:rtl/>
          <w:lang w:bidi="ar-EG"/>
        </w:rPr>
        <w:t>ترمي</w:t>
      </w:r>
      <w:r w:rsidRPr="009901E0">
        <w:rPr>
          <w:rtl/>
          <w:lang w:bidi="ar-EG"/>
        </w:rPr>
        <w:t xml:space="preserve"> </w:t>
      </w:r>
      <w:r w:rsidRPr="009901E0">
        <w:rPr>
          <w:rFonts w:hint="eastAsia"/>
          <w:rtl/>
          <w:lang w:bidi="ar-EG"/>
        </w:rPr>
        <w:t>إلى</w:t>
      </w:r>
      <w:r w:rsidRPr="009901E0">
        <w:rPr>
          <w:rtl/>
          <w:lang w:bidi="ar-EG"/>
        </w:rPr>
        <w:t xml:space="preserve"> </w:t>
      </w:r>
      <w:r w:rsidRPr="009901E0">
        <w:rPr>
          <w:rFonts w:hint="eastAsia"/>
          <w:rtl/>
          <w:lang w:bidi="ar-EG"/>
        </w:rPr>
        <w:t>تسريع</w:t>
      </w:r>
      <w:r w:rsidRPr="009901E0">
        <w:rPr>
          <w:rtl/>
          <w:lang w:bidi="ar-EG"/>
        </w:rPr>
        <w:t xml:space="preserve"> </w:t>
      </w:r>
      <w:r w:rsidRPr="009901E0">
        <w:rPr>
          <w:rFonts w:hint="eastAsia"/>
          <w:rtl/>
          <w:lang w:bidi="ar-EG"/>
        </w:rPr>
        <w:t>تنفيذ</w:t>
      </w:r>
      <w:r w:rsidRPr="009901E0">
        <w:rPr>
          <w:rtl/>
          <w:lang w:bidi="ar-EG"/>
        </w:rPr>
        <w:t xml:space="preserve"> </w:t>
      </w:r>
      <w:r w:rsidRPr="009901E0">
        <w:rPr>
          <w:rFonts w:hint="eastAsia"/>
          <w:rtl/>
          <w:lang w:bidi="ar-EG"/>
        </w:rPr>
        <w:t>معايير</w:t>
      </w:r>
      <w:r w:rsidRPr="009901E0">
        <w:rPr>
          <w:rtl/>
          <w:lang w:bidi="ar-EG"/>
        </w:rPr>
        <w:t xml:space="preserve"> </w:t>
      </w:r>
      <w:r w:rsidRPr="009901E0">
        <w:rPr>
          <w:rFonts w:hint="eastAsia"/>
          <w:rtl/>
          <w:lang w:bidi="ar-EG"/>
        </w:rPr>
        <w:t>الاتحاد</w:t>
      </w:r>
      <w:r w:rsidRPr="009901E0">
        <w:rPr>
          <w:rtl/>
          <w:lang w:bidi="ar-EG"/>
        </w:rPr>
        <w:t xml:space="preserve"> </w:t>
      </w:r>
      <w:r w:rsidRPr="009901E0">
        <w:rPr>
          <w:rFonts w:hint="eastAsia"/>
          <w:rtl/>
          <w:lang w:bidi="ar-EG"/>
        </w:rPr>
        <w:t>الدولي</w:t>
      </w:r>
      <w:r w:rsidRPr="009901E0">
        <w:rPr>
          <w:rtl/>
          <w:lang w:bidi="ar-EG"/>
        </w:rPr>
        <w:t xml:space="preserve"> </w:t>
      </w:r>
      <w:r w:rsidRPr="009901E0">
        <w:rPr>
          <w:rFonts w:hint="eastAsia"/>
          <w:rtl/>
          <w:lang w:bidi="ar-EG"/>
        </w:rPr>
        <w:t>للاتصالات</w:t>
      </w:r>
      <w:r w:rsidRPr="009901E0">
        <w:rPr>
          <w:rtl/>
          <w:lang w:bidi="ar-EG"/>
        </w:rPr>
        <w:t xml:space="preserve"> </w:t>
      </w:r>
      <w:proofErr w:type="gramStart"/>
      <w:r w:rsidRPr="009901E0">
        <w:rPr>
          <w:rFonts w:hint="eastAsia"/>
          <w:rtl/>
          <w:lang w:bidi="ar-EG"/>
        </w:rPr>
        <w:t>وتوصياته</w:t>
      </w:r>
      <w:r w:rsidRPr="009901E0">
        <w:rPr>
          <w:rFonts w:hint="eastAsia"/>
          <w:rtl/>
          <w:lang w:bidi="ar"/>
        </w:rPr>
        <w:t>؛</w:t>
      </w:r>
      <w:proofErr w:type="gramEnd"/>
    </w:p>
    <w:p w14:paraId="3EA5AC52" w14:textId="77777777" w:rsidR="00D33DBA" w:rsidRPr="009901E0" w:rsidRDefault="00D33DBA" w:rsidP="00D33DBA">
      <w:pPr>
        <w:rPr>
          <w:rtl/>
          <w:lang w:bidi="ar"/>
        </w:rPr>
      </w:pPr>
      <w:r w:rsidRPr="009901E0">
        <w:rPr>
          <w:lang w:bidi="ar-EG"/>
        </w:rPr>
        <w:t>4</w:t>
      </w:r>
      <w:r w:rsidRPr="009901E0">
        <w:rPr>
          <w:lang w:bidi="ar-EG"/>
        </w:rPr>
        <w:tab/>
      </w:r>
      <w:r w:rsidRPr="009901E0">
        <w:rPr>
          <w:rFonts w:hint="cs"/>
          <w:rtl/>
          <w:lang w:bidi="ar"/>
        </w:rPr>
        <w:t>بتعزيز الدورات التدريبية وتوفير التوجيه للدول الأعضاء في إفريقيا الذكية، وشركائها من الدوائر الصناعية والمنظمات، في إطار اعتمادها لمعايير قطاع تقييس الاتصالات.</w:t>
      </w:r>
    </w:p>
    <w:p w14:paraId="74D09536" w14:textId="77777777" w:rsidR="00D33DBA" w:rsidRPr="009901E0" w:rsidRDefault="00D33DBA" w:rsidP="00171BCF"/>
    <w:p w14:paraId="00F92724" w14:textId="77777777" w:rsidR="00D33DBA" w:rsidRPr="009901E0" w:rsidRDefault="00D33DBA" w:rsidP="00171BCF"/>
    <w:p w14:paraId="715F408E" w14:textId="77777777" w:rsidR="00D33DBA" w:rsidRPr="009901E0" w:rsidRDefault="00D33DBA" w:rsidP="00171BCF"/>
    <w:p w14:paraId="6E3C756E" w14:textId="77777777" w:rsidR="00D33DBA" w:rsidRPr="009901E0" w:rsidRDefault="00D33DBA" w:rsidP="00171BCF"/>
    <w:p w14:paraId="2071ED48" w14:textId="77777777" w:rsidR="00D33DBA" w:rsidRPr="009901E0" w:rsidRDefault="00D33DBA" w:rsidP="00171BCF"/>
    <w:p w14:paraId="4DA8A16C" w14:textId="77777777" w:rsidR="00D33DBA" w:rsidRPr="009901E0" w:rsidRDefault="00D33DBA" w:rsidP="00171BCF"/>
    <w:p w14:paraId="594583E6" w14:textId="77777777" w:rsidR="00D33DBA" w:rsidRPr="009901E0" w:rsidRDefault="00D33DBA" w:rsidP="00171BCF"/>
    <w:p w14:paraId="5AE1FC53" w14:textId="77777777" w:rsidR="00D33DBA" w:rsidRPr="009901E0" w:rsidRDefault="00D33DBA" w:rsidP="00171BCF"/>
    <w:p w14:paraId="2A99D9F7" w14:textId="77777777" w:rsidR="00D33DBA" w:rsidRPr="009901E0" w:rsidRDefault="00D33DBA" w:rsidP="00171BCF"/>
    <w:p w14:paraId="6B4B9C17" w14:textId="77777777" w:rsidR="00D33DBA" w:rsidRPr="009901E0" w:rsidRDefault="00D33DBA" w:rsidP="00171BCF"/>
    <w:p w14:paraId="4EB00382" w14:textId="77777777" w:rsidR="00D33DBA" w:rsidRPr="009901E0" w:rsidRDefault="00D33DBA" w:rsidP="00171BCF"/>
    <w:p w14:paraId="51837475" w14:textId="77777777" w:rsidR="00D33DBA" w:rsidRPr="009901E0" w:rsidRDefault="00D33DBA" w:rsidP="00171BCF"/>
    <w:p w14:paraId="3B178B5D" w14:textId="77777777" w:rsidR="00D33DBA" w:rsidRPr="009901E0" w:rsidRDefault="00D33DBA" w:rsidP="00171BCF"/>
    <w:p w14:paraId="114A46FB" w14:textId="77777777" w:rsidR="00B60F25" w:rsidRPr="009901E0" w:rsidRDefault="00B60F25" w:rsidP="00171BCF">
      <w:pPr>
        <w:rPr>
          <w:rtl/>
        </w:rPr>
      </w:pPr>
    </w:p>
    <w:p w14:paraId="6991B6A4" w14:textId="77777777" w:rsidR="00B60F25" w:rsidRPr="009901E0" w:rsidRDefault="00B60F25" w:rsidP="00171BCF">
      <w:pPr>
        <w:rPr>
          <w:rtl/>
        </w:rPr>
      </w:pPr>
    </w:p>
    <w:p w14:paraId="161898E8" w14:textId="77777777" w:rsidR="00D33DBA" w:rsidRPr="009901E0" w:rsidRDefault="00D33DBA" w:rsidP="00B60F25">
      <w:pPr>
        <w:rPr>
          <w:rtl/>
        </w:rPr>
        <w:sectPr w:rsidR="00D33DBA" w:rsidRPr="009901E0" w:rsidSect="007D3DEC">
          <w:footerReference w:type="even" r:id="rId113"/>
          <w:footerReference w:type="default" r:id="rId114"/>
          <w:pgSz w:w="11907" w:h="16840" w:code="9"/>
          <w:pgMar w:top="1134" w:right="1134" w:bottom="1134" w:left="1134" w:header="567" w:footer="567" w:gutter="0"/>
          <w:cols w:space="708"/>
          <w:vAlign w:val="both"/>
          <w:docGrid w:linePitch="360"/>
        </w:sectPr>
      </w:pPr>
    </w:p>
    <w:p w14:paraId="306CF130" w14:textId="77777777" w:rsidR="00D33DBA" w:rsidRPr="009901E0" w:rsidRDefault="002B4C22" w:rsidP="00D33DBA">
      <w:pPr>
        <w:pStyle w:val="ResNo"/>
      </w:pPr>
      <w:bookmarkStart w:id="262" w:name="_Toc190336462"/>
      <w:bookmarkStart w:id="263" w:name="_Toc190336751"/>
      <w:bookmarkStart w:id="264" w:name="_Toc190336963"/>
      <w:r w:rsidRPr="009901E0">
        <w:rPr>
          <w:rFonts w:hint="cs"/>
          <w:rtl/>
        </w:rPr>
        <w:lastRenderedPageBreak/>
        <w:t>القرار</w:t>
      </w:r>
      <w:r w:rsidR="00D33DBA" w:rsidRPr="009901E0">
        <w:rPr>
          <w:rtl/>
        </w:rPr>
        <w:t xml:space="preserve"> </w:t>
      </w:r>
      <w:r w:rsidR="00D33DBA" w:rsidRPr="009901E0">
        <w:rPr>
          <w:rStyle w:val="href"/>
        </w:rPr>
        <w:t>87</w:t>
      </w:r>
      <w:r w:rsidR="00D33DBA" w:rsidRPr="009901E0">
        <w:rPr>
          <w:rFonts w:hint="cs"/>
          <w:rtl/>
        </w:rPr>
        <w:t xml:space="preserve"> (الحمامات، </w:t>
      </w:r>
      <w:r w:rsidR="00D33DBA" w:rsidRPr="009901E0">
        <w:t>2016</w:t>
      </w:r>
      <w:r w:rsidR="00D33DBA" w:rsidRPr="009901E0">
        <w:rPr>
          <w:rFonts w:hint="cs"/>
          <w:rtl/>
        </w:rPr>
        <w:t>)</w:t>
      </w:r>
      <w:bookmarkEnd w:id="262"/>
      <w:bookmarkEnd w:id="263"/>
      <w:bookmarkEnd w:id="264"/>
    </w:p>
    <w:p w14:paraId="5E6D9C79" w14:textId="77777777" w:rsidR="00D33DBA" w:rsidRPr="009901E0" w:rsidRDefault="00D33DBA" w:rsidP="00D33DBA">
      <w:pPr>
        <w:pStyle w:val="Restitle"/>
        <w:rPr>
          <w:rtl/>
        </w:rPr>
      </w:pPr>
      <w:bookmarkStart w:id="265" w:name="_Toc190336463"/>
      <w:bookmarkStart w:id="266" w:name="_Toc190336752"/>
      <w:bookmarkStart w:id="267" w:name="_Toc190336964"/>
      <w:r w:rsidRPr="009901E0">
        <w:rPr>
          <w:rFonts w:hint="cs"/>
          <w:rtl/>
        </w:rPr>
        <w:t>مشاركة قطاع تقييس الاتصالات للاتحاد الدولي للاتصالات</w:t>
      </w:r>
      <w:r w:rsidRPr="009901E0">
        <w:rPr>
          <w:rtl/>
        </w:rPr>
        <w:br/>
      </w:r>
      <w:r w:rsidRPr="009901E0">
        <w:rPr>
          <w:rFonts w:hint="cs"/>
          <w:rtl/>
        </w:rPr>
        <w:t>في استعراض لوائح الاتصالات الدولية ومراجعتها دورياً</w:t>
      </w:r>
      <w:bookmarkEnd w:id="265"/>
      <w:bookmarkEnd w:id="266"/>
      <w:bookmarkEnd w:id="267"/>
    </w:p>
    <w:p w14:paraId="2E18A639" w14:textId="77777777" w:rsidR="00D33DBA" w:rsidRPr="009901E0" w:rsidRDefault="00D33DBA" w:rsidP="00D33DBA">
      <w:pPr>
        <w:pStyle w:val="Resref"/>
        <w:rPr>
          <w:iCs w:val="0"/>
          <w:rtl/>
          <w:lang w:bidi="ar-EG"/>
        </w:rPr>
      </w:pPr>
      <w:r w:rsidRPr="009901E0">
        <w:rPr>
          <w:rFonts w:hint="cs"/>
          <w:rtl/>
        </w:rPr>
        <w:t xml:space="preserve">(الحمامات، </w:t>
      </w:r>
      <w:r w:rsidRPr="009901E0">
        <w:t>2016</w:t>
      </w:r>
      <w:r w:rsidRPr="009901E0">
        <w:rPr>
          <w:rFonts w:hint="cs"/>
          <w:rtl/>
          <w:lang w:bidi="ar-EG"/>
        </w:rPr>
        <w:t>)</w:t>
      </w:r>
    </w:p>
    <w:p w14:paraId="02ADB180" w14:textId="77777777" w:rsidR="00D33DBA" w:rsidRPr="009901E0" w:rsidRDefault="00D33DBA" w:rsidP="00D33DBA">
      <w:pPr>
        <w:pStyle w:val="Normalaftertitle"/>
        <w:spacing w:before="240"/>
        <w:rPr>
          <w:rtl/>
          <w:lang w:bidi="ar-EG"/>
        </w:rPr>
      </w:pPr>
      <w:r w:rsidRPr="009901E0">
        <w:rPr>
          <w:rFonts w:hint="cs"/>
          <w:rtl/>
          <w:lang w:bidi="ar-EG"/>
        </w:rPr>
        <w:t xml:space="preserve">إن الجمعية العالمية لتقييس الاتصالات (الحمامات، </w:t>
      </w:r>
      <w:r w:rsidRPr="009901E0">
        <w:rPr>
          <w:lang w:bidi="ar-EG"/>
        </w:rPr>
        <w:t>2016</w:t>
      </w:r>
      <w:r w:rsidRPr="009901E0">
        <w:rPr>
          <w:rFonts w:hint="cs"/>
          <w:rtl/>
          <w:lang w:bidi="ar-EG"/>
        </w:rPr>
        <w:t>)،</w:t>
      </w:r>
    </w:p>
    <w:p w14:paraId="5C7F3857" w14:textId="77777777" w:rsidR="00D33DBA" w:rsidRPr="009901E0" w:rsidRDefault="00D33DBA" w:rsidP="00D33DBA">
      <w:pPr>
        <w:pStyle w:val="Call"/>
        <w:rPr>
          <w:rtl/>
        </w:rPr>
      </w:pPr>
      <w:r w:rsidRPr="009901E0">
        <w:rPr>
          <w:rFonts w:hint="cs"/>
          <w:rtl/>
        </w:rPr>
        <w:t>إذ تذكّر</w:t>
      </w:r>
    </w:p>
    <w:p w14:paraId="17A14E55" w14:textId="77777777" w:rsidR="00D33DBA" w:rsidRPr="009901E0" w:rsidRDefault="00D33DBA" w:rsidP="00D33DBA">
      <w:pPr>
        <w:rPr>
          <w:rtl/>
          <w:lang w:bidi="ar-EG"/>
        </w:rPr>
      </w:pPr>
      <w:r w:rsidRPr="009901E0">
        <w:rPr>
          <w:rFonts w:hint="cs"/>
          <w:i/>
          <w:iCs/>
          <w:rtl/>
        </w:rPr>
        <w:t> أ )</w:t>
      </w:r>
      <w:r w:rsidRPr="009901E0">
        <w:rPr>
          <w:rFonts w:hint="cs"/>
          <w:rtl/>
        </w:rPr>
        <w:tab/>
        <w:t>بالمادة</w:t>
      </w:r>
      <w:r w:rsidRPr="009901E0">
        <w:rPr>
          <w:rFonts w:hint="eastAsia"/>
          <w:rtl/>
        </w:rPr>
        <w:t> </w:t>
      </w:r>
      <w:r w:rsidRPr="009901E0">
        <w:t>25</w:t>
      </w:r>
      <w:r w:rsidRPr="009901E0">
        <w:rPr>
          <w:rFonts w:hint="cs"/>
          <w:rtl/>
          <w:lang w:bidi="ar-EG"/>
        </w:rPr>
        <w:t xml:space="preserve"> من دستور الاتحاد بشأن المؤتمرات العالمية للاتصالات الدولية</w:t>
      </w:r>
      <w:r w:rsidRPr="009901E0">
        <w:rPr>
          <w:rFonts w:hint="eastAsia"/>
          <w:rtl/>
          <w:lang w:bidi="ar-EG"/>
        </w:rPr>
        <w:t> </w:t>
      </w:r>
      <w:r w:rsidRPr="009901E0">
        <w:rPr>
          <w:lang w:bidi="ar-EG"/>
        </w:rPr>
        <w:t>(WCIT)</w:t>
      </w:r>
      <w:r w:rsidRPr="009901E0">
        <w:rPr>
          <w:rFonts w:hint="cs"/>
          <w:rtl/>
          <w:lang w:bidi="ar-EG"/>
        </w:rPr>
        <w:t>؛</w:t>
      </w:r>
    </w:p>
    <w:p w14:paraId="2246CC80" w14:textId="77777777" w:rsidR="00D33DBA" w:rsidRPr="009901E0" w:rsidRDefault="00D33DBA" w:rsidP="00D33DBA">
      <w:pPr>
        <w:rPr>
          <w:rtl/>
          <w:lang w:bidi="ar-EG"/>
        </w:rPr>
      </w:pPr>
      <w:r w:rsidRPr="009901E0">
        <w:rPr>
          <w:rFonts w:hint="cs"/>
          <w:i/>
          <w:iCs/>
          <w:rtl/>
          <w:lang w:bidi="ar-EG"/>
        </w:rPr>
        <w:t>ب)</w:t>
      </w:r>
      <w:r w:rsidRPr="009901E0">
        <w:rPr>
          <w:rFonts w:hint="cs"/>
          <w:rtl/>
          <w:lang w:bidi="ar-EG"/>
        </w:rPr>
        <w:tab/>
        <w:t>بالرقم</w:t>
      </w:r>
      <w:r w:rsidRPr="009901E0">
        <w:rPr>
          <w:rFonts w:hint="eastAsia"/>
          <w:rtl/>
          <w:lang w:bidi="ar-EG"/>
        </w:rPr>
        <w:t> </w:t>
      </w:r>
      <w:r w:rsidRPr="009901E0">
        <w:rPr>
          <w:lang w:bidi="ar-EG"/>
        </w:rPr>
        <w:t>48</w:t>
      </w:r>
      <w:r w:rsidRPr="009901E0">
        <w:rPr>
          <w:rFonts w:hint="cs"/>
          <w:rtl/>
          <w:lang w:bidi="ar-EG"/>
        </w:rPr>
        <w:t xml:space="preserve"> من المادة</w:t>
      </w:r>
      <w:r w:rsidRPr="009901E0">
        <w:rPr>
          <w:rFonts w:hint="eastAsia"/>
          <w:rtl/>
          <w:lang w:bidi="ar-EG"/>
        </w:rPr>
        <w:t> </w:t>
      </w:r>
      <w:r w:rsidRPr="009901E0">
        <w:rPr>
          <w:lang w:bidi="ar-EG"/>
        </w:rPr>
        <w:t>3</w:t>
      </w:r>
      <w:r w:rsidRPr="009901E0">
        <w:rPr>
          <w:rFonts w:hint="cs"/>
          <w:rtl/>
          <w:lang w:bidi="ar-EG"/>
        </w:rPr>
        <w:t xml:space="preserve"> من اتفاقية الاتحاد، بشأن المؤتمرات والجمعيات الأُخرى؛</w:t>
      </w:r>
    </w:p>
    <w:p w14:paraId="11201821" w14:textId="77777777" w:rsidR="00D33DBA" w:rsidRPr="009901E0" w:rsidRDefault="00D33DBA" w:rsidP="00D33DBA">
      <w:pPr>
        <w:rPr>
          <w:rtl/>
        </w:rPr>
      </w:pPr>
      <w:r w:rsidRPr="009901E0">
        <w:rPr>
          <w:rFonts w:hint="cs"/>
          <w:i/>
          <w:iCs/>
          <w:rtl/>
        </w:rPr>
        <w:t>ج)</w:t>
      </w:r>
      <w:r w:rsidRPr="009901E0">
        <w:rPr>
          <w:rFonts w:hint="cs"/>
          <w:rtl/>
        </w:rPr>
        <w:tab/>
        <w:t>بالقرار</w:t>
      </w:r>
      <w:r w:rsidRPr="009901E0">
        <w:rPr>
          <w:rFonts w:hint="eastAsia"/>
          <w:rtl/>
        </w:rPr>
        <w:t> </w:t>
      </w:r>
      <w:r w:rsidRPr="009901E0">
        <w:rPr>
          <w:lang w:bidi="ar-EG"/>
        </w:rPr>
        <w:t>4</w:t>
      </w:r>
      <w:r w:rsidRPr="009901E0">
        <w:rPr>
          <w:rFonts w:hint="cs"/>
          <w:rtl/>
        </w:rPr>
        <w:t xml:space="preserve"> (دبي، </w:t>
      </w:r>
      <w:r w:rsidRPr="009901E0">
        <w:rPr>
          <w:lang w:bidi="ar-EG"/>
        </w:rPr>
        <w:t>2012</w:t>
      </w:r>
      <w:r w:rsidRPr="009901E0">
        <w:rPr>
          <w:rFonts w:hint="cs"/>
          <w:rtl/>
        </w:rPr>
        <w:t>) للمؤتمر العالمي للاتصالات الدولية، بشأن الاستعراض الدوري للوائح الاتصالات</w:t>
      </w:r>
      <w:r w:rsidRPr="009901E0">
        <w:rPr>
          <w:rFonts w:hint="eastAsia"/>
          <w:rtl/>
        </w:rPr>
        <w:t> </w:t>
      </w:r>
      <w:r w:rsidRPr="009901E0">
        <w:rPr>
          <w:rFonts w:hint="cs"/>
          <w:rtl/>
        </w:rPr>
        <w:t>الدولية؛</w:t>
      </w:r>
    </w:p>
    <w:p w14:paraId="174A645C" w14:textId="77777777" w:rsidR="00D33DBA" w:rsidRPr="009901E0" w:rsidRDefault="00D33DBA" w:rsidP="00D33DBA">
      <w:pPr>
        <w:rPr>
          <w:rtl/>
        </w:rPr>
      </w:pPr>
      <w:r w:rsidRPr="009901E0">
        <w:rPr>
          <w:rFonts w:hint="cs"/>
          <w:i/>
          <w:iCs/>
          <w:rtl/>
        </w:rPr>
        <w:t>د )</w:t>
      </w:r>
      <w:r w:rsidRPr="009901E0">
        <w:rPr>
          <w:rFonts w:hint="cs"/>
          <w:rtl/>
        </w:rPr>
        <w:tab/>
        <w:t>بالقرار</w:t>
      </w:r>
      <w:r w:rsidRPr="009901E0">
        <w:rPr>
          <w:rFonts w:hint="eastAsia"/>
          <w:rtl/>
        </w:rPr>
        <w:t> </w:t>
      </w:r>
      <w:r w:rsidRPr="009901E0">
        <w:t>146</w:t>
      </w:r>
      <w:r w:rsidRPr="009901E0">
        <w:rPr>
          <w:rFonts w:hint="cs"/>
          <w:rtl/>
        </w:rPr>
        <w:t xml:space="preserve"> </w:t>
      </w:r>
      <w:r w:rsidRPr="009901E0">
        <w:rPr>
          <w:rFonts w:hint="cs"/>
          <w:rtl/>
          <w:lang w:bidi="ar-EG"/>
        </w:rPr>
        <w:t>(</w:t>
      </w:r>
      <w:r w:rsidR="005A7487" w:rsidRPr="009901E0">
        <w:rPr>
          <w:rFonts w:hint="cs"/>
          <w:rtl/>
          <w:lang w:bidi="ar-EG"/>
        </w:rPr>
        <w:t>المراجَع</w:t>
      </w:r>
      <w:r w:rsidRPr="009901E0">
        <w:rPr>
          <w:rFonts w:hint="cs"/>
          <w:rtl/>
          <w:lang w:bidi="ar-EG"/>
        </w:rPr>
        <w:t xml:space="preserve"> في بوسان، </w:t>
      </w:r>
      <w:r w:rsidRPr="009901E0">
        <w:rPr>
          <w:lang w:bidi="ar-EG"/>
        </w:rPr>
        <w:t>2014</w:t>
      </w:r>
      <w:r w:rsidRPr="009901E0">
        <w:rPr>
          <w:rFonts w:hint="cs"/>
          <w:rtl/>
          <w:lang w:bidi="ar-EG"/>
        </w:rPr>
        <w:t xml:space="preserve">) لمؤتمر المندوبين المفوضين، بشأن </w:t>
      </w:r>
      <w:r w:rsidRPr="009901E0">
        <w:rPr>
          <w:rFonts w:hint="cs"/>
          <w:rtl/>
        </w:rPr>
        <w:t>استعراض ومراجعة لوائح الاتصالات الدولية</w:t>
      </w:r>
      <w:r w:rsidRPr="009901E0">
        <w:rPr>
          <w:rFonts w:hint="eastAsia"/>
          <w:rtl/>
        </w:rPr>
        <w:t> </w:t>
      </w:r>
      <w:r w:rsidRPr="009901E0">
        <w:rPr>
          <w:rFonts w:hint="cs"/>
          <w:rtl/>
        </w:rPr>
        <w:t>دورياً؛</w:t>
      </w:r>
    </w:p>
    <w:p w14:paraId="1BF8E402" w14:textId="77777777" w:rsidR="00D33DBA" w:rsidRPr="009901E0" w:rsidRDefault="00D33DBA" w:rsidP="00D33DBA">
      <w:pPr>
        <w:rPr>
          <w:rtl/>
          <w:lang w:bidi="ar-EG"/>
        </w:rPr>
      </w:pPr>
      <w:r w:rsidRPr="009901E0">
        <w:rPr>
          <w:rFonts w:ascii="Traditional Arabic" w:hAnsi="Traditional Arabic" w:hint="cs"/>
          <w:i/>
          <w:iCs/>
          <w:rtl/>
        </w:rPr>
        <w:t>ﻫ</w:t>
      </w:r>
      <w:r w:rsidRPr="009901E0">
        <w:rPr>
          <w:rFonts w:hint="cs"/>
          <w:i/>
          <w:iCs/>
          <w:rtl/>
        </w:rPr>
        <w:t> )</w:t>
      </w:r>
      <w:r w:rsidRPr="009901E0">
        <w:rPr>
          <w:rFonts w:hint="cs"/>
          <w:rtl/>
        </w:rPr>
        <w:tab/>
        <w:t>بالقرار</w:t>
      </w:r>
      <w:r w:rsidRPr="009901E0">
        <w:rPr>
          <w:rFonts w:hint="eastAsia"/>
          <w:rtl/>
        </w:rPr>
        <w:t> </w:t>
      </w:r>
      <w:r w:rsidRPr="009901E0">
        <w:t>1379</w:t>
      </w:r>
      <w:r w:rsidRPr="009901E0">
        <w:rPr>
          <w:rFonts w:hint="cs"/>
          <w:rtl/>
          <w:lang w:bidi="ar-EG"/>
        </w:rPr>
        <w:t xml:space="preserve"> للمجلس، بشأن</w:t>
      </w:r>
      <w:r w:rsidRPr="009901E0">
        <w:rPr>
          <w:rFonts w:hint="cs"/>
          <w:rtl/>
        </w:rPr>
        <w:t xml:space="preserve"> فريق</w:t>
      </w:r>
      <w:r w:rsidRPr="009901E0">
        <w:rPr>
          <w:rtl/>
        </w:rPr>
        <w:t xml:space="preserve"> </w:t>
      </w:r>
      <w:r w:rsidRPr="009901E0">
        <w:rPr>
          <w:rFonts w:hint="cs"/>
          <w:rtl/>
        </w:rPr>
        <w:t>الخبراء</w:t>
      </w:r>
      <w:r w:rsidRPr="009901E0">
        <w:rPr>
          <w:rtl/>
        </w:rPr>
        <w:t xml:space="preserve"> </w:t>
      </w:r>
      <w:r w:rsidRPr="009901E0">
        <w:rPr>
          <w:rFonts w:hint="cs"/>
          <w:rtl/>
        </w:rPr>
        <w:t>المعني</w:t>
      </w:r>
      <w:r w:rsidRPr="009901E0">
        <w:rPr>
          <w:rtl/>
        </w:rPr>
        <w:t xml:space="preserve"> </w:t>
      </w:r>
      <w:r w:rsidRPr="009901E0">
        <w:rPr>
          <w:rFonts w:hint="cs"/>
          <w:rtl/>
        </w:rPr>
        <w:t>بلوائح</w:t>
      </w:r>
      <w:r w:rsidRPr="009901E0">
        <w:rPr>
          <w:rtl/>
        </w:rPr>
        <w:t xml:space="preserve"> </w:t>
      </w:r>
      <w:r w:rsidRPr="009901E0">
        <w:rPr>
          <w:rFonts w:hint="cs"/>
          <w:rtl/>
        </w:rPr>
        <w:t>الاتصالات</w:t>
      </w:r>
      <w:r w:rsidRPr="009901E0">
        <w:rPr>
          <w:rtl/>
        </w:rPr>
        <w:t xml:space="preserve"> </w:t>
      </w:r>
      <w:r w:rsidRPr="009901E0">
        <w:rPr>
          <w:rFonts w:hint="cs"/>
          <w:rtl/>
        </w:rPr>
        <w:t>الدولية </w:t>
      </w:r>
      <w:r w:rsidRPr="009901E0">
        <w:rPr>
          <w:lang w:bidi="ar-EG"/>
        </w:rPr>
        <w:t>(EG</w:t>
      </w:r>
      <w:r w:rsidRPr="009901E0">
        <w:rPr>
          <w:lang w:bidi="ar-EG"/>
        </w:rPr>
        <w:noBreakHyphen/>
        <w:t>ITR)</w:t>
      </w:r>
      <w:r w:rsidRPr="009901E0">
        <w:rPr>
          <w:rFonts w:hint="cs"/>
          <w:rtl/>
          <w:lang w:bidi="ar-EG"/>
        </w:rPr>
        <w:t>،</w:t>
      </w:r>
    </w:p>
    <w:p w14:paraId="364FD840" w14:textId="77777777" w:rsidR="00D33DBA" w:rsidRPr="009901E0" w:rsidRDefault="00D33DBA" w:rsidP="00D33DBA">
      <w:pPr>
        <w:pStyle w:val="Call"/>
        <w:rPr>
          <w:rtl/>
          <w:lang w:bidi="ar-EG"/>
        </w:rPr>
      </w:pPr>
      <w:r w:rsidRPr="009901E0">
        <w:rPr>
          <w:rFonts w:hint="cs"/>
          <w:rtl/>
          <w:lang w:bidi="ar-EG"/>
        </w:rPr>
        <w:t>وإذ تدرك</w:t>
      </w:r>
    </w:p>
    <w:p w14:paraId="3027D995" w14:textId="77777777" w:rsidR="00D33DBA" w:rsidRPr="009901E0" w:rsidRDefault="00D33DBA" w:rsidP="00D33DBA">
      <w:pPr>
        <w:rPr>
          <w:rtl/>
          <w:lang w:bidi="ar-EG"/>
        </w:rPr>
      </w:pPr>
      <w:r w:rsidRPr="009901E0">
        <w:rPr>
          <w:rFonts w:hint="cs"/>
          <w:i/>
          <w:iCs/>
          <w:rtl/>
        </w:rPr>
        <w:t> أ )</w:t>
      </w:r>
      <w:r w:rsidRPr="009901E0">
        <w:rPr>
          <w:rFonts w:hint="cs"/>
          <w:rtl/>
        </w:rPr>
        <w:tab/>
      </w:r>
      <w:r w:rsidRPr="009901E0">
        <w:rPr>
          <w:rFonts w:hint="cs"/>
          <w:rtl/>
          <w:lang w:bidi="ar-EG"/>
        </w:rPr>
        <w:t>أنه كما ورد في القرار </w:t>
      </w:r>
      <w:r w:rsidRPr="009901E0">
        <w:rPr>
          <w:lang w:bidi="ar-EG"/>
        </w:rPr>
        <w:t>146</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بوسان، </w:t>
      </w:r>
      <w:r w:rsidRPr="009901E0">
        <w:rPr>
          <w:lang w:bidi="ar-EG"/>
        </w:rPr>
        <w:t>2014</w:t>
      </w:r>
      <w:r w:rsidRPr="009901E0">
        <w:rPr>
          <w:rFonts w:hint="cs"/>
          <w:rtl/>
          <w:lang w:bidi="ar-EG"/>
        </w:rPr>
        <w:t>)، فإن عمل قطاع تقييس الاتصالات بالاتحاد</w:t>
      </w:r>
      <w:r w:rsidRPr="009901E0">
        <w:rPr>
          <w:rFonts w:hint="eastAsia"/>
          <w:rtl/>
          <w:lang w:bidi="ar-EG"/>
        </w:rPr>
        <w:t> </w:t>
      </w:r>
      <w:r w:rsidRPr="009901E0">
        <w:rPr>
          <w:lang w:bidi="ar-EG"/>
        </w:rPr>
        <w:t>(ITU</w:t>
      </w:r>
      <w:r w:rsidRPr="009901E0">
        <w:rPr>
          <w:lang w:bidi="ar-EG"/>
        </w:rPr>
        <w:noBreakHyphen/>
        <w:t>T)</w:t>
      </w:r>
      <w:r w:rsidRPr="009901E0">
        <w:rPr>
          <w:rFonts w:hint="cs"/>
          <w:rtl/>
          <w:lang w:bidi="ar-EG"/>
        </w:rPr>
        <w:t xml:space="preserve"> هو</w:t>
      </w:r>
      <w:r w:rsidRPr="009901E0">
        <w:rPr>
          <w:rFonts w:hint="eastAsia"/>
          <w:rtl/>
          <w:lang w:bidi="ar-EG"/>
        </w:rPr>
        <w:t> </w:t>
      </w:r>
      <w:r w:rsidRPr="009901E0">
        <w:rPr>
          <w:rFonts w:hint="cs"/>
          <w:rtl/>
          <w:lang w:bidi="ar-EG"/>
        </w:rPr>
        <w:t>الأقرب صلة بلوائح الاتصالات الدولية؛</w:t>
      </w:r>
    </w:p>
    <w:p w14:paraId="03D2E3CD" w14:textId="77777777" w:rsidR="00D33DBA" w:rsidRPr="009901E0" w:rsidRDefault="00D33DBA" w:rsidP="00D33DBA">
      <w:pPr>
        <w:rPr>
          <w:rtl/>
          <w:lang w:bidi="ar-EG"/>
        </w:rPr>
      </w:pPr>
      <w:r w:rsidRPr="009901E0">
        <w:rPr>
          <w:rFonts w:hint="cs"/>
          <w:i/>
          <w:iCs/>
          <w:rtl/>
          <w:lang w:bidi="ar-EG"/>
        </w:rPr>
        <w:t>ب)</w:t>
      </w:r>
      <w:r w:rsidRPr="009901E0">
        <w:rPr>
          <w:rFonts w:hint="cs"/>
          <w:rtl/>
          <w:lang w:bidi="ar-EG"/>
        </w:rPr>
        <w:tab/>
        <w:t>أهمية مدخلات لجان دراسات قطاع تقييس الاتصالات في </w:t>
      </w:r>
      <w:r w:rsidRPr="009901E0">
        <w:rPr>
          <w:rFonts w:hint="eastAsia"/>
          <w:rtl/>
          <w:lang w:bidi="ar-EG"/>
        </w:rPr>
        <w:t>عملية قطاع التقييس القائمة على المساهمات إلى فريق الخبراء المعني بلوائح الاتصالات الدولية، حسب الاقتضاء وحيثما يلزم</w:t>
      </w:r>
      <w:r w:rsidRPr="009901E0">
        <w:rPr>
          <w:rFonts w:hint="cs"/>
          <w:rtl/>
          <w:lang w:bidi="ar-EG"/>
        </w:rPr>
        <w:t>،</w:t>
      </w:r>
    </w:p>
    <w:p w14:paraId="4C79EB91" w14:textId="77777777" w:rsidR="00D33DBA" w:rsidRPr="009901E0" w:rsidRDefault="00D33DBA" w:rsidP="00D33DBA">
      <w:pPr>
        <w:pStyle w:val="Call"/>
        <w:rPr>
          <w:lang w:bidi="ar-EG"/>
        </w:rPr>
      </w:pPr>
      <w:r w:rsidRPr="009901E0">
        <w:rPr>
          <w:rFonts w:hint="cs"/>
          <w:rtl/>
          <w:lang w:bidi="ar-EG"/>
        </w:rPr>
        <w:t>وإذ تضع في اعتبارها</w:t>
      </w:r>
    </w:p>
    <w:p w14:paraId="7C4EE713" w14:textId="77777777" w:rsidR="00D33DBA" w:rsidRPr="009901E0" w:rsidRDefault="00D33DBA" w:rsidP="00D33DBA">
      <w:pPr>
        <w:rPr>
          <w:rtl/>
        </w:rPr>
      </w:pPr>
      <w:r w:rsidRPr="009901E0">
        <w:rPr>
          <w:rFonts w:hint="eastAsia"/>
          <w:i/>
          <w:iCs/>
          <w:rtl/>
          <w:lang w:bidi="ar-EG"/>
        </w:rPr>
        <w:t> </w:t>
      </w:r>
      <w:r w:rsidRPr="009901E0">
        <w:rPr>
          <w:rFonts w:hint="cs"/>
          <w:i/>
          <w:iCs/>
          <w:rtl/>
          <w:lang w:bidi="ar-EG"/>
        </w:rPr>
        <w:t>أ )</w:t>
      </w:r>
      <w:r w:rsidRPr="009901E0">
        <w:rPr>
          <w:rFonts w:hint="cs"/>
          <w:i/>
          <w:iCs/>
          <w:rtl/>
          <w:lang w:bidi="ar-EG"/>
        </w:rPr>
        <w:tab/>
      </w:r>
      <w:r w:rsidRPr="009901E0">
        <w:rPr>
          <w:rFonts w:hint="cs"/>
          <w:rtl/>
        </w:rPr>
        <w:t>أن لقطاع تقييس الاتصالات دوراً هاماً في حل</w:t>
      </w:r>
      <w:r w:rsidRPr="009901E0">
        <w:rPr>
          <w:rtl/>
        </w:rPr>
        <w:t xml:space="preserve"> </w:t>
      </w:r>
      <w:r w:rsidRPr="009901E0">
        <w:rPr>
          <w:rFonts w:hint="cs"/>
          <w:rtl/>
        </w:rPr>
        <w:t>القضايا</w:t>
      </w:r>
      <w:r w:rsidRPr="009901E0">
        <w:rPr>
          <w:rtl/>
        </w:rPr>
        <w:t xml:space="preserve"> </w:t>
      </w:r>
      <w:r w:rsidRPr="009901E0">
        <w:rPr>
          <w:rFonts w:hint="cs"/>
          <w:rtl/>
        </w:rPr>
        <w:t>الجديدة</w:t>
      </w:r>
      <w:r w:rsidRPr="009901E0">
        <w:rPr>
          <w:rtl/>
        </w:rPr>
        <w:t xml:space="preserve"> </w:t>
      </w:r>
      <w:r w:rsidRPr="009901E0">
        <w:rPr>
          <w:rFonts w:hint="cs"/>
          <w:rtl/>
        </w:rPr>
        <w:t>والناشئة الناتجة</w:t>
      </w:r>
      <w:r w:rsidRPr="009901E0">
        <w:rPr>
          <w:rtl/>
        </w:rPr>
        <w:t xml:space="preserve"> </w:t>
      </w:r>
      <w:r w:rsidRPr="009901E0">
        <w:rPr>
          <w:rFonts w:hint="cs"/>
          <w:rtl/>
        </w:rPr>
        <w:t>عن</w:t>
      </w:r>
      <w:r w:rsidRPr="009901E0">
        <w:rPr>
          <w:rtl/>
        </w:rPr>
        <w:t xml:space="preserve"> </w:t>
      </w:r>
      <w:r w:rsidRPr="009901E0">
        <w:rPr>
          <w:rFonts w:hint="cs"/>
          <w:rtl/>
        </w:rPr>
        <w:t>البيئة</w:t>
      </w:r>
      <w:r w:rsidRPr="009901E0">
        <w:rPr>
          <w:rtl/>
        </w:rPr>
        <w:t xml:space="preserve"> </w:t>
      </w:r>
      <w:r w:rsidRPr="009901E0">
        <w:rPr>
          <w:rFonts w:hint="cs"/>
          <w:rtl/>
        </w:rPr>
        <w:t>العالمية المتغيرة</w:t>
      </w:r>
      <w:r w:rsidRPr="009901E0">
        <w:rPr>
          <w:rtl/>
        </w:rPr>
        <w:t xml:space="preserve"> </w:t>
      </w:r>
      <w:r w:rsidRPr="009901E0">
        <w:rPr>
          <w:rFonts w:hint="cs"/>
          <w:rtl/>
        </w:rPr>
        <w:t>للاتصالات</w:t>
      </w:r>
      <w:r w:rsidRPr="009901E0">
        <w:rPr>
          <w:rtl/>
        </w:rPr>
        <w:t>/</w:t>
      </w:r>
      <w:r w:rsidRPr="009901E0">
        <w:rPr>
          <w:rFonts w:hint="cs"/>
          <w:rtl/>
        </w:rPr>
        <w:t>تكنولوجيا</w:t>
      </w:r>
      <w:r w:rsidRPr="009901E0">
        <w:rPr>
          <w:rtl/>
        </w:rPr>
        <w:t xml:space="preserve"> </w:t>
      </w:r>
      <w:r w:rsidRPr="009901E0">
        <w:rPr>
          <w:rFonts w:hint="cs"/>
          <w:rtl/>
        </w:rPr>
        <w:t>المعلومات</w:t>
      </w:r>
      <w:r w:rsidRPr="009901E0">
        <w:rPr>
          <w:rtl/>
        </w:rPr>
        <w:t xml:space="preserve"> </w:t>
      </w:r>
      <w:r w:rsidRPr="009901E0">
        <w:rPr>
          <w:rFonts w:hint="cs"/>
          <w:rtl/>
        </w:rPr>
        <w:t>والاتصالات</w:t>
      </w:r>
      <w:r w:rsidRPr="009901E0">
        <w:rPr>
          <w:rtl/>
        </w:rPr>
        <w:t xml:space="preserve"> </w:t>
      </w:r>
      <w:r w:rsidRPr="009901E0">
        <w:rPr>
          <w:rFonts w:hint="cs"/>
          <w:rtl/>
        </w:rPr>
        <w:t>الدولية؛‏</w:t>
      </w:r>
    </w:p>
    <w:p w14:paraId="7A03B617" w14:textId="77777777" w:rsidR="00D33DBA" w:rsidRPr="009901E0" w:rsidRDefault="00D33DBA" w:rsidP="00D33DBA">
      <w:pPr>
        <w:rPr>
          <w:rtl/>
          <w:lang w:bidi="ar-EG"/>
        </w:rPr>
      </w:pPr>
      <w:r w:rsidRPr="009901E0">
        <w:rPr>
          <w:rFonts w:ascii="Traditional Arabic" w:hAnsi="Traditional Arabic" w:hint="cs"/>
          <w:i/>
          <w:iCs/>
          <w:rtl/>
        </w:rPr>
        <w:t>ب</w:t>
      </w:r>
      <w:r w:rsidRPr="009901E0">
        <w:rPr>
          <w:i/>
          <w:iCs/>
          <w:rtl/>
        </w:rPr>
        <w:t>)</w:t>
      </w:r>
      <w:r w:rsidRPr="009901E0">
        <w:rPr>
          <w:rtl/>
        </w:rPr>
        <w:tab/>
      </w:r>
      <w:r w:rsidRPr="009901E0">
        <w:rPr>
          <w:rFonts w:hint="cs"/>
          <w:rtl/>
        </w:rPr>
        <w:t>أنه ينبغي أن يُتاح لجميع الدول الأعضاء وأعضاء قطاع تقييس الاتصالات فرصة الإسهام في دفع عجلة العمل بشأن لوائح الاتصالات الدولية،</w:t>
      </w:r>
    </w:p>
    <w:p w14:paraId="7B6D89A9" w14:textId="77777777" w:rsidR="00D33DBA" w:rsidRPr="009901E0" w:rsidRDefault="00D33DBA" w:rsidP="00D33DBA">
      <w:pPr>
        <w:pStyle w:val="Call"/>
        <w:rPr>
          <w:rtl/>
        </w:rPr>
      </w:pPr>
      <w:r w:rsidRPr="009901E0">
        <w:rPr>
          <w:rFonts w:hint="cs"/>
          <w:rtl/>
        </w:rPr>
        <w:t>تقرر أن تكلف مدير مكتب تقييس الاتصالات</w:t>
      </w:r>
    </w:p>
    <w:p w14:paraId="34471B98" w14:textId="77777777" w:rsidR="00D33DBA" w:rsidRPr="009901E0" w:rsidRDefault="00D33DBA" w:rsidP="00D33DBA">
      <w:pPr>
        <w:rPr>
          <w:rtl/>
          <w:lang w:bidi="ar-EG"/>
        </w:rPr>
      </w:pPr>
      <w:r w:rsidRPr="009901E0">
        <w:rPr>
          <w:lang w:bidi="ar-EG"/>
        </w:rPr>
        <w:t>1</w:t>
      </w:r>
      <w:r w:rsidRPr="009901E0">
        <w:rPr>
          <w:rtl/>
          <w:lang w:bidi="ar-EG"/>
        </w:rPr>
        <w:tab/>
      </w:r>
      <w:r w:rsidRPr="009901E0">
        <w:rPr>
          <w:rFonts w:hint="cs"/>
          <w:rtl/>
          <w:lang w:bidi="ar-EG"/>
        </w:rPr>
        <w:t>بالاضطلاع بالأنشطة الضرورية في مجال اختصاص المدير من أجل التنفيذ الكامل للقرار</w:t>
      </w:r>
      <w:r w:rsidRPr="009901E0">
        <w:rPr>
          <w:rFonts w:hint="eastAsia"/>
          <w:rtl/>
          <w:lang w:bidi="ar-EG"/>
        </w:rPr>
        <w:t> </w:t>
      </w:r>
      <w:r w:rsidRPr="009901E0">
        <w:rPr>
          <w:lang w:bidi="ar-EG"/>
        </w:rPr>
        <w:t>146</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بوسان، </w:t>
      </w:r>
      <w:r w:rsidRPr="009901E0">
        <w:rPr>
          <w:lang w:bidi="ar-EG"/>
        </w:rPr>
        <w:t>2014</w:t>
      </w:r>
      <w:r w:rsidRPr="009901E0">
        <w:rPr>
          <w:rFonts w:hint="cs"/>
          <w:rtl/>
          <w:lang w:bidi="ar-EG"/>
        </w:rPr>
        <w:t>) لمؤتمر المندوبين المفوضين والقرار</w:t>
      </w:r>
      <w:r w:rsidRPr="009901E0">
        <w:rPr>
          <w:rFonts w:hint="eastAsia"/>
          <w:rtl/>
          <w:lang w:bidi="ar-EG"/>
        </w:rPr>
        <w:t> </w:t>
      </w:r>
      <w:r w:rsidRPr="009901E0">
        <w:rPr>
          <w:lang w:bidi="ar-EG"/>
        </w:rPr>
        <w:t>1379</w:t>
      </w:r>
      <w:r w:rsidRPr="009901E0">
        <w:rPr>
          <w:rFonts w:hint="cs"/>
          <w:rtl/>
          <w:lang w:bidi="ar-EG"/>
        </w:rPr>
        <w:t xml:space="preserve"> </w:t>
      </w:r>
      <w:proofErr w:type="gramStart"/>
      <w:r w:rsidRPr="009901E0">
        <w:rPr>
          <w:rFonts w:hint="cs"/>
          <w:rtl/>
          <w:lang w:bidi="ar-EG"/>
        </w:rPr>
        <w:t>للمجلس؛</w:t>
      </w:r>
      <w:proofErr w:type="gramEnd"/>
    </w:p>
    <w:p w14:paraId="26FA7228" w14:textId="77777777" w:rsidR="00D33DBA" w:rsidRPr="009901E0" w:rsidRDefault="00D33DBA" w:rsidP="00D33DBA">
      <w:pPr>
        <w:rPr>
          <w:rtl/>
          <w:lang w:bidi="ar-EG"/>
        </w:rPr>
      </w:pPr>
      <w:r w:rsidRPr="009901E0">
        <w:rPr>
          <w:lang w:bidi="ar-EG"/>
        </w:rPr>
        <w:t>2</w:t>
      </w:r>
      <w:r w:rsidRPr="009901E0">
        <w:tab/>
      </w:r>
      <w:r w:rsidRPr="009901E0">
        <w:rPr>
          <w:rFonts w:hint="cs"/>
          <w:rtl/>
        </w:rPr>
        <w:t>بأن يقدم نتاج هذه الأنشطة إلى فريق</w:t>
      </w:r>
      <w:r w:rsidRPr="009901E0">
        <w:rPr>
          <w:rtl/>
        </w:rPr>
        <w:t xml:space="preserve"> </w:t>
      </w:r>
      <w:r w:rsidRPr="009901E0">
        <w:rPr>
          <w:rFonts w:hint="cs"/>
          <w:rtl/>
        </w:rPr>
        <w:t>الخبراء</w:t>
      </w:r>
      <w:r w:rsidRPr="009901E0">
        <w:rPr>
          <w:rtl/>
        </w:rPr>
        <w:t xml:space="preserve"> </w:t>
      </w:r>
      <w:r w:rsidRPr="009901E0">
        <w:rPr>
          <w:rFonts w:hint="cs"/>
          <w:rtl/>
        </w:rPr>
        <w:t>المعني</w:t>
      </w:r>
      <w:r w:rsidRPr="009901E0">
        <w:rPr>
          <w:rtl/>
        </w:rPr>
        <w:t xml:space="preserve"> </w:t>
      </w:r>
      <w:r w:rsidRPr="009901E0">
        <w:rPr>
          <w:rFonts w:hint="cs"/>
          <w:rtl/>
        </w:rPr>
        <w:t>بلوائح</w:t>
      </w:r>
      <w:r w:rsidRPr="009901E0">
        <w:rPr>
          <w:rtl/>
        </w:rPr>
        <w:t xml:space="preserve"> </w:t>
      </w:r>
      <w:r w:rsidRPr="009901E0">
        <w:rPr>
          <w:rFonts w:hint="cs"/>
          <w:rtl/>
        </w:rPr>
        <w:t>الاتصالات</w:t>
      </w:r>
      <w:r w:rsidRPr="009901E0">
        <w:rPr>
          <w:rtl/>
        </w:rPr>
        <w:t xml:space="preserve"> </w:t>
      </w:r>
      <w:r w:rsidRPr="009901E0">
        <w:rPr>
          <w:rFonts w:hint="cs"/>
          <w:rtl/>
        </w:rPr>
        <w:t>الدولية</w:t>
      </w:r>
      <w:r w:rsidRPr="009901E0">
        <w:rPr>
          <w:rFonts w:hint="cs"/>
          <w:rtl/>
          <w:lang w:bidi="ar-EG"/>
        </w:rPr>
        <w:t>،</w:t>
      </w:r>
    </w:p>
    <w:p w14:paraId="70FA3D7F" w14:textId="77777777" w:rsidR="003B2398" w:rsidRPr="009901E0" w:rsidRDefault="003B2398" w:rsidP="00D33DBA">
      <w:pPr>
        <w:rPr>
          <w:rtl/>
          <w:lang w:bidi="ar-EG"/>
        </w:rPr>
      </w:pPr>
      <w:r w:rsidRPr="009901E0">
        <w:rPr>
          <w:rtl/>
          <w:lang w:bidi="ar-EG"/>
        </w:rPr>
        <w:br w:type="page"/>
      </w:r>
    </w:p>
    <w:p w14:paraId="4B163097" w14:textId="77777777" w:rsidR="00D33DBA" w:rsidRPr="009901E0" w:rsidRDefault="00D33DBA" w:rsidP="00D33DBA">
      <w:pPr>
        <w:pStyle w:val="Call"/>
        <w:rPr>
          <w:rtl/>
          <w:lang w:bidi="ar-EG"/>
        </w:rPr>
      </w:pPr>
      <w:r w:rsidRPr="009901E0">
        <w:rPr>
          <w:rFonts w:hint="cs"/>
          <w:rtl/>
          <w:lang w:bidi="ar-EG"/>
        </w:rPr>
        <w:lastRenderedPageBreak/>
        <w:t>تكلف الفريق الاستشاري لتقييس الاتصالات</w:t>
      </w:r>
    </w:p>
    <w:p w14:paraId="2D52E9A6" w14:textId="77777777" w:rsidR="00D33DBA" w:rsidRPr="009901E0" w:rsidRDefault="00D33DBA" w:rsidP="00D33DBA">
      <w:pPr>
        <w:keepNext/>
        <w:keepLines/>
        <w:rPr>
          <w:rtl/>
          <w:lang w:bidi="ar-EG"/>
        </w:rPr>
      </w:pPr>
      <w:r w:rsidRPr="009901E0">
        <w:rPr>
          <w:rFonts w:hint="cs"/>
          <w:rtl/>
          <w:lang w:bidi="ar-EG"/>
        </w:rPr>
        <w:t>بتقديم المشورة إلى مدير مكتب تقييس الاتصالات وفقاً للقرار</w:t>
      </w:r>
      <w:r w:rsidRPr="009901E0">
        <w:rPr>
          <w:rFonts w:hint="eastAsia"/>
          <w:rtl/>
          <w:lang w:bidi="ar-EG"/>
        </w:rPr>
        <w:t> </w:t>
      </w:r>
      <w:r w:rsidRPr="009901E0">
        <w:rPr>
          <w:lang w:bidi="ar-EG"/>
        </w:rPr>
        <w:t>146</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بوسان،</w:t>
      </w:r>
      <w:r w:rsidRPr="009901E0">
        <w:rPr>
          <w:rFonts w:hint="eastAsia"/>
          <w:rtl/>
          <w:lang w:bidi="ar-EG"/>
        </w:rPr>
        <w:t> </w:t>
      </w:r>
      <w:r w:rsidRPr="009901E0">
        <w:rPr>
          <w:lang w:bidi="ar-EG"/>
        </w:rPr>
        <w:t>2014</w:t>
      </w:r>
      <w:r w:rsidRPr="009901E0">
        <w:rPr>
          <w:rFonts w:hint="cs"/>
          <w:rtl/>
          <w:lang w:bidi="ar-EG"/>
        </w:rPr>
        <w:t>) والقرار</w:t>
      </w:r>
      <w:r w:rsidRPr="009901E0">
        <w:rPr>
          <w:rFonts w:hint="eastAsia"/>
          <w:rtl/>
          <w:lang w:bidi="ar-EG"/>
        </w:rPr>
        <w:t> </w:t>
      </w:r>
      <w:r w:rsidRPr="009901E0">
        <w:rPr>
          <w:lang w:bidi="ar-EG"/>
        </w:rPr>
        <w:t>1379</w:t>
      </w:r>
      <w:r w:rsidRPr="009901E0">
        <w:rPr>
          <w:rFonts w:hint="cs"/>
          <w:rtl/>
          <w:lang w:bidi="ar-EG"/>
        </w:rPr>
        <w:t xml:space="preserve"> الصادر عن المجلس،</w:t>
      </w:r>
    </w:p>
    <w:p w14:paraId="60DA4225" w14:textId="77777777" w:rsidR="00D33DBA" w:rsidRPr="009901E0" w:rsidRDefault="00D33DBA" w:rsidP="00D33DBA">
      <w:pPr>
        <w:pStyle w:val="Call"/>
        <w:rPr>
          <w:rtl/>
          <w:lang w:bidi="ar-EG"/>
        </w:rPr>
      </w:pPr>
      <w:r w:rsidRPr="009901E0">
        <w:rPr>
          <w:rFonts w:hint="cs"/>
          <w:rtl/>
          <w:lang w:bidi="ar-EG"/>
        </w:rPr>
        <w:t>تدعو الدول الأعضاء وأعضاء القطاع</w:t>
      </w:r>
    </w:p>
    <w:p w14:paraId="3028722A" w14:textId="77777777" w:rsidR="00D33DBA" w:rsidRPr="009901E0" w:rsidRDefault="00D33DBA" w:rsidP="00D33DBA">
      <w:pPr>
        <w:rPr>
          <w:lang w:bidi="ar-EG"/>
        </w:rPr>
      </w:pPr>
      <w:r w:rsidRPr="009901E0">
        <w:rPr>
          <w:rFonts w:hint="cs"/>
          <w:rtl/>
          <w:lang w:bidi="ar-EG"/>
        </w:rPr>
        <w:t>إلى المشاركة والمساهمة في تنفيذ هذا القرار.</w:t>
      </w:r>
    </w:p>
    <w:p w14:paraId="1AB07E3E" w14:textId="77777777" w:rsidR="00D33DBA" w:rsidRPr="009901E0" w:rsidRDefault="00D33DBA" w:rsidP="00171BCF">
      <w:pPr>
        <w:rPr>
          <w:lang w:bidi="ar-EG"/>
        </w:rPr>
      </w:pPr>
    </w:p>
    <w:p w14:paraId="7FE7C0D9" w14:textId="77777777" w:rsidR="00D33DBA" w:rsidRPr="009901E0" w:rsidRDefault="00D33DBA" w:rsidP="00171BCF">
      <w:pPr>
        <w:rPr>
          <w:rtl/>
        </w:rPr>
      </w:pPr>
    </w:p>
    <w:p w14:paraId="78DE4B1A" w14:textId="77777777" w:rsidR="00171BCF" w:rsidRPr="009901E0" w:rsidRDefault="00171BCF" w:rsidP="00171BCF">
      <w:pPr>
        <w:rPr>
          <w:rtl/>
        </w:rPr>
      </w:pPr>
    </w:p>
    <w:p w14:paraId="02F41178" w14:textId="77777777" w:rsidR="00171BCF" w:rsidRPr="009901E0" w:rsidRDefault="00171BCF" w:rsidP="00171BCF">
      <w:pPr>
        <w:rPr>
          <w:rtl/>
        </w:rPr>
      </w:pPr>
    </w:p>
    <w:p w14:paraId="684EE728" w14:textId="77777777" w:rsidR="00171BCF" w:rsidRPr="009901E0" w:rsidRDefault="00171BCF" w:rsidP="00171BCF">
      <w:pPr>
        <w:rPr>
          <w:rtl/>
        </w:rPr>
      </w:pPr>
    </w:p>
    <w:p w14:paraId="3606DD13" w14:textId="77777777" w:rsidR="00171BCF" w:rsidRPr="009901E0" w:rsidRDefault="00171BCF" w:rsidP="00171BCF">
      <w:pPr>
        <w:rPr>
          <w:rtl/>
        </w:rPr>
      </w:pPr>
    </w:p>
    <w:p w14:paraId="405BEFD4" w14:textId="77777777" w:rsidR="00171BCF" w:rsidRPr="009901E0" w:rsidRDefault="00171BCF" w:rsidP="00171BCF">
      <w:pPr>
        <w:rPr>
          <w:rtl/>
        </w:rPr>
      </w:pPr>
    </w:p>
    <w:p w14:paraId="220C6E43" w14:textId="77777777" w:rsidR="00171BCF" w:rsidRPr="009901E0" w:rsidRDefault="00171BCF" w:rsidP="00171BCF">
      <w:pPr>
        <w:rPr>
          <w:rtl/>
        </w:rPr>
      </w:pPr>
    </w:p>
    <w:p w14:paraId="51EEB670" w14:textId="77777777" w:rsidR="00171BCF" w:rsidRPr="009901E0" w:rsidRDefault="00171BCF" w:rsidP="00171BCF">
      <w:pPr>
        <w:rPr>
          <w:rtl/>
        </w:rPr>
      </w:pPr>
    </w:p>
    <w:p w14:paraId="4DD9C612" w14:textId="77777777" w:rsidR="00171BCF" w:rsidRPr="009901E0" w:rsidRDefault="00171BCF" w:rsidP="00171BCF">
      <w:pPr>
        <w:rPr>
          <w:rtl/>
        </w:rPr>
      </w:pPr>
    </w:p>
    <w:p w14:paraId="36908325" w14:textId="77777777" w:rsidR="00171BCF" w:rsidRPr="009901E0" w:rsidRDefault="00171BCF" w:rsidP="00171BCF">
      <w:pPr>
        <w:rPr>
          <w:rtl/>
        </w:rPr>
      </w:pPr>
    </w:p>
    <w:p w14:paraId="6103FDC7" w14:textId="77777777" w:rsidR="00171BCF" w:rsidRPr="009901E0" w:rsidRDefault="00171BCF" w:rsidP="00171BCF">
      <w:pPr>
        <w:rPr>
          <w:rtl/>
        </w:rPr>
      </w:pPr>
    </w:p>
    <w:p w14:paraId="712BA53D" w14:textId="77777777" w:rsidR="00171BCF" w:rsidRPr="009901E0" w:rsidRDefault="00171BCF" w:rsidP="00171BCF"/>
    <w:p w14:paraId="326F0F38" w14:textId="77777777" w:rsidR="00D33DBA" w:rsidRPr="009901E0" w:rsidRDefault="00D33DBA" w:rsidP="00171BCF"/>
    <w:p w14:paraId="69A7AD22" w14:textId="77777777" w:rsidR="00D33DBA" w:rsidRPr="009901E0" w:rsidRDefault="00D33DBA" w:rsidP="00171BCF"/>
    <w:p w14:paraId="60A9F0BA" w14:textId="77777777" w:rsidR="00D33DBA" w:rsidRPr="009901E0" w:rsidRDefault="00D33DBA" w:rsidP="00171BCF"/>
    <w:p w14:paraId="728507AD" w14:textId="77777777" w:rsidR="00D33DBA" w:rsidRPr="009901E0" w:rsidRDefault="00D33DBA" w:rsidP="00171BCF"/>
    <w:p w14:paraId="74847E91" w14:textId="77777777" w:rsidR="00D33DBA" w:rsidRPr="009901E0" w:rsidRDefault="00D33DBA" w:rsidP="00171BCF">
      <w:pPr>
        <w:rPr>
          <w:rtl/>
        </w:rPr>
      </w:pPr>
    </w:p>
    <w:p w14:paraId="19F8714C" w14:textId="77777777" w:rsidR="00D33DBA" w:rsidRPr="009901E0" w:rsidRDefault="00D33DBA" w:rsidP="00171BCF">
      <w:pPr>
        <w:rPr>
          <w:rtl/>
        </w:rPr>
      </w:pPr>
    </w:p>
    <w:p w14:paraId="6B1F2462" w14:textId="77777777" w:rsidR="00D33DBA" w:rsidRPr="009901E0" w:rsidRDefault="00D33DBA" w:rsidP="00B60F25">
      <w:pPr>
        <w:rPr>
          <w:rtl/>
        </w:rPr>
        <w:sectPr w:rsidR="00D33DBA" w:rsidRPr="009901E0" w:rsidSect="007D3DEC">
          <w:footerReference w:type="even" r:id="rId115"/>
          <w:footerReference w:type="default" r:id="rId116"/>
          <w:pgSz w:w="11907" w:h="16840" w:code="9"/>
          <w:pgMar w:top="1134" w:right="1134" w:bottom="1134" w:left="1134" w:header="567" w:footer="567" w:gutter="0"/>
          <w:cols w:space="708"/>
          <w:vAlign w:val="both"/>
          <w:docGrid w:linePitch="360"/>
        </w:sectPr>
      </w:pPr>
    </w:p>
    <w:p w14:paraId="15532096" w14:textId="77777777" w:rsidR="00D33DBA" w:rsidRPr="009901E0" w:rsidRDefault="002B4C22" w:rsidP="00825655">
      <w:pPr>
        <w:pStyle w:val="ResNo"/>
      </w:pPr>
      <w:bookmarkStart w:id="268" w:name="_Toc190336464"/>
      <w:bookmarkStart w:id="269" w:name="_Toc190336753"/>
      <w:bookmarkStart w:id="270" w:name="_Toc190336965"/>
      <w:r w:rsidRPr="009901E0">
        <w:rPr>
          <w:rFonts w:hint="cs"/>
          <w:rtl/>
        </w:rPr>
        <w:lastRenderedPageBreak/>
        <w:t>القرار</w:t>
      </w:r>
      <w:r w:rsidR="00D33DBA" w:rsidRPr="009901E0">
        <w:rPr>
          <w:rtl/>
        </w:rPr>
        <w:t xml:space="preserve"> </w:t>
      </w:r>
      <w:r w:rsidR="00D33DBA" w:rsidRPr="009901E0">
        <w:rPr>
          <w:rStyle w:val="href"/>
        </w:rPr>
        <w:t>88</w:t>
      </w:r>
      <w:r w:rsidR="00D33DBA" w:rsidRPr="009901E0">
        <w:rPr>
          <w:rFonts w:hint="cs"/>
          <w:rtl/>
        </w:rPr>
        <w:t xml:space="preserve"> (</w:t>
      </w:r>
      <w:r w:rsidR="00825655" w:rsidRPr="009901E0">
        <w:rPr>
          <w:rFonts w:hint="cs"/>
          <w:rtl/>
          <w:lang w:bidi="ar-SA"/>
        </w:rPr>
        <w:t>المراجَع في نيودلهي</w:t>
      </w:r>
      <w:r w:rsidR="00D33DBA" w:rsidRPr="009901E0">
        <w:rPr>
          <w:rFonts w:hint="cs"/>
          <w:rtl/>
        </w:rPr>
        <w:t xml:space="preserve">، </w:t>
      </w:r>
      <w:r w:rsidR="00D33DBA" w:rsidRPr="009901E0">
        <w:t>20</w:t>
      </w:r>
      <w:r w:rsidR="00825655" w:rsidRPr="009901E0">
        <w:t>24</w:t>
      </w:r>
      <w:r w:rsidR="00D33DBA" w:rsidRPr="009901E0">
        <w:rPr>
          <w:rFonts w:hint="cs"/>
          <w:rtl/>
        </w:rPr>
        <w:t>)</w:t>
      </w:r>
      <w:bookmarkEnd w:id="268"/>
      <w:bookmarkEnd w:id="269"/>
      <w:bookmarkEnd w:id="270"/>
    </w:p>
    <w:p w14:paraId="3115CFEB" w14:textId="77777777" w:rsidR="00D33DBA" w:rsidRPr="009901E0" w:rsidRDefault="00D33DBA" w:rsidP="00D33DBA">
      <w:pPr>
        <w:pStyle w:val="Restitle"/>
      </w:pPr>
      <w:bookmarkStart w:id="271" w:name="_Toc190336465"/>
      <w:bookmarkStart w:id="272" w:name="_Toc190336754"/>
      <w:bookmarkStart w:id="273" w:name="_Toc190336966"/>
      <w:r w:rsidRPr="009901E0">
        <w:rPr>
          <w:rFonts w:hint="cs"/>
          <w:rtl/>
        </w:rPr>
        <w:t>التجوال الدولي المتنقل </w:t>
      </w:r>
      <w:r w:rsidRPr="009901E0">
        <w:rPr>
          <w:lang w:val="en-GB"/>
        </w:rPr>
        <w:t>(</w:t>
      </w:r>
      <w:r w:rsidRPr="009901E0">
        <w:t>IMR</w:t>
      </w:r>
      <w:r w:rsidRPr="009901E0">
        <w:rPr>
          <w:lang w:val="en-GB"/>
        </w:rPr>
        <w:t>)</w:t>
      </w:r>
      <w:bookmarkEnd w:id="271"/>
      <w:bookmarkEnd w:id="272"/>
      <w:bookmarkEnd w:id="273"/>
    </w:p>
    <w:p w14:paraId="2CD64868" w14:textId="77777777" w:rsidR="00825655" w:rsidRPr="009901E0" w:rsidRDefault="00825655" w:rsidP="00825655">
      <w:pPr>
        <w:pStyle w:val="Resref"/>
        <w:rPr>
          <w:rtl/>
          <w:lang w:bidi="ar-EG"/>
        </w:rPr>
      </w:pPr>
      <w:r w:rsidRPr="009901E0">
        <w:rPr>
          <w:rFonts w:hint="cs"/>
          <w:rtl/>
        </w:rPr>
        <w:t xml:space="preserve">(الحمامات، </w:t>
      </w:r>
      <w:r w:rsidRPr="009901E0">
        <w:t>2016</w:t>
      </w:r>
      <w:r w:rsidRPr="009901E0">
        <w:rPr>
          <w:rFonts w:hint="cs"/>
          <w:rtl/>
        </w:rPr>
        <w:t xml:space="preserve">؛ نيودلهي، </w:t>
      </w:r>
      <w:r w:rsidRPr="009901E0">
        <w:t>2024</w:t>
      </w:r>
      <w:r w:rsidRPr="009901E0">
        <w:rPr>
          <w:rFonts w:hint="cs"/>
          <w:rtl/>
        </w:rPr>
        <w:t>)</w:t>
      </w:r>
    </w:p>
    <w:p w14:paraId="33A4960C" w14:textId="77777777" w:rsidR="00825655" w:rsidRPr="009901E0" w:rsidRDefault="00825655" w:rsidP="00825655">
      <w:pPr>
        <w:pStyle w:val="Normalaftertitle"/>
        <w:rPr>
          <w:rtl/>
          <w:lang w:bidi="ar-EG"/>
        </w:rPr>
      </w:pPr>
      <w:r w:rsidRPr="009901E0">
        <w:rPr>
          <w:rFonts w:hint="cs"/>
          <w:rtl/>
        </w:rPr>
        <w:t xml:space="preserve">إن الجمعية العالمية لتقييس الاتصالات (نيودلهي، </w:t>
      </w:r>
      <w:r w:rsidRPr="009901E0">
        <w:t>2024</w:t>
      </w:r>
      <w:r w:rsidRPr="009901E0">
        <w:rPr>
          <w:rFonts w:hint="cs"/>
          <w:rtl/>
          <w:lang w:bidi="ar-EG"/>
        </w:rPr>
        <w:t>)،</w:t>
      </w:r>
    </w:p>
    <w:p w14:paraId="4C1D2326" w14:textId="77777777" w:rsidR="00825655" w:rsidRPr="009901E0" w:rsidRDefault="00825655" w:rsidP="00825655">
      <w:pPr>
        <w:pStyle w:val="Call"/>
        <w:rPr>
          <w:rtl/>
        </w:rPr>
      </w:pPr>
      <w:r w:rsidRPr="009901E0">
        <w:rPr>
          <w:rFonts w:hint="cs"/>
          <w:rtl/>
        </w:rPr>
        <w:t>إذ تضع في اعتبارها</w:t>
      </w:r>
    </w:p>
    <w:p w14:paraId="14DA4C03" w14:textId="77777777" w:rsidR="00825655" w:rsidRPr="009901E0" w:rsidRDefault="00825655" w:rsidP="00825655">
      <w:pPr>
        <w:rPr>
          <w:rtl/>
          <w:lang w:bidi="ar-EG"/>
        </w:rPr>
      </w:pPr>
      <w:r w:rsidRPr="009901E0">
        <w:rPr>
          <w:rFonts w:hint="eastAsia"/>
          <w:rtl/>
          <w:lang w:bidi="ar-EG"/>
        </w:rPr>
        <w:t> </w:t>
      </w:r>
      <w:r w:rsidRPr="009901E0">
        <w:rPr>
          <w:rFonts w:hint="eastAsia"/>
          <w:i/>
          <w:iCs/>
          <w:rtl/>
          <w:lang w:bidi="ar-EG"/>
        </w:rPr>
        <w:t>أ )</w:t>
      </w:r>
      <w:r w:rsidRPr="009901E0">
        <w:rPr>
          <w:rFonts w:hint="eastAsia"/>
          <w:rtl/>
          <w:lang w:bidi="ar-EG"/>
        </w:rPr>
        <w:tab/>
      </w:r>
      <w:r w:rsidRPr="009901E0">
        <w:rPr>
          <w:rFonts w:hint="cs"/>
          <w:rtl/>
          <w:lang w:bidi="ar-EG"/>
        </w:rPr>
        <w:t xml:space="preserve">نتائج ورشة العمل الرفيعة المستوى التي نظمها الاتحاد الدولي للاتصالات بشأن التجوال الدولي المتنقل </w:t>
      </w:r>
      <w:r w:rsidRPr="009901E0">
        <w:rPr>
          <w:lang w:bidi="ar-EG"/>
        </w:rPr>
        <w:t>(IMR)</w:t>
      </w:r>
      <w:r w:rsidRPr="009901E0">
        <w:rPr>
          <w:rFonts w:hint="cs"/>
          <w:rtl/>
          <w:lang w:bidi="ar-EG"/>
        </w:rPr>
        <w:t xml:space="preserve"> التي عُقدت في جنيف يومي </w:t>
      </w:r>
      <w:r w:rsidRPr="009901E0">
        <w:rPr>
          <w:lang w:bidi="ar-EG"/>
        </w:rPr>
        <w:t>23</w:t>
      </w:r>
      <w:r w:rsidRPr="009901E0">
        <w:rPr>
          <w:rFonts w:hint="cs"/>
          <w:rtl/>
          <w:lang w:bidi="ar-EG"/>
        </w:rPr>
        <w:t xml:space="preserve"> و</w:t>
      </w:r>
      <w:r w:rsidRPr="009901E0">
        <w:rPr>
          <w:lang w:bidi="ar-EG"/>
        </w:rPr>
        <w:t>24</w:t>
      </w:r>
      <w:r w:rsidRPr="009901E0">
        <w:rPr>
          <w:rFonts w:hint="cs"/>
          <w:rtl/>
          <w:lang w:bidi="ar-EG"/>
        </w:rPr>
        <w:t xml:space="preserve"> </w:t>
      </w:r>
      <w:r w:rsidRPr="009901E0">
        <w:rPr>
          <w:rFonts w:hint="eastAsia"/>
          <w:rtl/>
          <w:lang w:bidi="ar-EG"/>
        </w:rPr>
        <w:t>سبتمبر </w:t>
      </w:r>
      <w:r w:rsidRPr="009901E0">
        <w:rPr>
          <w:lang w:bidi="ar-EG"/>
        </w:rPr>
        <w:t>2013</w:t>
      </w:r>
      <w:r w:rsidRPr="009901E0">
        <w:rPr>
          <w:rFonts w:hint="cs"/>
          <w:rtl/>
          <w:lang w:bidi="ar-EG"/>
        </w:rPr>
        <w:t>؛</w:t>
      </w:r>
    </w:p>
    <w:p w14:paraId="15A2D573" w14:textId="77777777" w:rsidR="00825655" w:rsidRPr="009901E0" w:rsidRDefault="00825655" w:rsidP="00825655">
      <w:pPr>
        <w:rPr>
          <w:rtl/>
          <w:lang w:bidi="ar-EG"/>
        </w:rPr>
      </w:pPr>
      <w:r w:rsidRPr="009901E0">
        <w:rPr>
          <w:rFonts w:ascii="Arial" w:hAnsi="Arial" w:cs="Arial" w:hint="cs"/>
          <w:i/>
          <w:iCs/>
          <w:rtl/>
          <w:lang w:bidi="ar-EG"/>
        </w:rPr>
        <w:t>ب)</w:t>
      </w:r>
      <w:r w:rsidRPr="009901E0">
        <w:rPr>
          <w:i/>
          <w:iCs/>
          <w:rtl/>
          <w:lang w:bidi="ar-EG"/>
        </w:rPr>
        <w:tab/>
      </w:r>
      <w:r w:rsidRPr="009901E0">
        <w:rPr>
          <w:rFonts w:hint="cs"/>
          <w:rtl/>
          <w:lang w:bidi="ar-EG"/>
        </w:rPr>
        <w:t xml:space="preserve">نتائج الحوار العالمي للاتحاد الدولي للاتصالات بشأن التجوال الدولي المتنقل </w:t>
      </w:r>
      <w:r w:rsidRPr="009901E0">
        <w:rPr>
          <w:lang w:bidi="ar-EG"/>
        </w:rPr>
        <w:t>(IMR)</w:t>
      </w:r>
      <w:r w:rsidRPr="009901E0">
        <w:rPr>
          <w:rFonts w:hint="cs"/>
          <w:rtl/>
          <w:lang w:bidi="ar-EG"/>
        </w:rPr>
        <w:t xml:space="preserve"> الذي عُقد في جنيف في </w:t>
      </w:r>
      <w:r w:rsidRPr="009901E0">
        <w:rPr>
          <w:lang w:bidi="ar-EG"/>
        </w:rPr>
        <w:t>18</w:t>
      </w:r>
      <w:r w:rsidRPr="009901E0">
        <w:rPr>
          <w:rFonts w:hint="eastAsia"/>
          <w:rtl/>
          <w:lang w:bidi="ar-EG"/>
        </w:rPr>
        <w:t> سبتمبر </w:t>
      </w:r>
      <w:r w:rsidRPr="009901E0">
        <w:rPr>
          <w:lang w:bidi="ar-EG"/>
        </w:rPr>
        <w:t>2015</w:t>
      </w:r>
      <w:r w:rsidRPr="009901E0">
        <w:rPr>
          <w:rFonts w:hint="cs"/>
          <w:rtl/>
          <w:lang w:bidi="ar-EG"/>
        </w:rPr>
        <w:t>؛</w:t>
      </w:r>
    </w:p>
    <w:p w14:paraId="22E365C2" w14:textId="77777777" w:rsidR="00825655" w:rsidRPr="009901E0" w:rsidRDefault="00825655" w:rsidP="00825655">
      <w:pPr>
        <w:rPr>
          <w:rtl/>
        </w:rPr>
      </w:pPr>
      <w:r w:rsidRPr="009901E0">
        <w:rPr>
          <w:rFonts w:hint="eastAsia"/>
          <w:rtl/>
          <w:lang w:bidi="ar-EG"/>
        </w:rPr>
        <w:t> </w:t>
      </w:r>
      <w:r w:rsidRPr="009901E0">
        <w:rPr>
          <w:rFonts w:hint="cs"/>
          <w:i/>
          <w:iCs/>
          <w:rtl/>
          <w:lang w:bidi="ar-EG"/>
        </w:rPr>
        <w:t>ج</w:t>
      </w:r>
      <w:r w:rsidRPr="009901E0">
        <w:rPr>
          <w:rFonts w:hint="cs"/>
          <w:i/>
          <w:iCs/>
          <w:rtl/>
        </w:rPr>
        <w:t>)</w:t>
      </w:r>
      <w:r w:rsidRPr="009901E0">
        <w:rPr>
          <w:rFonts w:hint="cs"/>
          <w:rtl/>
        </w:rPr>
        <w:tab/>
        <w:t xml:space="preserve">أن المهام التي يضطلع بها قطاع تقييس الاتصالات بالاتحاد </w:t>
      </w:r>
      <w:r w:rsidRPr="009901E0">
        <w:t>(ITU</w:t>
      </w:r>
      <w:r w:rsidRPr="009901E0">
        <w:noBreakHyphen/>
        <w:t>T)</w:t>
      </w:r>
      <w:r w:rsidRPr="009901E0">
        <w:rPr>
          <w:rFonts w:hint="cs"/>
          <w:rtl/>
        </w:rPr>
        <w:t xml:space="preserve"> تشمل إعداد التوصيات وتقييم المطابقة والمسائل ذات الآثار السياساتية أو التنظيمية؛</w:t>
      </w:r>
    </w:p>
    <w:p w14:paraId="08C39A2C" w14:textId="77777777" w:rsidR="00825655" w:rsidRPr="009901E0" w:rsidRDefault="00825655" w:rsidP="00825655">
      <w:pPr>
        <w:rPr>
          <w:rtl/>
          <w:lang w:bidi="ar-EG"/>
        </w:rPr>
      </w:pPr>
      <w:r w:rsidRPr="009901E0">
        <w:rPr>
          <w:rFonts w:hint="cs"/>
          <w:i/>
          <w:iCs/>
          <w:rtl/>
        </w:rPr>
        <w:t>د</w:t>
      </w:r>
      <w:r w:rsidRPr="009901E0">
        <w:rPr>
          <w:rFonts w:hint="eastAsia"/>
          <w:i/>
          <w:iCs/>
        </w:rPr>
        <w:t> </w:t>
      </w:r>
      <w:r w:rsidRPr="009901E0">
        <w:rPr>
          <w:rFonts w:hint="cs"/>
          <w:i/>
          <w:iCs/>
          <w:rtl/>
        </w:rPr>
        <w:t>)</w:t>
      </w:r>
      <w:r w:rsidRPr="009901E0">
        <w:rPr>
          <w:rFonts w:hint="cs"/>
          <w:i/>
          <w:iCs/>
          <w:rtl/>
        </w:rPr>
        <w:tab/>
      </w:r>
      <w:r w:rsidRPr="009901E0">
        <w:rPr>
          <w:rFonts w:hint="cs"/>
          <w:rtl/>
        </w:rPr>
        <w:t xml:space="preserve">أن </w:t>
      </w:r>
      <w:r w:rsidRPr="009901E0">
        <w:rPr>
          <w:rtl/>
          <w:lang w:bidi="ar-EG"/>
        </w:rPr>
        <w:t>الاقتصاد</w:t>
      </w:r>
      <w:r w:rsidRPr="009901E0">
        <w:rPr>
          <w:rFonts w:hint="cs"/>
          <w:rtl/>
          <w:lang w:bidi="ar-EG"/>
        </w:rPr>
        <w:t xml:space="preserve"> يزداد</w:t>
      </w:r>
      <w:r w:rsidRPr="009901E0">
        <w:rPr>
          <w:rtl/>
          <w:lang w:bidi="ar-EG"/>
        </w:rPr>
        <w:t xml:space="preserve"> اعتماداً على تكنولوجيا الاتصالات المتنقلة التي تتسم بال</w:t>
      </w:r>
      <w:r w:rsidRPr="009901E0">
        <w:rPr>
          <w:rFonts w:hint="cs"/>
          <w:rtl/>
          <w:lang w:bidi="ar-EG"/>
        </w:rPr>
        <w:t>موثوقية</w:t>
      </w:r>
      <w:r w:rsidRPr="009901E0">
        <w:rPr>
          <w:rtl/>
          <w:lang w:bidi="ar-EG"/>
        </w:rPr>
        <w:t xml:space="preserve"> والفعالية من حيث التكاليف والتنافسية </w:t>
      </w:r>
      <w:r w:rsidRPr="009901E0">
        <w:rPr>
          <w:rFonts w:hint="cs"/>
          <w:rtl/>
          <w:lang w:bidi="ar-EG"/>
        </w:rPr>
        <w:t>وميسورية التكاليف</w:t>
      </w:r>
      <w:r w:rsidRPr="009901E0">
        <w:rPr>
          <w:rtl/>
          <w:lang w:bidi="ar-EG"/>
        </w:rPr>
        <w:t xml:space="preserve"> على الصعيد</w:t>
      </w:r>
      <w:r w:rsidRPr="009901E0">
        <w:rPr>
          <w:rFonts w:hint="cs"/>
          <w:rtl/>
          <w:lang w:bidi="ar-EG"/>
        </w:rPr>
        <w:t> </w:t>
      </w:r>
      <w:r w:rsidRPr="009901E0">
        <w:rPr>
          <w:rtl/>
          <w:lang w:bidi="ar-EG"/>
        </w:rPr>
        <w:t>العالمي</w:t>
      </w:r>
      <w:r w:rsidRPr="009901E0">
        <w:rPr>
          <w:rFonts w:hint="cs"/>
          <w:rtl/>
          <w:lang w:bidi="ar-EG"/>
        </w:rPr>
        <w:t>؛</w:t>
      </w:r>
    </w:p>
    <w:p w14:paraId="52FE4387" w14:textId="77777777" w:rsidR="00825655" w:rsidRPr="009901E0" w:rsidRDefault="00825655" w:rsidP="00825655">
      <w:pPr>
        <w:rPr>
          <w:rtl/>
          <w:lang w:bidi="ar-EG"/>
        </w:rPr>
      </w:pPr>
      <w:r w:rsidRPr="009901E0">
        <w:rPr>
          <w:rFonts w:hint="cs"/>
          <w:i/>
          <w:iCs/>
          <w:rtl/>
          <w:lang w:bidi="ar-LB"/>
        </w:rPr>
        <w:t xml:space="preserve">ﻫ </w:t>
      </w:r>
      <w:r w:rsidRPr="009901E0">
        <w:rPr>
          <w:i/>
          <w:iCs/>
          <w:rtl/>
          <w:lang w:bidi="ar-LB"/>
        </w:rPr>
        <w:t>)</w:t>
      </w:r>
      <w:r w:rsidRPr="009901E0">
        <w:rPr>
          <w:rFonts w:hint="cs"/>
          <w:i/>
          <w:iCs/>
          <w:rtl/>
          <w:lang w:bidi="ar-EG"/>
        </w:rPr>
        <w:tab/>
      </w:r>
      <w:r w:rsidRPr="009901E0">
        <w:rPr>
          <w:rFonts w:hint="cs"/>
          <w:rtl/>
          <w:lang w:bidi="ar-EG"/>
        </w:rPr>
        <w:t>أن أسعار الجملة</w:t>
      </w:r>
      <w:r w:rsidRPr="009901E0">
        <w:rPr>
          <w:rtl/>
          <w:lang w:bidi="ar-EG"/>
        </w:rPr>
        <w:t xml:space="preserve"> </w:t>
      </w:r>
      <w:r w:rsidRPr="009901E0">
        <w:rPr>
          <w:rFonts w:hint="cs"/>
          <w:rtl/>
          <w:lang w:bidi="ar-EG"/>
        </w:rPr>
        <w:t>ل</w:t>
      </w:r>
      <w:r w:rsidRPr="009901E0">
        <w:rPr>
          <w:rtl/>
          <w:lang w:bidi="ar-EG"/>
        </w:rPr>
        <w:t xml:space="preserve">لتجوال الدولي المتنقل </w:t>
      </w:r>
      <w:r w:rsidRPr="009901E0">
        <w:rPr>
          <w:lang w:bidi="ar-EG"/>
        </w:rPr>
        <w:t>(IMR)</w:t>
      </w:r>
      <w:r w:rsidRPr="009901E0">
        <w:rPr>
          <w:rtl/>
          <w:lang w:bidi="ar-EG"/>
        </w:rPr>
        <w:t xml:space="preserve"> </w:t>
      </w:r>
      <w:r w:rsidRPr="009901E0">
        <w:rPr>
          <w:rFonts w:hint="cs"/>
          <w:rtl/>
          <w:lang w:bidi="ar-EG"/>
        </w:rPr>
        <w:t>غير مرتبطة بالتكاليف الأساسية، ما من شأنه أن يؤثر على أسعار التجزئة، بما </w:t>
      </w:r>
      <w:r w:rsidRPr="009901E0">
        <w:rPr>
          <w:rFonts w:hint="eastAsia"/>
          <w:rtl/>
          <w:lang w:bidi="ar-EG"/>
        </w:rPr>
        <w:t>في</w:t>
      </w:r>
      <w:r w:rsidRPr="009901E0">
        <w:rPr>
          <w:rFonts w:hint="cs"/>
          <w:rtl/>
          <w:lang w:bidi="ar-EG"/>
        </w:rPr>
        <w:t> ذلك وجود رسوم غير متسقة وعشوائية؛</w:t>
      </w:r>
    </w:p>
    <w:p w14:paraId="7F717F0F" w14:textId="77777777" w:rsidR="00825655" w:rsidRPr="009901E0" w:rsidRDefault="00825655" w:rsidP="00825655">
      <w:pPr>
        <w:rPr>
          <w:rtl/>
          <w:lang w:bidi="ar-SY"/>
        </w:rPr>
      </w:pPr>
      <w:r w:rsidRPr="009901E0">
        <w:rPr>
          <w:rFonts w:hint="cs"/>
          <w:i/>
          <w:iCs/>
          <w:rtl/>
          <w:lang w:bidi="ar-LB"/>
        </w:rPr>
        <w:t>و</w:t>
      </w:r>
      <w:r w:rsidRPr="009901E0">
        <w:rPr>
          <w:i/>
          <w:iCs/>
          <w:rtl/>
          <w:lang w:bidi="ar-LB"/>
        </w:rPr>
        <w:t> )</w:t>
      </w:r>
      <w:r w:rsidRPr="009901E0">
        <w:rPr>
          <w:i/>
          <w:iCs/>
          <w:rtl/>
          <w:lang w:bidi="ar-EG"/>
        </w:rPr>
        <w:tab/>
      </w:r>
      <w:r w:rsidRPr="009901E0">
        <w:rPr>
          <w:rtl/>
          <w:lang w:bidi="ar-SY"/>
        </w:rPr>
        <w:t xml:space="preserve">أن </w:t>
      </w:r>
      <w:r w:rsidRPr="009901E0">
        <w:rPr>
          <w:rFonts w:hint="cs"/>
          <w:rtl/>
          <w:lang w:bidi="ar-SY"/>
        </w:rPr>
        <w:t xml:space="preserve">استمرار وجود </w:t>
      </w:r>
      <w:r w:rsidRPr="009901E0">
        <w:rPr>
          <w:rFonts w:hint="cs"/>
          <w:rtl/>
          <w:lang w:bidi="ar-EG"/>
        </w:rPr>
        <w:t xml:space="preserve">اختلافات </w:t>
      </w:r>
      <w:r w:rsidRPr="009901E0">
        <w:rPr>
          <w:rFonts w:hint="cs"/>
          <w:rtl/>
          <w:lang w:bidi="ar-SY"/>
        </w:rPr>
        <w:t xml:space="preserve">كبيرة </w:t>
      </w:r>
      <w:r w:rsidRPr="009901E0">
        <w:rPr>
          <w:rtl/>
          <w:lang w:bidi="ar-SY"/>
        </w:rPr>
        <w:t xml:space="preserve">بين الأسعار المحلية والأسعار الدولية للتجوال المتنقل </w:t>
      </w:r>
      <w:r w:rsidRPr="009901E0">
        <w:rPr>
          <w:rFonts w:hint="cs"/>
          <w:rtl/>
          <w:lang w:bidi="ar-SY"/>
        </w:rPr>
        <w:t>قد لا</w:t>
      </w:r>
      <w:r w:rsidRPr="009901E0">
        <w:rPr>
          <w:rFonts w:hint="eastAsia"/>
          <w:rtl/>
          <w:lang w:bidi="ar-SY"/>
        </w:rPr>
        <w:t> </w:t>
      </w:r>
      <w:r w:rsidRPr="009901E0">
        <w:rPr>
          <w:rFonts w:hint="cs"/>
          <w:rtl/>
          <w:lang w:bidi="ar-SY"/>
        </w:rPr>
        <w:t xml:space="preserve">يسمح بوجود </w:t>
      </w:r>
      <w:r w:rsidRPr="009901E0">
        <w:rPr>
          <w:rtl/>
          <w:lang w:bidi="ar-SY"/>
        </w:rPr>
        <w:t>سوق اتصالات دولية تنافسية</w:t>
      </w:r>
      <w:r w:rsidRPr="009901E0">
        <w:rPr>
          <w:rFonts w:hint="cs"/>
          <w:rtl/>
          <w:lang w:bidi="ar-SY"/>
        </w:rPr>
        <w:t>؛</w:t>
      </w:r>
    </w:p>
    <w:p w14:paraId="40246DAB" w14:textId="77777777" w:rsidR="00825655" w:rsidRPr="009901E0" w:rsidRDefault="00825655" w:rsidP="00825655">
      <w:pPr>
        <w:rPr>
          <w:rtl/>
          <w:lang w:bidi="ar-EG"/>
        </w:rPr>
      </w:pPr>
      <w:r w:rsidRPr="009901E0">
        <w:rPr>
          <w:rFonts w:hint="cs"/>
          <w:i/>
          <w:iCs/>
          <w:rtl/>
          <w:lang w:bidi="ar-LB"/>
        </w:rPr>
        <w:t>ز</w:t>
      </w:r>
      <w:r w:rsidRPr="009901E0">
        <w:rPr>
          <w:i/>
          <w:iCs/>
          <w:rtl/>
          <w:lang w:bidi="ar-LB"/>
        </w:rPr>
        <w:t> )</w:t>
      </w:r>
      <w:r w:rsidRPr="009901E0">
        <w:rPr>
          <w:i/>
          <w:iCs/>
          <w:rtl/>
          <w:lang w:bidi="ar-EG"/>
        </w:rPr>
        <w:tab/>
      </w:r>
      <w:r w:rsidRPr="009901E0">
        <w:rPr>
          <w:rFonts w:hint="cs"/>
          <w:rtl/>
          <w:lang w:bidi="ar-EG"/>
        </w:rPr>
        <w:t>أن هناك اختلافات في التكاليف بين البلدان والمناطق</w:t>
      </w:r>
      <w:r w:rsidRPr="009901E0">
        <w:rPr>
          <w:rtl/>
          <w:lang w:bidi="ar-EG"/>
        </w:rPr>
        <w:t>؛</w:t>
      </w:r>
    </w:p>
    <w:p w14:paraId="508FFF7A" w14:textId="77777777" w:rsidR="00825655" w:rsidRPr="009901E0" w:rsidRDefault="00825655" w:rsidP="00825655">
      <w:pPr>
        <w:rPr>
          <w:rtl/>
          <w:lang w:bidi="ar-EG"/>
        </w:rPr>
      </w:pPr>
      <w:r w:rsidRPr="009901E0">
        <w:rPr>
          <w:rFonts w:hint="cs"/>
          <w:i/>
          <w:iCs/>
          <w:rtl/>
          <w:lang w:bidi="ar-EG"/>
        </w:rPr>
        <w:t>ح)</w:t>
      </w:r>
      <w:r w:rsidRPr="009901E0">
        <w:rPr>
          <w:rtl/>
          <w:lang w:bidi="ar-EG"/>
        </w:rPr>
        <w:tab/>
        <w:t xml:space="preserve">أن </w:t>
      </w:r>
      <w:r w:rsidRPr="009901E0">
        <w:rPr>
          <w:rtl/>
        </w:rPr>
        <w:t>تَبَنِّي</w:t>
      </w:r>
      <w:r w:rsidRPr="009901E0">
        <w:rPr>
          <w:rtl/>
          <w:lang w:bidi="ar-EG"/>
        </w:rPr>
        <w:t xml:space="preserve"> الاتصالات المتنقلة الدولية (</w:t>
      </w:r>
      <w:r w:rsidRPr="009901E0">
        <w:rPr>
          <w:lang w:bidi="ar-EG"/>
        </w:rPr>
        <w:t>IMT</w:t>
      </w:r>
      <w:r w:rsidRPr="009901E0">
        <w:rPr>
          <w:rtl/>
          <w:lang w:bidi="ar-EG"/>
        </w:rPr>
        <w:t>) واستخدام</w:t>
      </w:r>
      <w:r w:rsidRPr="009901E0">
        <w:rPr>
          <w:rFonts w:hint="cs"/>
          <w:rtl/>
          <w:lang w:bidi="ar-EG"/>
        </w:rPr>
        <w:t>ها</w:t>
      </w:r>
      <w:r w:rsidRPr="009901E0">
        <w:rPr>
          <w:rtl/>
          <w:lang w:bidi="ar-EG"/>
        </w:rPr>
        <w:t xml:space="preserve"> قد </w:t>
      </w:r>
      <w:r w:rsidRPr="009901E0">
        <w:rPr>
          <w:rFonts w:hint="cs"/>
          <w:rtl/>
          <w:lang w:bidi="ar-EG"/>
        </w:rPr>
        <w:t>زادا عدة مرات عديدة،</w:t>
      </w:r>
    </w:p>
    <w:p w14:paraId="3F48DAAA" w14:textId="77777777" w:rsidR="00825655" w:rsidRPr="009901E0" w:rsidRDefault="00825655" w:rsidP="00825655">
      <w:pPr>
        <w:pStyle w:val="Call"/>
        <w:rPr>
          <w:rtl/>
          <w:lang w:bidi="ar-EG"/>
        </w:rPr>
      </w:pPr>
      <w:r w:rsidRPr="009901E0">
        <w:rPr>
          <w:rFonts w:hint="cs"/>
          <w:rtl/>
          <w:lang w:bidi="ar-EG"/>
        </w:rPr>
        <w:t>وإذ تضع في اعتبارها كذلك</w:t>
      </w:r>
    </w:p>
    <w:p w14:paraId="68F98273" w14:textId="77777777" w:rsidR="00825655" w:rsidRPr="009901E0" w:rsidRDefault="00825655" w:rsidP="00825655">
      <w:pPr>
        <w:rPr>
          <w:rtl/>
          <w:lang w:bidi="ar-EG"/>
        </w:rPr>
      </w:pPr>
      <w:r w:rsidRPr="009901E0">
        <w:rPr>
          <w:rFonts w:hint="eastAsia"/>
          <w:i/>
          <w:iCs/>
          <w:rtl/>
          <w:lang w:bidi="ar-EG"/>
        </w:rPr>
        <w:t> أ </w:t>
      </w:r>
      <w:r w:rsidRPr="009901E0">
        <w:rPr>
          <w:i/>
          <w:iCs/>
          <w:rtl/>
          <w:lang w:bidi="ar-EG"/>
        </w:rPr>
        <w:t>)</w:t>
      </w:r>
      <w:r w:rsidRPr="009901E0">
        <w:rPr>
          <w:rtl/>
          <w:lang w:bidi="ar-EG"/>
        </w:rPr>
        <w:tab/>
        <w:t xml:space="preserve">النمو القوي لأنظمة الاتصالات المتنقلة الدولية فضلاً عن </w:t>
      </w:r>
      <w:r w:rsidRPr="009901E0">
        <w:rPr>
          <w:rFonts w:hint="cs"/>
          <w:rtl/>
          <w:lang w:bidi="ar-EG"/>
        </w:rPr>
        <w:t>التكنولوجيات</w:t>
      </w:r>
      <w:r w:rsidRPr="009901E0">
        <w:rPr>
          <w:rtl/>
          <w:lang w:bidi="ar-EG"/>
        </w:rPr>
        <w:t xml:space="preserve"> الأخرى ودور ترتيبات التجوال </w:t>
      </w:r>
      <w:r w:rsidRPr="009901E0">
        <w:rPr>
          <w:rFonts w:hint="cs"/>
          <w:rtl/>
          <w:lang w:bidi="ar-EG"/>
        </w:rPr>
        <w:t xml:space="preserve">في </w:t>
      </w:r>
      <w:r w:rsidRPr="009901E0">
        <w:rPr>
          <w:rtl/>
          <w:lang w:bidi="ar-EG"/>
        </w:rPr>
        <w:t>إنترنت الأشياء</w:t>
      </w:r>
      <w:r w:rsidRPr="009901E0">
        <w:rPr>
          <w:rFonts w:hint="eastAsia"/>
          <w:rtl/>
          <w:lang w:bidi="ar-EG"/>
        </w:rPr>
        <w:t> </w:t>
      </w:r>
      <w:r w:rsidRPr="009901E0">
        <w:rPr>
          <w:rtl/>
          <w:lang w:bidi="ar-EG"/>
        </w:rPr>
        <w:t>(</w:t>
      </w:r>
      <w:r w:rsidRPr="009901E0">
        <w:rPr>
          <w:lang w:bidi="ar-EG"/>
        </w:rPr>
        <w:t>IoT</w:t>
      </w:r>
      <w:r w:rsidRPr="009901E0">
        <w:rPr>
          <w:rtl/>
          <w:lang w:bidi="ar-EG"/>
        </w:rPr>
        <w:t xml:space="preserve">) </w:t>
      </w:r>
      <w:r w:rsidRPr="009901E0">
        <w:rPr>
          <w:rFonts w:hint="cs"/>
          <w:rtl/>
          <w:lang w:bidi="ar-EG"/>
        </w:rPr>
        <w:t>والاتصالات</w:t>
      </w:r>
      <w:r w:rsidRPr="009901E0">
        <w:rPr>
          <w:rtl/>
          <w:lang w:bidi="ar-EG"/>
        </w:rPr>
        <w:t xml:space="preserve"> آلة إلى آلة (</w:t>
      </w:r>
      <w:r w:rsidRPr="009901E0">
        <w:rPr>
          <w:lang w:bidi="ar-EG"/>
        </w:rPr>
        <w:t>M2M</w:t>
      </w:r>
      <w:r w:rsidRPr="009901E0">
        <w:rPr>
          <w:rtl/>
          <w:lang w:bidi="ar-EG"/>
        </w:rPr>
        <w:t>) في المساعدة على تيسير هذا التطور؛</w:t>
      </w:r>
    </w:p>
    <w:p w14:paraId="470E55AF" w14:textId="77777777" w:rsidR="00825655" w:rsidRPr="009901E0" w:rsidRDefault="00825655" w:rsidP="00825655">
      <w:pPr>
        <w:rPr>
          <w:rtl/>
          <w:lang w:bidi="ar-EG"/>
        </w:rPr>
      </w:pPr>
      <w:r w:rsidRPr="009901E0">
        <w:rPr>
          <w:rFonts w:hint="eastAsia"/>
          <w:i/>
          <w:iCs/>
          <w:rtl/>
          <w:lang w:bidi="ar-EG"/>
        </w:rPr>
        <w:t>ب</w:t>
      </w:r>
      <w:r w:rsidRPr="009901E0">
        <w:rPr>
          <w:i/>
          <w:iCs/>
          <w:rtl/>
          <w:lang w:bidi="ar-EG"/>
        </w:rPr>
        <w:t>)</w:t>
      </w:r>
      <w:r w:rsidRPr="009901E0">
        <w:rPr>
          <w:rtl/>
          <w:lang w:bidi="ar-EG"/>
        </w:rPr>
        <w:tab/>
        <w:t>التقرير ال</w:t>
      </w:r>
      <w:r w:rsidRPr="009901E0">
        <w:rPr>
          <w:rFonts w:hint="cs"/>
          <w:rtl/>
          <w:lang w:bidi="ar-EG"/>
        </w:rPr>
        <w:t>تق</w:t>
      </w:r>
      <w:r w:rsidRPr="009901E0">
        <w:rPr>
          <w:rtl/>
          <w:lang w:bidi="ar-EG"/>
        </w:rPr>
        <w:t xml:space="preserve">ني </w:t>
      </w:r>
      <w:r w:rsidRPr="009901E0">
        <w:rPr>
          <w:rFonts w:hint="cs"/>
          <w:rtl/>
          <w:lang w:bidi="ar-EG"/>
        </w:rPr>
        <w:t xml:space="preserve">من </w:t>
      </w:r>
      <w:r w:rsidRPr="009901E0">
        <w:rPr>
          <w:rtl/>
          <w:lang w:bidi="ar-EG"/>
        </w:rPr>
        <w:t xml:space="preserve">قطاع تقييس الاتصالات </w:t>
      </w:r>
      <w:r w:rsidRPr="009901E0">
        <w:rPr>
          <w:rFonts w:hint="cs"/>
          <w:rtl/>
          <w:lang w:bidi="ar-EG"/>
        </w:rPr>
        <w:t>عن</w:t>
      </w:r>
      <w:r w:rsidRPr="009901E0">
        <w:rPr>
          <w:rtl/>
          <w:lang w:bidi="ar-EG"/>
        </w:rPr>
        <w:t xml:space="preserve"> جوانب التجوال في إنترنت الأشياء و</w:t>
      </w:r>
      <w:r w:rsidRPr="009901E0">
        <w:rPr>
          <w:rFonts w:hint="cs"/>
          <w:rtl/>
          <w:lang w:bidi="ar-EG"/>
        </w:rPr>
        <w:t>الاتصالات من آلة إلى آلة</w:t>
      </w:r>
      <w:r w:rsidRPr="009901E0">
        <w:rPr>
          <w:rtl/>
          <w:lang w:bidi="ar-EG"/>
        </w:rPr>
        <w:t>، والذي أكد على الاختلافات الأساسية بين خدمات الاتصالات التقليدية وخدمات إنترنت الأشياء/</w:t>
      </w:r>
      <w:r w:rsidRPr="009901E0">
        <w:rPr>
          <w:rFonts w:hint="cs"/>
          <w:rtl/>
          <w:lang w:bidi="ar-EG"/>
        </w:rPr>
        <w:t>الاتصالات من آلة إلى آلة</w:t>
      </w:r>
      <w:r w:rsidRPr="009901E0">
        <w:rPr>
          <w:rtl/>
          <w:lang w:bidi="ar-EG"/>
        </w:rPr>
        <w:t xml:space="preserve">، مثل عناصرها </w:t>
      </w:r>
      <w:r w:rsidRPr="009901E0">
        <w:rPr>
          <w:rFonts w:hint="cs"/>
          <w:rtl/>
          <w:lang w:bidi="ar-EG"/>
        </w:rPr>
        <w:t>الموصولة وتوصيلاتها</w:t>
      </w:r>
      <w:r w:rsidRPr="009901E0">
        <w:rPr>
          <w:rtl/>
          <w:lang w:bidi="ar-EG"/>
        </w:rPr>
        <w:t>، وخدمات</w:t>
      </w:r>
      <w:r w:rsidRPr="009901E0">
        <w:rPr>
          <w:rFonts w:hint="cs"/>
          <w:rtl/>
          <w:lang w:bidi="ar-EG"/>
        </w:rPr>
        <w:t>ها</w:t>
      </w:r>
      <w:r w:rsidRPr="009901E0">
        <w:rPr>
          <w:rtl/>
          <w:lang w:bidi="ar-EG"/>
        </w:rPr>
        <w:t xml:space="preserve"> الأساسية، ومتوسط إيرادات</w:t>
      </w:r>
      <w:r w:rsidRPr="009901E0">
        <w:rPr>
          <w:rFonts w:hint="cs"/>
          <w:rtl/>
          <w:lang w:bidi="ar-EG"/>
        </w:rPr>
        <w:t>ها</w:t>
      </w:r>
      <w:r w:rsidRPr="009901E0">
        <w:rPr>
          <w:rtl/>
          <w:lang w:bidi="ar-EG"/>
        </w:rPr>
        <w:t xml:space="preserve"> لكل مستخدم، ونماذج أعمال</w:t>
      </w:r>
      <w:r w:rsidRPr="009901E0">
        <w:rPr>
          <w:rFonts w:hint="cs"/>
          <w:rtl/>
          <w:lang w:bidi="ar-EG"/>
        </w:rPr>
        <w:t>ها</w:t>
      </w:r>
      <w:r w:rsidRPr="009901E0">
        <w:rPr>
          <w:rtl/>
          <w:lang w:bidi="ar-EG"/>
        </w:rPr>
        <w:t>؛</w:t>
      </w:r>
    </w:p>
    <w:p w14:paraId="0BFA0799" w14:textId="77777777" w:rsidR="00825655" w:rsidRPr="009901E0" w:rsidRDefault="00825655" w:rsidP="00825655">
      <w:pPr>
        <w:rPr>
          <w:lang w:bidi="ar-EG"/>
        </w:rPr>
      </w:pPr>
      <w:r w:rsidRPr="009901E0">
        <w:rPr>
          <w:rFonts w:hint="eastAsia"/>
          <w:i/>
          <w:iCs/>
          <w:rtl/>
          <w:lang w:bidi="ar-EG"/>
        </w:rPr>
        <w:t>ج</w:t>
      </w:r>
      <w:r w:rsidRPr="009901E0">
        <w:rPr>
          <w:i/>
          <w:iCs/>
          <w:rtl/>
          <w:lang w:bidi="ar-EG"/>
        </w:rPr>
        <w:t>)</w:t>
      </w:r>
      <w:r w:rsidRPr="009901E0">
        <w:rPr>
          <w:rtl/>
          <w:lang w:bidi="ar-EG"/>
        </w:rPr>
        <w:tab/>
      </w:r>
      <w:r w:rsidRPr="009901E0">
        <w:rPr>
          <w:rFonts w:hint="cs"/>
          <w:rtl/>
          <w:lang w:bidi="ar-EG"/>
        </w:rPr>
        <w:t xml:space="preserve">أن </w:t>
      </w:r>
      <w:r w:rsidRPr="009901E0">
        <w:rPr>
          <w:rtl/>
          <w:lang w:bidi="ar-EG"/>
        </w:rPr>
        <w:t xml:space="preserve">ورشة العمل رفيعة المستوى للاتحاد بشأن التجوال الدولي </w:t>
      </w:r>
      <w:r w:rsidRPr="009901E0">
        <w:rPr>
          <w:rFonts w:hint="cs"/>
          <w:rtl/>
          <w:lang w:bidi="ar-EG"/>
        </w:rPr>
        <w:t>المتنقل</w:t>
      </w:r>
      <w:r w:rsidRPr="009901E0">
        <w:rPr>
          <w:rtl/>
          <w:lang w:bidi="ar-EG"/>
        </w:rPr>
        <w:t xml:space="preserve"> (</w:t>
      </w:r>
      <w:r w:rsidRPr="009901E0">
        <w:rPr>
          <w:lang w:bidi="ar-EG"/>
        </w:rPr>
        <w:t>IMR</w:t>
      </w:r>
      <w:r w:rsidRPr="009901E0">
        <w:rPr>
          <w:rtl/>
          <w:lang w:bidi="ar-EG"/>
        </w:rPr>
        <w:t>) أشارت إلى أنه "</w:t>
      </w:r>
      <w:r w:rsidRPr="009901E0">
        <w:rPr>
          <w:rFonts w:hint="cs"/>
          <w:rtl/>
          <w:lang w:bidi="ar-EG"/>
        </w:rPr>
        <w:t>فيما يتعلق بالتجوال من آلة إلى آلة، من المهم</w:t>
      </w:r>
      <w:r w:rsidRPr="009901E0">
        <w:rPr>
          <w:rtl/>
          <w:lang w:bidi="ar-EG"/>
        </w:rPr>
        <w:t xml:space="preserve"> تمييز </w:t>
      </w:r>
      <w:r w:rsidRPr="009901E0">
        <w:rPr>
          <w:rFonts w:hint="cs"/>
          <w:rtl/>
          <w:lang w:bidi="ar-EG"/>
        </w:rPr>
        <w:t>ال</w:t>
      </w:r>
      <w:r w:rsidRPr="009901E0">
        <w:rPr>
          <w:rtl/>
          <w:lang w:bidi="ar-EG"/>
        </w:rPr>
        <w:t xml:space="preserve">تجوال </w:t>
      </w:r>
      <w:r w:rsidRPr="009901E0">
        <w:rPr>
          <w:rFonts w:hint="cs"/>
          <w:rtl/>
          <w:lang w:bidi="ar-EG"/>
        </w:rPr>
        <w:t xml:space="preserve">في </w:t>
      </w:r>
      <w:r w:rsidRPr="009901E0">
        <w:rPr>
          <w:rtl/>
          <w:lang w:bidi="ar-EG"/>
        </w:rPr>
        <w:t xml:space="preserve">الاتصالات من آلة إلى آلة عن التجوال التقليدي لاتصالات الصوت والبيانات التي يجريها المستهلك، لأن القضايا والآثار المترتبة تختلف </w:t>
      </w:r>
      <w:r w:rsidRPr="009901E0">
        <w:rPr>
          <w:rFonts w:hint="cs"/>
          <w:rtl/>
          <w:lang w:bidi="ar-EG"/>
        </w:rPr>
        <w:t>إلى حد ما</w:t>
      </w:r>
      <w:r w:rsidRPr="009901E0">
        <w:rPr>
          <w:rtl/>
          <w:lang w:bidi="ar-EG"/>
        </w:rPr>
        <w:t>، ولا تظهر المشاكل المرتبطة بأسعار تجوال المستهلك"</w:t>
      </w:r>
      <w:r w:rsidRPr="009901E0">
        <w:rPr>
          <w:rFonts w:hint="cs"/>
          <w:rtl/>
          <w:lang w:bidi="ar-EG"/>
        </w:rPr>
        <w:t>،</w:t>
      </w:r>
    </w:p>
    <w:p w14:paraId="12023713" w14:textId="77777777" w:rsidR="00825655" w:rsidRPr="009901E0" w:rsidRDefault="00825655" w:rsidP="00825655">
      <w:pPr>
        <w:rPr>
          <w:rtl/>
        </w:rPr>
      </w:pPr>
      <w:r w:rsidRPr="009901E0">
        <w:rPr>
          <w:rtl/>
        </w:rPr>
        <w:br w:type="page"/>
      </w:r>
    </w:p>
    <w:p w14:paraId="7A079A1B" w14:textId="77777777" w:rsidR="00825655" w:rsidRPr="009901E0" w:rsidRDefault="00825655" w:rsidP="00825655">
      <w:pPr>
        <w:pStyle w:val="Call"/>
        <w:rPr>
          <w:rtl/>
        </w:rPr>
      </w:pPr>
      <w:r w:rsidRPr="009901E0">
        <w:rPr>
          <w:rFonts w:hint="cs"/>
          <w:rtl/>
        </w:rPr>
        <w:lastRenderedPageBreak/>
        <w:t>وإذ تلاحظ</w:t>
      </w:r>
    </w:p>
    <w:p w14:paraId="10B00595" w14:textId="77777777" w:rsidR="00825655" w:rsidRPr="009901E0" w:rsidRDefault="00825655" w:rsidP="00825655">
      <w:pPr>
        <w:rPr>
          <w:rtl/>
          <w:lang w:bidi="ar-EG"/>
        </w:rPr>
      </w:pPr>
      <w:r w:rsidRPr="009901E0">
        <w:rPr>
          <w:rFonts w:hint="eastAsia"/>
          <w:i/>
          <w:iCs/>
          <w:rtl/>
          <w:lang w:bidi="ar-EG"/>
        </w:rPr>
        <w:t> </w:t>
      </w:r>
      <w:r w:rsidRPr="009901E0">
        <w:rPr>
          <w:rFonts w:hint="cs"/>
          <w:i/>
          <w:iCs/>
          <w:rtl/>
          <w:lang w:bidi="ar-EG"/>
        </w:rPr>
        <w:t>أ</w:t>
      </w:r>
      <w:r w:rsidRPr="009901E0">
        <w:rPr>
          <w:rFonts w:hint="eastAsia"/>
          <w:i/>
          <w:iCs/>
          <w:rtl/>
          <w:lang w:bidi="ar-EG"/>
        </w:rPr>
        <w:t> </w:t>
      </w:r>
      <w:r w:rsidRPr="009901E0">
        <w:rPr>
          <w:rFonts w:hint="cs"/>
          <w:i/>
          <w:iCs/>
          <w:rtl/>
        </w:rPr>
        <w:t>)</w:t>
      </w:r>
      <w:r w:rsidRPr="009901E0">
        <w:rPr>
          <w:rtl/>
          <w:lang w:bidi="ar-EG"/>
        </w:rPr>
        <w:tab/>
      </w:r>
      <w:r w:rsidRPr="009901E0">
        <w:rPr>
          <w:rFonts w:hint="cs"/>
          <w:rtl/>
          <w:lang w:bidi="ar-EG"/>
        </w:rPr>
        <w:t xml:space="preserve">أن </w:t>
      </w:r>
      <w:r w:rsidRPr="009901E0">
        <w:rPr>
          <w:rtl/>
          <w:lang w:bidi="ar-EG"/>
        </w:rPr>
        <w:t>التوصية </w:t>
      </w:r>
      <w:r w:rsidRPr="009901E0">
        <w:rPr>
          <w:lang w:bidi="ar-EG"/>
        </w:rPr>
        <w:t>ITU</w:t>
      </w:r>
      <w:r w:rsidRPr="009901E0">
        <w:rPr>
          <w:lang w:bidi="ar-EG"/>
        </w:rPr>
        <w:noBreakHyphen/>
        <w:t>T D.98</w:t>
      </w:r>
      <w:r w:rsidRPr="009901E0">
        <w:rPr>
          <w:rtl/>
          <w:lang w:bidi="ar-EG"/>
        </w:rPr>
        <w:t xml:space="preserve"> </w:t>
      </w:r>
      <w:r w:rsidRPr="009901E0">
        <w:rPr>
          <w:rFonts w:hint="cs"/>
          <w:rtl/>
          <w:lang w:bidi="ar-EG"/>
        </w:rPr>
        <w:t>تمثل</w:t>
      </w:r>
      <w:r w:rsidRPr="009901E0">
        <w:rPr>
          <w:rtl/>
          <w:lang w:bidi="ar-EG"/>
        </w:rPr>
        <w:t xml:space="preserve"> اتفاق</w:t>
      </w:r>
      <w:r w:rsidRPr="009901E0">
        <w:rPr>
          <w:rFonts w:hint="cs"/>
          <w:rtl/>
          <w:lang w:bidi="ar-EG"/>
        </w:rPr>
        <w:t>اً</w:t>
      </w:r>
      <w:r w:rsidRPr="009901E0">
        <w:rPr>
          <w:rtl/>
          <w:lang w:bidi="ar-EG"/>
        </w:rPr>
        <w:t xml:space="preserve"> أُبرم بين الدول الأعضاء وأعضاء </w:t>
      </w:r>
      <w:r w:rsidRPr="009901E0">
        <w:rPr>
          <w:rFonts w:hint="cs"/>
          <w:rtl/>
          <w:lang w:bidi="ar-EG"/>
        </w:rPr>
        <w:t>ال</w:t>
      </w:r>
      <w:r w:rsidRPr="009901E0">
        <w:rPr>
          <w:rtl/>
          <w:lang w:bidi="ar-EG"/>
        </w:rPr>
        <w:t>قطاعات في </w:t>
      </w:r>
      <w:r w:rsidRPr="009901E0">
        <w:rPr>
          <w:lang w:bidi="ar-EG"/>
        </w:rPr>
        <w:t>2012</w:t>
      </w:r>
      <w:r w:rsidRPr="009901E0">
        <w:rPr>
          <w:rFonts w:hint="cs"/>
          <w:rtl/>
          <w:lang w:bidi="ar-EG"/>
        </w:rPr>
        <w:t>؛</w:t>
      </w:r>
    </w:p>
    <w:p w14:paraId="4BD2DDB3" w14:textId="77777777" w:rsidR="00825655" w:rsidRPr="009901E0" w:rsidRDefault="00825655" w:rsidP="00825655">
      <w:pPr>
        <w:rPr>
          <w:b/>
          <w:bCs/>
        </w:rPr>
      </w:pPr>
      <w:r w:rsidRPr="009901E0">
        <w:rPr>
          <w:rFonts w:hint="cs"/>
          <w:rtl/>
        </w:rPr>
        <w:t>ب)</w:t>
      </w:r>
      <w:r w:rsidRPr="009901E0">
        <w:rPr>
          <w:rtl/>
          <w:lang w:bidi="ar-EG"/>
        </w:rPr>
        <w:tab/>
      </w:r>
      <w:r w:rsidRPr="009901E0">
        <w:rPr>
          <w:rFonts w:hint="cs"/>
          <w:rtl/>
          <w:lang w:bidi="ar-EG"/>
        </w:rPr>
        <w:t xml:space="preserve">أن </w:t>
      </w:r>
      <w:r w:rsidRPr="009901E0">
        <w:rPr>
          <w:rtl/>
        </w:rPr>
        <w:t>التوصية</w:t>
      </w:r>
      <w:r w:rsidRPr="009901E0">
        <w:rPr>
          <w:rFonts w:hint="eastAsia"/>
          <w:rtl/>
        </w:rPr>
        <w:t> </w:t>
      </w:r>
      <w:r w:rsidRPr="009901E0">
        <w:rPr>
          <w:lang w:bidi="ar-EG"/>
        </w:rPr>
        <w:t>ITU-T D.97</w:t>
      </w:r>
      <w:r w:rsidRPr="009901E0">
        <w:rPr>
          <w:rFonts w:hint="cs"/>
          <w:rtl/>
        </w:rPr>
        <w:t xml:space="preserve"> تتضمن </w:t>
      </w:r>
      <w:r w:rsidRPr="009901E0">
        <w:rPr>
          <w:rtl/>
        </w:rPr>
        <w:t>نُهُج</w:t>
      </w:r>
      <w:r w:rsidRPr="009901E0">
        <w:rPr>
          <w:rFonts w:hint="cs"/>
          <w:rtl/>
        </w:rPr>
        <w:t>اً</w:t>
      </w:r>
      <w:r w:rsidRPr="009901E0">
        <w:rPr>
          <w:rtl/>
        </w:rPr>
        <w:t xml:space="preserve"> يمكن اتباعها </w:t>
      </w:r>
      <w:r w:rsidRPr="009901E0">
        <w:rPr>
          <w:rFonts w:hint="cs"/>
          <w:rtl/>
        </w:rPr>
        <w:t>للحد من</w:t>
      </w:r>
      <w:r w:rsidRPr="009901E0">
        <w:rPr>
          <w:rtl/>
        </w:rPr>
        <w:t xml:space="preserve"> أسعار التجوال المفرطة وتسلط الضوء على ضرورة تشجيع المنافسة في سوق التجوال وتثقيف المستهلكين والنظر في إجراءات تنظيمية مناسبة مثل </w:t>
      </w:r>
      <w:r w:rsidRPr="009901E0">
        <w:rPr>
          <w:rFonts w:hint="cs"/>
          <w:rtl/>
        </w:rPr>
        <w:t>اعتماد</w:t>
      </w:r>
      <w:r w:rsidRPr="009901E0">
        <w:rPr>
          <w:rtl/>
        </w:rPr>
        <w:t xml:space="preserve"> أسقف لأسعار</w:t>
      </w:r>
      <w:r w:rsidRPr="009901E0">
        <w:rPr>
          <w:rFonts w:hint="eastAsia"/>
          <w:rtl/>
          <w:lang w:bidi="ar-EG"/>
        </w:rPr>
        <w:t> </w:t>
      </w:r>
      <w:r w:rsidRPr="009901E0">
        <w:rPr>
          <w:rtl/>
        </w:rPr>
        <w:t>التجوال</w:t>
      </w:r>
      <w:r w:rsidRPr="009901E0">
        <w:rPr>
          <w:rFonts w:hint="cs"/>
          <w:rtl/>
        </w:rPr>
        <w:t>،</w:t>
      </w:r>
    </w:p>
    <w:p w14:paraId="738FFB2F" w14:textId="77777777" w:rsidR="00825655" w:rsidRPr="009901E0" w:rsidRDefault="00825655" w:rsidP="00825655">
      <w:pPr>
        <w:pStyle w:val="Call"/>
        <w:rPr>
          <w:rtl/>
          <w:lang w:bidi="ar-EG"/>
        </w:rPr>
      </w:pPr>
      <w:r w:rsidRPr="009901E0">
        <w:rPr>
          <w:rFonts w:hint="cs"/>
          <w:rtl/>
          <w:lang w:bidi="ar-EG"/>
        </w:rPr>
        <w:t>وإذ تلاحظ كذلك</w:t>
      </w:r>
    </w:p>
    <w:p w14:paraId="75A42E23" w14:textId="77777777" w:rsidR="00825655" w:rsidRPr="009901E0" w:rsidRDefault="00825655" w:rsidP="00825655">
      <w:pPr>
        <w:rPr>
          <w:rtl/>
          <w:lang w:bidi="ar-EG"/>
        </w:rPr>
      </w:pPr>
      <w:r w:rsidRPr="009901E0">
        <w:rPr>
          <w:rFonts w:hint="eastAsia"/>
          <w:i/>
          <w:iCs/>
          <w:rtl/>
          <w:lang w:bidi="ar-EG"/>
        </w:rPr>
        <w:t> أ </w:t>
      </w:r>
      <w:r w:rsidRPr="009901E0">
        <w:rPr>
          <w:i/>
          <w:iCs/>
          <w:rtl/>
          <w:lang w:bidi="ar-EG"/>
        </w:rPr>
        <w:t>)</w:t>
      </w:r>
      <w:r w:rsidRPr="009901E0">
        <w:rPr>
          <w:rtl/>
          <w:lang w:bidi="ar-EG"/>
        </w:rPr>
        <w:tab/>
        <w:t xml:space="preserve">العمل الجاري في </w:t>
      </w:r>
      <w:r w:rsidRPr="009901E0">
        <w:rPr>
          <w:rFonts w:hint="cs"/>
          <w:rtl/>
          <w:lang w:bidi="ar-EG"/>
        </w:rPr>
        <w:t>لجنة</w:t>
      </w:r>
      <w:r w:rsidRPr="009901E0">
        <w:rPr>
          <w:rtl/>
          <w:lang w:bidi="ar-EG"/>
        </w:rPr>
        <w:t xml:space="preserve"> الدراس</w:t>
      </w:r>
      <w:r w:rsidRPr="009901E0">
        <w:rPr>
          <w:rFonts w:hint="cs"/>
          <w:rtl/>
          <w:lang w:bidi="ar-EG"/>
        </w:rPr>
        <w:t>ات</w:t>
      </w:r>
      <w:r w:rsidRPr="009901E0">
        <w:rPr>
          <w:rtl/>
          <w:lang w:bidi="ar-EG"/>
        </w:rPr>
        <w:t xml:space="preserve"> 3 </w:t>
      </w:r>
      <w:r w:rsidRPr="009901E0">
        <w:rPr>
          <w:rFonts w:hint="cs"/>
          <w:rtl/>
          <w:lang w:bidi="ar-EG"/>
        </w:rPr>
        <w:t xml:space="preserve">بقطاع تقييس الاتصالات </w:t>
      </w:r>
      <w:r w:rsidRPr="009901E0">
        <w:rPr>
          <w:rtl/>
          <w:lang w:bidi="ar-EG"/>
        </w:rPr>
        <w:t>بشأن جوانب التجوال في إنترنت الأشياء والاتصالات من آلة إلى آلة؛</w:t>
      </w:r>
    </w:p>
    <w:p w14:paraId="368ADC7E" w14:textId="77777777" w:rsidR="00825655" w:rsidRPr="009901E0" w:rsidRDefault="00825655" w:rsidP="00825655">
      <w:pPr>
        <w:rPr>
          <w:lang w:bidi="ar-EG"/>
        </w:rPr>
      </w:pPr>
      <w:r w:rsidRPr="009901E0">
        <w:rPr>
          <w:rFonts w:hint="eastAsia"/>
          <w:i/>
          <w:iCs/>
          <w:rtl/>
          <w:lang w:bidi="ar-EG"/>
        </w:rPr>
        <w:t>ب</w:t>
      </w:r>
      <w:r w:rsidRPr="009901E0">
        <w:rPr>
          <w:i/>
          <w:iCs/>
          <w:rtl/>
          <w:lang w:bidi="ar-EG"/>
        </w:rPr>
        <w:t>)</w:t>
      </w:r>
      <w:r w:rsidRPr="009901E0">
        <w:rPr>
          <w:rtl/>
          <w:lang w:bidi="ar-EG"/>
        </w:rPr>
        <w:tab/>
        <w:t xml:space="preserve">مجموعة من الاتفاقات التجارية والآليات الأخرى التي دعمت </w:t>
      </w:r>
      <w:r w:rsidRPr="009901E0">
        <w:rPr>
          <w:rFonts w:hint="cs"/>
          <w:rtl/>
          <w:lang w:bidi="ar-EG"/>
        </w:rPr>
        <w:t xml:space="preserve">نجاح </w:t>
      </w:r>
      <w:r w:rsidRPr="009901E0">
        <w:rPr>
          <w:rtl/>
          <w:lang w:bidi="ar-EG"/>
        </w:rPr>
        <w:t>نشر خدمات إنترنت الأشياء والاتصالات من آلة إلى آلة</w:t>
      </w:r>
      <w:r w:rsidRPr="009901E0">
        <w:rPr>
          <w:rFonts w:hint="cs"/>
          <w:rtl/>
          <w:lang w:bidi="ar-EG"/>
        </w:rPr>
        <w:t xml:space="preserve"> على الصعيد </w:t>
      </w:r>
      <w:r w:rsidRPr="009901E0">
        <w:rPr>
          <w:rtl/>
          <w:lang w:bidi="ar-EG"/>
        </w:rPr>
        <w:t>العالمي</w:t>
      </w:r>
      <w:r w:rsidRPr="009901E0">
        <w:rPr>
          <w:rFonts w:hint="cs"/>
          <w:rtl/>
          <w:lang w:bidi="ar-EG"/>
        </w:rPr>
        <w:t>،</w:t>
      </w:r>
    </w:p>
    <w:p w14:paraId="08399748" w14:textId="77777777" w:rsidR="00825655" w:rsidRPr="009901E0" w:rsidRDefault="00825655" w:rsidP="00825655">
      <w:pPr>
        <w:pStyle w:val="Call"/>
        <w:rPr>
          <w:rtl/>
        </w:rPr>
      </w:pPr>
      <w:r w:rsidRPr="009901E0">
        <w:rPr>
          <w:rFonts w:hint="cs"/>
          <w:rtl/>
        </w:rPr>
        <w:t>تقرر</w:t>
      </w:r>
    </w:p>
    <w:p w14:paraId="246D5FE7" w14:textId="77777777" w:rsidR="00825655" w:rsidRPr="009901E0" w:rsidRDefault="00825655" w:rsidP="00845A2A">
      <w:pPr>
        <w:rPr>
          <w:rtl/>
        </w:rPr>
      </w:pPr>
      <w:r w:rsidRPr="009901E0">
        <w:rPr>
          <w:rFonts w:hint="cs"/>
          <w:rtl/>
        </w:rPr>
        <w:t>1</w:t>
      </w:r>
      <w:r w:rsidRPr="009901E0">
        <w:rPr>
          <w:rtl/>
        </w:rPr>
        <w:tab/>
        <w:t xml:space="preserve">أن </w:t>
      </w:r>
      <w:r w:rsidRPr="009901E0">
        <w:rPr>
          <w:rFonts w:hint="eastAsia"/>
          <w:rtl/>
        </w:rPr>
        <w:t>تواصل</w:t>
      </w:r>
      <w:r w:rsidRPr="009901E0">
        <w:rPr>
          <w:rtl/>
        </w:rPr>
        <w:t xml:space="preserve"> لجنة الدراس</w:t>
      </w:r>
      <w:r w:rsidRPr="009901E0">
        <w:rPr>
          <w:rFonts w:hint="eastAsia"/>
          <w:rtl/>
        </w:rPr>
        <w:t>ات</w:t>
      </w:r>
      <w:r w:rsidRPr="009901E0">
        <w:rPr>
          <w:rtl/>
        </w:rPr>
        <w:t xml:space="preserve"> 3 </w:t>
      </w:r>
      <w:r w:rsidRPr="009901E0">
        <w:rPr>
          <w:rFonts w:hint="cs"/>
          <w:rtl/>
        </w:rPr>
        <w:t>ب</w:t>
      </w:r>
      <w:r w:rsidRPr="009901E0">
        <w:rPr>
          <w:rtl/>
        </w:rPr>
        <w:t xml:space="preserve">قطاع تقييس الاتصالات دراسة </w:t>
      </w:r>
      <w:r w:rsidRPr="009901E0">
        <w:rPr>
          <w:rFonts w:hint="eastAsia"/>
          <w:rtl/>
        </w:rPr>
        <w:t>الآثار</w:t>
      </w:r>
      <w:r w:rsidRPr="009901E0">
        <w:rPr>
          <w:rtl/>
        </w:rPr>
        <w:t xml:space="preserve"> الاقتصادية لأسعار التجوال الدولي المتنقل، بما</w:t>
      </w:r>
      <w:r w:rsidRPr="009901E0">
        <w:rPr>
          <w:rFonts w:hint="cs"/>
          <w:rtl/>
        </w:rPr>
        <w:t> </w:t>
      </w:r>
      <w:r w:rsidRPr="009901E0">
        <w:rPr>
          <w:rtl/>
        </w:rPr>
        <w:t>في</w:t>
      </w:r>
      <w:r w:rsidRPr="009901E0">
        <w:rPr>
          <w:rFonts w:hint="cs"/>
          <w:rtl/>
        </w:rPr>
        <w:t> </w:t>
      </w:r>
      <w:r w:rsidRPr="009901E0">
        <w:rPr>
          <w:rtl/>
        </w:rPr>
        <w:t xml:space="preserve">ذلك المبادئ والمنهجيات اللازمة لتسهيل ترتيبات التجوال الدولي </w:t>
      </w:r>
      <w:r w:rsidRPr="009901E0">
        <w:rPr>
          <w:rFonts w:hint="eastAsia"/>
          <w:rtl/>
        </w:rPr>
        <w:t>المتنقل</w:t>
      </w:r>
      <w:r w:rsidRPr="009901E0">
        <w:rPr>
          <w:rtl/>
        </w:rPr>
        <w:t xml:space="preserve"> العادلة والمعقولة؛</w:t>
      </w:r>
    </w:p>
    <w:p w14:paraId="1304E3FB" w14:textId="77777777" w:rsidR="00825655" w:rsidRPr="009901E0" w:rsidRDefault="00825655" w:rsidP="00845A2A">
      <w:pPr>
        <w:rPr>
          <w:rtl/>
        </w:rPr>
      </w:pPr>
      <w:r w:rsidRPr="009901E0">
        <w:rPr>
          <w:rFonts w:hint="cs"/>
          <w:rtl/>
        </w:rPr>
        <w:t>2</w:t>
      </w:r>
      <w:r w:rsidRPr="009901E0">
        <w:rPr>
          <w:rtl/>
        </w:rPr>
        <w:tab/>
      </w:r>
      <w:r w:rsidRPr="009901E0">
        <w:rPr>
          <w:rFonts w:hint="cs"/>
          <w:rtl/>
        </w:rPr>
        <w:t>أن تواصل</w:t>
      </w:r>
      <w:r w:rsidRPr="009901E0">
        <w:rPr>
          <w:rtl/>
        </w:rPr>
        <w:t xml:space="preserve"> لجنة الدراس</w:t>
      </w:r>
      <w:r w:rsidRPr="009901E0">
        <w:rPr>
          <w:rFonts w:hint="cs"/>
          <w:rtl/>
        </w:rPr>
        <w:t>ات</w:t>
      </w:r>
      <w:r w:rsidRPr="009901E0">
        <w:rPr>
          <w:rtl/>
        </w:rPr>
        <w:t xml:space="preserve"> 3 </w:t>
      </w:r>
      <w:r w:rsidRPr="009901E0">
        <w:rPr>
          <w:rFonts w:hint="cs"/>
          <w:rtl/>
        </w:rPr>
        <w:t>ب</w:t>
      </w:r>
      <w:r w:rsidRPr="009901E0">
        <w:rPr>
          <w:rtl/>
        </w:rPr>
        <w:t>قطاع تقييس الاتصالات دراسة جوانب التجوال في خدمات إنترنت الأشياء/</w:t>
      </w:r>
      <w:r w:rsidRPr="009901E0">
        <w:rPr>
          <w:rFonts w:hint="cs"/>
          <w:rtl/>
        </w:rPr>
        <w:t xml:space="preserve">الاتصالات من </w:t>
      </w:r>
      <w:r w:rsidRPr="009901E0">
        <w:rPr>
          <w:rtl/>
        </w:rPr>
        <w:t>آلة إلى آلة</w:t>
      </w:r>
      <w:r w:rsidRPr="009901E0">
        <w:rPr>
          <w:rFonts w:hint="cs"/>
          <w:rtl/>
        </w:rPr>
        <w:t>،</w:t>
      </w:r>
    </w:p>
    <w:p w14:paraId="3DAADD77" w14:textId="77777777" w:rsidR="00825655" w:rsidRPr="009901E0" w:rsidRDefault="00825655" w:rsidP="00825655">
      <w:pPr>
        <w:pStyle w:val="Call"/>
        <w:rPr>
          <w:rtl/>
        </w:rPr>
      </w:pPr>
      <w:r w:rsidRPr="009901E0">
        <w:rPr>
          <w:rFonts w:hint="cs"/>
          <w:rtl/>
        </w:rPr>
        <w:t>تكلف مدير مكتب تقييس الاتصالات</w:t>
      </w:r>
    </w:p>
    <w:p w14:paraId="5EFEEA6E" w14:textId="77777777" w:rsidR="00825655" w:rsidRPr="009901E0" w:rsidRDefault="00825655" w:rsidP="00825655">
      <w:pPr>
        <w:rPr>
          <w:rtl/>
          <w:lang w:bidi="ar-EG"/>
        </w:rPr>
      </w:pPr>
      <w:r w:rsidRPr="009901E0">
        <w:rPr>
          <w:lang w:bidi="ar-EG"/>
        </w:rPr>
        <w:t>1</w:t>
      </w:r>
      <w:r w:rsidRPr="009901E0">
        <w:rPr>
          <w:rtl/>
          <w:lang w:bidi="ar-EG"/>
        </w:rPr>
        <w:tab/>
      </w:r>
      <w:r w:rsidRPr="009901E0">
        <w:rPr>
          <w:rFonts w:hint="cs"/>
          <w:rtl/>
          <w:lang w:bidi="ar-EG"/>
        </w:rPr>
        <w:t>بتنظيم مبادرات لإذكاء الوعي بشأن استفادة المستهلك من خفض أسعار التجوال الدولي</w:t>
      </w:r>
      <w:r w:rsidRPr="009901E0">
        <w:rPr>
          <w:rFonts w:hint="eastAsia"/>
          <w:rtl/>
          <w:lang w:bidi="ar-EG"/>
        </w:rPr>
        <w:t> </w:t>
      </w:r>
      <w:r w:rsidRPr="009901E0">
        <w:rPr>
          <w:rFonts w:hint="cs"/>
          <w:rtl/>
          <w:lang w:bidi="ar-EG"/>
        </w:rPr>
        <w:t>المتنقل، وذلك بالتعاون مع مدير مكتب تنمية الاتصالات</w:t>
      </w:r>
      <w:r w:rsidRPr="009901E0">
        <w:rPr>
          <w:rFonts w:hint="eastAsia"/>
          <w:rtl/>
          <w:lang w:bidi="ar-EG"/>
        </w:rPr>
        <w:t> </w:t>
      </w:r>
      <w:r w:rsidRPr="009901E0">
        <w:rPr>
          <w:lang w:bidi="ar-EG"/>
        </w:rPr>
        <w:t>(BDT</w:t>
      </w:r>
      <w:proofErr w:type="gramStart"/>
      <w:r w:rsidRPr="009901E0">
        <w:rPr>
          <w:lang w:bidi="ar-EG"/>
        </w:rPr>
        <w:t>)</w:t>
      </w:r>
      <w:r w:rsidRPr="009901E0">
        <w:rPr>
          <w:rFonts w:hint="cs"/>
          <w:rtl/>
          <w:lang w:bidi="ar-EG"/>
        </w:rPr>
        <w:t>؛</w:t>
      </w:r>
      <w:proofErr w:type="gramEnd"/>
    </w:p>
    <w:p w14:paraId="747473BF" w14:textId="77777777" w:rsidR="00825655" w:rsidRPr="009901E0" w:rsidRDefault="00825655" w:rsidP="00825655">
      <w:pPr>
        <w:rPr>
          <w:lang w:bidi="ar-EG"/>
        </w:rPr>
      </w:pPr>
      <w:r w:rsidRPr="009901E0">
        <w:rPr>
          <w:lang w:bidi="ar-EG"/>
        </w:rPr>
        <w:t>2</w:t>
      </w:r>
      <w:r w:rsidRPr="009901E0">
        <w:rPr>
          <w:rtl/>
          <w:lang w:bidi="ar-EG"/>
        </w:rPr>
        <w:tab/>
      </w:r>
      <w:r w:rsidRPr="009901E0">
        <w:rPr>
          <w:rFonts w:hint="cs"/>
          <w:rtl/>
          <w:lang w:bidi="ar-EG"/>
        </w:rPr>
        <w:t xml:space="preserve">باقتراح نُهج تعاونية لتعزيز تنفيذ التوصيتين </w:t>
      </w:r>
      <w:r w:rsidRPr="009901E0">
        <w:rPr>
          <w:lang w:bidi="ar-EG"/>
        </w:rPr>
        <w:t>ITU</w:t>
      </w:r>
      <w:r w:rsidRPr="009901E0">
        <w:rPr>
          <w:lang w:bidi="ar-EG"/>
        </w:rPr>
        <w:noBreakHyphen/>
        <w:t>T D.98</w:t>
      </w:r>
      <w:r w:rsidRPr="009901E0">
        <w:rPr>
          <w:rFonts w:hint="cs"/>
          <w:rtl/>
          <w:lang w:bidi="ar-EG"/>
        </w:rPr>
        <w:t xml:space="preserve"> و</w:t>
      </w:r>
      <w:r w:rsidRPr="009901E0">
        <w:rPr>
          <w:lang w:bidi="ar-EG"/>
        </w:rPr>
        <w:t>ITU</w:t>
      </w:r>
      <w:r w:rsidRPr="009901E0">
        <w:rPr>
          <w:lang w:bidi="ar-EG"/>
        </w:rPr>
        <w:noBreakHyphen/>
        <w:t>T D.97</w:t>
      </w:r>
      <w:r w:rsidRPr="009901E0">
        <w:rPr>
          <w:rFonts w:hint="cs"/>
          <w:rtl/>
          <w:lang w:bidi="ar-EG"/>
        </w:rPr>
        <w:t>، وخفض أسعار التجوال الدولي المتنقل بين الدول الأعضاء، من خلال الترويج لبرامج بناء القدرات وورش العمل والمبادئ التوجيهية لاتفاقات التعاون</w:t>
      </w:r>
      <w:r w:rsidRPr="009901E0">
        <w:rPr>
          <w:rFonts w:hint="eastAsia"/>
          <w:rtl/>
          <w:lang w:bidi="ar-EG"/>
        </w:rPr>
        <w:t> </w:t>
      </w:r>
      <w:r w:rsidRPr="009901E0">
        <w:rPr>
          <w:rFonts w:hint="cs"/>
          <w:rtl/>
          <w:lang w:bidi="ar-EG"/>
        </w:rPr>
        <w:t>الدولية،</w:t>
      </w:r>
    </w:p>
    <w:p w14:paraId="328954E8" w14:textId="77777777" w:rsidR="00825655" w:rsidRPr="009901E0" w:rsidRDefault="00825655" w:rsidP="00825655">
      <w:pPr>
        <w:pStyle w:val="Call"/>
        <w:rPr>
          <w:rtl/>
        </w:rPr>
      </w:pPr>
      <w:r w:rsidRPr="009901E0">
        <w:rPr>
          <w:rFonts w:hint="cs"/>
          <w:rtl/>
        </w:rPr>
        <w:t>تدعو الدول الأعضاء</w:t>
      </w:r>
      <w:r w:rsidRPr="009901E0">
        <w:rPr>
          <w:rFonts w:hint="cs"/>
          <w:rtl/>
          <w:lang w:bidi="ar-EG"/>
        </w:rPr>
        <w:t xml:space="preserve"> إلى</w:t>
      </w:r>
    </w:p>
    <w:p w14:paraId="598B1F1F" w14:textId="77777777" w:rsidR="00825655" w:rsidRPr="009901E0" w:rsidRDefault="00825655" w:rsidP="00825655">
      <w:pPr>
        <w:rPr>
          <w:rtl/>
          <w:lang w:bidi="ar-EG"/>
        </w:rPr>
      </w:pPr>
      <w:r w:rsidRPr="009901E0">
        <w:rPr>
          <w:lang w:bidi="ar-EG"/>
        </w:rPr>
        <w:t>1</w:t>
      </w:r>
      <w:r w:rsidRPr="009901E0">
        <w:rPr>
          <w:rtl/>
          <w:lang w:bidi="ar-EG"/>
        </w:rPr>
        <w:tab/>
      </w:r>
      <w:r w:rsidRPr="009901E0">
        <w:rPr>
          <w:rFonts w:hint="cs"/>
          <w:rtl/>
          <w:lang w:bidi="ar-EG"/>
        </w:rPr>
        <w:t xml:space="preserve">اتخاذ تدابير من أجل تنفيذ التوصيتين </w:t>
      </w:r>
      <w:r w:rsidRPr="009901E0">
        <w:rPr>
          <w:lang w:bidi="ar-EG"/>
        </w:rPr>
        <w:t>ITU</w:t>
      </w:r>
      <w:r w:rsidRPr="009901E0">
        <w:rPr>
          <w:lang w:bidi="ar-EG"/>
        </w:rPr>
        <w:noBreakHyphen/>
        <w:t>T D.98</w:t>
      </w:r>
      <w:r w:rsidRPr="009901E0">
        <w:rPr>
          <w:rFonts w:hint="cs"/>
          <w:rtl/>
          <w:lang w:bidi="ar-EG"/>
        </w:rPr>
        <w:t xml:space="preserve"> و</w:t>
      </w:r>
      <w:r w:rsidRPr="009901E0">
        <w:rPr>
          <w:lang w:bidi="ar-EG"/>
        </w:rPr>
        <w:t>ITU</w:t>
      </w:r>
      <w:r w:rsidRPr="009901E0">
        <w:rPr>
          <w:lang w:bidi="ar-EG"/>
        </w:rPr>
        <w:noBreakHyphen/>
        <w:t>T D.</w:t>
      </w:r>
      <w:proofErr w:type="gramStart"/>
      <w:r w:rsidRPr="009901E0">
        <w:rPr>
          <w:lang w:bidi="ar-EG"/>
        </w:rPr>
        <w:t>97</w:t>
      </w:r>
      <w:r w:rsidRPr="009901E0">
        <w:rPr>
          <w:rFonts w:hint="cs"/>
          <w:rtl/>
          <w:lang w:bidi="ar-EG"/>
        </w:rPr>
        <w:t>؛</w:t>
      </w:r>
      <w:proofErr w:type="gramEnd"/>
    </w:p>
    <w:p w14:paraId="4935D61B" w14:textId="77777777" w:rsidR="006E308A" w:rsidRPr="009901E0" w:rsidRDefault="006E308A" w:rsidP="006E308A">
      <w:pPr>
        <w:rPr>
          <w:rtl/>
          <w:lang w:bidi="ar-EG"/>
        </w:rPr>
      </w:pPr>
      <w:r w:rsidRPr="009901E0">
        <w:rPr>
          <w:rtl/>
          <w:lang w:bidi="ar-EG"/>
        </w:rPr>
        <w:t>2</w:t>
      </w:r>
      <w:r w:rsidRPr="009901E0">
        <w:rPr>
          <w:rtl/>
          <w:lang w:bidi="ar-EG"/>
        </w:rPr>
        <w:tab/>
        <w:t>التعاون في الجهود الرامية إلى خفض أسعار التجوال الدولي المتنقل باتخاذ تدابير تنظيمية عند الاقتضاء.</w:t>
      </w:r>
    </w:p>
    <w:p w14:paraId="3163AE97" w14:textId="77777777" w:rsidR="00845A2A" w:rsidRPr="009901E0" w:rsidRDefault="00845A2A" w:rsidP="00870F7A">
      <w:pPr>
        <w:rPr>
          <w:rtl/>
          <w:lang w:bidi="ar-EG"/>
        </w:rPr>
      </w:pPr>
    </w:p>
    <w:p w14:paraId="582D9618" w14:textId="77777777" w:rsidR="006E308A" w:rsidRPr="009901E0" w:rsidRDefault="006E308A" w:rsidP="00870F7A">
      <w:pPr>
        <w:rPr>
          <w:rtl/>
          <w:lang w:bidi="ar-EG"/>
        </w:rPr>
      </w:pPr>
    </w:p>
    <w:p w14:paraId="67E3FC3F" w14:textId="77777777" w:rsidR="006E308A" w:rsidRPr="009901E0" w:rsidRDefault="006E308A" w:rsidP="00870F7A">
      <w:pPr>
        <w:rPr>
          <w:rtl/>
          <w:lang w:bidi="ar-EG"/>
        </w:rPr>
      </w:pPr>
    </w:p>
    <w:p w14:paraId="3050DB73" w14:textId="77777777" w:rsidR="006E308A" w:rsidRPr="009901E0" w:rsidRDefault="006E308A" w:rsidP="00870F7A">
      <w:pPr>
        <w:rPr>
          <w:rtl/>
          <w:lang w:bidi="ar-EG"/>
        </w:rPr>
      </w:pPr>
    </w:p>
    <w:p w14:paraId="28FF8719" w14:textId="77777777" w:rsidR="00845A2A" w:rsidRPr="009901E0" w:rsidRDefault="00845A2A" w:rsidP="00870F7A">
      <w:pPr>
        <w:rPr>
          <w:rtl/>
          <w:lang w:bidi="ar-EG"/>
        </w:rPr>
        <w:sectPr w:rsidR="00845A2A" w:rsidRPr="009901E0" w:rsidSect="007D3DEC">
          <w:footerReference w:type="even" r:id="rId117"/>
          <w:footerReference w:type="default" r:id="rId118"/>
          <w:pgSz w:w="11907" w:h="16840" w:code="9"/>
          <w:pgMar w:top="1134" w:right="1134" w:bottom="1134" w:left="1134" w:header="567" w:footer="567" w:gutter="0"/>
          <w:cols w:space="708"/>
          <w:vAlign w:val="both"/>
          <w:docGrid w:linePitch="360"/>
        </w:sectPr>
      </w:pPr>
    </w:p>
    <w:p w14:paraId="5E8D72DF" w14:textId="77777777" w:rsidR="00ED026F" w:rsidRPr="009901E0" w:rsidRDefault="002B4C22" w:rsidP="00ED026F">
      <w:pPr>
        <w:pStyle w:val="ResNo"/>
        <w:rPr>
          <w:rtl/>
        </w:rPr>
      </w:pPr>
      <w:bookmarkStart w:id="274" w:name="_Toc190336466"/>
      <w:bookmarkStart w:id="275" w:name="_Toc190336755"/>
      <w:bookmarkStart w:id="276" w:name="_Toc190336967"/>
      <w:r w:rsidRPr="009901E0">
        <w:rPr>
          <w:rtl/>
        </w:rPr>
        <w:lastRenderedPageBreak/>
        <w:t>القرار</w:t>
      </w:r>
      <w:r w:rsidR="004947CA" w:rsidRPr="009901E0">
        <w:rPr>
          <w:rtl/>
        </w:rPr>
        <w:t xml:space="preserve"> </w:t>
      </w:r>
      <w:r w:rsidR="004947CA" w:rsidRPr="009901E0">
        <w:rPr>
          <w:rStyle w:val="href"/>
        </w:rPr>
        <w:t>89</w:t>
      </w:r>
      <w:r w:rsidR="004947CA" w:rsidRPr="009901E0">
        <w:rPr>
          <w:rtl/>
        </w:rPr>
        <w:t xml:space="preserve"> (</w:t>
      </w:r>
      <w:r w:rsidR="005A7487" w:rsidRPr="009901E0">
        <w:rPr>
          <w:rtl/>
        </w:rPr>
        <w:t>المراجَع</w:t>
      </w:r>
      <w:r w:rsidR="004947CA" w:rsidRPr="009901E0">
        <w:rPr>
          <w:rtl/>
        </w:rPr>
        <w:t xml:space="preserve"> في </w:t>
      </w:r>
      <w:r w:rsidR="00825655" w:rsidRPr="009901E0">
        <w:rPr>
          <w:rFonts w:hint="cs"/>
          <w:rtl/>
        </w:rPr>
        <w:t>نيودلهي</w:t>
      </w:r>
      <w:r w:rsidR="004947CA" w:rsidRPr="009901E0">
        <w:rPr>
          <w:rtl/>
        </w:rPr>
        <w:t xml:space="preserve">، </w:t>
      </w:r>
      <w:r w:rsidR="004947CA" w:rsidRPr="009901E0">
        <w:t>202</w:t>
      </w:r>
      <w:r w:rsidR="00825655" w:rsidRPr="009901E0">
        <w:t>4</w:t>
      </w:r>
      <w:r w:rsidR="004947CA" w:rsidRPr="009901E0">
        <w:rPr>
          <w:rtl/>
        </w:rPr>
        <w:t>)</w:t>
      </w:r>
      <w:bookmarkEnd w:id="274"/>
      <w:bookmarkEnd w:id="275"/>
      <w:bookmarkEnd w:id="276"/>
    </w:p>
    <w:p w14:paraId="737CAE40" w14:textId="77777777" w:rsidR="00ED026F" w:rsidRPr="009901E0" w:rsidRDefault="00825655" w:rsidP="00825655">
      <w:pPr>
        <w:pStyle w:val="Restitle"/>
        <w:rPr>
          <w:rtl/>
        </w:rPr>
      </w:pPr>
      <w:bookmarkStart w:id="277" w:name="_Toc190336467"/>
      <w:bookmarkStart w:id="278" w:name="_Toc190336756"/>
      <w:bookmarkStart w:id="279" w:name="_Toc190336968"/>
      <w:r w:rsidRPr="009901E0">
        <w:rPr>
          <w:rtl/>
        </w:rPr>
        <w:t>تعزيز استخدام تكنولوجيات المعلومات والاتصالات</w:t>
      </w:r>
      <w:r w:rsidRPr="009901E0">
        <w:rPr>
          <w:rtl/>
        </w:rPr>
        <w:br/>
        <w:t>لسدّ فجوة الشمول المالي</w:t>
      </w:r>
      <w:bookmarkEnd w:id="277"/>
      <w:bookmarkEnd w:id="278"/>
      <w:bookmarkEnd w:id="279"/>
    </w:p>
    <w:p w14:paraId="1135B3E8" w14:textId="77777777" w:rsidR="00825655" w:rsidRPr="009901E0" w:rsidRDefault="00825655" w:rsidP="00825655">
      <w:pPr>
        <w:pStyle w:val="Resref"/>
        <w:rPr>
          <w:iCs w:val="0"/>
          <w:rtl/>
          <w:lang w:bidi="ar-EG"/>
        </w:rPr>
      </w:pPr>
      <w:r w:rsidRPr="009901E0">
        <w:rPr>
          <w:rtl/>
        </w:rPr>
        <w:t xml:space="preserve">(الحمامات، </w:t>
      </w:r>
      <w:r w:rsidRPr="009901E0">
        <w:t>2016</w:t>
      </w:r>
      <w:r w:rsidRPr="009901E0">
        <w:rPr>
          <w:rtl/>
        </w:rPr>
        <w:t xml:space="preserve">؛ جنيف، </w:t>
      </w:r>
      <w:r w:rsidRPr="009901E0">
        <w:t>2022</w:t>
      </w:r>
      <w:r w:rsidRPr="009901E0">
        <w:rPr>
          <w:rFonts w:hint="cs"/>
          <w:rtl/>
        </w:rPr>
        <w:t>؛ نيودلهي، 2024</w:t>
      </w:r>
      <w:r w:rsidRPr="009901E0">
        <w:rPr>
          <w:rtl/>
          <w:lang w:bidi="ar-EG"/>
        </w:rPr>
        <w:t>)</w:t>
      </w:r>
    </w:p>
    <w:p w14:paraId="54437910" w14:textId="77777777" w:rsidR="00825655" w:rsidRPr="009901E0" w:rsidRDefault="00825655" w:rsidP="00825655">
      <w:pPr>
        <w:pStyle w:val="Normalaftertitle"/>
        <w:spacing w:before="240"/>
        <w:rPr>
          <w:rtl/>
          <w:lang w:bidi="ar-EG"/>
        </w:rPr>
      </w:pPr>
      <w:r w:rsidRPr="009901E0">
        <w:rPr>
          <w:rtl/>
          <w:lang w:bidi="ar-EG"/>
        </w:rPr>
        <w:t>إن الجمعية العالمية لتقييس الاتصالات (</w:t>
      </w:r>
      <w:r w:rsidRPr="009901E0">
        <w:rPr>
          <w:rFonts w:hint="cs"/>
          <w:rtl/>
          <w:lang w:bidi="ar-EG"/>
        </w:rPr>
        <w:t>نيودلهي، 2024</w:t>
      </w:r>
      <w:r w:rsidRPr="009901E0">
        <w:rPr>
          <w:rtl/>
          <w:lang w:bidi="ar-EG"/>
        </w:rPr>
        <w:t>)،</w:t>
      </w:r>
    </w:p>
    <w:p w14:paraId="3B8833FA" w14:textId="77777777" w:rsidR="00825655" w:rsidRPr="009901E0" w:rsidRDefault="00825655" w:rsidP="00825655">
      <w:pPr>
        <w:pStyle w:val="Call"/>
        <w:spacing w:before="160"/>
        <w:rPr>
          <w:rtl/>
          <w:lang w:bidi="ar-EG"/>
        </w:rPr>
      </w:pPr>
      <w:r w:rsidRPr="009901E0">
        <w:rPr>
          <w:rtl/>
          <w:lang w:bidi="ar-EG"/>
        </w:rPr>
        <w:t>إذ تذك</w:t>
      </w:r>
      <w:r w:rsidRPr="009901E0">
        <w:rPr>
          <w:rFonts w:hint="cs"/>
          <w:rtl/>
          <w:lang w:bidi="ar-EG"/>
        </w:rPr>
        <w:t>ِ</w:t>
      </w:r>
      <w:r w:rsidRPr="009901E0">
        <w:rPr>
          <w:rtl/>
          <w:lang w:bidi="ar-EG"/>
        </w:rPr>
        <w:t>ّر</w:t>
      </w:r>
    </w:p>
    <w:p w14:paraId="733EDD80" w14:textId="77777777" w:rsidR="00825655" w:rsidRPr="009901E0" w:rsidRDefault="00825655" w:rsidP="00825655">
      <w:pPr>
        <w:rPr>
          <w:rtl/>
        </w:rPr>
      </w:pPr>
      <w:r w:rsidRPr="009901E0">
        <w:rPr>
          <w:i/>
          <w:iCs/>
          <w:rtl/>
          <w:lang w:bidi="ar-EG"/>
        </w:rPr>
        <w:t xml:space="preserve"> أ )</w:t>
      </w:r>
      <w:r w:rsidRPr="009901E0">
        <w:rPr>
          <w:rtl/>
          <w:lang w:bidi="ar-EG"/>
        </w:rPr>
        <w:tab/>
      </w:r>
      <w:r w:rsidRPr="009901E0">
        <w:rPr>
          <w:rtl/>
        </w:rPr>
        <w:t xml:space="preserve">بأن الشمول المالي من العوامل الأساسية للحد من الفقر وتعزيز الرخاء، ويوجد عالمياً ما يصل إلى </w:t>
      </w:r>
      <w:r w:rsidRPr="009901E0">
        <w:t>1,7</w:t>
      </w:r>
      <w:r w:rsidRPr="009901E0">
        <w:rPr>
          <w:rtl/>
          <w:lang w:bidi="ar-EG"/>
        </w:rPr>
        <w:t xml:space="preserve"> مليار </w:t>
      </w:r>
      <w:r w:rsidRPr="009901E0">
        <w:rPr>
          <w:rtl/>
        </w:rPr>
        <w:t>شخص من المحرومين من الحصول على الخدمات المالية الرسمية وتمثل النساء</w:t>
      </w:r>
      <w:r w:rsidRPr="009901E0">
        <w:rPr>
          <w:rFonts w:hint="cs"/>
          <w:rtl/>
        </w:rPr>
        <w:t xml:space="preserve"> 55</w:t>
      </w:r>
      <w:r w:rsidRPr="009901E0">
        <w:rPr>
          <w:rtl/>
        </w:rPr>
        <w:t xml:space="preserve"> </w:t>
      </w:r>
      <w:r w:rsidRPr="009901E0">
        <w:rPr>
          <w:rFonts w:hint="cs"/>
          <w:rtl/>
        </w:rPr>
        <w:t xml:space="preserve">في المائة </w:t>
      </w:r>
      <w:r w:rsidRPr="009901E0">
        <w:rPr>
          <w:rtl/>
        </w:rPr>
        <w:t>من غير المتعاملين مع المصارف؛</w:t>
      </w:r>
    </w:p>
    <w:p w14:paraId="4DC475FA" w14:textId="198BB631" w:rsidR="00825655" w:rsidRPr="009901E0" w:rsidRDefault="00825655" w:rsidP="00825655">
      <w:pPr>
        <w:rPr>
          <w:lang w:bidi="ar-EG"/>
        </w:rPr>
      </w:pPr>
      <w:r w:rsidRPr="009901E0">
        <w:rPr>
          <w:rFonts w:hint="cs"/>
          <w:i/>
          <w:iCs/>
          <w:rtl/>
          <w:lang w:bidi="ar-EG"/>
        </w:rPr>
        <w:t>ب)</w:t>
      </w:r>
      <w:r w:rsidRPr="009901E0">
        <w:rPr>
          <w:rFonts w:hint="cs"/>
          <w:rtl/>
          <w:lang w:bidi="ar-EG"/>
        </w:rPr>
        <w:tab/>
        <w:t xml:space="preserve">بأنه وفقاً </w:t>
      </w:r>
      <w:r w:rsidRPr="009901E0">
        <w:rPr>
          <w:rFonts w:hint="cs"/>
          <w:color w:val="000000"/>
          <w:rtl/>
        </w:rPr>
        <w:t xml:space="preserve">لتقرير البنك الدولي بشأن الشمول المالي في العالم </w:t>
      </w:r>
      <w:r w:rsidRPr="009901E0">
        <w:rPr>
          <w:color w:val="000000"/>
        </w:rPr>
        <w:t>(FINDEX)</w:t>
      </w:r>
      <w:r w:rsidRPr="009901E0">
        <w:rPr>
          <w:rFonts w:hint="cs"/>
          <w:color w:val="000000"/>
          <w:rtl/>
        </w:rPr>
        <w:t>،</w:t>
      </w:r>
      <w:r w:rsidRPr="009901E0">
        <w:rPr>
          <w:rFonts w:hint="cs"/>
          <w:rtl/>
          <w:lang w:bidi="ar-EG"/>
        </w:rPr>
        <w:t xml:space="preserve"> لا يزال 46 في المائة من البالغين في البلدان النامية</w:t>
      </w:r>
      <w:r w:rsidR="00B354AF">
        <w:rPr>
          <w:rStyle w:val="FootnoteReference"/>
          <w:rtl/>
          <w:lang w:bidi="ar-EG"/>
        </w:rPr>
        <w:footnoteReference w:customMarkFollows="1" w:id="57"/>
        <w:t>1</w:t>
      </w:r>
      <w:r w:rsidRPr="009901E0">
        <w:rPr>
          <w:rFonts w:hint="cs"/>
          <w:rtl/>
          <w:lang w:bidi="ar-EG"/>
        </w:rPr>
        <w:t xml:space="preserve"> بدون حسابات مصرفية في عام 2021، وعلاوةً على ذلك، فإن الفجوة بين الجنسين من حيث امتلاك حسابات مصرفية لا تضيق كثيراً: ففي عام </w:t>
      </w:r>
      <w:r w:rsidRPr="009901E0">
        <w:rPr>
          <w:lang w:bidi="ar-EG"/>
        </w:rPr>
        <w:t>2011</w:t>
      </w:r>
      <w:r w:rsidRPr="009901E0">
        <w:rPr>
          <w:rFonts w:hint="cs"/>
          <w:rtl/>
          <w:lang w:bidi="ar-EG"/>
        </w:rPr>
        <w:t>، بلغت نسبة النساء اللواتي يملكن حسابات مصرفية </w:t>
      </w:r>
      <w:r w:rsidRPr="009901E0">
        <w:rPr>
          <w:lang w:bidi="ar-EG"/>
        </w:rPr>
        <w:t>47</w:t>
      </w:r>
      <w:r w:rsidRPr="009901E0">
        <w:rPr>
          <w:rFonts w:hint="cs"/>
          <w:rtl/>
          <w:lang w:bidi="ar-EG"/>
        </w:rPr>
        <w:t xml:space="preserve"> في المائة مقابل </w:t>
      </w:r>
      <w:r w:rsidRPr="009901E0">
        <w:rPr>
          <w:lang w:bidi="ar-EG"/>
        </w:rPr>
        <w:t>54</w:t>
      </w:r>
      <w:r w:rsidRPr="009901E0">
        <w:rPr>
          <w:rFonts w:hint="cs"/>
          <w:rtl/>
          <w:lang w:bidi="ar-EG"/>
        </w:rPr>
        <w:t xml:space="preserve"> في المائة للرجال، وفي عام </w:t>
      </w:r>
      <w:r w:rsidRPr="009901E0">
        <w:rPr>
          <w:lang w:bidi="ar-EG"/>
        </w:rPr>
        <w:t>2014</w:t>
      </w:r>
      <w:r w:rsidRPr="009901E0">
        <w:rPr>
          <w:rFonts w:hint="cs"/>
          <w:rtl/>
          <w:lang w:bidi="ar-EG"/>
        </w:rPr>
        <w:t xml:space="preserve">، بلغت نسبة النساء اللواتي يملكن حسابات مصرفية </w:t>
      </w:r>
      <w:r w:rsidRPr="009901E0">
        <w:rPr>
          <w:lang w:bidi="ar-EG"/>
        </w:rPr>
        <w:t>58</w:t>
      </w:r>
      <w:r w:rsidRPr="009901E0">
        <w:rPr>
          <w:rFonts w:hint="cs"/>
          <w:rtl/>
          <w:lang w:bidi="ar-EG"/>
        </w:rPr>
        <w:t xml:space="preserve"> في المائة مقارنةً بنسبة </w:t>
      </w:r>
      <w:r w:rsidRPr="009901E0">
        <w:rPr>
          <w:lang w:bidi="ar-EG"/>
        </w:rPr>
        <w:t>65</w:t>
      </w:r>
      <w:r w:rsidRPr="009901E0">
        <w:rPr>
          <w:rFonts w:hint="cs"/>
          <w:rtl/>
          <w:lang w:bidi="ar-EG"/>
        </w:rPr>
        <w:t xml:space="preserve"> في المائة للرجال. وفي</w:t>
      </w:r>
      <w:r w:rsidRPr="009901E0">
        <w:rPr>
          <w:rFonts w:hint="eastAsia"/>
          <w:rtl/>
          <w:lang w:bidi="ar-EG"/>
        </w:rPr>
        <w:t> </w:t>
      </w:r>
      <w:r w:rsidRPr="009901E0">
        <w:rPr>
          <w:rFonts w:hint="cs"/>
          <w:rtl/>
          <w:lang w:bidi="ar-EG"/>
        </w:rPr>
        <w:t>عام</w:t>
      </w:r>
      <w:r w:rsidRPr="009901E0">
        <w:rPr>
          <w:rFonts w:hint="eastAsia"/>
          <w:rtl/>
          <w:lang w:bidi="ar-EG"/>
        </w:rPr>
        <w:t> </w:t>
      </w:r>
      <w:r w:rsidRPr="009901E0">
        <w:rPr>
          <w:rFonts w:hint="cs"/>
          <w:rtl/>
          <w:lang w:bidi="ar-EG"/>
        </w:rPr>
        <w:t>2017، بلغت نسبة النساء اللواتي يملكن حسابات مصرفية 65 في المائة مقارنةً بنسبة 72 في المائة للرجال، وفي</w:t>
      </w:r>
      <w:r w:rsidRPr="009901E0">
        <w:rPr>
          <w:rFonts w:hint="eastAsia"/>
          <w:rtl/>
          <w:lang w:bidi="ar-EG"/>
        </w:rPr>
        <w:t> </w:t>
      </w:r>
      <w:r w:rsidRPr="009901E0">
        <w:rPr>
          <w:rFonts w:hint="cs"/>
          <w:rtl/>
          <w:lang w:bidi="ar-EG"/>
        </w:rPr>
        <w:t>عام</w:t>
      </w:r>
      <w:r w:rsidRPr="009901E0">
        <w:rPr>
          <w:rFonts w:hint="eastAsia"/>
          <w:rtl/>
          <w:lang w:bidi="ar-EG"/>
        </w:rPr>
        <w:t> </w:t>
      </w:r>
      <w:r w:rsidRPr="009901E0">
        <w:rPr>
          <w:rFonts w:hint="cs"/>
          <w:rtl/>
          <w:lang w:bidi="ar-EG"/>
        </w:rPr>
        <w:t>2021، كان لنسبة 74 في المائة من النساء حساب مقارنةً بنسبة 78 في المائة من الرجال؛</w:t>
      </w:r>
    </w:p>
    <w:p w14:paraId="04EEE90A" w14:textId="77777777" w:rsidR="00825655" w:rsidRPr="009901E0" w:rsidRDefault="00825655" w:rsidP="00825655">
      <w:pPr>
        <w:rPr>
          <w:rtl/>
          <w:lang w:bidi="ar-EG"/>
        </w:rPr>
      </w:pPr>
      <w:r w:rsidRPr="009901E0">
        <w:rPr>
          <w:i/>
          <w:iCs/>
          <w:rtl/>
          <w:lang w:bidi="ar-EG"/>
        </w:rPr>
        <w:t>ج)</w:t>
      </w:r>
      <w:r w:rsidRPr="009901E0">
        <w:rPr>
          <w:rtl/>
          <w:lang w:bidi="ar-EG"/>
        </w:rPr>
        <w:tab/>
        <w:t xml:space="preserve">بأن </w:t>
      </w:r>
      <w:r w:rsidRPr="009901E0">
        <w:rPr>
          <w:color w:val="000000"/>
          <w:rtl/>
        </w:rPr>
        <w:t>استخدام تكنولوجيا المعلومات والاتصالات </w:t>
      </w:r>
      <w:r w:rsidRPr="009901E0">
        <w:rPr>
          <w:color w:val="000000"/>
        </w:rPr>
        <w:t>(ICT)</w:t>
      </w:r>
      <w:r w:rsidRPr="009901E0">
        <w:rPr>
          <w:color w:val="000000"/>
          <w:rtl/>
        </w:rPr>
        <w:t>، ولا سيما تكنولوجيات الهواتف المتنقلة</w:t>
      </w:r>
      <w:r w:rsidRPr="009901E0">
        <w:rPr>
          <w:rtl/>
          <w:lang w:bidi="ar-EG"/>
        </w:rPr>
        <w:t>، هو إحدى الطرق لسد فجوة الشمول الرقمي؛</w:t>
      </w:r>
    </w:p>
    <w:p w14:paraId="5C6EE9B7" w14:textId="77777777" w:rsidR="00825655" w:rsidRPr="009901E0" w:rsidRDefault="00825655" w:rsidP="00825655">
      <w:pPr>
        <w:rPr>
          <w:rtl/>
        </w:rPr>
      </w:pPr>
      <w:r w:rsidRPr="009901E0">
        <w:rPr>
          <w:i/>
          <w:iCs/>
          <w:rtl/>
          <w:lang w:bidi="ar-EG"/>
        </w:rPr>
        <w:t>د )</w:t>
      </w:r>
      <w:r w:rsidRPr="009901E0">
        <w:rPr>
          <w:rtl/>
          <w:lang w:bidi="ar-EG"/>
        </w:rPr>
        <w:tab/>
        <w:t>بأن</w:t>
      </w:r>
      <w:r w:rsidRPr="009901E0">
        <w:rPr>
          <w:rtl/>
        </w:rPr>
        <w:t xml:space="preserve"> الخدمات المالية الرقمية أدت إلى زيادة هائلة في الشمول المالي؛</w:t>
      </w:r>
    </w:p>
    <w:p w14:paraId="2608FD74" w14:textId="77777777" w:rsidR="00825655" w:rsidRPr="009901E0" w:rsidRDefault="00825655" w:rsidP="00825655">
      <w:pPr>
        <w:rPr>
          <w:rtl/>
          <w:lang w:bidi="ar-EG"/>
        </w:rPr>
      </w:pPr>
      <w:r w:rsidRPr="009901E0">
        <w:rPr>
          <w:rFonts w:hint="eastAsia"/>
          <w:i/>
          <w:iCs/>
          <w:rtl/>
        </w:rPr>
        <w:t>ه‍</w:t>
      </w:r>
      <w:r w:rsidRPr="009901E0">
        <w:rPr>
          <w:i/>
          <w:iCs/>
          <w:rtl/>
        </w:rPr>
        <w:t xml:space="preserve"> )</w:t>
      </w:r>
      <w:r w:rsidRPr="009901E0">
        <w:rPr>
          <w:rtl/>
        </w:rPr>
        <w:tab/>
        <w:t>بأن الخدمات المالية الرقمية تزيد من مستوى دخل النساء والفتيات والفئات الضعيفة</w:t>
      </w:r>
      <w:r w:rsidRPr="009901E0" w:rsidDel="00150BD3">
        <w:rPr>
          <w:rtl/>
        </w:rPr>
        <w:t xml:space="preserve"> </w:t>
      </w:r>
      <w:r w:rsidRPr="009901E0">
        <w:rPr>
          <w:rtl/>
        </w:rPr>
        <w:t>وتعزز مشاركتها في الحياة الاجتماعية في البلدان النامية، مما يؤدي إلى التقليل من أوجه عدم المساواة؛</w:t>
      </w:r>
    </w:p>
    <w:p w14:paraId="41F01B2A" w14:textId="77777777" w:rsidR="00825655" w:rsidRPr="009901E0" w:rsidRDefault="00825655" w:rsidP="00825655">
      <w:pPr>
        <w:rPr>
          <w:color w:val="000000"/>
          <w:rtl/>
        </w:rPr>
      </w:pPr>
      <w:r w:rsidRPr="009901E0">
        <w:rPr>
          <w:rFonts w:hint="eastAsia"/>
          <w:i/>
          <w:iCs/>
          <w:rtl/>
          <w:lang w:bidi="ar-EG"/>
        </w:rPr>
        <w:t>و</w:t>
      </w:r>
      <w:r w:rsidRPr="009901E0">
        <w:rPr>
          <w:i/>
          <w:iCs/>
          <w:rtl/>
          <w:lang w:bidi="ar-EG"/>
        </w:rPr>
        <w:t xml:space="preserve"> )</w:t>
      </w:r>
      <w:r w:rsidRPr="009901E0">
        <w:rPr>
          <w:rtl/>
          <w:lang w:bidi="ar-EG"/>
        </w:rPr>
        <w:tab/>
        <w:t xml:space="preserve">بالقرار </w:t>
      </w:r>
      <w:r w:rsidRPr="009901E0">
        <w:rPr>
          <w:lang w:bidi="ar-EG"/>
        </w:rPr>
        <w:t>55</w:t>
      </w:r>
      <w:r w:rsidRPr="009901E0">
        <w:rPr>
          <w:rtl/>
          <w:lang w:bidi="ar-SY"/>
        </w:rPr>
        <w:t xml:space="preserve"> (المراجَع في </w:t>
      </w:r>
      <w:r w:rsidRPr="009901E0">
        <w:rPr>
          <w:rFonts w:hint="cs"/>
          <w:rtl/>
          <w:lang w:bidi="ar-SY"/>
        </w:rPr>
        <w:t>نيودلهي، 2024</w:t>
      </w:r>
      <w:r w:rsidRPr="009901E0">
        <w:rPr>
          <w:rtl/>
          <w:lang w:bidi="ar-SY"/>
        </w:rPr>
        <w:t xml:space="preserve">) لهذه الجمعية، بشأن </w:t>
      </w:r>
      <w:r w:rsidRPr="009901E0">
        <w:rPr>
          <w:rFonts w:hint="cs"/>
          <w:rtl/>
          <w:lang w:val="fr-FR" w:bidi="ar-EG"/>
        </w:rPr>
        <w:t>تعميم المساواة بين الجنسين في أنشطة قطاع تقييس الاتصالات للاتحاد الدولي للاتصالات</w:t>
      </w:r>
      <w:r w:rsidRPr="009901E0">
        <w:rPr>
          <w:color w:val="000000"/>
          <w:rtl/>
        </w:rPr>
        <w:t>؛</w:t>
      </w:r>
    </w:p>
    <w:p w14:paraId="334EF3CC" w14:textId="77777777" w:rsidR="00825655" w:rsidRPr="009901E0" w:rsidRDefault="00825655" w:rsidP="00825655">
      <w:pPr>
        <w:rPr>
          <w:rtl/>
        </w:rPr>
      </w:pPr>
      <w:r w:rsidRPr="009901E0">
        <w:rPr>
          <w:i/>
          <w:iCs/>
          <w:rtl/>
          <w:lang w:bidi="ar-EG"/>
        </w:rPr>
        <w:t>ز )</w:t>
      </w:r>
      <w:r w:rsidRPr="009901E0">
        <w:rPr>
          <w:rtl/>
          <w:lang w:bidi="ar-EG"/>
        </w:rPr>
        <w:tab/>
        <w:t>ب</w:t>
      </w:r>
      <w:r w:rsidRPr="009901E0">
        <w:rPr>
          <w:rtl/>
        </w:rPr>
        <w:t xml:space="preserve">أهداف الاتحاد التي تشمل تعزيز التعاون بين الأعضاء تحقيقاً لانسجام تنمية الاتصالات وتبادل الممارسات </w:t>
      </w:r>
      <w:r w:rsidRPr="009901E0">
        <w:rPr>
          <w:rFonts w:hint="cs"/>
          <w:rtl/>
        </w:rPr>
        <w:t xml:space="preserve">الفضلى </w:t>
      </w:r>
      <w:r w:rsidRPr="009901E0">
        <w:rPr>
          <w:rtl/>
        </w:rPr>
        <w:t>وتمكيناً من تقديم الخدمات بأقل تكلفة ممكنة؛</w:t>
      </w:r>
    </w:p>
    <w:p w14:paraId="76EBB545" w14:textId="77777777" w:rsidR="00825655" w:rsidRPr="009901E0" w:rsidRDefault="00825655" w:rsidP="00825655">
      <w:pPr>
        <w:rPr>
          <w:rtl/>
        </w:rPr>
      </w:pPr>
      <w:r w:rsidRPr="009901E0">
        <w:rPr>
          <w:rFonts w:hint="eastAsia"/>
          <w:i/>
          <w:iCs/>
          <w:rtl/>
          <w:lang w:bidi="ar-EG"/>
        </w:rPr>
        <w:t>ح</w:t>
      </w:r>
      <w:r w:rsidRPr="009901E0">
        <w:rPr>
          <w:i/>
          <w:iCs/>
          <w:rtl/>
          <w:lang w:bidi="ar-EG"/>
        </w:rPr>
        <w:t>)</w:t>
      </w:r>
      <w:r w:rsidRPr="009901E0">
        <w:rPr>
          <w:rtl/>
          <w:lang w:bidi="ar-EG"/>
        </w:rPr>
        <w:tab/>
      </w:r>
      <w:r w:rsidRPr="009901E0">
        <w:rPr>
          <w:rFonts w:hint="cs"/>
          <w:rtl/>
          <w:lang w:bidi="ar-EG"/>
        </w:rPr>
        <w:t>ب</w:t>
      </w:r>
      <w:r w:rsidRPr="009901E0">
        <w:rPr>
          <w:rtl/>
        </w:rPr>
        <w:t>استمرار الفجوة الرقمية وفجوة الشمول المالي؛</w:t>
      </w:r>
    </w:p>
    <w:p w14:paraId="4B9601F1" w14:textId="77777777" w:rsidR="00825655" w:rsidRPr="009901E0" w:rsidRDefault="00825655" w:rsidP="00825655">
      <w:pPr>
        <w:rPr>
          <w:rtl/>
          <w:lang w:bidi="ar-EG"/>
        </w:rPr>
      </w:pPr>
      <w:r w:rsidRPr="009901E0">
        <w:rPr>
          <w:rtl/>
          <w:lang w:bidi="ar-EG"/>
        </w:rPr>
        <w:br w:type="page"/>
      </w:r>
    </w:p>
    <w:p w14:paraId="54D5475A" w14:textId="77777777" w:rsidR="00825655" w:rsidRPr="009901E0" w:rsidRDefault="00825655" w:rsidP="00825655">
      <w:pPr>
        <w:rPr>
          <w:lang w:bidi="ar-SY"/>
        </w:rPr>
      </w:pPr>
      <w:r w:rsidRPr="009901E0">
        <w:rPr>
          <w:i/>
          <w:iCs/>
          <w:rtl/>
          <w:lang w:bidi="ar-EG"/>
        </w:rPr>
        <w:lastRenderedPageBreak/>
        <w:t>ط)</w:t>
      </w:r>
      <w:r w:rsidRPr="009901E0">
        <w:rPr>
          <w:rtl/>
          <w:lang w:bidi="ar-EG"/>
        </w:rPr>
        <w:tab/>
        <w:t>ب</w:t>
      </w:r>
      <w:r w:rsidRPr="009901E0">
        <w:rPr>
          <w:rFonts w:hint="cs"/>
          <w:rtl/>
          <w:lang w:bidi="ar-EG"/>
        </w:rPr>
        <w:t>ال</w:t>
      </w:r>
      <w:r w:rsidRPr="009901E0">
        <w:rPr>
          <w:rtl/>
          <w:lang w:bidi="ar-EG"/>
        </w:rPr>
        <w:t xml:space="preserve">قرار </w:t>
      </w:r>
      <w:r w:rsidRPr="009901E0">
        <w:rPr>
          <w:lang w:bidi="ar-EG"/>
        </w:rPr>
        <w:t>1353</w:t>
      </w:r>
      <w:r w:rsidRPr="009901E0">
        <w:rPr>
          <w:rtl/>
          <w:lang w:bidi="ar-EG"/>
        </w:rPr>
        <w:t xml:space="preserve"> الذي</w:t>
      </w:r>
      <w:r w:rsidRPr="009901E0">
        <w:rPr>
          <w:rFonts w:hint="cs"/>
          <w:rtl/>
          <w:lang w:bidi="ar-EG"/>
        </w:rPr>
        <w:t xml:space="preserve"> اعتمده مجلس الاتحاد في دورته لعام 2012 والذي</w:t>
      </w:r>
      <w:r w:rsidRPr="009901E0">
        <w:rPr>
          <w:rtl/>
          <w:lang w:bidi="ar-EG"/>
        </w:rPr>
        <w:t xml:space="preserve"> يعترف بأن الاتصالات وتكنولوجيا المعلومات والاتصالات هي عناصر أساسية للبلدان المتقدمة والبلدان النامية لتحقيق التنمية المستدامة، ويكلف الأمين العام، بالتعاون مع مديري المكاتب، بتحديد الأنشطة الجديدة التي ينبغي أن يضطلع بها الاتحاد لدعم البلدان النامية في سبيل تحقيق التنمية المستدامة من خلال الاتصالات وتكنولوجيا المعلومات والاتصالات</w:t>
      </w:r>
      <w:r w:rsidRPr="009901E0">
        <w:rPr>
          <w:rtl/>
          <w:lang w:bidi="ar-SY"/>
        </w:rPr>
        <w:t>؛</w:t>
      </w:r>
    </w:p>
    <w:p w14:paraId="151F2881" w14:textId="77777777" w:rsidR="00825655" w:rsidRPr="009901E0" w:rsidRDefault="00825655" w:rsidP="00825655">
      <w:pPr>
        <w:rPr>
          <w:rtl/>
        </w:rPr>
      </w:pPr>
      <w:r w:rsidRPr="009901E0">
        <w:rPr>
          <w:rFonts w:hint="eastAsia"/>
          <w:i/>
          <w:iCs/>
          <w:rtl/>
        </w:rPr>
        <w:t>ي</w:t>
      </w:r>
      <w:r w:rsidRPr="009901E0">
        <w:rPr>
          <w:i/>
          <w:iCs/>
          <w:rtl/>
        </w:rPr>
        <w:t>)</w:t>
      </w:r>
      <w:r w:rsidRPr="009901E0">
        <w:rPr>
          <w:rtl/>
        </w:rPr>
        <w:tab/>
        <w:t xml:space="preserve">بالقرار 70 (المراجَع في </w:t>
      </w:r>
      <w:r w:rsidRPr="009901E0">
        <w:rPr>
          <w:rFonts w:hint="cs"/>
          <w:rtl/>
        </w:rPr>
        <w:t>بوخارست</w:t>
      </w:r>
      <w:r w:rsidRPr="009901E0">
        <w:rPr>
          <w:rtl/>
        </w:rPr>
        <w:t>، 20</w:t>
      </w:r>
      <w:r w:rsidRPr="009901E0">
        <w:rPr>
          <w:rFonts w:hint="cs"/>
          <w:rtl/>
        </w:rPr>
        <w:t>22</w:t>
      </w:r>
      <w:r w:rsidRPr="009901E0">
        <w:rPr>
          <w:rtl/>
        </w:rPr>
        <w:t xml:space="preserve">) لمؤتمر المندوبين المفوضين، بشأن تعميم مبدأ المساواة بين الجنسين في الاتحاد وترويج المساواة بين الجنسين وتمكين </w:t>
      </w:r>
      <w:r w:rsidRPr="009901E0">
        <w:rPr>
          <w:rFonts w:hint="cs"/>
          <w:rtl/>
        </w:rPr>
        <w:t>النساء والفتيات</w:t>
      </w:r>
      <w:r w:rsidRPr="009901E0">
        <w:rPr>
          <w:rtl/>
        </w:rPr>
        <w:t xml:space="preserve"> من خلال الاتصالات/تكنولوجيا المعلومات والاتصالات؛</w:t>
      </w:r>
    </w:p>
    <w:p w14:paraId="6761AA69" w14:textId="77777777" w:rsidR="00825655" w:rsidRPr="009901E0" w:rsidRDefault="00825655" w:rsidP="00825655">
      <w:pPr>
        <w:rPr>
          <w:rtl/>
        </w:rPr>
      </w:pPr>
      <w:r w:rsidRPr="009901E0">
        <w:rPr>
          <w:rFonts w:hint="eastAsia"/>
          <w:i/>
          <w:iCs/>
          <w:rtl/>
        </w:rPr>
        <w:t>ك</w:t>
      </w:r>
      <w:r w:rsidRPr="009901E0">
        <w:rPr>
          <w:i/>
          <w:iCs/>
          <w:rtl/>
        </w:rPr>
        <w:t>)</w:t>
      </w:r>
      <w:r w:rsidRPr="009901E0">
        <w:rPr>
          <w:rtl/>
        </w:rPr>
        <w:tab/>
        <w:t xml:space="preserve">بالقرار </w:t>
      </w:r>
      <w:r w:rsidRPr="009901E0">
        <w:t>175</w:t>
      </w:r>
      <w:r w:rsidRPr="009901E0">
        <w:rPr>
          <w:rtl/>
          <w:lang w:bidi="ar-EG"/>
        </w:rPr>
        <w:t xml:space="preserve"> (المراجَع في </w:t>
      </w:r>
      <w:r w:rsidRPr="009901E0">
        <w:rPr>
          <w:rFonts w:hint="cs"/>
          <w:rtl/>
        </w:rPr>
        <w:t>بوخارست</w:t>
      </w:r>
      <w:r w:rsidRPr="009901E0">
        <w:rPr>
          <w:rtl/>
        </w:rPr>
        <w:t>، 20</w:t>
      </w:r>
      <w:r w:rsidRPr="009901E0">
        <w:rPr>
          <w:rFonts w:hint="cs"/>
          <w:rtl/>
        </w:rPr>
        <w:t>22</w:t>
      </w:r>
      <w:r w:rsidRPr="009901E0">
        <w:rPr>
          <w:rtl/>
          <w:lang w:bidi="ar-EG"/>
        </w:rPr>
        <w:t xml:space="preserve">) لمؤتمر المندوبين المفوضين، بشأن </w:t>
      </w:r>
      <w:r w:rsidRPr="009901E0">
        <w:rPr>
          <w:rtl/>
        </w:rPr>
        <w:t>نفاذ الأشخاص ذوي الإعاقة و</w:t>
      </w:r>
      <w:r w:rsidRPr="009901E0">
        <w:rPr>
          <w:rFonts w:hint="cs"/>
          <w:rtl/>
        </w:rPr>
        <w:t xml:space="preserve">الأشخاص </w:t>
      </w:r>
      <w:r w:rsidRPr="009901E0">
        <w:rPr>
          <w:rtl/>
        </w:rPr>
        <w:t>ذوي الاحتياجات المحددة إلى الاتصالات/تكنولوجيا المعلومات والاتصالات؛</w:t>
      </w:r>
    </w:p>
    <w:p w14:paraId="28D37E46" w14:textId="77777777" w:rsidR="00825655" w:rsidRPr="009901E0" w:rsidRDefault="00825655" w:rsidP="00825655">
      <w:r w:rsidRPr="009901E0">
        <w:rPr>
          <w:rFonts w:hint="eastAsia"/>
          <w:i/>
          <w:iCs/>
          <w:rtl/>
        </w:rPr>
        <w:t>ل</w:t>
      </w:r>
      <w:r w:rsidRPr="009901E0">
        <w:rPr>
          <w:i/>
          <w:iCs/>
          <w:rtl/>
        </w:rPr>
        <w:t>)</w:t>
      </w:r>
      <w:r w:rsidRPr="009901E0">
        <w:rPr>
          <w:rtl/>
        </w:rPr>
        <w:tab/>
        <w:t xml:space="preserve">بالقرار 184 </w:t>
      </w:r>
      <w:r w:rsidRPr="009901E0">
        <w:rPr>
          <w:rFonts w:hint="cs"/>
          <w:rtl/>
        </w:rPr>
        <w:t xml:space="preserve">(المراجَع في </w:t>
      </w:r>
      <w:r w:rsidRPr="009901E0">
        <w:rPr>
          <w:rtl/>
        </w:rPr>
        <w:t>بوخارست، 2022</w:t>
      </w:r>
      <w:r w:rsidRPr="009901E0">
        <w:rPr>
          <w:rFonts w:hint="cs"/>
          <w:rtl/>
        </w:rPr>
        <w:t xml:space="preserve">) </w:t>
      </w:r>
      <w:r w:rsidRPr="009901E0">
        <w:rPr>
          <w:rtl/>
        </w:rPr>
        <w:t>لمؤتمر المندوبين المفوضين</w:t>
      </w:r>
      <w:r w:rsidRPr="009901E0">
        <w:rPr>
          <w:rFonts w:hint="cs"/>
          <w:rtl/>
        </w:rPr>
        <w:t>،</w:t>
      </w:r>
      <w:r w:rsidRPr="009901E0">
        <w:rPr>
          <w:rtl/>
        </w:rPr>
        <w:t xml:space="preserve"> بشأن تيسير مبادرات الشمول الرقمي من أجل السكان الأصليين؛</w:t>
      </w:r>
    </w:p>
    <w:p w14:paraId="54A00E22" w14:textId="77777777" w:rsidR="00825655" w:rsidRPr="009901E0" w:rsidRDefault="00825655" w:rsidP="00825655">
      <w:pPr>
        <w:rPr>
          <w:rtl/>
          <w:lang w:bidi="ar-EG"/>
        </w:rPr>
      </w:pPr>
      <w:r w:rsidRPr="009901E0">
        <w:rPr>
          <w:i/>
          <w:iCs/>
          <w:rtl/>
        </w:rPr>
        <w:t>م )</w:t>
      </w:r>
      <w:r w:rsidRPr="009901E0">
        <w:rPr>
          <w:rtl/>
        </w:rPr>
        <w:tab/>
      </w:r>
      <w:r w:rsidRPr="009901E0">
        <w:rPr>
          <w:rFonts w:hint="cs"/>
          <w:rtl/>
        </w:rPr>
        <w:t>ب</w:t>
      </w:r>
      <w:r w:rsidRPr="009901E0">
        <w:rPr>
          <w:rtl/>
        </w:rPr>
        <w:t>القرار 204 (</w:t>
      </w:r>
      <w:r w:rsidRPr="009901E0">
        <w:rPr>
          <w:rFonts w:hint="cs"/>
          <w:rtl/>
        </w:rPr>
        <w:t xml:space="preserve">المراجَع في </w:t>
      </w:r>
      <w:r w:rsidRPr="009901E0">
        <w:rPr>
          <w:rtl/>
        </w:rPr>
        <w:t>بوخارست، 20</w:t>
      </w:r>
      <w:r w:rsidRPr="009901E0">
        <w:rPr>
          <w:rFonts w:hint="cs"/>
          <w:rtl/>
        </w:rPr>
        <w:t>22</w:t>
      </w:r>
      <w:r w:rsidRPr="009901E0">
        <w:rPr>
          <w:rtl/>
        </w:rPr>
        <w:t>) لمؤتمر المندوبين المفوضين، بشأن استخدام تكنولوجيات المعلومات والاتصالات لسدّ فجوة الشمول المالي،</w:t>
      </w:r>
    </w:p>
    <w:p w14:paraId="1B4B0BDD" w14:textId="77777777" w:rsidR="00825655" w:rsidRPr="009901E0" w:rsidRDefault="00825655" w:rsidP="00825655">
      <w:pPr>
        <w:pStyle w:val="Call"/>
        <w:spacing w:before="160"/>
        <w:rPr>
          <w:rtl/>
        </w:rPr>
      </w:pPr>
      <w:r w:rsidRPr="009901E0">
        <w:rPr>
          <w:rtl/>
        </w:rPr>
        <w:t>وإذ تدرك</w:t>
      </w:r>
    </w:p>
    <w:p w14:paraId="2912EB23" w14:textId="77777777" w:rsidR="00825655" w:rsidRPr="009901E0" w:rsidRDefault="00825655" w:rsidP="00825655">
      <w:pPr>
        <w:rPr>
          <w:rtl/>
          <w:lang w:bidi="ar-EG"/>
        </w:rPr>
      </w:pPr>
      <w:r w:rsidRPr="009901E0">
        <w:rPr>
          <w:i/>
          <w:iCs/>
          <w:rtl/>
        </w:rPr>
        <w:t> أ )</w:t>
      </w:r>
      <w:r w:rsidRPr="009901E0">
        <w:rPr>
          <w:rtl/>
        </w:rPr>
        <w:tab/>
        <w:t>أن لجنة الدراسات </w:t>
      </w:r>
      <w:r w:rsidRPr="009901E0">
        <w:t>3</w:t>
      </w:r>
      <w:r w:rsidRPr="009901E0">
        <w:rPr>
          <w:rtl/>
          <w:lang w:bidi="ar-EG"/>
        </w:rPr>
        <w:t xml:space="preserve"> </w:t>
      </w:r>
      <w:r w:rsidRPr="009901E0">
        <w:rPr>
          <w:rFonts w:hint="cs"/>
          <w:rtl/>
          <w:lang w:bidi="ar-EG"/>
        </w:rPr>
        <w:t>ب</w:t>
      </w:r>
      <w:r w:rsidRPr="009901E0">
        <w:rPr>
          <w:rtl/>
          <w:lang w:bidi="ar-EG"/>
        </w:rPr>
        <w:t>قطاع تقييس الاتصالات انخرطت في دراسة الخدمات المالية المتنقلة من خلال فريق المقرِّر التابع لها المعني بالخدمات المالية المتنقلة، وذلك بالتعاون مع المنظمات المعنية بوضع المعايير </w:t>
      </w:r>
      <w:r w:rsidRPr="009901E0">
        <w:rPr>
          <w:lang w:bidi="ar-EG"/>
        </w:rPr>
        <w:t>(SDO)</w:t>
      </w:r>
      <w:r w:rsidRPr="009901E0">
        <w:rPr>
          <w:rtl/>
          <w:lang w:bidi="ar-EG"/>
        </w:rPr>
        <w:t xml:space="preserve"> ذات الصلة؛</w:t>
      </w:r>
    </w:p>
    <w:p w14:paraId="55D36CFD" w14:textId="77777777" w:rsidR="00825655" w:rsidRPr="009901E0" w:rsidRDefault="00825655" w:rsidP="00825655">
      <w:pPr>
        <w:rPr>
          <w:rtl/>
          <w:lang w:bidi="ar-EG"/>
        </w:rPr>
      </w:pPr>
      <w:r w:rsidRPr="009901E0">
        <w:rPr>
          <w:i/>
          <w:iCs/>
          <w:rtl/>
          <w:lang w:bidi="ar-EG"/>
        </w:rPr>
        <w:t>ب)</w:t>
      </w:r>
      <w:r w:rsidRPr="009901E0">
        <w:rPr>
          <w:rtl/>
          <w:lang w:bidi="ar-EG"/>
        </w:rPr>
        <w:tab/>
        <w:t xml:space="preserve">العمل الذي قام به الفريق المتخصص </w:t>
      </w:r>
      <w:r w:rsidRPr="009901E0">
        <w:rPr>
          <w:rFonts w:hint="cs"/>
          <w:rtl/>
          <w:lang w:bidi="ar-EG"/>
        </w:rPr>
        <w:t>ب</w:t>
      </w:r>
      <w:r w:rsidRPr="009901E0">
        <w:rPr>
          <w:rtl/>
          <w:lang w:bidi="ar-EG"/>
        </w:rPr>
        <w:t xml:space="preserve">قطاع تقييس الاتصالات المعني بالخدمات المالية الرقمية والفريق المتخصص </w:t>
      </w:r>
      <w:r w:rsidRPr="009901E0">
        <w:rPr>
          <w:rFonts w:hint="cs"/>
          <w:rtl/>
          <w:lang w:bidi="ar-EG"/>
        </w:rPr>
        <w:t>ب</w:t>
      </w:r>
      <w:r w:rsidRPr="009901E0">
        <w:rPr>
          <w:rtl/>
          <w:lang w:bidi="ar-EG"/>
        </w:rPr>
        <w:t>قطاع تقييس الاتصالات المعني بالعملة الرقمية بما في ذلك العملة الرسمية الرقمية؛</w:t>
      </w:r>
    </w:p>
    <w:p w14:paraId="2B09067F" w14:textId="77777777" w:rsidR="00825655" w:rsidRPr="009901E0" w:rsidRDefault="00825655" w:rsidP="00825655">
      <w:pPr>
        <w:rPr>
          <w:lang w:bidi="ar-EG"/>
        </w:rPr>
      </w:pPr>
      <w:r w:rsidRPr="009901E0">
        <w:rPr>
          <w:i/>
          <w:iCs/>
          <w:rtl/>
          <w:lang w:bidi="ar-EG"/>
        </w:rPr>
        <w:t>ج)</w:t>
      </w:r>
      <w:r w:rsidRPr="009901E0">
        <w:rPr>
          <w:rtl/>
          <w:lang w:bidi="ar-EG"/>
        </w:rPr>
        <w:tab/>
        <w:t>العمل الذي قامت به لجان الدراسات</w:t>
      </w:r>
      <w:r w:rsidRPr="009901E0">
        <w:rPr>
          <w:rFonts w:hint="cs"/>
          <w:rtl/>
          <w:lang w:bidi="ar-EG"/>
        </w:rPr>
        <w:t xml:space="preserve"> </w:t>
      </w:r>
      <w:r w:rsidRPr="009901E0">
        <w:rPr>
          <w:rtl/>
          <w:lang w:bidi="ar-EG"/>
        </w:rPr>
        <w:t xml:space="preserve">قطاع تقييس الاتصالات </w:t>
      </w:r>
      <w:r w:rsidRPr="009901E0">
        <w:rPr>
          <w:rFonts w:hint="cs"/>
          <w:rtl/>
          <w:lang w:bidi="ar-EG"/>
        </w:rPr>
        <w:t>ذات الصلة</w:t>
      </w:r>
      <w:r w:rsidRPr="009901E0">
        <w:rPr>
          <w:rtl/>
          <w:lang w:bidi="ar-EG"/>
        </w:rPr>
        <w:t xml:space="preserve"> في مجال الخدمات المالية الرقمية خلال فتر</w:t>
      </w:r>
      <w:r w:rsidRPr="009901E0">
        <w:rPr>
          <w:rFonts w:hint="cs"/>
          <w:rtl/>
          <w:lang w:bidi="ar-EG"/>
        </w:rPr>
        <w:t>ات</w:t>
      </w:r>
      <w:r w:rsidRPr="009901E0">
        <w:rPr>
          <w:rtl/>
          <w:lang w:bidi="ar-EG"/>
        </w:rPr>
        <w:t xml:space="preserve"> الدراسة الأخيرة،</w:t>
      </w:r>
    </w:p>
    <w:p w14:paraId="144AEEC9" w14:textId="77777777" w:rsidR="00825655" w:rsidRPr="009901E0" w:rsidRDefault="00825655" w:rsidP="00825655">
      <w:pPr>
        <w:pStyle w:val="Call"/>
        <w:spacing w:before="160"/>
        <w:rPr>
          <w:rtl/>
          <w:lang w:bidi="ar-EG"/>
        </w:rPr>
      </w:pPr>
      <w:r w:rsidRPr="009901E0">
        <w:rPr>
          <w:rtl/>
          <w:lang w:bidi="ar-EG"/>
        </w:rPr>
        <w:t>وإذ تضع في اعتبارها</w:t>
      </w:r>
    </w:p>
    <w:p w14:paraId="19B754C9" w14:textId="77777777" w:rsidR="00825655" w:rsidRPr="009901E0" w:rsidRDefault="00825655" w:rsidP="00825655">
      <w:pPr>
        <w:rPr>
          <w:rtl/>
          <w:lang w:bidi="ar-SY"/>
        </w:rPr>
      </w:pPr>
      <w:r w:rsidRPr="009901E0">
        <w:rPr>
          <w:i/>
          <w:iCs/>
          <w:rtl/>
          <w:lang w:bidi="ar-EG"/>
        </w:rPr>
        <w:t xml:space="preserve"> أ )</w:t>
      </w:r>
      <w:r w:rsidRPr="009901E0">
        <w:rPr>
          <w:rtl/>
          <w:lang w:bidi="ar-EG"/>
        </w:rPr>
        <w:tab/>
      </w:r>
      <w:r w:rsidRPr="009901E0">
        <w:rPr>
          <w:rtl/>
          <w:lang w:bidi="ar-SY"/>
        </w:rPr>
        <w:t>أن مسألة الحصول على الخدمات المالية هي من الشواغل العالمية وتتطلب تعاوناً على الصعيد العالمي؛</w:t>
      </w:r>
    </w:p>
    <w:p w14:paraId="293C6C9A" w14:textId="77777777" w:rsidR="00825655" w:rsidRPr="009901E0" w:rsidRDefault="00825655" w:rsidP="00825655">
      <w:pPr>
        <w:rPr>
          <w:rtl/>
          <w:lang w:bidi="ar-EG"/>
        </w:rPr>
      </w:pPr>
      <w:r w:rsidRPr="009901E0">
        <w:rPr>
          <w:i/>
          <w:iCs/>
          <w:rtl/>
          <w:lang w:bidi="ar-EG"/>
        </w:rPr>
        <w:t>ب)</w:t>
      </w:r>
      <w:r w:rsidRPr="009901E0">
        <w:rPr>
          <w:rtl/>
          <w:lang w:bidi="ar-EG"/>
        </w:rPr>
        <w:tab/>
        <w:t>القرار </w:t>
      </w:r>
      <w:r w:rsidRPr="009901E0">
        <w:rPr>
          <w:lang w:bidi="ar-EG"/>
        </w:rPr>
        <w:t>70/1</w:t>
      </w:r>
      <w:r w:rsidRPr="009901E0">
        <w:rPr>
          <w:rtl/>
          <w:lang w:bidi="ar-EG"/>
        </w:rPr>
        <w:t xml:space="preserve"> الصادر عن الجمعية العامة للأمم المتحدة بعنوان "تحويل عالمنا: خطة التنمية المستدامة لعام </w:t>
      </w:r>
      <w:r w:rsidRPr="009901E0">
        <w:rPr>
          <w:lang w:bidi="ar-EG"/>
        </w:rPr>
        <w:t>2030</w:t>
      </w:r>
      <w:r w:rsidRPr="009901E0">
        <w:rPr>
          <w:rtl/>
          <w:lang w:bidi="ar-EG"/>
        </w:rPr>
        <w:t>"، الذي يعترف بأنه ينطلق من الأهداف الإنمائية للألفية ويسعى إلى النهوض بما لم يكتمل من أعمالها، ويشدد على أهمية تنفيذ هذه الخطة الطموحة التي تضع القضاء على الفقر في صميمها وترمي إلى تعزيز الأبعاد الاقتصادية والاجتماعية والبيئية للتنمية</w:t>
      </w:r>
      <w:r w:rsidRPr="009901E0">
        <w:rPr>
          <w:rFonts w:hint="cs"/>
          <w:rtl/>
          <w:lang w:bidi="ar-EG"/>
        </w:rPr>
        <w:t> </w:t>
      </w:r>
      <w:r w:rsidRPr="009901E0">
        <w:rPr>
          <w:rtl/>
          <w:lang w:bidi="ar-EG"/>
        </w:rPr>
        <w:t>المستدامة؛</w:t>
      </w:r>
    </w:p>
    <w:p w14:paraId="0E1F11A9" w14:textId="77777777" w:rsidR="00825655" w:rsidRPr="009901E0" w:rsidRDefault="00825655" w:rsidP="00825655">
      <w:pPr>
        <w:rPr>
          <w:rtl/>
          <w:lang w:bidi="ar-EG"/>
        </w:rPr>
      </w:pPr>
      <w:r w:rsidRPr="009901E0">
        <w:rPr>
          <w:i/>
          <w:iCs/>
          <w:rtl/>
          <w:lang w:bidi="ar-EG"/>
        </w:rPr>
        <w:t>ج)</w:t>
      </w:r>
      <w:r w:rsidRPr="009901E0">
        <w:rPr>
          <w:rtl/>
          <w:lang w:bidi="ar-EG"/>
        </w:rPr>
        <w:tab/>
        <w:t xml:space="preserve">أن خطة </w:t>
      </w:r>
      <w:r w:rsidRPr="009901E0">
        <w:rPr>
          <w:rFonts w:hint="cs"/>
          <w:rtl/>
          <w:lang w:bidi="ar-EG"/>
        </w:rPr>
        <w:t>2030</w:t>
      </w:r>
      <w:r w:rsidRPr="009901E0">
        <w:rPr>
          <w:rtl/>
          <w:lang w:bidi="ar-EG"/>
        </w:rPr>
        <w:t xml:space="preserve"> تتضمن التعهد بعدة أمور</w:t>
      </w:r>
      <w:r w:rsidRPr="009901E0">
        <w:rPr>
          <w:i/>
          <w:iCs/>
          <w:rtl/>
          <w:lang w:bidi="ar-EG"/>
        </w:rPr>
        <w:t xml:space="preserve"> </w:t>
      </w:r>
      <w:r w:rsidRPr="009901E0">
        <w:rPr>
          <w:rtl/>
          <w:lang w:bidi="ar-EG"/>
        </w:rPr>
        <w:t>من بينها اعتماد وتنفيذ سياسات ترمي إلى زيادة الشمول المالي وإدماجه بالتالي في عدة أهداف مرتبطة بأهداف التنمية المستدامة ووسائل تنفيذها؛</w:t>
      </w:r>
    </w:p>
    <w:p w14:paraId="58F53F55" w14:textId="77777777" w:rsidR="00825655" w:rsidRPr="009901E0" w:rsidRDefault="00825655" w:rsidP="00825655">
      <w:pPr>
        <w:rPr>
          <w:rtl/>
          <w:lang w:bidi="ar-EG"/>
        </w:rPr>
      </w:pPr>
      <w:r w:rsidRPr="009901E0">
        <w:rPr>
          <w:rtl/>
          <w:lang w:bidi="ar-EG"/>
        </w:rPr>
        <w:br w:type="page"/>
      </w:r>
    </w:p>
    <w:p w14:paraId="538B8FE5" w14:textId="77777777" w:rsidR="003B2398" w:rsidRPr="009901E0" w:rsidRDefault="003B2398" w:rsidP="003B2398">
      <w:pPr>
        <w:rPr>
          <w:rtl/>
          <w:lang w:bidi="ar-EG"/>
        </w:rPr>
      </w:pPr>
      <w:r w:rsidRPr="009901E0">
        <w:rPr>
          <w:i/>
          <w:iCs/>
          <w:rtl/>
          <w:lang w:bidi="ar-EG"/>
        </w:rPr>
        <w:lastRenderedPageBreak/>
        <w:t>د )</w:t>
      </w:r>
      <w:r w:rsidRPr="009901E0">
        <w:rPr>
          <w:rtl/>
          <w:lang w:bidi="ar-EG"/>
        </w:rPr>
        <w:tab/>
      </w:r>
      <w:r w:rsidRPr="009901E0">
        <w:rPr>
          <w:rtl/>
        </w:rPr>
        <w:t>أن الخدمات المالية الرقمية المستقرة مهمة لتوسيع الشمول المالي، الأمر الذي يتطلب التعاون، حسب الاقتضاء، من</w:t>
      </w:r>
      <w:r w:rsidRPr="009901E0">
        <w:rPr>
          <w:rFonts w:hint="cs"/>
          <w:rtl/>
        </w:rPr>
        <w:t xml:space="preserve"> جانب</w:t>
      </w:r>
      <w:r w:rsidRPr="009901E0">
        <w:rPr>
          <w:rtl/>
        </w:rPr>
        <w:t xml:space="preserve"> المستهلكين والشركات وواضعي السياسات والمنظمين؛</w:t>
      </w:r>
    </w:p>
    <w:p w14:paraId="2C1C333D" w14:textId="77777777" w:rsidR="00825655" w:rsidRPr="009901E0" w:rsidRDefault="00825655" w:rsidP="00825655">
      <w:pPr>
        <w:rPr>
          <w:color w:val="000000"/>
          <w:rtl/>
        </w:rPr>
      </w:pPr>
      <w:r w:rsidRPr="009901E0">
        <w:rPr>
          <w:rFonts w:hint="eastAsia"/>
          <w:i/>
          <w:iCs/>
          <w:rtl/>
          <w:lang w:bidi="ar-EG"/>
        </w:rPr>
        <w:t>ه‍</w:t>
      </w:r>
      <w:r w:rsidRPr="009901E0">
        <w:rPr>
          <w:i/>
          <w:iCs/>
          <w:rtl/>
          <w:lang w:bidi="ar-EG"/>
        </w:rPr>
        <w:t xml:space="preserve"> )</w:t>
      </w:r>
      <w:r w:rsidRPr="009901E0">
        <w:rPr>
          <w:rtl/>
          <w:lang w:bidi="ar-EG"/>
        </w:rPr>
        <w:tab/>
        <w:t>ضرورة ال</w:t>
      </w:r>
      <w:r w:rsidRPr="009901E0">
        <w:rPr>
          <w:color w:val="000000"/>
          <w:rtl/>
        </w:rPr>
        <w:t xml:space="preserve">تعاون وتبادل الممارسات </w:t>
      </w:r>
      <w:r w:rsidRPr="009901E0">
        <w:rPr>
          <w:rFonts w:hint="cs"/>
          <w:color w:val="000000"/>
          <w:rtl/>
        </w:rPr>
        <w:t xml:space="preserve">الفضلى </w:t>
      </w:r>
      <w:r w:rsidRPr="009901E0">
        <w:rPr>
          <w:color w:val="000000"/>
          <w:rtl/>
        </w:rPr>
        <w:t>بين الهيئتين التنظيميتين لقطاع الاتصالات وقطاع الخدمات المالية ومع وزارات المالية وأصحاب المصلحة الآخرين ضمن عدة أطراف نظراً إلى أن الخدمات المالية الرقمية تشمل مجالات تقع ضمن اختصاص جميع الأطراف،</w:t>
      </w:r>
    </w:p>
    <w:p w14:paraId="50E665FA" w14:textId="77777777" w:rsidR="00825655" w:rsidRPr="009901E0" w:rsidRDefault="00825655" w:rsidP="00825655">
      <w:pPr>
        <w:pStyle w:val="Call"/>
        <w:spacing w:before="160"/>
        <w:rPr>
          <w:rtl/>
          <w:lang w:bidi="ar-EG"/>
        </w:rPr>
      </w:pPr>
      <w:r w:rsidRPr="009901E0">
        <w:rPr>
          <w:rtl/>
          <w:lang w:bidi="ar-EG"/>
        </w:rPr>
        <w:t>وإذ تشير إلى</w:t>
      </w:r>
    </w:p>
    <w:p w14:paraId="31E31837" w14:textId="77777777" w:rsidR="00825655" w:rsidRPr="009901E0" w:rsidRDefault="00825655" w:rsidP="00825655">
      <w:pPr>
        <w:rPr>
          <w:rtl/>
          <w:lang w:bidi="ar-EG"/>
        </w:rPr>
      </w:pPr>
      <w:r w:rsidRPr="009901E0">
        <w:rPr>
          <w:i/>
          <w:iCs/>
          <w:rtl/>
          <w:lang w:bidi="ar-EG"/>
        </w:rPr>
        <w:t xml:space="preserve"> أ )</w:t>
      </w:r>
      <w:r w:rsidRPr="009901E0">
        <w:rPr>
          <w:rtl/>
          <w:lang w:bidi="ar-EG"/>
        </w:rPr>
        <w:tab/>
        <w:t>هدف تحقيق النفاذ المالي الشامل الذي حدده البنك الدولي وإلى أن هذا الهدف لم يتحقق على الصعيد العالمي</w:t>
      </w:r>
      <w:r w:rsidRPr="009901E0">
        <w:rPr>
          <w:rtl/>
        </w:rPr>
        <w:t xml:space="preserve"> </w:t>
      </w:r>
      <w:r w:rsidRPr="009901E0">
        <w:rPr>
          <w:rFonts w:hint="cs"/>
          <w:rtl/>
          <w:lang w:bidi="ar-EG"/>
        </w:rPr>
        <w:t>بحلول </w:t>
      </w:r>
      <w:r w:rsidRPr="009901E0">
        <w:rPr>
          <w:rtl/>
          <w:lang w:bidi="ar-EG"/>
        </w:rPr>
        <w:t>عام</w:t>
      </w:r>
      <w:r w:rsidRPr="009901E0">
        <w:rPr>
          <w:rFonts w:hint="cs"/>
          <w:rtl/>
          <w:lang w:bidi="ar-EG"/>
        </w:rPr>
        <w:t> </w:t>
      </w:r>
      <w:r w:rsidRPr="009901E0">
        <w:rPr>
          <w:rtl/>
          <w:lang w:bidi="ar-EG"/>
        </w:rPr>
        <w:t>2020</w:t>
      </w:r>
      <w:r w:rsidRPr="009901E0">
        <w:rPr>
          <w:rFonts w:hint="cs"/>
          <w:rtl/>
          <w:lang w:bidi="ar-EG"/>
        </w:rPr>
        <w:t>،</w:t>
      </w:r>
      <w:r w:rsidRPr="009901E0">
        <w:rPr>
          <w:rtl/>
          <w:lang w:bidi="ar-EG"/>
        </w:rPr>
        <w:t xml:space="preserve"> بيد أن توفير النفاذ إلى حساب معاملات مالية أو جهاز إلكتروني لحفظ الأموال وإرسال</w:t>
      </w:r>
      <w:r w:rsidRPr="009901E0">
        <w:rPr>
          <w:rFonts w:hint="cs"/>
          <w:rtl/>
          <w:lang w:bidi="ar-EG"/>
        </w:rPr>
        <w:t xml:space="preserve"> </w:t>
      </w:r>
      <w:r w:rsidRPr="009901E0">
        <w:rPr>
          <w:rtl/>
          <w:lang w:bidi="ar-EG"/>
        </w:rPr>
        <w:t>المدفوعات وتلقي</w:t>
      </w:r>
      <w:r w:rsidRPr="009901E0">
        <w:rPr>
          <w:rFonts w:hint="cs"/>
          <w:rtl/>
          <w:lang w:bidi="ar-EG"/>
        </w:rPr>
        <w:t>ها</w:t>
      </w:r>
      <w:r w:rsidRPr="009901E0">
        <w:rPr>
          <w:rtl/>
          <w:lang w:bidi="ar-EG"/>
        </w:rPr>
        <w:t xml:space="preserve"> يشكل اللبنة الأساسية لتمكين الناس من إدارة حياتهم المالية؛</w:t>
      </w:r>
    </w:p>
    <w:p w14:paraId="7024BB23" w14:textId="77777777" w:rsidR="00825655" w:rsidRPr="009901E0" w:rsidRDefault="00825655" w:rsidP="00825655">
      <w:pPr>
        <w:rPr>
          <w:rtl/>
          <w:lang w:bidi="ar-EG"/>
        </w:rPr>
      </w:pPr>
      <w:r w:rsidRPr="009901E0">
        <w:rPr>
          <w:i/>
          <w:iCs/>
          <w:rtl/>
          <w:lang w:bidi="ar-EG"/>
        </w:rPr>
        <w:t>ب)</w:t>
      </w:r>
      <w:r w:rsidRPr="009901E0">
        <w:rPr>
          <w:rtl/>
          <w:lang w:bidi="ar-EG"/>
        </w:rPr>
        <w:tab/>
      </w:r>
      <w:r w:rsidRPr="009901E0">
        <w:rPr>
          <w:rtl/>
        </w:rPr>
        <w:t xml:space="preserve">أن التشغيل البيني، ضمن جملة أمور، هو عنصر هام يتيح إجراء معاملات السداد الإلكترونية بطريقة سهلة وميسورة التكلفة وسريعة وسلسة وآمنة عن طريق حساب للمعاملات المالية، وأن الحاجة إلى التشغيل البيني هي أيضاً </w:t>
      </w:r>
      <w:r w:rsidRPr="009901E0">
        <w:rPr>
          <w:rFonts w:hint="cs"/>
          <w:rtl/>
        </w:rPr>
        <w:t>إحدى</w:t>
      </w:r>
      <w:r w:rsidRPr="009901E0">
        <w:rPr>
          <w:rtl/>
        </w:rPr>
        <w:t xml:space="preserve"> النتائج التي توصل إليها فريق المهام المعني بجوانب الدفع في الشمول المالي</w:t>
      </w:r>
      <w:r w:rsidRPr="009901E0">
        <w:rPr>
          <w:rtl/>
          <w:lang w:bidi="ar-EG"/>
        </w:rPr>
        <w:t> </w:t>
      </w:r>
      <w:r w:rsidRPr="009901E0">
        <w:rPr>
          <w:rtl/>
        </w:rPr>
        <w:t xml:space="preserve">التابع </w:t>
      </w:r>
      <w:r w:rsidRPr="009901E0">
        <w:rPr>
          <w:color w:val="000000"/>
          <w:rtl/>
        </w:rPr>
        <w:t>للجنة المعنية بالمدفوعات والبنى التحتية للسوق</w:t>
      </w:r>
      <w:r w:rsidRPr="009901E0">
        <w:rPr>
          <w:color w:val="000000"/>
          <w:rtl/>
          <w:lang w:bidi="ar-EG"/>
        </w:rPr>
        <w:t> </w:t>
      </w:r>
      <w:r w:rsidRPr="009901E0">
        <w:rPr>
          <w:color w:val="000000"/>
          <w:rtl/>
        </w:rPr>
        <w:t>ومجموعة البنك</w:t>
      </w:r>
      <w:r w:rsidRPr="009901E0">
        <w:rPr>
          <w:rtl/>
        </w:rPr>
        <w:t xml:space="preserve"> الدولي، الذي حدّد التحسينات اللازمة في أنظمة وخدمات الدفع القائمة من أجل زيادة الشمول المالي، مع الإقرار بأن تنفيذ المعايير القائمة والممارسات </w:t>
      </w:r>
      <w:r w:rsidRPr="009901E0">
        <w:rPr>
          <w:rFonts w:hint="cs"/>
          <w:rtl/>
        </w:rPr>
        <w:t xml:space="preserve">الفضلى </w:t>
      </w:r>
      <w:r w:rsidRPr="009901E0">
        <w:rPr>
          <w:rtl/>
        </w:rPr>
        <w:t>ينبغي أن يندرج في عداد الأولويات؛</w:t>
      </w:r>
    </w:p>
    <w:p w14:paraId="4C2C20A8" w14:textId="77777777" w:rsidR="00825655" w:rsidRPr="009901E0" w:rsidRDefault="00825655" w:rsidP="00825655">
      <w:pPr>
        <w:rPr>
          <w:rtl/>
          <w:lang w:bidi="ar-EG"/>
        </w:rPr>
      </w:pPr>
      <w:r w:rsidRPr="009901E0">
        <w:rPr>
          <w:i/>
          <w:iCs/>
          <w:rtl/>
          <w:lang w:bidi="ar-EG"/>
        </w:rPr>
        <w:t>ج)</w:t>
      </w:r>
      <w:r w:rsidRPr="009901E0">
        <w:rPr>
          <w:rtl/>
          <w:lang w:bidi="ar-EG"/>
        </w:rPr>
        <w:tab/>
        <w:t xml:space="preserve">أنه على الرغم من الزيادة في الشمول المالي وزيادة الخدمات المالية </w:t>
      </w:r>
      <w:r w:rsidRPr="009901E0">
        <w:rPr>
          <w:color w:val="000000"/>
          <w:rtl/>
        </w:rPr>
        <w:t>في الاقتصادات الناشئة </w:t>
      </w:r>
      <w:r w:rsidRPr="009901E0">
        <w:rPr>
          <w:rFonts w:hint="cs"/>
          <w:color w:val="000000"/>
          <w:rtl/>
        </w:rPr>
        <w:t>في</w:t>
      </w:r>
      <w:r w:rsidRPr="009901E0">
        <w:rPr>
          <w:color w:val="000000"/>
          <w:rtl/>
        </w:rPr>
        <w:t xml:space="preserve"> السنوات</w:t>
      </w:r>
      <w:r w:rsidRPr="009901E0">
        <w:rPr>
          <w:rFonts w:hint="cs"/>
          <w:color w:val="000000"/>
          <w:rtl/>
        </w:rPr>
        <w:t xml:space="preserve"> الأخيرة</w:t>
      </w:r>
      <w:r w:rsidRPr="009901E0">
        <w:rPr>
          <w:color w:val="000000"/>
          <w:rtl/>
        </w:rPr>
        <w:t>، لا</w:t>
      </w:r>
      <w:r w:rsidRPr="009901E0">
        <w:rPr>
          <w:rFonts w:hint="cs"/>
          <w:color w:val="000000"/>
          <w:rtl/>
        </w:rPr>
        <w:t> </w:t>
      </w:r>
      <w:r w:rsidRPr="009901E0">
        <w:rPr>
          <w:color w:val="000000"/>
          <w:rtl/>
        </w:rPr>
        <w:t>يزال الشمول المالي الرقمي يشكل تحدياً، ولذلك تدعو الحاجة إلى مواصلة وتسريع الجهود لنشر المعايير والأنظمة الداعمة للخدمات المالية الرقمية؛</w:t>
      </w:r>
    </w:p>
    <w:p w14:paraId="53ED9915" w14:textId="77777777" w:rsidR="00825655" w:rsidRPr="009901E0" w:rsidRDefault="00825655" w:rsidP="00825655">
      <w:pPr>
        <w:rPr>
          <w:rtl/>
          <w:lang w:bidi="ar-EG"/>
        </w:rPr>
      </w:pPr>
      <w:r w:rsidRPr="009901E0">
        <w:rPr>
          <w:i/>
          <w:iCs/>
          <w:rtl/>
          <w:lang w:bidi="ar-EG"/>
        </w:rPr>
        <w:t>د )</w:t>
      </w:r>
      <w:r w:rsidRPr="009901E0">
        <w:rPr>
          <w:rtl/>
          <w:lang w:bidi="ar-EG"/>
        </w:rPr>
        <w:tab/>
        <w:t>أهمية القدرة على تحمل تكاليف الخدمات المالية الرقمية ولا سيما</w:t>
      </w:r>
      <w:r w:rsidRPr="009901E0">
        <w:rPr>
          <w:rFonts w:hint="cs"/>
          <w:rtl/>
          <w:lang w:bidi="ar-EG"/>
        </w:rPr>
        <w:t xml:space="preserve"> للبلدان النامية</w:t>
      </w:r>
      <w:r w:rsidRPr="009901E0">
        <w:rPr>
          <w:rtl/>
          <w:lang w:bidi="ar-EG"/>
        </w:rPr>
        <w:t xml:space="preserve"> </w:t>
      </w:r>
      <w:r w:rsidRPr="009901E0">
        <w:rPr>
          <w:rFonts w:hint="cs"/>
          <w:rtl/>
          <w:lang w:bidi="ar-EG"/>
        </w:rPr>
        <w:t>و</w:t>
      </w:r>
      <w:r w:rsidRPr="009901E0">
        <w:rPr>
          <w:rtl/>
          <w:lang w:bidi="ar-EG"/>
        </w:rPr>
        <w:t>للأشخاص من الأسر ذات الدخل المنخفض من أجل تحقيق الشمول المالي</w:t>
      </w:r>
      <w:r w:rsidRPr="009901E0">
        <w:rPr>
          <w:color w:val="000000"/>
          <w:rtl/>
        </w:rPr>
        <w:t>؛</w:t>
      </w:r>
    </w:p>
    <w:p w14:paraId="5D16A27A" w14:textId="77777777" w:rsidR="00825655" w:rsidRPr="009901E0" w:rsidRDefault="00825655" w:rsidP="00825655">
      <w:pPr>
        <w:rPr>
          <w:color w:val="000000"/>
          <w:rtl/>
        </w:rPr>
      </w:pPr>
      <w:r w:rsidRPr="009901E0">
        <w:rPr>
          <w:i/>
          <w:iCs/>
          <w:color w:val="000000"/>
          <w:rtl/>
        </w:rPr>
        <w:t>ه‍ )</w:t>
      </w:r>
      <w:r w:rsidRPr="009901E0">
        <w:rPr>
          <w:i/>
          <w:iCs/>
          <w:color w:val="000000"/>
          <w:rtl/>
        </w:rPr>
        <w:tab/>
      </w:r>
      <w:r w:rsidRPr="009901E0">
        <w:rPr>
          <w:color w:val="000000"/>
          <w:rtl/>
        </w:rPr>
        <w:t>زيادة الاهتمام باستخدام</w:t>
      </w:r>
      <w:r w:rsidRPr="009901E0">
        <w:rPr>
          <w:i/>
          <w:iCs/>
          <w:color w:val="000000"/>
          <w:rtl/>
        </w:rPr>
        <w:t xml:space="preserve"> </w:t>
      </w:r>
      <w:r w:rsidRPr="009901E0">
        <w:rPr>
          <w:color w:val="000000"/>
          <w:rtl/>
        </w:rPr>
        <w:t>الخدمات المالية المتنقلة</w:t>
      </w:r>
      <w:r w:rsidRPr="009901E0">
        <w:rPr>
          <w:rFonts w:hint="cs"/>
          <w:color w:val="000000"/>
          <w:rtl/>
        </w:rPr>
        <w:t xml:space="preserve"> </w:t>
      </w:r>
      <w:r w:rsidRPr="009901E0">
        <w:rPr>
          <w:color w:val="000000"/>
          <w:rtl/>
        </w:rPr>
        <w:t>ورقمنة المدفوعات الحكومية إلى الأشخاص وتطبيقات التكنولوجيات الناشئة لدفع عجلة الشمول المالي بغية تحسين استهداف المحتاجين،</w:t>
      </w:r>
    </w:p>
    <w:p w14:paraId="48641915" w14:textId="77777777" w:rsidR="00825655" w:rsidRPr="009901E0" w:rsidRDefault="00825655" w:rsidP="00825655">
      <w:pPr>
        <w:pStyle w:val="Call"/>
        <w:spacing w:before="160"/>
        <w:rPr>
          <w:rtl/>
          <w:lang w:bidi="ar-EG"/>
        </w:rPr>
      </w:pPr>
      <w:r w:rsidRPr="009901E0">
        <w:rPr>
          <w:rtl/>
          <w:lang w:bidi="ar-EG"/>
        </w:rPr>
        <w:t>تقرر</w:t>
      </w:r>
    </w:p>
    <w:p w14:paraId="432310A6" w14:textId="77777777" w:rsidR="00825655" w:rsidRPr="009901E0" w:rsidRDefault="00825655" w:rsidP="00825655">
      <w:pPr>
        <w:rPr>
          <w:rtl/>
          <w:lang w:bidi="ar-EG"/>
        </w:rPr>
      </w:pPr>
      <w:r w:rsidRPr="009901E0">
        <w:rPr>
          <w:lang w:bidi="ar-EG"/>
        </w:rPr>
        <w:t>1</w:t>
      </w:r>
      <w:r w:rsidRPr="009901E0">
        <w:rPr>
          <w:lang w:bidi="ar-EG"/>
        </w:rPr>
        <w:tab/>
      </w:r>
      <w:r w:rsidRPr="009901E0">
        <w:rPr>
          <w:rtl/>
          <w:lang w:bidi="ar-EG"/>
        </w:rPr>
        <w:t xml:space="preserve">مواصلة تطوير برنامج عمل قطاع تقييس الاتصالات، بما في ذلك العمل الجاري للجان الدراسات ذات الصلة </w:t>
      </w:r>
      <w:r w:rsidRPr="009901E0">
        <w:rPr>
          <w:rFonts w:hint="cs"/>
          <w:rtl/>
          <w:lang w:bidi="ar-EG"/>
        </w:rPr>
        <w:t>ب</w:t>
      </w:r>
      <w:r w:rsidRPr="009901E0">
        <w:rPr>
          <w:rtl/>
          <w:lang w:bidi="ar-EG"/>
        </w:rPr>
        <w:t xml:space="preserve">قطاع تقييس الاتصالات، من أجل الإسهام في الجهود العالمية المبذولة لتعزيز الشمول المالي، كجزء من عمليات الأمم </w:t>
      </w:r>
      <w:proofErr w:type="gramStart"/>
      <w:r w:rsidRPr="009901E0">
        <w:rPr>
          <w:rtl/>
          <w:lang w:bidi="ar-EG"/>
        </w:rPr>
        <w:t>المتحدة؛</w:t>
      </w:r>
      <w:proofErr w:type="gramEnd"/>
    </w:p>
    <w:p w14:paraId="334277DD" w14:textId="77777777" w:rsidR="00825655" w:rsidRPr="009901E0" w:rsidRDefault="00825655" w:rsidP="00825655">
      <w:pPr>
        <w:rPr>
          <w:rtl/>
        </w:rPr>
      </w:pPr>
      <w:r w:rsidRPr="009901E0">
        <w:rPr>
          <w:lang w:bidi="ar-EG"/>
        </w:rPr>
        <w:t>2</w:t>
      </w:r>
      <w:r w:rsidRPr="009901E0">
        <w:rPr>
          <w:lang w:bidi="ar-EG"/>
        </w:rPr>
        <w:tab/>
      </w:r>
      <w:r w:rsidRPr="009901E0">
        <w:rPr>
          <w:rtl/>
          <w:lang w:bidi="ar-EG"/>
        </w:rPr>
        <w:t>إجراء دراسات و</w:t>
      </w:r>
      <w:r w:rsidRPr="009901E0">
        <w:rPr>
          <w:rtl/>
        </w:rPr>
        <w:t>وضع معايير ومبادئ توجيهية في مجالات التشغيل البيني ورقمنة المدفوعات وحماية المستهلكين وجودة الخدمة والبيانات الضخمة وأمن المعاملات في الخدمات المالية الرقمية</w:t>
      </w:r>
      <w:r w:rsidRPr="009901E0">
        <w:rPr>
          <w:rtl/>
          <w:lang w:bidi="ar-SY"/>
        </w:rPr>
        <w:t xml:space="preserve"> والاتصالات/تكنولوجيا المعلومات والاتصالات ذات الصلة بالخدمات المالية الرقمية حيثما لا تؤدي مثل هذه الدراسات والمعايير والمبادئ التوجيهية إلى ازدواجية الجهود الجارية في مؤسسات أُخرى وتكون متعلقة بولاية </w:t>
      </w:r>
      <w:proofErr w:type="gramStart"/>
      <w:r w:rsidRPr="009901E0">
        <w:rPr>
          <w:rtl/>
          <w:lang w:bidi="ar-SY"/>
        </w:rPr>
        <w:t>الاتحاد</w:t>
      </w:r>
      <w:r w:rsidRPr="009901E0">
        <w:rPr>
          <w:rtl/>
        </w:rPr>
        <w:t>؛</w:t>
      </w:r>
      <w:proofErr w:type="gramEnd"/>
    </w:p>
    <w:p w14:paraId="17FD1EAC" w14:textId="77777777" w:rsidR="00825655" w:rsidRPr="009901E0" w:rsidRDefault="00825655" w:rsidP="00825655">
      <w:pPr>
        <w:rPr>
          <w:lang w:bidi="ar-EG"/>
        </w:rPr>
      </w:pPr>
      <w:r w:rsidRPr="009901E0">
        <w:rPr>
          <w:lang w:bidi="ar-EG"/>
        </w:rPr>
        <w:br w:type="page"/>
      </w:r>
    </w:p>
    <w:p w14:paraId="648E679A" w14:textId="77777777" w:rsidR="003B2398" w:rsidRPr="009901E0" w:rsidRDefault="003B2398" w:rsidP="003B2398">
      <w:pPr>
        <w:rPr>
          <w:rtl/>
        </w:rPr>
      </w:pPr>
      <w:r w:rsidRPr="009901E0">
        <w:rPr>
          <w:lang w:bidi="ar-EG"/>
        </w:rPr>
        <w:lastRenderedPageBreak/>
        <w:t>3</w:t>
      </w:r>
      <w:r w:rsidRPr="009901E0">
        <w:rPr>
          <w:lang w:bidi="ar-EG"/>
        </w:rPr>
        <w:tab/>
      </w:r>
      <w:r w:rsidRPr="009901E0">
        <w:rPr>
          <w:rtl/>
          <w:lang w:bidi="ar-EG"/>
        </w:rPr>
        <w:t>تشجيع التعاون بين الهيئات التنظيمية للاتصالات وسلطات الخدمات المالية لإعداد وتنفيذ المعايير والمبادئ التوجيهية،</w:t>
      </w:r>
      <w:r w:rsidRPr="009901E0">
        <w:rPr>
          <w:rtl/>
        </w:rPr>
        <w:t xml:space="preserve"> </w:t>
      </w:r>
      <w:r w:rsidRPr="009901E0">
        <w:rPr>
          <w:rtl/>
          <w:lang w:bidi="ar-EG"/>
        </w:rPr>
        <w:t xml:space="preserve">بما في ذلك إرشادات حماية </w:t>
      </w:r>
      <w:proofErr w:type="gramStart"/>
      <w:r w:rsidRPr="009901E0">
        <w:rPr>
          <w:rtl/>
          <w:lang w:bidi="ar-EG"/>
        </w:rPr>
        <w:t>المستهلك؛</w:t>
      </w:r>
      <w:proofErr w:type="gramEnd"/>
    </w:p>
    <w:p w14:paraId="462964D9" w14:textId="77777777" w:rsidR="00825655" w:rsidRPr="009901E0" w:rsidRDefault="00825655" w:rsidP="00825655">
      <w:pPr>
        <w:rPr>
          <w:color w:val="000000"/>
          <w:rtl/>
        </w:rPr>
      </w:pPr>
      <w:r w:rsidRPr="009901E0">
        <w:rPr>
          <w:lang w:bidi="ar-EG"/>
        </w:rPr>
        <w:t>4</w:t>
      </w:r>
      <w:r w:rsidRPr="009901E0">
        <w:rPr>
          <w:lang w:bidi="ar-EG"/>
        </w:rPr>
        <w:tab/>
      </w:r>
      <w:r w:rsidRPr="009901E0">
        <w:rPr>
          <w:rtl/>
          <w:lang w:bidi="ar-EG"/>
        </w:rPr>
        <w:t xml:space="preserve">تشجيع استخدام أدوات وتكنولوجيات مبتكرة </w:t>
      </w:r>
      <w:r w:rsidRPr="009901E0">
        <w:rPr>
          <w:color w:val="000000"/>
          <w:rtl/>
        </w:rPr>
        <w:t xml:space="preserve">حسب الاقتضاء لدفع عجلة الشمول المالي </w:t>
      </w:r>
      <w:proofErr w:type="gramStart"/>
      <w:r w:rsidRPr="009901E0">
        <w:rPr>
          <w:color w:val="000000"/>
          <w:rtl/>
        </w:rPr>
        <w:t>للجميع</w:t>
      </w:r>
      <w:r w:rsidRPr="009901E0">
        <w:rPr>
          <w:rFonts w:hint="cs"/>
          <w:color w:val="000000"/>
          <w:rtl/>
        </w:rPr>
        <w:t>؛</w:t>
      </w:r>
      <w:proofErr w:type="gramEnd"/>
    </w:p>
    <w:p w14:paraId="3D0EB3DF" w14:textId="77777777" w:rsidR="00825655" w:rsidRPr="009901E0" w:rsidRDefault="00825655" w:rsidP="00825655">
      <w:pPr>
        <w:rPr>
          <w:rtl/>
        </w:rPr>
      </w:pPr>
      <w:r w:rsidRPr="009901E0">
        <w:rPr>
          <w:rFonts w:hint="cs"/>
          <w:color w:val="000000"/>
          <w:rtl/>
        </w:rPr>
        <w:t>5</w:t>
      </w:r>
      <w:r w:rsidRPr="009901E0">
        <w:rPr>
          <w:color w:val="000000"/>
          <w:rtl/>
        </w:rPr>
        <w:tab/>
      </w:r>
      <w:r w:rsidRPr="009901E0">
        <w:rPr>
          <w:rtl/>
        </w:rPr>
        <w:t xml:space="preserve">تشجيع التعاون بين الحكومات وشركات الاتصالات والمؤسسات المالية لتطبيق الآليات المناسبة </w:t>
      </w:r>
      <w:r w:rsidRPr="009901E0">
        <w:rPr>
          <w:rFonts w:hint="cs"/>
          <w:rtl/>
        </w:rPr>
        <w:t xml:space="preserve">من أجل ضمان </w:t>
      </w:r>
      <w:r w:rsidRPr="009901E0">
        <w:rPr>
          <w:rtl/>
        </w:rPr>
        <w:t xml:space="preserve">توفر الموارد المالية اللازمة للبنية </w:t>
      </w:r>
      <w:r w:rsidRPr="009901E0">
        <w:rPr>
          <w:rFonts w:hint="cs"/>
          <w:rtl/>
        </w:rPr>
        <w:t>التحتية</w:t>
      </w:r>
      <w:r w:rsidRPr="009901E0">
        <w:rPr>
          <w:rtl/>
        </w:rPr>
        <w:t xml:space="preserve"> المطلوبة،</w:t>
      </w:r>
    </w:p>
    <w:p w14:paraId="78174015" w14:textId="77777777" w:rsidR="00825655" w:rsidRPr="009901E0" w:rsidRDefault="00825655" w:rsidP="00825655">
      <w:pPr>
        <w:pStyle w:val="Call"/>
        <w:spacing w:before="160"/>
        <w:rPr>
          <w:rtl/>
          <w:lang w:bidi="ar-EG"/>
        </w:rPr>
      </w:pPr>
      <w:r w:rsidRPr="009901E0">
        <w:rPr>
          <w:rFonts w:hint="cs"/>
          <w:rtl/>
        </w:rPr>
        <w:t xml:space="preserve">تكلف </w:t>
      </w:r>
      <w:r w:rsidRPr="009901E0">
        <w:rPr>
          <w:rtl/>
          <w:lang w:bidi="ar-EG"/>
        </w:rPr>
        <w:t>مدير مكتب تقييس الاتصالات</w:t>
      </w:r>
      <w:r w:rsidRPr="009901E0">
        <w:rPr>
          <w:rFonts w:hint="cs"/>
          <w:rtl/>
        </w:rPr>
        <w:t>،</w:t>
      </w:r>
      <w:r w:rsidRPr="009901E0">
        <w:rPr>
          <w:rtl/>
          <w:lang w:bidi="ar-EG"/>
        </w:rPr>
        <w:t xml:space="preserve"> بالتعاون مع مديري المكتبين الآخرين</w:t>
      </w:r>
    </w:p>
    <w:p w14:paraId="2F02702C" w14:textId="77777777" w:rsidR="00825655" w:rsidRPr="009901E0" w:rsidRDefault="00825655" w:rsidP="00825655">
      <w:pPr>
        <w:rPr>
          <w:rtl/>
          <w:lang w:bidi="ar-EG"/>
        </w:rPr>
      </w:pPr>
      <w:r w:rsidRPr="009901E0">
        <w:rPr>
          <w:lang w:bidi="ar-EG"/>
        </w:rPr>
        <w:t>1</w:t>
      </w:r>
      <w:r w:rsidRPr="009901E0">
        <w:rPr>
          <w:lang w:bidi="ar-EG"/>
        </w:rPr>
        <w:tab/>
      </w:r>
      <w:r w:rsidRPr="009901E0">
        <w:rPr>
          <w:spacing w:val="-2"/>
          <w:rtl/>
          <w:lang w:bidi="ar-EG"/>
        </w:rPr>
        <w:t xml:space="preserve">بتقديم تقرير سنوياً عن التقدم المحرز بشأن تنفيذ هذا القرار إلى </w:t>
      </w:r>
      <w:r w:rsidRPr="009901E0">
        <w:rPr>
          <w:rFonts w:hint="cs"/>
          <w:spacing w:val="-2"/>
          <w:rtl/>
          <w:lang w:bidi="ar-EG"/>
        </w:rPr>
        <w:t>ال</w:t>
      </w:r>
      <w:r w:rsidRPr="009901E0">
        <w:rPr>
          <w:spacing w:val="-2"/>
          <w:rtl/>
          <w:lang w:bidi="ar-EG"/>
        </w:rPr>
        <w:t xml:space="preserve">مجلس والجمعية العالمية لتقييس </w:t>
      </w:r>
      <w:proofErr w:type="gramStart"/>
      <w:r w:rsidRPr="009901E0">
        <w:rPr>
          <w:spacing w:val="-2"/>
          <w:rtl/>
          <w:lang w:bidi="ar-EG"/>
        </w:rPr>
        <w:t>الاتصالات؛</w:t>
      </w:r>
      <w:proofErr w:type="gramEnd"/>
    </w:p>
    <w:p w14:paraId="0B961C48" w14:textId="77777777" w:rsidR="00825655" w:rsidRPr="009901E0" w:rsidRDefault="00825655" w:rsidP="00825655">
      <w:pPr>
        <w:rPr>
          <w:rtl/>
          <w:lang w:bidi="ar-SY"/>
        </w:rPr>
      </w:pPr>
      <w:r w:rsidRPr="009901E0">
        <w:rPr>
          <w:lang w:bidi="ar-EG"/>
        </w:rPr>
        <w:t>2</w:t>
      </w:r>
      <w:r w:rsidRPr="009901E0">
        <w:rPr>
          <w:lang w:bidi="ar-EG"/>
        </w:rPr>
        <w:tab/>
      </w:r>
      <w:r w:rsidRPr="009901E0">
        <w:rPr>
          <w:rtl/>
          <w:lang w:bidi="ar-EG"/>
        </w:rPr>
        <w:t>ب</w:t>
      </w:r>
      <w:r w:rsidRPr="009901E0">
        <w:rPr>
          <w:rtl/>
          <w:lang w:bidi="ar-SY"/>
        </w:rPr>
        <w:t xml:space="preserve">دعم إعداد تقارير والممارسات </w:t>
      </w:r>
      <w:r w:rsidRPr="009901E0">
        <w:rPr>
          <w:rFonts w:hint="cs"/>
          <w:rtl/>
          <w:lang w:bidi="ar-EG"/>
        </w:rPr>
        <w:t xml:space="preserve">الفضلى </w:t>
      </w:r>
      <w:r w:rsidRPr="009901E0">
        <w:rPr>
          <w:rtl/>
          <w:lang w:bidi="ar-SY"/>
        </w:rPr>
        <w:t>بشأن خدمات الشمول المالي، مع أخذ الدراسات ذات الصلة في الاعتبار، حيثما يندرج ذلك بصورة واضحة ضمن ولاية الاتحاد ولا يؤدي إلى ازدواجية في العمل الذي تضطلع بمسؤوليته المؤسسات و</w:t>
      </w:r>
      <w:r w:rsidRPr="009901E0">
        <w:rPr>
          <w:color w:val="000000"/>
          <w:rtl/>
        </w:rPr>
        <w:t xml:space="preserve">المنظمات الأُخرى المعنية بوضع </w:t>
      </w:r>
      <w:proofErr w:type="gramStart"/>
      <w:r w:rsidRPr="009901E0">
        <w:rPr>
          <w:color w:val="000000"/>
          <w:rtl/>
        </w:rPr>
        <w:t>المعايير؛</w:t>
      </w:r>
      <w:proofErr w:type="gramEnd"/>
    </w:p>
    <w:p w14:paraId="18C7B6E6" w14:textId="77777777" w:rsidR="00825655" w:rsidRPr="009901E0" w:rsidRDefault="00825655" w:rsidP="00825655">
      <w:pPr>
        <w:rPr>
          <w:rtl/>
        </w:rPr>
      </w:pPr>
      <w:r w:rsidRPr="009901E0">
        <w:rPr>
          <w:lang w:bidi="ar-EG"/>
        </w:rPr>
        <w:t>3</w:t>
      </w:r>
      <w:r w:rsidRPr="009901E0">
        <w:rPr>
          <w:lang w:bidi="ar-EG"/>
        </w:rPr>
        <w:tab/>
      </w:r>
      <w:r w:rsidRPr="009901E0">
        <w:rPr>
          <w:rtl/>
          <w:lang w:bidi="ar-EG"/>
        </w:rPr>
        <w:t>بإنشاء منصة، أو التوصيل بالمنصات القائمة حيثما أمكن، للتعلّم من الأقران و</w:t>
      </w:r>
      <w:r w:rsidRPr="009901E0">
        <w:rPr>
          <w:rtl/>
        </w:rPr>
        <w:t>الحوار وتبادل الخبرات في الخدمات المالية الرقمية بين البلدان والمناطق، والهيئات التنظيمية من قطاعي الاتصالات والخدمات المالية الرقمية وخبراء الصناعة والمنظمات الدولية </w:t>
      </w:r>
      <w:proofErr w:type="gramStart"/>
      <w:r w:rsidRPr="009901E0">
        <w:rPr>
          <w:rtl/>
        </w:rPr>
        <w:t>والإقليمية؛</w:t>
      </w:r>
      <w:proofErr w:type="gramEnd"/>
    </w:p>
    <w:p w14:paraId="40C046A2" w14:textId="77777777" w:rsidR="00825655" w:rsidRPr="009901E0" w:rsidRDefault="00825655" w:rsidP="00825655">
      <w:pPr>
        <w:rPr>
          <w:spacing w:val="-2"/>
          <w:rtl/>
          <w:lang w:bidi="ar-EG"/>
        </w:rPr>
      </w:pPr>
      <w:r w:rsidRPr="009901E0">
        <w:rPr>
          <w:spacing w:val="-2"/>
          <w:lang w:bidi="ar-EG"/>
        </w:rPr>
        <w:t>4</w:t>
      </w:r>
      <w:r w:rsidRPr="009901E0">
        <w:rPr>
          <w:spacing w:val="-2"/>
          <w:rtl/>
          <w:lang w:bidi="ar-EG"/>
        </w:rPr>
        <w:tab/>
        <w:t xml:space="preserve">بتنظيم حلقات دراسية وورش عمل لأعضاء الاتحاد بالتعاون مع المؤسسات والمنظمات الأخرى المعنية بوضع المعايير والهيئات الأكاديمية التي تضطلع بمسؤولية رئيسية عن وضع المعايير، </w:t>
      </w:r>
      <w:r w:rsidRPr="009901E0">
        <w:rPr>
          <w:rFonts w:hint="cs"/>
          <w:spacing w:val="-2"/>
          <w:rtl/>
          <w:lang w:bidi="ar-EG"/>
        </w:rPr>
        <w:t>وتنفيذها</w:t>
      </w:r>
      <w:r w:rsidRPr="009901E0">
        <w:rPr>
          <w:spacing w:val="-2"/>
          <w:rtl/>
          <w:lang w:bidi="ar-EG"/>
        </w:rPr>
        <w:t>، وبناء القدرات</w:t>
      </w:r>
      <w:r w:rsidRPr="009901E0">
        <w:rPr>
          <w:rFonts w:hint="cs"/>
          <w:spacing w:val="-2"/>
          <w:rtl/>
          <w:lang w:bidi="ar-EG"/>
        </w:rPr>
        <w:t xml:space="preserve"> </w:t>
      </w:r>
      <w:r w:rsidRPr="009901E0">
        <w:rPr>
          <w:spacing w:val="-2"/>
          <w:rtl/>
          <w:lang w:bidi="ar-EG"/>
        </w:rPr>
        <w:t xml:space="preserve">في مجال الخدمات المالية، لزيادة الوعي وتحديد الاحتياجات الخاصة </w:t>
      </w:r>
      <w:r w:rsidRPr="009901E0">
        <w:rPr>
          <w:rFonts w:hint="cs"/>
          <w:spacing w:val="-2"/>
          <w:rtl/>
          <w:lang w:bidi="ar-EG"/>
        </w:rPr>
        <w:t>للمنظمين</w:t>
      </w:r>
      <w:r w:rsidRPr="009901E0">
        <w:rPr>
          <w:spacing w:val="-2"/>
          <w:rtl/>
          <w:lang w:bidi="ar-EG"/>
        </w:rPr>
        <w:t xml:space="preserve"> والتحديات </w:t>
      </w:r>
      <w:r w:rsidRPr="009901E0">
        <w:rPr>
          <w:rFonts w:hint="cs"/>
          <w:spacing w:val="-2"/>
          <w:rtl/>
          <w:lang w:bidi="ar-EG"/>
        </w:rPr>
        <w:t>التي يواجهونها فيما يتعلق</w:t>
      </w:r>
      <w:r w:rsidRPr="009901E0">
        <w:rPr>
          <w:spacing w:val="-2"/>
          <w:rtl/>
          <w:lang w:bidi="ar-EG"/>
        </w:rPr>
        <w:t xml:space="preserve"> بتعزيز الشمول المالي و</w:t>
      </w:r>
      <w:r w:rsidRPr="009901E0">
        <w:rPr>
          <w:rFonts w:hint="eastAsia"/>
          <w:spacing w:val="-2"/>
          <w:rtl/>
          <w:lang w:bidi="ar-EG"/>
        </w:rPr>
        <w:t>فيما </w:t>
      </w:r>
      <w:r w:rsidRPr="009901E0">
        <w:rPr>
          <w:rFonts w:hint="cs"/>
          <w:spacing w:val="-2"/>
          <w:rtl/>
          <w:lang w:bidi="ar-EG"/>
        </w:rPr>
        <w:t>يتعلق ب</w:t>
      </w:r>
      <w:r w:rsidRPr="009901E0">
        <w:rPr>
          <w:spacing w:val="-2"/>
          <w:rtl/>
          <w:lang w:bidi="ar-EG"/>
        </w:rPr>
        <w:t>تطبيقات التكنولوجيات الناشئة في مجال الخدمات المالية الرقمية، وتبادل الدروس المستفادة من مختلف المناطق،</w:t>
      </w:r>
    </w:p>
    <w:p w14:paraId="2B628DB8" w14:textId="77777777" w:rsidR="00825655" w:rsidRPr="009901E0" w:rsidRDefault="00825655" w:rsidP="00825655">
      <w:pPr>
        <w:pStyle w:val="Call"/>
        <w:spacing w:before="160"/>
        <w:rPr>
          <w:rtl/>
          <w:lang w:bidi="ar-EG"/>
        </w:rPr>
      </w:pPr>
      <w:r w:rsidRPr="009901E0">
        <w:rPr>
          <w:rFonts w:hint="cs"/>
          <w:rtl/>
        </w:rPr>
        <w:t>تكلف</w:t>
      </w:r>
      <w:r w:rsidRPr="009901E0">
        <w:rPr>
          <w:rtl/>
          <w:lang w:bidi="ar-EG"/>
        </w:rPr>
        <w:t xml:space="preserve"> لجان الدراسات ذات الصلة </w:t>
      </w:r>
      <w:r w:rsidRPr="009901E0">
        <w:rPr>
          <w:rFonts w:hint="cs"/>
          <w:rtl/>
          <w:lang w:bidi="ar-EG"/>
        </w:rPr>
        <w:t>ب</w:t>
      </w:r>
      <w:r w:rsidRPr="009901E0">
        <w:rPr>
          <w:rtl/>
          <w:lang w:bidi="ar-EG"/>
        </w:rPr>
        <w:t>قطاع تقييس الاتصالات بالاتحاد</w:t>
      </w:r>
    </w:p>
    <w:p w14:paraId="7EE38FA6" w14:textId="77777777" w:rsidR="00825655" w:rsidRPr="009901E0" w:rsidRDefault="00825655" w:rsidP="00825655">
      <w:pPr>
        <w:rPr>
          <w:lang w:bidi="ar-EG"/>
        </w:rPr>
      </w:pPr>
      <w:r w:rsidRPr="009901E0">
        <w:t>1</w:t>
      </w:r>
      <w:r w:rsidRPr="009901E0">
        <w:rPr>
          <w:rtl/>
        </w:rPr>
        <w:tab/>
      </w:r>
      <w:r w:rsidRPr="009901E0">
        <w:rPr>
          <w:rFonts w:hint="cs"/>
          <w:rtl/>
        </w:rPr>
        <w:t>ب</w:t>
      </w:r>
      <w:r w:rsidRPr="009901E0">
        <w:rPr>
          <w:rtl/>
        </w:rPr>
        <w:t xml:space="preserve">تنظيم العمل والدراسات اللازمة </w:t>
      </w:r>
      <w:r w:rsidRPr="009901E0">
        <w:rPr>
          <w:rtl/>
          <w:lang w:bidi="ar-EG"/>
        </w:rPr>
        <w:t xml:space="preserve">لتوسيع وتسريع العمل بشأن الخدمات المالية الرقمية اعتباراً من اجتماعها الأول في فترة الدراسة </w:t>
      </w:r>
      <w:proofErr w:type="gramStart"/>
      <w:r w:rsidRPr="009901E0">
        <w:rPr>
          <w:rtl/>
          <w:lang w:bidi="ar-EG"/>
        </w:rPr>
        <w:t>المقبلة؛</w:t>
      </w:r>
      <w:proofErr w:type="gramEnd"/>
    </w:p>
    <w:p w14:paraId="7B0AE244" w14:textId="77777777" w:rsidR="00825655" w:rsidRPr="009901E0" w:rsidRDefault="00825655" w:rsidP="00825655">
      <w:pPr>
        <w:rPr>
          <w:rtl/>
          <w:lang w:bidi="ar-EG"/>
        </w:rPr>
      </w:pPr>
      <w:r w:rsidRPr="009901E0">
        <w:rPr>
          <w:lang w:bidi="ar-EG"/>
        </w:rPr>
        <w:t>2</w:t>
      </w:r>
      <w:r w:rsidRPr="009901E0">
        <w:rPr>
          <w:lang w:bidi="ar-EG"/>
        </w:rPr>
        <w:tab/>
      </w:r>
      <w:r w:rsidRPr="009901E0">
        <w:rPr>
          <w:rFonts w:hint="cs"/>
          <w:rtl/>
          <w:lang w:bidi="ar-EG"/>
        </w:rPr>
        <w:t>ب</w:t>
      </w:r>
      <w:r w:rsidRPr="009901E0">
        <w:rPr>
          <w:rtl/>
          <w:lang w:bidi="ar-EG"/>
        </w:rPr>
        <w:t xml:space="preserve">التنسيق والتعاون مع المؤسسات والمنظمات الأخرى المعنية بوضع المعايير التي تضطلع بمسؤولية رئيسية عن وضع </w:t>
      </w:r>
      <w:r w:rsidRPr="009901E0">
        <w:rPr>
          <w:rFonts w:hint="cs"/>
          <w:rtl/>
        </w:rPr>
        <w:t>ال</w:t>
      </w:r>
      <w:r w:rsidRPr="009901E0">
        <w:rPr>
          <w:rtl/>
          <w:lang w:bidi="ar-EG"/>
        </w:rPr>
        <w:t>معايير وتنفيذها وبناء القدرات</w:t>
      </w:r>
      <w:r w:rsidRPr="009901E0">
        <w:rPr>
          <w:rFonts w:hint="cs"/>
          <w:rtl/>
          <w:lang w:bidi="ar-EG"/>
        </w:rPr>
        <w:t xml:space="preserve"> في مجال الخدمات المالية</w:t>
      </w:r>
      <w:r w:rsidRPr="009901E0">
        <w:rPr>
          <w:rtl/>
          <w:lang w:bidi="ar-EG"/>
        </w:rPr>
        <w:t>، ومع الأفرقة الأخرى ذات الصلة في </w:t>
      </w:r>
      <w:proofErr w:type="gramStart"/>
      <w:r w:rsidRPr="009901E0">
        <w:rPr>
          <w:rtl/>
          <w:lang w:bidi="ar-EG"/>
        </w:rPr>
        <w:t>الاتحاد؛</w:t>
      </w:r>
      <w:proofErr w:type="gramEnd"/>
    </w:p>
    <w:p w14:paraId="6B973A6B" w14:textId="77777777" w:rsidR="00825655" w:rsidRPr="009901E0" w:rsidRDefault="00825655" w:rsidP="00825655">
      <w:pPr>
        <w:rPr>
          <w:rtl/>
          <w:lang w:bidi="ar-EG"/>
        </w:rPr>
      </w:pPr>
      <w:r w:rsidRPr="009901E0">
        <w:rPr>
          <w:lang w:bidi="ar-EG"/>
        </w:rPr>
        <w:t>3</w:t>
      </w:r>
      <w:r w:rsidRPr="009901E0">
        <w:rPr>
          <w:lang w:bidi="ar-EG"/>
        </w:rPr>
        <w:tab/>
      </w:r>
      <w:r w:rsidRPr="009901E0">
        <w:rPr>
          <w:rFonts w:hint="cs"/>
          <w:rtl/>
          <w:lang w:bidi="ar-EG"/>
        </w:rPr>
        <w:t>ب</w:t>
      </w:r>
      <w:r w:rsidRPr="009901E0">
        <w:rPr>
          <w:rtl/>
          <w:lang w:bidi="ar-EG"/>
        </w:rPr>
        <w:t>وضع معايير تقنية ومبادئ توجيهية</w:t>
      </w:r>
      <w:r w:rsidRPr="009901E0">
        <w:rPr>
          <w:rFonts w:hint="cs"/>
          <w:rtl/>
          <w:lang w:bidi="ar-EG"/>
        </w:rPr>
        <w:t xml:space="preserve"> تساعد</w:t>
      </w:r>
      <w:r w:rsidRPr="009901E0">
        <w:rPr>
          <w:rtl/>
          <w:lang w:bidi="ar-EG"/>
        </w:rPr>
        <w:t xml:space="preserve"> البلدان النامية كي تستفيد من التكنولوجيات الناشئة ذات الصلة بالخدمات المالية </w:t>
      </w:r>
      <w:proofErr w:type="gramStart"/>
      <w:r w:rsidRPr="009901E0">
        <w:rPr>
          <w:rtl/>
          <w:lang w:bidi="ar-EG"/>
        </w:rPr>
        <w:t>الرقمية؛</w:t>
      </w:r>
      <w:proofErr w:type="gramEnd"/>
    </w:p>
    <w:p w14:paraId="23A9147B" w14:textId="77777777" w:rsidR="003B2398" w:rsidRPr="009901E0" w:rsidRDefault="003B2398" w:rsidP="00825655">
      <w:pPr>
        <w:rPr>
          <w:lang w:bidi="ar-EG"/>
        </w:rPr>
      </w:pPr>
      <w:r w:rsidRPr="009901E0">
        <w:rPr>
          <w:lang w:bidi="ar-EG"/>
        </w:rPr>
        <w:br w:type="page"/>
      </w:r>
    </w:p>
    <w:p w14:paraId="28838508" w14:textId="77777777" w:rsidR="00825655" w:rsidRPr="009901E0" w:rsidRDefault="00825655" w:rsidP="00825655">
      <w:pPr>
        <w:rPr>
          <w:rtl/>
          <w:lang w:bidi="ar-EG"/>
        </w:rPr>
      </w:pPr>
      <w:r w:rsidRPr="009901E0">
        <w:rPr>
          <w:lang w:bidi="ar-EG"/>
        </w:rPr>
        <w:lastRenderedPageBreak/>
        <w:t>4</w:t>
      </w:r>
      <w:r w:rsidRPr="009901E0">
        <w:rPr>
          <w:lang w:bidi="ar-EG"/>
        </w:rPr>
        <w:tab/>
      </w:r>
      <w:r w:rsidRPr="009901E0">
        <w:rPr>
          <w:rFonts w:hint="cs"/>
          <w:spacing w:val="-2"/>
          <w:rtl/>
          <w:lang w:bidi="ar-EG"/>
        </w:rPr>
        <w:t>ب</w:t>
      </w:r>
      <w:r w:rsidRPr="009901E0">
        <w:rPr>
          <w:spacing w:val="-2"/>
          <w:rtl/>
          <w:lang w:bidi="ar-EG"/>
        </w:rPr>
        <w:t>وضع معايير تقنية وإرشادات للبلدان النامية كي تقيِّم أمن بنيتها التحتية للخدمات المالية الرقمية المتعلقة بالاتصالات،</w:t>
      </w:r>
    </w:p>
    <w:p w14:paraId="58934F48" w14:textId="77777777" w:rsidR="00825655" w:rsidRPr="009901E0" w:rsidRDefault="00825655" w:rsidP="00825655">
      <w:pPr>
        <w:pStyle w:val="Call"/>
        <w:spacing w:before="160"/>
        <w:rPr>
          <w:rtl/>
          <w:lang w:bidi="ar-EG"/>
        </w:rPr>
      </w:pPr>
      <w:r w:rsidRPr="009901E0">
        <w:rPr>
          <w:rtl/>
          <w:lang w:bidi="ar-EG"/>
        </w:rPr>
        <w:t>تدعو الأمين العام</w:t>
      </w:r>
    </w:p>
    <w:p w14:paraId="26557305" w14:textId="77777777" w:rsidR="00825655" w:rsidRPr="009901E0" w:rsidRDefault="00825655" w:rsidP="00825655">
      <w:pPr>
        <w:rPr>
          <w:rtl/>
          <w:lang w:bidi="ar-EG"/>
        </w:rPr>
      </w:pPr>
      <w:r w:rsidRPr="009901E0">
        <w:rPr>
          <w:rtl/>
          <w:lang w:bidi="ar-EG"/>
        </w:rPr>
        <w:t>إلى مواصلة التعاون والتنسيق مع الكيانات الأخرى داخل منظومة الأمم المتحدة ومع الكيانات المعنية الأخرى من أجل بلورة الجهود الدولية المستقبلية للتصدي للشمول المالي بشكل فعّال،</w:t>
      </w:r>
    </w:p>
    <w:p w14:paraId="372A55F1" w14:textId="77777777" w:rsidR="00825655" w:rsidRPr="009901E0" w:rsidRDefault="00825655" w:rsidP="00825655">
      <w:pPr>
        <w:pStyle w:val="Call"/>
        <w:spacing w:before="160"/>
        <w:rPr>
          <w:rtl/>
        </w:rPr>
      </w:pPr>
      <w:r w:rsidRPr="009901E0">
        <w:rPr>
          <w:rtl/>
        </w:rPr>
        <w:t>تدعو الدول الأعضاء وأعضاء القطاع والمنتسبين إليه</w:t>
      </w:r>
      <w:r w:rsidRPr="009901E0">
        <w:rPr>
          <w:rtl/>
          <w:lang w:bidi="ar-EG"/>
        </w:rPr>
        <w:t xml:space="preserve"> إلى</w:t>
      </w:r>
    </w:p>
    <w:p w14:paraId="6E2FD132" w14:textId="77777777" w:rsidR="00825655" w:rsidRPr="009901E0" w:rsidRDefault="00825655" w:rsidP="00825655">
      <w:pPr>
        <w:rPr>
          <w:rtl/>
          <w:lang w:bidi="ar-EG"/>
        </w:rPr>
      </w:pPr>
      <w:r w:rsidRPr="009901E0">
        <w:rPr>
          <w:lang w:bidi="ar-EG"/>
        </w:rPr>
        <w:t>1</w:t>
      </w:r>
      <w:r w:rsidRPr="009901E0">
        <w:rPr>
          <w:rtl/>
          <w:lang w:bidi="ar-EG"/>
        </w:rPr>
        <w:tab/>
        <w:t xml:space="preserve">مواصلة المساهمة بنشاط في لجان دارسات قطاع تقييس الاتصالات بشأن تكنولوجيات المعلومات والاتصالات لتعزيز الشمول المالي، في إطار ولاية </w:t>
      </w:r>
      <w:proofErr w:type="gramStart"/>
      <w:r w:rsidRPr="009901E0">
        <w:rPr>
          <w:rtl/>
          <w:lang w:bidi="ar-EG"/>
        </w:rPr>
        <w:t>الاتحاد؛</w:t>
      </w:r>
      <w:proofErr w:type="gramEnd"/>
    </w:p>
    <w:p w14:paraId="3B79526A" w14:textId="77777777" w:rsidR="00825655" w:rsidRPr="009901E0" w:rsidRDefault="00825655" w:rsidP="00825655">
      <w:pPr>
        <w:rPr>
          <w:rtl/>
          <w:lang w:bidi="ar-SY"/>
        </w:rPr>
      </w:pPr>
      <w:r w:rsidRPr="009901E0">
        <w:rPr>
          <w:lang w:bidi="ar-EG"/>
        </w:rPr>
        <w:t>2</w:t>
      </w:r>
      <w:r w:rsidRPr="009901E0">
        <w:rPr>
          <w:lang w:bidi="ar-EG"/>
        </w:rPr>
        <w:tab/>
      </w:r>
      <w:r w:rsidRPr="009901E0">
        <w:rPr>
          <w:rtl/>
          <w:lang w:bidi="ar-SY"/>
        </w:rPr>
        <w:t>تشجيع إدماج سياسات تكنولوجيا المعلومات والاتصالات والخدمات المالية وحماية المستهلكين لتحسين استخدام الخدمات المالية الرقمية بهدف زيادة الشمول المالي،</w:t>
      </w:r>
    </w:p>
    <w:p w14:paraId="385B9209" w14:textId="77777777" w:rsidR="00825655" w:rsidRPr="009901E0" w:rsidRDefault="00825655" w:rsidP="00825655">
      <w:pPr>
        <w:pStyle w:val="Call"/>
        <w:spacing w:before="160"/>
        <w:rPr>
          <w:rtl/>
          <w:lang w:bidi="ar-EG"/>
        </w:rPr>
      </w:pPr>
      <w:r w:rsidRPr="009901E0">
        <w:rPr>
          <w:rtl/>
          <w:lang w:bidi="ar-EG"/>
        </w:rPr>
        <w:t>تدعو الدول الأعضاء إلى</w:t>
      </w:r>
    </w:p>
    <w:p w14:paraId="2BFE41D5" w14:textId="77777777" w:rsidR="00825655" w:rsidRPr="009901E0" w:rsidRDefault="00825655" w:rsidP="00825655">
      <w:pPr>
        <w:rPr>
          <w:lang w:bidi="ar-EG"/>
        </w:rPr>
      </w:pPr>
      <w:r w:rsidRPr="009901E0">
        <w:rPr>
          <w:lang w:bidi="ar-EG"/>
        </w:rPr>
        <w:t>1</w:t>
      </w:r>
      <w:r w:rsidRPr="009901E0">
        <w:rPr>
          <w:lang w:bidi="ar-EG"/>
        </w:rPr>
        <w:tab/>
      </w:r>
      <w:r w:rsidRPr="009901E0">
        <w:rPr>
          <w:rtl/>
          <w:lang w:bidi="ar-SY"/>
        </w:rPr>
        <w:t>وضع وتنفيذ</w:t>
      </w:r>
      <w:r w:rsidRPr="009901E0">
        <w:rPr>
          <w:rtl/>
          <w:lang w:bidi="ar-EG"/>
        </w:rPr>
        <w:t xml:space="preserve"> استراتيجيات وطنية لتحقيق الشمول المالي كأمر ذي أولوية والاستفادة من تكنولوجيات المعلومات والاتصالات لتوفير الخدمات المالية إلى الذين لا يستفيدون </w:t>
      </w:r>
      <w:proofErr w:type="gramStart"/>
      <w:r w:rsidRPr="009901E0">
        <w:rPr>
          <w:rtl/>
          <w:lang w:bidi="ar-EG"/>
        </w:rPr>
        <w:t>منها؛</w:t>
      </w:r>
      <w:proofErr w:type="gramEnd"/>
    </w:p>
    <w:p w14:paraId="543044B2" w14:textId="77777777" w:rsidR="00825655" w:rsidRPr="009901E0" w:rsidRDefault="00825655" w:rsidP="00825655">
      <w:pPr>
        <w:rPr>
          <w:rtl/>
          <w:lang w:bidi="ar-EG"/>
        </w:rPr>
      </w:pPr>
      <w:r w:rsidRPr="009901E0">
        <w:rPr>
          <w:lang w:bidi="ar-EG"/>
        </w:rPr>
        <w:t>2</w:t>
      </w:r>
      <w:r w:rsidRPr="009901E0">
        <w:rPr>
          <w:lang w:bidi="ar-EG"/>
        </w:rPr>
        <w:tab/>
      </w:r>
      <w:r w:rsidRPr="009901E0">
        <w:rPr>
          <w:rtl/>
        </w:rPr>
        <w:t xml:space="preserve">إدراج سياسات الشمول المالي وأمن الخدمات المالية الرقمية للنساء والفتيات والفئات الضعيفة في استراتيجياتها الوطنية المتعلقة بتكنولوجيا المعلومات والاتصالات والشمول </w:t>
      </w:r>
      <w:proofErr w:type="gramStart"/>
      <w:r w:rsidRPr="009901E0">
        <w:rPr>
          <w:rtl/>
        </w:rPr>
        <w:t>المالي؛</w:t>
      </w:r>
      <w:proofErr w:type="gramEnd"/>
    </w:p>
    <w:p w14:paraId="5AC842F8" w14:textId="77777777" w:rsidR="00825655" w:rsidRPr="009901E0" w:rsidRDefault="00825655" w:rsidP="00825655">
      <w:pPr>
        <w:rPr>
          <w:rtl/>
          <w:lang w:bidi="ar-EG"/>
        </w:rPr>
      </w:pPr>
      <w:r w:rsidRPr="009901E0">
        <w:rPr>
          <w:lang w:bidi="ar-EG"/>
        </w:rPr>
        <w:t>3</w:t>
      </w:r>
      <w:r w:rsidRPr="009901E0">
        <w:rPr>
          <w:lang w:bidi="ar-EG"/>
        </w:rPr>
        <w:tab/>
      </w:r>
      <w:r w:rsidRPr="009901E0">
        <w:rPr>
          <w:rtl/>
          <w:lang w:bidi="ar-EG"/>
        </w:rPr>
        <w:t>الاضطلاع بإصلاحات تكفل الاستفادة من تكنولوجيات المعلومات والاتصالات في تحقيق المساواة بين الجنسين في إطار أهداف هذا القرار</w:t>
      </w:r>
      <w:r w:rsidRPr="009901E0">
        <w:rPr>
          <w:rFonts w:hint="cs"/>
          <w:rtl/>
          <w:lang w:bidi="ar-EG"/>
        </w:rPr>
        <w:t xml:space="preserve"> وتعزيز الشمول المالي للنساء والفتيات والفئات </w:t>
      </w:r>
      <w:proofErr w:type="gramStart"/>
      <w:r w:rsidRPr="009901E0">
        <w:rPr>
          <w:rFonts w:hint="cs"/>
          <w:rtl/>
          <w:lang w:bidi="ar-EG"/>
        </w:rPr>
        <w:t>الضعيفة؛</w:t>
      </w:r>
      <w:proofErr w:type="gramEnd"/>
    </w:p>
    <w:p w14:paraId="4FBE09EC" w14:textId="77777777" w:rsidR="00825655" w:rsidRPr="009901E0" w:rsidRDefault="00825655" w:rsidP="00825655">
      <w:pPr>
        <w:rPr>
          <w:rtl/>
          <w:lang w:bidi="ar-EG"/>
        </w:rPr>
      </w:pPr>
      <w:r w:rsidRPr="009901E0">
        <w:rPr>
          <w:lang w:bidi="ar-EG"/>
        </w:rPr>
        <w:t>4</w:t>
      </w:r>
      <w:r w:rsidRPr="009901E0">
        <w:rPr>
          <w:lang w:bidi="ar-EG"/>
        </w:rPr>
        <w:tab/>
      </w:r>
      <w:r w:rsidRPr="009901E0">
        <w:rPr>
          <w:rtl/>
          <w:lang w:bidi="ar-EG"/>
        </w:rPr>
        <w:t xml:space="preserve">زيادة التنسيق، حسب الاقتضاء، بين السلطات التنظيمية الوطنية من أجل إزالة العوائق التي تمنع مقدمي الخدمات غير المصرفية من النفاذ إلى البنية التحتية لنظام المدفوعات، ومقدمي الخدمات المالية من النفاذ إلى قنوات الاتصالات وتحسين الشروط لإنجاز تحويلات معقولة التكلفة وأكثر أمناً في كلٍّ من بلد المصدر والبلد المستفيد، بما في ذلك من خلال تحسين ظروف السوق التنافسية </w:t>
      </w:r>
      <w:proofErr w:type="gramStart"/>
      <w:r w:rsidRPr="009901E0">
        <w:rPr>
          <w:rtl/>
          <w:lang w:bidi="ar-EG"/>
        </w:rPr>
        <w:t>والشفافة؛</w:t>
      </w:r>
      <w:proofErr w:type="gramEnd"/>
    </w:p>
    <w:p w14:paraId="488F76CE" w14:textId="77777777" w:rsidR="00825655" w:rsidRPr="009901E0" w:rsidRDefault="00825655" w:rsidP="00825655">
      <w:pPr>
        <w:rPr>
          <w:rtl/>
        </w:rPr>
      </w:pPr>
      <w:r w:rsidRPr="009901E0">
        <w:rPr>
          <w:lang w:bidi="ar-EG"/>
        </w:rPr>
        <w:t>5</w:t>
      </w:r>
      <w:r w:rsidRPr="009901E0">
        <w:rPr>
          <w:lang w:bidi="ar-EG"/>
        </w:rPr>
        <w:tab/>
      </w:r>
      <w:r w:rsidRPr="009901E0">
        <w:rPr>
          <w:rtl/>
        </w:rPr>
        <w:t xml:space="preserve">المساهمة في الجهود العالمية الرامية إلى تعزيز الأمن السيبراني وصمود النظام الإيكولوجي للخدمات المالية الرقمية من خلال اعتماد المعايير الدولية والممارسات </w:t>
      </w:r>
      <w:r w:rsidRPr="009901E0">
        <w:rPr>
          <w:rFonts w:hint="cs"/>
          <w:rtl/>
        </w:rPr>
        <w:t xml:space="preserve">الفضلى </w:t>
      </w:r>
      <w:r w:rsidRPr="009901E0">
        <w:rPr>
          <w:rtl/>
        </w:rPr>
        <w:t xml:space="preserve">في </w:t>
      </w:r>
      <w:proofErr w:type="gramStart"/>
      <w:r w:rsidRPr="009901E0">
        <w:rPr>
          <w:rtl/>
        </w:rPr>
        <w:t>الصناعة؛</w:t>
      </w:r>
      <w:proofErr w:type="gramEnd"/>
    </w:p>
    <w:p w14:paraId="42CD8F08" w14:textId="77777777" w:rsidR="00825655" w:rsidRPr="009901E0" w:rsidRDefault="00825655" w:rsidP="00825655">
      <w:pPr>
        <w:rPr>
          <w:rtl/>
        </w:rPr>
      </w:pPr>
      <w:r w:rsidRPr="009901E0">
        <w:t>6</w:t>
      </w:r>
      <w:r w:rsidRPr="009901E0">
        <w:tab/>
      </w:r>
      <w:r w:rsidRPr="009901E0">
        <w:rPr>
          <w:rtl/>
        </w:rPr>
        <w:t>تبادل الخبرات الدولية في مجال استخدام معرِّفات الهوية الفريدة المتعلقة بالاتصالات/تكنولوجيا المعلومات والاتصالات وتحسين الأنظمة الوطنية لتعريف الهوية، علماً بأن هذه الأنظمة يمكن أن تسمح للأشخاص الذين يفتقرون إلى التعليم</w:t>
      </w:r>
      <w:r w:rsidRPr="009901E0">
        <w:rPr>
          <w:rFonts w:hint="cs"/>
          <w:rtl/>
        </w:rPr>
        <w:t xml:space="preserve"> الرسمي و/أو</w:t>
      </w:r>
      <w:r w:rsidRPr="009901E0">
        <w:rPr>
          <w:rtl/>
          <w:lang w:val="en-GB"/>
        </w:rPr>
        <w:t xml:space="preserve"> </w:t>
      </w:r>
      <w:r w:rsidRPr="009901E0">
        <w:rPr>
          <w:rtl/>
        </w:rPr>
        <w:t xml:space="preserve">الأشخاص غير الحاملين لوثائق هوية بإنشاء هوية رقمية فريدة يمكن أن تستخدمها مؤسسة </w:t>
      </w:r>
      <w:proofErr w:type="gramStart"/>
      <w:r w:rsidRPr="009901E0">
        <w:rPr>
          <w:rtl/>
        </w:rPr>
        <w:t>مالية؛</w:t>
      </w:r>
      <w:proofErr w:type="gramEnd"/>
    </w:p>
    <w:p w14:paraId="62F509B5" w14:textId="77777777" w:rsidR="00825655" w:rsidRPr="009901E0" w:rsidRDefault="00825655" w:rsidP="00825655">
      <w:pPr>
        <w:rPr>
          <w:rtl/>
          <w:lang w:bidi="ar-EG"/>
        </w:rPr>
      </w:pPr>
      <w:r w:rsidRPr="009901E0">
        <w:t>7</w:t>
      </w:r>
      <w:r w:rsidRPr="009901E0">
        <w:tab/>
      </w:r>
      <w:r w:rsidRPr="009901E0">
        <w:rPr>
          <w:rtl/>
          <w:lang w:bidi="ar-EG"/>
        </w:rPr>
        <w:t xml:space="preserve">النظر في إلغاء أو تخفيض الرسوم التنظيمية والجبايات </w:t>
      </w:r>
      <w:r w:rsidRPr="009901E0">
        <w:rPr>
          <w:rFonts w:hint="cs"/>
          <w:rtl/>
          <w:lang w:bidi="ar-EG"/>
        </w:rPr>
        <w:t>في</w:t>
      </w:r>
      <w:r w:rsidRPr="009901E0">
        <w:rPr>
          <w:rtl/>
          <w:lang w:bidi="ar-EG"/>
        </w:rPr>
        <w:t xml:space="preserve"> تكلفة </w:t>
      </w:r>
      <w:r w:rsidRPr="009901E0">
        <w:rPr>
          <w:rFonts w:hint="cs"/>
          <w:rtl/>
          <w:lang w:bidi="ar-EG"/>
        </w:rPr>
        <w:t>الحصول على</w:t>
      </w:r>
      <w:r w:rsidRPr="009901E0">
        <w:rPr>
          <w:rtl/>
          <w:lang w:bidi="ar-EG"/>
        </w:rPr>
        <w:t xml:space="preserve"> توصيل متنقل للأسر الأكثر فقراً من خلال ضمان نفاذ ميسور التكلفة إلى التوصيلات المتنقلة لاستخدام الخدمات المالية للسكان</w:t>
      </w:r>
      <w:r w:rsidRPr="009901E0">
        <w:rPr>
          <w:rFonts w:hint="cs"/>
          <w:rtl/>
          <w:lang w:bidi="ar-EG"/>
        </w:rPr>
        <w:t xml:space="preserve"> الذين يصعب الوصول إليهم، مثل </w:t>
      </w:r>
      <w:r w:rsidRPr="009901E0">
        <w:rPr>
          <w:rtl/>
          <w:lang w:bidi="ar-EG"/>
        </w:rPr>
        <w:t xml:space="preserve">النساء والفتيات والفئات </w:t>
      </w:r>
      <w:proofErr w:type="gramStart"/>
      <w:r w:rsidRPr="009901E0">
        <w:rPr>
          <w:rtl/>
          <w:lang w:bidi="ar-EG"/>
        </w:rPr>
        <w:t>الضعيفة؛</w:t>
      </w:r>
      <w:proofErr w:type="gramEnd"/>
    </w:p>
    <w:p w14:paraId="6D8262DB" w14:textId="77777777" w:rsidR="00825655" w:rsidRPr="009901E0" w:rsidRDefault="00825655" w:rsidP="00825655">
      <w:pPr>
        <w:rPr>
          <w:lang w:bidi="ar-EG"/>
        </w:rPr>
      </w:pPr>
      <w:r w:rsidRPr="009901E0">
        <w:rPr>
          <w:lang w:bidi="ar-EG"/>
        </w:rPr>
        <w:br w:type="page"/>
      </w:r>
    </w:p>
    <w:p w14:paraId="3E17604C" w14:textId="77777777" w:rsidR="00825655" w:rsidRPr="009901E0" w:rsidRDefault="00825655" w:rsidP="00825655">
      <w:pPr>
        <w:rPr>
          <w:rtl/>
          <w:lang w:bidi="ar-EG"/>
        </w:rPr>
      </w:pPr>
      <w:r w:rsidRPr="009901E0">
        <w:rPr>
          <w:lang w:bidi="ar-EG"/>
        </w:rPr>
        <w:lastRenderedPageBreak/>
        <w:t>8</w:t>
      </w:r>
      <w:r w:rsidRPr="009901E0">
        <w:rPr>
          <w:lang w:bidi="ar-EG"/>
        </w:rPr>
        <w:tab/>
      </w:r>
      <w:r w:rsidRPr="009901E0">
        <w:rPr>
          <w:rtl/>
          <w:lang w:bidi="ar-EG"/>
        </w:rPr>
        <w:t xml:space="preserve">تشجيع التدابير ذات الصلة بالاتصالات/تكنولوجيا المعلومات والاتصالات </w:t>
      </w:r>
      <w:r w:rsidRPr="009901E0">
        <w:rPr>
          <w:rFonts w:hint="eastAsia"/>
          <w:rtl/>
          <w:lang w:bidi="ar-EG"/>
        </w:rPr>
        <w:t>الكفيلة</w:t>
      </w:r>
      <w:r w:rsidRPr="009901E0">
        <w:rPr>
          <w:rtl/>
          <w:lang w:bidi="ar-EG"/>
        </w:rPr>
        <w:t xml:space="preserve"> </w:t>
      </w:r>
      <w:r w:rsidRPr="009901E0">
        <w:rPr>
          <w:rFonts w:hint="eastAsia"/>
          <w:rtl/>
          <w:lang w:bidi="ar-EG"/>
        </w:rPr>
        <w:t>ب</w:t>
      </w:r>
      <w:r w:rsidRPr="009901E0">
        <w:rPr>
          <w:rtl/>
          <w:lang w:bidi="ar-EG"/>
        </w:rPr>
        <w:t xml:space="preserve">تيسير قابلية التشغيل البيني للخدمات المالية </w:t>
      </w:r>
      <w:proofErr w:type="gramStart"/>
      <w:r w:rsidRPr="009901E0">
        <w:rPr>
          <w:rtl/>
          <w:lang w:bidi="ar-EG"/>
        </w:rPr>
        <w:t>الرقمية</w:t>
      </w:r>
      <w:r w:rsidRPr="009901E0">
        <w:rPr>
          <w:rFonts w:hint="cs"/>
          <w:rtl/>
          <w:lang w:bidi="ar-EG"/>
        </w:rPr>
        <w:t>؛</w:t>
      </w:r>
      <w:proofErr w:type="gramEnd"/>
    </w:p>
    <w:p w14:paraId="21D61D73" w14:textId="77777777" w:rsidR="00825655" w:rsidRPr="009901E0" w:rsidRDefault="00825655" w:rsidP="00825655">
      <w:pPr>
        <w:rPr>
          <w:b/>
          <w:bCs/>
          <w:rtl/>
          <w:lang w:bidi="ar-EG"/>
        </w:rPr>
      </w:pPr>
      <w:r w:rsidRPr="009901E0">
        <w:rPr>
          <w:rFonts w:hint="cs"/>
          <w:rtl/>
          <w:lang w:bidi="ar-EG"/>
        </w:rPr>
        <w:t>9</w:t>
      </w:r>
      <w:r w:rsidRPr="009901E0">
        <w:rPr>
          <w:rtl/>
          <w:lang w:bidi="ar-EG"/>
        </w:rPr>
        <w:tab/>
      </w:r>
      <w:r w:rsidRPr="009901E0">
        <w:rPr>
          <w:rFonts w:hint="cs"/>
          <w:rtl/>
        </w:rPr>
        <w:t>وضع</w:t>
      </w:r>
      <w:r w:rsidRPr="009901E0">
        <w:rPr>
          <w:rtl/>
        </w:rPr>
        <w:t xml:space="preserve"> برامج </w:t>
      </w:r>
      <w:r w:rsidRPr="009901E0">
        <w:rPr>
          <w:rFonts w:hint="cs"/>
          <w:rtl/>
        </w:rPr>
        <w:t>لمحو الأمية</w:t>
      </w:r>
      <w:r w:rsidRPr="009901E0">
        <w:rPr>
          <w:rtl/>
        </w:rPr>
        <w:t xml:space="preserve"> الرقمية والمالية لسد فجوة الشمول المال</w:t>
      </w:r>
      <w:r w:rsidRPr="009901E0">
        <w:rPr>
          <w:rFonts w:hint="cs"/>
          <w:rtl/>
        </w:rPr>
        <w:t>ي</w:t>
      </w:r>
      <w:r w:rsidRPr="009901E0">
        <w:rPr>
          <w:rFonts w:hint="cs"/>
          <w:rtl/>
          <w:lang w:bidi="ar-EG"/>
        </w:rPr>
        <w:t>؛</w:t>
      </w:r>
    </w:p>
    <w:p w14:paraId="2E349673" w14:textId="77777777" w:rsidR="00ED026F" w:rsidRPr="009901E0" w:rsidRDefault="00825655" w:rsidP="00825655">
      <w:pPr>
        <w:rPr>
          <w:rtl/>
          <w:lang w:bidi="ar-EG"/>
        </w:rPr>
      </w:pPr>
      <w:r w:rsidRPr="009901E0">
        <w:rPr>
          <w:rFonts w:hint="cs"/>
          <w:rtl/>
          <w:lang w:bidi="ar-EG"/>
        </w:rPr>
        <w:t>10</w:t>
      </w:r>
      <w:r w:rsidRPr="009901E0">
        <w:rPr>
          <w:rtl/>
          <w:lang w:bidi="ar-EG"/>
        </w:rPr>
        <w:tab/>
      </w:r>
      <w:r w:rsidRPr="009901E0">
        <w:rPr>
          <w:rtl/>
        </w:rPr>
        <w:t>دعم برامج تهدف إلى مساعدة البلدان النامية على بناء الخبرات التقنية والأطر التنظيمية اللازمة لخدمات مالية آمنة وشاملة للجميع.</w:t>
      </w:r>
    </w:p>
    <w:p w14:paraId="327C932B" w14:textId="77777777" w:rsidR="000C2F13" w:rsidRPr="009901E0" w:rsidRDefault="000C2F13" w:rsidP="00171BCF">
      <w:pPr>
        <w:rPr>
          <w:rtl/>
        </w:rPr>
      </w:pPr>
    </w:p>
    <w:p w14:paraId="7026A6D8" w14:textId="77777777" w:rsidR="00171BCF" w:rsidRPr="009901E0" w:rsidRDefault="00171BCF" w:rsidP="00171BCF">
      <w:pPr>
        <w:rPr>
          <w:rtl/>
        </w:rPr>
      </w:pPr>
    </w:p>
    <w:p w14:paraId="15DB9E96" w14:textId="77777777" w:rsidR="00171BCF" w:rsidRPr="009901E0" w:rsidRDefault="00171BCF" w:rsidP="00171BCF">
      <w:pPr>
        <w:rPr>
          <w:rtl/>
        </w:rPr>
      </w:pPr>
    </w:p>
    <w:p w14:paraId="255FAC8C" w14:textId="77777777" w:rsidR="00171BCF" w:rsidRPr="009901E0" w:rsidRDefault="00171BCF" w:rsidP="00171BCF">
      <w:pPr>
        <w:rPr>
          <w:rtl/>
        </w:rPr>
      </w:pPr>
    </w:p>
    <w:p w14:paraId="626B3858" w14:textId="77777777" w:rsidR="00171BCF" w:rsidRPr="009901E0" w:rsidRDefault="00171BCF" w:rsidP="00171BCF">
      <w:pPr>
        <w:rPr>
          <w:rtl/>
        </w:rPr>
      </w:pPr>
    </w:p>
    <w:p w14:paraId="465D7EBB" w14:textId="77777777" w:rsidR="00171BCF" w:rsidRPr="009901E0" w:rsidRDefault="00171BCF" w:rsidP="00171BCF">
      <w:pPr>
        <w:rPr>
          <w:rtl/>
        </w:rPr>
      </w:pPr>
    </w:p>
    <w:p w14:paraId="0BD3A1F4" w14:textId="77777777" w:rsidR="00171BCF" w:rsidRPr="009901E0" w:rsidRDefault="00171BCF" w:rsidP="00171BCF">
      <w:pPr>
        <w:rPr>
          <w:rtl/>
        </w:rPr>
      </w:pPr>
    </w:p>
    <w:p w14:paraId="50F8D532" w14:textId="77777777" w:rsidR="00171BCF" w:rsidRPr="009901E0" w:rsidRDefault="00171BCF" w:rsidP="00171BCF">
      <w:pPr>
        <w:rPr>
          <w:rtl/>
        </w:rPr>
      </w:pPr>
    </w:p>
    <w:p w14:paraId="7517CAE8" w14:textId="77777777" w:rsidR="00171BCF" w:rsidRPr="009901E0" w:rsidRDefault="00171BCF" w:rsidP="00171BCF">
      <w:pPr>
        <w:rPr>
          <w:rtl/>
        </w:rPr>
      </w:pPr>
    </w:p>
    <w:p w14:paraId="2CD02E21" w14:textId="77777777" w:rsidR="00171BCF" w:rsidRPr="009901E0" w:rsidRDefault="00171BCF" w:rsidP="00171BCF">
      <w:pPr>
        <w:rPr>
          <w:rtl/>
        </w:rPr>
      </w:pPr>
    </w:p>
    <w:p w14:paraId="4986679A" w14:textId="77777777" w:rsidR="00171BCF" w:rsidRPr="009901E0" w:rsidRDefault="00171BCF" w:rsidP="00171BCF">
      <w:pPr>
        <w:rPr>
          <w:rtl/>
        </w:rPr>
      </w:pPr>
    </w:p>
    <w:p w14:paraId="444160F4" w14:textId="77777777" w:rsidR="00171BCF" w:rsidRPr="009901E0" w:rsidRDefault="00171BCF" w:rsidP="00171BCF">
      <w:pPr>
        <w:rPr>
          <w:rtl/>
        </w:rPr>
      </w:pPr>
    </w:p>
    <w:p w14:paraId="1B313A99" w14:textId="77777777" w:rsidR="00171BCF" w:rsidRPr="009901E0" w:rsidRDefault="00171BCF" w:rsidP="00171BCF">
      <w:pPr>
        <w:rPr>
          <w:rtl/>
        </w:rPr>
      </w:pPr>
    </w:p>
    <w:p w14:paraId="4AA1BDC6" w14:textId="77777777" w:rsidR="00171BCF" w:rsidRPr="009901E0" w:rsidRDefault="00171BCF" w:rsidP="00171BCF">
      <w:pPr>
        <w:rPr>
          <w:rtl/>
        </w:rPr>
      </w:pPr>
    </w:p>
    <w:p w14:paraId="39FA25A1" w14:textId="77777777" w:rsidR="00171BCF" w:rsidRPr="009901E0" w:rsidRDefault="00171BCF" w:rsidP="00171BCF">
      <w:pPr>
        <w:rPr>
          <w:rtl/>
        </w:rPr>
      </w:pPr>
    </w:p>
    <w:p w14:paraId="4C825D04" w14:textId="77777777" w:rsidR="00171BCF" w:rsidRPr="009901E0" w:rsidRDefault="00171BCF" w:rsidP="00171BCF">
      <w:pPr>
        <w:rPr>
          <w:rtl/>
        </w:rPr>
      </w:pPr>
    </w:p>
    <w:p w14:paraId="40373FE4" w14:textId="77777777" w:rsidR="00171BCF" w:rsidRPr="009901E0" w:rsidRDefault="00171BCF" w:rsidP="00171BCF">
      <w:pPr>
        <w:rPr>
          <w:rtl/>
        </w:rPr>
        <w:sectPr w:rsidR="00171BCF" w:rsidRPr="009901E0" w:rsidSect="007D3DEC">
          <w:footerReference w:type="even" r:id="rId119"/>
          <w:footerReference w:type="default" r:id="rId120"/>
          <w:pgSz w:w="11907" w:h="16840" w:code="9"/>
          <w:pgMar w:top="1134" w:right="1134" w:bottom="1134" w:left="1134" w:header="567" w:footer="567" w:gutter="0"/>
          <w:cols w:space="708"/>
          <w:vAlign w:val="both"/>
          <w:docGrid w:linePitch="360"/>
        </w:sectPr>
      </w:pPr>
    </w:p>
    <w:p w14:paraId="127C0ACD" w14:textId="77777777" w:rsidR="00E75C01" w:rsidRPr="009901E0" w:rsidRDefault="002B4C22" w:rsidP="00E75C01">
      <w:pPr>
        <w:pStyle w:val="ResNo"/>
      </w:pPr>
      <w:bookmarkStart w:id="280" w:name="_Toc190336468"/>
      <w:bookmarkStart w:id="281" w:name="_Toc190336757"/>
      <w:bookmarkStart w:id="282" w:name="_Toc190336969"/>
      <w:r w:rsidRPr="009901E0">
        <w:rPr>
          <w:rFonts w:hint="cs"/>
          <w:rtl/>
        </w:rPr>
        <w:lastRenderedPageBreak/>
        <w:t>القرار</w:t>
      </w:r>
      <w:r w:rsidR="00E75C01" w:rsidRPr="009901E0">
        <w:rPr>
          <w:rtl/>
        </w:rPr>
        <w:t xml:space="preserve"> </w:t>
      </w:r>
      <w:r w:rsidR="00E75C01" w:rsidRPr="009901E0">
        <w:rPr>
          <w:rStyle w:val="href"/>
        </w:rPr>
        <w:t>90</w:t>
      </w:r>
      <w:r w:rsidR="00E75C01" w:rsidRPr="009901E0">
        <w:rPr>
          <w:rFonts w:hint="cs"/>
          <w:rtl/>
        </w:rPr>
        <w:t xml:space="preserve"> (الحمامات، </w:t>
      </w:r>
      <w:r w:rsidR="00E75C01" w:rsidRPr="009901E0">
        <w:t>2016</w:t>
      </w:r>
      <w:r w:rsidR="00E75C01" w:rsidRPr="009901E0">
        <w:rPr>
          <w:rFonts w:hint="cs"/>
          <w:rtl/>
        </w:rPr>
        <w:t>)</w:t>
      </w:r>
      <w:bookmarkEnd w:id="280"/>
      <w:bookmarkEnd w:id="281"/>
      <w:bookmarkEnd w:id="282"/>
    </w:p>
    <w:p w14:paraId="3BB716A4" w14:textId="77777777" w:rsidR="00E75C01" w:rsidRPr="009901E0" w:rsidRDefault="00E75C01" w:rsidP="00E75C01">
      <w:pPr>
        <w:pStyle w:val="Restitle"/>
        <w:rPr>
          <w:rtl/>
        </w:rPr>
      </w:pPr>
      <w:bookmarkStart w:id="283" w:name="_Toc190336469"/>
      <w:bookmarkStart w:id="284" w:name="_Toc190336758"/>
      <w:bookmarkStart w:id="285" w:name="_Toc190336970"/>
      <w:r w:rsidRPr="009901E0">
        <w:rPr>
          <w:rtl/>
        </w:rPr>
        <w:t>المصادر المفتوحة في قطاع تقييس الاتصالات</w:t>
      </w:r>
      <w:r w:rsidRPr="009901E0">
        <w:rPr>
          <w:rFonts w:hint="cs"/>
          <w:rtl/>
        </w:rPr>
        <w:t xml:space="preserve"> ل</w:t>
      </w:r>
      <w:r w:rsidRPr="009901E0">
        <w:rPr>
          <w:rtl/>
        </w:rPr>
        <w:t>لاتحاد</w:t>
      </w:r>
      <w:r w:rsidRPr="009901E0">
        <w:rPr>
          <w:rFonts w:hint="cs"/>
          <w:rtl/>
        </w:rPr>
        <w:t xml:space="preserve"> الدولي للاتصالات</w:t>
      </w:r>
      <w:bookmarkEnd w:id="283"/>
      <w:bookmarkEnd w:id="284"/>
      <w:bookmarkEnd w:id="285"/>
    </w:p>
    <w:p w14:paraId="79EC65F2" w14:textId="77777777" w:rsidR="00E75C01" w:rsidRPr="009901E0" w:rsidRDefault="00E75C01" w:rsidP="00E75C01">
      <w:pPr>
        <w:pStyle w:val="Resref"/>
        <w:rPr>
          <w:rtl/>
        </w:rPr>
      </w:pPr>
      <w:r w:rsidRPr="009901E0">
        <w:rPr>
          <w:rFonts w:hint="cs"/>
          <w:rtl/>
        </w:rPr>
        <w:t xml:space="preserve">(الحمامات، </w:t>
      </w:r>
      <w:r w:rsidRPr="009901E0">
        <w:t>2016</w:t>
      </w:r>
      <w:r w:rsidRPr="009901E0">
        <w:rPr>
          <w:rFonts w:hint="cs"/>
          <w:rtl/>
        </w:rPr>
        <w:t>)</w:t>
      </w:r>
    </w:p>
    <w:p w14:paraId="7D0FE2FB" w14:textId="77777777" w:rsidR="00E75C01" w:rsidRPr="009901E0" w:rsidRDefault="00E75C01" w:rsidP="00E75C01">
      <w:pPr>
        <w:pStyle w:val="Normalaftertitle"/>
      </w:pPr>
      <w:r w:rsidRPr="009901E0">
        <w:rPr>
          <w:rtl/>
        </w:rPr>
        <w:t xml:space="preserve">إن الجمعية العالمية لتقييس الاتصالات (الحمامات، </w:t>
      </w:r>
      <w:r w:rsidRPr="009901E0">
        <w:t>2016</w:t>
      </w:r>
      <w:r w:rsidRPr="009901E0">
        <w:rPr>
          <w:rFonts w:hint="cs"/>
          <w:rtl/>
        </w:rPr>
        <w:t>)،</w:t>
      </w:r>
    </w:p>
    <w:p w14:paraId="6583B0F1" w14:textId="77777777" w:rsidR="00E75C01" w:rsidRPr="009901E0" w:rsidRDefault="00E75C01" w:rsidP="00E75C01">
      <w:pPr>
        <w:pStyle w:val="Call"/>
        <w:rPr>
          <w:rtl/>
          <w:lang w:bidi="ar-EG"/>
        </w:rPr>
      </w:pPr>
      <w:r w:rsidRPr="009901E0">
        <w:rPr>
          <w:rtl/>
          <w:lang w:bidi="ar-EG"/>
        </w:rPr>
        <w:t>إذ تذكّر</w:t>
      </w:r>
    </w:p>
    <w:p w14:paraId="0827EDD6" w14:textId="77777777" w:rsidR="00E75C01" w:rsidRPr="009901E0" w:rsidRDefault="00E75C01" w:rsidP="00E75C01">
      <w:pPr>
        <w:rPr>
          <w:rtl/>
        </w:rPr>
      </w:pPr>
      <w:r w:rsidRPr="009901E0">
        <w:rPr>
          <w:i/>
          <w:iCs/>
          <w:rtl/>
        </w:rPr>
        <w:t xml:space="preserve"> أ )</w:t>
      </w:r>
      <w:r w:rsidRPr="009901E0">
        <w:rPr>
          <w:rtl/>
        </w:rPr>
        <w:tab/>
        <w:t xml:space="preserve">بالفقرة </w:t>
      </w:r>
      <w:r w:rsidRPr="009901E0">
        <w:t>10</w:t>
      </w:r>
      <w:r w:rsidRPr="009901E0">
        <w:rPr>
          <w:rtl/>
          <w:lang w:bidi="ar-EG"/>
        </w:rPr>
        <w:t>ه</w:t>
      </w:r>
      <w:r w:rsidR="00414EF6" w:rsidRPr="009901E0">
        <w:rPr>
          <w:rFonts w:hint="cs"/>
          <w:rtl/>
          <w:lang w:bidi="ar-EG"/>
        </w:rPr>
        <w:t>ـ</w:t>
      </w:r>
      <w:r w:rsidRPr="009901E0">
        <w:rPr>
          <w:rtl/>
          <w:lang w:bidi="ar-EG"/>
        </w:rPr>
        <w:t xml:space="preserve">) والفقرة </w:t>
      </w:r>
      <w:r w:rsidRPr="009901E0">
        <w:rPr>
          <w:lang w:bidi="ar-EG"/>
        </w:rPr>
        <w:t>23</w:t>
      </w:r>
      <w:r w:rsidRPr="009901E0">
        <w:rPr>
          <w:rtl/>
          <w:lang w:bidi="ar-EG"/>
        </w:rPr>
        <w:t>س) من خطة عمل جنيف للقمة العالمية لمجتمع المعلومات</w:t>
      </w:r>
      <w:r w:rsidRPr="009901E0">
        <w:rPr>
          <w:rFonts w:hint="cs"/>
          <w:rtl/>
          <w:lang w:bidi="ar-EG"/>
        </w:rPr>
        <w:t xml:space="preserve"> </w:t>
      </w:r>
      <w:r w:rsidRPr="009901E0">
        <w:rPr>
          <w:lang w:bidi="ar-EG"/>
        </w:rPr>
        <w:t>(WSIS)</w:t>
      </w:r>
      <w:r w:rsidRPr="009901E0">
        <w:rPr>
          <w:rtl/>
        </w:rPr>
        <w:t>؛</w:t>
      </w:r>
    </w:p>
    <w:p w14:paraId="7EDBEDE0" w14:textId="77777777" w:rsidR="00E75C01" w:rsidRPr="009901E0" w:rsidRDefault="00E75C01" w:rsidP="00E75C01">
      <w:pPr>
        <w:rPr>
          <w:rtl/>
        </w:rPr>
      </w:pPr>
      <w:r w:rsidRPr="009901E0">
        <w:rPr>
          <w:i/>
          <w:iCs/>
          <w:rtl/>
        </w:rPr>
        <w:t>ب)</w:t>
      </w:r>
      <w:r w:rsidRPr="009901E0">
        <w:rPr>
          <w:rtl/>
        </w:rPr>
        <w:tab/>
        <w:t xml:space="preserve">بالفقرة </w:t>
      </w:r>
      <w:r w:rsidRPr="009901E0">
        <w:rPr>
          <w:rStyle w:val="Left-to-Right"/>
        </w:rPr>
        <w:t>(29</w:t>
      </w:r>
      <w:r w:rsidRPr="009901E0">
        <w:rPr>
          <w:rtl/>
          <w:lang w:bidi="ar-EG"/>
        </w:rPr>
        <w:t xml:space="preserve"> من التزام تونس للقمة العالمية لمجتمع المعلومات</w:t>
      </w:r>
      <w:r w:rsidRPr="009901E0">
        <w:rPr>
          <w:rtl/>
        </w:rPr>
        <w:t>؛</w:t>
      </w:r>
    </w:p>
    <w:p w14:paraId="5641A0FC" w14:textId="77777777" w:rsidR="00E75C01" w:rsidRPr="009901E0" w:rsidRDefault="00E75C01" w:rsidP="00E75C01">
      <w:pPr>
        <w:rPr>
          <w:rtl/>
        </w:rPr>
      </w:pPr>
      <w:r w:rsidRPr="009901E0">
        <w:rPr>
          <w:rFonts w:ascii="Traditional Arabic" w:hAnsi="Traditional Arabic" w:hint="cs"/>
          <w:i/>
          <w:iCs/>
          <w:rtl/>
        </w:rPr>
        <w:t>ج</w:t>
      </w:r>
      <w:r w:rsidRPr="009901E0">
        <w:rPr>
          <w:i/>
          <w:iCs/>
          <w:rtl/>
        </w:rPr>
        <w:t>)</w:t>
      </w:r>
      <w:r w:rsidRPr="009901E0">
        <w:rPr>
          <w:rtl/>
        </w:rPr>
        <w:tab/>
        <w:t xml:space="preserve">بالفقرة </w:t>
      </w:r>
      <w:r w:rsidRPr="009901E0">
        <w:rPr>
          <w:rStyle w:val="Left-to-Right"/>
        </w:rPr>
        <w:t>(49</w:t>
      </w:r>
      <w:r w:rsidRPr="009901E0">
        <w:rPr>
          <w:rtl/>
          <w:lang w:bidi="ar-EG"/>
        </w:rPr>
        <w:t xml:space="preserve"> من </w:t>
      </w:r>
      <w:r w:rsidRPr="009901E0">
        <w:rPr>
          <w:rFonts w:hint="cs"/>
          <w:rtl/>
          <w:lang w:bidi="ar-EG"/>
        </w:rPr>
        <w:t>برنامج عمل</w:t>
      </w:r>
      <w:r w:rsidRPr="009901E0">
        <w:rPr>
          <w:rtl/>
          <w:lang w:bidi="ar-EG"/>
        </w:rPr>
        <w:t xml:space="preserve"> تونس</w:t>
      </w:r>
      <w:r w:rsidRPr="009901E0">
        <w:rPr>
          <w:rFonts w:hint="cs"/>
          <w:rtl/>
          <w:lang w:bidi="ar-EG"/>
        </w:rPr>
        <w:t xml:space="preserve"> بشأن مجتمع المعلومات</w:t>
      </w:r>
      <w:r w:rsidRPr="009901E0">
        <w:rPr>
          <w:rtl/>
          <w:lang w:bidi="ar-EG"/>
        </w:rPr>
        <w:t xml:space="preserve"> للقمة العالمية لمجتمع المعلومات</w:t>
      </w:r>
      <w:r w:rsidRPr="009901E0">
        <w:rPr>
          <w:rFonts w:hint="cs"/>
          <w:rtl/>
          <w:lang w:bidi="ar-EG"/>
        </w:rPr>
        <w:t>؛</w:t>
      </w:r>
    </w:p>
    <w:p w14:paraId="2EC9D211" w14:textId="70F5D7F2" w:rsidR="00E75C01" w:rsidRPr="009901E0" w:rsidRDefault="00E75C01" w:rsidP="00E75C01">
      <w:pPr>
        <w:rPr>
          <w:rtl/>
          <w:lang w:bidi="ar-EG"/>
        </w:rPr>
      </w:pPr>
      <w:r w:rsidRPr="009901E0">
        <w:rPr>
          <w:rFonts w:hint="eastAsia"/>
          <w:i/>
          <w:iCs/>
          <w:rtl/>
        </w:rPr>
        <w:t>د </w:t>
      </w:r>
      <w:r w:rsidRPr="009901E0">
        <w:rPr>
          <w:i/>
          <w:iCs/>
          <w:rtl/>
        </w:rPr>
        <w:t>)</w:t>
      </w:r>
      <w:r w:rsidRPr="009901E0">
        <w:rPr>
          <w:rFonts w:hint="eastAsia"/>
          <w:rtl/>
        </w:rPr>
        <w:tab/>
      </w:r>
      <w:r w:rsidRPr="009901E0">
        <w:rPr>
          <w:rtl/>
        </w:rPr>
        <w:t xml:space="preserve">بالقرار </w:t>
      </w:r>
      <w:r w:rsidRPr="009901E0">
        <w:t>44</w:t>
      </w:r>
      <w:r w:rsidRPr="009901E0">
        <w:rPr>
          <w:rtl/>
          <w:lang w:bidi="ar-EG"/>
        </w:rPr>
        <w:t xml:space="preserve"> (</w:t>
      </w:r>
      <w:r w:rsidR="005A7487" w:rsidRPr="009901E0">
        <w:rPr>
          <w:rFonts w:ascii="Calibri" w:hAnsi="Calibri"/>
          <w:rtl/>
          <w:lang w:bidi="ar-EG"/>
        </w:rPr>
        <w:t>المراجَع</w:t>
      </w:r>
      <w:r w:rsidRPr="009901E0">
        <w:rPr>
          <w:rFonts w:ascii="Calibri" w:hAnsi="Calibri"/>
          <w:rtl/>
          <w:lang w:bidi="ar-EG"/>
        </w:rPr>
        <w:t xml:space="preserve"> في</w:t>
      </w:r>
      <w:r w:rsidRPr="009901E0">
        <w:rPr>
          <w:rFonts w:ascii="Calibri" w:hAnsi="Calibri" w:hint="cs"/>
          <w:rtl/>
          <w:lang w:bidi="ar-EG"/>
        </w:rPr>
        <w:t xml:space="preserve"> الحمامات، </w:t>
      </w:r>
      <w:r w:rsidRPr="009901E0">
        <w:rPr>
          <w:rFonts w:ascii="Calibri" w:hAnsi="Calibri"/>
          <w:lang w:bidi="ar-EG"/>
        </w:rPr>
        <w:t>2016</w:t>
      </w:r>
      <w:r w:rsidRPr="009901E0">
        <w:rPr>
          <w:rFonts w:ascii="Calibri" w:hAnsi="Calibri"/>
          <w:rtl/>
          <w:lang w:bidi="ar-EG"/>
        </w:rPr>
        <w:t>)</w:t>
      </w:r>
      <w:r w:rsidRPr="009901E0">
        <w:rPr>
          <w:rFonts w:ascii="Calibri" w:hAnsi="Calibri" w:hint="cs"/>
          <w:spacing w:val="4"/>
          <w:rtl/>
          <w:lang w:bidi="ar-EG"/>
        </w:rPr>
        <w:t xml:space="preserve"> لهذه الجمعية</w:t>
      </w:r>
      <w:r w:rsidRPr="009901E0">
        <w:rPr>
          <w:rFonts w:ascii="Calibri" w:hAnsi="Calibri"/>
          <w:rtl/>
          <w:lang w:bidi="ar-EG"/>
        </w:rPr>
        <w:t>، بشأن سد الفجوة التقييسية بين البلدان</w:t>
      </w:r>
      <w:r w:rsidRPr="009901E0">
        <w:rPr>
          <w:rtl/>
          <w:lang w:bidi="ar-EG"/>
        </w:rPr>
        <w:t xml:space="preserve"> النامية</w:t>
      </w:r>
      <w:r w:rsidR="00B354AF">
        <w:rPr>
          <w:rStyle w:val="FootnoteReference"/>
          <w:rtl/>
          <w:lang w:bidi="ar-EG"/>
        </w:rPr>
        <w:footnoteReference w:customMarkFollows="1" w:id="58"/>
        <w:t>1</w:t>
      </w:r>
      <w:r w:rsidRPr="009901E0">
        <w:rPr>
          <w:rtl/>
          <w:lang w:bidi="ar-EG"/>
        </w:rPr>
        <w:t xml:space="preserve"> والبلدان المتقدمة؛</w:t>
      </w:r>
    </w:p>
    <w:p w14:paraId="0F8CACF2" w14:textId="77777777" w:rsidR="00E75C01" w:rsidRPr="009901E0" w:rsidRDefault="00E75C01" w:rsidP="00E75C01">
      <w:pPr>
        <w:rPr>
          <w:rtl/>
        </w:rPr>
      </w:pPr>
      <w:r w:rsidRPr="009901E0">
        <w:rPr>
          <w:rFonts w:hint="cs"/>
          <w:i/>
          <w:iCs/>
          <w:rtl/>
          <w:lang w:bidi="ar-EG"/>
        </w:rPr>
        <w:t xml:space="preserve">ﻫ </w:t>
      </w:r>
      <w:r w:rsidRPr="009901E0">
        <w:rPr>
          <w:i/>
          <w:iCs/>
          <w:rtl/>
          <w:lang w:bidi="ar-EG"/>
        </w:rPr>
        <w:t>)</w:t>
      </w:r>
      <w:r w:rsidRPr="009901E0">
        <w:rPr>
          <w:rtl/>
          <w:lang w:bidi="ar-EG"/>
        </w:rPr>
        <w:tab/>
        <w:t xml:space="preserve">بالقرار </w:t>
      </w:r>
      <w:r w:rsidRPr="009901E0">
        <w:rPr>
          <w:lang w:bidi="ar-EG"/>
        </w:rPr>
        <w:t>58</w:t>
      </w:r>
      <w:r w:rsidRPr="009901E0">
        <w:rPr>
          <w:rtl/>
          <w:lang w:bidi="ar-EG"/>
        </w:rPr>
        <w:t xml:space="preserve"> (</w:t>
      </w:r>
      <w:r w:rsidR="005A7487" w:rsidRPr="009901E0">
        <w:rPr>
          <w:rtl/>
          <w:lang w:bidi="ar-EG"/>
        </w:rPr>
        <w:t>المراجَع</w:t>
      </w:r>
      <w:r w:rsidRPr="009901E0">
        <w:rPr>
          <w:rtl/>
          <w:lang w:bidi="ar-EG"/>
        </w:rPr>
        <w:t xml:space="preserve"> في دبي، </w:t>
      </w:r>
      <w:r w:rsidRPr="009901E0">
        <w:rPr>
          <w:lang w:bidi="ar-EG"/>
        </w:rPr>
        <w:t>2014</w:t>
      </w:r>
      <w:r w:rsidRPr="009901E0">
        <w:rPr>
          <w:rtl/>
          <w:lang w:bidi="ar-EG"/>
        </w:rPr>
        <w:t xml:space="preserve">) للمؤتمر العالمي لتنمية الاتصالات </w:t>
      </w:r>
      <w:r w:rsidRPr="009901E0">
        <w:rPr>
          <w:rFonts w:hint="cs"/>
          <w:rtl/>
          <w:lang w:bidi="ar-EG"/>
        </w:rPr>
        <w:t xml:space="preserve">الذي قرر فيه المؤتمر أن يدعو </w:t>
      </w:r>
      <w:r w:rsidRPr="009901E0">
        <w:rPr>
          <w:rtl/>
        </w:rPr>
        <w:t>الدول الأعضاء</w:t>
      </w:r>
      <w:r w:rsidRPr="009901E0" w:rsidDel="00591776">
        <w:rPr>
          <w:rtl/>
          <w:lang w:bidi="ar-EG"/>
        </w:rPr>
        <w:t xml:space="preserve"> </w:t>
      </w:r>
      <w:r w:rsidRPr="009901E0">
        <w:rPr>
          <w:rtl/>
        </w:rPr>
        <w:t xml:space="preserve">إلى </w:t>
      </w:r>
      <w:r w:rsidRPr="009901E0">
        <w:rPr>
          <w:spacing w:val="-6"/>
          <w:rtl/>
        </w:rPr>
        <w:t>تعزيز البحث والتطوير والاضطلاع به من أجل معدات وخدمات وبرمجيات يمكن النفاذ إليها من خلال تكنولوجيا المعلومات والاتصالات</w:t>
      </w:r>
      <w:r w:rsidRPr="009901E0">
        <w:rPr>
          <w:rtl/>
        </w:rPr>
        <w:t>، مع التركيز على البرمجيات الحرة والمفتوحة المصدر والمعدات والخدمات ميسورة</w:t>
      </w:r>
      <w:r w:rsidRPr="009901E0">
        <w:rPr>
          <w:rFonts w:hint="cs"/>
          <w:rtl/>
        </w:rPr>
        <w:t> </w:t>
      </w:r>
      <w:r w:rsidRPr="009901E0">
        <w:rPr>
          <w:rtl/>
        </w:rPr>
        <w:t>التكلفة،</w:t>
      </w:r>
    </w:p>
    <w:p w14:paraId="22D3806E" w14:textId="77777777" w:rsidR="00E75C01" w:rsidRPr="009901E0" w:rsidRDefault="00E75C01" w:rsidP="00E75C01">
      <w:pPr>
        <w:pStyle w:val="Call"/>
        <w:rPr>
          <w:rtl/>
          <w:lang w:bidi="ar-EG"/>
        </w:rPr>
      </w:pPr>
      <w:r w:rsidRPr="009901E0">
        <w:rPr>
          <w:rFonts w:hint="cs"/>
          <w:rtl/>
          <w:lang w:bidi="ar-EG"/>
        </w:rPr>
        <w:t>تقرر</w:t>
      </w:r>
    </w:p>
    <w:p w14:paraId="26F2BE80" w14:textId="77777777" w:rsidR="00E75C01" w:rsidRPr="009901E0" w:rsidRDefault="00E75C01" w:rsidP="00E75C01">
      <w:pPr>
        <w:rPr>
          <w:rtl/>
          <w:lang w:bidi="ar-EG"/>
        </w:rPr>
      </w:pPr>
      <w:r w:rsidRPr="009901E0">
        <w:rPr>
          <w:rFonts w:hint="cs"/>
          <w:rtl/>
          <w:lang w:bidi="ar-EG"/>
        </w:rPr>
        <w:t>أن يواصل الفريق الاستشاري لتقييس الاتصالات العمل بشأن مزايا وعيوب تنفيذ مشاريع المصادر المفتوحة فيما يتعلق بعمل قطاع تقييس الاتصالات، حسب الاقتضاء،</w:t>
      </w:r>
    </w:p>
    <w:p w14:paraId="4982F35D" w14:textId="77777777" w:rsidR="00E75C01" w:rsidRPr="009901E0" w:rsidRDefault="00E75C01" w:rsidP="00E75C01">
      <w:pPr>
        <w:pStyle w:val="Call"/>
        <w:rPr>
          <w:rFonts w:ascii="Times New Roman italic" w:hAnsi="Times New Roman italic" w:hint="eastAsia"/>
          <w:rtl/>
          <w:lang w:bidi="ar-EG"/>
        </w:rPr>
      </w:pPr>
      <w:r w:rsidRPr="009901E0">
        <w:rPr>
          <w:rFonts w:ascii="Times New Roman italic" w:hAnsi="Times New Roman italic"/>
          <w:rtl/>
          <w:lang w:bidi="ar-EG"/>
        </w:rPr>
        <w:t>تكلف جميع</w:t>
      </w:r>
      <w:r w:rsidRPr="009901E0">
        <w:rPr>
          <w:rFonts w:ascii="Times New Roman italic" w:hAnsi="Times New Roman italic" w:hint="cs"/>
          <w:rtl/>
          <w:lang w:bidi="ar-EG"/>
        </w:rPr>
        <w:t xml:space="preserve"> لجان الدراسات ذات الصلة في </w:t>
      </w:r>
      <w:r w:rsidRPr="009901E0">
        <w:rPr>
          <w:rFonts w:ascii="Times New Roman italic" w:hAnsi="Times New Roman italic"/>
          <w:rtl/>
          <w:lang w:bidi="ar-EG"/>
        </w:rPr>
        <w:t>قطاع تقييس الاتصالات</w:t>
      </w:r>
      <w:r w:rsidRPr="009901E0">
        <w:rPr>
          <w:rFonts w:ascii="Times New Roman italic" w:hAnsi="Times New Roman italic" w:hint="cs"/>
          <w:rtl/>
          <w:lang w:bidi="ar-EG"/>
        </w:rPr>
        <w:t xml:space="preserve"> بالاتحاد، في حدود الموارد المالية المتاحة</w:t>
      </w:r>
    </w:p>
    <w:p w14:paraId="3FBF1FD6" w14:textId="77777777" w:rsidR="00E75C01" w:rsidRPr="009901E0" w:rsidRDefault="00E75C01" w:rsidP="00E75C01">
      <w:pPr>
        <w:rPr>
          <w:rtl/>
          <w:lang w:bidi="ar-EG"/>
        </w:rPr>
      </w:pPr>
      <w:r w:rsidRPr="009901E0">
        <w:rPr>
          <w:lang w:bidi="ar-EG"/>
        </w:rPr>
        <w:t>1</w:t>
      </w:r>
      <w:r w:rsidRPr="009901E0">
        <w:rPr>
          <w:lang w:bidi="ar-EG"/>
        </w:rPr>
        <w:tab/>
      </w:r>
      <w:r w:rsidRPr="009901E0">
        <w:rPr>
          <w:rFonts w:hint="cs"/>
          <w:rtl/>
          <w:lang w:bidi="ar-EG"/>
        </w:rPr>
        <w:t xml:space="preserve">بتوفير مساهمات استجابة لاستفسارات الفريق الاستشاري لتقييس الاتصالات بشأن المصادر المفتوحة على النحو المدرج في التقرير الثامن للفريق، يوليو </w:t>
      </w:r>
      <w:proofErr w:type="gramStart"/>
      <w:r w:rsidRPr="009901E0">
        <w:rPr>
          <w:lang w:bidi="ar-EG"/>
        </w:rPr>
        <w:t>2016</w:t>
      </w:r>
      <w:r w:rsidRPr="009901E0">
        <w:rPr>
          <w:rFonts w:hint="cs"/>
          <w:rtl/>
          <w:lang w:bidi="ar-EG"/>
        </w:rPr>
        <w:t>؛</w:t>
      </w:r>
      <w:proofErr w:type="gramEnd"/>
    </w:p>
    <w:p w14:paraId="2235218C" w14:textId="77777777" w:rsidR="00E75C01" w:rsidRPr="009901E0" w:rsidRDefault="00E75C01" w:rsidP="00E75C01">
      <w:pPr>
        <w:rPr>
          <w:rtl/>
          <w:lang w:bidi="ar-EG"/>
        </w:rPr>
      </w:pPr>
      <w:r w:rsidRPr="009901E0">
        <w:rPr>
          <w:lang w:bidi="ar-EG"/>
        </w:rPr>
        <w:t>2</w:t>
      </w:r>
      <w:r w:rsidRPr="009901E0">
        <w:rPr>
          <w:rtl/>
          <w:lang w:bidi="ar-EG"/>
        </w:rPr>
        <w:tab/>
      </w:r>
      <w:r w:rsidRPr="009901E0">
        <w:rPr>
          <w:rFonts w:hint="cs"/>
          <w:rtl/>
          <w:lang w:bidi="ar-EG"/>
        </w:rPr>
        <w:t xml:space="preserve">بالنظر في نواتج الفريق الاستشاري لتقييس الاتصالات بشأن المصادر المفتوحة، من أجل دراسة قيمة استخدام المصادر المفتوحة في تطوير تطبيقات مرجعية لتوصيات قطاع تقييس الاتصالات، حسب </w:t>
      </w:r>
      <w:proofErr w:type="gramStart"/>
      <w:r w:rsidRPr="009901E0">
        <w:rPr>
          <w:rFonts w:hint="cs"/>
          <w:rtl/>
          <w:lang w:bidi="ar-EG"/>
        </w:rPr>
        <w:t>الاقتضاء؛</w:t>
      </w:r>
      <w:proofErr w:type="gramEnd"/>
    </w:p>
    <w:p w14:paraId="6B54B24D" w14:textId="77777777" w:rsidR="00E75C01" w:rsidRPr="009901E0" w:rsidRDefault="00E75C01" w:rsidP="00E75C01">
      <w:pPr>
        <w:rPr>
          <w:spacing w:val="-4"/>
          <w:rtl/>
          <w:lang w:bidi="ar-EG"/>
        </w:rPr>
      </w:pPr>
      <w:r w:rsidRPr="009901E0">
        <w:rPr>
          <w:spacing w:val="-4"/>
          <w:lang w:bidi="ar-EG"/>
        </w:rPr>
        <w:t>3</w:t>
      </w:r>
      <w:r w:rsidRPr="009901E0">
        <w:rPr>
          <w:spacing w:val="-4"/>
          <w:rtl/>
          <w:lang w:bidi="ar-EG"/>
        </w:rPr>
        <w:tab/>
      </w:r>
      <w:r w:rsidRPr="009901E0">
        <w:rPr>
          <w:rFonts w:hint="cs"/>
          <w:spacing w:val="-4"/>
          <w:rtl/>
          <w:lang w:bidi="ar-EG"/>
        </w:rPr>
        <w:t xml:space="preserve">بالنظر في نتائج الدراسات الواردة في الفقرة </w:t>
      </w:r>
      <w:r w:rsidRPr="009901E0">
        <w:rPr>
          <w:rFonts w:hint="cs"/>
          <w:i/>
          <w:iCs/>
          <w:spacing w:val="-4"/>
          <w:rtl/>
          <w:lang w:bidi="ar-EG"/>
        </w:rPr>
        <w:t>"تكلف</w:t>
      </w:r>
      <w:r w:rsidRPr="009901E0">
        <w:rPr>
          <w:i/>
          <w:iCs/>
          <w:spacing w:val="-4"/>
          <w:rtl/>
          <w:lang w:bidi="ar-EG"/>
        </w:rPr>
        <w:t xml:space="preserve"> </w:t>
      </w:r>
      <w:r w:rsidRPr="009901E0">
        <w:rPr>
          <w:i/>
          <w:iCs/>
          <w:spacing w:val="-4"/>
          <w:lang w:bidi="ar-EG"/>
        </w:rPr>
        <w:t>2</w:t>
      </w:r>
      <w:r w:rsidRPr="009901E0">
        <w:rPr>
          <w:rFonts w:hint="cs"/>
          <w:i/>
          <w:iCs/>
          <w:spacing w:val="-4"/>
          <w:rtl/>
          <w:lang w:bidi="ar-EG"/>
        </w:rPr>
        <w:t>"</w:t>
      </w:r>
      <w:r w:rsidRPr="009901E0">
        <w:rPr>
          <w:rFonts w:hint="cs"/>
          <w:spacing w:val="-4"/>
          <w:rtl/>
          <w:lang w:bidi="ar-EG"/>
        </w:rPr>
        <w:t xml:space="preserve"> أعلاه من أجل مواصلة استخدام المصادر المفتوحة حسب</w:t>
      </w:r>
      <w:r w:rsidRPr="009901E0">
        <w:rPr>
          <w:rFonts w:hint="eastAsia"/>
          <w:spacing w:val="-4"/>
          <w:rtl/>
          <w:lang w:bidi="ar-EG"/>
        </w:rPr>
        <w:t> </w:t>
      </w:r>
      <w:proofErr w:type="gramStart"/>
      <w:r w:rsidRPr="009901E0">
        <w:rPr>
          <w:rFonts w:hint="cs"/>
          <w:spacing w:val="-4"/>
          <w:rtl/>
          <w:lang w:bidi="ar-EG"/>
        </w:rPr>
        <w:t>الاقتضاء؛</w:t>
      </w:r>
      <w:proofErr w:type="gramEnd"/>
    </w:p>
    <w:p w14:paraId="2B4927E3" w14:textId="77777777" w:rsidR="00E75C01" w:rsidRPr="009901E0" w:rsidRDefault="00E75C01" w:rsidP="00E75C01">
      <w:pPr>
        <w:rPr>
          <w:rtl/>
          <w:lang w:bidi="ar-EG"/>
        </w:rPr>
      </w:pPr>
      <w:r w:rsidRPr="009901E0">
        <w:rPr>
          <w:lang w:bidi="ar-EG"/>
        </w:rPr>
        <w:t>4</w:t>
      </w:r>
      <w:r w:rsidRPr="009901E0">
        <w:rPr>
          <w:rtl/>
          <w:lang w:bidi="ar-EG"/>
        </w:rPr>
        <w:tab/>
      </w:r>
      <w:r w:rsidRPr="009901E0">
        <w:rPr>
          <w:rFonts w:hint="cs"/>
          <w:rtl/>
          <w:lang w:bidi="ar-EG"/>
        </w:rPr>
        <w:t>بدعم</w:t>
      </w:r>
      <w:r w:rsidRPr="009901E0">
        <w:rPr>
          <w:rtl/>
          <w:lang w:bidi="ar-EG"/>
        </w:rPr>
        <w:t xml:space="preserve"> استخدام </w:t>
      </w:r>
      <w:r w:rsidRPr="009901E0">
        <w:rPr>
          <w:rFonts w:hint="cs"/>
          <w:rtl/>
          <w:lang w:bidi="ar-EG"/>
        </w:rPr>
        <w:t xml:space="preserve">مشاريع </w:t>
      </w:r>
      <w:r w:rsidRPr="009901E0">
        <w:rPr>
          <w:rtl/>
          <w:lang w:bidi="ar-EG"/>
        </w:rPr>
        <w:t>المصادر المفتوحة</w:t>
      </w:r>
      <w:r w:rsidRPr="009901E0">
        <w:rPr>
          <w:rFonts w:hint="cs"/>
          <w:rtl/>
          <w:lang w:bidi="ar-EG"/>
        </w:rPr>
        <w:t xml:space="preserve"> في عملها، مع مراعاة نتائج دراسة الفريق الاستشاري لتقييس الاتصالات، حسب </w:t>
      </w:r>
      <w:proofErr w:type="gramStart"/>
      <w:r w:rsidRPr="009901E0">
        <w:rPr>
          <w:rFonts w:hint="cs"/>
          <w:rtl/>
          <w:lang w:bidi="ar-EG"/>
        </w:rPr>
        <w:t>الاقتضاء</w:t>
      </w:r>
      <w:r w:rsidRPr="009901E0">
        <w:rPr>
          <w:rtl/>
          <w:lang w:bidi="ar-EG"/>
        </w:rPr>
        <w:t>؛</w:t>
      </w:r>
      <w:proofErr w:type="gramEnd"/>
    </w:p>
    <w:p w14:paraId="308C094E" w14:textId="77777777" w:rsidR="003B2398" w:rsidRPr="009901E0" w:rsidRDefault="003B2398" w:rsidP="00E75C01">
      <w:pPr>
        <w:rPr>
          <w:lang w:bidi="ar-EG"/>
        </w:rPr>
      </w:pPr>
      <w:r w:rsidRPr="009901E0">
        <w:rPr>
          <w:lang w:bidi="ar-EG"/>
        </w:rPr>
        <w:br w:type="page"/>
      </w:r>
    </w:p>
    <w:p w14:paraId="074DC703" w14:textId="77777777" w:rsidR="00E75C01" w:rsidRPr="009901E0" w:rsidRDefault="00E75C01" w:rsidP="00E75C01">
      <w:pPr>
        <w:rPr>
          <w:rtl/>
          <w:lang w:bidi="ar-EG"/>
        </w:rPr>
      </w:pPr>
      <w:r w:rsidRPr="009901E0">
        <w:rPr>
          <w:lang w:bidi="ar-EG"/>
        </w:rPr>
        <w:lastRenderedPageBreak/>
        <w:t>5</w:t>
      </w:r>
      <w:r w:rsidRPr="009901E0">
        <w:rPr>
          <w:lang w:bidi="ar-EG"/>
        </w:rPr>
        <w:tab/>
      </w:r>
      <w:r w:rsidRPr="009901E0">
        <w:rPr>
          <w:rtl/>
          <w:lang w:bidi="ar-EG"/>
        </w:rPr>
        <w:t>ب</w:t>
      </w:r>
      <w:r w:rsidRPr="009901E0">
        <w:rPr>
          <w:rFonts w:hint="cs"/>
          <w:rtl/>
          <w:lang w:bidi="ar-EG"/>
        </w:rPr>
        <w:t>مواصلة العمل</w:t>
      </w:r>
      <w:r w:rsidRPr="009901E0">
        <w:rPr>
          <w:rtl/>
          <w:lang w:bidi="ar-EG"/>
        </w:rPr>
        <w:t xml:space="preserve"> مع </w:t>
      </w:r>
      <w:r w:rsidRPr="009901E0">
        <w:rPr>
          <w:rFonts w:hint="cs"/>
          <w:rtl/>
          <w:lang w:bidi="ar-EG"/>
        </w:rPr>
        <w:t>مشاريع</w:t>
      </w:r>
      <w:r w:rsidRPr="009901E0">
        <w:rPr>
          <w:rtl/>
          <w:lang w:bidi="ar-EG"/>
        </w:rPr>
        <w:t xml:space="preserve"> المصادر المفتوحة،</w:t>
      </w:r>
    </w:p>
    <w:p w14:paraId="4DD8711E" w14:textId="77777777" w:rsidR="00E75C01" w:rsidRPr="009901E0" w:rsidRDefault="00E75C01" w:rsidP="00E75C01">
      <w:pPr>
        <w:pStyle w:val="Call"/>
        <w:rPr>
          <w:rtl/>
          <w:lang w:bidi="ar-EG"/>
        </w:rPr>
      </w:pPr>
      <w:r w:rsidRPr="009901E0">
        <w:rPr>
          <w:rtl/>
          <w:lang w:bidi="ar-EG"/>
        </w:rPr>
        <w:t>تكلّف مدير مكتب تقييس الاتصالات</w:t>
      </w:r>
    </w:p>
    <w:p w14:paraId="03785A21" w14:textId="77777777" w:rsidR="00E75C01" w:rsidRPr="009901E0" w:rsidRDefault="00E75C01" w:rsidP="00E75C01">
      <w:pPr>
        <w:rPr>
          <w:rtl/>
        </w:rPr>
      </w:pPr>
      <w:r w:rsidRPr="009901E0">
        <w:rPr>
          <w:lang w:bidi="ar-EG"/>
        </w:rPr>
        <w:t>1</w:t>
      </w:r>
      <w:r w:rsidRPr="009901E0">
        <w:rPr>
          <w:lang w:bidi="ar-EG"/>
        </w:rPr>
        <w:tab/>
      </w:r>
      <w:r w:rsidRPr="009901E0">
        <w:rPr>
          <w:rtl/>
          <w:lang w:bidi="ar-EG"/>
        </w:rPr>
        <w:t xml:space="preserve">بتوفير التدريب </w:t>
      </w:r>
      <w:r w:rsidRPr="009901E0">
        <w:rPr>
          <w:color w:val="000000"/>
          <w:rtl/>
        </w:rPr>
        <w:t>فيما يتعلق بالمصادر المفتوحة</w:t>
      </w:r>
      <w:r w:rsidRPr="009901E0">
        <w:rPr>
          <w:rFonts w:hint="cs"/>
          <w:color w:val="000000"/>
          <w:rtl/>
        </w:rPr>
        <w:t xml:space="preserve"> (مثلاً المواد التعليمية والحلقات الدراسية وورش العمل)</w:t>
      </w:r>
      <w:r w:rsidRPr="009901E0">
        <w:rPr>
          <w:color w:val="000000"/>
          <w:rtl/>
        </w:rPr>
        <w:t xml:space="preserve"> للمشاركين في أعمال قطاع تقييس الاتصالات بالتعاون مع مجتمعات المصادر المفتوحة ومكتب تنمية الاتصالات،</w:t>
      </w:r>
      <w:r w:rsidRPr="009901E0">
        <w:rPr>
          <w:rFonts w:hint="cs"/>
          <w:color w:val="000000"/>
          <w:rtl/>
        </w:rPr>
        <w:t xml:space="preserve"> مع مراعاة هدف قطاع تقييس الاتصالات لسد الفجوة التقييسية: الفجوة الرقمية بين الجنسين والقيود الخاصة بميزانية</w:t>
      </w:r>
      <w:r w:rsidRPr="009901E0">
        <w:rPr>
          <w:rFonts w:hint="eastAsia"/>
          <w:color w:val="000000"/>
          <w:rtl/>
        </w:rPr>
        <w:t> </w:t>
      </w:r>
      <w:proofErr w:type="gramStart"/>
      <w:r w:rsidRPr="009901E0">
        <w:rPr>
          <w:rFonts w:hint="cs"/>
          <w:color w:val="000000"/>
          <w:rtl/>
        </w:rPr>
        <w:t>الاتحاد؛</w:t>
      </w:r>
      <w:proofErr w:type="gramEnd"/>
    </w:p>
    <w:p w14:paraId="3B264961" w14:textId="77777777" w:rsidR="00E75C01" w:rsidRPr="009901E0" w:rsidRDefault="00E75C01" w:rsidP="00E75C01">
      <w:pPr>
        <w:rPr>
          <w:rtl/>
          <w:lang w:bidi="ar-EG"/>
        </w:rPr>
      </w:pPr>
      <w:r w:rsidRPr="009901E0">
        <w:rPr>
          <w:lang w:bidi="ar-EG"/>
        </w:rPr>
        <w:t>2</w:t>
      </w:r>
      <w:r w:rsidRPr="009901E0">
        <w:rPr>
          <w:lang w:bidi="ar-EG"/>
        </w:rPr>
        <w:tab/>
      </w:r>
      <w:r w:rsidRPr="009901E0">
        <w:rPr>
          <w:rtl/>
          <w:lang w:bidi="ar-EG"/>
        </w:rPr>
        <w:t>برفع تقرير إلى الفريق الاستشاري سنوياً بشأن التقدم المحرز في تنفيذ هذا القرار</w:t>
      </w:r>
      <w:r w:rsidRPr="009901E0">
        <w:rPr>
          <w:rFonts w:hint="cs"/>
          <w:rtl/>
          <w:lang w:bidi="ar-EG"/>
        </w:rPr>
        <w:t>،</w:t>
      </w:r>
    </w:p>
    <w:p w14:paraId="46D9DA37" w14:textId="77777777" w:rsidR="00E75C01" w:rsidRPr="009901E0" w:rsidRDefault="00E75C01" w:rsidP="00E75C01">
      <w:pPr>
        <w:pStyle w:val="Call"/>
        <w:rPr>
          <w:rtl/>
          <w:lang w:bidi="ar-EG"/>
        </w:rPr>
      </w:pPr>
      <w:r w:rsidRPr="009901E0">
        <w:rPr>
          <w:rtl/>
          <w:lang w:bidi="ar-EG"/>
        </w:rPr>
        <w:t>تكلّف الفريق الاستشاري لتقييس الاتصالات</w:t>
      </w:r>
    </w:p>
    <w:p w14:paraId="2E9550DD" w14:textId="77777777" w:rsidR="00E75C01" w:rsidRPr="009901E0" w:rsidRDefault="00E75C01" w:rsidP="00E75C01">
      <w:pPr>
        <w:rPr>
          <w:rtl/>
          <w:lang w:bidi="ar-EG"/>
        </w:rPr>
      </w:pPr>
      <w:r w:rsidRPr="009901E0">
        <w:rPr>
          <w:rFonts w:hint="cs"/>
          <w:rtl/>
          <w:lang w:bidi="ar-EG"/>
        </w:rPr>
        <w:t>بمواصلة تنفيذ نتائج التقرير الثامن للفريق الاستشاري لتقييس الاتصالات بشأن المصادر المفتوحة،</w:t>
      </w:r>
    </w:p>
    <w:p w14:paraId="314C02CE" w14:textId="77777777" w:rsidR="00E75C01" w:rsidRPr="009901E0" w:rsidRDefault="00E75C01" w:rsidP="00E75C01">
      <w:pPr>
        <w:pStyle w:val="Call"/>
        <w:rPr>
          <w:rtl/>
          <w:lang w:bidi="ar-EG"/>
        </w:rPr>
      </w:pPr>
      <w:r w:rsidRPr="009901E0">
        <w:rPr>
          <w:rtl/>
          <w:lang w:bidi="ar-EG"/>
        </w:rPr>
        <w:t xml:space="preserve">تدعو </w:t>
      </w:r>
      <w:r w:rsidRPr="009901E0">
        <w:rPr>
          <w:rFonts w:hint="cs"/>
          <w:rtl/>
          <w:lang w:bidi="ar-EG"/>
        </w:rPr>
        <w:t>فريق العمل التابع لمجلس الاتحاد والمعني بالموارد المالية والبشرية</w:t>
      </w:r>
    </w:p>
    <w:p w14:paraId="4C146E7B" w14:textId="77777777" w:rsidR="00E75C01" w:rsidRPr="009901E0" w:rsidRDefault="00E75C01" w:rsidP="00E75C01">
      <w:pPr>
        <w:rPr>
          <w:rtl/>
          <w:lang w:bidi="ar-EG"/>
        </w:rPr>
      </w:pPr>
      <w:r w:rsidRPr="009901E0">
        <w:rPr>
          <w:rFonts w:hint="cs"/>
          <w:rtl/>
          <w:lang w:bidi="ar-EG"/>
        </w:rPr>
        <w:t>إ</w:t>
      </w:r>
      <w:r w:rsidRPr="009901E0">
        <w:rPr>
          <w:rtl/>
          <w:lang w:bidi="ar-EG"/>
        </w:rPr>
        <w:t xml:space="preserve">لى </w:t>
      </w:r>
      <w:r w:rsidRPr="009901E0">
        <w:rPr>
          <w:rFonts w:hint="cs"/>
          <w:rtl/>
          <w:lang w:bidi="ar-EG"/>
        </w:rPr>
        <w:t>تقييم الآثار المالية المحتملة على الاتحاد المترتبة على تنفيذ هذا القرار،</w:t>
      </w:r>
    </w:p>
    <w:p w14:paraId="46DF2FC3" w14:textId="77777777" w:rsidR="00E75C01" w:rsidRPr="009901E0" w:rsidRDefault="00E75C01" w:rsidP="00E75C01">
      <w:pPr>
        <w:pStyle w:val="Call"/>
        <w:rPr>
          <w:rtl/>
          <w:lang w:bidi="ar-EG"/>
        </w:rPr>
      </w:pPr>
      <w:r w:rsidRPr="009901E0">
        <w:rPr>
          <w:rtl/>
          <w:lang w:bidi="ar-EG"/>
        </w:rPr>
        <w:t>تدعو أعضاء الاتحاد الدولي للاتصالات</w:t>
      </w:r>
    </w:p>
    <w:p w14:paraId="7B3825D3" w14:textId="77777777" w:rsidR="00E75C01" w:rsidRPr="009901E0" w:rsidRDefault="00E75C01" w:rsidP="00E75C01">
      <w:pPr>
        <w:rPr>
          <w:rtl/>
          <w:lang w:bidi="ar-EG"/>
        </w:rPr>
      </w:pPr>
      <w:r w:rsidRPr="009901E0">
        <w:rPr>
          <w:rtl/>
          <w:lang w:bidi="ar-EG"/>
        </w:rPr>
        <w:t xml:space="preserve">إلى المساهمة في تنفيذ </w:t>
      </w:r>
      <w:r w:rsidRPr="009901E0">
        <w:rPr>
          <w:rFonts w:hint="cs"/>
          <w:rtl/>
          <w:lang w:bidi="ar-EG"/>
        </w:rPr>
        <w:t>هذا القرار.</w:t>
      </w:r>
    </w:p>
    <w:p w14:paraId="341015A0" w14:textId="77777777" w:rsidR="00E75C01" w:rsidRPr="009901E0" w:rsidRDefault="00E75C01" w:rsidP="00E75C01"/>
    <w:p w14:paraId="681A6C45" w14:textId="77777777" w:rsidR="00E75C01" w:rsidRPr="009901E0" w:rsidRDefault="00E75C01" w:rsidP="00E75C01"/>
    <w:p w14:paraId="58B88867" w14:textId="77777777" w:rsidR="00E75C01" w:rsidRPr="009901E0" w:rsidRDefault="00E75C01" w:rsidP="00E75C01"/>
    <w:p w14:paraId="3A55C27E" w14:textId="77777777" w:rsidR="00E75C01" w:rsidRPr="009901E0" w:rsidRDefault="00E75C01" w:rsidP="00E75C01"/>
    <w:p w14:paraId="071324E8" w14:textId="77777777" w:rsidR="00E75C01" w:rsidRPr="009901E0" w:rsidRDefault="00E75C01" w:rsidP="00E75C01"/>
    <w:p w14:paraId="047B968D" w14:textId="77777777" w:rsidR="00E75C01" w:rsidRPr="009901E0" w:rsidRDefault="00E75C01" w:rsidP="00E75C01"/>
    <w:p w14:paraId="144B5087" w14:textId="77777777" w:rsidR="00E75C01" w:rsidRPr="009901E0" w:rsidRDefault="00E75C01" w:rsidP="00E75C01"/>
    <w:p w14:paraId="285D1274" w14:textId="77777777" w:rsidR="00E75C01" w:rsidRPr="009901E0" w:rsidRDefault="00E75C01" w:rsidP="00E75C01"/>
    <w:p w14:paraId="1599A397" w14:textId="77777777" w:rsidR="00E75C01" w:rsidRPr="009901E0" w:rsidRDefault="00E75C01" w:rsidP="00E75C01"/>
    <w:p w14:paraId="42259B37" w14:textId="77777777" w:rsidR="00E75C01" w:rsidRPr="009901E0" w:rsidRDefault="00E75C01" w:rsidP="00E75C01"/>
    <w:p w14:paraId="37C07222" w14:textId="77777777" w:rsidR="00E75C01" w:rsidRPr="009901E0" w:rsidRDefault="00E75C01" w:rsidP="00E75C01"/>
    <w:p w14:paraId="6CE7646E" w14:textId="77777777" w:rsidR="00E75C01" w:rsidRPr="009901E0" w:rsidRDefault="00E75C01" w:rsidP="00E75C01"/>
    <w:p w14:paraId="0404C740" w14:textId="77777777" w:rsidR="00E75C01" w:rsidRPr="009901E0" w:rsidRDefault="00E75C01" w:rsidP="00E75C01"/>
    <w:p w14:paraId="465C9C52" w14:textId="77777777" w:rsidR="00E75C01" w:rsidRPr="009901E0" w:rsidRDefault="00E75C01" w:rsidP="00E75C01"/>
    <w:p w14:paraId="69E5C6DC" w14:textId="77777777" w:rsidR="00E75C01" w:rsidRPr="009901E0" w:rsidRDefault="00E75C01" w:rsidP="00E75C01"/>
    <w:p w14:paraId="2F0AD44B" w14:textId="77777777" w:rsidR="00E75C01" w:rsidRPr="009901E0" w:rsidRDefault="00E75C01" w:rsidP="00E75C01"/>
    <w:p w14:paraId="4D7F0A13" w14:textId="77777777" w:rsidR="00E75C01" w:rsidRPr="009901E0" w:rsidRDefault="00E75C01" w:rsidP="00E75C01"/>
    <w:p w14:paraId="1DB26A06" w14:textId="77777777" w:rsidR="00E75C01" w:rsidRPr="009901E0" w:rsidRDefault="00E75C01" w:rsidP="00E75C01"/>
    <w:p w14:paraId="609A29F7" w14:textId="77777777" w:rsidR="00E75C01" w:rsidRPr="009901E0" w:rsidRDefault="00E75C01" w:rsidP="00E75C01">
      <w:pPr>
        <w:rPr>
          <w:rtl/>
        </w:rPr>
      </w:pPr>
    </w:p>
    <w:p w14:paraId="1548D501" w14:textId="77777777" w:rsidR="00E75C01" w:rsidRPr="009901E0" w:rsidRDefault="00E75C01" w:rsidP="00E75C01">
      <w:pPr>
        <w:rPr>
          <w:rtl/>
        </w:rPr>
      </w:pPr>
    </w:p>
    <w:p w14:paraId="26204CE6" w14:textId="77777777" w:rsidR="00E75C01" w:rsidRPr="009901E0" w:rsidRDefault="00E75C01" w:rsidP="00E75C01">
      <w:pPr>
        <w:rPr>
          <w:rtl/>
        </w:rPr>
        <w:sectPr w:rsidR="00E75C01" w:rsidRPr="009901E0" w:rsidSect="007D3DEC">
          <w:footerReference w:type="even" r:id="rId121"/>
          <w:footerReference w:type="default" r:id="rId122"/>
          <w:pgSz w:w="11907" w:h="16840" w:code="9"/>
          <w:pgMar w:top="1134" w:right="1134" w:bottom="1134" w:left="1134" w:header="567" w:footer="567" w:gutter="0"/>
          <w:cols w:space="708"/>
          <w:vAlign w:val="both"/>
          <w:docGrid w:linePitch="360"/>
        </w:sectPr>
      </w:pPr>
    </w:p>
    <w:p w14:paraId="70D2DAAA" w14:textId="77777777" w:rsidR="00ED026F" w:rsidRPr="009901E0" w:rsidRDefault="002B4C22" w:rsidP="00ED026F">
      <w:pPr>
        <w:pStyle w:val="ResNo"/>
      </w:pPr>
      <w:bookmarkStart w:id="286" w:name="_Toc190336470"/>
      <w:bookmarkStart w:id="287" w:name="_Toc190336759"/>
      <w:bookmarkStart w:id="288" w:name="_Toc190336971"/>
      <w:r w:rsidRPr="009901E0">
        <w:rPr>
          <w:rFonts w:hint="cs"/>
          <w:rtl/>
        </w:rPr>
        <w:lastRenderedPageBreak/>
        <w:t>القرار</w:t>
      </w:r>
      <w:r w:rsidR="004947CA" w:rsidRPr="009901E0">
        <w:rPr>
          <w:rtl/>
        </w:rPr>
        <w:t xml:space="preserve"> </w:t>
      </w:r>
      <w:r w:rsidR="004947CA" w:rsidRPr="009901E0">
        <w:rPr>
          <w:rStyle w:val="href"/>
        </w:rPr>
        <w:t>91</w:t>
      </w:r>
      <w:r w:rsidR="004947CA" w:rsidRPr="009901E0">
        <w:rPr>
          <w:rFonts w:hint="cs"/>
          <w:rtl/>
        </w:rPr>
        <w:t xml:space="preserve"> (</w:t>
      </w:r>
      <w:r w:rsidR="005A7487" w:rsidRPr="009901E0">
        <w:rPr>
          <w:rFonts w:hint="cs"/>
          <w:rtl/>
        </w:rPr>
        <w:t>المراجَع</w:t>
      </w:r>
      <w:r w:rsidR="004947CA" w:rsidRPr="009901E0">
        <w:rPr>
          <w:rFonts w:hint="cs"/>
          <w:rtl/>
        </w:rPr>
        <w:t xml:space="preserve"> في </w:t>
      </w:r>
      <w:r w:rsidR="00F332B8" w:rsidRPr="009901E0">
        <w:rPr>
          <w:rFonts w:hint="cs"/>
          <w:rtl/>
        </w:rPr>
        <w:t>نيودلهي</w:t>
      </w:r>
      <w:r w:rsidR="004947CA" w:rsidRPr="009901E0">
        <w:rPr>
          <w:rFonts w:hint="cs"/>
          <w:rtl/>
        </w:rPr>
        <w:t xml:space="preserve">، </w:t>
      </w:r>
      <w:r w:rsidR="004947CA" w:rsidRPr="009901E0">
        <w:rPr>
          <w:lang w:val="en-GB"/>
        </w:rPr>
        <w:t>202</w:t>
      </w:r>
      <w:r w:rsidR="00F332B8" w:rsidRPr="009901E0">
        <w:rPr>
          <w:lang w:val="en-GB"/>
        </w:rPr>
        <w:t>4</w:t>
      </w:r>
      <w:r w:rsidR="004947CA" w:rsidRPr="009901E0">
        <w:rPr>
          <w:rFonts w:hint="cs"/>
          <w:rtl/>
        </w:rPr>
        <w:t>)</w:t>
      </w:r>
      <w:bookmarkEnd w:id="286"/>
      <w:bookmarkEnd w:id="287"/>
      <w:bookmarkEnd w:id="288"/>
    </w:p>
    <w:p w14:paraId="641B993A" w14:textId="77777777" w:rsidR="00ED026F" w:rsidRPr="009901E0" w:rsidRDefault="00F332B8" w:rsidP="00F332B8">
      <w:pPr>
        <w:pStyle w:val="Restitle"/>
        <w:rPr>
          <w:rtl/>
          <w:lang w:bidi="ar-EG"/>
        </w:rPr>
      </w:pPr>
      <w:bookmarkStart w:id="289" w:name="_Toc190336471"/>
      <w:bookmarkStart w:id="290" w:name="_Toc190336760"/>
      <w:bookmarkStart w:id="291" w:name="_Toc190336972"/>
      <w:r w:rsidRPr="009901E0">
        <w:rPr>
          <w:rFonts w:hint="cs"/>
          <w:rtl/>
        </w:rPr>
        <w:t>تحسين النفاذ إلى مستودع معلومات إلكتروني</w:t>
      </w:r>
      <w:r w:rsidRPr="009901E0">
        <w:t xml:space="preserve"> </w:t>
      </w:r>
      <w:r w:rsidRPr="009901E0">
        <w:rPr>
          <w:rFonts w:hint="cs"/>
          <w:rtl/>
        </w:rPr>
        <w:t xml:space="preserve">عن </w:t>
      </w:r>
      <w:r w:rsidRPr="009901E0">
        <w:rPr>
          <w:rtl/>
        </w:rPr>
        <w:t xml:space="preserve">خطط الترقيم </w:t>
      </w:r>
      <w:r w:rsidRPr="009901E0">
        <w:rPr>
          <w:rFonts w:hint="cs"/>
          <w:rtl/>
        </w:rPr>
        <w:t>التي ينشرها قطاع</w:t>
      </w:r>
      <w:r w:rsidRPr="009901E0">
        <w:rPr>
          <w:rFonts w:hint="eastAsia"/>
          <w:rtl/>
          <w:lang w:bidi="ar"/>
        </w:rPr>
        <w:t> </w:t>
      </w:r>
      <w:r w:rsidRPr="009901E0">
        <w:rPr>
          <w:rFonts w:hint="cs"/>
          <w:rtl/>
        </w:rPr>
        <w:t>تقييس</w:t>
      </w:r>
      <w:r w:rsidRPr="009901E0">
        <w:rPr>
          <w:rFonts w:hint="eastAsia"/>
          <w:rtl/>
          <w:lang w:bidi="ar"/>
        </w:rPr>
        <w:t> </w:t>
      </w:r>
      <w:r w:rsidRPr="009901E0">
        <w:rPr>
          <w:rFonts w:hint="cs"/>
          <w:rtl/>
        </w:rPr>
        <w:t>الاتصالات</w:t>
      </w:r>
      <w:r w:rsidRPr="009901E0" w:rsidDel="00E40B72">
        <w:rPr>
          <w:rtl/>
          <w:lang w:bidi="ar"/>
        </w:rPr>
        <w:t xml:space="preserve"> </w:t>
      </w:r>
      <w:r w:rsidRPr="009901E0">
        <w:rPr>
          <w:rFonts w:hint="cs"/>
          <w:rtl/>
          <w:lang w:bidi="ar"/>
        </w:rPr>
        <w:t>بالاتحاد</w:t>
      </w:r>
      <w:bookmarkEnd w:id="289"/>
      <w:bookmarkEnd w:id="290"/>
      <w:bookmarkEnd w:id="291"/>
    </w:p>
    <w:p w14:paraId="11D22E73" w14:textId="77777777" w:rsidR="00F332B8" w:rsidRPr="009901E0" w:rsidRDefault="00F332B8" w:rsidP="00F332B8">
      <w:pPr>
        <w:pStyle w:val="Resref"/>
        <w:rPr>
          <w:iCs w:val="0"/>
          <w:rtl/>
          <w:lang w:bidi="ar-EG"/>
        </w:rPr>
      </w:pPr>
      <w:r w:rsidRPr="009901E0">
        <w:rPr>
          <w:rFonts w:hint="cs"/>
          <w:rtl/>
        </w:rPr>
        <w:t xml:space="preserve">(الحمامات، </w:t>
      </w:r>
      <w:r w:rsidRPr="009901E0">
        <w:t>2016</w:t>
      </w:r>
      <w:r w:rsidRPr="009901E0">
        <w:rPr>
          <w:rFonts w:hint="cs"/>
          <w:rtl/>
        </w:rPr>
        <w:t xml:space="preserve">؛ </w:t>
      </w:r>
      <w:r w:rsidRPr="009901E0">
        <w:rPr>
          <w:rFonts w:hint="cs"/>
          <w:rtl/>
          <w:lang w:bidi="ar-EG"/>
        </w:rPr>
        <w:t xml:space="preserve">جنيف، </w:t>
      </w:r>
      <w:r w:rsidRPr="009901E0">
        <w:rPr>
          <w:lang w:val="en-GB" w:bidi="ar-EG"/>
        </w:rPr>
        <w:t>2022</w:t>
      </w:r>
      <w:r w:rsidRPr="009901E0">
        <w:rPr>
          <w:rFonts w:hint="cs"/>
          <w:rtl/>
          <w:lang w:val="en-GB" w:bidi="ar-EG"/>
        </w:rPr>
        <w:t>؛ نيودلهي، 2024</w:t>
      </w:r>
      <w:r w:rsidRPr="009901E0">
        <w:rPr>
          <w:rFonts w:hint="cs"/>
          <w:rtl/>
          <w:lang w:bidi="ar-EG"/>
        </w:rPr>
        <w:t>)</w:t>
      </w:r>
    </w:p>
    <w:p w14:paraId="474CA63A" w14:textId="77777777" w:rsidR="00F332B8" w:rsidRPr="009901E0" w:rsidRDefault="00F332B8" w:rsidP="00F332B8">
      <w:pPr>
        <w:pStyle w:val="Normalaftertitle"/>
        <w:rPr>
          <w:rtl/>
          <w:lang w:bidi="ar-EG"/>
        </w:rPr>
      </w:pPr>
      <w:r w:rsidRPr="009901E0">
        <w:rPr>
          <w:rFonts w:hint="cs"/>
          <w:rtl/>
        </w:rPr>
        <w:t>إن الجمعية العالمية لتقييس الاتصالات (</w:t>
      </w:r>
      <w:r w:rsidRPr="009901E0">
        <w:rPr>
          <w:rFonts w:hint="cs"/>
          <w:rtl/>
          <w:lang w:bidi="ar-EG"/>
        </w:rPr>
        <w:t>نيودلهي، 2024)،</w:t>
      </w:r>
    </w:p>
    <w:p w14:paraId="6291DE9A" w14:textId="77777777" w:rsidR="00F332B8" w:rsidRPr="009901E0" w:rsidRDefault="00F332B8" w:rsidP="00F332B8">
      <w:pPr>
        <w:pStyle w:val="Call"/>
        <w:spacing w:before="160"/>
        <w:rPr>
          <w:rtl/>
        </w:rPr>
      </w:pPr>
      <w:r w:rsidRPr="009901E0">
        <w:rPr>
          <w:rFonts w:hint="cs"/>
          <w:rtl/>
        </w:rPr>
        <w:t>إذ تضع في اعتبارها</w:t>
      </w:r>
    </w:p>
    <w:p w14:paraId="1115AA7E" w14:textId="77777777" w:rsidR="00F332B8" w:rsidRPr="009901E0" w:rsidRDefault="00F332B8" w:rsidP="00F332B8">
      <w:pPr>
        <w:rPr>
          <w:lang w:bidi="ar"/>
        </w:rPr>
      </w:pPr>
      <w:r w:rsidRPr="009901E0">
        <w:rPr>
          <w:rFonts w:ascii="Traditional Arabic" w:hAnsi="Traditional Arabic" w:hint="eastAsia"/>
          <w:i/>
          <w:iCs/>
          <w:rtl/>
        </w:rPr>
        <w:t> </w:t>
      </w:r>
      <w:r w:rsidRPr="009901E0">
        <w:rPr>
          <w:rFonts w:ascii="Traditional Arabic" w:hAnsi="Traditional Arabic" w:hint="cs"/>
          <w:i/>
          <w:iCs/>
          <w:rtl/>
        </w:rPr>
        <w:t>أ </w:t>
      </w:r>
      <w:r w:rsidRPr="009901E0">
        <w:rPr>
          <w:rFonts w:ascii="Traditional Arabic" w:hAnsi="Traditional Arabic"/>
          <w:i/>
          <w:iCs/>
          <w:rtl/>
        </w:rPr>
        <w:t>)</w:t>
      </w:r>
      <w:r w:rsidRPr="009901E0">
        <w:rPr>
          <w:rFonts w:ascii="Traditional Arabic" w:hAnsi="Traditional Arabic"/>
          <w:rtl/>
        </w:rPr>
        <w:tab/>
      </w:r>
      <w:r w:rsidRPr="009901E0">
        <w:rPr>
          <w:rFonts w:hint="eastAsia"/>
          <w:rtl/>
        </w:rPr>
        <w:t>أن</w:t>
      </w:r>
      <w:r w:rsidRPr="009901E0">
        <w:rPr>
          <w:rtl/>
          <w:lang w:bidi="ar"/>
        </w:rPr>
        <w:t xml:space="preserve"> </w:t>
      </w:r>
      <w:r w:rsidRPr="009901E0">
        <w:rPr>
          <w:rFonts w:hint="cs"/>
          <w:rtl/>
        </w:rPr>
        <w:t xml:space="preserve">مكتب تقييس الاتصالات </w:t>
      </w:r>
      <w:r w:rsidRPr="009901E0">
        <w:rPr>
          <w:lang w:bidi="ar"/>
        </w:rPr>
        <w:t>(TSB)</w:t>
      </w:r>
      <w:r w:rsidRPr="009901E0">
        <w:rPr>
          <w:rFonts w:hint="cs"/>
          <w:rtl/>
        </w:rPr>
        <w:t xml:space="preserve"> قد أتاح النفاذ الإلكتروني إلى </w:t>
      </w:r>
      <w:r w:rsidRPr="009901E0">
        <w:rPr>
          <w:rFonts w:hint="cs"/>
          <w:rtl/>
          <w:lang w:bidi="ar-EG"/>
        </w:rPr>
        <w:t>ال</w:t>
      </w:r>
      <w:r w:rsidRPr="009901E0">
        <w:rPr>
          <w:rFonts w:hint="cs"/>
          <w:rtl/>
        </w:rPr>
        <w:t>معلومات بشأن خطط ترقيم معينة</w:t>
      </w:r>
      <w:r w:rsidRPr="009901E0">
        <w:rPr>
          <w:rFonts w:hint="eastAsia"/>
          <w:rtl/>
        </w:rPr>
        <w:t>؛</w:t>
      </w:r>
    </w:p>
    <w:p w14:paraId="073A5082" w14:textId="77777777" w:rsidR="00F332B8" w:rsidRPr="009901E0" w:rsidRDefault="00F332B8" w:rsidP="00F332B8">
      <w:pPr>
        <w:rPr>
          <w:rtl/>
          <w:lang w:bidi="ar"/>
        </w:rPr>
      </w:pPr>
      <w:r w:rsidRPr="009901E0">
        <w:rPr>
          <w:rFonts w:hint="eastAsia"/>
          <w:i/>
          <w:iCs/>
          <w:rtl/>
        </w:rPr>
        <w:t>ب</w:t>
      </w:r>
      <w:r w:rsidRPr="009901E0">
        <w:rPr>
          <w:i/>
          <w:iCs/>
          <w:rtl/>
          <w:lang w:bidi="ar"/>
        </w:rPr>
        <w:t>)</w:t>
      </w:r>
      <w:r w:rsidRPr="009901E0">
        <w:rPr>
          <w:i/>
          <w:iCs/>
          <w:rtl/>
          <w:lang w:bidi="ar"/>
        </w:rPr>
        <w:tab/>
      </w:r>
      <w:r w:rsidRPr="009901E0">
        <w:rPr>
          <w:rFonts w:hint="cs"/>
          <w:rtl/>
        </w:rPr>
        <w:t>أن تحسين النفاذ الإلكتروني سيعود بالفائدة على الدول الأعضاء و</w:t>
      </w:r>
      <w:r w:rsidRPr="009901E0">
        <w:rPr>
          <w:rFonts w:hint="eastAsia"/>
          <w:rtl/>
        </w:rPr>
        <w:t>مشغلي</w:t>
      </w:r>
      <w:r w:rsidRPr="009901E0">
        <w:rPr>
          <w:rtl/>
          <w:lang w:bidi="ar"/>
        </w:rPr>
        <w:t xml:space="preserve"> </w:t>
      </w:r>
      <w:r w:rsidRPr="009901E0">
        <w:rPr>
          <w:rFonts w:hint="eastAsia"/>
          <w:rtl/>
        </w:rPr>
        <w:t>الاتصالات</w:t>
      </w:r>
      <w:r w:rsidRPr="009901E0">
        <w:rPr>
          <w:rtl/>
        </w:rPr>
        <w:t xml:space="preserve"> أو</w:t>
      </w:r>
      <w:r w:rsidRPr="009901E0">
        <w:rPr>
          <w:rFonts w:hint="cs"/>
          <w:rtl/>
          <w:lang w:bidi="ar"/>
        </w:rPr>
        <w:t> </w:t>
      </w:r>
      <w:r w:rsidRPr="009901E0">
        <w:rPr>
          <w:rFonts w:hint="cs"/>
          <w:rtl/>
        </w:rPr>
        <w:t>وكالات التشغيل على الصعيد الدولي</w:t>
      </w:r>
      <w:r w:rsidRPr="009901E0">
        <w:rPr>
          <w:rFonts w:hint="eastAsia"/>
          <w:rtl/>
        </w:rPr>
        <w:t>،</w:t>
      </w:r>
      <w:r w:rsidRPr="009901E0">
        <w:rPr>
          <w:rFonts w:hint="cs"/>
          <w:rtl/>
        </w:rPr>
        <w:t xml:space="preserve"> من أجل المساعدة على تحسين موثوقية شبكات الاتصالات والخدمات التي تحملها، والمساعدة على تحسين ضمان حصول المشغلين على الإيرادات، وقد يساعد على التصدي لسوء استخدام </w:t>
      </w:r>
      <w:r w:rsidRPr="009901E0">
        <w:rPr>
          <w:rFonts w:hint="eastAsia"/>
          <w:rtl/>
        </w:rPr>
        <w:t>موارد</w:t>
      </w:r>
      <w:r w:rsidRPr="009901E0">
        <w:rPr>
          <w:rtl/>
          <w:lang w:bidi="ar"/>
        </w:rPr>
        <w:t xml:space="preserve"> </w:t>
      </w:r>
      <w:r w:rsidRPr="009901E0">
        <w:rPr>
          <w:rFonts w:hint="cs"/>
          <w:rtl/>
        </w:rPr>
        <w:t xml:space="preserve">ترقيم </w:t>
      </w:r>
      <w:r w:rsidRPr="009901E0">
        <w:rPr>
          <w:rFonts w:hint="eastAsia"/>
          <w:rtl/>
        </w:rPr>
        <w:t>الاتصالات</w:t>
      </w:r>
      <w:r w:rsidRPr="009901E0">
        <w:rPr>
          <w:rtl/>
          <w:lang w:bidi="ar"/>
        </w:rPr>
        <w:t xml:space="preserve"> </w:t>
      </w:r>
      <w:r w:rsidRPr="009901E0">
        <w:rPr>
          <w:rFonts w:hint="eastAsia"/>
          <w:rtl/>
        </w:rPr>
        <w:t>الدولية</w:t>
      </w:r>
      <w:r w:rsidRPr="009901E0">
        <w:rPr>
          <w:rFonts w:hint="cs"/>
          <w:rtl/>
        </w:rPr>
        <w:t>،</w:t>
      </w:r>
    </w:p>
    <w:p w14:paraId="632F4F8F" w14:textId="77777777" w:rsidR="00F332B8" w:rsidRPr="009901E0" w:rsidRDefault="00F332B8" w:rsidP="00F332B8">
      <w:pPr>
        <w:pStyle w:val="Call"/>
        <w:rPr>
          <w:lang w:bidi="ar"/>
        </w:rPr>
      </w:pPr>
      <w:r w:rsidRPr="009901E0">
        <w:rPr>
          <w:rFonts w:hint="cs"/>
          <w:rtl/>
        </w:rPr>
        <w:t>وإذ تلاحظ</w:t>
      </w:r>
    </w:p>
    <w:p w14:paraId="290C13F7" w14:textId="77777777" w:rsidR="00F332B8" w:rsidRPr="009901E0" w:rsidRDefault="00F332B8" w:rsidP="00F332B8">
      <w:pPr>
        <w:rPr>
          <w:rtl/>
          <w:lang w:bidi="ar"/>
        </w:rPr>
      </w:pPr>
      <w:r w:rsidRPr="009901E0">
        <w:rPr>
          <w:rFonts w:ascii="Traditional Arabic" w:hAnsi="Traditional Arabic" w:hint="eastAsia"/>
          <w:i/>
          <w:iCs/>
          <w:rtl/>
        </w:rPr>
        <w:t> </w:t>
      </w:r>
      <w:r w:rsidRPr="009901E0">
        <w:rPr>
          <w:rFonts w:ascii="Traditional Arabic" w:hAnsi="Traditional Arabic" w:hint="cs"/>
          <w:i/>
          <w:iCs/>
          <w:rtl/>
        </w:rPr>
        <w:t>أ </w:t>
      </w:r>
      <w:r w:rsidRPr="009901E0">
        <w:rPr>
          <w:rFonts w:ascii="Traditional Arabic" w:hAnsi="Traditional Arabic"/>
          <w:i/>
          <w:iCs/>
          <w:rtl/>
        </w:rPr>
        <w:t>)</w:t>
      </w:r>
      <w:r w:rsidRPr="009901E0">
        <w:rPr>
          <w:rFonts w:ascii="Traditional Arabic" w:hAnsi="Traditional Arabic"/>
          <w:rtl/>
        </w:rPr>
        <w:tab/>
      </w:r>
      <w:r w:rsidRPr="009901E0">
        <w:rPr>
          <w:rFonts w:hint="eastAsia"/>
          <w:rtl/>
        </w:rPr>
        <w:t>أن</w:t>
      </w:r>
      <w:r w:rsidRPr="009901E0">
        <w:rPr>
          <w:rtl/>
          <w:lang w:bidi="ar"/>
        </w:rPr>
        <w:t xml:space="preserve"> </w:t>
      </w:r>
      <w:r w:rsidRPr="009901E0">
        <w:rPr>
          <w:rFonts w:hint="eastAsia"/>
          <w:rtl/>
        </w:rPr>
        <w:t>قطاع</w:t>
      </w:r>
      <w:r w:rsidRPr="009901E0">
        <w:rPr>
          <w:rtl/>
          <w:lang w:bidi="ar"/>
        </w:rPr>
        <w:t xml:space="preserve"> </w:t>
      </w:r>
      <w:r w:rsidRPr="009901E0">
        <w:rPr>
          <w:rFonts w:hint="eastAsia"/>
          <w:rtl/>
        </w:rPr>
        <w:t>تقييس</w:t>
      </w:r>
      <w:r w:rsidRPr="009901E0">
        <w:rPr>
          <w:rtl/>
          <w:lang w:bidi="ar"/>
        </w:rPr>
        <w:t xml:space="preserve"> </w:t>
      </w:r>
      <w:r w:rsidRPr="009901E0">
        <w:rPr>
          <w:rFonts w:hint="eastAsia"/>
          <w:rtl/>
        </w:rPr>
        <w:t>الاتصالات</w:t>
      </w:r>
      <w:r w:rsidRPr="009901E0">
        <w:rPr>
          <w:rtl/>
        </w:rPr>
        <w:t xml:space="preserve"> بالاتحاد</w:t>
      </w:r>
      <w:r w:rsidRPr="009901E0">
        <w:rPr>
          <w:rFonts w:hint="cs"/>
          <w:rtl/>
          <w:lang w:bidi="ar"/>
        </w:rPr>
        <w:t> </w:t>
      </w:r>
      <w:r w:rsidRPr="009901E0">
        <w:rPr>
          <w:lang w:bidi="ar"/>
        </w:rPr>
        <w:t>(ITU</w:t>
      </w:r>
      <w:r w:rsidRPr="009901E0">
        <w:rPr>
          <w:lang w:bidi="ar"/>
        </w:rPr>
        <w:noBreakHyphen/>
        <w:t>T)</w:t>
      </w:r>
      <w:r w:rsidRPr="009901E0">
        <w:rPr>
          <w:rtl/>
          <w:lang w:bidi="ar"/>
        </w:rPr>
        <w:t xml:space="preserve"> </w:t>
      </w:r>
      <w:r w:rsidRPr="009901E0">
        <w:rPr>
          <w:rFonts w:hint="eastAsia"/>
          <w:rtl/>
        </w:rPr>
        <w:t>يجب</w:t>
      </w:r>
      <w:r w:rsidRPr="009901E0">
        <w:rPr>
          <w:rtl/>
        </w:rPr>
        <w:t xml:space="preserve"> أن </w:t>
      </w:r>
      <w:r w:rsidRPr="009901E0">
        <w:rPr>
          <w:rFonts w:hint="eastAsia"/>
          <w:rtl/>
        </w:rPr>
        <w:t>يؤدي</w:t>
      </w:r>
      <w:r w:rsidRPr="009901E0">
        <w:rPr>
          <w:rtl/>
        </w:rPr>
        <w:t xml:space="preserve"> دورا</w:t>
      </w:r>
      <w:r w:rsidRPr="009901E0">
        <w:rPr>
          <w:rFonts w:hint="eastAsia"/>
          <w:rtl/>
        </w:rPr>
        <w:t>ً</w:t>
      </w:r>
      <w:r w:rsidRPr="009901E0">
        <w:rPr>
          <w:rtl/>
          <w:lang w:bidi="ar"/>
        </w:rPr>
        <w:t xml:space="preserve"> </w:t>
      </w:r>
      <w:r w:rsidRPr="009901E0">
        <w:rPr>
          <w:rFonts w:hint="eastAsia"/>
          <w:rtl/>
        </w:rPr>
        <w:t>رائداً</w:t>
      </w:r>
      <w:r w:rsidRPr="009901E0">
        <w:rPr>
          <w:rtl/>
        </w:rPr>
        <w:t xml:space="preserve"> في</w:t>
      </w:r>
      <w:r w:rsidRPr="009901E0">
        <w:rPr>
          <w:rtl/>
          <w:lang w:bidi="ar"/>
        </w:rPr>
        <w:t> </w:t>
      </w:r>
      <w:r w:rsidRPr="009901E0">
        <w:rPr>
          <w:rFonts w:hint="cs"/>
          <w:rtl/>
        </w:rPr>
        <w:t>تطوير</w:t>
      </w:r>
      <w:r w:rsidRPr="009901E0">
        <w:rPr>
          <w:rtl/>
        </w:rPr>
        <w:t xml:space="preserve"> وصيانة </w:t>
      </w:r>
      <w:r w:rsidRPr="009901E0">
        <w:rPr>
          <w:rFonts w:hint="cs"/>
          <w:rtl/>
        </w:rPr>
        <w:t>المستودع الإلكتروني</w:t>
      </w:r>
      <w:r w:rsidRPr="009901E0">
        <w:rPr>
          <w:rtl/>
          <w:lang w:bidi="ar"/>
        </w:rPr>
        <w:t xml:space="preserve"> </w:t>
      </w:r>
      <w:r w:rsidRPr="009901E0">
        <w:rPr>
          <w:rFonts w:hint="cs"/>
          <w:rtl/>
        </w:rPr>
        <w:t>المشار إليه في</w:t>
      </w:r>
      <w:r w:rsidRPr="009901E0">
        <w:rPr>
          <w:rFonts w:hint="cs"/>
          <w:rtl/>
          <w:lang w:bidi="ar"/>
        </w:rPr>
        <w:t> </w:t>
      </w:r>
      <w:r w:rsidRPr="009901E0">
        <w:rPr>
          <w:rFonts w:hint="cs"/>
          <w:rtl/>
        </w:rPr>
        <w:t>هذا القرار</w:t>
      </w:r>
      <w:r w:rsidRPr="009901E0">
        <w:rPr>
          <w:rFonts w:hint="eastAsia"/>
          <w:rtl/>
        </w:rPr>
        <w:t>؛</w:t>
      </w:r>
    </w:p>
    <w:p w14:paraId="4F66BD9A" w14:textId="77777777" w:rsidR="00F332B8" w:rsidRPr="009901E0" w:rsidRDefault="00F332B8" w:rsidP="00F332B8">
      <w:pPr>
        <w:rPr>
          <w:rtl/>
          <w:lang w:bidi="ar"/>
        </w:rPr>
      </w:pPr>
      <w:r w:rsidRPr="009901E0">
        <w:rPr>
          <w:rFonts w:hint="cs"/>
          <w:i/>
          <w:iCs/>
          <w:rtl/>
        </w:rPr>
        <w:t>ب</w:t>
      </w:r>
      <w:r w:rsidRPr="009901E0">
        <w:rPr>
          <w:i/>
          <w:iCs/>
          <w:rtl/>
        </w:rPr>
        <w:t>)</w:t>
      </w:r>
      <w:r w:rsidRPr="009901E0">
        <w:rPr>
          <w:rtl/>
        </w:rPr>
        <w:tab/>
      </w:r>
      <w:r w:rsidRPr="009901E0">
        <w:rPr>
          <w:rFonts w:hint="eastAsia"/>
          <w:rtl/>
        </w:rPr>
        <w:t>ضرورة</w:t>
      </w:r>
      <w:r w:rsidRPr="009901E0">
        <w:rPr>
          <w:rFonts w:hint="cs"/>
          <w:rtl/>
        </w:rPr>
        <w:t xml:space="preserve"> دراسة</w:t>
      </w:r>
      <w:r w:rsidRPr="009901E0">
        <w:rPr>
          <w:rtl/>
          <w:lang w:bidi="ar"/>
        </w:rPr>
        <w:t xml:space="preserve"> </w:t>
      </w:r>
      <w:r w:rsidRPr="009901E0">
        <w:rPr>
          <w:rFonts w:hint="cs"/>
          <w:rtl/>
        </w:rPr>
        <w:t>و</w:t>
      </w:r>
      <w:r w:rsidRPr="009901E0">
        <w:rPr>
          <w:rFonts w:hint="eastAsia"/>
          <w:rtl/>
        </w:rPr>
        <w:t>وضع</w:t>
      </w:r>
      <w:r w:rsidRPr="009901E0">
        <w:rPr>
          <w:rtl/>
        </w:rPr>
        <w:t xml:space="preserve"> متطلبات </w:t>
      </w:r>
      <w:r w:rsidRPr="009901E0">
        <w:rPr>
          <w:rFonts w:hint="cs"/>
          <w:rtl/>
        </w:rPr>
        <w:t>لتزويد</w:t>
      </w:r>
      <w:r w:rsidRPr="009901E0">
        <w:rPr>
          <w:rtl/>
          <w:lang w:bidi="ar"/>
        </w:rPr>
        <w:t xml:space="preserve"> </w:t>
      </w:r>
      <w:r w:rsidRPr="009901E0">
        <w:rPr>
          <w:rFonts w:hint="eastAsia"/>
          <w:rtl/>
        </w:rPr>
        <w:t>هذ</w:t>
      </w:r>
      <w:r w:rsidRPr="009901E0">
        <w:rPr>
          <w:rFonts w:hint="cs"/>
          <w:rtl/>
        </w:rPr>
        <w:t>ا المستودع الإلكتروني بالمعلومات؛</w:t>
      </w:r>
    </w:p>
    <w:p w14:paraId="338492BD" w14:textId="77777777" w:rsidR="00F332B8" w:rsidRPr="009901E0" w:rsidRDefault="00F332B8" w:rsidP="00F332B8">
      <w:pPr>
        <w:rPr>
          <w:rtl/>
          <w:lang w:bidi="ar-EG"/>
        </w:rPr>
      </w:pPr>
      <w:r w:rsidRPr="009901E0">
        <w:rPr>
          <w:rFonts w:hint="eastAsia"/>
          <w:i/>
          <w:iCs/>
          <w:rtl/>
        </w:rPr>
        <w:t>ج</w:t>
      </w:r>
      <w:r w:rsidRPr="009901E0">
        <w:rPr>
          <w:i/>
          <w:iCs/>
          <w:rtl/>
          <w:lang w:bidi="ar"/>
        </w:rPr>
        <w:t>)</w:t>
      </w:r>
      <w:r w:rsidRPr="009901E0">
        <w:rPr>
          <w:rtl/>
          <w:lang w:bidi="ar"/>
        </w:rPr>
        <w:tab/>
      </w:r>
      <w:r w:rsidRPr="009901E0">
        <w:rPr>
          <w:rFonts w:hint="cs"/>
          <w:rtl/>
        </w:rPr>
        <w:t>أن ا</w:t>
      </w:r>
      <w:r w:rsidRPr="009901E0">
        <w:rPr>
          <w:rtl/>
        </w:rPr>
        <w:t xml:space="preserve">لتوصية </w:t>
      </w:r>
      <w:r w:rsidRPr="009901E0">
        <w:t>ITU</w:t>
      </w:r>
      <w:r w:rsidRPr="009901E0">
        <w:noBreakHyphen/>
        <w:t>T E.129</w:t>
      </w:r>
      <w:r w:rsidRPr="009901E0">
        <w:rPr>
          <w:rtl/>
        </w:rPr>
        <w:t xml:space="preserve"> تدع</w:t>
      </w:r>
      <w:r w:rsidRPr="009901E0">
        <w:rPr>
          <w:rFonts w:hint="cs"/>
          <w:rtl/>
        </w:rPr>
        <w:t>و</w:t>
      </w:r>
      <w:r w:rsidRPr="009901E0">
        <w:rPr>
          <w:rtl/>
        </w:rPr>
        <w:t xml:space="preserve"> جميع الهيئات التنظيمية الوطنية </w:t>
      </w:r>
      <w:r w:rsidRPr="009901E0">
        <w:rPr>
          <w:rFonts w:hint="cs"/>
          <w:rtl/>
        </w:rPr>
        <w:t>إ</w:t>
      </w:r>
      <w:r w:rsidRPr="009901E0">
        <w:rPr>
          <w:rtl/>
        </w:rPr>
        <w:t>ل</w:t>
      </w:r>
      <w:r w:rsidRPr="009901E0">
        <w:rPr>
          <w:rFonts w:hint="cs"/>
          <w:rtl/>
        </w:rPr>
        <w:t xml:space="preserve">ى </w:t>
      </w:r>
      <w:r w:rsidRPr="009901E0">
        <w:rPr>
          <w:rtl/>
        </w:rPr>
        <w:t>إعلام الاتحاد بخطط الترقيم الوطنية لديها</w:t>
      </w:r>
      <w:r w:rsidRPr="009901E0">
        <w:rPr>
          <w:rFonts w:hint="cs"/>
          <w:rtl/>
          <w:lang w:bidi="ar"/>
        </w:rPr>
        <w:t> </w:t>
      </w:r>
      <w:r w:rsidRPr="009901E0">
        <w:rPr>
          <w:rtl/>
          <w:lang w:bidi="ar"/>
        </w:rPr>
        <w:t>(</w:t>
      </w:r>
      <w:r w:rsidRPr="009901E0">
        <w:rPr>
          <w:rtl/>
        </w:rPr>
        <w:t>أي</w:t>
      </w:r>
      <w:r w:rsidRPr="009901E0">
        <w:rPr>
          <w:rFonts w:hint="cs"/>
          <w:rtl/>
          <w:lang w:bidi="ar"/>
        </w:rPr>
        <w:t> </w:t>
      </w:r>
      <w:r w:rsidRPr="009901E0">
        <w:rPr>
          <w:rtl/>
        </w:rPr>
        <w:t>الموارد المعيَّنة والموزَّعة</w:t>
      </w:r>
      <w:r w:rsidRPr="009901E0">
        <w:rPr>
          <w:rtl/>
          <w:lang w:bidi="ar"/>
        </w:rPr>
        <w:t>)</w:t>
      </w:r>
      <w:r w:rsidRPr="009901E0">
        <w:rPr>
          <w:rFonts w:hint="eastAsia"/>
          <w:rtl/>
        </w:rPr>
        <w:t>؛</w:t>
      </w:r>
    </w:p>
    <w:p w14:paraId="7FFE35AC" w14:textId="77777777" w:rsidR="00F332B8" w:rsidRPr="009901E0" w:rsidRDefault="00F332B8" w:rsidP="00F332B8">
      <w:pPr>
        <w:rPr>
          <w:rtl/>
          <w:lang w:bidi="ar"/>
        </w:rPr>
      </w:pPr>
      <w:r w:rsidRPr="009901E0">
        <w:rPr>
          <w:rFonts w:hint="eastAsia"/>
          <w:i/>
          <w:iCs/>
          <w:rtl/>
        </w:rPr>
        <w:t>د</w:t>
      </w:r>
      <w:r w:rsidRPr="009901E0">
        <w:rPr>
          <w:rFonts w:hint="eastAsia"/>
          <w:i/>
          <w:iCs/>
          <w:rtl/>
          <w:lang w:bidi="ar"/>
        </w:rPr>
        <w:t> </w:t>
      </w:r>
      <w:r w:rsidRPr="009901E0">
        <w:rPr>
          <w:i/>
          <w:iCs/>
          <w:rtl/>
          <w:lang w:bidi="ar"/>
        </w:rPr>
        <w:t>)</w:t>
      </w:r>
      <w:r w:rsidRPr="009901E0">
        <w:rPr>
          <w:i/>
          <w:iCs/>
          <w:rtl/>
          <w:lang w:bidi="ar"/>
        </w:rPr>
        <w:tab/>
      </w:r>
      <w:r w:rsidRPr="009901E0">
        <w:rPr>
          <w:rtl/>
        </w:rPr>
        <w:t>أن جميع الهيئات التنظيمية الوطنية مسؤولة عن المعلومات المتعلقة بخطة الترقيم</w:t>
      </w:r>
      <w:r w:rsidRPr="009901E0">
        <w:rPr>
          <w:rFonts w:hint="cs"/>
          <w:rtl/>
        </w:rPr>
        <w:t>؛</w:t>
      </w:r>
    </w:p>
    <w:p w14:paraId="565DFF98" w14:textId="77777777" w:rsidR="00F332B8" w:rsidRPr="009901E0" w:rsidRDefault="00F332B8" w:rsidP="00F332B8">
      <w:pPr>
        <w:rPr>
          <w:rtl/>
          <w:lang w:bidi="ar-EG"/>
        </w:rPr>
      </w:pPr>
      <w:r w:rsidRPr="009901E0">
        <w:rPr>
          <w:rFonts w:ascii="Traditional Arabic" w:hAnsi="Traditional Arabic" w:hint="cs"/>
          <w:i/>
          <w:iCs/>
          <w:rtl/>
        </w:rPr>
        <w:t>ﻫ</w:t>
      </w:r>
      <w:r w:rsidRPr="009901E0">
        <w:rPr>
          <w:rFonts w:hint="cs"/>
          <w:i/>
          <w:iCs/>
          <w:rtl/>
        </w:rPr>
        <w:t> )</w:t>
      </w:r>
      <w:r w:rsidRPr="009901E0">
        <w:rPr>
          <w:rtl/>
          <w:lang w:bidi="ar-EG"/>
        </w:rPr>
        <w:tab/>
      </w:r>
      <w:r w:rsidRPr="009901E0">
        <w:rPr>
          <w:rFonts w:hint="cs"/>
          <w:rtl/>
          <w:lang w:bidi="ar-EG"/>
        </w:rPr>
        <w:t xml:space="preserve">ارتفاع الطلب على </w:t>
      </w:r>
      <w:r w:rsidRPr="009901E0">
        <w:rPr>
          <w:rFonts w:hint="cs"/>
          <w:rtl/>
        </w:rPr>
        <w:t xml:space="preserve">موارد الترقيم والتسمية والعنونة وتحديد الهوية </w:t>
      </w:r>
      <w:r w:rsidRPr="009901E0">
        <w:t>(NNAI)</w:t>
      </w:r>
      <w:r w:rsidRPr="009901E0">
        <w:rPr>
          <w:rFonts w:hint="cs"/>
          <w:rtl/>
        </w:rPr>
        <w:t xml:space="preserve"> بسبب </w:t>
      </w:r>
      <w:r w:rsidRPr="009901E0">
        <w:rPr>
          <w:rtl/>
        </w:rPr>
        <w:t xml:space="preserve">ظهور تكنولوجيات </w:t>
      </w:r>
      <w:r w:rsidRPr="009901E0">
        <w:rPr>
          <w:rFonts w:hint="cs"/>
          <w:rtl/>
        </w:rPr>
        <w:t xml:space="preserve">وتطبيقات </w:t>
      </w:r>
      <w:r w:rsidRPr="009901E0">
        <w:rPr>
          <w:rtl/>
        </w:rPr>
        <w:t xml:space="preserve">جديدة </w:t>
      </w:r>
      <w:r w:rsidRPr="009901E0">
        <w:rPr>
          <w:rFonts w:hint="cs"/>
          <w:rtl/>
        </w:rPr>
        <w:t xml:space="preserve">وناشئة (مثل إنترنت الأشياء </w:t>
      </w:r>
      <w:r w:rsidRPr="009901E0">
        <w:t>(IoT)</w:t>
      </w:r>
      <w:r w:rsidRPr="009901E0">
        <w:rPr>
          <w:rFonts w:hint="cs"/>
          <w:rtl/>
        </w:rPr>
        <w:t xml:space="preserve">، والاتصالات من آلة إلى آلة </w:t>
      </w:r>
      <w:r w:rsidRPr="009901E0">
        <w:t>(M2M)</w:t>
      </w:r>
      <w:r w:rsidRPr="009901E0">
        <w:rPr>
          <w:rFonts w:hint="cs"/>
          <w:rtl/>
          <w:lang w:bidi="ar-EG"/>
        </w:rPr>
        <w:t xml:space="preserve"> والشبكات والخدمات العالمية المبتكرة)؛</w:t>
      </w:r>
    </w:p>
    <w:p w14:paraId="6F234AA6" w14:textId="77777777" w:rsidR="00F332B8" w:rsidRPr="009901E0" w:rsidRDefault="00F332B8" w:rsidP="00F332B8">
      <w:pPr>
        <w:rPr>
          <w:rtl/>
        </w:rPr>
      </w:pPr>
      <w:r w:rsidRPr="009901E0">
        <w:rPr>
          <w:rFonts w:ascii="Traditional Arabic" w:hAnsi="Traditional Arabic" w:hint="cs"/>
          <w:i/>
          <w:iCs/>
          <w:rtl/>
        </w:rPr>
        <w:t>و )</w:t>
      </w:r>
      <w:r w:rsidRPr="009901E0">
        <w:rPr>
          <w:color w:val="000000"/>
          <w:rtl/>
          <w:lang w:bidi="ar-EG"/>
        </w:rPr>
        <w:tab/>
      </w:r>
      <w:r w:rsidRPr="009901E0">
        <w:rPr>
          <w:rFonts w:hint="cs"/>
          <w:rtl/>
        </w:rPr>
        <w:t xml:space="preserve">أن المعلومات </w:t>
      </w:r>
      <w:r w:rsidRPr="009901E0">
        <w:rPr>
          <w:rFonts w:hint="eastAsia"/>
          <w:rtl/>
        </w:rPr>
        <w:t>الموثوقة</w:t>
      </w:r>
      <w:r w:rsidRPr="009901E0">
        <w:rPr>
          <w:rFonts w:hint="cs"/>
          <w:rtl/>
        </w:rPr>
        <w:t xml:space="preserve"> المتعلقة بالموارد المحجوزة والمخصصة والموزعة للترقيم والتسمية والعنونة وتحديد الهوية</w:t>
      </w:r>
      <w:r w:rsidRPr="009901E0">
        <w:rPr>
          <w:rFonts w:hint="eastAsia"/>
          <w:rtl/>
        </w:rPr>
        <w:t> </w:t>
      </w:r>
      <w:r w:rsidRPr="009901E0">
        <w:rPr>
          <w:rFonts w:hint="cs"/>
          <w:rtl/>
        </w:rPr>
        <w:t>لكل بلد هي قضية هامة لضمان التوصيل البيني العالمي للاتصالات،</w:t>
      </w:r>
    </w:p>
    <w:p w14:paraId="37F3B9BE" w14:textId="77777777" w:rsidR="003B2398" w:rsidRPr="009901E0" w:rsidRDefault="003B2398" w:rsidP="00F332B8">
      <w:pPr>
        <w:rPr>
          <w:rtl/>
        </w:rPr>
      </w:pPr>
      <w:r w:rsidRPr="009901E0">
        <w:rPr>
          <w:rtl/>
        </w:rPr>
        <w:br w:type="page"/>
      </w:r>
    </w:p>
    <w:p w14:paraId="1C29762F" w14:textId="77777777" w:rsidR="00F332B8" w:rsidRPr="009901E0" w:rsidRDefault="00F332B8" w:rsidP="00F332B8">
      <w:pPr>
        <w:pStyle w:val="Call"/>
      </w:pPr>
      <w:r w:rsidRPr="009901E0">
        <w:rPr>
          <w:rFonts w:hint="eastAsia"/>
          <w:rtl/>
        </w:rPr>
        <w:lastRenderedPageBreak/>
        <w:t>تقرر</w:t>
      </w:r>
      <w:r w:rsidRPr="009901E0">
        <w:rPr>
          <w:rtl/>
        </w:rPr>
        <w:t xml:space="preserve"> أن </w:t>
      </w:r>
      <w:r w:rsidRPr="009901E0">
        <w:rPr>
          <w:rFonts w:hint="cs"/>
          <w:rtl/>
        </w:rPr>
        <w:t xml:space="preserve">تكلف </w:t>
      </w:r>
      <w:r w:rsidRPr="009901E0">
        <w:rPr>
          <w:rtl/>
        </w:rPr>
        <w:t xml:space="preserve">لجنة الدراسات </w:t>
      </w:r>
      <w:r w:rsidRPr="009901E0">
        <w:t>2</w:t>
      </w:r>
      <w:r w:rsidRPr="009901E0">
        <w:rPr>
          <w:rtl/>
        </w:rPr>
        <w:t xml:space="preserve"> </w:t>
      </w:r>
      <w:r w:rsidRPr="009901E0">
        <w:rPr>
          <w:rFonts w:hint="cs"/>
          <w:rtl/>
        </w:rPr>
        <w:t>ب</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rPr>
        <w:t xml:space="preserve"> بالاتحاد</w:t>
      </w:r>
    </w:p>
    <w:p w14:paraId="7DA79979" w14:textId="77777777" w:rsidR="00F332B8" w:rsidRPr="009901E0" w:rsidRDefault="00F332B8" w:rsidP="00F332B8">
      <w:pPr>
        <w:rPr>
          <w:i/>
          <w:iCs/>
        </w:rPr>
      </w:pPr>
      <w:r w:rsidRPr="009901E0">
        <w:rPr>
          <w:rFonts w:hint="eastAsia"/>
          <w:rtl/>
        </w:rPr>
        <w:t>بدراسة</w:t>
      </w:r>
      <w:r w:rsidRPr="009901E0">
        <w:rPr>
          <w:rtl/>
        </w:rPr>
        <w:t xml:space="preserve"> هذه المسألة على أساس المساهمات الواردة </w:t>
      </w:r>
      <w:r w:rsidRPr="009901E0">
        <w:rPr>
          <w:rFonts w:hint="cs"/>
          <w:rtl/>
        </w:rPr>
        <w:t xml:space="preserve">والمعلومات المقدمة من مكتب تقييس الاتصالات </w:t>
      </w:r>
      <w:r w:rsidRPr="009901E0">
        <w:rPr>
          <w:rFonts w:hint="eastAsia"/>
          <w:rtl/>
        </w:rPr>
        <w:t>وبتنظيم</w:t>
      </w:r>
      <w:r w:rsidRPr="009901E0">
        <w:rPr>
          <w:rtl/>
        </w:rPr>
        <w:t xml:space="preserve"> العمل اللازم </w:t>
      </w:r>
      <w:r w:rsidRPr="009901E0">
        <w:rPr>
          <w:rFonts w:hint="cs"/>
          <w:rtl/>
        </w:rPr>
        <w:t>من أجل تحديد</w:t>
      </w:r>
      <w:r w:rsidRPr="009901E0">
        <w:rPr>
          <w:rtl/>
          <w:lang w:bidi="ar"/>
        </w:rPr>
        <w:t xml:space="preserve"> </w:t>
      </w:r>
      <w:r w:rsidRPr="009901E0">
        <w:rPr>
          <w:rFonts w:hint="eastAsia"/>
          <w:rtl/>
        </w:rPr>
        <w:t>متطلبات</w:t>
      </w:r>
      <w:r w:rsidRPr="009901E0">
        <w:rPr>
          <w:rFonts w:hint="cs"/>
          <w:rtl/>
        </w:rPr>
        <w:t xml:space="preserve"> النفاذ الإلكتروني إلى مستودع للموارد المحجوزة أو المخصصة أو الموزعة للترقيم لكل مشغّل/مقدم خدمات (قدر الإمكان) في كل بلد، بما</w:t>
      </w:r>
      <w:r w:rsidRPr="009901E0">
        <w:rPr>
          <w:rFonts w:hint="eastAsia"/>
          <w:rtl/>
        </w:rPr>
        <w:t xml:space="preserve"> في </w:t>
      </w:r>
      <w:r w:rsidRPr="009901E0">
        <w:rPr>
          <w:rFonts w:hint="cs"/>
          <w:rtl/>
        </w:rPr>
        <w:t xml:space="preserve">ذلك تقديم خطط الترقيم الوطنية </w:t>
      </w:r>
      <w:r w:rsidRPr="009901E0">
        <w:t>E.164</w:t>
      </w:r>
      <w:r w:rsidRPr="009901E0">
        <w:rPr>
          <w:rFonts w:hint="cs"/>
          <w:rtl/>
        </w:rPr>
        <w:t xml:space="preserve"> بالاستناد إلى التوصية</w:t>
      </w:r>
      <w:r w:rsidRPr="009901E0">
        <w:rPr>
          <w:rFonts w:hint="eastAsia"/>
          <w:rtl/>
        </w:rPr>
        <w:t> </w:t>
      </w:r>
      <w:r w:rsidRPr="009901E0">
        <w:t>ITU</w:t>
      </w:r>
      <w:r w:rsidRPr="009901E0">
        <w:noBreakHyphen/>
        <w:t>T E.129</w:t>
      </w:r>
      <w:r w:rsidRPr="009901E0">
        <w:rPr>
          <w:rFonts w:hint="cs"/>
          <w:rtl/>
        </w:rPr>
        <w:t xml:space="preserve"> وموارد الترقيم الدولية التي يخصصها مدير مكتب تقييس</w:t>
      </w:r>
      <w:r w:rsidRPr="009901E0">
        <w:rPr>
          <w:rFonts w:hint="eastAsia"/>
          <w:rtl/>
        </w:rPr>
        <w:t> </w:t>
      </w:r>
      <w:r w:rsidRPr="009901E0">
        <w:rPr>
          <w:rFonts w:hint="cs"/>
          <w:rtl/>
        </w:rPr>
        <w:t>الاتصالات،</w:t>
      </w:r>
    </w:p>
    <w:p w14:paraId="21B7C433" w14:textId="77777777" w:rsidR="00F332B8" w:rsidRPr="009901E0" w:rsidRDefault="00F332B8" w:rsidP="00F332B8">
      <w:pPr>
        <w:pStyle w:val="Call"/>
        <w:rPr>
          <w:lang w:bidi="ar"/>
        </w:rPr>
      </w:pPr>
      <w:r w:rsidRPr="009901E0">
        <w:rPr>
          <w:rFonts w:hint="cs"/>
          <w:rtl/>
        </w:rPr>
        <w:t>تكلف مدير مكتب تقييس الاتصالات</w:t>
      </w:r>
    </w:p>
    <w:p w14:paraId="21EE9B24" w14:textId="77777777" w:rsidR="00F332B8" w:rsidRPr="009901E0" w:rsidRDefault="00F332B8" w:rsidP="00F332B8">
      <w:pPr>
        <w:rPr>
          <w:rtl/>
          <w:lang w:bidi="ar"/>
        </w:rPr>
      </w:pPr>
      <w:r w:rsidRPr="009901E0">
        <w:rPr>
          <w:lang w:bidi="ar"/>
        </w:rPr>
        <w:t>1</w:t>
      </w:r>
      <w:r w:rsidRPr="009901E0">
        <w:rPr>
          <w:lang w:bidi="ar"/>
        </w:rPr>
        <w:tab/>
      </w:r>
      <w:r w:rsidRPr="009901E0">
        <w:rPr>
          <w:rFonts w:hint="cs"/>
          <w:rtl/>
        </w:rPr>
        <w:t>بتقديم المساعدة اللازمة لأعضاء الاتحاد من خلال تقديم تفاصيل موارد المعلومات القائمة المتعلقة بتقديم خطط الترقيم الوطنية وموارد الترقيم</w:t>
      </w:r>
      <w:r w:rsidRPr="009901E0">
        <w:rPr>
          <w:rFonts w:hint="eastAsia"/>
          <w:rtl/>
          <w:lang w:bidi="ar"/>
        </w:rPr>
        <w:t> </w:t>
      </w:r>
      <w:proofErr w:type="gramStart"/>
      <w:r w:rsidRPr="009901E0">
        <w:rPr>
          <w:rFonts w:hint="cs"/>
          <w:rtl/>
        </w:rPr>
        <w:t>الدولية؛</w:t>
      </w:r>
      <w:proofErr w:type="gramEnd"/>
    </w:p>
    <w:p w14:paraId="59C279E9" w14:textId="77777777" w:rsidR="00F332B8" w:rsidRPr="009901E0" w:rsidRDefault="00F332B8" w:rsidP="00F332B8">
      <w:pPr>
        <w:rPr>
          <w:rtl/>
          <w:lang w:bidi="ar-EG"/>
        </w:rPr>
      </w:pPr>
      <w:r w:rsidRPr="009901E0">
        <w:rPr>
          <w:lang w:bidi="ar"/>
        </w:rPr>
        <w:t>2</w:t>
      </w:r>
      <w:r w:rsidRPr="009901E0">
        <w:rPr>
          <w:lang w:bidi="ar"/>
        </w:rPr>
        <w:tab/>
      </w:r>
      <w:r w:rsidRPr="009901E0">
        <w:rPr>
          <w:rFonts w:hint="cs"/>
          <w:rtl/>
        </w:rPr>
        <w:t xml:space="preserve">بالاستناد إلى نتائج الدراسة المذكورة أعلاه التي تجريها لجنة الدراسات </w:t>
      </w:r>
      <w:r w:rsidRPr="009901E0">
        <w:rPr>
          <w:rFonts w:hint="cs"/>
          <w:rtl/>
          <w:lang w:bidi="ar"/>
        </w:rPr>
        <w:t>2 بقطاع تقييس الاتصالات</w:t>
      </w:r>
      <w:r w:rsidRPr="009901E0">
        <w:rPr>
          <w:rFonts w:hint="cs"/>
          <w:rtl/>
        </w:rPr>
        <w:t xml:space="preserve">، بتنظيم المستودع الإلكتروني الموصوف أعلاه </w:t>
      </w:r>
      <w:r w:rsidRPr="009901E0">
        <w:rPr>
          <w:rFonts w:hint="eastAsia"/>
          <w:rtl/>
        </w:rPr>
        <w:t>وإدارته</w:t>
      </w:r>
      <w:r w:rsidRPr="009901E0">
        <w:rPr>
          <w:rtl/>
        </w:rPr>
        <w:t xml:space="preserve"> ضمن الميزانية المخصصة،</w:t>
      </w:r>
    </w:p>
    <w:p w14:paraId="14CBC493" w14:textId="77777777" w:rsidR="00F332B8" w:rsidRPr="009901E0" w:rsidRDefault="00F332B8" w:rsidP="00F332B8">
      <w:pPr>
        <w:pStyle w:val="Call"/>
        <w:rPr>
          <w:lang w:bidi="ar"/>
        </w:rPr>
      </w:pPr>
      <w:r w:rsidRPr="009901E0">
        <w:rPr>
          <w:rFonts w:hint="cs"/>
          <w:rtl/>
        </w:rPr>
        <w:t>تدعو الدول الأعضاء وأعضاء القطاع والمنتسبين والهيئات الأكاديمية إلى</w:t>
      </w:r>
    </w:p>
    <w:p w14:paraId="68410894" w14:textId="77777777" w:rsidR="00F332B8" w:rsidRPr="009901E0" w:rsidRDefault="00F332B8" w:rsidP="00F332B8">
      <w:pPr>
        <w:rPr>
          <w:rtl/>
        </w:rPr>
      </w:pPr>
      <w:r w:rsidRPr="009901E0">
        <w:rPr>
          <w:rFonts w:hint="cs"/>
          <w:rtl/>
        </w:rPr>
        <w:t>1</w:t>
      </w:r>
      <w:r w:rsidRPr="009901E0">
        <w:rPr>
          <w:rtl/>
        </w:rPr>
        <w:tab/>
      </w:r>
      <w:r w:rsidRPr="009901E0">
        <w:rPr>
          <w:rFonts w:hint="eastAsia"/>
          <w:rtl/>
        </w:rPr>
        <w:t>أن</w:t>
      </w:r>
      <w:r w:rsidRPr="009901E0">
        <w:rPr>
          <w:rtl/>
          <w:lang w:bidi="ar"/>
        </w:rPr>
        <w:t xml:space="preserve"> </w:t>
      </w:r>
      <w:r w:rsidRPr="009901E0">
        <w:rPr>
          <w:rFonts w:hint="eastAsia"/>
          <w:rtl/>
        </w:rPr>
        <w:t>تقدم</w:t>
      </w:r>
      <w:r w:rsidRPr="009901E0">
        <w:rPr>
          <w:rtl/>
          <w:lang w:bidi="ar"/>
        </w:rPr>
        <w:t xml:space="preserve"> </w:t>
      </w:r>
      <w:r w:rsidRPr="009901E0">
        <w:rPr>
          <w:rFonts w:hint="eastAsia"/>
          <w:rtl/>
        </w:rPr>
        <w:t>مساهمات</w:t>
      </w:r>
      <w:r w:rsidRPr="009901E0">
        <w:rPr>
          <w:rtl/>
          <w:lang w:bidi="ar"/>
        </w:rPr>
        <w:t xml:space="preserve"> </w:t>
      </w:r>
      <w:r w:rsidRPr="009901E0">
        <w:rPr>
          <w:rFonts w:hint="eastAsia"/>
          <w:rtl/>
        </w:rPr>
        <w:t>إلى</w:t>
      </w:r>
      <w:r w:rsidRPr="009901E0">
        <w:rPr>
          <w:rtl/>
          <w:lang w:bidi="ar"/>
        </w:rPr>
        <w:t xml:space="preserve"> </w:t>
      </w:r>
      <w:r w:rsidRPr="009901E0">
        <w:rPr>
          <w:rFonts w:hint="eastAsia"/>
          <w:rtl/>
        </w:rPr>
        <w:t>اجتماعات</w:t>
      </w:r>
      <w:r w:rsidRPr="009901E0">
        <w:rPr>
          <w:rtl/>
          <w:lang w:bidi="ar"/>
        </w:rPr>
        <w:t xml:space="preserve"> </w:t>
      </w:r>
      <w:r w:rsidRPr="009901E0">
        <w:rPr>
          <w:rFonts w:hint="eastAsia"/>
          <w:rtl/>
        </w:rPr>
        <w:t>لجنة</w:t>
      </w:r>
      <w:r w:rsidRPr="009901E0">
        <w:rPr>
          <w:rtl/>
          <w:lang w:bidi="ar"/>
        </w:rPr>
        <w:t xml:space="preserve"> </w:t>
      </w:r>
      <w:r w:rsidRPr="009901E0">
        <w:rPr>
          <w:rFonts w:hint="eastAsia"/>
          <w:rtl/>
        </w:rPr>
        <w:t>الدراسات</w:t>
      </w:r>
      <w:r w:rsidRPr="009901E0">
        <w:rPr>
          <w:rFonts w:hint="cs"/>
          <w:rtl/>
          <w:lang w:bidi="ar"/>
        </w:rPr>
        <w:t> </w:t>
      </w:r>
      <w:r w:rsidRPr="009901E0">
        <w:rPr>
          <w:lang w:bidi="ar"/>
        </w:rPr>
        <w:t>2</w:t>
      </w:r>
      <w:r w:rsidRPr="009901E0">
        <w:rPr>
          <w:rtl/>
        </w:rPr>
        <w:t xml:space="preserve"> </w:t>
      </w:r>
      <w:r w:rsidRPr="009901E0">
        <w:rPr>
          <w:rFonts w:hint="cs"/>
          <w:rtl/>
        </w:rPr>
        <w:t xml:space="preserve">بقطاع تقييس الاتصالات </w:t>
      </w:r>
      <w:r w:rsidRPr="009901E0">
        <w:rPr>
          <w:rtl/>
        </w:rPr>
        <w:t xml:space="preserve">والفريق الاستشاري </w:t>
      </w:r>
      <w:r w:rsidRPr="009901E0">
        <w:rPr>
          <w:rFonts w:hint="eastAsia"/>
          <w:rtl/>
        </w:rPr>
        <w:t>لتقييس</w:t>
      </w:r>
      <w:r w:rsidRPr="009901E0">
        <w:rPr>
          <w:rtl/>
        </w:rPr>
        <w:t xml:space="preserve"> </w:t>
      </w:r>
      <w:r w:rsidRPr="009901E0">
        <w:rPr>
          <w:rFonts w:hint="eastAsia"/>
          <w:rtl/>
        </w:rPr>
        <w:t>الاتصالات </w:t>
      </w:r>
      <w:r w:rsidRPr="009901E0">
        <w:rPr>
          <w:lang w:val="en-GB"/>
        </w:rPr>
        <w:t>(TSAG)</w:t>
      </w:r>
      <w:r w:rsidRPr="009901E0">
        <w:rPr>
          <w:rFonts w:hint="eastAsia"/>
          <w:rtl/>
        </w:rPr>
        <w:t>،</w:t>
      </w:r>
      <w:r w:rsidRPr="009901E0">
        <w:rPr>
          <w:rtl/>
          <w:lang w:bidi="ar"/>
        </w:rPr>
        <w:t xml:space="preserve"> </w:t>
      </w:r>
      <w:r w:rsidRPr="009901E0">
        <w:rPr>
          <w:rFonts w:hint="eastAsia"/>
          <w:rtl/>
        </w:rPr>
        <w:t>بهدف</w:t>
      </w:r>
      <w:r w:rsidRPr="009901E0">
        <w:rPr>
          <w:rtl/>
          <w:lang w:bidi="ar"/>
        </w:rPr>
        <w:t xml:space="preserve"> </w:t>
      </w:r>
      <w:r w:rsidRPr="009901E0">
        <w:rPr>
          <w:rFonts w:hint="eastAsia"/>
          <w:rtl/>
        </w:rPr>
        <w:t>تنظيم</w:t>
      </w:r>
      <w:r w:rsidRPr="009901E0">
        <w:rPr>
          <w:rtl/>
          <w:lang w:bidi="ar"/>
        </w:rPr>
        <w:t xml:space="preserve"> </w:t>
      </w:r>
      <w:r w:rsidRPr="009901E0">
        <w:rPr>
          <w:rFonts w:hint="cs"/>
          <w:rtl/>
        </w:rPr>
        <w:t>مستودع إلكتروني؛</w:t>
      </w:r>
    </w:p>
    <w:p w14:paraId="21F2F30E" w14:textId="77777777" w:rsidR="00F332B8" w:rsidRPr="009901E0" w:rsidRDefault="00F332B8" w:rsidP="00F332B8">
      <w:pPr>
        <w:rPr>
          <w:rtl/>
          <w:lang w:bidi="ar"/>
        </w:rPr>
      </w:pPr>
      <w:r w:rsidRPr="009901E0">
        <w:rPr>
          <w:rFonts w:hint="cs"/>
          <w:rtl/>
        </w:rPr>
        <w:t>2</w:t>
      </w:r>
      <w:r w:rsidRPr="009901E0">
        <w:rPr>
          <w:rtl/>
        </w:rPr>
        <w:tab/>
        <w:t>أن تقدم إلى اجتماعات لجنة الدراسات</w:t>
      </w:r>
      <w:r w:rsidRPr="009901E0">
        <w:rPr>
          <w:rFonts w:hint="cs"/>
          <w:rtl/>
          <w:cs/>
        </w:rPr>
        <w:t xml:space="preserve"> 2 </w:t>
      </w:r>
      <w:r w:rsidRPr="009901E0">
        <w:rPr>
          <w:rFonts w:hint="cs"/>
          <w:rtl/>
        </w:rPr>
        <w:t xml:space="preserve">بقطاع تقييس الاتصالات </w:t>
      </w:r>
      <w:r w:rsidRPr="009901E0">
        <w:rPr>
          <w:rtl/>
        </w:rPr>
        <w:t xml:space="preserve">والفريق الاستشاري لتقييس الاتصالات مساهمات بشأن متطلبات النفاذ الإلكتروني لمستودع موارد الترقيم الوطنية الذي يديره قطاع تقييس </w:t>
      </w:r>
      <w:r w:rsidRPr="009901E0">
        <w:rPr>
          <w:rFonts w:hint="cs"/>
          <w:rtl/>
        </w:rPr>
        <w:t xml:space="preserve">الاتصالات </w:t>
      </w:r>
      <w:r w:rsidRPr="009901E0">
        <w:rPr>
          <w:lang w:bidi="ar-JO"/>
        </w:rPr>
        <w:t>(</w:t>
      </w:r>
      <w:r w:rsidRPr="009901E0">
        <w:rPr>
          <w:cs/>
        </w:rPr>
        <w:t>‎</w:t>
      </w:r>
      <w:r w:rsidRPr="009901E0">
        <w:rPr>
          <w:lang w:bidi="ar-JO"/>
        </w:rPr>
        <w:t>ITU-T)</w:t>
      </w:r>
      <w:r w:rsidRPr="009901E0">
        <w:rPr>
          <w:rtl/>
        </w:rPr>
        <w:t>‏،</w:t>
      </w:r>
    </w:p>
    <w:p w14:paraId="00631909" w14:textId="77777777" w:rsidR="00F332B8" w:rsidRPr="009901E0" w:rsidRDefault="00F332B8" w:rsidP="00F332B8">
      <w:pPr>
        <w:pStyle w:val="Call"/>
        <w:rPr>
          <w:lang w:bidi="ar"/>
        </w:rPr>
      </w:pPr>
      <w:r w:rsidRPr="009901E0">
        <w:rPr>
          <w:rFonts w:hint="cs"/>
          <w:rtl/>
        </w:rPr>
        <w:t>تشجع الدول الأعضاء</w:t>
      </w:r>
    </w:p>
    <w:p w14:paraId="74C4238A" w14:textId="77777777" w:rsidR="00ED026F" w:rsidRPr="009901E0" w:rsidRDefault="00F332B8" w:rsidP="00F332B8">
      <w:pPr>
        <w:spacing w:line="180" w:lineRule="auto"/>
        <w:rPr>
          <w:rtl/>
          <w:lang w:bidi="ar"/>
        </w:rPr>
      </w:pPr>
      <w:r w:rsidRPr="009901E0">
        <w:rPr>
          <w:rFonts w:hint="eastAsia"/>
          <w:rtl/>
        </w:rPr>
        <w:t>عملاً</w:t>
      </w:r>
      <w:r w:rsidRPr="009901E0">
        <w:rPr>
          <w:rtl/>
          <w:lang w:bidi="ar"/>
        </w:rPr>
        <w:t xml:space="preserve"> </w:t>
      </w:r>
      <w:r w:rsidRPr="009901E0">
        <w:rPr>
          <w:rFonts w:hint="eastAsia"/>
          <w:rtl/>
        </w:rPr>
        <w:t>بتوصيات</w:t>
      </w:r>
      <w:r w:rsidRPr="009901E0">
        <w:rPr>
          <w:rtl/>
          <w:lang w:bidi="ar"/>
        </w:rPr>
        <w:t xml:space="preserve"> </w:t>
      </w:r>
      <w:r w:rsidRPr="009901E0">
        <w:rPr>
          <w:rFonts w:hint="cs"/>
          <w:rtl/>
        </w:rPr>
        <w:t xml:space="preserve">قطاع </w:t>
      </w:r>
      <w:r w:rsidRPr="009901E0">
        <w:rPr>
          <w:rFonts w:hint="eastAsia"/>
          <w:rtl/>
        </w:rPr>
        <w:t>تقييس</w:t>
      </w:r>
      <w:r w:rsidRPr="009901E0">
        <w:rPr>
          <w:rtl/>
          <w:lang w:bidi="ar"/>
        </w:rPr>
        <w:t xml:space="preserve"> </w:t>
      </w:r>
      <w:r w:rsidRPr="009901E0">
        <w:rPr>
          <w:rFonts w:hint="eastAsia"/>
          <w:rtl/>
        </w:rPr>
        <w:t>الاتصالات</w:t>
      </w:r>
      <w:r w:rsidRPr="009901E0">
        <w:rPr>
          <w:rFonts w:hint="cs"/>
          <w:rtl/>
        </w:rPr>
        <w:t xml:space="preserve"> ذات الصلة</w:t>
      </w:r>
      <w:r w:rsidRPr="009901E0">
        <w:rPr>
          <w:rFonts w:hint="eastAsia"/>
          <w:rtl/>
        </w:rPr>
        <w:t>،</w:t>
      </w:r>
      <w:r w:rsidRPr="009901E0">
        <w:rPr>
          <w:rtl/>
          <w:lang w:bidi="ar"/>
        </w:rPr>
        <w:t xml:space="preserve"> </w:t>
      </w:r>
      <w:r w:rsidRPr="009901E0">
        <w:rPr>
          <w:rFonts w:hint="cs"/>
          <w:rtl/>
        </w:rPr>
        <w:t xml:space="preserve">على تقديم </w:t>
      </w:r>
      <w:r w:rsidRPr="009901E0">
        <w:rPr>
          <w:rFonts w:hint="eastAsia"/>
          <w:rtl/>
        </w:rPr>
        <w:t>معلومات</w:t>
      </w:r>
      <w:r w:rsidRPr="009901E0">
        <w:rPr>
          <w:rtl/>
          <w:lang w:bidi="ar"/>
        </w:rPr>
        <w:t xml:space="preserve"> </w:t>
      </w:r>
      <w:r w:rsidRPr="009901E0">
        <w:rPr>
          <w:rFonts w:hint="eastAsia"/>
          <w:rtl/>
        </w:rPr>
        <w:t>بشأن</w:t>
      </w:r>
      <w:r w:rsidRPr="009901E0">
        <w:rPr>
          <w:rtl/>
          <w:lang w:bidi="ar"/>
        </w:rPr>
        <w:t xml:space="preserve"> </w:t>
      </w:r>
      <w:r w:rsidRPr="009901E0">
        <w:rPr>
          <w:rFonts w:hint="cs"/>
          <w:rtl/>
        </w:rPr>
        <w:t xml:space="preserve">تقديم خطط </w:t>
      </w:r>
      <w:r w:rsidRPr="009901E0">
        <w:rPr>
          <w:rFonts w:hint="eastAsia"/>
          <w:rtl/>
        </w:rPr>
        <w:t>الترقيم</w:t>
      </w:r>
      <w:r w:rsidRPr="009901E0">
        <w:rPr>
          <w:rtl/>
          <w:lang w:bidi="ar"/>
        </w:rPr>
        <w:t xml:space="preserve"> </w:t>
      </w:r>
      <w:r w:rsidRPr="009901E0">
        <w:rPr>
          <w:rFonts w:hint="eastAsia"/>
          <w:rtl/>
        </w:rPr>
        <w:t>الوطنية</w:t>
      </w:r>
      <w:r w:rsidRPr="009901E0">
        <w:rPr>
          <w:rtl/>
        </w:rPr>
        <w:t xml:space="preserve"> لديها وتعديلاته</w:t>
      </w:r>
      <w:r w:rsidRPr="009901E0">
        <w:rPr>
          <w:rFonts w:hint="eastAsia"/>
          <w:rtl/>
        </w:rPr>
        <w:t>ا</w:t>
      </w:r>
      <w:r w:rsidRPr="009901E0">
        <w:rPr>
          <w:rtl/>
        </w:rPr>
        <w:t xml:space="preserve"> في</w:t>
      </w:r>
      <w:r w:rsidRPr="009901E0">
        <w:rPr>
          <w:rtl/>
          <w:lang w:bidi="ar"/>
        </w:rPr>
        <w:t> </w:t>
      </w:r>
      <w:r w:rsidRPr="009901E0">
        <w:rPr>
          <w:rtl/>
        </w:rPr>
        <w:t>الوقت المناسب</w:t>
      </w:r>
      <w:r w:rsidRPr="009901E0">
        <w:rPr>
          <w:rFonts w:eastAsiaTheme="minorHAnsi"/>
          <w:kern w:val="2"/>
          <w:rtl/>
          <w:lang w:val="en-GB" w:eastAsia="zh-CN"/>
        </w:rPr>
        <w:t xml:space="preserve"> </w:t>
      </w:r>
      <w:r w:rsidRPr="009901E0">
        <w:rPr>
          <w:rtl/>
        </w:rPr>
        <w:t>ووفقا</w:t>
      </w:r>
      <w:r w:rsidRPr="009901E0">
        <w:rPr>
          <w:rFonts w:hint="cs"/>
          <w:rtl/>
        </w:rPr>
        <w:t>ً</w:t>
      </w:r>
      <w:r w:rsidRPr="009901E0">
        <w:rPr>
          <w:rtl/>
        </w:rPr>
        <w:t xml:space="preserve"> للنسق المنصوص عليه في التوصية </w:t>
      </w:r>
      <w:r w:rsidRPr="009901E0">
        <w:rPr>
          <w:cs/>
        </w:rPr>
        <w:t>‎</w:t>
      </w:r>
      <w:r w:rsidRPr="009901E0">
        <w:rPr>
          <w:lang w:val="en-GB"/>
        </w:rPr>
        <w:t>ITU-T E.129</w:t>
      </w:r>
      <w:r w:rsidRPr="009901E0">
        <w:rPr>
          <w:rtl/>
        </w:rPr>
        <w:t xml:space="preserve">‏، </w:t>
      </w:r>
      <w:r w:rsidRPr="009901E0">
        <w:rPr>
          <w:rFonts w:hint="eastAsia"/>
          <w:rtl/>
        </w:rPr>
        <w:t>لضمان</w:t>
      </w:r>
      <w:r w:rsidRPr="009901E0">
        <w:rPr>
          <w:rtl/>
          <w:lang w:bidi="ar"/>
        </w:rPr>
        <w:t xml:space="preserve"> </w:t>
      </w:r>
      <w:r w:rsidRPr="009901E0">
        <w:rPr>
          <w:rFonts w:hint="cs"/>
          <w:rtl/>
        </w:rPr>
        <w:t>أن يكون</w:t>
      </w:r>
      <w:r w:rsidRPr="009901E0">
        <w:rPr>
          <w:rtl/>
          <w:lang w:bidi="ar"/>
        </w:rPr>
        <w:t xml:space="preserve"> </w:t>
      </w:r>
      <w:r w:rsidRPr="009901E0">
        <w:rPr>
          <w:rFonts w:hint="cs"/>
          <w:rtl/>
        </w:rPr>
        <w:t>المستودع الإلكتروني منظماً ومحدَّثاً باستمرار</w:t>
      </w:r>
      <w:r w:rsidRPr="009901E0">
        <w:rPr>
          <w:rtl/>
          <w:lang w:bidi="ar"/>
        </w:rPr>
        <w:t>.</w:t>
      </w:r>
    </w:p>
    <w:p w14:paraId="23946AF5" w14:textId="77777777" w:rsidR="000C2F13" w:rsidRPr="009901E0" w:rsidRDefault="000C2F13" w:rsidP="00C36607">
      <w:pPr>
        <w:rPr>
          <w:rtl/>
        </w:rPr>
      </w:pPr>
    </w:p>
    <w:p w14:paraId="0FD80A9B" w14:textId="77777777" w:rsidR="00C36607" w:rsidRPr="009901E0" w:rsidRDefault="00C36607" w:rsidP="00C36607">
      <w:pPr>
        <w:rPr>
          <w:rtl/>
        </w:rPr>
      </w:pPr>
    </w:p>
    <w:p w14:paraId="6E1B885D" w14:textId="77777777" w:rsidR="00C36607" w:rsidRPr="009901E0" w:rsidRDefault="00C36607" w:rsidP="00C36607">
      <w:pPr>
        <w:rPr>
          <w:rtl/>
        </w:rPr>
      </w:pPr>
    </w:p>
    <w:p w14:paraId="314B507F" w14:textId="77777777" w:rsidR="00C36607" w:rsidRPr="009901E0" w:rsidRDefault="00C36607" w:rsidP="00C36607">
      <w:pPr>
        <w:rPr>
          <w:rtl/>
        </w:rPr>
      </w:pPr>
    </w:p>
    <w:p w14:paraId="315BE397" w14:textId="77777777" w:rsidR="00C36607" w:rsidRPr="009901E0" w:rsidRDefault="00C36607" w:rsidP="00C36607">
      <w:pPr>
        <w:rPr>
          <w:rtl/>
        </w:rPr>
      </w:pPr>
    </w:p>
    <w:p w14:paraId="2D36EE53" w14:textId="77777777" w:rsidR="00C36607" w:rsidRPr="009901E0" w:rsidRDefault="00C36607" w:rsidP="00C36607">
      <w:pPr>
        <w:rPr>
          <w:rtl/>
        </w:rPr>
      </w:pPr>
    </w:p>
    <w:p w14:paraId="2F61B128" w14:textId="77777777" w:rsidR="00C36607" w:rsidRPr="009901E0" w:rsidRDefault="00C36607" w:rsidP="00C36607">
      <w:pPr>
        <w:rPr>
          <w:rtl/>
        </w:rPr>
      </w:pPr>
    </w:p>
    <w:p w14:paraId="51D61E8D" w14:textId="77777777" w:rsidR="00C36607" w:rsidRPr="009901E0" w:rsidRDefault="00C36607" w:rsidP="00C36607">
      <w:pPr>
        <w:rPr>
          <w:rtl/>
        </w:rPr>
      </w:pPr>
    </w:p>
    <w:p w14:paraId="1E5EEAF4" w14:textId="77777777" w:rsidR="00C36607" w:rsidRPr="009901E0" w:rsidRDefault="00C36607" w:rsidP="00C36607">
      <w:pPr>
        <w:rPr>
          <w:rtl/>
        </w:rPr>
      </w:pPr>
    </w:p>
    <w:p w14:paraId="3A68636A" w14:textId="77777777" w:rsidR="00C36607" w:rsidRPr="009901E0" w:rsidRDefault="00C36607" w:rsidP="00C36607">
      <w:pPr>
        <w:rPr>
          <w:rtl/>
        </w:rPr>
      </w:pPr>
    </w:p>
    <w:p w14:paraId="51BAAC01" w14:textId="77777777" w:rsidR="00C36607" w:rsidRPr="009901E0" w:rsidRDefault="00C36607" w:rsidP="00C36607">
      <w:pPr>
        <w:rPr>
          <w:rtl/>
        </w:rPr>
      </w:pPr>
    </w:p>
    <w:p w14:paraId="01657BAF" w14:textId="77777777" w:rsidR="00C36607" w:rsidRPr="009901E0" w:rsidRDefault="00C36607" w:rsidP="00C36607">
      <w:pPr>
        <w:rPr>
          <w:rtl/>
        </w:rPr>
      </w:pPr>
    </w:p>
    <w:p w14:paraId="2D468978" w14:textId="77777777" w:rsidR="00C36607" w:rsidRPr="009901E0" w:rsidRDefault="00C36607" w:rsidP="00C36607">
      <w:pPr>
        <w:rPr>
          <w:rtl/>
        </w:rPr>
      </w:pPr>
    </w:p>
    <w:p w14:paraId="06149079" w14:textId="77777777" w:rsidR="00C36607" w:rsidRPr="009901E0" w:rsidRDefault="00C36607" w:rsidP="00C36607">
      <w:pPr>
        <w:rPr>
          <w:rtl/>
        </w:rPr>
      </w:pPr>
    </w:p>
    <w:p w14:paraId="5DF722B2" w14:textId="77777777" w:rsidR="00C36607" w:rsidRPr="009901E0" w:rsidRDefault="00C36607" w:rsidP="00C36607">
      <w:pPr>
        <w:rPr>
          <w:rtl/>
        </w:rPr>
      </w:pPr>
    </w:p>
    <w:p w14:paraId="6CFAF9B7" w14:textId="77777777" w:rsidR="00C36607" w:rsidRPr="009901E0" w:rsidRDefault="00C36607" w:rsidP="00C36607">
      <w:pPr>
        <w:rPr>
          <w:rtl/>
        </w:rPr>
      </w:pPr>
    </w:p>
    <w:p w14:paraId="734ACAFA" w14:textId="77777777" w:rsidR="00C36607" w:rsidRPr="009901E0" w:rsidRDefault="00C36607" w:rsidP="00C36607">
      <w:pPr>
        <w:rPr>
          <w:rtl/>
        </w:rPr>
      </w:pPr>
    </w:p>
    <w:p w14:paraId="1759CF6F" w14:textId="77777777" w:rsidR="00C36607" w:rsidRPr="009901E0" w:rsidRDefault="00C36607" w:rsidP="00C36607">
      <w:pPr>
        <w:rPr>
          <w:rtl/>
        </w:rPr>
      </w:pPr>
    </w:p>
    <w:p w14:paraId="6B779D7A" w14:textId="77777777" w:rsidR="00C36607" w:rsidRPr="009901E0" w:rsidRDefault="00C36607" w:rsidP="00C36607">
      <w:pPr>
        <w:rPr>
          <w:rtl/>
        </w:rPr>
        <w:sectPr w:rsidR="00C36607" w:rsidRPr="009901E0" w:rsidSect="007D3DEC">
          <w:footerReference w:type="even" r:id="rId123"/>
          <w:footerReference w:type="default" r:id="rId124"/>
          <w:pgSz w:w="11907" w:h="16840" w:code="9"/>
          <w:pgMar w:top="1134" w:right="1134" w:bottom="1134" w:left="1134" w:header="567" w:footer="567" w:gutter="0"/>
          <w:cols w:space="708"/>
          <w:vAlign w:val="both"/>
          <w:docGrid w:linePitch="360"/>
        </w:sectPr>
      </w:pPr>
    </w:p>
    <w:p w14:paraId="3DA6474F" w14:textId="77777777" w:rsidR="00ED026F" w:rsidRPr="009901E0" w:rsidRDefault="004947CA" w:rsidP="00ED026F">
      <w:pPr>
        <w:pStyle w:val="ResNo"/>
      </w:pPr>
      <w:bookmarkStart w:id="292" w:name="_Toc190336472"/>
      <w:bookmarkStart w:id="293" w:name="_Toc190336761"/>
      <w:bookmarkStart w:id="294" w:name="_Toc190336973"/>
      <w:r w:rsidRPr="009901E0">
        <w:rPr>
          <w:rFonts w:hint="cs"/>
          <w:rtl/>
        </w:rPr>
        <w:lastRenderedPageBreak/>
        <w:t xml:space="preserve">القرار </w:t>
      </w:r>
      <w:r w:rsidRPr="009901E0">
        <w:rPr>
          <w:rStyle w:val="href"/>
        </w:rPr>
        <w:t>92</w:t>
      </w:r>
      <w:r w:rsidRPr="009901E0">
        <w:rPr>
          <w:rFonts w:hint="cs"/>
          <w:rtl/>
        </w:rPr>
        <w:t xml:space="preserve"> (</w:t>
      </w:r>
      <w:r w:rsidR="005A7487" w:rsidRPr="009901E0">
        <w:rPr>
          <w:rFonts w:hint="cs"/>
          <w:rtl/>
        </w:rPr>
        <w:t>المراجَع</w:t>
      </w:r>
      <w:r w:rsidRPr="009901E0">
        <w:rPr>
          <w:rFonts w:hint="cs"/>
          <w:rtl/>
        </w:rPr>
        <w:t xml:space="preserve"> في </w:t>
      </w:r>
      <w:r w:rsidR="00F332B8" w:rsidRPr="009901E0">
        <w:rPr>
          <w:rFonts w:hint="cs"/>
          <w:rtl/>
        </w:rPr>
        <w:t>نيودلهي</w:t>
      </w:r>
      <w:r w:rsidRPr="009901E0">
        <w:rPr>
          <w:rFonts w:hint="cs"/>
          <w:rtl/>
        </w:rPr>
        <w:t xml:space="preserve">، </w:t>
      </w:r>
      <w:r w:rsidRPr="009901E0">
        <w:rPr>
          <w:lang w:val="en-GB"/>
        </w:rPr>
        <w:t>202</w:t>
      </w:r>
      <w:r w:rsidR="00F332B8" w:rsidRPr="009901E0">
        <w:rPr>
          <w:lang w:val="en-GB"/>
        </w:rPr>
        <w:t>4</w:t>
      </w:r>
      <w:r w:rsidRPr="009901E0">
        <w:rPr>
          <w:rFonts w:hint="cs"/>
          <w:rtl/>
        </w:rPr>
        <w:t>)</w:t>
      </w:r>
      <w:bookmarkEnd w:id="292"/>
      <w:bookmarkEnd w:id="293"/>
      <w:bookmarkEnd w:id="294"/>
    </w:p>
    <w:p w14:paraId="2F0A7ED6" w14:textId="77777777" w:rsidR="00ED026F" w:rsidRPr="009901E0" w:rsidRDefault="00F332B8" w:rsidP="00F332B8">
      <w:pPr>
        <w:pStyle w:val="Restitle"/>
      </w:pPr>
      <w:bookmarkStart w:id="295" w:name="_Toc190336473"/>
      <w:bookmarkStart w:id="296" w:name="_Toc190336762"/>
      <w:bookmarkStart w:id="297" w:name="_Toc190336974"/>
      <w:r w:rsidRPr="009901E0">
        <w:rPr>
          <w:rFonts w:hint="eastAsia"/>
          <w:rtl/>
        </w:rPr>
        <w:t>تعزيز</w:t>
      </w:r>
      <w:r w:rsidRPr="009901E0">
        <w:rPr>
          <w:rtl/>
        </w:rPr>
        <w:t xml:space="preserve"> </w:t>
      </w:r>
      <w:r w:rsidRPr="009901E0">
        <w:rPr>
          <w:rFonts w:hint="eastAsia"/>
          <w:rtl/>
        </w:rPr>
        <w:t>أنشطة</w:t>
      </w:r>
      <w:r w:rsidRPr="009901E0">
        <w:rPr>
          <w:rtl/>
        </w:rPr>
        <w:t xml:space="preserve"> </w:t>
      </w:r>
      <w:r w:rsidRPr="009901E0">
        <w:rPr>
          <w:rFonts w:hint="eastAsia"/>
          <w:rtl/>
        </w:rPr>
        <w:t>التقييس</w:t>
      </w:r>
      <w:r w:rsidRPr="009901E0">
        <w:rPr>
          <w:rFonts w:hint="cs"/>
          <w:rtl/>
        </w:rPr>
        <w:t xml:space="preserve"> في </w:t>
      </w:r>
      <w:r w:rsidRPr="009901E0">
        <w:rPr>
          <w:rtl/>
        </w:rPr>
        <w:t xml:space="preserve">قطاع تقييس الاتصالات </w:t>
      </w:r>
      <w:r w:rsidRPr="009901E0">
        <w:rPr>
          <w:rFonts w:hint="cs"/>
          <w:rtl/>
        </w:rPr>
        <w:t>بالاتحاد</w:t>
      </w:r>
      <w:r w:rsidRPr="009901E0">
        <w:rPr>
          <w:rtl/>
        </w:rPr>
        <w:br/>
      </w:r>
      <w:r w:rsidRPr="009901E0">
        <w:rPr>
          <w:rFonts w:hint="cs"/>
          <w:rtl/>
        </w:rPr>
        <w:t xml:space="preserve">فيما يتعلق </w:t>
      </w:r>
      <w:r w:rsidRPr="009901E0">
        <w:rPr>
          <w:rtl/>
        </w:rPr>
        <w:t>ب</w:t>
      </w:r>
      <w:r w:rsidRPr="009901E0">
        <w:rPr>
          <w:rFonts w:hint="cs"/>
          <w:rtl/>
        </w:rPr>
        <w:t>ال</w:t>
      </w:r>
      <w:r w:rsidRPr="009901E0">
        <w:rPr>
          <w:rtl/>
        </w:rPr>
        <w:t xml:space="preserve">جوانب غير </w:t>
      </w:r>
      <w:r w:rsidRPr="009901E0">
        <w:rPr>
          <w:rFonts w:hint="cs"/>
          <w:rtl/>
        </w:rPr>
        <w:t>ال</w:t>
      </w:r>
      <w:r w:rsidRPr="009901E0">
        <w:rPr>
          <w:rtl/>
        </w:rPr>
        <w:t xml:space="preserve">راديوية </w:t>
      </w:r>
      <w:r w:rsidRPr="009901E0">
        <w:rPr>
          <w:rFonts w:hint="cs"/>
          <w:rtl/>
        </w:rPr>
        <w:t>ل</w:t>
      </w:r>
      <w:r w:rsidRPr="009901E0">
        <w:rPr>
          <w:rFonts w:hint="eastAsia"/>
          <w:rtl/>
        </w:rPr>
        <w:t>لاتصالات</w:t>
      </w:r>
      <w:r w:rsidRPr="009901E0">
        <w:rPr>
          <w:rtl/>
        </w:rPr>
        <w:t xml:space="preserve"> </w:t>
      </w:r>
      <w:r w:rsidRPr="009901E0">
        <w:rPr>
          <w:rFonts w:hint="eastAsia"/>
          <w:rtl/>
        </w:rPr>
        <w:t>المتنقلة</w:t>
      </w:r>
      <w:r w:rsidRPr="009901E0">
        <w:rPr>
          <w:rtl/>
        </w:rPr>
        <w:t xml:space="preserve"> </w:t>
      </w:r>
      <w:r w:rsidRPr="009901E0">
        <w:rPr>
          <w:rFonts w:hint="eastAsia"/>
          <w:rtl/>
        </w:rPr>
        <w:t>الدولية</w:t>
      </w:r>
      <w:bookmarkEnd w:id="295"/>
      <w:bookmarkEnd w:id="296"/>
      <w:bookmarkEnd w:id="297"/>
    </w:p>
    <w:p w14:paraId="40B0A91D" w14:textId="77777777" w:rsidR="00F332B8" w:rsidRPr="009901E0" w:rsidRDefault="00F332B8" w:rsidP="00F332B8">
      <w:pPr>
        <w:pStyle w:val="Resref"/>
        <w:rPr>
          <w:iCs w:val="0"/>
          <w:rtl/>
          <w:lang w:bidi="ar-EG"/>
        </w:rPr>
      </w:pPr>
      <w:r w:rsidRPr="009901E0">
        <w:rPr>
          <w:rFonts w:hint="cs"/>
          <w:rtl/>
          <w:lang w:bidi="ar-EG"/>
        </w:rPr>
        <w:t xml:space="preserve">(الحمامات، </w:t>
      </w:r>
      <w:r w:rsidRPr="009901E0">
        <w:rPr>
          <w:lang w:bidi="ar-EG"/>
        </w:rPr>
        <w:t>2016</w:t>
      </w:r>
      <w:r w:rsidRPr="009901E0">
        <w:rPr>
          <w:rFonts w:hint="cs"/>
          <w:rtl/>
          <w:lang w:bidi="ar-EG"/>
        </w:rPr>
        <w:t xml:space="preserve">؛ جنيف، </w:t>
      </w:r>
      <w:r w:rsidRPr="009901E0">
        <w:rPr>
          <w:lang w:bidi="ar-EG"/>
        </w:rPr>
        <w:t>2022</w:t>
      </w:r>
      <w:r w:rsidRPr="009901E0">
        <w:rPr>
          <w:rFonts w:hint="eastAsia"/>
          <w:rtl/>
          <w:lang w:bidi="ar-EG"/>
        </w:rPr>
        <w:t>؛</w:t>
      </w:r>
      <w:r w:rsidRPr="009901E0">
        <w:rPr>
          <w:rtl/>
          <w:lang w:bidi="ar-EG"/>
        </w:rPr>
        <w:t xml:space="preserve"> نيودلهي، 2024</w:t>
      </w:r>
      <w:r w:rsidRPr="009901E0">
        <w:rPr>
          <w:rFonts w:hint="cs"/>
          <w:rtl/>
          <w:lang w:bidi="ar-EG"/>
        </w:rPr>
        <w:t>)</w:t>
      </w:r>
    </w:p>
    <w:p w14:paraId="5454A16A" w14:textId="77777777" w:rsidR="00F332B8" w:rsidRPr="009901E0" w:rsidRDefault="00F332B8" w:rsidP="00F332B8">
      <w:pPr>
        <w:pStyle w:val="Normalaftertitle"/>
        <w:rPr>
          <w:rtl/>
          <w:lang w:bidi="ar-EG"/>
        </w:rPr>
      </w:pPr>
      <w:r w:rsidRPr="009901E0">
        <w:rPr>
          <w:rFonts w:hint="cs"/>
          <w:rtl/>
        </w:rPr>
        <w:t>إن الجمعية العالمية لتقييس الاتصالات (</w:t>
      </w:r>
      <w:r w:rsidRPr="009901E0">
        <w:rPr>
          <w:rFonts w:hint="eastAsia"/>
          <w:rtl/>
        </w:rPr>
        <w:t>نيودلهي،</w:t>
      </w:r>
      <w:r w:rsidRPr="009901E0">
        <w:rPr>
          <w:rtl/>
        </w:rPr>
        <w:t xml:space="preserve"> 2024</w:t>
      </w:r>
      <w:r w:rsidRPr="009901E0">
        <w:rPr>
          <w:rFonts w:hint="cs"/>
          <w:rtl/>
          <w:lang w:bidi="ar-EG"/>
        </w:rPr>
        <w:t>)،</w:t>
      </w:r>
    </w:p>
    <w:p w14:paraId="4DC13E37" w14:textId="77777777" w:rsidR="00F332B8" w:rsidRPr="009901E0" w:rsidRDefault="00F332B8" w:rsidP="00F332B8">
      <w:pPr>
        <w:pStyle w:val="Call"/>
        <w:spacing w:before="160"/>
        <w:rPr>
          <w:rtl/>
        </w:rPr>
      </w:pPr>
      <w:r w:rsidRPr="009901E0">
        <w:rPr>
          <w:rFonts w:hint="cs"/>
          <w:rtl/>
        </w:rPr>
        <w:t>إذ تضع في اعتبارها</w:t>
      </w:r>
    </w:p>
    <w:p w14:paraId="097CB49A" w14:textId="77777777" w:rsidR="00F332B8" w:rsidRPr="009901E0" w:rsidRDefault="00F332B8" w:rsidP="00F332B8">
      <w:pPr>
        <w:rPr>
          <w:rtl/>
        </w:rPr>
      </w:pPr>
      <w:r w:rsidRPr="009901E0">
        <w:rPr>
          <w:rFonts w:hint="cs"/>
          <w:i/>
          <w:iCs/>
          <w:spacing w:val="-4"/>
          <w:rtl/>
        </w:rPr>
        <w:t xml:space="preserve"> أ </w:t>
      </w:r>
      <w:r w:rsidRPr="009901E0">
        <w:rPr>
          <w:i/>
          <w:iCs/>
          <w:spacing w:val="-4"/>
          <w:rtl/>
        </w:rPr>
        <w:t>)</w:t>
      </w:r>
      <w:r w:rsidRPr="009901E0">
        <w:rPr>
          <w:rFonts w:hint="cs"/>
          <w:spacing w:val="-4"/>
          <w:rtl/>
        </w:rPr>
        <w:tab/>
        <w:t xml:space="preserve">أن الاتصالات </w:t>
      </w:r>
      <w:r w:rsidRPr="009901E0">
        <w:rPr>
          <w:rFonts w:hint="cs"/>
          <w:spacing w:val="-4"/>
          <w:rtl/>
          <w:lang w:bidi="ar-EG"/>
        </w:rPr>
        <w:t xml:space="preserve">المتنقلة الدولية </w:t>
      </w:r>
      <w:r w:rsidRPr="009901E0">
        <w:rPr>
          <w:spacing w:val="-4"/>
          <w:lang w:bidi="ar-EG"/>
        </w:rPr>
        <w:t>(IMT)</w:t>
      </w:r>
      <w:r w:rsidRPr="009901E0">
        <w:rPr>
          <w:rFonts w:hint="cs"/>
          <w:spacing w:val="-4"/>
          <w:rtl/>
          <w:lang w:bidi="ar-EG"/>
        </w:rPr>
        <w:t xml:space="preserve"> </w:t>
      </w:r>
      <w:r w:rsidRPr="009901E0">
        <w:rPr>
          <w:spacing w:val="-4"/>
          <w:rtl/>
        </w:rPr>
        <w:t>ه</w:t>
      </w:r>
      <w:r w:rsidRPr="009901E0">
        <w:rPr>
          <w:rFonts w:hint="cs"/>
          <w:spacing w:val="-4"/>
          <w:rtl/>
        </w:rPr>
        <w:t>ي</w:t>
      </w:r>
      <w:r w:rsidRPr="009901E0">
        <w:rPr>
          <w:spacing w:val="-4"/>
          <w:rtl/>
        </w:rPr>
        <w:t xml:space="preserve"> الاسم </w:t>
      </w:r>
      <w:r w:rsidRPr="009901E0">
        <w:rPr>
          <w:rFonts w:hint="cs"/>
          <w:spacing w:val="-4"/>
          <w:rtl/>
        </w:rPr>
        <w:t>الجذري</w:t>
      </w:r>
      <w:r w:rsidRPr="009901E0">
        <w:rPr>
          <w:spacing w:val="-4"/>
          <w:rtl/>
        </w:rPr>
        <w:t xml:space="preserve"> الذي يشمل</w:t>
      </w:r>
      <w:r w:rsidRPr="009901E0">
        <w:rPr>
          <w:rFonts w:hint="cs"/>
          <w:spacing w:val="-4"/>
          <w:rtl/>
        </w:rPr>
        <w:t xml:space="preserve"> </w:t>
      </w:r>
      <w:r w:rsidRPr="009901E0">
        <w:rPr>
          <w:rFonts w:hint="cs"/>
          <w:spacing w:val="-4"/>
          <w:rtl/>
          <w:lang w:bidi="ar-EG"/>
        </w:rPr>
        <w:t xml:space="preserve">جميع أنظمة الاتصالات المتنقلة الدولية وتطوراتها اللاحقة، بما فيها </w:t>
      </w:r>
      <w:r w:rsidRPr="009901E0">
        <w:rPr>
          <w:rFonts w:hint="cs"/>
          <w:spacing w:val="-4"/>
          <w:rtl/>
        </w:rPr>
        <w:t>الاتصالات المتنقلة الدولية</w:t>
      </w:r>
      <w:r w:rsidRPr="009901E0">
        <w:rPr>
          <w:rStyle w:val="Left-to-Right"/>
          <w:spacing w:val="-4"/>
        </w:rPr>
        <w:t>2000</w:t>
      </w:r>
      <w:r w:rsidRPr="009901E0">
        <w:rPr>
          <w:rStyle w:val="Left-to-Right"/>
          <w:spacing w:val="-4"/>
        </w:rPr>
        <w:noBreakHyphen/>
      </w:r>
      <w:r w:rsidRPr="009901E0">
        <w:rPr>
          <w:rStyle w:val="Right-to-Left"/>
          <w:rFonts w:hint="cs"/>
          <w:spacing w:val="-4"/>
          <w:rtl/>
        </w:rPr>
        <w:t xml:space="preserve"> </w:t>
      </w:r>
      <w:r w:rsidRPr="009901E0">
        <w:rPr>
          <w:spacing w:val="-4"/>
        </w:rPr>
        <w:t>(IMT</w:t>
      </w:r>
      <w:r w:rsidRPr="009901E0">
        <w:rPr>
          <w:spacing w:val="-4"/>
        </w:rPr>
        <w:noBreakHyphen/>
        <w:t>2000)</w:t>
      </w:r>
      <w:r w:rsidRPr="009901E0">
        <w:rPr>
          <w:spacing w:val="-4"/>
          <w:rtl/>
        </w:rPr>
        <w:t xml:space="preserve"> </w:t>
      </w:r>
      <w:r w:rsidRPr="009901E0">
        <w:rPr>
          <w:rFonts w:hint="cs"/>
          <w:spacing w:val="-4"/>
          <w:rtl/>
        </w:rPr>
        <w:t>والاتصالات المتنقلة الدولية</w:t>
      </w:r>
      <w:r w:rsidRPr="009901E0">
        <w:rPr>
          <w:spacing w:val="-4"/>
          <w:rtl/>
          <w:lang w:bidi="ar-EG"/>
        </w:rPr>
        <w:noBreakHyphen/>
      </w:r>
      <w:r w:rsidRPr="009901E0">
        <w:rPr>
          <w:spacing w:val="-4"/>
          <w:rtl/>
        </w:rPr>
        <w:t>المتقدمة</w:t>
      </w:r>
      <w:r w:rsidRPr="009901E0">
        <w:rPr>
          <w:rFonts w:hint="eastAsia"/>
          <w:spacing w:val="-4"/>
          <w:rtl/>
        </w:rPr>
        <w:t> </w:t>
      </w:r>
      <w:r w:rsidRPr="009901E0">
        <w:rPr>
          <w:spacing w:val="-4"/>
        </w:rPr>
        <w:t>(IMT</w:t>
      </w:r>
      <w:r w:rsidRPr="009901E0">
        <w:rPr>
          <w:spacing w:val="-4"/>
        </w:rPr>
        <w:noBreakHyphen/>
        <w:t>Advanced)</w:t>
      </w:r>
      <w:r w:rsidRPr="009901E0">
        <w:rPr>
          <w:spacing w:val="-4"/>
          <w:rtl/>
        </w:rPr>
        <w:t xml:space="preserve"> </w:t>
      </w:r>
      <w:r w:rsidRPr="009901E0">
        <w:rPr>
          <w:rFonts w:hint="cs"/>
          <w:rtl/>
        </w:rPr>
        <w:t xml:space="preserve">والاتصالات المتنقلة </w:t>
      </w:r>
      <w:r w:rsidR="00310740" w:rsidRPr="009901E0">
        <w:rPr>
          <w:rFonts w:hint="cs"/>
          <w:spacing w:val="-4"/>
          <w:rtl/>
        </w:rPr>
        <w:t>الدولية</w:t>
      </w:r>
      <w:r w:rsidR="00310740" w:rsidRPr="009901E0">
        <w:rPr>
          <w:rStyle w:val="Left-to-Right"/>
          <w:spacing w:val="-4"/>
        </w:rPr>
        <w:t>2020</w:t>
      </w:r>
      <w:r w:rsidR="00310740" w:rsidRPr="009901E0">
        <w:rPr>
          <w:rStyle w:val="Left-to-Right"/>
          <w:spacing w:val="-4"/>
        </w:rPr>
        <w:noBreakHyphen/>
      </w:r>
      <w:r w:rsidRPr="009901E0">
        <w:rPr>
          <w:rFonts w:hint="cs"/>
          <w:rtl/>
        </w:rPr>
        <w:t xml:space="preserve"> </w:t>
      </w:r>
      <w:r w:rsidRPr="009901E0">
        <w:t>(IMT</w:t>
      </w:r>
      <w:r w:rsidRPr="009901E0">
        <w:noBreakHyphen/>
        <w:t>2020)</w:t>
      </w:r>
      <w:r w:rsidRPr="009901E0">
        <w:rPr>
          <w:rFonts w:hint="cs"/>
          <w:rtl/>
        </w:rPr>
        <w:t xml:space="preserve"> والاتصالات المتنقلة الدولية</w:t>
      </w:r>
      <w:r w:rsidRPr="009901E0">
        <w:rPr>
          <w:rtl/>
        </w:rPr>
        <w:noBreakHyphen/>
      </w:r>
      <w:r w:rsidRPr="009901E0">
        <w:rPr>
          <w:rFonts w:hint="cs"/>
          <w:rtl/>
        </w:rPr>
        <w:t xml:space="preserve">2030 </w:t>
      </w:r>
      <w:r w:rsidRPr="009901E0">
        <w:t>(IMT</w:t>
      </w:r>
      <w:r w:rsidRPr="009901E0">
        <w:noBreakHyphen/>
        <w:t>2030)</w:t>
      </w:r>
      <w:r w:rsidRPr="009901E0">
        <w:rPr>
          <w:rFonts w:hint="cs"/>
          <w:rtl/>
          <w:lang w:bidi="ar-EG"/>
        </w:rPr>
        <w:t xml:space="preserve"> </w:t>
      </w:r>
      <w:r w:rsidRPr="009901E0">
        <w:rPr>
          <w:rFonts w:hint="cs"/>
          <w:rtl/>
        </w:rPr>
        <w:t xml:space="preserve">وما بعدها، </w:t>
      </w:r>
      <w:r w:rsidRPr="009901E0">
        <w:rPr>
          <w:rtl/>
        </w:rPr>
        <w:t>مجتمعة (انظر القرار</w:t>
      </w:r>
      <w:r w:rsidRPr="009901E0">
        <w:rPr>
          <w:rFonts w:hint="eastAsia"/>
          <w:rtl/>
        </w:rPr>
        <w:t> </w:t>
      </w:r>
      <w:r w:rsidRPr="009901E0">
        <w:t>ITU</w:t>
      </w:r>
      <w:r w:rsidRPr="009901E0">
        <w:noBreakHyphen/>
        <w:t>R 56</w:t>
      </w:r>
      <w:r w:rsidRPr="009901E0">
        <w:rPr>
          <w:rFonts w:hint="cs"/>
          <w:rtl/>
        </w:rPr>
        <w:t xml:space="preserve"> (المراجَع في </w:t>
      </w:r>
      <w:r w:rsidRPr="009901E0">
        <w:rPr>
          <w:rFonts w:hint="eastAsia"/>
          <w:rtl/>
        </w:rPr>
        <w:t>دبي،</w:t>
      </w:r>
      <w:r w:rsidRPr="009901E0">
        <w:rPr>
          <w:rtl/>
        </w:rPr>
        <w:t xml:space="preserve"> 2023</w:t>
      </w:r>
      <w:r w:rsidRPr="009901E0">
        <w:rPr>
          <w:rFonts w:hint="cs"/>
          <w:rtl/>
        </w:rPr>
        <w:t>) لجمعية الاتصالات الراديوية)؛</w:t>
      </w:r>
    </w:p>
    <w:p w14:paraId="10292BA6" w14:textId="77777777" w:rsidR="00F332B8" w:rsidRPr="009901E0" w:rsidRDefault="00F332B8" w:rsidP="00F332B8">
      <w:pPr>
        <w:rPr>
          <w:color w:val="000000"/>
        </w:rPr>
      </w:pPr>
      <w:r w:rsidRPr="009901E0">
        <w:rPr>
          <w:rFonts w:hint="cs"/>
          <w:i/>
          <w:iCs/>
          <w:rtl/>
          <w:lang w:bidi="ar-SY"/>
        </w:rPr>
        <w:t>ب)</w:t>
      </w:r>
      <w:r w:rsidRPr="009901E0">
        <w:rPr>
          <w:rFonts w:hint="cs"/>
          <w:i/>
          <w:iCs/>
          <w:rtl/>
          <w:lang w:bidi="ar-SY"/>
        </w:rPr>
        <w:tab/>
      </w:r>
      <w:r w:rsidRPr="009901E0">
        <w:rPr>
          <w:rFonts w:hint="cs"/>
          <w:rtl/>
          <w:lang w:bidi="ar-SY"/>
        </w:rPr>
        <w:t>أن</w:t>
      </w:r>
      <w:r w:rsidRPr="009901E0">
        <w:rPr>
          <w:rFonts w:hint="cs"/>
          <w:i/>
          <w:iCs/>
          <w:rtl/>
          <w:lang w:bidi="ar-SY"/>
        </w:rPr>
        <w:t xml:space="preserve"> </w:t>
      </w:r>
      <w:r w:rsidRPr="009901E0">
        <w:rPr>
          <w:color w:val="000000"/>
          <w:rtl/>
        </w:rPr>
        <w:t>أنظمة الاتصالات المتنقلة الدولية</w:t>
      </w:r>
      <w:r w:rsidRPr="009901E0">
        <w:rPr>
          <w:rFonts w:hint="cs"/>
          <w:color w:val="000000"/>
          <w:rtl/>
        </w:rPr>
        <w:t xml:space="preserve"> </w:t>
      </w:r>
      <w:r w:rsidRPr="009901E0">
        <w:rPr>
          <w:color w:val="000000"/>
          <w:rtl/>
        </w:rPr>
        <w:t>ساهمت في التنمية الاقتصادية والاجتماعية على الصعيد العالمي</w:t>
      </w:r>
      <w:r w:rsidRPr="009901E0">
        <w:rPr>
          <w:rFonts w:hint="cs"/>
          <w:color w:val="000000"/>
          <w:rtl/>
        </w:rPr>
        <w:t>، و</w:t>
      </w:r>
      <w:r w:rsidRPr="009901E0">
        <w:rPr>
          <w:color w:val="000000"/>
          <w:rtl/>
        </w:rPr>
        <w:t>أن الغرض من أنظمة الاتصالات المتنقلة الدولية هو توفير خدمات الاتصالات على نطاق العالم أجمع، بصرف النظر عن الموقع أو الشبكة أو</w:t>
      </w:r>
      <w:r w:rsidRPr="009901E0">
        <w:rPr>
          <w:rFonts w:hint="cs"/>
          <w:color w:val="000000"/>
          <w:rtl/>
        </w:rPr>
        <w:t> </w:t>
      </w:r>
      <w:r w:rsidRPr="009901E0">
        <w:rPr>
          <w:color w:val="000000"/>
          <w:rtl/>
        </w:rPr>
        <w:t>المطراف المستعمل؛</w:t>
      </w:r>
    </w:p>
    <w:p w14:paraId="167C3F85" w14:textId="77777777" w:rsidR="00F332B8" w:rsidRPr="009901E0" w:rsidRDefault="00F332B8" w:rsidP="00F332B8">
      <w:pPr>
        <w:rPr>
          <w:rtl/>
          <w:lang w:bidi="ar-EG"/>
        </w:rPr>
      </w:pPr>
      <w:r w:rsidRPr="009901E0">
        <w:rPr>
          <w:rFonts w:hint="cs"/>
          <w:i/>
          <w:iCs/>
          <w:rtl/>
          <w:lang w:bidi="ar-SY"/>
        </w:rPr>
        <w:t>ج)</w:t>
      </w:r>
      <w:r w:rsidRPr="009901E0">
        <w:rPr>
          <w:rFonts w:hint="cs"/>
          <w:rtl/>
          <w:lang w:bidi="ar-SY"/>
        </w:rPr>
        <w:tab/>
      </w:r>
      <w:r w:rsidRPr="009901E0">
        <w:rPr>
          <w:rFonts w:hint="cs"/>
          <w:rtl/>
          <w:lang w:bidi="ar-EG"/>
        </w:rPr>
        <w:t>أن التوصية</w:t>
      </w:r>
      <w:r w:rsidRPr="009901E0">
        <w:rPr>
          <w:rtl/>
          <w:lang w:bidi="ar-EG"/>
        </w:rPr>
        <w:t xml:space="preserve"> </w:t>
      </w:r>
      <w:r w:rsidRPr="009901E0">
        <w:rPr>
          <w:lang w:bidi="ar-EG"/>
        </w:rPr>
        <w:t>207</w:t>
      </w:r>
      <w:r w:rsidRPr="009901E0">
        <w:rPr>
          <w:rtl/>
          <w:lang w:bidi="ar-EG"/>
        </w:rPr>
        <w:t xml:space="preserve"> </w:t>
      </w:r>
      <w:r w:rsidRPr="009901E0">
        <w:rPr>
          <w:rFonts w:hint="cs"/>
          <w:rtl/>
          <w:lang w:bidi="ar-EG"/>
        </w:rPr>
        <w:t xml:space="preserve">(المراجَعة في شرم الشيخ، </w:t>
      </w:r>
      <w:r w:rsidRPr="009901E0">
        <w:rPr>
          <w:lang w:bidi="ar-EG"/>
        </w:rPr>
        <w:t>2019</w:t>
      </w:r>
      <w:r w:rsidRPr="009901E0">
        <w:rPr>
          <w:rFonts w:hint="cs"/>
          <w:rtl/>
          <w:lang w:bidi="ar-EG"/>
        </w:rPr>
        <w:t xml:space="preserve">) للمؤتمر العالمي للاتصالات الراديوية، </w:t>
      </w:r>
      <w:r w:rsidRPr="009901E0">
        <w:rPr>
          <w:rFonts w:hint="eastAsia"/>
          <w:rtl/>
          <w:lang w:bidi="ar-EG"/>
        </w:rPr>
        <w:t>بشأن</w:t>
      </w:r>
      <w:r w:rsidRPr="009901E0">
        <w:rPr>
          <w:rtl/>
        </w:rPr>
        <w:t xml:space="preserve"> </w:t>
      </w:r>
      <w:r w:rsidRPr="009901E0">
        <w:rPr>
          <w:rtl/>
          <w:lang w:bidi="ar-EG"/>
        </w:rPr>
        <w:t>أنظمة الاتصالات المتنقلة الدولية</w:t>
      </w:r>
      <w:r w:rsidRPr="009901E0">
        <w:rPr>
          <w:rFonts w:hint="cs"/>
          <w:rtl/>
          <w:lang w:bidi="ar-EG"/>
        </w:rPr>
        <w:t xml:space="preserve"> المقبلة، يعتبر أن</w:t>
      </w:r>
      <w:r w:rsidRPr="009901E0">
        <w:rPr>
          <w:rtl/>
          <w:lang w:bidi="ar-EG"/>
        </w:rPr>
        <w:t xml:space="preserve"> </w:t>
      </w:r>
      <w:r w:rsidRPr="009901E0">
        <w:rPr>
          <w:rFonts w:hint="eastAsia"/>
          <w:rtl/>
          <w:lang w:bidi="ar-EG"/>
        </w:rPr>
        <w:t>التطور</w:t>
      </w:r>
      <w:r w:rsidRPr="009901E0">
        <w:rPr>
          <w:rFonts w:hint="cs"/>
          <w:rtl/>
        </w:rPr>
        <w:t xml:space="preserve"> المستقبلي</w:t>
      </w:r>
      <w:r w:rsidRPr="009901E0">
        <w:rPr>
          <w:rtl/>
          <w:lang w:bidi="ar-EG"/>
        </w:rPr>
        <w:t xml:space="preserve"> </w:t>
      </w:r>
      <w:r w:rsidRPr="009901E0">
        <w:rPr>
          <w:rFonts w:hint="cs"/>
          <w:rtl/>
          <w:lang w:bidi="ar-EG"/>
        </w:rPr>
        <w:t>ل</w:t>
      </w:r>
      <w:r w:rsidRPr="009901E0">
        <w:rPr>
          <w:rFonts w:hint="eastAsia"/>
          <w:rtl/>
          <w:lang w:bidi="ar-EG"/>
        </w:rPr>
        <w:t>لاتصالات</w:t>
      </w:r>
      <w:r w:rsidRPr="009901E0">
        <w:rPr>
          <w:rtl/>
          <w:lang w:bidi="ar-EG"/>
        </w:rPr>
        <w:t xml:space="preserve"> </w:t>
      </w:r>
      <w:r w:rsidRPr="009901E0">
        <w:rPr>
          <w:rFonts w:hint="eastAsia"/>
          <w:rtl/>
          <w:lang w:bidi="ar-EG"/>
        </w:rPr>
        <w:t>المتنقلة</w:t>
      </w:r>
      <w:r w:rsidRPr="009901E0">
        <w:rPr>
          <w:rtl/>
          <w:lang w:bidi="ar-EG"/>
        </w:rPr>
        <w:t xml:space="preserve"> </w:t>
      </w:r>
      <w:r w:rsidRPr="009901E0">
        <w:rPr>
          <w:rFonts w:hint="eastAsia"/>
          <w:rtl/>
          <w:lang w:bidi="ar-EG"/>
        </w:rPr>
        <w:t>الدولية</w:t>
      </w:r>
      <w:r w:rsidRPr="009901E0">
        <w:rPr>
          <w:rStyle w:val="Left-to-Right"/>
        </w:rPr>
        <w:t>2020</w:t>
      </w:r>
      <w:r w:rsidRPr="009901E0">
        <w:rPr>
          <w:rStyle w:val="Left-to-Right"/>
        </w:rPr>
        <w:noBreakHyphen/>
      </w:r>
      <w:r w:rsidRPr="009901E0">
        <w:rPr>
          <w:rtl/>
          <w:lang w:bidi="ar-EG"/>
        </w:rPr>
        <w:t xml:space="preserve"> وما بعده</w:t>
      </w:r>
      <w:r w:rsidRPr="009901E0">
        <w:rPr>
          <w:rFonts w:hint="cs"/>
          <w:rtl/>
          <w:lang w:bidi="ar-EG"/>
        </w:rPr>
        <w:t>ا، من المتوقع أن تحسن، ضمن عدة أمور،</w:t>
      </w:r>
      <w:r w:rsidRPr="009901E0">
        <w:rPr>
          <w:rtl/>
          <w:lang w:bidi="ar-EG"/>
        </w:rPr>
        <w:t xml:space="preserve"> معدلات </w:t>
      </w:r>
      <w:r w:rsidRPr="009901E0">
        <w:rPr>
          <w:rFonts w:hint="cs"/>
          <w:rtl/>
          <w:lang w:bidi="ar-EG"/>
        </w:rPr>
        <w:t>ال</w:t>
      </w:r>
      <w:r w:rsidRPr="009901E0">
        <w:rPr>
          <w:rtl/>
          <w:lang w:bidi="ar-EG"/>
        </w:rPr>
        <w:t>بيانات</w:t>
      </w:r>
      <w:r w:rsidRPr="009901E0">
        <w:rPr>
          <w:rFonts w:hint="cs"/>
          <w:rtl/>
          <w:lang w:bidi="ar-EG"/>
        </w:rPr>
        <w:t xml:space="preserve"> مقارنة</w:t>
      </w:r>
      <w:r w:rsidRPr="009901E0">
        <w:rPr>
          <w:rtl/>
          <w:lang w:bidi="ar-EG"/>
        </w:rPr>
        <w:t xml:space="preserve"> </w:t>
      </w:r>
      <w:r w:rsidRPr="009901E0">
        <w:rPr>
          <w:rFonts w:hint="cs"/>
          <w:rtl/>
          <w:lang w:bidi="ar-EG"/>
        </w:rPr>
        <w:t>ب</w:t>
      </w:r>
      <w:r w:rsidRPr="009901E0">
        <w:rPr>
          <w:rtl/>
          <w:lang w:bidi="ar-EG"/>
        </w:rPr>
        <w:t xml:space="preserve">أنظمة الاتصالات المتنقلة الدولية </w:t>
      </w:r>
      <w:r w:rsidRPr="009901E0">
        <w:rPr>
          <w:rFonts w:hint="cs"/>
          <w:rtl/>
          <w:lang w:bidi="ar-EG"/>
        </w:rPr>
        <w:t>المستعملة</w:t>
      </w:r>
      <w:r w:rsidRPr="009901E0">
        <w:rPr>
          <w:rtl/>
          <w:lang w:bidi="ar-EG"/>
        </w:rPr>
        <w:t xml:space="preserve"> حالياً</w:t>
      </w:r>
      <w:r w:rsidRPr="009901E0">
        <w:rPr>
          <w:rFonts w:hint="cs"/>
          <w:rtl/>
          <w:lang w:bidi="ar-EG"/>
        </w:rPr>
        <w:t>؛</w:t>
      </w:r>
    </w:p>
    <w:p w14:paraId="379D9E58" w14:textId="77777777" w:rsidR="00F332B8" w:rsidRPr="009901E0" w:rsidRDefault="00F332B8" w:rsidP="00F332B8">
      <w:pPr>
        <w:rPr>
          <w:rtl/>
          <w:lang w:bidi="ar-EG"/>
        </w:rPr>
      </w:pPr>
      <w:r w:rsidRPr="009901E0">
        <w:rPr>
          <w:rFonts w:hint="eastAsia"/>
          <w:i/>
          <w:iCs/>
          <w:rtl/>
          <w:lang w:bidi="ar-EG"/>
        </w:rPr>
        <w:t>د</w:t>
      </w:r>
      <w:r w:rsidRPr="009901E0">
        <w:rPr>
          <w:i/>
          <w:iCs/>
          <w:rtl/>
          <w:lang w:bidi="ar-EG"/>
        </w:rPr>
        <w:t xml:space="preserve"> )</w:t>
      </w:r>
      <w:r w:rsidRPr="009901E0">
        <w:rPr>
          <w:rtl/>
          <w:lang w:bidi="ar-EG"/>
        </w:rPr>
        <w:tab/>
        <w:t>أن هناك اهتماما</w:t>
      </w:r>
      <w:r w:rsidRPr="009901E0">
        <w:rPr>
          <w:rFonts w:hint="cs"/>
          <w:rtl/>
          <w:lang w:bidi="ar-EG"/>
        </w:rPr>
        <w:t>ً</w:t>
      </w:r>
      <w:r w:rsidRPr="009901E0">
        <w:rPr>
          <w:rtl/>
          <w:lang w:bidi="ar-EG"/>
        </w:rPr>
        <w:t xml:space="preserve"> متزايدا</w:t>
      </w:r>
      <w:r w:rsidRPr="009901E0">
        <w:rPr>
          <w:rFonts w:hint="cs"/>
          <w:rtl/>
          <w:lang w:bidi="ar-EG"/>
        </w:rPr>
        <w:t>ً</w:t>
      </w:r>
      <w:r w:rsidRPr="009901E0">
        <w:rPr>
          <w:rtl/>
          <w:lang w:bidi="ar-EG"/>
        </w:rPr>
        <w:t xml:space="preserve"> بتبني الت</w:t>
      </w:r>
      <w:r w:rsidRPr="009901E0">
        <w:rPr>
          <w:rFonts w:hint="cs"/>
          <w:rtl/>
          <w:lang w:bidi="ar-EG"/>
        </w:rPr>
        <w:t>كنولوجيات</w:t>
      </w:r>
      <w:r w:rsidRPr="009901E0">
        <w:rPr>
          <w:rtl/>
          <w:lang w:bidi="ar-EG"/>
        </w:rPr>
        <w:t xml:space="preserve"> والحلول الناشئة القائمة على معايير شبك</w:t>
      </w:r>
      <w:r w:rsidRPr="009901E0">
        <w:rPr>
          <w:rFonts w:hint="cs"/>
          <w:rtl/>
          <w:lang w:bidi="ar-EG"/>
        </w:rPr>
        <w:t>ات</w:t>
      </w:r>
      <w:r w:rsidRPr="009901E0">
        <w:rPr>
          <w:rtl/>
          <w:lang w:bidi="ar-EG"/>
        </w:rPr>
        <w:t xml:space="preserve"> ال</w:t>
      </w:r>
      <w:r w:rsidRPr="009901E0">
        <w:rPr>
          <w:rFonts w:hint="cs"/>
          <w:rtl/>
          <w:lang w:bidi="ar-EG"/>
        </w:rPr>
        <w:t>نفاذ</w:t>
      </w:r>
      <w:r w:rsidRPr="009901E0">
        <w:rPr>
          <w:rtl/>
          <w:lang w:bidi="ar-EG"/>
        </w:rPr>
        <w:t xml:space="preserve"> الراديوي المفتوح القائمة على الاتصالات المتنقلة الدولية</w:t>
      </w:r>
      <w:r w:rsidRPr="009901E0">
        <w:rPr>
          <w:rFonts w:hint="cs"/>
          <w:rtl/>
          <w:lang w:bidi="ar-EG"/>
        </w:rPr>
        <w:t>؛</w:t>
      </w:r>
    </w:p>
    <w:p w14:paraId="34D06552" w14:textId="77777777" w:rsidR="00F332B8" w:rsidRPr="009901E0" w:rsidRDefault="00F332B8" w:rsidP="00F332B8">
      <w:pPr>
        <w:rPr>
          <w:rtl/>
          <w:lang w:bidi="ar-EG"/>
        </w:rPr>
      </w:pPr>
      <w:r w:rsidRPr="009901E0">
        <w:rPr>
          <w:rFonts w:hint="eastAsia"/>
          <w:i/>
          <w:iCs/>
          <w:rtl/>
          <w:lang w:bidi="ar-EG"/>
        </w:rPr>
        <w:t>هـ</w:t>
      </w:r>
      <w:r w:rsidRPr="009901E0">
        <w:rPr>
          <w:i/>
          <w:iCs/>
          <w:rtl/>
          <w:lang w:bidi="ar-EG"/>
        </w:rPr>
        <w:t xml:space="preserve"> )</w:t>
      </w:r>
      <w:r w:rsidRPr="009901E0">
        <w:rPr>
          <w:i/>
          <w:iCs/>
          <w:rtl/>
          <w:lang w:bidi="ar-EG"/>
        </w:rPr>
        <w:tab/>
      </w:r>
      <w:r w:rsidRPr="009901E0">
        <w:rPr>
          <w:rFonts w:hint="cs"/>
          <w:rtl/>
          <w:lang w:bidi="ar-EG"/>
        </w:rPr>
        <w:t xml:space="preserve">أن أنظمة الاتصالات المتنقلة الدولية يجري استخدامها حالياً وسوف تُستخدم </w:t>
      </w:r>
      <w:r w:rsidRPr="009901E0">
        <w:rPr>
          <w:rFonts w:hint="cs"/>
          <w:rtl/>
        </w:rPr>
        <w:t>على نطاق واسع في المستقبل القريب لبناء نظام إيكولوجي للمعلومات يركز على المستعملين، وهذا سيساهم مساهمة هامة وإيجابية في تحقيق أهداف التنمية المستدامة (</w:t>
      </w:r>
      <w:r w:rsidRPr="009901E0">
        <w:rPr>
          <w:lang w:val="en-CA"/>
        </w:rPr>
        <w:t>SDG</w:t>
      </w:r>
      <w:r w:rsidRPr="009901E0">
        <w:rPr>
          <w:rFonts w:hint="cs"/>
          <w:rtl/>
        </w:rPr>
        <w:t>) للأمم</w:t>
      </w:r>
      <w:r w:rsidRPr="009901E0">
        <w:rPr>
          <w:rFonts w:hint="eastAsia"/>
          <w:rtl/>
        </w:rPr>
        <w:t> </w:t>
      </w:r>
      <w:r w:rsidRPr="009901E0">
        <w:rPr>
          <w:rFonts w:hint="cs"/>
          <w:rtl/>
        </w:rPr>
        <w:t>المتحدة؛</w:t>
      </w:r>
    </w:p>
    <w:p w14:paraId="39CBBBFA" w14:textId="77777777" w:rsidR="00F332B8" w:rsidRPr="009901E0" w:rsidRDefault="00F332B8" w:rsidP="00F332B8">
      <w:pPr>
        <w:rPr>
          <w:color w:val="000000"/>
          <w:rtl/>
        </w:rPr>
      </w:pPr>
      <w:r w:rsidRPr="009901E0">
        <w:rPr>
          <w:rFonts w:hint="cs"/>
          <w:i/>
          <w:iCs/>
          <w:rtl/>
          <w:lang w:bidi="ar-EG"/>
        </w:rPr>
        <w:t>و</w:t>
      </w:r>
      <w:r w:rsidRPr="009901E0">
        <w:rPr>
          <w:rFonts w:hint="eastAsia"/>
          <w:i/>
          <w:iCs/>
          <w:rtl/>
          <w:lang w:bidi="ar-EG"/>
        </w:rPr>
        <w:t> </w:t>
      </w:r>
      <w:r w:rsidRPr="009901E0">
        <w:rPr>
          <w:i/>
          <w:iCs/>
          <w:rtl/>
        </w:rPr>
        <w:t>)</w:t>
      </w:r>
      <w:r w:rsidRPr="009901E0">
        <w:rPr>
          <w:rtl/>
        </w:rPr>
        <w:tab/>
      </w:r>
      <w:r w:rsidRPr="009901E0">
        <w:rPr>
          <w:rFonts w:hint="eastAsia"/>
          <w:rtl/>
        </w:rPr>
        <w:t>أن</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rPr>
        <w:t xml:space="preserve"> بالاتحاد</w:t>
      </w:r>
      <w:r w:rsidRPr="009901E0">
        <w:rPr>
          <w:rFonts w:hint="eastAsia"/>
          <w:rtl/>
        </w:rPr>
        <w:t> </w:t>
      </w:r>
      <w:r w:rsidRPr="009901E0">
        <w:t>(ITU</w:t>
      </w:r>
      <w:r w:rsidRPr="009901E0">
        <w:noBreakHyphen/>
        <w:t>T)</w:t>
      </w:r>
      <w:r w:rsidRPr="009901E0">
        <w:rPr>
          <w:rtl/>
        </w:rPr>
        <w:t xml:space="preserve"> يواصل بنشاط دراساته بشأن </w:t>
      </w:r>
      <w:r w:rsidRPr="009901E0">
        <w:rPr>
          <w:color w:val="000000"/>
          <w:rtl/>
        </w:rPr>
        <w:t xml:space="preserve">تقييس </w:t>
      </w:r>
      <w:r w:rsidRPr="009901E0">
        <w:rPr>
          <w:rFonts w:hint="cs"/>
          <w:color w:val="000000"/>
          <w:rtl/>
        </w:rPr>
        <w:t>ال</w:t>
      </w:r>
      <w:r w:rsidRPr="009901E0">
        <w:rPr>
          <w:color w:val="000000"/>
          <w:rtl/>
        </w:rPr>
        <w:t xml:space="preserve">جوانب غير </w:t>
      </w:r>
      <w:r w:rsidRPr="009901E0">
        <w:rPr>
          <w:rFonts w:hint="cs"/>
          <w:color w:val="000000"/>
          <w:rtl/>
        </w:rPr>
        <w:t>ال</w:t>
      </w:r>
      <w:r w:rsidRPr="009901E0">
        <w:rPr>
          <w:color w:val="000000"/>
          <w:rtl/>
        </w:rPr>
        <w:t xml:space="preserve">راديوية </w:t>
      </w:r>
      <w:r w:rsidRPr="009901E0">
        <w:rPr>
          <w:rFonts w:hint="cs"/>
          <w:color w:val="000000"/>
          <w:rtl/>
        </w:rPr>
        <w:t>لأنظمة الاتصالات المتنقلة الدولية؛</w:t>
      </w:r>
    </w:p>
    <w:p w14:paraId="57F740B5" w14:textId="77777777" w:rsidR="00F332B8" w:rsidRPr="009901E0" w:rsidRDefault="00F332B8" w:rsidP="00F332B8">
      <w:pPr>
        <w:rPr>
          <w:rtl/>
        </w:rPr>
      </w:pPr>
      <w:r w:rsidRPr="009901E0">
        <w:rPr>
          <w:rFonts w:hint="cs"/>
          <w:i/>
          <w:iCs/>
          <w:rtl/>
        </w:rPr>
        <w:t>ز )</w:t>
      </w:r>
      <w:r w:rsidRPr="009901E0">
        <w:rPr>
          <w:rFonts w:hint="cs"/>
          <w:rtl/>
        </w:rPr>
        <w:tab/>
        <w:t xml:space="preserve">أن وضع </w:t>
      </w:r>
      <w:r w:rsidRPr="009901E0">
        <w:rPr>
          <w:rtl/>
        </w:rPr>
        <w:t xml:space="preserve">خارطة طريق لجميع أنشطة </w:t>
      </w:r>
      <w:r w:rsidRPr="009901E0">
        <w:rPr>
          <w:rFonts w:hint="cs"/>
          <w:rtl/>
        </w:rPr>
        <w:t xml:space="preserve">المعايير </w:t>
      </w:r>
      <w:r w:rsidRPr="009901E0">
        <w:rPr>
          <w:rtl/>
        </w:rPr>
        <w:t>المتصلة بالاتصالات المتنقلة الدولية في قطاع الاتصالات الراديوية</w:t>
      </w:r>
      <w:r w:rsidRPr="009901E0">
        <w:rPr>
          <w:rFonts w:hint="cs"/>
          <w:rtl/>
        </w:rPr>
        <w:t xml:space="preserve"> بالاتحاد </w:t>
      </w:r>
      <w:r w:rsidRPr="009901E0">
        <w:t>(ITU</w:t>
      </w:r>
      <w:r w:rsidRPr="009901E0">
        <w:noBreakHyphen/>
        <w:t>R)</w:t>
      </w:r>
      <w:r w:rsidRPr="009901E0">
        <w:rPr>
          <w:rtl/>
        </w:rPr>
        <w:t xml:space="preserve"> </w:t>
      </w:r>
      <w:r w:rsidRPr="009901E0">
        <w:rPr>
          <w:rFonts w:hint="cs"/>
          <w:rtl/>
        </w:rPr>
        <w:t xml:space="preserve">وقطاع تقييس الاتصالات بالاتحاد  </w:t>
      </w:r>
      <w:r w:rsidRPr="009901E0">
        <w:t>(ITU</w:t>
      </w:r>
      <w:r w:rsidRPr="009901E0">
        <w:noBreakHyphen/>
        <w:t>T)</w:t>
      </w:r>
      <w:r w:rsidRPr="009901E0">
        <w:rPr>
          <w:rFonts w:hint="cs"/>
          <w:rtl/>
        </w:rPr>
        <w:t xml:space="preserve">، </w:t>
      </w:r>
      <w:r w:rsidRPr="009901E0">
        <w:rPr>
          <w:rtl/>
        </w:rPr>
        <w:t xml:space="preserve">لكي يدير </w:t>
      </w:r>
      <w:r w:rsidRPr="009901E0">
        <w:rPr>
          <w:rFonts w:hint="cs"/>
          <w:rtl/>
        </w:rPr>
        <w:t>كل قطاع ويدفع ب</w:t>
      </w:r>
      <w:r w:rsidRPr="009901E0">
        <w:rPr>
          <w:rtl/>
        </w:rPr>
        <w:t xml:space="preserve">أعماله الخاصة بالاتصالات المتنقلة الدولية </w:t>
      </w:r>
      <w:r w:rsidRPr="009901E0">
        <w:rPr>
          <w:rFonts w:hint="cs"/>
          <w:rtl/>
        </w:rPr>
        <w:t xml:space="preserve">وينسقها بشكل مستقل </w:t>
      </w:r>
      <w:r w:rsidRPr="009901E0">
        <w:rPr>
          <w:rtl/>
        </w:rPr>
        <w:t>لضمان ال</w:t>
      </w:r>
      <w:r w:rsidRPr="009901E0">
        <w:rPr>
          <w:rFonts w:hint="cs"/>
          <w:rtl/>
        </w:rPr>
        <w:t>مواءمة</w:t>
      </w:r>
      <w:r w:rsidRPr="009901E0">
        <w:rPr>
          <w:rtl/>
        </w:rPr>
        <w:t xml:space="preserve"> والتجانس الكاملين لبرامج </w:t>
      </w:r>
      <w:r w:rsidRPr="009901E0">
        <w:rPr>
          <w:rFonts w:hint="cs"/>
          <w:rtl/>
        </w:rPr>
        <w:t>ال</w:t>
      </w:r>
      <w:r w:rsidRPr="009901E0">
        <w:rPr>
          <w:rtl/>
        </w:rPr>
        <w:t>عمل ضمن إطار تكميلي</w:t>
      </w:r>
      <w:r w:rsidRPr="009901E0">
        <w:rPr>
          <w:rFonts w:hint="cs"/>
          <w:rtl/>
        </w:rPr>
        <w:t>،</w:t>
      </w:r>
      <w:r w:rsidRPr="009901E0">
        <w:rPr>
          <w:rtl/>
        </w:rPr>
        <w:t xml:space="preserve"> </w:t>
      </w:r>
      <w:r w:rsidRPr="009901E0">
        <w:rPr>
          <w:rFonts w:hint="cs"/>
          <w:rtl/>
        </w:rPr>
        <w:t xml:space="preserve">يشكل </w:t>
      </w:r>
      <w:r w:rsidRPr="009901E0">
        <w:rPr>
          <w:rtl/>
        </w:rPr>
        <w:t>وسيلة فعّالة لتحقيق التقدم في كل قطاع</w:t>
      </w:r>
      <w:r w:rsidRPr="009901E0">
        <w:rPr>
          <w:rFonts w:hint="cs"/>
          <w:rtl/>
        </w:rPr>
        <w:t xml:space="preserve">، </w:t>
      </w:r>
      <w:r w:rsidRPr="009901E0">
        <w:rPr>
          <w:rtl/>
        </w:rPr>
        <w:t>وأن مفهوم خارطة الطريق هذا يسهل تبليغ المنظمات خارج الاتحاد بالمسائل المتعلقة بالاتصالات المتنقلة الدولية؛</w:t>
      </w:r>
    </w:p>
    <w:p w14:paraId="437A4642" w14:textId="77777777" w:rsidR="00F332B8" w:rsidRPr="009901E0" w:rsidRDefault="00F332B8" w:rsidP="00F332B8">
      <w:pPr>
        <w:rPr>
          <w:rtl/>
        </w:rPr>
      </w:pPr>
      <w:r w:rsidRPr="009901E0">
        <w:rPr>
          <w:rFonts w:ascii="Traditional Arabic" w:hAnsi="Traditional Arabic" w:hint="cs"/>
          <w:i/>
          <w:iCs/>
          <w:rtl/>
        </w:rPr>
        <w:t>ح</w:t>
      </w:r>
      <w:r w:rsidRPr="009901E0">
        <w:rPr>
          <w:rFonts w:hint="cs"/>
          <w:i/>
          <w:iCs/>
          <w:rtl/>
        </w:rPr>
        <w:t>)</w:t>
      </w:r>
      <w:r w:rsidRPr="009901E0">
        <w:rPr>
          <w:rFonts w:hint="cs"/>
          <w:rtl/>
        </w:rPr>
        <w:tab/>
        <w:t>أن لجان الدراسات قطاع تقييس الاتصالات وقطاع الاتصالات الراديوية كانت ولا</w:t>
      </w:r>
      <w:r w:rsidRPr="009901E0">
        <w:rPr>
          <w:rFonts w:hint="eastAsia"/>
          <w:rtl/>
        </w:rPr>
        <w:t> </w:t>
      </w:r>
      <w:r w:rsidRPr="009901E0">
        <w:rPr>
          <w:rFonts w:hint="cs"/>
          <w:rtl/>
        </w:rPr>
        <w:t>تزال تقيم تنسيقاً فعّالاً غير رسمي عن طريق أنشطة الاتصال فيما</w:t>
      </w:r>
      <w:r w:rsidRPr="009901E0">
        <w:rPr>
          <w:rFonts w:hint="eastAsia"/>
          <w:rtl/>
        </w:rPr>
        <w:t> </w:t>
      </w:r>
      <w:r w:rsidRPr="009901E0">
        <w:rPr>
          <w:rFonts w:hint="cs"/>
          <w:rtl/>
        </w:rPr>
        <w:t>يتعلق بإعداد التوصيات المتعلقة بالاتصالات المتنقلة الدولية في كلا القطاعين؛</w:t>
      </w:r>
    </w:p>
    <w:p w14:paraId="44E61809" w14:textId="77777777" w:rsidR="00F332B8" w:rsidRPr="009901E0" w:rsidRDefault="00F332B8" w:rsidP="00F332B8">
      <w:pPr>
        <w:rPr>
          <w:rtl/>
          <w:lang w:bidi="ar-EG"/>
        </w:rPr>
      </w:pPr>
      <w:r w:rsidRPr="009901E0">
        <w:rPr>
          <w:rtl/>
          <w:lang w:bidi="ar-EG"/>
        </w:rPr>
        <w:br w:type="page"/>
      </w:r>
    </w:p>
    <w:p w14:paraId="4A34E4BD" w14:textId="30823CAA" w:rsidR="00F332B8" w:rsidRPr="009901E0" w:rsidRDefault="00F332B8" w:rsidP="00F332B8">
      <w:pPr>
        <w:rPr>
          <w:rtl/>
        </w:rPr>
      </w:pPr>
      <w:r w:rsidRPr="009901E0">
        <w:rPr>
          <w:rFonts w:hint="eastAsia"/>
          <w:i/>
          <w:iCs/>
          <w:rtl/>
          <w:lang w:bidi="ar-EG"/>
        </w:rPr>
        <w:lastRenderedPageBreak/>
        <w:t>ط</w:t>
      </w:r>
      <w:r w:rsidRPr="009901E0">
        <w:rPr>
          <w:i/>
          <w:iCs/>
          <w:rtl/>
          <w:lang w:bidi="ar-EG"/>
        </w:rPr>
        <w:t>)</w:t>
      </w:r>
      <w:r w:rsidRPr="009901E0">
        <w:rPr>
          <w:rtl/>
          <w:lang w:bidi="ar-EG"/>
        </w:rPr>
        <w:tab/>
      </w:r>
      <w:r w:rsidRPr="009901E0">
        <w:rPr>
          <w:rFonts w:hint="cs"/>
          <w:rtl/>
          <w:lang w:bidi="ar-EG"/>
        </w:rPr>
        <w:t xml:space="preserve">أن القرار 43 (المراجَع في بوينس آيرس، 2017) للمؤتمر العالمي لتنمية الاتصالات </w:t>
      </w:r>
      <w:r w:rsidRPr="009901E0">
        <w:t>(WTDC)</w:t>
      </w:r>
      <w:r w:rsidRPr="009901E0">
        <w:rPr>
          <w:rFonts w:hint="cs"/>
          <w:rtl/>
          <w:lang w:bidi="ar-SY"/>
        </w:rPr>
        <w:t xml:space="preserve"> </w:t>
      </w:r>
      <w:r w:rsidRPr="009901E0">
        <w:rPr>
          <w:rFonts w:hint="cs"/>
          <w:rtl/>
          <w:lang w:bidi="ar-EG"/>
        </w:rPr>
        <w:t xml:space="preserve">أقر بالحاجة المستمرة إلى </w:t>
      </w:r>
      <w:r w:rsidRPr="009901E0">
        <w:rPr>
          <w:rFonts w:hint="cs"/>
          <w:rtl/>
        </w:rPr>
        <w:t>الترويج</w:t>
      </w:r>
      <w:r w:rsidRPr="009901E0">
        <w:rPr>
          <w:rtl/>
        </w:rPr>
        <w:t xml:space="preserve"> </w:t>
      </w:r>
      <w:r w:rsidRPr="009901E0">
        <w:rPr>
          <w:rFonts w:hint="cs"/>
          <w:rtl/>
        </w:rPr>
        <w:t>لاستعمال أنظمة</w:t>
      </w:r>
      <w:r w:rsidRPr="009901E0">
        <w:rPr>
          <w:rtl/>
        </w:rPr>
        <w:t xml:space="preserve"> </w:t>
      </w:r>
      <w:r w:rsidRPr="009901E0">
        <w:rPr>
          <w:rFonts w:hint="cs"/>
          <w:rtl/>
        </w:rPr>
        <w:t>الاتصالات</w:t>
      </w:r>
      <w:r w:rsidRPr="009901E0">
        <w:rPr>
          <w:rtl/>
        </w:rPr>
        <w:t xml:space="preserve"> </w:t>
      </w:r>
      <w:r w:rsidRPr="009901E0">
        <w:rPr>
          <w:rFonts w:hint="cs"/>
          <w:rtl/>
        </w:rPr>
        <w:t>المتنقلة</w:t>
      </w:r>
      <w:r w:rsidRPr="009901E0">
        <w:rPr>
          <w:rtl/>
        </w:rPr>
        <w:t xml:space="preserve"> </w:t>
      </w:r>
      <w:r w:rsidRPr="009901E0">
        <w:rPr>
          <w:rFonts w:hint="cs"/>
          <w:rtl/>
        </w:rPr>
        <w:t>الدولية</w:t>
      </w:r>
      <w:r w:rsidRPr="009901E0">
        <w:rPr>
          <w:rtl/>
          <w:lang w:bidi="ar-SY"/>
        </w:rPr>
        <w:t xml:space="preserve"> في </w:t>
      </w:r>
      <w:r w:rsidRPr="009901E0">
        <w:rPr>
          <w:rFonts w:hint="cs"/>
          <w:rtl/>
        </w:rPr>
        <w:t>جميع</w:t>
      </w:r>
      <w:r w:rsidRPr="009901E0">
        <w:rPr>
          <w:rtl/>
        </w:rPr>
        <w:t xml:space="preserve"> </w:t>
      </w:r>
      <w:r w:rsidRPr="009901E0">
        <w:rPr>
          <w:rFonts w:hint="cs"/>
          <w:rtl/>
        </w:rPr>
        <w:t>أنحاء</w:t>
      </w:r>
      <w:r w:rsidRPr="009901E0">
        <w:rPr>
          <w:rtl/>
        </w:rPr>
        <w:t xml:space="preserve"> </w:t>
      </w:r>
      <w:r w:rsidRPr="009901E0">
        <w:rPr>
          <w:rFonts w:hint="cs"/>
          <w:rtl/>
        </w:rPr>
        <w:t>العالم</w:t>
      </w:r>
      <w:r w:rsidRPr="009901E0">
        <w:rPr>
          <w:rtl/>
        </w:rPr>
        <w:t xml:space="preserve"> </w:t>
      </w:r>
      <w:r w:rsidRPr="009901E0">
        <w:rPr>
          <w:rFonts w:hint="cs"/>
          <w:rtl/>
        </w:rPr>
        <w:t>وخاصة</w:t>
      </w:r>
      <w:r w:rsidRPr="009901E0">
        <w:rPr>
          <w:rtl/>
        </w:rPr>
        <w:t xml:space="preserve"> في </w:t>
      </w:r>
      <w:r w:rsidRPr="009901E0">
        <w:rPr>
          <w:rFonts w:hint="cs"/>
          <w:rtl/>
        </w:rPr>
        <w:t>البلدان</w:t>
      </w:r>
      <w:r w:rsidRPr="009901E0">
        <w:rPr>
          <w:rtl/>
        </w:rPr>
        <w:t xml:space="preserve"> </w:t>
      </w:r>
      <w:r w:rsidRPr="009901E0">
        <w:rPr>
          <w:rFonts w:hint="cs"/>
          <w:rtl/>
        </w:rPr>
        <w:t>النامية</w:t>
      </w:r>
      <w:r w:rsidR="00B354AF">
        <w:rPr>
          <w:rStyle w:val="FootnoteReference"/>
          <w:rtl/>
        </w:rPr>
        <w:footnoteReference w:customMarkFollows="1" w:id="59"/>
        <w:t>1</w:t>
      </w:r>
      <w:r w:rsidRPr="009901E0">
        <w:rPr>
          <w:rFonts w:hint="cs"/>
          <w:rtl/>
        </w:rPr>
        <w:t>؛</w:t>
      </w:r>
    </w:p>
    <w:p w14:paraId="6A380DD6" w14:textId="77777777" w:rsidR="00F332B8" w:rsidRPr="009901E0" w:rsidRDefault="00F332B8" w:rsidP="00F332B8">
      <w:pPr>
        <w:rPr>
          <w:rtl/>
          <w:lang w:bidi="ar-EG"/>
        </w:rPr>
      </w:pPr>
      <w:r w:rsidRPr="009901E0">
        <w:rPr>
          <w:rFonts w:hint="eastAsia"/>
          <w:i/>
          <w:iCs/>
          <w:rtl/>
          <w:lang w:bidi="ar-EG"/>
        </w:rPr>
        <w:t>ي</w:t>
      </w:r>
      <w:r w:rsidRPr="009901E0">
        <w:rPr>
          <w:i/>
          <w:iCs/>
          <w:rtl/>
          <w:lang w:bidi="ar-EG"/>
        </w:rPr>
        <w:t>)</w:t>
      </w:r>
      <w:r w:rsidRPr="009901E0">
        <w:rPr>
          <w:rtl/>
          <w:lang w:bidi="ar-EG"/>
        </w:rPr>
        <w:tab/>
      </w:r>
      <w:r w:rsidRPr="009901E0">
        <w:rPr>
          <w:rFonts w:hint="eastAsia"/>
          <w:rtl/>
          <w:lang w:bidi="ar-EG"/>
        </w:rPr>
        <w:t>أن</w:t>
      </w:r>
      <w:r w:rsidRPr="009901E0">
        <w:rPr>
          <w:rtl/>
          <w:lang w:bidi="ar-EG"/>
        </w:rPr>
        <w:t xml:space="preserve"> كتيب قطاع الاتصالات </w:t>
      </w:r>
      <w:r w:rsidRPr="009901E0">
        <w:rPr>
          <w:rFonts w:hint="eastAsia"/>
          <w:rtl/>
          <w:lang w:bidi="ar-EG"/>
        </w:rPr>
        <w:t>الراديوية</w:t>
      </w:r>
      <w:r w:rsidRPr="009901E0">
        <w:rPr>
          <w:rtl/>
          <w:lang w:bidi="ar-EG"/>
        </w:rPr>
        <w:t xml:space="preserve"> </w:t>
      </w:r>
      <w:r w:rsidRPr="009901E0">
        <w:rPr>
          <w:rFonts w:hint="eastAsia"/>
          <w:rtl/>
          <w:lang w:bidi="ar-EG"/>
        </w:rPr>
        <w:t>بشأن</w:t>
      </w:r>
      <w:r w:rsidRPr="009901E0">
        <w:rPr>
          <w:rtl/>
          <w:lang w:bidi="ar-EG"/>
        </w:rPr>
        <w:t xml:space="preserve"> </w:t>
      </w:r>
      <w:r w:rsidRPr="009901E0">
        <w:rPr>
          <w:rFonts w:hint="eastAsia"/>
          <w:rtl/>
          <w:lang w:bidi="ar-EG"/>
        </w:rPr>
        <w:t>الاتجاهات</w:t>
      </w:r>
      <w:r w:rsidRPr="009901E0">
        <w:rPr>
          <w:rtl/>
          <w:lang w:bidi="ar-EG"/>
        </w:rPr>
        <w:t xml:space="preserve"> </w:t>
      </w:r>
      <w:r w:rsidRPr="009901E0">
        <w:rPr>
          <w:rFonts w:hint="eastAsia"/>
          <w:rtl/>
          <w:lang w:bidi="ar-EG"/>
        </w:rPr>
        <w:t>العالمية</w:t>
      </w:r>
      <w:r w:rsidRPr="009901E0">
        <w:rPr>
          <w:rtl/>
          <w:lang w:bidi="ar-EG"/>
        </w:rPr>
        <w:t xml:space="preserve"> في </w:t>
      </w:r>
      <w:r w:rsidRPr="009901E0">
        <w:rPr>
          <w:rFonts w:hint="eastAsia"/>
          <w:rtl/>
          <w:lang w:bidi="ar-EG"/>
        </w:rPr>
        <w:t>مجال</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المتنقلة</w:t>
      </w:r>
      <w:r w:rsidRPr="009901E0">
        <w:rPr>
          <w:rtl/>
          <w:lang w:bidi="ar-EG"/>
        </w:rPr>
        <w:t xml:space="preserve"> </w:t>
      </w:r>
      <w:r w:rsidRPr="009901E0">
        <w:rPr>
          <w:rFonts w:hint="eastAsia"/>
          <w:rtl/>
          <w:lang w:bidi="ar-EG"/>
        </w:rPr>
        <w:t>الدولية</w:t>
      </w:r>
      <w:r w:rsidRPr="009901E0">
        <w:rPr>
          <w:rtl/>
          <w:lang w:bidi="ar-EG"/>
        </w:rPr>
        <w:t xml:space="preserve"> </w:t>
      </w:r>
      <w:r w:rsidRPr="009901E0">
        <w:rPr>
          <w:rFonts w:hint="eastAsia"/>
          <w:rtl/>
          <w:lang w:bidi="ar-EG"/>
        </w:rPr>
        <w:t>يحدد</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المتنقلة</w:t>
      </w:r>
      <w:r w:rsidRPr="009901E0">
        <w:rPr>
          <w:rtl/>
          <w:lang w:bidi="ar-EG"/>
        </w:rPr>
        <w:t xml:space="preserve"> </w:t>
      </w:r>
      <w:r w:rsidRPr="009901E0">
        <w:rPr>
          <w:rFonts w:hint="eastAsia"/>
          <w:rtl/>
          <w:lang w:bidi="ar-EG"/>
        </w:rPr>
        <w:t>الدولية</w:t>
      </w:r>
      <w:r w:rsidRPr="009901E0">
        <w:rPr>
          <w:rtl/>
          <w:lang w:bidi="ar-EG"/>
        </w:rPr>
        <w:t xml:space="preserve"> </w:t>
      </w:r>
      <w:r w:rsidRPr="009901E0">
        <w:rPr>
          <w:rFonts w:hint="eastAsia"/>
          <w:rtl/>
          <w:lang w:bidi="ar-EG"/>
        </w:rPr>
        <w:t>ويوفر</w:t>
      </w:r>
      <w:r w:rsidRPr="009901E0">
        <w:rPr>
          <w:rtl/>
          <w:lang w:bidi="ar-EG"/>
        </w:rPr>
        <w:t xml:space="preserve"> </w:t>
      </w:r>
      <w:r w:rsidRPr="009901E0">
        <w:rPr>
          <w:rFonts w:hint="eastAsia"/>
          <w:rtl/>
          <w:lang w:bidi="ar-EG"/>
        </w:rPr>
        <w:t>توجيهات</w:t>
      </w:r>
      <w:r w:rsidRPr="009901E0">
        <w:rPr>
          <w:rtl/>
          <w:lang w:bidi="ar-EG"/>
        </w:rPr>
        <w:t xml:space="preserve"> </w:t>
      </w:r>
      <w:r w:rsidRPr="009901E0">
        <w:rPr>
          <w:rFonts w:hint="eastAsia"/>
          <w:rtl/>
          <w:lang w:bidi="ar-EG"/>
        </w:rPr>
        <w:t>عامة</w:t>
      </w:r>
      <w:r w:rsidRPr="009901E0">
        <w:rPr>
          <w:rtl/>
          <w:lang w:bidi="ar-EG"/>
        </w:rPr>
        <w:t xml:space="preserve"> </w:t>
      </w:r>
      <w:r w:rsidRPr="009901E0">
        <w:rPr>
          <w:rFonts w:hint="eastAsia"/>
          <w:rtl/>
          <w:lang w:bidi="ar-EG"/>
        </w:rPr>
        <w:t>للأطراف</w:t>
      </w:r>
      <w:r w:rsidRPr="009901E0">
        <w:rPr>
          <w:rtl/>
          <w:lang w:bidi="ar-EG"/>
        </w:rPr>
        <w:t xml:space="preserve"> </w:t>
      </w:r>
      <w:r w:rsidRPr="009901E0">
        <w:rPr>
          <w:rFonts w:hint="eastAsia"/>
          <w:rtl/>
          <w:lang w:bidi="ar-EG"/>
        </w:rPr>
        <w:t>المعنية</w:t>
      </w:r>
      <w:r w:rsidRPr="009901E0">
        <w:rPr>
          <w:rtl/>
          <w:lang w:bidi="ar-EG"/>
        </w:rPr>
        <w:t xml:space="preserve"> </w:t>
      </w:r>
      <w:r w:rsidRPr="009901E0">
        <w:rPr>
          <w:rFonts w:hint="eastAsia"/>
          <w:rtl/>
          <w:lang w:bidi="ar-EG"/>
        </w:rPr>
        <w:t>بشأن</w:t>
      </w:r>
      <w:r w:rsidRPr="009901E0">
        <w:rPr>
          <w:rtl/>
          <w:lang w:bidi="ar-EG"/>
        </w:rPr>
        <w:t xml:space="preserve"> </w:t>
      </w:r>
      <w:r w:rsidRPr="009901E0">
        <w:rPr>
          <w:rFonts w:hint="eastAsia"/>
          <w:rtl/>
          <w:lang w:bidi="ar-EG"/>
        </w:rPr>
        <w:t>القضايا</w:t>
      </w:r>
      <w:r w:rsidRPr="009901E0">
        <w:rPr>
          <w:rtl/>
          <w:lang w:bidi="ar-EG"/>
        </w:rPr>
        <w:t xml:space="preserve"> </w:t>
      </w:r>
      <w:r w:rsidRPr="009901E0">
        <w:rPr>
          <w:rFonts w:hint="eastAsia"/>
          <w:rtl/>
          <w:lang w:bidi="ar-EG"/>
        </w:rPr>
        <w:t>المتعلقة</w:t>
      </w:r>
      <w:r w:rsidRPr="009901E0">
        <w:rPr>
          <w:rtl/>
          <w:lang w:bidi="ar-EG"/>
        </w:rPr>
        <w:t xml:space="preserve"> </w:t>
      </w:r>
      <w:r w:rsidRPr="009901E0">
        <w:rPr>
          <w:rFonts w:hint="eastAsia"/>
          <w:rtl/>
          <w:lang w:bidi="ar-EG"/>
        </w:rPr>
        <w:t>بنشر</w:t>
      </w:r>
      <w:r w:rsidRPr="009901E0">
        <w:rPr>
          <w:rtl/>
          <w:lang w:bidi="ar-EG"/>
        </w:rPr>
        <w:t xml:space="preserve"> </w:t>
      </w:r>
      <w:r w:rsidRPr="009901E0">
        <w:rPr>
          <w:rFonts w:hint="eastAsia"/>
          <w:rtl/>
          <w:lang w:bidi="ar-EG"/>
        </w:rPr>
        <w:t>أنظمة</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المتنقلة</w:t>
      </w:r>
      <w:r w:rsidRPr="009901E0">
        <w:rPr>
          <w:rtl/>
          <w:lang w:bidi="ar-EG"/>
        </w:rPr>
        <w:t xml:space="preserve"> </w:t>
      </w:r>
      <w:r w:rsidRPr="009901E0">
        <w:rPr>
          <w:rFonts w:hint="eastAsia"/>
          <w:rtl/>
          <w:lang w:bidi="ar-EG"/>
        </w:rPr>
        <w:t>الدولية</w:t>
      </w:r>
      <w:r w:rsidRPr="009901E0">
        <w:rPr>
          <w:rtl/>
          <w:lang w:bidi="ar-EG"/>
        </w:rPr>
        <w:t xml:space="preserve"> </w:t>
      </w:r>
      <w:r w:rsidRPr="009901E0">
        <w:rPr>
          <w:rFonts w:hint="eastAsia"/>
          <w:rtl/>
          <w:lang w:bidi="ar-EG"/>
        </w:rPr>
        <w:t>وب</w:t>
      </w:r>
      <w:r w:rsidRPr="009901E0">
        <w:rPr>
          <w:rFonts w:hint="cs"/>
          <w:rtl/>
          <w:lang w:bidi="ar-EG"/>
        </w:rPr>
        <w:t xml:space="preserve">شأن </w:t>
      </w:r>
      <w:r w:rsidRPr="009901E0">
        <w:rPr>
          <w:rFonts w:hint="eastAsia"/>
          <w:rtl/>
          <w:lang w:bidi="ar-EG"/>
        </w:rPr>
        <w:t>إدخال</w:t>
      </w:r>
      <w:r w:rsidRPr="009901E0">
        <w:rPr>
          <w:rtl/>
          <w:lang w:bidi="ar-EG"/>
        </w:rPr>
        <w:t xml:space="preserve"> </w:t>
      </w:r>
      <w:r w:rsidRPr="009901E0">
        <w:rPr>
          <w:rFonts w:hint="eastAsia"/>
          <w:rtl/>
          <w:lang w:bidi="ar-EG"/>
        </w:rPr>
        <w:t>شبكات</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المتنقلة</w:t>
      </w:r>
      <w:r w:rsidRPr="009901E0">
        <w:rPr>
          <w:rtl/>
          <w:lang w:bidi="ar-EG"/>
        </w:rPr>
        <w:t xml:space="preserve"> </w:t>
      </w:r>
      <w:r w:rsidRPr="009901E0">
        <w:rPr>
          <w:rFonts w:hint="eastAsia"/>
          <w:rtl/>
          <w:lang w:bidi="ar-EG"/>
        </w:rPr>
        <w:t>الدولية</w:t>
      </w:r>
      <w:r w:rsidRPr="009901E0">
        <w:rPr>
          <w:rStyle w:val="Left-to-Right"/>
        </w:rPr>
        <w:t>2020</w:t>
      </w:r>
      <w:r w:rsidRPr="009901E0">
        <w:rPr>
          <w:rStyle w:val="Left-to-Right"/>
        </w:rPr>
        <w:noBreakHyphen/>
      </w:r>
      <w:r w:rsidRPr="009901E0">
        <w:rPr>
          <w:rtl/>
          <w:lang w:bidi="ar-EG"/>
        </w:rPr>
        <w:t xml:space="preserve"> والاتصالات المتنقلة الدولية</w:t>
      </w:r>
      <w:r w:rsidRPr="009901E0">
        <w:rPr>
          <w:rtl/>
          <w:lang w:bidi="ar-EG"/>
        </w:rPr>
        <w:noBreakHyphen/>
        <w:t>المتقدمة</w:t>
      </w:r>
      <w:r w:rsidRPr="009901E0">
        <w:rPr>
          <w:rFonts w:hint="cs"/>
          <w:rtl/>
          <w:lang w:bidi="ar-EG"/>
        </w:rPr>
        <w:t xml:space="preserve"> و</w:t>
      </w:r>
      <w:r w:rsidRPr="009901E0">
        <w:rPr>
          <w:rtl/>
          <w:lang w:bidi="ar-EG"/>
        </w:rPr>
        <w:t>الاتصالات المتنقلة الدولية</w:t>
      </w:r>
      <w:r w:rsidRPr="009901E0">
        <w:rPr>
          <w:rStyle w:val="Left-to-Right"/>
        </w:rPr>
        <w:t>2020</w:t>
      </w:r>
      <w:r w:rsidRPr="009901E0">
        <w:rPr>
          <w:rStyle w:val="Left-to-Right"/>
        </w:rPr>
        <w:noBreakHyphen/>
      </w:r>
      <w:r w:rsidRPr="009901E0">
        <w:rPr>
          <w:rFonts w:hint="eastAsia"/>
          <w:rtl/>
          <w:lang w:bidi="ar-EG"/>
        </w:rPr>
        <w:t>؛</w:t>
      </w:r>
    </w:p>
    <w:p w14:paraId="0377A928" w14:textId="77777777" w:rsidR="00F332B8" w:rsidRPr="009901E0" w:rsidRDefault="00F332B8" w:rsidP="00F332B8">
      <w:pPr>
        <w:rPr>
          <w:rtl/>
          <w:lang w:bidi="ar-EG"/>
        </w:rPr>
      </w:pPr>
      <w:r w:rsidRPr="009901E0">
        <w:rPr>
          <w:rFonts w:hint="eastAsia"/>
          <w:i/>
          <w:iCs/>
          <w:rtl/>
        </w:rPr>
        <w:t>ك</w:t>
      </w:r>
      <w:r w:rsidRPr="009901E0">
        <w:rPr>
          <w:rFonts w:hint="cs"/>
          <w:i/>
          <w:iCs/>
          <w:rtl/>
        </w:rPr>
        <w:t>)</w:t>
      </w:r>
      <w:r w:rsidRPr="009901E0">
        <w:rPr>
          <w:rFonts w:hint="cs"/>
          <w:rtl/>
        </w:rPr>
        <w:tab/>
      </w:r>
      <w:r w:rsidRPr="009901E0">
        <w:rPr>
          <w:rtl/>
        </w:rPr>
        <w:t xml:space="preserve">أن التقرير </w:t>
      </w:r>
      <w:r w:rsidRPr="009901E0">
        <w:t>ITU</w:t>
      </w:r>
      <w:r w:rsidRPr="009901E0">
        <w:noBreakHyphen/>
        <w:t>R M.2516</w:t>
      </w:r>
      <w:r w:rsidRPr="009901E0">
        <w:noBreakHyphen/>
        <w:t>0</w:t>
      </w:r>
      <w:r w:rsidRPr="009901E0">
        <w:rPr>
          <w:rtl/>
        </w:rPr>
        <w:t xml:space="preserve"> يقدم رؤية واسعة للجوانب التقنية المستقبلية لأنظمة الاتصالات المتنقلة الدولية الأرضية، وأن التوصية </w:t>
      </w:r>
      <w:r w:rsidRPr="009901E0">
        <w:t>ITU</w:t>
      </w:r>
      <w:r w:rsidRPr="009901E0">
        <w:noBreakHyphen/>
        <w:t>R M.2160</w:t>
      </w:r>
      <w:r w:rsidRPr="009901E0">
        <w:noBreakHyphen/>
        <w:t>0</w:t>
      </w:r>
      <w:r w:rsidRPr="009901E0">
        <w:rPr>
          <w:rtl/>
        </w:rPr>
        <w:t xml:space="preserve"> تضع الأساس للتطوير المستقبلي للاتصالات المتنقلة الدولية</w:t>
      </w:r>
      <w:r w:rsidRPr="009901E0">
        <w:rPr>
          <w:rtl/>
        </w:rPr>
        <w:noBreakHyphen/>
        <w:t>2030</w:t>
      </w:r>
      <w:r w:rsidRPr="009901E0">
        <w:rPr>
          <w:rFonts w:hint="cs"/>
          <w:rtl/>
        </w:rPr>
        <w:t>؛</w:t>
      </w:r>
    </w:p>
    <w:p w14:paraId="20A111EA" w14:textId="77777777" w:rsidR="00F332B8" w:rsidRPr="009901E0" w:rsidRDefault="00F332B8" w:rsidP="00F332B8">
      <w:pPr>
        <w:rPr>
          <w:rtl/>
        </w:rPr>
      </w:pPr>
      <w:r w:rsidRPr="009901E0">
        <w:rPr>
          <w:rFonts w:hint="cs"/>
          <w:i/>
          <w:iCs/>
          <w:rtl/>
        </w:rPr>
        <w:t>ل)</w:t>
      </w:r>
      <w:r w:rsidRPr="009901E0">
        <w:rPr>
          <w:rFonts w:hint="cs"/>
          <w:rtl/>
        </w:rPr>
        <w:tab/>
        <w:t>أن لجنة الدراسات</w:t>
      </w:r>
      <w:r w:rsidRPr="009901E0">
        <w:rPr>
          <w:rFonts w:hint="eastAsia"/>
          <w:rtl/>
        </w:rPr>
        <w:t> </w:t>
      </w:r>
      <w:r w:rsidRPr="009901E0">
        <w:rPr>
          <w:lang w:bidi="ar-EG"/>
        </w:rPr>
        <w:t>1</w:t>
      </w:r>
      <w:r w:rsidRPr="009901E0">
        <w:rPr>
          <w:rFonts w:hint="cs"/>
          <w:rtl/>
        </w:rPr>
        <w:t xml:space="preserve"> بقطاع تنمية الاتصالات للاتحاد</w:t>
      </w:r>
      <w:r w:rsidRPr="009901E0">
        <w:rPr>
          <w:rFonts w:hint="eastAsia"/>
          <w:rtl/>
        </w:rPr>
        <w:t> </w:t>
      </w:r>
      <w:r w:rsidRPr="009901E0">
        <w:t>(ITU</w:t>
      </w:r>
      <w:r w:rsidRPr="009901E0">
        <w:noBreakHyphen/>
        <w:t>D)</w:t>
      </w:r>
      <w:r w:rsidRPr="009901E0">
        <w:rPr>
          <w:rFonts w:hint="cs"/>
          <w:rtl/>
        </w:rPr>
        <w:t xml:space="preserve"> تشارك في أنشطة منسقة تنسيقاً وثيقاً مع </w:t>
      </w:r>
      <w:r w:rsidRPr="009901E0">
        <w:rPr>
          <w:rFonts w:hint="cs"/>
          <w:rtl/>
          <w:lang w:bidi="ar-EG"/>
        </w:rPr>
        <w:t>لجنة الدراسات</w:t>
      </w:r>
      <w:r w:rsidRPr="009901E0">
        <w:rPr>
          <w:rFonts w:hint="eastAsia"/>
          <w:rtl/>
          <w:lang w:bidi="ar-EG"/>
        </w:rPr>
        <w:t> </w:t>
      </w:r>
      <w:r w:rsidRPr="009901E0">
        <w:rPr>
          <w:lang w:bidi="ar-EG"/>
        </w:rPr>
        <w:t>13</w:t>
      </w:r>
      <w:r w:rsidRPr="009901E0">
        <w:rPr>
          <w:rFonts w:hint="cs"/>
          <w:rtl/>
          <w:lang w:bidi="ar-EG"/>
        </w:rPr>
        <w:t xml:space="preserve"> ب</w:t>
      </w:r>
      <w:r w:rsidRPr="009901E0">
        <w:rPr>
          <w:rFonts w:hint="cs"/>
          <w:rtl/>
        </w:rPr>
        <w:t>قطاع تقييس الاتصالات ولجنة الدراسات</w:t>
      </w:r>
      <w:r w:rsidRPr="009901E0">
        <w:rPr>
          <w:rFonts w:hint="eastAsia"/>
          <w:rtl/>
        </w:rPr>
        <w:t> </w:t>
      </w:r>
      <w:r w:rsidRPr="009901E0">
        <w:t>5</w:t>
      </w:r>
      <w:r w:rsidRPr="009901E0">
        <w:rPr>
          <w:rFonts w:hint="cs"/>
          <w:rtl/>
          <w:lang w:bidi="ar-EG"/>
        </w:rPr>
        <w:t xml:space="preserve"> بقطاع </w:t>
      </w:r>
      <w:r w:rsidRPr="009901E0">
        <w:rPr>
          <w:rFonts w:hint="cs"/>
          <w:rtl/>
        </w:rPr>
        <w:t>الاتصالات الراديوية من أجل تحديد العوامل التي تؤثر على التنمية الفعّالة للنطاق العريض، بما</w:t>
      </w:r>
      <w:r w:rsidRPr="009901E0">
        <w:rPr>
          <w:rFonts w:hint="eastAsia"/>
          <w:rtl/>
        </w:rPr>
        <w:t xml:space="preserve"> في </w:t>
      </w:r>
      <w:r w:rsidRPr="009901E0">
        <w:rPr>
          <w:rFonts w:hint="cs"/>
          <w:rtl/>
        </w:rPr>
        <w:t>ذلك أنظمة الاتصالات المتنقلة الدولية، لفائدة البلدان النامية؛</w:t>
      </w:r>
    </w:p>
    <w:p w14:paraId="5E390231" w14:textId="77777777" w:rsidR="00F332B8" w:rsidRPr="009901E0" w:rsidRDefault="00F332B8" w:rsidP="00F332B8">
      <w:pPr>
        <w:rPr>
          <w:rtl/>
        </w:rPr>
      </w:pPr>
      <w:r w:rsidRPr="009901E0">
        <w:rPr>
          <w:rFonts w:hint="cs"/>
          <w:i/>
          <w:iCs/>
          <w:rtl/>
          <w:lang w:bidi="ar-SY"/>
        </w:rPr>
        <w:t>م )</w:t>
      </w:r>
      <w:r w:rsidRPr="009901E0">
        <w:rPr>
          <w:rFonts w:hint="cs"/>
          <w:rtl/>
          <w:lang w:bidi="ar-SY"/>
        </w:rPr>
        <w:tab/>
        <w:t>أن لجنة الدراسات</w:t>
      </w:r>
      <w:r w:rsidRPr="009901E0">
        <w:rPr>
          <w:rFonts w:hint="eastAsia"/>
          <w:rtl/>
          <w:lang w:bidi="ar-EG"/>
        </w:rPr>
        <w:t> </w:t>
      </w:r>
      <w:r w:rsidRPr="009901E0">
        <w:rPr>
          <w:lang w:bidi="ar-EG"/>
        </w:rPr>
        <w:t>13</w:t>
      </w:r>
      <w:r w:rsidRPr="009901E0">
        <w:rPr>
          <w:rFonts w:hint="cs"/>
          <w:rtl/>
          <w:lang w:bidi="ar-EG"/>
        </w:rPr>
        <w:t xml:space="preserve"> بقطاع تقييس الاتصالات اضطلعت بدور قيادي بشأن تنسيق إدارة </w:t>
      </w:r>
      <w:r w:rsidRPr="009901E0">
        <w:rPr>
          <w:rFonts w:hint="cs"/>
          <w:rtl/>
        </w:rPr>
        <w:t>مشاريع</w:t>
      </w:r>
      <w:r w:rsidRPr="009901E0">
        <w:rPr>
          <w:rFonts w:hint="cs"/>
          <w:rtl/>
          <w:lang w:bidi="ar-EG"/>
        </w:rPr>
        <w:t xml:space="preserve"> الجوانب غير الراديوية للاتصالات المتنقلة الدولية</w:t>
      </w:r>
      <w:r w:rsidRPr="009901E0">
        <w:rPr>
          <w:rStyle w:val="Left-to-Right"/>
        </w:rPr>
        <w:t>2020</w:t>
      </w:r>
      <w:r w:rsidRPr="009901E0">
        <w:rPr>
          <w:rStyle w:val="Left-to-Right"/>
        </w:rPr>
        <w:noBreakHyphen/>
      </w:r>
      <w:r w:rsidRPr="009901E0">
        <w:rPr>
          <w:rFonts w:hint="cs"/>
          <w:rtl/>
          <w:lang w:bidi="ar-EG"/>
        </w:rPr>
        <w:t xml:space="preserve"> في جميع لجان دراسات قطاع تقييس الاتصالات وأحرزت تقدماً في دراسة الجوانب الشبكية </w:t>
      </w:r>
      <w:r w:rsidRPr="009901E0">
        <w:rPr>
          <w:rtl/>
          <w:lang w:bidi="ar-EG"/>
        </w:rPr>
        <w:t>للاتصالات المتنقلة الدولية</w:t>
      </w:r>
      <w:r w:rsidRPr="009901E0">
        <w:rPr>
          <w:rStyle w:val="Left-to-Right"/>
        </w:rPr>
        <w:t>2020</w:t>
      </w:r>
      <w:r w:rsidRPr="009901E0">
        <w:rPr>
          <w:rStyle w:val="Left-to-Right"/>
        </w:rPr>
        <w:noBreakHyphen/>
      </w:r>
      <w:r w:rsidRPr="009901E0">
        <w:rPr>
          <w:rFonts w:hint="cs"/>
          <w:rtl/>
        </w:rPr>
        <w:t xml:space="preserve"> </w:t>
      </w:r>
      <w:r w:rsidRPr="009901E0">
        <w:rPr>
          <w:rStyle w:val="Left-to-Right"/>
          <w:rFonts w:hint="cs"/>
          <w:rtl/>
        </w:rPr>
        <w:t>وا</w:t>
      </w:r>
      <w:r w:rsidRPr="009901E0">
        <w:rPr>
          <w:rtl/>
        </w:rPr>
        <w:t>لاتصالات المتنقلة الدولية</w:t>
      </w:r>
      <w:r w:rsidRPr="009901E0">
        <w:rPr>
          <w:rtl/>
        </w:rPr>
        <w:noBreakHyphen/>
        <w:t>2030</w:t>
      </w:r>
      <w:r w:rsidRPr="009901E0">
        <w:rPr>
          <w:rFonts w:hint="cs"/>
          <w:rtl/>
          <w:lang w:bidi="ar-EG"/>
        </w:rPr>
        <w:t>، والتي تشمل دراسات بشأن المتطلبات والمعمارية الوظيفية للشبكة، و</w:t>
      </w:r>
      <w:r w:rsidRPr="009901E0">
        <w:rPr>
          <w:rtl/>
          <w:lang w:bidi="ar-EG"/>
        </w:rPr>
        <w:t>إضفاء الطابع البرمجي على الشبكات</w:t>
      </w:r>
      <w:r w:rsidRPr="009901E0">
        <w:rPr>
          <w:rFonts w:hint="cs"/>
          <w:rtl/>
          <w:lang w:bidi="ar-EG"/>
        </w:rPr>
        <w:t xml:space="preserve"> والتقارب بين الاتصالات الثابتة والمتنقلة، وأداء الشبكات وتطبيقها من أجل البلدان النامية؛</w:t>
      </w:r>
    </w:p>
    <w:p w14:paraId="4C15F6E1" w14:textId="77777777" w:rsidR="00F332B8" w:rsidRPr="009901E0" w:rsidRDefault="00F332B8" w:rsidP="00F332B8">
      <w:pPr>
        <w:rPr>
          <w:rtl/>
          <w:lang w:bidi="ar-EG"/>
        </w:rPr>
      </w:pPr>
      <w:r w:rsidRPr="009901E0">
        <w:rPr>
          <w:rFonts w:hint="cs"/>
          <w:i/>
          <w:iCs/>
          <w:rtl/>
          <w:lang w:bidi="ar-EG"/>
        </w:rPr>
        <w:t>ن)</w:t>
      </w:r>
      <w:r w:rsidRPr="009901E0">
        <w:rPr>
          <w:i/>
          <w:iCs/>
          <w:rtl/>
          <w:lang w:bidi="ar-EG"/>
        </w:rPr>
        <w:tab/>
      </w:r>
      <w:r w:rsidRPr="009901E0">
        <w:rPr>
          <w:rFonts w:hint="cs"/>
          <w:rtl/>
          <w:lang w:bidi="ar-EG"/>
        </w:rPr>
        <w:t>أن</w:t>
      </w:r>
      <w:r w:rsidRPr="009901E0">
        <w:rPr>
          <w:rtl/>
          <w:lang w:bidi="ar-EG"/>
        </w:rPr>
        <w:t xml:space="preserve"> لجنة الدراسات 13 بقطاع تقييس الاتصالات </w:t>
      </w:r>
      <w:r w:rsidRPr="009901E0">
        <w:rPr>
          <w:rFonts w:hint="cs"/>
          <w:rtl/>
          <w:lang w:bidi="ar-EG"/>
        </w:rPr>
        <w:t>أنشأت</w:t>
      </w:r>
      <w:r w:rsidRPr="009901E0">
        <w:rPr>
          <w:rtl/>
          <w:lang w:bidi="ar-EG"/>
        </w:rPr>
        <w:t xml:space="preserve"> </w:t>
      </w:r>
      <w:r w:rsidRPr="009901E0">
        <w:rPr>
          <w:rFonts w:hint="cs"/>
          <w:rtl/>
          <w:lang w:bidi="ar-EG"/>
        </w:rPr>
        <w:t>نشاط</w:t>
      </w:r>
      <w:r w:rsidRPr="009901E0">
        <w:rPr>
          <w:rtl/>
          <w:lang w:bidi="ar-EG"/>
        </w:rPr>
        <w:t xml:space="preserve"> التنسيق المشترك</w:t>
      </w:r>
      <w:r w:rsidRPr="009901E0">
        <w:rPr>
          <w:rFonts w:hint="cs"/>
          <w:rtl/>
          <w:lang w:bidi="ar-EG"/>
        </w:rPr>
        <w:t xml:space="preserve"> المعني با</w:t>
      </w:r>
      <w:r w:rsidRPr="009901E0">
        <w:rPr>
          <w:rtl/>
          <w:lang w:bidi="ar-EG"/>
        </w:rPr>
        <w:t>لاتصالات المتنقلة الدولية</w:t>
      </w:r>
      <w:r w:rsidRPr="009901E0">
        <w:rPr>
          <w:rStyle w:val="Left-to-Right"/>
        </w:rPr>
        <w:t>2020</w:t>
      </w:r>
      <w:r w:rsidRPr="009901E0">
        <w:rPr>
          <w:rStyle w:val="Left-to-Right"/>
        </w:rPr>
        <w:noBreakHyphen/>
      </w:r>
      <w:r w:rsidRPr="009901E0">
        <w:rPr>
          <w:rtl/>
          <w:lang w:bidi="ar-EG"/>
        </w:rPr>
        <w:t xml:space="preserve"> </w:t>
      </w:r>
      <w:r w:rsidRPr="009901E0">
        <w:rPr>
          <w:rFonts w:hint="cs"/>
          <w:rtl/>
          <w:lang w:bidi="ar-EG"/>
        </w:rPr>
        <w:t>وما</w:t>
      </w:r>
      <w:r w:rsidRPr="009901E0">
        <w:rPr>
          <w:rFonts w:hint="eastAsia"/>
          <w:rtl/>
          <w:lang w:bidi="ar-EG"/>
        </w:rPr>
        <w:t> </w:t>
      </w:r>
      <w:r w:rsidRPr="009901E0">
        <w:rPr>
          <w:rFonts w:hint="cs"/>
          <w:rtl/>
          <w:lang w:bidi="ar-EG"/>
        </w:rPr>
        <w:t>بعدها</w:t>
      </w:r>
      <w:r w:rsidRPr="009901E0">
        <w:rPr>
          <w:rFonts w:hint="eastAsia"/>
          <w:rtl/>
          <w:lang w:bidi="ar-EG"/>
        </w:rPr>
        <w:t> </w:t>
      </w:r>
      <w:r w:rsidRPr="009901E0">
        <w:rPr>
          <w:rtl/>
          <w:lang w:bidi="ar-EG"/>
        </w:rPr>
        <w:t>(</w:t>
      </w:r>
      <w:r w:rsidRPr="009901E0">
        <w:rPr>
          <w:lang w:bidi="ar-EG"/>
        </w:rPr>
        <w:t>JCA IMT</w:t>
      </w:r>
      <w:r w:rsidRPr="009901E0">
        <w:rPr>
          <w:lang w:bidi="ar-EG"/>
        </w:rPr>
        <w:noBreakHyphen/>
        <w:t>2020</w:t>
      </w:r>
      <w:r w:rsidRPr="009901E0">
        <w:rPr>
          <w:rtl/>
          <w:lang w:bidi="ar-EG"/>
        </w:rPr>
        <w:t xml:space="preserve">) </w:t>
      </w:r>
      <w:r w:rsidRPr="009901E0">
        <w:rPr>
          <w:rFonts w:hint="cs"/>
          <w:rtl/>
          <w:lang w:bidi="ar-EG"/>
        </w:rPr>
        <w:t xml:space="preserve">من أجل </w:t>
      </w:r>
      <w:r w:rsidRPr="009901E0">
        <w:rPr>
          <w:rtl/>
          <w:lang w:bidi="ar-EG"/>
        </w:rPr>
        <w:t xml:space="preserve">تنسيق </w:t>
      </w:r>
      <w:r w:rsidRPr="009901E0">
        <w:rPr>
          <w:rFonts w:hint="cs"/>
          <w:rtl/>
          <w:lang w:bidi="ar-EG"/>
        </w:rPr>
        <w:t>أ</w:t>
      </w:r>
      <w:r w:rsidRPr="009901E0">
        <w:rPr>
          <w:rtl/>
          <w:lang w:bidi="ar-EG"/>
        </w:rPr>
        <w:t>عم</w:t>
      </w:r>
      <w:r w:rsidRPr="009901E0">
        <w:rPr>
          <w:rFonts w:hint="cs"/>
          <w:rtl/>
          <w:lang w:bidi="ar-EG"/>
        </w:rPr>
        <w:t>ا</w:t>
      </w:r>
      <w:r w:rsidRPr="009901E0">
        <w:rPr>
          <w:rtl/>
          <w:lang w:bidi="ar-EG"/>
        </w:rPr>
        <w:t>ل التقييس</w:t>
      </w:r>
      <w:r w:rsidRPr="009901E0">
        <w:rPr>
          <w:rFonts w:hint="cs"/>
          <w:rtl/>
          <w:lang w:bidi="ar-EG"/>
        </w:rPr>
        <w:t xml:space="preserve"> التي يجريها قطاع تقييس الاتصالات بشأن</w:t>
      </w:r>
      <w:r w:rsidRPr="009901E0">
        <w:rPr>
          <w:rtl/>
          <w:lang w:bidi="ar-EG"/>
        </w:rPr>
        <w:t xml:space="preserve"> </w:t>
      </w:r>
      <w:r w:rsidRPr="009901E0">
        <w:rPr>
          <w:rFonts w:hint="cs"/>
          <w:rtl/>
          <w:lang w:bidi="ar-EG"/>
        </w:rPr>
        <w:t>ا</w:t>
      </w:r>
      <w:r w:rsidRPr="009901E0">
        <w:rPr>
          <w:rtl/>
          <w:lang w:bidi="ar-EG"/>
        </w:rPr>
        <w:t>لاتصالات المتنقلة الدولية</w:t>
      </w:r>
      <w:r w:rsidRPr="009901E0">
        <w:rPr>
          <w:rStyle w:val="Left-to-Right"/>
        </w:rPr>
        <w:t>2020</w:t>
      </w:r>
      <w:r w:rsidRPr="009901E0">
        <w:rPr>
          <w:rStyle w:val="Left-to-Right"/>
        </w:rPr>
        <w:noBreakHyphen/>
      </w:r>
      <w:r w:rsidRPr="009901E0">
        <w:rPr>
          <w:rtl/>
          <w:lang w:bidi="ar-EG"/>
        </w:rPr>
        <w:t xml:space="preserve"> </w:t>
      </w:r>
      <w:r w:rsidRPr="009901E0">
        <w:rPr>
          <w:rFonts w:hint="cs"/>
          <w:rtl/>
          <w:lang w:bidi="ar-EG"/>
        </w:rPr>
        <w:t>و</w:t>
      </w:r>
      <w:r w:rsidRPr="009901E0">
        <w:rPr>
          <w:rStyle w:val="Left-to-Right"/>
          <w:rFonts w:hint="cs"/>
          <w:rtl/>
        </w:rPr>
        <w:t>ا</w:t>
      </w:r>
      <w:r w:rsidRPr="009901E0">
        <w:rPr>
          <w:rtl/>
        </w:rPr>
        <w:t>لاتصالات المتنقلة الدولية</w:t>
      </w:r>
      <w:r w:rsidRPr="009901E0">
        <w:rPr>
          <w:rtl/>
        </w:rPr>
        <w:noBreakHyphen/>
        <w:t>2030</w:t>
      </w:r>
      <w:r w:rsidRPr="009901E0">
        <w:rPr>
          <w:rFonts w:hint="cs"/>
          <w:rtl/>
        </w:rPr>
        <w:t xml:space="preserve"> </w:t>
      </w:r>
      <w:r w:rsidRPr="009901E0">
        <w:rPr>
          <w:rtl/>
          <w:lang w:bidi="ar-EG"/>
        </w:rPr>
        <w:t>مع التركيز على الجوانب غير الراديوية داخل قطاع تقييس الاتصالات وتنسيق الاتصال مع منظمات وضع المعايير</w:t>
      </w:r>
      <w:r w:rsidRPr="009901E0">
        <w:rPr>
          <w:rFonts w:hint="cs"/>
          <w:rtl/>
          <w:lang w:bidi="ar-EG"/>
        </w:rPr>
        <w:t> </w:t>
      </w:r>
      <w:r w:rsidRPr="009901E0">
        <w:rPr>
          <w:rtl/>
          <w:lang w:bidi="ar-EG"/>
        </w:rPr>
        <w:t>(</w:t>
      </w:r>
      <w:r w:rsidRPr="009901E0">
        <w:rPr>
          <w:lang w:bidi="ar-EG"/>
        </w:rPr>
        <w:t>SDO</w:t>
      </w:r>
      <w:r w:rsidRPr="009901E0">
        <w:rPr>
          <w:rtl/>
          <w:lang w:bidi="ar-EG"/>
        </w:rPr>
        <w:t>) والاتحادات والمنتديات التي تعمل أيضاً في مجال المعايير المتصلة بالاتصالات المتنقلة الدولية</w:t>
      </w:r>
      <w:r w:rsidRPr="009901E0">
        <w:rPr>
          <w:rStyle w:val="Left-to-Right"/>
        </w:rPr>
        <w:t>2020</w:t>
      </w:r>
      <w:r w:rsidRPr="009901E0">
        <w:rPr>
          <w:rStyle w:val="Left-to-Right"/>
        </w:rPr>
        <w:noBreakHyphen/>
      </w:r>
      <w:r w:rsidRPr="009901E0">
        <w:rPr>
          <w:rStyle w:val="Left-to-Right"/>
          <w:rFonts w:hint="cs"/>
          <w:rtl/>
        </w:rPr>
        <w:t xml:space="preserve"> وا</w:t>
      </w:r>
      <w:r w:rsidRPr="009901E0">
        <w:rPr>
          <w:rtl/>
        </w:rPr>
        <w:t>لاتصالات المتنقلة الدولية</w:t>
      </w:r>
      <w:r w:rsidRPr="009901E0">
        <w:rPr>
          <w:rtl/>
        </w:rPr>
        <w:noBreakHyphen/>
        <w:t>2030</w:t>
      </w:r>
      <w:r w:rsidRPr="009901E0">
        <w:rPr>
          <w:rFonts w:hint="cs"/>
          <w:rtl/>
          <w:lang w:bidi="ar-EG"/>
        </w:rPr>
        <w:t>؛</w:t>
      </w:r>
    </w:p>
    <w:p w14:paraId="01ACF0DB" w14:textId="77777777" w:rsidR="00F332B8" w:rsidRPr="009901E0" w:rsidRDefault="00F332B8" w:rsidP="00F332B8">
      <w:pPr>
        <w:rPr>
          <w:rtl/>
          <w:lang w:bidi="ar-EG"/>
        </w:rPr>
      </w:pPr>
      <w:r w:rsidRPr="009901E0">
        <w:rPr>
          <w:rFonts w:hint="cs"/>
          <w:i/>
          <w:iCs/>
          <w:rtl/>
          <w:lang w:bidi="ar-EG"/>
        </w:rPr>
        <w:t>س)</w:t>
      </w:r>
      <w:r w:rsidRPr="009901E0">
        <w:rPr>
          <w:i/>
          <w:iCs/>
          <w:rtl/>
          <w:lang w:bidi="ar-EG"/>
        </w:rPr>
        <w:tab/>
      </w:r>
      <w:r w:rsidRPr="009901E0">
        <w:rPr>
          <w:rFonts w:hint="cs"/>
          <w:rtl/>
          <w:lang w:bidi="ar-EG"/>
        </w:rPr>
        <w:t>أن نشاط التنسيق المشترك المعني</w:t>
      </w:r>
      <w:r w:rsidRPr="009901E0">
        <w:rPr>
          <w:rtl/>
          <w:lang w:bidi="ar-EG"/>
        </w:rPr>
        <w:t xml:space="preserve"> </w:t>
      </w:r>
      <w:r w:rsidRPr="009901E0">
        <w:rPr>
          <w:rFonts w:hint="cs"/>
          <w:rtl/>
          <w:lang w:bidi="ar-EG"/>
        </w:rPr>
        <w:t>با</w:t>
      </w:r>
      <w:r w:rsidRPr="009901E0">
        <w:rPr>
          <w:rtl/>
          <w:lang w:bidi="ar-EG"/>
        </w:rPr>
        <w:t>لاتصالات المتنقلة الدولية</w:t>
      </w:r>
      <w:r w:rsidRPr="009901E0">
        <w:rPr>
          <w:rStyle w:val="Left-to-Right"/>
        </w:rPr>
        <w:t>2020</w:t>
      </w:r>
      <w:r w:rsidRPr="009901E0">
        <w:rPr>
          <w:rStyle w:val="Left-to-Right"/>
        </w:rPr>
        <w:noBreakHyphen/>
      </w:r>
      <w:r w:rsidRPr="009901E0">
        <w:rPr>
          <w:rtl/>
          <w:lang w:bidi="ar-EG"/>
        </w:rPr>
        <w:t xml:space="preserve"> </w:t>
      </w:r>
      <w:r w:rsidRPr="009901E0">
        <w:rPr>
          <w:rFonts w:hint="cs"/>
          <w:rtl/>
          <w:lang w:bidi="ar-EG"/>
        </w:rPr>
        <w:t xml:space="preserve">وما بعدها </w:t>
      </w:r>
      <w:r w:rsidRPr="009901E0">
        <w:rPr>
          <w:rtl/>
          <w:lang w:bidi="ar-EG"/>
        </w:rPr>
        <w:t>(</w:t>
      </w:r>
      <w:r w:rsidRPr="009901E0">
        <w:rPr>
          <w:lang w:bidi="ar-EG"/>
        </w:rPr>
        <w:t>JCA IMT</w:t>
      </w:r>
      <w:r w:rsidRPr="009901E0">
        <w:rPr>
          <w:lang w:bidi="ar-EG"/>
        </w:rPr>
        <w:noBreakHyphen/>
        <w:t>2020</w:t>
      </w:r>
      <w:r w:rsidRPr="009901E0">
        <w:rPr>
          <w:rtl/>
          <w:lang w:bidi="ar-EG"/>
        </w:rPr>
        <w:t>)</w:t>
      </w:r>
      <w:r w:rsidRPr="009901E0">
        <w:rPr>
          <w:rFonts w:hint="cs"/>
          <w:rtl/>
          <w:lang w:bidi="ar-EG"/>
        </w:rPr>
        <w:t xml:space="preserve"> و</w:t>
      </w:r>
      <w:r w:rsidRPr="009901E0">
        <w:rPr>
          <w:rStyle w:val="Left-to-Right"/>
          <w:rFonts w:hint="cs"/>
          <w:rtl/>
        </w:rPr>
        <w:t>ا</w:t>
      </w:r>
      <w:r w:rsidRPr="009901E0">
        <w:rPr>
          <w:rtl/>
        </w:rPr>
        <w:t>لاتصالات المتنقلة الدولية</w:t>
      </w:r>
      <w:r w:rsidRPr="009901E0">
        <w:rPr>
          <w:rtl/>
        </w:rPr>
        <w:noBreakHyphen/>
        <w:t>2030</w:t>
      </w:r>
      <w:r w:rsidRPr="009901E0">
        <w:rPr>
          <w:rFonts w:hint="cs"/>
          <w:rtl/>
        </w:rPr>
        <w:t xml:space="preserve"> </w:t>
      </w:r>
      <w:r w:rsidRPr="009901E0">
        <w:rPr>
          <w:rFonts w:hint="cs"/>
          <w:rtl/>
          <w:lang w:bidi="ar-EG"/>
        </w:rPr>
        <w:t>يحتفظ بخارطة طريق من أجل تقييس الاتصالات المتنقلة الدولية</w:t>
      </w:r>
      <w:r w:rsidRPr="009901E0">
        <w:rPr>
          <w:rtl/>
          <w:lang w:bidi="ar-EG"/>
        </w:rPr>
        <w:noBreakHyphen/>
      </w:r>
      <w:r w:rsidRPr="009901E0">
        <w:rPr>
          <w:lang w:bidi="ar-EG"/>
        </w:rPr>
        <w:t>2020</w:t>
      </w:r>
      <w:r w:rsidRPr="009901E0">
        <w:rPr>
          <w:rFonts w:hint="cs"/>
          <w:rtl/>
          <w:lang w:bidi="ar-EG"/>
        </w:rPr>
        <w:t xml:space="preserve"> تتناول المواصفات الحالية والمنشورة الصادرة عن الاتحاد ومنظمات وضع المعايير</w:t>
      </w:r>
      <w:r w:rsidRPr="009901E0">
        <w:rPr>
          <w:rFonts w:hint="eastAsia"/>
          <w:rtl/>
          <w:lang w:bidi="ar-EG"/>
        </w:rPr>
        <w:t> </w:t>
      </w:r>
      <w:r w:rsidRPr="009901E0">
        <w:rPr>
          <w:lang w:bidi="ar-EG"/>
        </w:rPr>
        <w:t>(SDO)</w:t>
      </w:r>
      <w:r w:rsidRPr="009901E0">
        <w:rPr>
          <w:rFonts w:hint="cs"/>
          <w:rtl/>
          <w:lang w:bidi="ar-EG"/>
        </w:rPr>
        <w:t xml:space="preserve"> والاتحادات والمنتديات الأخرى المعنية؛</w:t>
      </w:r>
    </w:p>
    <w:p w14:paraId="62A0B03D" w14:textId="77777777" w:rsidR="00F332B8" w:rsidRPr="009901E0" w:rsidRDefault="00F332B8" w:rsidP="00F332B8">
      <w:pPr>
        <w:rPr>
          <w:rtl/>
        </w:rPr>
      </w:pPr>
      <w:r w:rsidRPr="009901E0">
        <w:rPr>
          <w:rFonts w:hint="cs"/>
          <w:i/>
          <w:iCs/>
          <w:rtl/>
          <w:lang w:val="en-GB"/>
        </w:rPr>
        <w:t>ع)</w:t>
      </w:r>
      <w:r w:rsidRPr="009901E0">
        <w:rPr>
          <w:i/>
          <w:iCs/>
          <w:rtl/>
          <w:lang w:val="en-GB"/>
        </w:rPr>
        <w:tab/>
      </w:r>
      <w:r w:rsidRPr="009901E0">
        <w:rPr>
          <w:rFonts w:hint="cs"/>
          <w:rtl/>
          <w:lang w:val="en-GB"/>
        </w:rPr>
        <w:t xml:space="preserve">أن لجنة الدراسات 11 </w:t>
      </w:r>
      <w:r w:rsidRPr="009901E0">
        <w:rPr>
          <w:rFonts w:hint="cs"/>
          <w:rtl/>
        </w:rPr>
        <w:t xml:space="preserve">بقطاع تقييس الاتصالات </w:t>
      </w:r>
      <w:r w:rsidRPr="009901E0">
        <w:rPr>
          <w:rFonts w:hint="cs"/>
          <w:rtl/>
          <w:lang w:val="en-GB"/>
        </w:rPr>
        <w:t>أحرزت تقدماً في دراسة</w:t>
      </w:r>
      <w:r w:rsidRPr="009901E0">
        <w:rPr>
          <w:rFonts w:hint="cs"/>
          <w:i/>
          <w:iCs/>
          <w:rtl/>
          <w:lang w:val="en-GB"/>
        </w:rPr>
        <w:t xml:space="preserve"> </w:t>
      </w:r>
      <w:r w:rsidRPr="009901E0">
        <w:rPr>
          <w:rFonts w:hint="cs"/>
          <w:rtl/>
          <w:lang w:val="en-GB"/>
        </w:rPr>
        <w:t>جوانب الاتصالات المتنقلة الدولية</w:t>
      </w:r>
      <w:r w:rsidRPr="009901E0">
        <w:rPr>
          <w:rtl/>
          <w:lang w:val="en-GB"/>
        </w:rPr>
        <w:noBreakHyphen/>
      </w:r>
      <w:r w:rsidRPr="009901E0">
        <w:rPr>
          <w:rFonts w:hint="cs"/>
          <w:rtl/>
          <w:lang w:val="en-GB"/>
        </w:rPr>
        <w:t>2020 المتعلقة ب</w:t>
      </w:r>
      <w:r w:rsidRPr="009901E0">
        <w:rPr>
          <w:rtl/>
        </w:rPr>
        <w:t>بروتوكولات</w:t>
      </w:r>
      <w:r w:rsidRPr="009901E0">
        <w:rPr>
          <w:rFonts w:hint="cs"/>
          <w:rtl/>
        </w:rPr>
        <w:t xml:space="preserve"> التشوير والتحكم بما في ذلك دراسات عن بروتوكولات</w:t>
      </w:r>
      <w:r w:rsidRPr="009901E0">
        <w:rPr>
          <w:rtl/>
        </w:rPr>
        <w:t xml:space="preserve"> تدعم تكنولوجيات التحكم والإدارة</w:t>
      </w:r>
      <w:r w:rsidRPr="009901E0">
        <w:rPr>
          <w:rFonts w:hint="cs"/>
          <w:rtl/>
        </w:rPr>
        <w:t>؛ و</w:t>
      </w:r>
      <w:r w:rsidRPr="009901E0">
        <w:rPr>
          <w:rtl/>
        </w:rPr>
        <w:t>متطلبات وبروتوكولات التشوير للارتباط بالشبكة</w:t>
      </w:r>
      <w:r w:rsidRPr="009901E0">
        <w:rPr>
          <w:rFonts w:hint="cs"/>
          <w:rtl/>
        </w:rPr>
        <w:t>،</w:t>
      </w:r>
      <w:r w:rsidRPr="009901E0">
        <w:rPr>
          <w:rtl/>
        </w:rPr>
        <w:t xml:space="preserve"> بما في ذلك التنقلية وإدارة الموارد</w:t>
      </w:r>
      <w:r w:rsidRPr="009901E0">
        <w:rPr>
          <w:rFonts w:hint="cs"/>
          <w:rtl/>
        </w:rPr>
        <w:t>؛ و</w:t>
      </w:r>
      <w:r w:rsidRPr="009901E0">
        <w:rPr>
          <w:rtl/>
        </w:rPr>
        <w:t>بروتوكولات تدعم شبكات المحتوى الموزع والشبكات التي تركز على المعلومات</w:t>
      </w:r>
      <w:r w:rsidRPr="009901E0">
        <w:rPr>
          <w:rFonts w:hint="cs"/>
          <w:rtl/>
        </w:rPr>
        <w:t xml:space="preserve"> و</w:t>
      </w:r>
      <w:r w:rsidRPr="009901E0">
        <w:rPr>
          <w:rtl/>
        </w:rPr>
        <w:t>اختبار البروتوكولات</w:t>
      </w:r>
      <w:r w:rsidRPr="009901E0">
        <w:rPr>
          <w:rFonts w:hint="cs"/>
          <w:rtl/>
        </w:rPr>
        <w:t>؛</w:t>
      </w:r>
    </w:p>
    <w:p w14:paraId="4995F438" w14:textId="77777777" w:rsidR="00F332B8" w:rsidRPr="009901E0" w:rsidRDefault="00F332B8" w:rsidP="00F332B8">
      <w:pPr>
        <w:rPr>
          <w:rtl/>
        </w:rPr>
      </w:pPr>
      <w:r w:rsidRPr="009901E0">
        <w:rPr>
          <w:rFonts w:hint="eastAsia"/>
          <w:i/>
          <w:iCs/>
          <w:rtl/>
        </w:rPr>
        <w:t>ف</w:t>
      </w:r>
      <w:r w:rsidRPr="009901E0">
        <w:rPr>
          <w:i/>
          <w:iCs/>
          <w:rtl/>
        </w:rPr>
        <w:t>)</w:t>
      </w:r>
      <w:r w:rsidRPr="009901E0">
        <w:rPr>
          <w:rtl/>
        </w:rPr>
        <w:tab/>
        <w:t xml:space="preserve">أن </w:t>
      </w:r>
      <w:r w:rsidRPr="009901E0">
        <w:rPr>
          <w:rFonts w:hint="cs"/>
          <w:rtl/>
        </w:rPr>
        <w:t>لجنة</w:t>
      </w:r>
      <w:r w:rsidRPr="009901E0">
        <w:rPr>
          <w:rtl/>
        </w:rPr>
        <w:t xml:space="preserve"> الدراس</w:t>
      </w:r>
      <w:r w:rsidRPr="009901E0">
        <w:rPr>
          <w:rFonts w:hint="cs"/>
          <w:rtl/>
        </w:rPr>
        <w:t>ات</w:t>
      </w:r>
      <w:r w:rsidRPr="009901E0">
        <w:rPr>
          <w:rtl/>
        </w:rPr>
        <w:t xml:space="preserve"> 11 بقطاع تقييس الاتصالات أنشأت </w:t>
      </w:r>
      <w:r w:rsidRPr="009901E0">
        <w:rPr>
          <w:rFonts w:hint="cs"/>
          <w:rtl/>
        </w:rPr>
        <w:t>فريقاً متخصصاً معنياً ب</w:t>
      </w:r>
      <w:r w:rsidRPr="009901E0">
        <w:rPr>
          <w:rtl/>
        </w:rPr>
        <w:t xml:space="preserve">اتحادات منصات الاختبار </w:t>
      </w:r>
      <w:r w:rsidRPr="009901E0">
        <w:rPr>
          <w:rFonts w:hint="cs"/>
          <w:rtl/>
        </w:rPr>
        <w:t>ل</w:t>
      </w:r>
      <w:r w:rsidRPr="009901E0">
        <w:rPr>
          <w:rtl/>
          <w:lang w:bidi="ar-EG"/>
        </w:rPr>
        <w:t>لاتصالات المتنقلة الدولية</w:t>
      </w:r>
      <w:r w:rsidRPr="009901E0">
        <w:rPr>
          <w:rStyle w:val="Left-to-Right"/>
        </w:rPr>
        <w:t>2020</w:t>
      </w:r>
      <w:r w:rsidRPr="009901E0">
        <w:rPr>
          <w:rStyle w:val="Left-to-Right"/>
        </w:rPr>
        <w:noBreakHyphen/>
      </w:r>
      <w:r w:rsidRPr="009901E0">
        <w:rPr>
          <w:rtl/>
          <w:lang w:bidi="ar-EG"/>
        </w:rPr>
        <w:t xml:space="preserve"> </w:t>
      </w:r>
      <w:r w:rsidRPr="009901E0">
        <w:rPr>
          <w:rFonts w:hint="cs"/>
          <w:rtl/>
          <w:lang w:bidi="ar-EG"/>
        </w:rPr>
        <w:t>وما بعدها</w:t>
      </w:r>
      <w:r w:rsidRPr="009901E0">
        <w:rPr>
          <w:rtl/>
        </w:rPr>
        <w:t xml:space="preserve"> (</w:t>
      </w:r>
      <w:r w:rsidRPr="009901E0">
        <w:t>FG</w:t>
      </w:r>
      <w:r w:rsidRPr="009901E0">
        <w:noBreakHyphen/>
      </w:r>
      <w:proofErr w:type="spellStart"/>
      <w:r w:rsidRPr="009901E0">
        <w:t>TBFxG</w:t>
      </w:r>
      <w:proofErr w:type="spellEnd"/>
      <w:r w:rsidRPr="009901E0">
        <w:rPr>
          <w:rtl/>
        </w:rPr>
        <w:t xml:space="preserve">) لتطوير </w:t>
      </w:r>
      <w:r w:rsidRPr="009901E0">
        <w:rPr>
          <w:rFonts w:hint="cs"/>
          <w:rtl/>
        </w:rPr>
        <w:t>السطوح البينية</w:t>
      </w:r>
      <w:r w:rsidRPr="009901E0">
        <w:rPr>
          <w:rtl/>
        </w:rPr>
        <w:t xml:space="preserve"> </w:t>
      </w:r>
      <w:r w:rsidRPr="009901E0">
        <w:rPr>
          <w:rFonts w:hint="cs"/>
          <w:rtl/>
        </w:rPr>
        <w:t>ل</w:t>
      </w:r>
      <w:r w:rsidRPr="009901E0">
        <w:rPr>
          <w:rtl/>
        </w:rPr>
        <w:t>برامج التطبيقات المطلوبة</w:t>
      </w:r>
      <w:r w:rsidRPr="009901E0">
        <w:rPr>
          <w:rFonts w:hint="cs"/>
          <w:rtl/>
        </w:rPr>
        <w:t> </w:t>
      </w:r>
      <w:r w:rsidRPr="009901E0">
        <w:rPr>
          <w:rtl/>
        </w:rPr>
        <w:t>(</w:t>
      </w:r>
      <w:r w:rsidRPr="009901E0">
        <w:t>API</w:t>
      </w:r>
      <w:r w:rsidRPr="009901E0">
        <w:rPr>
          <w:rtl/>
        </w:rPr>
        <w:t>)؛</w:t>
      </w:r>
    </w:p>
    <w:p w14:paraId="18C6F3F2" w14:textId="77777777" w:rsidR="00F332B8" w:rsidRPr="009901E0" w:rsidRDefault="00F332B8" w:rsidP="00F332B8">
      <w:pPr>
        <w:rPr>
          <w:rtl/>
        </w:rPr>
      </w:pPr>
      <w:r w:rsidRPr="009901E0">
        <w:rPr>
          <w:rFonts w:hint="eastAsia"/>
          <w:i/>
          <w:iCs/>
          <w:rtl/>
        </w:rPr>
        <w:t>ص</w:t>
      </w:r>
      <w:r w:rsidRPr="009901E0">
        <w:rPr>
          <w:i/>
          <w:iCs/>
          <w:rtl/>
        </w:rPr>
        <w:t>)</w:t>
      </w:r>
      <w:r w:rsidRPr="009901E0">
        <w:rPr>
          <w:rtl/>
        </w:rPr>
        <w:tab/>
        <w:t xml:space="preserve">أن </w:t>
      </w:r>
      <w:r w:rsidRPr="009901E0">
        <w:rPr>
          <w:rFonts w:hint="cs"/>
          <w:rtl/>
        </w:rPr>
        <w:t>لجنة</w:t>
      </w:r>
      <w:r w:rsidRPr="009901E0">
        <w:rPr>
          <w:rtl/>
        </w:rPr>
        <w:t xml:space="preserve"> الدراس</w:t>
      </w:r>
      <w:r w:rsidRPr="009901E0">
        <w:rPr>
          <w:rFonts w:hint="cs"/>
          <w:rtl/>
        </w:rPr>
        <w:t>ات</w:t>
      </w:r>
      <w:r w:rsidRPr="009901E0">
        <w:rPr>
          <w:rtl/>
        </w:rPr>
        <w:t xml:space="preserve"> </w:t>
      </w:r>
      <w:r w:rsidRPr="009901E0">
        <w:rPr>
          <w:rFonts w:hint="cs"/>
          <w:rtl/>
        </w:rPr>
        <w:t>21</w:t>
      </w:r>
      <w:r w:rsidRPr="009901E0">
        <w:rPr>
          <w:rtl/>
        </w:rPr>
        <w:t xml:space="preserve"> </w:t>
      </w:r>
      <w:r w:rsidRPr="009901E0">
        <w:rPr>
          <w:rFonts w:hint="cs"/>
          <w:rtl/>
          <w:lang w:bidi="ar-EG"/>
        </w:rPr>
        <w:t xml:space="preserve">بقطاع تقييس الاتصالات </w:t>
      </w:r>
      <w:r w:rsidRPr="009901E0">
        <w:rPr>
          <w:rtl/>
        </w:rPr>
        <w:t>أحرزت تقدما</w:t>
      </w:r>
      <w:r w:rsidRPr="009901E0">
        <w:rPr>
          <w:rFonts w:hint="cs"/>
          <w:rtl/>
        </w:rPr>
        <w:t>ً</w:t>
      </w:r>
      <w:r w:rsidRPr="009901E0">
        <w:rPr>
          <w:rtl/>
        </w:rPr>
        <w:t xml:space="preserve"> في دراسة الاتصالات من مركبة إلى كل شيء (</w:t>
      </w:r>
      <w:r w:rsidRPr="009901E0">
        <w:t>V2X</w:t>
      </w:r>
      <w:r w:rsidRPr="009901E0">
        <w:rPr>
          <w:rtl/>
        </w:rPr>
        <w:t xml:space="preserve">) باستخدام أنظمة </w:t>
      </w:r>
      <w:r w:rsidRPr="009901E0">
        <w:rPr>
          <w:rFonts w:hint="cs"/>
          <w:rtl/>
        </w:rPr>
        <w:t>ا</w:t>
      </w:r>
      <w:r w:rsidRPr="009901E0">
        <w:rPr>
          <w:rtl/>
          <w:lang w:bidi="ar-EG"/>
        </w:rPr>
        <w:t>لاتصالات المتنقلة الدولية</w:t>
      </w:r>
      <w:r w:rsidRPr="009901E0">
        <w:rPr>
          <w:rFonts w:hint="cs"/>
          <w:rtl/>
        </w:rPr>
        <w:t>؛</w:t>
      </w:r>
    </w:p>
    <w:p w14:paraId="23893819" w14:textId="77777777" w:rsidR="00F332B8" w:rsidRPr="009901E0" w:rsidRDefault="00F332B8" w:rsidP="00F332B8">
      <w:pPr>
        <w:rPr>
          <w:rtl/>
        </w:rPr>
      </w:pPr>
      <w:r w:rsidRPr="009901E0">
        <w:rPr>
          <w:rtl/>
        </w:rPr>
        <w:br w:type="page"/>
      </w:r>
    </w:p>
    <w:p w14:paraId="6239DEDD" w14:textId="77777777" w:rsidR="00F332B8" w:rsidRPr="009901E0" w:rsidRDefault="00F332B8" w:rsidP="00F332B8">
      <w:pPr>
        <w:rPr>
          <w:rtl/>
        </w:rPr>
      </w:pPr>
      <w:r w:rsidRPr="009901E0">
        <w:rPr>
          <w:rFonts w:hint="cs"/>
          <w:i/>
          <w:iCs/>
          <w:rtl/>
        </w:rPr>
        <w:lastRenderedPageBreak/>
        <w:t>ق)</w:t>
      </w:r>
      <w:r w:rsidRPr="009901E0">
        <w:rPr>
          <w:rtl/>
        </w:rPr>
        <w:tab/>
      </w:r>
      <w:r w:rsidRPr="009901E0">
        <w:rPr>
          <w:rFonts w:hint="cs"/>
          <w:rtl/>
        </w:rPr>
        <w:t xml:space="preserve">أن لجنة الدراسات 17 بقطاع تقييس الاتصالات استمرت </w:t>
      </w:r>
      <w:r w:rsidRPr="009901E0">
        <w:rPr>
          <w:rtl/>
        </w:rPr>
        <w:t>في</w:t>
      </w:r>
      <w:r w:rsidRPr="009901E0">
        <w:rPr>
          <w:rFonts w:hint="cs"/>
          <w:rtl/>
        </w:rPr>
        <w:t xml:space="preserve"> معالجة ا</w:t>
      </w:r>
      <w:r w:rsidRPr="009901E0">
        <w:rPr>
          <w:rtl/>
        </w:rPr>
        <w:t xml:space="preserve">لتهديدات ومواطن الضعف التي تؤثر على </w:t>
      </w:r>
      <w:r w:rsidRPr="009901E0">
        <w:rPr>
          <w:rFonts w:hint="cs"/>
          <w:rtl/>
        </w:rPr>
        <w:t xml:space="preserve">جهود </w:t>
      </w:r>
      <w:r w:rsidRPr="009901E0">
        <w:rPr>
          <w:rtl/>
        </w:rPr>
        <w:t xml:space="preserve">بناء الثقة والأمن في استخدام </w:t>
      </w:r>
      <w:r w:rsidRPr="009901E0">
        <w:rPr>
          <w:rFonts w:hint="cs"/>
          <w:rtl/>
        </w:rPr>
        <w:t>أنظمة الاتصالات المتنقلة الدولية</w:t>
      </w:r>
      <w:r w:rsidRPr="009901E0">
        <w:rPr>
          <w:rStyle w:val="Left-to-Right"/>
        </w:rPr>
        <w:t>2020</w:t>
      </w:r>
      <w:r w:rsidRPr="009901E0">
        <w:rPr>
          <w:rStyle w:val="Left-to-Right"/>
        </w:rPr>
        <w:noBreakHyphen/>
      </w:r>
      <w:r w:rsidRPr="009901E0">
        <w:rPr>
          <w:rFonts w:hint="cs"/>
          <w:rtl/>
          <w:lang w:bidi="ar-EG"/>
        </w:rPr>
        <w:t xml:space="preserve">؛ </w:t>
      </w:r>
      <w:r w:rsidRPr="009901E0">
        <w:rPr>
          <w:rFonts w:hint="cs"/>
          <w:rtl/>
        </w:rPr>
        <w:t>ويشمل ذلك دراسات بشأن الأطر والمبادئ التوجيهية والقدرات المتعلقة بالثقة والأمن من أجل شبكات الاتصالات المتنقلة الدولية</w:t>
      </w:r>
      <w:r w:rsidRPr="009901E0">
        <w:rPr>
          <w:rStyle w:val="Left-to-Right"/>
        </w:rPr>
        <w:t>2020</w:t>
      </w:r>
      <w:r w:rsidRPr="009901E0">
        <w:rPr>
          <w:rStyle w:val="Left-to-Right"/>
        </w:rPr>
        <w:noBreakHyphen/>
      </w:r>
      <w:r w:rsidRPr="009901E0">
        <w:rPr>
          <w:rFonts w:hint="cs"/>
          <w:rtl/>
        </w:rPr>
        <w:t xml:space="preserve"> وحوسبة الحافة</w:t>
      </w:r>
      <w:r w:rsidRPr="009901E0">
        <w:rPr>
          <w:rtl/>
        </w:rPr>
        <w:t>؛</w:t>
      </w:r>
    </w:p>
    <w:p w14:paraId="61279E92" w14:textId="77777777" w:rsidR="00F332B8" w:rsidRPr="009901E0" w:rsidRDefault="00F332B8" w:rsidP="00F332B8">
      <w:pPr>
        <w:rPr>
          <w:rtl/>
        </w:rPr>
      </w:pPr>
      <w:r w:rsidRPr="009901E0">
        <w:rPr>
          <w:rFonts w:hint="eastAsia"/>
          <w:i/>
          <w:iCs/>
          <w:rtl/>
        </w:rPr>
        <w:t>ر</w:t>
      </w:r>
      <w:r w:rsidRPr="009901E0">
        <w:rPr>
          <w:rFonts w:hint="cs"/>
          <w:i/>
          <w:iCs/>
          <w:rtl/>
        </w:rPr>
        <w:t xml:space="preserve"> </w:t>
      </w:r>
      <w:r w:rsidRPr="009901E0">
        <w:rPr>
          <w:i/>
          <w:iCs/>
          <w:rtl/>
        </w:rPr>
        <w:t>)</w:t>
      </w:r>
      <w:r w:rsidRPr="009901E0">
        <w:rPr>
          <w:i/>
          <w:iCs/>
          <w:rtl/>
        </w:rPr>
        <w:tab/>
      </w:r>
      <w:r w:rsidRPr="009901E0">
        <w:rPr>
          <w:rtl/>
        </w:rPr>
        <w:t xml:space="preserve">أن قطاع الاتصالات الراديوية </w:t>
      </w:r>
      <w:r w:rsidRPr="009901E0">
        <w:t>(ITU</w:t>
      </w:r>
      <w:r w:rsidRPr="009901E0">
        <w:noBreakHyphen/>
        <w:t>R)</w:t>
      </w:r>
      <w:r w:rsidRPr="009901E0">
        <w:rPr>
          <w:rtl/>
        </w:rPr>
        <w:t xml:space="preserve"> يعمل على تطوير الاتصالات المتنقلة الدولية</w:t>
      </w:r>
      <w:r w:rsidRPr="009901E0">
        <w:rPr>
          <w:rtl/>
        </w:rPr>
        <w:noBreakHyphen/>
        <w:t>2030</w:t>
      </w:r>
      <w:r w:rsidRPr="009901E0">
        <w:rPr>
          <w:rFonts w:hint="cs"/>
          <w:rtl/>
        </w:rPr>
        <w:t>،</w:t>
      </w:r>
    </w:p>
    <w:p w14:paraId="47FB4285" w14:textId="77777777" w:rsidR="00F332B8" w:rsidRPr="009901E0" w:rsidRDefault="00F332B8" w:rsidP="00F332B8">
      <w:pPr>
        <w:pStyle w:val="Call"/>
        <w:spacing w:before="160"/>
        <w:rPr>
          <w:rtl/>
        </w:rPr>
      </w:pPr>
      <w:r w:rsidRPr="009901E0">
        <w:rPr>
          <w:rFonts w:hint="cs"/>
          <w:rtl/>
        </w:rPr>
        <w:t>وإذ تلاحظ</w:t>
      </w:r>
    </w:p>
    <w:p w14:paraId="0D33CF59" w14:textId="77777777" w:rsidR="00F332B8" w:rsidRPr="009901E0" w:rsidRDefault="00F332B8" w:rsidP="00F332B8">
      <w:pPr>
        <w:rPr>
          <w:rtl/>
        </w:rPr>
      </w:pPr>
      <w:r w:rsidRPr="009901E0">
        <w:rPr>
          <w:rFonts w:hint="cs"/>
          <w:rtl/>
        </w:rPr>
        <w:t>القرار</w:t>
      </w:r>
      <w:r w:rsidRPr="009901E0">
        <w:rPr>
          <w:rFonts w:hint="eastAsia"/>
          <w:rtl/>
        </w:rPr>
        <w:t> </w:t>
      </w:r>
      <w:r w:rsidRPr="009901E0">
        <w:rPr>
          <w:lang w:bidi="ar-EG"/>
        </w:rPr>
        <w:t>18</w:t>
      </w:r>
      <w:r w:rsidRPr="009901E0">
        <w:rPr>
          <w:rFonts w:hint="cs"/>
          <w:rtl/>
        </w:rPr>
        <w:t xml:space="preserve"> (المراجَع في </w:t>
      </w:r>
      <w:r w:rsidRPr="009901E0">
        <w:rPr>
          <w:rFonts w:hint="eastAsia"/>
          <w:rtl/>
        </w:rPr>
        <w:t>نيودلهي،</w:t>
      </w:r>
      <w:r w:rsidRPr="009901E0">
        <w:rPr>
          <w:rtl/>
        </w:rPr>
        <w:t xml:space="preserve"> 2024</w:t>
      </w:r>
      <w:r w:rsidRPr="009901E0">
        <w:rPr>
          <w:rFonts w:hint="cs"/>
          <w:rtl/>
          <w:lang w:bidi="ar-SY"/>
        </w:rPr>
        <w:t xml:space="preserve">) </w:t>
      </w:r>
      <w:r w:rsidRPr="009901E0">
        <w:rPr>
          <w:rFonts w:hint="cs"/>
          <w:rtl/>
        </w:rPr>
        <w:t xml:space="preserve">لهذه الجمعية، بشأن </w:t>
      </w:r>
      <w:r w:rsidRPr="009901E0">
        <w:rPr>
          <w:rtl/>
        </w:rPr>
        <w:t xml:space="preserve">تعزيز التنسيق والتعاون فيما بين </w:t>
      </w:r>
      <w:r w:rsidRPr="009901E0">
        <w:rPr>
          <w:rtl/>
          <w:lang w:bidi="ar-EG"/>
        </w:rPr>
        <w:t>القطاعات الثلاثة للاتحاد الدولي للاتصالات</w:t>
      </w:r>
      <w:r w:rsidRPr="009901E0">
        <w:rPr>
          <w:rFonts w:hint="cs"/>
          <w:rtl/>
          <w:lang w:bidi="ar-EG"/>
        </w:rPr>
        <w:t xml:space="preserve"> </w:t>
      </w:r>
      <w:r w:rsidRPr="009901E0">
        <w:rPr>
          <w:rtl/>
          <w:lang w:bidi="ar-EG"/>
        </w:rPr>
        <w:t>بشأن المسائل ذات الاهتمام المشترك</w:t>
      </w:r>
      <w:r w:rsidRPr="009901E0">
        <w:rPr>
          <w:rFonts w:hint="cs"/>
          <w:rtl/>
        </w:rPr>
        <w:t>،</w:t>
      </w:r>
    </w:p>
    <w:p w14:paraId="17A63372" w14:textId="77777777" w:rsidR="00F332B8" w:rsidRPr="009901E0" w:rsidRDefault="00F332B8" w:rsidP="00F332B8">
      <w:pPr>
        <w:pStyle w:val="Call"/>
        <w:spacing w:before="160"/>
        <w:rPr>
          <w:lang w:bidi="ar-EG"/>
        </w:rPr>
      </w:pPr>
      <w:r w:rsidRPr="009901E0">
        <w:rPr>
          <w:rFonts w:hint="cs"/>
          <w:rtl/>
        </w:rPr>
        <w:t>تقرر أن تدعو الفريق الاستشاري لتقييس الاتصالات إلى</w:t>
      </w:r>
    </w:p>
    <w:p w14:paraId="5E105309" w14:textId="77777777" w:rsidR="00F332B8" w:rsidRPr="009901E0" w:rsidRDefault="00F332B8" w:rsidP="00F332B8">
      <w:pPr>
        <w:rPr>
          <w:rtl/>
          <w:lang w:bidi="ar-EG"/>
        </w:rPr>
      </w:pPr>
      <w:r w:rsidRPr="009901E0">
        <w:t>1</w:t>
      </w:r>
      <w:r w:rsidRPr="009901E0">
        <w:tab/>
      </w:r>
      <w:r w:rsidRPr="009901E0">
        <w:rPr>
          <w:rFonts w:hint="cs"/>
          <w:rtl/>
        </w:rPr>
        <w:t>تسهيل تنسيق أنشطة التقييس ذات الصلة بالجوانب غير</w:t>
      </w:r>
      <w:r w:rsidRPr="009901E0">
        <w:rPr>
          <w:rFonts w:hint="eastAsia"/>
          <w:rtl/>
        </w:rPr>
        <w:t> </w:t>
      </w:r>
      <w:r w:rsidRPr="009901E0">
        <w:rPr>
          <w:rFonts w:hint="cs"/>
          <w:rtl/>
        </w:rPr>
        <w:t>الراديوية لأنظمة الاتصالات</w:t>
      </w:r>
      <w:r w:rsidRPr="009901E0">
        <w:rPr>
          <w:rFonts w:hint="cs"/>
          <w:rtl/>
          <w:lang w:bidi="ar-EG"/>
        </w:rPr>
        <w:t xml:space="preserve"> المتنقلة الدولية (بما في ذلك الاتصالات المتنقلة الدولية</w:t>
      </w:r>
      <w:r w:rsidRPr="009901E0">
        <w:rPr>
          <w:rStyle w:val="Left-to-Right"/>
        </w:rPr>
        <w:t>2020</w:t>
      </w:r>
      <w:r w:rsidRPr="009901E0">
        <w:rPr>
          <w:rStyle w:val="Left-to-Right"/>
        </w:rPr>
        <w:noBreakHyphen/>
      </w:r>
      <w:r w:rsidRPr="009901E0">
        <w:rPr>
          <w:rFonts w:hint="cs"/>
          <w:rtl/>
          <w:lang w:bidi="ar-EG"/>
        </w:rPr>
        <w:t xml:space="preserve"> والاتصالات المتنقلة الدولية</w:t>
      </w:r>
      <w:r w:rsidRPr="009901E0">
        <w:rPr>
          <w:rStyle w:val="Left-to-Right"/>
        </w:rPr>
        <w:t>2030</w:t>
      </w:r>
      <w:r w:rsidRPr="009901E0">
        <w:rPr>
          <w:rStyle w:val="Left-to-Right"/>
        </w:rPr>
        <w:noBreakHyphen/>
      </w:r>
      <w:r w:rsidRPr="009901E0">
        <w:rPr>
          <w:rFonts w:hint="cs"/>
          <w:rtl/>
          <w:lang w:bidi="ar-EG"/>
        </w:rPr>
        <w:t>) بين جميع لجان الدراسات ذات الصلة والأفرقة المتخصصة وأنشطة التنسيق المشترك وما</w:t>
      </w:r>
      <w:r w:rsidRPr="009901E0">
        <w:rPr>
          <w:rFonts w:hint="eastAsia"/>
          <w:rtl/>
          <w:lang w:bidi="ar-EG"/>
        </w:rPr>
        <w:t> </w:t>
      </w:r>
      <w:r w:rsidRPr="009901E0">
        <w:rPr>
          <w:rFonts w:hint="cs"/>
          <w:rtl/>
          <w:lang w:bidi="ar-EG"/>
        </w:rPr>
        <w:t xml:space="preserve">إلى </w:t>
      </w:r>
      <w:proofErr w:type="gramStart"/>
      <w:r w:rsidRPr="009901E0">
        <w:rPr>
          <w:rFonts w:hint="cs"/>
          <w:rtl/>
          <w:lang w:bidi="ar-EG"/>
        </w:rPr>
        <w:t>ذلك</w:t>
      </w:r>
      <w:r w:rsidRPr="009901E0">
        <w:rPr>
          <w:rFonts w:hint="eastAsia"/>
          <w:rtl/>
          <w:lang w:bidi="ar-EG"/>
        </w:rPr>
        <w:t>؛</w:t>
      </w:r>
      <w:proofErr w:type="gramEnd"/>
    </w:p>
    <w:p w14:paraId="334E6A12" w14:textId="77777777" w:rsidR="00F332B8" w:rsidRPr="009901E0" w:rsidRDefault="00F332B8" w:rsidP="00F332B8">
      <w:pPr>
        <w:rPr>
          <w:rtl/>
          <w:lang w:bidi="ar-EG"/>
        </w:rPr>
      </w:pPr>
      <w:r w:rsidRPr="009901E0">
        <w:rPr>
          <w:rtl/>
          <w:lang w:bidi="ar-EG"/>
        </w:rPr>
        <w:t>2</w:t>
      </w:r>
      <w:r w:rsidRPr="009901E0">
        <w:rPr>
          <w:rtl/>
          <w:lang w:bidi="ar-EG"/>
        </w:rPr>
        <w:tab/>
        <w:t xml:space="preserve">تعزيز وتسريع الأنشطة المتعلقة بتطوير ونشر </w:t>
      </w:r>
      <w:r w:rsidRPr="009901E0">
        <w:rPr>
          <w:rFonts w:hint="eastAsia"/>
          <w:rtl/>
          <w:lang w:bidi="ar-EG"/>
        </w:rPr>
        <w:t>أنظمة</w:t>
      </w:r>
      <w:r w:rsidRPr="009901E0">
        <w:rPr>
          <w:rtl/>
          <w:lang w:bidi="ar-EG"/>
        </w:rPr>
        <w:t xml:space="preserve"> الاتصالات المتنقلة الدولية على أساس </w:t>
      </w:r>
      <w:r w:rsidRPr="009901E0">
        <w:rPr>
          <w:rFonts w:hint="eastAsia"/>
          <w:rtl/>
          <w:lang w:bidi="ar-EG"/>
        </w:rPr>
        <w:t>معايير</w:t>
      </w:r>
      <w:r w:rsidRPr="009901E0">
        <w:rPr>
          <w:rtl/>
          <w:lang w:bidi="ar-EG"/>
        </w:rPr>
        <w:t xml:space="preserve"> تكنولوجيات وحلول الشبكات المفتوحة والقابلة للتشغيل البيني، مثل الجوانب غير الراديوية لأنظمة الاتصالات المتنقلة الدولية لشبكات النفاذ</w:t>
      </w:r>
      <w:r w:rsidRPr="009901E0">
        <w:rPr>
          <w:rFonts w:hint="eastAsia"/>
          <w:rtl/>
          <w:lang w:bidi="ar-EG"/>
        </w:rPr>
        <w:t>،</w:t>
      </w:r>
      <w:r w:rsidRPr="009901E0">
        <w:rPr>
          <w:rtl/>
          <w:lang w:bidi="ar-EG"/>
        </w:rPr>
        <w:t xml:space="preserve"> </w:t>
      </w:r>
      <w:r w:rsidRPr="009901E0">
        <w:rPr>
          <w:rFonts w:hint="eastAsia"/>
          <w:rtl/>
          <w:lang w:bidi="ar-EG"/>
        </w:rPr>
        <w:t>إدراكاً</w:t>
      </w:r>
      <w:r w:rsidRPr="009901E0">
        <w:rPr>
          <w:rtl/>
          <w:lang w:bidi="ar-EG"/>
        </w:rPr>
        <w:t xml:space="preserve"> </w:t>
      </w:r>
      <w:r w:rsidRPr="009901E0">
        <w:rPr>
          <w:rFonts w:hint="eastAsia"/>
          <w:rtl/>
          <w:lang w:bidi="ar-EG"/>
        </w:rPr>
        <w:t>خصوصاً</w:t>
      </w:r>
      <w:r w:rsidRPr="009901E0">
        <w:rPr>
          <w:rtl/>
          <w:lang w:bidi="ar-EG"/>
        </w:rPr>
        <w:t xml:space="preserve"> </w:t>
      </w:r>
      <w:r w:rsidRPr="009901E0">
        <w:rPr>
          <w:rFonts w:hint="eastAsia"/>
          <w:rtl/>
          <w:lang w:bidi="ar-EG"/>
        </w:rPr>
        <w:t>لل</w:t>
      </w:r>
      <w:r w:rsidRPr="009901E0">
        <w:rPr>
          <w:rtl/>
          <w:lang w:bidi="ar-EG"/>
        </w:rPr>
        <w:t xml:space="preserve">تحديات </w:t>
      </w:r>
      <w:r w:rsidRPr="009901E0">
        <w:rPr>
          <w:rFonts w:hint="eastAsia"/>
          <w:rtl/>
          <w:lang w:bidi="ar-EG"/>
        </w:rPr>
        <w:t>القائمة</w:t>
      </w:r>
      <w:r w:rsidRPr="009901E0">
        <w:rPr>
          <w:rtl/>
          <w:lang w:bidi="ar-EG"/>
        </w:rPr>
        <w:t xml:space="preserve"> في البلدان النامية؛</w:t>
      </w:r>
    </w:p>
    <w:p w14:paraId="6247FA4C" w14:textId="77777777" w:rsidR="00F332B8" w:rsidRPr="009901E0" w:rsidRDefault="00F332B8" w:rsidP="00F332B8">
      <w:r w:rsidRPr="009901E0">
        <w:rPr>
          <w:rtl/>
          <w:lang w:bidi="ar-EG"/>
        </w:rPr>
        <w:t>3</w:t>
      </w:r>
      <w:r w:rsidRPr="009901E0">
        <w:rPr>
          <w:rtl/>
          <w:lang w:bidi="ar-EG"/>
        </w:rPr>
        <w:tab/>
        <w:t xml:space="preserve">ضمان التعاون فيما بين لجان دراسات قطاع تقييس الاتصالات </w:t>
      </w:r>
      <w:r w:rsidRPr="009901E0">
        <w:rPr>
          <w:rFonts w:hint="eastAsia"/>
          <w:rtl/>
          <w:lang w:bidi="ar-EG"/>
        </w:rPr>
        <w:t>المعنية</w:t>
      </w:r>
      <w:r w:rsidRPr="009901E0">
        <w:rPr>
          <w:rtl/>
          <w:lang w:bidi="ar-EG"/>
        </w:rPr>
        <w:t xml:space="preserve"> ومع منظمات وضع المعايير والمنتديات والاتحادات المعنية </w:t>
      </w:r>
      <w:r w:rsidRPr="009901E0">
        <w:rPr>
          <w:rFonts w:hint="eastAsia"/>
          <w:rtl/>
          <w:lang w:bidi="ar-EG"/>
        </w:rPr>
        <w:t>في</w:t>
      </w:r>
      <w:r w:rsidRPr="009901E0">
        <w:rPr>
          <w:rtl/>
          <w:lang w:bidi="ar-EG"/>
        </w:rPr>
        <w:t xml:space="preserve"> مجال تكنولوجيات وحلول الشبكات المفتوحة والقابلة للتشغيل البيني، بما في ذلك الجوانب غير الراديوية لأنظمة الاتصالات المتنقلة الدولية لشبكات النفاذ</w:t>
      </w:r>
      <w:r w:rsidRPr="009901E0">
        <w:rPr>
          <w:rFonts w:hint="eastAsia"/>
          <w:rtl/>
          <w:lang w:bidi="ar-EG"/>
        </w:rPr>
        <w:t>؛</w:t>
      </w:r>
    </w:p>
    <w:p w14:paraId="7E5A1391" w14:textId="77777777" w:rsidR="00F332B8" w:rsidRPr="009901E0" w:rsidRDefault="00F332B8" w:rsidP="00F332B8">
      <w:pPr>
        <w:rPr>
          <w:rtl/>
          <w:lang w:bidi="ar-EG"/>
        </w:rPr>
      </w:pPr>
      <w:r w:rsidRPr="009901E0">
        <w:rPr>
          <w:rFonts w:hint="cs"/>
          <w:rtl/>
        </w:rPr>
        <w:t>4</w:t>
      </w:r>
      <w:r w:rsidRPr="009901E0">
        <w:tab/>
      </w:r>
      <w:r w:rsidRPr="009901E0">
        <w:rPr>
          <w:rFonts w:hint="cs"/>
          <w:rtl/>
          <w:lang w:bidi="ar-EG"/>
        </w:rPr>
        <w:t>تشجيع التعاون مع لجنة الدراسات </w:t>
      </w:r>
      <w:r w:rsidRPr="009901E0">
        <w:rPr>
          <w:lang w:bidi="ar-EG"/>
        </w:rPr>
        <w:t>13</w:t>
      </w:r>
      <w:r w:rsidRPr="009901E0">
        <w:rPr>
          <w:rFonts w:hint="cs"/>
          <w:rtl/>
          <w:lang w:bidi="ar-EG"/>
        </w:rPr>
        <w:t xml:space="preserve"> ولجان دراسات قطاع تقييس الاتصالات المعنية الأخرى </w:t>
      </w:r>
      <w:r w:rsidRPr="009901E0">
        <w:rPr>
          <w:rFonts w:hint="eastAsia"/>
          <w:rtl/>
          <w:lang w:bidi="ar-EG"/>
        </w:rPr>
        <w:t>ومنظمات</w:t>
      </w:r>
      <w:r w:rsidRPr="009901E0">
        <w:rPr>
          <w:rtl/>
          <w:lang w:bidi="ar-EG"/>
        </w:rPr>
        <w:t xml:space="preserve"> </w:t>
      </w:r>
      <w:r w:rsidRPr="009901E0">
        <w:rPr>
          <w:rFonts w:hint="eastAsia"/>
          <w:rtl/>
          <w:lang w:bidi="ar-EG"/>
        </w:rPr>
        <w:t>وضع</w:t>
      </w:r>
      <w:r w:rsidRPr="009901E0">
        <w:rPr>
          <w:rtl/>
          <w:lang w:bidi="ar-EG"/>
        </w:rPr>
        <w:t xml:space="preserve"> </w:t>
      </w:r>
      <w:r w:rsidRPr="009901E0">
        <w:rPr>
          <w:rFonts w:hint="eastAsia"/>
          <w:rtl/>
          <w:lang w:bidi="ar-EG"/>
        </w:rPr>
        <w:t>المعايير</w:t>
      </w:r>
      <w:r w:rsidRPr="009901E0">
        <w:rPr>
          <w:rtl/>
          <w:lang w:bidi="ar-EG"/>
        </w:rPr>
        <w:t xml:space="preserve"> </w:t>
      </w:r>
      <w:r w:rsidRPr="009901E0">
        <w:rPr>
          <w:rFonts w:hint="eastAsia"/>
          <w:rtl/>
          <w:lang w:bidi="ar-EG"/>
        </w:rPr>
        <w:t>الأُخرى </w:t>
      </w:r>
      <w:r w:rsidRPr="009901E0">
        <w:rPr>
          <w:lang w:bidi="ar-EG"/>
        </w:rPr>
        <w:t>(SDO)</w:t>
      </w:r>
      <w:r w:rsidRPr="009901E0">
        <w:rPr>
          <w:rFonts w:hint="cs"/>
          <w:rtl/>
          <w:lang w:bidi="ar-EG"/>
        </w:rPr>
        <w:t xml:space="preserve"> بشأن مجموعة واسعة من القضايا المرتبطة بالجوانب غير الراديوية لأنظمة الاتصالات المتنقلة الدولية،</w:t>
      </w:r>
    </w:p>
    <w:p w14:paraId="60AD9956" w14:textId="77777777" w:rsidR="00F332B8" w:rsidRPr="009901E0" w:rsidRDefault="00F332B8" w:rsidP="00F332B8">
      <w:pPr>
        <w:pStyle w:val="Call"/>
        <w:spacing w:before="160"/>
        <w:rPr>
          <w:rtl/>
        </w:rPr>
      </w:pPr>
      <w:r w:rsidRPr="009901E0">
        <w:rPr>
          <w:rFonts w:hint="cs"/>
          <w:rtl/>
        </w:rPr>
        <w:t>تكلف لجان دراسات قطاع تقييس الاتصالات بالاتحاد</w:t>
      </w:r>
    </w:p>
    <w:p w14:paraId="7EE0553A" w14:textId="77777777" w:rsidR="00F332B8" w:rsidRPr="009901E0" w:rsidRDefault="00F332B8" w:rsidP="00F332B8">
      <w:pPr>
        <w:rPr>
          <w:lang w:bidi="ar-EG"/>
        </w:rPr>
      </w:pPr>
      <w:r w:rsidRPr="009901E0">
        <w:rPr>
          <w:lang w:bidi="ar-EG"/>
        </w:rPr>
        <w:t>1</w:t>
      </w:r>
      <w:r w:rsidRPr="009901E0">
        <w:rPr>
          <w:lang w:bidi="ar-EG"/>
        </w:rPr>
        <w:tab/>
      </w:r>
      <w:r w:rsidRPr="009901E0">
        <w:rPr>
          <w:rFonts w:hint="cs"/>
          <w:rtl/>
          <w:lang w:bidi="ar-EG"/>
        </w:rPr>
        <w:t>بتعزيز التعاون والتنسيق بشأن أنشطة التقييس المتعلقة بأنظمة الاتصالات المتنقلة الدولية (بما في ذلك الاتصالات المتنقلة الدولية</w:t>
      </w:r>
      <w:r w:rsidRPr="009901E0">
        <w:rPr>
          <w:rStyle w:val="Left-to-Right"/>
        </w:rPr>
        <w:t>2020</w:t>
      </w:r>
      <w:r w:rsidRPr="009901E0">
        <w:rPr>
          <w:rStyle w:val="Left-to-Right"/>
        </w:rPr>
        <w:noBreakHyphen/>
      </w:r>
      <w:r w:rsidRPr="009901E0">
        <w:rPr>
          <w:rFonts w:hint="cs"/>
          <w:rtl/>
          <w:lang w:bidi="ar-EG"/>
        </w:rPr>
        <w:t xml:space="preserve"> والاتصالات المتنقلة الدولية</w:t>
      </w:r>
      <w:r w:rsidRPr="009901E0">
        <w:rPr>
          <w:rStyle w:val="Left-to-Right"/>
        </w:rPr>
        <w:t>2030</w:t>
      </w:r>
      <w:r w:rsidRPr="009901E0">
        <w:rPr>
          <w:rStyle w:val="Left-to-Right"/>
        </w:rPr>
        <w:noBreakHyphen/>
      </w:r>
      <w:r w:rsidRPr="009901E0">
        <w:rPr>
          <w:rFonts w:hint="cs"/>
          <w:rtl/>
          <w:lang w:bidi="ar-EG"/>
        </w:rPr>
        <w:t xml:space="preserve">) مع منظمات وضع المعايير المعنية، من أجل ضمان حل مثمر وعملي في مجال المعايير لصناعة الاتصالات/تكنولوجيا المعلومات والاتصالات </w:t>
      </w:r>
      <w:r w:rsidRPr="009901E0">
        <w:rPr>
          <w:rFonts w:hint="eastAsia"/>
          <w:lang w:eastAsia="ja-JP"/>
        </w:rPr>
        <w:t>(</w:t>
      </w:r>
      <w:r w:rsidRPr="009901E0">
        <w:t>ICT</w:t>
      </w:r>
      <w:r w:rsidRPr="009901E0">
        <w:rPr>
          <w:rFonts w:hint="eastAsia"/>
          <w:lang w:eastAsia="ja-JP"/>
        </w:rPr>
        <w:t>)</w:t>
      </w:r>
      <w:r w:rsidRPr="009901E0">
        <w:rPr>
          <w:rFonts w:hint="cs"/>
          <w:rtl/>
          <w:lang w:eastAsia="ja-JP"/>
        </w:rPr>
        <w:t xml:space="preserve"> </w:t>
      </w:r>
      <w:r w:rsidRPr="009901E0">
        <w:rPr>
          <w:rFonts w:hint="cs"/>
          <w:rtl/>
          <w:lang w:bidi="ar-EG"/>
        </w:rPr>
        <w:t>على الصعيد</w:t>
      </w:r>
      <w:r w:rsidRPr="009901E0">
        <w:rPr>
          <w:rFonts w:hint="eastAsia"/>
          <w:rtl/>
          <w:lang w:bidi="ar-EG"/>
        </w:rPr>
        <w:t> </w:t>
      </w:r>
      <w:proofErr w:type="gramStart"/>
      <w:r w:rsidRPr="009901E0">
        <w:rPr>
          <w:rFonts w:hint="cs"/>
          <w:rtl/>
          <w:lang w:bidi="ar-EG"/>
        </w:rPr>
        <w:t>العالمي؛</w:t>
      </w:r>
      <w:proofErr w:type="gramEnd"/>
    </w:p>
    <w:p w14:paraId="7F327BDE" w14:textId="77777777" w:rsidR="00F332B8" w:rsidRPr="009901E0" w:rsidRDefault="00F332B8" w:rsidP="00F332B8">
      <w:pPr>
        <w:rPr>
          <w:rtl/>
          <w:lang w:bidi="ar-EG"/>
        </w:rPr>
      </w:pPr>
      <w:r w:rsidRPr="009901E0">
        <w:rPr>
          <w:lang w:bidi="ar-EG"/>
        </w:rPr>
        <w:t>2</w:t>
      </w:r>
      <w:r w:rsidRPr="009901E0">
        <w:rPr>
          <w:lang w:bidi="ar-EG"/>
        </w:rPr>
        <w:tab/>
      </w:r>
      <w:r w:rsidRPr="009901E0">
        <w:rPr>
          <w:rFonts w:hint="cs"/>
          <w:rtl/>
          <w:lang w:bidi="ar-EG"/>
        </w:rPr>
        <w:t xml:space="preserve">بالنهوض بأعمال التقييس التي تتسم بالكفاءة والفعالية فيما يتعلق بالجوانب غير الراديوية لأنظمة الاتصالات المتنقلة الدولية فضلاً عن تطبيقات التكنولوجيات الشبكية ذات الصلة لتحقيق أهداف التنمية </w:t>
      </w:r>
      <w:proofErr w:type="gramStart"/>
      <w:r w:rsidRPr="009901E0">
        <w:rPr>
          <w:rFonts w:hint="cs"/>
          <w:rtl/>
          <w:lang w:bidi="ar-EG"/>
        </w:rPr>
        <w:t>المستدامة؛</w:t>
      </w:r>
      <w:proofErr w:type="gramEnd"/>
    </w:p>
    <w:p w14:paraId="4EC6DFC5" w14:textId="77777777" w:rsidR="00F332B8" w:rsidRPr="009901E0" w:rsidRDefault="00F332B8" w:rsidP="00F332B8">
      <w:pPr>
        <w:rPr>
          <w:rtl/>
          <w:lang w:bidi="ar-EG"/>
        </w:rPr>
      </w:pPr>
      <w:r w:rsidRPr="009901E0">
        <w:rPr>
          <w:lang w:bidi="ar-EG"/>
        </w:rPr>
        <w:t>3</w:t>
      </w:r>
      <w:r w:rsidRPr="009901E0">
        <w:rPr>
          <w:lang w:bidi="ar-EG"/>
        </w:rPr>
        <w:tab/>
      </w:r>
      <w:r w:rsidRPr="009901E0">
        <w:rPr>
          <w:rFonts w:hint="cs"/>
          <w:rtl/>
          <w:lang w:bidi="ar-EG"/>
        </w:rPr>
        <w:t>ب</w:t>
      </w:r>
      <w:r w:rsidRPr="009901E0">
        <w:rPr>
          <w:rtl/>
          <w:lang w:bidi="ar-EG"/>
        </w:rPr>
        <w:t>تعزيز أعمال التقييس لقطاع تقييس الاتصالات بشأن متطلبات البلدان النامية المتعلقة بالاتصالات المتنقلة الدولية بشكل عام والاتصالات المتنقلة الدولية</w:t>
      </w:r>
      <w:r w:rsidRPr="009901E0">
        <w:rPr>
          <w:rStyle w:val="Left-to-Right"/>
        </w:rPr>
        <w:t>2020</w:t>
      </w:r>
      <w:r w:rsidRPr="009901E0">
        <w:rPr>
          <w:rStyle w:val="Left-to-Right"/>
        </w:rPr>
        <w:noBreakHyphen/>
      </w:r>
      <w:r w:rsidRPr="009901E0">
        <w:rPr>
          <w:rtl/>
          <w:lang w:bidi="ar-EG"/>
        </w:rPr>
        <w:t xml:space="preserve"> </w:t>
      </w:r>
      <w:r w:rsidRPr="009901E0">
        <w:rPr>
          <w:rFonts w:hint="cs"/>
          <w:rtl/>
          <w:lang w:bidi="ar-EG"/>
        </w:rPr>
        <w:t>والاتصالات المتنقلة الدولية</w:t>
      </w:r>
      <w:r w:rsidRPr="009901E0">
        <w:rPr>
          <w:rStyle w:val="Left-to-Right"/>
        </w:rPr>
        <w:t>2030</w:t>
      </w:r>
      <w:r w:rsidRPr="009901E0">
        <w:rPr>
          <w:rStyle w:val="Left-to-Right"/>
        </w:rPr>
        <w:noBreakHyphen/>
      </w:r>
      <w:r w:rsidR="00781BB0" w:rsidRPr="009901E0">
        <w:rPr>
          <w:rFonts w:hint="cs"/>
          <w:rtl/>
        </w:rPr>
        <w:t xml:space="preserve"> </w:t>
      </w:r>
      <w:r w:rsidRPr="009901E0">
        <w:rPr>
          <w:rtl/>
          <w:lang w:bidi="ar-EG"/>
        </w:rPr>
        <w:t>بشكل خاص</w:t>
      </w:r>
      <w:r w:rsidRPr="009901E0">
        <w:rPr>
          <w:rFonts w:hint="cs"/>
          <w:rtl/>
          <w:lang w:bidi="ar-EG"/>
        </w:rPr>
        <w:t xml:space="preserve">، مع الحفاظ على تركيز على سد الفجوة </w:t>
      </w:r>
      <w:proofErr w:type="gramStart"/>
      <w:r w:rsidRPr="009901E0">
        <w:rPr>
          <w:rFonts w:hint="cs"/>
          <w:rtl/>
          <w:lang w:bidi="ar-EG"/>
        </w:rPr>
        <w:t>الرقمية؛</w:t>
      </w:r>
      <w:proofErr w:type="gramEnd"/>
    </w:p>
    <w:p w14:paraId="3E83669A" w14:textId="77777777" w:rsidR="00F332B8" w:rsidRPr="009901E0" w:rsidRDefault="00F332B8" w:rsidP="00F332B8">
      <w:pPr>
        <w:rPr>
          <w:spacing w:val="-4"/>
          <w:rtl/>
          <w:lang w:bidi="ar-EG"/>
        </w:rPr>
      </w:pPr>
      <w:r w:rsidRPr="009901E0">
        <w:rPr>
          <w:rFonts w:hint="cs"/>
          <w:rtl/>
          <w:lang w:bidi="ar-EG"/>
        </w:rPr>
        <w:t>4</w:t>
      </w:r>
      <w:r w:rsidRPr="009901E0">
        <w:rPr>
          <w:rtl/>
          <w:lang w:bidi="ar-EG"/>
        </w:rPr>
        <w:tab/>
      </w:r>
      <w:r w:rsidRPr="009901E0">
        <w:rPr>
          <w:rFonts w:hint="eastAsia"/>
          <w:spacing w:val="-6"/>
          <w:rtl/>
          <w:lang w:bidi="ar-EG"/>
        </w:rPr>
        <w:t>بتولي</w:t>
      </w:r>
      <w:r w:rsidRPr="009901E0">
        <w:rPr>
          <w:spacing w:val="-6"/>
          <w:rtl/>
          <w:lang w:bidi="ar-EG"/>
        </w:rPr>
        <w:t xml:space="preserve"> مسؤولية </w:t>
      </w:r>
      <w:r w:rsidRPr="009901E0">
        <w:rPr>
          <w:rFonts w:hint="eastAsia"/>
          <w:spacing w:val="-6"/>
          <w:rtl/>
          <w:lang w:bidi="ar-EG"/>
        </w:rPr>
        <w:t>إعداد</w:t>
      </w:r>
      <w:r w:rsidRPr="009901E0">
        <w:rPr>
          <w:spacing w:val="-6"/>
          <w:rtl/>
          <w:lang w:bidi="ar-EG"/>
        </w:rPr>
        <w:t xml:space="preserve"> </w:t>
      </w:r>
      <w:r w:rsidRPr="009901E0">
        <w:rPr>
          <w:rFonts w:hint="eastAsia"/>
          <w:spacing w:val="-6"/>
          <w:rtl/>
          <w:lang w:bidi="ar-EG"/>
        </w:rPr>
        <w:t>وتقديم</w:t>
      </w:r>
      <w:r w:rsidRPr="009901E0">
        <w:rPr>
          <w:spacing w:val="-6"/>
          <w:rtl/>
          <w:lang w:bidi="ar-EG"/>
        </w:rPr>
        <w:t xml:space="preserve"> </w:t>
      </w:r>
      <w:r w:rsidRPr="009901E0">
        <w:rPr>
          <w:rFonts w:hint="eastAsia"/>
          <w:spacing w:val="-6"/>
          <w:rtl/>
          <w:lang w:bidi="ar-EG"/>
        </w:rPr>
        <w:t>التقارير</w:t>
      </w:r>
      <w:r w:rsidRPr="009901E0">
        <w:rPr>
          <w:spacing w:val="-6"/>
          <w:rtl/>
          <w:lang w:bidi="ar-EG"/>
        </w:rPr>
        <w:t xml:space="preserve"> السنوية لاستراتيجية معايير قطاع تقييس الاتصالات بشأن الاتصالات المتنقلة الدولية</w:t>
      </w:r>
      <w:r w:rsidRPr="009901E0">
        <w:rPr>
          <w:rFonts w:hint="eastAsia"/>
          <w:spacing w:val="-6"/>
          <w:rtl/>
          <w:lang w:bidi="ar-EG"/>
        </w:rPr>
        <w:t>؛</w:t>
      </w:r>
    </w:p>
    <w:p w14:paraId="5203FA36" w14:textId="77777777" w:rsidR="003B2398" w:rsidRPr="009901E0" w:rsidRDefault="003B2398" w:rsidP="00F332B8">
      <w:pPr>
        <w:rPr>
          <w:rtl/>
          <w:lang w:bidi="ar-EG"/>
        </w:rPr>
      </w:pPr>
      <w:r w:rsidRPr="009901E0">
        <w:rPr>
          <w:rtl/>
          <w:lang w:bidi="ar-EG"/>
        </w:rPr>
        <w:br w:type="page"/>
      </w:r>
    </w:p>
    <w:p w14:paraId="7DA2C267" w14:textId="77777777" w:rsidR="00F332B8" w:rsidRPr="009901E0" w:rsidRDefault="00F332B8" w:rsidP="00F332B8">
      <w:pPr>
        <w:rPr>
          <w:rtl/>
          <w:lang w:bidi="ar-EG"/>
        </w:rPr>
      </w:pPr>
      <w:r w:rsidRPr="009901E0">
        <w:rPr>
          <w:rFonts w:hint="cs"/>
          <w:rtl/>
          <w:lang w:bidi="ar-EG"/>
        </w:rPr>
        <w:lastRenderedPageBreak/>
        <w:t>5</w:t>
      </w:r>
      <w:r w:rsidRPr="009901E0">
        <w:rPr>
          <w:rtl/>
          <w:lang w:bidi="ar-EG"/>
        </w:rPr>
        <w:tab/>
      </w:r>
      <w:r w:rsidRPr="009901E0">
        <w:rPr>
          <w:rFonts w:hint="cs"/>
          <w:rtl/>
          <w:lang w:bidi="ar-EG"/>
        </w:rPr>
        <w:t>ب</w:t>
      </w:r>
      <w:r w:rsidRPr="009901E0">
        <w:rPr>
          <w:rtl/>
          <w:lang w:bidi="ar-EG"/>
        </w:rPr>
        <w:t xml:space="preserve">تعزيز أعمال التقييس بشأن الجوانب غير الراديوية لأنظمة الاتصالات المتنقلة الدولية لدعم القطاعات </w:t>
      </w:r>
      <w:r w:rsidRPr="009901E0">
        <w:rPr>
          <w:rFonts w:hint="cs"/>
          <w:rtl/>
          <w:lang w:bidi="ar-EG"/>
        </w:rPr>
        <w:t>التخصصية</w:t>
      </w:r>
      <w:r w:rsidRPr="009901E0">
        <w:rPr>
          <w:rtl/>
          <w:lang w:bidi="ar-EG"/>
        </w:rPr>
        <w:t>، مثل التصنيع الذكي</w:t>
      </w:r>
      <w:r w:rsidRPr="009901E0">
        <w:rPr>
          <w:rFonts w:hint="cs"/>
          <w:rtl/>
          <w:lang w:bidi="ar-EG"/>
        </w:rPr>
        <w:t xml:space="preserve"> و</w:t>
      </w:r>
      <w:r w:rsidRPr="009901E0">
        <w:rPr>
          <w:rtl/>
          <w:lang w:bidi="ar-EG"/>
        </w:rPr>
        <w:t xml:space="preserve">تحسين </w:t>
      </w:r>
      <w:r w:rsidRPr="009901E0">
        <w:rPr>
          <w:rFonts w:hint="cs"/>
          <w:rtl/>
          <w:lang w:bidi="ar-EG"/>
        </w:rPr>
        <w:t>ال</w:t>
      </w:r>
      <w:r w:rsidRPr="009901E0">
        <w:rPr>
          <w:rtl/>
          <w:lang w:bidi="ar-EG"/>
        </w:rPr>
        <w:t xml:space="preserve">كفاءة </w:t>
      </w:r>
      <w:r w:rsidRPr="009901E0">
        <w:rPr>
          <w:rFonts w:hint="cs"/>
          <w:rtl/>
          <w:lang w:bidi="ar-EG"/>
        </w:rPr>
        <w:t xml:space="preserve">في استهلاك </w:t>
      </w:r>
      <w:r w:rsidRPr="009901E0">
        <w:rPr>
          <w:rtl/>
          <w:lang w:bidi="ar-EG"/>
        </w:rPr>
        <w:t>الطاقة والحد من تعقيد الشبك</w:t>
      </w:r>
      <w:r w:rsidRPr="009901E0">
        <w:rPr>
          <w:rFonts w:hint="cs"/>
          <w:rtl/>
          <w:lang w:bidi="ar-EG"/>
        </w:rPr>
        <w:t>ات،</w:t>
      </w:r>
    </w:p>
    <w:p w14:paraId="6808F2FC" w14:textId="77777777" w:rsidR="00F332B8" w:rsidRPr="009901E0" w:rsidRDefault="00F332B8" w:rsidP="00F332B8">
      <w:pPr>
        <w:pStyle w:val="Call"/>
        <w:rPr>
          <w:lang w:val="en-GB" w:bidi="ar-EG"/>
        </w:rPr>
      </w:pPr>
      <w:r w:rsidRPr="009901E0">
        <w:rPr>
          <w:rFonts w:hint="cs"/>
          <w:rtl/>
          <w:lang w:val="en-GB" w:bidi="ar-EG"/>
        </w:rPr>
        <w:t>تكلف</w:t>
      </w:r>
      <w:r w:rsidRPr="009901E0">
        <w:rPr>
          <w:rtl/>
          <w:lang w:val="en-GB" w:bidi="ar-EG"/>
        </w:rPr>
        <w:t xml:space="preserve"> لجنة الدراسات 2 </w:t>
      </w:r>
      <w:r w:rsidRPr="009901E0">
        <w:rPr>
          <w:rFonts w:hint="cs"/>
          <w:rtl/>
          <w:lang w:val="en-GB" w:bidi="ar-EG"/>
        </w:rPr>
        <w:t>ب</w:t>
      </w:r>
      <w:r w:rsidRPr="009901E0">
        <w:rPr>
          <w:rtl/>
          <w:lang w:val="en-GB" w:bidi="ar-EG"/>
        </w:rPr>
        <w:t>قطاع تقييس الاتصالات بالاتحاد</w:t>
      </w:r>
    </w:p>
    <w:p w14:paraId="3A5E9A45" w14:textId="77777777" w:rsidR="00F332B8" w:rsidRPr="009901E0" w:rsidRDefault="00F332B8" w:rsidP="00F332B8">
      <w:pPr>
        <w:rPr>
          <w:rtl/>
          <w:lang w:bidi="ar-EG"/>
        </w:rPr>
      </w:pPr>
      <w:r w:rsidRPr="009901E0">
        <w:rPr>
          <w:rtl/>
          <w:lang w:bidi="ar-EG"/>
        </w:rPr>
        <w:t>بمواصلة الدراسات بشأن أنشطة التقييس المتعلقة بالجوانب غير الراديوية لإدارة شبكة الاتصالات المتنقلة الدولية</w:t>
      </w:r>
      <w:r w:rsidRPr="009901E0">
        <w:rPr>
          <w:rFonts w:hint="cs"/>
          <w:rtl/>
          <w:lang w:bidi="ar-EG"/>
        </w:rPr>
        <w:t>،</w:t>
      </w:r>
    </w:p>
    <w:p w14:paraId="5A51120C" w14:textId="77777777" w:rsidR="00F332B8" w:rsidRPr="009901E0" w:rsidRDefault="00F332B8" w:rsidP="00F332B8">
      <w:pPr>
        <w:pStyle w:val="Call"/>
        <w:spacing w:before="160"/>
        <w:rPr>
          <w:rtl/>
        </w:rPr>
      </w:pPr>
      <w:r w:rsidRPr="009901E0">
        <w:rPr>
          <w:rFonts w:hint="cs"/>
          <w:rtl/>
          <w:lang w:val="en-GB" w:bidi="ar-EG"/>
        </w:rPr>
        <w:t>تكلف</w:t>
      </w:r>
      <w:r w:rsidRPr="009901E0">
        <w:rPr>
          <w:rFonts w:hint="cs"/>
          <w:rtl/>
        </w:rPr>
        <w:t xml:space="preserve"> لجنة الدراسات </w:t>
      </w:r>
      <w:r w:rsidRPr="009901E0">
        <w:t>3</w:t>
      </w:r>
      <w:r w:rsidRPr="009901E0">
        <w:rPr>
          <w:rFonts w:hint="cs"/>
          <w:rtl/>
        </w:rPr>
        <w:t xml:space="preserve"> بقطاع تقييس الاتصالات بالاتحاد</w:t>
      </w:r>
    </w:p>
    <w:p w14:paraId="732E2D0C" w14:textId="77777777" w:rsidR="00F332B8" w:rsidRPr="009901E0" w:rsidRDefault="00F332B8" w:rsidP="00F332B8">
      <w:pPr>
        <w:rPr>
          <w:rtl/>
          <w:lang w:bidi="ar-EG"/>
        </w:rPr>
      </w:pPr>
      <w:r w:rsidRPr="009901E0">
        <w:rPr>
          <w:rFonts w:hint="cs"/>
          <w:rtl/>
          <w:lang w:bidi="ar-EG"/>
        </w:rPr>
        <w:t xml:space="preserve">بالنظر في دراسات قطاع تقييس الاتصالات ذات الصلة بعدة أمور من بينها </w:t>
      </w:r>
      <w:r w:rsidRPr="009901E0">
        <w:rPr>
          <w:rtl/>
          <w:lang w:bidi="ar-EG"/>
        </w:rPr>
        <w:t xml:space="preserve">المسائل التنظيمية والاقتصادية ذات الصلة </w:t>
      </w:r>
      <w:r w:rsidRPr="009901E0">
        <w:rPr>
          <w:rFonts w:hint="cs"/>
          <w:rtl/>
          <w:lang w:bidi="ar-EG"/>
        </w:rPr>
        <w:t>في</w:t>
      </w:r>
      <w:r w:rsidRPr="009901E0">
        <w:rPr>
          <w:rFonts w:hint="eastAsia"/>
          <w:rtl/>
          <w:lang w:bidi="ar-EG"/>
        </w:rPr>
        <w:t> </w:t>
      </w:r>
      <w:r w:rsidRPr="009901E0">
        <w:rPr>
          <w:rFonts w:hint="cs"/>
          <w:rtl/>
          <w:lang w:bidi="ar-EG"/>
        </w:rPr>
        <w:t>إطار</w:t>
      </w:r>
      <w:r w:rsidRPr="009901E0">
        <w:rPr>
          <w:rFonts w:hint="eastAsia"/>
          <w:rtl/>
          <w:lang w:bidi="ar-EG"/>
        </w:rPr>
        <w:t> </w:t>
      </w:r>
      <w:r w:rsidRPr="009901E0">
        <w:rPr>
          <w:rFonts w:hint="cs"/>
          <w:rtl/>
          <w:lang w:bidi="ar-EG"/>
        </w:rPr>
        <w:t>اختصاصاتها،</w:t>
      </w:r>
    </w:p>
    <w:p w14:paraId="4D832BA1" w14:textId="77777777" w:rsidR="00F332B8" w:rsidRPr="009901E0" w:rsidRDefault="00F332B8" w:rsidP="00F332B8">
      <w:pPr>
        <w:pStyle w:val="Call"/>
        <w:rPr>
          <w:rtl/>
          <w:lang w:bidi="ar-EG"/>
        </w:rPr>
      </w:pPr>
      <w:r w:rsidRPr="009901E0">
        <w:rPr>
          <w:rFonts w:hint="cs"/>
          <w:rtl/>
          <w:lang w:val="en-GB" w:bidi="ar-EG"/>
        </w:rPr>
        <w:t>تكلف</w:t>
      </w:r>
      <w:r w:rsidRPr="009901E0">
        <w:rPr>
          <w:rFonts w:hint="cs"/>
          <w:rtl/>
          <w:lang w:bidi="ar-EG"/>
        </w:rPr>
        <w:t xml:space="preserve"> لجنة الدراسات </w:t>
      </w:r>
      <w:r w:rsidRPr="009901E0">
        <w:rPr>
          <w:lang w:bidi="ar-EG"/>
        </w:rPr>
        <w:t>5</w:t>
      </w:r>
      <w:r w:rsidRPr="009901E0">
        <w:rPr>
          <w:rFonts w:hint="cs"/>
          <w:rtl/>
        </w:rPr>
        <w:t xml:space="preserve"> بقطاع تقييس الاتصالات بالاتحاد</w:t>
      </w:r>
    </w:p>
    <w:p w14:paraId="3C2DAC82" w14:textId="77777777" w:rsidR="00F332B8" w:rsidRPr="009901E0" w:rsidRDefault="00F332B8" w:rsidP="00F332B8">
      <w:pPr>
        <w:rPr>
          <w:spacing w:val="-6"/>
          <w:lang w:bidi="ar-EG"/>
        </w:rPr>
      </w:pPr>
      <w:r w:rsidRPr="009901E0">
        <w:rPr>
          <w:rFonts w:hint="eastAsia"/>
          <w:spacing w:val="-2"/>
          <w:rtl/>
          <w:lang w:bidi="ar-EG"/>
        </w:rPr>
        <w:t>بمواصلة</w:t>
      </w:r>
      <w:r w:rsidRPr="009901E0">
        <w:rPr>
          <w:spacing w:val="-2"/>
          <w:rtl/>
          <w:lang w:bidi="ar-EG"/>
        </w:rPr>
        <w:t xml:space="preserve"> </w:t>
      </w:r>
      <w:r w:rsidRPr="009901E0">
        <w:rPr>
          <w:rFonts w:hint="eastAsia"/>
          <w:spacing w:val="-2"/>
          <w:rtl/>
          <w:lang w:bidi="ar-EG"/>
        </w:rPr>
        <w:t>تعزيز</w:t>
      </w:r>
      <w:r w:rsidRPr="009901E0">
        <w:rPr>
          <w:spacing w:val="-2"/>
          <w:rtl/>
          <w:lang w:bidi="ar-EG"/>
        </w:rPr>
        <w:t xml:space="preserve"> </w:t>
      </w:r>
      <w:r w:rsidRPr="009901E0">
        <w:rPr>
          <w:rFonts w:hint="eastAsia"/>
          <w:spacing w:val="-2"/>
          <w:rtl/>
          <w:lang w:bidi="ar-EG"/>
        </w:rPr>
        <w:t>ا</w:t>
      </w:r>
      <w:r w:rsidRPr="009901E0">
        <w:rPr>
          <w:spacing w:val="-2"/>
          <w:rtl/>
          <w:lang w:bidi="ar-EG"/>
        </w:rPr>
        <w:t xml:space="preserve">لدراسات </w:t>
      </w:r>
      <w:r w:rsidRPr="009901E0">
        <w:rPr>
          <w:rFonts w:hint="eastAsia"/>
          <w:spacing w:val="-2"/>
          <w:rtl/>
          <w:lang w:bidi="ar-EG"/>
        </w:rPr>
        <w:t>عن</w:t>
      </w:r>
      <w:r w:rsidRPr="009901E0">
        <w:rPr>
          <w:spacing w:val="-2"/>
          <w:rtl/>
          <w:lang w:bidi="ar-EG"/>
        </w:rPr>
        <w:t xml:space="preserve"> أنشطة التقييس </w:t>
      </w:r>
      <w:r w:rsidRPr="009901E0">
        <w:rPr>
          <w:rFonts w:hint="eastAsia"/>
          <w:spacing w:val="-2"/>
          <w:rtl/>
          <w:lang w:bidi="ar-EG"/>
        </w:rPr>
        <w:t>المتعلقة</w:t>
      </w:r>
      <w:r w:rsidRPr="009901E0">
        <w:rPr>
          <w:spacing w:val="-2"/>
          <w:rtl/>
          <w:lang w:bidi="ar-EG"/>
        </w:rPr>
        <w:t xml:space="preserve"> بالمتطلبات البيئية للاتصالات المتنقلة الدولية</w:t>
      </w:r>
      <w:r w:rsidRPr="009901E0">
        <w:rPr>
          <w:rFonts w:hint="eastAsia"/>
          <w:spacing w:val="-2"/>
          <w:rtl/>
          <w:lang w:bidi="ar-EG"/>
        </w:rPr>
        <w:t>،</w:t>
      </w:r>
    </w:p>
    <w:p w14:paraId="3F3FDC15" w14:textId="77777777" w:rsidR="00F332B8" w:rsidRPr="009901E0" w:rsidRDefault="00F332B8" w:rsidP="00F332B8">
      <w:pPr>
        <w:pStyle w:val="Call"/>
        <w:spacing w:before="160"/>
      </w:pPr>
      <w:r w:rsidRPr="009901E0">
        <w:rPr>
          <w:rFonts w:hint="cs"/>
          <w:rtl/>
          <w:lang w:val="en-GB" w:bidi="ar-EG"/>
        </w:rPr>
        <w:t>تكلف</w:t>
      </w:r>
      <w:r w:rsidRPr="009901E0">
        <w:rPr>
          <w:rFonts w:hint="cs"/>
          <w:rtl/>
          <w:lang w:bidi="ar-EG"/>
        </w:rPr>
        <w:t xml:space="preserve"> </w:t>
      </w:r>
      <w:r w:rsidRPr="009901E0">
        <w:rPr>
          <w:rFonts w:hint="cs"/>
          <w:rtl/>
        </w:rPr>
        <w:t xml:space="preserve">لجنة الدراسات </w:t>
      </w:r>
      <w:r w:rsidRPr="009901E0">
        <w:t>11</w:t>
      </w:r>
      <w:r w:rsidRPr="009901E0">
        <w:rPr>
          <w:rFonts w:hint="cs"/>
          <w:rtl/>
        </w:rPr>
        <w:t xml:space="preserve"> بقطاع تقييس الاتصالات بالاتحاد</w:t>
      </w:r>
    </w:p>
    <w:p w14:paraId="0FEAD7D7" w14:textId="77777777" w:rsidR="00F332B8" w:rsidRPr="009901E0" w:rsidRDefault="00F332B8" w:rsidP="00F332B8">
      <w:pPr>
        <w:rPr>
          <w:rtl/>
          <w:lang w:bidi="ar-EG"/>
        </w:rPr>
      </w:pPr>
      <w:r w:rsidRPr="009901E0">
        <w:rPr>
          <w:rFonts w:hint="eastAsia"/>
          <w:rtl/>
          <w:lang w:bidi="ar-EG"/>
        </w:rPr>
        <w:t>ب</w:t>
      </w:r>
      <w:r w:rsidRPr="009901E0">
        <w:rPr>
          <w:rFonts w:hint="cs"/>
          <w:rtl/>
          <w:lang w:bidi="ar-EG"/>
        </w:rPr>
        <w:t xml:space="preserve">مواصلة </w:t>
      </w:r>
      <w:r w:rsidRPr="009901E0">
        <w:rPr>
          <w:rFonts w:hint="eastAsia"/>
          <w:rtl/>
          <w:lang w:bidi="ar-EG"/>
        </w:rPr>
        <w:t>تشجيع</w:t>
      </w:r>
      <w:r w:rsidRPr="009901E0">
        <w:rPr>
          <w:rtl/>
          <w:lang w:bidi="ar-EG"/>
        </w:rPr>
        <w:t xml:space="preserve"> </w:t>
      </w:r>
      <w:r w:rsidRPr="009901E0">
        <w:rPr>
          <w:rFonts w:hint="eastAsia"/>
          <w:rtl/>
          <w:lang w:bidi="ar-EG"/>
        </w:rPr>
        <w:t>الدراسات</w:t>
      </w:r>
      <w:r w:rsidRPr="009901E0">
        <w:rPr>
          <w:rtl/>
          <w:lang w:bidi="ar-EG"/>
        </w:rPr>
        <w:t xml:space="preserve"> </w:t>
      </w:r>
      <w:r w:rsidRPr="009901E0">
        <w:rPr>
          <w:rFonts w:hint="eastAsia"/>
          <w:rtl/>
          <w:lang w:bidi="ar-EG"/>
        </w:rPr>
        <w:t>بشأن</w:t>
      </w:r>
      <w:r w:rsidRPr="009901E0">
        <w:rPr>
          <w:rFonts w:hint="cs"/>
          <w:rtl/>
          <w:lang w:bidi="ar-EG"/>
        </w:rPr>
        <w:t xml:space="preserve"> أنشطة</w:t>
      </w:r>
      <w:r w:rsidRPr="009901E0">
        <w:rPr>
          <w:rtl/>
          <w:lang w:bidi="ar-EG"/>
        </w:rPr>
        <w:t xml:space="preserve"> </w:t>
      </w:r>
      <w:r w:rsidRPr="009901E0">
        <w:rPr>
          <w:rFonts w:hint="eastAsia"/>
          <w:rtl/>
          <w:lang w:bidi="ar-EG"/>
        </w:rPr>
        <w:t>التقييس</w:t>
      </w:r>
      <w:r w:rsidRPr="009901E0">
        <w:rPr>
          <w:rtl/>
          <w:lang w:bidi="ar-EG"/>
        </w:rPr>
        <w:t xml:space="preserve"> </w:t>
      </w:r>
      <w:r w:rsidRPr="009901E0">
        <w:rPr>
          <w:rFonts w:hint="eastAsia"/>
          <w:rtl/>
          <w:lang w:bidi="ar-EG"/>
        </w:rPr>
        <w:t>المتصلة</w:t>
      </w:r>
      <w:r w:rsidRPr="009901E0">
        <w:rPr>
          <w:rFonts w:hint="cs"/>
          <w:rtl/>
          <w:lang w:bidi="ar-EG"/>
        </w:rPr>
        <w:t xml:space="preserve"> بالجوانب غير الراديوية</w:t>
      </w:r>
      <w:r w:rsidRPr="009901E0">
        <w:rPr>
          <w:rFonts w:hint="cs"/>
          <w:rtl/>
        </w:rPr>
        <w:t xml:space="preserve"> للاتصالات المتنقلة الدولية فيما يتعلق</w:t>
      </w:r>
      <w:r w:rsidRPr="009901E0">
        <w:rPr>
          <w:rtl/>
          <w:lang w:bidi="ar-EG"/>
        </w:rPr>
        <w:t xml:space="preserve"> </w:t>
      </w:r>
      <w:r w:rsidRPr="009901E0">
        <w:rPr>
          <w:rFonts w:hint="cs"/>
          <w:rtl/>
          <w:lang w:bidi="ar-EG"/>
        </w:rPr>
        <w:t>بالتشوير والمتطلبات والبروتوكولات وأُطر الاختبار و</w:t>
      </w:r>
      <w:r w:rsidRPr="009901E0">
        <w:rPr>
          <w:rtl/>
          <w:lang w:bidi="ar-EG"/>
        </w:rPr>
        <w:t xml:space="preserve">المواصفات والمنهجيات والقدرات وقابلية التشغيل البيني </w:t>
      </w:r>
      <w:r w:rsidRPr="009901E0">
        <w:rPr>
          <w:rFonts w:hint="cs"/>
          <w:rtl/>
          <w:lang w:bidi="ar-EG"/>
        </w:rPr>
        <w:t>لأنظمة الاتصالات المتنقلة الدولية</w:t>
      </w:r>
      <w:r w:rsidRPr="009901E0">
        <w:rPr>
          <w:rFonts w:hint="eastAsia"/>
          <w:rtl/>
          <w:lang w:bidi="ar-EG"/>
        </w:rPr>
        <w:t>،</w:t>
      </w:r>
    </w:p>
    <w:p w14:paraId="3F670E26" w14:textId="77777777" w:rsidR="00F332B8" w:rsidRPr="009901E0" w:rsidRDefault="00F332B8" w:rsidP="00F332B8">
      <w:pPr>
        <w:pStyle w:val="Call"/>
        <w:spacing w:before="160"/>
      </w:pPr>
      <w:r w:rsidRPr="009901E0">
        <w:rPr>
          <w:rFonts w:hint="cs"/>
          <w:rtl/>
          <w:lang w:val="en-GB" w:bidi="ar-EG"/>
        </w:rPr>
        <w:t>تكلف</w:t>
      </w:r>
      <w:r w:rsidRPr="009901E0">
        <w:rPr>
          <w:rFonts w:hint="cs"/>
          <w:rtl/>
          <w:lang w:bidi="ar-EG"/>
        </w:rPr>
        <w:t xml:space="preserve"> </w:t>
      </w:r>
      <w:r w:rsidRPr="009901E0">
        <w:rPr>
          <w:rFonts w:hint="cs"/>
          <w:rtl/>
        </w:rPr>
        <w:t xml:space="preserve">لجنة الدراسات </w:t>
      </w:r>
      <w:r w:rsidRPr="009901E0">
        <w:t>12</w:t>
      </w:r>
      <w:r w:rsidRPr="009901E0">
        <w:rPr>
          <w:rFonts w:hint="cs"/>
          <w:rtl/>
        </w:rPr>
        <w:t xml:space="preserve"> بقطاع تقييس الاتصالات بالاتحاد</w:t>
      </w:r>
    </w:p>
    <w:p w14:paraId="6F96A6BC" w14:textId="77777777" w:rsidR="00F332B8" w:rsidRPr="009901E0" w:rsidRDefault="00F332B8" w:rsidP="00F332B8">
      <w:pPr>
        <w:rPr>
          <w:rtl/>
          <w:lang w:bidi="ar-EG"/>
        </w:rPr>
      </w:pPr>
      <w:r w:rsidRPr="009901E0">
        <w:rPr>
          <w:rFonts w:hint="eastAsia"/>
          <w:rtl/>
          <w:lang w:bidi="ar-EG"/>
        </w:rPr>
        <w:t>ب</w:t>
      </w:r>
      <w:r w:rsidRPr="009901E0">
        <w:rPr>
          <w:rFonts w:hint="cs"/>
          <w:rtl/>
          <w:lang w:bidi="ar-EG"/>
        </w:rPr>
        <w:t xml:space="preserve">مواصلة </w:t>
      </w:r>
      <w:r w:rsidRPr="009901E0">
        <w:rPr>
          <w:rFonts w:hint="eastAsia"/>
          <w:rtl/>
          <w:lang w:bidi="ar-EG"/>
        </w:rPr>
        <w:t>تشجيع</w:t>
      </w:r>
      <w:r w:rsidRPr="009901E0">
        <w:rPr>
          <w:rtl/>
          <w:lang w:bidi="ar-EG"/>
        </w:rPr>
        <w:t xml:space="preserve"> الدراسات بشأن أنشطة التقييس المتعلقة</w:t>
      </w:r>
      <w:r w:rsidRPr="009901E0">
        <w:rPr>
          <w:rFonts w:hint="cs"/>
          <w:rtl/>
          <w:lang w:bidi="ar-EG"/>
        </w:rPr>
        <w:t xml:space="preserve"> بالخدمة </w:t>
      </w:r>
      <w:r w:rsidRPr="009901E0">
        <w:rPr>
          <w:rtl/>
          <w:lang w:bidi="ar-EG"/>
        </w:rPr>
        <w:t>وجودة الخدمة</w:t>
      </w:r>
      <w:r w:rsidRPr="009901E0">
        <w:rPr>
          <w:rFonts w:hint="cs"/>
          <w:rtl/>
          <w:lang w:bidi="ar-EG"/>
        </w:rPr>
        <w:t xml:space="preserve"> </w:t>
      </w:r>
      <w:r w:rsidRPr="009901E0">
        <w:rPr>
          <w:lang w:bidi="ar-EG"/>
        </w:rPr>
        <w:t>(QoS)</w:t>
      </w:r>
      <w:r w:rsidRPr="009901E0">
        <w:rPr>
          <w:rFonts w:hint="eastAsia"/>
          <w:rtl/>
          <w:lang w:bidi="ar-EG"/>
        </w:rPr>
        <w:t> </w:t>
      </w:r>
      <w:r w:rsidRPr="009901E0">
        <w:rPr>
          <w:rtl/>
          <w:lang w:bidi="ar-EG"/>
        </w:rPr>
        <w:t xml:space="preserve">وجودة </w:t>
      </w:r>
      <w:r w:rsidRPr="009901E0">
        <w:rPr>
          <w:rFonts w:hint="eastAsia"/>
          <w:rtl/>
          <w:lang w:bidi="ar-EG"/>
        </w:rPr>
        <w:t>التجربة </w:t>
      </w:r>
      <w:r w:rsidRPr="009901E0">
        <w:rPr>
          <w:lang w:bidi="ar-EG"/>
        </w:rPr>
        <w:t>(</w:t>
      </w:r>
      <w:proofErr w:type="spellStart"/>
      <w:r w:rsidRPr="009901E0">
        <w:rPr>
          <w:lang w:bidi="ar-EG"/>
        </w:rPr>
        <w:t>QoE</w:t>
      </w:r>
      <w:proofErr w:type="spellEnd"/>
      <w:r w:rsidRPr="009901E0">
        <w:rPr>
          <w:lang w:bidi="ar-EG"/>
        </w:rPr>
        <w:t>)</w:t>
      </w:r>
      <w:r w:rsidRPr="009901E0">
        <w:rPr>
          <w:rFonts w:hint="eastAsia"/>
          <w:rtl/>
          <w:lang w:bidi="ar-EG"/>
        </w:rPr>
        <w:t>،</w:t>
      </w:r>
      <w:r w:rsidRPr="009901E0">
        <w:rPr>
          <w:rtl/>
          <w:lang w:bidi="ar-EG"/>
        </w:rPr>
        <w:t xml:space="preserve"> </w:t>
      </w:r>
      <w:r w:rsidRPr="009901E0">
        <w:rPr>
          <w:rFonts w:hint="cs"/>
          <w:rtl/>
          <w:lang w:bidi="ar-EG"/>
        </w:rPr>
        <w:t xml:space="preserve">فيما يتعلق </w:t>
      </w:r>
      <w:r w:rsidRPr="009901E0">
        <w:rPr>
          <w:rFonts w:hint="eastAsia"/>
          <w:rtl/>
          <w:lang w:bidi="ar-EG"/>
        </w:rPr>
        <w:t>بالجوانب</w:t>
      </w:r>
      <w:r w:rsidRPr="009901E0">
        <w:rPr>
          <w:rtl/>
          <w:lang w:bidi="ar-EG"/>
        </w:rPr>
        <w:t xml:space="preserve"> غير الراديوية </w:t>
      </w:r>
      <w:r w:rsidRPr="009901E0">
        <w:rPr>
          <w:rFonts w:hint="cs"/>
          <w:rtl/>
          <w:lang w:bidi="ar-EG"/>
        </w:rPr>
        <w:t xml:space="preserve">لأنظمة </w:t>
      </w:r>
      <w:r w:rsidRPr="009901E0">
        <w:rPr>
          <w:rtl/>
          <w:lang w:bidi="ar-EG"/>
        </w:rPr>
        <w:t>الاتصالات المتنقلة الدولية</w:t>
      </w:r>
      <w:r w:rsidRPr="009901E0">
        <w:rPr>
          <w:rFonts w:hint="eastAsia"/>
          <w:rtl/>
          <w:lang w:bidi="ar-EG"/>
        </w:rPr>
        <w:t>،</w:t>
      </w:r>
    </w:p>
    <w:p w14:paraId="01877FD3" w14:textId="77777777" w:rsidR="00F332B8" w:rsidRPr="009901E0" w:rsidRDefault="00F332B8" w:rsidP="00F332B8">
      <w:pPr>
        <w:pStyle w:val="Call"/>
        <w:spacing w:before="160"/>
        <w:rPr>
          <w:rtl/>
        </w:rPr>
      </w:pPr>
      <w:r w:rsidRPr="009901E0">
        <w:rPr>
          <w:rFonts w:hint="cs"/>
          <w:rtl/>
          <w:lang w:val="en-GB" w:bidi="ar-EG"/>
        </w:rPr>
        <w:t>تكلف</w:t>
      </w:r>
      <w:r w:rsidRPr="009901E0">
        <w:rPr>
          <w:rFonts w:hint="cs"/>
          <w:rtl/>
          <w:lang w:bidi="ar-EG"/>
        </w:rPr>
        <w:t xml:space="preserve"> </w:t>
      </w:r>
      <w:r w:rsidRPr="009901E0">
        <w:rPr>
          <w:rFonts w:hint="cs"/>
          <w:rtl/>
        </w:rPr>
        <w:t xml:space="preserve">لجنة الدراسات </w:t>
      </w:r>
      <w:r w:rsidRPr="009901E0">
        <w:t>13</w:t>
      </w:r>
      <w:r w:rsidRPr="009901E0">
        <w:rPr>
          <w:rFonts w:hint="cs"/>
          <w:rtl/>
        </w:rPr>
        <w:t xml:space="preserve"> بقطاع تقييس الاتصالات بالاتحاد</w:t>
      </w:r>
    </w:p>
    <w:p w14:paraId="463F6924" w14:textId="77777777" w:rsidR="00F332B8" w:rsidRPr="009901E0" w:rsidRDefault="00F332B8" w:rsidP="00F332B8">
      <w:pPr>
        <w:rPr>
          <w:rtl/>
        </w:rPr>
      </w:pPr>
      <w:r w:rsidRPr="009901E0">
        <w:t>1</w:t>
      </w:r>
      <w:r w:rsidRPr="009901E0">
        <w:tab/>
      </w:r>
      <w:r w:rsidRPr="009901E0">
        <w:rPr>
          <w:rFonts w:hint="cs"/>
          <w:rtl/>
        </w:rPr>
        <w:t>بمتابعة ومواصلة تعزيز خارطة الطريق المتعلقة بأنشطة تقييس الاتصالات المتنقلة الدولية في قطاع تقييس الاتصالات ومواصلة تعزيز هذه الأنشطة التي ينبغي أن تتضمن بنود عمل تهدف إلى تقدم أعمال التقييس المتصلة بالجوانب غير</w:t>
      </w:r>
      <w:r w:rsidRPr="009901E0">
        <w:rPr>
          <w:rFonts w:hint="eastAsia"/>
          <w:rtl/>
        </w:rPr>
        <w:t> </w:t>
      </w:r>
      <w:r w:rsidRPr="009901E0">
        <w:rPr>
          <w:rFonts w:hint="cs"/>
          <w:rtl/>
        </w:rPr>
        <w:t>الراديوية لأنظمة الاتصالات المتنقلة الدولية، وتبادل هذه المعلومات مع لجان الدراسات ذات</w:t>
      </w:r>
      <w:r w:rsidRPr="009901E0">
        <w:rPr>
          <w:rFonts w:hint="eastAsia"/>
          <w:rtl/>
        </w:rPr>
        <w:t> </w:t>
      </w:r>
      <w:r w:rsidRPr="009901E0">
        <w:rPr>
          <w:rFonts w:hint="cs"/>
          <w:rtl/>
        </w:rPr>
        <w:t>الصلة في قطاع الاتصالات الراديوية وقطاع تنمية الاتصالات والمنظمات الخارجية، مثل عمل التنسيق الذي يضمنه نشاط التنسيق المشترك المعني بالاتصالات المتنقلة الدولية</w:t>
      </w:r>
      <w:r w:rsidRPr="009901E0">
        <w:rPr>
          <w:rStyle w:val="Left-to-Right"/>
        </w:rPr>
        <w:t>2020</w:t>
      </w:r>
      <w:r w:rsidRPr="009901E0">
        <w:rPr>
          <w:rStyle w:val="Left-to-Right"/>
        </w:rPr>
        <w:noBreakHyphen/>
      </w:r>
      <w:r w:rsidRPr="009901E0">
        <w:rPr>
          <w:rStyle w:val="Right-to-Left"/>
          <w:rFonts w:hint="eastAsia"/>
          <w:rtl/>
        </w:rPr>
        <w:t> </w:t>
      </w:r>
      <w:r w:rsidRPr="009901E0">
        <w:rPr>
          <w:lang w:bidi="ar-EG"/>
        </w:rPr>
        <w:t>(JCA</w:t>
      </w:r>
      <w:r w:rsidRPr="009901E0">
        <w:rPr>
          <w:lang w:bidi="ar-EG"/>
        </w:rPr>
        <w:noBreakHyphen/>
        <w:t>IMT</w:t>
      </w:r>
      <w:proofErr w:type="gramStart"/>
      <w:r w:rsidRPr="009901E0">
        <w:rPr>
          <w:lang w:bidi="ar-EG"/>
        </w:rPr>
        <w:t>2020)</w:t>
      </w:r>
      <w:r w:rsidRPr="009901E0">
        <w:rPr>
          <w:rFonts w:hint="cs"/>
          <w:rtl/>
        </w:rPr>
        <w:t>؛</w:t>
      </w:r>
      <w:proofErr w:type="gramEnd"/>
    </w:p>
    <w:p w14:paraId="09B1595B" w14:textId="77777777" w:rsidR="00F332B8" w:rsidRPr="009901E0" w:rsidRDefault="00F332B8" w:rsidP="00F332B8">
      <w:pPr>
        <w:rPr>
          <w:rtl/>
          <w:lang w:bidi="ar-EG"/>
        </w:rPr>
      </w:pPr>
      <w:r w:rsidRPr="009901E0">
        <w:rPr>
          <w:lang w:bidi="ar-EG"/>
        </w:rPr>
        <w:t>2</w:t>
      </w:r>
      <w:r w:rsidRPr="009901E0">
        <w:rPr>
          <w:rtl/>
          <w:lang w:bidi="ar-EG"/>
        </w:rPr>
        <w:tab/>
      </w:r>
      <w:r w:rsidRPr="009901E0">
        <w:rPr>
          <w:rFonts w:hint="cs"/>
          <w:rtl/>
          <w:lang w:bidi="ar-EG"/>
        </w:rPr>
        <w:t>ب</w:t>
      </w:r>
      <w:r w:rsidRPr="009901E0">
        <w:rPr>
          <w:rtl/>
          <w:lang w:bidi="ar-EG"/>
        </w:rPr>
        <w:t xml:space="preserve">الاحتفاظ </w:t>
      </w:r>
      <w:r w:rsidRPr="009901E0">
        <w:rPr>
          <w:rFonts w:hint="cs"/>
          <w:rtl/>
          <w:lang w:bidi="ar-EG"/>
        </w:rPr>
        <w:t>بإضافة ل</w:t>
      </w:r>
      <w:r w:rsidRPr="009901E0">
        <w:rPr>
          <w:rtl/>
          <w:lang w:bidi="ar-EG"/>
        </w:rPr>
        <w:t xml:space="preserve">توصية قطاع تقييس الاتصالات </w:t>
      </w:r>
      <w:r w:rsidRPr="009901E0">
        <w:rPr>
          <w:rFonts w:hint="cs"/>
          <w:rtl/>
          <w:lang w:bidi="ar-EG"/>
        </w:rPr>
        <w:t>التي تتضمن</w:t>
      </w:r>
      <w:r w:rsidRPr="009901E0">
        <w:rPr>
          <w:rtl/>
          <w:lang w:bidi="ar-EG"/>
        </w:rPr>
        <w:t xml:space="preserve"> النسخة الحالية من خارطة </w:t>
      </w:r>
      <w:r w:rsidRPr="009901E0">
        <w:rPr>
          <w:rFonts w:hint="cs"/>
          <w:rtl/>
          <w:lang w:bidi="ar-EG"/>
        </w:rPr>
        <w:t>ال</w:t>
      </w:r>
      <w:r w:rsidRPr="009901E0">
        <w:rPr>
          <w:rtl/>
          <w:lang w:bidi="ar-EG"/>
        </w:rPr>
        <w:t xml:space="preserve">طريق </w:t>
      </w:r>
      <w:r w:rsidRPr="009901E0">
        <w:rPr>
          <w:rFonts w:hint="cs"/>
          <w:rtl/>
          <w:lang w:bidi="ar-EG"/>
        </w:rPr>
        <w:t>ل</w:t>
      </w:r>
      <w:r w:rsidRPr="009901E0">
        <w:rPr>
          <w:rtl/>
          <w:lang w:bidi="ar-EG"/>
        </w:rPr>
        <w:t xml:space="preserve">تقييس </w:t>
      </w:r>
      <w:r w:rsidRPr="009901E0">
        <w:rPr>
          <w:rFonts w:hint="cs"/>
          <w:rtl/>
          <w:lang w:bidi="ar-EG"/>
        </w:rPr>
        <w:t xml:space="preserve">أنظمة </w:t>
      </w:r>
      <w:r w:rsidRPr="009901E0">
        <w:rPr>
          <w:rtl/>
          <w:lang w:bidi="ar-EG"/>
        </w:rPr>
        <w:t>الاتصالات المتنقلة الدولية وتحديثه</w:t>
      </w:r>
      <w:r w:rsidRPr="009901E0">
        <w:rPr>
          <w:rFonts w:hint="cs"/>
          <w:rtl/>
          <w:lang w:bidi="ar-EG"/>
        </w:rPr>
        <w:t>ا</w:t>
      </w:r>
      <w:r w:rsidRPr="009901E0">
        <w:rPr>
          <w:rtl/>
          <w:lang w:bidi="ar-EG"/>
        </w:rPr>
        <w:t xml:space="preserve"> على </w:t>
      </w:r>
      <w:r w:rsidRPr="009901E0">
        <w:rPr>
          <w:rFonts w:hint="cs"/>
          <w:rtl/>
          <w:lang w:bidi="ar-EG"/>
        </w:rPr>
        <w:t>أساس</w:t>
      </w:r>
      <w:r w:rsidRPr="009901E0">
        <w:rPr>
          <w:rtl/>
          <w:lang w:bidi="ar-EG"/>
        </w:rPr>
        <w:t xml:space="preserve"> </w:t>
      </w:r>
      <w:proofErr w:type="gramStart"/>
      <w:r w:rsidRPr="009901E0">
        <w:rPr>
          <w:rtl/>
          <w:lang w:bidi="ar-EG"/>
        </w:rPr>
        <w:t>سنوي</w:t>
      </w:r>
      <w:r w:rsidRPr="009901E0">
        <w:rPr>
          <w:rFonts w:hint="cs"/>
          <w:rtl/>
          <w:lang w:bidi="ar-EG"/>
        </w:rPr>
        <w:t>؛</w:t>
      </w:r>
      <w:proofErr w:type="gramEnd"/>
    </w:p>
    <w:p w14:paraId="73BDBDBD" w14:textId="77777777" w:rsidR="00F332B8" w:rsidRPr="009901E0" w:rsidRDefault="00F332B8" w:rsidP="00F332B8">
      <w:r w:rsidRPr="009901E0">
        <w:rPr>
          <w:rFonts w:hint="cs"/>
          <w:rtl/>
        </w:rPr>
        <w:t>3</w:t>
      </w:r>
      <w:r w:rsidRPr="009901E0">
        <w:tab/>
      </w:r>
      <w:r w:rsidRPr="009901E0">
        <w:rPr>
          <w:rFonts w:hint="cs"/>
          <w:rtl/>
        </w:rPr>
        <w:t xml:space="preserve">بمواصلة تشجيع الدراسات بشأن الجوانب غير الراديوية لأنظمة الاتصالات المتنقلة الدولية، ومتطلبات ومعمارية الشبكات، </w:t>
      </w:r>
      <w:r w:rsidRPr="009901E0">
        <w:rPr>
          <w:rFonts w:hint="cs"/>
          <w:rtl/>
          <w:lang w:bidi="ar-EG"/>
        </w:rPr>
        <w:t xml:space="preserve">بما في ذلك </w:t>
      </w:r>
      <w:r w:rsidRPr="009901E0">
        <w:rPr>
          <w:color w:val="000000"/>
          <w:rtl/>
        </w:rPr>
        <w:t xml:space="preserve">إضفاء </w:t>
      </w:r>
      <w:r w:rsidRPr="009901E0">
        <w:rPr>
          <w:rFonts w:hint="cs"/>
          <w:color w:val="000000"/>
          <w:rtl/>
        </w:rPr>
        <w:t>ال</w:t>
      </w:r>
      <w:r w:rsidRPr="009901E0">
        <w:rPr>
          <w:color w:val="000000"/>
          <w:rtl/>
        </w:rPr>
        <w:t>طابع ا</w:t>
      </w:r>
      <w:r w:rsidRPr="009901E0">
        <w:rPr>
          <w:rFonts w:hint="cs"/>
          <w:color w:val="000000"/>
          <w:rtl/>
        </w:rPr>
        <w:t>لبرمجي</w:t>
      </w:r>
      <w:r w:rsidRPr="009901E0">
        <w:rPr>
          <w:color w:val="000000"/>
          <w:rtl/>
        </w:rPr>
        <w:t xml:space="preserve"> على الشبكات</w:t>
      </w:r>
      <w:r w:rsidRPr="009901E0">
        <w:rPr>
          <w:rFonts w:hint="cs"/>
          <w:color w:val="000000"/>
          <w:rtl/>
        </w:rPr>
        <w:t xml:space="preserve"> (مثل الجوانب غير الراديوية لشبكات</w:t>
      </w:r>
      <w:r w:rsidRPr="009901E0">
        <w:rPr>
          <w:color w:val="000000"/>
          <w:rtl/>
        </w:rPr>
        <w:t xml:space="preserve"> النفاذ الراديوي (</w:t>
      </w:r>
      <w:r w:rsidRPr="009901E0">
        <w:rPr>
          <w:color w:val="000000"/>
        </w:rPr>
        <w:t>RAN</w:t>
      </w:r>
      <w:r w:rsidRPr="009901E0">
        <w:rPr>
          <w:color w:val="000000"/>
          <w:rtl/>
        </w:rPr>
        <w:t xml:space="preserve">) السحابي، </w:t>
      </w:r>
      <w:r w:rsidRPr="009901E0">
        <w:rPr>
          <w:rFonts w:hint="cs"/>
          <w:color w:val="000000"/>
          <w:rtl/>
        </w:rPr>
        <w:t>وحوسبة الحافة متعددة النفاذ)؛ وتقسيم الشبكة؛ وانفتاح قدرات الشبكات، بما في ذلك التوصيل البيني للشبكات المفتوحة وتعرضها؛ وإدارة الشبكة والتنسيق فيما</w:t>
      </w:r>
      <w:r w:rsidRPr="009901E0">
        <w:rPr>
          <w:rFonts w:hint="eastAsia"/>
          <w:color w:val="000000"/>
        </w:rPr>
        <w:t> </w:t>
      </w:r>
      <w:r w:rsidRPr="009901E0">
        <w:rPr>
          <w:rFonts w:hint="cs"/>
          <w:color w:val="000000"/>
          <w:rtl/>
        </w:rPr>
        <w:t>بين وظائفها؛ و</w:t>
      </w:r>
      <w:r w:rsidRPr="009901E0">
        <w:rPr>
          <w:color w:val="000000"/>
          <w:rtl/>
        </w:rPr>
        <w:t xml:space="preserve">التقارب بين </w:t>
      </w:r>
      <w:r w:rsidRPr="009901E0">
        <w:rPr>
          <w:rFonts w:hint="cs"/>
          <w:color w:val="000000"/>
          <w:rtl/>
        </w:rPr>
        <w:t xml:space="preserve">الاتصالات </w:t>
      </w:r>
      <w:r w:rsidRPr="009901E0">
        <w:rPr>
          <w:color w:val="000000"/>
          <w:rtl/>
        </w:rPr>
        <w:t>الثابتة والمتنقلة</w:t>
      </w:r>
      <w:r w:rsidRPr="009901E0">
        <w:rPr>
          <w:rFonts w:hint="cs"/>
          <w:color w:val="000000"/>
          <w:rtl/>
        </w:rPr>
        <w:t xml:space="preserve"> والساتلية؛ وأداء الشبكات؛ والتوائم الرقمية؛ والشبكات المستقلة؛ وتكنولوجيات الشبكات الناشئة؛ وتطبيق الذكاء الاصطناعي وتعلم الآلة؛</w:t>
      </w:r>
    </w:p>
    <w:p w14:paraId="5124F904" w14:textId="77777777" w:rsidR="00F332B8" w:rsidRPr="009901E0" w:rsidRDefault="00F332B8" w:rsidP="00F332B8">
      <w:pPr>
        <w:rPr>
          <w:lang w:bidi="ar-EG"/>
        </w:rPr>
      </w:pPr>
      <w:r w:rsidRPr="009901E0">
        <w:rPr>
          <w:rFonts w:hint="cs"/>
          <w:rtl/>
        </w:rPr>
        <w:t>4</w:t>
      </w:r>
      <w:r w:rsidRPr="009901E0">
        <w:rPr>
          <w:rtl/>
        </w:rPr>
        <w:tab/>
      </w:r>
      <w:r w:rsidRPr="009901E0">
        <w:rPr>
          <w:rFonts w:hint="cs"/>
          <w:rtl/>
        </w:rPr>
        <w:t xml:space="preserve">بالنهوض بنشاط التنسيق المشترك المعني بالاتصالات </w:t>
      </w:r>
      <w:r w:rsidRPr="009901E0">
        <w:rPr>
          <w:rFonts w:hint="cs"/>
          <w:rtl/>
          <w:lang w:bidi="ar-EG"/>
        </w:rPr>
        <w:t>المتنقلة الدولية</w:t>
      </w:r>
      <w:r w:rsidRPr="009901E0">
        <w:rPr>
          <w:rStyle w:val="Left-to-Right"/>
        </w:rPr>
        <w:t>2020</w:t>
      </w:r>
      <w:r w:rsidRPr="009901E0">
        <w:rPr>
          <w:rStyle w:val="Left-to-Right"/>
        </w:rPr>
        <w:noBreakHyphen/>
      </w:r>
      <w:r w:rsidRPr="009901E0">
        <w:rPr>
          <w:rStyle w:val="Right-to-Left"/>
          <w:rFonts w:hint="cs"/>
          <w:rtl/>
        </w:rPr>
        <w:t xml:space="preserve"> </w:t>
      </w:r>
      <w:r w:rsidRPr="009901E0">
        <w:rPr>
          <w:lang w:bidi="ar-EG"/>
        </w:rPr>
        <w:t>(JCA</w:t>
      </w:r>
      <w:r w:rsidRPr="009901E0">
        <w:rPr>
          <w:lang w:bidi="ar-EG"/>
        </w:rPr>
        <w:noBreakHyphen/>
        <w:t>IMT2020)</w:t>
      </w:r>
      <w:r w:rsidRPr="009901E0">
        <w:rPr>
          <w:rFonts w:hint="cs"/>
          <w:rtl/>
          <w:lang w:bidi="ar-EG"/>
        </w:rPr>
        <w:t xml:space="preserve"> وما بعدها ومواصلة تنسيق أنشطة التقييس المتعلقة </w:t>
      </w:r>
      <w:r w:rsidRPr="009901E0">
        <w:rPr>
          <w:rFonts w:hint="cs"/>
          <w:rtl/>
        </w:rPr>
        <w:t xml:space="preserve">بأنظمة الاتصالات المتنقلة الدولية </w:t>
      </w:r>
      <w:r w:rsidRPr="009901E0">
        <w:rPr>
          <w:rFonts w:hint="cs"/>
          <w:rtl/>
          <w:lang w:bidi="ar-EG"/>
        </w:rPr>
        <w:t>بين جميع لجان الدراسات ذات</w:t>
      </w:r>
      <w:r w:rsidRPr="009901E0">
        <w:rPr>
          <w:rFonts w:hint="eastAsia"/>
          <w:rtl/>
          <w:lang w:bidi="ar-EG"/>
        </w:rPr>
        <w:t> </w:t>
      </w:r>
      <w:r w:rsidRPr="009901E0">
        <w:rPr>
          <w:rFonts w:hint="cs"/>
          <w:rtl/>
          <w:lang w:bidi="ar-EG"/>
        </w:rPr>
        <w:t>الصلة والأفرقة المتخصصة والمنظمات الأخرى المعنية بوضع</w:t>
      </w:r>
      <w:r w:rsidRPr="009901E0">
        <w:rPr>
          <w:rFonts w:hint="eastAsia"/>
          <w:rtl/>
          <w:lang w:bidi="ar-EG"/>
        </w:rPr>
        <w:t> </w:t>
      </w:r>
      <w:r w:rsidRPr="009901E0">
        <w:rPr>
          <w:rFonts w:hint="cs"/>
          <w:rtl/>
          <w:lang w:bidi="ar-EG"/>
        </w:rPr>
        <w:t>المعايير،</w:t>
      </w:r>
    </w:p>
    <w:p w14:paraId="1271E3F3" w14:textId="77777777" w:rsidR="00F332B8" w:rsidRPr="009901E0" w:rsidRDefault="00F332B8" w:rsidP="00F332B8">
      <w:pPr>
        <w:rPr>
          <w:rtl/>
          <w:lang w:val="en-GB" w:bidi="ar-EG"/>
        </w:rPr>
      </w:pPr>
      <w:r w:rsidRPr="009901E0">
        <w:rPr>
          <w:rtl/>
          <w:lang w:val="en-GB" w:bidi="ar-EG"/>
        </w:rPr>
        <w:br w:type="page"/>
      </w:r>
    </w:p>
    <w:p w14:paraId="36429E6B" w14:textId="77777777" w:rsidR="00F332B8" w:rsidRPr="009901E0" w:rsidRDefault="00F332B8" w:rsidP="00F332B8">
      <w:pPr>
        <w:pStyle w:val="Call"/>
        <w:spacing w:before="160"/>
      </w:pPr>
      <w:r w:rsidRPr="009901E0">
        <w:rPr>
          <w:rFonts w:hint="cs"/>
          <w:rtl/>
          <w:lang w:val="en-GB" w:bidi="ar-EG"/>
        </w:rPr>
        <w:lastRenderedPageBreak/>
        <w:t>تكلف</w:t>
      </w:r>
      <w:r w:rsidRPr="009901E0">
        <w:rPr>
          <w:rFonts w:hint="cs"/>
          <w:rtl/>
          <w:lang w:bidi="ar-EG"/>
        </w:rPr>
        <w:t xml:space="preserve"> </w:t>
      </w:r>
      <w:r w:rsidRPr="009901E0">
        <w:rPr>
          <w:rtl/>
        </w:rPr>
        <w:t xml:space="preserve">لجنة الدراسات </w:t>
      </w:r>
      <w:r w:rsidRPr="009901E0">
        <w:t>15</w:t>
      </w:r>
      <w:r w:rsidRPr="009901E0">
        <w:rPr>
          <w:rtl/>
        </w:rPr>
        <w:t xml:space="preserve"> </w:t>
      </w:r>
      <w:r w:rsidRPr="009901E0">
        <w:rPr>
          <w:rFonts w:hint="cs"/>
          <w:rtl/>
        </w:rPr>
        <w:t xml:space="preserve">بقطاع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بالاتحاد</w:t>
      </w:r>
    </w:p>
    <w:p w14:paraId="34C4511A" w14:textId="77777777" w:rsidR="00F332B8" w:rsidRPr="009901E0" w:rsidRDefault="00F332B8" w:rsidP="00F332B8">
      <w:pPr>
        <w:rPr>
          <w:lang w:bidi="ar-SY"/>
        </w:rPr>
      </w:pPr>
      <w:r w:rsidRPr="009901E0">
        <w:rPr>
          <w:rFonts w:hint="cs"/>
          <w:rtl/>
          <w:lang w:bidi="ar-EG"/>
        </w:rPr>
        <w:t xml:space="preserve">بمواصلة تشجيع الدراسات بشأن أنشطة التقييس المتصلة </w:t>
      </w:r>
      <w:r w:rsidRPr="009901E0">
        <w:rPr>
          <w:rtl/>
          <w:lang w:bidi="ar-EG"/>
        </w:rPr>
        <w:t xml:space="preserve">بالجوانب غير الراديوية لشبكات النقل في الاتصالات المتنقلة الدولية </w:t>
      </w:r>
      <w:r w:rsidRPr="009901E0">
        <w:rPr>
          <w:rFonts w:hint="cs"/>
          <w:rtl/>
          <w:lang w:bidi="ar-EG"/>
        </w:rPr>
        <w:t xml:space="preserve">(مثل </w:t>
      </w:r>
      <w:r w:rsidRPr="009901E0">
        <w:rPr>
          <w:rtl/>
          <w:lang w:bidi="ar-SY"/>
        </w:rPr>
        <w:t>شبكات التوصيل المباشر/غير المباشر</w:t>
      </w:r>
      <w:r w:rsidRPr="009901E0">
        <w:rPr>
          <w:rFonts w:hint="cs"/>
          <w:rtl/>
          <w:lang w:bidi="ar-SY"/>
        </w:rPr>
        <w:t>) بما في ذلك متطلبات ال</w:t>
      </w:r>
      <w:r w:rsidRPr="009901E0">
        <w:rPr>
          <w:rtl/>
          <w:lang w:bidi="ar-SY"/>
        </w:rPr>
        <w:t>شبكات</w:t>
      </w:r>
      <w:r w:rsidRPr="009901E0">
        <w:rPr>
          <w:rFonts w:hint="cs"/>
          <w:rtl/>
          <w:lang w:bidi="ar-SY"/>
        </w:rPr>
        <w:t xml:space="preserve"> ومعماريتها ووظيفتها وأدائها وخصائصها والتكنولوجيات التمكينية وإدارتها والتحكم فيها ومزامنتها وغيرها، في أنظمة الاتصالات المتنقلة الدولية،</w:t>
      </w:r>
    </w:p>
    <w:p w14:paraId="6A68314D" w14:textId="77777777" w:rsidR="00F332B8" w:rsidRPr="009901E0" w:rsidRDefault="00F332B8" w:rsidP="00F332B8">
      <w:pPr>
        <w:pStyle w:val="Call"/>
        <w:spacing w:before="160"/>
      </w:pPr>
      <w:r w:rsidRPr="009901E0">
        <w:rPr>
          <w:rFonts w:hint="cs"/>
          <w:rtl/>
          <w:lang w:val="en-GB" w:bidi="ar-EG"/>
        </w:rPr>
        <w:t>تكلف</w:t>
      </w:r>
      <w:r w:rsidRPr="009901E0">
        <w:rPr>
          <w:rFonts w:hint="cs"/>
          <w:rtl/>
          <w:lang w:bidi="ar-EG"/>
        </w:rPr>
        <w:t xml:space="preserve"> </w:t>
      </w:r>
      <w:r w:rsidRPr="009901E0">
        <w:rPr>
          <w:rFonts w:hint="cs"/>
          <w:rtl/>
        </w:rPr>
        <w:t xml:space="preserve">لجنة الدراسات </w:t>
      </w:r>
      <w:r w:rsidRPr="009901E0">
        <w:t>17</w:t>
      </w:r>
      <w:r w:rsidRPr="009901E0">
        <w:rPr>
          <w:rFonts w:hint="cs"/>
          <w:rtl/>
        </w:rPr>
        <w:t xml:space="preserve"> بقطاع تقييس الاتصالات بالاتحاد</w:t>
      </w:r>
    </w:p>
    <w:p w14:paraId="3A385587" w14:textId="77777777" w:rsidR="00F332B8" w:rsidRPr="009901E0" w:rsidRDefault="00F332B8" w:rsidP="00F332B8">
      <w:pPr>
        <w:rPr>
          <w:lang w:bidi="ar-EG"/>
        </w:rPr>
      </w:pPr>
      <w:r w:rsidRPr="009901E0">
        <w:rPr>
          <w:rFonts w:hint="cs"/>
          <w:rtl/>
          <w:lang w:bidi="ar-EG"/>
        </w:rPr>
        <w:t>1</w:t>
      </w:r>
      <w:r w:rsidRPr="009901E0">
        <w:rPr>
          <w:rtl/>
          <w:lang w:bidi="ar-EG"/>
        </w:rPr>
        <w:tab/>
      </w:r>
      <w:r w:rsidRPr="009901E0">
        <w:rPr>
          <w:rFonts w:hint="cs"/>
          <w:rtl/>
          <w:lang w:bidi="ar-EG"/>
        </w:rPr>
        <w:t xml:space="preserve">بمواصلة تشجيع الدراسات بشأن أنشطة التقييس المتصلة </w:t>
      </w:r>
      <w:r w:rsidRPr="009901E0">
        <w:rPr>
          <w:rtl/>
        </w:rPr>
        <w:t>بأمن الأجهزة الطرفية</w:t>
      </w:r>
      <w:r w:rsidRPr="009901E0">
        <w:rPr>
          <w:rFonts w:hint="cs"/>
          <w:rtl/>
          <w:lang w:bidi="ar-EG"/>
        </w:rPr>
        <w:t xml:space="preserve"> والشبكات والتطبيقات من أجل أنظمة الاتصالات المتنقلة الدولية وقدرتها على الصمود؛</w:t>
      </w:r>
    </w:p>
    <w:p w14:paraId="1E35EDDE" w14:textId="77777777" w:rsidR="00F332B8" w:rsidRPr="009901E0" w:rsidRDefault="00F332B8" w:rsidP="00F332B8">
      <w:pPr>
        <w:rPr>
          <w:rtl/>
          <w:lang w:bidi="ar-EG"/>
        </w:rPr>
      </w:pPr>
      <w:r w:rsidRPr="009901E0">
        <w:rPr>
          <w:lang w:bidi="ar-EG"/>
        </w:rPr>
        <w:t>2</w:t>
      </w:r>
      <w:r w:rsidRPr="009901E0">
        <w:rPr>
          <w:lang w:bidi="ar-EG"/>
        </w:rPr>
        <w:tab/>
      </w:r>
      <w:r w:rsidRPr="009901E0">
        <w:rPr>
          <w:rFonts w:hint="cs"/>
          <w:rtl/>
          <w:lang w:bidi="ar-EG"/>
        </w:rPr>
        <w:t xml:space="preserve">بالحفاظ على </w:t>
      </w:r>
      <w:r w:rsidRPr="009901E0">
        <w:rPr>
          <w:rtl/>
        </w:rPr>
        <w:t xml:space="preserve">خارطة طريق تقييس أمن الاتصالات المتنقلة </w:t>
      </w:r>
      <w:proofErr w:type="gramStart"/>
      <w:r w:rsidRPr="009901E0">
        <w:rPr>
          <w:rtl/>
        </w:rPr>
        <w:t>الدولية</w:t>
      </w:r>
      <w:r w:rsidRPr="009901E0">
        <w:rPr>
          <w:rFonts w:hint="cs"/>
          <w:rtl/>
          <w:lang w:bidi="ar-EG"/>
        </w:rPr>
        <w:t>؛</w:t>
      </w:r>
      <w:proofErr w:type="gramEnd"/>
    </w:p>
    <w:p w14:paraId="15F31E9D" w14:textId="77777777" w:rsidR="00F332B8" w:rsidRPr="009901E0" w:rsidRDefault="00F332B8" w:rsidP="00F332B8">
      <w:pPr>
        <w:rPr>
          <w:lang w:bidi="ar-EG"/>
        </w:rPr>
      </w:pPr>
      <w:r w:rsidRPr="009901E0">
        <w:rPr>
          <w:lang w:bidi="ar-EG"/>
        </w:rPr>
        <w:t>3</w:t>
      </w:r>
      <w:r w:rsidRPr="009901E0">
        <w:rPr>
          <w:rtl/>
          <w:lang w:bidi="ar-EG"/>
        </w:rPr>
        <w:tab/>
      </w:r>
      <w:r w:rsidRPr="009901E0">
        <w:rPr>
          <w:rFonts w:hint="cs"/>
          <w:rtl/>
          <w:lang w:bidi="ar-EG"/>
        </w:rPr>
        <w:t>بتشجيع</w:t>
      </w:r>
      <w:r w:rsidRPr="009901E0">
        <w:rPr>
          <w:rtl/>
          <w:lang w:bidi="ar-EG"/>
        </w:rPr>
        <w:t xml:space="preserve"> التنسيق </w:t>
      </w:r>
      <w:r w:rsidRPr="009901E0">
        <w:rPr>
          <w:rFonts w:hint="cs"/>
          <w:rtl/>
          <w:lang w:bidi="ar-EG"/>
        </w:rPr>
        <w:t>و</w:t>
      </w:r>
      <w:r w:rsidRPr="009901E0">
        <w:rPr>
          <w:rtl/>
          <w:lang w:bidi="ar-EG"/>
        </w:rPr>
        <w:t>التعاون مع</w:t>
      </w:r>
      <w:r w:rsidRPr="009901E0">
        <w:rPr>
          <w:rFonts w:hint="cs"/>
          <w:rtl/>
          <w:lang w:bidi="ar-EG"/>
        </w:rPr>
        <w:t xml:space="preserve"> قطاع الاتصالات الراديوية وال</w:t>
      </w:r>
      <w:r w:rsidRPr="009901E0">
        <w:rPr>
          <w:rtl/>
          <w:lang w:bidi="ar-EG"/>
        </w:rPr>
        <w:t xml:space="preserve">منظمات الأخرى </w:t>
      </w:r>
      <w:r w:rsidRPr="009901E0">
        <w:rPr>
          <w:rFonts w:hint="cs"/>
          <w:rtl/>
          <w:lang w:bidi="ar-EG"/>
        </w:rPr>
        <w:t>المعنية ب</w:t>
      </w:r>
      <w:r w:rsidRPr="009901E0">
        <w:rPr>
          <w:rtl/>
          <w:lang w:bidi="ar-EG"/>
        </w:rPr>
        <w:t xml:space="preserve">وضع المعايير </w:t>
      </w:r>
      <w:r w:rsidRPr="009901E0">
        <w:rPr>
          <w:rFonts w:hint="cs"/>
          <w:rtl/>
          <w:lang w:bidi="ar-EG"/>
        </w:rPr>
        <w:t xml:space="preserve">مثل </w:t>
      </w:r>
      <w:r w:rsidRPr="009901E0">
        <w:rPr>
          <w:rFonts w:hint="cs"/>
          <w:rtl/>
        </w:rPr>
        <w:t xml:space="preserve">خدمة مشروع شراكة الجيل الثالث </w:t>
      </w:r>
      <w:r w:rsidRPr="009901E0">
        <w:t>(3GPP)</w:t>
      </w:r>
      <w:r w:rsidRPr="009901E0">
        <w:rPr>
          <w:rFonts w:hint="cs"/>
          <w:rtl/>
        </w:rPr>
        <w:t xml:space="preserve"> و</w:t>
      </w:r>
      <w:r w:rsidRPr="009901E0">
        <w:rPr>
          <w:rFonts w:hint="cs"/>
          <w:rtl/>
          <w:lang w:bidi="ar-EG"/>
        </w:rPr>
        <w:t>فريق العمل</w:t>
      </w:r>
      <w:r w:rsidRPr="009901E0">
        <w:rPr>
          <w:rFonts w:hint="eastAsia"/>
          <w:rtl/>
          <w:lang w:bidi="ar-EG"/>
        </w:rPr>
        <w:t> </w:t>
      </w:r>
      <w:r w:rsidRPr="009901E0">
        <w:rPr>
          <w:rFonts w:hint="cs"/>
          <w:rtl/>
          <w:lang w:bidi="ar-EG"/>
        </w:rPr>
        <w:t>3 المعني بالجوانب المتعلقة بالأنظمة (</w:t>
      </w:r>
      <w:r w:rsidRPr="009901E0">
        <w:rPr>
          <w:lang w:bidi="ar-EG"/>
        </w:rPr>
        <w:t>SA</w:t>
      </w:r>
      <w:proofErr w:type="gramStart"/>
      <w:r w:rsidRPr="009901E0">
        <w:rPr>
          <w:lang w:bidi="ar-EG"/>
        </w:rPr>
        <w:t>3</w:t>
      </w:r>
      <w:r w:rsidRPr="009901E0">
        <w:rPr>
          <w:rFonts w:hint="cs"/>
          <w:rtl/>
          <w:lang w:bidi="ar-EG"/>
        </w:rPr>
        <w:t>)</w:t>
      </w:r>
      <w:r w:rsidRPr="009901E0">
        <w:rPr>
          <w:rFonts w:hint="cs"/>
          <w:rtl/>
        </w:rPr>
        <w:t>،</w:t>
      </w:r>
      <w:proofErr w:type="gramEnd"/>
      <w:r w:rsidRPr="009901E0">
        <w:rPr>
          <w:rFonts w:hint="cs"/>
          <w:rtl/>
        </w:rPr>
        <w:t xml:space="preserve"> </w:t>
      </w:r>
      <w:r w:rsidRPr="009901E0">
        <w:rPr>
          <w:rFonts w:hint="cs"/>
          <w:rtl/>
          <w:lang w:bidi="ar-EG"/>
        </w:rPr>
        <w:t>بشأن الجوانب الأمنية لأنظمة الاتصالات المتنقلة الدولية</w:t>
      </w:r>
      <w:r w:rsidRPr="009901E0">
        <w:rPr>
          <w:rStyle w:val="Left-to-Right"/>
          <w:rFonts w:hint="cs"/>
          <w:rtl/>
        </w:rPr>
        <w:t xml:space="preserve"> وقدرتها على الصمود</w:t>
      </w:r>
      <w:r w:rsidRPr="009901E0">
        <w:rPr>
          <w:rFonts w:hint="cs"/>
          <w:rtl/>
          <w:lang w:bidi="ar-EG"/>
        </w:rPr>
        <w:t xml:space="preserve">، </w:t>
      </w:r>
      <w:r w:rsidRPr="009901E0">
        <w:rPr>
          <w:rtl/>
          <w:lang w:bidi="ar-EG"/>
        </w:rPr>
        <w:t>في</w:t>
      </w:r>
      <w:r w:rsidRPr="009901E0">
        <w:rPr>
          <w:rFonts w:hint="cs"/>
          <w:rtl/>
          <w:lang w:bidi="ar-EG"/>
        </w:rPr>
        <w:t> </w:t>
      </w:r>
      <w:r w:rsidRPr="009901E0">
        <w:rPr>
          <w:rtl/>
          <w:lang w:bidi="ar-EG"/>
        </w:rPr>
        <w:t xml:space="preserve">سياق </w:t>
      </w:r>
      <w:r w:rsidRPr="009901E0">
        <w:rPr>
          <w:rFonts w:hint="cs"/>
          <w:rtl/>
          <w:lang w:bidi="ar-EG"/>
        </w:rPr>
        <w:t xml:space="preserve">وضع </w:t>
      </w:r>
      <w:r w:rsidRPr="009901E0">
        <w:rPr>
          <w:rtl/>
          <w:lang w:bidi="ar-EG"/>
        </w:rPr>
        <w:t>مواصفات أو توصيات قطاع تقييس الاتصالات</w:t>
      </w:r>
      <w:r w:rsidRPr="009901E0">
        <w:rPr>
          <w:rFonts w:hint="cs"/>
          <w:rtl/>
          <w:lang w:bidi="ar-EG"/>
        </w:rPr>
        <w:t xml:space="preserve"> ذات</w:t>
      </w:r>
      <w:r w:rsidRPr="009901E0">
        <w:rPr>
          <w:rFonts w:hint="eastAsia"/>
          <w:rtl/>
          <w:lang w:bidi="ar-EG"/>
        </w:rPr>
        <w:t> </w:t>
      </w:r>
      <w:r w:rsidRPr="009901E0">
        <w:rPr>
          <w:rFonts w:hint="cs"/>
          <w:rtl/>
          <w:lang w:bidi="ar-EG"/>
        </w:rPr>
        <w:t>الصلة،</w:t>
      </w:r>
    </w:p>
    <w:p w14:paraId="2AEA3305" w14:textId="77777777" w:rsidR="00F332B8" w:rsidRPr="009901E0" w:rsidRDefault="00F332B8" w:rsidP="00F332B8">
      <w:pPr>
        <w:pStyle w:val="Call"/>
        <w:spacing w:before="160"/>
      </w:pPr>
      <w:r w:rsidRPr="009901E0">
        <w:rPr>
          <w:rFonts w:hint="cs"/>
          <w:rtl/>
          <w:lang w:val="en-GB" w:bidi="ar-EG"/>
        </w:rPr>
        <w:t>تكلف</w:t>
      </w:r>
      <w:r w:rsidRPr="009901E0">
        <w:rPr>
          <w:rFonts w:hint="cs"/>
          <w:rtl/>
          <w:lang w:bidi="ar-EG"/>
        </w:rPr>
        <w:t xml:space="preserve"> </w:t>
      </w:r>
      <w:r w:rsidRPr="009901E0">
        <w:rPr>
          <w:rFonts w:hint="cs"/>
          <w:rtl/>
        </w:rPr>
        <w:t xml:space="preserve">لجنة الدراسات </w:t>
      </w:r>
      <w:r w:rsidRPr="009901E0">
        <w:t>20</w:t>
      </w:r>
      <w:r w:rsidRPr="009901E0">
        <w:rPr>
          <w:rFonts w:hint="cs"/>
          <w:rtl/>
        </w:rPr>
        <w:t xml:space="preserve"> بقطاع تقييس الاتصالات بالاتحاد</w:t>
      </w:r>
    </w:p>
    <w:p w14:paraId="75B41351" w14:textId="77777777" w:rsidR="00F332B8" w:rsidRPr="009901E0" w:rsidRDefault="00F332B8" w:rsidP="00F332B8">
      <w:pPr>
        <w:rPr>
          <w:rtl/>
          <w:lang w:bidi="ar-EG"/>
        </w:rPr>
      </w:pPr>
      <w:r w:rsidRPr="009901E0">
        <w:rPr>
          <w:rFonts w:hint="cs"/>
          <w:rtl/>
          <w:lang w:bidi="ar-EG"/>
        </w:rPr>
        <w:t>ب</w:t>
      </w:r>
      <w:r w:rsidRPr="009901E0">
        <w:rPr>
          <w:rtl/>
          <w:lang w:bidi="ar-EG"/>
        </w:rPr>
        <w:t xml:space="preserve">مواصلة معالجة الجوانب غير الراديوية للاتصالات المتنقلة الدولية المتعلقة بمتطلبات </w:t>
      </w:r>
      <w:r w:rsidRPr="009901E0">
        <w:rPr>
          <w:rFonts w:hint="cs"/>
          <w:rtl/>
          <w:lang w:bidi="ar-EG"/>
        </w:rPr>
        <w:t>تقييس</w:t>
      </w:r>
      <w:r w:rsidRPr="009901E0">
        <w:rPr>
          <w:rtl/>
          <w:lang w:bidi="ar-EG"/>
        </w:rPr>
        <w:t xml:space="preserve"> </w:t>
      </w:r>
      <w:r w:rsidRPr="009901E0">
        <w:rPr>
          <w:rFonts w:hint="cs"/>
          <w:rtl/>
          <w:lang w:bidi="ar-EG"/>
        </w:rPr>
        <w:t>تكنولوجيات</w:t>
      </w:r>
      <w:r w:rsidRPr="009901E0">
        <w:rPr>
          <w:rtl/>
          <w:lang w:bidi="ar-EG"/>
        </w:rPr>
        <w:t xml:space="preserve"> إنترنت الأشياء</w:t>
      </w:r>
      <w:r w:rsidRPr="009901E0">
        <w:rPr>
          <w:rFonts w:hint="cs"/>
          <w:rtl/>
          <w:lang w:bidi="ar-EG"/>
        </w:rPr>
        <w:t> </w:t>
      </w:r>
      <w:r w:rsidRPr="009901E0">
        <w:rPr>
          <w:rtl/>
          <w:lang w:bidi="ar-EG"/>
        </w:rPr>
        <w:t>(</w:t>
      </w:r>
      <w:r w:rsidRPr="009901E0">
        <w:rPr>
          <w:lang w:bidi="ar-EG"/>
        </w:rPr>
        <w:t>IoT</w:t>
      </w:r>
      <w:r w:rsidRPr="009901E0">
        <w:rPr>
          <w:rtl/>
          <w:lang w:bidi="ar-EG"/>
        </w:rPr>
        <w:t>)، بما في ذلك تطبيقات إنترنت الأشياء في المدن والمجتمعات الذكية المستدامة (</w:t>
      </w:r>
      <w:r w:rsidRPr="009901E0">
        <w:rPr>
          <w:lang w:bidi="ar-EG"/>
        </w:rPr>
        <w:t>SSC&amp;C</w:t>
      </w:r>
      <w:r w:rsidRPr="009901E0">
        <w:rPr>
          <w:rtl/>
          <w:lang w:bidi="ar-EG"/>
        </w:rPr>
        <w:t>)،</w:t>
      </w:r>
    </w:p>
    <w:p w14:paraId="1855F5BA" w14:textId="77777777" w:rsidR="00F332B8" w:rsidRPr="009901E0" w:rsidRDefault="00F332B8" w:rsidP="00F332B8">
      <w:pPr>
        <w:pStyle w:val="Call"/>
        <w:spacing w:before="160"/>
      </w:pPr>
      <w:r w:rsidRPr="009901E0">
        <w:rPr>
          <w:rFonts w:hint="cs"/>
          <w:rtl/>
          <w:lang w:val="en-GB" w:bidi="ar-EG"/>
        </w:rPr>
        <w:t>تكلف</w:t>
      </w:r>
      <w:r w:rsidRPr="009901E0">
        <w:rPr>
          <w:rFonts w:hint="cs"/>
          <w:rtl/>
          <w:lang w:bidi="ar-EG"/>
        </w:rPr>
        <w:t xml:space="preserve"> </w:t>
      </w:r>
      <w:r w:rsidRPr="009901E0">
        <w:rPr>
          <w:rFonts w:hint="cs"/>
          <w:rtl/>
        </w:rPr>
        <w:t>لجنة الدراسات 21 بقطاع تقييس الاتصالات بالاتحاد</w:t>
      </w:r>
    </w:p>
    <w:p w14:paraId="34C0983E" w14:textId="77777777" w:rsidR="00F332B8" w:rsidRPr="009901E0" w:rsidRDefault="00F332B8" w:rsidP="00F332B8">
      <w:pPr>
        <w:rPr>
          <w:rtl/>
          <w:lang w:bidi="ar-EG"/>
        </w:rPr>
      </w:pPr>
      <w:r w:rsidRPr="009901E0">
        <w:rPr>
          <w:rFonts w:hint="cs"/>
          <w:rtl/>
          <w:lang w:bidi="ar-EG"/>
        </w:rPr>
        <w:t>ب</w:t>
      </w:r>
      <w:r w:rsidRPr="009901E0">
        <w:rPr>
          <w:rtl/>
          <w:lang w:bidi="ar-EG"/>
        </w:rPr>
        <w:t xml:space="preserve">دراسة أي تأثير ذي صلة لأنظمة الوسائط المتعددة </w:t>
      </w:r>
      <w:r w:rsidRPr="009901E0">
        <w:rPr>
          <w:rFonts w:hint="cs"/>
          <w:rtl/>
          <w:lang w:bidi="ar-EG"/>
        </w:rPr>
        <w:t>للمركبات</w:t>
      </w:r>
      <w:r w:rsidRPr="009901E0">
        <w:rPr>
          <w:rtl/>
          <w:lang w:bidi="ar-EG"/>
        </w:rPr>
        <w:t xml:space="preserve"> المستقبلية على ت</w:t>
      </w:r>
      <w:r w:rsidRPr="009901E0">
        <w:rPr>
          <w:rFonts w:hint="cs"/>
          <w:rtl/>
          <w:lang w:bidi="ar-EG"/>
        </w:rPr>
        <w:t>قييس</w:t>
      </w:r>
      <w:r w:rsidRPr="009901E0">
        <w:rPr>
          <w:rtl/>
          <w:lang w:bidi="ar-EG"/>
        </w:rPr>
        <w:t xml:space="preserve"> الجوانب غير الراديوية لأنظمة الاتصالات المتنقلة الدولية</w:t>
      </w:r>
      <w:r w:rsidRPr="009901E0">
        <w:rPr>
          <w:rFonts w:hint="cs"/>
          <w:rtl/>
          <w:lang w:bidi="ar-EG"/>
        </w:rPr>
        <w:t>،</w:t>
      </w:r>
    </w:p>
    <w:p w14:paraId="5B9D5ACA" w14:textId="77777777" w:rsidR="00F332B8" w:rsidRPr="009901E0" w:rsidRDefault="00F332B8" w:rsidP="00F332B8">
      <w:pPr>
        <w:pStyle w:val="Call"/>
        <w:spacing w:before="160"/>
        <w:rPr>
          <w:rtl/>
          <w:lang w:bidi="ar-EG"/>
        </w:rPr>
      </w:pPr>
      <w:r w:rsidRPr="009901E0">
        <w:rPr>
          <w:rFonts w:hint="cs"/>
          <w:rtl/>
          <w:lang w:val="en-GB" w:bidi="ar-EG"/>
        </w:rPr>
        <w:t>تكلف</w:t>
      </w:r>
      <w:r w:rsidRPr="009901E0">
        <w:rPr>
          <w:rFonts w:hint="cs"/>
          <w:rtl/>
          <w:lang w:bidi="ar-EG"/>
        </w:rPr>
        <w:t xml:space="preserve"> مدير مكتب تقييس الاتصالات</w:t>
      </w:r>
    </w:p>
    <w:p w14:paraId="3EB0D02C" w14:textId="77777777" w:rsidR="00F332B8" w:rsidRPr="009901E0" w:rsidRDefault="00F332B8" w:rsidP="00F332B8">
      <w:pPr>
        <w:rPr>
          <w:rtl/>
          <w:lang w:bidi="ar-EG"/>
        </w:rPr>
      </w:pPr>
      <w:r w:rsidRPr="009901E0">
        <w:t>1</w:t>
      </w:r>
      <w:r w:rsidRPr="009901E0">
        <w:tab/>
      </w:r>
      <w:r w:rsidRPr="009901E0">
        <w:rPr>
          <w:rFonts w:hint="cs"/>
          <w:rtl/>
        </w:rPr>
        <w:t xml:space="preserve">بإحاطة مديرَي مكتب الاتصالات الراديوية ومكتب تنمية الاتصالات علماً بهذا </w:t>
      </w:r>
      <w:proofErr w:type="gramStart"/>
      <w:r w:rsidRPr="009901E0">
        <w:rPr>
          <w:rFonts w:hint="cs"/>
          <w:rtl/>
        </w:rPr>
        <w:t>القرار؛</w:t>
      </w:r>
      <w:proofErr w:type="gramEnd"/>
    </w:p>
    <w:p w14:paraId="202F0B31" w14:textId="77777777" w:rsidR="00F332B8" w:rsidRPr="009901E0" w:rsidRDefault="00F332B8" w:rsidP="00F332B8">
      <w:r w:rsidRPr="009901E0">
        <w:t>2</w:t>
      </w:r>
      <w:r w:rsidRPr="009901E0">
        <w:tab/>
      </w:r>
      <w:r w:rsidRPr="009901E0">
        <w:rPr>
          <w:rFonts w:hint="cs"/>
          <w:rtl/>
        </w:rPr>
        <w:t>بمواصلة عقد حلقات دراسية وورش عمل بشأن</w:t>
      </w:r>
      <w:r w:rsidRPr="009901E0">
        <w:rPr>
          <w:rtl/>
        </w:rPr>
        <w:t xml:space="preserve"> </w:t>
      </w:r>
      <w:r w:rsidRPr="009901E0">
        <w:rPr>
          <w:rFonts w:hint="cs"/>
          <w:rtl/>
        </w:rPr>
        <w:t>الجوانب غير الراديوية للاتصالات المتنقلة الدولية واستراتيجية المعايير والحلول التقنية، والتكنولوجيات التمكينية، وتطبيقات الشبكات، مع</w:t>
      </w:r>
      <w:r w:rsidRPr="009901E0">
        <w:rPr>
          <w:rtl/>
        </w:rPr>
        <w:t xml:space="preserve"> </w:t>
      </w:r>
      <w:r w:rsidRPr="009901E0">
        <w:rPr>
          <w:rFonts w:hint="cs"/>
          <w:rtl/>
        </w:rPr>
        <w:t>مراعاة</w:t>
      </w:r>
      <w:r w:rsidRPr="009901E0">
        <w:rPr>
          <w:rtl/>
        </w:rPr>
        <w:t xml:space="preserve"> </w:t>
      </w:r>
      <w:r w:rsidRPr="009901E0">
        <w:rPr>
          <w:rFonts w:hint="cs"/>
          <w:rtl/>
        </w:rPr>
        <w:t>المتطلبات</w:t>
      </w:r>
      <w:r w:rsidRPr="009901E0">
        <w:rPr>
          <w:rtl/>
        </w:rPr>
        <w:t xml:space="preserve"> </w:t>
      </w:r>
      <w:r w:rsidRPr="009901E0">
        <w:rPr>
          <w:rFonts w:hint="cs"/>
          <w:rtl/>
        </w:rPr>
        <w:t>المحددة</w:t>
      </w:r>
      <w:r w:rsidRPr="009901E0">
        <w:rPr>
          <w:rtl/>
        </w:rPr>
        <w:t xml:space="preserve"> </w:t>
      </w:r>
      <w:r w:rsidRPr="009901E0">
        <w:rPr>
          <w:rFonts w:hint="cs"/>
          <w:rtl/>
        </w:rPr>
        <w:t>على</w:t>
      </w:r>
      <w:r w:rsidRPr="009901E0">
        <w:rPr>
          <w:rtl/>
        </w:rPr>
        <w:t xml:space="preserve"> </w:t>
      </w:r>
      <w:r w:rsidRPr="009901E0">
        <w:rPr>
          <w:rFonts w:hint="cs"/>
          <w:rtl/>
        </w:rPr>
        <w:t>الصعيدين</w:t>
      </w:r>
      <w:r w:rsidRPr="009901E0">
        <w:rPr>
          <w:rtl/>
        </w:rPr>
        <w:t xml:space="preserve"> </w:t>
      </w:r>
      <w:r w:rsidRPr="009901E0">
        <w:rPr>
          <w:rFonts w:hint="cs"/>
          <w:rtl/>
        </w:rPr>
        <w:t>الوطني والإقليمي مع تشجيع مشاركة البلدان النامية في أنشطة التقييس،</w:t>
      </w:r>
    </w:p>
    <w:p w14:paraId="47CD1D29" w14:textId="77777777" w:rsidR="00F332B8" w:rsidRPr="009901E0" w:rsidRDefault="00F332B8" w:rsidP="00F332B8">
      <w:pPr>
        <w:pStyle w:val="Call"/>
        <w:spacing w:before="160"/>
        <w:rPr>
          <w:rtl/>
        </w:rPr>
      </w:pPr>
      <w:r w:rsidRPr="009901E0">
        <w:rPr>
          <w:rFonts w:hint="cs"/>
          <w:rtl/>
        </w:rPr>
        <w:t>تشجع مديري المكاتب الثلاثة</w:t>
      </w:r>
      <w:r w:rsidRPr="009901E0">
        <w:rPr>
          <w:rFonts w:hint="eastAsia"/>
          <w:rtl/>
        </w:rPr>
        <w:t xml:space="preserve"> على</w:t>
      </w:r>
    </w:p>
    <w:p w14:paraId="22E476E0" w14:textId="77777777" w:rsidR="00F332B8" w:rsidRPr="009901E0" w:rsidRDefault="00F332B8" w:rsidP="00F332B8">
      <w:pPr>
        <w:rPr>
          <w:color w:val="000000"/>
          <w:rtl/>
        </w:rPr>
      </w:pPr>
      <w:r w:rsidRPr="009901E0">
        <w:rPr>
          <w:rFonts w:hint="cs"/>
          <w:rtl/>
        </w:rPr>
        <w:t>1</w:t>
      </w:r>
      <w:r w:rsidRPr="009901E0">
        <w:rPr>
          <w:rtl/>
        </w:rPr>
        <w:tab/>
      </w:r>
      <w:r w:rsidRPr="009901E0">
        <w:rPr>
          <w:rFonts w:hint="eastAsia"/>
          <w:rtl/>
        </w:rPr>
        <w:t>بحث</w:t>
      </w:r>
      <w:r w:rsidRPr="009901E0">
        <w:rPr>
          <w:rtl/>
        </w:rPr>
        <w:t xml:space="preserve"> </w:t>
      </w:r>
      <w:r w:rsidRPr="009901E0">
        <w:rPr>
          <w:rFonts w:hint="eastAsia"/>
          <w:rtl/>
        </w:rPr>
        <w:t>طرق</w:t>
      </w:r>
      <w:r w:rsidRPr="009901E0">
        <w:rPr>
          <w:rtl/>
        </w:rPr>
        <w:t xml:space="preserve"> </w:t>
      </w:r>
      <w:r w:rsidRPr="009901E0">
        <w:rPr>
          <w:rFonts w:hint="eastAsia"/>
          <w:rtl/>
        </w:rPr>
        <w:t>جديدة</w:t>
      </w:r>
      <w:r w:rsidRPr="009901E0">
        <w:rPr>
          <w:rtl/>
        </w:rPr>
        <w:t xml:space="preserve"> </w:t>
      </w:r>
      <w:r w:rsidRPr="009901E0">
        <w:rPr>
          <w:rFonts w:hint="eastAsia"/>
          <w:rtl/>
        </w:rPr>
        <w:t>لتحسين</w:t>
      </w:r>
      <w:r w:rsidRPr="009901E0">
        <w:rPr>
          <w:rtl/>
        </w:rPr>
        <w:t xml:space="preserve"> </w:t>
      </w:r>
      <w:r w:rsidRPr="009901E0">
        <w:rPr>
          <w:rFonts w:hint="eastAsia"/>
          <w:rtl/>
        </w:rPr>
        <w:t>كفاءة</w:t>
      </w:r>
      <w:r w:rsidRPr="009901E0">
        <w:rPr>
          <w:rtl/>
        </w:rPr>
        <w:t xml:space="preserve"> </w:t>
      </w:r>
      <w:r w:rsidRPr="009901E0">
        <w:rPr>
          <w:rFonts w:hint="eastAsia"/>
          <w:rtl/>
        </w:rPr>
        <w:t>عمل</w:t>
      </w:r>
      <w:r w:rsidRPr="009901E0">
        <w:rPr>
          <w:rtl/>
        </w:rPr>
        <w:t xml:space="preserve"> </w:t>
      </w:r>
      <w:r w:rsidRPr="009901E0">
        <w:rPr>
          <w:rFonts w:hint="eastAsia"/>
          <w:rtl/>
        </w:rPr>
        <w:t>الاتحاد</w:t>
      </w:r>
      <w:r w:rsidRPr="009901E0">
        <w:rPr>
          <w:rtl/>
        </w:rPr>
        <w:t xml:space="preserve"> </w:t>
      </w:r>
      <w:r w:rsidRPr="009901E0">
        <w:rPr>
          <w:rFonts w:hint="eastAsia"/>
          <w:rtl/>
        </w:rPr>
        <w:t>فيما يتعلق</w:t>
      </w:r>
      <w:r w:rsidRPr="009901E0">
        <w:rPr>
          <w:rtl/>
        </w:rPr>
        <w:t xml:space="preserve"> بالاتصالات المتنقلة الدولية و</w:t>
      </w:r>
      <w:r w:rsidRPr="009901E0">
        <w:rPr>
          <w:rFonts w:hint="eastAsia"/>
          <w:rtl/>
        </w:rPr>
        <w:t>دراسة</w:t>
      </w:r>
      <w:r w:rsidRPr="009901E0">
        <w:rPr>
          <w:rtl/>
        </w:rPr>
        <w:t xml:space="preserve"> إمكانية إنشاء مرصد </w:t>
      </w:r>
      <w:r w:rsidRPr="009901E0">
        <w:rPr>
          <w:rFonts w:hint="eastAsia"/>
          <w:rtl/>
        </w:rPr>
        <w:t>لأنظمة</w:t>
      </w:r>
      <w:r w:rsidRPr="009901E0">
        <w:rPr>
          <w:rtl/>
        </w:rPr>
        <w:t xml:space="preserve"> </w:t>
      </w:r>
      <w:r w:rsidRPr="009901E0">
        <w:rPr>
          <w:rFonts w:hint="eastAsia"/>
          <w:rtl/>
        </w:rPr>
        <w:t>ا</w:t>
      </w:r>
      <w:r w:rsidRPr="009901E0">
        <w:rPr>
          <w:rtl/>
        </w:rPr>
        <w:t>لاتصالات المتنقلة الدولية وما بعده</w:t>
      </w:r>
      <w:r w:rsidRPr="009901E0">
        <w:rPr>
          <w:rFonts w:hint="eastAsia"/>
          <w:rtl/>
        </w:rPr>
        <w:t>ا</w:t>
      </w:r>
      <w:r w:rsidRPr="009901E0">
        <w:rPr>
          <w:rtl/>
        </w:rPr>
        <w:t xml:space="preserve"> بما في ذلك المبادئ التوجيهية المناسبة إذا لزم الأمر، مع مراعاة اعتبارات</w:t>
      </w:r>
      <w:r w:rsidRPr="009901E0">
        <w:rPr>
          <w:rFonts w:hint="cs"/>
          <w:rtl/>
        </w:rPr>
        <w:t> </w:t>
      </w:r>
      <w:r w:rsidRPr="009901E0">
        <w:rPr>
          <w:rtl/>
        </w:rPr>
        <w:t>الميزانية</w:t>
      </w:r>
      <w:r w:rsidRPr="009901E0">
        <w:rPr>
          <w:rFonts w:hint="eastAsia"/>
          <w:color w:val="000000"/>
          <w:rtl/>
        </w:rPr>
        <w:t>؛</w:t>
      </w:r>
    </w:p>
    <w:p w14:paraId="31B14611" w14:textId="77777777" w:rsidR="00F332B8" w:rsidRPr="009901E0" w:rsidRDefault="00F332B8" w:rsidP="00F332B8">
      <w:pPr>
        <w:rPr>
          <w:rtl/>
          <w:lang w:bidi="ar-EG"/>
        </w:rPr>
      </w:pPr>
      <w:r w:rsidRPr="009901E0">
        <w:rPr>
          <w:rFonts w:hint="cs"/>
          <w:rtl/>
        </w:rPr>
        <w:t>2</w:t>
      </w:r>
      <w:r w:rsidRPr="009901E0">
        <w:rPr>
          <w:rtl/>
        </w:rPr>
        <w:tab/>
      </w:r>
      <w:r w:rsidRPr="009901E0">
        <w:rPr>
          <w:rtl/>
          <w:lang w:bidi="ar-EG"/>
        </w:rPr>
        <w:t xml:space="preserve">تعزيز الدراسات المتعلقة بأنشطة التقييس </w:t>
      </w:r>
      <w:r w:rsidRPr="009901E0">
        <w:rPr>
          <w:rFonts w:hint="cs"/>
          <w:rtl/>
          <w:lang w:bidi="ar-EG"/>
        </w:rPr>
        <w:t xml:space="preserve">في مجال </w:t>
      </w:r>
      <w:r w:rsidRPr="009901E0">
        <w:rPr>
          <w:rtl/>
          <w:lang w:bidi="ar-EG"/>
        </w:rPr>
        <w:t>المسائل التنظيمية والاقتصادية ذات الصلة باستيعاب</w:t>
      </w:r>
      <w:r w:rsidRPr="009901E0">
        <w:rPr>
          <w:rFonts w:hint="cs"/>
          <w:rtl/>
          <w:lang w:bidi="ar-EG"/>
        </w:rPr>
        <w:t xml:space="preserve"> الجوانب غير الراديوية للاتصالات</w:t>
      </w:r>
      <w:r w:rsidRPr="009901E0">
        <w:rPr>
          <w:rtl/>
          <w:lang w:bidi="ar-EG"/>
        </w:rPr>
        <w:t xml:space="preserve"> المتنقلة الدولية </w:t>
      </w:r>
      <w:r w:rsidRPr="009901E0">
        <w:rPr>
          <w:rFonts w:hint="cs"/>
          <w:rtl/>
          <w:lang w:bidi="ar-EG"/>
        </w:rPr>
        <w:t xml:space="preserve">وما بعدها </w:t>
      </w:r>
      <w:r w:rsidRPr="009901E0">
        <w:rPr>
          <w:rtl/>
          <w:lang w:bidi="ar-EG"/>
        </w:rPr>
        <w:t xml:space="preserve">وتشجيع دعم نمو السوق والابتكار والتعاون والاستثمار في البنية التحتية </w:t>
      </w:r>
      <w:r w:rsidRPr="009901E0">
        <w:rPr>
          <w:rFonts w:hint="cs"/>
          <w:rtl/>
          <w:lang w:bidi="ar-EG"/>
        </w:rPr>
        <w:t>للاتصالات/</w:t>
      </w:r>
      <w:r w:rsidRPr="009901E0">
        <w:rPr>
          <w:rtl/>
          <w:lang w:bidi="ar-EG"/>
        </w:rPr>
        <w:t>تكنولوجيا المعلومات والاتصالات</w:t>
      </w:r>
      <w:r w:rsidRPr="009901E0">
        <w:rPr>
          <w:rFonts w:hint="cs"/>
          <w:rtl/>
          <w:lang w:bidi="ar-EG"/>
        </w:rPr>
        <w:t>؛</w:t>
      </w:r>
    </w:p>
    <w:p w14:paraId="78D9DA15" w14:textId="77777777" w:rsidR="003B2398" w:rsidRPr="009901E0" w:rsidRDefault="003B2398" w:rsidP="003B2398">
      <w:pPr>
        <w:rPr>
          <w:lang w:bidi="ar-SY"/>
        </w:rPr>
      </w:pPr>
      <w:r w:rsidRPr="009901E0">
        <w:rPr>
          <w:rFonts w:hint="cs"/>
          <w:rtl/>
          <w:lang w:bidi="ar-EG"/>
        </w:rPr>
        <w:t>3</w:t>
      </w:r>
      <w:r w:rsidRPr="009901E0">
        <w:rPr>
          <w:rtl/>
          <w:lang w:bidi="ar-EG"/>
        </w:rPr>
        <w:tab/>
      </w:r>
      <w:r w:rsidRPr="009901E0">
        <w:rPr>
          <w:rFonts w:hint="eastAsia"/>
          <w:rtl/>
          <w:lang w:bidi="ar-EG"/>
        </w:rPr>
        <w:t>وضع</w:t>
      </w:r>
      <w:r w:rsidRPr="009901E0">
        <w:rPr>
          <w:rtl/>
          <w:lang w:bidi="ar-EG"/>
        </w:rPr>
        <w:t xml:space="preserve"> توجيهات بشأن المحركات الاقتصادية </w:t>
      </w:r>
      <w:r w:rsidRPr="009901E0">
        <w:rPr>
          <w:rFonts w:hint="eastAsia"/>
          <w:rtl/>
          <w:lang w:bidi="ar-EG"/>
        </w:rPr>
        <w:t>للجوانب</w:t>
      </w:r>
      <w:r w:rsidRPr="009901E0">
        <w:rPr>
          <w:rtl/>
          <w:lang w:bidi="ar-EG"/>
        </w:rPr>
        <w:t xml:space="preserve"> </w:t>
      </w:r>
      <w:r w:rsidRPr="009901E0">
        <w:rPr>
          <w:rFonts w:hint="eastAsia"/>
          <w:rtl/>
          <w:lang w:bidi="ar-EG"/>
        </w:rPr>
        <w:t>غير</w:t>
      </w:r>
      <w:r w:rsidRPr="009901E0">
        <w:rPr>
          <w:rtl/>
          <w:lang w:bidi="ar-EG"/>
        </w:rPr>
        <w:t xml:space="preserve"> الراديوية </w:t>
      </w:r>
      <w:r w:rsidRPr="009901E0">
        <w:rPr>
          <w:rFonts w:hint="eastAsia"/>
          <w:rtl/>
          <w:lang w:bidi="ar-EG"/>
        </w:rPr>
        <w:t>لنشر</w:t>
      </w:r>
      <w:r w:rsidRPr="009901E0">
        <w:rPr>
          <w:rtl/>
          <w:lang w:bidi="ar-EG"/>
        </w:rPr>
        <w:t xml:space="preserve"> </w:t>
      </w:r>
      <w:r w:rsidRPr="009901E0">
        <w:rPr>
          <w:rFonts w:hint="eastAsia"/>
          <w:rtl/>
          <w:lang w:bidi="ar-EG"/>
        </w:rPr>
        <w:t>أنظمة</w:t>
      </w:r>
      <w:r w:rsidRPr="009901E0">
        <w:rPr>
          <w:rtl/>
          <w:lang w:bidi="ar-EG"/>
        </w:rPr>
        <w:t xml:space="preserve"> </w:t>
      </w:r>
      <w:r w:rsidRPr="009901E0">
        <w:rPr>
          <w:rFonts w:hint="eastAsia"/>
          <w:rtl/>
          <w:lang w:bidi="ar-EG"/>
        </w:rPr>
        <w:t>ا</w:t>
      </w:r>
      <w:r w:rsidRPr="009901E0">
        <w:rPr>
          <w:rtl/>
          <w:lang w:bidi="ar-EG"/>
        </w:rPr>
        <w:t>لاتصالات المتنقلة الدولية</w:t>
      </w:r>
      <w:r w:rsidRPr="009901E0">
        <w:rPr>
          <w:rStyle w:val="Left-to-Right"/>
          <w:spacing w:val="-6"/>
          <w:rtl/>
        </w:rPr>
        <w:t xml:space="preserve"> واستدامتها</w:t>
      </w:r>
      <w:r w:rsidRPr="009901E0">
        <w:rPr>
          <w:rFonts w:hint="eastAsia"/>
          <w:rtl/>
          <w:lang w:bidi="ar-EG"/>
        </w:rPr>
        <w:t>،</w:t>
      </w:r>
    </w:p>
    <w:p w14:paraId="589044A6" w14:textId="77777777" w:rsidR="00F332B8" w:rsidRPr="009901E0" w:rsidRDefault="00F332B8" w:rsidP="00F332B8">
      <w:pPr>
        <w:rPr>
          <w:rtl/>
          <w:lang w:bidi="ar-EG"/>
        </w:rPr>
      </w:pPr>
      <w:r w:rsidRPr="009901E0">
        <w:rPr>
          <w:rtl/>
          <w:lang w:bidi="ar-EG"/>
        </w:rPr>
        <w:br w:type="page"/>
      </w:r>
    </w:p>
    <w:p w14:paraId="31A6793C" w14:textId="77777777" w:rsidR="00F332B8" w:rsidRPr="009901E0" w:rsidRDefault="00F332B8" w:rsidP="00F332B8">
      <w:pPr>
        <w:pStyle w:val="Call"/>
        <w:spacing w:before="160"/>
        <w:rPr>
          <w:rtl/>
        </w:rPr>
      </w:pPr>
      <w:r w:rsidRPr="009901E0">
        <w:rPr>
          <w:rFonts w:hint="cs"/>
          <w:rtl/>
        </w:rPr>
        <w:lastRenderedPageBreak/>
        <w:t>تدعو الدول الأعضاء وأعضاء القطاع والمنتسبين والهيئات الأكاديمية</w:t>
      </w:r>
      <w:r w:rsidRPr="009901E0">
        <w:rPr>
          <w:rFonts w:hint="cs"/>
          <w:rtl/>
          <w:lang w:bidi="ar-EG"/>
        </w:rPr>
        <w:t xml:space="preserve"> إلى</w:t>
      </w:r>
    </w:p>
    <w:p w14:paraId="5A85BFF9" w14:textId="77777777" w:rsidR="00F332B8" w:rsidRPr="009901E0" w:rsidRDefault="00F332B8" w:rsidP="00F332B8">
      <w:pPr>
        <w:rPr>
          <w:rtl/>
          <w:lang w:bidi="ar-EG"/>
        </w:rPr>
      </w:pPr>
      <w:r w:rsidRPr="009901E0">
        <w:rPr>
          <w:lang w:bidi="ar-EG"/>
        </w:rPr>
        <w:t>1</w:t>
      </w:r>
      <w:r w:rsidRPr="009901E0">
        <w:rPr>
          <w:lang w:bidi="ar-EG"/>
        </w:rPr>
        <w:tab/>
      </w:r>
      <w:r w:rsidRPr="009901E0">
        <w:rPr>
          <w:rFonts w:hint="cs"/>
          <w:rtl/>
          <w:lang w:bidi="ar-EG"/>
        </w:rPr>
        <w:t>المشاركة بنشاط في أنشطة التقييس التي يقوم بها قطاع تقييس الاتصالات بشأن وضع توصيات تتعلق بالجوانب غير</w:t>
      </w:r>
      <w:r w:rsidRPr="009901E0">
        <w:rPr>
          <w:rFonts w:hint="eastAsia"/>
          <w:rtl/>
          <w:lang w:bidi="ar-EG"/>
        </w:rPr>
        <w:t> </w:t>
      </w:r>
      <w:r w:rsidRPr="009901E0">
        <w:rPr>
          <w:rFonts w:hint="cs"/>
          <w:rtl/>
          <w:lang w:bidi="ar-EG"/>
        </w:rPr>
        <w:t>الراديوية لأنظمة الاتصالات</w:t>
      </w:r>
      <w:r w:rsidRPr="009901E0">
        <w:rPr>
          <w:rFonts w:hint="cs"/>
          <w:rtl/>
        </w:rPr>
        <w:t xml:space="preserve"> المتنقلة </w:t>
      </w:r>
      <w:proofErr w:type="gramStart"/>
      <w:r w:rsidRPr="009901E0">
        <w:rPr>
          <w:rFonts w:hint="cs"/>
          <w:rtl/>
        </w:rPr>
        <w:t>الدولية</w:t>
      </w:r>
      <w:r w:rsidRPr="009901E0">
        <w:rPr>
          <w:rFonts w:hint="cs"/>
          <w:rtl/>
          <w:lang w:bidi="ar-EG"/>
        </w:rPr>
        <w:t>؛</w:t>
      </w:r>
      <w:proofErr w:type="gramEnd"/>
    </w:p>
    <w:p w14:paraId="582290BE" w14:textId="77777777" w:rsidR="00ED026F" w:rsidRPr="009901E0" w:rsidRDefault="00F332B8" w:rsidP="00F332B8">
      <w:pPr>
        <w:rPr>
          <w:rtl/>
          <w:lang w:bidi="ar-EG"/>
        </w:rPr>
      </w:pPr>
      <w:r w:rsidRPr="009901E0">
        <w:rPr>
          <w:lang w:bidi="ar-EG"/>
        </w:rPr>
        <w:t>2</w:t>
      </w:r>
      <w:r w:rsidRPr="009901E0">
        <w:rPr>
          <w:lang w:bidi="ar-EG"/>
        </w:rPr>
        <w:tab/>
      </w:r>
      <w:r w:rsidRPr="009901E0">
        <w:rPr>
          <w:rFonts w:hint="cs"/>
          <w:rtl/>
          <w:lang w:bidi="ar-EG"/>
        </w:rPr>
        <w:t>المشاركة في استراتيجية المعايير المتعلقة بالجوانب غير الراديوية وتجربة تطور الشبكات وحالات التطبيق، والنشر والتشغيل والتنفيذ بفعالية والممارسات الفضلى المتعلقة بأنظمة</w:t>
      </w:r>
      <w:r w:rsidRPr="009901E0">
        <w:rPr>
          <w:rFonts w:hint="cs"/>
          <w:rtl/>
        </w:rPr>
        <w:t xml:space="preserve"> الاتصالات المتنقلة الدولية في </w:t>
      </w:r>
      <w:r w:rsidRPr="009901E0">
        <w:rPr>
          <w:rFonts w:hint="cs"/>
          <w:rtl/>
          <w:lang w:bidi="ar-EG"/>
        </w:rPr>
        <w:t>أحداث الحلقات الدراسية وورش العمل ذات</w:t>
      </w:r>
      <w:r w:rsidRPr="009901E0">
        <w:rPr>
          <w:rFonts w:hint="eastAsia"/>
          <w:rtl/>
          <w:lang w:bidi="ar-EG"/>
        </w:rPr>
        <w:t> </w:t>
      </w:r>
      <w:r w:rsidRPr="009901E0">
        <w:rPr>
          <w:rFonts w:hint="cs"/>
          <w:rtl/>
          <w:lang w:bidi="ar-EG"/>
        </w:rPr>
        <w:t>الصلة، وخاصة في البلدان النامية.</w:t>
      </w:r>
    </w:p>
    <w:p w14:paraId="4117A855" w14:textId="77777777" w:rsidR="000C2F13" w:rsidRPr="009901E0" w:rsidRDefault="000C2F13" w:rsidP="00C36607">
      <w:pPr>
        <w:rPr>
          <w:rtl/>
        </w:rPr>
      </w:pPr>
    </w:p>
    <w:p w14:paraId="43A1A084" w14:textId="77777777" w:rsidR="00C36607" w:rsidRPr="009901E0" w:rsidRDefault="00C36607" w:rsidP="00C36607">
      <w:pPr>
        <w:rPr>
          <w:rtl/>
        </w:rPr>
      </w:pPr>
    </w:p>
    <w:p w14:paraId="2A97C76A" w14:textId="77777777" w:rsidR="00F332B8" w:rsidRPr="009901E0" w:rsidRDefault="00F332B8" w:rsidP="00C36607">
      <w:pPr>
        <w:rPr>
          <w:rtl/>
        </w:rPr>
      </w:pPr>
    </w:p>
    <w:p w14:paraId="1BC9F0B9" w14:textId="77777777" w:rsidR="00F332B8" w:rsidRPr="009901E0" w:rsidRDefault="00F332B8" w:rsidP="00C36607">
      <w:pPr>
        <w:rPr>
          <w:rtl/>
        </w:rPr>
      </w:pPr>
    </w:p>
    <w:p w14:paraId="2D249A10" w14:textId="77777777" w:rsidR="00F332B8" w:rsidRPr="009901E0" w:rsidRDefault="00F332B8" w:rsidP="00C36607">
      <w:pPr>
        <w:rPr>
          <w:rtl/>
        </w:rPr>
      </w:pPr>
    </w:p>
    <w:p w14:paraId="70371BC5" w14:textId="77777777" w:rsidR="00F332B8" w:rsidRPr="009901E0" w:rsidRDefault="00F332B8" w:rsidP="00C36607">
      <w:pPr>
        <w:rPr>
          <w:rtl/>
        </w:rPr>
      </w:pPr>
    </w:p>
    <w:p w14:paraId="0D314B1B" w14:textId="77777777" w:rsidR="00F332B8" w:rsidRPr="009901E0" w:rsidRDefault="00F332B8" w:rsidP="00C36607">
      <w:pPr>
        <w:rPr>
          <w:rtl/>
        </w:rPr>
      </w:pPr>
    </w:p>
    <w:p w14:paraId="371B0C12" w14:textId="77777777" w:rsidR="00F332B8" w:rsidRPr="009901E0" w:rsidRDefault="00F332B8" w:rsidP="00C36607">
      <w:pPr>
        <w:rPr>
          <w:rtl/>
        </w:rPr>
      </w:pPr>
    </w:p>
    <w:p w14:paraId="23AAF066" w14:textId="77777777" w:rsidR="00F332B8" w:rsidRPr="009901E0" w:rsidRDefault="00F332B8" w:rsidP="00C36607">
      <w:pPr>
        <w:rPr>
          <w:rtl/>
        </w:rPr>
      </w:pPr>
    </w:p>
    <w:p w14:paraId="6FD53512" w14:textId="77777777" w:rsidR="00C36607" w:rsidRPr="009901E0" w:rsidRDefault="00C36607" w:rsidP="00C36607">
      <w:pPr>
        <w:rPr>
          <w:rtl/>
        </w:rPr>
      </w:pPr>
    </w:p>
    <w:p w14:paraId="6161E055" w14:textId="77777777" w:rsidR="00F332B8" w:rsidRPr="009901E0" w:rsidRDefault="00F332B8" w:rsidP="00C36607">
      <w:pPr>
        <w:rPr>
          <w:rtl/>
        </w:rPr>
      </w:pPr>
    </w:p>
    <w:p w14:paraId="02E81332" w14:textId="77777777" w:rsidR="00F332B8" w:rsidRPr="009901E0" w:rsidRDefault="00F332B8" w:rsidP="00C36607">
      <w:pPr>
        <w:rPr>
          <w:rtl/>
        </w:rPr>
      </w:pPr>
    </w:p>
    <w:p w14:paraId="1C351160" w14:textId="77777777" w:rsidR="00F332B8" w:rsidRPr="009901E0" w:rsidRDefault="00F332B8" w:rsidP="00C36607">
      <w:pPr>
        <w:rPr>
          <w:rtl/>
        </w:rPr>
      </w:pPr>
    </w:p>
    <w:p w14:paraId="3AE849CC" w14:textId="77777777" w:rsidR="00F332B8" w:rsidRPr="009901E0" w:rsidRDefault="00F332B8" w:rsidP="00C36607">
      <w:pPr>
        <w:rPr>
          <w:rtl/>
        </w:rPr>
      </w:pPr>
    </w:p>
    <w:p w14:paraId="7C63F13F" w14:textId="77777777" w:rsidR="00F332B8" w:rsidRPr="009901E0" w:rsidRDefault="00F332B8" w:rsidP="00C36607">
      <w:pPr>
        <w:rPr>
          <w:rtl/>
        </w:rPr>
      </w:pPr>
    </w:p>
    <w:p w14:paraId="212AEB6F" w14:textId="77777777" w:rsidR="00F332B8" w:rsidRPr="009901E0" w:rsidRDefault="00F332B8" w:rsidP="00C36607">
      <w:pPr>
        <w:rPr>
          <w:rtl/>
        </w:rPr>
      </w:pPr>
    </w:p>
    <w:p w14:paraId="0696CA62" w14:textId="77777777" w:rsidR="00C36607" w:rsidRPr="009901E0" w:rsidRDefault="00C36607" w:rsidP="00C36607">
      <w:pPr>
        <w:rPr>
          <w:rtl/>
        </w:rPr>
      </w:pPr>
    </w:p>
    <w:p w14:paraId="61DEC8E6" w14:textId="77777777" w:rsidR="00C36607" w:rsidRPr="009901E0" w:rsidRDefault="00C36607" w:rsidP="00C36607">
      <w:pPr>
        <w:rPr>
          <w:rtl/>
        </w:rPr>
      </w:pPr>
    </w:p>
    <w:p w14:paraId="3ACDFB58" w14:textId="77777777" w:rsidR="00C36607" w:rsidRPr="009901E0" w:rsidRDefault="00C36607" w:rsidP="00C36607">
      <w:pPr>
        <w:rPr>
          <w:rtl/>
        </w:rPr>
        <w:sectPr w:rsidR="00C36607" w:rsidRPr="009901E0" w:rsidSect="007D3DEC">
          <w:footerReference w:type="even" r:id="rId125"/>
          <w:footerReference w:type="default" r:id="rId126"/>
          <w:pgSz w:w="11907" w:h="16840" w:code="9"/>
          <w:pgMar w:top="1134" w:right="1134" w:bottom="1134" w:left="1134" w:header="567" w:footer="567" w:gutter="0"/>
          <w:cols w:space="708"/>
          <w:vAlign w:val="both"/>
          <w:docGrid w:linePitch="360"/>
        </w:sectPr>
      </w:pPr>
    </w:p>
    <w:p w14:paraId="070927D9" w14:textId="77777777" w:rsidR="00C36607" w:rsidRPr="009901E0" w:rsidRDefault="002B4C22" w:rsidP="00F332B8">
      <w:pPr>
        <w:pStyle w:val="ResNo"/>
      </w:pPr>
      <w:bookmarkStart w:id="298" w:name="_Toc190336474"/>
      <w:bookmarkStart w:id="299" w:name="_Toc190336763"/>
      <w:bookmarkStart w:id="300" w:name="_Toc190336975"/>
      <w:r w:rsidRPr="009901E0">
        <w:rPr>
          <w:rFonts w:hint="cs"/>
          <w:rtl/>
        </w:rPr>
        <w:lastRenderedPageBreak/>
        <w:t>القرار</w:t>
      </w:r>
      <w:r w:rsidR="00C36607" w:rsidRPr="009901E0">
        <w:rPr>
          <w:rtl/>
        </w:rPr>
        <w:t xml:space="preserve"> </w:t>
      </w:r>
      <w:r w:rsidR="00C36607" w:rsidRPr="009901E0">
        <w:rPr>
          <w:rStyle w:val="href"/>
        </w:rPr>
        <w:t>93</w:t>
      </w:r>
      <w:r w:rsidR="00C36607" w:rsidRPr="009901E0">
        <w:rPr>
          <w:rFonts w:hint="cs"/>
          <w:rtl/>
        </w:rPr>
        <w:t xml:space="preserve"> (</w:t>
      </w:r>
      <w:r w:rsidR="00F332B8" w:rsidRPr="009901E0">
        <w:rPr>
          <w:rFonts w:hint="cs"/>
          <w:rtl/>
          <w:lang w:bidi="ar-SA"/>
        </w:rPr>
        <w:t>المراجَع في نيودلهي</w:t>
      </w:r>
      <w:r w:rsidR="00C36607" w:rsidRPr="009901E0">
        <w:rPr>
          <w:rFonts w:hint="cs"/>
          <w:rtl/>
        </w:rPr>
        <w:t xml:space="preserve">، </w:t>
      </w:r>
      <w:r w:rsidR="00C36607" w:rsidRPr="009901E0">
        <w:t>20</w:t>
      </w:r>
      <w:r w:rsidR="00F332B8" w:rsidRPr="009901E0">
        <w:t>24</w:t>
      </w:r>
      <w:r w:rsidR="00C36607" w:rsidRPr="009901E0">
        <w:rPr>
          <w:rFonts w:hint="cs"/>
          <w:rtl/>
        </w:rPr>
        <w:t>)</w:t>
      </w:r>
      <w:bookmarkEnd w:id="298"/>
      <w:bookmarkEnd w:id="299"/>
      <w:bookmarkEnd w:id="300"/>
    </w:p>
    <w:p w14:paraId="054A6CC1" w14:textId="77777777" w:rsidR="00C36607" w:rsidRPr="009901E0" w:rsidRDefault="00F332B8" w:rsidP="00F332B8">
      <w:pPr>
        <w:pStyle w:val="Restitle"/>
        <w:rPr>
          <w:rtl/>
        </w:rPr>
      </w:pPr>
      <w:bookmarkStart w:id="301" w:name="_Toc190336475"/>
      <w:bookmarkStart w:id="302" w:name="_Toc190336764"/>
      <w:bookmarkStart w:id="303" w:name="_Toc190336976"/>
      <w:r w:rsidRPr="009901E0">
        <w:rPr>
          <w:rtl/>
        </w:rPr>
        <w:t xml:space="preserve">التوصيل البيني </w:t>
      </w:r>
      <w:r w:rsidRPr="009901E0">
        <w:rPr>
          <w:rFonts w:hint="cs"/>
          <w:rtl/>
        </w:rPr>
        <w:t xml:space="preserve">لشبكات </w:t>
      </w:r>
      <w:r w:rsidRPr="009901E0">
        <w:rPr>
          <w:rtl/>
        </w:rPr>
        <w:t>الاتصالات</w:t>
      </w:r>
      <w:r w:rsidRPr="009901E0">
        <w:rPr>
          <w:rFonts w:hint="cs"/>
          <w:rtl/>
        </w:rPr>
        <w:t xml:space="preserve"> المتنقلة الدولية</w:t>
      </w:r>
      <w:bookmarkEnd w:id="301"/>
      <w:bookmarkEnd w:id="302"/>
      <w:bookmarkEnd w:id="303"/>
    </w:p>
    <w:p w14:paraId="133ACF14" w14:textId="77777777" w:rsidR="00F332B8" w:rsidRPr="009901E0" w:rsidRDefault="00F332B8" w:rsidP="00F332B8">
      <w:pPr>
        <w:pStyle w:val="Resref"/>
        <w:rPr>
          <w:rtl/>
        </w:rPr>
      </w:pPr>
      <w:r w:rsidRPr="009901E0">
        <w:rPr>
          <w:rFonts w:hint="cs"/>
          <w:rtl/>
        </w:rPr>
        <w:t xml:space="preserve">(الحمامات، </w:t>
      </w:r>
      <w:r w:rsidRPr="009901E0">
        <w:t>2016</w:t>
      </w:r>
      <w:r w:rsidRPr="009901E0">
        <w:rPr>
          <w:rFonts w:hint="cs"/>
          <w:rtl/>
        </w:rPr>
        <w:t>؛ نيودلهي، 2024)</w:t>
      </w:r>
    </w:p>
    <w:p w14:paraId="5226F720" w14:textId="77777777" w:rsidR="00F332B8" w:rsidRPr="009901E0" w:rsidRDefault="00F332B8" w:rsidP="00F332B8">
      <w:pPr>
        <w:pStyle w:val="Normalaftertitle"/>
        <w:spacing w:before="360"/>
        <w:rPr>
          <w:noProof/>
          <w:rtl/>
          <w:lang w:bidi="ar-EG"/>
        </w:rPr>
      </w:pPr>
      <w:r w:rsidRPr="009901E0">
        <w:rPr>
          <w:noProof/>
          <w:rtl/>
          <w:lang w:bidi="ar-EG"/>
        </w:rPr>
        <w:t>إن الجمعية العالمية لتقييس الاتصالات (</w:t>
      </w:r>
      <w:r w:rsidRPr="009901E0">
        <w:rPr>
          <w:rFonts w:hint="cs"/>
          <w:noProof/>
          <w:rtl/>
          <w:lang w:bidi="ar-EG"/>
        </w:rPr>
        <w:t>نيودلهي، 2024</w:t>
      </w:r>
      <w:r w:rsidRPr="009901E0">
        <w:rPr>
          <w:noProof/>
          <w:rtl/>
          <w:lang w:bidi="ar-EG"/>
        </w:rPr>
        <w:t>)،</w:t>
      </w:r>
    </w:p>
    <w:p w14:paraId="3BE35DB1" w14:textId="77777777" w:rsidR="00F332B8" w:rsidRPr="009901E0" w:rsidRDefault="00F332B8" w:rsidP="00F332B8">
      <w:pPr>
        <w:pStyle w:val="Call"/>
        <w:spacing w:before="120"/>
        <w:rPr>
          <w:rtl/>
          <w:lang w:bidi="ar-EG"/>
        </w:rPr>
      </w:pPr>
      <w:r w:rsidRPr="009901E0">
        <w:rPr>
          <w:rtl/>
        </w:rPr>
        <w:t xml:space="preserve">إذ </w:t>
      </w:r>
      <w:r w:rsidRPr="009901E0">
        <w:rPr>
          <w:rFonts w:hint="cs"/>
          <w:rtl/>
        </w:rPr>
        <w:t>تدرك</w:t>
      </w:r>
    </w:p>
    <w:p w14:paraId="1C8E2BB1" w14:textId="77777777" w:rsidR="00F332B8" w:rsidRPr="009901E0" w:rsidRDefault="00F332B8" w:rsidP="00F332B8">
      <w:pPr>
        <w:rPr>
          <w:noProof/>
          <w:rtl/>
          <w:lang w:bidi="ar-EG"/>
        </w:rPr>
      </w:pPr>
      <w:r w:rsidRPr="009901E0">
        <w:rPr>
          <w:i/>
          <w:iCs/>
          <w:noProof/>
          <w:rtl/>
          <w:lang w:bidi="ar-EG"/>
        </w:rPr>
        <w:t xml:space="preserve"> أ )</w:t>
      </w:r>
      <w:r w:rsidRPr="009901E0">
        <w:rPr>
          <w:noProof/>
          <w:rtl/>
          <w:lang w:bidi="ar-EG"/>
        </w:rPr>
        <w:tab/>
      </w:r>
      <w:r w:rsidRPr="009901E0">
        <w:rPr>
          <w:rFonts w:hint="cs"/>
          <w:noProof/>
          <w:spacing w:val="-4"/>
          <w:rtl/>
          <w:lang w:bidi="ar-EG"/>
        </w:rPr>
        <w:t xml:space="preserve">أن معظم مشغّلي الاتصالات في العالم ينتقلون حالياً من شبكات تبديل الدارات إلى شبكات تبديل الرزم وأن معظمهم أنشأ بالفعل شبكات قائمة على بروتوكول الإنترنت </w:t>
      </w:r>
      <w:r w:rsidRPr="009901E0">
        <w:rPr>
          <w:noProof/>
          <w:spacing w:val="-4"/>
          <w:lang w:bidi="ar-EG"/>
        </w:rPr>
        <w:t>(IP)</w:t>
      </w:r>
      <w:r w:rsidRPr="009901E0">
        <w:rPr>
          <w:rFonts w:hint="cs"/>
          <w:noProof/>
          <w:spacing w:val="-4"/>
          <w:rtl/>
          <w:lang w:bidi="ar-EG"/>
        </w:rPr>
        <w:t xml:space="preserve"> لتقديم خدماتهم باستخدام مفهوم جديد هو "</w:t>
      </w:r>
      <w:r w:rsidRPr="009901E0">
        <w:rPr>
          <w:color w:val="000000"/>
          <w:spacing w:val="-4"/>
          <w:rtl/>
        </w:rPr>
        <w:t>كل شيء عبر</w:t>
      </w:r>
      <w:r w:rsidRPr="009901E0">
        <w:rPr>
          <w:rFonts w:hint="cs"/>
          <w:color w:val="000000"/>
          <w:spacing w:val="-4"/>
          <w:rtl/>
        </w:rPr>
        <w:t> </w:t>
      </w:r>
      <w:r w:rsidRPr="009901E0">
        <w:rPr>
          <w:color w:val="000000"/>
          <w:spacing w:val="-4"/>
          <w:rtl/>
        </w:rPr>
        <w:t>بروتوكول</w:t>
      </w:r>
      <w:r w:rsidRPr="009901E0">
        <w:rPr>
          <w:rFonts w:hint="cs"/>
          <w:color w:val="000000"/>
          <w:spacing w:val="-4"/>
          <w:rtl/>
        </w:rPr>
        <w:t> </w:t>
      </w:r>
      <w:r w:rsidRPr="009901E0">
        <w:rPr>
          <w:color w:val="000000"/>
          <w:spacing w:val="-4"/>
          <w:rtl/>
        </w:rPr>
        <w:t>الإنترنت</w:t>
      </w:r>
      <w:r w:rsidRPr="009901E0">
        <w:rPr>
          <w:rFonts w:hint="cs"/>
          <w:noProof/>
          <w:spacing w:val="-4"/>
          <w:rtl/>
          <w:lang w:bidi="ar-EG"/>
        </w:rPr>
        <w:t>"</w:t>
      </w:r>
      <w:r w:rsidRPr="009901E0">
        <w:rPr>
          <w:noProof/>
          <w:spacing w:val="-4"/>
          <w:rtl/>
          <w:lang w:bidi="ar-EG"/>
        </w:rPr>
        <w:t>؛</w:t>
      </w:r>
    </w:p>
    <w:p w14:paraId="152ED75B" w14:textId="77777777" w:rsidR="00F332B8" w:rsidRPr="009901E0" w:rsidRDefault="00F332B8" w:rsidP="00F332B8">
      <w:pPr>
        <w:rPr>
          <w:noProof/>
          <w:rtl/>
          <w:lang w:bidi="ar-EG"/>
        </w:rPr>
      </w:pPr>
      <w:r w:rsidRPr="009901E0">
        <w:rPr>
          <w:i/>
          <w:iCs/>
          <w:noProof/>
          <w:rtl/>
          <w:lang w:bidi="ar-EG"/>
        </w:rPr>
        <w:t>ب)</w:t>
      </w:r>
      <w:r w:rsidRPr="009901E0">
        <w:rPr>
          <w:noProof/>
          <w:rtl/>
          <w:lang w:bidi="ar-EG"/>
        </w:rPr>
        <w:tab/>
      </w:r>
      <w:r w:rsidRPr="009901E0">
        <w:rPr>
          <w:rFonts w:hint="cs"/>
          <w:noProof/>
          <w:rtl/>
          <w:lang w:bidi="ar-EG"/>
        </w:rPr>
        <w:t>أن معايير الاتصالات المتنقلة الدولية</w:t>
      </w:r>
      <w:r w:rsidRPr="009901E0">
        <w:rPr>
          <w:rFonts w:hint="eastAsia"/>
          <w:noProof/>
          <w:rtl/>
          <w:lang w:bidi="ar-EG"/>
        </w:rPr>
        <w:t> </w:t>
      </w:r>
      <w:r w:rsidRPr="009901E0">
        <w:rPr>
          <w:noProof/>
          <w:lang w:bidi="ar-EG"/>
        </w:rPr>
        <w:t>(IMT)</w:t>
      </w:r>
      <w:r w:rsidRPr="009901E0">
        <w:rPr>
          <w:rFonts w:hint="cs"/>
          <w:noProof/>
          <w:rtl/>
          <w:lang w:bidi="ar-EG"/>
        </w:rPr>
        <w:t xml:space="preserve"> مستخدمة حالياً في طبقة النفاذ في شبكات المشغلين كواحدة من طرق تقديم خدمات الصوت عبر بروتوكول الإنترنت</w:t>
      </w:r>
      <w:r w:rsidRPr="009901E0">
        <w:rPr>
          <w:noProof/>
          <w:rtl/>
          <w:lang w:bidi="ar-EG"/>
        </w:rPr>
        <w:t>؛</w:t>
      </w:r>
    </w:p>
    <w:p w14:paraId="41087E6C" w14:textId="77777777" w:rsidR="00F332B8" w:rsidRPr="009901E0" w:rsidRDefault="00F332B8" w:rsidP="00F332B8">
      <w:pPr>
        <w:rPr>
          <w:noProof/>
          <w:spacing w:val="-4"/>
          <w:rtl/>
          <w:lang w:bidi="ar-EG"/>
        </w:rPr>
      </w:pPr>
      <w:r w:rsidRPr="009901E0">
        <w:rPr>
          <w:i/>
          <w:iCs/>
          <w:noProof/>
          <w:spacing w:val="-4"/>
          <w:rtl/>
          <w:lang w:bidi="ar-EG"/>
        </w:rPr>
        <w:t>ج)</w:t>
      </w:r>
      <w:r w:rsidRPr="009901E0">
        <w:rPr>
          <w:noProof/>
          <w:spacing w:val="-4"/>
          <w:rtl/>
          <w:lang w:bidi="ar-EG"/>
        </w:rPr>
        <w:tab/>
      </w:r>
      <w:r w:rsidRPr="009901E0">
        <w:rPr>
          <w:rFonts w:hint="cs"/>
          <w:noProof/>
          <w:spacing w:val="-4"/>
          <w:rtl/>
          <w:lang w:bidi="ar-EG"/>
        </w:rPr>
        <w:t>أن معماريات الشبكات</w:t>
      </w:r>
      <w:r w:rsidRPr="009901E0">
        <w:rPr>
          <w:rFonts w:hint="cs"/>
          <w:spacing w:val="-4"/>
          <w:rtl/>
        </w:rPr>
        <w:t xml:space="preserve"> ومبادئ التجوال ومسائل الترقيم وآليات الترسيم والأمن، التي يجري استخدامها في شبكات تبديل الدارات، لا</w:t>
      </w:r>
      <w:r w:rsidRPr="009901E0">
        <w:rPr>
          <w:rFonts w:hint="eastAsia"/>
          <w:spacing w:val="-4"/>
          <w:rtl/>
        </w:rPr>
        <w:t> </w:t>
      </w:r>
      <w:r w:rsidRPr="009901E0">
        <w:rPr>
          <w:rFonts w:hint="cs"/>
          <w:spacing w:val="-4"/>
          <w:rtl/>
        </w:rPr>
        <w:t>تتناسب في معظم الحالات مع التوصيل البيني للشبكات القائمة على بروتوكول الإنترنت (مثل شبكات الجيل الرابع</w:t>
      </w:r>
      <w:r w:rsidRPr="009901E0">
        <w:rPr>
          <w:rFonts w:hint="eastAsia"/>
          <w:spacing w:val="-4"/>
          <w:rtl/>
        </w:rPr>
        <w:t> </w:t>
      </w:r>
      <w:r w:rsidRPr="009901E0">
        <w:rPr>
          <w:spacing w:val="-4"/>
        </w:rPr>
        <w:t>(4G)</w:t>
      </w:r>
      <w:r w:rsidRPr="009901E0">
        <w:rPr>
          <w:rFonts w:hint="cs"/>
          <w:spacing w:val="-4"/>
          <w:rtl/>
        </w:rPr>
        <w:t xml:space="preserve"> والاتصالات المتنقلة الدولية</w:t>
      </w:r>
      <w:r w:rsidRPr="009901E0">
        <w:rPr>
          <w:spacing w:val="-4"/>
          <w:rtl/>
        </w:rPr>
        <w:noBreakHyphen/>
      </w:r>
      <w:r w:rsidRPr="009901E0">
        <w:rPr>
          <w:rFonts w:hint="cs"/>
          <w:spacing w:val="-4"/>
          <w:rtl/>
        </w:rPr>
        <w:t>المتقدمة</w:t>
      </w:r>
      <w:r w:rsidRPr="009901E0">
        <w:rPr>
          <w:rFonts w:hint="eastAsia"/>
          <w:spacing w:val="-4"/>
          <w:rtl/>
        </w:rPr>
        <w:t> </w:t>
      </w:r>
      <w:r w:rsidRPr="009901E0">
        <w:rPr>
          <w:spacing w:val="-4"/>
        </w:rPr>
        <w:t>(IMT</w:t>
      </w:r>
      <w:r w:rsidRPr="009901E0">
        <w:rPr>
          <w:spacing w:val="-4"/>
        </w:rPr>
        <w:noBreakHyphen/>
        <w:t>Advanced)</w:t>
      </w:r>
      <w:r w:rsidRPr="009901E0">
        <w:rPr>
          <w:rFonts w:hint="cs"/>
          <w:spacing w:val="-4"/>
          <w:rtl/>
          <w:lang w:bidi="ar-EG"/>
        </w:rPr>
        <w:t xml:space="preserve"> وشبكات الاتصالات المتنقلة الدولية</w:t>
      </w:r>
      <w:r w:rsidRPr="009901E0">
        <w:rPr>
          <w:rStyle w:val="Left-to-Right"/>
          <w:spacing w:val="-4"/>
        </w:rPr>
        <w:t>2020</w:t>
      </w:r>
      <w:r w:rsidRPr="009901E0">
        <w:rPr>
          <w:rStyle w:val="Left-to-Right"/>
          <w:spacing w:val="-4"/>
        </w:rPr>
        <w:noBreakHyphen/>
      </w:r>
      <w:r w:rsidRPr="009901E0">
        <w:rPr>
          <w:rStyle w:val="Right-to-Left"/>
          <w:rFonts w:hint="cs"/>
          <w:spacing w:val="-4"/>
          <w:rtl/>
        </w:rPr>
        <w:t xml:space="preserve"> </w:t>
      </w:r>
      <w:r w:rsidRPr="009901E0">
        <w:rPr>
          <w:spacing w:val="-4"/>
          <w:lang w:bidi="ar-EG"/>
        </w:rPr>
        <w:t>(IMT</w:t>
      </w:r>
      <w:r w:rsidRPr="009901E0">
        <w:rPr>
          <w:spacing w:val="-4"/>
          <w:lang w:bidi="ar-EG"/>
        </w:rPr>
        <w:noBreakHyphen/>
        <w:t>2020)</w:t>
      </w:r>
      <w:r w:rsidRPr="009901E0">
        <w:rPr>
          <w:rFonts w:hint="cs"/>
          <w:spacing w:val="-4"/>
          <w:rtl/>
          <w:lang w:bidi="ar-EG"/>
        </w:rPr>
        <w:t xml:space="preserve"> وما</w:t>
      </w:r>
      <w:r w:rsidRPr="009901E0">
        <w:rPr>
          <w:rFonts w:hint="eastAsia"/>
          <w:spacing w:val="-4"/>
          <w:rtl/>
          <w:lang w:bidi="ar-EG"/>
        </w:rPr>
        <w:t> </w:t>
      </w:r>
      <w:r w:rsidRPr="009901E0">
        <w:rPr>
          <w:rFonts w:hint="cs"/>
          <w:spacing w:val="-4"/>
          <w:rtl/>
          <w:lang w:bidi="ar-EG"/>
        </w:rPr>
        <w:t>بعدها) الواجب استخدامها لتقديم خدمات الصوت</w:t>
      </w:r>
      <w:r w:rsidRPr="009901E0">
        <w:rPr>
          <w:rFonts w:hint="eastAsia"/>
          <w:spacing w:val="-4"/>
          <w:rtl/>
          <w:lang w:bidi="ar-EG"/>
        </w:rPr>
        <w:t> </w:t>
      </w:r>
      <w:r w:rsidRPr="009901E0">
        <w:rPr>
          <w:rFonts w:hint="cs"/>
          <w:spacing w:val="-4"/>
          <w:rtl/>
          <w:lang w:bidi="ar-EG"/>
        </w:rPr>
        <w:t>والبيانات والفيديو</w:t>
      </w:r>
      <w:r w:rsidRPr="009901E0">
        <w:rPr>
          <w:noProof/>
          <w:spacing w:val="-4"/>
          <w:rtl/>
          <w:lang w:bidi="ar-EG"/>
        </w:rPr>
        <w:t>؛</w:t>
      </w:r>
    </w:p>
    <w:p w14:paraId="7DE6D032" w14:textId="77777777" w:rsidR="00F332B8" w:rsidRPr="009901E0" w:rsidRDefault="00F332B8" w:rsidP="00F332B8">
      <w:pPr>
        <w:rPr>
          <w:noProof/>
          <w:rtl/>
          <w:lang w:bidi="ar-EG"/>
        </w:rPr>
      </w:pPr>
      <w:r w:rsidRPr="009901E0">
        <w:rPr>
          <w:i/>
          <w:iCs/>
          <w:noProof/>
          <w:rtl/>
          <w:lang w:bidi="ar-EG"/>
        </w:rPr>
        <w:t>د )</w:t>
      </w:r>
      <w:r w:rsidRPr="009901E0">
        <w:rPr>
          <w:noProof/>
          <w:rtl/>
          <w:lang w:bidi="ar-EG"/>
        </w:rPr>
        <w:tab/>
      </w:r>
      <w:r w:rsidRPr="009901E0">
        <w:rPr>
          <w:rFonts w:hint="cs"/>
          <w:noProof/>
          <w:rtl/>
          <w:lang w:bidi="ar-EG"/>
        </w:rPr>
        <w:t xml:space="preserve">أنه يتعين على جميع الدول الأعضاء الاتفاق بشأن </w:t>
      </w:r>
      <w:r w:rsidRPr="009901E0">
        <w:rPr>
          <w:rFonts w:hint="cs"/>
          <w:rtl/>
        </w:rPr>
        <w:t>التوصيل البيني للشبكات القائمة على بروتوكول الإنترنت</w:t>
      </w:r>
      <w:r w:rsidRPr="009901E0">
        <w:rPr>
          <w:rFonts w:hint="cs"/>
          <w:noProof/>
          <w:rtl/>
          <w:lang w:bidi="ar-EG"/>
        </w:rPr>
        <w:t xml:space="preserve"> لمنع ظهور مسائل جديدة متصلة بالترقيم والتجوال والترسيم وجودة الخدمة والأمن، على سبيل الذكر لا</w:t>
      </w:r>
      <w:r w:rsidRPr="009901E0">
        <w:rPr>
          <w:rFonts w:hint="eastAsia"/>
          <w:noProof/>
          <w:rtl/>
          <w:lang w:bidi="ar-EG"/>
        </w:rPr>
        <w:t> </w:t>
      </w:r>
      <w:r w:rsidRPr="009901E0">
        <w:rPr>
          <w:rFonts w:hint="cs"/>
          <w:noProof/>
          <w:rtl/>
          <w:lang w:bidi="ar-EG"/>
        </w:rPr>
        <w:t>الحصر</w:t>
      </w:r>
      <w:r w:rsidRPr="009901E0">
        <w:rPr>
          <w:noProof/>
          <w:rtl/>
          <w:lang w:bidi="ar-EG"/>
        </w:rPr>
        <w:t>؛</w:t>
      </w:r>
    </w:p>
    <w:p w14:paraId="1ACDFBA3" w14:textId="77777777" w:rsidR="00F332B8" w:rsidRPr="009901E0" w:rsidRDefault="00F332B8" w:rsidP="00F332B8">
      <w:pPr>
        <w:rPr>
          <w:noProof/>
          <w:rtl/>
          <w:lang w:bidi="ar-EG"/>
        </w:rPr>
      </w:pPr>
      <w:r w:rsidRPr="009901E0">
        <w:rPr>
          <w:i/>
          <w:iCs/>
          <w:noProof/>
          <w:rtl/>
          <w:lang w:bidi="ar-EG"/>
        </w:rPr>
        <w:t>ﻫ )</w:t>
      </w:r>
      <w:r w:rsidRPr="009901E0">
        <w:rPr>
          <w:noProof/>
          <w:rtl/>
          <w:lang w:bidi="ar-EG"/>
        </w:rPr>
        <w:tab/>
      </w:r>
      <w:r w:rsidRPr="009901E0">
        <w:rPr>
          <w:rFonts w:hint="cs"/>
          <w:noProof/>
          <w:rtl/>
          <w:lang w:bidi="ar-EG"/>
        </w:rPr>
        <w:t>أن التوصيل البيني الصوتي والفيديوي القائم على بروتوكول الإنترنت لأنظمة الاتصالات المتنقلة الدولية قد يتطلب تحويل نسق الرقم وفق التوصية</w:t>
      </w:r>
      <w:r w:rsidRPr="009901E0">
        <w:rPr>
          <w:rFonts w:hint="eastAsia"/>
          <w:noProof/>
          <w:rtl/>
          <w:lang w:bidi="ar-EG"/>
        </w:rPr>
        <w:t> </w:t>
      </w:r>
      <w:r w:rsidRPr="009901E0">
        <w:rPr>
          <w:noProof/>
          <w:lang w:bidi="ar-EG"/>
        </w:rPr>
        <w:t>ITU</w:t>
      </w:r>
      <w:r w:rsidRPr="009901E0">
        <w:rPr>
          <w:noProof/>
          <w:lang w:bidi="ar-EG"/>
        </w:rPr>
        <w:noBreakHyphen/>
        <w:t>T E.164</w:t>
      </w:r>
      <w:r w:rsidRPr="009901E0">
        <w:rPr>
          <w:rFonts w:hint="cs"/>
          <w:noProof/>
          <w:rtl/>
          <w:lang w:bidi="ar-EG"/>
        </w:rPr>
        <w:t xml:space="preserve"> إلى نسق المعرّف الموحد للمورد</w:t>
      </w:r>
      <w:r w:rsidRPr="009901E0">
        <w:rPr>
          <w:rFonts w:hint="eastAsia"/>
          <w:noProof/>
          <w:rtl/>
          <w:lang w:bidi="ar-EG"/>
        </w:rPr>
        <w:t> </w:t>
      </w:r>
      <w:r w:rsidRPr="009901E0">
        <w:rPr>
          <w:noProof/>
          <w:lang w:bidi="ar-EG"/>
        </w:rPr>
        <w:t>(URI)</w:t>
      </w:r>
      <w:r w:rsidRPr="009901E0">
        <w:rPr>
          <w:noProof/>
          <w:rtl/>
          <w:lang w:bidi="ar-EG"/>
        </w:rPr>
        <w:t>؛</w:t>
      </w:r>
    </w:p>
    <w:p w14:paraId="6B3B5E39" w14:textId="77777777" w:rsidR="00F332B8" w:rsidRPr="009901E0" w:rsidRDefault="00F332B8" w:rsidP="00F332B8">
      <w:pPr>
        <w:rPr>
          <w:noProof/>
          <w:rtl/>
          <w:lang w:bidi="ar-EG"/>
        </w:rPr>
      </w:pPr>
      <w:r w:rsidRPr="009901E0">
        <w:rPr>
          <w:i/>
          <w:iCs/>
          <w:noProof/>
          <w:rtl/>
          <w:lang w:bidi="ar-EG"/>
        </w:rPr>
        <w:t>و )</w:t>
      </w:r>
      <w:r w:rsidRPr="009901E0">
        <w:rPr>
          <w:noProof/>
          <w:rtl/>
          <w:lang w:bidi="ar-EG"/>
        </w:rPr>
        <w:tab/>
      </w:r>
      <w:r w:rsidRPr="009901E0">
        <w:rPr>
          <w:rFonts w:hint="cs"/>
          <w:noProof/>
          <w:rtl/>
          <w:lang w:bidi="ar-EG"/>
        </w:rPr>
        <w:t>أن بروتوكول الترقيم الإلكتروني</w:t>
      </w:r>
      <w:r w:rsidRPr="009901E0">
        <w:rPr>
          <w:rFonts w:hint="eastAsia"/>
          <w:noProof/>
          <w:rtl/>
          <w:lang w:bidi="ar-EG"/>
        </w:rPr>
        <w:t> </w:t>
      </w:r>
      <w:r w:rsidRPr="009901E0">
        <w:rPr>
          <w:noProof/>
          <w:lang w:bidi="ar-EG"/>
        </w:rPr>
        <w:t>(ENUM)</w:t>
      </w:r>
      <w:r w:rsidRPr="009901E0">
        <w:rPr>
          <w:rFonts w:hint="cs"/>
          <w:noProof/>
          <w:rtl/>
          <w:lang w:bidi="ar-EG"/>
        </w:rPr>
        <w:t xml:space="preserve"> هو أحد الحلول الواجب استعمالها لتحويل النسق</w:t>
      </w:r>
      <w:r w:rsidRPr="009901E0">
        <w:rPr>
          <w:rFonts w:hint="eastAsia"/>
          <w:noProof/>
          <w:rtl/>
          <w:lang w:bidi="ar-EG"/>
        </w:rPr>
        <w:t> </w:t>
      </w:r>
      <w:r w:rsidRPr="009901E0">
        <w:rPr>
          <w:noProof/>
          <w:lang w:bidi="ar-EG"/>
        </w:rPr>
        <w:t>ITU</w:t>
      </w:r>
      <w:r w:rsidRPr="009901E0">
        <w:rPr>
          <w:noProof/>
          <w:lang w:bidi="ar-EG"/>
        </w:rPr>
        <w:noBreakHyphen/>
        <w:t>T E.164</w:t>
      </w:r>
      <w:r w:rsidRPr="009901E0">
        <w:rPr>
          <w:rFonts w:hint="cs"/>
          <w:noProof/>
          <w:rtl/>
          <w:lang w:bidi="ar-EG"/>
        </w:rPr>
        <w:t xml:space="preserve"> إلى نسق المعرّف</w:t>
      </w:r>
      <w:r w:rsidRPr="009901E0">
        <w:rPr>
          <w:rFonts w:hint="eastAsia"/>
          <w:noProof/>
          <w:rtl/>
          <w:lang w:bidi="ar-EG"/>
        </w:rPr>
        <w:t> </w:t>
      </w:r>
      <w:r w:rsidRPr="009901E0">
        <w:rPr>
          <w:noProof/>
          <w:lang w:bidi="ar-EG"/>
        </w:rPr>
        <w:t>URI</w:t>
      </w:r>
      <w:r w:rsidRPr="009901E0">
        <w:rPr>
          <w:rFonts w:hint="cs"/>
          <w:noProof/>
          <w:rtl/>
          <w:lang w:bidi="ar-EG"/>
        </w:rPr>
        <w:t xml:space="preserve"> من أجل هذه الأنواع من التوصيل البيني</w:t>
      </w:r>
      <w:r w:rsidRPr="009901E0">
        <w:rPr>
          <w:noProof/>
          <w:rtl/>
          <w:lang w:bidi="ar-EG"/>
        </w:rPr>
        <w:t>؛</w:t>
      </w:r>
    </w:p>
    <w:p w14:paraId="5F9AB1E2" w14:textId="77777777" w:rsidR="00F332B8" w:rsidRPr="009901E0" w:rsidRDefault="00F332B8" w:rsidP="00F332B8">
      <w:pPr>
        <w:rPr>
          <w:rtl/>
          <w:lang w:bidi="ar-EG"/>
        </w:rPr>
      </w:pPr>
      <w:r w:rsidRPr="009901E0">
        <w:rPr>
          <w:i/>
          <w:iCs/>
          <w:noProof/>
          <w:rtl/>
          <w:lang w:bidi="ar-EG"/>
        </w:rPr>
        <w:t>ز )</w:t>
      </w:r>
      <w:r w:rsidRPr="009901E0">
        <w:rPr>
          <w:noProof/>
          <w:rtl/>
          <w:lang w:bidi="ar-EG"/>
        </w:rPr>
        <w:tab/>
      </w:r>
      <w:r w:rsidRPr="009901E0">
        <w:rPr>
          <w:rFonts w:hint="cs"/>
          <w:noProof/>
          <w:rtl/>
          <w:lang w:bidi="ar-EG"/>
        </w:rPr>
        <w:t>أن القرار</w:t>
      </w:r>
      <w:r w:rsidRPr="009901E0">
        <w:rPr>
          <w:rFonts w:hint="eastAsia"/>
          <w:noProof/>
          <w:rtl/>
          <w:lang w:bidi="ar-EG"/>
        </w:rPr>
        <w:t> </w:t>
      </w:r>
      <w:r w:rsidRPr="009901E0">
        <w:rPr>
          <w:noProof/>
          <w:lang w:bidi="ar-EG"/>
        </w:rPr>
        <w:t>49</w:t>
      </w:r>
      <w:r w:rsidRPr="009901E0">
        <w:rPr>
          <w:rFonts w:hint="cs"/>
          <w:noProof/>
          <w:rtl/>
        </w:rPr>
        <w:t xml:space="preserve"> (المراجَع في الحمامات، </w:t>
      </w:r>
      <w:r w:rsidRPr="009901E0">
        <w:rPr>
          <w:noProof/>
        </w:rPr>
        <w:t>2016</w:t>
      </w:r>
      <w:r w:rsidRPr="009901E0">
        <w:rPr>
          <w:rFonts w:hint="cs"/>
          <w:noProof/>
          <w:rtl/>
        </w:rPr>
        <w:t xml:space="preserve">) للجمعية العالمية لتقييس الاتصالات، </w:t>
      </w:r>
      <w:r w:rsidRPr="009901E0">
        <w:rPr>
          <w:rFonts w:hint="cs"/>
          <w:rtl/>
        </w:rPr>
        <w:t>يكلف لجنة الدراسات</w:t>
      </w:r>
      <w:r w:rsidRPr="009901E0">
        <w:rPr>
          <w:rFonts w:hint="eastAsia"/>
          <w:rtl/>
        </w:rPr>
        <w:t> </w:t>
      </w:r>
      <w:r w:rsidRPr="009901E0">
        <w:t>2</w:t>
      </w:r>
      <w:r w:rsidRPr="009901E0">
        <w:rPr>
          <w:rFonts w:hint="cs"/>
          <w:rtl/>
        </w:rPr>
        <w:t xml:space="preserve"> بقطاع تقييس الاتصالات بالاتحاد</w:t>
      </w:r>
      <w:r w:rsidRPr="009901E0">
        <w:rPr>
          <w:rFonts w:hint="eastAsia"/>
          <w:rtl/>
        </w:rPr>
        <w:t> </w:t>
      </w:r>
      <w:r w:rsidRPr="009901E0">
        <w:t>(ITU-T)</w:t>
      </w:r>
      <w:r w:rsidRPr="009901E0">
        <w:rPr>
          <w:rFonts w:hint="cs"/>
          <w:rtl/>
        </w:rPr>
        <w:t xml:space="preserve"> بدراسة </w:t>
      </w:r>
      <w:r w:rsidRPr="009901E0">
        <w:rPr>
          <w:color w:val="000000"/>
          <w:rtl/>
        </w:rPr>
        <w:t>الطريقة التي يمكن بها للاتحاد أن يكفل سيطرته الإدارية على التغييرات التي قد تتصل بموارد الاتصالات الدولية (بما</w:t>
      </w:r>
      <w:r w:rsidRPr="009901E0">
        <w:rPr>
          <w:rFonts w:hint="cs"/>
          <w:color w:val="000000"/>
          <w:rtl/>
        </w:rPr>
        <w:t> </w:t>
      </w:r>
      <w:r w:rsidRPr="009901E0">
        <w:rPr>
          <w:color w:val="000000"/>
          <w:rtl/>
        </w:rPr>
        <w:t>فيها التسمية والترقيم والعنونة والتسيير)</w:t>
      </w:r>
      <w:r w:rsidRPr="009901E0">
        <w:rPr>
          <w:rFonts w:hint="cs"/>
          <w:rtl/>
        </w:rPr>
        <w:t xml:space="preserve"> المستعملة في </w:t>
      </w:r>
      <w:r w:rsidRPr="009901E0">
        <w:rPr>
          <w:rFonts w:hint="cs"/>
          <w:rtl/>
          <w:lang w:bidi="ar-EG"/>
        </w:rPr>
        <w:t>بروتوكول الترقيم الإلكتروني؛</w:t>
      </w:r>
    </w:p>
    <w:p w14:paraId="4CA70AA2" w14:textId="77777777" w:rsidR="00F332B8" w:rsidRPr="009901E0" w:rsidRDefault="00F332B8" w:rsidP="00F332B8">
      <w:pPr>
        <w:rPr>
          <w:spacing w:val="4"/>
          <w:rtl/>
          <w:lang w:bidi="ar-EG"/>
        </w:rPr>
      </w:pPr>
      <w:r w:rsidRPr="009901E0">
        <w:rPr>
          <w:rFonts w:hint="cs"/>
          <w:i/>
          <w:iCs/>
          <w:noProof/>
          <w:spacing w:val="4"/>
          <w:rtl/>
          <w:lang w:bidi="ar-EG"/>
        </w:rPr>
        <w:t>ح</w:t>
      </w:r>
      <w:r w:rsidRPr="009901E0">
        <w:rPr>
          <w:i/>
          <w:iCs/>
          <w:noProof/>
          <w:spacing w:val="4"/>
          <w:rtl/>
          <w:lang w:bidi="ar-EG"/>
        </w:rPr>
        <w:t>)</w:t>
      </w:r>
      <w:r w:rsidRPr="009901E0">
        <w:rPr>
          <w:noProof/>
          <w:spacing w:val="4"/>
          <w:rtl/>
          <w:lang w:bidi="ar-EG"/>
        </w:rPr>
        <w:tab/>
      </w:r>
      <w:r w:rsidRPr="009901E0">
        <w:rPr>
          <w:rFonts w:hint="cs"/>
          <w:noProof/>
          <w:spacing w:val="4"/>
          <w:rtl/>
          <w:lang w:bidi="ar-EG"/>
        </w:rPr>
        <w:t>أن القرار</w:t>
      </w:r>
      <w:r w:rsidRPr="009901E0">
        <w:rPr>
          <w:rFonts w:hint="eastAsia"/>
          <w:noProof/>
          <w:spacing w:val="4"/>
          <w:rtl/>
          <w:lang w:bidi="ar-EG"/>
        </w:rPr>
        <w:t> </w:t>
      </w:r>
      <w:r w:rsidRPr="009901E0">
        <w:rPr>
          <w:noProof/>
          <w:spacing w:val="4"/>
          <w:lang w:bidi="ar-EG"/>
        </w:rPr>
        <w:t>133</w:t>
      </w:r>
      <w:r w:rsidRPr="009901E0">
        <w:rPr>
          <w:rFonts w:hint="cs"/>
          <w:noProof/>
          <w:spacing w:val="4"/>
          <w:rtl/>
        </w:rPr>
        <w:t xml:space="preserve"> (المراجَع في بوخارست، 2022) لمؤتمر المندوبين المفوضين</w:t>
      </w:r>
      <w:r w:rsidRPr="009901E0">
        <w:rPr>
          <w:rFonts w:hint="cs"/>
          <w:spacing w:val="4"/>
          <w:rtl/>
        </w:rPr>
        <w:t xml:space="preserve"> </w:t>
      </w:r>
      <w:r w:rsidRPr="009901E0">
        <w:rPr>
          <w:spacing w:val="4"/>
          <w:rtl/>
        </w:rPr>
        <w:t>يكلف الأمين العام ومديري المكاتب</w:t>
      </w:r>
      <w:r w:rsidRPr="009901E0">
        <w:rPr>
          <w:rFonts w:hint="cs"/>
          <w:spacing w:val="4"/>
          <w:rtl/>
        </w:rPr>
        <w:t xml:space="preserve"> </w:t>
      </w:r>
      <w:r w:rsidRPr="009901E0">
        <w:rPr>
          <w:spacing w:val="4"/>
          <w:rtl/>
        </w:rPr>
        <w:t>باتخاذ كل ما يلزم من إجراءات لضمان الحفاظ الكامل على سيادة الدول الأعضاء في </w:t>
      </w:r>
      <w:r w:rsidRPr="009901E0">
        <w:rPr>
          <w:rFonts w:hint="cs"/>
          <w:spacing w:val="4"/>
          <w:rtl/>
        </w:rPr>
        <w:t>ا</w:t>
      </w:r>
      <w:r w:rsidRPr="009901E0">
        <w:rPr>
          <w:spacing w:val="4"/>
          <w:rtl/>
        </w:rPr>
        <w:t xml:space="preserve">لاتحاد فيما يتعلق بخطط الترقيم، </w:t>
      </w:r>
      <w:r w:rsidRPr="009901E0">
        <w:rPr>
          <w:rFonts w:hint="cs"/>
          <w:spacing w:val="4"/>
          <w:rtl/>
        </w:rPr>
        <w:t xml:space="preserve">وفق </w:t>
      </w:r>
      <w:r w:rsidRPr="009901E0">
        <w:rPr>
          <w:spacing w:val="4"/>
          <w:rtl/>
        </w:rPr>
        <w:t>التوصية</w:t>
      </w:r>
      <w:r w:rsidRPr="009901E0">
        <w:rPr>
          <w:rFonts w:hint="cs"/>
          <w:spacing w:val="4"/>
          <w:rtl/>
        </w:rPr>
        <w:t> </w:t>
      </w:r>
      <w:r w:rsidRPr="009901E0">
        <w:rPr>
          <w:spacing w:val="4"/>
        </w:rPr>
        <w:t>ITU</w:t>
      </w:r>
      <w:r w:rsidRPr="009901E0">
        <w:rPr>
          <w:spacing w:val="4"/>
        </w:rPr>
        <w:noBreakHyphen/>
        <w:t>T E.164</w:t>
      </w:r>
      <w:r w:rsidRPr="009901E0">
        <w:rPr>
          <w:spacing w:val="4"/>
          <w:rtl/>
        </w:rPr>
        <w:t>، أياً كانت التطبيقات</w:t>
      </w:r>
      <w:r w:rsidRPr="009901E0">
        <w:rPr>
          <w:rFonts w:hint="cs"/>
          <w:spacing w:val="4"/>
          <w:rtl/>
        </w:rPr>
        <w:t xml:space="preserve"> </w:t>
      </w:r>
      <w:r w:rsidRPr="009901E0">
        <w:rPr>
          <w:spacing w:val="4"/>
          <w:rtl/>
        </w:rPr>
        <w:t>المستخدمة</w:t>
      </w:r>
      <w:r w:rsidRPr="009901E0">
        <w:rPr>
          <w:rFonts w:hint="cs"/>
          <w:spacing w:val="4"/>
          <w:rtl/>
        </w:rPr>
        <w:t> فيها</w:t>
      </w:r>
      <w:r w:rsidRPr="009901E0">
        <w:rPr>
          <w:spacing w:val="4"/>
          <w:rtl/>
        </w:rPr>
        <w:t>؛</w:t>
      </w:r>
    </w:p>
    <w:p w14:paraId="3F4FD965" w14:textId="77777777" w:rsidR="00F332B8" w:rsidRPr="009901E0" w:rsidRDefault="00F332B8" w:rsidP="00F332B8">
      <w:pPr>
        <w:rPr>
          <w:rtl/>
        </w:rPr>
      </w:pPr>
      <w:r w:rsidRPr="009901E0">
        <w:rPr>
          <w:rtl/>
        </w:rPr>
        <w:br w:type="page"/>
      </w:r>
    </w:p>
    <w:p w14:paraId="7553CAC9" w14:textId="77777777" w:rsidR="00F332B8" w:rsidRPr="009901E0" w:rsidRDefault="00F332B8" w:rsidP="00F332B8">
      <w:pPr>
        <w:rPr>
          <w:noProof/>
          <w:rtl/>
          <w:lang w:bidi="ar-EG"/>
        </w:rPr>
      </w:pPr>
      <w:r w:rsidRPr="009901E0">
        <w:rPr>
          <w:rFonts w:hint="cs"/>
          <w:i/>
          <w:iCs/>
          <w:rtl/>
        </w:rPr>
        <w:lastRenderedPageBreak/>
        <w:t>ط)</w:t>
      </w:r>
      <w:r w:rsidRPr="009901E0">
        <w:rPr>
          <w:rFonts w:hint="cs"/>
          <w:i/>
          <w:iCs/>
          <w:rtl/>
        </w:rPr>
        <w:tab/>
      </w:r>
      <w:r w:rsidRPr="009901E0">
        <w:rPr>
          <w:rFonts w:hint="cs"/>
          <w:noProof/>
          <w:rtl/>
          <w:lang w:bidi="ar-EG"/>
        </w:rPr>
        <w:t>أن القرار</w:t>
      </w:r>
      <w:r w:rsidRPr="009901E0">
        <w:rPr>
          <w:rFonts w:hint="eastAsia"/>
          <w:noProof/>
          <w:rtl/>
          <w:lang w:bidi="ar-EG"/>
        </w:rPr>
        <w:t> </w:t>
      </w:r>
      <w:r w:rsidRPr="009901E0">
        <w:rPr>
          <w:noProof/>
          <w:lang w:bidi="ar-EG"/>
        </w:rPr>
        <w:t>76</w:t>
      </w:r>
      <w:r w:rsidRPr="009901E0">
        <w:rPr>
          <w:rFonts w:hint="cs"/>
          <w:noProof/>
          <w:rtl/>
        </w:rPr>
        <w:t xml:space="preserve"> (المراجَع في نيودلهي، 2024) </w:t>
      </w:r>
      <w:r w:rsidRPr="009901E0">
        <w:rPr>
          <w:rFonts w:hint="cs"/>
          <w:noProof/>
          <w:rtl/>
          <w:lang w:bidi="ar-EG"/>
        </w:rPr>
        <w:t>لهذه ا</w:t>
      </w:r>
      <w:r w:rsidRPr="009901E0">
        <w:rPr>
          <w:rFonts w:hint="cs"/>
          <w:noProof/>
          <w:rtl/>
        </w:rPr>
        <w:t xml:space="preserve">لجمعية </w:t>
      </w:r>
      <w:r w:rsidRPr="009901E0">
        <w:rPr>
          <w:rFonts w:hint="cs"/>
          <w:rtl/>
        </w:rPr>
        <w:t xml:space="preserve">يكلف </w:t>
      </w:r>
      <w:r w:rsidRPr="009901E0">
        <w:rPr>
          <w:rtl/>
        </w:rPr>
        <w:t>مدير مكتب تقييس الاتصالات</w:t>
      </w:r>
      <w:r w:rsidRPr="009901E0">
        <w:rPr>
          <w:rFonts w:hint="cs"/>
          <w:noProof/>
          <w:rtl/>
          <w:lang w:bidi="ar-EG"/>
        </w:rPr>
        <w:t xml:space="preserve"> بأن يواصل، </w:t>
      </w:r>
      <w:r w:rsidRPr="009901E0">
        <w:rPr>
          <w:noProof/>
          <w:rtl/>
          <w:lang w:bidi="ar-EG"/>
        </w:rPr>
        <w:t>بالتعاون مع مدير مكتب تنمية الاتصالات</w:t>
      </w:r>
      <w:r w:rsidRPr="009901E0">
        <w:rPr>
          <w:rFonts w:hint="cs"/>
          <w:noProof/>
          <w:rtl/>
          <w:lang w:bidi="ar-EG"/>
        </w:rPr>
        <w:t xml:space="preserve">، </w:t>
      </w:r>
      <w:r w:rsidRPr="009901E0">
        <w:rPr>
          <w:noProof/>
          <w:rtl/>
          <w:lang w:bidi="ar-EG"/>
        </w:rPr>
        <w:t xml:space="preserve">المشاورات في جميع المناطق، مع مراعاة احتياجات كل منطقة </w:t>
      </w:r>
      <w:r w:rsidRPr="009901E0">
        <w:rPr>
          <w:rFonts w:hint="cs"/>
          <w:noProof/>
          <w:rtl/>
          <w:lang w:bidi="ar-EG"/>
        </w:rPr>
        <w:t>بشأن</w:t>
      </w:r>
      <w:r w:rsidRPr="009901E0">
        <w:rPr>
          <w:noProof/>
          <w:rtl/>
          <w:lang w:bidi="ar-EG"/>
        </w:rPr>
        <w:t xml:space="preserve"> تنفيذ خطة عمل قابلية التشغيل البيني (</w:t>
      </w:r>
      <w:r w:rsidRPr="009901E0">
        <w:rPr>
          <w:noProof/>
          <w:cs/>
          <w:lang w:bidi="ar-EG"/>
        </w:rPr>
        <w:t>‎</w:t>
      </w:r>
      <w:r w:rsidRPr="009901E0">
        <w:rPr>
          <w:noProof/>
          <w:lang w:bidi="ar-EG"/>
        </w:rPr>
        <w:t>C&amp;I</w:t>
      </w:r>
      <w:r w:rsidRPr="009901E0">
        <w:rPr>
          <w:noProof/>
          <w:rtl/>
          <w:lang w:bidi="ar-EG"/>
        </w:rPr>
        <w:t>) ‏التي أقرها مجلس الاتحاد</w:t>
      </w:r>
      <w:r w:rsidRPr="009901E0">
        <w:rPr>
          <w:rFonts w:hint="cs"/>
          <w:noProof/>
          <w:rtl/>
          <w:lang w:bidi="ar-EG"/>
        </w:rPr>
        <w:t>،</w:t>
      </w:r>
    </w:p>
    <w:p w14:paraId="2A976BB8" w14:textId="77777777" w:rsidR="00F332B8" w:rsidRPr="009901E0" w:rsidRDefault="00F332B8" w:rsidP="00F332B8">
      <w:pPr>
        <w:pStyle w:val="Call"/>
        <w:spacing w:before="120"/>
        <w:rPr>
          <w:rtl/>
        </w:rPr>
      </w:pPr>
      <w:r w:rsidRPr="009901E0">
        <w:rPr>
          <w:rFonts w:hint="cs"/>
          <w:rtl/>
        </w:rPr>
        <w:t>وإذ تضع في اعتبارها</w:t>
      </w:r>
    </w:p>
    <w:p w14:paraId="0E0C3E80" w14:textId="77777777" w:rsidR="00F332B8" w:rsidRPr="009901E0" w:rsidRDefault="00F332B8" w:rsidP="00F332B8">
      <w:pPr>
        <w:rPr>
          <w:noProof/>
          <w:rtl/>
          <w:lang w:bidi="ar-EG"/>
        </w:rPr>
      </w:pPr>
      <w:r w:rsidRPr="009901E0">
        <w:rPr>
          <w:i/>
          <w:iCs/>
          <w:noProof/>
          <w:rtl/>
          <w:lang w:bidi="ar-EG"/>
        </w:rPr>
        <w:t xml:space="preserve"> أ )</w:t>
      </w:r>
      <w:r w:rsidRPr="009901E0">
        <w:rPr>
          <w:noProof/>
          <w:rtl/>
          <w:lang w:bidi="ar-EG"/>
        </w:rPr>
        <w:tab/>
      </w:r>
      <w:r w:rsidRPr="009901E0">
        <w:rPr>
          <w:rFonts w:hint="cs"/>
          <w:noProof/>
          <w:rtl/>
          <w:lang w:bidi="ar-EG"/>
        </w:rPr>
        <w:t>أن بروتوكول الترقيم الإلكتروني</w:t>
      </w:r>
      <w:r w:rsidRPr="009901E0">
        <w:rPr>
          <w:rFonts w:hint="eastAsia"/>
          <w:noProof/>
          <w:rtl/>
          <w:lang w:bidi="ar-EG"/>
        </w:rPr>
        <w:t> </w:t>
      </w:r>
      <w:r w:rsidRPr="009901E0">
        <w:rPr>
          <w:noProof/>
          <w:lang w:bidi="ar-EG"/>
        </w:rPr>
        <w:t>(ENUM)</w:t>
      </w:r>
      <w:r w:rsidRPr="009901E0">
        <w:rPr>
          <w:rFonts w:hint="cs"/>
          <w:noProof/>
          <w:rtl/>
          <w:lang w:bidi="ar-EG"/>
        </w:rPr>
        <w:t xml:space="preserve"> لا</w:t>
      </w:r>
      <w:r w:rsidRPr="009901E0">
        <w:rPr>
          <w:rFonts w:hint="eastAsia"/>
          <w:noProof/>
          <w:rtl/>
          <w:lang w:bidi="ar-EG"/>
        </w:rPr>
        <w:t> </w:t>
      </w:r>
      <w:r w:rsidRPr="009901E0">
        <w:rPr>
          <w:rFonts w:hint="cs"/>
          <w:noProof/>
          <w:rtl/>
          <w:lang w:bidi="ar-EG"/>
        </w:rPr>
        <w:t>يستخدم عادةً في العالم للتحويل</w:t>
      </w:r>
      <w:r w:rsidRPr="009901E0">
        <w:rPr>
          <w:rFonts w:hint="eastAsia"/>
          <w:noProof/>
          <w:rtl/>
          <w:lang w:bidi="ar-EG"/>
        </w:rPr>
        <w:t> </w:t>
      </w:r>
      <w:r w:rsidRPr="009901E0">
        <w:rPr>
          <w:noProof/>
          <w:lang w:bidi="ar-EG"/>
        </w:rPr>
        <w:t>E.164</w:t>
      </w:r>
      <w:r w:rsidRPr="009901E0">
        <w:rPr>
          <w:rFonts w:hint="cs"/>
          <w:noProof/>
          <w:rtl/>
          <w:lang w:bidi="ar-EG"/>
        </w:rPr>
        <w:t>/</w:t>
      </w:r>
      <w:r w:rsidRPr="009901E0">
        <w:rPr>
          <w:noProof/>
          <w:lang w:bidi="ar-EG"/>
        </w:rPr>
        <w:t>URI</w:t>
      </w:r>
      <w:r w:rsidRPr="009901E0">
        <w:rPr>
          <w:rFonts w:hint="cs"/>
          <w:noProof/>
          <w:rtl/>
          <w:lang w:bidi="ar-EG"/>
        </w:rPr>
        <w:t xml:space="preserve"> وأن</w:t>
      </w:r>
      <w:r w:rsidRPr="009901E0">
        <w:rPr>
          <w:rFonts w:hint="eastAsia"/>
          <w:noProof/>
          <w:rtl/>
          <w:lang w:bidi="ar-EG"/>
        </w:rPr>
        <w:t> </w:t>
      </w:r>
      <w:r w:rsidRPr="009901E0">
        <w:rPr>
          <w:rFonts w:hint="cs"/>
          <w:noProof/>
          <w:rtl/>
          <w:lang w:bidi="ar-EG"/>
        </w:rPr>
        <w:t>لدى بعض المشغلين حلولاً خاصة بهم</w:t>
      </w:r>
      <w:r w:rsidRPr="009901E0">
        <w:rPr>
          <w:noProof/>
          <w:rtl/>
          <w:lang w:bidi="ar-EG"/>
        </w:rPr>
        <w:t>؛</w:t>
      </w:r>
    </w:p>
    <w:p w14:paraId="06C66103" w14:textId="77777777" w:rsidR="00F332B8" w:rsidRPr="009901E0" w:rsidRDefault="00F332B8" w:rsidP="00F332B8">
      <w:pPr>
        <w:rPr>
          <w:noProof/>
          <w:rtl/>
          <w:lang w:bidi="ar-EG"/>
        </w:rPr>
      </w:pPr>
      <w:r w:rsidRPr="009901E0">
        <w:rPr>
          <w:i/>
          <w:iCs/>
          <w:noProof/>
          <w:rtl/>
          <w:lang w:bidi="ar-EG"/>
        </w:rPr>
        <w:t>ب)</w:t>
      </w:r>
      <w:r w:rsidRPr="009901E0">
        <w:rPr>
          <w:noProof/>
          <w:rtl/>
          <w:lang w:bidi="ar-EG"/>
        </w:rPr>
        <w:tab/>
      </w:r>
      <w:r w:rsidRPr="009901E0">
        <w:rPr>
          <w:rFonts w:hint="cs"/>
          <w:noProof/>
          <w:rtl/>
          <w:lang w:bidi="ar-EG"/>
        </w:rPr>
        <w:t>أن بعض التحالفات بين المشغّلين هي بصدد وضع مبادئ توجيهية للتوصيل البيني لشبكات الاتصالات المتنقلة الدولية و أن هناك بعض الخيارات المتاحة</w:t>
      </w:r>
      <w:r w:rsidRPr="009901E0">
        <w:rPr>
          <w:noProof/>
          <w:rtl/>
          <w:lang w:bidi="ar-EG"/>
        </w:rPr>
        <w:t>؛</w:t>
      </w:r>
    </w:p>
    <w:p w14:paraId="03845F86" w14:textId="77777777" w:rsidR="00F332B8" w:rsidRPr="009901E0" w:rsidRDefault="00F332B8" w:rsidP="00F332B8">
      <w:pPr>
        <w:rPr>
          <w:noProof/>
          <w:rtl/>
          <w:lang w:bidi="ar-EG"/>
        </w:rPr>
      </w:pPr>
      <w:r w:rsidRPr="009901E0">
        <w:rPr>
          <w:i/>
          <w:iCs/>
          <w:noProof/>
          <w:rtl/>
          <w:lang w:bidi="ar-EG"/>
        </w:rPr>
        <w:t>ج)</w:t>
      </w:r>
      <w:r w:rsidRPr="009901E0">
        <w:rPr>
          <w:noProof/>
          <w:rtl/>
          <w:lang w:bidi="ar-EG"/>
        </w:rPr>
        <w:tab/>
      </w:r>
      <w:r w:rsidRPr="009901E0">
        <w:rPr>
          <w:rFonts w:hint="cs"/>
          <w:noProof/>
          <w:rtl/>
          <w:lang w:bidi="ar-EG"/>
        </w:rPr>
        <w:t>أن وضع إجراءات التوصيل البيني لشبكات الاتصالات المتنقلة الدولية يلزم القيام به على أساس دولي</w:t>
      </w:r>
      <w:r w:rsidRPr="009901E0">
        <w:rPr>
          <w:noProof/>
          <w:rtl/>
          <w:lang w:bidi="ar-EG"/>
        </w:rPr>
        <w:t>؛</w:t>
      </w:r>
    </w:p>
    <w:p w14:paraId="08514A56" w14:textId="77777777" w:rsidR="00F332B8" w:rsidRPr="009901E0" w:rsidRDefault="00F332B8" w:rsidP="00F332B8">
      <w:pPr>
        <w:rPr>
          <w:noProof/>
          <w:rtl/>
          <w:lang w:bidi="ar-EG"/>
        </w:rPr>
      </w:pPr>
      <w:r w:rsidRPr="009901E0">
        <w:rPr>
          <w:i/>
          <w:iCs/>
          <w:noProof/>
          <w:rtl/>
          <w:lang w:bidi="ar-EG"/>
        </w:rPr>
        <w:t>د )</w:t>
      </w:r>
      <w:r w:rsidRPr="009901E0">
        <w:rPr>
          <w:noProof/>
          <w:rtl/>
          <w:lang w:bidi="ar-EG"/>
        </w:rPr>
        <w:tab/>
      </w:r>
      <w:r w:rsidRPr="009901E0">
        <w:rPr>
          <w:rFonts w:hint="cs"/>
          <w:noProof/>
          <w:rtl/>
          <w:lang w:bidi="ar-EG"/>
        </w:rPr>
        <w:t>أن وضع متطلبات المطابقة وقابلية التشغيل البيني لدعم اختبار البروتوكولات والتكنولوجيات المستخدمة في هذا التوصيل البيني يُعدّ من العناصر الأساسية لتطوير المعدات القابلة للتشغيل البيني استناداً إلى توصيات قطاع تقييس</w:t>
      </w:r>
      <w:r w:rsidRPr="009901E0">
        <w:rPr>
          <w:rFonts w:hint="eastAsia"/>
          <w:noProof/>
          <w:rtl/>
          <w:lang w:bidi="ar-EG"/>
        </w:rPr>
        <w:t> </w:t>
      </w:r>
      <w:r w:rsidRPr="009901E0">
        <w:rPr>
          <w:rFonts w:hint="cs"/>
          <w:noProof/>
          <w:rtl/>
          <w:lang w:bidi="ar-EG"/>
        </w:rPr>
        <w:t>الاتصالات،</w:t>
      </w:r>
    </w:p>
    <w:p w14:paraId="319D70A0" w14:textId="77777777" w:rsidR="00F332B8" w:rsidRPr="009901E0" w:rsidRDefault="00F332B8" w:rsidP="00F332B8">
      <w:pPr>
        <w:pStyle w:val="Call"/>
        <w:spacing w:before="120"/>
        <w:rPr>
          <w:rtl/>
        </w:rPr>
      </w:pPr>
      <w:r w:rsidRPr="009901E0">
        <w:rPr>
          <w:rFonts w:hint="cs"/>
          <w:rtl/>
        </w:rPr>
        <w:t>وإذ تأخذ في الحسبان</w:t>
      </w:r>
    </w:p>
    <w:p w14:paraId="7FF68A7B" w14:textId="77777777" w:rsidR="00F332B8" w:rsidRPr="009901E0" w:rsidRDefault="00F332B8" w:rsidP="00F332B8">
      <w:pPr>
        <w:rPr>
          <w:noProof/>
          <w:rtl/>
          <w:lang w:bidi="ar-EG"/>
        </w:rPr>
      </w:pPr>
      <w:r w:rsidRPr="009901E0">
        <w:rPr>
          <w:i/>
          <w:iCs/>
          <w:noProof/>
          <w:rtl/>
          <w:lang w:bidi="ar-EG"/>
        </w:rPr>
        <w:t xml:space="preserve"> أ )</w:t>
      </w:r>
      <w:r w:rsidRPr="009901E0">
        <w:rPr>
          <w:noProof/>
          <w:rtl/>
          <w:lang w:bidi="ar-EG"/>
        </w:rPr>
        <w:tab/>
      </w:r>
      <w:r w:rsidRPr="009901E0">
        <w:rPr>
          <w:rFonts w:hint="cs"/>
          <w:noProof/>
          <w:rtl/>
          <w:lang w:bidi="ar-EG"/>
        </w:rPr>
        <w:t>أنه وفقاً ل</w:t>
      </w:r>
      <w:r w:rsidRPr="009901E0">
        <w:rPr>
          <w:color w:val="000000"/>
          <w:rtl/>
        </w:rPr>
        <w:t>بيان اجتماع كبار مسؤولي التكنولوجيا</w:t>
      </w:r>
      <w:r w:rsidRPr="009901E0">
        <w:rPr>
          <w:rFonts w:hint="cs"/>
          <w:color w:val="000000"/>
          <w:rtl/>
        </w:rPr>
        <w:t xml:space="preserve"> </w:t>
      </w:r>
      <w:r w:rsidRPr="009901E0">
        <w:rPr>
          <w:color w:val="000000"/>
        </w:rPr>
        <w:t>(CTO)</w:t>
      </w:r>
      <w:r w:rsidRPr="009901E0">
        <w:rPr>
          <w:rFonts w:hint="cs"/>
          <w:color w:val="000000"/>
          <w:rtl/>
        </w:rPr>
        <w:t>، الذي نظَّمه قطاع تقييس الاتصالات في بودابست (أكتوبر</w:t>
      </w:r>
      <w:r w:rsidRPr="009901E0">
        <w:rPr>
          <w:rFonts w:hint="eastAsia"/>
          <w:color w:val="000000"/>
          <w:rtl/>
        </w:rPr>
        <w:t> </w:t>
      </w:r>
      <w:r w:rsidRPr="009901E0">
        <w:rPr>
          <w:color w:val="000000"/>
        </w:rPr>
        <w:t>2015</w:t>
      </w:r>
      <w:r w:rsidRPr="009901E0">
        <w:rPr>
          <w:rFonts w:hint="cs"/>
          <w:color w:val="000000"/>
          <w:rtl/>
        </w:rPr>
        <w:t>)، "</w:t>
      </w:r>
      <w:r w:rsidRPr="009901E0">
        <w:rPr>
          <w:rFonts w:hint="cs"/>
          <w:i/>
          <w:iCs/>
          <w:color w:val="000000"/>
          <w:rtl/>
        </w:rPr>
        <w:t>ي</w:t>
      </w:r>
      <w:r w:rsidRPr="009901E0">
        <w:rPr>
          <w:i/>
          <w:iCs/>
          <w:color w:val="000000"/>
          <w:rtl/>
        </w:rPr>
        <w:t>شجع كبار مسؤولي التكنولوجيا قطاع تقييس الاتصالات على</w:t>
      </w:r>
      <w:r w:rsidRPr="009901E0">
        <w:rPr>
          <w:rFonts w:hint="cs"/>
          <w:i/>
          <w:iCs/>
          <w:color w:val="000000"/>
          <w:rtl/>
        </w:rPr>
        <w:t xml:space="preserve"> بدء دراسات </w:t>
      </w:r>
      <w:r w:rsidRPr="009901E0">
        <w:rPr>
          <w:rtl/>
        </w:rPr>
        <w:t>–</w:t>
      </w:r>
      <w:r w:rsidRPr="009901E0">
        <w:rPr>
          <w:rFonts w:hint="cs"/>
          <w:i/>
          <w:iCs/>
          <w:color w:val="000000"/>
          <w:rtl/>
        </w:rPr>
        <w:t xml:space="preserve"> بما</w:t>
      </w:r>
      <w:r w:rsidRPr="009901E0">
        <w:rPr>
          <w:rFonts w:hint="eastAsia"/>
          <w:i/>
          <w:iCs/>
          <w:color w:val="000000"/>
          <w:rtl/>
        </w:rPr>
        <w:t xml:space="preserve"> في </w:t>
      </w:r>
      <w:r w:rsidRPr="009901E0">
        <w:rPr>
          <w:rFonts w:hint="cs"/>
          <w:i/>
          <w:iCs/>
          <w:color w:val="000000"/>
          <w:rtl/>
        </w:rPr>
        <w:t>ذلك دراسات بشأن القدرة على النفاذ، وأنساق البيانات، و</w:t>
      </w:r>
      <w:r w:rsidRPr="009901E0">
        <w:rPr>
          <w:i/>
          <w:iCs/>
          <w:color w:val="000000"/>
          <w:rtl/>
        </w:rPr>
        <w:t>جوانب التحكم والإدارة</w:t>
      </w:r>
      <w:r w:rsidRPr="009901E0">
        <w:rPr>
          <w:rFonts w:hint="cs"/>
          <w:i/>
          <w:iCs/>
          <w:color w:val="000000"/>
          <w:rtl/>
        </w:rPr>
        <w:t xml:space="preserve"> </w:t>
      </w:r>
      <w:r w:rsidRPr="009901E0">
        <w:rPr>
          <w:rtl/>
        </w:rPr>
        <w:t>–</w:t>
      </w:r>
      <w:r w:rsidRPr="009901E0">
        <w:rPr>
          <w:rFonts w:hint="cs"/>
          <w:i/>
          <w:iCs/>
          <w:color w:val="000000"/>
          <w:rtl/>
        </w:rPr>
        <w:t xml:space="preserve"> بهدف تمكين قابلية التشغيل البيني لهذه الخدمات عالية الجودة على الصعيد العالمي، ويدعون المشغلين والخبراء</w:t>
      </w:r>
      <w:r w:rsidRPr="009901E0">
        <w:rPr>
          <w:rFonts w:hint="cs"/>
          <w:i/>
          <w:iCs/>
          <w:color w:val="000000"/>
          <w:rtl/>
          <w:lang w:bidi="ar-EG"/>
        </w:rPr>
        <w:t xml:space="preserve"> المعنيين</w:t>
      </w:r>
      <w:r w:rsidRPr="009901E0">
        <w:rPr>
          <w:rFonts w:hint="cs"/>
          <w:i/>
          <w:iCs/>
          <w:color w:val="000000"/>
          <w:rtl/>
        </w:rPr>
        <w:t xml:space="preserve"> في القطاع الصناعي فضلاً عن المنظمات المعنية بوضع المعايير إلى المساهمة في هذه الدراسات</w:t>
      </w:r>
      <w:r w:rsidRPr="009901E0">
        <w:rPr>
          <w:rFonts w:hint="cs"/>
          <w:color w:val="000000"/>
          <w:rtl/>
        </w:rPr>
        <w:t>"</w:t>
      </w:r>
      <w:r w:rsidRPr="009901E0">
        <w:rPr>
          <w:noProof/>
          <w:rtl/>
          <w:lang w:bidi="ar-EG"/>
        </w:rPr>
        <w:t>؛</w:t>
      </w:r>
    </w:p>
    <w:p w14:paraId="302B8127" w14:textId="77777777" w:rsidR="00F332B8" w:rsidRPr="009901E0" w:rsidRDefault="00F332B8" w:rsidP="00F332B8">
      <w:pPr>
        <w:rPr>
          <w:noProof/>
          <w:rtl/>
          <w:lang w:bidi="ar-EG"/>
        </w:rPr>
      </w:pPr>
      <w:r w:rsidRPr="009901E0">
        <w:rPr>
          <w:i/>
          <w:iCs/>
          <w:noProof/>
          <w:rtl/>
          <w:lang w:bidi="ar-EG"/>
        </w:rPr>
        <w:t>ب)</w:t>
      </w:r>
      <w:r w:rsidRPr="009901E0">
        <w:rPr>
          <w:noProof/>
          <w:rtl/>
          <w:lang w:bidi="ar-EG"/>
        </w:rPr>
        <w:tab/>
      </w:r>
      <w:r w:rsidRPr="009901E0">
        <w:rPr>
          <w:rFonts w:hint="cs"/>
          <w:noProof/>
          <w:rtl/>
          <w:lang w:bidi="ar-EG"/>
        </w:rPr>
        <w:t>أنه وفقاً للتقرير الموجز عن ورشة عمل الاتحاد بشأن "</w:t>
      </w:r>
      <w:r w:rsidRPr="009901E0">
        <w:rPr>
          <w:color w:val="000000"/>
          <w:rtl/>
        </w:rPr>
        <w:t>قابلية التشغيل البيني للخدمات الصوتية والفيديوية في البيئات الهجينة الثابتة-المتنقلة، بما</w:t>
      </w:r>
      <w:r w:rsidRPr="009901E0">
        <w:rPr>
          <w:rFonts w:hint="cs"/>
          <w:color w:val="000000"/>
          <w:rtl/>
        </w:rPr>
        <w:t xml:space="preserve"> في </w:t>
      </w:r>
      <w:r w:rsidRPr="009901E0">
        <w:rPr>
          <w:color w:val="000000"/>
          <w:rtl/>
        </w:rPr>
        <w:t>ذلك الاتصالات المتنقلة الدولية</w:t>
      </w:r>
      <w:r w:rsidRPr="009901E0">
        <w:rPr>
          <w:color w:val="000000"/>
          <w:rtl/>
        </w:rPr>
        <w:noBreakHyphen/>
        <w:t>المتقدمة</w:t>
      </w:r>
      <w:r w:rsidRPr="009901E0">
        <w:rPr>
          <w:rFonts w:hint="eastAsia"/>
          <w:color w:val="000000"/>
          <w:rtl/>
        </w:rPr>
        <w:t> </w:t>
      </w:r>
      <w:r w:rsidRPr="009901E0">
        <w:rPr>
          <w:color w:val="000000"/>
        </w:rPr>
        <w:t>(LTE)</w:t>
      </w:r>
      <w:r w:rsidRPr="009901E0">
        <w:rPr>
          <w:rFonts w:hint="cs"/>
          <w:color w:val="000000"/>
          <w:rtl/>
          <w:lang w:bidi="ar-EG"/>
        </w:rPr>
        <w:t xml:space="preserve">" (ديسمبر </w:t>
      </w:r>
      <w:r w:rsidRPr="009901E0">
        <w:rPr>
          <w:color w:val="000000"/>
          <w:lang w:bidi="ar-EG"/>
        </w:rPr>
        <w:t>2015</w:t>
      </w:r>
      <w:r w:rsidRPr="009901E0">
        <w:rPr>
          <w:rFonts w:hint="cs"/>
          <w:color w:val="000000"/>
          <w:rtl/>
          <w:lang w:bidi="ar-EG"/>
        </w:rPr>
        <w:t>، جنيف</w:t>
      </w:r>
      <w:r w:rsidRPr="009901E0">
        <w:rPr>
          <w:rFonts w:hint="cs"/>
          <w:color w:val="000000"/>
          <w:rtl/>
        </w:rPr>
        <w:t>) "</w:t>
      </w:r>
      <w:r w:rsidRPr="009901E0">
        <w:rPr>
          <w:rFonts w:hint="cs"/>
          <w:i/>
          <w:iCs/>
          <w:color w:val="000000"/>
          <w:rtl/>
        </w:rPr>
        <w:t>ينبغي أن تركز أنشطة التقييس</w:t>
      </w:r>
      <w:r w:rsidRPr="009901E0">
        <w:rPr>
          <w:i/>
          <w:iCs/>
          <w:color w:val="000000"/>
        </w:rPr>
        <w:t xml:space="preserve"> </w:t>
      </w:r>
      <w:r w:rsidRPr="009901E0">
        <w:rPr>
          <w:rFonts w:hint="cs"/>
          <w:i/>
          <w:iCs/>
          <w:color w:val="000000"/>
          <w:rtl/>
          <w:lang w:bidi="ar-EG"/>
        </w:rPr>
        <w:t>الأُخرى في الاتحاد على نشر بروتوكولات التشوير من أجل التوصيل البيني لشبكات</w:t>
      </w:r>
      <w:r w:rsidRPr="009901E0">
        <w:rPr>
          <w:rFonts w:hint="eastAsia"/>
          <w:i/>
          <w:iCs/>
          <w:color w:val="000000"/>
          <w:rtl/>
          <w:lang w:bidi="ar-EG"/>
        </w:rPr>
        <w:t> </w:t>
      </w:r>
      <w:r w:rsidRPr="009901E0">
        <w:rPr>
          <w:i/>
          <w:iCs/>
          <w:color w:val="000000"/>
          <w:lang w:bidi="ar-EG"/>
        </w:rPr>
        <w:t>VoLTE</w:t>
      </w:r>
      <w:r w:rsidRPr="009901E0">
        <w:rPr>
          <w:rFonts w:hint="cs"/>
          <w:i/>
          <w:iCs/>
          <w:color w:val="000000"/>
          <w:rtl/>
          <w:lang w:bidi="ar-EG"/>
        </w:rPr>
        <w:t>، ومكالمات الطوارئ على الشبكات القائمة على تكنولوجيا</w:t>
      </w:r>
      <w:r w:rsidRPr="009901E0">
        <w:rPr>
          <w:rFonts w:hint="eastAsia"/>
          <w:i/>
          <w:iCs/>
          <w:color w:val="000000"/>
          <w:rtl/>
          <w:lang w:bidi="ar-EG"/>
        </w:rPr>
        <w:t> </w:t>
      </w:r>
      <w:r w:rsidRPr="009901E0">
        <w:rPr>
          <w:i/>
          <w:iCs/>
          <w:color w:val="000000"/>
          <w:lang w:bidi="ar-EG"/>
        </w:rPr>
        <w:t>VoLTE</w:t>
      </w:r>
      <w:r w:rsidRPr="009901E0">
        <w:rPr>
          <w:rFonts w:hint="cs"/>
          <w:i/>
          <w:iCs/>
          <w:color w:val="000000"/>
          <w:rtl/>
          <w:lang w:bidi="ar-EG"/>
        </w:rPr>
        <w:t>، ومسائل الترقيم</w:t>
      </w:r>
      <w:r w:rsidRPr="009901E0">
        <w:rPr>
          <w:rFonts w:hint="cs"/>
          <w:color w:val="000000"/>
          <w:rtl/>
          <w:lang w:bidi="ar-EG"/>
        </w:rPr>
        <w:t>"؛</w:t>
      </w:r>
    </w:p>
    <w:p w14:paraId="10068160" w14:textId="77777777" w:rsidR="00F332B8" w:rsidRPr="009901E0" w:rsidRDefault="00F332B8" w:rsidP="00F332B8">
      <w:pPr>
        <w:rPr>
          <w:rtl/>
        </w:rPr>
      </w:pPr>
      <w:r w:rsidRPr="009901E0">
        <w:rPr>
          <w:i/>
          <w:iCs/>
          <w:noProof/>
          <w:spacing w:val="-4"/>
          <w:rtl/>
          <w:lang w:bidi="ar-EG"/>
        </w:rPr>
        <w:t>ج)</w:t>
      </w:r>
      <w:r w:rsidRPr="009901E0">
        <w:rPr>
          <w:noProof/>
          <w:spacing w:val="-4"/>
          <w:rtl/>
          <w:lang w:bidi="ar-EG"/>
        </w:rPr>
        <w:tab/>
      </w:r>
      <w:r w:rsidRPr="009901E0">
        <w:rPr>
          <w:rFonts w:hint="cs"/>
          <w:noProof/>
          <w:spacing w:val="-4"/>
          <w:rtl/>
          <w:lang w:bidi="ar-EG"/>
        </w:rPr>
        <w:t>أعمال لجنة الدراسات</w:t>
      </w:r>
      <w:r w:rsidRPr="009901E0">
        <w:rPr>
          <w:rFonts w:hint="eastAsia"/>
          <w:noProof/>
          <w:spacing w:val="-4"/>
          <w:rtl/>
          <w:lang w:bidi="ar-EG"/>
        </w:rPr>
        <w:t> </w:t>
      </w:r>
      <w:r w:rsidRPr="009901E0">
        <w:rPr>
          <w:noProof/>
          <w:spacing w:val="-4"/>
          <w:lang w:bidi="ar-EG"/>
        </w:rPr>
        <w:t>11</w:t>
      </w:r>
      <w:r w:rsidRPr="009901E0">
        <w:rPr>
          <w:rFonts w:hint="cs"/>
          <w:noProof/>
          <w:spacing w:val="-4"/>
          <w:rtl/>
          <w:lang w:bidi="ar-EG"/>
        </w:rPr>
        <w:t xml:space="preserve"> بقطاع تقييس الاتصالات بشأن </w:t>
      </w:r>
      <w:r w:rsidRPr="009901E0">
        <w:rPr>
          <w:rtl/>
        </w:rPr>
        <w:t xml:space="preserve">إطار </w:t>
      </w:r>
      <w:r w:rsidRPr="009901E0">
        <w:rPr>
          <w:rFonts w:hint="cs"/>
          <w:rtl/>
        </w:rPr>
        <w:t>للتوصيل البيني للشبكات</w:t>
      </w:r>
      <w:r w:rsidRPr="009901E0">
        <w:rPr>
          <w:rtl/>
        </w:rPr>
        <w:t xml:space="preserve"> القائمة على نقل الصوت باستعمال تكنولوجيا التطور بعيد ال</w:t>
      </w:r>
      <w:r w:rsidRPr="009901E0">
        <w:rPr>
          <w:rFonts w:hint="cs"/>
          <w:rtl/>
        </w:rPr>
        <w:t>مدى</w:t>
      </w:r>
      <w:r w:rsidRPr="009901E0">
        <w:rPr>
          <w:rFonts w:hint="eastAsia"/>
          <w:rtl/>
        </w:rPr>
        <w:t> </w:t>
      </w:r>
      <w:r w:rsidRPr="009901E0">
        <w:t>(VoLTE)</w:t>
      </w:r>
      <w:r w:rsidRPr="009901E0">
        <w:rPr>
          <w:rFonts w:hint="cs"/>
          <w:rtl/>
        </w:rPr>
        <w:t xml:space="preserve"> </w:t>
      </w:r>
      <w:r w:rsidRPr="009901E0">
        <w:rPr>
          <w:rtl/>
        </w:rPr>
        <w:t>والخدمة الفيديوية باستعمال تكنولوجيا التطور بعيد المدى</w:t>
      </w:r>
      <w:r w:rsidRPr="009901E0">
        <w:rPr>
          <w:rFonts w:hint="eastAsia"/>
          <w:rtl/>
        </w:rPr>
        <w:t> </w:t>
      </w:r>
      <w:r w:rsidRPr="009901E0">
        <w:t>(</w:t>
      </w:r>
      <w:proofErr w:type="spellStart"/>
      <w:r w:rsidRPr="009901E0">
        <w:t>ViLTE</w:t>
      </w:r>
      <w:proofErr w:type="spellEnd"/>
      <w:r w:rsidRPr="009901E0">
        <w:t>)</w:t>
      </w:r>
      <w:r w:rsidRPr="009901E0">
        <w:rPr>
          <w:rFonts w:hint="cs"/>
          <w:rtl/>
        </w:rPr>
        <w:t xml:space="preserve"> الذي يهدف إلى تحديد المتطلبات المشتركة المتعلقة بالتوصيل البيني للشبكات القائمة على تكنولوجيا</w:t>
      </w:r>
      <w:r w:rsidRPr="009901E0">
        <w:rPr>
          <w:rFonts w:hint="eastAsia"/>
          <w:rtl/>
        </w:rPr>
        <w:t> </w:t>
      </w:r>
      <w:r w:rsidRPr="009901E0">
        <w:t>VoLTE</w:t>
      </w:r>
      <w:r w:rsidRPr="009901E0">
        <w:rPr>
          <w:rFonts w:hint="cs"/>
          <w:rtl/>
        </w:rPr>
        <w:t>/</w:t>
      </w:r>
      <w:proofErr w:type="spellStart"/>
      <w:r w:rsidRPr="009901E0">
        <w:t>ViLTE</w:t>
      </w:r>
      <w:proofErr w:type="spellEnd"/>
      <w:r w:rsidRPr="009901E0">
        <w:rPr>
          <w:rtl/>
        </w:rPr>
        <w:t>؛</w:t>
      </w:r>
    </w:p>
    <w:p w14:paraId="649DE8EF" w14:textId="77777777" w:rsidR="00F332B8" w:rsidRPr="009901E0" w:rsidRDefault="00F332B8" w:rsidP="00F332B8">
      <w:pPr>
        <w:rPr>
          <w:noProof/>
          <w:rtl/>
          <w:lang w:bidi="ar-EG"/>
        </w:rPr>
      </w:pPr>
      <w:r w:rsidRPr="009901E0">
        <w:rPr>
          <w:i/>
          <w:iCs/>
          <w:noProof/>
          <w:rtl/>
          <w:lang w:bidi="ar-EG"/>
        </w:rPr>
        <w:t>د )</w:t>
      </w:r>
      <w:r w:rsidRPr="009901E0">
        <w:rPr>
          <w:noProof/>
          <w:rtl/>
          <w:lang w:bidi="ar-EG"/>
        </w:rPr>
        <w:tab/>
      </w:r>
      <w:r w:rsidRPr="009901E0">
        <w:rPr>
          <w:rFonts w:hint="cs"/>
          <w:noProof/>
          <w:rtl/>
          <w:lang w:bidi="ar-EG"/>
        </w:rPr>
        <w:t xml:space="preserve">أن وضع معايير تتعلق بإطار للتوصيل البيني </w:t>
      </w:r>
      <w:r w:rsidRPr="009901E0">
        <w:rPr>
          <w:rFonts w:hint="cs"/>
          <w:color w:val="000000"/>
          <w:rtl/>
          <w:lang w:bidi="ar-EG"/>
        </w:rPr>
        <w:t xml:space="preserve">للشبكات القائمة على تكنولوجيا </w:t>
      </w:r>
      <w:r w:rsidRPr="009901E0">
        <w:rPr>
          <w:color w:val="000000"/>
          <w:lang w:bidi="ar-EG"/>
        </w:rPr>
        <w:t>VoLTE</w:t>
      </w:r>
      <w:r w:rsidRPr="009901E0">
        <w:rPr>
          <w:rFonts w:hint="cs"/>
          <w:color w:val="000000"/>
          <w:rtl/>
          <w:lang w:bidi="ar-EG"/>
        </w:rPr>
        <w:t>/</w:t>
      </w:r>
      <w:proofErr w:type="spellStart"/>
      <w:r w:rsidRPr="009901E0">
        <w:rPr>
          <w:color w:val="000000"/>
          <w:lang w:bidi="ar-EG"/>
        </w:rPr>
        <w:t>ViLTE</w:t>
      </w:r>
      <w:proofErr w:type="spellEnd"/>
      <w:r w:rsidRPr="009901E0">
        <w:rPr>
          <w:rFonts w:hint="cs"/>
          <w:noProof/>
          <w:rtl/>
          <w:lang w:bidi="ar-EG"/>
        </w:rPr>
        <w:t xml:space="preserve"> هو أحد المواضيع التي أُدرجت في اتفاق التعاون القائم بين لجنة الدراسات</w:t>
      </w:r>
      <w:r w:rsidRPr="009901E0">
        <w:rPr>
          <w:rFonts w:hint="eastAsia"/>
          <w:noProof/>
          <w:rtl/>
          <w:lang w:bidi="ar-EG"/>
        </w:rPr>
        <w:t> </w:t>
      </w:r>
      <w:r w:rsidRPr="009901E0">
        <w:rPr>
          <w:noProof/>
          <w:lang w:bidi="ar-EG"/>
        </w:rPr>
        <w:t>11</w:t>
      </w:r>
      <w:r w:rsidRPr="009901E0">
        <w:rPr>
          <w:rFonts w:hint="cs"/>
          <w:noProof/>
          <w:rtl/>
          <w:lang w:bidi="ar-EG"/>
        </w:rPr>
        <w:t xml:space="preserve"> بقطاع تقييس الاتصالات و</w:t>
      </w:r>
      <w:r w:rsidRPr="009901E0">
        <w:rPr>
          <w:color w:val="000000"/>
          <w:rtl/>
        </w:rPr>
        <w:t>اللجنة التقنية المعنية ب</w:t>
      </w:r>
      <w:r w:rsidRPr="009901E0">
        <w:rPr>
          <w:rFonts w:hint="cs"/>
          <w:color w:val="000000"/>
          <w:rtl/>
        </w:rPr>
        <w:t>الشبكة الأساسية و</w:t>
      </w:r>
      <w:r w:rsidRPr="009901E0">
        <w:rPr>
          <w:color w:val="000000"/>
          <w:rtl/>
        </w:rPr>
        <w:t xml:space="preserve">اختبار </w:t>
      </w:r>
      <w:r w:rsidRPr="009901E0">
        <w:rPr>
          <w:rFonts w:hint="cs"/>
          <w:color w:val="000000"/>
          <w:rtl/>
        </w:rPr>
        <w:t xml:space="preserve">قابلية التشغيل البيني </w:t>
      </w:r>
      <w:r w:rsidRPr="009901E0">
        <w:rPr>
          <w:color w:val="000000"/>
          <w:rtl/>
        </w:rPr>
        <w:t>التابعة للمعهد الأوروبي لمعايير الاتصالات</w:t>
      </w:r>
      <w:r w:rsidRPr="009901E0">
        <w:rPr>
          <w:rFonts w:hint="eastAsia"/>
          <w:color w:val="000000"/>
          <w:rtl/>
        </w:rPr>
        <w:t> </w:t>
      </w:r>
      <w:r w:rsidRPr="009901E0">
        <w:rPr>
          <w:color w:val="000000"/>
        </w:rPr>
        <w:t>(</w:t>
      </w:r>
      <w:r w:rsidRPr="009901E0">
        <w:rPr>
          <w:szCs w:val="24"/>
        </w:rPr>
        <w:t>ETSI TC INT</w:t>
      </w:r>
      <w:r w:rsidRPr="009901E0">
        <w:rPr>
          <w:color w:val="000000"/>
        </w:rPr>
        <w:t>)</w:t>
      </w:r>
      <w:r w:rsidRPr="009901E0">
        <w:rPr>
          <w:noProof/>
          <w:rtl/>
          <w:lang w:bidi="ar-EG"/>
        </w:rPr>
        <w:t>؛</w:t>
      </w:r>
    </w:p>
    <w:p w14:paraId="18FE0759" w14:textId="77777777" w:rsidR="00F332B8" w:rsidRPr="009901E0" w:rsidRDefault="00F332B8" w:rsidP="00F332B8">
      <w:pPr>
        <w:rPr>
          <w:noProof/>
          <w:rtl/>
          <w:lang w:bidi="ar-EG"/>
        </w:rPr>
      </w:pPr>
      <w:r w:rsidRPr="009901E0">
        <w:rPr>
          <w:i/>
          <w:iCs/>
          <w:noProof/>
          <w:rtl/>
          <w:lang w:bidi="ar-EG"/>
        </w:rPr>
        <w:t>ﻫ )</w:t>
      </w:r>
      <w:r w:rsidRPr="009901E0">
        <w:rPr>
          <w:noProof/>
          <w:rtl/>
          <w:lang w:bidi="ar-EG"/>
        </w:rPr>
        <w:tab/>
      </w:r>
      <w:r w:rsidRPr="009901E0">
        <w:rPr>
          <w:rFonts w:hint="cs"/>
          <w:noProof/>
          <w:rtl/>
          <w:lang w:bidi="ar-EG"/>
        </w:rPr>
        <w:t>العمل الناجح للأفرقة المتخصصة بقطاع تقييس الاتصالات المعنية باتحادات منصات اختبار الاتصالات المتنقلة الدولية</w:t>
      </w:r>
      <w:r w:rsidRPr="009901E0">
        <w:rPr>
          <w:rStyle w:val="Left-to-Right"/>
        </w:rPr>
        <w:t>2020</w:t>
      </w:r>
      <w:r w:rsidRPr="009901E0">
        <w:rPr>
          <w:rStyle w:val="Left-to-Right"/>
        </w:rPr>
        <w:noBreakHyphen/>
      </w:r>
      <w:r w:rsidRPr="009901E0">
        <w:rPr>
          <w:rFonts w:hint="cs"/>
          <w:noProof/>
          <w:rtl/>
          <w:lang w:bidi="ar-EG"/>
        </w:rPr>
        <w:t xml:space="preserve"> وما بعدها،</w:t>
      </w:r>
    </w:p>
    <w:p w14:paraId="646C91BC" w14:textId="77777777" w:rsidR="00F332B8" w:rsidRPr="009901E0" w:rsidRDefault="00F332B8" w:rsidP="00F332B8">
      <w:pPr>
        <w:rPr>
          <w:rtl/>
        </w:rPr>
      </w:pPr>
      <w:r w:rsidRPr="009901E0">
        <w:rPr>
          <w:rtl/>
        </w:rPr>
        <w:br w:type="page"/>
      </w:r>
    </w:p>
    <w:p w14:paraId="341FC02D" w14:textId="77777777" w:rsidR="00F332B8" w:rsidRPr="009901E0" w:rsidRDefault="00F332B8" w:rsidP="00F332B8">
      <w:pPr>
        <w:pStyle w:val="Call"/>
        <w:spacing w:before="120"/>
        <w:rPr>
          <w:rtl/>
        </w:rPr>
      </w:pPr>
      <w:r w:rsidRPr="009901E0">
        <w:rPr>
          <w:rFonts w:hint="cs"/>
          <w:rtl/>
        </w:rPr>
        <w:lastRenderedPageBreak/>
        <w:t>تقرر</w:t>
      </w:r>
    </w:p>
    <w:p w14:paraId="411C40E2" w14:textId="77777777" w:rsidR="00F332B8" w:rsidRPr="009901E0" w:rsidRDefault="00F332B8" w:rsidP="00F332B8">
      <w:pPr>
        <w:rPr>
          <w:noProof/>
          <w:rtl/>
          <w:lang w:bidi="ar-EG"/>
        </w:rPr>
      </w:pPr>
      <w:r w:rsidRPr="009901E0">
        <w:rPr>
          <w:color w:val="000000"/>
          <w:rtl/>
        </w:rPr>
        <w:t xml:space="preserve">أن يتم في أقرب وقت ممكن </w:t>
      </w:r>
      <w:r w:rsidRPr="009901E0">
        <w:rPr>
          <w:rFonts w:hint="cs"/>
          <w:color w:val="000000"/>
          <w:rtl/>
        </w:rPr>
        <w:t xml:space="preserve">إحراز تقدم في العمل لوضع توصيات من </w:t>
      </w:r>
      <w:r w:rsidRPr="009901E0">
        <w:rPr>
          <w:color w:val="000000"/>
          <w:rtl/>
        </w:rPr>
        <w:t>قطاع تقييس الاتصالات تتناول</w:t>
      </w:r>
      <w:r w:rsidRPr="009901E0">
        <w:rPr>
          <w:rFonts w:hint="cs"/>
          <w:color w:val="000000"/>
          <w:rtl/>
        </w:rPr>
        <w:t xml:space="preserve"> </w:t>
      </w:r>
      <w:r w:rsidRPr="009901E0">
        <w:rPr>
          <w:rFonts w:hint="cs"/>
          <w:noProof/>
          <w:rtl/>
          <w:lang w:bidi="ar-EG"/>
        </w:rPr>
        <w:t xml:space="preserve">معماريات الشبكات ومبادئ التجوال ومسائل الترقيم وآليات الترسيم وجودة الخدمة وأداء الشبكات والأمن إضافةً إلى اختبار المطابقة وقابلية التشغيل البيني من أجل التوصيل البيني </w:t>
      </w:r>
      <w:r w:rsidRPr="009901E0">
        <w:rPr>
          <w:rFonts w:hint="cs"/>
          <w:rtl/>
        </w:rPr>
        <w:t xml:space="preserve">لشبكات </w:t>
      </w:r>
      <w:r w:rsidRPr="009901E0">
        <w:rPr>
          <w:rtl/>
        </w:rPr>
        <w:t>الاتصالات</w:t>
      </w:r>
      <w:r w:rsidRPr="009901E0">
        <w:rPr>
          <w:rFonts w:hint="cs"/>
          <w:rtl/>
        </w:rPr>
        <w:t xml:space="preserve"> المتنقلة الدولية</w:t>
      </w:r>
      <w:r w:rsidRPr="009901E0">
        <w:rPr>
          <w:rFonts w:hint="cs"/>
          <w:noProof/>
          <w:rtl/>
          <w:lang w:bidi="ar-EG"/>
        </w:rPr>
        <w:t>،</w:t>
      </w:r>
    </w:p>
    <w:p w14:paraId="73F20354" w14:textId="77777777" w:rsidR="00F332B8" w:rsidRPr="009901E0" w:rsidRDefault="00F332B8" w:rsidP="00F332B8">
      <w:pPr>
        <w:pStyle w:val="Call"/>
        <w:spacing w:before="120"/>
        <w:rPr>
          <w:rtl/>
        </w:rPr>
      </w:pPr>
      <w:r w:rsidRPr="009901E0">
        <w:rPr>
          <w:rFonts w:hint="cs"/>
          <w:rtl/>
        </w:rPr>
        <w:t>تكلف مدير مكتب تقييس الاتصالات</w:t>
      </w:r>
    </w:p>
    <w:p w14:paraId="26769691" w14:textId="77777777" w:rsidR="00F332B8" w:rsidRPr="009901E0" w:rsidRDefault="00F332B8" w:rsidP="00F332B8">
      <w:pPr>
        <w:rPr>
          <w:noProof/>
          <w:rtl/>
          <w:lang w:bidi="ar-EG"/>
        </w:rPr>
      </w:pPr>
      <w:r w:rsidRPr="009901E0">
        <w:rPr>
          <w:noProof/>
          <w:lang w:bidi="ar-EG"/>
        </w:rPr>
        <w:t>1</w:t>
      </w:r>
      <w:r w:rsidRPr="009901E0">
        <w:rPr>
          <w:noProof/>
          <w:rtl/>
          <w:lang w:bidi="ar-EG"/>
        </w:rPr>
        <w:tab/>
      </w:r>
      <w:r w:rsidRPr="009901E0">
        <w:rPr>
          <w:rFonts w:hint="cs"/>
          <w:noProof/>
          <w:rtl/>
          <w:lang w:bidi="ar-EG"/>
        </w:rPr>
        <w:t>ب</w:t>
      </w:r>
      <w:r w:rsidRPr="009901E0">
        <w:rPr>
          <w:color w:val="000000"/>
          <w:rtl/>
        </w:rPr>
        <w:t xml:space="preserve">أن يواصل إجراء أنشطة استكشافية، حسب الحاجة، </w:t>
      </w:r>
      <w:r w:rsidRPr="009901E0">
        <w:rPr>
          <w:rFonts w:hint="cs"/>
          <w:color w:val="000000"/>
          <w:rtl/>
        </w:rPr>
        <w:t>بين مشغلي الاتصالات</w:t>
      </w:r>
      <w:r w:rsidRPr="009901E0">
        <w:rPr>
          <w:color w:val="000000"/>
          <w:rtl/>
        </w:rPr>
        <w:t xml:space="preserve"> لتحديد المشاكل </w:t>
      </w:r>
      <w:r w:rsidRPr="009901E0">
        <w:rPr>
          <w:rFonts w:hint="cs"/>
          <w:color w:val="000000"/>
          <w:rtl/>
        </w:rPr>
        <w:t>المتعلقة</w:t>
      </w:r>
      <w:r w:rsidRPr="009901E0">
        <w:rPr>
          <w:color w:val="000000"/>
          <w:rtl/>
        </w:rPr>
        <w:t xml:space="preserve"> </w:t>
      </w:r>
      <w:r w:rsidRPr="009901E0">
        <w:rPr>
          <w:rFonts w:hint="cs"/>
          <w:color w:val="000000"/>
          <w:rtl/>
        </w:rPr>
        <w:t>بتحقيق التوصيل</w:t>
      </w:r>
      <w:r w:rsidRPr="009901E0">
        <w:rPr>
          <w:color w:val="000000"/>
          <w:rtl/>
        </w:rPr>
        <w:t xml:space="preserve"> البيني </w:t>
      </w:r>
      <w:r w:rsidRPr="009901E0">
        <w:rPr>
          <w:rFonts w:hint="cs"/>
          <w:color w:val="000000"/>
          <w:rtl/>
        </w:rPr>
        <w:t xml:space="preserve">لشبكات </w:t>
      </w:r>
      <w:r w:rsidRPr="009901E0">
        <w:rPr>
          <w:rFonts w:hint="cs"/>
          <w:rtl/>
          <w:lang w:bidi="ar-EG"/>
        </w:rPr>
        <w:t>الاتصالات المتنقلة الدولية وتحديد</w:t>
      </w:r>
      <w:r w:rsidRPr="009901E0">
        <w:rPr>
          <w:rFonts w:hint="eastAsia"/>
          <w:rtl/>
          <w:lang w:bidi="ar-EG"/>
        </w:rPr>
        <w:t> </w:t>
      </w:r>
      <w:proofErr w:type="gramStart"/>
      <w:r w:rsidRPr="009901E0">
        <w:rPr>
          <w:rFonts w:hint="cs"/>
          <w:rtl/>
          <w:lang w:bidi="ar-EG"/>
        </w:rPr>
        <w:t>أولوياتها</w:t>
      </w:r>
      <w:r w:rsidRPr="009901E0">
        <w:rPr>
          <w:noProof/>
          <w:rtl/>
          <w:lang w:bidi="ar-EG"/>
        </w:rPr>
        <w:t>؛</w:t>
      </w:r>
      <w:proofErr w:type="gramEnd"/>
    </w:p>
    <w:p w14:paraId="2E7B05A1" w14:textId="77777777" w:rsidR="00F332B8" w:rsidRPr="009901E0" w:rsidRDefault="00F332B8" w:rsidP="00F332B8">
      <w:pPr>
        <w:rPr>
          <w:noProof/>
          <w:rtl/>
          <w:lang w:bidi="ar-EG"/>
        </w:rPr>
      </w:pPr>
      <w:r w:rsidRPr="009901E0">
        <w:rPr>
          <w:noProof/>
          <w:lang w:bidi="ar-EG"/>
        </w:rPr>
        <w:t>2</w:t>
      </w:r>
      <w:r w:rsidRPr="009901E0">
        <w:rPr>
          <w:noProof/>
          <w:rtl/>
          <w:lang w:bidi="ar-EG"/>
        </w:rPr>
        <w:tab/>
      </w:r>
      <w:r w:rsidRPr="009901E0">
        <w:rPr>
          <w:rFonts w:hint="cs"/>
          <w:noProof/>
          <w:rtl/>
          <w:lang w:bidi="ar-EG"/>
        </w:rPr>
        <w:t>بأن يقدم نتائج هذه الأنشطة إلى مجلس الاتحاد لكي ينظر فيها ويتخذ الإجراءات اللازمة،</w:t>
      </w:r>
    </w:p>
    <w:p w14:paraId="4093B9DF" w14:textId="77777777" w:rsidR="00F332B8" w:rsidRPr="009901E0" w:rsidRDefault="00F332B8" w:rsidP="00F332B8">
      <w:pPr>
        <w:pStyle w:val="Call"/>
        <w:spacing w:before="120"/>
        <w:rPr>
          <w:rtl/>
        </w:rPr>
      </w:pPr>
      <w:r w:rsidRPr="009901E0">
        <w:rPr>
          <w:rFonts w:hint="cs"/>
          <w:rtl/>
        </w:rPr>
        <w:t xml:space="preserve">تكلف لجان دراسات </w:t>
      </w:r>
      <w:r w:rsidRPr="009901E0">
        <w:rPr>
          <w:rFonts w:hint="cs"/>
          <w:rtl/>
          <w:lang w:bidi="ar-EG"/>
        </w:rPr>
        <w:t>قطاع تقييس الاتصالات بالاتحاد</w:t>
      </w:r>
    </w:p>
    <w:p w14:paraId="7E4E6551" w14:textId="77777777" w:rsidR="00F332B8" w:rsidRPr="009901E0" w:rsidRDefault="00F332B8" w:rsidP="00F332B8">
      <w:pPr>
        <w:rPr>
          <w:noProof/>
          <w:spacing w:val="-2"/>
          <w:rtl/>
          <w:lang w:bidi="ar-EG"/>
        </w:rPr>
      </w:pPr>
      <w:r w:rsidRPr="009901E0">
        <w:rPr>
          <w:noProof/>
          <w:spacing w:val="-2"/>
          <w:lang w:bidi="ar-EG"/>
        </w:rPr>
        <w:t>1</w:t>
      </w:r>
      <w:r w:rsidRPr="009901E0">
        <w:rPr>
          <w:noProof/>
          <w:spacing w:val="-2"/>
          <w:rtl/>
          <w:lang w:bidi="ar-EG"/>
        </w:rPr>
        <w:tab/>
      </w:r>
      <w:r w:rsidRPr="009901E0">
        <w:rPr>
          <w:rFonts w:hint="cs"/>
          <w:noProof/>
          <w:spacing w:val="-2"/>
          <w:rtl/>
          <w:lang w:bidi="ar-EG"/>
        </w:rPr>
        <w:t xml:space="preserve">بأن تحدد في أسرع وقت ممكن توصيات قطاع تقييس الاتصالات التي يتعين وضعها فيما يتعلق بالتوصيل البيني لشبكات </w:t>
      </w:r>
      <w:r w:rsidRPr="009901E0">
        <w:rPr>
          <w:rFonts w:hint="cs"/>
          <w:rtl/>
          <w:lang w:bidi="ar-EG"/>
        </w:rPr>
        <w:t xml:space="preserve">الاتصالات المتنقلة </w:t>
      </w:r>
      <w:proofErr w:type="gramStart"/>
      <w:r w:rsidRPr="009901E0">
        <w:rPr>
          <w:rFonts w:hint="cs"/>
          <w:rtl/>
          <w:lang w:bidi="ar-EG"/>
        </w:rPr>
        <w:t>الدولية</w:t>
      </w:r>
      <w:r w:rsidRPr="009901E0">
        <w:rPr>
          <w:rFonts w:hint="cs"/>
          <w:noProof/>
          <w:spacing w:val="-2"/>
          <w:rtl/>
          <w:lang w:bidi="ar-EG"/>
        </w:rPr>
        <w:t>؛</w:t>
      </w:r>
      <w:proofErr w:type="gramEnd"/>
    </w:p>
    <w:p w14:paraId="2091D54E" w14:textId="77777777" w:rsidR="00F332B8" w:rsidRPr="009901E0" w:rsidRDefault="00F332B8" w:rsidP="00F332B8">
      <w:pPr>
        <w:rPr>
          <w:noProof/>
          <w:lang w:bidi="ar-EG"/>
        </w:rPr>
      </w:pPr>
      <w:r w:rsidRPr="009901E0">
        <w:rPr>
          <w:noProof/>
          <w:lang w:bidi="ar-EG"/>
        </w:rPr>
        <w:t>2</w:t>
      </w:r>
      <w:r w:rsidRPr="009901E0">
        <w:rPr>
          <w:noProof/>
          <w:rtl/>
          <w:lang w:bidi="ar-EG"/>
        </w:rPr>
        <w:tab/>
      </w:r>
      <w:r w:rsidRPr="009901E0">
        <w:rPr>
          <w:rFonts w:hint="cs"/>
          <w:noProof/>
          <w:rtl/>
          <w:lang w:bidi="ar-EG"/>
        </w:rPr>
        <w:t>بأن تتعاون، حسب الاقتضاء، مع المهتمين بالأمر من أصحاب المصلحة والتحالفات لإجراء الدراسات المثلى بشأن هذا الموضوع تحديداً،</w:t>
      </w:r>
    </w:p>
    <w:p w14:paraId="15B0D500" w14:textId="77777777" w:rsidR="00F332B8" w:rsidRPr="009901E0" w:rsidRDefault="00F332B8" w:rsidP="00F332B8">
      <w:pPr>
        <w:pStyle w:val="Call"/>
        <w:spacing w:before="120"/>
        <w:rPr>
          <w:rtl/>
        </w:rPr>
      </w:pPr>
      <w:r w:rsidRPr="009901E0">
        <w:rPr>
          <w:rFonts w:hint="cs"/>
          <w:rtl/>
        </w:rPr>
        <w:t xml:space="preserve">تكلف </w:t>
      </w:r>
      <w:r w:rsidRPr="009901E0">
        <w:rPr>
          <w:rFonts w:hint="cs"/>
          <w:rtl/>
          <w:lang w:bidi="ar-EG"/>
        </w:rPr>
        <w:t xml:space="preserve">لجنة الدراسات </w:t>
      </w:r>
      <w:r w:rsidRPr="009901E0">
        <w:t>11</w:t>
      </w:r>
      <w:r w:rsidRPr="009901E0">
        <w:rPr>
          <w:rFonts w:hint="cs"/>
          <w:rtl/>
        </w:rPr>
        <w:t xml:space="preserve"> ب</w:t>
      </w:r>
      <w:r w:rsidRPr="009901E0">
        <w:rPr>
          <w:rFonts w:hint="cs"/>
          <w:rtl/>
          <w:lang w:bidi="ar-EG"/>
        </w:rPr>
        <w:t>قطاع تقييس الاتصالات بالاتحاد</w:t>
      </w:r>
    </w:p>
    <w:p w14:paraId="3BE8154D" w14:textId="77777777" w:rsidR="00F332B8" w:rsidRPr="009901E0" w:rsidRDefault="00F332B8" w:rsidP="00F332B8">
      <w:pPr>
        <w:rPr>
          <w:noProof/>
          <w:rtl/>
          <w:lang w:bidi="ar-EG"/>
        </w:rPr>
      </w:pPr>
      <w:r w:rsidRPr="009901E0">
        <w:rPr>
          <w:rFonts w:hint="cs"/>
          <w:noProof/>
          <w:rtl/>
          <w:lang w:bidi="ar-EG"/>
        </w:rPr>
        <w:t>بأن تضع توصيات قطاع تقييس الاتصالات تحدد الإطار ومتطلبات التشوير الواجب استخدامها لإقامة التوصيل البيني ل</w:t>
      </w:r>
      <w:r w:rsidRPr="009901E0">
        <w:rPr>
          <w:rFonts w:hint="cs"/>
          <w:color w:val="000000"/>
          <w:rtl/>
        </w:rPr>
        <w:t xml:space="preserve">شبكات </w:t>
      </w:r>
      <w:r w:rsidRPr="009901E0">
        <w:rPr>
          <w:rFonts w:hint="cs"/>
          <w:rtl/>
          <w:lang w:bidi="ar-EG"/>
        </w:rPr>
        <w:t xml:space="preserve">الاتصالات المتنقلة الدولية </w:t>
      </w:r>
      <w:r w:rsidRPr="009901E0">
        <w:rPr>
          <w:rFonts w:hint="cs"/>
          <w:noProof/>
          <w:rtl/>
          <w:lang w:bidi="ar-EG"/>
        </w:rPr>
        <w:t xml:space="preserve">من أجل تحقيق </w:t>
      </w:r>
      <w:r w:rsidRPr="009901E0">
        <w:rPr>
          <w:rFonts w:hint="cs"/>
          <w:color w:val="000000"/>
          <w:rtl/>
        </w:rPr>
        <w:t>قابلية</w:t>
      </w:r>
      <w:r w:rsidRPr="009901E0">
        <w:rPr>
          <w:color w:val="000000"/>
          <w:rtl/>
        </w:rPr>
        <w:t xml:space="preserve"> التشغيل البيني في شتى أنحاء العالم</w:t>
      </w:r>
      <w:r w:rsidRPr="009901E0">
        <w:rPr>
          <w:rFonts w:hint="cs"/>
          <w:noProof/>
          <w:rtl/>
          <w:lang w:bidi="ar-EG"/>
        </w:rPr>
        <w:t>،</w:t>
      </w:r>
    </w:p>
    <w:p w14:paraId="5185FC92" w14:textId="77777777" w:rsidR="00F332B8" w:rsidRPr="009901E0" w:rsidRDefault="00F332B8" w:rsidP="00F332B8">
      <w:pPr>
        <w:pStyle w:val="Call"/>
        <w:spacing w:before="120"/>
        <w:rPr>
          <w:rtl/>
        </w:rPr>
      </w:pPr>
      <w:r w:rsidRPr="009901E0">
        <w:rPr>
          <w:rFonts w:hint="cs"/>
          <w:rtl/>
        </w:rPr>
        <w:t xml:space="preserve">تكلف </w:t>
      </w:r>
      <w:r w:rsidRPr="009901E0">
        <w:rPr>
          <w:rFonts w:hint="cs"/>
          <w:rtl/>
          <w:lang w:bidi="ar-EG"/>
        </w:rPr>
        <w:t xml:space="preserve">لجنة الدراسات </w:t>
      </w:r>
      <w:r w:rsidRPr="009901E0">
        <w:t>2</w:t>
      </w:r>
      <w:r w:rsidRPr="009901E0">
        <w:rPr>
          <w:rFonts w:hint="cs"/>
          <w:rtl/>
        </w:rPr>
        <w:t xml:space="preserve"> ب</w:t>
      </w:r>
      <w:r w:rsidRPr="009901E0">
        <w:rPr>
          <w:rFonts w:hint="cs"/>
          <w:rtl/>
          <w:lang w:bidi="ar-EG"/>
        </w:rPr>
        <w:t>قطاع تقييس الاتصالات بالاتحاد</w:t>
      </w:r>
    </w:p>
    <w:p w14:paraId="1C373F76" w14:textId="77777777" w:rsidR="00F332B8" w:rsidRPr="009901E0" w:rsidRDefault="00F332B8" w:rsidP="00F332B8">
      <w:pPr>
        <w:rPr>
          <w:noProof/>
          <w:rtl/>
          <w:lang w:bidi="ar-EG"/>
        </w:rPr>
      </w:pPr>
      <w:r w:rsidRPr="009901E0">
        <w:rPr>
          <w:rFonts w:hint="cs"/>
          <w:noProof/>
          <w:rtl/>
          <w:lang w:bidi="ar-EG"/>
        </w:rPr>
        <w:t xml:space="preserve">بأن تضع توصيات قطاع تقييس الاتصالات التي تحدد معمارية بروتوكول الترقيم الإلكتروني الواجب استخدامه للتوصيل البيني بين </w:t>
      </w:r>
      <w:r w:rsidRPr="009901E0">
        <w:rPr>
          <w:rFonts w:hint="cs"/>
          <w:rtl/>
          <w:lang w:bidi="ar-EG"/>
        </w:rPr>
        <w:t>شبكات الاتصالات المتنقلة الدولية</w:t>
      </w:r>
      <w:r w:rsidRPr="009901E0">
        <w:rPr>
          <w:rFonts w:hint="cs"/>
          <w:noProof/>
          <w:rtl/>
          <w:lang w:bidi="ar-EG"/>
        </w:rPr>
        <w:t>، بما</w:t>
      </w:r>
      <w:r w:rsidRPr="009901E0">
        <w:rPr>
          <w:rFonts w:hint="eastAsia"/>
          <w:noProof/>
          <w:rtl/>
          <w:lang w:bidi="ar-EG"/>
        </w:rPr>
        <w:t xml:space="preserve"> في </w:t>
      </w:r>
      <w:r w:rsidRPr="009901E0">
        <w:rPr>
          <w:rFonts w:hint="cs"/>
          <w:noProof/>
          <w:rtl/>
          <w:lang w:bidi="ar-EG"/>
        </w:rPr>
        <w:t>ذلك السيطرة الإدارية التي قد تتصل بموارد الاتصالات الدولية (بما</w:t>
      </w:r>
      <w:r w:rsidRPr="009901E0">
        <w:rPr>
          <w:rFonts w:hint="eastAsia"/>
          <w:noProof/>
          <w:rtl/>
          <w:lang w:bidi="ar-EG"/>
        </w:rPr>
        <w:t xml:space="preserve"> في </w:t>
      </w:r>
      <w:r w:rsidRPr="009901E0">
        <w:rPr>
          <w:rFonts w:hint="cs"/>
          <w:noProof/>
          <w:rtl/>
          <w:lang w:bidi="ar-EG"/>
        </w:rPr>
        <w:t>ذلك التسمية والترقيم والعنونة</w:t>
      </w:r>
      <w:r w:rsidRPr="009901E0">
        <w:rPr>
          <w:rFonts w:hint="eastAsia"/>
          <w:noProof/>
          <w:rtl/>
          <w:lang w:bidi="ar-EG"/>
        </w:rPr>
        <w:t> </w:t>
      </w:r>
      <w:r w:rsidRPr="009901E0">
        <w:rPr>
          <w:rFonts w:hint="cs"/>
          <w:noProof/>
          <w:rtl/>
          <w:lang w:bidi="ar-EG"/>
        </w:rPr>
        <w:t>والتسيير)،</w:t>
      </w:r>
    </w:p>
    <w:p w14:paraId="0E8A6437" w14:textId="77777777" w:rsidR="00F332B8" w:rsidRPr="009901E0" w:rsidRDefault="00F332B8" w:rsidP="00F332B8">
      <w:pPr>
        <w:pStyle w:val="Call"/>
        <w:spacing w:before="120"/>
        <w:rPr>
          <w:rtl/>
          <w:lang w:val="en-GB"/>
        </w:rPr>
      </w:pPr>
      <w:r w:rsidRPr="009901E0">
        <w:rPr>
          <w:rFonts w:hint="cs"/>
          <w:rtl/>
          <w:lang w:val="en-GB"/>
        </w:rPr>
        <w:t>تكلف لجنة الدراسات 3 ب</w:t>
      </w:r>
      <w:r w:rsidRPr="009901E0">
        <w:rPr>
          <w:rFonts w:hint="cs"/>
          <w:rtl/>
          <w:lang w:val="en-GB" w:bidi="ar-EG"/>
        </w:rPr>
        <w:t>قطاع تقييس الاتصالات</w:t>
      </w:r>
      <w:r w:rsidRPr="009901E0">
        <w:rPr>
          <w:rFonts w:hint="cs"/>
          <w:rtl/>
          <w:lang w:bidi="ar-EG"/>
        </w:rPr>
        <w:t xml:space="preserve"> بالاتحاد</w:t>
      </w:r>
    </w:p>
    <w:p w14:paraId="6E335D5B" w14:textId="77777777" w:rsidR="00F332B8" w:rsidRPr="009901E0" w:rsidRDefault="00F332B8" w:rsidP="00F332B8">
      <w:pPr>
        <w:rPr>
          <w:rtl/>
          <w:cs/>
        </w:rPr>
      </w:pPr>
      <w:r w:rsidRPr="009901E0">
        <w:rPr>
          <w:rtl/>
        </w:rPr>
        <w:t>‏</w:t>
      </w:r>
      <w:r w:rsidRPr="009901E0">
        <w:rPr>
          <w:rFonts w:hint="cs"/>
          <w:rtl/>
        </w:rPr>
        <w:t>ب</w:t>
      </w:r>
      <w:r w:rsidRPr="009901E0">
        <w:rPr>
          <w:rtl/>
        </w:rPr>
        <w:t xml:space="preserve">دراسة خيارات الترسيم للتوصيل البيني الصوتي والفيديوي القائم على بروتوكول الإنترنت </w:t>
      </w:r>
      <w:r w:rsidRPr="009901E0">
        <w:rPr>
          <w:rFonts w:hint="cs"/>
          <w:rtl/>
        </w:rPr>
        <w:t xml:space="preserve">في </w:t>
      </w:r>
      <w:r w:rsidRPr="009901E0">
        <w:rPr>
          <w:rtl/>
        </w:rPr>
        <w:t>شبكات الاتصالات المتنقلة الدولية،</w:t>
      </w:r>
      <w:r w:rsidRPr="009901E0">
        <w:rPr>
          <w:cs/>
        </w:rPr>
        <w:t>‎</w:t>
      </w:r>
    </w:p>
    <w:p w14:paraId="439161EC" w14:textId="77777777" w:rsidR="00F332B8" w:rsidRPr="009901E0" w:rsidRDefault="00F332B8" w:rsidP="00F332B8">
      <w:pPr>
        <w:pStyle w:val="Call"/>
        <w:rPr>
          <w:rtl/>
        </w:rPr>
      </w:pPr>
      <w:r w:rsidRPr="009901E0">
        <w:rPr>
          <w:rtl/>
        </w:rPr>
        <w:t>تدعو الدول الأعضاء وأعضاء القطاع إلى</w:t>
      </w:r>
    </w:p>
    <w:p w14:paraId="3B6669EF" w14:textId="77777777" w:rsidR="00F332B8" w:rsidRPr="009901E0" w:rsidRDefault="00F332B8" w:rsidP="00F332B8">
      <w:pPr>
        <w:rPr>
          <w:rtl/>
        </w:rPr>
      </w:pPr>
      <w:r w:rsidRPr="009901E0">
        <w:rPr>
          <w:rFonts w:hint="cs"/>
          <w:rtl/>
        </w:rPr>
        <w:t>1</w:t>
      </w:r>
      <w:r w:rsidRPr="009901E0">
        <w:rPr>
          <w:rFonts w:hint="cs"/>
          <w:rtl/>
        </w:rPr>
        <w:tab/>
      </w:r>
      <w:r w:rsidRPr="009901E0">
        <w:rPr>
          <w:rtl/>
        </w:rPr>
        <w:t>‏ تبادل خبراتها فيما يتعلق بالتوصيل البيني لشبكات الاتصالات المتنقلة الدولية</w:t>
      </w:r>
      <w:r w:rsidRPr="009901E0">
        <w:rPr>
          <w:cs/>
        </w:rPr>
        <w:t>‎</w:t>
      </w:r>
      <w:r w:rsidRPr="009901E0">
        <w:rPr>
          <w:noProof/>
          <w:rtl/>
          <w:lang w:bidi="ar-EG"/>
        </w:rPr>
        <w:t>؛</w:t>
      </w:r>
    </w:p>
    <w:p w14:paraId="62FACF70" w14:textId="77777777" w:rsidR="00F332B8" w:rsidRPr="009901E0" w:rsidRDefault="00F332B8" w:rsidP="00F332B8">
      <w:pPr>
        <w:rPr>
          <w:rtl/>
        </w:rPr>
      </w:pPr>
      <w:r w:rsidRPr="009901E0">
        <w:rPr>
          <w:rFonts w:hint="cs"/>
          <w:rtl/>
        </w:rPr>
        <w:t>2</w:t>
      </w:r>
      <w:r w:rsidRPr="009901E0">
        <w:rPr>
          <w:rtl/>
        </w:rPr>
        <w:tab/>
      </w:r>
      <w:r w:rsidRPr="009901E0">
        <w:rPr>
          <w:rFonts w:hint="cs"/>
          <w:rtl/>
        </w:rPr>
        <w:t>المساهمة في تنفيذ هذا القرار،</w:t>
      </w:r>
    </w:p>
    <w:p w14:paraId="4AF4DED1" w14:textId="77777777" w:rsidR="00F332B8" w:rsidRPr="009901E0" w:rsidRDefault="00F332B8" w:rsidP="00F332B8">
      <w:pPr>
        <w:pStyle w:val="Call"/>
        <w:spacing w:before="120"/>
        <w:rPr>
          <w:rtl/>
        </w:rPr>
      </w:pPr>
      <w:r w:rsidRPr="009901E0">
        <w:rPr>
          <w:rFonts w:hint="cs"/>
          <w:rtl/>
        </w:rPr>
        <w:t>تدعو الدول الأعضاء</w:t>
      </w:r>
    </w:p>
    <w:p w14:paraId="2F14DDAE" w14:textId="77777777" w:rsidR="00C36607" w:rsidRPr="009901E0" w:rsidRDefault="00F332B8" w:rsidP="00F332B8">
      <w:pPr>
        <w:rPr>
          <w:rtl/>
        </w:rPr>
      </w:pPr>
      <w:r w:rsidRPr="009901E0">
        <w:rPr>
          <w:rFonts w:hint="cs"/>
          <w:rtl/>
        </w:rPr>
        <w:t>إلى تشجيع مشغلي الاتصالات على مساعدة قطاع تقييس الاتصالات في تنفيذ هذا القرار.</w:t>
      </w:r>
    </w:p>
    <w:p w14:paraId="4E892950" w14:textId="77777777" w:rsidR="00C36607" w:rsidRPr="009901E0" w:rsidRDefault="00C36607" w:rsidP="00C36607"/>
    <w:p w14:paraId="7F02B860" w14:textId="77777777" w:rsidR="00C36607" w:rsidRPr="009901E0" w:rsidRDefault="00C36607" w:rsidP="00C36607"/>
    <w:p w14:paraId="266844AC" w14:textId="77777777" w:rsidR="00C36607" w:rsidRPr="009901E0" w:rsidRDefault="00C36607" w:rsidP="00C36607"/>
    <w:p w14:paraId="091F2F76" w14:textId="77777777" w:rsidR="00C36607" w:rsidRPr="009901E0" w:rsidRDefault="00C36607" w:rsidP="00C36607"/>
    <w:p w14:paraId="0C6C8575" w14:textId="77777777" w:rsidR="00C36607" w:rsidRPr="009901E0" w:rsidRDefault="00C36607" w:rsidP="00C36607"/>
    <w:p w14:paraId="3A4886D6" w14:textId="77777777" w:rsidR="00C36607" w:rsidRPr="009901E0" w:rsidRDefault="00C36607" w:rsidP="00C36607"/>
    <w:p w14:paraId="0B699577" w14:textId="77777777" w:rsidR="00C36607" w:rsidRPr="009901E0" w:rsidRDefault="00C36607" w:rsidP="00C36607">
      <w:pPr>
        <w:rPr>
          <w:rtl/>
        </w:rPr>
      </w:pPr>
    </w:p>
    <w:p w14:paraId="6C97A1E9" w14:textId="77777777" w:rsidR="00C36607" w:rsidRPr="009901E0" w:rsidRDefault="00C36607" w:rsidP="00C36607">
      <w:pPr>
        <w:rPr>
          <w:rtl/>
        </w:rPr>
      </w:pPr>
    </w:p>
    <w:p w14:paraId="102B63E1" w14:textId="77777777" w:rsidR="00C36607" w:rsidRPr="009901E0" w:rsidRDefault="00C36607" w:rsidP="00C36607">
      <w:pPr>
        <w:rPr>
          <w:rtl/>
        </w:rPr>
        <w:sectPr w:rsidR="00C36607" w:rsidRPr="009901E0" w:rsidSect="007D3DEC">
          <w:footerReference w:type="even" r:id="rId127"/>
          <w:footerReference w:type="default" r:id="rId128"/>
          <w:pgSz w:w="11907" w:h="16840" w:code="9"/>
          <w:pgMar w:top="1134" w:right="1134" w:bottom="1134" w:left="1134" w:header="567" w:footer="567" w:gutter="0"/>
          <w:cols w:space="708"/>
          <w:vAlign w:val="both"/>
          <w:docGrid w:linePitch="360"/>
        </w:sectPr>
      </w:pPr>
    </w:p>
    <w:p w14:paraId="01C30407" w14:textId="77777777" w:rsidR="00C36607" w:rsidRPr="009901E0" w:rsidRDefault="002B4C22" w:rsidP="00A54372">
      <w:pPr>
        <w:pStyle w:val="ResNo"/>
      </w:pPr>
      <w:bookmarkStart w:id="304" w:name="_Toc190336476"/>
      <w:bookmarkStart w:id="305" w:name="_Toc190336765"/>
      <w:bookmarkStart w:id="306" w:name="_Toc190336977"/>
      <w:r w:rsidRPr="009901E0">
        <w:rPr>
          <w:rFonts w:hint="cs"/>
          <w:rtl/>
        </w:rPr>
        <w:lastRenderedPageBreak/>
        <w:t>القرار</w:t>
      </w:r>
      <w:r w:rsidR="00C36607" w:rsidRPr="009901E0">
        <w:rPr>
          <w:rtl/>
        </w:rPr>
        <w:t xml:space="preserve"> </w:t>
      </w:r>
      <w:r w:rsidR="00C36607" w:rsidRPr="009901E0">
        <w:rPr>
          <w:rStyle w:val="href"/>
        </w:rPr>
        <w:t>94</w:t>
      </w:r>
      <w:r w:rsidR="00C36607" w:rsidRPr="009901E0">
        <w:rPr>
          <w:rFonts w:hint="cs"/>
          <w:rtl/>
        </w:rPr>
        <w:t xml:space="preserve"> (</w:t>
      </w:r>
      <w:r w:rsidR="00A54372" w:rsidRPr="009901E0">
        <w:rPr>
          <w:rFonts w:hint="cs"/>
          <w:rtl/>
          <w:lang w:bidi="ar-SA"/>
        </w:rPr>
        <w:t>المراجَع في نيودلهي</w:t>
      </w:r>
      <w:r w:rsidR="00C36607" w:rsidRPr="009901E0">
        <w:rPr>
          <w:rFonts w:hint="cs"/>
          <w:rtl/>
        </w:rPr>
        <w:t xml:space="preserve">، </w:t>
      </w:r>
      <w:r w:rsidR="00C36607" w:rsidRPr="009901E0">
        <w:t>20</w:t>
      </w:r>
      <w:r w:rsidR="00A54372" w:rsidRPr="009901E0">
        <w:t>24</w:t>
      </w:r>
      <w:r w:rsidR="00C36607" w:rsidRPr="009901E0">
        <w:rPr>
          <w:rFonts w:hint="cs"/>
          <w:rtl/>
        </w:rPr>
        <w:t>)</w:t>
      </w:r>
      <w:bookmarkEnd w:id="304"/>
      <w:bookmarkEnd w:id="305"/>
      <w:bookmarkEnd w:id="306"/>
    </w:p>
    <w:p w14:paraId="317E2F86" w14:textId="77777777" w:rsidR="00C36607" w:rsidRPr="009901E0" w:rsidRDefault="00A54372" w:rsidP="00A54372">
      <w:pPr>
        <w:pStyle w:val="Restitle"/>
      </w:pPr>
      <w:bookmarkStart w:id="307" w:name="_Toc190336477"/>
      <w:bookmarkStart w:id="308" w:name="_Toc190336766"/>
      <w:bookmarkStart w:id="309" w:name="_Toc190336978"/>
      <w:r w:rsidRPr="009901E0">
        <w:rPr>
          <w:rFonts w:hint="cs"/>
          <w:rtl/>
        </w:rPr>
        <w:t>أعمال</w:t>
      </w:r>
      <w:r w:rsidRPr="009901E0">
        <w:rPr>
          <w:rtl/>
        </w:rPr>
        <w:t xml:space="preserve"> </w:t>
      </w:r>
      <w:r w:rsidRPr="009901E0">
        <w:rPr>
          <w:rFonts w:hint="cs"/>
          <w:rtl/>
        </w:rPr>
        <w:t>ال</w:t>
      </w:r>
      <w:r w:rsidRPr="009901E0">
        <w:rPr>
          <w:rtl/>
        </w:rPr>
        <w:t>تقييس</w:t>
      </w:r>
      <w:r w:rsidRPr="009901E0">
        <w:rPr>
          <w:rFonts w:hint="cs"/>
          <w:rtl/>
        </w:rPr>
        <w:t xml:space="preserve"> في </w:t>
      </w:r>
      <w:r w:rsidRPr="009901E0">
        <w:rPr>
          <w:rtl/>
        </w:rPr>
        <w:t>قطاع تقييس الاتصالات في الاتحاد الدولي للاتصالات</w:t>
      </w:r>
      <w:r w:rsidRPr="009901E0">
        <w:rPr>
          <w:rtl/>
        </w:rPr>
        <w:br/>
      </w:r>
      <w:r w:rsidRPr="009901E0">
        <w:rPr>
          <w:rFonts w:hint="cs"/>
          <w:rtl/>
        </w:rPr>
        <w:t>بشأن تكنولوجيا بيانات الأحداث القائمة على الحوسبة السحابية</w:t>
      </w:r>
      <w:bookmarkEnd w:id="307"/>
      <w:bookmarkEnd w:id="308"/>
      <w:bookmarkEnd w:id="309"/>
    </w:p>
    <w:p w14:paraId="50F1FD40" w14:textId="77777777" w:rsidR="00A54372" w:rsidRPr="009901E0" w:rsidRDefault="00A54372" w:rsidP="00A54372">
      <w:pPr>
        <w:pStyle w:val="Resref"/>
        <w:rPr>
          <w:rtl/>
        </w:rPr>
      </w:pPr>
      <w:r w:rsidRPr="009901E0">
        <w:rPr>
          <w:rFonts w:hint="cs"/>
          <w:rtl/>
        </w:rPr>
        <w:t>(</w:t>
      </w:r>
      <w:r w:rsidRPr="009901E0">
        <w:rPr>
          <w:rFonts w:hint="eastAsia"/>
          <w:rtl/>
        </w:rPr>
        <w:t>الحمامات،</w:t>
      </w:r>
      <w:r w:rsidRPr="009901E0">
        <w:rPr>
          <w:rtl/>
        </w:rPr>
        <w:t xml:space="preserve"> </w:t>
      </w:r>
      <w:r w:rsidRPr="009901E0">
        <w:t>2016</w:t>
      </w:r>
      <w:r w:rsidRPr="009901E0">
        <w:rPr>
          <w:rFonts w:hint="cs"/>
          <w:rtl/>
          <w:lang w:bidi="ar-EG"/>
        </w:rPr>
        <w:t>؛</w:t>
      </w:r>
      <w:r w:rsidRPr="009901E0">
        <w:rPr>
          <w:rFonts w:hint="cs"/>
          <w:rtl/>
          <w:lang w:val="en-GB"/>
        </w:rPr>
        <w:t xml:space="preserve"> نيودلهي، </w:t>
      </w:r>
      <w:r w:rsidRPr="009901E0">
        <w:t>2024</w:t>
      </w:r>
      <w:r w:rsidRPr="009901E0">
        <w:rPr>
          <w:rFonts w:hint="cs"/>
          <w:rtl/>
        </w:rPr>
        <w:t>)</w:t>
      </w:r>
    </w:p>
    <w:p w14:paraId="6E8D5B5C" w14:textId="77777777" w:rsidR="00A54372" w:rsidRPr="009901E0" w:rsidRDefault="00A54372" w:rsidP="00A54372">
      <w:pPr>
        <w:pStyle w:val="Normalaftertitle"/>
        <w:rPr>
          <w:rtl/>
        </w:rPr>
      </w:pPr>
      <w:r w:rsidRPr="009901E0">
        <w:rPr>
          <w:rFonts w:hint="cs"/>
          <w:rtl/>
        </w:rPr>
        <w:t>إن الجمعية العالمية لتقييس الاتصالات</w:t>
      </w:r>
      <w:r w:rsidRPr="009901E0">
        <w:rPr>
          <w:rFonts w:hint="cs"/>
          <w:rtl/>
          <w:lang w:bidi="ar-EG"/>
        </w:rPr>
        <w:t xml:space="preserve"> (</w:t>
      </w:r>
      <w:r w:rsidRPr="009901E0">
        <w:rPr>
          <w:rFonts w:hint="cs"/>
          <w:rtl/>
          <w:lang w:val="en-GB"/>
        </w:rPr>
        <w:t xml:space="preserve">نيودلهي، </w:t>
      </w:r>
      <w:r w:rsidRPr="009901E0">
        <w:t>2024</w:t>
      </w:r>
      <w:r w:rsidRPr="009901E0">
        <w:rPr>
          <w:rFonts w:hint="cs"/>
          <w:rtl/>
          <w:lang w:bidi="ar-EG"/>
        </w:rPr>
        <w:t>)</w:t>
      </w:r>
      <w:r w:rsidRPr="009901E0">
        <w:rPr>
          <w:rFonts w:hint="cs"/>
          <w:rtl/>
        </w:rPr>
        <w:t>،</w:t>
      </w:r>
    </w:p>
    <w:p w14:paraId="3FF6D3D4" w14:textId="77777777" w:rsidR="00A54372" w:rsidRPr="009901E0" w:rsidRDefault="00A54372" w:rsidP="00A54372">
      <w:pPr>
        <w:pStyle w:val="Call"/>
        <w:rPr>
          <w:rtl/>
        </w:rPr>
      </w:pPr>
      <w:r w:rsidRPr="009901E0">
        <w:rPr>
          <w:rFonts w:hint="cs"/>
          <w:rtl/>
        </w:rPr>
        <w:t>إذ تذكِّر</w:t>
      </w:r>
    </w:p>
    <w:p w14:paraId="7B294C25" w14:textId="77777777" w:rsidR="00A54372" w:rsidRPr="009901E0" w:rsidRDefault="00A54372" w:rsidP="00A54372">
      <w:pPr>
        <w:rPr>
          <w:rtl/>
          <w:lang w:bidi="ar-EG"/>
        </w:rPr>
      </w:pPr>
      <w:r w:rsidRPr="009901E0">
        <w:rPr>
          <w:rFonts w:hint="cs"/>
          <w:rtl/>
          <w:lang w:bidi="ar-EG"/>
        </w:rPr>
        <w:t xml:space="preserve">بالأحكام ذات الصلة للمادة </w:t>
      </w:r>
      <w:r w:rsidRPr="009901E0">
        <w:t>1</w:t>
      </w:r>
      <w:r w:rsidRPr="009901E0">
        <w:rPr>
          <w:rFonts w:hint="cs"/>
          <w:rtl/>
          <w:lang w:bidi="ar-EG"/>
        </w:rPr>
        <w:t xml:space="preserve"> من دستور الاتحاد، لا سيما الرقم </w:t>
      </w:r>
      <w:r w:rsidRPr="009901E0">
        <w:t>17</w:t>
      </w:r>
      <w:r w:rsidRPr="009901E0">
        <w:rPr>
          <w:rFonts w:hint="cs"/>
          <w:rtl/>
          <w:lang w:bidi="ar-EG"/>
        </w:rPr>
        <w:t xml:space="preserve">، التي تنص على أن </w:t>
      </w:r>
      <w:r w:rsidRPr="009901E0">
        <w:rPr>
          <w:rtl/>
          <w:lang w:bidi="ar-EG"/>
        </w:rPr>
        <w:t>يقوم الاتحاد بالعمل على اعتماد تدابير تمك</w:t>
      </w:r>
      <w:r w:rsidRPr="009901E0">
        <w:rPr>
          <w:rFonts w:hint="cs"/>
          <w:rtl/>
          <w:lang w:bidi="ar-EG"/>
        </w:rPr>
        <w:t>ّ</w:t>
      </w:r>
      <w:r w:rsidRPr="009901E0">
        <w:rPr>
          <w:rtl/>
          <w:lang w:bidi="ar-EG"/>
        </w:rPr>
        <w:t xml:space="preserve">ن من تأمين سلامة الحياة البشرية </w:t>
      </w:r>
      <w:r w:rsidRPr="009901E0">
        <w:rPr>
          <w:rFonts w:hint="cs"/>
          <w:rtl/>
          <w:lang w:bidi="ar-EG"/>
        </w:rPr>
        <w:t>من خلال تعاون</w:t>
      </w:r>
      <w:r w:rsidRPr="009901E0">
        <w:rPr>
          <w:rtl/>
          <w:lang w:bidi="ar-EG"/>
        </w:rPr>
        <w:t xml:space="preserve"> خدمات الاتصالات</w:t>
      </w:r>
      <w:r w:rsidRPr="009901E0">
        <w:rPr>
          <w:rFonts w:hint="cs"/>
          <w:rtl/>
          <w:lang w:bidi="ar-EG"/>
        </w:rPr>
        <w:t>،</w:t>
      </w:r>
    </w:p>
    <w:p w14:paraId="7A5B295D" w14:textId="77777777" w:rsidR="00A54372" w:rsidRPr="009901E0" w:rsidRDefault="00A54372" w:rsidP="00A54372">
      <w:pPr>
        <w:pStyle w:val="Call"/>
        <w:rPr>
          <w:rtl/>
        </w:rPr>
      </w:pPr>
      <w:r w:rsidRPr="009901E0">
        <w:rPr>
          <w:rFonts w:hint="cs"/>
          <w:rtl/>
        </w:rPr>
        <w:t>وإذ تضع في اعتبارها</w:t>
      </w:r>
    </w:p>
    <w:p w14:paraId="164ED3CB" w14:textId="77777777" w:rsidR="00A54372" w:rsidRPr="009901E0" w:rsidRDefault="00A54372" w:rsidP="00A54372">
      <w:pPr>
        <w:rPr>
          <w:rtl/>
          <w:lang w:bidi="ar-EG"/>
        </w:rPr>
      </w:pPr>
      <w:r w:rsidRPr="009901E0">
        <w:rPr>
          <w:rFonts w:hint="eastAsia"/>
          <w:i/>
          <w:iCs/>
          <w:rtl/>
          <w:lang w:bidi="ar-EG"/>
        </w:rPr>
        <w:t> </w:t>
      </w:r>
      <w:r w:rsidRPr="009901E0">
        <w:rPr>
          <w:rFonts w:hint="cs"/>
          <w:i/>
          <w:iCs/>
          <w:rtl/>
          <w:lang w:bidi="ar-EG"/>
        </w:rPr>
        <w:t>أ )</w:t>
      </w:r>
      <w:r w:rsidRPr="009901E0">
        <w:rPr>
          <w:rFonts w:hint="cs"/>
          <w:rtl/>
          <w:lang w:bidi="ar-EG"/>
        </w:rPr>
        <w:tab/>
        <w:t xml:space="preserve">تزايد الاهتمام بمسجلات بيانات الأحداث لتحسين السلامة ونوعية الحياة البشرية في جميع قطاعات الصناعة، مثل مسجّلات بيانات الأحداث </w:t>
      </w:r>
      <w:r w:rsidRPr="009901E0">
        <w:rPr>
          <w:lang w:bidi="ar-EG"/>
        </w:rPr>
        <w:t>(EDR)</w:t>
      </w:r>
      <w:r w:rsidRPr="009901E0">
        <w:rPr>
          <w:rFonts w:hint="cs"/>
          <w:rtl/>
          <w:lang w:bidi="ar-EG"/>
        </w:rPr>
        <w:t xml:space="preserve"> في صناعة </w:t>
      </w:r>
      <w:r w:rsidRPr="009901E0">
        <w:rPr>
          <w:rFonts w:hint="cs"/>
          <w:rtl/>
        </w:rPr>
        <w:t xml:space="preserve">الطيران </w:t>
      </w:r>
      <w:r w:rsidRPr="009901E0">
        <w:rPr>
          <w:rFonts w:hint="cs"/>
          <w:rtl/>
          <w:lang w:bidi="ar-EG"/>
        </w:rPr>
        <w:t xml:space="preserve">وفي وسائل النقل (القيادة الآلية)، ومسجّلات الأخطاء الرقمية </w:t>
      </w:r>
      <w:r w:rsidRPr="009901E0">
        <w:rPr>
          <w:lang w:bidi="ar-EG"/>
        </w:rPr>
        <w:t>(DFR)</w:t>
      </w:r>
      <w:r w:rsidRPr="009901E0">
        <w:rPr>
          <w:rFonts w:hint="cs"/>
          <w:rtl/>
          <w:lang w:bidi="ar-EG"/>
        </w:rPr>
        <w:t xml:space="preserve"> في المرافق (الشبكة الذكية، الإدارة الذكية للمياه)، ومسجّلات الأحداث القلبية</w:t>
      </w:r>
      <w:r w:rsidRPr="009901E0">
        <w:rPr>
          <w:rFonts w:hint="eastAsia"/>
          <w:rtl/>
          <w:lang w:bidi="ar-EG"/>
        </w:rPr>
        <w:t> </w:t>
      </w:r>
      <w:r w:rsidRPr="009901E0">
        <w:rPr>
          <w:lang w:bidi="ar-EG"/>
        </w:rPr>
        <w:t>(CER)</w:t>
      </w:r>
      <w:r w:rsidRPr="009901E0">
        <w:rPr>
          <w:rFonts w:hint="cs"/>
          <w:rtl/>
          <w:lang w:bidi="ar-EG"/>
        </w:rPr>
        <w:t xml:space="preserve"> في الرعاية الصحية (الأجهزة/المغروسات الطبية</w:t>
      </w:r>
      <w:r w:rsidRPr="009901E0">
        <w:rPr>
          <w:rFonts w:hint="eastAsia"/>
          <w:rtl/>
          <w:lang w:bidi="ar-EG"/>
        </w:rPr>
        <w:t> </w:t>
      </w:r>
      <w:r w:rsidRPr="009901E0">
        <w:rPr>
          <w:rFonts w:hint="cs"/>
          <w:rtl/>
          <w:lang w:bidi="ar-EG"/>
        </w:rPr>
        <w:t>الموصولة)؛</w:t>
      </w:r>
    </w:p>
    <w:p w14:paraId="691FC1B9" w14:textId="77777777" w:rsidR="00A54372" w:rsidRPr="009901E0" w:rsidRDefault="00A54372" w:rsidP="00A54372">
      <w:pPr>
        <w:rPr>
          <w:rtl/>
          <w:lang w:bidi="ar-EG"/>
        </w:rPr>
      </w:pPr>
      <w:r w:rsidRPr="009901E0">
        <w:rPr>
          <w:rFonts w:hint="cs"/>
          <w:i/>
          <w:iCs/>
          <w:rtl/>
          <w:lang w:bidi="ar-EG"/>
        </w:rPr>
        <w:t>ب)</w:t>
      </w:r>
      <w:r w:rsidRPr="009901E0">
        <w:rPr>
          <w:rFonts w:hint="cs"/>
          <w:rtl/>
          <w:lang w:bidi="ar-EG"/>
        </w:rPr>
        <w:tab/>
        <w:t>ال</w:t>
      </w:r>
      <w:r w:rsidRPr="009901E0">
        <w:rPr>
          <w:rFonts w:hint="cs"/>
          <w:rtl/>
          <w:lang w:bidi="ar"/>
        </w:rPr>
        <w:t>دور الهام للحوسبة السحابية كمصدر</w:t>
      </w:r>
      <w:r w:rsidRPr="009901E0">
        <w:rPr>
          <w:rtl/>
        </w:rPr>
        <w:t xml:space="preserve"> للتمكين من النفاذ الشبكي إلى مجموعة قابلة للزيادة ومرنة من الموارد المادية أو</w:t>
      </w:r>
      <w:r w:rsidRPr="009901E0">
        <w:rPr>
          <w:rFonts w:hint="eastAsia"/>
          <w:rtl/>
        </w:rPr>
        <w:t> </w:t>
      </w:r>
      <w:r w:rsidRPr="009901E0">
        <w:rPr>
          <w:rtl/>
        </w:rPr>
        <w:t xml:space="preserve">الافتراضية التي يمكن </w:t>
      </w:r>
      <w:r w:rsidRPr="009901E0">
        <w:rPr>
          <w:rFonts w:hint="cs"/>
          <w:rtl/>
        </w:rPr>
        <w:t>التشارك فيها</w:t>
      </w:r>
      <w:r w:rsidRPr="009901E0">
        <w:rPr>
          <w:rtl/>
        </w:rPr>
        <w:t xml:space="preserve"> والتزود بها وإدارتها على أساس الخدمة الذاتية </w:t>
      </w:r>
      <w:r w:rsidRPr="009901E0">
        <w:rPr>
          <w:rFonts w:hint="cs"/>
          <w:rtl/>
        </w:rPr>
        <w:t>حسب الطلب</w:t>
      </w:r>
      <w:r w:rsidRPr="009901E0">
        <w:rPr>
          <w:rFonts w:hint="cs"/>
          <w:rtl/>
          <w:lang w:bidi="ar-EG"/>
        </w:rPr>
        <w:t>؛</w:t>
      </w:r>
    </w:p>
    <w:p w14:paraId="0257D224" w14:textId="77777777" w:rsidR="00A54372" w:rsidRPr="009901E0" w:rsidRDefault="00A54372" w:rsidP="00A54372">
      <w:pPr>
        <w:rPr>
          <w:spacing w:val="-4"/>
          <w:rtl/>
        </w:rPr>
      </w:pPr>
      <w:r w:rsidRPr="009901E0">
        <w:rPr>
          <w:rFonts w:hint="cs"/>
          <w:i/>
          <w:iCs/>
          <w:spacing w:val="-4"/>
          <w:rtl/>
        </w:rPr>
        <w:t>ج)</w:t>
      </w:r>
      <w:r w:rsidRPr="009901E0">
        <w:rPr>
          <w:rFonts w:hint="cs"/>
          <w:spacing w:val="-4"/>
          <w:rtl/>
        </w:rPr>
        <w:tab/>
        <w:t>الحاجة إلى ضمان الأمن في الحوسبة السحابية وفي الاتصالات/تكنولوجيا المعلومات والاتصالات</w:t>
      </w:r>
      <w:r w:rsidRPr="009901E0">
        <w:rPr>
          <w:rFonts w:hint="eastAsia"/>
          <w:spacing w:val="-4"/>
          <w:rtl/>
        </w:rPr>
        <w:t> </w:t>
      </w:r>
      <w:r w:rsidRPr="009901E0">
        <w:rPr>
          <w:spacing w:val="-4"/>
        </w:rPr>
        <w:t>(ICT)</w:t>
      </w:r>
      <w:r w:rsidRPr="009901E0">
        <w:rPr>
          <w:rFonts w:hint="cs"/>
          <w:spacing w:val="-4"/>
          <w:rtl/>
        </w:rPr>
        <w:t xml:space="preserve"> الجديدة والناشئة</w:t>
      </w:r>
      <w:r w:rsidRPr="009901E0">
        <w:rPr>
          <w:rFonts w:hint="cs"/>
          <w:spacing w:val="-4"/>
          <w:rtl/>
          <w:lang w:bidi="ar-EG"/>
        </w:rPr>
        <w:t>؛</w:t>
      </w:r>
    </w:p>
    <w:p w14:paraId="7E25732F" w14:textId="77777777" w:rsidR="00A54372" w:rsidRPr="009901E0" w:rsidRDefault="00A54372" w:rsidP="00A54372">
      <w:pPr>
        <w:rPr>
          <w:rtl/>
          <w:lang w:val="en-GB"/>
        </w:rPr>
      </w:pPr>
      <w:r w:rsidRPr="009901E0">
        <w:rPr>
          <w:rFonts w:hint="eastAsia"/>
          <w:i/>
          <w:iCs/>
          <w:rtl/>
          <w:lang w:val="en-GB"/>
        </w:rPr>
        <w:t>د </w:t>
      </w:r>
      <w:r w:rsidRPr="009901E0">
        <w:rPr>
          <w:i/>
          <w:iCs/>
          <w:rtl/>
          <w:lang w:val="en-GB"/>
        </w:rPr>
        <w:t>)</w:t>
      </w:r>
      <w:r w:rsidRPr="009901E0">
        <w:rPr>
          <w:i/>
          <w:iCs/>
          <w:rtl/>
          <w:lang w:val="en-GB"/>
        </w:rPr>
        <w:tab/>
      </w:r>
      <w:r w:rsidRPr="009901E0">
        <w:rPr>
          <w:rtl/>
          <w:lang w:val="en-GB"/>
        </w:rPr>
        <w:t>‏الاستخدام المتزايد لتكنولوجيا بيانات الأحداث القائمة على الحوسبة السحابية في إنترنت الأشياء</w:t>
      </w:r>
      <w:r w:rsidRPr="009901E0">
        <w:rPr>
          <w:rFonts w:hint="cs"/>
          <w:rtl/>
          <w:lang w:val="en-GB"/>
        </w:rPr>
        <w:t> </w:t>
      </w:r>
      <w:r w:rsidRPr="009901E0">
        <w:t>(IoT)</w:t>
      </w:r>
      <w:r w:rsidRPr="009901E0">
        <w:rPr>
          <w:rtl/>
          <w:lang w:val="en-GB"/>
        </w:rPr>
        <w:t xml:space="preserve"> من أجل التنمية المستدامة</w:t>
      </w:r>
      <w:r w:rsidRPr="009901E0">
        <w:rPr>
          <w:rFonts w:hint="eastAsia"/>
          <w:rtl/>
          <w:lang w:val="en-GB"/>
        </w:rPr>
        <w:t>،</w:t>
      </w:r>
    </w:p>
    <w:p w14:paraId="7DC0D68C" w14:textId="77777777" w:rsidR="00A54372" w:rsidRPr="009901E0" w:rsidRDefault="00A54372" w:rsidP="00A54372">
      <w:pPr>
        <w:pStyle w:val="Call"/>
        <w:rPr>
          <w:rtl/>
        </w:rPr>
      </w:pPr>
      <w:r w:rsidRPr="009901E0">
        <w:rPr>
          <w:rFonts w:hint="cs"/>
          <w:rtl/>
        </w:rPr>
        <w:t>و</w:t>
      </w:r>
      <w:r w:rsidRPr="009901E0">
        <w:rPr>
          <w:rtl/>
        </w:rPr>
        <w:t xml:space="preserve">إذ </w:t>
      </w:r>
      <w:r w:rsidRPr="009901E0">
        <w:rPr>
          <w:rFonts w:hint="cs"/>
          <w:rtl/>
        </w:rPr>
        <w:t>تلاحظ</w:t>
      </w:r>
    </w:p>
    <w:p w14:paraId="69F3AF2B" w14:textId="77777777" w:rsidR="00A54372" w:rsidRPr="009901E0" w:rsidRDefault="00A54372" w:rsidP="00A54372">
      <w:pPr>
        <w:rPr>
          <w:rtl/>
        </w:rPr>
      </w:pPr>
      <w:r w:rsidRPr="009901E0">
        <w:rPr>
          <w:rFonts w:hint="cs"/>
          <w:i/>
          <w:iCs/>
          <w:rtl/>
        </w:rPr>
        <w:t> أ )</w:t>
      </w:r>
      <w:r w:rsidRPr="009901E0">
        <w:rPr>
          <w:rtl/>
        </w:rPr>
        <w:tab/>
      </w:r>
      <w:r w:rsidRPr="009901E0">
        <w:rPr>
          <w:rFonts w:hint="cs"/>
          <w:rtl/>
        </w:rPr>
        <w:t xml:space="preserve">أن قطاع تقييس الاتصالات بالاتحاد </w:t>
      </w:r>
      <w:r w:rsidRPr="009901E0">
        <w:t>(ITU</w:t>
      </w:r>
      <w:r w:rsidRPr="009901E0">
        <w:noBreakHyphen/>
        <w:t>T)</w:t>
      </w:r>
      <w:r w:rsidRPr="009901E0">
        <w:rPr>
          <w:rFonts w:hint="cs"/>
          <w:rtl/>
          <w:lang w:bidi="ar-EG"/>
        </w:rPr>
        <w:t xml:space="preserve"> ينبغي أن يقوم بدور ريادي في وضع المعايير لتطبيق مسجلات بيانات الأحداث في الحوسبة السحابية وفي </w:t>
      </w:r>
      <w:r w:rsidRPr="009901E0">
        <w:rPr>
          <w:rtl/>
          <w:lang w:bidi="ar-EG"/>
        </w:rPr>
        <w:t>‏الاتصالات/تكنولوجيا المعلومات والاتصالات الجديدة والناشئة</w:t>
      </w:r>
      <w:r w:rsidRPr="009901E0">
        <w:rPr>
          <w:cs/>
          <w:lang w:bidi="ar-EG"/>
        </w:rPr>
        <w:t>‎</w:t>
      </w:r>
      <w:r w:rsidRPr="009901E0">
        <w:rPr>
          <w:rFonts w:hint="cs"/>
          <w:rtl/>
        </w:rPr>
        <w:t>؛</w:t>
      </w:r>
    </w:p>
    <w:p w14:paraId="4493FDA1" w14:textId="77777777" w:rsidR="00A54372" w:rsidRPr="009901E0" w:rsidRDefault="00A54372" w:rsidP="00A54372">
      <w:pPr>
        <w:rPr>
          <w:rtl/>
        </w:rPr>
      </w:pPr>
      <w:r w:rsidRPr="009901E0">
        <w:rPr>
          <w:rFonts w:hint="cs"/>
          <w:i/>
          <w:iCs/>
          <w:rtl/>
        </w:rPr>
        <w:t>ب)</w:t>
      </w:r>
      <w:r w:rsidRPr="009901E0">
        <w:rPr>
          <w:rtl/>
        </w:rPr>
        <w:tab/>
      </w:r>
      <w:r w:rsidRPr="009901E0">
        <w:rPr>
          <w:rFonts w:hint="cs"/>
          <w:rtl/>
        </w:rPr>
        <w:t xml:space="preserve">أنه </w:t>
      </w:r>
      <w:r w:rsidRPr="009901E0">
        <w:rPr>
          <w:rtl/>
        </w:rPr>
        <w:t>ينبغي إنشاء نظام إيكولوجي للمعايير يكون قطاع تقييس الاتصالات في صميمه،</w:t>
      </w:r>
    </w:p>
    <w:p w14:paraId="7C75F0BC" w14:textId="77777777" w:rsidR="00A54372" w:rsidRPr="009901E0" w:rsidRDefault="00A54372" w:rsidP="00A54372">
      <w:pPr>
        <w:pStyle w:val="Call"/>
        <w:rPr>
          <w:rtl/>
        </w:rPr>
      </w:pPr>
      <w:r w:rsidRPr="009901E0">
        <w:rPr>
          <w:rFonts w:hint="cs"/>
          <w:rtl/>
        </w:rPr>
        <w:t>و</w:t>
      </w:r>
      <w:r w:rsidRPr="009901E0">
        <w:rPr>
          <w:rtl/>
        </w:rPr>
        <w:t>إذ تعترف</w:t>
      </w:r>
    </w:p>
    <w:p w14:paraId="53A1680A" w14:textId="77777777" w:rsidR="00A54372" w:rsidRPr="009901E0" w:rsidRDefault="00A54372" w:rsidP="00A54372">
      <w:pPr>
        <w:rPr>
          <w:rtl/>
        </w:rPr>
      </w:pPr>
      <w:r w:rsidRPr="009901E0">
        <w:rPr>
          <w:rFonts w:hint="cs"/>
          <w:i/>
          <w:iCs/>
          <w:rtl/>
        </w:rPr>
        <w:t> أ )</w:t>
      </w:r>
      <w:r w:rsidRPr="009901E0">
        <w:rPr>
          <w:rFonts w:hint="cs"/>
          <w:rtl/>
        </w:rPr>
        <w:tab/>
        <w:t xml:space="preserve">بالتوصيات التي قدَّمها الفريق المتخصص بقطاع تقييس الاتصالات المعني </w:t>
      </w:r>
      <w:r w:rsidRPr="009901E0">
        <w:rPr>
          <w:rtl/>
        </w:rPr>
        <w:t>بتطبيقات الحوسبة السحابية للطيران من أجل رصد بيانات الرحلات الجوية</w:t>
      </w:r>
      <w:r w:rsidRPr="009901E0">
        <w:rPr>
          <w:rFonts w:hint="eastAsia"/>
          <w:rtl/>
        </w:rPr>
        <w:t> </w:t>
      </w:r>
      <w:r w:rsidRPr="009901E0">
        <w:t>(FG</w:t>
      </w:r>
      <w:r w:rsidRPr="009901E0">
        <w:noBreakHyphen/>
        <w:t>AC)</w:t>
      </w:r>
      <w:r w:rsidRPr="009901E0">
        <w:rPr>
          <w:rFonts w:hint="cs"/>
          <w:rtl/>
          <w:lang w:bidi="ar-EG"/>
        </w:rPr>
        <w:t xml:space="preserve"> الذي أجرى دراسة جدوى لاستخدام الحوسبة السحابية في سياق الطيران وبث بيانات الرحلات</w:t>
      </w:r>
      <w:r w:rsidRPr="009901E0">
        <w:rPr>
          <w:rFonts w:hint="eastAsia"/>
          <w:rtl/>
          <w:lang w:bidi="ar-EG"/>
        </w:rPr>
        <w:t> </w:t>
      </w:r>
      <w:r w:rsidRPr="009901E0">
        <w:rPr>
          <w:rFonts w:hint="cs"/>
          <w:rtl/>
          <w:lang w:bidi="ar-EG"/>
        </w:rPr>
        <w:t>الجوية</w:t>
      </w:r>
      <w:r w:rsidRPr="009901E0">
        <w:rPr>
          <w:rFonts w:hint="cs"/>
          <w:rtl/>
        </w:rPr>
        <w:t>؛</w:t>
      </w:r>
    </w:p>
    <w:p w14:paraId="72211854" w14:textId="77777777" w:rsidR="00A54372" w:rsidRPr="009901E0" w:rsidRDefault="00A54372" w:rsidP="00A54372">
      <w:pPr>
        <w:rPr>
          <w:color w:val="000000"/>
          <w:rtl/>
        </w:rPr>
      </w:pPr>
      <w:r w:rsidRPr="009901E0">
        <w:rPr>
          <w:rFonts w:hint="cs"/>
          <w:i/>
          <w:iCs/>
          <w:spacing w:val="-4"/>
          <w:rtl/>
        </w:rPr>
        <w:t>ب)</w:t>
      </w:r>
      <w:r w:rsidRPr="009901E0">
        <w:rPr>
          <w:rFonts w:hint="cs"/>
          <w:spacing w:val="-4"/>
          <w:rtl/>
        </w:rPr>
        <w:tab/>
      </w:r>
      <w:r w:rsidRPr="009901E0">
        <w:rPr>
          <w:rFonts w:hint="cs"/>
          <w:rtl/>
        </w:rPr>
        <w:t xml:space="preserve">بالإنجازات ذات الصلة خلال فترات الدراسة السابقة للجنة الدراسات </w:t>
      </w:r>
      <w:r w:rsidRPr="009901E0">
        <w:t>13</w:t>
      </w:r>
      <w:r w:rsidRPr="009901E0">
        <w:rPr>
          <w:rFonts w:hint="cs"/>
          <w:rtl/>
        </w:rPr>
        <w:t xml:space="preserve"> بقطاع تقييس الاتصالات (</w:t>
      </w:r>
      <w:r w:rsidRPr="009901E0">
        <w:rPr>
          <w:rtl/>
        </w:rPr>
        <w:t>الحوسبة السحابية وتحليلات البيانات الضخمة</w:t>
      </w:r>
      <w:r w:rsidRPr="009901E0">
        <w:rPr>
          <w:rFonts w:hint="cs"/>
          <w:rtl/>
        </w:rPr>
        <w:t>)، ولجنة الدراسات</w:t>
      </w:r>
      <w:r w:rsidRPr="009901E0">
        <w:rPr>
          <w:rFonts w:hint="eastAsia"/>
          <w:rtl/>
        </w:rPr>
        <w:t> </w:t>
      </w:r>
      <w:r w:rsidRPr="009901E0">
        <w:t>16</w:t>
      </w:r>
      <w:r w:rsidRPr="009901E0">
        <w:rPr>
          <w:rFonts w:hint="cs"/>
          <w:rtl/>
        </w:rPr>
        <w:t xml:space="preserve"> (</w:t>
      </w:r>
      <w:r w:rsidRPr="009901E0">
        <w:rPr>
          <w:rtl/>
        </w:rPr>
        <w:t>أنظمة النقل الذكية</w:t>
      </w:r>
      <w:r w:rsidRPr="009901E0">
        <w:rPr>
          <w:rFonts w:hint="eastAsia"/>
          <w:rtl/>
        </w:rPr>
        <w:t> </w:t>
      </w:r>
      <w:r w:rsidRPr="009901E0">
        <w:t>(ITS)</w:t>
      </w:r>
      <w:r w:rsidRPr="009901E0">
        <w:rPr>
          <w:rFonts w:hint="cs"/>
          <w:rtl/>
        </w:rPr>
        <w:t>، وخدمات الرعاية الصحية الموصولة/الصحة الإلكترونية) ولجنة الدراسات</w:t>
      </w:r>
      <w:r w:rsidRPr="009901E0">
        <w:rPr>
          <w:rFonts w:hint="eastAsia"/>
          <w:rtl/>
        </w:rPr>
        <w:t> </w:t>
      </w:r>
      <w:r w:rsidRPr="009901E0">
        <w:t>17</w:t>
      </w:r>
      <w:r w:rsidRPr="009901E0">
        <w:rPr>
          <w:rFonts w:hint="cs"/>
          <w:rtl/>
        </w:rPr>
        <w:t xml:space="preserve"> (</w:t>
      </w:r>
      <w:r w:rsidRPr="009901E0">
        <w:rPr>
          <w:rtl/>
        </w:rPr>
        <w:t>أمن الحوسبة السحابية</w:t>
      </w:r>
      <w:r w:rsidRPr="009901E0">
        <w:rPr>
          <w:rFonts w:hint="cs"/>
          <w:rtl/>
        </w:rPr>
        <w:t>) ولجنة الدراسات</w:t>
      </w:r>
      <w:r w:rsidRPr="009901E0">
        <w:rPr>
          <w:rFonts w:hint="eastAsia"/>
          <w:rtl/>
        </w:rPr>
        <w:t> </w:t>
      </w:r>
      <w:r w:rsidRPr="009901E0">
        <w:t>20</w:t>
      </w:r>
      <w:r w:rsidRPr="009901E0">
        <w:rPr>
          <w:rFonts w:hint="cs"/>
          <w:rtl/>
        </w:rPr>
        <w:t xml:space="preserve"> (</w:t>
      </w:r>
      <w:r w:rsidRPr="009901E0">
        <w:rPr>
          <w:rtl/>
        </w:rPr>
        <w:t>إنترنت الأشياء</w:t>
      </w:r>
      <w:r w:rsidRPr="009901E0">
        <w:rPr>
          <w:rFonts w:hint="eastAsia"/>
          <w:rtl/>
        </w:rPr>
        <w:t> </w:t>
      </w:r>
      <w:r w:rsidRPr="009901E0">
        <w:t>(IoT)</w:t>
      </w:r>
      <w:r w:rsidRPr="009901E0">
        <w:rPr>
          <w:rtl/>
        </w:rPr>
        <w:t xml:space="preserve"> وتطبيقاتها</w:t>
      </w:r>
      <w:r w:rsidRPr="009901E0">
        <w:rPr>
          <w:rFonts w:hint="cs"/>
          <w:rtl/>
        </w:rPr>
        <w:t xml:space="preserve"> </w:t>
      </w:r>
      <w:r w:rsidRPr="009901E0">
        <w:rPr>
          <w:rtl/>
        </w:rPr>
        <w:t>مع التركيز مبدئياً على المدن والمجتمعات</w:t>
      </w:r>
      <w:r w:rsidRPr="009901E0">
        <w:rPr>
          <w:rFonts w:hint="cs"/>
          <w:rtl/>
        </w:rPr>
        <w:t> </w:t>
      </w:r>
      <w:r w:rsidRPr="009901E0">
        <w:rPr>
          <w:rtl/>
        </w:rPr>
        <w:t>الذكية</w:t>
      </w:r>
      <w:r w:rsidRPr="009901E0">
        <w:rPr>
          <w:rFonts w:hint="cs"/>
          <w:rtl/>
        </w:rPr>
        <w:t>)؛</w:t>
      </w:r>
    </w:p>
    <w:p w14:paraId="7AAF4067" w14:textId="77777777" w:rsidR="003B2398" w:rsidRPr="009901E0" w:rsidRDefault="003B2398" w:rsidP="00A54372">
      <w:pPr>
        <w:rPr>
          <w:i/>
          <w:iCs/>
          <w:rtl/>
          <w:lang w:bidi="ar-EG"/>
        </w:rPr>
      </w:pPr>
      <w:r w:rsidRPr="009901E0">
        <w:rPr>
          <w:i/>
          <w:iCs/>
          <w:rtl/>
          <w:lang w:bidi="ar-EG"/>
        </w:rPr>
        <w:br w:type="page"/>
      </w:r>
    </w:p>
    <w:p w14:paraId="3046B338" w14:textId="77777777" w:rsidR="00A54372" w:rsidRPr="009901E0" w:rsidRDefault="00A54372" w:rsidP="00A54372">
      <w:pPr>
        <w:rPr>
          <w:rtl/>
          <w:lang w:bidi="ar-EG"/>
        </w:rPr>
      </w:pPr>
      <w:r w:rsidRPr="009901E0">
        <w:rPr>
          <w:rFonts w:hint="cs"/>
          <w:i/>
          <w:iCs/>
          <w:rtl/>
          <w:lang w:bidi="ar-EG"/>
        </w:rPr>
        <w:lastRenderedPageBreak/>
        <w:t>ج)</w:t>
      </w:r>
      <w:r w:rsidRPr="009901E0">
        <w:rPr>
          <w:rFonts w:hint="cs"/>
          <w:rtl/>
          <w:lang w:bidi="ar-EG"/>
        </w:rPr>
        <w:tab/>
        <w:t>ب</w:t>
      </w:r>
      <w:r w:rsidRPr="009901E0">
        <w:rPr>
          <w:rtl/>
        </w:rPr>
        <w:t xml:space="preserve">أن قطاع تقييس الاتصالات يتمتع بمزايا فريدة من نوعها </w:t>
      </w:r>
      <w:r w:rsidRPr="009901E0">
        <w:rPr>
          <w:rFonts w:hint="cs"/>
          <w:rtl/>
        </w:rPr>
        <w:t>فيما</w:t>
      </w:r>
      <w:r w:rsidRPr="009901E0">
        <w:rPr>
          <w:rtl/>
        </w:rPr>
        <w:t xml:space="preserve"> يتعلق بالمتطلبات والمعايير الخاصة</w:t>
      </w:r>
      <w:r w:rsidRPr="009901E0">
        <w:rPr>
          <w:rFonts w:hint="cs"/>
          <w:rtl/>
        </w:rPr>
        <w:t> </w:t>
      </w:r>
      <w:r w:rsidRPr="009901E0">
        <w:rPr>
          <w:rtl/>
        </w:rPr>
        <w:t>بالمعمارية</w:t>
      </w:r>
      <w:r w:rsidRPr="009901E0">
        <w:rPr>
          <w:rFonts w:hint="cs"/>
          <w:rtl/>
          <w:lang w:bidi="ar-EG"/>
        </w:rPr>
        <w:t>؛</w:t>
      </w:r>
    </w:p>
    <w:p w14:paraId="2356324E" w14:textId="77777777" w:rsidR="00A54372" w:rsidRPr="009901E0" w:rsidRDefault="00A54372" w:rsidP="00A54372">
      <w:pPr>
        <w:rPr>
          <w:rtl/>
        </w:rPr>
      </w:pPr>
      <w:r w:rsidRPr="009901E0">
        <w:rPr>
          <w:rFonts w:hint="cs"/>
          <w:i/>
          <w:iCs/>
          <w:rtl/>
        </w:rPr>
        <w:t>د )</w:t>
      </w:r>
      <w:r w:rsidRPr="009901E0">
        <w:rPr>
          <w:rFonts w:hint="cs"/>
          <w:rtl/>
        </w:rPr>
        <w:tab/>
      </w:r>
      <w:r w:rsidRPr="009901E0">
        <w:rPr>
          <w:rtl/>
        </w:rPr>
        <w:t>أنه يلزم أولاً أساس متين من حيث المتطلبات والمعايير الخاصة ب</w:t>
      </w:r>
      <w:r w:rsidRPr="009901E0">
        <w:rPr>
          <w:rFonts w:hint="cs"/>
          <w:rtl/>
        </w:rPr>
        <w:t>ال</w:t>
      </w:r>
      <w:r w:rsidRPr="009901E0">
        <w:rPr>
          <w:rtl/>
        </w:rPr>
        <w:t>معمارية فيما</w:t>
      </w:r>
      <w:r w:rsidRPr="009901E0">
        <w:rPr>
          <w:rFonts w:hint="cs"/>
          <w:rtl/>
        </w:rPr>
        <w:t> </w:t>
      </w:r>
      <w:r w:rsidRPr="009901E0">
        <w:rPr>
          <w:rtl/>
        </w:rPr>
        <w:t xml:space="preserve">يتعلق </w:t>
      </w:r>
      <w:r w:rsidRPr="009901E0">
        <w:rPr>
          <w:rFonts w:hint="cs"/>
          <w:rtl/>
        </w:rPr>
        <w:t>بمسجّلات بيانات الأحداث</w:t>
      </w:r>
      <w:r w:rsidRPr="009901E0">
        <w:rPr>
          <w:rFonts w:hint="eastAsia"/>
          <w:rtl/>
        </w:rPr>
        <w:t> </w:t>
      </w:r>
      <w:r w:rsidRPr="009901E0">
        <w:t>(EDR)</w:t>
      </w:r>
      <w:r w:rsidRPr="009901E0">
        <w:rPr>
          <w:rFonts w:hint="cs"/>
          <w:rtl/>
        </w:rPr>
        <w:t xml:space="preserve"> ليتسنى</w:t>
      </w:r>
      <w:r w:rsidRPr="009901E0">
        <w:rPr>
          <w:rtl/>
        </w:rPr>
        <w:t xml:space="preserve"> وضع مجموعة من المعايير من خلال التآزر على مستوى الصناعة</w:t>
      </w:r>
      <w:r w:rsidRPr="009901E0">
        <w:rPr>
          <w:rFonts w:hint="cs"/>
          <w:rtl/>
          <w:lang w:bidi="ar-EG"/>
        </w:rPr>
        <w:t>؛</w:t>
      </w:r>
    </w:p>
    <w:p w14:paraId="3CD48E56" w14:textId="77777777" w:rsidR="00A54372" w:rsidRPr="009901E0" w:rsidRDefault="00A54372" w:rsidP="00A54372">
      <w:pPr>
        <w:rPr>
          <w:u w:val="double"/>
          <w:rtl/>
        </w:rPr>
      </w:pPr>
      <w:r w:rsidRPr="009901E0">
        <w:rPr>
          <w:rFonts w:hint="cs"/>
          <w:i/>
          <w:iCs/>
          <w:rtl/>
        </w:rPr>
        <w:t>هـ</w:t>
      </w:r>
      <w:r w:rsidRPr="009901E0">
        <w:rPr>
          <w:rFonts w:hint="eastAsia"/>
          <w:i/>
          <w:iCs/>
          <w:rtl/>
        </w:rPr>
        <w:t> </w:t>
      </w:r>
      <w:r w:rsidRPr="009901E0">
        <w:rPr>
          <w:rFonts w:hint="cs"/>
          <w:i/>
          <w:iCs/>
          <w:rtl/>
        </w:rPr>
        <w:t>)</w:t>
      </w:r>
      <w:r w:rsidRPr="009901E0">
        <w:rPr>
          <w:rtl/>
        </w:rPr>
        <w:tab/>
      </w:r>
      <w:r w:rsidRPr="009901E0">
        <w:rPr>
          <w:rFonts w:hint="cs"/>
          <w:rtl/>
        </w:rPr>
        <w:t xml:space="preserve">بأن </w:t>
      </w:r>
      <w:r w:rsidRPr="009901E0">
        <w:rPr>
          <w:rtl/>
        </w:rPr>
        <w:t>تكنولوجيات معالجة بيانات الأحداث القائمة على الحوسبة السحابية في الوقت الفعلي يمكن أن توف</w:t>
      </w:r>
      <w:r w:rsidRPr="009901E0">
        <w:rPr>
          <w:rFonts w:hint="cs"/>
          <w:rtl/>
        </w:rPr>
        <w:t>ِّ</w:t>
      </w:r>
      <w:r w:rsidRPr="009901E0">
        <w:rPr>
          <w:rtl/>
        </w:rPr>
        <w:t>ر فوائد من حيث التوافر والموثوقية و</w:t>
      </w:r>
      <w:r w:rsidRPr="009901E0">
        <w:rPr>
          <w:rFonts w:hint="cs"/>
          <w:rtl/>
        </w:rPr>
        <w:t xml:space="preserve">إمكانية </w:t>
      </w:r>
      <w:r w:rsidRPr="009901E0">
        <w:rPr>
          <w:rtl/>
        </w:rPr>
        <w:t>التوسع والفعالية من حيث التكلفة</w:t>
      </w:r>
      <w:r w:rsidRPr="009901E0">
        <w:rPr>
          <w:cs/>
        </w:rPr>
        <w:t>‎</w:t>
      </w:r>
      <w:r w:rsidRPr="009901E0">
        <w:rPr>
          <w:rFonts w:hint="cs"/>
          <w:rtl/>
          <w:cs/>
        </w:rPr>
        <w:t>،</w:t>
      </w:r>
    </w:p>
    <w:p w14:paraId="41655554" w14:textId="77777777" w:rsidR="00A54372" w:rsidRPr="009901E0" w:rsidRDefault="00A54372" w:rsidP="00A54372">
      <w:pPr>
        <w:pStyle w:val="Call"/>
        <w:rPr>
          <w:rtl/>
        </w:rPr>
      </w:pPr>
      <w:r w:rsidRPr="009901E0">
        <w:rPr>
          <w:rtl/>
        </w:rPr>
        <w:t xml:space="preserve">تقرر </w:t>
      </w:r>
      <w:r w:rsidRPr="009901E0">
        <w:rPr>
          <w:rFonts w:hint="cs"/>
          <w:rtl/>
        </w:rPr>
        <w:t>أن تكلف</w:t>
      </w:r>
      <w:r w:rsidRPr="009901E0">
        <w:rPr>
          <w:rtl/>
        </w:rPr>
        <w:t xml:space="preserve"> ل</w:t>
      </w:r>
      <w:r w:rsidRPr="009901E0">
        <w:rPr>
          <w:rFonts w:hint="cs"/>
          <w:rtl/>
        </w:rPr>
        <w:t>جان</w:t>
      </w:r>
      <w:r w:rsidRPr="009901E0">
        <w:rPr>
          <w:rtl/>
        </w:rPr>
        <w:t xml:space="preserve"> الدراسات</w:t>
      </w:r>
      <w:r w:rsidRPr="009901E0">
        <w:rPr>
          <w:rFonts w:hint="cs"/>
          <w:rtl/>
        </w:rPr>
        <w:t xml:space="preserve"> </w:t>
      </w:r>
      <w:r w:rsidRPr="009901E0">
        <w:t>13</w:t>
      </w:r>
      <w:r w:rsidRPr="009901E0">
        <w:rPr>
          <w:rFonts w:hint="cs"/>
          <w:rtl/>
        </w:rPr>
        <w:t xml:space="preserve"> و</w:t>
      </w:r>
      <w:r w:rsidRPr="009901E0">
        <w:t>20</w:t>
      </w:r>
      <w:r w:rsidRPr="009901E0">
        <w:rPr>
          <w:rFonts w:hint="cs"/>
          <w:rtl/>
        </w:rPr>
        <w:t xml:space="preserve"> و21 ب</w:t>
      </w:r>
      <w:r w:rsidRPr="009901E0">
        <w:rPr>
          <w:rtl/>
        </w:rPr>
        <w:t>قطاع تقييس الاتصالات</w:t>
      </w:r>
      <w:r w:rsidRPr="009901E0">
        <w:rPr>
          <w:rFonts w:hint="cs"/>
          <w:rtl/>
        </w:rPr>
        <w:t xml:space="preserve"> بالاتحاد، كل في إطار ولاياتها</w:t>
      </w:r>
    </w:p>
    <w:p w14:paraId="67875A6B" w14:textId="77777777" w:rsidR="00A54372" w:rsidRPr="009901E0" w:rsidRDefault="00A54372" w:rsidP="00A54372">
      <w:pPr>
        <w:rPr>
          <w:rtl/>
        </w:rPr>
      </w:pPr>
      <w:r w:rsidRPr="009901E0">
        <w:t>1</w:t>
      </w:r>
      <w:r w:rsidRPr="009901E0">
        <w:tab/>
      </w:r>
      <w:r w:rsidRPr="009901E0">
        <w:rPr>
          <w:rFonts w:hint="cs"/>
          <w:rtl/>
          <w:lang w:bidi="ar-EG"/>
        </w:rPr>
        <w:t>بمواصلة دراسة و</w:t>
      </w:r>
      <w:r w:rsidRPr="009901E0">
        <w:rPr>
          <w:rtl/>
        </w:rPr>
        <w:t>تقييم التوصيات القائمة</w:t>
      </w:r>
      <w:r w:rsidRPr="009901E0">
        <w:rPr>
          <w:rFonts w:hint="cs"/>
          <w:rtl/>
        </w:rPr>
        <w:t xml:space="preserve"> والتوصيات قيد الإعداد</w:t>
      </w:r>
      <w:r w:rsidRPr="009901E0">
        <w:rPr>
          <w:rtl/>
        </w:rPr>
        <w:t xml:space="preserve"> والتوصيات الجديدة </w:t>
      </w:r>
      <w:r w:rsidRPr="009901E0">
        <w:rPr>
          <w:rFonts w:hint="cs"/>
          <w:rtl/>
        </w:rPr>
        <w:t>من قطاع تقييس الاتصالات فيما</w:t>
      </w:r>
      <w:r w:rsidRPr="009901E0">
        <w:rPr>
          <w:rFonts w:hint="eastAsia"/>
          <w:rtl/>
        </w:rPr>
        <w:t> </w:t>
      </w:r>
      <w:r w:rsidRPr="009901E0">
        <w:rPr>
          <w:rFonts w:hint="cs"/>
          <w:rtl/>
        </w:rPr>
        <w:t>يتعلق</w:t>
      </w:r>
      <w:r w:rsidRPr="009901E0">
        <w:rPr>
          <w:rFonts w:hint="cs"/>
          <w:color w:val="000000"/>
          <w:rtl/>
        </w:rPr>
        <w:t xml:space="preserve"> بتكنولوجيا بيانات الأحداث القائمة على الحوسبة السحابية، بما في ذلك معالجة بيانات </w:t>
      </w:r>
      <w:proofErr w:type="gramStart"/>
      <w:r w:rsidRPr="009901E0">
        <w:rPr>
          <w:rFonts w:hint="cs"/>
          <w:color w:val="000000"/>
          <w:rtl/>
        </w:rPr>
        <w:t>الأحداث</w:t>
      </w:r>
      <w:r w:rsidRPr="009901E0">
        <w:rPr>
          <w:rFonts w:hint="cs"/>
          <w:rtl/>
        </w:rPr>
        <w:t>؛</w:t>
      </w:r>
      <w:proofErr w:type="gramEnd"/>
    </w:p>
    <w:p w14:paraId="4EA4B215" w14:textId="77777777" w:rsidR="00A54372" w:rsidRPr="009901E0" w:rsidRDefault="00A54372" w:rsidP="00A54372">
      <w:pPr>
        <w:rPr>
          <w:rtl/>
        </w:rPr>
      </w:pPr>
      <w:r w:rsidRPr="009901E0">
        <w:t>2</w:t>
      </w:r>
      <w:r w:rsidRPr="009901E0">
        <w:rPr>
          <w:rtl/>
          <w:lang w:bidi="ar-EG"/>
        </w:rPr>
        <w:tab/>
      </w:r>
      <w:r w:rsidRPr="009901E0">
        <w:rPr>
          <w:rFonts w:hint="cs"/>
          <w:rtl/>
          <w:lang w:bidi="ar-EG"/>
        </w:rPr>
        <w:t>ب</w:t>
      </w:r>
      <w:r w:rsidRPr="009901E0">
        <w:rPr>
          <w:rtl/>
        </w:rPr>
        <w:t>تقديم توصيات إلى الفريق الاستشاري لتقييس الاتصالات</w:t>
      </w:r>
      <w:r w:rsidRPr="009901E0">
        <w:rPr>
          <w:rFonts w:hint="cs"/>
          <w:rtl/>
          <w:lang w:bidi="ar-EG"/>
        </w:rPr>
        <w:t xml:space="preserve"> </w:t>
      </w:r>
      <w:r w:rsidRPr="009901E0">
        <w:rPr>
          <w:lang w:bidi="ar-EG"/>
        </w:rPr>
        <w:t>(TSAG)</w:t>
      </w:r>
      <w:r w:rsidRPr="009901E0">
        <w:rPr>
          <w:rFonts w:hint="cs"/>
          <w:rtl/>
          <w:lang w:bidi="ar-EG"/>
        </w:rPr>
        <w:t xml:space="preserve"> </w:t>
      </w:r>
      <w:r w:rsidRPr="009901E0">
        <w:rPr>
          <w:rtl/>
        </w:rPr>
        <w:t>بشأن كيفية تناول المواضيع التي تقع خارج اختصاص لج</w:t>
      </w:r>
      <w:r w:rsidRPr="009901E0">
        <w:rPr>
          <w:rFonts w:hint="cs"/>
          <w:rtl/>
        </w:rPr>
        <w:t>ان</w:t>
      </w:r>
      <w:r w:rsidRPr="009901E0">
        <w:rPr>
          <w:rFonts w:hint="eastAsia"/>
          <w:rtl/>
          <w:lang w:bidi="ar-EG"/>
        </w:rPr>
        <w:t> </w:t>
      </w:r>
      <w:r w:rsidRPr="009901E0">
        <w:rPr>
          <w:rtl/>
        </w:rPr>
        <w:t>الدراسات</w:t>
      </w:r>
      <w:r w:rsidRPr="009901E0">
        <w:rPr>
          <w:rFonts w:hint="cs"/>
          <w:rtl/>
        </w:rPr>
        <w:t>،</w:t>
      </w:r>
    </w:p>
    <w:p w14:paraId="1F50A918" w14:textId="77777777" w:rsidR="00A54372" w:rsidRPr="009901E0" w:rsidRDefault="00A54372" w:rsidP="00A54372">
      <w:pPr>
        <w:pStyle w:val="Call"/>
        <w:rPr>
          <w:rtl/>
        </w:rPr>
      </w:pPr>
      <w:r w:rsidRPr="009901E0">
        <w:rPr>
          <w:rtl/>
        </w:rPr>
        <w:t xml:space="preserve">‏تكلف لجنة الدراسات </w:t>
      </w:r>
      <w:r w:rsidRPr="009901E0">
        <w:rPr>
          <w:cs/>
        </w:rPr>
        <w:t>‎</w:t>
      </w:r>
      <w:r w:rsidRPr="009901E0">
        <w:t>17</w:t>
      </w:r>
      <w:r w:rsidRPr="009901E0">
        <w:rPr>
          <w:rtl/>
        </w:rPr>
        <w:t xml:space="preserve"> </w:t>
      </w:r>
      <w:r w:rsidRPr="009901E0">
        <w:rPr>
          <w:rFonts w:hint="cs"/>
          <w:rtl/>
        </w:rPr>
        <w:t>ب</w:t>
      </w:r>
      <w:r w:rsidRPr="009901E0">
        <w:rPr>
          <w:rtl/>
        </w:rPr>
        <w:t>قطاع تقييس الاتصالات</w:t>
      </w:r>
      <w:r w:rsidRPr="009901E0">
        <w:rPr>
          <w:rFonts w:hint="cs"/>
          <w:rtl/>
        </w:rPr>
        <w:t xml:space="preserve"> بالاتحاد</w:t>
      </w:r>
    </w:p>
    <w:p w14:paraId="7473D2E9" w14:textId="77777777" w:rsidR="00A54372" w:rsidRPr="009901E0" w:rsidRDefault="00A54372" w:rsidP="00A54372">
      <w:pPr>
        <w:rPr>
          <w:rtl/>
        </w:rPr>
      </w:pPr>
      <w:r w:rsidRPr="009901E0">
        <w:rPr>
          <w:rFonts w:hint="cs"/>
          <w:rtl/>
        </w:rPr>
        <w:t>ب</w:t>
      </w:r>
      <w:r w:rsidRPr="009901E0">
        <w:rPr>
          <w:rtl/>
        </w:rPr>
        <w:t xml:space="preserve">وضع توصيات وتقارير تقنية </w:t>
      </w:r>
      <w:r w:rsidRPr="009901E0">
        <w:rPr>
          <w:rFonts w:hint="cs"/>
          <w:rtl/>
        </w:rPr>
        <w:t xml:space="preserve">من قطاع تقييس الاتصالات </w:t>
      </w:r>
      <w:r w:rsidRPr="009901E0">
        <w:rPr>
          <w:rtl/>
        </w:rPr>
        <w:t>بشأن الأمن الشامل لتكنولوجيا بيانات الأحداث القائمة على الحوسبة السحابية بما في ذلك معالجة بيانات الأحداث</w:t>
      </w:r>
      <w:r w:rsidRPr="009901E0">
        <w:rPr>
          <w:cs/>
        </w:rPr>
        <w:t>‎</w:t>
      </w:r>
      <w:r w:rsidRPr="009901E0">
        <w:rPr>
          <w:rFonts w:hint="cs"/>
          <w:rtl/>
        </w:rPr>
        <w:t>،</w:t>
      </w:r>
    </w:p>
    <w:p w14:paraId="1A6F22A4" w14:textId="77777777" w:rsidR="00A54372" w:rsidRPr="009901E0" w:rsidRDefault="00A54372" w:rsidP="00A54372">
      <w:pPr>
        <w:pStyle w:val="Call"/>
        <w:rPr>
          <w:rtl/>
        </w:rPr>
      </w:pPr>
      <w:r w:rsidRPr="009901E0">
        <w:rPr>
          <w:rFonts w:hint="cs"/>
          <w:rtl/>
        </w:rPr>
        <w:t>ت</w:t>
      </w:r>
      <w:r w:rsidRPr="009901E0">
        <w:rPr>
          <w:rtl/>
        </w:rPr>
        <w:t>كلف الفريق الاستشاري لتقييس الاتصالات</w:t>
      </w:r>
    </w:p>
    <w:p w14:paraId="3490B9EE" w14:textId="77777777" w:rsidR="00A54372" w:rsidRPr="009901E0" w:rsidRDefault="00A54372" w:rsidP="00A54372">
      <w:pPr>
        <w:rPr>
          <w:rtl/>
        </w:rPr>
      </w:pPr>
      <w:r w:rsidRPr="009901E0">
        <w:rPr>
          <w:rFonts w:hint="cs"/>
          <w:rtl/>
        </w:rPr>
        <w:t>بالعمل على بذل جهود منسقة بين لجان الدراسات ذات الصلة لتسريع أعمال التقييس بشأن</w:t>
      </w:r>
      <w:r w:rsidRPr="009901E0">
        <w:rPr>
          <w:rFonts w:hint="cs"/>
          <w:color w:val="000000"/>
          <w:rtl/>
        </w:rPr>
        <w:t xml:space="preserve"> تكنولوجيا</w:t>
      </w:r>
      <w:r w:rsidRPr="009901E0">
        <w:rPr>
          <w:color w:val="000000"/>
          <w:rtl/>
        </w:rPr>
        <w:t xml:space="preserve"> بيانات </w:t>
      </w:r>
      <w:r w:rsidRPr="009901E0">
        <w:rPr>
          <w:rFonts w:hint="cs"/>
          <w:color w:val="000000"/>
          <w:rtl/>
        </w:rPr>
        <w:t xml:space="preserve">الأحداث القائمة على </w:t>
      </w:r>
      <w:r w:rsidRPr="009901E0">
        <w:rPr>
          <w:color w:val="000000"/>
          <w:rtl/>
        </w:rPr>
        <w:t>الحوسبة</w:t>
      </w:r>
      <w:r w:rsidRPr="009901E0">
        <w:rPr>
          <w:rFonts w:hint="cs"/>
          <w:color w:val="000000"/>
          <w:rtl/>
        </w:rPr>
        <w:t> </w:t>
      </w:r>
      <w:r w:rsidRPr="009901E0">
        <w:rPr>
          <w:color w:val="000000"/>
          <w:rtl/>
        </w:rPr>
        <w:t>السحابية</w:t>
      </w:r>
      <w:r w:rsidRPr="009901E0">
        <w:rPr>
          <w:rFonts w:hint="cs"/>
          <w:color w:val="000000"/>
          <w:rtl/>
        </w:rPr>
        <w:t>،</w:t>
      </w:r>
    </w:p>
    <w:p w14:paraId="2F39BCD3" w14:textId="77777777" w:rsidR="00A54372" w:rsidRPr="009901E0" w:rsidRDefault="00A54372" w:rsidP="00A54372">
      <w:pPr>
        <w:pStyle w:val="Call"/>
        <w:rPr>
          <w:rtl/>
        </w:rPr>
      </w:pPr>
      <w:r w:rsidRPr="009901E0">
        <w:rPr>
          <w:rFonts w:hint="cs"/>
          <w:rtl/>
        </w:rPr>
        <w:t>ت</w:t>
      </w:r>
      <w:r w:rsidRPr="009901E0">
        <w:rPr>
          <w:rtl/>
        </w:rPr>
        <w:t>كلف مدير مكتب تقييس الاتصالات</w:t>
      </w:r>
    </w:p>
    <w:p w14:paraId="550DAA91" w14:textId="4E03DF01" w:rsidR="00A54372" w:rsidRPr="009901E0" w:rsidRDefault="00A54372" w:rsidP="00A54372">
      <w:pPr>
        <w:rPr>
          <w:rtl/>
          <w:lang w:bidi="ar-EG"/>
        </w:rPr>
      </w:pPr>
      <w:r w:rsidRPr="009901E0">
        <w:t>1</w:t>
      </w:r>
      <w:r w:rsidRPr="009901E0">
        <w:rPr>
          <w:rtl/>
          <w:lang w:bidi="ar-EG"/>
        </w:rPr>
        <w:tab/>
      </w:r>
      <w:r w:rsidRPr="009901E0">
        <w:rPr>
          <w:rFonts w:hint="cs"/>
          <w:rtl/>
          <w:lang w:bidi="ar-EG"/>
        </w:rPr>
        <w:t xml:space="preserve">بتقديم المساعدة اللازمة لتسريع أعمال التقييس </w:t>
      </w:r>
      <w:r w:rsidRPr="009901E0">
        <w:rPr>
          <w:rFonts w:hint="cs"/>
          <w:rtl/>
        </w:rPr>
        <w:t>بشأن</w:t>
      </w:r>
      <w:r w:rsidRPr="009901E0">
        <w:rPr>
          <w:rFonts w:hint="cs"/>
          <w:color w:val="000000"/>
          <w:rtl/>
        </w:rPr>
        <w:t xml:space="preserve"> تكنولوجيا</w:t>
      </w:r>
      <w:r w:rsidRPr="009901E0">
        <w:rPr>
          <w:color w:val="000000"/>
          <w:rtl/>
        </w:rPr>
        <w:t xml:space="preserve"> بيانات </w:t>
      </w:r>
      <w:r w:rsidRPr="009901E0">
        <w:rPr>
          <w:rFonts w:hint="cs"/>
          <w:color w:val="000000"/>
          <w:rtl/>
        </w:rPr>
        <w:t xml:space="preserve">الأحداث القائمة على </w:t>
      </w:r>
      <w:r w:rsidRPr="009901E0">
        <w:rPr>
          <w:color w:val="000000"/>
          <w:rtl/>
        </w:rPr>
        <w:t>الحوسبة السحابية</w:t>
      </w:r>
      <w:r w:rsidRPr="009901E0">
        <w:rPr>
          <w:rFonts w:hint="cs"/>
          <w:color w:val="000000"/>
          <w:rtl/>
        </w:rPr>
        <w:t xml:space="preserve"> وتشجيع مشاركة وإسهام الدول الأعضاء لا</w:t>
      </w:r>
      <w:r w:rsidRPr="009901E0">
        <w:rPr>
          <w:rFonts w:hint="eastAsia"/>
          <w:color w:val="000000"/>
          <w:rtl/>
        </w:rPr>
        <w:t> </w:t>
      </w:r>
      <w:r w:rsidRPr="009901E0">
        <w:rPr>
          <w:rFonts w:hint="cs"/>
          <w:color w:val="000000"/>
          <w:rtl/>
        </w:rPr>
        <w:t>سيما من البلدان النامية</w:t>
      </w:r>
      <w:r w:rsidR="00B354AF">
        <w:rPr>
          <w:rStyle w:val="FootnoteReference"/>
          <w:color w:val="000000"/>
          <w:rtl/>
        </w:rPr>
        <w:footnoteReference w:customMarkFollows="1" w:id="60"/>
        <w:t>1</w:t>
      </w:r>
      <w:r w:rsidRPr="009901E0">
        <w:rPr>
          <w:rFonts w:hint="cs"/>
          <w:color w:val="000000"/>
          <w:rtl/>
        </w:rPr>
        <w:t>؛</w:t>
      </w:r>
    </w:p>
    <w:p w14:paraId="08555432" w14:textId="77777777" w:rsidR="00A54372" w:rsidRPr="009901E0" w:rsidRDefault="00A54372" w:rsidP="00A54372">
      <w:pPr>
        <w:rPr>
          <w:rtl/>
        </w:rPr>
      </w:pPr>
      <w:r w:rsidRPr="009901E0">
        <w:rPr>
          <w:spacing w:val="-4"/>
          <w:lang w:bidi="ar-EG"/>
        </w:rPr>
        <w:t>2</w:t>
      </w:r>
      <w:r w:rsidRPr="009901E0">
        <w:rPr>
          <w:spacing w:val="-4"/>
          <w:rtl/>
          <w:lang w:bidi="ar-EG"/>
        </w:rPr>
        <w:tab/>
      </w:r>
      <w:r w:rsidRPr="009901E0">
        <w:rPr>
          <w:rFonts w:hint="cs"/>
          <w:rtl/>
        </w:rPr>
        <w:t xml:space="preserve">بتنظيم ورشة عمل أو أكثر لجمع المتطلبات والمدخلات بشأن </w:t>
      </w:r>
      <w:r w:rsidRPr="009901E0">
        <w:rPr>
          <w:rtl/>
        </w:rPr>
        <w:t>‏</w:t>
      </w:r>
      <w:r w:rsidRPr="009901E0">
        <w:rPr>
          <w:rFonts w:hint="cs"/>
          <w:rtl/>
        </w:rPr>
        <w:t xml:space="preserve">تكنولوجيا </w:t>
      </w:r>
      <w:r w:rsidRPr="009901E0">
        <w:rPr>
          <w:rtl/>
        </w:rPr>
        <w:t xml:space="preserve">بيانات الأحداث </w:t>
      </w:r>
      <w:r w:rsidRPr="009901E0">
        <w:rPr>
          <w:rFonts w:hint="cs"/>
          <w:rtl/>
        </w:rPr>
        <w:t xml:space="preserve">القائمة على الحوسبة السحابية </w:t>
      </w:r>
      <w:r w:rsidRPr="009901E0">
        <w:rPr>
          <w:cs/>
        </w:rPr>
        <w:t>‎</w:t>
      </w:r>
      <w:r w:rsidRPr="009901E0">
        <w:rPr>
          <w:rFonts w:hint="cs"/>
          <w:rtl/>
        </w:rPr>
        <w:t>من مجموعة واسعة من أصحاب</w:t>
      </w:r>
      <w:r w:rsidRPr="009901E0">
        <w:rPr>
          <w:rFonts w:hint="eastAsia"/>
          <w:rtl/>
        </w:rPr>
        <w:t> </w:t>
      </w:r>
      <w:proofErr w:type="gramStart"/>
      <w:r w:rsidRPr="009901E0">
        <w:rPr>
          <w:rFonts w:hint="cs"/>
          <w:rtl/>
        </w:rPr>
        <w:t>المصلحة</w:t>
      </w:r>
      <w:r w:rsidRPr="009901E0">
        <w:rPr>
          <w:rFonts w:hint="cs"/>
          <w:color w:val="000000"/>
          <w:rtl/>
        </w:rPr>
        <w:t>؛</w:t>
      </w:r>
      <w:proofErr w:type="gramEnd"/>
    </w:p>
    <w:p w14:paraId="4C8BBBA2" w14:textId="77777777" w:rsidR="00A54372" w:rsidRPr="009901E0" w:rsidRDefault="00A54372" w:rsidP="00A54372">
      <w:pPr>
        <w:rPr>
          <w:spacing w:val="2"/>
          <w:u w:val="words"/>
          <w:rtl/>
          <w:lang w:val="en-GB"/>
        </w:rPr>
      </w:pPr>
      <w:r w:rsidRPr="009901E0">
        <w:rPr>
          <w:spacing w:val="2"/>
        </w:rPr>
        <w:t>3</w:t>
      </w:r>
      <w:r w:rsidRPr="009901E0">
        <w:rPr>
          <w:spacing w:val="2"/>
        </w:rPr>
        <w:tab/>
      </w:r>
      <w:r w:rsidRPr="009901E0">
        <w:rPr>
          <w:rFonts w:hint="cs"/>
          <w:spacing w:val="2"/>
          <w:rtl/>
        </w:rPr>
        <w:t>بمساعدة</w:t>
      </w:r>
      <w:r w:rsidRPr="009901E0">
        <w:rPr>
          <w:spacing w:val="2"/>
          <w:rtl/>
        </w:rPr>
        <w:t xml:space="preserve"> الدول الأعضاء من خلال تبادل المعارف وبناء القدرات بشأن تكنولوجيا بيانات الأحداث القائمة على الحوسبة السحابية</w:t>
      </w:r>
      <w:r w:rsidRPr="009901E0">
        <w:rPr>
          <w:rFonts w:hint="cs"/>
          <w:spacing w:val="2"/>
          <w:rtl/>
        </w:rPr>
        <w:t>،</w:t>
      </w:r>
    </w:p>
    <w:p w14:paraId="27AA1BE8" w14:textId="77777777" w:rsidR="00A54372" w:rsidRPr="009901E0" w:rsidRDefault="00A54372" w:rsidP="00A54372">
      <w:pPr>
        <w:pStyle w:val="Call"/>
        <w:rPr>
          <w:rtl/>
        </w:rPr>
      </w:pPr>
      <w:r w:rsidRPr="009901E0">
        <w:rPr>
          <w:rFonts w:hint="cs"/>
          <w:rtl/>
        </w:rPr>
        <w:t>ت</w:t>
      </w:r>
      <w:r w:rsidRPr="009901E0">
        <w:rPr>
          <w:rtl/>
        </w:rPr>
        <w:t xml:space="preserve">دعو الدول الأعضاء وأعضاء </w:t>
      </w:r>
      <w:r w:rsidRPr="009901E0">
        <w:rPr>
          <w:rFonts w:hint="cs"/>
          <w:rtl/>
        </w:rPr>
        <w:t>القطاع</w:t>
      </w:r>
      <w:r w:rsidRPr="009901E0">
        <w:rPr>
          <w:rtl/>
        </w:rPr>
        <w:t xml:space="preserve"> والمنتسبين والهيئات الأكاديمية</w:t>
      </w:r>
    </w:p>
    <w:p w14:paraId="43FD55E5" w14:textId="77777777" w:rsidR="00C36607" w:rsidRPr="009901E0" w:rsidRDefault="00A54372" w:rsidP="00A54372">
      <w:pPr>
        <w:rPr>
          <w:rtl/>
        </w:rPr>
      </w:pPr>
      <w:r w:rsidRPr="009901E0">
        <w:rPr>
          <w:rFonts w:hint="cs"/>
          <w:rtl/>
        </w:rPr>
        <w:t>إلى تقديم مساهمات من أجل وضع معايير</w:t>
      </w:r>
      <w:r w:rsidRPr="009901E0">
        <w:rPr>
          <w:rFonts w:hint="cs"/>
          <w:color w:val="000000"/>
          <w:rtl/>
        </w:rPr>
        <w:t xml:space="preserve"> لتكنولوجيا</w:t>
      </w:r>
      <w:r w:rsidRPr="009901E0">
        <w:rPr>
          <w:color w:val="000000"/>
          <w:rtl/>
        </w:rPr>
        <w:t xml:space="preserve"> بيانات </w:t>
      </w:r>
      <w:r w:rsidRPr="009901E0">
        <w:rPr>
          <w:rFonts w:hint="cs"/>
          <w:color w:val="000000"/>
          <w:rtl/>
        </w:rPr>
        <w:t xml:space="preserve">الأحداث القائمة على </w:t>
      </w:r>
      <w:r w:rsidRPr="009901E0">
        <w:rPr>
          <w:color w:val="000000"/>
          <w:rtl/>
        </w:rPr>
        <w:t>الحوسبة السحابية</w:t>
      </w:r>
      <w:r w:rsidRPr="009901E0">
        <w:rPr>
          <w:rFonts w:hint="cs"/>
          <w:color w:val="000000"/>
          <w:rtl/>
        </w:rPr>
        <w:t>.</w:t>
      </w:r>
    </w:p>
    <w:p w14:paraId="68D4F806" w14:textId="77777777" w:rsidR="00C36607" w:rsidRPr="009901E0" w:rsidRDefault="00C36607" w:rsidP="00C36607"/>
    <w:p w14:paraId="4D3BE31C" w14:textId="77777777" w:rsidR="00C36607" w:rsidRPr="009901E0" w:rsidRDefault="00C36607" w:rsidP="00C36607"/>
    <w:p w14:paraId="0D84765A" w14:textId="77777777" w:rsidR="00C36607" w:rsidRPr="009901E0" w:rsidRDefault="00C36607" w:rsidP="00C36607"/>
    <w:p w14:paraId="2DBD119F" w14:textId="77777777" w:rsidR="00C36607" w:rsidRPr="009901E0" w:rsidRDefault="00C36607" w:rsidP="00C36607"/>
    <w:p w14:paraId="4959B9B5" w14:textId="77777777" w:rsidR="00C36607" w:rsidRPr="009901E0" w:rsidRDefault="00C36607" w:rsidP="00C36607"/>
    <w:p w14:paraId="12363065" w14:textId="77777777" w:rsidR="00C36607" w:rsidRPr="009901E0" w:rsidRDefault="00C36607" w:rsidP="00C36607">
      <w:pPr>
        <w:rPr>
          <w:rtl/>
        </w:rPr>
      </w:pPr>
    </w:p>
    <w:p w14:paraId="43EB4BC9" w14:textId="77777777" w:rsidR="00C36607" w:rsidRPr="009901E0" w:rsidRDefault="00C36607" w:rsidP="00C36607">
      <w:pPr>
        <w:rPr>
          <w:rtl/>
        </w:rPr>
      </w:pPr>
    </w:p>
    <w:p w14:paraId="34C74798" w14:textId="77777777" w:rsidR="00C36607" w:rsidRPr="009901E0" w:rsidRDefault="00C36607" w:rsidP="00C36607">
      <w:pPr>
        <w:rPr>
          <w:rtl/>
        </w:rPr>
        <w:sectPr w:rsidR="00C36607" w:rsidRPr="009901E0" w:rsidSect="007D3DEC">
          <w:footerReference w:type="even" r:id="rId129"/>
          <w:footerReference w:type="default" r:id="rId130"/>
          <w:pgSz w:w="11907" w:h="16840" w:code="9"/>
          <w:pgMar w:top="1134" w:right="1134" w:bottom="1134" w:left="1134" w:header="567" w:footer="567" w:gutter="0"/>
          <w:cols w:space="708"/>
          <w:vAlign w:val="both"/>
          <w:docGrid w:linePitch="360"/>
        </w:sectPr>
      </w:pPr>
    </w:p>
    <w:p w14:paraId="10A2FD7B" w14:textId="77777777" w:rsidR="00ED026F" w:rsidRPr="009901E0" w:rsidRDefault="004947CA" w:rsidP="00ED026F">
      <w:pPr>
        <w:pStyle w:val="ResNo"/>
        <w:rPr>
          <w:rtl/>
        </w:rPr>
      </w:pPr>
      <w:bookmarkStart w:id="310" w:name="_Toc190336478"/>
      <w:bookmarkStart w:id="311" w:name="_Toc190336767"/>
      <w:bookmarkStart w:id="312" w:name="_Toc190336979"/>
      <w:r w:rsidRPr="009901E0">
        <w:rPr>
          <w:rFonts w:hint="cs"/>
          <w:rtl/>
        </w:rPr>
        <w:lastRenderedPageBreak/>
        <w:t xml:space="preserve">القرار </w:t>
      </w:r>
      <w:r w:rsidRPr="009901E0">
        <w:rPr>
          <w:rStyle w:val="href"/>
        </w:rPr>
        <w:t>95</w:t>
      </w:r>
      <w:r w:rsidRPr="009901E0">
        <w:rPr>
          <w:rFonts w:hint="cs"/>
          <w:rtl/>
        </w:rPr>
        <w:t xml:space="preserve"> (</w:t>
      </w:r>
      <w:r w:rsidR="005A7487" w:rsidRPr="009901E0">
        <w:rPr>
          <w:rFonts w:hint="cs"/>
          <w:rtl/>
          <w:lang w:val="en-GB"/>
        </w:rPr>
        <w:t>المراجَع</w:t>
      </w:r>
      <w:r w:rsidRPr="009901E0">
        <w:rPr>
          <w:rFonts w:hint="cs"/>
          <w:rtl/>
          <w:lang w:val="en-GB"/>
        </w:rPr>
        <w:t xml:space="preserve"> في جنيف،</w:t>
      </w:r>
      <w:r w:rsidRPr="009901E0">
        <w:rPr>
          <w:rFonts w:hint="cs"/>
          <w:rtl/>
        </w:rPr>
        <w:t xml:space="preserve"> </w:t>
      </w:r>
      <w:r w:rsidRPr="009901E0">
        <w:t>2022</w:t>
      </w:r>
      <w:r w:rsidRPr="009901E0">
        <w:rPr>
          <w:rFonts w:hint="cs"/>
          <w:rtl/>
        </w:rPr>
        <w:t>)</w:t>
      </w:r>
      <w:bookmarkEnd w:id="310"/>
      <w:bookmarkEnd w:id="311"/>
      <w:bookmarkEnd w:id="312"/>
    </w:p>
    <w:p w14:paraId="57E318CC" w14:textId="1F25B87E" w:rsidR="00ED026F" w:rsidRPr="009901E0" w:rsidRDefault="004947CA" w:rsidP="00ED026F">
      <w:pPr>
        <w:pStyle w:val="Restitle"/>
        <w:rPr>
          <w:rtl/>
          <w:lang w:bidi="ar-EG"/>
        </w:rPr>
      </w:pPr>
      <w:bookmarkStart w:id="313" w:name="_Toc190336479"/>
      <w:bookmarkStart w:id="314" w:name="_Toc190336768"/>
      <w:bookmarkStart w:id="315" w:name="_Toc190336980"/>
      <w:r w:rsidRPr="009901E0">
        <w:rPr>
          <w:rFonts w:hint="cs"/>
          <w:rtl/>
          <w:lang w:val="en-GB"/>
        </w:rPr>
        <w:t>مبادرات قطاع تقييس الاتصالات لإذكاء الوعي</w:t>
      </w:r>
      <w:r w:rsidRPr="009901E0">
        <w:rPr>
          <w:rtl/>
          <w:lang w:val="en-GB"/>
        </w:rPr>
        <w:br/>
      </w:r>
      <w:r w:rsidRPr="009901E0">
        <w:rPr>
          <w:rFonts w:hint="cs"/>
          <w:rtl/>
          <w:lang w:val="en-GB"/>
        </w:rPr>
        <w:t>بشأن أفضل الممارسات والسياسات المتعلقة بجودة الخدمة</w:t>
      </w:r>
      <w:bookmarkEnd w:id="313"/>
      <w:bookmarkEnd w:id="314"/>
      <w:bookmarkEnd w:id="315"/>
    </w:p>
    <w:p w14:paraId="3E3B1E08" w14:textId="77777777" w:rsidR="00ED026F" w:rsidRPr="009901E0" w:rsidRDefault="004947CA" w:rsidP="00ED026F">
      <w:pPr>
        <w:pStyle w:val="Resref"/>
        <w:rPr>
          <w:iCs w:val="0"/>
          <w:rtl/>
        </w:rPr>
      </w:pPr>
      <w:r w:rsidRPr="009901E0">
        <w:rPr>
          <w:rFonts w:hint="cs"/>
          <w:rtl/>
          <w:lang w:bidi="ar-EG"/>
        </w:rPr>
        <w:t xml:space="preserve">(الحمامات، </w:t>
      </w:r>
      <w:r w:rsidRPr="009901E0">
        <w:rPr>
          <w:lang w:bidi="ar-EG"/>
        </w:rPr>
        <w:t>2016</w:t>
      </w:r>
      <w:r w:rsidRPr="009901E0">
        <w:rPr>
          <w:rFonts w:hint="cs"/>
          <w:rtl/>
          <w:lang w:bidi="ar-EG"/>
        </w:rPr>
        <w:t>؛ جنيف،</w:t>
      </w:r>
      <w:r w:rsidRPr="009901E0">
        <w:rPr>
          <w:rFonts w:hint="cs"/>
          <w:rtl/>
        </w:rPr>
        <w:t xml:space="preserve"> </w:t>
      </w:r>
      <w:r w:rsidRPr="009901E0">
        <w:t>2022</w:t>
      </w:r>
      <w:r w:rsidRPr="009901E0">
        <w:rPr>
          <w:rFonts w:hint="cs"/>
          <w:rtl/>
        </w:rPr>
        <w:t>)</w:t>
      </w:r>
    </w:p>
    <w:p w14:paraId="7CFBDD2A" w14:textId="77777777" w:rsidR="00ED026F" w:rsidRPr="009901E0" w:rsidRDefault="004947CA" w:rsidP="00ED026F">
      <w:pPr>
        <w:pStyle w:val="Normalaftertitle"/>
        <w:rPr>
          <w:rtl/>
        </w:rPr>
      </w:pPr>
      <w:r w:rsidRPr="009901E0">
        <w:rPr>
          <w:rFonts w:hint="eastAsia"/>
          <w:rtl/>
        </w:rPr>
        <w:t>إن</w:t>
      </w:r>
      <w:r w:rsidRPr="009901E0">
        <w:rPr>
          <w:rtl/>
        </w:rPr>
        <w:t xml:space="preserve"> </w:t>
      </w:r>
      <w:r w:rsidRPr="009901E0">
        <w:rPr>
          <w:rFonts w:hint="cs"/>
          <w:rtl/>
        </w:rPr>
        <w:t>الجمعية العالمية لتقييس الاتصالات</w:t>
      </w:r>
      <w:r w:rsidRPr="009901E0">
        <w:rPr>
          <w:rtl/>
        </w:rPr>
        <w:t xml:space="preserve"> (</w:t>
      </w:r>
      <w:r w:rsidRPr="009901E0">
        <w:rPr>
          <w:rFonts w:hint="cs"/>
          <w:rtl/>
        </w:rPr>
        <w:t>جنيف،</w:t>
      </w:r>
      <w:r w:rsidRPr="009901E0">
        <w:rPr>
          <w:rFonts w:hint="cs"/>
          <w:rtl/>
          <w:lang w:bidi="ar-EG"/>
        </w:rPr>
        <w:t xml:space="preserve"> </w:t>
      </w:r>
      <w:r w:rsidRPr="009901E0">
        <w:rPr>
          <w:lang w:bidi="ar-EG"/>
        </w:rPr>
        <w:t>2022</w:t>
      </w:r>
      <w:r w:rsidRPr="009901E0">
        <w:rPr>
          <w:rtl/>
        </w:rPr>
        <w:t>)</w:t>
      </w:r>
      <w:r w:rsidRPr="009901E0">
        <w:rPr>
          <w:rFonts w:hint="eastAsia"/>
          <w:rtl/>
        </w:rPr>
        <w:t>،</w:t>
      </w:r>
    </w:p>
    <w:p w14:paraId="6560804D" w14:textId="77777777" w:rsidR="00ED026F" w:rsidRPr="009901E0" w:rsidRDefault="004947CA" w:rsidP="00ED026F">
      <w:pPr>
        <w:pStyle w:val="Call"/>
        <w:spacing w:before="160"/>
        <w:rPr>
          <w:rtl/>
        </w:rPr>
      </w:pPr>
      <w:r w:rsidRPr="009901E0">
        <w:rPr>
          <w:rtl/>
        </w:rPr>
        <w:t xml:space="preserve">إذ </w:t>
      </w:r>
      <w:r w:rsidRPr="009901E0">
        <w:rPr>
          <w:rFonts w:hint="cs"/>
          <w:rtl/>
        </w:rPr>
        <w:t>تضع في اعتبارها</w:t>
      </w:r>
    </w:p>
    <w:p w14:paraId="4227077A" w14:textId="77777777" w:rsidR="00ED026F" w:rsidRPr="009901E0" w:rsidRDefault="004947CA" w:rsidP="00ED026F">
      <w:pPr>
        <w:rPr>
          <w:rtl/>
          <w:lang w:bidi="ar-EG"/>
        </w:rPr>
      </w:pPr>
      <w:r w:rsidRPr="009901E0">
        <w:rPr>
          <w:i/>
          <w:iCs/>
          <w:rtl/>
        </w:rPr>
        <w:t xml:space="preserve"> أ )</w:t>
      </w:r>
      <w:r w:rsidRPr="009901E0">
        <w:rPr>
          <w:rtl/>
        </w:rPr>
        <w:tab/>
      </w:r>
      <w:r w:rsidRPr="009901E0">
        <w:rPr>
          <w:rFonts w:hint="cs"/>
          <w:rtl/>
        </w:rPr>
        <w:t>أنه طبقاً للرقم</w:t>
      </w:r>
      <w:r w:rsidRPr="009901E0">
        <w:rPr>
          <w:rFonts w:hint="eastAsia"/>
          <w:rtl/>
        </w:rPr>
        <w:t> </w:t>
      </w:r>
      <w:r w:rsidRPr="009901E0">
        <w:t>13</w:t>
      </w:r>
      <w:r w:rsidRPr="009901E0">
        <w:rPr>
          <w:rFonts w:hint="cs"/>
          <w:rtl/>
          <w:lang w:bidi="ar-EG"/>
        </w:rPr>
        <w:t xml:space="preserve"> بالمادة</w:t>
      </w:r>
      <w:r w:rsidRPr="009901E0">
        <w:rPr>
          <w:rFonts w:hint="eastAsia"/>
          <w:rtl/>
          <w:lang w:bidi="ar-EG"/>
        </w:rPr>
        <w:t> </w:t>
      </w:r>
      <w:r w:rsidRPr="009901E0">
        <w:rPr>
          <w:lang w:bidi="ar-EG"/>
        </w:rPr>
        <w:t>1</w:t>
      </w:r>
      <w:r w:rsidRPr="009901E0">
        <w:rPr>
          <w:rFonts w:hint="cs"/>
          <w:rtl/>
          <w:lang w:bidi="ar-EG"/>
        </w:rPr>
        <w:t xml:space="preserve"> من دستور الاتحاد، يجب على الاتحاد بوجه خاص أن </w:t>
      </w:r>
      <w:r w:rsidRPr="009901E0">
        <w:rPr>
          <w:rtl/>
        </w:rPr>
        <w:t>"يسهل تقييس الاتصالات على الصعيد العالمي مع نوعية خدمة م</w:t>
      </w:r>
      <w:r w:rsidRPr="009901E0">
        <w:rPr>
          <w:rFonts w:hint="cs"/>
          <w:rtl/>
        </w:rPr>
        <w:t>ُ</w:t>
      </w:r>
      <w:r w:rsidRPr="009901E0">
        <w:rPr>
          <w:rtl/>
        </w:rPr>
        <w:t>رضية"؛</w:t>
      </w:r>
    </w:p>
    <w:p w14:paraId="6E56B6AC" w14:textId="77777777" w:rsidR="00ED026F" w:rsidRPr="009901E0" w:rsidRDefault="004947CA" w:rsidP="00ED026F">
      <w:pPr>
        <w:rPr>
          <w:rtl/>
          <w:lang w:bidi="ar-EG"/>
        </w:rPr>
      </w:pPr>
      <w:r w:rsidRPr="009901E0">
        <w:rPr>
          <w:rFonts w:hint="eastAsia"/>
          <w:i/>
          <w:iCs/>
          <w:rtl/>
        </w:rPr>
        <w:t>ب</w:t>
      </w:r>
      <w:r w:rsidRPr="009901E0">
        <w:rPr>
          <w:i/>
          <w:iCs/>
          <w:rtl/>
        </w:rPr>
        <w:t>)</w:t>
      </w:r>
      <w:r w:rsidRPr="009901E0">
        <w:rPr>
          <w:i/>
          <w:iCs/>
          <w:rtl/>
        </w:rPr>
        <w:tab/>
      </w:r>
      <w:r w:rsidRPr="009901E0">
        <w:rPr>
          <w:rFonts w:hint="cs"/>
          <w:rtl/>
        </w:rPr>
        <w:t>أحكام دستور الاتحاد الدولي للاتصالات واتفاقيته بشأن السياسات والخطط الاستراتيجية؛</w:t>
      </w:r>
    </w:p>
    <w:p w14:paraId="0FAADF25" w14:textId="77777777" w:rsidR="00ED026F" w:rsidRPr="009901E0" w:rsidRDefault="004947CA" w:rsidP="00ED026F">
      <w:pPr>
        <w:rPr>
          <w:rtl/>
          <w:lang w:bidi="ar-EG"/>
        </w:rPr>
      </w:pPr>
      <w:r w:rsidRPr="009901E0">
        <w:rPr>
          <w:rFonts w:hint="cs"/>
          <w:i/>
          <w:iCs/>
          <w:rtl/>
        </w:rPr>
        <w:t>ج</w:t>
      </w:r>
      <w:r w:rsidRPr="009901E0">
        <w:rPr>
          <w:i/>
          <w:iCs/>
          <w:rtl/>
        </w:rPr>
        <w:t>)</w:t>
      </w:r>
      <w:r w:rsidRPr="009901E0">
        <w:rPr>
          <w:rtl/>
        </w:rPr>
        <w:tab/>
      </w:r>
      <w:r w:rsidRPr="009901E0">
        <w:rPr>
          <w:rFonts w:hint="cs"/>
          <w:rtl/>
        </w:rPr>
        <w:t xml:space="preserve">أن الخطة الاستراتيجية للاتحاد للفترة </w:t>
      </w:r>
      <w:r w:rsidR="00B6704F" w:rsidRPr="009901E0">
        <w:rPr>
          <w:rStyle w:val="Left-to-Right"/>
        </w:rPr>
        <w:t>2023</w:t>
      </w:r>
      <w:r w:rsidR="00B6704F" w:rsidRPr="009901E0">
        <w:rPr>
          <w:rStyle w:val="Left-to-Right"/>
        </w:rPr>
        <w:noBreakHyphen/>
        <w:t>2020</w:t>
      </w:r>
      <w:r w:rsidRPr="009901E0">
        <w:rPr>
          <w:rFonts w:hint="cs"/>
          <w:rtl/>
          <w:lang w:bidi="ar-EG"/>
        </w:rPr>
        <w:t>، الموافَق عليها بموجب القرار</w:t>
      </w:r>
      <w:r w:rsidRPr="009901E0">
        <w:rPr>
          <w:rFonts w:hint="eastAsia"/>
          <w:rtl/>
          <w:lang w:bidi="ar-EG"/>
        </w:rPr>
        <w:t> </w:t>
      </w:r>
      <w:r w:rsidRPr="009901E0">
        <w:rPr>
          <w:lang w:bidi="ar-EG"/>
        </w:rPr>
        <w:t>71</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دبي، </w:t>
      </w:r>
      <w:r w:rsidRPr="009901E0">
        <w:rPr>
          <w:lang w:bidi="ar-EG"/>
        </w:rPr>
        <w:t>2018</w:t>
      </w:r>
      <w:r w:rsidRPr="009901E0">
        <w:rPr>
          <w:rFonts w:hint="cs"/>
          <w:rtl/>
          <w:lang w:bidi="ar-EG"/>
        </w:rPr>
        <w:t>) لمؤتمر المندوبين المفوضين؛</w:t>
      </w:r>
    </w:p>
    <w:p w14:paraId="293F4F42" w14:textId="77777777" w:rsidR="00ED026F" w:rsidRPr="009901E0" w:rsidRDefault="004947CA" w:rsidP="00ED026F">
      <w:pPr>
        <w:rPr>
          <w:spacing w:val="-2"/>
          <w:rtl/>
        </w:rPr>
      </w:pPr>
      <w:r w:rsidRPr="009901E0">
        <w:rPr>
          <w:rFonts w:hint="eastAsia"/>
          <w:i/>
          <w:iCs/>
          <w:spacing w:val="-2"/>
          <w:rtl/>
          <w:lang w:bidi="ar-EG"/>
        </w:rPr>
        <w:t>د</w:t>
      </w:r>
      <w:r w:rsidRPr="009901E0">
        <w:rPr>
          <w:i/>
          <w:iCs/>
          <w:spacing w:val="-2"/>
          <w:rtl/>
          <w:lang w:bidi="ar-EG"/>
        </w:rPr>
        <w:t xml:space="preserve"> )</w:t>
      </w:r>
      <w:r w:rsidRPr="009901E0">
        <w:rPr>
          <w:spacing w:val="-2"/>
          <w:rtl/>
          <w:lang w:bidi="ar-EG"/>
        </w:rPr>
        <w:tab/>
      </w:r>
      <w:r w:rsidRPr="009901E0">
        <w:rPr>
          <w:rFonts w:hint="cs"/>
          <w:spacing w:val="-2"/>
          <w:rtl/>
        </w:rPr>
        <w:t xml:space="preserve">أن </w:t>
      </w:r>
      <w:r w:rsidRPr="009901E0">
        <w:rPr>
          <w:rFonts w:hint="eastAsia"/>
          <w:spacing w:val="-2"/>
          <w:rtl/>
        </w:rPr>
        <w:t>إحدى</w:t>
      </w:r>
      <w:r w:rsidRPr="009901E0">
        <w:rPr>
          <w:rFonts w:hint="cs"/>
          <w:spacing w:val="-2"/>
          <w:rtl/>
        </w:rPr>
        <w:t xml:space="preserve"> </w:t>
      </w:r>
      <w:r w:rsidRPr="009901E0">
        <w:rPr>
          <w:rFonts w:hint="eastAsia"/>
          <w:spacing w:val="-2"/>
          <w:rtl/>
        </w:rPr>
        <w:t>الغايات</w:t>
      </w:r>
      <w:r w:rsidRPr="009901E0">
        <w:rPr>
          <w:rFonts w:hint="cs"/>
          <w:spacing w:val="-2"/>
          <w:rtl/>
        </w:rPr>
        <w:t xml:space="preserve"> الاستراتيجية بموجب الخطة الاستراتيجية</w:t>
      </w:r>
      <w:r w:rsidRPr="009901E0">
        <w:rPr>
          <w:spacing w:val="-2"/>
          <w:rtl/>
        </w:rPr>
        <w:t xml:space="preserve"> </w:t>
      </w:r>
      <w:r w:rsidRPr="009901E0">
        <w:rPr>
          <w:rFonts w:hint="cs"/>
          <w:spacing w:val="-2"/>
          <w:rtl/>
        </w:rPr>
        <w:t>هو</w:t>
      </w:r>
      <w:r w:rsidRPr="009901E0">
        <w:rPr>
          <w:spacing w:val="-2"/>
          <w:rtl/>
        </w:rPr>
        <w:t xml:space="preserve"> </w:t>
      </w:r>
      <w:r w:rsidRPr="009901E0">
        <w:rPr>
          <w:rFonts w:hint="eastAsia"/>
          <w:spacing w:val="-2"/>
          <w:rtl/>
        </w:rPr>
        <w:t>سد</w:t>
      </w:r>
      <w:r w:rsidRPr="009901E0">
        <w:rPr>
          <w:spacing w:val="-2"/>
          <w:rtl/>
        </w:rPr>
        <w:t xml:space="preserve"> </w:t>
      </w:r>
      <w:r w:rsidRPr="009901E0">
        <w:rPr>
          <w:rFonts w:hint="cs"/>
          <w:spacing w:val="-2"/>
          <w:rtl/>
        </w:rPr>
        <w:t xml:space="preserve">الفجوة </w:t>
      </w:r>
      <w:r w:rsidRPr="009901E0">
        <w:rPr>
          <w:rFonts w:hint="eastAsia"/>
          <w:spacing w:val="-2"/>
          <w:rtl/>
        </w:rPr>
        <w:t>التقييسية</w:t>
      </w:r>
      <w:r w:rsidRPr="009901E0">
        <w:rPr>
          <w:rFonts w:hint="cs"/>
          <w:spacing w:val="-2"/>
          <w:rtl/>
        </w:rPr>
        <w:t xml:space="preserve"> من أجل </w:t>
      </w:r>
      <w:r w:rsidRPr="009901E0">
        <w:rPr>
          <w:spacing w:val="-2"/>
          <w:rtl/>
        </w:rPr>
        <w:t xml:space="preserve">مجتمع </w:t>
      </w:r>
      <w:r w:rsidRPr="009901E0">
        <w:rPr>
          <w:rFonts w:hint="cs"/>
          <w:spacing w:val="-2"/>
          <w:rtl/>
        </w:rPr>
        <w:t>معلومات</w:t>
      </w:r>
      <w:r w:rsidRPr="009901E0">
        <w:rPr>
          <w:spacing w:val="-2"/>
          <w:rtl/>
        </w:rPr>
        <w:t xml:space="preserve"> شامل </w:t>
      </w:r>
      <w:r w:rsidRPr="009901E0">
        <w:rPr>
          <w:rFonts w:hint="eastAsia"/>
          <w:spacing w:val="-2"/>
          <w:rtl/>
        </w:rPr>
        <w:t>وتمكين</w:t>
      </w:r>
      <w:r w:rsidRPr="009901E0">
        <w:rPr>
          <w:spacing w:val="-2"/>
          <w:rtl/>
        </w:rPr>
        <w:t xml:space="preserve"> </w:t>
      </w:r>
      <w:r w:rsidRPr="009901E0">
        <w:rPr>
          <w:rFonts w:hint="cs"/>
          <w:spacing w:val="-2"/>
          <w:rtl/>
        </w:rPr>
        <w:t>إتاحة النفاذ إلى</w:t>
      </w:r>
      <w:r w:rsidRPr="009901E0">
        <w:rPr>
          <w:spacing w:val="-2"/>
          <w:rtl/>
        </w:rPr>
        <w:t xml:space="preserve"> </w:t>
      </w:r>
      <w:r w:rsidRPr="009901E0">
        <w:rPr>
          <w:rFonts w:hint="eastAsia"/>
          <w:spacing w:val="-2"/>
          <w:rtl/>
        </w:rPr>
        <w:t>النطاق</w:t>
      </w:r>
      <w:r w:rsidRPr="009901E0">
        <w:rPr>
          <w:spacing w:val="-2"/>
          <w:rtl/>
        </w:rPr>
        <w:t xml:space="preserve"> </w:t>
      </w:r>
      <w:r w:rsidRPr="009901E0">
        <w:rPr>
          <w:rFonts w:hint="eastAsia"/>
          <w:spacing w:val="-2"/>
          <w:rtl/>
        </w:rPr>
        <w:t>العريض</w:t>
      </w:r>
      <w:r w:rsidRPr="009901E0">
        <w:rPr>
          <w:spacing w:val="-2"/>
          <w:rtl/>
        </w:rPr>
        <w:t xml:space="preserve"> </w:t>
      </w:r>
      <w:r w:rsidRPr="009901E0">
        <w:rPr>
          <w:rFonts w:hint="eastAsia"/>
          <w:spacing w:val="-2"/>
          <w:rtl/>
        </w:rPr>
        <w:t>للجميع</w:t>
      </w:r>
      <w:r w:rsidRPr="009901E0">
        <w:rPr>
          <w:rFonts w:hint="cs"/>
          <w:spacing w:val="-2"/>
          <w:rtl/>
        </w:rPr>
        <w:t>، بغية ألا يظل أحد غير موصول</w:t>
      </w:r>
      <w:r w:rsidRPr="009901E0">
        <w:rPr>
          <w:rFonts w:hint="cs"/>
          <w:spacing w:val="-2"/>
          <w:rtl/>
          <w:lang w:bidi="ar-SY"/>
        </w:rPr>
        <w:t>،</w:t>
      </w:r>
    </w:p>
    <w:p w14:paraId="7CD04F05" w14:textId="77777777" w:rsidR="00ED026F" w:rsidRPr="009901E0" w:rsidRDefault="004947CA" w:rsidP="00ED026F">
      <w:pPr>
        <w:pStyle w:val="Call"/>
        <w:spacing w:before="160"/>
        <w:rPr>
          <w:rtl/>
          <w:lang w:bidi="ar-EG"/>
        </w:rPr>
      </w:pPr>
      <w:r w:rsidRPr="009901E0">
        <w:rPr>
          <w:rFonts w:hint="cs"/>
          <w:rtl/>
        </w:rPr>
        <w:t>و</w:t>
      </w:r>
      <w:r w:rsidRPr="009901E0">
        <w:rPr>
          <w:rtl/>
        </w:rPr>
        <w:t xml:space="preserve">إذ </w:t>
      </w:r>
      <w:r w:rsidRPr="009901E0">
        <w:rPr>
          <w:rFonts w:hint="cs"/>
          <w:rtl/>
        </w:rPr>
        <w:t>تذكِّر</w:t>
      </w:r>
    </w:p>
    <w:p w14:paraId="5E746DEC" w14:textId="77777777" w:rsidR="00ED026F" w:rsidRPr="009901E0" w:rsidRDefault="004947CA" w:rsidP="00ED026F">
      <w:pPr>
        <w:rPr>
          <w:rtl/>
          <w:lang w:bidi="ar-EG"/>
        </w:rPr>
      </w:pPr>
      <w:r w:rsidRPr="009901E0">
        <w:rPr>
          <w:i/>
          <w:iCs/>
          <w:rtl/>
        </w:rPr>
        <w:t xml:space="preserve"> أ )</w:t>
      </w:r>
      <w:r w:rsidRPr="009901E0">
        <w:rPr>
          <w:rtl/>
        </w:rPr>
        <w:tab/>
      </w:r>
      <w:r w:rsidRPr="009901E0">
        <w:rPr>
          <w:rFonts w:hint="cs"/>
          <w:rtl/>
          <w:lang w:bidi="ar-EG"/>
        </w:rPr>
        <w:t>ب</w:t>
      </w:r>
      <w:r w:rsidRPr="009901E0">
        <w:rPr>
          <w:rFonts w:hint="cs"/>
          <w:rtl/>
        </w:rPr>
        <w:t>أن القرار</w:t>
      </w:r>
      <w:r w:rsidRPr="009901E0">
        <w:rPr>
          <w:rFonts w:hint="eastAsia"/>
          <w:rtl/>
        </w:rPr>
        <w:t> </w:t>
      </w:r>
      <w:r w:rsidRPr="009901E0">
        <w:t>200</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دبي، </w:t>
      </w:r>
      <w:r w:rsidRPr="009901E0">
        <w:rPr>
          <w:lang w:bidi="ar-EG"/>
        </w:rPr>
        <w:t>2018</w:t>
      </w:r>
      <w:r w:rsidRPr="009901E0">
        <w:rPr>
          <w:rFonts w:hint="cs"/>
          <w:rtl/>
          <w:lang w:bidi="ar-EG"/>
        </w:rPr>
        <w:t>) لمؤتمر المندوبين المفوضين يحدد ضمن الغايات والمقاصد الرامية إلى التنمية العالمية للاتصالات/تكنولوجيا المعلومات والاتصالات</w:t>
      </w:r>
      <w:r w:rsidRPr="009901E0">
        <w:rPr>
          <w:rFonts w:hint="eastAsia"/>
          <w:rtl/>
          <w:lang w:bidi="ar-EG"/>
        </w:rPr>
        <w:t> </w:t>
      </w:r>
      <w:r w:rsidRPr="009901E0">
        <w:rPr>
          <w:lang w:bidi="ar-EG"/>
        </w:rPr>
        <w:t>(ICT)</w:t>
      </w:r>
      <w:r w:rsidRPr="009901E0">
        <w:rPr>
          <w:rFonts w:hint="cs"/>
          <w:rtl/>
          <w:lang w:bidi="ar-EG"/>
        </w:rPr>
        <w:t xml:space="preserve"> في إطار برنامج التوصيل في </w:t>
      </w:r>
      <w:r w:rsidRPr="009901E0">
        <w:rPr>
          <w:lang w:bidi="ar-EG"/>
        </w:rPr>
        <w:t>2020</w:t>
      </w:r>
      <w:r w:rsidRPr="009901E0">
        <w:rPr>
          <w:rFonts w:hint="cs"/>
          <w:rtl/>
          <w:lang w:bidi="ar-EG"/>
        </w:rPr>
        <w:t xml:space="preserve">، </w:t>
      </w:r>
      <w:r w:rsidRPr="009901E0">
        <w:rPr>
          <w:rFonts w:hint="cs"/>
          <w:rtl/>
        </w:rPr>
        <w:t>الهدف</w:t>
      </w:r>
      <w:r w:rsidRPr="009901E0">
        <w:rPr>
          <w:rFonts w:hint="eastAsia"/>
          <w:rtl/>
        </w:rPr>
        <w:t> </w:t>
      </w:r>
      <w:r w:rsidRPr="009901E0">
        <w:t>2</w:t>
      </w:r>
      <w:r w:rsidRPr="009901E0">
        <w:rPr>
          <w:rFonts w:hint="cs"/>
          <w:rtl/>
        </w:rPr>
        <w:t>: الشمول</w:t>
      </w:r>
      <w:r w:rsidRPr="009901E0">
        <w:rPr>
          <w:rFonts w:hint="eastAsia"/>
          <w:rtl/>
        </w:rPr>
        <w:t> </w:t>
      </w:r>
      <w:r w:rsidR="00DA7C9B" w:rsidRPr="009901E0">
        <w:rPr>
          <w:rtl/>
        </w:rPr>
        <w:t>–</w:t>
      </w:r>
      <w:r w:rsidRPr="009901E0">
        <w:rPr>
          <w:rFonts w:hint="eastAsia"/>
          <w:rtl/>
        </w:rPr>
        <w:t> </w:t>
      </w:r>
      <w:r w:rsidRPr="009901E0">
        <w:rPr>
          <w:rFonts w:hint="cs"/>
          <w:rtl/>
        </w:rPr>
        <w:t>سد الفجوة الرقمية وتوفير النطاق العريض للجميع؛</w:t>
      </w:r>
    </w:p>
    <w:p w14:paraId="33A9E15C" w14:textId="77777777" w:rsidR="00ED026F" w:rsidRPr="009901E0" w:rsidRDefault="004947CA" w:rsidP="00ED026F">
      <w:pPr>
        <w:rPr>
          <w:spacing w:val="-2"/>
          <w:rtl/>
          <w:lang w:bidi="ar-EG"/>
        </w:rPr>
      </w:pPr>
      <w:r w:rsidRPr="009901E0">
        <w:rPr>
          <w:i/>
          <w:iCs/>
          <w:spacing w:val="-2"/>
          <w:rtl/>
        </w:rPr>
        <w:t>ب)</w:t>
      </w:r>
      <w:r w:rsidRPr="009901E0">
        <w:rPr>
          <w:spacing w:val="-2"/>
          <w:rtl/>
          <w:lang w:bidi="ar-SY"/>
        </w:rPr>
        <w:tab/>
      </w:r>
      <w:r w:rsidRPr="009901E0">
        <w:rPr>
          <w:rFonts w:hint="cs"/>
          <w:spacing w:val="-2"/>
          <w:rtl/>
          <w:lang w:bidi="ar-SY"/>
        </w:rPr>
        <w:t>بأن القرار</w:t>
      </w:r>
      <w:r w:rsidRPr="009901E0">
        <w:rPr>
          <w:rFonts w:hint="eastAsia"/>
          <w:spacing w:val="-2"/>
          <w:rtl/>
          <w:lang w:bidi="ar-SY"/>
        </w:rPr>
        <w:t> </w:t>
      </w:r>
      <w:r w:rsidRPr="009901E0">
        <w:rPr>
          <w:spacing w:val="-2"/>
          <w:lang w:bidi="ar-SY"/>
        </w:rPr>
        <w:t>196</w:t>
      </w:r>
      <w:r w:rsidRPr="009901E0">
        <w:rPr>
          <w:rFonts w:hint="cs"/>
          <w:spacing w:val="-2"/>
          <w:rtl/>
          <w:lang w:bidi="ar-SY"/>
        </w:rPr>
        <w:t xml:space="preserve"> (</w:t>
      </w:r>
      <w:r w:rsidR="005A7487" w:rsidRPr="009901E0">
        <w:rPr>
          <w:rFonts w:hint="cs"/>
          <w:spacing w:val="-2"/>
          <w:rtl/>
          <w:lang w:bidi="ar-SY"/>
        </w:rPr>
        <w:t>المراجَع</w:t>
      </w:r>
      <w:r w:rsidRPr="009901E0">
        <w:rPr>
          <w:rFonts w:hint="cs"/>
          <w:spacing w:val="-2"/>
          <w:rtl/>
          <w:lang w:bidi="ar-SY"/>
        </w:rPr>
        <w:t xml:space="preserve"> في دبي،</w:t>
      </w:r>
      <w:r w:rsidRPr="009901E0">
        <w:rPr>
          <w:rFonts w:hint="cs"/>
          <w:spacing w:val="-2"/>
          <w:rtl/>
          <w:lang w:bidi="ar-EG"/>
        </w:rPr>
        <w:t xml:space="preserve"> </w:t>
      </w:r>
      <w:r w:rsidRPr="009901E0">
        <w:rPr>
          <w:spacing w:val="-2"/>
          <w:lang w:bidi="ar-EG"/>
        </w:rPr>
        <w:t>2018</w:t>
      </w:r>
      <w:r w:rsidRPr="009901E0">
        <w:rPr>
          <w:rFonts w:hint="cs"/>
          <w:spacing w:val="-2"/>
          <w:rtl/>
          <w:lang w:bidi="ar-EG"/>
        </w:rPr>
        <w:t xml:space="preserve">) لمؤتمر المندوبين المفوضين يكلف مدير مكتب تنمية الاتصالات </w:t>
      </w:r>
      <w:r w:rsidRPr="009901E0">
        <w:rPr>
          <w:rFonts w:hint="cs"/>
          <w:spacing w:val="-2"/>
          <w:rtl/>
        </w:rPr>
        <w:t>بتوجيه عناية</w:t>
      </w:r>
      <w:r w:rsidRPr="009901E0">
        <w:rPr>
          <w:spacing w:val="-2"/>
          <w:rtl/>
        </w:rPr>
        <w:t xml:space="preserve"> </w:t>
      </w:r>
      <w:r w:rsidRPr="009901E0">
        <w:rPr>
          <w:rFonts w:hint="cs"/>
          <w:spacing w:val="-2"/>
          <w:rtl/>
        </w:rPr>
        <w:t>صانعي</w:t>
      </w:r>
      <w:r w:rsidRPr="009901E0">
        <w:rPr>
          <w:spacing w:val="-2"/>
          <w:rtl/>
        </w:rPr>
        <w:t xml:space="preserve"> </w:t>
      </w:r>
      <w:r w:rsidRPr="009901E0">
        <w:rPr>
          <w:rFonts w:hint="cs"/>
          <w:spacing w:val="-2"/>
          <w:rtl/>
        </w:rPr>
        <w:t>القرار</w:t>
      </w:r>
      <w:r w:rsidRPr="009901E0">
        <w:rPr>
          <w:spacing w:val="-2"/>
          <w:rtl/>
        </w:rPr>
        <w:t xml:space="preserve"> </w:t>
      </w:r>
      <w:r w:rsidRPr="009901E0">
        <w:rPr>
          <w:rFonts w:hint="cs"/>
          <w:spacing w:val="-2"/>
          <w:rtl/>
        </w:rPr>
        <w:t>والسلطات</w:t>
      </w:r>
      <w:r w:rsidRPr="009901E0">
        <w:rPr>
          <w:spacing w:val="-2"/>
          <w:rtl/>
        </w:rPr>
        <w:t xml:space="preserve"> </w:t>
      </w:r>
      <w:r w:rsidRPr="009901E0">
        <w:rPr>
          <w:rFonts w:hint="cs"/>
          <w:spacing w:val="-2"/>
          <w:rtl/>
        </w:rPr>
        <w:t>التنظيمية</w:t>
      </w:r>
      <w:r w:rsidRPr="009901E0">
        <w:rPr>
          <w:spacing w:val="-2"/>
          <w:rtl/>
        </w:rPr>
        <w:t xml:space="preserve"> </w:t>
      </w:r>
      <w:r w:rsidRPr="009901E0">
        <w:rPr>
          <w:rFonts w:hint="cs"/>
          <w:spacing w:val="-2"/>
          <w:rtl/>
        </w:rPr>
        <w:t>الوطنية إلى</w:t>
      </w:r>
      <w:r w:rsidRPr="009901E0">
        <w:rPr>
          <w:spacing w:val="-2"/>
          <w:rtl/>
        </w:rPr>
        <w:t xml:space="preserve"> </w:t>
      </w:r>
      <w:r w:rsidRPr="009901E0">
        <w:rPr>
          <w:rFonts w:hint="cs"/>
          <w:spacing w:val="-2"/>
          <w:rtl/>
        </w:rPr>
        <w:t>أهمية</w:t>
      </w:r>
      <w:r w:rsidRPr="009901E0">
        <w:rPr>
          <w:spacing w:val="-2"/>
          <w:rtl/>
        </w:rPr>
        <w:t xml:space="preserve"> الاستمرار في إطلاع المستعملين والمستهلكين </w:t>
      </w:r>
      <w:r w:rsidRPr="009901E0">
        <w:rPr>
          <w:rFonts w:hint="cs"/>
          <w:spacing w:val="-2"/>
          <w:rtl/>
        </w:rPr>
        <w:t xml:space="preserve">بشأن جودة الخدمات المختلفة </w:t>
      </w:r>
      <w:r w:rsidRPr="009901E0">
        <w:rPr>
          <w:spacing w:val="-2"/>
          <w:rtl/>
        </w:rPr>
        <w:t xml:space="preserve">التي يقدمها المشغلون، </w:t>
      </w:r>
      <w:r w:rsidRPr="009901E0">
        <w:rPr>
          <w:rFonts w:hint="cs"/>
          <w:spacing w:val="-2"/>
          <w:rtl/>
        </w:rPr>
        <w:t>و</w:t>
      </w:r>
      <w:r w:rsidRPr="009901E0">
        <w:rPr>
          <w:spacing w:val="-2"/>
          <w:rtl/>
        </w:rPr>
        <w:t>آليات</w:t>
      </w:r>
      <w:r w:rsidRPr="009901E0">
        <w:rPr>
          <w:rFonts w:hint="cs"/>
          <w:spacing w:val="-2"/>
          <w:rtl/>
        </w:rPr>
        <w:t xml:space="preserve"> الحماية الأُخرى</w:t>
      </w:r>
      <w:r w:rsidRPr="009901E0">
        <w:rPr>
          <w:spacing w:val="-2"/>
          <w:rtl/>
        </w:rPr>
        <w:t xml:space="preserve"> </w:t>
      </w:r>
      <w:r w:rsidRPr="009901E0">
        <w:rPr>
          <w:rFonts w:hint="cs"/>
          <w:spacing w:val="-2"/>
          <w:rtl/>
        </w:rPr>
        <w:t>المعززة لحقوق</w:t>
      </w:r>
      <w:r w:rsidRPr="009901E0">
        <w:rPr>
          <w:spacing w:val="-2"/>
          <w:rtl/>
        </w:rPr>
        <w:t xml:space="preserve"> </w:t>
      </w:r>
      <w:r w:rsidRPr="009901E0">
        <w:rPr>
          <w:rFonts w:hint="cs"/>
          <w:spacing w:val="-2"/>
          <w:rtl/>
        </w:rPr>
        <w:t>المستعملين/</w:t>
      </w:r>
      <w:r w:rsidRPr="009901E0">
        <w:rPr>
          <w:spacing w:val="-2"/>
          <w:rtl/>
        </w:rPr>
        <w:t>المستهلكين</w:t>
      </w:r>
      <w:r w:rsidRPr="009901E0">
        <w:rPr>
          <w:rFonts w:hint="cs"/>
          <w:spacing w:val="-2"/>
          <w:rtl/>
        </w:rPr>
        <w:t>؛</w:t>
      </w:r>
    </w:p>
    <w:p w14:paraId="17374C1C" w14:textId="77777777" w:rsidR="00ED026F" w:rsidRPr="009901E0" w:rsidRDefault="004947CA" w:rsidP="00ED026F">
      <w:pPr>
        <w:rPr>
          <w:rtl/>
          <w:lang w:bidi="ar-SY"/>
        </w:rPr>
      </w:pPr>
      <w:r w:rsidRPr="009901E0">
        <w:rPr>
          <w:rFonts w:hint="cs"/>
          <w:i/>
          <w:iCs/>
          <w:rtl/>
        </w:rPr>
        <w:t>ج</w:t>
      </w:r>
      <w:r w:rsidRPr="009901E0">
        <w:rPr>
          <w:i/>
          <w:iCs/>
          <w:rtl/>
        </w:rPr>
        <w:t>)</w:t>
      </w:r>
      <w:r w:rsidRPr="009901E0">
        <w:rPr>
          <w:rtl/>
        </w:rPr>
        <w:tab/>
      </w:r>
      <w:r w:rsidRPr="009901E0">
        <w:rPr>
          <w:rFonts w:hint="cs"/>
          <w:rtl/>
        </w:rPr>
        <w:t>ب</w:t>
      </w:r>
      <w:r w:rsidRPr="009901E0">
        <w:rPr>
          <w:rFonts w:hint="cs"/>
          <w:rtl/>
          <w:lang w:bidi="ar-SY"/>
        </w:rPr>
        <w:t>أن القرار</w:t>
      </w:r>
      <w:r w:rsidRPr="009901E0">
        <w:rPr>
          <w:rFonts w:hint="eastAsia"/>
          <w:rtl/>
          <w:lang w:bidi="ar-SY"/>
        </w:rPr>
        <w:t> </w:t>
      </w:r>
      <w:r w:rsidRPr="009901E0">
        <w:t>196</w:t>
      </w:r>
      <w:r w:rsidRPr="009901E0">
        <w:rPr>
          <w:rFonts w:hint="cs"/>
          <w:rtl/>
          <w:lang w:bidi="ar-SY"/>
        </w:rPr>
        <w:t xml:space="preserve"> (</w:t>
      </w:r>
      <w:r w:rsidR="005A7487" w:rsidRPr="009901E0">
        <w:rPr>
          <w:rFonts w:hint="cs"/>
          <w:rtl/>
          <w:lang w:bidi="ar-SY"/>
        </w:rPr>
        <w:t>المراجَع</w:t>
      </w:r>
      <w:r w:rsidRPr="009901E0">
        <w:rPr>
          <w:rFonts w:hint="cs"/>
          <w:rtl/>
          <w:lang w:bidi="ar-SY"/>
        </w:rPr>
        <w:t xml:space="preserve"> في دبي،</w:t>
      </w:r>
      <w:r w:rsidRPr="009901E0">
        <w:rPr>
          <w:rFonts w:hint="cs"/>
          <w:rtl/>
          <w:lang w:bidi="ar-EG"/>
        </w:rPr>
        <w:t xml:space="preserve"> </w:t>
      </w:r>
      <w:r w:rsidRPr="009901E0">
        <w:rPr>
          <w:lang w:bidi="ar-EG"/>
        </w:rPr>
        <w:t>2018</w:t>
      </w:r>
      <w:r w:rsidRPr="009901E0">
        <w:rPr>
          <w:rFonts w:hint="cs"/>
          <w:rtl/>
          <w:lang w:bidi="ar-EG"/>
        </w:rPr>
        <w:t xml:space="preserve">) </w:t>
      </w:r>
      <w:r w:rsidRPr="009901E0">
        <w:rPr>
          <w:rFonts w:hint="cs"/>
          <w:rtl/>
          <w:lang w:bidi="ar-SY"/>
        </w:rPr>
        <w:t>يدعو الدول الأعضاء وأعضاء القطاعات والمنتسبين إلى تقديم مساهمات تسمح بنشر أفضل الممارسات والسياسات المتصلة بجودة الخدمة؛</w:t>
      </w:r>
    </w:p>
    <w:p w14:paraId="3F6F7ECD" w14:textId="77777777" w:rsidR="00ED026F" w:rsidRPr="009901E0" w:rsidRDefault="004947CA" w:rsidP="00ED026F">
      <w:pPr>
        <w:rPr>
          <w:rtl/>
        </w:rPr>
      </w:pPr>
      <w:r w:rsidRPr="009901E0">
        <w:rPr>
          <w:rFonts w:hint="cs"/>
          <w:i/>
          <w:iCs/>
          <w:rtl/>
        </w:rPr>
        <w:t xml:space="preserve">د </w:t>
      </w:r>
      <w:r w:rsidRPr="009901E0">
        <w:rPr>
          <w:i/>
          <w:iCs/>
          <w:rtl/>
        </w:rPr>
        <w:t>)</w:t>
      </w:r>
      <w:r w:rsidRPr="009901E0">
        <w:rPr>
          <w:rtl/>
          <w:lang w:bidi="ar-SY"/>
        </w:rPr>
        <w:tab/>
      </w:r>
      <w:r w:rsidRPr="009901E0">
        <w:rPr>
          <w:rFonts w:hint="cs"/>
          <w:rtl/>
          <w:lang w:bidi="ar-SY"/>
        </w:rPr>
        <w:t>بأن القرار</w:t>
      </w:r>
      <w:r w:rsidRPr="009901E0">
        <w:rPr>
          <w:rFonts w:hint="eastAsia"/>
          <w:rtl/>
          <w:lang w:bidi="ar-SY"/>
        </w:rPr>
        <w:t> </w:t>
      </w:r>
      <w:r w:rsidRPr="009901E0">
        <w:rPr>
          <w:lang w:bidi="ar-SY"/>
        </w:rPr>
        <w:t>196</w:t>
      </w:r>
      <w:r w:rsidRPr="009901E0">
        <w:rPr>
          <w:rFonts w:hint="cs"/>
          <w:rtl/>
          <w:lang w:bidi="ar-SY"/>
        </w:rPr>
        <w:t xml:space="preserve"> (</w:t>
      </w:r>
      <w:r w:rsidR="005A7487" w:rsidRPr="009901E0">
        <w:rPr>
          <w:rFonts w:hint="cs"/>
          <w:rtl/>
          <w:lang w:bidi="ar-SY"/>
        </w:rPr>
        <w:t>المراجَع</w:t>
      </w:r>
      <w:r w:rsidRPr="009901E0">
        <w:rPr>
          <w:rFonts w:hint="cs"/>
          <w:rtl/>
          <w:lang w:bidi="ar-SY"/>
        </w:rPr>
        <w:t xml:space="preserve"> في دبي،</w:t>
      </w:r>
      <w:r w:rsidRPr="009901E0">
        <w:rPr>
          <w:rFonts w:hint="cs"/>
          <w:rtl/>
          <w:lang w:bidi="ar-EG"/>
        </w:rPr>
        <w:t xml:space="preserve"> </w:t>
      </w:r>
      <w:r w:rsidRPr="009901E0">
        <w:rPr>
          <w:lang w:bidi="ar-EG"/>
        </w:rPr>
        <w:t>2018</w:t>
      </w:r>
      <w:r w:rsidRPr="009901E0">
        <w:rPr>
          <w:rFonts w:hint="cs"/>
          <w:rtl/>
          <w:lang w:bidi="ar-EG"/>
        </w:rPr>
        <w:t xml:space="preserve">) </w:t>
      </w:r>
      <w:r w:rsidRPr="009901E0">
        <w:rPr>
          <w:rFonts w:hint="cs"/>
          <w:rtl/>
        </w:rPr>
        <w:t>يدعو الدول الأعضاء</w:t>
      </w:r>
      <w:r w:rsidRPr="009901E0">
        <w:rPr>
          <w:rFonts w:hint="cs"/>
          <w:rtl/>
          <w:lang w:bidi="ar-SY"/>
        </w:rPr>
        <w:t xml:space="preserve"> إلى تشجيع السياسات التي تعزز توفير خدمات الاتصالات على نحوٍ يوفر جودة مناسبة لمستعملي/مستهلكي خدمات الاتصالات/تكنولوجيا المعلومات والاتصالات، استناداً إلى أشياء من بينها توصيات قطاع تقييس الاتصالات بالاتحاد</w:t>
      </w:r>
      <w:r w:rsidRPr="009901E0">
        <w:rPr>
          <w:rFonts w:hint="cs"/>
          <w:rtl/>
          <w:lang w:bidi="ar-EG"/>
        </w:rPr>
        <w:t xml:space="preserve"> </w:t>
      </w:r>
      <w:r w:rsidRPr="009901E0">
        <w:rPr>
          <w:lang w:val="en-GB" w:bidi="ar-EG"/>
        </w:rPr>
        <w:t>(ITU-T)</w:t>
      </w:r>
      <w:r w:rsidRPr="009901E0">
        <w:rPr>
          <w:rFonts w:hint="cs"/>
          <w:rtl/>
          <w:lang w:bidi="ar-SY"/>
        </w:rPr>
        <w:t>؛</w:t>
      </w:r>
    </w:p>
    <w:p w14:paraId="336053E4" w14:textId="77777777" w:rsidR="00C36607" w:rsidRPr="009901E0" w:rsidRDefault="00C36607" w:rsidP="003B2398">
      <w:pPr>
        <w:rPr>
          <w:rtl/>
        </w:rPr>
      </w:pPr>
      <w:r w:rsidRPr="009901E0">
        <w:rPr>
          <w:rtl/>
        </w:rPr>
        <w:br w:type="page"/>
      </w:r>
    </w:p>
    <w:p w14:paraId="117F2E5E" w14:textId="77777777" w:rsidR="00647D37" w:rsidRPr="009901E0" w:rsidRDefault="00647D37" w:rsidP="00647D37">
      <w:pPr>
        <w:rPr>
          <w:spacing w:val="-2"/>
          <w:rtl/>
          <w:lang w:bidi="ar-EG"/>
        </w:rPr>
      </w:pPr>
      <w:r w:rsidRPr="009901E0">
        <w:rPr>
          <w:rFonts w:hint="cs"/>
          <w:i/>
          <w:iCs/>
          <w:spacing w:val="-2"/>
          <w:rtl/>
        </w:rPr>
        <w:lastRenderedPageBreak/>
        <w:t xml:space="preserve">ﻫ </w:t>
      </w:r>
      <w:r w:rsidRPr="009901E0">
        <w:rPr>
          <w:i/>
          <w:iCs/>
          <w:spacing w:val="-2"/>
          <w:rtl/>
        </w:rPr>
        <w:t>)</w:t>
      </w:r>
      <w:r w:rsidRPr="009901E0">
        <w:rPr>
          <w:spacing w:val="-2"/>
          <w:rtl/>
          <w:lang w:bidi="ar-SY"/>
        </w:rPr>
        <w:tab/>
      </w:r>
      <w:r w:rsidRPr="009901E0">
        <w:rPr>
          <w:rFonts w:hint="cs"/>
          <w:spacing w:val="-2"/>
          <w:rtl/>
          <w:lang w:bidi="ar-SY"/>
        </w:rPr>
        <w:t>بأن القرار</w:t>
      </w:r>
      <w:r w:rsidRPr="009901E0">
        <w:rPr>
          <w:rFonts w:hint="eastAsia"/>
          <w:spacing w:val="-2"/>
          <w:rtl/>
          <w:lang w:bidi="ar-SY"/>
        </w:rPr>
        <w:t> </w:t>
      </w:r>
      <w:r w:rsidRPr="009901E0">
        <w:rPr>
          <w:spacing w:val="-2"/>
          <w:lang w:bidi="ar-SY"/>
        </w:rPr>
        <w:t>131</w:t>
      </w:r>
      <w:r w:rsidRPr="009901E0">
        <w:rPr>
          <w:rFonts w:hint="cs"/>
          <w:spacing w:val="-2"/>
          <w:rtl/>
          <w:lang w:bidi="ar-EG"/>
        </w:rPr>
        <w:t xml:space="preserve"> (</w:t>
      </w:r>
      <w:r w:rsidR="005A7487" w:rsidRPr="009901E0">
        <w:rPr>
          <w:rFonts w:hint="cs"/>
          <w:spacing w:val="-2"/>
          <w:rtl/>
          <w:lang w:bidi="ar-EG"/>
        </w:rPr>
        <w:t>المراجَع</w:t>
      </w:r>
      <w:r w:rsidRPr="009901E0">
        <w:rPr>
          <w:rFonts w:hint="cs"/>
          <w:spacing w:val="-2"/>
          <w:rtl/>
          <w:lang w:bidi="ar-EG"/>
        </w:rPr>
        <w:t xml:space="preserve"> في دبي، </w:t>
      </w:r>
      <w:r w:rsidRPr="009901E0">
        <w:rPr>
          <w:spacing w:val="-2"/>
          <w:lang w:bidi="ar-EG"/>
        </w:rPr>
        <w:t>2018</w:t>
      </w:r>
      <w:r w:rsidRPr="009901E0">
        <w:rPr>
          <w:rFonts w:hint="cs"/>
          <w:spacing w:val="-2"/>
          <w:rtl/>
          <w:lang w:bidi="ar-EG"/>
        </w:rPr>
        <w:t xml:space="preserve">) </w:t>
      </w:r>
      <w:r w:rsidRPr="009901E0">
        <w:rPr>
          <w:rFonts w:hint="cs"/>
          <w:spacing w:val="-2"/>
          <w:rtl/>
          <w:lang w:bidi="ar-SY"/>
        </w:rPr>
        <w:t>لمؤتمر المندوبين المفوضين ينص على</w:t>
      </w:r>
      <w:r w:rsidRPr="009901E0">
        <w:rPr>
          <w:rFonts w:hint="cs"/>
          <w:spacing w:val="-2"/>
          <w:rtl/>
        </w:rPr>
        <w:t xml:space="preserve"> أنه</w:t>
      </w:r>
      <w:r w:rsidRPr="009901E0">
        <w:rPr>
          <w:spacing w:val="-2"/>
          <w:rtl/>
        </w:rPr>
        <w:t xml:space="preserve"> </w:t>
      </w:r>
      <w:r w:rsidRPr="009901E0">
        <w:rPr>
          <w:rFonts w:hint="cs"/>
          <w:spacing w:val="-2"/>
          <w:rtl/>
        </w:rPr>
        <w:t>ينبغي للاتحاد أن</w:t>
      </w:r>
      <w:r w:rsidRPr="009901E0">
        <w:rPr>
          <w:spacing w:val="-2"/>
          <w:rtl/>
        </w:rPr>
        <w:t xml:space="preserve"> </w:t>
      </w:r>
      <w:r w:rsidRPr="009901E0">
        <w:rPr>
          <w:rFonts w:hint="cs"/>
          <w:spacing w:val="-2"/>
          <w:rtl/>
        </w:rPr>
        <w:t>يعزز</w:t>
      </w:r>
      <w:r w:rsidRPr="009901E0">
        <w:rPr>
          <w:spacing w:val="-2"/>
          <w:rtl/>
        </w:rPr>
        <w:t xml:space="preserve"> </w:t>
      </w:r>
      <w:r w:rsidRPr="009901E0">
        <w:rPr>
          <w:rFonts w:hint="cs"/>
          <w:spacing w:val="-2"/>
          <w:rtl/>
        </w:rPr>
        <w:t>من</w:t>
      </w:r>
      <w:r w:rsidRPr="009901E0">
        <w:rPr>
          <w:spacing w:val="-2"/>
          <w:rtl/>
        </w:rPr>
        <w:t xml:space="preserve"> </w:t>
      </w:r>
      <w:r w:rsidRPr="009901E0">
        <w:rPr>
          <w:rFonts w:hint="cs"/>
          <w:spacing w:val="-2"/>
          <w:rtl/>
        </w:rPr>
        <w:t>تنسيقه</w:t>
      </w:r>
      <w:r w:rsidRPr="009901E0">
        <w:rPr>
          <w:spacing w:val="-2"/>
          <w:rtl/>
        </w:rPr>
        <w:t xml:space="preserve"> </w:t>
      </w:r>
      <w:r w:rsidRPr="009901E0">
        <w:rPr>
          <w:rFonts w:hint="cs"/>
          <w:spacing w:val="-2"/>
          <w:rtl/>
        </w:rPr>
        <w:t>مع</w:t>
      </w:r>
      <w:r w:rsidRPr="009901E0">
        <w:rPr>
          <w:spacing w:val="-2"/>
          <w:rtl/>
        </w:rPr>
        <w:t xml:space="preserve"> </w:t>
      </w:r>
      <w:r w:rsidRPr="009901E0">
        <w:rPr>
          <w:rFonts w:hint="cs"/>
          <w:spacing w:val="-2"/>
          <w:rtl/>
        </w:rPr>
        <w:t>المنظمات</w:t>
      </w:r>
      <w:r w:rsidRPr="009901E0">
        <w:rPr>
          <w:spacing w:val="-2"/>
          <w:rtl/>
        </w:rPr>
        <w:t xml:space="preserve"> </w:t>
      </w:r>
      <w:r w:rsidRPr="009901E0">
        <w:rPr>
          <w:rFonts w:hint="cs"/>
          <w:spacing w:val="-2"/>
          <w:rtl/>
        </w:rPr>
        <w:t>الدولية</w:t>
      </w:r>
      <w:r w:rsidRPr="009901E0">
        <w:rPr>
          <w:spacing w:val="-2"/>
          <w:rtl/>
        </w:rPr>
        <w:t xml:space="preserve"> </w:t>
      </w:r>
      <w:r w:rsidRPr="009901E0">
        <w:rPr>
          <w:rFonts w:hint="cs"/>
          <w:spacing w:val="-2"/>
          <w:rtl/>
        </w:rPr>
        <w:t>الأُخرى</w:t>
      </w:r>
      <w:r w:rsidRPr="009901E0">
        <w:rPr>
          <w:spacing w:val="-2"/>
          <w:rtl/>
        </w:rPr>
        <w:t xml:space="preserve"> </w:t>
      </w:r>
      <w:r w:rsidRPr="009901E0">
        <w:rPr>
          <w:rFonts w:hint="cs"/>
          <w:spacing w:val="-2"/>
          <w:rtl/>
        </w:rPr>
        <w:t>المشاركة</w:t>
      </w:r>
      <w:r w:rsidRPr="009901E0">
        <w:rPr>
          <w:spacing w:val="-2"/>
          <w:rtl/>
        </w:rPr>
        <w:t xml:space="preserve"> في </w:t>
      </w:r>
      <w:r w:rsidRPr="009901E0">
        <w:rPr>
          <w:rFonts w:hint="cs"/>
          <w:spacing w:val="-2"/>
          <w:rtl/>
        </w:rPr>
        <w:t>جمع</w:t>
      </w:r>
      <w:r w:rsidRPr="009901E0">
        <w:rPr>
          <w:spacing w:val="-2"/>
          <w:rtl/>
        </w:rPr>
        <w:t xml:space="preserve"> </w:t>
      </w:r>
      <w:r w:rsidRPr="009901E0">
        <w:rPr>
          <w:rFonts w:hint="cs"/>
          <w:spacing w:val="-2"/>
          <w:rtl/>
        </w:rPr>
        <w:t>البيانات</w:t>
      </w:r>
      <w:r w:rsidRPr="009901E0">
        <w:rPr>
          <w:spacing w:val="-2"/>
          <w:rtl/>
        </w:rPr>
        <w:t xml:space="preserve"> </w:t>
      </w:r>
      <w:r w:rsidRPr="009901E0">
        <w:rPr>
          <w:rFonts w:hint="cs"/>
          <w:spacing w:val="-2"/>
          <w:rtl/>
        </w:rPr>
        <w:t>الإحصائية المتعلقة بالاتصالات/تكنولوجيا</w:t>
      </w:r>
      <w:r w:rsidRPr="009901E0">
        <w:rPr>
          <w:spacing w:val="-2"/>
          <w:rtl/>
        </w:rPr>
        <w:t xml:space="preserve"> </w:t>
      </w:r>
      <w:r w:rsidRPr="009901E0">
        <w:rPr>
          <w:rFonts w:hint="cs"/>
          <w:spacing w:val="-2"/>
          <w:rtl/>
        </w:rPr>
        <w:t>المعلومات والاتصالات</w:t>
      </w:r>
      <w:r w:rsidRPr="009901E0">
        <w:rPr>
          <w:spacing w:val="-2"/>
          <w:rtl/>
        </w:rPr>
        <w:t xml:space="preserve"> </w:t>
      </w:r>
      <w:r w:rsidRPr="009901E0">
        <w:rPr>
          <w:rFonts w:hint="cs"/>
          <w:spacing w:val="-2"/>
          <w:rtl/>
        </w:rPr>
        <w:t>وأن</w:t>
      </w:r>
      <w:r w:rsidRPr="009901E0">
        <w:rPr>
          <w:spacing w:val="-2"/>
          <w:rtl/>
        </w:rPr>
        <w:t xml:space="preserve"> </w:t>
      </w:r>
      <w:r w:rsidRPr="009901E0">
        <w:rPr>
          <w:rFonts w:hint="cs"/>
          <w:spacing w:val="-2"/>
          <w:rtl/>
        </w:rPr>
        <w:t>يضع،</w:t>
      </w:r>
      <w:r w:rsidRPr="009901E0">
        <w:rPr>
          <w:spacing w:val="-2"/>
          <w:rtl/>
        </w:rPr>
        <w:t xml:space="preserve"> </w:t>
      </w:r>
      <w:r w:rsidRPr="009901E0">
        <w:rPr>
          <w:rFonts w:hint="cs"/>
          <w:spacing w:val="-2"/>
          <w:rtl/>
        </w:rPr>
        <w:t>من</w:t>
      </w:r>
      <w:r w:rsidRPr="009901E0">
        <w:rPr>
          <w:spacing w:val="-2"/>
          <w:rtl/>
        </w:rPr>
        <w:t xml:space="preserve"> </w:t>
      </w:r>
      <w:r w:rsidRPr="009901E0">
        <w:rPr>
          <w:rFonts w:hint="cs"/>
          <w:spacing w:val="-2"/>
          <w:rtl/>
        </w:rPr>
        <w:t>خلال</w:t>
      </w:r>
      <w:r w:rsidRPr="009901E0">
        <w:rPr>
          <w:spacing w:val="-2"/>
          <w:rtl/>
        </w:rPr>
        <w:t xml:space="preserve"> </w:t>
      </w:r>
      <w:r w:rsidRPr="009901E0">
        <w:rPr>
          <w:rFonts w:hint="cs"/>
          <w:spacing w:val="-2"/>
          <w:rtl/>
        </w:rPr>
        <w:t>الشراكة</w:t>
      </w:r>
      <w:r w:rsidRPr="009901E0">
        <w:rPr>
          <w:spacing w:val="-2"/>
          <w:rtl/>
        </w:rPr>
        <w:t xml:space="preserve"> </w:t>
      </w:r>
      <w:r w:rsidRPr="009901E0">
        <w:rPr>
          <w:rFonts w:hint="cs"/>
          <w:spacing w:val="-2"/>
          <w:rtl/>
        </w:rPr>
        <w:t>المعنية</w:t>
      </w:r>
      <w:r w:rsidRPr="009901E0">
        <w:rPr>
          <w:spacing w:val="-2"/>
          <w:rtl/>
        </w:rPr>
        <w:t xml:space="preserve"> </w:t>
      </w:r>
      <w:r w:rsidRPr="009901E0">
        <w:rPr>
          <w:rFonts w:hint="cs"/>
          <w:spacing w:val="-2"/>
          <w:rtl/>
        </w:rPr>
        <w:t>بقياس</w:t>
      </w:r>
      <w:r w:rsidRPr="009901E0">
        <w:rPr>
          <w:spacing w:val="-2"/>
          <w:rtl/>
        </w:rPr>
        <w:t xml:space="preserve"> </w:t>
      </w:r>
      <w:r w:rsidRPr="009901E0">
        <w:rPr>
          <w:rFonts w:hint="cs"/>
          <w:spacing w:val="-2"/>
          <w:rtl/>
        </w:rPr>
        <w:t>تكنولوجيا</w:t>
      </w:r>
      <w:r w:rsidRPr="009901E0">
        <w:rPr>
          <w:spacing w:val="-2"/>
          <w:rtl/>
        </w:rPr>
        <w:t xml:space="preserve"> </w:t>
      </w:r>
      <w:r w:rsidRPr="009901E0">
        <w:rPr>
          <w:rFonts w:hint="cs"/>
          <w:spacing w:val="-2"/>
          <w:rtl/>
        </w:rPr>
        <w:t>المعلومات</w:t>
      </w:r>
      <w:r w:rsidRPr="009901E0">
        <w:rPr>
          <w:spacing w:val="-2"/>
          <w:rtl/>
        </w:rPr>
        <w:t xml:space="preserve"> </w:t>
      </w:r>
      <w:r w:rsidRPr="009901E0">
        <w:rPr>
          <w:rFonts w:hint="cs"/>
          <w:spacing w:val="-2"/>
          <w:rtl/>
        </w:rPr>
        <w:t>والاتصالات</w:t>
      </w:r>
      <w:r w:rsidRPr="009901E0">
        <w:rPr>
          <w:spacing w:val="-2"/>
          <w:rtl/>
        </w:rPr>
        <w:t xml:space="preserve"> </w:t>
      </w:r>
      <w:r w:rsidRPr="009901E0">
        <w:rPr>
          <w:rFonts w:hint="cs"/>
          <w:spacing w:val="-2"/>
          <w:rtl/>
        </w:rPr>
        <w:t>لأغراض التنمية، مجموعة</w:t>
      </w:r>
      <w:r w:rsidRPr="009901E0">
        <w:rPr>
          <w:spacing w:val="-2"/>
          <w:rtl/>
        </w:rPr>
        <w:t xml:space="preserve"> </w:t>
      </w:r>
      <w:r w:rsidRPr="009901E0">
        <w:rPr>
          <w:rFonts w:hint="cs"/>
          <w:spacing w:val="-2"/>
          <w:rtl/>
        </w:rPr>
        <w:t>من</w:t>
      </w:r>
      <w:r w:rsidRPr="009901E0">
        <w:rPr>
          <w:spacing w:val="-2"/>
          <w:rtl/>
        </w:rPr>
        <w:t xml:space="preserve"> </w:t>
      </w:r>
      <w:r w:rsidRPr="009901E0">
        <w:rPr>
          <w:rFonts w:hint="cs"/>
          <w:spacing w:val="-2"/>
          <w:rtl/>
        </w:rPr>
        <w:t>المؤشرات</w:t>
      </w:r>
      <w:r w:rsidRPr="009901E0">
        <w:rPr>
          <w:spacing w:val="-2"/>
          <w:rtl/>
        </w:rPr>
        <w:t xml:space="preserve"> </w:t>
      </w:r>
      <w:r w:rsidRPr="009901E0">
        <w:rPr>
          <w:rFonts w:hint="cs"/>
          <w:spacing w:val="-2"/>
          <w:rtl/>
        </w:rPr>
        <w:t>الموحّدة</w:t>
      </w:r>
      <w:r w:rsidRPr="009901E0">
        <w:rPr>
          <w:spacing w:val="-2"/>
          <w:rtl/>
        </w:rPr>
        <w:t xml:space="preserve"> </w:t>
      </w:r>
      <w:r w:rsidRPr="009901E0">
        <w:rPr>
          <w:rFonts w:hint="cs"/>
          <w:spacing w:val="-2"/>
          <w:rtl/>
        </w:rPr>
        <w:t>لتحسين</w:t>
      </w:r>
      <w:r w:rsidRPr="009901E0">
        <w:rPr>
          <w:spacing w:val="-2"/>
          <w:rtl/>
        </w:rPr>
        <w:t xml:space="preserve"> </w:t>
      </w:r>
      <w:r w:rsidRPr="009901E0">
        <w:rPr>
          <w:rFonts w:hint="cs"/>
          <w:spacing w:val="-2"/>
          <w:rtl/>
        </w:rPr>
        <w:t>الجودة والقابلية للمقارنة والتيسر والموثوقية للبيانات والمؤشرات</w:t>
      </w:r>
      <w:r w:rsidRPr="009901E0">
        <w:rPr>
          <w:spacing w:val="-2"/>
          <w:rtl/>
        </w:rPr>
        <w:t xml:space="preserve"> </w:t>
      </w:r>
      <w:r w:rsidRPr="009901E0">
        <w:rPr>
          <w:rFonts w:hint="cs"/>
          <w:spacing w:val="-2"/>
          <w:rtl/>
        </w:rPr>
        <w:t>المتعلقة بالاتصالات/تكنولوجيا</w:t>
      </w:r>
      <w:r w:rsidRPr="009901E0">
        <w:rPr>
          <w:spacing w:val="-2"/>
          <w:rtl/>
        </w:rPr>
        <w:t xml:space="preserve"> </w:t>
      </w:r>
      <w:r w:rsidRPr="009901E0">
        <w:rPr>
          <w:rFonts w:hint="cs"/>
          <w:spacing w:val="-2"/>
          <w:rtl/>
        </w:rPr>
        <w:t>المعلومات</w:t>
      </w:r>
      <w:r w:rsidRPr="009901E0">
        <w:rPr>
          <w:spacing w:val="-2"/>
          <w:rtl/>
        </w:rPr>
        <w:t xml:space="preserve"> </w:t>
      </w:r>
      <w:r w:rsidRPr="009901E0">
        <w:rPr>
          <w:rFonts w:hint="cs"/>
          <w:spacing w:val="-2"/>
          <w:rtl/>
        </w:rPr>
        <w:t>والاتصالات،</w:t>
      </w:r>
      <w:r w:rsidRPr="009901E0">
        <w:rPr>
          <w:spacing w:val="-2"/>
          <w:rtl/>
        </w:rPr>
        <w:t xml:space="preserve"> </w:t>
      </w:r>
      <w:r w:rsidRPr="009901E0">
        <w:rPr>
          <w:rFonts w:hint="cs"/>
          <w:spacing w:val="-2"/>
          <w:rtl/>
        </w:rPr>
        <w:t>بما يدعم</w:t>
      </w:r>
      <w:r w:rsidRPr="009901E0">
        <w:rPr>
          <w:spacing w:val="-2"/>
          <w:rtl/>
        </w:rPr>
        <w:t xml:space="preserve"> </w:t>
      </w:r>
      <w:r w:rsidRPr="009901E0">
        <w:rPr>
          <w:rFonts w:hint="cs"/>
          <w:spacing w:val="-2"/>
          <w:rtl/>
        </w:rPr>
        <w:t>إعداد</w:t>
      </w:r>
      <w:r w:rsidRPr="009901E0">
        <w:rPr>
          <w:spacing w:val="-2"/>
          <w:rtl/>
        </w:rPr>
        <w:t xml:space="preserve"> </w:t>
      </w:r>
      <w:r w:rsidRPr="009901E0">
        <w:rPr>
          <w:rFonts w:hint="cs"/>
          <w:spacing w:val="-2"/>
          <w:rtl/>
        </w:rPr>
        <w:t>استراتيجيات</w:t>
      </w:r>
      <w:r w:rsidRPr="009901E0">
        <w:rPr>
          <w:spacing w:val="-2"/>
          <w:rtl/>
        </w:rPr>
        <w:t xml:space="preserve"> </w:t>
      </w:r>
      <w:r w:rsidRPr="009901E0">
        <w:rPr>
          <w:rFonts w:hint="cs"/>
          <w:spacing w:val="-2"/>
          <w:rtl/>
        </w:rPr>
        <w:t>وسياسات</w:t>
      </w:r>
      <w:r w:rsidRPr="009901E0">
        <w:rPr>
          <w:spacing w:val="-2"/>
          <w:rtl/>
        </w:rPr>
        <w:t xml:space="preserve"> </w:t>
      </w:r>
      <w:r w:rsidRPr="009901E0">
        <w:rPr>
          <w:rFonts w:hint="cs"/>
          <w:spacing w:val="-2"/>
          <w:rtl/>
        </w:rPr>
        <w:t>عامة</w:t>
      </w:r>
      <w:r w:rsidRPr="009901E0">
        <w:rPr>
          <w:spacing w:val="-2"/>
          <w:rtl/>
        </w:rPr>
        <w:t xml:space="preserve"> </w:t>
      </w:r>
      <w:r w:rsidRPr="009901E0">
        <w:rPr>
          <w:rFonts w:hint="cs"/>
          <w:spacing w:val="-2"/>
          <w:rtl/>
        </w:rPr>
        <w:t>وطنية</w:t>
      </w:r>
      <w:r w:rsidRPr="009901E0">
        <w:rPr>
          <w:spacing w:val="-2"/>
          <w:rtl/>
        </w:rPr>
        <w:t xml:space="preserve"> </w:t>
      </w:r>
      <w:r w:rsidRPr="009901E0">
        <w:rPr>
          <w:rFonts w:hint="cs"/>
          <w:spacing w:val="-2"/>
          <w:rtl/>
        </w:rPr>
        <w:t xml:space="preserve">وإقليمية ودولية في مجال </w:t>
      </w:r>
      <w:r w:rsidRPr="009901E0">
        <w:rPr>
          <w:spacing w:val="-2"/>
          <w:rtl/>
        </w:rPr>
        <w:t>الاتصالات/تكنولوجيا المعلومات والاتصالات</w:t>
      </w:r>
      <w:r w:rsidRPr="009901E0">
        <w:rPr>
          <w:rFonts w:hint="cs"/>
          <w:spacing w:val="-2"/>
          <w:rtl/>
        </w:rPr>
        <w:t>،</w:t>
      </w:r>
    </w:p>
    <w:p w14:paraId="57228C23" w14:textId="77777777" w:rsidR="00ED026F" w:rsidRPr="009901E0" w:rsidRDefault="004947CA" w:rsidP="00ED026F">
      <w:pPr>
        <w:pStyle w:val="Call"/>
        <w:spacing w:before="160"/>
        <w:rPr>
          <w:rtl/>
        </w:rPr>
      </w:pPr>
      <w:r w:rsidRPr="009901E0">
        <w:rPr>
          <w:rFonts w:hint="cs"/>
          <w:rtl/>
        </w:rPr>
        <w:t>و</w:t>
      </w:r>
      <w:r w:rsidRPr="009901E0">
        <w:rPr>
          <w:rtl/>
        </w:rPr>
        <w:t xml:space="preserve">إذ </w:t>
      </w:r>
      <w:r w:rsidRPr="009901E0">
        <w:rPr>
          <w:rFonts w:hint="cs"/>
          <w:rtl/>
        </w:rPr>
        <w:t>تدرك</w:t>
      </w:r>
    </w:p>
    <w:p w14:paraId="6366F933" w14:textId="77777777" w:rsidR="00ED026F" w:rsidRPr="009901E0" w:rsidRDefault="004947CA" w:rsidP="00ED026F">
      <w:pPr>
        <w:rPr>
          <w:rtl/>
        </w:rPr>
      </w:pPr>
      <w:r w:rsidRPr="009901E0">
        <w:rPr>
          <w:i/>
          <w:iCs/>
          <w:rtl/>
        </w:rPr>
        <w:t xml:space="preserve"> أ )</w:t>
      </w:r>
      <w:r w:rsidRPr="009901E0">
        <w:rPr>
          <w:rtl/>
        </w:rPr>
        <w:tab/>
      </w:r>
      <w:r w:rsidRPr="009901E0">
        <w:rPr>
          <w:rFonts w:hint="cs"/>
          <w:rtl/>
        </w:rPr>
        <w:t>أن الشفافية</w:t>
      </w:r>
      <w:r w:rsidRPr="009901E0">
        <w:rPr>
          <w:rtl/>
        </w:rPr>
        <w:t xml:space="preserve"> </w:t>
      </w:r>
      <w:r w:rsidRPr="009901E0">
        <w:rPr>
          <w:rFonts w:hint="cs"/>
          <w:rtl/>
        </w:rPr>
        <w:t>والتعاون</w:t>
      </w:r>
      <w:r w:rsidRPr="009901E0">
        <w:rPr>
          <w:rtl/>
        </w:rPr>
        <w:t xml:space="preserve"> في </w:t>
      </w:r>
      <w:r w:rsidRPr="009901E0">
        <w:rPr>
          <w:rFonts w:hint="cs"/>
          <w:rtl/>
        </w:rPr>
        <w:t>جمع</w:t>
      </w:r>
      <w:r w:rsidRPr="009901E0">
        <w:rPr>
          <w:rtl/>
        </w:rPr>
        <w:t xml:space="preserve"> </w:t>
      </w:r>
      <w:r w:rsidRPr="009901E0">
        <w:rPr>
          <w:rFonts w:hint="cs"/>
          <w:rtl/>
        </w:rPr>
        <w:t>ونشر</w:t>
      </w:r>
      <w:r w:rsidRPr="009901E0">
        <w:rPr>
          <w:rtl/>
        </w:rPr>
        <w:t xml:space="preserve"> </w:t>
      </w:r>
      <w:r w:rsidRPr="009901E0">
        <w:rPr>
          <w:rFonts w:hint="cs"/>
          <w:rtl/>
        </w:rPr>
        <w:t>المؤشرات</w:t>
      </w:r>
      <w:r w:rsidRPr="009901E0">
        <w:rPr>
          <w:rtl/>
        </w:rPr>
        <w:t xml:space="preserve"> </w:t>
      </w:r>
      <w:r w:rsidRPr="009901E0">
        <w:rPr>
          <w:rFonts w:hint="cs"/>
          <w:rtl/>
        </w:rPr>
        <w:t>والإحصاءات</w:t>
      </w:r>
      <w:r w:rsidRPr="009901E0">
        <w:rPr>
          <w:rtl/>
        </w:rPr>
        <w:t xml:space="preserve"> </w:t>
      </w:r>
      <w:r w:rsidRPr="009901E0">
        <w:rPr>
          <w:rFonts w:hint="cs"/>
          <w:rtl/>
        </w:rPr>
        <w:t>عالية</w:t>
      </w:r>
      <w:r w:rsidRPr="009901E0">
        <w:rPr>
          <w:rtl/>
        </w:rPr>
        <w:t xml:space="preserve"> </w:t>
      </w:r>
      <w:r w:rsidRPr="009901E0">
        <w:rPr>
          <w:rFonts w:hint="cs"/>
          <w:rtl/>
        </w:rPr>
        <w:t>الجودة</w:t>
      </w:r>
      <w:r w:rsidRPr="009901E0">
        <w:rPr>
          <w:rtl/>
        </w:rPr>
        <w:t xml:space="preserve"> </w:t>
      </w:r>
      <w:r w:rsidRPr="009901E0">
        <w:rPr>
          <w:rFonts w:hint="cs"/>
          <w:rtl/>
        </w:rPr>
        <w:t>التي</w:t>
      </w:r>
      <w:r w:rsidRPr="009901E0">
        <w:rPr>
          <w:rtl/>
        </w:rPr>
        <w:t xml:space="preserve"> </w:t>
      </w:r>
      <w:r w:rsidRPr="009901E0">
        <w:rPr>
          <w:rFonts w:hint="cs"/>
          <w:rtl/>
        </w:rPr>
        <w:t>تقيس</w:t>
      </w:r>
      <w:r w:rsidRPr="009901E0">
        <w:rPr>
          <w:rtl/>
        </w:rPr>
        <w:t xml:space="preserve"> </w:t>
      </w:r>
      <w:r w:rsidRPr="009901E0">
        <w:rPr>
          <w:rFonts w:hint="cs"/>
          <w:rtl/>
        </w:rPr>
        <w:t>التقدم</w:t>
      </w:r>
      <w:r w:rsidRPr="009901E0">
        <w:rPr>
          <w:rtl/>
        </w:rPr>
        <w:t xml:space="preserve"> في </w:t>
      </w:r>
      <w:r w:rsidRPr="009901E0">
        <w:rPr>
          <w:rFonts w:hint="cs"/>
          <w:rtl/>
        </w:rPr>
        <w:t>استعمال</w:t>
      </w:r>
      <w:r w:rsidRPr="009901E0">
        <w:rPr>
          <w:rtl/>
        </w:rPr>
        <w:t xml:space="preserve"> </w:t>
      </w:r>
      <w:r w:rsidRPr="009901E0">
        <w:rPr>
          <w:rFonts w:hint="cs"/>
          <w:rtl/>
        </w:rPr>
        <w:t>واعتماد</w:t>
      </w:r>
      <w:r w:rsidRPr="009901E0">
        <w:rPr>
          <w:rtl/>
        </w:rPr>
        <w:t xml:space="preserve"> </w:t>
      </w:r>
      <w:r w:rsidRPr="009901E0">
        <w:rPr>
          <w:rFonts w:hint="cs"/>
          <w:rtl/>
        </w:rPr>
        <w:t>تكنولوجيا</w:t>
      </w:r>
      <w:r w:rsidRPr="009901E0">
        <w:rPr>
          <w:rtl/>
        </w:rPr>
        <w:t xml:space="preserve"> </w:t>
      </w:r>
      <w:r w:rsidRPr="009901E0">
        <w:rPr>
          <w:rFonts w:hint="cs"/>
          <w:rtl/>
        </w:rPr>
        <w:t>المعلومات</w:t>
      </w:r>
      <w:r w:rsidRPr="009901E0">
        <w:rPr>
          <w:rtl/>
        </w:rPr>
        <w:t xml:space="preserve"> </w:t>
      </w:r>
      <w:r w:rsidRPr="009901E0">
        <w:rPr>
          <w:rFonts w:hint="cs"/>
          <w:rtl/>
        </w:rPr>
        <w:t>والاتصالات</w:t>
      </w:r>
      <w:r w:rsidRPr="009901E0">
        <w:rPr>
          <w:rtl/>
        </w:rPr>
        <w:t xml:space="preserve"> </w:t>
      </w:r>
      <w:r w:rsidRPr="009901E0">
        <w:rPr>
          <w:rFonts w:hint="cs"/>
          <w:rtl/>
        </w:rPr>
        <w:t>وتوفر</w:t>
      </w:r>
      <w:r w:rsidRPr="009901E0">
        <w:rPr>
          <w:rtl/>
        </w:rPr>
        <w:t xml:space="preserve"> </w:t>
      </w:r>
      <w:r w:rsidRPr="009901E0">
        <w:rPr>
          <w:rFonts w:hint="cs"/>
          <w:rtl/>
        </w:rPr>
        <w:t>تحليلات</w:t>
      </w:r>
      <w:r w:rsidRPr="009901E0">
        <w:rPr>
          <w:rtl/>
        </w:rPr>
        <w:t xml:space="preserve"> </w:t>
      </w:r>
      <w:r w:rsidRPr="009901E0">
        <w:rPr>
          <w:rFonts w:hint="cs"/>
          <w:rtl/>
        </w:rPr>
        <w:t>مقارنة</w:t>
      </w:r>
      <w:r w:rsidRPr="009901E0">
        <w:rPr>
          <w:rtl/>
        </w:rPr>
        <w:t xml:space="preserve"> </w:t>
      </w:r>
      <w:r w:rsidRPr="009901E0">
        <w:rPr>
          <w:rFonts w:hint="cs"/>
          <w:rtl/>
        </w:rPr>
        <w:t>بشأنها</w:t>
      </w:r>
      <w:r w:rsidRPr="009901E0">
        <w:rPr>
          <w:rtl/>
        </w:rPr>
        <w:t xml:space="preserve"> لا </w:t>
      </w:r>
      <w:r w:rsidRPr="009901E0">
        <w:rPr>
          <w:rFonts w:hint="cs"/>
          <w:rtl/>
        </w:rPr>
        <w:t>زالا</w:t>
      </w:r>
      <w:r w:rsidRPr="009901E0">
        <w:rPr>
          <w:rtl/>
        </w:rPr>
        <w:t xml:space="preserve"> </w:t>
      </w:r>
      <w:r w:rsidRPr="009901E0">
        <w:rPr>
          <w:rFonts w:hint="cs"/>
          <w:rtl/>
        </w:rPr>
        <w:t>يمثلان</w:t>
      </w:r>
      <w:r w:rsidRPr="009901E0">
        <w:rPr>
          <w:rtl/>
        </w:rPr>
        <w:t xml:space="preserve"> </w:t>
      </w:r>
      <w:r w:rsidRPr="009901E0">
        <w:rPr>
          <w:rFonts w:hint="cs"/>
          <w:rtl/>
        </w:rPr>
        <w:t>عاملاً</w:t>
      </w:r>
      <w:r w:rsidRPr="009901E0">
        <w:rPr>
          <w:rtl/>
        </w:rPr>
        <w:t xml:space="preserve"> </w:t>
      </w:r>
      <w:r w:rsidRPr="009901E0">
        <w:rPr>
          <w:rFonts w:hint="cs"/>
          <w:rtl/>
        </w:rPr>
        <w:t>أساسياً</w:t>
      </w:r>
      <w:r w:rsidRPr="009901E0">
        <w:rPr>
          <w:rtl/>
        </w:rPr>
        <w:t xml:space="preserve"> </w:t>
      </w:r>
      <w:r w:rsidRPr="009901E0">
        <w:rPr>
          <w:rFonts w:hint="cs"/>
          <w:rtl/>
        </w:rPr>
        <w:t>لدعم</w:t>
      </w:r>
      <w:r w:rsidRPr="009901E0">
        <w:rPr>
          <w:rtl/>
        </w:rPr>
        <w:t xml:space="preserve"> </w:t>
      </w:r>
      <w:r w:rsidRPr="009901E0">
        <w:rPr>
          <w:rFonts w:hint="cs"/>
          <w:rtl/>
        </w:rPr>
        <w:t>النمو</w:t>
      </w:r>
      <w:r w:rsidRPr="009901E0">
        <w:rPr>
          <w:rtl/>
        </w:rPr>
        <w:t xml:space="preserve"> </w:t>
      </w:r>
      <w:r w:rsidRPr="009901E0">
        <w:rPr>
          <w:rFonts w:hint="cs"/>
          <w:rtl/>
        </w:rPr>
        <w:t>الاجتماعي والاقتصادي؛</w:t>
      </w:r>
    </w:p>
    <w:p w14:paraId="0072F53E" w14:textId="77777777" w:rsidR="00ED026F" w:rsidRPr="009901E0" w:rsidRDefault="004947CA" w:rsidP="00ED026F">
      <w:pPr>
        <w:rPr>
          <w:rtl/>
        </w:rPr>
      </w:pPr>
      <w:r w:rsidRPr="009901E0">
        <w:rPr>
          <w:rFonts w:hint="cs"/>
          <w:i/>
          <w:iCs/>
          <w:rtl/>
        </w:rPr>
        <w:t>ب)</w:t>
      </w:r>
      <w:r w:rsidRPr="009901E0">
        <w:rPr>
          <w:rFonts w:hint="cs"/>
          <w:rtl/>
        </w:rPr>
        <w:tab/>
        <w:t>أن مؤشرات الجودة</w:t>
      </w:r>
      <w:r w:rsidRPr="009901E0">
        <w:rPr>
          <w:rFonts w:hint="cs"/>
          <w:i/>
          <w:iCs/>
          <w:rtl/>
        </w:rPr>
        <w:t xml:space="preserve"> </w:t>
      </w:r>
      <w:r w:rsidRPr="009901E0">
        <w:rPr>
          <w:rFonts w:hint="cs"/>
          <w:rtl/>
        </w:rPr>
        <w:t>وتحليلاتها</w:t>
      </w:r>
      <w:r w:rsidRPr="009901E0">
        <w:rPr>
          <w:rtl/>
        </w:rPr>
        <w:t xml:space="preserve"> </w:t>
      </w:r>
      <w:r w:rsidRPr="009901E0">
        <w:rPr>
          <w:rFonts w:hint="cs"/>
          <w:rtl/>
        </w:rPr>
        <w:t>تزود</w:t>
      </w:r>
      <w:r w:rsidRPr="009901E0">
        <w:rPr>
          <w:rtl/>
        </w:rPr>
        <w:t xml:space="preserve"> </w:t>
      </w:r>
      <w:r w:rsidRPr="009901E0">
        <w:rPr>
          <w:rFonts w:hint="cs"/>
          <w:rtl/>
        </w:rPr>
        <w:t>الحكومات</w:t>
      </w:r>
      <w:r w:rsidRPr="009901E0">
        <w:rPr>
          <w:rtl/>
        </w:rPr>
        <w:t xml:space="preserve"> </w:t>
      </w:r>
      <w:r w:rsidRPr="009901E0">
        <w:rPr>
          <w:rFonts w:hint="cs"/>
          <w:rtl/>
        </w:rPr>
        <w:t>وأصحاب</w:t>
      </w:r>
      <w:r w:rsidRPr="009901E0">
        <w:rPr>
          <w:rtl/>
        </w:rPr>
        <w:t xml:space="preserve"> </w:t>
      </w:r>
      <w:r w:rsidRPr="009901E0">
        <w:rPr>
          <w:rFonts w:hint="cs"/>
          <w:rtl/>
        </w:rPr>
        <w:t>المصلحة</w:t>
      </w:r>
      <w:r w:rsidRPr="009901E0">
        <w:rPr>
          <w:rtl/>
        </w:rPr>
        <w:t xml:space="preserve"> </w:t>
      </w:r>
      <w:r w:rsidRPr="009901E0">
        <w:rPr>
          <w:rFonts w:hint="cs"/>
          <w:rtl/>
        </w:rPr>
        <w:t>بآلية</w:t>
      </w:r>
      <w:r w:rsidRPr="009901E0">
        <w:rPr>
          <w:rtl/>
        </w:rPr>
        <w:t xml:space="preserve"> </w:t>
      </w:r>
      <w:r w:rsidRPr="009901E0">
        <w:rPr>
          <w:rFonts w:hint="cs"/>
          <w:rtl/>
        </w:rPr>
        <w:t>لفهم</w:t>
      </w:r>
      <w:r w:rsidRPr="009901E0">
        <w:rPr>
          <w:rtl/>
        </w:rPr>
        <w:t xml:space="preserve"> </w:t>
      </w:r>
      <w:r w:rsidRPr="009901E0">
        <w:rPr>
          <w:rFonts w:hint="cs"/>
          <w:rtl/>
        </w:rPr>
        <w:t>الدوافع</w:t>
      </w:r>
      <w:r w:rsidRPr="009901E0">
        <w:rPr>
          <w:rtl/>
        </w:rPr>
        <w:t xml:space="preserve"> </w:t>
      </w:r>
      <w:r w:rsidRPr="009901E0">
        <w:rPr>
          <w:rFonts w:hint="cs"/>
          <w:rtl/>
        </w:rPr>
        <w:t>الرئيسية</w:t>
      </w:r>
      <w:r w:rsidRPr="009901E0">
        <w:rPr>
          <w:rtl/>
        </w:rPr>
        <w:t xml:space="preserve"> </w:t>
      </w:r>
      <w:r w:rsidRPr="009901E0">
        <w:rPr>
          <w:rFonts w:hint="cs"/>
          <w:rtl/>
        </w:rPr>
        <w:t>لاعتماد</w:t>
      </w:r>
      <w:r w:rsidRPr="009901E0">
        <w:rPr>
          <w:rtl/>
        </w:rPr>
        <w:t xml:space="preserve"> </w:t>
      </w:r>
      <w:r w:rsidRPr="009901E0">
        <w:rPr>
          <w:rFonts w:hint="cs"/>
          <w:rtl/>
        </w:rPr>
        <w:t>الاتصالات/تكنولوجيا</w:t>
      </w:r>
      <w:r w:rsidRPr="009901E0">
        <w:rPr>
          <w:rtl/>
        </w:rPr>
        <w:t xml:space="preserve"> </w:t>
      </w:r>
      <w:r w:rsidRPr="009901E0">
        <w:rPr>
          <w:rFonts w:hint="cs"/>
          <w:rtl/>
        </w:rPr>
        <w:t>المعلومات</w:t>
      </w:r>
      <w:r w:rsidRPr="009901E0">
        <w:rPr>
          <w:rtl/>
        </w:rPr>
        <w:t xml:space="preserve"> </w:t>
      </w:r>
      <w:r w:rsidRPr="009901E0">
        <w:rPr>
          <w:rFonts w:hint="cs"/>
          <w:rtl/>
        </w:rPr>
        <w:t>والاتصالات</w:t>
      </w:r>
      <w:r w:rsidRPr="009901E0">
        <w:rPr>
          <w:rtl/>
        </w:rPr>
        <w:t xml:space="preserve"> </w:t>
      </w:r>
      <w:r w:rsidRPr="009901E0">
        <w:rPr>
          <w:rFonts w:hint="cs"/>
          <w:rtl/>
        </w:rPr>
        <w:t>بشكل</w:t>
      </w:r>
      <w:r w:rsidRPr="009901E0">
        <w:rPr>
          <w:rtl/>
        </w:rPr>
        <w:t xml:space="preserve"> </w:t>
      </w:r>
      <w:r w:rsidRPr="009901E0">
        <w:rPr>
          <w:rFonts w:hint="cs"/>
          <w:rtl/>
        </w:rPr>
        <w:t>أفضل</w:t>
      </w:r>
      <w:r w:rsidRPr="009901E0">
        <w:rPr>
          <w:rtl/>
        </w:rPr>
        <w:t xml:space="preserve"> </w:t>
      </w:r>
      <w:r w:rsidRPr="009901E0">
        <w:rPr>
          <w:rFonts w:hint="cs"/>
          <w:rtl/>
        </w:rPr>
        <w:t>وتساعد</w:t>
      </w:r>
      <w:r w:rsidRPr="009901E0">
        <w:rPr>
          <w:rtl/>
        </w:rPr>
        <w:t xml:space="preserve"> في </w:t>
      </w:r>
      <w:r w:rsidRPr="009901E0">
        <w:rPr>
          <w:rFonts w:hint="cs"/>
          <w:rtl/>
        </w:rPr>
        <w:t>مواصلة</w:t>
      </w:r>
      <w:r w:rsidRPr="009901E0">
        <w:rPr>
          <w:rtl/>
        </w:rPr>
        <w:t xml:space="preserve"> </w:t>
      </w:r>
      <w:r w:rsidRPr="009901E0">
        <w:rPr>
          <w:rFonts w:hint="cs"/>
          <w:rtl/>
        </w:rPr>
        <w:t>صياغة</w:t>
      </w:r>
      <w:r w:rsidRPr="009901E0">
        <w:rPr>
          <w:rtl/>
        </w:rPr>
        <w:t xml:space="preserve"> </w:t>
      </w:r>
      <w:r w:rsidRPr="009901E0">
        <w:rPr>
          <w:rFonts w:hint="cs"/>
          <w:rtl/>
        </w:rPr>
        <w:t>السياسات الوطنية؛</w:t>
      </w:r>
    </w:p>
    <w:p w14:paraId="55370B96" w14:textId="77777777" w:rsidR="00ED026F" w:rsidRPr="009901E0" w:rsidRDefault="004947CA" w:rsidP="00ED026F">
      <w:pPr>
        <w:rPr>
          <w:rtl/>
          <w:lang w:bidi="ar-EG"/>
        </w:rPr>
      </w:pPr>
      <w:r w:rsidRPr="009901E0">
        <w:rPr>
          <w:rFonts w:hint="eastAsia"/>
          <w:i/>
          <w:iCs/>
          <w:rtl/>
        </w:rPr>
        <w:t>ج</w:t>
      </w:r>
      <w:r w:rsidRPr="009901E0">
        <w:rPr>
          <w:i/>
          <w:iCs/>
          <w:rtl/>
        </w:rPr>
        <w:t>)</w:t>
      </w:r>
      <w:r w:rsidRPr="009901E0">
        <w:rPr>
          <w:i/>
          <w:iCs/>
          <w:rtl/>
        </w:rPr>
        <w:tab/>
      </w:r>
      <w:r w:rsidRPr="009901E0">
        <w:rPr>
          <w:rFonts w:hint="eastAsia"/>
          <w:rtl/>
        </w:rPr>
        <w:t>أن</w:t>
      </w:r>
      <w:r w:rsidRPr="009901E0">
        <w:rPr>
          <w:rFonts w:hint="cs"/>
          <w:rtl/>
        </w:rPr>
        <w:t xml:space="preserve"> النطاق العريض ي</w:t>
      </w:r>
      <w:r w:rsidRPr="009901E0">
        <w:rPr>
          <w:rtl/>
        </w:rPr>
        <w:t>ؤدي دوراً أساسياً في تحقيق أهداف التنمية المستدامة</w:t>
      </w:r>
      <w:r w:rsidRPr="009901E0">
        <w:rPr>
          <w:rFonts w:hint="cs"/>
          <w:rtl/>
        </w:rPr>
        <w:t xml:space="preserve"> التي حددتها الأمم المتحدة،</w:t>
      </w:r>
      <w:r w:rsidRPr="009901E0">
        <w:rPr>
          <w:rtl/>
        </w:rPr>
        <w:t xml:space="preserve"> وبالتالي فإن </w:t>
      </w:r>
      <w:r w:rsidRPr="009901E0">
        <w:rPr>
          <w:rFonts w:hint="cs"/>
          <w:rtl/>
        </w:rPr>
        <w:t>جمع المعلومات و</w:t>
      </w:r>
      <w:r w:rsidRPr="009901E0">
        <w:rPr>
          <w:rtl/>
        </w:rPr>
        <w:t xml:space="preserve">رسم الخرائط </w:t>
      </w:r>
      <w:r w:rsidRPr="009901E0">
        <w:rPr>
          <w:rFonts w:hint="cs"/>
          <w:rtl/>
        </w:rPr>
        <w:t>أمور</w:t>
      </w:r>
      <w:r w:rsidRPr="009901E0">
        <w:rPr>
          <w:rtl/>
        </w:rPr>
        <w:t xml:space="preserve"> حاسمة</w:t>
      </w:r>
      <w:r w:rsidRPr="009901E0">
        <w:rPr>
          <w:rFonts w:hint="cs"/>
          <w:rtl/>
        </w:rPr>
        <w:t xml:space="preserve"> لبلورة</w:t>
      </w:r>
      <w:r w:rsidRPr="009901E0">
        <w:rPr>
          <w:rtl/>
        </w:rPr>
        <w:t xml:space="preserve"> </w:t>
      </w:r>
      <w:r w:rsidRPr="009901E0">
        <w:rPr>
          <w:rFonts w:hint="cs"/>
          <w:rtl/>
        </w:rPr>
        <w:t xml:space="preserve">واتخاذ </w:t>
      </w:r>
      <w:r w:rsidRPr="009901E0">
        <w:rPr>
          <w:rtl/>
        </w:rPr>
        <w:t>قرارات مستنيرة</w:t>
      </w:r>
      <w:r w:rsidRPr="009901E0">
        <w:rPr>
          <w:rFonts w:hint="cs"/>
          <w:rtl/>
        </w:rPr>
        <w:t xml:space="preserve"> وتمكين المستعملين،</w:t>
      </w:r>
    </w:p>
    <w:p w14:paraId="3BC45EF2" w14:textId="77777777" w:rsidR="00ED026F" w:rsidRPr="009901E0" w:rsidRDefault="004947CA" w:rsidP="00ED026F">
      <w:pPr>
        <w:pStyle w:val="Call"/>
        <w:spacing w:before="160"/>
        <w:rPr>
          <w:rtl/>
        </w:rPr>
      </w:pPr>
      <w:r w:rsidRPr="009901E0">
        <w:rPr>
          <w:rFonts w:hint="cs"/>
          <w:rtl/>
        </w:rPr>
        <w:t>و</w:t>
      </w:r>
      <w:r w:rsidRPr="009901E0">
        <w:rPr>
          <w:rtl/>
        </w:rPr>
        <w:t xml:space="preserve">إذ </w:t>
      </w:r>
      <w:r w:rsidRPr="009901E0">
        <w:rPr>
          <w:rFonts w:hint="cs"/>
          <w:rtl/>
        </w:rPr>
        <w:t>تأخذ في الاعتبار</w:t>
      </w:r>
    </w:p>
    <w:p w14:paraId="777B4CF7" w14:textId="77777777" w:rsidR="00ED026F" w:rsidRPr="009901E0" w:rsidRDefault="004947CA" w:rsidP="00ED026F">
      <w:pPr>
        <w:rPr>
          <w:rtl/>
        </w:rPr>
      </w:pPr>
      <w:r w:rsidRPr="009901E0">
        <w:rPr>
          <w:rFonts w:hint="cs"/>
          <w:i/>
          <w:iCs/>
          <w:rtl/>
        </w:rPr>
        <w:t xml:space="preserve"> </w:t>
      </w:r>
      <w:r w:rsidRPr="009901E0">
        <w:rPr>
          <w:i/>
          <w:iCs/>
          <w:rtl/>
        </w:rPr>
        <w:t>أ )</w:t>
      </w:r>
      <w:r w:rsidRPr="009901E0">
        <w:rPr>
          <w:rtl/>
        </w:rPr>
        <w:tab/>
      </w:r>
      <w:r w:rsidRPr="009901E0">
        <w:rPr>
          <w:rFonts w:hint="cs"/>
          <w:rtl/>
        </w:rPr>
        <w:t>القرار</w:t>
      </w:r>
      <w:r w:rsidRPr="009901E0">
        <w:rPr>
          <w:rFonts w:hint="eastAsia"/>
          <w:rtl/>
        </w:rPr>
        <w:t> </w:t>
      </w:r>
      <w:r w:rsidRPr="009901E0">
        <w:t>101</w:t>
      </w:r>
      <w:r w:rsidRPr="009901E0">
        <w:rPr>
          <w:rFonts w:hint="cs"/>
          <w:rtl/>
        </w:rPr>
        <w:t xml:space="preserve"> (</w:t>
      </w:r>
      <w:r w:rsidR="005A7487" w:rsidRPr="009901E0">
        <w:rPr>
          <w:rFonts w:hint="cs"/>
          <w:rtl/>
        </w:rPr>
        <w:t>المراجَع</w:t>
      </w:r>
      <w:r w:rsidRPr="009901E0">
        <w:rPr>
          <w:rFonts w:hint="cs"/>
          <w:rtl/>
        </w:rPr>
        <w:t xml:space="preserve"> في دبي، </w:t>
      </w:r>
      <w:r w:rsidRPr="009901E0">
        <w:t>2018</w:t>
      </w:r>
      <w:r w:rsidRPr="009901E0">
        <w:rPr>
          <w:rFonts w:hint="cs"/>
          <w:rtl/>
        </w:rPr>
        <w:t xml:space="preserve">) لمؤتمر المندوبين المفوضين، بشأن </w:t>
      </w:r>
      <w:r w:rsidRPr="009901E0">
        <w:rPr>
          <w:rtl/>
        </w:rPr>
        <w:t>الشبكات القائمة على بروتوكول</w:t>
      </w:r>
      <w:r w:rsidRPr="009901E0">
        <w:rPr>
          <w:rFonts w:hint="cs"/>
          <w:rtl/>
        </w:rPr>
        <w:t> </w:t>
      </w:r>
      <w:r w:rsidRPr="009901E0">
        <w:rPr>
          <w:rtl/>
        </w:rPr>
        <w:t>الإنترنت</w:t>
      </w:r>
      <w:r w:rsidRPr="009901E0">
        <w:rPr>
          <w:rFonts w:hint="cs"/>
          <w:rtl/>
        </w:rPr>
        <w:t>؛</w:t>
      </w:r>
    </w:p>
    <w:p w14:paraId="5044A4E1" w14:textId="77777777" w:rsidR="00ED026F" w:rsidRPr="009901E0" w:rsidRDefault="004947CA" w:rsidP="00ED026F">
      <w:pPr>
        <w:rPr>
          <w:rtl/>
        </w:rPr>
      </w:pPr>
      <w:r w:rsidRPr="009901E0">
        <w:rPr>
          <w:rFonts w:hint="cs"/>
          <w:i/>
          <w:iCs/>
          <w:rtl/>
        </w:rPr>
        <w:t>ب</w:t>
      </w:r>
      <w:r w:rsidRPr="009901E0">
        <w:rPr>
          <w:i/>
          <w:iCs/>
          <w:rtl/>
        </w:rPr>
        <w:t>)</w:t>
      </w:r>
      <w:r w:rsidRPr="009901E0">
        <w:rPr>
          <w:rtl/>
        </w:rPr>
        <w:tab/>
      </w:r>
      <w:r w:rsidRPr="009901E0">
        <w:rPr>
          <w:rFonts w:hint="eastAsia"/>
          <w:rtl/>
        </w:rPr>
        <w:t>إعلان</w:t>
      </w:r>
      <w:r w:rsidRPr="009901E0">
        <w:rPr>
          <w:rFonts w:hint="cs"/>
          <w:rtl/>
        </w:rPr>
        <w:t> </w:t>
      </w:r>
      <w:r w:rsidRPr="009901E0">
        <w:rPr>
          <w:rFonts w:hint="eastAsia"/>
          <w:rtl/>
        </w:rPr>
        <w:t>دبي</w:t>
      </w:r>
      <w:r w:rsidRPr="009901E0">
        <w:rPr>
          <w:rtl/>
        </w:rPr>
        <w:t xml:space="preserve"> </w:t>
      </w:r>
      <w:r w:rsidRPr="009901E0">
        <w:rPr>
          <w:rFonts w:hint="eastAsia"/>
          <w:rtl/>
        </w:rPr>
        <w:t>المعتمد</w:t>
      </w:r>
      <w:r w:rsidRPr="009901E0">
        <w:rPr>
          <w:rtl/>
        </w:rPr>
        <w:t xml:space="preserve"> في </w:t>
      </w:r>
      <w:r w:rsidRPr="009901E0">
        <w:rPr>
          <w:rFonts w:hint="eastAsia"/>
          <w:rtl/>
        </w:rPr>
        <w:t>المؤتمر</w:t>
      </w:r>
      <w:r w:rsidRPr="009901E0">
        <w:rPr>
          <w:rtl/>
        </w:rPr>
        <w:t xml:space="preserve"> </w:t>
      </w:r>
      <w:r w:rsidRPr="009901E0">
        <w:rPr>
          <w:rFonts w:hint="eastAsia"/>
          <w:rtl/>
        </w:rPr>
        <w:t>العالمي</w:t>
      </w:r>
      <w:r w:rsidRPr="009901E0">
        <w:rPr>
          <w:rtl/>
        </w:rPr>
        <w:t xml:space="preserve"> </w:t>
      </w:r>
      <w:r w:rsidRPr="009901E0">
        <w:rPr>
          <w:rFonts w:hint="eastAsia"/>
          <w:rtl/>
        </w:rPr>
        <w:t>لتنمية</w:t>
      </w:r>
      <w:r w:rsidRPr="009901E0">
        <w:rPr>
          <w:rtl/>
        </w:rPr>
        <w:t xml:space="preserve"> </w:t>
      </w:r>
      <w:r w:rsidRPr="009901E0">
        <w:rPr>
          <w:rFonts w:hint="eastAsia"/>
          <w:rtl/>
        </w:rPr>
        <w:t>الاتصالات</w:t>
      </w:r>
      <w:r w:rsidRPr="009901E0">
        <w:rPr>
          <w:rtl/>
        </w:rPr>
        <w:t xml:space="preserve"> </w:t>
      </w:r>
      <w:r w:rsidRPr="009901E0">
        <w:rPr>
          <w:rFonts w:hint="cs"/>
          <w:rtl/>
        </w:rPr>
        <w:t>لعام</w:t>
      </w:r>
      <w:r w:rsidRPr="009901E0">
        <w:rPr>
          <w:rFonts w:hint="eastAsia"/>
          <w:rtl/>
        </w:rPr>
        <w:t> </w:t>
      </w:r>
      <w:r w:rsidRPr="009901E0">
        <w:t>2014</w:t>
      </w:r>
      <w:r w:rsidRPr="009901E0">
        <w:rPr>
          <w:rFonts w:hint="cs"/>
          <w:rtl/>
        </w:rPr>
        <w:t xml:space="preserve">، </w:t>
      </w:r>
      <w:r w:rsidRPr="009901E0">
        <w:rPr>
          <w:rFonts w:ascii="Calibri" w:hAnsi="Calibri"/>
          <w:rtl/>
        </w:rPr>
        <w:t xml:space="preserve">تحت </w:t>
      </w:r>
      <w:r w:rsidRPr="009901E0">
        <w:rPr>
          <w:rFonts w:ascii="Calibri" w:hAnsi="Calibri" w:hint="cs"/>
          <w:rtl/>
        </w:rPr>
        <w:t>موضوع</w:t>
      </w:r>
      <w:r w:rsidRPr="009901E0">
        <w:rPr>
          <w:rFonts w:ascii="Calibri" w:hAnsi="Calibri"/>
          <w:rtl/>
        </w:rPr>
        <w:t xml:space="preserve"> "النطاق العريض من أجل التنمية</w:t>
      </w:r>
      <w:r w:rsidRPr="009901E0">
        <w:rPr>
          <w:rFonts w:ascii="Calibri" w:hAnsi="Calibri" w:hint="cs"/>
          <w:rtl/>
        </w:rPr>
        <w:t> </w:t>
      </w:r>
      <w:r w:rsidRPr="009901E0">
        <w:rPr>
          <w:rFonts w:ascii="Calibri" w:hAnsi="Calibri"/>
          <w:rtl/>
        </w:rPr>
        <w:t>المستدامة</w:t>
      </w:r>
      <w:r w:rsidRPr="009901E0">
        <w:rPr>
          <w:rFonts w:hint="cs"/>
          <w:rtl/>
        </w:rPr>
        <w:t>"؛</w:t>
      </w:r>
    </w:p>
    <w:p w14:paraId="74761D08" w14:textId="77777777" w:rsidR="00ED026F" w:rsidRPr="009901E0" w:rsidRDefault="004947CA" w:rsidP="00ED026F">
      <w:pPr>
        <w:rPr>
          <w:spacing w:val="-2"/>
          <w:rtl/>
          <w:lang w:bidi="ar-EG"/>
        </w:rPr>
      </w:pPr>
      <w:r w:rsidRPr="009901E0">
        <w:rPr>
          <w:rFonts w:hint="cs"/>
          <w:i/>
          <w:iCs/>
          <w:spacing w:val="-2"/>
          <w:rtl/>
        </w:rPr>
        <w:t>ج)</w:t>
      </w:r>
      <w:r w:rsidRPr="009901E0">
        <w:rPr>
          <w:rFonts w:hint="cs"/>
          <w:i/>
          <w:iCs/>
          <w:spacing w:val="-2"/>
          <w:rtl/>
        </w:rPr>
        <w:tab/>
      </w:r>
      <w:r w:rsidRPr="009901E0">
        <w:rPr>
          <w:spacing w:val="-2"/>
          <w:rtl/>
          <w:lang w:bidi="ar-EG"/>
        </w:rPr>
        <w:t>القرار </w:t>
      </w:r>
      <w:r w:rsidRPr="009901E0">
        <w:rPr>
          <w:spacing w:val="-2"/>
          <w:lang w:bidi="ar-EG"/>
        </w:rPr>
        <w:t>140</w:t>
      </w:r>
      <w:r w:rsidRPr="009901E0">
        <w:rPr>
          <w:spacing w:val="-2"/>
          <w:rtl/>
          <w:lang w:bidi="ar-EG"/>
        </w:rPr>
        <w:t xml:space="preserve"> (</w:t>
      </w:r>
      <w:r w:rsidR="005A7487" w:rsidRPr="009901E0">
        <w:rPr>
          <w:spacing w:val="-2"/>
          <w:rtl/>
          <w:lang w:bidi="ar-EG"/>
        </w:rPr>
        <w:t>المراجَع</w:t>
      </w:r>
      <w:r w:rsidRPr="009901E0">
        <w:rPr>
          <w:spacing w:val="-2"/>
          <w:rtl/>
          <w:lang w:bidi="ar-EG"/>
        </w:rPr>
        <w:t xml:space="preserve"> في </w:t>
      </w:r>
      <w:r w:rsidRPr="009901E0">
        <w:rPr>
          <w:rFonts w:hint="cs"/>
          <w:spacing w:val="-2"/>
          <w:rtl/>
          <w:lang w:bidi="ar-EG"/>
        </w:rPr>
        <w:t xml:space="preserve">دبي، </w:t>
      </w:r>
      <w:r w:rsidRPr="009901E0">
        <w:rPr>
          <w:spacing w:val="-2"/>
          <w:lang w:bidi="ar-EG"/>
        </w:rPr>
        <w:t>2018</w:t>
      </w:r>
      <w:r w:rsidRPr="009901E0">
        <w:rPr>
          <w:spacing w:val="-2"/>
          <w:rtl/>
          <w:lang w:bidi="ar-EG"/>
        </w:rPr>
        <w:t>) لمؤتمر المندوبين المفوضين</w:t>
      </w:r>
      <w:r w:rsidRPr="009901E0">
        <w:rPr>
          <w:rFonts w:hint="cs"/>
          <w:spacing w:val="-2"/>
          <w:rtl/>
          <w:lang w:bidi="ar-EG"/>
        </w:rPr>
        <w:t>، بشأن</w:t>
      </w:r>
      <w:r w:rsidRPr="009901E0">
        <w:rPr>
          <w:spacing w:val="-2"/>
          <w:rtl/>
          <w:lang w:bidi="ar-EG"/>
        </w:rPr>
        <w:t xml:space="preserve"> دور الاتحاد في تنفيذ نواتج القمة العالمية لمجتمع المعلومات و</w:t>
      </w:r>
      <w:r w:rsidRPr="009901E0">
        <w:rPr>
          <w:rFonts w:hint="cs"/>
          <w:spacing w:val="-2"/>
          <w:rtl/>
          <w:lang w:bidi="ar-EG"/>
        </w:rPr>
        <w:t xml:space="preserve">خطة التنمية المستدامة لعام </w:t>
      </w:r>
      <w:r w:rsidRPr="009901E0">
        <w:rPr>
          <w:spacing w:val="-2"/>
          <w:lang w:bidi="ar-EG"/>
        </w:rPr>
        <w:t>2030</w:t>
      </w:r>
      <w:r w:rsidRPr="009901E0">
        <w:rPr>
          <w:rFonts w:hint="cs"/>
          <w:spacing w:val="-2"/>
          <w:rtl/>
          <w:lang w:bidi="ar-EG"/>
        </w:rPr>
        <w:t>،</w:t>
      </w:r>
    </w:p>
    <w:p w14:paraId="7244BF2E" w14:textId="77777777" w:rsidR="00ED026F" w:rsidRPr="009901E0" w:rsidRDefault="004947CA" w:rsidP="00ED026F">
      <w:pPr>
        <w:pStyle w:val="Call"/>
        <w:spacing w:before="160"/>
        <w:rPr>
          <w:rtl/>
        </w:rPr>
      </w:pPr>
      <w:r w:rsidRPr="009901E0">
        <w:rPr>
          <w:rFonts w:hint="cs"/>
          <w:rtl/>
        </w:rPr>
        <w:t>و</w:t>
      </w:r>
      <w:r w:rsidRPr="009901E0">
        <w:rPr>
          <w:rtl/>
        </w:rPr>
        <w:t xml:space="preserve">إذ </w:t>
      </w:r>
      <w:r w:rsidRPr="009901E0">
        <w:rPr>
          <w:rFonts w:hint="cs"/>
          <w:rtl/>
        </w:rPr>
        <w:t>تلاحظ</w:t>
      </w:r>
    </w:p>
    <w:p w14:paraId="52672A8A" w14:textId="77777777" w:rsidR="00ED026F" w:rsidRPr="009901E0" w:rsidRDefault="004947CA" w:rsidP="00ED026F">
      <w:pPr>
        <w:rPr>
          <w:rtl/>
        </w:rPr>
      </w:pPr>
      <w:r w:rsidRPr="009901E0">
        <w:rPr>
          <w:rFonts w:hint="cs"/>
          <w:i/>
          <w:iCs/>
          <w:rtl/>
        </w:rPr>
        <w:t xml:space="preserve"> </w:t>
      </w:r>
      <w:r w:rsidRPr="009901E0">
        <w:rPr>
          <w:i/>
          <w:iCs/>
          <w:rtl/>
        </w:rPr>
        <w:t>أ )</w:t>
      </w:r>
      <w:r w:rsidRPr="009901E0">
        <w:rPr>
          <w:rtl/>
        </w:rPr>
        <w:tab/>
      </w:r>
      <w:r w:rsidRPr="009901E0">
        <w:rPr>
          <w:rtl/>
          <w:lang w:bidi="ar-EG"/>
        </w:rPr>
        <w:t>أن لجنة الدراسات </w:t>
      </w:r>
      <w:r w:rsidRPr="009901E0">
        <w:rPr>
          <w:lang w:bidi="ar-EG"/>
        </w:rPr>
        <w:t>12</w:t>
      </w:r>
      <w:r w:rsidRPr="009901E0">
        <w:rPr>
          <w:rtl/>
          <w:lang w:bidi="ar-EG"/>
        </w:rPr>
        <w:t xml:space="preserve"> </w:t>
      </w:r>
      <w:r w:rsidRPr="009901E0">
        <w:rPr>
          <w:rFonts w:hint="cs"/>
          <w:rtl/>
          <w:lang w:bidi="ar-EG"/>
        </w:rPr>
        <w:t xml:space="preserve">لقطاع تقييس الاتصالات بالاتحاد </w:t>
      </w:r>
      <w:r w:rsidRPr="009901E0">
        <w:rPr>
          <w:lang w:bidi="ar-EG"/>
        </w:rPr>
        <w:t>(ITU-T)</w:t>
      </w:r>
      <w:r w:rsidRPr="009901E0">
        <w:rPr>
          <w:rFonts w:hint="cs"/>
          <w:rtl/>
          <w:lang w:bidi="ar-EG"/>
        </w:rPr>
        <w:t xml:space="preserve"> </w:t>
      </w:r>
      <w:r w:rsidRPr="009901E0">
        <w:rPr>
          <w:rtl/>
          <w:lang w:bidi="ar-EG"/>
        </w:rPr>
        <w:t>هي اللجنة الرئيسية المعنية بجودة الخدمة</w:t>
      </w:r>
      <w:r w:rsidRPr="009901E0">
        <w:rPr>
          <w:rFonts w:hint="eastAsia"/>
          <w:rtl/>
          <w:lang w:bidi="ar-EG"/>
        </w:rPr>
        <w:t> </w:t>
      </w:r>
      <w:r w:rsidRPr="009901E0">
        <w:rPr>
          <w:lang w:bidi="ar-EG"/>
        </w:rPr>
        <w:t>(QoS)</w:t>
      </w:r>
      <w:r w:rsidRPr="009901E0">
        <w:rPr>
          <w:rtl/>
          <w:lang w:bidi="ar-EG"/>
        </w:rPr>
        <w:t xml:space="preserve"> وجودة التجربة</w:t>
      </w:r>
      <w:r w:rsidRPr="009901E0">
        <w:rPr>
          <w:rFonts w:hint="eastAsia"/>
          <w:rtl/>
          <w:lang w:bidi="ar-EG"/>
        </w:rPr>
        <w:t> </w:t>
      </w:r>
      <w:r w:rsidRPr="009901E0">
        <w:rPr>
          <w:lang w:bidi="ar-EG"/>
        </w:rPr>
        <w:t>(</w:t>
      </w:r>
      <w:proofErr w:type="spellStart"/>
      <w:r w:rsidRPr="009901E0">
        <w:rPr>
          <w:lang w:bidi="ar-EG"/>
        </w:rPr>
        <w:t>QoE</w:t>
      </w:r>
      <w:proofErr w:type="spellEnd"/>
      <w:r w:rsidRPr="009901E0">
        <w:rPr>
          <w:lang w:bidi="ar-EG"/>
        </w:rPr>
        <w:t>)</w:t>
      </w:r>
      <w:r w:rsidRPr="009901E0">
        <w:rPr>
          <w:rFonts w:hint="cs"/>
          <w:rtl/>
          <w:lang w:bidi="ar-EG"/>
        </w:rPr>
        <w:t xml:space="preserve">، والمكلفة بالتنسيق </w:t>
      </w:r>
      <w:r w:rsidRPr="009901E0">
        <w:rPr>
          <w:rtl/>
          <w:lang w:bidi="ar-EG"/>
        </w:rPr>
        <w:t xml:space="preserve">بين الأنشطة المتعلقة بجودة الخدمة وجودة التجربة داخل قطاع التقييس، وأيضاً مع </w:t>
      </w:r>
      <w:r w:rsidRPr="009901E0">
        <w:rPr>
          <w:rFonts w:hint="cs"/>
          <w:rtl/>
          <w:lang w:bidi="ar-EG"/>
        </w:rPr>
        <w:t>المنظمات الأخرى المعنية بوضع المعايير </w:t>
      </w:r>
      <w:r w:rsidRPr="009901E0">
        <w:rPr>
          <w:lang w:bidi="ar-EG"/>
        </w:rPr>
        <w:t>(SDO)</w:t>
      </w:r>
      <w:r w:rsidRPr="009901E0">
        <w:rPr>
          <w:rtl/>
          <w:lang w:bidi="ar-EG"/>
        </w:rPr>
        <w:t xml:space="preserve"> والمحافل المعنية وتقوم بوضع الأطر لتحسين التعاون</w:t>
      </w:r>
      <w:r w:rsidRPr="009901E0">
        <w:rPr>
          <w:rFonts w:hint="cs"/>
          <w:rtl/>
        </w:rPr>
        <w:t>؛</w:t>
      </w:r>
    </w:p>
    <w:p w14:paraId="5AD7E073" w14:textId="77777777" w:rsidR="00ED026F" w:rsidRPr="009901E0" w:rsidRDefault="004947CA" w:rsidP="00ED026F">
      <w:pPr>
        <w:rPr>
          <w:rtl/>
          <w:lang w:bidi="ar-EG"/>
        </w:rPr>
      </w:pPr>
      <w:r w:rsidRPr="009901E0">
        <w:rPr>
          <w:rFonts w:hint="cs"/>
          <w:i/>
          <w:iCs/>
          <w:rtl/>
        </w:rPr>
        <w:t>ب</w:t>
      </w:r>
      <w:r w:rsidRPr="009901E0">
        <w:rPr>
          <w:i/>
          <w:iCs/>
          <w:rtl/>
        </w:rPr>
        <w:t>)</w:t>
      </w:r>
      <w:r w:rsidRPr="009901E0">
        <w:rPr>
          <w:rtl/>
        </w:rPr>
        <w:tab/>
      </w:r>
      <w:r w:rsidRPr="009901E0">
        <w:rPr>
          <w:rFonts w:hint="cs"/>
          <w:rtl/>
        </w:rPr>
        <w:t>أ</w:t>
      </w:r>
      <w:r w:rsidRPr="009901E0">
        <w:rPr>
          <w:rtl/>
          <w:lang w:bidi="ar-EG"/>
        </w:rPr>
        <w:t>ن لجنة الدراسات </w:t>
      </w:r>
      <w:r w:rsidRPr="009901E0">
        <w:rPr>
          <w:lang w:bidi="ar-EG"/>
        </w:rPr>
        <w:t>12</w:t>
      </w:r>
      <w:r w:rsidRPr="009901E0">
        <w:rPr>
          <w:rtl/>
          <w:lang w:bidi="ar-EG"/>
        </w:rPr>
        <w:t xml:space="preserve"> هي اللجنة الرئيسية التي ينتمي إليها فريق تطوير جودة الخدمة</w:t>
      </w:r>
      <w:r w:rsidRPr="009901E0">
        <w:rPr>
          <w:rFonts w:hint="cs"/>
          <w:rtl/>
          <w:lang w:bidi="ar-EG"/>
        </w:rPr>
        <w:t> </w:t>
      </w:r>
      <w:r w:rsidRPr="009901E0">
        <w:rPr>
          <w:lang w:bidi="ar-EG"/>
        </w:rPr>
        <w:t>(QSDG)</w:t>
      </w:r>
      <w:r w:rsidRPr="009901E0">
        <w:rPr>
          <w:rFonts w:hint="cs"/>
          <w:rtl/>
          <w:lang w:bidi="ar-EG"/>
        </w:rPr>
        <w:t>،</w:t>
      </w:r>
    </w:p>
    <w:p w14:paraId="26CA8055" w14:textId="77777777" w:rsidR="00ED026F" w:rsidRPr="009901E0" w:rsidRDefault="004947CA" w:rsidP="00ED026F">
      <w:pPr>
        <w:pStyle w:val="Call"/>
        <w:spacing w:before="160"/>
        <w:rPr>
          <w:rtl/>
        </w:rPr>
      </w:pPr>
      <w:r w:rsidRPr="009901E0">
        <w:rPr>
          <w:rFonts w:hint="cs"/>
          <w:rtl/>
        </w:rPr>
        <w:t>وإذ تقر</w:t>
      </w:r>
    </w:p>
    <w:p w14:paraId="41AA0D94" w14:textId="77777777" w:rsidR="00ED026F" w:rsidRPr="009901E0" w:rsidRDefault="004947CA" w:rsidP="00ED026F">
      <w:pPr>
        <w:rPr>
          <w:rtl/>
        </w:rPr>
      </w:pPr>
      <w:r w:rsidRPr="009901E0">
        <w:rPr>
          <w:rFonts w:hint="cs"/>
          <w:i/>
          <w:iCs/>
          <w:rtl/>
        </w:rPr>
        <w:t xml:space="preserve"> </w:t>
      </w:r>
      <w:r w:rsidRPr="009901E0">
        <w:rPr>
          <w:i/>
          <w:iCs/>
          <w:rtl/>
        </w:rPr>
        <w:t>أ )</w:t>
      </w:r>
      <w:r w:rsidRPr="009901E0">
        <w:rPr>
          <w:rtl/>
        </w:rPr>
        <w:tab/>
      </w:r>
      <w:r w:rsidRPr="009901E0">
        <w:rPr>
          <w:rFonts w:hint="cs"/>
          <w:rtl/>
          <w:lang w:bidi="ar-EG"/>
        </w:rPr>
        <w:t>بالعمل ذي</w:t>
      </w:r>
      <w:r w:rsidRPr="009901E0">
        <w:rPr>
          <w:rFonts w:hint="eastAsia"/>
          <w:rtl/>
          <w:lang w:bidi="ar-EG"/>
        </w:rPr>
        <w:t> </w:t>
      </w:r>
      <w:r w:rsidRPr="009901E0">
        <w:rPr>
          <w:rFonts w:hint="cs"/>
          <w:rtl/>
          <w:lang w:bidi="ar-EG"/>
        </w:rPr>
        <w:t>الصلة الذي يجريه فريق تطوير جودة الخدمة بشأن المناقشات التشغيلية والتنظيمية لجودة الخدمة وجودة التجربة ودورها الهام في تعزيز التعاون بين المشغلين وموردي الحلول التقنية وهيئات التنظيم من خلال مناقشة مفتوحة بشأن الاستراتيجيات الجديدة لتوفير الخدمات للمستعملين بجودة أفضل</w:t>
      </w:r>
      <w:r w:rsidRPr="009901E0">
        <w:rPr>
          <w:rFonts w:hint="cs"/>
          <w:rtl/>
        </w:rPr>
        <w:t>؛</w:t>
      </w:r>
    </w:p>
    <w:p w14:paraId="33D7B24B" w14:textId="77777777" w:rsidR="003B2398" w:rsidRPr="009901E0" w:rsidRDefault="003B2398" w:rsidP="00ED026F">
      <w:pPr>
        <w:rPr>
          <w:i/>
          <w:iCs/>
          <w:rtl/>
        </w:rPr>
      </w:pPr>
      <w:r w:rsidRPr="009901E0">
        <w:rPr>
          <w:i/>
          <w:iCs/>
          <w:rtl/>
        </w:rPr>
        <w:br w:type="page"/>
      </w:r>
    </w:p>
    <w:p w14:paraId="74DFC4AE" w14:textId="77777777" w:rsidR="00ED026F" w:rsidRPr="009901E0" w:rsidRDefault="004947CA" w:rsidP="00ED026F">
      <w:pPr>
        <w:rPr>
          <w:rtl/>
        </w:rPr>
      </w:pPr>
      <w:r w:rsidRPr="009901E0">
        <w:rPr>
          <w:rFonts w:hint="eastAsia"/>
          <w:i/>
          <w:iCs/>
          <w:rtl/>
        </w:rPr>
        <w:lastRenderedPageBreak/>
        <w:t>ب</w:t>
      </w:r>
      <w:r w:rsidRPr="009901E0">
        <w:rPr>
          <w:i/>
          <w:iCs/>
          <w:rtl/>
        </w:rPr>
        <w:t>)</w:t>
      </w:r>
      <w:r w:rsidRPr="009901E0">
        <w:rPr>
          <w:i/>
          <w:iCs/>
          <w:rtl/>
        </w:rPr>
        <w:tab/>
      </w:r>
      <w:r w:rsidRPr="009901E0">
        <w:rPr>
          <w:rFonts w:hint="cs"/>
          <w:rtl/>
        </w:rPr>
        <w:t xml:space="preserve">بالعمل المتواصل بشأن أثر أجهزة </w:t>
      </w:r>
      <w:r w:rsidRPr="009901E0">
        <w:rPr>
          <w:rtl/>
        </w:rPr>
        <w:t>الاتصالات/تكنولوجيا المعلومات والاتصالات</w:t>
      </w:r>
      <w:r w:rsidRPr="009901E0">
        <w:rPr>
          <w:rFonts w:hint="cs"/>
          <w:rtl/>
        </w:rPr>
        <w:t xml:space="preserve"> المزيفة </w:t>
      </w:r>
      <w:r w:rsidRPr="009901E0">
        <w:rPr>
          <w:rFonts w:hint="eastAsia"/>
          <w:rtl/>
        </w:rPr>
        <w:t>وغير</w:t>
      </w:r>
      <w:r w:rsidRPr="009901E0">
        <w:rPr>
          <w:rtl/>
        </w:rPr>
        <w:t xml:space="preserve"> </w:t>
      </w:r>
      <w:r w:rsidRPr="009901E0">
        <w:rPr>
          <w:rFonts w:hint="eastAsia"/>
          <w:rtl/>
        </w:rPr>
        <w:t>القياسية</w:t>
      </w:r>
      <w:r w:rsidRPr="009901E0">
        <w:rPr>
          <w:rFonts w:hint="cs"/>
          <w:rtl/>
        </w:rPr>
        <w:t xml:space="preserve"> على جودة الخدمة وجودة التجربة والتعاون المستمر بين لجان الدراسات في هذا الصدد،</w:t>
      </w:r>
    </w:p>
    <w:p w14:paraId="47893475" w14:textId="77777777" w:rsidR="00ED026F" w:rsidRPr="009901E0" w:rsidRDefault="004947CA" w:rsidP="00ED026F">
      <w:pPr>
        <w:pStyle w:val="Call"/>
        <w:spacing w:before="160"/>
        <w:rPr>
          <w:rtl/>
        </w:rPr>
      </w:pPr>
      <w:r w:rsidRPr="009901E0">
        <w:rPr>
          <w:rFonts w:hint="cs"/>
          <w:rtl/>
        </w:rPr>
        <w:t>تقرر أن يقوم قطاع تقييس الاتصالات بالاتحاد</w:t>
      </w:r>
    </w:p>
    <w:p w14:paraId="75AE400C" w14:textId="77777777" w:rsidR="00ED026F" w:rsidRPr="009901E0" w:rsidRDefault="004947CA" w:rsidP="00ED026F">
      <w:pPr>
        <w:rPr>
          <w:rtl/>
        </w:rPr>
      </w:pPr>
      <w:r w:rsidRPr="009901E0">
        <w:t>1</w:t>
      </w:r>
      <w:r w:rsidRPr="009901E0">
        <w:rPr>
          <w:rtl/>
        </w:rPr>
        <w:tab/>
      </w:r>
      <w:r w:rsidRPr="009901E0">
        <w:rPr>
          <w:rFonts w:hint="cs"/>
          <w:rtl/>
        </w:rPr>
        <w:t xml:space="preserve">بمواصلة وضع التوصيات اللازمة بشأن الأداء وجودة الخدمة وجودة التجربة، خاصة لشبكات وخدمات النطاق </w:t>
      </w:r>
      <w:proofErr w:type="gramStart"/>
      <w:r w:rsidRPr="009901E0">
        <w:rPr>
          <w:rFonts w:hint="cs"/>
          <w:rtl/>
        </w:rPr>
        <w:t>العريض؛</w:t>
      </w:r>
      <w:proofErr w:type="gramEnd"/>
    </w:p>
    <w:p w14:paraId="38DBFA81" w14:textId="77777777" w:rsidR="00ED026F" w:rsidRPr="009901E0" w:rsidRDefault="004947CA" w:rsidP="00ED026F">
      <w:pPr>
        <w:rPr>
          <w:rtl/>
        </w:rPr>
      </w:pPr>
      <w:r w:rsidRPr="009901E0">
        <w:t>2</w:t>
      </w:r>
      <w:r w:rsidRPr="009901E0">
        <w:rPr>
          <w:rtl/>
        </w:rPr>
        <w:tab/>
      </w:r>
      <w:r w:rsidRPr="009901E0">
        <w:rPr>
          <w:rFonts w:hint="cs"/>
          <w:rtl/>
          <w:lang w:bidi="ar-EG"/>
        </w:rPr>
        <w:t>بإطلاق مبادرات لإذكاء الوعي بأهمية إطلاع المستعملين باستمرار على جودة الخدمات التي يقدمها إليهم المشغلون، وذلك بالتعاون الوثيق مع قطاع تنمية الاتصالات</w:t>
      </w:r>
      <w:r w:rsidRPr="009901E0">
        <w:rPr>
          <w:rFonts w:hint="eastAsia"/>
          <w:rtl/>
        </w:rPr>
        <w:t> </w:t>
      </w:r>
      <w:r w:rsidRPr="009901E0">
        <w:t>(ITU</w:t>
      </w:r>
      <w:r w:rsidRPr="009901E0">
        <w:noBreakHyphen/>
      </w:r>
      <w:proofErr w:type="gramStart"/>
      <w:r w:rsidRPr="009901E0">
        <w:t>D)</w:t>
      </w:r>
      <w:r w:rsidRPr="009901E0">
        <w:rPr>
          <w:rFonts w:hint="cs"/>
          <w:rtl/>
        </w:rPr>
        <w:t>؛</w:t>
      </w:r>
      <w:proofErr w:type="gramEnd"/>
    </w:p>
    <w:p w14:paraId="6A26014D" w14:textId="29743855" w:rsidR="00ED026F" w:rsidRPr="009901E0" w:rsidRDefault="004947CA" w:rsidP="00ED026F">
      <w:pPr>
        <w:rPr>
          <w:rtl/>
        </w:rPr>
      </w:pPr>
      <w:r w:rsidRPr="009901E0">
        <w:t>3</w:t>
      </w:r>
      <w:r w:rsidRPr="009901E0">
        <w:rPr>
          <w:rtl/>
        </w:rPr>
        <w:tab/>
      </w:r>
      <w:r w:rsidRPr="009901E0">
        <w:rPr>
          <w:rFonts w:hint="cs"/>
          <w:rtl/>
          <w:lang w:bidi="ar-EG"/>
        </w:rPr>
        <w:t>بتوفير مراجع تساعد البلدان النامية</w:t>
      </w:r>
      <w:r w:rsidR="00B354AF">
        <w:rPr>
          <w:rStyle w:val="FootnoteReference"/>
          <w:rtl/>
          <w:lang w:bidi="ar-EG"/>
        </w:rPr>
        <w:footnoteReference w:customMarkFollows="1" w:id="61"/>
        <w:t>1</w:t>
      </w:r>
      <w:r w:rsidRPr="009901E0">
        <w:rPr>
          <w:rFonts w:hint="cs"/>
          <w:rtl/>
          <w:lang w:bidi="ar-EG"/>
        </w:rPr>
        <w:t xml:space="preserve"> وأقل البلدان نمواً في وضع إطار وطني لقياس الجودة يناسب إجراء قياسات جودة الخدمة وجودة التجربة، وذلك بالتعاون الوثيق مع قطاع تنمية الاتصالات</w:t>
      </w:r>
      <w:r w:rsidRPr="009901E0">
        <w:rPr>
          <w:rFonts w:hint="eastAsia"/>
          <w:rtl/>
          <w:lang w:bidi="ar-EG"/>
        </w:rPr>
        <w:t> </w:t>
      </w:r>
      <w:r w:rsidRPr="009901E0">
        <w:rPr>
          <w:rFonts w:hint="cs"/>
          <w:rtl/>
          <w:lang w:bidi="ar-EG"/>
        </w:rPr>
        <w:t xml:space="preserve">والمكاتب الإقليمية </w:t>
      </w:r>
      <w:proofErr w:type="gramStart"/>
      <w:r w:rsidRPr="009901E0">
        <w:rPr>
          <w:rFonts w:hint="cs"/>
          <w:rtl/>
          <w:lang w:bidi="ar-EG"/>
        </w:rPr>
        <w:t>للاتحاد</w:t>
      </w:r>
      <w:r w:rsidRPr="009901E0">
        <w:rPr>
          <w:rFonts w:hint="cs"/>
          <w:rtl/>
        </w:rPr>
        <w:t>؛</w:t>
      </w:r>
      <w:proofErr w:type="gramEnd"/>
    </w:p>
    <w:p w14:paraId="4F0CCA07" w14:textId="77777777" w:rsidR="00ED026F" w:rsidRPr="009901E0" w:rsidRDefault="004947CA" w:rsidP="00ED026F">
      <w:pPr>
        <w:rPr>
          <w:rtl/>
        </w:rPr>
      </w:pPr>
      <w:r w:rsidRPr="009901E0">
        <w:t>4</w:t>
      </w:r>
      <w:r w:rsidRPr="009901E0">
        <w:rPr>
          <w:rtl/>
        </w:rPr>
        <w:tab/>
      </w:r>
      <w:r w:rsidRPr="009901E0">
        <w:rPr>
          <w:rFonts w:hint="cs"/>
          <w:rtl/>
        </w:rPr>
        <w:t xml:space="preserve">بتنظيم </w:t>
      </w:r>
      <w:r w:rsidRPr="009901E0">
        <w:rPr>
          <w:rFonts w:hint="cs"/>
          <w:rtl/>
          <w:lang w:bidi="ar-EG"/>
        </w:rPr>
        <w:t>ورش العمل وبرامج تدريبية ومزيد من المبادرات لتشجيع المشاركة الأوسع لهيئات التنظيم والمشغلين والموردين في المناقشة الدولية بشأن جودة الخدمة وإذكاء الوعي بأهمية قياس جودة الخدمة وجودة التجربة،</w:t>
      </w:r>
    </w:p>
    <w:p w14:paraId="38AF4D54" w14:textId="77777777" w:rsidR="00ED026F" w:rsidRPr="009901E0" w:rsidRDefault="004947CA" w:rsidP="00ED026F">
      <w:pPr>
        <w:pStyle w:val="Call"/>
        <w:spacing w:before="160"/>
        <w:rPr>
          <w:rtl/>
        </w:rPr>
      </w:pPr>
      <w:r w:rsidRPr="009901E0">
        <w:rPr>
          <w:rFonts w:ascii="Times New Roman italic" w:hAnsi="Times New Roman italic" w:hint="cs"/>
          <w:spacing w:val="-4"/>
          <w:rtl/>
        </w:rPr>
        <w:t>تُكلّف</w:t>
      </w:r>
      <w:r w:rsidRPr="009901E0">
        <w:rPr>
          <w:rFonts w:hint="cs"/>
          <w:rtl/>
        </w:rPr>
        <w:t xml:space="preserve"> مدير مكتب تقييس الاتصالات</w:t>
      </w:r>
    </w:p>
    <w:p w14:paraId="383660BD" w14:textId="77777777" w:rsidR="00ED026F" w:rsidRPr="009901E0" w:rsidRDefault="004947CA" w:rsidP="00ED026F">
      <w:pPr>
        <w:rPr>
          <w:rtl/>
        </w:rPr>
      </w:pPr>
      <w:r w:rsidRPr="009901E0">
        <w:rPr>
          <w:rFonts w:hint="cs"/>
          <w:rtl/>
          <w:lang w:bidi="ar-EG"/>
        </w:rPr>
        <w:t xml:space="preserve">بأن يواصل، تنفيذاً للفقرتين </w:t>
      </w:r>
      <w:r w:rsidRPr="009901E0">
        <w:rPr>
          <w:lang w:bidi="ar-EG"/>
        </w:rPr>
        <w:t>2</w:t>
      </w:r>
      <w:r w:rsidRPr="009901E0">
        <w:rPr>
          <w:rFonts w:hint="cs"/>
          <w:rtl/>
          <w:lang w:bidi="ar-EG"/>
        </w:rPr>
        <w:t xml:space="preserve"> و</w:t>
      </w:r>
      <w:r w:rsidRPr="009901E0">
        <w:rPr>
          <w:lang w:bidi="ar-EG"/>
        </w:rPr>
        <w:t>4</w:t>
      </w:r>
      <w:r w:rsidRPr="009901E0">
        <w:rPr>
          <w:rFonts w:hint="cs"/>
          <w:rtl/>
          <w:lang w:bidi="ar-EG"/>
        </w:rPr>
        <w:t xml:space="preserve"> من </w:t>
      </w:r>
      <w:r w:rsidRPr="009901E0">
        <w:rPr>
          <w:rFonts w:hint="cs"/>
          <w:i/>
          <w:iCs/>
          <w:rtl/>
          <w:lang w:bidi="ar-EG"/>
        </w:rPr>
        <w:t>"تقرر"</w:t>
      </w:r>
      <w:r w:rsidRPr="009901E0">
        <w:rPr>
          <w:rFonts w:hint="cs"/>
          <w:rtl/>
          <w:lang w:bidi="ar-EG"/>
        </w:rPr>
        <w:t xml:space="preserve"> أعلاه، دعم أنشطة فريق تطوير جودة الخدمة </w:t>
      </w:r>
      <w:r w:rsidRPr="009901E0">
        <w:rPr>
          <w:lang w:bidi="ar-EG"/>
        </w:rPr>
        <w:t>(QSDG)</w:t>
      </w:r>
      <w:r w:rsidRPr="009901E0">
        <w:rPr>
          <w:rFonts w:hint="cs"/>
          <w:rtl/>
          <w:lang w:bidi="ar-EG"/>
        </w:rPr>
        <w:t xml:space="preserve"> من أجل إجراء مناقشات تشغيلية وتنظيمية مفتوحة بين هيئات التنظيم والمشغلين والموردين بشأن الاستراتيجيات الجديدة لتوفير جودة خدمة وجودة تجربة أفضل</w:t>
      </w:r>
      <w:r w:rsidRPr="009901E0">
        <w:rPr>
          <w:rFonts w:hint="eastAsia"/>
          <w:rtl/>
          <w:lang w:bidi="ar-EG"/>
        </w:rPr>
        <w:t> </w:t>
      </w:r>
      <w:r w:rsidRPr="009901E0">
        <w:rPr>
          <w:rFonts w:hint="cs"/>
          <w:rtl/>
          <w:lang w:bidi="ar-EG"/>
        </w:rPr>
        <w:t>للمستعملين</w:t>
      </w:r>
      <w:r w:rsidRPr="009901E0">
        <w:rPr>
          <w:rFonts w:hint="cs"/>
          <w:rtl/>
        </w:rPr>
        <w:t>،</w:t>
      </w:r>
    </w:p>
    <w:p w14:paraId="192A089B" w14:textId="77777777" w:rsidR="00ED026F" w:rsidRPr="009901E0" w:rsidRDefault="004947CA" w:rsidP="00ED026F">
      <w:pPr>
        <w:pStyle w:val="Call"/>
        <w:spacing w:before="160"/>
      </w:pPr>
      <w:r w:rsidRPr="009901E0">
        <w:rPr>
          <w:rFonts w:ascii="Times New Roman italic" w:hAnsi="Times New Roman italic" w:hint="cs"/>
          <w:spacing w:val="-4"/>
          <w:rtl/>
        </w:rPr>
        <w:t>تُكلّف</w:t>
      </w:r>
      <w:r w:rsidRPr="009901E0">
        <w:rPr>
          <w:rFonts w:hint="cs"/>
          <w:rtl/>
        </w:rPr>
        <w:t xml:space="preserve"> مدير مكتب تقييس الاتصالات، بالتعاون الوثيق مع مدير مكتب تنمية الاتصالات</w:t>
      </w:r>
    </w:p>
    <w:p w14:paraId="7C98E2E5" w14:textId="77777777" w:rsidR="00ED026F" w:rsidRPr="009901E0" w:rsidRDefault="004947CA" w:rsidP="00ED026F">
      <w:pPr>
        <w:rPr>
          <w:noProof/>
          <w:rtl/>
          <w:lang w:bidi="ar-EG"/>
        </w:rPr>
      </w:pPr>
      <w:r w:rsidRPr="009901E0">
        <w:t>1</w:t>
      </w:r>
      <w:r w:rsidRPr="009901E0">
        <w:rPr>
          <w:rtl/>
        </w:rPr>
        <w:tab/>
      </w:r>
      <w:r w:rsidRPr="009901E0">
        <w:rPr>
          <w:rFonts w:hint="cs"/>
          <w:noProof/>
          <w:rtl/>
          <w:lang w:bidi="ar-EG"/>
        </w:rPr>
        <w:t>بم</w:t>
      </w:r>
      <w:r w:rsidRPr="009901E0">
        <w:rPr>
          <w:noProof/>
          <w:rtl/>
          <w:lang w:bidi="ar-EG"/>
        </w:rPr>
        <w:t>ساعدة البلدان النامية</w:t>
      </w:r>
      <w:r w:rsidRPr="009901E0">
        <w:rPr>
          <w:rFonts w:hint="cs"/>
          <w:noProof/>
          <w:rtl/>
          <w:lang w:bidi="ar-EG"/>
        </w:rPr>
        <w:t xml:space="preserve"> وأقل البلدان نمواً</w:t>
      </w:r>
      <w:r w:rsidRPr="009901E0">
        <w:rPr>
          <w:noProof/>
          <w:rtl/>
          <w:lang w:bidi="ar-EG"/>
        </w:rPr>
        <w:t xml:space="preserve"> في تحديد فرص بناء القدرات البشرية والمؤسسية </w:t>
      </w:r>
      <w:r w:rsidRPr="009901E0">
        <w:rPr>
          <w:rFonts w:hint="cs"/>
          <w:noProof/>
          <w:rtl/>
          <w:lang w:bidi="ar-EG"/>
        </w:rPr>
        <w:t>من أجل وضع أطر وطنية لقياس</w:t>
      </w:r>
      <w:r w:rsidRPr="009901E0">
        <w:rPr>
          <w:rFonts w:hint="eastAsia"/>
          <w:noProof/>
          <w:rtl/>
          <w:lang w:bidi="ar-EG"/>
        </w:rPr>
        <w:t> </w:t>
      </w:r>
      <w:r w:rsidRPr="009901E0">
        <w:rPr>
          <w:rFonts w:hint="cs"/>
          <w:noProof/>
          <w:rtl/>
          <w:lang w:bidi="ar-EG"/>
        </w:rPr>
        <w:t>الجودة</w:t>
      </w:r>
      <w:r w:rsidRPr="009901E0">
        <w:rPr>
          <w:noProof/>
          <w:rtl/>
          <w:lang w:bidi="ar-EG"/>
        </w:rPr>
        <w:t>؛</w:t>
      </w:r>
    </w:p>
    <w:p w14:paraId="10455B10" w14:textId="77777777" w:rsidR="00ED026F" w:rsidRPr="009901E0" w:rsidRDefault="004947CA" w:rsidP="00ED026F">
      <w:pPr>
        <w:rPr>
          <w:noProof/>
          <w:rtl/>
          <w:lang w:bidi="ar-EG"/>
        </w:rPr>
      </w:pPr>
      <w:r w:rsidRPr="009901E0">
        <w:t>2</w:t>
      </w:r>
      <w:r w:rsidRPr="009901E0">
        <w:rPr>
          <w:rtl/>
        </w:rPr>
        <w:tab/>
      </w:r>
      <w:r w:rsidRPr="009901E0">
        <w:rPr>
          <w:rFonts w:hint="cs"/>
          <w:rtl/>
          <w:lang w:bidi="ar-EG"/>
        </w:rPr>
        <w:t>ب</w:t>
      </w:r>
      <w:r w:rsidRPr="009901E0">
        <w:rPr>
          <w:rFonts w:hint="cs"/>
          <w:noProof/>
          <w:rtl/>
          <w:lang w:bidi="ar-EG"/>
        </w:rPr>
        <w:t xml:space="preserve">إجراء </w:t>
      </w:r>
      <w:r w:rsidRPr="009901E0">
        <w:rPr>
          <w:noProof/>
          <w:rtl/>
          <w:lang w:bidi="ar-EG"/>
        </w:rPr>
        <w:t>أنشطة في كل منطقة لتحديد المشاكل التي تواجهها البلدان النامية</w:t>
      </w:r>
      <w:r w:rsidRPr="009901E0">
        <w:rPr>
          <w:rFonts w:hint="cs"/>
          <w:noProof/>
          <w:rtl/>
          <w:lang w:bidi="ar-EG"/>
        </w:rPr>
        <w:t xml:space="preserve"> وأقل البلدان نمواً</w:t>
      </w:r>
      <w:r w:rsidRPr="009901E0">
        <w:rPr>
          <w:noProof/>
          <w:rtl/>
          <w:lang w:bidi="ar-EG"/>
        </w:rPr>
        <w:t xml:space="preserve"> ووضع أولوياتها فيما</w:t>
      </w:r>
      <w:r w:rsidRPr="009901E0">
        <w:rPr>
          <w:rFonts w:hint="cs"/>
          <w:noProof/>
          <w:rtl/>
          <w:lang w:bidi="ar-EG"/>
        </w:rPr>
        <w:t> </w:t>
      </w:r>
      <w:r w:rsidRPr="009901E0">
        <w:rPr>
          <w:noProof/>
          <w:rtl/>
          <w:lang w:bidi="ar-EG"/>
        </w:rPr>
        <w:t xml:space="preserve">يتعلق </w:t>
      </w:r>
      <w:r w:rsidRPr="009901E0">
        <w:rPr>
          <w:rFonts w:hint="cs"/>
          <w:noProof/>
          <w:rtl/>
          <w:lang w:bidi="ar-EG"/>
        </w:rPr>
        <w:t>بتوفير خدمات بجودة مقبولة للمستعملين</w:t>
      </w:r>
      <w:r w:rsidRPr="009901E0">
        <w:rPr>
          <w:noProof/>
          <w:rtl/>
          <w:lang w:bidi="ar-EG"/>
        </w:rPr>
        <w:t>؛</w:t>
      </w:r>
    </w:p>
    <w:p w14:paraId="4FC32FA1" w14:textId="77777777" w:rsidR="00ED026F" w:rsidRPr="009901E0" w:rsidRDefault="004947CA" w:rsidP="00ED026F">
      <w:pPr>
        <w:rPr>
          <w:rtl/>
          <w:lang w:bidi="ar-EG"/>
        </w:rPr>
      </w:pPr>
      <w:r w:rsidRPr="009901E0">
        <w:t>3</w:t>
      </w:r>
      <w:r w:rsidRPr="009901E0">
        <w:rPr>
          <w:rtl/>
          <w:lang w:bidi="ar-EG"/>
        </w:rPr>
        <w:tab/>
      </w:r>
      <w:r w:rsidRPr="009901E0">
        <w:rPr>
          <w:rFonts w:hint="cs"/>
          <w:rtl/>
          <w:lang w:bidi="ar-EG"/>
        </w:rPr>
        <w:t xml:space="preserve">استناداً إلى نتائج الفقرة </w:t>
      </w:r>
      <w:r w:rsidRPr="009901E0">
        <w:rPr>
          <w:lang w:bidi="ar-EG"/>
        </w:rPr>
        <w:t>2</w:t>
      </w:r>
      <w:r w:rsidRPr="009901E0">
        <w:rPr>
          <w:rFonts w:hint="cs"/>
          <w:rtl/>
          <w:lang w:bidi="ar-EG"/>
        </w:rPr>
        <w:t xml:space="preserve"> من </w:t>
      </w:r>
      <w:r w:rsidRPr="009901E0">
        <w:rPr>
          <w:rFonts w:hint="cs"/>
          <w:i/>
          <w:iCs/>
          <w:rtl/>
          <w:lang w:bidi="ar-EG"/>
        </w:rPr>
        <w:t>"</w:t>
      </w:r>
      <w:r w:rsidRPr="009901E0">
        <w:rPr>
          <w:rFonts w:ascii="Times New Roman italic" w:hAnsi="Times New Roman italic" w:hint="cs"/>
          <w:i/>
          <w:iCs/>
          <w:spacing w:val="-4"/>
          <w:rtl/>
        </w:rPr>
        <w:t>تُكلّف</w:t>
      </w:r>
      <w:r w:rsidRPr="009901E0">
        <w:rPr>
          <w:rFonts w:ascii="Times New Roman italic" w:hAnsi="Times New Roman italic" w:hint="cs"/>
          <w:spacing w:val="-4"/>
          <w:rtl/>
        </w:rPr>
        <w:t xml:space="preserve"> </w:t>
      </w:r>
      <w:r w:rsidRPr="009901E0">
        <w:rPr>
          <w:rFonts w:hint="cs"/>
          <w:i/>
          <w:iCs/>
          <w:rtl/>
          <w:lang w:bidi="ar-EG"/>
        </w:rPr>
        <w:t>"</w:t>
      </w:r>
      <w:r w:rsidRPr="009901E0">
        <w:rPr>
          <w:rFonts w:hint="cs"/>
          <w:rtl/>
          <w:lang w:bidi="ar-EG"/>
        </w:rPr>
        <w:t xml:space="preserve"> أعلاه، بمساعدة البلدان النامية وأقل البلدان نمواً في تحديد إجراءات لتحسين جودة الخدمة وتنفيذها وإطلاع المستعملين باستمرار على ذلك،</w:t>
      </w:r>
    </w:p>
    <w:p w14:paraId="0E0723E2" w14:textId="77777777" w:rsidR="003B2398" w:rsidRPr="009901E0" w:rsidRDefault="003B2398" w:rsidP="00ED026F">
      <w:pPr>
        <w:rPr>
          <w:rtl/>
          <w:lang w:bidi="ar-EG"/>
        </w:rPr>
      </w:pPr>
      <w:r w:rsidRPr="009901E0">
        <w:rPr>
          <w:rtl/>
          <w:lang w:bidi="ar-EG"/>
        </w:rPr>
        <w:br w:type="page"/>
      </w:r>
    </w:p>
    <w:p w14:paraId="42F85A43" w14:textId="77777777" w:rsidR="00ED026F" w:rsidRPr="009901E0" w:rsidRDefault="004947CA" w:rsidP="00ED026F">
      <w:pPr>
        <w:pStyle w:val="Call"/>
        <w:spacing w:before="160"/>
        <w:rPr>
          <w:rtl/>
        </w:rPr>
      </w:pPr>
      <w:r w:rsidRPr="009901E0">
        <w:rPr>
          <w:rFonts w:ascii="Times New Roman italic" w:hAnsi="Times New Roman italic" w:hint="cs"/>
          <w:spacing w:val="-4"/>
          <w:rtl/>
        </w:rPr>
        <w:lastRenderedPageBreak/>
        <w:t>تُكلّف</w:t>
      </w:r>
      <w:r w:rsidRPr="009901E0">
        <w:rPr>
          <w:rFonts w:hint="cs"/>
          <w:rtl/>
        </w:rPr>
        <w:t xml:space="preserve"> لجان الدراسات لقطاع تقييس الاتصالات بالاتحاد، وفقاً لاختصاصاتها</w:t>
      </w:r>
    </w:p>
    <w:p w14:paraId="4CAB88EB" w14:textId="77777777" w:rsidR="00ED026F" w:rsidRPr="009901E0" w:rsidRDefault="004947CA" w:rsidP="00ED026F">
      <w:pPr>
        <w:rPr>
          <w:rtl/>
        </w:rPr>
      </w:pPr>
      <w:r w:rsidRPr="009901E0">
        <w:t>1</w:t>
      </w:r>
      <w:r w:rsidRPr="009901E0">
        <w:rPr>
          <w:rtl/>
        </w:rPr>
        <w:tab/>
      </w:r>
      <w:r w:rsidRPr="009901E0">
        <w:rPr>
          <w:rFonts w:hint="cs"/>
          <w:rtl/>
          <w:lang w:bidi="ar-EG"/>
        </w:rPr>
        <w:t>بوضع توصيات توفر توجيهات لهيئات التنظيم من أجل استراتيجيات ومنهجيات اختبار لمراقبة وقياس جودة الخدمة وجودة</w:t>
      </w:r>
      <w:r w:rsidRPr="009901E0">
        <w:rPr>
          <w:rFonts w:hint="eastAsia"/>
          <w:rtl/>
          <w:lang w:bidi="ar-EG"/>
        </w:rPr>
        <w:t> </w:t>
      </w:r>
      <w:r w:rsidRPr="009901E0">
        <w:rPr>
          <w:rFonts w:hint="cs"/>
          <w:rtl/>
          <w:lang w:bidi="ar-EG"/>
        </w:rPr>
        <w:t xml:space="preserve">التجربة، </w:t>
      </w:r>
      <w:r w:rsidRPr="009901E0">
        <w:rPr>
          <w:rtl/>
          <w:lang w:bidi="ar-EG"/>
        </w:rPr>
        <w:t xml:space="preserve">خاصة لشبكات وخدمات النطاق </w:t>
      </w:r>
      <w:proofErr w:type="gramStart"/>
      <w:r w:rsidRPr="009901E0">
        <w:rPr>
          <w:rtl/>
          <w:lang w:bidi="ar-EG"/>
        </w:rPr>
        <w:t>العريض</w:t>
      </w:r>
      <w:r w:rsidRPr="009901E0">
        <w:rPr>
          <w:rFonts w:hint="cs"/>
          <w:rtl/>
        </w:rPr>
        <w:t>؛</w:t>
      </w:r>
      <w:proofErr w:type="gramEnd"/>
    </w:p>
    <w:p w14:paraId="6BB06B45" w14:textId="77777777" w:rsidR="00ED026F" w:rsidRPr="009901E0" w:rsidRDefault="004947CA" w:rsidP="00ED026F">
      <w:pPr>
        <w:rPr>
          <w:noProof/>
          <w:rtl/>
          <w:lang w:bidi="ar-EG"/>
        </w:rPr>
      </w:pPr>
      <w:r w:rsidRPr="009901E0">
        <w:t>2</w:t>
      </w:r>
      <w:r w:rsidRPr="009901E0">
        <w:rPr>
          <w:rtl/>
        </w:rPr>
        <w:tab/>
      </w:r>
      <w:r w:rsidRPr="009901E0">
        <w:rPr>
          <w:rFonts w:hint="cs"/>
          <w:rtl/>
          <w:lang w:bidi="ar-EG"/>
        </w:rPr>
        <w:t xml:space="preserve">بدراسة سيناريوهات تطوير جودة الخدمة وجودة التجربة واستراتيجيات قياسهما وأدوات رسمهما وتصورهما واختبارهما وآليات نشرهما التي يتعين على هيئات التنظيم والمشغلين </w:t>
      </w:r>
      <w:proofErr w:type="gramStart"/>
      <w:r w:rsidRPr="009901E0">
        <w:rPr>
          <w:rFonts w:hint="cs"/>
          <w:rtl/>
          <w:lang w:bidi="ar-EG"/>
        </w:rPr>
        <w:t>اعتمادها</w:t>
      </w:r>
      <w:r w:rsidRPr="009901E0">
        <w:rPr>
          <w:noProof/>
          <w:rtl/>
          <w:lang w:bidi="ar-EG"/>
        </w:rPr>
        <w:t>؛</w:t>
      </w:r>
      <w:proofErr w:type="gramEnd"/>
    </w:p>
    <w:p w14:paraId="6A103657" w14:textId="77777777" w:rsidR="00ED026F" w:rsidRPr="009901E0" w:rsidRDefault="004947CA" w:rsidP="00ED026F">
      <w:pPr>
        <w:rPr>
          <w:noProof/>
          <w:rtl/>
          <w:lang w:bidi="ar-EG"/>
        </w:rPr>
      </w:pPr>
      <w:r w:rsidRPr="009901E0">
        <w:t>3</w:t>
      </w:r>
      <w:r w:rsidRPr="009901E0">
        <w:rPr>
          <w:rtl/>
        </w:rPr>
        <w:tab/>
      </w:r>
      <w:r w:rsidRPr="009901E0">
        <w:rPr>
          <w:rFonts w:hint="cs"/>
          <w:rtl/>
          <w:lang w:bidi="ar-EG"/>
        </w:rPr>
        <w:t xml:space="preserve">بإجراء دراسات وتقديم توجيهات لهيئات التنظيم بشأن منهجيات الاعتيان لقياسات جودة الخدمة على المستوى المحلي والوطني </w:t>
      </w:r>
      <w:proofErr w:type="gramStart"/>
      <w:r w:rsidRPr="009901E0">
        <w:rPr>
          <w:rFonts w:hint="cs"/>
          <w:rtl/>
          <w:lang w:bidi="ar-EG"/>
        </w:rPr>
        <w:t>والعالمي؛</w:t>
      </w:r>
      <w:proofErr w:type="gramEnd"/>
    </w:p>
    <w:p w14:paraId="0B01A69D" w14:textId="77777777" w:rsidR="00ED026F" w:rsidRPr="009901E0" w:rsidRDefault="004947CA" w:rsidP="00ED026F">
      <w:pPr>
        <w:rPr>
          <w:noProof/>
          <w:rtl/>
          <w:lang w:bidi="ar-EG"/>
        </w:rPr>
      </w:pPr>
      <w:r w:rsidRPr="009901E0">
        <w:t>4</w:t>
      </w:r>
      <w:r w:rsidRPr="009901E0">
        <w:rPr>
          <w:rtl/>
        </w:rPr>
        <w:tab/>
      </w:r>
      <w:r w:rsidRPr="009901E0">
        <w:rPr>
          <w:rFonts w:hint="cs"/>
          <w:rtl/>
          <w:lang w:bidi="ar-EG"/>
        </w:rPr>
        <w:t>بتوفير مراجع بخصوص مؤشرات الأداء الرئيسية ومؤشرات الجودة الرئيسية ذات الحد الأدنى من الرضا لتقييم جودة</w:t>
      </w:r>
      <w:r w:rsidRPr="009901E0">
        <w:rPr>
          <w:rFonts w:hint="eastAsia"/>
          <w:rtl/>
          <w:lang w:bidi="ar-EG"/>
        </w:rPr>
        <w:t> </w:t>
      </w:r>
      <w:proofErr w:type="gramStart"/>
      <w:r w:rsidRPr="009901E0">
        <w:rPr>
          <w:rFonts w:hint="cs"/>
          <w:rtl/>
          <w:lang w:bidi="ar-EG"/>
        </w:rPr>
        <w:t>الخدمات</w:t>
      </w:r>
      <w:r w:rsidRPr="009901E0">
        <w:rPr>
          <w:noProof/>
          <w:rtl/>
          <w:lang w:bidi="ar-EG"/>
        </w:rPr>
        <w:t>؛</w:t>
      </w:r>
      <w:proofErr w:type="gramEnd"/>
    </w:p>
    <w:p w14:paraId="596183F0" w14:textId="77777777" w:rsidR="00ED026F" w:rsidRPr="009901E0" w:rsidRDefault="004947CA" w:rsidP="00ED026F">
      <w:pPr>
        <w:rPr>
          <w:rtl/>
        </w:rPr>
      </w:pPr>
      <w:r w:rsidRPr="009901E0">
        <w:t>5</w:t>
      </w:r>
      <w:r w:rsidRPr="009901E0">
        <w:rPr>
          <w:rtl/>
        </w:rPr>
        <w:tab/>
      </w:r>
      <w:r w:rsidRPr="009901E0">
        <w:rPr>
          <w:rFonts w:hint="cs"/>
          <w:rtl/>
          <w:lang w:bidi="ar-EG"/>
        </w:rPr>
        <w:t>بتنفيذ استراتيجيات لزيادة مشاركة البلدان النامية والمتقدمة من جميع المناطق في جميع أنشطتها،</w:t>
      </w:r>
    </w:p>
    <w:p w14:paraId="0D0F8327" w14:textId="77777777" w:rsidR="00ED026F" w:rsidRPr="009901E0" w:rsidRDefault="004947CA" w:rsidP="00ED026F">
      <w:pPr>
        <w:pStyle w:val="Call"/>
        <w:spacing w:before="160"/>
        <w:rPr>
          <w:rtl/>
        </w:rPr>
      </w:pPr>
      <w:r w:rsidRPr="009901E0">
        <w:rPr>
          <w:rFonts w:hint="cs"/>
          <w:rtl/>
        </w:rPr>
        <w:t>تدعو الأعضاء إلى</w:t>
      </w:r>
    </w:p>
    <w:p w14:paraId="27273767" w14:textId="77777777" w:rsidR="00ED026F" w:rsidRPr="009901E0" w:rsidRDefault="004947CA" w:rsidP="00ED026F">
      <w:pPr>
        <w:rPr>
          <w:rtl/>
        </w:rPr>
      </w:pPr>
      <w:r w:rsidRPr="009901E0">
        <w:t>1</w:t>
      </w:r>
      <w:r w:rsidRPr="009901E0">
        <w:rPr>
          <w:rtl/>
        </w:rPr>
        <w:tab/>
      </w:r>
      <w:r w:rsidRPr="009901E0">
        <w:rPr>
          <w:rFonts w:hint="cs"/>
          <w:rtl/>
          <w:lang w:bidi="ar-EG"/>
        </w:rPr>
        <w:t xml:space="preserve">التعاون مع قطاع تقييس الاتصالات في تنفيذ هذا </w:t>
      </w:r>
      <w:proofErr w:type="gramStart"/>
      <w:r w:rsidRPr="009901E0">
        <w:rPr>
          <w:rFonts w:hint="cs"/>
          <w:rtl/>
          <w:lang w:bidi="ar-EG"/>
        </w:rPr>
        <w:t>القرار</w:t>
      </w:r>
      <w:r w:rsidRPr="009901E0">
        <w:rPr>
          <w:rFonts w:hint="cs"/>
          <w:rtl/>
        </w:rPr>
        <w:t>؛</w:t>
      </w:r>
      <w:proofErr w:type="gramEnd"/>
    </w:p>
    <w:p w14:paraId="268521CB" w14:textId="77777777" w:rsidR="00ED026F" w:rsidRPr="009901E0" w:rsidRDefault="004947CA" w:rsidP="00ED026F">
      <w:pPr>
        <w:rPr>
          <w:noProof/>
          <w:rtl/>
          <w:lang w:bidi="ar-EG"/>
        </w:rPr>
      </w:pPr>
      <w:r w:rsidRPr="009901E0">
        <w:t>2</w:t>
      </w:r>
      <w:r w:rsidRPr="009901E0">
        <w:rPr>
          <w:rtl/>
        </w:rPr>
        <w:tab/>
      </w:r>
      <w:r w:rsidRPr="009901E0">
        <w:rPr>
          <w:rFonts w:hint="cs"/>
          <w:rtl/>
          <w:lang w:bidi="ar-EG"/>
        </w:rPr>
        <w:t>المشاركة في مبادرات لجنة الدراسات</w:t>
      </w:r>
      <w:r w:rsidRPr="009901E0">
        <w:rPr>
          <w:rFonts w:hint="eastAsia"/>
          <w:rtl/>
          <w:lang w:bidi="ar-EG"/>
        </w:rPr>
        <w:t> </w:t>
      </w:r>
      <w:r w:rsidRPr="009901E0">
        <w:rPr>
          <w:lang w:bidi="ar-EG"/>
        </w:rPr>
        <w:t>12</w:t>
      </w:r>
      <w:r w:rsidRPr="009901E0">
        <w:rPr>
          <w:rFonts w:hint="cs"/>
          <w:rtl/>
          <w:lang w:bidi="ar-EG"/>
        </w:rPr>
        <w:t xml:space="preserve"> وفريق تطوير جودة الخدمة من خلال تقديم المساهمات والخبرات والمعارف والتجارب العملية المتعلقة بعمل لجنة الدراسات</w:t>
      </w:r>
      <w:r w:rsidRPr="009901E0">
        <w:rPr>
          <w:rFonts w:hint="eastAsia"/>
          <w:rtl/>
          <w:lang w:bidi="ar-EG"/>
        </w:rPr>
        <w:t> </w:t>
      </w:r>
      <w:r w:rsidRPr="009901E0">
        <w:rPr>
          <w:lang w:bidi="ar-EG"/>
        </w:rPr>
        <w:t>12</w:t>
      </w:r>
      <w:r w:rsidRPr="009901E0">
        <w:rPr>
          <w:rFonts w:hint="cs"/>
          <w:noProof/>
          <w:rtl/>
          <w:lang w:bidi="ar-EG"/>
        </w:rPr>
        <w:t>.</w:t>
      </w:r>
    </w:p>
    <w:p w14:paraId="5C6E2523" w14:textId="77777777" w:rsidR="000C2F13" w:rsidRPr="009901E0" w:rsidRDefault="000C2F13" w:rsidP="003F46FF">
      <w:pPr>
        <w:rPr>
          <w:rtl/>
        </w:rPr>
      </w:pPr>
    </w:p>
    <w:p w14:paraId="089398FE" w14:textId="77777777" w:rsidR="003F46FF" w:rsidRPr="009901E0" w:rsidRDefault="003F46FF" w:rsidP="003F46FF">
      <w:pPr>
        <w:rPr>
          <w:rtl/>
        </w:rPr>
      </w:pPr>
    </w:p>
    <w:p w14:paraId="2161039E" w14:textId="77777777" w:rsidR="003F46FF" w:rsidRPr="009901E0" w:rsidRDefault="003F46FF" w:rsidP="003F46FF">
      <w:pPr>
        <w:rPr>
          <w:rtl/>
        </w:rPr>
      </w:pPr>
    </w:p>
    <w:p w14:paraId="21D498D8" w14:textId="77777777" w:rsidR="003F46FF" w:rsidRPr="009901E0" w:rsidRDefault="003F46FF" w:rsidP="003F46FF">
      <w:pPr>
        <w:rPr>
          <w:rtl/>
        </w:rPr>
      </w:pPr>
    </w:p>
    <w:p w14:paraId="73F86524" w14:textId="77777777" w:rsidR="003F46FF" w:rsidRPr="009901E0" w:rsidRDefault="003F46FF" w:rsidP="003F46FF">
      <w:pPr>
        <w:rPr>
          <w:rtl/>
        </w:rPr>
      </w:pPr>
    </w:p>
    <w:p w14:paraId="1B4D0BA5" w14:textId="77777777" w:rsidR="003F46FF" w:rsidRPr="009901E0" w:rsidRDefault="003F46FF" w:rsidP="003F46FF">
      <w:pPr>
        <w:rPr>
          <w:rtl/>
        </w:rPr>
      </w:pPr>
    </w:p>
    <w:p w14:paraId="75C46C44" w14:textId="77777777" w:rsidR="003F46FF" w:rsidRPr="009901E0" w:rsidRDefault="003F46FF" w:rsidP="003F46FF">
      <w:pPr>
        <w:rPr>
          <w:rtl/>
        </w:rPr>
      </w:pPr>
    </w:p>
    <w:p w14:paraId="0B7A56CE" w14:textId="77777777" w:rsidR="003F46FF" w:rsidRPr="009901E0" w:rsidRDefault="003F46FF" w:rsidP="003F46FF">
      <w:pPr>
        <w:rPr>
          <w:rtl/>
        </w:rPr>
      </w:pPr>
    </w:p>
    <w:p w14:paraId="6F60D81A" w14:textId="77777777" w:rsidR="003F46FF" w:rsidRPr="009901E0" w:rsidRDefault="003F46FF" w:rsidP="003F46FF">
      <w:pPr>
        <w:rPr>
          <w:rtl/>
        </w:rPr>
      </w:pPr>
    </w:p>
    <w:p w14:paraId="714F5148" w14:textId="77777777" w:rsidR="003F46FF" w:rsidRPr="009901E0" w:rsidRDefault="003F46FF" w:rsidP="003F46FF">
      <w:pPr>
        <w:rPr>
          <w:rtl/>
        </w:rPr>
      </w:pPr>
    </w:p>
    <w:p w14:paraId="0AEE3078" w14:textId="77777777" w:rsidR="003F46FF" w:rsidRPr="009901E0" w:rsidRDefault="003F46FF" w:rsidP="003F46FF">
      <w:pPr>
        <w:rPr>
          <w:rtl/>
        </w:rPr>
      </w:pPr>
    </w:p>
    <w:p w14:paraId="6EC62210" w14:textId="77777777" w:rsidR="003F46FF" w:rsidRPr="009901E0" w:rsidRDefault="003F46FF" w:rsidP="003F46FF">
      <w:pPr>
        <w:rPr>
          <w:rtl/>
        </w:rPr>
      </w:pPr>
    </w:p>
    <w:p w14:paraId="4215C20A" w14:textId="77777777" w:rsidR="003F46FF" w:rsidRPr="009901E0" w:rsidRDefault="003F46FF" w:rsidP="003F46FF">
      <w:pPr>
        <w:rPr>
          <w:rtl/>
        </w:rPr>
      </w:pPr>
    </w:p>
    <w:p w14:paraId="57C1C7C8" w14:textId="77777777" w:rsidR="003F46FF" w:rsidRPr="009901E0" w:rsidRDefault="003F46FF" w:rsidP="003F46FF">
      <w:pPr>
        <w:rPr>
          <w:rtl/>
        </w:rPr>
      </w:pPr>
    </w:p>
    <w:p w14:paraId="401A2ECE" w14:textId="77777777" w:rsidR="003F46FF" w:rsidRPr="009901E0" w:rsidRDefault="003F46FF" w:rsidP="003F46FF">
      <w:pPr>
        <w:rPr>
          <w:rtl/>
        </w:rPr>
        <w:sectPr w:rsidR="003F46FF" w:rsidRPr="009901E0" w:rsidSect="007D3DEC">
          <w:footerReference w:type="even" r:id="rId131"/>
          <w:footerReference w:type="default" r:id="rId132"/>
          <w:pgSz w:w="11907" w:h="16840" w:code="9"/>
          <w:pgMar w:top="1134" w:right="1134" w:bottom="1134" w:left="1134" w:header="567" w:footer="567" w:gutter="0"/>
          <w:cols w:space="708"/>
          <w:vAlign w:val="both"/>
          <w:docGrid w:linePitch="360"/>
        </w:sectPr>
      </w:pPr>
    </w:p>
    <w:p w14:paraId="3B4465EC" w14:textId="77777777" w:rsidR="003F46FF" w:rsidRPr="009901E0" w:rsidRDefault="002B4C22" w:rsidP="003E1027">
      <w:pPr>
        <w:pStyle w:val="ResNo"/>
        <w:rPr>
          <w:rtl/>
        </w:rPr>
      </w:pPr>
      <w:bookmarkStart w:id="316" w:name="_Toc190336480"/>
      <w:bookmarkStart w:id="317" w:name="_Toc190336769"/>
      <w:bookmarkStart w:id="318" w:name="_Toc190336981"/>
      <w:r w:rsidRPr="009901E0">
        <w:rPr>
          <w:rFonts w:hint="cs"/>
          <w:rtl/>
        </w:rPr>
        <w:lastRenderedPageBreak/>
        <w:t>القرار</w:t>
      </w:r>
      <w:r w:rsidR="003F46FF" w:rsidRPr="009901E0">
        <w:rPr>
          <w:rtl/>
        </w:rPr>
        <w:t xml:space="preserve"> </w:t>
      </w:r>
      <w:r w:rsidR="003F46FF" w:rsidRPr="009901E0">
        <w:rPr>
          <w:rStyle w:val="href"/>
        </w:rPr>
        <w:t>96</w:t>
      </w:r>
      <w:r w:rsidR="003F46FF" w:rsidRPr="009901E0">
        <w:rPr>
          <w:rFonts w:hint="cs"/>
          <w:rtl/>
        </w:rPr>
        <w:t xml:space="preserve"> (</w:t>
      </w:r>
      <w:r w:rsidR="003E1027" w:rsidRPr="009901E0">
        <w:rPr>
          <w:rFonts w:hint="cs"/>
          <w:rtl/>
          <w:lang w:bidi="ar-SA"/>
        </w:rPr>
        <w:t>المراجَع في نيودلهي</w:t>
      </w:r>
      <w:r w:rsidR="003F46FF" w:rsidRPr="009901E0">
        <w:rPr>
          <w:rFonts w:hint="cs"/>
          <w:rtl/>
        </w:rPr>
        <w:t xml:space="preserve">، </w:t>
      </w:r>
      <w:r w:rsidR="003F46FF" w:rsidRPr="009901E0">
        <w:t>20</w:t>
      </w:r>
      <w:r w:rsidR="003E1027" w:rsidRPr="009901E0">
        <w:t>24</w:t>
      </w:r>
      <w:r w:rsidR="003F46FF" w:rsidRPr="009901E0">
        <w:rPr>
          <w:rFonts w:hint="cs"/>
          <w:rtl/>
        </w:rPr>
        <w:t>)</w:t>
      </w:r>
      <w:bookmarkEnd w:id="316"/>
      <w:bookmarkEnd w:id="317"/>
      <w:bookmarkEnd w:id="318"/>
    </w:p>
    <w:p w14:paraId="4A06D2B2" w14:textId="77777777" w:rsidR="003F46FF" w:rsidRPr="009901E0" w:rsidRDefault="003E1027" w:rsidP="003E1027">
      <w:pPr>
        <w:pStyle w:val="Restitle"/>
      </w:pPr>
      <w:bookmarkStart w:id="319" w:name="_Toc190336481"/>
      <w:bookmarkStart w:id="320" w:name="_Toc190336770"/>
      <w:bookmarkStart w:id="321" w:name="_Toc190336982"/>
      <w:r w:rsidRPr="009901E0">
        <w:rPr>
          <w:rtl/>
        </w:rPr>
        <w:t xml:space="preserve">دراسات قطاع تقييس </w:t>
      </w:r>
      <w:r w:rsidRPr="009901E0">
        <w:rPr>
          <w:rFonts w:hint="cs"/>
          <w:rtl/>
        </w:rPr>
        <w:t>الاتصالات في الاتحاد الدولي للاتصالات</w:t>
      </w:r>
      <w:r w:rsidRPr="009901E0">
        <w:rPr>
          <w:rtl/>
        </w:rPr>
        <w:br/>
        <w:t>بشأن</w:t>
      </w:r>
      <w:r w:rsidRPr="009901E0">
        <w:rPr>
          <w:rFonts w:hint="cs"/>
          <w:rtl/>
        </w:rPr>
        <w:t xml:space="preserve"> </w:t>
      </w:r>
      <w:r w:rsidRPr="009901E0">
        <w:rPr>
          <w:rtl/>
        </w:rPr>
        <w:t>مكافحة أجهزة الاتصالات/تكنولوجيا المعلومات</w:t>
      </w:r>
      <w:r w:rsidRPr="009901E0">
        <w:rPr>
          <w:rFonts w:hint="cs"/>
          <w:rtl/>
        </w:rPr>
        <w:t> </w:t>
      </w:r>
      <w:r w:rsidRPr="009901E0">
        <w:rPr>
          <w:rtl/>
        </w:rPr>
        <w:t>والاتصالات</w:t>
      </w:r>
      <w:r w:rsidRPr="009901E0">
        <w:rPr>
          <w:rFonts w:hint="cs"/>
          <w:rtl/>
        </w:rPr>
        <w:t xml:space="preserve"> </w:t>
      </w:r>
      <w:r w:rsidRPr="009901E0">
        <w:rPr>
          <w:rtl/>
        </w:rPr>
        <w:t>الزائفة</w:t>
      </w:r>
      <w:r w:rsidRPr="009901E0">
        <w:rPr>
          <w:rFonts w:hint="cs"/>
          <w:rtl/>
        </w:rPr>
        <w:t xml:space="preserve"> والمتلاعب بها</w:t>
      </w:r>
      <w:bookmarkEnd w:id="319"/>
      <w:bookmarkEnd w:id="320"/>
      <w:bookmarkEnd w:id="321"/>
    </w:p>
    <w:p w14:paraId="02CDC6D7" w14:textId="77777777" w:rsidR="003E1027" w:rsidRPr="009901E0" w:rsidRDefault="003E1027" w:rsidP="003E1027">
      <w:pPr>
        <w:pStyle w:val="Resref"/>
        <w:rPr>
          <w:rtl/>
        </w:rPr>
      </w:pPr>
      <w:r w:rsidRPr="009901E0">
        <w:rPr>
          <w:rFonts w:hint="cs"/>
          <w:rtl/>
        </w:rPr>
        <w:t xml:space="preserve">(الحمامات، </w:t>
      </w:r>
      <w:r w:rsidRPr="009901E0">
        <w:t>2016</w:t>
      </w:r>
      <w:r w:rsidRPr="009901E0">
        <w:rPr>
          <w:rFonts w:hint="cs"/>
          <w:rtl/>
          <w:lang w:bidi="ar-EG"/>
        </w:rPr>
        <w:t xml:space="preserve">؛ نيودلهي، </w:t>
      </w:r>
      <w:r w:rsidRPr="009901E0">
        <w:rPr>
          <w:lang w:bidi="ar-EG"/>
        </w:rPr>
        <w:t>2024</w:t>
      </w:r>
      <w:r w:rsidRPr="009901E0">
        <w:rPr>
          <w:rFonts w:hint="cs"/>
          <w:rtl/>
        </w:rPr>
        <w:t>)</w:t>
      </w:r>
    </w:p>
    <w:p w14:paraId="2B51E738" w14:textId="77777777" w:rsidR="003E1027" w:rsidRPr="009901E0" w:rsidRDefault="003E1027" w:rsidP="003E1027">
      <w:pPr>
        <w:pStyle w:val="Normalaftertitle"/>
        <w:rPr>
          <w:rtl/>
          <w:lang w:bidi="ar-EG"/>
        </w:rPr>
      </w:pPr>
      <w:r w:rsidRPr="009901E0">
        <w:rPr>
          <w:rFonts w:hint="cs"/>
          <w:rtl/>
          <w:lang w:bidi="ar-EG"/>
        </w:rPr>
        <w:t xml:space="preserve">إن الجمعية العالمية لتقييس الاتصالات (نيودلهي، </w:t>
      </w:r>
      <w:r w:rsidRPr="009901E0">
        <w:rPr>
          <w:lang w:bidi="ar-EG"/>
        </w:rPr>
        <w:t>2024</w:t>
      </w:r>
      <w:r w:rsidRPr="009901E0">
        <w:rPr>
          <w:rFonts w:hint="cs"/>
          <w:rtl/>
          <w:lang w:bidi="ar-EG"/>
        </w:rPr>
        <w:t>)،</w:t>
      </w:r>
    </w:p>
    <w:p w14:paraId="00202345" w14:textId="77777777" w:rsidR="003E1027" w:rsidRPr="009901E0" w:rsidRDefault="003E1027" w:rsidP="003E1027">
      <w:pPr>
        <w:pStyle w:val="Call"/>
        <w:rPr>
          <w:rtl/>
        </w:rPr>
      </w:pPr>
      <w:r w:rsidRPr="009901E0">
        <w:rPr>
          <w:rFonts w:hint="eastAsia"/>
          <w:rtl/>
        </w:rPr>
        <w:t>إذ</w:t>
      </w:r>
      <w:r w:rsidRPr="009901E0">
        <w:rPr>
          <w:rtl/>
        </w:rPr>
        <w:t xml:space="preserve"> </w:t>
      </w:r>
      <w:r w:rsidRPr="009901E0">
        <w:rPr>
          <w:rFonts w:hint="cs"/>
          <w:rtl/>
        </w:rPr>
        <w:t>تذكِّر</w:t>
      </w:r>
    </w:p>
    <w:p w14:paraId="6BF5C2F7" w14:textId="77777777" w:rsidR="003E1027" w:rsidRPr="009901E0" w:rsidRDefault="003E1027" w:rsidP="003E1027">
      <w:r w:rsidRPr="009901E0">
        <w:rPr>
          <w:rFonts w:hint="cs"/>
          <w:i/>
          <w:iCs/>
          <w:rtl/>
          <w:lang w:bidi="ar-EG"/>
        </w:rPr>
        <w:t> أ )</w:t>
      </w:r>
      <w:r w:rsidRPr="009901E0">
        <w:rPr>
          <w:rFonts w:hint="cs"/>
          <w:i/>
          <w:iCs/>
          <w:rtl/>
          <w:lang w:bidi="ar-EG"/>
        </w:rPr>
        <w:tab/>
      </w:r>
      <w:r w:rsidRPr="009901E0">
        <w:rPr>
          <w:rFonts w:hint="cs"/>
          <w:rtl/>
          <w:lang w:bidi="ar-EG"/>
        </w:rPr>
        <w:t>بالقرار</w:t>
      </w:r>
      <w:r w:rsidRPr="009901E0">
        <w:rPr>
          <w:rFonts w:hint="cs"/>
          <w:rtl/>
        </w:rPr>
        <w:t> </w:t>
      </w:r>
      <w:r w:rsidRPr="009901E0">
        <w:t>188</w:t>
      </w:r>
      <w:r w:rsidRPr="009901E0">
        <w:rPr>
          <w:rtl/>
        </w:rPr>
        <w:t xml:space="preserve"> (</w:t>
      </w:r>
      <w:r w:rsidRPr="009901E0">
        <w:rPr>
          <w:rFonts w:hint="cs"/>
          <w:rtl/>
        </w:rPr>
        <w:t xml:space="preserve">المراجَع في بوخارست، </w:t>
      </w:r>
      <w:r w:rsidRPr="009901E0">
        <w:t>2022</w:t>
      </w:r>
      <w:r w:rsidRPr="009901E0">
        <w:rPr>
          <w:rtl/>
        </w:rPr>
        <w:t>) لمؤتمر المندوبين المفوضين</w:t>
      </w:r>
      <w:r w:rsidRPr="009901E0">
        <w:rPr>
          <w:rFonts w:hint="cs"/>
          <w:rtl/>
        </w:rPr>
        <w:t>،</w:t>
      </w:r>
      <w:r w:rsidRPr="009901E0">
        <w:rPr>
          <w:rtl/>
        </w:rPr>
        <w:t xml:space="preserve"> بشأن مكافحة أجهزة الاتصالات/تكنولوجيا المعلومات والاتصالات</w:t>
      </w:r>
      <w:r w:rsidRPr="009901E0">
        <w:rPr>
          <w:rFonts w:hint="eastAsia"/>
          <w:rtl/>
        </w:rPr>
        <w:t> </w:t>
      </w:r>
      <w:r w:rsidRPr="009901E0">
        <w:t>(ICT)</w:t>
      </w:r>
      <w:r w:rsidRPr="009901E0">
        <w:rPr>
          <w:rFonts w:hint="cs"/>
          <w:rtl/>
        </w:rPr>
        <w:t xml:space="preserve"> </w:t>
      </w:r>
      <w:r w:rsidRPr="009901E0">
        <w:rPr>
          <w:rtl/>
        </w:rPr>
        <w:t>الزائفة</w:t>
      </w:r>
      <w:r w:rsidRPr="009901E0">
        <w:rPr>
          <w:rFonts w:hint="cs"/>
          <w:rtl/>
        </w:rPr>
        <w:t xml:space="preserve"> والمتلاعب بها</w:t>
      </w:r>
      <w:r w:rsidRPr="009901E0">
        <w:rPr>
          <w:rtl/>
        </w:rPr>
        <w:t>؛</w:t>
      </w:r>
    </w:p>
    <w:p w14:paraId="4E4560B6" w14:textId="77777777" w:rsidR="003E1027" w:rsidRPr="009901E0" w:rsidRDefault="003E1027" w:rsidP="003E1027">
      <w:pPr>
        <w:rPr>
          <w:rtl/>
          <w:lang w:bidi="ar-EG"/>
        </w:rPr>
      </w:pPr>
      <w:r w:rsidRPr="009901E0">
        <w:rPr>
          <w:rFonts w:hint="cs"/>
          <w:i/>
          <w:iCs/>
          <w:rtl/>
          <w:lang w:bidi="ar-EG"/>
        </w:rPr>
        <w:t>ب)</w:t>
      </w:r>
      <w:r w:rsidRPr="009901E0">
        <w:rPr>
          <w:rFonts w:hint="cs"/>
          <w:i/>
          <w:iCs/>
          <w:rtl/>
          <w:lang w:bidi="ar-EG"/>
        </w:rPr>
        <w:tab/>
      </w:r>
      <w:r w:rsidRPr="009901E0">
        <w:rPr>
          <w:rFonts w:hint="cs"/>
          <w:rtl/>
          <w:lang w:bidi="ar-EG"/>
        </w:rPr>
        <w:t>بالقرار</w:t>
      </w:r>
      <w:r w:rsidRPr="009901E0">
        <w:rPr>
          <w:rFonts w:hint="eastAsia"/>
          <w:rtl/>
          <w:lang w:bidi="ar-EG"/>
        </w:rPr>
        <w:t> </w:t>
      </w:r>
      <w:r w:rsidRPr="009901E0">
        <w:rPr>
          <w:lang w:bidi="ar-EG"/>
        </w:rPr>
        <w:t>177</w:t>
      </w:r>
      <w:r w:rsidRPr="009901E0">
        <w:rPr>
          <w:rFonts w:hint="cs"/>
          <w:rtl/>
          <w:lang w:bidi="ar-EG"/>
        </w:rPr>
        <w:t xml:space="preserve"> (المراجَع في بوخارست، </w:t>
      </w:r>
      <w:r w:rsidRPr="009901E0">
        <w:rPr>
          <w:lang w:bidi="ar-EG"/>
        </w:rPr>
        <w:t>2022</w:t>
      </w:r>
      <w:r w:rsidRPr="009901E0">
        <w:rPr>
          <w:rFonts w:hint="cs"/>
          <w:rtl/>
          <w:lang w:bidi="ar-EG"/>
        </w:rPr>
        <w:t xml:space="preserve">) </w:t>
      </w:r>
      <w:r w:rsidRPr="009901E0">
        <w:rPr>
          <w:rtl/>
        </w:rPr>
        <w:t>لمؤتمر المندوبين المفوضين</w:t>
      </w:r>
      <w:r w:rsidRPr="009901E0">
        <w:rPr>
          <w:rFonts w:hint="cs"/>
          <w:rtl/>
        </w:rPr>
        <w:t>،</w:t>
      </w:r>
      <w:r w:rsidRPr="009901E0">
        <w:rPr>
          <w:rFonts w:hint="cs"/>
          <w:rtl/>
          <w:lang w:bidi="ar-EG"/>
        </w:rPr>
        <w:t xml:space="preserve"> بشأن المطابقة</w:t>
      </w:r>
      <w:r w:rsidRPr="009901E0">
        <w:rPr>
          <w:rtl/>
          <w:lang w:bidi="ar-EG"/>
        </w:rPr>
        <w:t xml:space="preserve"> </w:t>
      </w:r>
      <w:r w:rsidRPr="009901E0">
        <w:rPr>
          <w:rFonts w:hint="cs"/>
          <w:rtl/>
          <w:lang w:bidi="ar-EG"/>
        </w:rPr>
        <w:t>وقابلية</w:t>
      </w:r>
      <w:r w:rsidRPr="009901E0">
        <w:rPr>
          <w:rtl/>
          <w:lang w:bidi="ar-EG"/>
        </w:rPr>
        <w:t xml:space="preserve"> </w:t>
      </w:r>
      <w:r w:rsidRPr="009901E0">
        <w:rPr>
          <w:rFonts w:hint="cs"/>
          <w:rtl/>
          <w:lang w:bidi="ar-EG"/>
        </w:rPr>
        <w:t>التشغيل البيني</w:t>
      </w:r>
      <w:r w:rsidRPr="009901E0">
        <w:rPr>
          <w:rFonts w:hint="eastAsia"/>
          <w:rtl/>
          <w:lang w:bidi="ar-EG"/>
        </w:rPr>
        <w:t> </w:t>
      </w:r>
      <w:r w:rsidRPr="009901E0">
        <w:rPr>
          <w:lang w:bidi="ar-EG"/>
        </w:rPr>
        <w:t>(C&amp;I)</w:t>
      </w:r>
      <w:r w:rsidRPr="009901E0">
        <w:rPr>
          <w:rFonts w:hint="cs"/>
          <w:rtl/>
          <w:lang w:bidi="ar-EG"/>
        </w:rPr>
        <w:t>؛</w:t>
      </w:r>
    </w:p>
    <w:p w14:paraId="569C0C65" w14:textId="77777777" w:rsidR="003E1027" w:rsidRPr="009901E0" w:rsidRDefault="003E1027" w:rsidP="003E1027">
      <w:r w:rsidRPr="009901E0">
        <w:rPr>
          <w:rFonts w:hint="cs"/>
          <w:i/>
          <w:iCs/>
          <w:rtl/>
          <w:lang w:bidi="ar-EG"/>
        </w:rPr>
        <w:t>ج)</w:t>
      </w:r>
      <w:r w:rsidRPr="009901E0">
        <w:rPr>
          <w:rFonts w:hint="cs"/>
          <w:i/>
          <w:iCs/>
          <w:rtl/>
          <w:lang w:bidi="ar-EG"/>
        </w:rPr>
        <w:tab/>
      </w:r>
      <w:r w:rsidRPr="009901E0">
        <w:rPr>
          <w:rFonts w:hint="cs"/>
          <w:rtl/>
          <w:lang w:bidi="ar-EG"/>
        </w:rPr>
        <w:t>ب</w:t>
      </w:r>
      <w:r w:rsidRPr="009901E0">
        <w:rPr>
          <w:rtl/>
        </w:rPr>
        <w:t>القرار</w:t>
      </w:r>
      <w:r w:rsidRPr="009901E0">
        <w:rPr>
          <w:rFonts w:hint="cs"/>
          <w:rtl/>
        </w:rPr>
        <w:t> </w:t>
      </w:r>
      <w:r w:rsidRPr="009901E0">
        <w:t>176</w:t>
      </w:r>
      <w:r w:rsidRPr="009901E0">
        <w:rPr>
          <w:rtl/>
        </w:rPr>
        <w:t xml:space="preserve"> (</w:t>
      </w:r>
      <w:r w:rsidRPr="009901E0">
        <w:rPr>
          <w:rFonts w:hint="cs"/>
          <w:rtl/>
          <w:lang w:bidi="ar-EG"/>
        </w:rPr>
        <w:t>المراجَع في </w:t>
      </w:r>
      <w:r w:rsidRPr="009901E0">
        <w:rPr>
          <w:rFonts w:hint="cs"/>
          <w:rtl/>
        </w:rPr>
        <w:t xml:space="preserve">بوخارست، </w:t>
      </w:r>
      <w:r w:rsidRPr="009901E0">
        <w:t>2022</w:t>
      </w:r>
      <w:r w:rsidRPr="009901E0">
        <w:rPr>
          <w:rtl/>
        </w:rPr>
        <w:t>) لمؤتمر المندوبين المفوضين</w:t>
      </w:r>
      <w:r w:rsidRPr="009901E0">
        <w:rPr>
          <w:rFonts w:hint="cs"/>
          <w:rtl/>
        </w:rPr>
        <w:t>،</w:t>
      </w:r>
      <w:r w:rsidRPr="009901E0">
        <w:rPr>
          <w:rtl/>
        </w:rPr>
        <w:t xml:space="preserve"> بشأن</w:t>
      </w:r>
      <w:r w:rsidRPr="009901E0">
        <w:rPr>
          <w:rFonts w:hint="cs"/>
          <w:rtl/>
        </w:rPr>
        <w:t xml:space="preserve"> مشاكل القياس والتقييم المتعلقة</w:t>
      </w:r>
      <w:r w:rsidRPr="009901E0">
        <w:rPr>
          <w:rtl/>
        </w:rPr>
        <w:t xml:space="preserve"> </w:t>
      </w:r>
      <w:r w:rsidRPr="009901E0">
        <w:rPr>
          <w:rFonts w:hint="cs"/>
          <w:rtl/>
        </w:rPr>
        <w:t>ب</w:t>
      </w:r>
      <w:r w:rsidRPr="009901E0">
        <w:rPr>
          <w:rtl/>
        </w:rPr>
        <w:t>التعر</w:t>
      </w:r>
      <w:r w:rsidRPr="009901E0">
        <w:rPr>
          <w:rFonts w:hint="cs"/>
          <w:rtl/>
        </w:rPr>
        <w:t>ّ</w:t>
      </w:r>
      <w:r w:rsidRPr="009901E0">
        <w:rPr>
          <w:rtl/>
        </w:rPr>
        <w:t>ض البشري للمجالات الكهرمغنطيسية</w:t>
      </w:r>
      <w:r w:rsidRPr="009901E0">
        <w:rPr>
          <w:rFonts w:hint="cs"/>
          <w:rtl/>
        </w:rPr>
        <w:t> </w:t>
      </w:r>
      <w:r w:rsidRPr="009901E0">
        <w:t>(EMF)</w:t>
      </w:r>
      <w:r w:rsidRPr="009901E0">
        <w:rPr>
          <w:rFonts w:hint="cs"/>
          <w:rtl/>
        </w:rPr>
        <w:t>؛</w:t>
      </w:r>
    </w:p>
    <w:p w14:paraId="3B945635" w14:textId="77777777" w:rsidR="003E1027" w:rsidRPr="009901E0" w:rsidRDefault="003E1027" w:rsidP="003E1027">
      <w:r w:rsidRPr="009901E0">
        <w:rPr>
          <w:rFonts w:hint="cs"/>
          <w:i/>
          <w:iCs/>
          <w:rtl/>
          <w:lang w:bidi="ar-EG"/>
        </w:rPr>
        <w:t>د )</w:t>
      </w:r>
      <w:r w:rsidRPr="009901E0">
        <w:rPr>
          <w:rFonts w:hint="cs"/>
          <w:rtl/>
          <w:lang w:bidi="ar-EG"/>
        </w:rPr>
        <w:tab/>
      </w:r>
      <w:r w:rsidRPr="009901E0">
        <w:rPr>
          <w:rtl/>
        </w:rPr>
        <w:t>بالقرار</w:t>
      </w:r>
      <w:r w:rsidRPr="009901E0">
        <w:rPr>
          <w:rFonts w:hint="cs"/>
          <w:rtl/>
        </w:rPr>
        <w:t> </w:t>
      </w:r>
      <w:r w:rsidRPr="009901E0">
        <w:t>79</w:t>
      </w:r>
      <w:r w:rsidRPr="009901E0">
        <w:rPr>
          <w:rtl/>
        </w:rPr>
        <w:t xml:space="preserve"> (</w:t>
      </w:r>
      <w:r w:rsidRPr="009901E0">
        <w:rPr>
          <w:rFonts w:hint="cs"/>
          <w:rtl/>
        </w:rPr>
        <w:t xml:space="preserve">المراجَع في كيغالي، </w:t>
      </w:r>
      <w:r w:rsidRPr="009901E0">
        <w:t>2022</w:t>
      </w:r>
      <w:r w:rsidRPr="009901E0">
        <w:rPr>
          <w:rtl/>
        </w:rPr>
        <w:t>) للمؤتمر العالمي لتنمية الاتصالات</w:t>
      </w:r>
      <w:r w:rsidRPr="009901E0">
        <w:rPr>
          <w:rFonts w:hint="cs"/>
          <w:rtl/>
        </w:rPr>
        <w:t xml:space="preserve"> </w:t>
      </w:r>
      <w:r w:rsidRPr="009901E0">
        <w:t>(WTDC)</w:t>
      </w:r>
      <w:r w:rsidRPr="009901E0">
        <w:rPr>
          <w:rFonts w:hint="cs"/>
          <w:rtl/>
        </w:rPr>
        <w:t>،</w:t>
      </w:r>
      <w:r w:rsidRPr="009901E0">
        <w:rPr>
          <w:rtl/>
        </w:rPr>
        <w:t xml:space="preserve"> بشأن دور الاتصالات/تكنولوجيا المعلومات والاتصالات</w:t>
      </w:r>
      <w:r w:rsidRPr="009901E0">
        <w:rPr>
          <w:rFonts w:hint="cs"/>
          <w:rtl/>
        </w:rPr>
        <w:t> </w:t>
      </w:r>
      <w:r w:rsidRPr="009901E0">
        <w:rPr>
          <w:lang w:bidi="ar-EG"/>
        </w:rPr>
        <w:t>(ICT)</w:t>
      </w:r>
      <w:r w:rsidRPr="009901E0">
        <w:rPr>
          <w:rFonts w:hint="cs"/>
          <w:rtl/>
          <w:lang w:bidi="ar-EG"/>
        </w:rPr>
        <w:t xml:space="preserve"> في </w:t>
      </w:r>
      <w:r w:rsidRPr="009901E0">
        <w:rPr>
          <w:rtl/>
        </w:rPr>
        <w:t>مكافحة أجهزة الاتصالات/تكنولوجيا المعلومات والاتصالات الزائفة</w:t>
      </w:r>
      <w:r w:rsidRPr="009901E0">
        <w:rPr>
          <w:rFonts w:hint="cs"/>
          <w:rtl/>
        </w:rPr>
        <w:t xml:space="preserve"> والمتلاعب بها</w:t>
      </w:r>
      <w:r w:rsidRPr="009901E0">
        <w:rPr>
          <w:rtl/>
        </w:rPr>
        <w:t xml:space="preserve"> والتصدي</w:t>
      </w:r>
      <w:r w:rsidRPr="009901E0">
        <w:rPr>
          <w:rFonts w:hint="cs"/>
          <w:rtl/>
        </w:rPr>
        <w:t> </w:t>
      </w:r>
      <w:r w:rsidRPr="009901E0">
        <w:rPr>
          <w:rtl/>
        </w:rPr>
        <w:t>لها</w:t>
      </w:r>
      <w:r w:rsidRPr="009901E0">
        <w:rPr>
          <w:rFonts w:hint="cs"/>
          <w:rtl/>
        </w:rPr>
        <w:t>؛</w:t>
      </w:r>
    </w:p>
    <w:p w14:paraId="44BC0F16" w14:textId="4DC4A96C" w:rsidR="003E1027" w:rsidRPr="009901E0" w:rsidRDefault="003E1027" w:rsidP="003E1027">
      <w:pPr>
        <w:rPr>
          <w:rtl/>
        </w:rPr>
      </w:pPr>
      <w:r w:rsidRPr="009901E0">
        <w:rPr>
          <w:rFonts w:hint="cs"/>
          <w:i/>
          <w:iCs/>
          <w:rtl/>
        </w:rPr>
        <w:t>ﻫ )</w:t>
      </w:r>
      <w:r w:rsidRPr="009901E0">
        <w:rPr>
          <w:rFonts w:hint="cs"/>
          <w:rtl/>
          <w:lang w:bidi="ar-EG"/>
        </w:rPr>
        <w:tab/>
      </w:r>
      <w:r w:rsidRPr="009901E0">
        <w:rPr>
          <w:rtl/>
        </w:rPr>
        <w:t>بالقرار</w:t>
      </w:r>
      <w:r w:rsidRPr="009901E0">
        <w:rPr>
          <w:rFonts w:hint="cs"/>
          <w:rtl/>
        </w:rPr>
        <w:t> </w:t>
      </w:r>
      <w:r w:rsidRPr="009901E0">
        <w:t>47</w:t>
      </w:r>
      <w:r w:rsidRPr="009901E0">
        <w:rPr>
          <w:rtl/>
        </w:rPr>
        <w:t xml:space="preserve"> (المراجَع في </w:t>
      </w:r>
      <w:r w:rsidRPr="009901E0">
        <w:rPr>
          <w:rFonts w:hint="cs"/>
          <w:rtl/>
        </w:rPr>
        <w:t xml:space="preserve">كيغالي، </w:t>
      </w:r>
      <w:r w:rsidRPr="009901E0">
        <w:t>2022</w:t>
      </w:r>
      <w:r w:rsidRPr="009901E0">
        <w:rPr>
          <w:rtl/>
        </w:rPr>
        <w:t>) للمؤتمر العالمي لتنمية الاتصالات</w:t>
      </w:r>
      <w:r w:rsidRPr="009901E0">
        <w:rPr>
          <w:rFonts w:hint="cs"/>
          <w:rtl/>
        </w:rPr>
        <w:t>،</w:t>
      </w:r>
      <w:r w:rsidRPr="009901E0">
        <w:rPr>
          <w:rtl/>
        </w:rPr>
        <w:t xml:space="preserve"> بشأن تحسين المعرفة بتوصيات الاتحاد وتطبيقها الفعّال في البلدان النامية</w:t>
      </w:r>
      <w:r w:rsidR="00B354AF">
        <w:rPr>
          <w:rStyle w:val="FootnoteReference"/>
          <w:rtl/>
        </w:rPr>
        <w:footnoteReference w:customMarkFollows="1" w:id="62"/>
        <w:t>1</w:t>
      </w:r>
      <w:r w:rsidRPr="009901E0">
        <w:rPr>
          <w:rtl/>
        </w:rPr>
        <w:t>، بما في ذلك اختبارات المطابقة وقابلية التشغيل البيني للأنظمة المصنعة طبقاً لتوصيات</w:t>
      </w:r>
      <w:r w:rsidRPr="009901E0">
        <w:rPr>
          <w:rFonts w:hint="cs"/>
          <w:rtl/>
        </w:rPr>
        <w:t> </w:t>
      </w:r>
      <w:r w:rsidRPr="009901E0">
        <w:rPr>
          <w:rtl/>
        </w:rPr>
        <w:t>الاتحاد؛</w:t>
      </w:r>
    </w:p>
    <w:p w14:paraId="7D9BA50B" w14:textId="77777777" w:rsidR="003E1027" w:rsidRPr="009901E0" w:rsidRDefault="003E1027" w:rsidP="003E1027">
      <w:pPr>
        <w:rPr>
          <w:rtl/>
        </w:rPr>
      </w:pPr>
      <w:r w:rsidRPr="009901E0">
        <w:rPr>
          <w:rFonts w:hint="cs"/>
          <w:i/>
          <w:iCs/>
          <w:rtl/>
        </w:rPr>
        <w:t>و )</w:t>
      </w:r>
      <w:r w:rsidRPr="009901E0">
        <w:rPr>
          <w:rFonts w:hint="cs"/>
          <w:rtl/>
        </w:rPr>
        <w:tab/>
      </w:r>
      <w:r w:rsidRPr="009901E0">
        <w:rPr>
          <w:rtl/>
        </w:rPr>
        <w:t>بالقرار</w:t>
      </w:r>
      <w:r w:rsidRPr="009901E0">
        <w:rPr>
          <w:rFonts w:hint="cs"/>
          <w:rtl/>
        </w:rPr>
        <w:t> </w:t>
      </w:r>
      <w:r w:rsidRPr="009901E0">
        <w:t>72</w:t>
      </w:r>
      <w:r w:rsidRPr="009901E0">
        <w:rPr>
          <w:rtl/>
        </w:rPr>
        <w:t xml:space="preserve"> (</w:t>
      </w:r>
      <w:r w:rsidRPr="009901E0">
        <w:rPr>
          <w:rFonts w:hint="cs"/>
          <w:rtl/>
          <w:lang w:bidi="ar-EG"/>
        </w:rPr>
        <w:t>المراجَع في نيودلهي، 2024</w:t>
      </w:r>
      <w:r w:rsidRPr="009901E0">
        <w:rPr>
          <w:rtl/>
        </w:rPr>
        <w:t xml:space="preserve">) </w:t>
      </w:r>
      <w:r w:rsidRPr="009901E0">
        <w:rPr>
          <w:rFonts w:hint="cs"/>
          <w:rtl/>
        </w:rPr>
        <w:t>لهذه الجمعية،</w:t>
      </w:r>
      <w:r w:rsidRPr="009901E0">
        <w:rPr>
          <w:rtl/>
        </w:rPr>
        <w:t xml:space="preserve"> </w:t>
      </w:r>
      <w:r w:rsidRPr="009901E0">
        <w:rPr>
          <w:rFonts w:hint="cs"/>
          <w:rtl/>
        </w:rPr>
        <w:t>بشأن</w:t>
      </w:r>
      <w:r w:rsidRPr="009901E0">
        <w:rPr>
          <w:rtl/>
        </w:rPr>
        <w:t xml:space="preserve"> </w:t>
      </w:r>
      <w:r w:rsidRPr="009901E0">
        <w:rPr>
          <w:rFonts w:hint="cs"/>
          <w:rtl/>
        </w:rPr>
        <w:t xml:space="preserve">مشاكل </w:t>
      </w:r>
      <w:r w:rsidRPr="009901E0">
        <w:rPr>
          <w:rtl/>
        </w:rPr>
        <w:t>القياس</w:t>
      </w:r>
      <w:r w:rsidRPr="009901E0">
        <w:rPr>
          <w:rFonts w:hint="cs"/>
          <w:rtl/>
        </w:rPr>
        <w:t xml:space="preserve"> والتقييم</w:t>
      </w:r>
      <w:r w:rsidRPr="009901E0">
        <w:rPr>
          <w:rtl/>
        </w:rPr>
        <w:t xml:space="preserve"> المتعلقة بالتعرض البشري للمجالات الكهرمغنطيسية</w:t>
      </w:r>
      <w:r w:rsidRPr="009901E0">
        <w:rPr>
          <w:rFonts w:hint="eastAsia"/>
          <w:rtl/>
        </w:rPr>
        <w:t> </w:t>
      </w:r>
      <w:r w:rsidRPr="009901E0">
        <w:t>(EMF)</w:t>
      </w:r>
      <w:r w:rsidRPr="009901E0">
        <w:rPr>
          <w:rtl/>
        </w:rPr>
        <w:t>؛</w:t>
      </w:r>
    </w:p>
    <w:p w14:paraId="57177FF8" w14:textId="77777777" w:rsidR="003E1027" w:rsidRPr="009901E0" w:rsidRDefault="003E1027" w:rsidP="003E1027">
      <w:pPr>
        <w:rPr>
          <w:rtl/>
        </w:rPr>
      </w:pPr>
      <w:r w:rsidRPr="009901E0">
        <w:rPr>
          <w:rFonts w:hint="cs"/>
          <w:i/>
          <w:iCs/>
          <w:rtl/>
        </w:rPr>
        <w:t>ز )</w:t>
      </w:r>
      <w:r w:rsidRPr="009901E0">
        <w:rPr>
          <w:rFonts w:hint="cs"/>
          <w:rtl/>
        </w:rPr>
        <w:tab/>
      </w:r>
      <w:r w:rsidRPr="009901E0">
        <w:rPr>
          <w:rtl/>
        </w:rPr>
        <w:t>بالقرار</w:t>
      </w:r>
      <w:r w:rsidRPr="009901E0">
        <w:rPr>
          <w:rFonts w:hint="cs"/>
          <w:rtl/>
        </w:rPr>
        <w:t> </w:t>
      </w:r>
      <w:r w:rsidRPr="009901E0">
        <w:t>62</w:t>
      </w:r>
      <w:r w:rsidRPr="009901E0">
        <w:rPr>
          <w:rtl/>
        </w:rPr>
        <w:t xml:space="preserve"> (</w:t>
      </w:r>
      <w:r w:rsidRPr="009901E0">
        <w:rPr>
          <w:rFonts w:hint="cs"/>
          <w:rtl/>
          <w:lang w:bidi="ar-EG"/>
        </w:rPr>
        <w:t>المراجَع في </w:t>
      </w:r>
      <w:r w:rsidRPr="009901E0">
        <w:rPr>
          <w:rFonts w:hint="cs"/>
          <w:rtl/>
        </w:rPr>
        <w:t xml:space="preserve">كيغالي، </w:t>
      </w:r>
      <w:r w:rsidRPr="009901E0">
        <w:t>2022</w:t>
      </w:r>
      <w:r w:rsidRPr="009901E0">
        <w:rPr>
          <w:rtl/>
        </w:rPr>
        <w:t xml:space="preserve">) للمؤتمر العالمي لتنمية الاتصالات، </w:t>
      </w:r>
      <w:r w:rsidRPr="009901E0">
        <w:rPr>
          <w:rFonts w:hint="cs"/>
          <w:rtl/>
        </w:rPr>
        <w:t>بشأن</w:t>
      </w:r>
      <w:r w:rsidRPr="009901E0">
        <w:rPr>
          <w:rtl/>
        </w:rPr>
        <w:t xml:space="preserve"> </w:t>
      </w:r>
      <w:r w:rsidRPr="009901E0">
        <w:rPr>
          <w:rFonts w:hint="cs"/>
          <w:rtl/>
        </w:rPr>
        <w:t>تقييم</w:t>
      </w:r>
      <w:r w:rsidRPr="009901E0">
        <w:rPr>
          <w:rtl/>
        </w:rPr>
        <w:t xml:space="preserve"> </w:t>
      </w:r>
      <w:r w:rsidRPr="009901E0">
        <w:rPr>
          <w:rFonts w:hint="cs"/>
          <w:rtl/>
        </w:rPr>
        <w:t xml:space="preserve">وقياس </w:t>
      </w:r>
      <w:r w:rsidRPr="009901E0">
        <w:rPr>
          <w:rtl/>
        </w:rPr>
        <w:t>التعر</w:t>
      </w:r>
      <w:r w:rsidRPr="009901E0">
        <w:rPr>
          <w:rFonts w:hint="cs"/>
          <w:rtl/>
        </w:rPr>
        <w:t>ّ</w:t>
      </w:r>
      <w:r w:rsidRPr="009901E0">
        <w:rPr>
          <w:rtl/>
        </w:rPr>
        <w:t>ض البشري للمجالات الكهرمغنطيسية؛</w:t>
      </w:r>
    </w:p>
    <w:p w14:paraId="3B95395E" w14:textId="77777777" w:rsidR="003E1027" w:rsidRPr="009901E0" w:rsidRDefault="003E1027" w:rsidP="003E1027">
      <w:r w:rsidRPr="009901E0">
        <w:rPr>
          <w:rFonts w:hint="cs"/>
          <w:i/>
          <w:iCs/>
          <w:rtl/>
        </w:rPr>
        <w:t>ح)</w:t>
      </w:r>
      <w:r w:rsidRPr="009901E0">
        <w:rPr>
          <w:rFonts w:hint="cs"/>
          <w:rtl/>
        </w:rPr>
        <w:tab/>
      </w:r>
      <w:r w:rsidRPr="009901E0">
        <w:rPr>
          <w:rtl/>
        </w:rPr>
        <w:t>بالقرار</w:t>
      </w:r>
      <w:r w:rsidRPr="009901E0">
        <w:rPr>
          <w:rFonts w:hint="cs"/>
          <w:rtl/>
        </w:rPr>
        <w:t> </w:t>
      </w:r>
      <w:r w:rsidRPr="009901E0">
        <w:t>182</w:t>
      </w:r>
      <w:r w:rsidRPr="009901E0">
        <w:rPr>
          <w:rtl/>
        </w:rPr>
        <w:t xml:space="preserve"> (</w:t>
      </w:r>
      <w:r w:rsidRPr="009901E0">
        <w:rPr>
          <w:rFonts w:hint="cs"/>
          <w:rtl/>
          <w:lang w:bidi="ar-EG"/>
        </w:rPr>
        <w:t xml:space="preserve">المراجَع في بوخارست، </w:t>
      </w:r>
      <w:r w:rsidRPr="009901E0">
        <w:rPr>
          <w:lang w:bidi="ar-EG"/>
        </w:rPr>
        <w:t>2022</w:t>
      </w:r>
      <w:r w:rsidRPr="009901E0">
        <w:rPr>
          <w:rtl/>
        </w:rPr>
        <w:t>) لمؤتمر المندوبين المفوضين، بشأن دور الاتصالات/تكنولوجيا المعلومات والاتصالات فيما</w:t>
      </w:r>
      <w:r w:rsidRPr="009901E0">
        <w:rPr>
          <w:rFonts w:hint="cs"/>
          <w:rtl/>
        </w:rPr>
        <w:t> </w:t>
      </w:r>
      <w:r w:rsidRPr="009901E0">
        <w:rPr>
          <w:rtl/>
        </w:rPr>
        <w:t>يتعلق بتغير المناخ وحماية البيئة؛</w:t>
      </w:r>
    </w:p>
    <w:p w14:paraId="66C690AE" w14:textId="77777777" w:rsidR="003E1027" w:rsidRPr="009901E0" w:rsidRDefault="003E1027" w:rsidP="003E1027">
      <w:pPr>
        <w:rPr>
          <w:lang w:bidi="ar-EG"/>
        </w:rPr>
      </w:pPr>
      <w:r w:rsidRPr="009901E0">
        <w:rPr>
          <w:rFonts w:hint="cs"/>
          <w:i/>
          <w:iCs/>
          <w:rtl/>
          <w:lang w:bidi="ar-EG"/>
        </w:rPr>
        <w:t>ط)</w:t>
      </w:r>
      <w:r w:rsidRPr="009901E0">
        <w:rPr>
          <w:lang w:bidi="ar-EG"/>
        </w:rPr>
        <w:tab/>
      </w:r>
      <w:r w:rsidRPr="009901E0">
        <w:rPr>
          <w:rFonts w:hint="cs"/>
          <w:rtl/>
          <w:lang w:bidi="ar"/>
        </w:rPr>
        <w:t>ب</w:t>
      </w:r>
      <w:r w:rsidRPr="009901E0">
        <w:rPr>
          <w:rFonts w:hint="cs"/>
          <w:rtl/>
          <w:lang w:bidi="ar-EG"/>
        </w:rPr>
        <w:t>ال</w:t>
      </w:r>
      <w:r w:rsidRPr="009901E0">
        <w:rPr>
          <w:rtl/>
          <w:lang w:bidi="ar-EG"/>
        </w:rPr>
        <w:t>قرار</w:t>
      </w:r>
      <w:r w:rsidRPr="009901E0">
        <w:rPr>
          <w:rFonts w:hint="eastAsia"/>
          <w:rtl/>
          <w:lang w:bidi="ar-EG"/>
        </w:rPr>
        <w:t> </w:t>
      </w:r>
      <w:r w:rsidRPr="009901E0">
        <w:rPr>
          <w:lang w:bidi="ar-SY"/>
        </w:rPr>
        <w:t>76</w:t>
      </w:r>
      <w:r w:rsidRPr="009901E0">
        <w:rPr>
          <w:rFonts w:hint="cs"/>
          <w:rtl/>
          <w:lang w:bidi="ar-EG"/>
        </w:rPr>
        <w:t xml:space="preserve"> (المراجَع في نيودلهي، 2024</w:t>
      </w:r>
      <w:r w:rsidRPr="009901E0">
        <w:rPr>
          <w:rtl/>
        </w:rPr>
        <w:t xml:space="preserve">) </w:t>
      </w:r>
      <w:r w:rsidRPr="009901E0">
        <w:rPr>
          <w:rFonts w:hint="cs"/>
          <w:rtl/>
        </w:rPr>
        <w:t>لهذه الجمعية</w:t>
      </w:r>
      <w:r w:rsidRPr="009901E0">
        <w:rPr>
          <w:rFonts w:hint="cs"/>
          <w:rtl/>
          <w:lang w:bidi="ar-EG"/>
        </w:rPr>
        <w:t>،</w:t>
      </w:r>
      <w:r w:rsidRPr="009901E0">
        <w:rPr>
          <w:rtl/>
          <w:lang w:bidi="ar-EG"/>
        </w:rPr>
        <w:t xml:space="preserve"> </w:t>
      </w:r>
      <w:r w:rsidRPr="009901E0">
        <w:rPr>
          <w:rFonts w:hint="cs"/>
          <w:rtl/>
          <w:lang w:bidi="ar-EG"/>
        </w:rPr>
        <w:t>بشأن</w:t>
      </w:r>
      <w:r w:rsidRPr="009901E0">
        <w:rPr>
          <w:noProof/>
          <w:rtl/>
          <w:lang w:bidi="ar-EG"/>
        </w:rPr>
        <w:t xml:space="preserve"> اختبارات المطابقة وقابلية </w:t>
      </w:r>
      <w:r w:rsidRPr="009901E0">
        <w:rPr>
          <w:rtl/>
          <w:lang w:bidi="ar-SY"/>
        </w:rPr>
        <w:t>التشغيل</w:t>
      </w:r>
      <w:r w:rsidRPr="009901E0">
        <w:rPr>
          <w:noProof/>
          <w:rtl/>
          <w:lang w:bidi="ar-EG"/>
        </w:rPr>
        <w:t xml:space="preserve"> البيني ومساعدة البلدان النامية والبرنامج المستقبلي المحتمل </w:t>
      </w:r>
      <w:r w:rsidRPr="009901E0">
        <w:rPr>
          <w:rtl/>
        </w:rPr>
        <w:t>الخاص</w:t>
      </w:r>
      <w:r w:rsidRPr="009901E0">
        <w:rPr>
          <w:noProof/>
          <w:rtl/>
          <w:lang w:bidi="ar-EG"/>
        </w:rPr>
        <w:t xml:space="preserve"> بعلامة</w:t>
      </w:r>
      <w:r w:rsidRPr="009901E0">
        <w:rPr>
          <w:rFonts w:hint="cs"/>
          <w:noProof/>
          <w:rtl/>
          <w:lang w:bidi="ar-EG"/>
        </w:rPr>
        <w:t xml:space="preserve"> </w:t>
      </w:r>
      <w:r w:rsidRPr="009901E0">
        <w:rPr>
          <w:noProof/>
          <w:rtl/>
          <w:lang w:bidi="ar-EG"/>
        </w:rPr>
        <w:t>الاتحاد</w:t>
      </w:r>
      <w:r w:rsidRPr="009901E0">
        <w:rPr>
          <w:rFonts w:hint="cs"/>
          <w:rtl/>
          <w:lang w:bidi="ar-EG"/>
        </w:rPr>
        <w:t>؛</w:t>
      </w:r>
    </w:p>
    <w:p w14:paraId="6AA952A1" w14:textId="77777777" w:rsidR="003E1027" w:rsidRPr="009901E0" w:rsidRDefault="003E1027" w:rsidP="003E1027">
      <w:pPr>
        <w:rPr>
          <w:spacing w:val="-4"/>
          <w:rtl/>
          <w:lang w:bidi="ar-EG"/>
        </w:rPr>
      </w:pPr>
      <w:r w:rsidRPr="009901E0">
        <w:rPr>
          <w:rFonts w:hint="eastAsia"/>
          <w:i/>
          <w:iCs/>
          <w:spacing w:val="-4"/>
          <w:rtl/>
          <w:lang w:bidi="ar-EG"/>
        </w:rPr>
        <w:t>ي</w:t>
      </w:r>
      <w:r w:rsidRPr="009901E0">
        <w:rPr>
          <w:i/>
          <w:iCs/>
          <w:spacing w:val="-4"/>
          <w:rtl/>
          <w:lang w:bidi="ar-EG"/>
        </w:rPr>
        <w:t>)</w:t>
      </w:r>
      <w:r w:rsidRPr="009901E0">
        <w:rPr>
          <w:spacing w:val="-4"/>
          <w:rtl/>
          <w:lang w:bidi="ar-EG"/>
        </w:rPr>
        <w:tab/>
      </w:r>
      <w:r w:rsidRPr="009901E0">
        <w:rPr>
          <w:rFonts w:hint="cs"/>
          <w:spacing w:val="-4"/>
          <w:rtl/>
          <w:lang w:bidi="ar-EG"/>
        </w:rPr>
        <w:t xml:space="preserve">بالقرار </w:t>
      </w:r>
      <w:r w:rsidRPr="009901E0">
        <w:rPr>
          <w:spacing w:val="-4"/>
          <w:lang w:bidi="ar-EG"/>
        </w:rPr>
        <w:t>84</w:t>
      </w:r>
      <w:r w:rsidRPr="009901E0">
        <w:rPr>
          <w:rFonts w:hint="cs"/>
          <w:spacing w:val="-4"/>
          <w:rtl/>
          <w:lang w:bidi="ar-EG"/>
        </w:rPr>
        <w:t xml:space="preserve"> (المراجَع في كيغالي، </w:t>
      </w:r>
      <w:r w:rsidRPr="009901E0">
        <w:rPr>
          <w:spacing w:val="-4"/>
          <w:lang w:bidi="ar-EG"/>
        </w:rPr>
        <w:t>2022</w:t>
      </w:r>
      <w:r w:rsidRPr="009901E0">
        <w:rPr>
          <w:rFonts w:hint="cs"/>
          <w:spacing w:val="-4"/>
          <w:rtl/>
          <w:lang w:bidi="ar-EG"/>
        </w:rPr>
        <w:t xml:space="preserve">) </w:t>
      </w:r>
      <w:r w:rsidRPr="009901E0">
        <w:rPr>
          <w:rFonts w:hint="cs"/>
          <w:spacing w:val="-4"/>
          <w:rtl/>
          <w:lang w:val="fr-CH" w:bidi="ar-SY"/>
        </w:rPr>
        <w:t>للمؤتمر العالمي لتنمية الاتصالات، بشأن مكافحة سرقة أجهزة الاتصالات المتنقلة</w:t>
      </w:r>
      <w:r w:rsidRPr="009901E0">
        <w:rPr>
          <w:rFonts w:hint="cs"/>
          <w:spacing w:val="-4"/>
          <w:rtl/>
          <w:lang w:bidi="ar-EG"/>
        </w:rPr>
        <w:t>،</w:t>
      </w:r>
    </w:p>
    <w:p w14:paraId="7CD3C825" w14:textId="77777777" w:rsidR="003E1027" w:rsidRPr="009901E0" w:rsidRDefault="003E1027" w:rsidP="003E1027">
      <w:pPr>
        <w:rPr>
          <w:rtl/>
        </w:rPr>
      </w:pPr>
      <w:r w:rsidRPr="009901E0">
        <w:rPr>
          <w:rtl/>
        </w:rPr>
        <w:br w:type="page"/>
      </w:r>
    </w:p>
    <w:p w14:paraId="63B23597" w14:textId="77777777" w:rsidR="003E1027" w:rsidRPr="009901E0" w:rsidRDefault="003E1027" w:rsidP="003E1027">
      <w:pPr>
        <w:pStyle w:val="Call"/>
      </w:pPr>
      <w:r w:rsidRPr="009901E0">
        <w:rPr>
          <w:rtl/>
        </w:rPr>
        <w:lastRenderedPageBreak/>
        <w:t>وإذ تدرك</w:t>
      </w:r>
    </w:p>
    <w:p w14:paraId="46BECF53" w14:textId="77777777" w:rsidR="003E1027" w:rsidRPr="009901E0" w:rsidRDefault="003E1027" w:rsidP="003E1027">
      <w:pPr>
        <w:rPr>
          <w:spacing w:val="-2"/>
          <w:rtl/>
          <w:lang w:bidi="ar-EG"/>
        </w:rPr>
      </w:pPr>
      <w:r w:rsidRPr="009901E0">
        <w:rPr>
          <w:rFonts w:hint="eastAsia"/>
          <w:i/>
          <w:iCs/>
          <w:spacing w:val="-2"/>
          <w:rtl/>
          <w:lang w:bidi="ar-EG"/>
        </w:rPr>
        <w:t> أ )</w:t>
      </w:r>
      <w:r w:rsidRPr="009901E0">
        <w:rPr>
          <w:rFonts w:hint="eastAsia"/>
          <w:spacing w:val="-2"/>
          <w:rtl/>
          <w:lang w:bidi="ar-EG"/>
        </w:rPr>
        <w:tab/>
      </w:r>
      <w:r w:rsidRPr="009901E0">
        <w:rPr>
          <w:rFonts w:hint="cs"/>
          <w:spacing w:val="-2"/>
          <w:rtl/>
          <w:lang w:bidi="ar-EG"/>
        </w:rPr>
        <w:t xml:space="preserve">الأثر السلبي </w:t>
      </w:r>
      <w:r w:rsidRPr="009901E0">
        <w:rPr>
          <w:rFonts w:hint="cs"/>
          <w:spacing w:val="-2"/>
          <w:rtl/>
          <w:lang w:bidi="ar"/>
        </w:rPr>
        <w:t xml:space="preserve">لأجهزة الاتصالات/تكنولوجيا المعلومات والاتصالات الزائفة </w:t>
      </w:r>
      <w:r w:rsidRPr="009901E0">
        <w:rPr>
          <w:rFonts w:hint="cs"/>
          <w:rtl/>
        </w:rPr>
        <w:t>والمتلاعب بها</w:t>
      </w:r>
      <w:r w:rsidRPr="009901E0">
        <w:rPr>
          <w:rFonts w:hint="cs"/>
          <w:spacing w:val="-2"/>
          <w:rtl/>
          <w:lang w:bidi="ar"/>
        </w:rPr>
        <w:t xml:space="preserve"> على الحكومات والشركات المصنِّعة والمورِّدين والمشغّلين والمستهلكين والبيئة من قبيل: خسارة العائدات، وتدنّي قيمة العلامة التجارية/حقوق الملكية الفكرية وسمعتها، وانقطاعات الشبكة، وتدني جودة الخدمة</w:t>
      </w:r>
      <w:r w:rsidRPr="009901E0">
        <w:rPr>
          <w:rFonts w:hint="eastAsia"/>
          <w:spacing w:val="-2"/>
          <w:rtl/>
          <w:lang w:bidi="ar"/>
        </w:rPr>
        <w:t> </w:t>
      </w:r>
      <w:r w:rsidRPr="009901E0">
        <w:rPr>
          <w:spacing w:val="-2"/>
          <w:lang w:bidi="ar"/>
        </w:rPr>
        <w:t>(</w:t>
      </w:r>
      <w:r w:rsidRPr="009901E0">
        <w:rPr>
          <w:rFonts w:hint="cs"/>
          <w:spacing w:val="-2"/>
          <w:lang w:bidi="ar-EG"/>
        </w:rPr>
        <w:t>QoS</w:t>
      </w:r>
      <w:r w:rsidRPr="009901E0">
        <w:rPr>
          <w:spacing w:val="-2"/>
          <w:lang w:bidi="ar"/>
        </w:rPr>
        <w:t>)</w:t>
      </w:r>
      <w:r w:rsidRPr="009901E0">
        <w:rPr>
          <w:rFonts w:hint="cs"/>
          <w:spacing w:val="-2"/>
          <w:rtl/>
          <w:lang w:bidi="ar"/>
        </w:rPr>
        <w:t>، وضياع/سرقة معلومات المستخدم، والخطر المحتمل على الصحة العامة والسلامة، فضلاً عن توليد المخلفات الإلكترونية وتثبيط الجهود الرامية إلى تعزيز القدرة على تحمل تكاليف الخدمات</w:t>
      </w:r>
      <w:r w:rsidRPr="009901E0">
        <w:rPr>
          <w:rFonts w:hint="cs"/>
          <w:spacing w:val="-2"/>
          <w:rtl/>
          <w:lang w:bidi="ar-EG"/>
        </w:rPr>
        <w:t>؛</w:t>
      </w:r>
    </w:p>
    <w:p w14:paraId="21248B74" w14:textId="77777777" w:rsidR="003E1027" w:rsidRPr="009901E0" w:rsidRDefault="003E1027" w:rsidP="003E1027">
      <w:pPr>
        <w:rPr>
          <w:rtl/>
        </w:rPr>
      </w:pPr>
      <w:r w:rsidRPr="009901E0">
        <w:rPr>
          <w:rFonts w:hint="cs"/>
          <w:i/>
          <w:iCs/>
          <w:rtl/>
          <w:lang w:bidi="ar-EG"/>
        </w:rPr>
        <w:t>ب)</w:t>
      </w:r>
      <w:r w:rsidRPr="009901E0">
        <w:rPr>
          <w:rFonts w:hint="cs"/>
          <w:rtl/>
          <w:lang w:bidi="ar-EG"/>
        </w:rPr>
        <w:tab/>
      </w:r>
      <w:r w:rsidRPr="009901E0">
        <w:rPr>
          <w:rtl/>
        </w:rPr>
        <w:t>أن أجهزة الاتصالات/تكنولوجيا المعلومات والاتصالات الزائفة</w:t>
      </w:r>
      <w:r w:rsidRPr="009901E0">
        <w:rPr>
          <w:rFonts w:hint="cs"/>
          <w:rtl/>
        </w:rPr>
        <w:t xml:space="preserve"> والمتلاعب بها</w:t>
      </w:r>
      <w:r w:rsidRPr="009901E0">
        <w:rPr>
          <w:rtl/>
        </w:rPr>
        <w:t xml:space="preserve"> يمكن أن </w:t>
      </w:r>
      <w:r w:rsidRPr="009901E0">
        <w:rPr>
          <w:rFonts w:hint="cs"/>
          <w:rtl/>
        </w:rPr>
        <w:t>تؤثر سلباً على الأمن وعلى خصوصية ا</w:t>
      </w:r>
      <w:r w:rsidRPr="009901E0">
        <w:rPr>
          <w:rtl/>
        </w:rPr>
        <w:t>لمستعملين؛</w:t>
      </w:r>
    </w:p>
    <w:p w14:paraId="1206B4FD" w14:textId="77777777" w:rsidR="003E1027" w:rsidRPr="009901E0" w:rsidRDefault="003E1027" w:rsidP="003E1027">
      <w:pPr>
        <w:rPr>
          <w:rtl/>
        </w:rPr>
      </w:pPr>
      <w:r w:rsidRPr="009901E0">
        <w:rPr>
          <w:rFonts w:hint="cs"/>
          <w:i/>
          <w:iCs/>
          <w:rtl/>
        </w:rPr>
        <w:t>ج)</w:t>
      </w:r>
      <w:r w:rsidRPr="009901E0">
        <w:rPr>
          <w:rFonts w:hint="cs"/>
          <w:rtl/>
        </w:rPr>
        <w:tab/>
      </w:r>
      <w:r w:rsidRPr="009901E0">
        <w:rPr>
          <w:rtl/>
        </w:rPr>
        <w:t xml:space="preserve">أن أجهزة الاتصالات/تكنولوجيا المعلومات والاتصالات الزائفة </w:t>
      </w:r>
      <w:r w:rsidRPr="009901E0">
        <w:rPr>
          <w:rFonts w:hint="cs"/>
          <w:rtl/>
        </w:rPr>
        <w:t>والمتلاعب بها</w:t>
      </w:r>
      <w:r w:rsidRPr="009901E0">
        <w:rPr>
          <w:rtl/>
        </w:rPr>
        <w:t xml:space="preserve"> تتضمن غالباً مستويات غير</w:t>
      </w:r>
      <w:r w:rsidRPr="009901E0">
        <w:rPr>
          <w:rFonts w:hint="cs"/>
          <w:rtl/>
        </w:rPr>
        <w:t> </w:t>
      </w:r>
      <w:r w:rsidRPr="009901E0">
        <w:rPr>
          <w:rtl/>
        </w:rPr>
        <w:t>قانونية وغير</w:t>
      </w:r>
      <w:r w:rsidRPr="009901E0">
        <w:rPr>
          <w:rFonts w:hint="cs"/>
          <w:rtl/>
        </w:rPr>
        <w:t> </w:t>
      </w:r>
      <w:r w:rsidRPr="009901E0">
        <w:rPr>
          <w:rtl/>
        </w:rPr>
        <w:t>مقبولة من المواد الخطرة، مما</w:t>
      </w:r>
      <w:r w:rsidRPr="009901E0">
        <w:rPr>
          <w:rFonts w:hint="cs"/>
          <w:rtl/>
        </w:rPr>
        <w:t> </w:t>
      </w:r>
      <w:r w:rsidRPr="009901E0">
        <w:rPr>
          <w:rtl/>
        </w:rPr>
        <w:t>يهدد المستهلكين والبيئة</w:t>
      </w:r>
      <w:r w:rsidRPr="009901E0">
        <w:rPr>
          <w:rFonts w:hint="cs"/>
          <w:rtl/>
        </w:rPr>
        <w:t>؛</w:t>
      </w:r>
    </w:p>
    <w:p w14:paraId="265A0B34" w14:textId="77777777" w:rsidR="003E1027" w:rsidRPr="009901E0" w:rsidRDefault="003E1027" w:rsidP="003E1027">
      <w:pPr>
        <w:rPr>
          <w:rtl/>
          <w:lang w:bidi="ar-EG"/>
        </w:rPr>
      </w:pPr>
      <w:r w:rsidRPr="009901E0">
        <w:rPr>
          <w:rFonts w:hint="cs"/>
          <w:i/>
          <w:iCs/>
          <w:rtl/>
        </w:rPr>
        <w:t>د )</w:t>
      </w:r>
      <w:r w:rsidRPr="009901E0">
        <w:rPr>
          <w:rFonts w:hint="cs"/>
          <w:rtl/>
        </w:rPr>
        <w:tab/>
      </w:r>
      <w:r w:rsidRPr="009901E0">
        <w:rPr>
          <w:rtl/>
        </w:rPr>
        <w:t>أن بعض البلدان قد نظّمت حملات توعية ب</w:t>
      </w:r>
      <w:r w:rsidRPr="009901E0">
        <w:rPr>
          <w:rFonts w:hint="cs"/>
          <w:rtl/>
        </w:rPr>
        <w:t xml:space="preserve">شأن </w:t>
      </w:r>
      <w:r w:rsidRPr="009901E0">
        <w:rPr>
          <w:rtl/>
        </w:rPr>
        <w:t xml:space="preserve">إشكالات التزييف </w:t>
      </w:r>
      <w:r w:rsidRPr="009901E0">
        <w:rPr>
          <w:rFonts w:hint="cs"/>
          <w:rtl/>
        </w:rPr>
        <w:t xml:space="preserve">والغش </w:t>
      </w:r>
      <w:r w:rsidRPr="009901E0">
        <w:rPr>
          <w:rtl/>
        </w:rPr>
        <w:t>وطبّقت حلولاً ناجحة</w:t>
      </w:r>
      <w:r w:rsidRPr="009901E0">
        <w:rPr>
          <w:rFonts w:hint="cs"/>
          <w:rtl/>
        </w:rPr>
        <w:t xml:space="preserve"> تشمل لوائح مطبقة في أسواقها</w:t>
      </w:r>
      <w:r w:rsidRPr="009901E0">
        <w:rPr>
          <w:rtl/>
        </w:rPr>
        <w:t xml:space="preserve"> لردع انتشار أجهزة الاتصالات/تكنولوجيا المعلومات والاتصالات الزائفة</w:t>
      </w:r>
      <w:r w:rsidRPr="009901E0">
        <w:rPr>
          <w:rFonts w:hint="cs"/>
          <w:rtl/>
        </w:rPr>
        <w:t xml:space="preserve"> والمتلاعب بها</w:t>
      </w:r>
      <w:r w:rsidRPr="009901E0">
        <w:rPr>
          <w:rtl/>
        </w:rPr>
        <w:t>، ويمكن أن تتخذها بلدان أُخرى كتجارب ودراسات حالة مفيدة</w:t>
      </w:r>
      <w:r w:rsidRPr="009901E0">
        <w:rPr>
          <w:rFonts w:hint="cs"/>
          <w:rtl/>
          <w:lang w:bidi="ar-EG"/>
        </w:rPr>
        <w:t>؛</w:t>
      </w:r>
    </w:p>
    <w:p w14:paraId="676C93B1" w14:textId="77777777" w:rsidR="003E1027" w:rsidRPr="009901E0" w:rsidRDefault="003E1027" w:rsidP="003E1027">
      <w:pPr>
        <w:rPr>
          <w:rtl/>
        </w:rPr>
      </w:pPr>
      <w:r w:rsidRPr="009901E0">
        <w:rPr>
          <w:rFonts w:hint="cs"/>
          <w:i/>
          <w:iCs/>
          <w:rtl/>
        </w:rPr>
        <w:t>ﻫ )</w:t>
      </w:r>
      <w:r w:rsidRPr="009901E0">
        <w:rPr>
          <w:rFonts w:hint="cs"/>
          <w:rtl/>
          <w:lang w:bidi="ar-EG"/>
        </w:rPr>
        <w:tab/>
      </w:r>
      <w:r w:rsidRPr="009901E0">
        <w:rPr>
          <w:rtl/>
        </w:rPr>
        <w:t xml:space="preserve">أن </w:t>
      </w:r>
      <w:r w:rsidRPr="009901E0">
        <w:rPr>
          <w:rFonts w:hint="cs"/>
          <w:rtl/>
        </w:rPr>
        <w:t>البلدان</w:t>
      </w:r>
      <w:r w:rsidRPr="009901E0">
        <w:rPr>
          <w:rtl/>
        </w:rPr>
        <w:t xml:space="preserve"> تواجه تحديات كبيرة في التوصل إلى حلول فعّالة لمكافحة </w:t>
      </w:r>
      <w:r w:rsidRPr="009901E0">
        <w:rPr>
          <w:rFonts w:hint="cs"/>
          <w:rtl/>
        </w:rPr>
        <w:t>أ</w:t>
      </w:r>
      <w:r w:rsidRPr="009901E0">
        <w:rPr>
          <w:rtl/>
        </w:rPr>
        <w:t xml:space="preserve">جهزة </w:t>
      </w:r>
      <w:r w:rsidRPr="009901E0">
        <w:rPr>
          <w:rFonts w:hint="cs"/>
          <w:rtl/>
        </w:rPr>
        <w:t xml:space="preserve">الاتصالات/تكنولوجيا المعلومات والاتصالات </w:t>
      </w:r>
      <w:r w:rsidRPr="009901E0">
        <w:rPr>
          <w:rtl/>
        </w:rPr>
        <w:t>الزائفة</w:t>
      </w:r>
      <w:r w:rsidRPr="009901E0">
        <w:rPr>
          <w:rFonts w:hint="cs"/>
          <w:rtl/>
        </w:rPr>
        <w:t xml:space="preserve"> والمتلاعب بها</w:t>
      </w:r>
      <w:r w:rsidRPr="009901E0">
        <w:rPr>
          <w:rtl/>
        </w:rPr>
        <w:t xml:space="preserve">، </w:t>
      </w:r>
      <w:r w:rsidRPr="009901E0">
        <w:rPr>
          <w:rFonts w:hint="cs"/>
          <w:rtl/>
        </w:rPr>
        <w:t>نظراً</w:t>
      </w:r>
      <w:r w:rsidRPr="009901E0">
        <w:rPr>
          <w:rtl/>
        </w:rPr>
        <w:t xml:space="preserve"> </w:t>
      </w:r>
      <w:r w:rsidRPr="009901E0">
        <w:rPr>
          <w:rFonts w:hint="cs"/>
          <w:rtl/>
        </w:rPr>
        <w:t>ل</w:t>
      </w:r>
      <w:r w:rsidRPr="009901E0">
        <w:rPr>
          <w:rtl/>
        </w:rPr>
        <w:t>لأساليب المبتكرة والخلاقة التي يستعملها الأشخاص الضالعون في هذا النشاط غير المشروع للتملص من تدابير الإنفاذ/التدابير القانونية؛</w:t>
      </w:r>
    </w:p>
    <w:p w14:paraId="4B6AEA48" w14:textId="77777777" w:rsidR="003E1027" w:rsidRPr="009901E0" w:rsidRDefault="003E1027" w:rsidP="003E1027">
      <w:pPr>
        <w:rPr>
          <w:rtl/>
        </w:rPr>
      </w:pPr>
      <w:r w:rsidRPr="009901E0">
        <w:rPr>
          <w:rFonts w:hint="cs"/>
          <w:i/>
          <w:iCs/>
          <w:rtl/>
        </w:rPr>
        <w:t>و )</w:t>
      </w:r>
      <w:r w:rsidRPr="009901E0">
        <w:rPr>
          <w:rFonts w:hint="cs"/>
          <w:rtl/>
        </w:rPr>
        <w:tab/>
      </w:r>
      <w:r w:rsidRPr="009901E0">
        <w:rPr>
          <w:rtl/>
        </w:rPr>
        <w:t>أن برامج الاتحاد للمطابقة وقابلية التشغيل</w:t>
      </w:r>
      <w:r w:rsidRPr="009901E0">
        <w:rPr>
          <w:rFonts w:hint="cs"/>
          <w:rtl/>
        </w:rPr>
        <w:t> </w:t>
      </w:r>
      <w:r w:rsidRPr="009901E0">
        <w:rPr>
          <w:rtl/>
        </w:rPr>
        <w:t xml:space="preserve">البيني وسد الفجوة التقييسية </w:t>
      </w:r>
      <w:r w:rsidRPr="009901E0">
        <w:rPr>
          <w:rFonts w:hint="cs"/>
          <w:rtl/>
        </w:rPr>
        <w:t>يُقصد</w:t>
      </w:r>
      <w:r w:rsidRPr="009901E0">
        <w:rPr>
          <w:rtl/>
        </w:rPr>
        <w:t xml:space="preserve"> </w:t>
      </w:r>
      <w:r w:rsidRPr="009901E0">
        <w:rPr>
          <w:rFonts w:hint="cs"/>
          <w:rtl/>
        </w:rPr>
        <w:t>الاستفادة منها</w:t>
      </w:r>
      <w:r w:rsidRPr="009901E0">
        <w:rPr>
          <w:rtl/>
        </w:rPr>
        <w:t xml:space="preserve"> في توضيح عمليات التقييس و</w:t>
      </w:r>
      <w:r w:rsidRPr="009901E0">
        <w:rPr>
          <w:rFonts w:hint="cs"/>
          <w:rtl/>
        </w:rPr>
        <w:t>توافق</w:t>
      </w:r>
      <w:r w:rsidRPr="009901E0">
        <w:rPr>
          <w:rtl/>
        </w:rPr>
        <w:t xml:space="preserve"> المنتجات </w:t>
      </w:r>
      <w:r w:rsidRPr="009901E0">
        <w:rPr>
          <w:rFonts w:hint="cs"/>
          <w:rtl/>
        </w:rPr>
        <w:t>مع ا</w:t>
      </w:r>
      <w:r w:rsidRPr="009901E0">
        <w:rPr>
          <w:rtl/>
        </w:rPr>
        <w:t>لمعايير الدولية؛</w:t>
      </w:r>
    </w:p>
    <w:p w14:paraId="5FAAA518" w14:textId="77777777" w:rsidR="003E1027" w:rsidRPr="009901E0" w:rsidRDefault="003E1027" w:rsidP="003E1027">
      <w:pPr>
        <w:rPr>
          <w:rtl/>
        </w:rPr>
      </w:pPr>
      <w:r w:rsidRPr="009901E0">
        <w:rPr>
          <w:rFonts w:hint="cs"/>
          <w:i/>
          <w:iCs/>
          <w:rtl/>
        </w:rPr>
        <w:t>ز )</w:t>
      </w:r>
      <w:r w:rsidRPr="009901E0">
        <w:rPr>
          <w:rFonts w:hint="cs"/>
          <w:rtl/>
        </w:rPr>
        <w:tab/>
      </w:r>
      <w:r w:rsidRPr="009901E0">
        <w:rPr>
          <w:rtl/>
        </w:rPr>
        <w:t>أن توفير قابلية التشغيل البيني والسلامة وال</w:t>
      </w:r>
      <w:r w:rsidRPr="009901E0">
        <w:rPr>
          <w:rFonts w:hint="cs"/>
          <w:rtl/>
        </w:rPr>
        <w:t>موثوقية</w:t>
      </w:r>
      <w:r w:rsidRPr="009901E0">
        <w:rPr>
          <w:rtl/>
        </w:rPr>
        <w:t xml:space="preserve"> ينبغي أن يكون هدفاً أساسياً لتوصيات الاتحاد؛</w:t>
      </w:r>
    </w:p>
    <w:p w14:paraId="308C7ADD" w14:textId="77777777" w:rsidR="003E1027" w:rsidRPr="009901E0" w:rsidRDefault="003E1027" w:rsidP="003E1027">
      <w:r w:rsidRPr="009901E0">
        <w:rPr>
          <w:rFonts w:hint="cs"/>
          <w:i/>
          <w:iCs/>
          <w:rtl/>
        </w:rPr>
        <w:t>ح)</w:t>
      </w:r>
      <w:r w:rsidRPr="009901E0">
        <w:rPr>
          <w:rFonts w:hint="cs"/>
          <w:rtl/>
        </w:rPr>
        <w:tab/>
      </w:r>
      <w:r w:rsidRPr="009901E0">
        <w:rPr>
          <w:rtl/>
        </w:rPr>
        <w:t>العمل المتواصل للجنة الدراسات</w:t>
      </w:r>
      <w:r w:rsidRPr="009901E0">
        <w:rPr>
          <w:rFonts w:hint="cs"/>
          <w:rtl/>
        </w:rPr>
        <w:t> </w:t>
      </w:r>
      <w:r w:rsidRPr="009901E0">
        <w:t>11</w:t>
      </w:r>
      <w:r w:rsidRPr="009901E0">
        <w:rPr>
          <w:rtl/>
        </w:rPr>
        <w:t xml:space="preserve"> </w:t>
      </w:r>
      <w:r w:rsidRPr="009901E0">
        <w:rPr>
          <w:rFonts w:hint="cs"/>
          <w:rtl/>
        </w:rPr>
        <w:t>ب</w:t>
      </w:r>
      <w:r w:rsidRPr="009901E0">
        <w:rPr>
          <w:rtl/>
        </w:rPr>
        <w:t>قطاع تقييس الاتصالات</w:t>
      </w:r>
      <w:r w:rsidRPr="009901E0">
        <w:rPr>
          <w:rFonts w:hint="cs"/>
          <w:rtl/>
        </w:rPr>
        <w:t xml:space="preserve"> </w:t>
      </w:r>
      <w:r w:rsidRPr="009901E0">
        <w:t>(ITU-T)</w:t>
      </w:r>
      <w:r w:rsidRPr="009901E0">
        <w:rPr>
          <w:rtl/>
        </w:rPr>
        <w:t xml:space="preserve"> بصفتها لجنة الخبراء الرئيسية</w:t>
      </w:r>
      <w:r w:rsidRPr="009901E0">
        <w:rPr>
          <w:rFonts w:hint="cs"/>
          <w:rtl/>
        </w:rPr>
        <w:t xml:space="preserve"> في الاتحاد </w:t>
      </w:r>
      <w:r w:rsidRPr="009901E0">
        <w:rPr>
          <w:rtl/>
        </w:rPr>
        <w:t xml:space="preserve">التي </w:t>
      </w:r>
      <w:r w:rsidRPr="009901E0">
        <w:rPr>
          <w:rFonts w:hint="cs"/>
          <w:rtl/>
        </w:rPr>
        <w:t xml:space="preserve">تدرس مكافحة </w:t>
      </w:r>
      <w:r w:rsidRPr="009901E0">
        <w:rPr>
          <w:rtl/>
        </w:rPr>
        <w:t xml:space="preserve">أجهزة الاتصالات/تكنولوجيا المعلومات والاتصالات الزائفة </w:t>
      </w:r>
      <w:r w:rsidRPr="009901E0">
        <w:rPr>
          <w:rFonts w:hint="cs"/>
          <w:rtl/>
        </w:rPr>
        <w:t>والمتلاعب بها</w:t>
      </w:r>
      <w:r w:rsidRPr="009901E0">
        <w:rPr>
          <w:rFonts w:hint="cs"/>
          <w:rtl/>
          <w:lang w:bidi="ar-EG"/>
        </w:rPr>
        <w:t xml:space="preserve">، </w:t>
      </w:r>
      <w:r w:rsidRPr="009901E0">
        <w:rPr>
          <w:rtl/>
          <w:lang w:bidi="ar-EG"/>
        </w:rPr>
        <w:t>فضلاً عن العمل والدراسات ذات الصلة، ولا سيما تلك التي تقوم بها لجان الدرا</w:t>
      </w:r>
      <w:r w:rsidRPr="009901E0">
        <w:rPr>
          <w:rFonts w:hint="cs"/>
          <w:rtl/>
          <w:lang w:bidi="ar-EG"/>
        </w:rPr>
        <w:t>سات</w:t>
      </w:r>
      <w:r w:rsidRPr="009901E0">
        <w:rPr>
          <w:rtl/>
          <w:lang w:bidi="ar-EG"/>
        </w:rPr>
        <w:t xml:space="preserve"> 5 و17 و20 </w:t>
      </w:r>
      <w:r w:rsidRPr="009901E0">
        <w:rPr>
          <w:rFonts w:hint="cs"/>
          <w:rtl/>
          <w:lang w:bidi="ar-EG"/>
        </w:rPr>
        <w:t>ب</w:t>
      </w:r>
      <w:r w:rsidRPr="009901E0">
        <w:rPr>
          <w:rtl/>
          <w:lang w:bidi="ar-EG"/>
        </w:rPr>
        <w:t>قطاع تقييس الاتصالات ولجنة الدراس</w:t>
      </w:r>
      <w:r w:rsidRPr="009901E0">
        <w:rPr>
          <w:rFonts w:hint="cs"/>
          <w:rtl/>
          <w:lang w:bidi="ar-EG"/>
        </w:rPr>
        <w:t>ات</w:t>
      </w:r>
      <w:r w:rsidRPr="009901E0">
        <w:rPr>
          <w:rtl/>
          <w:lang w:bidi="ar-EG"/>
        </w:rPr>
        <w:t xml:space="preserve"> 2 </w:t>
      </w:r>
      <w:r w:rsidRPr="009901E0">
        <w:rPr>
          <w:rFonts w:hint="cs"/>
          <w:rtl/>
          <w:lang w:bidi="ar-EG"/>
        </w:rPr>
        <w:t>ب</w:t>
      </w:r>
      <w:r w:rsidRPr="009901E0">
        <w:rPr>
          <w:rtl/>
          <w:lang w:bidi="ar-EG"/>
        </w:rPr>
        <w:t>قطاع تنمية الاتصالات</w:t>
      </w:r>
      <w:r w:rsidRPr="009901E0">
        <w:rPr>
          <w:rFonts w:hint="cs"/>
          <w:rtl/>
          <w:lang w:bidi="ar-EG"/>
        </w:rPr>
        <w:t xml:space="preserve"> بالاتحاد </w:t>
      </w:r>
      <w:r w:rsidRPr="009901E0">
        <w:rPr>
          <w:lang w:bidi="ar-EG"/>
        </w:rPr>
        <w:t>(ITU-D)</w:t>
      </w:r>
      <w:r w:rsidRPr="009901E0">
        <w:rPr>
          <w:rFonts w:hint="cs"/>
          <w:rtl/>
          <w:lang w:bidi="ar-EG"/>
        </w:rPr>
        <w:t>؛</w:t>
      </w:r>
    </w:p>
    <w:p w14:paraId="18522E67" w14:textId="77777777" w:rsidR="003E1027" w:rsidRPr="009901E0" w:rsidRDefault="003E1027" w:rsidP="003E1027">
      <w:pPr>
        <w:rPr>
          <w:rtl/>
          <w:lang w:bidi="ar-EG"/>
        </w:rPr>
      </w:pPr>
      <w:r w:rsidRPr="009901E0">
        <w:rPr>
          <w:rFonts w:hint="cs"/>
          <w:i/>
          <w:iCs/>
          <w:rtl/>
          <w:lang w:bidi="ar-EG"/>
        </w:rPr>
        <w:t>ط)</w:t>
      </w:r>
      <w:r w:rsidRPr="009901E0">
        <w:rPr>
          <w:lang w:bidi="ar-EG"/>
        </w:rPr>
        <w:tab/>
      </w:r>
      <w:r w:rsidRPr="009901E0">
        <w:rPr>
          <w:rtl/>
        </w:rPr>
        <w:t>أن مبادرات الصناعة قد أُطلقت لتنسيق الأنشطة بين المشغلين والمصنعين والمستهلكين</w:t>
      </w:r>
      <w:r w:rsidRPr="009901E0">
        <w:rPr>
          <w:rFonts w:hint="cs"/>
          <w:rtl/>
          <w:lang w:bidi="ar-SY"/>
        </w:rPr>
        <w:t>،</w:t>
      </w:r>
    </w:p>
    <w:p w14:paraId="23CAEF26" w14:textId="77777777" w:rsidR="003E1027" w:rsidRPr="009901E0" w:rsidRDefault="003E1027" w:rsidP="003E1027">
      <w:pPr>
        <w:pStyle w:val="Call"/>
        <w:rPr>
          <w:rtl/>
        </w:rPr>
      </w:pPr>
      <w:r w:rsidRPr="009901E0">
        <w:rPr>
          <w:rtl/>
        </w:rPr>
        <w:t>وإذ تدرك كذلك</w:t>
      </w:r>
    </w:p>
    <w:p w14:paraId="3B455474" w14:textId="77777777" w:rsidR="003E1027" w:rsidRPr="009901E0" w:rsidRDefault="003E1027" w:rsidP="003E1027">
      <w:pPr>
        <w:rPr>
          <w:rtl/>
          <w:lang w:bidi="ar-EG"/>
        </w:rPr>
      </w:pPr>
      <w:r w:rsidRPr="009901E0">
        <w:rPr>
          <w:rFonts w:hint="eastAsia"/>
          <w:i/>
          <w:iCs/>
          <w:rtl/>
          <w:lang w:bidi="ar-EG"/>
        </w:rPr>
        <w:t> أ )</w:t>
      </w:r>
      <w:r w:rsidRPr="009901E0">
        <w:rPr>
          <w:rFonts w:hint="eastAsia"/>
          <w:rtl/>
          <w:lang w:bidi="ar-EG"/>
        </w:rPr>
        <w:tab/>
      </w:r>
      <w:r w:rsidRPr="009901E0">
        <w:rPr>
          <w:rFonts w:hint="cs"/>
          <w:rtl/>
          <w:lang w:bidi="ar"/>
        </w:rPr>
        <w:t xml:space="preserve">أن بعض البلدان تعتمد على معرفات الهوية الفريدة </w:t>
      </w:r>
      <w:r w:rsidRPr="009901E0">
        <w:rPr>
          <w:rFonts w:hint="eastAsia"/>
          <w:rtl/>
          <w:lang w:bidi="ar"/>
        </w:rPr>
        <w:t>للأجهزة</w:t>
      </w:r>
      <w:r w:rsidRPr="009901E0">
        <w:rPr>
          <w:rtl/>
          <w:lang w:bidi="ar"/>
        </w:rPr>
        <w:t xml:space="preserve"> </w:t>
      </w:r>
      <w:r w:rsidRPr="009901E0">
        <w:rPr>
          <w:rFonts w:hint="eastAsia"/>
          <w:rtl/>
          <w:lang w:bidi="ar-EG"/>
        </w:rPr>
        <w:t>مثل</w:t>
      </w:r>
      <w:r w:rsidRPr="009901E0">
        <w:rPr>
          <w:rtl/>
          <w:lang w:bidi="ar-EG"/>
        </w:rPr>
        <w:t xml:space="preserve"> </w:t>
      </w:r>
      <w:r w:rsidRPr="009901E0">
        <w:rPr>
          <w:rtl/>
          <w:lang w:bidi="ar"/>
        </w:rPr>
        <w:t>الهوية الدولية للمعدات المتنقلة</w:t>
      </w:r>
      <w:r w:rsidRPr="009901E0">
        <w:rPr>
          <w:rFonts w:hint="eastAsia"/>
          <w:rtl/>
          <w:lang w:bidi="ar"/>
        </w:rPr>
        <w:t> </w:t>
      </w:r>
      <w:r w:rsidRPr="009901E0">
        <w:rPr>
          <w:lang w:bidi="ar"/>
        </w:rPr>
        <w:t>(IMEI)</w:t>
      </w:r>
      <w:r w:rsidRPr="009901E0">
        <w:rPr>
          <w:rtl/>
          <w:lang w:bidi="ar"/>
        </w:rPr>
        <w:t xml:space="preserve"> وسجل هوية</w:t>
      </w:r>
      <w:r w:rsidRPr="009901E0">
        <w:rPr>
          <w:rFonts w:hint="cs"/>
          <w:rtl/>
          <w:lang w:bidi="ar"/>
        </w:rPr>
        <w:t xml:space="preserve"> المعدات </w:t>
      </w:r>
      <w:r w:rsidRPr="009901E0">
        <w:rPr>
          <w:lang w:bidi="ar"/>
        </w:rPr>
        <w:t>(EIR)</w:t>
      </w:r>
      <w:r w:rsidRPr="009901E0">
        <w:rPr>
          <w:rtl/>
          <w:lang w:bidi="ar"/>
        </w:rPr>
        <w:t xml:space="preserve"> للحد من انتشار </w:t>
      </w:r>
      <w:r w:rsidRPr="009901E0">
        <w:rPr>
          <w:rFonts w:hint="cs"/>
          <w:rtl/>
          <w:lang w:bidi="ar"/>
        </w:rPr>
        <w:t xml:space="preserve">أجهزة الاتصالات/تكنولوجيا المعلومات والاتصالات </w:t>
      </w:r>
      <w:r w:rsidRPr="009901E0">
        <w:rPr>
          <w:rtl/>
          <w:lang w:bidi="ar"/>
        </w:rPr>
        <w:t xml:space="preserve">الزائفة </w:t>
      </w:r>
      <w:r w:rsidRPr="009901E0">
        <w:rPr>
          <w:rFonts w:hint="cs"/>
          <w:rtl/>
        </w:rPr>
        <w:t>والمتلاعب بها</w:t>
      </w:r>
      <w:r w:rsidRPr="009901E0">
        <w:rPr>
          <w:rtl/>
          <w:lang w:bidi="ar"/>
        </w:rPr>
        <w:t xml:space="preserve"> ولردعه؛</w:t>
      </w:r>
    </w:p>
    <w:p w14:paraId="6DC5C333" w14:textId="77777777" w:rsidR="003E1027" w:rsidRPr="009901E0" w:rsidRDefault="003E1027" w:rsidP="003E1027">
      <w:pPr>
        <w:rPr>
          <w:rtl/>
        </w:rPr>
      </w:pPr>
      <w:r w:rsidRPr="009901E0">
        <w:rPr>
          <w:rFonts w:hint="eastAsia"/>
          <w:i/>
          <w:iCs/>
          <w:rtl/>
        </w:rPr>
        <w:t>ب</w:t>
      </w:r>
      <w:r w:rsidRPr="009901E0">
        <w:rPr>
          <w:i/>
          <w:iCs/>
          <w:rtl/>
        </w:rPr>
        <w:t>)</w:t>
      </w:r>
      <w:r w:rsidRPr="009901E0">
        <w:rPr>
          <w:rtl/>
        </w:rPr>
        <w:tab/>
      </w:r>
      <w:r w:rsidRPr="009901E0">
        <w:rPr>
          <w:rFonts w:hint="eastAsia"/>
          <w:rtl/>
        </w:rPr>
        <w:t>أنه</w:t>
      </w:r>
      <w:r w:rsidRPr="009901E0">
        <w:rPr>
          <w:rtl/>
        </w:rPr>
        <w:t xml:space="preserve"> كما ورد في القرار </w:t>
      </w:r>
      <w:r w:rsidRPr="009901E0">
        <w:t>188</w:t>
      </w:r>
      <w:r w:rsidRPr="009901E0">
        <w:rPr>
          <w:rtl/>
        </w:rPr>
        <w:t xml:space="preserve"> (</w:t>
      </w:r>
      <w:r w:rsidRPr="009901E0">
        <w:rPr>
          <w:rFonts w:hint="cs"/>
          <w:rtl/>
        </w:rPr>
        <w:t>بوسان، 2014</w:t>
      </w:r>
      <w:r w:rsidRPr="009901E0">
        <w:rPr>
          <w:rtl/>
        </w:rPr>
        <w:t>) لمؤتمر المندوبين المفوضين، فإن التوصية</w:t>
      </w:r>
      <w:r w:rsidRPr="009901E0">
        <w:rPr>
          <w:rFonts w:hint="eastAsia"/>
          <w:rtl/>
        </w:rPr>
        <w:t> </w:t>
      </w:r>
      <w:r w:rsidRPr="009901E0">
        <w:t>ITU</w:t>
      </w:r>
      <w:r w:rsidRPr="009901E0">
        <w:noBreakHyphen/>
        <w:t>T X.1255</w:t>
      </w:r>
      <w:r w:rsidRPr="009901E0">
        <w:rPr>
          <w:rtl/>
        </w:rPr>
        <w:t xml:space="preserve"> التي تستند إلى معمارية الأشياء الرقمي</w:t>
      </w:r>
      <w:r w:rsidRPr="009901E0">
        <w:rPr>
          <w:rFonts w:hint="eastAsia"/>
          <w:rtl/>
        </w:rPr>
        <w:t>ة</w:t>
      </w:r>
      <w:r w:rsidRPr="009901E0">
        <w:rPr>
          <w:rtl/>
        </w:rPr>
        <w:t>، توفر إطاراً لاكتشاف معلومات إدارة</w:t>
      </w:r>
      <w:r w:rsidRPr="009901E0">
        <w:rPr>
          <w:rFonts w:hint="eastAsia"/>
          <w:rtl/>
        </w:rPr>
        <w:t> </w:t>
      </w:r>
      <w:r w:rsidRPr="009901E0">
        <w:rPr>
          <w:rtl/>
        </w:rPr>
        <w:t>الهوية</w:t>
      </w:r>
      <w:r w:rsidRPr="009901E0">
        <w:rPr>
          <w:rFonts w:hint="cs"/>
          <w:rtl/>
        </w:rPr>
        <w:t>،</w:t>
      </w:r>
    </w:p>
    <w:p w14:paraId="56DE6C4B" w14:textId="77777777" w:rsidR="003E1027" w:rsidRPr="009901E0" w:rsidRDefault="003E1027" w:rsidP="003E1027">
      <w:pPr>
        <w:rPr>
          <w:rtl/>
        </w:rPr>
      </w:pPr>
      <w:r w:rsidRPr="009901E0">
        <w:rPr>
          <w:rtl/>
        </w:rPr>
        <w:br w:type="page"/>
      </w:r>
    </w:p>
    <w:p w14:paraId="2DED6153" w14:textId="77777777" w:rsidR="003E1027" w:rsidRPr="009901E0" w:rsidRDefault="003E1027" w:rsidP="003E1027">
      <w:pPr>
        <w:pStyle w:val="Call"/>
        <w:rPr>
          <w:rtl/>
        </w:rPr>
      </w:pPr>
      <w:r w:rsidRPr="009901E0">
        <w:rPr>
          <w:rtl/>
        </w:rPr>
        <w:lastRenderedPageBreak/>
        <w:t>وإذ تلاحظ</w:t>
      </w:r>
    </w:p>
    <w:p w14:paraId="06BB6C19" w14:textId="77777777" w:rsidR="003E1027" w:rsidRPr="009901E0" w:rsidRDefault="003E1027" w:rsidP="003E1027">
      <w:pPr>
        <w:rPr>
          <w:rtl/>
          <w:lang w:bidi="ar-EG"/>
        </w:rPr>
      </w:pPr>
      <w:r w:rsidRPr="009901E0">
        <w:rPr>
          <w:rFonts w:hint="eastAsia"/>
          <w:i/>
          <w:iCs/>
          <w:rtl/>
          <w:lang w:bidi="ar-EG"/>
        </w:rPr>
        <w:t> أ )</w:t>
      </w:r>
      <w:r w:rsidRPr="009901E0">
        <w:rPr>
          <w:rFonts w:hint="eastAsia"/>
          <w:rtl/>
          <w:lang w:bidi="ar-EG"/>
        </w:rPr>
        <w:tab/>
      </w:r>
      <w:r w:rsidRPr="009901E0">
        <w:rPr>
          <w:rFonts w:hint="cs"/>
          <w:rtl/>
          <w:lang w:bidi="ar"/>
        </w:rPr>
        <w:t>أن الأفراد أو</w:t>
      </w:r>
      <w:r w:rsidRPr="009901E0">
        <w:rPr>
          <w:rFonts w:hint="eastAsia"/>
          <w:rtl/>
          <w:lang w:bidi="ar"/>
        </w:rPr>
        <w:t> </w:t>
      </w:r>
      <w:r w:rsidRPr="009901E0">
        <w:rPr>
          <w:rFonts w:hint="cs"/>
          <w:rtl/>
          <w:lang w:bidi="ar"/>
        </w:rPr>
        <w:t xml:space="preserve">الجهات العاملة في مجال تصنيع وتجارة </w:t>
      </w:r>
      <w:r w:rsidRPr="009901E0">
        <w:rPr>
          <w:rFonts w:hint="cs"/>
          <w:rtl/>
          <w:lang w:bidi="ar-EG"/>
        </w:rPr>
        <w:t xml:space="preserve">أجهزة الاتصالات/تكنولوجيا المعلومات والاتصالات الزائفة </w:t>
      </w:r>
      <w:r w:rsidRPr="009901E0">
        <w:rPr>
          <w:rFonts w:hint="cs"/>
          <w:rtl/>
        </w:rPr>
        <w:t>والمتلاعب بها</w:t>
      </w:r>
      <w:r w:rsidRPr="009901E0">
        <w:rPr>
          <w:rFonts w:hint="cs"/>
          <w:rtl/>
          <w:lang w:bidi="ar"/>
        </w:rPr>
        <w:t xml:space="preserve"> تطور باستمرار وتعزز قدراتها ووسائل أنشطتها غير</w:t>
      </w:r>
      <w:r w:rsidRPr="009901E0">
        <w:rPr>
          <w:rFonts w:hint="eastAsia"/>
          <w:rtl/>
          <w:lang w:bidi="ar"/>
        </w:rPr>
        <w:t> </w:t>
      </w:r>
      <w:r w:rsidRPr="009901E0">
        <w:rPr>
          <w:rFonts w:hint="cs"/>
          <w:rtl/>
          <w:lang w:bidi="ar"/>
        </w:rPr>
        <w:t>القانونية للتحايل على ما تبذله الدول الأعضاء وغيرها من الأطراف المتضررة من جهود قانونية وتقنية لمكافحة المنتجات و</w:t>
      </w:r>
      <w:r w:rsidRPr="009901E0">
        <w:rPr>
          <w:rFonts w:hint="cs"/>
          <w:rtl/>
          <w:lang w:bidi="ar-EG"/>
        </w:rPr>
        <w:t xml:space="preserve">أجهزة الاتصالات/تكنولوجيا المعلومات والاتصالات الزائفة </w:t>
      </w:r>
      <w:r w:rsidRPr="009901E0">
        <w:rPr>
          <w:rFonts w:hint="cs"/>
          <w:rtl/>
        </w:rPr>
        <w:t>والمتلاعب بها</w:t>
      </w:r>
      <w:r w:rsidRPr="009901E0">
        <w:rPr>
          <w:rFonts w:hint="cs"/>
          <w:rtl/>
          <w:lang w:bidi="ar-EG"/>
        </w:rPr>
        <w:t>؛</w:t>
      </w:r>
    </w:p>
    <w:p w14:paraId="5F2E9E5F" w14:textId="77777777" w:rsidR="003E1027" w:rsidRPr="009901E0" w:rsidRDefault="003E1027" w:rsidP="003E1027">
      <w:pPr>
        <w:rPr>
          <w:rtl/>
          <w:lang w:bidi="ar"/>
        </w:rPr>
      </w:pPr>
      <w:r w:rsidRPr="009901E0">
        <w:rPr>
          <w:rFonts w:hint="cs"/>
          <w:i/>
          <w:iCs/>
          <w:rtl/>
        </w:rPr>
        <w:t>ب)</w:t>
      </w:r>
      <w:r w:rsidRPr="009901E0">
        <w:rPr>
          <w:rFonts w:hint="cs"/>
          <w:rtl/>
        </w:rPr>
        <w:tab/>
      </w:r>
      <w:r w:rsidRPr="009901E0">
        <w:rPr>
          <w:rFonts w:hint="cs"/>
          <w:rtl/>
          <w:lang w:bidi="ar"/>
        </w:rPr>
        <w:t xml:space="preserve">أن اقتصاد العرض والطلب بشأن أجهزة الاتصالات/تكنولوجيا المعلومات والاتصالات الزائفة </w:t>
      </w:r>
      <w:r w:rsidRPr="009901E0">
        <w:rPr>
          <w:rFonts w:hint="cs"/>
          <w:rtl/>
        </w:rPr>
        <w:t>والمتلاعب بها</w:t>
      </w:r>
      <w:r w:rsidRPr="009901E0">
        <w:rPr>
          <w:rFonts w:hint="cs"/>
          <w:rtl/>
          <w:lang w:bidi="ar"/>
        </w:rPr>
        <w:t xml:space="preserve"> يعقّد محاولات التصدي للسوق العالمية غير الشرعية، ولا</w:t>
      </w:r>
      <w:r w:rsidRPr="009901E0">
        <w:rPr>
          <w:rFonts w:hint="eastAsia"/>
          <w:rtl/>
          <w:lang w:bidi="ar"/>
        </w:rPr>
        <w:t> </w:t>
      </w:r>
      <w:r w:rsidRPr="009901E0">
        <w:rPr>
          <w:rFonts w:hint="cs"/>
          <w:rtl/>
          <w:lang w:bidi="ar"/>
        </w:rPr>
        <w:t>يسهل توخي حل واحد لها،</w:t>
      </w:r>
    </w:p>
    <w:p w14:paraId="1A7E918F" w14:textId="77777777" w:rsidR="003E1027" w:rsidRPr="009901E0" w:rsidRDefault="003E1027" w:rsidP="003E1027">
      <w:pPr>
        <w:pStyle w:val="Call"/>
        <w:rPr>
          <w:rtl/>
        </w:rPr>
      </w:pPr>
      <w:r w:rsidRPr="009901E0">
        <w:rPr>
          <w:rtl/>
        </w:rPr>
        <w:t xml:space="preserve">وإذ </w:t>
      </w:r>
      <w:r w:rsidRPr="009901E0">
        <w:rPr>
          <w:rFonts w:hint="eastAsia"/>
          <w:rtl/>
        </w:rPr>
        <w:t>تتنبه</w:t>
      </w:r>
      <w:r w:rsidRPr="009901E0">
        <w:rPr>
          <w:rtl/>
        </w:rPr>
        <w:t xml:space="preserve"> </w:t>
      </w:r>
      <w:r w:rsidRPr="009901E0">
        <w:rPr>
          <w:rFonts w:hint="eastAsia"/>
          <w:rtl/>
        </w:rPr>
        <w:t>إلى</w:t>
      </w:r>
    </w:p>
    <w:p w14:paraId="04A2D5C6" w14:textId="77777777" w:rsidR="003E1027" w:rsidRPr="009901E0" w:rsidRDefault="003E1027" w:rsidP="003E1027">
      <w:pPr>
        <w:rPr>
          <w:lang w:bidi="ar-EG"/>
        </w:rPr>
      </w:pPr>
      <w:r w:rsidRPr="009901E0">
        <w:rPr>
          <w:rFonts w:hint="eastAsia"/>
          <w:i/>
          <w:iCs/>
          <w:rtl/>
          <w:lang w:bidi="ar-EG"/>
        </w:rPr>
        <w:t> أ )</w:t>
      </w:r>
      <w:r w:rsidRPr="009901E0">
        <w:rPr>
          <w:rFonts w:hint="eastAsia"/>
          <w:rtl/>
          <w:lang w:bidi="ar-EG"/>
        </w:rPr>
        <w:tab/>
      </w:r>
      <w:r w:rsidRPr="009901E0">
        <w:rPr>
          <w:rFonts w:hint="cs"/>
          <w:rtl/>
          <w:lang w:bidi="ar-EG"/>
        </w:rPr>
        <w:t>الأعمال والمخرجات الحالية للجنة</w:t>
      </w:r>
      <w:r w:rsidRPr="009901E0">
        <w:rPr>
          <w:rtl/>
        </w:rPr>
        <w:t xml:space="preserve"> الدراسات</w:t>
      </w:r>
      <w:r w:rsidRPr="009901E0">
        <w:rPr>
          <w:rFonts w:hint="cs"/>
          <w:rtl/>
        </w:rPr>
        <w:t> </w:t>
      </w:r>
      <w:r w:rsidRPr="009901E0">
        <w:t>11</w:t>
      </w:r>
      <w:r w:rsidRPr="009901E0">
        <w:rPr>
          <w:rFonts w:hint="cs"/>
          <w:rtl/>
        </w:rPr>
        <w:t xml:space="preserve"> بقطاع تقييس الاتصالات في الاتحاد </w:t>
      </w:r>
      <w:r w:rsidRPr="009901E0">
        <w:t>(ITU</w:t>
      </w:r>
      <w:r w:rsidRPr="009901E0">
        <w:noBreakHyphen/>
        <w:t>T)</w:t>
      </w:r>
      <w:r w:rsidRPr="009901E0">
        <w:rPr>
          <w:rFonts w:hint="cs"/>
          <w:rtl/>
        </w:rPr>
        <w:t>، وسلسلة التوصيات</w:t>
      </w:r>
      <w:r w:rsidRPr="009901E0">
        <w:rPr>
          <w:rFonts w:hint="eastAsia"/>
          <w:rtl/>
        </w:rPr>
        <w:t> </w:t>
      </w:r>
      <w:r w:rsidRPr="009901E0">
        <w:rPr>
          <w:lang w:val="de-CH"/>
        </w:rPr>
        <w:t>ITU-T Q.5050</w:t>
      </w:r>
      <w:r w:rsidRPr="009901E0">
        <w:rPr>
          <w:rFonts w:hint="cs"/>
          <w:rtl/>
          <w:lang w:bidi="ar"/>
        </w:rPr>
        <w:t xml:space="preserve"> و</w:t>
      </w:r>
      <w:r w:rsidRPr="009901E0">
        <w:rPr>
          <w:rFonts w:hint="cs"/>
          <w:rtl/>
          <w:lang w:val="fr-CH" w:bidi="ar-SY"/>
        </w:rPr>
        <w:t xml:space="preserve">غيرها من </w:t>
      </w:r>
      <w:r w:rsidRPr="009901E0">
        <w:rPr>
          <w:rFonts w:hint="cs"/>
          <w:rtl/>
          <w:lang w:bidi="ar"/>
        </w:rPr>
        <w:t>الدراسات الجارية مثل المبادئ التوجيهية والممارسات الفضلى، بما في ذلك استخدام المعرفات الهوية الفريدة لأجهزة الاتصالات/تكنولوجيا المعلومات والاتصالات، لمكافحة أجهزة الاتصالات/تكنولوجيا المعلومات والاتصالات</w:t>
      </w:r>
      <w:r w:rsidRPr="009901E0">
        <w:rPr>
          <w:rFonts w:hint="cs"/>
          <w:rtl/>
          <w:lang w:bidi="ar-EG"/>
        </w:rPr>
        <w:t xml:space="preserve"> </w:t>
      </w:r>
      <w:r w:rsidRPr="009901E0">
        <w:rPr>
          <w:rFonts w:hint="cs"/>
          <w:rtl/>
          <w:lang w:bidi="ar"/>
        </w:rPr>
        <w:t xml:space="preserve">الزائفة </w:t>
      </w:r>
      <w:r w:rsidRPr="009901E0">
        <w:rPr>
          <w:rFonts w:hint="cs"/>
          <w:rtl/>
        </w:rPr>
        <w:t>والمتلاعب بها</w:t>
      </w:r>
      <w:r w:rsidRPr="009901E0">
        <w:rPr>
          <w:rFonts w:hint="cs"/>
          <w:rtl/>
          <w:lang w:bidi="ar-EG"/>
        </w:rPr>
        <w:t>؛</w:t>
      </w:r>
    </w:p>
    <w:p w14:paraId="75EFB098" w14:textId="77777777" w:rsidR="003E1027" w:rsidRPr="009901E0" w:rsidRDefault="003E1027" w:rsidP="003E1027">
      <w:pPr>
        <w:rPr>
          <w:rtl/>
        </w:rPr>
      </w:pPr>
      <w:r w:rsidRPr="009901E0">
        <w:rPr>
          <w:rFonts w:hint="eastAsia"/>
          <w:i/>
          <w:iCs/>
          <w:rtl/>
          <w:lang w:bidi="ar-EG"/>
        </w:rPr>
        <w:t>ب</w:t>
      </w:r>
      <w:r w:rsidRPr="009901E0">
        <w:rPr>
          <w:i/>
          <w:iCs/>
          <w:rtl/>
          <w:lang w:bidi="ar-EG"/>
        </w:rPr>
        <w:t>)</w:t>
      </w:r>
      <w:r w:rsidRPr="009901E0">
        <w:rPr>
          <w:rtl/>
        </w:rPr>
        <w:tab/>
        <w:t>ما تقوم به لجنة الدراسات</w:t>
      </w:r>
      <w:r w:rsidRPr="009901E0">
        <w:rPr>
          <w:rFonts w:hint="eastAsia"/>
          <w:rtl/>
        </w:rPr>
        <w:t> </w:t>
      </w:r>
      <w:r w:rsidRPr="009901E0">
        <w:t>20</w:t>
      </w:r>
      <w:r w:rsidRPr="009901E0">
        <w:rPr>
          <w:rtl/>
        </w:rPr>
        <w:t xml:space="preserve"> </w:t>
      </w:r>
      <w:r w:rsidRPr="009901E0">
        <w:rPr>
          <w:rFonts w:hint="cs"/>
          <w:rtl/>
        </w:rPr>
        <w:t>ب</w:t>
      </w:r>
      <w:r w:rsidRPr="009901E0">
        <w:rPr>
          <w:rtl/>
        </w:rPr>
        <w:t>قطاع تقييس الاتصالات من أعمال ودراسات حالياً بشأن إنترنت الأشياء</w:t>
      </w:r>
      <w:r w:rsidRPr="009901E0">
        <w:rPr>
          <w:rFonts w:hint="cs"/>
          <w:rtl/>
        </w:rPr>
        <w:t> </w:t>
      </w:r>
      <w:r w:rsidRPr="009901E0">
        <w:t>(IoT)</w:t>
      </w:r>
      <w:r w:rsidRPr="009901E0">
        <w:rPr>
          <w:rFonts w:hint="eastAsia"/>
          <w:rtl/>
        </w:rPr>
        <w:t>،</w:t>
      </w:r>
      <w:r w:rsidRPr="009901E0">
        <w:rPr>
          <w:rtl/>
        </w:rPr>
        <w:t xml:space="preserve"> </w:t>
      </w:r>
      <w:r w:rsidRPr="009901E0">
        <w:rPr>
          <w:rFonts w:hint="eastAsia"/>
          <w:rtl/>
        </w:rPr>
        <w:t>و</w:t>
      </w:r>
      <w:r w:rsidRPr="009901E0">
        <w:rPr>
          <w:rtl/>
        </w:rPr>
        <w:t>إدارة الهوية في إنترنت الأشياء</w:t>
      </w:r>
      <w:r w:rsidRPr="009901E0">
        <w:rPr>
          <w:rFonts w:hint="eastAsia"/>
          <w:rtl/>
        </w:rPr>
        <w:t>،</w:t>
      </w:r>
      <w:r w:rsidRPr="009901E0">
        <w:rPr>
          <w:rtl/>
        </w:rPr>
        <w:t xml:space="preserve"> </w:t>
      </w:r>
      <w:r w:rsidRPr="009901E0">
        <w:rPr>
          <w:rFonts w:hint="cs"/>
          <w:rtl/>
        </w:rPr>
        <w:t>و</w:t>
      </w:r>
      <w:r w:rsidRPr="009901E0">
        <w:rPr>
          <w:rFonts w:hint="eastAsia"/>
          <w:rtl/>
        </w:rPr>
        <w:t>تزايد</w:t>
      </w:r>
      <w:r w:rsidRPr="009901E0">
        <w:rPr>
          <w:rtl/>
        </w:rPr>
        <w:t xml:space="preserve"> أهمية أجهزة إنترنت الأشياء للمجتمع</w:t>
      </w:r>
      <w:r w:rsidRPr="009901E0">
        <w:rPr>
          <w:rFonts w:hint="eastAsia"/>
          <w:rtl/>
        </w:rPr>
        <w:t>؛</w:t>
      </w:r>
    </w:p>
    <w:p w14:paraId="0756A2BF" w14:textId="77777777" w:rsidR="003E1027" w:rsidRPr="009901E0" w:rsidRDefault="003E1027" w:rsidP="003E1027">
      <w:pPr>
        <w:rPr>
          <w:rtl/>
          <w:lang w:bidi="ar"/>
        </w:rPr>
      </w:pPr>
      <w:r w:rsidRPr="009901E0">
        <w:rPr>
          <w:rFonts w:hint="cs"/>
          <w:i/>
          <w:iCs/>
          <w:rtl/>
        </w:rPr>
        <w:t>ج)</w:t>
      </w:r>
      <w:r w:rsidRPr="009901E0">
        <w:rPr>
          <w:rFonts w:hint="cs"/>
          <w:rtl/>
        </w:rPr>
        <w:tab/>
        <w:t>ا</w:t>
      </w:r>
      <w:r w:rsidRPr="009901E0">
        <w:rPr>
          <w:rtl/>
        </w:rPr>
        <w:t xml:space="preserve">لأعمال والدراسات الجارية في لجنة الدراسات 2 </w:t>
      </w:r>
      <w:r w:rsidRPr="009901E0">
        <w:rPr>
          <w:rFonts w:hint="cs"/>
          <w:rtl/>
        </w:rPr>
        <w:t>ب</w:t>
      </w:r>
      <w:r w:rsidRPr="009901E0">
        <w:rPr>
          <w:rtl/>
        </w:rPr>
        <w:t>قطاع تقييس الاتصالات بالاتحاد، بشأن الجوانب التشغيلية لتقديم الخدمات وإدارة الاتصالات، وأهمية إدارة الهوية للاتصالات؛</w:t>
      </w:r>
    </w:p>
    <w:p w14:paraId="21AE1FAD" w14:textId="77777777" w:rsidR="003E1027" w:rsidRPr="009901E0" w:rsidRDefault="003E1027" w:rsidP="003E1027">
      <w:pPr>
        <w:rPr>
          <w:spacing w:val="4"/>
        </w:rPr>
      </w:pPr>
      <w:r w:rsidRPr="009901E0">
        <w:rPr>
          <w:rFonts w:hint="cs"/>
          <w:i/>
          <w:iCs/>
          <w:spacing w:val="4"/>
          <w:rtl/>
        </w:rPr>
        <w:t>د )</w:t>
      </w:r>
      <w:r w:rsidRPr="009901E0">
        <w:rPr>
          <w:rFonts w:hint="cs"/>
          <w:i/>
          <w:iCs/>
          <w:spacing w:val="4"/>
          <w:rtl/>
        </w:rPr>
        <w:tab/>
      </w:r>
      <w:r w:rsidRPr="009901E0">
        <w:rPr>
          <w:spacing w:val="4"/>
          <w:rtl/>
        </w:rPr>
        <w:t>أن التعاون متواصل مع</w:t>
      </w:r>
      <w:r w:rsidRPr="009901E0">
        <w:rPr>
          <w:rFonts w:hint="cs"/>
          <w:spacing w:val="4"/>
          <w:rtl/>
        </w:rPr>
        <w:t xml:space="preserve"> المنظمات المعنية بوضع المعايير </w:t>
      </w:r>
      <w:r w:rsidRPr="009901E0">
        <w:rPr>
          <w:spacing w:val="4"/>
        </w:rPr>
        <w:t>(SDO</w:t>
      </w:r>
      <w:r w:rsidRPr="009901E0">
        <w:rPr>
          <w:spacing w:val="4"/>
          <w:lang w:bidi="ar-EG"/>
        </w:rPr>
        <w:t>)</w:t>
      </w:r>
      <w:r w:rsidRPr="009901E0">
        <w:rPr>
          <w:rFonts w:hint="cs"/>
          <w:spacing w:val="4"/>
          <w:rtl/>
        </w:rPr>
        <w:t>، ومنظمة التجارة العالمية</w:t>
      </w:r>
      <w:r w:rsidRPr="009901E0">
        <w:rPr>
          <w:rFonts w:hint="eastAsia"/>
          <w:spacing w:val="4"/>
          <w:rtl/>
        </w:rPr>
        <w:t> </w:t>
      </w:r>
      <w:r w:rsidRPr="009901E0">
        <w:rPr>
          <w:spacing w:val="4"/>
        </w:rPr>
        <w:t>(</w:t>
      </w:r>
      <w:r w:rsidRPr="009901E0">
        <w:rPr>
          <w:spacing w:val="4"/>
          <w:lang w:val="fr-CH"/>
        </w:rPr>
        <w:t>WTO</w:t>
      </w:r>
      <w:r w:rsidRPr="009901E0">
        <w:rPr>
          <w:spacing w:val="4"/>
          <w:lang w:bidi="ar-EG"/>
        </w:rPr>
        <w:t>)</w:t>
      </w:r>
      <w:r w:rsidRPr="009901E0">
        <w:rPr>
          <w:rFonts w:hint="cs"/>
          <w:spacing w:val="4"/>
          <w:rtl/>
        </w:rPr>
        <w:t>، والمنظمة العالمية للملكية الفكرية</w:t>
      </w:r>
      <w:r w:rsidRPr="009901E0">
        <w:rPr>
          <w:rFonts w:hint="eastAsia"/>
          <w:spacing w:val="4"/>
          <w:rtl/>
        </w:rPr>
        <w:t> </w:t>
      </w:r>
      <w:r w:rsidRPr="009901E0">
        <w:rPr>
          <w:spacing w:val="4"/>
        </w:rPr>
        <w:t>(</w:t>
      </w:r>
      <w:r w:rsidRPr="009901E0">
        <w:rPr>
          <w:spacing w:val="4"/>
          <w:lang w:val="fr-CH"/>
        </w:rPr>
        <w:t>WIPO</w:t>
      </w:r>
      <w:r w:rsidRPr="009901E0">
        <w:rPr>
          <w:spacing w:val="4"/>
          <w:lang w:bidi="ar-EG"/>
        </w:rPr>
        <w:t>)</w:t>
      </w:r>
      <w:r w:rsidRPr="009901E0">
        <w:rPr>
          <w:rFonts w:hint="cs"/>
          <w:spacing w:val="4"/>
          <w:rtl/>
        </w:rPr>
        <w:t>، ومنظمة الصحة العالمية</w:t>
      </w:r>
      <w:r w:rsidRPr="009901E0">
        <w:rPr>
          <w:rFonts w:hint="eastAsia"/>
          <w:spacing w:val="4"/>
          <w:rtl/>
        </w:rPr>
        <w:t> </w:t>
      </w:r>
      <w:r w:rsidRPr="009901E0">
        <w:rPr>
          <w:spacing w:val="4"/>
        </w:rPr>
        <w:t>(</w:t>
      </w:r>
      <w:r w:rsidRPr="009901E0">
        <w:rPr>
          <w:spacing w:val="4"/>
          <w:lang w:val="fr-CH"/>
        </w:rPr>
        <w:t>WHO</w:t>
      </w:r>
      <w:r w:rsidRPr="009901E0">
        <w:rPr>
          <w:spacing w:val="4"/>
          <w:lang w:bidi="ar-EG"/>
        </w:rPr>
        <w:t>)</w:t>
      </w:r>
      <w:r w:rsidRPr="009901E0">
        <w:rPr>
          <w:rFonts w:hint="cs"/>
          <w:spacing w:val="4"/>
          <w:rtl/>
        </w:rPr>
        <w:t>، ومنظمة الجمارك العالمية</w:t>
      </w:r>
      <w:r w:rsidRPr="009901E0">
        <w:rPr>
          <w:rFonts w:hint="eastAsia"/>
          <w:spacing w:val="4"/>
          <w:rtl/>
        </w:rPr>
        <w:t> </w:t>
      </w:r>
      <w:r w:rsidRPr="009901E0">
        <w:rPr>
          <w:spacing w:val="4"/>
        </w:rPr>
        <w:t>(</w:t>
      </w:r>
      <w:r w:rsidRPr="009901E0">
        <w:rPr>
          <w:spacing w:val="4"/>
          <w:lang w:val="fr-CH"/>
        </w:rPr>
        <w:t>WCO</w:t>
      </w:r>
      <w:r w:rsidRPr="009901E0">
        <w:rPr>
          <w:spacing w:val="4"/>
          <w:lang w:bidi="ar-EG"/>
        </w:rPr>
        <w:t>)</w:t>
      </w:r>
      <w:r w:rsidRPr="009901E0">
        <w:rPr>
          <w:rFonts w:hint="cs"/>
          <w:spacing w:val="4"/>
          <w:rtl/>
        </w:rPr>
        <w:t xml:space="preserve">، بشأن المسائل المتعلقة بالمنتجات الزائفة </w:t>
      </w:r>
      <w:r w:rsidRPr="009901E0">
        <w:rPr>
          <w:rFonts w:hint="cs"/>
          <w:rtl/>
        </w:rPr>
        <w:t>والمتلاعب بها</w:t>
      </w:r>
      <w:r w:rsidRPr="009901E0">
        <w:rPr>
          <w:rFonts w:hint="cs"/>
          <w:spacing w:val="4"/>
          <w:rtl/>
        </w:rPr>
        <w:t>؛</w:t>
      </w:r>
    </w:p>
    <w:p w14:paraId="300202B8" w14:textId="77777777" w:rsidR="003E1027" w:rsidRPr="009901E0" w:rsidRDefault="003E1027" w:rsidP="003E1027">
      <w:pPr>
        <w:rPr>
          <w:rtl/>
        </w:rPr>
      </w:pPr>
      <w:r w:rsidRPr="009901E0">
        <w:rPr>
          <w:rFonts w:hint="cs"/>
          <w:i/>
          <w:iCs/>
          <w:rtl/>
        </w:rPr>
        <w:t>ﻫ )</w:t>
      </w:r>
      <w:r w:rsidRPr="009901E0">
        <w:rPr>
          <w:rFonts w:hint="cs"/>
          <w:i/>
          <w:iCs/>
          <w:rtl/>
        </w:rPr>
        <w:tab/>
      </w:r>
      <w:r w:rsidRPr="009901E0">
        <w:rPr>
          <w:rtl/>
        </w:rPr>
        <w:t>أن الحكومات تؤدي دوراً هاماً في مكافحة تصنيع</w:t>
      </w:r>
      <w:r w:rsidRPr="009901E0">
        <w:rPr>
          <w:rFonts w:hint="cs"/>
          <w:rtl/>
        </w:rPr>
        <w:t xml:space="preserve"> المنتجات الزائفة والمتلاعب بها بما فيها</w:t>
      </w:r>
      <w:r w:rsidRPr="009901E0">
        <w:rPr>
          <w:rtl/>
        </w:rPr>
        <w:t xml:space="preserve"> أجهزة الاتصالات/تكنولوجيا المعلومات والاتصالات وتداولها دولياً وذلك بوضع</w:t>
      </w:r>
      <w:r w:rsidRPr="009901E0">
        <w:rPr>
          <w:rFonts w:hint="cs"/>
          <w:rtl/>
        </w:rPr>
        <w:t xml:space="preserve"> وتطبيق</w:t>
      </w:r>
      <w:r w:rsidRPr="009901E0">
        <w:rPr>
          <w:rtl/>
        </w:rPr>
        <w:t xml:space="preserve"> الاستراتيجيات والسياسات والتشريعات المناسبة؛</w:t>
      </w:r>
    </w:p>
    <w:p w14:paraId="582F22A3" w14:textId="77777777" w:rsidR="003E1027" w:rsidRPr="009901E0" w:rsidRDefault="003E1027" w:rsidP="003E1027">
      <w:pPr>
        <w:rPr>
          <w:rtl/>
          <w:lang w:bidi="ar-EG"/>
        </w:rPr>
      </w:pPr>
      <w:r w:rsidRPr="009901E0">
        <w:rPr>
          <w:rFonts w:hint="cs"/>
          <w:i/>
          <w:iCs/>
          <w:rtl/>
        </w:rPr>
        <w:t>و</w:t>
      </w:r>
      <w:r w:rsidRPr="009901E0">
        <w:rPr>
          <w:rFonts w:hint="eastAsia"/>
          <w:i/>
          <w:iCs/>
          <w:rtl/>
        </w:rPr>
        <w:t> </w:t>
      </w:r>
      <w:r w:rsidRPr="009901E0">
        <w:rPr>
          <w:rFonts w:hint="cs"/>
          <w:i/>
          <w:iCs/>
          <w:rtl/>
        </w:rPr>
        <w:t>)</w:t>
      </w:r>
      <w:r w:rsidRPr="009901E0">
        <w:rPr>
          <w:rFonts w:hint="cs"/>
          <w:i/>
          <w:iCs/>
          <w:rtl/>
        </w:rPr>
        <w:tab/>
      </w:r>
      <w:r w:rsidRPr="009901E0">
        <w:rPr>
          <w:rtl/>
        </w:rPr>
        <w:t xml:space="preserve">أن التلاعب بمعرفات الهوية الفريدة لأجهزة الاتصالات/تكنولوجيا المعلومات </w:t>
      </w:r>
      <w:r w:rsidRPr="009901E0">
        <w:rPr>
          <w:rFonts w:hint="cs"/>
          <w:rtl/>
        </w:rPr>
        <w:t xml:space="preserve">والاتصالات </w:t>
      </w:r>
      <w:r w:rsidRPr="009901E0">
        <w:rPr>
          <w:rtl/>
        </w:rPr>
        <w:t>يقلل فعالية الحلول التي تتبناها</w:t>
      </w:r>
      <w:r w:rsidRPr="009901E0">
        <w:rPr>
          <w:rFonts w:hint="cs"/>
          <w:rtl/>
        </w:rPr>
        <w:t> </w:t>
      </w:r>
      <w:r w:rsidRPr="009901E0">
        <w:rPr>
          <w:rtl/>
        </w:rPr>
        <w:t>البلدان</w:t>
      </w:r>
      <w:r w:rsidRPr="009901E0">
        <w:rPr>
          <w:rFonts w:hint="cs"/>
          <w:rtl/>
          <w:lang w:bidi="ar-EG"/>
        </w:rPr>
        <w:t>؛</w:t>
      </w:r>
    </w:p>
    <w:p w14:paraId="2350A03B" w14:textId="77777777" w:rsidR="003E1027" w:rsidRPr="009901E0" w:rsidRDefault="003E1027" w:rsidP="003E1027">
      <w:pPr>
        <w:rPr>
          <w:rtl/>
        </w:rPr>
      </w:pPr>
      <w:r w:rsidRPr="009901E0">
        <w:rPr>
          <w:rFonts w:hint="eastAsia"/>
          <w:i/>
          <w:iCs/>
          <w:rtl/>
          <w:lang w:bidi="ar-EG"/>
        </w:rPr>
        <w:t>ز </w:t>
      </w:r>
      <w:r w:rsidRPr="009901E0">
        <w:rPr>
          <w:i/>
          <w:iCs/>
          <w:rtl/>
          <w:lang w:bidi="ar-EG"/>
        </w:rPr>
        <w:t>)</w:t>
      </w:r>
      <w:r w:rsidRPr="009901E0">
        <w:rPr>
          <w:rtl/>
          <w:lang w:bidi="ar-EG"/>
        </w:rPr>
        <w:tab/>
      </w:r>
      <w:r w:rsidRPr="009901E0">
        <w:rPr>
          <w:rFonts w:hint="cs"/>
          <w:rtl/>
          <w:lang w:bidi="ar-EG"/>
        </w:rPr>
        <w:t>ا</w:t>
      </w:r>
      <w:r w:rsidRPr="009901E0">
        <w:rPr>
          <w:rtl/>
        </w:rPr>
        <w:t>لأعمال والدراسات الحالية ذات الصلة في لجان دراسات قطاع تقييس الاتصالات بشأن التكنولوجيات الناشئة، بما</w:t>
      </w:r>
      <w:r w:rsidRPr="009901E0">
        <w:rPr>
          <w:rFonts w:hint="cs"/>
          <w:rtl/>
        </w:rPr>
        <w:t> </w:t>
      </w:r>
      <w:r w:rsidRPr="009901E0">
        <w:rPr>
          <w:rtl/>
        </w:rPr>
        <w:t>في</w:t>
      </w:r>
      <w:r w:rsidRPr="009901E0">
        <w:rPr>
          <w:rFonts w:hint="cs"/>
          <w:rtl/>
        </w:rPr>
        <w:t> </w:t>
      </w:r>
      <w:r w:rsidRPr="009901E0">
        <w:rPr>
          <w:rtl/>
        </w:rPr>
        <w:t>ذلك حلول تبادل المعلومات الموزَّعة،</w:t>
      </w:r>
    </w:p>
    <w:p w14:paraId="671FC92E" w14:textId="77777777" w:rsidR="003E1027" w:rsidRPr="009901E0" w:rsidRDefault="003E1027" w:rsidP="003E1027">
      <w:pPr>
        <w:pStyle w:val="Call"/>
        <w:rPr>
          <w:rtl/>
        </w:rPr>
      </w:pPr>
      <w:r w:rsidRPr="009901E0">
        <w:rPr>
          <w:cs/>
        </w:rPr>
        <w:t>‎</w:t>
      </w:r>
      <w:r w:rsidRPr="009901E0">
        <w:rPr>
          <w:rtl/>
        </w:rPr>
        <w:t>وإذ تضع في اعتبارها</w:t>
      </w:r>
    </w:p>
    <w:p w14:paraId="4975CA12" w14:textId="77777777" w:rsidR="003E1027" w:rsidRPr="009901E0" w:rsidRDefault="003E1027" w:rsidP="003E1027">
      <w:pPr>
        <w:rPr>
          <w:rtl/>
          <w:lang w:bidi="ar-SY"/>
        </w:rPr>
      </w:pPr>
      <w:r w:rsidRPr="009901E0">
        <w:rPr>
          <w:rFonts w:hint="cs"/>
          <w:i/>
          <w:iCs/>
          <w:rtl/>
          <w:lang w:bidi="ar-SY"/>
        </w:rPr>
        <w:t xml:space="preserve"> أ )</w:t>
      </w:r>
      <w:r w:rsidRPr="009901E0">
        <w:rPr>
          <w:rFonts w:hint="cs"/>
          <w:rtl/>
          <w:lang w:bidi="ar-SY"/>
        </w:rPr>
        <w:tab/>
        <w:t>أن أجهزة الاتصالات/تكنولوجيا المعلومات والاتصالات التي لا تمتثل، بوجه عام، لعمليات المطابقة الوطنية المطبقة في بلد ما وللشروط التنظيمية الوطنية أو</w:t>
      </w:r>
      <w:r w:rsidRPr="009901E0">
        <w:rPr>
          <w:rFonts w:hint="eastAsia"/>
          <w:rtl/>
          <w:lang w:bidi="ar-SY"/>
        </w:rPr>
        <w:t> </w:t>
      </w:r>
      <w:r w:rsidRPr="009901E0">
        <w:rPr>
          <w:rFonts w:hint="cs"/>
          <w:rtl/>
          <w:lang w:bidi="ar-SY"/>
        </w:rPr>
        <w:t>لأي شروط قانونية أُخرى سارية، ينبغي اعتبارها غير مرخصة للبيع و/أو</w:t>
      </w:r>
      <w:r w:rsidRPr="009901E0">
        <w:rPr>
          <w:rFonts w:hint="eastAsia"/>
          <w:rtl/>
          <w:lang w:bidi="ar-SY"/>
        </w:rPr>
        <w:t> </w:t>
      </w:r>
      <w:r w:rsidRPr="009901E0">
        <w:rPr>
          <w:rFonts w:hint="cs"/>
          <w:rtl/>
          <w:lang w:bidi="ar-SY"/>
        </w:rPr>
        <w:t>التشغيل في شبكات الاتصالات في ذلك البلد؛</w:t>
      </w:r>
    </w:p>
    <w:p w14:paraId="46D5DEA5" w14:textId="77777777" w:rsidR="003E1027" w:rsidRPr="009901E0" w:rsidRDefault="003E1027" w:rsidP="003E1027">
      <w:pPr>
        <w:rPr>
          <w:rtl/>
          <w:lang w:bidi="ar-SY"/>
        </w:rPr>
      </w:pPr>
      <w:r w:rsidRPr="009901E0">
        <w:rPr>
          <w:rtl/>
          <w:lang w:bidi="ar-SY"/>
        </w:rPr>
        <w:br w:type="page"/>
      </w:r>
    </w:p>
    <w:p w14:paraId="15CB2C12" w14:textId="77777777" w:rsidR="003E1027" w:rsidRPr="009901E0" w:rsidRDefault="003E1027" w:rsidP="003E1027">
      <w:pPr>
        <w:rPr>
          <w:lang w:bidi="ar"/>
        </w:rPr>
      </w:pPr>
      <w:r w:rsidRPr="009901E0">
        <w:rPr>
          <w:rFonts w:hint="cs"/>
          <w:i/>
          <w:iCs/>
          <w:rtl/>
          <w:lang w:bidi="ar-SY"/>
        </w:rPr>
        <w:lastRenderedPageBreak/>
        <w:t>ب)</w:t>
      </w:r>
      <w:r w:rsidRPr="009901E0">
        <w:rPr>
          <w:rFonts w:hint="cs"/>
          <w:i/>
          <w:iCs/>
          <w:rtl/>
          <w:lang w:bidi="ar-SY"/>
        </w:rPr>
        <w:tab/>
      </w:r>
      <w:r w:rsidRPr="009901E0">
        <w:rPr>
          <w:rFonts w:hint="cs"/>
          <w:rtl/>
          <w:lang w:bidi="ar"/>
        </w:rPr>
        <w:t>أن جهاز الاتصالات/تكنولوجيا المعلومات والاتصالات الزائف منتج ينتهك انتهاكاً واضحاً العلامات التجارية، وينسخ تصاميم الأجهزة أو</w:t>
      </w:r>
      <w:r w:rsidRPr="009901E0">
        <w:rPr>
          <w:rFonts w:hint="eastAsia"/>
          <w:rtl/>
          <w:lang w:bidi="ar"/>
        </w:rPr>
        <w:t> </w:t>
      </w:r>
      <w:r w:rsidRPr="009901E0">
        <w:rPr>
          <w:rFonts w:hint="cs"/>
          <w:rtl/>
          <w:lang w:bidi="ar"/>
        </w:rPr>
        <w:t>البرمجيات، وينتهك حقوق</w:t>
      </w:r>
      <w:r w:rsidRPr="009901E0">
        <w:rPr>
          <w:rFonts w:hint="eastAsia"/>
          <w:rtl/>
          <w:lang w:bidi="ar"/>
        </w:rPr>
        <w:t> </w:t>
      </w:r>
      <w:r w:rsidRPr="009901E0">
        <w:rPr>
          <w:rFonts w:hint="cs"/>
          <w:rtl/>
          <w:lang w:bidi="ar"/>
        </w:rPr>
        <w:t>العلامة التجارية أو</w:t>
      </w:r>
      <w:r w:rsidRPr="009901E0">
        <w:rPr>
          <w:rFonts w:hint="eastAsia"/>
          <w:rtl/>
          <w:lang w:bidi="ar"/>
        </w:rPr>
        <w:t> </w:t>
      </w:r>
      <w:r w:rsidRPr="009901E0">
        <w:rPr>
          <w:rFonts w:hint="cs"/>
          <w:rtl/>
          <w:lang w:bidi="ar"/>
        </w:rPr>
        <w:t>التعبئة والتغليف للمنتج الأصلي أو</w:t>
      </w:r>
      <w:r w:rsidRPr="009901E0">
        <w:rPr>
          <w:rFonts w:hint="eastAsia"/>
          <w:rtl/>
          <w:lang w:bidi="ar"/>
        </w:rPr>
        <w:t> </w:t>
      </w:r>
      <w:r w:rsidRPr="009901E0">
        <w:rPr>
          <w:rFonts w:hint="cs"/>
          <w:rtl/>
          <w:lang w:bidi="ar"/>
        </w:rPr>
        <w:t>الحقيقي، وبصفة عامة، فهو ينتهك المعايير التقنية المنطبقة على الصعيد الوطني و/أو</w:t>
      </w:r>
      <w:r w:rsidRPr="009901E0">
        <w:rPr>
          <w:rFonts w:hint="eastAsia"/>
          <w:rtl/>
          <w:lang w:bidi="ar"/>
        </w:rPr>
        <w:t> </w:t>
      </w:r>
      <w:r w:rsidRPr="009901E0">
        <w:rPr>
          <w:rFonts w:hint="cs"/>
          <w:rtl/>
          <w:lang w:bidi="ar"/>
        </w:rPr>
        <w:t>الدولي، والمتطلبات التنظيمية أو عمليات المطابقة، أو اتفاقات ترخيص التصنيع، أو</w:t>
      </w:r>
      <w:r w:rsidRPr="009901E0">
        <w:rPr>
          <w:rFonts w:hint="eastAsia"/>
          <w:rtl/>
          <w:lang w:bidi="ar"/>
        </w:rPr>
        <w:t> </w:t>
      </w:r>
      <w:r w:rsidRPr="009901E0">
        <w:rPr>
          <w:rFonts w:hint="cs"/>
          <w:rtl/>
          <w:lang w:bidi="ar"/>
        </w:rPr>
        <w:t>المتطلبات القانونية المنطبقة الأُخرى؛</w:t>
      </w:r>
    </w:p>
    <w:p w14:paraId="2E6676FF" w14:textId="77777777" w:rsidR="003E1027" w:rsidRPr="009901E0" w:rsidRDefault="003E1027" w:rsidP="003E1027">
      <w:pPr>
        <w:rPr>
          <w:rtl/>
          <w:lang w:bidi="ar-EG"/>
        </w:rPr>
      </w:pPr>
      <w:r w:rsidRPr="009901E0">
        <w:rPr>
          <w:rFonts w:hint="cs"/>
          <w:i/>
          <w:iCs/>
          <w:rtl/>
        </w:rPr>
        <w:t>ج)</w:t>
      </w:r>
      <w:r w:rsidRPr="009901E0">
        <w:rPr>
          <w:rFonts w:hint="cs"/>
          <w:rtl/>
          <w:lang w:bidi="ar-EG"/>
        </w:rPr>
        <w:tab/>
      </w:r>
      <w:r w:rsidRPr="009901E0">
        <w:rPr>
          <w:rFonts w:hint="cs"/>
          <w:rtl/>
          <w:lang w:bidi="ar"/>
        </w:rPr>
        <w:t>أن المعرّف الفريد الموثوق به يجب أن يكون فريداً من نوعه لكل من المعدات التي يهدف إلى تحديد هويتها، وألا</w:t>
      </w:r>
      <w:r w:rsidRPr="009901E0">
        <w:rPr>
          <w:rFonts w:hint="eastAsia"/>
          <w:rtl/>
          <w:lang w:bidi="ar"/>
        </w:rPr>
        <w:t> </w:t>
      </w:r>
      <w:r w:rsidRPr="009901E0">
        <w:rPr>
          <w:rFonts w:hint="cs"/>
          <w:rtl/>
          <w:lang w:bidi="ar"/>
        </w:rPr>
        <w:t>تخصِّصه إلا</w:t>
      </w:r>
      <w:r w:rsidRPr="009901E0">
        <w:rPr>
          <w:rFonts w:hint="eastAsia"/>
          <w:rtl/>
          <w:lang w:bidi="ar"/>
        </w:rPr>
        <w:t> </w:t>
      </w:r>
      <w:r w:rsidRPr="009901E0">
        <w:rPr>
          <w:rFonts w:hint="cs"/>
          <w:rtl/>
          <w:lang w:bidi="ar"/>
        </w:rPr>
        <w:t>جهة إدارية مسؤولة، وينبغي ألا</w:t>
      </w:r>
      <w:r w:rsidRPr="009901E0">
        <w:rPr>
          <w:rFonts w:hint="eastAsia"/>
          <w:rtl/>
          <w:lang w:bidi="ar"/>
        </w:rPr>
        <w:t> </w:t>
      </w:r>
      <w:r w:rsidRPr="009901E0">
        <w:rPr>
          <w:rFonts w:hint="cs"/>
          <w:rtl/>
          <w:lang w:bidi="ar"/>
        </w:rPr>
        <w:t>تغيره أطراف غير</w:t>
      </w:r>
      <w:r w:rsidRPr="009901E0">
        <w:rPr>
          <w:rFonts w:hint="eastAsia"/>
          <w:rtl/>
          <w:lang w:bidi="ar"/>
        </w:rPr>
        <w:t> </w:t>
      </w:r>
      <w:r w:rsidRPr="009901E0">
        <w:rPr>
          <w:rFonts w:hint="cs"/>
          <w:rtl/>
          <w:lang w:bidi="ar"/>
        </w:rPr>
        <w:t>مرخص لها بذلك؛</w:t>
      </w:r>
    </w:p>
    <w:p w14:paraId="2BEFE0EA" w14:textId="77777777" w:rsidR="003E1027" w:rsidRPr="009901E0" w:rsidRDefault="003E1027" w:rsidP="003E1027">
      <w:pPr>
        <w:rPr>
          <w:rtl/>
          <w:lang w:bidi="ar-EG"/>
        </w:rPr>
      </w:pPr>
      <w:r w:rsidRPr="009901E0">
        <w:rPr>
          <w:rFonts w:hint="cs"/>
          <w:i/>
          <w:iCs/>
          <w:rtl/>
          <w:lang w:bidi="ar-EG"/>
        </w:rPr>
        <w:t>د )</w:t>
      </w:r>
      <w:r w:rsidRPr="009901E0">
        <w:rPr>
          <w:rFonts w:hint="cs"/>
          <w:rtl/>
          <w:lang w:bidi="ar-EG"/>
        </w:rPr>
        <w:tab/>
      </w:r>
      <w:r w:rsidRPr="009901E0">
        <w:rPr>
          <w:rFonts w:hint="cs"/>
          <w:rtl/>
          <w:lang w:bidi="ar"/>
        </w:rPr>
        <w:t>أن جهاز الاتصالات/تكنولوجيا المعلومات والاتصالات المغشوش (الذي يجرى عليه تغييرات غير مصرّح بها) لديه مكونات أو</w:t>
      </w:r>
      <w:r w:rsidRPr="009901E0">
        <w:rPr>
          <w:rFonts w:hint="eastAsia"/>
          <w:rtl/>
          <w:lang w:bidi="ar"/>
        </w:rPr>
        <w:t> </w:t>
      </w:r>
      <w:r w:rsidRPr="009901E0">
        <w:rPr>
          <w:rFonts w:hint="cs"/>
          <w:rtl/>
          <w:lang w:bidi="ar"/>
        </w:rPr>
        <w:t>برمجيات أو</w:t>
      </w:r>
      <w:r w:rsidRPr="009901E0">
        <w:rPr>
          <w:rFonts w:hint="eastAsia"/>
          <w:rtl/>
          <w:lang w:bidi="ar"/>
        </w:rPr>
        <w:t> </w:t>
      </w:r>
      <w:r w:rsidRPr="009901E0">
        <w:rPr>
          <w:rFonts w:hint="cs"/>
          <w:rtl/>
          <w:lang w:bidi="ar"/>
        </w:rPr>
        <w:t>معرفات هوية فريدة أو</w:t>
      </w:r>
      <w:r w:rsidRPr="009901E0">
        <w:rPr>
          <w:rFonts w:hint="eastAsia"/>
          <w:rtl/>
          <w:lang w:bidi="ar"/>
        </w:rPr>
        <w:t> </w:t>
      </w:r>
      <w:r w:rsidRPr="009901E0">
        <w:rPr>
          <w:rFonts w:hint="cs"/>
          <w:rtl/>
          <w:lang w:bidi="ar"/>
        </w:rPr>
        <w:t>منتجات تحميها حقوق الملكية الفكرية أو علامة تجارية تعرضت للتغيير مبدئياً أو</w:t>
      </w:r>
      <w:r w:rsidRPr="009901E0">
        <w:rPr>
          <w:rFonts w:hint="eastAsia"/>
          <w:rtl/>
          <w:lang w:bidi="ar"/>
        </w:rPr>
        <w:t> </w:t>
      </w:r>
      <w:r w:rsidRPr="009901E0">
        <w:rPr>
          <w:rFonts w:hint="cs"/>
          <w:rtl/>
          <w:lang w:bidi="ar"/>
        </w:rPr>
        <w:t>فعلياً دون موافقة صريحة من الجهة المصنعة أو</w:t>
      </w:r>
      <w:r w:rsidRPr="009901E0">
        <w:rPr>
          <w:rFonts w:hint="eastAsia"/>
          <w:rtl/>
          <w:lang w:bidi="ar"/>
        </w:rPr>
        <w:t> </w:t>
      </w:r>
      <w:r w:rsidRPr="009901E0">
        <w:rPr>
          <w:rFonts w:hint="cs"/>
          <w:rtl/>
          <w:lang w:bidi="ar"/>
        </w:rPr>
        <w:t>ممثلها القانوني؛</w:t>
      </w:r>
    </w:p>
    <w:p w14:paraId="2C944767" w14:textId="77777777" w:rsidR="003E1027" w:rsidRPr="009901E0" w:rsidRDefault="003E1027" w:rsidP="003E1027">
      <w:pPr>
        <w:rPr>
          <w:rtl/>
          <w:lang w:bidi="ar-EG"/>
        </w:rPr>
      </w:pPr>
      <w:r w:rsidRPr="009901E0">
        <w:rPr>
          <w:rFonts w:hint="cs"/>
          <w:i/>
          <w:iCs/>
          <w:rtl/>
          <w:lang w:bidi="ar-EG"/>
        </w:rPr>
        <w:t>هـ )</w:t>
      </w:r>
      <w:r w:rsidRPr="009901E0">
        <w:rPr>
          <w:rFonts w:hint="cs"/>
          <w:rtl/>
          <w:lang w:bidi="ar-EG"/>
        </w:rPr>
        <w:tab/>
      </w:r>
      <w:r w:rsidRPr="009901E0">
        <w:rPr>
          <w:rFonts w:hint="cs"/>
          <w:rtl/>
          <w:lang w:bidi="ar"/>
        </w:rPr>
        <w:t>أن بعض البلدان بدأت تنفيذ تدابير تهدف إلى ردع تزييف أجهزة الاتصالات/تكنولوجيا المعلومات والاتصالات والغش فيها على أساس آلية تحديد الهوية، والتي يمكن أن</w:t>
      </w:r>
      <w:r w:rsidRPr="009901E0">
        <w:rPr>
          <w:rFonts w:hint="eastAsia"/>
          <w:rtl/>
          <w:lang w:bidi="ar"/>
        </w:rPr>
        <w:t> </w:t>
      </w:r>
      <w:r w:rsidRPr="009901E0">
        <w:rPr>
          <w:rFonts w:hint="cs"/>
          <w:rtl/>
          <w:lang w:bidi="ar"/>
        </w:rPr>
        <w:t>تكون فعّالة أيضاً في ضبط أجهزة تكنولوجيا المعلومات والاتصالات</w:t>
      </w:r>
      <w:r w:rsidRPr="009901E0">
        <w:rPr>
          <w:rFonts w:hint="eastAsia"/>
          <w:rtl/>
          <w:lang w:bidi="ar"/>
        </w:rPr>
        <w:t> </w:t>
      </w:r>
      <w:r w:rsidRPr="009901E0">
        <w:rPr>
          <w:rFonts w:hint="cs"/>
          <w:rtl/>
        </w:rPr>
        <w:t>والمتلاعب</w:t>
      </w:r>
      <w:r w:rsidRPr="009901E0">
        <w:rPr>
          <w:rFonts w:hint="eastAsia"/>
          <w:rtl/>
        </w:rPr>
        <w:t> </w:t>
      </w:r>
      <w:r w:rsidRPr="009901E0">
        <w:rPr>
          <w:rFonts w:hint="cs"/>
          <w:rtl/>
        </w:rPr>
        <w:t>بها</w:t>
      </w:r>
      <w:r w:rsidRPr="009901E0">
        <w:rPr>
          <w:rFonts w:hint="cs"/>
          <w:rtl/>
          <w:lang w:bidi="ar"/>
        </w:rPr>
        <w:t>؛</w:t>
      </w:r>
    </w:p>
    <w:p w14:paraId="4F83FE74" w14:textId="77777777" w:rsidR="003E1027" w:rsidRPr="009901E0" w:rsidRDefault="003E1027" w:rsidP="003E1027">
      <w:pPr>
        <w:rPr>
          <w:spacing w:val="2"/>
          <w:rtl/>
          <w:lang w:bidi="ar-EG"/>
        </w:rPr>
      </w:pPr>
      <w:r w:rsidRPr="009901E0">
        <w:rPr>
          <w:rFonts w:hint="cs"/>
          <w:i/>
          <w:iCs/>
          <w:spacing w:val="2"/>
          <w:rtl/>
          <w:lang w:bidi="ar-EG"/>
        </w:rPr>
        <w:t>و )</w:t>
      </w:r>
      <w:r w:rsidRPr="009901E0">
        <w:rPr>
          <w:rFonts w:hint="cs"/>
          <w:spacing w:val="2"/>
          <w:rtl/>
          <w:lang w:bidi="ar-EG"/>
        </w:rPr>
        <w:tab/>
      </w:r>
      <w:r w:rsidRPr="009901E0">
        <w:rPr>
          <w:rFonts w:hint="cs"/>
          <w:spacing w:val="2"/>
          <w:rtl/>
          <w:lang w:bidi="ar"/>
        </w:rPr>
        <w:t>أن الغش في أجهزة الاتصالات/تكنولوجيا المعلومات والاتصالات، وخاصة ذلك الذي يستنسخ معرفاً مشروعاً، قد يقلل من فعالية الحلول التي اعتمدتها البلدان للتصدي</w:t>
      </w:r>
      <w:r w:rsidRPr="009901E0">
        <w:rPr>
          <w:rFonts w:hint="eastAsia"/>
          <w:spacing w:val="2"/>
          <w:rtl/>
          <w:lang w:bidi="ar"/>
        </w:rPr>
        <w:t> </w:t>
      </w:r>
      <w:r w:rsidRPr="009901E0">
        <w:rPr>
          <w:rFonts w:hint="cs"/>
          <w:spacing w:val="2"/>
          <w:rtl/>
          <w:lang w:bidi="ar"/>
        </w:rPr>
        <w:t>للتزييف؛</w:t>
      </w:r>
    </w:p>
    <w:p w14:paraId="15C57F49" w14:textId="77777777" w:rsidR="003E1027" w:rsidRPr="009901E0" w:rsidRDefault="003E1027" w:rsidP="003E1027">
      <w:pPr>
        <w:rPr>
          <w:rtl/>
          <w:lang w:bidi="ar-EG"/>
        </w:rPr>
      </w:pPr>
      <w:r w:rsidRPr="009901E0">
        <w:rPr>
          <w:rFonts w:hint="cs"/>
          <w:i/>
          <w:iCs/>
          <w:rtl/>
          <w:lang w:bidi="ar-EG"/>
        </w:rPr>
        <w:t>ز )</w:t>
      </w:r>
      <w:r w:rsidRPr="009901E0">
        <w:rPr>
          <w:rFonts w:hint="cs"/>
          <w:i/>
          <w:iCs/>
          <w:rtl/>
          <w:lang w:bidi="ar-EG"/>
        </w:rPr>
        <w:tab/>
      </w:r>
      <w:r w:rsidRPr="009901E0">
        <w:rPr>
          <w:rFonts w:hint="cs"/>
          <w:rtl/>
          <w:lang w:bidi="ar-EG"/>
        </w:rPr>
        <w:t>أن إطاراً</w:t>
      </w:r>
      <w:r w:rsidRPr="009901E0">
        <w:rPr>
          <w:rFonts w:hint="cs"/>
          <w:rtl/>
          <w:lang w:bidi="ar"/>
        </w:rPr>
        <w:t xml:space="preserve"> لاكتشاف وإدارة معلومات الهوية يمكن أن يساعد في مكافحة تزييف</w:t>
      </w:r>
      <w:r w:rsidRPr="009901E0">
        <w:rPr>
          <w:rtl/>
        </w:rPr>
        <w:t xml:space="preserve"> </w:t>
      </w:r>
      <w:r w:rsidRPr="009901E0">
        <w:rPr>
          <w:rFonts w:hint="cs"/>
          <w:rtl/>
          <w:lang w:bidi="ar"/>
        </w:rPr>
        <w:t>أجهزة الاتصالات/تكنولوجيا المعلومات والاتصالات</w:t>
      </w:r>
      <w:r w:rsidRPr="009901E0">
        <w:rPr>
          <w:rtl/>
          <w:lang w:bidi="ar"/>
        </w:rPr>
        <w:t xml:space="preserve"> </w:t>
      </w:r>
      <w:r w:rsidRPr="009901E0">
        <w:rPr>
          <w:rFonts w:hint="cs"/>
          <w:rtl/>
          <w:lang w:bidi="ar"/>
        </w:rPr>
        <w:t>والغش فيها؛</w:t>
      </w:r>
    </w:p>
    <w:p w14:paraId="54B0D083" w14:textId="77777777" w:rsidR="003E1027" w:rsidRPr="009901E0" w:rsidRDefault="003E1027" w:rsidP="003E1027">
      <w:pPr>
        <w:rPr>
          <w:rtl/>
          <w:lang w:bidi="ar-EG"/>
        </w:rPr>
      </w:pPr>
      <w:r w:rsidRPr="009901E0">
        <w:rPr>
          <w:rFonts w:hint="cs"/>
          <w:i/>
          <w:iCs/>
          <w:rtl/>
          <w:lang w:bidi="ar-EG"/>
        </w:rPr>
        <w:t>ح)</w:t>
      </w:r>
      <w:r w:rsidRPr="009901E0">
        <w:rPr>
          <w:rFonts w:hint="cs"/>
          <w:rtl/>
          <w:lang w:bidi="ar-EG"/>
        </w:rPr>
        <w:tab/>
      </w:r>
      <w:r w:rsidRPr="009901E0">
        <w:rPr>
          <w:rtl/>
          <w:lang w:bidi="ar-EG"/>
        </w:rPr>
        <w:t>أن لل</w:t>
      </w:r>
      <w:r w:rsidRPr="009901E0">
        <w:rPr>
          <w:rFonts w:hint="cs"/>
          <w:rtl/>
          <w:lang w:bidi="ar-EG"/>
        </w:rPr>
        <w:t>ا</w:t>
      </w:r>
      <w:r w:rsidRPr="009901E0">
        <w:rPr>
          <w:rtl/>
          <w:lang w:bidi="ar-EG"/>
        </w:rPr>
        <w:t>تحاد و</w:t>
      </w:r>
      <w:r w:rsidRPr="009901E0">
        <w:rPr>
          <w:rFonts w:hint="cs"/>
          <w:rtl/>
          <w:lang w:bidi="ar-EG"/>
        </w:rPr>
        <w:t>أصحاب المصلحة</w:t>
      </w:r>
      <w:r w:rsidRPr="009901E0">
        <w:rPr>
          <w:rtl/>
          <w:lang w:bidi="ar-EG"/>
        </w:rPr>
        <w:t xml:space="preserve"> ذ</w:t>
      </w:r>
      <w:r w:rsidRPr="009901E0">
        <w:rPr>
          <w:rFonts w:hint="cs"/>
          <w:rtl/>
          <w:lang w:bidi="ar-EG"/>
        </w:rPr>
        <w:t>وي</w:t>
      </w:r>
      <w:r w:rsidRPr="009901E0">
        <w:rPr>
          <w:rtl/>
          <w:lang w:bidi="ar-EG"/>
        </w:rPr>
        <w:t xml:space="preserve"> الصلة </w:t>
      </w:r>
      <w:r w:rsidRPr="009901E0">
        <w:rPr>
          <w:rFonts w:hint="cs"/>
          <w:rtl/>
          <w:lang w:bidi="ar-EG"/>
        </w:rPr>
        <w:t>أدواراً</w:t>
      </w:r>
      <w:r w:rsidRPr="009901E0">
        <w:rPr>
          <w:rtl/>
          <w:lang w:bidi="ar-EG"/>
        </w:rPr>
        <w:t xml:space="preserve"> رئيسي</w:t>
      </w:r>
      <w:r w:rsidRPr="009901E0">
        <w:rPr>
          <w:rFonts w:hint="cs"/>
          <w:rtl/>
          <w:lang w:bidi="ar-EG"/>
        </w:rPr>
        <w:t>ة</w:t>
      </w:r>
      <w:r w:rsidRPr="009901E0">
        <w:rPr>
          <w:rtl/>
          <w:lang w:bidi="ar-EG"/>
        </w:rPr>
        <w:t xml:space="preserve"> في تعزيز التنسيق فيما بين الأطراف ال</w:t>
      </w:r>
      <w:r w:rsidRPr="009901E0">
        <w:rPr>
          <w:rtl/>
          <w:lang w:bidi="ar-AE"/>
        </w:rPr>
        <w:t xml:space="preserve">معنية </w:t>
      </w:r>
      <w:r w:rsidRPr="009901E0">
        <w:rPr>
          <w:rFonts w:hint="cs"/>
          <w:rtl/>
          <w:lang w:bidi="ar-AE"/>
        </w:rPr>
        <w:t>لدراسة</w:t>
      </w:r>
      <w:r w:rsidRPr="009901E0">
        <w:rPr>
          <w:rtl/>
          <w:lang w:bidi="ar-AE"/>
        </w:rPr>
        <w:t xml:space="preserve"> الآثار </w:t>
      </w:r>
      <w:r w:rsidRPr="009901E0">
        <w:rPr>
          <w:rFonts w:hint="cs"/>
          <w:rtl/>
          <w:lang w:bidi="ar-AE"/>
        </w:rPr>
        <w:t>المترتبة</w:t>
      </w:r>
      <w:r w:rsidRPr="009901E0">
        <w:rPr>
          <w:rtl/>
          <w:lang w:bidi="ar-AE"/>
        </w:rPr>
        <w:t xml:space="preserve"> على الأجهزة الزائفة </w:t>
      </w:r>
      <w:r w:rsidRPr="009901E0">
        <w:rPr>
          <w:rFonts w:hint="cs"/>
          <w:rtl/>
        </w:rPr>
        <w:t>والمتلاعب بها</w:t>
      </w:r>
      <w:r w:rsidRPr="009901E0">
        <w:rPr>
          <w:rtl/>
          <w:lang w:bidi="ar-AE"/>
        </w:rPr>
        <w:t xml:space="preserve"> وآلية الحد </w:t>
      </w:r>
      <w:r w:rsidRPr="009901E0">
        <w:rPr>
          <w:rFonts w:hint="cs"/>
          <w:rtl/>
          <w:lang w:bidi="ar-AE"/>
        </w:rPr>
        <w:t>منها وتحديد</w:t>
      </w:r>
      <w:r w:rsidRPr="009901E0">
        <w:rPr>
          <w:rtl/>
          <w:lang w:bidi="ar-AE"/>
        </w:rPr>
        <w:t xml:space="preserve"> </w:t>
      </w:r>
      <w:r w:rsidRPr="009901E0">
        <w:rPr>
          <w:rFonts w:hint="cs"/>
          <w:rtl/>
          <w:lang w:bidi="ar-AE"/>
        </w:rPr>
        <w:t xml:space="preserve">أساليب التصدي لها </w:t>
      </w:r>
      <w:r w:rsidRPr="009901E0">
        <w:rPr>
          <w:rtl/>
          <w:lang w:bidi="ar-AE"/>
        </w:rPr>
        <w:t>دولياً</w:t>
      </w:r>
      <w:r w:rsidRPr="009901E0">
        <w:rPr>
          <w:rFonts w:hint="cs"/>
          <w:rtl/>
          <w:lang w:bidi="ar-AE"/>
        </w:rPr>
        <w:t> وإقليمياً</w:t>
      </w:r>
      <w:r w:rsidRPr="009901E0">
        <w:rPr>
          <w:rFonts w:hint="cs"/>
          <w:rtl/>
          <w:lang w:bidi="ar-EG"/>
        </w:rPr>
        <w:t>؛</w:t>
      </w:r>
    </w:p>
    <w:p w14:paraId="1E3C05E3" w14:textId="77777777" w:rsidR="003E1027" w:rsidRPr="009901E0" w:rsidRDefault="003E1027" w:rsidP="003E1027">
      <w:pPr>
        <w:rPr>
          <w:rtl/>
        </w:rPr>
      </w:pPr>
      <w:r w:rsidRPr="009901E0">
        <w:rPr>
          <w:rFonts w:hint="cs"/>
          <w:i/>
          <w:iCs/>
          <w:rtl/>
        </w:rPr>
        <w:t>ط)</w:t>
      </w:r>
      <w:r w:rsidRPr="009901E0">
        <w:rPr>
          <w:rFonts w:hint="cs"/>
          <w:rtl/>
        </w:rPr>
        <w:tab/>
      </w:r>
      <w:r w:rsidRPr="009901E0">
        <w:rPr>
          <w:rtl/>
        </w:rPr>
        <w:t>أهمية الحفاظ على توصيلية المستعمل</w:t>
      </w:r>
      <w:r w:rsidRPr="009901E0">
        <w:rPr>
          <w:rFonts w:hint="cs"/>
          <w:rtl/>
        </w:rPr>
        <w:t>،</w:t>
      </w:r>
    </w:p>
    <w:p w14:paraId="7FBA9633" w14:textId="77777777" w:rsidR="003E1027" w:rsidRPr="009901E0" w:rsidRDefault="003E1027" w:rsidP="003E1027">
      <w:pPr>
        <w:pStyle w:val="Call"/>
      </w:pPr>
      <w:r w:rsidRPr="009901E0">
        <w:rPr>
          <w:rFonts w:hint="eastAsia"/>
          <w:rtl/>
        </w:rPr>
        <w:t>تقرر</w:t>
      </w:r>
    </w:p>
    <w:p w14:paraId="34212055" w14:textId="77777777" w:rsidR="003E1027" w:rsidRPr="009901E0" w:rsidRDefault="003E1027" w:rsidP="003E1027">
      <w:pPr>
        <w:rPr>
          <w:rtl/>
          <w:lang w:bidi="ar-EG"/>
        </w:rPr>
      </w:pPr>
      <w:r w:rsidRPr="009901E0">
        <w:rPr>
          <w:lang w:bidi="ar-EG"/>
        </w:rPr>
        <w:t>1</w:t>
      </w:r>
      <w:r w:rsidRPr="009901E0">
        <w:rPr>
          <w:lang w:bidi="ar-EG"/>
        </w:rPr>
        <w:tab/>
      </w:r>
      <w:r w:rsidRPr="009901E0">
        <w:rPr>
          <w:rtl/>
        </w:rPr>
        <w:t xml:space="preserve">استكشاف </w:t>
      </w:r>
      <w:r w:rsidRPr="009901E0">
        <w:rPr>
          <w:rFonts w:hint="cs"/>
          <w:rtl/>
        </w:rPr>
        <w:t>ال</w:t>
      </w:r>
      <w:r w:rsidRPr="009901E0">
        <w:rPr>
          <w:rtl/>
        </w:rPr>
        <w:t>سُبل و</w:t>
      </w:r>
      <w:r w:rsidRPr="009901E0">
        <w:rPr>
          <w:rFonts w:hint="cs"/>
          <w:rtl/>
        </w:rPr>
        <w:t>ال</w:t>
      </w:r>
      <w:r w:rsidRPr="009901E0">
        <w:rPr>
          <w:rtl/>
        </w:rPr>
        <w:t>وسائل</w:t>
      </w:r>
      <w:r w:rsidRPr="009901E0">
        <w:rPr>
          <w:rFonts w:hint="cs"/>
          <w:rtl/>
        </w:rPr>
        <w:t>، ضمن نطاق عمل الاتحاد،</w:t>
      </w:r>
      <w:r w:rsidRPr="009901E0">
        <w:rPr>
          <w:rtl/>
        </w:rPr>
        <w:t xml:space="preserve"> </w:t>
      </w:r>
      <w:r w:rsidRPr="009901E0">
        <w:rPr>
          <w:rFonts w:hint="cs"/>
          <w:rtl/>
        </w:rPr>
        <w:t>ل</w:t>
      </w:r>
      <w:r w:rsidRPr="009901E0">
        <w:rPr>
          <w:rtl/>
        </w:rPr>
        <w:t xml:space="preserve">مكافحة وردع </w:t>
      </w:r>
      <w:r w:rsidRPr="009901E0">
        <w:rPr>
          <w:rFonts w:hint="cs"/>
          <w:rtl/>
        </w:rPr>
        <w:t>تزييف</w:t>
      </w:r>
      <w:r w:rsidRPr="009901E0">
        <w:rPr>
          <w:rtl/>
        </w:rPr>
        <w:t xml:space="preserve"> </w:t>
      </w:r>
      <w:r w:rsidRPr="009901E0">
        <w:rPr>
          <w:rFonts w:hint="cs"/>
          <w:rtl/>
          <w:lang w:bidi="ar"/>
        </w:rPr>
        <w:t>أجهزة الاتصالات/تكنولوجيا المعلومات والاتصالات والغش فيها</w:t>
      </w:r>
      <w:r w:rsidRPr="009901E0">
        <w:rPr>
          <w:rtl/>
        </w:rPr>
        <w:t xml:space="preserve">، </w:t>
      </w:r>
      <w:r w:rsidRPr="009901E0">
        <w:rPr>
          <w:rFonts w:hint="cs"/>
          <w:rtl/>
        </w:rPr>
        <w:t>بهدف حماية</w:t>
      </w:r>
      <w:r w:rsidRPr="009901E0">
        <w:rPr>
          <w:rtl/>
        </w:rPr>
        <w:t xml:space="preserve"> الحكومات </w:t>
      </w:r>
      <w:r w:rsidRPr="009901E0">
        <w:rPr>
          <w:rFonts w:hint="cs"/>
          <w:rtl/>
        </w:rPr>
        <w:t>ومقدمي خدمات الاتصالات ودوائر الصناعة والمستهلكين من الآثار السلبية</w:t>
      </w:r>
      <w:r w:rsidRPr="009901E0">
        <w:rPr>
          <w:rtl/>
        </w:rPr>
        <w:t xml:space="preserve"> </w:t>
      </w:r>
      <w:r w:rsidRPr="009901E0">
        <w:rPr>
          <w:rFonts w:hint="cs"/>
          <w:rtl/>
        </w:rPr>
        <w:t>للأجهزة</w:t>
      </w:r>
      <w:r w:rsidRPr="009901E0">
        <w:rPr>
          <w:rtl/>
        </w:rPr>
        <w:t xml:space="preserve"> الزائفة </w:t>
      </w:r>
      <w:r w:rsidRPr="009901E0">
        <w:rPr>
          <w:rFonts w:hint="cs"/>
          <w:rtl/>
        </w:rPr>
        <w:t>والمتلاعب بها</w:t>
      </w:r>
      <w:r w:rsidRPr="009901E0">
        <w:rPr>
          <w:rtl/>
        </w:rPr>
        <w:t xml:space="preserve"> للاتصالات/تكنولوجيا المعلومات </w:t>
      </w:r>
      <w:proofErr w:type="gramStart"/>
      <w:r w:rsidRPr="009901E0">
        <w:rPr>
          <w:rtl/>
        </w:rPr>
        <w:t>والاتصالات</w:t>
      </w:r>
      <w:r w:rsidRPr="009901E0">
        <w:rPr>
          <w:rFonts w:hint="cs"/>
          <w:rtl/>
        </w:rPr>
        <w:t>؛</w:t>
      </w:r>
      <w:proofErr w:type="gramEnd"/>
    </w:p>
    <w:p w14:paraId="75E235D1" w14:textId="77777777" w:rsidR="003E1027" w:rsidRPr="009901E0" w:rsidRDefault="003E1027" w:rsidP="003E1027">
      <w:pPr>
        <w:rPr>
          <w:rtl/>
          <w:lang w:bidi="ar-AE"/>
        </w:rPr>
      </w:pPr>
      <w:r w:rsidRPr="009901E0">
        <w:rPr>
          <w:lang w:bidi="ar-EG"/>
        </w:rPr>
        <w:t>2</w:t>
      </w:r>
      <w:r w:rsidRPr="009901E0">
        <w:rPr>
          <w:lang w:bidi="ar-EG"/>
        </w:rPr>
        <w:tab/>
      </w:r>
      <w:r w:rsidRPr="009901E0">
        <w:rPr>
          <w:rFonts w:hint="cs"/>
          <w:rtl/>
          <w:lang w:bidi="ar"/>
        </w:rPr>
        <w:t>أن لجنة الدراسات</w:t>
      </w:r>
      <w:r w:rsidRPr="009901E0">
        <w:rPr>
          <w:rFonts w:hint="eastAsia"/>
          <w:rtl/>
          <w:lang w:bidi="ar"/>
        </w:rPr>
        <w:t> </w:t>
      </w:r>
      <w:r w:rsidRPr="009901E0">
        <w:rPr>
          <w:lang w:bidi="ar"/>
        </w:rPr>
        <w:t>11</w:t>
      </w:r>
      <w:r w:rsidRPr="009901E0">
        <w:rPr>
          <w:rFonts w:hint="cs"/>
          <w:rtl/>
          <w:lang w:bidi="ar"/>
        </w:rPr>
        <w:t>ب</w:t>
      </w:r>
      <w:r w:rsidRPr="009901E0">
        <w:rPr>
          <w:rFonts w:hint="cs"/>
          <w:rtl/>
        </w:rPr>
        <w:t>قطاع تقييس الاتصالات ينبغي</w:t>
      </w:r>
      <w:r w:rsidRPr="009901E0">
        <w:rPr>
          <w:rFonts w:hint="cs"/>
          <w:rtl/>
          <w:lang w:bidi="ar"/>
        </w:rPr>
        <w:t xml:space="preserve"> أن تكون لجنة الدراسات </w:t>
      </w:r>
      <w:r w:rsidRPr="009901E0">
        <w:rPr>
          <w:rFonts w:hint="cs"/>
          <w:rtl/>
          <w:lang w:bidi="ar-EG"/>
        </w:rPr>
        <w:t>الرئيسية في </w:t>
      </w:r>
      <w:r w:rsidRPr="009901E0">
        <w:rPr>
          <w:rFonts w:hint="cs"/>
          <w:rtl/>
          <w:lang w:bidi="ar"/>
        </w:rPr>
        <w:t>قطاع تقييس الاتصالات في مجال مكافحة</w:t>
      </w:r>
      <w:r w:rsidRPr="009901E0">
        <w:rPr>
          <w:rFonts w:hint="cs"/>
          <w:rtl/>
          <w:lang w:bidi="ar-SY"/>
        </w:rPr>
        <w:t xml:space="preserve"> </w:t>
      </w:r>
      <w:r w:rsidRPr="009901E0">
        <w:rPr>
          <w:rFonts w:hint="cs"/>
          <w:rtl/>
          <w:lang w:bidi="ar"/>
        </w:rPr>
        <w:t xml:space="preserve">أجهزة الاتصالات/تكنولوجيا المعلومات والاتصالات </w:t>
      </w:r>
      <w:r w:rsidRPr="009901E0">
        <w:rPr>
          <w:rFonts w:hint="cs"/>
          <w:rtl/>
          <w:lang w:bidi="ar-SY"/>
        </w:rPr>
        <w:t>الزائفة</w:t>
      </w:r>
      <w:r w:rsidRPr="009901E0">
        <w:rPr>
          <w:rFonts w:hint="cs"/>
          <w:rtl/>
          <w:lang w:bidi="ar"/>
        </w:rPr>
        <w:t xml:space="preserve"> </w:t>
      </w:r>
      <w:r w:rsidRPr="009901E0">
        <w:rPr>
          <w:rFonts w:hint="cs"/>
          <w:rtl/>
        </w:rPr>
        <w:t xml:space="preserve">والمتلاعب </w:t>
      </w:r>
      <w:proofErr w:type="gramStart"/>
      <w:r w:rsidRPr="009901E0">
        <w:rPr>
          <w:rFonts w:hint="cs"/>
          <w:rtl/>
        </w:rPr>
        <w:t>بها</w:t>
      </w:r>
      <w:r w:rsidRPr="009901E0">
        <w:rPr>
          <w:rFonts w:hint="cs"/>
          <w:rtl/>
          <w:lang w:bidi="ar-AE"/>
        </w:rPr>
        <w:t>؛</w:t>
      </w:r>
      <w:proofErr w:type="gramEnd"/>
    </w:p>
    <w:p w14:paraId="02378412" w14:textId="77777777" w:rsidR="003E1027" w:rsidRPr="009901E0" w:rsidRDefault="003E1027" w:rsidP="003E1027">
      <w:pPr>
        <w:rPr>
          <w:rtl/>
        </w:rPr>
      </w:pPr>
      <w:r w:rsidRPr="009901E0">
        <w:rPr>
          <w:lang w:bidi="ar-AE"/>
        </w:rPr>
        <w:t>3</w:t>
      </w:r>
      <w:r w:rsidRPr="009901E0">
        <w:rPr>
          <w:lang w:bidi="ar-AE"/>
        </w:rPr>
        <w:tab/>
      </w:r>
      <w:r w:rsidRPr="009901E0">
        <w:rPr>
          <w:rtl/>
        </w:rPr>
        <w:t xml:space="preserve">النظر في حلول تُستخدم للتمييز بين أجهزة الاتصالات/تكنولوجيا المعلومات والاتصالات الأصلية/المستيقن منها والأجهزة </w:t>
      </w:r>
      <w:r w:rsidRPr="009901E0">
        <w:rPr>
          <w:rFonts w:hint="cs"/>
          <w:rtl/>
        </w:rPr>
        <w:t>الزائفة</w:t>
      </w:r>
      <w:r w:rsidRPr="009901E0">
        <w:rPr>
          <w:rtl/>
        </w:rPr>
        <w:t xml:space="preserve"> أو </w:t>
      </w:r>
      <w:r w:rsidRPr="009901E0">
        <w:rPr>
          <w:rFonts w:hint="cs"/>
          <w:rtl/>
        </w:rPr>
        <w:t>والمتلاعب بها</w:t>
      </w:r>
      <w:r w:rsidRPr="009901E0">
        <w:rPr>
          <w:rFonts w:hint="cs"/>
          <w:rtl/>
          <w:lang w:bidi="ar-EG"/>
        </w:rPr>
        <w:t>،</w:t>
      </w:r>
    </w:p>
    <w:p w14:paraId="26D264CE" w14:textId="77777777" w:rsidR="003E1027" w:rsidRPr="009901E0" w:rsidRDefault="003E1027" w:rsidP="003E1027">
      <w:pPr>
        <w:rPr>
          <w:rtl/>
        </w:rPr>
      </w:pPr>
      <w:r w:rsidRPr="009901E0">
        <w:rPr>
          <w:rtl/>
        </w:rPr>
        <w:br w:type="page"/>
      </w:r>
    </w:p>
    <w:p w14:paraId="70720A80" w14:textId="77777777" w:rsidR="003E1027" w:rsidRPr="009901E0" w:rsidRDefault="003E1027" w:rsidP="003E1027">
      <w:pPr>
        <w:pStyle w:val="Call"/>
        <w:rPr>
          <w:rtl/>
        </w:rPr>
      </w:pPr>
      <w:r w:rsidRPr="009901E0">
        <w:rPr>
          <w:rtl/>
        </w:rPr>
        <w:lastRenderedPageBreak/>
        <w:t xml:space="preserve">تكلف مدير مكتب تقييس الاتصالات </w:t>
      </w:r>
      <w:r w:rsidRPr="009901E0">
        <w:rPr>
          <w:rFonts w:hint="eastAsia"/>
          <w:rtl/>
        </w:rPr>
        <w:t>بأن</w:t>
      </w:r>
      <w:r w:rsidRPr="009901E0">
        <w:rPr>
          <w:rtl/>
        </w:rPr>
        <w:t xml:space="preserve"> يقوم، بالتعاون الوثيق مع مدير مكتب تنمية الاتصالات</w:t>
      </w:r>
    </w:p>
    <w:p w14:paraId="6209D545" w14:textId="77777777" w:rsidR="003E1027" w:rsidRPr="009901E0" w:rsidRDefault="003E1027" w:rsidP="003E1027">
      <w:r w:rsidRPr="009901E0">
        <w:t>1</w:t>
      </w:r>
      <w:r w:rsidRPr="009901E0">
        <w:rPr>
          <w:rFonts w:hint="cs"/>
        </w:rPr>
        <w:tab/>
      </w:r>
      <w:r w:rsidRPr="009901E0">
        <w:rPr>
          <w:rFonts w:hint="cs"/>
          <w:rtl/>
        </w:rPr>
        <w:t>بتنظيم ورش عمل وفعاليات في شتى مناطق الاتحاد لتعزيز الأعمال في هذا المجال وإشراك جميع أصحاب المصلحة والتوعية بتأثير</w:t>
      </w:r>
      <w:r w:rsidRPr="009901E0">
        <w:rPr>
          <w:rtl/>
        </w:rPr>
        <w:t xml:space="preserve"> </w:t>
      </w:r>
      <w:r w:rsidRPr="009901E0">
        <w:rPr>
          <w:rFonts w:hint="cs"/>
          <w:rtl/>
          <w:lang w:bidi="ar"/>
        </w:rPr>
        <w:t xml:space="preserve">أجهزة الاتصالات/تكنولوجيا المعلومات والاتصالات </w:t>
      </w:r>
      <w:r w:rsidRPr="009901E0">
        <w:rPr>
          <w:rtl/>
        </w:rPr>
        <w:t xml:space="preserve">الزائفة </w:t>
      </w:r>
      <w:r w:rsidRPr="009901E0">
        <w:rPr>
          <w:rFonts w:hint="cs"/>
          <w:rtl/>
        </w:rPr>
        <w:t xml:space="preserve">والمتلاعب </w:t>
      </w:r>
      <w:proofErr w:type="gramStart"/>
      <w:r w:rsidRPr="009901E0">
        <w:rPr>
          <w:rFonts w:hint="cs"/>
          <w:rtl/>
        </w:rPr>
        <w:t>بها؛</w:t>
      </w:r>
      <w:proofErr w:type="gramEnd"/>
    </w:p>
    <w:p w14:paraId="2E47B32D" w14:textId="77777777" w:rsidR="003E1027" w:rsidRPr="009901E0" w:rsidRDefault="003E1027" w:rsidP="003E1027">
      <w:pPr>
        <w:rPr>
          <w:rtl/>
          <w:lang w:bidi="ar-EG"/>
        </w:rPr>
      </w:pPr>
      <w:r w:rsidRPr="009901E0">
        <w:t>2</w:t>
      </w:r>
      <w:r w:rsidRPr="009901E0">
        <w:tab/>
      </w:r>
      <w:r w:rsidRPr="009901E0">
        <w:rPr>
          <w:rFonts w:hint="cs"/>
          <w:rtl/>
          <w:lang w:bidi="ar"/>
        </w:rPr>
        <w:t>بمساعدة البلدان النامية في إعداد الموارد البشرية اللازمة لمكافحة انتشار</w:t>
      </w:r>
      <w:r w:rsidRPr="009901E0">
        <w:rPr>
          <w:rtl/>
        </w:rPr>
        <w:t xml:space="preserve"> </w:t>
      </w:r>
      <w:r w:rsidRPr="009901E0">
        <w:rPr>
          <w:rFonts w:hint="cs"/>
          <w:rtl/>
          <w:lang w:bidi="ar"/>
        </w:rPr>
        <w:t>أجهزة الاتصالات/تكنولوجيا المعلومات والاتصالات</w:t>
      </w:r>
      <w:r w:rsidRPr="009901E0">
        <w:rPr>
          <w:rtl/>
        </w:rPr>
        <w:t xml:space="preserve"> الزائفة </w:t>
      </w:r>
      <w:r w:rsidRPr="009901E0">
        <w:rPr>
          <w:rFonts w:hint="cs"/>
          <w:rtl/>
        </w:rPr>
        <w:t>والمتلاعب بها</w:t>
      </w:r>
      <w:r w:rsidRPr="009901E0">
        <w:rPr>
          <w:rFonts w:hint="cs"/>
          <w:rtl/>
          <w:lang w:bidi="ar"/>
        </w:rPr>
        <w:t xml:space="preserve"> من خلال تقديم فرص بناء القدرات والتدريب بناءً على حلول تكنولوجية </w:t>
      </w:r>
      <w:proofErr w:type="gramStart"/>
      <w:r w:rsidRPr="009901E0">
        <w:rPr>
          <w:rFonts w:hint="cs"/>
          <w:rtl/>
          <w:lang w:bidi="ar"/>
        </w:rPr>
        <w:t>مختلفة؛</w:t>
      </w:r>
      <w:proofErr w:type="gramEnd"/>
    </w:p>
    <w:p w14:paraId="0FB18989" w14:textId="77777777" w:rsidR="003E1027" w:rsidRPr="009901E0" w:rsidRDefault="003E1027" w:rsidP="003E1027">
      <w:r w:rsidRPr="009901E0">
        <w:rPr>
          <w:lang w:bidi="ar-EG"/>
        </w:rPr>
        <w:t>3</w:t>
      </w:r>
      <w:r w:rsidRPr="009901E0">
        <w:rPr>
          <w:lang w:bidi="ar-EG"/>
        </w:rPr>
        <w:tab/>
      </w:r>
      <w:r w:rsidRPr="009901E0">
        <w:rPr>
          <w:rtl/>
        </w:rPr>
        <w:t xml:space="preserve">بالعمل بالتعاون </w:t>
      </w:r>
      <w:r w:rsidRPr="009901E0">
        <w:rPr>
          <w:rFonts w:hint="cs"/>
          <w:rtl/>
        </w:rPr>
        <w:t xml:space="preserve">الوثيق </w:t>
      </w:r>
      <w:r w:rsidRPr="009901E0">
        <w:rPr>
          <w:rtl/>
        </w:rPr>
        <w:t>مع أصحاب المصلحة المعنيين</w:t>
      </w:r>
      <w:r w:rsidRPr="009901E0">
        <w:rPr>
          <w:rFonts w:hint="cs"/>
          <w:rtl/>
        </w:rPr>
        <w:t>،</w:t>
      </w:r>
      <w:r w:rsidRPr="009901E0">
        <w:rPr>
          <w:rtl/>
        </w:rPr>
        <w:t xml:space="preserve"> </w:t>
      </w:r>
      <w:r w:rsidRPr="009901E0">
        <w:rPr>
          <w:rFonts w:hint="cs"/>
          <w:rtl/>
        </w:rPr>
        <w:t xml:space="preserve">مثل </w:t>
      </w:r>
      <w:r w:rsidRPr="009901E0">
        <w:rPr>
          <w:rtl/>
        </w:rPr>
        <w:t>منظمة التجارة العالمية</w:t>
      </w:r>
      <w:r w:rsidRPr="009901E0">
        <w:rPr>
          <w:rFonts w:hint="eastAsia"/>
          <w:rtl/>
        </w:rPr>
        <w:t> </w:t>
      </w:r>
      <w:r w:rsidRPr="009901E0">
        <w:rPr>
          <w:lang w:bidi="ar-EG"/>
        </w:rPr>
        <w:t>(WTO)</w:t>
      </w:r>
      <w:r w:rsidRPr="009901E0">
        <w:rPr>
          <w:rFonts w:hint="cs"/>
          <w:rtl/>
        </w:rPr>
        <w:t xml:space="preserve"> </w:t>
      </w:r>
      <w:r w:rsidRPr="009901E0">
        <w:rPr>
          <w:rtl/>
        </w:rPr>
        <w:t>والمنظمة العالمية للملكية الفكرية</w:t>
      </w:r>
      <w:r w:rsidRPr="009901E0">
        <w:rPr>
          <w:rFonts w:hint="eastAsia"/>
          <w:rtl/>
        </w:rPr>
        <w:t> </w:t>
      </w:r>
      <w:r w:rsidRPr="009901E0">
        <w:rPr>
          <w:lang w:bidi="ar-EG"/>
        </w:rPr>
        <w:t>(WIPO)</w:t>
      </w:r>
      <w:r w:rsidRPr="009901E0">
        <w:rPr>
          <w:rFonts w:hint="cs"/>
          <w:rtl/>
          <w:lang w:bidi="ar-EG"/>
        </w:rPr>
        <w:t xml:space="preserve"> </w:t>
      </w:r>
      <w:r w:rsidRPr="009901E0">
        <w:rPr>
          <w:rtl/>
        </w:rPr>
        <w:t>ومنظمة الصحة العالمية</w:t>
      </w:r>
      <w:r w:rsidRPr="009901E0">
        <w:rPr>
          <w:rFonts w:hint="eastAsia"/>
          <w:rtl/>
        </w:rPr>
        <w:t> </w:t>
      </w:r>
      <w:r w:rsidRPr="009901E0">
        <w:t>(WHO)</w:t>
      </w:r>
      <w:r w:rsidRPr="009901E0">
        <w:rPr>
          <w:rFonts w:hint="cs"/>
          <w:rtl/>
          <w:lang w:bidi="ar-EG"/>
        </w:rPr>
        <w:t xml:space="preserve"> </w:t>
      </w:r>
      <w:r w:rsidRPr="009901E0">
        <w:rPr>
          <w:rFonts w:hint="cs"/>
          <w:rtl/>
        </w:rPr>
        <w:t>و</w:t>
      </w:r>
      <w:r w:rsidRPr="009901E0">
        <w:rPr>
          <w:rtl/>
        </w:rPr>
        <w:t>المنظمة العالمية للجمارك</w:t>
      </w:r>
      <w:r w:rsidRPr="009901E0">
        <w:rPr>
          <w:rFonts w:hint="eastAsia"/>
          <w:rtl/>
        </w:rPr>
        <w:t> </w:t>
      </w:r>
      <w:r w:rsidRPr="009901E0">
        <w:t>(WCO)</w:t>
      </w:r>
      <w:r w:rsidRPr="009901E0">
        <w:rPr>
          <w:rFonts w:hint="cs"/>
          <w:rtl/>
        </w:rPr>
        <w:t>، فيما</w:t>
      </w:r>
      <w:r w:rsidRPr="009901E0">
        <w:rPr>
          <w:rFonts w:hint="eastAsia"/>
          <w:rtl/>
        </w:rPr>
        <w:t> </w:t>
      </w:r>
      <w:r w:rsidRPr="009901E0">
        <w:rPr>
          <w:rFonts w:hint="cs"/>
          <w:rtl/>
        </w:rPr>
        <w:t>يتعلق</w:t>
      </w:r>
      <w:r w:rsidRPr="009901E0">
        <w:rPr>
          <w:rtl/>
        </w:rPr>
        <w:t xml:space="preserve"> </w:t>
      </w:r>
      <w:r w:rsidRPr="009901E0">
        <w:rPr>
          <w:rFonts w:hint="cs"/>
          <w:rtl/>
        </w:rPr>
        <w:t>بالأنشطة ذات الصلة بمكافحة</w:t>
      </w:r>
      <w:r w:rsidRPr="009901E0">
        <w:rPr>
          <w:rtl/>
        </w:rPr>
        <w:t xml:space="preserve"> </w:t>
      </w:r>
      <w:r w:rsidRPr="009901E0">
        <w:rPr>
          <w:rFonts w:hint="cs"/>
          <w:rtl/>
        </w:rPr>
        <w:t xml:space="preserve">تزييف </w:t>
      </w:r>
      <w:r w:rsidRPr="009901E0">
        <w:rPr>
          <w:rFonts w:hint="cs"/>
          <w:rtl/>
          <w:lang w:bidi="ar"/>
        </w:rPr>
        <w:t xml:space="preserve">أجهزة الاتصالات/تكنولوجيا المعلومات والاتصالات </w:t>
      </w:r>
      <w:r w:rsidRPr="009901E0">
        <w:rPr>
          <w:rFonts w:hint="cs"/>
          <w:rtl/>
        </w:rPr>
        <w:t>والغش فيها، بما</w:t>
      </w:r>
      <w:r w:rsidRPr="009901E0">
        <w:rPr>
          <w:rFonts w:hint="eastAsia"/>
          <w:rtl/>
        </w:rPr>
        <w:t xml:space="preserve"> في </w:t>
      </w:r>
      <w:r w:rsidRPr="009901E0">
        <w:rPr>
          <w:rFonts w:hint="cs"/>
          <w:rtl/>
        </w:rPr>
        <w:t xml:space="preserve">ذلك تقييد الإتجار بأجهزة الاتصالات/تكنولوجيا المعلومات والاتصالات وتصديرها وتداولها على الصعيد </w:t>
      </w:r>
      <w:proofErr w:type="gramStart"/>
      <w:r w:rsidRPr="009901E0">
        <w:rPr>
          <w:rFonts w:hint="cs"/>
          <w:rtl/>
        </w:rPr>
        <w:t>الدولي</w:t>
      </w:r>
      <w:r w:rsidRPr="009901E0">
        <w:rPr>
          <w:rtl/>
        </w:rPr>
        <w:t>؛</w:t>
      </w:r>
      <w:proofErr w:type="gramEnd"/>
    </w:p>
    <w:p w14:paraId="28F60B7C" w14:textId="77777777" w:rsidR="003E1027" w:rsidRPr="009901E0" w:rsidRDefault="003E1027" w:rsidP="003E1027">
      <w:pPr>
        <w:rPr>
          <w:rtl/>
        </w:rPr>
      </w:pPr>
      <w:r w:rsidRPr="009901E0">
        <w:t>4</w:t>
      </w:r>
      <w:r w:rsidRPr="009901E0">
        <w:tab/>
      </w:r>
      <w:r w:rsidRPr="009901E0">
        <w:rPr>
          <w:rtl/>
        </w:rPr>
        <w:t xml:space="preserve">بتنسيق الأنشطة المتعلقة بمكافحة </w:t>
      </w:r>
      <w:r w:rsidRPr="009901E0">
        <w:rPr>
          <w:rFonts w:hint="cs"/>
          <w:rtl/>
        </w:rPr>
        <w:t>تزييف</w:t>
      </w:r>
      <w:r w:rsidRPr="009901E0">
        <w:rPr>
          <w:rtl/>
        </w:rPr>
        <w:t xml:space="preserve"> </w:t>
      </w:r>
      <w:r w:rsidRPr="009901E0">
        <w:rPr>
          <w:rFonts w:hint="cs"/>
          <w:rtl/>
          <w:lang w:bidi="ar"/>
        </w:rPr>
        <w:t xml:space="preserve">أجهزة الاتصالات/تكنولوجيا المعلومات والاتصالات </w:t>
      </w:r>
      <w:r w:rsidRPr="009901E0">
        <w:rPr>
          <w:rFonts w:hint="cs"/>
          <w:rtl/>
        </w:rPr>
        <w:t>والغش فيها</w:t>
      </w:r>
      <w:r w:rsidRPr="009901E0">
        <w:rPr>
          <w:rtl/>
        </w:rPr>
        <w:t xml:space="preserve"> من خلال </w:t>
      </w:r>
      <w:r w:rsidRPr="009901E0">
        <w:rPr>
          <w:rFonts w:hint="cs"/>
          <w:rtl/>
        </w:rPr>
        <w:t xml:space="preserve">لجنة الدراسات 11 </w:t>
      </w:r>
      <w:r w:rsidRPr="009901E0">
        <w:rPr>
          <w:rtl/>
        </w:rPr>
        <w:t>والأفرقة المتخصصة</w:t>
      </w:r>
      <w:r w:rsidRPr="009901E0">
        <w:rPr>
          <w:rFonts w:hint="cs"/>
          <w:rtl/>
        </w:rPr>
        <w:t xml:space="preserve"> ب</w:t>
      </w:r>
      <w:r w:rsidRPr="009901E0">
        <w:rPr>
          <w:rtl/>
        </w:rPr>
        <w:t xml:space="preserve">قطاع تقييس </w:t>
      </w:r>
      <w:proofErr w:type="gramStart"/>
      <w:r w:rsidRPr="009901E0">
        <w:rPr>
          <w:rtl/>
        </w:rPr>
        <w:t>الاتصالات</w:t>
      </w:r>
      <w:r w:rsidRPr="009901E0">
        <w:rPr>
          <w:rFonts w:hint="cs"/>
          <w:rtl/>
        </w:rPr>
        <w:t>؛</w:t>
      </w:r>
      <w:proofErr w:type="gramEnd"/>
    </w:p>
    <w:p w14:paraId="02236F2A" w14:textId="77777777" w:rsidR="003E1027" w:rsidRPr="009901E0" w:rsidRDefault="003E1027" w:rsidP="003E1027">
      <w:pPr>
        <w:rPr>
          <w:rtl/>
          <w:lang w:bidi="ar-EG"/>
        </w:rPr>
      </w:pPr>
      <w:r w:rsidRPr="009901E0">
        <w:rPr>
          <w:lang w:bidi="ar-EG"/>
        </w:rPr>
        <w:t>5</w:t>
      </w:r>
      <w:r w:rsidRPr="009901E0">
        <w:rPr>
          <w:lang w:bidi="ar-EG"/>
        </w:rPr>
        <w:tab/>
      </w:r>
      <w:r w:rsidRPr="009901E0">
        <w:rPr>
          <w:rFonts w:hint="cs"/>
          <w:rtl/>
          <w:lang w:bidi="ar-EG"/>
        </w:rPr>
        <w:t>ب</w:t>
      </w:r>
      <w:r w:rsidRPr="009901E0">
        <w:rPr>
          <w:rtl/>
          <w:lang w:bidi="ar-EG"/>
        </w:rPr>
        <w:t xml:space="preserve">مساعدة الدول الأعضاء على اتخاذ </w:t>
      </w:r>
      <w:r w:rsidRPr="009901E0">
        <w:rPr>
          <w:rFonts w:hint="cs"/>
          <w:rtl/>
          <w:lang w:bidi="ar-EG"/>
        </w:rPr>
        <w:t>التدابير</w:t>
      </w:r>
      <w:r w:rsidRPr="009901E0">
        <w:rPr>
          <w:rtl/>
          <w:lang w:bidi="ar-EG"/>
        </w:rPr>
        <w:t xml:space="preserve"> اللازمة لتطبيق التوصيات ذات الصلة</w:t>
      </w:r>
      <w:r w:rsidRPr="009901E0">
        <w:rPr>
          <w:rFonts w:hint="cs"/>
          <w:rtl/>
          <w:lang w:bidi="ar-EG"/>
        </w:rPr>
        <w:t xml:space="preserve"> من توصيات قطاع تقييس الاتصالات في الاتحاد</w:t>
      </w:r>
      <w:r w:rsidRPr="009901E0">
        <w:rPr>
          <w:rtl/>
          <w:lang w:bidi="ar-EG"/>
        </w:rPr>
        <w:t xml:space="preserve"> لمكافحة تزييف أجهزة الاتصالات/تكنولوجيا المعلومات والاتصالات</w:t>
      </w:r>
      <w:r w:rsidRPr="009901E0">
        <w:rPr>
          <w:rFonts w:hint="cs"/>
          <w:rtl/>
          <w:lang w:bidi="ar-EG"/>
        </w:rPr>
        <w:t xml:space="preserve"> والغش فيها</w:t>
      </w:r>
      <w:r w:rsidRPr="009901E0">
        <w:rPr>
          <w:rtl/>
          <w:lang w:bidi="ar-EG"/>
        </w:rPr>
        <w:t>، بما</w:t>
      </w:r>
      <w:r w:rsidRPr="009901E0">
        <w:rPr>
          <w:rFonts w:hint="cs"/>
          <w:rtl/>
          <w:lang w:bidi="ar-EG"/>
        </w:rPr>
        <w:t xml:space="preserve"> في </w:t>
      </w:r>
      <w:r w:rsidRPr="009901E0">
        <w:rPr>
          <w:rtl/>
          <w:lang w:bidi="ar-EG"/>
        </w:rPr>
        <w:t>ذلك استخدام نظم تقييم</w:t>
      </w:r>
      <w:r w:rsidRPr="009901E0">
        <w:rPr>
          <w:rFonts w:hint="cs"/>
          <w:rtl/>
          <w:lang w:bidi="ar-EG"/>
        </w:rPr>
        <w:t> </w:t>
      </w:r>
      <w:proofErr w:type="gramStart"/>
      <w:r w:rsidRPr="009901E0">
        <w:rPr>
          <w:rtl/>
          <w:lang w:bidi="ar-EG"/>
        </w:rPr>
        <w:t>المطابقة</w:t>
      </w:r>
      <w:r w:rsidRPr="009901E0">
        <w:rPr>
          <w:rFonts w:hint="cs"/>
          <w:rtl/>
          <w:lang w:bidi="ar-EG"/>
        </w:rPr>
        <w:t>؛</w:t>
      </w:r>
      <w:proofErr w:type="gramEnd"/>
    </w:p>
    <w:p w14:paraId="246C4CF1" w14:textId="77777777" w:rsidR="003E1027" w:rsidRPr="009901E0" w:rsidRDefault="003E1027" w:rsidP="003E1027">
      <w:pPr>
        <w:rPr>
          <w:rtl/>
          <w:lang w:bidi="ar-EG"/>
        </w:rPr>
      </w:pPr>
      <w:r w:rsidRPr="009901E0">
        <w:rPr>
          <w:lang w:bidi="ar-EG"/>
        </w:rPr>
        <w:t>6</w:t>
      </w:r>
      <w:r w:rsidRPr="009901E0">
        <w:rPr>
          <w:rtl/>
          <w:lang w:bidi="ar-EG"/>
        </w:rPr>
        <w:tab/>
      </w:r>
      <w:r w:rsidRPr="009901E0">
        <w:rPr>
          <w:rFonts w:hint="cs"/>
          <w:rtl/>
          <w:lang w:bidi="ar-EG"/>
        </w:rPr>
        <w:t>بتعزيز و</w:t>
      </w:r>
      <w:r w:rsidRPr="009901E0">
        <w:rPr>
          <w:rtl/>
        </w:rPr>
        <w:t xml:space="preserve">تبادل معلومات </w:t>
      </w:r>
      <w:r w:rsidRPr="009901E0">
        <w:rPr>
          <w:rFonts w:hint="cs"/>
          <w:rtl/>
        </w:rPr>
        <w:t>حول</w:t>
      </w:r>
      <w:r w:rsidRPr="009901E0">
        <w:rPr>
          <w:rtl/>
        </w:rPr>
        <w:t xml:space="preserve"> الممارسات </w:t>
      </w:r>
      <w:r w:rsidRPr="009901E0">
        <w:rPr>
          <w:rFonts w:hint="cs"/>
          <w:rtl/>
        </w:rPr>
        <w:t>الفضلى والاتجاهات الناشئة التي استحدثتها</w:t>
      </w:r>
      <w:r w:rsidRPr="009901E0">
        <w:rPr>
          <w:rtl/>
        </w:rPr>
        <w:t xml:space="preserve"> دوائر الصناعة أو الحكومات في مجال مكافحة أجهزة الاتصالات/تكنولوجيا المعلومات والاتصالات </w:t>
      </w:r>
      <w:r w:rsidRPr="009901E0">
        <w:rPr>
          <w:rFonts w:hint="cs"/>
          <w:rtl/>
        </w:rPr>
        <w:t>الزائفة</w:t>
      </w:r>
      <w:r w:rsidRPr="009901E0">
        <w:rPr>
          <w:rtl/>
        </w:rPr>
        <w:t xml:space="preserve"> </w:t>
      </w:r>
      <w:r w:rsidRPr="009901E0">
        <w:rPr>
          <w:rFonts w:hint="cs"/>
          <w:rtl/>
        </w:rPr>
        <w:t>والمتلاعب بها،</w:t>
      </w:r>
    </w:p>
    <w:p w14:paraId="69D0733F" w14:textId="77777777" w:rsidR="003E1027" w:rsidRPr="009901E0" w:rsidRDefault="003E1027" w:rsidP="003E1027">
      <w:pPr>
        <w:pStyle w:val="Call"/>
        <w:rPr>
          <w:rtl/>
        </w:rPr>
      </w:pPr>
      <w:r w:rsidRPr="009901E0">
        <w:rPr>
          <w:rtl/>
        </w:rPr>
        <w:t>تكلف مدير مكتب تقييس الاتصالات</w:t>
      </w:r>
    </w:p>
    <w:p w14:paraId="7CE2237B" w14:textId="77777777" w:rsidR="003E1027" w:rsidRPr="009901E0" w:rsidRDefault="003E1027" w:rsidP="003E1027">
      <w:pPr>
        <w:rPr>
          <w:rtl/>
          <w:lang w:bidi="ar"/>
        </w:rPr>
      </w:pPr>
      <w:r w:rsidRPr="009901E0">
        <w:t>1</w:t>
      </w:r>
      <w:r w:rsidRPr="009901E0">
        <w:rPr>
          <w:rtl/>
          <w:lang w:bidi="ar-EG"/>
        </w:rPr>
        <w:tab/>
      </w:r>
      <w:r w:rsidRPr="009901E0">
        <w:rPr>
          <w:rFonts w:hint="cs"/>
          <w:rtl/>
          <w:lang w:bidi="ar-EG"/>
        </w:rPr>
        <w:t>با</w:t>
      </w:r>
      <w:r w:rsidRPr="009901E0">
        <w:rPr>
          <w:rtl/>
          <w:lang w:bidi="ar-EG"/>
        </w:rPr>
        <w:t xml:space="preserve">لتعاون مع </w:t>
      </w:r>
      <w:r w:rsidRPr="009901E0">
        <w:rPr>
          <w:rFonts w:hint="cs"/>
          <w:rtl/>
          <w:lang w:bidi="ar-EG"/>
        </w:rPr>
        <w:t>رابطات</w:t>
      </w:r>
      <w:r w:rsidRPr="009901E0">
        <w:rPr>
          <w:rtl/>
          <w:lang w:bidi="ar-EG"/>
        </w:rPr>
        <w:t xml:space="preserve"> الصناعة والاتحادات والمنتديات لتحديد التدابير </w:t>
      </w:r>
      <w:r w:rsidRPr="009901E0">
        <w:rPr>
          <w:rFonts w:hint="cs"/>
          <w:rtl/>
          <w:lang w:bidi="ar-EG"/>
        </w:rPr>
        <w:t xml:space="preserve">التقنية </w:t>
      </w:r>
      <w:r w:rsidRPr="009901E0">
        <w:rPr>
          <w:rtl/>
          <w:lang w:bidi="ar-EG"/>
        </w:rPr>
        <w:t>الممكن</w:t>
      </w:r>
      <w:r w:rsidRPr="009901E0">
        <w:rPr>
          <w:rFonts w:hint="cs"/>
          <w:rtl/>
          <w:lang w:bidi="ar-EG"/>
        </w:rPr>
        <w:t xml:space="preserve"> إعدادها</w:t>
      </w:r>
      <w:r w:rsidRPr="009901E0">
        <w:rPr>
          <w:rtl/>
          <w:lang w:bidi="ar-EG"/>
        </w:rPr>
        <w:t xml:space="preserve">، </w:t>
      </w:r>
      <w:r w:rsidRPr="009901E0">
        <w:rPr>
          <w:rFonts w:hint="cs"/>
          <w:rtl/>
          <w:lang w:bidi="ar-EG"/>
        </w:rPr>
        <w:t>على صعيد</w:t>
      </w:r>
      <w:r w:rsidRPr="009901E0">
        <w:rPr>
          <w:rtl/>
          <w:lang w:bidi="ar-EG"/>
        </w:rPr>
        <w:t xml:space="preserve"> </w:t>
      </w:r>
      <w:r w:rsidRPr="009901E0">
        <w:rPr>
          <w:rFonts w:hint="cs"/>
          <w:rtl/>
          <w:lang w:bidi="ar-EG"/>
        </w:rPr>
        <w:t>البرمجيات</w:t>
      </w:r>
      <w:r w:rsidRPr="009901E0">
        <w:rPr>
          <w:rtl/>
          <w:lang w:bidi="ar-EG"/>
        </w:rPr>
        <w:t xml:space="preserve"> </w:t>
      </w:r>
      <w:r w:rsidRPr="009901E0">
        <w:rPr>
          <w:rFonts w:hint="cs"/>
          <w:rtl/>
          <w:lang w:bidi="ar-EG"/>
        </w:rPr>
        <w:t>والأجهزة</w:t>
      </w:r>
      <w:r w:rsidRPr="009901E0">
        <w:rPr>
          <w:rtl/>
          <w:lang w:bidi="ar-EG"/>
        </w:rPr>
        <w:t xml:space="preserve">، لردع </w:t>
      </w:r>
      <w:r w:rsidRPr="009901E0">
        <w:rPr>
          <w:rFonts w:hint="cs"/>
          <w:rtl/>
          <w:lang w:bidi="ar-EG"/>
        </w:rPr>
        <w:t>الغش في </w:t>
      </w:r>
      <w:r w:rsidRPr="009901E0">
        <w:rPr>
          <w:rFonts w:hint="cs"/>
          <w:rtl/>
          <w:lang w:bidi="ar"/>
        </w:rPr>
        <w:t xml:space="preserve">أجهزة الاتصالات/تكنولوجيا المعلومات والاتصالات واستعمال الأجهزة الزائفة </w:t>
      </w:r>
      <w:r w:rsidRPr="009901E0">
        <w:rPr>
          <w:rFonts w:hint="cs"/>
          <w:rtl/>
        </w:rPr>
        <w:t>والمتلاعب بها</w:t>
      </w:r>
      <w:r w:rsidRPr="009901E0">
        <w:rPr>
          <w:rFonts w:hint="cs"/>
          <w:rtl/>
          <w:lang w:bidi="ar"/>
        </w:rPr>
        <w:t xml:space="preserve"> </w:t>
      </w:r>
      <w:proofErr w:type="gramStart"/>
      <w:r w:rsidRPr="009901E0">
        <w:rPr>
          <w:rFonts w:hint="cs"/>
          <w:rtl/>
          <w:lang w:bidi="ar"/>
        </w:rPr>
        <w:t>ونشرها؛</w:t>
      </w:r>
      <w:proofErr w:type="gramEnd"/>
    </w:p>
    <w:p w14:paraId="0A781F98" w14:textId="77777777" w:rsidR="003E1027" w:rsidRPr="009901E0" w:rsidRDefault="003E1027" w:rsidP="003E1027">
      <w:pPr>
        <w:rPr>
          <w:rtl/>
          <w:lang w:bidi="ar-EG"/>
        </w:rPr>
      </w:pPr>
      <w:r w:rsidRPr="009901E0">
        <w:rPr>
          <w:lang w:bidi="ar-EG"/>
        </w:rPr>
        <w:t>2</w:t>
      </w:r>
      <w:r w:rsidRPr="009901E0">
        <w:rPr>
          <w:rtl/>
          <w:lang w:bidi="ar-EG"/>
        </w:rPr>
        <w:tab/>
      </w:r>
      <w:r w:rsidRPr="009901E0">
        <w:rPr>
          <w:rFonts w:hint="cs"/>
          <w:rtl/>
          <w:lang w:bidi="ar-EG"/>
        </w:rPr>
        <w:t>بتقديم</w:t>
      </w:r>
      <w:r w:rsidRPr="009901E0">
        <w:rPr>
          <w:rtl/>
          <w:lang w:bidi="ar-EG"/>
        </w:rPr>
        <w:t xml:space="preserve"> نتائج هذه الأنشطة إلى </w:t>
      </w:r>
      <w:r w:rsidRPr="009901E0">
        <w:rPr>
          <w:rFonts w:hint="cs"/>
          <w:rtl/>
          <w:lang w:bidi="ar-EG"/>
        </w:rPr>
        <w:t>مجلس الاتحاد لكي ينظر فيها ويتخذ ما</w:t>
      </w:r>
      <w:r w:rsidRPr="009901E0">
        <w:rPr>
          <w:rFonts w:hint="eastAsia"/>
          <w:rtl/>
          <w:lang w:bidi="ar-EG"/>
        </w:rPr>
        <w:t> </w:t>
      </w:r>
      <w:r w:rsidRPr="009901E0">
        <w:rPr>
          <w:rFonts w:hint="cs"/>
          <w:rtl/>
          <w:lang w:bidi="ar-EG"/>
        </w:rPr>
        <w:t xml:space="preserve">يلزم من التدابير ذات </w:t>
      </w:r>
      <w:proofErr w:type="gramStart"/>
      <w:r w:rsidRPr="009901E0">
        <w:rPr>
          <w:rFonts w:hint="cs"/>
          <w:rtl/>
          <w:lang w:bidi="ar-EG"/>
        </w:rPr>
        <w:t>الصلة؛</w:t>
      </w:r>
      <w:proofErr w:type="gramEnd"/>
    </w:p>
    <w:p w14:paraId="3D60D213" w14:textId="77777777" w:rsidR="003E1027" w:rsidRPr="009901E0" w:rsidRDefault="003E1027" w:rsidP="003E1027">
      <w:pPr>
        <w:rPr>
          <w:rtl/>
          <w:lang w:bidi="ar-EG"/>
        </w:rPr>
      </w:pPr>
      <w:r w:rsidRPr="009901E0">
        <w:rPr>
          <w:lang w:bidi="ar-EG"/>
        </w:rPr>
        <w:t>3</w:t>
      </w:r>
      <w:r w:rsidRPr="009901E0">
        <w:rPr>
          <w:rtl/>
          <w:lang w:bidi="ar-EG"/>
        </w:rPr>
        <w:tab/>
      </w:r>
      <w:r w:rsidRPr="009901E0">
        <w:rPr>
          <w:rtl/>
        </w:rPr>
        <w:t>بإشراك الخبراء والكيانات الخارجية في </w:t>
      </w:r>
      <w:r w:rsidRPr="009901E0">
        <w:rPr>
          <w:rFonts w:hint="cs"/>
          <w:rtl/>
        </w:rPr>
        <w:t>الأمر بحسب الاقتضاء،</w:t>
      </w:r>
    </w:p>
    <w:p w14:paraId="46680429" w14:textId="77777777" w:rsidR="003E1027" w:rsidRPr="009901E0" w:rsidRDefault="003E1027" w:rsidP="003E1027">
      <w:pPr>
        <w:pStyle w:val="Call"/>
        <w:ind w:left="794" w:firstLine="0"/>
        <w:rPr>
          <w:rtl/>
        </w:rPr>
      </w:pPr>
      <w:r w:rsidRPr="009901E0">
        <w:rPr>
          <w:rtl/>
        </w:rPr>
        <w:t xml:space="preserve">تكلف مدير مكتب تقييس الاتصالات </w:t>
      </w:r>
      <w:r w:rsidRPr="009901E0">
        <w:rPr>
          <w:rFonts w:hint="cs"/>
          <w:rtl/>
        </w:rPr>
        <w:t xml:space="preserve">بأن يقوم، </w:t>
      </w:r>
      <w:r w:rsidRPr="009901E0">
        <w:rPr>
          <w:rtl/>
        </w:rPr>
        <w:t>بالتعاون الوثيق مع مدير مكتب تنمية الاتصالات</w:t>
      </w:r>
      <w:r w:rsidRPr="009901E0">
        <w:rPr>
          <w:rFonts w:hint="cs"/>
          <w:rtl/>
        </w:rPr>
        <w:t xml:space="preserve"> ومدير مكتب الاتصالات</w:t>
      </w:r>
      <w:r w:rsidRPr="009901E0">
        <w:rPr>
          <w:rFonts w:hint="eastAsia"/>
          <w:rtl/>
        </w:rPr>
        <w:t> </w:t>
      </w:r>
      <w:r w:rsidRPr="009901E0">
        <w:rPr>
          <w:rFonts w:hint="cs"/>
          <w:rtl/>
        </w:rPr>
        <w:t>الراديوية</w:t>
      </w:r>
    </w:p>
    <w:p w14:paraId="1F7469E5" w14:textId="77777777" w:rsidR="003E1027" w:rsidRPr="009901E0" w:rsidRDefault="003E1027" w:rsidP="003E1027">
      <w:pPr>
        <w:rPr>
          <w:rtl/>
          <w:lang w:bidi="ar-EG"/>
        </w:rPr>
      </w:pPr>
      <w:r w:rsidRPr="009901E0">
        <w:t>1</w:t>
      </w:r>
      <w:r w:rsidRPr="009901E0">
        <w:tab/>
      </w:r>
      <w:r w:rsidRPr="009901E0">
        <w:rPr>
          <w:rFonts w:hint="cs"/>
          <w:rtl/>
          <w:lang w:bidi="ar-EG"/>
        </w:rPr>
        <w:t>ب</w:t>
      </w:r>
      <w:r w:rsidRPr="009901E0">
        <w:rPr>
          <w:rtl/>
          <w:lang w:bidi="ar-EG"/>
        </w:rPr>
        <w:t>مساعدة الدول الأعضاء في معالجة</w:t>
      </w:r>
      <w:r w:rsidRPr="009901E0">
        <w:rPr>
          <w:rFonts w:hint="cs"/>
          <w:rtl/>
          <w:lang w:bidi="ar-EG"/>
        </w:rPr>
        <w:t xml:space="preserve"> شواغلها </w:t>
      </w:r>
      <w:r w:rsidRPr="009901E0">
        <w:rPr>
          <w:rtl/>
          <w:lang w:bidi="ar-EG"/>
        </w:rPr>
        <w:t>فيما</w:t>
      </w:r>
      <w:r w:rsidRPr="009901E0">
        <w:rPr>
          <w:rFonts w:hint="cs"/>
          <w:rtl/>
          <w:lang w:bidi="ar-EG"/>
        </w:rPr>
        <w:t> </w:t>
      </w:r>
      <w:r w:rsidRPr="009901E0">
        <w:rPr>
          <w:rtl/>
          <w:lang w:bidi="ar-EG"/>
        </w:rPr>
        <w:t xml:space="preserve">يتعلق </w:t>
      </w:r>
      <w:r w:rsidRPr="009901E0">
        <w:rPr>
          <w:rFonts w:hint="cs"/>
          <w:rtl/>
          <w:lang w:bidi="ar-EG"/>
        </w:rPr>
        <w:t>ب</w:t>
      </w:r>
      <w:r w:rsidRPr="009901E0">
        <w:rPr>
          <w:rtl/>
          <w:lang w:bidi="ar-EG"/>
        </w:rPr>
        <w:t>أجهزة الاتصالات/تكنولوجيا المعلومات والاتصالات</w:t>
      </w:r>
      <w:r w:rsidRPr="009901E0">
        <w:rPr>
          <w:rFonts w:hint="cs"/>
          <w:rtl/>
          <w:lang w:bidi="ar-EG"/>
        </w:rPr>
        <w:t xml:space="preserve"> الزائفة </w:t>
      </w:r>
      <w:r w:rsidRPr="009901E0">
        <w:rPr>
          <w:rFonts w:hint="cs"/>
          <w:rtl/>
        </w:rPr>
        <w:t>والمتلاعب بها</w:t>
      </w:r>
      <w:r w:rsidRPr="009901E0">
        <w:rPr>
          <w:rtl/>
          <w:lang w:bidi="ar-EG"/>
        </w:rPr>
        <w:t>، من خلال تبادل المعلومات على المستوى الإقليمي أو</w:t>
      </w:r>
      <w:r w:rsidRPr="009901E0">
        <w:rPr>
          <w:rFonts w:hint="cs"/>
          <w:rtl/>
          <w:lang w:bidi="ar-EG"/>
        </w:rPr>
        <w:t> </w:t>
      </w:r>
      <w:r w:rsidRPr="009901E0">
        <w:rPr>
          <w:rtl/>
          <w:lang w:bidi="ar-EG"/>
        </w:rPr>
        <w:t>العالمي، بما</w:t>
      </w:r>
      <w:r w:rsidRPr="009901E0">
        <w:rPr>
          <w:rFonts w:hint="cs"/>
          <w:rtl/>
          <w:lang w:bidi="ar-EG"/>
        </w:rPr>
        <w:t xml:space="preserve"> في </w:t>
      </w:r>
      <w:r w:rsidRPr="009901E0">
        <w:rPr>
          <w:rtl/>
          <w:lang w:bidi="ar-EG"/>
        </w:rPr>
        <w:t xml:space="preserve">ذلك نظم تقييم </w:t>
      </w:r>
      <w:proofErr w:type="gramStart"/>
      <w:r w:rsidRPr="009901E0">
        <w:rPr>
          <w:rtl/>
          <w:lang w:bidi="ar-EG"/>
        </w:rPr>
        <w:t>المطابقة؛</w:t>
      </w:r>
      <w:proofErr w:type="gramEnd"/>
    </w:p>
    <w:p w14:paraId="500F373A" w14:textId="77777777" w:rsidR="003E1027" w:rsidRPr="009901E0" w:rsidRDefault="003E1027" w:rsidP="003E1027">
      <w:r w:rsidRPr="009901E0">
        <w:rPr>
          <w:rtl/>
        </w:rPr>
        <w:br w:type="page"/>
      </w:r>
    </w:p>
    <w:p w14:paraId="72C69F62" w14:textId="77777777" w:rsidR="003E1027" w:rsidRPr="009901E0" w:rsidRDefault="003E1027" w:rsidP="003E1027">
      <w:pPr>
        <w:rPr>
          <w:rtl/>
          <w:lang w:bidi="ar-EG"/>
        </w:rPr>
      </w:pPr>
      <w:r w:rsidRPr="009901E0">
        <w:lastRenderedPageBreak/>
        <w:t>2</w:t>
      </w:r>
      <w:r w:rsidRPr="009901E0">
        <w:rPr>
          <w:rtl/>
          <w:lang w:bidi="ar-EG"/>
        </w:rPr>
        <w:tab/>
      </w:r>
      <w:r w:rsidRPr="009901E0">
        <w:rPr>
          <w:rFonts w:hint="cs"/>
          <w:rtl/>
          <w:lang w:bidi="ar-EG"/>
        </w:rPr>
        <w:t>ب</w:t>
      </w:r>
      <w:r w:rsidRPr="009901E0">
        <w:rPr>
          <w:rtl/>
          <w:lang w:bidi="ar-EG"/>
        </w:rPr>
        <w:t xml:space="preserve">مساعدة جميع الأعضاء، </w:t>
      </w:r>
      <w:r w:rsidRPr="009901E0">
        <w:rPr>
          <w:rFonts w:hint="cs"/>
          <w:rtl/>
          <w:lang w:bidi="ar-EG"/>
        </w:rPr>
        <w:t xml:space="preserve">مع مراعاة </w:t>
      </w:r>
      <w:r w:rsidRPr="009901E0">
        <w:rPr>
          <w:rtl/>
          <w:lang w:bidi="ar-EG"/>
        </w:rPr>
        <w:t xml:space="preserve">توصيات </w:t>
      </w:r>
      <w:r w:rsidRPr="009901E0">
        <w:rPr>
          <w:rFonts w:hint="cs"/>
          <w:rtl/>
          <w:lang w:bidi="ar-EG"/>
        </w:rPr>
        <w:t>قطاع تقييس الاتصالات في الاتحاد</w:t>
      </w:r>
      <w:r w:rsidRPr="009901E0">
        <w:rPr>
          <w:rtl/>
          <w:lang w:bidi="ar-EG"/>
        </w:rPr>
        <w:t xml:space="preserve"> ذات الصلة، في اتخاذ </w:t>
      </w:r>
      <w:r w:rsidRPr="009901E0">
        <w:rPr>
          <w:rFonts w:hint="cs"/>
          <w:rtl/>
          <w:lang w:bidi="ar-EG"/>
        </w:rPr>
        <w:t>التدابير</w:t>
      </w:r>
      <w:r w:rsidRPr="009901E0">
        <w:rPr>
          <w:rtl/>
          <w:lang w:bidi="ar-EG"/>
        </w:rPr>
        <w:t xml:space="preserve"> اللازمة لمنع أو</w:t>
      </w:r>
      <w:r w:rsidRPr="009901E0">
        <w:rPr>
          <w:rFonts w:hint="cs"/>
          <w:rtl/>
          <w:lang w:bidi="ar-EG"/>
        </w:rPr>
        <w:t> </w:t>
      </w:r>
      <w:r w:rsidRPr="009901E0">
        <w:rPr>
          <w:rtl/>
          <w:lang w:bidi="ar-EG"/>
        </w:rPr>
        <w:t xml:space="preserve">كشف </w:t>
      </w:r>
      <w:r w:rsidRPr="009901E0">
        <w:rPr>
          <w:rFonts w:hint="cs"/>
          <w:rtl/>
          <w:lang w:bidi="ar-EG"/>
        </w:rPr>
        <w:t>الغش (إجراء تغييرات غير مصرّح بها) في ال</w:t>
      </w:r>
      <w:r w:rsidRPr="009901E0">
        <w:rPr>
          <w:rtl/>
          <w:lang w:bidi="ar-EG"/>
        </w:rPr>
        <w:t xml:space="preserve">معرفات </w:t>
      </w:r>
      <w:r w:rsidRPr="009901E0">
        <w:rPr>
          <w:rFonts w:hint="cs"/>
          <w:rtl/>
          <w:lang w:bidi="ar-EG"/>
        </w:rPr>
        <w:t>ال</w:t>
      </w:r>
      <w:r w:rsidRPr="009901E0">
        <w:rPr>
          <w:rtl/>
          <w:lang w:bidi="ar-EG"/>
        </w:rPr>
        <w:t xml:space="preserve">فريدة </w:t>
      </w:r>
      <w:r w:rsidRPr="009901E0">
        <w:rPr>
          <w:rFonts w:hint="cs"/>
          <w:rtl/>
          <w:lang w:bidi="ar-EG"/>
        </w:rPr>
        <w:t>ل</w:t>
      </w:r>
      <w:r w:rsidRPr="009901E0">
        <w:rPr>
          <w:rtl/>
          <w:lang w:bidi="ar-EG"/>
        </w:rPr>
        <w:t>أجهزة الاتصالات/تكنولوجيا المعلومات والاتصالات</w:t>
      </w:r>
      <w:r w:rsidRPr="009901E0">
        <w:rPr>
          <w:rFonts w:hint="cs"/>
          <w:rtl/>
          <w:lang w:bidi="ar-EG"/>
        </w:rPr>
        <w:t xml:space="preserve"> و/أو</w:t>
      </w:r>
      <w:r w:rsidRPr="009901E0">
        <w:rPr>
          <w:rFonts w:hint="eastAsia"/>
          <w:rtl/>
          <w:lang w:bidi="ar-EG"/>
        </w:rPr>
        <w:t> </w:t>
      </w:r>
      <w:r w:rsidRPr="009901E0">
        <w:rPr>
          <w:rFonts w:hint="cs"/>
          <w:rtl/>
          <w:lang w:bidi="ar-EG"/>
        </w:rPr>
        <w:t>استنساخها</w:t>
      </w:r>
      <w:r w:rsidRPr="009901E0">
        <w:rPr>
          <w:rtl/>
          <w:lang w:bidi="ar-EG"/>
        </w:rPr>
        <w:t xml:space="preserve">، </w:t>
      </w:r>
      <w:r w:rsidRPr="009901E0">
        <w:rPr>
          <w:rFonts w:hint="cs"/>
          <w:rtl/>
          <w:lang w:bidi="ar-EG"/>
        </w:rPr>
        <w:t>و</w:t>
      </w:r>
      <w:r w:rsidRPr="009901E0">
        <w:rPr>
          <w:rtl/>
          <w:lang w:bidi="ar-EG"/>
        </w:rPr>
        <w:t xml:space="preserve">التفاعل مع </w:t>
      </w:r>
      <w:r w:rsidRPr="009901E0">
        <w:rPr>
          <w:rFonts w:hint="cs"/>
          <w:rtl/>
          <w:lang w:bidi="ar-EG"/>
        </w:rPr>
        <w:t xml:space="preserve">سائر </w:t>
      </w:r>
      <w:r w:rsidRPr="009901E0">
        <w:rPr>
          <w:rtl/>
          <w:lang w:bidi="ar-EG"/>
        </w:rPr>
        <w:t xml:space="preserve">منظمات </w:t>
      </w:r>
      <w:r w:rsidRPr="009901E0">
        <w:rPr>
          <w:rFonts w:hint="cs"/>
          <w:rtl/>
          <w:lang w:bidi="ar-EG"/>
        </w:rPr>
        <w:t>وضع ال</w:t>
      </w:r>
      <w:r w:rsidRPr="009901E0">
        <w:rPr>
          <w:rtl/>
          <w:lang w:bidi="ar-EG"/>
        </w:rPr>
        <w:t xml:space="preserve">معايير </w:t>
      </w:r>
      <w:r w:rsidRPr="009901E0">
        <w:rPr>
          <w:rFonts w:hint="cs"/>
          <w:rtl/>
          <w:lang w:bidi="ar-EG"/>
        </w:rPr>
        <w:t>ذات الصلة</w:t>
      </w:r>
      <w:r w:rsidRPr="009901E0">
        <w:rPr>
          <w:rtl/>
          <w:lang w:bidi="ar-EG"/>
        </w:rPr>
        <w:t xml:space="preserve"> بهذه </w:t>
      </w:r>
      <w:r w:rsidRPr="009901E0">
        <w:rPr>
          <w:rFonts w:hint="cs"/>
          <w:rtl/>
          <w:lang w:bidi="ar-EG"/>
        </w:rPr>
        <w:t>الشؤون</w:t>
      </w:r>
      <w:r w:rsidRPr="009901E0">
        <w:rPr>
          <w:rtl/>
          <w:lang w:bidi="ar-EG"/>
        </w:rPr>
        <w:t>،</w:t>
      </w:r>
    </w:p>
    <w:p w14:paraId="48DD6158" w14:textId="77777777" w:rsidR="003E1027" w:rsidRPr="009901E0" w:rsidRDefault="003E1027" w:rsidP="003E1027">
      <w:pPr>
        <w:pStyle w:val="Call"/>
        <w:rPr>
          <w:rtl/>
        </w:rPr>
      </w:pPr>
      <w:r w:rsidRPr="009901E0">
        <w:rPr>
          <w:rFonts w:hint="eastAsia"/>
          <w:rtl/>
        </w:rPr>
        <w:t>ت</w:t>
      </w:r>
      <w:r w:rsidRPr="009901E0">
        <w:rPr>
          <w:rtl/>
        </w:rPr>
        <w:t>كلف لجنة الدراسات</w:t>
      </w:r>
      <w:r w:rsidRPr="009901E0">
        <w:rPr>
          <w:rFonts w:hint="eastAsia"/>
          <w:rtl/>
        </w:rPr>
        <w:t> </w:t>
      </w:r>
      <w:r w:rsidRPr="009901E0">
        <w:t>11</w:t>
      </w:r>
      <w:r w:rsidRPr="009901E0">
        <w:rPr>
          <w:rtl/>
        </w:rPr>
        <w:t xml:space="preserve"> </w:t>
      </w:r>
      <w:r w:rsidRPr="009901E0">
        <w:rPr>
          <w:rFonts w:hint="cs"/>
          <w:rtl/>
        </w:rPr>
        <w:t>ب</w:t>
      </w:r>
      <w:r w:rsidRPr="009901E0">
        <w:rPr>
          <w:rtl/>
        </w:rPr>
        <w:t>قطاع تقييس الاتصالات</w:t>
      </w:r>
      <w:r w:rsidRPr="009901E0">
        <w:rPr>
          <w:rFonts w:hint="cs"/>
          <w:rtl/>
        </w:rPr>
        <w:t xml:space="preserve"> بالاتحاد</w:t>
      </w:r>
      <w:r w:rsidRPr="009901E0">
        <w:rPr>
          <w:rtl/>
        </w:rPr>
        <w:t xml:space="preserve"> بالقيام، بالتعاون مع </w:t>
      </w:r>
      <w:r w:rsidRPr="009901E0">
        <w:rPr>
          <w:rFonts w:hint="eastAsia"/>
          <w:rtl/>
        </w:rPr>
        <w:t>سائر</w:t>
      </w:r>
      <w:r w:rsidRPr="009901E0">
        <w:rPr>
          <w:rtl/>
        </w:rPr>
        <w:t xml:space="preserve"> لجان الدراسات </w:t>
      </w:r>
      <w:r w:rsidRPr="009901E0">
        <w:rPr>
          <w:rFonts w:hint="eastAsia"/>
          <w:rtl/>
        </w:rPr>
        <w:t>المعنية</w:t>
      </w:r>
    </w:p>
    <w:p w14:paraId="6FEC58CA" w14:textId="77777777" w:rsidR="003E1027" w:rsidRPr="009901E0" w:rsidRDefault="003E1027" w:rsidP="003E1027">
      <w:pPr>
        <w:rPr>
          <w:rtl/>
        </w:rPr>
      </w:pPr>
      <w:r w:rsidRPr="009901E0">
        <w:t>1</w:t>
      </w:r>
      <w:r w:rsidRPr="009901E0">
        <w:rPr>
          <w:rtl/>
        </w:rPr>
        <w:tab/>
      </w:r>
      <w:r w:rsidRPr="009901E0">
        <w:rPr>
          <w:rFonts w:hint="cs"/>
          <w:rtl/>
        </w:rPr>
        <w:t>ب</w:t>
      </w:r>
      <w:r w:rsidRPr="009901E0">
        <w:rPr>
          <w:rtl/>
        </w:rPr>
        <w:t xml:space="preserve">مواصلة وضع التوصيات والتقارير </w:t>
      </w:r>
      <w:r w:rsidRPr="009901E0">
        <w:rPr>
          <w:rFonts w:hint="cs"/>
          <w:rtl/>
        </w:rPr>
        <w:t>التقنية</w:t>
      </w:r>
      <w:r w:rsidRPr="009901E0">
        <w:rPr>
          <w:rtl/>
        </w:rPr>
        <w:t xml:space="preserve"> والمبادئ التوجيهية لمعالجة مشكلة </w:t>
      </w:r>
      <w:r w:rsidRPr="009901E0">
        <w:rPr>
          <w:rFonts w:hint="cs"/>
          <w:rtl/>
        </w:rPr>
        <w:t>أجهزة الاتصالات/</w:t>
      </w:r>
      <w:r w:rsidRPr="009901E0">
        <w:rPr>
          <w:rtl/>
        </w:rPr>
        <w:t xml:space="preserve">تكنولوجيا المعلومات والاتصالات </w:t>
      </w:r>
      <w:r w:rsidRPr="009901E0">
        <w:rPr>
          <w:rFonts w:hint="cs"/>
          <w:rtl/>
        </w:rPr>
        <w:t>الزائفة والمتلاعب بها</w:t>
      </w:r>
      <w:r w:rsidRPr="009901E0">
        <w:rPr>
          <w:rtl/>
        </w:rPr>
        <w:t xml:space="preserve"> ودعم الدول الأعضاء في أنشطة مكافحة </w:t>
      </w:r>
      <w:r w:rsidRPr="009901E0">
        <w:rPr>
          <w:rFonts w:hint="cs"/>
          <w:rtl/>
        </w:rPr>
        <w:t xml:space="preserve">التزييف/التلاعب في مختلف أنواع </w:t>
      </w:r>
      <w:proofErr w:type="gramStart"/>
      <w:r w:rsidRPr="009901E0">
        <w:rPr>
          <w:rFonts w:hint="cs"/>
          <w:rtl/>
        </w:rPr>
        <w:t>الأجهزة؛</w:t>
      </w:r>
      <w:proofErr w:type="gramEnd"/>
    </w:p>
    <w:p w14:paraId="591725D5" w14:textId="77777777" w:rsidR="003E1027" w:rsidRPr="009901E0" w:rsidRDefault="003E1027" w:rsidP="003E1027">
      <w:pPr>
        <w:rPr>
          <w:rtl/>
        </w:rPr>
      </w:pPr>
      <w:r w:rsidRPr="009901E0">
        <w:t>2</w:t>
      </w:r>
      <w:r w:rsidRPr="009901E0">
        <w:rPr>
          <w:rtl/>
        </w:rPr>
        <w:tab/>
      </w:r>
      <w:r w:rsidRPr="009901E0">
        <w:rPr>
          <w:rFonts w:hint="cs"/>
          <w:rtl/>
        </w:rPr>
        <w:t>ب</w:t>
      </w:r>
      <w:r w:rsidRPr="009901E0">
        <w:rPr>
          <w:rtl/>
        </w:rPr>
        <w:t xml:space="preserve">جمع وتحليل وتبادل المعلومات </w:t>
      </w:r>
      <w:r w:rsidRPr="009901E0">
        <w:rPr>
          <w:rFonts w:hint="cs"/>
          <w:rtl/>
        </w:rPr>
        <w:t>بشأن</w:t>
      </w:r>
      <w:r w:rsidRPr="009901E0">
        <w:rPr>
          <w:rtl/>
        </w:rPr>
        <w:t xml:space="preserve"> </w:t>
      </w:r>
      <w:r w:rsidRPr="009901E0">
        <w:rPr>
          <w:rFonts w:hint="cs"/>
          <w:rtl/>
        </w:rPr>
        <w:t>اتجاهات</w:t>
      </w:r>
      <w:r w:rsidRPr="009901E0">
        <w:rPr>
          <w:rtl/>
        </w:rPr>
        <w:t xml:space="preserve"> التزييف </w:t>
      </w:r>
      <w:r w:rsidRPr="009901E0">
        <w:rPr>
          <w:rFonts w:hint="cs"/>
          <w:rtl/>
        </w:rPr>
        <w:t>والغش</w:t>
      </w:r>
      <w:r w:rsidRPr="009901E0">
        <w:rPr>
          <w:rtl/>
        </w:rPr>
        <w:t xml:space="preserve"> في قطاع</w:t>
      </w:r>
      <w:r w:rsidRPr="009901E0">
        <w:rPr>
          <w:rFonts w:hint="cs"/>
          <w:rtl/>
        </w:rPr>
        <w:t xml:space="preserve"> الاتصالات/</w:t>
      </w:r>
      <w:r w:rsidRPr="009901E0">
        <w:rPr>
          <w:rtl/>
        </w:rPr>
        <w:t>تكنولوجيا المعلومات والاتصالات،</w:t>
      </w:r>
      <w:r w:rsidRPr="009901E0">
        <w:rPr>
          <w:rFonts w:hint="cs"/>
          <w:rtl/>
        </w:rPr>
        <w:t xml:space="preserve"> ودراسة استخدام التكنولوجيات الناشئة والحلول ذات الصلة لمكافحة أجهزة الاتصالات/تكنولوجيات المعلومات والاتصالات الزائفة والمتلاعب </w:t>
      </w:r>
      <w:proofErr w:type="gramStart"/>
      <w:r w:rsidRPr="009901E0">
        <w:rPr>
          <w:rFonts w:hint="cs"/>
          <w:rtl/>
        </w:rPr>
        <w:t>بها؛</w:t>
      </w:r>
      <w:proofErr w:type="gramEnd"/>
    </w:p>
    <w:p w14:paraId="68133E4F" w14:textId="77777777" w:rsidR="003E1027" w:rsidRPr="009901E0" w:rsidRDefault="003E1027" w:rsidP="003E1027">
      <w:pPr>
        <w:rPr>
          <w:rtl/>
          <w:lang w:bidi="ar-EG"/>
        </w:rPr>
      </w:pPr>
      <w:r w:rsidRPr="009901E0">
        <w:t>3</w:t>
      </w:r>
      <w:r w:rsidRPr="009901E0">
        <w:rPr>
          <w:rtl/>
        </w:rPr>
        <w:tab/>
      </w:r>
      <w:r w:rsidRPr="009901E0">
        <w:rPr>
          <w:rFonts w:hint="cs"/>
          <w:rtl/>
        </w:rPr>
        <w:t>ب</w:t>
      </w:r>
      <w:r w:rsidRPr="009901E0">
        <w:rPr>
          <w:rtl/>
        </w:rPr>
        <w:t xml:space="preserve">دراسة </w:t>
      </w:r>
      <w:r w:rsidRPr="009901E0">
        <w:rPr>
          <w:rFonts w:hint="cs"/>
          <w:rtl/>
        </w:rPr>
        <w:t xml:space="preserve">المعرفات الآمنة </w:t>
      </w:r>
      <w:r w:rsidRPr="009901E0">
        <w:rPr>
          <w:rtl/>
        </w:rPr>
        <w:t xml:space="preserve">التي </w:t>
      </w:r>
      <w:r w:rsidRPr="009901E0">
        <w:rPr>
          <w:rFonts w:hint="cs"/>
          <w:rtl/>
        </w:rPr>
        <w:t>يمكن</w:t>
      </w:r>
      <w:r w:rsidRPr="009901E0">
        <w:rPr>
          <w:rtl/>
        </w:rPr>
        <w:t xml:space="preserve"> أن </w:t>
      </w:r>
      <w:r w:rsidRPr="009901E0">
        <w:rPr>
          <w:rFonts w:hint="cs"/>
          <w:rtl/>
        </w:rPr>
        <w:t>تُستخدم</w:t>
      </w:r>
      <w:r w:rsidRPr="009901E0">
        <w:rPr>
          <w:rtl/>
        </w:rPr>
        <w:t xml:space="preserve"> في مكافحة أجهزة الاتصالات/تكنولوجيا المعلومات الاتصالات</w:t>
      </w:r>
      <w:r w:rsidRPr="009901E0">
        <w:rPr>
          <w:rFonts w:hint="cs"/>
          <w:rtl/>
        </w:rPr>
        <w:t xml:space="preserve"> الزائفة والمتلاعب بها،</w:t>
      </w:r>
      <w:r w:rsidRPr="009901E0">
        <w:rPr>
          <w:rtl/>
        </w:rPr>
        <w:t xml:space="preserve"> بالتعاون مع لجان الدراسات</w:t>
      </w:r>
      <w:r w:rsidRPr="009901E0">
        <w:rPr>
          <w:rFonts w:hint="cs"/>
          <w:rtl/>
        </w:rPr>
        <w:t> </w:t>
      </w:r>
      <w:r w:rsidRPr="009901E0">
        <w:t>2</w:t>
      </w:r>
      <w:r w:rsidRPr="009901E0">
        <w:rPr>
          <w:rtl/>
        </w:rPr>
        <w:t xml:space="preserve"> و</w:t>
      </w:r>
      <w:r w:rsidRPr="009901E0">
        <w:t>17</w:t>
      </w:r>
      <w:r w:rsidRPr="009901E0">
        <w:rPr>
          <w:rtl/>
        </w:rPr>
        <w:t xml:space="preserve"> و</w:t>
      </w:r>
      <w:r w:rsidRPr="009901E0">
        <w:t>20</w:t>
      </w:r>
      <w:r w:rsidRPr="009901E0">
        <w:rPr>
          <w:rtl/>
        </w:rPr>
        <w:t xml:space="preserve"> </w:t>
      </w:r>
      <w:r w:rsidRPr="009901E0">
        <w:rPr>
          <w:rFonts w:hint="cs"/>
          <w:rtl/>
        </w:rPr>
        <w:t>ب</w:t>
      </w:r>
      <w:r w:rsidRPr="009901E0">
        <w:rPr>
          <w:rtl/>
        </w:rPr>
        <w:t xml:space="preserve">قطاع تقييس </w:t>
      </w:r>
      <w:proofErr w:type="gramStart"/>
      <w:r w:rsidRPr="009901E0">
        <w:rPr>
          <w:rtl/>
        </w:rPr>
        <w:t>الاتصالات</w:t>
      </w:r>
      <w:r w:rsidRPr="009901E0">
        <w:rPr>
          <w:rFonts w:hint="cs"/>
          <w:rtl/>
        </w:rPr>
        <w:t>؛</w:t>
      </w:r>
      <w:proofErr w:type="gramEnd"/>
    </w:p>
    <w:p w14:paraId="454A460C" w14:textId="77777777" w:rsidR="003E1027" w:rsidRPr="009901E0" w:rsidRDefault="003E1027" w:rsidP="003E1027">
      <w:pPr>
        <w:rPr>
          <w:rtl/>
        </w:rPr>
      </w:pPr>
      <w:r w:rsidRPr="009901E0">
        <w:t>4</w:t>
      </w:r>
      <w:r w:rsidRPr="009901E0">
        <w:rPr>
          <w:rtl/>
        </w:rPr>
        <w:tab/>
      </w:r>
      <w:r w:rsidRPr="009901E0">
        <w:rPr>
          <w:rFonts w:hint="cs"/>
          <w:rtl/>
        </w:rPr>
        <w:t>بدراسة طرائق</w:t>
      </w:r>
      <w:r w:rsidRPr="009901E0">
        <w:rPr>
          <w:rtl/>
        </w:rPr>
        <w:t xml:space="preserve"> </w:t>
      </w:r>
      <w:r w:rsidRPr="009901E0">
        <w:rPr>
          <w:rFonts w:hint="cs"/>
          <w:rtl/>
        </w:rPr>
        <w:t>ل</w:t>
      </w:r>
      <w:r w:rsidRPr="009901E0">
        <w:rPr>
          <w:rtl/>
        </w:rPr>
        <w:t xml:space="preserve">تقييم </w:t>
      </w:r>
      <w:r w:rsidRPr="009901E0">
        <w:rPr>
          <w:rFonts w:hint="cs"/>
          <w:rtl/>
        </w:rPr>
        <w:t xml:space="preserve">المعرفات </w:t>
      </w:r>
      <w:r w:rsidRPr="009901E0">
        <w:rPr>
          <w:rtl/>
        </w:rPr>
        <w:t xml:space="preserve">المستخدمة لأغراض مكافحة </w:t>
      </w:r>
      <w:r w:rsidRPr="009901E0">
        <w:rPr>
          <w:rFonts w:hint="cs"/>
          <w:rtl/>
        </w:rPr>
        <w:t>أجهزة الاتصالات/تكنولوجيا المعلومات والاتصالات الزائفة والمتلاعب بها</w:t>
      </w:r>
      <w:r w:rsidRPr="009901E0">
        <w:rPr>
          <w:rtl/>
        </w:rPr>
        <w:t xml:space="preserve"> و</w:t>
      </w:r>
      <w:r w:rsidRPr="009901E0">
        <w:rPr>
          <w:rFonts w:hint="cs"/>
          <w:rtl/>
        </w:rPr>
        <w:t>ل</w:t>
      </w:r>
      <w:r w:rsidRPr="009901E0">
        <w:rPr>
          <w:rtl/>
        </w:rPr>
        <w:t xml:space="preserve">لتحقق من </w:t>
      </w:r>
      <w:r w:rsidRPr="009901E0">
        <w:rPr>
          <w:rFonts w:hint="cs"/>
          <w:rtl/>
        </w:rPr>
        <w:t>هذه</w:t>
      </w:r>
      <w:r w:rsidRPr="009901E0">
        <w:rPr>
          <w:rtl/>
        </w:rPr>
        <w:t xml:space="preserve"> </w:t>
      </w:r>
      <w:proofErr w:type="gramStart"/>
      <w:r w:rsidRPr="009901E0">
        <w:rPr>
          <w:rFonts w:hint="cs"/>
          <w:rtl/>
        </w:rPr>
        <w:t>المعرفات؛</w:t>
      </w:r>
      <w:proofErr w:type="gramEnd"/>
    </w:p>
    <w:p w14:paraId="4D6E2309" w14:textId="77777777" w:rsidR="003E1027" w:rsidRPr="009901E0" w:rsidRDefault="003E1027" w:rsidP="003E1027">
      <w:pPr>
        <w:rPr>
          <w:rtl/>
        </w:rPr>
      </w:pPr>
      <w:r w:rsidRPr="009901E0">
        <w:t>5</w:t>
      </w:r>
      <w:r w:rsidRPr="009901E0">
        <w:rPr>
          <w:rtl/>
        </w:rPr>
        <w:tab/>
      </w:r>
      <w:r w:rsidRPr="009901E0">
        <w:rPr>
          <w:rFonts w:hint="cs"/>
          <w:rtl/>
        </w:rPr>
        <w:t>ب</w:t>
      </w:r>
      <w:r w:rsidRPr="009901E0">
        <w:rPr>
          <w:rtl/>
        </w:rPr>
        <w:t xml:space="preserve">وضع آلية مناسبة </w:t>
      </w:r>
      <w:r w:rsidRPr="009901E0">
        <w:rPr>
          <w:rFonts w:hint="cs"/>
          <w:rtl/>
        </w:rPr>
        <w:t>للتعرف على أجهزة الاتصالات/تكنولوجيا المعلومات والاتصالات الزائفة والمتلاعب بها</w:t>
      </w:r>
      <w:r w:rsidRPr="009901E0">
        <w:rPr>
          <w:rtl/>
        </w:rPr>
        <w:t xml:space="preserve">، </w:t>
      </w:r>
      <w:r w:rsidRPr="009901E0">
        <w:rPr>
          <w:rFonts w:hint="cs"/>
          <w:rtl/>
        </w:rPr>
        <w:t xml:space="preserve">من خلال </w:t>
      </w:r>
      <w:r w:rsidRPr="009901E0">
        <w:rPr>
          <w:rtl/>
        </w:rPr>
        <w:t xml:space="preserve">معرفات فريدة </w:t>
      </w:r>
      <w:r w:rsidRPr="009901E0">
        <w:rPr>
          <w:rFonts w:hint="cs"/>
          <w:rtl/>
        </w:rPr>
        <w:t>عصية على</w:t>
      </w:r>
      <w:r w:rsidRPr="009901E0">
        <w:rPr>
          <w:rtl/>
        </w:rPr>
        <w:t xml:space="preserve"> </w:t>
      </w:r>
      <w:r w:rsidRPr="009901E0">
        <w:rPr>
          <w:rFonts w:hint="cs"/>
          <w:rtl/>
        </w:rPr>
        <w:t>الاستنساخ وملبية لمقتضيات</w:t>
      </w:r>
      <w:r w:rsidRPr="009901E0">
        <w:rPr>
          <w:rtl/>
        </w:rPr>
        <w:t xml:space="preserve"> السرية/الأمن</w:t>
      </w:r>
      <w:r w:rsidRPr="009901E0">
        <w:rPr>
          <w:rFonts w:hint="cs"/>
          <w:rtl/>
        </w:rPr>
        <w:t>، وذلك بإشراك</w:t>
      </w:r>
      <w:r w:rsidRPr="009901E0">
        <w:rPr>
          <w:rtl/>
        </w:rPr>
        <w:t xml:space="preserve"> منظمات التقييس ذات </w:t>
      </w:r>
      <w:proofErr w:type="gramStart"/>
      <w:r w:rsidRPr="009901E0">
        <w:rPr>
          <w:rtl/>
        </w:rPr>
        <w:t>الصلة؛</w:t>
      </w:r>
      <w:proofErr w:type="gramEnd"/>
    </w:p>
    <w:p w14:paraId="1542E098" w14:textId="77777777" w:rsidR="003E1027" w:rsidRPr="009901E0" w:rsidRDefault="003E1027" w:rsidP="003E1027">
      <w:pPr>
        <w:rPr>
          <w:rtl/>
          <w:lang w:bidi="ar-EG"/>
        </w:rPr>
      </w:pPr>
      <w:r w:rsidRPr="009901E0">
        <w:t>6</w:t>
      </w:r>
      <w:r w:rsidRPr="009901E0">
        <w:tab/>
      </w:r>
      <w:r w:rsidRPr="009901E0">
        <w:rPr>
          <w:rFonts w:hint="cs"/>
          <w:rtl/>
        </w:rPr>
        <w:t>ب</w:t>
      </w:r>
      <w:r w:rsidRPr="009901E0">
        <w:rPr>
          <w:rtl/>
        </w:rPr>
        <w:t>دراسة الحلول الممكنة، بما</w:t>
      </w:r>
      <w:r w:rsidRPr="009901E0">
        <w:rPr>
          <w:rFonts w:hint="cs"/>
          <w:rtl/>
        </w:rPr>
        <w:t xml:space="preserve"> في </w:t>
      </w:r>
      <w:r w:rsidRPr="009901E0">
        <w:rPr>
          <w:rtl/>
        </w:rPr>
        <w:t xml:space="preserve">ذلك أطر </w:t>
      </w:r>
      <w:r w:rsidRPr="009901E0">
        <w:rPr>
          <w:rFonts w:hint="cs"/>
          <w:rtl/>
        </w:rPr>
        <w:t>كشف</w:t>
      </w:r>
      <w:r w:rsidRPr="009901E0">
        <w:rPr>
          <w:rtl/>
        </w:rPr>
        <w:t xml:space="preserve"> معلومات إدارة الهوي</w:t>
      </w:r>
      <w:r w:rsidRPr="009901E0">
        <w:rPr>
          <w:rFonts w:hint="cs"/>
          <w:rtl/>
        </w:rPr>
        <w:t>ات</w:t>
      </w:r>
      <w:r w:rsidRPr="009901E0">
        <w:rPr>
          <w:rtl/>
        </w:rPr>
        <w:t>، التي يمكن أن تدعم مكافحة تزييف أجهزة الاتصالات/تكنولوجيا المعلومات والاتصالات</w:t>
      </w:r>
      <w:r w:rsidRPr="009901E0">
        <w:rPr>
          <w:rFonts w:hint="cs"/>
          <w:rtl/>
        </w:rPr>
        <w:t xml:space="preserve"> والغش </w:t>
      </w:r>
      <w:proofErr w:type="gramStart"/>
      <w:r w:rsidRPr="009901E0">
        <w:rPr>
          <w:rFonts w:hint="cs"/>
          <w:rtl/>
        </w:rPr>
        <w:t>فيها؛</w:t>
      </w:r>
      <w:proofErr w:type="gramEnd"/>
    </w:p>
    <w:p w14:paraId="41AEF645" w14:textId="77777777" w:rsidR="003E1027" w:rsidRPr="009901E0" w:rsidRDefault="003E1027" w:rsidP="003E1027">
      <w:pPr>
        <w:rPr>
          <w:rtl/>
          <w:lang w:bidi="ar-EG"/>
        </w:rPr>
      </w:pPr>
      <w:r w:rsidRPr="009901E0">
        <w:t>7</w:t>
      </w:r>
      <w:r w:rsidRPr="009901E0">
        <w:rPr>
          <w:rtl/>
        </w:rPr>
        <w:tab/>
      </w:r>
      <w:r w:rsidRPr="009901E0">
        <w:rPr>
          <w:rFonts w:hint="cs"/>
          <w:rtl/>
        </w:rPr>
        <w:t>بوضع</w:t>
      </w:r>
      <w:r w:rsidRPr="009901E0">
        <w:rPr>
          <w:rtl/>
        </w:rPr>
        <w:t xml:space="preserve"> قائمة </w:t>
      </w:r>
      <w:r w:rsidRPr="009901E0">
        <w:rPr>
          <w:rFonts w:hint="cs"/>
          <w:rtl/>
        </w:rPr>
        <w:t>ب</w:t>
      </w:r>
      <w:r w:rsidRPr="009901E0">
        <w:rPr>
          <w:rtl/>
        </w:rPr>
        <w:t xml:space="preserve">التكنولوجيات/المنتجات، </w:t>
      </w:r>
      <w:r w:rsidRPr="009901E0">
        <w:rPr>
          <w:rFonts w:hint="cs"/>
          <w:rtl/>
        </w:rPr>
        <w:t>المستخدمة</w:t>
      </w:r>
      <w:r w:rsidRPr="009901E0">
        <w:rPr>
          <w:rtl/>
        </w:rPr>
        <w:t xml:space="preserve"> </w:t>
      </w:r>
      <w:r w:rsidRPr="009901E0">
        <w:rPr>
          <w:rFonts w:hint="cs"/>
          <w:rtl/>
        </w:rPr>
        <w:t>فيما</w:t>
      </w:r>
      <w:r w:rsidRPr="009901E0">
        <w:rPr>
          <w:rFonts w:hint="eastAsia"/>
          <w:rtl/>
        </w:rPr>
        <w:t> </w:t>
      </w:r>
      <w:r w:rsidRPr="009901E0">
        <w:rPr>
          <w:rFonts w:hint="cs"/>
          <w:rtl/>
        </w:rPr>
        <w:t>يخص اختبار</w:t>
      </w:r>
      <w:r w:rsidRPr="009901E0">
        <w:rPr>
          <w:rtl/>
        </w:rPr>
        <w:t xml:space="preserve"> </w:t>
      </w:r>
      <w:r w:rsidRPr="009901E0">
        <w:rPr>
          <w:rFonts w:hint="cs"/>
          <w:rtl/>
        </w:rPr>
        <w:t xml:space="preserve">المطابقة مع </w:t>
      </w:r>
      <w:r w:rsidRPr="009901E0">
        <w:rPr>
          <w:rtl/>
        </w:rPr>
        <w:t xml:space="preserve">توصيات قطاع تقييس الاتصالات من أجل المساعدة في الجهود المبذولة لمكافحة </w:t>
      </w:r>
      <w:r w:rsidRPr="009901E0">
        <w:rPr>
          <w:rFonts w:hint="cs"/>
          <w:rtl/>
        </w:rPr>
        <w:t>تزييف منتجات</w:t>
      </w:r>
      <w:r w:rsidRPr="009901E0">
        <w:rPr>
          <w:rtl/>
        </w:rPr>
        <w:t xml:space="preserve"> تكنولوجيا المعلومات والاتصالات</w:t>
      </w:r>
      <w:r w:rsidRPr="009901E0">
        <w:rPr>
          <w:rFonts w:hint="cs"/>
          <w:rtl/>
        </w:rPr>
        <w:t>،</w:t>
      </w:r>
    </w:p>
    <w:p w14:paraId="702A80BE" w14:textId="77777777" w:rsidR="003E1027" w:rsidRPr="009901E0" w:rsidRDefault="003E1027" w:rsidP="003E1027">
      <w:pPr>
        <w:pStyle w:val="Call"/>
        <w:rPr>
          <w:rtl/>
        </w:rPr>
      </w:pPr>
      <w:r w:rsidRPr="009901E0">
        <w:rPr>
          <w:rtl/>
        </w:rPr>
        <w:t>تدعو الدول الأعضاء</w:t>
      </w:r>
      <w:r w:rsidRPr="009901E0">
        <w:rPr>
          <w:rFonts w:hint="cs"/>
          <w:rtl/>
          <w:lang w:bidi="ar-EG"/>
        </w:rPr>
        <w:t xml:space="preserve"> إلى</w:t>
      </w:r>
    </w:p>
    <w:p w14:paraId="2999E466" w14:textId="77777777" w:rsidR="003E1027" w:rsidRPr="009901E0" w:rsidRDefault="003E1027" w:rsidP="003E1027">
      <w:pPr>
        <w:rPr>
          <w:rtl/>
        </w:rPr>
      </w:pPr>
      <w:r w:rsidRPr="009901E0">
        <w:t>1</w:t>
      </w:r>
      <w:r w:rsidRPr="009901E0">
        <w:rPr>
          <w:rtl/>
          <w:lang w:bidi="ar-EG"/>
        </w:rPr>
        <w:tab/>
      </w:r>
      <w:r w:rsidRPr="009901E0">
        <w:rPr>
          <w:rtl/>
        </w:rPr>
        <w:t>اتخاذ جميع التدابير اللازمة، بما</w:t>
      </w:r>
      <w:r w:rsidRPr="009901E0">
        <w:rPr>
          <w:rFonts w:hint="cs"/>
          <w:rtl/>
        </w:rPr>
        <w:t xml:space="preserve"> في </w:t>
      </w:r>
      <w:r w:rsidRPr="009901E0">
        <w:rPr>
          <w:rtl/>
        </w:rPr>
        <w:t xml:space="preserve">ذلك التعاون والتنسيق وتبادل الخبرات والتجارب مع الدول الأعضاء الأُخرى، لمكافحة </w:t>
      </w:r>
      <w:r w:rsidRPr="009901E0">
        <w:rPr>
          <w:rFonts w:hint="cs"/>
          <w:rtl/>
        </w:rPr>
        <w:t>ت</w:t>
      </w:r>
      <w:r w:rsidRPr="009901E0">
        <w:rPr>
          <w:rtl/>
        </w:rPr>
        <w:t>زييف أجهزة/تكنولوجيا المعلومات والاتصالات في البلد</w:t>
      </w:r>
      <w:r w:rsidRPr="009901E0">
        <w:rPr>
          <w:rFonts w:hint="cs"/>
          <w:rtl/>
        </w:rPr>
        <w:t xml:space="preserve"> المعني</w:t>
      </w:r>
      <w:r w:rsidRPr="009901E0">
        <w:rPr>
          <w:rtl/>
        </w:rPr>
        <w:t>/المنطقة</w:t>
      </w:r>
      <w:r w:rsidRPr="009901E0">
        <w:rPr>
          <w:rFonts w:hint="cs"/>
          <w:rtl/>
        </w:rPr>
        <w:t xml:space="preserve"> المعنية</w:t>
      </w:r>
      <w:r w:rsidRPr="009901E0">
        <w:rPr>
          <w:rtl/>
        </w:rPr>
        <w:t xml:space="preserve">، وكذلك على الصعيد </w:t>
      </w:r>
      <w:proofErr w:type="gramStart"/>
      <w:r w:rsidRPr="009901E0">
        <w:rPr>
          <w:rtl/>
        </w:rPr>
        <w:t>العالمي؛</w:t>
      </w:r>
      <w:proofErr w:type="gramEnd"/>
    </w:p>
    <w:p w14:paraId="0FDBDBC6" w14:textId="77777777" w:rsidR="003E1027" w:rsidRPr="009901E0" w:rsidRDefault="003E1027" w:rsidP="003E1027">
      <w:pPr>
        <w:rPr>
          <w:spacing w:val="6"/>
          <w:rtl/>
        </w:rPr>
      </w:pPr>
      <w:r w:rsidRPr="009901E0">
        <w:rPr>
          <w:spacing w:val="6"/>
        </w:rPr>
        <w:t>2</w:t>
      </w:r>
      <w:r w:rsidRPr="009901E0">
        <w:rPr>
          <w:spacing w:val="6"/>
          <w:rtl/>
        </w:rPr>
        <w:tab/>
      </w:r>
      <w:r w:rsidRPr="009901E0">
        <w:rPr>
          <w:rFonts w:hint="cs"/>
          <w:spacing w:val="6"/>
          <w:rtl/>
        </w:rPr>
        <w:t xml:space="preserve">التشجيع على </w:t>
      </w:r>
      <w:r w:rsidRPr="009901E0">
        <w:rPr>
          <w:spacing w:val="6"/>
          <w:rtl/>
        </w:rPr>
        <w:t xml:space="preserve">اعتماد </w:t>
      </w:r>
      <w:r w:rsidRPr="009901E0">
        <w:rPr>
          <w:rFonts w:hint="cs"/>
          <w:spacing w:val="6"/>
          <w:rtl/>
        </w:rPr>
        <w:t>أطر</w:t>
      </w:r>
      <w:r w:rsidRPr="009901E0">
        <w:rPr>
          <w:spacing w:val="6"/>
          <w:rtl/>
        </w:rPr>
        <w:t xml:space="preserve"> قانوني</w:t>
      </w:r>
      <w:r w:rsidRPr="009901E0">
        <w:rPr>
          <w:rFonts w:hint="cs"/>
          <w:spacing w:val="6"/>
          <w:rtl/>
        </w:rPr>
        <w:t>ة</w:t>
      </w:r>
      <w:r w:rsidRPr="009901E0">
        <w:rPr>
          <w:spacing w:val="6"/>
          <w:rtl/>
        </w:rPr>
        <w:t xml:space="preserve"> وتنظيمي</w:t>
      </w:r>
      <w:r w:rsidRPr="009901E0">
        <w:rPr>
          <w:rFonts w:hint="cs"/>
          <w:spacing w:val="6"/>
          <w:rtl/>
        </w:rPr>
        <w:t>ة</w:t>
      </w:r>
      <w:r w:rsidRPr="009901E0">
        <w:rPr>
          <w:spacing w:val="6"/>
          <w:rtl/>
        </w:rPr>
        <w:t xml:space="preserve"> وطني</w:t>
      </w:r>
      <w:r w:rsidRPr="009901E0">
        <w:rPr>
          <w:rFonts w:hint="cs"/>
          <w:spacing w:val="6"/>
          <w:rtl/>
        </w:rPr>
        <w:t>ة</w:t>
      </w:r>
      <w:r w:rsidRPr="009901E0">
        <w:rPr>
          <w:spacing w:val="6"/>
          <w:rtl/>
        </w:rPr>
        <w:t xml:space="preserve"> لمكافحة تزييف أجهزة الاتصالات/تكنولوجيا المعلومات والاتصالات</w:t>
      </w:r>
      <w:r w:rsidRPr="009901E0">
        <w:rPr>
          <w:rFonts w:hint="cs"/>
          <w:spacing w:val="6"/>
          <w:rtl/>
        </w:rPr>
        <w:t xml:space="preserve"> والغش</w:t>
      </w:r>
      <w:r w:rsidRPr="009901E0">
        <w:rPr>
          <w:rFonts w:hint="eastAsia"/>
          <w:spacing w:val="6"/>
          <w:rtl/>
        </w:rPr>
        <w:t> </w:t>
      </w:r>
      <w:proofErr w:type="gramStart"/>
      <w:r w:rsidRPr="009901E0">
        <w:rPr>
          <w:rFonts w:hint="cs"/>
          <w:spacing w:val="6"/>
          <w:rtl/>
        </w:rPr>
        <w:t>فيها؛</w:t>
      </w:r>
      <w:proofErr w:type="gramEnd"/>
    </w:p>
    <w:p w14:paraId="008AEFAF" w14:textId="77777777" w:rsidR="003E1027" w:rsidRPr="009901E0" w:rsidRDefault="003E1027" w:rsidP="003E1027">
      <w:pPr>
        <w:rPr>
          <w:rtl/>
        </w:rPr>
      </w:pPr>
      <w:r w:rsidRPr="009901E0">
        <w:t>3</w:t>
      </w:r>
      <w:r w:rsidRPr="009901E0">
        <w:rPr>
          <w:rtl/>
        </w:rPr>
        <w:tab/>
        <w:t>النظر في </w:t>
      </w:r>
      <w:r w:rsidRPr="009901E0">
        <w:rPr>
          <w:rFonts w:hint="cs"/>
          <w:rtl/>
        </w:rPr>
        <w:t xml:space="preserve">اتخاذ </w:t>
      </w:r>
      <w:r w:rsidRPr="009901E0">
        <w:rPr>
          <w:rtl/>
        </w:rPr>
        <w:t xml:space="preserve">تدابير </w:t>
      </w:r>
      <w:r w:rsidRPr="009901E0">
        <w:rPr>
          <w:rFonts w:hint="cs"/>
          <w:rtl/>
        </w:rPr>
        <w:t xml:space="preserve">للحد من </w:t>
      </w:r>
      <w:r w:rsidRPr="009901E0">
        <w:rPr>
          <w:rtl/>
        </w:rPr>
        <w:t xml:space="preserve">استيراد أجهزة الاتصالات/تكنولوجيا المعلومات والاتصالات </w:t>
      </w:r>
      <w:r w:rsidRPr="009901E0">
        <w:rPr>
          <w:rFonts w:hint="cs"/>
          <w:rtl/>
        </w:rPr>
        <w:t xml:space="preserve">الزائفة والمتلاعب بها </w:t>
      </w:r>
      <w:r w:rsidRPr="009901E0">
        <w:rPr>
          <w:rtl/>
        </w:rPr>
        <w:t>وتداول</w:t>
      </w:r>
      <w:r w:rsidRPr="009901E0">
        <w:rPr>
          <w:rFonts w:hint="cs"/>
          <w:rtl/>
        </w:rPr>
        <w:t>ها</w:t>
      </w:r>
      <w:r w:rsidRPr="009901E0">
        <w:rPr>
          <w:rtl/>
        </w:rPr>
        <w:t xml:space="preserve"> و</w:t>
      </w:r>
      <w:r w:rsidRPr="009901E0">
        <w:rPr>
          <w:rFonts w:hint="cs"/>
          <w:rtl/>
        </w:rPr>
        <w:t>الإعلان عنها و</w:t>
      </w:r>
      <w:r w:rsidRPr="009901E0">
        <w:rPr>
          <w:rtl/>
        </w:rPr>
        <w:t>بيع</w:t>
      </w:r>
      <w:r w:rsidRPr="009901E0">
        <w:rPr>
          <w:rFonts w:hint="cs"/>
          <w:rtl/>
        </w:rPr>
        <w:t>ها</w:t>
      </w:r>
      <w:r w:rsidRPr="009901E0">
        <w:rPr>
          <w:rtl/>
        </w:rPr>
        <w:t xml:space="preserve"> </w:t>
      </w:r>
      <w:r w:rsidRPr="009901E0">
        <w:rPr>
          <w:rFonts w:hint="cs"/>
          <w:rtl/>
        </w:rPr>
        <w:t>في </w:t>
      </w:r>
      <w:proofErr w:type="gramStart"/>
      <w:r w:rsidRPr="009901E0">
        <w:rPr>
          <w:rtl/>
        </w:rPr>
        <w:t>السوق</w:t>
      </w:r>
      <w:r w:rsidRPr="009901E0">
        <w:rPr>
          <w:rFonts w:hint="cs"/>
          <w:rtl/>
        </w:rPr>
        <w:t>؛</w:t>
      </w:r>
      <w:proofErr w:type="gramEnd"/>
    </w:p>
    <w:p w14:paraId="6D19BB41" w14:textId="77777777" w:rsidR="003E1027" w:rsidRPr="009901E0" w:rsidRDefault="003E1027" w:rsidP="003E1027">
      <w:pPr>
        <w:rPr>
          <w:spacing w:val="-4"/>
          <w:rtl/>
        </w:rPr>
      </w:pPr>
      <w:r w:rsidRPr="009901E0">
        <w:rPr>
          <w:spacing w:val="-4"/>
        </w:rPr>
        <w:t>4</w:t>
      </w:r>
      <w:r w:rsidRPr="009901E0">
        <w:rPr>
          <w:spacing w:val="-4"/>
          <w:rtl/>
        </w:rPr>
        <w:tab/>
      </w:r>
      <w:r w:rsidRPr="009901E0">
        <w:rPr>
          <w:rFonts w:hint="cs"/>
          <w:spacing w:val="-4"/>
          <w:rtl/>
        </w:rPr>
        <w:t>ا</w:t>
      </w:r>
      <w:r w:rsidRPr="009901E0">
        <w:rPr>
          <w:spacing w:val="-4"/>
          <w:rtl/>
        </w:rPr>
        <w:t xml:space="preserve">لنظر في حلول، </w:t>
      </w:r>
      <w:r w:rsidRPr="009901E0">
        <w:rPr>
          <w:rFonts w:hint="cs"/>
          <w:spacing w:val="-4"/>
          <w:rtl/>
        </w:rPr>
        <w:t>تُستخدم</w:t>
      </w:r>
      <w:r w:rsidRPr="009901E0">
        <w:rPr>
          <w:spacing w:val="-4"/>
          <w:rtl/>
        </w:rPr>
        <w:t xml:space="preserve"> للتمييز بين أجهزة الاتصالات/تكنولوجيا المعلومات والاتصالات </w:t>
      </w:r>
      <w:r w:rsidRPr="009901E0">
        <w:rPr>
          <w:rFonts w:hint="cs"/>
          <w:spacing w:val="-4"/>
          <w:rtl/>
        </w:rPr>
        <w:t>الأصلية/المستيقن منها والأجهزة الزائفة أو</w:t>
      </w:r>
      <w:r w:rsidRPr="009901E0">
        <w:rPr>
          <w:rFonts w:hint="eastAsia"/>
          <w:spacing w:val="-4"/>
          <w:rtl/>
        </w:rPr>
        <w:t> </w:t>
      </w:r>
      <w:r w:rsidRPr="009901E0">
        <w:rPr>
          <w:rFonts w:hint="cs"/>
          <w:rtl/>
        </w:rPr>
        <w:t>والمتلاعب بها</w:t>
      </w:r>
      <w:r w:rsidRPr="009901E0">
        <w:rPr>
          <w:spacing w:val="-4"/>
          <w:rtl/>
        </w:rPr>
        <w:t xml:space="preserve">، </w:t>
      </w:r>
      <w:r w:rsidRPr="009901E0">
        <w:rPr>
          <w:rFonts w:hint="cs"/>
          <w:spacing w:val="-4"/>
          <w:rtl/>
        </w:rPr>
        <w:t>مثل</w:t>
      </w:r>
      <w:r w:rsidRPr="009901E0">
        <w:rPr>
          <w:spacing w:val="-4"/>
          <w:rtl/>
        </w:rPr>
        <w:t xml:space="preserve"> إنشاء </w:t>
      </w:r>
      <w:r w:rsidRPr="009901E0">
        <w:rPr>
          <w:rFonts w:hint="cs"/>
          <w:spacing w:val="-4"/>
          <w:rtl/>
        </w:rPr>
        <w:t>قواعد</w:t>
      </w:r>
      <w:r w:rsidRPr="009901E0">
        <w:rPr>
          <w:spacing w:val="-4"/>
          <w:rtl/>
        </w:rPr>
        <w:t xml:space="preserve"> بيانات مرجعية وطنية </w:t>
      </w:r>
      <w:r w:rsidRPr="009901E0">
        <w:rPr>
          <w:rFonts w:hint="cs"/>
          <w:spacing w:val="-4"/>
          <w:rtl/>
        </w:rPr>
        <w:t xml:space="preserve">للأجهزة المرخص بها أو تعزيز دعم مبادرات دوائر </w:t>
      </w:r>
      <w:proofErr w:type="gramStart"/>
      <w:r w:rsidRPr="009901E0">
        <w:rPr>
          <w:rFonts w:hint="cs"/>
          <w:spacing w:val="-4"/>
          <w:rtl/>
        </w:rPr>
        <w:t>الصناعة</w:t>
      </w:r>
      <w:r w:rsidRPr="009901E0">
        <w:rPr>
          <w:spacing w:val="-4"/>
          <w:rtl/>
        </w:rPr>
        <w:t>؛</w:t>
      </w:r>
      <w:proofErr w:type="gramEnd"/>
    </w:p>
    <w:p w14:paraId="0F318CAD" w14:textId="77777777" w:rsidR="003E1027" w:rsidRPr="009901E0" w:rsidRDefault="003E1027" w:rsidP="003E1027">
      <w:r w:rsidRPr="009901E0">
        <w:rPr>
          <w:rtl/>
        </w:rPr>
        <w:br w:type="page"/>
      </w:r>
    </w:p>
    <w:p w14:paraId="7AEE829D" w14:textId="77777777" w:rsidR="003E1027" w:rsidRPr="009901E0" w:rsidRDefault="003E1027" w:rsidP="003E1027">
      <w:pPr>
        <w:rPr>
          <w:rtl/>
        </w:rPr>
      </w:pPr>
      <w:r w:rsidRPr="009901E0">
        <w:lastRenderedPageBreak/>
        <w:t>5</w:t>
      </w:r>
      <w:r w:rsidRPr="009901E0">
        <w:rPr>
          <w:rtl/>
        </w:rPr>
        <w:tab/>
      </w:r>
      <w:r w:rsidRPr="009901E0">
        <w:rPr>
          <w:rFonts w:hint="cs"/>
          <w:rtl/>
        </w:rPr>
        <w:t>إجراء</w:t>
      </w:r>
      <w:r w:rsidRPr="009901E0">
        <w:rPr>
          <w:rtl/>
        </w:rPr>
        <w:t xml:space="preserve"> حملات </w:t>
      </w:r>
      <w:r w:rsidRPr="009901E0">
        <w:rPr>
          <w:rFonts w:hint="cs"/>
          <w:rtl/>
        </w:rPr>
        <w:t>ل</w:t>
      </w:r>
      <w:r w:rsidRPr="009901E0">
        <w:rPr>
          <w:rtl/>
        </w:rPr>
        <w:t xml:space="preserve">توعية </w:t>
      </w:r>
      <w:r w:rsidRPr="009901E0">
        <w:rPr>
          <w:rFonts w:hint="cs"/>
          <w:rtl/>
        </w:rPr>
        <w:t>ا</w:t>
      </w:r>
      <w:r w:rsidRPr="009901E0">
        <w:rPr>
          <w:rtl/>
        </w:rPr>
        <w:t xml:space="preserve">لمستهلكين </w:t>
      </w:r>
      <w:r w:rsidRPr="009901E0">
        <w:rPr>
          <w:rFonts w:hint="cs"/>
          <w:rtl/>
        </w:rPr>
        <w:t>بشأن</w:t>
      </w:r>
      <w:r w:rsidRPr="009901E0">
        <w:rPr>
          <w:rtl/>
        </w:rPr>
        <w:t xml:space="preserve"> الآثار السلبية </w:t>
      </w:r>
      <w:r w:rsidRPr="009901E0">
        <w:rPr>
          <w:rFonts w:hint="cs"/>
          <w:rtl/>
        </w:rPr>
        <w:t>ل</w:t>
      </w:r>
      <w:r w:rsidRPr="009901E0">
        <w:rPr>
          <w:rtl/>
        </w:rPr>
        <w:t xml:space="preserve">أجهزة الاتصالات/تكنولوجيا المعلومات والاتصالات </w:t>
      </w:r>
      <w:r w:rsidRPr="009901E0">
        <w:rPr>
          <w:rFonts w:hint="cs"/>
          <w:rtl/>
        </w:rPr>
        <w:t>الزائفة والمتلاعب بها</w:t>
      </w:r>
      <w:r w:rsidRPr="009901E0">
        <w:rPr>
          <w:rtl/>
        </w:rPr>
        <w:t xml:space="preserve"> على البيئة وعلى صحتهم، </w:t>
      </w:r>
      <w:r w:rsidRPr="009901E0">
        <w:rPr>
          <w:rFonts w:hint="cs"/>
          <w:rtl/>
        </w:rPr>
        <w:t>وأثرها المتمثل في تردّي</w:t>
      </w:r>
      <w:r w:rsidRPr="009901E0">
        <w:rPr>
          <w:rtl/>
        </w:rPr>
        <w:t xml:space="preserve"> </w:t>
      </w:r>
      <w:r w:rsidRPr="009901E0">
        <w:rPr>
          <w:rFonts w:hint="cs"/>
          <w:rtl/>
        </w:rPr>
        <w:t>ال</w:t>
      </w:r>
      <w:r w:rsidRPr="009901E0">
        <w:rPr>
          <w:rtl/>
        </w:rPr>
        <w:t>موثوقية وجودة الخدم</w:t>
      </w:r>
      <w:r w:rsidRPr="009901E0">
        <w:rPr>
          <w:rFonts w:hint="cs"/>
          <w:rtl/>
        </w:rPr>
        <w:t xml:space="preserve">ة </w:t>
      </w:r>
      <w:r w:rsidRPr="009901E0">
        <w:t>(QoS)</w:t>
      </w:r>
      <w:r w:rsidRPr="009901E0">
        <w:rPr>
          <w:rtl/>
        </w:rPr>
        <w:t xml:space="preserve"> وأداء هذه </w:t>
      </w:r>
      <w:proofErr w:type="gramStart"/>
      <w:r w:rsidRPr="009901E0">
        <w:rPr>
          <w:rtl/>
        </w:rPr>
        <w:t>الأجهزة</w:t>
      </w:r>
      <w:r w:rsidRPr="009901E0">
        <w:rPr>
          <w:rFonts w:hint="cs"/>
          <w:rtl/>
        </w:rPr>
        <w:t>؛</w:t>
      </w:r>
      <w:proofErr w:type="gramEnd"/>
    </w:p>
    <w:p w14:paraId="2B15C2F6" w14:textId="77777777" w:rsidR="003E1027" w:rsidRPr="009901E0" w:rsidRDefault="003E1027" w:rsidP="003E1027">
      <w:pPr>
        <w:rPr>
          <w:rtl/>
        </w:rPr>
      </w:pPr>
      <w:r w:rsidRPr="009901E0">
        <w:t>6</w:t>
      </w:r>
      <w:r w:rsidRPr="009901E0">
        <w:tab/>
      </w:r>
      <w:r w:rsidRPr="009901E0">
        <w:rPr>
          <w:rtl/>
          <w:lang w:bidi="ar-EG"/>
        </w:rPr>
        <w:t>النظر في توفير الوسائل للمستهلكين للتحقق من صحة أجهزة الاتصالات/تكنولوجيا المعلومات والاتصالات</w:t>
      </w:r>
      <w:r w:rsidRPr="009901E0">
        <w:rPr>
          <w:rFonts w:hint="cs"/>
          <w:rtl/>
          <w:lang w:bidi="ar-EG"/>
        </w:rPr>
        <w:t>،</w:t>
      </w:r>
    </w:p>
    <w:p w14:paraId="7CE53001" w14:textId="77777777" w:rsidR="003E1027" w:rsidRPr="009901E0" w:rsidRDefault="003E1027" w:rsidP="003E1027">
      <w:pPr>
        <w:pStyle w:val="Call"/>
        <w:rPr>
          <w:rtl/>
        </w:rPr>
      </w:pPr>
      <w:r w:rsidRPr="009901E0">
        <w:rPr>
          <w:rFonts w:hint="cs"/>
          <w:rtl/>
        </w:rPr>
        <w:t>تدعو أعضاء القطاع</w:t>
      </w:r>
    </w:p>
    <w:p w14:paraId="7F6F91FE" w14:textId="77777777" w:rsidR="003E1027" w:rsidRPr="009901E0" w:rsidRDefault="003E1027" w:rsidP="003E1027">
      <w:pPr>
        <w:rPr>
          <w:rtl/>
        </w:rPr>
      </w:pPr>
      <w:r w:rsidRPr="009901E0">
        <w:rPr>
          <w:rFonts w:hint="cs"/>
          <w:rtl/>
        </w:rPr>
        <w:t>إلى ا</w:t>
      </w:r>
      <w:r w:rsidRPr="009901E0">
        <w:rPr>
          <w:rtl/>
        </w:rPr>
        <w:t>لتعاون مع الحكومات والإدارات وهيئات تنظيم الاتصالات في مكافحة تزييف أجهزة الاتصالات/تكنولوجيا المعلومات والاتصالات</w:t>
      </w:r>
      <w:r w:rsidRPr="009901E0">
        <w:rPr>
          <w:rFonts w:hint="cs"/>
          <w:rtl/>
        </w:rPr>
        <w:t xml:space="preserve"> والغش</w:t>
      </w:r>
      <w:r w:rsidRPr="009901E0">
        <w:rPr>
          <w:rFonts w:hint="eastAsia"/>
          <w:rtl/>
        </w:rPr>
        <w:t> </w:t>
      </w:r>
      <w:r w:rsidRPr="009901E0">
        <w:rPr>
          <w:rFonts w:hint="cs"/>
          <w:rtl/>
        </w:rPr>
        <w:t>فيها،</w:t>
      </w:r>
    </w:p>
    <w:p w14:paraId="7640B262" w14:textId="77777777" w:rsidR="003E1027" w:rsidRPr="009901E0" w:rsidRDefault="003E1027" w:rsidP="003E1027">
      <w:pPr>
        <w:pStyle w:val="Call"/>
        <w:rPr>
          <w:rtl/>
        </w:rPr>
      </w:pPr>
      <w:r w:rsidRPr="009901E0">
        <w:rPr>
          <w:rtl/>
        </w:rPr>
        <w:t>تدعو جميع الأعضاء</w:t>
      </w:r>
      <w:r w:rsidRPr="009901E0">
        <w:rPr>
          <w:rFonts w:hint="cs"/>
          <w:rtl/>
        </w:rPr>
        <w:t xml:space="preserve"> إلى</w:t>
      </w:r>
    </w:p>
    <w:p w14:paraId="2B085635" w14:textId="77777777" w:rsidR="003E1027" w:rsidRPr="009901E0" w:rsidRDefault="003E1027" w:rsidP="003E1027">
      <w:pPr>
        <w:rPr>
          <w:rtl/>
          <w:lang w:bidi="ar"/>
        </w:rPr>
      </w:pPr>
      <w:r w:rsidRPr="009901E0">
        <w:t>1</w:t>
      </w:r>
      <w:r w:rsidRPr="009901E0">
        <w:tab/>
      </w:r>
      <w:r w:rsidRPr="009901E0">
        <w:rPr>
          <w:rtl/>
          <w:lang w:bidi="ar"/>
        </w:rPr>
        <w:t xml:space="preserve">المشاركة بنشاط في دراسات الاتحاد المتعلقة بمكافحة </w:t>
      </w:r>
      <w:r w:rsidRPr="009901E0">
        <w:rPr>
          <w:rtl/>
        </w:rPr>
        <w:t>تزييف أجهزة الاتصالات/تكنولوجيا المعلومات والاتصالات</w:t>
      </w:r>
      <w:r w:rsidRPr="009901E0">
        <w:rPr>
          <w:rFonts w:hint="cs"/>
          <w:rtl/>
        </w:rPr>
        <w:t xml:space="preserve"> والغش</w:t>
      </w:r>
      <w:r w:rsidRPr="009901E0">
        <w:rPr>
          <w:rFonts w:hint="eastAsia"/>
          <w:rtl/>
        </w:rPr>
        <w:t> </w:t>
      </w:r>
      <w:r w:rsidRPr="009901E0">
        <w:rPr>
          <w:rFonts w:hint="cs"/>
          <w:rtl/>
        </w:rPr>
        <w:t xml:space="preserve">فيها من خلال تقديم </w:t>
      </w:r>
      <w:proofErr w:type="gramStart"/>
      <w:r w:rsidRPr="009901E0">
        <w:rPr>
          <w:rFonts w:hint="cs"/>
          <w:rtl/>
        </w:rPr>
        <w:t>مساهمات</w:t>
      </w:r>
      <w:r w:rsidRPr="009901E0">
        <w:rPr>
          <w:rtl/>
          <w:lang w:bidi="ar"/>
        </w:rPr>
        <w:t>؛</w:t>
      </w:r>
      <w:proofErr w:type="gramEnd"/>
    </w:p>
    <w:p w14:paraId="79E00BCA" w14:textId="77777777" w:rsidR="003E1027" w:rsidRPr="009901E0" w:rsidRDefault="003E1027" w:rsidP="003E1027">
      <w:pPr>
        <w:rPr>
          <w:rtl/>
        </w:rPr>
      </w:pPr>
      <w:r w:rsidRPr="009901E0">
        <w:rPr>
          <w:lang w:bidi="ar"/>
        </w:rPr>
        <w:t>2</w:t>
      </w:r>
      <w:r w:rsidRPr="009901E0">
        <w:rPr>
          <w:rtl/>
          <w:lang w:bidi="ar"/>
        </w:rPr>
        <w:tab/>
        <w:t xml:space="preserve">اتخاذ </w:t>
      </w:r>
      <w:r w:rsidRPr="009901E0">
        <w:rPr>
          <w:rFonts w:hint="cs"/>
          <w:rtl/>
          <w:lang w:bidi="ar"/>
        </w:rPr>
        <w:t>التدابير</w:t>
      </w:r>
      <w:r w:rsidRPr="009901E0">
        <w:rPr>
          <w:rtl/>
          <w:lang w:bidi="ar"/>
        </w:rPr>
        <w:t xml:space="preserve"> اللازمة لمنع أو</w:t>
      </w:r>
      <w:r w:rsidRPr="009901E0">
        <w:rPr>
          <w:rFonts w:hint="cs"/>
          <w:rtl/>
          <w:lang w:bidi="ar"/>
        </w:rPr>
        <w:t> </w:t>
      </w:r>
      <w:r w:rsidRPr="009901E0">
        <w:rPr>
          <w:rtl/>
          <w:lang w:bidi="ar"/>
        </w:rPr>
        <w:t xml:space="preserve">كشف </w:t>
      </w:r>
      <w:r w:rsidRPr="009901E0">
        <w:rPr>
          <w:rFonts w:hint="cs"/>
          <w:rtl/>
          <w:lang w:bidi="ar"/>
        </w:rPr>
        <w:t>الغش في </w:t>
      </w:r>
      <w:r w:rsidRPr="009901E0">
        <w:rPr>
          <w:rFonts w:hint="cs"/>
          <w:rtl/>
        </w:rPr>
        <w:t xml:space="preserve">المعرفات الفريدة لأجهزة </w:t>
      </w:r>
      <w:r w:rsidRPr="009901E0">
        <w:rPr>
          <w:rtl/>
        </w:rPr>
        <w:t>الاتصالات/تكنولوجيا المعلومات والاتصالات</w:t>
      </w:r>
      <w:r w:rsidRPr="009901E0">
        <w:rPr>
          <w:rtl/>
          <w:lang w:bidi="ar"/>
        </w:rPr>
        <w:t>، ولا</w:t>
      </w:r>
      <w:r w:rsidRPr="009901E0">
        <w:rPr>
          <w:rFonts w:hint="cs"/>
          <w:rtl/>
          <w:lang w:bidi="ar"/>
        </w:rPr>
        <w:t> </w:t>
      </w:r>
      <w:r w:rsidRPr="009901E0">
        <w:rPr>
          <w:rtl/>
          <w:lang w:bidi="ar"/>
        </w:rPr>
        <w:t>سيما فيما</w:t>
      </w:r>
      <w:r w:rsidRPr="009901E0">
        <w:rPr>
          <w:rFonts w:hint="cs"/>
          <w:rtl/>
          <w:lang w:bidi="ar"/>
        </w:rPr>
        <w:t> </w:t>
      </w:r>
      <w:r w:rsidRPr="009901E0">
        <w:rPr>
          <w:rtl/>
          <w:lang w:bidi="ar"/>
        </w:rPr>
        <w:t xml:space="preserve">يتعلق </w:t>
      </w:r>
      <w:r w:rsidRPr="009901E0">
        <w:rPr>
          <w:rtl/>
        </w:rPr>
        <w:t>أجهزة الاتصالات/تكنولوجيا المعلومات والاتصالات</w:t>
      </w:r>
      <w:r w:rsidRPr="009901E0">
        <w:rPr>
          <w:rFonts w:hint="cs"/>
          <w:rtl/>
        </w:rPr>
        <w:t xml:space="preserve"> </w:t>
      </w:r>
      <w:proofErr w:type="gramStart"/>
      <w:r w:rsidRPr="009901E0">
        <w:rPr>
          <w:rFonts w:hint="cs"/>
          <w:rtl/>
        </w:rPr>
        <w:t>المستنسخة؛</w:t>
      </w:r>
      <w:proofErr w:type="gramEnd"/>
    </w:p>
    <w:p w14:paraId="23312ABD" w14:textId="77777777" w:rsidR="003F46FF" w:rsidRPr="009901E0" w:rsidRDefault="003E1027" w:rsidP="003E1027">
      <w:pPr>
        <w:rPr>
          <w:rtl/>
          <w:lang w:bidi="ar"/>
        </w:rPr>
      </w:pPr>
      <w:r w:rsidRPr="009901E0">
        <w:rPr>
          <w:lang w:bidi="ar"/>
        </w:rPr>
        <w:t>3</w:t>
      </w:r>
      <w:r w:rsidRPr="009901E0">
        <w:rPr>
          <w:rtl/>
          <w:lang w:bidi="ar"/>
        </w:rPr>
        <w:tab/>
      </w:r>
      <w:r w:rsidRPr="009901E0">
        <w:rPr>
          <w:rFonts w:hint="cs"/>
          <w:rtl/>
          <w:lang w:bidi="ar"/>
        </w:rPr>
        <w:t>ا</w:t>
      </w:r>
      <w:r w:rsidRPr="009901E0">
        <w:rPr>
          <w:rtl/>
          <w:lang w:bidi="ar"/>
        </w:rPr>
        <w:t>لتعاون وتبادل الخبرات فيما</w:t>
      </w:r>
      <w:r w:rsidRPr="009901E0">
        <w:rPr>
          <w:rFonts w:hint="cs"/>
          <w:rtl/>
          <w:lang w:bidi="ar"/>
        </w:rPr>
        <w:t> </w:t>
      </w:r>
      <w:r w:rsidRPr="009901E0">
        <w:rPr>
          <w:rtl/>
          <w:lang w:bidi="ar"/>
        </w:rPr>
        <w:t>بينها في هذا المجال</w:t>
      </w:r>
      <w:r w:rsidRPr="009901E0">
        <w:rPr>
          <w:rFonts w:hint="cs"/>
          <w:rtl/>
          <w:lang w:bidi="ar"/>
        </w:rPr>
        <w:t>.</w:t>
      </w:r>
    </w:p>
    <w:p w14:paraId="30414CEF" w14:textId="77777777" w:rsidR="003F46FF" w:rsidRPr="009901E0" w:rsidRDefault="003F46FF" w:rsidP="00322DBB"/>
    <w:p w14:paraId="5431301C" w14:textId="77777777" w:rsidR="003F46FF" w:rsidRPr="009901E0" w:rsidRDefault="003F46FF" w:rsidP="00322DBB"/>
    <w:p w14:paraId="7E0F805A" w14:textId="77777777" w:rsidR="003F46FF" w:rsidRPr="009901E0" w:rsidRDefault="003F46FF" w:rsidP="00322DBB"/>
    <w:p w14:paraId="33BC0943" w14:textId="77777777" w:rsidR="003F46FF" w:rsidRPr="009901E0" w:rsidRDefault="003F46FF" w:rsidP="00322DBB"/>
    <w:p w14:paraId="4FBC1FE3" w14:textId="77777777" w:rsidR="003F46FF" w:rsidRPr="009901E0" w:rsidRDefault="003F46FF" w:rsidP="00322DBB"/>
    <w:p w14:paraId="7F202B6A" w14:textId="77777777" w:rsidR="003F46FF" w:rsidRPr="009901E0" w:rsidRDefault="003F46FF" w:rsidP="00322DBB">
      <w:pPr>
        <w:rPr>
          <w:rtl/>
        </w:rPr>
      </w:pPr>
    </w:p>
    <w:p w14:paraId="102E8D8D" w14:textId="77777777" w:rsidR="003F46FF" w:rsidRPr="009901E0" w:rsidRDefault="003F46FF" w:rsidP="00322DBB">
      <w:pPr>
        <w:rPr>
          <w:rtl/>
        </w:rPr>
      </w:pPr>
    </w:p>
    <w:p w14:paraId="64F9206E" w14:textId="77777777" w:rsidR="003F46FF" w:rsidRPr="009901E0" w:rsidRDefault="003F46FF" w:rsidP="00322DBB"/>
    <w:p w14:paraId="445DFD5E" w14:textId="77777777" w:rsidR="003F46FF" w:rsidRPr="009901E0" w:rsidRDefault="003F46FF" w:rsidP="00322DBB">
      <w:pPr>
        <w:rPr>
          <w:rtl/>
        </w:rPr>
      </w:pPr>
    </w:p>
    <w:p w14:paraId="64CDDE15" w14:textId="77777777" w:rsidR="003F46FF" w:rsidRPr="009901E0" w:rsidRDefault="003F46FF" w:rsidP="00322DBB">
      <w:pPr>
        <w:rPr>
          <w:rtl/>
        </w:rPr>
      </w:pPr>
    </w:p>
    <w:p w14:paraId="48CDAACA" w14:textId="77777777" w:rsidR="003F46FF" w:rsidRPr="009901E0" w:rsidRDefault="003F46FF" w:rsidP="00322DBB">
      <w:pPr>
        <w:rPr>
          <w:rtl/>
        </w:rPr>
        <w:sectPr w:rsidR="003F46FF" w:rsidRPr="009901E0" w:rsidSect="007D3DEC">
          <w:footerReference w:type="even" r:id="rId133"/>
          <w:footerReference w:type="default" r:id="rId134"/>
          <w:pgSz w:w="11907" w:h="16840" w:code="9"/>
          <w:pgMar w:top="1134" w:right="1134" w:bottom="1134" w:left="1134" w:header="567" w:footer="567" w:gutter="0"/>
          <w:cols w:space="708"/>
          <w:vAlign w:val="both"/>
          <w:docGrid w:linePitch="360"/>
        </w:sectPr>
      </w:pPr>
    </w:p>
    <w:p w14:paraId="57897557" w14:textId="77777777" w:rsidR="00ED026F" w:rsidRPr="009901E0" w:rsidRDefault="004947CA" w:rsidP="003E1027">
      <w:pPr>
        <w:pStyle w:val="ResNo"/>
        <w:rPr>
          <w:rtl/>
        </w:rPr>
      </w:pPr>
      <w:bookmarkStart w:id="322" w:name="_Toc190336482"/>
      <w:bookmarkStart w:id="323" w:name="_Toc190336771"/>
      <w:bookmarkStart w:id="324" w:name="_Toc190336983"/>
      <w:r w:rsidRPr="009901E0">
        <w:rPr>
          <w:rFonts w:hint="cs"/>
          <w:rtl/>
        </w:rPr>
        <w:lastRenderedPageBreak/>
        <w:t xml:space="preserve">القرار </w:t>
      </w:r>
      <w:r w:rsidRPr="009901E0">
        <w:rPr>
          <w:rStyle w:val="href"/>
        </w:rPr>
        <w:t>97</w:t>
      </w:r>
      <w:r w:rsidRPr="009901E0">
        <w:rPr>
          <w:rFonts w:hint="cs"/>
          <w:rtl/>
        </w:rPr>
        <w:t xml:space="preserve"> (</w:t>
      </w:r>
      <w:r w:rsidR="003E1027" w:rsidRPr="009901E0">
        <w:rPr>
          <w:rFonts w:hint="cs"/>
          <w:rtl/>
          <w:lang w:bidi="ar-SA"/>
        </w:rPr>
        <w:t>المراجَع في نيودلهي</w:t>
      </w:r>
      <w:r w:rsidRPr="009901E0">
        <w:rPr>
          <w:rFonts w:hint="cs"/>
          <w:rtl/>
        </w:rPr>
        <w:t xml:space="preserve">، </w:t>
      </w:r>
      <w:r w:rsidRPr="009901E0">
        <w:t>202</w:t>
      </w:r>
      <w:r w:rsidR="003E1027" w:rsidRPr="009901E0">
        <w:t>4</w:t>
      </w:r>
      <w:r w:rsidRPr="009901E0">
        <w:rPr>
          <w:rFonts w:hint="cs"/>
          <w:rtl/>
        </w:rPr>
        <w:t>)</w:t>
      </w:r>
      <w:bookmarkEnd w:id="322"/>
      <w:bookmarkEnd w:id="323"/>
      <w:bookmarkEnd w:id="324"/>
    </w:p>
    <w:p w14:paraId="4F6768DD" w14:textId="77777777" w:rsidR="00ED026F" w:rsidRPr="009901E0" w:rsidRDefault="004947CA" w:rsidP="00ED026F">
      <w:pPr>
        <w:pStyle w:val="Restitle"/>
        <w:rPr>
          <w:rtl/>
        </w:rPr>
      </w:pPr>
      <w:bookmarkStart w:id="325" w:name="_Toc190336483"/>
      <w:bookmarkStart w:id="326" w:name="_Toc190336772"/>
      <w:bookmarkStart w:id="327" w:name="_Toc190336984"/>
      <w:r w:rsidRPr="009901E0">
        <w:rPr>
          <w:rFonts w:hint="cs"/>
          <w:rtl/>
        </w:rPr>
        <w:t>مكافحة سرقة أجهزة الاتصالات المتنقلة</w:t>
      </w:r>
      <w:bookmarkEnd w:id="325"/>
      <w:bookmarkEnd w:id="326"/>
      <w:bookmarkEnd w:id="327"/>
    </w:p>
    <w:p w14:paraId="4D2ED375" w14:textId="77777777" w:rsidR="00C12E45" w:rsidRPr="009901E0" w:rsidRDefault="00C12E45" w:rsidP="00C12E45">
      <w:pPr>
        <w:pStyle w:val="Resref"/>
        <w:rPr>
          <w:iCs w:val="0"/>
          <w:rtl/>
          <w:lang w:bidi="ar-EG"/>
        </w:rPr>
      </w:pPr>
      <w:r w:rsidRPr="009901E0">
        <w:rPr>
          <w:rFonts w:hint="cs"/>
          <w:rtl/>
        </w:rPr>
        <w:t xml:space="preserve">(الحمامات، </w:t>
      </w:r>
      <w:r w:rsidRPr="009901E0">
        <w:t>2016</w:t>
      </w:r>
      <w:r w:rsidRPr="009901E0">
        <w:rPr>
          <w:rFonts w:hint="cs"/>
          <w:rtl/>
        </w:rPr>
        <w:t xml:space="preserve">؛ جنيف، </w:t>
      </w:r>
      <w:r w:rsidRPr="009901E0">
        <w:t>2022</w:t>
      </w:r>
      <w:r w:rsidRPr="009901E0">
        <w:rPr>
          <w:rFonts w:hint="cs"/>
          <w:rtl/>
          <w:lang w:bidi="ar-EG"/>
        </w:rPr>
        <w:t xml:space="preserve">؛ نيودلهي، </w:t>
      </w:r>
      <w:r w:rsidRPr="009901E0">
        <w:rPr>
          <w:lang w:bidi="ar-EG"/>
        </w:rPr>
        <w:t>2024</w:t>
      </w:r>
      <w:r w:rsidRPr="009901E0">
        <w:rPr>
          <w:rFonts w:hint="cs"/>
          <w:rtl/>
          <w:lang w:bidi="ar-EG"/>
        </w:rPr>
        <w:t>)</w:t>
      </w:r>
    </w:p>
    <w:p w14:paraId="1872FBEF" w14:textId="77777777" w:rsidR="00C12E45" w:rsidRPr="009901E0" w:rsidRDefault="00C12E45" w:rsidP="00C12E45">
      <w:pPr>
        <w:pStyle w:val="Normalaftertitle"/>
        <w:rPr>
          <w:rtl/>
          <w:lang w:bidi="ar-EG"/>
        </w:rPr>
      </w:pPr>
      <w:r w:rsidRPr="009901E0">
        <w:rPr>
          <w:rFonts w:hint="cs"/>
          <w:rtl/>
          <w:lang w:bidi="ar-EG"/>
        </w:rPr>
        <w:t xml:space="preserve">إن </w:t>
      </w:r>
      <w:r w:rsidRPr="009901E0">
        <w:rPr>
          <w:rtl/>
          <w:lang w:bidi="ar-EG"/>
        </w:rPr>
        <w:t>الجمعية العالمية لتقييس الاتصالات</w:t>
      </w:r>
      <w:r w:rsidRPr="009901E0">
        <w:rPr>
          <w:rFonts w:hint="cs"/>
          <w:rtl/>
          <w:lang w:bidi="ar-EG"/>
        </w:rPr>
        <w:t xml:space="preserve"> </w:t>
      </w:r>
      <w:r w:rsidRPr="009901E0">
        <w:rPr>
          <w:rFonts w:hint="cs"/>
          <w:rtl/>
        </w:rPr>
        <w:t xml:space="preserve">(نيودلهي، </w:t>
      </w:r>
      <w:r w:rsidRPr="009901E0">
        <w:t>2024</w:t>
      </w:r>
      <w:r w:rsidRPr="009901E0">
        <w:rPr>
          <w:rFonts w:hint="cs"/>
          <w:rtl/>
          <w:lang w:bidi="ar-EG"/>
        </w:rPr>
        <w:t>)،</w:t>
      </w:r>
    </w:p>
    <w:p w14:paraId="0E37BDCB" w14:textId="77777777" w:rsidR="00C12E45" w:rsidRPr="009901E0" w:rsidRDefault="00C12E45" w:rsidP="00C12E45">
      <w:pPr>
        <w:pStyle w:val="Call"/>
        <w:spacing w:before="160"/>
      </w:pPr>
      <w:r w:rsidRPr="009901E0">
        <w:rPr>
          <w:rtl/>
        </w:rPr>
        <w:t xml:space="preserve">إذ </w:t>
      </w:r>
      <w:r w:rsidRPr="009901E0">
        <w:rPr>
          <w:rFonts w:hint="cs"/>
          <w:rtl/>
        </w:rPr>
        <w:t>تذكِّر</w:t>
      </w:r>
    </w:p>
    <w:p w14:paraId="0B78D08B" w14:textId="77777777" w:rsidR="00C12E45" w:rsidRPr="009901E0" w:rsidRDefault="00C12E45" w:rsidP="00C12E45">
      <w:pPr>
        <w:rPr>
          <w:rtl/>
          <w:lang w:bidi="ar-EG"/>
        </w:rPr>
      </w:pPr>
      <w:r w:rsidRPr="009901E0">
        <w:rPr>
          <w:rFonts w:hint="cs"/>
          <w:i/>
          <w:iCs/>
          <w:rtl/>
          <w:lang w:bidi="ar-EG"/>
        </w:rPr>
        <w:t xml:space="preserve"> أ )</w:t>
      </w:r>
      <w:r w:rsidRPr="009901E0">
        <w:rPr>
          <w:rtl/>
          <w:lang w:bidi="ar-EG"/>
        </w:rPr>
        <w:tab/>
      </w:r>
      <w:r w:rsidRPr="009901E0">
        <w:rPr>
          <w:rFonts w:hint="eastAsia"/>
          <w:spacing w:val="-4"/>
          <w:rtl/>
          <w:lang w:bidi="ar-EG"/>
        </w:rPr>
        <w:t>بالقرار</w:t>
      </w:r>
      <w:r w:rsidRPr="009901E0">
        <w:rPr>
          <w:spacing w:val="-4"/>
          <w:rtl/>
          <w:lang w:bidi="ar-EG"/>
        </w:rPr>
        <w:t xml:space="preserve"> </w:t>
      </w:r>
      <w:r w:rsidRPr="009901E0">
        <w:rPr>
          <w:spacing w:val="-4"/>
          <w:lang w:bidi="ar-EG"/>
        </w:rPr>
        <w:t>196</w:t>
      </w:r>
      <w:r w:rsidRPr="009901E0">
        <w:rPr>
          <w:spacing w:val="-4"/>
          <w:rtl/>
          <w:lang w:bidi="ar-EG"/>
        </w:rPr>
        <w:t xml:space="preserve"> (المراجَع في </w:t>
      </w:r>
      <w:r w:rsidRPr="009901E0">
        <w:rPr>
          <w:rFonts w:hint="cs"/>
          <w:spacing w:val="-4"/>
          <w:rtl/>
          <w:lang w:bidi="ar-EG"/>
        </w:rPr>
        <w:t xml:space="preserve">بوخارست، </w:t>
      </w:r>
      <w:r w:rsidRPr="009901E0">
        <w:rPr>
          <w:spacing w:val="-4"/>
          <w:lang w:bidi="ar-EG"/>
        </w:rPr>
        <w:t>2022</w:t>
      </w:r>
      <w:r w:rsidRPr="009901E0">
        <w:rPr>
          <w:spacing w:val="-4"/>
          <w:rtl/>
          <w:lang w:bidi="ar-EG"/>
        </w:rPr>
        <w:t xml:space="preserve">) لمؤتمر المندوبين المفوضين، بشأن </w:t>
      </w:r>
      <w:r w:rsidRPr="009901E0">
        <w:rPr>
          <w:rFonts w:hint="eastAsia"/>
          <w:spacing w:val="-4"/>
          <w:rtl/>
          <w:lang w:bidi="ar-EG"/>
        </w:rPr>
        <w:t>حماية</w:t>
      </w:r>
      <w:r w:rsidRPr="009901E0">
        <w:rPr>
          <w:spacing w:val="-4"/>
          <w:rtl/>
          <w:lang w:bidi="ar-EG"/>
        </w:rPr>
        <w:t xml:space="preserve"> </w:t>
      </w:r>
      <w:r w:rsidRPr="009901E0">
        <w:rPr>
          <w:rFonts w:hint="eastAsia"/>
          <w:spacing w:val="-4"/>
          <w:rtl/>
          <w:lang w:bidi="ar-EG"/>
        </w:rPr>
        <w:t>مستعملي</w:t>
      </w:r>
      <w:r w:rsidRPr="009901E0">
        <w:rPr>
          <w:spacing w:val="-4"/>
          <w:rtl/>
          <w:lang w:bidi="ar-EG"/>
        </w:rPr>
        <w:t xml:space="preserve">/مستهلكي </w:t>
      </w:r>
      <w:r w:rsidRPr="009901E0">
        <w:rPr>
          <w:rFonts w:hint="eastAsia"/>
          <w:spacing w:val="-4"/>
          <w:rtl/>
          <w:lang w:bidi="ar-EG"/>
        </w:rPr>
        <w:t>خدمات</w:t>
      </w:r>
      <w:r w:rsidRPr="009901E0">
        <w:rPr>
          <w:spacing w:val="-4"/>
          <w:rtl/>
          <w:lang w:bidi="ar-EG"/>
        </w:rPr>
        <w:t xml:space="preserve"> </w:t>
      </w:r>
      <w:r w:rsidRPr="009901E0">
        <w:rPr>
          <w:rFonts w:hint="eastAsia"/>
          <w:spacing w:val="-4"/>
          <w:rtl/>
          <w:lang w:bidi="ar-EG"/>
        </w:rPr>
        <w:t>الاتصالات؛</w:t>
      </w:r>
    </w:p>
    <w:p w14:paraId="34E51606" w14:textId="77777777" w:rsidR="00C12E45" w:rsidRPr="009901E0" w:rsidRDefault="00C12E45" w:rsidP="00C12E45">
      <w:pPr>
        <w:rPr>
          <w:rtl/>
          <w:lang w:bidi="ar-EG"/>
        </w:rPr>
      </w:pPr>
      <w:r w:rsidRPr="009901E0">
        <w:rPr>
          <w:rFonts w:hint="eastAsia"/>
          <w:i/>
          <w:iCs/>
          <w:rtl/>
          <w:lang w:bidi="ar-EG"/>
        </w:rPr>
        <w:t>ب</w:t>
      </w:r>
      <w:r w:rsidRPr="009901E0">
        <w:rPr>
          <w:i/>
          <w:iCs/>
          <w:rtl/>
          <w:lang w:bidi="ar-EG"/>
        </w:rPr>
        <w:t>)</w:t>
      </w:r>
      <w:r w:rsidRPr="009901E0">
        <w:rPr>
          <w:rtl/>
          <w:lang w:bidi="ar-EG"/>
        </w:rPr>
        <w:tab/>
      </w:r>
      <w:r w:rsidRPr="009901E0">
        <w:rPr>
          <w:rFonts w:hint="cs"/>
          <w:rtl/>
          <w:lang w:bidi="ar-EG"/>
        </w:rPr>
        <w:t>بال</w:t>
      </w:r>
      <w:r w:rsidRPr="009901E0">
        <w:rPr>
          <w:rtl/>
          <w:lang w:bidi="ar-EG"/>
        </w:rPr>
        <w:t>قرار</w:t>
      </w:r>
      <w:r w:rsidRPr="009901E0">
        <w:rPr>
          <w:rFonts w:hint="eastAsia"/>
          <w:rtl/>
          <w:lang w:bidi="ar-EG"/>
        </w:rPr>
        <w:t> </w:t>
      </w:r>
      <w:r w:rsidRPr="009901E0">
        <w:rPr>
          <w:lang w:bidi="ar-EG"/>
        </w:rPr>
        <w:t>189</w:t>
      </w:r>
      <w:r w:rsidRPr="009901E0">
        <w:rPr>
          <w:rFonts w:hint="cs"/>
          <w:rtl/>
          <w:lang w:bidi="ar-EG"/>
        </w:rPr>
        <w:t xml:space="preserve"> (المراجَع في بوخارست، </w:t>
      </w:r>
      <w:r w:rsidRPr="009901E0">
        <w:rPr>
          <w:lang w:bidi="ar-EG"/>
        </w:rPr>
        <w:t>2022</w:t>
      </w:r>
      <w:r w:rsidRPr="009901E0">
        <w:rPr>
          <w:rFonts w:hint="cs"/>
          <w:rtl/>
        </w:rPr>
        <w:t xml:space="preserve">) لمؤتمر المندوبين المفوضين، بشأن </w:t>
      </w:r>
      <w:r w:rsidRPr="009901E0">
        <w:rPr>
          <w:rFonts w:hint="cs"/>
          <w:rtl/>
          <w:lang w:bidi="ar-EG"/>
        </w:rPr>
        <w:t>مساعدة الدول الأعضاء في مكافحة سرقة الأجهزة المتنقلة</w:t>
      </w:r>
      <w:r w:rsidRPr="009901E0">
        <w:rPr>
          <w:rFonts w:hint="eastAsia"/>
          <w:rtl/>
          <w:lang w:bidi="ar-EG"/>
        </w:rPr>
        <w:t> </w:t>
      </w:r>
      <w:r w:rsidRPr="009901E0">
        <w:rPr>
          <w:rFonts w:hint="cs"/>
          <w:rtl/>
          <w:lang w:bidi="ar-EG"/>
        </w:rPr>
        <w:t>وردعها؛</w:t>
      </w:r>
    </w:p>
    <w:p w14:paraId="538AC07E" w14:textId="77777777" w:rsidR="00C12E45" w:rsidRPr="009901E0" w:rsidRDefault="00C12E45" w:rsidP="00C12E45">
      <w:pPr>
        <w:rPr>
          <w:rtl/>
          <w:lang w:bidi="ar-SY"/>
        </w:rPr>
      </w:pPr>
      <w:r w:rsidRPr="009901E0">
        <w:rPr>
          <w:rFonts w:hint="cs"/>
          <w:i/>
          <w:iCs/>
          <w:rtl/>
          <w:lang w:bidi="ar-EG"/>
        </w:rPr>
        <w:t>ج)</w:t>
      </w:r>
      <w:r w:rsidRPr="009901E0">
        <w:rPr>
          <w:rFonts w:hint="cs"/>
          <w:i/>
          <w:iCs/>
          <w:rtl/>
          <w:lang w:bidi="ar-EG"/>
        </w:rPr>
        <w:tab/>
      </w:r>
      <w:r w:rsidRPr="009901E0">
        <w:rPr>
          <w:rFonts w:hint="cs"/>
          <w:rtl/>
          <w:lang w:bidi="ar-EG"/>
        </w:rPr>
        <w:t>بالقرار</w:t>
      </w:r>
      <w:r w:rsidRPr="009901E0">
        <w:rPr>
          <w:rFonts w:hint="eastAsia"/>
          <w:rtl/>
          <w:lang w:bidi="ar-EG"/>
        </w:rPr>
        <w:t> </w:t>
      </w:r>
      <w:r w:rsidRPr="009901E0">
        <w:rPr>
          <w:lang w:bidi="ar-EG"/>
        </w:rPr>
        <w:t>188</w:t>
      </w:r>
      <w:r w:rsidRPr="009901E0">
        <w:rPr>
          <w:rFonts w:hint="cs"/>
          <w:rtl/>
          <w:lang w:bidi="ar-EG"/>
        </w:rPr>
        <w:t xml:space="preserve"> (المراجَع في بوخارست، </w:t>
      </w:r>
      <w:r w:rsidRPr="009901E0">
        <w:rPr>
          <w:lang w:bidi="ar-EG"/>
        </w:rPr>
        <w:t>2022</w:t>
      </w:r>
      <w:r w:rsidRPr="009901E0">
        <w:rPr>
          <w:rFonts w:hint="cs"/>
          <w:rtl/>
          <w:lang w:bidi="ar-EG"/>
        </w:rPr>
        <w:t>) ل</w:t>
      </w:r>
      <w:r w:rsidRPr="009901E0">
        <w:rPr>
          <w:rFonts w:hint="cs"/>
          <w:rtl/>
        </w:rPr>
        <w:t xml:space="preserve">مؤتمر المندوبين المفوضين، بشأن </w:t>
      </w:r>
      <w:r w:rsidRPr="009901E0">
        <w:rPr>
          <w:rFonts w:hint="cs"/>
          <w:rtl/>
          <w:lang w:bidi="ar-SY"/>
        </w:rPr>
        <w:t xml:space="preserve">مكافحة </w:t>
      </w:r>
      <w:r w:rsidRPr="009901E0">
        <w:rPr>
          <w:rFonts w:hint="cs"/>
          <w:rtl/>
          <w:lang w:bidi="ar-EG"/>
        </w:rPr>
        <w:t>أجهزة</w:t>
      </w:r>
      <w:r w:rsidRPr="009901E0">
        <w:rPr>
          <w:rFonts w:hint="cs"/>
          <w:rtl/>
          <w:lang w:bidi="ar-SY"/>
        </w:rPr>
        <w:t xml:space="preserve"> الاتصالات/تكنولوجيا المعلومات والاتصالات</w:t>
      </w:r>
      <w:r w:rsidRPr="009901E0">
        <w:rPr>
          <w:rFonts w:hint="eastAsia"/>
          <w:rtl/>
          <w:lang w:bidi="ar-SY"/>
        </w:rPr>
        <w:t> </w:t>
      </w:r>
      <w:r w:rsidRPr="009901E0">
        <w:rPr>
          <w:lang w:bidi="ar-SY"/>
        </w:rPr>
        <w:t>(ICT)</w:t>
      </w:r>
      <w:r w:rsidRPr="009901E0">
        <w:rPr>
          <w:rFonts w:hint="eastAsia"/>
          <w:rtl/>
          <w:lang w:bidi="ar-SY"/>
        </w:rPr>
        <w:t> </w:t>
      </w:r>
      <w:r w:rsidRPr="009901E0">
        <w:rPr>
          <w:rFonts w:hint="cs"/>
          <w:rtl/>
          <w:lang w:bidi="ar-SY"/>
        </w:rPr>
        <w:t xml:space="preserve">الزائفة </w:t>
      </w:r>
      <w:r w:rsidRPr="009901E0">
        <w:rPr>
          <w:rFonts w:hint="cs"/>
          <w:rtl/>
        </w:rPr>
        <w:t>والمتلاعب بها</w:t>
      </w:r>
      <w:r w:rsidRPr="009901E0">
        <w:rPr>
          <w:rFonts w:hint="cs"/>
          <w:rtl/>
          <w:lang w:bidi="ar-SY"/>
        </w:rPr>
        <w:t>؛</w:t>
      </w:r>
    </w:p>
    <w:p w14:paraId="0D077339" w14:textId="77777777" w:rsidR="00C12E45" w:rsidRPr="009901E0" w:rsidRDefault="00C12E45" w:rsidP="00C12E45">
      <w:pPr>
        <w:rPr>
          <w:rtl/>
          <w:lang w:bidi="ar-EG"/>
        </w:rPr>
      </w:pPr>
      <w:r w:rsidRPr="009901E0">
        <w:rPr>
          <w:rFonts w:hint="cs"/>
          <w:i/>
          <w:iCs/>
          <w:rtl/>
          <w:lang w:bidi="ar-SY"/>
        </w:rPr>
        <w:t>د )</w:t>
      </w:r>
      <w:r w:rsidRPr="009901E0">
        <w:rPr>
          <w:rtl/>
          <w:lang w:bidi="ar-EG"/>
        </w:rPr>
        <w:tab/>
      </w:r>
      <w:r w:rsidRPr="009901E0">
        <w:rPr>
          <w:rFonts w:hint="cs"/>
          <w:rtl/>
          <w:lang w:bidi="ar-EG"/>
        </w:rPr>
        <w:t>بالقرار </w:t>
      </w:r>
      <w:r w:rsidRPr="009901E0">
        <w:rPr>
          <w:lang w:bidi="ar-EG"/>
        </w:rPr>
        <w:t>174</w:t>
      </w:r>
      <w:r w:rsidRPr="009901E0">
        <w:rPr>
          <w:rtl/>
          <w:lang w:bidi="ar-EG"/>
        </w:rPr>
        <w:t xml:space="preserve"> (</w:t>
      </w:r>
      <w:r w:rsidRPr="009901E0">
        <w:rPr>
          <w:rFonts w:hint="cs"/>
          <w:rtl/>
          <w:lang w:bidi="ar-EG"/>
        </w:rPr>
        <w:t xml:space="preserve">المراجَع في بوسان، </w:t>
      </w:r>
      <w:r w:rsidRPr="009901E0">
        <w:rPr>
          <w:lang w:bidi="ar-EG"/>
        </w:rPr>
        <w:t>2014</w:t>
      </w:r>
      <w:r w:rsidRPr="009901E0">
        <w:rPr>
          <w:rtl/>
          <w:lang w:bidi="ar-EG"/>
        </w:rPr>
        <w:t>)</w:t>
      </w:r>
      <w:r w:rsidRPr="009901E0">
        <w:rPr>
          <w:rFonts w:hint="cs"/>
          <w:rtl/>
          <w:lang w:bidi="ar-EG"/>
        </w:rPr>
        <w:t xml:space="preserve"> ل</w:t>
      </w:r>
      <w:r w:rsidRPr="009901E0">
        <w:rPr>
          <w:rtl/>
          <w:lang w:bidi="ar-EG"/>
        </w:rPr>
        <w:t>مؤتمر المندوبين المفوضين</w:t>
      </w:r>
      <w:r w:rsidRPr="009901E0">
        <w:rPr>
          <w:rFonts w:hint="cs"/>
          <w:rtl/>
          <w:lang w:bidi="ar-EG"/>
        </w:rPr>
        <w:t xml:space="preserve">، </w:t>
      </w:r>
      <w:r w:rsidRPr="009901E0">
        <w:rPr>
          <w:rFonts w:hint="cs"/>
          <w:rtl/>
        </w:rPr>
        <w:t xml:space="preserve">بشأن </w:t>
      </w:r>
      <w:r w:rsidRPr="009901E0">
        <w:rPr>
          <w:rtl/>
          <w:lang w:bidi="ar-EG"/>
        </w:rPr>
        <w:t xml:space="preserve">دور </w:t>
      </w:r>
      <w:r w:rsidRPr="009901E0">
        <w:rPr>
          <w:rFonts w:hint="cs"/>
          <w:rtl/>
          <w:lang w:bidi="ar-EG"/>
        </w:rPr>
        <w:t>الاتحاد</w:t>
      </w:r>
      <w:r w:rsidRPr="009901E0">
        <w:rPr>
          <w:rtl/>
          <w:lang w:bidi="ar-EG"/>
        </w:rPr>
        <w:t xml:space="preserve"> الدولي للاتصالات في قضايا السياسة العامة الدولية</w:t>
      </w:r>
      <w:r w:rsidRPr="009901E0">
        <w:rPr>
          <w:rFonts w:hint="cs"/>
          <w:rtl/>
          <w:lang w:bidi="ar-EG"/>
        </w:rPr>
        <w:t xml:space="preserve"> </w:t>
      </w:r>
      <w:r w:rsidRPr="009901E0">
        <w:rPr>
          <w:rtl/>
          <w:lang w:bidi="ar-EG"/>
        </w:rPr>
        <w:t>المتعلقة</w:t>
      </w:r>
      <w:r w:rsidRPr="009901E0">
        <w:rPr>
          <w:rFonts w:hint="cs"/>
          <w:rtl/>
          <w:lang w:bidi="ar-EG"/>
        </w:rPr>
        <w:t xml:space="preserve"> </w:t>
      </w:r>
      <w:r w:rsidRPr="009901E0">
        <w:rPr>
          <w:rtl/>
          <w:lang w:bidi="ar-EG"/>
        </w:rPr>
        <w:t xml:space="preserve">بمخاطر الاستعمال غير </w:t>
      </w:r>
      <w:r w:rsidRPr="009901E0">
        <w:rPr>
          <w:rFonts w:hint="cs"/>
          <w:rtl/>
          <w:lang w:bidi="ar-EG"/>
        </w:rPr>
        <w:t>المشروع</w:t>
      </w:r>
      <w:r w:rsidRPr="009901E0">
        <w:rPr>
          <w:rtl/>
          <w:lang w:bidi="ar-EG"/>
        </w:rPr>
        <w:t xml:space="preserve"> لتكنولوجيا المعلومات والاتصالات</w:t>
      </w:r>
      <w:r w:rsidRPr="009901E0">
        <w:rPr>
          <w:rFonts w:hint="cs"/>
          <w:rtl/>
          <w:lang w:bidi="ar-EG"/>
        </w:rPr>
        <w:t>؛</w:t>
      </w:r>
    </w:p>
    <w:p w14:paraId="71DC1630" w14:textId="77777777" w:rsidR="00C12E45" w:rsidRPr="009901E0" w:rsidRDefault="00C12E45" w:rsidP="00C12E45">
      <w:pPr>
        <w:rPr>
          <w:rtl/>
          <w:lang w:bidi="ar-EG"/>
        </w:rPr>
      </w:pPr>
      <w:r w:rsidRPr="009901E0">
        <w:rPr>
          <w:rFonts w:hint="cs"/>
          <w:i/>
          <w:iCs/>
          <w:rtl/>
          <w:lang w:bidi="ar-EG"/>
        </w:rPr>
        <w:t>هـ )</w:t>
      </w:r>
      <w:r w:rsidRPr="009901E0">
        <w:rPr>
          <w:rFonts w:hint="cs"/>
          <w:i/>
          <w:iCs/>
          <w:rtl/>
          <w:lang w:bidi="ar-EG"/>
        </w:rPr>
        <w:tab/>
      </w:r>
      <w:r w:rsidRPr="009901E0">
        <w:rPr>
          <w:rFonts w:hint="eastAsia"/>
          <w:rtl/>
          <w:lang w:bidi="ar-EG"/>
        </w:rPr>
        <w:t>بالقرار </w:t>
      </w:r>
      <w:r w:rsidRPr="009901E0">
        <w:rPr>
          <w:lang w:bidi="ar-EG"/>
        </w:rPr>
        <w:t>79</w:t>
      </w:r>
      <w:r w:rsidRPr="009901E0">
        <w:rPr>
          <w:rtl/>
          <w:lang w:bidi="ar-SY"/>
        </w:rPr>
        <w:t xml:space="preserve"> (</w:t>
      </w:r>
      <w:r w:rsidRPr="009901E0">
        <w:rPr>
          <w:rFonts w:hint="eastAsia"/>
          <w:rtl/>
          <w:lang w:bidi="ar-SY"/>
        </w:rPr>
        <w:t>المراجَع</w:t>
      </w:r>
      <w:r w:rsidRPr="009901E0">
        <w:rPr>
          <w:rtl/>
          <w:lang w:bidi="ar-SY"/>
        </w:rPr>
        <w:t xml:space="preserve"> في </w:t>
      </w:r>
      <w:r w:rsidRPr="009901E0">
        <w:rPr>
          <w:rFonts w:hint="cs"/>
          <w:rtl/>
          <w:lang w:bidi="ar-SY"/>
        </w:rPr>
        <w:t xml:space="preserve">كيغالي، </w:t>
      </w:r>
      <w:r w:rsidRPr="009901E0">
        <w:rPr>
          <w:lang w:bidi="ar-SY"/>
        </w:rPr>
        <w:t>2022</w:t>
      </w:r>
      <w:r w:rsidRPr="009901E0">
        <w:rPr>
          <w:rtl/>
          <w:lang w:bidi="ar-SY"/>
        </w:rPr>
        <w:t>)</w:t>
      </w:r>
      <w:r w:rsidRPr="009901E0">
        <w:rPr>
          <w:rtl/>
        </w:rPr>
        <w:t xml:space="preserve"> </w:t>
      </w:r>
      <w:r w:rsidRPr="009901E0">
        <w:rPr>
          <w:rFonts w:hint="eastAsia"/>
          <w:rtl/>
        </w:rPr>
        <w:t>للمؤتمر</w:t>
      </w:r>
      <w:r w:rsidRPr="009901E0">
        <w:rPr>
          <w:rtl/>
        </w:rPr>
        <w:t xml:space="preserve"> العالمي لتنمية </w:t>
      </w:r>
      <w:r w:rsidRPr="009901E0">
        <w:rPr>
          <w:rFonts w:hint="eastAsia"/>
          <w:rtl/>
        </w:rPr>
        <w:t>الاتصالات </w:t>
      </w:r>
      <w:r w:rsidRPr="009901E0">
        <w:t>(WTDC)</w:t>
      </w:r>
      <w:r w:rsidRPr="009901E0">
        <w:rPr>
          <w:rFonts w:hint="eastAsia"/>
          <w:rtl/>
        </w:rPr>
        <w:t>،</w:t>
      </w:r>
      <w:r w:rsidRPr="009901E0">
        <w:rPr>
          <w:rtl/>
        </w:rPr>
        <w:t xml:space="preserve"> </w:t>
      </w:r>
      <w:r w:rsidRPr="009901E0">
        <w:rPr>
          <w:rFonts w:hint="eastAsia"/>
          <w:rtl/>
        </w:rPr>
        <w:t>بشأن</w:t>
      </w:r>
      <w:r w:rsidRPr="009901E0">
        <w:rPr>
          <w:rtl/>
        </w:rPr>
        <w:t xml:space="preserve"> </w:t>
      </w:r>
      <w:r w:rsidRPr="009901E0">
        <w:rPr>
          <w:rFonts w:hint="eastAsia"/>
          <w:rtl/>
        </w:rPr>
        <w:t>دور</w:t>
      </w:r>
      <w:r w:rsidRPr="009901E0">
        <w:rPr>
          <w:rtl/>
        </w:rPr>
        <w:t xml:space="preserve"> الاتصالات/تكنولوجيا المعلومات والاتصالات في </w:t>
      </w:r>
      <w:r w:rsidRPr="009901E0">
        <w:rPr>
          <w:rFonts w:hint="eastAsia"/>
          <w:rtl/>
          <w:lang w:bidi="ar-SY"/>
        </w:rPr>
        <w:t>مكافحة</w:t>
      </w:r>
      <w:r w:rsidRPr="009901E0">
        <w:rPr>
          <w:rtl/>
          <w:lang w:bidi="ar-SY"/>
        </w:rPr>
        <w:t xml:space="preserve"> </w:t>
      </w:r>
      <w:r w:rsidRPr="009901E0">
        <w:rPr>
          <w:rFonts w:hint="eastAsia"/>
          <w:rtl/>
          <w:lang w:bidi="ar-EG"/>
        </w:rPr>
        <w:t>أجهزة</w:t>
      </w:r>
      <w:r w:rsidRPr="009901E0">
        <w:rPr>
          <w:rtl/>
          <w:lang w:bidi="ar-SY"/>
        </w:rPr>
        <w:t xml:space="preserve"> الاتصالات/تكنولوجيا المعلومات والاتصالات </w:t>
      </w:r>
      <w:r w:rsidRPr="009901E0">
        <w:rPr>
          <w:rFonts w:hint="cs"/>
          <w:rtl/>
          <w:lang w:bidi="ar-SY"/>
        </w:rPr>
        <w:t>الزائفة</w:t>
      </w:r>
      <w:r w:rsidRPr="009901E0">
        <w:rPr>
          <w:rtl/>
        </w:rPr>
        <w:t xml:space="preserve"> </w:t>
      </w:r>
      <w:r w:rsidRPr="009901E0">
        <w:rPr>
          <w:rFonts w:hint="cs"/>
          <w:rtl/>
        </w:rPr>
        <w:t>والمتلاعب بها</w:t>
      </w:r>
      <w:r w:rsidRPr="009901E0">
        <w:rPr>
          <w:rFonts w:hint="eastAsia"/>
          <w:rtl/>
          <w:lang w:bidi="ar-EG"/>
        </w:rPr>
        <w:t xml:space="preserve"> والتصدي</w:t>
      </w:r>
      <w:r w:rsidRPr="009901E0">
        <w:rPr>
          <w:rtl/>
          <w:lang w:bidi="ar-EG"/>
        </w:rPr>
        <w:t xml:space="preserve"> </w:t>
      </w:r>
      <w:r w:rsidRPr="009901E0">
        <w:rPr>
          <w:rFonts w:hint="eastAsia"/>
          <w:rtl/>
          <w:lang w:bidi="ar-EG"/>
        </w:rPr>
        <w:t>لها؛</w:t>
      </w:r>
    </w:p>
    <w:p w14:paraId="234C3064" w14:textId="77777777" w:rsidR="00C12E45" w:rsidRPr="009901E0" w:rsidRDefault="00C12E45" w:rsidP="00C12E45">
      <w:pPr>
        <w:rPr>
          <w:rtl/>
          <w:lang w:bidi="ar-EG"/>
        </w:rPr>
      </w:pPr>
      <w:r w:rsidRPr="009901E0">
        <w:rPr>
          <w:rFonts w:hint="cs"/>
          <w:i/>
          <w:iCs/>
          <w:rtl/>
        </w:rPr>
        <w:t>و</w:t>
      </w:r>
      <w:r w:rsidRPr="009901E0">
        <w:rPr>
          <w:i/>
          <w:iCs/>
          <w:rtl/>
        </w:rPr>
        <w:t> )</w:t>
      </w:r>
      <w:r w:rsidRPr="009901E0">
        <w:rPr>
          <w:rtl/>
          <w:lang w:bidi="ar-EG"/>
        </w:rPr>
        <w:tab/>
      </w:r>
      <w:r w:rsidRPr="009901E0">
        <w:rPr>
          <w:rFonts w:hint="cs"/>
          <w:rtl/>
          <w:lang w:bidi="ar-AE"/>
        </w:rPr>
        <w:t>بالقرار </w:t>
      </w:r>
      <w:r w:rsidRPr="009901E0">
        <w:rPr>
          <w:lang w:bidi="ar-AE"/>
        </w:rPr>
        <w:t>64</w:t>
      </w:r>
      <w:r w:rsidRPr="009901E0">
        <w:rPr>
          <w:rFonts w:hint="cs"/>
          <w:rtl/>
          <w:lang w:bidi="ar-EG"/>
        </w:rPr>
        <w:t xml:space="preserve"> (المراجَع في كيغالي، </w:t>
      </w:r>
      <w:r w:rsidRPr="009901E0">
        <w:rPr>
          <w:lang w:bidi="ar-EG"/>
        </w:rPr>
        <w:t>2022</w:t>
      </w:r>
      <w:r w:rsidRPr="009901E0">
        <w:rPr>
          <w:rFonts w:hint="cs"/>
          <w:rtl/>
          <w:lang w:bidi="ar-EG"/>
        </w:rPr>
        <w:t xml:space="preserve">) </w:t>
      </w:r>
      <w:r w:rsidRPr="009901E0">
        <w:rPr>
          <w:rFonts w:hint="cs"/>
          <w:rtl/>
          <w:lang w:bidi="ar-SY"/>
        </w:rPr>
        <w:t xml:space="preserve">للمؤتمر العالمي لتنمية الاتصالات، بشأن </w:t>
      </w:r>
      <w:r w:rsidRPr="009901E0">
        <w:rPr>
          <w:rtl/>
          <w:lang w:bidi="ar-SY"/>
        </w:rPr>
        <w:t>حماية ودعم مستعملي/مستهلكي خدمات الاتصالات/تكنولوجيا المعلومات والاتصالات</w:t>
      </w:r>
      <w:r w:rsidRPr="009901E0">
        <w:rPr>
          <w:rFonts w:hint="cs"/>
          <w:rtl/>
          <w:lang w:bidi="ar-EG"/>
        </w:rPr>
        <w:t>،</w:t>
      </w:r>
    </w:p>
    <w:p w14:paraId="3CE93708" w14:textId="77777777" w:rsidR="00C12E45" w:rsidRPr="009901E0" w:rsidRDefault="00C12E45" w:rsidP="00C12E45">
      <w:pPr>
        <w:pStyle w:val="Call"/>
        <w:spacing w:before="160"/>
      </w:pPr>
      <w:r w:rsidRPr="009901E0">
        <w:rPr>
          <w:rFonts w:hint="cs"/>
          <w:rtl/>
        </w:rPr>
        <w:t>وإذ تعترف</w:t>
      </w:r>
    </w:p>
    <w:p w14:paraId="59F10B6A" w14:textId="77777777" w:rsidR="00C12E45" w:rsidRPr="009901E0" w:rsidRDefault="00C12E45" w:rsidP="00C12E45">
      <w:pPr>
        <w:rPr>
          <w:rtl/>
          <w:lang w:bidi="ar-EG"/>
        </w:rPr>
      </w:pPr>
      <w:r w:rsidRPr="009901E0">
        <w:rPr>
          <w:rFonts w:hint="cs"/>
          <w:i/>
          <w:iCs/>
          <w:rtl/>
          <w:lang w:bidi="ar-EG"/>
        </w:rPr>
        <w:t xml:space="preserve"> أ )</w:t>
      </w:r>
      <w:r w:rsidRPr="009901E0">
        <w:rPr>
          <w:rFonts w:hint="cs"/>
          <w:i/>
          <w:iCs/>
          <w:rtl/>
          <w:lang w:bidi="ar-EG"/>
        </w:rPr>
        <w:tab/>
      </w:r>
      <w:r w:rsidRPr="009901E0">
        <w:rPr>
          <w:rFonts w:hint="cs"/>
          <w:rtl/>
        </w:rPr>
        <w:t>بأن الحكومات ودوائر الصناعة قد نفذت إجراءات لردع</w:t>
      </w:r>
      <w:r w:rsidRPr="009901E0">
        <w:rPr>
          <w:rFonts w:hint="cs"/>
          <w:rtl/>
          <w:lang w:bidi="ar"/>
        </w:rPr>
        <w:t xml:space="preserve"> </w:t>
      </w:r>
      <w:r w:rsidRPr="009901E0">
        <w:rPr>
          <w:rFonts w:hint="cs"/>
          <w:rtl/>
        </w:rPr>
        <w:t>ومكافحة سرقة الأجهزة المتنقلة</w:t>
      </w:r>
      <w:r w:rsidRPr="009901E0">
        <w:rPr>
          <w:rFonts w:hint="cs"/>
          <w:rtl/>
          <w:lang w:bidi="ar-EG"/>
        </w:rPr>
        <w:t>؛</w:t>
      </w:r>
    </w:p>
    <w:p w14:paraId="0F4FD5BA" w14:textId="77777777" w:rsidR="00C12E45" w:rsidRPr="009901E0" w:rsidRDefault="00C12E45" w:rsidP="00C12E45">
      <w:pPr>
        <w:rPr>
          <w:rtl/>
          <w:lang w:bidi="ar"/>
        </w:rPr>
      </w:pPr>
      <w:r w:rsidRPr="009901E0">
        <w:rPr>
          <w:rFonts w:hint="cs"/>
          <w:i/>
          <w:iCs/>
          <w:rtl/>
        </w:rPr>
        <w:t>ب</w:t>
      </w:r>
      <w:r w:rsidRPr="009901E0">
        <w:rPr>
          <w:rFonts w:hint="cs"/>
          <w:i/>
          <w:iCs/>
          <w:rtl/>
          <w:lang w:bidi="ar"/>
        </w:rPr>
        <w:t>)</w:t>
      </w:r>
      <w:r w:rsidRPr="009901E0">
        <w:rPr>
          <w:rFonts w:hint="cs"/>
          <w:rtl/>
          <w:lang w:bidi="ar"/>
        </w:rPr>
        <w:tab/>
      </w:r>
      <w:r w:rsidRPr="009901E0">
        <w:rPr>
          <w:rFonts w:hint="cs"/>
          <w:rtl/>
        </w:rPr>
        <w:t>بأن سرقة الأجهزة المتنقلة المملوكة للمستعملين يمكن أن يؤدي إلى الاستخدام الإجرامي لخدمات الاتصالات</w:t>
      </w:r>
      <w:r w:rsidRPr="009901E0">
        <w:rPr>
          <w:rFonts w:hint="cs"/>
          <w:rtl/>
          <w:lang w:bidi="ar"/>
        </w:rPr>
        <w:t>/</w:t>
      </w:r>
      <w:r w:rsidRPr="009901E0">
        <w:rPr>
          <w:rFonts w:hint="cs"/>
          <w:rtl/>
        </w:rPr>
        <w:t>تكنولوجيا المعلومات والاتصالات وتطبيقاتها، و</w:t>
      </w:r>
      <w:r w:rsidRPr="009901E0">
        <w:rPr>
          <w:rFonts w:hint="cs"/>
          <w:rtl/>
          <w:lang w:bidi="ar-EG"/>
        </w:rPr>
        <w:t xml:space="preserve">لمعلومات المستعمل </w:t>
      </w:r>
      <w:r w:rsidRPr="009901E0">
        <w:rPr>
          <w:rFonts w:hint="cs"/>
          <w:rtl/>
        </w:rPr>
        <w:t>بما</w:t>
      </w:r>
      <w:r w:rsidRPr="009901E0">
        <w:rPr>
          <w:rFonts w:hint="eastAsia"/>
          <w:rtl/>
          <w:lang w:bidi="ar"/>
        </w:rPr>
        <w:t> </w:t>
      </w:r>
      <w:r w:rsidRPr="009901E0">
        <w:rPr>
          <w:rFonts w:hint="cs"/>
          <w:rtl/>
        </w:rPr>
        <w:t>يؤدي إلى خسائر اقتصادية للمالكين والمستعملين الشرعيين؛</w:t>
      </w:r>
    </w:p>
    <w:p w14:paraId="04C6E97C" w14:textId="77777777" w:rsidR="00C12E45" w:rsidRPr="009901E0" w:rsidRDefault="00C12E45" w:rsidP="00C12E45">
      <w:pPr>
        <w:rPr>
          <w:rtl/>
        </w:rPr>
      </w:pPr>
      <w:r w:rsidRPr="009901E0">
        <w:rPr>
          <w:rFonts w:hint="cs"/>
          <w:i/>
          <w:iCs/>
          <w:rtl/>
        </w:rPr>
        <w:t>ج)</w:t>
      </w:r>
      <w:r w:rsidRPr="009901E0">
        <w:rPr>
          <w:rFonts w:hint="cs"/>
          <w:rtl/>
        </w:rPr>
        <w:tab/>
        <w:t>بأن تدابير مكافحة سرقة الأجهزة المتنقلة المعتمدة في</w:t>
      </w:r>
      <w:r w:rsidRPr="009901E0">
        <w:rPr>
          <w:rFonts w:hint="cs"/>
          <w:rtl/>
          <w:lang w:bidi="ar"/>
        </w:rPr>
        <w:t> </w:t>
      </w:r>
      <w:r w:rsidRPr="009901E0">
        <w:rPr>
          <w:rFonts w:hint="cs"/>
          <w:rtl/>
        </w:rPr>
        <w:t>بعض البلدان تعتمد على معرفات فريدة للأجهزة، مثل</w:t>
      </w:r>
      <w:r w:rsidRPr="009901E0">
        <w:rPr>
          <w:rtl/>
        </w:rPr>
        <w:t xml:space="preserve"> الهوية الدولية للمعدات المتنقلة</w:t>
      </w:r>
      <w:r w:rsidRPr="009901E0">
        <w:rPr>
          <w:rFonts w:hint="cs"/>
          <w:rtl/>
        </w:rPr>
        <w:t xml:space="preserve"> </w:t>
      </w:r>
      <w:r w:rsidRPr="009901E0">
        <w:t>(IMEI)</w:t>
      </w:r>
      <w:r w:rsidRPr="009901E0">
        <w:rPr>
          <w:rFonts w:hint="eastAsia"/>
          <w:rtl/>
        </w:rPr>
        <w:t>،</w:t>
      </w:r>
      <w:r w:rsidRPr="009901E0">
        <w:rPr>
          <w:rFonts w:hint="cs"/>
          <w:rtl/>
        </w:rPr>
        <w:t xml:space="preserve"> وبالتالي فإن العبث بالمعرفات الفريدة </w:t>
      </w:r>
      <w:r w:rsidRPr="009901E0">
        <w:rPr>
          <w:rFonts w:hint="cs"/>
          <w:rtl/>
          <w:lang w:bidi="ar"/>
        </w:rPr>
        <w:t>(</w:t>
      </w:r>
      <w:r w:rsidRPr="009901E0">
        <w:rPr>
          <w:rFonts w:hint="cs"/>
          <w:rtl/>
        </w:rPr>
        <w:t>تغييرها غير المرخص به</w:t>
      </w:r>
      <w:r w:rsidRPr="009901E0">
        <w:rPr>
          <w:rFonts w:hint="cs"/>
          <w:rtl/>
          <w:lang w:bidi="ar"/>
        </w:rPr>
        <w:t xml:space="preserve">) </w:t>
      </w:r>
      <w:r w:rsidRPr="009901E0">
        <w:rPr>
          <w:rFonts w:hint="cs"/>
          <w:rtl/>
        </w:rPr>
        <w:t>يمكن أن يقلل من فعالية هذه الحلول؛</w:t>
      </w:r>
    </w:p>
    <w:p w14:paraId="5DF7F444" w14:textId="77777777" w:rsidR="00C12E45" w:rsidRPr="009901E0" w:rsidRDefault="00C12E45" w:rsidP="00C12E45">
      <w:pPr>
        <w:rPr>
          <w:rtl/>
        </w:rPr>
      </w:pPr>
      <w:r w:rsidRPr="009901E0">
        <w:rPr>
          <w:rtl/>
        </w:rPr>
        <w:br w:type="page"/>
      </w:r>
    </w:p>
    <w:p w14:paraId="0C62B3B7" w14:textId="77777777" w:rsidR="003B2398" w:rsidRPr="009901E0" w:rsidRDefault="003B2398" w:rsidP="003B2398">
      <w:pPr>
        <w:rPr>
          <w:rtl/>
          <w:lang w:bidi="ar"/>
        </w:rPr>
      </w:pPr>
      <w:r w:rsidRPr="009901E0">
        <w:rPr>
          <w:rFonts w:ascii="Traditional Arabic" w:hAnsi="Traditional Arabic" w:hint="cs"/>
          <w:i/>
          <w:iCs/>
          <w:rtl/>
        </w:rPr>
        <w:lastRenderedPageBreak/>
        <w:t>د</w:t>
      </w:r>
      <w:r w:rsidRPr="009901E0">
        <w:rPr>
          <w:rFonts w:hint="cs"/>
          <w:i/>
          <w:iCs/>
          <w:rtl/>
        </w:rPr>
        <w:t xml:space="preserve"> )</w:t>
      </w:r>
      <w:r w:rsidRPr="009901E0">
        <w:rPr>
          <w:rFonts w:hint="cs"/>
          <w:rtl/>
        </w:rPr>
        <w:tab/>
        <w:t>بأن بعض الحلول لمكافحة تزييف أجهزة الاتصالات</w:t>
      </w:r>
      <w:r w:rsidRPr="009901E0">
        <w:rPr>
          <w:rFonts w:hint="cs"/>
          <w:rtl/>
          <w:lang w:bidi="ar"/>
        </w:rPr>
        <w:t>/</w:t>
      </w:r>
      <w:r w:rsidRPr="009901E0">
        <w:rPr>
          <w:rFonts w:hint="cs"/>
          <w:rtl/>
        </w:rPr>
        <w:t>تكنولوجيا المعلومات والاتصالات يمكن أن تستخدم أيضاً لمكافحة استخدام أجهزة الاتصالات</w:t>
      </w:r>
      <w:r w:rsidRPr="009901E0">
        <w:rPr>
          <w:rFonts w:hint="cs"/>
          <w:rtl/>
          <w:lang w:bidi="ar"/>
        </w:rPr>
        <w:t>/</w:t>
      </w:r>
      <w:r w:rsidRPr="009901E0">
        <w:rPr>
          <w:rFonts w:hint="cs"/>
          <w:rtl/>
        </w:rPr>
        <w:t>تكنولوجيا المعلومات والاتصالات المسروقة، ولا</w:t>
      </w:r>
      <w:r w:rsidRPr="009901E0">
        <w:rPr>
          <w:rFonts w:hint="eastAsia"/>
          <w:rtl/>
          <w:lang w:bidi="ar"/>
        </w:rPr>
        <w:t> </w:t>
      </w:r>
      <w:r w:rsidRPr="009901E0">
        <w:rPr>
          <w:rFonts w:hint="cs"/>
          <w:rtl/>
        </w:rPr>
        <w:t>سيما تلك الأجهزة التي تعرض معرفها الفريد للعبث بغية إعادة طرحها في</w:t>
      </w:r>
      <w:r w:rsidRPr="009901E0">
        <w:rPr>
          <w:rFonts w:hint="cs"/>
          <w:rtl/>
          <w:lang w:bidi="ar"/>
        </w:rPr>
        <w:t> </w:t>
      </w:r>
      <w:r w:rsidRPr="009901E0">
        <w:rPr>
          <w:rFonts w:hint="cs"/>
          <w:rtl/>
        </w:rPr>
        <w:t>الأسواق؛</w:t>
      </w:r>
    </w:p>
    <w:p w14:paraId="4195333F" w14:textId="77777777" w:rsidR="00C12E45" w:rsidRPr="009901E0" w:rsidRDefault="00C12E45" w:rsidP="00C12E45">
      <w:pPr>
        <w:rPr>
          <w:rtl/>
          <w:lang w:bidi="ar-EG"/>
        </w:rPr>
      </w:pPr>
      <w:r w:rsidRPr="009901E0">
        <w:rPr>
          <w:rFonts w:hint="cs"/>
          <w:i/>
          <w:iCs/>
          <w:rtl/>
        </w:rPr>
        <w:t>هـ</w:t>
      </w:r>
      <w:r w:rsidRPr="009901E0">
        <w:rPr>
          <w:rFonts w:hint="cs"/>
          <w:i/>
          <w:iCs/>
          <w:rtl/>
          <w:lang w:bidi="ar"/>
        </w:rPr>
        <w:t xml:space="preserve"> )</w:t>
      </w:r>
      <w:r w:rsidRPr="009901E0">
        <w:rPr>
          <w:rFonts w:hint="cs"/>
          <w:rtl/>
          <w:lang w:bidi="ar"/>
        </w:rPr>
        <w:tab/>
      </w:r>
      <w:r w:rsidRPr="009901E0">
        <w:rPr>
          <w:rFonts w:hint="cs"/>
          <w:rtl/>
        </w:rPr>
        <w:t>بأن الدراسات بشأن مكافحة التزييف، بما</w:t>
      </w:r>
      <w:r w:rsidRPr="009901E0">
        <w:rPr>
          <w:rFonts w:hint="eastAsia"/>
          <w:rtl/>
        </w:rPr>
        <w:t xml:space="preserve"> في</w:t>
      </w:r>
      <w:r w:rsidRPr="009901E0">
        <w:rPr>
          <w:rFonts w:hint="eastAsia"/>
          <w:rtl/>
          <w:lang w:bidi="ar"/>
        </w:rPr>
        <w:t> </w:t>
      </w:r>
      <w:r w:rsidRPr="009901E0">
        <w:rPr>
          <w:rFonts w:hint="cs"/>
          <w:rtl/>
        </w:rPr>
        <w:t>ذلك أجهزة الاتصالات</w:t>
      </w:r>
      <w:r w:rsidRPr="009901E0">
        <w:rPr>
          <w:rFonts w:hint="cs"/>
          <w:rtl/>
          <w:lang w:bidi="ar"/>
        </w:rPr>
        <w:t>/</w:t>
      </w:r>
      <w:r w:rsidRPr="009901E0">
        <w:rPr>
          <w:rFonts w:hint="cs"/>
          <w:rtl/>
        </w:rPr>
        <w:t>تكنولوجيا المعلومات والاتصالات والأنظمة التي تعتمد على أساس هذه الدراسات، يمكن أن تسهّل اكتشاف الأجهزة وتعطيلها ومنع مواصلة استعمالها</w:t>
      </w:r>
      <w:r w:rsidRPr="009901E0">
        <w:rPr>
          <w:rFonts w:hint="cs"/>
          <w:rtl/>
          <w:lang w:bidi="ar-EG"/>
        </w:rPr>
        <w:t>،</w:t>
      </w:r>
    </w:p>
    <w:p w14:paraId="13DBC178" w14:textId="77777777" w:rsidR="00C12E45" w:rsidRPr="009901E0" w:rsidRDefault="00C12E45" w:rsidP="00C12E45">
      <w:pPr>
        <w:pStyle w:val="Call"/>
        <w:spacing w:before="160"/>
      </w:pPr>
      <w:r w:rsidRPr="009901E0">
        <w:rPr>
          <w:rtl/>
        </w:rPr>
        <w:t xml:space="preserve">وإذ </w:t>
      </w:r>
      <w:r w:rsidRPr="009901E0">
        <w:rPr>
          <w:rFonts w:hint="cs"/>
          <w:rtl/>
        </w:rPr>
        <w:t>ت</w:t>
      </w:r>
      <w:r w:rsidRPr="009901E0">
        <w:rPr>
          <w:rtl/>
        </w:rPr>
        <w:t>ضع في اعتباره</w:t>
      </w:r>
      <w:r w:rsidRPr="009901E0">
        <w:rPr>
          <w:rFonts w:hint="cs"/>
          <w:rtl/>
        </w:rPr>
        <w:t>ا</w:t>
      </w:r>
    </w:p>
    <w:p w14:paraId="7099DA4E" w14:textId="77777777" w:rsidR="00C12E45" w:rsidRPr="009901E0" w:rsidRDefault="00C12E45" w:rsidP="00C12E45">
      <w:pPr>
        <w:rPr>
          <w:rtl/>
          <w:lang w:bidi="ar-EG"/>
        </w:rPr>
      </w:pPr>
      <w:r w:rsidRPr="009901E0">
        <w:rPr>
          <w:rtl/>
          <w:lang w:bidi="ar-EG"/>
        </w:rPr>
        <w:t>أن الابتكار التكنولوجي الناشئ عن تكنولوجيا المعلومات والاتصالات قد غيّر كثيراً من طرق نفاذ الجمهور إلى</w:t>
      </w:r>
      <w:r w:rsidRPr="009901E0">
        <w:rPr>
          <w:rFonts w:hint="cs"/>
          <w:rtl/>
          <w:lang w:bidi="ar-EG"/>
        </w:rPr>
        <w:t> </w:t>
      </w:r>
      <w:r w:rsidRPr="009901E0">
        <w:rPr>
          <w:rtl/>
          <w:lang w:bidi="ar-EG"/>
        </w:rPr>
        <w:t>الاتصالات</w:t>
      </w:r>
      <w:r w:rsidRPr="009901E0">
        <w:rPr>
          <w:rFonts w:hint="cs"/>
          <w:rtl/>
          <w:lang w:bidi="ar-EG"/>
        </w:rPr>
        <w:t>،</w:t>
      </w:r>
    </w:p>
    <w:p w14:paraId="5958C7A3" w14:textId="77777777" w:rsidR="00C12E45" w:rsidRPr="009901E0" w:rsidRDefault="00C12E45" w:rsidP="00C12E45">
      <w:pPr>
        <w:pStyle w:val="Call"/>
        <w:spacing w:before="160"/>
        <w:rPr>
          <w:rtl/>
        </w:rPr>
      </w:pPr>
      <w:r w:rsidRPr="009901E0">
        <w:rPr>
          <w:rFonts w:hint="cs"/>
          <w:rtl/>
        </w:rPr>
        <w:t>وإذ تدرك</w:t>
      </w:r>
    </w:p>
    <w:p w14:paraId="3DEFA83C" w14:textId="77777777" w:rsidR="00C12E45" w:rsidRPr="009901E0" w:rsidRDefault="00C12E45" w:rsidP="00C12E45">
      <w:pPr>
        <w:rPr>
          <w:rtl/>
          <w:lang w:bidi="ar-EG"/>
        </w:rPr>
      </w:pPr>
      <w:r w:rsidRPr="009901E0">
        <w:rPr>
          <w:rFonts w:hint="cs"/>
          <w:i/>
          <w:iCs/>
          <w:rtl/>
        </w:rPr>
        <w:t xml:space="preserve"> أ </w:t>
      </w:r>
      <w:r w:rsidRPr="009901E0">
        <w:rPr>
          <w:rFonts w:hint="cs"/>
          <w:i/>
          <w:iCs/>
          <w:rtl/>
          <w:lang w:bidi="ar"/>
        </w:rPr>
        <w:t>)</w:t>
      </w:r>
      <w:r w:rsidRPr="009901E0">
        <w:rPr>
          <w:rFonts w:hint="cs"/>
          <w:i/>
          <w:iCs/>
          <w:rtl/>
          <w:lang w:bidi="ar"/>
        </w:rPr>
        <w:tab/>
      </w:r>
      <w:r w:rsidRPr="009901E0">
        <w:rPr>
          <w:rFonts w:hint="cs"/>
          <w:rtl/>
        </w:rPr>
        <w:t>العمل الجاري ذا الصلة للجنة الدراسات</w:t>
      </w:r>
      <w:r w:rsidRPr="009901E0">
        <w:rPr>
          <w:rFonts w:hint="eastAsia"/>
          <w:i/>
          <w:iCs/>
          <w:rtl/>
        </w:rPr>
        <w:t> </w:t>
      </w:r>
      <w:r w:rsidRPr="009901E0">
        <w:rPr>
          <w:lang w:bidi="ar"/>
        </w:rPr>
        <w:t>11</w:t>
      </w:r>
      <w:r w:rsidRPr="009901E0">
        <w:rPr>
          <w:rFonts w:hint="cs"/>
          <w:rtl/>
          <w:lang w:bidi="ar-EG"/>
        </w:rPr>
        <w:t xml:space="preserve"> بقطاع تقييس الاتصالات</w:t>
      </w:r>
      <w:r w:rsidRPr="009901E0">
        <w:rPr>
          <w:rFonts w:hint="eastAsia"/>
          <w:rtl/>
          <w:lang w:bidi="ar-EG"/>
        </w:rPr>
        <w:t> </w:t>
      </w:r>
      <w:r w:rsidRPr="009901E0">
        <w:rPr>
          <w:lang w:bidi="ar-EG"/>
        </w:rPr>
        <w:t>(ITU-T)</w:t>
      </w:r>
      <w:r w:rsidRPr="009901E0">
        <w:rPr>
          <w:rFonts w:hint="cs"/>
          <w:rtl/>
          <w:lang w:bidi="ar-EG"/>
        </w:rPr>
        <w:t xml:space="preserve"> بشأن مكافحة التزييف وسرقة الأجهزة</w:t>
      </w:r>
      <w:r w:rsidRPr="009901E0">
        <w:rPr>
          <w:rFonts w:hint="eastAsia"/>
          <w:rtl/>
          <w:lang w:bidi="ar-EG"/>
        </w:rPr>
        <w:t> </w:t>
      </w:r>
      <w:r w:rsidRPr="009901E0">
        <w:rPr>
          <w:rFonts w:hint="cs"/>
          <w:rtl/>
          <w:lang w:bidi="ar-EG"/>
        </w:rPr>
        <w:t>المتنقلة؛</w:t>
      </w:r>
    </w:p>
    <w:p w14:paraId="2E15CE7B" w14:textId="77777777" w:rsidR="00C12E45" w:rsidRPr="009901E0" w:rsidRDefault="00C12E45" w:rsidP="00C12E45">
      <w:pPr>
        <w:rPr>
          <w:rtl/>
          <w:lang w:bidi="ar-EG"/>
        </w:rPr>
      </w:pPr>
      <w:r w:rsidRPr="009901E0">
        <w:rPr>
          <w:rFonts w:hint="cs"/>
          <w:i/>
          <w:iCs/>
          <w:rtl/>
        </w:rPr>
        <w:t>ب</w:t>
      </w:r>
      <w:r w:rsidRPr="009901E0">
        <w:rPr>
          <w:rFonts w:hint="cs"/>
          <w:i/>
          <w:iCs/>
          <w:rtl/>
          <w:lang w:bidi="ar"/>
        </w:rPr>
        <w:t>)</w:t>
      </w:r>
      <w:r w:rsidRPr="009901E0">
        <w:rPr>
          <w:rFonts w:hint="cs"/>
          <w:rtl/>
          <w:lang w:bidi="ar"/>
        </w:rPr>
        <w:tab/>
      </w:r>
      <w:r w:rsidRPr="009901E0">
        <w:rPr>
          <w:rFonts w:hint="cs"/>
          <w:rtl/>
        </w:rPr>
        <w:t>العمل الجاري ذا الصلة للجنة الدراسات</w:t>
      </w:r>
      <w:r w:rsidRPr="009901E0">
        <w:rPr>
          <w:rFonts w:hint="eastAsia"/>
          <w:rtl/>
          <w:lang w:bidi="ar"/>
        </w:rPr>
        <w:t> </w:t>
      </w:r>
      <w:r w:rsidRPr="009901E0">
        <w:rPr>
          <w:lang w:bidi="ar"/>
        </w:rPr>
        <w:t>17</w:t>
      </w:r>
      <w:r w:rsidRPr="009901E0">
        <w:rPr>
          <w:rFonts w:hint="cs"/>
          <w:rtl/>
          <w:lang w:bidi="ar-EG"/>
        </w:rPr>
        <w:t xml:space="preserve"> بقطاع تقييس الاتصالات بشأن الأمن؛</w:t>
      </w:r>
    </w:p>
    <w:p w14:paraId="159EFF81" w14:textId="77777777" w:rsidR="00C12E45" w:rsidRPr="009901E0" w:rsidRDefault="00C12E45" w:rsidP="00C12E45">
      <w:pPr>
        <w:rPr>
          <w:rtl/>
          <w:lang w:bidi="ar-EG"/>
        </w:rPr>
      </w:pPr>
      <w:r w:rsidRPr="009901E0">
        <w:rPr>
          <w:rFonts w:hint="eastAsia"/>
          <w:i/>
          <w:iCs/>
          <w:rtl/>
          <w:lang w:bidi="ar-EG"/>
        </w:rPr>
        <w:t>ج</w:t>
      </w:r>
      <w:r w:rsidRPr="009901E0">
        <w:rPr>
          <w:i/>
          <w:iCs/>
          <w:rtl/>
          <w:lang w:bidi="ar-EG"/>
        </w:rPr>
        <w:t>)</w:t>
      </w:r>
      <w:r w:rsidRPr="009901E0">
        <w:rPr>
          <w:i/>
          <w:iCs/>
          <w:rtl/>
          <w:lang w:bidi="ar-EG"/>
        </w:rPr>
        <w:tab/>
      </w:r>
      <w:r w:rsidRPr="009901E0">
        <w:rPr>
          <w:rFonts w:hint="cs"/>
          <w:rtl/>
          <w:lang w:bidi="ar-EG"/>
        </w:rPr>
        <w:t xml:space="preserve">العمل الجاري ذا الصلة </w:t>
      </w:r>
      <w:r w:rsidRPr="009901E0">
        <w:rPr>
          <w:rFonts w:hint="cs"/>
          <w:rtl/>
          <w:lang w:val="en-GB" w:bidi="ar-EG"/>
        </w:rPr>
        <w:t xml:space="preserve">للجان دراسات </w:t>
      </w:r>
      <w:r w:rsidRPr="009901E0">
        <w:rPr>
          <w:rFonts w:hint="cs"/>
          <w:rtl/>
        </w:rPr>
        <w:t>قطاع تقييس الاتصالات بشأن تطبيق التكنولوجيات الناشئة على حلول تبادل المعلومات الموزعة،</w:t>
      </w:r>
    </w:p>
    <w:p w14:paraId="0FBCC1E5" w14:textId="77777777" w:rsidR="00C12E45" w:rsidRPr="009901E0" w:rsidRDefault="00C12E45" w:rsidP="00C12E45">
      <w:pPr>
        <w:pStyle w:val="Call"/>
        <w:spacing w:before="160"/>
      </w:pPr>
      <w:r w:rsidRPr="009901E0">
        <w:rPr>
          <w:rFonts w:hint="cs"/>
          <w:rtl/>
        </w:rPr>
        <w:t>تقرر</w:t>
      </w:r>
    </w:p>
    <w:p w14:paraId="57673359" w14:textId="77777777" w:rsidR="00C12E45" w:rsidRPr="009901E0" w:rsidRDefault="00C12E45" w:rsidP="00C12E45">
      <w:pPr>
        <w:rPr>
          <w:rtl/>
        </w:rPr>
      </w:pPr>
      <w:r w:rsidRPr="009901E0">
        <w:t>1</w:t>
      </w:r>
      <w:r w:rsidRPr="009901E0">
        <w:tab/>
      </w:r>
      <w:r w:rsidRPr="009901E0">
        <w:rPr>
          <w:rFonts w:hint="cs"/>
          <w:rtl/>
        </w:rPr>
        <w:t xml:space="preserve">أن قطاع تقييس الاتصالات بالاتحاد ينبغي أن يدرس جميع الحلول القابلة للتطبيق ويضع توصيات للقطاع من أجل مكافحة وردع سرقة الأجهزة المتنقلة </w:t>
      </w:r>
      <w:r w:rsidRPr="009901E0">
        <w:rPr>
          <w:rtl/>
        </w:rPr>
        <w:t>وآثارها السلبية</w:t>
      </w:r>
      <w:r w:rsidRPr="009901E0">
        <w:rPr>
          <w:rFonts w:hint="cs"/>
          <w:rtl/>
        </w:rPr>
        <w:t xml:space="preserve">، مقدماً لجميع الأطراف المهتمة منتدى لتشجيع المناقشات وتعاون الأعضاء، وتبادل الممارسات الفضلى والمبادئ التوجيهية، ونشر المعلومات بشأن مكافحة سرقة الأجهزة </w:t>
      </w:r>
      <w:proofErr w:type="gramStart"/>
      <w:r w:rsidRPr="009901E0">
        <w:rPr>
          <w:rFonts w:hint="cs"/>
          <w:rtl/>
        </w:rPr>
        <w:t>المتنقلة؛</w:t>
      </w:r>
      <w:proofErr w:type="gramEnd"/>
    </w:p>
    <w:p w14:paraId="2D29D046" w14:textId="77777777" w:rsidR="00C12E45" w:rsidRPr="009901E0" w:rsidRDefault="00C12E45" w:rsidP="00C12E45">
      <w:pPr>
        <w:rPr>
          <w:rtl/>
          <w:lang w:bidi="ar-EG"/>
        </w:rPr>
      </w:pPr>
      <w:r w:rsidRPr="009901E0">
        <w:rPr>
          <w:lang w:bidi="ar-EG"/>
        </w:rPr>
        <w:t>2</w:t>
      </w:r>
      <w:r w:rsidRPr="009901E0">
        <w:rPr>
          <w:rFonts w:hint="cs"/>
          <w:rtl/>
          <w:lang w:bidi="ar-EG"/>
        </w:rPr>
        <w:tab/>
        <w:t xml:space="preserve">أن يقوم قطاع تقييس الاتصالات بالتعاون مع منظمات وضع المعايير ذات الصلة بوضع حلول لمشكلة استنساخ معرفات الهوية </w:t>
      </w:r>
      <w:proofErr w:type="gramStart"/>
      <w:r w:rsidRPr="009901E0">
        <w:rPr>
          <w:rFonts w:hint="cs"/>
          <w:rtl/>
          <w:lang w:bidi="ar-EG"/>
        </w:rPr>
        <w:t>الفريدة؛</w:t>
      </w:r>
      <w:proofErr w:type="gramEnd"/>
    </w:p>
    <w:p w14:paraId="3827D955" w14:textId="77777777" w:rsidR="00C12E45" w:rsidRPr="009901E0" w:rsidRDefault="00C12E45" w:rsidP="00C12E45">
      <w:pPr>
        <w:rPr>
          <w:rtl/>
        </w:rPr>
      </w:pPr>
      <w:r w:rsidRPr="009901E0">
        <w:t>3</w:t>
      </w:r>
      <w:r w:rsidRPr="009901E0">
        <w:tab/>
      </w:r>
      <w:r w:rsidRPr="009901E0">
        <w:rPr>
          <w:rFonts w:hint="cs"/>
          <w:rtl/>
        </w:rPr>
        <w:t>أن لجنة الدراسات</w:t>
      </w:r>
      <w:r w:rsidRPr="009901E0">
        <w:rPr>
          <w:rFonts w:hint="eastAsia"/>
          <w:rtl/>
        </w:rPr>
        <w:t> </w:t>
      </w:r>
      <w:r w:rsidRPr="009901E0">
        <w:t>11</w:t>
      </w:r>
      <w:r w:rsidRPr="009901E0">
        <w:rPr>
          <w:rFonts w:hint="cs"/>
          <w:rtl/>
          <w:lang w:bidi="ar-EG"/>
        </w:rPr>
        <w:t xml:space="preserve"> ب</w:t>
      </w:r>
      <w:r w:rsidRPr="009901E0">
        <w:rPr>
          <w:rtl/>
          <w:lang w:bidi="ar-EG"/>
        </w:rPr>
        <w:t xml:space="preserve">قطاع تقييس الاتصالات </w:t>
      </w:r>
      <w:r w:rsidRPr="009901E0">
        <w:rPr>
          <w:rFonts w:hint="cs"/>
          <w:rtl/>
          <w:lang w:bidi="ar-EG"/>
        </w:rPr>
        <w:t>ينبغي أن تكون لجنة الدراسات الرئيسية في قطاع تقييس الاتصالات المعنية بالأنشطة المتعلقة بمكافحة سرقة أجهزة الاتصالات المتنقلة</w:t>
      </w:r>
      <w:r w:rsidRPr="009901E0">
        <w:rPr>
          <w:rFonts w:hint="cs"/>
          <w:rtl/>
        </w:rPr>
        <w:t>،</w:t>
      </w:r>
    </w:p>
    <w:p w14:paraId="6BC96BCA" w14:textId="77777777" w:rsidR="00C12E45" w:rsidRPr="009901E0" w:rsidRDefault="00C12E45" w:rsidP="00C12E45">
      <w:pPr>
        <w:pStyle w:val="Call"/>
        <w:spacing w:before="160"/>
        <w:ind w:left="1134" w:firstLine="0"/>
        <w:rPr>
          <w:rtl/>
        </w:rPr>
      </w:pPr>
      <w:r w:rsidRPr="009901E0">
        <w:rPr>
          <w:rFonts w:hint="cs"/>
          <w:rtl/>
        </w:rPr>
        <w:t>تكلف</w:t>
      </w:r>
      <w:r w:rsidRPr="009901E0">
        <w:rPr>
          <w:rFonts w:ascii="Times New Roman italic" w:hAnsi="Times New Roman italic" w:hint="cs"/>
          <w:rtl/>
        </w:rPr>
        <w:t xml:space="preserve"> مدير مكتب تقييس الاتصالات، بالتعاون مع مديري مكتب الاتصالات الراديوية</w:t>
      </w:r>
      <w:r w:rsidRPr="009901E0">
        <w:rPr>
          <w:rFonts w:hint="cs"/>
          <w:rtl/>
        </w:rPr>
        <w:t xml:space="preserve"> ومكتب تنمية</w:t>
      </w:r>
      <w:r w:rsidRPr="009901E0">
        <w:rPr>
          <w:rFonts w:hint="eastAsia"/>
          <w:rtl/>
        </w:rPr>
        <w:t> </w:t>
      </w:r>
      <w:r w:rsidRPr="009901E0">
        <w:rPr>
          <w:rFonts w:hint="cs"/>
          <w:rtl/>
        </w:rPr>
        <w:t>الاتصالات</w:t>
      </w:r>
    </w:p>
    <w:p w14:paraId="29392363" w14:textId="77777777" w:rsidR="00C12E45" w:rsidRPr="009901E0" w:rsidRDefault="00C12E45" w:rsidP="00C12E45">
      <w:pPr>
        <w:rPr>
          <w:lang w:bidi="ar-EG"/>
        </w:rPr>
      </w:pPr>
      <w:r w:rsidRPr="009901E0">
        <w:t>1</w:t>
      </w:r>
      <w:r w:rsidRPr="009901E0">
        <w:tab/>
      </w:r>
      <w:r w:rsidRPr="009901E0">
        <w:rPr>
          <w:rFonts w:hint="cs"/>
          <w:rtl/>
        </w:rPr>
        <w:t>ب</w:t>
      </w:r>
      <w:r w:rsidRPr="009901E0">
        <w:rPr>
          <w:rFonts w:hint="cs"/>
          <w:rtl/>
          <w:lang w:bidi="ar-EG"/>
        </w:rPr>
        <w:t>جمع وتبادل المعلومات المتعلقة بالممارسات الفضلى التي تطورها دوائر الصناعة أو</w:t>
      </w:r>
      <w:r w:rsidRPr="009901E0">
        <w:rPr>
          <w:rFonts w:hint="eastAsia"/>
          <w:rtl/>
          <w:lang w:bidi="ar-EG"/>
        </w:rPr>
        <w:t> </w:t>
      </w:r>
      <w:r w:rsidRPr="009901E0">
        <w:rPr>
          <w:rFonts w:hint="cs"/>
          <w:rtl/>
          <w:lang w:bidi="ar-EG"/>
        </w:rPr>
        <w:t>الحكومات والاتجاهات الواعدة في مجال مكافحة سرقة الأجهزة المتنقلة، ولا</w:t>
      </w:r>
      <w:r w:rsidRPr="009901E0">
        <w:rPr>
          <w:rFonts w:hint="eastAsia"/>
          <w:rtl/>
          <w:lang w:bidi="ar-EG"/>
        </w:rPr>
        <w:t> </w:t>
      </w:r>
      <w:r w:rsidRPr="009901E0">
        <w:rPr>
          <w:rFonts w:hint="cs"/>
          <w:rtl/>
          <w:lang w:bidi="ar-EG"/>
        </w:rPr>
        <w:t xml:space="preserve">سيما في المناطق التي انخفض فيها معدل سرقة الهواتف المتنقلة، بما في ذلك إحصاءات عن فعالية هذه </w:t>
      </w:r>
      <w:proofErr w:type="gramStart"/>
      <w:r w:rsidRPr="009901E0">
        <w:rPr>
          <w:rFonts w:hint="cs"/>
          <w:rtl/>
          <w:lang w:bidi="ar-EG"/>
        </w:rPr>
        <w:t>الممارسات؛</w:t>
      </w:r>
      <w:proofErr w:type="gramEnd"/>
    </w:p>
    <w:p w14:paraId="100F6250" w14:textId="77777777" w:rsidR="00C12E45" w:rsidRPr="009901E0" w:rsidRDefault="00C12E45" w:rsidP="00C12E45">
      <w:pPr>
        <w:rPr>
          <w:rtl/>
          <w:lang w:bidi="ar-EG"/>
        </w:rPr>
      </w:pPr>
      <w:r w:rsidRPr="009901E0">
        <w:rPr>
          <w:lang w:bidi="ar-EG"/>
        </w:rPr>
        <w:t>2</w:t>
      </w:r>
      <w:r w:rsidRPr="009901E0">
        <w:rPr>
          <w:lang w:bidi="ar-EG"/>
        </w:rPr>
        <w:tab/>
      </w:r>
      <w:r w:rsidRPr="009901E0">
        <w:rPr>
          <w:rFonts w:hint="cs"/>
          <w:rtl/>
          <w:lang w:bidi="ar-EG"/>
        </w:rPr>
        <w:t>بالتعاون</w:t>
      </w:r>
      <w:r w:rsidRPr="009901E0">
        <w:rPr>
          <w:rFonts w:hint="cs"/>
          <w:rtl/>
        </w:rPr>
        <w:t xml:space="preserve"> مع منظمات الصناعة ومنظمات وضع المعايير</w:t>
      </w:r>
      <w:r w:rsidRPr="009901E0">
        <w:rPr>
          <w:rFonts w:hint="eastAsia"/>
          <w:rtl/>
          <w:lang w:bidi="ar"/>
        </w:rPr>
        <w:t> </w:t>
      </w:r>
      <w:r w:rsidRPr="009901E0">
        <w:rPr>
          <w:lang w:bidi="ar"/>
        </w:rPr>
        <w:t>(SDO)</w:t>
      </w:r>
      <w:r w:rsidRPr="009901E0">
        <w:rPr>
          <w:rFonts w:hint="cs"/>
          <w:rtl/>
          <w:lang w:bidi="ar-EG"/>
        </w:rPr>
        <w:t xml:space="preserve"> ل</w:t>
      </w:r>
      <w:r w:rsidRPr="009901E0">
        <w:rPr>
          <w:rFonts w:hint="cs"/>
          <w:rtl/>
        </w:rPr>
        <w:t>تسهيل نشر التوصيات والتقارير التقنية والمبادئ التوجيهية لمكافحة سرقة الأجهزة المتنقلة وآثارها السلبية، وعلى وجه التحديد فيما</w:t>
      </w:r>
      <w:r w:rsidRPr="009901E0">
        <w:rPr>
          <w:rFonts w:hint="eastAsia"/>
          <w:rtl/>
          <w:lang w:bidi="ar"/>
        </w:rPr>
        <w:t> </w:t>
      </w:r>
      <w:r w:rsidRPr="009901E0">
        <w:rPr>
          <w:rFonts w:hint="cs"/>
          <w:rtl/>
        </w:rPr>
        <w:t>يتعلق بتبادل معرفات الأجهزة المتنقلة المبلَّغ</w:t>
      </w:r>
      <w:r w:rsidRPr="009901E0">
        <w:rPr>
          <w:rFonts w:hint="eastAsia"/>
          <w:rtl/>
          <w:lang w:bidi="ar"/>
        </w:rPr>
        <w:t> </w:t>
      </w:r>
      <w:r w:rsidRPr="009901E0">
        <w:rPr>
          <w:rFonts w:hint="cs"/>
          <w:rtl/>
        </w:rPr>
        <w:t>عن سرقتها</w:t>
      </w:r>
      <w:r w:rsidRPr="009901E0">
        <w:rPr>
          <w:rFonts w:hint="cs"/>
          <w:rtl/>
          <w:lang w:bidi="ar"/>
        </w:rPr>
        <w:t>/</w:t>
      </w:r>
      <w:r w:rsidRPr="009901E0">
        <w:rPr>
          <w:rFonts w:hint="cs"/>
          <w:rtl/>
        </w:rPr>
        <w:t>فقدانها، ومنع الأجهزة المتنقلة المفقودة</w:t>
      </w:r>
      <w:r w:rsidRPr="009901E0">
        <w:rPr>
          <w:rFonts w:hint="cs"/>
          <w:rtl/>
          <w:lang w:bidi="ar"/>
        </w:rPr>
        <w:t>/</w:t>
      </w:r>
      <w:r w:rsidRPr="009901E0">
        <w:rPr>
          <w:rFonts w:hint="cs"/>
          <w:rtl/>
        </w:rPr>
        <w:t xml:space="preserve">المسروقة من النفاذ إلى شبكات الاتصالات </w:t>
      </w:r>
      <w:proofErr w:type="gramStart"/>
      <w:r w:rsidRPr="009901E0">
        <w:rPr>
          <w:rFonts w:hint="cs"/>
          <w:rtl/>
        </w:rPr>
        <w:t>المتنقلة؛</w:t>
      </w:r>
      <w:proofErr w:type="gramEnd"/>
    </w:p>
    <w:p w14:paraId="393B4645" w14:textId="77777777" w:rsidR="00C12E45" w:rsidRPr="009901E0" w:rsidRDefault="00C12E45" w:rsidP="00C12E45">
      <w:pPr>
        <w:rPr>
          <w:lang w:bidi="ar-EG"/>
        </w:rPr>
      </w:pPr>
      <w:r w:rsidRPr="009901E0">
        <w:rPr>
          <w:lang w:bidi="ar-EG"/>
        </w:rPr>
        <w:br w:type="page"/>
      </w:r>
    </w:p>
    <w:p w14:paraId="3203892D" w14:textId="77777777" w:rsidR="003B2398" w:rsidRPr="009901E0" w:rsidRDefault="003B2398" w:rsidP="003B2398">
      <w:pPr>
        <w:rPr>
          <w:rtl/>
        </w:rPr>
      </w:pPr>
      <w:r w:rsidRPr="009901E0">
        <w:rPr>
          <w:lang w:bidi="ar-EG"/>
        </w:rPr>
        <w:lastRenderedPageBreak/>
        <w:t>3</w:t>
      </w:r>
      <w:r w:rsidRPr="009901E0">
        <w:rPr>
          <w:lang w:bidi="ar-EG"/>
        </w:rPr>
        <w:tab/>
      </w:r>
      <w:r w:rsidRPr="009901E0">
        <w:rPr>
          <w:rFonts w:hint="cs"/>
          <w:rtl/>
        </w:rPr>
        <w:t>بالتشاور مع لجان الدراسات ذات الصلة بالقطاعات ومصنّعي الأجهزة المتنقلة ومصنّعي مكونات شبكات الاتصالات والمشغلين و</w:t>
      </w:r>
      <w:r w:rsidRPr="009901E0">
        <w:rPr>
          <w:rtl/>
        </w:rPr>
        <w:t xml:space="preserve">المنظمات </w:t>
      </w:r>
      <w:r w:rsidRPr="009901E0">
        <w:rPr>
          <w:rFonts w:hint="cs"/>
          <w:rtl/>
        </w:rPr>
        <w:t xml:space="preserve">الأُخرى </w:t>
      </w:r>
      <w:r w:rsidRPr="009901E0">
        <w:rPr>
          <w:rtl/>
        </w:rPr>
        <w:t>المعنية بوضع المعايير في </w:t>
      </w:r>
      <w:r w:rsidRPr="009901E0">
        <w:rPr>
          <w:rFonts w:hint="cs"/>
          <w:rtl/>
        </w:rPr>
        <w:t xml:space="preserve">مجال الاتصالات ومطوري التكنولوجيات الواعدة المتعلقة بهذه المسائل لتحديد التدابير التكنولوجية القائمة والمستقبلية، المتعلقة بالبرمجيات والأجهزة على السواء، للتخفيف من تبعات استخدام الأجهزة المتنقلة </w:t>
      </w:r>
      <w:proofErr w:type="gramStart"/>
      <w:r w:rsidRPr="009901E0">
        <w:rPr>
          <w:rFonts w:hint="cs"/>
          <w:rtl/>
        </w:rPr>
        <w:t>المسروقة؛</w:t>
      </w:r>
      <w:proofErr w:type="gramEnd"/>
    </w:p>
    <w:p w14:paraId="4CB26175" w14:textId="77777777" w:rsidR="00C12E45" w:rsidRPr="009901E0" w:rsidRDefault="00C12E45" w:rsidP="00C12E45">
      <w:pPr>
        <w:rPr>
          <w:rtl/>
        </w:rPr>
      </w:pPr>
      <w:r w:rsidRPr="009901E0">
        <w:rPr>
          <w:lang w:bidi="ar-EG"/>
        </w:rPr>
        <w:t>4</w:t>
      </w:r>
      <w:r w:rsidRPr="009901E0">
        <w:rPr>
          <w:lang w:bidi="ar-EG"/>
        </w:rPr>
        <w:tab/>
      </w:r>
      <w:r w:rsidRPr="009901E0">
        <w:rPr>
          <w:rFonts w:hint="cs"/>
          <w:rtl/>
          <w:lang w:bidi="ar-EG"/>
        </w:rPr>
        <w:t>بتقديم</w:t>
      </w:r>
      <w:r w:rsidRPr="009901E0">
        <w:rPr>
          <w:rFonts w:hint="cs"/>
          <w:rtl/>
        </w:rPr>
        <w:t xml:space="preserve"> المساعدة إلى الدول الأعضاء، إذا طُلب ذلك، في إطار خبرة قطاع تقييس الاتصالات والموارد المتاحة، حسب الاقتضاء، بالتعاون مع المنظمات ذات</w:t>
      </w:r>
      <w:r w:rsidRPr="009901E0">
        <w:rPr>
          <w:rFonts w:hint="eastAsia"/>
          <w:rtl/>
        </w:rPr>
        <w:t> </w:t>
      </w:r>
      <w:r w:rsidRPr="009901E0">
        <w:rPr>
          <w:rFonts w:hint="cs"/>
          <w:rtl/>
        </w:rPr>
        <w:t>الصلة، من أجل الحد من سرقة الأجهزة المتنقلة ومن استخدام الأجهزة المتنقلة المسروقة في</w:t>
      </w:r>
      <w:r w:rsidRPr="009901E0">
        <w:rPr>
          <w:rFonts w:hint="eastAsia"/>
          <w:rtl/>
        </w:rPr>
        <w:t> </w:t>
      </w:r>
      <w:proofErr w:type="gramStart"/>
      <w:r w:rsidRPr="009901E0">
        <w:rPr>
          <w:rFonts w:hint="cs"/>
          <w:rtl/>
        </w:rPr>
        <w:t>بلدانهم؛</w:t>
      </w:r>
      <w:proofErr w:type="gramEnd"/>
    </w:p>
    <w:p w14:paraId="7251A4BC" w14:textId="77777777" w:rsidR="00C12E45" w:rsidRPr="009901E0" w:rsidRDefault="00C12E45" w:rsidP="00C12E45">
      <w:pPr>
        <w:rPr>
          <w:rtl/>
          <w:lang w:bidi="ar-EG"/>
        </w:rPr>
      </w:pPr>
      <w:r w:rsidRPr="009901E0">
        <w:t>5</w:t>
      </w:r>
      <w:r w:rsidRPr="009901E0">
        <w:rPr>
          <w:rtl/>
          <w:lang w:bidi="ar-EG"/>
        </w:rPr>
        <w:tab/>
      </w:r>
      <w:r w:rsidRPr="009901E0">
        <w:rPr>
          <w:rFonts w:hint="cs"/>
          <w:rtl/>
          <w:lang w:bidi="ar-EG"/>
        </w:rPr>
        <w:t>ب</w:t>
      </w:r>
      <w:r w:rsidRPr="009901E0">
        <w:rPr>
          <w:rtl/>
          <w:lang w:bidi="ar-EG"/>
        </w:rPr>
        <w:t xml:space="preserve">تبادل المعلومات والخبرات حول كيفية </w:t>
      </w:r>
      <w:r w:rsidRPr="009901E0">
        <w:rPr>
          <w:rFonts w:hint="cs"/>
          <w:rtl/>
          <w:lang w:bidi="ar-EG"/>
        </w:rPr>
        <w:t>ضبط الغش</w:t>
      </w:r>
      <w:r w:rsidRPr="009901E0">
        <w:rPr>
          <w:rtl/>
          <w:lang w:bidi="ar-EG"/>
        </w:rPr>
        <w:t xml:space="preserve"> (التغيير غير المصرح به) </w:t>
      </w:r>
      <w:r w:rsidRPr="009901E0">
        <w:rPr>
          <w:rFonts w:hint="cs"/>
          <w:rtl/>
          <w:lang w:bidi="ar-EG"/>
        </w:rPr>
        <w:t>ل</w:t>
      </w:r>
      <w:r w:rsidRPr="009901E0">
        <w:rPr>
          <w:rtl/>
          <w:lang w:bidi="ar-EG"/>
        </w:rPr>
        <w:t>معرفات</w:t>
      </w:r>
      <w:r w:rsidRPr="009901E0">
        <w:rPr>
          <w:rFonts w:hint="cs"/>
          <w:rtl/>
          <w:lang w:bidi="ar-EG"/>
        </w:rPr>
        <w:t xml:space="preserve"> الهوية الفريدة</w:t>
      </w:r>
      <w:r w:rsidRPr="009901E0">
        <w:rPr>
          <w:rtl/>
          <w:lang w:bidi="ar-EG"/>
        </w:rPr>
        <w:t xml:space="preserve"> </w:t>
      </w:r>
      <w:r w:rsidRPr="009901E0">
        <w:rPr>
          <w:rFonts w:hint="cs"/>
          <w:rtl/>
          <w:lang w:bidi="ar-EG"/>
        </w:rPr>
        <w:t>ل</w:t>
      </w:r>
      <w:r w:rsidRPr="009901E0">
        <w:rPr>
          <w:rtl/>
          <w:lang w:bidi="ar-EG"/>
        </w:rPr>
        <w:t>أجهزة الاتصالات/تكنولوجيا المعلومات والاتصالات المتنقلة</w:t>
      </w:r>
      <w:r w:rsidRPr="009901E0">
        <w:rPr>
          <w:rFonts w:hint="cs"/>
          <w:rtl/>
          <w:lang w:bidi="ar-EG"/>
        </w:rPr>
        <w:t xml:space="preserve"> </w:t>
      </w:r>
      <w:r w:rsidRPr="009901E0">
        <w:rPr>
          <w:rtl/>
          <w:lang w:bidi="ar-EG"/>
        </w:rPr>
        <w:t xml:space="preserve">ومنع </w:t>
      </w:r>
      <w:r w:rsidRPr="009901E0">
        <w:rPr>
          <w:rFonts w:hint="cs"/>
          <w:rtl/>
          <w:lang w:bidi="ar-EG"/>
        </w:rPr>
        <w:t xml:space="preserve">الأجهزة </w:t>
      </w:r>
      <w:r w:rsidRPr="009901E0">
        <w:rPr>
          <w:rFonts w:hint="cs"/>
          <w:rtl/>
        </w:rPr>
        <w:t>المتلاعب بها</w:t>
      </w:r>
      <w:r w:rsidRPr="009901E0">
        <w:rPr>
          <w:rFonts w:hint="cs"/>
          <w:rtl/>
          <w:lang w:bidi="ar-EG"/>
        </w:rPr>
        <w:t xml:space="preserve"> من النفاذ</w:t>
      </w:r>
      <w:r w:rsidRPr="009901E0">
        <w:rPr>
          <w:rtl/>
          <w:lang w:bidi="ar-EG"/>
        </w:rPr>
        <w:t xml:space="preserve"> إلى </w:t>
      </w:r>
      <w:r w:rsidRPr="009901E0">
        <w:rPr>
          <w:rFonts w:hint="cs"/>
          <w:rtl/>
          <w:lang w:bidi="ar-EG"/>
        </w:rPr>
        <w:t>الشبكات المتنقلة،</w:t>
      </w:r>
    </w:p>
    <w:p w14:paraId="4129BB54" w14:textId="77777777" w:rsidR="00C12E45" w:rsidRPr="009901E0" w:rsidRDefault="00C12E45" w:rsidP="00C12E45">
      <w:pPr>
        <w:pStyle w:val="Call"/>
        <w:ind w:left="794" w:firstLine="0"/>
      </w:pPr>
      <w:r w:rsidRPr="009901E0">
        <w:rPr>
          <w:rFonts w:hint="cs"/>
          <w:rtl/>
        </w:rPr>
        <w:t>تكلف لجنتي الدراسات</w:t>
      </w:r>
      <w:r w:rsidRPr="009901E0">
        <w:rPr>
          <w:rFonts w:hint="eastAsia"/>
          <w:rtl/>
        </w:rPr>
        <w:t> </w:t>
      </w:r>
      <w:r w:rsidRPr="009901E0">
        <w:rPr>
          <w:rFonts w:hint="cs"/>
        </w:rPr>
        <w:t>11</w:t>
      </w:r>
      <w:r w:rsidRPr="009901E0">
        <w:rPr>
          <w:rFonts w:hint="cs"/>
          <w:rtl/>
        </w:rPr>
        <w:t xml:space="preserve"> و</w:t>
      </w:r>
      <w:r w:rsidRPr="009901E0">
        <w:t>17</w:t>
      </w:r>
      <w:r w:rsidRPr="009901E0">
        <w:rPr>
          <w:rFonts w:hint="cs"/>
          <w:rtl/>
        </w:rPr>
        <w:t xml:space="preserve"> بقطاع تقييس الاتصالات بالاتحاد، في إطار اختصاصاتـهما، بالتعاون مع لجان الدراسات المهتمة الأُخرى</w:t>
      </w:r>
    </w:p>
    <w:p w14:paraId="7904693E" w14:textId="77777777" w:rsidR="00C12E45" w:rsidRPr="009901E0" w:rsidRDefault="00C12E45" w:rsidP="00C12E45">
      <w:pPr>
        <w:rPr>
          <w:rtl/>
          <w:lang w:bidi="ar-EG"/>
        </w:rPr>
      </w:pPr>
      <w:r w:rsidRPr="009901E0">
        <w:rPr>
          <w:rFonts w:hint="cs"/>
          <w:lang w:bidi="ar-EG"/>
        </w:rPr>
        <w:t>1</w:t>
      </w:r>
      <w:r w:rsidRPr="009901E0">
        <w:rPr>
          <w:rFonts w:hint="cs"/>
          <w:lang w:bidi="ar-EG"/>
        </w:rPr>
        <w:tab/>
      </w:r>
      <w:r w:rsidRPr="009901E0">
        <w:rPr>
          <w:rFonts w:hint="cs"/>
          <w:rtl/>
          <w:lang w:bidi="ar-EG"/>
        </w:rPr>
        <w:t>ب</w:t>
      </w:r>
      <w:r w:rsidRPr="009901E0">
        <w:rPr>
          <w:rFonts w:hint="cs"/>
          <w:rtl/>
        </w:rPr>
        <w:t xml:space="preserve">وضع توصيات وتقارير تقنية ومبادئ توجيهية من قطاع تقييس الاتصالات لمعالجة مشكلة سرقة أجهزة الاتصالات المتنقلة وآثارها </w:t>
      </w:r>
      <w:proofErr w:type="gramStart"/>
      <w:r w:rsidRPr="009901E0">
        <w:rPr>
          <w:rFonts w:hint="cs"/>
          <w:rtl/>
        </w:rPr>
        <w:t>السلبية؛</w:t>
      </w:r>
      <w:proofErr w:type="gramEnd"/>
    </w:p>
    <w:p w14:paraId="394666A9" w14:textId="77777777" w:rsidR="00C12E45" w:rsidRPr="009901E0" w:rsidRDefault="00C12E45" w:rsidP="00C12E45">
      <w:pPr>
        <w:rPr>
          <w:rtl/>
          <w:lang w:bidi="ar-EG"/>
        </w:rPr>
      </w:pPr>
      <w:r w:rsidRPr="009901E0">
        <w:rPr>
          <w:lang w:bidi="ar-EG"/>
        </w:rPr>
        <w:t>2</w:t>
      </w:r>
      <w:r w:rsidRPr="009901E0">
        <w:rPr>
          <w:lang w:bidi="ar-EG"/>
        </w:rPr>
        <w:tab/>
      </w:r>
      <w:r w:rsidRPr="009901E0">
        <w:rPr>
          <w:rFonts w:hint="cs"/>
          <w:rtl/>
          <w:lang w:bidi="ar-EG"/>
        </w:rPr>
        <w:t>ب</w:t>
      </w:r>
      <w:r w:rsidRPr="009901E0">
        <w:rPr>
          <w:rFonts w:hint="cs"/>
          <w:rtl/>
        </w:rPr>
        <w:t>دراسة الحلول الممكنة لمكافحة استخدام أجهزة الاتصالات المتنقلة المسروقة التي تعرضت للغش في</w:t>
      </w:r>
      <w:r w:rsidRPr="009901E0">
        <w:rPr>
          <w:rFonts w:hint="cs"/>
          <w:rtl/>
          <w:lang w:bidi="ar"/>
        </w:rPr>
        <w:t> </w:t>
      </w:r>
      <w:r w:rsidRPr="009901E0">
        <w:rPr>
          <w:rFonts w:hint="cs"/>
          <w:rtl/>
        </w:rPr>
        <w:t>هوياتها</w:t>
      </w:r>
      <w:r w:rsidRPr="009901E0">
        <w:rPr>
          <w:rFonts w:hint="eastAsia"/>
          <w:rtl/>
        </w:rPr>
        <w:t> </w:t>
      </w:r>
      <w:r w:rsidRPr="009901E0">
        <w:rPr>
          <w:rFonts w:hint="cs"/>
          <w:rtl/>
          <w:lang w:bidi="ar"/>
        </w:rPr>
        <w:t>(</w:t>
      </w:r>
      <w:r w:rsidRPr="009901E0">
        <w:rPr>
          <w:rFonts w:hint="cs"/>
          <w:rtl/>
        </w:rPr>
        <w:t>تغييرها</w:t>
      </w:r>
      <w:r w:rsidRPr="009901E0">
        <w:rPr>
          <w:rFonts w:hint="eastAsia"/>
          <w:rtl/>
          <w:lang w:bidi="ar"/>
        </w:rPr>
        <w:t> </w:t>
      </w:r>
      <w:r w:rsidRPr="009901E0">
        <w:rPr>
          <w:rFonts w:hint="cs"/>
          <w:rtl/>
        </w:rPr>
        <w:t>غير</w:t>
      </w:r>
      <w:r w:rsidRPr="009901E0">
        <w:rPr>
          <w:rFonts w:hint="eastAsia"/>
          <w:rtl/>
          <w:lang w:bidi="ar"/>
        </w:rPr>
        <w:t> </w:t>
      </w:r>
      <w:r w:rsidRPr="009901E0">
        <w:rPr>
          <w:rFonts w:hint="cs"/>
          <w:rtl/>
        </w:rPr>
        <w:t>المرخص</w:t>
      </w:r>
      <w:r w:rsidRPr="009901E0">
        <w:rPr>
          <w:rFonts w:hint="eastAsia"/>
          <w:rtl/>
          <w:lang w:bidi="ar"/>
        </w:rPr>
        <w:t> </w:t>
      </w:r>
      <w:r w:rsidRPr="009901E0">
        <w:rPr>
          <w:rFonts w:hint="cs"/>
          <w:rtl/>
        </w:rPr>
        <w:t>به</w:t>
      </w:r>
      <w:r w:rsidRPr="009901E0">
        <w:rPr>
          <w:rFonts w:hint="cs"/>
          <w:rtl/>
          <w:lang w:bidi="ar"/>
        </w:rPr>
        <w:t xml:space="preserve">) </w:t>
      </w:r>
      <w:r w:rsidRPr="009901E0">
        <w:rPr>
          <w:rFonts w:hint="cs"/>
          <w:rtl/>
        </w:rPr>
        <w:t xml:space="preserve">ومنعها من النفاذ إلى الشبكة </w:t>
      </w:r>
      <w:proofErr w:type="gramStart"/>
      <w:r w:rsidRPr="009901E0">
        <w:rPr>
          <w:rFonts w:hint="cs"/>
          <w:rtl/>
        </w:rPr>
        <w:t>المتنقلة؛</w:t>
      </w:r>
      <w:proofErr w:type="gramEnd"/>
    </w:p>
    <w:p w14:paraId="5CDD340A" w14:textId="77777777" w:rsidR="00C12E45" w:rsidRPr="009901E0" w:rsidRDefault="00C12E45" w:rsidP="00C12E45">
      <w:pPr>
        <w:jc w:val="left"/>
        <w:rPr>
          <w:lang w:bidi="ar-EG"/>
        </w:rPr>
      </w:pPr>
      <w:r w:rsidRPr="009901E0">
        <w:rPr>
          <w:lang w:bidi="ar-EG"/>
        </w:rPr>
        <w:t>3</w:t>
      </w:r>
      <w:r w:rsidRPr="009901E0">
        <w:rPr>
          <w:lang w:bidi="ar-EG"/>
        </w:rPr>
        <w:tab/>
      </w:r>
      <w:r w:rsidRPr="009901E0">
        <w:rPr>
          <w:rFonts w:hint="cs"/>
          <w:rtl/>
          <w:lang w:bidi="ar-EG"/>
        </w:rPr>
        <w:t>ب</w:t>
      </w:r>
      <w:r w:rsidRPr="009901E0">
        <w:rPr>
          <w:rFonts w:hint="cs"/>
          <w:rtl/>
        </w:rPr>
        <w:t xml:space="preserve">دراسة التكنولوجيات القائمة والناشئة التي يمكن استخدامها كأداة لمكافحة سرقة أجهزة الاتصالات </w:t>
      </w:r>
      <w:proofErr w:type="gramStart"/>
      <w:r w:rsidRPr="009901E0">
        <w:rPr>
          <w:rFonts w:hint="cs"/>
          <w:rtl/>
        </w:rPr>
        <w:t>المتنقلة</w:t>
      </w:r>
      <w:r w:rsidRPr="009901E0">
        <w:rPr>
          <w:rFonts w:hint="cs"/>
          <w:rtl/>
          <w:lang w:bidi="ar-EG"/>
        </w:rPr>
        <w:t>؛</w:t>
      </w:r>
      <w:proofErr w:type="gramEnd"/>
    </w:p>
    <w:p w14:paraId="2D224AE3" w14:textId="77777777" w:rsidR="00C12E45" w:rsidRPr="009901E0" w:rsidRDefault="00C12E45" w:rsidP="00C12E45">
      <w:pPr>
        <w:rPr>
          <w:rtl/>
          <w:lang w:bidi="ar-EG"/>
        </w:rPr>
      </w:pPr>
      <w:r w:rsidRPr="009901E0">
        <w:rPr>
          <w:lang w:bidi="ar-EG"/>
        </w:rPr>
        <w:t>4</w:t>
      </w:r>
      <w:r w:rsidRPr="009901E0">
        <w:rPr>
          <w:lang w:bidi="ar-EG"/>
        </w:rPr>
        <w:tab/>
      </w:r>
      <w:r w:rsidRPr="009901E0">
        <w:rPr>
          <w:rFonts w:hint="cs"/>
          <w:rtl/>
          <w:lang w:bidi="ar-EG"/>
        </w:rPr>
        <w:t>بوضع قائمة بمعرفات الهوية المستخدمة في أجهزة الاتصالات/تكنولوجيا المعلومات والاتصالات المتنقلة،</w:t>
      </w:r>
    </w:p>
    <w:p w14:paraId="179FA57B" w14:textId="77777777" w:rsidR="00C12E45" w:rsidRPr="009901E0" w:rsidRDefault="00C12E45" w:rsidP="00C12E45">
      <w:pPr>
        <w:pStyle w:val="Call"/>
        <w:spacing w:before="160"/>
      </w:pPr>
      <w:r w:rsidRPr="009901E0">
        <w:rPr>
          <w:rFonts w:hint="cs"/>
          <w:rtl/>
        </w:rPr>
        <w:t>تدعو الدول الأعضاء وأعضاء القطاع</w:t>
      </w:r>
      <w:r w:rsidRPr="009901E0">
        <w:rPr>
          <w:rFonts w:hint="cs"/>
          <w:rtl/>
          <w:lang w:bidi="ar-EG"/>
        </w:rPr>
        <w:t xml:space="preserve"> إلى</w:t>
      </w:r>
    </w:p>
    <w:p w14:paraId="629C304E" w14:textId="77777777" w:rsidR="00C12E45" w:rsidRPr="009901E0" w:rsidRDefault="00C12E45" w:rsidP="00C12E45">
      <w:pPr>
        <w:rPr>
          <w:lang w:bidi="ar-EG"/>
        </w:rPr>
      </w:pPr>
      <w:r w:rsidRPr="009901E0">
        <w:rPr>
          <w:lang w:bidi="ar-EG"/>
        </w:rPr>
        <w:t>1</w:t>
      </w:r>
      <w:r w:rsidRPr="009901E0">
        <w:rPr>
          <w:lang w:bidi="ar-EG"/>
        </w:rPr>
        <w:tab/>
      </w:r>
      <w:r w:rsidRPr="009901E0">
        <w:rPr>
          <w:rFonts w:hint="cs"/>
          <w:rtl/>
        </w:rPr>
        <w:t xml:space="preserve">اتخاذ جميع التدابير اللازمة، بما في ذلك إذكاء الوعي، لمكافحة سرقة أجهزة الاتصالات المتنقلة وآثارها </w:t>
      </w:r>
      <w:proofErr w:type="gramStart"/>
      <w:r w:rsidRPr="009901E0">
        <w:rPr>
          <w:rFonts w:hint="cs"/>
          <w:rtl/>
        </w:rPr>
        <w:t>السلبية</w:t>
      </w:r>
      <w:r w:rsidRPr="009901E0">
        <w:rPr>
          <w:rFonts w:hint="cs"/>
          <w:rtl/>
          <w:lang w:bidi="ar-EG"/>
        </w:rPr>
        <w:t>؛</w:t>
      </w:r>
      <w:proofErr w:type="gramEnd"/>
    </w:p>
    <w:p w14:paraId="1CF60B43" w14:textId="77777777" w:rsidR="00C12E45" w:rsidRPr="009901E0" w:rsidRDefault="00C12E45" w:rsidP="00C12E45">
      <w:pPr>
        <w:rPr>
          <w:rtl/>
          <w:lang w:bidi="ar-EG"/>
        </w:rPr>
      </w:pPr>
      <w:r w:rsidRPr="009901E0">
        <w:rPr>
          <w:lang w:bidi="ar-EG"/>
        </w:rPr>
        <w:t>2</w:t>
      </w:r>
      <w:r w:rsidRPr="009901E0">
        <w:rPr>
          <w:lang w:bidi="ar-EG"/>
        </w:rPr>
        <w:tab/>
      </w:r>
      <w:r w:rsidRPr="009901E0">
        <w:rPr>
          <w:rtl/>
          <w:lang w:bidi="ar-EG"/>
        </w:rPr>
        <w:t>التعاون وتبادل الخبرات</w:t>
      </w:r>
      <w:r w:rsidRPr="009901E0">
        <w:rPr>
          <w:rFonts w:hint="cs"/>
          <w:rtl/>
          <w:lang w:bidi="ar-EG"/>
        </w:rPr>
        <w:t xml:space="preserve"> وحالات الاستعمال والممارسات الفضلى</w:t>
      </w:r>
      <w:r w:rsidRPr="009901E0">
        <w:rPr>
          <w:rtl/>
          <w:lang w:bidi="ar-EG"/>
        </w:rPr>
        <w:t xml:space="preserve"> في هذا المجال</w:t>
      </w:r>
      <w:r w:rsidRPr="009901E0">
        <w:rPr>
          <w:rFonts w:hint="cs"/>
          <w:rtl/>
          <w:lang w:bidi="ar-EG"/>
        </w:rPr>
        <w:t xml:space="preserve">، بشأن الجهود المتواصلة الرامية إلى مكافحة ومنع سرقة أجهزة الاتصالات </w:t>
      </w:r>
      <w:proofErr w:type="gramStart"/>
      <w:r w:rsidRPr="009901E0">
        <w:rPr>
          <w:rFonts w:hint="cs"/>
          <w:rtl/>
          <w:lang w:bidi="ar-EG"/>
        </w:rPr>
        <w:t>المتنقلة؛</w:t>
      </w:r>
      <w:proofErr w:type="gramEnd"/>
    </w:p>
    <w:p w14:paraId="261AC489" w14:textId="77777777" w:rsidR="00C12E45" w:rsidRPr="009901E0" w:rsidRDefault="00C12E45" w:rsidP="00C12E45">
      <w:pPr>
        <w:rPr>
          <w:spacing w:val="-2"/>
          <w:rtl/>
          <w:lang w:bidi="ar-EG"/>
        </w:rPr>
      </w:pPr>
      <w:r w:rsidRPr="009901E0">
        <w:rPr>
          <w:spacing w:val="-2"/>
          <w:lang w:bidi="ar-EG"/>
        </w:rPr>
        <w:t>3</w:t>
      </w:r>
      <w:r w:rsidRPr="009901E0">
        <w:rPr>
          <w:spacing w:val="-2"/>
          <w:lang w:bidi="ar-EG"/>
        </w:rPr>
        <w:tab/>
      </w:r>
      <w:r w:rsidRPr="009901E0">
        <w:rPr>
          <w:spacing w:val="-4"/>
          <w:rtl/>
          <w:lang w:bidi="ar-EG"/>
        </w:rPr>
        <w:t xml:space="preserve">‏التعاون مع دوائر الصناعة وأصحاب المصلحة الآخرين لتبادل الممارسات </w:t>
      </w:r>
      <w:r w:rsidRPr="009901E0">
        <w:rPr>
          <w:rFonts w:hint="cs"/>
          <w:spacing w:val="-4"/>
          <w:rtl/>
          <w:lang w:bidi="ar-EG"/>
        </w:rPr>
        <w:t xml:space="preserve">الفضلى </w:t>
      </w:r>
      <w:r w:rsidRPr="009901E0">
        <w:rPr>
          <w:spacing w:val="-4"/>
          <w:rtl/>
          <w:lang w:bidi="ar-EG"/>
        </w:rPr>
        <w:t xml:space="preserve">والحلول لحماية معلومات </w:t>
      </w:r>
      <w:proofErr w:type="gramStart"/>
      <w:r w:rsidRPr="009901E0">
        <w:rPr>
          <w:spacing w:val="-4"/>
          <w:rtl/>
          <w:lang w:bidi="ar-EG"/>
        </w:rPr>
        <w:t>المستعمل</w:t>
      </w:r>
      <w:r w:rsidRPr="009901E0">
        <w:rPr>
          <w:spacing w:val="-4"/>
          <w:cs/>
          <w:lang w:bidi="ar-EG"/>
        </w:rPr>
        <w:t>‎</w:t>
      </w:r>
      <w:r w:rsidRPr="009901E0">
        <w:rPr>
          <w:spacing w:val="-4"/>
          <w:rtl/>
          <w:lang w:bidi="ar-EG"/>
        </w:rPr>
        <w:t>؛</w:t>
      </w:r>
      <w:proofErr w:type="gramEnd"/>
    </w:p>
    <w:p w14:paraId="6BF28246" w14:textId="77777777" w:rsidR="00C12E45" w:rsidRPr="009901E0" w:rsidRDefault="00C12E45" w:rsidP="00C12E45">
      <w:pPr>
        <w:rPr>
          <w:rtl/>
          <w:lang w:bidi="ar-EG"/>
        </w:rPr>
      </w:pPr>
      <w:r w:rsidRPr="009901E0">
        <w:rPr>
          <w:rFonts w:hint="cs"/>
          <w:rtl/>
          <w:lang w:bidi="ar-EG"/>
        </w:rPr>
        <w:t>4</w:t>
      </w:r>
      <w:r w:rsidRPr="009901E0">
        <w:rPr>
          <w:rtl/>
          <w:lang w:bidi="ar-EG"/>
        </w:rPr>
        <w:tab/>
      </w:r>
      <w:r w:rsidRPr="009901E0">
        <w:rPr>
          <w:rFonts w:hint="cs"/>
          <w:rtl/>
        </w:rPr>
        <w:t>المشاركة بنشاط في</w:t>
      </w:r>
      <w:r w:rsidRPr="009901E0">
        <w:rPr>
          <w:rFonts w:hint="cs"/>
          <w:rtl/>
          <w:lang w:bidi="ar"/>
        </w:rPr>
        <w:t> </w:t>
      </w:r>
      <w:r w:rsidRPr="009901E0">
        <w:rPr>
          <w:rFonts w:hint="cs"/>
          <w:rtl/>
        </w:rPr>
        <w:t>دراسات الاتحاد المتعلقة بتنفيذ هذا القرار من خلال تقديم المساهمات؛</w:t>
      </w:r>
    </w:p>
    <w:p w14:paraId="517CB4B6" w14:textId="77777777" w:rsidR="00ED026F" w:rsidRPr="009901E0" w:rsidRDefault="00C12E45" w:rsidP="00C12E45">
      <w:pPr>
        <w:rPr>
          <w:rtl/>
        </w:rPr>
      </w:pPr>
      <w:r w:rsidRPr="009901E0">
        <w:rPr>
          <w:rFonts w:hint="cs"/>
          <w:rtl/>
          <w:lang w:bidi="ar-EG"/>
        </w:rPr>
        <w:t>5</w:t>
      </w:r>
      <w:r w:rsidRPr="009901E0">
        <w:rPr>
          <w:lang w:bidi="ar-EG"/>
        </w:rPr>
        <w:tab/>
      </w:r>
      <w:r w:rsidRPr="009901E0">
        <w:rPr>
          <w:rFonts w:hint="cs"/>
          <w:rtl/>
        </w:rPr>
        <w:t>اتخاذ الإجراءات اللازمة لمنع أو</w:t>
      </w:r>
      <w:r w:rsidRPr="009901E0">
        <w:rPr>
          <w:rFonts w:hint="eastAsia"/>
          <w:rtl/>
          <w:lang w:bidi="ar"/>
        </w:rPr>
        <w:t> </w:t>
      </w:r>
      <w:r w:rsidRPr="009901E0">
        <w:rPr>
          <w:rFonts w:hint="cs"/>
          <w:rtl/>
        </w:rPr>
        <w:t xml:space="preserve">اكتشاف وضبط الغش </w:t>
      </w:r>
      <w:r w:rsidRPr="009901E0">
        <w:rPr>
          <w:rFonts w:hint="cs"/>
          <w:rtl/>
          <w:lang w:bidi="ar"/>
        </w:rPr>
        <w:t>(</w:t>
      </w:r>
      <w:r w:rsidRPr="009901E0">
        <w:rPr>
          <w:rFonts w:hint="cs"/>
          <w:rtl/>
        </w:rPr>
        <w:t>المتمثل في</w:t>
      </w:r>
      <w:r w:rsidRPr="009901E0">
        <w:rPr>
          <w:rFonts w:hint="cs"/>
          <w:rtl/>
          <w:lang w:bidi="ar"/>
        </w:rPr>
        <w:t> </w:t>
      </w:r>
      <w:r w:rsidRPr="009901E0">
        <w:rPr>
          <w:rFonts w:hint="cs"/>
          <w:rtl/>
        </w:rPr>
        <w:t>تغيير غير مرخص به</w:t>
      </w:r>
      <w:r w:rsidRPr="009901E0">
        <w:rPr>
          <w:rFonts w:hint="cs"/>
          <w:rtl/>
          <w:lang w:bidi="ar"/>
        </w:rPr>
        <w:t xml:space="preserve">) </w:t>
      </w:r>
      <w:r w:rsidRPr="009901E0">
        <w:rPr>
          <w:rFonts w:hint="cs"/>
          <w:rtl/>
        </w:rPr>
        <w:t>للمعرفات الفريدة لأجهزة الاتصالات</w:t>
      </w:r>
      <w:r w:rsidRPr="009901E0">
        <w:rPr>
          <w:rFonts w:hint="cs"/>
          <w:rtl/>
          <w:lang w:bidi="ar"/>
        </w:rPr>
        <w:t>/</w:t>
      </w:r>
      <w:r w:rsidRPr="009901E0">
        <w:rPr>
          <w:rFonts w:hint="cs"/>
          <w:rtl/>
        </w:rPr>
        <w:t>تكنولوجيا المعلومات والاتصالات</w:t>
      </w:r>
      <w:r w:rsidRPr="009901E0">
        <w:rPr>
          <w:rFonts w:hint="eastAsia"/>
          <w:rtl/>
          <w:lang w:bidi="ar"/>
        </w:rPr>
        <w:t> </w:t>
      </w:r>
      <w:r w:rsidRPr="009901E0">
        <w:rPr>
          <w:rFonts w:hint="cs"/>
          <w:rtl/>
        </w:rPr>
        <w:t>المتنقلة ومنع الأجهزة المتلاعب بها والمسروقة من النفاذ إلى الشبكات المتنقلة</w:t>
      </w:r>
      <w:r w:rsidRPr="009901E0">
        <w:rPr>
          <w:rFonts w:hint="cs"/>
          <w:rtl/>
          <w:lang w:bidi="ar"/>
        </w:rPr>
        <w:t>.</w:t>
      </w:r>
    </w:p>
    <w:p w14:paraId="382D7891" w14:textId="77777777" w:rsidR="000C2F13" w:rsidRPr="009901E0" w:rsidRDefault="000C2F13" w:rsidP="00D71FC5">
      <w:pPr>
        <w:rPr>
          <w:rtl/>
        </w:rPr>
      </w:pPr>
    </w:p>
    <w:p w14:paraId="43773355" w14:textId="77777777" w:rsidR="00D71FC5" w:rsidRPr="009901E0" w:rsidRDefault="00D71FC5" w:rsidP="00D71FC5">
      <w:pPr>
        <w:rPr>
          <w:rtl/>
        </w:rPr>
      </w:pPr>
    </w:p>
    <w:p w14:paraId="4EF929DB" w14:textId="77777777" w:rsidR="00D71FC5" w:rsidRPr="009901E0" w:rsidRDefault="00D71FC5" w:rsidP="00D71FC5">
      <w:pPr>
        <w:rPr>
          <w:rtl/>
        </w:rPr>
      </w:pPr>
    </w:p>
    <w:p w14:paraId="47C79891" w14:textId="77777777" w:rsidR="00D71FC5" w:rsidRPr="009901E0" w:rsidRDefault="00D71FC5" w:rsidP="00D71FC5">
      <w:pPr>
        <w:rPr>
          <w:rtl/>
        </w:rPr>
      </w:pPr>
    </w:p>
    <w:p w14:paraId="4F34BCA1" w14:textId="77777777" w:rsidR="00D71FC5" w:rsidRPr="009901E0" w:rsidRDefault="00D71FC5" w:rsidP="00D71FC5">
      <w:pPr>
        <w:rPr>
          <w:rtl/>
        </w:rPr>
        <w:sectPr w:rsidR="00D71FC5" w:rsidRPr="009901E0" w:rsidSect="007D3DEC">
          <w:footerReference w:type="even" r:id="rId135"/>
          <w:footerReference w:type="default" r:id="rId136"/>
          <w:pgSz w:w="11907" w:h="16840" w:code="9"/>
          <w:pgMar w:top="1134" w:right="1134" w:bottom="1134" w:left="1134" w:header="567" w:footer="567" w:gutter="0"/>
          <w:cols w:space="708"/>
          <w:vAlign w:val="both"/>
          <w:docGrid w:linePitch="360"/>
        </w:sectPr>
      </w:pPr>
    </w:p>
    <w:p w14:paraId="2795EF32" w14:textId="77777777" w:rsidR="00ED026F" w:rsidRPr="009901E0" w:rsidRDefault="004947CA" w:rsidP="00C12E45">
      <w:pPr>
        <w:pStyle w:val="ResNo"/>
      </w:pPr>
      <w:bookmarkStart w:id="328" w:name="_Toc190336484"/>
      <w:bookmarkStart w:id="329" w:name="_Toc190336773"/>
      <w:bookmarkStart w:id="330" w:name="_Toc190336985"/>
      <w:r w:rsidRPr="009901E0">
        <w:rPr>
          <w:rFonts w:hint="cs"/>
          <w:rtl/>
        </w:rPr>
        <w:lastRenderedPageBreak/>
        <w:t xml:space="preserve">القرار </w:t>
      </w:r>
      <w:r w:rsidRPr="009901E0">
        <w:rPr>
          <w:rStyle w:val="href"/>
        </w:rPr>
        <w:t>98</w:t>
      </w:r>
      <w:r w:rsidRPr="009901E0">
        <w:rPr>
          <w:rFonts w:hint="cs"/>
          <w:rtl/>
        </w:rPr>
        <w:t xml:space="preserve"> (</w:t>
      </w:r>
      <w:r w:rsidR="00C12E45" w:rsidRPr="009901E0">
        <w:rPr>
          <w:rFonts w:hint="cs"/>
          <w:rtl/>
          <w:lang w:bidi="ar-SA"/>
        </w:rPr>
        <w:t>المراجَع في نيودلهي</w:t>
      </w:r>
      <w:r w:rsidRPr="009901E0">
        <w:rPr>
          <w:rFonts w:hint="cs"/>
          <w:rtl/>
        </w:rPr>
        <w:t xml:space="preserve">، </w:t>
      </w:r>
      <w:r w:rsidR="00C12E45" w:rsidRPr="009901E0">
        <w:t>2024</w:t>
      </w:r>
      <w:r w:rsidRPr="009901E0">
        <w:rPr>
          <w:rFonts w:hint="cs"/>
          <w:rtl/>
        </w:rPr>
        <w:t>)</w:t>
      </w:r>
      <w:bookmarkEnd w:id="328"/>
      <w:bookmarkEnd w:id="329"/>
      <w:bookmarkEnd w:id="330"/>
    </w:p>
    <w:p w14:paraId="3E06083D" w14:textId="77777777" w:rsidR="00ED026F" w:rsidRPr="009901E0" w:rsidRDefault="00C12E45" w:rsidP="00C12E45">
      <w:pPr>
        <w:pStyle w:val="Restitle"/>
        <w:rPr>
          <w:rtl/>
        </w:rPr>
      </w:pPr>
      <w:bookmarkStart w:id="331" w:name="_Toc190336485"/>
      <w:bookmarkStart w:id="332" w:name="_Toc190336774"/>
      <w:bookmarkStart w:id="333" w:name="_Toc190336986"/>
      <w:r w:rsidRPr="009901E0">
        <w:rPr>
          <w:rFonts w:hint="cs"/>
          <w:rtl/>
        </w:rPr>
        <w:t>تعزيز تقييس إنترنت الأشياء</w:t>
      </w:r>
      <w:r w:rsidRPr="009901E0">
        <w:rPr>
          <w:rFonts w:hint="cs"/>
          <w:rtl/>
          <w:lang w:bidi="ar-EG"/>
        </w:rPr>
        <w:t xml:space="preserve"> </w:t>
      </w:r>
      <w:r w:rsidRPr="009901E0">
        <w:rPr>
          <w:rtl/>
          <w:lang w:bidi="ar-EG"/>
        </w:rPr>
        <w:t>والتوأم الرقمي</w:t>
      </w:r>
      <w:r w:rsidRPr="009901E0">
        <w:rPr>
          <w:rFonts w:hint="cs"/>
          <w:rtl/>
        </w:rPr>
        <w:t xml:space="preserve"> </w:t>
      </w:r>
      <w:r w:rsidRPr="009901E0">
        <w:rPr>
          <w:rtl/>
        </w:rPr>
        <w:br/>
      </w:r>
      <w:r w:rsidRPr="009901E0">
        <w:rPr>
          <w:rFonts w:hint="cs"/>
          <w:rtl/>
        </w:rPr>
        <w:t xml:space="preserve">والمدن والمجتمعات الذكية </w:t>
      </w:r>
      <w:r w:rsidRPr="009901E0">
        <w:rPr>
          <w:rtl/>
        </w:rPr>
        <w:t>المستدامة</w:t>
      </w:r>
      <w:r w:rsidRPr="009901E0">
        <w:rPr>
          <w:rFonts w:hint="cs"/>
          <w:rtl/>
        </w:rPr>
        <w:t xml:space="preserve"> من أجل التنمية العالمية</w:t>
      </w:r>
      <w:bookmarkEnd w:id="331"/>
      <w:bookmarkEnd w:id="332"/>
      <w:bookmarkEnd w:id="333"/>
    </w:p>
    <w:p w14:paraId="0876D30C" w14:textId="77777777" w:rsidR="00C12E45" w:rsidRPr="009901E0" w:rsidRDefault="00C12E45" w:rsidP="00C12E45">
      <w:pPr>
        <w:pStyle w:val="Resref"/>
        <w:rPr>
          <w:iCs w:val="0"/>
          <w:rtl/>
          <w:lang w:bidi="ar-EG"/>
        </w:rPr>
      </w:pPr>
      <w:r w:rsidRPr="009901E0">
        <w:rPr>
          <w:rFonts w:hint="cs"/>
          <w:rtl/>
          <w:lang w:bidi="ar-EG"/>
        </w:rPr>
        <w:t xml:space="preserve">(الحمامات، </w:t>
      </w:r>
      <w:r w:rsidRPr="009901E0">
        <w:rPr>
          <w:lang w:bidi="ar-EG"/>
        </w:rPr>
        <w:t>2016</w:t>
      </w:r>
      <w:r w:rsidRPr="009901E0">
        <w:rPr>
          <w:rFonts w:hint="cs"/>
          <w:rtl/>
          <w:lang w:bidi="ar-EG"/>
        </w:rPr>
        <w:t>؛ جنيف، 2022؛ نيودلهي، 2024)</w:t>
      </w:r>
    </w:p>
    <w:p w14:paraId="518B2064" w14:textId="77777777" w:rsidR="00C12E45" w:rsidRPr="009901E0" w:rsidRDefault="00C12E45" w:rsidP="00C12E45">
      <w:pPr>
        <w:pStyle w:val="Normalaftertitle"/>
        <w:rPr>
          <w:rtl/>
          <w:lang w:bidi="ar-EG"/>
        </w:rPr>
      </w:pPr>
      <w:r w:rsidRPr="009901E0">
        <w:rPr>
          <w:rFonts w:hint="cs"/>
          <w:rtl/>
          <w:lang w:bidi="ar-EG"/>
        </w:rPr>
        <w:t>إن الجمعية العالمية لتقييس الاتصالات (نيودلهي، 2024)،</w:t>
      </w:r>
    </w:p>
    <w:p w14:paraId="61667C89" w14:textId="77777777" w:rsidR="00C12E45" w:rsidRPr="009901E0" w:rsidRDefault="00C12E45" w:rsidP="00C12E45">
      <w:pPr>
        <w:pStyle w:val="Call"/>
        <w:spacing w:before="160"/>
        <w:rPr>
          <w:rtl/>
          <w:lang w:bidi="ar-EG"/>
        </w:rPr>
      </w:pPr>
      <w:r w:rsidRPr="009901E0">
        <w:rPr>
          <w:rFonts w:hint="cs"/>
          <w:rtl/>
          <w:lang w:bidi="ar-EG"/>
        </w:rPr>
        <w:t xml:space="preserve">إذ </w:t>
      </w:r>
      <w:r w:rsidRPr="009901E0">
        <w:rPr>
          <w:rFonts w:hint="cs"/>
          <w:rtl/>
        </w:rPr>
        <w:t>تذكِّر</w:t>
      </w:r>
    </w:p>
    <w:p w14:paraId="33C4764D" w14:textId="77777777" w:rsidR="00C12E45" w:rsidRPr="009901E0" w:rsidRDefault="00C12E45" w:rsidP="00C12E45">
      <w:pPr>
        <w:rPr>
          <w:rtl/>
        </w:rPr>
      </w:pPr>
      <w:r w:rsidRPr="009901E0">
        <w:rPr>
          <w:rFonts w:hint="eastAsia"/>
          <w:i/>
          <w:iCs/>
          <w:rtl/>
          <w:lang w:bidi="ar-EG"/>
        </w:rPr>
        <w:t> </w:t>
      </w:r>
      <w:r w:rsidRPr="009901E0">
        <w:rPr>
          <w:rFonts w:hint="cs"/>
          <w:i/>
          <w:iCs/>
          <w:rtl/>
          <w:lang w:bidi="ar-EG"/>
        </w:rPr>
        <w:t>أ )</w:t>
      </w:r>
      <w:r w:rsidRPr="009901E0">
        <w:rPr>
          <w:rFonts w:hint="cs"/>
          <w:rtl/>
          <w:lang w:bidi="ar-EG"/>
        </w:rPr>
        <w:tab/>
        <w:t xml:space="preserve">بالقرار </w:t>
      </w:r>
      <w:r w:rsidRPr="009901E0">
        <w:t>197</w:t>
      </w:r>
      <w:r w:rsidRPr="009901E0">
        <w:rPr>
          <w:rtl/>
        </w:rPr>
        <w:t xml:space="preserve"> (</w:t>
      </w:r>
      <w:r w:rsidRPr="009901E0">
        <w:rPr>
          <w:rFonts w:hint="cs"/>
          <w:rtl/>
        </w:rPr>
        <w:t>المراجَع في بوخارست، 2022</w:t>
      </w:r>
      <w:r w:rsidRPr="009901E0">
        <w:rPr>
          <w:rtl/>
        </w:rPr>
        <w:t>) لمؤتمر المندوبين المفوضين</w:t>
      </w:r>
      <w:r w:rsidRPr="009901E0">
        <w:rPr>
          <w:rFonts w:hint="cs"/>
          <w:rtl/>
        </w:rPr>
        <w:t>،</w:t>
      </w:r>
      <w:r w:rsidRPr="009901E0">
        <w:rPr>
          <w:rtl/>
        </w:rPr>
        <w:t xml:space="preserve"> بشأن تيسير</w:t>
      </w:r>
      <w:r w:rsidRPr="009901E0">
        <w:rPr>
          <w:rFonts w:hint="cs"/>
          <w:rtl/>
        </w:rPr>
        <w:t xml:space="preserve"> </w:t>
      </w:r>
      <w:r w:rsidRPr="009901E0">
        <w:rPr>
          <w:rtl/>
        </w:rPr>
        <w:t>إنترنت الأشياء</w:t>
      </w:r>
      <w:r w:rsidRPr="009901E0">
        <w:rPr>
          <w:rFonts w:hint="cs"/>
          <w:rtl/>
        </w:rPr>
        <w:t> </w:t>
      </w:r>
      <w:r w:rsidRPr="009901E0">
        <w:t>(IoT)</w:t>
      </w:r>
      <w:r w:rsidRPr="009901E0">
        <w:rPr>
          <w:rFonts w:hint="cs"/>
          <w:rtl/>
        </w:rPr>
        <w:t xml:space="preserve"> والمدن والمجتمعات الذكية المستدامة </w:t>
      </w:r>
      <w:r w:rsidRPr="009901E0">
        <w:t>(SSC&amp;C)</w:t>
      </w:r>
      <w:r w:rsidRPr="009901E0">
        <w:rPr>
          <w:rFonts w:hint="cs"/>
          <w:rtl/>
        </w:rPr>
        <w:t>؛</w:t>
      </w:r>
    </w:p>
    <w:p w14:paraId="12FB3C58" w14:textId="77777777" w:rsidR="00C12E45" w:rsidRPr="009901E0" w:rsidRDefault="00C12E45" w:rsidP="00C12E45">
      <w:pPr>
        <w:rPr>
          <w:rtl/>
        </w:rPr>
      </w:pPr>
      <w:r w:rsidRPr="009901E0">
        <w:rPr>
          <w:rFonts w:hint="cs"/>
          <w:i/>
          <w:iCs/>
          <w:rtl/>
        </w:rPr>
        <w:t>ب)</w:t>
      </w:r>
      <w:r w:rsidRPr="009901E0">
        <w:rPr>
          <w:rFonts w:hint="cs"/>
          <w:rtl/>
        </w:rPr>
        <w:tab/>
        <w:t xml:space="preserve">بالقرار </w:t>
      </w:r>
      <w:r w:rsidRPr="009901E0">
        <w:t>ITU</w:t>
      </w:r>
      <w:r w:rsidRPr="009901E0">
        <w:noBreakHyphen/>
        <w:t>R 66</w:t>
      </w:r>
      <w:r w:rsidRPr="009901E0">
        <w:noBreakHyphen/>
        <w:t>2</w:t>
      </w:r>
      <w:r w:rsidRPr="009901E0">
        <w:rPr>
          <w:rFonts w:hint="cs"/>
          <w:rtl/>
        </w:rPr>
        <w:t xml:space="preserve"> (المراجَع في دبي، 2023) لجمعية الاتصالات الراديوية، بشأن الدراسات المتعلقة بالأنظمة والتطبيقات اللاسلكية لتطوير إنترنت الأشياء؛</w:t>
      </w:r>
    </w:p>
    <w:p w14:paraId="4B46C3AD" w14:textId="77777777" w:rsidR="00C12E45" w:rsidRPr="009901E0" w:rsidRDefault="00C12E45" w:rsidP="00C12E45">
      <w:pPr>
        <w:rPr>
          <w:rtl/>
        </w:rPr>
      </w:pPr>
      <w:r w:rsidRPr="009901E0">
        <w:rPr>
          <w:rFonts w:hint="cs"/>
          <w:i/>
          <w:iCs/>
          <w:rtl/>
          <w:lang w:bidi="ar-EG"/>
        </w:rPr>
        <w:t>ج)</w:t>
      </w:r>
      <w:r w:rsidRPr="009901E0">
        <w:rPr>
          <w:rFonts w:hint="cs"/>
          <w:rtl/>
          <w:lang w:bidi="ar-EG"/>
        </w:rPr>
        <w:tab/>
      </w:r>
      <w:r w:rsidRPr="009901E0">
        <w:rPr>
          <w:rFonts w:hint="cs"/>
          <w:rtl/>
        </w:rPr>
        <w:t>بالقرار 85 (المراجَع في كيغالي، 2022) للمؤتمر العالمي لتنمية الاتصالات</w:t>
      </w:r>
      <w:r w:rsidRPr="009901E0">
        <w:rPr>
          <w:rFonts w:hint="cs"/>
          <w:rtl/>
          <w:lang w:bidi="ar-EG"/>
        </w:rPr>
        <w:t>،</w:t>
      </w:r>
      <w:r w:rsidRPr="009901E0">
        <w:rPr>
          <w:rFonts w:hint="cs"/>
          <w:rtl/>
        </w:rPr>
        <w:t xml:space="preserve"> بشأن تيسير إنترنت الأشياء </w:t>
      </w:r>
      <w:r w:rsidRPr="009901E0">
        <w:rPr>
          <w:rtl/>
        </w:rPr>
        <w:t>والمدن والمجتمعات الذكية</w:t>
      </w:r>
      <w:r w:rsidRPr="009901E0">
        <w:rPr>
          <w:rFonts w:hint="cs"/>
          <w:rtl/>
        </w:rPr>
        <w:t xml:space="preserve"> المستدامة</w:t>
      </w:r>
      <w:r w:rsidRPr="009901E0">
        <w:rPr>
          <w:rtl/>
        </w:rPr>
        <w:t xml:space="preserve"> من أجل التنمية العالمية</w:t>
      </w:r>
      <w:r w:rsidRPr="009901E0">
        <w:rPr>
          <w:rFonts w:hint="cs"/>
          <w:rtl/>
        </w:rPr>
        <w:t>؛</w:t>
      </w:r>
    </w:p>
    <w:p w14:paraId="74CD972A" w14:textId="77777777" w:rsidR="00C12E45" w:rsidRPr="009901E0" w:rsidRDefault="00C12E45" w:rsidP="00C12E45">
      <w:pPr>
        <w:rPr>
          <w:rtl/>
          <w:lang w:bidi="ar-EG"/>
        </w:rPr>
      </w:pPr>
      <w:r w:rsidRPr="009901E0">
        <w:rPr>
          <w:rFonts w:hint="cs"/>
          <w:i/>
          <w:iCs/>
          <w:rtl/>
          <w:lang w:bidi="ar-EG"/>
        </w:rPr>
        <w:t>د )</w:t>
      </w:r>
      <w:r w:rsidRPr="009901E0">
        <w:rPr>
          <w:i/>
          <w:iCs/>
          <w:rtl/>
          <w:lang w:bidi="ar-EG"/>
        </w:rPr>
        <w:tab/>
      </w:r>
      <w:r w:rsidRPr="009901E0">
        <w:rPr>
          <w:rFonts w:hint="cs"/>
          <w:rtl/>
          <w:lang w:bidi="ar-EG"/>
        </w:rPr>
        <w:t>بمبادرة النبض العالمي التي أطلقها الأمين العام للأمم المتحدة لتعزيز فرص استخدام البيانات الضخمة من أجل التنمية المستدامة والعمل الإنساني؛</w:t>
      </w:r>
    </w:p>
    <w:p w14:paraId="0E2D25DD" w14:textId="77777777" w:rsidR="00C12E45" w:rsidRPr="009901E0" w:rsidRDefault="00C12E45" w:rsidP="00C12E45">
      <w:pPr>
        <w:rPr>
          <w:lang w:bidi="ar-EG"/>
        </w:rPr>
      </w:pPr>
      <w:r w:rsidRPr="009901E0">
        <w:rPr>
          <w:rFonts w:hint="cs"/>
          <w:i/>
          <w:iCs/>
          <w:rtl/>
          <w:lang w:bidi="ar-EG"/>
        </w:rPr>
        <w:t>هـ )</w:t>
      </w:r>
      <w:r w:rsidRPr="009901E0">
        <w:rPr>
          <w:rFonts w:hint="cs"/>
          <w:rtl/>
          <w:lang w:bidi="ar-EG"/>
        </w:rPr>
        <w:tab/>
      </w:r>
      <w:r w:rsidRPr="009901E0">
        <w:rPr>
          <w:rFonts w:hint="cs"/>
          <w:spacing w:val="-4"/>
          <w:rtl/>
          <w:lang w:bidi="ar-EG"/>
        </w:rPr>
        <w:t xml:space="preserve">بالأهداف المتعلقة بأنشطة </w:t>
      </w:r>
      <w:r w:rsidRPr="009901E0">
        <w:rPr>
          <w:rFonts w:hint="cs"/>
          <w:spacing w:val="-4"/>
          <w:rtl/>
        </w:rPr>
        <w:t>قطاع تقييس الاتصالات</w:t>
      </w:r>
      <w:r w:rsidRPr="009901E0">
        <w:rPr>
          <w:rFonts w:hint="eastAsia"/>
          <w:spacing w:val="-4"/>
          <w:rtl/>
        </w:rPr>
        <w:t> </w:t>
      </w:r>
      <w:r w:rsidRPr="009901E0">
        <w:rPr>
          <w:rFonts w:hint="cs"/>
          <w:spacing w:val="-4"/>
          <w:rtl/>
        </w:rPr>
        <w:t xml:space="preserve">بالاتحاد </w:t>
      </w:r>
      <w:r w:rsidRPr="009901E0">
        <w:rPr>
          <w:spacing w:val="-4"/>
        </w:rPr>
        <w:t>(ITU-T)</w:t>
      </w:r>
      <w:r w:rsidRPr="009901E0">
        <w:rPr>
          <w:rFonts w:hint="cs"/>
          <w:spacing w:val="-4"/>
          <w:rtl/>
        </w:rPr>
        <w:t xml:space="preserve"> المنصوص عليها في القرار </w:t>
      </w:r>
      <w:r w:rsidRPr="009901E0">
        <w:rPr>
          <w:spacing w:val="-4"/>
        </w:rPr>
        <w:t>71</w:t>
      </w:r>
      <w:r w:rsidRPr="009901E0">
        <w:rPr>
          <w:rFonts w:hint="cs"/>
          <w:spacing w:val="-4"/>
          <w:rtl/>
        </w:rPr>
        <w:t xml:space="preserve"> </w:t>
      </w:r>
      <w:r w:rsidRPr="009901E0">
        <w:rPr>
          <w:spacing w:val="-4"/>
          <w:rtl/>
        </w:rPr>
        <w:t>(</w:t>
      </w:r>
      <w:r w:rsidRPr="009901E0">
        <w:rPr>
          <w:rFonts w:hint="cs"/>
          <w:spacing w:val="-4"/>
          <w:rtl/>
        </w:rPr>
        <w:t>المراجَع في بوخارست، 2022</w:t>
      </w:r>
      <w:r w:rsidRPr="009901E0">
        <w:rPr>
          <w:spacing w:val="-4"/>
          <w:rtl/>
        </w:rPr>
        <w:t>) لمؤتمر المندوبين المفوضين</w:t>
      </w:r>
      <w:r w:rsidRPr="009901E0">
        <w:rPr>
          <w:rFonts w:hint="cs"/>
          <w:spacing w:val="-4"/>
          <w:rtl/>
        </w:rPr>
        <w:t xml:space="preserve">، </w:t>
      </w:r>
      <w:r w:rsidRPr="009901E0">
        <w:rPr>
          <w:color w:val="000000"/>
          <w:spacing w:val="-4"/>
          <w:rtl/>
        </w:rPr>
        <w:t>الذي يشدد على الاشتراك والتعاون الدولي في تحقيق مهمة قطاع تقييس الاتصالات</w:t>
      </w:r>
      <w:r w:rsidRPr="009901E0">
        <w:rPr>
          <w:rFonts w:hint="cs"/>
          <w:spacing w:val="-4"/>
          <w:lang w:bidi="ar-EG"/>
        </w:rPr>
        <w:t>؛</w:t>
      </w:r>
    </w:p>
    <w:p w14:paraId="75124FA5" w14:textId="5E84F51C" w:rsidR="00C12E45" w:rsidRPr="009901E0" w:rsidRDefault="00C12E45" w:rsidP="00C12E45">
      <w:pPr>
        <w:rPr>
          <w:rtl/>
        </w:rPr>
      </w:pPr>
      <w:r w:rsidRPr="009901E0">
        <w:rPr>
          <w:rFonts w:hint="cs"/>
          <w:i/>
          <w:iCs/>
          <w:rtl/>
        </w:rPr>
        <w:t>و </w:t>
      </w:r>
      <w:r w:rsidRPr="009901E0">
        <w:rPr>
          <w:i/>
          <w:iCs/>
          <w:rtl/>
        </w:rPr>
        <w:t>)</w:t>
      </w:r>
      <w:r w:rsidRPr="009901E0">
        <w:rPr>
          <w:rFonts w:hint="cs"/>
          <w:rtl/>
          <w:lang w:bidi="ar-EG"/>
        </w:rPr>
        <w:tab/>
      </w:r>
      <w:r w:rsidRPr="009901E0">
        <w:rPr>
          <w:color w:val="000000"/>
          <w:rtl/>
        </w:rPr>
        <w:t>بالقرار 123 (المراجَع في بوخارست، 2022) لمؤتمر المندوبين المفوضين، بشأن سد الفجوة التقييسية بين البلدان النامية</w:t>
      </w:r>
      <w:r w:rsidR="003C50F6">
        <w:rPr>
          <w:rStyle w:val="FootnoteReference"/>
          <w:color w:val="000000"/>
          <w:rtl/>
        </w:rPr>
        <w:footnoteReference w:customMarkFollows="1" w:id="63"/>
        <w:t>1</w:t>
      </w:r>
      <w:r w:rsidRPr="009901E0">
        <w:rPr>
          <w:color w:val="000000"/>
          <w:rtl/>
        </w:rPr>
        <w:t xml:space="preserve"> والبلدان المتقدمة، مع التركيز بشكل خاص على الحاجة إلى توسيع وتيسير التعاون مع هيئات التقييس الدولية والإقليمية والوطنية؛</w:t>
      </w:r>
    </w:p>
    <w:p w14:paraId="5A866E44" w14:textId="77777777" w:rsidR="00C12E45" w:rsidRPr="009901E0" w:rsidRDefault="00C12E45" w:rsidP="00C12E45">
      <w:pPr>
        <w:rPr>
          <w:lang w:bidi="ar-EG"/>
        </w:rPr>
      </w:pPr>
      <w:r w:rsidRPr="009901E0">
        <w:rPr>
          <w:rFonts w:hint="cs"/>
          <w:i/>
          <w:iCs/>
          <w:rtl/>
          <w:lang w:bidi="ar-EG"/>
        </w:rPr>
        <w:t>ز </w:t>
      </w:r>
      <w:r w:rsidRPr="009901E0">
        <w:rPr>
          <w:rFonts w:hint="eastAsia"/>
          <w:i/>
          <w:iCs/>
          <w:rtl/>
          <w:lang w:bidi="ar-EG"/>
        </w:rPr>
        <w:t>)</w:t>
      </w:r>
      <w:r w:rsidRPr="009901E0">
        <w:rPr>
          <w:rFonts w:hint="eastAsia"/>
          <w:rtl/>
          <w:lang w:bidi="ar-EG"/>
        </w:rPr>
        <w:tab/>
      </w:r>
      <w:r w:rsidRPr="009901E0">
        <w:rPr>
          <w:rFonts w:hint="cs"/>
          <w:rtl/>
          <w:lang w:bidi="ar-EG"/>
        </w:rPr>
        <w:t>ب</w:t>
      </w:r>
      <w:r w:rsidRPr="009901E0">
        <w:rPr>
          <w:rtl/>
          <w:lang w:bidi="ar-EG"/>
        </w:rPr>
        <w:t xml:space="preserve">توصيات السلسلة </w:t>
      </w:r>
      <w:r w:rsidRPr="009901E0">
        <w:rPr>
          <w:cs/>
          <w:lang w:bidi="ar-EG"/>
        </w:rPr>
        <w:t>‎</w:t>
      </w:r>
      <w:r w:rsidRPr="009901E0">
        <w:rPr>
          <w:lang w:bidi="ar-EG"/>
        </w:rPr>
        <w:t>ITU-T Y.4000</w:t>
      </w:r>
      <w:r w:rsidRPr="009901E0">
        <w:rPr>
          <w:rtl/>
          <w:lang w:bidi="ar-EG"/>
        </w:rPr>
        <w:t xml:space="preserve"> ‏ذات الصلة التي تتناول إنترنت الأشياء والتوائم الرقمية </w:t>
      </w:r>
      <w:r w:rsidRPr="009901E0">
        <w:rPr>
          <w:rFonts w:hint="cs"/>
          <w:rtl/>
          <w:lang w:bidi="ar-EG"/>
        </w:rPr>
        <w:t xml:space="preserve">والمدن </w:t>
      </w:r>
      <w:r w:rsidRPr="009901E0">
        <w:rPr>
          <w:color w:val="000000"/>
          <w:rtl/>
        </w:rPr>
        <w:t>والمجتمعات الذكية المستدامة</w:t>
      </w:r>
      <w:r w:rsidRPr="009901E0">
        <w:rPr>
          <w:rFonts w:hint="cs"/>
          <w:rtl/>
          <w:lang w:bidi="ar-EG"/>
        </w:rPr>
        <w:t>؛</w:t>
      </w:r>
    </w:p>
    <w:p w14:paraId="72411452" w14:textId="77777777" w:rsidR="00C12E45" w:rsidRPr="009901E0" w:rsidRDefault="00C12E45" w:rsidP="00C12E45">
      <w:pPr>
        <w:rPr>
          <w:rtl/>
        </w:rPr>
      </w:pPr>
      <w:r w:rsidRPr="009901E0">
        <w:rPr>
          <w:rFonts w:hint="cs"/>
          <w:i/>
          <w:iCs/>
          <w:rtl/>
        </w:rPr>
        <w:t>ح)</w:t>
      </w:r>
      <w:r w:rsidRPr="009901E0">
        <w:rPr>
          <w:rFonts w:hint="cs"/>
          <w:rtl/>
          <w:lang w:bidi="ar-EG"/>
        </w:rPr>
        <w:tab/>
        <w:t>ب</w:t>
      </w:r>
      <w:r w:rsidRPr="009901E0">
        <w:rPr>
          <w:rFonts w:hint="cs"/>
          <w:rtl/>
        </w:rPr>
        <w:t>التوصية</w:t>
      </w:r>
      <w:r w:rsidRPr="009901E0">
        <w:rPr>
          <w:rFonts w:hint="eastAsia"/>
          <w:rtl/>
        </w:rPr>
        <w:t> </w:t>
      </w:r>
      <w:r w:rsidRPr="009901E0">
        <w:t>ITU</w:t>
      </w:r>
      <w:r w:rsidRPr="009901E0">
        <w:noBreakHyphen/>
        <w:t>T Y.4000</w:t>
      </w:r>
      <w:r w:rsidRPr="009901E0">
        <w:rPr>
          <w:rFonts w:hint="cs"/>
          <w:rtl/>
        </w:rPr>
        <w:t xml:space="preserve">، </w:t>
      </w:r>
      <w:r w:rsidRPr="009901E0">
        <w:rPr>
          <w:rFonts w:hint="cs"/>
          <w:color w:val="000000"/>
          <w:rtl/>
        </w:rPr>
        <w:t>المعنونة "</w:t>
      </w:r>
      <w:r w:rsidRPr="009901E0">
        <w:rPr>
          <w:color w:val="000000"/>
          <w:rtl/>
        </w:rPr>
        <w:t>نظرة عامة على إنترنت</w:t>
      </w:r>
      <w:r w:rsidRPr="009901E0">
        <w:rPr>
          <w:rFonts w:hint="cs"/>
          <w:color w:val="000000"/>
          <w:rtl/>
        </w:rPr>
        <w:t> </w:t>
      </w:r>
      <w:r w:rsidRPr="009901E0">
        <w:rPr>
          <w:color w:val="000000"/>
          <w:rtl/>
        </w:rPr>
        <w:t>الأشياء</w:t>
      </w:r>
      <w:r w:rsidRPr="009901E0">
        <w:rPr>
          <w:color w:val="000000"/>
        </w:rPr>
        <w:t>"</w:t>
      </w:r>
      <w:r w:rsidRPr="009901E0">
        <w:rPr>
          <w:rFonts w:hint="cs"/>
          <w:rtl/>
        </w:rPr>
        <w:t>، التي تُع</w:t>
      </w:r>
      <w:r w:rsidRPr="009901E0">
        <w:rPr>
          <w:rtl/>
        </w:rPr>
        <w:t>رِّف إنترنت</w:t>
      </w:r>
      <w:r w:rsidRPr="009901E0">
        <w:rPr>
          <w:rFonts w:hint="cs"/>
          <w:rtl/>
        </w:rPr>
        <w:t> </w:t>
      </w:r>
      <w:r w:rsidRPr="009901E0">
        <w:rPr>
          <w:rtl/>
        </w:rPr>
        <w:t>الأشياء بأنه</w:t>
      </w:r>
      <w:r w:rsidRPr="009901E0">
        <w:rPr>
          <w:rFonts w:hint="cs"/>
          <w:rtl/>
        </w:rPr>
        <w:t>ا "</w:t>
      </w:r>
      <w:r w:rsidRPr="009901E0">
        <w:rPr>
          <w:rtl/>
        </w:rPr>
        <w:t>ب</w:t>
      </w:r>
      <w:r w:rsidRPr="009901E0">
        <w:rPr>
          <w:rFonts w:hint="cs"/>
          <w:rtl/>
        </w:rPr>
        <w:t>ُ</w:t>
      </w:r>
      <w:r w:rsidRPr="009901E0">
        <w:rPr>
          <w:rtl/>
        </w:rPr>
        <w:t xml:space="preserve">نية تحتية عالمية لمجتمع المعلومات، تمكّن الخدمات المتطورة عن طريق التوصيل البيني للأشياء </w:t>
      </w:r>
      <w:r w:rsidRPr="009901E0">
        <w:rPr>
          <w:rtl/>
          <w:lang w:bidi="ar"/>
        </w:rPr>
        <w:t>(</w:t>
      </w:r>
      <w:r w:rsidRPr="009901E0">
        <w:rPr>
          <w:rtl/>
        </w:rPr>
        <w:t>المادية والافتراضية</w:t>
      </w:r>
      <w:r w:rsidRPr="009901E0">
        <w:rPr>
          <w:rtl/>
          <w:lang w:bidi="ar"/>
        </w:rPr>
        <w:t xml:space="preserve">) </w:t>
      </w:r>
      <w:r w:rsidRPr="009901E0">
        <w:rPr>
          <w:rtl/>
        </w:rPr>
        <w:t>استناداً إلى تكنولوجيات المعلومات والاتصالات</w:t>
      </w:r>
      <w:r w:rsidRPr="009901E0">
        <w:rPr>
          <w:rFonts w:hint="cs"/>
          <w:rtl/>
          <w:lang w:bidi="ar"/>
        </w:rPr>
        <w:t xml:space="preserve"> </w:t>
      </w:r>
      <w:r w:rsidRPr="009901E0">
        <w:rPr>
          <w:rtl/>
        </w:rPr>
        <w:t xml:space="preserve">القائمة والمتطورة </w:t>
      </w:r>
      <w:r w:rsidRPr="009901E0">
        <w:rPr>
          <w:rFonts w:hint="cs"/>
          <w:rtl/>
        </w:rPr>
        <w:t>و</w:t>
      </w:r>
      <w:r w:rsidRPr="009901E0">
        <w:rPr>
          <w:rtl/>
        </w:rPr>
        <w:t>القابلة للتشغيل البيني</w:t>
      </w:r>
      <w:r w:rsidRPr="009901E0">
        <w:rPr>
          <w:rFonts w:hint="cs"/>
          <w:rtl/>
        </w:rPr>
        <w:t>"؛</w:t>
      </w:r>
    </w:p>
    <w:p w14:paraId="45B58407" w14:textId="77777777" w:rsidR="00C12E45" w:rsidRPr="009901E0" w:rsidRDefault="00C12E45" w:rsidP="00C12E45">
      <w:pPr>
        <w:rPr>
          <w:rtl/>
          <w:lang w:bidi="ar-EG"/>
        </w:rPr>
      </w:pPr>
      <w:r w:rsidRPr="009901E0">
        <w:rPr>
          <w:rFonts w:hint="cs"/>
          <w:i/>
          <w:iCs/>
          <w:rtl/>
          <w:lang w:bidi="ar-EG"/>
        </w:rPr>
        <w:t>ط</w:t>
      </w:r>
      <w:r w:rsidRPr="009901E0">
        <w:rPr>
          <w:rFonts w:hint="eastAsia"/>
          <w:i/>
          <w:iCs/>
          <w:rtl/>
          <w:lang w:bidi="ar-EG"/>
        </w:rPr>
        <w:t>)</w:t>
      </w:r>
      <w:r w:rsidRPr="009901E0">
        <w:rPr>
          <w:rFonts w:hint="eastAsia"/>
          <w:rtl/>
          <w:lang w:bidi="ar-EG"/>
        </w:rPr>
        <w:tab/>
      </w:r>
      <w:r w:rsidRPr="009901E0">
        <w:rPr>
          <w:color w:val="000000"/>
          <w:rtl/>
        </w:rPr>
        <w:t>بالتوصية</w:t>
      </w:r>
      <w:r w:rsidRPr="009901E0">
        <w:rPr>
          <w:rFonts w:hint="cs"/>
          <w:color w:val="000000"/>
          <w:rtl/>
        </w:rPr>
        <w:t xml:space="preserve"> </w:t>
      </w:r>
      <w:r w:rsidRPr="009901E0">
        <w:rPr>
          <w:color w:val="000000"/>
        </w:rPr>
        <w:t>ITU-T Y.4600</w:t>
      </w:r>
      <w:r w:rsidRPr="009901E0">
        <w:rPr>
          <w:color w:val="000000"/>
          <w:rtl/>
        </w:rPr>
        <w:t xml:space="preserve">، </w:t>
      </w:r>
      <w:r w:rsidRPr="009901E0">
        <w:rPr>
          <w:rFonts w:hint="cs"/>
          <w:color w:val="000000"/>
          <w:rtl/>
        </w:rPr>
        <w:t>المعنونة "</w:t>
      </w:r>
      <w:r w:rsidRPr="009901E0">
        <w:rPr>
          <w:color w:val="000000"/>
          <w:rtl/>
        </w:rPr>
        <w:t>متطلبات وقدرات نظام التوأم الرقمي للمدن الذكية</w:t>
      </w:r>
      <w:r w:rsidRPr="009901E0">
        <w:rPr>
          <w:rFonts w:hint="cs"/>
          <w:color w:val="000000"/>
          <w:rtl/>
        </w:rPr>
        <w:t>"</w:t>
      </w:r>
      <w:r w:rsidRPr="009901E0">
        <w:rPr>
          <w:color w:val="000000"/>
          <w:rtl/>
        </w:rPr>
        <w:t>، والتي تشدد على تكنولوجيا التوأم الرقمي على أنه عامل تمكيني أساسي للمدن والمجتمعات الذكية المستدامة</w:t>
      </w:r>
      <w:r w:rsidRPr="009901E0">
        <w:rPr>
          <w:rFonts w:hint="cs"/>
          <w:rtl/>
          <w:lang w:bidi="ar-EG"/>
        </w:rPr>
        <w:t>؛</w:t>
      </w:r>
    </w:p>
    <w:p w14:paraId="5F96CC4B" w14:textId="77777777" w:rsidR="00C12E45" w:rsidRPr="009901E0" w:rsidRDefault="00C12E45" w:rsidP="00C12E45">
      <w:pPr>
        <w:rPr>
          <w:rtl/>
          <w:lang w:bidi="ar-EG"/>
        </w:rPr>
      </w:pPr>
      <w:r w:rsidRPr="009901E0">
        <w:rPr>
          <w:rtl/>
          <w:lang w:bidi="ar-EG"/>
        </w:rPr>
        <w:br w:type="page"/>
      </w:r>
    </w:p>
    <w:p w14:paraId="37284B96" w14:textId="628CCAF0" w:rsidR="00C12E45" w:rsidRPr="009901E0" w:rsidRDefault="00C12E45" w:rsidP="00C12E45">
      <w:pPr>
        <w:rPr>
          <w:rtl/>
        </w:rPr>
      </w:pPr>
      <w:r w:rsidRPr="009901E0">
        <w:rPr>
          <w:rFonts w:hint="cs"/>
          <w:i/>
          <w:iCs/>
          <w:rtl/>
          <w:lang w:bidi="ar-EG"/>
        </w:rPr>
        <w:lastRenderedPageBreak/>
        <w:t>ي</w:t>
      </w:r>
      <w:r w:rsidRPr="009901E0">
        <w:rPr>
          <w:rFonts w:hint="eastAsia"/>
          <w:i/>
          <w:iCs/>
          <w:rtl/>
          <w:lang w:bidi="ar-EG"/>
        </w:rPr>
        <w:t>)</w:t>
      </w:r>
      <w:r w:rsidRPr="009901E0">
        <w:rPr>
          <w:rFonts w:hint="eastAsia"/>
          <w:rtl/>
          <w:lang w:bidi="ar-EG"/>
        </w:rPr>
        <w:tab/>
      </w:r>
      <w:r w:rsidRPr="009901E0">
        <w:rPr>
          <w:color w:val="000000"/>
          <w:rtl/>
        </w:rPr>
        <w:t>بالتوصية</w:t>
      </w:r>
      <w:r w:rsidRPr="009901E0">
        <w:rPr>
          <w:rFonts w:hint="cs"/>
          <w:color w:val="000000"/>
          <w:rtl/>
        </w:rPr>
        <w:t xml:space="preserve"> </w:t>
      </w:r>
      <w:r w:rsidRPr="009901E0">
        <w:rPr>
          <w:color w:val="000000"/>
        </w:rPr>
        <w:t>ITU-T Y.4900</w:t>
      </w:r>
      <w:r w:rsidRPr="009901E0">
        <w:rPr>
          <w:rFonts w:hint="cs"/>
          <w:color w:val="000000"/>
          <w:rtl/>
        </w:rPr>
        <w:t>،</w:t>
      </w:r>
      <w:r w:rsidRPr="009901E0">
        <w:rPr>
          <w:color w:val="000000"/>
        </w:rPr>
        <w:t xml:space="preserve"> </w:t>
      </w:r>
      <w:r w:rsidRPr="009901E0">
        <w:rPr>
          <w:rFonts w:hint="cs"/>
          <w:color w:val="000000"/>
          <w:rtl/>
        </w:rPr>
        <w:t>المعنونة</w:t>
      </w:r>
      <w:r w:rsidRPr="009901E0">
        <w:rPr>
          <w:color w:val="000000"/>
          <w:rtl/>
        </w:rPr>
        <w:t xml:space="preserve"> </w:t>
      </w:r>
      <w:r w:rsidRPr="009901E0">
        <w:rPr>
          <w:rFonts w:hint="cs"/>
          <w:color w:val="000000"/>
          <w:rtl/>
        </w:rPr>
        <w:t>"</w:t>
      </w:r>
      <w:r w:rsidRPr="009901E0">
        <w:rPr>
          <w:color w:val="000000"/>
          <w:rtl/>
        </w:rPr>
        <w:t>نظرة عامة على مؤشرات الأداء الرئيسية في المدن الذكية المستدامة</w:t>
      </w:r>
      <w:r w:rsidRPr="009901E0">
        <w:rPr>
          <w:rFonts w:hint="cs"/>
          <w:color w:val="000000"/>
          <w:rtl/>
        </w:rPr>
        <w:t xml:space="preserve">" </w:t>
      </w:r>
      <w:r w:rsidRPr="009901E0">
        <w:rPr>
          <w:color w:val="000000"/>
          <w:rtl/>
        </w:rPr>
        <w:t>التي تعرّف المدن الذكية المستدامة</w:t>
      </w:r>
      <w:r w:rsidR="003C50F6">
        <w:rPr>
          <w:rStyle w:val="FootnoteReference"/>
          <w:color w:val="000000"/>
          <w:rtl/>
        </w:rPr>
        <w:footnoteReference w:customMarkFollows="1" w:id="64"/>
        <w:t>2</w:t>
      </w:r>
      <w:r w:rsidRPr="009901E0">
        <w:rPr>
          <w:rFonts w:hint="cs"/>
          <w:color w:val="000000"/>
          <w:rtl/>
        </w:rPr>
        <w:t>؛</w:t>
      </w:r>
    </w:p>
    <w:p w14:paraId="1FE89A60" w14:textId="77777777" w:rsidR="00C12E45" w:rsidRPr="009901E0" w:rsidRDefault="00C12E45" w:rsidP="00C12E45">
      <w:pPr>
        <w:rPr>
          <w:rtl/>
          <w:lang w:bidi="ar-EG"/>
        </w:rPr>
      </w:pPr>
      <w:r w:rsidRPr="009901E0">
        <w:rPr>
          <w:rFonts w:hint="cs"/>
          <w:i/>
          <w:iCs/>
          <w:rtl/>
          <w:lang w:bidi="ar-EG"/>
        </w:rPr>
        <w:t>ك)</w:t>
      </w:r>
      <w:r w:rsidRPr="009901E0">
        <w:rPr>
          <w:i/>
          <w:iCs/>
          <w:rtl/>
          <w:lang w:bidi="ar-EG"/>
        </w:rPr>
        <w:tab/>
        <w:t>‏</w:t>
      </w:r>
      <w:r w:rsidRPr="009901E0">
        <w:rPr>
          <w:rFonts w:hint="cs"/>
          <w:rtl/>
          <w:lang w:bidi="ar-EG"/>
        </w:rPr>
        <w:t>ب</w:t>
      </w:r>
      <w:r w:rsidRPr="009901E0">
        <w:rPr>
          <w:rtl/>
          <w:lang w:bidi="ar-EG"/>
        </w:rPr>
        <w:t xml:space="preserve">التوصية </w:t>
      </w:r>
      <w:r w:rsidRPr="009901E0">
        <w:rPr>
          <w:cs/>
          <w:lang w:bidi="ar-EG"/>
        </w:rPr>
        <w:t>‎</w:t>
      </w:r>
      <w:r w:rsidRPr="009901E0">
        <w:rPr>
          <w:lang w:bidi="ar-EG"/>
        </w:rPr>
        <w:t>ITU-T Y.4903</w:t>
      </w:r>
      <w:r w:rsidRPr="009901E0">
        <w:rPr>
          <w:rFonts w:hint="cs"/>
          <w:rtl/>
          <w:lang w:bidi="ar-EG"/>
        </w:rPr>
        <w:t>،</w:t>
      </w:r>
      <w:r w:rsidRPr="009901E0">
        <w:rPr>
          <w:rFonts w:hint="cs"/>
          <w:color w:val="000000"/>
          <w:rtl/>
        </w:rPr>
        <w:t xml:space="preserve"> المعنونة</w:t>
      </w:r>
      <w:r w:rsidRPr="009901E0">
        <w:rPr>
          <w:rtl/>
          <w:lang w:bidi="ar-EG"/>
        </w:rPr>
        <w:t xml:space="preserve"> "مؤشرات الأداء الرئيسية للمدن الذكية المستدامة لتقييم تحقيق أهداف التنمية</w:t>
      </w:r>
      <w:r w:rsidRPr="009901E0">
        <w:rPr>
          <w:rFonts w:hint="cs"/>
          <w:i/>
          <w:iCs/>
          <w:rtl/>
          <w:lang w:bidi="ar-EG"/>
        </w:rPr>
        <w:t> </w:t>
      </w:r>
      <w:r w:rsidRPr="009901E0">
        <w:rPr>
          <w:rtl/>
        </w:rPr>
        <w:t>المستدامة"</w:t>
      </w:r>
      <w:r w:rsidRPr="009901E0">
        <w:rPr>
          <w:rFonts w:hint="cs"/>
          <w:rtl/>
        </w:rPr>
        <w:t>،</w:t>
      </w:r>
    </w:p>
    <w:p w14:paraId="39772965" w14:textId="77777777" w:rsidR="00C12E45" w:rsidRPr="009901E0" w:rsidRDefault="00C12E45" w:rsidP="00C12E45">
      <w:pPr>
        <w:pStyle w:val="Call"/>
        <w:spacing w:before="160"/>
        <w:rPr>
          <w:rtl/>
          <w:lang w:bidi="ar-EG"/>
        </w:rPr>
      </w:pPr>
      <w:r w:rsidRPr="009901E0">
        <w:rPr>
          <w:rFonts w:hint="cs"/>
          <w:rtl/>
          <w:lang w:bidi="ar-EG"/>
        </w:rPr>
        <w:t>وإذ تضع في اعتبارها</w:t>
      </w:r>
    </w:p>
    <w:p w14:paraId="2B7BDD56" w14:textId="77777777" w:rsidR="00C12E45" w:rsidRPr="009901E0" w:rsidRDefault="00C12E45" w:rsidP="00C12E45">
      <w:pPr>
        <w:rPr>
          <w:rtl/>
          <w:lang w:bidi="ar-EG"/>
        </w:rPr>
      </w:pPr>
      <w:r w:rsidRPr="009901E0">
        <w:rPr>
          <w:rFonts w:hint="cs"/>
          <w:i/>
          <w:iCs/>
          <w:rtl/>
          <w:lang w:bidi="ar-EG"/>
        </w:rPr>
        <w:t xml:space="preserve"> أ )</w:t>
      </w:r>
      <w:r w:rsidRPr="009901E0">
        <w:rPr>
          <w:rFonts w:hint="cs"/>
          <w:rtl/>
          <w:lang w:bidi="ar-EG"/>
        </w:rPr>
        <w:tab/>
      </w:r>
      <w:r w:rsidRPr="009901E0">
        <w:rPr>
          <w:rFonts w:hint="eastAsia"/>
          <w:rtl/>
        </w:rPr>
        <w:t>أن</w:t>
      </w:r>
      <w:r w:rsidRPr="009901E0">
        <w:rPr>
          <w:rtl/>
        </w:rPr>
        <w:t xml:space="preserve"> </w:t>
      </w:r>
      <w:r w:rsidRPr="009901E0">
        <w:rPr>
          <w:rFonts w:hint="eastAsia"/>
          <w:rtl/>
        </w:rPr>
        <w:t>من</w:t>
      </w:r>
      <w:r w:rsidRPr="009901E0">
        <w:rPr>
          <w:rtl/>
        </w:rPr>
        <w:t xml:space="preserve"> </w:t>
      </w:r>
      <w:r w:rsidRPr="009901E0">
        <w:rPr>
          <w:rFonts w:hint="eastAsia"/>
          <w:rtl/>
        </w:rPr>
        <w:t>المتوقع</w:t>
      </w:r>
      <w:r w:rsidRPr="009901E0">
        <w:rPr>
          <w:rtl/>
        </w:rPr>
        <w:t xml:space="preserve"> </w:t>
      </w:r>
      <w:r w:rsidRPr="009901E0">
        <w:rPr>
          <w:rFonts w:hint="eastAsia"/>
          <w:rtl/>
        </w:rPr>
        <w:t>أن</w:t>
      </w:r>
      <w:r w:rsidRPr="009901E0">
        <w:rPr>
          <w:rtl/>
        </w:rPr>
        <w:t xml:space="preserve"> </w:t>
      </w:r>
      <w:r w:rsidRPr="009901E0">
        <w:rPr>
          <w:rFonts w:hint="eastAsia"/>
          <w:rtl/>
        </w:rPr>
        <w:t>يمكّن</w:t>
      </w:r>
      <w:r w:rsidRPr="009901E0">
        <w:rPr>
          <w:rtl/>
        </w:rPr>
        <w:t xml:space="preserve"> </w:t>
      </w:r>
      <w:r w:rsidRPr="009901E0">
        <w:rPr>
          <w:rFonts w:hint="cs"/>
          <w:rtl/>
        </w:rPr>
        <w:t>تطوير</w:t>
      </w:r>
      <w:r w:rsidRPr="009901E0">
        <w:rPr>
          <w:rtl/>
        </w:rPr>
        <w:t xml:space="preserve"> </w:t>
      </w:r>
      <w:r w:rsidRPr="009901E0">
        <w:rPr>
          <w:rFonts w:hint="eastAsia"/>
          <w:rtl/>
        </w:rPr>
        <w:t>تكنولوجيات</w:t>
      </w:r>
      <w:r w:rsidRPr="009901E0">
        <w:rPr>
          <w:rtl/>
        </w:rPr>
        <w:t xml:space="preserve"> </w:t>
      </w:r>
      <w:r w:rsidRPr="009901E0">
        <w:rPr>
          <w:rFonts w:hint="eastAsia"/>
          <w:rtl/>
        </w:rPr>
        <w:t>إنترنت الأشياء</w:t>
      </w:r>
      <w:r w:rsidRPr="009901E0">
        <w:rPr>
          <w:rtl/>
        </w:rPr>
        <w:t xml:space="preserve"> من توصيل </w:t>
      </w:r>
      <w:r w:rsidRPr="009901E0">
        <w:rPr>
          <w:rFonts w:hint="cs"/>
          <w:rtl/>
        </w:rPr>
        <w:t xml:space="preserve">مليارات الأجهزة </w:t>
      </w:r>
      <w:r w:rsidRPr="009901E0">
        <w:rPr>
          <w:rFonts w:hint="eastAsia"/>
          <w:rtl/>
          <w:lang w:bidi="ar-EG"/>
        </w:rPr>
        <w:t>بالشبكة</w:t>
      </w:r>
      <w:r w:rsidRPr="009901E0">
        <w:rPr>
          <w:rFonts w:hint="cs"/>
          <w:rtl/>
          <w:lang w:bidi="ar-EG"/>
        </w:rPr>
        <w:t xml:space="preserve">، مما يؤثر على </w:t>
      </w:r>
      <w:r w:rsidRPr="009901E0">
        <w:rPr>
          <w:rFonts w:hint="eastAsia"/>
          <w:rtl/>
          <w:lang w:bidi="ar-EG"/>
        </w:rPr>
        <w:t>جل</w:t>
      </w:r>
      <w:r w:rsidRPr="009901E0">
        <w:rPr>
          <w:rtl/>
          <w:lang w:bidi="ar-EG"/>
        </w:rPr>
        <w:t xml:space="preserve"> </w:t>
      </w:r>
      <w:r w:rsidRPr="009901E0">
        <w:rPr>
          <w:rFonts w:hint="cs"/>
          <w:rtl/>
          <w:lang w:bidi="ar-EG"/>
        </w:rPr>
        <w:t xml:space="preserve">جوانب </w:t>
      </w:r>
      <w:r w:rsidRPr="009901E0">
        <w:rPr>
          <w:rFonts w:hint="eastAsia"/>
          <w:rtl/>
          <w:lang w:bidi="ar-EG"/>
        </w:rPr>
        <w:t>الحياة</w:t>
      </w:r>
      <w:r w:rsidRPr="009901E0">
        <w:rPr>
          <w:rtl/>
          <w:lang w:bidi="ar-EG"/>
        </w:rPr>
        <w:t xml:space="preserve"> </w:t>
      </w:r>
      <w:r w:rsidRPr="009901E0">
        <w:rPr>
          <w:rFonts w:hint="eastAsia"/>
          <w:rtl/>
          <w:lang w:bidi="ar-EG"/>
        </w:rPr>
        <w:t>اليومية؛</w:t>
      </w:r>
    </w:p>
    <w:p w14:paraId="49E6F752" w14:textId="77777777" w:rsidR="00C12E45" w:rsidRPr="009901E0" w:rsidRDefault="00C12E45" w:rsidP="00C12E45">
      <w:pPr>
        <w:rPr>
          <w:rtl/>
          <w:lang w:bidi="ar-EG"/>
        </w:rPr>
      </w:pPr>
      <w:r w:rsidRPr="009901E0">
        <w:rPr>
          <w:rFonts w:hint="cs"/>
          <w:i/>
          <w:iCs/>
          <w:rtl/>
          <w:lang w:bidi="ar-EG"/>
        </w:rPr>
        <w:t>ب)</w:t>
      </w:r>
      <w:r w:rsidRPr="009901E0">
        <w:rPr>
          <w:rFonts w:hint="cs"/>
          <w:rtl/>
          <w:lang w:bidi="ar-EG"/>
        </w:rPr>
        <w:tab/>
      </w:r>
      <w:r w:rsidRPr="009901E0">
        <w:rPr>
          <w:rtl/>
          <w:lang w:bidi="ar-EG"/>
        </w:rPr>
        <w:t xml:space="preserve">‏أن أجهزة إنترنت الأشياء </w:t>
      </w:r>
      <w:r w:rsidRPr="009901E0">
        <w:rPr>
          <w:rFonts w:hint="cs"/>
          <w:rtl/>
          <w:lang w:bidi="ar-EG"/>
        </w:rPr>
        <w:t>الموصولة</w:t>
      </w:r>
      <w:r w:rsidRPr="009901E0">
        <w:rPr>
          <w:rtl/>
          <w:lang w:bidi="ar-EG"/>
        </w:rPr>
        <w:t xml:space="preserve"> بهذه الشبكات تجمع وتنقل كمية هائلة من البيانات، والتي قد </w:t>
      </w:r>
      <w:r w:rsidRPr="009901E0">
        <w:rPr>
          <w:rFonts w:hint="cs"/>
          <w:rtl/>
          <w:lang w:bidi="ar-EG"/>
        </w:rPr>
        <w:t>تتضمن</w:t>
      </w:r>
      <w:r w:rsidRPr="009901E0">
        <w:rPr>
          <w:rtl/>
          <w:lang w:bidi="ar-EG"/>
        </w:rPr>
        <w:t xml:space="preserve"> البيانات الشخصية التي يمكن أن تشكل تحديات ونقاط ضعف تتعلق بالأمن</w:t>
      </w:r>
      <w:r w:rsidRPr="009901E0">
        <w:rPr>
          <w:cs/>
          <w:lang w:bidi="ar-EG"/>
        </w:rPr>
        <w:t>‎</w:t>
      </w:r>
      <w:r w:rsidRPr="009901E0">
        <w:rPr>
          <w:rFonts w:hint="cs"/>
          <w:rtl/>
          <w:lang w:bidi="ar-EG"/>
        </w:rPr>
        <w:t>؛</w:t>
      </w:r>
    </w:p>
    <w:p w14:paraId="3CAADEC7" w14:textId="77777777" w:rsidR="00C12E45" w:rsidRPr="009901E0" w:rsidRDefault="00C12E45" w:rsidP="00C12E45">
      <w:pPr>
        <w:rPr>
          <w:rtl/>
          <w:lang w:bidi="ar-EG"/>
        </w:rPr>
      </w:pPr>
      <w:r w:rsidRPr="009901E0">
        <w:rPr>
          <w:rFonts w:hint="cs"/>
          <w:i/>
          <w:iCs/>
          <w:rtl/>
          <w:lang w:bidi="ar-EG"/>
        </w:rPr>
        <w:t>ج)</w:t>
      </w:r>
      <w:r w:rsidRPr="009901E0">
        <w:rPr>
          <w:rFonts w:hint="cs"/>
          <w:rtl/>
          <w:lang w:bidi="ar-EG"/>
        </w:rPr>
        <w:tab/>
      </w:r>
      <w:r w:rsidRPr="009901E0">
        <w:rPr>
          <w:rFonts w:hint="cs"/>
          <w:rtl/>
        </w:rPr>
        <w:t>أهمية إنترنت</w:t>
      </w:r>
      <w:r w:rsidRPr="009901E0">
        <w:rPr>
          <w:rFonts w:hint="eastAsia"/>
          <w:rtl/>
        </w:rPr>
        <w:t> </w:t>
      </w:r>
      <w:r w:rsidRPr="009901E0">
        <w:rPr>
          <w:rFonts w:hint="cs"/>
          <w:rtl/>
        </w:rPr>
        <w:t>الأشياء والتوائم الرقمية في المساهمة في تحقيق خطة التنمية المستدامة</w:t>
      </w:r>
      <w:r w:rsidRPr="009901E0">
        <w:rPr>
          <w:rFonts w:hint="cs"/>
          <w:rtl/>
          <w:lang w:bidi="ar-EG"/>
        </w:rPr>
        <w:t>؛</w:t>
      </w:r>
    </w:p>
    <w:p w14:paraId="023157E8" w14:textId="77777777" w:rsidR="00C12E45" w:rsidRPr="009901E0" w:rsidRDefault="00C12E45" w:rsidP="00C12E45">
      <w:pPr>
        <w:rPr>
          <w:rtl/>
          <w:lang w:bidi="ar-EG"/>
        </w:rPr>
      </w:pPr>
      <w:r w:rsidRPr="009901E0">
        <w:rPr>
          <w:rFonts w:hint="cs"/>
          <w:i/>
          <w:iCs/>
          <w:rtl/>
          <w:lang w:bidi="ar-EG"/>
        </w:rPr>
        <w:t>د )</w:t>
      </w:r>
      <w:r w:rsidRPr="009901E0">
        <w:rPr>
          <w:rtl/>
          <w:lang w:bidi="ar-EG"/>
        </w:rPr>
        <w:tab/>
        <w:t xml:space="preserve">‏أنه يمكن استخدام التوائم الرقمية لتحقيق أهداف محددة من </w:t>
      </w:r>
      <w:r w:rsidRPr="009901E0">
        <w:rPr>
          <w:cs/>
          <w:lang w:bidi="ar-EG"/>
        </w:rPr>
        <w:t>‎</w:t>
      </w:r>
      <w:r w:rsidRPr="009901E0">
        <w:rPr>
          <w:color w:val="000000"/>
          <w:rtl/>
        </w:rPr>
        <w:t xml:space="preserve">أهداف المدن والمجتمعات الذكية المستدامة </w:t>
      </w:r>
      <w:r w:rsidRPr="009901E0">
        <w:rPr>
          <w:rtl/>
          <w:lang w:bidi="ar-EG"/>
        </w:rPr>
        <w:t>‏من خلال إجراء عمليات محاكاة</w:t>
      </w:r>
      <w:r w:rsidRPr="009901E0">
        <w:rPr>
          <w:rFonts w:hint="cs"/>
          <w:rtl/>
          <w:lang w:bidi="ar-EG"/>
        </w:rPr>
        <w:t>؛</w:t>
      </w:r>
    </w:p>
    <w:p w14:paraId="3A060A11" w14:textId="77777777" w:rsidR="00C12E45" w:rsidRPr="009901E0" w:rsidRDefault="00C12E45" w:rsidP="00C12E45">
      <w:pPr>
        <w:rPr>
          <w:rtl/>
          <w:lang w:bidi="ar-EG"/>
        </w:rPr>
      </w:pPr>
      <w:r w:rsidRPr="009901E0">
        <w:rPr>
          <w:rFonts w:hint="cs"/>
          <w:i/>
          <w:iCs/>
          <w:rtl/>
          <w:lang w:bidi="ar-EG"/>
        </w:rPr>
        <w:t>هـ )</w:t>
      </w:r>
      <w:r w:rsidRPr="009901E0">
        <w:rPr>
          <w:rtl/>
          <w:lang w:bidi="ar-EG"/>
        </w:rPr>
        <w:tab/>
      </w:r>
      <w:r w:rsidRPr="009901E0">
        <w:rPr>
          <w:rFonts w:hint="eastAsia"/>
          <w:rtl/>
          <w:lang w:bidi="ar-EG"/>
        </w:rPr>
        <w:t>تعاون</w:t>
      </w:r>
      <w:r w:rsidRPr="009901E0">
        <w:rPr>
          <w:rtl/>
          <w:lang w:bidi="ar-EG"/>
        </w:rPr>
        <w:t xml:space="preserve"> </w:t>
      </w:r>
      <w:r w:rsidRPr="009901E0">
        <w:rPr>
          <w:rFonts w:hint="eastAsia"/>
          <w:rtl/>
          <w:lang w:bidi="ar-EG"/>
        </w:rPr>
        <w:t>قطاعات</w:t>
      </w:r>
      <w:r w:rsidRPr="009901E0">
        <w:rPr>
          <w:rtl/>
          <w:lang w:bidi="ar-EG"/>
        </w:rPr>
        <w:t xml:space="preserve"> </w:t>
      </w:r>
      <w:r w:rsidRPr="009901E0">
        <w:rPr>
          <w:rFonts w:hint="eastAsia"/>
          <w:rtl/>
          <w:lang w:bidi="ar-EG"/>
        </w:rPr>
        <w:t>متنوعة</w:t>
      </w:r>
      <w:r w:rsidRPr="009901E0">
        <w:rPr>
          <w:rtl/>
          <w:lang w:bidi="ar-EG"/>
        </w:rPr>
        <w:t xml:space="preserve"> </w:t>
      </w:r>
      <w:r w:rsidRPr="009901E0">
        <w:rPr>
          <w:rFonts w:hint="eastAsia"/>
          <w:rtl/>
          <w:lang w:bidi="ar-EG"/>
        </w:rPr>
        <w:t>كقطاعات</w:t>
      </w:r>
      <w:r w:rsidRPr="009901E0">
        <w:rPr>
          <w:rtl/>
          <w:lang w:bidi="ar-EG"/>
        </w:rPr>
        <w:t xml:space="preserve"> </w:t>
      </w:r>
      <w:r w:rsidRPr="009901E0">
        <w:rPr>
          <w:rFonts w:hint="eastAsia"/>
          <w:rtl/>
          <w:lang w:bidi="ar-EG"/>
        </w:rPr>
        <w:t>الطاقة</w:t>
      </w:r>
      <w:r w:rsidRPr="009901E0">
        <w:rPr>
          <w:rtl/>
          <w:lang w:bidi="ar-EG"/>
        </w:rPr>
        <w:t xml:space="preserve"> </w:t>
      </w:r>
      <w:r w:rsidRPr="009901E0">
        <w:rPr>
          <w:rFonts w:hint="eastAsia"/>
          <w:rtl/>
          <w:lang w:bidi="ar-EG"/>
        </w:rPr>
        <w:t>والنقل</w:t>
      </w:r>
      <w:r w:rsidRPr="009901E0">
        <w:rPr>
          <w:rtl/>
          <w:lang w:bidi="ar-EG"/>
        </w:rPr>
        <w:t xml:space="preserve"> </w:t>
      </w:r>
      <w:r w:rsidRPr="009901E0">
        <w:rPr>
          <w:rFonts w:hint="eastAsia"/>
          <w:rtl/>
          <w:lang w:bidi="ar-EG"/>
        </w:rPr>
        <w:t>والصحة</w:t>
      </w:r>
      <w:r w:rsidRPr="009901E0">
        <w:rPr>
          <w:rtl/>
          <w:lang w:bidi="ar-EG"/>
        </w:rPr>
        <w:t xml:space="preserve"> </w:t>
      </w:r>
      <w:r w:rsidRPr="009901E0">
        <w:rPr>
          <w:rFonts w:hint="eastAsia"/>
          <w:rtl/>
          <w:lang w:bidi="ar-EG"/>
        </w:rPr>
        <w:t>والزراعة</w:t>
      </w:r>
      <w:r w:rsidRPr="009901E0">
        <w:rPr>
          <w:color w:val="000000"/>
          <w:rtl/>
        </w:rPr>
        <w:t xml:space="preserve"> والتعليم وحماية البيئة والخدمات العامة الإلكترونية،</w:t>
      </w:r>
      <w:r w:rsidRPr="009901E0">
        <w:rPr>
          <w:rtl/>
          <w:lang w:bidi="ar-EG"/>
        </w:rPr>
        <w:t xml:space="preserve"> في </w:t>
      </w:r>
      <w:r w:rsidRPr="009901E0">
        <w:rPr>
          <w:rFonts w:hint="eastAsia"/>
          <w:rtl/>
          <w:lang w:bidi="ar-EG"/>
        </w:rPr>
        <w:t>تطوير</w:t>
      </w:r>
      <w:r w:rsidRPr="009901E0">
        <w:rPr>
          <w:rtl/>
          <w:lang w:bidi="ar-EG"/>
        </w:rPr>
        <w:t xml:space="preserve"> </w:t>
      </w:r>
      <w:r w:rsidRPr="009901E0">
        <w:rPr>
          <w:rFonts w:hint="cs"/>
          <w:rtl/>
          <w:lang w:bidi="ar-EG"/>
        </w:rPr>
        <w:t>تطبيقات وخدمات</w:t>
      </w:r>
      <w:r w:rsidRPr="009901E0">
        <w:rPr>
          <w:rtl/>
          <w:lang w:bidi="ar-EG"/>
        </w:rPr>
        <w:t xml:space="preserve"> </w:t>
      </w:r>
      <w:r w:rsidRPr="009901E0">
        <w:rPr>
          <w:rFonts w:hint="eastAsia"/>
          <w:rtl/>
          <w:lang w:bidi="ar-EG"/>
        </w:rPr>
        <w:t>إنترنت</w:t>
      </w:r>
      <w:r w:rsidRPr="009901E0">
        <w:rPr>
          <w:rtl/>
          <w:lang w:bidi="ar-EG"/>
        </w:rPr>
        <w:t xml:space="preserve"> </w:t>
      </w:r>
      <w:r w:rsidRPr="009901E0">
        <w:rPr>
          <w:rFonts w:hint="eastAsia"/>
          <w:rtl/>
          <w:lang w:bidi="ar-EG"/>
        </w:rPr>
        <w:t>الأشياء</w:t>
      </w:r>
      <w:r w:rsidRPr="009901E0">
        <w:rPr>
          <w:rtl/>
          <w:lang w:bidi="ar-EG"/>
        </w:rPr>
        <w:t xml:space="preserve"> </w:t>
      </w:r>
      <w:r w:rsidRPr="009901E0">
        <w:rPr>
          <w:rFonts w:hint="cs"/>
          <w:rtl/>
          <w:lang w:bidi="ar-EG"/>
        </w:rPr>
        <w:t>والتوائم الرقمية و</w:t>
      </w:r>
      <w:r w:rsidRPr="009901E0">
        <w:rPr>
          <w:color w:val="000000"/>
          <w:rtl/>
        </w:rPr>
        <w:t>المدن والمجتمعات الذكية</w:t>
      </w:r>
      <w:r w:rsidRPr="009901E0">
        <w:rPr>
          <w:rFonts w:hint="cs"/>
          <w:color w:val="000000"/>
          <w:rtl/>
        </w:rPr>
        <w:t xml:space="preserve"> المستدامة </w:t>
      </w:r>
      <w:r w:rsidRPr="009901E0">
        <w:rPr>
          <w:color w:val="000000"/>
        </w:rPr>
        <w:t>(SSC&amp;C)</w:t>
      </w:r>
      <w:r w:rsidRPr="009901E0">
        <w:rPr>
          <w:rFonts w:hint="cs"/>
          <w:color w:val="000000"/>
          <w:rtl/>
        </w:rPr>
        <w:t xml:space="preserve"> في مختلف </w:t>
      </w:r>
      <w:r w:rsidRPr="009901E0">
        <w:rPr>
          <w:rFonts w:hint="eastAsia"/>
          <w:color w:val="000000"/>
          <w:rtl/>
        </w:rPr>
        <w:t>القطاعات</w:t>
      </w:r>
      <w:r w:rsidRPr="009901E0">
        <w:rPr>
          <w:rFonts w:hint="cs"/>
          <w:color w:val="000000"/>
          <w:rtl/>
        </w:rPr>
        <w:t xml:space="preserve"> التخصصية</w:t>
      </w:r>
      <w:r w:rsidRPr="009901E0">
        <w:rPr>
          <w:rFonts w:hint="eastAsia"/>
          <w:rtl/>
          <w:lang w:bidi="ar-EG"/>
        </w:rPr>
        <w:t>؛</w:t>
      </w:r>
    </w:p>
    <w:p w14:paraId="14BCFD28" w14:textId="77777777" w:rsidR="00C12E45" w:rsidRPr="009901E0" w:rsidRDefault="00C12E45" w:rsidP="00C12E45">
      <w:pPr>
        <w:rPr>
          <w:color w:val="000000"/>
          <w:rtl/>
        </w:rPr>
      </w:pPr>
      <w:r w:rsidRPr="009901E0">
        <w:rPr>
          <w:rFonts w:hint="cs"/>
          <w:i/>
          <w:iCs/>
          <w:rtl/>
          <w:lang w:bidi="ar-EG"/>
        </w:rPr>
        <w:t>و )</w:t>
      </w:r>
      <w:r w:rsidRPr="009901E0">
        <w:rPr>
          <w:rFonts w:hint="cs"/>
          <w:rtl/>
          <w:lang w:bidi="ar-EG"/>
        </w:rPr>
        <w:tab/>
      </w:r>
      <w:r w:rsidRPr="009901E0">
        <w:rPr>
          <w:rFonts w:hint="cs"/>
          <w:rtl/>
        </w:rPr>
        <w:t>أن إنترنت الأشياء</w:t>
      </w:r>
      <w:r w:rsidRPr="009901E0">
        <w:t xml:space="preserve"> </w:t>
      </w:r>
      <w:r w:rsidRPr="009901E0">
        <w:rPr>
          <w:rFonts w:hint="cs"/>
          <w:rtl/>
        </w:rPr>
        <w:t xml:space="preserve">والتوائم الرقمية والمدن والمجتمعات الذكية المستدامة يمكن أن تكون من العوامل الأساسية لمجتمع المعلومات وأنها تتيح الفرصة لتحويل البنية التحتية الحضرية والريفية، مستفيدةً من جملة أمور من بينها كفاءة </w:t>
      </w:r>
      <w:r w:rsidRPr="009901E0">
        <w:rPr>
          <w:color w:val="000000"/>
          <w:rtl/>
        </w:rPr>
        <w:t>المباني</w:t>
      </w:r>
      <w:r w:rsidRPr="009901E0">
        <w:rPr>
          <w:rFonts w:hint="cs"/>
          <w:color w:val="000000"/>
          <w:rtl/>
        </w:rPr>
        <w:t> </w:t>
      </w:r>
      <w:r w:rsidRPr="009901E0">
        <w:rPr>
          <w:color w:val="000000"/>
          <w:rtl/>
        </w:rPr>
        <w:t xml:space="preserve">الذكية </w:t>
      </w:r>
      <w:r w:rsidRPr="009901E0">
        <w:rPr>
          <w:rFonts w:hint="cs"/>
          <w:color w:val="000000"/>
          <w:rtl/>
        </w:rPr>
        <w:t>والمستشفيات الذكية، وأنظمة </w:t>
      </w:r>
      <w:r w:rsidRPr="009901E0">
        <w:rPr>
          <w:color w:val="000000"/>
          <w:rtl/>
        </w:rPr>
        <w:t>النقل</w:t>
      </w:r>
      <w:r w:rsidRPr="009901E0">
        <w:rPr>
          <w:rFonts w:hint="cs"/>
          <w:color w:val="000000"/>
          <w:rtl/>
        </w:rPr>
        <w:t> </w:t>
      </w:r>
      <w:r w:rsidRPr="009901E0">
        <w:rPr>
          <w:color w:val="000000"/>
          <w:rtl/>
        </w:rPr>
        <w:t>الذكية،</w:t>
      </w:r>
      <w:r w:rsidRPr="009901E0">
        <w:rPr>
          <w:rFonts w:hint="cs"/>
          <w:color w:val="000000"/>
          <w:rtl/>
        </w:rPr>
        <w:t xml:space="preserve"> والإدارة الذكية للطاقة، </w:t>
      </w:r>
      <w:r w:rsidRPr="009901E0">
        <w:rPr>
          <w:rFonts w:hint="eastAsia"/>
          <w:color w:val="000000"/>
          <w:rtl/>
        </w:rPr>
        <w:t>و</w:t>
      </w:r>
      <w:r w:rsidRPr="009901E0">
        <w:rPr>
          <w:rFonts w:hint="cs"/>
          <w:color w:val="000000"/>
          <w:rtl/>
        </w:rPr>
        <w:t>الإدارة</w:t>
      </w:r>
      <w:r w:rsidRPr="009901E0">
        <w:rPr>
          <w:rFonts w:hint="eastAsia"/>
          <w:color w:val="000000"/>
          <w:rtl/>
        </w:rPr>
        <w:t> الذكية</w:t>
      </w:r>
      <w:r w:rsidRPr="009901E0">
        <w:rPr>
          <w:color w:val="000000"/>
          <w:rtl/>
        </w:rPr>
        <w:t xml:space="preserve"> </w:t>
      </w:r>
      <w:r w:rsidRPr="009901E0">
        <w:rPr>
          <w:rFonts w:hint="cs"/>
          <w:color w:val="000000"/>
          <w:rtl/>
        </w:rPr>
        <w:t>لل</w:t>
      </w:r>
      <w:r w:rsidRPr="009901E0">
        <w:rPr>
          <w:rFonts w:hint="eastAsia"/>
          <w:color w:val="000000"/>
          <w:rtl/>
        </w:rPr>
        <w:t>مياه</w:t>
      </w:r>
      <w:r w:rsidRPr="009901E0">
        <w:rPr>
          <w:rFonts w:hint="cs"/>
          <w:color w:val="000000"/>
          <w:rtl/>
        </w:rPr>
        <w:t>،</w:t>
      </w:r>
      <w:r w:rsidRPr="009901E0">
        <w:rPr>
          <w:rFonts w:hint="cs"/>
          <w:color w:val="000000"/>
          <w:rtl/>
          <w:lang w:bidi="ar-EG"/>
        </w:rPr>
        <w:t xml:space="preserve"> </w:t>
      </w:r>
      <w:r w:rsidRPr="009901E0">
        <w:rPr>
          <w:color w:val="000000"/>
          <w:rtl/>
        </w:rPr>
        <w:t>والتعليم الذكي والزراعة الذكية وتربية الأحياء المائية والتصنيع الذكي</w:t>
      </w:r>
      <w:r w:rsidRPr="009901E0">
        <w:rPr>
          <w:rFonts w:hint="cs"/>
          <w:color w:val="000000"/>
          <w:rtl/>
        </w:rPr>
        <w:t xml:space="preserve"> </w:t>
      </w:r>
      <w:r w:rsidRPr="009901E0">
        <w:rPr>
          <w:color w:val="000000"/>
          <w:rtl/>
        </w:rPr>
        <w:t>والمركبات الكهربائية الذكية، والتخزين الذكي للطاقة</w:t>
      </w:r>
      <w:r w:rsidRPr="009901E0">
        <w:rPr>
          <w:rFonts w:hint="cs"/>
          <w:color w:val="000000"/>
          <w:rtl/>
        </w:rPr>
        <w:t>، والتي تعمل جنباً إلى جنب مع خدمات توفر فوائد للمستهلكين؛</w:t>
      </w:r>
    </w:p>
    <w:p w14:paraId="31489CE2" w14:textId="77777777" w:rsidR="00C12E45" w:rsidRPr="009901E0" w:rsidRDefault="00C12E45" w:rsidP="00C12E45">
      <w:pPr>
        <w:rPr>
          <w:rtl/>
        </w:rPr>
      </w:pPr>
      <w:r w:rsidRPr="009901E0">
        <w:rPr>
          <w:rFonts w:hint="cs"/>
          <w:i/>
          <w:iCs/>
          <w:rtl/>
        </w:rPr>
        <w:t>ز </w:t>
      </w:r>
      <w:r w:rsidRPr="009901E0">
        <w:rPr>
          <w:i/>
          <w:iCs/>
          <w:rtl/>
        </w:rPr>
        <w:t>)</w:t>
      </w:r>
      <w:r w:rsidRPr="009901E0">
        <w:rPr>
          <w:rtl/>
        </w:rPr>
        <w:tab/>
        <w:t>‏أن اتباع نهج</w:t>
      </w:r>
      <w:r w:rsidRPr="009901E0">
        <w:rPr>
          <w:rFonts w:hint="cs"/>
          <w:rtl/>
        </w:rPr>
        <w:t xml:space="preserve"> متعدد</w:t>
      </w:r>
      <w:r w:rsidRPr="009901E0">
        <w:rPr>
          <w:rtl/>
        </w:rPr>
        <w:t xml:space="preserve"> أصحاب المصلحة (يشمل الحكومات والهيئات الأكاديمية و</w:t>
      </w:r>
      <w:r w:rsidRPr="009901E0">
        <w:rPr>
          <w:rFonts w:hint="cs"/>
          <w:rtl/>
        </w:rPr>
        <w:t xml:space="preserve">دوائر </w:t>
      </w:r>
      <w:r w:rsidRPr="009901E0">
        <w:rPr>
          <w:rtl/>
        </w:rPr>
        <w:t xml:space="preserve">الصناعة والمجتمع المدني) أمر بالغ الأهمية لتخطيط وبناء مدن ذكية </w:t>
      </w:r>
      <w:r w:rsidRPr="009901E0">
        <w:rPr>
          <w:rFonts w:hint="cs"/>
          <w:rtl/>
        </w:rPr>
        <w:t>تركز على الناس حقاً؛</w:t>
      </w:r>
    </w:p>
    <w:p w14:paraId="49B74A2A" w14:textId="77777777" w:rsidR="00C12E45" w:rsidRPr="009901E0" w:rsidRDefault="00C12E45" w:rsidP="00C12E45">
      <w:pPr>
        <w:rPr>
          <w:color w:val="000000"/>
          <w:rtl/>
        </w:rPr>
      </w:pPr>
      <w:r w:rsidRPr="009901E0">
        <w:rPr>
          <w:rFonts w:hint="cs"/>
          <w:i/>
          <w:iCs/>
          <w:rtl/>
        </w:rPr>
        <w:t>ح)</w:t>
      </w:r>
      <w:r w:rsidRPr="009901E0">
        <w:rPr>
          <w:rFonts w:hint="cs"/>
          <w:rtl/>
        </w:rPr>
        <w:tab/>
      </w:r>
      <w:r w:rsidRPr="009901E0">
        <w:rPr>
          <w:rtl/>
        </w:rPr>
        <w:t>أن إشراك المواطنين أمر بالغ الأهمية للمدن الذكية، حيث يعزز المشاركة، ويمكّن المواطنين، ويحفز الابتكار، ويسهم في حل القضايا من خلال المبادرات العامة</w:t>
      </w:r>
      <w:r w:rsidRPr="009901E0">
        <w:rPr>
          <w:rFonts w:hint="cs"/>
          <w:rtl/>
        </w:rPr>
        <w:t>؛</w:t>
      </w:r>
    </w:p>
    <w:p w14:paraId="17A512B7" w14:textId="77777777" w:rsidR="003B2398" w:rsidRPr="009901E0" w:rsidRDefault="003B2398" w:rsidP="00C12E45">
      <w:pPr>
        <w:rPr>
          <w:rFonts w:ascii="Traditional Arabic" w:hAnsi="Traditional Arabic"/>
          <w:i/>
          <w:iCs/>
          <w:rtl/>
        </w:rPr>
      </w:pPr>
      <w:r w:rsidRPr="009901E0">
        <w:rPr>
          <w:rFonts w:ascii="Traditional Arabic" w:hAnsi="Traditional Arabic"/>
          <w:i/>
          <w:iCs/>
          <w:rtl/>
        </w:rPr>
        <w:br w:type="page"/>
      </w:r>
    </w:p>
    <w:p w14:paraId="32CBA7B6" w14:textId="77777777" w:rsidR="00C12E45" w:rsidRPr="009901E0" w:rsidRDefault="00C12E45" w:rsidP="00C12E45">
      <w:pPr>
        <w:rPr>
          <w:color w:val="000000"/>
          <w:rtl/>
          <w:lang w:bidi="ar-EG"/>
        </w:rPr>
      </w:pPr>
      <w:r w:rsidRPr="009901E0">
        <w:rPr>
          <w:rFonts w:ascii="Traditional Arabic" w:hAnsi="Traditional Arabic" w:hint="cs"/>
          <w:i/>
          <w:iCs/>
          <w:rtl/>
        </w:rPr>
        <w:lastRenderedPageBreak/>
        <w:t>ط)</w:t>
      </w:r>
      <w:r w:rsidRPr="009901E0">
        <w:rPr>
          <w:color w:val="000000"/>
          <w:rtl/>
        </w:rPr>
        <w:tab/>
      </w:r>
      <w:r w:rsidRPr="009901E0">
        <w:rPr>
          <w:rFonts w:hint="cs"/>
          <w:color w:val="000000"/>
          <w:rtl/>
        </w:rPr>
        <w:t xml:space="preserve">أن </w:t>
      </w:r>
      <w:r w:rsidRPr="009901E0">
        <w:rPr>
          <w:rFonts w:hint="cs"/>
          <w:rtl/>
        </w:rPr>
        <w:t>المدن والمجتمعات الذكية المستدامة يمكنها استخدام إنترنت الأشياء والتوائم الرقمية لاكتشاف أزمات إقليمية و/أو</w:t>
      </w:r>
      <w:r w:rsidRPr="009901E0">
        <w:rPr>
          <w:rFonts w:hint="eastAsia"/>
          <w:rtl/>
        </w:rPr>
        <w:t> </w:t>
      </w:r>
      <w:r w:rsidRPr="009901E0">
        <w:rPr>
          <w:rFonts w:hint="cs"/>
          <w:rtl/>
        </w:rPr>
        <w:t>عالمية من</w:t>
      </w:r>
      <w:r w:rsidRPr="009901E0">
        <w:rPr>
          <w:rFonts w:hint="eastAsia"/>
          <w:rtl/>
        </w:rPr>
        <w:t> </w:t>
      </w:r>
      <w:r w:rsidRPr="009901E0">
        <w:rPr>
          <w:rFonts w:hint="cs"/>
          <w:rtl/>
        </w:rPr>
        <w:t>قبيل الكوارث الطبيعية والأوبئة/الجوائح والتصدي لها</w:t>
      </w:r>
      <w:r w:rsidRPr="009901E0">
        <w:rPr>
          <w:rFonts w:hint="cs"/>
          <w:color w:val="000000"/>
          <w:rtl/>
        </w:rPr>
        <w:t>؛</w:t>
      </w:r>
    </w:p>
    <w:p w14:paraId="49EDB18E" w14:textId="77777777" w:rsidR="00C12E45" w:rsidRPr="009901E0" w:rsidRDefault="00C12E45" w:rsidP="00C12E45">
      <w:pPr>
        <w:rPr>
          <w:rtl/>
        </w:rPr>
      </w:pPr>
      <w:r w:rsidRPr="009901E0">
        <w:rPr>
          <w:rFonts w:hint="cs"/>
          <w:i/>
          <w:iCs/>
          <w:rtl/>
        </w:rPr>
        <w:t>ي)</w:t>
      </w:r>
      <w:r w:rsidRPr="009901E0">
        <w:rPr>
          <w:color w:val="000000"/>
          <w:rtl/>
        </w:rPr>
        <w:tab/>
      </w:r>
      <w:r w:rsidRPr="009901E0">
        <w:rPr>
          <w:rFonts w:hint="eastAsia"/>
          <w:rtl/>
        </w:rPr>
        <w:t>أن</w:t>
      </w:r>
      <w:r w:rsidRPr="009901E0">
        <w:rPr>
          <w:rtl/>
        </w:rPr>
        <w:t xml:space="preserve"> </w:t>
      </w:r>
      <w:r w:rsidRPr="009901E0">
        <w:rPr>
          <w:rFonts w:hint="cs"/>
          <w:rtl/>
        </w:rPr>
        <w:t>البحث وال</w:t>
      </w:r>
      <w:r w:rsidRPr="009901E0">
        <w:rPr>
          <w:rFonts w:hint="eastAsia"/>
          <w:rtl/>
        </w:rPr>
        <w:t>تطو</w:t>
      </w:r>
      <w:r w:rsidRPr="009901E0">
        <w:rPr>
          <w:rFonts w:hint="cs"/>
          <w:rtl/>
        </w:rPr>
        <w:t>ي</w:t>
      </w:r>
      <w:r w:rsidRPr="009901E0">
        <w:rPr>
          <w:rFonts w:hint="eastAsia"/>
          <w:rtl/>
        </w:rPr>
        <w:t>ر</w:t>
      </w:r>
      <w:r w:rsidRPr="009901E0">
        <w:rPr>
          <w:rtl/>
        </w:rPr>
        <w:t xml:space="preserve"> في </w:t>
      </w:r>
      <w:r w:rsidRPr="009901E0">
        <w:rPr>
          <w:rFonts w:hint="cs"/>
          <w:rtl/>
        </w:rPr>
        <w:t>جوانب الاتصالات/تكنولوجيا المعلومات والاتصالات</w:t>
      </w:r>
      <w:r w:rsidRPr="009901E0">
        <w:rPr>
          <w:rFonts w:hint="eastAsia"/>
          <w:rtl/>
          <w:lang w:bidi="ar-EG"/>
        </w:rPr>
        <w:t> </w:t>
      </w:r>
      <w:r w:rsidRPr="009901E0">
        <w:rPr>
          <w:lang w:bidi="ar-EG"/>
        </w:rPr>
        <w:t>(ICT)</w:t>
      </w:r>
      <w:r w:rsidRPr="009901E0">
        <w:rPr>
          <w:rFonts w:hint="cs"/>
          <w:rtl/>
        </w:rPr>
        <w:t xml:space="preserve"> الجديدة والناشئة المتعلقة ب</w:t>
      </w:r>
      <w:r w:rsidRPr="009901E0">
        <w:rPr>
          <w:rtl/>
        </w:rPr>
        <w:t>إنترنت الأشياء والذكاء الاصطناعي (</w:t>
      </w:r>
      <w:r w:rsidRPr="009901E0">
        <w:t>AI</w:t>
      </w:r>
      <w:r w:rsidRPr="009901E0">
        <w:rPr>
          <w:rtl/>
        </w:rPr>
        <w:t>) والتوائم الرقمية والميتافيرس و</w:t>
      </w:r>
      <w:r w:rsidRPr="009901E0">
        <w:rPr>
          <w:rFonts w:hint="cs"/>
          <w:rtl/>
        </w:rPr>
        <w:t>ال</w:t>
      </w:r>
      <w:r w:rsidRPr="009901E0">
        <w:rPr>
          <w:rtl/>
        </w:rPr>
        <w:t>سيتيفيرس</w:t>
      </w:r>
      <w:r w:rsidRPr="009901E0">
        <w:rPr>
          <w:rFonts w:hint="cs"/>
          <w:rtl/>
        </w:rPr>
        <w:t xml:space="preserve"> </w:t>
      </w:r>
      <w:r w:rsidRPr="009901E0">
        <w:rPr>
          <w:rFonts w:hint="eastAsia"/>
          <w:rtl/>
        </w:rPr>
        <w:t>يُمكن</w:t>
      </w:r>
      <w:r w:rsidRPr="009901E0">
        <w:rPr>
          <w:rtl/>
        </w:rPr>
        <w:t xml:space="preserve"> </w:t>
      </w:r>
      <w:r w:rsidRPr="009901E0">
        <w:rPr>
          <w:rFonts w:hint="eastAsia"/>
          <w:rtl/>
        </w:rPr>
        <w:t>أن</w:t>
      </w:r>
      <w:r w:rsidRPr="009901E0">
        <w:rPr>
          <w:rtl/>
        </w:rPr>
        <w:t xml:space="preserve"> </w:t>
      </w:r>
      <w:r w:rsidRPr="009901E0">
        <w:rPr>
          <w:rFonts w:hint="eastAsia"/>
          <w:rtl/>
        </w:rPr>
        <w:t>يساعد</w:t>
      </w:r>
      <w:r w:rsidRPr="009901E0">
        <w:rPr>
          <w:rtl/>
        </w:rPr>
        <w:t xml:space="preserve"> </w:t>
      </w:r>
      <w:r w:rsidRPr="009901E0">
        <w:rPr>
          <w:rFonts w:hint="eastAsia"/>
          <w:rtl/>
        </w:rPr>
        <w:t>على</w:t>
      </w:r>
      <w:r w:rsidRPr="009901E0">
        <w:rPr>
          <w:rtl/>
        </w:rPr>
        <w:t xml:space="preserve"> </w:t>
      </w:r>
      <w:r w:rsidRPr="009901E0">
        <w:rPr>
          <w:rFonts w:hint="eastAsia"/>
          <w:rtl/>
        </w:rPr>
        <w:t>تحسين</w:t>
      </w:r>
      <w:r w:rsidRPr="009901E0">
        <w:rPr>
          <w:rtl/>
        </w:rPr>
        <w:t xml:space="preserve"> </w:t>
      </w:r>
      <w:r w:rsidRPr="009901E0">
        <w:rPr>
          <w:rFonts w:hint="eastAsia"/>
          <w:rtl/>
        </w:rPr>
        <w:t>التنمية</w:t>
      </w:r>
      <w:r w:rsidRPr="009901E0">
        <w:rPr>
          <w:rtl/>
        </w:rPr>
        <w:t xml:space="preserve"> </w:t>
      </w:r>
      <w:r w:rsidRPr="009901E0">
        <w:rPr>
          <w:rFonts w:hint="cs"/>
          <w:rtl/>
        </w:rPr>
        <w:t xml:space="preserve">العالمية </w:t>
      </w:r>
      <w:r w:rsidRPr="009901E0">
        <w:rPr>
          <w:rFonts w:hint="eastAsia"/>
          <w:rtl/>
        </w:rPr>
        <w:t>والاستكشاف</w:t>
      </w:r>
      <w:r w:rsidRPr="009901E0">
        <w:rPr>
          <w:rtl/>
        </w:rPr>
        <w:t xml:space="preserve"> </w:t>
      </w:r>
      <w:r w:rsidRPr="009901E0">
        <w:rPr>
          <w:rFonts w:hint="eastAsia"/>
          <w:rtl/>
        </w:rPr>
        <w:t>وتقديم</w:t>
      </w:r>
      <w:r w:rsidRPr="009901E0">
        <w:rPr>
          <w:rtl/>
        </w:rPr>
        <w:t xml:space="preserve"> </w:t>
      </w:r>
      <w:r w:rsidRPr="009901E0">
        <w:rPr>
          <w:rFonts w:hint="eastAsia"/>
          <w:rtl/>
        </w:rPr>
        <w:t>الخدمات</w:t>
      </w:r>
      <w:r w:rsidRPr="009901E0">
        <w:rPr>
          <w:rtl/>
        </w:rPr>
        <w:t xml:space="preserve"> </w:t>
      </w:r>
      <w:r w:rsidRPr="009901E0">
        <w:rPr>
          <w:rFonts w:hint="eastAsia"/>
          <w:rtl/>
        </w:rPr>
        <w:t>الأساسية</w:t>
      </w:r>
      <w:r w:rsidRPr="009901E0">
        <w:rPr>
          <w:rtl/>
        </w:rPr>
        <w:t xml:space="preserve"> </w:t>
      </w:r>
      <w:r w:rsidRPr="009901E0">
        <w:rPr>
          <w:rFonts w:hint="eastAsia"/>
          <w:rtl/>
        </w:rPr>
        <w:t>ومراقبة</w:t>
      </w:r>
      <w:r w:rsidRPr="009901E0">
        <w:rPr>
          <w:rtl/>
        </w:rPr>
        <w:t xml:space="preserve"> </w:t>
      </w:r>
      <w:r w:rsidRPr="009901E0">
        <w:rPr>
          <w:rFonts w:hint="eastAsia"/>
          <w:rtl/>
        </w:rPr>
        <w:t>البرامج</w:t>
      </w:r>
      <w:r w:rsidRPr="009901E0">
        <w:rPr>
          <w:rtl/>
        </w:rPr>
        <w:t xml:space="preserve"> </w:t>
      </w:r>
      <w:r w:rsidRPr="009901E0">
        <w:rPr>
          <w:rFonts w:hint="eastAsia"/>
          <w:rtl/>
        </w:rPr>
        <w:t>وتقييمها</w:t>
      </w:r>
      <w:r w:rsidRPr="009901E0">
        <w:rPr>
          <w:rtl/>
        </w:rPr>
        <w:t xml:space="preserve"> في </w:t>
      </w:r>
      <w:r w:rsidRPr="009901E0">
        <w:rPr>
          <w:rFonts w:hint="eastAsia"/>
          <w:rtl/>
        </w:rPr>
        <w:t>القطاعات</w:t>
      </w:r>
      <w:r w:rsidRPr="009901E0">
        <w:rPr>
          <w:rtl/>
        </w:rPr>
        <w:t xml:space="preserve"> </w:t>
      </w:r>
      <w:r w:rsidRPr="009901E0">
        <w:rPr>
          <w:rFonts w:hint="eastAsia"/>
          <w:rtl/>
        </w:rPr>
        <w:t>المختلفة؛</w:t>
      </w:r>
      <w:r w:rsidRPr="009901E0">
        <w:rPr>
          <w:cs/>
        </w:rPr>
        <w:t>‎</w:t>
      </w:r>
    </w:p>
    <w:p w14:paraId="3EC17685" w14:textId="77777777" w:rsidR="00C12E45" w:rsidRPr="009901E0" w:rsidRDefault="00C12E45" w:rsidP="00C12E45">
      <w:pPr>
        <w:rPr>
          <w:rtl/>
        </w:rPr>
      </w:pPr>
      <w:r w:rsidRPr="009901E0">
        <w:rPr>
          <w:rFonts w:hint="cs"/>
          <w:i/>
          <w:iCs/>
          <w:rtl/>
        </w:rPr>
        <w:t>ك)</w:t>
      </w:r>
      <w:r w:rsidRPr="009901E0">
        <w:rPr>
          <w:rFonts w:hint="cs"/>
          <w:rtl/>
        </w:rPr>
        <w:tab/>
        <w:t>أن إنترنت</w:t>
      </w:r>
      <w:r w:rsidRPr="009901E0">
        <w:rPr>
          <w:rFonts w:hint="eastAsia"/>
          <w:rtl/>
        </w:rPr>
        <w:t> </w:t>
      </w:r>
      <w:r w:rsidRPr="009901E0">
        <w:rPr>
          <w:rFonts w:hint="cs"/>
          <w:rtl/>
        </w:rPr>
        <w:t>الأشياء قد تطورت لتتحول إلى مجموعة واسعة من التطبيقات ذات</w:t>
      </w:r>
      <w:r w:rsidRPr="009901E0">
        <w:rPr>
          <w:rFonts w:hint="eastAsia"/>
          <w:rtl/>
        </w:rPr>
        <w:t> </w:t>
      </w:r>
      <w:r w:rsidRPr="009901E0">
        <w:rPr>
          <w:rFonts w:hint="cs"/>
          <w:rtl/>
        </w:rPr>
        <w:t>الأهداف والمتطلبات المختلفة، ونتيجة لذلك من الضروري العمل بتنسيق مع الهيئات الدولية الأُخرى المعنية بوضع المعايير والمنظمات الأُخرى ذات</w:t>
      </w:r>
      <w:r w:rsidRPr="009901E0">
        <w:rPr>
          <w:rFonts w:hint="eastAsia"/>
          <w:rtl/>
        </w:rPr>
        <w:t> </w:t>
      </w:r>
      <w:r w:rsidRPr="009901E0">
        <w:rPr>
          <w:rFonts w:hint="cs"/>
          <w:rtl/>
        </w:rPr>
        <w:t>الصلة من</w:t>
      </w:r>
      <w:r w:rsidRPr="009901E0">
        <w:rPr>
          <w:rFonts w:hint="eastAsia"/>
          <w:rtl/>
        </w:rPr>
        <w:t> </w:t>
      </w:r>
      <w:r w:rsidRPr="009901E0">
        <w:rPr>
          <w:rFonts w:hint="cs"/>
          <w:rtl/>
        </w:rPr>
        <w:t>أجل دمج أطر التقييس بصورة أفضل؛</w:t>
      </w:r>
    </w:p>
    <w:p w14:paraId="1EEC8F4E" w14:textId="77777777" w:rsidR="00C12E45" w:rsidRPr="009901E0" w:rsidRDefault="00C12E45" w:rsidP="00C12E45">
      <w:pPr>
        <w:rPr>
          <w:rtl/>
        </w:rPr>
      </w:pPr>
      <w:r w:rsidRPr="009901E0">
        <w:rPr>
          <w:rFonts w:hint="cs"/>
          <w:i/>
          <w:iCs/>
          <w:rtl/>
        </w:rPr>
        <w:t>ل)</w:t>
      </w:r>
      <w:r w:rsidRPr="009901E0">
        <w:rPr>
          <w:rtl/>
        </w:rPr>
        <w:tab/>
      </w:r>
      <w:r w:rsidRPr="009901E0">
        <w:rPr>
          <w:rFonts w:hint="eastAsia"/>
          <w:rtl/>
        </w:rPr>
        <w:t>أن</w:t>
      </w:r>
      <w:r w:rsidRPr="009901E0">
        <w:rPr>
          <w:rtl/>
        </w:rPr>
        <w:t xml:space="preserve"> </w:t>
      </w:r>
      <w:r w:rsidRPr="009901E0">
        <w:rPr>
          <w:rFonts w:hint="eastAsia"/>
          <w:rtl/>
        </w:rPr>
        <w:t>المعايير</w:t>
      </w:r>
      <w:r w:rsidRPr="009901E0">
        <w:rPr>
          <w:rtl/>
        </w:rPr>
        <w:t xml:space="preserve"> </w:t>
      </w:r>
      <w:r w:rsidRPr="009901E0">
        <w:rPr>
          <w:rFonts w:hint="cs"/>
          <w:rtl/>
        </w:rPr>
        <w:t xml:space="preserve">والشراكة بين القطاعين العام والخاص ينبغي </w:t>
      </w:r>
      <w:r w:rsidRPr="009901E0">
        <w:rPr>
          <w:rFonts w:hint="eastAsia"/>
          <w:rtl/>
        </w:rPr>
        <w:t>أن</w:t>
      </w:r>
      <w:r w:rsidRPr="009901E0">
        <w:rPr>
          <w:rtl/>
        </w:rPr>
        <w:t xml:space="preserve"> </w:t>
      </w:r>
      <w:r w:rsidRPr="009901E0">
        <w:rPr>
          <w:rFonts w:hint="cs"/>
          <w:rtl/>
        </w:rPr>
        <w:t xml:space="preserve">تقلل </w:t>
      </w:r>
      <w:r w:rsidRPr="009901E0">
        <w:rPr>
          <w:rFonts w:hint="eastAsia"/>
          <w:rtl/>
        </w:rPr>
        <w:t>الوقت</w:t>
      </w:r>
      <w:r w:rsidRPr="009901E0">
        <w:rPr>
          <w:rtl/>
        </w:rPr>
        <w:t xml:space="preserve"> </w:t>
      </w:r>
      <w:r w:rsidRPr="009901E0">
        <w:rPr>
          <w:rFonts w:hint="cs"/>
          <w:rtl/>
        </w:rPr>
        <w:t xml:space="preserve">والتكلفة </w:t>
      </w:r>
      <w:r w:rsidRPr="009901E0">
        <w:rPr>
          <w:rFonts w:hint="eastAsia"/>
          <w:rtl/>
        </w:rPr>
        <w:t>اللازم</w:t>
      </w:r>
      <w:r w:rsidRPr="009901E0">
        <w:rPr>
          <w:rFonts w:hint="cs"/>
          <w:rtl/>
        </w:rPr>
        <w:t>ين</w:t>
      </w:r>
      <w:r w:rsidRPr="009901E0">
        <w:rPr>
          <w:rtl/>
        </w:rPr>
        <w:t xml:space="preserve"> </w:t>
      </w:r>
      <w:r w:rsidRPr="009901E0">
        <w:rPr>
          <w:rFonts w:hint="eastAsia"/>
          <w:rtl/>
        </w:rPr>
        <w:t>لتنفيذ</w:t>
      </w:r>
      <w:r w:rsidRPr="009901E0">
        <w:rPr>
          <w:rtl/>
        </w:rPr>
        <w:t xml:space="preserve"> </w:t>
      </w:r>
      <w:r w:rsidRPr="009901E0">
        <w:rPr>
          <w:rFonts w:hint="eastAsia"/>
          <w:rtl/>
        </w:rPr>
        <w:t>إنترنت الأشياء</w:t>
      </w:r>
      <w:r w:rsidRPr="009901E0">
        <w:rPr>
          <w:rFonts w:hint="cs"/>
          <w:rtl/>
        </w:rPr>
        <w:t xml:space="preserve"> والتوائم الرقمية،</w:t>
      </w:r>
      <w:r w:rsidRPr="009901E0">
        <w:rPr>
          <w:rtl/>
        </w:rPr>
        <w:t xml:space="preserve"> </w:t>
      </w:r>
      <w:r w:rsidRPr="009901E0">
        <w:rPr>
          <w:rFonts w:hint="cs"/>
          <w:rtl/>
        </w:rPr>
        <w:t>مع الاستفادة من مزايا اقتصاديات</w:t>
      </w:r>
      <w:r w:rsidRPr="009901E0">
        <w:rPr>
          <w:rtl/>
        </w:rPr>
        <w:t xml:space="preserve"> </w:t>
      </w:r>
      <w:r w:rsidRPr="009901E0">
        <w:rPr>
          <w:rFonts w:hint="eastAsia"/>
          <w:rtl/>
        </w:rPr>
        <w:t>الحجم الكبير؛</w:t>
      </w:r>
    </w:p>
    <w:p w14:paraId="744265A5" w14:textId="77777777" w:rsidR="00C12E45" w:rsidRPr="009901E0" w:rsidRDefault="00C12E45" w:rsidP="00C12E45">
      <w:pPr>
        <w:rPr>
          <w:rtl/>
        </w:rPr>
      </w:pPr>
      <w:r w:rsidRPr="009901E0">
        <w:rPr>
          <w:rFonts w:hint="cs"/>
          <w:i/>
          <w:iCs/>
          <w:rtl/>
        </w:rPr>
        <w:t>م )</w:t>
      </w:r>
      <w:r w:rsidRPr="009901E0">
        <w:rPr>
          <w:rFonts w:hint="cs"/>
          <w:rtl/>
        </w:rPr>
        <w:tab/>
      </w:r>
      <w:r w:rsidRPr="009901E0">
        <w:rPr>
          <w:rtl/>
        </w:rPr>
        <w:t>‏أن قابلية التشغيل البيني عامل تمكيني ضروري لتطوير أنظمة إنترنت الأشياء وخدماتها على نطاق عالمي</w:t>
      </w:r>
      <w:r w:rsidRPr="009901E0">
        <w:rPr>
          <w:cs/>
        </w:rPr>
        <w:t>‎</w:t>
      </w:r>
      <w:r w:rsidRPr="009901E0">
        <w:rPr>
          <w:rFonts w:hint="cs"/>
          <w:rtl/>
        </w:rPr>
        <w:t>؛</w:t>
      </w:r>
    </w:p>
    <w:p w14:paraId="324261A1" w14:textId="77777777" w:rsidR="00C12E45" w:rsidRPr="009901E0" w:rsidRDefault="00C12E45" w:rsidP="00C12E45">
      <w:pPr>
        <w:rPr>
          <w:rtl/>
          <w:lang w:bidi="ar"/>
        </w:rPr>
      </w:pPr>
      <w:r w:rsidRPr="009901E0">
        <w:rPr>
          <w:rFonts w:hint="cs"/>
          <w:i/>
          <w:iCs/>
          <w:rtl/>
        </w:rPr>
        <w:t>ن)</w:t>
      </w:r>
      <w:r w:rsidRPr="009901E0">
        <w:rPr>
          <w:rFonts w:hint="cs"/>
          <w:rtl/>
        </w:rPr>
        <w:tab/>
        <w:t>أن قطاع تقييس الاتصالات بالاتحاد ينبغي أن يؤدي دوراً رائداً في</w:t>
      </w:r>
      <w:r w:rsidRPr="009901E0">
        <w:rPr>
          <w:rFonts w:hint="cs"/>
          <w:rtl/>
          <w:lang w:bidi="ar"/>
        </w:rPr>
        <w:t> </w:t>
      </w:r>
      <w:r w:rsidRPr="009901E0">
        <w:rPr>
          <w:rFonts w:hint="cs"/>
          <w:rtl/>
        </w:rPr>
        <w:t>وضع المعايير ل</w:t>
      </w:r>
      <w:r w:rsidRPr="009901E0">
        <w:rPr>
          <w:rtl/>
        </w:rPr>
        <w:t>إنترنت الأشياء</w:t>
      </w:r>
      <w:r w:rsidRPr="009901E0">
        <w:rPr>
          <w:rFonts w:hint="cs"/>
          <w:rtl/>
        </w:rPr>
        <w:t xml:space="preserve"> والتوائم الرقمية</w:t>
      </w:r>
      <w:r w:rsidRPr="009901E0">
        <w:rPr>
          <w:rtl/>
        </w:rPr>
        <w:t xml:space="preserve"> والمدن والمجتمعات</w:t>
      </w:r>
      <w:r w:rsidRPr="009901E0">
        <w:rPr>
          <w:rFonts w:hint="cs"/>
          <w:rtl/>
          <w:lang w:bidi="ar"/>
        </w:rPr>
        <w:t> </w:t>
      </w:r>
      <w:r w:rsidRPr="009901E0">
        <w:rPr>
          <w:rtl/>
        </w:rPr>
        <w:t>الذكية</w:t>
      </w:r>
      <w:r w:rsidRPr="009901E0">
        <w:rPr>
          <w:rFonts w:hint="cs"/>
          <w:rtl/>
        </w:rPr>
        <w:t xml:space="preserve"> المستدامة؛</w:t>
      </w:r>
    </w:p>
    <w:p w14:paraId="37A82C8A" w14:textId="77777777" w:rsidR="00C12E45" w:rsidRPr="009901E0" w:rsidRDefault="00C12E45" w:rsidP="00C12E45">
      <w:pPr>
        <w:rPr>
          <w:rtl/>
          <w:lang w:bidi="ar"/>
        </w:rPr>
      </w:pPr>
      <w:r w:rsidRPr="009901E0">
        <w:rPr>
          <w:rFonts w:hint="cs"/>
          <w:i/>
          <w:iCs/>
          <w:rtl/>
        </w:rPr>
        <w:t>س)</w:t>
      </w:r>
      <w:r w:rsidRPr="009901E0">
        <w:rPr>
          <w:rFonts w:hint="cs"/>
          <w:rtl/>
          <w:lang w:bidi="ar"/>
        </w:rPr>
        <w:tab/>
      </w:r>
      <w:r w:rsidRPr="009901E0">
        <w:rPr>
          <w:rFonts w:hint="cs"/>
          <w:rtl/>
        </w:rPr>
        <w:t>أهمية التعاون في</w:t>
      </w:r>
      <w:r w:rsidRPr="009901E0">
        <w:rPr>
          <w:rFonts w:hint="cs"/>
          <w:rtl/>
          <w:lang w:bidi="ar"/>
        </w:rPr>
        <w:t> </w:t>
      </w:r>
      <w:r w:rsidRPr="009901E0">
        <w:rPr>
          <w:rFonts w:hint="cs"/>
          <w:rtl/>
        </w:rPr>
        <w:t>تقييم وتقييس قابلية التشغيل بين بيانات إنترنت الأشياء والتوائم الرقمية</w:t>
      </w:r>
      <w:r w:rsidRPr="009901E0">
        <w:rPr>
          <w:rFonts w:hint="cs"/>
          <w:rtl/>
          <w:lang w:bidi="ar"/>
        </w:rPr>
        <w:t xml:space="preserve"> </w:t>
      </w:r>
      <w:r w:rsidRPr="009901E0">
        <w:rPr>
          <w:rFonts w:hint="cs"/>
          <w:rtl/>
        </w:rPr>
        <w:t>والمدن والمجتمعات الذكية المستدامة؛</w:t>
      </w:r>
    </w:p>
    <w:p w14:paraId="49C175CF" w14:textId="77777777" w:rsidR="00C12E45" w:rsidRPr="009901E0" w:rsidRDefault="00C12E45" w:rsidP="00C12E45">
      <w:pPr>
        <w:rPr>
          <w:rtl/>
          <w:lang w:bidi="ar"/>
        </w:rPr>
      </w:pPr>
      <w:r w:rsidRPr="009901E0">
        <w:rPr>
          <w:rFonts w:hint="cs"/>
          <w:i/>
          <w:iCs/>
          <w:rtl/>
        </w:rPr>
        <w:t>ع)</w:t>
      </w:r>
      <w:r w:rsidRPr="009901E0">
        <w:rPr>
          <w:rtl/>
          <w:lang w:bidi="ar"/>
        </w:rPr>
        <w:tab/>
      </w:r>
      <w:r w:rsidRPr="009901E0">
        <w:rPr>
          <w:rFonts w:hint="eastAsia"/>
          <w:rtl/>
        </w:rPr>
        <w:t>أن</w:t>
      </w:r>
      <w:r w:rsidRPr="009901E0">
        <w:rPr>
          <w:rtl/>
          <w:lang w:bidi="ar"/>
        </w:rPr>
        <w:t xml:space="preserve"> </w:t>
      </w:r>
      <w:r w:rsidRPr="009901E0">
        <w:rPr>
          <w:rFonts w:hint="eastAsia"/>
          <w:rtl/>
        </w:rPr>
        <w:t>بيئات</w:t>
      </w:r>
      <w:r w:rsidRPr="009901E0">
        <w:rPr>
          <w:rFonts w:hint="cs"/>
          <w:rtl/>
        </w:rPr>
        <w:t xml:space="preserve"> إنترنت الأشياء والتوائم الرقمية والمدن والمجتمعات الذكية</w:t>
      </w:r>
      <w:r w:rsidRPr="009901E0">
        <w:rPr>
          <w:rFonts w:hint="cs"/>
          <w:rtl/>
          <w:lang w:bidi="ar"/>
        </w:rPr>
        <w:t xml:space="preserve"> </w:t>
      </w:r>
      <w:r w:rsidRPr="009901E0">
        <w:rPr>
          <w:rFonts w:hint="cs"/>
          <w:rtl/>
        </w:rPr>
        <w:t xml:space="preserve">المستدامة، </w:t>
      </w:r>
      <w:r w:rsidRPr="009901E0">
        <w:rPr>
          <w:rFonts w:hint="eastAsia"/>
          <w:rtl/>
        </w:rPr>
        <w:t>وأن</w:t>
      </w:r>
      <w:r w:rsidRPr="009901E0">
        <w:rPr>
          <w:rtl/>
          <w:lang w:bidi="ar"/>
        </w:rPr>
        <w:t xml:space="preserve"> </w:t>
      </w:r>
      <w:r w:rsidRPr="009901E0">
        <w:rPr>
          <w:rFonts w:hint="eastAsia"/>
          <w:rtl/>
        </w:rPr>
        <w:t>الأجهزة</w:t>
      </w:r>
      <w:r w:rsidRPr="009901E0">
        <w:rPr>
          <w:rFonts w:hint="cs"/>
          <w:rtl/>
        </w:rPr>
        <w:t xml:space="preserve"> والتطبيقات الموصولة </w:t>
      </w:r>
      <w:r w:rsidRPr="009901E0">
        <w:rPr>
          <w:rFonts w:hint="eastAsia"/>
          <w:rtl/>
        </w:rPr>
        <w:t>تمثل</w:t>
      </w:r>
      <w:r w:rsidRPr="009901E0">
        <w:rPr>
          <w:rFonts w:hint="cs"/>
          <w:rtl/>
        </w:rPr>
        <w:t xml:space="preserve"> مجموعة متنوعة من الأنظمة الإيكولوجية؛</w:t>
      </w:r>
    </w:p>
    <w:p w14:paraId="1DD17193" w14:textId="77777777" w:rsidR="00C12E45" w:rsidRPr="009901E0" w:rsidRDefault="00C12E45" w:rsidP="00C12E45">
      <w:pPr>
        <w:rPr>
          <w:rtl/>
        </w:rPr>
      </w:pPr>
      <w:r w:rsidRPr="009901E0">
        <w:rPr>
          <w:rFonts w:hint="cs"/>
          <w:i/>
          <w:iCs/>
          <w:rtl/>
        </w:rPr>
        <w:t>ف)</w:t>
      </w:r>
      <w:r w:rsidRPr="009901E0">
        <w:rPr>
          <w:i/>
          <w:iCs/>
          <w:rtl/>
          <w:lang w:bidi="ar"/>
        </w:rPr>
        <w:tab/>
      </w:r>
      <w:r w:rsidRPr="009901E0">
        <w:rPr>
          <w:rFonts w:hint="cs"/>
          <w:rtl/>
        </w:rPr>
        <w:t>أن الجوانب الأمنية مكون رئيسي في تنمية نظام إيكولوجي موثوق وآمن لإنترنت الأشياء؛</w:t>
      </w:r>
    </w:p>
    <w:p w14:paraId="06FED30C" w14:textId="77777777" w:rsidR="00C12E45" w:rsidRPr="009901E0" w:rsidRDefault="00C12E45" w:rsidP="00C12E45">
      <w:pPr>
        <w:rPr>
          <w:rtl/>
        </w:rPr>
      </w:pPr>
      <w:r w:rsidRPr="009901E0">
        <w:rPr>
          <w:rFonts w:hint="cs"/>
          <w:i/>
          <w:iCs/>
          <w:rtl/>
        </w:rPr>
        <w:t>ص)</w:t>
      </w:r>
      <w:r w:rsidRPr="009901E0">
        <w:rPr>
          <w:rFonts w:hint="cs"/>
          <w:rtl/>
        </w:rPr>
        <w:tab/>
      </w:r>
      <w:r w:rsidRPr="009901E0">
        <w:rPr>
          <w:rtl/>
        </w:rPr>
        <w:t xml:space="preserve">أن </w:t>
      </w:r>
      <w:r w:rsidRPr="009901E0">
        <w:rPr>
          <w:rFonts w:hint="cs"/>
          <w:rtl/>
        </w:rPr>
        <w:t>السيتيفيرس</w:t>
      </w:r>
      <w:r w:rsidRPr="009901E0">
        <w:rPr>
          <w:rtl/>
        </w:rPr>
        <w:t xml:space="preserve"> يمتد إلى العالم الرقمي، </w:t>
      </w:r>
      <w:r w:rsidRPr="009901E0">
        <w:rPr>
          <w:rFonts w:hint="cs"/>
          <w:rtl/>
        </w:rPr>
        <w:t>وهو أبعد من</w:t>
      </w:r>
      <w:r w:rsidRPr="009901E0">
        <w:rPr>
          <w:rtl/>
        </w:rPr>
        <w:t xml:space="preserve"> الحدود المادية للمدينة</w:t>
      </w:r>
      <w:r w:rsidRPr="009901E0">
        <w:rPr>
          <w:rFonts w:hint="cs"/>
          <w:rtl/>
        </w:rPr>
        <w:t>،</w:t>
      </w:r>
      <w:r w:rsidRPr="009901E0">
        <w:rPr>
          <w:rtl/>
        </w:rPr>
        <w:t xml:space="preserve"> </w:t>
      </w:r>
      <w:r w:rsidRPr="009901E0">
        <w:rPr>
          <w:rFonts w:hint="cs"/>
          <w:rtl/>
        </w:rPr>
        <w:t xml:space="preserve">لذا </w:t>
      </w:r>
      <w:r w:rsidRPr="009901E0">
        <w:rPr>
          <w:rtl/>
        </w:rPr>
        <w:t xml:space="preserve">فإنه يتطلب </w:t>
      </w:r>
      <w:r w:rsidRPr="009901E0">
        <w:rPr>
          <w:rFonts w:hint="cs"/>
          <w:rtl/>
        </w:rPr>
        <w:t>مزيداً</w:t>
      </w:r>
      <w:r w:rsidRPr="009901E0">
        <w:rPr>
          <w:rtl/>
        </w:rPr>
        <w:t xml:space="preserve"> من التحليل والبحث </w:t>
      </w:r>
      <w:r w:rsidRPr="009901E0">
        <w:rPr>
          <w:rFonts w:hint="cs"/>
          <w:rtl/>
        </w:rPr>
        <w:t>بشأن</w:t>
      </w:r>
      <w:r w:rsidRPr="009901E0">
        <w:rPr>
          <w:rtl/>
        </w:rPr>
        <w:t xml:space="preserve"> كل من التقييس التكنولوجي والإدارة الفعّالة لتطبيقات </w:t>
      </w:r>
      <w:r w:rsidRPr="009901E0">
        <w:rPr>
          <w:rFonts w:hint="cs"/>
          <w:rtl/>
        </w:rPr>
        <w:t>السيتيفيرس؛</w:t>
      </w:r>
    </w:p>
    <w:p w14:paraId="78F32123" w14:textId="77777777" w:rsidR="00C12E45" w:rsidRPr="009901E0" w:rsidRDefault="00C12E45" w:rsidP="00C12E45">
      <w:pPr>
        <w:rPr>
          <w:rtl/>
        </w:rPr>
      </w:pPr>
      <w:r w:rsidRPr="009901E0">
        <w:rPr>
          <w:rFonts w:hint="cs"/>
          <w:i/>
          <w:iCs/>
          <w:rtl/>
        </w:rPr>
        <w:t>ق)</w:t>
      </w:r>
      <w:r w:rsidRPr="009901E0">
        <w:rPr>
          <w:rFonts w:hint="cs"/>
          <w:rtl/>
        </w:rPr>
        <w:tab/>
      </w:r>
      <w:r w:rsidRPr="009901E0">
        <w:rPr>
          <w:rtl/>
        </w:rPr>
        <w:t xml:space="preserve">أن تقييم وتقدير المدن والمجتمعات الذكية المستدامة </w:t>
      </w:r>
      <w:r w:rsidRPr="009901E0">
        <w:rPr>
          <w:rFonts w:hint="cs"/>
          <w:rtl/>
        </w:rPr>
        <w:t>وتحولها الرقمي</w:t>
      </w:r>
      <w:r w:rsidRPr="009901E0">
        <w:rPr>
          <w:rtl/>
        </w:rPr>
        <w:t xml:space="preserve"> يمكن أن يساعد في قياس تنفيذ ونجاح أهداف المدن والمجتمعات الذكية المستدامة؛</w:t>
      </w:r>
    </w:p>
    <w:p w14:paraId="224B3B3F" w14:textId="77777777" w:rsidR="00C12E45" w:rsidRPr="009901E0" w:rsidRDefault="00C12E45" w:rsidP="00C12E45">
      <w:pPr>
        <w:rPr>
          <w:rtl/>
          <w:lang w:bidi="ar"/>
        </w:rPr>
      </w:pPr>
      <w:r w:rsidRPr="009901E0">
        <w:rPr>
          <w:rFonts w:hint="cs"/>
          <w:i/>
          <w:iCs/>
          <w:rtl/>
        </w:rPr>
        <w:t>ر )</w:t>
      </w:r>
      <w:r w:rsidRPr="009901E0">
        <w:rPr>
          <w:rFonts w:hint="cs"/>
          <w:rtl/>
        </w:rPr>
        <w:tab/>
      </w:r>
      <w:r w:rsidRPr="009901E0">
        <w:rPr>
          <w:rtl/>
        </w:rPr>
        <w:t xml:space="preserve">أن المصدر المفتوح </w:t>
      </w:r>
      <w:r w:rsidRPr="009901E0">
        <w:rPr>
          <w:rFonts w:hint="cs"/>
          <w:rtl/>
        </w:rPr>
        <w:t xml:space="preserve">مهم </w:t>
      </w:r>
      <w:r w:rsidRPr="009901E0">
        <w:rPr>
          <w:rtl/>
        </w:rPr>
        <w:t>للمدن والمجتمعات الذكية المستدامة في تطوير حلول ذكية مستدام</w:t>
      </w:r>
      <w:r w:rsidRPr="009901E0">
        <w:rPr>
          <w:rFonts w:hint="cs"/>
          <w:rtl/>
        </w:rPr>
        <w:t>ة،</w:t>
      </w:r>
    </w:p>
    <w:p w14:paraId="3B2C995B" w14:textId="77777777" w:rsidR="00C12E45" w:rsidRPr="009901E0" w:rsidRDefault="00C12E45" w:rsidP="00C12E45">
      <w:pPr>
        <w:pStyle w:val="Call"/>
        <w:spacing w:before="160"/>
        <w:rPr>
          <w:rtl/>
          <w:lang w:bidi="ar-EG"/>
        </w:rPr>
      </w:pPr>
      <w:r w:rsidRPr="009901E0">
        <w:rPr>
          <w:rFonts w:hint="eastAsia"/>
          <w:rtl/>
          <w:lang w:bidi="ar-EG"/>
        </w:rPr>
        <w:t>وإذ</w:t>
      </w:r>
      <w:r w:rsidRPr="009901E0">
        <w:rPr>
          <w:rtl/>
          <w:lang w:bidi="ar-EG"/>
        </w:rPr>
        <w:t xml:space="preserve"> </w:t>
      </w:r>
      <w:r w:rsidRPr="009901E0">
        <w:rPr>
          <w:rFonts w:hint="cs"/>
          <w:rtl/>
          <w:lang w:bidi="ar-EG"/>
        </w:rPr>
        <w:t>تدرك</w:t>
      </w:r>
    </w:p>
    <w:p w14:paraId="39041E1D" w14:textId="77777777" w:rsidR="00C12E45" w:rsidRPr="009901E0" w:rsidRDefault="00C12E45" w:rsidP="00C12E45">
      <w:pPr>
        <w:rPr>
          <w:lang w:bidi="ar-EG"/>
        </w:rPr>
      </w:pPr>
      <w:r w:rsidRPr="009901E0">
        <w:rPr>
          <w:rFonts w:hint="cs"/>
          <w:i/>
          <w:iCs/>
          <w:rtl/>
          <w:lang w:bidi="ar-EG"/>
        </w:rPr>
        <w:t xml:space="preserve"> أ )</w:t>
      </w:r>
      <w:r w:rsidRPr="009901E0">
        <w:rPr>
          <w:rFonts w:hint="cs"/>
          <w:rtl/>
          <w:lang w:bidi="ar-EG"/>
        </w:rPr>
        <w:tab/>
        <w:t xml:space="preserve">أن </w:t>
      </w:r>
      <w:r w:rsidRPr="009901E0">
        <w:rPr>
          <w:rtl/>
        </w:rPr>
        <w:t>منتديات الصناعة ومنظمات وضع المعايير</w:t>
      </w:r>
      <w:r w:rsidRPr="009901E0">
        <w:rPr>
          <w:rFonts w:hint="cs"/>
          <w:rtl/>
        </w:rPr>
        <w:t> </w:t>
      </w:r>
      <w:r w:rsidRPr="009901E0">
        <w:t>(SDO)</w:t>
      </w:r>
      <w:r w:rsidRPr="009901E0">
        <w:rPr>
          <w:rtl/>
        </w:rPr>
        <w:t xml:space="preserve"> </w:t>
      </w:r>
      <w:r w:rsidRPr="009901E0">
        <w:rPr>
          <w:rFonts w:hint="cs"/>
          <w:rtl/>
        </w:rPr>
        <w:t xml:space="preserve">ومشاريع الشراكة </w:t>
      </w:r>
      <w:r w:rsidRPr="009901E0">
        <w:rPr>
          <w:rtl/>
        </w:rPr>
        <w:t>تقوم بإعداد المواصفات التقنية لإنترنت</w:t>
      </w:r>
      <w:r w:rsidRPr="009901E0">
        <w:rPr>
          <w:rFonts w:hint="cs"/>
          <w:rtl/>
        </w:rPr>
        <w:t> </w:t>
      </w:r>
      <w:r w:rsidRPr="009901E0">
        <w:rPr>
          <w:rtl/>
        </w:rPr>
        <w:t>الأشياء؛</w:t>
      </w:r>
    </w:p>
    <w:p w14:paraId="6E040125" w14:textId="77777777" w:rsidR="003B2398" w:rsidRPr="009901E0" w:rsidRDefault="003B2398" w:rsidP="00C12E45">
      <w:pPr>
        <w:rPr>
          <w:i/>
          <w:iCs/>
          <w:rtl/>
          <w:lang w:bidi="ar-EG"/>
        </w:rPr>
      </w:pPr>
      <w:r w:rsidRPr="009901E0">
        <w:rPr>
          <w:i/>
          <w:iCs/>
          <w:rtl/>
          <w:lang w:bidi="ar-EG"/>
        </w:rPr>
        <w:br w:type="page"/>
      </w:r>
    </w:p>
    <w:p w14:paraId="2AACD4A4" w14:textId="77777777" w:rsidR="00C12E45" w:rsidRPr="009901E0" w:rsidRDefault="00C12E45" w:rsidP="00C12E45">
      <w:pPr>
        <w:rPr>
          <w:color w:val="000000"/>
          <w:rtl/>
          <w:lang w:bidi="ar-EG"/>
        </w:rPr>
      </w:pPr>
      <w:r w:rsidRPr="009901E0">
        <w:rPr>
          <w:rFonts w:hint="cs"/>
          <w:i/>
          <w:iCs/>
          <w:rtl/>
          <w:lang w:bidi="ar-EG"/>
        </w:rPr>
        <w:lastRenderedPageBreak/>
        <w:t>ب)</w:t>
      </w:r>
      <w:r w:rsidRPr="009901E0">
        <w:rPr>
          <w:rFonts w:hint="cs"/>
          <w:rtl/>
          <w:lang w:bidi="ar-EG"/>
        </w:rPr>
        <w:tab/>
      </w:r>
      <w:r w:rsidRPr="009901E0">
        <w:rPr>
          <w:rtl/>
          <w:lang w:bidi="ar-AE"/>
        </w:rPr>
        <w:t>دور قطاع الاتصالات الراديوية</w:t>
      </w:r>
      <w:r w:rsidRPr="009901E0">
        <w:rPr>
          <w:rtl/>
        </w:rPr>
        <w:t xml:space="preserve"> بالاتحاد </w:t>
      </w:r>
      <w:r w:rsidRPr="009901E0">
        <w:t>(ITU-R)</w:t>
      </w:r>
      <w:r w:rsidRPr="009901E0">
        <w:rPr>
          <w:rFonts w:hint="cs"/>
          <w:rtl/>
        </w:rPr>
        <w:t xml:space="preserve"> </w:t>
      </w:r>
      <w:r w:rsidRPr="009901E0">
        <w:rPr>
          <w:rtl/>
          <w:lang w:bidi="ar-AE"/>
        </w:rPr>
        <w:t>في إجراء دراسات بشأن الجوانب التقنية والتشغيلية للشبكات والأنظمة الراديوية لإنترنت</w:t>
      </w:r>
      <w:r w:rsidRPr="009901E0">
        <w:rPr>
          <w:rFonts w:hint="cs"/>
          <w:rtl/>
          <w:lang w:bidi="ar-AE"/>
        </w:rPr>
        <w:t> </w:t>
      </w:r>
      <w:r w:rsidRPr="009901E0">
        <w:rPr>
          <w:rtl/>
          <w:lang w:bidi="ar-AE"/>
        </w:rPr>
        <w:t>الأشياء</w:t>
      </w:r>
      <w:r w:rsidRPr="009901E0">
        <w:rPr>
          <w:rFonts w:hint="cs"/>
          <w:color w:val="000000"/>
          <w:rtl/>
          <w:lang w:bidi="ar-EG"/>
        </w:rPr>
        <w:t>؛</w:t>
      </w:r>
    </w:p>
    <w:p w14:paraId="43665625" w14:textId="77777777" w:rsidR="00C12E45" w:rsidRPr="009901E0" w:rsidRDefault="00C12E45" w:rsidP="00C12E45">
      <w:pPr>
        <w:rPr>
          <w:rtl/>
          <w:lang w:bidi="ar-EG"/>
        </w:rPr>
      </w:pPr>
      <w:r w:rsidRPr="009901E0">
        <w:rPr>
          <w:rFonts w:hint="cs"/>
          <w:i/>
          <w:iCs/>
          <w:rtl/>
          <w:lang w:bidi="ar-EG"/>
        </w:rPr>
        <w:t>ج)</w:t>
      </w:r>
      <w:r w:rsidRPr="009901E0">
        <w:rPr>
          <w:rtl/>
          <w:lang w:bidi="ar-EG"/>
        </w:rPr>
        <w:tab/>
      </w:r>
      <w:r w:rsidRPr="009901E0">
        <w:rPr>
          <w:rtl/>
          <w:lang w:bidi="ar-MA"/>
        </w:rPr>
        <w:t xml:space="preserve">دور قطاع تنمية الاتصالات بالاتحاد </w:t>
      </w:r>
      <w:r w:rsidRPr="009901E0">
        <w:rPr>
          <w:lang w:bidi="ar-MA"/>
        </w:rPr>
        <w:t>(ITU-D)</w:t>
      </w:r>
      <w:r w:rsidRPr="009901E0">
        <w:rPr>
          <w:rFonts w:hint="cs"/>
          <w:rtl/>
        </w:rPr>
        <w:t xml:space="preserve"> </w:t>
      </w:r>
      <w:r w:rsidRPr="009901E0">
        <w:rPr>
          <w:rtl/>
          <w:lang w:bidi="ar-MA"/>
        </w:rPr>
        <w:t>في تشجيع تنمية الاتصالات/تكنولوجيا المعلومات والاتصالات</w:t>
      </w:r>
      <w:r w:rsidRPr="009901E0">
        <w:rPr>
          <w:rFonts w:hint="cs"/>
          <w:rtl/>
          <w:lang w:bidi="ar-MA"/>
        </w:rPr>
        <w:t xml:space="preserve"> </w:t>
      </w:r>
      <w:r w:rsidRPr="009901E0">
        <w:rPr>
          <w:lang w:bidi="ar-MA"/>
        </w:rPr>
        <w:t>(ICT)</w:t>
      </w:r>
      <w:r w:rsidRPr="009901E0">
        <w:rPr>
          <w:rFonts w:hint="cs"/>
          <w:rtl/>
        </w:rPr>
        <w:t xml:space="preserve"> </w:t>
      </w:r>
      <w:r w:rsidRPr="009901E0">
        <w:rPr>
          <w:rtl/>
          <w:lang w:bidi="ar-MA"/>
        </w:rPr>
        <w:t>على الصعيد العالمي،</w:t>
      </w:r>
      <w:r w:rsidRPr="009901E0">
        <w:rPr>
          <w:rtl/>
        </w:rPr>
        <w:t xml:space="preserve"> ولا سيما الأعمال ذات الصلة التي تضطلع بها لجنتا دراسات قطاع تنمية الاتصالات؛</w:t>
      </w:r>
    </w:p>
    <w:p w14:paraId="4803969E" w14:textId="77777777" w:rsidR="00C12E45" w:rsidRPr="009901E0" w:rsidRDefault="00C12E45" w:rsidP="00C12E45">
      <w:pPr>
        <w:rPr>
          <w:rtl/>
          <w:lang w:bidi="ar-EG"/>
        </w:rPr>
      </w:pPr>
      <w:r w:rsidRPr="009901E0">
        <w:rPr>
          <w:rFonts w:hint="cs"/>
          <w:i/>
          <w:iCs/>
          <w:rtl/>
          <w:lang w:bidi="ar-EG"/>
        </w:rPr>
        <w:t>د )</w:t>
      </w:r>
      <w:r w:rsidRPr="009901E0">
        <w:rPr>
          <w:rtl/>
          <w:lang w:bidi="ar-EG"/>
        </w:rPr>
        <w:tab/>
      </w:r>
      <w:r w:rsidRPr="009901E0">
        <w:rPr>
          <w:rFonts w:hint="cs"/>
          <w:rtl/>
          <w:lang w:bidi="ar-EG"/>
        </w:rPr>
        <w:t xml:space="preserve">أن الغرض من </w:t>
      </w:r>
      <w:r w:rsidRPr="009901E0">
        <w:rPr>
          <w:rtl/>
        </w:rPr>
        <w:t>نشاط التنسيق المشترك بشأن إنترنت الأشياء والمدن والمجتمعات الذكية</w:t>
      </w:r>
      <w:r w:rsidRPr="009901E0">
        <w:rPr>
          <w:rFonts w:hint="cs"/>
          <w:rtl/>
          <w:lang w:bidi="ar"/>
        </w:rPr>
        <w:t xml:space="preserve"> </w:t>
      </w:r>
      <w:r w:rsidRPr="009901E0">
        <w:rPr>
          <w:rFonts w:hint="cs"/>
          <w:rtl/>
        </w:rPr>
        <w:t>المستدامة</w:t>
      </w:r>
      <w:r w:rsidRPr="009901E0">
        <w:rPr>
          <w:rFonts w:hint="eastAsia"/>
          <w:rtl/>
        </w:rPr>
        <w:t> </w:t>
      </w:r>
      <w:r w:rsidRPr="009901E0">
        <w:t>(JCA</w:t>
      </w:r>
      <w:r w:rsidRPr="009901E0">
        <w:noBreakHyphen/>
        <w:t>IoT and SC&amp;C)</w:t>
      </w:r>
      <w:r w:rsidRPr="009901E0">
        <w:rPr>
          <w:rtl/>
        </w:rPr>
        <w:t xml:space="preserve"> تحت قيادة لجنة الدراسات</w:t>
      </w:r>
      <w:r w:rsidRPr="009901E0">
        <w:rPr>
          <w:rFonts w:hint="eastAsia"/>
          <w:rtl/>
        </w:rPr>
        <w:t> </w:t>
      </w:r>
      <w:r w:rsidRPr="009901E0">
        <w:t>20</w:t>
      </w:r>
      <w:r w:rsidRPr="009901E0">
        <w:rPr>
          <w:rtl/>
        </w:rPr>
        <w:t xml:space="preserve"> </w:t>
      </w:r>
      <w:r w:rsidRPr="009901E0">
        <w:rPr>
          <w:rFonts w:hint="cs"/>
          <w:rtl/>
        </w:rPr>
        <w:t>ب</w:t>
      </w:r>
      <w:r w:rsidRPr="009901E0">
        <w:rPr>
          <w:rtl/>
        </w:rPr>
        <w:t>قطاع تقييس الاتصالات هو تنسيق العمل في مجال "إنترنت الأشياء</w:t>
      </w:r>
      <w:r w:rsidRPr="009901E0">
        <w:rPr>
          <w:rFonts w:hint="cs"/>
          <w:rtl/>
        </w:rPr>
        <w:t xml:space="preserve"> والتوائم الرقمية</w:t>
      </w:r>
      <w:r w:rsidRPr="009901E0">
        <w:rPr>
          <w:rtl/>
        </w:rPr>
        <w:t xml:space="preserve"> والمدن والمجتمعات الذكية</w:t>
      </w:r>
      <w:r w:rsidRPr="009901E0">
        <w:rPr>
          <w:rFonts w:hint="cs"/>
          <w:rtl/>
          <w:lang w:bidi="ar"/>
        </w:rPr>
        <w:t xml:space="preserve"> </w:t>
      </w:r>
      <w:r w:rsidRPr="009901E0">
        <w:rPr>
          <w:rFonts w:hint="cs"/>
          <w:rtl/>
        </w:rPr>
        <w:t>المستدامة</w:t>
      </w:r>
      <w:r w:rsidRPr="009901E0">
        <w:rPr>
          <w:rtl/>
        </w:rPr>
        <w:t xml:space="preserve">" داخل </w:t>
      </w:r>
      <w:r w:rsidRPr="009901E0">
        <w:rPr>
          <w:rFonts w:hint="cs"/>
          <w:rtl/>
        </w:rPr>
        <w:t>الاتحا</w:t>
      </w:r>
      <w:r w:rsidRPr="009901E0">
        <w:rPr>
          <w:rFonts w:hint="eastAsia"/>
          <w:rtl/>
        </w:rPr>
        <w:t>د</w:t>
      </w:r>
      <w:r w:rsidRPr="009901E0">
        <w:rPr>
          <w:rtl/>
        </w:rPr>
        <w:t xml:space="preserve">، </w:t>
      </w:r>
      <w:r w:rsidRPr="009901E0">
        <w:rPr>
          <w:rFonts w:hint="cs"/>
          <w:rtl/>
          <w:lang w:bidi="ar-EG"/>
        </w:rPr>
        <w:t xml:space="preserve">والسعي إلى طلب التعاون من </w:t>
      </w:r>
      <w:r w:rsidRPr="009901E0">
        <w:rPr>
          <w:rtl/>
        </w:rPr>
        <w:t>هيئات خارجية تعمل في مجال إنترنت الأشياء</w:t>
      </w:r>
      <w:r w:rsidRPr="009901E0">
        <w:rPr>
          <w:rFonts w:hint="cs"/>
          <w:rtl/>
        </w:rPr>
        <w:t xml:space="preserve"> والتوائم الرقمية</w:t>
      </w:r>
      <w:r w:rsidRPr="009901E0">
        <w:rPr>
          <w:rtl/>
        </w:rPr>
        <w:t xml:space="preserve"> والمدن والمجتمعات ال</w:t>
      </w:r>
      <w:r w:rsidRPr="009901E0">
        <w:rPr>
          <w:rFonts w:hint="cs"/>
          <w:rtl/>
        </w:rPr>
        <w:t>ذكية</w:t>
      </w:r>
      <w:r w:rsidRPr="009901E0">
        <w:rPr>
          <w:rFonts w:hint="cs"/>
          <w:rtl/>
          <w:lang w:bidi="ar"/>
        </w:rPr>
        <w:t xml:space="preserve"> </w:t>
      </w:r>
      <w:r w:rsidRPr="009901E0">
        <w:rPr>
          <w:rFonts w:hint="cs"/>
          <w:rtl/>
        </w:rPr>
        <w:t>المستدامة؛</w:t>
      </w:r>
    </w:p>
    <w:p w14:paraId="4CB608AF" w14:textId="77777777" w:rsidR="00C12E45" w:rsidRPr="009901E0" w:rsidRDefault="00C12E45" w:rsidP="00C12E45">
      <w:pPr>
        <w:rPr>
          <w:rtl/>
          <w:lang w:bidi="ar-EG"/>
        </w:rPr>
      </w:pPr>
      <w:r w:rsidRPr="009901E0">
        <w:rPr>
          <w:rFonts w:hint="cs"/>
          <w:i/>
          <w:iCs/>
          <w:rtl/>
          <w:lang w:bidi="ar-EG"/>
        </w:rPr>
        <w:t>هـ </w:t>
      </w:r>
      <w:r w:rsidRPr="009901E0">
        <w:rPr>
          <w:i/>
          <w:iCs/>
          <w:rtl/>
          <w:lang w:bidi="ar-EG"/>
        </w:rPr>
        <w:t>)</w:t>
      </w:r>
      <w:r w:rsidRPr="009901E0">
        <w:rPr>
          <w:rtl/>
          <w:lang w:bidi="ar-EG"/>
        </w:rPr>
        <w:tab/>
      </w:r>
      <w:r w:rsidRPr="009901E0">
        <w:rPr>
          <w:rFonts w:hint="eastAsia"/>
          <w:rtl/>
        </w:rPr>
        <w:t>أن</w:t>
      </w:r>
      <w:r w:rsidRPr="009901E0">
        <w:rPr>
          <w:rtl/>
        </w:rPr>
        <w:t xml:space="preserve"> تقدم</w:t>
      </w:r>
      <w:r w:rsidRPr="009901E0">
        <w:rPr>
          <w:rFonts w:hint="eastAsia"/>
          <w:rtl/>
        </w:rPr>
        <w:t>اً</w:t>
      </w:r>
      <w:r w:rsidRPr="009901E0">
        <w:rPr>
          <w:rtl/>
        </w:rPr>
        <w:t xml:space="preserve"> كبير</w:t>
      </w:r>
      <w:r w:rsidRPr="009901E0">
        <w:rPr>
          <w:rFonts w:hint="eastAsia"/>
          <w:rtl/>
        </w:rPr>
        <w:t>اً</w:t>
      </w:r>
      <w:r w:rsidRPr="009901E0">
        <w:rPr>
          <w:rtl/>
        </w:rPr>
        <w:t xml:space="preserve"> قد </w:t>
      </w:r>
      <w:r w:rsidRPr="009901E0">
        <w:rPr>
          <w:rFonts w:hint="eastAsia"/>
          <w:rtl/>
        </w:rPr>
        <w:t>أُحرز</w:t>
      </w:r>
      <w:r w:rsidRPr="009901E0">
        <w:rPr>
          <w:rtl/>
        </w:rPr>
        <w:t xml:space="preserve"> في</w:t>
      </w:r>
      <w:r w:rsidRPr="009901E0">
        <w:rPr>
          <w:rtl/>
          <w:lang w:bidi="ar"/>
        </w:rPr>
        <w:t> </w:t>
      </w:r>
      <w:r w:rsidRPr="009901E0">
        <w:rPr>
          <w:rFonts w:hint="cs"/>
          <w:rtl/>
        </w:rPr>
        <w:t>جهود تطوير</w:t>
      </w:r>
      <w:r w:rsidRPr="009901E0">
        <w:rPr>
          <w:rtl/>
          <w:lang w:bidi="ar"/>
        </w:rPr>
        <w:t xml:space="preserve"> </w:t>
      </w:r>
      <w:r w:rsidRPr="009901E0">
        <w:rPr>
          <w:rFonts w:hint="eastAsia"/>
          <w:rtl/>
        </w:rPr>
        <w:t>التعاون</w:t>
      </w:r>
      <w:r w:rsidRPr="009901E0">
        <w:rPr>
          <w:rtl/>
          <w:lang w:bidi="ar"/>
        </w:rPr>
        <w:t xml:space="preserve"> </w:t>
      </w:r>
      <w:r w:rsidRPr="009901E0">
        <w:rPr>
          <w:rFonts w:hint="eastAsia"/>
          <w:rtl/>
        </w:rPr>
        <w:t>بين</w:t>
      </w:r>
      <w:r w:rsidRPr="009901E0">
        <w:rPr>
          <w:rtl/>
          <w:lang w:bidi="ar"/>
        </w:rPr>
        <w:t xml:space="preserve"> </w:t>
      </w:r>
      <w:r w:rsidRPr="009901E0">
        <w:rPr>
          <w:rFonts w:hint="eastAsia"/>
          <w:rtl/>
        </w:rPr>
        <w:t>قطاع</w:t>
      </w:r>
      <w:r w:rsidRPr="009901E0">
        <w:rPr>
          <w:rtl/>
          <w:lang w:bidi="ar"/>
        </w:rPr>
        <w:t xml:space="preserve"> </w:t>
      </w:r>
      <w:r w:rsidRPr="009901E0">
        <w:rPr>
          <w:rFonts w:hint="eastAsia"/>
          <w:rtl/>
        </w:rPr>
        <w:t>تقييس</w:t>
      </w:r>
      <w:r w:rsidRPr="009901E0">
        <w:rPr>
          <w:rtl/>
          <w:lang w:bidi="ar"/>
        </w:rPr>
        <w:t xml:space="preserve"> </w:t>
      </w:r>
      <w:r w:rsidRPr="009901E0">
        <w:rPr>
          <w:rFonts w:hint="eastAsia"/>
          <w:rtl/>
        </w:rPr>
        <w:t>الاتصالات</w:t>
      </w:r>
      <w:r w:rsidRPr="009901E0">
        <w:rPr>
          <w:rtl/>
          <w:lang w:bidi="ar"/>
        </w:rPr>
        <w:t xml:space="preserve"> </w:t>
      </w:r>
      <w:r w:rsidRPr="009901E0">
        <w:rPr>
          <w:rFonts w:hint="eastAsia"/>
          <w:rtl/>
        </w:rPr>
        <w:t>والمنظمات</w:t>
      </w:r>
      <w:r w:rsidRPr="009901E0">
        <w:rPr>
          <w:rtl/>
          <w:lang w:bidi="ar"/>
        </w:rPr>
        <w:t xml:space="preserve"> </w:t>
      </w:r>
      <w:r w:rsidRPr="009901E0">
        <w:rPr>
          <w:rFonts w:hint="eastAsia"/>
          <w:rtl/>
        </w:rPr>
        <w:t>الأُخرى</w:t>
      </w:r>
      <w:r w:rsidRPr="009901E0">
        <w:rPr>
          <w:rFonts w:hint="cs"/>
          <w:rtl/>
        </w:rPr>
        <w:t xml:space="preserve"> بما في ذلك، على سبيل المثال لا</w:t>
      </w:r>
      <w:r w:rsidRPr="009901E0">
        <w:rPr>
          <w:rFonts w:hint="cs"/>
          <w:rtl/>
          <w:lang w:bidi="ar"/>
        </w:rPr>
        <w:t> </w:t>
      </w:r>
      <w:r w:rsidRPr="009901E0">
        <w:rPr>
          <w:rFonts w:hint="cs"/>
          <w:rtl/>
        </w:rPr>
        <w:t xml:space="preserve">الحصر المشاركة النشطة في لجان وأفرقة عمل مختلفة </w:t>
      </w:r>
      <w:r w:rsidRPr="009901E0">
        <w:rPr>
          <w:color w:val="000000"/>
          <w:rtl/>
        </w:rPr>
        <w:t>للجنة التقنية المشتركة الأولى للمنظمة الدولية للتوحيد القياسي/اللجنة الكهرتقنية الدولية</w:t>
      </w:r>
      <w:r w:rsidRPr="009901E0">
        <w:rPr>
          <w:rFonts w:hint="cs"/>
          <w:color w:val="000000"/>
          <w:rtl/>
        </w:rPr>
        <w:t xml:space="preserve"> </w:t>
      </w:r>
      <w:r w:rsidRPr="009901E0">
        <w:rPr>
          <w:color w:val="000000"/>
        </w:rPr>
        <w:t>(ISO/IEC JTC 1)</w:t>
      </w:r>
      <w:r w:rsidRPr="009901E0">
        <w:rPr>
          <w:color w:val="000000"/>
          <w:rtl/>
        </w:rPr>
        <w:t xml:space="preserve"> </w:t>
      </w:r>
      <w:r w:rsidRPr="009901E0">
        <w:rPr>
          <w:rFonts w:hint="cs"/>
          <w:color w:val="000000"/>
          <w:rtl/>
          <w:lang w:bidi="ar-EG"/>
        </w:rPr>
        <w:t>و</w:t>
      </w:r>
      <w:r w:rsidRPr="009901E0">
        <w:rPr>
          <w:color w:val="000000"/>
          <w:rtl/>
        </w:rPr>
        <w:t xml:space="preserve">المعهد الأوروبي </w:t>
      </w:r>
      <w:r w:rsidRPr="009901E0">
        <w:rPr>
          <w:rFonts w:hint="cs"/>
          <w:color w:val="000000"/>
          <w:rtl/>
        </w:rPr>
        <w:t>لمعايير</w:t>
      </w:r>
      <w:r w:rsidRPr="009901E0">
        <w:rPr>
          <w:color w:val="000000"/>
          <w:rtl/>
        </w:rPr>
        <w:t xml:space="preserve"> الاتصالات</w:t>
      </w:r>
      <w:r w:rsidRPr="009901E0">
        <w:rPr>
          <w:rFonts w:hint="cs"/>
          <w:color w:val="000000"/>
          <w:rtl/>
        </w:rPr>
        <w:t xml:space="preserve"> </w:t>
      </w:r>
      <w:r w:rsidRPr="009901E0">
        <w:rPr>
          <w:color w:val="000000"/>
        </w:rPr>
        <w:t>(ETSI)</w:t>
      </w:r>
      <w:r w:rsidRPr="009901E0">
        <w:rPr>
          <w:rFonts w:hint="cs"/>
          <w:color w:val="000000"/>
          <w:rtl/>
        </w:rPr>
        <w:t>،</w:t>
      </w:r>
      <w:r w:rsidRPr="009901E0">
        <w:rPr>
          <w:color w:val="000000"/>
          <w:rtl/>
        </w:rPr>
        <w:t xml:space="preserve"> </w:t>
      </w:r>
      <w:r w:rsidRPr="009901E0">
        <w:rPr>
          <w:rFonts w:hint="cs"/>
          <w:color w:val="000000"/>
          <w:rtl/>
        </w:rPr>
        <w:t xml:space="preserve">وكان هناك أيضاً تعاون مع محافل مثل </w:t>
      </w:r>
      <w:r w:rsidRPr="009901E0">
        <w:rPr>
          <w:color w:val="000000"/>
          <w:lang w:bidi="ar-EG"/>
        </w:rPr>
        <w:t>oneM2M</w:t>
      </w:r>
      <w:r w:rsidRPr="009901E0">
        <w:rPr>
          <w:rFonts w:hint="cs"/>
          <w:color w:val="000000"/>
          <w:rtl/>
          <w:lang w:bidi="ar-EG"/>
        </w:rPr>
        <w:t xml:space="preserve"> والتحالف المعني بالابتكار في مجال إنترنت الأشياء وتحالف </w:t>
      </w:r>
      <w:r w:rsidRPr="009901E0">
        <w:rPr>
          <w:color w:val="000000"/>
          <w:lang w:bidi="ar-EG"/>
        </w:rPr>
        <w:t>LoRa</w:t>
      </w:r>
      <w:r w:rsidRPr="009901E0">
        <w:rPr>
          <w:rFonts w:hint="cs"/>
          <w:color w:val="000000"/>
          <w:rtl/>
          <w:lang w:bidi="ar-EG"/>
        </w:rPr>
        <w:t xml:space="preserve">، والتعاون بشأن </w:t>
      </w:r>
      <w:r w:rsidRPr="009901E0">
        <w:rPr>
          <w:color w:val="000000"/>
          <w:rtl/>
        </w:rPr>
        <w:t>معايير اتصالات أنظمة النقل الذكية</w:t>
      </w:r>
      <w:r w:rsidRPr="009901E0">
        <w:rPr>
          <w:rFonts w:hint="cs"/>
          <w:color w:val="000000"/>
          <w:rtl/>
        </w:rPr>
        <w:t> </w:t>
      </w:r>
      <w:r w:rsidRPr="009901E0">
        <w:rPr>
          <w:color w:val="000000"/>
          <w:lang w:val="en-GB"/>
        </w:rPr>
        <w:t>(ITS)</w:t>
      </w:r>
      <w:r w:rsidRPr="009901E0">
        <w:rPr>
          <w:rFonts w:hint="eastAsia"/>
          <w:rtl/>
        </w:rPr>
        <w:t>؛</w:t>
      </w:r>
    </w:p>
    <w:p w14:paraId="7E7800E1" w14:textId="77777777" w:rsidR="00C12E45" w:rsidRPr="009901E0" w:rsidRDefault="00C12E45" w:rsidP="00C12E45">
      <w:pPr>
        <w:rPr>
          <w:rtl/>
        </w:rPr>
      </w:pPr>
      <w:r w:rsidRPr="009901E0">
        <w:rPr>
          <w:rFonts w:hint="cs"/>
          <w:i/>
          <w:iCs/>
          <w:rtl/>
        </w:rPr>
        <w:t>و </w:t>
      </w:r>
      <w:r w:rsidRPr="009901E0">
        <w:rPr>
          <w:i/>
          <w:iCs/>
          <w:rtl/>
        </w:rPr>
        <w:t>)</w:t>
      </w:r>
      <w:r w:rsidRPr="009901E0">
        <w:rPr>
          <w:rtl/>
          <w:lang w:bidi="ar-EG"/>
        </w:rPr>
        <w:tab/>
      </w:r>
      <w:r w:rsidRPr="009901E0">
        <w:rPr>
          <w:rFonts w:hint="eastAsia"/>
          <w:rtl/>
          <w:lang w:bidi="ar-EG"/>
        </w:rPr>
        <w:t>أن</w:t>
      </w:r>
      <w:r w:rsidRPr="009901E0">
        <w:rPr>
          <w:rtl/>
          <w:lang w:bidi="ar-EG"/>
        </w:rPr>
        <w:t xml:space="preserve"> </w:t>
      </w:r>
      <w:r w:rsidRPr="009901E0">
        <w:rPr>
          <w:rFonts w:hint="eastAsia"/>
          <w:rtl/>
        </w:rPr>
        <w:t>لجنة</w:t>
      </w:r>
      <w:r w:rsidRPr="009901E0">
        <w:rPr>
          <w:rtl/>
        </w:rPr>
        <w:t xml:space="preserve"> الدراسات </w:t>
      </w:r>
      <w:r w:rsidRPr="009901E0">
        <w:rPr>
          <w:lang w:bidi="ar-EG"/>
        </w:rPr>
        <w:t>20</w:t>
      </w:r>
      <w:r w:rsidRPr="009901E0">
        <w:rPr>
          <w:rtl/>
        </w:rPr>
        <w:t xml:space="preserve"> </w:t>
      </w:r>
      <w:r w:rsidRPr="009901E0">
        <w:rPr>
          <w:rFonts w:hint="cs"/>
          <w:rtl/>
        </w:rPr>
        <w:t>ب</w:t>
      </w:r>
      <w:r w:rsidRPr="009901E0">
        <w:rPr>
          <w:rtl/>
        </w:rPr>
        <w:t xml:space="preserve">قطاع تقييس الاتصالات مسؤولة عن الدراسات </w:t>
      </w:r>
      <w:r w:rsidRPr="009901E0">
        <w:rPr>
          <w:rFonts w:hint="cs"/>
          <w:rtl/>
        </w:rPr>
        <w:t xml:space="preserve">وأعمال التقييس </w:t>
      </w:r>
      <w:r w:rsidRPr="009901E0">
        <w:rPr>
          <w:rtl/>
        </w:rPr>
        <w:t>المتصلة بإنترنت الأشياء</w:t>
      </w:r>
      <w:r w:rsidRPr="009901E0">
        <w:rPr>
          <w:rFonts w:hint="cs"/>
          <w:rtl/>
        </w:rPr>
        <w:t xml:space="preserve"> والتوائم الرقمية والمدن والمجتمعات الذكية المستدامة، بما في ذلك </w:t>
      </w:r>
      <w:r w:rsidRPr="009901E0">
        <w:rPr>
          <w:rtl/>
        </w:rPr>
        <w:t>‏الخدمات الرقمية ذات الصلة، مثل الإدارة الفعالة للطاقة والصحة الرقمية و</w:t>
      </w:r>
      <w:r w:rsidRPr="009901E0">
        <w:rPr>
          <w:cs/>
        </w:rPr>
        <w:t>‎</w:t>
      </w:r>
      <w:r w:rsidRPr="009901E0">
        <w:rPr>
          <w:rFonts w:hint="cs"/>
          <w:rtl/>
        </w:rPr>
        <w:t>السيتيفيرس</w:t>
      </w:r>
      <w:r w:rsidRPr="009901E0">
        <w:rPr>
          <w:rFonts w:hint="eastAsia"/>
          <w:rtl/>
        </w:rPr>
        <w:t>؛</w:t>
      </w:r>
    </w:p>
    <w:p w14:paraId="5CC6B9BD" w14:textId="77777777" w:rsidR="00C12E45" w:rsidRPr="009901E0" w:rsidRDefault="00C12E45" w:rsidP="00C12E45">
      <w:pPr>
        <w:rPr>
          <w:rtl/>
        </w:rPr>
      </w:pPr>
      <w:r w:rsidRPr="009901E0">
        <w:rPr>
          <w:rFonts w:hint="eastAsia"/>
          <w:i/>
          <w:iCs/>
          <w:rtl/>
        </w:rPr>
        <w:t>ز </w:t>
      </w:r>
      <w:r w:rsidRPr="009901E0">
        <w:rPr>
          <w:i/>
          <w:iCs/>
          <w:rtl/>
        </w:rPr>
        <w:t>)</w:t>
      </w:r>
      <w:r w:rsidRPr="009901E0">
        <w:rPr>
          <w:rtl/>
        </w:rPr>
        <w:tab/>
        <w:t xml:space="preserve">أن لجنة الدراسة 20 </w:t>
      </w:r>
      <w:r w:rsidRPr="009901E0">
        <w:rPr>
          <w:rFonts w:hint="cs"/>
          <w:rtl/>
        </w:rPr>
        <w:t>ب</w:t>
      </w:r>
      <w:r w:rsidRPr="009901E0">
        <w:rPr>
          <w:rtl/>
        </w:rPr>
        <w:t xml:space="preserve">قطاع تقييس الاتصالات تعمل أيضاً على تقييس مسائل الأمن والخصوصية والثقة وتحديد الهوية المتعلقة بإنترنت الأشياء </w:t>
      </w:r>
      <w:r w:rsidRPr="009901E0">
        <w:rPr>
          <w:rFonts w:hint="cs"/>
          <w:rtl/>
        </w:rPr>
        <w:t xml:space="preserve">والتوائم الرقمية </w:t>
      </w:r>
      <w:r w:rsidRPr="009901E0">
        <w:rPr>
          <w:rtl/>
        </w:rPr>
        <w:t>والمدن والمجتمعات الذكية المستدامة</w:t>
      </w:r>
      <w:r w:rsidRPr="009901E0">
        <w:rPr>
          <w:rFonts w:hint="cs"/>
          <w:rtl/>
        </w:rPr>
        <w:t xml:space="preserve"> بالتعاون مع لجنتي الدراسات 17 و2 ب</w:t>
      </w:r>
      <w:r w:rsidRPr="009901E0">
        <w:rPr>
          <w:rtl/>
        </w:rPr>
        <w:t xml:space="preserve">قطاع تقييس الاتصالات </w:t>
      </w:r>
      <w:r w:rsidRPr="009901E0">
        <w:rPr>
          <w:rFonts w:hint="cs"/>
          <w:rtl/>
        </w:rPr>
        <w:t>وفقاً لولايتيهما المحددتين في القرار 2 (المراجَع في نيودلهي، 2024) لهذه الجمعية؛</w:t>
      </w:r>
    </w:p>
    <w:p w14:paraId="4ED06731" w14:textId="77777777" w:rsidR="00C12E45" w:rsidRPr="009901E0" w:rsidRDefault="00C12E45" w:rsidP="00C12E45">
      <w:pPr>
        <w:rPr>
          <w:spacing w:val="-4"/>
          <w:rtl/>
          <w:lang w:bidi="ar-EG"/>
        </w:rPr>
      </w:pPr>
      <w:r w:rsidRPr="009901E0">
        <w:rPr>
          <w:rFonts w:hint="cs"/>
          <w:i/>
          <w:iCs/>
          <w:spacing w:val="-4"/>
          <w:rtl/>
        </w:rPr>
        <w:t>ح)</w:t>
      </w:r>
      <w:r w:rsidRPr="009901E0">
        <w:rPr>
          <w:spacing w:val="-4"/>
          <w:rtl/>
        </w:rPr>
        <w:tab/>
      </w:r>
      <w:r w:rsidRPr="009901E0">
        <w:rPr>
          <w:rFonts w:hint="eastAsia"/>
          <w:spacing w:val="-4"/>
          <w:rtl/>
          <w:lang w:bidi="ar-EG"/>
        </w:rPr>
        <w:t>أن</w:t>
      </w:r>
      <w:r w:rsidRPr="009901E0">
        <w:rPr>
          <w:spacing w:val="-4"/>
          <w:rtl/>
          <w:lang w:bidi="ar-EG"/>
        </w:rPr>
        <w:t xml:space="preserve"> </w:t>
      </w:r>
      <w:r w:rsidRPr="009901E0">
        <w:rPr>
          <w:rFonts w:hint="eastAsia"/>
          <w:spacing w:val="-4"/>
          <w:rtl/>
        </w:rPr>
        <w:t>لجنة</w:t>
      </w:r>
      <w:r w:rsidRPr="009901E0">
        <w:rPr>
          <w:spacing w:val="-4"/>
          <w:rtl/>
        </w:rPr>
        <w:t xml:space="preserve"> الدراسات </w:t>
      </w:r>
      <w:r w:rsidRPr="009901E0">
        <w:rPr>
          <w:spacing w:val="-4"/>
          <w:lang w:bidi="ar-EG"/>
        </w:rPr>
        <w:t>20</w:t>
      </w:r>
      <w:r w:rsidRPr="009901E0">
        <w:rPr>
          <w:spacing w:val="-4"/>
          <w:rtl/>
        </w:rPr>
        <w:t xml:space="preserve"> </w:t>
      </w:r>
      <w:r w:rsidRPr="009901E0">
        <w:rPr>
          <w:rFonts w:hint="cs"/>
          <w:spacing w:val="-4"/>
          <w:rtl/>
        </w:rPr>
        <w:t>ب</w:t>
      </w:r>
      <w:r w:rsidRPr="009901E0">
        <w:rPr>
          <w:spacing w:val="-4"/>
          <w:rtl/>
        </w:rPr>
        <w:t xml:space="preserve">قطاع تقييس الاتصالات </w:t>
      </w:r>
      <w:r w:rsidRPr="009901E0">
        <w:rPr>
          <w:rFonts w:hint="eastAsia"/>
          <w:spacing w:val="-4"/>
          <w:rtl/>
        </w:rPr>
        <w:t>هي</w:t>
      </w:r>
      <w:r w:rsidRPr="009901E0">
        <w:rPr>
          <w:spacing w:val="-4"/>
          <w:rtl/>
        </w:rPr>
        <w:t xml:space="preserve"> </w:t>
      </w:r>
      <w:r w:rsidRPr="009901E0">
        <w:rPr>
          <w:rFonts w:hint="eastAsia"/>
          <w:spacing w:val="-4"/>
          <w:rtl/>
        </w:rPr>
        <w:t>أيضاً</w:t>
      </w:r>
      <w:r w:rsidRPr="009901E0">
        <w:rPr>
          <w:spacing w:val="-4"/>
          <w:rtl/>
        </w:rPr>
        <w:t xml:space="preserve"> </w:t>
      </w:r>
      <w:r w:rsidRPr="009901E0">
        <w:rPr>
          <w:rFonts w:hint="eastAsia"/>
          <w:spacing w:val="-4"/>
          <w:rtl/>
        </w:rPr>
        <w:t>منصة</w:t>
      </w:r>
      <w:r w:rsidRPr="009901E0">
        <w:rPr>
          <w:spacing w:val="-4"/>
          <w:rtl/>
        </w:rPr>
        <w:t xml:space="preserve"> </w:t>
      </w:r>
      <w:r w:rsidRPr="009901E0">
        <w:rPr>
          <w:rFonts w:hint="eastAsia"/>
          <w:spacing w:val="-4"/>
          <w:rtl/>
        </w:rPr>
        <w:t>يمكن</w:t>
      </w:r>
      <w:r w:rsidRPr="009901E0">
        <w:rPr>
          <w:spacing w:val="-4"/>
          <w:rtl/>
        </w:rPr>
        <w:t xml:space="preserve"> </w:t>
      </w:r>
      <w:r w:rsidRPr="009901E0">
        <w:rPr>
          <w:rFonts w:hint="eastAsia"/>
          <w:spacing w:val="-4"/>
          <w:rtl/>
        </w:rPr>
        <w:t>أن</w:t>
      </w:r>
      <w:r w:rsidRPr="009901E0">
        <w:rPr>
          <w:spacing w:val="-4"/>
          <w:rtl/>
        </w:rPr>
        <w:t xml:space="preserve"> </w:t>
      </w:r>
      <w:r w:rsidRPr="009901E0">
        <w:rPr>
          <w:rFonts w:hint="eastAsia"/>
          <w:spacing w:val="-4"/>
          <w:rtl/>
        </w:rPr>
        <w:t>يكون</w:t>
      </w:r>
      <w:r w:rsidRPr="009901E0">
        <w:rPr>
          <w:spacing w:val="-4"/>
          <w:rtl/>
        </w:rPr>
        <w:t xml:space="preserve"> </w:t>
      </w:r>
      <w:r w:rsidRPr="009901E0">
        <w:rPr>
          <w:rFonts w:hint="eastAsia"/>
          <w:spacing w:val="-4"/>
          <w:rtl/>
        </w:rPr>
        <w:t>فيها</w:t>
      </w:r>
      <w:r w:rsidRPr="009901E0">
        <w:rPr>
          <w:spacing w:val="-4"/>
          <w:rtl/>
        </w:rPr>
        <w:t xml:space="preserve"> </w:t>
      </w:r>
      <w:r w:rsidRPr="009901E0">
        <w:rPr>
          <w:rFonts w:hint="eastAsia"/>
          <w:spacing w:val="-4"/>
          <w:rtl/>
        </w:rPr>
        <w:t>لأعضاء</w:t>
      </w:r>
      <w:r w:rsidRPr="009901E0">
        <w:rPr>
          <w:spacing w:val="-4"/>
          <w:rtl/>
        </w:rPr>
        <w:t xml:space="preserve"> </w:t>
      </w:r>
      <w:r w:rsidRPr="009901E0">
        <w:rPr>
          <w:rFonts w:hint="eastAsia"/>
          <w:spacing w:val="-4"/>
          <w:rtl/>
        </w:rPr>
        <w:t>قطاع</w:t>
      </w:r>
      <w:r w:rsidRPr="009901E0">
        <w:rPr>
          <w:spacing w:val="-4"/>
          <w:rtl/>
        </w:rPr>
        <w:t xml:space="preserve"> تقييس الاتصالات، بما</w:t>
      </w:r>
      <w:r w:rsidRPr="009901E0">
        <w:rPr>
          <w:rFonts w:hint="cs"/>
          <w:spacing w:val="-4"/>
          <w:rtl/>
        </w:rPr>
        <w:t> </w:t>
      </w:r>
      <w:r w:rsidRPr="009901E0">
        <w:rPr>
          <w:spacing w:val="-4"/>
          <w:rtl/>
        </w:rPr>
        <w:t>في</w:t>
      </w:r>
      <w:r w:rsidRPr="009901E0">
        <w:rPr>
          <w:rFonts w:hint="cs"/>
          <w:spacing w:val="-4"/>
          <w:rtl/>
        </w:rPr>
        <w:t> </w:t>
      </w:r>
      <w:r w:rsidRPr="009901E0">
        <w:rPr>
          <w:spacing w:val="-4"/>
          <w:rtl/>
        </w:rPr>
        <w:t xml:space="preserve">ذلك </w:t>
      </w:r>
      <w:r w:rsidRPr="009901E0">
        <w:rPr>
          <w:rFonts w:hint="eastAsia"/>
          <w:spacing w:val="-4"/>
          <w:rtl/>
        </w:rPr>
        <w:t>الدول</w:t>
      </w:r>
      <w:r w:rsidRPr="009901E0">
        <w:rPr>
          <w:spacing w:val="-4"/>
          <w:rtl/>
        </w:rPr>
        <w:t xml:space="preserve"> الأعضاء </w:t>
      </w:r>
      <w:r w:rsidRPr="009901E0">
        <w:rPr>
          <w:rFonts w:hint="eastAsia"/>
          <w:spacing w:val="-4"/>
          <w:rtl/>
        </w:rPr>
        <w:t>وأعضاء</w:t>
      </w:r>
      <w:r w:rsidRPr="009901E0">
        <w:rPr>
          <w:spacing w:val="-4"/>
          <w:rtl/>
        </w:rPr>
        <w:t xml:space="preserve"> </w:t>
      </w:r>
      <w:r w:rsidRPr="009901E0">
        <w:rPr>
          <w:rFonts w:hint="eastAsia"/>
          <w:spacing w:val="-4"/>
          <w:rtl/>
        </w:rPr>
        <w:t>القطاع</w:t>
      </w:r>
      <w:r w:rsidRPr="009901E0">
        <w:rPr>
          <w:spacing w:val="-4"/>
          <w:rtl/>
        </w:rPr>
        <w:t xml:space="preserve"> والمنتسبون والهيئات الأكاديمية</w:t>
      </w:r>
      <w:r w:rsidRPr="009901E0">
        <w:rPr>
          <w:rFonts w:hint="eastAsia"/>
          <w:spacing w:val="-4"/>
          <w:rtl/>
        </w:rPr>
        <w:t>،</w:t>
      </w:r>
      <w:r w:rsidRPr="009901E0">
        <w:rPr>
          <w:spacing w:val="-4"/>
          <w:rtl/>
        </w:rPr>
        <w:t xml:space="preserve"> </w:t>
      </w:r>
      <w:r w:rsidRPr="009901E0">
        <w:rPr>
          <w:rFonts w:hint="eastAsia"/>
          <w:spacing w:val="-4"/>
          <w:rtl/>
          <w:lang w:bidi="ar-EG"/>
        </w:rPr>
        <w:t>تأثير</w:t>
      </w:r>
      <w:r w:rsidRPr="009901E0">
        <w:rPr>
          <w:spacing w:val="-4"/>
          <w:rtl/>
          <w:lang w:bidi="ar-EG"/>
        </w:rPr>
        <w:t xml:space="preserve"> </w:t>
      </w:r>
      <w:r w:rsidRPr="009901E0">
        <w:rPr>
          <w:rFonts w:hint="eastAsia"/>
          <w:spacing w:val="-4"/>
          <w:rtl/>
          <w:lang w:bidi="ar-EG"/>
        </w:rPr>
        <w:t>على</w:t>
      </w:r>
      <w:r w:rsidRPr="009901E0">
        <w:rPr>
          <w:spacing w:val="-4"/>
          <w:rtl/>
          <w:lang w:bidi="ar-EG"/>
        </w:rPr>
        <w:t xml:space="preserve"> </w:t>
      </w:r>
      <w:r w:rsidRPr="009901E0">
        <w:rPr>
          <w:rFonts w:hint="eastAsia"/>
          <w:spacing w:val="-4"/>
          <w:rtl/>
          <w:lang w:bidi="ar-EG"/>
        </w:rPr>
        <w:t>صياغة</w:t>
      </w:r>
      <w:r w:rsidRPr="009901E0">
        <w:rPr>
          <w:spacing w:val="-4"/>
          <w:rtl/>
          <w:lang w:bidi="ar-EG"/>
        </w:rPr>
        <w:t xml:space="preserve"> </w:t>
      </w:r>
      <w:r w:rsidRPr="009901E0">
        <w:rPr>
          <w:rFonts w:hint="eastAsia"/>
          <w:spacing w:val="-4"/>
          <w:rtl/>
          <w:lang w:bidi="ar-EG"/>
        </w:rPr>
        <w:t>المعايير</w:t>
      </w:r>
      <w:r w:rsidRPr="009901E0">
        <w:rPr>
          <w:spacing w:val="-4"/>
          <w:rtl/>
          <w:lang w:bidi="ar-EG"/>
        </w:rPr>
        <w:t xml:space="preserve"> </w:t>
      </w:r>
      <w:r w:rsidRPr="009901E0">
        <w:rPr>
          <w:rFonts w:hint="eastAsia"/>
          <w:spacing w:val="-4"/>
          <w:rtl/>
          <w:lang w:bidi="ar-EG"/>
        </w:rPr>
        <w:t>الدولية</w:t>
      </w:r>
      <w:r w:rsidRPr="009901E0">
        <w:rPr>
          <w:spacing w:val="-4"/>
          <w:rtl/>
          <w:lang w:bidi="ar-EG"/>
        </w:rPr>
        <w:t xml:space="preserve"> </w:t>
      </w:r>
      <w:r w:rsidRPr="009901E0">
        <w:rPr>
          <w:rFonts w:hint="eastAsia"/>
          <w:spacing w:val="-4"/>
          <w:rtl/>
          <w:lang w:bidi="ar-EG"/>
        </w:rPr>
        <w:t>لإنترنت الأشياء</w:t>
      </w:r>
      <w:r w:rsidRPr="009901E0">
        <w:rPr>
          <w:spacing w:val="-4"/>
          <w:rtl/>
          <w:lang w:bidi="ar-EG"/>
        </w:rPr>
        <w:t xml:space="preserve"> </w:t>
      </w:r>
      <w:r w:rsidRPr="009901E0">
        <w:rPr>
          <w:rFonts w:hint="eastAsia"/>
          <w:spacing w:val="-4"/>
          <w:rtl/>
          <w:lang w:bidi="ar-EG"/>
        </w:rPr>
        <w:t>وتنفيذها؛</w:t>
      </w:r>
    </w:p>
    <w:p w14:paraId="2C13B358" w14:textId="77777777" w:rsidR="00C12E45" w:rsidRPr="009901E0" w:rsidRDefault="00C12E45" w:rsidP="00C12E45">
      <w:pPr>
        <w:rPr>
          <w:spacing w:val="-2"/>
          <w:position w:val="2"/>
          <w:rtl/>
        </w:rPr>
      </w:pPr>
      <w:r w:rsidRPr="009901E0">
        <w:rPr>
          <w:rFonts w:hint="cs"/>
          <w:i/>
          <w:iCs/>
          <w:rtl/>
          <w:lang w:bidi="ar-EG"/>
        </w:rPr>
        <w:t>ط)</w:t>
      </w:r>
      <w:r w:rsidRPr="009901E0">
        <w:rPr>
          <w:rtl/>
          <w:lang w:bidi="ar-EG"/>
        </w:rPr>
        <w:tab/>
      </w:r>
      <w:r w:rsidRPr="009901E0">
        <w:rPr>
          <w:rFonts w:hint="cs"/>
          <w:rtl/>
          <w:lang w:bidi="ar-EG"/>
        </w:rPr>
        <w:t>أن</w:t>
      </w:r>
      <w:r w:rsidRPr="009901E0">
        <w:rPr>
          <w:rFonts w:hint="cs"/>
          <w:i/>
          <w:iCs/>
          <w:rtl/>
          <w:lang w:bidi="ar-EG"/>
        </w:rPr>
        <w:t xml:space="preserve"> </w:t>
      </w:r>
      <w:r w:rsidRPr="009901E0">
        <w:rPr>
          <w:spacing w:val="-2"/>
          <w:position w:val="2"/>
          <w:rtl/>
        </w:rPr>
        <w:t xml:space="preserve">مبادرة "متحدون من أجل مدن ذكية مستدامة" </w:t>
      </w:r>
      <w:r w:rsidRPr="009901E0">
        <w:rPr>
          <w:spacing w:val="-2"/>
          <w:position w:val="2"/>
          <w:lang w:eastAsia="ko-KR"/>
        </w:rPr>
        <w:t>(U4SSC)</w:t>
      </w:r>
      <w:r w:rsidRPr="009901E0">
        <w:rPr>
          <w:spacing w:val="-2"/>
          <w:position w:val="2"/>
          <w:rtl/>
          <w:lang w:eastAsia="ko-KR"/>
        </w:rPr>
        <w:t xml:space="preserve"> </w:t>
      </w:r>
      <w:r w:rsidRPr="009901E0">
        <w:rPr>
          <w:spacing w:val="-2"/>
          <w:position w:val="2"/>
          <w:rtl/>
        </w:rPr>
        <w:t>هي مبادرة للأمم المتحدة يتولى تنسيقها الاتحاد الدولي للاتصالات </w:t>
      </w:r>
      <w:r w:rsidRPr="009901E0">
        <w:rPr>
          <w:spacing w:val="-2"/>
          <w:position w:val="2"/>
        </w:rPr>
        <w:t>(ITU)</w:t>
      </w:r>
      <w:r w:rsidRPr="009901E0">
        <w:rPr>
          <w:spacing w:val="-2"/>
          <w:position w:val="2"/>
          <w:rtl/>
        </w:rPr>
        <w:t xml:space="preserve"> ولجنة الأمم المتحدة الاقتصادية لأوروبا </w:t>
      </w:r>
      <w:r w:rsidRPr="009901E0">
        <w:rPr>
          <w:spacing w:val="-2"/>
          <w:position w:val="2"/>
          <w:lang w:eastAsia="ko-KR"/>
        </w:rPr>
        <w:t>(UNECE)</w:t>
      </w:r>
      <w:r w:rsidRPr="009901E0">
        <w:rPr>
          <w:spacing w:val="-2"/>
          <w:position w:val="2"/>
          <w:rtl/>
        </w:rPr>
        <w:t xml:space="preserve"> </w:t>
      </w:r>
      <w:r w:rsidRPr="009901E0">
        <w:rPr>
          <w:rFonts w:hint="cs"/>
          <w:spacing w:val="-2"/>
          <w:position w:val="2"/>
          <w:rtl/>
        </w:rPr>
        <w:t xml:space="preserve">برنامج الأمم المتحدة للبيئة </w:t>
      </w:r>
      <w:r w:rsidRPr="009901E0">
        <w:rPr>
          <w:spacing w:val="-2"/>
          <w:position w:val="2"/>
          <w:lang w:val="en-GB"/>
        </w:rPr>
        <w:t>(UNEP)</w:t>
      </w:r>
      <w:r w:rsidRPr="009901E0">
        <w:rPr>
          <w:rFonts w:hint="cs"/>
          <w:spacing w:val="-2"/>
          <w:position w:val="2"/>
          <w:rtl/>
        </w:rPr>
        <w:t xml:space="preserve"> </w:t>
      </w:r>
      <w:r w:rsidRPr="009901E0">
        <w:rPr>
          <w:spacing w:val="-2"/>
          <w:position w:val="2"/>
          <w:rtl/>
        </w:rPr>
        <w:t xml:space="preserve">وبرنامج الأمم المتحدة للمستوطنات البشرية </w:t>
      </w:r>
      <w:r w:rsidRPr="009901E0">
        <w:rPr>
          <w:spacing w:val="-2"/>
          <w:position w:val="2"/>
        </w:rPr>
        <w:t>(UN</w:t>
      </w:r>
      <w:r w:rsidRPr="009901E0">
        <w:rPr>
          <w:spacing w:val="-2"/>
          <w:position w:val="2"/>
        </w:rPr>
        <w:noBreakHyphen/>
        <w:t>Habitat)</w:t>
      </w:r>
      <w:r w:rsidRPr="009901E0">
        <w:rPr>
          <w:spacing w:val="-2"/>
          <w:position w:val="2"/>
          <w:rtl/>
        </w:rPr>
        <w:t xml:space="preserve"> </w:t>
      </w:r>
      <w:r w:rsidRPr="009901E0">
        <w:rPr>
          <w:rFonts w:hint="cs"/>
          <w:spacing w:val="-2"/>
          <w:position w:val="2"/>
          <w:rtl/>
        </w:rPr>
        <w:t xml:space="preserve">ويدعمها 19 كياناً من كيانات الأمم المتحدة </w:t>
      </w:r>
      <w:r w:rsidRPr="009901E0">
        <w:rPr>
          <w:spacing w:val="-2"/>
          <w:position w:val="2"/>
          <w:rtl/>
        </w:rPr>
        <w:t>من أجل تحقيق</w:t>
      </w:r>
      <w:r w:rsidRPr="009901E0">
        <w:rPr>
          <w:rFonts w:hint="cs"/>
          <w:spacing w:val="-2"/>
          <w:position w:val="2"/>
          <w:rtl/>
        </w:rPr>
        <w:t xml:space="preserve"> أهداف التنمية المستدامة، بما</w:t>
      </w:r>
      <w:r w:rsidRPr="009901E0">
        <w:rPr>
          <w:rFonts w:hint="eastAsia"/>
          <w:spacing w:val="-2"/>
          <w:position w:val="2"/>
          <w:rtl/>
        </w:rPr>
        <w:t> </w:t>
      </w:r>
      <w:r w:rsidRPr="009901E0">
        <w:rPr>
          <w:rFonts w:hint="cs"/>
          <w:spacing w:val="-2"/>
          <w:position w:val="2"/>
          <w:rtl/>
        </w:rPr>
        <w:t>فيها</w:t>
      </w:r>
      <w:r w:rsidRPr="009901E0">
        <w:rPr>
          <w:spacing w:val="-2"/>
          <w:position w:val="2"/>
          <w:rtl/>
        </w:rPr>
        <w:t xml:space="preserve"> الهدف </w:t>
      </w:r>
      <w:r w:rsidRPr="009901E0">
        <w:rPr>
          <w:spacing w:val="-2"/>
          <w:position w:val="2"/>
        </w:rPr>
        <w:t>11</w:t>
      </w:r>
      <w:r w:rsidRPr="009901E0">
        <w:rPr>
          <w:spacing w:val="-2"/>
          <w:position w:val="2"/>
          <w:rtl/>
        </w:rPr>
        <w:t xml:space="preserve"> من أهداف التنمية المستدامة</w:t>
      </w:r>
      <w:r w:rsidRPr="009901E0">
        <w:rPr>
          <w:rFonts w:hint="cs"/>
          <w:spacing w:val="-2"/>
          <w:position w:val="2"/>
          <w:rtl/>
        </w:rPr>
        <w:t xml:space="preserve"> </w:t>
      </w:r>
      <w:r w:rsidRPr="009901E0">
        <w:rPr>
          <w:spacing w:val="-2"/>
          <w:position w:val="2"/>
          <w:rtl/>
        </w:rPr>
        <w:t>(جعل المدن والمستوطنات البشرية شاملة وآمنة ومرنة ومستدامة)</w:t>
      </w:r>
      <w:r w:rsidRPr="009901E0">
        <w:rPr>
          <w:rFonts w:hint="cs"/>
          <w:spacing w:val="-2"/>
          <w:position w:val="2"/>
          <w:rtl/>
        </w:rPr>
        <w:t>؛</w:t>
      </w:r>
    </w:p>
    <w:p w14:paraId="0AD40A11" w14:textId="77777777" w:rsidR="00C12E45" w:rsidRPr="009901E0" w:rsidRDefault="00C12E45" w:rsidP="00C12E45">
      <w:pPr>
        <w:rPr>
          <w:spacing w:val="-2"/>
          <w:position w:val="2"/>
          <w:rtl/>
        </w:rPr>
      </w:pPr>
      <w:r w:rsidRPr="009901E0">
        <w:rPr>
          <w:rFonts w:hint="cs"/>
          <w:i/>
          <w:iCs/>
          <w:spacing w:val="-2"/>
          <w:position w:val="2"/>
          <w:rtl/>
        </w:rPr>
        <w:t>ي)</w:t>
      </w:r>
      <w:r w:rsidRPr="009901E0">
        <w:rPr>
          <w:i/>
          <w:iCs/>
          <w:spacing w:val="-2"/>
          <w:position w:val="2"/>
          <w:rtl/>
        </w:rPr>
        <w:tab/>
      </w:r>
      <w:r w:rsidRPr="009901E0">
        <w:rPr>
          <w:rFonts w:hint="eastAsia"/>
          <w:spacing w:val="-2"/>
          <w:position w:val="2"/>
          <w:rtl/>
        </w:rPr>
        <w:t>أن</w:t>
      </w:r>
      <w:r w:rsidRPr="009901E0">
        <w:rPr>
          <w:spacing w:val="-2"/>
          <w:position w:val="2"/>
          <w:rtl/>
        </w:rPr>
        <w:t xml:space="preserve"> مبادرة "متحدون من أجل مدن ذكية مستدامة" </w:t>
      </w:r>
      <w:r w:rsidRPr="009901E0">
        <w:rPr>
          <w:spacing w:val="-2"/>
          <w:position w:val="2"/>
          <w:lang w:eastAsia="ko-KR"/>
        </w:rPr>
        <w:t>(U4SSC)</w:t>
      </w:r>
      <w:r w:rsidRPr="009901E0">
        <w:rPr>
          <w:spacing w:val="-2"/>
          <w:position w:val="2"/>
          <w:rtl/>
          <w:lang w:eastAsia="ko-KR"/>
        </w:rPr>
        <w:t xml:space="preserve"> </w:t>
      </w:r>
      <w:r w:rsidRPr="009901E0">
        <w:rPr>
          <w:rFonts w:hint="cs"/>
          <w:spacing w:val="-2"/>
          <w:position w:val="2"/>
          <w:rtl/>
          <w:lang w:eastAsia="ko-KR"/>
        </w:rPr>
        <w:t>تدعم المدن والبلدان من أجل الاستفادة من كامل إمكانات التحول الرقمي وأهداف التنمية المستدامة</w:t>
      </w:r>
      <w:r w:rsidRPr="009901E0">
        <w:rPr>
          <w:rFonts w:hint="cs"/>
          <w:spacing w:val="-2"/>
          <w:position w:val="2"/>
          <w:rtl/>
        </w:rPr>
        <w:t>؛</w:t>
      </w:r>
    </w:p>
    <w:p w14:paraId="0392F284" w14:textId="77777777" w:rsidR="00C12E45" w:rsidRPr="009901E0" w:rsidRDefault="00C12E45" w:rsidP="00C12E45">
      <w:pPr>
        <w:rPr>
          <w:rtl/>
        </w:rPr>
      </w:pPr>
      <w:r w:rsidRPr="009901E0">
        <w:rPr>
          <w:rFonts w:hint="cs"/>
          <w:i/>
          <w:iCs/>
          <w:spacing w:val="-2"/>
          <w:rtl/>
        </w:rPr>
        <w:t>ك</w:t>
      </w:r>
      <w:r w:rsidRPr="009901E0">
        <w:rPr>
          <w:i/>
          <w:iCs/>
          <w:spacing w:val="-2"/>
          <w:rtl/>
        </w:rPr>
        <w:t>)</w:t>
      </w:r>
      <w:r w:rsidRPr="009901E0">
        <w:rPr>
          <w:spacing w:val="-2"/>
          <w:rtl/>
        </w:rPr>
        <w:tab/>
      </w:r>
      <w:r w:rsidRPr="009901E0">
        <w:rPr>
          <w:color w:val="000000"/>
          <w:rtl/>
        </w:rPr>
        <w:t xml:space="preserve">أن الفريق المتخصص </w:t>
      </w:r>
      <w:r w:rsidRPr="009901E0">
        <w:rPr>
          <w:rFonts w:hint="cs"/>
          <w:color w:val="000000"/>
          <w:rtl/>
        </w:rPr>
        <w:t>ب</w:t>
      </w:r>
      <w:r w:rsidRPr="009901E0">
        <w:rPr>
          <w:color w:val="000000"/>
          <w:rtl/>
        </w:rPr>
        <w:t>قطاع تقييس الاتصالات المعني بالميتافيرس</w:t>
      </w:r>
      <w:r w:rsidRPr="009901E0">
        <w:rPr>
          <w:color w:val="000000"/>
        </w:rPr>
        <w:t xml:space="preserve"> (FG-MV) </w:t>
      </w:r>
      <w:r w:rsidRPr="009901E0">
        <w:rPr>
          <w:color w:val="000000"/>
          <w:rtl/>
        </w:rPr>
        <w:t>استكشف دور الميتافيرس في</w:t>
      </w:r>
      <w:r w:rsidRPr="009901E0">
        <w:rPr>
          <w:rFonts w:hint="cs"/>
          <w:color w:val="000000"/>
          <w:rtl/>
        </w:rPr>
        <w:t> </w:t>
      </w:r>
      <w:r w:rsidRPr="009901E0">
        <w:rPr>
          <w:color w:val="000000"/>
          <w:rtl/>
        </w:rPr>
        <w:t>تسريع التحول الرقمي وتحقيق أهداف التنمية المستدا</w:t>
      </w:r>
      <w:r w:rsidRPr="009901E0">
        <w:rPr>
          <w:rFonts w:hint="cs"/>
          <w:color w:val="000000"/>
          <w:rtl/>
        </w:rPr>
        <w:t>مة</w:t>
      </w:r>
      <w:r w:rsidRPr="009901E0">
        <w:rPr>
          <w:rFonts w:hint="cs"/>
          <w:spacing w:val="-2"/>
          <w:rtl/>
        </w:rPr>
        <w:t>؛</w:t>
      </w:r>
    </w:p>
    <w:p w14:paraId="376E583E" w14:textId="77777777" w:rsidR="003B2398" w:rsidRPr="009901E0" w:rsidRDefault="003B2398" w:rsidP="00C12E45">
      <w:pPr>
        <w:rPr>
          <w:i/>
          <w:iCs/>
          <w:spacing w:val="-2"/>
          <w:rtl/>
        </w:rPr>
      </w:pPr>
      <w:r w:rsidRPr="009901E0">
        <w:rPr>
          <w:i/>
          <w:iCs/>
          <w:spacing w:val="-2"/>
          <w:rtl/>
        </w:rPr>
        <w:br w:type="page"/>
      </w:r>
    </w:p>
    <w:p w14:paraId="1F3C1565" w14:textId="77777777" w:rsidR="00C12E45" w:rsidRPr="009901E0" w:rsidRDefault="00C12E45" w:rsidP="00C12E45">
      <w:pPr>
        <w:rPr>
          <w:rtl/>
        </w:rPr>
      </w:pPr>
      <w:r w:rsidRPr="009901E0">
        <w:rPr>
          <w:rFonts w:hint="cs"/>
          <w:i/>
          <w:iCs/>
          <w:spacing w:val="-2"/>
          <w:rtl/>
        </w:rPr>
        <w:lastRenderedPageBreak/>
        <w:t>ل</w:t>
      </w:r>
      <w:r w:rsidRPr="009901E0">
        <w:rPr>
          <w:i/>
          <w:iCs/>
          <w:spacing w:val="-2"/>
          <w:rtl/>
        </w:rPr>
        <w:t>)</w:t>
      </w:r>
      <w:r w:rsidRPr="009901E0">
        <w:rPr>
          <w:spacing w:val="-2"/>
          <w:rtl/>
        </w:rPr>
        <w:tab/>
      </w:r>
      <w:r w:rsidRPr="009901E0">
        <w:rPr>
          <w:color w:val="000000"/>
          <w:rtl/>
        </w:rPr>
        <w:t>التحديات الكبيرة التي تواجهها البلدان النامية في تنفيذ وصيانة تكنولوجيات الاتصالات وإنترنت الأشياء في المدن والمجتمعات الذكية المستدامة؛</w:t>
      </w:r>
    </w:p>
    <w:p w14:paraId="5F0D997C" w14:textId="2E2E0AC0" w:rsidR="00C12E45" w:rsidRPr="009901E0" w:rsidRDefault="00C12E45" w:rsidP="00C12E45">
      <w:pPr>
        <w:rPr>
          <w:rtl/>
        </w:rPr>
      </w:pPr>
      <w:r w:rsidRPr="009901E0">
        <w:rPr>
          <w:rFonts w:hint="cs"/>
          <w:i/>
          <w:iCs/>
          <w:rtl/>
        </w:rPr>
        <w:t>م</w:t>
      </w:r>
      <w:r w:rsidRPr="009901E0">
        <w:rPr>
          <w:rFonts w:hint="eastAsia"/>
          <w:i/>
          <w:iCs/>
          <w:rtl/>
        </w:rPr>
        <w:t> </w:t>
      </w:r>
      <w:r w:rsidRPr="009901E0">
        <w:rPr>
          <w:i/>
          <w:iCs/>
          <w:rtl/>
        </w:rPr>
        <w:t>)</w:t>
      </w:r>
      <w:r w:rsidRPr="009901E0">
        <w:rPr>
          <w:rtl/>
        </w:rPr>
        <w:tab/>
        <w:t>أن المبادرة العالمية بشأن العوالم الافتراضية - اكتشاف السيتيفيرس</w:t>
      </w:r>
      <w:r w:rsidRPr="009901E0">
        <w:rPr>
          <w:rFonts w:hint="eastAsia"/>
          <w:rtl/>
        </w:rPr>
        <w:t> </w:t>
      </w:r>
      <w:r w:rsidRPr="009901E0">
        <w:rPr>
          <w:rtl/>
        </w:rPr>
        <w:t>(</w:t>
      </w:r>
      <w:proofErr w:type="spellStart"/>
      <w:r w:rsidRPr="009901E0">
        <w:t>CitiVerse</w:t>
      </w:r>
      <w:proofErr w:type="spellEnd"/>
      <w:r w:rsidRPr="009901E0">
        <w:rPr>
          <w:rtl/>
        </w:rPr>
        <w:t>)</w:t>
      </w:r>
      <w:r w:rsidR="003C50F6">
        <w:rPr>
          <w:rStyle w:val="FootnoteReference"/>
          <w:rtl/>
        </w:rPr>
        <w:footnoteReference w:customMarkFollows="1" w:id="65"/>
        <w:t>3</w:t>
      </w:r>
      <w:r w:rsidRPr="009901E0">
        <w:rPr>
          <w:rtl/>
        </w:rPr>
        <w:t xml:space="preserve"> ‏قد أطلقها الاتحاد الدولي للاتصالات ومركز الأمم المتحدة الدولي للحوسبة (</w:t>
      </w:r>
      <w:r w:rsidRPr="009901E0">
        <w:rPr>
          <w:cs/>
        </w:rPr>
        <w:t>‎</w:t>
      </w:r>
      <w:r w:rsidRPr="009901E0">
        <w:t>UNICC</w:t>
      </w:r>
      <w:r w:rsidRPr="009901E0">
        <w:rPr>
          <w:rtl/>
        </w:rPr>
        <w:t>) ‏وهيئة دبي الرقمية خلال الحدث الأول ليوم الأمم المتحدة للعوالم الافتراضية لتعزيز وجود عوالم افتراضية مفتوحة وقابلة للتشغيل البيني وابتكارية يمكن استخدامها بأمان وثقة في المدن والمجتمعات الذكية المستدامة؛</w:t>
      </w:r>
    </w:p>
    <w:p w14:paraId="27C60310" w14:textId="77777777" w:rsidR="00C12E45" w:rsidRPr="009901E0" w:rsidRDefault="00C12E45" w:rsidP="00C12E45">
      <w:pPr>
        <w:rPr>
          <w:rtl/>
        </w:rPr>
      </w:pPr>
      <w:r w:rsidRPr="009901E0">
        <w:rPr>
          <w:rFonts w:hint="cs"/>
          <w:i/>
          <w:iCs/>
          <w:spacing w:val="-2"/>
          <w:rtl/>
        </w:rPr>
        <w:t>ن</w:t>
      </w:r>
      <w:r w:rsidRPr="009901E0">
        <w:rPr>
          <w:i/>
          <w:iCs/>
          <w:spacing w:val="-2"/>
          <w:rtl/>
        </w:rPr>
        <w:t>)</w:t>
      </w:r>
      <w:r w:rsidRPr="009901E0">
        <w:rPr>
          <w:spacing w:val="-2"/>
          <w:rtl/>
        </w:rPr>
        <w:tab/>
      </w:r>
      <w:r w:rsidRPr="009901E0">
        <w:rPr>
          <w:rFonts w:hint="cs"/>
          <w:spacing w:val="-2"/>
          <w:rtl/>
        </w:rPr>
        <w:t>أهمية</w:t>
      </w:r>
      <w:r w:rsidRPr="009901E0">
        <w:rPr>
          <w:spacing w:val="-2"/>
          <w:rtl/>
        </w:rPr>
        <w:t xml:space="preserve"> المشاركة في عمل المبادرة العالمية بشأن العوالم الافتراضية - اكتشاف </w:t>
      </w:r>
      <w:r w:rsidRPr="009901E0">
        <w:rPr>
          <w:rFonts w:hint="cs"/>
          <w:spacing w:val="-2"/>
          <w:rtl/>
          <w:cs/>
        </w:rPr>
        <w:t>السيتيفيرس</w:t>
      </w:r>
      <w:r w:rsidRPr="009901E0">
        <w:rPr>
          <w:rFonts w:hint="cs"/>
          <w:spacing w:val="-2"/>
          <w:rtl/>
        </w:rPr>
        <w:t>؛</w:t>
      </w:r>
    </w:p>
    <w:p w14:paraId="72704E8E" w14:textId="3464A9BB" w:rsidR="00C12E45" w:rsidRPr="009901E0" w:rsidRDefault="00C12E45" w:rsidP="00C12E45">
      <w:pPr>
        <w:rPr>
          <w:rtl/>
        </w:rPr>
      </w:pPr>
      <w:r w:rsidRPr="009901E0">
        <w:rPr>
          <w:rFonts w:hint="cs"/>
          <w:i/>
          <w:iCs/>
          <w:spacing w:val="-2"/>
          <w:rtl/>
        </w:rPr>
        <w:t>س</w:t>
      </w:r>
      <w:r w:rsidRPr="009901E0">
        <w:rPr>
          <w:i/>
          <w:iCs/>
          <w:spacing w:val="-2"/>
          <w:rtl/>
        </w:rPr>
        <w:t>)</w:t>
      </w:r>
      <w:r w:rsidRPr="009901E0">
        <w:rPr>
          <w:spacing w:val="-2"/>
          <w:rtl/>
        </w:rPr>
        <w:tab/>
      </w:r>
      <w:r w:rsidRPr="009901E0">
        <w:rPr>
          <w:color w:val="000000"/>
          <w:rtl/>
        </w:rPr>
        <w:t>أن الحوارات بشأن التحول الرقمي</w:t>
      </w:r>
      <w:r w:rsidR="000E4078" w:rsidRPr="009901E0">
        <w:rPr>
          <w:rFonts w:hint="cs"/>
          <w:color w:val="000000"/>
          <w:rtl/>
        </w:rPr>
        <w:t xml:space="preserve"> </w:t>
      </w:r>
      <w:r w:rsidR="000E4078" w:rsidRPr="009901E0">
        <w:rPr>
          <w:color w:val="000000"/>
        </w:rPr>
        <w:t>(DTD)</w:t>
      </w:r>
      <w:r w:rsidR="000E4078" w:rsidRPr="009901E0">
        <w:rPr>
          <w:rFonts w:hint="cs"/>
          <w:color w:val="000000"/>
          <w:rtl/>
        </w:rPr>
        <w:t xml:space="preserve"> </w:t>
      </w:r>
      <w:r w:rsidR="003C50F6">
        <w:rPr>
          <w:rStyle w:val="FootnoteReference"/>
          <w:color w:val="000000"/>
          <w:rtl/>
        </w:rPr>
        <w:footnoteReference w:customMarkFollows="1" w:id="66"/>
        <w:t>4</w:t>
      </w:r>
      <w:r w:rsidRPr="009901E0">
        <w:rPr>
          <w:rFonts w:hint="cs"/>
          <w:color w:val="000000"/>
          <w:rtl/>
        </w:rPr>
        <w:t xml:space="preserve"> </w:t>
      </w:r>
      <w:r w:rsidRPr="009901E0">
        <w:rPr>
          <w:color w:val="000000"/>
          <w:rtl/>
        </w:rPr>
        <w:t xml:space="preserve">‏توفر </w:t>
      </w:r>
      <w:r w:rsidRPr="009901E0">
        <w:rPr>
          <w:rFonts w:hint="cs"/>
          <w:color w:val="000000"/>
          <w:rtl/>
          <w:lang w:bidi="ar-EG"/>
        </w:rPr>
        <w:t>سبيلاً</w:t>
      </w:r>
      <w:r w:rsidRPr="009901E0">
        <w:rPr>
          <w:rFonts w:hint="cs"/>
          <w:color w:val="000000"/>
          <w:rtl/>
        </w:rPr>
        <w:t xml:space="preserve"> </w:t>
      </w:r>
      <w:r w:rsidRPr="009901E0">
        <w:rPr>
          <w:color w:val="000000"/>
          <w:rtl/>
        </w:rPr>
        <w:t xml:space="preserve">لنشر المعارف </w:t>
      </w:r>
      <w:r w:rsidRPr="009901E0">
        <w:rPr>
          <w:rFonts w:hint="cs"/>
          <w:color w:val="000000"/>
          <w:rtl/>
        </w:rPr>
        <w:t>لتوسيع</w:t>
      </w:r>
      <w:r w:rsidRPr="009901E0">
        <w:rPr>
          <w:color w:val="000000"/>
          <w:rtl/>
        </w:rPr>
        <w:t xml:space="preserve"> فهم المشهد سريع التطور </w:t>
      </w:r>
      <w:r w:rsidRPr="009901E0">
        <w:rPr>
          <w:rFonts w:hint="cs"/>
          <w:color w:val="000000"/>
          <w:rtl/>
        </w:rPr>
        <w:t>للاتصالات/تكنولوجيا المعلومات والاتصالات الجديدة والناشئة</w:t>
      </w:r>
      <w:r w:rsidRPr="009901E0">
        <w:rPr>
          <w:color w:val="000000"/>
          <w:rtl/>
        </w:rPr>
        <w:t>، بما في ذلك إنترنت الأشياء والذكاء الاصطناعي والتوائم الرقمية والميتافيرس في المدن والمجتمعات</w:t>
      </w:r>
      <w:r w:rsidRPr="009901E0">
        <w:rPr>
          <w:rFonts w:hint="cs"/>
          <w:color w:val="000000"/>
          <w:rtl/>
        </w:rPr>
        <w:t xml:space="preserve"> الذكية المستدامة</w:t>
      </w:r>
      <w:r w:rsidRPr="009901E0">
        <w:rPr>
          <w:color w:val="000000"/>
          <w:rtl/>
        </w:rPr>
        <w:t xml:space="preserve"> لإعادة تشكيل العمليات التقليدية وتحسين الكفاءة التشغيلية وإطلاق العنان لإمكانيات جديدة </w:t>
      </w:r>
      <w:r w:rsidRPr="009901E0">
        <w:rPr>
          <w:rFonts w:hint="cs"/>
          <w:color w:val="000000"/>
          <w:rtl/>
        </w:rPr>
        <w:t>من أجل ا</w:t>
      </w:r>
      <w:r w:rsidRPr="009901E0">
        <w:rPr>
          <w:color w:val="000000"/>
          <w:rtl/>
        </w:rPr>
        <w:t>لابتكار والتقييس</w:t>
      </w:r>
      <w:r w:rsidRPr="009901E0">
        <w:rPr>
          <w:rFonts w:hint="cs"/>
          <w:color w:val="000000"/>
          <w:rtl/>
        </w:rPr>
        <w:t>،</w:t>
      </w:r>
      <w:r w:rsidRPr="009901E0">
        <w:rPr>
          <w:color w:val="000000"/>
          <w:cs/>
        </w:rPr>
        <w:t>‎</w:t>
      </w:r>
    </w:p>
    <w:p w14:paraId="5982A44E" w14:textId="77777777" w:rsidR="00C12E45" w:rsidRPr="009901E0" w:rsidRDefault="00C12E45" w:rsidP="00C12E45">
      <w:pPr>
        <w:pStyle w:val="Call"/>
        <w:spacing w:before="160"/>
        <w:rPr>
          <w:rtl/>
          <w:lang w:bidi="ar-EG"/>
        </w:rPr>
      </w:pPr>
      <w:r w:rsidRPr="009901E0">
        <w:rPr>
          <w:rFonts w:hint="cs"/>
          <w:rtl/>
          <w:lang w:bidi="ar-EG"/>
        </w:rPr>
        <w:t xml:space="preserve">تقرر أن </w:t>
      </w:r>
      <w:r w:rsidRPr="009901E0">
        <w:rPr>
          <w:rFonts w:hint="cs"/>
          <w:rtl/>
        </w:rPr>
        <w:t>تكلف</w:t>
      </w:r>
      <w:r w:rsidRPr="009901E0">
        <w:rPr>
          <w:rtl/>
        </w:rPr>
        <w:t xml:space="preserve"> </w:t>
      </w:r>
      <w:r w:rsidRPr="009901E0">
        <w:rPr>
          <w:rFonts w:hint="cs"/>
          <w:rtl/>
          <w:lang w:bidi="ar-EG"/>
        </w:rPr>
        <w:t xml:space="preserve">لجنة الدراسات </w:t>
      </w:r>
      <w:r w:rsidRPr="009901E0">
        <w:rPr>
          <w:lang w:bidi="ar-EG"/>
        </w:rPr>
        <w:t>20</w:t>
      </w:r>
      <w:r w:rsidRPr="009901E0">
        <w:rPr>
          <w:rFonts w:hint="cs"/>
          <w:rtl/>
          <w:lang w:bidi="ar-EG"/>
        </w:rPr>
        <w:t xml:space="preserve"> بقطاع تقييس الاتصالات</w:t>
      </w:r>
      <w:r w:rsidRPr="009901E0">
        <w:rPr>
          <w:lang w:bidi="ar-EG"/>
        </w:rPr>
        <w:t xml:space="preserve"> </w:t>
      </w:r>
      <w:r w:rsidRPr="009901E0">
        <w:rPr>
          <w:rFonts w:hint="cs"/>
          <w:rtl/>
          <w:lang w:bidi="ar-EG"/>
        </w:rPr>
        <w:t>بالاتحاد</w:t>
      </w:r>
    </w:p>
    <w:p w14:paraId="03E634F5" w14:textId="77777777" w:rsidR="00C12E45" w:rsidRPr="009901E0" w:rsidRDefault="00C12E45" w:rsidP="00C12E45">
      <w:pPr>
        <w:rPr>
          <w:lang w:bidi="ar"/>
        </w:rPr>
      </w:pPr>
      <w:r w:rsidRPr="009901E0">
        <w:rPr>
          <w:rtl/>
          <w:lang w:bidi="ar-EG"/>
        </w:rPr>
        <w:t>1</w:t>
      </w:r>
      <w:r w:rsidRPr="009901E0">
        <w:rPr>
          <w:rtl/>
          <w:lang w:bidi="ar-EG"/>
        </w:rPr>
        <w:tab/>
      </w:r>
      <w:r w:rsidRPr="009901E0">
        <w:rPr>
          <w:rFonts w:hint="eastAsia"/>
          <w:rtl/>
        </w:rPr>
        <w:t>بوضع</w:t>
      </w:r>
      <w:r w:rsidRPr="009901E0">
        <w:rPr>
          <w:rtl/>
        </w:rPr>
        <w:t xml:space="preserve"> توصيات </w:t>
      </w:r>
      <w:r w:rsidRPr="009901E0">
        <w:rPr>
          <w:rFonts w:hint="cs"/>
          <w:rtl/>
        </w:rPr>
        <w:t xml:space="preserve">من </w:t>
      </w:r>
      <w:r w:rsidRPr="009901E0">
        <w:rPr>
          <w:rtl/>
        </w:rPr>
        <w:t>قطاع تقييس الاتصالات</w:t>
      </w:r>
      <w:r w:rsidRPr="009901E0">
        <w:rPr>
          <w:rFonts w:hint="cs"/>
          <w:rtl/>
        </w:rPr>
        <w:t xml:space="preserve"> تركز على</w:t>
      </w:r>
      <w:r w:rsidRPr="009901E0">
        <w:rPr>
          <w:rtl/>
        </w:rPr>
        <w:t xml:space="preserve"> إنترنت الأشياء </w:t>
      </w:r>
      <w:r w:rsidRPr="009901E0">
        <w:rPr>
          <w:rFonts w:hint="cs"/>
          <w:rtl/>
        </w:rPr>
        <w:t xml:space="preserve">والتوائم الرقمية، </w:t>
      </w:r>
      <w:r w:rsidRPr="009901E0">
        <w:rPr>
          <w:rFonts w:hint="eastAsia"/>
          <w:rtl/>
        </w:rPr>
        <w:t>والمدن</w:t>
      </w:r>
      <w:r w:rsidRPr="009901E0">
        <w:rPr>
          <w:rtl/>
        </w:rPr>
        <w:t xml:space="preserve"> </w:t>
      </w:r>
      <w:r w:rsidRPr="009901E0">
        <w:rPr>
          <w:rFonts w:hint="eastAsia"/>
          <w:rtl/>
        </w:rPr>
        <w:t>والمجتمعات</w:t>
      </w:r>
      <w:r w:rsidRPr="009901E0">
        <w:rPr>
          <w:rtl/>
        </w:rPr>
        <w:t xml:space="preserve"> </w:t>
      </w:r>
      <w:r w:rsidRPr="009901E0">
        <w:rPr>
          <w:rFonts w:hint="eastAsia"/>
          <w:rtl/>
        </w:rPr>
        <w:t>الذكية</w:t>
      </w:r>
      <w:r w:rsidRPr="009901E0">
        <w:rPr>
          <w:rtl/>
          <w:lang w:bidi="ar"/>
        </w:rPr>
        <w:t xml:space="preserve"> </w:t>
      </w:r>
      <w:r w:rsidRPr="009901E0">
        <w:rPr>
          <w:rFonts w:hint="eastAsia"/>
          <w:rtl/>
        </w:rPr>
        <w:t>المستدامة</w:t>
      </w:r>
      <w:r w:rsidRPr="009901E0">
        <w:rPr>
          <w:rFonts w:hint="cs"/>
          <w:rtl/>
        </w:rPr>
        <w:t>، وتتناول مجموعة واسعة من المجالات،</w:t>
      </w:r>
      <w:r w:rsidRPr="009901E0">
        <w:rPr>
          <w:rtl/>
        </w:rPr>
        <w:t xml:space="preserve"> بما</w:t>
      </w:r>
      <w:r w:rsidRPr="009901E0">
        <w:rPr>
          <w:rFonts w:hint="eastAsia"/>
          <w:rtl/>
          <w:lang w:bidi="ar"/>
        </w:rPr>
        <w:t> </w:t>
      </w:r>
      <w:r w:rsidRPr="009901E0">
        <w:rPr>
          <w:rFonts w:hint="eastAsia"/>
          <w:rtl/>
        </w:rPr>
        <w:t>في</w:t>
      </w:r>
      <w:r w:rsidRPr="009901E0">
        <w:rPr>
          <w:rFonts w:hint="eastAsia"/>
          <w:rtl/>
          <w:lang w:bidi="ar"/>
        </w:rPr>
        <w:t> </w:t>
      </w:r>
      <w:r w:rsidRPr="009901E0">
        <w:rPr>
          <w:rFonts w:hint="eastAsia"/>
          <w:rtl/>
        </w:rPr>
        <w:t>ذلك،</w:t>
      </w:r>
      <w:r w:rsidRPr="009901E0">
        <w:rPr>
          <w:rtl/>
        </w:rPr>
        <w:t xml:space="preserve"> على سبيل الذكر لا الحصر، </w:t>
      </w:r>
      <w:r w:rsidRPr="009901E0">
        <w:rPr>
          <w:rFonts w:hint="cs"/>
          <w:rtl/>
        </w:rPr>
        <w:t>الاتصالات/تكنولوجيا المعلومات والاتصالات الجديدة و</w:t>
      </w:r>
      <w:r w:rsidRPr="009901E0">
        <w:rPr>
          <w:rFonts w:hint="eastAsia"/>
          <w:rtl/>
        </w:rPr>
        <w:t>الناشئة</w:t>
      </w:r>
      <w:r w:rsidRPr="009901E0">
        <w:rPr>
          <w:rtl/>
        </w:rPr>
        <w:t xml:space="preserve"> </w:t>
      </w:r>
      <w:r w:rsidRPr="009901E0">
        <w:rPr>
          <w:rFonts w:hint="cs"/>
          <w:rtl/>
        </w:rPr>
        <w:t xml:space="preserve">مثل الميتافيرس في المدن والمجتمعات الذكية المستدامة، والخدمات والحلول الرقمية من أجل </w:t>
      </w:r>
      <w:r w:rsidRPr="009901E0">
        <w:rPr>
          <w:rFonts w:hint="eastAsia"/>
          <w:rtl/>
        </w:rPr>
        <w:t>الصناعات</w:t>
      </w:r>
      <w:r w:rsidRPr="009901E0">
        <w:rPr>
          <w:rtl/>
        </w:rPr>
        <w:t xml:space="preserve"> </w:t>
      </w:r>
      <w:r w:rsidRPr="009901E0">
        <w:rPr>
          <w:rFonts w:hint="cs"/>
          <w:rtl/>
        </w:rPr>
        <w:t>التخصصية</w:t>
      </w:r>
      <w:r w:rsidRPr="009901E0">
        <w:rPr>
          <w:rFonts w:hint="eastAsia"/>
          <w:rtl/>
        </w:rPr>
        <w:t>؛</w:t>
      </w:r>
    </w:p>
    <w:p w14:paraId="318A4EB5" w14:textId="77777777" w:rsidR="00C12E45" w:rsidRPr="009901E0" w:rsidRDefault="00C12E45" w:rsidP="00C12E45">
      <w:pPr>
        <w:rPr>
          <w:rtl/>
          <w:lang w:bidi="ar-EG"/>
        </w:rPr>
      </w:pPr>
      <w:r w:rsidRPr="009901E0">
        <w:rPr>
          <w:rtl/>
          <w:lang w:bidi="ar"/>
        </w:rPr>
        <w:t>2</w:t>
      </w:r>
      <w:r w:rsidRPr="009901E0">
        <w:rPr>
          <w:rtl/>
          <w:lang w:bidi="ar"/>
        </w:rPr>
        <w:tab/>
      </w:r>
      <w:r w:rsidRPr="009901E0">
        <w:rPr>
          <w:rFonts w:hint="eastAsia"/>
          <w:rtl/>
        </w:rPr>
        <w:t>ب</w:t>
      </w:r>
      <w:r w:rsidRPr="009901E0">
        <w:rPr>
          <w:color w:val="000000"/>
          <w:rtl/>
        </w:rPr>
        <w:t>أن تواصل</w:t>
      </w:r>
      <w:r w:rsidRPr="009901E0">
        <w:rPr>
          <w:rFonts w:hint="eastAsia"/>
          <w:color w:val="000000"/>
          <w:rtl/>
        </w:rPr>
        <w:t>،</w:t>
      </w:r>
      <w:r w:rsidRPr="009901E0">
        <w:rPr>
          <w:color w:val="000000"/>
          <w:rtl/>
        </w:rPr>
        <w:t xml:space="preserve"> </w:t>
      </w:r>
      <w:r w:rsidRPr="009901E0">
        <w:rPr>
          <w:rFonts w:hint="eastAsia"/>
          <w:color w:val="000000"/>
          <w:rtl/>
        </w:rPr>
        <w:t>ضمن</w:t>
      </w:r>
      <w:r w:rsidRPr="009901E0">
        <w:rPr>
          <w:color w:val="000000"/>
          <w:rtl/>
        </w:rPr>
        <w:t xml:space="preserve"> </w:t>
      </w:r>
      <w:r w:rsidRPr="009901E0">
        <w:rPr>
          <w:rFonts w:hint="eastAsia"/>
          <w:color w:val="000000"/>
          <w:rtl/>
        </w:rPr>
        <w:t>اختصاصها،</w:t>
      </w:r>
      <w:r w:rsidRPr="009901E0">
        <w:rPr>
          <w:color w:val="000000"/>
          <w:rtl/>
        </w:rPr>
        <w:t xml:space="preserve"> </w:t>
      </w:r>
      <w:r w:rsidRPr="009901E0">
        <w:rPr>
          <w:rFonts w:hint="eastAsia"/>
          <w:color w:val="000000"/>
          <w:rtl/>
        </w:rPr>
        <w:t>العمل</w:t>
      </w:r>
      <w:r w:rsidRPr="009901E0">
        <w:rPr>
          <w:color w:val="000000"/>
          <w:rtl/>
        </w:rPr>
        <w:t xml:space="preserve"> بتركيز خاص على وضع خارطة طريق و</w:t>
      </w:r>
      <w:r w:rsidRPr="009901E0">
        <w:rPr>
          <w:rFonts w:hint="eastAsia"/>
          <w:color w:val="000000"/>
          <w:rtl/>
        </w:rPr>
        <w:t>معايير</w:t>
      </w:r>
      <w:r w:rsidRPr="009901E0">
        <w:rPr>
          <w:color w:val="000000"/>
          <w:rtl/>
        </w:rPr>
        <w:t xml:space="preserve"> دولية متوائمة ومنسّقة في </w:t>
      </w:r>
      <w:r w:rsidRPr="009901E0">
        <w:rPr>
          <w:rFonts w:hint="eastAsia"/>
          <w:color w:val="000000"/>
          <w:rtl/>
        </w:rPr>
        <w:t>مجال</w:t>
      </w:r>
      <w:r w:rsidRPr="009901E0">
        <w:rPr>
          <w:color w:val="000000"/>
          <w:rtl/>
        </w:rPr>
        <w:t xml:space="preserve"> الاتصالات لتطوير إنترنت الأشياء</w:t>
      </w:r>
      <w:r w:rsidRPr="009901E0">
        <w:rPr>
          <w:rFonts w:hint="cs"/>
          <w:color w:val="000000"/>
          <w:rtl/>
        </w:rPr>
        <w:t xml:space="preserve"> والتوائم الرقمية والمدن والمجتمعات الذكية المستدامة،</w:t>
      </w:r>
      <w:r w:rsidRPr="009901E0">
        <w:rPr>
          <w:color w:val="000000"/>
          <w:rtl/>
        </w:rPr>
        <w:t xml:space="preserve"> مع مراعاة احتياجات كل منطقة وكل دولة من الدول الأعضاء، وكذلك المجموعة المتنوعة الواسعة من حالات الاستعمال والتطبيقات، </w:t>
      </w:r>
      <w:r w:rsidRPr="009901E0">
        <w:rPr>
          <w:rFonts w:hint="cs"/>
          <w:color w:val="000000"/>
          <w:rtl/>
        </w:rPr>
        <w:t>مع ضمان</w:t>
      </w:r>
      <w:r w:rsidRPr="009901E0">
        <w:rPr>
          <w:color w:val="000000"/>
          <w:rtl/>
        </w:rPr>
        <w:t xml:space="preserve"> أن تكون إنترنت الأشياء </w:t>
      </w:r>
      <w:r w:rsidRPr="009901E0">
        <w:rPr>
          <w:rFonts w:hint="cs"/>
          <w:color w:val="000000"/>
          <w:rtl/>
        </w:rPr>
        <w:t xml:space="preserve">والتوائم الرقمية والمدن والمجتمعات الذكية المستدامة </w:t>
      </w:r>
      <w:r w:rsidRPr="009901E0">
        <w:rPr>
          <w:rFonts w:hint="eastAsia"/>
          <w:color w:val="000000"/>
          <w:rtl/>
        </w:rPr>
        <w:t>مفتوحة</w:t>
      </w:r>
      <w:r w:rsidRPr="009901E0">
        <w:rPr>
          <w:color w:val="000000"/>
          <w:rtl/>
        </w:rPr>
        <w:t xml:space="preserve"> وقابلة للتكيف، </w:t>
      </w:r>
      <w:r w:rsidRPr="009901E0">
        <w:rPr>
          <w:rFonts w:hint="cs"/>
          <w:color w:val="000000"/>
          <w:rtl/>
        </w:rPr>
        <w:t xml:space="preserve">ومستدامة وقابلة للتشغيل البيني معززةً بذلك قيام </w:t>
      </w:r>
      <w:r w:rsidRPr="009901E0">
        <w:rPr>
          <w:rFonts w:hint="eastAsia"/>
          <w:color w:val="000000"/>
          <w:rtl/>
        </w:rPr>
        <w:t>بيئة</w:t>
      </w:r>
      <w:r w:rsidRPr="009901E0">
        <w:rPr>
          <w:color w:val="000000"/>
          <w:rtl/>
        </w:rPr>
        <w:t xml:space="preserve"> </w:t>
      </w:r>
      <w:r w:rsidRPr="009901E0">
        <w:rPr>
          <w:rFonts w:hint="eastAsia"/>
          <w:color w:val="000000"/>
          <w:rtl/>
        </w:rPr>
        <w:t>تنافسية</w:t>
      </w:r>
      <w:r w:rsidRPr="009901E0">
        <w:rPr>
          <w:color w:val="000000"/>
        </w:rPr>
        <w:t xml:space="preserve"> </w:t>
      </w:r>
      <w:r w:rsidRPr="009901E0">
        <w:rPr>
          <w:rFonts w:hint="cs"/>
          <w:color w:val="000000"/>
          <w:rtl/>
        </w:rPr>
        <w:t>ومسهلةً التكامل السلس للأجهزة والمنصات</w:t>
      </w:r>
      <w:r w:rsidRPr="009901E0">
        <w:rPr>
          <w:rFonts w:hint="eastAsia"/>
          <w:color w:val="000000"/>
          <w:rtl/>
        </w:rPr>
        <w:t>؛</w:t>
      </w:r>
    </w:p>
    <w:p w14:paraId="21FA35F8" w14:textId="77777777" w:rsidR="00C12E45" w:rsidRPr="009901E0" w:rsidRDefault="00C12E45" w:rsidP="00C12E45">
      <w:pPr>
        <w:rPr>
          <w:lang w:val="en-GB" w:bidi="ar-EG"/>
        </w:rPr>
      </w:pPr>
      <w:r w:rsidRPr="009901E0">
        <w:rPr>
          <w:rtl/>
          <w:lang w:bidi="ar-EG"/>
        </w:rPr>
        <w:t>‏3</w:t>
      </w:r>
      <w:r w:rsidRPr="009901E0">
        <w:rPr>
          <w:rtl/>
          <w:lang w:bidi="ar-EG"/>
        </w:rPr>
        <w:tab/>
      </w:r>
      <w:r w:rsidRPr="009901E0">
        <w:rPr>
          <w:rFonts w:hint="eastAsia"/>
          <w:rtl/>
          <w:lang w:bidi="ar-EG"/>
        </w:rPr>
        <w:t>ب</w:t>
      </w:r>
      <w:r w:rsidRPr="009901E0">
        <w:rPr>
          <w:rFonts w:hint="eastAsia"/>
          <w:rtl/>
        </w:rPr>
        <w:t>التعاون</w:t>
      </w:r>
      <w:r w:rsidRPr="009901E0">
        <w:rPr>
          <w:rtl/>
        </w:rPr>
        <w:t xml:space="preserve"> مع منظمات المعايير وأصحاب المصلحة الآخرين المعنيين بإنترنت الأشياء </w:t>
      </w:r>
      <w:r w:rsidRPr="009901E0">
        <w:rPr>
          <w:rFonts w:hint="cs"/>
          <w:rtl/>
        </w:rPr>
        <w:t xml:space="preserve">والتوائم الرقمية والمدن والمجتمعات الذكية المستدامة </w:t>
      </w:r>
      <w:r w:rsidRPr="009901E0">
        <w:rPr>
          <w:rFonts w:hint="eastAsia"/>
          <w:rtl/>
        </w:rPr>
        <w:t>مثل</w:t>
      </w:r>
      <w:r w:rsidRPr="009901E0">
        <w:rPr>
          <w:rtl/>
        </w:rPr>
        <w:t xml:space="preserve"> </w:t>
      </w:r>
      <w:r w:rsidRPr="009901E0">
        <w:rPr>
          <w:rFonts w:hint="eastAsia"/>
          <w:rtl/>
        </w:rPr>
        <w:t>المنتديات</w:t>
      </w:r>
      <w:r w:rsidRPr="009901E0">
        <w:rPr>
          <w:rtl/>
        </w:rPr>
        <w:t xml:space="preserve"> </w:t>
      </w:r>
      <w:r w:rsidRPr="009901E0">
        <w:rPr>
          <w:rFonts w:hint="eastAsia"/>
          <w:rtl/>
        </w:rPr>
        <w:t>و</w:t>
      </w:r>
      <w:r w:rsidRPr="009901E0">
        <w:rPr>
          <w:color w:val="000000"/>
          <w:rtl/>
        </w:rPr>
        <w:t>الجمعيات والاتحادات الصناعية</w:t>
      </w:r>
      <w:r w:rsidRPr="009901E0">
        <w:rPr>
          <w:rtl/>
        </w:rPr>
        <w:t xml:space="preserve"> والمنظمات المعنية بوضع المعايير</w:t>
      </w:r>
      <w:r w:rsidRPr="009901E0">
        <w:rPr>
          <w:rFonts w:hint="cs"/>
          <w:rtl/>
        </w:rPr>
        <w:t xml:space="preserve"> وكيانات الأمم المتحدة</w:t>
      </w:r>
      <w:r w:rsidRPr="009901E0">
        <w:rPr>
          <w:rFonts w:hint="eastAsia"/>
          <w:rtl/>
        </w:rPr>
        <w:t>،</w:t>
      </w:r>
      <w:r w:rsidRPr="009901E0">
        <w:rPr>
          <w:rtl/>
        </w:rPr>
        <w:t xml:space="preserve"> </w:t>
      </w:r>
      <w:r w:rsidRPr="009901E0">
        <w:rPr>
          <w:rFonts w:hint="eastAsia"/>
          <w:rtl/>
        </w:rPr>
        <w:t>وكذلك</w:t>
      </w:r>
      <w:r w:rsidRPr="009901E0">
        <w:rPr>
          <w:rtl/>
        </w:rPr>
        <w:t xml:space="preserve"> </w:t>
      </w:r>
      <w:r w:rsidRPr="009901E0">
        <w:rPr>
          <w:rFonts w:hint="eastAsia"/>
          <w:rtl/>
        </w:rPr>
        <w:t>لجان</w:t>
      </w:r>
      <w:r w:rsidRPr="009901E0">
        <w:rPr>
          <w:rtl/>
        </w:rPr>
        <w:t xml:space="preserve"> </w:t>
      </w:r>
      <w:r w:rsidRPr="009901E0">
        <w:rPr>
          <w:rFonts w:hint="eastAsia"/>
          <w:rtl/>
        </w:rPr>
        <w:t>الدراسات</w:t>
      </w:r>
      <w:r w:rsidRPr="009901E0">
        <w:rPr>
          <w:rtl/>
        </w:rPr>
        <w:t xml:space="preserve"> </w:t>
      </w:r>
      <w:r w:rsidRPr="009901E0">
        <w:rPr>
          <w:rFonts w:hint="eastAsia"/>
          <w:rtl/>
        </w:rPr>
        <w:t>المعنية</w:t>
      </w:r>
      <w:r w:rsidRPr="009901E0">
        <w:rPr>
          <w:rtl/>
        </w:rPr>
        <w:t xml:space="preserve"> </w:t>
      </w:r>
      <w:r w:rsidRPr="009901E0">
        <w:rPr>
          <w:rFonts w:hint="eastAsia"/>
          <w:rtl/>
        </w:rPr>
        <w:t>في</w:t>
      </w:r>
      <w:r w:rsidRPr="009901E0">
        <w:rPr>
          <w:rFonts w:hint="eastAsia"/>
          <w:rtl/>
          <w:lang w:bidi="ar"/>
        </w:rPr>
        <w:t>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مع</w:t>
      </w:r>
      <w:r w:rsidRPr="009901E0">
        <w:rPr>
          <w:rtl/>
        </w:rPr>
        <w:t xml:space="preserve"> </w:t>
      </w:r>
      <w:r w:rsidRPr="009901E0">
        <w:rPr>
          <w:rFonts w:hint="eastAsia"/>
          <w:rtl/>
        </w:rPr>
        <w:t>أخذ</w:t>
      </w:r>
      <w:r w:rsidRPr="009901E0">
        <w:rPr>
          <w:rtl/>
        </w:rPr>
        <w:t xml:space="preserve"> </w:t>
      </w:r>
      <w:r w:rsidRPr="009901E0">
        <w:rPr>
          <w:rFonts w:hint="eastAsia"/>
          <w:rtl/>
        </w:rPr>
        <w:t>العمل</w:t>
      </w:r>
      <w:r w:rsidRPr="009901E0">
        <w:rPr>
          <w:rtl/>
        </w:rPr>
        <w:t xml:space="preserve"> </w:t>
      </w:r>
      <w:r w:rsidRPr="009901E0">
        <w:rPr>
          <w:rFonts w:hint="eastAsia"/>
          <w:rtl/>
        </w:rPr>
        <w:t>ذي</w:t>
      </w:r>
      <w:r w:rsidRPr="009901E0">
        <w:rPr>
          <w:rtl/>
        </w:rPr>
        <w:t xml:space="preserve"> </w:t>
      </w:r>
      <w:r w:rsidRPr="009901E0">
        <w:rPr>
          <w:rFonts w:hint="eastAsia"/>
          <w:rtl/>
        </w:rPr>
        <w:t>الصلة</w:t>
      </w:r>
      <w:r w:rsidRPr="009901E0">
        <w:rPr>
          <w:rtl/>
        </w:rPr>
        <w:t xml:space="preserve"> </w:t>
      </w:r>
      <w:r w:rsidRPr="009901E0">
        <w:rPr>
          <w:rFonts w:hint="eastAsia"/>
          <w:rtl/>
        </w:rPr>
        <w:t>بعين</w:t>
      </w:r>
      <w:r w:rsidRPr="009901E0">
        <w:rPr>
          <w:rtl/>
        </w:rPr>
        <w:t xml:space="preserve"> </w:t>
      </w:r>
      <w:r w:rsidRPr="009901E0">
        <w:rPr>
          <w:rFonts w:hint="eastAsia"/>
          <w:rtl/>
        </w:rPr>
        <w:t>الاعتبار؛</w:t>
      </w:r>
    </w:p>
    <w:p w14:paraId="16F5381F" w14:textId="77777777" w:rsidR="003B2398" w:rsidRPr="009901E0" w:rsidRDefault="003B2398" w:rsidP="00C12E45">
      <w:pPr>
        <w:rPr>
          <w:lang w:bidi="ar-EG"/>
        </w:rPr>
      </w:pPr>
      <w:r w:rsidRPr="009901E0">
        <w:rPr>
          <w:lang w:bidi="ar-EG"/>
        </w:rPr>
        <w:br w:type="page"/>
      </w:r>
    </w:p>
    <w:p w14:paraId="5876CC9C" w14:textId="77777777" w:rsidR="00C12E45" w:rsidRPr="009901E0" w:rsidRDefault="00C12E45" w:rsidP="00C12E45">
      <w:pPr>
        <w:rPr>
          <w:rtl/>
        </w:rPr>
      </w:pPr>
      <w:r w:rsidRPr="009901E0">
        <w:rPr>
          <w:lang w:bidi="ar-EG"/>
        </w:rPr>
        <w:lastRenderedPageBreak/>
        <w:t>4</w:t>
      </w:r>
      <w:r w:rsidRPr="009901E0">
        <w:rPr>
          <w:lang w:bidi="ar-EG"/>
        </w:rPr>
        <w:tab/>
      </w:r>
      <w:r w:rsidRPr="009901E0">
        <w:rPr>
          <w:rFonts w:hint="cs"/>
          <w:rtl/>
          <w:lang w:bidi="ar-EG"/>
        </w:rPr>
        <w:t>بجمع و</w:t>
      </w:r>
      <w:r w:rsidRPr="009901E0">
        <w:rPr>
          <w:rFonts w:hint="cs"/>
          <w:rtl/>
        </w:rPr>
        <w:t>تقييم وتقدير وتبادل حالات استعمال إنترنت الأشياء من منظور قابلية التشغيل البيني والتقييس من أجل تبادل البيانات</w:t>
      </w:r>
      <w:r w:rsidRPr="009901E0">
        <w:rPr>
          <w:rFonts w:hint="eastAsia"/>
          <w:rtl/>
          <w:lang w:bidi="ar"/>
        </w:rPr>
        <w:t> </w:t>
      </w:r>
      <w:proofErr w:type="gramStart"/>
      <w:r w:rsidRPr="009901E0">
        <w:rPr>
          <w:rFonts w:hint="cs"/>
          <w:rtl/>
        </w:rPr>
        <w:t>والمعلومات؛</w:t>
      </w:r>
      <w:proofErr w:type="gramEnd"/>
    </w:p>
    <w:p w14:paraId="60946439" w14:textId="77777777" w:rsidR="00C12E45" w:rsidRPr="009901E0" w:rsidRDefault="00C12E45" w:rsidP="00C12E45">
      <w:pPr>
        <w:rPr>
          <w:rtl/>
        </w:rPr>
      </w:pPr>
      <w:r w:rsidRPr="009901E0">
        <w:rPr>
          <w:rFonts w:hint="cs"/>
          <w:rtl/>
        </w:rPr>
        <w:t>5</w:t>
      </w:r>
      <w:r w:rsidRPr="009901E0">
        <w:rPr>
          <w:rtl/>
        </w:rPr>
        <w:tab/>
      </w:r>
      <w:r w:rsidRPr="009901E0">
        <w:rPr>
          <w:color w:val="000000"/>
          <w:rtl/>
        </w:rPr>
        <w:t xml:space="preserve">بوضع توصيات </w:t>
      </w:r>
      <w:r w:rsidRPr="009901E0">
        <w:rPr>
          <w:rFonts w:hint="cs"/>
          <w:color w:val="000000"/>
          <w:rtl/>
        </w:rPr>
        <w:t xml:space="preserve">من </w:t>
      </w:r>
      <w:r w:rsidRPr="009901E0">
        <w:rPr>
          <w:color w:val="000000"/>
          <w:rtl/>
        </w:rPr>
        <w:t>قطاع تقييس الاتصالات تهدف إلى استعمال إنترنت الأشياء من أجل تنمية القرى الذكية مع إيلاء تركيز على التنمية الريفية الشمولي</w:t>
      </w:r>
      <w:r w:rsidRPr="009901E0">
        <w:rPr>
          <w:rFonts w:hint="cs"/>
          <w:color w:val="000000"/>
          <w:rtl/>
        </w:rPr>
        <w:t>ة</w:t>
      </w:r>
      <w:r w:rsidRPr="009901E0">
        <w:rPr>
          <w:rFonts w:hint="cs"/>
          <w:rtl/>
        </w:rPr>
        <w:t>؛</w:t>
      </w:r>
    </w:p>
    <w:p w14:paraId="37D5B999" w14:textId="77777777" w:rsidR="00C12E45" w:rsidRPr="009901E0" w:rsidRDefault="00C12E45" w:rsidP="00C12E45">
      <w:pPr>
        <w:rPr>
          <w:rtl/>
        </w:rPr>
      </w:pPr>
      <w:r w:rsidRPr="009901E0">
        <w:rPr>
          <w:rFonts w:hint="cs"/>
          <w:rtl/>
        </w:rPr>
        <w:t>6</w:t>
      </w:r>
      <w:r w:rsidRPr="009901E0">
        <w:rPr>
          <w:rtl/>
        </w:rPr>
        <w:tab/>
        <w:t>‏بوضع مبادئ توجيهية للتنفيذ تهدف إلى مساعدة البلدان النامية استنادا</w:t>
      </w:r>
      <w:r w:rsidRPr="009901E0">
        <w:rPr>
          <w:rFonts w:hint="cs"/>
          <w:rtl/>
        </w:rPr>
        <w:t>ً</w:t>
      </w:r>
      <w:r w:rsidRPr="009901E0">
        <w:rPr>
          <w:rtl/>
        </w:rPr>
        <w:t xml:space="preserve"> إلى نواتج لجنة الدراسات </w:t>
      </w:r>
      <w:r w:rsidRPr="009901E0">
        <w:rPr>
          <w:cs/>
        </w:rPr>
        <w:t>‎</w:t>
      </w:r>
      <w:r w:rsidRPr="009901E0">
        <w:t>20</w:t>
      </w:r>
      <w:r w:rsidRPr="009901E0">
        <w:rPr>
          <w:rtl/>
        </w:rPr>
        <w:t xml:space="preserve"> </w:t>
      </w:r>
      <w:r w:rsidRPr="009901E0">
        <w:rPr>
          <w:rFonts w:hint="cs"/>
          <w:rtl/>
        </w:rPr>
        <w:t>ب</w:t>
      </w:r>
      <w:r w:rsidRPr="009901E0">
        <w:rPr>
          <w:rtl/>
        </w:rPr>
        <w:t>قطاع تقييس الاتصالات ‏المتعلقة بإنشاء مدن ومجتمعات ذكية مستدامة</w:t>
      </w:r>
      <w:r w:rsidRPr="009901E0">
        <w:rPr>
          <w:cs/>
        </w:rPr>
        <w:t>‎</w:t>
      </w:r>
      <w:r w:rsidRPr="009901E0">
        <w:rPr>
          <w:rFonts w:hint="cs"/>
          <w:rtl/>
        </w:rPr>
        <w:t>؛</w:t>
      </w:r>
    </w:p>
    <w:p w14:paraId="1D3DE2B9" w14:textId="77777777" w:rsidR="00C12E45" w:rsidRPr="009901E0" w:rsidRDefault="00C12E45" w:rsidP="00C12E45">
      <w:pPr>
        <w:rPr>
          <w:rtl/>
        </w:rPr>
      </w:pPr>
      <w:r w:rsidRPr="009901E0">
        <w:rPr>
          <w:rFonts w:hint="cs"/>
          <w:rtl/>
        </w:rPr>
        <w:t>7</w:t>
      </w:r>
      <w:r w:rsidRPr="009901E0">
        <w:rPr>
          <w:rtl/>
        </w:rPr>
        <w:tab/>
      </w:r>
      <w:r w:rsidRPr="009901E0">
        <w:rPr>
          <w:rFonts w:hint="cs"/>
          <w:rtl/>
        </w:rPr>
        <w:t>با</w:t>
      </w:r>
      <w:r w:rsidRPr="009901E0">
        <w:rPr>
          <w:rtl/>
        </w:rPr>
        <w:t xml:space="preserve">لاستفادة من استخدام </w:t>
      </w:r>
      <w:r w:rsidRPr="009901E0">
        <w:rPr>
          <w:rFonts w:hint="cs"/>
          <w:rtl/>
        </w:rPr>
        <w:t>المصادر المفتوحة</w:t>
      </w:r>
      <w:r w:rsidRPr="009901E0">
        <w:rPr>
          <w:rtl/>
        </w:rPr>
        <w:t xml:space="preserve"> في تطوير وتنفيذ معايير إنترنت الأشياء والتوائم الرقمية </w:t>
      </w:r>
      <w:r w:rsidRPr="009901E0">
        <w:rPr>
          <w:rFonts w:hint="cs"/>
          <w:rtl/>
        </w:rPr>
        <w:t>في مجال المدن والمجتمعات الذكية المستدامة؛</w:t>
      </w:r>
    </w:p>
    <w:p w14:paraId="6A2F9943" w14:textId="77777777" w:rsidR="00C12E45" w:rsidRPr="009901E0" w:rsidRDefault="00C12E45" w:rsidP="00C12E45">
      <w:pPr>
        <w:rPr>
          <w:rtl/>
        </w:rPr>
      </w:pPr>
      <w:r w:rsidRPr="009901E0">
        <w:rPr>
          <w:rFonts w:hint="cs"/>
          <w:rtl/>
        </w:rPr>
        <w:t>8</w:t>
      </w:r>
      <w:r w:rsidRPr="009901E0">
        <w:rPr>
          <w:rtl/>
        </w:rPr>
        <w:tab/>
        <w:t xml:space="preserve">باستكشاف ودراسة مفاهيم </w:t>
      </w:r>
      <w:r w:rsidRPr="009901E0">
        <w:rPr>
          <w:rFonts w:hint="cs"/>
          <w:rtl/>
        </w:rPr>
        <w:t xml:space="preserve">وأطر السيتيفيرس </w:t>
      </w:r>
      <w:r w:rsidRPr="009901E0">
        <w:rPr>
          <w:rtl/>
        </w:rPr>
        <w:t>لتعزيز التخطيط الحضري والاستدامة ومشاركة المواطنين</w:t>
      </w:r>
      <w:r w:rsidRPr="009901E0">
        <w:rPr>
          <w:rFonts w:hint="cs"/>
          <w:rtl/>
        </w:rPr>
        <w:t>،</w:t>
      </w:r>
    </w:p>
    <w:p w14:paraId="3F17992C" w14:textId="77777777" w:rsidR="00C12E45" w:rsidRPr="009901E0" w:rsidRDefault="00C12E45" w:rsidP="00C12E45">
      <w:pPr>
        <w:pStyle w:val="Call"/>
        <w:ind w:left="850" w:hanging="56"/>
        <w:rPr>
          <w:rtl/>
        </w:rPr>
      </w:pPr>
      <w:r w:rsidRPr="009901E0">
        <w:rPr>
          <w:rtl/>
        </w:rPr>
        <w:t>‏</w:t>
      </w:r>
      <w:r w:rsidRPr="009901E0">
        <w:rPr>
          <w:rFonts w:hint="cs"/>
          <w:rtl/>
        </w:rPr>
        <w:t>ت</w:t>
      </w:r>
      <w:r w:rsidRPr="009901E0">
        <w:rPr>
          <w:rtl/>
        </w:rPr>
        <w:t xml:space="preserve">قرر </w:t>
      </w:r>
      <w:r w:rsidRPr="009901E0">
        <w:rPr>
          <w:rFonts w:hint="cs"/>
          <w:rtl/>
        </w:rPr>
        <w:t xml:space="preserve">أن تكلف </w:t>
      </w:r>
      <w:r w:rsidRPr="009901E0">
        <w:rPr>
          <w:rtl/>
        </w:rPr>
        <w:t>لجان الدراسات</w:t>
      </w:r>
      <w:r w:rsidRPr="009901E0">
        <w:rPr>
          <w:rFonts w:hint="cs"/>
          <w:rtl/>
        </w:rPr>
        <w:t xml:space="preserve"> </w:t>
      </w:r>
      <w:r w:rsidRPr="009901E0">
        <w:rPr>
          <w:rFonts w:hint="cs"/>
          <w:rtl/>
          <w:cs/>
        </w:rPr>
        <w:t>20</w:t>
      </w:r>
      <w:r w:rsidRPr="009901E0">
        <w:rPr>
          <w:rtl/>
        </w:rPr>
        <w:t xml:space="preserve"> ‏و</w:t>
      </w:r>
      <w:r w:rsidRPr="009901E0">
        <w:rPr>
          <w:cs/>
        </w:rPr>
        <w:t>‎</w:t>
      </w:r>
      <w:r w:rsidRPr="009901E0">
        <w:t>17</w:t>
      </w:r>
      <w:r w:rsidRPr="009901E0">
        <w:rPr>
          <w:rtl/>
        </w:rPr>
        <w:t xml:space="preserve"> ‏و</w:t>
      </w:r>
      <w:r w:rsidRPr="009901E0">
        <w:rPr>
          <w:cs/>
        </w:rPr>
        <w:t>‎</w:t>
      </w:r>
      <w:r w:rsidRPr="009901E0">
        <w:t>2</w:t>
      </w:r>
      <w:r w:rsidRPr="009901E0">
        <w:rPr>
          <w:rtl/>
        </w:rPr>
        <w:t xml:space="preserve"> ‏</w:t>
      </w:r>
      <w:r w:rsidRPr="009901E0">
        <w:rPr>
          <w:rFonts w:hint="cs"/>
          <w:rtl/>
        </w:rPr>
        <w:t>بق</w:t>
      </w:r>
      <w:r w:rsidRPr="009901E0">
        <w:rPr>
          <w:rtl/>
        </w:rPr>
        <w:t>طاع تقييس الاتصالات بالاتحاد، وفقا</w:t>
      </w:r>
      <w:r w:rsidRPr="009901E0">
        <w:rPr>
          <w:rFonts w:hint="cs"/>
          <w:rtl/>
        </w:rPr>
        <w:t>ً لنطاقها</w:t>
      </w:r>
      <w:r w:rsidRPr="009901E0">
        <w:rPr>
          <w:rtl/>
        </w:rPr>
        <w:t xml:space="preserve"> </w:t>
      </w:r>
      <w:r w:rsidRPr="009901E0">
        <w:rPr>
          <w:rFonts w:hint="cs"/>
          <w:rtl/>
        </w:rPr>
        <w:t>و</w:t>
      </w:r>
      <w:r w:rsidRPr="009901E0">
        <w:rPr>
          <w:rtl/>
        </w:rPr>
        <w:t>ولايتها</w:t>
      </w:r>
      <w:r w:rsidRPr="009901E0">
        <w:rPr>
          <w:rFonts w:hint="cs"/>
          <w:rtl/>
        </w:rPr>
        <w:t xml:space="preserve"> على النحو المحدد في القرار 2 للجمعية العالمية لتقييس الاتصالات</w:t>
      </w:r>
    </w:p>
    <w:p w14:paraId="075C142A" w14:textId="77777777" w:rsidR="00C12E45" w:rsidRPr="009901E0" w:rsidRDefault="00C12E45" w:rsidP="00C12E45">
      <w:pPr>
        <w:rPr>
          <w:rtl/>
          <w:lang w:bidi="ar-EG"/>
        </w:rPr>
      </w:pPr>
      <w:r w:rsidRPr="009901E0">
        <w:rPr>
          <w:rtl/>
        </w:rPr>
        <w:t xml:space="preserve">بوضع توصيات </w:t>
      </w:r>
      <w:r w:rsidRPr="009901E0">
        <w:rPr>
          <w:rFonts w:hint="cs"/>
          <w:rtl/>
        </w:rPr>
        <w:t xml:space="preserve">من </w:t>
      </w:r>
      <w:r w:rsidRPr="009901E0">
        <w:rPr>
          <w:rtl/>
        </w:rPr>
        <w:t>قطاع تقييس الاتصالات بالاتحاد بشأن معايير الأمن والخصوصي</w:t>
      </w:r>
      <w:r w:rsidRPr="009901E0">
        <w:rPr>
          <w:rFonts w:hint="cs"/>
          <w:rtl/>
        </w:rPr>
        <w:t>ات</w:t>
      </w:r>
      <w:r w:rsidRPr="009901E0">
        <w:rPr>
          <w:rtl/>
        </w:rPr>
        <w:t xml:space="preserve"> والثقة وتحديد الهوية لمعالجة المتطلبات المحددة لإنترنت الأشياء </w:t>
      </w:r>
      <w:r w:rsidRPr="009901E0">
        <w:rPr>
          <w:rFonts w:hint="cs"/>
          <w:rtl/>
        </w:rPr>
        <w:t xml:space="preserve">والتوائم الرقمية </w:t>
      </w:r>
      <w:r w:rsidRPr="009901E0">
        <w:rPr>
          <w:rtl/>
        </w:rPr>
        <w:t xml:space="preserve">والمدن والمجتمعات الذكية المستدامة مع </w:t>
      </w:r>
      <w:r w:rsidRPr="009901E0">
        <w:rPr>
          <w:rFonts w:hint="cs"/>
          <w:rtl/>
        </w:rPr>
        <w:t>مراعاة</w:t>
      </w:r>
      <w:r w:rsidRPr="009901E0">
        <w:rPr>
          <w:rtl/>
        </w:rPr>
        <w:t xml:space="preserve"> التوصيات القائمة، وزيادة التهديدات الأمنية الناشئة وحالات فقدان المصداقية أو الثقة،</w:t>
      </w:r>
    </w:p>
    <w:p w14:paraId="727E474D" w14:textId="77777777" w:rsidR="00C12E45" w:rsidRPr="009901E0" w:rsidRDefault="00C12E45" w:rsidP="00C12E45">
      <w:pPr>
        <w:pStyle w:val="Call"/>
        <w:spacing w:before="160"/>
        <w:rPr>
          <w:rtl/>
          <w:lang w:bidi="ar-EG"/>
        </w:rPr>
      </w:pPr>
      <w:r w:rsidRPr="009901E0">
        <w:rPr>
          <w:rFonts w:hint="cs"/>
          <w:rtl/>
        </w:rPr>
        <w:t xml:space="preserve">تكلف </w:t>
      </w:r>
      <w:r w:rsidRPr="009901E0">
        <w:rPr>
          <w:rFonts w:hint="cs"/>
          <w:rtl/>
          <w:lang w:bidi="ar-EG"/>
        </w:rPr>
        <w:t>مدير مكتب تقييس الاتصالات</w:t>
      </w:r>
    </w:p>
    <w:p w14:paraId="71825014" w14:textId="77777777" w:rsidR="00C12E45" w:rsidRPr="009901E0" w:rsidRDefault="00C12E45" w:rsidP="00C12E45">
      <w:pPr>
        <w:rPr>
          <w:rtl/>
          <w:lang w:bidi="ar-EG"/>
        </w:rPr>
      </w:pPr>
      <w:r w:rsidRPr="009901E0">
        <w:rPr>
          <w:lang w:bidi="ar-EG"/>
        </w:rPr>
        <w:t>1</w:t>
      </w:r>
      <w:r w:rsidRPr="009901E0">
        <w:rPr>
          <w:lang w:bidi="ar-EG"/>
        </w:rPr>
        <w:tab/>
      </w:r>
      <w:r w:rsidRPr="009901E0">
        <w:rPr>
          <w:rFonts w:hint="eastAsia"/>
          <w:rtl/>
        </w:rPr>
        <w:t>بتقديم</w:t>
      </w:r>
      <w:r w:rsidRPr="009901E0">
        <w:rPr>
          <w:rtl/>
        </w:rPr>
        <w:t xml:space="preserve"> المساعدة اللازمة </w:t>
      </w:r>
      <w:r w:rsidRPr="009901E0">
        <w:rPr>
          <w:rFonts w:hint="cs"/>
          <w:rtl/>
        </w:rPr>
        <w:t>من أجل الاستفادة</w:t>
      </w:r>
      <w:r w:rsidRPr="009901E0">
        <w:rPr>
          <w:rtl/>
        </w:rPr>
        <w:t xml:space="preserve"> من كل فرصة ضمن الميزانية المخصصة</w:t>
      </w:r>
      <w:r w:rsidRPr="009901E0">
        <w:rPr>
          <w:rFonts w:hint="cs"/>
          <w:rtl/>
        </w:rPr>
        <w:t xml:space="preserve"> لتشجيع</w:t>
      </w:r>
      <w:r w:rsidRPr="009901E0">
        <w:rPr>
          <w:rtl/>
          <w:lang w:bidi="ar"/>
        </w:rPr>
        <w:t xml:space="preserve"> </w:t>
      </w:r>
      <w:r w:rsidRPr="009901E0">
        <w:rPr>
          <w:rFonts w:hint="cs"/>
          <w:rtl/>
        </w:rPr>
        <w:t>أعمال التقييس التي تتسم بالجودة في</w:t>
      </w:r>
      <w:r w:rsidRPr="009901E0">
        <w:rPr>
          <w:rFonts w:hint="cs"/>
          <w:rtl/>
          <w:lang w:bidi="ar"/>
        </w:rPr>
        <w:t> </w:t>
      </w:r>
      <w:r w:rsidRPr="009901E0">
        <w:rPr>
          <w:rFonts w:hint="cs"/>
          <w:rtl/>
        </w:rPr>
        <w:t>الوقت المناسب، و</w:t>
      </w:r>
      <w:r w:rsidRPr="009901E0">
        <w:rPr>
          <w:rtl/>
        </w:rPr>
        <w:t>التواصل مع دوائر صنا</w:t>
      </w:r>
      <w:r w:rsidRPr="009901E0">
        <w:rPr>
          <w:rFonts w:hint="eastAsia"/>
          <w:rtl/>
        </w:rPr>
        <w:t>عات</w:t>
      </w:r>
      <w:r w:rsidRPr="009901E0">
        <w:rPr>
          <w:rtl/>
        </w:rPr>
        <w:t xml:space="preserve"> الاتصالات </w:t>
      </w:r>
      <w:r w:rsidRPr="009901E0">
        <w:rPr>
          <w:rFonts w:hint="eastAsia"/>
          <w:rtl/>
        </w:rPr>
        <w:t>وتكنولوجيا</w:t>
      </w:r>
      <w:r w:rsidRPr="009901E0">
        <w:rPr>
          <w:rtl/>
          <w:lang w:bidi="ar"/>
        </w:rPr>
        <w:t xml:space="preserve"> </w:t>
      </w:r>
      <w:r w:rsidRPr="009901E0">
        <w:rPr>
          <w:rFonts w:hint="eastAsia"/>
          <w:rtl/>
        </w:rPr>
        <w:t>المعلومات</w:t>
      </w:r>
      <w:r w:rsidRPr="009901E0">
        <w:rPr>
          <w:rtl/>
          <w:lang w:bidi="ar"/>
        </w:rPr>
        <w:t xml:space="preserve"> </w:t>
      </w:r>
      <w:r w:rsidRPr="009901E0">
        <w:rPr>
          <w:rFonts w:hint="eastAsia"/>
          <w:rtl/>
        </w:rPr>
        <w:t>والاتصالات</w:t>
      </w:r>
      <w:r w:rsidRPr="009901E0">
        <w:rPr>
          <w:rtl/>
          <w:lang w:bidi="ar"/>
        </w:rPr>
        <w:t xml:space="preserve"> </w:t>
      </w:r>
      <w:r w:rsidRPr="009901E0">
        <w:rPr>
          <w:rFonts w:hint="cs"/>
          <w:rtl/>
        </w:rPr>
        <w:t xml:space="preserve">بغية </w:t>
      </w:r>
      <w:r w:rsidRPr="009901E0">
        <w:rPr>
          <w:rFonts w:hint="eastAsia"/>
          <w:rtl/>
        </w:rPr>
        <w:t>تعزيز</w:t>
      </w:r>
      <w:r w:rsidRPr="009901E0">
        <w:rPr>
          <w:rtl/>
          <w:lang w:bidi="ar"/>
        </w:rPr>
        <w:t xml:space="preserve"> </w:t>
      </w:r>
      <w:r w:rsidRPr="009901E0">
        <w:rPr>
          <w:rFonts w:hint="cs"/>
          <w:rtl/>
        </w:rPr>
        <w:t>مشاركتها في</w:t>
      </w:r>
      <w:r w:rsidRPr="009901E0">
        <w:rPr>
          <w:rFonts w:hint="cs"/>
          <w:rtl/>
          <w:lang w:bidi="ar"/>
        </w:rPr>
        <w:t> </w:t>
      </w:r>
      <w:r w:rsidRPr="009901E0">
        <w:rPr>
          <w:rFonts w:hint="eastAsia"/>
          <w:rtl/>
        </w:rPr>
        <w:t>أنشطة</w:t>
      </w:r>
      <w:r w:rsidRPr="009901E0">
        <w:rPr>
          <w:rtl/>
        </w:rPr>
        <w:t xml:space="preserve"> التقييس في</w:t>
      </w:r>
      <w:r w:rsidRPr="009901E0">
        <w:rPr>
          <w:rtl/>
          <w:lang w:bidi="ar"/>
        </w:rPr>
        <w:t> </w:t>
      </w:r>
      <w:r w:rsidRPr="009901E0">
        <w:rPr>
          <w:rFonts w:hint="cs"/>
          <w:rtl/>
        </w:rPr>
        <w:t xml:space="preserve">قطاع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cs"/>
          <w:rtl/>
        </w:rPr>
        <w:t xml:space="preserve">ذات الصلة </w:t>
      </w:r>
      <w:r w:rsidRPr="009901E0">
        <w:rPr>
          <w:rFonts w:hint="eastAsia"/>
          <w:rtl/>
        </w:rPr>
        <w:t>بإنترنت</w:t>
      </w:r>
      <w:r w:rsidRPr="009901E0">
        <w:rPr>
          <w:rtl/>
          <w:lang w:bidi="ar"/>
        </w:rPr>
        <w:t xml:space="preserve"> </w:t>
      </w:r>
      <w:r w:rsidRPr="009901E0">
        <w:rPr>
          <w:rFonts w:hint="eastAsia"/>
          <w:rtl/>
        </w:rPr>
        <w:t>الأشياء</w:t>
      </w:r>
      <w:r w:rsidRPr="009901E0">
        <w:rPr>
          <w:rFonts w:hint="cs"/>
          <w:rtl/>
        </w:rPr>
        <w:t xml:space="preserve"> والتوائم الرقمية</w:t>
      </w:r>
      <w:r w:rsidRPr="009901E0">
        <w:rPr>
          <w:rtl/>
        </w:rPr>
        <w:t xml:space="preserve"> والمدن والمجتمعات الذكية</w:t>
      </w:r>
      <w:r w:rsidRPr="009901E0">
        <w:rPr>
          <w:rFonts w:hint="cs"/>
          <w:rtl/>
          <w:lang w:bidi="ar"/>
        </w:rPr>
        <w:t xml:space="preserve"> </w:t>
      </w:r>
      <w:proofErr w:type="gramStart"/>
      <w:r w:rsidRPr="009901E0">
        <w:rPr>
          <w:rFonts w:hint="cs"/>
          <w:rtl/>
        </w:rPr>
        <w:t>المستدامة</w:t>
      </w:r>
      <w:r w:rsidRPr="009901E0">
        <w:rPr>
          <w:rFonts w:hint="eastAsia"/>
          <w:rtl/>
        </w:rPr>
        <w:t>؛</w:t>
      </w:r>
      <w:proofErr w:type="gramEnd"/>
    </w:p>
    <w:p w14:paraId="2F46F9E4" w14:textId="77777777" w:rsidR="00C12E45" w:rsidRPr="009901E0" w:rsidRDefault="00C12E45" w:rsidP="00C12E45">
      <w:pPr>
        <w:rPr>
          <w:spacing w:val="-2"/>
          <w:rtl/>
          <w:lang w:bidi="ar-EG"/>
        </w:rPr>
      </w:pPr>
      <w:r w:rsidRPr="009901E0">
        <w:rPr>
          <w:spacing w:val="-2"/>
          <w:lang w:bidi="ar-EG"/>
        </w:rPr>
        <w:t>2</w:t>
      </w:r>
      <w:r w:rsidRPr="009901E0">
        <w:rPr>
          <w:spacing w:val="-2"/>
          <w:lang w:bidi="ar-EG"/>
        </w:rPr>
        <w:tab/>
      </w:r>
      <w:r w:rsidRPr="009901E0">
        <w:rPr>
          <w:rFonts w:hint="eastAsia"/>
          <w:spacing w:val="-2"/>
          <w:rtl/>
        </w:rPr>
        <w:t>بتنفيذ</w:t>
      </w:r>
      <w:r w:rsidRPr="009901E0">
        <w:rPr>
          <w:rFonts w:hint="cs"/>
          <w:spacing w:val="-2"/>
          <w:rtl/>
          <w:lang w:bidi="ar"/>
        </w:rPr>
        <w:t xml:space="preserve"> </w:t>
      </w:r>
      <w:r w:rsidRPr="009901E0">
        <w:rPr>
          <w:spacing w:val="-2"/>
          <w:rtl/>
        </w:rPr>
        <w:t xml:space="preserve">مشاريع </w:t>
      </w:r>
      <w:r w:rsidRPr="009901E0">
        <w:rPr>
          <w:rFonts w:hint="eastAsia"/>
          <w:spacing w:val="-2"/>
          <w:rtl/>
        </w:rPr>
        <w:t>تجريبية</w:t>
      </w:r>
      <w:r w:rsidRPr="009901E0">
        <w:rPr>
          <w:rFonts w:hint="cs"/>
          <w:spacing w:val="-2"/>
          <w:rtl/>
        </w:rPr>
        <w:t>، بالتعاون مع الدول الأعضاء والمدن،</w:t>
      </w:r>
      <w:r w:rsidRPr="009901E0">
        <w:rPr>
          <w:spacing w:val="-2"/>
          <w:rtl/>
        </w:rPr>
        <w:t xml:space="preserve"> في</w:t>
      </w:r>
      <w:r w:rsidRPr="009901E0">
        <w:rPr>
          <w:spacing w:val="-2"/>
          <w:rtl/>
          <w:lang w:bidi="ar"/>
        </w:rPr>
        <w:t> </w:t>
      </w:r>
      <w:r w:rsidRPr="009901E0">
        <w:rPr>
          <w:spacing w:val="-2"/>
          <w:rtl/>
        </w:rPr>
        <w:t xml:space="preserve">مدن </w:t>
      </w:r>
      <w:r w:rsidRPr="009901E0">
        <w:rPr>
          <w:rFonts w:hint="cs"/>
          <w:spacing w:val="-2"/>
          <w:rtl/>
        </w:rPr>
        <w:t xml:space="preserve">فيما يتعلق </w:t>
      </w:r>
      <w:r w:rsidRPr="009901E0">
        <w:rPr>
          <w:spacing w:val="-2"/>
          <w:rtl/>
        </w:rPr>
        <w:t xml:space="preserve">بأنشطة تقييم </w:t>
      </w:r>
      <w:r w:rsidRPr="009901E0">
        <w:rPr>
          <w:rFonts w:hint="eastAsia"/>
          <w:spacing w:val="-2"/>
          <w:rtl/>
        </w:rPr>
        <w:t>المدن</w:t>
      </w:r>
      <w:r w:rsidRPr="009901E0">
        <w:rPr>
          <w:spacing w:val="-2"/>
          <w:rtl/>
        </w:rPr>
        <w:t xml:space="preserve"> </w:t>
      </w:r>
      <w:r w:rsidRPr="009901E0">
        <w:rPr>
          <w:rFonts w:hint="eastAsia"/>
          <w:spacing w:val="-2"/>
          <w:rtl/>
        </w:rPr>
        <w:t>والمجتمعات</w:t>
      </w:r>
      <w:r w:rsidRPr="009901E0">
        <w:rPr>
          <w:spacing w:val="-2"/>
          <w:rtl/>
        </w:rPr>
        <w:t xml:space="preserve"> </w:t>
      </w:r>
      <w:r w:rsidRPr="009901E0">
        <w:rPr>
          <w:rFonts w:hint="eastAsia"/>
          <w:spacing w:val="-2"/>
          <w:rtl/>
        </w:rPr>
        <w:t>الذكية</w:t>
      </w:r>
      <w:r w:rsidRPr="009901E0">
        <w:rPr>
          <w:spacing w:val="-2"/>
          <w:rtl/>
          <w:lang w:bidi="ar"/>
        </w:rPr>
        <w:t xml:space="preserve"> </w:t>
      </w:r>
      <w:r w:rsidRPr="009901E0">
        <w:rPr>
          <w:rFonts w:hint="cs"/>
          <w:spacing w:val="-2"/>
          <w:rtl/>
        </w:rPr>
        <w:t>بناءً على مؤشرات الأداء الرئيسية</w:t>
      </w:r>
      <w:r w:rsidRPr="009901E0">
        <w:rPr>
          <w:rFonts w:hint="eastAsia"/>
          <w:spacing w:val="-2"/>
          <w:rtl/>
          <w:lang w:bidi="ar"/>
        </w:rPr>
        <w:t> </w:t>
      </w:r>
      <w:r w:rsidRPr="009901E0">
        <w:rPr>
          <w:spacing w:val="-2"/>
          <w:lang w:bidi="ar"/>
        </w:rPr>
        <w:t>(KPI)</w:t>
      </w:r>
      <w:r w:rsidRPr="009901E0">
        <w:rPr>
          <w:rFonts w:hint="cs"/>
          <w:spacing w:val="-2"/>
          <w:rtl/>
        </w:rPr>
        <w:t xml:space="preserve">، </w:t>
      </w:r>
      <w:r w:rsidRPr="009901E0">
        <w:rPr>
          <w:rFonts w:hint="eastAsia"/>
          <w:spacing w:val="-2"/>
          <w:rtl/>
        </w:rPr>
        <w:t>بهدف</w:t>
      </w:r>
      <w:r w:rsidRPr="009901E0">
        <w:rPr>
          <w:spacing w:val="-2"/>
          <w:rtl/>
          <w:lang w:bidi="ar"/>
        </w:rPr>
        <w:t xml:space="preserve"> </w:t>
      </w:r>
      <w:r w:rsidRPr="009901E0">
        <w:rPr>
          <w:rFonts w:hint="eastAsia"/>
          <w:spacing w:val="-2"/>
          <w:rtl/>
        </w:rPr>
        <w:t>تسهيل</w:t>
      </w:r>
      <w:r w:rsidRPr="009901E0">
        <w:rPr>
          <w:spacing w:val="-2"/>
          <w:rtl/>
          <w:lang w:bidi="ar"/>
        </w:rPr>
        <w:t xml:space="preserve"> </w:t>
      </w:r>
      <w:r w:rsidRPr="009901E0">
        <w:rPr>
          <w:rFonts w:hint="eastAsia"/>
          <w:spacing w:val="-2"/>
          <w:rtl/>
        </w:rPr>
        <w:t>نشر</w:t>
      </w:r>
      <w:r w:rsidRPr="009901E0">
        <w:rPr>
          <w:spacing w:val="-2"/>
          <w:rtl/>
          <w:lang w:bidi="ar"/>
        </w:rPr>
        <w:t xml:space="preserve"> </w:t>
      </w:r>
      <w:r w:rsidRPr="009901E0">
        <w:rPr>
          <w:rFonts w:hint="eastAsia"/>
          <w:spacing w:val="-2"/>
          <w:rtl/>
        </w:rPr>
        <w:t>وتنفيذ</w:t>
      </w:r>
      <w:r w:rsidRPr="009901E0">
        <w:rPr>
          <w:spacing w:val="-2"/>
          <w:rtl/>
          <w:lang w:bidi="ar"/>
        </w:rPr>
        <w:t xml:space="preserve"> </w:t>
      </w:r>
      <w:r w:rsidRPr="009901E0">
        <w:rPr>
          <w:rFonts w:hint="eastAsia"/>
          <w:spacing w:val="-2"/>
          <w:rtl/>
        </w:rPr>
        <w:t>معايير</w:t>
      </w:r>
      <w:r w:rsidRPr="009901E0">
        <w:rPr>
          <w:spacing w:val="-2"/>
          <w:rtl/>
          <w:lang w:bidi="ar"/>
        </w:rPr>
        <w:t xml:space="preserve"> </w:t>
      </w:r>
      <w:r w:rsidRPr="009901E0">
        <w:rPr>
          <w:rFonts w:hint="eastAsia"/>
          <w:spacing w:val="-2"/>
          <w:rtl/>
        </w:rPr>
        <w:t>إنترنت</w:t>
      </w:r>
      <w:r w:rsidRPr="009901E0">
        <w:rPr>
          <w:spacing w:val="-2"/>
          <w:rtl/>
          <w:lang w:bidi="ar"/>
        </w:rPr>
        <w:t xml:space="preserve"> </w:t>
      </w:r>
      <w:r w:rsidRPr="009901E0">
        <w:rPr>
          <w:rFonts w:hint="eastAsia"/>
          <w:spacing w:val="-2"/>
          <w:rtl/>
        </w:rPr>
        <w:t>الأشياء</w:t>
      </w:r>
      <w:r w:rsidRPr="009901E0">
        <w:rPr>
          <w:rFonts w:hint="cs"/>
          <w:spacing w:val="-2"/>
          <w:rtl/>
        </w:rPr>
        <w:t xml:space="preserve"> والتوائم الرقمية</w:t>
      </w:r>
      <w:r w:rsidRPr="009901E0">
        <w:rPr>
          <w:spacing w:val="-2"/>
          <w:rtl/>
          <w:lang w:bidi="ar"/>
        </w:rPr>
        <w:t xml:space="preserve"> </w:t>
      </w:r>
      <w:r w:rsidRPr="009901E0">
        <w:rPr>
          <w:rFonts w:hint="eastAsia"/>
          <w:spacing w:val="-2"/>
          <w:rtl/>
        </w:rPr>
        <w:t>والمدن</w:t>
      </w:r>
      <w:r w:rsidRPr="009901E0">
        <w:rPr>
          <w:spacing w:val="-2"/>
          <w:rtl/>
        </w:rPr>
        <w:t xml:space="preserve"> </w:t>
      </w:r>
      <w:r w:rsidRPr="009901E0">
        <w:rPr>
          <w:rFonts w:hint="eastAsia"/>
          <w:spacing w:val="-2"/>
          <w:rtl/>
        </w:rPr>
        <w:t>والمجتمعات</w:t>
      </w:r>
      <w:r w:rsidRPr="009901E0">
        <w:rPr>
          <w:spacing w:val="-2"/>
          <w:rtl/>
        </w:rPr>
        <w:t xml:space="preserve"> </w:t>
      </w:r>
      <w:r w:rsidRPr="009901E0">
        <w:rPr>
          <w:rFonts w:hint="eastAsia"/>
          <w:spacing w:val="-2"/>
          <w:rtl/>
        </w:rPr>
        <w:t>الذكية</w:t>
      </w:r>
      <w:r w:rsidRPr="009901E0">
        <w:rPr>
          <w:rFonts w:hint="cs"/>
          <w:rtl/>
          <w:lang w:bidi="ar"/>
        </w:rPr>
        <w:t xml:space="preserve"> </w:t>
      </w:r>
      <w:r w:rsidRPr="009901E0">
        <w:rPr>
          <w:rFonts w:hint="cs"/>
          <w:rtl/>
        </w:rPr>
        <w:t>المستدامة</w:t>
      </w:r>
      <w:r w:rsidRPr="009901E0">
        <w:rPr>
          <w:spacing w:val="-2"/>
          <w:rtl/>
        </w:rPr>
        <w:t xml:space="preserve"> في</w:t>
      </w:r>
      <w:r w:rsidRPr="009901E0">
        <w:rPr>
          <w:spacing w:val="-2"/>
          <w:rtl/>
          <w:lang w:bidi="ar"/>
        </w:rPr>
        <w:t> </w:t>
      </w:r>
      <w:r w:rsidRPr="009901E0">
        <w:rPr>
          <w:spacing w:val="-2"/>
          <w:rtl/>
        </w:rPr>
        <w:t xml:space="preserve">جميع أنحاء </w:t>
      </w:r>
      <w:proofErr w:type="gramStart"/>
      <w:r w:rsidRPr="009901E0">
        <w:rPr>
          <w:spacing w:val="-2"/>
          <w:rtl/>
        </w:rPr>
        <w:t>العالم</w:t>
      </w:r>
      <w:r w:rsidRPr="009901E0">
        <w:rPr>
          <w:rFonts w:hint="eastAsia"/>
          <w:spacing w:val="-2"/>
          <w:rtl/>
        </w:rPr>
        <w:t>؛</w:t>
      </w:r>
      <w:proofErr w:type="gramEnd"/>
    </w:p>
    <w:p w14:paraId="50ED6596" w14:textId="77777777" w:rsidR="00C12E45" w:rsidRPr="009901E0" w:rsidRDefault="00C12E45" w:rsidP="00C12E45">
      <w:pPr>
        <w:rPr>
          <w:rtl/>
          <w:lang w:bidi="ar-EG"/>
        </w:rPr>
      </w:pPr>
      <w:r w:rsidRPr="009901E0">
        <w:rPr>
          <w:lang w:bidi="ar-EG"/>
        </w:rPr>
        <w:t>3</w:t>
      </w:r>
      <w:r w:rsidRPr="009901E0">
        <w:rPr>
          <w:lang w:bidi="ar-EG"/>
        </w:rPr>
        <w:tab/>
      </w:r>
      <w:r w:rsidRPr="009901E0">
        <w:rPr>
          <w:rFonts w:hint="cs"/>
          <w:rtl/>
        </w:rPr>
        <w:t xml:space="preserve">بمواصلة دعم مبادرة </w:t>
      </w:r>
      <w:r w:rsidRPr="009901E0">
        <w:rPr>
          <w:rFonts w:hint="cs"/>
          <w:rtl/>
          <w:lang w:bidi="ar"/>
        </w:rPr>
        <w:t>"</w:t>
      </w:r>
      <w:r w:rsidRPr="009901E0">
        <w:rPr>
          <w:rFonts w:hint="cs"/>
          <w:rtl/>
        </w:rPr>
        <w:t xml:space="preserve">متحدون من أجل مدن ذكية مستدامة </w:t>
      </w:r>
      <w:r w:rsidRPr="009901E0">
        <w:rPr>
          <w:lang w:bidi="ar"/>
        </w:rPr>
        <w:t>(</w:t>
      </w:r>
      <w:r w:rsidRPr="009901E0">
        <w:rPr>
          <w:rFonts w:hint="cs"/>
        </w:rPr>
        <w:t>U4SSC</w:t>
      </w:r>
      <w:r w:rsidRPr="009901E0">
        <w:rPr>
          <w:lang w:bidi="ar"/>
        </w:rPr>
        <w:t>)</w:t>
      </w:r>
      <w:r w:rsidRPr="009901E0">
        <w:rPr>
          <w:rFonts w:hint="cs"/>
          <w:rtl/>
          <w:lang w:bidi="ar"/>
        </w:rPr>
        <w:t xml:space="preserve">" </w:t>
      </w:r>
      <w:r w:rsidRPr="009901E0">
        <w:rPr>
          <w:rFonts w:hint="cs"/>
          <w:rtl/>
        </w:rPr>
        <w:t xml:space="preserve">وموافاة لجنة الدراسات </w:t>
      </w:r>
      <w:r w:rsidRPr="009901E0">
        <w:rPr>
          <w:rFonts w:hint="cs"/>
        </w:rPr>
        <w:t>20</w:t>
      </w:r>
      <w:r w:rsidRPr="009901E0">
        <w:rPr>
          <w:rFonts w:hint="cs"/>
          <w:rtl/>
        </w:rPr>
        <w:t xml:space="preserve"> بقطاع تقييس الاتصالات وغيرها من لجان الدراسات المعنية بقطاع تقييس الاتصالات بنواتج هذه </w:t>
      </w:r>
      <w:proofErr w:type="gramStart"/>
      <w:r w:rsidRPr="009901E0">
        <w:rPr>
          <w:rFonts w:hint="cs"/>
          <w:rtl/>
        </w:rPr>
        <w:t>المبادرة؛</w:t>
      </w:r>
      <w:proofErr w:type="gramEnd"/>
    </w:p>
    <w:p w14:paraId="3E5F0974" w14:textId="77777777" w:rsidR="00C12E45" w:rsidRPr="009901E0" w:rsidRDefault="00C12E45" w:rsidP="00C12E45">
      <w:pPr>
        <w:rPr>
          <w:rtl/>
          <w:lang w:bidi="ar-EG"/>
        </w:rPr>
      </w:pPr>
      <w:r w:rsidRPr="009901E0">
        <w:rPr>
          <w:lang w:bidi="ar-EG"/>
        </w:rPr>
        <w:t>4</w:t>
      </w:r>
      <w:r w:rsidRPr="009901E0">
        <w:rPr>
          <w:lang w:bidi="ar-EG"/>
        </w:rPr>
        <w:tab/>
      </w:r>
      <w:r w:rsidRPr="009901E0">
        <w:rPr>
          <w:rFonts w:hint="cs"/>
          <w:rtl/>
        </w:rPr>
        <w:t xml:space="preserve">بتسريع وتيرة </w:t>
      </w:r>
      <w:r w:rsidRPr="009901E0">
        <w:rPr>
          <w:rFonts w:hint="cs"/>
          <w:rtl/>
          <w:lang w:bidi="ar-EG"/>
        </w:rPr>
        <w:t xml:space="preserve">تنفيذ مؤشرات الأداء الرئيسية لمبادرة </w:t>
      </w:r>
      <w:r w:rsidRPr="009901E0">
        <w:rPr>
          <w:rFonts w:hint="cs"/>
        </w:rPr>
        <w:t>U4SSC</w:t>
      </w:r>
      <w:r w:rsidRPr="009901E0">
        <w:rPr>
          <w:rFonts w:hint="cs"/>
          <w:rtl/>
          <w:lang w:bidi="ar-EG"/>
        </w:rPr>
        <w:t xml:space="preserve"> كمعيار للتقييم الذاتي للمدن الذكية المستدامة، بالتعاون مع الدول الأعضاء </w:t>
      </w:r>
      <w:r w:rsidRPr="009901E0">
        <w:rPr>
          <w:color w:val="000000"/>
          <w:rtl/>
        </w:rPr>
        <w:t>وأعضاء القطاع والمنتسبين والهيئات الأكاديمية لتعزيز نشر مؤشرات الأداء الرئيسية للمبادرة</w:t>
      </w:r>
      <w:r w:rsidRPr="009901E0">
        <w:rPr>
          <w:rFonts w:hint="cs"/>
          <w:color w:val="000000"/>
          <w:rtl/>
          <w:cs/>
        </w:rPr>
        <w:t> </w:t>
      </w:r>
      <w:r w:rsidRPr="009901E0">
        <w:rPr>
          <w:color w:val="000000"/>
        </w:rPr>
        <w:t>U4SSC</w:t>
      </w:r>
      <w:r w:rsidRPr="009901E0">
        <w:rPr>
          <w:rFonts w:hint="cs"/>
          <w:color w:val="000000"/>
          <w:rtl/>
        </w:rPr>
        <w:t xml:space="preserve"> </w:t>
      </w:r>
      <w:r w:rsidRPr="009901E0">
        <w:rPr>
          <w:color w:val="000000"/>
          <w:rtl/>
        </w:rPr>
        <w:t xml:space="preserve">‏وتنفيذها في جميع أنحاء </w:t>
      </w:r>
      <w:proofErr w:type="gramStart"/>
      <w:r w:rsidRPr="009901E0">
        <w:rPr>
          <w:color w:val="000000"/>
          <w:rtl/>
        </w:rPr>
        <w:t>العالم</w:t>
      </w:r>
      <w:r w:rsidRPr="009901E0">
        <w:rPr>
          <w:color w:val="000000"/>
          <w:cs/>
        </w:rPr>
        <w:t>‎</w:t>
      </w:r>
      <w:r w:rsidRPr="009901E0">
        <w:rPr>
          <w:rFonts w:hint="cs"/>
          <w:rtl/>
          <w:lang w:bidi="ar-EG"/>
        </w:rPr>
        <w:t>؛</w:t>
      </w:r>
      <w:proofErr w:type="gramEnd"/>
    </w:p>
    <w:p w14:paraId="5EFA7870" w14:textId="77777777" w:rsidR="00C12E45" w:rsidRPr="009901E0" w:rsidRDefault="00C12E45" w:rsidP="00C12E45">
      <w:pPr>
        <w:rPr>
          <w:rtl/>
          <w:lang w:bidi="ar-EG"/>
        </w:rPr>
      </w:pPr>
      <w:r w:rsidRPr="009901E0">
        <w:rPr>
          <w:rFonts w:hint="cs"/>
          <w:rtl/>
          <w:lang w:bidi="ar-EG"/>
        </w:rPr>
        <w:t>5</w:t>
      </w:r>
      <w:r w:rsidRPr="009901E0">
        <w:rPr>
          <w:lang w:bidi="ar-EG"/>
        </w:rPr>
        <w:tab/>
      </w:r>
      <w:r w:rsidRPr="009901E0">
        <w:rPr>
          <w:rFonts w:hint="cs"/>
          <w:rtl/>
          <w:lang w:bidi="ar-EG"/>
        </w:rPr>
        <w:t>بمواصلة تشجيع التعاون مع المنظمات الدولية الأخرى المعنية بوضع المعايير ومنتديات الصناعة والمنظمات الأُخرى ذات</w:t>
      </w:r>
      <w:r w:rsidRPr="009901E0">
        <w:rPr>
          <w:rFonts w:hint="eastAsia"/>
          <w:rtl/>
          <w:lang w:bidi="ar-EG"/>
        </w:rPr>
        <w:t> </w:t>
      </w:r>
      <w:r w:rsidRPr="009901E0">
        <w:rPr>
          <w:rFonts w:hint="cs"/>
          <w:rtl/>
          <w:lang w:bidi="ar-EG"/>
        </w:rPr>
        <w:t>الصلة والمشاريع والمبادرات العالمية من</w:t>
      </w:r>
      <w:r w:rsidRPr="009901E0">
        <w:rPr>
          <w:rFonts w:hint="eastAsia"/>
          <w:rtl/>
          <w:lang w:bidi="ar-EG"/>
        </w:rPr>
        <w:t> </w:t>
      </w:r>
      <w:r w:rsidRPr="009901E0">
        <w:rPr>
          <w:rFonts w:hint="cs"/>
          <w:rtl/>
          <w:lang w:bidi="ar-EG"/>
        </w:rPr>
        <w:t>أجل وضع المزيد من المعايير الدولية والتقارير في مجال الاتصالات التي تسهّل قابلية التشغيل البيني لخدمات إنترنت</w:t>
      </w:r>
      <w:r w:rsidRPr="009901E0">
        <w:rPr>
          <w:rFonts w:hint="eastAsia"/>
          <w:rtl/>
          <w:lang w:bidi="ar-EG"/>
        </w:rPr>
        <w:t> </w:t>
      </w:r>
      <w:r w:rsidRPr="009901E0">
        <w:rPr>
          <w:rFonts w:hint="cs"/>
          <w:rtl/>
          <w:lang w:bidi="ar-EG"/>
        </w:rPr>
        <w:t xml:space="preserve">الأشياء، </w:t>
      </w:r>
      <w:r w:rsidRPr="009901E0">
        <w:rPr>
          <w:rFonts w:hint="cs"/>
          <w:rtl/>
        </w:rPr>
        <w:t>والتوائم الرقمية، والمدن والمجتمعات الذكية المستدامة</w:t>
      </w:r>
      <w:r w:rsidRPr="009901E0">
        <w:rPr>
          <w:rFonts w:hint="cs"/>
          <w:rtl/>
          <w:lang w:bidi="ar-JO"/>
        </w:rPr>
        <w:t>؛</w:t>
      </w:r>
    </w:p>
    <w:p w14:paraId="49EB3D99" w14:textId="77777777" w:rsidR="003B2398" w:rsidRPr="009901E0" w:rsidRDefault="003B2398" w:rsidP="00C12E45">
      <w:pPr>
        <w:rPr>
          <w:rtl/>
          <w:lang w:bidi="ar-EG"/>
        </w:rPr>
      </w:pPr>
      <w:r w:rsidRPr="009901E0">
        <w:rPr>
          <w:rtl/>
          <w:lang w:bidi="ar-EG"/>
        </w:rPr>
        <w:br w:type="page"/>
      </w:r>
    </w:p>
    <w:p w14:paraId="60A6F969" w14:textId="77777777" w:rsidR="00C12E45" w:rsidRPr="009901E0" w:rsidRDefault="00C12E45" w:rsidP="00C12E45">
      <w:pPr>
        <w:rPr>
          <w:rtl/>
          <w:lang w:bidi="ar-EG"/>
        </w:rPr>
      </w:pPr>
      <w:r w:rsidRPr="009901E0">
        <w:rPr>
          <w:rFonts w:hint="cs"/>
          <w:rtl/>
          <w:lang w:bidi="ar-EG"/>
        </w:rPr>
        <w:lastRenderedPageBreak/>
        <w:t>6</w:t>
      </w:r>
      <w:r w:rsidRPr="009901E0">
        <w:rPr>
          <w:rtl/>
          <w:lang w:bidi="ar-EG"/>
        </w:rPr>
        <w:tab/>
      </w:r>
      <w:r w:rsidRPr="009901E0">
        <w:rPr>
          <w:rtl/>
          <w:lang w:bidi="ar-JO"/>
        </w:rPr>
        <w:t xml:space="preserve">‏بدعم أعضاء الاتحاد في وضع الاستراتيجيات </w:t>
      </w:r>
      <w:r w:rsidRPr="009901E0">
        <w:rPr>
          <w:rFonts w:hint="cs"/>
          <w:rtl/>
          <w:lang w:bidi="ar-JO"/>
        </w:rPr>
        <w:t>و</w:t>
      </w:r>
      <w:r w:rsidRPr="009901E0">
        <w:rPr>
          <w:rtl/>
          <w:lang w:bidi="ar-JO"/>
        </w:rPr>
        <w:t xml:space="preserve">الممارسات </w:t>
      </w:r>
      <w:r w:rsidRPr="009901E0">
        <w:rPr>
          <w:rFonts w:hint="cs"/>
          <w:rtl/>
          <w:lang w:bidi="ar-JO"/>
        </w:rPr>
        <w:t xml:space="preserve">الفضلى </w:t>
      </w:r>
      <w:r w:rsidRPr="009901E0">
        <w:rPr>
          <w:rtl/>
          <w:lang w:bidi="ar-JO"/>
        </w:rPr>
        <w:t xml:space="preserve">المتعلقة بتعزيز جوانب الأمن السيبراني </w:t>
      </w:r>
      <w:r w:rsidRPr="009901E0">
        <w:rPr>
          <w:rFonts w:hint="cs"/>
          <w:rtl/>
          <w:lang w:bidi="ar-JO"/>
        </w:rPr>
        <w:t xml:space="preserve">في </w:t>
      </w:r>
      <w:r w:rsidRPr="009901E0">
        <w:rPr>
          <w:rtl/>
          <w:lang w:bidi="ar-JO"/>
        </w:rPr>
        <w:t xml:space="preserve">إنترنت الأشياء والتوائم الرقمية </w:t>
      </w:r>
      <w:r w:rsidRPr="009901E0">
        <w:rPr>
          <w:rFonts w:hint="cs"/>
          <w:rtl/>
          <w:lang w:bidi="ar-JO"/>
        </w:rPr>
        <w:t>والمدن والمجتمعات الذكية المستدامة</w:t>
      </w:r>
      <w:r w:rsidRPr="009901E0">
        <w:rPr>
          <w:rtl/>
          <w:lang w:bidi="ar-JO"/>
        </w:rPr>
        <w:t>، بالتعاون مع منظمات وضع المعايير الأخرى ذات الصلة والمنتديات الصناعية والاتحادات</w:t>
      </w:r>
      <w:r w:rsidRPr="009901E0">
        <w:rPr>
          <w:cs/>
          <w:lang w:bidi="ar-JO"/>
        </w:rPr>
        <w:t>‎</w:t>
      </w:r>
      <w:r w:rsidRPr="009901E0">
        <w:rPr>
          <w:rFonts w:hint="cs"/>
          <w:rtl/>
          <w:lang w:bidi="ar-JO"/>
        </w:rPr>
        <w:t>؛</w:t>
      </w:r>
    </w:p>
    <w:p w14:paraId="00BB2164" w14:textId="77777777" w:rsidR="00C12E45" w:rsidRPr="009901E0" w:rsidRDefault="00C12E45" w:rsidP="00C12E45">
      <w:pPr>
        <w:rPr>
          <w:rtl/>
          <w:lang w:bidi="ar-EG"/>
        </w:rPr>
      </w:pPr>
      <w:r w:rsidRPr="009901E0">
        <w:rPr>
          <w:rFonts w:hint="cs"/>
          <w:rtl/>
          <w:lang w:bidi="ar-EG"/>
        </w:rPr>
        <w:t>7</w:t>
      </w:r>
      <w:r w:rsidRPr="009901E0">
        <w:rPr>
          <w:rtl/>
          <w:lang w:bidi="ar-EG"/>
        </w:rPr>
        <w:tab/>
        <w:t xml:space="preserve">بمواصلة </w:t>
      </w:r>
      <w:r w:rsidRPr="009901E0">
        <w:rPr>
          <w:rFonts w:hint="cs"/>
          <w:rtl/>
          <w:lang w:bidi="ar-EG"/>
        </w:rPr>
        <w:t>تنظيم حلقات دراسية إلكترونية</w:t>
      </w:r>
      <w:r w:rsidRPr="009901E0">
        <w:rPr>
          <w:rtl/>
          <w:lang w:bidi="ar-EG"/>
        </w:rPr>
        <w:t xml:space="preserve"> لحوارات التحول الرقمي مع التركيز بشكل خاص على إنترنت الأشياء، والتوائم الرقمية، والمدن</w:t>
      </w:r>
      <w:r w:rsidRPr="009901E0">
        <w:rPr>
          <w:rFonts w:hint="cs"/>
          <w:rtl/>
          <w:lang w:bidi="ar-EG"/>
        </w:rPr>
        <w:t xml:space="preserve"> والمجتمعات</w:t>
      </w:r>
      <w:r w:rsidRPr="009901E0">
        <w:rPr>
          <w:rtl/>
          <w:lang w:bidi="ar-EG"/>
        </w:rPr>
        <w:t xml:space="preserve"> الذكية المستدامة لنشر المعرفة بشأن الاتصالات/تكنولوجيا المعلومات والاتصالات الجديدة والناشئة والمعايير الدولية ذات الصلة</w:t>
      </w:r>
      <w:r w:rsidRPr="009901E0">
        <w:rPr>
          <w:rFonts w:hint="cs"/>
          <w:rtl/>
          <w:lang w:bidi="ar-JO"/>
        </w:rPr>
        <w:t>؛</w:t>
      </w:r>
    </w:p>
    <w:p w14:paraId="25FCB08D" w14:textId="77777777" w:rsidR="00C12E45" w:rsidRPr="009901E0" w:rsidRDefault="00C12E45" w:rsidP="00C12E45">
      <w:pPr>
        <w:rPr>
          <w:rtl/>
          <w:lang w:bidi="ar-EG"/>
        </w:rPr>
      </w:pPr>
      <w:r w:rsidRPr="009901E0">
        <w:rPr>
          <w:rFonts w:hint="cs"/>
          <w:rtl/>
          <w:lang w:bidi="ar-EG"/>
        </w:rPr>
        <w:t>8</w:t>
      </w:r>
      <w:r w:rsidRPr="009901E0">
        <w:rPr>
          <w:rtl/>
          <w:lang w:bidi="ar-EG"/>
        </w:rPr>
        <w:tab/>
      </w:r>
      <w:r w:rsidRPr="009901E0">
        <w:rPr>
          <w:rFonts w:hint="cs"/>
          <w:rtl/>
          <w:lang w:bidi="ar-EG"/>
        </w:rPr>
        <w:t>ب</w:t>
      </w:r>
      <w:r w:rsidRPr="009901E0">
        <w:rPr>
          <w:rtl/>
          <w:lang w:bidi="ar-EG"/>
        </w:rPr>
        <w:t xml:space="preserve">تشجيع تطوير حلول إنترنت الأشياء </w:t>
      </w:r>
      <w:r w:rsidRPr="009901E0">
        <w:rPr>
          <w:rFonts w:hint="cs"/>
          <w:rtl/>
          <w:lang w:bidi="ar-EG"/>
        </w:rPr>
        <w:t>المراعية</w:t>
      </w:r>
      <w:r w:rsidRPr="009901E0">
        <w:rPr>
          <w:rtl/>
          <w:lang w:bidi="ar-EG"/>
        </w:rPr>
        <w:t xml:space="preserve"> للبيئة والفعّالة التي تعزز الاستدامة البيئية في المجتمعات الحضرية</w:t>
      </w:r>
      <w:r w:rsidRPr="009901E0">
        <w:rPr>
          <w:rFonts w:hint="cs"/>
          <w:rtl/>
        </w:rPr>
        <w:t> </w:t>
      </w:r>
      <w:r w:rsidRPr="009901E0">
        <w:rPr>
          <w:rtl/>
          <w:lang w:bidi="ar-EG"/>
        </w:rPr>
        <w:t>والريفية</w:t>
      </w:r>
      <w:r w:rsidRPr="009901E0">
        <w:rPr>
          <w:rFonts w:hint="cs"/>
          <w:rtl/>
          <w:lang w:bidi="ar-EG"/>
        </w:rPr>
        <w:t>،</w:t>
      </w:r>
    </w:p>
    <w:p w14:paraId="6A0DE60A" w14:textId="77777777" w:rsidR="00C12E45" w:rsidRPr="009901E0" w:rsidRDefault="00C12E45" w:rsidP="00C12E45">
      <w:pPr>
        <w:pStyle w:val="Call"/>
        <w:spacing w:before="160"/>
        <w:rPr>
          <w:rFonts w:ascii="Times New Roman italic" w:hAnsi="Times New Roman italic" w:hint="eastAsia"/>
          <w:spacing w:val="-2"/>
          <w:rtl/>
          <w:lang w:bidi="ar-EG"/>
        </w:rPr>
      </w:pPr>
      <w:r w:rsidRPr="009901E0">
        <w:rPr>
          <w:rFonts w:hint="cs"/>
          <w:rtl/>
        </w:rPr>
        <w:t xml:space="preserve">تكلف </w:t>
      </w:r>
      <w:r w:rsidRPr="009901E0">
        <w:rPr>
          <w:rFonts w:ascii="Times New Roman italic" w:hAnsi="Times New Roman italic" w:hint="cs"/>
          <w:spacing w:val="-2"/>
          <w:rtl/>
          <w:lang w:bidi="ar-EG"/>
        </w:rPr>
        <w:t>مدير مكتب تقييس الاتصالات، بالتعاون مع مدير مكتب تنمية الاتصالات ومدير مكتب الاتصالات</w:t>
      </w:r>
      <w:r w:rsidRPr="009901E0">
        <w:rPr>
          <w:rFonts w:ascii="Times New Roman italic" w:hAnsi="Times New Roman italic" w:hint="eastAsia"/>
          <w:spacing w:val="-2"/>
          <w:rtl/>
          <w:lang w:bidi="ar-EG"/>
        </w:rPr>
        <w:t> </w:t>
      </w:r>
      <w:r w:rsidRPr="009901E0">
        <w:rPr>
          <w:rFonts w:ascii="Times New Roman italic" w:hAnsi="Times New Roman italic" w:hint="cs"/>
          <w:spacing w:val="-2"/>
          <w:rtl/>
          <w:lang w:bidi="ar-EG"/>
        </w:rPr>
        <w:t>الراديوية</w:t>
      </w:r>
    </w:p>
    <w:p w14:paraId="323F0AA7" w14:textId="77777777" w:rsidR="00C12E45" w:rsidRPr="009901E0" w:rsidRDefault="00C12E45" w:rsidP="00C12E45">
      <w:pPr>
        <w:rPr>
          <w:lang w:bidi="ar-EG"/>
        </w:rPr>
      </w:pPr>
      <w:r w:rsidRPr="009901E0">
        <w:rPr>
          <w:lang w:bidi="ar-EG"/>
        </w:rPr>
        <w:t>1</w:t>
      </w:r>
      <w:r w:rsidRPr="009901E0">
        <w:rPr>
          <w:lang w:bidi="ar-EG"/>
        </w:rPr>
        <w:tab/>
      </w:r>
      <w:r w:rsidRPr="009901E0">
        <w:rPr>
          <w:rFonts w:hint="eastAsia"/>
          <w:rtl/>
          <w:lang w:bidi="ar-EG"/>
        </w:rPr>
        <w:t>بإعداد</w:t>
      </w:r>
      <w:r w:rsidRPr="009901E0">
        <w:rPr>
          <w:rtl/>
          <w:lang w:bidi="ar-EG"/>
        </w:rPr>
        <w:t xml:space="preserve"> </w:t>
      </w:r>
      <w:r w:rsidRPr="009901E0">
        <w:rPr>
          <w:rFonts w:hint="eastAsia"/>
          <w:rtl/>
          <w:lang w:bidi="ar-EG"/>
        </w:rPr>
        <w:t>تقارير</w:t>
      </w:r>
      <w:r w:rsidRPr="009901E0">
        <w:rPr>
          <w:rtl/>
          <w:lang w:bidi="ar-EG"/>
        </w:rPr>
        <w:t xml:space="preserve"> </w:t>
      </w:r>
      <w:r w:rsidRPr="009901E0">
        <w:rPr>
          <w:rFonts w:hint="cs"/>
          <w:rtl/>
          <w:lang w:bidi="ar-EG"/>
        </w:rPr>
        <w:t xml:space="preserve">تراعي، بوجه خاص، </w:t>
      </w:r>
      <w:r w:rsidRPr="009901E0">
        <w:rPr>
          <w:rFonts w:hint="eastAsia"/>
          <w:rtl/>
          <w:lang w:bidi="ar-EG"/>
        </w:rPr>
        <w:t>احتياجات</w:t>
      </w:r>
      <w:r w:rsidRPr="009901E0">
        <w:rPr>
          <w:rtl/>
          <w:lang w:bidi="ar-EG"/>
        </w:rPr>
        <w:t xml:space="preserve"> </w:t>
      </w:r>
      <w:r w:rsidRPr="009901E0">
        <w:rPr>
          <w:rFonts w:hint="eastAsia"/>
          <w:rtl/>
          <w:lang w:bidi="ar-EG"/>
        </w:rPr>
        <w:t>البلدان</w:t>
      </w:r>
      <w:r w:rsidRPr="009901E0">
        <w:rPr>
          <w:rtl/>
          <w:lang w:bidi="ar-EG"/>
        </w:rPr>
        <w:t xml:space="preserve"> </w:t>
      </w:r>
      <w:r w:rsidRPr="009901E0">
        <w:rPr>
          <w:rFonts w:hint="eastAsia"/>
          <w:rtl/>
          <w:lang w:bidi="ar-EG"/>
        </w:rPr>
        <w:t>النامية</w:t>
      </w:r>
      <w:r w:rsidRPr="009901E0">
        <w:rPr>
          <w:rStyle w:val="FootnoteReference"/>
          <w:rFonts w:hint="cs"/>
          <w:rtl/>
          <w:lang w:bidi="ar-EG"/>
        </w:rPr>
        <w:t xml:space="preserve"> </w:t>
      </w:r>
      <w:r w:rsidRPr="009901E0">
        <w:rPr>
          <w:rFonts w:hint="eastAsia"/>
          <w:rtl/>
          <w:lang w:bidi="ar-EG"/>
        </w:rPr>
        <w:t>فيما يتعلق</w:t>
      </w:r>
      <w:r w:rsidRPr="009901E0">
        <w:rPr>
          <w:rtl/>
          <w:lang w:bidi="ar-EG"/>
        </w:rPr>
        <w:t xml:space="preserve"> </w:t>
      </w:r>
      <w:r w:rsidRPr="009901E0">
        <w:rPr>
          <w:rFonts w:hint="cs"/>
          <w:rtl/>
          <w:lang w:bidi="ar-EG"/>
        </w:rPr>
        <w:t xml:space="preserve">بدراسات </w:t>
      </w:r>
      <w:r w:rsidRPr="009901E0">
        <w:rPr>
          <w:rFonts w:hint="eastAsia"/>
          <w:rtl/>
          <w:lang w:bidi="ar-EG"/>
        </w:rPr>
        <w:t>إنترنت الأشياء</w:t>
      </w:r>
      <w:r w:rsidRPr="009901E0">
        <w:rPr>
          <w:rtl/>
          <w:lang w:bidi="ar-EG"/>
        </w:rPr>
        <w:t xml:space="preserve"> </w:t>
      </w:r>
      <w:r w:rsidRPr="009901E0">
        <w:rPr>
          <w:rFonts w:hint="eastAsia"/>
          <w:rtl/>
          <w:lang w:bidi="ar-EG"/>
        </w:rPr>
        <w:t>وتطبيقاتها،</w:t>
      </w:r>
      <w:r w:rsidRPr="009901E0">
        <w:rPr>
          <w:rtl/>
          <w:lang w:bidi="ar-EG"/>
        </w:rPr>
        <w:t xml:space="preserve"> </w:t>
      </w:r>
      <w:r w:rsidRPr="009901E0">
        <w:rPr>
          <w:rFonts w:hint="eastAsia"/>
          <w:rtl/>
          <w:lang w:bidi="ar-EG"/>
        </w:rPr>
        <w:t>وشبكات</w:t>
      </w:r>
      <w:r w:rsidRPr="009901E0">
        <w:rPr>
          <w:rtl/>
          <w:lang w:bidi="ar-EG"/>
        </w:rPr>
        <w:t xml:space="preserve"> </w:t>
      </w:r>
      <w:r w:rsidRPr="009901E0">
        <w:rPr>
          <w:rFonts w:hint="eastAsia"/>
          <w:rtl/>
          <w:lang w:bidi="ar-EG"/>
        </w:rPr>
        <w:t>الاستشعار</w:t>
      </w:r>
      <w:r w:rsidRPr="009901E0">
        <w:rPr>
          <w:rtl/>
          <w:lang w:bidi="ar-EG"/>
        </w:rPr>
        <w:t xml:space="preserve"> </w:t>
      </w:r>
      <w:r w:rsidRPr="009901E0">
        <w:rPr>
          <w:rFonts w:hint="eastAsia"/>
          <w:rtl/>
          <w:lang w:bidi="ar-EG"/>
        </w:rPr>
        <w:t>وخدماتها</w:t>
      </w:r>
      <w:r w:rsidRPr="009901E0">
        <w:rPr>
          <w:rtl/>
          <w:lang w:bidi="ar-EG"/>
        </w:rPr>
        <w:t xml:space="preserve"> </w:t>
      </w:r>
      <w:r w:rsidRPr="009901E0">
        <w:rPr>
          <w:rFonts w:hint="eastAsia"/>
          <w:rtl/>
          <w:lang w:bidi="ar-EG"/>
        </w:rPr>
        <w:t>وبنيتها</w:t>
      </w:r>
      <w:r w:rsidRPr="009901E0">
        <w:rPr>
          <w:rtl/>
          <w:lang w:bidi="ar-EG"/>
        </w:rPr>
        <w:t xml:space="preserve"> </w:t>
      </w:r>
      <w:r w:rsidRPr="009901E0">
        <w:rPr>
          <w:rFonts w:hint="eastAsia"/>
          <w:rtl/>
          <w:lang w:bidi="ar-EG"/>
        </w:rPr>
        <w:t>التحتية</w:t>
      </w:r>
      <w:r w:rsidRPr="009901E0">
        <w:rPr>
          <w:rFonts w:hint="cs"/>
          <w:rtl/>
          <w:lang w:bidi="ar-EG"/>
        </w:rPr>
        <w:t xml:space="preserve">، مع مراعاة نتائج العمل المضطلع به في قطاعي الاتصالات الراديوية وتنمية الاتصالات لضمان تنسيق </w:t>
      </w:r>
      <w:proofErr w:type="gramStart"/>
      <w:r w:rsidRPr="009901E0">
        <w:rPr>
          <w:rFonts w:hint="cs"/>
          <w:rtl/>
          <w:lang w:bidi="ar-EG"/>
        </w:rPr>
        <w:t>الجهود</w:t>
      </w:r>
      <w:r w:rsidRPr="009901E0">
        <w:rPr>
          <w:rFonts w:hint="eastAsia"/>
          <w:rtl/>
          <w:lang w:bidi="ar-EG"/>
        </w:rPr>
        <w:t>؛</w:t>
      </w:r>
      <w:proofErr w:type="gramEnd"/>
    </w:p>
    <w:p w14:paraId="378871F3" w14:textId="77777777" w:rsidR="00C12E45" w:rsidRPr="009901E0" w:rsidRDefault="00C12E45" w:rsidP="00C12E45">
      <w:pPr>
        <w:rPr>
          <w:lang w:bidi="ar-EG"/>
        </w:rPr>
      </w:pPr>
      <w:r w:rsidRPr="009901E0">
        <w:rPr>
          <w:lang w:bidi="ar-EG"/>
        </w:rPr>
        <w:t>2</w:t>
      </w:r>
      <w:r w:rsidRPr="009901E0">
        <w:rPr>
          <w:lang w:bidi="ar-EG"/>
        </w:rPr>
        <w:tab/>
      </w:r>
      <w:r w:rsidRPr="009901E0">
        <w:rPr>
          <w:rFonts w:hint="cs"/>
          <w:rtl/>
          <w:lang w:bidi="ar-EG"/>
        </w:rPr>
        <w:t xml:space="preserve">بتقديم الدعم إلى الدول الأعضاء في تنفيذ مؤشرات الأداء الرئيسية لمبادرة </w:t>
      </w:r>
      <w:r w:rsidRPr="009901E0">
        <w:rPr>
          <w:rFonts w:hint="cs"/>
        </w:rPr>
        <w:t>U4SSC</w:t>
      </w:r>
      <w:r w:rsidRPr="009901E0">
        <w:rPr>
          <w:rFonts w:hint="cs"/>
          <w:rtl/>
          <w:lang w:bidi="ar-EG"/>
        </w:rPr>
        <w:t xml:space="preserve"> من أجل المدن الذكية</w:t>
      </w:r>
      <w:r w:rsidRPr="009901E0">
        <w:rPr>
          <w:rFonts w:hint="eastAsia"/>
          <w:rtl/>
          <w:lang w:bidi="ar-EG"/>
        </w:rPr>
        <w:t> </w:t>
      </w:r>
      <w:proofErr w:type="gramStart"/>
      <w:r w:rsidRPr="009901E0">
        <w:rPr>
          <w:rFonts w:hint="cs"/>
          <w:rtl/>
          <w:lang w:bidi="ar-EG"/>
        </w:rPr>
        <w:t>المستدامة؛</w:t>
      </w:r>
      <w:proofErr w:type="gramEnd"/>
    </w:p>
    <w:p w14:paraId="0888437C" w14:textId="77777777" w:rsidR="00C12E45" w:rsidRPr="009901E0" w:rsidRDefault="00C12E45" w:rsidP="00C12E45">
      <w:pPr>
        <w:rPr>
          <w:rtl/>
          <w:lang w:bidi="ar-EG"/>
        </w:rPr>
      </w:pPr>
      <w:r w:rsidRPr="009901E0">
        <w:rPr>
          <w:lang w:bidi="ar-EG"/>
        </w:rPr>
        <w:t>3</w:t>
      </w:r>
      <w:r w:rsidRPr="009901E0">
        <w:rPr>
          <w:rtl/>
          <w:lang w:bidi="ar-EG"/>
        </w:rPr>
        <w:tab/>
      </w:r>
      <w:r w:rsidRPr="009901E0">
        <w:rPr>
          <w:rFonts w:hint="cs"/>
          <w:color w:val="000000"/>
          <w:rtl/>
        </w:rPr>
        <w:t>بتعزيز</w:t>
      </w:r>
      <w:r w:rsidRPr="009901E0">
        <w:rPr>
          <w:color w:val="000000"/>
        </w:rPr>
        <w:t xml:space="preserve"> </w:t>
      </w:r>
      <w:r w:rsidRPr="009901E0">
        <w:rPr>
          <w:rFonts w:hint="cs"/>
          <w:color w:val="000000"/>
          <w:rtl/>
        </w:rPr>
        <w:t xml:space="preserve">العمل المشترك بين قطاعات الاتحاد الدولي للاتصالات من أجل مناقشة الجوانب المختلفة المتعلقة بتنمية النظام الإيكولوجي لإنترنت الأشياء والتوائم الرقمية وحلول </w:t>
      </w:r>
      <w:r w:rsidRPr="009901E0">
        <w:rPr>
          <w:rFonts w:hint="cs"/>
          <w:color w:val="000000"/>
          <w:rtl/>
          <w:lang w:val="fr-CA"/>
        </w:rPr>
        <w:t xml:space="preserve">للمدن والمجتمعات الذكية، في سياق تحقيق أهداف التنمية المستدامة، وفي إطار القمة العالمية لمجتمع </w:t>
      </w:r>
      <w:proofErr w:type="gramStart"/>
      <w:r w:rsidRPr="009901E0">
        <w:rPr>
          <w:rFonts w:hint="cs"/>
          <w:color w:val="000000"/>
          <w:rtl/>
          <w:lang w:val="fr-CA"/>
        </w:rPr>
        <w:t>المعلومات؛</w:t>
      </w:r>
      <w:proofErr w:type="gramEnd"/>
    </w:p>
    <w:p w14:paraId="6E91951B" w14:textId="77777777" w:rsidR="00C12E45" w:rsidRPr="009901E0" w:rsidRDefault="00C12E45" w:rsidP="00C12E45">
      <w:pPr>
        <w:rPr>
          <w:rtl/>
        </w:rPr>
      </w:pPr>
      <w:r w:rsidRPr="009901E0">
        <w:rPr>
          <w:rFonts w:hint="cs"/>
          <w:rtl/>
          <w:lang w:bidi="ar-EG"/>
        </w:rPr>
        <w:t>4</w:t>
      </w:r>
      <w:r w:rsidRPr="009901E0">
        <w:rPr>
          <w:lang w:bidi="ar-EG"/>
        </w:rPr>
        <w:tab/>
      </w:r>
      <w:r w:rsidRPr="009901E0">
        <w:rPr>
          <w:rFonts w:hint="cs"/>
          <w:rtl/>
          <w:lang w:bidi="ar-EG"/>
        </w:rPr>
        <w:t>بمواصلة</w:t>
      </w:r>
      <w:r w:rsidRPr="009901E0">
        <w:rPr>
          <w:rtl/>
        </w:rPr>
        <w:t xml:space="preserve"> </w:t>
      </w:r>
      <w:r w:rsidRPr="009901E0">
        <w:rPr>
          <w:rFonts w:hint="cs"/>
          <w:rtl/>
        </w:rPr>
        <w:t>إصدار</w:t>
      </w:r>
      <w:r w:rsidRPr="009901E0">
        <w:rPr>
          <w:rtl/>
        </w:rPr>
        <w:t xml:space="preserve"> منشورات</w:t>
      </w:r>
      <w:r w:rsidRPr="009901E0">
        <w:rPr>
          <w:rFonts w:hint="cs"/>
          <w:rtl/>
        </w:rPr>
        <w:t xml:space="preserve"> الاتحاد بشأن إنترنت الأشياء والتوائم الرقمية والمدن والمجتمعات الذكية</w:t>
      </w:r>
      <w:r w:rsidRPr="009901E0">
        <w:rPr>
          <w:rFonts w:hint="cs"/>
          <w:rtl/>
          <w:lang w:bidi="ar"/>
        </w:rPr>
        <w:t xml:space="preserve"> </w:t>
      </w:r>
      <w:r w:rsidRPr="009901E0">
        <w:rPr>
          <w:rFonts w:hint="cs"/>
          <w:rtl/>
        </w:rPr>
        <w:t>المستدامة؛</w:t>
      </w:r>
    </w:p>
    <w:p w14:paraId="62121B53" w14:textId="77777777" w:rsidR="00C12E45" w:rsidRPr="009901E0" w:rsidRDefault="00C12E45" w:rsidP="00C12E45">
      <w:pPr>
        <w:rPr>
          <w:color w:val="000000"/>
          <w:rtl/>
          <w:lang w:bidi="ar"/>
        </w:rPr>
      </w:pPr>
      <w:r w:rsidRPr="009901E0">
        <w:rPr>
          <w:rtl/>
        </w:rPr>
        <w:t>5</w:t>
      </w:r>
      <w:r w:rsidRPr="009901E0">
        <w:rPr>
          <w:rtl/>
        </w:rPr>
        <w:tab/>
      </w:r>
      <w:r w:rsidRPr="009901E0">
        <w:rPr>
          <w:rFonts w:hint="cs"/>
          <w:rtl/>
        </w:rPr>
        <w:t xml:space="preserve">بتنظيم منتديات وحلقات دراسية وبرامج تدريبية وورش عمل بما في ذلك حلقات دراسية إلكترونية لحوارات التحول الرقمي </w:t>
      </w:r>
      <w:r w:rsidRPr="009901E0">
        <w:t>(DTD)</w:t>
      </w:r>
      <w:r w:rsidRPr="009901E0">
        <w:rPr>
          <w:rFonts w:hint="cs"/>
          <w:rtl/>
        </w:rPr>
        <w:t xml:space="preserve"> </w:t>
      </w:r>
      <w:r w:rsidRPr="009901E0">
        <w:rPr>
          <w:rFonts w:hint="cs"/>
          <w:color w:val="000000"/>
          <w:rtl/>
        </w:rPr>
        <w:t>ل</w:t>
      </w:r>
      <w:r w:rsidRPr="009901E0">
        <w:rPr>
          <w:rFonts w:hint="eastAsia"/>
          <w:color w:val="000000"/>
          <w:rtl/>
        </w:rPr>
        <w:t>دعم</w:t>
      </w:r>
      <w:r w:rsidRPr="009901E0">
        <w:rPr>
          <w:color w:val="000000"/>
          <w:rtl/>
        </w:rPr>
        <w:t xml:space="preserve"> الدول الأعضاء، وخصوصاً الدول الأعضاء من البلدان النامية</w:t>
      </w:r>
      <w:r w:rsidRPr="009901E0">
        <w:rPr>
          <w:rFonts w:hint="eastAsia"/>
          <w:color w:val="000000"/>
          <w:rtl/>
        </w:rPr>
        <w:t>؛</w:t>
      </w:r>
    </w:p>
    <w:p w14:paraId="6BAF3C5B" w14:textId="77777777" w:rsidR="00C12E45" w:rsidRPr="009901E0" w:rsidRDefault="00C12E45" w:rsidP="00C12E45">
      <w:pPr>
        <w:rPr>
          <w:color w:val="000000"/>
          <w:rtl/>
        </w:rPr>
      </w:pPr>
      <w:r w:rsidRPr="009901E0">
        <w:rPr>
          <w:lang w:bidi="ar-EG"/>
        </w:rPr>
        <w:t>6</w:t>
      </w:r>
      <w:r w:rsidRPr="009901E0">
        <w:rPr>
          <w:rtl/>
          <w:lang w:bidi="ar-EG"/>
        </w:rPr>
        <w:tab/>
      </w:r>
      <w:r w:rsidRPr="009901E0">
        <w:rPr>
          <w:rFonts w:hint="cs"/>
          <w:color w:val="000000"/>
          <w:rtl/>
        </w:rPr>
        <w:t xml:space="preserve">برفع تقرير إلى الجمعية العالمية المقبلة لتقييس الاتصالات بشأن التقدم المحرز في تنظيم منتديات وحلقات دراسية وبرامج تدريبية وورش عمل بهدف تنمية قدرات البلدان النامية بوجه </w:t>
      </w:r>
      <w:proofErr w:type="gramStart"/>
      <w:r w:rsidRPr="009901E0">
        <w:rPr>
          <w:rFonts w:hint="cs"/>
          <w:color w:val="000000"/>
          <w:rtl/>
        </w:rPr>
        <w:t>خاص؛</w:t>
      </w:r>
      <w:proofErr w:type="gramEnd"/>
    </w:p>
    <w:p w14:paraId="3CAB5CE7" w14:textId="77777777" w:rsidR="00C12E45" w:rsidRPr="009901E0" w:rsidRDefault="00C12E45" w:rsidP="00C12E45">
      <w:pPr>
        <w:rPr>
          <w:lang w:bidi="ar-EG"/>
        </w:rPr>
      </w:pPr>
      <w:r w:rsidRPr="009901E0">
        <w:rPr>
          <w:color w:val="000000"/>
        </w:rPr>
        <w:t>7</w:t>
      </w:r>
      <w:r w:rsidRPr="009901E0">
        <w:rPr>
          <w:color w:val="000000"/>
          <w:rtl/>
          <w:lang w:bidi="ar-EG"/>
        </w:rPr>
        <w:tab/>
      </w:r>
      <w:r w:rsidRPr="009901E0">
        <w:rPr>
          <w:rFonts w:hint="cs"/>
          <w:color w:val="000000"/>
          <w:rtl/>
        </w:rPr>
        <w:t>بمساعدة البلدان النامية على تنفيذ التوصيات والتقارير التقنية والمبادئ التوجيهية المتعلقة بإنترنت الأشياء والتوائم الرقمية والمدن والمجتمعات</w:t>
      </w:r>
      <w:r w:rsidRPr="009901E0">
        <w:rPr>
          <w:rFonts w:hint="eastAsia"/>
          <w:color w:val="000000"/>
          <w:rtl/>
        </w:rPr>
        <w:t> </w:t>
      </w:r>
      <w:r w:rsidRPr="009901E0">
        <w:rPr>
          <w:rFonts w:hint="cs"/>
          <w:color w:val="000000"/>
          <w:rtl/>
        </w:rPr>
        <w:t>الذكية المستدامة،</w:t>
      </w:r>
    </w:p>
    <w:p w14:paraId="1517EED9" w14:textId="77777777" w:rsidR="00C12E45" w:rsidRPr="009901E0" w:rsidRDefault="00C12E45" w:rsidP="00C12E45">
      <w:pPr>
        <w:pStyle w:val="Call"/>
        <w:spacing w:before="160"/>
        <w:rPr>
          <w:rtl/>
          <w:lang w:bidi="ar-EG"/>
        </w:rPr>
      </w:pPr>
      <w:r w:rsidRPr="009901E0">
        <w:rPr>
          <w:rFonts w:hint="cs"/>
          <w:rtl/>
          <w:lang w:bidi="ar-EG"/>
        </w:rPr>
        <w:t>تدعو أعضاء قطاع تقييس الاتصالات بالاتحاد</w:t>
      </w:r>
      <w:r w:rsidRPr="009901E0">
        <w:rPr>
          <w:rFonts w:hint="eastAsia"/>
          <w:rtl/>
          <w:lang w:bidi="ar-EG"/>
        </w:rPr>
        <w:t xml:space="preserve"> إلى</w:t>
      </w:r>
    </w:p>
    <w:p w14:paraId="5232C802" w14:textId="77777777" w:rsidR="00C12E45" w:rsidRPr="009901E0" w:rsidRDefault="00C12E45" w:rsidP="00C12E45">
      <w:pPr>
        <w:rPr>
          <w:rtl/>
        </w:rPr>
      </w:pPr>
      <w:r w:rsidRPr="009901E0">
        <w:rPr>
          <w:lang w:bidi="ar-EG"/>
        </w:rPr>
        <w:t>1</w:t>
      </w:r>
      <w:r w:rsidRPr="009901E0">
        <w:rPr>
          <w:lang w:bidi="ar-EG"/>
        </w:rPr>
        <w:tab/>
      </w:r>
      <w:r w:rsidRPr="009901E0">
        <w:rPr>
          <w:rFonts w:hint="cs"/>
          <w:rtl/>
          <w:lang w:bidi="ar-EG"/>
        </w:rPr>
        <w:t>تقديم المساهمات</w:t>
      </w:r>
      <w:r w:rsidRPr="009901E0">
        <w:rPr>
          <w:rtl/>
          <w:lang w:bidi="ar-EG"/>
        </w:rPr>
        <w:t xml:space="preserve"> </w:t>
      </w:r>
      <w:r w:rsidRPr="009901E0">
        <w:rPr>
          <w:rFonts w:hint="cs"/>
          <w:rtl/>
          <w:lang w:bidi="ar-EG"/>
        </w:rPr>
        <w:t>و</w:t>
      </w:r>
      <w:r w:rsidRPr="009901E0">
        <w:rPr>
          <w:rtl/>
        </w:rPr>
        <w:t>مواصلة المشاركة بفعالية في </w:t>
      </w:r>
      <w:r w:rsidRPr="009901E0">
        <w:rPr>
          <w:rFonts w:hint="eastAsia"/>
          <w:rtl/>
        </w:rPr>
        <w:t>عمل</w:t>
      </w:r>
      <w:r w:rsidRPr="009901E0">
        <w:rPr>
          <w:rtl/>
        </w:rPr>
        <w:t xml:space="preserve"> </w:t>
      </w:r>
      <w:r w:rsidRPr="009901E0">
        <w:rPr>
          <w:rFonts w:hint="eastAsia"/>
          <w:rtl/>
        </w:rPr>
        <w:t>لجنة</w:t>
      </w:r>
      <w:r w:rsidRPr="009901E0">
        <w:rPr>
          <w:rtl/>
        </w:rPr>
        <w:t xml:space="preserve"> </w:t>
      </w:r>
      <w:r w:rsidRPr="009901E0">
        <w:rPr>
          <w:rFonts w:hint="eastAsia"/>
          <w:rtl/>
        </w:rPr>
        <w:t>الدراسات </w:t>
      </w:r>
      <w:r w:rsidRPr="009901E0">
        <w:t>20</w:t>
      </w:r>
      <w:r w:rsidRPr="009901E0">
        <w:rPr>
          <w:rtl/>
        </w:rPr>
        <w:t xml:space="preserve"> </w:t>
      </w:r>
      <w:r w:rsidRPr="009901E0">
        <w:rPr>
          <w:rFonts w:hint="cs"/>
          <w:rtl/>
          <w:lang w:bidi="ar-EG"/>
        </w:rPr>
        <w:t>ب</w:t>
      </w:r>
      <w:r w:rsidRPr="009901E0">
        <w:rPr>
          <w:rFonts w:hint="eastAsia"/>
          <w:rtl/>
          <w:lang w:bidi="ar-EG"/>
        </w:rPr>
        <w:t>قطاع تقييس الاتصالات</w:t>
      </w:r>
      <w:r w:rsidRPr="009901E0">
        <w:rPr>
          <w:rtl/>
          <w:lang w:bidi="ar-EG"/>
        </w:rPr>
        <w:t xml:space="preserve"> </w:t>
      </w:r>
      <w:r w:rsidRPr="009901E0">
        <w:rPr>
          <w:rFonts w:hint="eastAsia"/>
          <w:rtl/>
          <w:lang w:bidi="ar-EG"/>
        </w:rPr>
        <w:t>وفي</w:t>
      </w:r>
      <w:r w:rsidRPr="009901E0">
        <w:rPr>
          <w:rFonts w:hint="cs"/>
          <w:rtl/>
          <w:lang w:bidi="ar-EG"/>
        </w:rPr>
        <w:t> </w:t>
      </w:r>
      <w:r w:rsidRPr="009901E0">
        <w:rPr>
          <w:rFonts w:hint="eastAsia"/>
          <w:rtl/>
          <w:lang w:bidi="ar-EG"/>
        </w:rPr>
        <w:t>الدراسات</w:t>
      </w:r>
      <w:r w:rsidRPr="009901E0">
        <w:rPr>
          <w:rtl/>
          <w:lang w:bidi="ar-EG"/>
        </w:rPr>
        <w:t xml:space="preserve"> </w:t>
      </w:r>
      <w:r w:rsidRPr="009901E0">
        <w:rPr>
          <w:rFonts w:hint="eastAsia"/>
          <w:rtl/>
          <w:lang w:bidi="ar-EG"/>
        </w:rPr>
        <w:t>المتعلقة</w:t>
      </w:r>
      <w:r w:rsidRPr="009901E0">
        <w:rPr>
          <w:rtl/>
          <w:lang w:bidi="ar-EG"/>
        </w:rPr>
        <w:t xml:space="preserve"> </w:t>
      </w:r>
      <w:r w:rsidRPr="009901E0">
        <w:rPr>
          <w:rFonts w:hint="eastAsia"/>
          <w:rtl/>
          <w:lang w:bidi="ar-EG"/>
        </w:rPr>
        <w:t>بإنترنت الأشياء</w:t>
      </w:r>
      <w:r w:rsidRPr="009901E0">
        <w:rPr>
          <w:rtl/>
          <w:lang w:bidi="ar-EG"/>
        </w:rPr>
        <w:t xml:space="preserve"> </w:t>
      </w:r>
      <w:r w:rsidRPr="009901E0">
        <w:rPr>
          <w:rFonts w:hint="cs"/>
          <w:rtl/>
          <w:lang w:bidi="ar-EG"/>
        </w:rPr>
        <w:t>والتوائم الرقمية والمدن والمجتمعات الذكية</w:t>
      </w:r>
      <w:r w:rsidRPr="009901E0">
        <w:rPr>
          <w:rFonts w:hint="cs"/>
          <w:rtl/>
          <w:lang w:bidi="ar"/>
        </w:rPr>
        <w:t xml:space="preserve"> </w:t>
      </w:r>
      <w:r w:rsidRPr="009901E0">
        <w:rPr>
          <w:rFonts w:hint="cs"/>
          <w:rtl/>
        </w:rPr>
        <w:t>المستدامة</w:t>
      </w:r>
      <w:r w:rsidRPr="009901E0">
        <w:rPr>
          <w:rFonts w:hint="cs"/>
          <w:rtl/>
          <w:lang w:bidi="ar-EG"/>
        </w:rPr>
        <w:t xml:space="preserve"> </w:t>
      </w:r>
      <w:r w:rsidRPr="009901E0">
        <w:rPr>
          <w:rFonts w:hint="eastAsia"/>
          <w:rtl/>
          <w:lang w:bidi="ar-EG"/>
        </w:rPr>
        <w:t>التي</w:t>
      </w:r>
      <w:r w:rsidRPr="009901E0">
        <w:rPr>
          <w:rtl/>
          <w:lang w:bidi="ar-EG"/>
        </w:rPr>
        <w:t xml:space="preserve"> </w:t>
      </w:r>
      <w:r w:rsidRPr="009901E0">
        <w:rPr>
          <w:rFonts w:hint="eastAsia"/>
          <w:rtl/>
          <w:lang w:bidi="ar-EG"/>
        </w:rPr>
        <w:t>يجريها</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للاتحاد</w:t>
      </w:r>
      <w:r w:rsidRPr="009901E0">
        <w:rPr>
          <w:rFonts w:hint="cs"/>
          <w:rtl/>
          <w:lang w:bidi="ar-EG"/>
        </w:rPr>
        <w:t xml:space="preserve">، </w:t>
      </w:r>
      <w:r w:rsidRPr="009901E0">
        <w:rPr>
          <w:rtl/>
          <w:lang w:bidi="ar-EG"/>
        </w:rPr>
        <w:t xml:space="preserve">بما في ذلك الاتصالات/تكنولوجيا المعلومات والاتصالات الجديدة والناشئة المتعلقة بإنترنت الأشياء والتوائم الرقمية والمدن </w:t>
      </w:r>
      <w:r w:rsidRPr="009901E0">
        <w:rPr>
          <w:rFonts w:hint="cs"/>
          <w:rtl/>
          <w:lang w:bidi="ar-EG"/>
        </w:rPr>
        <w:t xml:space="preserve">والمجتمعات </w:t>
      </w:r>
      <w:r w:rsidRPr="009901E0">
        <w:rPr>
          <w:rtl/>
          <w:lang w:bidi="ar-EG"/>
        </w:rPr>
        <w:t xml:space="preserve">الذكية </w:t>
      </w:r>
      <w:proofErr w:type="gramStart"/>
      <w:r w:rsidRPr="009901E0">
        <w:rPr>
          <w:rtl/>
          <w:lang w:bidi="ar-EG"/>
        </w:rPr>
        <w:t>والمستدامة</w:t>
      </w:r>
      <w:r w:rsidRPr="009901E0">
        <w:rPr>
          <w:rFonts w:hint="eastAsia"/>
          <w:rtl/>
          <w:lang w:bidi="ar-EG"/>
        </w:rPr>
        <w:t>؛</w:t>
      </w:r>
      <w:proofErr w:type="gramEnd"/>
    </w:p>
    <w:p w14:paraId="012FD204" w14:textId="77777777" w:rsidR="003B2398" w:rsidRPr="009901E0" w:rsidRDefault="003B2398" w:rsidP="00C12E45">
      <w:pPr>
        <w:rPr>
          <w:spacing w:val="-2"/>
          <w:lang w:bidi="ar-EG"/>
        </w:rPr>
      </w:pPr>
      <w:r w:rsidRPr="009901E0">
        <w:rPr>
          <w:spacing w:val="-2"/>
          <w:lang w:bidi="ar-EG"/>
        </w:rPr>
        <w:br w:type="page"/>
      </w:r>
    </w:p>
    <w:p w14:paraId="22989C67" w14:textId="77777777" w:rsidR="00C12E45" w:rsidRPr="009901E0" w:rsidRDefault="00C12E45" w:rsidP="00C12E45">
      <w:pPr>
        <w:rPr>
          <w:spacing w:val="-2"/>
          <w:rtl/>
          <w:lang w:bidi="ar-EG"/>
        </w:rPr>
      </w:pPr>
      <w:r w:rsidRPr="009901E0">
        <w:rPr>
          <w:spacing w:val="-2"/>
          <w:lang w:bidi="ar-EG"/>
        </w:rPr>
        <w:lastRenderedPageBreak/>
        <w:t>2</w:t>
      </w:r>
      <w:r w:rsidRPr="009901E0">
        <w:rPr>
          <w:spacing w:val="-2"/>
          <w:lang w:bidi="ar-EG"/>
        </w:rPr>
        <w:tab/>
      </w:r>
      <w:r w:rsidRPr="009901E0">
        <w:rPr>
          <w:rtl/>
        </w:rPr>
        <w:t xml:space="preserve">النظر في تطوير أطر عمل ومبادئ توجيهية وآليات أخرى لتعزيز نشر إنترنت الأشياء </w:t>
      </w:r>
      <w:r w:rsidRPr="009901E0">
        <w:rPr>
          <w:rFonts w:hint="cs"/>
          <w:rtl/>
        </w:rPr>
        <w:t xml:space="preserve">والتوائم الرقمية </w:t>
      </w:r>
      <w:r w:rsidRPr="009901E0">
        <w:rPr>
          <w:rtl/>
        </w:rPr>
        <w:t xml:space="preserve">والمدن والمجتمعات الذكية المستدامة وإمكانية النفاذ إليها وسهولة استخدامها، وبالتالي جعل المدن شاملة للأشخاص ذوي الإعاقة والأشخاص ذوي الاحتياجات </w:t>
      </w:r>
      <w:proofErr w:type="gramStart"/>
      <w:r w:rsidRPr="009901E0">
        <w:rPr>
          <w:rtl/>
        </w:rPr>
        <w:t>الخا</w:t>
      </w:r>
      <w:r w:rsidRPr="009901E0">
        <w:rPr>
          <w:rFonts w:hint="cs"/>
          <w:rtl/>
        </w:rPr>
        <w:t>صة</w:t>
      </w:r>
      <w:r w:rsidRPr="009901E0">
        <w:rPr>
          <w:rFonts w:hint="cs"/>
          <w:spacing w:val="-2"/>
          <w:rtl/>
          <w:lang w:bidi="ar-EG"/>
        </w:rPr>
        <w:t>؛</w:t>
      </w:r>
      <w:proofErr w:type="gramEnd"/>
    </w:p>
    <w:p w14:paraId="53B4D0B1" w14:textId="77777777" w:rsidR="00C12E45" w:rsidRPr="009901E0" w:rsidRDefault="00C12E45" w:rsidP="00C12E45">
      <w:pPr>
        <w:rPr>
          <w:spacing w:val="-2"/>
          <w:rtl/>
          <w:lang w:bidi="ar-EG"/>
        </w:rPr>
      </w:pPr>
      <w:r w:rsidRPr="009901E0">
        <w:rPr>
          <w:rFonts w:hint="cs"/>
          <w:spacing w:val="-2"/>
          <w:rtl/>
          <w:lang w:bidi="ar-EG"/>
        </w:rPr>
        <w:t>3</w:t>
      </w:r>
      <w:r w:rsidRPr="009901E0">
        <w:rPr>
          <w:spacing w:val="-2"/>
          <w:rtl/>
          <w:lang w:bidi="ar-EG"/>
        </w:rPr>
        <w:tab/>
      </w:r>
      <w:r w:rsidRPr="009901E0">
        <w:rPr>
          <w:rFonts w:hint="eastAsia"/>
          <w:spacing w:val="-2"/>
          <w:rtl/>
          <w:lang w:bidi="ar-EG"/>
        </w:rPr>
        <w:t>وضع</w:t>
      </w:r>
      <w:r w:rsidRPr="009901E0">
        <w:rPr>
          <w:spacing w:val="-2"/>
          <w:rtl/>
          <w:lang w:bidi="ar-EG"/>
        </w:rPr>
        <w:t xml:space="preserve"> خطط رئيسية وتبادل حالات الاستعمال و</w:t>
      </w:r>
      <w:r w:rsidRPr="009901E0">
        <w:rPr>
          <w:rFonts w:hint="eastAsia"/>
          <w:spacing w:val="-2"/>
          <w:rtl/>
          <w:lang w:bidi="ar-EG"/>
        </w:rPr>
        <w:t>الممارسات</w:t>
      </w:r>
      <w:r w:rsidRPr="009901E0">
        <w:rPr>
          <w:spacing w:val="-2"/>
          <w:rtl/>
          <w:lang w:bidi="ar-EG"/>
        </w:rPr>
        <w:t xml:space="preserve"> </w:t>
      </w:r>
      <w:r w:rsidRPr="009901E0">
        <w:rPr>
          <w:rFonts w:hint="cs"/>
          <w:noProof/>
          <w:spacing w:val="-4"/>
          <w:rtl/>
          <w:lang w:val="fr-FR" w:bidi="ar-EG"/>
        </w:rPr>
        <w:t xml:space="preserve">الفضلى </w:t>
      </w:r>
      <w:r w:rsidRPr="009901E0">
        <w:rPr>
          <w:spacing w:val="-2"/>
          <w:rtl/>
          <w:lang w:bidi="ar-EG"/>
        </w:rPr>
        <w:t xml:space="preserve">لتعزيز </w:t>
      </w:r>
      <w:r w:rsidRPr="009901E0">
        <w:rPr>
          <w:rFonts w:hint="cs"/>
          <w:spacing w:val="-2"/>
          <w:rtl/>
          <w:lang w:bidi="ar-EG"/>
        </w:rPr>
        <w:t xml:space="preserve">النظام الإيكولوجي لإنترنت الأشياء والتوائم الرقمية وكذلك </w:t>
      </w:r>
      <w:r w:rsidRPr="009901E0">
        <w:rPr>
          <w:rFonts w:hint="eastAsia"/>
          <w:spacing w:val="-2"/>
          <w:rtl/>
          <w:lang w:bidi="ar-EG"/>
        </w:rPr>
        <w:t>المدن</w:t>
      </w:r>
      <w:r w:rsidRPr="009901E0">
        <w:rPr>
          <w:spacing w:val="-2"/>
          <w:rtl/>
          <w:lang w:bidi="ar-EG"/>
        </w:rPr>
        <w:t xml:space="preserve"> </w:t>
      </w:r>
      <w:r w:rsidRPr="009901E0">
        <w:rPr>
          <w:rFonts w:hint="eastAsia"/>
          <w:spacing w:val="-2"/>
          <w:rtl/>
          <w:lang w:bidi="ar-EG"/>
        </w:rPr>
        <w:t>والمجتمعات</w:t>
      </w:r>
      <w:r w:rsidRPr="009901E0">
        <w:rPr>
          <w:spacing w:val="-2"/>
          <w:rtl/>
          <w:lang w:bidi="ar-EG"/>
        </w:rPr>
        <w:t xml:space="preserve"> </w:t>
      </w:r>
      <w:r w:rsidRPr="009901E0">
        <w:rPr>
          <w:rFonts w:hint="eastAsia"/>
          <w:spacing w:val="-2"/>
          <w:rtl/>
          <w:lang w:bidi="ar-EG"/>
        </w:rPr>
        <w:t>الذكية</w:t>
      </w:r>
      <w:r w:rsidRPr="009901E0">
        <w:rPr>
          <w:spacing w:val="-2"/>
          <w:rtl/>
          <w:lang w:bidi="ar-EG"/>
        </w:rPr>
        <w:t xml:space="preserve"> </w:t>
      </w:r>
      <w:r w:rsidRPr="009901E0">
        <w:rPr>
          <w:rFonts w:hint="eastAsia"/>
          <w:spacing w:val="-2"/>
          <w:rtl/>
          <w:lang w:bidi="ar-EG"/>
        </w:rPr>
        <w:t>المستدامة</w:t>
      </w:r>
      <w:r w:rsidRPr="009901E0">
        <w:rPr>
          <w:spacing w:val="-2"/>
          <w:rtl/>
          <w:lang w:bidi="ar-EG"/>
        </w:rPr>
        <w:t xml:space="preserve"> </w:t>
      </w:r>
      <w:r w:rsidRPr="009901E0">
        <w:rPr>
          <w:rFonts w:hint="eastAsia"/>
          <w:spacing w:val="-2"/>
          <w:rtl/>
          <w:lang w:bidi="ar-EG"/>
        </w:rPr>
        <w:t>وتشجيع</w:t>
      </w:r>
      <w:r w:rsidRPr="009901E0">
        <w:rPr>
          <w:spacing w:val="-2"/>
          <w:rtl/>
          <w:lang w:bidi="ar-EG"/>
        </w:rPr>
        <w:t xml:space="preserve"> </w:t>
      </w:r>
      <w:r w:rsidRPr="009901E0">
        <w:rPr>
          <w:rFonts w:hint="eastAsia"/>
          <w:spacing w:val="-2"/>
          <w:rtl/>
          <w:lang w:bidi="ar-EG"/>
        </w:rPr>
        <w:t>التنمية</w:t>
      </w:r>
      <w:r w:rsidRPr="009901E0">
        <w:rPr>
          <w:spacing w:val="-2"/>
          <w:rtl/>
          <w:lang w:bidi="ar-EG"/>
        </w:rPr>
        <w:t xml:space="preserve"> </w:t>
      </w:r>
      <w:r w:rsidRPr="009901E0">
        <w:rPr>
          <w:rFonts w:hint="eastAsia"/>
          <w:spacing w:val="-2"/>
          <w:rtl/>
          <w:lang w:bidi="ar-EG"/>
        </w:rPr>
        <w:t>الاجتماعية</w:t>
      </w:r>
      <w:r w:rsidRPr="009901E0">
        <w:rPr>
          <w:spacing w:val="-2"/>
          <w:rtl/>
          <w:lang w:bidi="ar-EG"/>
        </w:rPr>
        <w:t xml:space="preserve"> </w:t>
      </w:r>
      <w:r w:rsidRPr="009901E0">
        <w:rPr>
          <w:rFonts w:hint="eastAsia"/>
          <w:spacing w:val="-2"/>
          <w:rtl/>
          <w:lang w:bidi="ar-EG"/>
        </w:rPr>
        <w:t>والنمو</w:t>
      </w:r>
      <w:r w:rsidRPr="009901E0">
        <w:rPr>
          <w:spacing w:val="-2"/>
          <w:rtl/>
          <w:lang w:bidi="ar-EG"/>
        </w:rPr>
        <w:t xml:space="preserve"> </w:t>
      </w:r>
      <w:r w:rsidRPr="009901E0">
        <w:rPr>
          <w:rFonts w:hint="eastAsia"/>
          <w:spacing w:val="-2"/>
          <w:rtl/>
          <w:lang w:bidi="ar-EG"/>
        </w:rPr>
        <w:t>الاقتصادي</w:t>
      </w:r>
      <w:r w:rsidRPr="009901E0">
        <w:rPr>
          <w:spacing w:val="-2"/>
          <w:rtl/>
          <w:lang w:bidi="ar-EG"/>
        </w:rPr>
        <w:t xml:space="preserve"> </w:t>
      </w:r>
      <w:r w:rsidRPr="009901E0">
        <w:rPr>
          <w:rFonts w:hint="cs"/>
          <w:spacing w:val="-2"/>
          <w:rtl/>
          <w:lang w:bidi="ar-EG"/>
        </w:rPr>
        <w:t>من أجل تحقيق أهداف التنمية المستدامة</w:t>
      </w:r>
      <w:r w:rsidRPr="009901E0">
        <w:rPr>
          <w:rFonts w:hint="eastAsia"/>
          <w:spacing w:val="-2"/>
          <w:rtl/>
          <w:lang w:bidi="ar-EG"/>
        </w:rPr>
        <w:t>؛</w:t>
      </w:r>
    </w:p>
    <w:p w14:paraId="5AB70142" w14:textId="77777777" w:rsidR="00C12E45" w:rsidRPr="009901E0" w:rsidRDefault="00C12E45" w:rsidP="00C12E45">
      <w:pPr>
        <w:rPr>
          <w:rtl/>
          <w:lang w:bidi="ar-EG"/>
        </w:rPr>
      </w:pPr>
      <w:r w:rsidRPr="009901E0">
        <w:rPr>
          <w:rFonts w:hint="cs"/>
          <w:rtl/>
          <w:lang w:bidi="ar-EG"/>
        </w:rPr>
        <w:t>4</w:t>
      </w:r>
      <w:r w:rsidRPr="009901E0">
        <w:rPr>
          <w:lang w:bidi="ar-EG"/>
        </w:rPr>
        <w:tab/>
      </w:r>
      <w:r w:rsidRPr="009901E0">
        <w:rPr>
          <w:rFonts w:hint="cs"/>
          <w:rtl/>
          <w:lang w:bidi="ar-EG"/>
        </w:rPr>
        <w:t>التعاون وتبادل الخبرات والمعارف المتصلة بهذا الموضوع؛</w:t>
      </w:r>
    </w:p>
    <w:p w14:paraId="39B8392A" w14:textId="77777777" w:rsidR="00C12E45" w:rsidRPr="009901E0" w:rsidRDefault="00C12E45" w:rsidP="00C12E45">
      <w:pPr>
        <w:rPr>
          <w:lang w:bidi="ar-EG"/>
        </w:rPr>
      </w:pPr>
      <w:r w:rsidRPr="009901E0">
        <w:rPr>
          <w:rFonts w:hint="cs"/>
          <w:rtl/>
          <w:lang w:bidi="ar-EG"/>
        </w:rPr>
        <w:t>5</w:t>
      </w:r>
      <w:r w:rsidRPr="009901E0">
        <w:rPr>
          <w:lang w:bidi="ar-EG"/>
        </w:rPr>
        <w:tab/>
      </w:r>
      <w:r w:rsidRPr="009901E0">
        <w:rPr>
          <w:rFonts w:hint="eastAsia"/>
          <w:rtl/>
        </w:rPr>
        <w:t>دعم</w:t>
      </w:r>
      <w:r w:rsidRPr="009901E0">
        <w:rPr>
          <w:rtl/>
          <w:lang w:bidi="ar"/>
        </w:rPr>
        <w:t xml:space="preserve"> </w:t>
      </w:r>
      <w:r w:rsidRPr="009901E0">
        <w:rPr>
          <w:rFonts w:hint="eastAsia"/>
          <w:rtl/>
        </w:rPr>
        <w:t>تنظيم</w:t>
      </w:r>
      <w:r w:rsidRPr="009901E0">
        <w:rPr>
          <w:rtl/>
          <w:lang w:bidi="ar"/>
        </w:rPr>
        <w:t xml:space="preserve"> </w:t>
      </w:r>
      <w:r w:rsidRPr="009901E0">
        <w:rPr>
          <w:rFonts w:hint="cs"/>
          <w:rtl/>
        </w:rPr>
        <w:t xml:space="preserve">منتديات وحلقات دراسية وورش عمل وبرامج تدريبية </w:t>
      </w:r>
      <w:r w:rsidRPr="009901E0">
        <w:rPr>
          <w:rtl/>
        </w:rPr>
        <w:t xml:space="preserve">تتعلق </w:t>
      </w:r>
      <w:r w:rsidRPr="009901E0">
        <w:rPr>
          <w:rFonts w:hint="eastAsia"/>
          <w:rtl/>
        </w:rPr>
        <w:t>بإنترنت</w:t>
      </w:r>
      <w:r w:rsidRPr="009901E0">
        <w:rPr>
          <w:rtl/>
        </w:rPr>
        <w:t xml:space="preserve"> الأشياء </w:t>
      </w:r>
      <w:r w:rsidRPr="009901E0">
        <w:rPr>
          <w:rFonts w:hint="cs"/>
          <w:rtl/>
        </w:rPr>
        <w:t>والتوائم الرقمية والمدن والمجتمعات الذكية المستدامة لتعزيز</w:t>
      </w:r>
      <w:r w:rsidRPr="009901E0">
        <w:rPr>
          <w:rtl/>
          <w:lang w:bidi="ar"/>
        </w:rPr>
        <w:t xml:space="preserve"> </w:t>
      </w:r>
      <w:r w:rsidRPr="009901E0">
        <w:rPr>
          <w:rFonts w:hint="eastAsia"/>
          <w:rtl/>
        </w:rPr>
        <w:t>الابتكار</w:t>
      </w:r>
      <w:r w:rsidRPr="009901E0">
        <w:rPr>
          <w:rtl/>
          <w:lang w:bidi="ar"/>
        </w:rPr>
        <w:t xml:space="preserve"> </w:t>
      </w:r>
      <w:r w:rsidRPr="009901E0">
        <w:rPr>
          <w:rFonts w:hint="cs"/>
          <w:rtl/>
        </w:rPr>
        <w:t xml:space="preserve">والتنمية </w:t>
      </w:r>
      <w:r w:rsidRPr="009901E0">
        <w:rPr>
          <w:rFonts w:hint="eastAsia"/>
          <w:rtl/>
        </w:rPr>
        <w:t>والنمو</w:t>
      </w:r>
      <w:r w:rsidRPr="009901E0">
        <w:rPr>
          <w:rtl/>
        </w:rPr>
        <w:t xml:space="preserve"> في</w:t>
      </w:r>
      <w:r w:rsidRPr="009901E0">
        <w:rPr>
          <w:rtl/>
          <w:lang w:bidi="ar"/>
        </w:rPr>
        <w:t> </w:t>
      </w:r>
      <w:r w:rsidRPr="009901E0">
        <w:rPr>
          <w:rFonts w:hint="cs"/>
          <w:rtl/>
        </w:rPr>
        <w:t xml:space="preserve">مجال </w:t>
      </w:r>
      <w:r w:rsidRPr="009901E0">
        <w:rPr>
          <w:rFonts w:hint="eastAsia"/>
          <w:rtl/>
        </w:rPr>
        <w:t>إنترنت</w:t>
      </w:r>
      <w:r w:rsidRPr="009901E0">
        <w:rPr>
          <w:rFonts w:hint="eastAsia"/>
          <w:rtl/>
          <w:lang w:bidi="ar"/>
        </w:rPr>
        <w:t> </w:t>
      </w:r>
      <w:r w:rsidRPr="009901E0">
        <w:rPr>
          <w:rFonts w:hint="eastAsia"/>
          <w:rtl/>
        </w:rPr>
        <w:t>الأشياء</w:t>
      </w:r>
      <w:r w:rsidRPr="009901E0">
        <w:rPr>
          <w:rFonts w:hint="cs"/>
          <w:rtl/>
        </w:rPr>
        <w:t xml:space="preserve"> والتوائم الرقمية والمدن والمجتمعات الذكية المستدامة</w:t>
      </w:r>
      <w:r w:rsidRPr="009901E0">
        <w:rPr>
          <w:rFonts w:hint="eastAsia"/>
          <w:rtl/>
        </w:rPr>
        <w:t>؛</w:t>
      </w:r>
    </w:p>
    <w:p w14:paraId="6B75C138" w14:textId="77777777" w:rsidR="00C12E45" w:rsidRPr="009901E0" w:rsidRDefault="00C12E45" w:rsidP="00C12E45">
      <w:pPr>
        <w:rPr>
          <w:rtl/>
          <w:lang w:bidi="ar-EG"/>
        </w:rPr>
      </w:pPr>
      <w:r w:rsidRPr="009901E0">
        <w:rPr>
          <w:rFonts w:hint="cs"/>
          <w:rtl/>
          <w:lang w:bidi="ar"/>
        </w:rPr>
        <w:t>6</w:t>
      </w:r>
      <w:r w:rsidRPr="009901E0">
        <w:rPr>
          <w:lang w:bidi="ar"/>
        </w:rPr>
        <w:tab/>
      </w:r>
      <w:r w:rsidRPr="009901E0">
        <w:rPr>
          <w:rFonts w:hint="eastAsia"/>
          <w:rtl/>
          <w:lang w:bidi="ar-EG"/>
        </w:rPr>
        <w:t>اتخاذ</w:t>
      </w:r>
      <w:r w:rsidRPr="009901E0">
        <w:rPr>
          <w:rtl/>
          <w:lang w:bidi="ar-EG"/>
        </w:rPr>
        <w:t xml:space="preserve"> </w:t>
      </w:r>
      <w:r w:rsidRPr="009901E0">
        <w:rPr>
          <w:rFonts w:hint="eastAsia"/>
          <w:rtl/>
          <w:lang w:bidi="ar-EG"/>
        </w:rPr>
        <w:t>جميع</w:t>
      </w:r>
      <w:r w:rsidRPr="009901E0">
        <w:rPr>
          <w:rtl/>
          <w:lang w:bidi="ar-EG"/>
        </w:rPr>
        <w:t xml:space="preserve"> </w:t>
      </w:r>
      <w:r w:rsidRPr="009901E0">
        <w:rPr>
          <w:rFonts w:hint="eastAsia"/>
          <w:rtl/>
          <w:lang w:bidi="ar-EG"/>
        </w:rPr>
        <w:t>التدابير</w:t>
      </w:r>
      <w:r w:rsidRPr="009901E0">
        <w:rPr>
          <w:rtl/>
          <w:lang w:bidi="ar-EG"/>
        </w:rPr>
        <w:t xml:space="preserve"> </w:t>
      </w:r>
      <w:r w:rsidRPr="009901E0">
        <w:rPr>
          <w:rFonts w:hint="eastAsia"/>
          <w:rtl/>
          <w:lang w:bidi="ar-EG"/>
        </w:rPr>
        <w:t>الضرورية</w:t>
      </w:r>
      <w:r w:rsidRPr="009901E0">
        <w:rPr>
          <w:rtl/>
          <w:lang w:bidi="ar-EG"/>
        </w:rPr>
        <w:t xml:space="preserve"> </w:t>
      </w:r>
      <w:r w:rsidRPr="009901E0">
        <w:rPr>
          <w:rFonts w:hint="eastAsia"/>
          <w:rtl/>
          <w:lang w:bidi="ar-EG"/>
        </w:rPr>
        <w:t>لتسهيل</w:t>
      </w:r>
      <w:r w:rsidRPr="009901E0">
        <w:rPr>
          <w:rtl/>
          <w:lang w:bidi="ar-EG"/>
        </w:rPr>
        <w:t xml:space="preserve"> </w:t>
      </w:r>
      <w:r w:rsidRPr="009901E0">
        <w:rPr>
          <w:rFonts w:hint="eastAsia"/>
          <w:rtl/>
          <w:lang w:bidi="ar-EG"/>
        </w:rPr>
        <w:t>نمو</w:t>
      </w:r>
      <w:r w:rsidRPr="009901E0">
        <w:rPr>
          <w:rtl/>
          <w:lang w:bidi="ar-EG"/>
        </w:rPr>
        <w:t xml:space="preserve"> </w:t>
      </w:r>
      <w:r w:rsidRPr="009901E0">
        <w:rPr>
          <w:rFonts w:hint="eastAsia"/>
          <w:rtl/>
          <w:lang w:bidi="ar-EG"/>
        </w:rPr>
        <w:t>إنترنت الأشياء</w:t>
      </w:r>
      <w:r w:rsidRPr="009901E0">
        <w:rPr>
          <w:rtl/>
          <w:lang w:bidi="ar-EG"/>
        </w:rPr>
        <w:t xml:space="preserve"> </w:t>
      </w:r>
      <w:r w:rsidRPr="009901E0">
        <w:rPr>
          <w:rFonts w:hint="cs"/>
          <w:rtl/>
        </w:rPr>
        <w:t>والتوائم الرقمية والمدن والمجتمعات الذكية المستدامة</w:t>
      </w:r>
      <w:r w:rsidRPr="009901E0" w:rsidDel="009F67AF">
        <w:rPr>
          <w:rFonts w:hint="eastAsia"/>
          <w:rtl/>
          <w:lang w:bidi="ar-EG"/>
        </w:rPr>
        <w:t xml:space="preserve"> </w:t>
      </w:r>
      <w:r w:rsidRPr="009901E0">
        <w:rPr>
          <w:rFonts w:hint="cs"/>
          <w:rtl/>
          <w:lang w:bidi="ar-EG"/>
        </w:rPr>
        <w:t xml:space="preserve">في تنفيذ </w:t>
      </w:r>
      <w:r w:rsidRPr="009901E0">
        <w:rPr>
          <w:rFonts w:hint="eastAsia"/>
          <w:rtl/>
          <w:lang w:bidi="ar-EG"/>
        </w:rPr>
        <w:t>المعايير</w:t>
      </w:r>
      <w:r w:rsidRPr="009901E0">
        <w:rPr>
          <w:rFonts w:hint="cs"/>
          <w:rtl/>
          <w:lang w:bidi="ar-EG"/>
        </w:rPr>
        <w:t>؛</w:t>
      </w:r>
    </w:p>
    <w:p w14:paraId="1F826DB1" w14:textId="77777777" w:rsidR="00C12E45" w:rsidRPr="009901E0" w:rsidRDefault="00C12E45" w:rsidP="00C12E45">
      <w:pPr>
        <w:rPr>
          <w:rtl/>
        </w:rPr>
      </w:pPr>
      <w:r w:rsidRPr="009901E0">
        <w:rPr>
          <w:rFonts w:hint="cs"/>
          <w:rtl/>
          <w:lang w:val="en-GB"/>
        </w:rPr>
        <w:t>7</w:t>
      </w:r>
      <w:r w:rsidRPr="009901E0">
        <w:rPr>
          <w:rtl/>
          <w:lang w:val="en-GB"/>
        </w:rPr>
        <w:tab/>
      </w:r>
      <w:r w:rsidRPr="009901E0">
        <w:rPr>
          <w:rtl/>
        </w:rPr>
        <w:t>المشاركة في مبادر</w:t>
      </w:r>
      <w:r w:rsidRPr="009901E0">
        <w:rPr>
          <w:rFonts w:hint="cs"/>
          <w:rtl/>
        </w:rPr>
        <w:t>ة</w:t>
      </w:r>
      <w:r w:rsidRPr="009901E0">
        <w:rPr>
          <w:rtl/>
        </w:rPr>
        <w:t xml:space="preserve"> </w:t>
      </w:r>
      <w:r w:rsidRPr="009901E0">
        <w:rPr>
          <w:cs/>
        </w:rPr>
        <w:t>‎</w:t>
      </w:r>
      <w:r w:rsidRPr="009901E0">
        <w:t>U4SSC</w:t>
      </w:r>
      <w:r w:rsidRPr="009901E0">
        <w:rPr>
          <w:rtl/>
        </w:rPr>
        <w:t xml:space="preserve"> ‏والمبادرة العالمية بشأن العوالم الافتراضية - اكتشاف السيتيفيرس</w:t>
      </w:r>
      <w:r w:rsidRPr="009901E0">
        <w:rPr>
          <w:rFonts w:hint="cs"/>
          <w:rtl/>
        </w:rPr>
        <w:t> </w:t>
      </w:r>
      <w:r w:rsidRPr="009901E0">
        <w:rPr>
          <w:rtl/>
        </w:rPr>
        <w:t>(</w:t>
      </w:r>
      <w:proofErr w:type="spellStart"/>
      <w:r w:rsidRPr="009901E0">
        <w:t>CitiVerse</w:t>
      </w:r>
      <w:proofErr w:type="spellEnd"/>
      <w:r w:rsidRPr="009901E0">
        <w:rPr>
          <w:rtl/>
        </w:rPr>
        <w:t>)</w:t>
      </w:r>
      <w:r w:rsidRPr="009901E0">
        <w:rPr>
          <w:rFonts w:hint="cs"/>
          <w:rtl/>
        </w:rPr>
        <w:t>،</w:t>
      </w:r>
    </w:p>
    <w:p w14:paraId="69B6EBF3" w14:textId="77777777" w:rsidR="00C12E45" w:rsidRPr="009901E0" w:rsidRDefault="00C12E45" w:rsidP="00C12E45">
      <w:pPr>
        <w:pStyle w:val="Call"/>
        <w:rPr>
          <w:rtl/>
        </w:rPr>
      </w:pPr>
      <w:r w:rsidRPr="009901E0">
        <w:rPr>
          <w:rtl/>
        </w:rPr>
        <w:t>تدعو الدول الأعضاء وأعضاء القطاع والمنتسبين والهيئات الأكاديمية، حسب الاقتضاء</w:t>
      </w:r>
    </w:p>
    <w:p w14:paraId="2986C283" w14:textId="77777777" w:rsidR="00ED026F" w:rsidRPr="009901E0" w:rsidRDefault="00C12E45" w:rsidP="00C12E45">
      <w:pPr>
        <w:rPr>
          <w:rtl/>
          <w:lang w:bidi="ar-EG"/>
        </w:rPr>
      </w:pPr>
      <w:r w:rsidRPr="009901E0">
        <w:rPr>
          <w:rFonts w:hint="cs"/>
          <w:rtl/>
        </w:rPr>
        <w:t xml:space="preserve">إلى </w:t>
      </w:r>
      <w:r w:rsidRPr="009901E0">
        <w:rPr>
          <w:rtl/>
        </w:rPr>
        <w:t>التعاون والمشاركة بفعالية في تنفيذ هذا القرار</w:t>
      </w:r>
      <w:r w:rsidRPr="009901E0">
        <w:rPr>
          <w:rFonts w:hint="cs"/>
          <w:rtl/>
        </w:rPr>
        <w:t>.</w:t>
      </w:r>
    </w:p>
    <w:p w14:paraId="31E0F162" w14:textId="77777777" w:rsidR="000C2F13" w:rsidRPr="009901E0" w:rsidRDefault="000C2F13" w:rsidP="00D71FC5">
      <w:pPr>
        <w:rPr>
          <w:rtl/>
        </w:rPr>
      </w:pPr>
    </w:p>
    <w:p w14:paraId="1D99159E" w14:textId="77777777" w:rsidR="00D71FC5" w:rsidRPr="009901E0" w:rsidRDefault="00D71FC5" w:rsidP="00D71FC5">
      <w:pPr>
        <w:rPr>
          <w:rtl/>
        </w:rPr>
      </w:pPr>
    </w:p>
    <w:p w14:paraId="14DF2026" w14:textId="77777777" w:rsidR="00D71FC5" w:rsidRPr="009901E0" w:rsidRDefault="00D71FC5" w:rsidP="00D71FC5">
      <w:pPr>
        <w:rPr>
          <w:rtl/>
        </w:rPr>
      </w:pPr>
    </w:p>
    <w:p w14:paraId="4EE10BCC" w14:textId="77777777" w:rsidR="00D71FC5" w:rsidRPr="009901E0" w:rsidRDefault="00D71FC5" w:rsidP="00D71FC5">
      <w:pPr>
        <w:rPr>
          <w:rtl/>
        </w:rPr>
      </w:pPr>
    </w:p>
    <w:p w14:paraId="2A8E8194" w14:textId="77777777" w:rsidR="00D71FC5" w:rsidRPr="009901E0" w:rsidRDefault="00D71FC5" w:rsidP="00D71FC5">
      <w:pPr>
        <w:rPr>
          <w:rtl/>
        </w:rPr>
      </w:pPr>
    </w:p>
    <w:p w14:paraId="380DD6E5" w14:textId="77777777" w:rsidR="00D71FC5" w:rsidRPr="009901E0" w:rsidRDefault="00D71FC5" w:rsidP="00D71FC5">
      <w:pPr>
        <w:rPr>
          <w:rtl/>
        </w:rPr>
      </w:pPr>
    </w:p>
    <w:p w14:paraId="05F9D7A7" w14:textId="77777777" w:rsidR="00D71FC5" w:rsidRPr="009901E0" w:rsidRDefault="00D71FC5" w:rsidP="00D71FC5">
      <w:pPr>
        <w:rPr>
          <w:rtl/>
        </w:rPr>
      </w:pPr>
    </w:p>
    <w:p w14:paraId="5CD2C795" w14:textId="77777777" w:rsidR="00D71FC5" w:rsidRPr="009901E0" w:rsidRDefault="00D71FC5" w:rsidP="00D71FC5">
      <w:pPr>
        <w:rPr>
          <w:rtl/>
        </w:rPr>
      </w:pPr>
    </w:p>
    <w:p w14:paraId="1D3F7586" w14:textId="77777777" w:rsidR="00D71FC5" w:rsidRPr="009901E0" w:rsidRDefault="00D71FC5" w:rsidP="00D71FC5">
      <w:pPr>
        <w:rPr>
          <w:rtl/>
        </w:rPr>
      </w:pPr>
    </w:p>
    <w:p w14:paraId="268C59B7" w14:textId="77777777" w:rsidR="00D71FC5" w:rsidRPr="009901E0" w:rsidRDefault="00D71FC5" w:rsidP="00D71FC5">
      <w:pPr>
        <w:rPr>
          <w:rtl/>
        </w:rPr>
      </w:pPr>
    </w:p>
    <w:p w14:paraId="715A989F" w14:textId="77777777" w:rsidR="00D71FC5" w:rsidRPr="009901E0" w:rsidRDefault="00D71FC5" w:rsidP="00D71FC5">
      <w:pPr>
        <w:rPr>
          <w:rtl/>
        </w:rPr>
      </w:pPr>
    </w:p>
    <w:p w14:paraId="3B9DEF1E" w14:textId="77777777" w:rsidR="00D71FC5" w:rsidRPr="009901E0" w:rsidRDefault="00D71FC5" w:rsidP="00D71FC5">
      <w:pPr>
        <w:rPr>
          <w:rtl/>
        </w:rPr>
        <w:sectPr w:rsidR="00D71FC5" w:rsidRPr="009901E0" w:rsidSect="007D3DEC">
          <w:footerReference w:type="even" r:id="rId137"/>
          <w:footerReference w:type="default" r:id="rId138"/>
          <w:pgSz w:w="11907" w:h="16840" w:code="9"/>
          <w:pgMar w:top="1134" w:right="1134" w:bottom="1134" w:left="1134" w:header="567" w:footer="567" w:gutter="0"/>
          <w:cols w:space="708"/>
          <w:vAlign w:val="both"/>
          <w:docGrid w:linePitch="360"/>
        </w:sectPr>
      </w:pPr>
    </w:p>
    <w:p w14:paraId="50F9A524" w14:textId="77777777" w:rsidR="00ED026F" w:rsidRPr="009901E0" w:rsidRDefault="004947CA" w:rsidP="007F6B10">
      <w:pPr>
        <w:pStyle w:val="ResNo"/>
      </w:pPr>
      <w:bookmarkStart w:id="334" w:name="_Toc190336486"/>
      <w:bookmarkStart w:id="335" w:name="_Toc190336775"/>
      <w:bookmarkStart w:id="336" w:name="_Toc190336987"/>
      <w:r w:rsidRPr="009901E0">
        <w:rPr>
          <w:rFonts w:hint="cs"/>
          <w:rtl/>
        </w:rPr>
        <w:lastRenderedPageBreak/>
        <w:t xml:space="preserve">القرار </w:t>
      </w:r>
      <w:r w:rsidR="00EF551D" w:rsidRPr="009901E0">
        <w:rPr>
          <w:rFonts w:hint="cs"/>
          <w:rtl/>
        </w:rPr>
        <w:t>99</w:t>
      </w:r>
      <w:r w:rsidR="00DE5AB6" w:rsidRPr="009901E0">
        <w:rPr>
          <w:rFonts w:hint="cs"/>
          <w:rtl/>
        </w:rPr>
        <w:t xml:space="preserve"> (</w:t>
      </w:r>
      <w:r w:rsidR="007F6B10" w:rsidRPr="009901E0">
        <w:rPr>
          <w:rFonts w:hint="cs"/>
          <w:rtl/>
          <w:lang w:bidi="ar-SA"/>
        </w:rPr>
        <w:t>المراجَع في نيودلهي</w:t>
      </w:r>
      <w:r w:rsidR="00DE5AB6" w:rsidRPr="009901E0">
        <w:rPr>
          <w:rFonts w:hint="cs"/>
          <w:rtl/>
        </w:rPr>
        <w:t xml:space="preserve">، </w:t>
      </w:r>
      <w:r w:rsidR="007F6B10" w:rsidRPr="009901E0">
        <w:t>2024</w:t>
      </w:r>
      <w:r w:rsidR="00DE5AB6" w:rsidRPr="009901E0">
        <w:rPr>
          <w:rFonts w:hint="cs"/>
          <w:rtl/>
        </w:rPr>
        <w:t>)</w:t>
      </w:r>
      <w:bookmarkEnd w:id="334"/>
      <w:bookmarkEnd w:id="335"/>
      <w:bookmarkEnd w:id="336"/>
    </w:p>
    <w:p w14:paraId="14412FB2" w14:textId="77777777" w:rsidR="00ED026F" w:rsidRPr="009901E0" w:rsidRDefault="007F6B10" w:rsidP="007F6B10">
      <w:pPr>
        <w:pStyle w:val="Restitle"/>
        <w:rPr>
          <w:rtl/>
          <w:lang w:bidi="ar-EG"/>
        </w:rPr>
      </w:pPr>
      <w:bookmarkStart w:id="337" w:name="_Toc190336487"/>
      <w:bookmarkStart w:id="338" w:name="_Toc190336776"/>
      <w:bookmarkStart w:id="339" w:name="_Toc190336988"/>
      <w:r w:rsidRPr="009901E0">
        <w:rPr>
          <w:rFonts w:hint="cs"/>
          <w:rtl/>
          <w:lang w:bidi="ar-EG"/>
        </w:rPr>
        <w:t xml:space="preserve">إعادة هيكلة </w:t>
      </w:r>
      <w:r w:rsidRPr="009901E0">
        <w:rPr>
          <w:rtl/>
          <w:lang w:bidi="ar-EG"/>
        </w:rPr>
        <w:t>لجان دراسات</w:t>
      </w:r>
      <w:r w:rsidRPr="009901E0">
        <w:rPr>
          <w:rFonts w:hint="cs"/>
          <w:rtl/>
          <w:lang w:bidi="ar-EG"/>
        </w:rPr>
        <w:t xml:space="preserve"> </w:t>
      </w:r>
      <w:r w:rsidRPr="009901E0">
        <w:rPr>
          <w:rtl/>
          <w:lang w:bidi="ar-EG"/>
        </w:rPr>
        <w:t xml:space="preserve">قطاع تقييس الاتصالات </w:t>
      </w:r>
      <w:r w:rsidRPr="009901E0">
        <w:rPr>
          <w:rFonts w:hint="cs"/>
          <w:rtl/>
          <w:lang w:bidi="ar-EG"/>
        </w:rPr>
        <w:t>ل</w:t>
      </w:r>
      <w:r w:rsidRPr="009901E0">
        <w:rPr>
          <w:rtl/>
          <w:lang w:bidi="ar-EG"/>
        </w:rPr>
        <w:t>لاتحاد</w:t>
      </w:r>
      <w:r w:rsidRPr="009901E0">
        <w:rPr>
          <w:rFonts w:hint="cs"/>
          <w:rtl/>
          <w:lang w:bidi="ar-EG"/>
        </w:rPr>
        <w:t xml:space="preserve"> الدولي للاتصالات</w:t>
      </w:r>
      <w:bookmarkEnd w:id="337"/>
      <w:bookmarkEnd w:id="338"/>
      <w:bookmarkEnd w:id="339"/>
    </w:p>
    <w:p w14:paraId="23CF7C6F" w14:textId="77777777" w:rsidR="007F6B10" w:rsidRPr="009901E0" w:rsidRDefault="007F6B10" w:rsidP="007F6B10">
      <w:pPr>
        <w:pStyle w:val="Resref"/>
        <w:rPr>
          <w:rtl/>
          <w:lang w:bidi="ar-EG"/>
        </w:rPr>
      </w:pPr>
      <w:r w:rsidRPr="009901E0">
        <w:rPr>
          <w:rFonts w:hint="cs"/>
          <w:rtl/>
          <w:lang w:bidi="ar-EG"/>
        </w:rPr>
        <w:t xml:space="preserve">(جنيف، 2022؛ نيودلهي، </w:t>
      </w:r>
      <w:r w:rsidRPr="009901E0">
        <w:rPr>
          <w:lang w:bidi="ar-EG"/>
        </w:rPr>
        <w:t>2024</w:t>
      </w:r>
      <w:r w:rsidRPr="009901E0">
        <w:rPr>
          <w:rFonts w:hint="cs"/>
          <w:rtl/>
          <w:lang w:bidi="ar-EG"/>
        </w:rPr>
        <w:t>)</w:t>
      </w:r>
    </w:p>
    <w:p w14:paraId="69E56DB6" w14:textId="77777777" w:rsidR="007F6B10" w:rsidRPr="009901E0" w:rsidRDefault="007F6B10" w:rsidP="007F6B10">
      <w:pPr>
        <w:pStyle w:val="Normalaftertitle"/>
        <w:rPr>
          <w:rtl/>
          <w:lang w:bidi="ar-EG"/>
        </w:rPr>
      </w:pPr>
      <w:r w:rsidRPr="009901E0">
        <w:rPr>
          <w:rFonts w:hint="cs"/>
          <w:rtl/>
          <w:lang w:bidi="ar-EG"/>
        </w:rPr>
        <w:t xml:space="preserve">إن الجمعية العالمية لتقييس الاتصالات (نيودلهي، </w:t>
      </w:r>
      <w:r w:rsidRPr="009901E0">
        <w:rPr>
          <w:lang w:bidi="ar-EG"/>
        </w:rPr>
        <w:t>2024</w:t>
      </w:r>
      <w:r w:rsidRPr="009901E0">
        <w:rPr>
          <w:rFonts w:hint="cs"/>
          <w:rtl/>
          <w:lang w:bidi="ar-EG"/>
        </w:rPr>
        <w:t>)،</w:t>
      </w:r>
    </w:p>
    <w:p w14:paraId="21AED295" w14:textId="77777777" w:rsidR="007F6B10" w:rsidRPr="009901E0" w:rsidRDefault="007F6B10" w:rsidP="007F6B10">
      <w:pPr>
        <w:pStyle w:val="Call"/>
        <w:rPr>
          <w:rtl/>
          <w:lang w:bidi="ar-EG"/>
        </w:rPr>
      </w:pPr>
      <w:r w:rsidRPr="009901E0">
        <w:rPr>
          <w:rFonts w:hint="cs"/>
          <w:rtl/>
          <w:lang w:bidi="ar-EG"/>
        </w:rPr>
        <w:t>إذ تذكِّر</w:t>
      </w:r>
    </w:p>
    <w:p w14:paraId="4AD17472" w14:textId="77777777" w:rsidR="007F6B10" w:rsidRPr="009901E0" w:rsidRDefault="007F6B10" w:rsidP="007F6B10">
      <w:pPr>
        <w:rPr>
          <w:lang w:bidi="ar-EG"/>
        </w:rPr>
      </w:pPr>
      <w:r w:rsidRPr="009901E0">
        <w:rPr>
          <w:rFonts w:hint="cs"/>
          <w:i/>
          <w:iCs/>
          <w:rtl/>
          <w:lang w:bidi="ar-EG"/>
        </w:rPr>
        <w:t> أ )</w:t>
      </w:r>
      <w:r w:rsidRPr="009901E0">
        <w:rPr>
          <w:rtl/>
          <w:lang w:bidi="ar-EG"/>
        </w:rPr>
        <w:tab/>
      </w:r>
      <w:r w:rsidRPr="009901E0">
        <w:rPr>
          <w:rFonts w:hint="cs"/>
          <w:rtl/>
          <w:lang w:bidi="ar-EG"/>
        </w:rPr>
        <w:t>ب</w:t>
      </w:r>
      <w:r w:rsidRPr="009901E0">
        <w:rPr>
          <w:rtl/>
          <w:lang w:bidi="ar-EG"/>
        </w:rPr>
        <w:t>الرقم 105 من دستور الاتحاد الدولي للاتصالات</w:t>
      </w:r>
      <w:r w:rsidRPr="009901E0">
        <w:rPr>
          <w:rFonts w:hint="cs"/>
          <w:rtl/>
          <w:lang w:bidi="ar-EG"/>
        </w:rPr>
        <w:t xml:space="preserve"> والرقم 197 من اتفاقية الاتحاد؛</w:t>
      </w:r>
    </w:p>
    <w:p w14:paraId="606D1CD8" w14:textId="77777777" w:rsidR="007F6B10" w:rsidRPr="009901E0" w:rsidRDefault="007F6B10" w:rsidP="007F6B10">
      <w:pPr>
        <w:rPr>
          <w:rtl/>
          <w:lang w:bidi="ar-EG"/>
        </w:rPr>
      </w:pPr>
      <w:r w:rsidRPr="009901E0">
        <w:rPr>
          <w:rFonts w:hint="cs"/>
          <w:i/>
          <w:iCs/>
          <w:rtl/>
          <w:lang w:bidi="ar-EG"/>
        </w:rPr>
        <w:t>ب)</w:t>
      </w:r>
      <w:r w:rsidRPr="009901E0">
        <w:rPr>
          <w:rtl/>
          <w:lang w:bidi="ar-EG"/>
        </w:rPr>
        <w:tab/>
      </w:r>
      <w:r w:rsidRPr="009901E0">
        <w:rPr>
          <w:rFonts w:hint="cs"/>
          <w:rtl/>
          <w:lang w:bidi="ar-EG"/>
        </w:rPr>
        <w:t>ب</w:t>
      </w:r>
      <w:r w:rsidRPr="009901E0">
        <w:rPr>
          <w:rFonts w:hint="cs"/>
          <w:rtl/>
        </w:rPr>
        <w:t>القرار</w:t>
      </w:r>
      <w:r w:rsidRPr="009901E0">
        <w:rPr>
          <w:rtl/>
        </w:rPr>
        <w:t xml:space="preserve"> </w:t>
      </w:r>
      <w:r w:rsidRPr="009901E0">
        <w:rPr>
          <w:lang w:val="en-GB" w:bidi="ar-EG"/>
        </w:rPr>
        <w:t>151</w:t>
      </w:r>
      <w:r w:rsidRPr="009901E0">
        <w:rPr>
          <w:rFonts w:hint="cs"/>
          <w:rtl/>
        </w:rPr>
        <w:t xml:space="preserve"> (المراجَع في بوخارست، </w:t>
      </w:r>
      <w:r w:rsidRPr="009901E0">
        <w:t>2022</w:t>
      </w:r>
      <w:r w:rsidRPr="009901E0">
        <w:rPr>
          <w:rFonts w:hint="cs"/>
          <w:rtl/>
        </w:rPr>
        <w:t xml:space="preserve">) لمؤتمر المندوبين المفوضين، بشأن </w:t>
      </w:r>
      <w:r w:rsidRPr="009901E0">
        <w:rPr>
          <w:rtl/>
          <w:lang w:bidi="ar-EG"/>
        </w:rPr>
        <w:t>تحسين الإدارة على أساس النتائج في الاتحاد الدولي للاتصالات</w:t>
      </w:r>
      <w:r w:rsidRPr="009901E0">
        <w:rPr>
          <w:rFonts w:hint="cs"/>
          <w:rtl/>
        </w:rPr>
        <w:t>،</w:t>
      </w:r>
    </w:p>
    <w:p w14:paraId="54F865BB" w14:textId="77777777" w:rsidR="007F6B10" w:rsidRPr="009901E0" w:rsidRDefault="007F6B10" w:rsidP="007F6B10">
      <w:pPr>
        <w:pStyle w:val="Call"/>
        <w:rPr>
          <w:rtl/>
          <w:lang w:bidi="ar-EG"/>
        </w:rPr>
      </w:pPr>
      <w:r w:rsidRPr="009901E0">
        <w:rPr>
          <w:rFonts w:hint="cs"/>
          <w:rtl/>
          <w:lang w:bidi="ar-EG"/>
        </w:rPr>
        <w:t>وإذ تضع في اعتبارها</w:t>
      </w:r>
    </w:p>
    <w:p w14:paraId="586399EA" w14:textId="77777777" w:rsidR="007F6B10" w:rsidRPr="009901E0" w:rsidRDefault="007F6B10" w:rsidP="007F6B10">
      <w:pPr>
        <w:rPr>
          <w:rtl/>
        </w:rPr>
      </w:pPr>
      <w:r w:rsidRPr="009901E0">
        <w:rPr>
          <w:rFonts w:hint="cs"/>
          <w:i/>
          <w:iCs/>
          <w:rtl/>
        </w:rPr>
        <w:t> أ )</w:t>
      </w:r>
      <w:r w:rsidRPr="009901E0">
        <w:rPr>
          <w:i/>
          <w:iCs/>
          <w:rtl/>
        </w:rPr>
        <w:tab/>
      </w:r>
      <w:r w:rsidRPr="009901E0">
        <w:rPr>
          <w:rFonts w:hint="cs"/>
          <w:rtl/>
        </w:rPr>
        <w:t>أحكام دستور الاتحاد الدولي للاتصالات واتفاقيته بشأن الغايات والأهداف الاستراتيجية للاتحاد؛</w:t>
      </w:r>
    </w:p>
    <w:p w14:paraId="00147DD4" w14:textId="77777777" w:rsidR="007F6B10" w:rsidRPr="009901E0" w:rsidRDefault="007F6B10" w:rsidP="007F6B10">
      <w:r w:rsidRPr="009901E0">
        <w:rPr>
          <w:rFonts w:hint="cs"/>
          <w:i/>
          <w:iCs/>
          <w:rtl/>
        </w:rPr>
        <w:t>ب)</w:t>
      </w:r>
      <w:r w:rsidRPr="009901E0">
        <w:rPr>
          <w:rtl/>
        </w:rPr>
        <w:tab/>
      </w:r>
      <w:r w:rsidRPr="009901E0">
        <w:rPr>
          <w:rFonts w:hint="cs"/>
          <w:rtl/>
        </w:rPr>
        <w:t>الأهداف والغايات الاستراتيجية</w:t>
      </w:r>
      <w:r w:rsidRPr="009901E0">
        <w:rPr>
          <w:rFonts w:hint="cs"/>
          <w:rtl/>
          <w:lang w:bidi="ar-EG"/>
        </w:rPr>
        <w:t xml:space="preserve"> والأولويات المحورية للاتحاد،</w:t>
      </w:r>
      <w:r w:rsidRPr="009901E0">
        <w:rPr>
          <w:rFonts w:hint="cs"/>
          <w:rtl/>
        </w:rPr>
        <w:t xml:space="preserve"> المبينة في الخطة الاستراتيجية للاتحاد للفترة</w:t>
      </w:r>
      <w:r w:rsidRPr="009901E0">
        <w:rPr>
          <w:rFonts w:hint="eastAsia"/>
          <w:rtl/>
        </w:rPr>
        <w:t> </w:t>
      </w:r>
      <w:r w:rsidRPr="009901E0">
        <w:rPr>
          <w:rFonts w:hint="cs"/>
          <w:rtl/>
        </w:rPr>
        <w:t>2024</w:t>
      </w:r>
      <w:r w:rsidRPr="009901E0">
        <w:rPr>
          <w:rtl/>
        </w:rPr>
        <w:noBreakHyphen/>
      </w:r>
      <w:r w:rsidRPr="009901E0">
        <w:rPr>
          <w:rFonts w:hint="cs"/>
          <w:rtl/>
        </w:rPr>
        <w:t>2027، والواردة في الملحق 1 بالقرار</w:t>
      </w:r>
      <w:r w:rsidRPr="009901E0">
        <w:rPr>
          <w:rFonts w:hint="eastAsia"/>
          <w:rtl/>
        </w:rPr>
        <w:t> </w:t>
      </w:r>
      <w:r w:rsidRPr="009901E0">
        <w:rPr>
          <w:rFonts w:hint="cs"/>
          <w:rtl/>
        </w:rPr>
        <w:t>71 (المراجَع في بوخارست، 2022) لمؤتمر المندوبين المفوضين؛</w:t>
      </w:r>
    </w:p>
    <w:p w14:paraId="2D2BDCFF" w14:textId="77777777" w:rsidR="007F6B10" w:rsidRPr="009901E0" w:rsidRDefault="007F6B10" w:rsidP="007F6B10">
      <w:pPr>
        <w:rPr>
          <w:rtl/>
          <w:lang w:val="en-GB"/>
        </w:rPr>
      </w:pPr>
      <w:r w:rsidRPr="009901E0">
        <w:rPr>
          <w:rFonts w:hint="cs"/>
          <w:i/>
          <w:iCs/>
          <w:rtl/>
        </w:rPr>
        <w:t>ج</w:t>
      </w:r>
      <w:r w:rsidRPr="009901E0">
        <w:rPr>
          <w:i/>
          <w:iCs/>
          <w:rtl/>
        </w:rPr>
        <w:t>)</w:t>
      </w:r>
      <w:r w:rsidRPr="009901E0">
        <w:rPr>
          <w:rtl/>
        </w:rPr>
        <w:tab/>
      </w:r>
      <w:r w:rsidRPr="009901E0">
        <w:rPr>
          <w:rtl/>
          <w:lang w:bidi="ar-EG"/>
        </w:rPr>
        <w:t xml:space="preserve">القرار </w:t>
      </w:r>
      <w:r w:rsidRPr="009901E0">
        <w:rPr>
          <w:lang w:val="en-GB"/>
        </w:rPr>
        <w:t>122</w:t>
      </w:r>
      <w:r w:rsidRPr="009901E0">
        <w:rPr>
          <w:rtl/>
          <w:lang w:bidi="ar-EG"/>
        </w:rPr>
        <w:t xml:space="preserve"> (المراجَع في غوادالاخارا، </w:t>
      </w:r>
      <w:r w:rsidRPr="009901E0">
        <w:rPr>
          <w:lang w:val="en-GB"/>
        </w:rPr>
        <w:t>2010</w:t>
      </w:r>
      <w:r w:rsidRPr="009901E0">
        <w:rPr>
          <w:rtl/>
          <w:lang w:bidi="ar-EG"/>
        </w:rPr>
        <w:t>) لمؤتمر المندوبين المفوضين، بشأن الدور المتطور للجمعية العالمية لتقييس الاتصالات</w:t>
      </w:r>
      <w:r w:rsidRPr="009901E0">
        <w:rPr>
          <w:rFonts w:hint="eastAsia"/>
          <w:rtl/>
          <w:lang w:bidi="ar-EG"/>
        </w:rPr>
        <w:t> </w:t>
      </w:r>
      <w:r w:rsidRPr="009901E0">
        <w:rPr>
          <w:lang w:bidi="ar-EG"/>
        </w:rPr>
        <w:t>(WTSA)</w:t>
      </w:r>
      <w:r w:rsidRPr="009901E0">
        <w:rPr>
          <w:rFonts w:hint="cs"/>
          <w:rtl/>
          <w:lang w:val="en-GB"/>
        </w:rPr>
        <w:t>؛</w:t>
      </w:r>
    </w:p>
    <w:p w14:paraId="06C9F836" w14:textId="77777777" w:rsidR="007F6B10" w:rsidRPr="009901E0" w:rsidRDefault="007F6B10" w:rsidP="007F6B10">
      <w:pPr>
        <w:rPr>
          <w:rtl/>
          <w:lang w:bidi="ar-EG"/>
        </w:rPr>
      </w:pPr>
      <w:r w:rsidRPr="009901E0">
        <w:rPr>
          <w:rFonts w:hint="cs"/>
          <w:i/>
          <w:iCs/>
          <w:rtl/>
          <w:lang w:val="en-GB"/>
        </w:rPr>
        <w:t>د )</w:t>
      </w:r>
      <w:r w:rsidRPr="009901E0">
        <w:rPr>
          <w:rtl/>
          <w:lang w:val="en-GB"/>
        </w:rPr>
        <w:tab/>
      </w:r>
      <w:r w:rsidRPr="009901E0">
        <w:rPr>
          <w:rFonts w:hint="cs"/>
          <w:rtl/>
          <w:lang w:val="en-GB" w:bidi="ar-EG"/>
        </w:rPr>
        <w:t>القرار 2 (المراجَع</w:t>
      </w:r>
      <w:r w:rsidRPr="009901E0">
        <w:rPr>
          <w:rFonts w:hint="cs"/>
          <w:rtl/>
        </w:rPr>
        <w:t xml:space="preserve"> في نيودلهي، </w:t>
      </w:r>
      <w:r w:rsidRPr="009901E0">
        <w:t>2024</w:t>
      </w:r>
      <w:r w:rsidRPr="009901E0">
        <w:rPr>
          <w:rFonts w:hint="cs"/>
          <w:rtl/>
        </w:rPr>
        <w:t xml:space="preserve">) </w:t>
      </w:r>
      <w:r w:rsidRPr="009901E0">
        <w:rPr>
          <w:rFonts w:hint="cs"/>
          <w:rtl/>
          <w:lang w:bidi="ar-EG"/>
        </w:rPr>
        <w:t>لهذه الجمعية، بشأن نطاق لجان دراسات قطاع تقييس الاتصالات بالاتحاد </w:t>
      </w:r>
      <w:r w:rsidRPr="009901E0">
        <w:rPr>
          <w:lang w:bidi="ar-EG"/>
        </w:rPr>
        <w:t>(ITU</w:t>
      </w:r>
      <w:r w:rsidRPr="009901E0">
        <w:rPr>
          <w:lang w:bidi="ar-EG"/>
        </w:rPr>
        <w:noBreakHyphen/>
        <w:t>T)</w:t>
      </w:r>
      <w:r w:rsidRPr="009901E0">
        <w:rPr>
          <w:rFonts w:hint="cs"/>
          <w:rtl/>
          <w:lang w:bidi="ar-EG"/>
        </w:rPr>
        <w:t xml:space="preserve"> واختصاصاتها؛</w:t>
      </w:r>
    </w:p>
    <w:p w14:paraId="0D43DB01" w14:textId="77777777" w:rsidR="007F6B10" w:rsidRPr="009901E0" w:rsidRDefault="007F6B10" w:rsidP="007F6B10">
      <w:pPr>
        <w:rPr>
          <w:rtl/>
          <w:lang w:bidi="ar-EG"/>
        </w:rPr>
      </w:pPr>
      <w:r w:rsidRPr="009901E0">
        <w:rPr>
          <w:rFonts w:hint="cs"/>
          <w:i/>
          <w:iCs/>
          <w:rtl/>
          <w:lang w:val="en-GB"/>
        </w:rPr>
        <w:t>هـ )</w:t>
      </w:r>
      <w:r w:rsidRPr="009901E0">
        <w:rPr>
          <w:rtl/>
          <w:lang w:val="en-GB"/>
        </w:rPr>
        <w:tab/>
      </w:r>
      <w:r w:rsidRPr="009901E0">
        <w:rPr>
          <w:rtl/>
          <w:lang w:bidi="ar-EG"/>
        </w:rPr>
        <w:t xml:space="preserve">الفقرة </w:t>
      </w:r>
      <w:r w:rsidRPr="009901E0">
        <w:rPr>
          <w:color w:val="000000"/>
        </w:rPr>
        <w:t>44</w:t>
      </w:r>
      <w:r w:rsidRPr="009901E0">
        <w:rPr>
          <w:rtl/>
          <w:lang w:bidi="ar-EG"/>
        </w:rPr>
        <w:t xml:space="preserve"> من إعلان مبادئ جنيف الصادر عن القمة العالمية لمجتمع المعلومات </w:t>
      </w:r>
      <w:r w:rsidRPr="009901E0">
        <w:rPr>
          <w:lang w:bidi="ar-EG"/>
        </w:rPr>
        <w:t>(WSIS)</w:t>
      </w:r>
      <w:r w:rsidRPr="009901E0">
        <w:rPr>
          <w:rFonts w:hint="cs"/>
          <w:rtl/>
        </w:rPr>
        <w:t xml:space="preserve"> </w:t>
      </w:r>
      <w:r w:rsidRPr="009901E0">
        <w:rPr>
          <w:rtl/>
          <w:lang w:bidi="ar-EG"/>
        </w:rPr>
        <w:t>التي تؤكد أن</w:t>
      </w:r>
      <w:r w:rsidRPr="009901E0">
        <w:rPr>
          <w:rFonts w:hint="cs"/>
          <w:rtl/>
        </w:rPr>
        <w:t xml:space="preserve"> التقييس</w:t>
      </w:r>
      <w:r w:rsidRPr="009901E0">
        <w:rPr>
          <w:rtl/>
          <w:lang w:bidi="ar-EG"/>
        </w:rPr>
        <w:t xml:space="preserve"> هو إحدى اللبنات الأساسية في بناء مجتمع المعلومات</w:t>
      </w:r>
      <w:r w:rsidRPr="009901E0">
        <w:rPr>
          <w:rFonts w:hint="cs"/>
          <w:rtl/>
          <w:lang w:bidi="ar-EG"/>
        </w:rPr>
        <w:t>،</w:t>
      </w:r>
    </w:p>
    <w:p w14:paraId="7F356F5B" w14:textId="77777777" w:rsidR="007F6B10" w:rsidRPr="009901E0" w:rsidRDefault="007F6B10" w:rsidP="007F6B10">
      <w:pPr>
        <w:pStyle w:val="Call"/>
        <w:rPr>
          <w:rtl/>
          <w:lang w:bidi="ar-EG"/>
        </w:rPr>
      </w:pPr>
      <w:r w:rsidRPr="009901E0">
        <w:rPr>
          <w:rFonts w:hint="cs"/>
          <w:rtl/>
          <w:lang w:bidi="ar-EG"/>
        </w:rPr>
        <w:t>وإذ تدرك</w:t>
      </w:r>
    </w:p>
    <w:p w14:paraId="3FFDE687" w14:textId="77777777" w:rsidR="007F6B10" w:rsidRPr="009901E0" w:rsidRDefault="007F6B10" w:rsidP="007F6B10">
      <w:pPr>
        <w:rPr>
          <w:rtl/>
          <w:lang w:bidi="ar-EG"/>
        </w:rPr>
      </w:pPr>
      <w:r w:rsidRPr="009901E0">
        <w:rPr>
          <w:rFonts w:hint="eastAsia"/>
          <w:i/>
          <w:iCs/>
          <w:rtl/>
          <w:lang w:bidi="ar-EG"/>
        </w:rPr>
        <w:t> </w:t>
      </w:r>
      <w:r w:rsidRPr="009901E0">
        <w:rPr>
          <w:rFonts w:hint="cs"/>
          <w:i/>
          <w:iCs/>
          <w:rtl/>
          <w:lang w:bidi="ar-EG"/>
        </w:rPr>
        <w:t>أ )</w:t>
      </w:r>
      <w:r w:rsidRPr="009901E0">
        <w:rPr>
          <w:rtl/>
          <w:lang w:bidi="ar-EG"/>
        </w:rPr>
        <w:tab/>
        <w:t>أن</w:t>
      </w:r>
      <w:r w:rsidRPr="009901E0">
        <w:rPr>
          <w:rFonts w:hint="cs"/>
          <w:rtl/>
          <w:lang w:bidi="ar-EG"/>
        </w:rPr>
        <w:t xml:space="preserve">ه نظراً لاستمرار تطور </w:t>
      </w:r>
      <w:r w:rsidRPr="009901E0">
        <w:rPr>
          <w:rtl/>
          <w:lang w:bidi="ar-EG"/>
        </w:rPr>
        <w:t xml:space="preserve">مشهد التقييس </w:t>
      </w:r>
      <w:r w:rsidRPr="009901E0">
        <w:rPr>
          <w:rFonts w:hint="cs"/>
          <w:rtl/>
          <w:lang w:bidi="ar-EG"/>
        </w:rPr>
        <w:t>على نحو كبير</w:t>
      </w:r>
      <w:r w:rsidRPr="009901E0">
        <w:rPr>
          <w:rtl/>
          <w:lang w:bidi="ar-EG"/>
        </w:rPr>
        <w:t xml:space="preserve">، </w:t>
      </w:r>
      <w:r w:rsidRPr="009901E0">
        <w:rPr>
          <w:rFonts w:hint="cs"/>
          <w:rtl/>
          <w:lang w:bidi="ar-EG"/>
        </w:rPr>
        <w:t>ينبغي أن ينظر</w:t>
      </w:r>
      <w:r w:rsidRPr="009901E0">
        <w:rPr>
          <w:rtl/>
          <w:lang w:bidi="ar-EG"/>
        </w:rPr>
        <w:t xml:space="preserve"> قطاع تقييس الاتصالات </w:t>
      </w:r>
      <w:r w:rsidRPr="009901E0">
        <w:rPr>
          <w:rFonts w:hint="cs"/>
          <w:rtl/>
          <w:lang w:bidi="ar-EG"/>
        </w:rPr>
        <w:t>في كيفية</w:t>
      </w:r>
      <w:r w:rsidRPr="009901E0">
        <w:rPr>
          <w:rtl/>
          <w:lang w:bidi="ar-EG"/>
        </w:rPr>
        <w:t xml:space="preserve"> التكيف مع الظروف المتغيرة </w:t>
      </w:r>
      <w:r w:rsidRPr="009901E0">
        <w:rPr>
          <w:rFonts w:hint="cs"/>
          <w:rtl/>
          <w:lang w:bidi="ar-EG"/>
        </w:rPr>
        <w:t xml:space="preserve">بسرعة، </w:t>
      </w:r>
      <w:r w:rsidRPr="009901E0">
        <w:rPr>
          <w:rtl/>
          <w:lang w:bidi="ar-EG"/>
        </w:rPr>
        <w:t>بما يتماشى مع توقعات المشاركين من القطاعين العام والخاص</w:t>
      </w:r>
      <w:r w:rsidRPr="009901E0">
        <w:rPr>
          <w:rFonts w:hint="cs"/>
          <w:rtl/>
          <w:lang w:bidi="ar-EG"/>
        </w:rPr>
        <w:t xml:space="preserve">، بما في ذلك من خلال جملة جوانب منها </w:t>
      </w:r>
      <w:r w:rsidRPr="009901E0">
        <w:rPr>
          <w:rFonts w:hint="eastAsia"/>
          <w:rtl/>
          <w:lang w:bidi="ar-EG"/>
        </w:rPr>
        <w:t>من</w:t>
      </w:r>
      <w:r w:rsidRPr="009901E0">
        <w:rPr>
          <w:rtl/>
          <w:lang w:bidi="ar-EG"/>
        </w:rPr>
        <w:t xml:space="preserve"> </w:t>
      </w:r>
      <w:r w:rsidRPr="009901E0">
        <w:rPr>
          <w:rFonts w:hint="eastAsia"/>
          <w:rtl/>
          <w:lang w:bidi="ar-EG"/>
        </w:rPr>
        <w:t>خلال</w:t>
      </w:r>
      <w:r w:rsidRPr="009901E0">
        <w:rPr>
          <w:rFonts w:hint="cs"/>
          <w:rtl/>
          <w:lang w:bidi="ar-EG"/>
        </w:rPr>
        <w:t xml:space="preserve"> الاستعراض الجاري لهيكل لجان الدراسات باستخدام مبادئ قائمة على الأدلة ومواصلة تحليل إعادة هيكلة لجان دراسات قطاع تقييس الاتصالات</w:t>
      </w:r>
      <w:r w:rsidRPr="009901E0">
        <w:rPr>
          <w:rtl/>
          <w:lang w:bidi="ar-EG"/>
        </w:rPr>
        <w:t>؛</w:t>
      </w:r>
    </w:p>
    <w:p w14:paraId="0A819540" w14:textId="77777777" w:rsidR="007F6B10" w:rsidRPr="009901E0" w:rsidRDefault="007F6B10" w:rsidP="007F6B10">
      <w:pPr>
        <w:rPr>
          <w:rtl/>
          <w:lang w:bidi="ar-EG"/>
        </w:rPr>
      </w:pPr>
      <w:r w:rsidRPr="009901E0">
        <w:rPr>
          <w:rFonts w:hint="cs"/>
          <w:i/>
          <w:iCs/>
          <w:rtl/>
          <w:lang w:bidi="ar-EG"/>
        </w:rPr>
        <w:t>ب)</w:t>
      </w:r>
      <w:r w:rsidRPr="009901E0">
        <w:rPr>
          <w:rtl/>
          <w:lang w:bidi="ar-EG"/>
        </w:rPr>
        <w:tab/>
      </w:r>
      <w:r w:rsidRPr="009901E0">
        <w:rPr>
          <w:rFonts w:hint="cs"/>
          <w:rtl/>
          <w:lang w:bidi="ar-EG"/>
        </w:rPr>
        <w:t>أن</w:t>
      </w:r>
      <w:r w:rsidRPr="009901E0">
        <w:rPr>
          <w:rtl/>
          <w:lang w:bidi="ar-EG"/>
        </w:rPr>
        <w:t xml:space="preserve"> </w:t>
      </w:r>
      <w:r w:rsidRPr="009901E0">
        <w:rPr>
          <w:rFonts w:hint="cs"/>
          <w:rtl/>
          <w:lang w:bidi="ar-EG"/>
        </w:rPr>
        <w:t xml:space="preserve">إعادة </w:t>
      </w:r>
      <w:r w:rsidRPr="009901E0">
        <w:rPr>
          <w:rtl/>
          <w:lang w:bidi="ar-EG"/>
        </w:rPr>
        <w:t>هيكل</w:t>
      </w:r>
      <w:r w:rsidRPr="009901E0">
        <w:rPr>
          <w:rFonts w:hint="cs"/>
          <w:rtl/>
          <w:lang w:bidi="ar-EG"/>
        </w:rPr>
        <w:t>ة</w:t>
      </w:r>
      <w:r w:rsidRPr="009901E0">
        <w:rPr>
          <w:rtl/>
          <w:lang w:bidi="ar-EG"/>
        </w:rPr>
        <w:t xml:space="preserve"> لجان دراسات</w:t>
      </w:r>
      <w:r w:rsidRPr="009901E0">
        <w:rPr>
          <w:rFonts w:hint="cs"/>
          <w:rtl/>
          <w:lang w:bidi="ar-EG"/>
        </w:rPr>
        <w:t xml:space="preserve"> قطاع تقييس الاتصالات تتطلب </w:t>
      </w:r>
      <w:r w:rsidRPr="009901E0">
        <w:rPr>
          <w:rtl/>
          <w:lang w:bidi="ar-EG"/>
        </w:rPr>
        <w:t xml:space="preserve">أن </w:t>
      </w:r>
      <w:r w:rsidRPr="009901E0">
        <w:rPr>
          <w:rFonts w:hint="cs"/>
          <w:rtl/>
          <w:lang w:bidi="ar-EG"/>
        </w:rPr>
        <w:t>ت</w:t>
      </w:r>
      <w:r w:rsidRPr="009901E0">
        <w:rPr>
          <w:rtl/>
          <w:lang w:bidi="ar-EG"/>
        </w:rPr>
        <w:t xml:space="preserve">كون </w:t>
      </w:r>
      <w:r w:rsidRPr="009901E0">
        <w:rPr>
          <w:rFonts w:hint="cs"/>
          <w:rtl/>
          <w:lang w:bidi="ar-EG"/>
        </w:rPr>
        <w:t>حصيلة</w:t>
      </w:r>
      <w:r w:rsidRPr="009901E0">
        <w:rPr>
          <w:rtl/>
          <w:lang w:bidi="ar-EG"/>
        </w:rPr>
        <w:t xml:space="preserve"> ونتيجة تحليل واضح وشامل، </w:t>
      </w:r>
      <w:r w:rsidRPr="009901E0">
        <w:rPr>
          <w:rFonts w:hint="cs"/>
          <w:rtl/>
          <w:lang w:bidi="ar-EG"/>
        </w:rPr>
        <w:t>م</w:t>
      </w:r>
      <w:r w:rsidRPr="009901E0">
        <w:rPr>
          <w:rtl/>
          <w:lang w:bidi="ar-EG"/>
        </w:rPr>
        <w:t xml:space="preserve">ما يتيح </w:t>
      </w:r>
      <w:r w:rsidRPr="009901E0">
        <w:rPr>
          <w:rFonts w:hint="cs"/>
          <w:rtl/>
          <w:lang w:bidi="ar-EG"/>
        </w:rPr>
        <w:t>اختصاصات</w:t>
      </w:r>
      <w:r w:rsidRPr="009901E0">
        <w:rPr>
          <w:rtl/>
          <w:lang w:bidi="ar-EG"/>
        </w:rPr>
        <w:t xml:space="preserve"> </w:t>
      </w:r>
      <w:r w:rsidRPr="009901E0">
        <w:rPr>
          <w:rFonts w:hint="cs"/>
          <w:rtl/>
          <w:lang w:val="fr-CH" w:bidi="ar-SY"/>
        </w:rPr>
        <w:t>لمواكبة</w:t>
      </w:r>
      <w:r w:rsidRPr="009901E0">
        <w:rPr>
          <w:rFonts w:hint="cs"/>
          <w:rtl/>
          <w:lang w:bidi="ar-EG"/>
        </w:rPr>
        <w:t xml:space="preserve"> تطور الاتصالات/تكنولوجيا المعلومات والاتصالات </w:t>
      </w:r>
      <w:r w:rsidRPr="009901E0">
        <w:rPr>
          <w:lang w:bidi="ar-EG"/>
        </w:rPr>
        <w:t>(ICT)</w:t>
      </w:r>
      <w:r w:rsidRPr="009901E0">
        <w:rPr>
          <w:rFonts w:hint="cs"/>
          <w:rtl/>
          <w:lang w:bidi="ar-EG"/>
        </w:rPr>
        <w:t xml:space="preserve"> ويزيد كفاءة وفعالية الاتحاد وكذلك تعاونه مع المنظمات الأخرى</w:t>
      </w:r>
      <w:r w:rsidRPr="009901E0">
        <w:rPr>
          <w:rtl/>
          <w:lang w:bidi="ar-EG"/>
        </w:rPr>
        <w:t>؛</w:t>
      </w:r>
    </w:p>
    <w:p w14:paraId="28476150" w14:textId="77777777" w:rsidR="003B2398" w:rsidRPr="009901E0" w:rsidRDefault="003B2398" w:rsidP="007F6B10">
      <w:pPr>
        <w:rPr>
          <w:i/>
          <w:iCs/>
          <w:rtl/>
          <w:lang w:bidi="ar-EG"/>
        </w:rPr>
      </w:pPr>
      <w:r w:rsidRPr="009901E0">
        <w:rPr>
          <w:i/>
          <w:iCs/>
          <w:rtl/>
          <w:lang w:bidi="ar-EG"/>
        </w:rPr>
        <w:br w:type="page"/>
      </w:r>
    </w:p>
    <w:p w14:paraId="556D0238" w14:textId="77777777" w:rsidR="007F6B10" w:rsidRPr="009901E0" w:rsidRDefault="007F6B10" w:rsidP="007F6B10">
      <w:pPr>
        <w:rPr>
          <w:rtl/>
          <w:lang w:bidi="ar-EG"/>
        </w:rPr>
      </w:pPr>
      <w:r w:rsidRPr="009901E0">
        <w:rPr>
          <w:rFonts w:hint="cs"/>
          <w:i/>
          <w:iCs/>
          <w:rtl/>
          <w:lang w:bidi="ar-EG"/>
        </w:rPr>
        <w:lastRenderedPageBreak/>
        <w:t>ج)</w:t>
      </w:r>
      <w:r w:rsidRPr="009901E0">
        <w:rPr>
          <w:rtl/>
          <w:lang w:bidi="ar-EG"/>
        </w:rPr>
        <w:tab/>
      </w:r>
      <w:r w:rsidRPr="009901E0">
        <w:rPr>
          <w:rFonts w:hint="cs"/>
          <w:rtl/>
          <w:lang w:bidi="ar-EG"/>
        </w:rPr>
        <w:t xml:space="preserve">أن التغييرات المحتملة على </w:t>
      </w:r>
      <w:r w:rsidRPr="009901E0">
        <w:rPr>
          <w:rtl/>
          <w:lang w:bidi="ar-EG"/>
        </w:rPr>
        <w:t>هيكل لجان دراسات قطاع تقييس الاتصالات</w:t>
      </w:r>
      <w:r w:rsidRPr="009901E0">
        <w:rPr>
          <w:rFonts w:hint="cs"/>
          <w:rtl/>
          <w:lang w:bidi="ar-EG"/>
        </w:rPr>
        <w:t xml:space="preserve"> تتطلب نهجاً قائماً على الأدلة ومبادئ أساسية متفق عليها من أجل تجنب التجزؤ وتحقيق نتائج متسقة،</w:t>
      </w:r>
    </w:p>
    <w:p w14:paraId="51FAF51C" w14:textId="77777777" w:rsidR="007F6B10" w:rsidRPr="009901E0" w:rsidRDefault="007F6B10" w:rsidP="007F6B10">
      <w:pPr>
        <w:pStyle w:val="Call"/>
        <w:rPr>
          <w:rtl/>
          <w:lang w:bidi="ar-EG"/>
        </w:rPr>
      </w:pPr>
      <w:r w:rsidRPr="009901E0">
        <w:rPr>
          <w:rFonts w:hint="cs"/>
          <w:rtl/>
          <w:lang w:bidi="ar-EG"/>
        </w:rPr>
        <w:t>وإذ تلاحظ</w:t>
      </w:r>
    </w:p>
    <w:p w14:paraId="239A1A0D" w14:textId="77777777" w:rsidR="007F6B10" w:rsidRPr="009901E0" w:rsidRDefault="007F6B10" w:rsidP="007F6B10">
      <w:pPr>
        <w:rPr>
          <w:rtl/>
          <w:lang w:bidi="ar-EG"/>
        </w:rPr>
      </w:pPr>
      <w:r w:rsidRPr="009901E0">
        <w:rPr>
          <w:rFonts w:hint="eastAsia"/>
          <w:i/>
          <w:iCs/>
          <w:rtl/>
          <w:lang w:bidi="ar-EG"/>
        </w:rPr>
        <w:t> أ </w:t>
      </w:r>
      <w:r w:rsidRPr="009901E0">
        <w:rPr>
          <w:i/>
          <w:iCs/>
          <w:rtl/>
          <w:lang w:bidi="ar-EG"/>
        </w:rPr>
        <w:t>)</w:t>
      </w:r>
      <w:r w:rsidRPr="009901E0">
        <w:rPr>
          <w:rtl/>
          <w:lang w:bidi="ar-EG"/>
        </w:rPr>
        <w:tab/>
      </w:r>
      <w:r w:rsidRPr="009901E0">
        <w:rPr>
          <w:rFonts w:hint="cs"/>
          <w:rtl/>
          <w:lang w:bidi="ar-EG"/>
        </w:rPr>
        <w:t xml:space="preserve">أن </w:t>
      </w:r>
      <w:r w:rsidRPr="009901E0">
        <w:rPr>
          <w:rtl/>
          <w:lang w:bidi="ar-EG"/>
        </w:rPr>
        <w:t>الفريق الاستشاري لتقييس الاتصالات</w:t>
      </w:r>
      <w:r w:rsidRPr="009901E0">
        <w:rPr>
          <w:rFonts w:hint="cs"/>
          <w:rtl/>
          <w:lang w:bidi="ar-EG"/>
        </w:rPr>
        <w:t xml:space="preserve"> </w:t>
      </w:r>
      <w:r w:rsidRPr="009901E0">
        <w:rPr>
          <w:lang w:bidi="ar-EG"/>
        </w:rPr>
        <w:t>(TSAG)</w:t>
      </w:r>
      <w:r w:rsidRPr="009901E0">
        <w:rPr>
          <w:rFonts w:hint="cs"/>
          <w:rtl/>
          <w:lang w:bidi="ar-EG"/>
        </w:rPr>
        <w:t xml:space="preserve"> حقق تقدماً بشأن "خطة العمل لتحليل إعادة هيكلة لجان دراسات قطاع تقييس الاتصالات"، وفقاً لتعليمات الجمعية </w:t>
      </w:r>
      <w:r w:rsidRPr="009901E0">
        <w:rPr>
          <w:lang w:val="en-CA" w:bidi="ar-EG"/>
        </w:rPr>
        <w:t>WTSA-20</w:t>
      </w:r>
      <w:r w:rsidRPr="009901E0">
        <w:rPr>
          <w:rFonts w:hint="cs"/>
          <w:rtl/>
          <w:lang w:bidi="ar-EG"/>
        </w:rPr>
        <w:t>؛</w:t>
      </w:r>
    </w:p>
    <w:p w14:paraId="69E62742" w14:textId="77777777" w:rsidR="007F6B10" w:rsidRPr="009901E0" w:rsidRDefault="007F6B10" w:rsidP="007F6B10">
      <w:pPr>
        <w:rPr>
          <w:rtl/>
          <w:lang w:bidi="ar-EG"/>
        </w:rPr>
      </w:pPr>
      <w:r w:rsidRPr="009901E0">
        <w:rPr>
          <w:rFonts w:hint="eastAsia"/>
          <w:i/>
          <w:iCs/>
          <w:rtl/>
          <w:lang w:bidi="ar-EG"/>
        </w:rPr>
        <w:t>ب</w:t>
      </w:r>
      <w:r w:rsidRPr="009901E0">
        <w:rPr>
          <w:i/>
          <w:iCs/>
          <w:rtl/>
          <w:lang w:bidi="ar-EG"/>
        </w:rPr>
        <w:t>)</w:t>
      </w:r>
      <w:r w:rsidRPr="009901E0">
        <w:rPr>
          <w:rtl/>
          <w:lang w:bidi="ar-EG"/>
        </w:rPr>
        <w:tab/>
        <w:t xml:space="preserve">أن المناقشات </w:t>
      </w:r>
      <w:r w:rsidRPr="009901E0">
        <w:rPr>
          <w:rFonts w:hint="cs"/>
          <w:rtl/>
          <w:lang w:bidi="ar-EG"/>
        </w:rPr>
        <w:t>التي دارت في فريق</w:t>
      </w:r>
      <w:r w:rsidRPr="009901E0">
        <w:rPr>
          <w:rtl/>
          <w:lang w:bidi="ar-EG"/>
        </w:rPr>
        <w:t xml:space="preserve"> </w:t>
      </w:r>
      <w:r w:rsidRPr="009901E0">
        <w:rPr>
          <w:rFonts w:hint="cs"/>
          <w:rtl/>
          <w:lang w:bidi="ar-EG"/>
        </w:rPr>
        <w:t>ال</w:t>
      </w:r>
      <w:r w:rsidRPr="009901E0">
        <w:rPr>
          <w:rtl/>
          <w:lang w:bidi="ar-EG"/>
        </w:rPr>
        <w:t>مقر</w:t>
      </w:r>
      <w:r w:rsidRPr="009901E0">
        <w:rPr>
          <w:rFonts w:hint="cs"/>
          <w:rtl/>
          <w:lang w:bidi="ar-EG"/>
        </w:rPr>
        <w:t>ِّ</w:t>
      </w:r>
      <w:r w:rsidRPr="009901E0">
        <w:rPr>
          <w:rtl/>
          <w:lang w:bidi="ar-EG"/>
        </w:rPr>
        <w:t xml:space="preserve">ر </w:t>
      </w:r>
      <w:r w:rsidRPr="009901E0">
        <w:rPr>
          <w:rFonts w:hint="cs"/>
          <w:rtl/>
          <w:lang w:bidi="ar-EG"/>
        </w:rPr>
        <w:t>التابع ل</w:t>
      </w:r>
      <w:r w:rsidRPr="009901E0">
        <w:rPr>
          <w:rtl/>
          <w:lang w:bidi="ar-EG"/>
        </w:rPr>
        <w:t xml:space="preserve">لفريق الاستشاري </w:t>
      </w:r>
      <w:r w:rsidRPr="009901E0">
        <w:rPr>
          <w:rFonts w:hint="cs"/>
          <w:rtl/>
          <w:lang w:bidi="ar-EG"/>
        </w:rPr>
        <w:t xml:space="preserve">لتقييس الاتصالات والمعني </w:t>
      </w:r>
      <w:r w:rsidRPr="009901E0">
        <w:rPr>
          <w:rtl/>
          <w:lang w:bidi="ar-EG"/>
        </w:rPr>
        <w:t>ببرنامج العمل وإعادة الهيكلة (</w:t>
      </w:r>
      <w:r w:rsidRPr="009901E0">
        <w:rPr>
          <w:lang w:bidi="ar-EG"/>
        </w:rPr>
        <w:t>RG-WPR</w:t>
      </w:r>
      <w:r w:rsidRPr="009901E0">
        <w:rPr>
          <w:rtl/>
          <w:lang w:bidi="ar-EG"/>
        </w:rPr>
        <w:t>) أثبتت أن هذا العمل ينبغي أن يستمر،</w:t>
      </w:r>
    </w:p>
    <w:p w14:paraId="3D7CF435" w14:textId="77777777" w:rsidR="007F6B10" w:rsidRPr="009901E0" w:rsidRDefault="007F6B10" w:rsidP="007F6B10">
      <w:pPr>
        <w:pStyle w:val="Call"/>
        <w:rPr>
          <w:rtl/>
          <w:lang w:bidi="ar-EG"/>
        </w:rPr>
      </w:pPr>
      <w:r w:rsidRPr="009901E0">
        <w:rPr>
          <w:rFonts w:hint="cs"/>
          <w:rtl/>
          <w:lang w:bidi="ar-EG"/>
        </w:rPr>
        <w:t>تقرر</w:t>
      </w:r>
    </w:p>
    <w:p w14:paraId="7DB157F0" w14:textId="77777777" w:rsidR="007F6B10" w:rsidRPr="009901E0" w:rsidRDefault="007F6B10" w:rsidP="007F6B10">
      <w:pPr>
        <w:rPr>
          <w:rtl/>
          <w:lang w:bidi="ar-EG"/>
        </w:rPr>
      </w:pPr>
      <w:r w:rsidRPr="009901E0">
        <w:rPr>
          <w:rFonts w:hint="cs"/>
          <w:rtl/>
          <w:lang w:bidi="ar-EG"/>
        </w:rPr>
        <w:t>1</w:t>
      </w:r>
      <w:r w:rsidRPr="009901E0">
        <w:rPr>
          <w:lang w:bidi="ar-EG"/>
        </w:rPr>
        <w:tab/>
      </w:r>
      <w:r w:rsidRPr="009901E0">
        <w:rPr>
          <w:rFonts w:hint="cs"/>
          <w:rtl/>
          <w:lang w:bidi="ar-EG"/>
        </w:rPr>
        <w:t>مواصلة تحليل إعادة هيكلة لجان دراسات قطاع تقييس الاتصالات في الفريق الاستشاري لتقييس الاتصالات باستخدام النهج القائم على الأدلة، مع أخذ الخطة المشار إليها أعلاه</w:t>
      </w:r>
      <w:r w:rsidRPr="009901E0">
        <w:rPr>
          <w:rtl/>
        </w:rPr>
        <w:t xml:space="preserve"> </w:t>
      </w:r>
      <w:r w:rsidRPr="009901E0">
        <w:rPr>
          <w:rFonts w:hint="cs"/>
          <w:rtl/>
          <w:lang w:bidi="ar-EG"/>
        </w:rPr>
        <w:t>بعين</w:t>
      </w:r>
      <w:r w:rsidRPr="009901E0">
        <w:rPr>
          <w:rtl/>
          <w:lang w:bidi="ar-EG"/>
        </w:rPr>
        <w:t xml:space="preserve"> الاعتبار؛</w:t>
      </w:r>
    </w:p>
    <w:p w14:paraId="1787855B" w14:textId="77777777" w:rsidR="007F6B10" w:rsidRPr="009901E0" w:rsidRDefault="007F6B10" w:rsidP="007F6B10">
      <w:pPr>
        <w:rPr>
          <w:rtl/>
          <w:lang w:bidi="ar-EG"/>
        </w:rPr>
      </w:pPr>
      <w:r w:rsidRPr="009901E0">
        <w:rPr>
          <w:lang w:bidi="ar-EG"/>
        </w:rPr>
        <w:t>2</w:t>
      </w:r>
      <w:r w:rsidRPr="009901E0">
        <w:rPr>
          <w:rtl/>
          <w:lang w:bidi="ar-EG"/>
        </w:rPr>
        <w:tab/>
      </w:r>
      <w:r w:rsidRPr="009901E0">
        <w:rPr>
          <w:rFonts w:hint="cs"/>
          <w:rtl/>
          <w:lang w:bidi="ar-EG"/>
        </w:rPr>
        <w:t>أن يتولى الفريق الاستشاري لتقييس الاتصالات مسؤولية إدارة التحليل بشأن إعادة هيكلة لجان دراسات قطاع تقييس الاتصالات، استناداً إلى المساهمات المقدمة من الدول الأعضاء وأعضاء قطاع تقييس الاتصالات إلى الفريق الاستشاري،</w:t>
      </w:r>
    </w:p>
    <w:p w14:paraId="4513AE94" w14:textId="77777777" w:rsidR="007F6B10" w:rsidRPr="009901E0" w:rsidRDefault="007F6B10" w:rsidP="007F6B10">
      <w:pPr>
        <w:pStyle w:val="Call"/>
        <w:rPr>
          <w:rtl/>
          <w:lang w:bidi="ar-EG"/>
        </w:rPr>
      </w:pPr>
      <w:r w:rsidRPr="009901E0">
        <w:rPr>
          <w:rFonts w:hint="cs"/>
          <w:rtl/>
        </w:rPr>
        <w:t>تكلف الفريق الاستشاري لتقييس الاتصالات</w:t>
      </w:r>
    </w:p>
    <w:p w14:paraId="1F1D3849" w14:textId="77777777" w:rsidR="007F6B10" w:rsidRPr="009901E0" w:rsidRDefault="007F6B10" w:rsidP="007F6B10">
      <w:pPr>
        <w:rPr>
          <w:rtl/>
          <w:lang w:bidi="ar-EG"/>
        </w:rPr>
      </w:pPr>
      <w:r w:rsidRPr="009901E0">
        <w:rPr>
          <w:rFonts w:hint="cs"/>
          <w:rtl/>
          <w:lang w:bidi="ar-EG"/>
        </w:rPr>
        <w:t>1</w:t>
      </w:r>
      <w:r w:rsidRPr="009901E0">
        <w:rPr>
          <w:lang w:bidi="ar-EG"/>
        </w:rPr>
        <w:tab/>
      </w:r>
      <w:r w:rsidRPr="009901E0">
        <w:rPr>
          <w:rFonts w:hint="cs"/>
          <w:rtl/>
        </w:rPr>
        <w:t>بتنفيذ العمل ورصده وتوجيهه من خلال أفرقة المقرِّرين أو فريق آخر مناسب، وتقديم تقرير مرحلي عن تنفيذ خطة العمل من أجل تحليل إعادة هيكلة لجان دراسات قطاع تقييس الاتصالات في كل اجتماع للفريق الاستشاري لتقييس الاتصالات</w:t>
      </w:r>
      <w:r w:rsidRPr="009901E0">
        <w:rPr>
          <w:rtl/>
        </w:rPr>
        <w:t>؛</w:t>
      </w:r>
    </w:p>
    <w:p w14:paraId="3F051E2A" w14:textId="77777777" w:rsidR="007F6B10" w:rsidRPr="009901E0" w:rsidRDefault="007F6B10" w:rsidP="007F6B10">
      <w:pPr>
        <w:rPr>
          <w:rtl/>
          <w:lang w:bidi="ar-EG"/>
        </w:rPr>
      </w:pPr>
      <w:r w:rsidRPr="009901E0">
        <w:rPr>
          <w:rFonts w:hint="cs"/>
          <w:rtl/>
          <w:lang w:bidi="ar-EG"/>
        </w:rPr>
        <w:t>2</w:t>
      </w:r>
      <w:r w:rsidRPr="009901E0">
        <w:rPr>
          <w:lang w:bidi="ar-EG"/>
        </w:rPr>
        <w:tab/>
      </w:r>
      <w:r w:rsidRPr="009901E0">
        <w:rPr>
          <w:rFonts w:hint="cs"/>
          <w:rtl/>
          <w:lang w:bidi="ar-EG"/>
        </w:rPr>
        <w:t>بتقديم تقرير مرحلي عن التحليل إلى لجان الدراسات بعد كل اجتماع للفريق الاستشاري لتقييس الاتصالات؛</w:t>
      </w:r>
    </w:p>
    <w:p w14:paraId="4262FC56" w14:textId="77777777" w:rsidR="007F6B10" w:rsidRPr="009901E0" w:rsidRDefault="007F6B10" w:rsidP="007F6B10">
      <w:pPr>
        <w:rPr>
          <w:rtl/>
        </w:rPr>
      </w:pPr>
      <w:r w:rsidRPr="009901E0">
        <w:rPr>
          <w:lang w:bidi="ar-EG"/>
        </w:rPr>
        <w:t>3</w:t>
      </w:r>
      <w:r w:rsidRPr="009901E0">
        <w:rPr>
          <w:rtl/>
          <w:lang w:bidi="ar-EG"/>
        </w:rPr>
        <w:tab/>
      </w:r>
      <w:r w:rsidRPr="009901E0">
        <w:rPr>
          <w:rFonts w:hint="cs"/>
          <w:rtl/>
          <w:lang w:bidi="ar-EG"/>
        </w:rPr>
        <w:t>بت</w:t>
      </w:r>
      <w:r w:rsidRPr="009901E0">
        <w:rPr>
          <w:rtl/>
        </w:rPr>
        <w:t>قديم تقرير</w:t>
      </w:r>
      <w:r w:rsidRPr="009901E0">
        <w:rPr>
          <w:rFonts w:hint="cs"/>
          <w:rtl/>
        </w:rPr>
        <w:t xml:space="preserve"> يتضمن توصيات</w:t>
      </w:r>
      <w:r w:rsidRPr="009901E0">
        <w:rPr>
          <w:rtl/>
        </w:rPr>
        <w:t xml:space="preserve"> </w:t>
      </w:r>
      <w:r w:rsidRPr="009901E0">
        <w:rPr>
          <w:rFonts w:hint="cs"/>
          <w:rtl/>
        </w:rPr>
        <w:t xml:space="preserve">لتنظر فيه </w:t>
      </w:r>
      <w:r w:rsidRPr="009901E0">
        <w:rPr>
          <w:rtl/>
        </w:rPr>
        <w:t xml:space="preserve">الجمعية العالمية </w:t>
      </w:r>
      <w:r w:rsidRPr="009901E0">
        <w:rPr>
          <w:rFonts w:hint="cs"/>
          <w:rtl/>
        </w:rPr>
        <w:t xml:space="preserve">المقبلة </w:t>
      </w:r>
      <w:r w:rsidRPr="009901E0">
        <w:rPr>
          <w:rtl/>
        </w:rPr>
        <w:t>لتقييس الاتصالات</w:t>
      </w:r>
      <w:r w:rsidRPr="009901E0">
        <w:rPr>
          <w:rFonts w:hint="cs"/>
          <w:rtl/>
        </w:rPr>
        <w:t>،</w:t>
      </w:r>
    </w:p>
    <w:p w14:paraId="6A77493B" w14:textId="77777777" w:rsidR="007F6B10" w:rsidRPr="009901E0" w:rsidRDefault="007F6B10" w:rsidP="007F6B10">
      <w:pPr>
        <w:pStyle w:val="Call"/>
        <w:rPr>
          <w:rtl/>
          <w:lang w:bidi="ar-EG"/>
        </w:rPr>
      </w:pPr>
      <w:r w:rsidRPr="009901E0">
        <w:rPr>
          <w:rFonts w:hint="cs"/>
          <w:rtl/>
        </w:rPr>
        <w:t xml:space="preserve">تكلف </w:t>
      </w:r>
      <w:r w:rsidRPr="009901E0">
        <w:rPr>
          <w:rFonts w:hint="cs"/>
          <w:rtl/>
          <w:lang w:bidi="ar-EG"/>
        </w:rPr>
        <w:t>لجان دراسات قطاع تقييس الاتصالات بالاتحاد</w:t>
      </w:r>
    </w:p>
    <w:p w14:paraId="7D413C0A" w14:textId="77777777" w:rsidR="007F6B10" w:rsidRPr="009901E0" w:rsidRDefault="007F6B10" w:rsidP="007F6B10">
      <w:pPr>
        <w:rPr>
          <w:rtl/>
        </w:rPr>
      </w:pPr>
      <w:r w:rsidRPr="009901E0">
        <w:rPr>
          <w:rtl/>
          <w:lang w:bidi="ar-EG"/>
        </w:rPr>
        <w:t xml:space="preserve">بالنظر في </w:t>
      </w:r>
      <w:r w:rsidRPr="009901E0">
        <w:rPr>
          <w:rFonts w:hint="cs"/>
          <w:rtl/>
        </w:rPr>
        <w:t xml:space="preserve">استعراض التقارير المرحلية المقدمة إلى ومن </w:t>
      </w:r>
      <w:r w:rsidRPr="009901E0">
        <w:rPr>
          <w:rtl/>
        </w:rPr>
        <w:t>الفريق الاستشاري لتقييس الاتصالات</w:t>
      </w:r>
      <w:r w:rsidRPr="009901E0">
        <w:rPr>
          <w:rFonts w:hint="cs"/>
          <w:rtl/>
        </w:rPr>
        <w:t>، وتبادل التعليقات بشأنها، حسب</w:t>
      </w:r>
      <w:r w:rsidRPr="009901E0">
        <w:rPr>
          <w:rFonts w:hint="eastAsia"/>
          <w:rtl/>
        </w:rPr>
        <w:t> </w:t>
      </w:r>
      <w:r w:rsidRPr="009901E0">
        <w:rPr>
          <w:rFonts w:hint="cs"/>
          <w:rtl/>
        </w:rPr>
        <w:t>الاقتضاء</w:t>
      </w:r>
      <w:r w:rsidRPr="009901E0">
        <w:rPr>
          <w:rtl/>
        </w:rPr>
        <w:t>،</w:t>
      </w:r>
    </w:p>
    <w:p w14:paraId="4AA94325" w14:textId="77777777" w:rsidR="007F6B10" w:rsidRPr="009901E0" w:rsidRDefault="007F6B10" w:rsidP="007F6B10">
      <w:pPr>
        <w:pStyle w:val="Call"/>
        <w:rPr>
          <w:rtl/>
          <w:lang w:bidi="ar-EG"/>
        </w:rPr>
      </w:pPr>
      <w:r w:rsidRPr="009901E0">
        <w:rPr>
          <w:rFonts w:hint="cs"/>
          <w:rtl/>
        </w:rPr>
        <w:t xml:space="preserve">تكلف </w:t>
      </w:r>
      <w:r w:rsidRPr="009901E0">
        <w:rPr>
          <w:rFonts w:hint="cs"/>
          <w:rtl/>
          <w:lang w:bidi="ar-EG"/>
        </w:rPr>
        <w:t>مدير مكتب تقييس الاتصالات</w:t>
      </w:r>
    </w:p>
    <w:p w14:paraId="5A81B17D" w14:textId="77777777" w:rsidR="007F6B10" w:rsidRPr="009901E0" w:rsidRDefault="007F6B10" w:rsidP="007F6B10">
      <w:pPr>
        <w:rPr>
          <w:rtl/>
          <w:lang w:bidi="ar-EG"/>
        </w:rPr>
      </w:pPr>
      <w:r w:rsidRPr="009901E0">
        <w:rPr>
          <w:rFonts w:hint="cs"/>
          <w:rtl/>
          <w:lang w:bidi="ar-EG"/>
        </w:rPr>
        <w:t>بأن يقدم المساعدة اللازمة إلى الفريق الاستشاري لتقييس الاتصالات في تنفيذ هذا القرار،</w:t>
      </w:r>
    </w:p>
    <w:p w14:paraId="3C82FA74" w14:textId="77777777" w:rsidR="007F6B10" w:rsidRPr="009901E0" w:rsidRDefault="007F6B10" w:rsidP="007F6B10">
      <w:pPr>
        <w:pStyle w:val="Call"/>
        <w:rPr>
          <w:rtl/>
          <w:lang w:bidi="ar-EG"/>
        </w:rPr>
      </w:pPr>
      <w:r w:rsidRPr="009901E0">
        <w:rPr>
          <w:rFonts w:hint="cs"/>
          <w:rtl/>
          <w:lang w:bidi="ar-EG"/>
        </w:rPr>
        <w:t>تدعو الدول الأعضاء في الاتحاد وأعضاء القطاع</w:t>
      </w:r>
    </w:p>
    <w:p w14:paraId="07CEF927" w14:textId="77777777" w:rsidR="00ED026F" w:rsidRPr="009901E0" w:rsidRDefault="007F6B10" w:rsidP="007F6B10">
      <w:pPr>
        <w:rPr>
          <w:rtl/>
        </w:rPr>
      </w:pPr>
      <w:r w:rsidRPr="009901E0">
        <w:rPr>
          <w:rtl/>
        </w:rPr>
        <w:t xml:space="preserve">إلى المشاركة والمساهمة في </w:t>
      </w:r>
      <w:r w:rsidRPr="009901E0">
        <w:rPr>
          <w:rFonts w:hint="cs"/>
          <w:rtl/>
        </w:rPr>
        <w:t>تنفيذ هذا القرار</w:t>
      </w:r>
      <w:r w:rsidRPr="009901E0">
        <w:rPr>
          <w:rtl/>
        </w:rPr>
        <w:t>.</w:t>
      </w:r>
    </w:p>
    <w:p w14:paraId="2A390BCF" w14:textId="77777777" w:rsidR="000C2F13" w:rsidRPr="009901E0" w:rsidRDefault="000C2F13" w:rsidP="00D71FC5">
      <w:pPr>
        <w:rPr>
          <w:rtl/>
        </w:rPr>
      </w:pPr>
    </w:p>
    <w:p w14:paraId="6986D857" w14:textId="77777777" w:rsidR="00D71FC5" w:rsidRPr="009901E0" w:rsidRDefault="00D71FC5" w:rsidP="00D71FC5">
      <w:pPr>
        <w:rPr>
          <w:rtl/>
        </w:rPr>
      </w:pPr>
    </w:p>
    <w:p w14:paraId="75268121" w14:textId="77777777" w:rsidR="00D71FC5" w:rsidRPr="009901E0" w:rsidRDefault="00D71FC5" w:rsidP="00D71FC5">
      <w:pPr>
        <w:rPr>
          <w:rtl/>
        </w:rPr>
      </w:pPr>
    </w:p>
    <w:p w14:paraId="6134D509" w14:textId="77777777" w:rsidR="00D71FC5" w:rsidRPr="009901E0" w:rsidRDefault="00D71FC5" w:rsidP="00D71FC5">
      <w:pPr>
        <w:rPr>
          <w:rtl/>
        </w:rPr>
      </w:pPr>
    </w:p>
    <w:p w14:paraId="42DD9276" w14:textId="77777777" w:rsidR="00D71FC5" w:rsidRPr="009901E0" w:rsidRDefault="00D71FC5" w:rsidP="00D71FC5">
      <w:pPr>
        <w:rPr>
          <w:rtl/>
        </w:rPr>
        <w:sectPr w:rsidR="00D71FC5" w:rsidRPr="009901E0" w:rsidSect="007D3DEC">
          <w:footerReference w:type="even" r:id="rId139"/>
          <w:footerReference w:type="default" r:id="rId140"/>
          <w:pgSz w:w="11907" w:h="16840" w:code="9"/>
          <w:pgMar w:top="1134" w:right="1134" w:bottom="1134" w:left="1134" w:header="567" w:footer="567" w:gutter="0"/>
          <w:cols w:space="708"/>
          <w:vAlign w:val="both"/>
          <w:docGrid w:linePitch="360"/>
        </w:sectPr>
      </w:pPr>
    </w:p>
    <w:p w14:paraId="5ABC1BAF" w14:textId="77777777" w:rsidR="00ED026F" w:rsidRPr="009901E0" w:rsidRDefault="004947CA" w:rsidP="007F6B10">
      <w:pPr>
        <w:pStyle w:val="ResNo"/>
        <w:rPr>
          <w:rtl/>
          <w:lang w:val="en-GB"/>
        </w:rPr>
      </w:pPr>
      <w:bookmarkStart w:id="340" w:name="_Toc190336488"/>
      <w:bookmarkStart w:id="341" w:name="_Toc190336777"/>
      <w:bookmarkStart w:id="342" w:name="_Toc190336989"/>
      <w:r w:rsidRPr="009901E0">
        <w:rPr>
          <w:rFonts w:hint="cs"/>
          <w:rtl/>
        </w:rPr>
        <w:lastRenderedPageBreak/>
        <w:t xml:space="preserve">القرار </w:t>
      </w:r>
      <w:r w:rsidR="000F0EC7" w:rsidRPr="009901E0">
        <w:rPr>
          <w:rFonts w:hint="cs"/>
          <w:rtl/>
          <w:lang w:val="en-GB"/>
        </w:rPr>
        <w:t>100</w:t>
      </w:r>
      <w:r w:rsidR="00DE5AB6" w:rsidRPr="009901E0">
        <w:rPr>
          <w:rFonts w:hint="cs"/>
          <w:rtl/>
          <w:lang w:val="en-GB"/>
        </w:rPr>
        <w:t xml:space="preserve"> (</w:t>
      </w:r>
      <w:r w:rsidR="007F6B10" w:rsidRPr="009901E0">
        <w:rPr>
          <w:rFonts w:hint="cs"/>
          <w:rtl/>
          <w:lang w:val="en-GB" w:bidi="ar-SA"/>
        </w:rPr>
        <w:t>المراجَع في نيودلهي</w:t>
      </w:r>
      <w:r w:rsidR="00DE5AB6" w:rsidRPr="009901E0">
        <w:rPr>
          <w:rFonts w:hint="cs"/>
          <w:rtl/>
          <w:lang w:val="en-GB"/>
        </w:rPr>
        <w:t xml:space="preserve">، </w:t>
      </w:r>
      <w:r w:rsidR="007F6B10" w:rsidRPr="009901E0">
        <w:rPr>
          <w:lang w:val="en-GB"/>
        </w:rPr>
        <w:t>2024</w:t>
      </w:r>
      <w:r w:rsidR="00DE5AB6" w:rsidRPr="009901E0">
        <w:rPr>
          <w:rFonts w:hint="cs"/>
          <w:rtl/>
          <w:lang w:val="en-GB"/>
        </w:rPr>
        <w:t>)</w:t>
      </w:r>
      <w:bookmarkEnd w:id="340"/>
      <w:bookmarkEnd w:id="341"/>
      <w:bookmarkEnd w:id="342"/>
    </w:p>
    <w:p w14:paraId="7D7EFB96" w14:textId="77777777" w:rsidR="00ED026F" w:rsidRPr="009901E0" w:rsidRDefault="004947CA" w:rsidP="00ED026F">
      <w:pPr>
        <w:pStyle w:val="Restitle"/>
        <w:rPr>
          <w:rtl/>
        </w:rPr>
      </w:pPr>
      <w:bookmarkStart w:id="343" w:name="_Toc190336489"/>
      <w:bookmarkStart w:id="344" w:name="_Toc190336778"/>
      <w:bookmarkStart w:id="345" w:name="_Toc190336990"/>
      <w:r w:rsidRPr="009901E0">
        <w:rPr>
          <w:rtl/>
        </w:rPr>
        <w:t>رقم طوارئ موحد لإفريقيا</w:t>
      </w:r>
      <w:bookmarkEnd w:id="343"/>
      <w:bookmarkEnd w:id="344"/>
      <w:bookmarkEnd w:id="345"/>
    </w:p>
    <w:p w14:paraId="0B86A2BB" w14:textId="77777777" w:rsidR="007F6B10" w:rsidRPr="009901E0" w:rsidRDefault="007F6B10" w:rsidP="007F6B10">
      <w:pPr>
        <w:pStyle w:val="Resref"/>
        <w:rPr>
          <w:rtl/>
        </w:rPr>
      </w:pPr>
      <w:r w:rsidRPr="009901E0">
        <w:rPr>
          <w:rFonts w:hint="cs"/>
          <w:rtl/>
        </w:rPr>
        <w:t>(جنيف، 2022؛ نيودلهي، 2024)</w:t>
      </w:r>
    </w:p>
    <w:p w14:paraId="471D8F83" w14:textId="77777777" w:rsidR="007F6B10" w:rsidRPr="009901E0" w:rsidRDefault="007F6B10" w:rsidP="007F6B10">
      <w:pPr>
        <w:pStyle w:val="Normalaftertitle"/>
        <w:rPr>
          <w:rtl/>
        </w:rPr>
      </w:pPr>
      <w:r w:rsidRPr="009901E0">
        <w:rPr>
          <w:rFonts w:hint="cs"/>
          <w:rtl/>
        </w:rPr>
        <w:t>إن الجمعية العالمية لتقييس الاتصالات (نيودلهي، 2024)،</w:t>
      </w:r>
    </w:p>
    <w:p w14:paraId="54177B8A" w14:textId="77777777" w:rsidR="007F6B10" w:rsidRPr="009901E0" w:rsidRDefault="007F6B10" w:rsidP="007F6B10">
      <w:pPr>
        <w:pStyle w:val="Call"/>
        <w:rPr>
          <w:rtl/>
          <w:lang w:bidi="ar-EG"/>
        </w:rPr>
      </w:pPr>
      <w:r w:rsidRPr="009901E0">
        <w:rPr>
          <w:rtl/>
        </w:rPr>
        <w:t xml:space="preserve">إذ </w:t>
      </w:r>
      <w:r w:rsidRPr="009901E0">
        <w:rPr>
          <w:rFonts w:hint="cs"/>
          <w:rtl/>
        </w:rPr>
        <w:t>تذكِّر</w:t>
      </w:r>
    </w:p>
    <w:p w14:paraId="23EB4D01" w14:textId="77777777" w:rsidR="007F6B10" w:rsidRPr="009901E0" w:rsidRDefault="007F6B10" w:rsidP="007F6B10">
      <w:pPr>
        <w:rPr>
          <w:rtl/>
          <w:lang w:bidi="ar-EG"/>
        </w:rPr>
      </w:pPr>
      <w:r w:rsidRPr="009901E0">
        <w:rPr>
          <w:rFonts w:hint="eastAsia"/>
          <w:i/>
          <w:iCs/>
          <w:rtl/>
          <w:lang w:bidi="ar-EG"/>
        </w:rPr>
        <w:t> </w:t>
      </w:r>
      <w:r w:rsidRPr="009901E0">
        <w:rPr>
          <w:rFonts w:hint="cs"/>
          <w:i/>
          <w:iCs/>
          <w:rtl/>
          <w:lang w:bidi="ar-EG"/>
        </w:rPr>
        <w:t>أ )</w:t>
      </w:r>
      <w:r w:rsidRPr="009901E0">
        <w:rPr>
          <w:i/>
          <w:iCs/>
          <w:rtl/>
          <w:lang w:bidi="ar-EG"/>
        </w:rPr>
        <w:tab/>
      </w:r>
      <w:r w:rsidRPr="009901E0">
        <w:rPr>
          <w:rFonts w:hint="cs"/>
          <w:rtl/>
          <w:lang w:bidi="ar-EG"/>
        </w:rPr>
        <w:t xml:space="preserve">بأن القرار </w:t>
      </w:r>
      <w:r w:rsidRPr="009901E0">
        <w:rPr>
          <w:lang w:bidi="ar-EG"/>
        </w:rPr>
        <w:t>136</w:t>
      </w:r>
      <w:r w:rsidRPr="009901E0">
        <w:rPr>
          <w:rFonts w:hint="cs"/>
          <w:rtl/>
          <w:lang w:bidi="ar-EG"/>
        </w:rPr>
        <w:t xml:space="preserve"> </w:t>
      </w:r>
      <w:r w:rsidRPr="009901E0">
        <w:rPr>
          <w:rtl/>
          <w:lang w:bidi="ar-EG"/>
        </w:rPr>
        <w:t>(</w:t>
      </w:r>
      <w:r w:rsidRPr="009901E0">
        <w:rPr>
          <w:rFonts w:hint="cs"/>
          <w:rtl/>
          <w:lang w:bidi="ar-EG"/>
        </w:rPr>
        <w:t>المراجَع في بوخارست، 2022</w:t>
      </w:r>
      <w:r w:rsidRPr="009901E0">
        <w:rPr>
          <w:rtl/>
          <w:lang w:bidi="ar-EG"/>
        </w:rPr>
        <w:t>)</w:t>
      </w:r>
      <w:r w:rsidRPr="009901E0">
        <w:rPr>
          <w:rFonts w:hint="cs"/>
          <w:rtl/>
          <w:lang w:bidi="ar-EG"/>
        </w:rPr>
        <w:t xml:space="preserve"> لمؤتمر المندوبين المفوضين </w:t>
      </w:r>
      <w:r w:rsidRPr="009901E0">
        <w:rPr>
          <w:rFonts w:hint="eastAsia"/>
          <w:rtl/>
          <w:lang w:bidi="ar-EG"/>
        </w:rPr>
        <w:t>يشجع</w:t>
      </w:r>
      <w:r w:rsidRPr="009901E0">
        <w:rPr>
          <w:rtl/>
          <w:lang w:bidi="ar-EG"/>
        </w:rPr>
        <w:t xml:space="preserve"> </w:t>
      </w:r>
      <w:r w:rsidRPr="009901E0">
        <w:rPr>
          <w:rFonts w:hint="eastAsia"/>
          <w:rtl/>
          <w:lang w:bidi="ar-EG"/>
        </w:rPr>
        <w:t>الدول</w:t>
      </w:r>
      <w:r w:rsidRPr="009901E0">
        <w:rPr>
          <w:rtl/>
          <w:lang w:bidi="ar-EG"/>
        </w:rPr>
        <w:t xml:space="preserve"> </w:t>
      </w:r>
      <w:r w:rsidRPr="009901E0">
        <w:rPr>
          <w:rFonts w:hint="eastAsia"/>
          <w:rtl/>
          <w:lang w:bidi="ar-EG"/>
        </w:rPr>
        <w:t>الأعضاء</w:t>
      </w:r>
      <w:r w:rsidRPr="009901E0">
        <w:rPr>
          <w:rFonts w:hint="cs"/>
          <w:rtl/>
          <w:lang w:bidi="ar-EG"/>
        </w:rPr>
        <w:t xml:space="preserve"> على استكشاف إمكانية إدخال رقم للطوارئ منسق عالمياً يُضاف إلى أرقام الطوارئ المحلية القائمة، مع مراعاة توصيات قطاع تقييس الاتصالات بالاتحاد </w:t>
      </w:r>
      <w:r w:rsidRPr="009901E0">
        <w:rPr>
          <w:lang w:val="en-GB" w:bidi="ar-EG"/>
        </w:rPr>
        <w:t>(ITU-T)</w:t>
      </w:r>
      <w:r w:rsidRPr="009901E0">
        <w:rPr>
          <w:rFonts w:hint="cs"/>
          <w:rtl/>
          <w:lang w:val="en-GB" w:bidi="ar-EG"/>
        </w:rPr>
        <w:t xml:space="preserve"> </w:t>
      </w:r>
      <w:r w:rsidRPr="009901E0">
        <w:rPr>
          <w:rFonts w:hint="cs"/>
          <w:rtl/>
          <w:lang w:bidi="ar-EG"/>
        </w:rPr>
        <w:t>ذات</w:t>
      </w:r>
      <w:r w:rsidRPr="009901E0">
        <w:rPr>
          <w:rFonts w:hint="eastAsia"/>
          <w:rtl/>
          <w:lang w:bidi="ar-EG"/>
        </w:rPr>
        <w:t> </w:t>
      </w:r>
      <w:r w:rsidRPr="009901E0">
        <w:rPr>
          <w:rFonts w:hint="cs"/>
          <w:rtl/>
          <w:lang w:bidi="ar-EG"/>
        </w:rPr>
        <w:t>الصل</w:t>
      </w:r>
      <w:r w:rsidRPr="009901E0">
        <w:rPr>
          <w:rFonts w:hint="cs"/>
          <w:rtl/>
        </w:rPr>
        <w:t>ة؛</w:t>
      </w:r>
    </w:p>
    <w:p w14:paraId="14F5DA1C" w14:textId="77777777" w:rsidR="007F6B10" w:rsidRPr="009901E0" w:rsidRDefault="007F6B10" w:rsidP="007F6B10">
      <w:pPr>
        <w:rPr>
          <w:rtl/>
          <w:lang w:bidi="ar-EG"/>
        </w:rPr>
      </w:pPr>
      <w:r w:rsidRPr="009901E0">
        <w:rPr>
          <w:rFonts w:hint="cs"/>
          <w:i/>
          <w:iCs/>
          <w:rtl/>
        </w:rPr>
        <w:t>ب)</w:t>
      </w:r>
      <w:r w:rsidRPr="009901E0">
        <w:rPr>
          <w:rtl/>
          <w:lang w:bidi="ar-EG"/>
        </w:rPr>
        <w:tab/>
      </w:r>
      <w:r w:rsidRPr="009901E0">
        <w:rPr>
          <w:rFonts w:hint="cs"/>
          <w:rtl/>
          <w:lang w:bidi="ar-EG"/>
        </w:rPr>
        <w:t xml:space="preserve">بأن التوصية </w:t>
      </w:r>
      <w:r w:rsidRPr="009901E0">
        <w:rPr>
          <w:lang w:bidi="ar-EG"/>
        </w:rPr>
        <w:t>ITU-T E.161.1</w:t>
      </w:r>
      <w:r w:rsidRPr="009901E0">
        <w:rPr>
          <w:rFonts w:hint="cs"/>
          <w:rtl/>
          <w:lang w:bidi="ar-EG"/>
        </w:rPr>
        <w:t xml:space="preserve"> تنص على أن الدولة العضو التي تخطط لإدخال رقم طوارئ يمكن أن تستعمل أحد الرقمين </w:t>
      </w:r>
      <w:r w:rsidRPr="009901E0">
        <w:rPr>
          <w:lang w:bidi="ar-EG"/>
        </w:rPr>
        <w:t>112</w:t>
      </w:r>
      <w:r w:rsidRPr="009901E0">
        <w:rPr>
          <w:rFonts w:hint="cs"/>
          <w:rtl/>
          <w:lang w:bidi="ar-EG"/>
        </w:rPr>
        <w:t xml:space="preserve"> أو </w:t>
      </w:r>
      <w:r w:rsidRPr="009901E0">
        <w:rPr>
          <w:lang w:bidi="ar-EG"/>
        </w:rPr>
        <w:t>911</w:t>
      </w:r>
      <w:r w:rsidRPr="009901E0">
        <w:rPr>
          <w:rFonts w:hint="cs"/>
          <w:rtl/>
          <w:lang w:bidi="ar-EG"/>
        </w:rPr>
        <w:t xml:space="preserve">؛ وأن الدولة العضو التي تخطط لإدخال رقم طوارئ بديل ثانوي يمكن أن تستعمل أحد الرقمين </w:t>
      </w:r>
      <w:r w:rsidRPr="009901E0">
        <w:rPr>
          <w:lang w:bidi="ar-EG"/>
        </w:rPr>
        <w:t>112</w:t>
      </w:r>
      <w:r w:rsidRPr="009901E0">
        <w:rPr>
          <w:rFonts w:hint="cs"/>
          <w:rtl/>
          <w:lang w:bidi="ar-EG"/>
        </w:rPr>
        <w:t xml:space="preserve"> أو</w:t>
      </w:r>
      <w:r w:rsidRPr="009901E0">
        <w:rPr>
          <w:rFonts w:hint="eastAsia"/>
          <w:rtl/>
          <w:lang w:bidi="ar-EG"/>
        </w:rPr>
        <w:t> </w:t>
      </w:r>
      <w:r w:rsidRPr="009901E0">
        <w:rPr>
          <w:lang w:bidi="ar-EG"/>
        </w:rPr>
        <w:t>119</w:t>
      </w:r>
      <w:r w:rsidRPr="009901E0">
        <w:rPr>
          <w:rFonts w:hint="cs"/>
          <w:rtl/>
          <w:lang w:bidi="ar-EG"/>
        </w:rPr>
        <w:t>، أو كليهما، حيث ينبغي تسييره إلى رقم الطوارئ الموجود؛</w:t>
      </w:r>
    </w:p>
    <w:p w14:paraId="36BD273C" w14:textId="77777777" w:rsidR="007F6B10" w:rsidRPr="009901E0" w:rsidRDefault="007F6B10" w:rsidP="007F6B10">
      <w:pPr>
        <w:rPr>
          <w:rtl/>
          <w:lang w:bidi="ar-EG"/>
        </w:rPr>
      </w:pPr>
      <w:r w:rsidRPr="009901E0">
        <w:rPr>
          <w:rFonts w:hint="cs"/>
          <w:i/>
          <w:iCs/>
          <w:rtl/>
          <w:lang w:bidi="ar-EG"/>
        </w:rPr>
        <w:t>ج)</w:t>
      </w:r>
      <w:r w:rsidRPr="009901E0">
        <w:rPr>
          <w:i/>
          <w:iCs/>
          <w:lang w:bidi="ar-EG"/>
        </w:rPr>
        <w:tab/>
      </w:r>
      <w:r w:rsidRPr="009901E0">
        <w:rPr>
          <w:rFonts w:hint="eastAsia"/>
          <w:rtl/>
          <w:lang w:bidi="ar-EG"/>
        </w:rPr>
        <w:t>بأن</w:t>
      </w:r>
      <w:r w:rsidRPr="009901E0">
        <w:rPr>
          <w:rtl/>
          <w:lang w:bidi="ar-EG"/>
        </w:rPr>
        <w:t xml:space="preserve"> القرار </w:t>
      </w:r>
      <w:r w:rsidRPr="009901E0">
        <w:rPr>
          <w:lang w:bidi="ar-EG"/>
        </w:rPr>
        <w:t>34</w:t>
      </w:r>
      <w:r w:rsidRPr="009901E0">
        <w:rPr>
          <w:rtl/>
          <w:lang w:bidi="ar-EG"/>
        </w:rPr>
        <w:t xml:space="preserve"> </w:t>
      </w:r>
      <w:r w:rsidRPr="009901E0">
        <w:rPr>
          <w:rFonts w:hint="cs"/>
          <w:rtl/>
          <w:lang w:bidi="ar-EG"/>
        </w:rPr>
        <w:t xml:space="preserve">(المراجَع في كيغالي، 2022) </w:t>
      </w:r>
      <w:r w:rsidRPr="009901E0">
        <w:rPr>
          <w:rtl/>
          <w:lang w:bidi="ar-EG"/>
        </w:rPr>
        <w:t xml:space="preserve">للمؤتمر العالمي لتنمية الاتصالات </w:t>
      </w:r>
      <w:r w:rsidRPr="009901E0">
        <w:rPr>
          <w:rFonts w:hint="eastAsia"/>
          <w:rtl/>
          <w:lang w:bidi="ar-EG"/>
        </w:rPr>
        <w:t>يدعو</w:t>
      </w:r>
      <w:r w:rsidRPr="009901E0">
        <w:rPr>
          <w:rFonts w:hint="cs"/>
          <w:i/>
          <w:iCs/>
          <w:rtl/>
          <w:lang w:bidi="ar-EG"/>
        </w:rPr>
        <w:t xml:space="preserve"> </w:t>
      </w:r>
      <w:r w:rsidRPr="009901E0">
        <w:rPr>
          <w:rFonts w:hint="eastAsia"/>
          <w:rtl/>
          <w:lang w:bidi="ar-EG"/>
        </w:rPr>
        <w:t>الدول</w:t>
      </w:r>
      <w:r w:rsidRPr="009901E0">
        <w:rPr>
          <w:rtl/>
          <w:lang w:bidi="ar-EG"/>
        </w:rPr>
        <w:t xml:space="preserve"> </w:t>
      </w:r>
      <w:r w:rsidRPr="009901E0">
        <w:rPr>
          <w:rFonts w:hint="eastAsia"/>
          <w:rtl/>
          <w:lang w:bidi="ar-EG"/>
        </w:rPr>
        <w:t>الأعضاء</w:t>
      </w:r>
      <w:r w:rsidRPr="009901E0">
        <w:rPr>
          <w:rFonts w:hint="cs"/>
          <w:rtl/>
          <w:lang w:bidi="ar-EG"/>
        </w:rPr>
        <w:t xml:space="preserve"> إلى أن تنظر</w:t>
      </w:r>
      <w:r w:rsidRPr="009901E0">
        <w:rPr>
          <w:rtl/>
          <w:lang w:bidi="ar-EG"/>
        </w:rPr>
        <w:t xml:space="preserve"> </w:t>
      </w:r>
      <w:r w:rsidRPr="009901E0">
        <w:rPr>
          <w:rFonts w:hint="eastAsia"/>
          <w:rtl/>
          <w:lang w:bidi="ar-EG"/>
        </w:rPr>
        <w:t>في</w:t>
      </w:r>
      <w:r w:rsidRPr="009901E0">
        <w:rPr>
          <w:rtl/>
          <w:lang w:bidi="ar-EG"/>
        </w:rPr>
        <w:t xml:space="preserve"> </w:t>
      </w:r>
      <w:r w:rsidRPr="009901E0">
        <w:rPr>
          <w:rFonts w:hint="eastAsia"/>
          <w:rtl/>
          <w:lang w:bidi="ar-EG"/>
        </w:rPr>
        <w:t>إدخال رقم</w:t>
      </w:r>
      <w:r w:rsidRPr="009901E0">
        <w:rPr>
          <w:rtl/>
          <w:lang w:bidi="ar-EG"/>
        </w:rPr>
        <w:t xml:space="preserve"> </w:t>
      </w:r>
      <w:r w:rsidRPr="009901E0">
        <w:rPr>
          <w:rFonts w:hint="eastAsia"/>
          <w:rtl/>
          <w:lang w:bidi="ar-EG"/>
        </w:rPr>
        <w:t>وطني</w:t>
      </w:r>
      <w:r w:rsidRPr="009901E0">
        <w:rPr>
          <w:rtl/>
          <w:lang w:bidi="ar-EG"/>
        </w:rPr>
        <w:t>/</w:t>
      </w:r>
      <w:r w:rsidRPr="009901E0">
        <w:rPr>
          <w:rFonts w:hint="eastAsia"/>
          <w:rtl/>
          <w:lang w:bidi="ar-EG"/>
        </w:rPr>
        <w:t>إقليمي</w:t>
      </w:r>
      <w:r w:rsidRPr="009901E0">
        <w:rPr>
          <w:rtl/>
          <w:lang w:bidi="ar-EG"/>
        </w:rPr>
        <w:t xml:space="preserve"> </w:t>
      </w:r>
      <w:r w:rsidRPr="009901E0">
        <w:rPr>
          <w:rFonts w:hint="eastAsia"/>
          <w:rtl/>
          <w:lang w:bidi="ar-EG"/>
        </w:rPr>
        <w:t>موحد،</w:t>
      </w:r>
      <w:r w:rsidRPr="009901E0">
        <w:rPr>
          <w:rtl/>
          <w:lang w:bidi="ar-EG"/>
        </w:rPr>
        <w:t xml:space="preserve"> </w:t>
      </w:r>
      <w:r w:rsidRPr="009901E0">
        <w:rPr>
          <w:rFonts w:hint="eastAsia"/>
          <w:rtl/>
          <w:lang w:bidi="ar-EG"/>
        </w:rPr>
        <w:t>بالإضافة</w:t>
      </w:r>
      <w:r w:rsidRPr="009901E0">
        <w:rPr>
          <w:rtl/>
          <w:lang w:bidi="ar-EG"/>
        </w:rPr>
        <w:t xml:space="preserve"> </w:t>
      </w:r>
      <w:r w:rsidRPr="009901E0">
        <w:rPr>
          <w:rFonts w:hint="eastAsia"/>
          <w:rtl/>
          <w:lang w:bidi="ar-EG"/>
        </w:rPr>
        <w:t>إلى</w:t>
      </w:r>
      <w:r w:rsidRPr="009901E0">
        <w:rPr>
          <w:rtl/>
          <w:lang w:bidi="ar-EG"/>
        </w:rPr>
        <w:t xml:space="preserve"> </w:t>
      </w:r>
      <w:r w:rsidRPr="009901E0">
        <w:rPr>
          <w:rFonts w:hint="eastAsia"/>
          <w:rtl/>
          <w:lang w:bidi="ar-EG"/>
        </w:rPr>
        <w:t>أرقام</w:t>
      </w:r>
      <w:r w:rsidRPr="009901E0">
        <w:rPr>
          <w:rtl/>
          <w:lang w:bidi="ar-EG"/>
        </w:rPr>
        <w:t xml:space="preserve"> </w:t>
      </w:r>
      <w:r w:rsidRPr="009901E0">
        <w:rPr>
          <w:rFonts w:hint="eastAsia"/>
          <w:rtl/>
          <w:lang w:bidi="ar-EG"/>
        </w:rPr>
        <w:t>الطوارئ</w:t>
      </w:r>
      <w:r w:rsidRPr="009901E0">
        <w:rPr>
          <w:rtl/>
          <w:lang w:bidi="ar-EG"/>
        </w:rPr>
        <w:t xml:space="preserve"> </w:t>
      </w:r>
      <w:r w:rsidRPr="009901E0">
        <w:rPr>
          <w:rFonts w:hint="eastAsia"/>
          <w:rtl/>
          <w:lang w:bidi="ar-EG"/>
        </w:rPr>
        <w:t>المستخدمة</w:t>
      </w:r>
      <w:r w:rsidRPr="009901E0">
        <w:rPr>
          <w:rtl/>
          <w:lang w:bidi="ar-EG"/>
        </w:rPr>
        <w:t xml:space="preserve"> </w:t>
      </w:r>
      <w:r w:rsidRPr="009901E0">
        <w:rPr>
          <w:rFonts w:hint="eastAsia"/>
          <w:rtl/>
          <w:lang w:bidi="ar-EG"/>
        </w:rPr>
        <w:t>فيها،</w:t>
      </w:r>
      <w:r w:rsidRPr="009901E0">
        <w:rPr>
          <w:rtl/>
          <w:lang w:bidi="ar-EG"/>
        </w:rPr>
        <w:t xml:space="preserve"> </w:t>
      </w:r>
      <w:r w:rsidRPr="009901E0">
        <w:rPr>
          <w:rFonts w:hint="eastAsia"/>
          <w:rtl/>
          <w:lang w:bidi="ar-EG"/>
        </w:rPr>
        <w:t>من أجل</w:t>
      </w:r>
      <w:r w:rsidRPr="009901E0">
        <w:rPr>
          <w:rtl/>
          <w:lang w:bidi="ar-EG"/>
        </w:rPr>
        <w:t xml:space="preserve"> </w:t>
      </w:r>
      <w:r w:rsidRPr="009901E0">
        <w:rPr>
          <w:rFonts w:hint="eastAsia"/>
          <w:rtl/>
          <w:lang w:bidi="ar-EG"/>
        </w:rPr>
        <w:t>الوصول</w:t>
      </w:r>
      <w:r w:rsidRPr="009901E0">
        <w:rPr>
          <w:rtl/>
          <w:lang w:bidi="ar-EG"/>
        </w:rPr>
        <w:t xml:space="preserve"> </w:t>
      </w:r>
      <w:r w:rsidRPr="009901E0">
        <w:rPr>
          <w:rFonts w:hint="eastAsia"/>
          <w:rtl/>
          <w:lang w:bidi="ar-EG"/>
        </w:rPr>
        <w:t>إلى</w:t>
      </w:r>
      <w:r w:rsidRPr="009901E0">
        <w:rPr>
          <w:rtl/>
          <w:lang w:bidi="ar-EG"/>
        </w:rPr>
        <w:t xml:space="preserve"> </w:t>
      </w:r>
      <w:r w:rsidRPr="009901E0">
        <w:rPr>
          <w:rFonts w:hint="eastAsia"/>
          <w:rtl/>
          <w:lang w:bidi="ar-EG"/>
        </w:rPr>
        <w:t>خدمات</w:t>
      </w:r>
      <w:r w:rsidRPr="009901E0">
        <w:rPr>
          <w:rtl/>
          <w:lang w:bidi="ar-EG"/>
        </w:rPr>
        <w:t xml:space="preserve"> </w:t>
      </w:r>
      <w:r w:rsidRPr="009901E0">
        <w:rPr>
          <w:rFonts w:hint="eastAsia"/>
          <w:rtl/>
          <w:lang w:bidi="ar-EG"/>
        </w:rPr>
        <w:t>الطوارئ،</w:t>
      </w:r>
      <w:r w:rsidRPr="009901E0">
        <w:rPr>
          <w:rtl/>
          <w:lang w:bidi="ar-EG"/>
        </w:rPr>
        <w:t xml:space="preserve"> </w:t>
      </w:r>
      <w:r w:rsidRPr="009901E0">
        <w:rPr>
          <w:rFonts w:hint="eastAsia"/>
          <w:rtl/>
          <w:lang w:bidi="ar-EG"/>
        </w:rPr>
        <w:t>مع</w:t>
      </w:r>
      <w:r w:rsidRPr="009901E0">
        <w:rPr>
          <w:rtl/>
          <w:lang w:bidi="ar-EG"/>
        </w:rPr>
        <w:t xml:space="preserve"> </w:t>
      </w:r>
      <w:r w:rsidRPr="009901E0">
        <w:rPr>
          <w:rFonts w:hint="eastAsia"/>
          <w:rtl/>
          <w:lang w:bidi="ar-EG"/>
        </w:rPr>
        <w:t>مراعاة</w:t>
      </w:r>
      <w:r w:rsidRPr="009901E0">
        <w:rPr>
          <w:rtl/>
          <w:lang w:bidi="ar-EG"/>
        </w:rPr>
        <w:t xml:space="preserve"> </w:t>
      </w:r>
      <w:r w:rsidRPr="009901E0">
        <w:rPr>
          <w:rFonts w:hint="eastAsia"/>
          <w:rtl/>
          <w:lang w:bidi="ar-EG"/>
        </w:rPr>
        <w:t>توصيات</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ذات</w:t>
      </w:r>
      <w:r w:rsidRPr="009901E0">
        <w:rPr>
          <w:rtl/>
          <w:lang w:bidi="ar-EG"/>
        </w:rPr>
        <w:t xml:space="preserve"> </w:t>
      </w:r>
      <w:r w:rsidRPr="009901E0">
        <w:rPr>
          <w:rFonts w:hint="eastAsia"/>
          <w:rtl/>
          <w:lang w:bidi="ar-EG"/>
        </w:rPr>
        <w:t>الصلة</w:t>
      </w:r>
      <w:r w:rsidRPr="009901E0">
        <w:rPr>
          <w:rFonts w:hint="cs"/>
          <w:rtl/>
          <w:lang w:bidi="ar-EG"/>
        </w:rPr>
        <w:t>،</w:t>
      </w:r>
    </w:p>
    <w:p w14:paraId="1196F214" w14:textId="77777777" w:rsidR="007F6B10" w:rsidRPr="009901E0" w:rsidRDefault="007F6B10" w:rsidP="007F6B10">
      <w:pPr>
        <w:pStyle w:val="Call"/>
        <w:rPr>
          <w:rtl/>
        </w:rPr>
      </w:pPr>
      <w:r w:rsidRPr="009901E0">
        <w:rPr>
          <w:rFonts w:hint="cs"/>
          <w:rtl/>
        </w:rPr>
        <w:t>وإذ تضع في اعتبارها</w:t>
      </w:r>
    </w:p>
    <w:p w14:paraId="66D1B577" w14:textId="77777777" w:rsidR="007F6B10" w:rsidRPr="009901E0" w:rsidRDefault="007F6B10" w:rsidP="007F6B10">
      <w:pPr>
        <w:rPr>
          <w:rtl/>
          <w:lang w:bidi="ar-EG"/>
        </w:rPr>
      </w:pPr>
      <w:r w:rsidRPr="009901E0">
        <w:rPr>
          <w:rFonts w:hint="cs"/>
          <w:i/>
          <w:iCs/>
          <w:rtl/>
        </w:rPr>
        <w:t> أ )</w:t>
      </w:r>
      <w:r w:rsidRPr="009901E0">
        <w:rPr>
          <w:i/>
          <w:iCs/>
          <w:rtl/>
        </w:rPr>
        <w:tab/>
      </w:r>
      <w:r w:rsidRPr="009901E0">
        <w:rPr>
          <w:rtl/>
        </w:rPr>
        <w:t xml:space="preserve">التقدم المحرز في تنفيذ هذا القرار خلال الفترة </w:t>
      </w:r>
      <w:r w:rsidRPr="009901E0">
        <w:rPr>
          <w:cs/>
        </w:rPr>
        <w:t>‎</w:t>
      </w:r>
      <w:r w:rsidRPr="009901E0">
        <w:rPr>
          <w:lang w:val="en-GB"/>
        </w:rPr>
        <w:t>2024-2022</w:t>
      </w:r>
      <w:r w:rsidRPr="009901E0">
        <w:rPr>
          <w:rtl/>
        </w:rPr>
        <w:t>‏، وتقرير مدير مكتب تقييس الاتصالات</w:t>
      </w:r>
      <w:r w:rsidRPr="009901E0">
        <w:rPr>
          <w:rFonts w:hint="cs"/>
          <w:rtl/>
        </w:rPr>
        <w:t> </w:t>
      </w:r>
      <w:r w:rsidRPr="009901E0">
        <w:t>(TSB)</w:t>
      </w:r>
      <w:r w:rsidRPr="009901E0">
        <w:rPr>
          <w:rtl/>
        </w:rPr>
        <w:t xml:space="preserve"> إلى هذه الجمعية الذي </w:t>
      </w:r>
      <w:r w:rsidRPr="009901E0">
        <w:rPr>
          <w:rFonts w:hint="cs"/>
          <w:rtl/>
        </w:rPr>
        <w:t>يوضح</w:t>
      </w:r>
      <w:r w:rsidRPr="009901E0">
        <w:rPr>
          <w:rFonts w:hint="cs"/>
          <w:rtl/>
          <w:lang w:bidi="ar-EG"/>
        </w:rPr>
        <w:t>:</w:t>
      </w:r>
    </w:p>
    <w:p w14:paraId="162B8C05" w14:textId="77777777" w:rsidR="007F6B10" w:rsidRPr="009901E0" w:rsidRDefault="007F6B10" w:rsidP="007F6B10">
      <w:pPr>
        <w:pStyle w:val="enumlev1"/>
        <w:rPr>
          <w:rtl/>
        </w:rPr>
      </w:pPr>
      <w:r w:rsidRPr="009901E0">
        <w:rPr>
          <w:rFonts w:hint="cs"/>
          <w:rtl/>
          <w:lang w:bidi="ar-EG"/>
        </w:rPr>
        <w:t>’1‘</w:t>
      </w:r>
      <w:r w:rsidRPr="009901E0">
        <w:rPr>
          <w:rtl/>
        </w:rPr>
        <w:tab/>
      </w:r>
      <w:r w:rsidRPr="009901E0">
        <w:rPr>
          <w:rFonts w:hint="cs"/>
          <w:rtl/>
        </w:rPr>
        <w:t xml:space="preserve">أن </w:t>
      </w:r>
      <w:r w:rsidRPr="009901E0">
        <w:rPr>
          <w:rtl/>
        </w:rPr>
        <w:t xml:space="preserve">الدول الأعضاء </w:t>
      </w:r>
      <w:r w:rsidRPr="009901E0">
        <w:rPr>
          <w:rFonts w:hint="cs"/>
          <w:rtl/>
        </w:rPr>
        <w:t>في</w:t>
      </w:r>
      <w:r w:rsidRPr="009901E0">
        <w:rPr>
          <w:rtl/>
        </w:rPr>
        <w:t xml:space="preserve"> إفريقيا </w:t>
      </w:r>
      <w:r w:rsidRPr="009901E0">
        <w:rPr>
          <w:rFonts w:hint="cs"/>
          <w:rtl/>
        </w:rPr>
        <w:t xml:space="preserve">ليست كلها </w:t>
      </w:r>
      <w:r w:rsidRPr="009901E0">
        <w:rPr>
          <w:rtl/>
        </w:rPr>
        <w:t xml:space="preserve">تستخدم الرقم 112 كرقم وحيد </w:t>
      </w:r>
      <w:r w:rsidRPr="009901E0">
        <w:rPr>
          <w:rFonts w:hint="cs"/>
          <w:rtl/>
        </w:rPr>
        <w:t>للطوارئ الذي تم اختياره للمرة الأولى؛</w:t>
      </w:r>
    </w:p>
    <w:p w14:paraId="1FA763FA" w14:textId="77777777" w:rsidR="007F6B10" w:rsidRPr="009901E0" w:rsidRDefault="007F6B10" w:rsidP="007F6B10">
      <w:pPr>
        <w:pStyle w:val="enumlev1"/>
        <w:rPr>
          <w:rtl/>
        </w:rPr>
      </w:pPr>
      <w:r w:rsidRPr="009901E0">
        <w:rPr>
          <w:rFonts w:hint="cs"/>
          <w:rtl/>
          <w:lang w:bidi="ar-EG"/>
        </w:rPr>
        <w:t>’2‘</w:t>
      </w:r>
      <w:r w:rsidRPr="009901E0">
        <w:rPr>
          <w:i/>
          <w:iCs/>
          <w:rtl/>
        </w:rPr>
        <w:tab/>
      </w:r>
      <w:r w:rsidRPr="009901E0">
        <w:rPr>
          <w:rFonts w:hint="cs"/>
          <w:rtl/>
        </w:rPr>
        <w:t xml:space="preserve">أن </w:t>
      </w:r>
      <w:r w:rsidRPr="009901E0">
        <w:rPr>
          <w:rtl/>
        </w:rPr>
        <w:t xml:space="preserve">الدول الأعضاء </w:t>
      </w:r>
      <w:r w:rsidRPr="009901E0">
        <w:rPr>
          <w:rFonts w:hint="cs"/>
          <w:rtl/>
        </w:rPr>
        <w:t>في</w:t>
      </w:r>
      <w:r w:rsidRPr="009901E0">
        <w:rPr>
          <w:rtl/>
        </w:rPr>
        <w:t xml:space="preserve"> إفريقيا </w:t>
      </w:r>
      <w:r w:rsidRPr="009901E0">
        <w:rPr>
          <w:rFonts w:hint="cs"/>
          <w:rtl/>
        </w:rPr>
        <w:t xml:space="preserve">ليست كلها </w:t>
      </w:r>
      <w:r w:rsidRPr="009901E0">
        <w:rPr>
          <w:rtl/>
        </w:rPr>
        <w:t xml:space="preserve">تستخدم الرقم 911 كرقم بديل </w:t>
      </w:r>
      <w:r w:rsidRPr="009901E0">
        <w:rPr>
          <w:rFonts w:hint="cs"/>
          <w:rtl/>
        </w:rPr>
        <w:t xml:space="preserve">ثانوي </w:t>
      </w:r>
      <w:r w:rsidRPr="009901E0">
        <w:rPr>
          <w:rtl/>
        </w:rPr>
        <w:t>للطوارئ</w:t>
      </w:r>
      <w:r w:rsidRPr="009901E0">
        <w:rPr>
          <w:rFonts w:hint="cs"/>
          <w:rtl/>
        </w:rPr>
        <w:t>؛</w:t>
      </w:r>
    </w:p>
    <w:p w14:paraId="73B31E39" w14:textId="77777777" w:rsidR="007F6B10" w:rsidRPr="009901E0" w:rsidRDefault="007F6B10" w:rsidP="007F6B10">
      <w:pPr>
        <w:pStyle w:val="enumlev1"/>
        <w:rPr>
          <w:rtl/>
          <w:lang w:val="en-GB"/>
        </w:rPr>
      </w:pPr>
      <w:r w:rsidRPr="009901E0">
        <w:rPr>
          <w:rFonts w:hint="cs"/>
          <w:rtl/>
          <w:lang w:bidi="ar-EG"/>
        </w:rPr>
        <w:t>’3‘</w:t>
      </w:r>
      <w:r w:rsidRPr="009901E0">
        <w:rPr>
          <w:rtl/>
          <w:lang w:bidi="ar-EG"/>
        </w:rPr>
        <w:tab/>
      </w:r>
      <w:r w:rsidRPr="009901E0">
        <w:rPr>
          <w:rtl/>
        </w:rPr>
        <w:t xml:space="preserve">أن بعض الدول الأعضاء في إفريقيا لم تنفذ التوصية </w:t>
      </w:r>
      <w:r w:rsidRPr="009901E0">
        <w:rPr>
          <w:lang w:val="en-GB"/>
        </w:rPr>
        <w:t>ITU-T E.161.1</w:t>
      </w:r>
      <w:r w:rsidRPr="009901E0">
        <w:rPr>
          <w:rFonts w:hint="cs"/>
          <w:rtl/>
          <w:lang w:val="en-GB"/>
        </w:rPr>
        <w:t>؛</w:t>
      </w:r>
    </w:p>
    <w:p w14:paraId="399B5796" w14:textId="77777777" w:rsidR="007F6B10" w:rsidRPr="009901E0" w:rsidRDefault="007F6B10" w:rsidP="007F6B10">
      <w:pPr>
        <w:pStyle w:val="enumlev1"/>
        <w:rPr>
          <w:rtl/>
        </w:rPr>
      </w:pPr>
      <w:r w:rsidRPr="009901E0">
        <w:rPr>
          <w:rFonts w:hint="cs"/>
          <w:rtl/>
          <w:lang w:bidi="ar-EG"/>
        </w:rPr>
        <w:t>’4‘</w:t>
      </w:r>
      <w:r w:rsidRPr="009901E0">
        <w:rPr>
          <w:i/>
          <w:iCs/>
          <w:rtl/>
        </w:rPr>
        <w:tab/>
      </w:r>
      <w:r w:rsidRPr="009901E0">
        <w:rPr>
          <w:spacing w:val="-4"/>
          <w:rtl/>
        </w:rPr>
        <w:t xml:space="preserve">أنه </w:t>
      </w:r>
      <w:r w:rsidRPr="009901E0">
        <w:rPr>
          <w:rFonts w:hint="cs"/>
          <w:spacing w:val="-4"/>
          <w:rtl/>
        </w:rPr>
        <w:t>قد يكون</w:t>
      </w:r>
      <w:r w:rsidRPr="009901E0">
        <w:rPr>
          <w:spacing w:val="-4"/>
          <w:rtl/>
        </w:rPr>
        <w:t xml:space="preserve"> هناك اتجاه لاستخدام الدول الأعضاء </w:t>
      </w:r>
      <w:r w:rsidRPr="009901E0">
        <w:rPr>
          <w:rFonts w:hint="cs"/>
          <w:spacing w:val="-4"/>
          <w:rtl/>
        </w:rPr>
        <w:t>في</w:t>
      </w:r>
      <w:r w:rsidRPr="009901E0">
        <w:rPr>
          <w:spacing w:val="-4"/>
          <w:rtl/>
        </w:rPr>
        <w:t xml:space="preserve"> إفريقيا </w:t>
      </w:r>
      <w:r w:rsidRPr="009901E0">
        <w:rPr>
          <w:rFonts w:hint="cs"/>
          <w:spacing w:val="-4"/>
          <w:rtl/>
        </w:rPr>
        <w:t>ل</w:t>
      </w:r>
      <w:r w:rsidRPr="009901E0">
        <w:rPr>
          <w:spacing w:val="-4"/>
          <w:rtl/>
        </w:rPr>
        <w:t>أرقام أخرى لاتصالات الطوارئ بخلاف</w:t>
      </w:r>
      <w:r w:rsidRPr="009901E0">
        <w:rPr>
          <w:rFonts w:hint="cs"/>
          <w:spacing w:val="-4"/>
          <w:rtl/>
        </w:rPr>
        <w:t xml:space="preserve"> الرقمين</w:t>
      </w:r>
      <w:r w:rsidRPr="009901E0">
        <w:rPr>
          <w:spacing w:val="-4"/>
          <w:rtl/>
        </w:rPr>
        <w:t xml:space="preserve"> 112 و911؛</w:t>
      </w:r>
    </w:p>
    <w:p w14:paraId="177BD81B" w14:textId="77777777" w:rsidR="007F6B10" w:rsidRPr="009901E0" w:rsidRDefault="007F6B10" w:rsidP="007F6B10">
      <w:pPr>
        <w:pStyle w:val="enumlev1"/>
        <w:rPr>
          <w:spacing w:val="-6"/>
          <w:rtl/>
        </w:rPr>
      </w:pPr>
      <w:r w:rsidRPr="009901E0">
        <w:rPr>
          <w:rFonts w:hint="cs"/>
          <w:rtl/>
          <w:lang w:bidi="ar-EG"/>
        </w:rPr>
        <w:t>’5‘</w:t>
      </w:r>
      <w:r w:rsidRPr="009901E0">
        <w:rPr>
          <w:i/>
          <w:iCs/>
          <w:spacing w:val="-6"/>
          <w:rtl/>
        </w:rPr>
        <w:tab/>
      </w:r>
      <w:r w:rsidRPr="009901E0">
        <w:rPr>
          <w:spacing w:val="-6"/>
          <w:rtl/>
        </w:rPr>
        <w:t xml:space="preserve">أن مثل هذه الممارسات </w:t>
      </w:r>
      <w:r w:rsidRPr="009901E0">
        <w:rPr>
          <w:rFonts w:hint="cs"/>
          <w:spacing w:val="-6"/>
          <w:rtl/>
        </w:rPr>
        <w:t>تؤثر سلباً</w:t>
      </w:r>
      <w:r w:rsidRPr="009901E0">
        <w:rPr>
          <w:spacing w:val="-6"/>
          <w:rtl/>
        </w:rPr>
        <w:t xml:space="preserve"> على سهولة </w:t>
      </w:r>
      <w:r w:rsidRPr="009901E0">
        <w:rPr>
          <w:rFonts w:hint="cs"/>
          <w:spacing w:val="-6"/>
          <w:rtl/>
        </w:rPr>
        <w:t>نفاذ</w:t>
      </w:r>
      <w:r w:rsidRPr="009901E0">
        <w:rPr>
          <w:spacing w:val="-6"/>
          <w:rtl/>
        </w:rPr>
        <w:t xml:space="preserve"> مواطني القارة ال</w:t>
      </w:r>
      <w:r w:rsidRPr="009901E0">
        <w:rPr>
          <w:rFonts w:hint="cs"/>
          <w:spacing w:val="-6"/>
          <w:rtl/>
        </w:rPr>
        <w:t>إ</w:t>
      </w:r>
      <w:r w:rsidRPr="009901E0">
        <w:rPr>
          <w:spacing w:val="-6"/>
          <w:rtl/>
        </w:rPr>
        <w:t>فريقية الذين ينتقلون من بلد إلى آخر إلى خدمات الطوارئ؛</w:t>
      </w:r>
    </w:p>
    <w:p w14:paraId="051E49A5" w14:textId="77777777" w:rsidR="007F6B10" w:rsidRPr="009901E0" w:rsidRDefault="007F6B10" w:rsidP="007F6B10">
      <w:pPr>
        <w:pStyle w:val="enumlev1"/>
        <w:rPr>
          <w:rtl/>
        </w:rPr>
      </w:pPr>
      <w:r w:rsidRPr="009901E0">
        <w:rPr>
          <w:rFonts w:hint="cs"/>
          <w:rtl/>
          <w:lang w:bidi="ar-EG"/>
        </w:rPr>
        <w:t>’6‘</w:t>
      </w:r>
      <w:r w:rsidRPr="009901E0">
        <w:rPr>
          <w:i/>
          <w:iCs/>
          <w:rtl/>
        </w:rPr>
        <w:tab/>
      </w:r>
      <w:r w:rsidRPr="009901E0">
        <w:rPr>
          <w:rtl/>
        </w:rPr>
        <w:t xml:space="preserve">أن مثل هذه الممارسات </w:t>
      </w:r>
      <w:r w:rsidRPr="009901E0">
        <w:rPr>
          <w:rFonts w:hint="cs"/>
          <w:rtl/>
        </w:rPr>
        <w:t>تؤثر سلباً</w:t>
      </w:r>
      <w:r w:rsidRPr="009901E0">
        <w:rPr>
          <w:rtl/>
        </w:rPr>
        <w:t xml:space="preserve"> على سهولة </w:t>
      </w:r>
      <w:r w:rsidRPr="009901E0">
        <w:rPr>
          <w:rFonts w:hint="cs"/>
          <w:rtl/>
        </w:rPr>
        <w:t>نفاذ</w:t>
      </w:r>
      <w:r w:rsidRPr="009901E0">
        <w:rPr>
          <w:rtl/>
        </w:rPr>
        <w:t xml:space="preserve"> </w:t>
      </w:r>
      <w:r w:rsidRPr="009901E0">
        <w:rPr>
          <w:rFonts w:hint="cs"/>
          <w:rtl/>
        </w:rPr>
        <w:t>ال</w:t>
      </w:r>
      <w:r w:rsidRPr="009901E0">
        <w:rPr>
          <w:rtl/>
        </w:rPr>
        <w:t xml:space="preserve">مواطنين من أجزاء أخرى من العالم إلى خدمات الطوارئ لأن الأرقام المستخدمة </w:t>
      </w:r>
      <w:r w:rsidRPr="009901E0">
        <w:rPr>
          <w:rFonts w:hint="cs"/>
          <w:rtl/>
        </w:rPr>
        <w:t xml:space="preserve">للنفاذ </w:t>
      </w:r>
      <w:r w:rsidRPr="009901E0">
        <w:rPr>
          <w:rtl/>
        </w:rPr>
        <w:t xml:space="preserve">إلى خدمات الطوارئ لا تشبه </w:t>
      </w:r>
      <w:r w:rsidRPr="009901E0">
        <w:rPr>
          <w:rFonts w:hint="cs"/>
          <w:rtl/>
        </w:rPr>
        <w:t>تلك التي اعتادو</w:t>
      </w:r>
      <w:r w:rsidRPr="009901E0">
        <w:rPr>
          <w:rFonts w:hint="eastAsia"/>
          <w:rtl/>
        </w:rPr>
        <w:t>ا</w:t>
      </w:r>
      <w:r w:rsidRPr="009901E0">
        <w:rPr>
          <w:rFonts w:hint="cs"/>
          <w:rtl/>
        </w:rPr>
        <w:t xml:space="preserve"> عليها</w:t>
      </w:r>
      <w:r w:rsidRPr="009901E0">
        <w:rPr>
          <w:rtl/>
        </w:rPr>
        <w:t xml:space="preserve">، </w:t>
      </w:r>
      <w:r w:rsidRPr="009901E0">
        <w:rPr>
          <w:rFonts w:hint="cs"/>
          <w:rtl/>
        </w:rPr>
        <w:t>أي</w:t>
      </w:r>
      <w:r w:rsidRPr="009901E0">
        <w:rPr>
          <w:rtl/>
        </w:rPr>
        <w:t xml:space="preserve"> </w:t>
      </w:r>
      <w:r w:rsidRPr="009901E0">
        <w:rPr>
          <w:rFonts w:hint="cs"/>
          <w:rtl/>
        </w:rPr>
        <w:t xml:space="preserve">الرقم </w:t>
      </w:r>
      <w:r w:rsidRPr="009901E0">
        <w:t>112</w:t>
      </w:r>
      <w:r w:rsidRPr="009901E0">
        <w:rPr>
          <w:rFonts w:hint="cs"/>
          <w:rtl/>
          <w:lang w:bidi="ar-EG"/>
        </w:rPr>
        <w:t xml:space="preserve"> أو الرقم </w:t>
      </w:r>
      <w:r w:rsidRPr="009901E0">
        <w:rPr>
          <w:lang w:bidi="ar-EG"/>
        </w:rPr>
        <w:t>911</w:t>
      </w:r>
      <w:r w:rsidRPr="009901E0">
        <w:rPr>
          <w:rFonts w:hint="cs"/>
          <w:rtl/>
        </w:rPr>
        <w:t>،</w:t>
      </w:r>
    </w:p>
    <w:p w14:paraId="75FBFD81" w14:textId="77777777" w:rsidR="007F6B10" w:rsidRPr="009901E0" w:rsidRDefault="007F6B10" w:rsidP="007F6B10">
      <w:pPr>
        <w:rPr>
          <w:rtl/>
        </w:rPr>
      </w:pPr>
      <w:r w:rsidRPr="009901E0">
        <w:rPr>
          <w:rtl/>
        </w:rPr>
        <w:br w:type="page"/>
      </w:r>
    </w:p>
    <w:p w14:paraId="5F393167" w14:textId="77777777" w:rsidR="007F6B10" w:rsidRPr="009901E0" w:rsidRDefault="007F6B10" w:rsidP="007F6B10">
      <w:pPr>
        <w:pStyle w:val="Call"/>
        <w:rPr>
          <w:rtl/>
        </w:rPr>
      </w:pPr>
      <w:r w:rsidRPr="009901E0">
        <w:rPr>
          <w:rFonts w:hint="cs"/>
          <w:rtl/>
        </w:rPr>
        <w:lastRenderedPageBreak/>
        <w:t>وإذ تلاحظ</w:t>
      </w:r>
    </w:p>
    <w:p w14:paraId="302919DB" w14:textId="77777777" w:rsidR="007F6B10" w:rsidRPr="009901E0" w:rsidRDefault="007F6B10" w:rsidP="007F6B10">
      <w:pPr>
        <w:rPr>
          <w:rtl/>
        </w:rPr>
      </w:pPr>
      <w:r w:rsidRPr="009901E0">
        <w:rPr>
          <w:rFonts w:hint="cs"/>
          <w:i/>
          <w:iCs/>
          <w:rtl/>
        </w:rPr>
        <w:t> أ )</w:t>
      </w:r>
      <w:r w:rsidRPr="009901E0">
        <w:rPr>
          <w:i/>
          <w:iCs/>
          <w:rtl/>
        </w:rPr>
        <w:tab/>
      </w:r>
      <w:r w:rsidRPr="009901E0">
        <w:rPr>
          <w:rtl/>
        </w:rPr>
        <w:t>التوصيات ذات الصلة الصادرة عن قطاع تقييس الاتصالات، لا</w:t>
      </w:r>
      <w:r w:rsidRPr="009901E0">
        <w:t> </w:t>
      </w:r>
      <w:r w:rsidRPr="009901E0">
        <w:rPr>
          <w:rtl/>
        </w:rPr>
        <w:t>سيما</w:t>
      </w:r>
      <w:r w:rsidRPr="009901E0">
        <w:rPr>
          <w:rFonts w:hint="cs"/>
          <w:rtl/>
        </w:rPr>
        <w:t>:</w:t>
      </w:r>
    </w:p>
    <w:p w14:paraId="33D1AD71" w14:textId="77777777" w:rsidR="007F6B10" w:rsidRPr="009901E0" w:rsidRDefault="007F6B10" w:rsidP="007F6B10">
      <w:pPr>
        <w:pStyle w:val="enumlev1"/>
        <w:rPr>
          <w:rtl/>
        </w:rPr>
      </w:pPr>
      <w:r w:rsidRPr="009901E0">
        <w:rPr>
          <w:rFonts w:hint="cs"/>
          <w:rtl/>
          <w:lang w:bidi="ar-EG"/>
        </w:rPr>
        <w:t>’1‘</w:t>
      </w:r>
      <w:r w:rsidRPr="009901E0">
        <w:rPr>
          <w:rtl/>
        </w:rPr>
        <w:tab/>
      </w:r>
      <w:r w:rsidRPr="009901E0">
        <w:rPr>
          <w:rFonts w:hint="cs"/>
          <w:rtl/>
        </w:rPr>
        <w:t xml:space="preserve">التوصية </w:t>
      </w:r>
      <w:r w:rsidRPr="009901E0">
        <w:rPr>
          <w:rStyle w:val="Left-to-Right"/>
        </w:rPr>
        <w:t>ITU-T E.161.1</w:t>
      </w:r>
      <w:r w:rsidRPr="009901E0">
        <w:rPr>
          <w:rFonts w:hint="cs"/>
          <w:rtl/>
        </w:rPr>
        <w:t>:</w:t>
      </w:r>
      <w:r w:rsidRPr="009901E0">
        <w:t xml:space="preserve"> </w:t>
      </w:r>
      <w:r w:rsidRPr="009901E0">
        <w:rPr>
          <w:rtl/>
        </w:rPr>
        <w:t>مبادئ توجيهية لاختيار أرقام الطوارئ لشبكات الاتصالات العمومية</w:t>
      </w:r>
      <w:r w:rsidRPr="009901E0">
        <w:rPr>
          <w:rFonts w:hint="cs"/>
          <w:rtl/>
        </w:rPr>
        <w:t>؛</w:t>
      </w:r>
    </w:p>
    <w:p w14:paraId="0DF79B73" w14:textId="77777777" w:rsidR="007F6B10" w:rsidRPr="009901E0" w:rsidRDefault="007F6B10" w:rsidP="007F6B10">
      <w:pPr>
        <w:pStyle w:val="enumlev1"/>
        <w:rPr>
          <w:rtl/>
        </w:rPr>
      </w:pPr>
      <w:r w:rsidRPr="009901E0">
        <w:rPr>
          <w:rFonts w:hint="cs"/>
          <w:rtl/>
          <w:lang w:bidi="ar-EG"/>
        </w:rPr>
        <w:t>’2‘</w:t>
      </w:r>
      <w:r w:rsidRPr="009901E0">
        <w:rPr>
          <w:rtl/>
        </w:rPr>
        <w:tab/>
      </w:r>
      <w:r w:rsidRPr="009901E0">
        <w:rPr>
          <w:rFonts w:hint="cs"/>
          <w:rtl/>
        </w:rPr>
        <w:t xml:space="preserve">التوصية </w:t>
      </w:r>
      <w:r w:rsidRPr="009901E0">
        <w:rPr>
          <w:rStyle w:val="Left-to-Right"/>
        </w:rPr>
        <w:t>ITU-T E.161.1</w:t>
      </w:r>
      <w:r w:rsidRPr="009901E0">
        <w:rPr>
          <w:rFonts w:hint="cs"/>
          <w:rtl/>
        </w:rPr>
        <w:t>:</w:t>
      </w:r>
      <w:r w:rsidRPr="009901E0">
        <w:t xml:space="preserve"> </w:t>
      </w:r>
      <w:r w:rsidRPr="009901E0">
        <w:rPr>
          <w:rFonts w:hint="cs"/>
          <w:rtl/>
        </w:rPr>
        <w:t xml:space="preserve">التعديل 1 (2009): </w:t>
      </w:r>
      <w:r w:rsidRPr="009901E0">
        <w:rPr>
          <w:rtl/>
        </w:rPr>
        <w:t>مبادئ توجيهية لاختيار أرقام الطوارئ لشبكات الاتصالات العمومية</w:t>
      </w:r>
      <w:r w:rsidRPr="009901E0">
        <w:rPr>
          <w:rFonts w:hint="cs"/>
          <w:rtl/>
        </w:rPr>
        <w:t>؛</w:t>
      </w:r>
    </w:p>
    <w:p w14:paraId="6F13449F" w14:textId="77777777" w:rsidR="007F6B10" w:rsidRPr="009901E0" w:rsidRDefault="007F6B10" w:rsidP="007F6B10">
      <w:pPr>
        <w:pStyle w:val="enumlev1"/>
        <w:rPr>
          <w:rtl/>
        </w:rPr>
      </w:pPr>
      <w:r w:rsidRPr="009901E0">
        <w:rPr>
          <w:rFonts w:hint="cs"/>
          <w:rtl/>
          <w:lang w:bidi="ar-EG"/>
        </w:rPr>
        <w:t>’3‘</w:t>
      </w:r>
      <w:r w:rsidRPr="009901E0">
        <w:rPr>
          <w:rtl/>
        </w:rPr>
        <w:tab/>
        <w:t xml:space="preserve">التوصية </w:t>
      </w:r>
      <w:r w:rsidRPr="009901E0">
        <w:rPr>
          <w:rStyle w:val="Left-to-Right"/>
        </w:rPr>
        <w:t>ITU-T E.101</w:t>
      </w:r>
      <w:r w:rsidRPr="009901E0">
        <w:rPr>
          <w:rFonts w:hint="cs"/>
          <w:rtl/>
        </w:rPr>
        <w:t>:</w:t>
      </w:r>
      <w:r w:rsidRPr="009901E0">
        <w:rPr>
          <w:rtl/>
        </w:rPr>
        <w:t xml:space="preserve"> تعاريف المصطلحات المستعملة في معرفات الهوية (الأسماء والأرقام والعناوين ومعرفات الهوية الأخرى) من أجل خدمات وشبكات الاتصالات العمومية في توصيات السلسلة</w:t>
      </w:r>
      <w:r w:rsidRPr="009901E0">
        <w:rPr>
          <w:rFonts w:hint="cs"/>
          <w:rtl/>
        </w:rPr>
        <w:t xml:space="preserve"> </w:t>
      </w:r>
      <w:r w:rsidRPr="009901E0">
        <w:rPr>
          <w:rStyle w:val="Left-to-Right"/>
        </w:rPr>
        <w:t>ITU-T E</w:t>
      </w:r>
      <w:r w:rsidRPr="009901E0">
        <w:rPr>
          <w:rFonts w:hint="cs"/>
          <w:rtl/>
        </w:rPr>
        <w:t>؛</w:t>
      </w:r>
    </w:p>
    <w:p w14:paraId="513C6A4B" w14:textId="77777777" w:rsidR="007F6B10" w:rsidRPr="009901E0" w:rsidRDefault="007F6B10" w:rsidP="007F6B10">
      <w:pPr>
        <w:pStyle w:val="enumlev1"/>
        <w:rPr>
          <w:rtl/>
        </w:rPr>
      </w:pPr>
      <w:r w:rsidRPr="009901E0">
        <w:rPr>
          <w:rFonts w:hint="cs"/>
          <w:rtl/>
          <w:lang w:bidi="ar-EG"/>
        </w:rPr>
        <w:t>’4‘</w:t>
      </w:r>
      <w:r w:rsidRPr="009901E0">
        <w:rPr>
          <w:rtl/>
        </w:rPr>
        <w:tab/>
        <w:t>سلسلة التوصيات</w:t>
      </w:r>
      <w:r w:rsidRPr="009901E0">
        <w:rPr>
          <w:rFonts w:hint="cs"/>
          <w:rtl/>
        </w:rPr>
        <w:t xml:space="preserve"> </w:t>
      </w:r>
      <w:r w:rsidRPr="009901E0">
        <w:rPr>
          <w:rStyle w:val="Left-to-Right"/>
        </w:rPr>
        <w:t>ITU-T Q</w:t>
      </w:r>
      <w:r w:rsidRPr="009901E0">
        <w:rPr>
          <w:rFonts w:hint="cs"/>
          <w:rtl/>
        </w:rPr>
        <w:t xml:space="preserve"> </w:t>
      </w:r>
      <w:r w:rsidRPr="009901E0">
        <w:rPr>
          <w:rtl/>
        </w:rPr>
        <w:t>–</w:t>
      </w:r>
      <w:r w:rsidRPr="009901E0">
        <w:rPr>
          <w:rFonts w:hint="cs"/>
          <w:rtl/>
        </w:rPr>
        <w:t xml:space="preserve"> </w:t>
      </w:r>
      <w:r w:rsidRPr="009901E0">
        <w:rPr>
          <w:rtl/>
        </w:rPr>
        <w:t xml:space="preserve">الإضافة </w:t>
      </w:r>
      <w:r w:rsidRPr="009901E0">
        <w:rPr>
          <w:rStyle w:val="Left-to-Right"/>
        </w:rPr>
        <w:t>47</w:t>
      </w:r>
      <w:r w:rsidRPr="009901E0">
        <w:rPr>
          <w:rFonts w:hint="cs"/>
          <w:rtl/>
        </w:rPr>
        <w:t>:</w:t>
      </w:r>
      <w:r w:rsidRPr="009901E0">
        <w:rPr>
          <w:rtl/>
        </w:rPr>
        <w:t xml:space="preserve"> خدمات الطوارئ من أجل شبكات الاتصالات المتنقلة الدولية</w:t>
      </w:r>
      <w:r w:rsidRPr="009901E0">
        <w:rPr>
          <w:rStyle w:val="Left-to-Right"/>
        </w:rPr>
        <w:t>2000</w:t>
      </w:r>
      <w:r w:rsidRPr="009901E0">
        <w:rPr>
          <w:rStyle w:val="Left-to-Right"/>
        </w:rPr>
        <w:noBreakHyphen/>
      </w:r>
      <w:r w:rsidRPr="009901E0">
        <w:rPr>
          <w:rFonts w:hint="cs"/>
          <w:rtl/>
        </w:rPr>
        <w:t xml:space="preserve"> </w:t>
      </w:r>
      <w:r w:rsidRPr="009901E0">
        <w:rPr>
          <w:rtl/>
        </w:rPr>
        <w:t>– متطلبات التنسيق والتقارب</w:t>
      </w:r>
      <w:r w:rsidRPr="009901E0">
        <w:rPr>
          <w:rFonts w:hint="cs"/>
          <w:rtl/>
        </w:rPr>
        <w:t>؛</w:t>
      </w:r>
    </w:p>
    <w:p w14:paraId="15C693B1" w14:textId="77777777" w:rsidR="007F6B10" w:rsidRPr="009901E0" w:rsidRDefault="007F6B10" w:rsidP="007F6B10">
      <w:pPr>
        <w:pStyle w:val="enumlev1"/>
        <w:rPr>
          <w:rtl/>
        </w:rPr>
      </w:pPr>
      <w:r w:rsidRPr="009901E0">
        <w:rPr>
          <w:rFonts w:hint="cs"/>
          <w:rtl/>
          <w:lang w:bidi="ar-EG"/>
        </w:rPr>
        <w:t>’5‘</w:t>
      </w:r>
      <w:r w:rsidRPr="009901E0">
        <w:rPr>
          <w:rtl/>
        </w:rPr>
        <w:tab/>
      </w:r>
      <w:r w:rsidRPr="009901E0">
        <w:rPr>
          <w:rFonts w:hint="cs"/>
          <w:rtl/>
        </w:rPr>
        <w:t xml:space="preserve">التوصية </w:t>
      </w:r>
      <w:r w:rsidRPr="009901E0">
        <w:rPr>
          <w:rStyle w:val="Left-to-Right"/>
        </w:rPr>
        <w:t>ITU-T E.164</w:t>
      </w:r>
      <w:r w:rsidRPr="009901E0">
        <w:rPr>
          <w:rFonts w:hint="cs"/>
          <w:rtl/>
        </w:rPr>
        <w:t xml:space="preserve"> </w:t>
      </w:r>
      <w:r w:rsidRPr="009901E0">
        <w:rPr>
          <w:rtl/>
        </w:rPr>
        <w:t>–</w:t>
      </w:r>
      <w:r w:rsidRPr="009901E0">
        <w:rPr>
          <w:rFonts w:hint="cs"/>
          <w:rtl/>
        </w:rPr>
        <w:t xml:space="preserve"> الإضافة 6: </w:t>
      </w:r>
      <w:r w:rsidRPr="009901E0">
        <w:rPr>
          <w:rtl/>
        </w:rPr>
        <w:t>مبادئ توجيهية بشأن تحديد أرقام منسقة عالمياً وانتقائها</w:t>
      </w:r>
      <w:r w:rsidRPr="009901E0">
        <w:rPr>
          <w:rFonts w:hint="cs"/>
          <w:rtl/>
        </w:rPr>
        <w:t>؛</w:t>
      </w:r>
    </w:p>
    <w:p w14:paraId="7E1CBBF9" w14:textId="77777777" w:rsidR="007F6B10" w:rsidRPr="009901E0" w:rsidRDefault="007F6B10" w:rsidP="007F6B10">
      <w:pPr>
        <w:rPr>
          <w:rtl/>
        </w:rPr>
      </w:pPr>
      <w:r w:rsidRPr="009901E0">
        <w:rPr>
          <w:rFonts w:hint="cs"/>
          <w:i/>
          <w:iCs/>
          <w:rtl/>
        </w:rPr>
        <w:t>ب)</w:t>
      </w:r>
      <w:r w:rsidRPr="009901E0">
        <w:rPr>
          <w:i/>
          <w:iCs/>
          <w:rtl/>
        </w:rPr>
        <w:tab/>
      </w:r>
      <w:r w:rsidRPr="009901E0">
        <w:rPr>
          <w:rFonts w:hint="cs"/>
          <w:rtl/>
        </w:rPr>
        <w:t>القرارات ذات الصلة:</w:t>
      </w:r>
    </w:p>
    <w:p w14:paraId="2F643505" w14:textId="77777777" w:rsidR="007F6B10" w:rsidRPr="009901E0" w:rsidRDefault="007F6B10" w:rsidP="007F6B10">
      <w:pPr>
        <w:pStyle w:val="enumlev1"/>
        <w:rPr>
          <w:rtl/>
          <w:lang w:bidi="ar-EG"/>
        </w:rPr>
      </w:pPr>
      <w:r w:rsidRPr="009901E0">
        <w:rPr>
          <w:rFonts w:hint="cs"/>
          <w:rtl/>
          <w:lang w:bidi="ar-EG"/>
        </w:rPr>
        <w:t>’1‘</w:t>
      </w:r>
      <w:r w:rsidRPr="009901E0">
        <w:rPr>
          <w:rtl/>
        </w:rPr>
        <w:tab/>
      </w:r>
      <w:r w:rsidRPr="009901E0">
        <w:rPr>
          <w:rFonts w:hint="cs"/>
          <w:rtl/>
        </w:rPr>
        <w:t>ال</w:t>
      </w:r>
      <w:r w:rsidRPr="009901E0">
        <w:rPr>
          <w:rtl/>
        </w:rPr>
        <w:t xml:space="preserve">قرار </w:t>
      </w:r>
      <w:r w:rsidRPr="009901E0">
        <w:rPr>
          <w:rStyle w:val="Left-to-Right"/>
        </w:rPr>
        <w:t>136</w:t>
      </w:r>
      <w:r w:rsidRPr="009901E0">
        <w:rPr>
          <w:rtl/>
        </w:rPr>
        <w:t xml:space="preserve"> (المراجَع في </w:t>
      </w:r>
      <w:r w:rsidRPr="009901E0">
        <w:rPr>
          <w:rFonts w:hint="cs"/>
          <w:rtl/>
        </w:rPr>
        <w:t>بوخارست</w:t>
      </w:r>
      <w:r w:rsidRPr="009901E0">
        <w:rPr>
          <w:rtl/>
        </w:rPr>
        <w:t xml:space="preserve">، </w:t>
      </w:r>
      <w:r w:rsidRPr="009901E0">
        <w:rPr>
          <w:rStyle w:val="Left-to-Right"/>
          <w:rFonts w:hint="cs"/>
          <w:rtl/>
        </w:rPr>
        <w:t>2022</w:t>
      </w:r>
      <w:r w:rsidRPr="009901E0">
        <w:rPr>
          <w:rtl/>
        </w:rPr>
        <w:t>) لمؤتمر المندوبين المفوضين، بشأن استخدام الاتصالات</w:t>
      </w:r>
      <w:r w:rsidRPr="009901E0">
        <w:rPr>
          <w:rFonts w:hint="cs"/>
          <w:rtl/>
        </w:rPr>
        <w:t>/</w:t>
      </w:r>
      <w:r w:rsidRPr="009901E0">
        <w:rPr>
          <w:rtl/>
        </w:rPr>
        <w:t>تكنولوجيا المعلومات والاتصالات في المساعدات الإنسانية وفي عمليات الرصد والإدارة الخاصة بحالات الطوارئ والكوارث، بما</w:t>
      </w:r>
      <w:r w:rsidRPr="009901E0">
        <w:rPr>
          <w:rFonts w:hint="cs"/>
          <w:rtl/>
        </w:rPr>
        <w:t> </w:t>
      </w:r>
      <w:r w:rsidRPr="009901E0">
        <w:rPr>
          <w:rtl/>
        </w:rPr>
        <w:t>في</w:t>
      </w:r>
      <w:r w:rsidRPr="009901E0">
        <w:rPr>
          <w:rFonts w:hint="cs"/>
          <w:rtl/>
        </w:rPr>
        <w:t> </w:t>
      </w:r>
      <w:r w:rsidRPr="009901E0">
        <w:rPr>
          <w:rtl/>
        </w:rPr>
        <w:t>ذلك الطوارئ المتعلقة بالصحة، من أجل الإنذار المبكر بها والوقاية منها والتخفيف من آثارها والإغاثة</w:t>
      </w:r>
      <w:r w:rsidRPr="009901E0">
        <w:rPr>
          <w:rFonts w:hint="cs"/>
          <w:rtl/>
        </w:rPr>
        <w:t xml:space="preserve">، خاصة </w:t>
      </w:r>
      <w:r w:rsidRPr="009901E0">
        <w:rPr>
          <w:rFonts w:hint="eastAsia"/>
          <w:rtl/>
        </w:rPr>
        <w:t>الفقرة</w:t>
      </w:r>
      <w:r w:rsidRPr="009901E0">
        <w:rPr>
          <w:rFonts w:hint="cs"/>
          <w:rtl/>
        </w:rPr>
        <w:t> 9</w:t>
      </w:r>
      <w:r w:rsidRPr="009901E0">
        <w:rPr>
          <w:rtl/>
        </w:rPr>
        <w:t xml:space="preserve"> </w:t>
      </w:r>
      <w:r w:rsidRPr="009901E0">
        <w:rPr>
          <w:rFonts w:hint="eastAsia"/>
          <w:rtl/>
        </w:rPr>
        <w:t>من</w:t>
      </w:r>
      <w:r w:rsidRPr="009901E0">
        <w:rPr>
          <w:i/>
          <w:iCs/>
          <w:rtl/>
        </w:rPr>
        <w:t xml:space="preserve"> </w:t>
      </w:r>
      <w:r w:rsidRPr="009901E0">
        <w:rPr>
          <w:rFonts w:hint="cs"/>
          <w:rtl/>
          <w:lang w:bidi="ar-EG"/>
        </w:rPr>
        <w:t>"</w:t>
      </w:r>
      <w:r w:rsidRPr="009901E0">
        <w:rPr>
          <w:rFonts w:hint="eastAsia"/>
          <w:i/>
          <w:iCs/>
          <w:rtl/>
        </w:rPr>
        <w:t>يشجع</w:t>
      </w:r>
      <w:r w:rsidRPr="009901E0">
        <w:rPr>
          <w:i/>
          <w:iCs/>
          <w:rtl/>
        </w:rPr>
        <w:t xml:space="preserve"> </w:t>
      </w:r>
      <w:r w:rsidRPr="009901E0">
        <w:rPr>
          <w:rFonts w:hint="eastAsia"/>
          <w:i/>
          <w:iCs/>
          <w:rtl/>
        </w:rPr>
        <w:t>الدول</w:t>
      </w:r>
      <w:r w:rsidRPr="009901E0">
        <w:rPr>
          <w:i/>
          <w:iCs/>
          <w:rtl/>
        </w:rPr>
        <w:t xml:space="preserve"> </w:t>
      </w:r>
      <w:r w:rsidRPr="009901E0">
        <w:rPr>
          <w:rFonts w:hint="eastAsia"/>
          <w:i/>
          <w:iCs/>
          <w:rtl/>
        </w:rPr>
        <w:t>الأعضاء</w:t>
      </w:r>
      <w:r w:rsidRPr="009901E0">
        <w:rPr>
          <w:rFonts w:hint="cs"/>
          <w:rtl/>
        </w:rPr>
        <w:t>"؛</w:t>
      </w:r>
    </w:p>
    <w:p w14:paraId="3252DA82" w14:textId="77777777" w:rsidR="007F6B10" w:rsidRPr="009901E0" w:rsidRDefault="007F6B10" w:rsidP="007F6B10">
      <w:pPr>
        <w:pStyle w:val="enumlev1"/>
        <w:rPr>
          <w:rtl/>
        </w:rPr>
      </w:pPr>
      <w:r w:rsidRPr="009901E0">
        <w:rPr>
          <w:rFonts w:hint="cs"/>
          <w:rtl/>
          <w:lang w:bidi="ar-EG"/>
        </w:rPr>
        <w:t>’2‘</w:t>
      </w:r>
      <w:r w:rsidRPr="009901E0">
        <w:rPr>
          <w:rtl/>
        </w:rPr>
        <w:tab/>
      </w:r>
      <w:r w:rsidRPr="009901E0">
        <w:rPr>
          <w:rFonts w:hint="cs"/>
          <w:rtl/>
        </w:rPr>
        <w:t xml:space="preserve">القرار </w:t>
      </w:r>
      <w:r w:rsidRPr="009901E0">
        <w:t>2</w:t>
      </w:r>
      <w:r w:rsidRPr="009901E0">
        <w:rPr>
          <w:rFonts w:hint="cs"/>
          <w:rtl/>
        </w:rPr>
        <w:t xml:space="preserve"> (دبي، </w:t>
      </w:r>
      <w:r w:rsidRPr="009901E0">
        <w:rPr>
          <w:rStyle w:val="Left-to-Right"/>
        </w:rPr>
        <w:t>2012</w:t>
      </w:r>
      <w:r w:rsidRPr="009901E0">
        <w:rPr>
          <w:rFonts w:hint="cs"/>
          <w:rtl/>
        </w:rPr>
        <w:t>) للمؤتمر العالمي للاتصالات الدولية، بشأن "</w:t>
      </w:r>
      <w:r w:rsidRPr="009901E0">
        <w:rPr>
          <w:rFonts w:hint="cs"/>
          <w:rtl/>
          <w:lang w:bidi="ar-EG"/>
        </w:rPr>
        <w:t xml:space="preserve">الرقم الوطني المنسق </w:t>
      </w:r>
      <w:r w:rsidRPr="009901E0">
        <w:rPr>
          <w:rFonts w:hint="cs"/>
          <w:rtl/>
        </w:rPr>
        <w:t xml:space="preserve">على الصعيد العالمي </w:t>
      </w:r>
      <w:r w:rsidRPr="009901E0">
        <w:rPr>
          <w:rFonts w:hint="cs"/>
          <w:rtl/>
          <w:lang w:bidi="ar-EG"/>
        </w:rPr>
        <w:t>للنفاذ إلى خدمات الطوارئ"،</w:t>
      </w:r>
    </w:p>
    <w:p w14:paraId="2F9570F7" w14:textId="77777777" w:rsidR="007F6B10" w:rsidRPr="009901E0" w:rsidRDefault="007F6B10" w:rsidP="007F6B10">
      <w:pPr>
        <w:pStyle w:val="Call"/>
        <w:rPr>
          <w:rtl/>
        </w:rPr>
      </w:pPr>
      <w:r w:rsidRPr="009901E0">
        <w:rPr>
          <w:rFonts w:hint="cs"/>
          <w:rtl/>
        </w:rPr>
        <w:t>وإذ تلاحظ كذلك</w:t>
      </w:r>
    </w:p>
    <w:p w14:paraId="131B6F00" w14:textId="77777777" w:rsidR="007F6B10" w:rsidRPr="009901E0" w:rsidRDefault="007F6B10" w:rsidP="007F6B10">
      <w:pPr>
        <w:rPr>
          <w:rtl/>
        </w:rPr>
      </w:pPr>
      <w:r w:rsidRPr="009901E0">
        <w:rPr>
          <w:rFonts w:hint="cs"/>
          <w:i/>
          <w:iCs/>
          <w:rtl/>
        </w:rPr>
        <w:t> أ )</w:t>
      </w:r>
      <w:r w:rsidRPr="009901E0">
        <w:rPr>
          <w:i/>
          <w:iCs/>
          <w:rtl/>
        </w:rPr>
        <w:tab/>
      </w:r>
      <w:r w:rsidRPr="009901E0">
        <w:rPr>
          <w:rFonts w:hint="cs"/>
          <w:rtl/>
        </w:rPr>
        <w:t>أ</w:t>
      </w:r>
      <w:r w:rsidRPr="009901E0">
        <w:rPr>
          <w:rtl/>
        </w:rPr>
        <w:t xml:space="preserve">ن بعض البلدان </w:t>
      </w:r>
      <w:r w:rsidRPr="009901E0">
        <w:rPr>
          <w:rFonts w:hint="cs"/>
          <w:rtl/>
        </w:rPr>
        <w:t>والمناطق</w:t>
      </w:r>
      <w:r w:rsidRPr="009901E0">
        <w:rPr>
          <w:rtl/>
        </w:rPr>
        <w:t xml:space="preserve"> قد اعتمدت قوانين وتوجيهات وتوصيات وطنية بشأن استخدام أرقام الطوارئ؛</w:t>
      </w:r>
    </w:p>
    <w:p w14:paraId="1E7E207A" w14:textId="77777777" w:rsidR="007F6B10" w:rsidRPr="009901E0" w:rsidRDefault="007F6B10" w:rsidP="007F6B10">
      <w:pPr>
        <w:rPr>
          <w:rtl/>
        </w:rPr>
      </w:pPr>
      <w:r w:rsidRPr="009901E0">
        <w:rPr>
          <w:rFonts w:hint="cs"/>
          <w:i/>
          <w:iCs/>
          <w:rtl/>
        </w:rPr>
        <w:t>ب)</w:t>
      </w:r>
      <w:r w:rsidRPr="009901E0">
        <w:rPr>
          <w:i/>
          <w:iCs/>
          <w:rtl/>
        </w:rPr>
        <w:tab/>
      </w:r>
      <w:r w:rsidRPr="009901E0">
        <w:rPr>
          <w:rFonts w:hint="cs"/>
          <w:rtl/>
        </w:rPr>
        <w:t xml:space="preserve">أن </w:t>
      </w:r>
      <w:r w:rsidRPr="009901E0">
        <w:rPr>
          <w:rtl/>
        </w:rPr>
        <w:t>بعض الأجهزة الم</w:t>
      </w:r>
      <w:r w:rsidRPr="009901E0">
        <w:rPr>
          <w:rFonts w:hint="cs"/>
          <w:rtl/>
        </w:rPr>
        <w:t>تنقلة</w:t>
      </w:r>
      <w:r w:rsidRPr="009901E0">
        <w:rPr>
          <w:rtl/>
        </w:rPr>
        <w:t xml:space="preserve"> </w:t>
      </w:r>
      <w:r w:rsidRPr="009901E0">
        <w:rPr>
          <w:rFonts w:hint="cs"/>
          <w:rtl/>
        </w:rPr>
        <w:t>قد شُفرّت</w:t>
      </w:r>
      <w:r w:rsidRPr="009901E0">
        <w:rPr>
          <w:rtl/>
        </w:rPr>
        <w:t xml:space="preserve"> بشكل</w:t>
      </w:r>
      <w:r w:rsidRPr="009901E0">
        <w:rPr>
          <w:rFonts w:hint="cs"/>
          <w:rtl/>
        </w:rPr>
        <w:t>ٍ</w:t>
      </w:r>
      <w:r w:rsidRPr="009901E0">
        <w:rPr>
          <w:rtl/>
        </w:rPr>
        <w:t xml:space="preserve"> ثابت إما بالرقم 112 </w:t>
      </w:r>
      <w:r w:rsidRPr="009901E0">
        <w:rPr>
          <w:rFonts w:hint="cs"/>
          <w:rtl/>
        </w:rPr>
        <w:t>و/</w:t>
      </w:r>
      <w:r w:rsidRPr="009901E0">
        <w:rPr>
          <w:rtl/>
        </w:rPr>
        <w:t xml:space="preserve">أو </w:t>
      </w:r>
      <w:r w:rsidRPr="009901E0">
        <w:rPr>
          <w:rFonts w:hint="cs"/>
          <w:rtl/>
        </w:rPr>
        <w:t xml:space="preserve">الرقم </w:t>
      </w:r>
      <w:r w:rsidRPr="009901E0">
        <w:rPr>
          <w:rtl/>
        </w:rPr>
        <w:t>911؛</w:t>
      </w:r>
    </w:p>
    <w:p w14:paraId="67B0BB1D" w14:textId="77777777" w:rsidR="007F6B10" w:rsidRPr="009901E0" w:rsidRDefault="007F6B10" w:rsidP="007F6B10">
      <w:pPr>
        <w:rPr>
          <w:spacing w:val="-4"/>
          <w:rtl/>
        </w:rPr>
      </w:pPr>
      <w:r w:rsidRPr="009901E0">
        <w:rPr>
          <w:rFonts w:hint="cs"/>
          <w:i/>
          <w:iCs/>
          <w:spacing w:val="-4"/>
          <w:rtl/>
        </w:rPr>
        <w:t>ج)</w:t>
      </w:r>
      <w:r w:rsidRPr="009901E0">
        <w:rPr>
          <w:i/>
          <w:iCs/>
          <w:spacing w:val="-4"/>
          <w:rtl/>
        </w:rPr>
        <w:tab/>
      </w:r>
      <w:r w:rsidRPr="009901E0">
        <w:rPr>
          <w:spacing w:val="-4"/>
          <w:rtl/>
        </w:rPr>
        <w:t xml:space="preserve">أنه لا يوجد حكم </w:t>
      </w:r>
      <w:r w:rsidRPr="009901E0">
        <w:rPr>
          <w:rFonts w:hint="cs"/>
          <w:spacing w:val="-4"/>
          <w:rtl/>
        </w:rPr>
        <w:t>ينص</w:t>
      </w:r>
      <w:r w:rsidRPr="009901E0">
        <w:rPr>
          <w:spacing w:val="-4"/>
          <w:rtl/>
        </w:rPr>
        <w:t xml:space="preserve"> </w:t>
      </w:r>
      <w:r w:rsidRPr="009901E0">
        <w:rPr>
          <w:rFonts w:hint="cs"/>
          <w:spacing w:val="-4"/>
          <w:rtl/>
        </w:rPr>
        <w:t>على أن</w:t>
      </w:r>
      <w:r w:rsidRPr="009901E0">
        <w:rPr>
          <w:spacing w:val="-4"/>
          <w:rtl/>
        </w:rPr>
        <w:t xml:space="preserve"> يقدم مكتب تقييس الاتصالات المساعدة للبلدان التي تحاول تنفيذ التوصية </w:t>
      </w:r>
      <w:r w:rsidRPr="009901E0">
        <w:rPr>
          <w:spacing w:val="-4"/>
        </w:rPr>
        <w:t>ITU</w:t>
      </w:r>
      <w:r w:rsidRPr="009901E0">
        <w:rPr>
          <w:spacing w:val="-4"/>
        </w:rPr>
        <w:noBreakHyphen/>
        <w:t>T E.161.1</w:t>
      </w:r>
      <w:r w:rsidRPr="009901E0">
        <w:rPr>
          <w:spacing w:val="-4"/>
          <w:rtl/>
        </w:rPr>
        <w:t>؛</w:t>
      </w:r>
    </w:p>
    <w:p w14:paraId="02073CBA" w14:textId="77777777" w:rsidR="007F6B10" w:rsidRPr="009901E0" w:rsidRDefault="007F6B10" w:rsidP="007F6B10">
      <w:pPr>
        <w:rPr>
          <w:rtl/>
        </w:rPr>
      </w:pPr>
      <w:r w:rsidRPr="009901E0">
        <w:rPr>
          <w:rFonts w:hint="cs"/>
          <w:i/>
          <w:iCs/>
          <w:rtl/>
        </w:rPr>
        <w:t>د )</w:t>
      </w:r>
      <w:r w:rsidRPr="009901E0">
        <w:rPr>
          <w:i/>
          <w:iCs/>
          <w:rtl/>
        </w:rPr>
        <w:tab/>
      </w:r>
      <w:r w:rsidRPr="009901E0">
        <w:rPr>
          <w:spacing w:val="-2"/>
          <w:rtl/>
        </w:rPr>
        <w:t xml:space="preserve">أنه لا يوجد حكم ينص </w:t>
      </w:r>
      <w:r w:rsidRPr="009901E0">
        <w:rPr>
          <w:rFonts w:hint="cs"/>
          <w:spacing w:val="-2"/>
          <w:rtl/>
        </w:rPr>
        <w:t>على أن</w:t>
      </w:r>
      <w:r w:rsidRPr="009901E0">
        <w:rPr>
          <w:spacing w:val="-2"/>
          <w:rtl/>
        </w:rPr>
        <w:t xml:space="preserve"> يقدم مكتب تقييس الاتصالات المساعدة التقنية للبلدان التي تحاول </w:t>
      </w:r>
      <w:r w:rsidRPr="009901E0">
        <w:rPr>
          <w:rFonts w:hint="cs"/>
          <w:spacing w:val="-2"/>
          <w:rtl/>
        </w:rPr>
        <w:t>وضع</w:t>
      </w:r>
      <w:r w:rsidRPr="009901E0">
        <w:rPr>
          <w:spacing w:val="-2"/>
          <w:rtl/>
        </w:rPr>
        <w:t xml:space="preserve"> أرقام</w:t>
      </w:r>
      <w:r w:rsidRPr="009901E0">
        <w:rPr>
          <w:rFonts w:hint="cs"/>
          <w:spacing w:val="-2"/>
          <w:rtl/>
        </w:rPr>
        <w:t xml:space="preserve"> ل</w:t>
      </w:r>
      <w:r w:rsidRPr="009901E0">
        <w:rPr>
          <w:spacing w:val="-2"/>
          <w:rtl/>
        </w:rPr>
        <w:t>لطوارئ،</w:t>
      </w:r>
    </w:p>
    <w:p w14:paraId="6AB16257" w14:textId="77777777" w:rsidR="007F6B10" w:rsidRPr="009901E0" w:rsidRDefault="007F6B10" w:rsidP="007F6B10">
      <w:pPr>
        <w:pStyle w:val="Call"/>
      </w:pPr>
      <w:r w:rsidRPr="009901E0">
        <w:rPr>
          <w:rtl/>
        </w:rPr>
        <w:t>وإذ تؤكد من جديد</w:t>
      </w:r>
    </w:p>
    <w:p w14:paraId="32169B58" w14:textId="77777777" w:rsidR="007F6B10" w:rsidRPr="009901E0" w:rsidRDefault="007F6B10" w:rsidP="007F6B10">
      <w:pPr>
        <w:rPr>
          <w:rtl/>
        </w:rPr>
      </w:pPr>
      <w:r w:rsidRPr="009901E0">
        <w:rPr>
          <w:rFonts w:hint="cs"/>
          <w:rtl/>
        </w:rPr>
        <w:t>أنه</w:t>
      </w:r>
      <w:r w:rsidRPr="009901E0">
        <w:rPr>
          <w:rtl/>
        </w:rPr>
        <w:t xml:space="preserve"> </w:t>
      </w:r>
      <w:r w:rsidRPr="009901E0">
        <w:rPr>
          <w:rFonts w:hint="cs"/>
          <w:rtl/>
        </w:rPr>
        <w:t xml:space="preserve">من </w:t>
      </w:r>
      <w:r w:rsidRPr="009901E0">
        <w:rPr>
          <w:rtl/>
        </w:rPr>
        <w:t>الحق</w:t>
      </w:r>
      <w:r w:rsidRPr="009901E0">
        <w:rPr>
          <w:rFonts w:hint="cs"/>
          <w:rtl/>
        </w:rPr>
        <w:t>وق</w:t>
      </w:r>
      <w:r w:rsidRPr="009901E0">
        <w:rPr>
          <w:rtl/>
        </w:rPr>
        <w:t xml:space="preserve"> السيادي</w:t>
      </w:r>
      <w:r w:rsidRPr="009901E0">
        <w:rPr>
          <w:rFonts w:hint="cs"/>
          <w:rtl/>
        </w:rPr>
        <w:t>ة</w:t>
      </w:r>
      <w:r w:rsidRPr="009901E0">
        <w:rPr>
          <w:rtl/>
        </w:rPr>
        <w:t xml:space="preserve"> لكل بلد </w:t>
      </w:r>
      <w:r w:rsidRPr="009901E0">
        <w:rPr>
          <w:rFonts w:hint="cs"/>
          <w:rtl/>
        </w:rPr>
        <w:t>أن ينظم</w:t>
      </w:r>
      <w:r w:rsidRPr="009901E0">
        <w:rPr>
          <w:rtl/>
        </w:rPr>
        <w:t xml:space="preserve"> قطاع الاتصالات الخاص به، </w:t>
      </w:r>
      <w:r w:rsidRPr="009901E0">
        <w:rPr>
          <w:rFonts w:hint="cs"/>
          <w:rtl/>
        </w:rPr>
        <w:t>وبالتالي</w:t>
      </w:r>
      <w:r w:rsidRPr="009901E0">
        <w:rPr>
          <w:rtl/>
        </w:rPr>
        <w:t>، تنظيم توفير خدمات الطوارئ،</w:t>
      </w:r>
    </w:p>
    <w:p w14:paraId="2852537D" w14:textId="77777777" w:rsidR="003B2398" w:rsidRPr="009901E0" w:rsidRDefault="003B2398" w:rsidP="007F6B10">
      <w:pPr>
        <w:rPr>
          <w:rtl/>
        </w:rPr>
      </w:pPr>
      <w:r w:rsidRPr="009901E0">
        <w:rPr>
          <w:rtl/>
        </w:rPr>
        <w:br w:type="page"/>
      </w:r>
    </w:p>
    <w:p w14:paraId="7959B80D" w14:textId="77777777" w:rsidR="007F6B10" w:rsidRPr="009901E0" w:rsidRDefault="007F6B10" w:rsidP="007F6B10">
      <w:pPr>
        <w:pStyle w:val="Call"/>
        <w:rPr>
          <w:rtl/>
        </w:rPr>
      </w:pPr>
      <w:r w:rsidRPr="009901E0">
        <w:rPr>
          <w:rFonts w:hint="cs"/>
          <w:rtl/>
          <w:lang w:bidi="ar-EG"/>
        </w:rPr>
        <w:lastRenderedPageBreak/>
        <w:t xml:space="preserve">تقرر أن </w:t>
      </w:r>
      <w:r w:rsidRPr="009901E0">
        <w:rPr>
          <w:rFonts w:hint="cs"/>
          <w:rtl/>
        </w:rPr>
        <w:t xml:space="preserve">تكلف </w:t>
      </w:r>
      <w:r w:rsidRPr="009901E0">
        <w:rPr>
          <w:rtl/>
        </w:rPr>
        <w:t>مدير مكتب تقييس الاتصالات</w:t>
      </w:r>
      <w:r w:rsidRPr="009901E0">
        <w:rPr>
          <w:rFonts w:hint="cs"/>
          <w:rtl/>
        </w:rPr>
        <w:t xml:space="preserve"> بالتعاون مع مدير مكتب تنمية الاتصالات</w:t>
      </w:r>
    </w:p>
    <w:p w14:paraId="01F6BC2B" w14:textId="77777777" w:rsidR="007F6B10" w:rsidRPr="009901E0" w:rsidRDefault="007F6B10" w:rsidP="007F6B10">
      <w:pPr>
        <w:rPr>
          <w:rtl/>
        </w:rPr>
      </w:pPr>
      <w:r w:rsidRPr="009901E0">
        <w:t>1</w:t>
      </w:r>
      <w:r w:rsidRPr="009901E0">
        <w:rPr>
          <w:rtl/>
        </w:rPr>
        <w:tab/>
      </w:r>
      <w:r w:rsidRPr="009901E0">
        <w:rPr>
          <w:rFonts w:hint="cs"/>
          <w:rtl/>
        </w:rPr>
        <w:t xml:space="preserve">بمواصلة </w:t>
      </w:r>
      <w:r w:rsidRPr="009901E0">
        <w:rPr>
          <w:rtl/>
        </w:rPr>
        <w:t xml:space="preserve">تقديم </w:t>
      </w:r>
      <w:r w:rsidRPr="009901E0">
        <w:rPr>
          <w:rFonts w:hint="cs"/>
          <w:rtl/>
        </w:rPr>
        <w:t>المساعدة التقنية</w:t>
      </w:r>
      <w:r w:rsidRPr="009901E0">
        <w:rPr>
          <w:rtl/>
        </w:rPr>
        <w:t xml:space="preserve"> </w:t>
      </w:r>
      <w:r w:rsidRPr="009901E0">
        <w:rPr>
          <w:rFonts w:hint="cs"/>
          <w:rtl/>
        </w:rPr>
        <w:t>إلى الدول</w:t>
      </w:r>
      <w:r w:rsidRPr="009901E0">
        <w:rPr>
          <w:rtl/>
        </w:rPr>
        <w:t xml:space="preserve"> الأعضاء في إفريقيا </w:t>
      </w:r>
      <w:r w:rsidRPr="009901E0">
        <w:rPr>
          <w:rFonts w:hint="cs"/>
          <w:rtl/>
        </w:rPr>
        <w:t>بشأن وضع</w:t>
      </w:r>
      <w:r w:rsidRPr="009901E0">
        <w:rPr>
          <w:rtl/>
        </w:rPr>
        <w:t xml:space="preserve"> رقم طوارئ </w:t>
      </w:r>
      <w:r w:rsidRPr="009901E0">
        <w:rPr>
          <w:rFonts w:hint="cs"/>
          <w:rtl/>
        </w:rPr>
        <w:t xml:space="preserve">موحد </w:t>
      </w:r>
      <w:r w:rsidRPr="009901E0">
        <w:rPr>
          <w:rtl/>
        </w:rPr>
        <w:t>وفقاً للتوصية</w:t>
      </w:r>
      <w:r w:rsidRPr="009901E0">
        <w:rPr>
          <w:rFonts w:hint="cs"/>
          <w:rtl/>
        </w:rPr>
        <w:t> </w:t>
      </w:r>
      <w:r w:rsidRPr="009901E0">
        <w:t>ITU</w:t>
      </w:r>
      <w:r w:rsidRPr="009901E0">
        <w:noBreakHyphen/>
        <w:t>T E.161.1</w:t>
      </w:r>
      <w:r w:rsidRPr="009901E0">
        <w:rPr>
          <w:rFonts w:hint="cs"/>
          <w:rtl/>
        </w:rPr>
        <w:t xml:space="preserve"> وذلك </w:t>
      </w:r>
      <w:r w:rsidRPr="009901E0">
        <w:rPr>
          <w:rtl/>
        </w:rPr>
        <w:t xml:space="preserve">في </w:t>
      </w:r>
      <w:r w:rsidRPr="009901E0">
        <w:rPr>
          <w:rFonts w:hint="cs"/>
          <w:rtl/>
        </w:rPr>
        <w:t>حدود</w:t>
      </w:r>
      <w:r w:rsidRPr="009901E0">
        <w:rPr>
          <w:rtl/>
        </w:rPr>
        <w:t xml:space="preserve"> الموارد المتاحة </w:t>
      </w:r>
      <w:r w:rsidRPr="009901E0">
        <w:rPr>
          <w:rFonts w:hint="cs"/>
          <w:rtl/>
        </w:rPr>
        <w:t>و</w:t>
      </w:r>
      <w:r w:rsidRPr="009901E0">
        <w:rPr>
          <w:rtl/>
        </w:rPr>
        <w:t xml:space="preserve">الميزانية </w:t>
      </w:r>
      <w:proofErr w:type="gramStart"/>
      <w:r w:rsidRPr="009901E0">
        <w:rPr>
          <w:rtl/>
        </w:rPr>
        <w:t>الحالية؛</w:t>
      </w:r>
      <w:proofErr w:type="gramEnd"/>
    </w:p>
    <w:p w14:paraId="719D7165" w14:textId="77777777" w:rsidR="007F6B10" w:rsidRPr="009901E0" w:rsidRDefault="007F6B10" w:rsidP="007F6B10">
      <w:pPr>
        <w:rPr>
          <w:rtl/>
        </w:rPr>
      </w:pPr>
      <w:r w:rsidRPr="009901E0">
        <w:rPr>
          <w:rFonts w:hint="cs"/>
          <w:rtl/>
          <w:lang w:bidi="ar-EG"/>
        </w:rPr>
        <w:t>2</w:t>
      </w:r>
      <w:r w:rsidRPr="009901E0">
        <w:rPr>
          <w:rtl/>
        </w:rPr>
        <w:tab/>
      </w:r>
      <w:r w:rsidRPr="009901E0">
        <w:rPr>
          <w:rFonts w:hint="cs"/>
          <w:rtl/>
        </w:rPr>
        <w:t>بإعداد التقارير</w:t>
      </w:r>
      <w:r w:rsidRPr="009901E0">
        <w:rPr>
          <w:rtl/>
        </w:rPr>
        <w:t xml:space="preserve"> </w:t>
      </w:r>
      <w:r w:rsidRPr="009901E0">
        <w:rPr>
          <w:rFonts w:hint="cs"/>
          <w:rtl/>
        </w:rPr>
        <w:t xml:space="preserve">إلى </w:t>
      </w:r>
      <w:r w:rsidRPr="009901E0">
        <w:rPr>
          <w:rtl/>
        </w:rPr>
        <w:t xml:space="preserve">الجمعية العالمية لتقييس الاتصالات عن التقدم المحرز في تنفيذ هذا </w:t>
      </w:r>
      <w:r w:rsidRPr="009901E0">
        <w:rPr>
          <w:rFonts w:hint="cs"/>
          <w:rtl/>
        </w:rPr>
        <w:t>القرار الذي</w:t>
      </w:r>
      <w:r w:rsidRPr="009901E0">
        <w:rPr>
          <w:rtl/>
        </w:rPr>
        <w:t xml:space="preserve"> يهدف إلى تحسين </w:t>
      </w:r>
      <w:r w:rsidRPr="009901E0">
        <w:rPr>
          <w:rFonts w:hint="cs"/>
          <w:rtl/>
        </w:rPr>
        <w:t>النفاذ</w:t>
      </w:r>
      <w:r w:rsidRPr="009901E0">
        <w:rPr>
          <w:rtl/>
        </w:rPr>
        <w:t xml:space="preserve"> إلى خدمات الطوارئ،</w:t>
      </w:r>
    </w:p>
    <w:p w14:paraId="40141D3D" w14:textId="77777777" w:rsidR="007F6B10" w:rsidRPr="009901E0" w:rsidRDefault="007F6B10" w:rsidP="007F6B10">
      <w:pPr>
        <w:pStyle w:val="Call"/>
        <w:rPr>
          <w:rtl/>
        </w:rPr>
      </w:pPr>
      <w:r w:rsidRPr="009901E0">
        <w:rPr>
          <w:rFonts w:hint="cs"/>
          <w:rtl/>
        </w:rPr>
        <w:t>تدعو الدول الأعضاء ولا سيما في منطقة إفريقيا</w:t>
      </w:r>
    </w:p>
    <w:p w14:paraId="5EB28D24" w14:textId="77777777" w:rsidR="007F6B10" w:rsidRPr="009901E0" w:rsidRDefault="007F6B10" w:rsidP="007F6B10">
      <w:r w:rsidRPr="009901E0">
        <w:t>1</w:t>
      </w:r>
      <w:r w:rsidRPr="009901E0">
        <w:tab/>
      </w:r>
      <w:r w:rsidRPr="009901E0">
        <w:rPr>
          <w:rFonts w:hint="cs"/>
          <w:rtl/>
        </w:rPr>
        <w:t xml:space="preserve">إلى </w:t>
      </w:r>
      <w:r w:rsidRPr="009901E0">
        <w:rPr>
          <w:rtl/>
        </w:rPr>
        <w:t xml:space="preserve">تنفيذ أحكام التوصية </w:t>
      </w:r>
      <w:r w:rsidRPr="009901E0">
        <w:t>ITU-T E.161.1</w:t>
      </w:r>
      <w:r w:rsidRPr="009901E0">
        <w:rPr>
          <w:rtl/>
        </w:rPr>
        <w:t xml:space="preserve">، </w:t>
      </w:r>
      <w:r w:rsidRPr="009901E0">
        <w:rPr>
          <w:rFonts w:hint="cs"/>
          <w:rtl/>
        </w:rPr>
        <w:t>وال</w:t>
      </w:r>
      <w:r w:rsidRPr="009901E0">
        <w:rPr>
          <w:rtl/>
        </w:rPr>
        <w:t>نظر</w:t>
      </w:r>
      <w:r w:rsidRPr="009901E0">
        <w:rPr>
          <w:rFonts w:hint="cs"/>
          <w:rtl/>
        </w:rPr>
        <w:t xml:space="preserve"> خصوصاً</w:t>
      </w:r>
      <w:r w:rsidRPr="009901E0">
        <w:rPr>
          <w:rtl/>
        </w:rPr>
        <w:t xml:space="preserve"> </w:t>
      </w:r>
      <w:r w:rsidRPr="009901E0">
        <w:rPr>
          <w:rFonts w:hint="cs"/>
          <w:rtl/>
        </w:rPr>
        <w:t>في</w:t>
      </w:r>
      <w:r w:rsidRPr="009901E0">
        <w:rPr>
          <w:rtl/>
        </w:rPr>
        <w:t xml:space="preserve"> استخدام</w:t>
      </w:r>
      <w:r w:rsidRPr="009901E0">
        <w:rPr>
          <w:rFonts w:hint="cs"/>
          <w:rtl/>
        </w:rPr>
        <w:t xml:space="preserve"> الرقم</w:t>
      </w:r>
      <w:r w:rsidRPr="009901E0">
        <w:rPr>
          <w:rtl/>
        </w:rPr>
        <w:t xml:space="preserve"> 112 كرقم طوارئ أولي، </w:t>
      </w:r>
      <w:r w:rsidRPr="009901E0">
        <w:rPr>
          <w:rFonts w:hint="cs"/>
          <w:rtl/>
        </w:rPr>
        <w:t>و</w:t>
      </w:r>
      <w:r w:rsidRPr="009901E0">
        <w:rPr>
          <w:rtl/>
        </w:rPr>
        <w:t>استخدام</w:t>
      </w:r>
      <w:r w:rsidRPr="009901E0">
        <w:rPr>
          <w:rFonts w:hint="cs"/>
          <w:rtl/>
        </w:rPr>
        <w:t xml:space="preserve"> الرقم </w:t>
      </w:r>
      <w:r w:rsidRPr="009901E0">
        <w:rPr>
          <w:rtl/>
        </w:rPr>
        <w:t xml:space="preserve">911 </w:t>
      </w:r>
      <w:r w:rsidRPr="009901E0">
        <w:rPr>
          <w:rFonts w:hint="cs"/>
          <w:rtl/>
        </w:rPr>
        <w:t>كرقم</w:t>
      </w:r>
      <w:r w:rsidRPr="009901E0">
        <w:rPr>
          <w:rtl/>
        </w:rPr>
        <w:t xml:space="preserve"> طوارئ بديل </w:t>
      </w:r>
      <w:proofErr w:type="gramStart"/>
      <w:r w:rsidRPr="009901E0">
        <w:rPr>
          <w:rtl/>
        </w:rPr>
        <w:t>ثانوي</w:t>
      </w:r>
      <w:r w:rsidRPr="009901E0">
        <w:rPr>
          <w:rFonts w:hint="cs"/>
          <w:rtl/>
        </w:rPr>
        <w:t>؛</w:t>
      </w:r>
      <w:proofErr w:type="gramEnd"/>
    </w:p>
    <w:p w14:paraId="02DD9212" w14:textId="77777777" w:rsidR="007F6B10" w:rsidRPr="009901E0" w:rsidRDefault="007F6B10" w:rsidP="007F6B10">
      <w:r w:rsidRPr="009901E0">
        <w:rPr>
          <w:rFonts w:hint="cs"/>
          <w:rtl/>
        </w:rPr>
        <w:t>2</w:t>
      </w:r>
      <w:r w:rsidRPr="009901E0">
        <w:rPr>
          <w:rtl/>
        </w:rPr>
        <w:tab/>
        <w:t xml:space="preserve">التي لم تنفذ رقم طوارئ </w:t>
      </w:r>
      <w:r w:rsidRPr="009901E0">
        <w:rPr>
          <w:rFonts w:hint="cs"/>
          <w:rtl/>
        </w:rPr>
        <w:t>موحداً</w:t>
      </w:r>
      <w:r w:rsidRPr="009901E0">
        <w:rPr>
          <w:rtl/>
        </w:rPr>
        <w:t xml:space="preserve"> بما يتماشى مع التوصية </w:t>
      </w:r>
      <w:r w:rsidRPr="009901E0">
        <w:t>ITU-T E.161.1</w:t>
      </w:r>
      <w:r w:rsidRPr="009901E0">
        <w:rPr>
          <w:rtl/>
        </w:rPr>
        <w:t xml:space="preserve"> لطلب المساعدة ال</w:t>
      </w:r>
      <w:r w:rsidRPr="009901E0">
        <w:rPr>
          <w:rFonts w:hint="cs"/>
          <w:rtl/>
        </w:rPr>
        <w:t>تق</w:t>
      </w:r>
      <w:r w:rsidRPr="009901E0">
        <w:rPr>
          <w:rtl/>
        </w:rPr>
        <w:t>نية من مكتب تقييس</w:t>
      </w:r>
      <w:r w:rsidRPr="009901E0">
        <w:rPr>
          <w:rFonts w:hint="cs"/>
          <w:rtl/>
        </w:rPr>
        <w:t> </w:t>
      </w:r>
      <w:r w:rsidRPr="009901E0">
        <w:rPr>
          <w:rtl/>
        </w:rPr>
        <w:t>الاتصالات؛</w:t>
      </w:r>
    </w:p>
    <w:p w14:paraId="093976E9" w14:textId="77777777" w:rsidR="007F6B10" w:rsidRPr="009901E0" w:rsidRDefault="007F6B10" w:rsidP="007F6B10">
      <w:pPr>
        <w:rPr>
          <w:lang w:bidi="ar-JO"/>
        </w:rPr>
      </w:pPr>
      <w:r w:rsidRPr="009901E0">
        <w:t>3</w:t>
      </w:r>
      <w:r w:rsidRPr="009901E0">
        <w:tab/>
      </w:r>
      <w:r w:rsidRPr="009901E0">
        <w:rPr>
          <w:rFonts w:hint="cs"/>
          <w:rtl/>
        </w:rPr>
        <w:t xml:space="preserve">إلى </w:t>
      </w:r>
      <w:r w:rsidRPr="009901E0">
        <w:rPr>
          <w:rtl/>
        </w:rPr>
        <w:t xml:space="preserve">النظر في وضع آليات أو مبادئ توجيهية تساعد في تنفيذ هذا </w:t>
      </w:r>
      <w:proofErr w:type="gramStart"/>
      <w:r w:rsidRPr="009901E0">
        <w:rPr>
          <w:rtl/>
        </w:rPr>
        <w:t>القرا</w:t>
      </w:r>
      <w:r w:rsidRPr="009901E0">
        <w:rPr>
          <w:rFonts w:hint="cs"/>
          <w:rtl/>
        </w:rPr>
        <w:t>ر؛</w:t>
      </w:r>
      <w:proofErr w:type="gramEnd"/>
    </w:p>
    <w:p w14:paraId="7C938F3A" w14:textId="77777777" w:rsidR="00F61255" w:rsidRPr="009901E0" w:rsidRDefault="007F6B10" w:rsidP="007F6B10">
      <w:pPr>
        <w:rPr>
          <w:lang w:bidi="ar-EG"/>
        </w:rPr>
      </w:pPr>
      <w:r w:rsidRPr="009901E0">
        <w:rPr>
          <w:lang w:bidi="ar-JO"/>
        </w:rPr>
        <w:t>4</w:t>
      </w:r>
      <w:r w:rsidRPr="009901E0">
        <w:rPr>
          <w:lang w:bidi="ar-JO"/>
        </w:rPr>
        <w:tab/>
      </w:r>
      <w:r w:rsidRPr="009901E0">
        <w:rPr>
          <w:rFonts w:hint="cs"/>
          <w:rtl/>
        </w:rPr>
        <w:t xml:space="preserve">إلى </w:t>
      </w:r>
      <w:r w:rsidRPr="009901E0">
        <w:rPr>
          <w:rtl/>
        </w:rPr>
        <w:t>تبادل معلومات خطة الترقيم المحدَّثة لديها بما في ذلك أرقام الطوارئ وفقاً للتوصية</w:t>
      </w:r>
      <w:r w:rsidRPr="009901E0">
        <w:rPr>
          <w:rFonts w:hint="cs"/>
          <w:rtl/>
          <w:lang w:bidi="ar-EG"/>
        </w:rPr>
        <w:t xml:space="preserve"> </w:t>
      </w:r>
      <w:r w:rsidRPr="009901E0">
        <w:rPr>
          <w:cs/>
        </w:rPr>
        <w:t>‎</w:t>
      </w:r>
      <w:r w:rsidRPr="009901E0">
        <w:t>ITU-T E.129</w:t>
      </w:r>
      <w:r w:rsidRPr="009901E0">
        <w:rPr>
          <w:rFonts w:hint="cs"/>
          <w:rtl/>
        </w:rPr>
        <w:t>.</w:t>
      </w:r>
    </w:p>
    <w:p w14:paraId="43EA98F3" w14:textId="77777777" w:rsidR="00F67F42" w:rsidRPr="009901E0" w:rsidRDefault="00F67F42" w:rsidP="00E812E6">
      <w:pPr>
        <w:rPr>
          <w:rtl/>
          <w:lang w:bidi="ar-EG"/>
        </w:rPr>
      </w:pPr>
    </w:p>
    <w:p w14:paraId="19FA7AC5" w14:textId="77777777" w:rsidR="00E812E6" w:rsidRPr="009901E0" w:rsidRDefault="00E812E6" w:rsidP="00E812E6">
      <w:pPr>
        <w:rPr>
          <w:rtl/>
          <w:lang w:bidi="ar-EG"/>
        </w:rPr>
      </w:pPr>
    </w:p>
    <w:p w14:paraId="39449EE6" w14:textId="77777777" w:rsidR="00E812E6" w:rsidRPr="009901E0" w:rsidRDefault="00E812E6" w:rsidP="00E812E6">
      <w:pPr>
        <w:rPr>
          <w:rtl/>
          <w:lang w:bidi="ar-EG"/>
        </w:rPr>
      </w:pPr>
    </w:p>
    <w:p w14:paraId="1890B466" w14:textId="77777777" w:rsidR="00E812E6" w:rsidRPr="009901E0" w:rsidRDefault="00E812E6" w:rsidP="00E812E6">
      <w:pPr>
        <w:rPr>
          <w:rtl/>
          <w:lang w:bidi="ar-EG"/>
        </w:rPr>
      </w:pPr>
    </w:p>
    <w:p w14:paraId="0265748A" w14:textId="77777777" w:rsidR="00E812E6" w:rsidRPr="009901E0" w:rsidRDefault="00E812E6" w:rsidP="00E812E6">
      <w:pPr>
        <w:rPr>
          <w:rtl/>
          <w:lang w:bidi="ar-EG"/>
        </w:rPr>
      </w:pPr>
    </w:p>
    <w:p w14:paraId="0934908D" w14:textId="77777777" w:rsidR="00E812E6" w:rsidRPr="009901E0" w:rsidRDefault="00E812E6" w:rsidP="00E812E6">
      <w:pPr>
        <w:rPr>
          <w:rtl/>
          <w:lang w:bidi="ar-EG"/>
        </w:rPr>
      </w:pPr>
    </w:p>
    <w:p w14:paraId="409A3077" w14:textId="77777777" w:rsidR="00E812E6" w:rsidRPr="009901E0" w:rsidRDefault="00E812E6" w:rsidP="00E812E6">
      <w:pPr>
        <w:rPr>
          <w:rtl/>
          <w:lang w:bidi="ar-EG"/>
        </w:rPr>
      </w:pPr>
    </w:p>
    <w:p w14:paraId="76421B63" w14:textId="77777777" w:rsidR="00E812E6" w:rsidRPr="009901E0" w:rsidRDefault="00E812E6" w:rsidP="00E812E6">
      <w:pPr>
        <w:rPr>
          <w:rtl/>
          <w:lang w:bidi="ar-EG"/>
        </w:rPr>
      </w:pPr>
    </w:p>
    <w:p w14:paraId="61219189" w14:textId="77777777" w:rsidR="00E812E6" w:rsidRPr="009901E0" w:rsidRDefault="00E812E6" w:rsidP="00E812E6">
      <w:pPr>
        <w:rPr>
          <w:rtl/>
          <w:lang w:bidi="ar-EG"/>
        </w:rPr>
      </w:pPr>
    </w:p>
    <w:p w14:paraId="5FD91640" w14:textId="77777777" w:rsidR="00E812E6" w:rsidRPr="009901E0" w:rsidRDefault="00E812E6" w:rsidP="00E812E6">
      <w:pPr>
        <w:rPr>
          <w:rtl/>
          <w:lang w:bidi="ar-EG"/>
        </w:rPr>
      </w:pPr>
    </w:p>
    <w:p w14:paraId="26377B28" w14:textId="77777777" w:rsidR="00E812E6" w:rsidRPr="009901E0" w:rsidRDefault="00E812E6" w:rsidP="00E812E6">
      <w:pPr>
        <w:rPr>
          <w:rtl/>
          <w:lang w:bidi="ar-EG"/>
        </w:rPr>
      </w:pPr>
    </w:p>
    <w:p w14:paraId="397C6235" w14:textId="77777777" w:rsidR="00E812E6" w:rsidRPr="009901E0" w:rsidRDefault="00E812E6" w:rsidP="00E812E6">
      <w:pPr>
        <w:rPr>
          <w:rtl/>
          <w:lang w:bidi="ar-EG"/>
        </w:rPr>
      </w:pPr>
    </w:p>
    <w:p w14:paraId="73D05954" w14:textId="77777777" w:rsidR="00E812E6" w:rsidRPr="009901E0" w:rsidRDefault="00E812E6" w:rsidP="00E812E6">
      <w:pPr>
        <w:rPr>
          <w:rtl/>
          <w:lang w:bidi="ar-EG"/>
        </w:rPr>
      </w:pPr>
    </w:p>
    <w:p w14:paraId="1AFFCFB3" w14:textId="77777777" w:rsidR="00E812E6" w:rsidRPr="009901E0" w:rsidRDefault="00E812E6" w:rsidP="00E812E6">
      <w:pPr>
        <w:rPr>
          <w:rtl/>
          <w:lang w:bidi="ar-EG"/>
        </w:rPr>
      </w:pPr>
    </w:p>
    <w:p w14:paraId="62CFB3F5" w14:textId="77777777" w:rsidR="00E812E6" w:rsidRPr="009901E0" w:rsidRDefault="00E812E6" w:rsidP="00E812E6">
      <w:pPr>
        <w:rPr>
          <w:rtl/>
          <w:lang w:bidi="ar-EG"/>
        </w:rPr>
      </w:pPr>
    </w:p>
    <w:p w14:paraId="5537A51B" w14:textId="77777777" w:rsidR="00E812E6" w:rsidRPr="009901E0" w:rsidRDefault="00E812E6" w:rsidP="00E812E6">
      <w:pPr>
        <w:rPr>
          <w:rtl/>
          <w:lang w:bidi="ar-EG"/>
        </w:rPr>
      </w:pPr>
    </w:p>
    <w:p w14:paraId="52C5D440" w14:textId="77777777" w:rsidR="00E812E6" w:rsidRPr="009901E0" w:rsidRDefault="00E812E6" w:rsidP="00E812E6">
      <w:pPr>
        <w:rPr>
          <w:rtl/>
          <w:lang w:bidi="ar-EG"/>
        </w:rPr>
      </w:pPr>
    </w:p>
    <w:p w14:paraId="0A6C741E" w14:textId="77777777" w:rsidR="00E812E6" w:rsidRPr="009901E0" w:rsidRDefault="00E812E6" w:rsidP="00E812E6">
      <w:pPr>
        <w:rPr>
          <w:rtl/>
          <w:lang w:bidi="ar-EG"/>
        </w:rPr>
        <w:sectPr w:rsidR="00E812E6" w:rsidRPr="009901E0" w:rsidSect="007D3DEC">
          <w:footerReference w:type="even" r:id="rId141"/>
          <w:footerReference w:type="default" r:id="rId142"/>
          <w:pgSz w:w="11907" w:h="16840" w:code="9"/>
          <w:pgMar w:top="1134" w:right="1134" w:bottom="1134" w:left="1134" w:header="567" w:footer="567" w:gutter="0"/>
          <w:cols w:space="708"/>
          <w:vAlign w:val="both"/>
          <w:docGrid w:linePitch="360"/>
        </w:sectPr>
      </w:pPr>
    </w:p>
    <w:p w14:paraId="30DA6A6A" w14:textId="77777777" w:rsidR="0051653F" w:rsidRPr="009901E0" w:rsidRDefault="0051653F" w:rsidP="0051653F">
      <w:pPr>
        <w:pStyle w:val="ResNo"/>
        <w:rPr>
          <w:rtl/>
        </w:rPr>
      </w:pPr>
      <w:bookmarkStart w:id="346" w:name="_Toc190336490"/>
      <w:bookmarkStart w:id="347" w:name="_Toc190336779"/>
      <w:bookmarkStart w:id="348" w:name="_Toc190336991"/>
      <w:r w:rsidRPr="009901E0">
        <w:rPr>
          <w:rFonts w:hint="cs"/>
          <w:rtl/>
        </w:rPr>
        <w:lastRenderedPageBreak/>
        <w:t xml:space="preserve">القرار 101 (نيودلهي، </w:t>
      </w:r>
      <w:r w:rsidRPr="009901E0">
        <w:t>2024</w:t>
      </w:r>
      <w:r w:rsidRPr="009901E0">
        <w:rPr>
          <w:rFonts w:hint="cs"/>
          <w:rtl/>
        </w:rPr>
        <w:t>)</w:t>
      </w:r>
      <w:bookmarkEnd w:id="346"/>
      <w:bookmarkEnd w:id="347"/>
      <w:bookmarkEnd w:id="348"/>
    </w:p>
    <w:p w14:paraId="463137AE" w14:textId="77777777" w:rsidR="0051653F" w:rsidRPr="009901E0" w:rsidRDefault="0051653F" w:rsidP="0051653F">
      <w:pPr>
        <w:pStyle w:val="Restitle"/>
        <w:rPr>
          <w:rtl/>
        </w:rPr>
      </w:pPr>
      <w:bookmarkStart w:id="349" w:name="_Toc190336491"/>
      <w:bookmarkStart w:id="350" w:name="_Toc190336780"/>
      <w:bookmarkStart w:id="351" w:name="_Toc190336992"/>
      <w:r w:rsidRPr="009901E0">
        <w:rPr>
          <w:rtl/>
        </w:rPr>
        <w:t>أنشطة التقييس التي يضطلع بها قطاع تقييس الاتصالات بالاتحاد بشأن استخدام تكنولوجيات الذكاء الاصطناعي لدعم الاتصالات/تكنولوجيا المعلومات والاتصالات</w:t>
      </w:r>
      <w:bookmarkEnd w:id="349"/>
      <w:bookmarkEnd w:id="350"/>
      <w:bookmarkEnd w:id="351"/>
    </w:p>
    <w:p w14:paraId="6931D983" w14:textId="77777777" w:rsidR="0051653F" w:rsidRPr="009901E0" w:rsidRDefault="0051653F" w:rsidP="0051653F">
      <w:pPr>
        <w:pStyle w:val="Resref"/>
        <w:rPr>
          <w:lang w:bidi="ar-EG"/>
        </w:rPr>
      </w:pPr>
      <w:r w:rsidRPr="009901E0">
        <w:rPr>
          <w:rFonts w:hint="cs"/>
          <w:rtl/>
          <w:lang w:bidi="ar-EG"/>
        </w:rPr>
        <w:t>(نيودلهي، 2024)</w:t>
      </w:r>
    </w:p>
    <w:p w14:paraId="3872657C" w14:textId="77777777" w:rsidR="0051653F" w:rsidRPr="009901E0" w:rsidRDefault="0051653F" w:rsidP="0051653F">
      <w:pPr>
        <w:pStyle w:val="Normalaftertitle"/>
        <w:rPr>
          <w:rtl/>
        </w:rPr>
      </w:pPr>
      <w:r w:rsidRPr="009901E0">
        <w:rPr>
          <w:rtl/>
        </w:rPr>
        <w:t>إن الجمعية العالمية لتقييس الاتصالات (نيودلهي، 2024)</w:t>
      </w:r>
      <w:r w:rsidRPr="009901E0">
        <w:rPr>
          <w:rFonts w:hint="cs"/>
          <w:rtl/>
        </w:rPr>
        <w:t>،</w:t>
      </w:r>
    </w:p>
    <w:p w14:paraId="17AC194C" w14:textId="77777777" w:rsidR="0051653F" w:rsidRPr="009901E0" w:rsidRDefault="0051653F" w:rsidP="0051653F">
      <w:pPr>
        <w:pStyle w:val="Call"/>
        <w:rPr>
          <w:rtl/>
        </w:rPr>
      </w:pPr>
      <w:r w:rsidRPr="009901E0">
        <w:rPr>
          <w:rFonts w:hint="cs"/>
          <w:rtl/>
        </w:rPr>
        <w:t>إ</w:t>
      </w:r>
      <w:r w:rsidRPr="009901E0">
        <w:rPr>
          <w:rtl/>
        </w:rPr>
        <w:t>ذ تذكِّر</w:t>
      </w:r>
    </w:p>
    <w:p w14:paraId="40532485" w14:textId="77777777" w:rsidR="0051653F" w:rsidRPr="009901E0" w:rsidRDefault="0051653F" w:rsidP="0051653F">
      <w:pPr>
        <w:rPr>
          <w:rtl/>
        </w:rPr>
      </w:pPr>
      <w:r w:rsidRPr="009901E0">
        <w:rPr>
          <w:rFonts w:hint="cs"/>
          <w:i/>
          <w:iCs/>
          <w:rtl/>
        </w:rPr>
        <w:t xml:space="preserve"> أ )</w:t>
      </w:r>
      <w:r w:rsidRPr="009901E0">
        <w:rPr>
          <w:rtl/>
        </w:rPr>
        <w:tab/>
        <w:t xml:space="preserve">بالقرار </w:t>
      </w:r>
      <w:r w:rsidRPr="009901E0">
        <w:rPr>
          <w:cs/>
        </w:rPr>
        <w:t>‎</w:t>
      </w:r>
      <w:r w:rsidRPr="009901E0">
        <w:t>214</w:t>
      </w:r>
      <w:r w:rsidRPr="009901E0">
        <w:rPr>
          <w:rtl/>
        </w:rPr>
        <w:t xml:space="preserve"> (‏بوخارست، </w:t>
      </w:r>
      <w:r w:rsidRPr="009901E0">
        <w:rPr>
          <w:cs/>
        </w:rPr>
        <w:t>‎</w:t>
      </w:r>
      <w:r w:rsidRPr="009901E0">
        <w:t>2022</w:t>
      </w:r>
      <w:r w:rsidRPr="009901E0">
        <w:rPr>
          <w:rtl/>
        </w:rPr>
        <w:t>) ‏لمؤتمر المندوبين المفوضين، بشأن تكنولوجيات الذكاء الاصطناعي</w:t>
      </w:r>
      <w:r w:rsidRPr="009901E0">
        <w:rPr>
          <w:rFonts w:hint="cs"/>
          <w:rtl/>
        </w:rPr>
        <w:t> </w:t>
      </w:r>
      <w:r w:rsidRPr="009901E0">
        <w:t>(AI)</w:t>
      </w:r>
      <w:r w:rsidRPr="009901E0">
        <w:rPr>
          <w:rFonts w:hint="cs"/>
          <w:rtl/>
          <w:lang w:bidi="ar-EG"/>
        </w:rPr>
        <w:t xml:space="preserve"> </w:t>
      </w:r>
      <w:r w:rsidRPr="009901E0">
        <w:rPr>
          <w:rtl/>
        </w:rPr>
        <w:t>والاتصالات/تكنولوجيا المعلومات والاتصالات</w:t>
      </w:r>
      <w:r w:rsidRPr="009901E0">
        <w:rPr>
          <w:rFonts w:hint="cs"/>
          <w:rtl/>
        </w:rPr>
        <w:t> </w:t>
      </w:r>
      <w:r w:rsidRPr="009901E0">
        <w:t>(ICT)</w:t>
      </w:r>
      <w:r w:rsidRPr="009901E0">
        <w:rPr>
          <w:rFonts w:hint="cs"/>
          <w:rtl/>
        </w:rPr>
        <w:t>؛</w:t>
      </w:r>
    </w:p>
    <w:p w14:paraId="50ACC6BA" w14:textId="77777777" w:rsidR="0051653F" w:rsidRPr="009901E0" w:rsidRDefault="0051653F" w:rsidP="0051653F">
      <w:pPr>
        <w:rPr>
          <w:rtl/>
        </w:rPr>
      </w:pPr>
      <w:r w:rsidRPr="009901E0">
        <w:rPr>
          <w:rFonts w:hint="cs"/>
          <w:i/>
          <w:iCs/>
          <w:rtl/>
        </w:rPr>
        <w:t>ب)</w:t>
      </w:r>
      <w:r w:rsidRPr="009901E0">
        <w:rPr>
          <w:rtl/>
        </w:rPr>
        <w:tab/>
        <w:t xml:space="preserve">بالقرار </w:t>
      </w:r>
      <w:r w:rsidRPr="009901E0">
        <w:t>78/265</w:t>
      </w:r>
      <w:r w:rsidRPr="009901E0">
        <w:rPr>
          <w:rtl/>
        </w:rPr>
        <w:t xml:space="preserve"> الصادر عن الجمعية العامة للأمم المتحدة (</w:t>
      </w:r>
      <w:r w:rsidRPr="009901E0">
        <w:t>UNGA</w:t>
      </w:r>
      <w:r w:rsidRPr="009901E0">
        <w:rPr>
          <w:rtl/>
        </w:rPr>
        <w:t xml:space="preserve">)، بعنوان </w:t>
      </w:r>
      <w:r w:rsidRPr="009901E0">
        <w:rPr>
          <w:rFonts w:hint="cs"/>
          <w:rtl/>
        </w:rPr>
        <w:t>"</w:t>
      </w:r>
      <w:r w:rsidRPr="009901E0">
        <w:rPr>
          <w:rtl/>
        </w:rPr>
        <w:t xml:space="preserve">اغتنام الفرص التي تتيحها نظم الذكاء الاصطناعي المأمونة والمؤمَّنة والموثوقة لأغراض التنمية المستدامة“، والقرار </w:t>
      </w:r>
      <w:r w:rsidRPr="009901E0">
        <w:t>78/311</w:t>
      </w:r>
      <w:r w:rsidRPr="009901E0">
        <w:rPr>
          <w:rtl/>
        </w:rPr>
        <w:t xml:space="preserve"> الصادر عن الجمعية العامة للأمم المتحدة بعنوان "تعزيز التعاون الدولي بشأن بناء القدرات في مجال الذكاء الاصطناعي"</w:t>
      </w:r>
      <w:r w:rsidRPr="009901E0">
        <w:rPr>
          <w:rFonts w:hint="cs"/>
          <w:rtl/>
        </w:rPr>
        <w:t>؛</w:t>
      </w:r>
    </w:p>
    <w:p w14:paraId="0F50A132" w14:textId="77777777" w:rsidR="0051653F" w:rsidRPr="009901E0" w:rsidRDefault="0051653F" w:rsidP="0051653F">
      <w:pPr>
        <w:rPr>
          <w:rtl/>
        </w:rPr>
      </w:pPr>
      <w:r w:rsidRPr="009901E0">
        <w:rPr>
          <w:rFonts w:hint="cs"/>
          <w:i/>
          <w:iCs/>
          <w:rtl/>
        </w:rPr>
        <w:t>ج)</w:t>
      </w:r>
      <w:r w:rsidRPr="009901E0">
        <w:rPr>
          <w:rtl/>
        </w:rPr>
        <w:tab/>
        <w:t>بخطوط عمل القمة العالمية لمجتمع المعلومات</w:t>
      </w:r>
      <w:r w:rsidRPr="009901E0">
        <w:rPr>
          <w:rFonts w:hint="cs"/>
          <w:rtl/>
        </w:rPr>
        <w:t> </w:t>
      </w:r>
      <w:r w:rsidRPr="009901E0">
        <w:t>(WSIS)</w:t>
      </w:r>
      <w:r w:rsidRPr="009901E0">
        <w:rPr>
          <w:rtl/>
        </w:rPr>
        <w:t xml:space="preserve"> ذات الصلة وأهداف التنمية المستدامة (</w:t>
      </w:r>
      <w:r w:rsidRPr="009901E0">
        <w:t>SDG</w:t>
      </w:r>
      <w:r w:rsidRPr="009901E0">
        <w:rPr>
          <w:rtl/>
        </w:rPr>
        <w:t>) ذات الصلة للأمم المتحدة، ولا سيما الهدف 9 بشأن إقامة بُنى تحتية قادرة على الصمود وتحفيز التصنيع المستدام الشامل للجميع وتشجيع الابتكار، والهدف 17 بشأن تعزيز وسائل تنفيذ وتنشيط الشراكة العالمية من أجل التنمية المستدامة</w:t>
      </w:r>
      <w:r w:rsidRPr="009901E0">
        <w:rPr>
          <w:rFonts w:hint="cs"/>
          <w:rtl/>
        </w:rPr>
        <w:t>؛</w:t>
      </w:r>
    </w:p>
    <w:p w14:paraId="2344A38D" w14:textId="77777777" w:rsidR="0051653F" w:rsidRPr="009901E0" w:rsidRDefault="0051653F" w:rsidP="0051653F">
      <w:pPr>
        <w:rPr>
          <w:rtl/>
        </w:rPr>
      </w:pPr>
      <w:r w:rsidRPr="009901E0">
        <w:rPr>
          <w:rFonts w:hint="cs"/>
          <w:i/>
          <w:iCs/>
          <w:rtl/>
        </w:rPr>
        <w:t>د )</w:t>
      </w:r>
      <w:r w:rsidRPr="009901E0">
        <w:rPr>
          <w:rtl/>
        </w:rPr>
        <w:tab/>
        <w:t>بالخبرة المنبثقة عن التعاون الجاري بين لجان دراسات قطاع تقييس الاتصالات</w:t>
      </w:r>
      <w:r w:rsidRPr="009901E0">
        <w:rPr>
          <w:rFonts w:hint="cs"/>
          <w:rtl/>
        </w:rPr>
        <w:t> </w:t>
      </w:r>
      <w:r w:rsidRPr="009901E0">
        <w:t>(ITU</w:t>
      </w:r>
      <w:r w:rsidRPr="009901E0">
        <w:noBreakHyphen/>
        <w:t>T)</w:t>
      </w:r>
      <w:r w:rsidRPr="009901E0">
        <w:rPr>
          <w:rtl/>
        </w:rPr>
        <w:t xml:space="preserve"> ومع منظمات أخرى ذات صلة ومنظمات وضع المعايير</w:t>
      </w:r>
      <w:r w:rsidRPr="009901E0">
        <w:rPr>
          <w:rFonts w:hint="cs"/>
          <w:rtl/>
        </w:rPr>
        <w:t> </w:t>
      </w:r>
      <w:r w:rsidRPr="009901E0">
        <w:t>(SDO)</w:t>
      </w:r>
      <w:r w:rsidRPr="009901E0">
        <w:rPr>
          <w:rtl/>
        </w:rPr>
        <w:t>، بما في ذلك فريق المهام المشترك المعني بالمدن الذكية الذي أنشأته اللجنة الكهرتقنية الدولية (</w:t>
      </w:r>
      <w:r w:rsidRPr="009901E0">
        <w:t>IEC</w:t>
      </w:r>
      <w:r w:rsidRPr="009901E0">
        <w:rPr>
          <w:rtl/>
        </w:rPr>
        <w:t>) والمنظمة الدولية للتوحيد القياسي (</w:t>
      </w:r>
      <w:r w:rsidRPr="009901E0">
        <w:t>ISO</w:t>
      </w:r>
      <w:r w:rsidRPr="009901E0">
        <w:rPr>
          <w:rtl/>
        </w:rPr>
        <w:t>)، بغرض بناء أوجه التآزر وتبادل المعلومات بين اللجنة الكهرتقنية الدولية والمنظمة الدولية للتوحيد القياسي وقطاع تقييس الاتصالات بالاتحاد</w:t>
      </w:r>
      <w:r w:rsidRPr="009901E0">
        <w:rPr>
          <w:rFonts w:hint="cs"/>
          <w:rtl/>
        </w:rPr>
        <w:t>،</w:t>
      </w:r>
    </w:p>
    <w:p w14:paraId="1B432E65" w14:textId="77777777" w:rsidR="0051653F" w:rsidRPr="009901E0" w:rsidRDefault="0051653F" w:rsidP="0051653F">
      <w:pPr>
        <w:pStyle w:val="Call"/>
        <w:rPr>
          <w:rtl/>
        </w:rPr>
      </w:pPr>
      <w:r w:rsidRPr="009901E0">
        <w:rPr>
          <w:rtl/>
        </w:rPr>
        <w:t>وإذ تدرك</w:t>
      </w:r>
    </w:p>
    <w:p w14:paraId="7B5787D1" w14:textId="77777777" w:rsidR="0051653F" w:rsidRPr="009901E0" w:rsidRDefault="0051653F" w:rsidP="0051653F">
      <w:pPr>
        <w:rPr>
          <w:spacing w:val="-2"/>
          <w:rtl/>
        </w:rPr>
      </w:pPr>
      <w:r w:rsidRPr="009901E0">
        <w:rPr>
          <w:rFonts w:hint="cs"/>
          <w:i/>
          <w:iCs/>
          <w:spacing w:val="-2"/>
          <w:rtl/>
        </w:rPr>
        <w:t xml:space="preserve"> أ )</w:t>
      </w:r>
      <w:r w:rsidRPr="009901E0">
        <w:rPr>
          <w:spacing w:val="-2"/>
          <w:rtl/>
        </w:rPr>
        <w:tab/>
        <w:t>دور قطاع تقييس الاتصالات بالاتحاد الدولي للاتصالات (</w:t>
      </w:r>
      <w:r w:rsidRPr="009901E0">
        <w:rPr>
          <w:spacing w:val="-2"/>
        </w:rPr>
        <w:t>ITU-T</w:t>
      </w:r>
      <w:r w:rsidRPr="009901E0">
        <w:rPr>
          <w:spacing w:val="-2"/>
          <w:rtl/>
        </w:rPr>
        <w:t>) في وضع المعايير الدولية للاتصالات/تكنولوجيا المعلومات والاتصالات (</w:t>
      </w:r>
      <w:r w:rsidRPr="009901E0">
        <w:rPr>
          <w:spacing w:val="-2"/>
        </w:rPr>
        <w:t>ICT</w:t>
      </w:r>
      <w:r w:rsidRPr="009901E0">
        <w:rPr>
          <w:spacing w:val="-2"/>
          <w:rtl/>
        </w:rPr>
        <w:t>) لدعم بلوغ هدفيْ الاتحاد الاستراتيجيين تحقيق التوصيلية الشاملة والتحول الرقمي المستدام</w:t>
      </w:r>
      <w:r w:rsidRPr="009901E0">
        <w:rPr>
          <w:rFonts w:hint="cs"/>
          <w:spacing w:val="-2"/>
          <w:rtl/>
        </w:rPr>
        <w:t>؛</w:t>
      </w:r>
    </w:p>
    <w:p w14:paraId="680266CB" w14:textId="77777777" w:rsidR="0051653F" w:rsidRPr="009901E0" w:rsidRDefault="0051653F" w:rsidP="0051653F">
      <w:pPr>
        <w:rPr>
          <w:rtl/>
        </w:rPr>
      </w:pPr>
      <w:r w:rsidRPr="009901E0">
        <w:rPr>
          <w:rFonts w:hint="cs"/>
          <w:i/>
          <w:iCs/>
          <w:rtl/>
        </w:rPr>
        <w:t>ب)</w:t>
      </w:r>
      <w:r w:rsidRPr="009901E0">
        <w:rPr>
          <w:rtl/>
        </w:rPr>
        <w:tab/>
        <w:t>ضرورة التعاون والحوار العالميين بين الدول الأعضاء وأعضاء القطاع وأصحاب المصلحة الآخرين في معالجة الفرص والتحديات المحتملة للذكاء الاصطناعي فيما يتعلق بدوره في الاتصالات/تكنولوجيا المعلومات والاتصالات، بما يشمل جوانب جدارته بالثقة</w:t>
      </w:r>
      <w:r w:rsidRPr="009901E0">
        <w:rPr>
          <w:rFonts w:hint="cs"/>
          <w:rtl/>
        </w:rPr>
        <w:t>؛</w:t>
      </w:r>
    </w:p>
    <w:p w14:paraId="3F2E5BFA" w14:textId="77777777" w:rsidR="0051653F" w:rsidRPr="009901E0" w:rsidRDefault="0051653F" w:rsidP="0051653F">
      <w:pPr>
        <w:rPr>
          <w:rtl/>
        </w:rPr>
      </w:pPr>
      <w:r w:rsidRPr="009901E0">
        <w:rPr>
          <w:rFonts w:hint="cs"/>
          <w:i/>
          <w:iCs/>
          <w:rtl/>
        </w:rPr>
        <w:t>ج)</w:t>
      </w:r>
      <w:r w:rsidRPr="009901E0">
        <w:rPr>
          <w:rtl/>
        </w:rPr>
        <w:tab/>
        <w:t xml:space="preserve">أن الدراسات المتعلقة الذكاء الاصطناعي في قطاع تقييس الاتصالات أحرزت تقدماً في مجال تقييس الاتصالات/تكنولوجيا المعلومات والاتصالات، بما في ذلك من خلال لجان الدراسات والأفرقة المتخصصة في مختلف المجالات والمبادرات المختلفة المتعلقة بالذكاء الاصطناعي، بما في ذلك </w:t>
      </w:r>
      <w:r w:rsidRPr="009901E0">
        <w:rPr>
          <w:rFonts w:hint="cs"/>
          <w:rtl/>
        </w:rPr>
        <w:t>منصة</w:t>
      </w:r>
      <w:r w:rsidRPr="009901E0">
        <w:rPr>
          <w:rtl/>
        </w:rPr>
        <w:t xml:space="preserve"> الذكاء الاصطناعي من أجل </w:t>
      </w:r>
      <w:r w:rsidRPr="009901E0">
        <w:rPr>
          <w:rFonts w:hint="cs"/>
          <w:rtl/>
        </w:rPr>
        <w:t>المصلحة</w:t>
      </w:r>
      <w:r w:rsidRPr="009901E0">
        <w:rPr>
          <w:rtl/>
        </w:rPr>
        <w:t xml:space="preserve"> العام</w:t>
      </w:r>
      <w:r w:rsidRPr="009901E0">
        <w:rPr>
          <w:rFonts w:hint="cs"/>
          <w:rtl/>
        </w:rPr>
        <w:t>ة؛</w:t>
      </w:r>
    </w:p>
    <w:p w14:paraId="708B64AD" w14:textId="77777777" w:rsidR="0051653F" w:rsidRPr="009901E0" w:rsidRDefault="0051653F" w:rsidP="0051653F">
      <w:pPr>
        <w:rPr>
          <w:rtl/>
        </w:rPr>
      </w:pPr>
      <w:r w:rsidRPr="009901E0">
        <w:rPr>
          <w:rtl/>
        </w:rPr>
        <w:br w:type="page"/>
      </w:r>
    </w:p>
    <w:p w14:paraId="2EA23F67" w14:textId="77777777" w:rsidR="0051653F" w:rsidRPr="009901E0" w:rsidRDefault="0051653F" w:rsidP="0051653F">
      <w:r w:rsidRPr="009901E0">
        <w:rPr>
          <w:rFonts w:hint="cs"/>
          <w:i/>
          <w:iCs/>
          <w:rtl/>
        </w:rPr>
        <w:lastRenderedPageBreak/>
        <w:t>د )</w:t>
      </w:r>
      <w:r w:rsidRPr="009901E0">
        <w:rPr>
          <w:rtl/>
        </w:rPr>
        <w:tab/>
        <w:t xml:space="preserve">تعاون الاتحاد الدولي للاتصالات مع وكالات ومنظمات أخرى تابعة للأمم المتحدة </w:t>
      </w:r>
      <w:r w:rsidRPr="009901E0">
        <w:rPr>
          <w:rFonts w:hint="cs"/>
          <w:rtl/>
        </w:rPr>
        <w:t>عبر</w:t>
      </w:r>
      <w:r w:rsidRPr="009901E0">
        <w:rPr>
          <w:rtl/>
        </w:rPr>
        <w:t xml:space="preserve"> فريق العمل المشترك بين الوكالات المعني بالذكاء الاصطناعي الذي يتشارك في رئاسته الاتحاد </w:t>
      </w:r>
      <w:r w:rsidRPr="009901E0">
        <w:rPr>
          <w:rFonts w:hint="cs"/>
          <w:rtl/>
        </w:rPr>
        <w:t>منظمة الأمم المتحدة للتربية والعلم والثقافة (</w:t>
      </w:r>
      <w:r w:rsidRPr="009901E0">
        <w:t>UNESCO</w:t>
      </w:r>
      <w:r w:rsidRPr="009901E0">
        <w:rPr>
          <w:rFonts w:hint="cs"/>
          <w:rtl/>
        </w:rPr>
        <w:t>)</w:t>
      </w:r>
      <w:r w:rsidRPr="009901E0">
        <w:rPr>
          <w:rtl/>
        </w:rPr>
        <w:t>، والذي يجمع بين الركائز التكنولوجية للأمم المتحدة لتوفير أساس متين للجهود المبذولة على نطاق المنظومة بشأن الذكاء</w:t>
      </w:r>
      <w:r w:rsidRPr="009901E0">
        <w:rPr>
          <w:rFonts w:hint="cs"/>
          <w:rtl/>
        </w:rPr>
        <w:t> </w:t>
      </w:r>
      <w:r w:rsidRPr="009901E0">
        <w:rPr>
          <w:rtl/>
        </w:rPr>
        <w:t>الاصطناعي</w:t>
      </w:r>
      <w:r w:rsidRPr="009901E0">
        <w:rPr>
          <w:rFonts w:hint="cs"/>
          <w:rtl/>
        </w:rPr>
        <w:t>؛</w:t>
      </w:r>
    </w:p>
    <w:p w14:paraId="21672451" w14:textId="77777777" w:rsidR="0051653F" w:rsidRPr="009901E0" w:rsidRDefault="0051653F" w:rsidP="0051653F">
      <w:pPr>
        <w:rPr>
          <w:rtl/>
        </w:rPr>
      </w:pPr>
      <w:r w:rsidRPr="009901E0">
        <w:rPr>
          <w:rFonts w:hint="cs"/>
          <w:i/>
          <w:iCs/>
          <w:rtl/>
          <w:lang w:bidi="ar-EG"/>
        </w:rPr>
        <w:t>هـ</w:t>
      </w:r>
      <w:r w:rsidRPr="009901E0">
        <w:rPr>
          <w:rFonts w:hint="cs"/>
          <w:i/>
          <w:iCs/>
          <w:rtl/>
        </w:rPr>
        <w:t xml:space="preserve"> )</w:t>
      </w:r>
      <w:r w:rsidRPr="009901E0">
        <w:rPr>
          <w:rtl/>
        </w:rPr>
        <w:tab/>
        <w:t>أهمية الندوة العالمية الخامسة للمعايير (</w:t>
      </w:r>
      <w:r w:rsidRPr="009901E0">
        <w:t>GSS</w:t>
      </w:r>
      <w:r w:rsidRPr="009901E0">
        <w:rPr>
          <w:rtl/>
        </w:rPr>
        <w:t>) التي عقدت في 14 أكتوبر 2024 في نيودلهي، الهند، والقمة الدولية الأولى للمعايير الذكاء الاصطناعي في الفترة من 14 إلى 18 أكتوبر 2024</w:t>
      </w:r>
      <w:r w:rsidRPr="009901E0">
        <w:rPr>
          <w:rFonts w:hint="cs"/>
          <w:rtl/>
        </w:rPr>
        <w:t xml:space="preserve"> </w:t>
      </w:r>
      <w:r w:rsidRPr="009901E0">
        <w:rPr>
          <w:rtl/>
        </w:rPr>
        <w:t>في نيودلهي</w:t>
      </w:r>
      <w:r w:rsidRPr="009901E0">
        <w:rPr>
          <w:rFonts w:hint="cs"/>
          <w:rtl/>
        </w:rPr>
        <w:t xml:space="preserve"> كذلك،</w:t>
      </w:r>
    </w:p>
    <w:p w14:paraId="0CE8FF5C" w14:textId="77777777" w:rsidR="0051653F" w:rsidRPr="009901E0" w:rsidRDefault="0051653F" w:rsidP="0051653F">
      <w:pPr>
        <w:pStyle w:val="Call"/>
        <w:rPr>
          <w:rtl/>
        </w:rPr>
      </w:pPr>
      <w:r w:rsidRPr="009901E0">
        <w:rPr>
          <w:rtl/>
        </w:rPr>
        <w:t>وإذ تشير إلى</w:t>
      </w:r>
    </w:p>
    <w:p w14:paraId="61992E48" w14:textId="77777777" w:rsidR="0051653F" w:rsidRPr="009901E0" w:rsidRDefault="0051653F" w:rsidP="0051653F">
      <w:pPr>
        <w:rPr>
          <w:rtl/>
        </w:rPr>
      </w:pPr>
      <w:r w:rsidRPr="009901E0">
        <w:rPr>
          <w:rFonts w:hint="cs"/>
          <w:i/>
          <w:iCs/>
          <w:rtl/>
        </w:rPr>
        <w:t xml:space="preserve"> أ )</w:t>
      </w:r>
      <w:r w:rsidRPr="009901E0">
        <w:rPr>
          <w:rtl/>
        </w:rPr>
        <w:tab/>
        <w:t xml:space="preserve">الأهمية المتزايدة </w:t>
      </w:r>
      <w:r w:rsidRPr="009901E0">
        <w:rPr>
          <w:rFonts w:hint="cs"/>
          <w:rtl/>
        </w:rPr>
        <w:t xml:space="preserve">لتكنولوجيات </w:t>
      </w:r>
      <w:r w:rsidRPr="009901E0">
        <w:rPr>
          <w:rtl/>
        </w:rPr>
        <w:t xml:space="preserve">الذكاء الاصطناعي </w:t>
      </w:r>
      <w:r w:rsidRPr="009901E0">
        <w:rPr>
          <w:rFonts w:hint="cs"/>
          <w:rtl/>
        </w:rPr>
        <w:t>والحاجة إلى</w:t>
      </w:r>
      <w:r w:rsidRPr="009901E0">
        <w:rPr>
          <w:rtl/>
        </w:rPr>
        <w:t xml:space="preserve"> معايير تقنية قوية </w:t>
      </w:r>
      <w:r w:rsidRPr="009901E0">
        <w:rPr>
          <w:rFonts w:hint="cs"/>
          <w:rtl/>
        </w:rPr>
        <w:t>ل</w:t>
      </w:r>
      <w:r w:rsidRPr="009901E0">
        <w:rPr>
          <w:rtl/>
        </w:rPr>
        <w:t>لاتصالات/تكنولوجيا المعلومات والاتصالات</w:t>
      </w:r>
      <w:r w:rsidRPr="009901E0">
        <w:rPr>
          <w:rFonts w:hint="cs"/>
          <w:rtl/>
        </w:rPr>
        <w:t xml:space="preserve"> الممكَّـنَة</w:t>
      </w:r>
      <w:r w:rsidRPr="009901E0">
        <w:rPr>
          <w:rtl/>
        </w:rPr>
        <w:t xml:space="preserve"> </w:t>
      </w:r>
      <w:r w:rsidRPr="009901E0">
        <w:rPr>
          <w:rFonts w:hint="cs"/>
          <w:rtl/>
        </w:rPr>
        <w:t xml:space="preserve">بالذكاء الاصطناعي </w:t>
      </w:r>
      <w:r w:rsidRPr="009901E0">
        <w:rPr>
          <w:rtl/>
        </w:rPr>
        <w:t xml:space="preserve">بغية </w:t>
      </w:r>
      <w:r w:rsidRPr="009901E0">
        <w:rPr>
          <w:rFonts w:hint="cs"/>
          <w:rtl/>
        </w:rPr>
        <w:t>تعزيز</w:t>
      </w:r>
      <w:r w:rsidRPr="009901E0">
        <w:rPr>
          <w:rtl/>
        </w:rPr>
        <w:t xml:space="preserve"> </w:t>
      </w:r>
      <w:r w:rsidRPr="009901E0">
        <w:rPr>
          <w:rFonts w:hint="cs"/>
          <w:rtl/>
        </w:rPr>
        <w:t>ال</w:t>
      </w:r>
      <w:r w:rsidRPr="009901E0">
        <w:rPr>
          <w:rtl/>
        </w:rPr>
        <w:t>كفاءة و</w:t>
      </w:r>
      <w:r w:rsidRPr="009901E0">
        <w:rPr>
          <w:rFonts w:hint="cs"/>
          <w:rtl/>
        </w:rPr>
        <w:t>ال</w:t>
      </w:r>
      <w:r w:rsidRPr="009901E0">
        <w:rPr>
          <w:rtl/>
        </w:rPr>
        <w:t xml:space="preserve">قدرة </w:t>
      </w:r>
      <w:r w:rsidRPr="009901E0">
        <w:rPr>
          <w:rFonts w:hint="cs"/>
          <w:rtl/>
        </w:rPr>
        <w:t>والجدارة بالثقة؛</w:t>
      </w:r>
    </w:p>
    <w:p w14:paraId="4C917365" w14:textId="77777777" w:rsidR="0051653F" w:rsidRPr="009901E0" w:rsidRDefault="0051653F" w:rsidP="0051653F">
      <w:pPr>
        <w:rPr>
          <w:rtl/>
        </w:rPr>
      </w:pPr>
      <w:r w:rsidRPr="009901E0">
        <w:rPr>
          <w:rFonts w:hint="cs"/>
          <w:i/>
          <w:iCs/>
          <w:rtl/>
        </w:rPr>
        <w:t>ب)</w:t>
      </w:r>
      <w:r w:rsidRPr="009901E0">
        <w:rPr>
          <w:rtl/>
        </w:rPr>
        <w:tab/>
      </w:r>
      <w:r w:rsidRPr="009901E0">
        <w:rPr>
          <w:spacing w:val="-4"/>
          <w:rtl/>
        </w:rPr>
        <w:t xml:space="preserve">أن العديد من المنظمات والاتحادات وغيرها من الجهات صاحبة المصلحة المعنية بوضع المعايير تعكف، في إطار ولاية كل منها، على وضع المعايير والمواصفات والممارسات </w:t>
      </w:r>
      <w:r w:rsidRPr="009901E0">
        <w:rPr>
          <w:rFonts w:hint="cs"/>
          <w:spacing w:val="-4"/>
          <w:rtl/>
        </w:rPr>
        <w:t xml:space="preserve">الفضلى </w:t>
      </w:r>
      <w:r w:rsidRPr="009901E0">
        <w:rPr>
          <w:spacing w:val="-4"/>
          <w:rtl/>
        </w:rPr>
        <w:t>والإرشادات المتعلقة بتكنولوجيات الذكاء الاصطناعي ونظمه وخدماته</w:t>
      </w:r>
      <w:r w:rsidRPr="009901E0">
        <w:rPr>
          <w:rFonts w:hint="cs"/>
          <w:spacing w:val="-4"/>
          <w:rtl/>
        </w:rPr>
        <w:t>؛</w:t>
      </w:r>
    </w:p>
    <w:p w14:paraId="0304D179" w14:textId="77777777" w:rsidR="0051653F" w:rsidRPr="009901E0" w:rsidRDefault="0051653F" w:rsidP="0051653F">
      <w:r w:rsidRPr="009901E0">
        <w:rPr>
          <w:rFonts w:hint="cs"/>
          <w:i/>
          <w:iCs/>
          <w:rtl/>
        </w:rPr>
        <w:t>ج)</w:t>
      </w:r>
      <w:r w:rsidRPr="009901E0">
        <w:rPr>
          <w:rtl/>
        </w:rPr>
        <w:tab/>
        <w:t xml:space="preserve">أن الاتحاد قد أقام شراكات مع أكثر من </w:t>
      </w:r>
      <w:r w:rsidRPr="009901E0">
        <w:rPr>
          <w:cs/>
        </w:rPr>
        <w:t>‎</w:t>
      </w:r>
      <w:r w:rsidRPr="009901E0">
        <w:t>40</w:t>
      </w:r>
      <w:r w:rsidRPr="009901E0">
        <w:rPr>
          <w:rtl/>
        </w:rPr>
        <w:t xml:space="preserve"> ‏وكالة أخرى من وكالات الأمم المتحدة لعقد "منصة الذكاء الاصطناعي من أجل المصلحة العامة" الرامية إلى الوقوف على تطبيقات عملية للذكاء الاصطناعي </w:t>
      </w:r>
      <w:r w:rsidRPr="009901E0">
        <w:rPr>
          <w:rFonts w:hint="cs"/>
          <w:rtl/>
        </w:rPr>
        <w:t>بغية دفع عجلة</w:t>
      </w:r>
      <w:r w:rsidRPr="009901E0">
        <w:rPr>
          <w:rtl/>
        </w:rPr>
        <w:t xml:space="preserve"> التقدم في تنفيذ أهداف التنمية المستدامة وتوسيع نطاق تلك الحلول لضمان عالمية تأثيرها</w:t>
      </w:r>
      <w:r w:rsidRPr="009901E0">
        <w:rPr>
          <w:rFonts w:hint="cs"/>
          <w:rtl/>
        </w:rPr>
        <w:t>،</w:t>
      </w:r>
    </w:p>
    <w:p w14:paraId="6AE4B205" w14:textId="77777777" w:rsidR="0051653F" w:rsidRPr="009901E0" w:rsidRDefault="0051653F" w:rsidP="0051653F">
      <w:pPr>
        <w:pStyle w:val="Call"/>
        <w:rPr>
          <w:rtl/>
        </w:rPr>
      </w:pPr>
      <w:r w:rsidRPr="009901E0">
        <w:rPr>
          <w:rtl/>
        </w:rPr>
        <w:t>وإذ تأخذ في اعتبارها</w:t>
      </w:r>
    </w:p>
    <w:p w14:paraId="628E6A52" w14:textId="77777777" w:rsidR="0051653F" w:rsidRPr="009901E0" w:rsidRDefault="0051653F" w:rsidP="0051653F">
      <w:pPr>
        <w:rPr>
          <w:rtl/>
        </w:rPr>
      </w:pPr>
      <w:r w:rsidRPr="009901E0">
        <w:rPr>
          <w:rtl/>
        </w:rPr>
        <w:t>أن</w:t>
      </w:r>
      <w:r w:rsidRPr="009901E0">
        <w:rPr>
          <w:rFonts w:hint="cs"/>
          <w:rtl/>
        </w:rPr>
        <w:t xml:space="preserve"> تطوير </w:t>
      </w:r>
      <w:r w:rsidRPr="009901E0">
        <w:rPr>
          <w:rtl/>
        </w:rPr>
        <w:t xml:space="preserve">تكنولوجيات الذكاء الاصطناعي </w:t>
      </w:r>
      <w:r w:rsidRPr="009901E0">
        <w:rPr>
          <w:rFonts w:hint="cs"/>
          <w:rtl/>
        </w:rPr>
        <w:t>و</w:t>
      </w:r>
      <w:r w:rsidRPr="009901E0">
        <w:rPr>
          <w:rtl/>
        </w:rPr>
        <w:t>حالات استعمال</w:t>
      </w:r>
      <w:r w:rsidRPr="009901E0">
        <w:rPr>
          <w:rFonts w:hint="cs"/>
          <w:rtl/>
        </w:rPr>
        <w:t>ها العديدة</w:t>
      </w:r>
      <w:r w:rsidRPr="009901E0">
        <w:rPr>
          <w:rtl/>
        </w:rPr>
        <w:t xml:space="preserve"> يمكن أن تكون عاملاً تمكينياً رئيسياً للاتصالات/تكنولوجيا المعلومات والاتصالات من أجل الإسهام في تحقيق التوصيلية الرقمية المستدامة والشاملة وتحقيق أهداف التنمية المستدامة للأمم المتحدة</w:t>
      </w:r>
      <w:r w:rsidRPr="009901E0">
        <w:rPr>
          <w:rFonts w:hint="cs"/>
          <w:rtl/>
        </w:rPr>
        <w:t xml:space="preserve"> </w:t>
      </w:r>
      <w:r w:rsidRPr="009901E0">
        <w:t>(UN)</w:t>
      </w:r>
      <w:r w:rsidRPr="009901E0">
        <w:rPr>
          <w:rtl/>
        </w:rPr>
        <w:t>،</w:t>
      </w:r>
    </w:p>
    <w:p w14:paraId="0C91A9FA" w14:textId="77777777" w:rsidR="0051653F" w:rsidRPr="009901E0" w:rsidRDefault="0051653F" w:rsidP="0051653F">
      <w:pPr>
        <w:pStyle w:val="Call"/>
        <w:rPr>
          <w:rtl/>
        </w:rPr>
      </w:pPr>
      <w:r w:rsidRPr="009901E0">
        <w:rPr>
          <w:rtl/>
        </w:rPr>
        <w:t xml:space="preserve">تقرر أن </w:t>
      </w:r>
      <w:r w:rsidRPr="009901E0">
        <w:rPr>
          <w:rFonts w:hint="cs"/>
          <w:rtl/>
        </w:rPr>
        <w:t>تكلف</w:t>
      </w:r>
      <w:r w:rsidRPr="009901E0">
        <w:rPr>
          <w:rtl/>
        </w:rPr>
        <w:t xml:space="preserve"> لجان دراسات قطاع تقييس الاتصالات </w:t>
      </w:r>
      <w:r w:rsidRPr="009901E0">
        <w:rPr>
          <w:rFonts w:hint="cs"/>
          <w:rtl/>
        </w:rPr>
        <w:t>ب</w:t>
      </w:r>
      <w:r w:rsidRPr="009901E0">
        <w:rPr>
          <w:rtl/>
        </w:rPr>
        <w:t>الاتحاد، ضمن ولاية كل منها</w:t>
      </w:r>
    </w:p>
    <w:p w14:paraId="4B329BA9" w14:textId="77777777" w:rsidR="0051653F" w:rsidRPr="009901E0" w:rsidRDefault="0051653F" w:rsidP="0051653F">
      <w:pPr>
        <w:rPr>
          <w:spacing w:val="-2"/>
          <w:rtl/>
          <w:lang w:bidi="ar-EG"/>
        </w:rPr>
      </w:pPr>
      <w:r w:rsidRPr="009901E0">
        <w:rPr>
          <w:spacing w:val="-2"/>
        </w:rPr>
        <w:t>1</w:t>
      </w:r>
      <w:r w:rsidRPr="009901E0">
        <w:rPr>
          <w:spacing w:val="-2"/>
        </w:rPr>
        <w:tab/>
      </w:r>
      <w:r w:rsidRPr="009901E0">
        <w:rPr>
          <w:spacing w:val="-2"/>
          <w:rtl/>
        </w:rPr>
        <w:t xml:space="preserve">بمواصلة العمل على تطبيق الذكاء الاصطناعي على الاتصالات/تكنولوجيا المعلومات والاتصالات عند وضع توصيات قطاع تقييس الاتصالات ومبادئه التوجيهية والممارسات </w:t>
      </w:r>
      <w:r w:rsidRPr="009901E0">
        <w:rPr>
          <w:rFonts w:hint="cs"/>
          <w:spacing w:val="-2"/>
          <w:rtl/>
        </w:rPr>
        <w:t xml:space="preserve">الفضلى </w:t>
      </w:r>
      <w:r w:rsidRPr="009901E0">
        <w:rPr>
          <w:spacing w:val="-2"/>
          <w:rtl/>
        </w:rPr>
        <w:t xml:space="preserve">وإجراءات التقييم، مثل تلك المتعلقة بتشغيل الاتصالات وإدارتها وجوانب الطاقة والموثوقية والأمن والشبكات والبروتوكولات المدعومة من الذكاء الاصطناعي والخدمات والتطبيقات وإنترنت الأشياء والأدوات اللازمة </w:t>
      </w:r>
      <w:r w:rsidRPr="009901E0">
        <w:rPr>
          <w:rFonts w:hint="cs"/>
          <w:spacing w:val="-2"/>
          <w:rtl/>
        </w:rPr>
        <w:t>ل</w:t>
      </w:r>
      <w:r w:rsidRPr="009901E0">
        <w:rPr>
          <w:spacing w:val="-2"/>
          <w:rtl/>
        </w:rPr>
        <w:t xml:space="preserve">تعزيز كفاءة وقدرة الاتصالات/تكنولوجيا المعلومات والاتصالات المدعومة من الذكاء </w:t>
      </w:r>
      <w:proofErr w:type="gramStart"/>
      <w:r w:rsidRPr="009901E0">
        <w:rPr>
          <w:spacing w:val="-2"/>
          <w:rtl/>
        </w:rPr>
        <w:t>الاصطناعي</w:t>
      </w:r>
      <w:r w:rsidRPr="009901E0">
        <w:rPr>
          <w:rFonts w:hint="cs"/>
          <w:spacing w:val="-2"/>
          <w:rtl/>
          <w:lang w:bidi="ar-EG"/>
        </w:rPr>
        <w:t>؛</w:t>
      </w:r>
      <w:proofErr w:type="gramEnd"/>
    </w:p>
    <w:p w14:paraId="6F8A72F1" w14:textId="77777777" w:rsidR="0051653F" w:rsidRPr="009901E0" w:rsidRDefault="0051653F" w:rsidP="0051653F">
      <w:pPr>
        <w:rPr>
          <w:rtl/>
          <w:lang w:bidi="ar-EG"/>
        </w:rPr>
      </w:pPr>
      <w:r w:rsidRPr="009901E0">
        <w:t>2</w:t>
      </w:r>
      <w:r w:rsidRPr="009901E0">
        <w:tab/>
      </w:r>
      <w:r w:rsidRPr="009901E0">
        <w:rPr>
          <w:rtl/>
        </w:rPr>
        <w:t>باستعراض وتحديث التوصيات المتعلقة بالذكاء الاصطناعي في مجال الاتصالات/تكنولوجيا المعلومات والاتصالات دورياً في ضوء أوجه التقدم التكنولوجي والفرص والتحديات الناشئة</w:t>
      </w:r>
      <w:r w:rsidRPr="009901E0">
        <w:rPr>
          <w:rFonts w:hint="cs"/>
          <w:rtl/>
          <w:lang w:bidi="ar-EG"/>
        </w:rPr>
        <w:t>،</w:t>
      </w:r>
    </w:p>
    <w:p w14:paraId="2D686B82" w14:textId="77777777" w:rsidR="003B2398" w:rsidRPr="009901E0" w:rsidRDefault="003B2398" w:rsidP="0051653F">
      <w:pPr>
        <w:rPr>
          <w:rtl/>
          <w:lang w:bidi="ar-EG"/>
        </w:rPr>
      </w:pPr>
      <w:r w:rsidRPr="009901E0">
        <w:rPr>
          <w:rtl/>
          <w:lang w:bidi="ar-EG"/>
        </w:rPr>
        <w:br w:type="page"/>
      </w:r>
    </w:p>
    <w:p w14:paraId="19F119B2" w14:textId="77777777" w:rsidR="0051653F" w:rsidRPr="009901E0" w:rsidRDefault="0051653F" w:rsidP="0051653F">
      <w:pPr>
        <w:pStyle w:val="Call"/>
        <w:rPr>
          <w:rtl/>
        </w:rPr>
      </w:pPr>
      <w:r w:rsidRPr="009901E0">
        <w:rPr>
          <w:rFonts w:hint="cs"/>
          <w:rtl/>
        </w:rPr>
        <w:lastRenderedPageBreak/>
        <w:t>تكلف</w:t>
      </w:r>
      <w:r w:rsidRPr="009901E0">
        <w:rPr>
          <w:rtl/>
        </w:rPr>
        <w:t xml:space="preserve"> مدير مكتب تقييس الاتصالات</w:t>
      </w:r>
    </w:p>
    <w:p w14:paraId="51736F5F" w14:textId="649FCED3" w:rsidR="0051653F" w:rsidRPr="009901E0" w:rsidRDefault="0051653F" w:rsidP="0051653F">
      <w:pPr>
        <w:rPr>
          <w:rtl/>
        </w:rPr>
      </w:pPr>
      <w:r w:rsidRPr="009901E0">
        <w:rPr>
          <w:rtl/>
        </w:rPr>
        <w:t xml:space="preserve">بأن يُيسر إطلاع أعضاء الاتحاد الدولي للاتصالات </w:t>
      </w:r>
      <w:r w:rsidRPr="009901E0">
        <w:rPr>
          <w:rFonts w:hint="cs"/>
          <w:rtl/>
        </w:rPr>
        <w:t>ب</w:t>
      </w:r>
      <w:r w:rsidRPr="009901E0">
        <w:rPr>
          <w:rtl/>
        </w:rPr>
        <w:t xml:space="preserve">الاتحاد على المعلومات المتعلقة بأعمال قطاع </w:t>
      </w:r>
      <w:r w:rsidRPr="009901E0">
        <w:rPr>
          <w:rFonts w:hint="cs"/>
          <w:rtl/>
        </w:rPr>
        <w:t xml:space="preserve">تقييس الاتصالات </w:t>
      </w:r>
      <w:r w:rsidRPr="009901E0">
        <w:rPr>
          <w:rtl/>
        </w:rPr>
        <w:t>بشأن الذكاء الاصطناعي في مجال الاتصالات/تكنولوجيا المعلومات والاتصالات، من أجل بناء الفهم، لا سيما في البلدان النامية</w:t>
      </w:r>
      <w:r w:rsidR="0002554C">
        <w:rPr>
          <w:rStyle w:val="FootnoteReference"/>
          <w:rtl/>
        </w:rPr>
        <w:footnoteReference w:customMarkFollows="1" w:id="67"/>
        <w:t>1</w:t>
      </w:r>
      <w:r w:rsidRPr="009901E0">
        <w:rPr>
          <w:rtl/>
        </w:rPr>
        <w:t>، فيما يتعلق بنشر تكنولوجيات الذكاء الاصطناعي لدعم الاتصالات/تكنولوجيا المعلومات والاتصالات وما يقترن بذلك من فرص وتحديات</w:t>
      </w:r>
      <w:r w:rsidRPr="009901E0">
        <w:rPr>
          <w:rFonts w:hint="cs"/>
          <w:rtl/>
        </w:rPr>
        <w:t>،</w:t>
      </w:r>
    </w:p>
    <w:p w14:paraId="548461B5" w14:textId="77777777" w:rsidR="0051653F" w:rsidRPr="009901E0" w:rsidRDefault="0051653F" w:rsidP="0051653F">
      <w:pPr>
        <w:pStyle w:val="Call"/>
        <w:rPr>
          <w:rtl/>
        </w:rPr>
      </w:pPr>
      <w:r w:rsidRPr="009901E0">
        <w:rPr>
          <w:rFonts w:hint="cs"/>
          <w:rtl/>
        </w:rPr>
        <w:t>تكلف</w:t>
      </w:r>
      <w:r w:rsidRPr="009901E0">
        <w:rPr>
          <w:rtl/>
        </w:rPr>
        <w:t xml:space="preserve"> مدير مكتب تقييس الاتصالات، بالتعاون مع الأمين العام ومديري مكتبي تنمية </w:t>
      </w:r>
      <w:r w:rsidRPr="009901E0">
        <w:rPr>
          <w:rFonts w:hint="cs"/>
          <w:rtl/>
        </w:rPr>
        <w:t xml:space="preserve">الاتصالات </w:t>
      </w:r>
      <w:r w:rsidRPr="009901E0">
        <w:rPr>
          <w:rtl/>
        </w:rPr>
        <w:t>والاتصالات الراديوية</w:t>
      </w:r>
    </w:p>
    <w:p w14:paraId="75A5408E" w14:textId="77777777" w:rsidR="0051653F" w:rsidRPr="009901E0" w:rsidRDefault="0051653F" w:rsidP="0051653F">
      <w:pPr>
        <w:rPr>
          <w:rtl/>
          <w:lang w:bidi="ar-EG"/>
        </w:rPr>
      </w:pPr>
      <w:r w:rsidRPr="009901E0">
        <w:t>1</w:t>
      </w:r>
      <w:r w:rsidRPr="009901E0">
        <w:tab/>
      </w:r>
      <w:r w:rsidRPr="009901E0">
        <w:rPr>
          <w:rtl/>
        </w:rPr>
        <w:t xml:space="preserve">بأن يدعم عمل منصة الذكاء الاصطناعي من أجل تحقيق </w:t>
      </w:r>
      <w:r w:rsidRPr="009901E0">
        <w:rPr>
          <w:rFonts w:hint="cs"/>
          <w:rtl/>
        </w:rPr>
        <w:t>المصلحة</w:t>
      </w:r>
      <w:r w:rsidRPr="009901E0">
        <w:rPr>
          <w:rtl/>
        </w:rPr>
        <w:t xml:space="preserve"> العام</w:t>
      </w:r>
      <w:r w:rsidRPr="009901E0">
        <w:rPr>
          <w:rFonts w:hint="cs"/>
          <w:rtl/>
        </w:rPr>
        <w:t>ة</w:t>
      </w:r>
      <w:r w:rsidRPr="009901E0">
        <w:rPr>
          <w:rtl/>
        </w:rPr>
        <w:t xml:space="preserve"> في تحديد التطبيقات العملية للذكاء الاصطناعي بغية النهوض بأهداف التنمية المستدامة وتوسيع نطاق تلك الحلول من أجل تحقيق التأثير </w:t>
      </w:r>
      <w:proofErr w:type="gramStart"/>
      <w:r w:rsidRPr="009901E0">
        <w:rPr>
          <w:rtl/>
        </w:rPr>
        <w:t>العالمي</w:t>
      </w:r>
      <w:r w:rsidRPr="009901E0">
        <w:rPr>
          <w:rFonts w:hint="cs"/>
          <w:rtl/>
          <w:lang w:bidi="ar-EG"/>
        </w:rPr>
        <w:t>؛</w:t>
      </w:r>
      <w:proofErr w:type="gramEnd"/>
    </w:p>
    <w:p w14:paraId="5FAA85B0" w14:textId="77777777" w:rsidR="0051653F" w:rsidRPr="009901E0" w:rsidRDefault="0051653F" w:rsidP="0051653F">
      <w:pPr>
        <w:rPr>
          <w:rtl/>
          <w:lang w:bidi="ar-EG"/>
        </w:rPr>
      </w:pPr>
      <w:r w:rsidRPr="009901E0">
        <w:t>2</w:t>
      </w:r>
      <w:r w:rsidRPr="009901E0">
        <w:tab/>
      </w:r>
      <w:r w:rsidRPr="009901E0">
        <w:rPr>
          <w:rtl/>
        </w:rPr>
        <w:t xml:space="preserve">بأن يحدد، حسب الاقتضاء، فرص التعاون في جهود التقييس الدولية والتعاضد مع الجهات المعنية صاحبة المصلحة </w:t>
      </w:r>
      <w:r w:rsidRPr="009901E0">
        <w:rPr>
          <w:rFonts w:hint="cs"/>
          <w:rtl/>
        </w:rPr>
        <w:t>بشأن</w:t>
      </w:r>
      <w:r w:rsidRPr="009901E0">
        <w:rPr>
          <w:rtl/>
        </w:rPr>
        <w:t xml:space="preserve"> الذكاء الاصطناعي </w:t>
      </w:r>
      <w:r w:rsidRPr="009901E0">
        <w:rPr>
          <w:rFonts w:hint="cs"/>
          <w:rtl/>
        </w:rPr>
        <w:t>فيما يتعلق</w:t>
      </w:r>
      <w:r w:rsidRPr="009901E0">
        <w:rPr>
          <w:rtl/>
        </w:rPr>
        <w:t xml:space="preserve"> </w:t>
      </w:r>
      <w:r w:rsidRPr="009901E0">
        <w:rPr>
          <w:rFonts w:hint="cs"/>
          <w:rtl/>
        </w:rPr>
        <w:t>ب</w:t>
      </w:r>
      <w:r w:rsidRPr="009901E0">
        <w:rPr>
          <w:rtl/>
        </w:rPr>
        <w:t xml:space="preserve">الاتصالات/تكنولوجيا المعلومات </w:t>
      </w:r>
      <w:proofErr w:type="gramStart"/>
      <w:r w:rsidRPr="009901E0">
        <w:rPr>
          <w:rtl/>
        </w:rPr>
        <w:t>والاتصالات</w:t>
      </w:r>
      <w:r w:rsidRPr="009901E0">
        <w:rPr>
          <w:rFonts w:hint="cs"/>
          <w:rtl/>
          <w:lang w:bidi="ar-EG"/>
        </w:rPr>
        <w:t>؛</w:t>
      </w:r>
      <w:proofErr w:type="gramEnd"/>
    </w:p>
    <w:p w14:paraId="2BD7A5C1" w14:textId="77777777" w:rsidR="0051653F" w:rsidRPr="009901E0" w:rsidRDefault="0051653F" w:rsidP="0051653F">
      <w:pPr>
        <w:rPr>
          <w:rtl/>
          <w:lang w:bidi="ar-EG"/>
        </w:rPr>
      </w:pPr>
      <w:r w:rsidRPr="009901E0">
        <w:t>3</w:t>
      </w:r>
      <w:r w:rsidRPr="009901E0">
        <w:tab/>
      </w:r>
      <w:r w:rsidRPr="009901E0">
        <w:rPr>
          <w:rtl/>
        </w:rPr>
        <w:t>بأن يقدم إلى البلدان النامية، بصورة خاصة، التوجيه التقني في تنفيذ المعايير الدولية لت</w:t>
      </w:r>
      <w:r w:rsidRPr="009901E0">
        <w:rPr>
          <w:rFonts w:hint="cs"/>
          <w:rtl/>
        </w:rPr>
        <w:t>ن</w:t>
      </w:r>
      <w:r w:rsidRPr="009901E0">
        <w:rPr>
          <w:rtl/>
        </w:rPr>
        <w:t>فيذ المعايير الدولية المتعلقة بالذكاء الاصطناعي في مجال الاتصالات/تكنولوجيا المعلومات والاتصالات</w:t>
      </w:r>
      <w:r w:rsidRPr="009901E0">
        <w:rPr>
          <w:rFonts w:hint="cs"/>
          <w:rtl/>
          <w:lang w:bidi="ar-EG"/>
        </w:rPr>
        <w:t>،</w:t>
      </w:r>
    </w:p>
    <w:p w14:paraId="0AFE9769" w14:textId="77777777" w:rsidR="0051653F" w:rsidRPr="009901E0" w:rsidRDefault="0051653F" w:rsidP="0051653F">
      <w:pPr>
        <w:pStyle w:val="Call"/>
        <w:rPr>
          <w:rtl/>
        </w:rPr>
      </w:pPr>
      <w:r w:rsidRPr="009901E0">
        <w:rPr>
          <w:cs/>
        </w:rPr>
        <w:t>‎</w:t>
      </w:r>
      <w:r w:rsidRPr="009901E0">
        <w:rPr>
          <w:rtl/>
        </w:rPr>
        <w:t>تدعـو الدول الأعضاء وأعضاء القطاع والمنتسبين والهيئات الأكاديمية إلى</w:t>
      </w:r>
    </w:p>
    <w:p w14:paraId="640356C2" w14:textId="77777777" w:rsidR="0051653F" w:rsidRPr="009901E0" w:rsidRDefault="0051653F" w:rsidP="0051653F">
      <w:pPr>
        <w:rPr>
          <w:rtl/>
          <w:lang w:bidi="ar-EG"/>
        </w:rPr>
      </w:pPr>
      <w:r w:rsidRPr="009901E0">
        <w:t>1</w:t>
      </w:r>
      <w:r w:rsidRPr="009901E0">
        <w:tab/>
      </w:r>
      <w:r w:rsidRPr="009901E0">
        <w:rPr>
          <w:rtl/>
        </w:rPr>
        <w:t>حفز إعداد واعتماد توصيات يُصدرها قطاع تقييس الاتصالات بالاتحاد بشأن نشر تكنولوجيات الذكاء الاصطناعي في</w:t>
      </w:r>
      <w:r w:rsidRPr="009901E0">
        <w:rPr>
          <w:rFonts w:hint="cs"/>
          <w:rtl/>
        </w:rPr>
        <w:t> </w:t>
      </w:r>
      <w:r w:rsidRPr="009901E0">
        <w:rPr>
          <w:rtl/>
        </w:rPr>
        <w:t xml:space="preserve">مجال الاتصالات/تكنولوجيا المعلومات </w:t>
      </w:r>
      <w:proofErr w:type="gramStart"/>
      <w:r w:rsidRPr="009901E0">
        <w:rPr>
          <w:rtl/>
        </w:rPr>
        <w:t>والاتصالات</w:t>
      </w:r>
      <w:r w:rsidRPr="009901E0">
        <w:rPr>
          <w:rFonts w:hint="cs"/>
          <w:rtl/>
          <w:lang w:bidi="ar-EG"/>
        </w:rPr>
        <w:t>؛</w:t>
      </w:r>
      <w:proofErr w:type="gramEnd"/>
    </w:p>
    <w:p w14:paraId="6F24327B" w14:textId="77777777" w:rsidR="0051653F" w:rsidRPr="009901E0" w:rsidRDefault="0051653F" w:rsidP="0051653F">
      <w:pPr>
        <w:rPr>
          <w:rtl/>
          <w:lang w:bidi="ar-EG"/>
        </w:rPr>
      </w:pPr>
      <w:r w:rsidRPr="009901E0">
        <w:t>2</w:t>
      </w:r>
      <w:r w:rsidRPr="009901E0">
        <w:tab/>
      </w:r>
      <w:r w:rsidRPr="009901E0">
        <w:rPr>
          <w:rtl/>
        </w:rPr>
        <w:t xml:space="preserve">مشاركة خبراتها والإسهام في جهود التقييس الدولية التي تبذلها الجهات المتعددة صاحبة المصلحة بشأن تكنولوجيات الذكاء الاصطناعي، بما في ذلك الجهود التي تبذلها المنظمات الدولية والقطاع الخاص والمجتمع المدني والهيئات الأكاديمية وكذلك الشركات الصغيرة والمتوسطة والمنظمات </w:t>
      </w:r>
      <w:proofErr w:type="gramStart"/>
      <w:r w:rsidRPr="009901E0">
        <w:rPr>
          <w:rtl/>
        </w:rPr>
        <w:t>التقنية</w:t>
      </w:r>
      <w:r w:rsidRPr="009901E0">
        <w:rPr>
          <w:rFonts w:hint="cs"/>
          <w:rtl/>
          <w:lang w:bidi="ar-EG"/>
        </w:rPr>
        <w:t>؛</w:t>
      </w:r>
      <w:proofErr w:type="gramEnd"/>
    </w:p>
    <w:p w14:paraId="5AB18900" w14:textId="77777777" w:rsidR="0051653F" w:rsidRPr="009901E0" w:rsidRDefault="0051653F" w:rsidP="0051653F">
      <w:r w:rsidRPr="009901E0">
        <w:t>3</w:t>
      </w:r>
      <w:r w:rsidRPr="009901E0">
        <w:tab/>
      </w:r>
      <w:r w:rsidRPr="009901E0">
        <w:rPr>
          <w:rtl/>
        </w:rPr>
        <w:t>المشاركة في فريق العمل التابع لمجلس</w:t>
      </w:r>
      <w:r w:rsidRPr="009901E0">
        <w:rPr>
          <w:rFonts w:hint="cs"/>
          <w:rtl/>
        </w:rPr>
        <w:t xml:space="preserve"> الاتحاد</w:t>
      </w:r>
      <w:r w:rsidRPr="009901E0">
        <w:rPr>
          <w:rtl/>
        </w:rPr>
        <w:t xml:space="preserve"> والمعني بالقمة العالمية لمجتمع المعلومات وأهداف التنمية المستدامة، بتقديم إرشادات بشأن بناء القدرات المتعلقة باستعمال الذكاء الاصطناعي في تحقيق أهداف التنمية المستدامة، ورصد الإجراءات التي يتخذها الاتحاد فيما يتعلق بالذكاء الاصطناعي بهدف تعزيز التنسيق بين القطاعات، والتمكين الإقليمي، ومشاركة الأعضاء</w:t>
      </w:r>
      <w:r w:rsidRPr="009901E0">
        <w:rPr>
          <w:rFonts w:hint="cs"/>
          <w:rtl/>
        </w:rPr>
        <w:t>.</w:t>
      </w:r>
    </w:p>
    <w:p w14:paraId="67E1A9A0" w14:textId="77777777" w:rsidR="0051653F" w:rsidRPr="009901E0" w:rsidRDefault="0051653F" w:rsidP="0051653F">
      <w:pPr>
        <w:rPr>
          <w:rtl/>
          <w:lang w:bidi="ar-EG"/>
        </w:rPr>
      </w:pPr>
    </w:p>
    <w:p w14:paraId="57355D27" w14:textId="77777777" w:rsidR="0051653F" w:rsidRPr="009901E0" w:rsidRDefault="0051653F" w:rsidP="0051653F">
      <w:pPr>
        <w:rPr>
          <w:rtl/>
          <w:lang w:bidi="ar-EG"/>
        </w:rPr>
      </w:pPr>
    </w:p>
    <w:p w14:paraId="35438EF0" w14:textId="77777777" w:rsidR="0051653F" w:rsidRPr="009901E0" w:rsidRDefault="0051653F" w:rsidP="0051653F">
      <w:pPr>
        <w:rPr>
          <w:rtl/>
          <w:lang w:bidi="ar-EG"/>
        </w:rPr>
      </w:pPr>
    </w:p>
    <w:p w14:paraId="7BCF6AFF" w14:textId="77777777" w:rsidR="0051653F" w:rsidRPr="009901E0" w:rsidRDefault="0051653F" w:rsidP="0051653F">
      <w:pPr>
        <w:rPr>
          <w:rtl/>
          <w:lang w:bidi="ar-EG"/>
        </w:rPr>
      </w:pPr>
    </w:p>
    <w:p w14:paraId="5F48A25C" w14:textId="77777777" w:rsidR="0051653F" w:rsidRPr="009901E0" w:rsidRDefault="0051653F" w:rsidP="0051653F">
      <w:pPr>
        <w:rPr>
          <w:rtl/>
          <w:lang w:bidi="ar-EG"/>
        </w:rPr>
      </w:pPr>
    </w:p>
    <w:p w14:paraId="008988A7" w14:textId="77777777" w:rsidR="0051653F" w:rsidRPr="009901E0" w:rsidRDefault="0051653F" w:rsidP="0051653F">
      <w:pPr>
        <w:rPr>
          <w:rtl/>
          <w:lang w:bidi="ar-EG"/>
        </w:rPr>
      </w:pPr>
    </w:p>
    <w:p w14:paraId="374C315B" w14:textId="77777777" w:rsidR="0051653F" w:rsidRPr="009901E0" w:rsidRDefault="0051653F" w:rsidP="0051653F">
      <w:pPr>
        <w:rPr>
          <w:rtl/>
          <w:lang w:bidi="ar-EG"/>
        </w:rPr>
      </w:pPr>
    </w:p>
    <w:p w14:paraId="010E3CDE" w14:textId="77777777" w:rsidR="0051653F" w:rsidRPr="009901E0" w:rsidRDefault="0051653F" w:rsidP="0051653F">
      <w:pPr>
        <w:rPr>
          <w:rtl/>
          <w:lang w:bidi="ar-EG"/>
        </w:rPr>
      </w:pPr>
    </w:p>
    <w:p w14:paraId="1A41B032" w14:textId="77777777" w:rsidR="0051653F" w:rsidRPr="009901E0" w:rsidRDefault="0051653F" w:rsidP="0051653F">
      <w:pPr>
        <w:rPr>
          <w:rtl/>
          <w:lang w:bidi="ar-EG"/>
        </w:rPr>
      </w:pPr>
    </w:p>
    <w:p w14:paraId="651133B2" w14:textId="77777777" w:rsidR="0051653F" w:rsidRPr="009901E0" w:rsidRDefault="0051653F" w:rsidP="0051653F">
      <w:pPr>
        <w:rPr>
          <w:rtl/>
        </w:rPr>
        <w:sectPr w:rsidR="0051653F" w:rsidRPr="009901E0" w:rsidSect="007D3DEC">
          <w:footerReference w:type="even" r:id="rId143"/>
          <w:footerReference w:type="default" r:id="rId144"/>
          <w:pgSz w:w="11907" w:h="16840" w:code="9"/>
          <w:pgMar w:top="1134" w:right="1134" w:bottom="1134" w:left="1134" w:header="567" w:footer="567" w:gutter="0"/>
          <w:cols w:space="708"/>
          <w:vAlign w:val="both"/>
          <w:docGrid w:linePitch="360"/>
        </w:sectPr>
      </w:pPr>
    </w:p>
    <w:p w14:paraId="560872D2" w14:textId="77777777" w:rsidR="0051653F" w:rsidRPr="009901E0" w:rsidRDefault="0051653F" w:rsidP="0051653F">
      <w:pPr>
        <w:pStyle w:val="ResNo"/>
        <w:rPr>
          <w:rtl/>
        </w:rPr>
      </w:pPr>
      <w:bookmarkStart w:id="352" w:name="_Toc190336492"/>
      <w:bookmarkStart w:id="353" w:name="_Toc190336781"/>
      <w:bookmarkStart w:id="354" w:name="_Toc190336993"/>
      <w:r w:rsidRPr="009901E0">
        <w:rPr>
          <w:rtl/>
        </w:rPr>
        <w:lastRenderedPageBreak/>
        <w:t xml:space="preserve">القرار </w:t>
      </w:r>
      <w:r w:rsidRPr="009901E0">
        <w:rPr>
          <w:rFonts w:eastAsia="SimSun" w:cs="Traditional Arabic" w:hint="cs"/>
          <w:rtl/>
        </w:rPr>
        <w:t>102</w:t>
      </w:r>
      <w:r w:rsidRPr="009901E0">
        <w:rPr>
          <w:rtl/>
        </w:rPr>
        <w:t xml:space="preserve"> (نيودلهي، </w:t>
      </w:r>
      <w:r w:rsidRPr="009901E0">
        <w:t>2024</w:t>
      </w:r>
      <w:r w:rsidRPr="009901E0">
        <w:rPr>
          <w:rtl/>
        </w:rPr>
        <w:t>)</w:t>
      </w:r>
      <w:bookmarkEnd w:id="352"/>
      <w:bookmarkEnd w:id="353"/>
      <w:bookmarkEnd w:id="354"/>
    </w:p>
    <w:p w14:paraId="1D29CDAA" w14:textId="736C59E7" w:rsidR="0051653F" w:rsidRPr="009901E0" w:rsidRDefault="0051653F" w:rsidP="0051653F">
      <w:pPr>
        <w:pStyle w:val="Restitle"/>
        <w:rPr>
          <w:rtl/>
        </w:rPr>
      </w:pPr>
      <w:bookmarkStart w:id="355" w:name="_Toc190336493"/>
      <w:bookmarkStart w:id="356" w:name="_Toc190336782"/>
      <w:bookmarkStart w:id="357" w:name="_Toc190336994"/>
      <w:r w:rsidRPr="009901E0">
        <w:rPr>
          <w:rtl/>
        </w:rPr>
        <w:t>تقديم معلومات عن مواقع طالبي النداء المستمدة من أجهزة اليد</w:t>
      </w:r>
      <w:r w:rsidRPr="009901E0">
        <w:rPr>
          <w:rtl/>
        </w:rPr>
        <w:br/>
        <w:t>لأغراض الاتصالات في حالات الطوارئ</w:t>
      </w:r>
      <w:bookmarkEnd w:id="355"/>
      <w:bookmarkEnd w:id="356"/>
      <w:bookmarkEnd w:id="357"/>
    </w:p>
    <w:p w14:paraId="67C3B165" w14:textId="77777777" w:rsidR="0051653F" w:rsidRPr="009901E0" w:rsidRDefault="0051653F" w:rsidP="0051653F">
      <w:pPr>
        <w:pStyle w:val="Resref"/>
      </w:pPr>
      <w:r w:rsidRPr="009901E0">
        <w:rPr>
          <w:rtl/>
        </w:rPr>
        <w:t xml:space="preserve">(نيودلهي، </w:t>
      </w:r>
      <w:r w:rsidRPr="009901E0">
        <w:t>2024</w:t>
      </w:r>
      <w:r w:rsidRPr="009901E0">
        <w:rPr>
          <w:rtl/>
        </w:rPr>
        <w:t>)</w:t>
      </w:r>
    </w:p>
    <w:p w14:paraId="59796A33" w14:textId="77777777" w:rsidR="0051653F" w:rsidRPr="009901E0" w:rsidRDefault="0051653F" w:rsidP="0051653F">
      <w:pPr>
        <w:pStyle w:val="Normalaftertitle"/>
        <w:rPr>
          <w:rtl/>
        </w:rPr>
      </w:pPr>
      <w:r w:rsidRPr="009901E0">
        <w:rPr>
          <w:rtl/>
        </w:rPr>
        <w:t xml:space="preserve">إن الجمعية العالمية لتقييس الاتصالات (نيودلهي، </w:t>
      </w:r>
      <w:r w:rsidRPr="009901E0">
        <w:t>2024</w:t>
      </w:r>
      <w:r w:rsidRPr="009901E0">
        <w:rPr>
          <w:rtl/>
        </w:rPr>
        <w:t>)،</w:t>
      </w:r>
    </w:p>
    <w:p w14:paraId="21EBFFB2" w14:textId="77777777" w:rsidR="0051653F" w:rsidRPr="009901E0" w:rsidRDefault="0051653F" w:rsidP="0051653F">
      <w:pPr>
        <w:pStyle w:val="Call"/>
        <w:spacing w:before="120"/>
        <w:rPr>
          <w:rtl/>
        </w:rPr>
      </w:pPr>
      <w:r w:rsidRPr="009901E0">
        <w:rPr>
          <w:rtl/>
        </w:rPr>
        <w:t>إذ تضع في اعتبارها</w:t>
      </w:r>
    </w:p>
    <w:p w14:paraId="75BD08FB" w14:textId="77777777" w:rsidR="0051653F" w:rsidRPr="009901E0" w:rsidRDefault="0051653F" w:rsidP="0051653F">
      <w:pPr>
        <w:rPr>
          <w:rtl/>
          <w:lang w:bidi="ar-EG"/>
        </w:rPr>
      </w:pPr>
      <w:r w:rsidRPr="009901E0">
        <w:rPr>
          <w:i/>
          <w:iCs/>
          <w:rtl/>
          <w:lang w:bidi="ar-EG"/>
        </w:rPr>
        <w:t> أ )</w:t>
      </w:r>
      <w:r w:rsidRPr="009901E0">
        <w:rPr>
          <w:rtl/>
          <w:lang w:bidi="ar-EG"/>
        </w:rPr>
        <w:tab/>
      </w:r>
      <w:r w:rsidRPr="009901E0">
        <w:rPr>
          <w:rtl/>
          <w:lang w:bidi="ar"/>
        </w:rPr>
        <w:t>أن تكنولوجيا المعلومات والاتصالات (</w:t>
      </w:r>
      <w:r w:rsidRPr="009901E0">
        <w:rPr>
          <w:lang w:bidi="ar"/>
        </w:rPr>
        <w:t>ICT</w:t>
      </w:r>
      <w:r w:rsidRPr="009901E0">
        <w:rPr>
          <w:rtl/>
          <w:lang w:bidi="ar"/>
        </w:rPr>
        <w:t>) عامل تمكيني أساسي للسلامة العامة من خلال توفير وسيلة أولية للنفاذ إلى خدمات الطوارئ؛</w:t>
      </w:r>
    </w:p>
    <w:p w14:paraId="700E83A9" w14:textId="77777777" w:rsidR="0051653F" w:rsidRPr="009901E0" w:rsidRDefault="0051653F" w:rsidP="0051653F">
      <w:pPr>
        <w:rPr>
          <w:rtl/>
        </w:rPr>
      </w:pPr>
      <w:r w:rsidRPr="009901E0">
        <w:rPr>
          <w:i/>
          <w:iCs/>
          <w:rtl/>
          <w:lang w:bidi="ar-EG"/>
        </w:rPr>
        <w:t>ب)</w:t>
      </w:r>
      <w:r w:rsidRPr="009901E0">
        <w:rPr>
          <w:rtl/>
          <w:lang w:bidi="ar-EG"/>
        </w:rPr>
        <w:tab/>
      </w:r>
      <w:r w:rsidRPr="009901E0">
        <w:rPr>
          <w:rtl/>
          <w:lang w:bidi="ar"/>
        </w:rPr>
        <w:t xml:space="preserve">أن الهواتف الذكية الحديثة يمكنها استخدام القياسات المقدمة من النظام العالمي للملاحة الساتلية </w:t>
      </w:r>
      <w:r w:rsidRPr="009901E0">
        <w:rPr>
          <w:lang w:bidi="ar"/>
        </w:rPr>
        <w:t>(GNSS)</w:t>
      </w:r>
      <w:r w:rsidRPr="009901E0">
        <w:rPr>
          <w:rtl/>
        </w:rPr>
        <w:t xml:space="preserve"> </w:t>
      </w:r>
      <w:r w:rsidRPr="009901E0">
        <w:rPr>
          <w:rtl/>
          <w:lang w:bidi="ar"/>
        </w:rPr>
        <w:t xml:space="preserve">والنظام العالمي للملاحة الساتلية المساعَد </w:t>
      </w:r>
      <w:r w:rsidRPr="009901E0">
        <w:rPr>
          <w:lang w:bidi="ar"/>
        </w:rPr>
        <w:t>(Assisted-GNSS)</w:t>
      </w:r>
      <w:r w:rsidRPr="009901E0">
        <w:rPr>
          <w:rtl/>
          <w:lang w:bidi="ar"/>
        </w:rPr>
        <w:t xml:space="preserve"> وشبكة الواي-فاي </w:t>
      </w:r>
      <w:r w:rsidRPr="009901E0">
        <w:rPr>
          <w:lang w:bidi="ar"/>
        </w:rPr>
        <w:t>(Wi-Fi)</w:t>
      </w:r>
      <w:r w:rsidRPr="009901E0">
        <w:rPr>
          <w:rtl/>
        </w:rPr>
        <w:t xml:space="preserve"> </w:t>
      </w:r>
      <w:r w:rsidRPr="009901E0">
        <w:rPr>
          <w:rtl/>
          <w:lang w:bidi="ar"/>
        </w:rPr>
        <w:t>و</w:t>
      </w:r>
      <w:r w:rsidRPr="009901E0">
        <w:rPr>
          <w:rFonts w:hint="cs"/>
          <w:rtl/>
          <w:lang w:bidi="ar"/>
        </w:rPr>
        <w:t xml:space="preserve">المعلومات عن </w:t>
      </w:r>
      <w:r w:rsidRPr="009901E0">
        <w:rPr>
          <w:rtl/>
          <w:lang w:bidi="ar"/>
        </w:rPr>
        <w:t>الموقع المقدم</w:t>
      </w:r>
      <w:r w:rsidRPr="009901E0">
        <w:rPr>
          <w:rFonts w:hint="cs"/>
          <w:rtl/>
          <w:lang w:bidi="ar"/>
        </w:rPr>
        <w:t>ة</w:t>
      </w:r>
      <w:r w:rsidRPr="009901E0">
        <w:rPr>
          <w:rtl/>
          <w:lang w:bidi="ar"/>
        </w:rPr>
        <w:t xml:space="preserve"> من الشبكة المتنقلة لحساب تقدير</w:t>
      </w:r>
      <w:r w:rsidRPr="009901E0">
        <w:rPr>
          <w:rFonts w:hint="cs"/>
          <w:rtl/>
          <w:lang w:bidi="ar"/>
        </w:rPr>
        <w:t>ات</w:t>
      </w:r>
      <w:r w:rsidRPr="009901E0">
        <w:rPr>
          <w:rtl/>
          <w:lang w:bidi="ar"/>
        </w:rPr>
        <w:t xml:space="preserve"> الموقع، وعادة ما </w:t>
      </w:r>
      <w:r w:rsidRPr="009901E0">
        <w:rPr>
          <w:rFonts w:hint="cs"/>
          <w:rtl/>
          <w:lang w:bidi="ar"/>
        </w:rPr>
        <w:t>ت</w:t>
      </w:r>
      <w:r w:rsidRPr="009901E0">
        <w:rPr>
          <w:rtl/>
          <w:lang w:bidi="ar"/>
        </w:rPr>
        <w:t>كون هذ</w:t>
      </w:r>
      <w:r w:rsidRPr="009901E0">
        <w:rPr>
          <w:rFonts w:hint="cs"/>
          <w:rtl/>
          <w:lang w:bidi="ar"/>
        </w:rPr>
        <w:t>ه التقديرات</w:t>
      </w:r>
      <w:r w:rsidRPr="009901E0">
        <w:rPr>
          <w:rtl/>
          <w:lang w:bidi="ar"/>
        </w:rPr>
        <w:t xml:space="preserve"> أكثر دقة من المو</w:t>
      </w:r>
      <w:r w:rsidRPr="009901E0">
        <w:rPr>
          <w:rFonts w:hint="cs"/>
          <w:rtl/>
          <w:lang w:bidi="ar"/>
        </w:rPr>
        <w:t>ا</w:t>
      </w:r>
      <w:r w:rsidRPr="009901E0">
        <w:rPr>
          <w:rtl/>
          <w:lang w:bidi="ar"/>
        </w:rPr>
        <w:t>قع المقد</w:t>
      </w:r>
      <w:r w:rsidRPr="009901E0">
        <w:rPr>
          <w:rFonts w:hint="cs"/>
          <w:rtl/>
          <w:lang w:bidi="ar"/>
        </w:rPr>
        <w:t>َ</w:t>
      </w:r>
      <w:r w:rsidRPr="009901E0">
        <w:rPr>
          <w:rtl/>
          <w:lang w:bidi="ar"/>
        </w:rPr>
        <w:t>م</w:t>
      </w:r>
      <w:r w:rsidRPr="009901E0">
        <w:rPr>
          <w:rFonts w:hint="cs"/>
          <w:rtl/>
          <w:lang w:bidi="ar"/>
        </w:rPr>
        <w:t>ة</w:t>
      </w:r>
      <w:r w:rsidRPr="009901E0">
        <w:rPr>
          <w:rtl/>
          <w:lang w:bidi="ar"/>
        </w:rPr>
        <w:t xml:space="preserve"> من الشبكة، وبالتالي يمكن إرساله إلى خدمات الطوارئ للمساعدة في ضمان التدخل</w:t>
      </w:r>
      <w:r w:rsidRPr="009901E0">
        <w:rPr>
          <w:rFonts w:hint="cs"/>
          <w:rtl/>
          <w:lang w:bidi="ar"/>
        </w:rPr>
        <w:t>ات</w:t>
      </w:r>
      <w:r w:rsidRPr="009901E0">
        <w:rPr>
          <w:rtl/>
          <w:lang w:bidi="ar"/>
        </w:rPr>
        <w:t xml:space="preserve"> السريع</w:t>
      </w:r>
      <w:r w:rsidRPr="009901E0">
        <w:rPr>
          <w:rFonts w:hint="cs"/>
          <w:rtl/>
          <w:lang w:bidi="ar"/>
        </w:rPr>
        <w:t>ة</w:t>
      </w:r>
      <w:r w:rsidRPr="009901E0">
        <w:rPr>
          <w:rtl/>
          <w:lang w:bidi="ar"/>
        </w:rPr>
        <w:t xml:space="preserve"> والفعّال</w:t>
      </w:r>
      <w:r w:rsidRPr="009901E0">
        <w:rPr>
          <w:rFonts w:hint="cs"/>
          <w:rtl/>
          <w:lang w:bidi="ar"/>
        </w:rPr>
        <w:t>ة</w:t>
      </w:r>
      <w:r w:rsidRPr="009901E0">
        <w:rPr>
          <w:rtl/>
          <w:lang w:bidi="ar"/>
        </w:rPr>
        <w:t xml:space="preserve"> في حالات الطوارئ؛</w:t>
      </w:r>
    </w:p>
    <w:p w14:paraId="77DDDB9C" w14:textId="77777777" w:rsidR="0051653F" w:rsidRPr="009901E0" w:rsidRDefault="0051653F" w:rsidP="0051653F">
      <w:pPr>
        <w:rPr>
          <w:rtl/>
        </w:rPr>
      </w:pPr>
      <w:r w:rsidRPr="009901E0">
        <w:rPr>
          <w:i/>
          <w:iCs/>
          <w:rtl/>
        </w:rPr>
        <w:t>ج)</w:t>
      </w:r>
      <w:r w:rsidRPr="009901E0">
        <w:rPr>
          <w:rtl/>
        </w:rPr>
        <w:tab/>
      </w:r>
      <w:r w:rsidRPr="009901E0">
        <w:rPr>
          <w:rtl/>
          <w:lang w:bidi="ar"/>
        </w:rPr>
        <w:t>أن التدخل</w:t>
      </w:r>
      <w:r w:rsidRPr="009901E0">
        <w:rPr>
          <w:rFonts w:hint="cs"/>
          <w:rtl/>
          <w:lang w:bidi="ar"/>
        </w:rPr>
        <w:t>ات</w:t>
      </w:r>
      <w:r w:rsidRPr="009901E0">
        <w:rPr>
          <w:rtl/>
          <w:lang w:bidi="ar"/>
        </w:rPr>
        <w:t xml:space="preserve"> الفعّال</w:t>
      </w:r>
      <w:r w:rsidRPr="009901E0">
        <w:rPr>
          <w:rFonts w:hint="cs"/>
          <w:rtl/>
          <w:lang w:bidi="ar"/>
        </w:rPr>
        <w:t>ة</w:t>
      </w:r>
      <w:r w:rsidRPr="009901E0">
        <w:rPr>
          <w:rtl/>
          <w:lang w:bidi="ar"/>
        </w:rPr>
        <w:t xml:space="preserve"> في حالات الطوارئ </w:t>
      </w:r>
      <w:r w:rsidRPr="009901E0">
        <w:rPr>
          <w:rFonts w:hint="cs"/>
          <w:rtl/>
          <w:lang w:bidi="ar"/>
        </w:rPr>
        <w:t>ت</w:t>
      </w:r>
      <w:r w:rsidRPr="009901E0">
        <w:rPr>
          <w:rtl/>
          <w:lang w:bidi="ar"/>
        </w:rPr>
        <w:t>تطلب تقديم المساعدة الطارئة للمواطنين الذين يحتاجون إلى المساعدة في أقصر وقت ممكن من أجل الحد من الإصابات الخطيرة أو الوفيات؛</w:t>
      </w:r>
    </w:p>
    <w:p w14:paraId="153EDB32" w14:textId="77777777" w:rsidR="0051653F" w:rsidRPr="009901E0" w:rsidRDefault="0051653F" w:rsidP="0051653F">
      <w:pPr>
        <w:rPr>
          <w:rtl/>
          <w:lang w:bidi="ar-EG"/>
        </w:rPr>
      </w:pPr>
      <w:r w:rsidRPr="009901E0">
        <w:rPr>
          <w:i/>
          <w:iCs/>
          <w:rtl/>
        </w:rPr>
        <w:t>د )</w:t>
      </w:r>
      <w:r w:rsidRPr="009901E0">
        <w:rPr>
          <w:rtl/>
        </w:rPr>
        <w:tab/>
        <w:t>أن تقديم معلومات دقيقة وموثوقة عن موقع طالب النداء إلى خدمات الطوارئ له تأثير إيجابي مباشر وكبير على توقيت التدخل في حالات الطوارئ؛</w:t>
      </w:r>
    </w:p>
    <w:p w14:paraId="276BD9D1" w14:textId="77777777" w:rsidR="0051653F" w:rsidRPr="009901E0" w:rsidRDefault="0051653F" w:rsidP="0051653F">
      <w:pPr>
        <w:rPr>
          <w:rtl/>
        </w:rPr>
      </w:pPr>
      <w:r w:rsidRPr="009901E0">
        <w:rPr>
          <w:i/>
          <w:iCs/>
          <w:rtl/>
        </w:rPr>
        <w:t>ﻫ )</w:t>
      </w:r>
      <w:r w:rsidRPr="009901E0">
        <w:rPr>
          <w:rtl/>
          <w:lang w:bidi="ar-EG"/>
        </w:rPr>
        <w:tab/>
      </w:r>
      <w:r w:rsidRPr="009901E0">
        <w:rPr>
          <w:rtl/>
          <w:lang w:bidi="ar"/>
        </w:rPr>
        <w:t>أن الحلول التقنية الرامية إلى تقديم معلومات عن مواقع طالبي النداء المستمدة من أجهزة اليد شهدت تطورات كبيرة منذ عام 2016، وأجريت عمليات نشر ناجحة في جميع أنحاء العالم؛</w:t>
      </w:r>
    </w:p>
    <w:p w14:paraId="6F8FF9CB" w14:textId="77777777" w:rsidR="0051653F" w:rsidRPr="009901E0" w:rsidRDefault="0051653F" w:rsidP="0051653F">
      <w:pPr>
        <w:rPr>
          <w:rtl/>
        </w:rPr>
      </w:pPr>
      <w:r w:rsidRPr="009901E0">
        <w:rPr>
          <w:i/>
          <w:iCs/>
          <w:rtl/>
        </w:rPr>
        <w:t>و )</w:t>
      </w:r>
      <w:r w:rsidRPr="009901E0">
        <w:rPr>
          <w:rtl/>
        </w:rPr>
        <w:tab/>
      </w:r>
      <w:r w:rsidRPr="009901E0">
        <w:rPr>
          <w:rtl/>
          <w:lang w:bidi="ar"/>
        </w:rPr>
        <w:t>أن</w:t>
      </w:r>
      <w:r w:rsidRPr="009901E0">
        <w:rPr>
          <w:rFonts w:hint="cs"/>
          <w:rtl/>
          <w:lang w:bidi="ar"/>
        </w:rPr>
        <w:t xml:space="preserve"> المعلومات</w:t>
      </w:r>
      <w:r w:rsidRPr="009901E0">
        <w:rPr>
          <w:rtl/>
          <w:lang w:bidi="ar"/>
        </w:rPr>
        <w:t xml:space="preserve"> الموقع المستمد</w:t>
      </w:r>
      <w:r w:rsidRPr="009901E0">
        <w:rPr>
          <w:rFonts w:hint="cs"/>
          <w:rtl/>
          <w:lang w:bidi="ar"/>
        </w:rPr>
        <w:t>ة</w:t>
      </w:r>
      <w:r w:rsidRPr="009901E0">
        <w:rPr>
          <w:rtl/>
          <w:lang w:bidi="ar"/>
        </w:rPr>
        <w:t xml:space="preserve"> من أجهزة اليد قد </w:t>
      </w:r>
      <w:r w:rsidRPr="009901E0">
        <w:rPr>
          <w:rFonts w:hint="cs"/>
          <w:rtl/>
          <w:lang w:bidi="ar"/>
        </w:rPr>
        <w:t>ت</w:t>
      </w:r>
      <w:r w:rsidRPr="009901E0">
        <w:rPr>
          <w:rtl/>
          <w:lang w:bidi="ar"/>
        </w:rPr>
        <w:t>نقذ العديد من الأرواح و</w:t>
      </w:r>
      <w:r w:rsidRPr="009901E0">
        <w:rPr>
          <w:rFonts w:hint="cs"/>
          <w:rtl/>
          <w:lang w:bidi="ar"/>
        </w:rPr>
        <w:t>ت</w:t>
      </w:r>
      <w:r w:rsidRPr="009901E0">
        <w:rPr>
          <w:rtl/>
          <w:lang w:bidi="ar"/>
        </w:rPr>
        <w:t xml:space="preserve">ؤثر بشكل إيجابي على حياة الكثيرين، </w:t>
      </w:r>
      <w:r w:rsidRPr="009901E0">
        <w:rPr>
          <w:rFonts w:hint="cs"/>
          <w:rtl/>
          <w:lang w:bidi="ar"/>
        </w:rPr>
        <w:t>وتحقق</w:t>
      </w:r>
      <w:r w:rsidRPr="009901E0">
        <w:rPr>
          <w:rtl/>
          <w:lang w:bidi="ar"/>
        </w:rPr>
        <w:t xml:space="preserve"> في الوقت نفسه فوائد اقتصادية كبيرة؛</w:t>
      </w:r>
    </w:p>
    <w:p w14:paraId="016EDCE8" w14:textId="77777777" w:rsidR="0051653F" w:rsidRPr="009901E0" w:rsidRDefault="0051653F" w:rsidP="0051653F">
      <w:pPr>
        <w:rPr>
          <w:rtl/>
          <w:lang w:bidi="ar"/>
        </w:rPr>
      </w:pPr>
      <w:r w:rsidRPr="009901E0">
        <w:rPr>
          <w:i/>
          <w:iCs/>
          <w:rtl/>
        </w:rPr>
        <w:t>ز )</w:t>
      </w:r>
      <w:r w:rsidRPr="009901E0">
        <w:rPr>
          <w:rtl/>
        </w:rPr>
        <w:tab/>
      </w:r>
      <w:r w:rsidRPr="009901E0">
        <w:rPr>
          <w:rtl/>
          <w:lang w:bidi="ar"/>
        </w:rPr>
        <w:t>أن من المتوقع أن يصل انتشار الهواتف الذكية العالمي إلى مليارات المستعملين النهائيين في المستقبل القريب، وأن الغالبية العظمى من هذه الهواتف الذكية قادرة على تقديم معلومات لخدمات الطوارئ عن مواقع طالبي النداء المستمدة من أجهزة اليد</w:t>
      </w:r>
      <w:r w:rsidRPr="009901E0">
        <w:rPr>
          <w:rFonts w:hint="cs"/>
          <w:rtl/>
          <w:lang w:bidi="ar"/>
        </w:rPr>
        <w:t>؛</w:t>
      </w:r>
    </w:p>
    <w:p w14:paraId="151D6303" w14:textId="77777777" w:rsidR="0051653F" w:rsidRPr="009901E0" w:rsidRDefault="0051653F" w:rsidP="0051653F">
      <w:pPr>
        <w:rPr>
          <w:rtl/>
          <w:lang w:bidi="ar"/>
        </w:rPr>
      </w:pPr>
      <w:r w:rsidRPr="009901E0">
        <w:rPr>
          <w:rFonts w:hint="cs"/>
          <w:i/>
          <w:iCs/>
          <w:rtl/>
          <w:lang w:bidi="ar"/>
        </w:rPr>
        <w:t>ح)</w:t>
      </w:r>
      <w:r w:rsidRPr="009901E0">
        <w:rPr>
          <w:i/>
          <w:iCs/>
          <w:rtl/>
          <w:lang w:bidi="ar"/>
        </w:rPr>
        <w:tab/>
      </w:r>
      <w:r w:rsidRPr="009901E0">
        <w:rPr>
          <w:rFonts w:hint="eastAsia"/>
          <w:rtl/>
          <w:lang w:bidi="ar"/>
        </w:rPr>
        <w:t>أعمال</w:t>
      </w:r>
      <w:r w:rsidRPr="009901E0">
        <w:rPr>
          <w:rtl/>
          <w:lang w:bidi="ar"/>
        </w:rPr>
        <w:t xml:space="preserve"> </w:t>
      </w:r>
      <w:r w:rsidRPr="009901E0">
        <w:rPr>
          <w:rFonts w:hint="cs"/>
          <w:rtl/>
          <w:lang w:bidi="ar"/>
        </w:rPr>
        <w:t>لجنة الدراسات 2 و11 بقطاع تقييس الاتصالات بالاتحاد</w:t>
      </w:r>
      <w:r w:rsidRPr="009901E0">
        <w:rPr>
          <w:rFonts w:hint="eastAsia"/>
          <w:rtl/>
          <w:lang w:bidi="ar"/>
        </w:rPr>
        <w:t> </w:t>
      </w:r>
      <w:r w:rsidRPr="009901E0">
        <w:rPr>
          <w:lang w:bidi="ar"/>
        </w:rPr>
        <w:t>(ITU</w:t>
      </w:r>
      <w:r w:rsidRPr="009901E0">
        <w:rPr>
          <w:lang w:bidi="ar"/>
        </w:rPr>
        <w:noBreakHyphen/>
        <w:t>T)</w:t>
      </w:r>
      <w:r w:rsidRPr="009901E0">
        <w:rPr>
          <w:rFonts w:hint="cs"/>
          <w:rtl/>
          <w:lang w:bidi="ar"/>
        </w:rPr>
        <w:t xml:space="preserve"> بشأن خدمات </w:t>
      </w:r>
      <w:r w:rsidRPr="009901E0">
        <w:rPr>
          <w:rtl/>
          <w:lang w:bidi="ar"/>
        </w:rPr>
        <w:t>الاتصالات في</w:t>
      </w:r>
      <w:r w:rsidRPr="009901E0">
        <w:rPr>
          <w:rFonts w:hint="cs"/>
          <w:rtl/>
          <w:lang w:bidi="ar"/>
        </w:rPr>
        <w:t> </w:t>
      </w:r>
      <w:r w:rsidRPr="009901E0">
        <w:rPr>
          <w:rtl/>
          <w:lang w:bidi="ar"/>
        </w:rPr>
        <w:t>حالات الطوارئ</w:t>
      </w:r>
      <w:r w:rsidRPr="009901E0">
        <w:rPr>
          <w:rFonts w:hint="cs"/>
          <w:rtl/>
          <w:lang w:bidi="ar"/>
        </w:rPr>
        <w:t>،</w:t>
      </w:r>
    </w:p>
    <w:p w14:paraId="236C1C72" w14:textId="77777777" w:rsidR="003B2398" w:rsidRPr="009901E0" w:rsidRDefault="003B2398" w:rsidP="0051653F">
      <w:pPr>
        <w:rPr>
          <w:rtl/>
          <w:lang w:bidi="ar"/>
        </w:rPr>
      </w:pPr>
      <w:r w:rsidRPr="009901E0">
        <w:rPr>
          <w:rtl/>
          <w:lang w:bidi="ar"/>
        </w:rPr>
        <w:br w:type="page"/>
      </w:r>
    </w:p>
    <w:p w14:paraId="058C02CB" w14:textId="77777777" w:rsidR="0051653F" w:rsidRPr="009901E0" w:rsidRDefault="0051653F" w:rsidP="0051653F">
      <w:pPr>
        <w:pStyle w:val="Call"/>
        <w:spacing w:before="120"/>
        <w:rPr>
          <w:rtl/>
        </w:rPr>
      </w:pPr>
      <w:r w:rsidRPr="009901E0">
        <w:rPr>
          <w:rtl/>
        </w:rPr>
        <w:lastRenderedPageBreak/>
        <w:t>وإذ تلاحظ</w:t>
      </w:r>
    </w:p>
    <w:p w14:paraId="6753D882" w14:textId="77777777" w:rsidR="0051653F" w:rsidRPr="009901E0" w:rsidRDefault="0051653F" w:rsidP="0051653F">
      <w:pPr>
        <w:rPr>
          <w:rtl/>
          <w:lang w:bidi="ar-EG"/>
        </w:rPr>
      </w:pPr>
      <w:r w:rsidRPr="009901E0">
        <w:rPr>
          <w:i/>
          <w:iCs/>
          <w:rtl/>
          <w:lang w:bidi="ar-EG"/>
        </w:rPr>
        <w:t> أ )</w:t>
      </w:r>
      <w:r w:rsidRPr="009901E0">
        <w:rPr>
          <w:rtl/>
          <w:lang w:bidi="ar-EG"/>
        </w:rPr>
        <w:tab/>
      </w:r>
      <w:r w:rsidRPr="009901E0">
        <w:rPr>
          <w:rtl/>
          <w:lang w:bidi="ar"/>
        </w:rPr>
        <w:t xml:space="preserve">أن العديد من المنظمات المعنية بوضع المعايير </w:t>
      </w:r>
      <w:r w:rsidRPr="009901E0">
        <w:rPr>
          <w:lang w:bidi="ar"/>
        </w:rPr>
        <w:t>(SDO)</w:t>
      </w:r>
      <w:r w:rsidRPr="009901E0">
        <w:rPr>
          <w:rtl/>
        </w:rPr>
        <w:t>، بما فيها</w:t>
      </w:r>
      <w:r w:rsidRPr="009901E0">
        <w:rPr>
          <w:rFonts w:hint="cs"/>
          <w:rtl/>
        </w:rPr>
        <w:t xml:space="preserve"> </w:t>
      </w:r>
      <w:r w:rsidRPr="009901E0">
        <w:rPr>
          <w:rtl/>
        </w:rPr>
        <w:t>المعهد الأوروبي لمعايير الاتصالات</w:t>
      </w:r>
      <w:r w:rsidRPr="009901E0">
        <w:rPr>
          <w:rtl/>
          <w:lang w:bidi="ar"/>
        </w:rPr>
        <w:t xml:space="preserve"> </w:t>
      </w:r>
      <w:r w:rsidRPr="009901E0">
        <w:t>(ETSI)</w:t>
      </w:r>
      <w:r w:rsidRPr="009901E0" w:rsidDel="00D259A1">
        <w:rPr>
          <w:rStyle w:val="FootnoteReference"/>
          <w:rtl/>
        </w:rPr>
        <w:t xml:space="preserve"> </w:t>
      </w:r>
      <w:r w:rsidRPr="009901E0">
        <w:rPr>
          <w:rFonts w:hint="cs"/>
          <w:rtl/>
        </w:rPr>
        <w:t xml:space="preserve">(المواصفة التقنية </w:t>
      </w:r>
      <w:r w:rsidRPr="009901E0">
        <w:t>103 625</w:t>
      </w:r>
      <w:r w:rsidRPr="009901E0">
        <w:rPr>
          <w:rFonts w:hint="cs"/>
          <w:rtl/>
        </w:rPr>
        <w:t>)</w:t>
      </w:r>
      <w:r w:rsidRPr="009901E0">
        <w:rPr>
          <w:rtl/>
        </w:rPr>
        <w:t xml:space="preserve">، ومشروع شراكة الجيل الثالث </w:t>
      </w:r>
      <w:r w:rsidRPr="009901E0">
        <w:t>(3GPP)</w:t>
      </w:r>
      <w:r w:rsidRPr="009901E0">
        <w:rPr>
          <w:rFonts w:hint="cs"/>
          <w:rtl/>
        </w:rPr>
        <w:t xml:space="preserve"> (المواصفة التقنية 3</w:t>
      </w:r>
      <w:r w:rsidRPr="009901E0">
        <w:rPr>
          <w:rtl/>
        </w:rPr>
        <w:t>2.271</w:t>
      </w:r>
      <w:r w:rsidRPr="009901E0">
        <w:rPr>
          <w:rFonts w:hint="cs"/>
          <w:rtl/>
        </w:rPr>
        <w:t>)</w:t>
      </w:r>
      <w:r w:rsidRPr="009901E0">
        <w:rPr>
          <w:rtl/>
        </w:rPr>
        <w:t>،</w:t>
      </w:r>
      <w:r w:rsidRPr="009901E0">
        <w:rPr>
          <w:rtl/>
          <w:lang w:bidi="ar"/>
        </w:rPr>
        <w:t xml:space="preserve"> </w:t>
      </w:r>
      <w:r w:rsidRPr="009901E0">
        <w:rPr>
          <w:rFonts w:hint="cs"/>
          <w:rtl/>
          <w:lang w:bidi="ar"/>
        </w:rPr>
        <w:t>و</w:t>
      </w:r>
      <w:r w:rsidRPr="009901E0">
        <w:rPr>
          <w:rtl/>
          <w:lang w:bidi="ar"/>
        </w:rPr>
        <w:t>شبكة الويب العالمية</w:t>
      </w:r>
      <w:r w:rsidRPr="009901E0">
        <w:rPr>
          <w:rFonts w:hint="cs"/>
          <w:rtl/>
          <w:lang w:bidi="ar"/>
        </w:rPr>
        <w:t> </w:t>
      </w:r>
      <w:r w:rsidRPr="009901E0">
        <w:rPr>
          <w:lang w:bidi="ar"/>
        </w:rPr>
        <w:t>(</w:t>
      </w:r>
      <w:r w:rsidRPr="009901E0">
        <w:t>W3C</w:t>
      </w:r>
      <w:r w:rsidRPr="009901E0">
        <w:rPr>
          <w:lang w:bidi="ar"/>
        </w:rPr>
        <w:t>)</w:t>
      </w:r>
      <w:r w:rsidRPr="009901E0" w:rsidDel="00D259A1">
        <w:rPr>
          <w:rStyle w:val="FootnoteReference"/>
          <w:rtl/>
          <w:lang w:bidi="ar"/>
        </w:rPr>
        <w:t xml:space="preserve"> </w:t>
      </w:r>
      <w:r w:rsidRPr="009901E0">
        <w:rPr>
          <w:rFonts w:hint="cs"/>
          <w:rtl/>
          <w:lang w:bidi="ar"/>
        </w:rPr>
        <w:t xml:space="preserve">(الإصدار 5 </w:t>
      </w:r>
      <w:r w:rsidRPr="009901E0">
        <w:rPr>
          <w:rtl/>
          <w:lang w:bidi="ar"/>
        </w:rPr>
        <w:t xml:space="preserve">المتجدد </w:t>
      </w:r>
      <w:r w:rsidRPr="009901E0">
        <w:rPr>
          <w:rtl/>
        </w:rPr>
        <w:t>ل</w:t>
      </w:r>
      <w:r w:rsidRPr="009901E0">
        <w:rPr>
          <w:rFonts w:hint="cs"/>
          <w:rtl/>
        </w:rPr>
        <w:t>ل</w:t>
      </w:r>
      <w:r w:rsidRPr="009901E0">
        <w:rPr>
          <w:rtl/>
        </w:rPr>
        <w:t>غة إلحاق النصوص التشعبية</w:t>
      </w:r>
      <w:r w:rsidRPr="009901E0">
        <w:rPr>
          <w:rFonts w:hint="cs"/>
          <w:rtl/>
          <w:lang w:bidi="ar"/>
        </w:rPr>
        <w:t xml:space="preserve"> (</w:t>
      </w:r>
      <w:r w:rsidRPr="009901E0">
        <w:rPr>
          <w:lang w:bidi="ar"/>
        </w:rPr>
        <w:t>HTML</w:t>
      </w:r>
      <w:r w:rsidRPr="009901E0">
        <w:rPr>
          <w:rFonts w:hint="cs"/>
          <w:rtl/>
          <w:lang w:bidi="ar"/>
        </w:rPr>
        <w:t>))</w:t>
      </w:r>
      <w:r w:rsidRPr="009901E0">
        <w:rPr>
          <w:rtl/>
          <w:lang w:bidi="ar"/>
        </w:rPr>
        <w:t>، وضعت معايير لتيسير إرسال معلومات مواقع طالبي النداء المستمدة من أجهزة اليد عبر شبكات الاتصالات العامة إلى خدمات الطوارئ</w:t>
      </w:r>
      <w:r w:rsidRPr="009901E0">
        <w:rPr>
          <w:rtl/>
          <w:lang w:bidi="ar-EG"/>
        </w:rPr>
        <w:t>؛</w:t>
      </w:r>
    </w:p>
    <w:p w14:paraId="16A5E29C" w14:textId="77777777" w:rsidR="0051653F" w:rsidRPr="009901E0" w:rsidRDefault="0051653F" w:rsidP="0051653F">
      <w:pPr>
        <w:rPr>
          <w:spacing w:val="-2"/>
          <w:rtl/>
          <w:lang w:bidi="ar"/>
        </w:rPr>
      </w:pPr>
      <w:r w:rsidRPr="009901E0">
        <w:rPr>
          <w:i/>
          <w:iCs/>
          <w:rtl/>
        </w:rPr>
        <w:t>ب)</w:t>
      </w:r>
      <w:r w:rsidRPr="009901E0">
        <w:rPr>
          <w:rtl/>
        </w:rPr>
        <w:tab/>
      </w:r>
      <w:r w:rsidRPr="009901E0">
        <w:rPr>
          <w:spacing w:val="-2"/>
          <w:rtl/>
          <w:lang w:bidi="ar"/>
        </w:rPr>
        <w:t>أن تقديم معلومات عن مواقع طالبي النداء المستمدة من أجهزة اليد هو بالفعل مطلب تنظيمي في العديد من البلدان</w:t>
      </w:r>
      <w:r w:rsidRPr="009901E0">
        <w:rPr>
          <w:rFonts w:hint="cs"/>
          <w:spacing w:val="-2"/>
          <w:rtl/>
          <w:lang w:bidi="ar"/>
        </w:rPr>
        <w:t xml:space="preserve"> من خلال</w:t>
      </w:r>
      <w:r w:rsidRPr="009901E0">
        <w:rPr>
          <w:rtl/>
        </w:rPr>
        <w:t xml:space="preserve"> </w:t>
      </w:r>
      <w:r w:rsidRPr="009901E0">
        <w:rPr>
          <w:spacing w:val="-2"/>
          <w:rtl/>
          <w:lang w:bidi="ar"/>
        </w:rPr>
        <w:t xml:space="preserve">الأمر التوجيهي </w:t>
      </w:r>
      <w:r w:rsidRPr="009901E0">
        <w:rPr>
          <w:spacing w:val="-2"/>
          <w:lang w:val="en-GB" w:bidi="ar"/>
        </w:rPr>
        <w:t>2018/1972</w:t>
      </w:r>
      <w:r w:rsidRPr="009901E0">
        <w:rPr>
          <w:rFonts w:hint="cs"/>
          <w:spacing w:val="-2"/>
          <w:rtl/>
          <w:lang w:val="en-GB" w:bidi="ar"/>
        </w:rPr>
        <w:t xml:space="preserve"> </w:t>
      </w:r>
      <w:r w:rsidRPr="009901E0">
        <w:rPr>
          <w:spacing w:val="-2"/>
          <w:rtl/>
          <w:lang w:bidi="ar"/>
        </w:rPr>
        <w:t>الصادر عن البرلمان الأوروبي والمجلس الأوروبي</w:t>
      </w:r>
      <w:r w:rsidRPr="009901E0">
        <w:rPr>
          <w:rFonts w:hint="cs"/>
          <w:spacing w:val="-2"/>
          <w:rtl/>
          <w:lang w:bidi="ar"/>
        </w:rPr>
        <w:t>؛</w:t>
      </w:r>
    </w:p>
    <w:p w14:paraId="74F341B3" w14:textId="77777777" w:rsidR="0051653F" w:rsidRPr="009901E0" w:rsidRDefault="0051653F" w:rsidP="0051653F">
      <w:pPr>
        <w:rPr>
          <w:rtl/>
          <w:lang w:bidi="ar"/>
        </w:rPr>
      </w:pPr>
      <w:r w:rsidRPr="009901E0">
        <w:rPr>
          <w:rFonts w:hint="cs"/>
          <w:i/>
          <w:iCs/>
          <w:spacing w:val="-2"/>
          <w:rtl/>
          <w:lang w:bidi="ar"/>
        </w:rPr>
        <w:t>ج)</w:t>
      </w:r>
      <w:r w:rsidRPr="009901E0">
        <w:rPr>
          <w:spacing w:val="-2"/>
          <w:rtl/>
          <w:lang w:bidi="ar"/>
        </w:rPr>
        <w:tab/>
      </w:r>
      <w:r w:rsidRPr="009901E0">
        <w:rPr>
          <w:rFonts w:hint="cs"/>
          <w:spacing w:val="-2"/>
          <w:rtl/>
          <w:lang w:val="en-GB" w:bidi="ar"/>
        </w:rPr>
        <w:t>أهمية الحفاظ على خصوصية البيانات في</w:t>
      </w:r>
      <w:r w:rsidRPr="009901E0">
        <w:rPr>
          <w:rtl/>
        </w:rPr>
        <w:t xml:space="preserve"> </w:t>
      </w:r>
      <w:r w:rsidRPr="009901E0">
        <w:rPr>
          <w:spacing w:val="-2"/>
          <w:rtl/>
          <w:lang w:val="en-GB" w:bidi="ar"/>
        </w:rPr>
        <w:t xml:space="preserve">إرسال معلومات </w:t>
      </w:r>
      <w:r w:rsidRPr="009901E0">
        <w:rPr>
          <w:rFonts w:hint="cs"/>
          <w:spacing w:val="-2"/>
          <w:rtl/>
          <w:lang w:val="en-GB" w:bidi="ar"/>
        </w:rPr>
        <w:t xml:space="preserve">عن </w:t>
      </w:r>
      <w:r w:rsidRPr="009901E0">
        <w:rPr>
          <w:spacing w:val="-2"/>
          <w:rtl/>
          <w:lang w:val="en-GB" w:bidi="ar"/>
        </w:rPr>
        <w:t xml:space="preserve">موقع </w:t>
      </w:r>
      <w:r w:rsidRPr="009901E0">
        <w:rPr>
          <w:rFonts w:hint="cs"/>
          <w:spacing w:val="-2"/>
          <w:rtl/>
          <w:lang w:val="en-GB" w:bidi="ar"/>
        </w:rPr>
        <w:t xml:space="preserve">المتصل </w:t>
      </w:r>
      <w:r w:rsidRPr="009901E0">
        <w:rPr>
          <w:spacing w:val="-2"/>
          <w:rtl/>
          <w:lang w:val="en-GB" w:bidi="ar"/>
        </w:rPr>
        <w:t>المستمد</w:t>
      </w:r>
      <w:r w:rsidRPr="009901E0">
        <w:rPr>
          <w:rFonts w:hint="cs"/>
          <w:spacing w:val="-2"/>
          <w:rtl/>
          <w:lang w:val="en-GB" w:bidi="ar"/>
        </w:rPr>
        <w:t>ة</w:t>
      </w:r>
      <w:r w:rsidRPr="009901E0">
        <w:rPr>
          <w:spacing w:val="-2"/>
          <w:rtl/>
          <w:lang w:val="en-GB" w:bidi="ar"/>
        </w:rPr>
        <w:t xml:space="preserve"> من أجهزة اليد</w:t>
      </w:r>
      <w:r w:rsidRPr="009901E0">
        <w:rPr>
          <w:rFonts w:hint="cs"/>
          <w:spacing w:val="-2"/>
          <w:rtl/>
          <w:lang w:val="en-GB" w:bidi="ar"/>
        </w:rPr>
        <w:t>، والتدابير المناسبة لضمان حماية المستعمل،</w:t>
      </w:r>
    </w:p>
    <w:p w14:paraId="332C77B9" w14:textId="77777777" w:rsidR="0051653F" w:rsidRPr="009901E0" w:rsidRDefault="0051653F" w:rsidP="0051653F">
      <w:pPr>
        <w:pStyle w:val="Call"/>
        <w:spacing w:before="120"/>
        <w:rPr>
          <w:rtl/>
        </w:rPr>
      </w:pPr>
      <w:r w:rsidRPr="009901E0">
        <w:rPr>
          <w:rFonts w:hint="cs"/>
          <w:rtl/>
        </w:rPr>
        <w:t xml:space="preserve">تقرر أن </w:t>
      </w:r>
      <w:r w:rsidRPr="009901E0">
        <w:rPr>
          <w:rtl/>
        </w:rPr>
        <w:t>تكلف</w:t>
      </w:r>
    </w:p>
    <w:p w14:paraId="4BF9CC3F" w14:textId="77777777" w:rsidR="0051653F" w:rsidRPr="009901E0" w:rsidRDefault="0051653F" w:rsidP="0051653F">
      <w:pPr>
        <w:rPr>
          <w:rtl/>
        </w:rPr>
      </w:pPr>
      <w:r w:rsidRPr="009901E0">
        <w:t>1</w:t>
      </w:r>
      <w:r w:rsidRPr="009901E0">
        <w:rPr>
          <w:rtl/>
        </w:rPr>
        <w:tab/>
      </w:r>
      <w:r w:rsidRPr="009901E0">
        <w:rPr>
          <w:rFonts w:hint="cs"/>
          <w:rtl/>
        </w:rPr>
        <w:t xml:space="preserve">لجنة الدراسات 2 </w:t>
      </w:r>
      <w:r w:rsidRPr="009901E0">
        <w:rPr>
          <w:rtl/>
          <w:lang w:bidi="ar"/>
        </w:rPr>
        <w:t xml:space="preserve">بصفتها لجنة الدراسات الرئيسية المعنية بهذه المسألة، </w:t>
      </w:r>
      <w:r w:rsidRPr="009901E0">
        <w:rPr>
          <w:rFonts w:hint="cs"/>
          <w:rtl/>
          <w:lang w:bidi="ar"/>
        </w:rPr>
        <w:t>متعاونةً</w:t>
      </w:r>
      <w:r w:rsidRPr="009901E0">
        <w:rPr>
          <w:rtl/>
          <w:lang w:bidi="ar"/>
        </w:rPr>
        <w:t xml:space="preserve"> مع لجان دراسات قطاع تقييس الاتصالات الأخرى، </w:t>
      </w:r>
      <w:r w:rsidRPr="009901E0">
        <w:rPr>
          <w:rFonts w:hint="cs"/>
          <w:rtl/>
          <w:lang w:bidi="ar"/>
        </w:rPr>
        <w:t>لا سيما لجنة الدراسات 11 ولجنة الدراسات 17، و</w:t>
      </w:r>
      <w:r w:rsidRPr="009901E0">
        <w:rPr>
          <w:rtl/>
          <w:lang w:bidi="ar"/>
        </w:rPr>
        <w:t>متعاونة</w:t>
      </w:r>
      <w:r w:rsidRPr="009901E0">
        <w:rPr>
          <w:rFonts w:hint="cs"/>
          <w:rtl/>
          <w:lang w:bidi="ar"/>
        </w:rPr>
        <w:t>ً</w:t>
      </w:r>
      <w:r w:rsidRPr="009901E0">
        <w:rPr>
          <w:rtl/>
          <w:lang w:bidi="ar"/>
        </w:rPr>
        <w:t xml:space="preserve"> مع المنظمات ذات الخبرة المحددة في هذا المجال، بدراسة المتطلبات اللازمة لتحديد معلومات </w:t>
      </w:r>
      <w:r w:rsidRPr="009901E0">
        <w:rPr>
          <w:rFonts w:hint="cs"/>
          <w:rtl/>
          <w:lang w:bidi="ar"/>
        </w:rPr>
        <w:t xml:space="preserve">عن </w:t>
      </w:r>
      <w:r w:rsidRPr="009901E0">
        <w:rPr>
          <w:rtl/>
          <w:lang w:bidi="ar"/>
        </w:rPr>
        <w:t xml:space="preserve">مواقع طالبي النداء المستمدة من أجهزة اليد وإرسالها إلى خدمات الطوارئ، والنظر في تحليل الثغرات لأنشطة التقييس </w:t>
      </w:r>
      <w:r w:rsidRPr="009901E0">
        <w:rPr>
          <w:rFonts w:hint="cs"/>
          <w:rtl/>
          <w:lang w:bidi="ar"/>
        </w:rPr>
        <w:t>التي تقوم بها</w:t>
      </w:r>
      <w:r w:rsidRPr="009901E0">
        <w:rPr>
          <w:rtl/>
          <w:lang w:bidi="ar"/>
        </w:rPr>
        <w:t xml:space="preserve"> هيئات التقييس </w:t>
      </w:r>
      <w:proofErr w:type="gramStart"/>
      <w:r w:rsidRPr="009901E0">
        <w:rPr>
          <w:rtl/>
          <w:lang w:bidi="ar"/>
        </w:rPr>
        <w:t>الأخرى؛</w:t>
      </w:r>
      <w:proofErr w:type="gramEnd"/>
    </w:p>
    <w:p w14:paraId="491D7723" w14:textId="77777777" w:rsidR="0051653F" w:rsidRPr="009901E0" w:rsidRDefault="0051653F" w:rsidP="0051653F">
      <w:pPr>
        <w:rPr>
          <w:rtl/>
        </w:rPr>
      </w:pPr>
      <w:r w:rsidRPr="009901E0">
        <w:t>2</w:t>
      </w:r>
      <w:r w:rsidRPr="009901E0">
        <w:rPr>
          <w:rtl/>
        </w:rPr>
        <w:tab/>
        <w:t xml:space="preserve">لجنة الدراسات </w:t>
      </w:r>
      <w:r w:rsidRPr="009901E0">
        <w:rPr>
          <w:rFonts w:hint="cs"/>
          <w:rtl/>
        </w:rPr>
        <w:t>2 لدى قطاع تقييس الاتصالات ولجان الدراسات الأخرى ذات الصلة لدى</w:t>
      </w:r>
      <w:r w:rsidRPr="009901E0">
        <w:rPr>
          <w:rtl/>
        </w:rPr>
        <w:t xml:space="preserve"> قطاع تقييس الاتصالات</w:t>
      </w:r>
      <w:r w:rsidRPr="009901E0">
        <w:rPr>
          <w:rFonts w:hint="cs"/>
          <w:rtl/>
        </w:rPr>
        <w:t xml:space="preserve"> </w:t>
      </w:r>
      <w:r w:rsidRPr="009901E0">
        <w:rPr>
          <w:rtl/>
        </w:rPr>
        <w:t>ب</w:t>
      </w:r>
      <w:r w:rsidRPr="009901E0">
        <w:rPr>
          <w:rtl/>
          <w:lang w:bidi="ar"/>
        </w:rPr>
        <w:t xml:space="preserve">وضع توصيات تشغيلية لنشر الحلول التقنية الرامية إلى تحديد وإرسال معلومات مواقع طالبي النداء المستمدة من أجهزة اليد في الدول الأعضاء في الاتحاد بالتنسيق مع الأفرقة الإقليمية ذات الصلة، بحيث يمكن إرساء أساس مشترك </w:t>
      </w:r>
      <w:proofErr w:type="gramStart"/>
      <w:r w:rsidRPr="009901E0">
        <w:rPr>
          <w:rtl/>
          <w:lang w:bidi="ar"/>
        </w:rPr>
        <w:t>للنشر؛</w:t>
      </w:r>
      <w:proofErr w:type="gramEnd"/>
    </w:p>
    <w:p w14:paraId="0A7042EC" w14:textId="77777777" w:rsidR="0051653F" w:rsidRPr="009901E0" w:rsidRDefault="0051653F" w:rsidP="0051653F">
      <w:pPr>
        <w:rPr>
          <w:rtl/>
          <w:lang w:bidi="ar-EG"/>
        </w:rPr>
      </w:pPr>
      <w:r w:rsidRPr="009901E0">
        <w:t>3</w:t>
      </w:r>
      <w:r w:rsidRPr="009901E0">
        <w:rPr>
          <w:rtl/>
        </w:rPr>
        <w:tab/>
        <w:t>لجنة الدراسات 2 لدى قطاع تقييس الاتصالات ولجان الدراسات الأخرى ذات الصلة لدى قطاع تقييس الاتصالات، بالتعاون مع قطاع تنمية الاتصالات</w:t>
      </w:r>
      <w:r w:rsidRPr="009901E0">
        <w:rPr>
          <w:rFonts w:hint="cs"/>
          <w:rtl/>
        </w:rPr>
        <w:t> </w:t>
      </w:r>
      <w:r w:rsidRPr="009901E0">
        <w:t>(ITU</w:t>
      </w:r>
      <w:r w:rsidRPr="009901E0">
        <w:noBreakHyphen/>
      </w:r>
      <w:proofErr w:type="gramStart"/>
      <w:r w:rsidRPr="009901E0">
        <w:t>D)</w:t>
      </w:r>
      <w:r w:rsidRPr="009901E0">
        <w:rPr>
          <w:rtl/>
        </w:rPr>
        <w:t>،</w:t>
      </w:r>
      <w:proofErr w:type="gramEnd"/>
      <w:r w:rsidRPr="009901E0">
        <w:rPr>
          <w:rtl/>
        </w:rPr>
        <w:t xml:space="preserve"> </w:t>
      </w:r>
      <w:r w:rsidRPr="009901E0">
        <w:rPr>
          <w:rFonts w:hint="cs"/>
          <w:rtl/>
        </w:rPr>
        <w:t>ل</w:t>
      </w:r>
      <w:r w:rsidRPr="009901E0">
        <w:rPr>
          <w:rtl/>
          <w:lang w:bidi="ar"/>
        </w:rPr>
        <w:t xml:space="preserve">تعزيز مفهوم وفوائد </w:t>
      </w:r>
      <w:r w:rsidRPr="009901E0">
        <w:rPr>
          <w:rFonts w:hint="cs"/>
          <w:rtl/>
          <w:lang w:bidi="ar"/>
        </w:rPr>
        <w:t>ال</w:t>
      </w:r>
      <w:r w:rsidRPr="009901E0">
        <w:rPr>
          <w:rtl/>
          <w:lang w:bidi="ar"/>
        </w:rPr>
        <w:t xml:space="preserve">معلومات </w:t>
      </w:r>
      <w:r w:rsidRPr="009901E0">
        <w:rPr>
          <w:rFonts w:hint="cs"/>
          <w:rtl/>
          <w:lang w:bidi="ar"/>
        </w:rPr>
        <w:t xml:space="preserve">عن </w:t>
      </w:r>
      <w:r w:rsidRPr="009901E0">
        <w:rPr>
          <w:rtl/>
          <w:lang w:bidi="ar"/>
        </w:rPr>
        <w:t xml:space="preserve">مواقع طالبي النداء المستمدة من أجهزة اليد </w:t>
      </w:r>
      <w:r w:rsidRPr="009901E0">
        <w:rPr>
          <w:rFonts w:hint="cs"/>
          <w:rtl/>
          <w:lang w:bidi="ar"/>
        </w:rPr>
        <w:t xml:space="preserve">في </w:t>
      </w:r>
      <w:r w:rsidRPr="009901E0">
        <w:rPr>
          <w:rtl/>
          <w:lang w:bidi="ar"/>
        </w:rPr>
        <w:t>تحسين السلامة العامة،</w:t>
      </w:r>
    </w:p>
    <w:p w14:paraId="0FC41CF9" w14:textId="77777777" w:rsidR="0051653F" w:rsidRPr="009901E0" w:rsidRDefault="0051653F" w:rsidP="0051653F">
      <w:pPr>
        <w:pStyle w:val="Call"/>
        <w:spacing w:before="120"/>
        <w:rPr>
          <w:rtl/>
        </w:rPr>
      </w:pPr>
      <w:r w:rsidRPr="009901E0">
        <w:rPr>
          <w:rtl/>
        </w:rPr>
        <w:t>تكلف مدير مكتب تقييس الاتصالات</w:t>
      </w:r>
    </w:p>
    <w:p w14:paraId="719829A3" w14:textId="77777777" w:rsidR="0051653F" w:rsidRPr="009901E0" w:rsidRDefault="0051653F" w:rsidP="0051653F">
      <w:pPr>
        <w:rPr>
          <w:rtl/>
          <w:lang w:bidi="ar-EG"/>
        </w:rPr>
      </w:pPr>
      <w:r w:rsidRPr="009901E0">
        <w:t>1</w:t>
      </w:r>
      <w:r w:rsidRPr="009901E0">
        <w:tab/>
      </w:r>
      <w:r w:rsidRPr="009901E0">
        <w:rPr>
          <w:rtl/>
        </w:rPr>
        <w:t>ب</w:t>
      </w:r>
      <w:r w:rsidRPr="009901E0">
        <w:rPr>
          <w:rtl/>
          <w:lang w:bidi="ar"/>
        </w:rPr>
        <w:t>تعزيز التعاون مع قطاع تنمية الاتصالات وقطاع الاتصالات الراديوية</w:t>
      </w:r>
      <w:r w:rsidRPr="009901E0">
        <w:rPr>
          <w:rFonts w:hint="cs"/>
          <w:rtl/>
          <w:lang w:bidi="ar"/>
        </w:rPr>
        <w:t xml:space="preserve"> بالاتحاد</w:t>
      </w:r>
      <w:r w:rsidRPr="009901E0">
        <w:rPr>
          <w:rtl/>
          <w:lang w:bidi="ar"/>
        </w:rPr>
        <w:t xml:space="preserve"> واتخاذ الإجراءات المناسبة لتيسير العمل المذكور أعلاه ب</w:t>
      </w:r>
      <w:r w:rsidRPr="009901E0">
        <w:rPr>
          <w:rFonts w:hint="cs"/>
          <w:rtl/>
          <w:lang w:bidi="ar"/>
        </w:rPr>
        <w:t xml:space="preserve">شأن </w:t>
      </w:r>
      <w:r w:rsidRPr="009901E0">
        <w:rPr>
          <w:rtl/>
          <w:lang w:bidi="ar"/>
        </w:rPr>
        <w:t xml:space="preserve">نشر الحلول التقنية الرامية إلى تحديد وإرسال معلومات </w:t>
      </w:r>
      <w:r w:rsidRPr="009901E0">
        <w:rPr>
          <w:rFonts w:hint="cs"/>
          <w:rtl/>
          <w:lang w:bidi="ar"/>
        </w:rPr>
        <w:t xml:space="preserve">عن </w:t>
      </w:r>
      <w:r w:rsidRPr="009901E0">
        <w:rPr>
          <w:rtl/>
          <w:lang w:bidi="ar"/>
        </w:rPr>
        <w:t xml:space="preserve">مواقع طالبي النداء المستمدة من أجهزة اليد لأغراض الاتصالات في حالات </w:t>
      </w:r>
      <w:proofErr w:type="gramStart"/>
      <w:r w:rsidRPr="009901E0">
        <w:rPr>
          <w:rtl/>
          <w:lang w:bidi="ar"/>
        </w:rPr>
        <w:t>الطوارئ؛</w:t>
      </w:r>
      <w:proofErr w:type="gramEnd"/>
    </w:p>
    <w:p w14:paraId="7582405B" w14:textId="77777777" w:rsidR="0051653F" w:rsidRPr="009901E0" w:rsidRDefault="0051653F" w:rsidP="0051653F">
      <w:pPr>
        <w:rPr>
          <w:rtl/>
          <w:lang w:bidi="ar"/>
        </w:rPr>
      </w:pPr>
      <w:r w:rsidRPr="009901E0">
        <w:t>2</w:t>
      </w:r>
      <w:r w:rsidRPr="009901E0">
        <w:rPr>
          <w:rtl/>
          <w:lang w:bidi="ar-EG"/>
        </w:rPr>
        <w:tab/>
        <w:t>ب</w:t>
      </w:r>
      <w:r w:rsidRPr="009901E0">
        <w:rPr>
          <w:rtl/>
          <w:lang w:bidi="ar"/>
        </w:rPr>
        <w:t xml:space="preserve">التعاون والتآزر مع الكيانات الأخرى </w:t>
      </w:r>
      <w:r w:rsidRPr="009901E0">
        <w:rPr>
          <w:rFonts w:hint="cs"/>
          <w:rtl/>
          <w:lang w:bidi="ar"/>
        </w:rPr>
        <w:t>ضمن منظومة</w:t>
      </w:r>
      <w:r w:rsidRPr="009901E0">
        <w:rPr>
          <w:rtl/>
          <w:lang w:bidi="ar"/>
        </w:rPr>
        <w:t xml:space="preserve"> الأمم المتحدة </w:t>
      </w:r>
      <w:r w:rsidRPr="009901E0">
        <w:rPr>
          <w:rFonts w:hint="cs"/>
          <w:rtl/>
          <w:lang w:bidi="ar"/>
        </w:rPr>
        <w:t xml:space="preserve">بشأن </w:t>
      </w:r>
      <w:r w:rsidRPr="009901E0">
        <w:rPr>
          <w:rtl/>
          <w:lang w:bidi="ar"/>
        </w:rPr>
        <w:t xml:space="preserve">إذكاء الوعي فيما يتعلق ببلورة الجهود الدولية المستقبلية لتعزيز نشر الحلول التقنية الرامية إلى تحديد وإرسال معلومات </w:t>
      </w:r>
      <w:r w:rsidRPr="009901E0">
        <w:rPr>
          <w:rFonts w:hint="cs"/>
          <w:rtl/>
          <w:lang w:bidi="ar"/>
        </w:rPr>
        <w:t xml:space="preserve">عن </w:t>
      </w:r>
      <w:r w:rsidRPr="009901E0">
        <w:rPr>
          <w:rtl/>
          <w:lang w:bidi="ar"/>
        </w:rPr>
        <w:t>مواقع طالبي النداء المستمدة من أجهزة اليد لأغراض الاتصالات في حالات الطوارئ،</w:t>
      </w:r>
    </w:p>
    <w:p w14:paraId="20EBE3DD" w14:textId="77777777" w:rsidR="003B2398" w:rsidRPr="009901E0" w:rsidRDefault="003B2398" w:rsidP="0051653F">
      <w:pPr>
        <w:rPr>
          <w:rtl/>
          <w:lang w:bidi="ar"/>
        </w:rPr>
      </w:pPr>
      <w:r w:rsidRPr="009901E0">
        <w:rPr>
          <w:rtl/>
          <w:lang w:bidi="ar"/>
        </w:rPr>
        <w:br w:type="page"/>
      </w:r>
    </w:p>
    <w:p w14:paraId="1491520E" w14:textId="77777777" w:rsidR="0051653F" w:rsidRPr="009901E0" w:rsidRDefault="0051653F" w:rsidP="0051653F">
      <w:pPr>
        <w:pStyle w:val="Call"/>
        <w:spacing w:before="120"/>
        <w:rPr>
          <w:rtl/>
          <w:lang w:bidi="ar-EG"/>
        </w:rPr>
      </w:pPr>
      <w:r w:rsidRPr="009901E0">
        <w:rPr>
          <w:rtl/>
        </w:rPr>
        <w:lastRenderedPageBreak/>
        <w:t xml:space="preserve">تدعـو </w:t>
      </w:r>
      <w:r w:rsidRPr="009901E0">
        <w:rPr>
          <w:rtl/>
          <w:lang w:bidi="ar-EG"/>
        </w:rPr>
        <w:t>الدول الأعضاء وأعضاء القطاع والمنتسبين</w:t>
      </w:r>
    </w:p>
    <w:p w14:paraId="2605A27A" w14:textId="77777777" w:rsidR="0051653F" w:rsidRPr="009901E0" w:rsidRDefault="0051653F" w:rsidP="0051653F">
      <w:pPr>
        <w:rPr>
          <w:lang w:bidi="ar-EG"/>
        </w:rPr>
      </w:pPr>
      <w:r w:rsidRPr="009901E0">
        <w:rPr>
          <w:rtl/>
          <w:lang w:bidi="ar"/>
        </w:rPr>
        <w:t>إلى المشاركة بنشاط في إطار لجنة (لجان) دراسات قطاع تقييس الاتصالات ذات الصلة لوضع توصيات تشغيلية لنشر الحلول التقنية، وإذكاء الوعي وتعزيز نشر الحلول التقنية الرامية إلى تحديد وإرسال معلومات مواقع طالبي النداء المستمدة من أجهزة اليد لأغراض الاتصالات في حالات الطوارئ.</w:t>
      </w:r>
    </w:p>
    <w:p w14:paraId="4136EF6C" w14:textId="77777777" w:rsidR="0051653F" w:rsidRPr="009901E0" w:rsidRDefault="0051653F" w:rsidP="0051653F">
      <w:pPr>
        <w:rPr>
          <w:rtl/>
        </w:rPr>
      </w:pPr>
    </w:p>
    <w:p w14:paraId="738BD88D" w14:textId="77777777" w:rsidR="0051653F" w:rsidRPr="009901E0" w:rsidRDefault="0051653F" w:rsidP="0051653F">
      <w:pPr>
        <w:rPr>
          <w:rtl/>
        </w:rPr>
      </w:pPr>
    </w:p>
    <w:p w14:paraId="56FF7CA7" w14:textId="77777777" w:rsidR="0051653F" w:rsidRPr="009901E0" w:rsidRDefault="0051653F" w:rsidP="0051653F">
      <w:pPr>
        <w:rPr>
          <w:rtl/>
        </w:rPr>
      </w:pPr>
    </w:p>
    <w:p w14:paraId="225DEE02" w14:textId="77777777" w:rsidR="0051653F" w:rsidRPr="009901E0" w:rsidRDefault="0051653F" w:rsidP="0051653F">
      <w:pPr>
        <w:rPr>
          <w:rtl/>
        </w:rPr>
      </w:pPr>
    </w:p>
    <w:p w14:paraId="08808651" w14:textId="77777777" w:rsidR="003B2398" w:rsidRPr="009901E0" w:rsidRDefault="003B2398" w:rsidP="0051653F">
      <w:pPr>
        <w:rPr>
          <w:rtl/>
        </w:rPr>
      </w:pPr>
    </w:p>
    <w:p w14:paraId="45AD7EC2" w14:textId="77777777" w:rsidR="003B2398" w:rsidRPr="009901E0" w:rsidRDefault="003B2398" w:rsidP="0051653F">
      <w:pPr>
        <w:rPr>
          <w:rtl/>
        </w:rPr>
      </w:pPr>
    </w:p>
    <w:p w14:paraId="2BE4AE32" w14:textId="77777777" w:rsidR="003B2398" w:rsidRPr="009901E0" w:rsidRDefault="003B2398" w:rsidP="0051653F">
      <w:pPr>
        <w:rPr>
          <w:rtl/>
        </w:rPr>
      </w:pPr>
    </w:p>
    <w:p w14:paraId="7EFB8635" w14:textId="77777777" w:rsidR="003B2398" w:rsidRPr="009901E0" w:rsidRDefault="003B2398" w:rsidP="0051653F">
      <w:pPr>
        <w:rPr>
          <w:rtl/>
        </w:rPr>
      </w:pPr>
    </w:p>
    <w:p w14:paraId="12589B7D" w14:textId="77777777" w:rsidR="003B2398" w:rsidRPr="009901E0" w:rsidRDefault="003B2398" w:rsidP="0051653F">
      <w:pPr>
        <w:rPr>
          <w:rtl/>
        </w:rPr>
      </w:pPr>
    </w:p>
    <w:p w14:paraId="6C51C42D" w14:textId="77777777" w:rsidR="003B2398" w:rsidRPr="009901E0" w:rsidRDefault="003B2398" w:rsidP="0051653F">
      <w:pPr>
        <w:rPr>
          <w:rtl/>
        </w:rPr>
      </w:pPr>
    </w:p>
    <w:p w14:paraId="17DFF447" w14:textId="77777777" w:rsidR="0051653F" w:rsidRPr="009901E0" w:rsidRDefault="0051653F" w:rsidP="0051653F">
      <w:pPr>
        <w:rPr>
          <w:rtl/>
        </w:rPr>
      </w:pPr>
    </w:p>
    <w:p w14:paraId="05AAFA13" w14:textId="77777777" w:rsidR="0051653F" w:rsidRPr="009901E0" w:rsidRDefault="0051653F" w:rsidP="0051653F">
      <w:pPr>
        <w:rPr>
          <w:rtl/>
        </w:rPr>
      </w:pPr>
    </w:p>
    <w:p w14:paraId="0B4859D0" w14:textId="77777777" w:rsidR="0051653F" w:rsidRPr="009901E0" w:rsidRDefault="0051653F" w:rsidP="0051653F">
      <w:pPr>
        <w:rPr>
          <w:rtl/>
        </w:rPr>
      </w:pPr>
    </w:p>
    <w:p w14:paraId="71AA28CC" w14:textId="77777777" w:rsidR="0051653F" w:rsidRPr="009901E0" w:rsidRDefault="0051653F" w:rsidP="0051653F">
      <w:pPr>
        <w:rPr>
          <w:rtl/>
        </w:rPr>
      </w:pPr>
    </w:p>
    <w:p w14:paraId="27EC08B5" w14:textId="77777777" w:rsidR="0051653F" w:rsidRPr="009901E0" w:rsidRDefault="0051653F" w:rsidP="0051653F">
      <w:pPr>
        <w:rPr>
          <w:rtl/>
        </w:rPr>
      </w:pPr>
    </w:p>
    <w:p w14:paraId="2516BF21" w14:textId="77777777" w:rsidR="0051653F" w:rsidRPr="009901E0" w:rsidRDefault="0051653F" w:rsidP="0051653F">
      <w:pPr>
        <w:rPr>
          <w:rtl/>
        </w:rPr>
        <w:sectPr w:rsidR="0051653F" w:rsidRPr="009901E0" w:rsidSect="007D3DEC">
          <w:footerReference w:type="even" r:id="rId145"/>
          <w:footerReference w:type="default" r:id="rId146"/>
          <w:pgSz w:w="11907" w:h="16840" w:code="9"/>
          <w:pgMar w:top="1134" w:right="1134" w:bottom="1134" w:left="1134" w:header="567" w:footer="567" w:gutter="0"/>
          <w:cols w:space="708"/>
          <w:vAlign w:val="both"/>
          <w:docGrid w:linePitch="360"/>
        </w:sectPr>
      </w:pPr>
    </w:p>
    <w:p w14:paraId="13064660" w14:textId="77777777" w:rsidR="0051653F" w:rsidRPr="009901E0" w:rsidRDefault="0051653F" w:rsidP="0051653F">
      <w:pPr>
        <w:pStyle w:val="ResNo"/>
      </w:pPr>
      <w:bookmarkStart w:id="358" w:name="_Toc190336494"/>
      <w:bookmarkStart w:id="359" w:name="_Toc190336783"/>
      <w:bookmarkStart w:id="360" w:name="_Toc190336995"/>
      <w:r w:rsidRPr="009901E0">
        <w:rPr>
          <w:rFonts w:hint="cs"/>
          <w:rtl/>
        </w:rPr>
        <w:lastRenderedPageBreak/>
        <w:t>القرار 103 (نيودلهي، 2024)</w:t>
      </w:r>
      <w:bookmarkEnd w:id="358"/>
      <w:bookmarkEnd w:id="359"/>
      <w:bookmarkEnd w:id="360"/>
    </w:p>
    <w:p w14:paraId="72C685FF" w14:textId="77777777" w:rsidR="0051653F" w:rsidRPr="009901E0" w:rsidRDefault="0051653F" w:rsidP="0051653F">
      <w:pPr>
        <w:pStyle w:val="Restitle"/>
        <w:rPr>
          <w:rFonts w:ascii="Times New Roman"/>
          <w:rtl/>
        </w:rPr>
      </w:pPr>
      <w:bookmarkStart w:id="361" w:name="_Toc190336495"/>
      <w:bookmarkStart w:id="362" w:name="_Toc190336784"/>
      <w:bookmarkStart w:id="363" w:name="_Toc190336996"/>
      <w:r w:rsidRPr="009901E0">
        <w:rPr>
          <w:rFonts w:ascii="Times New Roman"/>
          <w:rtl/>
        </w:rPr>
        <w:t xml:space="preserve">تعزيز أنشطة التقييس المتعلقة بالبنية التحتية </w:t>
      </w:r>
      <w:r w:rsidRPr="009901E0">
        <w:rPr>
          <w:rFonts w:ascii="Times New Roman" w:hint="cs"/>
          <w:rtl/>
        </w:rPr>
        <w:t xml:space="preserve">العامة </w:t>
      </w:r>
      <w:r w:rsidRPr="009901E0">
        <w:rPr>
          <w:rFonts w:ascii="Times New Roman"/>
          <w:rtl/>
        </w:rPr>
        <w:t>الرقمية</w:t>
      </w:r>
      <w:bookmarkEnd w:id="361"/>
      <w:bookmarkEnd w:id="362"/>
      <w:bookmarkEnd w:id="363"/>
    </w:p>
    <w:p w14:paraId="450F7F86" w14:textId="77777777" w:rsidR="0051653F" w:rsidRPr="009901E0" w:rsidRDefault="0051653F" w:rsidP="0051653F">
      <w:pPr>
        <w:pStyle w:val="Resref"/>
        <w:rPr>
          <w:rtl/>
          <w:lang w:bidi="ar-EG"/>
        </w:rPr>
      </w:pPr>
      <w:r w:rsidRPr="009901E0">
        <w:rPr>
          <w:rFonts w:hint="cs"/>
          <w:rtl/>
          <w:lang w:bidi="ar-EG"/>
        </w:rPr>
        <w:t>(نيودلهي، 2024)</w:t>
      </w:r>
    </w:p>
    <w:p w14:paraId="7E9C0321" w14:textId="77777777" w:rsidR="0051653F" w:rsidRPr="009901E0" w:rsidRDefault="0051653F" w:rsidP="0051653F">
      <w:pPr>
        <w:pStyle w:val="Normalaftertitle"/>
        <w:rPr>
          <w:rtl/>
        </w:rPr>
      </w:pPr>
      <w:r w:rsidRPr="009901E0">
        <w:rPr>
          <w:rFonts w:hint="cs"/>
          <w:rtl/>
        </w:rPr>
        <w:t>إن الجمعية العالمية لتقييس الاتصالات (نيودلهي، 2024)،</w:t>
      </w:r>
    </w:p>
    <w:p w14:paraId="423105D2" w14:textId="77777777" w:rsidR="0051653F" w:rsidRPr="009901E0" w:rsidRDefault="0051653F" w:rsidP="0051653F">
      <w:pPr>
        <w:pStyle w:val="Call"/>
      </w:pPr>
      <w:r w:rsidRPr="009901E0">
        <w:rPr>
          <w:rFonts w:hint="cs"/>
          <w:rtl/>
        </w:rPr>
        <w:t>إذ تذكِّر</w:t>
      </w:r>
    </w:p>
    <w:p w14:paraId="6DB91471" w14:textId="77777777" w:rsidR="0051653F" w:rsidRPr="009901E0" w:rsidRDefault="0051653F" w:rsidP="0051653F">
      <w:pPr>
        <w:rPr>
          <w:rtl/>
        </w:rPr>
      </w:pPr>
      <w:r w:rsidRPr="009901E0">
        <w:rPr>
          <w:rFonts w:hint="cs"/>
          <w:i/>
          <w:iCs/>
          <w:rtl/>
        </w:rPr>
        <w:t xml:space="preserve"> أ )</w:t>
      </w:r>
      <w:r w:rsidRPr="009901E0">
        <w:rPr>
          <w:rtl/>
        </w:rPr>
        <w:tab/>
        <w:t>بالرقم 13 في المادة 1 من دستور الاتحاد، الذي ينص على أن الاتحاد يسهل تقييس الاتصالات على الصعيد العالمي مع نوعية خدمة مُرضية</w:t>
      </w:r>
      <w:r w:rsidRPr="009901E0">
        <w:rPr>
          <w:rFonts w:hint="cs"/>
          <w:rtl/>
        </w:rPr>
        <w:t>؛</w:t>
      </w:r>
    </w:p>
    <w:p w14:paraId="70521401" w14:textId="77777777" w:rsidR="0051653F" w:rsidRPr="009901E0" w:rsidRDefault="0051653F" w:rsidP="0051653F">
      <w:pPr>
        <w:rPr>
          <w:rtl/>
        </w:rPr>
      </w:pPr>
      <w:r w:rsidRPr="009901E0">
        <w:rPr>
          <w:rFonts w:hint="cs"/>
          <w:i/>
          <w:iCs/>
          <w:rtl/>
        </w:rPr>
        <w:t>ب)</w:t>
      </w:r>
      <w:r w:rsidRPr="009901E0">
        <w:rPr>
          <w:rtl/>
        </w:rPr>
        <w:tab/>
        <w:t xml:space="preserve">بأن الخطة الاستراتيجية للاتحاد للفترة </w:t>
      </w:r>
      <w:r w:rsidR="0053291B" w:rsidRPr="009901E0">
        <w:t>2027</w:t>
      </w:r>
      <w:r w:rsidR="0053291B" w:rsidRPr="009901E0">
        <w:rPr>
          <w:rStyle w:val="ui-provider"/>
        </w:rPr>
        <w:noBreakHyphen/>
      </w:r>
      <w:r w:rsidR="0053291B" w:rsidRPr="009901E0">
        <w:t>2024</w:t>
      </w:r>
      <w:r w:rsidRPr="009901E0">
        <w:rPr>
          <w:rtl/>
        </w:rPr>
        <w:t>، المعتم</w:t>
      </w:r>
      <w:r w:rsidRPr="009901E0">
        <w:rPr>
          <w:rFonts w:hint="cs"/>
          <w:rtl/>
        </w:rPr>
        <w:t>َ</w:t>
      </w:r>
      <w:r w:rsidRPr="009901E0">
        <w:rPr>
          <w:rtl/>
        </w:rPr>
        <w:t>دة بموجب القرار 71 (المراجَع في بوخارست، 2022) لمؤتمر المندوبين المفوضين، تنص على أن التحول الرقمي المستدام هو هدف استراتيجي للاتحاد في تيسير التقدم نحو تنفيذ خطوط عمل القمة العالمية لمجتمع المعلومات (</w:t>
      </w:r>
      <w:r w:rsidRPr="009901E0">
        <w:t>WSIS</w:t>
      </w:r>
      <w:r w:rsidRPr="009901E0">
        <w:rPr>
          <w:rtl/>
        </w:rPr>
        <w:t>) وخطة التنمية المستدامة</w:t>
      </w:r>
      <w:r w:rsidRPr="009901E0">
        <w:rPr>
          <w:rFonts w:hint="cs"/>
          <w:rtl/>
          <w:lang w:bidi="ar-EG"/>
        </w:rPr>
        <w:t xml:space="preserve"> الأممية</w:t>
      </w:r>
      <w:r w:rsidRPr="009901E0">
        <w:rPr>
          <w:rtl/>
        </w:rPr>
        <w:t xml:space="preserve"> لعام 2030</w:t>
      </w:r>
      <w:r w:rsidRPr="009901E0">
        <w:rPr>
          <w:rFonts w:hint="cs"/>
          <w:rtl/>
        </w:rPr>
        <w:t>؛</w:t>
      </w:r>
    </w:p>
    <w:p w14:paraId="17D66C5E" w14:textId="77777777" w:rsidR="0051653F" w:rsidRPr="009901E0" w:rsidRDefault="0051653F" w:rsidP="0051653F">
      <w:pPr>
        <w:rPr>
          <w:rtl/>
        </w:rPr>
      </w:pPr>
      <w:r w:rsidRPr="009901E0">
        <w:rPr>
          <w:rFonts w:hint="cs"/>
          <w:i/>
          <w:iCs/>
          <w:rtl/>
        </w:rPr>
        <w:t>ج)</w:t>
      </w:r>
      <w:r w:rsidRPr="009901E0">
        <w:rPr>
          <w:rtl/>
        </w:rPr>
        <w:tab/>
        <w:t>بأن الاتحاد الدولي للاتصالات يقود مبادرة عالية التأثير (</w:t>
      </w:r>
      <w:r w:rsidRPr="009901E0">
        <w:t>HII</w:t>
      </w:r>
      <w:r w:rsidRPr="009901E0">
        <w:rPr>
          <w:rtl/>
        </w:rPr>
        <w:t xml:space="preserve">): البنية التحتية </w:t>
      </w:r>
      <w:r w:rsidRPr="009901E0">
        <w:rPr>
          <w:rFonts w:hint="cs"/>
          <w:rtl/>
        </w:rPr>
        <w:t xml:space="preserve">العامة </w:t>
      </w:r>
      <w:r w:rsidRPr="009901E0">
        <w:rPr>
          <w:rtl/>
        </w:rPr>
        <w:t xml:space="preserve">الرقمية (توسيع نطاق الأنظمة الإيكولوجية الرقمية الشاملة والمفتوحة من أجل تحقيق أهداف التنمية المستدامة </w:t>
      </w:r>
      <w:r w:rsidRPr="009901E0">
        <w:t>(SDG)</w:t>
      </w:r>
      <w:r w:rsidRPr="009901E0">
        <w:rPr>
          <w:rtl/>
        </w:rPr>
        <w:t>)، وذلك على نحو مشترك مع برنامج الأمم المتحدة الإنمائي (</w:t>
      </w:r>
      <w:r w:rsidRPr="009901E0">
        <w:t>UNDP</w:t>
      </w:r>
      <w:r w:rsidRPr="009901E0">
        <w:rPr>
          <w:rtl/>
        </w:rPr>
        <w:t>)</w:t>
      </w:r>
      <w:r w:rsidRPr="009901E0">
        <w:rPr>
          <w:rFonts w:hint="cs"/>
          <w:rtl/>
        </w:rPr>
        <w:t>،</w:t>
      </w:r>
    </w:p>
    <w:p w14:paraId="18080B52" w14:textId="77777777" w:rsidR="0051653F" w:rsidRPr="009901E0" w:rsidRDefault="0051653F" w:rsidP="0051653F">
      <w:pPr>
        <w:pStyle w:val="Call"/>
        <w:rPr>
          <w:rtl/>
        </w:rPr>
      </w:pPr>
      <w:r w:rsidRPr="009901E0">
        <w:rPr>
          <w:rFonts w:hint="cs"/>
          <w:rtl/>
        </w:rPr>
        <w:t>وإذ تدرك</w:t>
      </w:r>
    </w:p>
    <w:p w14:paraId="07A712F9" w14:textId="77777777" w:rsidR="0051653F" w:rsidRPr="009901E0" w:rsidRDefault="0051653F" w:rsidP="0051653F">
      <w:pPr>
        <w:rPr>
          <w:rtl/>
        </w:rPr>
      </w:pPr>
      <w:r w:rsidRPr="009901E0">
        <w:rPr>
          <w:rFonts w:hint="cs"/>
          <w:i/>
          <w:iCs/>
          <w:rtl/>
        </w:rPr>
        <w:t xml:space="preserve"> أ )</w:t>
      </w:r>
      <w:r w:rsidRPr="009901E0">
        <w:rPr>
          <w:rtl/>
        </w:rPr>
        <w:tab/>
        <w:t xml:space="preserve">أن لجنة الدراسات المعنية في قطاع تقييس الاتصالات </w:t>
      </w:r>
      <w:r w:rsidRPr="009901E0">
        <w:rPr>
          <w:rFonts w:hint="cs"/>
          <w:rtl/>
        </w:rPr>
        <w:t>بالاتحاد </w:t>
      </w:r>
      <w:r w:rsidRPr="009901E0">
        <w:t>(ITU</w:t>
      </w:r>
      <w:r w:rsidRPr="009901E0">
        <w:noBreakHyphen/>
        <w:t>T)</w:t>
      </w:r>
      <w:r w:rsidRPr="009901E0">
        <w:rPr>
          <w:rFonts w:hint="cs"/>
          <w:rtl/>
          <w:lang w:bidi="ar-EG"/>
        </w:rPr>
        <w:t xml:space="preserve"> </w:t>
      </w:r>
      <w:r w:rsidRPr="009901E0">
        <w:rPr>
          <w:rtl/>
        </w:rPr>
        <w:t>شاركت أيضاً في الأنشطة المتعلقة</w:t>
      </w:r>
      <w:r w:rsidRPr="009901E0">
        <w:rPr>
          <w:rFonts w:hint="cs"/>
          <w:rtl/>
        </w:rPr>
        <w:t xml:space="preserve"> بجوانب تقييس الاتصالات/تكنولوجيا المعلومات والاتصالات</w:t>
      </w:r>
      <w:r w:rsidRPr="009901E0">
        <w:rPr>
          <w:rFonts w:hint="eastAsia"/>
          <w:rtl/>
        </w:rPr>
        <w:t> </w:t>
      </w:r>
      <w:r w:rsidRPr="009901E0">
        <w:t>(ICT)</w:t>
      </w:r>
      <w:r w:rsidRPr="009901E0">
        <w:rPr>
          <w:rtl/>
        </w:rPr>
        <w:t xml:space="preserve"> بالبنية التحتية</w:t>
      </w:r>
      <w:r w:rsidRPr="009901E0">
        <w:rPr>
          <w:rFonts w:hint="cs"/>
          <w:rtl/>
        </w:rPr>
        <w:t xml:space="preserve"> العامة</w:t>
      </w:r>
      <w:r w:rsidRPr="009901E0">
        <w:rPr>
          <w:rtl/>
        </w:rPr>
        <w:t xml:space="preserve"> الرقمية</w:t>
      </w:r>
      <w:r w:rsidRPr="009901E0">
        <w:rPr>
          <w:rFonts w:hint="cs"/>
          <w:rtl/>
        </w:rPr>
        <w:t>؛</w:t>
      </w:r>
    </w:p>
    <w:p w14:paraId="2F8F8731" w14:textId="77777777" w:rsidR="0051653F" w:rsidRPr="009901E0" w:rsidRDefault="0051653F" w:rsidP="0051653F">
      <w:pPr>
        <w:rPr>
          <w:rtl/>
          <w:lang w:val="en-GB"/>
        </w:rPr>
      </w:pPr>
      <w:r w:rsidRPr="009901E0">
        <w:rPr>
          <w:rFonts w:hint="cs"/>
          <w:i/>
          <w:iCs/>
          <w:rtl/>
        </w:rPr>
        <w:t>ب)</w:t>
      </w:r>
      <w:r w:rsidRPr="009901E0">
        <w:rPr>
          <w:rtl/>
        </w:rPr>
        <w:tab/>
        <w:t xml:space="preserve">أن وضع معايير </w:t>
      </w:r>
      <w:r w:rsidRPr="009901E0">
        <w:rPr>
          <w:rFonts w:hint="eastAsia"/>
          <w:rtl/>
          <w:lang w:val="en-GB" w:bidi="ar"/>
        </w:rPr>
        <w:t>جانب</w:t>
      </w:r>
      <w:r w:rsidRPr="009901E0">
        <w:rPr>
          <w:rtl/>
          <w:lang w:val="en-GB" w:bidi="ar"/>
        </w:rPr>
        <w:t xml:space="preserve"> </w:t>
      </w:r>
      <w:r w:rsidRPr="009901E0">
        <w:rPr>
          <w:rFonts w:hint="eastAsia"/>
          <w:rtl/>
          <w:lang w:val="en-GB" w:bidi="ar"/>
        </w:rPr>
        <w:t>الاتصالات</w:t>
      </w:r>
      <w:r w:rsidRPr="009901E0">
        <w:rPr>
          <w:rtl/>
          <w:lang w:val="en-GB" w:bidi="ar"/>
        </w:rPr>
        <w:t xml:space="preserve">/تكنولوجيا </w:t>
      </w:r>
      <w:r w:rsidRPr="009901E0">
        <w:rPr>
          <w:rFonts w:hint="eastAsia"/>
          <w:rtl/>
          <w:lang w:val="en-GB" w:bidi="ar"/>
        </w:rPr>
        <w:t>المعلومات</w:t>
      </w:r>
      <w:r w:rsidRPr="009901E0">
        <w:rPr>
          <w:rtl/>
          <w:lang w:val="en-GB" w:bidi="ar"/>
        </w:rPr>
        <w:t xml:space="preserve"> </w:t>
      </w:r>
      <w:r w:rsidRPr="009901E0">
        <w:rPr>
          <w:rFonts w:hint="eastAsia"/>
          <w:rtl/>
          <w:lang w:val="en-GB" w:bidi="ar"/>
        </w:rPr>
        <w:t>والاتصالات</w:t>
      </w:r>
      <w:r w:rsidRPr="009901E0">
        <w:rPr>
          <w:rFonts w:hint="cs"/>
          <w:rtl/>
          <w:lang w:val="en-GB" w:bidi="ar"/>
        </w:rPr>
        <w:t xml:space="preserve"> </w:t>
      </w:r>
      <w:r w:rsidRPr="009901E0">
        <w:rPr>
          <w:rFonts w:hint="cs"/>
          <w:rtl/>
        </w:rPr>
        <w:t>من لبنات ا</w:t>
      </w:r>
      <w:r w:rsidRPr="009901E0">
        <w:rPr>
          <w:rtl/>
        </w:rPr>
        <w:t xml:space="preserve">لبنية التحتية </w:t>
      </w:r>
      <w:r w:rsidRPr="009901E0">
        <w:rPr>
          <w:rFonts w:hint="cs"/>
          <w:rtl/>
        </w:rPr>
        <w:t xml:space="preserve">العامة </w:t>
      </w:r>
      <w:r w:rsidRPr="009901E0">
        <w:rPr>
          <w:rtl/>
        </w:rPr>
        <w:t>الرقمية يسهم في</w:t>
      </w:r>
      <w:r w:rsidRPr="009901E0">
        <w:rPr>
          <w:rFonts w:hint="cs"/>
          <w:rtl/>
        </w:rPr>
        <w:t> </w:t>
      </w:r>
      <w:r w:rsidRPr="009901E0">
        <w:rPr>
          <w:rtl/>
        </w:rPr>
        <w:t xml:space="preserve">تطوير نظام إيكولوجي للبنية التحتية </w:t>
      </w:r>
      <w:r w:rsidRPr="009901E0">
        <w:rPr>
          <w:rFonts w:hint="cs"/>
          <w:rtl/>
        </w:rPr>
        <w:t xml:space="preserve">العامة </w:t>
      </w:r>
      <w:r w:rsidRPr="009901E0">
        <w:rPr>
          <w:rtl/>
        </w:rPr>
        <w:t>الرقمية مفتوح وقابل للتشغيل البيني</w:t>
      </w:r>
      <w:r w:rsidRPr="009901E0">
        <w:rPr>
          <w:rFonts w:hint="cs"/>
          <w:rtl/>
        </w:rPr>
        <w:t>،</w:t>
      </w:r>
    </w:p>
    <w:p w14:paraId="30422723" w14:textId="77777777" w:rsidR="0051653F" w:rsidRPr="009901E0" w:rsidRDefault="0051653F" w:rsidP="0051653F">
      <w:pPr>
        <w:pStyle w:val="Call"/>
        <w:rPr>
          <w:rtl/>
        </w:rPr>
      </w:pPr>
      <w:r w:rsidRPr="009901E0">
        <w:rPr>
          <w:rFonts w:hint="cs"/>
          <w:rtl/>
        </w:rPr>
        <w:t>وإذ تضع في اعتبارها</w:t>
      </w:r>
    </w:p>
    <w:p w14:paraId="74E4365D" w14:textId="77777777" w:rsidR="0051653F" w:rsidRPr="009901E0" w:rsidRDefault="0051653F" w:rsidP="0051653F">
      <w:pPr>
        <w:rPr>
          <w:rtl/>
        </w:rPr>
      </w:pPr>
      <w:r w:rsidRPr="009901E0">
        <w:rPr>
          <w:rFonts w:hint="cs"/>
          <w:i/>
          <w:iCs/>
          <w:rtl/>
        </w:rPr>
        <w:t xml:space="preserve"> أ )</w:t>
      </w:r>
      <w:r w:rsidRPr="009901E0">
        <w:rPr>
          <w:rtl/>
        </w:rPr>
        <w:tab/>
        <w:t>أن تسريع التقدم نحو تحقيق أهداف التنمية المستدامة (</w:t>
      </w:r>
      <w:r w:rsidRPr="009901E0">
        <w:t>SDG</w:t>
      </w:r>
      <w:r w:rsidRPr="009901E0">
        <w:rPr>
          <w:rtl/>
        </w:rPr>
        <w:t>) يتطلب تحولاً رقمياً شاملاً، وأن البنية التحتية</w:t>
      </w:r>
      <w:r w:rsidRPr="009901E0">
        <w:rPr>
          <w:rFonts w:hint="cs"/>
          <w:rtl/>
        </w:rPr>
        <w:t xml:space="preserve"> العامة</w:t>
      </w:r>
      <w:r w:rsidRPr="009901E0">
        <w:rPr>
          <w:rtl/>
        </w:rPr>
        <w:t xml:space="preserve"> الرقمية يمكن أن تتيح أقصى حد من فرص الرقمنة لدعم أهداف التنمية المستدامة</w:t>
      </w:r>
      <w:r w:rsidRPr="009901E0">
        <w:rPr>
          <w:rFonts w:hint="cs"/>
          <w:rtl/>
        </w:rPr>
        <w:t>؛</w:t>
      </w:r>
    </w:p>
    <w:p w14:paraId="72068704" w14:textId="77777777" w:rsidR="0051653F" w:rsidRPr="009901E0" w:rsidRDefault="0051653F" w:rsidP="0051653F">
      <w:pPr>
        <w:rPr>
          <w:rtl/>
        </w:rPr>
      </w:pPr>
      <w:r w:rsidRPr="009901E0">
        <w:rPr>
          <w:rFonts w:hint="cs"/>
          <w:i/>
          <w:iCs/>
          <w:rtl/>
        </w:rPr>
        <w:t>ب)</w:t>
      </w:r>
      <w:r w:rsidRPr="009901E0">
        <w:rPr>
          <w:rtl/>
        </w:rPr>
        <w:tab/>
        <w:t xml:space="preserve">أن توافر توصيلية رقمية عالية الجودة قائمة على بنية تحتية </w:t>
      </w:r>
      <w:r w:rsidRPr="009901E0">
        <w:rPr>
          <w:rFonts w:hint="cs"/>
          <w:rtl/>
        </w:rPr>
        <w:t xml:space="preserve">عامة </w:t>
      </w:r>
      <w:r w:rsidRPr="009901E0">
        <w:rPr>
          <w:rtl/>
        </w:rPr>
        <w:t>رقمية عالية الأداء وآمنة وقادرة على الصمود، وإمكانية النفاذ إليها، أمران بالغا الأهمية للمستقبل</w:t>
      </w:r>
      <w:r w:rsidRPr="009901E0">
        <w:rPr>
          <w:rFonts w:hint="cs"/>
          <w:rtl/>
        </w:rPr>
        <w:t>؛</w:t>
      </w:r>
    </w:p>
    <w:p w14:paraId="7F76A0C1" w14:textId="77777777" w:rsidR="0051653F" w:rsidRPr="009901E0" w:rsidRDefault="0051653F" w:rsidP="0051653F">
      <w:pPr>
        <w:rPr>
          <w:rtl/>
        </w:rPr>
      </w:pPr>
      <w:r w:rsidRPr="009901E0">
        <w:rPr>
          <w:rFonts w:hint="cs"/>
          <w:i/>
          <w:iCs/>
          <w:rtl/>
        </w:rPr>
        <w:t>ج)</w:t>
      </w:r>
      <w:r w:rsidRPr="009901E0">
        <w:rPr>
          <w:rtl/>
        </w:rPr>
        <w:tab/>
      </w:r>
      <w:r w:rsidRPr="009901E0">
        <w:rPr>
          <w:rFonts w:hint="cs"/>
          <w:rtl/>
        </w:rPr>
        <w:t>أ</w:t>
      </w:r>
      <w:r w:rsidRPr="009901E0">
        <w:rPr>
          <w:rtl/>
        </w:rPr>
        <w:t xml:space="preserve">ن الحاجة تدعو أيضاً إلى توسيع وتيسير التعاون الدولي بشأن معايير البنية التحتية العامة الرقمية </w:t>
      </w:r>
      <w:r w:rsidRPr="009901E0">
        <w:rPr>
          <w:rFonts w:hint="cs"/>
          <w:rtl/>
        </w:rPr>
        <w:t>بين</w:t>
      </w:r>
      <w:r w:rsidRPr="009901E0">
        <w:rPr>
          <w:rtl/>
        </w:rPr>
        <w:t xml:space="preserve"> </w:t>
      </w:r>
      <w:r w:rsidRPr="009901E0">
        <w:rPr>
          <w:rFonts w:hint="cs"/>
          <w:rtl/>
        </w:rPr>
        <w:t xml:space="preserve">المنظمات المعنية بوضع المعايير </w:t>
      </w:r>
      <w:r w:rsidRPr="009901E0">
        <w:t>(SDO)</w:t>
      </w:r>
      <w:r w:rsidRPr="009901E0">
        <w:rPr>
          <w:rFonts w:hint="cs"/>
          <w:rtl/>
        </w:rPr>
        <w:t xml:space="preserve"> والهيئات الأكاديمية والمؤسسات المسؤولة بصفة رئيسية عن وضع المعايير</w:t>
      </w:r>
      <w:r w:rsidRPr="009901E0">
        <w:rPr>
          <w:rtl/>
        </w:rPr>
        <w:t xml:space="preserve">، </w:t>
      </w:r>
      <w:r w:rsidRPr="009901E0">
        <w:rPr>
          <w:rFonts w:hint="cs"/>
          <w:rtl/>
        </w:rPr>
        <w:t>في إطار ولاية كل منها، من أجل التقليل إلى أدنى حد من</w:t>
      </w:r>
      <w:r w:rsidRPr="009901E0">
        <w:rPr>
          <w:rtl/>
        </w:rPr>
        <w:t xml:space="preserve"> ازدواجية العمل وتحقيق </w:t>
      </w:r>
      <w:r w:rsidRPr="009901E0">
        <w:rPr>
          <w:rFonts w:hint="cs"/>
          <w:rtl/>
        </w:rPr>
        <w:t xml:space="preserve">الكفاءة في </w:t>
      </w:r>
      <w:r w:rsidRPr="009901E0">
        <w:rPr>
          <w:rtl/>
        </w:rPr>
        <w:t xml:space="preserve">استعمال </w:t>
      </w:r>
      <w:r w:rsidRPr="009901E0">
        <w:rPr>
          <w:rFonts w:hint="cs"/>
          <w:rtl/>
        </w:rPr>
        <w:t>ال</w:t>
      </w:r>
      <w:r w:rsidRPr="009901E0">
        <w:rPr>
          <w:rtl/>
        </w:rPr>
        <w:t>موارد</w:t>
      </w:r>
      <w:r w:rsidRPr="009901E0">
        <w:rPr>
          <w:rFonts w:hint="cs"/>
          <w:rtl/>
        </w:rPr>
        <w:t>،</w:t>
      </w:r>
    </w:p>
    <w:p w14:paraId="05021982" w14:textId="77777777" w:rsidR="0051653F" w:rsidRPr="009901E0" w:rsidRDefault="0051653F" w:rsidP="0051653F">
      <w:pPr>
        <w:rPr>
          <w:rtl/>
        </w:rPr>
      </w:pPr>
      <w:r w:rsidRPr="009901E0">
        <w:rPr>
          <w:rtl/>
        </w:rPr>
        <w:br w:type="page"/>
      </w:r>
    </w:p>
    <w:p w14:paraId="3C993A69" w14:textId="77777777" w:rsidR="0051653F" w:rsidRPr="009901E0" w:rsidRDefault="0051653F" w:rsidP="0051653F">
      <w:pPr>
        <w:pStyle w:val="Call"/>
        <w:rPr>
          <w:rtl/>
        </w:rPr>
      </w:pPr>
      <w:r w:rsidRPr="009901E0">
        <w:rPr>
          <w:rFonts w:hint="cs"/>
          <w:rtl/>
        </w:rPr>
        <w:lastRenderedPageBreak/>
        <w:t>وإذ تأخذ في الحسبان</w:t>
      </w:r>
    </w:p>
    <w:p w14:paraId="5D62B219" w14:textId="27D2B779" w:rsidR="0051653F" w:rsidRPr="009901E0" w:rsidRDefault="0051653F" w:rsidP="0051653F">
      <w:pPr>
        <w:rPr>
          <w:rtl/>
        </w:rPr>
      </w:pPr>
      <w:r w:rsidRPr="009901E0">
        <w:rPr>
          <w:rFonts w:hint="cs"/>
          <w:i/>
          <w:iCs/>
          <w:rtl/>
        </w:rPr>
        <w:t xml:space="preserve"> أ )</w:t>
      </w:r>
      <w:r w:rsidRPr="009901E0">
        <w:rPr>
          <w:rtl/>
        </w:rPr>
        <w:tab/>
        <w:t>أن البلدان النامية</w:t>
      </w:r>
      <w:r w:rsidR="0002554C">
        <w:rPr>
          <w:rStyle w:val="FootnoteReference"/>
          <w:rtl/>
        </w:rPr>
        <w:footnoteReference w:customMarkFollows="1" w:id="68"/>
        <w:t>1</w:t>
      </w:r>
      <w:r w:rsidRPr="009901E0">
        <w:rPr>
          <w:rtl/>
        </w:rPr>
        <w:t xml:space="preserve"> يمكن أن تستفيد من تطبيق معايير </w:t>
      </w:r>
      <w:r w:rsidRPr="009901E0">
        <w:rPr>
          <w:rFonts w:hint="cs"/>
          <w:rtl/>
        </w:rPr>
        <w:t>الاتصالات/تكنولوجيا المعلومات والاتصالات التي تمكّ</w:t>
      </w:r>
      <w:r w:rsidRPr="009901E0">
        <w:rPr>
          <w:rFonts w:hint="cs"/>
          <w:rtl/>
          <w:lang w:bidi="ar-JO"/>
        </w:rPr>
        <w:t xml:space="preserve">ن </w:t>
      </w:r>
      <w:r w:rsidRPr="009901E0">
        <w:rPr>
          <w:rtl/>
        </w:rPr>
        <w:t>البنية التحتية العامة الرقمية وتطويرها</w:t>
      </w:r>
      <w:r w:rsidRPr="009901E0">
        <w:rPr>
          <w:rFonts w:hint="cs"/>
          <w:rtl/>
        </w:rPr>
        <w:t>؛</w:t>
      </w:r>
    </w:p>
    <w:p w14:paraId="2E574EC3" w14:textId="77777777" w:rsidR="0051653F" w:rsidRPr="009901E0" w:rsidRDefault="0051653F" w:rsidP="0051653F">
      <w:pPr>
        <w:rPr>
          <w:rtl/>
        </w:rPr>
      </w:pPr>
      <w:r w:rsidRPr="009901E0">
        <w:rPr>
          <w:rFonts w:hint="cs"/>
          <w:i/>
          <w:iCs/>
          <w:rtl/>
        </w:rPr>
        <w:t>ب)</w:t>
      </w:r>
      <w:r w:rsidRPr="009901E0">
        <w:rPr>
          <w:rtl/>
        </w:rPr>
        <w:tab/>
      </w:r>
      <w:r w:rsidRPr="009901E0">
        <w:rPr>
          <w:rFonts w:hint="cs"/>
          <w:rtl/>
        </w:rPr>
        <w:t xml:space="preserve">الأعمال المضطلع بها في إطار مبادرة </w:t>
      </w:r>
      <w:proofErr w:type="spellStart"/>
      <w:r w:rsidRPr="009901E0">
        <w:t>GovStack</w:t>
      </w:r>
      <w:proofErr w:type="spellEnd"/>
      <w:r w:rsidRPr="009901E0">
        <w:rPr>
          <w:rFonts w:hint="cs"/>
          <w:rtl/>
        </w:rPr>
        <w:t xml:space="preserve"> العالمية في قطاع تنمية الاتصالات بالاتحاد من أجل وضع معايير تقنية للمكونات للبنية التحتية العامة الرقمية،</w:t>
      </w:r>
    </w:p>
    <w:p w14:paraId="667554F9" w14:textId="77777777" w:rsidR="0051653F" w:rsidRPr="009901E0" w:rsidRDefault="0051653F" w:rsidP="0051653F">
      <w:pPr>
        <w:pStyle w:val="Call"/>
        <w:rPr>
          <w:rtl/>
        </w:rPr>
      </w:pPr>
      <w:r w:rsidRPr="009901E0">
        <w:rPr>
          <w:rFonts w:hint="cs"/>
          <w:rtl/>
        </w:rPr>
        <w:t>تقرر</w:t>
      </w:r>
    </w:p>
    <w:p w14:paraId="3E49AEE5" w14:textId="77777777" w:rsidR="0051653F" w:rsidRPr="009901E0" w:rsidRDefault="0051653F" w:rsidP="0051653F">
      <w:pPr>
        <w:rPr>
          <w:rtl/>
        </w:rPr>
      </w:pPr>
      <w:r w:rsidRPr="009901E0">
        <w:rPr>
          <w:rtl/>
        </w:rPr>
        <w:t xml:space="preserve">تعزيز التعاون والتآزر مع أصحاب المصلحة المعنيين لتبادل المعارف </w:t>
      </w:r>
      <w:r w:rsidRPr="009901E0">
        <w:rPr>
          <w:rFonts w:hint="cs"/>
          <w:rtl/>
        </w:rPr>
        <w:t>و</w:t>
      </w:r>
      <w:r w:rsidRPr="009901E0">
        <w:rPr>
          <w:rtl/>
        </w:rPr>
        <w:t>الممارسات</w:t>
      </w:r>
      <w:r w:rsidRPr="009901E0">
        <w:rPr>
          <w:rFonts w:hint="cs"/>
          <w:rtl/>
        </w:rPr>
        <w:t xml:space="preserve"> الفضلى</w:t>
      </w:r>
      <w:r w:rsidRPr="009901E0">
        <w:rPr>
          <w:rtl/>
        </w:rPr>
        <w:t xml:space="preserve">، واستكشاف المفاهيم المشتركة بشأن </w:t>
      </w:r>
      <w:r w:rsidRPr="009901E0">
        <w:rPr>
          <w:rFonts w:hint="cs"/>
          <w:rtl/>
        </w:rPr>
        <w:t>المتطلبات التقنية و</w:t>
      </w:r>
      <w:r w:rsidRPr="009901E0">
        <w:rPr>
          <w:rtl/>
        </w:rPr>
        <w:t>جوانب التقييس المتعلقة بالبنية التحتية</w:t>
      </w:r>
      <w:r w:rsidRPr="009901E0">
        <w:rPr>
          <w:rFonts w:hint="cs"/>
          <w:rtl/>
        </w:rPr>
        <w:t xml:space="preserve"> العامة</w:t>
      </w:r>
      <w:r w:rsidRPr="009901E0">
        <w:rPr>
          <w:rtl/>
        </w:rPr>
        <w:t xml:space="preserve"> الرقمية</w:t>
      </w:r>
      <w:r w:rsidRPr="009901E0">
        <w:rPr>
          <w:rFonts w:hint="cs"/>
          <w:rtl/>
        </w:rPr>
        <w:t>،</w:t>
      </w:r>
    </w:p>
    <w:p w14:paraId="2BC76A40" w14:textId="77777777" w:rsidR="0051653F" w:rsidRPr="009901E0" w:rsidRDefault="0051653F" w:rsidP="0051653F">
      <w:pPr>
        <w:pStyle w:val="Call"/>
        <w:rPr>
          <w:rtl/>
        </w:rPr>
      </w:pPr>
      <w:r w:rsidRPr="009901E0">
        <w:rPr>
          <w:rFonts w:hint="cs"/>
          <w:rtl/>
        </w:rPr>
        <w:t>تكلف مدير مكتب تقييس الاتصالات</w:t>
      </w:r>
    </w:p>
    <w:p w14:paraId="1C43D1AC" w14:textId="77777777" w:rsidR="0051653F" w:rsidRPr="009901E0" w:rsidRDefault="0051653F" w:rsidP="0051653F">
      <w:pPr>
        <w:rPr>
          <w:rtl/>
        </w:rPr>
      </w:pPr>
      <w:r w:rsidRPr="009901E0">
        <w:rPr>
          <w:rFonts w:hint="cs"/>
          <w:rtl/>
        </w:rPr>
        <w:t>1</w:t>
      </w:r>
      <w:r w:rsidRPr="009901E0">
        <w:rPr>
          <w:i/>
          <w:iCs/>
          <w:rtl/>
        </w:rPr>
        <w:tab/>
      </w:r>
      <w:r w:rsidRPr="009901E0">
        <w:rPr>
          <w:rFonts w:hint="cs"/>
          <w:rtl/>
        </w:rPr>
        <w:t>ب</w:t>
      </w:r>
      <w:r w:rsidRPr="009901E0">
        <w:rPr>
          <w:rtl/>
        </w:rPr>
        <w:t xml:space="preserve">تجميع مستودع </w:t>
      </w:r>
      <w:r w:rsidRPr="009901E0">
        <w:rPr>
          <w:rFonts w:hint="cs"/>
          <w:rtl/>
        </w:rPr>
        <w:t>للمتطلبات</w:t>
      </w:r>
      <w:r w:rsidRPr="009901E0">
        <w:rPr>
          <w:rtl/>
        </w:rPr>
        <w:t xml:space="preserve"> التقنية وحالات الاستعمال</w:t>
      </w:r>
      <w:r w:rsidRPr="009901E0">
        <w:rPr>
          <w:rFonts w:hint="cs"/>
          <w:rtl/>
        </w:rPr>
        <w:t xml:space="preserve"> وجوانب التقييس</w:t>
      </w:r>
      <w:r w:rsidRPr="009901E0">
        <w:rPr>
          <w:rtl/>
        </w:rPr>
        <w:t xml:space="preserve"> المتعلقة </w:t>
      </w:r>
      <w:r w:rsidRPr="009901E0">
        <w:rPr>
          <w:rFonts w:hint="cs"/>
          <w:rtl/>
        </w:rPr>
        <w:t>ب</w:t>
      </w:r>
      <w:r w:rsidRPr="009901E0">
        <w:rPr>
          <w:rtl/>
        </w:rPr>
        <w:t xml:space="preserve">البنية التحتية </w:t>
      </w:r>
      <w:r w:rsidRPr="009901E0">
        <w:rPr>
          <w:rFonts w:hint="cs"/>
          <w:rtl/>
        </w:rPr>
        <w:t>العامة</w:t>
      </w:r>
      <w:r w:rsidRPr="009901E0">
        <w:rPr>
          <w:rtl/>
        </w:rPr>
        <w:t xml:space="preserve"> الرقمية يمكن </w:t>
      </w:r>
      <w:r w:rsidRPr="009901E0">
        <w:rPr>
          <w:rFonts w:hint="cs"/>
          <w:rtl/>
        </w:rPr>
        <w:t xml:space="preserve">أن يدعم تنفيذ </w:t>
      </w:r>
      <w:r w:rsidRPr="009901E0">
        <w:rPr>
          <w:rtl/>
        </w:rPr>
        <w:t xml:space="preserve">التحتية </w:t>
      </w:r>
      <w:r w:rsidRPr="009901E0">
        <w:rPr>
          <w:rFonts w:hint="cs"/>
          <w:rtl/>
        </w:rPr>
        <w:t>العامة</w:t>
      </w:r>
      <w:r w:rsidRPr="009901E0">
        <w:rPr>
          <w:rtl/>
        </w:rPr>
        <w:t xml:space="preserve"> الرقمية</w:t>
      </w:r>
      <w:r w:rsidRPr="009901E0">
        <w:rPr>
          <w:rFonts w:hint="cs"/>
          <w:rtl/>
        </w:rPr>
        <w:t xml:space="preserve"> لا سيما في البلدان النامية؛</w:t>
      </w:r>
    </w:p>
    <w:p w14:paraId="70CF84B4" w14:textId="77777777" w:rsidR="0051653F" w:rsidRPr="009901E0" w:rsidRDefault="0051653F" w:rsidP="0051653F">
      <w:pPr>
        <w:rPr>
          <w:rtl/>
        </w:rPr>
      </w:pPr>
      <w:r w:rsidRPr="009901E0">
        <w:rPr>
          <w:rFonts w:hint="cs"/>
          <w:rtl/>
        </w:rPr>
        <w:t>2</w:t>
      </w:r>
      <w:r w:rsidRPr="009901E0">
        <w:rPr>
          <w:rtl/>
        </w:rPr>
        <w:tab/>
        <w:t>‏</w:t>
      </w:r>
      <w:r w:rsidRPr="009901E0">
        <w:rPr>
          <w:rFonts w:hint="cs"/>
          <w:rtl/>
        </w:rPr>
        <w:t>ب</w:t>
      </w:r>
      <w:r w:rsidRPr="009901E0">
        <w:rPr>
          <w:rtl/>
        </w:rPr>
        <w:t xml:space="preserve">إجراء تحليل للثغرات، في حدود الموارد المتاحة، لتحديد المجالات التي يمكن فيها للجان دراسات قطاع تقييس الاتصالات، في </w:t>
      </w:r>
      <w:r w:rsidRPr="009901E0">
        <w:rPr>
          <w:rFonts w:hint="cs"/>
          <w:rtl/>
        </w:rPr>
        <w:t>إطار</w:t>
      </w:r>
      <w:r w:rsidRPr="009901E0">
        <w:rPr>
          <w:rtl/>
        </w:rPr>
        <w:t xml:space="preserve"> ولاياتها الحالية، متابعة الدراسات المتعلقة بجوانب تقييس الاتصالات/تكنولوجيا المعلومات والاتصالات </w:t>
      </w:r>
      <w:r w:rsidRPr="009901E0">
        <w:rPr>
          <w:rFonts w:hint="cs"/>
          <w:rtl/>
        </w:rPr>
        <w:t>المتعلقة ب</w:t>
      </w:r>
      <w:r w:rsidRPr="009901E0">
        <w:rPr>
          <w:rtl/>
        </w:rPr>
        <w:t>البنية التحتية العامة الرقمية، وتقديم تقرير عن النتائج إلى الفريق الاستشاري لتقييس الاتصالات لمواصلة النظر فيها؛</w:t>
      </w:r>
      <w:r w:rsidRPr="009901E0">
        <w:rPr>
          <w:cs/>
        </w:rPr>
        <w:t>‎</w:t>
      </w:r>
    </w:p>
    <w:p w14:paraId="6422E9B2" w14:textId="77777777" w:rsidR="0051653F" w:rsidRPr="009901E0" w:rsidRDefault="0051653F" w:rsidP="0051653F">
      <w:pPr>
        <w:rPr>
          <w:rtl/>
        </w:rPr>
      </w:pPr>
      <w:r w:rsidRPr="009901E0">
        <w:rPr>
          <w:rFonts w:hint="cs"/>
          <w:rtl/>
        </w:rPr>
        <w:t>3</w:t>
      </w:r>
      <w:r w:rsidRPr="009901E0">
        <w:rPr>
          <w:rtl/>
        </w:rPr>
        <w:tab/>
      </w:r>
      <w:r w:rsidRPr="009901E0">
        <w:rPr>
          <w:rFonts w:hint="cs"/>
          <w:rtl/>
        </w:rPr>
        <w:t>ب</w:t>
      </w:r>
      <w:r w:rsidRPr="009901E0">
        <w:rPr>
          <w:rtl/>
        </w:rPr>
        <w:t xml:space="preserve">تشجيع مشاركة الأعضاء في أنشطة قطاع تقييس الاتصالات </w:t>
      </w:r>
      <w:r w:rsidRPr="009901E0">
        <w:rPr>
          <w:rFonts w:hint="cs"/>
          <w:rtl/>
        </w:rPr>
        <w:t>المتعلقة ب</w:t>
      </w:r>
      <w:r w:rsidRPr="009901E0">
        <w:rPr>
          <w:rtl/>
        </w:rPr>
        <w:t xml:space="preserve">البنية التحتية العامة الرقمية، </w:t>
      </w:r>
      <w:r w:rsidRPr="009901E0">
        <w:rPr>
          <w:rFonts w:hint="cs"/>
          <w:rtl/>
        </w:rPr>
        <w:t>بوسائل</w:t>
      </w:r>
      <w:r w:rsidRPr="009901E0">
        <w:rPr>
          <w:rtl/>
        </w:rPr>
        <w:t xml:space="preserve"> </w:t>
      </w:r>
      <w:r w:rsidRPr="009901E0">
        <w:rPr>
          <w:rFonts w:hint="cs"/>
          <w:rtl/>
        </w:rPr>
        <w:t>منها</w:t>
      </w:r>
      <w:r w:rsidRPr="009901E0">
        <w:rPr>
          <w:rtl/>
        </w:rPr>
        <w:t xml:space="preserve"> دمج الحوارات لتبادل الخبرات والدروس المستفادة</w:t>
      </w:r>
      <w:r w:rsidRPr="009901E0">
        <w:rPr>
          <w:rFonts w:hint="cs"/>
          <w:rtl/>
        </w:rPr>
        <w:t>،</w:t>
      </w:r>
    </w:p>
    <w:p w14:paraId="2A6C38B1" w14:textId="77777777" w:rsidR="0051653F" w:rsidRPr="009901E0" w:rsidRDefault="0051653F" w:rsidP="0051653F">
      <w:pPr>
        <w:pStyle w:val="Call"/>
        <w:rPr>
          <w:rtl/>
        </w:rPr>
      </w:pPr>
      <w:r w:rsidRPr="009901E0">
        <w:rPr>
          <w:rFonts w:hint="cs"/>
          <w:rtl/>
        </w:rPr>
        <w:t>تكلف</w:t>
      </w:r>
      <w:r w:rsidRPr="009901E0">
        <w:rPr>
          <w:rtl/>
        </w:rPr>
        <w:t xml:space="preserve"> مدير مكتب تقييس الاتصالات، بالتعاون مع </w:t>
      </w:r>
      <w:r w:rsidRPr="009901E0">
        <w:rPr>
          <w:rFonts w:hint="cs"/>
          <w:rtl/>
        </w:rPr>
        <w:t>الأمين العام ومدير</w:t>
      </w:r>
      <w:r w:rsidRPr="009901E0">
        <w:rPr>
          <w:rtl/>
        </w:rPr>
        <w:t xml:space="preserve"> مكتب تنمية الاتصالات</w:t>
      </w:r>
    </w:p>
    <w:p w14:paraId="14C7AEC7" w14:textId="77777777" w:rsidR="0051653F" w:rsidRPr="009901E0" w:rsidRDefault="0051653F" w:rsidP="0051653F">
      <w:pPr>
        <w:rPr>
          <w:rtl/>
        </w:rPr>
      </w:pPr>
      <w:r w:rsidRPr="009901E0">
        <w:rPr>
          <w:rtl/>
        </w:rPr>
        <w:t>بالتعاون مع</w:t>
      </w:r>
      <w:r w:rsidRPr="009901E0">
        <w:rPr>
          <w:rFonts w:hint="cs"/>
          <w:rtl/>
        </w:rPr>
        <w:t xml:space="preserve"> وكالات</w:t>
      </w:r>
      <w:r w:rsidRPr="009901E0">
        <w:rPr>
          <w:rtl/>
        </w:rPr>
        <w:t xml:space="preserve"> الأمم المتحدة </w:t>
      </w:r>
      <w:r w:rsidRPr="009901E0">
        <w:rPr>
          <w:rFonts w:hint="cs"/>
          <w:rtl/>
        </w:rPr>
        <w:t xml:space="preserve">ذات الصلة وغيرها من </w:t>
      </w:r>
      <w:r w:rsidRPr="009901E0">
        <w:rPr>
          <w:rtl/>
        </w:rPr>
        <w:t xml:space="preserve">المنظمات الدولية والإقليمية المتعددة </w:t>
      </w:r>
      <w:r w:rsidRPr="009901E0">
        <w:rPr>
          <w:rFonts w:hint="cs"/>
          <w:rtl/>
        </w:rPr>
        <w:t>أصحاب</w:t>
      </w:r>
      <w:r w:rsidRPr="009901E0">
        <w:rPr>
          <w:rtl/>
        </w:rPr>
        <w:t xml:space="preserve"> المصلحة والمنظمات الحكومية الدولية</w:t>
      </w:r>
      <w:r w:rsidRPr="009901E0">
        <w:rPr>
          <w:rFonts w:hint="cs"/>
          <w:rtl/>
        </w:rPr>
        <w:t xml:space="preserve"> </w:t>
      </w:r>
      <w:r w:rsidRPr="009901E0">
        <w:rPr>
          <w:rtl/>
        </w:rPr>
        <w:t xml:space="preserve">التي تساعد البلدان على تنفيذ </w:t>
      </w:r>
      <w:r w:rsidRPr="009901E0">
        <w:rPr>
          <w:rFonts w:hint="cs"/>
          <w:rtl/>
        </w:rPr>
        <w:t>البنية</w:t>
      </w:r>
      <w:r w:rsidRPr="009901E0">
        <w:rPr>
          <w:rtl/>
        </w:rPr>
        <w:t xml:space="preserve"> التحتية العامة الرقمية، ومع البلدان التي استخلصت دروس</w:t>
      </w:r>
      <w:r w:rsidRPr="009901E0">
        <w:rPr>
          <w:rFonts w:hint="cs"/>
          <w:rtl/>
        </w:rPr>
        <w:t>اً</w:t>
      </w:r>
      <w:r w:rsidRPr="009901E0">
        <w:rPr>
          <w:rtl/>
        </w:rPr>
        <w:t xml:space="preserve"> لتبادلها في</w:t>
      </w:r>
      <w:r w:rsidRPr="009901E0">
        <w:rPr>
          <w:rFonts w:hint="cs"/>
          <w:rtl/>
        </w:rPr>
        <w:t> </w:t>
      </w:r>
      <w:r w:rsidRPr="009901E0">
        <w:rPr>
          <w:rtl/>
        </w:rPr>
        <w:t>هذا الصدد</w:t>
      </w:r>
      <w:r w:rsidRPr="009901E0">
        <w:rPr>
          <w:rFonts w:hint="cs"/>
          <w:rtl/>
        </w:rPr>
        <w:t>،</w:t>
      </w:r>
    </w:p>
    <w:p w14:paraId="4B88BEEA" w14:textId="77777777" w:rsidR="0051653F" w:rsidRPr="009901E0" w:rsidRDefault="0051653F" w:rsidP="0051653F">
      <w:pPr>
        <w:pStyle w:val="Call"/>
        <w:rPr>
          <w:rtl/>
        </w:rPr>
      </w:pPr>
      <w:r w:rsidRPr="009901E0">
        <w:rPr>
          <w:rFonts w:hint="cs"/>
          <w:rtl/>
        </w:rPr>
        <w:t xml:space="preserve">تكلف </w:t>
      </w:r>
      <w:r w:rsidRPr="009901E0">
        <w:rPr>
          <w:rtl/>
        </w:rPr>
        <w:t>مدير مكتب تقييس الاتصالات، بالتعاون مع</w:t>
      </w:r>
      <w:r w:rsidRPr="009901E0">
        <w:rPr>
          <w:rFonts w:hint="cs"/>
          <w:rtl/>
        </w:rPr>
        <w:t xml:space="preserve"> مدير</w:t>
      </w:r>
      <w:r w:rsidRPr="009901E0">
        <w:rPr>
          <w:rtl/>
        </w:rPr>
        <w:t xml:space="preserve"> مكتب تنمية الاتصالات</w:t>
      </w:r>
    </w:p>
    <w:p w14:paraId="581100CE" w14:textId="77777777" w:rsidR="0051653F" w:rsidRPr="009901E0" w:rsidRDefault="0051653F" w:rsidP="0051653F">
      <w:pPr>
        <w:rPr>
          <w:rtl/>
        </w:rPr>
      </w:pPr>
      <w:r w:rsidRPr="009901E0">
        <w:rPr>
          <w:rFonts w:hint="cs"/>
          <w:rtl/>
        </w:rPr>
        <w:t>1</w:t>
      </w:r>
      <w:r w:rsidRPr="009901E0">
        <w:rPr>
          <w:rtl/>
        </w:rPr>
        <w:tab/>
        <w:t>‏</w:t>
      </w:r>
      <w:r w:rsidRPr="009901E0">
        <w:rPr>
          <w:rFonts w:hint="cs"/>
          <w:rtl/>
        </w:rPr>
        <w:t>ب</w:t>
      </w:r>
      <w:r w:rsidRPr="009901E0">
        <w:rPr>
          <w:rtl/>
        </w:rPr>
        <w:t xml:space="preserve">التعاون مع المنظمات الأخرى المعنية بوضع المعايير والهيئات الأكاديمية والمنظمات المسؤولة عن وضع المعايير وتنفيذها وبناء القدرات في </w:t>
      </w:r>
      <w:r w:rsidRPr="009901E0">
        <w:rPr>
          <w:rFonts w:hint="cs"/>
          <w:rtl/>
        </w:rPr>
        <w:t>جوانب</w:t>
      </w:r>
      <w:r w:rsidRPr="009901E0">
        <w:rPr>
          <w:rtl/>
        </w:rPr>
        <w:t xml:space="preserve"> الاتصالات/تكنولوجيا المعلومات والاتصالات </w:t>
      </w:r>
      <w:r w:rsidRPr="009901E0">
        <w:rPr>
          <w:rFonts w:hint="cs"/>
          <w:rtl/>
        </w:rPr>
        <w:t>من</w:t>
      </w:r>
      <w:r w:rsidRPr="009901E0">
        <w:rPr>
          <w:rtl/>
        </w:rPr>
        <w:t xml:space="preserve"> البنية التحتية العامة الرقمية، لدعم للأعضاء في وضع ونشر مبادرات البنية التحتية العامة الرقمية، مع مراعاة الاحتياجات الخاصة للبلدان النامية</w:t>
      </w:r>
      <w:r w:rsidRPr="009901E0">
        <w:rPr>
          <w:cs/>
        </w:rPr>
        <w:t>‎</w:t>
      </w:r>
      <w:r w:rsidRPr="009901E0">
        <w:rPr>
          <w:rFonts w:hint="cs"/>
          <w:rtl/>
          <w:cs/>
        </w:rPr>
        <w:t>؛</w:t>
      </w:r>
    </w:p>
    <w:p w14:paraId="1F58CAF6" w14:textId="77777777" w:rsidR="0051653F" w:rsidRPr="009901E0" w:rsidRDefault="0051653F" w:rsidP="0051653F">
      <w:pPr>
        <w:rPr>
          <w:rtl/>
        </w:rPr>
      </w:pPr>
      <w:r w:rsidRPr="009901E0">
        <w:rPr>
          <w:rtl/>
        </w:rPr>
        <w:br w:type="page"/>
      </w:r>
    </w:p>
    <w:p w14:paraId="2C6EF6F7" w14:textId="77777777" w:rsidR="0051653F" w:rsidRPr="009901E0" w:rsidRDefault="0051653F" w:rsidP="0051653F">
      <w:pPr>
        <w:rPr>
          <w:rtl/>
        </w:rPr>
      </w:pPr>
      <w:r w:rsidRPr="009901E0">
        <w:rPr>
          <w:rFonts w:hint="cs"/>
          <w:rtl/>
        </w:rPr>
        <w:lastRenderedPageBreak/>
        <w:t>2</w:t>
      </w:r>
      <w:r w:rsidRPr="009901E0">
        <w:rPr>
          <w:rtl/>
        </w:rPr>
        <w:tab/>
        <w:t>بتنظيم ورش عمل لأعضاء الاتحاد بالتعاون مع المنظمات</w:t>
      </w:r>
      <w:r w:rsidRPr="009901E0">
        <w:rPr>
          <w:rFonts w:hint="cs"/>
          <w:rtl/>
        </w:rPr>
        <w:t xml:space="preserve"> الأخرى</w:t>
      </w:r>
      <w:r w:rsidRPr="009901E0">
        <w:rPr>
          <w:rtl/>
        </w:rPr>
        <w:t xml:space="preserve"> المعنية بوضع المعايير والهيئات الأكاديمية والمؤسسات ذات الصلة المسؤولة </w:t>
      </w:r>
      <w:r w:rsidRPr="009901E0">
        <w:rPr>
          <w:rFonts w:hint="cs"/>
          <w:rtl/>
        </w:rPr>
        <w:t xml:space="preserve">بصفة </w:t>
      </w:r>
      <w:r w:rsidRPr="009901E0">
        <w:rPr>
          <w:rtl/>
        </w:rPr>
        <w:t xml:space="preserve">رئيسية عن تنفيذ البنية التحتية العامة الرقمية، من أجل إذكاء الوعي وتحديد </w:t>
      </w:r>
      <w:r w:rsidRPr="009901E0">
        <w:rPr>
          <w:rFonts w:hint="cs"/>
          <w:rtl/>
        </w:rPr>
        <w:t>الفرص</w:t>
      </w:r>
      <w:r w:rsidRPr="009901E0">
        <w:rPr>
          <w:rtl/>
        </w:rPr>
        <w:t xml:space="preserve"> والتحديات </w:t>
      </w:r>
      <w:r w:rsidRPr="009901E0">
        <w:rPr>
          <w:rFonts w:hint="cs"/>
          <w:rtl/>
        </w:rPr>
        <w:t>في جوانب تقييس الاتصالات/تكنولوجيا المعلومات والاتصالات للبنية التحتية العامة الرقمية، لا سيما</w:t>
      </w:r>
      <w:r w:rsidRPr="009901E0">
        <w:rPr>
          <w:rtl/>
        </w:rPr>
        <w:t xml:space="preserve"> </w:t>
      </w:r>
      <w:r w:rsidRPr="009901E0">
        <w:rPr>
          <w:rFonts w:hint="cs"/>
          <w:rtl/>
        </w:rPr>
        <w:t xml:space="preserve">بالنسبة </w:t>
      </w:r>
      <w:r w:rsidRPr="009901E0">
        <w:rPr>
          <w:rtl/>
        </w:rPr>
        <w:t>للبلدان</w:t>
      </w:r>
      <w:r w:rsidRPr="009901E0">
        <w:rPr>
          <w:rFonts w:hint="cs"/>
          <w:rtl/>
        </w:rPr>
        <w:t> </w:t>
      </w:r>
      <w:r w:rsidRPr="009901E0">
        <w:rPr>
          <w:rtl/>
        </w:rPr>
        <w:t>النامية</w:t>
      </w:r>
      <w:r w:rsidRPr="009901E0">
        <w:rPr>
          <w:rFonts w:hint="cs"/>
          <w:rtl/>
        </w:rPr>
        <w:t>،</w:t>
      </w:r>
    </w:p>
    <w:p w14:paraId="38053307" w14:textId="77777777" w:rsidR="0051653F" w:rsidRPr="009901E0" w:rsidRDefault="0051653F" w:rsidP="0051653F">
      <w:pPr>
        <w:pStyle w:val="Call"/>
        <w:rPr>
          <w:rtl/>
        </w:rPr>
      </w:pPr>
      <w:r w:rsidRPr="009901E0">
        <w:rPr>
          <w:rFonts w:hint="cs"/>
          <w:rtl/>
        </w:rPr>
        <w:t>ت</w:t>
      </w:r>
      <w:r w:rsidRPr="009901E0">
        <w:rPr>
          <w:rtl/>
        </w:rPr>
        <w:t>كلف الفريق الاستشاري لتقييس الاتصالات</w:t>
      </w:r>
    </w:p>
    <w:p w14:paraId="3A837074" w14:textId="77777777" w:rsidR="0051653F" w:rsidRPr="009901E0" w:rsidRDefault="0051653F" w:rsidP="0051653F">
      <w:pPr>
        <w:rPr>
          <w:rtl/>
          <w:lang w:val="en-GB"/>
        </w:rPr>
      </w:pPr>
      <w:r w:rsidRPr="009901E0">
        <w:rPr>
          <w:rFonts w:hint="cs"/>
          <w:rtl/>
        </w:rPr>
        <w:t>بتنسيق</w:t>
      </w:r>
      <w:r w:rsidRPr="009901E0">
        <w:rPr>
          <w:rtl/>
        </w:rPr>
        <w:t xml:space="preserve"> </w:t>
      </w:r>
      <w:r w:rsidRPr="009901E0">
        <w:rPr>
          <w:rFonts w:hint="cs"/>
          <w:rtl/>
        </w:rPr>
        <w:t>أنشطة وضع المعايير</w:t>
      </w:r>
      <w:r w:rsidRPr="009901E0">
        <w:rPr>
          <w:rtl/>
        </w:rPr>
        <w:t xml:space="preserve"> </w:t>
      </w:r>
      <w:r w:rsidRPr="009901E0">
        <w:rPr>
          <w:rFonts w:hint="eastAsia"/>
          <w:rtl/>
        </w:rPr>
        <w:t>في</w:t>
      </w:r>
      <w:r w:rsidRPr="009901E0">
        <w:rPr>
          <w:rtl/>
        </w:rPr>
        <w:t xml:space="preserve"> </w:t>
      </w:r>
      <w:r w:rsidRPr="009901E0">
        <w:rPr>
          <w:rFonts w:hint="cs"/>
          <w:rtl/>
        </w:rPr>
        <w:t xml:space="preserve">إطار </w:t>
      </w:r>
      <w:r w:rsidRPr="009901E0">
        <w:rPr>
          <w:rtl/>
        </w:rPr>
        <w:t>لجان دراسات</w:t>
      </w:r>
      <w:r w:rsidRPr="009901E0">
        <w:rPr>
          <w:rFonts w:hint="cs"/>
          <w:rtl/>
        </w:rPr>
        <w:t xml:space="preserve"> قطاع تقييس الاتصالات</w:t>
      </w:r>
      <w:r w:rsidRPr="009901E0">
        <w:rPr>
          <w:rtl/>
        </w:rPr>
        <w:t xml:space="preserve"> </w:t>
      </w:r>
      <w:r w:rsidRPr="009901E0">
        <w:rPr>
          <w:rFonts w:hint="cs"/>
          <w:rtl/>
        </w:rPr>
        <w:t>بشأن الجوانب المتعلقة بالاتصالات/تكنولوجيا المعلومات والاتصالات في البنية التحتية العامة الرقمية</w:t>
      </w:r>
      <w:r w:rsidRPr="009901E0">
        <w:rPr>
          <w:rFonts w:hint="eastAsia"/>
          <w:rtl/>
        </w:rPr>
        <w:t>،</w:t>
      </w:r>
      <w:r w:rsidRPr="009901E0">
        <w:rPr>
          <w:rtl/>
        </w:rPr>
        <w:t xml:space="preserve"> </w:t>
      </w:r>
      <w:r w:rsidRPr="009901E0">
        <w:rPr>
          <w:rFonts w:hint="eastAsia"/>
          <w:rtl/>
          <w:lang w:bidi="ar"/>
        </w:rPr>
        <w:t>في</w:t>
      </w:r>
      <w:r w:rsidRPr="009901E0">
        <w:rPr>
          <w:rtl/>
          <w:lang w:bidi="ar"/>
        </w:rPr>
        <w:t xml:space="preserve"> </w:t>
      </w:r>
      <w:r w:rsidRPr="009901E0">
        <w:rPr>
          <w:rFonts w:hint="eastAsia"/>
          <w:rtl/>
          <w:lang w:bidi="ar"/>
        </w:rPr>
        <w:t>ضوء</w:t>
      </w:r>
      <w:r w:rsidRPr="009901E0">
        <w:rPr>
          <w:rtl/>
          <w:lang w:bidi="ar"/>
        </w:rPr>
        <w:t xml:space="preserve"> </w:t>
      </w:r>
      <w:r w:rsidRPr="009901E0">
        <w:rPr>
          <w:rFonts w:hint="eastAsia"/>
          <w:rtl/>
          <w:lang w:bidi="ar"/>
        </w:rPr>
        <w:t>نتائج</w:t>
      </w:r>
      <w:r w:rsidRPr="009901E0">
        <w:rPr>
          <w:rtl/>
          <w:lang w:bidi="ar"/>
        </w:rPr>
        <w:t xml:space="preserve"> </w:t>
      </w:r>
      <w:r w:rsidRPr="009901E0">
        <w:rPr>
          <w:rFonts w:hint="eastAsia"/>
          <w:rtl/>
          <w:lang w:bidi="ar"/>
        </w:rPr>
        <w:t>تحليل</w:t>
      </w:r>
      <w:r w:rsidRPr="009901E0">
        <w:rPr>
          <w:rtl/>
          <w:lang w:bidi="ar"/>
        </w:rPr>
        <w:t xml:space="preserve"> </w:t>
      </w:r>
      <w:r w:rsidRPr="009901E0">
        <w:rPr>
          <w:rFonts w:hint="eastAsia"/>
          <w:rtl/>
          <w:lang w:bidi="ar"/>
        </w:rPr>
        <w:t>الفجوة</w:t>
      </w:r>
      <w:r w:rsidRPr="009901E0">
        <w:rPr>
          <w:rtl/>
          <w:lang w:bidi="ar"/>
        </w:rPr>
        <w:t xml:space="preserve"> </w:t>
      </w:r>
      <w:r w:rsidRPr="009901E0">
        <w:rPr>
          <w:rFonts w:hint="eastAsia"/>
          <w:rtl/>
          <w:lang w:bidi="ar"/>
        </w:rPr>
        <w:t>الذي</w:t>
      </w:r>
      <w:r w:rsidRPr="009901E0">
        <w:rPr>
          <w:rtl/>
          <w:lang w:bidi="ar"/>
        </w:rPr>
        <w:t xml:space="preserve"> </w:t>
      </w:r>
      <w:r w:rsidRPr="009901E0">
        <w:rPr>
          <w:rFonts w:hint="cs"/>
          <w:rtl/>
          <w:lang w:bidi="ar"/>
        </w:rPr>
        <w:t>أُ</w:t>
      </w:r>
      <w:r w:rsidRPr="009901E0">
        <w:rPr>
          <w:rtl/>
          <w:lang w:bidi="ar"/>
        </w:rPr>
        <w:t xml:space="preserve">جري </w:t>
      </w:r>
      <w:r w:rsidRPr="009901E0">
        <w:rPr>
          <w:rFonts w:hint="eastAsia"/>
          <w:rtl/>
          <w:lang w:bidi="ar"/>
        </w:rPr>
        <w:t>عملاً</w:t>
      </w:r>
      <w:r w:rsidRPr="009901E0">
        <w:rPr>
          <w:rtl/>
          <w:lang w:bidi="ar"/>
        </w:rPr>
        <w:t xml:space="preserve"> </w:t>
      </w:r>
      <w:r w:rsidRPr="009901E0">
        <w:rPr>
          <w:rFonts w:hint="eastAsia"/>
          <w:rtl/>
          <w:lang w:bidi="ar"/>
        </w:rPr>
        <w:t>بالفقرة</w:t>
      </w:r>
      <w:r w:rsidRPr="009901E0">
        <w:rPr>
          <w:rtl/>
          <w:lang w:bidi="ar"/>
        </w:rPr>
        <w:t xml:space="preserve"> </w:t>
      </w:r>
      <w:r w:rsidRPr="009901E0">
        <w:rPr>
          <w:rFonts w:hint="cs"/>
          <w:rtl/>
          <w:lang w:bidi="ar"/>
        </w:rPr>
        <w:t>2</w:t>
      </w:r>
      <w:r w:rsidRPr="009901E0">
        <w:rPr>
          <w:rtl/>
          <w:lang w:bidi="ar"/>
        </w:rPr>
        <w:t xml:space="preserve"> من </w:t>
      </w:r>
      <w:r w:rsidRPr="009901E0">
        <w:rPr>
          <w:rFonts w:hint="cs"/>
          <w:rtl/>
          <w:lang w:bidi="ar"/>
        </w:rPr>
        <w:t>"</w:t>
      </w:r>
      <w:r w:rsidRPr="009901E0">
        <w:rPr>
          <w:rFonts w:hint="eastAsia"/>
          <w:rtl/>
          <w:lang w:bidi="ar"/>
        </w:rPr>
        <w:t> </w:t>
      </w:r>
      <w:r w:rsidRPr="009901E0">
        <w:rPr>
          <w:rFonts w:hint="eastAsia"/>
          <w:i/>
          <w:iCs/>
          <w:rtl/>
          <w:lang w:bidi="ar"/>
        </w:rPr>
        <w:t>تكلف</w:t>
      </w:r>
      <w:r w:rsidRPr="009901E0">
        <w:rPr>
          <w:i/>
          <w:iCs/>
          <w:rtl/>
          <w:lang w:bidi="ar"/>
        </w:rPr>
        <w:t xml:space="preserve"> </w:t>
      </w:r>
      <w:r w:rsidRPr="009901E0">
        <w:rPr>
          <w:rFonts w:hint="eastAsia"/>
          <w:i/>
          <w:iCs/>
          <w:rtl/>
          <w:lang w:bidi="ar"/>
        </w:rPr>
        <w:t>مدير</w:t>
      </w:r>
      <w:r w:rsidRPr="009901E0">
        <w:rPr>
          <w:i/>
          <w:iCs/>
          <w:rtl/>
          <w:lang w:bidi="ar"/>
        </w:rPr>
        <w:t xml:space="preserve"> </w:t>
      </w:r>
      <w:r w:rsidRPr="009901E0">
        <w:rPr>
          <w:rFonts w:hint="eastAsia"/>
          <w:i/>
          <w:iCs/>
          <w:rtl/>
          <w:lang w:bidi="ar"/>
        </w:rPr>
        <w:t>مكتب</w:t>
      </w:r>
      <w:r w:rsidRPr="009901E0">
        <w:rPr>
          <w:i/>
          <w:iCs/>
          <w:rtl/>
          <w:lang w:bidi="ar"/>
        </w:rPr>
        <w:t xml:space="preserve"> </w:t>
      </w:r>
      <w:r w:rsidRPr="009901E0">
        <w:rPr>
          <w:rFonts w:hint="eastAsia"/>
          <w:i/>
          <w:iCs/>
          <w:rtl/>
          <w:lang w:bidi="ar"/>
        </w:rPr>
        <w:t>تقييس</w:t>
      </w:r>
      <w:r w:rsidRPr="009901E0">
        <w:rPr>
          <w:i/>
          <w:iCs/>
          <w:rtl/>
          <w:lang w:bidi="ar"/>
        </w:rPr>
        <w:t xml:space="preserve"> </w:t>
      </w:r>
      <w:r w:rsidRPr="009901E0">
        <w:rPr>
          <w:rFonts w:hint="eastAsia"/>
          <w:i/>
          <w:iCs/>
          <w:rtl/>
          <w:lang w:bidi="ar"/>
        </w:rPr>
        <w:t>الاتصالات</w:t>
      </w:r>
      <w:r w:rsidRPr="009901E0">
        <w:rPr>
          <w:rFonts w:hint="cs"/>
          <w:rtl/>
          <w:lang w:bidi="ar"/>
        </w:rPr>
        <w:t>"</w:t>
      </w:r>
      <w:r w:rsidRPr="009901E0">
        <w:rPr>
          <w:rtl/>
          <w:lang w:bidi="ar"/>
        </w:rPr>
        <w:t xml:space="preserve"> </w:t>
      </w:r>
      <w:r w:rsidRPr="009901E0">
        <w:rPr>
          <w:rFonts w:hint="cs"/>
          <w:rtl/>
          <w:lang w:bidi="ar"/>
        </w:rPr>
        <w:t>في هذا القرار</w:t>
      </w:r>
      <w:r w:rsidRPr="009901E0">
        <w:rPr>
          <w:rFonts w:hint="cs"/>
          <w:rtl/>
        </w:rPr>
        <w:t>،</w:t>
      </w:r>
    </w:p>
    <w:p w14:paraId="5F7DF4F8" w14:textId="77777777" w:rsidR="0051653F" w:rsidRPr="009901E0" w:rsidRDefault="0051653F" w:rsidP="0051653F">
      <w:pPr>
        <w:pStyle w:val="Call"/>
      </w:pPr>
      <w:r w:rsidRPr="009901E0">
        <w:rPr>
          <w:rFonts w:hint="cs"/>
          <w:rtl/>
        </w:rPr>
        <w:t>تكلف لجان دراسات قطاع تقييس الاتصالات بالاتحاد</w:t>
      </w:r>
    </w:p>
    <w:p w14:paraId="7E2BBE55" w14:textId="77777777" w:rsidR="0051653F" w:rsidRPr="009901E0" w:rsidRDefault="0051653F" w:rsidP="0051653F">
      <w:pPr>
        <w:rPr>
          <w:rtl/>
        </w:rPr>
      </w:pPr>
      <w:r w:rsidRPr="009901E0">
        <w:t>1</w:t>
      </w:r>
      <w:r w:rsidRPr="009901E0">
        <w:rPr>
          <w:rtl/>
        </w:rPr>
        <w:tab/>
      </w:r>
      <w:r w:rsidRPr="009901E0">
        <w:rPr>
          <w:rFonts w:hint="eastAsia"/>
          <w:rtl/>
        </w:rPr>
        <w:t>بأن</w:t>
      </w:r>
      <w:r w:rsidRPr="009901E0">
        <w:rPr>
          <w:rtl/>
        </w:rPr>
        <w:t xml:space="preserve"> </w:t>
      </w:r>
      <w:r w:rsidRPr="009901E0">
        <w:rPr>
          <w:rFonts w:hint="cs"/>
          <w:rtl/>
        </w:rPr>
        <w:t>تساعد مدير مكتب تقييس الاتصالات من خلال</w:t>
      </w:r>
      <w:r w:rsidRPr="009901E0">
        <w:rPr>
          <w:rtl/>
        </w:rPr>
        <w:t xml:space="preserve"> </w:t>
      </w:r>
      <w:r w:rsidRPr="009901E0">
        <w:rPr>
          <w:rFonts w:hint="eastAsia"/>
          <w:rtl/>
        </w:rPr>
        <w:t>تجميع</w:t>
      </w:r>
      <w:r w:rsidRPr="009901E0">
        <w:rPr>
          <w:rtl/>
        </w:rPr>
        <w:t xml:space="preserve"> الأعمال </w:t>
      </w:r>
      <w:r w:rsidRPr="009901E0">
        <w:rPr>
          <w:rFonts w:hint="cs"/>
          <w:rtl/>
        </w:rPr>
        <w:t xml:space="preserve">الحالية </w:t>
      </w:r>
      <w:r w:rsidRPr="009901E0">
        <w:rPr>
          <w:rtl/>
        </w:rPr>
        <w:t xml:space="preserve">ذات الصلة التي يمكن </w:t>
      </w:r>
      <w:r w:rsidRPr="009901E0">
        <w:rPr>
          <w:rFonts w:hint="cs"/>
          <w:rtl/>
        </w:rPr>
        <w:t>أن تدعم</w:t>
      </w:r>
      <w:r w:rsidRPr="009901E0">
        <w:rPr>
          <w:rtl/>
        </w:rPr>
        <w:t xml:space="preserve"> البنية التحتية العامة </w:t>
      </w:r>
      <w:proofErr w:type="gramStart"/>
      <w:r w:rsidRPr="009901E0">
        <w:rPr>
          <w:rtl/>
        </w:rPr>
        <w:t>الرقمية</w:t>
      </w:r>
      <w:r w:rsidRPr="009901E0">
        <w:rPr>
          <w:rFonts w:hint="eastAsia"/>
          <w:rtl/>
        </w:rPr>
        <w:t>؛</w:t>
      </w:r>
      <w:proofErr w:type="gramEnd"/>
    </w:p>
    <w:p w14:paraId="6F31C6D3" w14:textId="77777777" w:rsidR="0051653F" w:rsidRPr="009901E0" w:rsidRDefault="0051653F" w:rsidP="0051653F">
      <w:pPr>
        <w:rPr>
          <w:rtl/>
        </w:rPr>
      </w:pPr>
      <w:r w:rsidRPr="009901E0">
        <w:t>2</w:t>
      </w:r>
      <w:r w:rsidRPr="009901E0">
        <w:rPr>
          <w:rtl/>
        </w:rPr>
        <w:tab/>
      </w:r>
      <w:r w:rsidRPr="009901E0">
        <w:rPr>
          <w:rFonts w:hint="cs"/>
          <w:rtl/>
        </w:rPr>
        <w:t>ب</w:t>
      </w:r>
      <w:r w:rsidRPr="009901E0">
        <w:rPr>
          <w:rtl/>
        </w:rPr>
        <w:t xml:space="preserve">وضع توصيات قطاع تقييس الاتصالات </w:t>
      </w:r>
      <w:r w:rsidRPr="009901E0">
        <w:rPr>
          <w:rFonts w:hint="cs"/>
          <w:rtl/>
        </w:rPr>
        <w:t xml:space="preserve">ومخرجات قطاع تقييس الاتصالات الأخرى، ضمن ولاياتها الحالية، </w:t>
      </w:r>
      <w:r w:rsidRPr="009901E0">
        <w:rPr>
          <w:rtl/>
        </w:rPr>
        <w:t>التي يمكن أن تؤدي إلى اعتماد البنية التحتية العامة الرقمية على نحو مستدام وقابل للتشغيل البيني وشامل وفعال</w:t>
      </w:r>
      <w:r w:rsidRPr="009901E0">
        <w:rPr>
          <w:rFonts w:hint="cs"/>
          <w:rtl/>
        </w:rPr>
        <w:t>،</w:t>
      </w:r>
    </w:p>
    <w:p w14:paraId="63A587E8" w14:textId="77777777" w:rsidR="0051653F" w:rsidRPr="009901E0" w:rsidRDefault="0051653F" w:rsidP="0051653F">
      <w:pPr>
        <w:pStyle w:val="Call"/>
      </w:pPr>
      <w:r w:rsidRPr="009901E0">
        <w:rPr>
          <w:rFonts w:hint="eastAsia"/>
          <w:rtl/>
        </w:rPr>
        <w:t>تدعو</w:t>
      </w:r>
      <w:r w:rsidRPr="009901E0">
        <w:rPr>
          <w:rtl/>
        </w:rPr>
        <w:t xml:space="preserve"> </w:t>
      </w:r>
      <w:r w:rsidRPr="009901E0">
        <w:rPr>
          <w:rFonts w:hint="eastAsia"/>
          <w:rtl/>
        </w:rPr>
        <w:t>الدول</w:t>
      </w:r>
      <w:r w:rsidRPr="009901E0">
        <w:rPr>
          <w:rtl/>
        </w:rPr>
        <w:t xml:space="preserve"> </w:t>
      </w:r>
      <w:r w:rsidRPr="009901E0">
        <w:rPr>
          <w:rFonts w:hint="eastAsia"/>
          <w:rtl/>
        </w:rPr>
        <w:t>الأعضاء</w:t>
      </w:r>
      <w:r w:rsidRPr="009901E0">
        <w:rPr>
          <w:rFonts w:hint="cs"/>
          <w:rtl/>
        </w:rPr>
        <w:t xml:space="preserve"> وأعضاء القطاع والمنتسبين والهيئات الأكاديمية</w:t>
      </w:r>
      <w:r w:rsidRPr="009901E0">
        <w:rPr>
          <w:rtl/>
        </w:rPr>
        <w:t xml:space="preserve"> </w:t>
      </w:r>
      <w:r w:rsidRPr="009901E0">
        <w:rPr>
          <w:rFonts w:hint="eastAsia"/>
          <w:rtl/>
        </w:rPr>
        <w:t>إلى</w:t>
      </w:r>
    </w:p>
    <w:p w14:paraId="605BC7D7" w14:textId="77777777" w:rsidR="0051653F" w:rsidRPr="009901E0" w:rsidRDefault="0051653F" w:rsidP="0051653F">
      <w:pPr>
        <w:rPr>
          <w:rtl/>
        </w:rPr>
      </w:pPr>
      <w:r w:rsidRPr="009901E0">
        <w:t>1</w:t>
      </w:r>
      <w:r w:rsidRPr="009901E0">
        <w:rPr>
          <w:rtl/>
        </w:rPr>
        <w:tab/>
        <w:t xml:space="preserve">المشاركة في أنشطة وضع معايير </w:t>
      </w:r>
      <w:r w:rsidRPr="009901E0">
        <w:rPr>
          <w:rFonts w:hint="cs"/>
          <w:rtl/>
        </w:rPr>
        <w:t xml:space="preserve">الاتصالات/تكنولوجيا المعلومات والاتصالات </w:t>
      </w:r>
      <w:r w:rsidRPr="009901E0">
        <w:rPr>
          <w:rtl/>
        </w:rPr>
        <w:t>ذات الصلة في مجال البنية التحتية العامة الرقمية</w:t>
      </w:r>
      <w:r w:rsidRPr="009901E0">
        <w:rPr>
          <w:rFonts w:hint="cs"/>
          <w:rtl/>
        </w:rPr>
        <w:t xml:space="preserve"> وتبادل الدروس </w:t>
      </w:r>
      <w:proofErr w:type="gramStart"/>
      <w:r w:rsidRPr="009901E0">
        <w:rPr>
          <w:rFonts w:hint="cs"/>
          <w:rtl/>
        </w:rPr>
        <w:t>المستفادة؛</w:t>
      </w:r>
      <w:proofErr w:type="gramEnd"/>
    </w:p>
    <w:p w14:paraId="3C0E66E9" w14:textId="77777777" w:rsidR="0051653F" w:rsidRPr="009901E0" w:rsidRDefault="0051653F" w:rsidP="0051653F">
      <w:pPr>
        <w:rPr>
          <w:rtl/>
        </w:rPr>
      </w:pPr>
      <w:r w:rsidRPr="009901E0">
        <w:t>2</w:t>
      </w:r>
      <w:r w:rsidRPr="009901E0">
        <w:rPr>
          <w:rtl/>
        </w:rPr>
        <w:tab/>
        <w:t xml:space="preserve">المشاركة في برامج بناء القدرات في مجال وضع معايير </w:t>
      </w:r>
      <w:r w:rsidRPr="009901E0">
        <w:rPr>
          <w:rFonts w:hint="cs"/>
          <w:rtl/>
        </w:rPr>
        <w:t xml:space="preserve">الاتصالات/تكنولوجيا المعلومات والاتصالات </w:t>
      </w:r>
      <w:r w:rsidRPr="009901E0">
        <w:rPr>
          <w:rtl/>
        </w:rPr>
        <w:t xml:space="preserve">ذات الصلة </w:t>
      </w:r>
      <w:r w:rsidRPr="009901E0">
        <w:rPr>
          <w:rFonts w:hint="cs"/>
          <w:rtl/>
        </w:rPr>
        <w:t>ب</w:t>
      </w:r>
      <w:r w:rsidRPr="009901E0">
        <w:rPr>
          <w:rtl/>
        </w:rPr>
        <w:t xml:space="preserve">البنية التحتية العامة </w:t>
      </w:r>
      <w:proofErr w:type="gramStart"/>
      <w:r w:rsidRPr="009901E0">
        <w:rPr>
          <w:rtl/>
        </w:rPr>
        <w:t>الرقمية</w:t>
      </w:r>
      <w:r w:rsidRPr="009901E0">
        <w:rPr>
          <w:rFonts w:hint="cs"/>
          <w:rtl/>
        </w:rPr>
        <w:t>؛</w:t>
      </w:r>
      <w:proofErr w:type="gramEnd"/>
    </w:p>
    <w:p w14:paraId="0F8ED064" w14:textId="77777777" w:rsidR="0051653F" w:rsidRPr="009901E0" w:rsidRDefault="0051653F" w:rsidP="0051653F">
      <w:pPr>
        <w:rPr>
          <w:rtl/>
        </w:rPr>
      </w:pPr>
      <w:r w:rsidRPr="009901E0">
        <w:t>3</w:t>
      </w:r>
      <w:r w:rsidRPr="009901E0">
        <w:rPr>
          <w:rtl/>
        </w:rPr>
        <w:tab/>
      </w:r>
      <w:r w:rsidRPr="009901E0">
        <w:rPr>
          <w:rFonts w:hint="cs"/>
          <w:rtl/>
        </w:rPr>
        <w:t>النظر في</w:t>
      </w:r>
      <w:r w:rsidRPr="009901E0">
        <w:rPr>
          <w:rtl/>
        </w:rPr>
        <w:t xml:space="preserve"> التدابير المناسبة التي تمك</w:t>
      </w:r>
      <w:r w:rsidRPr="009901E0">
        <w:rPr>
          <w:rFonts w:hint="cs"/>
          <w:rtl/>
        </w:rPr>
        <w:t>ّ</w:t>
      </w:r>
      <w:r w:rsidRPr="009901E0">
        <w:rPr>
          <w:rtl/>
        </w:rPr>
        <w:t>ن من التنفيذ الناجح للبنية التحتية العامة الرقمية</w:t>
      </w:r>
      <w:r w:rsidRPr="009901E0">
        <w:rPr>
          <w:rFonts w:hint="cs"/>
          <w:rtl/>
        </w:rPr>
        <w:t>.</w:t>
      </w:r>
    </w:p>
    <w:p w14:paraId="74DD3456" w14:textId="77777777" w:rsidR="0051653F" w:rsidRPr="009901E0" w:rsidRDefault="0051653F" w:rsidP="0051653F">
      <w:pPr>
        <w:rPr>
          <w:rtl/>
        </w:rPr>
      </w:pPr>
    </w:p>
    <w:p w14:paraId="652DC74B" w14:textId="77777777" w:rsidR="0051653F" w:rsidRPr="009901E0" w:rsidRDefault="0051653F" w:rsidP="0051653F">
      <w:pPr>
        <w:rPr>
          <w:rtl/>
        </w:rPr>
      </w:pPr>
    </w:p>
    <w:p w14:paraId="2843726C" w14:textId="77777777" w:rsidR="0051653F" w:rsidRPr="009901E0" w:rsidRDefault="0051653F" w:rsidP="0051653F">
      <w:pPr>
        <w:rPr>
          <w:rtl/>
        </w:rPr>
      </w:pPr>
    </w:p>
    <w:p w14:paraId="3E895B79" w14:textId="77777777" w:rsidR="0051653F" w:rsidRPr="009901E0" w:rsidRDefault="0051653F" w:rsidP="0051653F">
      <w:pPr>
        <w:rPr>
          <w:rtl/>
        </w:rPr>
      </w:pPr>
    </w:p>
    <w:p w14:paraId="3686FA50" w14:textId="77777777" w:rsidR="0051653F" w:rsidRPr="009901E0" w:rsidRDefault="0051653F" w:rsidP="0051653F">
      <w:pPr>
        <w:rPr>
          <w:rtl/>
        </w:rPr>
      </w:pPr>
    </w:p>
    <w:p w14:paraId="733DA23B" w14:textId="77777777" w:rsidR="0051653F" w:rsidRPr="009901E0" w:rsidRDefault="0051653F" w:rsidP="0051653F">
      <w:pPr>
        <w:rPr>
          <w:rtl/>
        </w:rPr>
      </w:pPr>
    </w:p>
    <w:p w14:paraId="1E85A31A" w14:textId="77777777" w:rsidR="0051653F" w:rsidRPr="009901E0" w:rsidRDefault="0051653F" w:rsidP="0051653F">
      <w:pPr>
        <w:rPr>
          <w:rtl/>
        </w:rPr>
      </w:pPr>
    </w:p>
    <w:p w14:paraId="07CEE50E" w14:textId="77777777" w:rsidR="0051653F" w:rsidRPr="009901E0" w:rsidRDefault="0051653F" w:rsidP="0051653F">
      <w:pPr>
        <w:rPr>
          <w:rtl/>
        </w:rPr>
      </w:pPr>
    </w:p>
    <w:p w14:paraId="2735FDF0" w14:textId="77777777" w:rsidR="0051653F" w:rsidRPr="009901E0" w:rsidRDefault="0051653F" w:rsidP="0051653F">
      <w:pPr>
        <w:rPr>
          <w:rtl/>
        </w:rPr>
      </w:pPr>
    </w:p>
    <w:p w14:paraId="5D5BAE56" w14:textId="77777777" w:rsidR="0051653F" w:rsidRPr="009901E0" w:rsidRDefault="0051653F" w:rsidP="0051653F">
      <w:pPr>
        <w:rPr>
          <w:rtl/>
        </w:rPr>
      </w:pPr>
    </w:p>
    <w:p w14:paraId="213C0464" w14:textId="77777777" w:rsidR="0051653F" w:rsidRPr="009901E0" w:rsidRDefault="0051653F" w:rsidP="0051653F">
      <w:pPr>
        <w:rPr>
          <w:rtl/>
        </w:rPr>
      </w:pPr>
    </w:p>
    <w:p w14:paraId="1681406E" w14:textId="77777777" w:rsidR="0051653F" w:rsidRPr="009901E0" w:rsidRDefault="0051653F" w:rsidP="0051653F">
      <w:pPr>
        <w:rPr>
          <w:rtl/>
        </w:rPr>
      </w:pPr>
    </w:p>
    <w:p w14:paraId="7791761A" w14:textId="77777777" w:rsidR="0051653F" w:rsidRPr="009901E0" w:rsidRDefault="0051653F" w:rsidP="0051653F">
      <w:pPr>
        <w:rPr>
          <w:rtl/>
        </w:rPr>
        <w:sectPr w:rsidR="0051653F" w:rsidRPr="009901E0" w:rsidSect="007D3DEC">
          <w:footerReference w:type="even" r:id="rId147"/>
          <w:footerReference w:type="default" r:id="rId148"/>
          <w:pgSz w:w="11907" w:h="16840" w:code="9"/>
          <w:pgMar w:top="1134" w:right="1134" w:bottom="1134" w:left="1134" w:header="567" w:footer="567" w:gutter="0"/>
          <w:cols w:space="708"/>
          <w:vAlign w:val="both"/>
          <w:docGrid w:linePitch="360"/>
        </w:sectPr>
      </w:pPr>
    </w:p>
    <w:p w14:paraId="09EEAAB5" w14:textId="77777777" w:rsidR="0051653F" w:rsidRPr="009901E0" w:rsidRDefault="0051653F" w:rsidP="0051653F">
      <w:pPr>
        <w:pStyle w:val="ResNo"/>
        <w:rPr>
          <w:rtl/>
        </w:rPr>
      </w:pPr>
      <w:bookmarkStart w:id="364" w:name="_Toc190336496"/>
      <w:bookmarkStart w:id="365" w:name="_Toc190336785"/>
      <w:bookmarkStart w:id="366" w:name="_Toc190336997"/>
      <w:r w:rsidRPr="009901E0">
        <w:rPr>
          <w:rFonts w:hint="cs"/>
          <w:rtl/>
        </w:rPr>
        <w:lastRenderedPageBreak/>
        <w:t xml:space="preserve">القرار 104 (نيودلهي، </w:t>
      </w:r>
      <w:r w:rsidRPr="009901E0">
        <w:rPr>
          <w:rFonts w:hint="cs"/>
        </w:rPr>
        <w:t>2024</w:t>
      </w:r>
      <w:r w:rsidRPr="009901E0">
        <w:rPr>
          <w:rFonts w:hint="cs"/>
          <w:rtl/>
        </w:rPr>
        <w:t>)</w:t>
      </w:r>
      <w:bookmarkEnd w:id="364"/>
      <w:bookmarkEnd w:id="365"/>
      <w:bookmarkEnd w:id="366"/>
    </w:p>
    <w:p w14:paraId="2417A2DE" w14:textId="77777777" w:rsidR="0051653F" w:rsidRPr="009901E0" w:rsidRDefault="0051653F" w:rsidP="0051653F">
      <w:pPr>
        <w:pStyle w:val="Restitle"/>
      </w:pPr>
      <w:bookmarkStart w:id="367" w:name="_Toc190336497"/>
      <w:bookmarkStart w:id="368" w:name="_Toc190336786"/>
      <w:bookmarkStart w:id="369" w:name="_Toc190336998"/>
      <w:r w:rsidRPr="009901E0">
        <w:rPr>
          <w:rtl/>
        </w:rPr>
        <w:t>تشجيع وتعزيز أنشطة التقييس لاتصالات المركبات</w:t>
      </w:r>
      <w:bookmarkEnd w:id="367"/>
      <w:bookmarkEnd w:id="368"/>
      <w:bookmarkEnd w:id="369"/>
    </w:p>
    <w:p w14:paraId="39CFF292" w14:textId="77777777" w:rsidR="0051653F" w:rsidRPr="009901E0" w:rsidRDefault="0051653F" w:rsidP="0051653F">
      <w:pPr>
        <w:pStyle w:val="Resref"/>
        <w:rPr>
          <w:rtl/>
        </w:rPr>
      </w:pPr>
      <w:r w:rsidRPr="009901E0">
        <w:rPr>
          <w:rFonts w:hint="cs"/>
          <w:rtl/>
        </w:rPr>
        <w:t xml:space="preserve">(نيودلهي، </w:t>
      </w:r>
      <w:r w:rsidRPr="009901E0">
        <w:rPr>
          <w:rFonts w:hint="cs"/>
        </w:rPr>
        <w:t>2024</w:t>
      </w:r>
      <w:r w:rsidRPr="009901E0">
        <w:rPr>
          <w:rFonts w:hint="cs"/>
          <w:rtl/>
        </w:rPr>
        <w:t>)</w:t>
      </w:r>
    </w:p>
    <w:p w14:paraId="79998F4C" w14:textId="77777777" w:rsidR="0051653F" w:rsidRPr="009901E0" w:rsidRDefault="0051653F" w:rsidP="0051653F">
      <w:pPr>
        <w:pStyle w:val="Normalaftertitle"/>
        <w:rPr>
          <w:rtl/>
          <w:lang w:bidi="ar-EG"/>
        </w:rPr>
      </w:pPr>
      <w:r w:rsidRPr="009901E0">
        <w:rPr>
          <w:rFonts w:hint="eastAsia"/>
          <w:rtl/>
          <w:lang w:bidi="ar-EG"/>
        </w:rPr>
        <w:t>إن</w:t>
      </w:r>
      <w:r w:rsidRPr="009901E0">
        <w:rPr>
          <w:rtl/>
          <w:lang w:bidi="ar-EG"/>
        </w:rPr>
        <w:t xml:space="preserve"> </w:t>
      </w:r>
      <w:r w:rsidRPr="009901E0">
        <w:rPr>
          <w:rFonts w:hint="eastAsia"/>
          <w:rtl/>
          <w:lang w:bidi="ar-EG"/>
        </w:rPr>
        <w:t>الجمعية</w:t>
      </w:r>
      <w:r w:rsidRPr="009901E0">
        <w:rPr>
          <w:rtl/>
          <w:lang w:bidi="ar-EG"/>
        </w:rPr>
        <w:t xml:space="preserve"> </w:t>
      </w:r>
      <w:r w:rsidRPr="009901E0">
        <w:rPr>
          <w:rFonts w:hint="eastAsia"/>
          <w:rtl/>
          <w:lang w:bidi="ar-EG"/>
        </w:rPr>
        <w:t>العالمية</w:t>
      </w:r>
      <w:r w:rsidRPr="009901E0">
        <w:rPr>
          <w:rtl/>
          <w:lang w:bidi="ar-EG"/>
        </w:rPr>
        <w:t xml:space="preserve"> </w:t>
      </w:r>
      <w:r w:rsidRPr="009901E0">
        <w:rPr>
          <w:rFonts w:hint="eastAsia"/>
          <w:rtl/>
          <w:lang w:bidi="ar-EG"/>
        </w:rPr>
        <w:t>لتقييس</w:t>
      </w:r>
      <w:r w:rsidRPr="009901E0">
        <w:rPr>
          <w:rtl/>
          <w:lang w:bidi="ar-EG"/>
        </w:rPr>
        <w:t xml:space="preserve"> </w:t>
      </w:r>
      <w:r w:rsidRPr="009901E0">
        <w:rPr>
          <w:rFonts w:hint="eastAsia"/>
          <w:rtl/>
          <w:lang w:bidi="ar-EG"/>
        </w:rPr>
        <w:t>الاتصالات</w:t>
      </w:r>
      <w:r w:rsidRPr="009901E0">
        <w:rPr>
          <w:rFonts w:hint="cs"/>
          <w:rtl/>
          <w:lang w:bidi="ar-EG"/>
        </w:rPr>
        <w:t xml:space="preserve"> (نيودلهي، </w:t>
      </w:r>
      <w:r w:rsidRPr="009901E0">
        <w:rPr>
          <w:rFonts w:hint="cs"/>
        </w:rPr>
        <w:t>2024</w:t>
      </w:r>
      <w:r w:rsidRPr="009901E0">
        <w:rPr>
          <w:rFonts w:hint="cs"/>
          <w:rtl/>
          <w:lang w:bidi="ar-EG"/>
        </w:rPr>
        <w:t>)،</w:t>
      </w:r>
    </w:p>
    <w:p w14:paraId="131B42A9" w14:textId="77777777" w:rsidR="0051653F" w:rsidRPr="009901E0" w:rsidRDefault="0051653F" w:rsidP="0051653F">
      <w:pPr>
        <w:pStyle w:val="Call"/>
        <w:rPr>
          <w:lang w:bidi="ar-EG"/>
        </w:rPr>
      </w:pPr>
      <w:r w:rsidRPr="009901E0">
        <w:rPr>
          <w:rFonts w:hint="eastAsia"/>
          <w:rtl/>
          <w:lang w:bidi="ar-SY"/>
        </w:rPr>
        <w:t>إذ</w:t>
      </w:r>
      <w:r w:rsidRPr="009901E0">
        <w:rPr>
          <w:rtl/>
          <w:lang w:bidi="ar-SY"/>
        </w:rPr>
        <w:t xml:space="preserve"> </w:t>
      </w:r>
      <w:r w:rsidRPr="009901E0">
        <w:rPr>
          <w:rFonts w:hint="eastAsia"/>
          <w:rtl/>
          <w:lang w:bidi="ar-SY"/>
        </w:rPr>
        <w:t>تذكِّر</w:t>
      </w:r>
    </w:p>
    <w:p w14:paraId="17D8FE2D" w14:textId="77777777" w:rsidR="0051653F" w:rsidRPr="009901E0" w:rsidRDefault="0051653F" w:rsidP="0051653F">
      <w:pPr>
        <w:rPr>
          <w:rtl/>
        </w:rPr>
      </w:pPr>
      <w:r w:rsidRPr="009901E0">
        <w:rPr>
          <w:rFonts w:hint="eastAsia"/>
          <w:i/>
          <w:iCs/>
          <w:rtl/>
          <w:lang w:bidi="ar-SY"/>
        </w:rPr>
        <w:t> أ </w:t>
      </w:r>
      <w:r w:rsidRPr="009901E0">
        <w:rPr>
          <w:i/>
          <w:iCs/>
          <w:rtl/>
          <w:lang w:bidi="ar-SY"/>
        </w:rPr>
        <w:t>)</w:t>
      </w:r>
      <w:r w:rsidRPr="009901E0">
        <w:rPr>
          <w:rFonts w:hint="cs"/>
          <w:rtl/>
          <w:lang w:bidi="ar-SY"/>
        </w:rPr>
        <w:tab/>
      </w:r>
      <w:r w:rsidRPr="009901E0">
        <w:rPr>
          <w:rtl/>
          <w:lang w:val="en-GB"/>
        </w:rPr>
        <w:t xml:space="preserve">بالقرار </w:t>
      </w:r>
      <w:r w:rsidR="00D92C50" w:rsidRPr="009901E0">
        <w:rPr>
          <w:lang w:val="en-GB"/>
        </w:rPr>
        <w:t>70/1</w:t>
      </w:r>
      <w:r w:rsidRPr="009901E0">
        <w:rPr>
          <w:rtl/>
          <w:lang w:val="en-GB"/>
        </w:rPr>
        <w:t xml:space="preserve"> للجمعية العامة للأمم المتحدة (</w:t>
      </w:r>
      <w:r w:rsidRPr="009901E0">
        <w:rPr>
          <w:lang w:val="en-GB"/>
        </w:rPr>
        <w:t>UNGA</w:t>
      </w:r>
      <w:r w:rsidRPr="009901E0">
        <w:rPr>
          <w:rtl/>
          <w:lang w:val="en-GB"/>
        </w:rPr>
        <w:t xml:space="preserve">)، بشأن تحويل عالمنا: خطة التنمية المستدامة لعام </w:t>
      </w:r>
      <w:r w:rsidRPr="009901E0">
        <w:rPr>
          <w:lang w:val="en-GB"/>
        </w:rPr>
        <w:t>2030</w:t>
      </w:r>
      <w:r w:rsidRPr="009901E0">
        <w:rPr>
          <w:rFonts w:hint="cs"/>
          <w:rtl/>
        </w:rPr>
        <w:t>؛</w:t>
      </w:r>
    </w:p>
    <w:p w14:paraId="7A9BC156" w14:textId="77777777" w:rsidR="0051653F" w:rsidRPr="009901E0" w:rsidRDefault="0051653F" w:rsidP="0051653F">
      <w:pPr>
        <w:rPr>
          <w:rtl/>
        </w:rPr>
      </w:pPr>
      <w:r w:rsidRPr="009901E0">
        <w:rPr>
          <w:rFonts w:hint="eastAsia"/>
          <w:i/>
          <w:iCs/>
          <w:rtl/>
        </w:rPr>
        <w:t>ب</w:t>
      </w:r>
      <w:r w:rsidRPr="009901E0">
        <w:rPr>
          <w:i/>
          <w:iCs/>
          <w:rtl/>
        </w:rPr>
        <w:t>)</w:t>
      </w:r>
      <w:r w:rsidRPr="009901E0">
        <w:rPr>
          <w:i/>
          <w:iCs/>
          <w:rtl/>
        </w:rPr>
        <w:tab/>
      </w:r>
      <w:r w:rsidRPr="009901E0">
        <w:rPr>
          <w:rFonts w:hint="cs"/>
          <w:rtl/>
        </w:rPr>
        <w:t>ب</w:t>
      </w:r>
      <w:r w:rsidRPr="009901E0">
        <w:rPr>
          <w:rtl/>
          <w:lang w:val="en-GB"/>
        </w:rPr>
        <w:t xml:space="preserve">القرار </w:t>
      </w:r>
      <w:r w:rsidR="00D92C50" w:rsidRPr="009901E0">
        <w:rPr>
          <w:lang w:val="en-GB"/>
        </w:rPr>
        <w:t>74/299</w:t>
      </w:r>
      <w:r w:rsidRPr="009901E0">
        <w:rPr>
          <w:rtl/>
          <w:lang w:val="en-GB"/>
        </w:rPr>
        <w:t xml:space="preserve"> للجمعية العامة للأمم المتحدة، بشأن تحسين السلامة على الطرق في العالم </w:t>
      </w:r>
      <w:r w:rsidRPr="009901E0">
        <w:rPr>
          <w:rFonts w:hint="cs"/>
          <w:rtl/>
          <w:lang w:val="en-GB"/>
        </w:rPr>
        <w:t>والذي ي</w:t>
      </w:r>
      <w:r w:rsidRPr="009901E0">
        <w:rPr>
          <w:rtl/>
          <w:lang w:val="en-GB"/>
        </w:rPr>
        <w:t xml:space="preserve">هدف </w:t>
      </w:r>
      <w:r w:rsidRPr="009901E0">
        <w:rPr>
          <w:rFonts w:hint="cs"/>
          <w:rtl/>
          <w:lang w:val="en-GB"/>
        </w:rPr>
        <w:t xml:space="preserve">إلى </w:t>
      </w:r>
      <w:r w:rsidRPr="009901E0">
        <w:rPr>
          <w:rtl/>
          <w:lang w:val="en-GB"/>
        </w:rPr>
        <w:t xml:space="preserve">خفض الوفيات والإصابات </w:t>
      </w:r>
      <w:r w:rsidRPr="009901E0">
        <w:rPr>
          <w:rFonts w:hint="cs"/>
          <w:rtl/>
          <w:lang w:val="en-GB"/>
        </w:rPr>
        <w:t xml:space="preserve">الناجمة عن حوادث المرور </w:t>
      </w:r>
      <w:r w:rsidRPr="009901E0">
        <w:rPr>
          <w:rtl/>
          <w:lang w:val="en-GB"/>
        </w:rPr>
        <w:t>على الطرق بنسبة</w:t>
      </w:r>
      <w:r w:rsidRPr="009901E0">
        <w:rPr>
          <w:rFonts w:hint="cs"/>
          <w:rtl/>
          <w:lang w:val="en-GB"/>
        </w:rPr>
        <w:t xml:space="preserve"> لا تقل عن</w:t>
      </w:r>
      <w:r w:rsidRPr="009901E0">
        <w:rPr>
          <w:rtl/>
          <w:lang w:val="en-GB"/>
        </w:rPr>
        <w:t xml:space="preserve"> </w:t>
      </w:r>
      <w:r w:rsidRPr="009901E0">
        <w:rPr>
          <w:lang w:val="en-GB"/>
        </w:rPr>
        <w:t>50</w:t>
      </w:r>
      <w:r w:rsidRPr="009901E0">
        <w:rPr>
          <w:rtl/>
          <w:lang w:val="en-GB"/>
        </w:rPr>
        <w:t xml:space="preserve"> في المائة بحلول نهاية عام </w:t>
      </w:r>
      <w:r w:rsidRPr="009901E0">
        <w:rPr>
          <w:lang w:val="en-GB"/>
        </w:rPr>
        <w:t>2030</w:t>
      </w:r>
      <w:r w:rsidRPr="009901E0">
        <w:rPr>
          <w:rFonts w:hint="cs"/>
          <w:rtl/>
        </w:rPr>
        <w:t>؛</w:t>
      </w:r>
    </w:p>
    <w:p w14:paraId="4454FAE6" w14:textId="77777777" w:rsidR="0051653F" w:rsidRPr="009901E0" w:rsidRDefault="0051653F" w:rsidP="0051653F">
      <w:pPr>
        <w:rPr>
          <w:spacing w:val="4"/>
          <w:rtl/>
        </w:rPr>
      </w:pPr>
      <w:r w:rsidRPr="009901E0">
        <w:rPr>
          <w:rFonts w:hint="eastAsia"/>
          <w:i/>
          <w:iCs/>
          <w:spacing w:val="4"/>
          <w:rtl/>
        </w:rPr>
        <w:t>ج</w:t>
      </w:r>
      <w:r w:rsidRPr="009901E0">
        <w:rPr>
          <w:i/>
          <w:iCs/>
          <w:spacing w:val="4"/>
          <w:rtl/>
        </w:rPr>
        <w:t>)</w:t>
      </w:r>
      <w:r w:rsidRPr="009901E0">
        <w:rPr>
          <w:i/>
          <w:iCs/>
          <w:spacing w:val="4"/>
          <w:rtl/>
        </w:rPr>
        <w:tab/>
      </w:r>
      <w:r w:rsidRPr="009901E0">
        <w:rPr>
          <w:rFonts w:hint="cs"/>
          <w:rtl/>
        </w:rPr>
        <w:t>ب</w:t>
      </w:r>
      <w:r w:rsidRPr="009901E0">
        <w:rPr>
          <w:rtl/>
        </w:rPr>
        <w:t>أ</w:t>
      </w:r>
      <w:r w:rsidRPr="009901E0">
        <w:rPr>
          <w:spacing w:val="4"/>
          <w:rtl/>
          <w:lang w:val="en-GB"/>
        </w:rPr>
        <w:t>هداف التنمية المستدامة للأمم المتحدة</w:t>
      </w:r>
      <w:r w:rsidRPr="009901E0">
        <w:rPr>
          <w:rFonts w:hint="cs"/>
          <w:spacing w:val="4"/>
          <w:rtl/>
          <w:lang w:val="en-GB"/>
        </w:rPr>
        <w:t xml:space="preserve"> </w:t>
      </w:r>
      <w:r w:rsidRPr="009901E0">
        <w:rPr>
          <w:spacing w:val="4"/>
          <w:rtl/>
          <w:lang w:val="en-GB"/>
        </w:rPr>
        <w:t xml:space="preserve">ذات الصلة، ولا سيما الهدف </w:t>
      </w:r>
      <w:r w:rsidRPr="009901E0">
        <w:rPr>
          <w:spacing w:val="4"/>
          <w:lang w:val="en-GB"/>
        </w:rPr>
        <w:t>3</w:t>
      </w:r>
      <w:r w:rsidRPr="009901E0">
        <w:rPr>
          <w:spacing w:val="4"/>
          <w:rtl/>
          <w:lang w:val="en-GB"/>
        </w:rPr>
        <w:t xml:space="preserve"> من أهداف التنمية المستدامة </w:t>
      </w:r>
      <w:r w:rsidRPr="009901E0">
        <w:rPr>
          <w:spacing w:val="4"/>
        </w:rPr>
        <w:t>(SDG)</w:t>
      </w:r>
      <w:r w:rsidRPr="009901E0">
        <w:rPr>
          <w:rFonts w:hint="cs"/>
          <w:spacing w:val="4"/>
          <w:rtl/>
          <w:lang w:val="en-GB"/>
        </w:rPr>
        <w:t xml:space="preserve"> </w:t>
      </w:r>
      <w:r w:rsidRPr="009901E0">
        <w:rPr>
          <w:spacing w:val="4"/>
          <w:rtl/>
          <w:lang w:val="en-GB"/>
        </w:rPr>
        <w:t xml:space="preserve">بشأن الحد بدرجة كبيرة من عدد الوفيات والإصابات الناجمة عن حوادث المرور على الصعيد العالمي، والهدف </w:t>
      </w:r>
      <w:r w:rsidRPr="009901E0">
        <w:rPr>
          <w:spacing w:val="4"/>
          <w:lang w:val="en-GB"/>
        </w:rPr>
        <w:t>7</w:t>
      </w:r>
      <w:r w:rsidRPr="009901E0">
        <w:rPr>
          <w:spacing w:val="4"/>
          <w:rtl/>
          <w:lang w:val="en-GB"/>
        </w:rPr>
        <w:t xml:space="preserve"> من أهداف التنمية المستدامة بشأن </w:t>
      </w:r>
      <w:r w:rsidRPr="009901E0">
        <w:rPr>
          <w:rFonts w:hint="cs"/>
          <w:spacing w:val="4"/>
          <w:rtl/>
          <w:lang w:val="en-GB"/>
        </w:rPr>
        <w:t>زيادة</w:t>
      </w:r>
      <w:r w:rsidRPr="009901E0">
        <w:rPr>
          <w:spacing w:val="4"/>
          <w:rtl/>
          <w:lang w:val="en-GB"/>
        </w:rPr>
        <w:t xml:space="preserve"> المعدل العالمي ل</w:t>
      </w:r>
      <w:r w:rsidRPr="009901E0">
        <w:rPr>
          <w:rFonts w:hint="cs"/>
          <w:spacing w:val="4"/>
          <w:rtl/>
          <w:lang w:val="en-GB"/>
        </w:rPr>
        <w:t xml:space="preserve">تحسين </w:t>
      </w:r>
      <w:r w:rsidRPr="009901E0">
        <w:rPr>
          <w:spacing w:val="4"/>
          <w:rtl/>
          <w:lang w:val="en-GB"/>
        </w:rPr>
        <w:t xml:space="preserve">كفاءة استهلاك الطاقة، والهدف </w:t>
      </w:r>
      <w:r w:rsidRPr="009901E0">
        <w:rPr>
          <w:spacing w:val="4"/>
          <w:lang w:val="en-GB"/>
        </w:rPr>
        <w:t>11</w:t>
      </w:r>
      <w:r w:rsidRPr="009901E0">
        <w:rPr>
          <w:spacing w:val="4"/>
          <w:rtl/>
          <w:lang w:val="en-GB"/>
        </w:rPr>
        <w:t xml:space="preserve"> من أهداف التنمية المستدامة بشأن وصول الجميع إلى نظم نقل مأمونة وميسورة التكلفة ويسهل الوصول إليها ومستدامة</w:t>
      </w:r>
      <w:r w:rsidRPr="009901E0">
        <w:rPr>
          <w:rFonts w:hint="eastAsia"/>
          <w:spacing w:val="4"/>
          <w:rtl/>
        </w:rPr>
        <w:t>؛</w:t>
      </w:r>
    </w:p>
    <w:p w14:paraId="0B2A30BC" w14:textId="77777777" w:rsidR="0051653F" w:rsidRPr="009901E0" w:rsidRDefault="0051653F" w:rsidP="0051653F">
      <w:pPr>
        <w:rPr>
          <w:rtl/>
          <w:lang w:bidi="ar-EG"/>
        </w:rPr>
      </w:pPr>
      <w:r w:rsidRPr="009901E0">
        <w:rPr>
          <w:rFonts w:hint="eastAsia"/>
          <w:i/>
          <w:iCs/>
          <w:rtl/>
        </w:rPr>
        <w:t>د </w:t>
      </w:r>
      <w:r w:rsidRPr="009901E0">
        <w:rPr>
          <w:i/>
          <w:iCs/>
          <w:rtl/>
        </w:rPr>
        <w:t>)</w:t>
      </w:r>
      <w:r w:rsidRPr="009901E0">
        <w:rPr>
          <w:rtl/>
        </w:rPr>
        <w:tab/>
      </w:r>
      <w:r w:rsidRPr="009901E0">
        <w:rPr>
          <w:rFonts w:hint="cs"/>
          <w:rtl/>
        </w:rPr>
        <w:t>ب</w:t>
      </w:r>
      <w:r w:rsidRPr="009901E0">
        <w:rPr>
          <w:rtl/>
          <w:lang w:val="en-GB"/>
        </w:rPr>
        <w:t xml:space="preserve">القرار </w:t>
      </w:r>
      <w:r w:rsidRPr="009901E0">
        <w:rPr>
          <w:lang w:val="en-GB"/>
        </w:rPr>
        <w:t>37</w:t>
      </w:r>
      <w:r w:rsidRPr="009901E0">
        <w:rPr>
          <w:rtl/>
          <w:lang w:val="en-GB"/>
        </w:rPr>
        <w:t xml:space="preserve"> (المراجَع في كيغالي، </w:t>
      </w:r>
      <w:r w:rsidRPr="009901E0">
        <w:rPr>
          <w:lang w:val="en-GB"/>
        </w:rPr>
        <w:t>2022</w:t>
      </w:r>
      <w:r w:rsidRPr="009901E0">
        <w:rPr>
          <w:rtl/>
          <w:lang w:val="en-GB"/>
        </w:rPr>
        <w:t>) للمؤتمر العالمي لتنمية الاتصالات، بشأن سد الفجوة الرقمية</w:t>
      </w:r>
      <w:r w:rsidRPr="009901E0">
        <w:rPr>
          <w:rFonts w:hint="eastAsia"/>
          <w:rtl/>
          <w:lang w:bidi="ar-EG"/>
        </w:rPr>
        <w:t>،</w:t>
      </w:r>
    </w:p>
    <w:p w14:paraId="6C9C5457" w14:textId="77777777" w:rsidR="0051653F" w:rsidRPr="009901E0" w:rsidRDefault="0051653F" w:rsidP="0051653F">
      <w:pPr>
        <w:pStyle w:val="Call"/>
        <w:rPr>
          <w:rtl/>
        </w:rPr>
      </w:pPr>
      <w:r w:rsidRPr="009901E0">
        <w:rPr>
          <w:rFonts w:hint="eastAsia"/>
          <w:rtl/>
          <w:lang w:bidi="ar-SY"/>
        </w:rPr>
        <w:t>وإذ</w:t>
      </w:r>
      <w:r w:rsidRPr="009901E0">
        <w:rPr>
          <w:rtl/>
          <w:lang w:bidi="ar-SY"/>
        </w:rPr>
        <w:t xml:space="preserve"> </w:t>
      </w:r>
      <w:r w:rsidRPr="009901E0">
        <w:rPr>
          <w:rFonts w:hint="eastAsia"/>
          <w:rtl/>
          <w:lang w:bidi="ar-SY"/>
        </w:rPr>
        <w:t>تضع</w:t>
      </w:r>
      <w:r w:rsidRPr="009901E0">
        <w:rPr>
          <w:rtl/>
          <w:lang w:bidi="ar-SY"/>
        </w:rPr>
        <w:t xml:space="preserve"> </w:t>
      </w:r>
      <w:r w:rsidRPr="009901E0">
        <w:rPr>
          <w:rFonts w:hint="eastAsia"/>
          <w:rtl/>
          <w:lang w:bidi="ar-SY"/>
        </w:rPr>
        <w:t>في اعتبارها</w:t>
      </w:r>
    </w:p>
    <w:p w14:paraId="445C88B6" w14:textId="03027AF1" w:rsidR="0051653F" w:rsidRPr="009901E0" w:rsidRDefault="0051653F" w:rsidP="0051653F">
      <w:pPr>
        <w:rPr>
          <w:rtl/>
        </w:rPr>
      </w:pPr>
      <w:r w:rsidRPr="009901E0">
        <w:rPr>
          <w:rFonts w:hint="cs"/>
          <w:i/>
          <w:iCs/>
          <w:rtl/>
          <w:lang w:bidi="ar-SY"/>
        </w:rPr>
        <w:t> </w:t>
      </w:r>
      <w:r w:rsidRPr="009901E0">
        <w:rPr>
          <w:rFonts w:hint="eastAsia"/>
          <w:i/>
          <w:iCs/>
          <w:rtl/>
          <w:lang w:bidi="ar-SY"/>
        </w:rPr>
        <w:t>أ </w:t>
      </w:r>
      <w:r w:rsidRPr="009901E0">
        <w:rPr>
          <w:i/>
          <w:iCs/>
          <w:rtl/>
          <w:lang w:bidi="ar-SY"/>
        </w:rPr>
        <w:t>)</w:t>
      </w:r>
      <w:r w:rsidRPr="009901E0">
        <w:rPr>
          <w:rFonts w:hint="cs"/>
          <w:rtl/>
          <w:lang w:bidi="ar-SY"/>
        </w:rPr>
        <w:tab/>
      </w:r>
      <w:r w:rsidRPr="009901E0">
        <w:rPr>
          <w:rtl/>
          <w:lang w:val="en-GB"/>
        </w:rPr>
        <w:t>أن دعم اتصالات المركبات مثل الاتصالات من مركبة إلى كل شيء</w:t>
      </w:r>
      <w:r w:rsidRPr="009901E0">
        <w:rPr>
          <w:rFonts w:hint="cs"/>
          <w:rtl/>
          <w:lang w:val="en-GB"/>
        </w:rPr>
        <w:t xml:space="preserve"> </w:t>
      </w:r>
      <w:r w:rsidRPr="009901E0">
        <w:t>(V2X)</w:t>
      </w:r>
      <w:r w:rsidRPr="009901E0">
        <w:rPr>
          <w:rtl/>
          <w:lang w:val="en-GB"/>
        </w:rPr>
        <w:t xml:space="preserve"> وأنظمة التنقل الذكية</w:t>
      </w:r>
      <w:r w:rsidRPr="009901E0">
        <w:rPr>
          <w:rFonts w:hint="cs"/>
          <w:rtl/>
          <w:lang w:val="en-GB"/>
        </w:rPr>
        <w:t xml:space="preserve"> </w:t>
      </w:r>
      <w:r w:rsidRPr="009901E0">
        <w:t>(ITS)</w:t>
      </w:r>
      <w:r w:rsidRPr="009901E0">
        <w:rPr>
          <w:rtl/>
          <w:lang w:val="en-GB"/>
        </w:rPr>
        <w:t xml:space="preserve"> سيعزز السلامة على الطرق ويحسن كفاءة حركة المرور ويخفض انبعاثات الكربون، فضلاً عن إتاحة تحديث البنية التحتية لتسريع وتيرة تنمية الاقتصاد الرقمي، مما سيعزز </w:t>
      </w:r>
      <w:r w:rsidRPr="009901E0">
        <w:rPr>
          <w:rFonts w:hint="cs"/>
          <w:rtl/>
          <w:lang w:val="en-GB"/>
        </w:rPr>
        <w:t>بدوره</w:t>
      </w:r>
      <w:r w:rsidRPr="009901E0">
        <w:rPr>
          <w:rtl/>
          <w:lang w:val="en-GB"/>
        </w:rPr>
        <w:t xml:space="preserve"> التحول الرقمي للبلدان النامية</w:t>
      </w:r>
      <w:r w:rsidR="0002554C">
        <w:rPr>
          <w:rStyle w:val="FootnoteReference"/>
          <w:rtl/>
        </w:rPr>
        <w:footnoteReference w:customMarkFollows="1" w:id="69"/>
        <w:t>1</w:t>
      </w:r>
      <w:r w:rsidRPr="009901E0">
        <w:rPr>
          <w:rFonts w:hint="cs"/>
          <w:rtl/>
        </w:rPr>
        <w:t>؛</w:t>
      </w:r>
    </w:p>
    <w:p w14:paraId="2CF598BE" w14:textId="77777777" w:rsidR="0051653F" w:rsidRPr="009901E0" w:rsidRDefault="0051653F" w:rsidP="0051653F">
      <w:pPr>
        <w:rPr>
          <w:rtl/>
        </w:rPr>
      </w:pPr>
      <w:r w:rsidRPr="009901E0">
        <w:rPr>
          <w:rFonts w:hint="eastAsia"/>
          <w:i/>
          <w:iCs/>
          <w:rtl/>
        </w:rPr>
        <w:t>ب</w:t>
      </w:r>
      <w:r w:rsidRPr="009901E0">
        <w:rPr>
          <w:i/>
          <w:iCs/>
          <w:rtl/>
        </w:rPr>
        <w:t>)</w:t>
      </w:r>
      <w:r w:rsidRPr="009901E0">
        <w:rPr>
          <w:i/>
          <w:iCs/>
          <w:rtl/>
        </w:rPr>
        <w:tab/>
      </w:r>
      <w:r w:rsidRPr="009901E0">
        <w:rPr>
          <w:rtl/>
          <w:lang w:val="en-GB"/>
        </w:rPr>
        <w:t>أن التطور السريع للمركبات الموصولة والمؤتمتة</w:t>
      </w:r>
      <w:r w:rsidRPr="009901E0">
        <w:rPr>
          <w:rFonts w:hint="cs"/>
          <w:rtl/>
          <w:lang w:val="en-GB"/>
        </w:rPr>
        <w:t> </w:t>
      </w:r>
      <w:r w:rsidRPr="009901E0">
        <w:t>(CAV)</w:t>
      </w:r>
      <w:r w:rsidRPr="009901E0">
        <w:rPr>
          <w:rtl/>
          <w:lang w:val="en-GB"/>
        </w:rPr>
        <w:t xml:space="preserve"> أمر قائم وأن منظمات كثيرة تشارك في تقييس اتصالات المركبات مثل من مركبة إلى كل شيء (</w:t>
      </w:r>
      <w:r w:rsidRPr="009901E0">
        <w:rPr>
          <w:lang w:val="en-GB"/>
        </w:rPr>
        <w:t>V2X</w:t>
      </w:r>
      <w:r w:rsidRPr="009901E0">
        <w:rPr>
          <w:rtl/>
          <w:lang w:val="en-GB"/>
        </w:rPr>
        <w:t>) وأنظمة التنقل الذكية (</w:t>
      </w:r>
      <w:r w:rsidRPr="009901E0">
        <w:rPr>
          <w:lang w:val="en-GB"/>
        </w:rPr>
        <w:t>ITS</w:t>
      </w:r>
      <w:r w:rsidRPr="009901E0">
        <w:rPr>
          <w:rtl/>
          <w:lang w:val="en-GB"/>
        </w:rPr>
        <w:t>)</w:t>
      </w:r>
      <w:r w:rsidRPr="009901E0">
        <w:rPr>
          <w:rFonts w:hint="cs"/>
          <w:rtl/>
        </w:rPr>
        <w:t>؛</w:t>
      </w:r>
    </w:p>
    <w:p w14:paraId="64F176B4" w14:textId="77777777" w:rsidR="0051653F" w:rsidRPr="009901E0" w:rsidRDefault="0051653F" w:rsidP="0051653F">
      <w:pPr>
        <w:rPr>
          <w:rtl/>
        </w:rPr>
      </w:pPr>
      <w:r w:rsidRPr="009901E0">
        <w:rPr>
          <w:rFonts w:hint="eastAsia"/>
          <w:i/>
          <w:iCs/>
          <w:rtl/>
        </w:rPr>
        <w:t>ج</w:t>
      </w:r>
      <w:r w:rsidRPr="009901E0">
        <w:rPr>
          <w:i/>
          <w:iCs/>
          <w:rtl/>
        </w:rPr>
        <w:t>)</w:t>
      </w:r>
      <w:r w:rsidRPr="009901E0">
        <w:rPr>
          <w:i/>
          <w:iCs/>
          <w:rtl/>
        </w:rPr>
        <w:tab/>
      </w:r>
      <w:r w:rsidRPr="009901E0">
        <w:rPr>
          <w:rtl/>
          <w:lang w:val="en-GB"/>
        </w:rPr>
        <w:t xml:space="preserve">أن المنتدى العالمي لتنسيق اللوائح الخاصة بالمركبات (فرقة العمل </w:t>
      </w:r>
      <w:r w:rsidRPr="009901E0">
        <w:rPr>
          <w:lang w:val="en-GB"/>
        </w:rPr>
        <w:t>29</w:t>
      </w:r>
      <w:r w:rsidRPr="009901E0">
        <w:rPr>
          <w:rtl/>
          <w:lang w:val="en-GB"/>
        </w:rPr>
        <w:t>) التابع للجنة الأمم المتحدة الاقتصادية لأوروبا</w:t>
      </w:r>
      <w:r w:rsidRPr="009901E0">
        <w:rPr>
          <w:rFonts w:hint="cs"/>
          <w:rtl/>
          <w:lang w:val="en-GB"/>
        </w:rPr>
        <w:t> </w:t>
      </w:r>
      <w:r w:rsidRPr="009901E0">
        <w:t>(UNECE)</w:t>
      </w:r>
      <w:r w:rsidRPr="009901E0">
        <w:rPr>
          <w:rtl/>
          <w:lang w:val="en-GB"/>
        </w:rPr>
        <w:t xml:space="preserve"> أنشأ </w:t>
      </w:r>
      <w:r w:rsidRPr="009901E0">
        <w:rPr>
          <w:rFonts w:hint="cs"/>
          <w:rtl/>
          <w:lang w:val="en-GB"/>
        </w:rPr>
        <w:t>فريق المهام</w:t>
      </w:r>
      <w:r w:rsidRPr="009901E0">
        <w:rPr>
          <w:rtl/>
          <w:lang w:val="en-GB"/>
        </w:rPr>
        <w:t xml:space="preserve"> المعني باتصالات المركبات لتحديد الدور المحتمل لفرقة العمل </w:t>
      </w:r>
      <w:r w:rsidRPr="009901E0">
        <w:rPr>
          <w:lang w:val="en-GB"/>
        </w:rPr>
        <w:t>29</w:t>
      </w:r>
      <w:r w:rsidRPr="009901E0">
        <w:rPr>
          <w:rtl/>
          <w:lang w:val="en-GB"/>
        </w:rPr>
        <w:t xml:space="preserve"> في مجال اتصالات المركبات، ولا</w:t>
      </w:r>
      <w:r w:rsidRPr="009901E0">
        <w:rPr>
          <w:rFonts w:hint="cs"/>
          <w:rtl/>
          <w:lang w:val="en-GB"/>
        </w:rPr>
        <w:t> </w:t>
      </w:r>
      <w:r w:rsidRPr="009901E0">
        <w:rPr>
          <w:rtl/>
          <w:lang w:val="en-GB"/>
        </w:rPr>
        <w:t xml:space="preserve">سيما في تحسين الاستدامة وتعزيز السلامة ودعم القيادة </w:t>
      </w:r>
      <w:r w:rsidRPr="009901E0">
        <w:rPr>
          <w:rFonts w:hint="cs"/>
          <w:rtl/>
          <w:lang w:val="en-GB"/>
        </w:rPr>
        <w:t>المؤتمتة</w:t>
      </w:r>
      <w:r w:rsidRPr="009901E0">
        <w:rPr>
          <w:rtl/>
          <w:lang w:val="en-GB"/>
        </w:rPr>
        <w:t xml:space="preserve"> والجوانب الأخرى ذات الصلة</w:t>
      </w:r>
      <w:r w:rsidRPr="009901E0">
        <w:rPr>
          <w:rFonts w:hint="eastAsia"/>
          <w:rtl/>
        </w:rPr>
        <w:t>؛</w:t>
      </w:r>
    </w:p>
    <w:p w14:paraId="1E63D4BF" w14:textId="77777777" w:rsidR="003B2398" w:rsidRPr="009901E0" w:rsidRDefault="003B2398" w:rsidP="0051653F">
      <w:pPr>
        <w:rPr>
          <w:i/>
          <w:iCs/>
          <w:rtl/>
        </w:rPr>
      </w:pPr>
      <w:r w:rsidRPr="009901E0">
        <w:rPr>
          <w:i/>
          <w:iCs/>
          <w:rtl/>
        </w:rPr>
        <w:br w:type="page"/>
      </w:r>
    </w:p>
    <w:p w14:paraId="76E578CD" w14:textId="77777777" w:rsidR="0051653F" w:rsidRPr="009901E0" w:rsidRDefault="0051653F" w:rsidP="0051653F">
      <w:pPr>
        <w:rPr>
          <w:rtl/>
        </w:rPr>
      </w:pPr>
      <w:r w:rsidRPr="009901E0">
        <w:rPr>
          <w:rFonts w:hint="eastAsia"/>
          <w:i/>
          <w:iCs/>
          <w:rtl/>
        </w:rPr>
        <w:lastRenderedPageBreak/>
        <w:t>د </w:t>
      </w:r>
      <w:r w:rsidRPr="009901E0">
        <w:rPr>
          <w:i/>
          <w:iCs/>
          <w:rtl/>
        </w:rPr>
        <w:t>)</w:t>
      </w:r>
      <w:r w:rsidRPr="009901E0">
        <w:rPr>
          <w:rtl/>
        </w:rPr>
        <w:tab/>
      </w:r>
      <w:r w:rsidRPr="009901E0">
        <w:rPr>
          <w:rFonts w:hint="cs"/>
          <w:rtl/>
        </w:rPr>
        <w:t xml:space="preserve">أن </w:t>
      </w:r>
      <w:r w:rsidRPr="009901E0">
        <w:rPr>
          <w:rtl/>
        </w:rPr>
        <w:t>تطوير المركبات الموصولة والمؤتمتة</w:t>
      </w:r>
      <w:r w:rsidRPr="009901E0">
        <w:t xml:space="preserve"> (CAV) </w:t>
      </w:r>
      <w:r w:rsidRPr="009901E0">
        <w:rPr>
          <w:rtl/>
        </w:rPr>
        <w:t>ومركبة إلى كل شيء</w:t>
      </w:r>
      <w:r w:rsidRPr="009901E0">
        <w:t xml:space="preserve"> (V2X)</w:t>
      </w:r>
      <w:r w:rsidRPr="009901E0" w:rsidDel="002E567E">
        <w:t xml:space="preserve"> </w:t>
      </w:r>
      <w:r w:rsidRPr="009901E0">
        <w:rPr>
          <w:rFonts w:hint="cs"/>
          <w:rtl/>
        </w:rPr>
        <w:t>و</w:t>
      </w:r>
      <w:r w:rsidRPr="009901E0">
        <w:rPr>
          <w:rtl/>
        </w:rPr>
        <w:t>أنظمة التنقل الذكية</w:t>
      </w:r>
      <w:r w:rsidRPr="009901E0">
        <w:t xml:space="preserve"> (ITS) </w:t>
      </w:r>
      <w:r w:rsidRPr="009901E0">
        <w:rPr>
          <w:rtl/>
        </w:rPr>
        <w:t xml:space="preserve">يشمل مختلف </w:t>
      </w:r>
      <w:r w:rsidRPr="009901E0">
        <w:rPr>
          <w:rFonts w:hint="cs"/>
          <w:rtl/>
        </w:rPr>
        <w:t>أصحاب المصلحة</w:t>
      </w:r>
      <w:r w:rsidRPr="009901E0">
        <w:rPr>
          <w:rtl/>
        </w:rPr>
        <w:t xml:space="preserve"> ودوائر الصناعة، بما في ذلك قطاعات السيارات</w:t>
      </w:r>
      <w:r w:rsidRPr="009901E0">
        <w:rPr>
          <w:rFonts w:hint="cs"/>
          <w:rtl/>
        </w:rPr>
        <w:t xml:space="preserve"> </w:t>
      </w:r>
      <w:r w:rsidRPr="009901E0">
        <w:rPr>
          <w:rtl/>
        </w:rPr>
        <w:t xml:space="preserve">والنقل </w:t>
      </w:r>
      <w:r w:rsidRPr="009901E0">
        <w:rPr>
          <w:rFonts w:hint="cs"/>
          <w:rtl/>
        </w:rPr>
        <w:t>وإدارة الحركة</w:t>
      </w:r>
      <w:r w:rsidRPr="009901E0">
        <w:rPr>
          <w:rtl/>
        </w:rPr>
        <w:t xml:space="preserve"> والاتصالات/تكنولوجيا المعلومات والاتصالات</w:t>
      </w:r>
      <w:r w:rsidRPr="009901E0">
        <w:rPr>
          <w:rFonts w:hint="cs"/>
          <w:rtl/>
        </w:rPr>
        <w:t xml:space="preserve"> </w:t>
      </w:r>
      <w:r w:rsidRPr="009901E0">
        <w:rPr>
          <w:lang w:val="en-GB"/>
        </w:rPr>
        <w:t>(ICT)</w:t>
      </w:r>
      <w:r w:rsidRPr="009901E0">
        <w:rPr>
          <w:rtl/>
        </w:rPr>
        <w:t xml:space="preserve"> والإلكترونيات</w:t>
      </w:r>
      <w:r w:rsidRPr="009901E0">
        <w:rPr>
          <w:rFonts w:hint="cs"/>
          <w:rtl/>
        </w:rPr>
        <w:t xml:space="preserve"> والأمن</w:t>
      </w:r>
      <w:r w:rsidRPr="009901E0">
        <w:rPr>
          <w:rtl/>
        </w:rPr>
        <w:t xml:space="preserve"> والطاقة، مما يستلزم التنسيق</w:t>
      </w:r>
      <w:r w:rsidRPr="009901E0">
        <w:rPr>
          <w:rFonts w:hint="cs"/>
          <w:rtl/>
          <w:lang w:val="en-GB"/>
        </w:rPr>
        <w:t>؛</w:t>
      </w:r>
    </w:p>
    <w:p w14:paraId="5C58535F" w14:textId="77777777" w:rsidR="0051653F" w:rsidRPr="009901E0" w:rsidRDefault="0051653F" w:rsidP="0051653F">
      <w:pPr>
        <w:rPr>
          <w:rtl/>
          <w:lang w:bidi="ar-EG"/>
        </w:rPr>
      </w:pPr>
      <w:r w:rsidRPr="009901E0">
        <w:rPr>
          <w:rFonts w:hint="cs"/>
          <w:i/>
          <w:iCs/>
          <w:rtl/>
        </w:rPr>
        <w:t>هـ</w:t>
      </w:r>
      <w:r w:rsidRPr="009901E0">
        <w:rPr>
          <w:rFonts w:hint="eastAsia"/>
          <w:i/>
          <w:iCs/>
          <w:rtl/>
        </w:rPr>
        <w:t> </w:t>
      </w:r>
      <w:r w:rsidRPr="009901E0">
        <w:rPr>
          <w:i/>
          <w:iCs/>
          <w:rtl/>
        </w:rPr>
        <w:t>)</w:t>
      </w:r>
      <w:r w:rsidRPr="009901E0">
        <w:rPr>
          <w:rtl/>
        </w:rPr>
        <w:tab/>
      </w:r>
      <w:r w:rsidRPr="009901E0">
        <w:rPr>
          <w:rtl/>
          <w:lang w:val="en-GB"/>
        </w:rPr>
        <w:t>أن تطوير المركبات الموصولة والمؤتمتة (</w:t>
      </w:r>
      <w:r w:rsidRPr="009901E0">
        <w:rPr>
          <w:lang w:val="en-GB"/>
        </w:rPr>
        <w:t>CAV</w:t>
      </w:r>
      <w:r w:rsidRPr="009901E0">
        <w:rPr>
          <w:rtl/>
          <w:lang w:val="en-GB"/>
        </w:rPr>
        <w:t>) ومركبة إلى كل شيء (</w:t>
      </w:r>
      <w:r w:rsidRPr="009901E0">
        <w:rPr>
          <w:lang w:val="en-GB"/>
        </w:rPr>
        <w:t>V2X</w:t>
      </w:r>
      <w:r w:rsidRPr="009901E0">
        <w:rPr>
          <w:rtl/>
          <w:lang w:val="en-GB"/>
        </w:rPr>
        <w:t>)</w:t>
      </w:r>
      <w:r w:rsidRPr="009901E0">
        <w:rPr>
          <w:rFonts w:hint="cs"/>
          <w:rtl/>
          <w:lang w:val="en-GB"/>
        </w:rPr>
        <w:t xml:space="preserve"> و</w:t>
      </w:r>
      <w:r w:rsidRPr="009901E0">
        <w:rPr>
          <w:rtl/>
          <w:lang w:val="en-GB"/>
        </w:rPr>
        <w:t>أنظمة التنقل الذكية (</w:t>
      </w:r>
      <w:r w:rsidRPr="009901E0">
        <w:rPr>
          <w:lang w:val="en-GB"/>
        </w:rPr>
        <w:t>ITS</w:t>
      </w:r>
      <w:r w:rsidRPr="009901E0">
        <w:rPr>
          <w:rtl/>
          <w:lang w:val="en-GB"/>
        </w:rPr>
        <w:t>) يؤثر مجالات كثيرة وأن التعاون المتعمق في الجوانب المعنية قد يكون ضرورياً بين البلدان والمناطق والكيانات الدولية ذات الصلة لتحقيق أقصى قدر من الفوائد من التطبيقات ذات الصلة</w:t>
      </w:r>
      <w:r w:rsidRPr="009901E0">
        <w:rPr>
          <w:rFonts w:hint="cs"/>
          <w:rtl/>
          <w:lang w:val="en-GB" w:bidi="ar-EG"/>
        </w:rPr>
        <w:t>،</w:t>
      </w:r>
    </w:p>
    <w:p w14:paraId="438349F0" w14:textId="77777777" w:rsidR="0051653F" w:rsidRPr="009901E0" w:rsidRDefault="0051653F" w:rsidP="0051653F">
      <w:pPr>
        <w:pStyle w:val="Call"/>
        <w:rPr>
          <w:rtl/>
          <w:lang w:bidi="ar-EG"/>
        </w:rPr>
      </w:pPr>
      <w:r w:rsidRPr="009901E0">
        <w:rPr>
          <w:rFonts w:hint="eastAsia"/>
          <w:rtl/>
          <w:lang w:bidi="ar-EG"/>
        </w:rPr>
        <w:t>وإذ</w:t>
      </w:r>
      <w:r w:rsidRPr="009901E0">
        <w:rPr>
          <w:rtl/>
          <w:lang w:bidi="ar-EG"/>
        </w:rPr>
        <w:t xml:space="preserve"> </w:t>
      </w:r>
      <w:r w:rsidRPr="009901E0">
        <w:rPr>
          <w:rFonts w:hint="eastAsia"/>
          <w:rtl/>
          <w:lang w:bidi="ar-EG"/>
        </w:rPr>
        <w:t>تلاحظ</w:t>
      </w:r>
    </w:p>
    <w:p w14:paraId="1EB861A5" w14:textId="77777777" w:rsidR="0051653F" w:rsidRPr="009901E0" w:rsidRDefault="0051653F" w:rsidP="0051653F">
      <w:pPr>
        <w:rPr>
          <w:rtl/>
        </w:rPr>
      </w:pPr>
      <w:r w:rsidRPr="009901E0">
        <w:rPr>
          <w:rFonts w:hint="cs"/>
          <w:i/>
          <w:iCs/>
          <w:rtl/>
          <w:lang w:bidi="ar-SY"/>
        </w:rPr>
        <w:t> </w:t>
      </w:r>
      <w:r w:rsidRPr="009901E0">
        <w:rPr>
          <w:rFonts w:hint="eastAsia"/>
          <w:i/>
          <w:iCs/>
          <w:rtl/>
          <w:lang w:bidi="ar-SY"/>
        </w:rPr>
        <w:t>أ</w:t>
      </w:r>
      <w:r w:rsidRPr="009901E0">
        <w:rPr>
          <w:rFonts w:hint="cs"/>
          <w:i/>
          <w:iCs/>
          <w:rtl/>
          <w:lang w:bidi="ar-SY"/>
        </w:rPr>
        <w:t> </w:t>
      </w:r>
      <w:r w:rsidRPr="009901E0">
        <w:rPr>
          <w:i/>
          <w:iCs/>
          <w:rtl/>
          <w:lang w:bidi="ar-SY"/>
        </w:rPr>
        <w:t>)</w:t>
      </w:r>
      <w:r w:rsidRPr="009901E0">
        <w:rPr>
          <w:rFonts w:hint="cs"/>
          <w:rtl/>
          <w:lang w:bidi="ar-SY"/>
        </w:rPr>
        <w:tab/>
      </w:r>
      <w:r w:rsidRPr="009901E0">
        <w:rPr>
          <w:rtl/>
          <w:lang w:val="en-GB"/>
        </w:rPr>
        <w:t>أن لجان دراسات قطاع تقييس الاتصالات</w:t>
      </w:r>
      <w:r w:rsidRPr="009901E0">
        <w:rPr>
          <w:rFonts w:hint="cs"/>
          <w:rtl/>
          <w:lang w:val="en-GB"/>
        </w:rPr>
        <w:t> </w:t>
      </w:r>
      <w:r w:rsidRPr="009901E0">
        <w:t>(ITU</w:t>
      </w:r>
      <w:r w:rsidRPr="009901E0">
        <w:noBreakHyphen/>
        <w:t>T)</w:t>
      </w:r>
      <w:r w:rsidRPr="009901E0">
        <w:rPr>
          <w:rtl/>
          <w:lang w:val="en-GB"/>
        </w:rPr>
        <w:t xml:space="preserve"> استهلت دراسات بشأن جوانب التعرف على مركبة إلى كل شيء</w:t>
      </w:r>
      <w:r w:rsidRPr="009901E0">
        <w:rPr>
          <w:rFonts w:hint="cs"/>
          <w:rtl/>
          <w:lang w:val="en-GB"/>
        </w:rPr>
        <w:t> </w:t>
      </w:r>
      <w:r w:rsidRPr="009901E0">
        <w:rPr>
          <w:rtl/>
          <w:lang w:val="en-GB"/>
        </w:rPr>
        <w:t>(</w:t>
      </w:r>
      <w:r w:rsidRPr="009901E0">
        <w:rPr>
          <w:lang w:val="en-GB"/>
        </w:rPr>
        <w:t>V2X</w:t>
      </w:r>
      <w:r w:rsidRPr="009901E0">
        <w:rPr>
          <w:rtl/>
          <w:lang w:val="en-GB"/>
        </w:rPr>
        <w:t>)</w:t>
      </w:r>
      <w:r w:rsidRPr="009901E0">
        <w:rPr>
          <w:rFonts w:hint="cs"/>
          <w:rtl/>
          <w:lang w:val="en-GB"/>
        </w:rPr>
        <w:t xml:space="preserve"> و</w:t>
      </w:r>
      <w:r w:rsidRPr="009901E0">
        <w:rPr>
          <w:rtl/>
          <w:lang w:val="en-GB"/>
        </w:rPr>
        <w:t>أنظمة التنقل الذكية</w:t>
      </w:r>
      <w:r w:rsidRPr="009901E0">
        <w:rPr>
          <w:rFonts w:hint="cs"/>
          <w:rtl/>
          <w:lang w:val="en-GB"/>
        </w:rPr>
        <w:t> </w:t>
      </w:r>
      <w:r w:rsidRPr="009901E0">
        <w:rPr>
          <w:rtl/>
          <w:lang w:val="en-GB"/>
        </w:rPr>
        <w:t>(</w:t>
      </w:r>
      <w:r w:rsidRPr="009901E0">
        <w:rPr>
          <w:lang w:val="en-GB"/>
        </w:rPr>
        <w:t>ITS</w:t>
      </w:r>
      <w:r w:rsidRPr="009901E0">
        <w:rPr>
          <w:rtl/>
          <w:lang w:val="en-GB"/>
        </w:rPr>
        <w:t>)، وجودة خدمتها</w:t>
      </w:r>
      <w:r w:rsidRPr="009901E0">
        <w:rPr>
          <w:rFonts w:hint="cs"/>
          <w:rtl/>
          <w:lang w:val="en-GB"/>
        </w:rPr>
        <w:t> </w:t>
      </w:r>
      <w:r w:rsidRPr="009901E0">
        <w:rPr>
          <w:lang w:val="en-GB"/>
        </w:rPr>
        <w:t>(QoS)</w:t>
      </w:r>
      <w:r w:rsidRPr="009901E0">
        <w:rPr>
          <w:rFonts w:hint="cs"/>
          <w:rtl/>
          <w:lang w:val="en-GB"/>
        </w:rPr>
        <w:t xml:space="preserve"> </w:t>
      </w:r>
      <w:r w:rsidRPr="009901E0">
        <w:rPr>
          <w:rtl/>
          <w:lang w:val="en-GB"/>
        </w:rPr>
        <w:t>بشأن الكلام والصوت، ونداءات الطوارئ في المركبات، وأنظمة الوسائط المتعددة والمعلومات والترفيه في المركبات، والأمن (مثل التحديثات الآمنة للبرمجيات على الهواء</w:t>
      </w:r>
      <w:r w:rsidRPr="009901E0">
        <w:rPr>
          <w:rFonts w:hint="cs"/>
          <w:rtl/>
          <w:lang w:val="en-GB"/>
        </w:rPr>
        <w:t xml:space="preserve"> وشبكات الاتصالات</w:t>
      </w:r>
      <w:r w:rsidRPr="009901E0">
        <w:rPr>
          <w:rtl/>
          <w:lang w:val="en-GB"/>
        </w:rPr>
        <w:t>) والتطبيقات المتعلقة بإنترنت الأشياء</w:t>
      </w:r>
      <w:r w:rsidRPr="009901E0">
        <w:rPr>
          <w:rFonts w:hint="cs"/>
          <w:rtl/>
          <w:lang w:val="en-GB"/>
        </w:rPr>
        <w:t> </w:t>
      </w:r>
      <w:r w:rsidRPr="009901E0">
        <w:t>(IoT)</w:t>
      </w:r>
      <w:r w:rsidRPr="009901E0">
        <w:rPr>
          <w:rFonts w:hint="cs"/>
          <w:rtl/>
        </w:rPr>
        <w:t>؛</w:t>
      </w:r>
    </w:p>
    <w:p w14:paraId="2286A82C" w14:textId="77777777" w:rsidR="0051653F" w:rsidRPr="009901E0" w:rsidRDefault="0051653F" w:rsidP="0051653F">
      <w:pPr>
        <w:rPr>
          <w:rtl/>
        </w:rPr>
      </w:pPr>
      <w:r w:rsidRPr="009901E0">
        <w:rPr>
          <w:rFonts w:hint="eastAsia"/>
          <w:i/>
          <w:iCs/>
          <w:rtl/>
        </w:rPr>
        <w:t>ب</w:t>
      </w:r>
      <w:r w:rsidRPr="009901E0">
        <w:rPr>
          <w:i/>
          <w:iCs/>
          <w:rtl/>
        </w:rPr>
        <w:t>)</w:t>
      </w:r>
      <w:r w:rsidRPr="009901E0">
        <w:rPr>
          <w:i/>
          <w:iCs/>
          <w:rtl/>
        </w:rPr>
        <w:tab/>
      </w:r>
      <w:r w:rsidRPr="009901E0">
        <w:rPr>
          <w:rFonts w:hint="cs"/>
          <w:rtl/>
          <w:lang w:val="en-GB"/>
        </w:rPr>
        <w:t xml:space="preserve">أعمال </w:t>
      </w:r>
      <w:r w:rsidRPr="009901E0">
        <w:rPr>
          <w:rtl/>
          <w:lang w:val="en-GB"/>
        </w:rPr>
        <w:t xml:space="preserve">الأفرقة المتخصصة السابقة </w:t>
      </w:r>
      <w:r w:rsidRPr="009901E0">
        <w:rPr>
          <w:rFonts w:hint="cs"/>
          <w:rtl/>
          <w:lang w:val="en-GB"/>
        </w:rPr>
        <w:t>ب</w:t>
      </w:r>
      <w:r w:rsidRPr="009901E0">
        <w:rPr>
          <w:rtl/>
          <w:lang w:val="en-GB"/>
        </w:rPr>
        <w:t xml:space="preserve">قطاع تقييس الاتصالات </w:t>
      </w:r>
      <w:r w:rsidRPr="009901E0">
        <w:rPr>
          <w:rFonts w:hint="cs"/>
          <w:rtl/>
          <w:lang w:val="en-GB"/>
        </w:rPr>
        <w:t>المعنية</w:t>
      </w:r>
      <w:r w:rsidRPr="009901E0">
        <w:rPr>
          <w:rtl/>
          <w:lang w:val="en-GB"/>
        </w:rPr>
        <w:t xml:space="preserve"> </w:t>
      </w:r>
      <w:r w:rsidRPr="009901E0">
        <w:rPr>
          <w:rFonts w:hint="cs"/>
          <w:rtl/>
          <w:lang w:val="en-GB"/>
        </w:rPr>
        <w:t>ب</w:t>
      </w:r>
      <w:r w:rsidRPr="009901E0">
        <w:rPr>
          <w:rtl/>
          <w:lang w:val="en-GB"/>
        </w:rPr>
        <w:t>الوسائط المتعددة في المركبات</w:t>
      </w:r>
      <w:r w:rsidRPr="009901E0">
        <w:rPr>
          <w:rFonts w:hint="cs"/>
          <w:rtl/>
          <w:lang w:val="en-GB"/>
        </w:rPr>
        <w:t> </w:t>
      </w:r>
      <w:r w:rsidRPr="009901E0">
        <w:rPr>
          <w:rtl/>
          <w:lang w:val="en-GB"/>
        </w:rPr>
        <w:t>(</w:t>
      </w:r>
      <w:r w:rsidRPr="009901E0">
        <w:rPr>
          <w:lang w:val="en-GB"/>
        </w:rPr>
        <w:t>FG</w:t>
      </w:r>
      <w:r w:rsidRPr="009901E0">
        <w:noBreakHyphen/>
      </w:r>
      <w:r w:rsidRPr="009901E0">
        <w:rPr>
          <w:lang w:val="en-GB"/>
        </w:rPr>
        <w:t>VM</w:t>
      </w:r>
      <w:r w:rsidRPr="009901E0">
        <w:rPr>
          <w:rtl/>
          <w:lang w:val="en-GB"/>
        </w:rPr>
        <w:t>) والذكاء الاصطناعي</w:t>
      </w:r>
      <w:r w:rsidRPr="009901E0">
        <w:rPr>
          <w:rFonts w:hint="eastAsia"/>
          <w:rtl/>
          <w:lang w:val="en-GB"/>
        </w:rPr>
        <w:t> </w:t>
      </w:r>
      <w:r w:rsidRPr="009901E0">
        <w:rPr>
          <w:lang w:val="en-GB"/>
        </w:rPr>
        <w:t>(AI)</w:t>
      </w:r>
      <w:r w:rsidRPr="009901E0">
        <w:rPr>
          <w:rtl/>
          <w:lang w:val="en-GB"/>
        </w:rPr>
        <w:t xml:space="preserve"> لأغراض القيادة الذاتية والمساعَدة</w:t>
      </w:r>
      <w:r w:rsidRPr="009901E0">
        <w:rPr>
          <w:rFonts w:hint="cs"/>
          <w:rtl/>
          <w:lang w:val="en-GB"/>
        </w:rPr>
        <w:t> </w:t>
      </w:r>
      <w:r w:rsidRPr="009901E0">
        <w:rPr>
          <w:rtl/>
          <w:lang w:val="en-GB"/>
        </w:rPr>
        <w:t>(</w:t>
      </w:r>
      <w:r w:rsidRPr="009901E0">
        <w:rPr>
          <w:lang w:val="en-GB"/>
        </w:rPr>
        <w:t>FG-AI4AD</w:t>
      </w:r>
      <w:r w:rsidRPr="009901E0">
        <w:rPr>
          <w:rtl/>
          <w:lang w:val="en-GB"/>
        </w:rPr>
        <w:t>)</w:t>
      </w:r>
      <w:r w:rsidRPr="009901E0">
        <w:rPr>
          <w:rFonts w:hint="cs"/>
          <w:rtl/>
        </w:rPr>
        <w:t>؛</w:t>
      </w:r>
    </w:p>
    <w:p w14:paraId="22EE606D" w14:textId="77777777" w:rsidR="0051653F" w:rsidRPr="009901E0" w:rsidRDefault="0051653F" w:rsidP="0051653F">
      <w:pPr>
        <w:rPr>
          <w:rtl/>
        </w:rPr>
      </w:pPr>
      <w:r w:rsidRPr="009901E0">
        <w:rPr>
          <w:rFonts w:hint="eastAsia"/>
          <w:i/>
          <w:iCs/>
          <w:rtl/>
        </w:rPr>
        <w:t>ج</w:t>
      </w:r>
      <w:r w:rsidRPr="009901E0">
        <w:rPr>
          <w:i/>
          <w:iCs/>
          <w:rtl/>
        </w:rPr>
        <w:t>)</w:t>
      </w:r>
      <w:r w:rsidRPr="009901E0">
        <w:rPr>
          <w:i/>
          <w:iCs/>
          <w:rtl/>
        </w:rPr>
        <w:tab/>
      </w:r>
      <w:r w:rsidRPr="009901E0">
        <w:rPr>
          <w:rtl/>
          <w:lang w:val="en-GB"/>
        </w:rPr>
        <w:t>أن التعاون بشأن معايير الاتصالات لأنظمة النقل الذكية (</w:t>
      </w:r>
      <w:r w:rsidRPr="009901E0">
        <w:rPr>
          <w:lang w:val="en-GB"/>
        </w:rPr>
        <w:t>CITS</w:t>
      </w:r>
      <w:r w:rsidRPr="009901E0">
        <w:rPr>
          <w:rtl/>
          <w:lang w:val="en-GB"/>
        </w:rPr>
        <w:t xml:space="preserve">) هو منصة دولية مفتوحة معترف بها تحتفظ بقاعدة بيانات عالمية مجانية على الإنترنت لمعايير أنظمة النقل الذكية وتتيح مكاناً لتبادل المعلومات وتنسيق المعايير الدولية بشأن </w:t>
      </w:r>
      <w:r w:rsidRPr="009901E0">
        <w:rPr>
          <w:color w:val="000000"/>
          <w:rtl/>
        </w:rPr>
        <w:t xml:space="preserve">الاتصالات من مركبة إلى كل شيء </w:t>
      </w:r>
      <w:r w:rsidRPr="009901E0">
        <w:rPr>
          <w:rFonts w:hint="cs"/>
          <w:rtl/>
          <w:lang w:val="en-GB"/>
        </w:rPr>
        <w:t>و</w:t>
      </w:r>
      <w:r w:rsidRPr="009901E0">
        <w:rPr>
          <w:rtl/>
          <w:lang w:val="en-GB"/>
        </w:rPr>
        <w:t>أنظمة النقل الذكية بين منظمات التقييس الوطنية والإقليمية والدولية</w:t>
      </w:r>
      <w:r w:rsidRPr="009901E0">
        <w:rPr>
          <w:rFonts w:hint="eastAsia"/>
          <w:rtl/>
        </w:rPr>
        <w:t>؛</w:t>
      </w:r>
    </w:p>
    <w:p w14:paraId="2DF5F12B" w14:textId="77777777" w:rsidR="0051653F" w:rsidRPr="009901E0" w:rsidRDefault="0051653F" w:rsidP="0051653F">
      <w:pPr>
        <w:rPr>
          <w:rtl/>
        </w:rPr>
      </w:pPr>
      <w:r w:rsidRPr="009901E0">
        <w:rPr>
          <w:rFonts w:hint="eastAsia"/>
          <w:i/>
          <w:iCs/>
          <w:rtl/>
        </w:rPr>
        <w:t>د </w:t>
      </w:r>
      <w:r w:rsidRPr="009901E0">
        <w:rPr>
          <w:i/>
          <w:iCs/>
          <w:rtl/>
        </w:rPr>
        <w:t>)</w:t>
      </w:r>
      <w:r w:rsidRPr="009901E0">
        <w:rPr>
          <w:rtl/>
        </w:rPr>
        <w:tab/>
      </w:r>
      <w:r w:rsidRPr="009901E0">
        <w:rPr>
          <w:rtl/>
          <w:lang w:val="en-GB"/>
        </w:rPr>
        <w:t>أن</w:t>
      </w:r>
      <w:r w:rsidRPr="009901E0">
        <w:rPr>
          <w:rFonts w:hint="cs"/>
          <w:rtl/>
          <w:lang w:val="en-GB"/>
        </w:rPr>
        <w:t xml:space="preserve"> فريق</w:t>
      </w:r>
      <w:r w:rsidRPr="009901E0">
        <w:rPr>
          <w:rtl/>
          <w:lang w:val="en-GB"/>
        </w:rPr>
        <w:t xml:space="preserve"> التعاون بشأن معايير الاتصالات لأنظمة النقل الذكية</w:t>
      </w:r>
      <w:r w:rsidRPr="009901E0">
        <w:rPr>
          <w:rFonts w:hint="cs"/>
          <w:rtl/>
          <w:lang w:val="en-GB"/>
        </w:rPr>
        <w:t> </w:t>
      </w:r>
      <w:r w:rsidRPr="009901E0">
        <w:rPr>
          <w:rtl/>
          <w:lang w:val="en-GB"/>
        </w:rPr>
        <w:t>(</w:t>
      </w:r>
      <w:r w:rsidRPr="009901E0">
        <w:rPr>
          <w:lang w:val="en-GB"/>
        </w:rPr>
        <w:t>CITS</w:t>
      </w:r>
      <w:r w:rsidRPr="009901E0">
        <w:rPr>
          <w:rtl/>
          <w:lang w:val="en-GB"/>
        </w:rPr>
        <w:t>) أنشأ فريق الخبراء المعني بتكنولوجيا الاتصالات للقيادة المؤتمتة</w:t>
      </w:r>
      <w:r w:rsidRPr="009901E0">
        <w:rPr>
          <w:rFonts w:hint="cs"/>
          <w:rtl/>
          <w:lang w:val="en-GB"/>
        </w:rPr>
        <w:t> </w:t>
      </w:r>
      <w:r w:rsidRPr="009901E0">
        <w:rPr>
          <w:rtl/>
          <w:lang w:val="en-GB"/>
        </w:rPr>
        <w:t>(</w:t>
      </w:r>
      <w:r w:rsidRPr="009901E0">
        <w:rPr>
          <w:lang w:val="en-GB"/>
        </w:rPr>
        <w:t>EG</w:t>
      </w:r>
      <w:r w:rsidRPr="009901E0">
        <w:rPr>
          <w:lang w:bidi="ar-EG"/>
        </w:rPr>
        <w:noBreakHyphen/>
      </w:r>
      <w:proofErr w:type="spellStart"/>
      <w:r w:rsidRPr="009901E0">
        <w:rPr>
          <w:lang w:val="en-GB"/>
        </w:rPr>
        <w:t>ComAD</w:t>
      </w:r>
      <w:proofErr w:type="spellEnd"/>
      <w:r w:rsidRPr="009901E0">
        <w:rPr>
          <w:rtl/>
          <w:lang w:val="en-GB"/>
        </w:rPr>
        <w:t>)، الذي يهدف إلى تيسير نشر أنظمة القيادة المؤتمتة الآمنة والموثوقة بواسطة تكنولوجيا الاتصالات المتقدمة</w:t>
      </w:r>
      <w:r w:rsidRPr="009901E0">
        <w:rPr>
          <w:rFonts w:hint="cs"/>
          <w:rtl/>
          <w:lang w:val="en-GB"/>
        </w:rPr>
        <w:t>؛</w:t>
      </w:r>
    </w:p>
    <w:p w14:paraId="4F31C19B" w14:textId="77777777" w:rsidR="0051653F" w:rsidRPr="009901E0" w:rsidRDefault="0051653F" w:rsidP="0051653F">
      <w:pPr>
        <w:rPr>
          <w:rtl/>
          <w:lang w:bidi="ar-EG"/>
        </w:rPr>
      </w:pPr>
      <w:r w:rsidRPr="009901E0">
        <w:rPr>
          <w:rFonts w:hint="cs"/>
          <w:i/>
          <w:iCs/>
          <w:rtl/>
        </w:rPr>
        <w:t>هـ</w:t>
      </w:r>
      <w:r w:rsidRPr="009901E0">
        <w:rPr>
          <w:rFonts w:hint="eastAsia"/>
          <w:i/>
          <w:iCs/>
          <w:rtl/>
        </w:rPr>
        <w:t> </w:t>
      </w:r>
      <w:r w:rsidRPr="009901E0">
        <w:rPr>
          <w:i/>
          <w:iCs/>
          <w:rtl/>
        </w:rPr>
        <w:t>)</w:t>
      </w:r>
      <w:r w:rsidRPr="009901E0">
        <w:rPr>
          <w:rtl/>
        </w:rPr>
        <w:tab/>
      </w:r>
      <w:r w:rsidRPr="009901E0">
        <w:rPr>
          <w:rtl/>
          <w:lang w:val="en-GB"/>
        </w:rPr>
        <w:t>أن قطاع تقييس الاتصالات يشترك بالتعاون مع لجنة الأمم المتحدة الاقتصادية لأوروبا في تنظيم ندوة سيارة المستقبل الموصولة شبكياً والتي أصبحت منتدى رئيسياً لمناقشة ودراسة أحدث التطورات في توصيلية المركبات والتنقل الآلي ودور الذكاء الاصطناعي في قطاع النقل</w:t>
      </w:r>
      <w:r w:rsidRPr="009901E0">
        <w:rPr>
          <w:rFonts w:hint="cs"/>
          <w:rtl/>
          <w:lang w:val="en-GB" w:bidi="ar-EG"/>
        </w:rPr>
        <w:t>،</w:t>
      </w:r>
    </w:p>
    <w:p w14:paraId="42DD3FFC" w14:textId="77777777" w:rsidR="0051653F" w:rsidRPr="009901E0" w:rsidRDefault="0051653F" w:rsidP="0051653F">
      <w:pPr>
        <w:pStyle w:val="Call"/>
        <w:rPr>
          <w:rtl/>
          <w:lang w:bidi="ar-EG"/>
        </w:rPr>
      </w:pPr>
      <w:r w:rsidRPr="009901E0">
        <w:rPr>
          <w:rFonts w:hint="eastAsia"/>
          <w:rtl/>
          <w:lang w:bidi="ar-EG"/>
        </w:rPr>
        <w:t>وإذ</w:t>
      </w:r>
      <w:r w:rsidRPr="009901E0">
        <w:rPr>
          <w:rtl/>
          <w:lang w:bidi="ar-EG"/>
        </w:rPr>
        <w:t xml:space="preserve"> </w:t>
      </w:r>
      <w:r w:rsidRPr="009901E0">
        <w:rPr>
          <w:rFonts w:hint="eastAsia"/>
          <w:rtl/>
          <w:lang w:bidi="ar-EG"/>
        </w:rPr>
        <w:t>تلاحظ</w:t>
      </w:r>
      <w:r w:rsidRPr="009901E0">
        <w:rPr>
          <w:rtl/>
          <w:lang w:bidi="ar-EG"/>
        </w:rPr>
        <w:t xml:space="preserve"> </w:t>
      </w:r>
      <w:r w:rsidRPr="009901E0">
        <w:rPr>
          <w:rFonts w:hint="eastAsia"/>
          <w:rtl/>
          <w:lang w:bidi="ar-EG"/>
        </w:rPr>
        <w:t>كذلك</w:t>
      </w:r>
    </w:p>
    <w:p w14:paraId="3CEC76DF" w14:textId="77777777" w:rsidR="0051653F" w:rsidRPr="009901E0" w:rsidRDefault="0051653F" w:rsidP="0051653F">
      <w:pPr>
        <w:rPr>
          <w:rtl/>
        </w:rPr>
      </w:pPr>
      <w:r w:rsidRPr="009901E0">
        <w:rPr>
          <w:rFonts w:hint="eastAsia"/>
          <w:i/>
          <w:iCs/>
          <w:rtl/>
          <w:lang w:bidi="ar-SY"/>
        </w:rPr>
        <w:t> أ </w:t>
      </w:r>
      <w:r w:rsidRPr="009901E0">
        <w:rPr>
          <w:i/>
          <w:iCs/>
          <w:rtl/>
          <w:lang w:bidi="ar-SY"/>
        </w:rPr>
        <w:t>)</w:t>
      </w:r>
      <w:r w:rsidRPr="009901E0">
        <w:rPr>
          <w:rFonts w:hint="cs"/>
          <w:rtl/>
          <w:lang w:bidi="ar-SY"/>
        </w:rPr>
        <w:tab/>
      </w:r>
      <w:r w:rsidRPr="009901E0">
        <w:rPr>
          <w:rtl/>
          <w:lang w:val="en-GB"/>
        </w:rPr>
        <w:t>أن قطاع الاتصالات الراديوية بالاتحاد</w:t>
      </w:r>
      <w:r w:rsidRPr="009901E0">
        <w:rPr>
          <w:rFonts w:hint="cs"/>
          <w:rtl/>
          <w:lang w:val="en-GB"/>
        </w:rPr>
        <w:t> </w:t>
      </w:r>
      <w:r w:rsidRPr="009901E0">
        <w:rPr>
          <w:rtl/>
          <w:lang w:val="en-GB"/>
        </w:rPr>
        <w:t>(</w:t>
      </w:r>
      <w:r w:rsidRPr="009901E0">
        <w:rPr>
          <w:lang w:val="en-GB"/>
        </w:rPr>
        <w:t>ITU-R</w:t>
      </w:r>
      <w:r w:rsidRPr="009901E0">
        <w:rPr>
          <w:rtl/>
          <w:lang w:val="en-GB"/>
        </w:rPr>
        <w:t xml:space="preserve">)، ولا سيما لجنة الدراسات </w:t>
      </w:r>
      <w:r w:rsidRPr="009901E0">
        <w:rPr>
          <w:lang w:val="en-GB"/>
        </w:rPr>
        <w:t>5</w:t>
      </w:r>
      <w:r w:rsidRPr="009901E0">
        <w:rPr>
          <w:rFonts w:hint="cs"/>
          <w:rtl/>
          <w:lang w:val="en-GB"/>
        </w:rPr>
        <w:t xml:space="preserve"> لدى </w:t>
      </w:r>
      <w:r w:rsidRPr="009901E0">
        <w:rPr>
          <w:rtl/>
          <w:lang w:val="en-GB"/>
        </w:rPr>
        <w:t>قطاع الاتصالات الراديوية، يتولى مسؤولية جوانب الاتصالات الراديوية ومتطلبات الطيف والخصائص التقنية والتشغيلية من أجل تحقيق تنسيق الطيف الراديوي لاتصالات المركبات مثل من مركبة إلى كل شيء</w:t>
      </w:r>
      <w:r w:rsidRPr="009901E0">
        <w:rPr>
          <w:rFonts w:hint="cs"/>
          <w:rtl/>
          <w:lang w:val="en-GB"/>
        </w:rPr>
        <w:t> </w:t>
      </w:r>
      <w:r w:rsidRPr="009901E0">
        <w:rPr>
          <w:rtl/>
          <w:lang w:val="en-GB"/>
        </w:rPr>
        <w:t>(</w:t>
      </w:r>
      <w:r w:rsidRPr="009901E0">
        <w:rPr>
          <w:lang w:val="en-GB"/>
        </w:rPr>
        <w:t>V2X</w:t>
      </w:r>
      <w:r w:rsidRPr="009901E0">
        <w:rPr>
          <w:rtl/>
          <w:lang w:val="en-GB"/>
        </w:rPr>
        <w:t>) وأنظمة النقل الذكية</w:t>
      </w:r>
      <w:r w:rsidRPr="009901E0">
        <w:rPr>
          <w:rFonts w:hint="cs"/>
          <w:rtl/>
          <w:lang w:val="en-GB"/>
        </w:rPr>
        <w:t> </w:t>
      </w:r>
      <w:r w:rsidRPr="009901E0">
        <w:rPr>
          <w:rtl/>
          <w:lang w:val="en-GB"/>
        </w:rPr>
        <w:t>(</w:t>
      </w:r>
      <w:r w:rsidRPr="009901E0">
        <w:rPr>
          <w:lang w:val="en-GB"/>
        </w:rPr>
        <w:t>ITS</w:t>
      </w:r>
      <w:r w:rsidRPr="009901E0">
        <w:rPr>
          <w:rtl/>
          <w:lang w:val="en-GB"/>
        </w:rPr>
        <w:t>) ورادارات المركبات والمركبات الموصولة والمؤتمتة</w:t>
      </w:r>
      <w:r w:rsidRPr="009901E0">
        <w:rPr>
          <w:rFonts w:hint="cs"/>
          <w:rtl/>
          <w:lang w:val="en-GB"/>
        </w:rPr>
        <w:t> </w:t>
      </w:r>
      <w:r w:rsidRPr="009901E0">
        <w:rPr>
          <w:rtl/>
          <w:lang w:val="en-GB"/>
        </w:rPr>
        <w:t>(</w:t>
      </w:r>
      <w:r w:rsidRPr="009901E0">
        <w:rPr>
          <w:lang w:val="en-GB"/>
        </w:rPr>
        <w:t>CAV</w:t>
      </w:r>
      <w:r w:rsidRPr="009901E0">
        <w:rPr>
          <w:rtl/>
          <w:lang w:val="en-GB"/>
        </w:rPr>
        <w:t>)</w:t>
      </w:r>
      <w:r w:rsidRPr="009901E0">
        <w:rPr>
          <w:rFonts w:hint="cs"/>
          <w:rtl/>
        </w:rPr>
        <w:t>؛</w:t>
      </w:r>
    </w:p>
    <w:p w14:paraId="5699180F" w14:textId="77777777" w:rsidR="00B62920" w:rsidRPr="009901E0" w:rsidRDefault="00B62920" w:rsidP="0051653F">
      <w:pPr>
        <w:rPr>
          <w:i/>
          <w:iCs/>
          <w:rtl/>
        </w:rPr>
      </w:pPr>
      <w:r w:rsidRPr="009901E0">
        <w:rPr>
          <w:i/>
          <w:iCs/>
          <w:rtl/>
        </w:rPr>
        <w:br w:type="page"/>
      </w:r>
    </w:p>
    <w:p w14:paraId="4A3CE97D" w14:textId="77777777" w:rsidR="0051653F" w:rsidRPr="009901E0" w:rsidRDefault="0051653F" w:rsidP="0051653F">
      <w:pPr>
        <w:rPr>
          <w:rtl/>
        </w:rPr>
      </w:pPr>
      <w:r w:rsidRPr="009901E0">
        <w:rPr>
          <w:rFonts w:hint="eastAsia"/>
          <w:i/>
          <w:iCs/>
          <w:rtl/>
        </w:rPr>
        <w:lastRenderedPageBreak/>
        <w:t>ب</w:t>
      </w:r>
      <w:r w:rsidRPr="009901E0">
        <w:rPr>
          <w:i/>
          <w:iCs/>
          <w:rtl/>
        </w:rPr>
        <w:t>)</w:t>
      </w:r>
      <w:r w:rsidRPr="009901E0">
        <w:rPr>
          <w:i/>
          <w:iCs/>
          <w:rtl/>
        </w:rPr>
        <w:tab/>
      </w:r>
      <w:r w:rsidRPr="009901E0">
        <w:rPr>
          <w:rtl/>
          <w:lang w:val="en-GB"/>
        </w:rPr>
        <w:t xml:space="preserve">أن لجنة الدراسات </w:t>
      </w:r>
      <w:r w:rsidRPr="009901E0">
        <w:rPr>
          <w:lang w:val="en-GB"/>
        </w:rPr>
        <w:t>2</w:t>
      </w:r>
      <w:r w:rsidRPr="009901E0">
        <w:rPr>
          <w:rtl/>
          <w:lang w:val="en-GB"/>
        </w:rPr>
        <w:t xml:space="preserve"> ل</w:t>
      </w:r>
      <w:r w:rsidRPr="009901E0">
        <w:rPr>
          <w:rFonts w:hint="cs"/>
          <w:rtl/>
          <w:lang w:val="en-GB"/>
        </w:rPr>
        <w:t xml:space="preserve">دى </w:t>
      </w:r>
      <w:r w:rsidRPr="009901E0">
        <w:rPr>
          <w:rtl/>
          <w:lang w:val="en-GB"/>
        </w:rPr>
        <w:t>قطاع تنمية الاتصالات</w:t>
      </w:r>
      <w:r w:rsidRPr="009901E0">
        <w:rPr>
          <w:rFonts w:hint="cs"/>
          <w:rtl/>
          <w:lang w:val="en-GB"/>
        </w:rPr>
        <w:t xml:space="preserve"> بالاتحاد </w:t>
      </w:r>
      <w:r w:rsidRPr="009901E0">
        <w:rPr>
          <w:rtl/>
          <w:lang w:val="en-GB"/>
        </w:rPr>
        <w:t>(</w:t>
      </w:r>
      <w:r w:rsidRPr="009901E0">
        <w:rPr>
          <w:lang w:val="en-GB"/>
        </w:rPr>
        <w:t>ITU-D</w:t>
      </w:r>
      <w:r w:rsidRPr="009901E0">
        <w:rPr>
          <w:rtl/>
          <w:lang w:val="en-GB"/>
        </w:rPr>
        <w:t>) تركز على التحول الرقمي، ولا سيما</w:t>
      </w:r>
      <w:r w:rsidRPr="009901E0">
        <w:rPr>
          <w:rFonts w:hint="cs"/>
          <w:rtl/>
          <w:lang w:val="en-GB"/>
        </w:rPr>
        <w:t xml:space="preserve"> في إطار دراسة</w:t>
      </w:r>
      <w:r w:rsidRPr="009901E0">
        <w:rPr>
          <w:rtl/>
          <w:lang w:val="en-GB"/>
        </w:rPr>
        <w:t xml:space="preserve"> المسألة</w:t>
      </w:r>
      <w:r w:rsidRPr="009901E0">
        <w:rPr>
          <w:rFonts w:hint="cs"/>
          <w:rtl/>
          <w:lang w:val="en-GB"/>
        </w:rPr>
        <w:t> </w:t>
      </w:r>
      <w:r w:rsidRPr="009901E0">
        <w:rPr>
          <w:lang w:val="en-GB"/>
        </w:rPr>
        <w:t>2</w:t>
      </w:r>
      <w:r w:rsidRPr="009901E0">
        <w:rPr>
          <w:rtl/>
          <w:lang w:val="en-GB"/>
        </w:rPr>
        <w:t>/</w:t>
      </w:r>
      <w:r w:rsidRPr="009901E0">
        <w:rPr>
          <w:lang w:val="en-GB"/>
        </w:rPr>
        <w:t>1</w:t>
      </w:r>
      <w:r w:rsidRPr="009901E0">
        <w:rPr>
          <w:rtl/>
          <w:lang w:val="en-GB"/>
        </w:rPr>
        <w:t>، بهدف دراسة المشاكل المتعلقة بتعزيز المدن والمجتمعات الذكية المستدامة، وتبادل الخبرات بشأن تحسين التوصيلية والبنى التحتية الأساسية لدعم المجتمعات الذكية والنقل الذكي</w:t>
      </w:r>
      <w:r w:rsidRPr="009901E0">
        <w:rPr>
          <w:rFonts w:hint="cs"/>
          <w:rtl/>
        </w:rPr>
        <w:t>،</w:t>
      </w:r>
    </w:p>
    <w:p w14:paraId="1DD64BC9" w14:textId="77777777" w:rsidR="0051653F" w:rsidRPr="009901E0" w:rsidRDefault="0051653F" w:rsidP="0051653F">
      <w:pPr>
        <w:pStyle w:val="Call"/>
        <w:rPr>
          <w:rtl/>
          <w:lang w:bidi="ar-EG"/>
        </w:rPr>
      </w:pPr>
      <w:r w:rsidRPr="009901E0">
        <w:rPr>
          <w:rFonts w:hint="eastAsia"/>
          <w:rtl/>
          <w:lang w:bidi="ar-EG"/>
        </w:rPr>
        <w:t>وإذ</w:t>
      </w:r>
      <w:r w:rsidRPr="009901E0">
        <w:rPr>
          <w:rtl/>
          <w:lang w:bidi="ar-EG"/>
        </w:rPr>
        <w:t xml:space="preserve"> </w:t>
      </w:r>
      <w:r w:rsidRPr="009901E0">
        <w:rPr>
          <w:rFonts w:hint="eastAsia"/>
          <w:rtl/>
          <w:lang w:bidi="ar-EG"/>
        </w:rPr>
        <w:t>تدرك</w:t>
      </w:r>
    </w:p>
    <w:p w14:paraId="41261CA9" w14:textId="77777777" w:rsidR="0051653F" w:rsidRPr="009901E0" w:rsidRDefault="0051653F" w:rsidP="0051653F">
      <w:pPr>
        <w:rPr>
          <w:rtl/>
        </w:rPr>
      </w:pPr>
      <w:r w:rsidRPr="009901E0">
        <w:rPr>
          <w:rFonts w:hint="eastAsia"/>
          <w:i/>
          <w:iCs/>
          <w:rtl/>
          <w:lang w:bidi="ar-SY"/>
        </w:rPr>
        <w:t> أ </w:t>
      </w:r>
      <w:r w:rsidRPr="009901E0">
        <w:rPr>
          <w:i/>
          <w:iCs/>
          <w:rtl/>
          <w:lang w:bidi="ar-SY"/>
        </w:rPr>
        <w:t>)</w:t>
      </w:r>
      <w:r w:rsidRPr="009901E0">
        <w:rPr>
          <w:rFonts w:hint="cs"/>
          <w:rtl/>
          <w:lang w:bidi="ar-SY"/>
        </w:rPr>
        <w:tab/>
      </w:r>
      <w:r w:rsidRPr="009901E0">
        <w:rPr>
          <w:rtl/>
          <w:lang w:val="en-GB"/>
        </w:rPr>
        <w:t xml:space="preserve">أن قطاع تقييس الاتصالات </w:t>
      </w:r>
      <w:r w:rsidRPr="009901E0">
        <w:rPr>
          <w:rFonts w:hint="cs"/>
          <w:rtl/>
          <w:lang w:val="en-GB"/>
        </w:rPr>
        <w:t xml:space="preserve">يؤدي </w:t>
      </w:r>
      <w:r w:rsidRPr="009901E0">
        <w:rPr>
          <w:rtl/>
          <w:lang w:val="en-GB"/>
        </w:rPr>
        <w:t xml:space="preserve">دوراً في </w:t>
      </w:r>
      <w:r w:rsidRPr="009901E0">
        <w:rPr>
          <w:rFonts w:hint="cs"/>
          <w:rtl/>
          <w:lang w:val="en-GB"/>
        </w:rPr>
        <w:t>قطاع</w:t>
      </w:r>
      <w:r w:rsidRPr="009901E0">
        <w:rPr>
          <w:rtl/>
          <w:lang w:val="en-GB"/>
        </w:rPr>
        <w:t xml:space="preserve"> تكنولوجيا المعلومات والاتصالات في وضع معايير لاتصالات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w:t>
      </w:r>
      <w:r w:rsidRPr="009901E0">
        <w:rPr>
          <w:rFonts w:hint="cs"/>
          <w:rtl/>
        </w:rPr>
        <w:t>؛</w:t>
      </w:r>
    </w:p>
    <w:p w14:paraId="6E265389" w14:textId="77777777" w:rsidR="0051653F" w:rsidRPr="009901E0" w:rsidRDefault="0051653F" w:rsidP="0051653F">
      <w:r w:rsidRPr="009901E0">
        <w:rPr>
          <w:rFonts w:hint="eastAsia"/>
          <w:i/>
          <w:iCs/>
          <w:rtl/>
        </w:rPr>
        <w:t>ب</w:t>
      </w:r>
      <w:r w:rsidRPr="009901E0">
        <w:rPr>
          <w:i/>
          <w:iCs/>
          <w:rtl/>
        </w:rPr>
        <w:t>)</w:t>
      </w:r>
      <w:r w:rsidRPr="009901E0">
        <w:rPr>
          <w:i/>
          <w:iCs/>
          <w:rtl/>
        </w:rPr>
        <w:tab/>
      </w:r>
      <w:r w:rsidRPr="009901E0">
        <w:rPr>
          <w:rtl/>
          <w:lang w:val="en-GB"/>
        </w:rPr>
        <w:t>أن هناك حاجة إلى إطار معياري منسق للاتصالات/تكنولوجيا المعلومات والاتصالات لأغراض 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xml:space="preserve">) ‏بما في ذلك التعاون مع منظمات </w:t>
      </w:r>
      <w:r w:rsidRPr="009901E0">
        <w:rPr>
          <w:rFonts w:hint="cs"/>
          <w:rtl/>
          <w:lang w:val="en-GB"/>
        </w:rPr>
        <w:t xml:space="preserve">وضع </w:t>
      </w:r>
      <w:r w:rsidRPr="009901E0">
        <w:rPr>
          <w:rtl/>
          <w:lang w:val="en-GB"/>
        </w:rPr>
        <w:t>المعايير</w:t>
      </w:r>
      <w:r w:rsidRPr="009901E0">
        <w:rPr>
          <w:rFonts w:hint="cs"/>
          <w:rtl/>
          <w:lang w:val="en-GB"/>
        </w:rPr>
        <w:t> </w:t>
      </w:r>
      <w:r w:rsidRPr="009901E0">
        <w:t>(SDO)</w:t>
      </w:r>
      <w:r w:rsidRPr="009901E0">
        <w:rPr>
          <w:rtl/>
          <w:lang w:val="en-GB"/>
        </w:rPr>
        <w:t xml:space="preserve"> الأخرى النشطة في هذه المجالات، مثل </w:t>
      </w:r>
      <w:r w:rsidRPr="009901E0">
        <w:rPr>
          <w:rFonts w:hint="cs"/>
          <w:rtl/>
          <w:lang w:val="en-GB"/>
        </w:rPr>
        <w:t>اللجنة التقنية 204 التابعة ل</w:t>
      </w:r>
      <w:r w:rsidRPr="009901E0">
        <w:rPr>
          <w:rtl/>
          <w:lang w:val="en-GB"/>
        </w:rPr>
        <w:t>منظمة التقييس الدولية</w:t>
      </w:r>
      <w:r w:rsidRPr="009901E0">
        <w:rPr>
          <w:rFonts w:hint="cs"/>
          <w:rtl/>
          <w:lang w:val="en-GB"/>
        </w:rPr>
        <w:t xml:space="preserve"> </w:t>
      </w:r>
      <w:r w:rsidRPr="009901E0">
        <w:rPr>
          <w:lang w:val="en-GB"/>
        </w:rPr>
        <w:t>(</w:t>
      </w:r>
      <w:r w:rsidRPr="009901E0">
        <w:rPr>
          <w:cs/>
          <w:lang w:val="en-GB"/>
        </w:rPr>
        <w:t>‎</w:t>
      </w:r>
      <w:r w:rsidRPr="009901E0">
        <w:rPr>
          <w:lang w:val="en-GB"/>
        </w:rPr>
        <w:t>ISO TC 204)</w:t>
      </w:r>
      <w:r w:rsidRPr="009901E0">
        <w:rPr>
          <w:rFonts w:hint="cs"/>
          <w:rtl/>
          <w:lang w:val="en-GB"/>
        </w:rPr>
        <w:t xml:space="preserve"> و</w:t>
      </w:r>
      <w:r w:rsidRPr="009901E0">
        <w:rPr>
          <w:rtl/>
          <w:lang w:val="en-GB"/>
        </w:rPr>
        <w:t>اللجنة التقنية المعنية بنظام النقل الذكي لدى المعهد الأوروبي لمعايير الاتصالات</w:t>
      </w:r>
      <w:r w:rsidRPr="009901E0">
        <w:rPr>
          <w:rFonts w:hint="cs"/>
          <w:rtl/>
          <w:lang w:val="en-GB"/>
        </w:rPr>
        <w:t xml:space="preserve"> </w:t>
      </w:r>
      <w:r w:rsidRPr="009901E0">
        <w:rPr>
          <w:lang w:val="en-GB"/>
        </w:rPr>
        <w:t>(</w:t>
      </w:r>
      <w:r w:rsidRPr="009901E0">
        <w:rPr>
          <w:cs/>
          <w:lang w:val="en-GB"/>
        </w:rPr>
        <w:t>‎</w:t>
      </w:r>
      <w:r w:rsidRPr="009901E0">
        <w:rPr>
          <w:lang w:val="en-GB"/>
        </w:rPr>
        <w:t>ETSI TC ITS)</w:t>
      </w:r>
      <w:r w:rsidRPr="009901E0">
        <w:rPr>
          <w:rtl/>
          <w:lang w:val="en-GB"/>
        </w:rPr>
        <w:t xml:space="preserve"> ‏</w:t>
      </w:r>
      <w:r w:rsidRPr="009901E0">
        <w:rPr>
          <w:rFonts w:ascii="Segoe UI" w:hAnsi="Segoe UI" w:cs="Segoe UI" w:hint="cs"/>
          <w:color w:val="000000"/>
          <w:sz w:val="20"/>
          <w:szCs w:val="20"/>
          <w:rtl/>
          <w:lang w:bidi="ar-EG"/>
        </w:rPr>
        <w:t>و</w:t>
      </w:r>
      <w:r w:rsidRPr="009901E0">
        <w:rPr>
          <w:rtl/>
          <w:lang w:val="en-GB"/>
        </w:rPr>
        <w:t>مشروع شراكة الجيل الثالث</w:t>
      </w:r>
      <w:r w:rsidRPr="009901E0">
        <w:rPr>
          <w:rFonts w:hint="cs"/>
          <w:rtl/>
          <w:lang w:val="en-GB"/>
        </w:rPr>
        <w:t xml:space="preserve"> </w:t>
      </w:r>
      <w:r w:rsidRPr="009901E0">
        <w:t>(</w:t>
      </w:r>
      <w:r w:rsidRPr="009901E0">
        <w:rPr>
          <w:cs/>
          <w:lang w:val="en-GB"/>
        </w:rPr>
        <w:t>‎</w:t>
      </w:r>
      <w:r w:rsidRPr="009901E0">
        <w:rPr>
          <w:lang w:val="en-GB"/>
        </w:rPr>
        <w:t>3GPP)</w:t>
      </w:r>
      <w:r w:rsidRPr="009901E0">
        <w:rPr>
          <w:rFonts w:hint="cs"/>
          <w:rtl/>
          <w:lang w:val="en-GB"/>
        </w:rPr>
        <w:t xml:space="preserve"> </w:t>
      </w:r>
      <w:r w:rsidRPr="009901E0">
        <w:rPr>
          <w:rtl/>
          <w:lang w:val="en-GB"/>
        </w:rPr>
        <w:t>ومعهد مهندسي الكهرباء والإلكترونيات</w:t>
      </w:r>
      <w:r w:rsidRPr="009901E0">
        <w:rPr>
          <w:rFonts w:hint="cs"/>
          <w:rtl/>
          <w:lang w:val="en-GB"/>
        </w:rPr>
        <w:t xml:space="preserve"> </w:t>
      </w:r>
      <w:r w:rsidRPr="009901E0">
        <w:t>(</w:t>
      </w:r>
      <w:r w:rsidRPr="009901E0">
        <w:rPr>
          <w:cs/>
          <w:lang w:val="en-GB"/>
        </w:rPr>
        <w:t>‎</w:t>
      </w:r>
      <w:r w:rsidRPr="009901E0">
        <w:rPr>
          <w:lang w:val="en-GB"/>
        </w:rPr>
        <w:t>IEEE)</w:t>
      </w:r>
      <w:r w:rsidRPr="009901E0">
        <w:rPr>
          <w:rFonts w:hint="cs"/>
          <w:rtl/>
          <w:lang w:val="en-GB"/>
        </w:rPr>
        <w:t xml:space="preserve"> </w:t>
      </w:r>
      <w:r w:rsidRPr="009901E0">
        <w:rPr>
          <w:rtl/>
          <w:lang w:val="en-GB"/>
        </w:rPr>
        <w:t>واللجنة التقنية 278 التابعة للجنة الأوروبية المعنية بالتقييس</w:t>
      </w:r>
      <w:r w:rsidRPr="009901E0">
        <w:rPr>
          <w:rFonts w:hint="cs"/>
          <w:rtl/>
          <w:lang w:val="en-GB"/>
        </w:rPr>
        <w:t xml:space="preserve"> </w:t>
      </w:r>
      <w:r w:rsidRPr="009901E0">
        <w:t>(</w:t>
      </w:r>
      <w:r w:rsidRPr="009901E0">
        <w:rPr>
          <w:cs/>
          <w:lang w:val="en-GB"/>
        </w:rPr>
        <w:t>‎</w:t>
      </w:r>
      <w:r w:rsidRPr="009901E0">
        <w:rPr>
          <w:lang w:val="en-GB"/>
        </w:rPr>
        <w:t>CEN/TC 278)</w:t>
      </w:r>
      <w:r w:rsidRPr="009901E0">
        <w:rPr>
          <w:rtl/>
          <w:lang w:val="en-GB"/>
        </w:rPr>
        <w:t xml:space="preserve"> وفريق مهام هندسة الإنترنت</w:t>
      </w:r>
      <w:r w:rsidRPr="009901E0">
        <w:rPr>
          <w:rFonts w:hint="cs"/>
          <w:rtl/>
          <w:lang w:val="en-GB"/>
        </w:rPr>
        <w:t xml:space="preserve"> </w:t>
      </w:r>
      <w:r w:rsidRPr="009901E0">
        <w:t>(</w:t>
      </w:r>
      <w:r w:rsidRPr="009901E0">
        <w:rPr>
          <w:cs/>
          <w:lang w:val="en-GB"/>
        </w:rPr>
        <w:t>‎</w:t>
      </w:r>
      <w:r w:rsidRPr="009901E0">
        <w:rPr>
          <w:lang w:val="en-GB"/>
        </w:rPr>
        <w:t>IETF)</w:t>
      </w:r>
      <w:r w:rsidRPr="009901E0">
        <w:rPr>
          <w:rFonts w:hint="cs"/>
          <w:rtl/>
          <w:lang w:val="en-GB" w:bidi="ar-EG"/>
        </w:rPr>
        <w:t>؛</w:t>
      </w:r>
    </w:p>
    <w:p w14:paraId="4F5FAE4C" w14:textId="77777777" w:rsidR="0051653F" w:rsidRPr="009901E0" w:rsidRDefault="0051653F" w:rsidP="0051653F">
      <w:pPr>
        <w:rPr>
          <w:rtl/>
        </w:rPr>
      </w:pPr>
      <w:r w:rsidRPr="009901E0">
        <w:rPr>
          <w:rFonts w:hint="eastAsia"/>
          <w:i/>
          <w:iCs/>
          <w:rtl/>
        </w:rPr>
        <w:t>ج</w:t>
      </w:r>
      <w:r w:rsidRPr="009901E0">
        <w:rPr>
          <w:i/>
          <w:iCs/>
          <w:rtl/>
        </w:rPr>
        <w:t>)</w:t>
      </w:r>
      <w:r w:rsidRPr="009901E0">
        <w:rPr>
          <w:i/>
          <w:iCs/>
          <w:rtl/>
        </w:rPr>
        <w:tab/>
      </w:r>
      <w:r w:rsidRPr="009901E0">
        <w:rPr>
          <w:rtl/>
          <w:lang w:val="en-GB"/>
        </w:rPr>
        <w:t>أن اتباع نهج لأصحاب المصلحة المتعددين ضروري لتمكين أنشطة التقييس ونشر 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وأنه ينبغي الاستفادة من التعاون والشراكة بين الاتحاد ولجنة الأمم المتحدة الاقتصادية لأوروبا لهذا الغرض</w:t>
      </w:r>
      <w:r w:rsidRPr="009901E0">
        <w:rPr>
          <w:rFonts w:hint="cs"/>
          <w:rtl/>
        </w:rPr>
        <w:t>،</w:t>
      </w:r>
      <w:r w:rsidRPr="009901E0">
        <w:rPr>
          <w:rtl/>
        </w:rPr>
        <w:t xml:space="preserve"> </w:t>
      </w:r>
      <w:r w:rsidRPr="009901E0">
        <w:rPr>
          <w:rtl/>
          <w:lang w:val="en-GB"/>
        </w:rPr>
        <w:t>مع قيام لجنة الأمم المتحدة الاقتصادية لأوروبا بتحديد المتطلبات التنظيمية، والاتحاد بتحديد معايير الاتصالات/تكنولوجيا المعلومات والاتصالات التي قد تفي بتلك المتطلبات</w:t>
      </w:r>
      <w:r w:rsidRPr="009901E0">
        <w:rPr>
          <w:rFonts w:hint="cs"/>
          <w:rtl/>
        </w:rPr>
        <w:t>،</w:t>
      </w:r>
    </w:p>
    <w:p w14:paraId="24AE7972" w14:textId="77777777" w:rsidR="0051653F" w:rsidRPr="009901E0" w:rsidRDefault="0051653F" w:rsidP="0051653F">
      <w:pPr>
        <w:pStyle w:val="Call"/>
      </w:pPr>
      <w:r w:rsidRPr="009901E0">
        <w:rPr>
          <w:rFonts w:hint="eastAsia"/>
          <w:rtl/>
        </w:rPr>
        <w:t>تقرر</w:t>
      </w:r>
    </w:p>
    <w:p w14:paraId="5475CA1A" w14:textId="77777777" w:rsidR="0051653F" w:rsidRPr="009901E0" w:rsidRDefault="0051653F" w:rsidP="0051653F">
      <w:pPr>
        <w:rPr>
          <w:rtl/>
        </w:rPr>
      </w:pPr>
      <w:r w:rsidRPr="009901E0">
        <w:t>1</w:t>
      </w:r>
      <w:r w:rsidRPr="009901E0">
        <w:rPr>
          <w:rtl/>
        </w:rPr>
        <w:tab/>
      </w:r>
      <w:r w:rsidRPr="009901E0">
        <w:rPr>
          <w:rtl/>
          <w:lang w:val="en-GB"/>
        </w:rPr>
        <w:t>دعم وظيفة التنسيق التي يضطلع بها التعاون بشأن معايير الاتصالات لأنظمة النقل الذكية (</w:t>
      </w:r>
      <w:r w:rsidRPr="009901E0">
        <w:rPr>
          <w:lang w:val="en-GB"/>
        </w:rPr>
        <w:t>CITS</w:t>
      </w:r>
      <w:r w:rsidRPr="009901E0">
        <w:rPr>
          <w:rtl/>
          <w:lang w:val="en-GB"/>
        </w:rPr>
        <w:t>) بغية ترسيخ معايير الاتصالات الدولية بشأن 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xml:space="preserve">)، بما في ذلك </w:t>
      </w:r>
      <w:r w:rsidRPr="009901E0">
        <w:rPr>
          <w:rFonts w:hint="cs"/>
          <w:rtl/>
          <w:lang w:val="en-GB"/>
        </w:rPr>
        <w:t xml:space="preserve">اتصالات المركبات لدعم </w:t>
      </w:r>
      <w:r w:rsidRPr="009901E0">
        <w:rPr>
          <w:rtl/>
          <w:lang w:val="en-GB"/>
        </w:rPr>
        <w:t xml:space="preserve">القيادة المؤتمتة، مع مراعاة احتياجات مختلف المناطق والدول </w:t>
      </w:r>
      <w:proofErr w:type="gramStart"/>
      <w:r w:rsidRPr="009901E0">
        <w:rPr>
          <w:rtl/>
          <w:lang w:val="en-GB"/>
        </w:rPr>
        <w:t>الأعضاء</w:t>
      </w:r>
      <w:r w:rsidRPr="009901E0">
        <w:rPr>
          <w:rFonts w:hint="cs"/>
          <w:rtl/>
        </w:rPr>
        <w:t>؛</w:t>
      </w:r>
      <w:proofErr w:type="gramEnd"/>
    </w:p>
    <w:p w14:paraId="45D7306B" w14:textId="77777777" w:rsidR="0051653F" w:rsidRPr="009901E0" w:rsidRDefault="0051653F" w:rsidP="0051653F">
      <w:pPr>
        <w:rPr>
          <w:rtl/>
          <w:lang w:bidi="ar-EG"/>
        </w:rPr>
      </w:pPr>
      <w:r w:rsidRPr="009901E0">
        <w:rPr>
          <w:lang w:bidi="ar-EG"/>
        </w:rPr>
        <w:t>2</w:t>
      </w:r>
      <w:r w:rsidRPr="009901E0">
        <w:tab/>
      </w:r>
      <w:r w:rsidRPr="009901E0">
        <w:rPr>
          <w:rtl/>
          <w:lang w:val="en-GB"/>
        </w:rPr>
        <w:t>التعاون مع منظمات وضع المعايير الأخرى (</w:t>
      </w:r>
      <w:r w:rsidRPr="009901E0">
        <w:rPr>
          <w:lang w:val="en-GB"/>
        </w:rPr>
        <w:t>SDO</w:t>
      </w:r>
      <w:r w:rsidRPr="009901E0">
        <w:rPr>
          <w:rtl/>
          <w:lang w:val="en-GB"/>
        </w:rPr>
        <w:t>) ولجنة الأمم المتحدة الاقتصادية لأوروبا وغيرها من الجهات الصاحبة المصلحة، مثل منتديات الصناعة والرابطات وتحالفات الشركات، فضلاً عن لجان الدراسات قطاع تقييس الاتصالات وقطاع الاتصالات الراديوية المعنية، بشأن 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xml:space="preserve">)، بما في ذلك </w:t>
      </w:r>
      <w:r w:rsidRPr="009901E0">
        <w:rPr>
          <w:rFonts w:hint="cs"/>
          <w:rtl/>
          <w:lang w:val="en-GB"/>
        </w:rPr>
        <w:t xml:space="preserve">اتصالات المركبات لدعم </w:t>
      </w:r>
      <w:r w:rsidRPr="009901E0">
        <w:rPr>
          <w:rtl/>
          <w:lang w:val="en-GB"/>
        </w:rPr>
        <w:t xml:space="preserve">القيادة </w:t>
      </w:r>
      <w:proofErr w:type="gramStart"/>
      <w:r w:rsidRPr="009901E0">
        <w:rPr>
          <w:rtl/>
          <w:lang w:val="en-GB"/>
        </w:rPr>
        <w:t>المؤتمتة</w:t>
      </w:r>
      <w:r w:rsidRPr="009901E0">
        <w:rPr>
          <w:rFonts w:hint="cs"/>
          <w:rtl/>
          <w:lang w:bidi="ar-EG"/>
        </w:rPr>
        <w:t>؛</w:t>
      </w:r>
      <w:proofErr w:type="gramEnd"/>
    </w:p>
    <w:p w14:paraId="6B696511" w14:textId="77777777" w:rsidR="0051653F" w:rsidRPr="009901E0" w:rsidRDefault="0051653F" w:rsidP="0051653F">
      <w:pPr>
        <w:rPr>
          <w:lang w:bidi="ar-EG"/>
        </w:rPr>
      </w:pPr>
      <w:r w:rsidRPr="009901E0">
        <w:rPr>
          <w:lang w:bidi="ar-EG"/>
        </w:rPr>
        <w:t>3</w:t>
      </w:r>
      <w:r w:rsidRPr="009901E0">
        <w:rPr>
          <w:lang w:bidi="ar-EG"/>
        </w:rPr>
        <w:tab/>
      </w:r>
      <w:r w:rsidRPr="009901E0">
        <w:rPr>
          <w:rtl/>
          <w:lang w:val="en-GB" w:bidi="ar-EG"/>
        </w:rPr>
        <w:t>تنظيم وتقدير وتقييم سيناريوهات التطبيق ودراسات الحالة لاتصالات المركبات مثل من مركبة إلى كل شيء (</w:t>
      </w:r>
      <w:r w:rsidRPr="009901E0">
        <w:rPr>
          <w:lang w:val="en-GB" w:bidi="ar-EG"/>
        </w:rPr>
        <w:t>V2X</w:t>
      </w:r>
      <w:r w:rsidRPr="009901E0">
        <w:rPr>
          <w:rtl/>
          <w:lang w:val="en-GB" w:bidi="ar-EG"/>
        </w:rPr>
        <w:t>) وأنظمة النقل الذكية (</w:t>
      </w:r>
      <w:r w:rsidRPr="009901E0">
        <w:rPr>
          <w:lang w:val="en-GB" w:bidi="ar-EG"/>
        </w:rPr>
        <w:t>ITS</w:t>
      </w:r>
      <w:r w:rsidRPr="009901E0">
        <w:rPr>
          <w:rtl/>
          <w:lang w:val="en-GB" w:bidi="ar-EG"/>
        </w:rPr>
        <w:t>)، وتبادلها مع أصحاب المصلحة المعنيين</w:t>
      </w:r>
      <w:r w:rsidRPr="009901E0">
        <w:rPr>
          <w:rFonts w:hint="cs"/>
          <w:rtl/>
          <w:lang w:bidi="ar-EG"/>
        </w:rPr>
        <w:t>،</w:t>
      </w:r>
    </w:p>
    <w:p w14:paraId="4557221B" w14:textId="77777777" w:rsidR="0051653F" w:rsidRPr="009901E0" w:rsidRDefault="0051653F" w:rsidP="0051653F">
      <w:pPr>
        <w:pStyle w:val="Call"/>
      </w:pPr>
      <w:r w:rsidRPr="009901E0">
        <w:rPr>
          <w:rFonts w:hint="cs"/>
          <w:rtl/>
        </w:rPr>
        <w:t>تكلف</w:t>
      </w:r>
      <w:r w:rsidRPr="009901E0">
        <w:rPr>
          <w:rFonts w:hint="eastAsia"/>
          <w:rtl/>
        </w:rPr>
        <w:t xml:space="preserve"> مدير</w:t>
      </w:r>
      <w:r w:rsidRPr="009901E0">
        <w:rPr>
          <w:rtl/>
        </w:rPr>
        <w:t xml:space="preserve"> </w:t>
      </w:r>
      <w:r w:rsidRPr="009901E0">
        <w:rPr>
          <w:rFonts w:hint="eastAsia"/>
          <w:rtl/>
        </w:rPr>
        <w:t>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p>
    <w:p w14:paraId="3AC4330F" w14:textId="77777777" w:rsidR="0051653F" w:rsidRPr="009901E0" w:rsidRDefault="0051653F" w:rsidP="0051653F">
      <w:pPr>
        <w:rPr>
          <w:rtl/>
          <w:lang w:bidi="ar-EG"/>
        </w:rPr>
      </w:pPr>
      <w:r w:rsidRPr="009901E0">
        <w:t>1</w:t>
      </w:r>
      <w:r w:rsidRPr="009901E0">
        <w:tab/>
      </w:r>
      <w:r w:rsidRPr="009901E0">
        <w:rPr>
          <w:rtl/>
          <w:lang w:val="en-GB" w:bidi="ar-EG"/>
        </w:rPr>
        <w:t xml:space="preserve">بتقديم المساعدة اللازمة في استخدام جميع الموارد المتاحة في حدود الميزانية المخصصة لتعزيز أعمال التقييس </w:t>
      </w:r>
      <w:r w:rsidRPr="009901E0">
        <w:rPr>
          <w:rFonts w:hint="cs"/>
          <w:rtl/>
          <w:lang w:val="en-GB" w:bidi="ar-EG"/>
        </w:rPr>
        <w:t xml:space="preserve">ذات الصلة </w:t>
      </w:r>
      <w:r w:rsidRPr="009901E0">
        <w:rPr>
          <w:rtl/>
          <w:lang w:val="en-GB" w:bidi="ar-EG"/>
        </w:rPr>
        <w:t>عالية الجودة في الوقت المناسب، وصون الصفحات الإلكترونية الترويجية ذات الصلة بغية تعزيز التواصل مع دوائر صناعة السيارات والاتصالات/تكنولوجيا المعلومات والاتصالات، وتشجيع مشاركتها في قطاع تقييس الاتصالات المتعلقة باتصالات المركبات مثل من مركبة إلى كل شيء (</w:t>
      </w:r>
      <w:r w:rsidRPr="009901E0">
        <w:rPr>
          <w:lang w:val="en-GB" w:bidi="ar-EG"/>
        </w:rPr>
        <w:t>V2X</w:t>
      </w:r>
      <w:r w:rsidRPr="009901E0">
        <w:rPr>
          <w:rtl/>
          <w:lang w:val="en-GB" w:bidi="ar-EG"/>
        </w:rPr>
        <w:t>) وأنظمة النقل الذكية (</w:t>
      </w:r>
      <w:r w:rsidRPr="009901E0">
        <w:rPr>
          <w:lang w:val="en-GB" w:bidi="ar-EG"/>
        </w:rPr>
        <w:t>ITS</w:t>
      </w:r>
      <w:r w:rsidRPr="009901E0">
        <w:rPr>
          <w:rtl/>
          <w:lang w:val="en-GB" w:bidi="ar-EG"/>
        </w:rPr>
        <w:t xml:space="preserve">)، بما في ذلك </w:t>
      </w:r>
      <w:r w:rsidRPr="009901E0">
        <w:rPr>
          <w:rFonts w:hint="cs"/>
          <w:rtl/>
          <w:lang w:val="en-GB" w:bidi="ar-EG"/>
        </w:rPr>
        <w:t xml:space="preserve">اتصالات المركبات لدعم </w:t>
      </w:r>
      <w:r w:rsidRPr="009901E0">
        <w:rPr>
          <w:rtl/>
          <w:lang w:val="en-GB" w:bidi="ar-EG"/>
        </w:rPr>
        <w:t>القيادة المؤتمتة</w:t>
      </w:r>
      <w:r w:rsidRPr="009901E0">
        <w:rPr>
          <w:rFonts w:hint="cs"/>
          <w:rtl/>
          <w:lang w:val="en-GB" w:bidi="ar-EG"/>
        </w:rPr>
        <w:t xml:space="preserve">، </w:t>
      </w:r>
      <w:r w:rsidRPr="009901E0">
        <w:rPr>
          <w:rtl/>
          <w:lang w:val="en-GB" w:bidi="ar-EG"/>
        </w:rPr>
        <w:t>فيما يتعلق بجوانب الاتصالات وتكنولوجيا المعلومات والاتصالا</w:t>
      </w:r>
      <w:r w:rsidRPr="009901E0">
        <w:rPr>
          <w:rFonts w:hint="cs"/>
          <w:rtl/>
          <w:lang w:bidi="ar-EG"/>
        </w:rPr>
        <w:t>ت؛</w:t>
      </w:r>
    </w:p>
    <w:p w14:paraId="13E7AAB5" w14:textId="77777777" w:rsidR="00B62920" w:rsidRPr="009901E0" w:rsidRDefault="00B62920" w:rsidP="0051653F">
      <w:r w:rsidRPr="009901E0">
        <w:br w:type="page"/>
      </w:r>
    </w:p>
    <w:p w14:paraId="398C9694" w14:textId="77777777" w:rsidR="0051653F" w:rsidRPr="009901E0" w:rsidRDefault="0051653F" w:rsidP="0051653F">
      <w:pPr>
        <w:rPr>
          <w:rtl/>
        </w:rPr>
      </w:pPr>
      <w:r w:rsidRPr="009901E0">
        <w:lastRenderedPageBreak/>
        <w:t>2</w:t>
      </w:r>
      <w:r w:rsidRPr="009901E0">
        <w:rPr>
          <w:rtl/>
        </w:rPr>
        <w:tab/>
      </w:r>
      <w:r w:rsidRPr="009901E0">
        <w:rPr>
          <w:rtl/>
          <w:lang w:val="en-GB"/>
        </w:rPr>
        <w:t>بالاستفادة من الشراكة مع لجنة الأمم المتحدة الاقتصادية لأوروبا من خلال ندوة سيارة المستقبل الموصولة شبكياً والأحداث ذات الصلة، ودعم اجتماعات التعاون بشأن معايير الاتصالات لأنظمة النقل الذكية (</w:t>
      </w:r>
      <w:r w:rsidRPr="009901E0">
        <w:rPr>
          <w:lang w:val="en-GB"/>
        </w:rPr>
        <w:t>CITS</w:t>
      </w:r>
      <w:r w:rsidRPr="009901E0">
        <w:rPr>
          <w:rtl/>
          <w:lang w:val="en-GB"/>
        </w:rPr>
        <w:t>) لتمكين التعاون مع منظمات وضع المعايير الأخرى ومنتديات الصناعة والمنظمات وغيرها من المنظمات والمبادرات الأخرى ذات الصلة لتعزيز تطوير المعايير الدولية للاتصالات/تكنولوجيا المعلومات والاتصالات والنواتج الأخرى لتحقيق قابلية التشغيل البيني لاتصالات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xml:space="preserve">)، بما في ذلك </w:t>
      </w:r>
      <w:r w:rsidRPr="009901E0">
        <w:rPr>
          <w:rFonts w:hint="cs"/>
          <w:rtl/>
          <w:lang w:val="en-GB"/>
        </w:rPr>
        <w:t xml:space="preserve">اتصالات المركبات لدعم </w:t>
      </w:r>
      <w:r w:rsidRPr="009901E0">
        <w:rPr>
          <w:rtl/>
          <w:lang w:val="en-GB"/>
        </w:rPr>
        <w:t>القيادة المؤتمتة</w:t>
      </w:r>
      <w:r w:rsidRPr="009901E0">
        <w:rPr>
          <w:rtl/>
        </w:rPr>
        <w:t>،</w:t>
      </w:r>
    </w:p>
    <w:p w14:paraId="617987C7" w14:textId="77777777" w:rsidR="0051653F" w:rsidRPr="009901E0" w:rsidRDefault="0051653F" w:rsidP="0051653F">
      <w:pPr>
        <w:pStyle w:val="Call"/>
        <w:rPr>
          <w:rtl/>
        </w:rPr>
      </w:pPr>
      <w:r w:rsidRPr="009901E0">
        <w:rPr>
          <w:rFonts w:hint="cs"/>
          <w:rtl/>
        </w:rPr>
        <w:t>تكلف</w:t>
      </w:r>
      <w:r w:rsidRPr="009901E0">
        <w:rPr>
          <w:rtl/>
        </w:rPr>
        <w:t xml:space="preserve"> </w:t>
      </w:r>
      <w:r w:rsidRPr="009901E0">
        <w:rPr>
          <w:rFonts w:hint="eastAsia"/>
          <w:rtl/>
        </w:rPr>
        <w:t>مدير</w:t>
      </w:r>
      <w:r w:rsidRPr="009901E0">
        <w:rPr>
          <w:rtl/>
        </w:rPr>
        <w:t xml:space="preserve"> </w:t>
      </w:r>
      <w:r w:rsidRPr="009901E0">
        <w:rPr>
          <w:rFonts w:hint="eastAsia"/>
          <w:rtl/>
        </w:rPr>
        <w:t>مكتب</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lang w:val="en-GB" w:bidi="ar-EG"/>
        </w:rPr>
        <w:t xml:space="preserve"> </w:t>
      </w:r>
      <w:r w:rsidRPr="009901E0">
        <w:rPr>
          <w:rtl/>
          <w:lang w:val="en-GB"/>
        </w:rPr>
        <w:t>بالتعاون مع مدير مكتب تنمية الاتصالات</w:t>
      </w:r>
    </w:p>
    <w:p w14:paraId="0E5AB93C" w14:textId="77777777" w:rsidR="0051653F" w:rsidRPr="009901E0" w:rsidRDefault="0051653F" w:rsidP="0051653F">
      <w:pPr>
        <w:rPr>
          <w:rtl/>
        </w:rPr>
      </w:pPr>
      <w:r w:rsidRPr="009901E0">
        <w:t>1</w:t>
      </w:r>
      <w:r w:rsidRPr="009901E0">
        <w:rPr>
          <w:rtl/>
        </w:rPr>
        <w:tab/>
      </w:r>
      <w:r w:rsidRPr="009901E0">
        <w:rPr>
          <w:rFonts w:hint="cs"/>
          <w:rtl/>
        </w:rPr>
        <w:t>ب</w:t>
      </w:r>
      <w:r w:rsidRPr="009901E0">
        <w:rPr>
          <w:rtl/>
          <w:lang w:val="en-GB"/>
        </w:rPr>
        <w:t>دعم الدول الأعضاء في تنفيذ تطبيقات ونشر 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xml:space="preserve">)، بما في ذلك </w:t>
      </w:r>
      <w:r w:rsidRPr="009901E0">
        <w:rPr>
          <w:rFonts w:hint="cs"/>
          <w:rtl/>
          <w:lang w:val="en-GB"/>
        </w:rPr>
        <w:t xml:space="preserve">اتصالات المركبات لدعم </w:t>
      </w:r>
      <w:r w:rsidRPr="009901E0">
        <w:rPr>
          <w:rtl/>
          <w:lang w:val="en-GB"/>
        </w:rPr>
        <w:t xml:space="preserve">القيادة </w:t>
      </w:r>
      <w:proofErr w:type="gramStart"/>
      <w:r w:rsidRPr="009901E0">
        <w:rPr>
          <w:rtl/>
          <w:lang w:val="en-GB"/>
        </w:rPr>
        <w:t>المؤتمتة</w:t>
      </w:r>
      <w:r w:rsidRPr="009901E0">
        <w:rPr>
          <w:rFonts w:hint="cs"/>
          <w:rtl/>
        </w:rPr>
        <w:t>؛</w:t>
      </w:r>
      <w:proofErr w:type="gramEnd"/>
    </w:p>
    <w:p w14:paraId="4980E167" w14:textId="77777777" w:rsidR="0051653F" w:rsidRPr="009901E0" w:rsidRDefault="0051653F" w:rsidP="0051653F">
      <w:pPr>
        <w:rPr>
          <w:rtl/>
          <w:lang w:bidi="ar-EG"/>
        </w:rPr>
      </w:pPr>
      <w:r w:rsidRPr="009901E0">
        <w:rPr>
          <w:lang w:bidi="ar-EG"/>
        </w:rPr>
        <w:t>2</w:t>
      </w:r>
      <w:r w:rsidRPr="009901E0">
        <w:tab/>
      </w:r>
      <w:r w:rsidRPr="009901E0">
        <w:rPr>
          <w:rFonts w:hint="cs"/>
          <w:rtl/>
        </w:rPr>
        <w:t>ب</w:t>
      </w:r>
      <w:r w:rsidRPr="009901E0">
        <w:rPr>
          <w:rtl/>
          <w:lang w:val="en-GB"/>
        </w:rPr>
        <w:t>دعم الدول الأعضاء، وخصوصاً البلدان النامية</w:t>
      </w:r>
      <w:r w:rsidRPr="009901E0">
        <w:rPr>
          <w:rtl/>
          <w:lang w:val="en-GB" w:bidi="ar-EG"/>
        </w:rPr>
        <w:t>، في تنظيم منتديات وحلقات دراسية وورش عمل تتعلق باتصالات المركبات مثل من مركبة إلى كل شيء (</w:t>
      </w:r>
      <w:r w:rsidRPr="009901E0">
        <w:rPr>
          <w:lang w:val="en-GB" w:bidi="ar-EG"/>
        </w:rPr>
        <w:t>V2X</w:t>
      </w:r>
      <w:r w:rsidRPr="009901E0">
        <w:rPr>
          <w:rtl/>
          <w:lang w:val="en-GB" w:bidi="ar-EG"/>
        </w:rPr>
        <w:t>) وأنظمة النقل الذكية (</w:t>
      </w:r>
      <w:r w:rsidRPr="009901E0">
        <w:rPr>
          <w:lang w:val="en-GB" w:bidi="ar-EG"/>
        </w:rPr>
        <w:t>ITS</w:t>
      </w:r>
      <w:r w:rsidRPr="009901E0">
        <w:rPr>
          <w:rtl/>
          <w:lang w:val="en-GB" w:bidi="ar-EG"/>
        </w:rPr>
        <w:t xml:space="preserve">)، بما يشمل </w:t>
      </w:r>
      <w:r w:rsidRPr="009901E0">
        <w:rPr>
          <w:rFonts w:hint="cs"/>
          <w:rtl/>
          <w:lang w:val="en-GB"/>
        </w:rPr>
        <w:t xml:space="preserve">اتصالات المركبات لدعم </w:t>
      </w:r>
      <w:r w:rsidRPr="009901E0">
        <w:rPr>
          <w:rtl/>
          <w:lang w:val="en-GB" w:bidi="ar-EG"/>
        </w:rPr>
        <w:t>القيادة المؤتمتة، من أجل تعزيز الابتكار والتنمية والنمو في مجال التكنولوجيا والحلول</w:t>
      </w:r>
      <w:r w:rsidRPr="009901E0">
        <w:rPr>
          <w:rFonts w:hint="cs"/>
          <w:rtl/>
          <w:lang w:val="en-GB"/>
        </w:rPr>
        <w:t>،</w:t>
      </w:r>
      <w:r w:rsidRPr="009901E0">
        <w:rPr>
          <w:rtl/>
        </w:rPr>
        <w:t xml:space="preserve"> </w:t>
      </w:r>
      <w:r w:rsidRPr="009901E0">
        <w:rPr>
          <w:rtl/>
          <w:lang w:val="en-GB"/>
        </w:rPr>
        <w:t xml:space="preserve">‏شريطة توافر البرامج والميزانية </w:t>
      </w:r>
      <w:proofErr w:type="gramStart"/>
      <w:r w:rsidRPr="009901E0">
        <w:rPr>
          <w:rtl/>
          <w:lang w:val="en-GB"/>
        </w:rPr>
        <w:t>المناسبة</w:t>
      </w:r>
      <w:r w:rsidRPr="009901E0">
        <w:rPr>
          <w:rFonts w:hint="cs"/>
          <w:rtl/>
          <w:lang w:bidi="ar-EG"/>
        </w:rPr>
        <w:t>؛</w:t>
      </w:r>
      <w:proofErr w:type="gramEnd"/>
    </w:p>
    <w:p w14:paraId="70540581" w14:textId="77777777" w:rsidR="0051653F" w:rsidRPr="009901E0" w:rsidRDefault="0051653F" w:rsidP="0051653F">
      <w:pPr>
        <w:rPr>
          <w:lang w:bidi="ar-EG"/>
        </w:rPr>
      </w:pPr>
      <w:r w:rsidRPr="009901E0">
        <w:rPr>
          <w:lang w:bidi="ar-EG"/>
        </w:rPr>
        <w:t>3</w:t>
      </w:r>
      <w:r w:rsidRPr="009901E0">
        <w:rPr>
          <w:lang w:bidi="ar-EG"/>
        </w:rPr>
        <w:tab/>
      </w:r>
      <w:r w:rsidRPr="009901E0">
        <w:rPr>
          <w:rFonts w:hint="cs"/>
          <w:rtl/>
          <w:lang w:bidi="ar-EG"/>
        </w:rPr>
        <w:t>ب</w:t>
      </w:r>
      <w:r w:rsidRPr="009901E0">
        <w:rPr>
          <w:rtl/>
          <w:lang w:val="en-GB" w:bidi="ar-EG"/>
        </w:rPr>
        <w:t>مساعدة البلدان النامية في تنفيذ اتصالات المركبات مثل من مركبة إلى كل شيء (</w:t>
      </w:r>
      <w:r w:rsidRPr="009901E0">
        <w:rPr>
          <w:lang w:val="en-GB" w:bidi="ar-EG"/>
        </w:rPr>
        <w:t>V2X</w:t>
      </w:r>
      <w:r w:rsidRPr="009901E0">
        <w:rPr>
          <w:rtl/>
          <w:lang w:val="en-GB" w:bidi="ar-EG"/>
        </w:rPr>
        <w:t>) وأنظمة النقل الذكية (</w:t>
      </w:r>
      <w:r w:rsidRPr="009901E0">
        <w:rPr>
          <w:lang w:val="en-GB" w:bidi="ar-EG"/>
        </w:rPr>
        <w:t>ITS</w:t>
      </w:r>
      <w:r w:rsidRPr="009901E0">
        <w:rPr>
          <w:rtl/>
          <w:lang w:val="en-GB" w:bidi="ar-EG"/>
        </w:rPr>
        <w:t xml:space="preserve">)، بما في ذلك </w:t>
      </w:r>
      <w:r w:rsidRPr="009901E0">
        <w:rPr>
          <w:rFonts w:hint="cs"/>
          <w:rtl/>
          <w:lang w:val="en-GB"/>
        </w:rPr>
        <w:t xml:space="preserve">اتصالات المركبات لدعم </w:t>
      </w:r>
      <w:r w:rsidRPr="009901E0">
        <w:rPr>
          <w:rtl/>
          <w:lang w:val="en-GB" w:bidi="ar-EG"/>
        </w:rPr>
        <w:t>القيادة المؤتمتة، من خلال توصيات قطاع تقييس الاتصالات والتقارير التقنية والمبادئ التوجيهية</w:t>
      </w:r>
      <w:r w:rsidRPr="009901E0">
        <w:rPr>
          <w:rFonts w:hint="cs"/>
          <w:rtl/>
          <w:lang w:val="en-GB"/>
        </w:rPr>
        <w:t xml:space="preserve">، </w:t>
      </w:r>
      <w:r w:rsidRPr="009901E0">
        <w:rPr>
          <w:rtl/>
          <w:lang w:val="en-GB"/>
        </w:rPr>
        <w:t xml:space="preserve">فيما </w:t>
      </w:r>
      <w:r w:rsidRPr="009901E0">
        <w:rPr>
          <w:rFonts w:hint="cs"/>
          <w:rtl/>
          <w:lang w:val="en-GB"/>
        </w:rPr>
        <w:t>يخص</w:t>
      </w:r>
      <w:r w:rsidRPr="009901E0">
        <w:rPr>
          <w:rtl/>
          <w:lang w:val="en-GB"/>
        </w:rPr>
        <w:t xml:space="preserve"> جوانبها المتعلقة بالاتصالات وتكنولوجيا المعلومات والاتصالات</w:t>
      </w:r>
      <w:r w:rsidRPr="009901E0">
        <w:rPr>
          <w:rFonts w:hint="cs"/>
          <w:rtl/>
          <w:lang w:bidi="ar-EG"/>
        </w:rPr>
        <w:t>،</w:t>
      </w:r>
    </w:p>
    <w:p w14:paraId="626424F1" w14:textId="77777777" w:rsidR="0051653F" w:rsidRPr="009901E0" w:rsidRDefault="0051653F" w:rsidP="0051653F">
      <w:pPr>
        <w:pStyle w:val="Call"/>
        <w:rPr>
          <w:rtl/>
        </w:rPr>
      </w:pPr>
      <w:r w:rsidRPr="009901E0">
        <w:rPr>
          <w:rFonts w:hint="cs"/>
          <w:rtl/>
          <w:lang w:val="en-GB"/>
        </w:rPr>
        <w:t>تكلف</w:t>
      </w:r>
    </w:p>
    <w:p w14:paraId="36EA0DCA" w14:textId="77777777" w:rsidR="0051653F" w:rsidRPr="009901E0" w:rsidRDefault="0051653F" w:rsidP="0051653F">
      <w:pPr>
        <w:rPr>
          <w:rtl/>
        </w:rPr>
      </w:pPr>
      <w:r w:rsidRPr="009901E0">
        <w:t>1</w:t>
      </w:r>
      <w:r w:rsidRPr="009901E0">
        <w:rPr>
          <w:rtl/>
        </w:rPr>
        <w:tab/>
      </w:r>
      <w:r w:rsidRPr="009901E0">
        <w:rPr>
          <w:rtl/>
          <w:lang w:val="en-GB"/>
        </w:rPr>
        <w:t xml:space="preserve">لجنة الدراسات </w:t>
      </w:r>
      <w:r w:rsidRPr="009901E0">
        <w:rPr>
          <w:lang w:val="en-GB"/>
        </w:rPr>
        <w:t>2</w:t>
      </w:r>
      <w:r w:rsidRPr="009901E0">
        <w:rPr>
          <w:rtl/>
          <w:lang w:val="en-GB"/>
        </w:rPr>
        <w:t xml:space="preserve"> </w:t>
      </w:r>
      <w:r w:rsidRPr="009901E0">
        <w:rPr>
          <w:rFonts w:hint="cs"/>
          <w:rtl/>
          <w:lang w:val="en-GB"/>
        </w:rPr>
        <w:t xml:space="preserve">لدى قطاع تقييس الاتصالات </w:t>
      </w:r>
      <w:r w:rsidRPr="009901E0">
        <w:rPr>
          <w:rtl/>
          <w:lang w:val="en-GB"/>
        </w:rPr>
        <w:t>بتوطيد أنشطة التقييس المتعلقة بقضايا الترقيم والتسمية والعنونة وتحديد الهوية (</w:t>
      </w:r>
      <w:r w:rsidRPr="009901E0">
        <w:rPr>
          <w:lang w:val="en-GB"/>
        </w:rPr>
        <w:t>NNAI</w:t>
      </w:r>
      <w:r w:rsidRPr="009901E0">
        <w:rPr>
          <w:rtl/>
          <w:lang w:val="en-GB"/>
        </w:rPr>
        <w:t>) فيما يتصل باتصالات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xml:space="preserve">)، بما في ذلك </w:t>
      </w:r>
      <w:r w:rsidRPr="009901E0">
        <w:rPr>
          <w:rFonts w:hint="cs"/>
          <w:rtl/>
          <w:lang w:val="en-GB"/>
        </w:rPr>
        <w:t>اتصالات المركبات لدعم</w:t>
      </w:r>
      <w:r w:rsidRPr="009901E0">
        <w:rPr>
          <w:rtl/>
          <w:lang w:val="en-GB"/>
        </w:rPr>
        <w:t xml:space="preserve"> القيادة </w:t>
      </w:r>
      <w:proofErr w:type="gramStart"/>
      <w:r w:rsidRPr="009901E0">
        <w:rPr>
          <w:rtl/>
          <w:lang w:val="en-GB"/>
        </w:rPr>
        <w:t>المؤتمتة</w:t>
      </w:r>
      <w:r w:rsidRPr="009901E0">
        <w:rPr>
          <w:rFonts w:hint="cs"/>
          <w:rtl/>
        </w:rPr>
        <w:t>؛</w:t>
      </w:r>
      <w:proofErr w:type="gramEnd"/>
    </w:p>
    <w:p w14:paraId="4C1FC8DC" w14:textId="77777777" w:rsidR="0051653F" w:rsidRPr="009901E0" w:rsidRDefault="0051653F" w:rsidP="0051653F">
      <w:pPr>
        <w:rPr>
          <w:rtl/>
          <w:lang w:bidi="ar-EG"/>
        </w:rPr>
      </w:pPr>
      <w:r w:rsidRPr="009901E0">
        <w:rPr>
          <w:lang w:bidi="ar-EG"/>
        </w:rPr>
        <w:t>2</w:t>
      </w:r>
      <w:r w:rsidRPr="009901E0">
        <w:tab/>
      </w:r>
      <w:r w:rsidRPr="009901E0">
        <w:rPr>
          <w:rtl/>
          <w:lang w:val="en-GB"/>
        </w:rPr>
        <w:t xml:space="preserve">لجنة الدراسات </w:t>
      </w:r>
      <w:r w:rsidRPr="009901E0">
        <w:rPr>
          <w:lang w:val="en-GB"/>
        </w:rPr>
        <w:t>12</w:t>
      </w:r>
      <w:r w:rsidRPr="009901E0">
        <w:rPr>
          <w:rtl/>
          <w:lang w:val="en-GB"/>
        </w:rPr>
        <w:t xml:space="preserve"> لدى قطاع تقييس الاتصالات بتوطيد أنشطة التقييس المتعلقة </w:t>
      </w:r>
      <w:r w:rsidRPr="009901E0">
        <w:rPr>
          <w:rFonts w:hint="cs"/>
          <w:rtl/>
          <w:lang w:val="en-GB"/>
        </w:rPr>
        <w:t>بجودة</w:t>
      </w:r>
      <w:r w:rsidRPr="009901E0">
        <w:rPr>
          <w:rtl/>
          <w:lang w:val="en-GB"/>
        </w:rPr>
        <w:t xml:space="preserve"> الخدمة (</w:t>
      </w:r>
      <w:r w:rsidRPr="009901E0">
        <w:rPr>
          <w:lang w:val="en-GB"/>
        </w:rPr>
        <w:t>QoS</w:t>
      </w:r>
      <w:r w:rsidRPr="009901E0">
        <w:rPr>
          <w:rtl/>
          <w:lang w:val="en-GB"/>
        </w:rPr>
        <w:t>) وجودة التجربة فيما يتصل باتصالات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بما في ذلك</w:t>
      </w:r>
      <w:r w:rsidRPr="009901E0">
        <w:rPr>
          <w:rFonts w:hint="cs"/>
          <w:rtl/>
          <w:lang w:val="en-GB"/>
        </w:rPr>
        <w:t xml:space="preserve"> اتصالات المركبات لدعم</w:t>
      </w:r>
      <w:r w:rsidRPr="009901E0">
        <w:rPr>
          <w:rtl/>
          <w:lang w:val="en-GB"/>
        </w:rPr>
        <w:t xml:space="preserve"> القيادة </w:t>
      </w:r>
      <w:proofErr w:type="gramStart"/>
      <w:r w:rsidRPr="009901E0">
        <w:rPr>
          <w:rtl/>
          <w:lang w:val="en-GB"/>
        </w:rPr>
        <w:t>المؤتمتة</w:t>
      </w:r>
      <w:r w:rsidRPr="009901E0">
        <w:rPr>
          <w:rFonts w:hint="cs"/>
          <w:rtl/>
          <w:lang w:bidi="ar-EG"/>
        </w:rPr>
        <w:t>؛</w:t>
      </w:r>
      <w:proofErr w:type="gramEnd"/>
    </w:p>
    <w:p w14:paraId="7A698EE3" w14:textId="77777777" w:rsidR="0051653F" w:rsidRPr="009901E0" w:rsidRDefault="0051653F" w:rsidP="0051653F">
      <w:pPr>
        <w:rPr>
          <w:rtl/>
          <w:lang w:bidi="ar-EG"/>
        </w:rPr>
      </w:pPr>
      <w:r w:rsidRPr="009901E0">
        <w:rPr>
          <w:lang w:bidi="ar-EG"/>
        </w:rPr>
        <w:t>3</w:t>
      </w:r>
      <w:r w:rsidRPr="009901E0">
        <w:rPr>
          <w:rtl/>
          <w:lang w:bidi="ar-EG"/>
        </w:rPr>
        <w:tab/>
      </w:r>
      <w:r w:rsidRPr="009901E0">
        <w:rPr>
          <w:rtl/>
          <w:lang w:val="en-GB" w:bidi="ar-EG"/>
        </w:rPr>
        <w:t xml:space="preserve">لجنة الدراسات </w:t>
      </w:r>
      <w:r w:rsidRPr="009901E0">
        <w:rPr>
          <w:lang w:val="en-GB" w:bidi="ar-EG"/>
        </w:rPr>
        <w:t>17</w:t>
      </w:r>
      <w:r w:rsidRPr="009901E0">
        <w:rPr>
          <w:rtl/>
          <w:lang w:val="en-GB" w:bidi="ar-EG"/>
        </w:rPr>
        <w:t xml:space="preserve"> لدى قطاع تقييس الاتصالات بتوطيد أنشطة التقييس المتعلقة بسلامة اتصالات المركبات مثل من مركبة إلى كل شيء (</w:t>
      </w:r>
      <w:r w:rsidRPr="009901E0">
        <w:rPr>
          <w:lang w:val="en-GB" w:bidi="ar-EG"/>
        </w:rPr>
        <w:t>V2X</w:t>
      </w:r>
      <w:r w:rsidRPr="009901E0">
        <w:rPr>
          <w:rtl/>
          <w:lang w:val="en-GB" w:bidi="ar-EG"/>
        </w:rPr>
        <w:t>) وأنظمة النقل الذكية (</w:t>
      </w:r>
      <w:r w:rsidRPr="009901E0">
        <w:rPr>
          <w:lang w:val="en-GB" w:bidi="ar-EG"/>
        </w:rPr>
        <w:t>ITS</w:t>
      </w:r>
      <w:r w:rsidRPr="009901E0">
        <w:rPr>
          <w:rtl/>
          <w:lang w:val="en-GB" w:bidi="ar-EG"/>
        </w:rPr>
        <w:t xml:space="preserve">)، بما في ذلك </w:t>
      </w:r>
      <w:r w:rsidRPr="009901E0">
        <w:rPr>
          <w:rFonts w:hint="cs"/>
          <w:rtl/>
          <w:lang w:val="en-GB"/>
        </w:rPr>
        <w:t xml:space="preserve">اتصالات المركبات لدعم </w:t>
      </w:r>
      <w:r w:rsidRPr="009901E0">
        <w:rPr>
          <w:rtl/>
          <w:lang w:val="en-GB" w:bidi="ar-EG"/>
        </w:rPr>
        <w:t xml:space="preserve">القيادة المؤتمتة؛ وبتغطية الحلول الأمنية الشاملة وآليات </w:t>
      </w:r>
      <w:r w:rsidRPr="009901E0">
        <w:rPr>
          <w:rFonts w:hint="cs"/>
          <w:rtl/>
          <w:lang w:val="en-GB" w:bidi="ar-EG"/>
        </w:rPr>
        <w:t xml:space="preserve">الاتصالات </w:t>
      </w:r>
      <w:r w:rsidRPr="009901E0">
        <w:rPr>
          <w:rtl/>
          <w:lang w:val="en-GB" w:bidi="ar-EG"/>
        </w:rPr>
        <w:t>الأمن</w:t>
      </w:r>
      <w:r w:rsidRPr="009901E0">
        <w:rPr>
          <w:rFonts w:hint="cs"/>
          <w:rtl/>
          <w:lang w:val="en-GB" w:bidi="ar-EG"/>
        </w:rPr>
        <w:t>ية</w:t>
      </w:r>
      <w:r w:rsidRPr="009901E0">
        <w:rPr>
          <w:rtl/>
          <w:lang w:val="en-GB" w:bidi="ar-EG"/>
        </w:rPr>
        <w:t xml:space="preserve"> وما إلى </w:t>
      </w:r>
      <w:proofErr w:type="gramStart"/>
      <w:r w:rsidRPr="009901E0">
        <w:rPr>
          <w:rtl/>
          <w:lang w:val="en-GB" w:bidi="ar-EG"/>
        </w:rPr>
        <w:t>ذلك</w:t>
      </w:r>
      <w:r w:rsidRPr="009901E0">
        <w:rPr>
          <w:rFonts w:hint="cs"/>
          <w:rtl/>
          <w:lang w:bidi="ar-EG"/>
        </w:rPr>
        <w:t>؛</w:t>
      </w:r>
      <w:proofErr w:type="gramEnd"/>
    </w:p>
    <w:p w14:paraId="3E9B9B0B" w14:textId="77777777" w:rsidR="0051653F" w:rsidRPr="009901E0" w:rsidRDefault="0051653F" w:rsidP="0051653F">
      <w:pPr>
        <w:rPr>
          <w:rtl/>
          <w:lang w:bidi="ar-EG"/>
        </w:rPr>
      </w:pPr>
      <w:r w:rsidRPr="009901E0">
        <w:rPr>
          <w:lang w:bidi="ar-EG"/>
        </w:rPr>
        <w:t>4</w:t>
      </w:r>
      <w:r w:rsidRPr="009901E0">
        <w:rPr>
          <w:lang w:bidi="ar-EG"/>
        </w:rPr>
        <w:tab/>
      </w:r>
      <w:r w:rsidRPr="009901E0">
        <w:rPr>
          <w:rtl/>
          <w:lang w:val="en-GB" w:bidi="ar-EG"/>
        </w:rPr>
        <w:t xml:space="preserve">لجنة الدراسات </w:t>
      </w:r>
      <w:r w:rsidRPr="009901E0">
        <w:rPr>
          <w:lang w:val="en-GB" w:bidi="ar-EG"/>
        </w:rPr>
        <w:t>20</w:t>
      </w:r>
      <w:r w:rsidRPr="009901E0">
        <w:rPr>
          <w:rtl/>
          <w:lang w:val="en-GB" w:bidi="ar-EG"/>
        </w:rPr>
        <w:t xml:space="preserve"> لدى قطاع تقييس الاتصالات بالاستفادة من نشر تطبيقات إنترنت الأشياء بغية المساهمة في نقل أكثر توصيلاً واستدامة وأماناً</w:t>
      </w:r>
      <w:r w:rsidRPr="009901E0">
        <w:rPr>
          <w:rFonts w:hint="cs"/>
          <w:rtl/>
          <w:lang w:bidi="ar-EG"/>
        </w:rPr>
        <w:t xml:space="preserve">، </w:t>
      </w:r>
      <w:r w:rsidRPr="009901E0">
        <w:rPr>
          <w:rtl/>
          <w:lang w:bidi="ar-JO"/>
        </w:rPr>
        <w:t xml:space="preserve">مع </w:t>
      </w:r>
      <w:r w:rsidRPr="009901E0">
        <w:rPr>
          <w:rFonts w:hint="cs"/>
          <w:rtl/>
          <w:lang w:bidi="ar-JO"/>
        </w:rPr>
        <w:t>التركيز</w:t>
      </w:r>
      <w:r w:rsidRPr="009901E0">
        <w:rPr>
          <w:rtl/>
          <w:lang w:bidi="ar-JO"/>
        </w:rPr>
        <w:t xml:space="preserve"> بوجه خاص </w:t>
      </w:r>
      <w:r w:rsidRPr="009901E0">
        <w:rPr>
          <w:rFonts w:hint="cs"/>
          <w:rtl/>
          <w:lang w:bidi="ar-JO"/>
        </w:rPr>
        <w:t>على</w:t>
      </w:r>
      <w:r w:rsidRPr="009901E0">
        <w:rPr>
          <w:rtl/>
          <w:lang w:bidi="ar-JO"/>
        </w:rPr>
        <w:t xml:space="preserve"> قضايا قابلية التشغيل البيني والتوافق مع الإصدارات </w:t>
      </w:r>
      <w:proofErr w:type="gramStart"/>
      <w:r w:rsidRPr="009901E0">
        <w:rPr>
          <w:rtl/>
          <w:lang w:bidi="ar-JO"/>
        </w:rPr>
        <w:t>السابقة</w:t>
      </w:r>
      <w:r w:rsidRPr="009901E0">
        <w:rPr>
          <w:rFonts w:hint="cs"/>
          <w:rtl/>
          <w:lang w:bidi="ar-JO"/>
        </w:rPr>
        <w:t>؛</w:t>
      </w:r>
      <w:proofErr w:type="gramEnd"/>
    </w:p>
    <w:p w14:paraId="7297C325" w14:textId="77777777" w:rsidR="00B62920" w:rsidRPr="009901E0" w:rsidRDefault="00B62920" w:rsidP="0051653F">
      <w:pPr>
        <w:rPr>
          <w:lang w:bidi="ar-EG"/>
        </w:rPr>
      </w:pPr>
      <w:r w:rsidRPr="009901E0">
        <w:rPr>
          <w:lang w:bidi="ar-EG"/>
        </w:rPr>
        <w:br w:type="page"/>
      </w:r>
    </w:p>
    <w:p w14:paraId="43264D97" w14:textId="77777777" w:rsidR="0051653F" w:rsidRPr="009901E0" w:rsidRDefault="0051653F" w:rsidP="0051653F">
      <w:pPr>
        <w:rPr>
          <w:lang w:bidi="ar-EG"/>
        </w:rPr>
      </w:pPr>
      <w:r w:rsidRPr="009901E0">
        <w:rPr>
          <w:lang w:bidi="ar-EG"/>
        </w:rPr>
        <w:lastRenderedPageBreak/>
        <w:t>5</w:t>
      </w:r>
      <w:r w:rsidRPr="009901E0">
        <w:rPr>
          <w:lang w:bidi="ar-EG"/>
        </w:rPr>
        <w:tab/>
      </w:r>
      <w:r w:rsidRPr="009901E0">
        <w:rPr>
          <w:rtl/>
          <w:lang w:val="en-GB" w:bidi="ar-EG"/>
        </w:rPr>
        <w:t xml:space="preserve">لجنة الدراسات </w:t>
      </w:r>
      <w:r w:rsidRPr="009901E0">
        <w:rPr>
          <w:rFonts w:hint="cs"/>
          <w:rtl/>
          <w:lang w:bidi="ar-EG"/>
        </w:rPr>
        <w:t>21</w:t>
      </w:r>
      <w:r w:rsidRPr="009901E0">
        <w:rPr>
          <w:rtl/>
          <w:lang w:val="en-GB" w:bidi="ar-EG"/>
        </w:rPr>
        <w:t xml:space="preserve"> لدى قطاع تقييس الاتصالات بإعداد توصيات قطاع تقييس الاتصالات الرامية إلى تنفيذ اتصالات المركبات مثل من مركبة إلى كل شيء (</w:t>
      </w:r>
      <w:r w:rsidRPr="009901E0">
        <w:rPr>
          <w:lang w:val="en-GB" w:bidi="ar-EG"/>
        </w:rPr>
        <w:t>V2X</w:t>
      </w:r>
      <w:r w:rsidRPr="009901E0">
        <w:rPr>
          <w:rtl/>
          <w:lang w:val="en-GB" w:bidi="ar-EG"/>
        </w:rPr>
        <w:t>) وأنظمة النقل الذكية (</w:t>
      </w:r>
      <w:r w:rsidRPr="009901E0">
        <w:rPr>
          <w:lang w:val="en-GB" w:bidi="ar-EG"/>
        </w:rPr>
        <w:t>ITS</w:t>
      </w:r>
      <w:r w:rsidRPr="009901E0">
        <w:rPr>
          <w:rtl/>
          <w:lang w:val="en-GB" w:bidi="ar-EG"/>
        </w:rPr>
        <w:t>)، بما في ذلك</w:t>
      </w:r>
      <w:r w:rsidRPr="009901E0">
        <w:rPr>
          <w:rFonts w:hint="cs"/>
          <w:rtl/>
          <w:lang w:val="en-GB"/>
        </w:rPr>
        <w:t xml:space="preserve"> اتصالات المركبات لدعم</w:t>
      </w:r>
      <w:r w:rsidRPr="009901E0">
        <w:rPr>
          <w:rtl/>
          <w:lang w:val="en-GB" w:bidi="ar-EG"/>
        </w:rPr>
        <w:t xml:space="preserve"> القيادة المؤتمتة، وتغطية المتطلبات، وحالات الاستعمال، والمعمارية الوظيفية، والسطوح البينية، وخرائط طريق المعايير، وما إلى ذلك، مع مراعاة نتائج التعاون بشأن معايير الاتصالات لأنظمة النقل الذكية (</w:t>
      </w:r>
      <w:r w:rsidRPr="009901E0">
        <w:rPr>
          <w:lang w:val="en-GB" w:bidi="ar-EG"/>
        </w:rPr>
        <w:t>CITS</w:t>
      </w:r>
      <w:r w:rsidRPr="009901E0">
        <w:rPr>
          <w:rtl/>
          <w:lang w:val="en-GB" w:bidi="ar-EG"/>
        </w:rPr>
        <w:t>)/</w:t>
      </w:r>
      <w:r w:rsidRPr="009901E0">
        <w:rPr>
          <w:rtl/>
          <w:lang w:val="en-GB"/>
        </w:rPr>
        <w:t>فريق الخبراء المعني بتكنولوجيا الاتصالات للقيادة المؤتمتة</w:t>
      </w:r>
      <w:r w:rsidRPr="009901E0">
        <w:rPr>
          <w:rFonts w:hint="cs"/>
          <w:rtl/>
          <w:lang w:val="en-GB" w:bidi="ar-EG"/>
        </w:rPr>
        <w:t> </w:t>
      </w:r>
      <w:r w:rsidRPr="009901E0">
        <w:rPr>
          <w:rtl/>
          <w:lang w:val="en-GB" w:bidi="ar-EG"/>
        </w:rPr>
        <w:t>(</w:t>
      </w:r>
      <w:r w:rsidRPr="009901E0">
        <w:rPr>
          <w:lang w:val="en-GB" w:bidi="ar-EG"/>
        </w:rPr>
        <w:t>EG</w:t>
      </w:r>
      <w:r w:rsidRPr="009901E0">
        <w:rPr>
          <w:lang w:bidi="ar-EG"/>
        </w:rPr>
        <w:noBreakHyphen/>
      </w:r>
      <w:proofErr w:type="spellStart"/>
      <w:r w:rsidRPr="009901E0">
        <w:rPr>
          <w:lang w:val="en-GB" w:bidi="ar-EG"/>
        </w:rPr>
        <w:t>ComAD</w:t>
      </w:r>
      <w:proofErr w:type="spellEnd"/>
      <w:r w:rsidRPr="009901E0">
        <w:rPr>
          <w:rtl/>
          <w:lang w:val="en-GB" w:bidi="ar-EG"/>
        </w:rPr>
        <w:t xml:space="preserve">) وكذلك نتائج لجنة الدراسات </w:t>
      </w:r>
      <w:r w:rsidRPr="009901E0">
        <w:rPr>
          <w:lang w:val="en-GB" w:bidi="ar-EG"/>
        </w:rPr>
        <w:t>5</w:t>
      </w:r>
      <w:r w:rsidRPr="009901E0">
        <w:rPr>
          <w:rtl/>
          <w:lang w:val="en-GB" w:bidi="ar-EG"/>
        </w:rPr>
        <w:t xml:space="preserve"> </w:t>
      </w:r>
      <w:r w:rsidRPr="009901E0">
        <w:rPr>
          <w:rFonts w:hint="cs"/>
          <w:rtl/>
          <w:lang w:val="en-GB" w:bidi="ar-EG"/>
        </w:rPr>
        <w:t>ب</w:t>
      </w:r>
      <w:r w:rsidRPr="009901E0">
        <w:rPr>
          <w:rtl/>
          <w:lang w:val="en-GB" w:bidi="ar-EG"/>
        </w:rPr>
        <w:t>قطاع الاتصالات الراديوية بشأن متطلبات الطيف</w:t>
      </w:r>
      <w:r w:rsidRPr="009901E0">
        <w:rPr>
          <w:rFonts w:hint="cs"/>
          <w:rtl/>
          <w:lang w:bidi="ar-EG"/>
        </w:rPr>
        <w:t>؛</w:t>
      </w:r>
    </w:p>
    <w:p w14:paraId="2F7B6A1B" w14:textId="77777777" w:rsidR="0051653F" w:rsidRPr="009901E0" w:rsidRDefault="0051653F" w:rsidP="0051653F">
      <w:pPr>
        <w:rPr>
          <w:lang w:bidi="ar-EG"/>
        </w:rPr>
      </w:pPr>
      <w:r w:rsidRPr="009901E0">
        <w:rPr>
          <w:rFonts w:hint="cs"/>
          <w:rtl/>
          <w:lang w:bidi="ar-EG"/>
        </w:rPr>
        <w:t>6</w:t>
      </w:r>
      <w:r w:rsidRPr="009901E0">
        <w:rPr>
          <w:lang w:bidi="ar-EG"/>
        </w:rPr>
        <w:tab/>
      </w:r>
      <w:r w:rsidRPr="009901E0">
        <w:rPr>
          <w:rtl/>
          <w:lang w:bidi="ar-EG"/>
        </w:rPr>
        <w:t xml:space="preserve">لجان الدراسات ذات الصلة </w:t>
      </w:r>
      <w:r w:rsidRPr="009901E0">
        <w:rPr>
          <w:rFonts w:hint="cs"/>
          <w:rtl/>
          <w:lang w:bidi="ar-EG"/>
        </w:rPr>
        <w:t>لدى</w:t>
      </w:r>
      <w:r w:rsidRPr="009901E0">
        <w:rPr>
          <w:rtl/>
          <w:lang w:bidi="ar-EG"/>
        </w:rPr>
        <w:t xml:space="preserve"> قطاع تقييس الاتصالات </w:t>
      </w:r>
      <w:r w:rsidRPr="009901E0">
        <w:rPr>
          <w:rFonts w:hint="cs"/>
          <w:rtl/>
          <w:lang w:bidi="ar-EG"/>
        </w:rPr>
        <w:t>بتحديد</w:t>
      </w:r>
      <w:r w:rsidRPr="009901E0">
        <w:rPr>
          <w:rtl/>
          <w:lang w:bidi="ar-JO"/>
        </w:rPr>
        <w:t xml:space="preserve"> وتقييم مشهد </w:t>
      </w:r>
      <w:r w:rsidRPr="009901E0">
        <w:rPr>
          <w:rFonts w:hint="cs"/>
          <w:rtl/>
          <w:lang w:bidi="ar-JO"/>
        </w:rPr>
        <w:t>ال</w:t>
      </w:r>
      <w:r w:rsidRPr="009901E0">
        <w:rPr>
          <w:rtl/>
          <w:lang w:bidi="ar-JO"/>
        </w:rPr>
        <w:t>تقييس</w:t>
      </w:r>
      <w:r w:rsidRPr="009901E0">
        <w:rPr>
          <w:rFonts w:hint="cs"/>
          <w:rtl/>
          <w:lang w:bidi="ar-JO"/>
        </w:rPr>
        <w:t xml:space="preserve"> فيما يتعلق ب</w:t>
      </w:r>
      <w:r w:rsidRPr="009901E0">
        <w:rPr>
          <w:rtl/>
          <w:lang w:bidi="ar-JO"/>
        </w:rPr>
        <w:t xml:space="preserve">اتصالات المركبات - مثل </w:t>
      </w:r>
      <w:r w:rsidRPr="009901E0">
        <w:rPr>
          <w:rFonts w:hint="cs"/>
          <w:rtl/>
          <w:lang w:bidi="ar-JO"/>
        </w:rPr>
        <w:t>الاتصالات من مركبة إلى كل شيء</w:t>
      </w:r>
      <w:r w:rsidRPr="009901E0">
        <w:rPr>
          <w:rtl/>
          <w:lang w:bidi="ar-JO"/>
        </w:rPr>
        <w:t xml:space="preserve"> و</w:t>
      </w:r>
      <w:r w:rsidRPr="009901E0">
        <w:rPr>
          <w:rFonts w:hint="cs"/>
          <w:rtl/>
          <w:lang w:bidi="ar-JO"/>
        </w:rPr>
        <w:t>أنظمة النقل الذكية</w:t>
      </w:r>
      <w:r w:rsidRPr="009901E0">
        <w:rPr>
          <w:rtl/>
          <w:lang w:bidi="ar-JO"/>
        </w:rPr>
        <w:t xml:space="preserve"> - بما في ذلك اتصالات المركبات لدعم القيادة المؤتمتة، مع ضمان التعاون وتجنب التداخل مع المنظمات الأخرى المعنية بوضع المعايير</w:t>
      </w:r>
      <w:r w:rsidRPr="009901E0">
        <w:rPr>
          <w:rFonts w:hint="cs"/>
          <w:rtl/>
          <w:lang w:bidi="ar-JO"/>
        </w:rPr>
        <w:t>،</w:t>
      </w:r>
    </w:p>
    <w:p w14:paraId="2CA255E4" w14:textId="77777777" w:rsidR="0051653F" w:rsidRPr="009901E0" w:rsidRDefault="0051653F" w:rsidP="0051653F">
      <w:pPr>
        <w:pStyle w:val="Call"/>
      </w:pPr>
      <w:r w:rsidRPr="009901E0">
        <w:rPr>
          <w:rFonts w:hint="eastAsia"/>
          <w:rtl/>
        </w:rPr>
        <w:t>تدعو</w:t>
      </w:r>
      <w:r w:rsidRPr="009901E0">
        <w:rPr>
          <w:rtl/>
        </w:rPr>
        <w:t xml:space="preserve"> الدول الأعضاء وأعضاء القطاع </w:t>
      </w:r>
      <w:r w:rsidRPr="009901E0">
        <w:rPr>
          <w:rFonts w:hint="eastAsia"/>
          <w:rtl/>
          <w:lang w:val="en-GB"/>
        </w:rPr>
        <w:t>والمنتسبين</w:t>
      </w:r>
      <w:r w:rsidRPr="009901E0">
        <w:rPr>
          <w:rtl/>
          <w:lang w:val="en-GB"/>
        </w:rPr>
        <w:t xml:space="preserve"> </w:t>
      </w:r>
      <w:r w:rsidRPr="009901E0">
        <w:rPr>
          <w:rFonts w:hint="eastAsia"/>
          <w:rtl/>
          <w:lang w:val="en-GB"/>
        </w:rPr>
        <w:t>والهيئات</w:t>
      </w:r>
      <w:r w:rsidRPr="009901E0">
        <w:rPr>
          <w:rtl/>
          <w:lang w:val="en-GB"/>
        </w:rPr>
        <w:t xml:space="preserve"> </w:t>
      </w:r>
      <w:r w:rsidRPr="009901E0">
        <w:rPr>
          <w:rFonts w:hint="eastAsia"/>
          <w:rtl/>
          <w:lang w:val="en-GB"/>
        </w:rPr>
        <w:t>الأكاديمية</w:t>
      </w:r>
      <w:r w:rsidRPr="009901E0">
        <w:rPr>
          <w:rtl/>
        </w:rPr>
        <w:t xml:space="preserve"> </w:t>
      </w:r>
      <w:r w:rsidRPr="009901E0">
        <w:rPr>
          <w:rFonts w:hint="eastAsia"/>
          <w:rtl/>
        </w:rPr>
        <w:t>إلى</w:t>
      </w:r>
    </w:p>
    <w:p w14:paraId="6AC5DBA0" w14:textId="77777777" w:rsidR="0051653F" w:rsidRPr="009901E0" w:rsidRDefault="0051653F" w:rsidP="0051653F">
      <w:pPr>
        <w:rPr>
          <w:rtl/>
          <w:lang w:bidi="ar-SY"/>
        </w:rPr>
      </w:pPr>
      <w:r w:rsidRPr="009901E0">
        <w:t>1</w:t>
      </w:r>
      <w:r w:rsidRPr="009901E0">
        <w:tab/>
      </w:r>
      <w:r w:rsidRPr="009901E0">
        <w:rPr>
          <w:rtl/>
          <w:lang w:val="en-GB"/>
        </w:rPr>
        <w:t xml:space="preserve">تقديم المساهمات والمشاركة بنشاط في بحوث </w:t>
      </w:r>
      <w:r w:rsidRPr="009901E0">
        <w:rPr>
          <w:rFonts w:hint="cs"/>
          <w:rtl/>
          <w:lang w:val="en-GB"/>
        </w:rPr>
        <w:t xml:space="preserve">قطاع تقييس الاتصالات </w:t>
      </w:r>
      <w:r w:rsidRPr="009901E0">
        <w:rPr>
          <w:rtl/>
          <w:lang w:val="en-GB"/>
        </w:rPr>
        <w:t>المتعلقة باتصالات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 بما في ذلك</w:t>
      </w:r>
      <w:r w:rsidRPr="009901E0">
        <w:rPr>
          <w:rFonts w:hint="cs"/>
          <w:rtl/>
          <w:lang w:val="en-GB"/>
        </w:rPr>
        <w:t xml:space="preserve"> اتصالات المركبات لدعم</w:t>
      </w:r>
      <w:r w:rsidRPr="009901E0">
        <w:rPr>
          <w:rtl/>
          <w:lang w:val="en-GB"/>
        </w:rPr>
        <w:t xml:space="preserve"> القيادة </w:t>
      </w:r>
      <w:proofErr w:type="gramStart"/>
      <w:r w:rsidRPr="009901E0">
        <w:rPr>
          <w:rtl/>
          <w:lang w:val="en-GB"/>
        </w:rPr>
        <w:t>المؤتمتة</w:t>
      </w:r>
      <w:r w:rsidRPr="009901E0">
        <w:rPr>
          <w:rFonts w:hint="eastAsia"/>
          <w:rtl/>
          <w:lang w:bidi="ar-SY"/>
        </w:rPr>
        <w:t>؛</w:t>
      </w:r>
      <w:proofErr w:type="gramEnd"/>
    </w:p>
    <w:p w14:paraId="4387741F" w14:textId="77777777" w:rsidR="0051653F" w:rsidRPr="009901E0" w:rsidRDefault="0051653F" w:rsidP="0051653F">
      <w:pPr>
        <w:rPr>
          <w:lang w:bidi="ar-SY"/>
        </w:rPr>
      </w:pPr>
      <w:r w:rsidRPr="009901E0">
        <w:rPr>
          <w:lang w:bidi="ar-SY"/>
        </w:rPr>
        <w:t>2</w:t>
      </w:r>
      <w:r w:rsidRPr="009901E0">
        <w:rPr>
          <w:lang w:bidi="ar-SY"/>
        </w:rPr>
        <w:tab/>
      </w:r>
      <w:r w:rsidRPr="009901E0">
        <w:rPr>
          <w:rtl/>
          <w:lang w:val="en-GB" w:bidi="ar-SY"/>
        </w:rPr>
        <w:t>وضع خطط شاملة وتبادل حالات الاستعمال وت</w:t>
      </w:r>
      <w:r w:rsidRPr="009901E0">
        <w:rPr>
          <w:rFonts w:hint="cs"/>
          <w:rtl/>
          <w:lang w:val="en-GB" w:bidi="ar-SY"/>
        </w:rPr>
        <w:t>ناقل</w:t>
      </w:r>
      <w:r w:rsidRPr="009901E0">
        <w:rPr>
          <w:rtl/>
          <w:lang w:val="en-GB" w:bidi="ar-SY"/>
        </w:rPr>
        <w:t xml:space="preserve"> الممارسات</w:t>
      </w:r>
      <w:r w:rsidRPr="009901E0">
        <w:rPr>
          <w:rFonts w:hint="cs"/>
          <w:rtl/>
          <w:lang w:val="en-GB" w:bidi="ar-SY"/>
        </w:rPr>
        <w:t xml:space="preserve"> الفضلى</w:t>
      </w:r>
      <w:r w:rsidRPr="009901E0">
        <w:rPr>
          <w:rtl/>
          <w:lang w:val="en-GB" w:bidi="ar-SY"/>
        </w:rPr>
        <w:t>، لتعزيز النظام الإيكولوجي لاتصالات المركبات مثل من مركبة إلى كل شيء (</w:t>
      </w:r>
      <w:r w:rsidRPr="009901E0">
        <w:rPr>
          <w:lang w:val="en-GB" w:bidi="ar-SY"/>
        </w:rPr>
        <w:t>V2X</w:t>
      </w:r>
      <w:r w:rsidRPr="009901E0">
        <w:rPr>
          <w:rtl/>
          <w:lang w:val="en-GB" w:bidi="ar-SY"/>
        </w:rPr>
        <w:t>) وأنظمة النقل الذكية (</w:t>
      </w:r>
      <w:r w:rsidRPr="009901E0">
        <w:rPr>
          <w:lang w:val="en-GB" w:bidi="ar-SY"/>
        </w:rPr>
        <w:t>ITS</w:t>
      </w:r>
      <w:r w:rsidRPr="009901E0">
        <w:rPr>
          <w:rtl/>
          <w:lang w:val="en-GB" w:bidi="ar-SY"/>
        </w:rPr>
        <w:t xml:space="preserve">)، بما في ذلك </w:t>
      </w:r>
      <w:r w:rsidRPr="009901E0">
        <w:rPr>
          <w:rFonts w:hint="cs"/>
          <w:rtl/>
          <w:lang w:val="en-GB"/>
        </w:rPr>
        <w:t xml:space="preserve">اتصالات المركبات لدعم </w:t>
      </w:r>
      <w:r w:rsidRPr="009901E0">
        <w:rPr>
          <w:rtl/>
          <w:lang w:val="en-GB" w:bidi="ar-SY"/>
        </w:rPr>
        <w:t xml:space="preserve">القيادة المؤتمتة، وتسهيل التنمية الاجتماعية والنمو الاقتصادي لتحقيق أهداف التنمية </w:t>
      </w:r>
      <w:proofErr w:type="gramStart"/>
      <w:r w:rsidRPr="009901E0">
        <w:rPr>
          <w:rtl/>
          <w:lang w:val="en-GB" w:bidi="ar-SY"/>
        </w:rPr>
        <w:t>المستدامة</w:t>
      </w:r>
      <w:r w:rsidRPr="009901E0">
        <w:rPr>
          <w:rFonts w:hint="cs"/>
          <w:rtl/>
          <w:lang w:bidi="ar-SY"/>
        </w:rPr>
        <w:t>؛</w:t>
      </w:r>
      <w:proofErr w:type="gramEnd"/>
    </w:p>
    <w:p w14:paraId="3E7EB1C9" w14:textId="77777777" w:rsidR="0051653F" w:rsidRPr="009901E0" w:rsidRDefault="0051653F" w:rsidP="0051653F">
      <w:pPr>
        <w:rPr>
          <w:rtl/>
          <w:lang w:bidi="ar-SY"/>
        </w:rPr>
      </w:pPr>
      <w:r w:rsidRPr="009901E0">
        <w:rPr>
          <w:lang w:bidi="ar-SY"/>
        </w:rPr>
        <w:t>3</w:t>
      </w:r>
      <w:r w:rsidRPr="009901E0">
        <w:rPr>
          <w:lang w:bidi="ar-SY"/>
        </w:rPr>
        <w:tab/>
      </w:r>
      <w:r w:rsidRPr="009901E0">
        <w:rPr>
          <w:rtl/>
          <w:lang w:val="en-GB" w:bidi="ar-SY"/>
        </w:rPr>
        <w:t xml:space="preserve">تنظيم منتديات وحلقات دراسية وورش عمل </w:t>
      </w:r>
      <w:r w:rsidRPr="009901E0">
        <w:rPr>
          <w:rFonts w:hint="cs"/>
          <w:rtl/>
          <w:lang w:val="en-GB" w:bidi="ar-SY"/>
        </w:rPr>
        <w:t xml:space="preserve">بشأن </w:t>
      </w:r>
      <w:r w:rsidRPr="009901E0">
        <w:rPr>
          <w:rtl/>
          <w:lang w:val="en-GB" w:bidi="ar-SY"/>
        </w:rPr>
        <w:t>اتصالات المركبات مثل من مركبة إلى كل شيء (</w:t>
      </w:r>
      <w:r w:rsidRPr="009901E0">
        <w:rPr>
          <w:lang w:val="en-GB" w:bidi="ar-SY"/>
        </w:rPr>
        <w:t>V2X</w:t>
      </w:r>
      <w:r w:rsidRPr="009901E0">
        <w:rPr>
          <w:rtl/>
          <w:lang w:val="en-GB" w:bidi="ar-SY"/>
        </w:rPr>
        <w:t>) وأنظمة النقل الذكية (</w:t>
      </w:r>
      <w:r w:rsidRPr="009901E0">
        <w:rPr>
          <w:lang w:val="en-GB" w:bidi="ar-SY"/>
        </w:rPr>
        <w:t>ITS</w:t>
      </w:r>
      <w:r w:rsidRPr="009901E0">
        <w:rPr>
          <w:rtl/>
          <w:lang w:val="en-GB" w:bidi="ar-SY"/>
        </w:rPr>
        <w:t xml:space="preserve">)، لتعزيز ودعم الابتكار والبحث والتطوير ونمو التكنولوجيات </w:t>
      </w:r>
      <w:proofErr w:type="gramStart"/>
      <w:r w:rsidRPr="009901E0">
        <w:rPr>
          <w:rtl/>
          <w:lang w:val="en-GB" w:bidi="ar-SY"/>
        </w:rPr>
        <w:t>والحلول</w:t>
      </w:r>
      <w:r w:rsidRPr="009901E0">
        <w:rPr>
          <w:rFonts w:hint="cs"/>
          <w:rtl/>
          <w:lang w:bidi="ar-SY"/>
        </w:rPr>
        <w:t>؛</w:t>
      </w:r>
      <w:proofErr w:type="gramEnd"/>
    </w:p>
    <w:p w14:paraId="1D7754C6" w14:textId="77777777" w:rsidR="0051653F" w:rsidRPr="009901E0" w:rsidRDefault="0051653F" w:rsidP="0051653F">
      <w:pPr>
        <w:rPr>
          <w:rtl/>
          <w:lang w:bidi="ar-EG"/>
        </w:rPr>
      </w:pPr>
      <w:r w:rsidRPr="009901E0">
        <w:rPr>
          <w:rFonts w:hint="cs"/>
          <w:lang w:bidi="ar-SY"/>
        </w:rPr>
        <w:t>4</w:t>
      </w:r>
      <w:r w:rsidRPr="009901E0">
        <w:rPr>
          <w:rtl/>
          <w:lang w:bidi="ar-SY"/>
        </w:rPr>
        <w:tab/>
      </w:r>
      <w:r w:rsidRPr="009901E0">
        <w:rPr>
          <w:rtl/>
          <w:lang w:val="en-GB"/>
        </w:rPr>
        <w:t>اتخاذ التدابير اللازمة لتعزيز وتنفيذ تقييس اتصالات المركبات مثل من مركبة إلى كل شيء (</w:t>
      </w:r>
      <w:r w:rsidRPr="009901E0">
        <w:rPr>
          <w:lang w:val="en-GB"/>
        </w:rPr>
        <w:t>V2X</w:t>
      </w:r>
      <w:r w:rsidRPr="009901E0">
        <w:rPr>
          <w:rtl/>
          <w:lang w:val="en-GB"/>
        </w:rPr>
        <w:t>) وأنظمة النقل الذكية (</w:t>
      </w:r>
      <w:r w:rsidRPr="009901E0">
        <w:rPr>
          <w:lang w:val="en-GB"/>
        </w:rPr>
        <w:t>ITS</w:t>
      </w:r>
      <w:r w:rsidRPr="009901E0">
        <w:rPr>
          <w:rtl/>
          <w:lang w:val="en-GB"/>
        </w:rPr>
        <w:t>).</w:t>
      </w:r>
    </w:p>
    <w:p w14:paraId="05FBE0DD" w14:textId="77777777" w:rsidR="0051653F" w:rsidRPr="009901E0" w:rsidRDefault="0051653F" w:rsidP="0051653F">
      <w:pPr>
        <w:rPr>
          <w:rtl/>
          <w:lang w:bidi="ar-EG"/>
        </w:rPr>
      </w:pPr>
    </w:p>
    <w:p w14:paraId="2AEE22DA" w14:textId="77777777" w:rsidR="0051653F" w:rsidRPr="009901E0" w:rsidRDefault="0051653F" w:rsidP="0051653F">
      <w:pPr>
        <w:rPr>
          <w:rtl/>
          <w:lang w:bidi="ar-EG"/>
        </w:rPr>
      </w:pPr>
    </w:p>
    <w:p w14:paraId="0CBBD140" w14:textId="77777777" w:rsidR="0051653F" w:rsidRPr="009901E0" w:rsidRDefault="0051653F" w:rsidP="0051653F">
      <w:pPr>
        <w:rPr>
          <w:rtl/>
          <w:lang w:bidi="ar-EG"/>
        </w:rPr>
      </w:pPr>
    </w:p>
    <w:p w14:paraId="1C5745BD" w14:textId="77777777" w:rsidR="0051653F" w:rsidRPr="009901E0" w:rsidRDefault="0051653F" w:rsidP="0051653F">
      <w:pPr>
        <w:rPr>
          <w:rtl/>
          <w:lang w:bidi="ar-EG"/>
        </w:rPr>
      </w:pPr>
    </w:p>
    <w:p w14:paraId="5B1B340F" w14:textId="77777777" w:rsidR="0051653F" w:rsidRPr="009901E0" w:rsidRDefault="0051653F" w:rsidP="0051653F">
      <w:pPr>
        <w:rPr>
          <w:rtl/>
          <w:lang w:bidi="ar-EG"/>
        </w:rPr>
      </w:pPr>
    </w:p>
    <w:p w14:paraId="3DA8F978" w14:textId="77777777" w:rsidR="0051653F" w:rsidRPr="009901E0" w:rsidRDefault="0051653F" w:rsidP="0051653F">
      <w:pPr>
        <w:rPr>
          <w:rtl/>
          <w:lang w:bidi="ar-EG"/>
        </w:rPr>
      </w:pPr>
    </w:p>
    <w:p w14:paraId="16773827" w14:textId="77777777" w:rsidR="0051653F" w:rsidRPr="009901E0" w:rsidRDefault="0051653F" w:rsidP="0051653F">
      <w:pPr>
        <w:rPr>
          <w:rtl/>
          <w:lang w:bidi="ar-EG"/>
        </w:rPr>
      </w:pPr>
    </w:p>
    <w:p w14:paraId="76B1F58C" w14:textId="77777777" w:rsidR="0051653F" w:rsidRPr="009901E0" w:rsidRDefault="0051653F" w:rsidP="0051653F">
      <w:pPr>
        <w:rPr>
          <w:rtl/>
          <w:lang w:bidi="ar-EG"/>
        </w:rPr>
      </w:pPr>
    </w:p>
    <w:p w14:paraId="242603B5" w14:textId="77777777" w:rsidR="0051653F" w:rsidRPr="009901E0" w:rsidRDefault="0051653F" w:rsidP="0051653F">
      <w:pPr>
        <w:rPr>
          <w:rtl/>
          <w:lang w:bidi="ar-EG"/>
        </w:rPr>
      </w:pPr>
    </w:p>
    <w:p w14:paraId="6168F65E" w14:textId="77777777" w:rsidR="0051653F" w:rsidRPr="009901E0" w:rsidRDefault="0051653F" w:rsidP="0051653F">
      <w:pPr>
        <w:rPr>
          <w:rtl/>
          <w:lang w:bidi="ar-EG"/>
        </w:rPr>
      </w:pPr>
    </w:p>
    <w:p w14:paraId="12C05628" w14:textId="77777777" w:rsidR="0051653F" w:rsidRPr="009901E0" w:rsidRDefault="0051653F" w:rsidP="0051653F">
      <w:pPr>
        <w:rPr>
          <w:rtl/>
          <w:lang w:bidi="ar-EG"/>
        </w:rPr>
      </w:pPr>
    </w:p>
    <w:p w14:paraId="77B6067B" w14:textId="77777777" w:rsidR="0051653F" w:rsidRPr="009901E0" w:rsidRDefault="0051653F" w:rsidP="0051653F">
      <w:pPr>
        <w:rPr>
          <w:rtl/>
          <w:lang w:bidi="ar-EG"/>
        </w:rPr>
      </w:pPr>
    </w:p>
    <w:p w14:paraId="1D23A79A" w14:textId="77777777" w:rsidR="0051653F" w:rsidRPr="009901E0" w:rsidRDefault="0051653F" w:rsidP="0051653F">
      <w:pPr>
        <w:rPr>
          <w:rtl/>
          <w:lang w:bidi="ar-EG"/>
        </w:rPr>
      </w:pPr>
    </w:p>
    <w:p w14:paraId="7BE18FCA" w14:textId="77777777" w:rsidR="0051653F" w:rsidRPr="009901E0" w:rsidRDefault="0051653F" w:rsidP="0051653F">
      <w:pPr>
        <w:rPr>
          <w:rtl/>
          <w:lang w:bidi="ar-EG"/>
        </w:rPr>
        <w:sectPr w:rsidR="0051653F" w:rsidRPr="009901E0" w:rsidSect="007D3DEC">
          <w:footerReference w:type="even" r:id="rId149"/>
          <w:footerReference w:type="default" r:id="rId150"/>
          <w:pgSz w:w="11907" w:h="16840" w:code="9"/>
          <w:pgMar w:top="1134" w:right="1134" w:bottom="1134" w:left="1134" w:header="567" w:footer="567" w:gutter="0"/>
          <w:cols w:space="708"/>
          <w:vAlign w:val="both"/>
          <w:docGrid w:linePitch="360"/>
        </w:sectPr>
      </w:pPr>
    </w:p>
    <w:p w14:paraId="4EDD66EF" w14:textId="77777777" w:rsidR="0051653F" w:rsidRPr="009901E0" w:rsidRDefault="00FA486F" w:rsidP="00FA486F">
      <w:pPr>
        <w:pStyle w:val="ResNo"/>
        <w:spacing w:before="240" w:after="0"/>
      </w:pPr>
      <w:bookmarkStart w:id="370" w:name="_Toc190336498"/>
      <w:bookmarkStart w:id="371" w:name="_Toc190336787"/>
      <w:bookmarkStart w:id="372" w:name="_Toc190336999"/>
      <w:r w:rsidRPr="009901E0">
        <w:rPr>
          <w:rFonts w:hint="cs"/>
          <w:rtl/>
          <w:lang w:bidi="ar-SA"/>
        </w:rPr>
        <w:lastRenderedPageBreak/>
        <w:t xml:space="preserve">القرار </w:t>
      </w:r>
      <w:r w:rsidRPr="009901E0">
        <w:rPr>
          <w:lang w:bidi="ar-SA"/>
        </w:rPr>
        <w:t>105</w:t>
      </w:r>
      <w:r w:rsidRPr="009901E0">
        <w:rPr>
          <w:rFonts w:hint="cs"/>
          <w:rtl/>
          <w:lang w:bidi="ar-SA"/>
        </w:rPr>
        <w:t xml:space="preserve"> (نيودلهي، </w:t>
      </w:r>
      <w:r w:rsidRPr="009901E0">
        <w:rPr>
          <w:rFonts w:hint="cs"/>
        </w:rPr>
        <w:t>2024</w:t>
      </w:r>
      <w:r w:rsidRPr="009901E0">
        <w:rPr>
          <w:rFonts w:hint="cs"/>
          <w:rtl/>
          <w:lang w:bidi="ar-SA"/>
        </w:rPr>
        <w:t>)</w:t>
      </w:r>
      <w:bookmarkEnd w:id="370"/>
      <w:bookmarkEnd w:id="371"/>
      <w:bookmarkEnd w:id="372"/>
    </w:p>
    <w:p w14:paraId="1EC2C94D" w14:textId="77777777" w:rsidR="0051653F" w:rsidRPr="009901E0" w:rsidRDefault="0051653F" w:rsidP="0051653F">
      <w:pPr>
        <w:pStyle w:val="Restitle"/>
        <w:rPr>
          <w:rFonts w:ascii="Times New Roman"/>
          <w:rtl/>
          <w:lang w:val="en-GB"/>
        </w:rPr>
      </w:pPr>
      <w:bookmarkStart w:id="373" w:name="_Toc190336499"/>
      <w:bookmarkStart w:id="374" w:name="_Toc190336788"/>
      <w:bookmarkStart w:id="375" w:name="_Toc190337000"/>
      <w:r w:rsidRPr="009901E0">
        <w:rPr>
          <w:rFonts w:ascii="Times New Roman"/>
          <w:rtl/>
          <w:lang w:val="en-GB"/>
        </w:rPr>
        <w:t>تشجيع وتعزيز تقييس الميتافيرس</w:t>
      </w:r>
      <w:bookmarkEnd w:id="373"/>
      <w:bookmarkEnd w:id="374"/>
      <w:bookmarkEnd w:id="375"/>
    </w:p>
    <w:p w14:paraId="31B146B8" w14:textId="77777777" w:rsidR="0046020D" w:rsidRPr="009901E0" w:rsidRDefault="0046020D" w:rsidP="0046020D">
      <w:pPr>
        <w:pStyle w:val="Resref"/>
        <w:rPr>
          <w:rtl/>
        </w:rPr>
      </w:pPr>
      <w:r w:rsidRPr="009901E0">
        <w:rPr>
          <w:rFonts w:hint="cs"/>
          <w:rtl/>
        </w:rPr>
        <w:t xml:space="preserve">(نيودلهي، </w:t>
      </w:r>
      <w:r w:rsidRPr="009901E0">
        <w:rPr>
          <w:rFonts w:hint="cs"/>
        </w:rPr>
        <w:t>2024</w:t>
      </w:r>
      <w:r w:rsidRPr="009901E0">
        <w:rPr>
          <w:rFonts w:hint="cs"/>
          <w:rtl/>
        </w:rPr>
        <w:t>)</w:t>
      </w:r>
    </w:p>
    <w:p w14:paraId="78F2E013" w14:textId="77777777" w:rsidR="0051653F" w:rsidRPr="009901E0" w:rsidRDefault="0051653F" w:rsidP="0051653F">
      <w:pPr>
        <w:pStyle w:val="Normalaftertitle"/>
        <w:rPr>
          <w:rtl/>
          <w:lang w:val="en-GB"/>
        </w:rPr>
      </w:pPr>
      <w:r w:rsidRPr="009901E0">
        <w:rPr>
          <w:rtl/>
          <w:lang w:val="en-GB"/>
        </w:rPr>
        <w:t>إن الجمعية العالمية لتقييس الاتصالات (</w:t>
      </w:r>
      <w:r w:rsidRPr="009901E0">
        <w:rPr>
          <w:rFonts w:hint="cs"/>
          <w:rtl/>
          <w:lang w:val="en-GB"/>
        </w:rPr>
        <w:t xml:space="preserve">نيودلهي، </w:t>
      </w:r>
      <w:r w:rsidRPr="009901E0">
        <w:rPr>
          <w:rFonts w:hint="cs"/>
        </w:rPr>
        <w:t>2024</w:t>
      </w:r>
      <w:r w:rsidRPr="009901E0">
        <w:rPr>
          <w:rtl/>
          <w:lang w:val="en-GB"/>
        </w:rPr>
        <w:t>)،</w:t>
      </w:r>
    </w:p>
    <w:p w14:paraId="188B33F0" w14:textId="77777777" w:rsidR="0051653F" w:rsidRPr="009901E0" w:rsidRDefault="0051653F" w:rsidP="0051653F">
      <w:pPr>
        <w:pStyle w:val="Call"/>
        <w:rPr>
          <w:rtl/>
          <w:lang w:val="en-GB" w:bidi="ar-SY"/>
        </w:rPr>
      </w:pPr>
      <w:r w:rsidRPr="009901E0">
        <w:rPr>
          <w:rFonts w:hint="cs"/>
          <w:rtl/>
          <w:lang w:val="en-GB"/>
        </w:rPr>
        <w:t>إذ تذكِّر</w:t>
      </w:r>
    </w:p>
    <w:p w14:paraId="2F543B8E" w14:textId="77777777" w:rsidR="0051653F" w:rsidRPr="009901E0" w:rsidRDefault="0051653F" w:rsidP="0051653F">
      <w:pPr>
        <w:rPr>
          <w:rtl/>
        </w:rPr>
      </w:pPr>
      <w:r w:rsidRPr="009901E0">
        <w:rPr>
          <w:rFonts w:hint="cs"/>
          <w:i/>
          <w:iCs/>
          <w:rtl/>
          <w:lang w:val="en-GB"/>
        </w:rPr>
        <w:t xml:space="preserve"> </w:t>
      </w:r>
      <w:r w:rsidRPr="009901E0">
        <w:rPr>
          <w:i/>
          <w:iCs/>
          <w:rtl/>
          <w:lang w:val="en-GB"/>
        </w:rPr>
        <w:t>أ )</w:t>
      </w:r>
      <w:r w:rsidRPr="009901E0">
        <w:rPr>
          <w:rtl/>
          <w:lang w:val="en-GB"/>
        </w:rPr>
        <w:tab/>
        <w:t xml:space="preserve">بالأحكام ذات الصلة من المادة </w:t>
      </w:r>
      <w:r w:rsidRPr="009901E0">
        <w:rPr>
          <w:cs/>
          <w:lang w:val="en-GB"/>
        </w:rPr>
        <w:t>‎</w:t>
      </w:r>
      <w:r w:rsidRPr="009901E0">
        <w:rPr>
          <w:lang w:val="en-GB"/>
        </w:rPr>
        <w:t>1</w:t>
      </w:r>
      <w:r w:rsidRPr="009901E0">
        <w:rPr>
          <w:rtl/>
          <w:lang w:val="en-GB"/>
        </w:rPr>
        <w:t xml:space="preserve"> ‏من دستور الاتحاد، ولا سيما الرقمين </w:t>
      </w:r>
      <w:r w:rsidRPr="009901E0">
        <w:rPr>
          <w:cs/>
          <w:lang w:val="en-GB"/>
        </w:rPr>
        <w:t>‎</w:t>
      </w:r>
      <w:r w:rsidRPr="009901E0">
        <w:rPr>
          <w:lang w:val="en-GB"/>
        </w:rPr>
        <w:t>6</w:t>
      </w:r>
      <w:r w:rsidRPr="009901E0">
        <w:rPr>
          <w:rtl/>
          <w:lang w:val="en-GB"/>
        </w:rPr>
        <w:t xml:space="preserve"> ‏و</w:t>
      </w:r>
      <w:r w:rsidRPr="009901E0">
        <w:rPr>
          <w:cs/>
          <w:lang w:val="en-GB"/>
        </w:rPr>
        <w:t>‎</w:t>
      </w:r>
      <w:r w:rsidRPr="009901E0">
        <w:rPr>
          <w:lang w:val="en-GB"/>
        </w:rPr>
        <w:t>13</w:t>
      </w:r>
      <w:r w:rsidRPr="009901E0">
        <w:rPr>
          <w:rtl/>
          <w:lang w:val="en-GB"/>
        </w:rPr>
        <w:t xml:space="preserve">‏، التي تنص على أن أحد أهداف الاتحاد هو السعي إلى إيصال مزايا التكنولوجيات الجديدة في الاتصالات إلى جميع سكان العالم، </w:t>
      </w:r>
      <w:r w:rsidRPr="009901E0">
        <w:rPr>
          <w:rFonts w:hint="cs"/>
          <w:rtl/>
          <w:lang w:val="en-GB"/>
        </w:rPr>
        <w:t>وتحقيقاً لهذه الغاية، يتعين أن يسهِّل</w:t>
      </w:r>
      <w:r w:rsidRPr="009901E0">
        <w:rPr>
          <w:rtl/>
          <w:lang w:val="en-GB"/>
        </w:rPr>
        <w:t xml:space="preserve"> تقييس الاتصالات على الصعيد العالمي </w:t>
      </w:r>
      <w:r w:rsidRPr="009901E0">
        <w:rPr>
          <w:rFonts w:hint="cs"/>
          <w:rtl/>
          <w:lang w:val="en-GB"/>
        </w:rPr>
        <w:t>بجودة</w:t>
      </w:r>
      <w:r w:rsidRPr="009901E0">
        <w:rPr>
          <w:rtl/>
          <w:lang w:val="en-GB"/>
        </w:rPr>
        <w:t xml:space="preserve"> خدمة مُرضية</w:t>
      </w:r>
      <w:r w:rsidRPr="009901E0">
        <w:rPr>
          <w:rFonts w:hint="cs"/>
          <w:rtl/>
          <w:lang w:bidi="ar-EG"/>
        </w:rPr>
        <w:t>؛</w:t>
      </w:r>
    </w:p>
    <w:p w14:paraId="4D7D875C" w14:textId="77777777" w:rsidR="0051653F" w:rsidRPr="009901E0" w:rsidRDefault="0051653F" w:rsidP="0051653F">
      <w:pPr>
        <w:rPr>
          <w:rtl/>
          <w:lang w:val="en-GB" w:bidi="ar-EG"/>
        </w:rPr>
      </w:pPr>
      <w:r w:rsidRPr="009901E0">
        <w:rPr>
          <w:i/>
          <w:iCs/>
          <w:rtl/>
          <w:lang w:val="en-GB"/>
        </w:rPr>
        <w:t>ب)</w:t>
      </w:r>
      <w:r w:rsidRPr="009901E0">
        <w:rPr>
          <w:rtl/>
          <w:lang w:val="en-GB"/>
        </w:rPr>
        <w:tab/>
        <w:t>بالقرار</w:t>
      </w:r>
      <w:r w:rsidRPr="009901E0">
        <w:rPr>
          <w:rFonts w:hint="cs"/>
          <w:rtl/>
          <w:lang w:val="en-GB"/>
        </w:rPr>
        <w:t xml:space="preserve"> </w:t>
      </w:r>
      <w:r w:rsidRPr="009901E0">
        <w:rPr>
          <w:lang w:val="en-GB"/>
        </w:rPr>
        <w:t>70/1</w:t>
      </w:r>
      <w:r w:rsidRPr="009901E0">
        <w:rPr>
          <w:rtl/>
          <w:lang w:val="en-GB"/>
        </w:rPr>
        <w:t xml:space="preserve"> للجمعية العامة للأمم المتحدة (</w:t>
      </w:r>
      <w:r w:rsidRPr="009901E0">
        <w:rPr>
          <w:lang w:val="en-GB"/>
        </w:rPr>
        <w:t>UNGA</w:t>
      </w:r>
      <w:r w:rsidRPr="009901E0">
        <w:rPr>
          <w:rtl/>
          <w:lang w:val="en-GB"/>
        </w:rPr>
        <w:t>)، بشأن تحويل عالمنا: خطة التنمية المستدامة لعام 2030؛</w:t>
      </w:r>
    </w:p>
    <w:p w14:paraId="63BEA6EB" w14:textId="77777777" w:rsidR="0051653F" w:rsidRPr="009901E0" w:rsidRDefault="0051653F" w:rsidP="0051653F">
      <w:pPr>
        <w:rPr>
          <w:rtl/>
          <w:lang w:val="en-GB" w:bidi="ar-EG"/>
        </w:rPr>
      </w:pPr>
      <w:r w:rsidRPr="009901E0">
        <w:rPr>
          <w:i/>
          <w:iCs/>
          <w:rtl/>
          <w:lang w:val="en-GB" w:bidi="ar-EG"/>
        </w:rPr>
        <w:t>ج)</w:t>
      </w:r>
      <w:r w:rsidRPr="009901E0">
        <w:rPr>
          <w:i/>
          <w:iCs/>
        </w:rPr>
        <w:tab/>
      </w:r>
      <w:r w:rsidRPr="009901E0">
        <w:rPr>
          <w:rtl/>
          <w:lang w:val="en-GB"/>
        </w:rPr>
        <w:t xml:space="preserve">بالقرار </w:t>
      </w:r>
      <w:r w:rsidRPr="009901E0">
        <w:rPr>
          <w:cs/>
          <w:lang w:val="en-GB"/>
        </w:rPr>
        <w:t>‎</w:t>
      </w:r>
      <w:r w:rsidRPr="009901E0">
        <w:rPr>
          <w:lang w:val="en-GB"/>
        </w:rPr>
        <w:t>70/125</w:t>
      </w:r>
      <w:r w:rsidRPr="009901E0">
        <w:rPr>
          <w:rtl/>
          <w:lang w:val="en-GB"/>
        </w:rPr>
        <w:t xml:space="preserve"> ‏للجمعية العامة للأمم المتحدة بشأن الوثيقة الختامية للاجتماع الرفيع المستوى للجمعية العامة بشأن الاستعراض الشامل لتنفيذ نواتج القمة العالمية لمجتمع المعلومات</w:t>
      </w:r>
      <w:r w:rsidRPr="009901E0">
        <w:rPr>
          <w:rFonts w:hint="cs"/>
          <w:rtl/>
          <w:lang w:val="en-GB"/>
        </w:rPr>
        <w:t xml:space="preserve"> </w:t>
      </w:r>
      <w:r w:rsidRPr="009901E0">
        <w:rPr>
          <w:rtl/>
          <w:lang w:val="en-GB"/>
        </w:rPr>
        <w:t>(</w:t>
      </w:r>
      <w:r w:rsidRPr="009901E0">
        <w:rPr>
          <w:lang w:val="en-GB"/>
        </w:rPr>
        <w:t>WSIS</w:t>
      </w:r>
      <w:r w:rsidRPr="009901E0">
        <w:rPr>
          <w:rtl/>
          <w:lang w:val="en-GB"/>
        </w:rPr>
        <w:t>)؛</w:t>
      </w:r>
    </w:p>
    <w:p w14:paraId="24165EB0" w14:textId="77777777" w:rsidR="0051653F" w:rsidRPr="009901E0" w:rsidRDefault="0051653F" w:rsidP="0051653F">
      <w:pPr>
        <w:rPr>
          <w:rtl/>
          <w:lang w:val="en-GB"/>
        </w:rPr>
      </w:pPr>
      <w:r w:rsidRPr="009901E0">
        <w:rPr>
          <w:i/>
          <w:iCs/>
          <w:rtl/>
          <w:lang w:val="en-GB" w:bidi="ar-EG"/>
        </w:rPr>
        <w:t>د )</w:t>
      </w:r>
      <w:r w:rsidRPr="009901E0">
        <w:rPr>
          <w:rtl/>
          <w:lang w:val="en-GB" w:bidi="ar-EG"/>
        </w:rPr>
        <w:tab/>
      </w:r>
      <w:r w:rsidRPr="009901E0">
        <w:rPr>
          <w:rtl/>
          <w:lang w:val="en-GB"/>
        </w:rPr>
        <w:t xml:space="preserve">بالقرار </w:t>
      </w:r>
      <w:r w:rsidRPr="009901E0">
        <w:rPr>
          <w:cs/>
          <w:lang w:val="en-GB"/>
        </w:rPr>
        <w:t>‎</w:t>
      </w:r>
      <w:r w:rsidRPr="009901E0">
        <w:rPr>
          <w:lang w:val="en-GB"/>
        </w:rPr>
        <w:t>139</w:t>
      </w:r>
      <w:r w:rsidRPr="009901E0">
        <w:rPr>
          <w:rtl/>
          <w:lang w:val="en-GB"/>
        </w:rPr>
        <w:t xml:space="preserve"> (‏المراجَع في بوخارست، </w:t>
      </w:r>
      <w:r w:rsidRPr="009901E0">
        <w:rPr>
          <w:cs/>
          <w:lang w:val="en-GB"/>
        </w:rPr>
        <w:t>‎</w:t>
      </w:r>
      <w:r w:rsidRPr="009901E0">
        <w:rPr>
          <w:lang w:val="en-GB"/>
        </w:rPr>
        <w:t>2022</w:t>
      </w:r>
      <w:r w:rsidRPr="009901E0">
        <w:rPr>
          <w:rtl/>
          <w:lang w:val="en-GB"/>
        </w:rPr>
        <w:t>) ‏لمؤتمر المندوبين المفوضين، بشأن استخدام الاتصالات/تكنولوجيا المعلومات والاتصالات</w:t>
      </w:r>
      <w:r w:rsidRPr="009901E0">
        <w:rPr>
          <w:rFonts w:hint="cs"/>
          <w:rtl/>
          <w:lang w:val="en-GB"/>
        </w:rPr>
        <w:t> </w:t>
      </w:r>
      <w:r w:rsidRPr="009901E0">
        <w:t>(ICT)</w:t>
      </w:r>
      <w:r w:rsidRPr="009901E0">
        <w:rPr>
          <w:rtl/>
          <w:lang w:val="en-GB"/>
        </w:rPr>
        <w:t xml:space="preserve"> من أجل سد الفجوة الرقمية وبناء مجتمع معلومات شامل للجميع؛</w:t>
      </w:r>
    </w:p>
    <w:p w14:paraId="093B4D33" w14:textId="77777777" w:rsidR="0051653F" w:rsidRPr="009901E0" w:rsidRDefault="0051653F" w:rsidP="0051653F">
      <w:pPr>
        <w:rPr>
          <w:rtl/>
          <w:lang w:val="en-GB"/>
        </w:rPr>
      </w:pPr>
      <w:r w:rsidRPr="009901E0">
        <w:rPr>
          <w:i/>
          <w:iCs/>
          <w:rtl/>
          <w:lang w:val="en-GB"/>
        </w:rPr>
        <w:t>هـ )</w:t>
      </w:r>
      <w:r w:rsidRPr="009901E0">
        <w:rPr>
          <w:i/>
          <w:iCs/>
          <w:rtl/>
          <w:lang w:val="en-GB"/>
        </w:rPr>
        <w:tab/>
      </w:r>
      <w:r w:rsidRPr="009901E0">
        <w:rPr>
          <w:rtl/>
          <w:lang w:val="en-GB"/>
        </w:rPr>
        <w:t xml:space="preserve">بالقرار </w:t>
      </w:r>
      <w:r w:rsidRPr="009901E0">
        <w:rPr>
          <w:cs/>
          <w:lang w:val="en-GB"/>
        </w:rPr>
        <w:t>‎</w:t>
      </w:r>
      <w:r w:rsidRPr="009901E0">
        <w:rPr>
          <w:lang w:val="en-GB"/>
        </w:rPr>
        <w:t>140</w:t>
      </w:r>
      <w:r w:rsidRPr="009901E0">
        <w:rPr>
          <w:rtl/>
          <w:lang w:val="en-GB"/>
        </w:rPr>
        <w:t xml:space="preserve"> (‏المراجَع في بوخارست، </w:t>
      </w:r>
      <w:r w:rsidRPr="009901E0">
        <w:rPr>
          <w:cs/>
          <w:lang w:val="en-GB"/>
        </w:rPr>
        <w:t>‎</w:t>
      </w:r>
      <w:r w:rsidRPr="009901E0">
        <w:rPr>
          <w:lang w:val="en-GB"/>
        </w:rPr>
        <w:t>2022</w:t>
      </w:r>
      <w:r w:rsidRPr="009901E0">
        <w:rPr>
          <w:rtl/>
          <w:lang w:val="en-GB"/>
        </w:rPr>
        <w:t>) ‏لمؤتمر المندوبين المفوضين، بشأن دور الاتحاد في تنفيذ نواتج القمة العالمية لمجتمع المعلومات</w:t>
      </w:r>
      <w:r w:rsidRPr="009901E0">
        <w:rPr>
          <w:rFonts w:hint="cs"/>
          <w:rtl/>
          <w:lang w:val="en-GB"/>
        </w:rPr>
        <w:t xml:space="preserve"> وبرنامج 2030 للتنمية المستدامة فضلاً عن عمليات المتابعة والاستعراض الخاصة بهما</w:t>
      </w:r>
      <w:r w:rsidRPr="009901E0">
        <w:rPr>
          <w:rtl/>
          <w:lang w:val="en-GB"/>
        </w:rPr>
        <w:t>؛</w:t>
      </w:r>
    </w:p>
    <w:p w14:paraId="430D470A" w14:textId="77777777" w:rsidR="0051653F" w:rsidRPr="009901E0" w:rsidRDefault="0051653F" w:rsidP="0051653F">
      <w:pPr>
        <w:rPr>
          <w:rtl/>
          <w:lang w:val="en-GB"/>
        </w:rPr>
      </w:pPr>
      <w:r w:rsidRPr="009901E0">
        <w:rPr>
          <w:rFonts w:hint="cs"/>
          <w:i/>
          <w:iCs/>
          <w:rtl/>
          <w:lang w:val="en-GB"/>
        </w:rPr>
        <w:t>و )</w:t>
      </w:r>
      <w:r w:rsidRPr="009901E0">
        <w:rPr>
          <w:rtl/>
          <w:lang w:val="en-GB"/>
        </w:rPr>
        <w:tab/>
      </w:r>
      <w:r w:rsidRPr="009901E0">
        <w:rPr>
          <w:rFonts w:hint="cs"/>
          <w:rtl/>
          <w:lang w:val="en-GB"/>
        </w:rPr>
        <w:t>ب</w:t>
      </w:r>
      <w:r w:rsidRPr="009901E0">
        <w:rPr>
          <w:rtl/>
          <w:lang w:val="en-GB"/>
        </w:rPr>
        <w:t>القرار 209 (المراجَع في بوخارست، 2022) لمؤتمر المندوبين المفوضين، بشأن تشجيع الشركات الصغيرة والمتوسطة (</w:t>
      </w:r>
      <w:r w:rsidRPr="009901E0">
        <w:rPr>
          <w:lang w:val="en-GB"/>
        </w:rPr>
        <w:t>SME</w:t>
      </w:r>
      <w:r w:rsidRPr="009901E0">
        <w:rPr>
          <w:rtl/>
          <w:lang w:val="en-GB"/>
        </w:rPr>
        <w:t>) في أعمال الاتحا</w:t>
      </w:r>
      <w:r w:rsidRPr="009901E0">
        <w:rPr>
          <w:rFonts w:hint="cs"/>
          <w:rtl/>
          <w:lang w:val="en-GB"/>
        </w:rPr>
        <w:t>د</w:t>
      </w:r>
      <w:r w:rsidRPr="009901E0">
        <w:rPr>
          <w:rtl/>
          <w:lang w:val="en-GB"/>
        </w:rPr>
        <w:t>؛</w:t>
      </w:r>
    </w:p>
    <w:p w14:paraId="6F6B163C" w14:textId="77777777" w:rsidR="0051653F" w:rsidRPr="009901E0" w:rsidRDefault="0051653F" w:rsidP="0051653F">
      <w:pPr>
        <w:rPr>
          <w:rtl/>
          <w:lang w:val="en-GB" w:bidi="ar-EG"/>
        </w:rPr>
      </w:pPr>
      <w:r w:rsidRPr="009901E0">
        <w:rPr>
          <w:rFonts w:hint="cs"/>
          <w:i/>
          <w:iCs/>
          <w:rtl/>
          <w:lang w:val="en-GB"/>
        </w:rPr>
        <w:t>ز )</w:t>
      </w:r>
      <w:r w:rsidRPr="009901E0">
        <w:rPr>
          <w:rtl/>
          <w:lang w:val="en-GB"/>
        </w:rPr>
        <w:tab/>
      </w:r>
      <w:r w:rsidRPr="009901E0">
        <w:rPr>
          <w:rFonts w:hint="cs"/>
          <w:rtl/>
          <w:lang w:val="en-GB"/>
        </w:rPr>
        <w:t>ب</w:t>
      </w:r>
      <w:r w:rsidRPr="009901E0">
        <w:rPr>
          <w:rtl/>
          <w:lang w:val="en-GB"/>
        </w:rPr>
        <w:t>القـرار 87 (الحمامات، 2016) للجمعية العالمية لتقييس الاتصالات (</w:t>
      </w:r>
      <w:r w:rsidRPr="009901E0">
        <w:rPr>
          <w:lang w:val="en-GB"/>
        </w:rPr>
        <w:t>WTSA</w:t>
      </w:r>
      <w:r w:rsidRPr="009901E0">
        <w:rPr>
          <w:rtl/>
          <w:lang w:val="en-GB"/>
        </w:rPr>
        <w:t>)</w:t>
      </w:r>
      <w:r w:rsidRPr="009901E0">
        <w:rPr>
          <w:rFonts w:hint="cs"/>
          <w:rtl/>
          <w:lang w:val="en-GB"/>
        </w:rPr>
        <w:t>،</w:t>
      </w:r>
      <w:r w:rsidRPr="009901E0">
        <w:rPr>
          <w:rtl/>
          <w:lang w:val="en-GB"/>
        </w:rPr>
        <w:t xml:space="preserve"> بشأن مشاركة قطاع تقييس الاتصالات بالاتحاد </w:t>
      </w:r>
      <w:r w:rsidRPr="009901E0">
        <w:t>(ITU</w:t>
      </w:r>
      <w:r w:rsidRPr="009901E0">
        <w:noBreakHyphen/>
        <w:t>T)</w:t>
      </w:r>
      <w:r w:rsidRPr="009901E0">
        <w:rPr>
          <w:rFonts w:hint="cs"/>
          <w:rtl/>
          <w:lang w:bidi="ar-EG"/>
        </w:rPr>
        <w:t xml:space="preserve"> </w:t>
      </w:r>
      <w:r w:rsidRPr="009901E0">
        <w:rPr>
          <w:rtl/>
          <w:lang w:val="en-GB"/>
        </w:rPr>
        <w:t>في استعراض لوائح الاتصالات الدولية ومراجعتها دورياً</w:t>
      </w:r>
      <w:r w:rsidRPr="009901E0">
        <w:rPr>
          <w:rFonts w:hint="cs"/>
          <w:rtl/>
          <w:lang w:val="en-GB"/>
        </w:rPr>
        <w:t>،</w:t>
      </w:r>
    </w:p>
    <w:p w14:paraId="7A40E033" w14:textId="77777777" w:rsidR="0051653F" w:rsidRPr="009901E0" w:rsidRDefault="0051653F" w:rsidP="0051653F">
      <w:pPr>
        <w:pStyle w:val="Call"/>
        <w:rPr>
          <w:rtl/>
          <w:lang w:val="en-GB"/>
        </w:rPr>
      </w:pPr>
      <w:r w:rsidRPr="009901E0">
        <w:rPr>
          <w:rtl/>
          <w:lang w:val="en-GB"/>
        </w:rPr>
        <w:t>وإذ تضع في اعتبارها</w:t>
      </w:r>
    </w:p>
    <w:p w14:paraId="25E5EDA7" w14:textId="77777777" w:rsidR="0051653F" w:rsidRPr="009901E0" w:rsidRDefault="0051653F" w:rsidP="0051653F">
      <w:pPr>
        <w:rPr>
          <w:rtl/>
          <w:lang w:val="en-GB"/>
        </w:rPr>
      </w:pPr>
      <w:r w:rsidRPr="009901E0">
        <w:rPr>
          <w:rFonts w:hint="cs"/>
          <w:i/>
          <w:iCs/>
          <w:rtl/>
          <w:lang w:val="en-GB"/>
        </w:rPr>
        <w:t xml:space="preserve"> </w:t>
      </w:r>
      <w:r w:rsidRPr="009901E0">
        <w:rPr>
          <w:i/>
          <w:iCs/>
          <w:rtl/>
          <w:lang w:val="en-GB"/>
        </w:rPr>
        <w:t>أ )</w:t>
      </w:r>
      <w:r w:rsidRPr="009901E0">
        <w:rPr>
          <w:rtl/>
          <w:lang w:val="en-GB"/>
        </w:rPr>
        <w:tab/>
        <w:t>أن تكنولوجيا الميتافيرس تعمل على تلاشي الحدود بين العوالم المادية والرقمية، وتوفر تجارب غامرة تمزج بين العالمين الافتراضي والواقعي</w:t>
      </w:r>
      <w:r w:rsidRPr="009901E0">
        <w:rPr>
          <w:rFonts w:hint="cs"/>
          <w:rtl/>
          <w:lang w:val="en-GB" w:bidi="ar-EG"/>
        </w:rPr>
        <w:t>؛ و</w:t>
      </w:r>
      <w:r w:rsidRPr="009901E0">
        <w:rPr>
          <w:rtl/>
          <w:lang w:val="en-GB"/>
        </w:rPr>
        <w:t>أن هذا التقارب يغير حياتنا اليومية وبيئاتنا المهنية، ويوشك أن يكون الدعامة الأساسية للاتصالات</w:t>
      </w:r>
      <w:r w:rsidRPr="009901E0">
        <w:rPr>
          <w:rFonts w:hint="cs"/>
          <w:rtl/>
          <w:lang w:val="en-GB"/>
        </w:rPr>
        <w:t>/</w:t>
      </w:r>
      <w:r w:rsidRPr="009901E0">
        <w:rPr>
          <w:rtl/>
          <w:lang w:val="en-GB"/>
        </w:rPr>
        <w:t xml:space="preserve">تكنولوجيا المعلومات والاتصالات في المستقبل، </w:t>
      </w:r>
      <w:r w:rsidRPr="009901E0">
        <w:rPr>
          <w:rFonts w:hint="cs"/>
          <w:rtl/>
          <w:lang w:val="en-GB"/>
        </w:rPr>
        <w:t xml:space="preserve">عن طريق </w:t>
      </w:r>
      <w:r w:rsidRPr="009901E0">
        <w:rPr>
          <w:rtl/>
          <w:lang w:val="en-GB"/>
        </w:rPr>
        <w:t>تطبيقات ستُحدث ثورة في مجتمعاتنا وصناعاتنا على المستويات الاقتصادية والاجتماعية والثقافية</w:t>
      </w:r>
      <w:r w:rsidRPr="009901E0">
        <w:rPr>
          <w:rFonts w:hint="cs"/>
          <w:rtl/>
          <w:lang w:val="en-GB"/>
        </w:rPr>
        <w:t>؛</w:t>
      </w:r>
    </w:p>
    <w:p w14:paraId="00DAF384" w14:textId="77777777" w:rsidR="0051653F" w:rsidRPr="009901E0" w:rsidRDefault="0051653F" w:rsidP="0051653F">
      <w:pPr>
        <w:rPr>
          <w:rtl/>
          <w:lang w:val="en-GB" w:bidi="ar-EG"/>
        </w:rPr>
      </w:pPr>
      <w:r w:rsidRPr="009901E0">
        <w:rPr>
          <w:i/>
          <w:iCs/>
          <w:rtl/>
          <w:lang w:val="en-GB"/>
        </w:rPr>
        <w:t>ب)</w:t>
      </w:r>
      <w:r w:rsidRPr="009901E0">
        <w:rPr>
          <w:rtl/>
          <w:lang w:val="en-GB"/>
        </w:rPr>
        <w:tab/>
        <w:t>أن تحقيق فوائد تكنولوجيات الذكاء الاصطناعي بشكل</w:t>
      </w:r>
      <w:r w:rsidRPr="009901E0">
        <w:rPr>
          <w:rFonts w:hint="cs"/>
          <w:rtl/>
          <w:lang w:val="en-GB"/>
        </w:rPr>
        <w:t>ٍ</w:t>
      </w:r>
      <w:r w:rsidRPr="009901E0">
        <w:rPr>
          <w:rtl/>
          <w:lang w:val="en-GB"/>
        </w:rPr>
        <w:t xml:space="preserve"> كامل سيتطلب سد الفجوات الرقمية وتحقيق النفاذ الشامل إلى الاتصالات/تكنولوجيا المعلومات </w:t>
      </w:r>
      <w:r w:rsidRPr="009901E0">
        <w:rPr>
          <w:rFonts w:hint="cs"/>
          <w:rtl/>
          <w:lang w:val="en-GB"/>
        </w:rPr>
        <w:t>والاتصالات؛</w:t>
      </w:r>
    </w:p>
    <w:p w14:paraId="6ABCCC3E" w14:textId="77777777" w:rsidR="0051653F" w:rsidRPr="009901E0" w:rsidRDefault="0051653F" w:rsidP="0051653F">
      <w:pPr>
        <w:rPr>
          <w:rtl/>
          <w:lang w:val="en-GB" w:bidi="ar-EG"/>
        </w:rPr>
      </w:pPr>
      <w:r w:rsidRPr="009901E0">
        <w:rPr>
          <w:rtl/>
          <w:lang w:val="en-GB" w:bidi="ar-EG"/>
        </w:rPr>
        <w:br w:type="page"/>
      </w:r>
    </w:p>
    <w:p w14:paraId="67F456B1" w14:textId="77777777" w:rsidR="00713F19" w:rsidRPr="009901E0" w:rsidRDefault="00713F19" w:rsidP="00713F19">
      <w:pPr>
        <w:rPr>
          <w:rtl/>
          <w:lang w:val="en-GB" w:bidi="ar-EG"/>
        </w:rPr>
      </w:pPr>
      <w:r w:rsidRPr="009901E0">
        <w:rPr>
          <w:i/>
          <w:iCs/>
          <w:rtl/>
          <w:lang w:val="en-GB" w:bidi="ar-EG"/>
        </w:rPr>
        <w:lastRenderedPageBreak/>
        <w:t>ج)</w:t>
      </w:r>
      <w:r w:rsidRPr="009901E0">
        <w:rPr>
          <w:i/>
          <w:iCs/>
        </w:rPr>
        <w:tab/>
      </w:r>
      <w:r w:rsidRPr="009901E0">
        <w:rPr>
          <w:rtl/>
          <w:lang w:val="en-GB"/>
        </w:rPr>
        <w:t xml:space="preserve">أن الميتافيرس ليس تكنولوجيا جديدة بل منصة تجمع بين مختلف التكنولوجيات ويمكن تنفيذها بفعالية أكبر عندما تُطوَّر هذه التكنولوجيات كي تكون قابلة للتشغيل </w:t>
      </w:r>
      <w:r w:rsidRPr="009901E0">
        <w:rPr>
          <w:rFonts w:hint="cs"/>
          <w:rtl/>
          <w:lang w:val="en-GB"/>
        </w:rPr>
        <w:t>البيني؛</w:t>
      </w:r>
    </w:p>
    <w:p w14:paraId="23AEA662" w14:textId="77777777" w:rsidR="0051653F" w:rsidRPr="009901E0" w:rsidRDefault="0051653F" w:rsidP="0051653F">
      <w:pPr>
        <w:rPr>
          <w:rtl/>
          <w:lang w:val="en-GB"/>
        </w:rPr>
      </w:pPr>
      <w:r w:rsidRPr="009901E0">
        <w:rPr>
          <w:i/>
          <w:iCs/>
          <w:rtl/>
          <w:lang w:val="en-GB" w:bidi="ar-EG"/>
        </w:rPr>
        <w:t>د )</w:t>
      </w:r>
      <w:r w:rsidRPr="009901E0">
        <w:rPr>
          <w:rtl/>
          <w:lang w:val="en-GB" w:bidi="ar-EG"/>
        </w:rPr>
        <w:tab/>
      </w:r>
      <w:r w:rsidRPr="009901E0">
        <w:rPr>
          <w:rtl/>
          <w:lang w:val="en-GB"/>
        </w:rPr>
        <w:t xml:space="preserve">أن الميتافيرس </w:t>
      </w:r>
      <w:r w:rsidRPr="009901E0">
        <w:rPr>
          <w:rFonts w:hint="cs"/>
          <w:rtl/>
          <w:lang w:val="en-GB"/>
        </w:rPr>
        <w:t>ت</w:t>
      </w:r>
      <w:r w:rsidRPr="009901E0">
        <w:rPr>
          <w:rtl/>
          <w:lang w:val="en-GB"/>
        </w:rPr>
        <w:t xml:space="preserve">حفز الابتكار في مجموعة واسعة من القطاعات </w:t>
      </w:r>
      <w:r w:rsidRPr="009901E0">
        <w:rPr>
          <w:rFonts w:hint="cs"/>
          <w:rtl/>
          <w:lang w:val="en-GB"/>
        </w:rPr>
        <w:t>التخصصية</w:t>
      </w:r>
      <w:r w:rsidRPr="009901E0">
        <w:rPr>
          <w:rtl/>
          <w:lang w:val="en-GB"/>
        </w:rPr>
        <w:t>، و</w:t>
      </w:r>
      <w:r w:rsidRPr="009901E0">
        <w:rPr>
          <w:rFonts w:hint="cs"/>
          <w:rtl/>
          <w:lang w:val="en-GB"/>
        </w:rPr>
        <w:t>ت</w:t>
      </w:r>
      <w:r w:rsidRPr="009901E0">
        <w:rPr>
          <w:rtl/>
          <w:lang w:val="en-GB"/>
        </w:rPr>
        <w:t>خلق نماذج أعمال وأسواق جديدة؛</w:t>
      </w:r>
    </w:p>
    <w:p w14:paraId="7E31CE85" w14:textId="77777777" w:rsidR="0051653F" w:rsidRPr="009901E0" w:rsidRDefault="0051653F" w:rsidP="0051653F">
      <w:pPr>
        <w:rPr>
          <w:spacing w:val="-2"/>
          <w:rtl/>
          <w:lang w:val="en-GB"/>
        </w:rPr>
      </w:pPr>
      <w:r w:rsidRPr="009901E0">
        <w:rPr>
          <w:i/>
          <w:iCs/>
          <w:spacing w:val="-2"/>
          <w:rtl/>
          <w:lang w:val="en-GB"/>
        </w:rPr>
        <w:t>هـ )</w:t>
      </w:r>
      <w:r w:rsidRPr="009901E0">
        <w:rPr>
          <w:i/>
          <w:iCs/>
          <w:spacing w:val="-2"/>
          <w:rtl/>
          <w:lang w:val="en-GB"/>
        </w:rPr>
        <w:tab/>
      </w:r>
      <w:r w:rsidRPr="009901E0">
        <w:rPr>
          <w:spacing w:val="-2"/>
          <w:rtl/>
          <w:lang w:val="en-GB"/>
        </w:rPr>
        <w:t>أن التحديات المتمثلة في الفهم غير المتسق والتطبيقات غير المقيَّسة والقضايا الأخلاقية البارزة تعيق تطوير الميتافيرس، وأن تقييس الميتافيرس أمر ضروري لتعزيز التطوير السليم لصناعة الميتافيرس</w:t>
      </w:r>
      <w:r w:rsidRPr="009901E0">
        <w:rPr>
          <w:rFonts w:hint="cs"/>
          <w:spacing w:val="-2"/>
          <w:rtl/>
          <w:lang w:val="en-GB"/>
        </w:rPr>
        <w:t>؛</w:t>
      </w:r>
    </w:p>
    <w:p w14:paraId="57CCCB1C" w14:textId="77777777" w:rsidR="0051653F" w:rsidRPr="009901E0" w:rsidRDefault="0051653F" w:rsidP="0051653F">
      <w:pPr>
        <w:rPr>
          <w:rtl/>
          <w:lang w:val="en-GB"/>
        </w:rPr>
      </w:pPr>
      <w:r w:rsidRPr="009901E0">
        <w:rPr>
          <w:rFonts w:hint="cs"/>
          <w:i/>
          <w:iCs/>
          <w:rtl/>
          <w:lang w:val="en-GB"/>
        </w:rPr>
        <w:t>و )</w:t>
      </w:r>
      <w:r w:rsidRPr="009901E0">
        <w:rPr>
          <w:rtl/>
          <w:lang w:val="en-GB"/>
        </w:rPr>
        <w:tab/>
        <w:t>أن البحث والتطوير في عالم الميتافيرس يمكن أن يسهما في إحراز تقدم في مختلف القطاعات وتسريع وتيرة تحقيق أهداف التنمية المستدامة</w:t>
      </w:r>
      <w:r w:rsidRPr="009901E0">
        <w:rPr>
          <w:rFonts w:hint="cs"/>
          <w:rtl/>
          <w:lang w:val="en-GB"/>
        </w:rPr>
        <w:t> </w:t>
      </w:r>
      <w:r w:rsidRPr="009901E0">
        <w:t>(SDG)</w:t>
      </w:r>
      <w:r w:rsidRPr="009901E0">
        <w:rPr>
          <w:rtl/>
          <w:lang w:val="en-GB"/>
        </w:rPr>
        <w:t xml:space="preserve"> ونواتج القمة العالمية لمجتمع المعلومات؛</w:t>
      </w:r>
    </w:p>
    <w:p w14:paraId="6698E8AE" w14:textId="77777777" w:rsidR="0051653F" w:rsidRPr="009901E0" w:rsidRDefault="0051653F" w:rsidP="0051653F">
      <w:pPr>
        <w:rPr>
          <w:spacing w:val="-2"/>
          <w:rtl/>
          <w:lang w:val="en-GB"/>
        </w:rPr>
      </w:pPr>
      <w:r w:rsidRPr="009901E0">
        <w:rPr>
          <w:rFonts w:hint="cs"/>
          <w:i/>
          <w:iCs/>
          <w:spacing w:val="-2"/>
          <w:rtl/>
          <w:lang w:val="en-GB"/>
        </w:rPr>
        <w:t>ز )</w:t>
      </w:r>
      <w:r w:rsidRPr="009901E0">
        <w:rPr>
          <w:spacing w:val="-2"/>
          <w:rtl/>
          <w:lang w:val="en-GB"/>
        </w:rPr>
        <w:tab/>
        <w:t xml:space="preserve">أن الميتافيرس، إلى جانب الاتجاهات الجديدة في التكنولوجيات الأخرى مقارنة </w:t>
      </w:r>
      <w:r w:rsidRPr="009901E0">
        <w:rPr>
          <w:rFonts w:hint="cs"/>
          <w:spacing w:val="-2"/>
          <w:rtl/>
          <w:lang w:val="en-GB"/>
        </w:rPr>
        <w:t>ب</w:t>
      </w:r>
      <w:r w:rsidRPr="009901E0">
        <w:rPr>
          <w:spacing w:val="-2"/>
          <w:rtl/>
          <w:lang w:val="en-GB"/>
        </w:rPr>
        <w:t>الاتصالات/تكنولوجيا المعلومات والاتصالات الناشئة، تخلق تحولاً نموذجياً في الطريقة التي يعيش بها الأفراد، وأن هذا التحول له تأثير هائل على مجتمع</w:t>
      </w:r>
      <w:r w:rsidRPr="009901E0">
        <w:rPr>
          <w:rFonts w:hint="cs"/>
          <w:spacing w:val="-2"/>
          <w:rtl/>
          <w:lang w:val="en-GB"/>
        </w:rPr>
        <w:t>ات</w:t>
      </w:r>
      <w:r w:rsidRPr="009901E0">
        <w:rPr>
          <w:spacing w:val="-2"/>
          <w:rtl/>
          <w:lang w:val="en-GB"/>
        </w:rPr>
        <w:t>نا، ويجلب تجارب جديدة ومحسنة وبلا حدود؛</w:t>
      </w:r>
    </w:p>
    <w:p w14:paraId="1323508D" w14:textId="77777777" w:rsidR="0051653F" w:rsidRPr="009901E0" w:rsidRDefault="0051653F" w:rsidP="0051653F">
      <w:pPr>
        <w:rPr>
          <w:rtl/>
          <w:lang w:val="en-GB"/>
        </w:rPr>
      </w:pPr>
      <w:r w:rsidRPr="009901E0">
        <w:rPr>
          <w:rFonts w:hint="cs"/>
          <w:i/>
          <w:iCs/>
          <w:rtl/>
          <w:lang w:val="en-GB"/>
        </w:rPr>
        <w:t>ح)</w:t>
      </w:r>
      <w:r w:rsidRPr="009901E0">
        <w:rPr>
          <w:rtl/>
          <w:lang w:val="en-GB"/>
        </w:rPr>
        <w:tab/>
        <w:t>أنه من المتوقع أن تتطور التهديدات الأمنية و</w:t>
      </w:r>
      <w:r w:rsidRPr="009901E0">
        <w:rPr>
          <w:rFonts w:hint="cs"/>
          <w:rtl/>
          <w:lang w:val="en-GB"/>
        </w:rPr>
        <w:t xml:space="preserve">تشكل </w:t>
      </w:r>
      <w:r w:rsidRPr="009901E0">
        <w:rPr>
          <w:rtl/>
          <w:lang w:val="en-GB"/>
        </w:rPr>
        <w:t xml:space="preserve">تحديات </w:t>
      </w:r>
      <w:r w:rsidRPr="009901E0">
        <w:rPr>
          <w:rFonts w:hint="cs"/>
          <w:rtl/>
          <w:lang w:val="en-GB"/>
        </w:rPr>
        <w:t>ل</w:t>
      </w:r>
      <w:r w:rsidRPr="009901E0">
        <w:rPr>
          <w:rtl/>
          <w:lang w:val="en-GB"/>
        </w:rPr>
        <w:t>لخصوصي</w:t>
      </w:r>
      <w:r w:rsidRPr="009901E0">
        <w:rPr>
          <w:rFonts w:hint="cs"/>
          <w:rtl/>
          <w:lang w:val="en-GB"/>
        </w:rPr>
        <w:t>ات</w:t>
      </w:r>
      <w:r w:rsidRPr="009901E0">
        <w:rPr>
          <w:rtl/>
          <w:lang w:val="en-GB"/>
        </w:rPr>
        <w:t xml:space="preserve"> في الميتافيرس وأنه من الضروري مكافحتها على نحو</w:t>
      </w:r>
      <w:r w:rsidRPr="009901E0">
        <w:rPr>
          <w:rFonts w:hint="cs"/>
          <w:rtl/>
          <w:lang w:val="en-GB"/>
        </w:rPr>
        <w:t>ٍ</w:t>
      </w:r>
      <w:r w:rsidRPr="009901E0">
        <w:rPr>
          <w:rtl/>
          <w:lang w:val="en-GB"/>
        </w:rPr>
        <w:t xml:space="preserve"> فعال؛</w:t>
      </w:r>
    </w:p>
    <w:p w14:paraId="4CD5F5EE" w14:textId="77777777" w:rsidR="0051653F" w:rsidRPr="009901E0" w:rsidRDefault="0051653F" w:rsidP="0051653F">
      <w:pPr>
        <w:rPr>
          <w:rtl/>
          <w:lang w:val="en-GB"/>
        </w:rPr>
      </w:pPr>
      <w:r w:rsidRPr="009901E0">
        <w:rPr>
          <w:rFonts w:hint="cs"/>
          <w:i/>
          <w:iCs/>
          <w:rtl/>
          <w:lang w:val="en-GB"/>
        </w:rPr>
        <w:t>ط)</w:t>
      </w:r>
      <w:r w:rsidRPr="009901E0">
        <w:rPr>
          <w:rtl/>
          <w:lang w:val="en-GB"/>
        </w:rPr>
        <w:tab/>
        <w:t>أن الميتافيرس تجلب فوائد كبيرة للمجتمع وأن هناك حاجة إلى تطوير تكنولوجيا الميتافيرس على نحو عادل وشامل</w:t>
      </w:r>
      <w:r w:rsidRPr="009901E0">
        <w:rPr>
          <w:rFonts w:hint="cs"/>
          <w:rtl/>
          <w:lang w:val="en-GB"/>
        </w:rPr>
        <w:t>،</w:t>
      </w:r>
    </w:p>
    <w:p w14:paraId="47489AF4" w14:textId="77777777" w:rsidR="0051653F" w:rsidRPr="009901E0" w:rsidRDefault="0051653F" w:rsidP="0051653F">
      <w:pPr>
        <w:pStyle w:val="Call"/>
        <w:rPr>
          <w:rtl/>
          <w:lang w:val="en-GB"/>
        </w:rPr>
      </w:pPr>
      <w:r w:rsidRPr="009901E0">
        <w:rPr>
          <w:rFonts w:hint="cs"/>
          <w:rtl/>
          <w:lang w:val="en-GB"/>
        </w:rPr>
        <w:t>وإذ تلاحظ</w:t>
      </w:r>
    </w:p>
    <w:p w14:paraId="476D6745" w14:textId="77777777" w:rsidR="0051653F" w:rsidRPr="009901E0" w:rsidRDefault="0051653F" w:rsidP="0051653F">
      <w:pPr>
        <w:rPr>
          <w:rtl/>
          <w:lang w:val="en-GB"/>
        </w:rPr>
      </w:pPr>
      <w:r w:rsidRPr="009901E0">
        <w:rPr>
          <w:rFonts w:hint="cs"/>
          <w:i/>
          <w:iCs/>
          <w:rtl/>
          <w:lang w:val="en-GB"/>
        </w:rPr>
        <w:t xml:space="preserve"> </w:t>
      </w:r>
      <w:r w:rsidRPr="009901E0">
        <w:rPr>
          <w:i/>
          <w:iCs/>
          <w:rtl/>
          <w:lang w:val="en-GB"/>
        </w:rPr>
        <w:t>أ )</w:t>
      </w:r>
      <w:r w:rsidRPr="009901E0">
        <w:rPr>
          <w:rtl/>
          <w:lang w:val="en-GB"/>
        </w:rPr>
        <w:tab/>
        <w:t>أن الميتافيرس أصبحت محركاً رئيسياً للتغييرات الاجتماعية والاقتصادية بما يتجاوز مجرد التقدم التكنولوجي</w:t>
      </w:r>
      <w:r w:rsidRPr="009901E0">
        <w:rPr>
          <w:rtl/>
          <w:lang w:val="en-GB" w:bidi="ar-EG"/>
        </w:rPr>
        <w:t>؛</w:t>
      </w:r>
    </w:p>
    <w:p w14:paraId="4B1F99BB" w14:textId="77777777" w:rsidR="0051653F" w:rsidRPr="009901E0" w:rsidRDefault="0051653F" w:rsidP="0051653F">
      <w:pPr>
        <w:rPr>
          <w:rtl/>
          <w:lang w:val="en-GB" w:bidi="ar-EG"/>
        </w:rPr>
      </w:pPr>
      <w:r w:rsidRPr="009901E0">
        <w:rPr>
          <w:i/>
          <w:iCs/>
          <w:rtl/>
          <w:lang w:val="en-GB"/>
        </w:rPr>
        <w:t>ب)</w:t>
      </w:r>
      <w:r w:rsidRPr="009901E0">
        <w:rPr>
          <w:rtl/>
          <w:lang w:val="en-GB"/>
        </w:rPr>
        <w:tab/>
        <w:t xml:space="preserve">أن الميتافيرس </w:t>
      </w:r>
      <w:r w:rsidRPr="009901E0">
        <w:rPr>
          <w:rFonts w:hint="cs"/>
          <w:rtl/>
          <w:lang w:val="en-GB"/>
        </w:rPr>
        <w:t>بحد ذاتها</w:t>
      </w:r>
      <w:r w:rsidRPr="009901E0">
        <w:rPr>
          <w:rtl/>
          <w:lang w:val="en-GB"/>
        </w:rPr>
        <w:t xml:space="preserve"> لا يُعترف بها كتكنولوجيا جديدة، بل كمزيج من الاتصالات/تكنولوجيا المعلومات والاتصالات الناشئة المختلفة، ويمكن تنفيذها من خلال التقارب بين مختلف التكنولوجيات والمعايير الأساسية المستمدة من العديد من منظمات وضع المعايير (</w:t>
      </w:r>
      <w:r w:rsidRPr="009901E0">
        <w:rPr>
          <w:lang w:val="en-GB"/>
        </w:rPr>
        <w:t>SDO</w:t>
      </w:r>
      <w:r w:rsidRPr="009901E0">
        <w:rPr>
          <w:rtl/>
          <w:lang w:val="en-GB"/>
        </w:rPr>
        <w:t xml:space="preserve">) ذات </w:t>
      </w:r>
      <w:r w:rsidRPr="009901E0">
        <w:rPr>
          <w:rFonts w:hint="cs"/>
          <w:rtl/>
          <w:lang w:val="en-GB"/>
        </w:rPr>
        <w:t>الصلة؛</w:t>
      </w:r>
    </w:p>
    <w:p w14:paraId="165988B5" w14:textId="77777777" w:rsidR="0051653F" w:rsidRPr="009901E0" w:rsidRDefault="0051653F" w:rsidP="0051653F">
      <w:pPr>
        <w:rPr>
          <w:rtl/>
          <w:lang w:val="en-GB" w:bidi="ar-EG"/>
        </w:rPr>
      </w:pPr>
      <w:r w:rsidRPr="009901E0">
        <w:rPr>
          <w:i/>
          <w:iCs/>
          <w:rtl/>
          <w:lang w:val="en-GB" w:bidi="ar-EG"/>
        </w:rPr>
        <w:t>ج)</w:t>
      </w:r>
      <w:r w:rsidRPr="009901E0">
        <w:rPr>
          <w:i/>
          <w:iCs/>
        </w:rPr>
        <w:tab/>
      </w:r>
      <w:r w:rsidRPr="009901E0">
        <w:rPr>
          <w:rtl/>
          <w:lang w:val="en-GB"/>
        </w:rPr>
        <w:t xml:space="preserve">أن الشواغل المتعلقة </w:t>
      </w:r>
      <w:r w:rsidRPr="009901E0">
        <w:rPr>
          <w:rFonts w:hint="cs"/>
          <w:rtl/>
          <w:lang w:val="en-GB"/>
        </w:rPr>
        <w:t>بالفهم غير المتسق ل</w:t>
      </w:r>
      <w:r w:rsidRPr="009901E0">
        <w:rPr>
          <w:rtl/>
          <w:lang w:val="en-GB"/>
        </w:rPr>
        <w:t xml:space="preserve">لميتافيرس وبتطبيقاته غير المقيسة تعوق تطويره، في الوقت الذي يلزم فيه تقييس الميتافيرس لحفز التطور السليم </w:t>
      </w:r>
      <w:r w:rsidRPr="009901E0">
        <w:rPr>
          <w:rFonts w:hint="cs"/>
          <w:rtl/>
          <w:lang w:val="en-GB"/>
        </w:rPr>
        <w:t>لبيئتها الإيكولوجية</w:t>
      </w:r>
      <w:r w:rsidRPr="009901E0">
        <w:rPr>
          <w:rtl/>
          <w:lang w:val="en-GB"/>
        </w:rPr>
        <w:t>؛</w:t>
      </w:r>
    </w:p>
    <w:p w14:paraId="03DE3F34" w14:textId="77777777" w:rsidR="0051653F" w:rsidRPr="009901E0" w:rsidRDefault="0051653F" w:rsidP="0051653F">
      <w:pPr>
        <w:rPr>
          <w:rtl/>
          <w:lang w:val="en-GB"/>
        </w:rPr>
      </w:pPr>
      <w:r w:rsidRPr="009901E0">
        <w:rPr>
          <w:i/>
          <w:iCs/>
          <w:rtl/>
          <w:lang w:val="en-GB" w:bidi="ar-EG"/>
        </w:rPr>
        <w:t>د )</w:t>
      </w:r>
      <w:r w:rsidRPr="009901E0">
        <w:rPr>
          <w:rtl/>
          <w:lang w:val="en-GB" w:bidi="ar-EG"/>
        </w:rPr>
        <w:tab/>
      </w:r>
      <w:r w:rsidRPr="009901E0">
        <w:rPr>
          <w:rtl/>
          <w:lang w:val="en-GB"/>
        </w:rPr>
        <w:t>أن منظمات وضع المعايير الرئيسية في جميع أنحاء العالم اعترفت بالحاجة إلى تقييس الميتافيرس وأهمية هذا التقييس، وأنها تشارك بنشاط في أعمال وضع المعايير وتعمل على تعزيزها؛</w:t>
      </w:r>
    </w:p>
    <w:p w14:paraId="002B7141" w14:textId="77777777" w:rsidR="0051653F" w:rsidRPr="009901E0" w:rsidRDefault="0051653F" w:rsidP="0051653F">
      <w:pPr>
        <w:rPr>
          <w:rtl/>
          <w:lang w:val="en-GB"/>
        </w:rPr>
      </w:pPr>
      <w:r w:rsidRPr="009901E0">
        <w:rPr>
          <w:i/>
          <w:iCs/>
          <w:rtl/>
          <w:lang w:val="en-GB"/>
        </w:rPr>
        <w:t>هـ )</w:t>
      </w:r>
      <w:r w:rsidRPr="009901E0">
        <w:rPr>
          <w:i/>
          <w:iCs/>
          <w:rtl/>
          <w:lang w:val="en-GB"/>
        </w:rPr>
        <w:tab/>
      </w:r>
      <w:r w:rsidRPr="009901E0">
        <w:rPr>
          <w:rFonts w:hint="cs"/>
          <w:rtl/>
          <w:lang w:val="en-GB"/>
        </w:rPr>
        <w:t>أن الم</w:t>
      </w:r>
      <w:r w:rsidRPr="009901E0">
        <w:rPr>
          <w:rtl/>
          <w:lang w:val="en-GB"/>
        </w:rPr>
        <w:t>نتديات التي عقدها الاتحاد بشأن الميتافيرس</w:t>
      </w:r>
      <w:r w:rsidRPr="009901E0">
        <w:rPr>
          <w:rFonts w:hint="cs"/>
          <w:rtl/>
          <w:lang w:val="en-GB"/>
        </w:rPr>
        <w:t>،</w:t>
      </w:r>
      <w:r w:rsidRPr="009901E0">
        <w:rPr>
          <w:rtl/>
        </w:rPr>
        <w:t xml:space="preserve"> </w:t>
      </w:r>
      <w:r w:rsidRPr="009901E0">
        <w:rPr>
          <w:rtl/>
          <w:lang w:val="en-GB"/>
        </w:rPr>
        <w:t>والحدث "يوم الأمم المتحدة للعوالم الافتراضية"، والحدث "شحذ</w:t>
      </w:r>
      <w:r w:rsidRPr="009901E0">
        <w:rPr>
          <w:rFonts w:hint="cs"/>
          <w:rtl/>
          <w:lang w:val="en-GB"/>
        </w:rPr>
        <w:t> </w:t>
      </w:r>
      <w:r w:rsidRPr="009901E0">
        <w:rPr>
          <w:rtl/>
          <w:lang w:val="en-GB"/>
        </w:rPr>
        <w:t xml:space="preserve">الأفكار" التابع للأمم المتحدة </w:t>
      </w:r>
      <w:r w:rsidRPr="009901E0">
        <w:rPr>
          <w:rFonts w:hint="cs"/>
          <w:rtl/>
          <w:lang w:val="en-GB"/>
        </w:rPr>
        <w:t xml:space="preserve">توفر </w:t>
      </w:r>
      <w:r w:rsidRPr="009901E0">
        <w:rPr>
          <w:rtl/>
          <w:lang w:val="en-GB"/>
        </w:rPr>
        <w:t>منصة لتعزيز الرؤية المشتركة لميتافيرس مفتوح وقابل للتشغيل البيني وآمن وموثوق وشامل ويمكن النفاذ إليه ومستدام، بمشاركة العديد من أصحاب المصلحة حول العالم؛</w:t>
      </w:r>
    </w:p>
    <w:p w14:paraId="1DA48968" w14:textId="77777777" w:rsidR="00713F19" w:rsidRPr="009901E0" w:rsidRDefault="00713F19" w:rsidP="0051653F">
      <w:pPr>
        <w:rPr>
          <w:i/>
          <w:iCs/>
          <w:rtl/>
          <w:lang w:val="en-GB"/>
        </w:rPr>
      </w:pPr>
      <w:r w:rsidRPr="009901E0">
        <w:rPr>
          <w:i/>
          <w:iCs/>
          <w:rtl/>
          <w:lang w:val="en-GB"/>
        </w:rPr>
        <w:br w:type="page"/>
      </w:r>
    </w:p>
    <w:p w14:paraId="4C381680" w14:textId="77777777" w:rsidR="0051653F" w:rsidRPr="009901E0" w:rsidRDefault="0051653F" w:rsidP="0051653F">
      <w:pPr>
        <w:rPr>
          <w:rtl/>
          <w:lang w:val="en-GB"/>
        </w:rPr>
      </w:pPr>
      <w:r w:rsidRPr="009901E0">
        <w:rPr>
          <w:rFonts w:hint="cs"/>
          <w:i/>
          <w:iCs/>
          <w:rtl/>
          <w:lang w:val="en-GB"/>
        </w:rPr>
        <w:lastRenderedPageBreak/>
        <w:t>و )</w:t>
      </w:r>
      <w:r w:rsidRPr="009901E0">
        <w:rPr>
          <w:rtl/>
          <w:lang w:val="en-GB"/>
        </w:rPr>
        <w:tab/>
        <w:t>أنه يلزم لقطاع تقييس الاتصالات بالاتحاد أيضاً زيادة التشجيع على تقييس التطبيقات والخدمات المستقبلية للاتصالات وتكنولوجيا المعلومات والاتصالات (</w:t>
      </w:r>
      <w:r w:rsidRPr="009901E0">
        <w:rPr>
          <w:lang w:val="en-GB"/>
        </w:rPr>
        <w:t>ICT</w:t>
      </w:r>
      <w:r w:rsidRPr="009901E0">
        <w:rPr>
          <w:rtl/>
          <w:lang w:val="en-GB"/>
        </w:rPr>
        <w:t>) المتعلقة بالميتافيرس وزيادة تعزيزه؛</w:t>
      </w:r>
    </w:p>
    <w:p w14:paraId="1EC40BD0" w14:textId="77777777" w:rsidR="0051653F" w:rsidRPr="009901E0" w:rsidRDefault="0051653F" w:rsidP="0051653F">
      <w:pPr>
        <w:rPr>
          <w:rtl/>
          <w:lang w:val="en-GB"/>
        </w:rPr>
      </w:pPr>
      <w:r w:rsidRPr="009901E0">
        <w:rPr>
          <w:rFonts w:hint="cs"/>
          <w:i/>
          <w:iCs/>
          <w:rtl/>
          <w:lang w:val="en-GB"/>
        </w:rPr>
        <w:t>ز )</w:t>
      </w:r>
      <w:r w:rsidRPr="009901E0">
        <w:rPr>
          <w:rtl/>
          <w:lang w:val="en-GB"/>
        </w:rPr>
        <w:tab/>
        <w:t>أن قطاع تقييس الاتصالات</w:t>
      </w:r>
      <w:r w:rsidRPr="009901E0">
        <w:rPr>
          <w:rtl/>
        </w:rPr>
        <w:t xml:space="preserve"> </w:t>
      </w:r>
      <w:r w:rsidRPr="009901E0">
        <w:rPr>
          <w:rtl/>
          <w:lang w:val="en-GB"/>
        </w:rPr>
        <w:t xml:space="preserve">ينبغي أن يواصل أعمال تقييس الميتافيرس وأن </w:t>
      </w:r>
      <w:r w:rsidRPr="009901E0">
        <w:rPr>
          <w:rFonts w:hint="cs"/>
          <w:rtl/>
          <w:lang w:val="en-GB"/>
        </w:rPr>
        <w:t>يواصل</w:t>
      </w:r>
      <w:r w:rsidRPr="009901E0">
        <w:rPr>
          <w:rtl/>
          <w:lang w:val="en-GB"/>
        </w:rPr>
        <w:t xml:space="preserve"> تعزيزه</w:t>
      </w:r>
      <w:r w:rsidRPr="009901E0">
        <w:rPr>
          <w:rFonts w:hint="cs"/>
          <w:rtl/>
          <w:lang w:val="en-GB"/>
        </w:rPr>
        <w:t>ا</w:t>
      </w:r>
      <w:r w:rsidRPr="009901E0">
        <w:rPr>
          <w:rtl/>
          <w:lang w:val="en-GB"/>
        </w:rPr>
        <w:t>؛</w:t>
      </w:r>
    </w:p>
    <w:p w14:paraId="6205DFD6" w14:textId="77777777" w:rsidR="0051653F" w:rsidRPr="009901E0" w:rsidRDefault="0051653F" w:rsidP="0051653F">
      <w:pPr>
        <w:rPr>
          <w:rtl/>
          <w:lang w:val="en-GB"/>
        </w:rPr>
      </w:pPr>
      <w:r w:rsidRPr="009901E0">
        <w:rPr>
          <w:rFonts w:hint="cs"/>
          <w:i/>
          <w:iCs/>
          <w:rtl/>
          <w:lang w:val="en-GB"/>
        </w:rPr>
        <w:t>ح)</w:t>
      </w:r>
      <w:r w:rsidRPr="009901E0">
        <w:rPr>
          <w:rtl/>
          <w:lang w:val="en-GB"/>
        </w:rPr>
        <w:tab/>
        <w:t>أن الكثير من أصحاب المصلحة في الميتافيرس هم من الشركات الصغيرة والمتوسطة (</w:t>
      </w:r>
      <w:r w:rsidRPr="009901E0">
        <w:rPr>
          <w:lang w:val="en-GB"/>
        </w:rPr>
        <w:t>SME</w:t>
      </w:r>
      <w:r w:rsidRPr="009901E0">
        <w:rPr>
          <w:rtl/>
          <w:lang w:val="en-GB"/>
        </w:rPr>
        <w:t>)</w:t>
      </w:r>
      <w:r w:rsidRPr="009901E0">
        <w:rPr>
          <w:rFonts w:hint="cs"/>
          <w:rtl/>
          <w:lang w:val="en-GB"/>
        </w:rPr>
        <w:t>،</w:t>
      </w:r>
    </w:p>
    <w:p w14:paraId="1668F434" w14:textId="77777777" w:rsidR="0051653F" w:rsidRPr="009901E0" w:rsidRDefault="0051653F" w:rsidP="0051653F">
      <w:pPr>
        <w:pStyle w:val="Call"/>
        <w:rPr>
          <w:rtl/>
          <w:lang w:val="en-GB"/>
        </w:rPr>
      </w:pPr>
      <w:r w:rsidRPr="009901E0">
        <w:rPr>
          <w:rtl/>
          <w:lang w:val="en-GB"/>
        </w:rPr>
        <w:t>وإذ</w:t>
      </w:r>
      <w:r w:rsidRPr="009901E0">
        <w:rPr>
          <w:rFonts w:hint="cs"/>
          <w:rtl/>
          <w:lang w:val="en-GB"/>
        </w:rPr>
        <w:t xml:space="preserve"> تدرك</w:t>
      </w:r>
    </w:p>
    <w:p w14:paraId="536D321A" w14:textId="77777777" w:rsidR="0051653F" w:rsidRPr="009901E0" w:rsidRDefault="0051653F" w:rsidP="0051653F">
      <w:pPr>
        <w:rPr>
          <w:rtl/>
          <w:lang w:val="en-GB"/>
        </w:rPr>
      </w:pPr>
      <w:r w:rsidRPr="009901E0">
        <w:rPr>
          <w:rFonts w:hint="cs"/>
          <w:i/>
          <w:iCs/>
          <w:rtl/>
          <w:lang w:val="en-GB"/>
        </w:rPr>
        <w:t xml:space="preserve"> </w:t>
      </w:r>
      <w:r w:rsidRPr="009901E0">
        <w:rPr>
          <w:i/>
          <w:iCs/>
          <w:rtl/>
          <w:lang w:val="en-GB"/>
        </w:rPr>
        <w:t>أ )</w:t>
      </w:r>
      <w:r w:rsidRPr="009901E0">
        <w:rPr>
          <w:rtl/>
          <w:lang w:val="en-GB"/>
        </w:rPr>
        <w:tab/>
        <w:t xml:space="preserve">الاختتام الناجح للفريق المتخصص </w:t>
      </w:r>
      <w:r w:rsidRPr="009901E0">
        <w:rPr>
          <w:rFonts w:hint="cs"/>
          <w:rtl/>
          <w:lang w:val="en-GB"/>
        </w:rPr>
        <w:t>با</w:t>
      </w:r>
      <w:r w:rsidRPr="009901E0">
        <w:rPr>
          <w:rtl/>
          <w:lang w:val="en-GB"/>
        </w:rPr>
        <w:t>لاتحاد المعني بالميتافيرس (</w:t>
      </w:r>
      <w:r w:rsidRPr="009901E0">
        <w:rPr>
          <w:lang w:val="en-GB"/>
        </w:rPr>
        <w:t>FG-MV</w:t>
      </w:r>
      <w:r w:rsidRPr="009901E0">
        <w:rPr>
          <w:rtl/>
          <w:lang w:val="en-GB"/>
        </w:rPr>
        <w:t>)؛</w:t>
      </w:r>
    </w:p>
    <w:p w14:paraId="1F27E6AA" w14:textId="77777777" w:rsidR="0051653F" w:rsidRPr="009901E0" w:rsidRDefault="0051653F" w:rsidP="0051653F">
      <w:pPr>
        <w:rPr>
          <w:rtl/>
          <w:lang w:val="en-GB" w:bidi="ar-EG"/>
        </w:rPr>
      </w:pPr>
      <w:r w:rsidRPr="009901E0">
        <w:rPr>
          <w:rFonts w:hint="cs"/>
          <w:i/>
          <w:iCs/>
          <w:rtl/>
          <w:lang w:val="en-GB" w:bidi="ar-EG"/>
        </w:rPr>
        <w:t>ب</w:t>
      </w:r>
      <w:r w:rsidRPr="009901E0">
        <w:rPr>
          <w:i/>
          <w:iCs/>
          <w:rtl/>
          <w:lang w:val="en-GB" w:bidi="ar-EG"/>
        </w:rPr>
        <w:t>)</w:t>
      </w:r>
      <w:r w:rsidRPr="009901E0">
        <w:rPr>
          <w:i/>
          <w:iCs/>
        </w:rPr>
        <w:tab/>
      </w:r>
      <w:r w:rsidRPr="009901E0">
        <w:rPr>
          <w:spacing w:val="-4"/>
          <w:rtl/>
          <w:lang w:val="en-GB"/>
        </w:rPr>
        <w:t>المهام التي ينفذها الفريق المتخصص المعني بالميتافيرس استناداً إلى 52 ناتجاً أسفرت عنها أنشطة ما قبل التقييس؛</w:t>
      </w:r>
    </w:p>
    <w:p w14:paraId="58C8CBB7" w14:textId="77777777" w:rsidR="0051653F" w:rsidRPr="009901E0" w:rsidRDefault="0051653F" w:rsidP="0051653F">
      <w:pPr>
        <w:rPr>
          <w:rtl/>
          <w:lang w:val="en-GB" w:bidi="ar-EG"/>
        </w:rPr>
      </w:pPr>
      <w:r w:rsidRPr="009901E0">
        <w:rPr>
          <w:rFonts w:hint="cs"/>
          <w:i/>
          <w:iCs/>
          <w:rtl/>
          <w:lang w:val="en-GB"/>
        </w:rPr>
        <w:t>ج</w:t>
      </w:r>
      <w:r w:rsidRPr="009901E0">
        <w:rPr>
          <w:i/>
          <w:iCs/>
          <w:rtl/>
          <w:lang w:val="en-GB"/>
        </w:rPr>
        <w:t>)</w:t>
      </w:r>
      <w:r w:rsidRPr="009901E0">
        <w:rPr>
          <w:rtl/>
          <w:lang w:val="en-GB"/>
        </w:rPr>
        <w:tab/>
        <w:t>الإنجازات ذات الصلة التي حققتها لجان دراسات قطاع تقييس الاتصالات وخاصة تلك المتعلقة بالميتافيرس؛</w:t>
      </w:r>
    </w:p>
    <w:p w14:paraId="2A3C2205" w14:textId="77777777" w:rsidR="0051653F" w:rsidRPr="009901E0" w:rsidRDefault="0051653F" w:rsidP="0051653F">
      <w:pPr>
        <w:rPr>
          <w:rtl/>
          <w:lang w:val="en-GB"/>
        </w:rPr>
      </w:pPr>
      <w:r w:rsidRPr="009901E0">
        <w:rPr>
          <w:i/>
          <w:iCs/>
          <w:rtl/>
          <w:lang w:val="en-GB" w:bidi="ar-EG"/>
        </w:rPr>
        <w:t>د )</w:t>
      </w:r>
      <w:r w:rsidRPr="009901E0">
        <w:rPr>
          <w:rtl/>
          <w:lang w:val="en-GB" w:bidi="ar-EG"/>
        </w:rPr>
        <w:tab/>
      </w:r>
      <w:r w:rsidRPr="009901E0">
        <w:rPr>
          <w:rtl/>
          <w:lang w:val="en-GB"/>
        </w:rPr>
        <w:t>الدراسات التي أجرتها لجان الدراس</w:t>
      </w:r>
      <w:r w:rsidRPr="009901E0">
        <w:rPr>
          <w:rFonts w:hint="cs"/>
          <w:rtl/>
          <w:lang w:val="en-GB"/>
        </w:rPr>
        <w:t>ات</w:t>
      </w:r>
      <w:r w:rsidRPr="009901E0">
        <w:rPr>
          <w:rtl/>
          <w:lang w:val="en-GB"/>
        </w:rPr>
        <w:t xml:space="preserve"> </w:t>
      </w:r>
      <w:r w:rsidRPr="009901E0">
        <w:rPr>
          <w:rFonts w:hint="cs"/>
          <w:rtl/>
          <w:lang w:val="en-GB"/>
        </w:rPr>
        <w:t>با</w:t>
      </w:r>
      <w:r w:rsidRPr="009901E0">
        <w:rPr>
          <w:rtl/>
          <w:lang w:val="en-GB"/>
        </w:rPr>
        <w:t>لاتحاد بشأن مواضيع تتعلق بـالميتافيرس؛</w:t>
      </w:r>
    </w:p>
    <w:p w14:paraId="5FF1DAED" w14:textId="77777777" w:rsidR="0051653F" w:rsidRPr="009901E0" w:rsidRDefault="0051653F" w:rsidP="0051653F">
      <w:pPr>
        <w:rPr>
          <w:rStyle w:val="CallChar"/>
          <w:i w:val="0"/>
          <w:iCs w:val="0"/>
        </w:rPr>
      </w:pPr>
      <w:r w:rsidRPr="009901E0">
        <w:rPr>
          <w:rFonts w:hint="cs"/>
          <w:i/>
          <w:iCs/>
          <w:rtl/>
          <w:lang w:val="en-GB"/>
        </w:rPr>
        <w:t>هـ )</w:t>
      </w:r>
      <w:r w:rsidRPr="009901E0">
        <w:rPr>
          <w:rtl/>
          <w:lang w:val="en-GB"/>
        </w:rPr>
        <w:tab/>
        <w:t xml:space="preserve">أهمية المشاركة مع منظمات الأمم المتحدة من خلال مبادرات مثل منتديات الاتحاد بشأن الميتافيرس ويوم الأمم المتحدة </w:t>
      </w:r>
      <w:r w:rsidRPr="009901E0">
        <w:rPr>
          <w:rFonts w:hint="cs"/>
          <w:rtl/>
          <w:lang w:val="en-GB"/>
        </w:rPr>
        <w:t>للعوالم</w:t>
      </w:r>
      <w:r w:rsidRPr="009901E0">
        <w:rPr>
          <w:rtl/>
          <w:lang w:val="en-GB"/>
        </w:rPr>
        <w:t xml:space="preserve"> الافتراضي</w:t>
      </w:r>
      <w:r w:rsidRPr="009901E0">
        <w:rPr>
          <w:rFonts w:hint="cs"/>
          <w:rtl/>
          <w:lang w:val="en-GB"/>
        </w:rPr>
        <w:t>ة</w:t>
      </w:r>
      <w:r w:rsidRPr="009901E0">
        <w:rPr>
          <w:rtl/>
          <w:lang w:val="en-GB"/>
        </w:rPr>
        <w:t xml:space="preserve"> </w:t>
      </w:r>
      <w:r w:rsidRPr="009901E0">
        <w:rPr>
          <w:rFonts w:hint="cs"/>
          <w:rtl/>
          <w:lang w:val="en-GB"/>
        </w:rPr>
        <w:t>وحدث</w:t>
      </w:r>
      <w:r w:rsidRPr="009901E0">
        <w:rPr>
          <w:rtl/>
          <w:lang w:val="en-GB"/>
        </w:rPr>
        <w:t xml:space="preserve"> الأمم المتحدة </w:t>
      </w:r>
      <w:r w:rsidRPr="009901E0">
        <w:rPr>
          <w:rFonts w:hint="cs"/>
          <w:rtl/>
          <w:lang w:val="en-GB"/>
        </w:rPr>
        <w:t>لشحذ الأفكار، وغير ذلك؛</w:t>
      </w:r>
    </w:p>
    <w:p w14:paraId="5C68B061" w14:textId="77777777" w:rsidR="0051653F" w:rsidRPr="009901E0" w:rsidRDefault="0051653F" w:rsidP="0051653F">
      <w:pPr>
        <w:rPr>
          <w:spacing w:val="-2"/>
          <w:rtl/>
          <w:lang w:val="en-GB"/>
        </w:rPr>
      </w:pPr>
      <w:r w:rsidRPr="009901E0">
        <w:rPr>
          <w:rFonts w:hint="cs"/>
          <w:i/>
          <w:iCs/>
          <w:spacing w:val="-2"/>
          <w:rtl/>
          <w:lang w:val="en-GB"/>
        </w:rPr>
        <w:t>و</w:t>
      </w:r>
      <w:r w:rsidRPr="009901E0">
        <w:rPr>
          <w:i/>
          <w:iCs/>
          <w:spacing w:val="-2"/>
          <w:rtl/>
          <w:lang w:val="en-GB"/>
        </w:rPr>
        <w:t xml:space="preserve"> )</w:t>
      </w:r>
      <w:r w:rsidRPr="009901E0">
        <w:rPr>
          <w:i/>
          <w:iCs/>
          <w:spacing w:val="-2"/>
          <w:rtl/>
          <w:lang w:val="en-GB"/>
        </w:rPr>
        <w:tab/>
      </w:r>
      <w:r w:rsidRPr="009901E0">
        <w:rPr>
          <w:spacing w:val="-2"/>
          <w:rtl/>
          <w:lang w:val="en-GB"/>
        </w:rPr>
        <w:t>المبادرة العالمية بشأن العوالم الافتراضية - اكتشاف السيتيفيرس (</w:t>
      </w:r>
      <w:r w:rsidRPr="009901E0">
        <w:rPr>
          <w:spacing w:val="-2"/>
          <w:cs/>
          <w:lang w:val="en-GB"/>
        </w:rPr>
        <w:t>‎</w:t>
      </w:r>
      <w:proofErr w:type="spellStart"/>
      <w:r w:rsidRPr="009901E0">
        <w:rPr>
          <w:spacing w:val="-2"/>
          <w:lang w:val="en-GB"/>
        </w:rPr>
        <w:t>CitiVerse</w:t>
      </w:r>
      <w:proofErr w:type="spellEnd"/>
      <w:r w:rsidRPr="009901E0">
        <w:rPr>
          <w:spacing w:val="-2"/>
          <w:rtl/>
          <w:lang w:val="en-GB"/>
        </w:rPr>
        <w:t>) ‏التي أطلقها الاتحاد الدولي للاتصالات ومركز الأمم المتحدة الدولي للحوسبة (</w:t>
      </w:r>
      <w:r w:rsidRPr="009901E0">
        <w:rPr>
          <w:spacing w:val="-2"/>
          <w:lang w:val="en-GB"/>
        </w:rPr>
        <w:t>UNICC</w:t>
      </w:r>
      <w:r w:rsidRPr="009901E0">
        <w:rPr>
          <w:spacing w:val="-2"/>
          <w:rtl/>
          <w:lang w:val="en-GB"/>
        </w:rPr>
        <w:t>) وهيئة دبي الرقمية خلال المرة الأولى لانعقاد الحدث "يوم الأمم المتحدة للعوالم الافتراضية"</w:t>
      </w:r>
      <w:r w:rsidRPr="009901E0">
        <w:rPr>
          <w:rFonts w:hint="cs"/>
          <w:spacing w:val="-2"/>
          <w:rtl/>
          <w:lang w:val="en-GB"/>
        </w:rPr>
        <w:t>،</w:t>
      </w:r>
      <w:r w:rsidRPr="009901E0">
        <w:rPr>
          <w:rtl/>
        </w:rPr>
        <w:t xml:space="preserve"> </w:t>
      </w:r>
      <w:r w:rsidRPr="009901E0">
        <w:rPr>
          <w:spacing w:val="-2"/>
          <w:rtl/>
          <w:lang w:val="en-GB"/>
        </w:rPr>
        <w:t>‏</w:t>
      </w:r>
      <w:r w:rsidRPr="009901E0">
        <w:rPr>
          <w:rFonts w:hint="cs"/>
          <w:spacing w:val="-2"/>
          <w:rtl/>
          <w:lang w:val="en-GB"/>
        </w:rPr>
        <w:t>لت</w:t>
      </w:r>
      <w:r w:rsidRPr="009901E0">
        <w:rPr>
          <w:spacing w:val="-2"/>
          <w:rtl/>
          <w:lang w:val="en-GB"/>
        </w:rPr>
        <w:t>عمل كمنصة عالمية لتعزيز العوالم الافتراضية المفتوحة والقابلة للتشغيل البيني والمبتكرة التي يمكن</w:t>
      </w:r>
      <w:r w:rsidRPr="009901E0">
        <w:rPr>
          <w:rFonts w:hint="cs"/>
          <w:spacing w:val="-2"/>
          <w:rtl/>
          <w:lang w:val="en-GB"/>
        </w:rPr>
        <w:t xml:space="preserve"> للناس</w:t>
      </w:r>
      <w:r w:rsidRPr="009901E0">
        <w:rPr>
          <w:rtl/>
        </w:rPr>
        <w:t xml:space="preserve"> </w:t>
      </w:r>
      <w:r w:rsidRPr="009901E0">
        <w:rPr>
          <w:spacing w:val="-2"/>
          <w:rtl/>
          <w:lang w:val="en-GB"/>
        </w:rPr>
        <w:t>والشركات والخدمات العامة استخدامها بأمان وثقة ولاستكشاف وتسخير إمكانات العوالم الافتراضية و</w:t>
      </w:r>
      <w:r w:rsidRPr="009901E0">
        <w:rPr>
          <w:spacing w:val="-2"/>
          <w:cs/>
          <w:lang w:val="en-GB"/>
        </w:rPr>
        <w:t>‎</w:t>
      </w:r>
      <w:r w:rsidRPr="009901E0">
        <w:rPr>
          <w:spacing w:val="-2"/>
          <w:rtl/>
          <w:lang w:val="en-GB"/>
        </w:rPr>
        <w:t>السيتيفيرس،</w:t>
      </w:r>
      <w:r w:rsidRPr="009901E0">
        <w:rPr>
          <w:spacing w:val="-2"/>
          <w:cs/>
          <w:lang w:val="en-GB"/>
        </w:rPr>
        <w:t>‎</w:t>
      </w:r>
    </w:p>
    <w:p w14:paraId="374363DD" w14:textId="77777777" w:rsidR="0051653F" w:rsidRPr="009901E0" w:rsidRDefault="0051653F" w:rsidP="00581993">
      <w:pPr>
        <w:pStyle w:val="Call"/>
        <w:rPr>
          <w:i w:val="0"/>
          <w:iCs w:val="0"/>
          <w:rtl/>
          <w:lang w:val="en-GB"/>
        </w:rPr>
      </w:pPr>
      <w:r w:rsidRPr="009901E0">
        <w:rPr>
          <w:rStyle w:val="CallChar"/>
          <w:i/>
          <w:iCs/>
          <w:rtl/>
        </w:rPr>
        <w:t xml:space="preserve">وإذ </w:t>
      </w:r>
      <w:r w:rsidRPr="009901E0">
        <w:rPr>
          <w:rStyle w:val="CallChar"/>
          <w:rFonts w:hint="cs"/>
          <w:i/>
          <w:iCs/>
          <w:rtl/>
        </w:rPr>
        <w:t>ت</w:t>
      </w:r>
      <w:r w:rsidRPr="009901E0">
        <w:rPr>
          <w:rStyle w:val="CallChar"/>
          <w:i/>
          <w:iCs/>
          <w:rtl/>
        </w:rPr>
        <w:t xml:space="preserve">أخذ </w:t>
      </w:r>
      <w:r w:rsidRPr="009901E0">
        <w:rPr>
          <w:rtl/>
          <w:lang w:val="en-GB"/>
        </w:rPr>
        <w:t>بعين</w:t>
      </w:r>
      <w:r w:rsidRPr="009901E0">
        <w:rPr>
          <w:rStyle w:val="CallChar"/>
          <w:i/>
          <w:iCs/>
          <w:rtl/>
        </w:rPr>
        <w:t xml:space="preserve"> الاعتبار</w:t>
      </w:r>
    </w:p>
    <w:p w14:paraId="2F5ADAF8" w14:textId="77777777" w:rsidR="0051653F" w:rsidRPr="009901E0" w:rsidRDefault="0051653F" w:rsidP="0051653F">
      <w:pPr>
        <w:rPr>
          <w:rtl/>
          <w:lang w:val="en-GB"/>
        </w:rPr>
      </w:pPr>
      <w:r w:rsidRPr="009901E0">
        <w:rPr>
          <w:rFonts w:hint="cs"/>
          <w:i/>
          <w:iCs/>
          <w:rtl/>
          <w:lang w:val="en-GB"/>
        </w:rPr>
        <w:t xml:space="preserve"> </w:t>
      </w:r>
      <w:r w:rsidRPr="009901E0">
        <w:rPr>
          <w:i/>
          <w:iCs/>
          <w:rtl/>
          <w:lang w:val="en-GB"/>
        </w:rPr>
        <w:t>أ )</w:t>
      </w:r>
      <w:r w:rsidRPr="009901E0">
        <w:rPr>
          <w:rtl/>
          <w:lang w:val="en-GB"/>
        </w:rPr>
        <w:tab/>
        <w:t>أن الميتافيرس عامل تمكيني رئيسي لتعزيز قيمة تطبيقات وخدمات الاتصالات وتكنولوجيا المعلومات والاتصالات في المستقبل</w:t>
      </w:r>
      <w:r w:rsidRPr="009901E0">
        <w:rPr>
          <w:rtl/>
          <w:lang w:val="en-GB" w:bidi="ar-EG"/>
        </w:rPr>
        <w:t>؛</w:t>
      </w:r>
    </w:p>
    <w:p w14:paraId="4B8F3316" w14:textId="77777777" w:rsidR="0051653F" w:rsidRPr="009901E0" w:rsidRDefault="0051653F" w:rsidP="0051653F">
      <w:pPr>
        <w:rPr>
          <w:rtl/>
          <w:lang w:val="en-GB" w:bidi="ar-EG"/>
        </w:rPr>
      </w:pPr>
      <w:r w:rsidRPr="009901E0">
        <w:rPr>
          <w:i/>
          <w:iCs/>
          <w:rtl/>
          <w:lang w:val="en-GB"/>
        </w:rPr>
        <w:t>ب)</w:t>
      </w:r>
      <w:r w:rsidRPr="009901E0">
        <w:rPr>
          <w:rtl/>
          <w:lang w:val="en-GB"/>
        </w:rPr>
        <w:tab/>
        <w:t xml:space="preserve">أن من الضروري أن تضمن أعمال التقييس إمكانية دمج مختلف المكونات التقنية </w:t>
      </w:r>
      <w:r w:rsidRPr="009901E0">
        <w:rPr>
          <w:rFonts w:hint="cs"/>
          <w:rtl/>
          <w:lang w:val="en-GB"/>
        </w:rPr>
        <w:t>ل</w:t>
      </w:r>
      <w:r w:rsidRPr="009901E0">
        <w:rPr>
          <w:rtl/>
          <w:lang w:val="en-GB"/>
        </w:rPr>
        <w:t>لاتصالات/تكنولوجيا المعلومات والاتصالات وتشغيلها البيني على نحو فعال؛</w:t>
      </w:r>
    </w:p>
    <w:p w14:paraId="4FA7A869" w14:textId="77777777" w:rsidR="0051653F" w:rsidRPr="009901E0" w:rsidRDefault="0051653F" w:rsidP="0051653F">
      <w:pPr>
        <w:rPr>
          <w:rtl/>
          <w:lang w:val="en-GB" w:bidi="ar-EG"/>
        </w:rPr>
      </w:pPr>
      <w:r w:rsidRPr="009901E0">
        <w:rPr>
          <w:i/>
          <w:iCs/>
          <w:rtl/>
          <w:lang w:val="en-GB" w:bidi="ar-EG"/>
        </w:rPr>
        <w:t>ج)</w:t>
      </w:r>
      <w:r w:rsidRPr="009901E0">
        <w:rPr>
          <w:i/>
          <w:iCs/>
        </w:rPr>
        <w:tab/>
      </w:r>
      <w:r w:rsidRPr="009901E0">
        <w:rPr>
          <w:rtl/>
          <w:lang w:val="en-GB"/>
        </w:rPr>
        <w:t xml:space="preserve">أنه نظراً للتأثير الذي قد يحدثه الميتافيرس على حياة الناس، من الضروري وضع معايير تقنية تحترم حقوق الإنسان الأساسية وتعززها مثل </w:t>
      </w:r>
      <w:r w:rsidRPr="009901E0">
        <w:rPr>
          <w:rFonts w:hint="cs"/>
          <w:rtl/>
          <w:lang w:val="en-GB"/>
        </w:rPr>
        <w:t>الأمن و</w:t>
      </w:r>
      <w:r w:rsidRPr="009901E0">
        <w:rPr>
          <w:rtl/>
          <w:lang w:val="en-GB"/>
        </w:rPr>
        <w:t>الخصوصي</w:t>
      </w:r>
      <w:r w:rsidRPr="009901E0">
        <w:rPr>
          <w:rFonts w:hint="cs"/>
          <w:rtl/>
          <w:lang w:val="en-GB"/>
        </w:rPr>
        <w:t>ات</w:t>
      </w:r>
      <w:r w:rsidRPr="009901E0">
        <w:rPr>
          <w:rtl/>
          <w:lang w:val="en-GB"/>
        </w:rPr>
        <w:t xml:space="preserve"> والشمول وإمكانية النفاذ </w:t>
      </w:r>
      <w:r w:rsidRPr="009901E0">
        <w:rPr>
          <w:rFonts w:hint="cs"/>
          <w:rtl/>
          <w:lang w:val="en-GB"/>
        </w:rPr>
        <w:t>والحماية،</w:t>
      </w:r>
    </w:p>
    <w:p w14:paraId="6DF4A0AE" w14:textId="77777777" w:rsidR="0051653F" w:rsidRPr="009901E0" w:rsidRDefault="0051653F" w:rsidP="0051653F">
      <w:pPr>
        <w:pStyle w:val="Call"/>
        <w:rPr>
          <w:rtl/>
          <w:lang w:val="en-GB"/>
        </w:rPr>
      </w:pPr>
      <w:r w:rsidRPr="009901E0">
        <w:rPr>
          <w:rtl/>
          <w:lang w:val="en-GB"/>
        </w:rPr>
        <w:t>تقرر</w:t>
      </w:r>
    </w:p>
    <w:p w14:paraId="5CC51990" w14:textId="77777777" w:rsidR="0051653F" w:rsidRPr="009901E0" w:rsidRDefault="0051653F" w:rsidP="0051653F">
      <w:pPr>
        <w:rPr>
          <w:spacing w:val="-2"/>
          <w:rtl/>
          <w:lang w:val="en-GB"/>
        </w:rPr>
      </w:pPr>
      <w:r w:rsidRPr="009901E0">
        <w:rPr>
          <w:spacing w:val="-2"/>
        </w:rPr>
        <w:t>1</w:t>
      </w:r>
      <w:r w:rsidRPr="009901E0">
        <w:rPr>
          <w:spacing w:val="-2"/>
          <w:rtl/>
          <w:lang w:val="en-GB" w:bidi="ar-EG"/>
        </w:rPr>
        <w:tab/>
      </w:r>
      <w:r w:rsidRPr="009901E0">
        <w:rPr>
          <w:spacing w:val="-2"/>
          <w:rtl/>
          <w:lang w:val="en-GB"/>
        </w:rPr>
        <w:t>تنفيذ أعمال التقييس لضمان</w:t>
      </w:r>
      <w:r w:rsidRPr="009901E0">
        <w:rPr>
          <w:rFonts w:hint="cs"/>
          <w:spacing w:val="-2"/>
          <w:rtl/>
          <w:lang w:val="en-GB"/>
        </w:rPr>
        <w:t xml:space="preserve"> إمكانية</w:t>
      </w:r>
      <w:r w:rsidRPr="009901E0">
        <w:rPr>
          <w:spacing w:val="-2"/>
          <w:rtl/>
          <w:lang w:val="en-GB"/>
        </w:rPr>
        <w:t xml:space="preserve"> تكامل المكونات التقنية المختلفة </w:t>
      </w:r>
      <w:r w:rsidRPr="009901E0">
        <w:rPr>
          <w:rFonts w:hint="cs"/>
          <w:spacing w:val="-2"/>
          <w:rtl/>
          <w:lang w:val="en-GB"/>
        </w:rPr>
        <w:t>ل</w:t>
      </w:r>
      <w:r w:rsidRPr="009901E0">
        <w:rPr>
          <w:spacing w:val="-2"/>
          <w:rtl/>
          <w:lang w:val="en-GB"/>
        </w:rPr>
        <w:t>لاتصالات/تكنولوجيا المعلومات والاتصالات وتشغيلها</w:t>
      </w:r>
      <w:r w:rsidRPr="009901E0">
        <w:rPr>
          <w:rFonts w:hint="cs"/>
          <w:spacing w:val="-2"/>
          <w:rtl/>
          <w:lang w:val="en-GB"/>
        </w:rPr>
        <w:t xml:space="preserve"> بينياً</w:t>
      </w:r>
      <w:r w:rsidRPr="009901E0">
        <w:rPr>
          <w:spacing w:val="-2"/>
          <w:rtl/>
          <w:lang w:val="en-GB"/>
        </w:rPr>
        <w:t xml:space="preserve"> بشكلٍ فعال، بما في ذلك المعماريات والمتطلبات والبروتوكولات والأنظمة </w:t>
      </w:r>
      <w:proofErr w:type="gramStart"/>
      <w:r w:rsidRPr="009901E0">
        <w:rPr>
          <w:spacing w:val="-2"/>
          <w:rtl/>
          <w:lang w:val="en-GB"/>
        </w:rPr>
        <w:t>والخدمات؛</w:t>
      </w:r>
      <w:proofErr w:type="gramEnd"/>
    </w:p>
    <w:p w14:paraId="107287F3" w14:textId="77777777" w:rsidR="00713F19" w:rsidRPr="009901E0" w:rsidRDefault="00713F19" w:rsidP="0051653F">
      <w:r w:rsidRPr="009901E0">
        <w:br w:type="page"/>
      </w:r>
    </w:p>
    <w:p w14:paraId="14D63891" w14:textId="77777777" w:rsidR="0051653F" w:rsidRPr="009901E0" w:rsidRDefault="0051653F" w:rsidP="0051653F">
      <w:pPr>
        <w:rPr>
          <w:rtl/>
          <w:lang w:val="en-GB"/>
        </w:rPr>
      </w:pPr>
      <w:r w:rsidRPr="009901E0">
        <w:lastRenderedPageBreak/>
        <w:t>2</w:t>
      </w:r>
      <w:r w:rsidRPr="009901E0">
        <w:rPr>
          <w:rtl/>
          <w:lang w:val="en-GB"/>
        </w:rPr>
        <w:tab/>
        <w:t xml:space="preserve">تشجيع وتعزيز عمل التقييس الذي تقوم به لجان دراسات قطاع تقييس الاتصالات بالاتحاد فيما يتعلق بتمكين التكنولوجيات والأنظمة والتطبيقات والخدمات والبروتوكولات </w:t>
      </w:r>
      <w:r w:rsidRPr="009901E0">
        <w:rPr>
          <w:rFonts w:hint="cs"/>
          <w:rtl/>
          <w:lang w:val="en-GB"/>
        </w:rPr>
        <w:t>و</w:t>
      </w:r>
      <w:r w:rsidRPr="009901E0">
        <w:rPr>
          <w:rtl/>
          <w:lang w:val="en-GB"/>
        </w:rPr>
        <w:t xml:space="preserve">الأمن وإمكانية النفاذ والاستدامة لأغراض الميتافيرس، مع مراعاة متطلبات السوق، بهدف تحسين قيمة نواتج قطاع تقييس </w:t>
      </w:r>
      <w:proofErr w:type="gramStart"/>
      <w:r w:rsidRPr="009901E0">
        <w:rPr>
          <w:rtl/>
          <w:lang w:val="en-GB"/>
        </w:rPr>
        <w:t>الاتصالات؛</w:t>
      </w:r>
      <w:proofErr w:type="gramEnd"/>
    </w:p>
    <w:p w14:paraId="7944CA7F" w14:textId="77777777" w:rsidR="0051653F" w:rsidRPr="009901E0" w:rsidRDefault="0051653F" w:rsidP="0051653F">
      <w:pPr>
        <w:rPr>
          <w:rtl/>
          <w:lang w:val="en-GB"/>
        </w:rPr>
      </w:pPr>
      <w:r w:rsidRPr="009901E0">
        <w:t>3</w:t>
      </w:r>
      <w:r w:rsidRPr="009901E0">
        <w:rPr>
          <w:rtl/>
          <w:lang w:val="en-GB"/>
        </w:rPr>
        <w:tab/>
        <w:t>العمل بشكل تعاوني مع منظمات وضع المعايير الأخرى والمنظمات الخارجية المعترف بها و</w:t>
      </w:r>
      <w:r w:rsidRPr="009901E0">
        <w:rPr>
          <w:rFonts w:hint="cs"/>
          <w:rtl/>
          <w:lang w:val="en-GB"/>
        </w:rPr>
        <w:t xml:space="preserve">دوائر </w:t>
      </w:r>
      <w:r w:rsidRPr="009901E0">
        <w:rPr>
          <w:rtl/>
          <w:lang w:val="en-GB"/>
        </w:rPr>
        <w:t>الصناعة والكيانات ذات الصلة لتعزيز التعاون والتكامل في وضع المعايير الدولية لتطبيقات الميتافيرس وأنظمته</w:t>
      </w:r>
      <w:r w:rsidRPr="009901E0">
        <w:rPr>
          <w:rFonts w:hint="cs"/>
          <w:rtl/>
          <w:lang w:val="en-GB"/>
        </w:rPr>
        <w:t>ا</w:t>
      </w:r>
      <w:r w:rsidRPr="009901E0">
        <w:rPr>
          <w:rtl/>
          <w:lang w:val="en-GB"/>
        </w:rPr>
        <w:t xml:space="preserve"> وخدماته</w:t>
      </w:r>
      <w:r w:rsidRPr="009901E0">
        <w:rPr>
          <w:rFonts w:hint="cs"/>
          <w:rtl/>
          <w:lang w:val="en-GB"/>
        </w:rPr>
        <w:t>ا</w:t>
      </w:r>
      <w:r w:rsidRPr="009901E0">
        <w:rPr>
          <w:rtl/>
          <w:lang w:val="en-GB"/>
        </w:rPr>
        <w:t xml:space="preserve"> وضمان قابلية التشغيل البيني، بهدف تجنب ازدواجية</w:t>
      </w:r>
      <w:r w:rsidRPr="009901E0">
        <w:rPr>
          <w:rFonts w:hint="cs"/>
          <w:rtl/>
          <w:lang w:val="en-GB"/>
        </w:rPr>
        <w:t xml:space="preserve"> </w:t>
      </w:r>
      <w:proofErr w:type="gramStart"/>
      <w:r w:rsidRPr="009901E0">
        <w:rPr>
          <w:rFonts w:hint="cs"/>
          <w:rtl/>
          <w:lang w:val="en-GB"/>
        </w:rPr>
        <w:t>الجهود</w:t>
      </w:r>
      <w:r w:rsidRPr="009901E0">
        <w:rPr>
          <w:rtl/>
          <w:lang w:val="en-GB"/>
        </w:rPr>
        <w:t>؛</w:t>
      </w:r>
      <w:proofErr w:type="gramEnd"/>
    </w:p>
    <w:p w14:paraId="5F195056" w14:textId="77777777" w:rsidR="0051653F" w:rsidRPr="009901E0" w:rsidRDefault="0051653F" w:rsidP="0051653F">
      <w:pPr>
        <w:rPr>
          <w:spacing w:val="-2"/>
          <w:rtl/>
          <w:lang w:val="en-GB"/>
        </w:rPr>
      </w:pPr>
      <w:r w:rsidRPr="009901E0">
        <w:rPr>
          <w:spacing w:val="-2"/>
        </w:rPr>
        <w:t>4</w:t>
      </w:r>
      <w:r w:rsidRPr="009901E0">
        <w:rPr>
          <w:spacing w:val="-2"/>
          <w:rtl/>
          <w:lang w:val="en-GB"/>
        </w:rPr>
        <w:tab/>
        <w:t xml:space="preserve">تعزيز إمكانات ميتافيرس </w:t>
      </w:r>
      <w:r w:rsidRPr="009901E0">
        <w:rPr>
          <w:rFonts w:hint="cs"/>
          <w:spacing w:val="-2"/>
          <w:rtl/>
          <w:lang w:val="en-GB"/>
        </w:rPr>
        <w:t>متاحة ومستدامة</w:t>
      </w:r>
      <w:r w:rsidRPr="009901E0">
        <w:rPr>
          <w:spacing w:val="-2"/>
          <w:rtl/>
          <w:lang w:val="en-GB"/>
        </w:rPr>
        <w:t xml:space="preserve"> وتعزيز قيمة خدمات الاتصالات/تكنولوجيا المعلومات والاتصالات وتطبيقاتها في </w:t>
      </w:r>
      <w:proofErr w:type="gramStart"/>
      <w:r w:rsidRPr="009901E0">
        <w:rPr>
          <w:spacing w:val="-2"/>
          <w:rtl/>
          <w:lang w:val="en-GB"/>
        </w:rPr>
        <w:t>المستقبل؛</w:t>
      </w:r>
      <w:proofErr w:type="gramEnd"/>
    </w:p>
    <w:p w14:paraId="692BEA27" w14:textId="77777777" w:rsidR="0051653F" w:rsidRPr="009901E0" w:rsidRDefault="0051653F" w:rsidP="0051653F">
      <w:r w:rsidRPr="009901E0">
        <w:t>5</w:t>
      </w:r>
      <w:r w:rsidRPr="009901E0">
        <w:rPr>
          <w:rtl/>
          <w:lang w:val="en-GB"/>
        </w:rPr>
        <w:tab/>
        <w:t xml:space="preserve">اتخاذ الخطوات اللازمة لتحقيق فهم شامل للتهديدات وتشجيع التعاون بين </w:t>
      </w:r>
      <w:r w:rsidRPr="009901E0">
        <w:rPr>
          <w:rFonts w:hint="cs"/>
          <w:rtl/>
          <w:lang w:val="en-GB"/>
        </w:rPr>
        <w:t>مختلف أصحاب المصلحة</w:t>
      </w:r>
      <w:r w:rsidRPr="009901E0">
        <w:rPr>
          <w:rtl/>
          <w:lang w:val="en-GB"/>
        </w:rPr>
        <w:t xml:space="preserve">، من أجل تهيئة بيئة للميتافيرس تكون آمنة ومأمونة </w:t>
      </w:r>
      <w:r w:rsidRPr="009901E0">
        <w:rPr>
          <w:rFonts w:hint="cs"/>
          <w:rtl/>
          <w:lang w:val="en-GB"/>
        </w:rPr>
        <w:t>وتعزز</w:t>
      </w:r>
      <w:r w:rsidRPr="009901E0">
        <w:rPr>
          <w:rtl/>
          <w:lang w:val="en-GB"/>
        </w:rPr>
        <w:t xml:space="preserve"> رفاه </w:t>
      </w:r>
      <w:proofErr w:type="gramStart"/>
      <w:r w:rsidRPr="009901E0">
        <w:rPr>
          <w:rtl/>
          <w:lang w:val="en-GB"/>
        </w:rPr>
        <w:t>المستخدمين؛</w:t>
      </w:r>
      <w:proofErr w:type="gramEnd"/>
    </w:p>
    <w:p w14:paraId="54C2BE1F" w14:textId="77777777" w:rsidR="0051653F" w:rsidRPr="009901E0" w:rsidRDefault="0051653F" w:rsidP="0051653F">
      <w:pPr>
        <w:rPr>
          <w:rtl/>
          <w:lang w:val="en-GB"/>
        </w:rPr>
      </w:pPr>
      <w:r w:rsidRPr="009901E0">
        <w:t>6</w:t>
      </w:r>
      <w:r w:rsidRPr="009901E0">
        <w:rPr>
          <w:rtl/>
          <w:lang w:val="en-GB"/>
        </w:rPr>
        <w:tab/>
        <w:t xml:space="preserve">ضمان الثقة والأمن في تطبيقات وخدمات الميتافيرس، وبالتالي توفير بيئة آمنة ومأمونة لجميع </w:t>
      </w:r>
      <w:proofErr w:type="gramStart"/>
      <w:r w:rsidRPr="009901E0">
        <w:rPr>
          <w:rtl/>
          <w:lang w:val="en-GB"/>
        </w:rPr>
        <w:t>المستخدمين؛</w:t>
      </w:r>
      <w:proofErr w:type="gramEnd"/>
    </w:p>
    <w:p w14:paraId="4E0490F0" w14:textId="77777777" w:rsidR="0051653F" w:rsidRPr="009901E0" w:rsidRDefault="0051653F" w:rsidP="0051653F">
      <w:pPr>
        <w:rPr>
          <w:rtl/>
          <w:lang w:val="en-GB"/>
        </w:rPr>
      </w:pPr>
      <w:r w:rsidRPr="009901E0">
        <w:rPr>
          <w:rFonts w:hint="cs"/>
          <w:rtl/>
          <w:lang w:val="en-GB"/>
        </w:rPr>
        <w:t>7</w:t>
      </w:r>
      <w:r w:rsidRPr="009901E0">
        <w:rPr>
          <w:rtl/>
          <w:lang w:val="en-GB"/>
        </w:rPr>
        <w:tab/>
        <w:t xml:space="preserve">إنشاء نشاط تنسيق مشترك </w:t>
      </w:r>
      <w:r w:rsidRPr="009901E0">
        <w:rPr>
          <w:rFonts w:hint="cs"/>
          <w:rtl/>
          <w:lang w:val="en-GB"/>
        </w:rPr>
        <w:t>يعنى</w:t>
      </w:r>
      <w:r w:rsidRPr="009901E0">
        <w:rPr>
          <w:rtl/>
          <w:lang w:val="en-GB"/>
        </w:rPr>
        <w:t xml:space="preserve"> </w:t>
      </w:r>
      <w:r w:rsidRPr="009901E0">
        <w:rPr>
          <w:rFonts w:hint="cs"/>
          <w:rtl/>
          <w:lang w:val="en-GB"/>
        </w:rPr>
        <w:t>ب</w:t>
      </w:r>
      <w:r w:rsidRPr="009901E0">
        <w:rPr>
          <w:rtl/>
          <w:lang w:val="en-GB"/>
        </w:rPr>
        <w:t>الميتافيرس</w:t>
      </w:r>
      <w:r w:rsidRPr="009901E0">
        <w:rPr>
          <w:rFonts w:hint="cs"/>
          <w:rtl/>
          <w:lang w:val="en-GB"/>
        </w:rPr>
        <w:t xml:space="preserve"> </w:t>
      </w:r>
      <w:r w:rsidRPr="009901E0">
        <w:rPr>
          <w:lang w:val="en-GB"/>
        </w:rPr>
        <w:t>(JCA-MV)</w:t>
      </w:r>
      <w:r w:rsidRPr="009901E0">
        <w:rPr>
          <w:rFonts w:hint="cs"/>
          <w:rtl/>
          <w:lang w:val="en-GB"/>
        </w:rPr>
        <w:t xml:space="preserve"> </w:t>
      </w:r>
      <w:r w:rsidRPr="009901E0">
        <w:rPr>
          <w:rtl/>
          <w:lang w:val="en-GB"/>
        </w:rPr>
        <w:t xml:space="preserve">في إطار الفريق الاستشاري لتقييس الاتصالات </w:t>
      </w:r>
      <w:r w:rsidRPr="009901E0">
        <w:t>(TSAG)</w:t>
      </w:r>
      <w:r w:rsidRPr="009901E0">
        <w:rPr>
          <w:rFonts w:hint="cs"/>
          <w:rtl/>
        </w:rPr>
        <w:t xml:space="preserve"> </w:t>
      </w:r>
      <w:r w:rsidRPr="009901E0">
        <w:rPr>
          <w:rFonts w:hint="cs"/>
          <w:rtl/>
          <w:lang w:val="en-GB"/>
        </w:rPr>
        <w:t xml:space="preserve">من أجل </w:t>
      </w:r>
      <w:r w:rsidRPr="009901E0">
        <w:rPr>
          <w:rtl/>
          <w:lang w:val="en-GB"/>
        </w:rPr>
        <w:t xml:space="preserve">تنسيق أنشطة التقييس </w:t>
      </w:r>
      <w:r w:rsidRPr="009901E0">
        <w:rPr>
          <w:rFonts w:hint="cs"/>
          <w:rtl/>
          <w:lang w:val="en-GB"/>
        </w:rPr>
        <w:t>بشأن</w:t>
      </w:r>
      <w:r w:rsidRPr="009901E0">
        <w:rPr>
          <w:rtl/>
          <w:lang w:val="en-GB"/>
        </w:rPr>
        <w:t xml:space="preserve"> الميتافيرس والحفاظ على خارطة طريق للتقييس لغرض التنسيق بين لجان دراسات قطاع تقييس الاتصالات ذات الصلة ومع منظمات وضع المعايير ذات الصلة والأطراف ذات الصلة خارج قطاع تقييس الاتصالات؛</w:t>
      </w:r>
    </w:p>
    <w:p w14:paraId="203933B0" w14:textId="77777777" w:rsidR="0051653F" w:rsidRPr="009901E0" w:rsidRDefault="0051653F" w:rsidP="0051653F">
      <w:pPr>
        <w:rPr>
          <w:rtl/>
          <w:lang w:val="en-GB"/>
        </w:rPr>
      </w:pPr>
      <w:r w:rsidRPr="009901E0">
        <w:rPr>
          <w:rFonts w:hint="cs"/>
          <w:rtl/>
          <w:lang w:val="en-GB"/>
        </w:rPr>
        <w:t>8</w:t>
      </w:r>
      <w:r w:rsidRPr="009901E0">
        <w:rPr>
          <w:rtl/>
          <w:lang w:val="en-GB"/>
        </w:rPr>
        <w:tab/>
        <w:t>عقد منتديات الاتحاد للتعريف بالتقدُّم المحرز في أعمال لجان دراسات قطاع تقييس الاتصالات المسؤولة عن تقييس الميتافيرس والنتائج التي حققتها قبل انعقاد الجمعية العالمية المقبلة لتقييس الاتصالات</w:t>
      </w:r>
      <w:r w:rsidRPr="009901E0">
        <w:rPr>
          <w:rFonts w:ascii="Times New Roman" w:hAnsi="Times New Roman" w:cs="Times New Roman" w:hint="cs"/>
          <w:sz w:val="24"/>
          <w:szCs w:val="24"/>
          <w:rtl/>
          <w:lang w:val="en-GB"/>
        </w:rPr>
        <w:t xml:space="preserve"> </w:t>
      </w:r>
      <w:r w:rsidRPr="009901E0">
        <w:rPr>
          <w:lang w:val="en-GB"/>
        </w:rPr>
        <w:t>(WTSA)</w:t>
      </w:r>
      <w:r w:rsidRPr="009901E0">
        <w:rPr>
          <w:rFonts w:hint="cs"/>
          <w:rtl/>
          <w:lang w:val="en-GB"/>
        </w:rPr>
        <w:t>،</w:t>
      </w:r>
    </w:p>
    <w:p w14:paraId="4D809B03" w14:textId="77777777" w:rsidR="0051653F" w:rsidRPr="009901E0" w:rsidRDefault="0051653F" w:rsidP="0051653F">
      <w:pPr>
        <w:pStyle w:val="Call"/>
        <w:rPr>
          <w:rtl/>
          <w:lang w:val="en-GB"/>
        </w:rPr>
      </w:pPr>
      <w:r w:rsidRPr="009901E0">
        <w:rPr>
          <w:rFonts w:hint="cs"/>
          <w:rtl/>
          <w:lang w:val="en-GB" w:bidi="ar-JO"/>
        </w:rPr>
        <w:t>تكلف مدير مكتب تقييس الاتصالات</w:t>
      </w:r>
    </w:p>
    <w:p w14:paraId="59C7A525" w14:textId="77777777" w:rsidR="0051653F" w:rsidRPr="009901E0" w:rsidRDefault="0051653F" w:rsidP="0051653F">
      <w:pPr>
        <w:rPr>
          <w:lang w:val="en-GB" w:bidi="ar-JO"/>
        </w:rPr>
      </w:pPr>
      <w:r w:rsidRPr="009901E0">
        <w:rPr>
          <w:lang w:val="en-GB" w:bidi="ar-JO"/>
        </w:rPr>
        <w:t>1</w:t>
      </w:r>
      <w:r w:rsidRPr="009901E0">
        <w:rPr>
          <w:lang w:val="en-GB" w:bidi="ar-JO"/>
        </w:rPr>
        <w:tab/>
      </w:r>
      <w:r w:rsidRPr="009901E0">
        <w:rPr>
          <w:rtl/>
          <w:lang w:val="en-GB" w:bidi="ar-JO"/>
        </w:rPr>
        <w:t xml:space="preserve">بالعمل بشكل تعاوني مع مديري </w:t>
      </w:r>
      <w:r w:rsidRPr="009901E0">
        <w:rPr>
          <w:rFonts w:hint="cs"/>
          <w:rtl/>
          <w:lang w:val="en-GB" w:bidi="ar-JO"/>
        </w:rPr>
        <w:t>مكتب</w:t>
      </w:r>
      <w:r w:rsidRPr="009901E0">
        <w:rPr>
          <w:rtl/>
          <w:lang w:val="en-GB" w:bidi="ar-JO"/>
        </w:rPr>
        <w:t xml:space="preserve"> الاتصالات الراديوية و</w:t>
      </w:r>
      <w:r w:rsidRPr="009901E0">
        <w:rPr>
          <w:rFonts w:hint="cs"/>
          <w:rtl/>
          <w:lang w:val="en-GB" w:bidi="ar-JO"/>
        </w:rPr>
        <w:t xml:space="preserve">مكتب </w:t>
      </w:r>
      <w:r w:rsidRPr="009901E0">
        <w:rPr>
          <w:rtl/>
          <w:lang w:val="en-GB" w:bidi="ar-JO"/>
        </w:rPr>
        <w:t>تنمية الاتصالات بشأن الأنشطة المتصلة بالميتافيرس</w:t>
      </w:r>
      <w:r w:rsidRPr="009901E0">
        <w:rPr>
          <w:rFonts w:hint="cs"/>
          <w:rtl/>
          <w:lang w:val="en-GB" w:bidi="ar-JO"/>
        </w:rPr>
        <w:t xml:space="preserve">، مع التركيز على </w:t>
      </w:r>
      <w:r w:rsidRPr="009901E0">
        <w:rPr>
          <w:rtl/>
          <w:lang w:val="en-GB" w:bidi="ar-JO"/>
        </w:rPr>
        <w:t xml:space="preserve">إعداد نواتج </w:t>
      </w:r>
      <w:r w:rsidRPr="009901E0">
        <w:rPr>
          <w:rFonts w:hint="cs"/>
          <w:rtl/>
          <w:lang w:val="en-GB" w:bidi="ar-JO"/>
        </w:rPr>
        <w:t>تضمن قابلية التشغيل البيني و</w:t>
      </w:r>
      <w:r w:rsidRPr="009901E0">
        <w:rPr>
          <w:rtl/>
          <w:lang w:val="en-GB" w:bidi="ar-JO"/>
        </w:rPr>
        <w:t xml:space="preserve">يمكن تطبيقها على التطبيقات والخدمات ذات الصلة في القطاعين </w:t>
      </w:r>
      <w:proofErr w:type="gramStart"/>
      <w:r w:rsidRPr="009901E0">
        <w:rPr>
          <w:rtl/>
          <w:lang w:val="en-GB" w:bidi="ar-JO"/>
        </w:rPr>
        <w:t>الآخرين؛</w:t>
      </w:r>
      <w:proofErr w:type="gramEnd"/>
    </w:p>
    <w:p w14:paraId="5B175B39" w14:textId="4FF365F5" w:rsidR="0051653F" w:rsidRPr="009901E0" w:rsidRDefault="0051653F" w:rsidP="0051653F">
      <w:pPr>
        <w:rPr>
          <w:lang w:val="en-GB" w:bidi="ar-JO"/>
        </w:rPr>
      </w:pPr>
      <w:r w:rsidRPr="009901E0">
        <w:rPr>
          <w:lang w:val="en-GB" w:bidi="ar-JO"/>
        </w:rPr>
        <w:t>2</w:t>
      </w:r>
      <w:r w:rsidRPr="009901E0">
        <w:rPr>
          <w:lang w:val="en-GB" w:bidi="ar-JO"/>
        </w:rPr>
        <w:tab/>
      </w:r>
      <w:r w:rsidRPr="009901E0">
        <w:rPr>
          <w:rtl/>
          <w:lang w:val="en-GB" w:bidi="ar-JO"/>
        </w:rPr>
        <w:t xml:space="preserve">بضمان </w:t>
      </w:r>
      <w:r w:rsidRPr="009901E0">
        <w:rPr>
          <w:rFonts w:hint="cs"/>
          <w:rtl/>
          <w:lang w:val="en-GB" w:bidi="ar-JO"/>
        </w:rPr>
        <w:t>إظهار</w:t>
      </w:r>
      <w:r w:rsidRPr="009901E0">
        <w:rPr>
          <w:rtl/>
          <w:lang w:val="en-GB" w:bidi="ar-JO"/>
        </w:rPr>
        <w:t xml:space="preserve"> تنفيذ التوصيات و</w:t>
      </w:r>
      <w:r w:rsidRPr="009901E0">
        <w:rPr>
          <w:rFonts w:hint="cs"/>
          <w:rtl/>
          <w:lang w:val="en-GB" w:bidi="ar-JO"/>
        </w:rPr>
        <w:t>التقارير</w:t>
      </w:r>
      <w:r w:rsidRPr="009901E0">
        <w:rPr>
          <w:rtl/>
          <w:lang w:val="en-GB" w:bidi="ar-JO"/>
        </w:rPr>
        <w:t xml:space="preserve"> التقنية والمبادئ التوجيهية </w:t>
      </w:r>
      <w:r w:rsidRPr="009901E0">
        <w:rPr>
          <w:rFonts w:hint="cs"/>
          <w:rtl/>
          <w:lang w:val="en-GB" w:bidi="ar-JO"/>
        </w:rPr>
        <w:t>الصادرة عن قطاع تقييس الاتصالات و</w:t>
      </w:r>
      <w:r w:rsidRPr="009901E0">
        <w:rPr>
          <w:rtl/>
          <w:lang w:val="en-GB" w:bidi="ar-JO"/>
        </w:rPr>
        <w:t>المتعلقة بالميتافيرس في مبادرات مكتب تقييس الاتصالات حول سد الفجوة التقييسية الرامية إلى مساعدة البلدان النامية</w:t>
      </w:r>
      <w:r w:rsidR="0002554C">
        <w:rPr>
          <w:rStyle w:val="FootnoteReference"/>
          <w:rtl/>
          <w:lang w:val="en-GB" w:bidi="ar-JO"/>
        </w:rPr>
        <w:footnoteReference w:customMarkFollows="1" w:id="70"/>
        <w:t>1</w:t>
      </w:r>
      <w:r w:rsidRPr="009901E0">
        <w:rPr>
          <w:rtl/>
          <w:lang w:val="en-GB" w:bidi="ar-JO"/>
        </w:rPr>
        <w:t>؛</w:t>
      </w:r>
    </w:p>
    <w:p w14:paraId="2A13914B" w14:textId="77777777" w:rsidR="0051653F" w:rsidRPr="009901E0" w:rsidRDefault="0051653F" w:rsidP="0051653F">
      <w:pPr>
        <w:rPr>
          <w:lang w:val="en-GB" w:bidi="ar-JO"/>
        </w:rPr>
      </w:pPr>
      <w:r w:rsidRPr="009901E0">
        <w:rPr>
          <w:lang w:val="en-GB" w:bidi="ar-JO"/>
        </w:rPr>
        <w:t>3</w:t>
      </w:r>
      <w:r w:rsidRPr="009901E0">
        <w:rPr>
          <w:lang w:val="en-GB" w:bidi="ar-JO"/>
        </w:rPr>
        <w:tab/>
      </w:r>
      <w:r w:rsidRPr="009901E0">
        <w:rPr>
          <w:rtl/>
          <w:lang w:val="en-GB" w:bidi="ar-JO"/>
        </w:rPr>
        <w:t xml:space="preserve">‏بتشجيع الدول الأعضاء وأعضاء القطاع والمنتسبين والهيئات الأكاديمية على تبادل </w:t>
      </w:r>
      <w:r w:rsidRPr="009901E0">
        <w:rPr>
          <w:rFonts w:hint="cs"/>
          <w:rtl/>
          <w:lang w:val="en-GB" w:bidi="ar-JO"/>
        </w:rPr>
        <w:t xml:space="preserve">المعلومات المتعلقة بتقييس </w:t>
      </w:r>
      <w:r w:rsidRPr="009901E0">
        <w:rPr>
          <w:rtl/>
          <w:lang w:val="en-GB" w:bidi="ar-JO"/>
        </w:rPr>
        <w:t xml:space="preserve">الميتافيرس </w:t>
      </w:r>
      <w:r w:rsidRPr="009901E0">
        <w:rPr>
          <w:rFonts w:hint="cs"/>
          <w:rtl/>
          <w:lang w:val="en-GB" w:bidi="ar-JO"/>
        </w:rPr>
        <w:t xml:space="preserve">بين الأفرقة المعنية في قطاع تقييس الاتصالات وقطاع الاتصالات الراديوية وقطاع تنمية الاتصالات بالاتحاد، </w:t>
      </w:r>
      <w:r w:rsidRPr="009901E0">
        <w:rPr>
          <w:rtl/>
          <w:lang w:val="en-GB" w:bidi="ar-JO"/>
        </w:rPr>
        <w:t xml:space="preserve">ونشر الممارسات </w:t>
      </w:r>
      <w:r w:rsidRPr="009901E0">
        <w:rPr>
          <w:rFonts w:hint="cs"/>
          <w:rtl/>
          <w:lang w:val="en-GB" w:bidi="ar-JO"/>
        </w:rPr>
        <w:t xml:space="preserve">الفضلى المتعلقة بالميتافيرس، </w:t>
      </w:r>
      <w:r w:rsidRPr="009901E0">
        <w:rPr>
          <w:rtl/>
          <w:lang w:val="en-GB" w:bidi="ar-JO"/>
        </w:rPr>
        <w:t xml:space="preserve">بما في ذلك الأنظمة والتطبيقات </w:t>
      </w:r>
      <w:proofErr w:type="gramStart"/>
      <w:r w:rsidRPr="009901E0">
        <w:rPr>
          <w:rtl/>
          <w:lang w:val="en-GB" w:bidi="ar-JO"/>
        </w:rPr>
        <w:t>والخدمات؛</w:t>
      </w:r>
      <w:proofErr w:type="gramEnd"/>
    </w:p>
    <w:p w14:paraId="4BB9C030" w14:textId="77777777" w:rsidR="00713F19" w:rsidRPr="009901E0" w:rsidRDefault="00713F19" w:rsidP="0051653F">
      <w:pPr>
        <w:rPr>
          <w:lang w:val="en-GB" w:bidi="ar-JO"/>
        </w:rPr>
      </w:pPr>
      <w:r w:rsidRPr="009901E0">
        <w:rPr>
          <w:lang w:val="en-GB" w:bidi="ar-JO"/>
        </w:rPr>
        <w:br w:type="page"/>
      </w:r>
    </w:p>
    <w:p w14:paraId="300ED864" w14:textId="77777777" w:rsidR="0051653F" w:rsidRPr="009901E0" w:rsidRDefault="0051653F" w:rsidP="0051653F">
      <w:r w:rsidRPr="009901E0">
        <w:rPr>
          <w:lang w:val="en-GB" w:bidi="ar-JO"/>
        </w:rPr>
        <w:lastRenderedPageBreak/>
        <w:t>4</w:t>
      </w:r>
      <w:r w:rsidRPr="009901E0">
        <w:rPr>
          <w:lang w:val="en-GB" w:bidi="ar-JO"/>
        </w:rPr>
        <w:tab/>
      </w:r>
      <w:r w:rsidRPr="009901E0">
        <w:rPr>
          <w:rFonts w:hint="cs"/>
          <w:rtl/>
          <w:lang w:val="en-GB" w:bidi="ar-JO"/>
        </w:rPr>
        <w:t xml:space="preserve">بالقيام، في حدود الموارد المتوفرة، </w:t>
      </w:r>
      <w:r w:rsidRPr="009901E0">
        <w:rPr>
          <w:rtl/>
          <w:lang w:val="en-GB" w:bidi="ar-JO"/>
        </w:rPr>
        <w:t>ب</w:t>
      </w:r>
      <w:r w:rsidRPr="009901E0">
        <w:rPr>
          <w:rFonts w:hint="cs"/>
          <w:rtl/>
          <w:lang w:val="en-GB" w:bidi="ar-JO"/>
        </w:rPr>
        <w:t>تنظيم ورش عمل، حسب الاقتضاء، بالتعاون مع المنظمات المعنية بوضع المعايير</w:t>
      </w:r>
      <w:r w:rsidRPr="009901E0">
        <w:rPr>
          <w:rFonts w:hint="eastAsia"/>
          <w:rtl/>
          <w:lang w:val="en-GB" w:bidi="ar-JO"/>
        </w:rPr>
        <w:t> </w:t>
      </w:r>
      <w:r w:rsidRPr="009901E0">
        <w:rPr>
          <w:lang w:bidi="ar-JO"/>
        </w:rPr>
        <w:t>(SDO)</w:t>
      </w:r>
      <w:r w:rsidRPr="009901E0">
        <w:rPr>
          <w:rFonts w:hint="cs"/>
          <w:rtl/>
        </w:rPr>
        <w:t xml:space="preserve"> وكيانات الأمم المتحدة ذات الصلة </w:t>
      </w:r>
      <w:r w:rsidRPr="009901E0">
        <w:rPr>
          <w:rtl/>
        </w:rPr>
        <w:t>لجمع المدخلات من مجموعة واسعة من أصحاب المصلحة</w:t>
      </w:r>
      <w:r w:rsidRPr="009901E0">
        <w:rPr>
          <w:rFonts w:hint="cs"/>
          <w:rtl/>
        </w:rPr>
        <w:t>، وبمواصلة التعاون في</w:t>
      </w:r>
      <w:r w:rsidRPr="009901E0">
        <w:rPr>
          <w:rFonts w:hint="eastAsia"/>
          <w:rtl/>
        </w:rPr>
        <w:t> </w:t>
      </w:r>
      <w:r w:rsidRPr="009901E0">
        <w:rPr>
          <w:rFonts w:hint="cs"/>
          <w:rtl/>
        </w:rPr>
        <w:t xml:space="preserve">سياق </w:t>
      </w:r>
      <w:r w:rsidRPr="009901E0">
        <w:rPr>
          <w:rtl/>
          <w:lang w:val="en-GB" w:bidi="ar-JO"/>
        </w:rPr>
        <w:t>المبادرة العالمية المشتركة بين الاتحاد الدولي للاتصالات (</w:t>
      </w:r>
      <w:r w:rsidRPr="009901E0">
        <w:rPr>
          <w:lang w:val="en-GB" w:bidi="ar-JO"/>
        </w:rPr>
        <w:t>ITU</w:t>
      </w:r>
      <w:r w:rsidRPr="009901E0">
        <w:rPr>
          <w:rtl/>
          <w:lang w:val="en-GB" w:bidi="ar-JO"/>
        </w:rPr>
        <w:t>) ومركز الأمم المتحدة الدولي للحوسبة</w:t>
      </w:r>
      <w:r w:rsidRPr="009901E0">
        <w:rPr>
          <w:rFonts w:hint="cs"/>
          <w:rtl/>
          <w:lang w:val="en-GB" w:bidi="ar-JO"/>
        </w:rPr>
        <w:t> </w:t>
      </w:r>
      <w:r w:rsidRPr="009901E0">
        <w:rPr>
          <w:rtl/>
          <w:lang w:val="en-GB" w:bidi="ar-JO"/>
        </w:rPr>
        <w:t>(</w:t>
      </w:r>
      <w:r w:rsidRPr="009901E0">
        <w:rPr>
          <w:lang w:val="en-GB" w:bidi="ar-JO"/>
        </w:rPr>
        <w:t>UNICC</w:t>
      </w:r>
      <w:r w:rsidRPr="009901E0">
        <w:rPr>
          <w:rtl/>
          <w:lang w:val="en-GB" w:bidi="ar-JO"/>
        </w:rPr>
        <w:t>)</w:t>
      </w:r>
      <w:r w:rsidRPr="009901E0">
        <w:rPr>
          <w:rFonts w:hint="cs"/>
          <w:rtl/>
          <w:lang w:val="en-GB" w:bidi="ar-JO"/>
        </w:rPr>
        <w:t xml:space="preserve"> - هيئة دبي الرقمية</w:t>
      </w:r>
      <w:r w:rsidRPr="009901E0">
        <w:rPr>
          <w:rtl/>
          <w:lang w:val="en-GB" w:bidi="ar-JO"/>
        </w:rPr>
        <w:t>، بشأن "العوالم الافتراضية - اكتشاف السيتيفيرس (</w:t>
      </w:r>
      <w:proofErr w:type="spellStart"/>
      <w:r w:rsidRPr="009901E0">
        <w:rPr>
          <w:lang w:val="en-GB" w:bidi="ar-JO"/>
        </w:rPr>
        <w:t>Citiverse</w:t>
      </w:r>
      <w:proofErr w:type="spellEnd"/>
      <w:r w:rsidRPr="009901E0">
        <w:rPr>
          <w:rtl/>
          <w:lang w:val="en-GB" w:bidi="ar-JO"/>
        </w:rPr>
        <w:t xml:space="preserve">)"، </w:t>
      </w:r>
      <w:r w:rsidRPr="009901E0">
        <w:rPr>
          <w:rFonts w:hint="cs"/>
          <w:rtl/>
          <w:lang w:val="en-GB" w:bidi="ar-JO"/>
        </w:rPr>
        <w:t xml:space="preserve">التي </w:t>
      </w:r>
      <w:r w:rsidRPr="009901E0">
        <w:rPr>
          <w:rtl/>
          <w:lang w:val="en-GB" w:bidi="ar-JO"/>
        </w:rPr>
        <w:t xml:space="preserve">تهدف إلى تعزيز عوالم افتراضية مفتوحة وقابلة للتشغيل البيني </w:t>
      </w:r>
      <w:r w:rsidRPr="009901E0">
        <w:rPr>
          <w:rFonts w:hint="cs"/>
          <w:rtl/>
          <w:lang w:val="en-GB" w:bidi="ar-JO"/>
        </w:rPr>
        <w:t>وآمنة</w:t>
      </w:r>
      <w:r w:rsidRPr="009901E0">
        <w:rPr>
          <w:rtl/>
          <w:lang w:val="en-GB" w:bidi="ar-JO"/>
        </w:rPr>
        <w:t xml:space="preserve"> للناس والشركات والخدمات العامة؛</w:t>
      </w:r>
    </w:p>
    <w:p w14:paraId="44903DD5" w14:textId="77777777" w:rsidR="0051653F" w:rsidRPr="009901E0" w:rsidRDefault="0051653F" w:rsidP="0051653F">
      <w:pPr>
        <w:rPr>
          <w:lang w:val="en-GB" w:bidi="ar-JO"/>
        </w:rPr>
      </w:pPr>
      <w:r w:rsidRPr="009901E0">
        <w:rPr>
          <w:lang w:val="en-GB" w:bidi="ar-JO"/>
        </w:rPr>
        <w:t>5</w:t>
      </w:r>
      <w:r w:rsidRPr="009901E0">
        <w:rPr>
          <w:lang w:val="en-GB" w:bidi="ar-JO"/>
        </w:rPr>
        <w:tab/>
      </w:r>
      <w:r w:rsidRPr="009901E0">
        <w:rPr>
          <w:rFonts w:hint="cs"/>
          <w:rtl/>
          <w:lang w:val="en-GB" w:bidi="ar-JO"/>
        </w:rPr>
        <w:t>بتقديم تقرير إلى مجلس الاتحاد وإلى الفريق الاستشاري لتقييس الاتصالات بشأن التقدم المحرز في هذه المبادرة</w:t>
      </w:r>
      <w:r w:rsidRPr="009901E0">
        <w:rPr>
          <w:rFonts w:hint="eastAsia"/>
          <w:rtl/>
          <w:lang w:val="en-GB" w:bidi="ar-JO"/>
        </w:rPr>
        <w:t> </w:t>
      </w:r>
      <w:proofErr w:type="gramStart"/>
      <w:r w:rsidRPr="009901E0">
        <w:rPr>
          <w:rFonts w:hint="cs"/>
          <w:rtl/>
          <w:lang w:val="en-GB" w:bidi="ar-JO"/>
        </w:rPr>
        <w:t>العالمية؛</w:t>
      </w:r>
      <w:proofErr w:type="gramEnd"/>
    </w:p>
    <w:p w14:paraId="6CA0F57C" w14:textId="77777777" w:rsidR="0051653F" w:rsidRPr="009901E0" w:rsidRDefault="0051653F" w:rsidP="0051653F">
      <w:pPr>
        <w:rPr>
          <w:lang w:val="en-GB" w:bidi="ar-JO"/>
        </w:rPr>
      </w:pPr>
      <w:r w:rsidRPr="009901E0">
        <w:rPr>
          <w:lang w:val="en-GB" w:bidi="ar-JO"/>
        </w:rPr>
        <w:t>6</w:t>
      </w:r>
      <w:r w:rsidRPr="009901E0">
        <w:rPr>
          <w:lang w:val="en-GB" w:bidi="ar-JO"/>
        </w:rPr>
        <w:tab/>
      </w:r>
      <w:r w:rsidRPr="009901E0">
        <w:rPr>
          <w:rtl/>
          <w:lang w:val="en-GB" w:bidi="ar-JO"/>
        </w:rPr>
        <w:t xml:space="preserve">بتقديم المساعدة اللازمة </w:t>
      </w:r>
      <w:r w:rsidRPr="009901E0">
        <w:rPr>
          <w:rFonts w:hint="cs"/>
          <w:rtl/>
          <w:lang w:val="en-GB" w:bidi="ar-JO"/>
        </w:rPr>
        <w:t>لتعزيز</w:t>
      </w:r>
      <w:r w:rsidRPr="009901E0">
        <w:rPr>
          <w:rtl/>
          <w:lang w:val="en-GB" w:bidi="ar-JO"/>
        </w:rPr>
        <w:t xml:space="preserve"> أعمال التقييس المتعلقة بالميتافيرس وتشجيع مشاركة ومساهمات الدول الأعضاء، ولا سيما البلدان النامية</w:t>
      </w:r>
      <w:r w:rsidRPr="009901E0">
        <w:rPr>
          <w:rFonts w:hint="cs"/>
          <w:rtl/>
          <w:lang w:val="en-GB" w:bidi="ar-JO"/>
        </w:rPr>
        <w:t xml:space="preserve"> والشركات الصغيرة </w:t>
      </w:r>
      <w:proofErr w:type="gramStart"/>
      <w:r w:rsidRPr="009901E0">
        <w:rPr>
          <w:rFonts w:hint="cs"/>
          <w:rtl/>
          <w:lang w:val="en-GB" w:bidi="ar-JO"/>
        </w:rPr>
        <w:t>والمتوسطة؛</w:t>
      </w:r>
      <w:proofErr w:type="gramEnd"/>
    </w:p>
    <w:p w14:paraId="75F67F78" w14:textId="77777777" w:rsidR="0051653F" w:rsidRPr="009901E0" w:rsidRDefault="0051653F" w:rsidP="0051653F">
      <w:pPr>
        <w:rPr>
          <w:lang w:val="en-GB" w:bidi="ar-JO"/>
        </w:rPr>
      </w:pPr>
      <w:r w:rsidRPr="009901E0">
        <w:rPr>
          <w:lang w:val="en-GB" w:bidi="ar-JO"/>
        </w:rPr>
        <w:t>7</w:t>
      </w:r>
      <w:r w:rsidRPr="009901E0">
        <w:rPr>
          <w:lang w:val="en-GB" w:bidi="ar-JO"/>
        </w:rPr>
        <w:tab/>
      </w:r>
      <w:r w:rsidRPr="009901E0">
        <w:rPr>
          <w:rFonts w:hint="cs"/>
          <w:rtl/>
          <w:lang w:val="en-GB" w:bidi="ar-JO"/>
        </w:rPr>
        <w:t>بتقديم تقرير إلى المجلس وإلى الفريق الاستشاري لتقييس الاتصالات والجمعية العالمية لتقييس الاتصالات بشأن التقدم المحرز في تنفيذ هذا القرار،</w:t>
      </w:r>
    </w:p>
    <w:p w14:paraId="0C850E51" w14:textId="77777777" w:rsidR="0051653F" w:rsidRPr="009901E0" w:rsidRDefault="0051653F" w:rsidP="0051653F">
      <w:pPr>
        <w:pStyle w:val="Call"/>
        <w:rPr>
          <w:lang w:val="en-GB" w:bidi="ar-JO"/>
        </w:rPr>
      </w:pPr>
      <w:r w:rsidRPr="009901E0">
        <w:rPr>
          <w:rFonts w:hint="cs"/>
          <w:rtl/>
          <w:lang w:val="en-GB" w:bidi="ar-JO"/>
        </w:rPr>
        <w:t>تكلف لجان دراسات قطاع تقييس الاتصالات بالاتحاد ذات الصلة، في إطار الولاية المحددة لكلٍّ منها</w:t>
      </w:r>
    </w:p>
    <w:p w14:paraId="6782E64E" w14:textId="77777777" w:rsidR="0051653F" w:rsidRPr="009901E0" w:rsidRDefault="0051653F" w:rsidP="0051653F">
      <w:r w:rsidRPr="009901E0">
        <w:rPr>
          <w:lang w:val="en-GB" w:bidi="ar-JO"/>
        </w:rPr>
        <w:t>1</w:t>
      </w:r>
      <w:r w:rsidRPr="009901E0">
        <w:rPr>
          <w:lang w:val="en-GB" w:bidi="ar-JO"/>
        </w:rPr>
        <w:tab/>
      </w:r>
      <w:r w:rsidRPr="009901E0">
        <w:rPr>
          <w:rFonts w:hint="cs"/>
          <w:rtl/>
          <w:lang w:val="en-GB" w:bidi="ar-JO"/>
        </w:rPr>
        <w:t xml:space="preserve">بالنظر في النواتج التي أعدها الفريق المتخصص المعني بالميتافيرس </w:t>
      </w:r>
      <w:r w:rsidRPr="009901E0">
        <w:rPr>
          <w:lang w:bidi="ar-JO"/>
        </w:rPr>
        <w:t>(FG</w:t>
      </w:r>
      <w:r w:rsidRPr="009901E0">
        <w:rPr>
          <w:lang w:bidi="ar-JO"/>
        </w:rPr>
        <w:noBreakHyphen/>
      </w:r>
      <w:proofErr w:type="gramStart"/>
      <w:r w:rsidRPr="009901E0">
        <w:rPr>
          <w:lang w:bidi="ar-JO"/>
        </w:rPr>
        <w:t>MV)</w:t>
      </w:r>
      <w:r w:rsidRPr="009901E0">
        <w:rPr>
          <w:rFonts w:hint="cs"/>
          <w:rtl/>
          <w:lang w:bidi="ar-JO"/>
        </w:rPr>
        <w:t>،</w:t>
      </w:r>
      <w:proofErr w:type="gramEnd"/>
      <w:r w:rsidRPr="009901E0">
        <w:rPr>
          <w:rFonts w:hint="cs"/>
          <w:rtl/>
          <w:lang w:bidi="ar-JO"/>
        </w:rPr>
        <w:t xml:space="preserve"> مع مراعاة توجيهات الفريق الاستشاري لتقييس الاتصالات بشأن إجراء تحليل للثغرات لتحديد نطاق العمل والتقليل إلى أدنى حد من تداخله مع أعمال </w:t>
      </w:r>
      <w:r w:rsidRPr="009901E0">
        <w:rPr>
          <w:rFonts w:hint="cs"/>
          <w:rtl/>
        </w:rPr>
        <w:t>المنظمات الأخرى المعنية بوضع المعايير؛</w:t>
      </w:r>
    </w:p>
    <w:p w14:paraId="23CA36F9" w14:textId="77777777" w:rsidR="0051653F" w:rsidRPr="009901E0" w:rsidRDefault="0051653F" w:rsidP="0051653F">
      <w:pPr>
        <w:rPr>
          <w:lang w:val="en-GB" w:bidi="ar-JO"/>
        </w:rPr>
      </w:pPr>
      <w:r w:rsidRPr="009901E0">
        <w:rPr>
          <w:lang w:val="en-GB" w:bidi="ar-JO"/>
        </w:rPr>
        <w:t>2</w:t>
      </w:r>
      <w:r w:rsidRPr="009901E0">
        <w:rPr>
          <w:lang w:val="en-GB" w:bidi="ar-JO"/>
        </w:rPr>
        <w:tab/>
      </w:r>
      <w:r w:rsidRPr="009901E0">
        <w:rPr>
          <w:rFonts w:hint="cs"/>
          <w:rtl/>
          <w:lang w:val="en-GB" w:bidi="ar-JO"/>
        </w:rPr>
        <w:t xml:space="preserve">بالاضطلاع بأعمال ما قبل التقييس حسب </w:t>
      </w:r>
      <w:proofErr w:type="gramStart"/>
      <w:r w:rsidRPr="009901E0">
        <w:rPr>
          <w:rFonts w:hint="cs"/>
          <w:rtl/>
          <w:lang w:val="en-GB" w:bidi="ar-JO"/>
        </w:rPr>
        <w:t>الاقتضاء؛</w:t>
      </w:r>
      <w:proofErr w:type="gramEnd"/>
    </w:p>
    <w:p w14:paraId="1FABB2DE" w14:textId="77777777" w:rsidR="0051653F" w:rsidRPr="009901E0" w:rsidRDefault="0051653F" w:rsidP="0051653F">
      <w:pPr>
        <w:rPr>
          <w:lang w:val="en-GB" w:bidi="ar-JO"/>
        </w:rPr>
      </w:pPr>
      <w:r w:rsidRPr="009901E0">
        <w:rPr>
          <w:lang w:val="en-GB" w:bidi="ar-JO"/>
        </w:rPr>
        <w:t>3</w:t>
      </w:r>
      <w:r w:rsidRPr="009901E0">
        <w:rPr>
          <w:lang w:val="en-GB" w:bidi="ar-JO"/>
        </w:rPr>
        <w:tab/>
      </w:r>
      <w:r w:rsidRPr="009901E0">
        <w:rPr>
          <w:rFonts w:hint="cs"/>
          <w:rtl/>
          <w:lang w:val="en-GB" w:bidi="ar-JO"/>
        </w:rPr>
        <w:t xml:space="preserve">بإعداد أعمال التقييس، بما يتلاءم مع مسائل الدراسة المسندة لكلٍّ </w:t>
      </w:r>
      <w:proofErr w:type="gramStart"/>
      <w:r w:rsidRPr="009901E0">
        <w:rPr>
          <w:rFonts w:hint="cs"/>
          <w:rtl/>
          <w:lang w:val="en-GB" w:bidi="ar-JO"/>
        </w:rPr>
        <w:t>منها؛</w:t>
      </w:r>
      <w:proofErr w:type="gramEnd"/>
    </w:p>
    <w:p w14:paraId="18F9C245" w14:textId="77777777" w:rsidR="0051653F" w:rsidRPr="009901E0" w:rsidRDefault="0051653F" w:rsidP="0051653F">
      <w:pPr>
        <w:rPr>
          <w:lang w:val="en-GB" w:bidi="ar-JO"/>
        </w:rPr>
      </w:pPr>
      <w:r w:rsidRPr="009901E0">
        <w:rPr>
          <w:lang w:val="en-GB" w:bidi="ar-JO"/>
        </w:rPr>
        <w:t>4</w:t>
      </w:r>
      <w:r w:rsidRPr="009901E0">
        <w:rPr>
          <w:lang w:val="en-GB" w:bidi="ar-JO"/>
        </w:rPr>
        <w:tab/>
      </w:r>
      <w:r w:rsidRPr="009901E0">
        <w:rPr>
          <w:rFonts w:hint="cs"/>
          <w:rtl/>
          <w:lang w:val="en-GB" w:bidi="ar-JO"/>
        </w:rPr>
        <w:t>بدراسة أعمال التقييس المتعلقة بالميتافيرس مع مراعاة الحاجة إلى قابلية التشغيل البيني لمختلف تطبيقات الميتافيرس وأنظمتها وخدماتها،</w:t>
      </w:r>
    </w:p>
    <w:p w14:paraId="409E9FD1" w14:textId="77777777" w:rsidR="0051653F" w:rsidRPr="009901E0" w:rsidRDefault="0051653F" w:rsidP="0051653F">
      <w:pPr>
        <w:pStyle w:val="Call"/>
        <w:rPr>
          <w:lang w:val="en-GB" w:bidi="ar-JO"/>
        </w:rPr>
      </w:pPr>
      <w:r w:rsidRPr="009901E0">
        <w:rPr>
          <w:rFonts w:hint="cs"/>
          <w:rtl/>
          <w:lang w:val="en-GB" w:bidi="ar-JO"/>
        </w:rPr>
        <w:t>تدعو الدول الأعضاء وأعضاء القطاع والمنتسبين والهيئات الأكاديمية إلى</w:t>
      </w:r>
    </w:p>
    <w:p w14:paraId="2065EB18" w14:textId="77777777" w:rsidR="0051653F" w:rsidRPr="009901E0" w:rsidRDefault="0051653F" w:rsidP="0051653F">
      <w:pPr>
        <w:rPr>
          <w:rtl/>
          <w:lang w:val="en-GB" w:bidi="ar-EG"/>
        </w:rPr>
      </w:pPr>
      <w:r w:rsidRPr="009901E0">
        <w:rPr>
          <w:lang w:val="en-GB" w:bidi="ar-JO"/>
        </w:rPr>
        <w:t>1</w:t>
      </w:r>
      <w:r w:rsidRPr="009901E0">
        <w:rPr>
          <w:lang w:val="en-GB" w:bidi="ar-JO"/>
        </w:rPr>
        <w:tab/>
      </w:r>
      <w:r w:rsidRPr="009901E0">
        <w:rPr>
          <w:rFonts w:hint="cs"/>
          <w:rtl/>
          <w:lang w:val="en-GB" w:bidi="ar-JO"/>
        </w:rPr>
        <w:t xml:space="preserve">مساعدة قطاع تقييس الاتصالات في تنفيذ هذا </w:t>
      </w:r>
      <w:proofErr w:type="gramStart"/>
      <w:r w:rsidRPr="009901E0">
        <w:rPr>
          <w:rFonts w:hint="cs"/>
          <w:rtl/>
          <w:lang w:val="en-GB" w:bidi="ar-JO"/>
        </w:rPr>
        <w:t>القرار؛</w:t>
      </w:r>
      <w:proofErr w:type="gramEnd"/>
    </w:p>
    <w:p w14:paraId="00F8CD37" w14:textId="77777777" w:rsidR="0051653F" w:rsidRPr="009901E0" w:rsidRDefault="0051653F" w:rsidP="0051653F">
      <w:pPr>
        <w:rPr>
          <w:lang w:val="en-GB" w:bidi="ar-JO"/>
        </w:rPr>
      </w:pPr>
      <w:r w:rsidRPr="009901E0">
        <w:rPr>
          <w:lang w:val="en-GB" w:bidi="ar-JO"/>
        </w:rPr>
        <w:t>2</w:t>
      </w:r>
      <w:r w:rsidRPr="009901E0">
        <w:rPr>
          <w:lang w:val="en-GB" w:bidi="ar-JO"/>
        </w:rPr>
        <w:tab/>
      </w:r>
      <w:r w:rsidRPr="009901E0">
        <w:rPr>
          <w:rtl/>
          <w:lang w:val="en-GB" w:bidi="ar-JO"/>
        </w:rPr>
        <w:t xml:space="preserve">تقديم مساهمات ومواصلة المشاركة بنشاط في </w:t>
      </w:r>
      <w:r w:rsidRPr="009901E0">
        <w:rPr>
          <w:rFonts w:hint="cs"/>
          <w:rtl/>
          <w:lang w:val="en-GB" w:bidi="ar-JO"/>
        </w:rPr>
        <w:t>أ</w:t>
      </w:r>
      <w:r w:rsidRPr="009901E0">
        <w:rPr>
          <w:rtl/>
          <w:lang w:val="en-GB" w:bidi="ar-JO"/>
        </w:rPr>
        <w:t>عم</w:t>
      </w:r>
      <w:r w:rsidRPr="009901E0">
        <w:rPr>
          <w:rFonts w:hint="cs"/>
          <w:rtl/>
          <w:lang w:val="en-GB" w:bidi="ar-JO"/>
        </w:rPr>
        <w:t>ا</w:t>
      </w:r>
      <w:r w:rsidRPr="009901E0">
        <w:rPr>
          <w:rtl/>
          <w:lang w:val="en-GB" w:bidi="ar-JO"/>
        </w:rPr>
        <w:t xml:space="preserve">ل جميع لجان دراسات قطاع تقييس الاتصالات، </w:t>
      </w:r>
      <w:r w:rsidRPr="009901E0">
        <w:rPr>
          <w:rFonts w:hint="cs"/>
          <w:rtl/>
          <w:lang w:val="en-GB" w:bidi="ar-JO"/>
        </w:rPr>
        <w:t xml:space="preserve">وفي أنشطة الاتحاد ذات الصلة </w:t>
      </w:r>
      <w:proofErr w:type="gramStart"/>
      <w:r w:rsidRPr="009901E0">
        <w:rPr>
          <w:rFonts w:hint="cs"/>
          <w:rtl/>
          <w:lang w:val="en-GB" w:bidi="ar-JO"/>
        </w:rPr>
        <w:t>با</w:t>
      </w:r>
      <w:r w:rsidRPr="009901E0">
        <w:rPr>
          <w:rtl/>
          <w:lang w:val="en-GB" w:bidi="ar-JO"/>
        </w:rPr>
        <w:t>لميتافيرس؛</w:t>
      </w:r>
      <w:proofErr w:type="gramEnd"/>
    </w:p>
    <w:p w14:paraId="63E5741F" w14:textId="77777777" w:rsidR="0051653F" w:rsidRPr="009901E0" w:rsidRDefault="0051653F" w:rsidP="0051653F">
      <w:pPr>
        <w:rPr>
          <w:lang w:val="en-GB" w:bidi="ar-JO"/>
        </w:rPr>
      </w:pPr>
      <w:r w:rsidRPr="009901E0">
        <w:rPr>
          <w:lang w:val="en-GB" w:bidi="ar-JO"/>
        </w:rPr>
        <w:t>3</w:t>
      </w:r>
      <w:r w:rsidRPr="009901E0">
        <w:rPr>
          <w:lang w:val="en-GB" w:bidi="ar-JO"/>
        </w:rPr>
        <w:tab/>
      </w:r>
      <w:r w:rsidRPr="009901E0">
        <w:rPr>
          <w:rFonts w:hint="cs"/>
          <w:rtl/>
          <w:lang w:val="en-GB" w:bidi="ar-JO"/>
        </w:rPr>
        <w:t>الاطلاع على</w:t>
      </w:r>
      <w:r w:rsidRPr="009901E0">
        <w:rPr>
          <w:rtl/>
          <w:lang w:val="en-GB" w:bidi="ar-JO"/>
        </w:rPr>
        <w:t xml:space="preserve"> حالات الاست</w:t>
      </w:r>
      <w:r w:rsidRPr="009901E0">
        <w:rPr>
          <w:rFonts w:hint="cs"/>
          <w:rtl/>
          <w:lang w:val="en-GB" w:bidi="ar-JO"/>
        </w:rPr>
        <w:t>عمال</w:t>
      </w:r>
      <w:r w:rsidRPr="009901E0">
        <w:rPr>
          <w:rtl/>
          <w:lang w:val="en-GB" w:bidi="ar-JO"/>
        </w:rPr>
        <w:t xml:space="preserve"> والممارسات </w:t>
      </w:r>
      <w:r w:rsidRPr="009901E0">
        <w:rPr>
          <w:rFonts w:hint="cs"/>
          <w:rtl/>
          <w:lang w:val="en-GB" w:bidi="ar-JO"/>
        </w:rPr>
        <w:t>الفضلى لتشجيع</w:t>
      </w:r>
      <w:r w:rsidRPr="009901E0">
        <w:rPr>
          <w:rtl/>
          <w:lang w:val="en-GB" w:bidi="ar-JO"/>
        </w:rPr>
        <w:t xml:space="preserve"> </w:t>
      </w:r>
      <w:r w:rsidRPr="009901E0">
        <w:rPr>
          <w:rFonts w:hint="cs"/>
          <w:rtl/>
          <w:lang w:val="en-GB" w:bidi="ar-JO"/>
        </w:rPr>
        <w:t>ا</w:t>
      </w:r>
      <w:r w:rsidRPr="009901E0">
        <w:rPr>
          <w:rtl/>
          <w:lang w:val="en-GB" w:bidi="ar-JO"/>
        </w:rPr>
        <w:t xml:space="preserve">لميتافيرس </w:t>
      </w:r>
      <w:r w:rsidRPr="009901E0">
        <w:rPr>
          <w:rFonts w:hint="cs"/>
          <w:rtl/>
          <w:lang w:val="en-GB" w:bidi="ar-JO"/>
        </w:rPr>
        <w:t>و</w:t>
      </w:r>
      <w:r w:rsidRPr="009901E0">
        <w:rPr>
          <w:rtl/>
          <w:lang w:val="en-GB" w:bidi="ar-JO"/>
        </w:rPr>
        <w:t xml:space="preserve">التنمية الاجتماعية والنمو الاقتصادي </w:t>
      </w:r>
      <w:r w:rsidRPr="009901E0">
        <w:rPr>
          <w:rFonts w:hint="cs"/>
          <w:rtl/>
          <w:lang w:val="en-GB" w:bidi="ar-JO"/>
        </w:rPr>
        <w:t>بهدف</w:t>
      </w:r>
      <w:r w:rsidRPr="009901E0">
        <w:rPr>
          <w:rtl/>
          <w:lang w:val="en-GB" w:bidi="ar-JO"/>
        </w:rPr>
        <w:t xml:space="preserve"> تحقيق أهداف التنمية المستدامة (</w:t>
      </w:r>
      <w:r w:rsidRPr="009901E0">
        <w:rPr>
          <w:lang w:val="en-GB" w:bidi="ar-JO"/>
        </w:rPr>
        <w:t>SDG</w:t>
      </w:r>
      <w:proofErr w:type="gramStart"/>
      <w:r w:rsidRPr="009901E0">
        <w:rPr>
          <w:rtl/>
          <w:lang w:val="en-GB" w:bidi="ar-JO"/>
        </w:rPr>
        <w:t>)؛</w:t>
      </w:r>
      <w:proofErr w:type="gramEnd"/>
    </w:p>
    <w:p w14:paraId="74A4AB7E" w14:textId="77777777" w:rsidR="0051653F" w:rsidRPr="009901E0" w:rsidRDefault="0051653F" w:rsidP="0051653F">
      <w:pPr>
        <w:rPr>
          <w:lang w:val="en-GB" w:bidi="ar-JO"/>
        </w:rPr>
      </w:pPr>
      <w:r w:rsidRPr="009901E0">
        <w:rPr>
          <w:lang w:val="en-GB" w:bidi="ar-JO"/>
        </w:rPr>
        <w:t>4</w:t>
      </w:r>
      <w:r w:rsidRPr="009901E0">
        <w:rPr>
          <w:lang w:val="en-GB" w:bidi="ar-JO"/>
        </w:rPr>
        <w:tab/>
      </w:r>
      <w:r w:rsidRPr="009901E0">
        <w:rPr>
          <w:rFonts w:hint="cs"/>
          <w:rtl/>
          <w:lang w:val="en-GB" w:bidi="ar-JO"/>
        </w:rPr>
        <w:t xml:space="preserve">تشجيع المشاركة الفعالة للشركات الصغيرة والمتوسطة ودوائر الصناعة المتخصصة المهتمة والمعنية في أنشطة الاتحاد ذات الصلة </w:t>
      </w:r>
      <w:proofErr w:type="gramStart"/>
      <w:r w:rsidRPr="009901E0">
        <w:rPr>
          <w:rFonts w:hint="cs"/>
          <w:rtl/>
          <w:lang w:val="en-GB" w:bidi="ar-JO"/>
        </w:rPr>
        <w:t>بالميتافيرس؛</w:t>
      </w:r>
      <w:proofErr w:type="gramEnd"/>
    </w:p>
    <w:p w14:paraId="6C53EB18" w14:textId="77777777" w:rsidR="0051653F" w:rsidRPr="009901E0" w:rsidRDefault="0051653F" w:rsidP="0051653F">
      <w:pPr>
        <w:rPr>
          <w:rtl/>
          <w:lang w:val="en-GB" w:bidi="ar-JO"/>
        </w:rPr>
      </w:pPr>
      <w:r w:rsidRPr="009901E0">
        <w:rPr>
          <w:lang w:val="en-GB" w:bidi="ar-JO"/>
        </w:rPr>
        <w:t>5</w:t>
      </w:r>
      <w:r w:rsidRPr="009901E0">
        <w:rPr>
          <w:lang w:val="en-GB" w:bidi="ar-JO"/>
        </w:rPr>
        <w:tab/>
      </w:r>
      <w:r w:rsidRPr="009901E0">
        <w:rPr>
          <w:rtl/>
          <w:lang w:val="en-GB" w:bidi="ar-JO"/>
        </w:rPr>
        <w:t xml:space="preserve">المساهمة في المناقشات </w:t>
      </w:r>
      <w:r w:rsidRPr="009901E0">
        <w:rPr>
          <w:rFonts w:hint="cs"/>
          <w:rtl/>
          <w:lang w:val="en-GB" w:bidi="ar-JO"/>
        </w:rPr>
        <w:t>المتعلقة</w:t>
      </w:r>
      <w:r w:rsidRPr="009901E0">
        <w:rPr>
          <w:rtl/>
          <w:lang w:val="en-GB" w:bidi="ar-JO"/>
        </w:rPr>
        <w:t xml:space="preserve"> </w:t>
      </w:r>
      <w:r w:rsidRPr="009901E0">
        <w:rPr>
          <w:rFonts w:hint="cs"/>
          <w:rtl/>
          <w:lang w:val="en-GB" w:bidi="ar-JO"/>
        </w:rPr>
        <w:t>ب</w:t>
      </w:r>
      <w:r w:rsidRPr="009901E0">
        <w:rPr>
          <w:rtl/>
          <w:lang w:val="en-GB" w:bidi="ar-JO"/>
        </w:rPr>
        <w:t xml:space="preserve">التحديات الجديدة التي </w:t>
      </w:r>
      <w:r w:rsidRPr="009901E0">
        <w:rPr>
          <w:rFonts w:hint="cs"/>
          <w:rtl/>
          <w:lang w:val="en-GB" w:bidi="ar-JO"/>
        </w:rPr>
        <w:t>تطرحها</w:t>
      </w:r>
      <w:r w:rsidRPr="009901E0">
        <w:rPr>
          <w:rtl/>
          <w:lang w:val="en-GB" w:bidi="ar-JO"/>
        </w:rPr>
        <w:t xml:space="preserve"> التكنولوجيات التمكينية للميتافيرس وكيفية مساهم</w:t>
      </w:r>
      <w:r w:rsidRPr="009901E0">
        <w:rPr>
          <w:rFonts w:hint="cs"/>
          <w:rtl/>
          <w:lang w:val="en-GB" w:bidi="ar-JO"/>
        </w:rPr>
        <w:t>ة هذه التكنولوجيات</w:t>
      </w:r>
      <w:r w:rsidRPr="009901E0">
        <w:rPr>
          <w:rtl/>
          <w:lang w:val="en-GB" w:bidi="ar-JO"/>
        </w:rPr>
        <w:t xml:space="preserve"> في تحقيق خطة التنمية المستدامة لعام 2030 في إطار ولاية الاتحاد.</w:t>
      </w:r>
    </w:p>
    <w:p w14:paraId="6A6EEE54" w14:textId="77777777" w:rsidR="0051653F" w:rsidRPr="009901E0" w:rsidRDefault="0051653F" w:rsidP="0051653F">
      <w:pPr>
        <w:rPr>
          <w:rtl/>
        </w:rPr>
      </w:pPr>
    </w:p>
    <w:p w14:paraId="3CB9FB09" w14:textId="77777777" w:rsidR="0051653F" w:rsidRPr="009901E0" w:rsidRDefault="0051653F" w:rsidP="0051653F">
      <w:pPr>
        <w:rPr>
          <w:rtl/>
        </w:rPr>
      </w:pPr>
    </w:p>
    <w:p w14:paraId="45E05F09" w14:textId="77777777" w:rsidR="0051653F" w:rsidRPr="009901E0" w:rsidRDefault="0051653F" w:rsidP="0051653F">
      <w:pPr>
        <w:rPr>
          <w:rtl/>
        </w:rPr>
      </w:pPr>
    </w:p>
    <w:p w14:paraId="4BAAC325" w14:textId="77777777" w:rsidR="0051653F" w:rsidRPr="009901E0" w:rsidRDefault="0051653F" w:rsidP="0051653F">
      <w:pPr>
        <w:rPr>
          <w:rtl/>
        </w:rPr>
        <w:sectPr w:rsidR="0051653F" w:rsidRPr="009901E0" w:rsidSect="007D3DEC">
          <w:footerReference w:type="even" r:id="rId151"/>
          <w:footerReference w:type="default" r:id="rId152"/>
          <w:pgSz w:w="11907" w:h="16840" w:code="9"/>
          <w:pgMar w:top="1134" w:right="1134" w:bottom="1134" w:left="1134" w:header="567" w:footer="567" w:gutter="0"/>
          <w:cols w:space="708"/>
          <w:vAlign w:val="both"/>
          <w:docGrid w:linePitch="360"/>
        </w:sectPr>
      </w:pPr>
    </w:p>
    <w:p w14:paraId="55BB2D81" w14:textId="77777777" w:rsidR="0051653F" w:rsidRPr="009901E0" w:rsidRDefault="0051653F" w:rsidP="0051653F">
      <w:pPr>
        <w:pStyle w:val="ResNo"/>
        <w:spacing w:before="120" w:after="0"/>
      </w:pPr>
      <w:bookmarkStart w:id="376" w:name="_Toc190336500"/>
      <w:bookmarkStart w:id="377" w:name="_Toc190336789"/>
      <w:bookmarkStart w:id="378" w:name="_Toc190337001"/>
      <w:r w:rsidRPr="009901E0">
        <w:rPr>
          <w:rFonts w:hint="cs"/>
          <w:rtl/>
        </w:rPr>
        <w:lastRenderedPageBreak/>
        <w:t>القرار 106 (نيودلهي، 2024)</w:t>
      </w:r>
      <w:bookmarkEnd w:id="376"/>
      <w:bookmarkEnd w:id="377"/>
      <w:bookmarkEnd w:id="378"/>
    </w:p>
    <w:p w14:paraId="08CD81A3" w14:textId="77777777" w:rsidR="0051653F" w:rsidRPr="009901E0" w:rsidRDefault="0051653F" w:rsidP="0051653F">
      <w:pPr>
        <w:pStyle w:val="Restitle"/>
        <w:rPr>
          <w:noProof/>
          <w:rtl/>
          <w:lang w:bidi="ar-EG"/>
        </w:rPr>
      </w:pPr>
      <w:bookmarkStart w:id="379" w:name="_Toc190336501"/>
      <w:bookmarkStart w:id="380" w:name="_Toc190336790"/>
      <w:bookmarkStart w:id="381" w:name="_Toc190337002"/>
      <w:r w:rsidRPr="009901E0">
        <w:rPr>
          <w:rFonts w:hint="cs"/>
          <w:noProof/>
          <w:rtl/>
          <w:lang w:bidi="ar-JO"/>
        </w:rPr>
        <w:t>تعزيز أنشطة التقييس في مجال التحول الرقمي المستدام</w:t>
      </w:r>
      <w:bookmarkEnd w:id="379"/>
      <w:bookmarkEnd w:id="380"/>
      <w:bookmarkEnd w:id="381"/>
    </w:p>
    <w:p w14:paraId="4EF3008A" w14:textId="77777777" w:rsidR="0051653F" w:rsidRPr="009901E0" w:rsidRDefault="0051653F" w:rsidP="0051653F">
      <w:pPr>
        <w:pStyle w:val="Resref"/>
        <w:rPr>
          <w:iCs w:val="0"/>
          <w:u w:val="single"/>
          <w:rtl/>
          <w:lang w:bidi="ar-EG"/>
        </w:rPr>
      </w:pPr>
      <w:r w:rsidRPr="009901E0">
        <w:rPr>
          <w:rFonts w:hint="cs"/>
          <w:rtl/>
          <w:lang w:val="es-ES" w:bidi="ar-EG"/>
        </w:rPr>
        <w:t>(نيودلهي، 2024</w:t>
      </w:r>
      <w:r w:rsidRPr="009901E0">
        <w:rPr>
          <w:rFonts w:hint="cs"/>
          <w:rtl/>
          <w:lang w:bidi="ar-EG"/>
        </w:rPr>
        <w:t>)</w:t>
      </w:r>
    </w:p>
    <w:p w14:paraId="5B687C0F" w14:textId="77777777" w:rsidR="0051653F" w:rsidRPr="009901E0" w:rsidRDefault="0051653F" w:rsidP="0051653F">
      <w:pPr>
        <w:pStyle w:val="Normalaftertitle"/>
        <w:rPr>
          <w:noProof/>
          <w:rtl/>
          <w:lang w:bidi="ar-EG"/>
        </w:rPr>
      </w:pPr>
      <w:r w:rsidRPr="009901E0">
        <w:rPr>
          <w:rFonts w:hint="cs"/>
          <w:noProof/>
          <w:rtl/>
          <w:lang w:bidi="ar-EG"/>
        </w:rPr>
        <w:t>إن الجمعية العالمية لتقييس الاتصالات (نيودلهي، 2024)،</w:t>
      </w:r>
    </w:p>
    <w:p w14:paraId="526C21B1" w14:textId="77777777" w:rsidR="0051653F" w:rsidRPr="009901E0" w:rsidRDefault="0051653F" w:rsidP="0051653F">
      <w:pPr>
        <w:pStyle w:val="Call"/>
        <w:spacing w:before="160"/>
        <w:rPr>
          <w:rtl/>
        </w:rPr>
      </w:pPr>
      <w:r w:rsidRPr="009901E0">
        <w:rPr>
          <w:rFonts w:hint="cs"/>
          <w:rtl/>
        </w:rPr>
        <w:t>إذ تذكِّر</w:t>
      </w:r>
    </w:p>
    <w:p w14:paraId="19555FC4" w14:textId="77777777" w:rsidR="0051653F" w:rsidRPr="009901E0" w:rsidRDefault="0051653F" w:rsidP="0051653F">
      <w:pPr>
        <w:rPr>
          <w:noProof/>
          <w:rtl/>
          <w:lang w:bidi="ar-EG"/>
        </w:rPr>
      </w:pPr>
      <w:r w:rsidRPr="009901E0">
        <w:rPr>
          <w:rFonts w:hint="eastAsia"/>
          <w:i/>
          <w:iCs/>
          <w:noProof/>
          <w:rtl/>
          <w:lang w:bidi="ar-EG"/>
        </w:rPr>
        <w:t> </w:t>
      </w:r>
      <w:r w:rsidRPr="009901E0">
        <w:rPr>
          <w:rFonts w:hint="cs"/>
          <w:i/>
          <w:iCs/>
          <w:noProof/>
          <w:rtl/>
          <w:lang w:bidi="ar-EG"/>
        </w:rPr>
        <w:t>أ )</w:t>
      </w:r>
      <w:r w:rsidRPr="009901E0">
        <w:rPr>
          <w:rFonts w:hint="cs"/>
          <w:noProof/>
          <w:rtl/>
          <w:lang w:bidi="ar-EG"/>
        </w:rPr>
        <w:tab/>
        <w:t xml:space="preserve">بأن </w:t>
      </w:r>
      <w:r w:rsidRPr="009901E0">
        <w:rPr>
          <w:rFonts w:hint="cs"/>
          <w:noProof/>
          <w:rtl/>
          <w:lang w:bidi="ar-JO"/>
        </w:rPr>
        <w:t xml:space="preserve">الخطة الاستراتيجية للاتحاد للفترة </w:t>
      </w:r>
      <w:r w:rsidR="00067498" w:rsidRPr="009901E0">
        <w:rPr>
          <w:rStyle w:val="Left-to-Right"/>
        </w:rPr>
        <w:t>2027</w:t>
      </w:r>
      <w:r w:rsidR="00067498" w:rsidRPr="009901E0">
        <w:rPr>
          <w:rStyle w:val="Left-to-Right"/>
        </w:rPr>
        <w:noBreakHyphen/>
        <w:t>2024</w:t>
      </w:r>
      <w:r w:rsidRPr="009901E0">
        <w:rPr>
          <w:rFonts w:hint="cs"/>
          <w:noProof/>
          <w:rtl/>
          <w:lang w:bidi="ar-JO"/>
        </w:rPr>
        <w:t>، المعتمدة بموجب القرار 71 (المراجَع في بوخارست، 2022) لمؤتمر المندوبين المفوضين، تنص على أن التحول الرقمي المستدام هو هدف استراتيجي للاتحاد في تيسير التقدم نحو تنفيذ خطوط عمل القمة العالمية لمجتمع المعلومات (</w:t>
      </w:r>
      <w:r w:rsidRPr="009901E0">
        <w:rPr>
          <w:noProof/>
          <w:lang w:bidi="ar-JO"/>
        </w:rPr>
        <w:t>WSIS</w:t>
      </w:r>
      <w:r w:rsidRPr="009901E0">
        <w:rPr>
          <w:rFonts w:hint="cs"/>
          <w:noProof/>
          <w:rtl/>
          <w:lang w:bidi="ar-JO"/>
        </w:rPr>
        <w:t>) وخطة التنمية المستدامة الأممية لعام 2030؛</w:t>
      </w:r>
    </w:p>
    <w:p w14:paraId="7B479B38" w14:textId="47124A5C" w:rsidR="0051653F" w:rsidRPr="009901E0" w:rsidRDefault="0051653F" w:rsidP="0051653F">
      <w:pPr>
        <w:rPr>
          <w:noProof/>
          <w:rtl/>
          <w:lang w:bidi="ar-EG"/>
        </w:rPr>
      </w:pPr>
      <w:r w:rsidRPr="009901E0">
        <w:rPr>
          <w:rFonts w:hint="cs"/>
          <w:i/>
          <w:iCs/>
          <w:noProof/>
          <w:rtl/>
          <w:lang w:bidi="ar-EG"/>
        </w:rPr>
        <w:t>ب)</w:t>
      </w:r>
      <w:r w:rsidRPr="009901E0">
        <w:rPr>
          <w:rFonts w:hint="cs"/>
          <w:noProof/>
          <w:rtl/>
          <w:lang w:bidi="ar-EG"/>
        </w:rPr>
        <w:tab/>
        <w:t>ب</w:t>
      </w:r>
      <w:r w:rsidRPr="009901E0">
        <w:rPr>
          <w:rFonts w:hint="cs"/>
          <w:noProof/>
          <w:rtl/>
          <w:lang w:bidi="ar-JO"/>
        </w:rPr>
        <w:t>القرار 44 (المراجَع في نيودلهي، 2024) لهذه الجمعية، بشأن سد الفجوة التقييسية بين البلدان النامية</w:t>
      </w:r>
      <w:r w:rsidR="0002554C">
        <w:rPr>
          <w:rStyle w:val="FootnoteReference"/>
          <w:noProof/>
          <w:rtl/>
          <w:lang w:bidi="ar-JO"/>
        </w:rPr>
        <w:footnoteReference w:customMarkFollows="1" w:id="71"/>
        <w:t>1</w:t>
      </w:r>
      <w:r w:rsidRPr="009901E0">
        <w:rPr>
          <w:rFonts w:hint="cs"/>
          <w:noProof/>
          <w:rtl/>
          <w:lang w:bidi="ar-JO"/>
        </w:rPr>
        <w:t xml:space="preserve"> والبلدان</w:t>
      </w:r>
      <w:r w:rsidRPr="009901E0">
        <w:rPr>
          <w:rFonts w:hint="eastAsia"/>
          <w:noProof/>
          <w:rtl/>
          <w:lang w:bidi="ar-JO"/>
        </w:rPr>
        <w:t> </w:t>
      </w:r>
      <w:r w:rsidRPr="009901E0">
        <w:rPr>
          <w:rFonts w:hint="cs"/>
          <w:noProof/>
          <w:rtl/>
          <w:lang w:bidi="ar-JO"/>
        </w:rPr>
        <w:t>المتقدمة؛</w:t>
      </w:r>
    </w:p>
    <w:p w14:paraId="051ABC51" w14:textId="77777777" w:rsidR="0051653F" w:rsidRPr="009901E0" w:rsidRDefault="0051653F" w:rsidP="0051653F">
      <w:pPr>
        <w:rPr>
          <w:noProof/>
          <w:rtl/>
          <w:lang w:bidi="ar-EG"/>
        </w:rPr>
      </w:pPr>
      <w:r w:rsidRPr="009901E0">
        <w:rPr>
          <w:rFonts w:hint="cs"/>
          <w:i/>
          <w:iCs/>
          <w:noProof/>
          <w:rtl/>
          <w:lang w:bidi="ar-EG"/>
        </w:rPr>
        <w:t>ج)</w:t>
      </w:r>
      <w:r w:rsidRPr="009901E0">
        <w:rPr>
          <w:rFonts w:hint="cs"/>
          <w:noProof/>
          <w:rtl/>
          <w:lang w:bidi="ar-EG"/>
        </w:rPr>
        <w:tab/>
        <w:t>ب</w:t>
      </w:r>
      <w:r w:rsidRPr="009901E0">
        <w:rPr>
          <w:rFonts w:hint="cs"/>
          <w:noProof/>
          <w:rtl/>
          <w:lang w:bidi="ar-JO"/>
        </w:rPr>
        <w:t>القرار 89 (كيغالي، 2022) للمؤتمر العالمي لتنمية الاتصالات</w:t>
      </w:r>
      <w:r w:rsidRPr="009901E0">
        <w:rPr>
          <w:rFonts w:hint="eastAsia"/>
          <w:noProof/>
          <w:rtl/>
          <w:lang w:bidi="ar-JO"/>
        </w:rPr>
        <w:t> </w:t>
      </w:r>
      <w:r w:rsidRPr="009901E0">
        <w:rPr>
          <w:noProof/>
          <w:lang w:bidi="ar-JO"/>
        </w:rPr>
        <w:t>(WTDC)</w:t>
      </w:r>
      <w:r w:rsidRPr="009901E0">
        <w:rPr>
          <w:rFonts w:hint="cs"/>
          <w:noProof/>
          <w:rtl/>
          <w:lang w:bidi="ar-JO"/>
        </w:rPr>
        <w:t>، بشأن التحول الرقمي من أجل التنمية</w:t>
      </w:r>
      <w:r w:rsidRPr="009901E0">
        <w:rPr>
          <w:rFonts w:hint="eastAsia"/>
          <w:noProof/>
          <w:rtl/>
          <w:lang w:bidi="ar-JO"/>
        </w:rPr>
        <w:t> </w:t>
      </w:r>
      <w:r w:rsidRPr="009901E0">
        <w:rPr>
          <w:rFonts w:hint="cs"/>
          <w:noProof/>
          <w:rtl/>
          <w:lang w:bidi="ar-JO"/>
        </w:rPr>
        <w:t>المستدامة؛</w:t>
      </w:r>
    </w:p>
    <w:p w14:paraId="6DB72466" w14:textId="77777777" w:rsidR="0051653F" w:rsidRPr="009901E0" w:rsidRDefault="0051653F" w:rsidP="0051653F">
      <w:pPr>
        <w:rPr>
          <w:rtl/>
          <w:lang w:bidi="ar-EG"/>
        </w:rPr>
      </w:pPr>
      <w:r w:rsidRPr="009901E0">
        <w:rPr>
          <w:rFonts w:hint="cs"/>
          <w:i/>
          <w:iCs/>
          <w:rtl/>
          <w:lang w:bidi="ar-EG"/>
        </w:rPr>
        <w:t>د</w:t>
      </w:r>
      <w:r w:rsidRPr="009901E0">
        <w:rPr>
          <w:rFonts w:hint="eastAsia"/>
          <w:i/>
          <w:iCs/>
          <w:rtl/>
          <w:lang w:bidi="ar-EG"/>
        </w:rPr>
        <w:t> </w:t>
      </w:r>
      <w:r w:rsidRPr="009901E0">
        <w:rPr>
          <w:rFonts w:hint="cs"/>
          <w:i/>
          <w:iCs/>
          <w:rtl/>
          <w:lang w:bidi="ar-EG"/>
        </w:rPr>
        <w:t>)</w:t>
      </w:r>
      <w:r w:rsidRPr="009901E0">
        <w:rPr>
          <w:i/>
          <w:iCs/>
          <w:rtl/>
          <w:lang w:bidi="ar-EG"/>
        </w:rPr>
        <w:tab/>
      </w:r>
      <w:r w:rsidRPr="009901E0">
        <w:rPr>
          <w:rFonts w:hint="cs"/>
          <w:rtl/>
        </w:rPr>
        <w:t>بالقرار</w:t>
      </w:r>
      <w:r w:rsidRPr="009901E0">
        <w:rPr>
          <w:rtl/>
          <w:lang w:val="en-GB" w:bidi="ar-EG"/>
        </w:rPr>
        <w:t xml:space="preserve"> </w:t>
      </w:r>
      <w:r w:rsidRPr="009901E0">
        <w:rPr>
          <w:cs/>
          <w:lang w:val="en-GB" w:bidi="ar-EG"/>
        </w:rPr>
        <w:t>‎</w:t>
      </w:r>
      <w:r w:rsidRPr="009901E0">
        <w:rPr>
          <w:lang w:val="en-GB" w:bidi="ar-EG"/>
        </w:rPr>
        <w:t>73</w:t>
      </w:r>
      <w:r w:rsidRPr="009901E0">
        <w:rPr>
          <w:rtl/>
          <w:lang w:val="en-GB" w:bidi="ar-EG"/>
        </w:rPr>
        <w:t xml:space="preserve"> (‏المراجع في نيودلهي، </w:t>
      </w:r>
      <w:r w:rsidRPr="009901E0">
        <w:rPr>
          <w:cs/>
          <w:lang w:val="en-GB" w:bidi="ar-EG"/>
        </w:rPr>
        <w:t>‎</w:t>
      </w:r>
      <w:r w:rsidRPr="009901E0">
        <w:rPr>
          <w:lang w:val="en-GB" w:bidi="ar-EG"/>
        </w:rPr>
        <w:t>2024</w:t>
      </w:r>
      <w:r w:rsidRPr="009901E0">
        <w:rPr>
          <w:rtl/>
          <w:lang w:val="en-GB" w:bidi="ar-EG"/>
        </w:rPr>
        <w:t xml:space="preserve">) </w:t>
      </w:r>
      <w:r w:rsidRPr="009901E0">
        <w:rPr>
          <w:rFonts w:hint="cs"/>
          <w:noProof/>
          <w:rtl/>
          <w:lang w:bidi="ar-JO"/>
        </w:rPr>
        <w:t>لهذه الجمعية</w:t>
      </w:r>
      <w:r w:rsidRPr="009901E0">
        <w:rPr>
          <w:rtl/>
          <w:lang w:val="en-GB" w:bidi="ar-EG"/>
        </w:rPr>
        <w:t xml:space="preserve">، </w:t>
      </w:r>
      <w:r w:rsidRPr="009901E0">
        <w:rPr>
          <w:rFonts w:hint="cs"/>
          <w:rtl/>
          <w:lang w:val="en-GB" w:bidi="ar-EG"/>
        </w:rPr>
        <w:t xml:space="preserve">بشأن </w:t>
      </w:r>
      <w:r w:rsidRPr="009901E0">
        <w:rPr>
          <w:rtl/>
          <w:lang w:val="en-GB" w:bidi="ar-EG"/>
        </w:rPr>
        <w:t>تكنولوجيا المعلومات والاتصالات</w:t>
      </w:r>
      <w:r w:rsidRPr="009901E0">
        <w:rPr>
          <w:rFonts w:hint="eastAsia"/>
          <w:rtl/>
          <w:lang w:val="en-GB" w:bidi="ar-EG"/>
        </w:rPr>
        <w:t> </w:t>
      </w:r>
      <w:r w:rsidRPr="009901E0">
        <w:rPr>
          <w:lang w:bidi="ar-EG"/>
        </w:rPr>
        <w:t>(ICT)</w:t>
      </w:r>
      <w:r w:rsidRPr="009901E0">
        <w:rPr>
          <w:rtl/>
          <w:lang w:val="en-GB" w:bidi="ar-EG"/>
        </w:rPr>
        <w:t xml:space="preserve"> والبيئة وتغير المناخ واقتصاد التدوير</w:t>
      </w:r>
      <w:r w:rsidRPr="009901E0">
        <w:rPr>
          <w:cs/>
          <w:lang w:val="en-GB" w:bidi="ar-EG"/>
        </w:rPr>
        <w:t>‎</w:t>
      </w:r>
      <w:r w:rsidRPr="009901E0">
        <w:rPr>
          <w:rFonts w:hint="cs"/>
          <w:rtl/>
          <w:lang w:bidi="ar-EG"/>
        </w:rPr>
        <w:t>؛</w:t>
      </w:r>
    </w:p>
    <w:p w14:paraId="25FC4701" w14:textId="77777777" w:rsidR="0051653F" w:rsidRPr="009901E0" w:rsidRDefault="0051653F" w:rsidP="0051653F">
      <w:pPr>
        <w:rPr>
          <w:rtl/>
          <w:lang w:bidi="ar-EG"/>
        </w:rPr>
      </w:pPr>
      <w:r w:rsidRPr="009901E0">
        <w:rPr>
          <w:rFonts w:hint="cs"/>
          <w:i/>
          <w:iCs/>
          <w:rtl/>
          <w:lang w:bidi="ar-EG"/>
        </w:rPr>
        <w:t>هـ</w:t>
      </w:r>
      <w:r w:rsidRPr="009901E0">
        <w:rPr>
          <w:rFonts w:hint="eastAsia"/>
          <w:i/>
          <w:iCs/>
          <w:rtl/>
          <w:lang w:bidi="ar-EG"/>
        </w:rPr>
        <w:t> </w:t>
      </w:r>
      <w:r w:rsidRPr="009901E0">
        <w:rPr>
          <w:rFonts w:hint="cs"/>
          <w:i/>
          <w:iCs/>
          <w:rtl/>
          <w:lang w:bidi="ar-EG"/>
        </w:rPr>
        <w:t>)</w:t>
      </w:r>
      <w:r w:rsidRPr="009901E0">
        <w:rPr>
          <w:rFonts w:hint="cs"/>
          <w:rtl/>
          <w:lang w:bidi="ar-EG"/>
        </w:rPr>
        <w:tab/>
      </w:r>
      <w:r w:rsidRPr="009901E0">
        <w:rPr>
          <w:rFonts w:hint="cs"/>
          <w:rtl/>
          <w:lang w:bidi="ar-JO"/>
        </w:rPr>
        <w:t xml:space="preserve">بأن </w:t>
      </w:r>
      <w:r w:rsidRPr="009901E0">
        <w:rPr>
          <w:rFonts w:hint="cs"/>
          <w:rtl/>
          <w:lang w:bidi="ar-EG"/>
        </w:rPr>
        <w:t>القرار 2 (المراجَع في كيغالي، 2022)</w:t>
      </w:r>
      <w:r w:rsidRPr="009901E0">
        <w:rPr>
          <w:rFonts w:hint="cs"/>
          <w:noProof/>
          <w:rtl/>
          <w:lang w:bidi="ar-JO"/>
        </w:rPr>
        <w:t xml:space="preserve"> للمؤتمر العالمي لتنمية الاتصالات</w:t>
      </w:r>
      <w:r w:rsidRPr="009901E0">
        <w:rPr>
          <w:rFonts w:hint="cs"/>
          <w:rtl/>
          <w:lang w:bidi="ar-JO"/>
        </w:rPr>
        <w:t xml:space="preserve">، </w:t>
      </w:r>
      <w:r w:rsidRPr="009901E0">
        <w:rPr>
          <w:rFonts w:hint="cs"/>
          <w:rtl/>
          <w:lang w:bidi="ar-EG"/>
        </w:rPr>
        <w:t>الذي يصف نطاق لجان دراسات قطاع تنمية الاتصالات بالاتحاد</w:t>
      </w:r>
      <w:r w:rsidRPr="009901E0">
        <w:rPr>
          <w:rFonts w:hint="eastAsia"/>
          <w:rtl/>
          <w:lang w:bidi="ar-EG"/>
        </w:rPr>
        <w:t> </w:t>
      </w:r>
      <w:r w:rsidRPr="009901E0">
        <w:rPr>
          <w:lang w:bidi="ar-EG"/>
        </w:rPr>
        <w:t>(ITU</w:t>
      </w:r>
      <w:r w:rsidRPr="009901E0">
        <w:rPr>
          <w:lang w:bidi="ar-EG"/>
        </w:rPr>
        <w:noBreakHyphen/>
        <w:t>D)</w:t>
      </w:r>
      <w:r w:rsidRPr="009901E0">
        <w:rPr>
          <w:rFonts w:hint="cs"/>
          <w:rtl/>
          <w:lang w:bidi="ar-EG"/>
        </w:rPr>
        <w:t>، ويشير إلى أن تركيز لجنة الدراسات 2 ب</w:t>
      </w:r>
      <w:r w:rsidRPr="009901E0">
        <w:rPr>
          <w:rtl/>
          <w:lang w:bidi="ar-EG"/>
        </w:rPr>
        <w:t xml:space="preserve">قطاع تنمية الاتصالات </w:t>
      </w:r>
      <w:r w:rsidRPr="009901E0">
        <w:rPr>
          <w:rFonts w:hint="cs"/>
          <w:rtl/>
          <w:lang w:bidi="ar-EG"/>
        </w:rPr>
        <w:t>هو التحول الرقمي،</w:t>
      </w:r>
    </w:p>
    <w:p w14:paraId="5A3CC535" w14:textId="77777777" w:rsidR="0051653F" w:rsidRPr="009901E0" w:rsidRDefault="0051653F" w:rsidP="0051653F">
      <w:pPr>
        <w:pStyle w:val="Call"/>
        <w:spacing w:before="160"/>
        <w:rPr>
          <w:noProof/>
          <w:rtl/>
          <w:lang w:bidi="ar-EG"/>
        </w:rPr>
      </w:pPr>
      <w:r w:rsidRPr="009901E0">
        <w:rPr>
          <w:rFonts w:hint="cs"/>
          <w:noProof/>
          <w:rtl/>
          <w:lang w:bidi="ar-EG"/>
        </w:rPr>
        <w:t>وإذ تضع في اعتبارها</w:t>
      </w:r>
    </w:p>
    <w:p w14:paraId="686665E8" w14:textId="77777777" w:rsidR="0051653F" w:rsidRPr="009901E0" w:rsidRDefault="0051653F" w:rsidP="0051653F">
      <w:pPr>
        <w:rPr>
          <w:rtl/>
          <w:lang w:bidi="ar-EG"/>
        </w:rPr>
      </w:pPr>
      <w:r w:rsidRPr="009901E0">
        <w:rPr>
          <w:rFonts w:hint="cs"/>
          <w:i/>
          <w:iCs/>
          <w:rtl/>
          <w:lang w:bidi="ar-EG"/>
        </w:rPr>
        <w:t> أ )</w:t>
      </w:r>
      <w:r w:rsidRPr="009901E0">
        <w:rPr>
          <w:rFonts w:hint="cs"/>
          <w:i/>
          <w:iCs/>
          <w:rtl/>
          <w:lang w:bidi="ar-EG"/>
        </w:rPr>
        <w:tab/>
      </w:r>
      <w:r w:rsidRPr="009901E0">
        <w:rPr>
          <w:rFonts w:hint="cs"/>
          <w:rtl/>
          <w:lang w:bidi="ar-EG"/>
        </w:rPr>
        <w:t xml:space="preserve">أن التحول الرقمي، من خلال الاستفادة من الاتصالات/تكنولوجيا المعلومات والاتصالات الناشئة، وتمكين الخدمات والتطبيقات الجديدة، وتعزيز مجتمع المعلومات، تشكل عاملاً تمكينياً أساسياً لإحراز تقدم نحو التنمية المستدامة، </w:t>
      </w:r>
      <w:r w:rsidRPr="009901E0">
        <w:rPr>
          <w:rtl/>
          <w:lang w:bidi="ar-EG"/>
        </w:rPr>
        <w:t>وهو ما يجب مراعاته في أعمال قطاع تقييس الاتصالات</w:t>
      </w:r>
      <w:r w:rsidRPr="009901E0">
        <w:rPr>
          <w:rFonts w:hint="cs"/>
          <w:rtl/>
          <w:lang w:bidi="ar-EG"/>
        </w:rPr>
        <w:t xml:space="preserve"> بالاتحاد </w:t>
      </w:r>
      <w:r w:rsidRPr="009901E0">
        <w:rPr>
          <w:lang w:bidi="ar-EG"/>
        </w:rPr>
        <w:t>(ITU</w:t>
      </w:r>
      <w:r w:rsidRPr="009901E0">
        <w:rPr>
          <w:lang w:bidi="ar-EG"/>
        </w:rPr>
        <w:noBreakHyphen/>
        <w:t>T)</w:t>
      </w:r>
      <w:r w:rsidRPr="009901E0">
        <w:rPr>
          <w:rFonts w:hint="cs"/>
          <w:rtl/>
          <w:lang w:bidi="ar-EG"/>
        </w:rPr>
        <w:t>؛</w:t>
      </w:r>
    </w:p>
    <w:p w14:paraId="3B606573" w14:textId="77777777" w:rsidR="0051653F" w:rsidRPr="009901E0" w:rsidRDefault="0051653F" w:rsidP="0051653F">
      <w:pPr>
        <w:rPr>
          <w:spacing w:val="-4"/>
          <w:rtl/>
        </w:rPr>
      </w:pPr>
      <w:r w:rsidRPr="009901E0">
        <w:rPr>
          <w:rFonts w:hint="cs"/>
          <w:i/>
          <w:iCs/>
          <w:color w:val="000000" w:themeColor="text1"/>
          <w:spacing w:val="-4"/>
          <w:rtl/>
          <w:lang w:bidi="ar-EG"/>
        </w:rPr>
        <w:t>ب)</w:t>
      </w:r>
      <w:r w:rsidRPr="009901E0">
        <w:rPr>
          <w:rFonts w:hint="cs"/>
          <w:i/>
          <w:iCs/>
          <w:spacing w:val="-4"/>
          <w:rtl/>
          <w:lang w:bidi="ar-EG"/>
        </w:rPr>
        <w:tab/>
      </w:r>
      <w:r w:rsidRPr="009901E0">
        <w:rPr>
          <w:rFonts w:hint="cs"/>
          <w:spacing w:val="-4"/>
          <w:rtl/>
        </w:rPr>
        <w:t>أن هناك حاجة إلى أن يقوم قطاع تقييس الاتصالات على وجه السرعة بإعداد توصيات ومبادئ توجيهية عالية الجودة وقائمة على الطلب وقابلة للتشغيل البيني وغير تمييزية، وتبادل الممارسات الفضلى لدعم وتسهيل أنشطة الاتصالات/تكنولوجيا المعلومات والاتصالات التي تدعم وتسهل التحول الرقمي المستدام بسرعة وخاصة للبلدان النامية في المرحلة الأولية من إدخالها؛</w:t>
      </w:r>
    </w:p>
    <w:p w14:paraId="7C20C364" w14:textId="77777777" w:rsidR="00713F19" w:rsidRPr="009901E0" w:rsidRDefault="00713F19" w:rsidP="0051653F">
      <w:pPr>
        <w:rPr>
          <w:i/>
          <w:iCs/>
          <w:rtl/>
          <w:lang w:bidi="ar-EG"/>
        </w:rPr>
      </w:pPr>
      <w:r w:rsidRPr="009901E0">
        <w:rPr>
          <w:i/>
          <w:iCs/>
          <w:rtl/>
          <w:lang w:bidi="ar-EG"/>
        </w:rPr>
        <w:br w:type="page"/>
      </w:r>
    </w:p>
    <w:p w14:paraId="0FF4D2A2" w14:textId="77777777" w:rsidR="0051653F" w:rsidRPr="009901E0" w:rsidRDefault="0051653F" w:rsidP="0051653F">
      <w:pPr>
        <w:rPr>
          <w:rtl/>
        </w:rPr>
      </w:pPr>
      <w:r w:rsidRPr="009901E0">
        <w:rPr>
          <w:rFonts w:hint="cs"/>
          <w:i/>
          <w:iCs/>
          <w:rtl/>
          <w:lang w:bidi="ar-EG"/>
        </w:rPr>
        <w:lastRenderedPageBreak/>
        <w:t>ج )</w:t>
      </w:r>
      <w:r w:rsidRPr="009901E0">
        <w:rPr>
          <w:rFonts w:hint="cs"/>
          <w:i/>
          <w:iCs/>
          <w:rtl/>
          <w:lang w:bidi="ar-EG"/>
        </w:rPr>
        <w:tab/>
      </w:r>
      <w:r w:rsidRPr="009901E0">
        <w:rPr>
          <w:rFonts w:hint="cs"/>
          <w:rtl/>
        </w:rPr>
        <w:t xml:space="preserve">أنه من الضروري أيضاً توسيع التعاون بين منظمات وضع المعايير </w:t>
      </w:r>
      <w:r w:rsidRPr="009901E0">
        <w:rPr>
          <w:rtl/>
        </w:rPr>
        <w:t>(</w:t>
      </w:r>
      <w:r w:rsidRPr="009901E0">
        <w:t>SDO</w:t>
      </w:r>
      <w:r w:rsidRPr="009901E0">
        <w:rPr>
          <w:rtl/>
        </w:rPr>
        <w:t>)</w:t>
      </w:r>
      <w:r w:rsidRPr="009901E0">
        <w:rPr>
          <w:rFonts w:hint="cs"/>
          <w:rtl/>
        </w:rPr>
        <w:t xml:space="preserve"> بشأن التحول الرقمي المستدام وتيسيره لتجنب ال</w:t>
      </w:r>
      <w:r w:rsidRPr="009901E0">
        <w:rPr>
          <w:rFonts w:hint="cs"/>
          <w:rtl/>
          <w:lang w:bidi="ar-SY"/>
        </w:rPr>
        <w:t>ا</w:t>
      </w:r>
      <w:r w:rsidRPr="009901E0">
        <w:rPr>
          <w:rFonts w:hint="cs"/>
          <w:rtl/>
        </w:rPr>
        <w:t>زدواجية وتحقيق الاستخدام الفعال للموارد،</w:t>
      </w:r>
    </w:p>
    <w:p w14:paraId="3E415BB5" w14:textId="77777777" w:rsidR="0051653F" w:rsidRPr="009901E0" w:rsidRDefault="0051653F" w:rsidP="0051653F">
      <w:pPr>
        <w:pStyle w:val="Call"/>
        <w:spacing w:before="160"/>
        <w:rPr>
          <w:noProof/>
          <w:rtl/>
          <w:lang w:bidi="ar-EG"/>
        </w:rPr>
      </w:pPr>
      <w:r w:rsidRPr="009901E0">
        <w:rPr>
          <w:rFonts w:hint="cs"/>
          <w:noProof/>
          <w:rtl/>
          <w:lang w:bidi="ar-EG"/>
        </w:rPr>
        <w:t>وإذ تضع في اعتبارها كذلك</w:t>
      </w:r>
    </w:p>
    <w:p w14:paraId="6C67F3D6" w14:textId="77777777" w:rsidR="0051653F" w:rsidRPr="009901E0" w:rsidRDefault="0051653F" w:rsidP="0051653F">
      <w:pPr>
        <w:rPr>
          <w:rtl/>
          <w:lang w:bidi="ar-EG"/>
        </w:rPr>
      </w:pPr>
      <w:r w:rsidRPr="009901E0">
        <w:rPr>
          <w:rtl/>
          <w:lang w:val="en-GB" w:bidi="ar-EG"/>
        </w:rPr>
        <w:t xml:space="preserve">أن توصيات قطاع تقييس الاتصالات ومبادئه التوجيهية والممارسات </w:t>
      </w:r>
      <w:r w:rsidRPr="009901E0">
        <w:rPr>
          <w:rFonts w:hint="cs"/>
          <w:rtl/>
          <w:lang w:val="en-GB" w:bidi="ar-EG"/>
        </w:rPr>
        <w:t xml:space="preserve">الفضلى </w:t>
      </w:r>
      <w:r w:rsidRPr="009901E0">
        <w:rPr>
          <w:rtl/>
          <w:lang w:val="en-GB" w:bidi="ar-EG"/>
        </w:rPr>
        <w:t xml:space="preserve">التي تدعم وتسهل التحول الرقمي المستدام ستسهم في تحقيق خطة التنمية المستدامة لعام </w:t>
      </w:r>
      <w:r w:rsidRPr="009901E0">
        <w:rPr>
          <w:cs/>
          <w:lang w:val="en-GB" w:bidi="ar-EG"/>
        </w:rPr>
        <w:t>‎</w:t>
      </w:r>
      <w:r w:rsidRPr="009901E0">
        <w:rPr>
          <w:lang w:val="en-GB" w:bidi="ar-EG"/>
        </w:rPr>
        <w:t>2030</w:t>
      </w:r>
      <w:r w:rsidRPr="009901E0">
        <w:rPr>
          <w:rtl/>
          <w:lang w:val="en-GB" w:bidi="ar-EG"/>
        </w:rPr>
        <w:t xml:space="preserve"> ‏ونواتج القمة العالمية لمجتمع المعلومات</w:t>
      </w:r>
      <w:r w:rsidRPr="009901E0">
        <w:rPr>
          <w:cs/>
          <w:lang w:val="en-GB" w:bidi="ar-EG"/>
        </w:rPr>
        <w:t>‎</w:t>
      </w:r>
      <w:r w:rsidRPr="009901E0">
        <w:rPr>
          <w:rFonts w:hint="cs"/>
          <w:rtl/>
          <w:lang w:bidi="ar-EG"/>
        </w:rPr>
        <w:t>،</w:t>
      </w:r>
    </w:p>
    <w:p w14:paraId="6B0244B6" w14:textId="77777777" w:rsidR="0051653F" w:rsidRPr="009901E0" w:rsidRDefault="0051653F" w:rsidP="0051653F">
      <w:pPr>
        <w:pStyle w:val="Call"/>
        <w:spacing w:before="160"/>
        <w:rPr>
          <w:noProof/>
          <w:rtl/>
        </w:rPr>
      </w:pPr>
      <w:r w:rsidRPr="009901E0">
        <w:rPr>
          <w:rFonts w:hint="cs"/>
          <w:noProof/>
          <w:rtl/>
          <w:lang w:val="en-GB"/>
        </w:rPr>
        <w:t>وإذ تلاحظ</w:t>
      </w:r>
    </w:p>
    <w:p w14:paraId="5112F094" w14:textId="77777777" w:rsidR="0051653F" w:rsidRPr="009901E0" w:rsidRDefault="0051653F" w:rsidP="0051653F">
      <w:pPr>
        <w:rPr>
          <w:rtl/>
          <w:lang w:bidi="ar-EG"/>
        </w:rPr>
      </w:pPr>
      <w:r w:rsidRPr="009901E0">
        <w:rPr>
          <w:rtl/>
          <w:lang w:val="en-GB" w:bidi="ar-EG"/>
        </w:rPr>
        <w:t>‏أن الفريق الاستشاري لتقييس الاتصالات (</w:t>
      </w:r>
      <w:r w:rsidRPr="009901E0">
        <w:rPr>
          <w:cs/>
          <w:lang w:val="en-GB" w:bidi="ar-EG"/>
        </w:rPr>
        <w:t>‎</w:t>
      </w:r>
      <w:r w:rsidRPr="009901E0">
        <w:rPr>
          <w:lang w:val="en-GB" w:bidi="ar-EG"/>
        </w:rPr>
        <w:t>TSAG</w:t>
      </w:r>
      <w:r w:rsidRPr="009901E0">
        <w:rPr>
          <w:rtl/>
          <w:lang w:val="en-GB" w:bidi="ar-EG"/>
        </w:rPr>
        <w:t>) ‏أنشأ فريق مقرر معنيا</w:t>
      </w:r>
      <w:r w:rsidRPr="009901E0">
        <w:rPr>
          <w:rFonts w:hint="cs"/>
          <w:rtl/>
          <w:lang w:val="en-GB" w:bidi="ar-EG"/>
        </w:rPr>
        <w:t>ً</w:t>
      </w:r>
      <w:r w:rsidRPr="009901E0">
        <w:rPr>
          <w:rtl/>
          <w:lang w:val="en-GB" w:bidi="ar-EG"/>
        </w:rPr>
        <w:t xml:space="preserve"> بالتحول الرقمي المستدام (</w:t>
      </w:r>
      <w:r w:rsidRPr="009901E0">
        <w:rPr>
          <w:cs/>
          <w:lang w:val="en-GB" w:bidi="ar-EG"/>
        </w:rPr>
        <w:t>‎</w:t>
      </w:r>
      <w:r w:rsidRPr="009901E0">
        <w:rPr>
          <w:lang w:val="en-GB" w:bidi="ar-EG"/>
        </w:rPr>
        <w:t>RG-DT</w:t>
      </w:r>
      <w:r w:rsidRPr="009901E0">
        <w:rPr>
          <w:rtl/>
          <w:lang w:val="en-GB" w:bidi="ar-EG"/>
        </w:rPr>
        <w:t xml:space="preserve">) ‏في يونيو </w:t>
      </w:r>
      <w:r w:rsidRPr="009901E0">
        <w:rPr>
          <w:cs/>
          <w:lang w:val="en-GB" w:bidi="ar-EG"/>
        </w:rPr>
        <w:t>‎</w:t>
      </w:r>
      <w:r w:rsidRPr="009901E0">
        <w:rPr>
          <w:lang w:val="en-GB" w:bidi="ar-EG"/>
        </w:rPr>
        <w:t>2023</w:t>
      </w:r>
      <w:r w:rsidRPr="009901E0">
        <w:rPr>
          <w:rtl/>
          <w:lang w:val="en-GB" w:bidi="ar-EG"/>
        </w:rPr>
        <w:t>‏،</w:t>
      </w:r>
      <w:r w:rsidRPr="009901E0">
        <w:rPr>
          <w:cs/>
          <w:lang w:val="en-GB" w:bidi="ar-EG"/>
        </w:rPr>
        <w:t>‎</w:t>
      </w:r>
    </w:p>
    <w:p w14:paraId="5EA43E59" w14:textId="77777777" w:rsidR="0051653F" w:rsidRPr="009901E0" w:rsidRDefault="0051653F" w:rsidP="0051653F">
      <w:pPr>
        <w:pStyle w:val="Call"/>
        <w:spacing w:before="160"/>
        <w:rPr>
          <w:rtl/>
        </w:rPr>
      </w:pPr>
      <w:r w:rsidRPr="009901E0">
        <w:rPr>
          <w:rFonts w:hint="cs"/>
          <w:rtl/>
          <w:lang w:bidi="ar-JO"/>
        </w:rPr>
        <w:t>وإذ تراعي</w:t>
      </w:r>
    </w:p>
    <w:p w14:paraId="5DF8BB57" w14:textId="77777777" w:rsidR="0051653F" w:rsidRPr="009901E0" w:rsidRDefault="0051653F" w:rsidP="0051653F">
      <w:pPr>
        <w:rPr>
          <w:noProof/>
          <w:rtl/>
          <w:lang w:bidi="ar-EG"/>
        </w:rPr>
      </w:pPr>
      <w:r w:rsidRPr="009901E0">
        <w:rPr>
          <w:rFonts w:hint="cs"/>
          <w:i/>
          <w:noProof/>
          <w:rtl/>
          <w:lang w:bidi="ar-EG"/>
        </w:rPr>
        <w:t xml:space="preserve"> </w:t>
      </w:r>
      <w:r w:rsidRPr="009901E0">
        <w:rPr>
          <w:rFonts w:hint="cs"/>
          <w:iCs/>
          <w:noProof/>
          <w:rtl/>
          <w:lang w:bidi="ar-EG"/>
        </w:rPr>
        <w:t>أ )</w:t>
      </w:r>
      <w:r w:rsidRPr="009901E0">
        <w:rPr>
          <w:rFonts w:hint="cs"/>
          <w:iCs/>
          <w:noProof/>
          <w:rtl/>
          <w:lang w:bidi="ar-EG"/>
        </w:rPr>
        <w:tab/>
      </w:r>
      <w:r w:rsidRPr="009901E0">
        <w:rPr>
          <w:rFonts w:hint="cs"/>
          <w:i/>
          <w:noProof/>
          <w:rtl/>
          <w:lang w:bidi="ar-EG"/>
        </w:rPr>
        <w:t>أن</w:t>
      </w:r>
      <w:r w:rsidRPr="009901E0">
        <w:rPr>
          <w:rFonts w:hint="cs"/>
          <w:iCs/>
          <w:noProof/>
          <w:rtl/>
          <w:lang w:bidi="ar-EG"/>
        </w:rPr>
        <w:t xml:space="preserve"> </w:t>
      </w:r>
      <w:r w:rsidRPr="009901E0">
        <w:rPr>
          <w:rFonts w:hint="cs"/>
          <w:noProof/>
          <w:rtl/>
          <w:lang w:bidi="ar-EG"/>
        </w:rPr>
        <w:t>أعضاء قطاع تقييس الاتصالات يمكن أن يدعموا ويستفيدوا بشكل كبير من التحول الرقمي المستدام من خلال وضع توصيات قطاع تقييس الاتصالات وتنفيذها؛</w:t>
      </w:r>
    </w:p>
    <w:p w14:paraId="2A37DEBC" w14:textId="77777777" w:rsidR="0051653F" w:rsidRPr="009901E0" w:rsidRDefault="0051653F" w:rsidP="0051653F">
      <w:pPr>
        <w:rPr>
          <w:noProof/>
          <w:spacing w:val="-4"/>
          <w:rtl/>
          <w:lang w:bidi="ar-EG"/>
        </w:rPr>
      </w:pPr>
      <w:r w:rsidRPr="009901E0">
        <w:rPr>
          <w:rFonts w:hint="cs"/>
          <w:i/>
          <w:iCs/>
          <w:noProof/>
          <w:spacing w:val="-4"/>
          <w:rtl/>
          <w:lang w:bidi="ar-EG"/>
        </w:rPr>
        <w:t>ب)</w:t>
      </w:r>
      <w:r w:rsidRPr="009901E0">
        <w:rPr>
          <w:rFonts w:hint="cs"/>
          <w:i/>
          <w:iCs/>
          <w:noProof/>
          <w:spacing w:val="-4"/>
          <w:rtl/>
          <w:lang w:bidi="ar-EG"/>
        </w:rPr>
        <w:tab/>
      </w:r>
      <w:r w:rsidRPr="009901E0">
        <w:rPr>
          <w:rFonts w:hint="cs"/>
          <w:noProof/>
          <w:spacing w:val="-4"/>
          <w:rtl/>
          <w:lang w:bidi="ar-JO"/>
        </w:rPr>
        <w:t>أن وضع وتنفيذ توصيات قطاع تقييس الاتصالات يتطلبان مشاركة وتعاوناً واسعين من جميع أصحاب المصلحة المعنيين؛</w:t>
      </w:r>
    </w:p>
    <w:p w14:paraId="3C689BE1" w14:textId="77777777" w:rsidR="0051653F" w:rsidRPr="009901E0" w:rsidRDefault="0051653F" w:rsidP="0051653F">
      <w:pPr>
        <w:rPr>
          <w:noProof/>
          <w:rtl/>
          <w:lang w:bidi="ar-EG"/>
        </w:rPr>
      </w:pPr>
      <w:r w:rsidRPr="009901E0">
        <w:rPr>
          <w:rFonts w:hint="cs"/>
          <w:i/>
          <w:iCs/>
          <w:noProof/>
          <w:rtl/>
          <w:lang w:bidi="ar-EG"/>
        </w:rPr>
        <w:t>ج)</w:t>
      </w:r>
      <w:r w:rsidRPr="009901E0">
        <w:rPr>
          <w:rFonts w:hint="cs"/>
          <w:i/>
          <w:iCs/>
          <w:noProof/>
          <w:rtl/>
          <w:lang w:bidi="ar-EG"/>
        </w:rPr>
        <w:tab/>
      </w:r>
      <w:r w:rsidRPr="009901E0">
        <w:rPr>
          <w:rFonts w:hint="cs"/>
          <w:noProof/>
          <w:rtl/>
          <w:lang w:bidi="ar-EG"/>
        </w:rPr>
        <w:t>أن قطاع تقييس الاتصالات ينسق بشكل وثيق مع لجان دراسات قطاع تنمية الاتصالات لتشجيع التحول الرقمي المستدام في البلدان النامية،</w:t>
      </w:r>
    </w:p>
    <w:p w14:paraId="1430C874" w14:textId="77777777" w:rsidR="0051653F" w:rsidRPr="009901E0" w:rsidRDefault="0051653F" w:rsidP="0051653F">
      <w:pPr>
        <w:pStyle w:val="Call"/>
        <w:spacing w:before="160"/>
        <w:rPr>
          <w:rtl/>
        </w:rPr>
      </w:pPr>
      <w:r w:rsidRPr="009901E0">
        <w:rPr>
          <w:rFonts w:hint="cs"/>
          <w:rtl/>
        </w:rPr>
        <w:t>تقرر</w:t>
      </w:r>
    </w:p>
    <w:p w14:paraId="2E86C915" w14:textId="77777777" w:rsidR="0051653F" w:rsidRPr="009901E0" w:rsidRDefault="0051653F" w:rsidP="0051653F">
      <w:pPr>
        <w:rPr>
          <w:noProof/>
          <w:rtl/>
          <w:lang w:bidi="ar-EG"/>
        </w:rPr>
      </w:pPr>
      <w:r w:rsidRPr="009901E0">
        <w:rPr>
          <w:rFonts w:hint="cs"/>
          <w:noProof/>
          <w:rtl/>
          <w:lang w:bidi="ar-EG"/>
        </w:rPr>
        <w:t>1</w:t>
      </w:r>
      <w:r w:rsidRPr="009901E0">
        <w:rPr>
          <w:rFonts w:hint="cs"/>
          <w:noProof/>
          <w:rtl/>
          <w:lang w:bidi="ar-EG"/>
        </w:rPr>
        <w:tab/>
      </w:r>
      <w:r w:rsidRPr="009901E0">
        <w:rPr>
          <w:rFonts w:hint="cs"/>
          <w:rtl/>
        </w:rPr>
        <w:t>توحيد جميع المبادئ التوجيهية والتوصيات والتقارير التقنية والممارسات الفضلى وحالات الاستخدام التي يعدها قطاع تقييس الاتصالات والتي يمكن أن تسهل التحول الرقمي المستدام العالمي، من خلال استعمال أدوات الاتحاد؛</w:t>
      </w:r>
    </w:p>
    <w:p w14:paraId="03DCF44A" w14:textId="77777777" w:rsidR="0051653F" w:rsidRPr="009901E0" w:rsidRDefault="0051653F" w:rsidP="0051653F">
      <w:pPr>
        <w:rPr>
          <w:noProof/>
          <w:rtl/>
          <w:lang w:bidi="ar-EG"/>
        </w:rPr>
      </w:pPr>
      <w:r w:rsidRPr="009901E0">
        <w:rPr>
          <w:rFonts w:hint="cs"/>
          <w:noProof/>
          <w:rtl/>
          <w:lang w:bidi="ar-EG"/>
        </w:rPr>
        <w:t>2</w:t>
      </w:r>
      <w:r w:rsidRPr="009901E0">
        <w:rPr>
          <w:noProof/>
          <w:lang w:bidi="ar-EG"/>
        </w:rPr>
        <w:tab/>
      </w:r>
      <w:r w:rsidRPr="009901E0">
        <w:rPr>
          <w:rFonts w:hint="cs"/>
          <w:noProof/>
          <w:rtl/>
          <w:lang w:bidi="ar-EG"/>
        </w:rPr>
        <w:t xml:space="preserve">تعزيز التعاون والتآزر داخل الاتحاد ومع أصحاب المصلحة الآخرين المعنيين من أجل تبادل المعرفة والممارسات الفضلى، واستكشاف إمكانية إرسام مفاهيم مشتركة بشأن جوانب تقييس </w:t>
      </w:r>
      <w:r w:rsidRPr="009901E0">
        <w:rPr>
          <w:rFonts w:hint="cs"/>
          <w:color w:val="000000"/>
          <w:rtl/>
        </w:rPr>
        <w:t xml:space="preserve">الاتصالات/تكنولوجيا المعلومات والاتصالات </w:t>
      </w:r>
      <w:r w:rsidRPr="009901E0">
        <w:rPr>
          <w:rFonts w:hint="cs"/>
          <w:noProof/>
          <w:rtl/>
          <w:lang w:bidi="ar-EG"/>
        </w:rPr>
        <w:t>في مجال التحول الرقمي المستدام؛</w:t>
      </w:r>
    </w:p>
    <w:p w14:paraId="4E945D33" w14:textId="77777777" w:rsidR="0051653F" w:rsidRPr="009901E0" w:rsidRDefault="0051653F" w:rsidP="0051653F">
      <w:pPr>
        <w:rPr>
          <w:noProof/>
          <w:rtl/>
          <w:lang w:bidi="ar-EG"/>
        </w:rPr>
      </w:pPr>
      <w:r w:rsidRPr="009901E0">
        <w:rPr>
          <w:rFonts w:hint="cs"/>
          <w:noProof/>
          <w:rtl/>
          <w:lang w:bidi="ar-EG"/>
        </w:rPr>
        <w:t>3</w:t>
      </w:r>
      <w:r w:rsidRPr="009901E0">
        <w:rPr>
          <w:rFonts w:hint="cs"/>
          <w:noProof/>
          <w:rtl/>
          <w:lang w:bidi="ar-EG"/>
        </w:rPr>
        <w:tab/>
      </w:r>
      <w:r w:rsidRPr="009901E0">
        <w:rPr>
          <w:rFonts w:hint="cs"/>
          <w:noProof/>
          <w:rtl/>
          <w:lang w:bidi="ar-JO"/>
        </w:rPr>
        <w:t>تعزيز وضع مبادئ توجيهية في الوقت المناسب لتيسير تنفيذ توصيات قطاع تقييس الاتصالات، وخاصة تلك المتعلقة ب</w:t>
      </w:r>
      <w:r w:rsidRPr="009901E0">
        <w:rPr>
          <w:rFonts w:hint="cs"/>
          <w:color w:val="000000"/>
          <w:rtl/>
        </w:rPr>
        <w:t xml:space="preserve">الاتصالات/تكنولوجيا المعلومات والاتصالات </w:t>
      </w:r>
      <w:r w:rsidRPr="009901E0">
        <w:rPr>
          <w:rFonts w:hint="cs"/>
          <w:noProof/>
          <w:rtl/>
          <w:lang w:bidi="ar-JO"/>
        </w:rPr>
        <w:t>التي تمكّن التحول الرقمي المستدام وتقييمه، وتعزيز القدرات اللازمة لتنفيذ تلك التوصيات الصادرة عن قطاع تقييس الاتصالات؛</w:t>
      </w:r>
    </w:p>
    <w:p w14:paraId="2CC84EB6" w14:textId="77777777" w:rsidR="0051653F" w:rsidRPr="009901E0" w:rsidRDefault="0051653F" w:rsidP="0051653F">
      <w:pPr>
        <w:rPr>
          <w:iCs/>
          <w:noProof/>
          <w:rtl/>
          <w:lang w:val="fr-CH" w:bidi="ar-EG"/>
        </w:rPr>
      </w:pPr>
      <w:r w:rsidRPr="009901E0">
        <w:rPr>
          <w:rFonts w:hint="cs"/>
          <w:i/>
          <w:noProof/>
          <w:rtl/>
          <w:lang w:bidi="ar-EG"/>
        </w:rPr>
        <w:t>4</w:t>
      </w:r>
      <w:r w:rsidRPr="009901E0">
        <w:rPr>
          <w:rFonts w:hint="cs"/>
          <w:i/>
          <w:noProof/>
          <w:rtl/>
          <w:lang w:bidi="ar-EG"/>
        </w:rPr>
        <w:tab/>
      </w:r>
      <w:r w:rsidRPr="009901E0">
        <w:rPr>
          <w:rFonts w:hint="cs"/>
          <w:noProof/>
          <w:rtl/>
          <w:lang w:bidi="ar-EG"/>
        </w:rPr>
        <w:t>تشجيع مشاركة الأعضاء، وخاصة الأوساط الأكاديمية، من البلدان النامية في أنشطة قطاع تقييس الاتصالات بشأن التحول الرقمي المستدام،</w:t>
      </w:r>
    </w:p>
    <w:p w14:paraId="1B806626" w14:textId="77777777" w:rsidR="0051653F" w:rsidRPr="009901E0" w:rsidRDefault="0051653F" w:rsidP="0051653F">
      <w:pPr>
        <w:pStyle w:val="Call"/>
        <w:spacing w:before="160"/>
        <w:rPr>
          <w:noProof/>
          <w:rtl/>
          <w:lang w:bidi="ar-EG"/>
        </w:rPr>
      </w:pPr>
      <w:r w:rsidRPr="009901E0">
        <w:rPr>
          <w:rFonts w:hint="cs"/>
          <w:noProof/>
          <w:rtl/>
          <w:lang w:val="en-GB" w:bidi="ar-EG"/>
        </w:rPr>
        <w:t xml:space="preserve">تقرر </w:t>
      </w:r>
      <w:r w:rsidRPr="009901E0">
        <w:rPr>
          <w:rFonts w:hint="cs"/>
          <w:rtl/>
        </w:rPr>
        <w:t xml:space="preserve">أن تكلف </w:t>
      </w:r>
      <w:r w:rsidRPr="009901E0">
        <w:rPr>
          <w:rFonts w:hint="cs"/>
          <w:noProof/>
          <w:rtl/>
          <w:lang w:val="en-GB" w:bidi="ar-EG"/>
        </w:rPr>
        <w:t>الفريق الاستشاري لتقييس الاتصالات</w:t>
      </w:r>
    </w:p>
    <w:p w14:paraId="27DB84F7" w14:textId="77777777" w:rsidR="0051653F" w:rsidRPr="009901E0" w:rsidRDefault="0051653F" w:rsidP="0051653F">
      <w:pPr>
        <w:rPr>
          <w:rtl/>
        </w:rPr>
      </w:pPr>
      <w:r w:rsidRPr="009901E0">
        <w:rPr>
          <w:rtl/>
        </w:rPr>
        <w:t xml:space="preserve">‏باتخاذ جميع الخطوات اللازمة لتشجيع وتعزيز أنشطة تقييس </w:t>
      </w:r>
      <w:r w:rsidRPr="009901E0">
        <w:rPr>
          <w:rFonts w:hint="cs"/>
          <w:rtl/>
        </w:rPr>
        <w:t xml:space="preserve">الاتصالات/تكنولوجيا المعلومات والاتصالات </w:t>
      </w:r>
      <w:r w:rsidRPr="009901E0">
        <w:rPr>
          <w:rtl/>
        </w:rPr>
        <w:t>التي تدعم وتيسر التحول الرقمي، بما في ذلك استمرار فريق المقرر المعني بالتحول الرقمي المستدام،</w:t>
      </w:r>
    </w:p>
    <w:p w14:paraId="2B88C44F" w14:textId="77777777" w:rsidR="00713F19" w:rsidRPr="009901E0" w:rsidRDefault="00713F19" w:rsidP="0051653F">
      <w:pPr>
        <w:rPr>
          <w:rtl/>
        </w:rPr>
      </w:pPr>
      <w:r w:rsidRPr="009901E0">
        <w:rPr>
          <w:rtl/>
        </w:rPr>
        <w:br w:type="page"/>
      </w:r>
    </w:p>
    <w:p w14:paraId="38DFD69A" w14:textId="77777777" w:rsidR="0051653F" w:rsidRPr="009901E0" w:rsidRDefault="0051653F" w:rsidP="0051653F">
      <w:pPr>
        <w:pStyle w:val="Call"/>
        <w:spacing w:before="160"/>
      </w:pPr>
      <w:r w:rsidRPr="009901E0">
        <w:rPr>
          <w:rFonts w:hint="cs"/>
          <w:rtl/>
        </w:rPr>
        <w:lastRenderedPageBreak/>
        <w:t>تقرر أن تكلف مدير مكتب تقييس الاتصالات</w:t>
      </w:r>
    </w:p>
    <w:p w14:paraId="7E38ABDB" w14:textId="77777777" w:rsidR="0051653F" w:rsidRPr="009901E0" w:rsidRDefault="0051653F" w:rsidP="0051653F">
      <w:pPr>
        <w:rPr>
          <w:noProof/>
          <w:rtl/>
          <w:lang w:bidi="ar-EG"/>
        </w:rPr>
      </w:pPr>
      <w:r w:rsidRPr="009901E0">
        <w:rPr>
          <w:rFonts w:hint="cs"/>
          <w:noProof/>
          <w:rtl/>
          <w:lang w:bidi="ar-SY"/>
        </w:rPr>
        <w:t>ب</w:t>
      </w:r>
      <w:r w:rsidRPr="009901E0">
        <w:rPr>
          <w:rFonts w:hint="cs"/>
          <w:noProof/>
          <w:rtl/>
          <w:lang w:bidi="ar-JO"/>
        </w:rPr>
        <w:t xml:space="preserve">تقديم المساعدة إلى البلدان النامية في تعزيز بناء القدرات في أنشطة تقييس </w:t>
      </w:r>
      <w:r w:rsidRPr="009901E0">
        <w:rPr>
          <w:rFonts w:hint="cs"/>
          <w:color w:val="000000"/>
          <w:rtl/>
        </w:rPr>
        <w:t xml:space="preserve">الاتصالات/تكنولوجيا المعلومات والاتصالات </w:t>
      </w:r>
      <w:r w:rsidRPr="009901E0">
        <w:rPr>
          <w:rFonts w:hint="cs"/>
          <w:noProof/>
          <w:rtl/>
          <w:lang w:bidi="ar-JO"/>
        </w:rPr>
        <w:t>المتعلقة بالتحول الرقمي المستدام، بما في ذلك من خلال التعاون مع الأوساط الأكاديمية المعنية، ومجموعة واسعة من مجتمعات الخبراء ومنظمات وضع المعايير وأصحاب المصلحة الآخرين،</w:t>
      </w:r>
    </w:p>
    <w:p w14:paraId="5F25EF8F" w14:textId="77777777" w:rsidR="0051653F" w:rsidRPr="009901E0" w:rsidRDefault="0051653F" w:rsidP="0051653F">
      <w:pPr>
        <w:pStyle w:val="Call"/>
        <w:spacing w:before="160"/>
        <w:rPr>
          <w:rtl/>
        </w:rPr>
      </w:pPr>
      <w:r w:rsidRPr="009901E0">
        <w:rPr>
          <w:rFonts w:hint="cs"/>
          <w:noProof/>
          <w:rtl/>
          <w:lang w:bidi="ar-JO"/>
        </w:rPr>
        <w:t>تكلف لجان دراسات قطاع تقييس الاتصالات بالاتحاد، ضمن ولاياتها الحالية</w:t>
      </w:r>
    </w:p>
    <w:p w14:paraId="4D643CA8" w14:textId="77777777" w:rsidR="0051653F" w:rsidRPr="009901E0" w:rsidRDefault="0051653F" w:rsidP="0051653F">
      <w:pPr>
        <w:spacing w:before="100"/>
        <w:rPr>
          <w:noProof/>
          <w:lang w:bidi="ar-EG"/>
        </w:rPr>
      </w:pPr>
      <w:r w:rsidRPr="009901E0">
        <w:rPr>
          <w:rFonts w:hint="cs"/>
          <w:noProof/>
          <w:rtl/>
          <w:lang w:bidi="ar-EG"/>
        </w:rPr>
        <w:t>1</w:t>
      </w:r>
      <w:r w:rsidRPr="009901E0">
        <w:rPr>
          <w:rFonts w:hint="cs"/>
          <w:noProof/>
          <w:rtl/>
          <w:lang w:bidi="ar-EG"/>
        </w:rPr>
        <w:tab/>
      </w:r>
      <w:r w:rsidRPr="009901E0">
        <w:rPr>
          <w:rFonts w:hint="cs"/>
          <w:noProof/>
          <w:rtl/>
          <w:lang w:bidi="ar-JO"/>
        </w:rPr>
        <w:t>ب</w:t>
      </w:r>
      <w:r w:rsidRPr="009901E0">
        <w:rPr>
          <w:rFonts w:hint="cs"/>
          <w:noProof/>
          <w:rtl/>
          <w:lang w:bidi="ar-EG"/>
        </w:rPr>
        <w:t>وضع توصيات ومبادئ توجيهية وممارسات فضلى من قطاع تقييس الاتصالات تساعد الأعضاء، ولا سيما البلدان النامية، على الاستفادة من الاتصالات/تكنولوجيا المعلومات والاتصالات الجديدة والناشئة من أجل دعم التحول الرقمي؛</w:t>
      </w:r>
    </w:p>
    <w:p w14:paraId="1977CE9A" w14:textId="77777777" w:rsidR="0051653F" w:rsidRPr="009901E0" w:rsidRDefault="0051653F" w:rsidP="0051653F">
      <w:pPr>
        <w:spacing w:before="100"/>
        <w:rPr>
          <w:noProof/>
          <w:rtl/>
          <w:lang w:bidi="ar-JO"/>
        </w:rPr>
      </w:pPr>
      <w:r w:rsidRPr="009901E0">
        <w:rPr>
          <w:rFonts w:hint="cs"/>
          <w:noProof/>
          <w:rtl/>
          <w:lang w:bidi="ar-EG"/>
        </w:rPr>
        <w:t>2</w:t>
      </w:r>
      <w:r w:rsidRPr="009901E0">
        <w:rPr>
          <w:noProof/>
          <w:lang w:bidi="ar-EG"/>
        </w:rPr>
        <w:tab/>
      </w:r>
      <w:r w:rsidRPr="009901E0">
        <w:rPr>
          <w:rFonts w:hint="cs"/>
          <w:noProof/>
          <w:rtl/>
          <w:lang w:bidi="ar-JO"/>
        </w:rPr>
        <w:t xml:space="preserve">بالتنسيق والتعاون مع الأفرقة الأخرى ضمن الاتحاد والمنظمات والمؤسسات المعترف بها لوضع المعايير </w:t>
      </w:r>
      <w:r w:rsidRPr="009901E0">
        <w:rPr>
          <w:noProof/>
          <w:lang w:bidi="ar-JO"/>
        </w:rPr>
        <w:t>(SDO)</w:t>
      </w:r>
      <w:r w:rsidRPr="009901E0">
        <w:rPr>
          <w:rFonts w:hint="cs"/>
          <w:noProof/>
          <w:rtl/>
          <w:lang w:bidi="ar-EG"/>
        </w:rPr>
        <w:t xml:space="preserve"> التي تضطلع بالمسؤولية الرئيسية عن وضع المعايير وبناء القدرات في مجال التحول الرقمي</w:t>
      </w:r>
      <w:r w:rsidRPr="009901E0">
        <w:rPr>
          <w:rFonts w:hint="cs"/>
          <w:noProof/>
          <w:rtl/>
          <w:lang w:bidi="ar-JO"/>
        </w:rPr>
        <w:t>؛</w:t>
      </w:r>
    </w:p>
    <w:p w14:paraId="243DAE0F" w14:textId="77777777" w:rsidR="0051653F" w:rsidRPr="009901E0" w:rsidRDefault="0051653F" w:rsidP="0051653F">
      <w:pPr>
        <w:spacing w:before="100"/>
        <w:rPr>
          <w:noProof/>
          <w:rtl/>
          <w:lang w:bidi="ar-EG"/>
        </w:rPr>
      </w:pPr>
      <w:r w:rsidRPr="009901E0">
        <w:rPr>
          <w:rFonts w:hint="cs"/>
          <w:noProof/>
          <w:rtl/>
          <w:lang w:bidi="ar-EG"/>
        </w:rPr>
        <w:t>3</w:t>
      </w:r>
      <w:r w:rsidRPr="009901E0">
        <w:rPr>
          <w:rFonts w:hint="cs"/>
          <w:noProof/>
          <w:rtl/>
          <w:lang w:bidi="ar-EG"/>
        </w:rPr>
        <w:tab/>
      </w:r>
      <w:r w:rsidRPr="009901E0">
        <w:rPr>
          <w:rFonts w:hint="cs"/>
          <w:noProof/>
          <w:rtl/>
          <w:lang w:bidi="ar-JO"/>
        </w:rPr>
        <w:t>ب</w:t>
      </w:r>
      <w:r w:rsidRPr="009901E0">
        <w:rPr>
          <w:rFonts w:hint="cs"/>
          <w:noProof/>
          <w:rtl/>
          <w:lang w:bidi="ar-EG"/>
        </w:rPr>
        <w:t>وضع وتعزيز توصيات قطاع تقييس الاتصالات اللازمة للاستفادة من التكنولوجيات والتطبيقات والخدمات والمنصات الرقمية المتعلقة بالاتصالات/تكنولوجيا المعلومات والاتصالات، من أجل تعزيز التحول الرقمي المستدام،</w:t>
      </w:r>
    </w:p>
    <w:p w14:paraId="6D4B2D32" w14:textId="77777777" w:rsidR="0051653F" w:rsidRPr="009901E0" w:rsidRDefault="0051653F" w:rsidP="0051653F">
      <w:pPr>
        <w:pStyle w:val="Call"/>
        <w:spacing w:before="160"/>
        <w:rPr>
          <w:rtl/>
        </w:rPr>
      </w:pPr>
      <w:r w:rsidRPr="009901E0">
        <w:rPr>
          <w:rFonts w:hint="cs"/>
          <w:noProof/>
          <w:rtl/>
          <w:lang w:bidi="ar-JO"/>
        </w:rPr>
        <w:t>تدعو الدول الأعضاء وأعضاء القطاعات والمنتسبين والهيئات الأكاديمية</w:t>
      </w:r>
    </w:p>
    <w:p w14:paraId="7811B665" w14:textId="77777777" w:rsidR="0051653F" w:rsidRPr="009901E0" w:rsidRDefault="0051653F" w:rsidP="0051653F">
      <w:pPr>
        <w:spacing w:before="100"/>
        <w:rPr>
          <w:noProof/>
          <w:spacing w:val="-4"/>
          <w:rtl/>
          <w:lang w:bidi="ar-JO"/>
        </w:rPr>
      </w:pPr>
      <w:r w:rsidRPr="009901E0">
        <w:rPr>
          <w:rFonts w:hint="cs"/>
          <w:noProof/>
          <w:spacing w:val="-4"/>
          <w:rtl/>
          <w:lang w:bidi="ar-JO"/>
        </w:rPr>
        <w:t xml:space="preserve">إلى المساهمة في دراسات وتطوير توصيات قطاع تقييس الاتصالات ومبادئه التوجيهية وممارساته الفضلى المتعلقة </w:t>
      </w:r>
      <w:r w:rsidRPr="009901E0">
        <w:rPr>
          <w:rFonts w:hint="cs"/>
          <w:color w:val="000000"/>
          <w:rtl/>
        </w:rPr>
        <w:t xml:space="preserve">بالاتصالات/تكنولوجيا المعلومات والاتصالات </w:t>
      </w:r>
      <w:r w:rsidRPr="009901E0">
        <w:rPr>
          <w:rFonts w:hint="cs"/>
          <w:noProof/>
          <w:spacing w:val="-4"/>
          <w:rtl/>
          <w:lang w:bidi="ar-JO"/>
        </w:rPr>
        <w:t>لدعم التحول الرقمي.</w:t>
      </w:r>
    </w:p>
    <w:p w14:paraId="5A8F3BCC" w14:textId="77777777" w:rsidR="0051653F" w:rsidRPr="009901E0" w:rsidRDefault="0051653F" w:rsidP="0051653F">
      <w:pPr>
        <w:rPr>
          <w:rtl/>
          <w:lang w:bidi="ar-EG"/>
        </w:rPr>
      </w:pPr>
    </w:p>
    <w:p w14:paraId="43F5EBBB" w14:textId="77777777" w:rsidR="0051653F" w:rsidRPr="009901E0" w:rsidRDefault="0051653F" w:rsidP="0051653F">
      <w:pPr>
        <w:rPr>
          <w:rtl/>
          <w:lang w:bidi="ar-EG"/>
        </w:rPr>
      </w:pPr>
    </w:p>
    <w:p w14:paraId="4C6150FB" w14:textId="77777777" w:rsidR="0051653F" w:rsidRPr="009901E0" w:rsidRDefault="0051653F" w:rsidP="0051653F">
      <w:pPr>
        <w:rPr>
          <w:rtl/>
          <w:lang w:bidi="ar-EG"/>
        </w:rPr>
      </w:pPr>
    </w:p>
    <w:p w14:paraId="4C6C842D" w14:textId="77777777" w:rsidR="0051653F" w:rsidRPr="009901E0" w:rsidRDefault="0051653F" w:rsidP="0051653F">
      <w:pPr>
        <w:rPr>
          <w:rtl/>
          <w:lang w:bidi="ar-EG"/>
        </w:rPr>
      </w:pPr>
    </w:p>
    <w:p w14:paraId="7A1787C3" w14:textId="77777777" w:rsidR="0051653F" w:rsidRPr="009901E0" w:rsidRDefault="0051653F" w:rsidP="0051653F">
      <w:pPr>
        <w:rPr>
          <w:rtl/>
          <w:lang w:bidi="ar-EG"/>
        </w:rPr>
      </w:pPr>
    </w:p>
    <w:p w14:paraId="73C046BD" w14:textId="77777777" w:rsidR="0051653F" w:rsidRPr="009901E0" w:rsidRDefault="0051653F" w:rsidP="0051653F">
      <w:pPr>
        <w:rPr>
          <w:rtl/>
          <w:lang w:bidi="ar-EG"/>
        </w:rPr>
      </w:pPr>
    </w:p>
    <w:p w14:paraId="3266A717" w14:textId="77777777" w:rsidR="0051653F" w:rsidRPr="009901E0" w:rsidRDefault="0051653F" w:rsidP="0051653F">
      <w:pPr>
        <w:rPr>
          <w:rtl/>
          <w:lang w:bidi="ar-EG"/>
        </w:rPr>
      </w:pPr>
    </w:p>
    <w:p w14:paraId="2724DC86" w14:textId="77777777" w:rsidR="0051653F" w:rsidRPr="009901E0" w:rsidRDefault="0051653F" w:rsidP="0051653F">
      <w:pPr>
        <w:rPr>
          <w:rtl/>
          <w:lang w:bidi="ar-EG"/>
        </w:rPr>
        <w:sectPr w:rsidR="0051653F" w:rsidRPr="009901E0" w:rsidSect="007D3DEC">
          <w:footerReference w:type="even" r:id="rId153"/>
          <w:footerReference w:type="default" r:id="rId154"/>
          <w:pgSz w:w="11907" w:h="16840" w:code="9"/>
          <w:pgMar w:top="1134" w:right="1134" w:bottom="1134" w:left="1134" w:header="567" w:footer="567" w:gutter="0"/>
          <w:cols w:space="708"/>
          <w:vAlign w:val="both"/>
          <w:docGrid w:linePitch="360"/>
        </w:sectPr>
      </w:pPr>
    </w:p>
    <w:p w14:paraId="7B1B9763" w14:textId="77777777" w:rsidR="0051653F" w:rsidRPr="009901E0" w:rsidRDefault="0051653F" w:rsidP="0051653F">
      <w:pPr>
        <w:pStyle w:val="ResNo"/>
        <w:rPr>
          <w:rtl/>
        </w:rPr>
      </w:pPr>
      <w:bookmarkStart w:id="382" w:name="_Toc190336502"/>
      <w:bookmarkStart w:id="383" w:name="_Toc190336791"/>
      <w:bookmarkStart w:id="384" w:name="_Toc190337003"/>
      <w:r w:rsidRPr="009901E0">
        <w:rPr>
          <w:rtl/>
          <w:lang w:bidi="ar-SA"/>
        </w:rPr>
        <w:lastRenderedPageBreak/>
        <w:t xml:space="preserve">القرار </w:t>
      </w:r>
      <w:r w:rsidRPr="009901E0">
        <w:rPr>
          <w:rFonts w:hint="cs"/>
          <w:rtl/>
        </w:rPr>
        <w:t xml:space="preserve">107 (نيودلهي، </w:t>
      </w:r>
      <w:r w:rsidRPr="009901E0">
        <w:t>2024</w:t>
      </w:r>
      <w:r w:rsidRPr="009901E0">
        <w:rPr>
          <w:rFonts w:hint="cs"/>
          <w:rtl/>
        </w:rPr>
        <w:t>)</w:t>
      </w:r>
      <w:bookmarkEnd w:id="382"/>
      <w:bookmarkEnd w:id="383"/>
      <w:bookmarkEnd w:id="384"/>
    </w:p>
    <w:p w14:paraId="6C8BBD27" w14:textId="77777777" w:rsidR="0051653F" w:rsidRPr="009901E0" w:rsidRDefault="0051653F" w:rsidP="0051653F">
      <w:pPr>
        <w:pStyle w:val="Restitle"/>
        <w:rPr>
          <w:rtl/>
        </w:rPr>
      </w:pPr>
      <w:bookmarkStart w:id="385" w:name="_Toc190336503"/>
      <w:bookmarkStart w:id="386" w:name="_Toc190336792"/>
      <w:bookmarkStart w:id="387" w:name="_Toc190337004"/>
      <w:r w:rsidRPr="009901E0">
        <w:rPr>
          <w:rtl/>
        </w:rPr>
        <w:t>تعزيز مشاركة خبراء الجيل القادم في أنشطة التقييس</w:t>
      </w:r>
      <w:r w:rsidRPr="009901E0">
        <w:rPr>
          <w:rtl/>
        </w:rPr>
        <w:br/>
        <w:t>الخاصة بقطاع تقييس الاتصالات</w:t>
      </w:r>
      <w:r w:rsidRPr="009901E0">
        <w:rPr>
          <w:rFonts w:hint="cs"/>
          <w:rtl/>
        </w:rPr>
        <w:t xml:space="preserve"> بالاتحاد</w:t>
      </w:r>
      <w:bookmarkEnd w:id="385"/>
      <w:bookmarkEnd w:id="386"/>
      <w:bookmarkEnd w:id="387"/>
    </w:p>
    <w:p w14:paraId="47E47BAD" w14:textId="77777777" w:rsidR="0051653F" w:rsidRPr="009901E0" w:rsidRDefault="0051653F" w:rsidP="0051653F">
      <w:pPr>
        <w:pStyle w:val="Resref"/>
      </w:pPr>
      <w:r w:rsidRPr="009901E0">
        <w:rPr>
          <w:rFonts w:hint="cs"/>
          <w:rtl/>
        </w:rPr>
        <w:t xml:space="preserve">(نيودلهي، </w:t>
      </w:r>
      <w:r w:rsidRPr="009901E0">
        <w:t>2024</w:t>
      </w:r>
      <w:r w:rsidRPr="009901E0">
        <w:rPr>
          <w:rFonts w:hint="cs"/>
          <w:rtl/>
        </w:rPr>
        <w:t>)</w:t>
      </w:r>
    </w:p>
    <w:p w14:paraId="23697517" w14:textId="77777777" w:rsidR="0051653F" w:rsidRPr="009901E0" w:rsidRDefault="0051653F" w:rsidP="0051653F">
      <w:pPr>
        <w:pStyle w:val="Normalaftertitle"/>
      </w:pPr>
      <w:r w:rsidRPr="009901E0">
        <w:rPr>
          <w:rtl/>
        </w:rPr>
        <w:t>إن الجمعية العالمية لتقييس الاتصالات (نيودلهي، 2024)،</w:t>
      </w:r>
    </w:p>
    <w:p w14:paraId="1FBDB3A5" w14:textId="77777777" w:rsidR="0051653F" w:rsidRPr="009901E0" w:rsidRDefault="0051653F" w:rsidP="0051653F">
      <w:pPr>
        <w:pStyle w:val="Call"/>
        <w:rPr>
          <w:rtl/>
        </w:rPr>
      </w:pPr>
      <w:r w:rsidRPr="009901E0">
        <w:rPr>
          <w:rtl/>
        </w:rPr>
        <w:t>إذ تذك</w:t>
      </w:r>
      <w:r w:rsidRPr="009901E0">
        <w:rPr>
          <w:rFonts w:hint="cs"/>
          <w:rtl/>
        </w:rPr>
        <w:t>ِ</w:t>
      </w:r>
      <w:r w:rsidRPr="009901E0">
        <w:rPr>
          <w:rtl/>
        </w:rPr>
        <w:t>ّر</w:t>
      </w:r>
    </w:p>
    <w:p w14:paraId="4BA194F0" w14:textId="77777777" w:rsidR="0051653F" w:rsidRPr="009901E0" w:rsidRDefault="0051653F" w:rsidP="0051653F">
      <w:pPr>
        <w:rPr>
          <w:rtl/>
        </w:rPr>
      </w:pPr>
      <w:r w:rsidRPr="009901E0">
        <w:rPr>
          <w:rFonts w:hint="cs"/>
          <w:i/>
          <w:iCs/>
          <w:rtl/>
        </w:rPr>
        <w:t> </w:t>
      </w:r>
      <w:r w:rsidRPr="009901E0">
        <w:rPr>
          <w:i/>
          <w:iCs/>
          <w:rtl/>
        </w:rPr>
        <w:t>أ</w:t>
      </w:r>
      <w:r w:rsidRPr="009901E0">
        <w:rPr>
          <w:rFonts w:hint="cs"/>
          <w:i/>
          <w:iCs/>
          <w:rtl/>
        </w:rPr>
        <w:t> </w:t>
      </w:r>
      <w:r w:rsidRPr="009901E0">
        <w:rPr>
          <w:i/>
          <w:iCs/>
          <w:rtl/>
        </w:rPr>
        <w:t>)</w:t>
      </w:r>
      <w:r w:rsidRPr="009901E0">
        <w:rPr>
          <w:rtl/>
        </w:rPr>
        <w:tab/>
      </w:r>
      <w:r w:rsidRPr="009901E0">
        <w:rPr>
          <w:rFonts w:hint="cs"/>
          <w:rtl/>
        </w:rPr>
        <w:t>بال</w:t>
      </w:r>
      <w:r w:rsidRPr="009901E0">
        <w:rPr>
          <w:rtl/>
        </w:rPr>
        <w:t>قرار 198 (المراجَع في بوخارست، 2022) لمؤتمر المندوبين المفوضين،</w:t>
      </w:r>
      <w:r w:rsidRPr="009901E0">
        <w:rPr>
          <w:rFonts w:hint="cs"/>
          <w:rtl/>
        </w:rPr>
        <w:t xml:space="preserve"> بشأن تمكين الشباب من خلال الاتصالات/تكنولوجيا المعلومات والاتصالات؛</w:t>
      </w:r>
    </w:p>
    <w:p w14:paraId="10DB866B" w14:textId="77777777" w:rsidR="0051653F" w:rsidRPr="009901E0" w:rsidRDefault="0051653F" w:rsidP="0051653F">
      <w:pPr>
        <w:rPr>
          <w:rtl/>
        </w:rPr>
      </w:pPr>
      <w:r w:rsidRPr="009901E0">
        <w:rPr>
          <w:rFonts w:hint="cs"/>
          <w:i/>
          <w:iCs/>
          <w:rtl/>
        </w:rPr>
        <w:t>ب)</w:t>
      </w:r>
      <w:r w:rsidRPr="009901E0">
        <w:rPr>
          <w:rtl/>
        </w:rPr>
        <w:tab/>
      </w:r>
      <w:r w:rsidRPr="009901E0">
        <w:rPr>
          <w:rFonts w:hint="cs"/>
          <w:rtl/>
        </w:rPr>
        <w:t>ب</w:t>
      </w:r>
      <w:r w:rsidRPr="009901E0">
        <w:rPr>
          <w:rtl/>
        </w:rPr>
        <w:t>القرار 76 (المراجَع في كيغالي، 2022) للمؤتمر العالمي لتنمية الاتصالات (</w:t>
      </w:r>
      <w:r w:rsidRPr="009901E0">
        <w:t>WTDC</w:t>
      </w:r>
      <w:r w:rsidRPr="009901E0">
        <w:rPr>
          <w:rtl/>
        </w:rPr>
        <w:t xml:space="preserve">)، </w:t>
      </w:r>
      <w:r w:rsidRPr="009901E0">
        <w:rPr>
          <w:rFonts w:hint="cs"/>
          <w:rtl/>
        </w:rPr>
        <w:t xml:space="preserve">بشأن تعزيز </w:t>
      </w:r>
      <w:r w:rsidRPr="009901E0">
        <w:rPr>
          <w:rtl/>
        </w:rPr>
        <w:t>استخدام تكنولوجيا المعلومات والاتصالات بين الشباب من الجنسين من أجل تمكينهم اجتماعياً واقتصادياً</w:t>
      </w:r>
      <w:r w:rsidRPr="009901E0">
        <w:rPr>
          <w:rFonts w:hint="cs"/>
          <w:rtl/>
        </w:rPr>
        <w:t>؛</w:t>
      </w:r>
    </w:p>
    <w:p w14:paraId="50C0786F" w14:textId="5F00FDAD" w:rsidR="0051653F" w:rsidRPr="009901E0" w:rsidRDefault="0051653F" w:rsidP="0051653F">
      <w:pPr>
        <w:rPr>
          <w:rtl/>
        </w:rPr>
      </w:pPr>
      <w:r w:rsidRPr="009901E0">
        <w:rPr>
          <w:rFonts w:hint="cs"/>
          <w:i/>
          <w:iCs/>
          <w:rtl/>
        </w:rPr>
        <w:t>ج)</w:t>
      </w:r>
      <w:r w:rsidRPr="009901E0">
        <w:rPr>
          <w:rtl/>
        </w:rPr>
        <w:tab/>
      </w:r>
      <w:r w:rsidRPr="009901E0">
        <w:rPr>
          <w:rFonts w:hint="cs"/>
          <w:rtl/>
        </w:rPr>
        <w:t>ب</w:t>
      </w:r>
      <w:r w:rsidRPr="009901E0">
        <w:rPr>
          <w:rtl/>
        </w:rPr>
        <w:t xml:space="preserve">القرار 123 (المراجَع في بوخارست، 2022) لمؤتمر المندوبين المفوضين، والقرار 44 (المراجَع في </w:t>
      </w:r>
      <w:r w:rsidRPr="009901E0">
        <w:rPr>
          <w:rFonts w:hint="cs"/>
          <w:rtl/>
        </w:rPr>
        <w:t>نيودلهي، 2024</w:t>
      </w:r>
      <w:r w:rsidRPr="009901E0">
        <w:rPr>
          <w:rtl/>
        </w:rPr>
        <w:t xml:space="preserve">) لهذه الجمعية، </w:t>
      </w:r>
      <w:r w:rsidRPr="009901E0">
        <w:rPr>
          <w:rFonts w:hint="cs"/>
          <w:rtl/>
        </w:rPr>
        <w:t>بشأن</w:t>
      </w:r>
      <w:r w:rsidRPr="009901E0">
        <w:rPr>
          <w:rtl/>
        </w:rPr>
        <w:t xml:space="preserve"> سد الفجوة التقييسية </w:t>
      </w:r>
      <w:r w:rsidRPr="009901E0">
        <w:rPr>
          <w:rFonts w:hint="cs"/>
          <w:rtl/>
        </w:rPr>
        <w:t>بين البلدان النامية</w:t>
      </w:r>
      <w:r w:rsidR="0002554C">
        <w:rPr>
          <w:rStyle w:val="FootnoteReference"/>
          <w:rtl/>
        </w:rPr>
        <w:footnoteReference w:customMarkFollows="1" w:id="72"/>
        <w:t>1</w:t>
      </w:r>
      <w:r w:rsidRPr="009901E0">
        <w:rPr>
          <w:rFonts w:hint="cs"/>
          <w:rtl/>
        </w:rPr>
        <w:t xml:space="preserve"> والبلدان المتقدمة؛</w:t>
      </w:r>
    </w:p>
    <w:p w14:paraId="02D911B2" w14:textId="77777777" w:rsidR="0051653F" w:rsidRPr="009901E0" w:rsidRDefault="0051653F" w:rsidP="0051653F">
      <w:pPr>
        <w:rPr>
          <w:rtl/>
        </w:rPr>
      </w:pPr>
      <w:r w:rsidRPr="009901E0">
        <w:rPr>
          <w:rFonts w:hint="cs"/>
          <w:i/>
          <w:iCs/>
          <w:rtl/>
        </w:rPr>
        <w:t>د</w:t>
      </w:r>
      <w:r w:rsidRPr="009901E0">
        <w:rPr>
          <w:rFonts w:hint="eastAsia"/>
          <w:i/>
          <w:iCs/>
          <w:rtl/>
        </w:rPr>
        <w:t> </w:t>
      </w:r>
      <w:r w:rsidRPr="009901E0">
        <w:rPr>
          <w:rFonts w:hint="cs"/>
          <w:i/>
          <w:iCs/>
          <w:rtl/>
        </w:rPr>
        <w:t>)</w:t>
      </w:r>
      <w:r w:rsidRPr="009901E0">
        <w:rPr>
          <w:rtl/>
        </w:rPr>
        <w:tab/>
      </w:r>
      <w:r w:rsidRPr="009901E0">
        <w:rPr>
          <w:rFonts w:hint="cs"/>
          <w:rtl/>
        </w:rPr>
        <w:t>ب</w:t>
      </w:r>
      <w:r w:rsidRPr="009901E0">
        <w:rPr>
          <w:rtl/>
        </w:rPr>
        <w:t xml:space="preserve">القرار 34 (المراجَع في </w:t>
      </w:r>
      <w:r w:rsidRPr="009901E0">
        <w:rPr>
          <w:rFonts w:hint="cs"/>
          <w:rtl/>
        </w:rPr>
        <w:t>نيودلهي، 2024</w:t>
      </w:r>
      <w:r w:rsidRPr="009901E0">
        <w:rPr>
          <w:rtl/>
        </w:rPr>
        <w:t xml:space="preserve">) لهذه الجمعية، </w:t>
      </w:r>
      <w:r w:rsidRPr="009901E0">
        <w:rPr>
          <w:rFonts w:hint="cs"/>
          <w:rtl/>
        </w:rPr>
        <w:t>بشأن المساهمات الطوعية،</w:t>
      </w:r>
    </w:p>
    <w:p w14:paraId="5C888532" w14:textId="77777777" w:rsidR="0051653F" w:rsidRPr="009901E0" w:rsidRDefault="0051653F" w:rsidP="0051653F">
      <w:pPr>
        <w:pStyle w:val="Call"/>
        <w:rPr>
          <w:rtl/>
        </w:rPr>
      </w:pPr>
      <w:r w:rsidRPr="009901E0">
        <w:rPr>
          <w:rFonts w:hint="eastAsia"/>
          <w:rtl/>
        </w:rPr>
        <w:t>وإذ</w:t>
      </w:r>
      <w:r w:rsidRPr="009901E0">
        <w:rPr>
          <w:rtl/>
        </w:rPr>
        <w:t xml:space="preserve"> تدرك</w:t>
      </w:r>
    </w:p>
    <w:p w14:paraId="7C6ABD75" w14:textId="77777777" w:rsidR="0051653F" w:rsidRPr="009901E0" w:rsidRDefault="0051653F" w:rsidP="0051653F">
      <w:r w:rsidRPr="009901E0">
        <w:rPr>
          <w:rFonts w:hint="cs"/>
          <w:i/>
          <w:iCs/>
          <w:rtl/>
        </w:rPr>
        <w:t> </w:t>
      </w:r>
      <w:r w:rsidRPr="009901E0">
        <w:rPr>
          <w:i/>
          <w:iCs/>
          <w:rtl/>
        </w:rPr>
        <w:t>أ</w:t>
      </w:r>
      <w:r w:rsidRPr="009901E0">
        <w:rPr>
          <w:rFonts w:hint="cs"/>
          <w:i/>
          <w:iCs/>
          <w:rtl/>
        </w:rPr>
        <w:t> </w:t>
      </w:r>
      <w:r w:rsidRPr="009901E0">
        <w:rPr>
          <w:i/>
          <w:iCs/>
          <w:rtl/>
        </w:rPr>
        <w:t>)</w:t>
      </w:r>
      <w:r w:rsidRPr="009901E0">
        <w:rPr>
          <w:rtl/>
        </w:rPr>
        <w:tab/>
        <w:t xml:space="preserve">أن الجيل القادم </w:t>
      </w:r>
      <w:r w:rsidRPr="009901E0">
        <w:rPr>
          <w:rFonts w:hint="cs"/>
          <w:rtl/>
        </w:rPr>
        <w:t>من ال</w:t>
      </w:r>
      <w:r w:rsidRPr="009901E0">
        <w:rPr>
          <w:rtl/>
        </w:rPr>
        <w:t xml:space="preserve">خبراء لا يشمل المهنيين الشباب </w:t>
      </w:r>
      <w:r w:rsidRPr="009901E0">
        <w:rPr>
          <w:rFonts w:hint="cs"/>
          <w:rtl/>
        </w:rPr>
        <w:t>المهتمين</w:t>
      </w:r>
      <w:r w:rsidRPr="009901E0">
        <w:rPr>
          <w:rtl/>
        </w:rPr>
        <w:t xml:space="preserve"> </w:t>
      </w:r>
      <w:r w:rsidRPr="009901E0">
        <w:rPr>
          <w:rFonts w:hint="cs"/>
          <w:rtl/>
        </w:rPr>
        <w:t>ب</w:t>
      </w:r>
      <w:r w:rsidRPr="009901E0">
        <w:rPr>
          <w:rtl/>
        </w:rPr>
        <w:t xml:space="preserve">المشاركة في </w:t>
      </w:r>
      <w:r w:rsidRPr="009901E0">
        <w:rPr>
          <w:rFonts w:hint="cs"/>
          <w:rtl/>
        </w:rPr>
        <w:t xml:space="preserve">أنشطة </w:t>
      </w:r>
      <w:r w:rsidRPr="009901E0">
        <w:rPr>
          <w:rtl/>
        </w:rPr>
        <w:t>التقييس</w:t>
      </w:r>
      <w:r w:rsidRPr="009901E0">
        <w:rPr>
          <w:rFonts w:hint="cs"/>
          <w:rtl/>
        </w:rPr>
        <w:t xml:space="preserve"> فحسب</w:t>
      </w:r>
      <w:r w:rsidRPr="009901E0">
        <w:rPr>
          <w:rtl/>
        </w:rPr>
        <w:t xml:space="preserve">، </w:t>
      </w:r>
      <w:r w:rsidRPr="009901E0">
        <w:rPr>
          <w:rFonts w:hint="cs"/>
          <w:rtl/>
        </w:rPr>
        <w:t>وإنما</w:t>
      </w:r>
      <w:r w:rsidRPr="009901E0">
        <w:rPr>
          <w:rtl/>
        </w:rPr>
        <w:t xml:space="preserve"> يشمل أيضا</w:t>
      </w:r>
      <w:r w:rsidRPr="009901E0">
        <w:rPr>
          <w:rFonts w:hint="cs"/>
          <w:rtl/>
        </w:rPr>
        <w:t>ً</w:t>
      </w:r>
      <w:r w:rsidRPr="009901E0">
        <w:rPr>
          <w:rtl/>
        </w:rPr>
        <w:t xml:space="preserve"> المهنيين ذوي الخبرة </w:t>
      </w:r>
      <w:r w:rsidRPr="009901E0">
        <w:rPr>
          <w:rFonts w:hint="cs"/>
          <w:rtl/>
        </w:rPr>
        <w:t>المهتمين</w:t>
      </w:r>
      <w:r w:rsidRPr="009901E0">
        <w:rPr>
          <w:rtl/>
        </w:rPr>
        <w:t xml:space="preserve"> </w:t>
      </w:r>
      <w:r w:rsidRPr="009901E0">
        <w:rPr>
          <w:rFonts w:hint="cs"/>
          <w:rtl/>
        </w:rPr>
        <w:t>بهذا المجال؛</w:t>
      </w:r>
    </w:p>
    <w:p w14:paraId="25F330BC" w14:textId="77777777" w:rsidR="0051653F" w:rsidRPr="009901E0" w:rsidRDefault="0051653F" w:rsidP="0051653F">
      <w:pPr>
        <w:rPr>
          <w:rtl/>
        </w:rPr>
      </w:pPr>
      <w:r w:rsidRPr="009901E0">
        <w:rPr>
          <w:rFonts w:hint="cs"/>
          <w:i/>
          <w:iCs/>
          <w:rtl/>
        </w:rPr>
        <w:t>ب)</w:t>
      </w:r>
      <w:r w:rsidRPr="009901E0">
        <w:rPr>
          <w:rtl/>
        </w:rPr>
        <w:tab/>
        <w:t xml:space="preserve">أن الفجوة التقييسية </w:t>
      </w:r>
      <w:r w:rsidRPr="009901E0">
        <w:rPr>
          <w:rFonts w:hint="cs"/>
          <w:rtl/>
        </w:rPr>
        <w:t>ليست موجودة</w:t>
      </w:r>
      <w:r w:rsidRPr="009901E0">
        <w:rPr>
          <w:rtl/>
        </w:rPr>
        <w:t xml:space="preserve"> </w:t>
      </w:r>
      <w:r w:rsidRPr="009901E0">
        <w:rPr>
          <w:rFonts w:hint="cs"/>
          <w:rtl/>
        </w:rPr>
        <w:t>بين</w:t>
      </w:r>
      <w:r w:rsidRPr="009901E0">
        <w:rPr>
          <w:rtl/>
        </w:rPr>
        <w:t xml:space="preserve"> البلدان النامية والبلدان المتقدمة فحسب، </w:t>
      </w:r>
      <w:r w:rsidRPr="009901E0">
        <w:rPr>
          <w:rFonts w:hint="cs"/>
          <w:rtl/>
        </w:rPr>
        <w:t>وإنما</w:t>
      </w:r>
      <w:r w:rsidRPr="009901E0">
        <w:rPr>
          <w:rtl/>
        </w:rPr>
        <w:t xml:space="preserve"> أيضاً بين </w:t>
      </w:r>
      <w:r w:rsidRPr="009901E0">
        <w:rPr>
          <w:rFonts w:hint="cs"/>
          <w:rtl/>
          <w:lang w:val="fr-CH" w:bidi="ar-SY"/>
        </w:rPr>
        <w:t>أجيال الخبراء</w:t>
      </w:r>
      <w:r w:rsidRPr="009901E0">
        <w:rPr>
          <w:rFonts w:hint="cs"/>
          <w:rtl/>
        </w:rPr>
        <w:t>؛</w:t>
      </w:r>
    </w:p>
    <w:p w14:paraId="7DA16041" w14:textId="77777777" w:rsidR="0051653F" w:rsidRPr="009901E0" w:rsidRDefault="0051653F" w:rsidP="0051653F">
      <w:pPr>
        <w:rPr>
          <w:rtl/>
        </w:rPr>
      </w:pPr>
      <w:r w:rsidRPr="009901E0">
        <w:rPr>
          <w:rFonts w:hint="cs"/>
          <w:i/>
          <w:iCs/>
          <w:rtl/>
        </w:rPr>
        <w:t>ج)</w:t>
      </w:r>
      <w:r w:rsidRPr="009901E0">
        <w:rPr>
          <w:i/>
          <w:iCs/>
          <w:rtl/>
        </w:rPr>
        <w:tab/>
      </w:r>
      <w:r w:rsidRPr="009901E0">
        <w:rPr>
          <w:rtl/>
        </w:rPr>
        <w:t>أن بناء القدرات</w:t>
      </w:r>
      <w:r w:rsidRPr="009901E0">
        <w:rPr>
          <w:rFonts w:hint="cs"/>
          <w:rtl/>
        </w:rPr>
        <w:t xml:space="preserve">، </w:t>
      </w:r>
      <w:r w:rsidRPr="009901E0">
        <w:rPr>
          <w:rtl/>
        </w:rPr>
        <w:t xml:space="preserve">بما في ذلك </w:t>
      </w:r>
      <w:r w:rsidRPr="009901E0">
        <w:rPr>
          <w:rFonts w:hint="cs"/>
          <w:rtl/>
        </w:rPr>
        <w:t>ال</w:t>
      </w:r>
      <w:r w:rsidRPr="009901E0">
        <w:rPr>
          <w:rtl/>
        </w:rPr>
        <w:t>برامج التدريب</w:t>
      </w:r>
      <w:r w:rsidRPr="009901E0">
        <w:rPr>
          <w:rFonts w:hint="cs"/>
          <w:rtl/>
        </w:rPr>
        <w:t>ية،</w:t>
      </w:r>
      <w:r w:rsidRPr="009901E0">
        <w:rPr>
          <w:rtl/>
        </w:rPr>
        <w:t xml:space="preserve"> قد يعز</w:t>
      </w:r>
      <w:r w:rsidRPr="009901E0">
        <w:rPr>
          <w:rFonts w:hint="cs"/>
          <w:rtl/>
        </w:rPr>
        <w:t>ِّ</w:t>
      </w:r>
      <w:r w:rsidRPr="009901E0">
        <w:rPr>
          <w:rtl/>
        </w:rPr>
        <w:t xml:space="preserve">ز فهم </w:t>
      </w:r>
      <w:r w:rsidRPr="009901E0">
        <w:rPr>
          <w:rFonts w:hint="cs"/>
          <w:rtl/>
        </w:rPr>
        <w:t>تقييس</w:t>
      </w:r>
      <w:r w:rsidRPr="009901E0">
        <w:rPr>
          <w:rtl/>
        </w:rPr>
        <w:t xml:space="preserve"> الاتصالات/تكنولوجيا المعلومات والاتصالات كأولوية مهنية</w:t>
      </w:r>
      <w:r w:rsidRPr="009901E0">
        <w:rPr>
          <w:rFonts w:hint="cs"/>
          <w:rtl/>
        </w:rPr>
        <w:t>؛</w:t>
      </w:r>
    </w:p>
    <w:p w14:paraId="32F69427" w14:textId="77777777" w:rsidR="0051653F" w:rsidRPr="009901E0" w:rsidRDefault="0051653F" w:rsidP="0051653F">
      <w:pPr>
        <w:rPr>
          <w:rtl/>
        </w:rPr>
      </w:pPr>
      <w:r w:rsidRPr="009901E0">
        <w:rPr>
          <w:rFonts w:hint="eastAsia"/>
          <w:i/>
          <w:iCs/>
          <w:rtl/>
        </w:rPr>
        <w:t>د</w:t>
      </w:r>
      <w:r w:rsidRPr="009901E0">
        <w:rPr>
          <w:rFonts w:hint="cs"/>
          <w:i/>
          <w:iCs/>
          <w:rtl/>
        </w:rPr>
        <w:t> </w:t>
      </w:r>
      <w:r w:rsidRPr="009901E0">
        <w:rPr>
          <w:i/>
          <w:iCs/>
          <w:rtl/>
        </w:rPr>
        <w:t>)</w:t>
      </w:r>
      <w:r w:rsidRPr="009901E0">
        <w:rPr>
          <w:rtl/>
        </w:rPr>
        <w:tab/>
        <w:t>أن برامج قطاع تقييس الاتصالات</w:t>
      </w:r>
      <w:r w:rsidRPr="009901E0">
        <w:rPr>
          <w:rFonts w:hint="cs"/>
          <w:rtl/>
        </w:rPr>
        <w:t xml:space="preserve"> بالاتحاد</w:t>
      </w:r>
      <w:r w:rsidRPr="009901E0">
        <w:rPr>
          <w:rtl/>
        </w:rPr>
        <w:t xml:space="preserve"> </w:t>
      </w:r>
      <w:r w:rsidRPr="009901E0">
        <w:t>(ITU</w:t>
      </w:r>
      <w:r w:rsidRPr="009901E0">
        <w:noBreakHyphen/>
        <w:t>T)</w:t>
      </w:r>
      <w:r w:rsidRPr="009901E0">
        <w:rPr>
          <w:rFonts w:hint="cs"/>
          <w:rtl/>
          <w:lang w:bidi="ar-EG"/>
        </w:rPr>
        <w:t xml:space="preserve"> </w:t>
      </w:r>
      <w:r w:rsidRPr="009901E0">
        <w:rPr>
          <w:rFonts w:hint="cs"/>
          <w:rtl/>
        </w:rPr>
        <w:t>القائمة</w:t>
      </w:r>
      <w:r w:rsidRPr="009901E0">
        <w:rPr>
          <w:rtl/>
        </w:rPr>
        <w:t xml:space="preserve">، مثل </w:t>
      </w:r>
      <w:r w:rsidRPr="009901E0">
        <w:rPr>
          <w:rFonts w:hint="cs"/>
          <w:rtl/>
        </w:rPr>
        <w:t xml:space="preserve">برنامج </w:t>
      </w:r>
      <w:r w:rsidRPr="009901E0">
        <w:rPr>
          <w:rtl/>
        </w:rPr>
        <w:t xml:space="preserve">سد </w:t>
      </w:r>
      <w:r w:rsidRPr="009901E0">
        <w:rPr>
          <w:rFonts w:hint="cs"/>
          <w:rtl/>
        </w:rPr>
        <w:t>ال</w:t>
      </w:r>
      <w:r w:rsidRPr="009901E0">
        <w:rPr>
          <w:rtl/>
        </w:rPr>
        <w:t>فجوة التقييس</w:t>
      </w:r>
      <w:r w:rsidRPr="009901E0">
        <w:rPr>
          <w:rFonts w:hint="cs"/>
          <w:rtl/>
        </w:rPr>
        <w:t xml:space="preserve">ية </w:t>
      </w:r>
      <w:r w:rsidRPr="009901E0">
        <w:t>(BSG)</w:t>
      </w:r>
      <w:r w:rsidRPr="009901E0">
        <w:rPr>
          <w:rFonts w:hint="cs"/>
          <w:rtl/>
        </w:rPr>
        <w:t>،</w:t>
      </w:r>
      <w:r w:rsidRPr="009901E0">
        <w:rPr>
          <w:rtl/>
        </w:rPr>
        <w:t xml:space="preserve"> والمؤتمرات الأكاديمية </w:t>
      </w:r>
      <w:r w:rsidRPr="009901E0">
        <w:rPr>
          <w:rFonts w:hint="cs"/>
          <w:rtl/>
        </w:rPr>
        <w:t>كاليدوسكوب</w:t>
      </w:r>
      <w:r w:rsidRPr="009901E0">
        <w:rPr>
          <w:rtl/>
        </w:rPr>
        <w:t xml:space="preserve"> وجلسات الوافدين الجدد، تساعد </w:t>
      </w:r>
      <w:r w:rsidRPr="009901E0">
        <w:rPr>
          <w:rFonts w:hint="cs"/>
          <w:rtl/>
        </w:rPr>
        <w:t>على</w:t>
      </w:r>
      <w:r w:rsidRPr="009901E0">
        <w:rPr>
          <w:rtl/>
        </w:rPr>
        <w:t xml:space="preserve"> تعزيز دور قطاع تقييس الاتصالات</w:t>
      </w:r>
      <w:r w:rsidRPr="009901E0">
        <w:rPr>
          <w:rFonts w:hint="cs"/>
          <w:rtl/>
        </w:rPr>
        <w:t xml:space="preserve"> في تقييس الاتصالات</w:t>
      </w:r>
      <w:r w:rsidRPr="009901E0">
        <w:rPr>
          <w:rtl/>
        </w:rPr>
        <w:t xml:space="preserve">/تكنولوجيا المعلومات والاتصالات </w:t>
      </w:r>
      <w:r w:rsidRPr="009901E0">
        <w:rPr>
          <w:rFonts w:hint="cs"/>
          <w:rtl/>
        </w:rPr>
        <w:t>في صفوف خبراء</w:t>
      </w:r>
      <w:r w:rsidRPr="009901E0">
        <w:rPr>
          <w:rtl/>
        </w:rPr>
        <w:t xml:space="preserve"> الجيل القادم،</w:t>
      </w:r>
    </w:p>
    <w:p w14:paraId="389E5D6E" w14:textId="77777777" w:rsidR="00713F19" w:rsidRPr="009901E0" w:rsidRDefault="00713F19" w:rsidP="0051653F">
      <w:pPr>
        <w:rPr>
          <w:rtl/>
        </w:rPr>
      </w:pPr>
      <w:r w:rsidRPr="009901E0">
        <w:rPr>
          <w:rtl/>
        </w:rPr>
        <w:br w:type="page"/>
      </w:r>
    </w:p>
    <w:p w14:paraId="2E7326D2" w14:textId="77777777" w:rsidR="0051653F" w:rsidRPr="009901E0" w:rsidRDefault="0051653F" w:rsidP="0051653F">
      <w:pPr>
        <w:pStyle w:val="Call"/>
        <w:rPr>
          <w:rtl/>
        </w:rPr>
      </w:pPr>
      <w:r w:rsidRPr="009901E0">
        <w:rPr>
          <w:rFonts w:hint="eastAsia"/>
          <w:rtl/>
        </w:rPr>
        <w:lastRenderedPageBreak/>
        <w:t>تقرر</w:t>
      </w:r>
    </w:p>
    <w:p w14:paraId="12A5024F" w14:textId="77777777" w:rsidR="0051653F" w:rsidRPr="009901E0" w:rsidRDefault="0051653F" w:rsidP="0051653F">
      <w:pPr>
        <w:rPr>
          <w:rtl/>
          <w:lang w:bidi="ar-EG"/>
        </w:rPr>
      </w:pPr>
      <w:r w:rsidRPr="009901E0">
        <w:rPr>
          <w:rtl/>
        </w:rPr>
        <w:t xml:space="preserve">تعزيز المفهوم العام والمعرفة الأساسية </w:t>
      </w:r>
      <w:r w:rsidRPr="009901E0">
        <w:rPr>
          <w:rFonts w:hint="cs"/>
          <w:rtl/>
        </w:rPr>
        <w:t xml:space="preserve">وفوائد </w:t>
      </w:r>
      <w:r w:rsidRPr="009901E0">
        <w:rPr>
          <w:rtl/>
        </w:rPr>
        <w:t>تقييس الاتصالات/تكنولوجيا المعلومات والاتصالات، لتشجيع مشاركة</w:t>
      </w:r>
      <w:r w:rsidRPr="009901E0">
        <w:rPr>
          <w:rFonts w:hint="cs"/>
          <w:rtl/>
        </w:rPr>
        <w:t xml:space="preserve"> خبراء</w:t>
      </w:r>
      <w:r w:rsidRPr="009901E0">
        <w:rPr>
          <w:rtl/>
        </w:rPr>
        <w:t xml:space="preserve"> الجيل القادم </w:t>
      </w:r>
      <w:r w:rsidRPr="009901E0">
        <w:rPr>
          <w:rFonts w:hint="cs"/>
          <w:rtl/>
        </w:rPr>
        <w:t>في</w:t>
      </w:r>
      <w:r w:rsidRPr="009901E0">
        <w:rPr>
          <w:rtl/>
        </w:rPr>
        <w:t xml:space="preserve"> </w:t>
      </w:r>
      <w:r w:rsidRPr="009901E0">
        <w:rPr>
          <w:rFonts w:hint="cs"/>
          <w:rtl/>
        </w:rPr>
        <w:t>قطاع تقييس الاتصالات</w:t>
      </w:r>
      <w:r w:rsidRPr="009901E0">
        <w:rPr>
          <w:rFonts w:hint="cs"/>
          <w:rtl/>
          <w:lang w:bidi="ar-EG"/>
        </w:rPr>
        <w:t>،</w:t>
      </w:r>
    </w:p>
    <w:p w14:paraId="5F565721" w14:textId="77777777" w:rsidR="0051653F" w:rsidRPr="009901E0" w:rsidRDefault="0051653F" w:rsidP="0051653F">
      <w:pPr>
        <w:pStyle w:val="Call"/>
        <w:rPr>
          <w:rtl/>
        </w:rPr>
      </w:pPr>
      <w:r w:rsidRPr="009901E0">
        <w:rPr>
          <w:rFonts w:hint="eastAsia"/>
          <w:rtl/>
        </w:rPr>
        <w:t>تكلف</w:t>
      </w:r>
      <w:r w:rsidRPr="009901E0">
        <w:rPr>
          <w:rtl/>
        </w:rPr>
        <w:t xml:space="preserve"> مدير مكتب تقييس الاتصالات</w:t>
      </w:r>
      <w:r w:rsidRPr="009901E0">
        <w:rPr>
          <w:rFonts w:hint="cs"/>
          <w:rtl/>
        </w:rPr>
        <w:t xml:space="preserve">، </w:t>
      </w:r>
      <w:r w:rsidRPr="009901E0">
        <w:rPr>
          <w:rtl/>
        </w:rPr>
        <w:t>بالتعاون الوثيق مع مدير مكتب تنمية الاتصالات</w:t>
      </w:r>
    </w:p>
    <w:p w14:paraId="0E59834E" w14:textId="77777777" w:rsidR="0051653F" w:rsidRPr="009901E0" w:rsidRDefault="0051653F" w:rsidP="0051653F">
      <w:pPr>
        <w:rPr>
          <w:rtl/>
        </w:rPr>
      </w:pPr>
      <w:r w:rsidRPr="009901E0">
        <w:rPr>
          <w:rtl/>
        </w:rPr>
        <w:t>1</w:t>
      </w:r>
      <w:r w:rsidRPr="009901E0">
        <w:rPr>
          <w:rtl/>
        </w:rPr>
        <w:tab/>
        <w:t xml:space="preserve">بتعزيز </w:t>
      </w:r>
      <w:r w:rsidRPr="009901E0">
        <w:rPr>
          <w:rFonts w:hint="cs"/>
          <w:rtl/>
        </w:rPr>
        <w:t xml:space="preserve">إعادة </w:t>
      </w:r>
      <w:r w:rsidRPr="009901E0">
        <w:rPr>
          <w:rtl/>
        </w:rPr>
        <w:t xml:space="preserve">استخدام </w:t>
      </w:r>
      <w:r w:rsidRPr="009901E0">
        <w:rPr>
          <w:rFonts w:hint="cs"/>
          <w:rtl/>
        </w:rPr>
        <w:t>محتوى سد الفجوة التقييسية</w:t>
      </w:r>
      <w:r w:rsidRPr="009901E0">
        <w:rPr>
          <w:rtl/>
        </w:rPr>
        <w:t xml:space="preserve">، بالتعاون الوثيق مع أكاديمية الاتحاد وغيرها من مبادرات بناء القدرات </w:t>
      </w:r>
      <w:r w:rsidRPr="009901E0">
        <w:rPr>
          <w:rFonts w:hint="cs"/>
          <w:rtl/>
        </w:rPr>
        <w:t>التابعة</w:t>
      </w:r>
      <w:r w:rsidRPr="009901E0">
        <w:rPr>
          <w:rtl/>
        </w:rPr>
        <w:t xml:space="preserve"> </w:t>
      </w:r>
      <w:r w:rsidRPr="009901E0">
        <w:rPr>
          <w:rFonts w:hint="cs"/>
          <w:rtl/>
        </w:rPr>
        <w:t>ل</w:t>
      </w:r>
      <w:r w:rsidRPr="009901E0">
        <w:rPr>
          <w:rtl/>
        </w:rPr>
        <w:t>مكتب تنمية الاتصالات</w:t>
      </w:r>
      <w:r w:rsidRPr="009901E0">
        <w:rPr>
          <w:rFonts w:hint="cs"/>
          <w:rtl/>
        </w:rPr>
        <w:t xml:space="preserve"> لجذب </w:t>
      </w:r>
      <w:r w:rsidRPr="009901E0">
        <w:rPr>
          <w:rtl/>
        </w:rPr>
        <w:t xml:space="preserve">خبراء الجيل القادم </w:t>
      </w:r>
      <w:r w:rsidRPr="009901E0">
        <w:rPr>
          <w:rFonts w:hint="cs"/>
          <w:rtl/>
        </w:rPr>
        <w:t xml:space="preserve">من </w:t>
      </w:r>
      <w:r w:rsidRPr="009901E0">
        <w:rPr>
          <w:rtl/>
        </w:rPr>
        <w:t>مختلف البلدان المتقدمة والنامية</w:t>
      </w:r>
      <w:r w:rsidRPr="009901E0">
        <w:rPr>
          <w:rFonts w:hint="cs"/>
          <w:rtl/>
        </w:rPr>
        <w:t>؛</w:t>
      </w:r>
    </w:p>
    <w:p w14:paraId="1B0EF38C" w14:textId="77777777" w:rsidR="0051653F" w:rsidRPr="009901E0" w:rsidRDefault="0051653F" w:rsidP="0051653F">
      <w:pPr>
        <w:rPr>
          <w:rtl/>
        </w:rPr>
      </w:pPr>
      <w:r w:rsidRPr="009901E0">
        <w:rPr>
          <w:rFonts w:hint="cs"/>
          <w:rtl/>
        </w:rPr>
        <w:t>2</w:t>
      </w:r>
      <w:r w:rsidRPr="009901E0">
        <w:rPr>
          <w:rtl/>
        </w:rPr>
        <w:tab/>
      </w:r>
      <w:r w:rsidRPr="009901E0">
        <w:rPr>
          <w:rFonts w:hint="cs"/>
          <w:rtl/>
        </w:rPr>
        <w:t>ب</w:t>
      </w:r>
      <w:r w:rsidRPr="009901E0">
        <w:rPr>
          <w:rtl/>
        </w:rPr>
        <w:t xml:space="preserve">طلب مساهمات طوعية من الأعضاء </w:t>
      </w:r>
      <w:r w:rsidRPr="009901E0">
        <w:rPr>
          <w:rFonts w:hint="cs"/>
          <w:rtl/>
        </w:rPr>
        <w:t>لإعداد</w:t>
      </w:r>
      <w:r w:rsidRPr="009901E0">
        <w:rPr>
          <w:rtl/>
        </w:rPr>
        <w:t xml:space="preserve"> مواد تدريبية محسنة بشأن </w:t>
      </w:r>
      <w:r w:rsidRPr="009901E0">
        <w:rPr>
          <w:rFonts w:hint="cs"/>
          <w:rtl/>
        </w:rPr>
        <w:t>تقييس</w:t>
      </w:r>
      <w:r w:rsidRPr="009901E0">
        <w:rPr>
          <w:rtl/>
        </w:rPr>
        <w:t xml:space="preserve"> الاتصالات/تكنولوجيا المعلومات والاتصالات ل</w:t>
      </w:r>
      <w:r w:rsidRPr="009901E0">
        <w:rPr>
          <w:rFonts w:hint="cs"/>
          <w:rtl/>
        </w:rPr>
        <w:t>فائدة خبراء ا</w:t>
      </w:r>
      <w:r w:rsidRPr="009901E0">
        <w:rPr>
          <w:rtl/>
        </w:rPr>
        <w:t xml:space="preserve">لجيل القادم، </w:t>
      </w:r>
      <w:r w:rsidRPr="009901E0">
        <w:rPr>
          <w:rFonts w:hint="cs"/>
          <w:rtl/>
        </w:rPr>
        <w:t>ونشر</w:t>
      </w:r>
      <w:r w:rsidRPr="009901E0">
        <w:rPr>
          <w:rtl/>
        </w:rPr>
        <w:t xml:space="preserve"> هذه المنتجات؛</w:t>
      </w:r>
    </w:p>
    <w:p w14:paraId="27A1FBC8" w14:textId="77777777" w:rsidR="0051653F" w:rsidRPr="009901E0" w:rsidRDefault="0051653F" w:rsidP="0051653F">
      <w:pPr>
        <w:rPr>
          <w:rtl/>
        </w:rPr>
      </w:pPr>
      <w:r w:rsidRPr="009901E0">
        <w:rPr>
          <w:rFonts w:hint="cs"/>
          <w:rtl/>
        </w:rPr>
        <w:t>3</w:t>
      </w:r>
      <w:r w:rsidRPr="009901E0">
        <w:rPr>
          <w:rtl/>
        </w:rPr>
        <w:tab/>
      </w:r>
      <w:r w:rsidRPr="009901E0">
        <w:rPr>
          <w:rFonts w:hint="cs"/>
          <w:rtl/>
        </w:rPr>
        <w:t>ب</w:t>
      </w:r>
      <w:r w:rsidRPr="009901E0">
        <w:rPr>
          <w:rtl/>
        </w:rPr>
        <w:t xml:space="preserve">تقييم الفرص، مثل الجوائز، لتكريم </w:t>
      </w:r>
      <w:r w:rsidRPr="009901E0">
        <w:rPr>
          <w:rFonts w:hint="cs"/>
          <w:rtl/>
        </w:rPr>
        <w:t xml:space="preserve">خبراء </w:t>
      </w:r>
      <w:r w:rsidRPr="009901E0">
        <w:rPr>
          <w:rtl/>
        </w:rPr>
        <w:t xml:space="preserve">الجيل القادم </w:t>
      </w:r>
      <w:r w:rsidRPr="009901E0">
        <w:rPr>
          <w:rFonts w:hint="cs"/>
          <w:rtl/>
        </w:rPr>
        <w:t>والمساعدة بذلك</w:t>
      </w:r>
      <w:r w:rsidRPr="009901E0">
        <w:rPr>
          <w:rtl/>
        </w:rPr>
        <w:t xml:space="preserve"> في تطوير أعمال التقييس في قطاع تقييس</w:t>
      </w:r>
      <w:r w:rsidRPr="009901E0">
        <w:rPr>
          <w:rFonts w:hint="cs"/>
          <w:rtl/>
        </w:rPr>
        <w:t> </w:t>
      </w:r>
      <w:r w:rsidRPr="009901E0">
        <w:rPr>
          <w:rtl/>
        </w:rPr>
        <w:t>الاتصالات</w:t>
      </w:r>
      <w:r w:rsidRPr="009901E0">
        <w:rPr>
          <w:rFonts w:hint="cs"/>
          <w:rtl/>
        </w:rPr>
        <w:t>؛</w:t>
      </w:r>
    </w:p>
    <w:p w14:paraId="0C44EACC" w14:textId="77777777" w:rsidR="0051653F" w:rsidRPr="009901E0" w:rsidRDefault="0051653F" w:rsidP="0051653F">
      <w:pPr>
        <w:rPr>
          <w:rtl/>
        </w:rPr>
      </w:pPr>
      <w:r w:rsidRPr="009901E0">
        <w:rPr>
          <w:rtl/>
        </w:rPr>
        <w:t>4</w:t>
      </w:r>
      <w:r w:rsidRPr="009901E0">
        <w:rPr>
          <w:rtl/>
        </w:rPr>
        <w:tab/>
        <w:t>بتقديم تقرير</w:t>
      </w:r>
      <w:r w:rsidRPr="009901E0">
        <w:rPr>
          <w:rFonts w:hint="cs"/>
          <w:rtl/>
        </w:rPr>
        <w:t xml:space="preserve"> سنوي</w:t>
      </w:r>
      <w:r w:rsidRPr="009901E0">
        <w:rPr>
          <w:rtl/>
        </w:rPr>
        <w:t xml:space="preserve"> إلى الفريق الاستشاري لتقييس الاتصالات بشأن </w:t>
      </w:r>
      <w:r w:rsidRPr="009901E0">
        <w:rPr>
          <w:rFonts w:hint="cs"/>
          <w:rtl/>
        </w:rPr>
        <w:t>تنفيذ هذا القرار،</w:t>
      </w:r>
    </w:p>
    <w:p w14:paraId="4AF03DFE" w14:textId="77777777" w:rsidR="0051653F" w:rsidRPr="009901E0" w:rsidRDefault="0051653F" w:rsidP="0051653F">
      <w:pPr>
        <w:pStyle w:val="Call"/>
        <w:rPr>
          <w:rtl/>
        </w:rPr>
      </w:pPr>
      <w:r w:rsidRPr="009901E0">
        <w:rPr>
          <w:rtl/>
        </w:rPr>
        <w:t>تدعو الدول الأعضاء وأعضاء القطاع والمنتسبي</w:t>
      </w:r>
      <w:r w:rsidRPr="009901E0">
        <w:rPr>
          <w:rFonts w:hint="cs"/>
          <w:rtl/>
        </w:rPr>
        <w:t>ن والهيئات الأكاديمية إلى</w:t>
      </w:r>
    </w:p>
    <w:p w14:paraId="7D8727B7" w14:textId="77777777" w:rsidR="0051653F" w:rsidRPr="009901E0" w:rsidRDefault="0051653F" w:rsidP="0051653F">
      <w:pPr>
        <w:rPr>
          <w:rtl/>
        </w:rPr>
      </w:pPr>
      <w:r w:rsidRPr="009901E0">
        <w:rPr>
          <w:rFonts w:hint="cs"/>
          <w:rtl/>
        </w:rPr>
        <w:t>1</w:t>
      </w:r>
      <w:r w:rsidRPr="009901E0">
        <w:rPr>
          <w:rtl/>
        </w:rPr>
        <w:tab/>
        <w:t>دعم أنشطة قطاع تقييس الاتصالات التي تعز</w:t>
      </w:r>
      <w:r w:rsidRPr="009901E0">
        <w:rPr>
          <w:rFonts w:hint="cs"/>
          <w:rtl/>
        </w:rPr>
        <w:t>ِّ</w:t>
      </w:r>
      <w:r w:rsidRPr="009901E0">
        <w:rPr>
          <w:rtl/>
        </w:rPr>
        <w:t>ز مشاركة خبراء الجيل القادم في</w:t>
      </w:r>
      <w:r w:rsidRPr="009901E0">
        <w:rPr>
          <w:rFonts w:hint="cs"/>
          <w:rtl/>
        </w:rPr>
        <w:t> مجال تقييس الاتصالات/تكنولوجيا المعلومات والاتصالات</w:t>
      </w:r>
      <w:r w:rsidRPr="009901E0">
        <w:rPr>
          <w:rtl/>
        </w:rPr>
        <w:t xml:space="preserve"> </w:t>
      </w:r>
      <w:r w:rsidRPr="009901E0">
        <w:rPr>
          <w:rFonts w:hint="cs"/>
          <w:rtl/>
        </w:rPr>
        <w:t xml:space="preserve">وما يرتبط بذلك من فوائد </w:t>
      </w:r>
      <w:r w:rsidRPr="009901E0">
        <w:rPr>
          <w:rtl/>
        </w:rPr>
        <w:t>من خلال المساهمات الطوعية والرعاية</w:t>
      </w:r>
      <w:r w:rsidRPr="009901E0">
        <w:rPr>
          <w:rFonts w:hint="cs"/>
          <w:rtl/>
        </w:rPr>
        <w:t>؛</w:t>
      </w:r>
    </w:p>
    <w:p w14:paraId="450B8DA4" w14:textId="77777777" w:rsidR="0051653F" w:rsidRPr="009901E0" w:rsidRDefault="0051653F" w:rsidP="0051653F">
      <w:pPr>
        <w:rPr>
          <w:spacing w:val="-6"/>
          <w:rtl/>
        </w:rPr>
      </w:pPr>
      <w:r w:rsidRPr="009901E0">
        <w:rPr>
          <w:spacing w:val="-6"/>
          <w:rtl/>
        </w:rPr>
        <w:t>2</w:t>
      </w:r>
      <w:r w:rsidRPr="009901E0">
        <w:rPr>
          <w:spacing w:val="-6"/>
          <w:rtl/>
        </w:rPr>
        <w:tab/>
        <w:t xml:space="preserve">إشراك </w:t>
      </w:r>
      <w:r w:rsidRPr="009901E0">
        <w:rPr>
          <w:rFonts w:hint="cs"/>
          <w:spacing w:val="-6"/>
          <w:rtl/>
        </w:rPr>
        <w:t>خبراء الجيل القادم</w:t>
      </w:r>
      <w:r w:rsidRPr="009901E0">
        <w:rPr>
          <w:spacing w:val="-6"/>
          <w:rtl/>
        </w:rPr>
        <w:t xml:space="preserve"> في الوفود الرسمية لاجتماعات قطاع تقييس الاتصالات ودعم إدماجهم من خلال برامج </w:t>
      </w:r>
      <w:r w:rsidRPr="009901E0">
        <w:rPr>
          <w:rFonts w:hint="cs"/>
          <w:spacing w:val="-6"/>
          <w:rtl/>
        </w:rPr>
        <w:t>الإرشاد،</w:t>
      </w:r>
    </w:p>
    <w:p w14:paraId="6745B7A6" w14:textId="77777777" w:rsidR="0051653F" w:rsidRPr="009901E0" w:rsidRDefault="0051653F" w:rsidP="0051653F">
      <w:pPr>
        <w:pStyle w:val="Call"/>
        <w:rPr>
          <w:rtl/>
        </w:rPr>
      </w:pPr>
      <w:r w:rsidRPr="009901E0">
        <w:rPr>
          <w:rtl/>
        </w:rPr>
        <w:t xml:space="preserve">تدعو </w:t>
      </w:r>
      <w:r w:rsidRPr="009901E0">
        <w:rPr>
          <w:rFonts w:hint="cs"/>
          <w:rtl/>
        </w:rPr>
        <w:t>الهيئات الأكاديمية إلى</w:t>
      </w:r>
    </w:p>
    <w:p w14:paraId="78A34ACB" w14:textId="77777777" w:rsidR="0051653F" w:rsidRPr="009901E0" w:rsidRDefault="0051653F" w:rsidP="0051653F">
      <w:pPr>
        <w:rPr>
          <w:rtl/>
        </w:rPr>
      </w:pPr>
      <w:r w:rsidRPr="009901E0">
        <w:rPr>
          <w:rFonts w:hint="cs"/>
          <w:rtl/>
        </w:rPr>
        <w:t>1</w:t>
      </w:r>
      <w:r w:rsidRPr="009901E0">
        <w:rPr>
          <w:rtl/>
        </w:rPr>
        <w:tab/>
        <w:t xml:space="preserve">دعم خبراء الجيل القادم </w:t>
      </w:r>
      <w:r w:rsidRPr="009901E0">
        <w:rPr>
          <w:rFonts w:hint="cs"/>
          <w:rtl/>
        </w:rPr>
        <w:t>و</w:t>
      </w:r>
      <w:r w:rsidRPr="009901E0">
        <w:rPr>
          <w:rtl/>
        </w:rPr>
        <w:t>إشراك</w:t>
      </w:r>
      <w:r w:rsidRPr="009901E0">
        <w:rPr>
          <w:rFonts w:hint="cs"/>
          <w:rtl/>
        </w:rPr>
        <w:t>هم</w:t>
      </w:r>
      <w:r w:rsidRPr="009901E0">
        <w:rPr>
          <w:rtl/>
        </w:rPr>
        <w:t xml:space="preserve"> في </w:t>
      </w:r>
      <w:r w:rsidRPr="009901E0">
        <w:rPr>
          <w:rFonts w:hint="cs"/>
          <w:rtl/>
        </w:rPr>
        <w:t>أعمال</w:t>
      </w:r>
      <w:r w:rsidRPr="009901E0">
        <w:rPr>
          <w:rtl/>
        </w:rPr>
        <w:t xml:space="preserve"> التقييس</w:t>
      </w:r>
      <w:r w:rsidRPr="009901E0">
        <w:rPr>
          <w:rFonts w:hint="cs"/>
          <w:rtl/>
        </w:rPr>
        <w:t xml:space="preserve"> داخل قطاع تقييس الاتصالات</w:t>
      </w:r>
      <w:r w:rsidRPr="009901E0">
        <w:rPr>
          <w:rtl/>
        </w:rPr>
        <w:t xml:space="preserve">، بما في ذلك </w:t>
      </w:r>
      <w:r w:rsidRPr="009901E0">
        <w:rPr>
          <w:rFonts w:hint="cs"/>
          <w:rtl/>
        </w:rPr>
        <w:t xml:space="preserve">عبر </w:t>
      </w:r>
      <w:r w:rsidRPr="009901E0">
        <w:rPr>
          <w:rtl/>
        </w:rPr>
        <w:t xml:space="preserve">النفاذ إلى المعلومات والمنح الدراسية </w:t>
      </w:r>
      <w:r w:rsidRPr="009901E0">
        <w:rPr>
          <w:rFonts w:hint="cs"/>
          <w:rtl/>
        </w:rPr>
        <w:t>والإقرار</w:t>
      </w:r>
      <w:r w:rsidRPr="009901E0">
        <w:rPr>
          <w:rtl/>
        </w:rPr>
        <w:t xml:space="preserve"> بالمشاركة في أنشطة قطاع تقييس الاتصالات</w:t>
      </w:r>
      <w:r w:rsidRPr="009901E0">
        <w:rPr>
          <w:rFonts w:hint="cs"/>
          <w:rtl/>
        </w:rPr>
        <w:t>؛</w:t>
      </w:r>
    </w:p>
    <w:p w14:paraId="2B7958BD" w14:textId="77777777" w:rsidR="0051653F" w:rsidRPr="009901E0" w:rsidRDefault="0051653F" w:rsidP="0051653F">
      <w:pPr>
        <w:rPr>
          <w:rtl/>
        </w:rPr>
      </w:pPr>
      <w:r w:rsidRPr="009901E0">
        <w:rPr>
          <w:rtl/>
        </w:rPr>
        <w:t>2</w:t>
      </w:r>
      <w:r w:rsidRPr="009901E0">
        <w:rPr>
          <w:rtl/>
        </w:rPr>
        <w:tab/>
        <w:t xml:space="preserve">إشراك الباحثين والطلاب في </w:t>
      </w:r>
      <w:r w:rsidRPr="009901E0">
        <w:rPr>
          <w:rFonts w:hint="cs"/>
          <w:rtl/>
        </w:rPr>
        <w:t>أوائل</w:t>
      </w:r>
      <w:r w:rsidRPr="009901E0">
        <w:rPr>
          <w:rtl/>
        </w:rPr>
        <w:t xml:space="preserve"> حياتهم المهنية في أنشطة قطاع تقييس الاتصالات ذات الصلة وتمكين مشاركتهم الفعالة فيها</w:t>
      </w:r>
      <w:r w:rsidRPr="009901E0">
        <w:rPr>
          <w:rFonts w:hint="cs"/>
          <w:rtl/>
        </w:rPr>
        <w:t>؛</w:t>
      </w:r>
    </w:p>
    <w:p w14:paraId="694E2266" w14:textId="77777777" w:rsidR="0051653F" w:rsidRPr="009901E0" w:rsidRDefault="0051653F" w:rsidP="0051653F">
      <w:pPr>
        <w:rPr>
          <w:rtl/>
        </w:rPr>
      </w:pPr>
      <w:r w:rsidRPr="009901E0">
        <w:rPr>
          <w:rtl/>
        </w:rPr>
        <w:t>3</w:t>
      </w:r>
      <w:r w:rsidRPr="009901E0">
        <w:rPr>
          <w:rtl/>
        </w:rPr>
        <w:tab/>
        <w:t xml:space="preserve">التعاون الوثيق </w:t>
      </w:r>
      <w:r w:rsidRPr="009901E0">
        <w:rPr>
          <w:rFonts w:hint="cs"/>
          <w:rtl/>
        </w:rPr>
        <w:t>مع قطاع تقييس الاتصالات</w:t>
      </w:r>
      <w:r w:rsidRPr="009901E0">
        <w:rPr>
          <w:rtl/>
        </w:rPr>
        <w:t xml:space="preserve"> لتعزيز مفهوم التقييس في</w:t>
      </w:r>
      <w:r w:rsidRPr="009901E0">
        <w:rPr>
          <w:rFonts w:hint="cs"/>
          <w:rtl/>
        </w:rPr>
        <w:t> </w:t>
      </w:r>
      <w:r w:rsidRPr="009901E0">
        <w:rPr>
          <w:rtl/>
        </w:rPr>
        <w:t>المناهج الأكاديمية</w:t>
      </w:r>
      <w:r w:rsidRPr="009901E0">
        <w:rPr>
          <w:rFonts w:hint="cs"/>
          <w:rtl/>
        </w:rPr>
        <w:t>.</w:t>
      </w:r>
    </w:p>
    <w:p w14:paraId="758A97CA" w14:textId="77777777" w:rsidR="0051653F" w:rsidRPr="009901E0" w:rsidRDefault="0051653F" w:rsidP="0051653F">
      <w:pPr>
        <w:rPr>
          <w:rtl/>
        </w:rPr>
      </w:pPr>
    </w:p>
    <w:p w14:paraId="60EE206F" w14:textId="77777777" w:rsidR="0051653F" w:rsidRPr="009901E0" w:rsidRDefault="0051653F" w:rsidP="0051653F">
      <w:pPr>
        <w:rPr>
          <w:rtl/>
        </w:rPr>
      </w:pPr>
    </w:p>
    <w:p w14:paraId="2A5F2C80" w14:textId="77777777" w:rsidR="0051653F" w:rsidRPr="009901E0" w:rsidRDefault="0051653F" w:rsidP="0051653F">
      <w:pPr>
        <w:rPr>
          <w:rtl/>
        </w:rPr>
        <w:sectPr w:rsidR="0051653F" w:rsidRPr="009901E0" w:rsidSect="007D3DEC">
          <w:footerReference w:type="even" r:id="rId155"/>
          <w:footerReference w:type="default" r:id="rId156"/>
          <w:pgSz w:w="11907" w:h="16840" w:code="9"/>
          <w:pgMar w:top="1134" w:right="1134" w:bottom="1134" w:left="1134" w:header="567" w:footer="567" w:gutter="0"/>
          <w:cols w:space="708"/>
          <w:vAlign w:val="both"/>
          <w:docGrid w:linePitch="360"/>
        </w:sectPr>
      </w:pPr>
    </w:p>
    <w:p w14:paraId="75A3E49F" w14:textId="77777777" w:rsidR="0051653F" w:rsidRPr="009901E0" w:rsidRDefault="0051653F" w:rsidP="0051653F">
      <w:pPr>
        <w:pStyle w:val="ResNo"/>
        <w:rPr>
          <w:rtl/>
        </w:rPr>
      </w:pPr>
      <w:bookmarkStart w:id="388" w:name="_Toc190336504"/>
      <w:bookmarkStart w:id="389" w:name="_Toc190336793"/>
      <w:bookmarkStart w:id="390" w:name="_Toc190337005"/>
      <w:r w:rsidRPr="009901E0">
        <w:rPr>
          <w:rFonts w:hint="cs"/>
          <w:rtl/>
        </w:rPr>
        <w:lastRenderedPageBreak/>
        <w:t>القرار 108 (نيودلهي، 2024)</w:t>
      </w:r>
      <w:bookmarkEnd w:id="388"/>
      <w:bookmarkEnd w:id="389"/>
      <w:bookmarkEnd w:id="390"/>
    </w:p>
    <w:p w14:paraId="2B86996E" w14:textId="77777777" w:rsidR="0051653F" w:rsidRPr="009901E0" w:rsidRDefault="0051653F" w:rsidP="0051653F">
      <w:pPr>
        <w:pStyle w:val="Restitle"/>
        <w:rPr>
          <w:rtl/>
        </w:rPr>
      </w:pPr>
      <w:bookmarkStart w:id="391" w:name="_Toc190336505"/>
      <w:bookmarkStart w:id="392" w:name="_Toc190336794"/>
      <w:bookmarkStart w:id="393" w:name="_Toc190337006"/>
      <w:r w:rsidRPr="009901E0">
        <w:rPr>
          <w:rFonts w:eastAsia="Aptos"/>
          <w:rtl/>
        </w:rPr>
        <w:t>التخطيط الاستراتيجي في قطاع تقييس الاتصالات بالاتحاد</w:t>
      </w:r>
      <w:r w:rsidRPr="009901E0">
        <w:rPr>
          <w:rFonts w:eastAsia="Aptos" w:hint="cs"/>
          <w:rtl/>
        </w:rPr>
        <w:t xml:space="preserve"> الدولي للاتصالات</w:t>
      </w:r>
      <w:bookmarkEnd w:id="391"/>
      <w:bookmarkEnd w:id="392"/>
      <w:bookmarkEnd w:id="393"/>
    </w:p>
    <w:p w14:paraId="65B8D991" w14:textId="77777777" w:rsidR="0051653F" w:rsidRPr="009901E0" w:rsidRDefault="0051653F" w:rsidP="0051653F">
      <w:pPr>
        <w:pStyle w:val="Resref"/>
        <w:rPr>
          <w:lang w:bidi="ar-EG"/>
        </w:rPr>
      </w:pPr>
      <w:r w:rsidRPr="009901E0">
        <w:rPr>
          <w:rFonts w:hint="cs"/>
          <w:rtl/>
          <w:lang w:bidi="ar-EG"/>
        </w:rPr>
        <w:t>(</w:t>
      </w:r>
      <w:r w:rsidRPr="009901E0">
        <w:rPr>
          <w:rFonts w:hint="cs"/>
          <w:rtl/>
        </w:rPr>
        <w:t>نيودلهي</w:t>
      </w:r>
      <w:r w:rsidRPr="009901E0">
        <w:rPr>
          <w:rFonts w:hint="cs"/>
          <w:rtl/>
          <w:lang w:bidi="ar-EG"/>
        </w:rPr>
        <w:t>، 2024)</w:t>
      </w:r>
    </w:p>
    <w:p w14:paraId="7F7F69E3" w14:textId="77777777" w:rsidR="0051653F" w:rsidRPr="009901E0" w:rsidRDefault="0051653F" w:rsidP="0051653F">
      <w:pPr>
        <w:pStyle w:val="Normalaftertitle"/>
        <w:rPr>
          <w:rFonts w:eastAsia="Aptos"/>
          <w:lang w:val="en-CA"/>
        </w:rPr>
      </w:pPr>
      <w:r w:rsidRPr="009901E0">
        <w:rPr>
          <w:rFonts w:eastAsia="Aptos"/>
          <w:rtl/>
          <w:lang w:val="en-CA"/>
        </w:rPr>
        <w:t>إن الجمعية العالمية لتقييس الاتصالات (نيودلهي، 2024)،</w:t>
      </w:r>
    </w:p>
    <w:p w14:paraId="560E1DFA" w14:textId="77777777" w:rsidR="0051653F" w:rsidRPr="009901E0" w:rsidRDefault="0051653F" w:rsidP="0051653F">
      <w:pPr>
        <w:pStyle w:val="Call"/>
        <w:rPr>
          <w:rFonts w:eastAsia="Aptos"/>
          <w:lang w:val="en-CA"/>
        </w:rPr>
      </w:pPr>
      <w:r w:rsidRPr="009901E0">
        <w:rPr>
          <w:rFonts w:eastAsia="Aptos" w:hint="cs"/>
          <w:rtl/>
          <w:lang w:val="en-CA"/>
        </w:rPr>
        <w:t xml:space="preserve">إذ </w:t>
      </w:r>
      <w:r w:rsidRPr="009901E0">
        <w:rPr>
          <w:rFonts w:eastAsia="Aptos"/>
          <w:rtl/>
          <w:lang w:val="en-CA"/>
        </w:rPr>
        <w:t>تذك</w:t>
      </w:r>
      <w:r w:rsidRPr="009901E0">
        <w:rPr>
          <w:rFonts w:eastAsia="Aptos" w:hint="cs"/>
          <w:rtl/>
          <w:lang w:val="en-CA"/>
        </w:rPr>
        <w:t>ِ</w:t>
      </w:r>
      <w:r w:rsidRPr="009901E0">
        <w:rPr>
          <w:rFonts w:eastAsia="Aptos"/>
          <w:rtl/>
          <w:lang w:val="en-CA"/>
        </w:rPr>
        <w:t>ّر</w:t>
      </w:r>
    </w:p>
    <w:p w14:paraId="76A0EB0A" w14:textId="77777777" w:rsidR="0051653F" w:rsidRPr="009901E0" w:rsidRDefault="0051653F" w:rsidP="0051653F">
      <w:pPr>
        <w:rPr>
          <w:rFonts w:eastAsia="Aptos"/>
          <w:lang w:val="en-CA"/>
        </w:rPr>
      </w:pPr>
      <w:r w:rsidRPr="009901E0">
        <w:rPr>
          <w:rFonts w:eastAsia="Aptos" w:hint="cs"/>
          <w:i/>
          <w:iCs/>
          <w:spacing w:val="-2"/>
          <w:rtl/>
          <w:lang w:val="en-CA"/>
        </w:rPr>
        <w:t xml:space="preserve"> </w:t>
      </w:r>
      <w:r w:rsidRPr="009901E0">
        <w:rPr>
          <w:rFonts w:eastAsia="Aptos"/>
          <w:i/>
          <w:iCs/>
          <w:spacing w:val="-2"/>
          <w:rtl/>
          <w:lang w:val="en-CA"/>
        </w:rPr>
        <w:t>أ</w:t>
      </w:r>
      <w:r w:rsidRPr="009901E0">
        <w:rPr>
          <w:rFonts w:eastAsia="Aptos" w:hint="cs"/>
          <w:i/>
          <w:iCs/>
          <w:spacing w:val="-2"/>
          <w:rtl/>
          <w:lang w:val="en-CA"/>
        </w:rPr>
        <w:t xml:space="preserve"> </w:t>
      </w:r>
      <w:r w:rsidRPr="009901E0">
        <w:rPr>
          <w:rFonts w:eastAsia="Aptos"/>
          <w:i/>
          <w:iCs/>
          <w:spacing w:val="-2"/>
          <w:rtl/>
          <w:lang w:val="en-CA"/>
        </w:rPr>
        <w:t>)</w:t>
      </w:r>
      <w:r w:rsidRPr="009901E0">
        <w:rPr>
          <w:rFonts w:eastAsia="Aptos"/>
          <w:spacing w:val="-2"/>
          <w:rtl/>
          <w:lang w:val="en-CA"/>
        </w:rPr>
        <w:tab/>
      </w:r>
      <w:r w:rsidRPr="009901E0">
        <w:rPr>
          <w:rFonts w:eastAsia="Aptos" w:hint="cs"/>
          <w:rtl/>
          <w:lang w:val="en-CA"/>
        </w:rPr>
        <w:t>ب</w:t>
      </w:r>
      <w:r w:rsidRPr="009901E0">
        <w:rPr>
          <w:rFonts w:eastAsia="Aptos"/>
          <w:rtl/>
          <w:lang w:val="en-CA"/>
        </w:rPr>
        <w:t>القرار 71 (المراج</w:t>
      </w:r>
      <w:r w:rsidRPr="009901E0">
        <w:rPr>
          <w:rFonts w:eastAsia="Aptos" w:hint="cs"/>
          <w:rtl/>
          <w:lang w:val="en-CA"/>
        </w:rPr>
        <w:t>َ</w:t>
      </w:r>
      <w:r w:rsidRPr="009901E0">
        <w:rPr>
          <w:rFonts w:eastAsia="Aptos"/>
          <w:rtl/>
          <w:lang w:val="en-CA"/>
        </w:rPr>
        <w:t>ع في بوخارست، 2022) لمؤتمر المندوبين المفوضين، بشأن الخطة الاستراتيجية للاتحاد للفترة</w:t>
      </w:r>
      <w:r w:rsidRPr="009901E0">
        <w:rPr>
          <w:rFonts w:eastAsia="Aptos" w:hint="cs"/>
          <w:rtl/>
          <w:lang w:val="en-CA"/>
        </w:rPr>
        <w:t> </w:t>
      </w:r>
      <w:r w:rsidRPr="009901E0">
        <w:rPr>
          <w:rFonts w:eastAsia="Aptos"/>
          <w:rtl/>
          <w:lang w:val="en-CA"/>
        </w:rPr>
        <w:t>2024</w:t>
      </w:r>
      <w:r w:rsidRPr="009901E0">
        <w:rPr>
          <w:rFonts w:eastAsia="Aptos"/>
          <w:rtl/>
          <w:lang w:val="en-CA"/>
        </w:rPr>
        <w:noBreakHyphen/>
        <w:t>2027؛</w:t>
      </w:r>
    </w:p>
    <w:p w14:paraId="1665DC11" w14:textId="77777777" w:rsidR="0051653F" w:rsidRPr="009901E0" w:rsidRDefault="0051653F" w:rsidP="0051653F">
      <w:pPr>
        <w:rPr>
          <w:rFonts w:eastAsia="Aptos"/>
          <w:lang w:val="en-CA"/>
        </w:rPr>
      </w:pPr>
      <w:r w:rsidRPr="009901E0">
        <w:rPr>
          <w:rFonts w:eastAsia="Aptos" w:hint="cs"/>
          <w:i/>
          <w:iCs/>
          <w:rtl/>
          <w:lang w:val="en-CA"/>
        </w:rPr>
        <w:t>ب</w:t>
      </w:r>
      <w:r w:rsidRPr="009901E0">
        <w:rPr>
          <w:rFonts w:eastAsia="Aptos"/>
          <w:i/>
          <w:iCs/>
          <w:rtl/>
          <w:lang w:val="en-CA"/>
        </w:rPr>
        <w:t>)</w:t>
      </w:r>
      <w:r w:rsidRPr="009901E0">
        <w:rPr>
          <w:rFonts w:eastAsia="Aptos"/>
          <w:rtl/>
          <w:lang w:val="en-CA"/>
        </w:rPr>
        <w:tab/>
      </w:r>
      <w:r w:rsidRPr="009901E0">
        <w:rPr>
          <w:rFonts w:eastAsia="Aptos" w:hint="cs"/>
          <w:rtl/>
          <w:lang w:val="en-CA"/>
        </w:rPr>
        <w:t>ب</w:t>
      </w:r>
      <w:r w:rsidRPr="009901E0">
        <w:rPr>
          <w:rFonts w:eastAsia="Aptos"/>
          <w:rtl/>
          <w:lang w:val="en-CA"/>
        </w:rPr>
        <w:t>القرار 151 (المراج</w:t>
      </w:r>
      <w:r w:rsidRPr="009901E0">
        <w:rPr>
          <w:rFonts w:eastAsia="Aptos" w:hint="cs"/>
          <w:rtl/>
          <w:lang w:val="en-CA"/>
        </w:rPr>
        <w:t>َ</w:t>
      </w:r>
      <w:r w:rsidRPr="009901E0">
        <w:rPr>
          <w:rFonts w:eastAsia="Aptos"/>
          <w:rtl/>
          <w:lang w:val="en-CA"/>
        </w:rPr>
        <w:t>ع في بوخارست، 2022) لمؤتمر المندوبين المفوضين، بشأن تحسين الإدارة على أساس النتائج</w:t>
      </w:r>
      <w:r w:rsidRPr="009901E0">
        <w:rPr>
          <w:rFonts w:eastAsia="Aptos" w:hint="cs"/>
          <w:rtl/>
          <w:lang w:val="en-CA"/>
        </w:rPr>
        <w:t> </w:t>
      </w:r>
      <w:r w:rsidRPr="009901E0">
        <w:rPr>
          <w:rFonts w:eastAsia="Aptos"/>
        </w:rPr>
        <w:t>(RBM)</w:t>
      </w:r>
      <w:r w:rsidRPr="009901E0">
        <w:rPr>
          <w:rFonts w:eastAsia="Aptos"/>
          <w:rtl/>
          <w:lang w:val="en-CA"/>
        </w:rPr>
        <w:t xml:space="preserve"> في الاتحاد؛</w:t>
      </w:r>
    </w:p>
    <w:p w14:paraId="5CB82E59" w14:textId="77777777" w:rsidR="0051653F" w:rsidRPr="009901E0" w:rsidRDefault="0051653F" w:rsidP="0051653F">
      <w:pPr>
        <w:rPr>
          <w:rFonts w:eastAsia="Aptos"/>
          <w:lang w:val="en-CA"/>
        </w:rPr>
      </w:pPr>
      <w:r w:rsidRPr="009901E0">
        <w:rPr>
          <w:rFonts w:eastAsia="Aptos" w:hint="cs"/>
          <w:i/>
          <w:iCs/>
          <w:rtl/>
          <w:lang w:val="en-CA"/>
        </w:rPr>
        <w:t>ج</w:t>
      </w:r>
      <w:r w:rsidRPr="009901E0">
        <w:rPr>
          <w:rFonts w:eastAsia="Aptos"/>
          <w:i/>
          <w:iCs/>
          <w:rtl/>
          <w:lang w:val="en-CA"/>
        </w:rPr>
        <w:t>)</w:t>
      </w:r>
      <w:r w:rsidRPr="009901E0">
        <w:rPr>
          <w:rFonts w:eastAsia="Aptos"/>
          <w:rtl/>
          <w:lang w:val="en-CA"/>
        </w:rPr>
        <w:tab/>
      </w:r>
      <w:r w:rsidRPr="009901E0">
        <w:rPr>
          <w:rFonts w:eastAsia="Aptos" w:hint="cs"/>
          <w:rtl/>
          <w:lang w:val="en-CA"/>
        </w:rPr>
        <w:t>ب</w:t>
      </w:r>
      <w:r w:rsidRPr="009901E0">
        <w:rPr>
          <w:rFonts w:eastAsia="Aptos"/>
          <w:rtl/>
          <w:lang w:val="en-CA"/>
        </w:rPr>
        <w:t>القرار 68 (المراج</w:t>
      </w:r>
      <w:r w:rsidRPr="009901E0">
        <w:rPr>
          <w:rFonts w:eastAsia="Aptos" w:hint="cs"/>
          <w:rtl/>
          <w:lang w:val="en-CA"/>
        </w:rPr>
        <w:t>َ</w:t>
      </w:r>
      <w:r w:rsidRPr="009901E0">
        <w:rPr>
          <w:rFonts w:eastAsia="Aptos"/>
          <w:rtl/>
          <w:lang w:val="en-CA"/>
        </w:rPr>
        <w:t xml:space="preserve">ع في </w:t>
      </w:r>
      <w:r w:rsidRPr="009901E0">
        <w:rPr>
          <w:rFonts w:eastAsia="Aptos" w:hint="cs"/>
          <w:rtl/>
          <w:lang w:val="en-CA"/>
        </w:rPr>
        <w:t xml:space="preserve">نيودلهي، 2024) </w:t>
      </w:r>
      <w:r w:rsidRPr="009901E0">
        <w:rPr>
          <w:rFonts w:eastAsia="Aptos"/>
          <w:rtl/>
          <w:lang w:val="en-CA"/>
        </w:rPr>
        <w:t xml:space="preserve">لهذه الجمعية، بشأن </w:t>
      </w:r>
      <w:r w:rsidRPr="009901E0">
        <w:rPr>
          <w:rFonts w:eastAsia="Aptos" w:hint="cs"/>
          <w:rtl/>
          <w:lang w:val="en-CA"/>
        </w:rPr>
        <w:t>الدور</w:t>
      </w:r>
      <w:r w:rsidRPr="009901E0">
        <w:rPr>
          <w:rFonts w:eastAsia="Aptos"/>
          <w:rtl/>
          <w:lang w:val="en-CA"/>
        </w:rPr>
        <w:t xml:space="preserve"> </w:t>
      </w:r>
      <w:r w:rsidRPr="009901E0">
        <w:rPr>
          <w:rFonts w:eastAsia="Aptos" w:hint="cs"/>
          <w:rtl/>
          <w:lang w:val="en-CA"/>
        </w:rPr>
        <w:t>المتطور</w:t>
      </w:r>
      <w:r w:rsidRPr="009901E0">
        <w:rPr>
          <w:rFonts w:eastAsia="Aptos"/>
          <w:rtl/>
          <w:lang w:val="en-CA"/>
        </w:rPr>
        <w:t xml:space="preserve"> </w:t>
      </w:r>
      <w:r w:rsidRPr="009901E0">
        <w:rPr>
          <w:rFonts w:eastAsia="Aptos" w:hint="cs"/>
          <w:rtl/>
          <w:lang w:val="en-CA"/>
        </w:rPr>
        <w:t>لدوائر</w:t>
      </w:r>
      <w:r w:rsidRPr="009901E0">
        <w:rPr>
          <w:rFonts w:eastAsia="Aptos"/>
          <w:rtl/>
          <w:lang w:val="en-CA"/>
        </w:rPr>
        <w:t xml:space="preserve"> </w:t>
      </w:r>
      <w:r w:rsidRPr="009901E0">
        <w:rPr>
          <w:rFonts w:eastAsia="Aptos" w:hint="cs"/>
          <w:rtl/>
          <w:lang w:val="en-CA"/>
        </w:rPr>
        <w:t>الصناعة</w:t>
      </w:r>
      <w:r w:rsidRPr="009901E0">
        <w:rPr>
          <w:rFonts w:eastAsia="Aptos"/>
          <w:rtl/>
          <w:lang w:val="en-CA"/>
        </w:rPr>
        <w:t xml:space="preserve"> </w:t>
      </w:r>
      <w:r w:rsidRPr="009901E0">
        <w:rPr>
          <w:rFonts w:eastAsia="Aptos" w:hint="cs"/>
          <w:rtl/>
          <w:lang w:val="en-CA"/>
        </w:rPr>
        <w:t>في</w:t>
      </w:r>
      <w:r w:rsidRPr="009901E0">
        <w:rPr>
          <w:rFonts w:eastAsia="Aptos"/>
          <w:rtl/>
          <w:lang w:val="en-CA"/>
        </w:rPr>
        <w:t xml:space="preserve"> </w:t>
      </w:r>
      <w:r w:rsidRPr="009901E0">
        <w:rPr>
          <w:rFonts w:eastAsia="Aptos" w:hint="cs"/>
          <w:rtl/>
          <w:lang w:val="en-CA"/>
        </w:rPr>
        <w:t>قطاع</w:t>
      </w:r>
      <w:r w:rsidRPr="009901E0">
        <w:rPr>
          <w:rFonts w:eastAsia="Aptos"/>
          <w:rtl/>
          <w:lang w:val="en-CA"/>
        </w:rPr>
        <w:t xml:space="preserve"> </w:t>
      </w:r>
      <w:r w:rsidRPr="009901E0">
        <w:rPr>
          <w:rFonts w:eastAsia="Aptos" w:hint="cs"/>
          <w:rtl/>
          <w:lang w:val="en-CA"/>
        </w:rPr>
        <w:t>تقييس</w:t>
      </w:r>
      <w:r w:rsidRPr="009901E0">
        <w:rPr>
          <w:rFonts w:eastAsia="Aptos"/>
          <w:rtl/>
          <w:lang w:val="en-CA"/>
        </w:rPr>
        <w:t xml:space="preserve"> </w:t>
      </w:r>
      <w:r w:rsidRPr="009901E0">
        <w:rPr>
          <w:rFonts w:eastAsia="Aptos" w:hint="cs"/>
          <w:rtl/>
          <w:lang w:val="en-CA"/>
        </w:rPr>
        <w:t>الاتصالات</w:t>
      </w:r>
      <w:r w:rsidRPr="009901E0">
        <w:rPr>
          <w:rFonts w:eastAsia="Aptos" w:hint="eastAsia"/>
          <w:rtl/>
          <w:lang w:val="en-CA"/>
        </w:rPr>
        <w:t> </w:t>
      </w:r>
      <w:r w:rsidRPr="009901E0">
        <w:rPr>
          <w:rFonts w:eastAsia="Aptos" w:hint="cs"/>
          <w:rtl/>
          <w:lang w:val="en-CA"/>
        </w:rPr>
        <w:t xml:space="preserve">بالاتحاد </w:t>
      </w:r>
      <w:r w:rsidRPr="009901E0">
        <w:rPr>
          <w:rFonts w:eastAsia="Aptos"/>
        </w:rPr>
        <w:t>(ITU</w:t>
      </w:r>
      <w:r w:rsidRPr="009901E0">
        <w:rPr>
          <w:rFonts w:eastAsia="Aptos"/>
        </w:rPr>
        <w:noBreakHyphen/>
        <w:t>T)</w:t>
      </w:r>
      <w:r w:rsidRPr="009901E0">
        <w:rPr>
          <w:rFonts w:eastAsia="Aptos"/>
          <w:rtl/>
          <w:lang w:val="en-CA"/>
        </w:rPr>
        <w:t>؛</w:t>
      </w:r>
    </w:p>
    <w:p w14:paraId="20D6F2B0" w14:textId="77777777" w:rsidR="0051653F" w:rsidRPr="009901E0" w:rsidRDefault="0051653F" w:rsidP="0051653F">
      <w:pPr>
        <w:rPr>
          <w:rFonts w:eastAsia="Aptos"/>
          <w:rtl/>
          <w:lang w:val="en-CA"/>
        </w:rPr>
      </w:pPr>
      <w:r w:rsidRPr="009901E0">
        <w:rPr>
          <w:rFonts w:eastAsia="Aptos" w:hint="cs"/>
          <w:i/>
          <w:iCs/>
          <w:rtl/>
          <w:lang w:val="en-CA"/>
        </w:rPr>
        <w:t xml:space="preserve">د </w:t>
      </w:r>
      <w:r w:rsidRPr="009901E0">
        <w:rPr>
          <w:rFonts w:eastAsia="Aptos"/>
          <w:i/>
          <w:iCs/>
          <w:rtl/>
          <w:lang w:val="en-CA"/>
        </w:rPr>
        <w:t>)</w:t>
      </w:r>
      <w:r w:rsidRPr="009901E0">
        <w:rPr>
          <w:rFonts w:eastAsia="Aptos"/>
          <w:rtl/>
          <w:lang w:val="en-CA"/>
        </w:rPr>
        <w:tab/>
      </w:r>
      <w:r w:rsidRPr="009901E0">
        <w:rPr>
          <w:rFonts w:eastAsia="Aptos" w:hint="cs"/>
          <w:rtl/>
          <w:lang w:val="en-CA"/>
        </w:rPr>
        <w:t>ب</w:t>
      </w:r>
      <w:r w:rsidRPr="009901E0">
        <w:rPr>
          <w:rFonts w:eastAsia="Aptos"/>
          <w:rtl/>
          <w:lang w:val="en-CA"/>
        </w:rPr>
        <w:t>القرار 99 (</w:t>
      </w:r>
      <w:r w:rsidRPr="009901E0">
        <w:rPr>
          <w:rFonts w:eastAsia="Aptos" w:hint="cs"/>
          <w:rtl/>
          <w:lang w:val="en-CA"/>
        </w:rPr>
        <w:t xml:space="preserve">المراجَع في نيودلهي، 2024) </w:t>
      </w:r>
      <w:r w:rsidRPr="009901E0">
        <w:rPr>
          <w:rFonts w:eastAsia="Aptos"/>
          <w:rtl/>
          <w:lang w:val="en-CA"/>
        </w:rPr>
        <w:t xml:space="preserve">لهذه الجمعية، بشأن </w:t>
      </w:r>
      <w:r w:rsidRPr="009901E0">
        <w:rPr>
          <w:rFonts w:hint="cs"/>
          <w:rtl/>
          <w:lang w:bidi="ar-EG"/>
        </w:rPr>
        <w:t xml:space="preserve">إعادة هيكلة </w:t>
      </w:r>
      <w:r w:rsidRPr="009901E0">
        <w:rPr>
          <w:rtl/>
          <w:lang w:bidi="ar-EG"/>
        </w:rPr>
        <w:t>لجان دراسات</w:t>
      </w:r>
      <w:r w:rsidRPr="009901E0">
        <w:rPr>
          <w:rFonts w:hint="cs"/>
          <w:rtl/>
          <w:lang w:bidi="ar-EG"/>
        </w:rPr>
        <w:t xml:space="preserve"> </w:t>
      </w:r>
      <w:r w:rsidRPr="009901E0">
        <w:rPr>
          <w:rtl/>
          <w:lang w:bidi="ar-EG"/>
        </w:rPr>
        <w:t xml:space="preserve">قطاع تقييس الاتصالات </w:t>
      </w:r>
      <w:r w:rsidRPr="009901E0">
        <w:rPr>
          <w:rFonts w:hint="cs"/>
          <w:rtl/>
          <w:lang w:bidi="ar-EG"/>
        </w:rPr>
        <w:t>ل</w:t>
      </w:r>
      <w:r w:rsidRPr="009901E0">
        <w:rPr>
          <w:rtl/>
          <w:lang w:bidi="ar-EG"/>
        </w:rPr>
        <w:t>لاتحاد</w:t>
      </w:r>
      <w:r w:rsidRPr="009901E0">
        <w:rPr>
          <w:rFonts w:hint="cs"/>
          <w:rtl/>
          <w:lang w:bidi="ar-EG"/>
        </w:rPr>
        <w:t xml:space="preserve"> الدولي للاتصالات</w:t>
      </w:r>
      <w:r w:rsidRPr="009901E0">
        <w:rPr>
          <w:rFonts w:eastAsia="Aptos" w:hint="cs"/>
          <w:rtl/>
          <w:lang w:val="en-CA"/>
        </w:rPr>
        <w:t>؛</w:t>
      </w:r>
    </w:p>
    <w:p w14:paraId="7129020E" w14:textId="77777777" w:rsidR="0051653F" w:rsidRPr="009901E0" w:rsidRDefault="0051653F" w:rsidP="0051653F">
      <w:pPr>
        <w:rPr>
          <w:rFonts w:eastAsia="Aptos"/>
          <w:rtl/>
          <w:lang w:val="en-CA"/>
        </w:rPr>
      </w:pPr>
      <w:r w:rsidRPr="009901E0">
        <w:rPr>
          <w:rFonts w:eastAsia="Aptos" w:hint="cs"/>
          <w:i/>
          <w:iCs/>
          <w:rtl/>
          <w:lang w:val="en-CA"/>
        </w:rPr>
        <w:t>هـ )</w:t>
      </w:r>
      <w:r w:rsidRPr="009901E0">
        <w:rPr>
          <w:rFonts w:eastAsia="Aptos"/>
          <w:rtl/>
          <w:lang w:val="en-CA"/>
        </w:rPr>
        <w:tab/>
      </w:r>
      <w:r w:rsidRPr="009901E0">
        <w:rPr>
          <w:rFonts w:eastAsia="Aptos" w:hint="cs"/>
          <w:rtl/>
          <w:lang w:val="en-CA"/>
        </w:rPr>
        <w:t xml:space="preserve">بالقرار 2 </w:t>
      </w:r>
      <w:r w:rsidRPr="009901E0">
        <w:rPr>
          <w:rFonts w:eastAsia="Aptos"/>
          <w:rtl/>
          <w:lang w:val="en-CA"/>
        </w:rPr>
        <w:t>(المراج</w:t>
      </w:r>
      <w:r w:rsidRPr="009901E0">
        <w:rPr>
          <w:rFonts w:eastAsia="Aptos" w:hint="cs"/>
          <w:rtl/>
          <w:lang w:val="en-CA"/>
        </w:rPr>
        <w:t>َ</w:t>
      </w:r>
      <w:r w:rsidRPr="009901E0">
        <w:rPr>
          <w:rFonts w:eastAsia="Aptos"/>
          <w:rtl/>
          <w:lang w:val="en-CA"/>
        </w:rPr>
        <w:t xml:space="preserve">ع في </w:t>
      </w:r>
      <w:r w:rsidRPr="009901E0">
        <w:rPr>
          <w:rFonts w:eastAsia="Aptos" w:hint="cs"/>
          <w:rtl/>
          <w:lang w:val="en-CA"/>
        </w:rPr>
        <w:t xml:space="preserve">نيودلهي، 2024) </w:t>
      </w:r>
      <w:r w:rsidRPr="009901E0">
        <w:rPr>
          <w:rFonts w:eastAsia="Aptos"/>
          <w:rtl/>
          <w:lang w:val="en-CA"/>
        </w:rPr>
        <w:t>لهذه الجمعية</w:t>
      </w:r>
      <w:r w:rsidRPr="009901E0">
        <w:rPr>
          <w:rFonts w:eastAsia="Aptos" w:hint="cs"/>
          <w:rtl/>
          <w:lang w:val="en-CA"/>
        </w:rPr>
        <w:t xml:space="preserve">، بشأن </w:t>
      </w:r>
      <w:r w:rsidRPr="009901E0">
        <w:rPr>
          <w:rFonts w:eastAsia="Aptos"/>
          <w:rtl/>
          <w:lang w:val="en-CA"/>
        </w:rPr>
        <w:t>مسؤوليات لجان دراسات قطاع تقييس الاتصالات للاتحاد الدولي للاتصالات واختصاصاتها</w:t>
      </w:r>
      <w:r w:rsidRPr="009901E0">
        <w:rPr>
          <w:rFonts w:eastAsia="Aptos" w:hint="cs"/>
          <w:rtl/>
          <w:lang w:val="en-CA"/>
        </w:rPr>
        <w:t>؛</w:t>
      </w:r>
    </w:p>
    <w:p w14:paraId="4D40D529" w14:textId="77777777" w:rsidR="0051653F" w:rsidRPr="009901E0" w:rsidRDefault="0051653F" w:rsidP="0051653F">
      <w:pPr>
        <w:rPr>
          <w:rFonts w:eastAsia="Aptos"/>
          <w:lang w:val="en-CA"/>
        </w:rPr>
      </w:pPr>
      <w:r w:rsidRPr="009901E0">
        <w:rPr>
          <w:rFonts w:eastAsia="Aptos" w:hint="cs"/>
          <w:i/>
          <w:iCs/>
          <w:rtl/>
          <w:lang w:val="en-CA"/>
        </w:rPr>
        <w:t>و )</w:t>
      </w:r>
      <w:r w:rsidRPr="009901E0">
        <w:rPr>
          <w:rFonts w:eastAsia="Aptos"/>
          <w:rtl/>
          <w:lang w:val="en-CA"/>
        </w:rPr>
        <w:tab/>
      </w:r>
      <w:r w:rsidRPr="009901E0">
        <w:rPr>
          <w:rFonts w:eastAsia="Aptos" w:hint="cs"/>
          <w:rtl/>
          <w:lang w:val="en-CA"/>
        </w:rPr>
        <w:t xml:space="preserve">بالقرار 22 </w:t>
      </w:r>
      <w:r w:rsidRPr="009901E0">
        <w:rPr>
          <w:rFonts w:eastAsia="Aptos"/>
          <w:rtl/>
          <w:lang w:val="en-CA"/>
        </w:rPr>
        <w:t>(المراج</w:t>
      </w:r>
      <w:r w:rsidRPr="009901E0">
        <w:rPr>
          <w:rFonts w:eastAsia="Aptos" w:hint="cs"/>
          <w:rtl/>
          <w:lang w:val="en-CA"/>
        </w:rPr>
        <w:t>َ</w:t>
      </w:r>
      <w:r w:rsidRPr="009901E0">
        <w:rPr>
          <w:rFonts w:eastAsia="Aptos"/>
          <w:rtl/>
          <w:lang w:val="en-CA"/>
        </w:rPr>
        <w:t xml:space="preserve">ع في </w:t>
      </w:r>
      <w:r w:rsidRPr="009901E0">
        <w:rPr>
          <w:rFonts w:eastAsia="Aptos" w:hint="cs"/>
          <w:rtl/>
          <w:lang w:val="en-CA"/>
        </w:rPr>
        <w:t xml:space="preserve">نيودلهي، 2024) </w:t>
      </w:r>
      <w:r w:rsidRPr="009901E0">
        <w:rPr>
          <w:rFonts w:eastAsia="Aptos"/>
          <w:rtl/>
          <w:lang w:val="en-CA"/>
        </w:rPr>
        <w:t>لهذه الجمعية</w:t>
      </w:r>
      <w:r w:rsidRPr="009901E0">
        <w:rPr>
          <w:rFonts w:eastAsia="Aptos" w:hint="cs"/>
          <w:rtl/>
          <w:lang w:val="en-CA"/>
        </w:rPr>
        <w:t xml:space="preserve">، بشأن </w:t>
      </w:r>
      <w:r w:rsidRPr="009901E0">
        <w:rPr>
          <w:rFonts w:eastAsia="Aptos"/>
          <w:rtl/>
          <w:lang w:val="en-CA"/>
        </w:rPr>
        <w:t>تفويض الفريق الاستشاري لتقييس الاتصالات</w:t>
      </w:r>
      <w:r w:rsidRPr="009901E0">
        <w:rPr>
          <w:rFonts w:eastAsia="Aptos" w:hint="eastAsia"/>
          <w:rtl/>
          <w:lang w:val="en-CA" w:bidi="ar-EG"/>
        </w:rPr>
        <w:t> </w:t>
      </w:r>
      <w:r w:rsidRPr="009901E0">
        <w:rPr>
          <w:rFonts w:eastAsia="Aptos"/>
          <w:lang w:bidi="ar-EG"/>
        </w:rPr>
        <w:t>(TSAG)</w:t>
      </w:r>
      <w:r w:rsidRPr="009901E0">
        <w:rPr>
          <w:rFonts w:eastAsia="Aptos" w:hint="cs"/>
          <w:rtl/>
          <w:lang w:val="en-CA"/>
        </w:rPr>
        <w:t xml:space="preserve"> </w:t>
      </w:r>
      <w:r w:rsidRPr="009901E0">
        <w:rPr>
          <w:rFonts w:eastAsia="Aptos"/>
          <w:rtl/>
          <w:lang w:val="en-CA"/>
        </w:rPr>
        <w:t>بالتصرف بين دورات انعقاد الجمعية العالمية لتقييس الاتصالات</w:t>
      </w:r>
      <w:r w:rsidRPr="009901E0">
        <w:rPr>
          <w:rFonts w:eastAsia="Aptos" w:hint="cs"/>
          <w:rtl/>
          <w:lang w:val="en-CA"/>
        </w:rPr>
        <w:t>،</w:t>
      </w:r>
    </w:p>
    <w:p w14:paraId="4B3E6C52" w14:textId="77777777" w:rsidR="0051653F" w:rsidRPr="009901E0" w:rsidRDefault="0051653F" w:rsidP="0051653F">
      <w:pPr>
        <w:pStyle w:val="Call"/>
        <w:rPr>
          <w:rFonts w:eastAsia="Aptos"/>
          <w:rtl/>
          <w:lang w:val="en-CA"/>
        </w:rPr>
      </w:pPr>
      <w:r w:rsidRPr="009901E0">
        <w:rPr>
          <w:rFonts w:eastAsia="Aptos" w:hint="cs"/>
          <w:rtl/>
          <w:lang w:val="en-CA"/>
        </w:rPr>
        <w:t>وإذ تقر</w:t>
      </w:r>
    </w:p>
    <w:p w14:paraId="34CE6B3E" w14:textId="77777777" w:rsidR="0051653F" w:rsidRPr="009901E0" w:rsidRDefault="0051653F" w:rsidP="0051653F">
      <w:pPr>
        <w:rPr>
          <w:rFonts w:eastAsia="Aptos"/>
          <w:rtl/>
          <w:lang w:val="en-CA"/>
        </w:rPr>
      </w:pPr>
      <w:r w:rsidRPr="009901E0">
        <w:rPr>
          <w:rFonts w:eastAsia="Aptos" w:hint="cs"/>
          <w:i/>
          <w:iCs/>
          <w:rtl/>
          <w:lang w:val="en-CA"/>
        </w:rPr>
        <w:t xml:space="preserve"> </w:t>
      </w:r>
      <w:r w:rsidRPr="009901E0">
        <w:rPr>
          <w:rFonts w:eastAsia="Aptos"/>
          <w:i/>
          <w:iCs/>
          <w:rtl/>
          <w:lang w:val="en-CA"/>
        </w:rPr>
        <w:t>أ</w:t>
      </w:r>
      <w:r w:rsidRPr="009901E0">
        <w:rPr>
          <w:rFonts w:eastAsia="Aptos" w:hint="cs"/>
          <w:i/>
          <w:iCs/>
          <w:rtl/>
          <w:lang w:val="en-CA"/>
        </w:rPr>
        <w:t xml:space="preserve"> </w:t>
      </w:r>
      <w:r w:rsidRPr="009901E0">
        <w:rPr>
          <w:rFonts w:eastAsia="Aptos"/>
          <w:i/>
          <w:iCs/>
          <w:rtl/>
          <w:lang w:val="en-CA"/>
        </w:rPr>
        <w:t>)</w:t>
      </w:r>
      <w:r w:rsidRPr="009901E0">
        <w:rPr>
          <w:rFonts w:eastAsia="Aptos"/>
          <w:rtl/>
          <w:lang w:val="en-CA"/>
        </w:rPr>
        <w:tab/>
      </w:r>
      <w:r w:rsidRPr="009901E0">
        <w:rPr>
          <w:rFonts w:eastAsia="Aptos" w:hint="cs"/>
          <w:rtl/>
          <w:lang w:val="en-CA"/>
        </w:rPr>
        <w:t>بأن</w:t>
      </w:r>
      <w:r w:rsidRPr="009901E0">
        <w:rPr>
          <w:rFonts w:eastAsia="Aptos"/>
          <w:rtl/>
          <w:lang w:val="en-CA"/>
        </w:rPr>
        <w:t xml:space="preserve"> تعزيز التميز التنظيمي للاتحاد قد أُبرِز في الخطة الاستراتيجية للاتحاد للفترة </w:t>
      </w:r>
      <w:r w:rsidRPr="009901E0">
        <w:rPr>
          <w:rFonts w:eastAsia="Aptos"/>
          <w:cs/>
          <w:lang w:val="en-CA"/>
        </w:rPr>
        <w:t>‎</w:t>
      </w:r>
      <w:r w:rsidRPr="009901E0">
        <w:rPr>
          <w:rFonts w:eastAsia="Aptos"/>
          <w:lang w:val="en-CA"/>
        </w:rPr>
        <w:t>2027-2024</w:t>
      </w:r>
      <w:r w:rsidRPr="009901E0">
        <w:rPr>
          <w:rFonts w:eastAsia="Aptos"/>
          <w:rtl/>
          <w:lang w:val="en-CA"/>
        </w:rPr>
        <w:t xml:space="preserve"> ‏والمقرر </w:t>
      </w:r>
      <w:r w:rsidRPr="009901E0">
        <w:rPr>
          <w:rFonts w:eastAsia="Aptos"/>
          <w:cs/>
          <w:lang w:val="en-CA"/>
        </w:rPr>
        <w:t>‎</w:t>
      </w:r>
      <w:r w:rsidRPr="009901E0">
        <w:rPr>
          <w:rFonts w:eastAsia="Aptos"/>
          <w:lang w:val="en-CA"/>
        </w:rPr>
        <w:t>5</w:t>
      </w:r>
      <w:r w:rsidRPr="009901E0">
        <w:rPr>
          <w:rFonts w:eastAsia="Aptos"/>
          <w:rtl/>
          <w:lang w:val="en-CA"/>
        </w:rPr>
        <w:t xml:space="preserve"> (المراجَع في</w:t>
      </w:r>
      <w:r w:rsidRPr="009901E0">
        <w:rPr>
          <w:rFonts w:eastAsia="Aptos" w:hint="eastAsia"/>
          <w:rtl/>
          <w:lang w:val="en-CA"/>
        </w:rPr>
        <w:t> </w:t>
      </w:r>
      <w:r w:rsidRPr="009901E0">
        <w:rPr>
          <w:rFonts w:eastAsia="Aptos" w:hint="cs"/>
          <w:rtl/>
          <w:lang w:val="en-CA"/>
        </w:rPr>
        <w:t>بوخارست</w:t>
      </w:r>
      <w:r w:rsidRPr="009901E0">
        <w:rPr>
          <w:rFonts w:eastAsia="Aptos"/>
          <w:rtl/>
          <w:lang w:val="en-CA"/>
        </w:rPr>
        <w:t>، 2022) ‏لمؤتمر المندوبين المفوضين</w:t>
      </w:r>
      <w:r w:rsidRPr="009901E0">
        <w:rPr>
          <w:rFonts w:eastAsia="Aptos"/>
          <w:cs/>
          <w:lang w:val="en-CA"/>
        </w:rPr>
        <w:t>‎</w:t>
      </w:r>
      <w:r w:rsidRPr="009901E0">
        <w:rPr>
          <w:rFonts w:eastAsia="Aptos"/>
          <w:rtl/>
          <w:lang w:val="en-CA"/>
        </w:rPr>
        <w:t>؛</w:t>
      </w:r>
    </w:p>
    <w:p w14:paraId="6DF5011D" w14:textId="77777777" w:rsidR="0051653F" w:rsidRPr="009901E0" w:rsidRDefault="0051653F" w:rsidP="0051653F">
      <w:pPr>
        <w:rPr>
          <w:rFonts w:eastAsia="Aptos"/>
          <w:rtl/>
          <w:lang w:val="en-CA"/>
        </w:rPr>
      </w:pPr>
      <w:r w:rsidRPr="009901E0">
        <w:rPr>
          <w:rFonts w:eastAsia="Aptos" w:hint="cs"/>
          <w:i/>
          <w:iCs/>
          <w:rtl/>
          <w:lang w:val="en-CA"/>
        </w:rPr>
        <w:t>ب)</w:t>
      </w:r>
      <w:r w:rsidRPr="009901E0">
        <w:rPr>
          <w:rFonts w:eastAsia="Aptos"/>
          <w:rtl/>
          <w:lang w:val="en-CA"/>
        </w:rPr>
        <w:tab/>
      </w:r>
      <w:r w:rsidRPr="009901E0">
        <w:rPr>
          <w:rFonts w:eastAsia="Aptos" w:hint="cs"/>
          <w:rtl/>
          <w:lang w:val="en-CA"/>
        </w:rPr>
        <w:t>بأن</w:t>
      </w:r>
      <w:r w:rsidRPr="009901E0">
        <w:rPr>
          <w:rFonts w:eastAsia="Aptos"/>
          <w:rtl/>
          <w:lang w:val="en-CA"/>
        </w:rPr>
        <w:t xml:space="preserve"> القرار </w:t>
      </w:r>
      <w:r w:rsidRPr="009901E0">
        <w:rPr>
          <w:rFonts w:eastAsia="Aptos"/>
          <w:cs/>
          <w:lang w:val="en-CA"/>
        </w:rPr>
        <w:t>‎</w:t>
      </w:r>
      <w:r w:rsidRPr="009901E0">
        <w:rPr>
          <w:rFonts w:eastAsia="Aptos"/>
          <w:lang w:val="en-CA"/>
        </w:rPr>
        <w:t>71</w:t>
      </w:r>
      <w:r w:rsidRPr="009901E0">
        <w:rPr>
          <w:rFonts w:eastAsia="Aptos"/>
          <w:rtl/>
          <w:lang w:val="en-CA"/>
        </w:rPr>
        <w:t xml:space="preserve"> ‏(المراجَع في </w:t>
      </w:r>
      <w:r w:rsidRPr="009901E0">
        <w:rPr>
          <w:rFonts w:eastAsia="Aptos" w:hint="cs"/>
          <w:rtl/>
          <w:lang w:val="en-CA"/>
        </w:rPr>
        <w:t>بوخارست</w:t>
      </w:r>
      <w:r w:rsidRPr="009901E0">
        <w:rPr>
          <w:rFonts w:eastAsia="Aptos"/>
          <w:rtl/>
          <w:lang w:val="en-CA"/>
        </w:rPr>
        <w:t>، 2022) قد أقر بضرورة قيام الاتحاد بتزويد أعضائه بخدمات على أعلى مستوى من الجودة والكفاءة مع تحقيق نتائج ملموسة، وتحقيق القيمة المثلى لاستثمارات الأعضاء، وتبسيط هياكل التكاليف، والتمسك بأعلى معايير الشفافية والمساءلة</w:t>
      </w:r>
      <w:r w:rsidRPr="009901E0">
        <w:rPr>
          <w:rFonts w:eastAsia="Aptos"/>
          <w:cs/>
          <w:lang w:val="en-CA"/>
        </w:rPr>
        <w:t>‎</w:t>
      </w:r>
      <w:r w:rsidRPr="009901E0">
        <w:rPr>
          <w:rFonts w:eastAsia="Aptos" w:hint="cs"/>
          <w:rtl/>
          <w:lang w:val="en-CA"/>
        </w:rPr>
        <w:t>؛</w:t>
      </w:r>
    </w:p>
    <w:p w14:paraId="6B389C56" w14:textId="77777777" w:rsidR="0051653F" w:rsidRPr="009901E0" w:rsidRDefault="0051653F" w:rsidP="0051653F">
      <w:pPr>
        <w:rPr>
          <w:rFonts w:eastAsia="Aptos"/>
          <w:rtl/>
          <w:lang w:val="en-CA"/>
        </w:rPr>
      </w:pPr>
      <w:r w:rsidRPr="009901E0">
        <w:rPr>
          <w:rFonts w:eastAsia="Aptos" w:hint="cs"/>
          <w:i/>
          <w:iCs/>
          <w:rtl/>
          <w:lang w:val="en-CA"/>
        </w:rPr>
        <w:t>ج)</w:t>
      </w:r>
      <w:r w:rsidRPr="009901E0">
        <w:rPr>
          <w:rFonts w:eastAsia="Aptos"/>
          <w:rtl/>
          <w:lang w:val="en-CA"/>
        </w:rPr>
        <w:tab/>
      </w:r>
      <w:r w:rsidRPr="009901E0">
        <w:rPr>
          <w:rFonts w:eastAsia="Aptos" w:hint="cs"/>
          <w:rtl/>
          <w:lang w:val="en-CA"/>
        </w:rPr>
        <w:t>ب</w:t>
      </w:r>
      <w:r w:rsidRPr="009901E0">
        <w:rPr>
          <w:rFonts w:eastAsia="Aptos"/>
          <w:rtl/>
          <w:lang w:val="en-CA"/>
        </w:rPr>
        <w:t xml:space="preserve">أنه من أجل أن يظل قطاع تقييس الاتصالات ذا صلة </w:t>
      </w:r>
      <w:r w:rsidRPr="009901E0">
        <w:rPr>
          <w:rFonts w:eastAsia="Aptos" w:hint="cs"/>
          <w:rtl/>
          <w:lang w:val="en-CA"/>
        </w:rPr>
        <w:t xml:space="preserve">في </w:t>
      </w:r>
      <w:r w:rsidRPr="009901E0">
        <w:rPr>
          <w:rFonts w:eastAsia="Aptos"/>
          <w:rtl/>
          <w:lang w:val="en-CA"/>
        </w:rPr>
        <w:t>المشهد الدولي للتقييس، هناك حاجة إلى دمج التخطيط الاستراتيجي وثقافة التطور والتحسين المستمرين</w:t>
      </w:r>
      <w:r w:rsidRPr="009901E0">
        <w:rPr>
          <w:rFonts w:eastAsia="Aptos" w:hint="cs"/>
          <w:rtl/>
          <w:lang w:val="en-CA"/>
        </w:rPr>
        <w:t xml:space="preserve"> </w:t>
      </w:r>
      <w:r w:rsidRPr="009901E0">
        <w:rPr>
          <w:rFonts w:eastAsia="Aptos"/>
          <w:rtl/>
          <w:lang w:val="en-CA"/>
        </w:rPr>
        <w:t>كعملية إدارة رئيسية، بما في ذلك دعم لجان دراس</w:t>
      </w:r>
      <w:r w:rsidRPr="009901E0">
        <w:rPr>
          <w:rFonts w:eastAsia="Aptos" w:hint="cs"/>
          <w:rtl/>
          <w:lang w:val="en-CA"/>
        </w:rPr>
        <w:t xml:space="preserve">ات </w:t>
      </w:r>
      <w:r w:rsidRPr="009901E0">
        <w:rPr>
          <w:rFonts w:eastAsia="Aptos"/>
          <w:rtl/>
          <w:lang w:val="en-CA"/>
        </w:rPr>
        <w:t>قطاع تقييس</w:t>
      </w:r>
      <w:r w:rsidRPr="009901E0">
        <w:rPr>
          <w:rFonts w:eastAsia="Aptos" w:hint="cs"/>
          <w:rtl/>
          <w:lang w:val="en-CA"/>
        </w:rPr>
        <w:t> </w:t>
      </w:r>
      <w:r w:rsidRPr="009901E0">
        <w:rPr>
          <w:rFonts w:eastAsia="Aptos"/>
          <w:rtl/>
          <w:lang w:val="en-CA"/>
        </w:rPr>
        <w:t>الاتصالات؛</w:t>
      </w:r>
    </w:p>
    <w:p w14:paraId="75D2712C" w14:textId="77777777" w:rsidR="0051653F" w:rsidRPr="009901E0" w:rsidRDefault="0051653F" w:rsidP="0051653F">
      <w:pPr>
        <w:rPr>
          <w:rFonts w:eastAsia="Aptos"/>
          <w:rtl/>
          <w:lang w:val="en-CA"/>
        </w:rPr>
      </w:pPr>
      <w:r w:rsidRPr="009901E0">
        <w:rPr>
          <w:rFonts w:eastAsia="Aptos"/>
          <w:i/>
          <w:iCs/>
          <w:rtl/>
          <w:lang w:val="en-CA"/>
        </w:rPr>
        <w:t>د</w:t>
      </w:r>
      <w:r w:rsidRPr="009901E0">
        <w:rPr>
          <w:rFonts w:eastAsia="Aptos" w:hint="cs"/>
          <w:i/>
          <w:iCs/>
          <w:rtl/>
          <w:lang w:val="en-CA"/>
        </w:rPr>
        <w:t xml:space="preserve"> </w:t>
      </w:r>
      <w:r w:rsidRPr="009901E0">
        <w:rPr>
          <w:rFonts w:eastAsia="Aptos"/>
          <w:i/>
          <w:iCs/>
          <w:rtl/>
          <w:lang w:val="en-CA"/>
        </w:rPr>
        <w:t>)</w:t>
      </w:r>
      <w:r w:rsidRPr="009901E0">
        <w:rPr>
          <w:rFonts w:eastAsia="Aptos"/>
          <w:rtl/>
          <w:lang w:val="en-CA"/>
        </w:rPr>
        <w:tab/>
      </w:r>
      <w:r w:rsidRPr="009901E0">
        <w:rPr>
          <w:rFonts w:eastAsia="Aptos" w:hint="cs"/>
          <w:rtl/>
          <w:lang w:val="en-CA"/>
        </w:rPr>
        <w:t>ب</w:t>
      </w:r>
      <w:r w:rsidRPr="009901E0">
        <w:rPr>
          <w:rFonts w:eastAsia="Aptos"/>
          <w:rtl/>
          <w:lang w:val="en-CA"/>
        </w:rPr>
        <w:t xml:space="preserve">أن اتباع نهج شامل للتخطيط الاستراتيجي سيساعد على ضمان استمرار تطور قطاع تقييس </w:t>
      </w:r>
      <w:r w:rsidRPr="009901E0">
        <w:rPr>
          <w:rFonts w:eastAsia="Aptos" w:hint="cs"/>
          <w:rtl/>
          <w:lang w:val="en-CA"/>
        </w:rPr>
        <w:t>الاتصالات من أجل ال</w:t>
      </w:r>
      <w:r w:rsidRPr="009901E0">
        <w:rPr>
          <w:rFonts w:eastAsia="Aptos"/>
          <w:rtl/>
          <w:lang w:val="en-CA"/>
        </w:rPr>
        <w:t>وفاء بمبادئ التميز والفعالية من حيث التكلفة والجاذبية وتحديد الأولويات الاستراتيجية للأنشطة التي توفر قيمة وأثراً كبيرين لصالح أعضاء قطاع تقييس الاتصالات بما في ذلك مكون دوائر الصناعة؛</w:t>
      </w:r>
    </w:p>
    <w:p w14:paraId="254C8E69" w14:textId="77777777" w:rsidR="0051653F" w:rsidRPr="009901E0" w:rsidRDefault="0051653F" w:rsidP="0051653F">
      <w:pPr>
        <w:rPr>
          <w:rFonts w:eastAsia="Aptos"/>
          <w:rtl/>
          <w:lang w:val="en-CA"/>
        </w:rPr>
      </w:pPr>
      <w:r w:rsidRPr="009901E0">
        <w:rPr>
          <w:rFonts w:eastAsia="Aptos"/>
          <w:rtl/>
          <w:lang w:val="en-CA"/>
        </w:rPr>
        <w:br w:type="page"/>
      </w:r>
    </w:p>
    <w:p w14:paraId="05001B81" w14:textId="77777777" w:rsidR="0051653F" w:rsidRPr="009901E0" w:rsidRDefault="0051653F" w:rsidP="0051653F">
      <w:pPr>
        <w:tabs>
          <w:tab w:val="clear" w:pos="794"/>
          <w:tab w:val="clear" w:pos="1191"/>
          <w:tab w:val="clear" w:pos="1588"/>
          <w:tab w:val="clear" w:pos="1985"/>
        </w:tabs>
        <w:rPr>
          <w:rFonts w:eastAsia="Aptos"/>
          <w:kern w:val="2"/>
          <w:rtl/>
          <w:lang w:val="en-CA"/>
        </w:rPr>
      </w:pPr>
      <w:r w:rsidRPr="009901E0">
        <w:rPr>
          <w:rFonts w:eastAsia="Aptos" w:hint="cs"/>
          <w:i/>
          <w:iCs/>
          <w:kern w:val="2"/>
          <w:rtl/>
          <w:lang w:val="en-CA"/>
        </w:rPr>
        <w:lastRenderedPageBreak/>
        <w:t xml:space="preserve">هـ </w:t>
      </w:r>
      <w:r w:rsidRPr="009901E0">
        <w:rPr>
          <w:rFonts w:eastAsia="Aptos"/>
          <w:i/>
          <w:iCs/>
          <w:kern w:val="2"/>
          <w:rtl/>
          <w:lang w:val="en-CA"/>
        </w:rPr>
        <w:t>)</w:t>
      </w:r>
      <w:r w:rsidRPr="009901E0">
        <w:rPr>
          <w:rFonts w:eastAsia="Aptos"/>
          <w:kern w:val="2"/>
          <w:rtl/>
          <w:lang w:val="en-CA"/>
        </w:rPr>
        <w:tab/>
      </w:r>
      <w:r w:rsidRPr="009901E0">
        <w:rPr>
          <w:rFonts w:eastAsia="Aptos" w:hint="cs"/>
          <w:kern w:val="2"/>
          <w:rtl/>
          <w:lang w:val="en-CA"/>
        </w:rPr>
        <w:t>ب</w:t>
      </w:r>
      <w:r w:rsidRPr="009901E0">
        <w:rPr>
          <w:rFonts w:eastAsia="Aptos"/>
          <w:kern w:val="2"/>
          <w:rtl/>
          <w:lang w:val="en-CA"/>
        </w:rPr>
        <w:t xml:space="preserve">أن </w:t>
      </w:r>
      <w:r w:rsidRPr="009901E0">
        <w:rPr>
          <w:rFonts w:eastAsia="Aptos" w:hint="cs"/>
          <w:kern w:val="2"/>
          <w:rtl/>
          <w:lang w:val="en-CA"/>
        </w:rPr>
        <w:t>تعميم</w:t>
      </w:r>
      <w:r w:rsidRPr="009901E0">
        <w:rPr>
          <w:rFonts w:eastAsia="Aptos"/>
          <w:kern w:val="2"/>
          <w:rtl/>
          <w:lang w:val="en-CA"/>
        </w:rPr>
        <w:t xml:space="preserve"> </w:t>
      </w:r>
      <w:r w:rsidRPr="009901E0">
        <w:rPr>
          <w:rFonts w:eastAsia="Aptos" w:hint="cs"/>
          <w:kern w:val="2"/>
          <w:rtl/>
          <w:lang w:val="en-CA"/>
        </w:rPr>
        <w:t>نهج ال</w:t>
      </w:r>
      <w:r w:rsidRPr="009901E0">
        <w:rPr>
          <w:rFonts w:eastAsia="Aptos"/>
          <w:kern w:val="2"/>
          <w:rtl/>
          <w:lang w:val="en-CA"/>
        </w:rPr>
        <w:t>تخطيط الاستراتيجي</w:t>
      </w:r>
      <w:r w:rsidRPr="009901E0">
        <w:rPr>
          <w:rFonts w:eastAsia="Aptos" w:hint="cs"/>
          <w:kern w:val="2"/>
          <w:rtl/>
          <w:lang w:val="en-CA"/>
        </w:rPr>
        <w:t xml:space="preserve"> هذا</w:t>
      </w:r>
      <w:r w:rsidRPr="009901E0">
        <w:rPr>
          <w:rFonts w:eastAsia="Aptos"/>
          <w:kern w:val="2"/>
          <w:rtl/>
          <w:lang w:val="en-CA"/>
        </w:rPr>
        <w:t xml:space="preserve"> في قطاع تقييس الاتصالات أصبح أكثر أهمية من أي وقت مضى، </w:t>
      </w:r>
      <w:r w:rsidRPr="009901E0">
        <w:rPr>
          <w:rFonts w:eastAsia="Aptos" w:hint="cs"/>
          <w:kern w:val="2"/>
          <w:rtl/>
          <w:lang w:val="en-CA"/>
        </w:rPr>
        <w:t>بالنظر إلى</w:t>
      </w:r>
      <w:r w:rsidRPr="009901E0">
        <w:rPr>
          <w:rFonts w:eastAsia="Aptos"/>
          <w:kern w:val="2"/>
          <w:rtl/>
          <w:lang w:val="en-CA"/>
        </w:rPr>
        <w:t xml:space="preserve"> </w:t>
      </w:r>
      <w:r w:rsidRPr="009901E0">
        <w:rPr>
          <w:rFonts w:eastAsia="Aptos" w:hint="cs"/>
          <w:kern w:val="2"/>
          <w:rtl/>
          <w:lang w:val="en-CA"/>
        </w:rPr>
        <w:t>ال</w:t>
      </w:r>
      <w:r w:rsidRPr="009901E0">
        <w:rPr>
          <w:rFonts w:eastAsia="Aptos"/>
          <w:kern w:val="2"/>
          <w:rtl/>
          <w:lang w:val="en-CA"/>
        </w:rPr>
        <w:t xml:space="preserve">تغير </w:t>
      </w:r>
      <w:r w:rsidRPr="009901E0">
        <w:rPr>
          <w:rFonts w:eastAsia="Aptos" w:hint="cs"/>
          <w:kern w:val="2"/>
          <w:rtl/>
          <w:lang w:val="en-CA"/>
        </w:rPr>
        <w:t>ال</w:t>
      </w:r>
      <w:r w:rsidRPr="009901E0">
        <w:rPr>
          <w:rFonts w:eastAsia="Aptos"/>
          <w:kern w:val="2"/>
          <w:rtl/>
          <w:lang w:val="en-CA"/>
        </w:rPr>
        <w:t xml:space="preserve">سريع للغاية </w:t>
      </w:r>
      <w:r w:rsidRPr="009901E0">
        <w:rPr>
          <w:rFonts w:eastAsia="Aptos" w:hint="cs"/>
          <w:kern w:val="2"/>
          <w:rtl/>
          <w:lang w:val="en-CA"/>
        </w:rPr>
        <w:t xml:space="preserve">للصناعة </w:t>
      </w:r>
      <w:r w:rsidRPr="009901E0">
        <w:rPr>
          <w:rFonts w:eastAsia="Aptos"/>
          <w:kern w:val="2"/>
          <w:rtl/>
          <w:lang w:val="en-CA"/>
        </w:rPr>
        <w:t xml:space="preserve">ومتطلبات </w:t>
      </w:r>
      <w:r w:rsidRPr="009901E0">
        <w:rPr>
          <w:rFonts w:eastAsia="Aptos" w:hint="cs"/>
          <w:kern w:val="2"/>
          <w:rtl/>
          <w:lang w:val="en-CA"/>
        </w:rPr>
        <w:t>أعضاء</w:t>
      </w:r>
      <w:r w:rsidRPr="009901E0">
        <w:rPr>
          <w:rFonts w:eastAsia="Aptos"/>
          <w:kern w:val="2"/>
          <w:rtl/>
          <w:lang w:val="en-CA"/>
        </w:rPr>
        <w:t xml:space="preserve"> قطاع تقييس الاتصالات والصناعة، و</w:t>
      </w:r>
      <w:r w:rsidRPr="009901E0">
        <w:rPr>
          <w:rFonts w:eastAsia="Aptos" w:hint="cs"/>
          <w:kern w:val="2"/>
          <w:rtl/>
          <w:lang w:val="en-CA"/>
        </w:rPr>
        <w:t>ل</w:t>
      </w:r>
      <w:r w:rsidRPr="009901E0">
        <w:rPr>
          <w:rFonts w:eastAsia="Aptos"/>
          <w:kern w:val="2"/>
          <w:rtl/>
          <w:lang w:val="en-CA"/>
        </w:rPr>
        <w:t>تحقيق أهداف التنمية المستدامة؛</w:t>
      </w:r>
    </w:p>
    <w:p w14:paraId="702BD0AB" w14:textId="77777777" w:rsidR="0051653F" w:rsidRPr="009901E0" w:rsidRDefault="0051653F" w:rsidP="0051653F">
      <w:pPr>
        <w:tabs>
          <w:tab w:val="clear" w:pos="794"/>
          <w:tab w:val="clear" w:pos="1191"/>
          <w:tab w:val="clear" w:pos="1588"/>
          <w:tab w:val="clear" w:pos="1985"/>
        </w:tabs>
        <w:rPr>
          <w:rFonts w:eastAsia="Aptos"/>
          <w:kern w:val="2"/>
          <w:lang w:val="en-CA"/>
        </w:rPr>
      </w:pPr>
      <w:r w:rsidRPr="009901E0">
        <w:rPr>
          <w:rFonts w:eastAsia="Aptos"/>
          <w:i/>
          <w:iCs/>
          <w:kern w:val="2"/>
          <w:rtl/>
          <w:lang w:val="en-CA"/>
        </w:rPr>
        <w:t>و</w:t>
      </w:r>
      <w:r w:rsidRPr="009901E0">
        <w:rPr>
          <w:rFonts w:eastAsia="Aptos" w:hint="cs"/>
          <w:i/>
          <w:iCs/>
          <w:kern w:val="2"/>
          <w:rtl/>
          <w:lang w:val="en-CA"/>
        </w:rPr>
        <w:t xml:space="preserve"> </w:t>
      </w:r>
      <w:r w:rsidRPr="009901E0">
        <w:rPr>
          <w:rFonts w:eastAsia="Aptos"/>
          <w:i/>
          <w:iCs/>
          <w:kern w:val="2"/>
          <w:rtl/>
          <w:lang w:val="en-CA"/>
        </w:rPr>
        <w:t>)</w:t>
      </w:r>
      <w:r w:rsidRPr="009901E0">
        <w:rPr>
          <w:rFonts w:eastAsia="Aptos"/>
          <w:kern w:val="2"/>
          <w:rtl/>
          <w:lang w:val="en-CA"/>
        </w:rPr>
        <w:tab/>
      </w:r>
      <w:r w:rsidRPr="009901E0">
        <w:rPr>
          <w:rFonts w:eastAsia="Aptos" w:hint="cs"/>
          <w:kern w:val="2"/>
          <w:rtl/>
          <w:lang w:val="en-CA"/>
        </w:rPr>
        <w:t>ب</w:t>
      </w:r>
      <w:r w:rsidRPr="009901E0">
        <w:rPr>
          <w:rFonts w:eastAsia="Aptos"/>
          <w:kern w:val="2"/>
          <w:rtl/>
          <w:lang w:val="en-CA"/>
        </w:rPr>
        <w:t>أن التخطيط الاستراتيجي في قطاع تقييس الاتصالات ينبغي أن يكون جزءا من عملية أوسع نطاقا</w:t>
      </w:r>
      <w:r w:rsidRPr="009901E0">
        <w:rPr>
          <w:rFonts w:eastAsia="Aptos" w:hint="cs"/>
          <w:kern w:val="2"/>
          <w:rtl/>
          <w:lang w:val="en-CA"/>
        </w:rPr>
        <w:t>ً</w:t>
      </w:r>
      <w:r w:rsidRPr="009901E0">
        <w:rPr>
          <w:rFonts w:eastAsia="Aptos"/>
          <w:kern w:val="2"/>
          <w:rtl/>
          <w:lang w:val="en-CA"/>
        </w:rPr>
        <w:t xml:space="preserve"> لتنفيذ الخطة الاستراتيجية للاتحاد والخطة التشغيلية لقطاع تقييس الاتصالات مع مراعاة نهج الإدارة القائمة على النتائج (</w:t>
      </w:r>
      <w:r w:rsidRPr="009901E0">
        <w:rPr>
          <w:rFonts w:eastAsia="Aptos"/>
          <w:kern w:val="2"/>
          <w:lang w:val="en-CA"/>
        </w:rPr>
        <w:t>RBM</w:t>
      </w:r>
      <w:r w:rsidRPr="009901E0">
        <w:rPr>
          <w:rFonts w:eastAsia="Aptos"/>
          <w:kern w:val="2"/>
          <w:rtl/>
          <w:lang w:val="en-CA"/>
        </w:rPr>
        <w:t>)</w:t>
      </w:r>
      <w:r w:rsidRPr="009901E0">
        <w:rPr>
          <w:rFonts w:eastAsia="Aptos" w:hint="cs"/>
          <w:kern w:val="2"/>
          <w:rtl/>
          <w:lang w:val="en-CA"/>
        </w:rPr>
        <w:t>؛</w:t>
      </w:r>
    </w:p>
    <w:p w14:paraId="5BF121C9" w14:textId="77777777" w:rsidR="0051653F" w:rsidRPr="009901E0" w:rsidRDefault="0051653F" w:rsidP="0051653F">
      <w:pPr>
        <w:tabs>
          <w:tab w:val="clear" w:pos="794"/>
          <w:tab w:val="clear" w:pos="1191"/>
          <w:tab w:val="clear" w:pos="1588"/>
          <w:tab w:val="clear" w:pos="1985"/>
        </w:tabs>
        <w:rPr>
          <w:rFonts w:eastAsia="Aptos"/>
          <w:kern w:val="2"/>
          <w:rtl/>
          <w:lang w:val="en-CA"/>
        </w:rPr>
      </w:pPr>
      <w:r w:rsidRPr="009901E0">
        <w:rPr>
          <w:rFonts w:eastAsia="Aptos" w:hint="cs"/>
          <w:i/>
          <w:iCs/>
          <w:kern w:val="2"/>
          <w:rtl/>
          <w:lang w:val="en-CA"/>
        </w:rPr>
        <w:t>ز</w:t>
      </w:r>
      <w:r w:rsidRPr="009901E0">
        <w:rPr>
          <w:rFonts w:eastAsia="Aptos" w:hint="eastAsia"/>
          <w:i/>
          <w:iCs/>
          <w:kern w:val="2"/>
          <w:rtl/>
          <w:lang w:val="en-CA"/>
        </w:rPr>
        <w:t> </w:t>
      </w:r>
      <w:r w:rsidRPr="009901E0">
        <w:rPr>
          <w:rFonts w:eastAsia="Aptos"/>
          <w:i/>
          <w:iCs/>
          <w:kern w:val="2"/>
          <w:rtl/>
          <w:lang w:val="en-CA"/>
        </w:rPr>
        <w:t>)</w:t>
      </w:r>
      <w:r w:rsidRPr="009901E0">
        <w:rPr>
          <w:rFonts w:eastAsia="Aptos"/>
          <w:kern w:val="2"/>
          <w:rtl/>
          <w:lang w:val="en-CA"/>
        </w:rPr>
        <w:tab/>
      </w:r>
      <w:r w:rsidRPr="009901E0">
        <w:rPr>
          <w:rFonts w:eastAsia="Aptos" w:hint="cs"/>
          <w:kern w:val="2"/>
          <w:rtl/>
          <w:lang w:val="en-CA"/>
        </w:rPr>
        <w:t>ب</w:t>
      </w:r>
      <w:r w:rsidRPr="009901E0">
        <w:rPr>
          <w:rFonts w:eastAsia="Aptos"/>
          <w:kern w:val="2"/>
          <w:rtl/>
          <w:lang w:val="en-CA"/>
        </w:rPr>
        <w:t xml:space="preserve">أن التخطيط الاستراتيجي لقطاع تقييس الاتصالات </w:t>
      </w:r>
      <w:r w:rsidRPr="009901E0">
        <w:rPr>
          <w:rFonts w:eastAsia="Aptos" w:hint="cs"/>
          <w:kern w:val="2"/>
          <w:rtl/>
          <w:lang w:val="en-CA"/>
        </w:rPr>
        <w:t>يجب</w:t>
      </w:r>
      <w:r w:rsidRPr="009901E0">
        <w:rPr>
          <w:rFonts w:eastAsia="Aptos"/>
          <w:kern w:val="2"/>
          <w:rtl/>
          <w:lang w:val="en-CA"/>
        </w:rPr>
        <w:t xml:space="preserve"> </w:t>
      </w:r>
      <w:r w:rsidRPr="009901E0">
        <w:rPr>
          <w:rFonts w:eastAsia="Aptos" w:hint="cs"/>
          <w:kern w:val="2"/>
          <w:rtl/>
          <w:lang w:val="en-CA"/>
        </w:rPr>
        <w:t xml:space="preserve">القيام به </w:t>
      </w:r>
      <w:r w:rsidRPr="009901E0">
        <w:rPr>
          <w:rFonts w:eastAsia="Aptos"/>
          <w:kern w:val="2"/>
          <w:rtl/>
          <w:lang w:val="en-CA"/>
        </w:rPr>
        <w:t xml:space="preserve">بمشاركة أعضاء </w:t>
      </w:r>
      <w:r w:rsidRPr="009901E0">
        <w:rPr>
          <w:rFonts w:eastAsia="Aptos" w:hint="cs"/>
          <w:kern w:val="2"/>
          <w:rtl/>
          <w:lang w:val="en-CA"/>
        </w:rPr>
        <w:t>ال</w:t>
      </w:r>
      <w:r w:rsidRPr="009901E0">
        <w:rPr>
          <w:rFonts w:eastAsia="Aptos"/>
          <w:kern w:val="2"/>
          <w:rtl/>
          <w:lang w:val="en-CA"/>
        </w:rPr>
        <w:t>قطاع</w:t>
      </w:r>
      <w:r w:rsidRPr="009901E0">
        <w:rPr>
          <w:rFonts w:eastAsia="Aptos" w:hint="cs"/>
          <w:kern w:val="2"/>
          <w:rtl/>
          <w:lang w:val="en-CA"/>
        </w:rPr>
        <w:t>،</w:t>
      </w:r>
    </w:p>
    <w:p w14:paraId="4CAA0AFD" w14:textId="77777777" w:rsidR="0051653F" w:rsidRPr="009901E0" w:rsidRDefault="0051653F" w:rsidP="0051653F">
      <w:pPr>
        <w:pStyle w:val="Call"/>
        <w:rPr>
          <w:rFonts w:eastAsia="Aptos"/>
          <w:rtl/>
          <w:lang w:val="en-CA"/>
        </w:rPr>
      </w:pPr>
      <w:r w:rsidRPr="009901E0">
        <w:rPr>
          <w:rFonts w:eastAsia="Aptos" w:hint="cs"/>
          <w:rtl/>
          <w:lang w:val="en-CA"/>
        </w:rPr>
        <w:t>وإذ</w:t>
      </w:r>
      <w:r w:rsidRPr="009901E0">
        <w:rPr>
          <w:rFonts w:eastAsia="Aptos"/>
          <w:rtl/>
          <w:lang w:val="en-CA"/>
        </w:rPr>
        <w:t xml:space="preserve"> </w:t>
      </w:r>
      <w:r w:rsidRPr="009901E0">
        <w:rPr>
          <w:rFonts w:eastAsia="Aptos" w:hint="cs"/>
          <w:rtl/>
          <w:lang w:val="en-CA"/>
        </w:rPr>
        <w:t>تلاحظ</w:t>
      </w:r>
    </w:p>
    <w:p w14:paraId="32746620" w14:textId="77777777" w:rsidR="0051653F" w:rsidRPr="009901E0" w:rsidRDefault="0051653F" w:rsidP="0051653F">
      <w:pPr>
        <w:rPr>
          <w:rFonts w:eastAsia="Aptos"/>
          <w:lang w:val="en-CA"/>
        </w:rPr>
      </w:pPr>
      <w:r w:rsidRPr="009901E0">
        <w:rPr>
          <w:rFonts w:eastAsia="Aptos" w:hint="cs"/>
          <w:i/>
          <w:iCs/>
          <w:rtl/>
          <w:lang w:val="en-CA"/>
        </w:rPr>
        <w:t xml:space="preserve"> </w:t>
      </w:r>
      <w:r w:rsidRPr="009901E0">
        <w:rPr>
          <w:rFonts w:eastAsia="Aptos"/>
          <w:i/>
          <w:iCs/>
          <w:rtl/>
          <w:lang w:val="en-CA"/>
        </w:rPr>
        <w:t>أ</w:t>
      </w:r>
      <w:r w:rsidRPr="009901E0">
        <w:rPr>
          <w:rFonts w:eastAsia="Aptos" w:hint="cs"/>
          <w:i/>
          <w:iCs/>
          <w:rtl/>
          <w:lang w:val="en-CA"/>
        </w:rPr>
        <w:t xml:space="preserve"> </w:t>
      </w:r>
      <w:r w:rsidRPr="009901E0">
        <w:rPr>
          <w:rFonts w:eastAsia="Aptos"/>
          <w:i/>
          <w:iCs/>
          <w:rtl/>
          <w:lang w:val="en-CA"/>
        </w:rPr>
        <w:t>)</w:t>
      </w:r>
      <w:r w:rsidRPr="009901E0">
        <w:rPr>
          <w:rFonts w:eastAsia="Aptos"/>
          <w:rtl/>
          <w:lang w:val="en-CA"/>
        </w:rPr>
        <w:tab/>
        <w:t xml:space="preserve">أن أساليب العمل وبرامج العمل الفعالة والكفؤة هي عوامل تمكينية رئيسية لقطاع تقييس الاتصالات </w:t>
      </w:r>
      <w:r w:rsidRPr="009901E0">
        <w:rPr>
          <w:rFonts w:eastAsia="Aptos" w:hint="cs"/>
          <w:rtl/>
          <w:lang w:val="en-CA"/>
        </w:rPr>
        <w:t>ال</w:t>
      </w:r>
      <w:r w:rsidRPr="009901E0">
        <w:rPr>
          <w:rFonts w:eastAsia="Aptos"/>
          <w:rtl/>
          <w:lang w:val="en-CA"/>
        </w:rPr>
        <w:t>ملائم للغرض</w:t>
      </w:r>
      <w:r w:rsidRPr="009901E0">
        <w:rPr>
          <w:rFonts w:eastAsia="Aptos" w:hint="eastAsia"/>
          <w:rtl/>
          <w:lang w:val="en-CA"/>
        </w:rPr>
        <w:t> </w:t>
      </w:r>
      <w:r w:rsidRPr="009901E0">
        <w:rPr>
          <w:rFonts w:eastAsia="Aptos" w:hint="cs"/>
          <w:rtl/>
          <w:lang w:val="en-CA"/>
        </w:rPr>
        <w:t>منه؛</w:t>
      </w:r>
    </w:p>
    <w:p w14:paraId="367EA7C7" w14:textId="77777777" w:rsidR="0051653F" w:rsidRPr="009901E0" w:rsidRDefault="0051653F" w:rsidP="0051653F">
      <w:pPr>
        <w:rPr>
          <w:rFonts w:eastAsia="Aptos"/>
          <w:rtl/>
          <w:lang w:val="en-CA"/>
        </w:rPr>
      </w:pPr>
      <w:r w:rsidRPr="009901E0">
        <w:rPr>
          <w:rFonts w:eastAsia="Aptos"/>
          <w:i/>
          <w:iCs/>
          <w:rtl/>
          <w:lang w:val="en-CA"/>
        </w:rPr>
        <w:t>ب)</w:t>
      </w:r>
      <w:r w:rsidRPr="009901E0">
        <w:rPr>
          <w:rFonts w:eastAsia="Aptos"/>
          <w:rtl/>
          <w:lang w:val="en-CA"/>
        </w:rPr>
        <w:tab/>
        <w:t xml:space="preserve">الجهود المبذولة عبر </w:t>
      </w:r>
      <w:r w:rsidRPr="009901E0">
        <w:rPr>
          <w:rFonts w:eastAsia="Aptos" w:hint="cs"/>
          <w:rtl/>
          <w:lang w:val="en-CA"/>
        </w:rPr>
        <w:t>أفرقة</w:t>
      </w:r>
      <w:r w:rsidRPr="009901E0">
        <w:rPr>
          <w:rFonts w:eastAsia="Aptos"/>
          <w:rtl/>
          <w:lang w:val="en-CA"/>
        </w:rPr>
        <w:t xml:space="preserve"> </w:t>
      </w:r>
      <w:r w:rsidRPr="009901E0">
        <w:rPr>
          <w:rFonts w:eastAsia="Aptos" w:hint="cs"/>
          <w:rtl/>
          <w:lang w:val="en-CA"/>
        </w:rPr>
        <w:t>المقرِّرين</w:t>
      </w:r>
      <w:r w:rsidRPr="009901E0">
        <w:rPr>
          <w:rFonts w:eastAsia="Aptos"/>
          <w:rtl/>
          <w:lang w:val="en-CA"/>
        </w:rPr>
        <w:t xml:space="preserve"> </w:t>
      </w:r>
      <w:r w:rsidRPr="009901E0">
        <w:rPr>
          <w:rFonts w:eastAsia="Aptos" w:hint="cs"/>
          <w:rtl/>
          <w:lang w:val="en-CA"/>
        </w:rPr>
        <w:t>التابعة</w:t>
      </w:r>
      <w:r w:rsidRPr="009901E0">
        <w:rPr>
          <w:rFonts w:eastAsia="Aptos"/>
          <w:rtl/>
          <w:lang w:val="en-CA"/>
        </w:rPr>
        <w:t xml:space="preserve"> </w:t>
      </w:r>
      <w:r w:rsidRPr="009901E0">
        <w:rPr>
          <w:rFonts w:eastAsia="Aptos" w:hint="cs"/>
          <w:rtl/>
          <w:lang w:val="en-CA"/>
        </w:rPr>
        <w:t>للفريق الاستشاري لتقييس الاتصالات</w:t>
      </w:r>
      <w:r w:rsidRPr="009901E0">
        <w:rPr>
          <w:rFonts w:eastAsia="Aptos"/>
          <w:rtl/>
          <w:lang w:val="en-CA"/>
        </w:rPr>
        <w:t xml:space="preserve"> لجعل قطاع تقييس الاتصالات أكثر </w:t>
      </w:r>
      <w:r w:rsidRPr="009901E0">
        <w:rPr>
          <w:rFonts w:eastAsia="Aptos" w:hint="cs"/>
          <w:rtl/>
          <w:lang w:val="en-CA"/>
        </w:rPr>
        <w:t>أهمية</w:t>
      </w:r>
      <w:r w:rsidRPr="009901E0">
        <w:rPr>
          <w:rFonts w:eastAsia="Aptos"/>
          <w:rtl/>
          <w:lang w:val="en-CA"/>
        </w:rPr>
        <w:t xml:space="preserve"> وملاءمة للغرض</w:t>
      </w:r>
      <w:r w:rsidRPr="009901E0">
        <w:rPr>
          <w:rFonts w:eastAsia="Aptos" w:hint="cs"/>
          <w:rtl/>
          <w:lang w:val="en-CA"/>
        </w:rPr>
        <w:t xml:space="preserve"> منه</w:t>
      </w:r>
      <w:r w:rsidRPr="009901E0">
        <w:rPr>
          <w:rFonts w:eastAsia="Aptos"/>
          <w:rtl/>
          <w:lang w:val="en-CA"/>
        </w:rPr>
        <w:t xml:space="preserve">، مثل </w:t>
      </w:r>
      <w:r w:rsidRPr="009901E0">
        <w:rPr>
          <w:rFonts w:eastAsia="Aptos" w:hint="cs"/>
          <w:rtl/>
          <w:lang w:val="en-CA"/>
        </w:rPr>
        <w:t>مشاركة دوائر الصناعة</w:t>
      </w:r>
      <w:r w:rsidRPr="009901E0">
        <w:rPr>
          <w:rFonts w:eastAsia="Aptos"/>
          <w:rtl/>
          <w:lang w:val="en-CA"/>
        </w:rPr>
        <w:t>، وإعادة هيكلة لجان دراسات قطاع تقييس الاتصالات، وعملية تقييم اجتماع كبار المسؤولين التنفيذيين</w:t>
      </w:r>
      <w:r w:rsidRPr="009901E0">
        <w:rPr>
          <w:rFonts w:eastAsia="Aptos" w:hint="cs"/>
          <w:rtl/>
          <w:lang w:val="en-CA"/>
        </w:rPr>
        <w:t xml:space="preserve"> من القطاع الخاص</w:t>
      </w:r>
      <w:r w:rsidRPr="009901E0">
        <w:rPr>
          <w:rFonts w:eastAsia="Aptos"/>
          <w:rtl/>
          <w:lang w:val="en-CA"/>
        </w:rPr>
        <w:t xml:space="preserve">، </w:t>
      </w:r>
      <w:r w:rsidRPr="009901E0">
        <w:rPr>
          <w:rFonts w:eastAsia="Aptos" w:hint="cs"/>
          <w:rtl/>
          <w:lang w:val="en-CA"/>
        </w:rPr>
        <w:t>وإذ تلاحظ أيضاً أنهم</w:t>
      </w:r>
      <w:r w:rsidRPr="009901E0">
        <w:rPr>
          <w:rFonts w:eastAsia="Aptos"/>
          <w:rtl/>
          <w:lang w:val="en-CA"/>
        </w:rPr>
        <w:t xml:space="preserve"> س</w:t>
      </w:r>
      <w:r w:rsidRPr="009901E0">
        <w:rPr>
          <w:rFonts w:eastAsia="Aptos" w:hint="cs"/>
          <w:rtl/>
          <w:lang w:val="en-CA"/>
        </w:rPr>
        <w:t>ي</w:t>
      </w:r>
      <w:r w:rsidRPr="009901E0">
        <w:rPr>
          <w:rFonts w:eastAsia="Aptos"/>
          <w:rtl/>
          <w:lang w:val="en-CA"/>
        </w:rPr>
        <w:t>ستفيد</w:t>
      </w:r>
      <w:r w:rsidRPr="009901E0">
        <w:rPr>
          <w:rFonts w:eastAsia="Aptos" w:hint="cs"/>
          <w:rtl/>
          <w:lang w:val="en-CA"/>
        </w:rPr>
        <w:t>ون</w:t>
      </w:r>
      <w:r w:rsidRPr="009901E0">
        <w:rPr>
          <w:rFonts w:eastAsia="Aptos"/>
          <w:rtl/>
          <w:lang w:val="en-CA"/>
        </w:rPr>
        <w:t xml:space="preserve"> </w:t>
      </w:r>
      <w:r w:rsidRPr="009901E0">
        <w:rPr>
          <w:rFonts w:eastAsia="Aptos" w:hint="cs"/>
          <w:rtl/>
          <w:lang w:val="fr-CA" w:bidi="ar-EG"/>
        </w:rPr>
        <w:t>من</w:t>
      </w:r>
      <w:r w:rsidRPr="009901E0">
        <w:rPr>
          <w:rFonts w:eastAsia="Aptos"/>
          <w:rtl/>
          <w:lang w:val="en-CA"/>
        </w:rPr>
        <w:t xml:space="preserve"> نهج أكثر شمولاً وتكاملاً وقائماً على النتائج في قطاع تقييس الاتصالات</w:t>
      </w:r>
      <w:r w:rsidRPr="009901E0">
        <w:rPr>
          <w:rFonts w:eastAsia="Aptos" w:hint="cs"/>
          <w:rtl/>
          <w:lang w:val="en-CA"/>
        </w:rPr>
        <w:t>؛</w:t>
      </w:r>
    </w:p>
    <w:p w14:paraId="33F74214" w14:textId="77777777" w:rsidR="0051653F" w:rsidRPr="009901E0" w:rsidRDefault="0051653F" w:rsidP="0051653F">
      <w:pPr>
        <w:rPr>
          <w:rFonts w:eastAsia="Aptos"/>
          <w:rtl/>
          <w:lang w:val="en-CA"/>
        </w:rPr>
      </w:pPr>
      <w:r w:rsidRPr="009901E0">
        <w:rPr>
          <w:rFonts w:eastAsia="Aptos" w:hint="cs"/>
          <w:i/>
          <w:iCs/>
          <w:rtl/>
          <w:lang w:val="en-CA"/>
        </w:rPr>
        <w:t>ج)</w:t>
      </w:r>
      <w:r w:rsidRPr="009901E0">
        <w:rPr>
          <w:rFonts w:eastAsia="Aptos"/>
          <w:rtl/>
          <w:lang w:val="en-CA"/>
        </w:rPr>
        <w:tab/>
        <w:t xml:space="preserve">أن هناك حاجة إلى رؤية لتوجيه التخطيط الاستراتيجي العام لقطاع تقييس الاتصالات تشمل التقدم والتحسين المستمرين ليس فقط </w:t>
      </w:r>
      <w:r w:rsidRPr="009901E0">
        <w:rPr>
          <w:rFonts w:eastAsia="Aptos" w:hint="cs"/>
          <w:rtl/>
          <w:lang w:val="en-CA"/>
        </w:rPr>
        <w:t>ل</w:t>
      </w:r>
      <w:r w:rsidRPr="009901E0">
        <w:rPr>
          <w:rFonts w:eastAsia="Aptos"/>
          <w:rtl/>
          <w:lang w:val="en-CA"/>
        </w:rPr>
        <w:t>أساليب العمل وإعادة هيكلة لجان الدراسات ومشاركة</w:t>
      </w:r>
      <w:r w:rsidRPr="009901E0">
        <w:rPr>
          <w:rFonts w:eastAsia="Aptos" w:hint="cs"/>
          <w:rtl/>
          <w:lang w:val="en-CA"/>
        </w:rPr>
        <w:t xml:space="preserve"> دوائر</w:t>
      </w:r>
      <w:r w:rsidRPr="009901E0">
        <w:rPr>
          <w:rFonts w:eastAsia="Aptos"/>
          <w:rtl/>
          <w:lang w:val="en-CA"/>
        </w:rPr>
        <w:t xml:space="preserve"> الصناعة، و</w:t>
      </w:r>
      <w:r w:rsidRPr="009901E0">
        <w:rPr>
          <w:rFonts w:eastAsia="Aptos" w:hint="cs"/>
          <w:rtl/>
          <w:lang w:val="en-CA"/>
        </w:rPr>
        <w:t>إنما</w:t>
      </w:r>
      <w:r w:rsidRPr="009901E0">
        <w:rPr>
          <w:rFonts w:eastAsia="Aptos"/>
          <w:rtl/>
          <w:lang w:val="en-CA"/>
        </w:rPr>
        <w:t xml:space="preserve"> أيضا</w:t>
      </w:r>
      <w:r w:rsidRPr="009901E0">
        <w:rPr>
          <w:rFonts w:eastAsia="Aptos" w:hint="cs"/>
          <w:rtl/>
          <w:lang w:val="en-CA"/>
        </w:rPr>
        <w:t>ً ل</w:t>
      </w:r>
      <w:r w:rsidRPr="009901E0">
        <w:rPr>
          <w:rFonts w:eastAsia="Aptos"/>
          <w:rtl/>
          <w:lang w:val="en-CA"/>
        </w:rPr>
        <w:t xml:space="preserve">عمليات تقييم مقترحات بنود العمل، حتى يتمكن قطاع تقييس الاتصالات من التركيز على الأنشطة والمبادرات التي لها الأثر </w:t>
      </w:r>
      <w:r w:rsidRPr="009901E0">
        <w:rPr>
          <w:rFonts w:eastAsia="Aptos" w:hint="cs"/>
          <w:rtl/>
          <w:lang w:val="en-CA"/>
        </w:rPr>
        <w:t xml:space="preserve">الأكبر </w:t>
      </w:r>
      <w:r w:rsidRPr="009901E0">
        <w:rPr>
          <w:rFonts w:eastAsia="Aptos"/>
          <w:rtl/>
          <w:lang w:val="en-CA"/>
        </w:rPr>
        <w:t>في تحقيق الأهداف الاستراتيجية للاتحاد وزيادة الاستجابة لاحتياجات الأعضاء</w:t>
      </w:r>
      <w:r w:rsidRPr="009901E0">
        <w:rPr>
          <w:rFonts w:eastAsia="Aptos" w:hint="cs"/>
          <w:rtl/>
          <w:lang w:val="en-CA"/>
        </w:rPr>
        <w:t>؛</w:t>
      </w:r>
    </w:p>
    <w:p w14:paraId="2FAEC95E" w14:textId="77777777" w:rsidR="0051653F" w:rsidRPr="009901E0" w:rsidRDefault="0051653F" w:rsidP="0051653F">
      <w:pPr>
        <w:rPr>
          <w:rFonts w:eastAsia="Aptos"/>
          <w:rtl/>
          <w:lang w:val="en-CA"/>
        </w:rPr>
      </w:pPr>
      <w:r w:rsidRPr="009901E0">
        <w:rPr>
          <w:rFonts w:eastAsia="Aptos"/>
          <w:i/>
          <w:iCs/>
          <w:rtl/>
          <w:lang w:val="en-CA"/>
        </w:rPr>
        <w:t>د</w:t>
      </w:r>
      <w:r w:rsidRPr="009901E0">
        <w:rPr>
          <w:rFonts w:eastAsia="Aptos" w:hint="cs"/>
          <w:i/>
          <w:iCs/>
          <w:rtl/>
          <w:lang w:val="en-CA"/>
        </w:rPr>
        <w:t xml:space="preserve"> </w:t>
      </w:r>
      <w:r w:rsidRPr="009901E0">
        <w:rPr>
          <w:rFonts w:eastAsia="Aptos"/>
          <w:i/>
          <w:iCs/>
          <w:rtl/>
          <w:lang w:val="en-CA"/>
        </w:rPr>
        <w:t>)</w:t>
      </w:r>
      <w:r w:rsidRPr="009901E0">
        <w:rPr>
          <w:rFonts w:eastAsia="Aptos"/>
          <w:rtl/>
          <w:lang w:val="en-CA"/>
        </w:rPr>
        <w:tab/>
        <w:t xml:space="preserve">الإضافة </w:t>
      </w:r>
      <w:r w:rsidRPr="009901E0">
        <w:rPr>
          <w:rFonts w:eastAsia="Aptos"/>
          <w:cs/>
          <w:lang w:val="en-CA"/>
        </w:rPr>
        <w:t>‎</w:t>
      </w:r>
      <w:r w:rsidRPr="009901E0">
        <w:rPr>
          <w:rFonts w:eastAsia="Aptos"/>
          <w:lang w:val="en-CA"/>
        </w:rPr>
        <w:t>6</w:t>
      </w:r>
      <w:r w:rsidRPr="009901E0">
        <w:rPr>
          <w:rFonts w:eastAsia="Aptos"/>
          <w:rtl/>
          <w:lang w:val="en-CA"/>
        </w:rPr>
        <w:t xml:space="preserve"> ‏لسلسلة</w:t>
      </w:r>
      <w:r w:rsidRPr="009901E0">
        <w:rPr>
          <w:rFonts w:eastAsia="Aptos" w:hint="cs"/>
          <w:rtl/>
          <w:lang w:val="en-CA"/>
        </w:rPr>
        <w:t xml:space="preserve"> التوصيات</w:t>
      </w:r>
      <w:r w:rsidRPr="009901E0">
        <w:rPr>
          <w:rFonts w:eastAsia="Aptos"/>
          <w:rtl/>
          <w:lang w:val="en-CA"/>
        </w:rPr>
        <w:t xml:space="preserve"> </w:t>
      </w:r>
      <w:r w:rsidRPr="009901E0">
        <w:rPr>
          <w:rFonts w:eastAsia="Aptos"/>
          <w:cs/>
          <w:lang w:val="en-CA"/>
        </w:rPr>
        <w:t>‎</w:t>
      </w:r>
      <w:r w:rsidRPr="009901E0">
        <w:rPr>
          <w:rFonts w:eastAsia="Aptos"/>
          <w:lang w:val="en-CA"/>
        </w:rPr>
        <w:t>A</w:t>
      </w:r>
      <w:r w:rsidRPr="009901E0">
        <w:rPr>
          <w:rFonts w:eastAsia="Aptos"/>
          <w:rtl/>
          <w:lang w:val="en-CA"/>
        </w:rPr>
        <w:t xml:space="preserve">‏ </w:t>
      </w:r>
      <w:r w:rsidRPr="009901E0">
        <w:rPr>
          <w:rFonts w:eastAsia="Aptos" w:hint="cs"/>
          <w:rtl/>
          <w:lang w:val="en-CA"/>
        </w:rPr>
        <w:t xml:space="preserve">من قطاع تقييس الاتصالات </w:t>
      </w:r>
      <w:r w:rsidRPr="009901E0">
        <w:rPr>
          <w:rFonts w:eastAsia="Aptos"/>
          <w:rtl/>
          <w:lang w:val="en-CA"/>
        </w:rPr>
        <w:t>المعنونة "مبادئ توجيهية لإعداد تحليل للفجوة التقييسية"، التي تهدف إلى تعزيز فهم مشترك للعمل الذي يتعين القيام به، وتحديد المزايا التنافسية، والكشف عن فرص التقييس الاستراتيجية، مع تحقيق التوزيع الأمثل للموارد</w:t>
      </w:r>
      <w:r w:rsidRPr="009901E0">
        <w:rPr>
          <w:rFonts w:eastAsia="Aptos" w:hint="cs"/>
          <w:rtl/>
          <w:lang w:val="en-CA"/>
        </w:rPr>
        <w:t>؛</w:t>
      </w:r>
    </w:p>
    <w:p w14:paraId="5F6FD54B" w14:textId="77777777" w:rsidR="0051653F" w:rsidRPr="009901E0" w:rsidRDefault="0051653F" w:rsidP="0051653F">
      <w:pPr>
        <w:rPr>
          <w:rFonts w:eastAsia="Aptos"/>
          <w:lang w:val="en-CA"/>
        </w:rPr>
      </w:pPr>
      <w:r w:rsidRPr="009901E0">
        <w:rPr>
          <w:rFonts w:eastAsia="Aptos" w:hint="cs"/>
          <w:i/>
          <w:iCs/>
          <w:rtl/>
          <w:lang w:val="en-CA"/>
        </w:rPr>
        <w:t xml:space="preserve">هـ </w:t>
      </w:r>
      <w:r w:rsidRPr="009901E0">
        <w:rPr>
          <w:rFonts w:eastAsia="Aptos"/>
          <w:i/>
          <w:iCs/>
          <w:rtl/>
          <w:lang w:val="en-CA"/>
        </w:rPr>
        <w:t>)</w:t>
      </w:r>
      <w:r w:rsidRPr="009901E0">
        <w:rPr>
          <w:rFonts w:eastAsia="Aptos"/>
          <w:rtl/>
          <w:lang w:val="en-CA"/>
        </w:rPr>
        <w:tab/>
        <w:t xml:space="preserve">أن هناك حاجة </w:t>
      </w:r>
      <w:r w:rsidRPr="009901E0">
        <w:rPr>
          <w:rFonts w:eastAsia="Aptos" w:hint="cs"/>
          <w:rtl/>
          <w:lang w:val="en-CA"/>
        </w:rPr>
        <w:t>ملحة</w:t>
      </w:r>
      <w:r w:rsidRPr="009901E0">
        <w:rPr>
          <w:rFonts w:eastAsia="Aptos"/>
          <w:rtl/>
          <w:lang w:val="en-CA"/>
        </w:rPr>
        <w:t xml:space="preserve"> إلى أن يقوم قطاع تقييس الاتصالات بمواءمة التخطيط الاستراتيجي </w:t>
      </w:r>
      <w:r w:rsidRPr="009901E0">
        <w:rPr>
          <w:rFonts w:eastAsia="Aptos" w:hint="cs"/>
          <w:rtl/>
          <w:lang w:val="en-CA"/>
        </w:rPr>
        <w:t>الخاص به</w:t>
      </w:r>
      <w:r w:rsidRPr="009901E0">
        <w:rPr>
          <w:rFonts w:eastAsia="Aptos"/>
          <w:rtl/>
          <w:lang w:val="en-CA"/>
        </w:rPr>
        <w:t xml:space="preserve"> مع التخطيط المالي والتشغيلي وتخطيط الموارد البشرية</w:t>
      </w:r>
      <w:r w:rsidRPr="009901E0">
        <w:rPr>
          <w:rFonts w:eastAsia="Aptos" w:hint="cs"/>
          <w:rtl/>
          <w:lang w:val="en-CA"/>
        </w:rPr>
        <w:t>،</w:t>
      </w:r>
    </w:p>
    <w:p w14:paraId="60567649" w14:textId="77777777" w:rsidR="0051653F" w:rsidRPr="009901E0" w:rsidRDefault="0051653F" w:rsidP="0051653F">
      <w:pPr>
        <w:pStyle w:val="Call"/>
        <w:rPr>
          <w:rFonts w:eastAsia="Aptos"/>
          <w:lang w:val="en-CA"/>
        </w:rPr>
      </w:pPr>
      <w:r w:rsidRPr="009901E0">
        <w:rPr>
          <w:rFonts w:eastAsia="Aptos" w:hint="cs"/>
          <w:rtl/>
          <w:lang w:val="en-CA"/>
        </w:rPr>
        <w:t>تقرر</w:t>
      </w:r>
    </w:p>
    <w:p w14:paraId="7004B8C4" w14:textId="77777777" w:rsidR="0051653F" w:rsidRPr="009901E0" w:rsidRDefault="0051653F" w:rsidP="0051653F">
      <w:pPr>
        <w:rPr>
          <w:rFonts w:eastAsia="Aptos"/>
          <w:rtl/>
          <w:lang w:val="en-CA"/>
        </w:rPr>
      </w:pPr>
      <w:r w:rsidRPr="009901E0">
        <w:rPr>
          <w:rFonts w:eastAsia="Aptos" w:hint="cs"/>
          <w:rtl/>
          <w:lang w:val="en-CA"/>
        </w:rPr>
        <w:t>1</w:t>
      </w:r>
      <w:r w:rsidRPr="009901E0">
        <w:rPr>
          <w:rFonts w:eastAsia="Aptos"/>
          <w:rtl/>
          <w:lang w:val="en-CA"/>
        </w:rPr>
        <w:tab/>
        <w:t xml:space="preserve">دمج نهج استراتيجي في عمليات قطاع تقييس الاتصالات من أجل تعزيز قطاع التقييس ووضعه </w:t>
      </w:r>
      <w:r w:rsidRPr="009901E0">
        <w:rPr>
          <w:rFonts w:eastAsia="Aptos" w:hint="cs"/>
          <w:rtl/>
          <w:lang w:val="en-CA"/>
        </w:rPr>
        <w:t>كقطاع</w:t>
      </w:r>
      <w:r w:rsidRPr="009901E0">
        <w:rPr>
          <w:rFonts w:eastAsia="Aptos"/>
          <w:rtl/>
          <w:lang w:val="en-CA"/>
        </w:rPr>
        <w:t xml:space="preserve"> </w:t>
      </w:r>
      <w:r w:rsidRPr="009901E0">
        <w:rPr>
          <w:rFonts w:eastAsia="Aptos" w:hint="cs"/>
          <w:rtl/>
          <w:lang w:val="en-CA"/>
        </w:rPr>
        <w:t>ملائم</w:t>
      </w:r>
      <w:r w:rsidRPr="009901E0">
        <w:rPr>
          <w:rFonts w:eastAsia="Aptos"/>
          <w:rtl/>
          <w:lang w:val="en-CA"/>
        </w:rPr>
        <w:t xml:space="preserve"> للغرض، وبالتالي المساهمة في تحقيق استراتيجية الاتحاد الشاملة</w:t>
      </w:r>
      <w:r w:rsidRPr="009901E0">
        <w:rPr>
          <w:rFonts w:eastAsia="Aptos" w:hint="cs"/>
          <w:rtl/>
          <w:lang w:val="en-CA"/>
        </w:rPr>
        <w:t>؛</w:t>
      </w:r>
    </w:p>
    <w:p w14:paraId="003126C7" w14:textId="77777777" w:rsidR="0051653F" w:rsidRPr="009901E0" w:rsidRDefault="0051653F" w:rsidP="0051653F">
      <w:pPr>
        <w:rPr>
          <w:rFonts w:eastAsia="Aptos"/>
          <w:rtl/>
          <w:lang w:val="en-CA"/>
        </w:rPr>
      </w:pPr>
      <w:r w:rsidRPr="009901E0">
        <w:rPr>
          <w:rFonts w:eastAsia="Aptos" w:hint="cs"/>
          <w:rtl/>
          <w:lang w:val="en-CA"/>
        </w:rPr>
        <w:t>2</w:t>
      </w:r>
      <w:r w:rsidRPr="009901E0">
        <w:rPr>
          <w:rFonts w:eastAsia="Aptos"/>
          <w:rtl/>
          <w:lang w:val="en-CA"/>
        </w:rPr>
        <w:tab/>
        <w:t>وضع استراتيجية للتطور والتحسين المستمرين لقطاع تقييس الاتصالات بما يتماشى مع الخطة الاستراتيجية للاتحاد، لضمان أن يظل قطاع تقييس الاتصالات وثيق الصلة وفعالاً في مشهد الاتصالات المتغير باستمرار، مع مراعاة احتياجات جميع أعضاء الاتحاد</w:t>
      </w:r>
      <w:r w:rsidRPr="009901E0">
        <w:rPr>
          <w:rFonts w:eastAsia="Aptos" w:hint="cs"/>
          <w:rtl/>
          <w:lang w:val="en-CA"/>
        </w:rPr>
        <w:t>،</w:t>
      </w:r>
    </w:p>
    <w:p w14:paraId="78A93F3C" w14:textId="77777777" w:rsidR="0051653F" w:rsidRPr="009901E0" w:rsidRDefault="0051653F" w:rsidP="0051653F">
      <w:pPr>
        <w:pStyle w:val="Call"/>
        <w:rPr>
          <w:rFonts w:eastAsia="Aptos"/>
          <w:lang w:val="en-CA"/>
        </w:rPr>
      </w:pPr>
      <w:r w:rsidRPr="009901E0">
        <w:rPr>
          <w:rFonts w:eastAsia="Aptos" w:hint="cs"/>
          <w:rtl/>
          <w:lang w:val="en-CA"/>
        </w:rPr>
        <w:t>ت</w:t>
      </w:r>
      <w:r w:rsidRPr="009901E0">
        <w:rPr>
          <w:rFonts w:eastAsia="Aptos"/>
          <w:rtl/>
          <w:lang w:val="en-CA"/>
        </w:rPr>
        <w:t xml:space="preserve">كلف الفريق الاستشاري </w:t>
      </w:r>
      <w:r w:rsidRPr="009901E0">
        <w:rPr>
          <w:rFonts w:eastAsia="Aptos" w:hint="cs"/>
          <w:rtl/>
          <w:lang w:val="en-CA"/>
        </w:rPr>
        <w:t>لتقييس</w:t>
      </w:r>
      <w:r w:rsidRPr="009901E0">
        <w:rPr>
          <w:rFonts w:eastAsia="Aptos"/>
          <w:rtl/>
          <w:lang w:val="en-CA"/>
        </w:rPr>
        <w:t xml:space="preserve"> الاتصالات</w:t>
      </w:r>
    </w:p>
    <w:p w14:paraId="0FEBE1AE" w14:textId="77777777" w:rsidR="0051653F" w:rsidRPr="009901E0" w:rsidRDefault="0051653F" w:rsidP="0051653F">
      <w:pPr>
        <w:rPr>
          <w:rFonts w:eastAsia="Aptos"/>
          <w:rtl/>
          <w:lang w:val="en-CA"/>
        </w:rPr>
      </w:pPr>
      <w:r w:rsidRPr="009901E0">
        <w:rPr>
          <w:rFonts w:eastAsia="Aptos" w:hint="cs"/>
          <w:rtl/>
          <w:lang w:val="en-CA"/>
        </w:rPr>
        <w:t>1</w:t>
      </w:r>
      <w:r w:rsidRPr="009901E0">
        <w:rPr>
          <w:rFonts w:eastAsia="Aptos"/>
          <w:rtl/>
          <w:lang w:val="en-CA"/>
        </w:rPr>
        <w:tab/>
        <w:t xml:space="preserve">بوضع رؤية وأولويات استراتيجية وخطة عمل، بما في ذلك عرض قيمة لقطاع تقييس الاتصالات، </w:t>
      </w:r>
      <w:r w:rsidRPr="009901E0">
        <w:rPr>
          <w:rFonts w:eastAsia="Aptos" w:hint="cs"/>
          <w:rtl/>
          <w:lang w:val="en-CA"/>
        </w:rPr>
        <w:t>من أجل التعبير عن</w:t>
      </w:r>
      <w:r w:rsidRPr="009901E0">
        <w:rPr>
          <w:rFonts w:eastAsia="Aptos"/>
          <w:rtl/>
          <w:lang w:val="en-CA"/>
        </w:rPr>
        <w:t xml:space="preserve"> نهج استراتيجي</w:t>
      </w:r>
      <w:r w:rsidRPr="009901E0">
        <w:rPr>
          <w:rFonts w:eastAsia="Aptos" w:hint="cs"/>
          <w:rtl/>
          <w:lang w:val="en-CA"/>
        </w:rPr>
        <w:t xml:space="preserve"> </w:t>
      </w:r>
      <w:r w:rsidRPr="009901E0">
        <w:rPr>
          <w:rFonts w:eastAsia="Aptos"/>
          <w:rtl/>
          <w:lang w:val="en-CA"/>
        </w:rPr>
        <w:t>للتطور والتحسين المستمرين لقطاع تقييس الاتصالات، بالتعاون مع جميع أصحاب المصلحة في قطاع تقييس الاتصالات بما في ذلك مكتب تقييس الاتصالات</w:t>
      </w:r>
      <w:r w:rsidRPr="009901E0">
        <w:rPr>
          <w:rFonts w:eastAsia="Aptos" w:hint="cs"/>
          <w:rtl/>
          <w:lang w:val="en-CA"/>
        </w:rPr>
        <w:t> </w:t>
      </w:r>
      <w:r w:rsidRPr="009901E0">
        <w:rPr>
          <w:rFonts w:eastAsia="Aptos"/>
        </w:rPr>
        <w:t>(TSB)</w:t>
      </w:r>
      <w:r w:rsidRPr="009901E0">
        <w:rPr>
          <w:rFonts w:eastAsia="Aptos"/>
          <w:rtl/>
          <w:lang w:val="en-CA"/>
        </w:rPr>
        <w:t>؛</w:t>
      </w:r>
    </w:p>
    <w:p w14:paraId="673D7BE4" w14:textId="77777777" w:rsidR="00713F19" w:rsidRPr="009901E0" w:rsidRDefault="00713F19" w:rsidP="0051653F">
      <w:pPr>
        <w:rPr>
          <w:rFonts w:eastAsia="Aptos"/>
          <w:rtl/>
          <w:lang w:val="en-CA"/>
        </w:rPr>
      </w:pPr>
      <w:r w:rsidRPr="009901E0">
        <w:rPr>
          <w:rFonts w:eastAsia="Aptos"/>
          <w:rtl/>
          <w:lang w:val="en-CA"/>
        </w:rPr>
        <w:br w:type="page"/>
      </w:r>
    </w:p>
    <w:p w14:paraId="3CC6D60F" w14:textId="77777777" w:rsidR="0051653F" w:rsidRPr="009901E0" w:rsidRDefault="0051653F" w:rsidP="0051653F">
      <w:pPr>
        <w:rPr>
          <w:rFonts w:eastAsia="Aptos"/>
          <w:rtl/>
          <w:lang w:val="en-CA"/>
        </w:rPr>
      </w:pPr>
      <w:r w:rsidRPr="009901E0">
        <w:rPr>
          <w:rFonts w:eastAsia="Aptos" w:hint="cs"/>
          <w:rtl/>
          <w:lang w:val="en-CA"/>
        </w:rPr>
        <w:lastRenderedPageBreak/>
        <w:t>2</w:t>
      </w:r>
      <w:r w:rsidRPr="009901E0">
        <w:rPr>
          <w:rFonts w:eastAsia="Aptos"/>
          <w:rtl/>
          <w:lang w:val="en-CA"/>
        </w:rPr>
        <w:tab/>
      </w:r>
      <w:r w:rsidRPr="009901E0">
        <w:rPr>
          <w:rFonts w:eastAsia="Aptos" w:hint="cs"/>
          <w:rtl/>
          <w:lang w:val="en-CA"/>
        </w:rPr>
        <w:t>كنتيجة</w:t>
      </w:r>
      <w:r w:rsidRPr="009901E0">
        <w:rPr>
          <w:rFonts w:eastAsia="Aptos"/>
          <w:rtl/>
          <w:lang w:val="en-CA"/>
        </w:rPr>
        <w:t xml:space="preserve"> للنهج الاستراتيجي لقطاع تقييس الاتصالات</w:t>
      </w:r>
      <w:r w:rsidRPr="009901E0">
        <w:rPr>
          <w:rFonts w:eastAsia="Aptos" w:hint="cs"/>
          <w:rtl/>
          <w:lang w:val="en-CA"/>
        </w:rPr>
        <w:t>:</w:t>
      </w:r>
    </w:p>
    <w:p w14:paraId="330EDD6F" w14:textId="77777777" w:rsidR="0051653F" w:rsidRPr="009901E0" w:rsidRDefault="0051653F" w:rsidP="0051653F">
      <w:pPr>
        <w:pStyle w:val="enumlev1"/>
        <w:rPr>
          <w:rFonts w:eastAsia="Aptos"/>
          <w:rtl/>
          <w:lang w:val="en-CA"/>
        </w:rPr>
      </w:pPr>
      <w:r w:rsidRPr="009901E0">
        <w:rPr>
          <w:rFonts w:eastAsia="Aptos" w:hint="cs"/>
          <w:rtl/>
          <w:lang w:val="en-CA"/>
        </w:rPr>
        <w:t xml:space="preserve"> أ )</w:t>
      </w:r>
      <w:r w:rsidRPr="009901E0">
        <w:rPr>
          <w:rFonts w:eastAsia="Aptos"/>
          <w:rtl/>
          <w:lang w:val="en-CA"/>
        </w:rPr>
        <w:tab/>
        <w:t>‏بمواصلة تحسين المواءمة بين الخطة التشغيلية لقطاع تقييس الاتصالات والخطة الاستراتيجية للاتحاد</w:t>
      </w:r>
      <w:r w:rsidRPr="009901E0">
        <w:rPr>
          <w:rFonts w:eastAsia="Aptos" w:hint="cs"/>
          <w:rtl/>
          <w:lang w:val="en-CA"/>
        </w:rPr>
        <w:t>؛</w:t>
      </w:r>
    </w:p>
    <w:p w14:paraId="5C51B8F3" w14:textId="77777777" w:rsidR="0051653F" w:rsidRPr="009901E0" w:rsidRDefault="0051653F" w:rsidP="0051653F">
      <w:pPr>
        <w:pStyle w:val="enumlev1"/>
        <w:rPr>
          <w:rFonts w:eastAsia="Aptos"/>
          <w:rtl/>
          <w:lang w:val="en-CA"/>
        </w:rPr>
      </w:pPr>
      <w:r w:rsidRPr="009901E0">
        <w:rPr>
          <w:rFonts w:eastAsia="Aptos" w:hint="cs"/>
          <w:rtl/>
          <w:lang w:val="en-CA"/>
        </w:rPr>
        <w:t>ب)</w:t>
      </w:r>
      <w:r w:rsidRPr="009901E0">
        <w:rPr>
          <w:rFonts w:eastAsia="Aptos"/>
          <w:rtl/>
          <w:lang w:val="en-CA"/>
        </w:rPr>
        <w:tab/>
        <w:t xml:space="preserve">بتقديم مدخلات مناسبة من الفريق الاستشاري لتقييس الاتصالات لكي ينظر فيها فريق العمل التابع للمجلس والمعني </w:t>
      </w:r>
      <w:r w:rsidRPr="009901E0">
        <w:rPr>
          <w:rFonts w:eastAsia="Aptos" w:hint="cs"/>
          <w:rtl/>
          <w:lang w:val="en-CA"/>
        </w:rPr>
        <w:t>بالخطتين</w:t>
      </w:r>
      <w:r w:rsidRPr="009901E0">
        <w:rPr>
          <w:rFonts w:eastAsia="Aptos"/>
          <w:rtl/>
          <w:lang w:val="en-CA"/>
        </w:rPr>
        <w:t xml:space="preserve"> الاستراتيجية</w:t>
      </w:r>
      <w:r w:rsidRPr="009901E0">
        <w:rPr>
          <w:rFonts w:eastAsia="Aptos" w:hint="cs"/>
          <w:rtl/>
          <w:lang w:val="en-CA"/>
        </w:rPr>
        <w:t xml:space="preserve"> والمالية</w:t>
      </w:r>
      <w:r w:rsidRPr="009901E0">
        <w:rPr>
          <w:rFonts w:eastAsia="Aptos"/>
          <w:rtl/>
          <w:lang w:val="en-CA"/>
        </w:rPr>
        <w:t xml:space="preserve"> </w:t>
      </w:r>
      <w:r w:rsidRPr="009901E0">
        <w:rPr>
          <w:rFonts w:eastAsia="Aptos" w:hint="cs"/>
          <w:rtl/>
          <w:lang w:val="en-CA"/>
        </w:rPr>
        <w:t xml:space="preserve">للاتحاد </w:t>
      </w:r>
      <w:r w:rsidRPr="009901E0">
        <w:rPr>
          <w:rFonts w:eastAsia="Aptos"/>
          <w:lang w:val="en-GB"/>
        </w:rPr>
        <w:t>(CWG-SFP)</w:t>
      </w:r>
      <w:r w:rsidRPr="009901E0">
        <w:rPr>
          <w:rFonts w:eastAsia="Aptos" w:hint="cs"/>
          <w:rtl/>
          <w:lang w:val="en-CA"/>
        </w:rPr>
        <w:t>؛</w:t>
      </w:r>
    </w:p>
    <w:p w14:paraId="46312302" w14:textId="77777777" w:rsidR="0051653F" w:rsidRPr="009901E0" w:rsidRDefault="0051653F" w:rsidP="0051653F">
      <w:pPr>
        <w:rPr>
          <w:rFonts w:eastAsia="Aptos"/>
          <w:rtl/>
          <w:lang w:val="en-CA"/>
        </w:rPr>
      </w:pPr>
      <w:r w:rsidRPr="009901E0">
        <w:rPr>
          <w:rFonts w:eastAsia="Aptos" w:hint="cs"/>
          <w:rtl/>
          <w:lang w:val="en-CA"/>
        </w:rPr>
        <w:t>3</w:t>
      </w:r>
      <w:r w:rsidRPr="009901E0">
        <w:rPr>
          <w:rFonts w:eastAsia="Aptos"/>
          <w:rtl/>
          <w:lang w:val="en-CA"/>
        </w:rPr>
        <w:tab/>
      </w:r>
      <w:r w:rsidRPr="009901E0">
        <w:rPr>
          <w:rFonts w:eastAsia="Aptos" w:hint="cs"/>
          <w:rtl/>
          <w:lang w:val="en-CA"/>
        </w:rPr>
        <w:t xml:space="preserve">بإدراج النظر، في سياق الخطة التشغيلية، في </w:t>
      </w:r>
      <w:r w:rsidRPr="009901E0">
        <w:rPr>
          <w:rFonts w:eastAsia="Aptos"/>
          <w:rtl/>
          <w:lang w:val="en-CA"/>
        </w:rPr>
        <w:t>عوامل التمكين الرئيسية للنجاح</w:t>
      </w:r>
      <w:r w:rsidRPr="009901E0">
        <w:rPr>
          <w:rFonts w:eastAsia="Aptos" w:hint="cs"/>
          <w:rtl/>
          <w:lang w:val="en-CA"/>
        </w:rPr>
        <w:t xml:space="preserve"> </w:t>
      </w:r>
      <w:r w:rsidRPr="009901E0">
        <w:rPr>
          <w:rFonts w:eastAsia="Aptos"/>
          <w:rtl/>
          <w:lang w:val="en-CA"/>
        </w:rPr>
        <w:t>في إطار نتائج قطاع تقييس الاتصالات، بما في ذلك مشاركة دوائر الصناعة، وهيكل لجان الدراسات وبرامج العمل الملائمة للغرض في قطاع تقييس الاتصالات، والترويج والتنسيق الفعالين، وإعادة تنشيط اجتماعات كبار المسؤولين التنفيذيين، ودعم أمانة مكتب تقييس الاتصالات، وموقع قطاع تقييس الاتصالات على شبكة الإنترنت، ومنصات الاجتماعات الإلكترونية الفعالة والمحدثة لقطاع تقييس الاتصالات والحوكمة والإدارة ذات الصلة، واستمرارية الأعمال، من بين أمور أخرى؛</w:t>
      </w:r>
    </w:p>
    <w:p w14:paraId="6618F0AC" w14:textId="77777777" w:rsidR="0051653F" w:rsidRPr="009901E0" w:rsidRDefault="0051653F" w:rsidP="0051653F">
      <w:pPr>
        <w:rPr>
          <w:rFonts w:eastAsia="Aptos"/>
          <w:lang w:val="en-CA"/>
        </w:rPr>
      </w:pPr>
      <w:r w:rsidRPr="009901E0">
        <w:rPr>
          <w:rFonts w:eastAsia="Aptos" w:hint="cs"/>
          <w:rtl/>
          <w:lang w:val="en-CA"/>
        </w:rPr>
        <w:t>4</w:t>
      </w:r>
      <w:r w:rsidRPr="009901E0">
        <w:rPr>
          <w:rFonts w:eastAsia="Aptos"/>
          <w:rtl/>
          <w:lang w:val="en-CA"/>
        </w:rPr>
        <w:tab/>
        <w:t>باستعراض تنفيذ التخطيط الاستراتيجي في قطاع تقييس الاتصالات استنادا</w:t>
      </w:r>
      <w:r w:rsidRPr="009901E0">
        <w:rPr>
          <w:rFonts w:eastAsia="Aptos" w:hint="cs"/>
          <w:rtl/>
          <w:lang w:val="en-CA"/>
        </w:rPr>
        <w:t>ً</w:t>
      </w:r>
      <w:r w:rsidRPr="009901E0">
        <w:rPr>
          <w:rFonts w:eastAsia="Aptos"/>
          <w:rtl/>
          <w:lang w:val="en-CA"/>
        </w:rPr>
        <w:t xml:space="preserve"> إلى التقارير المقدمة من مكتب تقييس الاتصالات وأفرقة المقررين ذات الصلة التابعة للفريق الاستشاري لتقييس الاتصالات من أجل تقييم الفعالية وتقديم التوجيه بشأن التحسينات الجاري</w:t>
      </w:r>
      <w:r w:rsidRPr="009901E0">
        <w:rPr>
          <w:rFonts w:eastAsia="Aptos" w:hint="cs"/>
          <w:rtl/>
          <w:lang w:val="en-CA"/>
        </w:rPr>
        <w:t>ة،</w:t>
      </w:r>
    </w:p>
    <w:p w14:paraId="65D5D45E" w14:textId="77777777" w:rsidR="0051653F" w:rsidRPr="009901E0" w:rsidRDefault="0051653F" w:rsidP="0051653F">
      <w:pPr>
        <w:pStyle w:val="Call"/>
        <w:rPr>
          <w:rFonts w:eastAsia="Aptos"/>
          <w:rtl/>
          <w:lang w:val="en-CA" w:bidi="ar-EG"/>
        </w:rPr>
      </w:pPr>
      <w:r w:rsidRPr="009901E0">
        <w:rPr>
          <w:rFonts w:eastAsia="Aptos" w:hint="cs"/>
          <w:rtl/>
          <w:lang w:val="en-CA"/>
        </w:rPr>
        <w:t>ت</w:t>
      </w:r>
      <w:r w:rsidRPr="009901E0">
        <w:rPr>
          <w:rFonts w:eastAsia="Aptos"/>
          <w:rtl/>
          <w:lang w:val="en-CA"/>
        </w:rPr>
        <w:t>كلف مدير مكتب تنمية الاتصالات</w:t>
      </w:r>
    </w:p>
    <w:p w14:paraId="57410AD7" w14:textId="77777777" w:rsidR="0051653F" w:rsidRPr="009901E0" w:rsidRDefault="0051653F" w:rsidP="0051653F">
      <w:pPr>
        <w:rPr>
          <w:rFonts w:eastAsia="Aptos"/>
          <w:rtl/>
          <w:lang w:val="en-CA" w:bidi="ar-EG"/>
        </w:rPr>
      </w:pPr>
      <w:r w:rsidRPr="009901E0">
        <w:rPr>
          <w:rFonts w:eastAsia="Aptos" w:hint="cs"/>
          <w:rtl/>
          <w:lang w:val="en-CA" w:bidi="ar-EG"/>
        </w:rPr>
        <w:t>1</w:t>
      </w:r>
      <w:r w:rsidRPr="009901E0">
        <w:rPr>
          <w:rFonts w:eastAsia="Aptos"/>
          <w:rtl/>
          <w:lang w:val="en-CA" w:bidi="ar-EG"/>
        </w:rPr>
        <w:tab/>
        <w:t>بتعميم الإدارة القائمة على النتائج (</w:t>
      </w:r>
      <w:r w:rsidRPr="009901E0">
        <w:rPr>
          <w:rFonts w:eastAsia="Aptos"/>
          <w:lang w:val="en-CA" w:bidi="ar-EG"/>
        </w:rPr>
        <w:t>RBM</w:t>
      </w:r>
      <w:r w:rsidRPr="009901E0">
        <w:rPr>
          <w:rFonts w:eastAsia="Aptos"/>
          <w:rtl/>
          <w:lang w:val="en-CA" w:bidi="ar-EG"/>
        </w:rPr>
        <w:t>) في قطاع تقييس الاتصالات، بما في ذلك من خلال خطة تشغيلية قائمة على النتائج تتماشى مع استراتيجية الاتحاد، مع النظر في دعم مكتب تقييس الاتصالات للحضور الإقليمي، وتقديم تقارير منتظمة إلى الفريق الاستشاري لتقييس الاتصالات وفريق العمل التابع للمجلس والمعني بالخطتين الاستراتيجية والمالية وإلى مجلس الاتحاد، بشأن الإجراءات المخطط لها والمضطلع بها في هذا الصدد</w:t>
      </w:r>
      <w:r w:rsidRPr="009901E0">
        <w:rPr>
          <w:rFonts w:eastAsia="Aptos" w:hint="cs"/>
          <w:rtl/>
          <w:lang w:val="en-CA" w:bidi="ar-EG"/>
        </w:rPr>
        <w:t>؛</w:t>
      </w:r>
    </w:p>
    <w:p w14:paraId="7549BB22" w14:textId="77777777" w:rsidR="0051653F" w:rsidRPr="009901E0" w:rsidRDefault="0051653F" w:rsidP="0051653F">
      <w:pPr>
        <w:rPr>
          <w:rFonts w:eastAsia="Aptos"/>
          <w:rtl/>
          <w:lang w:val="en-CA" w:bidi="ar-EG"/>
        </w:rPr>
      </w:pPr>
      <w:r w:rsidRPr="009901E0">
        <w:rPr>
          <w:rFonts w:eastAsia="Aptos" w:hint="cs"/>
          <w:rtl/>
          <w:lang w:val="en-CA" w:bidi="ar-EG"/>
        </w:rPr>
        <w:t>2</w:t>
      </w:r>
      <w:r w:rsidRPr="009901E0">
        <w:rPr>
          <w:rFonts w:eastAsia="Aptos"/>
          <w:rtl/>
          <w:lang w:val="en-CA" w:bidi="ar-EG"/>
        </w:rPr>
        <w:tab/>
      </w:r>
      <w:r w:rsidRPr="009901E0">
        <w:rPr>
          <w:rFonts w:eastAsia="Aptos" w:hint="cs"/>
          <w:rtl/>
          <w:lang w:val="en-CA" w:bidi="ar-EG"/>
        </w:rPr>
        <w:t>ب</w:t>
      </w:r>
      <w:r w:rsidRPr="009901E0">
        <w:rPr>
          <w:rFonts w:eastAsia="Aptos"/>
          <w:rtl/>
          <w:lang w:val="en-CA" w:bidi="ar-EG"/>
        </w:rPr>
        <w:t xml:space="preserve">دعم التخطيط الاستراتيجي لقطاع تقييس الاتصالات من خلال وضع نهج لإدارة المخاطر في قطاع تقييس الاتصالات يأخذ في الاعتبار المخاطر الاستراتيجية والتشغيلية وتدابير التخفيف المرتبطة </w:t>
      </w:r>
      <w:r w:rsidRPr="009901E0">
        <w:rPr>
          <w:rFonts w:eastAsia="Aptos" w:hint="cs"/>
          <w:rtl/>
          <w:lang w:val="en-CA" w:bidi="ar-EG"/>
        </w:rPr>
        <w:t>بها،</w:t>
      </w:r>
    </w:p>
    <w:p w14:paraId="289D102C" w14:textId="77777777" w:rsidR="0051653F" w:rsidRPr="009901E0" w:rsidRDefault="0051653F" w:rsidP="0051653F">
      <w:pPr>
        <w:pStyle w:val="Call"/>
        <w:rPr>
          <w:rFonts w:eastAsia="Aptos"/>
          <w:lang w:val="en-CA"/>
        </w:rPr>
      </w:pPr>
      <w:r w:rsidRPr="009901E0">
        <w:rPr>
          <w:rFonts w:eastAsia="Aptos" w:hint="cs"/>
          <w:rtl/>
          <w:lang w:val="en-CA"/>
        </w:rPr>
        <w:t xml:space="preserve">تكلف </w:t>
      </w:r>
      <w:r w:rsidRPr="009901E0">
        <w:rPr>
          <w:rFonts w:eastAsia="Aptos"/>
          <w:rtl/>
          <w:lang w:val="en-CA"/>
        </w:rPr>
        <w:t>لجان دراسات قطاع تقييس الاتصالات</w:t>
      </w:r>
      <w:r w:rsidRPr="009901E0">
        <w:rPr>
          <w:rFonts w:eastAsia="Aptos" w:hint="cs"/>
          <w:rtl/>
          <w:lang w:val="en-CA"/>
        </w:rPr>
        <w:t xml:space="preserve"> بالاتحاد</w:t>
      </w:r>
    </w:p>
    <w:p w14:paraId="2C823589" w14:textId="77777777" w:rsidR="0051653F" w:rsidRPr="009901E0" w:rsidRDefault="0051653F" w:rsidP="0051653F">
      <w:pPr>
        <w:rPr>
          <w:rFonts w:eastAsia="Aptos"/>
          <w:lang w:val="en-CA"/>
        </w:rPr>
      </w:pPr>
      <w:r w:rsidRPr="009901E0">
        <w:rPr>
          <w:rFonts w:eastAsia="Aptos" w:hint="cs"/>
          <w:rtl/>
          <w:lang w:val="en-CA"/>
        </w:rPr>
        <w:t>ب</w:t>
      </w:r>
      <w:r w:rsidRPr="009901E0">
        <w:rPr>
          <w:rFonts w:eastAsia="Aptos"/>
          <w:rtl/>
          <w:lang w:val="en-CA"/>
        </w:rPr>
        <w:t>المشاركة بنشاط في عمليات التخطيط الاستراتيجي لقطاع تقييس الاتصالات</w:t>
      </w:r>
      <w:r w:rsidRPr="009901E0">
        <w:rPr>
          <w:rFonts w:eastAsia="Aptos" w:hint="cs"/>
          <w:rtl/>
          <w:lang w:val="en-CA"/>
        </w:rPr>
        <w:t>،</w:t>
      </w:r>
    </w:p>
    <w:p w14:paraId="1A4CA289" w14:textId="77777777" w:rsidR="0051653F" w:rsidRPr="009901E0" w:rsidRDefault="0051653F" w:rsidP="0051653F">
      <w:pPr>
        <w:pStyle w:val="Call"/>
        <w:rPr>
          <w:rFonts w:eastAsia="Aptos"/>
          <w:lang w:val="en-CA"/>
        </w:rPr>
      </w:pPr>
      <w:r w:rsidRPr="009901E0">
        <w:rPr>
          <w:rFonts w:eastAsia="Aptos" w:hint="cs"/>
          <w:rtl/>
          <w:lang w:val="en-CA"/>
        </w:rPr>
        <w:t>ت</w:t>
      </w:r>
      <w:r w:rsidRPr="009901E0">
        <w:rPr>
          <w:rFonts w:eastAsia="Aptos"/>
          <w:rtl/>
          <w:lang w:val="en-CA"/>
        </w:rPr>
        <w:t>دعو الدول الأعضاء وأعضاء القطاعات</w:t>
      </w:r>
    </w:p>
    <w:p w14:paraId="09042C7A" w14:textId="77777777" w:rsidR="0051653F" w:rsidRPr="009901E0" w:rsidRDefault="0051653F" w:rsidP="0051653F">
      <w:r w:rsidRPr="009901E0">
        <w:rPr>
          <w:rFonts w:eastAsia="Aptos"/>
          <w:kern w:val="2"/>
          <w:rtl/>
          <w:lang w:val="en-CA"/>
        </w:rPr>
        <w:t>إلى المساهمة في عملي</w:t>
      </w:r>
      <w:r w:rsidRPr="009901E0">
        <w:rPr>
          <w:rFonts w:eastAsia="Aptos" w:hint="cs"/>
          <w:kern w:val="2"/>
          <w:rtl/>
          <w:lang w:val="en-CA"/>
        </w:rPr>
        <w:t>ات</w:t>
      </w:r>
      <w:r w:rsidRPr="009901E0">
        <w:rPr>
          <w:rFonts w:eastAsia="Aptos"/>
          <w:kern w:val="2"/>
          <w:rtl/>
          <w:lang w:val="en-CA"/>
        </w:rPr>
        <w:t xml:space="preserve"> التخطيط الاستراتيجي لقطاع تقييس الاتصالات</w:t>
      </w:r>
      <w:r w:rsidRPr="009901E0">
        <w:rPr>
          <w:rFonts w:eastAsia="Aptos" w:hint="cs"/>
          <w:kern w:val="2"/>
          <w:rtl/>
          <w:lang w:val="en-CA"/>
        </w:rPr>
        <w:t>.</w:t>
      </w:r>
    </w:p>
    <w:p w14:paraId="002AFB79" w14:textId="77777777" w:rsidR="0051653F" w:rsidRPr="009901E0" w:rsidRDefault="0051653F" w:rsidP="0051653F"/>
    <w:p w14:paraId="0BFDF873" w14:textId="77777777" w:rsidR="0051653F" w:rsidRPr="009901E0" w:rsidRDefault="0051653F" w:rsidP="0051653F">
      <w:pPr>
        <w:rPr>
          <w:rtl/>
        </w:rPr>
      </w:pPr>
    </w:p>
    <w:p w14:paraId="2930FCB1" w14:textId="77777777" w:rsidR="0051653F" w:rsidRPr="009901E0" w:rsidRDefault="0051653F" w:rsidP="0051653F">
      <w:pPr>
        <w:rPr>
          <w:rtl/>
        </w:rPr>
      </w:pPr>
    </w:p>
    <w:p w14:paraId="575ADAE5" w14:textId="77777777" w:rsidR="0051653F" w:rsidRPr="009901E0" w:rsidRDefault="0051653F" w:rsidP="0051653F">
      <w:pPr>
        <w:rPr>
          <w:rtl/>
        </w:rPr>
      </w:pPr>
    </w:p>
    <w:p w14:paraId="538C7485" w14:textId="77777777" w:rsidR="0051653F" w:rsidRPr="009901E0" w:rsidRDefault="0051653F" w:rsidP="0051653F">
      <w:pPr>
        <w:rPr>
          <w:rtl/>
        </w:rPr>
      </w:pPr>
    </w:p>
    <w:p w14:paraId="4E5EF512" w14:textId="77777777" w:rsidR="0051653F" w:rsidRPr="009901E0" w:rsidRDefault="0051653F" w:rsidP="0051653F">
      <w:pPr>
        <w:rPr>
          <w:rtl/>
        </w:rPr>
      </w:pPr>
    </w:p>
    <w:p w14:paraId="2BEC9CD1" w14:textId="77777777" w:rsidR="0051653F" w:rsidRPr="009901E0" w:rsidRDefault="0051653F" w:rsidP="0051653F">
      <w:pPr>
        <w:rPr>
          <w:rtl/>
        </w:rPr>
      </w:pPr>
    </w:p>
    <w:p w14:paraId="2F48B945" w14:textId="77777777" w:rsidR="0051653F" w:rsidRPr="009901E0" w:rsidRDefault="0051653F" w:rsidP="0051653F">
      <w:pPr>
        <w:rPr>
          <w:rtl/>
        </w:rPr>
      </w:pPr>
    </w:p>
    <w:p w14:paraId="13F86083" w14:textId="77777777" w:rsidR="0051653F" w:rsidRPr="009901E0" w:rsidRDefault="0051653F" w:rsidP="0051653F">
      <w:pPr>
        <w:rPr>
          <w:rtl/>
        </w:rPr>
      </w:pPr>
    </w:p>
    <w:p w14:paraId="3A9B5044" w14:textId="77777777" w:rsidR="0051653F" w:rsidRPr="009901E0" w:rsidRDefault="0051653F" w:rsidP="0051653F">
      <w:pPr>
        <w:rPr>
          <w:rtl/>
        </w:rPr>
      </w:pPr>
    </w:p>
    <w:p w14:paraId="73630FE6" w14:textId="77777777" w:rsidR="0051653F" w:rsidRPr="009901E0" w:rsidRDefault="0051653F" w:rsidP="0051653F">
      <w:pPr>
        <w:rPr>
          <w:rtl/>
        </w:rPr>
        <w:sectPr w:rsidR="0051653F" w:rsidRPr="009901E0" w:rsidSect="007D3DEC">
          <w:footerReference w:type="even" r:id="rId157"/>
          <w:footerReference w:type="default" r:id="rId158"/>
          <w:pgSz w:w="11907" w:h="16840" w:code="9"/>
          <w:pgMar w:top="1134" w:right="1134" w:bottom="1134" w:left="1134" w:header="567" w:footer="567" w:gutter="0"/>
          <w:cols w:space="708"/>
          <w:vAlign w:val="both"/>
          <w:docGrid w:linePitch="360"/>
        </w:sectPr>
      </w:pPr>
    </w:p>
    <w:p w14:paraId="1415DB86" w14:textId="77777777" w:rsidR="00322A32" w:rsidRPr="009901E0" w:rsidRDefault="00322A32" w:rsidP="00322A32">
      <w:pPr>
        <w:pStyle w:val="ResNo"/>
        <w:rPr>
          <w:noProof/>
          <w:rtl/>
        </w:rPr>
      </w:pPr>
      <w:bookmarkStart w:id="394" w:name="_Toc190336506"/>
      <w:bookmarkStart w:id="395" w:name="_Toc190336795"/>
      <w:bookmarkStart w:id="396" w:name="_Toc190337007"/>
      <w:r w:rsidRPr="009901E0">
        <w:rPr>
          <w:rFonts w:hint="cs"/>
          <w:rtl/>
        </w:rPr>
        <w:lastRenderedPageBreak/>
        <w:t xml:space="preserve">الـرأي </w:t>
      </w:r>
      <w:r w:rsidRPr="009901E0">
        <w:t>1</w:t>
      </w:r>
      <w:r w:rsidRPr="009901E0">
        <w:rPr>
          <w:rFonts w:hint="cs"/>
          <w:rtl/>
        </w:rPr>
        <w:t xml:space="preserve"> (دبي، </w:t>
      </w:r>
      <w:r w:rsidRPr="009901E0">
        <w:t>2012</w:t>
      </w:r>
      <w:r w:rsidRPr="009901E0">
        <w:rPr>
          <w:rFonts w:hint="cs"/>
          <w:rtl/>
          <w:lang w:bidi="ar-SY"/>
        </w:rPr>
        <w:t>)</w:t>
      </w:r>
      <w:bookmarkEnd w:id="394"/>
      <w:bookmarkEnd w:id="395"/>
      <w:bookmarkEnd w:id="396"/>
    </w:p>
    <w:p w14:paraId="259370EF" w14:textId="77777777" w:rsidR="00322A32" w:rsidRPr="009901E0" w:rsidRDefault="00322A32" w:rsidP="000F4FFE">
      <w:pPr>
        <w:pStyle w:val="Restitle"/>
        <w:rPr>
          <w:noProof/>
        </w:rPr>
      </w:pPr>
      <w:bookmarkStart w:id="397" w:name="_Toc190336507"/>
      <w:bookmarkStart w:id="398" w:name="_Toc190336796"/>
      <w:bookmarkStart w:id="399" w:name="_Toc190337008"/>
      <w:r w:rsidRPr="009901E0">
        <w:rPr>
          <w:rFonts w:hint="cs"/>
          <w:noProof/>
          <w:rtl/>
        </w:rPr>
        <w:t>التطبيق الفعلي لبدل التأثيرات الخارجية للشبكة</w:t>
      </w:r>
      <w:bookmarkEnd w:id="397"/>
      <w:bookmarkEnd w:id="398"/>
      <w:bookmarkEnd w:id="399"/>
    </w:p>
    <w:p w14:paraId="24603EB8" w14:textId="77777777" w:rsidR="00322A32" w:rsidRPr="009901E0" w:rsidRDefault="00322A32" w:rsidP="00322A32">
      <w:pPr>
        <w:pStyle w:val="Opinionref"/>
      </w:pPr>
      <w:r w:rsidRPr="009901E0">
        <w:rPr>
          <w:i w:val="0"/>
          <w:iCs w:val="0"/>
          <w:rtl/>
        </w:rPr>
        <w:t>(</w:t>
      </w:r>
      <w:r w:rsidRPr="009901E0">
        <w:rPr>
          <w:rFonts w:hint="cs"/>
          <w:i w:val="0"/>
          <w:iCs w:val="0"/>
          <w:rtl/>
        </w:rPr>
        <w:t>دبي</w:t>
      </w:r>
      <w:r w:rsidRPr="009901E0">
        <w:rPr>
          <w:rFonts w:hint="cs"/>
          <w:rtl/>
        </w:rPr>
        <w:t xml:space="preserve">، </w:t>
      </w:r>
      <w:r w:rsidRPr="009901E0">
        <w:t>2012</w:t>
      </w:r>
      <w:r w:rsidRPr="009901E0">
        <w:rPr>
          <w:rtl/>
        </w:rPr>
        <w:t>)</w:t>
      </w:r>
    </w:p>
    <w:p w14:paraId="1B52CDAC" w14:textId="77777777" w:rsidR="00322A32" w:rsidRPr="009901E0" w:rsidRDefault="00322A32" w:rsidP="00322A32">
      <w:pPr>
        <w:pStyle w:val="Normalaftertitle"/>
        <w:rPr>
          <w:noProof/>
          <w:rtl/>
          <w:lang w:bidi="ar-EG"/>
        </w:rPr>
      </w:pPr>
      <w:r w:rsidRPr="009901E0">
        <w:rPr>
          <w:noProof/>
          <w:rtl/>
          <w:lang w:bidi="ar-EG"/>
        </w:rPr>
        <w:t>إن الجمعية العالمية لتقييس الاتصالات (</w:t>
      </w:r>
      <w:r w:rsidRPr="009901E0">
        <w:rPr>
          <w:rFonts w:hint="cs"/>
          <w:noProof/>
          <w:rtl/>
          <w:lang w:bidi="ar-EG"/>
        </w:rPr>
        <w:t xml:space="preserve">دبي، </w:t>
      </w:r>
      <w:r w:rsidRPr="009901E0">
        <w:rPr>
          <w:noProof/>
        </w:rPr>
        <w:t>2012</w:t>
      </w:r>
      <w:r w:rsidRPr="009901E0">
        <w:rPr>
          <w:noProof/>
          <w:rtl/>
          <w:lang w:bidi="ar-EG"/>
        </w:rPr>
        <w:t>)،</w:t>
      </w:r>
    </w:p>
    <w:p w14:paraId="52A8F522" w14:textId="77777777" w:rsidR="00322A32" w:rsidRPr="009901E0" w:rsidRDefault="00322A32" w:rsidP="00322A32">
      <w:pPr>
        <w:pStyle w:val="Call"/>
        <w:rPr>
          <w:noProof/>
          <w:rtl/>
        </w:rPr>
      </w:pPr>
      <w:r w:rsidRPr="009901E0">
        <w:rPr>
          <w:noProof/>
          <w:rtl/>
        </w:rPr>
        <w:t xml:space="preserve">إذ </w:t>
      </w:r>
      <w:r w:rsidRPr="009901E0">
        <w:rPr>
          <w:rFonts w:hint="cs"/>
          <w:noProof/>
          <w:rtl/>
        </w:rPr>
        <w:t>تضع في اعتبارها</w:t>
      </w:r>
    </w:p>
    <w:p w14:paraId="36D0F54A" w14:textId="77777777" w:rsidR="00322A32" w:rsidRPr="009901E0" w:rsidRDefault="00322A32" w:rsidP="00322A32">
      <w:pPr>
        <w:rPr>
          <w:noProof/>
          <w:rtl/>
          <w:lang w:bidi="ar-EG"/>
        </w:rPr>
      </w:pPr>
      <w:r w:rsidRPr="009901E0">
        <w:rPr>
          <w:i/>
          <w:iCs/>
          <w:noProof/>
          <w:rtl/>
          <w:lang w:bidi="ar-EG"/>
        </w:rPr>
        <w:t xml:space="preserve"> أ )</w:t>
      </w:r>
      <w:r w:rsidRPr="009901E0">
        <w:rPr>
          <w:noProof/>
          <w:rtl/>
          <w:lang w:bidi="ar-EG"/>
        </w:rPr>
        <w:tab/>
      </w:r>
      <w:r w:rsidRPr="009901E0">
        <w:rPr>
          <w:rFonts w:hint="cs"/>
          <w:noProof/>
          <w:rtl/>
          <w:lang w:bidi="ar-EG"/>
        </w:rPr>
        <w:t xml:space="preserve">برنامج عمل تونس بشأن مجتمع المعلومات (تونس، </w:t>
      </w:r>
      <w:r w:rsidR="002C284A" w:rsidRPr="009901E0">
        <w:rPr>
          <w:noProof/>
        </w:rPr>
        <w:t>2005</w:t>
      </w:r>
      <w:r w:rsidR="002C284A" w:rsidRPr="009901E0">
        <w:rPr>
          <w:rFonts w:hint="cs"/>
          <w:noProof/>
          <w:rtl/>
          <w:lang w:bidi="ar-EG"/>
        </w:rPr>
        <w:t>)</w:t>
      </w:r>
      <w:r w:rsidRPr="009901E0">
        <w:rPr>
          <w:rFonts w:hint="cs"/>
          <w:noProof/>
          <w:rtl/>
          <w:lang w:bidi="ar-EG"/>
        </w:rPr>
        <w:t>؛</w:t>
      </w:r>
    </w:p>
    <w:p w14:paraId="095EECDB" w14:textId="77777777" w:rsidR="00322A32" w:rsidRPr="009901E0" w:rsidRDefault="00322A32" w:rsidP="00322A32">
      <w:pPr>
        <w:rPr>
          <w:noProof/>
          <w:rtl/>
          <w:lang w:bidi="ar-EG"/>
        </w:rPr>
      </w:pPr>
      <w:r w:rsidRPr="009901E0">
        <w:rPr>
          <w:i/>
          <w:iCs/>
          <w:noProof/>
          <w:rtl/>
          <w:lang w:bidi="ar-EG"/>
        </w:rPr>
        <w:t>ب)</w:t>
      </w:r>
      <w:r w:rsidRPr="009901E0">
        <w:rPr>
          <w:noProof/>
          <w:rtl/>
          <w:lang w:bidi="ar-EG"/>
        </w:rPr>
        <w:tab/>
      </w:r>
      <w:r w:rsidRPr="009901E0">
        <w:rPr>
          <w:rFonts w:hint="cs"/>
          <w:noProof/>
          <w:rtl/>
          <w:lang w:bidi="ar-EG"/>
        </w:rPr>
        <w:t xml:space="preserve">القرار </w:t>
      </w:r>
      <w:r w:rsidRPr="009901E0">
        <w:rPr>
          <w:noProof/>
        </w:rPr>
        <w:t>22</w:t>
      </w:r>
      <w:r w:rsidRPr="009901E0">
        <w:rPr>
          <w:rFonts w:hint="cs"/>
          <w:noProof/>
          <w:rtl/>
          <w:lang w:bidi="ar-EG"/>
        </w:rPr>
        <w:t xml:space="preserve"> (المراجع في أنطاليا، </w:t>
      </w:r>
      <w:r w:rsidR="002C284A" w:rsidRPr="009901E0">
        <w:rPr>
          <w:noProof/>
        </w:rPr>
        <w:t>2006</w:t>
      </w:r>
      <w:r w:rsidR="002C284A" w:rsidRPr="009901E0">
        <w:rPr>
          <w:rFonts w:hint="cs"/>
          <w:noProof/>
          <w:rtl/>
          <w:lang w:bidi="ar-EG"/>
        </w:rPr>
        <w:t>)</w:t>
      </w:r>
      <w:r w:rsidRPr="009901E0">
        <w:rPr>
          <w:rFonts w:hint="cs"/>
          <w:noProof/>
          <w:rtl/>
        </w:rPr>
        <w:t xml:space="preserve"> لمؤتمر المندوبين المفوضين،</w:t>
      </w:r>
      <w:r w:rsidRPr="009901E0">
        <w:rPr>
          <w:rFonts w:hint="cs"/>
          <w:noProof/>
          <w:rtl/>
          <w:lang w:bidi="ar-EG"/>
        </w:rPr>
        <w:t xml:space="preserve"> بشأن توزيع الإيرادات الناتجة عن تقديم خدمات الاتصالات الدولية؛</w:t>
      </w:r>
    </w:p>
    <w:p w14:paraId="19B1404A" w14:textId="77777777" w:rsidR="00322A32" w:rsidRPr="009901E0" w:rsidRDefault="00322A32" w:rsidP="00322A32">
      <w:pPr>
        <w:rPr>
          <w:noProof/>
          <w:rtl/>
          <w:lang w:bidi="ar-SY"/>
        </w:rPr>
      </w:pPr>
      <w:r w:rsidRPr="009901E0">
        <w:rPr>
          <w:rFonts w:hint="cs"/>
          <w:i/>
          <w:iCs/>
          <w:noProof/>
          <w:rtl/>
          <w:lang w:bidi="ar-EG"/>
        </w:rPr>
        <w:t>ج)</w:t>
      </w:r>
      <w:r w:rsidRPr="009901E0">
        <w:rPr>
          <w:rFonts w:hint="cs"/>
          <w:noProof/>
          <w:rtl/>
          <w:lang w:bidi="ar-EG"/>
        </w:rPr>
        <w:tab/>
        <w:t xml:space="preserve">موافقة الجمعية العالمية لتقييس الاتصالات (جوهانسبرغ، </w:t>
      </w:r>
      <w:r w:rsidR="002C284A" w:rsidRPr="009901E0">
        <w:rPr>
          <w:noProof/>
        </w:rPr>
        <w:t>2008</w:t>
      </w:r>
      <w:r w:rsidR="002C284A" w:rsidRPr="009901E0">
        <w:rPr>
          <w:rFonts w:hint="cs"/>
          <w:noProof/>
          <w:rtl/>
          <w:lang w:bidi="ar-EG"/>
        </w:rPr>
        <w:t>)</w:t>
      </w:r>
      <w:r w:rsidRPr="009901E0">
        <w:rPr>
          <w:rFonts w:hint="cs"/>
          <w:noProof/>
          <w:rtl/>
          <w:lang w:bidi="ar-EG"/>
        </w:rPr>
        <w:t xml:space="preserve"> على التوصية</w:t>
      </w:r>
      <w:r w:rsidRPr="009901E0">
        <w:rPr>
          <w:rFonts w:hint="eastAsia"/>
          <w:noProof/>
          <w:rtl/>
          <w:lang w:bidi="ar-EG"/>
        </w:rPr>
        <w:t> </w:t>
      </w:r>
      <w:r w:rsidRPr="009901E0">
        <w:rPr>
          <w:noProof/>
        </w:rPr>
        <w:t>ITU</w:t>
      </w:r>
      <w:r w:rsidRPr="009901E0">
        <w:rPr>
          <w:noProof/>
        </w:rPr>
        <w:noBreakHyphen/>
        <w:t>T D.156</w:t>
      </w:r>
      <w:r w:rsidRPr="009901E0">
        <w:rPr>
          <w:rFonts w:hint="cs"/>
          <w:noProof/>
          <w:rtl/>
          <w:lang w:bidi="ar-EG"/>
        </w:rPr>
        <w:t>، بشأن التأثيرات الخارجية للشبكات،</w:t>
      </w:r>
    </w:p>
    <w:p w14:paraId="3FFC093C" w14:textId="77777777" w:rsidR="00322A32" w:rsidRPr="009901E0" w:rsidRDefault="00322A32" w:rsidP="00322A32">
      <w:pPr>
        <w:pStyle w:val="Call"/>
        <w:rPr>
          <w:noProof/>
          <w:rtl/>
        </w:rPr>
      </w:pPr>
      <w:r w:rsidRPr="009901E0">
        <w:rPr>
          <w:noProof/>
          <w:rtl/>
        </w:rPr>
        <w:t>وإذ تلاحظ</w:t>
      </w:r>
    </w:p>
    <w:p w14:paraId="42FB1F09" w14:textId="77777777" w:rsidR="00322A32" w:rsidRPr="009901E0" w:rsidRDefault="00322A32" w:rsidP="00322A32">
      <w:pPr>
        <w:rPr>
          <w:noProof/>
          <w:rtl/>
        </w:rPr>
      </w:pPr>
      <w:r w:rsidRPr="009901E0">
        <w:rPr>
          <w:rFonts w:hint="cs"/>
          <w:noProof/>
          <w:rtl/>
        </w:rPr>
        <w:t>أن بعض الدول الأعضاء أعربت عن تحفظها فيما يتعلق بهذه التوصية، وطلبت توضيح بعض المسائل ووضع نموذج عملي لحساب قيمة بدل التأثيرات الخارجية للشبكة،</w:t>
      </w:r>
    </w:p>
    <w:p w14:paraId="36E266C0" w14:textId="77777777" w:rsidR="00322A32" w:rsidRPr="009901E0" w:rsidRDefault="00322A32" w:rsidP="00322A32">
      <w:pPr>
        <w:pStyle w:val="Call"/>
        <w:rPr>
          <w:noProof/>
          <w:rtl/>
        </w:rPr>
      </w:pPr>
      <w:r w:rsidRPr="009901E0">
        <w:rPr>
          <w:noProof/>
          <w:rtl/>
        </w:rPr>
        <w:t>وإذ تضع في اعتبارها</w:t>
      </w:r>
      <w:r w:rsidRPr="009901E0">
        <w:rPr>
          <w:rFonts w:hint="cs"/>
          <w:noProof/>
          <w:rtl/>
        </w:rPr>
        <w:t xml:space="preserve"> كذلك</w:t>
      </w:r>
    </w:p>
    <w:p w14:paraId="268C9C5B" w14:textId="77777777" w:rsidR="00322A32" w:rsidRPr="009901E0" w:rsidRDefault="00322A32" w:rsidP="00322A32">
      <w:pPr>
        <w:rPr>
          <w:noProof/>
          <w:rtl/>
          <w:lang w:bidi="ar-EG"/>
        </w:rPr>
      </w:pPr>
      <w:r w:rsidRPr="009901E0">
        <w:rPr>
          <w:i/>
          <w:iCs/>
          <w:noProof/>
          <w:rtl/>
          <w:lang w:bidi="ar-EG"/>
        </w:rPr>
        <w:t xml:space="preserve"> أ )</w:t>
      </w:r>
      <w:r w:rsidRPr="009901E0">
        <w:rPr>
          <w:noProof/>
          <w:rtl/>
          <w:lang w:bidi="ar-EG"/>
        </w:rPr>
        <w:tab/>
      </w:r>
      <w:r w:rsidRPr="009901E0">
        <w:rPr>
          <w:rFonts w:hint="cs"/>
          <w:noProof/>
          <w:rtl/>
          <w:lang w:bidi="ar-EG"/>
        </w:rPr>
        <w:t xml:space="preserve">موافقة لجنة الدراسات </w:t>
      </w:r>
      <w:r w:rsidRPr="009901E0">
        <w:rPr>
          <w:noProof/>
        </w:rPr>
        <w:t>3</w:t>
      </w:r>
      <w:r w:rsidRPr="009901E0">
        <w:rPr>
          <w:rFonts w:hint="cs"/>
          <w:noProof/>
          <w:rtl/>
          <w:lang w:bidi="ar-EG"/>
        </w:rPr>
        <w:t xml:space="preserve"> لقطاع تقييس الاتصالات للاتحاد </w:t>
      </w:r>
      <w:r w:rsidRPr="009901E0">
        <w:rPr>
          <w:noProof/>
          <w:lang w:bidi="ar-EG"/>
        </w:rPr>
        <w:t>(ITU-T)</w:t>
      </w:r>
      <w:r w:rsidRPr="009901E0">
        <w:rPr>
          <w:rFonts w:hint="cs"/>
          <w:noProof/>
          <w:rtl/>
          <w:lang w:bidi="ar-EG"/>
        </w:rPr>
        <w:t xml:space="preserve"> في مايو </w:t>
      </w:r>
      <w:r w:rsidRPr="009901E0">
        <w:rPr>
          <w:noProof/>
        </w:rPr>
        <w:t>2010</w:t>
      </w:r>
      <w:r w:rsidRPr="009901E0">
        <w:rPr>
          <w:rFonts w:hint="cs"/>
          <w:noProof/>
          <w:rtl/>
          <w:lang w:bidi="ar-EG"/>
        </w:rPr>
        <w:t xml:space="preserve"> على الملحق</w:t>
      </w:r>
      <w:r w:rsidRPr="009901E0">
        <w:rPr>
          <w:rFonts w:hint="eastAsia"/>
          <w:noProof/>
          <w:rtl/>
          <w:lang w:bidi="ar-EG"/>
        </w:rPr>
        <w:t> </w:t>
      </w:r>
      <w:r w:rsidRPr="009901E0">
        <w:rPr>
          <w:noProof/>
        </w:rPr>
        <w:t>A</w:t>
      </w:r>
      <w:r w:rsidRPr="009901E0">
        <w:rPr>
          <w:rFonts w:hint="cs"/>
          <w:noProof/>
          <w:rtl/>
          <w:lang w:bidi="ar-EG"/>
        </w:rPr>
        <w:t xml:space="preserve"> بالتوصية</w:t>
      </w:r>
      <w:r w:rsidRPr="009901E0">
        <w:rPr>
          <w:rFonts w:hint="eastAsia"/>
          <w:noProof/>
          <w:rtl/>
          <w:lang w:bidi="ar-EG"/>
        </w:rPr>
        <w:t> </w:t>
      </w:r>
      <w:r w:rsidRPr="009901E0">
        <w:rPr>
          <w:noProof/>
        </w:rPr>
        <w:t>ITU</w:t>
      </w:r>
      <w:r w:rsidRPr="009901E0">
        <w:rPr>
          <w:noProof/>
        </w:rPr>
        <w:noBreakHyphen/>
        <w:t>T D.156</w:t>
      </w:r>
      <w:r w:rsidRPr="009901E0">
        <w:rPr>
          <w:rFonts w:hint="cs"/>
          <w:noProof/>
          <w:rtl/>
          <w:lang w:bidi="ar-EG"/>
        </w:rPr>
        <w:t>، بشأن الترتيبات العملية لتنفيذ التوصية</w:t>
      </w:r>
      <w:r w:rsidRPr="009901E0">
        <w:rPr>
          <w:rFonts w:hint="eastAsia"/>
          <w:noProof/>
          <w:rtl/>
          <w:lang w:bidi="ar-EG"/>
        </w:rPr>
        <w:t> </w:t>
      </w:r>
      <w:r w:rsidRPr="009901E0">
        <w:rPr>
          <w:noProof/>
        </w:rPr>
        <w:t>ITU</w:t>
      </w:r>
      <w:r w:rsidRPr="009901E0">
        <w:rPr>
          <w:noProof/>
        </w:rPr>
        <w:noBreakHyphen/>
        <w:t>T D.156</w:t>
      </w:r>
      <w:r w:rsidRPr="009901E0">
        <w:rPr>
          <w:rFonts w:hint="cs"/>
          <w:noProof/>
          <w:rtl/>
          <w:lang w:bidi="ar-EG"/>
        </w:rPr>
        <w:t xml:space="preserve"> الذي يقدم ردوداً على الأسئلة المثارة</w:t>
      </w:r>
      <w:r w:rsidRPr="009901E0">
        <w:rPr>
          <w:noProof/>
          <w:rtl/>
          <w:lang w:bidi="ar-EG"/>
        </w:rPr>
        <w:t>؛</w:t>
      </w:r>
    </w:p>
    <w:p w14:paraId="7B572945" w14:textId="77777777" w:rsidR="00322A32" w:rsidRPr="009901E0" w:rsidRDefault="00322A32" w:rsidP="00322A32">
      <w:pPr>
        <w:rPr>
          <w:noProof/>
          <w:rtl/>
          <w:lang w:bidi="ar-EG"/>
        </w:rPr>
      </w:pPr>
      <w:r w:rsidRPr="009901E0">
        <w:rPr>
          <w:i/>
          <w:iCs/>
          <w:noProof/>
          <w:rtl/>
          <w:lang w:bidi="ar-EG"/>
        </w:rPr>
        <w:t>ب)</w:t>
      </w:r>
      <w:r w:rsidRPr="009901E0">
        <w:rPr>
          <w:noProof/>
          <w:rtl/>
          <w:lang w:bidi="ar-EG"/>
        </w:rPr>
        <w:tab/>
      </w:r>
      <w:r w:rsidRPr="009901E0">
        <w:rPr>
          <w:rFonts w:hint="cs"/>
          <w:noProof/>
          <w:rtl/>
          <w:lang w:bidi="ar-EG"/>
        </w:rPr>
        <w:t>موافقة لجنة الدراسات</w:t>
      </w:r>
      <w:r w:rsidRPr="009901E0">
        <w:rPr>
          <w:rFonts w:hint="eastAsia"/>
          <w:noProof/>
          <w:rtl/>
          <w:lang w:bidi="ar-EG"/>
        </w:rPr>
        <w:t> </w:t>
      </w:r>
      <w:r w:rsidRPr="009901E0">
        <w:rPr>
          <w:noProof/>
        </w:rPr>
        <w:t>3</w:t>
      </w:r>
      <w:r w:rsidRPr="009901E0">
        <w:rPr>
          <w:rFonts w:hint="cs"/>
          <w:noProof/>
          <w:rtl/>
          <w:lang w:bidi="ar-EG"/>
        </w:rPr>
        <w:t xml:space="preserve"> في سبتمبر</w:t>
      </w:r>
      <w:r w:rsidRPr="009901E0">
        <w:rPr>
          <w:rFonts w:hint="eastAsia"/>
          <w:noProof/>
          <w:rtl/>
          <w:lang w:bidi="ar-EG"/>
        </w:rPr>
        <w:t> </w:t>
      </w:r>
      <w:r w:rsidRPr="009901E0">
        <w:rPr>
          <w:noProof/>
        </w:rPr>
        <w:t>2012</w:t>
      </w:r>
      <w:r w:rsidRPr="009901E0">
        <w:rPr>
          <w:rFonts w:hint="cs"/>
          <w:noProof/>
          <w:rtl/>
          <w:lang w:bidi="ar-EG"/>
        </w:rPr>
        <w:t xml:space="preserve"> على الملحق</w:t>
      </w:r>
      <w:r w:rsidRPr="009901E0">
        <w:rPr>
          <w:rFonts w:hint="eastAsia"/>
          <w:noProof/>
          <w:rtl/>
          <w:lang w:bidi="ar-EG"/>
        </w:rPr>
        <w:t> </w:t>
      </w:r>
      <w:r w:rsidRPr="009901E0">
        <w:rPr>
          <w:noProof/>
        </w:rPr>
        <w:t>B</w:t>
      </w:r>
      <w:r w:rsidRPr="009901E0">
        <w:rPr>
          <w:rFonts w:hint="cs"/>
          <w:noProof/>
          <w:rtl/>
          <w:lang w:bidi="ar-EG"/>
        </w:rPr>
        <w:t xml:space="preserve"> بالتوصية</w:t>
      </w:r>
      <w:r w:rsidRPr="009901E0">
        <w:rPr>
          <w:rFonts w:hint="eastAsia"/>
          <w:noProof/>
          <w:rtl/>
          <w:lang w:bidi="ar-EG"/>
        </w:rPr>
        <w:t> </w:t>
      </w:r>
      <w:r w:rsidRPr="009901E0">
        <w:rPr>
          <w:noProof/>
        </w:rPr>
        <w:t>ITU</w:t>
      </w:r>
      <w:r w:rsidRPr="009901E0">
        <w:rPr>
          <w:noProof/>
        </w:rPr>
        <w:noBreakHyphen/>
        <w:t>T D.156</w:t>
      </w:r>
      <w:r w:rsidRPr="009901E0">
        <w:rPr>
          <w:rFonts w:hint="cs"/>
          <w:noProof/>
          <w:rtl/>
          <w:lang w:bidi="ar-EG"/>
        </w:rPr>
        <w:t>، بشأن تحديد قيمة بدل التأثيرات الخارجية للشبكة الذي يقدم طريقة عملية لحساب بدل التأثيرات الخارجية للشبكة،</w:t>
      </w:r>
    </w:p>
    <w:p w14:paraId="59D73094" w14:textId="77777777" w:rsidR="00322A32" w:rsidRPr="009901E0" w:rsidRDefault="00322A32" w:rsidP="00322A32">
      <w:pPr>
        <w:pStyle w:val="Call"/>
        <w:rPr>
          <w:noProof/>
          <w:rtl/>
        </w:rPr>
      </w:pPr>
      <w:r w:rsidRPr="009901E0">
        <w:rPr>
          <w:rFonts w:hint="cs"/>
          <w:noProof/>
          <w:rtl/>
        </w:rPr>
        <w:t>تعرب عن الرأي التالي</w:t>
      </w:r>
    </w:p>
    <w:p w14:paraId="2F6F88FD" w14:textId="77777777" w:rsidR="00322A32" w:rsidRPr="009901E0" w:rsidRDefault="00322A32" w:rsidP="00322A32">
      <w:pPr>
        <w:rPr>
          <w:noProof/>
          <w:rtl/>
          <w:lang w:bidi="ar-SY"/>
        </w:rPr>
      </w:pPr>
      <w:r w:rsidRPr="009901E0">
        <w:rPr>
          <w:rFonts w:hint="cs"/>
          <w:noProof/>
          <w:rtl/>
          <w:lang w:bidi="ar-EG"/>
        </w:rPr>
        <w:t xml:space="preserve">إنه نظراً للتقدم الذي أحرزته لجنة الدراسات </w:t>
      </w:r>
      <w:r w:rsidRPr="009901E0">
        <w:rPr>
          <w:noProof/>
          <w:lang w:bidi="ar-EG"/>
        </w:rPr>
        <w:t>3</w:t>
      </w:r>
      <w:r w:rsidRPr="009901E0">
        <w:rPr>
          <w:rFonts w:hint="cs"/>
          <w:noProof/>
          <w:rtl/>
          <w:lang w:bidi="ar-SY"/>
        </w:rPr>
        <w:t xml:space="preserve"> حتى الآن، قد ترغب الدول الأعضاء المعنية في إعادة النظر في المواقف التي اتخذتها في الجمعية العالمية لتقييس الاتصالات لعام </w:t>
      </w:r>
      <w:r w:rsidRPr="009901E0">
        <w:rPr>
          <w:noProof/>
          <w:lang w:bidi="ar-SY"/>
        </w:rPr>
        <w:t>2008</w:t>
      </w:r>
      <w:r w:rsidRPr="009901E0">
        <w:rPr>
          <w:rFonts w:hint="cs"/>
          <w:noProof/>
          <w:rtl/>
          <w:lang w:bidi="ar-SY"/>
        </w:rPr>
        <w:t xml:space="preserve"> وربما سحب تحفظاتها بشأن التوصية </w:t>
      </w:r>
      <w:r w:rsidRPr="009901E0">
        <w:rPr>
          <w:noProof/>
          <w:lang w:bidi="ar-SY"/>
        </w:rPr>
        <w:t>ITU</w:t>
      </w:r>
      <w:r w:rsidRPr="009901E0">
        <w:rPr>
          <w:noProof/>
          <w:lang w:bidi="ar-SY"/>
        </w:rPr>
        <w:noBreakHyphen/>
        <w:t>T D.156</w:t>
      </w:r>
      <w:r w:rsidRPr="009901E0">
        <w:rPr>
          <w:rFonts w:hint="cs"/>
          <w:noProof/>
          <w:rtl/>
          <w:lang w:bidi="ar-SY"/>
        </w:rPr>
        <w:t>،</w:t>
      </w:r>
    </w:p>
    <w:p w14:paraId="64E728FA" w14:textId="77777777" w:rsidR="00322A32" w:rsidRPr="009901E0" w:rsidRDefault="00322A32" w:rsidP="00322A32">
      <w:pPr>
        <w:pStyle w:val="Call"/>
        <w:rPr>
          <w:noProof/>
          <w:rtl/>
          <w:lang w:bidi="ar-EG"/>
        </w:rPr>
      </w:pPr>
      <w:r w:rsidRPr="009901E0">
        <w:rPr>
          <w:noProof/>
          <w:rtl/>
        </w:rPr>
        <w:t>تدع</w:t>
      </w:r>
      <w:r w:rsidRPr="009901E0">
        <w:rPr>
          <w:rFonts w:hint="cs"/>
          <w:noProof/>
          <w:rtl/>
        </w:rPr>
        <w:t>ـ</w:t>
      </w:r>
      <w:r w:rsidRPr="009901E0">
        <w:rPr>
          <w:noProof/>
          <w:rtl/>
        </w:rPr>
        <w:t>و</w:t>
      </w:r>
      <w:r w:rsidRPr="009901E0">
        <w:rPr>
          <w:rFonts w:hint="cs"/>
          <w:noProof/>
          <w:rtl/>
        </w:rPr>
        <w:t xml:space="preserve"> الدول الأعضاء</w:t>
      </w:r>
    </w:p>
    <w:p w14:paraId="131BDB36" w14:textId="77777777" w:rsidR="00322A32" w:rsidRPr="009901E0" w:rsidRDefault="00322A32" w:rsidP="00322A32">
      <w:pPr>
        <w:rPr>
          <w:noProof/>
          <w:rtl/>
          <w:lang w:bidi="ar-EG"/>
        </w:rPr>
      </w:pPr>
      <w:r w:rsidRPr="009901E0">
        <w:rPr>
          <w:rFonts w:hint="cs"/>
          <w:noProof/>
          <w:rtl/>
          <w:lang w:bidi="ar-EG"/>
        </w:rPr>
        <w:t xml:space="preserve">إلى اتخاذ جميع التدابير اللازمة للتنفيذ الفعلي للتوصية </w:t>
      </w:r>
      <w:r w:rsidRPr="009901E0">
        <w:rPr>
          <w:noProof/>
        </w:rPr>
        <w:t>ITU</w:t>
      </w:r>
      <w:r w:rsidRPr="009901E0">
        <w:rPr>
          <w:noProof/>
        </w:rPr>
        <w:noBreakHyphen/>
        <w:t>T D.156</w:t>
      </w:r>
      <w:r w:rsidRPr="009901E0">
        <w:rPr>
          <w:rFonts w:hint="cs"/>
          <w:noProof/>
          <w:rtl/>
          <w:lang w:bidi="ar-EG"/>
        </w:rPr>
        <w:t>،</w:t>
      </w:r>
    </w:p>
    <w:p w14:paraId="2EB558AC" w14:textId="77777777" w:rsidR="00322A32" w:rsidRPr="009901E0" w:rsidRDefault="00322A32" w:rsidP="00322A32">
      <w:pPr>
        <w:pStyle w:val="Call"/>
        <w:rPr>
          <w:noProof/>
          <w:rtl/>
          <w:lang w:bidi="ar-EG"/>
        </w:rPr>
      </w:pPr>
      <w:r w:rsidRPr="009901E0">
        <w:rPr>
          <w:noProof/>
          <w:rtl/>
        </w:rPr>
        <w:t>تدع</w:t>
      </w:r>
      <w:r w:rsidRPr="009901E0">
        <w:rPr>
          <w:rFonts w:hint="cs"/>
          <w:noProof/>
          <w:rtl/>
        </w:rPr>
        <w:t>ـ</w:t>
      </w:r>
      <w:r w:rsidRPr="009901E0">
        <w:rPr>
          <w:noProof/>
          <w:rtl/>
        </w:rPr>
        <w:t>و</w:t>
      </w:r>
      <w:r w:rsidRPr="009901E0">
        <w:rPr>
          <w:rFonts w:hint="cs"/>
          <w:noProof/>
          <w:rtl/>
        </w:rPr>
        <w:t xml:space="preserve"> المجلس</w:t>
      </w:r>
    </w:p>
    <w:p w14:paraId="7E177ED8" w14:textId="77777777" w:rsidR="00322A32" w:rsidRPr="009901E0" w:rsidRDefault="00322A32" w:rsidP="00322A32">
      <w:pPr>
        <w:rPr>
          <w:lang w:bidi="ar-SY"/>
        </w:rPr>
      </w:pPr>
      <w:r w:rsidRPr="009901E0">
        <w:rPr>
          <w:rFonts w:hint="cs"/>
          <w:noProof/>
          <w:rtl/>
          <w:lang w:bidi="ar-EG"/>
        </w:rPr>
        <w:t>في دورته لعام</w:t>
      </w:r>
      <w:r w:rsidRPr="009901E0">
        <w:rPr>
          <w:rFonts w:hint="eastAsia"/>
          <w:noProof/>
          <w:rtl/>
          <w:lang w:bidi="ar-EG"/>
        </w:rPr>
        <w:t> </w:t>
      </w:r>
      <w:r w:rsidRPr="009901E0">
        <w:rPr>
          <w:noProof/>
        </w:rPr>
        <w:t>2013</w:t>
      </w:r>
      <w:r w:rsidRPr="009901E0">
        <w:rPr>
          <w:rFonts w:hint="cs"/>
          <w:noProof/>
          <w:rtl/>
          <w:lang w:bidi="ar-EG"/>
        </w:rPr>
        <w:t xml:space="preserve"> </w:t>
      </w:r>
      <w:r w:rsidRPr="009901E0">
        <w:rPr>
          <w:noProof/>
          <w:rtl/>
          <w:lang w:bidi="ar-EG"/>
        </w:rPr>
        <w:t xml:space="preserve">إلى </w:t>
      </w:r>
      <w:r w:rsidRPr="009901E0">
        <w:rPr>
          <w:rFonts w:hint="cs"/>
          <w:noProof/>
          <w:rtl/>
          <w:lang w:bidi="ar-EG"/>
        </w:rPr>
        <w:t>رفع تقرير بشأن هذه المسألة إلى مؤتمر المندوبين المفوضين لعام</w:t>
      </w:r>
      <w:r w:rsidRPr="009901E0">
        <w:rPr>
          <w:rFonts w:hint="eastAsia"/>
          <w:noProof/>
          <w:rtl/>
          <w:lang w:bidi="ar-EG"/>
        </w:rPr>
        <w:t> </w:t>
      </w:r>
      <w:r w:rsidRPr="009901E0">
        <w:rPr>
          <w:noProof/>
        </w:rPr>
        <w:t>2014</w:t>
      </w:r>
      <w:r w:rsidRPr="009901E0">
        <w:rPr>
          <w:rFonts w:hint="cs"/>
          <w:noProof/>
          <w:rtl/>
          <w:lang w:bidi="ar-EG"/>
        </w:rPr>
        <w:t xml:space="preserve"> عملاً بالقرار</w:t>
      </w:r>
      <w:r w:rsidRPr="009901E0">
        <w:rPr>
          <w:rFonts w:hint="eastAsia"/>
          <w:noProof/>
          <w:rtl/>
          <w:lang w:bidi="ar-EG"/>
        </w:rPr>
        <w:t> </w:t>
      </w:r>
      <w:r w:rsidRPr="009901E0">
        <w:rPr>
          <w:noProof/>
        </w:rPr>
        <w:t>22</w:t>
      </w:r>
      <w:r w:rsidRPr="009901E0">
        <w:rPr>
          <w:rFonts w:hint="cs"/>
          <w:noProof/>
          <w:rtl/>
          <w:lang w:bidi="ar-EG"/>
        </w:rPr>
        <w:t xml:space="preserve"> (</w:t>
      </w:r>
      <w:r w:rsidR="005A7487" w:rsidRPr="009901E0">
        <w:rPr>
          <w:rFonts w:hint="cs"/>
          <w:noProof/>
          <w:rtl/>
          <w:lang w:bidi="ar-EG"/>
        </w:rPr>
        <w:t>المراجَع</w:t>
      </w:r>
      <w:r w:rsidRPr="009901E0">
        <w:rPr>
          <w:rFonts w:hint="cs"/>
          <w:noProof/>
          <w:rtl/>
          <w:lang w:bidi="ar-EG"/>
        </w:rPr>
        <w:t xml:space="preserve"> في</w:t>
      </w:r>
      <w:r w:rsidRPr="009901E0">
        <w:rPr>
          <w:rFonts w:hint="eastAsia"/>
          <w:noProof/>
          <w:rtl/>
          <w:lang w:bidi="ar-EG"/>
        </w:rPr>
        <w:t> </w:t>
      </w:r>
      <w:r w:rsidRPr="009901E0">
        <w:rPr>
          <w:rFonts w:hint="cs"/>
          <w:noProof/>
          <w:rtl/>
          <w:lang w:bidi="ar-EG"/>
        </w:rPr>
        <w:t xml:space="preserve">أنطاليا، </w:t>
      </w:r>
      <w:r w:rsidR="002C284A" w:rsidRPr="009901E0">
        <w:rPr>
          <w:noProof/>
        </w:rPr>
        <w:t>2006</w:t>
      </w:r>
      <w:r w:rsidR="002C284A" w:rsidRPr="009901E0">
        <w:rPr>
          <w:rFonts w:hint="cs"/>
          <w:noProof/>
          <w:rtl/>
          <w:lang w:bidi="ar-EG"/>
        </w:rPr>
        <w:t>)</w:t>
      </w:r>
      <w:r w:rsidRPr="009901E0">
        <w:rPr>
          <w:noProof/>
          <w:rtl/>
          <w:lang w:bidi="ar-EG"/>
        </w:rPr>
        <w:t>.</w:t>
      </w:r>
    </w:p>
    <w:p w14:paraId="666A25CB" w14:textId="77777777" w:rsidR="000F4FFE" w:rsidRPr="009901E0" w:rsidRDefault="000F4FFE" w:rsidP="000F4FFE">
      <w:pPr>
        <w:rPr>
          <w:noProof/>
          <w:rtl/>
          <w:lang w:bidi="ar-EG"/>
        </w:rPr>
      </w:pPr>
    </w:p>
    <w:p w14:paraId="1138CA5F" w14:textId="77777777" w:rsidR="000F4FFE" w:rsidRPr="009901E0" w:rsidRDefault="000F4FFE" w:rsidP="000F4FFE">
      <w:pPr>
        <w:rPr>
          <w:noProof/>
          <w:rtl/>
          <w:lang w:bidi="ar-EG"/>
        </w:rPr>
      </w:pPr>
    </w:p>
    <w:p w14:paraId="4AB84806" w14:textId="77777777" w:rsidR="000F4FFE" w:rsidRPr="009901E0" w:rsidRDefault="000F4FFE" w:rsidP="000F4FFE">
      <w:pPr>
        <w:rPr>
          <w:noProof/>
          <w:rtl/>
          <w:lang w:bidi="ar-EG"/>
        </w:rPr>
      </w:pPr>
    </w:p>
    <w:p w14:paraId="1AAFD9C9" w14:textId="77777777" w:rsidR="000F4FFE" w:rsidRPr="009901E0" w:rsidRDefault="000F4FFE" w:rsidP="000F4FFE">
      <w:pPr>
        <w:rPr>
          <w:noProof/>
          <w:rtl/>
          <w:lang w:bidi="ar-EG"/>
        </w:rPr>
      </w:pPr>
    </w:p>
    <w:p w14:paraId="6742B20F" w14:textId="77777777" w:rsidR="000F4FFE" w:rsidRPr="009901E0" w:rsidRDefault="000F4FFE" w:rsidP="000F4FFE">
      <w:pPr>
        <w:rPr>
          <w:noProof/>
          <w:rtl/>
          <w:lang w:bidi="ar-EG"/>
        </w:rPr>
        <w:sectPr w:rsidR="000F4FFE" w:rsidRPr="009901E0" w:rsidSect="007D3DEC">
          <w:footerReference w:type="even" r:id="rId159"/>
          <w:footerReference w:type="default" r:id="rId160"/>
          <w:pgSz w:w="11907" w:h="16840" w:code="9"/>
          <w:pgMar w:top="1134" w:right="1134" w:bottom="1134" w:left="1134" w:header="567" w:footer="567" w:gutter="0"/>
          <w:cols w:space="708"/>
          <w:vAlign w:val="both"/>
          <w:docGrid w:linePitch="360"/>
        </w:sectPr>
      </w:pPr>
    </w:p>
    <w:p w14:paraId="400AE5AC" w14:textId="77777777" w:rsidR="0028539B" w:rsidRPr="009901E0" w:rsidRDefault="00933465" w:rsidP="0028539B">
      <w:pPr>
        <w:pStyle w:val="Proposal"/>
        <w:rPr>
          <w:rtl/>
        </w:rPr>
      </w:pPr>
      <w:r w:rsidRPr="009901E0">
        <w:rPr>
          <w:rtl/>
        </w:rPr>
        <w:lastRenderedPageBreak/>
        <w:t>القرارات التي تم إلغاؤها بواسطة</w:t>
      </w:r>
      <w:r w:rsidRPr="009901E0">
        <w:rPr>
          <w:rFonts w:hint="cs"/>
          <w:rtl/>
        </w:rPr>
        <w:t xml:space="preserve"> </w:t>
      </w:r>
      <w:r w:rsidRPr="009901E0">
        <w:rPr>
          <w:rtl/>
        </w:rPr>
        <w:t xml:space="preserve">الجمعية العالمية لتقييس الاتصالات لعام </w:t>
      </w:r>
      <w:r w:rsidR="00EF3569" w:rsidRPr="009901E0">
        <w:t>2024</w:t>
      </w:r>
    </w:p>
    <w:p w14:paraId="7D19C568" w14:textId="77777777" w:rsidR="0028539B" w:rsidRPr="009901E0" w:rsidRDefault="0028539B" w:rsidP="0028539B">
      <w:pPr>
        <w:rPr>
          <w:rtl/>
          <w:lang w:bidi="ar-EG"/>
        </w:rPr>
      </w:pPr>
    </w:p>
    <w:p w14:paraId="60B72363" w14:textId="77777777" w:rsidR="0028539B" w:rsidRPr="009901E0" w:rsidRDefault="00EF3569" w:rsidP="00EF3569">
      <w:pPr>
        <w:pStyle w:val="ResNo"/>
        <w:rPr>
          <w:rtl/>
        </w:rPr>
      </w:pPr>
      <w:bookmarkStart w:id="400" w:name="_Toc190336508"/>
      <w:bookmarkStart w:id="401" w:name="_Toc190336797"/>
      <w:bookmarkStart w:id="402" w:name="_Toc190337009"/>
      <w:r w:rsidRPr="009901E0">
        <w:rPr>
          <w:rFonts w:hint="cs"/>
          <w:rtl/>
          <w:lang w:bidi="ar-SA"/>
        </w:rPr>
        <w:t xml:space="preserve">القرار </w:t>
      </w:r>
      <w:r w:rsidRPr="009901E0">
        <w:t>80</w:t>
      </w:r>
      <w:r w:rsidRPr="009901E0">
        <w:rPr>
          <w:rFonts w:hint="cs"/>
          <w:rtl/>
          <w:lang w:bidi="ar-SA"/>
        </w:rPr>
        <w:t xml:space="preserve"> (المراجَع في الحمامات، </w:t>
      </w:r>
      <w:r w:rsidRPr="009901E0">
        <w:t>2016</w:t>
      </w:r>
      <w:r w:rsidRPr="009901E0">
        <w:rPr>
          <w:rFonts w:hint="cs"/>
          <w:rtl/>
          <w:lang w:bidi="ar-SA"/>
        </w:rPr>
        <w:t>)</w:t>
      </w:r>
      <w:bookmarkEnd w:id="400"/>
      <w:bookmarkEnd w:id="401"/>
      <w:bookmarkEnd w:id="402"/>
    </w:p>
    <w:p w14:paraId="6CD56980" w14:textId="77777777" w:rsidR="0028539B" w:rsidRPr="009901E0" w:rsidRDefault="00EF3569" w:rsidP="00EF3569">
      <w:pPr>
        <w:pStyle w:val="Restitle"/>
        <w:rPr>
          <w:noProof/>
          <w:rtl/>
          <w:lang w:val="fr-FR" w:bidi="ar-EG"/>
        </w:rPr>
      </w:pPr>
      <w:bookmarkStart w:id="403" w:name="_Toc190336509"/>
      <w:bookmarkStart w:id="404" w:name="_Toc190336798"/>
      <w:bookmarkStart w:id="405" w:name="_Toc190337010"/>
      <w:r w:rsidRPr="009901E0">
        <w:rPr>
          <w:rFonts w:hint="cs"/>
          <w:noProof/>
          <w:rtl/>
        </w:rPr>
        <w:t>تقدير المشاركة</w:t>
      </w:r>
      <w:r w:rsidRPr="009901E0">
        <w:rPr>
          <w:noProof/>
          <w:rtl/>
        </w:rPr>
        <w:t xml:space="preserve"> </w:t>
      </w:r>
      <w:r w:rsidRPr="009901E0">
        <w:rPr>
          <w:rFonts w:hint="cs"/>
          <w:noProof/>
          <w:rtl/>
        </w:rPr>
        <w:t>الفعّالة للأعضاء في إعداد نواتج قطاع تقييس الاتصالات</w:t>
      </w:r>
      <w:r w:rsidRPr="009901E0">
        <w:rPr>
          <w:noProof/>
          <w:rtl/>
        </w:rPr>
        <w:br/>
      </w:r>
      <w:r w:rsidRPr="009901E0">
        <w:rPr>
          <w:rFonts w:hint="cs"/>
          <w:noProof/>
          <w:rtl/>
        </w:rPr>
        <w:t>للاتحاد الدولي للاتصالات</w:t>
      </w:r>
      <w:bookmarkEnd w:id="403"/>
      <w:bookmarkEnd w:id="404"/>
      <w:bookmarkEnd w:id="405"/>
    </w:p>
    <w:p w14:paraId="523D39DA" w14:textId="77777777" w:rsidR="0028539B" w:rsidRPr="009901E0" w:rsidRDefault="00EF3569" w:rsidP="00EF3569">
      <w:pPr>
        <w:pStyle w:val="Resref"/>
        <w:rPr>
          <w:iCs w:val="0"/>
          <w:rtl/>
        </w:rPr>
      </w:pPr>
      <w:r w:rsidRPr="009901E0">
        <w:rPr>
          <w:rtl/>
        </w:rPr>
        <w:t>(</w:t>
      </w:r>
      <w:r w:rsidRPr="009901E0">
        <w:rPr>
          <w:rFonts w:hint="cs"/>
          <w:rtl/>
        </w:rPr>
        <w:t xml:space="preserve">دبي، </w:t>
      </w:r>
      <w:r w:rsidRPr="009901E0">
        <w:t>2012</w:t>
      </w:r>
      <w:r w:rsidRPr="009901E0">
        <w:rPr>
          <w:rFonts w:hint="cs"/>
          <w:rtl/>
        </w:rPr>
        <w:t xml:space="preserve">؛ </w:t>
      </w:r>
      <w:r w:rsidRPr="009901E0">
        <w:rPr>
          <w:rFonts w:hint="eastAsia"/>
          <w:rtl/>
        </w:rPr>
        <w:t>الحمامات،</w:t>
      </w:r>
      <w:r w:rsidRPr="009901E0">
        <w:rPr>
          <w:rtl/>
        </w:rPr>
        <w:t xml:space="preserve"> </w:t>
      </w:r>
      <w:r w:rsidRPr="009901E0">
        <w:t>2016</w:t>
      </w:r>
      <w:r w:rsidRPr="009901E0">
        <w:rPr>
          <w:rtl/>
        </w:rPr>
        <w:t>)</w:t>
      </w:r>
    </w:p>
    <w:p w14:paraId="11E13ED5" w14:textId="77777777" w:rsidR="0028539B" w:rsidRPr="009901E0" w:rsidRDefault="0028539B" w:rsidP="0028539B"/>
    <w:p w14:paraId="093434AB" w14:textId="77777777" w:rsidR="0028539B" w:rsidRPr="009901E0" w:rsidRDefault="0028539B" w:rsidP="0054514D">
      <w:pPr>
        <w:rPr>
          <w:rtl/>
        </w:rPr>
      </w:pPr>
    </w:p>
    <w:p w14:paraId="32D53BF2" w14:textId="77777777" w:rsidR="00EF3569" w:rsidRPr="009901E0" w:rsidRDefault="00EF3569" w:rsidP="0054514D">
      <w:pPr>
        <w:rPr>
          <w:rtl/>
        </w:rPr>
      </w:pPr>
    </w:p>
    <w:p w14:paraId="396972C1" w14:textId="77777777" w:rsidR="00EF3569" w:rsidRPr="009901E0" w:rsidRDefault="00EF3569" w:rsidP="0054514D">
      <w:pPr>
        <w:rPr>
          <w:rtl/>
        </w:rPr>
      </w:pPr>
    </w:p>
    <w:p w14:paraId="1D6426AA" w14:textId="77777777" w:rsidR="00EF3569" w:rsidRPr="009901E0" w:rsidRDefault="00EF3569" w:rsidP="0054514D">
      <w:pPr>
        <w:rPr>
          <w:rtl/>
        </w:rPr>
      </w:pPr>
    </w:p>
    <w:p w14:paraId="262C055A" w14:textId="77777777" w:rsidR="00EF3569" w:rsidRPr="009901E0" w:rsidRDefault="00EF3569" w:rsidP="0054514D">
      <w:pPr>
        <w:rPr>
          <w:rtl/>
        </w:rPr>
      </w:pPr>
    </w:p>
    <w:p w14:paraId="01D60D04" w14:textId="77777777" w:rsidR="00EF3569" w:rsidRPr="009901E0" w:rsidRDefault="00EF3569" w:rsidP="0054514D">
      <w:pPr>
        <w:rPr>
          <w:rtl/>
        </w:rPr>
      </w:pPr>
    </w:p>
    <w:p w14:paraId="0BBDF23A" w14:textId="77777777" w:rsidR="00EF3569" w:rsidRPr="009901E0" w:rsidRDefault="00EF3569" w:rsidP="0054514D">
      <w:pPr>
        <w:rPr>
          <w:rtl/>
        </w:rPr>
      </w:pPr>
    </w:p>
    <w:p w14:paraId="11024F27" w14:textId="77777777" w:rsidR="00EF3569" w:rsidRPr="009901E0" w:rsidRDefault="00EF3569" w:rsidP="0054514D">
      <w:pPr>
        <w:rPr>
          <w:rtl/>
        </w:rPr>
      </w:pPr>
    </w:p>
    <w:p w14:paraId="20A3387E" w14:textId="77777777" w:rsidR="00EF3569" w:rsidRPr="009901E0" w:rsidRDefault="00EF3569" w:rsidP="0054514D">
      <w:pPr>
        <w:rPr>
          <w:rtl/>
        </w:rPr>
      </w:pPr>
    </w:p>
    <w:p w14:paraId="30BB003F" w14:textId="77777777" w:rsidR="00EF3569" w:rsidRPr="009901E0" w:rsidRDefault="00EF3569" w:rsidP="0054514D">
      <w:pPr>
        <w:rPr>
          <w:rtl/>
        </w:rPr>
      </w:pPr>
    </w:p>
    <w:p w14:paraId="11053124" w14:textId="77777777" w:rsidR="00EF3569" w:rsidRPr="009901E0" w:rsidRDefault="00EF3569" w:rsidP="0054514D">
      <w:pPr>
        <w:rPr>
          <w:rtl/>
        </w:rPr>
      </w:pPr>
    </w:p>
    <w:p w14:paraId="0F3AEF69" w14:textId="77777777" w:rsidR="00EF3569" w:rsidRPr="009901E0" w:rsidRDefault="00EF3569" w:rsidP="0054514D">
      <w:pPr>
        <w:rPr>
          <w:rtl/>
        </w:rPr>
      </w:pPr>
    </w:p>
    <w:p w14:paraId="62FF4940" w14:textId="77777777" w:rsidR="00EF3569" w:rsidRPr="009901E0" w:rsidRDefault="00EF3569" w:rsidP="0054514D">
      <w:pPr>
        <w:rPr>
          <w:rtl/>
        </w:rPr>
      </w:pPr>
    </w:p>
    <w:p w14:paraId="76AA03FC" w14:textId="77777777" w:rsidR="00EF3569" w:rsidRPr="009901E0" w:rsidRDefault="00EF3569" w:rsidP="0054514D">
      <w:pPr>
        <w:rPr>
          <w:rtl/>
        </w:rPr>
      </w:pPr>
    </w:p>
    <w:p w14:paraId="7367DA12" w14:textId="77777777" w:rsidR="00EF3569" w:rsidRPr="009901E0" w:rsidRDefault="00EF3569" w:rsidP="0054514D">
      <w:pPr>
        <w:rPr>
          <w:rtl/>
        </w:rPr>
      </w:pPr>
    </w:p>
    <w:p w14:paraId="7225EABC" w14:textId="77777777" w:rsidR="00EF3569" w:rsidRPr="009901E0" w:rsidRDefault="00EF3569" w:rsidP="0054514D">
      <w:pPr>
        <w:rPr>
          <w:rtl/>
        </w:rPr>
      </w:pPr>
    </w:p>
    <w:p w14:paraId="33AB146D" w14:textId="77777777" w:rsidR="00EF3569" w:rsidRPr="009901E0" w:rsidRDefault="00EF3569" w:rsidP="0054514D">
      <w:pPr>
        <w:rPr>
          <w:rtl/>
        </w:rPr>
      </w:pPr>
    </w:p>
    <w:p w14:paraId="453B6341" w14:textId="77777777" w:rsidR="00EF3569" w:rsidRPr="009901E0" w:rsidRDefault="00EF3569" w:rsidP="0054514D">
      <w:pPr>
        <w:rPr>
          <w:rtl/>
        </w:rPr>
      </w:pPr>
    </w:p>
    <w:p w14:paraId="125B7D4C" w14:textId="77777777" w:rsidR="00EF3569" w:rsidRPr="009901E0" w:rsidRDefault="00EF3569" w:rsidP="0054514D"/>
    <w:p w14:paraId="5AE2876D" w14:textId="77777777" w:rsidR="0028539B" w:rsidRPr="009901E0" w:rsidRDefault="0028539B" w:rsidP="0054514D"/>
    <w:p w14:paraId="3F7250FE" w14:textId="77777777" w:rsidR="0028539B" w:rsidRPr="009901E0" w:rsidRDefault="0028539B" w:rsidP="0054514D">
      <w:pPr>
        <w:rPr>
          <w:noProof/>
          <w:rtl/>
          <w:lang w:bidi="ar-EG"/>
        </w:rPr>
      </w:pPr>
    </w:p>
    <w:p w14:paraId="1F99E56F" w14:textId="77777777" w:rsidR="00322A32" w:rsidRPr="009901E0" w:rsidRDefault="00322A32" w:rsidP="0054514D">
      <w:pPr>
        <w:rPr>
          <w:noProof/>
          <w:rtl/>
          <w:lang w:val="fr-FR" w:bidi="ar-EG"/>
        </w:rPr>
      </w:pPr>
    </w:p>
    <w:p w14:paraId="6E039FE6" w14:textId="77777777" w:rsidR="00322A32" w:rsidRPr="009901E0" w:rsidRDefault="00322A32" w:rsidP="0054514D">
      <w:pPr>
        <w:rPr>
          <w:rtl/>
          <w:lang w:bidi="ar-EG"/>
        </w:rPr>
      </w:pPr>
    </w:p>
    <w:p w14:paraId="1C1A2CD3" w14:textId="77777777" w:rsidR="0054514D" w:rsidRPr="009901E0" w:rsidRDefault="0054514D" w:rsidP="0054514D">
      <w:pPr>
        <w:rPr>
          <w:rtl/>
          <w:lang w:bidi="ar-EG"/>
        </w:rPr>
        <w:sectPr w:rsidR="0054514D" w:rsidRPr="009901E0" w:rsidSect="007D3DEC">
          <w:footerReference w:type="even" r:id="rId161"/>
          <w:footerReference w:type="default" r:id="rId162"/>
          <w:pgSz w:w="11907" w:h="16840" w:code="9"/>
          <w:pgMar w:top="1134" w:right="1134" w:bottom="1134" w:left="1134" w:header="567" w:footer="567" w:gutter="0"/>
          <w:cols w:space="708"/>
          <w:vAlign w:val="both"/>
          <w:docGrid w:linePitch="360"/>
        </w:sectPr>
      </w:pPr>
    </w:p>
    <w:p w14:paraId="4565D967" w14:textId="77777777" w:rsidR="004321FA" w:rsidRPr="009901E0" w:rsidRDefault="004321FA" w:rsidP="004321FA">
      <w:pPr>
        <w:pStyle w:val="ChapNo0"/>
        <w:jc w:val="center"/>
        <w:rPr>
          <w:rtl/>
          <w:lang w:bidi="ar-EG"/>
        </w:rPr>
      </w:pPr>
      <w:bookmarkStart w:id="406" w:name="_Toc190336510"/>
      <w:bookmarkStart w:id="407" w:name="_Toc190336799"/>
      <w:bookmarkStart w:id="408" w:name="_Toc190337011"/>
      <w:bookmarkStart w:id="409" w:name="partII"/>
      <w:r w:rsidRPr="009901E0">
        <w:rPr>
          <w:rtl/>
          <w:lang w:val="en-GB"/>
        </w:rPr>
        <w:lastRenderedPageBreak/>
        <w:t xml:space="preserve">الجزء </w:t>
      </w:r>
      <w:r w:rsidRPr="009901E0">
        <w:t>I</w:t>
      </w:r>
      <w:r w:rsidRPr="009901E0">
        <w:rPr>
          <w:lang w:val="en-GB"/>
        </w:rPr>
        <w:t>I</w:t>
      </w:r>
      <w:r w:rsidRPr="009901E0">
        <w:rPr>
          <w:rtl/>
          <w:lang w:val="en-GB"/>
        </w:rPr>
        <w:br/>
      </w:r>
      <w:r w:rsidRPr="009901E0">
        <w:rPr>
          <w:rtl/>
          <w:lang w:val="en-GB"/>
        </w:rPr>
        <w:br/>
      </w:r>
      <w:r w:rsidRPr="009901E0">
        <w:rPr>
          <w:rtl/>
          <w:lang w:val="en-GB"/>
        </w:rPr>
        <w:br/>
      </w:r>
      <w:r w:rsidRPr="009901E0">
        <w:rPr>
          <w:rFonts w:hint="cs"/>
          <w:rtl/>
          <w:lang w:val="en-GB"/>
        </w:rPr>
        <w:t>إجراءات</w:t>
      </w:r>
      <w:r w:rsidRPr="009901E0">
        <w:rPr>
          <w:rtl/>
          <w:lang w:val="en-GB"/>
        </w:rPr>
        <w:t xml:space="preserve"> </w:t>
      </w:r>
      <w:r w:rsidRPr="009901E0">
        <w:rPr>
          <w:rFonts w:hint="cs"/>
          <w:rtl/>
          <w:lang w:val="en-GB"/>
        </w:rPr>
        <w:t>ا</w:t>
      </w:r>
      <w:r w:rsidRPr="009901E0">
        <w:rPr>
          <w:rtl/>
          <w:lang w:val="en-GB"/>
        </w:rPr>
        <w:t>لجمعية</w:t>
      </w:r>
      <w:r w:rsidRPr="009901E0">
        <w:rPr>
          <w:rFonts w:hint="cs"/>
          <w:rtl/>
          <w:cs/>
          <w:lang w:val="en-GB"/>
        </w:rPr>
        <w:t xml:space="preserve"> </w:t>
      </w:r>
      <w:r w:rsidRPr="009901E0">
        <w:t>WTSA-24</w:t>
      </w:r>
      <w:r w:rsidRPr="009901E0">
        <w:rPr>
          <w:rtl/>
          <w:lang w:val="en-GB"/>
        </w:rPr>
        <w:t>‏</w:t>
      </w:r>
      <w:bookmarkEnd w:id="406"/>
      <w:bookmarkEnd w:id="407"/>
      <w:bookmarkEnd w:id="408"/>
      <w:bookmarkEnd w:id="409"/>
    </w:p>
    <w:p w14:paraId="6F521590" w14:textId="77777777" w:rsidR="004321FA" w:rsidRPr="009901E0" w:rsidRDefault="004321FA" w:rsidP="004321FA">
      <w:pPr>
        <w:rPr>
          <w:rtl/>
          <w:lang w:bidi="ar-EG"/>
        </w:rPr>
      </w:pPr>
    </w:p>
    <w:p w14:paraId="3B122AA7" w14:textId="77777777" w:rsidR="004321FA" w:rsidRPr="009901E0" w:rsidRDefault="004321FA" w:rsidP="004321FA">
      <w:pPr>
        <w:rPr>
          <w:rtl/>
          <w:lang w:bidi="ar-EG"/>
        </w:rPr>
        <w:sectPr w:rsidR="004321FA" w:rsidRPr="009901E0" w:rsidSect="00930D76">
          <w:footerReference w:type="default" r:id="rId163"/>
          <w:type w:val="oddPage"/>
          <w:pgSz w:w="11907" w:h="16840" w:code="9"/>
          <w:pgMar w:top="1134" w:right="1134" w:bottom="1134" w:left="1134" w:header="567" w:footer="567" w:gutter="0"/>
          <w:pgNumType w:start="1"/>
          <w:cols w:space="708"/>
          <w:vAlign w:val="center"/>
          <w:docGrid w:linePitch="360"/>
        </w:sectPr>
      </w:pPr>
    </w:p>
    <w:p w14:paraId="0176CD90" w14:textId="4268F5A4" w:rsidR="004321FA" w:rsidRPr="000A2418" w:rsidRDefault="004321FA" w:rsidP="00734CB9">
      <w:pPr>
        <w:pStyle w:val="NormalHeading1centred"/>
        <w:pageBreakBefore w:val="0"/>
        <w:rPr>
          <w:b/>
          <w:bCs/>
          <w:sz w:val="24"/>
          <w:szCs w:val="24"/>
          <w:rtl/>
        </w:rPr>
      </w:pPr>
      <w:r w:rsidRPr="000A2418">
        <w:rPr>
          <w:rFonts w:hint="cs"/>
          <w:b/>
          <w:bCs/>
          <w:color w:val="1F497D" w:themeColor="text2"/>
          <w:sz w:val="24"/>
          <w:szCs w:val="24"/>
          <w:rtl/>
        </w:rPr>
        <w:lastRenderedPageBreak/>
        <w:t>إجراءات</w:t>
      </w:r>
      <w:r w:rsidRPr="000A2418">
        <w:rPr>
          <w:b/>
          <w:bCs/>
          <w:color w:val="1F497D" w:themeColor="text2"/>
          <w:sz w:val="24"/>
          <w:szCs w:val="24"/>
          <w:rtl/>
        </w:rPr>
        <w:t xml:space="preserve"> </w:t>
      </w:r>
      <w:r w:rsidRPr="000A2418">
        <w:rPr>
          <w:rFonts w:hint="cs"/>
          <w:b/>
          <w:bCs/>
          <w:color w:val="1F497D" w:themeColor="text2"/>
          <w:sz w:val="24"/>
          <w:szCs w:val="24"/>
          <w:rtl/>
        </w:rPr>
        <w:t>ا</w:t>
      </w:r>
      <w:r w:rsidRPr="000A2418">
        <w:rPr>
          <w:b/>
          <w:bCs/>
          <w:color w:val="1F497D" w:themeColor="text2"/>
          <w:sz w:val="24"/>
          <w:szCs w:val="24"/>
          <w:rtl/>
        </w:rPr>
        <w:t>لجمعية</w:t>
      </w:r>
      <w:r w:rsidR="003D1993" w:rsidRPr="000A2418">
        <w:rPr>
          <w:rFonts w:hint="cs"/>
          <w:b/>
          <w:bCs/>
          <w:color w:val="1F497D" w:themeColor="text2"/>
          <w:sz w:val="24"/>
          <w:szCs w:val="24"/>
          <w:rtl/>
          <w:lang w:bidi="ar-EG"/>
        </w:rPr>
        <w:t xml:space="preserve"> </w:t>
      </w:r>
      <w:r w:rsidRPr="000A2418">
        <w:rPr>
          <w:b/>
          <w:bCs/>
          <w:color w:val="1F497D" w:themeColor="text2"/>
          <w:sz w:val="24"/>
          <w:szCs w:val="24"/>
        </w:rPr>
        <w:t>WTSA-24</w:t>
      </w:r>
    </w:p>
    <w:tbl>
      <w:tblPr>
        <w:tblStyle w:val="TableGrid"/>
        <w:bidiVisual/>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4"/>
        <w:gridCol w:w="7885"/>
      </w:tblGrid>
      <w:tr w:rsidR="004321FA" w:rsidRPr="009901E0" w14:paraId="2AF2A7E8" w14:textId="77777777" w:rsidTr="000A2418">
        <w:trPr>
          <w:tblHeader/>
          <w:jc w:val="center"/>
        </w:trPr>
        <w:tc>
          <w:tcPr>
            <w:tcW w:w="897" w:type="pct"/>
            <w:tcBorders>
              <w:top w:val="single" w:sz="12" w:space="0" w:color="auto"/>
              <w:bottom w:val="single" w:sz="12" w:space="0" w:color="auto"/>
            </w:tcBorders>
            <w:shd w:val="clear" w:color="auto" w:fill="auto"/>
            <w:vAlign w:val="center"/>
          </w:tcPr>
          <w:p w14:paraId="5B923983" w14:textId="77777777" w:rsidR="004321FA" w:rsidRPr="000A2418" w:rsidRDefault="004321FA" w:rsidP="000A2418">
            <w:pPr>
              <w:pStyle w:val="Tableheadwhitecentred"/>
              <w:rPr>
                <w:b/>
                <w:bCs/>
                <w:color w:val="auto"/>
                <w:lang w:val="en-GB"/>
              </w:rPr>
            </w:pPr>
            <w:r w:rsidRPr="000A2418">
              <w:rPr>
                <w:rFonts w:hint="cs"/>
                <w:b/>
                <w:bCs/>
                <w:color w:val="auto"/>
                <w:rtl/>
              </w:rPr>
              <w:t xml:space="preserve">رقم إجراء الجمعية </w:t>
            </w:r>
            <w:r w:rsidRPr="000A2418">
              <w:rPr>
                <w:b/>
                <w:bCs/>
                <w:color w:val="auto"/>
                <w:lang w:val="en-GB"/>
              </w:rPr>
              <w:t>WTSA-24</w:t>
            </w:r>
          </w:p>
        </w:tc>
        <w:tc>
          <w:tcPr>
            <w:tcW w:w="4103" w:type="pct"/>
            <w:tcBorders>
              <w:top w:val="single" w:sz="12" w:space="0" w:color="auto"/>
              <w:bottom w:val="single" w:sz="12" w:space="0" w:color="auto"/>
            </w:tcBorders>
            <w:shd w:val="clear" w:color="auto" w:fill="auto"/>
            <w:vAlign w:val="center"/>
          </w:tcPr>
          <w:p w14:paraId="13B53D05" w14:textId="77777777" w:rsidR="004321FA" w:rsidRPr="000A2418" w:rsidRDefault="004321FA" w:rsidP="000A2418">
            <w:pPr>
              <w:pStyle w:val="Tableheadwhitecentred"/>
              <w:rPr>
                <w:b/>
                <w:bCs/>
                <w:color w:val="auto"/>
              </w:rPr>
            </w:pPr>
            <w:r w:rsidRPr="000A2418">
              <w:rPr>
                <w:rFonts w:hint="cs"/>
                <w:b/>
                <w:bCs/>
                <w:color w:val="auto"/>
                <w:rtl/>
              </w:rPr>
              <w:t>الإجراء</w:t>
            </w:r>
          </w:p>
        </w:tc>
      </w:tr>
      <w:tr w:rsidR="004321FA" w:rsidRPr="009901E0" w14:paraId="0C0A707F" w14:textId="77777777" w:rsidTr="004907D8">
        <w:trPr>
          <w:jc w:val="center"/>
        </w:trPr>
        <w:tc>
          <w:tcPr>
            <w:tcW w:w="897" w:type="pct"/>
            <w:tcBorders>
              <w:top w:val="single" w:sz="12" w:space="0" w:color="auto"/>
            </w:tcBorders>
            <w:shd w:val="clear" w:color="auto" w:fill="auto"/>
          </w:tcPr>
          <w:p w14:paraId="3A2046E0" w14:textId="77777777" w:rsidR="004321FA" w:rsidRPr="009901E0" w:rsidRDefault="004321FA" w:rsidP="00734CB9">
            <w:pPr>
              <w:pStyle w:val="Tabletextcentred"/>
              <w:rPr>
                <w:b/>
                <w:bCs/>
                <w:rtl/>
              </w:rPr>
            </w:pPr>
            <w:r w:rsidRPr="009901E0">
              <w:rPr>
                <w:rFonts w:hint="cs"/>
                <w:b/>
                <w:bCs/>
                <w:rtl/>
              </w:rPr>
              <w:t>1</w:t>
            </w:r>
          </w:p>
        </w:tc>
        <w:tc>
          <w:tcPr>
            <w:tcW w:w="4103" w:type="pct"/>
            <w:tcBorders>
              <w:top w:val="single" w:sz="12" w:space="0" w:color="auto"/>
            </w:tcBorders>
            <w:shd w:val="clear" w:color="auto" w:fill="auto"/>
          </w:tcPr>
          <w:p w14:paraId="034BBFD1" w14:textId="377B7F55" w:rsidR="004321FA" w:rsidRPr="009901E0" w:rsidRDefault="004321FA" w:rsidP="00734CB9">
            <w:pPr>
              <w:pStyle w:val="Tabletext0"/>
              <w:rPr>
                <w:rtl/>
              </w:rPr>
            </w:pPr>
            <w:r w:rsidRPr="009901E0">
              <w:rPr>
                <w:rFonts w:hint="cs"/>
                <w:rtl/>
              </w:rPr>
              <w:t xml:space="preserve">تطلب الجمعية </w:t>
            </w:r>
            <w:r w:rsidRPr="009901E0">
              <w:t>WTSA-24</w:t>
            </w:r>
            <w:r w:rsidRPr="009901E0">
              <w:rPr>
                <w:rtl/>
              </w:rPr>
              <w:t xml:space="preserve"> إلى الفريق الاستشاري لتقييس الاتصالات مناقشة إمكانية مراجعة القرار</w:t>
            </w:r>
            <w:r w:rsidR="003D1993" w:rsidRPr="009901E0">
              <w:rPr>
                <w:rFonts w:hint="cs"/>
                <w:rtl/>
              </w:rPr>
              <w:t> </w:t>
            </w:r>
            <w:r w:rsidRPr="009901E0">
              <w:rPr>
                <w:rtl/>
              </w:rPr>
              <w:t>1 في فترة الدراسة المقبلة وتقديم التحديثات التي يتم التوصل إلى توافق في الآراء بشأنها إلى الجمعية المقبلة في عام 2028 مع مراعاة المقترحات المقدمة إلى جمعية عام 2024 لمراجعة القرار</w:t>
            </w:r>
            <w:r w:rsidR="003D1993" w:rsidRPr="009901E0">
              <w:rPr>
                <w:rFonts w:hint="cs"/>
                <w:rtl/>
              </w:rPr>
              <w:t> </w:t>
            </w:r>
            <w:r w:rsidRPr="009901E0">
              <w:rPr>
                <w:rtl/>
              </w:rPr>
              <w:t>1 (</w:t>
            </w:r>
            <w:r>
              <w:fldChar w:fldCharType="begin"/>
            </w:r>
            <w:r>
              <w:instrText>HYPERLINK "https://www.itu.int/md/dologin_md.asp?lang=en&amp;id=T22-WTSA.24-C-0035!A1-L1!MSW-A" \t "_blank"</w:instrText>
            </w:r>
            <w:r>
              <w:fldChar w:fldCharType="separate"/>
            </w:r>
            <w:r w:rsidRPr="009901E0">
              <w:rPr>
                <w:rStyle w:val="Hyperlink"/>
                <w:position w:val="2"/>
              </w:rPr>
              <w:t>ATU/35A1/1</w:t>
            </w:r>
            <w:r>
              <w:fldChar w:fldCharType="end"/>
            </w:r>
            <w:r w:rsidRPr="009901E0">
              <w:rPr>
                <w:rtl/>
              </w:rPr>
              <w:t xml:space="preserve"> و</w:t>
            </w:r>
            <w:r>
              <w:fldChar w:fldCharType="begin"/>
            </w:r>
            <w:r>
              <w:instrText>HYPERLINK "https://www.itu.int/md/dologin_md.asp?lang=en&amp;id=T22-WTSA.24-C-0037!A1-L1!MSW-A" \t "_blank"</w:instrText>
            </w:r>
            <w:r>
              <w:fldChar w:fldCharType="separate"/>
            </w:r>
            <w:r w:rsidRPr="009901E0">
              <w:rPr>
                <w:rStyle w:val="Hyperlink"/>
                <w:position w:val="2"/>
              </w:rPr>
              <w:t>APT/37A1/1</w:t>
            </w:r>
            <w:r>
              <w:fldChar w:fldCharType="end"/>
            </w:r>
            <w:r w:rsidRPr="009901E0">
              <w:rPr>
                <w:rFonts w:hint="cs"/>
                <w:rtl/>
              </w:rPr>
              <w:t xml:space="preserve"> </w:t>
            </w:r>
            <w:r w:rsidRPr="009901E0">
              <w:rPr>
                <w:rtl/>
              </w:rPr>
              <w:t>و</w:t>
            </w:r>
            <w:r>
              <w:fldChar w:fldCharType="begin"/>
            </w:r>
            <w:r>
              <w:instrText>HYPERLINK "https://www.itu.int/dms_pub/itu-t/md/22/wtsa.24/c/T22-WTSA.24-C-0040!A30!MSW-A.docx" \t "_blank"</w:instrText>
            </w:r>
            <w:r>
              <w:fldChar w:fldCharType="separate"/>
            </w:r>
            <w:r w:rsidRPr="009901E0">
              <w:rPr>
                <w:rStyle w:val="Hyperlink"/>
                <w:position w:val="2"/>
              </w:rPr>
              <w:t>RCC/40A30/1</w:t>
            </w:r>
            <w:r>
              <w:fldChar w:fldCharType="end"/>
            </w:r>
            <w:r w:rsidRPr="009901E0">
              <w:rPr>
                <w:rtl/>
              </w:rPr>
              <w:t>)</w:t>
            </w:r>
            <w:r w:rsidRPr="009901E0">
              <w:rPr>
                <w:rFonts w:hint="cs"/>
                <w:rtl/>
              </w:rPr>
              <w:t xml:space="preserve"> </w:t>
            </w:r>
            <w:r w:rsidRPr="009901E0">
              <w:rPr>
                <w:rtl/>
              </w:rPr>
              <w:t xml:space="preserve">وكذلك المناقشات ذات الصلة بها الواردة في الوثيقة </w:t>
            </w:r>
            <w:r>
              <w:fldChar w:fldCharType="begin"/>
            </w:r>
            <w:r>
              <w:instrText>HYPERLINK "https://www.itu.int/md/T22-WTSA.24-241015-TD-GEN-0140/en"</w:instrText>
            </w:r>
            <w:r>
              <w:fldChar w:fldCharType="separate"/>
            </w:r>
            <w:r w:rsidRPr="009901E0">
              <w:rPr>
                <w:rStyle w:val="Hyperlink"/>
                <w:position w:val="2"/>
              </w:rPr>
              <w:t>TD-140</w:t>
            </w:r>
            <w:r>
              <w:fldChar w:fldCharType="end"/>
            </w:r>
            <w:r w:rsidRPr="009901E0">
              <w:rPr>
                <w:rtl/>
              </w:rPr>
              <w:t>.</w:t>
            </w:r>
          </w:p>
        </w:tc>
      </w:tr>
      <w:tr w:rsidR="004321FA" w:rsidRPr="009901E0" w14:paraId="7C7AAFD2" w14:textId="77777777" w:rsidTr="004907D8">
        <w:trPr>
          <w:jc w:val="center"/>
        </w:trPr>
        <w:tc>
          <w:tcPr>
            <w:tcW w:w="897" w:type="pct"/>
            <w:shd w:val="clear" w:color="auto" w:fill="auto"/>
          </w:tcPr>
          <w:p w14:paraId="078A7B21" w14:textId="77777777" w:rsidR="004321FA" w:rsidRPr="009901E0" w:rsidRDefault="004321FA" w:rsidP="00734CB9">
            <w:pPr>
              <w:pStyle w:val="Tabletextcentred"/>
              <w:rPr>
                <w:b/>
                <w:bCs/>
              </w:rPr>
            </w:pPr>
            <w:r w:rsidRPr="009901E0">
              <w:rPr>
                <w:b/>
                <w:bCs/>
              </w:rPr>
              <w:t>2</w:t>
            </w:r>
          </w:p>
        </w:tc>
        <w:tc>
          <w:tcPr>
            <w:tcW w:w="4103" w:type="pct"/>
            <w:shd w:val="clear" w:color="auto" w:fill="auto"/>
          </w:tcPr>
          <w:p w14:paraId="66A253EE" w14:textId="77777777" w:rsidR="004321FA" w:rsidRPr="009901E0" w:rsidRDefault="004321FA" w:rsidP="00734CB9">
            <w:pPr>
              <w:pStyle w:val="Tabletext0"/>
            </w:pPr>
            <w:r w:rsidRPr="009901E0">
              <w:rPr>
                <w:rFonts w:hint="cs"/>
                <w:rtl/>
              </w:rPr>
              <w:t xml:space="preserve">تكلف الجمعية </w:t>
            </w:r>
            <w:r w:rsidRPr="009901E0">
              <w:rPr>
                <w:lang w:val="en-GB"/>
              </w:rPr>
              <w:t>WTSA-24</w:t>
            </w:r>
            <w:r w:rsidRPr="009901E0">
              <w:rPr>
                <w:rtl/>
              </w:rPr>
              <w:t xml:space="preserve"> الفريق الاستشاري لتقييس الاتصالات بدراسة مفهوم لجان الدراسات الرئيسية المستخدم في الفقرة </w:t>
            </w:r>
            <w:r w:rsidRPr="009901E0">
              <w:t>5.1.2</w:t>
            </w:r>
            <w:r w:rsidRPr="009901E0">
              <w:rPr>
                <w:rtl/>
              </w:rPr>
              <w:t xml:space="preserve"> من القرار 1، على سبيل المثال، وفعاليته، لتوضيح معايير تحديد الأدوار القيادية، ومواءمة وصف لجان الدراسات الرئيسية وتحسين التعاون بين لجان دراسات قطاع تقييس الاتصالات، مع مراعاة جملة أمور منها القرار 99 (المرا</w:t>
            </w:r>
            <w:r w:rsidRPr="009901E0">
              <w:rPr>
                <w:rFonts w:hint="cs"/>
                <w:rtl/>
              </w:rPr>
              <w:t>جَ</w:t>
            </w:r>
            <w:r w:rsidRPr="009901E0">
              <w:rPr>
                <w:rtl/>
              </w:rPr>
              <w:t>ع في نيودلهي، 2024)، وتقديم تقرير عن الاستنتاجات إلى الجمعية العالمية المقبلة لتقييس الاتصالات. وينبغي إشراك لجان دراسات قطاع تقييس الاتصالات في هذه العملية لمراعاة عملية الاستعراض هذه أثناء الأعمال التحضيرية لفترة الدراسة المقبلة.</w:t>
            </w:r>
          </w:p>
        </w:tc>
      </w:tr>
      <w:tr w:rsidR="004321FA" w:rsidRPr="009901E0" w14:paraId="034D89E5" w14:textId="77777777" w:rsidTr="004907D8">
        <w:trPr>
          <w:jc w:val="center"/>
        </w:trPr>
        <w:tc>
          <w:tcPr>
            <w:tcW w:w="897" w:type="pct"/>
            <w:shd w:val="clear" w:color="auto" w:fill="auto"/>
          </w:tcPr>
          <w:p w14:paraId="09B806D9" w14:textId="77777777" w:rsidR="004321FA" w:rsidRPr="009901E0" w:rsidRDefault="004321FA" w:rsidP="00886249">
            <w:pPr>
              <w:pStyle w:val="Tabletextcentred"/>
              <w:rPr>
                <w:b/>
                <w:bCs/>
              </w:rPr>
            </w:pPr>
            <w:r w:rsidRPr="009901E0">
              <w:rPr>
                <w:b/>
                <w:bCs/>
              </w:rPr>
              <w:t>3</w:t>
            </w:r>
          </w:p>
        </w:tc>
        <w:tc>
          <w:tcPr>
            <w:tcW w:w="4103" w:type="pct"/>
            <w:shd w:val="clear" w:color="auto" w:fill="auto"/>
          </w:tcPr>
          <w:p w14:paraId="73EB7A89" w14:textId="77777777" w:rsidR="004321FA" w:rsidRPr="009901E0" w:rsidRDefault="004321FA" w:rsidP="00886249">
            <w:pPr>
              <w:pStyle w:val="Tabletext0"/>
              <w:rPr>
                <w:rtl/>
              </w:rPr>
            </w:pPr>
            <w:r w:rsidRPr="009901E0">
              <w:rPr>
                <w:rFonts w:hint="cs"/>
                <w:rtl/>
              </w:rPr>
              <w:t xml:space="preserve">تدعو الجمعية </w:t>
            </w:r>
            <w:r w:rsidRPr="009901E0">
              <w:rPr>
                <w:lang w:val="en-GB"/>
              </w:rPr>
              <w:t>WTSA-24</w:t>
            </w:r>
            <w:r w:rsidRPr="009901E0">
              <w:rPr>
                <w:rtl/>
              </w:rPr>
              <w:t xml:space="preserve"> مدير مكتب تقييس الاتصالات</w:t>
            </w:r>
            <w:r w:rsidRPr="009901E0">
              <w:rPr>
                <w:rFonts w:hint="cs"/>
                <w:rtl/>
              </w:rPr>
              <w:t xml:space="preserve"> إلى:</w:t>
            </w:r>
          </w:p>
          <w:p w14:paraId="2BC8D374" w14:textId="0B008F88" w:rsidR="004321FA" w:rsidRPr="009901E0" w:rsidRDefault="009A1990" w:rsidP="003D1993">
            <w:pPr>
              <w:pStyle w:val="Tablebullet"/>
              <w:rPr>
                <w:rtl/>
              </w:rPr>
            </w:pPr>
            <w:r w:rsidRPr="009901E0">
              <w:rPr>
                <w:rStyle w:val="Left-to-Right"/>
              </w:rPr>
              <w:t>(1</w:t>
            </w:r>
            <w:r w:rsidR="004321FA" w:rsidRPr="009901E0">
              <w:rPr>
                <w:rtl/>
              </w:rPr>
              <w:tab/>
              <w:t>التوصل إلى إجراء في خطة عمل مشاركة دوائر الصناعة من أجل تشجيع وتعزيز مشاركة المؤسسات المتناهية الصغر والصغيرة والمتوسطة والشركات الناشئة في عملية التقييس الذي يضطلع به قطاع تقييس الاتصالات</w:t>
            </w:r>
            <w:r w:rsidR="004321FA" w:rsidRPr="009901E0">
              <w:t>.</w:t>
            </w:r>
          </w:p>
          <w:p w14:paraId="5264E261" w14:textId="51ED45B4" w:rsidR="004321FA" w:rsidRPr="009901E0" w:rsidRDefault="009A1990" w:rsidP="003D1993">
            <w:pPr>
              <w:pStyle w:val="Tablebullet"/>
            </w:pPr>
            <w:r w:rsidRPr="009901E0">
              <w:rPr>
                <w:rStyle w:val="Left-to-Right"/>
              </w:rPr>
              <w:t>(2</w:t>
            </w:r>
            <w:r w:rsidR="004321FA" w:rsidRPr="009901E0">
              <w:rPr>
                <w:rtl/>
              </w:rPr>
              <w:tab/>
              <w:t>إجراء استقصاء بشأن استخدام المصادر المفتوحة فيما يتعلق بتنفيذ أعضاء قطاع تقييس الاتصالات لتوصيات القطاع.</w:t>
            </w:r>
          </w:p>
        </w:tc>
      </w:tr>
      <w:tr w:rsidR="004321FA" w:rsidRPr="009901E0" w14:paraId="2BDDF6AB" w14:textId="77777777" w:rsidTr="004907D8">
        <w:trPr>
          <w:jc w:val="center"/>
        </w:trPr>
        <w:tc>
          <w:tcPr>
            <w:tcW w:w="897" w:type="pct"/>
            <w:shd w:val="clear" w:color="auto" w:fill="auto"/>
          </w:tcPr>
          <w:p w14:paraId="50AFC3D2" w14:textId="77777777" w:rsidR="004321FA" w:rsidRPr="009901E0" w:rsidRDefault="004321FA" w:rsidP="00886249">
            <w:pPr>
              <w:pStyle w:val="Tabletextcentred"/>
              <w:rPr>
                <w:b/>
                <w:bCs/>
              </w:rPr>
            </w:pPr>
            <w:r w:rsidRPr="009901E0">
              <w:rPr>
                <w:b/>
                <w:bCs/>
              </w:rPr>
              <w:t>4</w:t>
            </w:r>
          </w:p>
        </w:tc>
        <w:tc>
          <w:tcPr>
            <w:tcW w:w="4103" w:type="pct"/>
            <w:shd w:val="clear" w:color="auto" w:fill="auto"/>
          </w:tcPr>
          <w:p w14:paraId="01F840E3" w14:textId="32DF9899" w:rsidR="004321FA" w:rsidRPr="009901E0" w:rsidRDefault="004321FA" w:rsidP="00886249">
            <w:pPr>
              <w:pStyle w:val="Tabletext0"/>
            </w:pPr>
            <w:r w:rsidRPr="009901E0">
              <w:rPr>
                <w:rtl/>
              </w:rPr>
              <w:t>إن الجمعية العالمية لتقييس الاتصالات، إذ تشير إلى</w:t>
            </w:r>
            <w:r w:rsidRPr="009901E0">
              <w:rPr>
                <w:rFonts w:hint="cs"/>
                <w:rtl/>
              </w:rPr>
              <w:t xml:space="preserve"> </w:t>
            </w:r>
            <w:r w:rsidRPr="009901E0">
              <w:rPr>
                <w:rtl/>
              </w:rPr>
              <w:t xml:space="preserve">مساهمتي الدول العربية والاتحاد الإفريقي للاتصالات، </w:t>
            </w:r>
            <w:r>
              <w:fldChar w:fldCharType="begin"/>
            </w:r>
            <w:r>
              <w:instrText>HYPERLINK "https://www.itu.int/dms_pub/itu-t/md/22/wtsa.24/c/T22-WTSA.24-C-0036!A31!MSW-A.docx"</w:instrText>
            </w:r>
            <w:r>
              <w:fldChar w:fldCharType="separate"/>
            </w:r>
            <w:r w:rsidRPr="009901E0">
              <w:rPr>
                <w:rStyle w:val="Hyperlink"/>
                <w:position w:val="2"/>
              </w:rPr>
              <w:t>ARB/36A31/1</w:t>
            </w:r>
            <w:r>
              <w:fldChar w:fldCharType="end"/>
            </w:r>
            <w:r w:rsidRPr="009901E0">
              <w:rPr>
                <w:rFonts w:hint="cs"/>
                <w:rtl/>
              </w:rPr>
              <w:t xml:space="preserve"> </w:t>
            </w:r>
            <w:r w:rsidRPr="009901E0">
              <w:rPr>
                <w:rtl/>
              </w:rPr>
              <w:t>و</w:t>
            </w:r>
            <w:r>
              <w:fldChar w:fldCharType="begin"/>
            </w:r>
            <w:r>
              <w:instrText>HYPERLINK "https://www.itu.int/dms_pub/itu-t/md/22/wtsa.24/c/T22-WTSA.24-C-0035!A35!MSW-A.docx"</w:instrText>
            </w:r>
            <w:r>
              <w:fldChar w:fldCharType="separate"/>
            </w:r>
            <w:r w:rsidRPr="009901E0">
              <w:rPr>
                <w:rStyle w:val="Hyperlink"/>
                <w:position w:val="2"/>
              </w:rPr>
              <w:t>ATU/35A35/1</w:t>
            </w:r>
            <w:r>
              <w:fldChar w:fldCharType="end"/>
            </w:r>
            <w:r w:rsidRPr="009901E0">
              <w:rPr>
                <w:rtl/>
              </w:rPr>
              <w:t>، تطلب</w:t>
            </w:r>
            <w:r w:rsidRPr="009901E0">
              <w:rPr>
                <w:i/>
                <w:iCs/>
                <w:rtl/>
              </w:rPr>
              <w:t xml:space="preserve"> </w:t>
            </w:r>
            <w:r w:rsidRPr="009901E0">
              <w:rPr>
                <w:rtl/>
              </w:rPr>
              <w:t>إلى مدير مكتب تقييس الاتصالات، تماشياً مع القرار 68، عقد ورش عمل يفضل أن تكون بالتعاقب مع اجتماعات لجان الدراسات ذات الصلة التي تجمع بين أصحاب المصلحة في النظام الإيكولوجي للخدمات المتاحة عبر الإنترنت، وذلك بهدف تسهيل التعاون وتبادل المعارف ومراعاة مصالح مختلف أصحاب المصلحة، مع تحديد واقتراح حلول مبتكرة لتلبية احتياجاتهم واهتماماتهم حيثما أمكن وإبلاغ الفريق الاستشاري لتقييس الاتصالات بالتقدم المحرز في نتائج ورش العمل.</w:t>
            </w:r>
          </w:p>
        </w:tc>
      </w:tr>
      <w:tr w:rsidR="004321FA" w:rsidRPr="009901E0" w14:paraId="61617B21" w14:textId="77777777" w:rsidTr="004907D8">
        <w:trPr>
          <w:jc w:val="center"/>
        </w:trPr>
        <w:tc>
          <w:tcPr>
            <w:tcW w:w="897" w:type="pct"/>
            <w:tcBorders>
              <w:top w:val="single" w:sz="12" w:space="0" w:color="auto"/>
            </w:tcBorders>
            <w:shd w:val="clear" w:color="auto" w:fill="auto"/>
          </w:tcPr>
          <w:p w14:paraId="7D4CCC6C" w14:textId="77777777" w:rsidR="004321FA" w:rsidRPr="009901E0" w:rsidRDefault="004321FA" w:rsidP="00886249">
            <w:pPr>
              <w:pStyle w:val="Tabletextcentred"/>
              <w:rPr>
                <w:b/>
                <w:bCs/>
                <w:lang w:val="fr-FR"/>
              </w:rPr>
            </w:pPr>
            <w:r w:rsidRPr="009901E0">
              <w:rPr>
                <w:rFonts w:hint="cs"/>
                <w:b/>
                <w:bCs/>
                <w:rtl/>
              </w:rPr>
              <w:t>5</w:t>
            </w:r>
          </w:p>
        </w:tc>
        <w:tc>
          <w:tcPr>
            <w:tcW w:w="4103" w:type="pct"/>
            <w:tcBorders>
              <w:top w:val="single" w:sz="12" w:space="0" w:color="auto"/>
            </w:tcBorders>
            <w:shd w:val="clear" w:color="auto" w:fill="auto"/>
          </w:tcPr>
          <w:p w14:paraId="064B34F6" w14:textId="77777777" w:rsidR="004321FA" w:rsidRPr="009901E0" w:rsidRDefault="004321FA" w:rsidP="00886249">
            <w:pPr>
              <w:pStyle w:val="Tabletext0"/>
              <w:rPr>
                <w:rtl/>
              </w:rPr>
            </w:pPr>
            <w:r w:rsidRPr="009901E0">
              <w:rPr>
                <w:rtl/>
              </w:rPr>
              <w:t xml:space="preserve">تطلب </w:t>
            </w:r>
            <w:r w:rsidRPr="009901E0">
              <w:rPr>
                <w:rFonts w:hint="cs"/>
                <w:rtl/>
              </w:rPr>
              <w:t xml:space="preserve">الجمعية </w:t>
            </w:r>
            <w:r w:rsidRPr="009901E0">
              <w:rPr>
                <w:lang w:val="fr-FR"/>
              </w:rPr>
              <w:t>WTSA-24</w:t>
            </w:r>
            <w:r w:rsidRPr="009901E0">
              <w:rPr>
                <w:rtl/>
              </w:rPr>
              <w:t xml:space="preserve"> إلى مدير مكتب تقييس الاتصالات، أن يقوم بما يلي، بالتعاون مع الفريق الاستشاري لتقييس الاتصالات</w:t>
            </w:r>
            <w:r w:rsidRPr="009901E0">
              <w:rPr>
                <w:lang w:val="fr-FR"/>
              </w:rPr>
              <w:t>:</w:t>
            </w:r>
          </w:p>
          <w:p w14:paraId="0E3B803C" w14:textId="60098FD7" w:rsidR="004321FA" w:rsidRPr="009901E0" w:rsidRDefault="009A1990" w:rsidP="003D1993">
            <w:pPr>
              <w:pStyle w:val="Tablebullet"/>
              <w:rPr>
                <w:rtl/>
              </w:rPr>
            </w:pPr>
            <w:r w:rsidRPr="009901E0">
              <w:rPr>
                <w:rStyle w:val="Left-to-Right"/>
              </w:rPr>
              <w:t>(1</w:t>
            </w:r>
            <w:r w:rsidR="004321FA" w:rsidRPr="009901E0">
              <w:rPr>
                <w:rtl/>
              </w:rPr>
              <w:tab/>
              <w:t>المشاركة بنشاط في وضع وتنفيذ استراتيجية تعبئة الموارد على مستوى الاتحاد من خلال استكشاف تدابير جديدة محتملة لتوليد إيرادات إضافية لقطاع تقييس الاتصالات، بما في ذلك موارد الترقيم الدولية (</w:t>
            </w:r>
            <w:r w:rsidR="004321FA" w:rsidRPr="009901E0">
              <w:t>INR</w:t>
            </w:r>
            <w:r w:rsidR="004321FA" w:rsidRPr="009901E0">
              <w:rPr>
                <w:rtl/>
              </w:rPr>
              <w:t>) والشراكات مع أصحاب المصلحة ونماذج التمويل البديلة لأغراض التقييس، مع مراعاة مصالح أعضاء القطاع،</w:t>
            </w:r>
          </w:p>
          <w:p w14:paraId="1BB3407C" w14:textId="6A7F0CE1" w:rsidR="004321FA" w:rsidRPr="009901E0" w:rsidRDefault="009A1990" w:rsidP="003D1993">
            <w:pPr>
              <w:pStyle w:val="Tablebullet"/>
              <w:rPr>
                <w:rtl/>
              </w:rPr>
            </w:pPr>
            <w:r w:rsidRPr="009901E0">
              <w:rPr>
                <w:rStyle w:val="Left-to-Right"/>
              </w:rPr>
              <w:t>(2</w:t>
            </w:r>
            <w:r w:rsidR="004321FA" w:rsidRPr="009901E0">
              <w:rPr>
                <w:rtl/>
              </w:rPr>
              <w:tab/>
              <w:t>استكشاف النماذج الجديدة الحالية والممكنة، لأغراض منها على وجه الخصوص دعم نقل العمل إلى قطاع تنمية الاتصالات لتعزيز تنفيذ معايير قطاع تقييس الاتصالات،</w:t>
            </w:r>
          </w:p>
          <w:p w14:paraId="46BDA1D9" w14:textId="0A165BE2" w:rsidR="004321FA" w:rsidRPr="009901E0" w:rsidRDefault="009A1990" w:rsidP="003D1993">
            <w:pPr>
              <w:pStyle w:val="Tablebullet"/>
              <w:rPr>
                <w:rtl/>
              </w:rPr>
            </w:pPr>
            <w:r w:rsidRPr="009901E0">
              <w:rPr>
                <w:rStyle w:val="Left-to-Right"/>
              </w:rPr>
              <w:t>(3</w:t>
            </w:r>
            <w:r w:rsidR="004321FA" w:rsidRPr="009901E0">
              <w:rPr>
                <w:rtl/>
              </w:rPr>
              <w:tab/>
              <w:t>تشجيع لجان دراسات قطاع تقييس الاتصالات على وضع توصيات من المرجح أن تعتمدها دوائر الصناعة،</w:t>
            </w:r>
          </w:p>
          <w:p w14:paraId="73F6E2A3" w14:textId="5647E7C8" w:rsidR="004321FA" w:rsidRPr="009901E0" w:rsidRDefault="009A1990" w:rsidP="003D1993">
            <w:pPr>
              <w:pStyle w:val="Tablebullet"/>
              <w:rPr>
                <w:rtl/>
              </w:rPr>
            </w:pPr>
            <w:r w:rsidRPr="009901E0">
              <w:rPr>
                <w:rStyle w:val="Left-to-Right"/>
              </w:rPr>
              <w:t>(4</w:t>
            </w:r>
            <w:r w:rsidR="004321FA" w:rsidRPr="009901E0">
              <w:rPr>
                <w:rtl/>
              </w:rPr>
              <w:tab/>
            </w:r>
            <w:r w:rsidR="004321FA" w:rsidRPr="009901E0">
              <w:rPr>
                <w:spacing w:val="-4"/>
                <w:rtl/>
              </w:rPr>
              <w:t>تقديم تقرير عن التحليل المذكور أعلاه إلى مجلس الاتحاد وإلى الجمعية العالمية لتقييس الاتصالات لعام 2028.</w:t>
            </w:r>
          </w:p>
        </w:tc>
      </w:tr>
    </w:tbl>
    <w:p w14:paraId="72CDC94C" w14:textId="77777777" w:rsidR="003D1993" w:rsidRPr="009901E0" w:rsidRDefault="003D1993" w:rsidP="00886249">
      <w:pPr>
        <w:pStyle w:val="Tabletext0"/>
        <w:tabs>
          <w:tab w:val="clear" w:pos="794"/>
          <w:tab w:val="clear" w:pos="1191"/>
          <w:tab w:val="clear" w:pos="1588"/>
          <w:tab w:val="clear" w:pos="1985"/>
          <w:tab w:val="left" w:pos="1847"/>
        </w:tabs>
        <w:ind w:left="123"/>
        <w:jc w:val="left"/>
        <w:rPr>
          <w:b/>
          <w:bCs/>
          <w:rtl/>
        </w:rPr>
      </w:pPr>
    </w:p>
    <w:p w14:paraId="73BD7AD3" w14:textId="5A3D5FB0" w:rsidR="00886249" w:rsidRPr="009901E0" w:rsidRDefault="00886249" w:rsidP="00886249">
      <w:pPr>
        <w:pStyle w:val="Tabletext0"/>
        <w:tabs>
          <w:tab w:val="clear" w:pos="794"/>
          <w:tab w:val="clear" w:pos="1191"/>
          <w:tab w:val="clear" w:pos="1588"/>
          <w:tab w:val="clear" w:pos="1985"/>
          <w:tab w:val="left" w:pos="1847"/>
        </w:tabs>
        <w:ind w:left="123"/>
        <w:jc w:val="left"/>
        <w:rPr>
          <w:b/>
          <w:bCs/>
          <w:rtl/>
        </w:rPr>
      </w:pPr>
      <w:r w:rsidRPr="009901E0">
        <w:rPr>
          <w:b/>
          <w:bCs/>
          <w:rtl/>
        </w:rPr>
        <w:br w:type="page"/>
      </w:r>
    </w:p>
    <w:tbl>
      <w:tblPr>
        <w:tblStyle w:val="TableGrid"/>
        <w:bidiVisual/>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4"/>
        <w:gridCol w:w="7885"/>
      </w:tblGrid>
      <w:tr w:rsidR="00886249" w:rsidRPr="009901E0" w14:paraId="5B7DB58E" w14:textId="77777777" w:rsidTr="000A2418">
        <w:trPr>
          <w:trHeight w:val="1078"/>
          <w:jc w:val="center"/>
        </w:trPr>
        <w:tc>
          <w:tcPr>
            <w:tcW w:w="897" w:type="pct"/>
            <w:shd w:val="clear" w:color="auto" w:fill="auto"/>
            <w:vAlign w:val="center"/>
          </w:tcPr>
          <w:p w14:paraId="6174817A" w14:textId="77777777" w:rsidR="00886249" w:rsidRPr="000A2418" w:rsidRDefault="00886249" w:rsidP="000A2418">
            <w:pPr>
              <w:pStyle w:val="Tableheadwhitecentred"/>
              <w:rPr>
                <w:b/>
                <w:bCs/>
                <w:rtl/>
              </w:rPr>
            </w:pPr>
            <w:r w:rsidRPr="000A2418">
              <w:rPr>
                <w:rFonts w:hint="cs"/>
                <w:b/>
                <w:bCs/>
                <w:rtl/>
              </w:rPr>
              <w:lastRenderedPageBreak/>
              <w:t xml:space="preserve">رقم إجراء الجمعية </w:t>
            </w:r>
            <w:r w:rsidRPr="000A2418">
              <w:rPr>
                <w:b/>
                <w:bCs/>
                <w:lang w:val="en-GB"/>
              </w:rPr>
              <w:t>WTSA-24</w:t>
            </w:r>
          </w:p>
        </w:tc>
        <w:tc>
          <w:tcPr>
            <w:tcW w:w="4103" w:type="pct"/>
            <w:shd w:val="clear" w:color="auto" w:fill="auto"/>
            <w:vAlign w:val="center"/>
          </w:tcPr>
          <w:p w14:paraId="4D98017B" w14:textId="77777777" w:rsidR="00886249" w:rsidRPr="000A2418" w:rsidRDefault="00886249" w:rsidP="000A2418">
            <w:pPr>
              <w:pStyle w:val="Tableheadwhitecentred"/>
              <w:rPr>
                <w:b/>
                <w:bCs/>
                <w:rtl/>
              </w:rPr>
            </w:pPr>
            <w:r w:rsidRPr="000A2418">
              <w:rPr>
                <w:rFonts w:hint="cs"/>
                <w:b/>
                <w:bCs/>
                <w:rtl/>
              </w:rPr>
              <w:t>الإجراء</w:t>
            </w:r>
          </w:p>
        </w:tc>
      </w:tr>
      <w:tr w:rsidR="004321FA" w:rsidRPr="009901E0" w14:paraId="035E27C9" w14:textId="77777777" w:rsidTr="004907D8">
        <w:trPr>
          <w:trHeight w:val="1078"/>
          <w:jc w:val="center"/>
        </w:trPr>
        <w:tc>
          <w:tcPr>
            <w:tcW w:w="897" w:type="pct"/>
            <w:shd w:val="clear" w:color="auto" w:fill="auto"/>
          </w:tcPr>
          <w:p w14:paraId="00AAFBAE" w14:textId="77777777" w:rsidR="004321FA" w:rsidRPr="009901E0" w:rsidRDefault="004321FA" w:rsidP="00886249">
            <w:pPr>
              <w:pStyle w:val="Tabletextcentred"/>
              <w:rPr>
                <w:b/>
                <w:bCs/>
                <w:lang w:val="fr-FR"/>
              </w:rPr>
            </w:pPr>
            <w:r w:rsidRPr="009901E0">
              <w:rPr>
                <w:rFonts w:hint="cs"/>
                <w:b/>
                <w:bCs/>
                <w:rtl/>
              </w:rPr>
              <w:t>6</w:t>
            </w:r>
          </w:p>
        </w:tc>
        <w:tc>
          <w:tcPr>
            <w:tcW w:w="4103" w:type="pct"/>
            <w:shd w:val="clear" w:color="auto" w:fill="auto"/>
          </w:tcPr>
          <w:p w14:paraId="3A85F5B0" w14:textId="77777777" w:rsidR="004321FA" w:rsidRPr="009901E0" w:rsidRDefault="004321FA" w:rsidP="00886249">
            <w:pPr>
              <w:pStyle w:val="Tabletext0"/>
              <w:rPr>
                <w:rtl/>
              </w:rPr>
            </w:pPr>
            <w:r w:rsidRPr="009901E0">
              <w:rPr>
                <w:rtl/>
              </w:rPr>
              <w:t xml:space="preserve">تطلب </w:t>
            </w:r>
            <w:r w:rsidRPr="009901E0">
              <w:rPr>
                <w:rFonts w:hint="cs"/>
                <w:rtl/>
              </w:rPr>
              <w:t xml:space="preserve">الجمعية </w:t>
            </w:r>
            <w:r w:rsidRPr="009901E0">
              <w:rPr>
                <w:lang w:val="fr-FR"/>
              </w:rPr>
              <w:t>WTSA-24</w:t>
            </w:r>
            <w:r w:rsidRPr="009901E0">
              <w:rPr>
                <w:rtl/>
              </w:rPr>
              <w:t xml:space="preserve"> إلى مدير مكتب تقييس الاتصالات</w:t>
            </w:r>
          </w:p>
          <w:p w14:paraId="402F329C" w14:textId="015B0881" w:rsidR="004321FA" w:rsidRPr="009901E0" w:rsidRDefault="009A1990" w:rsidP="00734CB9">
            <w:pPr>
              <w:pStyle w:val="Tablebullet"/>
              <w:rPr>
                <w:rtl/>
              </w:rPr>
            </w:pPr>
            <w:r w:rsidRPr="009901E0">
              <w:rPr>
                <w:rStyle w:val="Left-to-Right"/>
              </w:rPr>
              <w:t>(1</w:t>
            </w:r>
            <w:r w:rsidR="004321FA" w:rsidRPr="009901E0">
              <w:rPr>
                <w:rtl/>
              </w:rPr>
              <w:tab/>
              <w:t>تنفيذ ما تنص عليه الفقرة 1 من "تكلف مدير مكتب تقييس الاتصالات" في القرار 90، وتقديم توضيح لمختلف مفاهيم المصادر المفتوحة واستخدامها في قطاع تقييس الاتصالات</w:t>
            </w:r>
          </w:p>
          <w:p w14:paraId="6DB56F86" w14:textId="77777777" w:rsidR="004321FA" w:rsidRPr="009901E0" w:rsidRDefault="004321FA" w:rsidP="00734CB9">
            <w:pPr>
              <w:pStyle w:val="Tablebullet"/>
              <w:rPr>
                <w:rtl/>
              </w:rPr>
            </w:pPr>
            <w:r w:rsidRPr="009901E0">
              <w:rPr>
                <w:rFonts w:hint="cs"/>
                <w:rtl/>
              </w:rPr>
              <w:t xml:space="preserve">تطلب الجمعية </w:t>
            </w:r>
            <w:r w:rsidRPr="009901E0">
              <w:rPr>
                <w:lang w:val="en-GB"/>
              </w:rPr>
              <w:t>WTSA-24</w:t>
            </w:r>
            <w:r w:rsidRPr="009901E0">
              <w:rPr>
                <w:rtl/>
              </w:rPr>
              <w:t xml:space="preserve"> إلى الفريق الاستشاري لتقييس الاتصالات</w:t>
            </w:r>
          </w:p>
          <w:p w14:paraId="64845440" w14:textId="72AA5E28" w:rsidR="004321FA" w:rsidRPr="009901E0" w:rsidRDefault="009A1990" w:rsidP="00734CB9">
            <w:pPr>
              <w:pStyle w:val="Tablebullet"/>
              <w:rPr>
                <w:rtl/>
              </w:rPr>
            </w:pPr>
            <w:r w:rsidRPr="009901E0">
              <w:rPr>
                <w:rStyle w:val="Left-to-Right"/>
              </w:rPr>
              <w:t>(1</w:t>
            </w:r>
            <w:r w:rsidR="004321FA" w:rsidRPr="009901E0">
              <w:rPr>
                <w:rtl/>
              </w:rPr>
              <w:tab/>
              <w:t>إجراء استقصاء بشأن الممارسات والاحتياجات فيما يتعلق باستخدام المصادر المفتوحة في أفرقة قطاع تقييس الاتصالات.</w:t>
            </w:r>
          </w:p>
          <w:p w14:paraId="43A0FCBB" w14:textId="1802E72C" w:rsidR="004321FA" w:rsidRPr="009901E0" w:rsidRDefault="009A1990" w:rsidP="00734CB9">
            <w:pPr>
              <w:pStyle w:val="Tablebullet"/>
              <w:rPr>
                <w:rtl/>
              </w:rPr>
            </w:pPr>
            <w:r w:rsidRPr="009901E0">
              <w:rPr>
                <w:rStyle w:val="Left-to-Right"/>
              </w:rPr>
              <w:t>(2</w:t>
            </w:r>
            <w:r w:rsidR="004321FA" w:rsidRPr="009901E0">
              <w:rPr>
                <w:rtl/>
              </w:rPr>
              <w:tab/>
              <w:t>إجراء استقصاء بشأن استخدام المصادر المفتوحة فيما يتعلق بتنفيذ أعضاء قطاع تقييس الاتصالات لتوصيات القطاع.</w:t>
            </w:r>
          </w:p>
          <w:p w14:paraId="120C77D7" w14:textId="2BCC09AD" w:rsidR="004321FA" w:rsidRPr="009901E0" w:rsidRDefault="009A1990" w:rsidP="00734CB9">
            <w:pPr>
              <w:pStyle w:val="Tablebullet"/>
            </w:pPr>
            <w:r w:rsidRPr="009901E0">
              <w:rPr>
                <w:rStyle w:val="Left-to-Right"/>
              </w:rPr>
              <w:t>(3</w:t>
            </w:r>
            <w:r w:rsidR="004321FA" w:rsidRPr="009901E0">
              <w:rPr>
                <w:rtl/>
              </w:rPr>
              <w:tab/>
              <w:t>استخدام نتائج الدراسات الاستقصائية كمدخلات للدورات التدريبية المتعلقة بالمصادر المفتوحة المشار إليها في الفقرة</w:t>
            </w:r>
            <w:r w:rsidR="003D1993" w:rsidRPr="009901E0">
              <w:rPr>
                <w:rFonts w:hint="cs"/>
                <w:rtl/>
              </w:rPr>
              <w:t> </w:t>
            </w:r>
            <w:r w:rsidR="004321FA" w:rsidRPr="009901E0">
              <w:rPr>
                <w:rtl/>
              </w:rPr>
              <w:t>1 من "تكلف مدير مكتب تقييس الاتصالات".</w:t>
            </w:r>
          </w:p>
        </w:tc>
      </w:tr>
      <w:tr w:rsidR="004321FA" w:rsidRPr="009901E0" w14:paraId="72BC67C0" w14:textId="77777777" w:rsidTr="004907D8">
        <w:trPr>
          <w:jc w:val="center"/>
        </w:trPr>
        <w:tc>
          <w:tcPr>
            <w:tcW w:w="897" w:type="pct"/>
            <w:shd w:val="clear" w:color="auto" w:fill="auto"/>
          </w:tcPr>
          <w:p w14:paraId="4E28F1BB" w14:textId="77777777" w:rsidR="004321FA" w:rsidRPr="009901E0" w:rsidRDefault="004321FA" w:rsidP="00886249">
            <w:pPr>
              <w:pStyle w:val="Tabletextcentred"/>
              <w:rPr>
                <w:b/>
                <w:bCs/>
              </w:rPr>
            </w:pPr>
            <w:r w:rsidRPr="009901E0">
              <w:rPr>
                <w:rFonts w:hint="cs"/>
                <w:b/>
                <w:bCs/>
                <w:rtl/>
              </w:rPr>
              <w:t>7</w:t>
            </w:r>
          </w:p>
        </w:tc>
        <w:tc>
          <w:tcPr>
            <w:tcW w:w="4103" w:type="pct"/>
            <w:shd w:val="clear" w:color="auto" w:fill="auto"/>
          </w:tcPr>
          <w:p w14:paraId="13CE771E" w14:textId="77777777" w:rsidR="004321FA" w:rsidRPr="009901E0" w:rsidRDefault="004321FA" w:rsidP="00886249">
            <w:pPr>
              <w:pStyle w:val="Tabletext0"/>
            </w:pPr>
            <w:r w:rsidRPr="009901E0">
              <w:rPr>
                <w:rFonts w:hint="cs"/>
                <w:rtl/>
              </w:rPr>
              <w:t xml:space="preserve">تكلف الجمعية </w:t>
            </w:r>
            <w:r w:rsidRPr="009901E0">
              <w:rPr>
                <w:lang w:val="en-GB"/>
              </w:rPr>
              <w:t>WTSA-24</w:t>
            </w:r>
            <w:r w:rsidRPr="009901E0">
              <w:rPr>
                <w:rtl/>
              </w:rPr>
              <w:t xml:space="preserve"> لجنتي الدراسات </w:t>
            </w:r>
            <w:r w:rsidRPr="009901E0">
              <w:rPr>
                <w:rFonts w:hint="cs"/>
                <w:rtl/>
              </w:rPr>
              <w:t>17</w:t>
            </w:r>
            <w:r w:rsidRPr="009901E0">
              <w:rPr>
                <w:rtl/>
              </w:rPr>
              <w:t xml:space="preserve"> و20 لقطاع تقييس الاتصالات بإنشاء آلية مشتركة للتنسيق أو</w:t>
            </w:r>
            <w:r w:rsidRPr="009901E0">
              <w:rPr>
                <w:rFonts w:hint="cs"/>
                <w:rtl/>
              </w:rPr>
              <w:t> </w:t>
            </w:r>
            <w:r w:rsidRPr="009901E0">
              <w:rPr>
                <w:rtl/>
              </w:rPr>
              <w:t xml:space="preserve">الاتفاق بين لجنتي الدراسات لتحديد خط فاصل </w:t>
            </w:r>
            <w:r w:rsidRPr="009901E0">
              <w:rPr>
                <w:rFonts w:hint="cs"/>
                <w:rtl/>
              </w:rPr>
              <w:t>بشأن موضوع أمن</w:t>
            </w:r>
            <w:r w:rsidRPr="009901E0">
              <w:rPr>
                <w:rtl/>
              </w:rPr>
              <w:t xml:space="preserve"> إنترنت الأشياء وتقديم تقرير إلى الفريق الاستشاري لتقييس الاتصالات.</w:t>
            </w:r>
          </w:p>
        </w:tc>
      </w:tr>
      <w:tr w:rsidR="004321FA" w:rsidRPr="009901E0" w14:paraId="7815BF23" w14:textId="77777777" w:rsidTr="004907D8">
        <w:trPr>
          <w:jc w:val="center"/>
        </w:trPr>
        <w:tc>
          <w:tcPr>
            <w:tcW w:w="897" w:type="pct"/>
            <w:shd w:val="clear" w:color="auto" w:fill="auto"/>
          </w:tcPr>
          <w:p w14:paraId="40E5373F" w14:textId="77777777" w:rsidR="004321FA" w:rsidRPr="009901E0" w:rsidRDefault="004321FA" w:rsidP="00886249">
            <w:pPr>
              <w:pStyle w:val="Tabletextcentred"/>
              <w:rPr>
                <w:b/>
                <w:bCs/>
              </w:rPr>
            </w:pPr>
            <w:r w:rsidRPr="009901E0">
              <w:rPr>
                <w:rFonts w:hint="cs"/>
                <w:b/>
                <w:bCs/>
                <w:rtl/>
              </w:rPr>
              <w:t>8</w:t>
            </w:r>
          </w:p>
        </w:tc>
        <w:tc>
          <w:tcPr>
            <w:tcW w:w="4103" w:type="pct"/>
            <w:shd w:val="clear" w:color="auto" w:fill="auto"/>
          </w:tcPr>
          <w:p w14:paraId="34854786" w14:textId="77777777" w:rsidR="004321FA" w:rsidRPr="009901E0" w:rsidRDefault="004321FA" w:rsidP="00886249">
            <w:pPr>
              <w:pStyle w:val="Tabletext0"/>
            </w:pPr>
            <w:r w:rsidRPr="009901E0">
              <w:rPr>
                <w:rtl/>
              </w:rPr>
              <w:t>تكلف الجمعية</w:t>
            </w:r>
            <w:r w:rsidRPr="009901E0">
              <w:t xml:space="preserve"> WTSA-24 </w:t>
            </w:r>
            <w:r w:rsidRPr="009901E0">
              <w:rPr>
                <w:rtl/>
              </w:rPr>
              <w:t>لجان دراسات قطاع تقييس الاتصالات، بما في ذلك لجان الدراسات 13 و17 و20، بإنشاء آلية تنسيق للجان الدراسات من أجل التداول بشأن موضوع "الثقة" (بما في ذلك المعلومات الموثوقة) و"الجدارة بالثقة"، وتقديم تقرير إلى الفريق الاستشاري لتقييس الاتصالات</w:t>
            </w:r>
            <w:r w:rsidRPr="009901E0">
              <w:t>.</w:t>
            </w:r>
          </w:p>
        </w:tc>
      </w:tr>
      <w:tr w:rsidR="004321FA" w:rsidRPr="009901E0" w14:paraId="4387225A" w14:textId="77777777" w:rsidTr="004907D8">
        <w:trPr>
          <w:jc w:val="center"/>
        </w:trPr>
        <w:tc>
          <w:tcPr>
            <w:tcW w:w="897" w:type="pct"/>
            <w:shd w:val="clear" w:color="auto" w:fill="auto"/>
          </w:tcPr>
          <w:p w14:paraId="75528B49" w14:textId="77777777" w:rsidR="004321FA" w:rsidRPr="009901E0" w:rsidRDefault="004321FA" w:rsidP="00886249">
            <w:pPr>
              <w:pStyle w:val="Tabletextcentred"/>
              <w:rPr>
                <w:b/>
                <w:bCs/>
              </w:rPr>
            </w:pPr>
            <w:r w:rsidRPr="009901E0">
              <w:rPr>
                <w:rFonts w:hint="cs"/>
                <w:b/>
                <w:bCs/>
                <w:rtl/>
              </w:rPr>
              <w:t>9</w:t>
            </w:r>
          </w:p>
        </w:tc>
        <w:tc>
          <w:tcPr>
            <w:tcW w:w="4103" w:type="pct"/>
            <w:shd w:val="clear" w:color="auto" w:fill="auto"/>
          </w:tcPr>
          <w:p w14:paraId="7AB66D2C" w14:textId="77777777" w:rsidR="004321FA" w:rsidRPr="009901E0" w:rsidRDefault="004321FA" w:rsidP="00886249">
            <w:pPr>
              <w:pStyle w:val="Tabletext0"/>
            </w:pPr>
            <w:r w:rsidRPr="009901E0">
              <w:rPr>
                <w:rtl/>
              </w:rPr>
              <w:t>تكلف الجمعية</w:t>
            </w:r>
            <w:r w:rsidRPr="009901E0">
              <w:t xml:space="preserve"> WTSA-24 </w:t>
            </w:r>
            <w:r w:rsidRPr="009901E0">
              <w:rPr>
                <w:rtl/>
              </w:rPr>
              <w:t>لجنتي الدراسات 2 و20 لقطاع تقييس الاتصالات بإنشاء آلية مشتركة للتنسيق أو الاتفاق بين لجنتي الدراسات لتحديد خط فاصل لتحديد هوية إنترنت الأشياء والجوانب المتعلقة بالترقيم والتسمية والعنونة وتحديد الهوية وتقديم تقرير إلى الفريق الاستشاري لتقييس الاتصالات</w:t>
            </w:r>
            <w:r w:rsidRPr="009901E0">
              <w:t>.</w:t>
            </w:r>
          </w:p>
        </w:tc>
      </w:tr>
      <w:tr w:rsidR="004321FA" w:rsidRPr="009901E0" w14:paraId="720F1347" w14:textId="77777777" w:rsidTr="004907D8">
        <w:trPr>
          <w:jc w:val="center"/>
        </w:trPr>
        <w:tc>
          <w:tcPr>
            <w:tcW w:w="897" w:type="pct"/>
            <w:shd w:val="clear" w:color="auto" w:fill="auto"/>
          </w:tcPr>
          <w:p w14:paraId="323DA9CB" w14:textId="77777777" w:rsidR="004321FA" w:rsidRPr="009901E0" w:rsidRDefault="004321FA" w:rsidP="00886249">
            <w:pPr>
              <w:pStyle w:val="Tabletextcentred"/>
              <w:rPr>
                <w:b/>
                <w:bCs/>
              </w:rPr>
            </w:pPr>
            <w:r w:rsidRPr="009901E0">
              <w:rPr>
                <w:rFonts w:hint="cs"/>
                <w:b/>
                <w:bCs/>
                <w:rtl/>
              </w:rPr>
              <w:t>10</w:t>
            </w:r>
          </w:p>
        </w:tc>
        <w:tc>
          <w:tcPr>
            <w:tcW w:w="4103" w:type="pct"/>
            <w:shd w:val="clear" w:color="auto" w:fill="auto"/>
          </w:tcPr>
          <w:p w14:paraId="02A79516" w14:textId="324F88A5" w:rsidR="004321FA" w:rsidRPr="009901E0" w:rsidRDefault="004321FA" w:rsidP="00886249">
            <w:pPr>
              <w:pStyle w:val="Tabletext0"/>
              <w:rPr>
                <w:rtl/>
              </w:rPr>
            </w:pPr>
            <w:r w:rsidRPr="009901E0">
              <w:rPr>
                <w:rtl/>
              </w:rPr>
              <w:t xml:space="preserve">إن الجمعية العالمية لتقييس الاتصالات لعام 2024، إذ تشير إلى مساهمة جماعة آسيا والمحيط الهادئ للاتصالات، </w:t>
            </w:r>
            <w:r>
              <w:fldChar w:fldCharType="begin"/>
            </w:r>
            <w:r>
              <w:instrText>HYPERLINK "https://www.itu.int/dms_pub/itu-t/md/22/wtsa.24/c/T22-WTSA.24-C-0037!A40!MSW-A.docx" \t "_blank"</w:instrText>
            </w:r>
            <w:r>
              <w:fldChar w:fldCharType="separate"/>
            </w:r>
            <w:r w:rsidRPr="009901E0">
              <w:rPr>
                <w:rStyle w:val="Hyperlink"/>
                <w:position w:val="2"/>
              </w:rPr>
              <w:t>APT 37A40</w:t>
            </w:r>
            <w:r w:rsidRPr="009901E0">
              <w:rPr>
                <w:rStyle w:val="Hyperlink"/>
                <w:position w:val="2"/>
                <w:lang w:val="en-GB"/>
              </w:rPr>
              <w:t>/1</w:t>
            </w:r>
            <w:r>
              <w:fldChar w:fldCharType="end"/>
            </w:r>
            <w:r w:rsidRPr="009901E0">
              <w:rPr>
                <w:rtl/>
              </w:rPr>
              <w:t>، التي تقر بأهمية العمل الجاري وجهود التقييس المتعلقة بالهويات وبيانات الاعتماد الرقمية التي تُبذل في عدد من المنظمات المعنية بوضع المعايير</w:t>
            </w:r>
            <w:r w:rsidRPr="009901E0">
              <w:t xml:space="preserve"> (SDO) </w:t>
            </w:r>
            <w:r w:rsidRPr="009901E0">
              <w:rPr>
                <w:rtl/>
              </w:rPr>
              <w:t xml:space="preserve">وهيئات المعايير، بما في ذلك قطاع تقييس الاتصالات بالاتحاد، تكلف لجنة الدراسات 17، في إطار ولايتها المحددة في القرار 2 وبوصفها لجنة الدراسات الرئيسية المعنية بإدارة </w:t>
            </w:r>
            <w:r w:rsidRPr="009901E0">
              <w:rPr>
                <w:rFonts w:hint="cs"/>
                <w:rtl/>
              </w:rPr>
              <w:t xml:space="preserve">الهوية </w:t>
            </w:r>
            <w:r w:rsidRPr="009901E0">
              <w:t>(</w:t>
            </w:r>
            <w:proofErr w:type="spellStart"/>
            <w:r w:rsidRPr="009901E0">
              <w:t>IdM</w:t>
            </w:r>
            <w:proofErr w:type="spellEnd"/>
            <w:r w:rsidRPr="009901E0">
              <w:t>)</w:t>
            </w:r>
            <w:r w:rsidRPr="009901E0">
              <w:rPr>
                <w:rtl/>
              </w:rPr>
              <w:t>، بمواصلة وضع ما يلزم من توصيات وإضافات وتقارير تقنية لإدارة الهوية وبيانات الاعتماد التي يمكن التحقق منها</w:t>
            </w:r>
            <w:r w:rsidRPr="009901E0">
              <w:t>.</w:t>
            </w:r>
            <w:r w:rsidRPr="009901E0">
              <w:rPr>
                <w:rtl/>
              </w:rPr>
              <w:t xml:space="preserve"> وتشجع الجمعية أيضاً لجنة الدراسات 17 على مواصلة دراسة المجالات الجديدة لإدارة الهوية ومواضيع تقييس بيانات الاعتماد التي يمكن التحقق منها وتنسيق أنشطة التقييس وتعزيزها</w:t>
            </w:r>
            <w:r w:rsidRPr="009901E0">
              <w:t>.</w:t>
            </w:r>
            <w:r w:rsidRPr="009901E0">
              <w:rPr>
                <w:rFonts w:hint="cs"/>
                <w:rtl/>
              </w:rPr>
              <w:t xml:space="preserve"> </w:t>
            </w:r>
            <w:r w:rsidRPr="009901E0">
              <w:rPr>
                <w:rtl/>
              </w:rPr>
              <w:t>وقد يساعد هذا الإجراء على ضمان التآزر وتعزيز التنسيق والتقليل إلى أدنى حد من ازدواجية الجهود بين قطاع تقييس الاتصالات والمنظمات الأخرى المعنية بوضع المعايير</w:t>
            </w:r>
            <w:r w:rsidRPr="009901E0">
              <w:t>.</w:t>
            </w:r>
          </w:p>
        </w:tc>
      </w:tr>
      <w:tr w:rsidR="004321FA" w:rsidRPr="009901E0" w14:paraId="7345B694" w14:textId="77777777" w:rsidTr="004907D8">
        <w:trPr>
          <w:jc w:val="center"/>
        </w:trPr>
        <w:tc>
          <w:tcPr>
            <w:tcW w:w="897" w:type="pct"/>
            <w:shd w:val="clear" w:color="auto" w:fill="auto"/>
          </w:tcPr>
          <w:p w14:paraId="47638407" w14:textId="77777777" w:rsidR="004321FA" w:rsidRPr="009901E0" w:rsidRDefault="004321FA" w:rsidP="00886249">
            <w:pPr>
              <w:pStyle w:val="Tabletextcentred"/>
              <w:rPr>
                <w:b/>
                <w:bCs/>
                <w:rtl/>
              </w:rPr>
            </w:pPr>
            <w:r w:rsidRPr="009901E0">
              <w:rPr>
                <w:b/>
                <w:bCs/>
                <w:lang w:val="fr-FR"/>
              </w:rPr>
              <w:t>11</w:t>
            </w:r>
          </w:p>
        </w:tc>
        <w:tc>
          <w:tcPr>
            <w:tcW w:w="4103" w:type="pct"/>
            <w:shd w:val="clear" w:color="auto" w:fill="auto"/>
          </w:tcPr>
          <w:p w14:paraId="4FCCED6A" w14:textId="5EFCDB11" w:rsidR="004321FA" w:rsidRPr="009901E0" w:rsidRDefault="004321FA" w:rsidP="00886249">
            <w:pPr>
              <w:pStyle w:val="Tabletext0"/>
              <w:rPr>
                <w:rtl/>
              </w:rPr>
            </w:pPr>
            <w:r w:rsidRPr="009901E0">
              <w:rPr>
                <w:rtl/>
              </w:rPr>
              <w:t xml:space="preserve">فيما يتعلق بمساهمة الدول العربية، </w:t>
            </w:r>
            <w:r>
              <w:fldChar w:fldCharType="begin"/>
            </w:r>
            <w:r>
              <w:instrText>HYPERLINK "https://www.itu.int/dms_pub/itu-t/md/22/wtsa.24/c/T22-WTSA.24-C-0036!A33!MSW-A.docx"</w:instrText>
            </w:r>
            <w:r>
              <w:fldChar w:fldCharType="separate"/>
            </w:r>
            <w:r w:rsidRPr="009901E0">
              <w:rPr>
                <w:rStyle w:val="Hyperlink"/>
                <w:position w:val="2"/>
              </w:rPr>
              <w:t>ARB/36A33</w:t>
            </w:r>
            <w:r w:rsidRPr="009901E0">
              <w:rPr>
                <w:rStyle w:val="Hyperlink"/>
                <w:position w:val="2"/>
                <w:lang w:val="en-GB"/>
              </w:rPr>
              <w:t>/1</w:t>
            </w:r>
            <w:r>
              <w:fldChar w:fldCharType="end"/>
            </w:r>
            <w:r w:rsidRPr="009901E0">
              <w:rPr>
                <w:rtl/>
              </w:rPr>
              <w:t>، تكلف الجمعية مدير مكتب تقييس الاتصالات بإبلاغ لجان الدراسات بما يلي</w:t>
            </w:r>
            <w:r w:rsidRPr="009901E0">
              <w:t>:</w:t>
            </w:r>
          </w:p>
          <w:p w14:paraId="03BCD26E" w14:textId="746B2846" w:rsidR="004321FA" w:rsidRPr="009901E0" w:rsidRDefault="009A1990" w:rsidP="003D1993">
            <w:pPr>
              <w:pStyle w:val="Tablebullet"/>
            </w:pPr>
            <w:r w:rsidRPr="009901E0">
              <w:rPr>
                <w:rStyle w:val="Left-to-Right"/>
              </w:rPr>
              <w:t>(1</w:t>
            </w:r>
            <w:r w:rsidR="004321FA" w:rsidRPr="009901E0">
              <w:rPr>
                <w:rtl/>
              </w:rPr>
              <w:tab/>
              <w:t xml:space="preserve">تحديات التشغيل البيني الماثلة لدى تنفيذ </w:t>
            </w:r>
            <w:r w:rsidR="004321FA" w:rsidRPr="009901E0">
              <w:rPr>
                <w:b/>
                <w:bCs/>
                <w:rtl/>
              </w:rPr>
              <w:t>إدارة مخاطر الكوارث</w:t>
            </w:r>
            <w:r w:rsidR="004321FA" w:rsidRPr="009901E0">
              <w:rPr>
                <w:rtl/>
              </w:rPr>
              <w:t xml:space="preserve"> أمام جميع أنواع الأنظمة والأجهزة، بما في ذلك، على سبيل المثال لا الحصر، معدات المستعمل، وتكنولوجيات الاتصالات المتنقلة الدولية، وإنترنت الأشياء، والاتصالات متعددة</w:t>
            </w:r>
            <w:r w:rsidR="004321FA" w:rsidRPr="009901E0">
              <w:rPr>
                <w:rFonts w:hint="cs"/>
                <w:rtl/>
              </w:rPr>
              <w:t> </w:t>
            </w:r>
            <w:proofErr w:type="gramStart"/>
            <w:r w:rsidR="004321FA" w:rsidRPr="009901E0">
              <w:rPr>
                <w:rtl/>
              </w:rPr>
              <w:t>الأساليب؛</w:t>
            </w:r>
            <w:proofErr w:type="gramEnd"/>
          </w:p>
          <w:p w14:paraId="7DE16E0B" w14:textId="0C7B06D9" w:rsidR="004321FA" w:rsidRPr="009901E0" w:rsidRDefault="009A1990" w:rsidP="003D1993">
            <w:pPr>
              <w:pStyle w:val="Tablebullet"/>
            </w:pPr>
            <w:r w:rsidRPr="009901E0">
              <w:rPr>
                <w:rStyle w:val="Left-to-Right"/>
              </w:rPr>
              <w:t>(2</w:t>
            </w:r>
            <w:r w:rsidR="004321FA" w:rsidRPr="009901E0">
              <w:rPr>
                <w:rtl/>
              </w:rPr>
              <w:tab/>
              <w:t xml:space="preserve">النمو السريع لجمع البيانات والاتصالات في الوقت الفعلي في أنظمة الإنذار </w:t>
            </w:r>
            <w:proofErr w:type="gramStart"/>
            <w:r w:rsidR="004321FA" w:rsidRPr="009901E0">
              <w:rPr>
                <w:rtl/>
              </w:rPr>
              <w:t>المبكر؛</w:t>
            </w:r>
            <w:proofErr w:type="gramEnd"/>
          </w:p>
          <w:p w14:paraId="4C47A304" w14:textId="02DADEED" w:rsidR="004321FA" w:rsidRPr="009901E0" w:rsidRDefault="009A1990" w:rsidP="003D1993">
            <w:pPr>
              <w:pStyle w:val="Tablebullet"/>
            </w:pPr>
            <w:r w:rsidRPr="009901E0">
              <w:rPr>
                <w:rStyle w:val="Left-to-Right"/>
              </w:rPr>
              <w:t>(3</w:t>
            </w:r>
            <w:r w:rsidR="004321FA" w:rsidRPr="009901E0">
              <w:rPr>
                <w:rtl/>
              </w:rPr>
              <w:tab/>
              <w:t>التكنولوجيات الناشئة الجديدة المتعلقة بالاتصالات/تكنولوجيا المعلومات والاتصالات، بما في ذلك الذكاء الاصطناعي، التي تدعم إدارة مخاطر الطوارئ والكوارث والتأهب لها، من أجل الإنذار المبكر بها، والحد من مخاطرها، والتخفيف من آثارها والإغاثة بعد</w:t>
            </w:r>
            <w:r w:rsidR="004321FA" w:rsidRPr="009901E0">
              <w:rPr>
                <w:rFonts w:hint="cs"/>
                <w:rtl/>
              </w:rPr>
              <w:t> </w:t>
            </w:r>
            <w:r w:rsidR="004321FA" w:rsidRPr="009901E0">
              <w:rPr>
                <w:rtl/>
              </w:rPr>
              <w:t>حدوثها.</w:t>
            </w:r>
          </w:p>
        </w:tc>
      </w:tr>
      <w:tr w:rsidR="00734CB9" w:rsidRPr="009901E0" w14:paraId="7004ED3E" w14:textId="77777777" w:rsidTr="000A2418">
        <w:trPr>
          <w:jc w:val="center"/>
        </w:trPr>
        <w:tc>
          <w:tcPr>
            <w:tcW w:w="897" w:type="pct"/>
            <w:shd w:val="clear" w:color="auto" w:fill="auto"/>
            <w:vAlign w:val="center"/>
          </w:tcPr>
          <w:p w14:paraId="004E4810" w14:textId="26D8D9E4" w:rsidR="00734CB9" w:rsidRPr="000A2418" w:rsidRDefault="007A5A7D" w:rsidP="000A2418">
            <w:pPr>
              <w:pStyle w:val="Tableheadwhitecentred"/>
              <w:rPr>
                <w:b/>
                <w:bCs/>
                <w:color w:val="auto"/>
                <w:rtl/>
              </w:rPr>
            </w:pPr>
            <w:r w:rsidRPr="000A2418">
              <w:rPr>
                <w:rFonts w:hint="cs"/>
                <w:b/>
                <w:bCs/>
                <w:color w:val="auto"/>
                <w:rtl/>
              </w:rPr>
              <w:lastRenderedPageBreak/>
              <w:t xml:space="preserve">رقم إجراء الجمعية </w:t>
            </w:r>
            <w:r w:rsidRPr="000A2418">
              <w:rPr>
                <w:b/>
                <w:bCs/>
                <w:color w:val="auto"/>
                <w:lang w:val="en-GB"/>
              </w:rPr>
              <w:t>WTSA-24</w:t>
            </w:r>
          </w:p>
        </w:tc>
        <w:tc>
          <w:tcPr>
            <w:tcW w:w="4103" w:type="pct"/>
            <w:shd w:val="clear" w:color="auto" w:fill="auto"/>
            <w:vAlign w:val="center"/>
          </w:tcPr>
          <w:p w14:paraId="562F4F60" w14:textId="4DBABC80" w:rsidR="00734CB9" w:rsidRPr="000A2418" w:rsidRDefault="007A5A7D" w:rsidP="000A2418">
            <w:pPr>
              <w:pStyle w:val="Tableheadwhitecentred"/>
              <w:rPr>
                <w:b/>
                <w:bCs/>
                <w:color w:val="auto"/>
                <w:rtl/>
              </w:rPr>
            </w:pPr>
            <w:r w:rsidRPr="000A2418">
              <w:rPr>
                <w:rFonts w:hint="cs"/>
                <w:b/>
                <w:bCs/>
                <w:color w:val="auto"/>
                <w:rtl/>
              </w:rPr>
              <w:t>الإجراء</w:t>
            </w:r>
          </w:p>
        </w:tc>
      </w:tr>
      <w:tr w:rsidR="004321FA" w:rsidRPr="009901E0" w14:paraId="515DD65C" w14:textId="77777777" w:rsidTr="004907D8">
        <w:trPr>
          <w:jc w:val="center"/>
        </w:trPr>
        <w:tc>
          <w:tcPr>
            <w:tcW w:w="897" w:type="pct"/>
            <w:shd w:val="clear" w:color="auto" w:fill="auto"/>
          </w:tcPr>
          <w:p w14:paraId="080E43CF" w14:textId="77777777" w:rsidR="004321FA" w:rsidRPr="009901E0" w:rsidRDefault="004321FA" w:rsidP="00886249">
            <w:pPr>
              <w:pStyle w:val="Tabletextcentred"/>
              <w:rPr>
                <w:b/>
                <w:bCs/>
              </w:rPr>
            </w:pPr>
            <w:r w:rsidRPr="009901E0">
              <w:rPr>
                <w:rFonts w:hint="cs"/>
                <w:b/>
                <w:bCs/>
                <w:rtl/>
              </w:rPr>
              <w:t>12</w:t>
            </w:r>
          </w:p>
        </w:tc>
        <w:tc>
          <w:tcPr>
            <w:tcW w:w="4103" w:type="pct"/>
            <w:shd w:val="clear" w:color="auto" w:fill="auto"/>
          </w:tcPr>
          <w:p w14:paraId="264C1F69" w14:textId="786DC331" w:rsidR="004321FA" w:rsidRPr="009901E0" w:rsidRDefault="004321FA" w:rsidP="00886249">
            <w:pPr>
              <w:pStyle w:val="Tabletext0"/>
              <w:rPr>
                <w:rtl/>
              </w:rPr>
            </w:pPr>
            <w:r w:rsidRPr="009901E0">
              <w:rPr>
                <w:rtl/>
              </w:rPr>
              <w:t xml:space="preserve">إن الجمعية العالمية لتقييس الاتصالات لعام 2024، إذ تشير إلى مساهمة الدول العربية، </w:t>
            </w:r>
            <w:r>
              <w:fldChar w:fldCharType="begin"/>
            </w:r>
            <w:r>
              <w:instrText>HYPERLINK "https://www.itu.int/dms_pub/itu-t/md/22/wtsa.24/c/T22-WTSA.24-C-0036!A33!MSW-A.docx" \h</w:instrText>
            </w:r>
            <w:r>
              <w:fldChar w:fldCharType="separate"/>
            </w:r>
            <w:r w:rsidRPr="009901E0">
              <w:rPr>
                <w:rStyle w:val="Hyperlink"/>
                <w:position w:val="2"/>
              </w:rPr>
              <w:t>ARB/36A33/1</w:t>
            </w:r>
            <w:r>
              <w:fldChar w:fldCharType="end"/>
            </w:r>
            <w:r w:rsidRPr="009901E0">
              <w:rPr>
                <w:rtl/>
              </w:rPr>
              <w:t xml:space="preserve">، تدعو الدول الأعضاء وأعضاء القطاع والهيئات الأكاديمية والمنتسبين إلى المساهمة في وضع معايير لمعالجة النقاط الواردة في الإجراء 11 للجمعية </w:t>
            </w:r>
            <w:r w:rsidRPr="009901E0">
              <w:t>WTSA-24.</w:t>
            </w:r>
          </w:p>
        </w:tc>
      </w:tr>
      <w:tr w:rsidR="004321FA" w:rsidRPr="009901E0" w14:paraId="72CC616C" w14:textId="77777777" w:rsidTr="004907D8">
        <w:trPr>
          <w:jc w:val="center"/>
        </w:trPr>
        <w:tc>
          <w:tcPr>
            <w:tcW w:w="897" w:type="pct"/>
            <w:shd w:val="clear" w:color="auto" w:fill="auto"/>
          </w:tcPr>
          <w:p w14:paraId="17F571BF" w14:textId="77777777" w:rsidR="004321FA" w:rsidRPr="009901E0" w:rsidRDefault="004321FA" w:rsidP="00886249">
            <w:pPr>
              <w:pStyle w:val="Tabletextcentred"/>
              <w:rPr>
                <w:b/>
                <w:bCs/>
              </w:rPr>
            </w:pPr>
            <w:r w:rsidRPr="009901E0">
              <w:rPr>
                <w:rFonts w:hint="cs"/>
                <w:b/>
                <w:bCs/>
                <w:rtl/>
              </w:rPr>
              <w:t>13</w:t>
            </w:r>
          </w:p>
        </w:tc>
        <w:tc>
          <w:tcPr>
            <w:tcW w:w="4103" w:type="pct"/>
            <w:shd w:val="clear" w:color="auto" w:fill="auto"/>
          </w:tcPr>
          <w:p w14:paraId="3E197C8F" w14:textId="22784358" w:rsidR="004321FA" w:rsidRPr="009901E0" w:rsidRDefault="004321FA" w:rsidP="00886249">
            <w:pPr>
              <w:pStyle w:val="Tabletext0"/>
              <w:rPr>
                <w:rtl/>
              </w:rPr>
            </w:pPr>
            <w:r w:rsidRPr="009901E0">
              <w:rPr>
                <w:rtl/>
              </w:rPr>
              <w:t xml:space="preserve">إن الجمعية </w:t>
            </w:r>
            <w:r w:rsidRPr="009901E0">
              <w:rPr>
                <w:rFonts w:hint="cs"/>
                <w:rtl/>
              </w:rPr>
              <w:t xml:space="preserve">العالمية </w:t>
            </w:r>
            <w:r w:rsidRPr="009901E0">
              <w:rPr>
                <w:rtl/>
              </w:rPr>
              <w:t>لتقييس الاتصالات لعام 2024، إذ تقر بأهمية تعزيز الانتقال إلى التجفير ما بعد الحوسبة الكمومية</w:t>
            </w:r>
            <w:r w:rsidR="00B551AD" w:rsidRPr="009901E0">
              <w:rPr>
                <w:rFonts w:hint="cs"/>
                <w:rtl/>
              </w:rPr>
              <w:t xml:space="preserve"> </w:t>
            </w:r>
            <w:r w:rsidR="000350C0" w:rsidRPr="009901E0">
              <w:rPr>
                <w:rStyle w:val="Left-to-Right"/>
              </w:rPr>
              <w:t>(PQC)</w:t>
            </w:r>
            <w:r w:rsidRPr="009901E0">
              <w:t>‎</w:t>
            </w:r>
            <w:r w:rsidR="00B551AD" w:rsidRPr="009901E0">
              <w:rPr>
                <w:rFonts w:hint="cs"/>
                <w:rtl/>
                <w:lang w:bidi="ar-EG"/>
              </w:rPr>
              <w:t xml:space="preserve"> </w:t>
            </w:r>
            <w:r w:rsidRPr="009901E0">
              <w:rPr>
                <w:rtl/>
              </w:rPr>
              <w:t xml:space="preserve">واستخدامه ضمن شبكات الاتصالات/تكنولوجيا المعلومات والاتصالات، على النحو المبين في المقترح </w:t>
            </w:r>
            <w:r>
              <w:fldChar w:fldCharType="begin"/>
            </w:r>
            <w:r>
              <w:instrText>HYPERLINK "https://www.itu.int/dms_pub/itu-t/md/22/wtsa.24/c/T22-WTSA.24-C-0037!A42!MSW-A.docx"</w:instrText>
            </w:r>
            <w:r>
              <w:fldChar w:fldCharType="separate"/>
            </w:r>
            <w:r w:rsidRPr="009901E0">
              <w:rPr>
                <w:rStyle w:val="Hyperlink"/>
                <w:position w:val="2"/>
              </w:rPr>
              <w:t>APT/37A42/1</w:t>
            </w:r>
            <w:r>
              <w:fldChar w:fldCharType="end"/>
            </w:r>
            <w:r w:rsidRPr="009901E0">
              <w:rPr>
                <w:rtl/>
              </w:rPr>
              <w:t>‏، تكلف لجنة الدراسات ‎17 ‏لقطاع تقييس الاتصالات بمواصلة وضع التوصيات والتقارير التقنية وغيرها من منشورات قطاع تقييس الاتصالات (بما في ذلك المبادئ التوجيهية وأفضل الممارسات) اللازمة لتشجيع الانتقال إلى التجفير ما بعد الحوسبة الكمومية واستخدامه في إطار ولايتها بوصفها لجنة الدراسات الرئيسية المعنية بالأمن على النحو المحدد في القرار ‎2؛ و</w:t>
            </w:r>
            <w:r w:rsidRPr="009901E0">
              <w:rPr>
                <w:i/>
                <w:iCs/>
                <w:rtl/>
              </w:rPr>
              <w:t>تدعو</w:t>
            </w:r>
            <w:r w:rsidRPr="009901E0">
              <w:rPr>
                <w:rtl/>
              </w:rPr>
              <w:t xml:space="preserve"> الأعضاء إلى المساهمة بفعالية في هذا العمل.‎</w:t>
            </w:r>
          </w:p>
        </w:tc>
      </w:tr>
      <w:tr w:rsidR="004321FA" w:rsidRPr="009901E0" w14:paraId="155FB374" w14:textId="77777777" w:rsidTr="004907D8">
        <w:trPr>
          <w:jc w:val="center"/>
        </w:trPr>
        <w:tc>
          <w:tcPr>
            <w:tcW w:w="897" w:type="pct"/>
            <w:shd w:val="clear" w:color="auto" w:fill="auto"/>
          </w:tcPr>
          <w:p w14:paraId="25C26685" w14:textId="77777777" w:rsidR="004321FA" w:rsidRPr="009901E0" w:rsidRDefault="004321FA" w:rsidP="00886249">
            <w:pPr>
              <w:pStyle w:val="Tabletextcentred"/>
              <w:rPr>
                <w:b/>
                <w:bCs/>
              </w:rPr>
            </w:pPr>
            <w:r w:rsidRPr="009901E0">
              <w:rPr>
                <w:rFonts w:hint="cs"/>
                <w:b/>
                <w:bCs/>
                <w:rtl/>
              </w:rPr>
              <w:t>14</w:t>
            </w:r>
          </w:p>
        </w:tc>
        <w:tc>
          <w:tcPr>
            <w:tcW w:w="4103" w:type="pct"/>
            <w:shd w:val="clear" w:color="auto" w:fill="auto"/>
          </w:tcPr>
          <w:p w14:paraId="2DE3C094" w14:textId="1F28B6B4" w:rsidR="004321FA" w:rsidRPr="009901E0" w:rsidRDefault="004321FA" w:rsidP="00886249">
            <w:pPr>
              <w:pStyle w:val="Tabletext0"/>
            </w:pPr>
            <w:r w:rsidRPr="009901E0">
              <w:rPr>
                <w:rtl/>
              </w:rPr>
              <w:t>إن الجمعية العالمية لتقييس الاتصالات لعام 2024، إذ تقر</w:t>
            </w:r>
            <w:r w:rsidRPr="009901E0">
              <w:t xml:space="preserve"> </w:t>
            </w:r>
            <w:r w:rsidRPr="009901E0">
              <w:rPr>
                <w:rtl/>
              </w:rPr>
              <w:t xml:space="preserve">بالمساهمة التي يمكن أن تقدمها الأنظمة الساتلية غير المستقرة بالنسبة إلى الأرض </w:t>
            </w:r>
            <w:r w:rsidRPr="009901E0">
              <w:t>(NGSO)</w:t>
            </w:r>
            <w:r w:rsidRPr="009901E0">
              <w:rPr>
                <w:rtl/>
              </w:rPr>
              <w:t xml:space="preserve"> للتوصيلية العالمية، ولا سيما في المناطق التي تفتقر إلى البنية التحتية التقليدية للإنترنت، والتي أثيرت في المقترح </w:t>
            </w:r>
            <w:r>
              <w:fldChar w:fldCharType="begin"/>
            </w:r>
            <w:r>
              <w:instrText>HYPERLINK "https://www.itu.int/dms_pub/itu-t/md/22/wtsa.24/c/T22-WTSA.24-C-0035!A34!MSW-A.docx"</w:instrText>
            </w:r>
            <w:r>
              <w:fldChar w:fldCharType="separate"/>
            </w:r>
            <w:r w:rsidRPr="009901E0">
              <w:rPr>
                <w:rStyle w:val="Hyperlink"/>
                <w:position w:val="2"/>
              </w:rPr>
              <w:t>ATU/35A34/1</w:t>
            </w:r>
            <w:r>
              <w:fldChar w:fldCharType="end"/>
            </w:r>
            <w:r w:rsidRPr="009901E0">
              <w:rPr>
                <w:rtl/>
              </w:rPr>
              <w:t>، تدعو</w:t>
            </w:r>
            <w:r w:rsidRPr="009901E0">
              <w:rPr>
                <w:i/>
                <w:iCs/>
                <w:rtl/>
              </w:rPr>
              <w:t xml:space="preserve"> </w:t>
            </w:r>
            <w:r w:rsidRPr="009901E0">
              <w:rPr>
                <w:rtl/>
              </w:rPr>
              <w:t>الفريق الاستشاري لتقييس الاتصالات إلى دراسة مجالات التداخل بين عمل قطاع تقييس الاتصالات وأعمال قطاعي الاتحاد الآخرين والهيئات الدولية الأخرى خلال فترة الدراسة المقبلة وتقديم إرشادات بشأن كيفية معالجة قطاع تقييس الاتصالات لمسائل تقييس الاتصالات المتعلقة بالأنظمة الساتلية غير المستقرة بالنسبة إلى الأرض (</w:t>
            </w:r>
            <w:r w:rsidRPr="009901E0">
              <w:t>NGSO</w:t>
            </w:r>
            <w:r w:rsidRPr="009901E0">
              <w:rPr>
                <w:rtl/>
              </w:rPr>
              <w:t>) في إطار ولايات لجان دراساته المحددة في القرار 2 (المراجَع في نيودلهي، 2024) للجمعية العالمية لتقييس الاتصالات وبما يتسق مع القرار 18 (المراجَع في نيودلهي، 2024) للجمعية العالمية لتقييس الاتصالات بشأن توزيع العمل بين القطاعات.</w:t>
            </w:r>
          </w:p>
        </w:tc>
      </w:tr>
      <w:tr w:rsidR="004321FA" w:rsidRPr="009901E0" w14:paraId="668DF315" w14:textId="77777777" w:rsidTr="004907D8">
        <w:trPr>
          <w:jc w:val="center"/>
        </w:trPr>
        <w:tc>
          <w:tcPr>
            <w:tcW w:w="897" w:type="pct"/>
            <w:shd w:val="clear" w:color="auto" w:fill="auto"/>
          </w:tcPr>
          <w:p w14:paraId="137419C6" w14:textId="77777777" w:rsidR="004321FA" w:rsidRPr="009901E0" w:rsidRDefault="004321FA" w:rsidP="00886249">
            <w:pPr>
              <w:pStyle w:val="Tabletextcentred"/>
              <w:rPr>
                <w:b/>
                <w:bCs/>
              </w:rPr>
            </w:pPr>
            <w:r w:rsidRPr="009901E0">
              <w:rPr>
                <w:rFonts w:hint="cs"/>
                <w:b/>
                <w:bCs/>
                <w:rtl/>
              </w:rPr>
              <w:t>15</w:t>
            </w:r>
          </w:p>
        </w:tc>
        <w:tc>
          <w:tcPr>
            <w:tcW w:w="4103" w:type="pct"/>
            <w:shd w:val="clear" w:color="auto" w:fill="auto"/>
          </w:tcPr>
          <w:p w14:paraId="680D6FFC" w14:textId="09B27239" w:rsidR="004321FA" w:rsidRPr="009901E0" w:rsidRDefault="004321FA" w:rsidP="00886249">
            <w:pPr>
              <w:pStyle w:val="Tabletext0"/>
            </w:pPr>
            <w:r w:rsidRPr="009901E0">
              <w:rPr>
                <w:rtl/>
              </w:rPr>
              <w:t>إن الجمعية العالمية لتقييس الاتصالات لعام 2024، إذ تقر</w:t>
            </w:r>
            <w:r w:rsidRPr="009901E0">
              <w:t xml:space="preserve"> </w:t>
            </w:r>
            <w:r w:rsidRPr="009901E0">
              <w:rPr>
                <w:rtl/>
              </w:rPr>
              <w:t xml:space="preserve">بالمساهمة التي يمكن أن تقدمها الأنظمة الساتلية غير المستقرة بالنسبة إلى الأرض </w:t>
            </w:r>
            <w:r w:rsidRPr="009901E0">
              <w:t>(NGSO)</w:t>
            </w:r>
            <w:r w:rsidRPr="009901E0">
              <w:rPr>
                <w:rtl/>
              </w:rPr>
              <w:t xml:space="preserve"> للتوصيلية العالمية، ولا سيما في المناطق التي تفتقر إلى البنية التحتية التقليدية للإنترنت، والتي أثيرت في المقترح </w:t>
            </w:r>
            <w:r>
              <w:fldChar w:fldCharType="begin"/>
            </w:r>
            <w:r>
              <w:instrText>HYPERLINK "https://www.itu.int/dms_pub/itu-t/md/22/wtsa.24/c/T22-WTSA.24-C-0035!A34!MSW-A.docx" \h</w:instrText>
            </w:r>
            <w:r>
              <w:fldChar w:fldCharType="separate"/>
            </w:r>
            <w:r w:rsidRPr="009901E0">
              <w:rPr>
                <w:rStyle w:val="Hyperlink"/>
                <w:position w:val="2"/>
              </w:rPr>
              <w:t>ATU/35A34/1</w:t>
            </w:r>
            <w:r>
              <w:fldChar w:fldCharType="end"/>
            </w:r>
            <w:r w:rsidRPr="009901E0">
              <w:rPr>
                <w:rtl/>
              </w:rPr>
              <w:t xml:space="preserve">، تدعو الدول الأعضاء وأعضاء القطاع والمنتسبين والهيئات الأكاديمية إلى المساهمة بنشاط في أعمال لجان الدراسات ذات الصلة بشأن مسائل التقييس المتعلقة بخدمات الاتصالات القائمة على الأنظمة الساتلية غير المستقرة بالنسبة إلى الأرض، بما يتسق مع الإجراء </w:t>
            </w:r>
            <w:r w:rsidRPr="009901E0">
              <w:rPr>
                <w:rFonts w:hint="cs"/>
                <w:rtl/>
              </w:rPr>
              <w:t>14</w:t>
            </w:r>
            <w:r w:rsidRPr="009901E0">
              <w:rPr>
                <w:rtl/>
              </w:rPr>
              <w:t xml:space="preserve"> للجمعية WTSA-24 من أجل عالم أكثر توصيلاً وشمولاً.</w:t>
            </w:r>
          </w:p>
        </w:tc>
      </w:tr>
    </w:tbl>
    <w:p w14:paraId="6EB352FA" w14:textId="77777777" w:rsidR="004321FA" w:rsidRPr="009901E0" w:rsidRDefault="004321FA" w:rsidP="00734CB9">
      <w:pPr>
        <w:rPr>
          <w:rtl/>
          <w:lang w:bidi="ar-EG"/>
        </w:rPr>
      </w:pPr>
    </w:p>
    <w:p w14:paraId="708345AA" w14:textId="77777777" w:rsidR="004321FA" w:rsidRPr="009901E0" w:rsidRDefault="004321FA" w:rsidP="00734CB9">
      <w:pPr>
        <w:rPr>
          <w:rtl/>
          <w:lang w:bidi="ar-EG"/>
        </w:rPr>
      </w:pPr>
    </w:p>
    <w:p w14:paraId="77148CE8" w14:textId="77777777" w:rsidR="007D3ACD" w:rsidRPr="009901E0" w:rsidRDefault="007D3ACD" w:rsidP="00734CB9">
      <w:pPr>
        <w:rPr>
          <w:rtl/>
          <w:lang w:bidi="ar-EG"/>
        </w:rPr>
        <w:sectPr w:rsidR="007D3ACD" w:rsidRPr="009901E0" w:rsidSect="000A2418">
          <w:footerReference w:type="even" r:id="rId164"/>
          <w:footerReference w:type="default" r:id="rId165"/>
          <w:type w:val="oddPage"/>
          <w:pgSz w:w="11907" w:h="16840" w:code="9"/>
          <w:pgMar w:top="1134" w:right="1134" w:bottom="1134" w:left="1134" w:header="567" w:footer="567" w:gutter="0"/>
          <w:pgNumType w:start="317"/>
          <w:cols w:space="708"/>
          <w:vAlign w:val="both"/>
          <w:docGrid w:linePitch="360"/>
        </w:sectPr>
      </w:pPr>
    </w:p>
    <w:p w14:paraId="2E40E720" w14:textId="686AC5D2" w:rsidR="0054514D" w:rsidRPr="009901E0" w:rsidRDefault="0054514D" w:rsidP="000A2418">
      <w:pPr>
        <w:pStyle w:val="ChapNo0"/>
        <w:spacing w:before="5280"/>
        <w:jc w:val="center"/>
        <w:rPr>
          <w:rtl/>
          <w:lang w:val="en-GB" w:bidi="ar-EG"/>
        </w:rPr>
      </w:pPr>
      <w:bookmarkStart w:id="410" w:name="partIII"/>
      <w:bookmarkStart w:id="411" w:name="_Toc190336511"/>
      <w:bookmarkStart w:id="412" w:name="_Toc190336800"/>
      <w:bookmarkStart w:id="413" w:name="_Toc190337012"/>
      <w:r w:rsidRPr="009901E0">
        <w:rPr>
          <w:rtl/>
          <w:lang w:val="en-GB"/>
        </w:rPr>
        <w:lastRenderedPageBreak/>
        <w:t xml:space="preserve">الجزء </w:t>
      </w:r>
      <w:r w:rsidR="007D3ACD" w:rsidRPr="009901E0">
        <w:rPr>
          <w:lang w:val="en-GB"/>
        </w:rPr>
        <w:t>I</w:t>
      </w:r>
      <w:r w:rsidRPr="009901E0">
        <w:t>I</w:t>
      </w:r>
      <w:r w:rsidRPr="009901E0">
        <w:rPr>
          <w:lang w:val="en-GB"/>
        </w:rPr>
        <w:t>I</w:t>
      </w:r>
      <w:r w:rsidRPr="009901E0">
        <w:rPr>
          <w:rtl/>
          <w:lang w:val="en-GB"/>
        </w:rPr>
        <w:br/>
      </w:r>
      <w:r w:rsidRPr="009901E0">
        <w:rPr>
          <w:rtl/>
          <w:lang w:val="en-GB"/>
        </w:rPr>
        <w:br/>
      </w:r>
      <w:r w:rsidRPr="009901E0">
        <w:rPr>
          <w:rtl/>
          <w:lang w:val="en-GB"/>
        </w:rPr>
        <w:br/>
      </w:r>
      <w:r w:rsidR="00933465" w:rsidRPr="009901E0">
        <w:rPr>
          <w:rFonts w:hint="cs"/>
          <w:rtl/>
          <w:lang w:val="en-GB"/>
        </w:rPr>
        <w:t xml:space="preserve">سلسلة التوصيات </w:t>
      </w:r>
      <w:r w:rsidR="00933465" w:rsidRPr="009901E0">
        <w:rPr>
          <w:lang w:val="en-GB" w:bidi="ar-EG"/>
        </w:rPr>
        <w:t>A</w:t>
      </w:r>
      <w:r w:rsidR="00933465" w:rsidRPr="009901E0">
        <w:rPr>
          <w:rFonts w:hint="cs"/>
          <w:rtl/>
          <w:lang w:val="en-GB"/>
        </w:rPr>
        <w:t xml:space="preserve"> لقطاع تقييس الاتصالات:</w:t>
      </w:r>
      <w:r w:rsidR="00933465" w:rsidRPr="009901E0">
        <w:rPr>
          <w:rtl/>
          <w:lang w:val="en-GB"/>
        </w:rPr>
        <w:br/>
      </w:r>
      <w:r w:rsidR="00933465" w:rsidRPr="009901E0">
        <w:rPr>
          <w:rFonts w:hint="cs"/>
          <w:rtl/>
          <w:lang w:val="en-GB"/>
        </w:rPr>
        <w:t>تنظيم عمل قطاع تقييس الاتصالات بالاتحاد</w:t>
      </w:r>
      <w:bookmarkEnd w:id="410"/>
      <w:r w:rsidR="000A2418">
        <w:rPr>
          <w:rStyle w:val="FootnoteReference"/>
          <w:rtl/>
          <w:lang w:val="en-GB" w:bidi="ar-EG"/>
        </w:rPr>
        <w:footnoteReference w:customMarkFollows="1" w:id="73"/>
        <w:t>1</w:t>
      </w:r>
      <w:bookmarkEnd w:id="411"/>
      <w:bookmarkEnd w:id="412"/>
      <w:bookmarkEnd w:id="413"/>
    </w:p>
    <w:p w14:paraId="0AEF9171" w14:textId="77777777" w:rsidR="00CF6E46" w:rsidRPr="009901E0" w:rsidRDefault="00CF6E46" w:rsidP="00CF6E46">
      <w:pPr>
        <w:rPr>
          <w:lang w:val="en-GB" w:bidi="ar-EG"/>
        </w:rPr>
      </w:pPr>
    </w:p>
    <w:p w14:paraId="23AB5539" w14:textId="77777777" w:rsidR="007D3ACD" w:rsidRPr="009901E0" w:rsidRDefault="007D3ACD" w:rsidP="00CF6E46">
      <w:pPr>
        <w:rPr>
          <w:rtl/>
          <w:lang w:val="en-GB" w:bidi="ar-EG"/>
        </w:rPr>
        <w:sectPr w:rsidR="007D3ACD" w:rsidRPr="009901E0" w:rsidSect="000A2418">
          <w:footerReference w:type="default" r:id="rId166"/>
          <w:type w:val="oddPage"/>
          <w:pgSz w:w="11907" w:h="16840" w:code="9"/>
          <w:pgMar w:top="1134" w:right="1134" w:bottom="1134" w:left="1134" w:header="567" w:footer="567" w:gutter="0"/>
          <w:pgNumType w:start="1"/>
          <w:cols w:space="708"/>
          <w:vAlign w:val="center"/>
          <w:docGrid w:linePitch="360"/>
        </w:sectPr>
      </w:pPr>
    </w:p>
    <w:p w14:paraId="00525CD5" w14:textId="77777777" w:rsidR="00497D59" w:rsidRPr="009901E0" w:rsidRDefault="00497D59" w:rsidP="00497D59">
      <w:pPr>
        <w:pStyle w:val="RecNo"/>
        <w:rPr>
          <w:noProof/>
          <w:lang w:bidi="ar-EG"/>
        </w:rPr>
      </w:pPr>
      <w:bookmarkStart w:id="414" w:name="_Toc190336512"/>
      <w:bookmarkStart w:id="415" w:name="_Toc190336801"/>
      <w:bookmarkStart w:id="416" w:name="_Toc190337013"/>
      <w:r w:rsidRPr="009901E0">
        <w:rPr>
          <w:rFonts w:hint="cs"/>
          <w:noProof/>
          <w:rtl/>
          <w:lang w:bidi="ar-EG"/>
        </w:rPr>
        <w:lastRenderedPageBreak/>
        <w:t xml:space="preserve">التوصية </w:t>
      </w:r>
      <w:r w:rsidRPr="009901E0">
        <w:rPr>
          <w:noProof/>
          <w:lang w:bidi="ar-EG"/>
        </w:rPr>
        <w:t>ITU-T A.1</w:t>
      </w:r>
      <w:bookmarkEnd w:id="414"/>
      <w:bookmarkEnd w:id="415"/>
      <w:bookmarkEnd w:id="416"/>
    </w:p>
    <w:p w14:paraId="72BFFFC3" w14:textId="77777777" w:rsidR="00497D59" w:rsidRPr="009901E0" w:rsidRDefault="00497D59" w:rsidP="00497D59">
      <w:pPr>
        <w:pStyle w:val="Rectitle"/>
        <w:rPr>
          <w:noProof/>
          <w:rtl/>
        </w:rPr>
      </w:pPr>
      <w:r w:rsidRPr="009901E0">
        <w:rPr>
          <w:rFonts w:hint="cs"/>
          <w:noProof/>
          <w:rtl/>
        </w:rPr>
        <w:t>طرائق عمل لجان الدراسات التابعة لقطاع تقييس الاتصالات</w:t>
      </w:r>
      <w:r w:rsidRPr="009901E0">
        <w:rPr>
          <w:noProof/>
          <w:rtl/>
        </w:rPr>
        <w:br/>
      </w:r>
      <w:r w:rsidRPr="009901E0">
        <w:rPr>
          <w:rFonts w:hint="cs"/>
          <w:noProof/>
          <w:rtl/>
        </w:rPr>
        <w:t>للاتحاد الدولي للاتصالات</w:t>
      </w:r>
    </w:p>
    <w:p w14:paraId="4AC3D85F" w14:textId="77777777" w:rsidR="00497D59" w:rsidRPr="009901E0" w:rsidRDefault="00497D59" w:rsidP="00497D59">
      <w:pPr>
        <w:pStyle w:val="Heading1"/>
        <w:rPr>
          <w:lang w:bidi="ar-SA"/>
        </w:rPr>
      </w:pPr>
      <w:r w:rsidRPr="009901E0">
        <w:t>1</w:t>
      </w:r>
      <w:r w:rsidRPr="009901E0">
        <w:rPr>
          <w:rtl/>
        </w:rPr>
        <w:tab/>
      </w:r>
      <w:r w:rsidRPr="009901E0">
        <w:rPr>
          <w:rFonts w:hint="cs"/>
          <w:rtl/>
          <w:lang w:bidi="ar-SA"/>
        </w:rPr>
        <w:t>لجان الدراسات والأفرقة ذات الصلة</w:t>
      </w:r>
    </w:p>
    <w:p w14:paraId="56509864" w14:textId="77777777" w:rsidR="00497D59" w:rsidRPr="009901E0" w:rsidRDefault="00497D59" w:rsidP="00497D59">
      <w:pPr>
        <w:pStyle w:val="Heading2"/>
        <w:rPr>
          <w:rtl/>
        </w:rPr>
      </w:pPr>
      <w:r w:rsidRPr="009901E0">
        <w:t>1.1</w:t>
      </w:r>
      <w:r w:rsidRPr="009901E0">
        <w:rPr>
          <w:rFonts w:hint="cs"/>
          <w:rtl/>
        </w:rPr>
        <w:tab/>
        <w:t>وتيرة الاجتماعات</w:t>
      </w:r>
    </w:p>
    <w:p w14:paraId="6CF31309" w14:textId="77777777" w:rsidR="00497D59" w:rsidRPr="009901E0" w:rsidRDefault="00497D59" w:rsidP="00497D59">
      <w:pPr>
        <w:rPr>
          <w:rtl/>
        </w:rPr>
      </w:pPr>
      <w:r w:rsidRPr="009901E0">
        <w:rPr>
          <w:b/>
          <w:bCs/>
        </w:rPr>
        <w:t>1.1.1</w:t>
      </w:r>
      <w:r w:rsidRPr="009901E0">
        <w:rPr>
          <w:rFonts w:hint="cs"/>
          <w:rtl/>
        </w:rPr>
        <w:tab/>
        <w:t xml:space="preserve">تجتمع لجان الدراسات لتسهيل الموافقة على التوصيات. ولا تعقد هذه الاجتماعات إلا بموافقة مدير مكتب تقييس الاتصالات </w:t>
      </w:r>
      <w:r w:rsidRPr="009901E0">
        <w:t>(TSB)</w:t>
      </w:r>
      <w:r w:rsidRPr="009901E0">
        <w:rPr>
          <w:rFonts w:hint="cs"/>
          <w:rtl/>
        </w:rPr>
        <w:t xml:space="preserve">، ومع المراعاة الواجبة للقدرات المادية والمالية لقطاع تقييس الاتصالات </w:t>
      </w:r>
      <w:r w:rsidRPr="009901E0">
        <w:t>(ITU</w:t>
      </w:r>
      <w:r w:rsidRPr="009901E0">
        <w:noBreakHyphen/>
        <w:t>T)</w:t>
      </w:r>
      <w:r w:rsidRPr="009901E0">
        <w:rPr>
          <w:rFonts w:hint="cs"/>
          <w:rtl/>
        </w:rPr>
        <w:t xml:space="preserve">. وينبغي بذل كل جهد لحسم المسائل عن طريق المراسلة من أجل تقليل عدد الاجتماعات اللازمة (الرقم </w:t>
      </w:r>
      <w:r w:rsidRPr="009901E0">
        <w:t>245</w:t>
      </w:r>
      <w:r w:rsidRPr="009901E0">
        <w:rPr>
          <w:rFonts w:hint="cs"/>
          <w:rtl/>
        </w:rPr>
        <w:t xml:space="preserve"> من اتفاقية الاتحاد).</w:t>
      </w:r>
    </w:p>
    <w:p w14:paraId="442E30E3" w14:textId="77777777" w:rsidR="00497D59" w:rsidRPr="009901E0" w:rsidRDefault="00497D59" w:rsidP="00497D59">
      <w:pPr>
        <w:rPr>
          <w:rtl/>
        </w:rPr>
      </w:pPr>
      <w:r w:rsidRPr="009901E0">
        <w:rPr>
          <w:b/>
          <w:bCs/>
        </w:rPr>
        <w:t>2.1.1</w:t>
      </w:r>
      <w:r w:rsidRPr="009901E0">
        <w:rPr>
          <w:rFonts w:hint="cs"/>
          <w:rtl/>
        </w:rPr>
        <w:tab/>
        <w:t xml:space="preserve">لدى وضع برنامج عمل الاجتماعات يجب أن تراعي جداولها الزمنية الوقت اللازم لرد فعل الهيئات المشاركة وإعداد مساهماتها (إدارات الدول الأعضاء وغيرها من الكيانات الأخرى المرخص لها </w:t>
      </w:r>
      <w:r w:rsidRPr="009901E0">
        <w:rPr>
          <w:rFonts w:hint="cs"/>
          <w:rtl/>
          <w:lang w:bidi="ar-EG"/>
        </w:rPr>
        <w:t>على النحو الواجب). وينبغي ألا تكون وتيرة عقد الاجتماعات أكثر مما هو ضروري لتحقيق تقدم فعّال وينبغي أن تؤخذ في الاعتبار قدرات مكتب تقييس الاتصالات على توفير الوثائق اللازمة.</w:t>
      </w:r>
    </w:p>
    <w:p w14:paraId="3B164E9B" w14:textId="77777777" w:rsidR="00497D59" w:rsidRPr="009901E0" w:rsidRDefault="00497D59" w:rsidP="00497D59">
      <w:r w:rsidRPr="009901E0">
        <w:rPr>
          <w:b/>
          <w:bCs/>
        </w:rPr>
        <w:t>3.1.1</w:t>
      </w:r>
      <w:r w:rsidRPr="009901E0">
        <w:rPr>
          <w:rFonts w:hint="cs"/>
          <w:rtl/>
        </w:rPr>
        <w:tab/>
        <w:t>ينبغي، إن أمكن، ترتيب اجتماعات لجان الدراسات التي تكون لها اهتمامات مشتركة أو التي تعالج مشاكل متشابهة بحيث يُمكن للهيئات المشاركة إيفاد مندوب أو ممثل واحد لتغطية عدة اجتماعات. وينبغي، بقدر الإمكان، أن يُمكِّن الترتيب الذي يقع عليه الاختيار لجان الدراسات المجتمعة خلال الفترة من تبادل المعلومات التي قد تلزمها دون تأخير. وعلاوة على ذلك، ينبغي أن يُمكِّن المتخصصين في نفس الموضوعات أو في الموضوعات المتصلة بها، في جميع أنحاء العالم، من الاتصال المباشر فيما بينهم، بما يعود بالفائدة على المنظمات التي ينتمون إليها. كذلك، ينبغي أن يُمكِّن المتخصصين المعنيين من تجنب كثرة التغيب عن أوطانهم.</w:t>
      </w:r>
    </w:p>
    <w:p w14:paraId="61D2577D" w14:textId="77777777" w:rsidR="00497D59" w:rsidRPr="009901E0" w:rsidRDefault="00497D59" w:rsidP="00497D59">
      <w:pPr>
        <w:rPr>
          <w:rtl/>
        </w:rPr>
      </w:pPr>
      <w:r w:rsidRPr="009901E0">
        <w:rPr>
          <w:b/>
          <w:bCs/>
        </w:rPr>
        <w:t>4.1.1</w:t>
      </w:r>
      <w:r w:rsidRPr="009901E0">
        <w:rPr>
          <w:rFonts w:hint="cs"/>
          <w:rtl/>
        </w:rPr>
        <w:tab/>
        <w:t xml:space="preserve">يُعد الجدول الزمني للاجتماعات ويُبلّغ إلى الهيئات المشاركة في موعد مبكر قبل الاجتماعات (سنة </w:t>
      </w:r>
      <w:proofErr w:type="gramStart"/>
      <w:r w:rsidRPr="009901E0">
        <w:rPr>
          <w:rFonts w:hint="cs"/>
          <w:rtl/>
        </w:rPr>
        <w:t>واحدة)،</w:t>
      </w:r>
      <w:proofErr w:type="gramEnd"/>
      <w:r w:rsidRPr="009901E0">
        <w:rPr>
          <w:rFonts w:hint="cs"/>
          <w:rtl/>
        </w:rPr>
        <w:t xml:space="preserve"> لإتاحة الوقت الكافي لها لدراسة المشاكل وتقديم المساهمات ضمن الحدود الزمنية المحددة، ولإتاحة الوقت اللازم لمكتب تقييس الاتصالات لتوزيع المساهمات. وهكذا، تتاح لرؤساء لجان الدراسات وللمندوبين فرصة النظر في المساهمات مقدماً، الأمر الذي يساعد على زيادة كفاءة الاجتماعات والحد من طولها. ويجوز لرئيس لجنة الدراسات، بالتعاون مع مدير المكتب، التخطيط لعقد اجتماعات إضافية قصيرة للجنة الدراسات أو فرقة العمل بغرض التوصل إلى قبول أو إقرار أو قرار، حسب مقتضى الحال، بشأن مشروع توصية جديدة أو مراجعة.</w:t>
      </w:r>
    </w:p>
    <w:p w14:paraId="5D7345AD" w14:textId="77777777" w:rsidR="00497D59" w:rsidRPr="009901E0" w:rsidRDefault="00497D59" w:rsidP="00497D59">
      <w:r w:rsidRPr="009901E0">
        <w:rPr>
          <w:b/>
          <w:bCs/>
        </w:rPr>
        <w:t>5.1.1</w:t>
      </w:r>
      <w:r w:rsidRPr="009901E0">
        <w:rPr>
          <w:rFonts w:hint="cs"/>
          <w:rtl/>
        </w:rPr>
        <w:tab/>
        <w:t>رهناً بالقيود المادية والمالية وبالتشاور مع مدير المكتب، ينبغي أن يكون عمل لجان الدراسات على أساس مستمر لا</w:t>
      </w:r>
      <w:r w:rsidRPr="009901E0">
        <w:rPr>
          <w:rFonts w:hint="eastAsia"/>
          <w:rtl/>
        </w:rPr>
        <w:t> </w:t>
      </w:r>
      <w:r w:rsidRPr="009901E0">
        <w:rPr>
          <w:rFonts w:hint="cs"/>
          <w:rtl/>
        </w:rPr>
        <w:t xml:space="preserve">علاقة له بالفترات الفاصلة بين دورات انعقاد الجمعية العالمية لتقييس الاتصالات </w:t>
      </w:r>
      <w:r w:rsidRPr="009901E0">
        <w:rPr>
          <w:rFonts w:cs="Times New Roman"/>
          <w:sz w:val="24"/>
          <w:szCs w:val="20"/>
        </w:rPr>
        <w:t>(WTSA)</w:t>
      </w:r>
      <w:r w:rsidRPr="009901E0">
        <w:rPr>
          <w:rFonts w:hint="cs"/>
          <w:rtl/>
        </w:rPr>
        <w:t>.</w:t>
      </w:r>
    </w:p>
    <w:p w14:paraId="2A44F3F0" w14:textId="77777777" w:rsidR="007C67EE" w:rsidRPr="009901E0" w:rsidRDefault="007C67EE" w:rsidP="007C67EE">
      <w:pPr>
        <w:rPr>
          <w:kern w:val="14"/>
          <w:sz w:val="24"/>
          <w:szCs w:val="24"/>
          <w:lang w:bidi="ar-EG"/>
        </w:rPr>
      </w:pPr>
      <w:r w:rsidRPr="009901E0">
        <w:rPr>
          <w:rtl/>
        </w:rPr>
        <w:br w:type="page"/>
      </w:r>
    </w:p>
    <w:p w14:paraId="324EFBDB" w14:textId="77777777" w:rsidR="00497D59" w:rsidRPr="009901E0" w:rsidRDefault="00497D59" w:rsidP="00497D59">
      <w:pPr>
        <w:pStyle w:val="Heading2"/>
        <w:rPr>
          <w:rtl/>
          <w:lang w:bidi="ar-SA"/>
        </w:rPr>
      </w:pPr>
      <w:r w:rsidRPr="009901E0">
        <w:lastRenderedPageBreak/>
        <w:t>2.1</w:t>
      </w:r>
      <w:r w:rsidRPr="009901E0">
        <w:rPr>
          <w:rFonts w:hint="cs"/>
          <w:rtl/>
        </w:rPr>
        <w:tab/>
        <w:t>تنسيق العمل</w:t>
      </w:r>
    </w:p>
    <w:p w14:paraId="1B20C6D8" w14:textId="77777777" w:rsidR="00497D59" w:rsidRPr="009901E0" w:rsidRDefault="00497D59" w:rsidP="00497D59">
      <w:pPr>
        <w:rPr>
          <w:rtl/>
        </w:rPr>
      </w:pPr>
      <w:r w:rsidRPr="009901E0">
        <w:rPr>
          <w:b/>
          <w:bCs/>
        </w:rPr>
        <w:t>1.2.1</w:t>
      </w:r>
      <w:r w:rsidRPr="009901E0">
        <w:rPr>
          <w:rFonts w:hint="cs"/>
          <w:rtl/>
        </w:rPr>
        <w:tab/>
        <w:t>يجوز إنشاء نشاط تنسيق مشترك يقوم بتنسيق الأعمال المتصلة بأكثر من لجنة دراسات، ويكون دوره الرئيسي مواءمة جهود العمل المقررة من حيث الموضوعات والإطار الزمني للاجتماعات وأهداف النشر (انظر</w:t>
      </w:r>
      <w:r w:rsidRPr="009901E0">
        <w:rPr>
          <w:rFonts w:hint="eastAsia"/>
          <w:rtl/>
        </w:rPr>
        <w:t> </w:t>
      </w:r>
      <w:r w:rsidRPr="009901E0">
        <w:rPr>
          <w:rFonts w:hint="cs"/>
          <w:rtl/>
        </w:rPr>
        <w:t>الفقرة</w:t>
      </w:r>
      <w:r w:rsidRPr="009901E0">
        <w:rPr>
          <w:rFonts w:hint="eastAsia"/>
          <w:rtl/>
          <w:lang w:bidi="ar-EG"/>
        </w:rPr>
        <w:t> </w:t>
      </w:r>
      <w:r w:rsidRPr="009901E0">
        <w:rPr>
          <w:lang w:bidi="ar-EG"/>
        </w:rPr>
        <w:t>5</w:t>
      </w:r>
      <w:r w:rsidRPr="009901E0">
        <w:rPr>
          <w:rFonts w:hint="cs"/>
          <w:rtl/>
        </w:rPr>
        <w:t>).</w:t>
      </w:r>
    </w:p>
    <w:p w14:paraId="53790E7B" w14:textId="77777777" w:rsidR="00497D59" w:rsidRPr="009901E0" w:rsidRDefault="00497D59" w:rsidP="00497D59">
      <w:pPr>
        <w:pStyle w:val="Heading2"/>
        <w:rPr>
          <w:rtl/>
        </w:rPr>
      </w:pPr>
      <w:r w:rsidRPr="009901E0">
        <w:t>3.1</w:t>
      </w:r>
      <w:r w:rsidRPr="009901E0">
        <w:rPr>
          <w:rFonts w:hint="cs"/>
          <w:rtl/>
        </w:rPr>
        <w:tab/>
        <w:t>إعداد الدراسات والاجتماعات</w:t>
      </w:r>
    </w:p>
    <w:p w14:paraId="662D5F7F" w14:textId="77777777" w:rsidR="00497D59" w:rsidRPr="009901E0" w:rsidRDefault="00497D59" w:rsidP="00497D59">
      <w:pPr>
        <w:rPr>
          <w:rtl/>
        </w:rPr>
      </w:pPr>
      <w:r w:rsidRPr="009901E0">
        <w:rPr>
          <w:b/>
          <w:bCs/>
        </w:rPr>
        <w:t>1.3.1</w:t>
      </w:r>
      <w:r w:rsidRPr="009901E0">
        <w:rPr>
          <w:rFonts w:hint="cs"/>
          <w:rtl/>
        </w:rPr>
        <w:tab/>
        <w:t xml:space="preserve">في بداية كل فترة دراسة، يُعِد رئيس كل لجنة للدراسات، بمساعدة مكتب تقييس الاتصالات، اقتراح تنظيم وخطة عمل لفترة الدراسة. وينبغي أن تأخذ خطة العمل في الاعتبار أي أولويات أو ترتيبات للتنسيق يكون قد أوصى بها الفريق الاستشاري لتقييس الاتصالات </w:t>
      </w:r>
      <w:r w:rsidRPr="009901E0">
        <w:t>(TSAG)</w:t>
      </w:r>
      <w:r w:rsidRPr="009901E0">
        <w:rPr>
          <w:rFonts w:hint="cs"/>
          <w:rtl/>
        </w:rPr>
        <w:t xml:space="preserve"> أو قررتها الجمعية العالمية لتقييس الاتصالات.</w:t>
      </w:r>
    </w:p>
    <w:p w14:paraId="75B56AAB" w14:textId="77777777" w:rsidR="00497D59" w:rsidRPr="009901E0" w:rsidRDefault="00497D59" w:rsidP="00497D59">
      <w:pPr>
        <w:rPr>
          <w:rtl/>
        </w:rPr>
      </w:pPr>
      <w:r w:rsidRPr="009901E0">
        <w:rPr>
          <w:rFonts w:hint="cs"/>
          <w:rtl/>
        </w:rPr>
        <w:t>وتتوقف كيفية تنفيذ خطة العمل المقترحة على المساهمات الواردة من أعضاء قطاع تقييس الاتصالات والآراء التي يبديها المشاركون في الاجتماعات.</w:t>
      </w:r>
    </w:p>
    <w:p w14:paraId="4BCA12AA" w14:textId="77777777" w:rsidR="00497D59" w:rsidRPr="009901E0" w:rsidRDefault="00497D59" w:rsidP="00497D59">
      <w:pPr>
        <w:rPr>
          <w:rtl/>
        </w:rPr>
      </w:pPr>
      <w:r w:rsidRPr="009901E0">
        <w:rPr>
          <w:b/>
          <w:bCs/>
        </w:rPr>
        <w:t>2.3.1</w:t>
      </w:r>
      <w:r w:rsidRPr="009901E0">
        <w:rPr>
          <w:rFonts w:hint="cs"/>
          <w:rtl/>
        </w:rPr>
        <w:tab/>
        <w:t>يقوم مكتب تقييس الاتصالات، بمساعدة من الرئيس، بإعداد رسالة جماعية تتضمن جدول أعمال الاجتماع، ومشروع خطة العمل وقائمة بالمسائل أو الاقتراحات المقرر دراستها ضمن المجالات العامة للمسؤولية.</w:t>
      </w:r>
    </w:p>
    <w:p w14:paraId="223AD701" w14:textId="77777777" w:rsidR="00497D59" w:rsidRPr="009901E0" w:rsidRDefault="00497D59" w:rsidP="00497D59">
      <w:pPr>
        <w:rPr>
          <w:rtl/>
        </w:rPr>
      </w:pPr>
      <w:r w:rsidRPr="009901E0">
        <w:rPr>
          <w:rFonts w:hint="cs"/>
          <w:rtl/>
        </w:rPr>
        <w:t>وينبغي أن توضح خطة العمل البنود المقرر دراستها كل يوم، ولكن يجب اعتبارها قابلة للتغيير في ضوء سرعة تقدم العمل. وينبغي للرؤساء أن يحاولوا التقيد بها بقدر الإمكان.</w:t>
      </w:r>
    </w:p>
    <w:p w14:paraId="465713A2" w14:textId="77777777" w:rsidR="00497D59" w:rsidRPr="009901E0" w:rsidRDefault="00497D59" w:rsidP="00497D59">
      <w:pPr>
        <w:rPr>
          <w:rtl/>
        </w:rPr>
      </w:pPr>
      <w:r w:rsidRPr="009901E0">
        <w:rPr>
          <w:rFonts w:hint="cs"/>
          <w:rtl/>
        </w:rPr>
        <w:t>ينبغي، بقدر الإمكان، أن تتسلم الهيئات المشاركة في أنشطة لجان دراسات معينة في قطاع تقييس الاتصالات هذه الرسالة الجماعية قبل شهرين من بداية الاجتماع. وتتضمن الرسالة معلومات تسجيل موجهة لهذه الهيئات لإبداء رغبتها في المشاركة في الاجتماع. وينبغي لكل إدارة من إدارات الدول الأعضاء وأعضاء القطاع والمنتسبين إليه والهيئات الأكاديمية والمنظمات الإقليمية أو الدولية أن</w:t>
      </w:r>
      <w:r w:rsidRPr="009901E0">
        <w:rPr>
          <w:rFonts w:hint="eastAsia"/>
          <w:rtl/>
        </w:rPr>
        <w:t> </w:t>
      </w:r>
      <w:r w:rsidRPr="009901E0">
        <w:rPr>
          <w:rFonts w:hint="cs"/>
          <w:rtl/>
        </w:rPr>
        <w:t>ترسل إلى مكتب تقييس الاتصالات قائمة بأسماء مشاركيها قبل شهر واحد على الأقل من بدء الاجتماع. وإذا تعذر تقديم الأسماء، ينبغي بيان العدد المتوقع للمشاركين. وسوف تسهل هذه المعلومات عملية التسجيل وإعداد مواد التسجيل في الوقت المناسب، لأن الأفراد الذين يعتزمون حضور الاجتماع دون تسجيل مسبق قد تصلهم الوثائق متأخرة.</w:t>
      </w:r>
    </w:p>
    <w:p w14:paraId="159918A1" w14:textId="77777777" w:rsidR="00497D59" w:rsidRPr="009901E0" w:rsidRDefault="00497D59" w:rsidP="00497D59">
      <w:r w:rsidRPr="009901E0">
        <w:rPr>
          <w:rFonts w:hint="cs"/>
          <w:rtl/>
        </w:rPr>
        <w:t>وإذا كان الاجتماع غير مخطط له ولم يحدد له موعد، ينبغي استلام الرسالة الجماعية قبل ثلاثة أشهر على الأقل من موعد</w:t>
      </w:r>
      <w:r w:rsidRPr="009901E0">
        <w:rPr>
          <w:rFonts w:hint="eastAsia"/>
          <w:rtl/>
        </w:rPr>
        <w:t> </w:t>
      </w:r>
      <w:r w:rsidRPr="009901E0">
        <w:rPr>
          <w:rFonts w:hint="cs"/>
          <w:rtl/>
        </w:rPr>
        <w:t>الاجتماع.</w:t>
      </w:r>
    </w:p>
    <w:p w14:paraId="2D5285BF" w14:textId="77777777" w:rsidR="00497D59" w:rsidRPr="009901E0" w:rsidRDefault="00497D59" w:rsidP="00497D59">
      <w:r w:rsidRPr="009901E0">
        <w:rPr>
          <w:b/>
          <w:bCs/>
        </w:rPr>
        <w:t>3.3.1</w:t>
      </w:r>
      <w:r w:rsidRPr="009901E0">
        <w:rPr>
          <w:rFonts w:hint="cs"/>
          <w:rtl/>
        </w:rPr>
        <w:tab/>
        <w:t>وإذا لم يقدم أو يبلغ عن عدد كاف من المساهمات ينبغي إلغاء عقد الاجتماع. ويبت مدير المكتب في أمر إلغاء اجتماع من عدمه بالتشاور مع رئيس لجنة الدراسات أو فرقة العمل المعنية.</w:t>
      </w:r>
    </w:p>
    <w:p w14:paraId="51E1BF23" w14:textId="77777777" w:rsidR="00497D59" w:rsidRPr="009901E0" w:rsidRDefault="00497D59" w:rsidP="00497D59">
      <w:pPr>
        <w:pStyle w:val="Heading2"/>
        <w:rPr>
          <w:rtl/>
        </w:rPr>
      </w:pPr>
      <w:r w:rsidRPr="009901E0">
        <w:t>4.1</w:t>
      </w:r>
      <w:r w:rsidRPr="009901E0">
        <w:rPr>
          <w:rFonts w:hint="cs"/>
          <w:rtl/>
        </w:rPr>
        <w:tab/>
        <w:t>إدارة الاجتماعات</w:t>
      </w:r>
    </w:p>
    <w:p w14:paraId="5C6E77E2" w14:textId="77777777" w:rsidR="00497D59" w:rsidRPr="009901E0" w:rsidRDefault="00497D59" w:rsidP="00497D59">
      <w:pPr>
        <w:rPr>
          <w:rtl/>
        </w:rPr>
      </w:pPr>
      <w:r w:rsidRPr="009901E0">
        <w:rPr>
          <w:b/>
          <w:bCs/>
        </w:rPr>
        <w:t>1.4.1</w:t>
      </w:r>
      <w:r w:rsidRPr="009901E0">
        <w:rPr>
          <w:rFonts w:hint="cs"/>
          <w:rtl/>
        </w:rPr>
        <w:tab/>
        <w:t>يدير الرئيس المناقشات أثناء الاجتماع، بمساعدة من مكتب تقييس الاتصالات.</w:t>
      </w:r>
    </w:p>
    <w:p w14:paraId="14F9EE99" w14:textId="77777777" w:rsidR="007C67EE" w:rsidRPr="009901E0" w:rsidRDefault="007C67EE" w:rsidP="007C67EE">
      <w:r w:rsidRPr="009901E0">
        <w:rPr>
          <w:rtl/>
        </w:rPr>
        <w:br w:type="page"/>
      </w:r>
    </w:p>
    <w:p w14:paraId="534320B9" w14:textId="77777777" w:rsidR="00497D59" w:rsidRPr="009901E0" w:rsidRDefault="00497D59" w:rsidP="00497D59">
      <w:pPr>
        <w:rPr>
          <w:rtl/>
        </w:rPr>
      </w:pPr>
      <w:r w:rsidRPr="009901E0">
        <w:rPr>
          <w:b/>
          <w:bCs/>
        </w:rPr>
        <w:lastRenderedPageBreak/>
        <w:t>2.4.1</w:t>
      </w:r>
      <w:r w:rsidRPr="009901E0">
        <w:rPr>
          <w:rFonts w:hint="cs"/>
          <w:rtl/>
        </w:rPr>
        <w:tab/>
        <w:t>الرئيس مفوض بالبت في عدم إجراء مناقشة بشأن المسائل التي لم ترد بشأنها مساهمات كافية.</w:t>
      </w:r>
    </w:p>
    <w:p w14:paraId="514B3B70" w14:textId="77777777" w:rsidR="00497D59" w:rsidRPr="009901E0" w:rsidRDefault="00497D59" w:rsidP="00497D59">
      <w:pPr>
        <w:rPr>
          <w:rtl/>
        </w:rPr>
      </w:pPr>
      <w:r w:rsidRPr="009901E0">
        <w:rPr>
          <w:b/>
          <w:bCs/>
        </w:rPr>
        <w:t>3.4.1</w:t>
      </w:r>
      <w:r w:rsidRPr="009901E0">
        <w:rPr>
          <w:rFonts w:hint="cs"/>
          <w:rtl/>
        </w:rPr>
        <w:tab/>
        <w:t>لا تدرج في جدول الأعمال النهائي للاجتماع المسائل التي لم تقدم بشأنها أي مساهمات، ويجوز حذفها، طبقاً لأحكام الفقرة</w:t>
      </w:r>
      <w:r w:rsidRPr="009901E0">
        <w:rPr>
          <w:rFonts w:hint="eastAsia"/>
          <w:rtl/>
        </w:rPr>
        <w:t> </w:t>
      </w:r>
      <w:r w:rsidRPr="009901E0">
        <w:t>1.4.7</w:t>
      </w:r>
      <w:r w:rsidRPr="009901E0">
        <w:rPr>
          <w:rFonts w:hint="cs"/>
          <w:rtl/>
        </w:rPr>
        <w:t xml:space="preserve"> من [القرار </w:t>
      </w:r>
      <w:r w:rsidRPr="009901E0">
        <w:t>1</w:t>
      </w:r>
      <w:r w:rsidRPr="009901E0">
        <w:rPr>
          <w:rtl/>
        </w:rPr>
        <w:t xml:space="preserve"> </w:t>
      </w:r>
      <w:proofErr w:type="gramStart"/>
      <w:r w:rsidRPr="009901E0">
        <w:rPr>
          <w:rFonts w:hint="eastAsia"/>
          <w:rtl/>
        </w:rPr>
        <w:t>للجمعية</w:t>
      </w:r>
      <w:r w:rsidRPr="009901E0">
        <w:rPr>
          <w:rFonts w:hint="cs"/>
          <w:rtl/>
        </w:rPr>
        <w:t>]،</w:t>
      </w:r>
      <w:proofErr w:type="gramEnd"/>
      <w:r w:rsidRPr="009901E0">
        <w:rPr>
          <w:rFonts w:hint="cs"/>
          <w:rtl/>
        </w:rPr>
        <w:t xml:space="preserve"> في حالة عدم تلقي مساهمات بشأنها في الاجتماعين السابقين للجنة الدراسات.</w:t>
      </w:r>
    </w:p>
    <w:p w14:paraId="4E34168C" w14:textId="77777777" w:rsidR="00497D59" w:rsidRPr="009901E0" w:rsidRDefault="00497D59" w:rsidP="00497D59">
      <w:pPr>
        <w:rPr>
          <w:rtl/>
        </w:rPr>
      </w:pPr>
      <w:r w:rsidRPr="009901E0">
        <w:rPr>
          <w:b/>
          <w:bCs/>
        </w:rPr>
        <w:t>4.4.1</w:t>
      </w:r>
      <w:r w:rsidRPr="009901E0">
        <w:rPr>
          <w:rFonts w:hint="cs"/>
          <w:rtl/>
        </w:rPr>
        <w:tab/>
        <w:t>يجوز للجان الدراسات وفرق العمل تشكيل أفرقة مخصصة (تكون صغيرة بقدر الإمكان وتخضع للقواعد المعتادة التي تطبق على لجنة الدراسات أو فرقة العمل) خلال اجتماعاتها، لدراسة المسائل المسندة إلى لجان الدراسات أو فرق العمل</w:t>
      </w:r>
      <w:r w:rsidRPr="009901E0">
        <w:rPr>
          <w:rFonts w:hint="eastAsia"/>
          <w:rtl/>
        </w:rPr>
        <w:t> </w:t>
      </w:r>
      <w:r w:rsidRPr="009901E0">
        <w:rPr>
          <w:rFonts w:hint="cs"/>
          <w:rtl/>
        </w:rPr>
        <w:t>هذه.</w:t>
      </w:r>
    </w:p>
    <w:p w14:paraId="3F51D10D" w14:textId="77777777" w:rsidR="00497D59" w:rsidRPr="009901E0" w:rsidRDefault="00497D59" w:rsidP="00497D59">
      <w:pPr>
        <w:rPr>
          <w:rtl/>
        </w:rPr>
      </w:pPr>
      <w:r w:rsidRPr="009901E0">
        <w:rPr>
          <w:b/>
          <w:bCs/>
        </w:rPr>
        <w:t>5.4.1</w:t>
      </w:r>
      <w:r w:rsidRPr="009901E0">
        <w:rPr>
          <w:rFonts w:hint="cs"/>
          <w:rtl/>
        </w:rPr>
        <w:tab/>
        <w:t>يجوز إعداد وثائق أساسية، بالنسبة للمشروعات التي يشارك فيها أكثر من لجنة من لجان الدراسات، من أجل توفير الأساس لإجراء دراسة منسقة بين مختلف لجان الدراسات. وتشير عبارة "وثيقة أساسية" إلى وثيقة تتضمن عناصر الاتفاق المشترك في أي فترة زمنية معينة.</w:t>
      </w:r>
    </w:p>
    <w:p w14:paraId="40CDB18B" w14:textId="3326F5E7" w:rsidR="00497D59" w:rsidRPr="009901E0" w:rsidRDefault="00497D59" w:rsidP="00497D59">
      <w:pPr>
        <w:rPr>
          <w:rtl/>
        </w:rPr>
      </w:pPr>
      <w:r w:rsidRPr="009901E0">
        <w:rPr>
          <w:b/>
          <w:bCs/>
        </w:rPr>
        <w:t>6.4.1</w:t>
      </w:r>
      <w:r w:rsidRPr="009901E0">
        <w:rPr>
          <w:rFonts w:hint="cs"/>
          <w:rtl/>
        </w:rPr>
        <w:tab/>
        <w:t>يسأل الرئيس في كل اجتماع ما إذا كان لدى أي شخص معرفة بقضايا بشأن حقوق الملكية الفكرية</w:t>
      </w:r>
      <w:r w:rsidR="007D2F45">
        <w:rPr>
          <w:rStyle w:val="FootnoteReference"/>
          <w:rtl/>
        </w:rPr>
        <w:footnoteReference w:customMarkFollows="1" w:id="74"/>
        <w:t>1</w:t>
      </w:r>
      <w:r w:rsidRPr="009901E0">
        <w:rPr>
          <w:rFonts w:hint="cs"/>
          <w:rtl/>
        </w:rPr>
        <w:t xml:space="preserve"> بما في ذلك براءات الاختراع أو حقوق تأليف برمجيات أو نصوص، أو العلامات التجارية، قد يكون استعمالها مطلوباً لتنفيذ أو نشر التوصية قيد الدراسة. ويسجل السؤال في تقرير فرقة العمل أو لجنة الدراسات إلى جانب أي ردود بالإيجاب.</w:t>
      </w:r>
    </w:p>
    <w:p w14:paraId="2E2108D3" w14:textId="77777777" w:rsidR="00497D59" w:rsidRPr="009901E0" w:rsidRDefault="00497D59" w:rsidP="00497D59">
      <w:pPr>
        <w:rPr>
          <w:rtl/>
        </w:rPr>
      </w:pPr>
      <w:r w:rsidRPr="009901E0">
        <w:rPr>
          <w:b/>
          <w:bCs/>
        </w:rPr>
        <w:t>7.4.1</w:t>
      </w:r>
      <w:r w:rsidRPr="009901E0">
        <w:rPr>
          <w:rtl/>
        </w:rPr>
        <w:tab/>
      </w:r>
      <w:r w:rsidRPr="009901E0">
        <w:rPr>
          <w:rFonts w:hint="eastAsia"/>
          <w:rtl/>
        </w:rPr>
        <w:t>تضع</w:t>
      </w:r>
      <w:r w:rsidRPr="009901E0">
        <w:rPr>
          <w:rtl/>
        </w:rPr>
        <w:t xml:space="preserve"> لجان الدراسات </w:t>
      </w:r>
      <w:r w:rsidRPr="009901E0">
        <w:rPr>
          <w:rFonts w:hint="eastAsia"/>
          <w:rtl/>
        </w:rPr>
        <w:t>برنامج</w:t>
      </w:r>
      <w:r w:rsidRPr="009901E0">
        <w:rPr>
          <w:rtl/>
        </w:rPr>
        <w:t xml:space="preserve"> </w:t>
      </w:r>
      <w:r w:rsidRPr="009901E0">
        <w:rPr>
          <w:rFonts w:hint="eastAsia"/>
          <w:rtl/>
        </w:rPr>
        <w:t>عمل</w:t>
      </w:r>
      <w:r w:rsidRPr="009901E0">
        <w:rPr>
          <w:rtl/>
        </w:rPr>
        <w:t xml:space="preserve"> </w:t>
      </w:r>
      <w:r w:rsidRPr="009901E0">
        <w:rPr>
          <w:rFonts w:hint="eastAsia"/>
          <w:rtl/>
        </w:rPr>
        <w:t>وتقوم</w:t>
      </w:r>
      <w:r w:rsidRPr="009901E0">
        <w:rPr>
          <w:rtl/>
        </w:rPr>
        <w:t xml:space="preserve"> </w:t>
      </w:r>
      <w:r w:rsidRPr="009901E0">
        <w:rPr>
          <w:rFonts w:hint="eastAsia"/>
          <w:rtl/>
        </w:rPr>
        <w:t>بتحديثه</w:t>
      </w:r>
      <w:r w:rsidRPr="009901E0">
        <w:rPr>
          <w:rtl/>
        </w:rPr>
        <w:t xml:space="preserve"> وتحدد فيه المواعيد المستهدفة للاتفاق على كل مشروع توصية أو تحديده. ويرد برنامج العمل في قاعدة بيانات يمكن إجراء بحث فيها من </w:t>
      </w:r>
      <w:r w:rsidRPr="009901E0">
        <w:rPr>
          <w:rFonts w:hint="cs"/>
          <w:rtl/>
        </w:rPr>
        <w:t>ال</w:t>
      </w:r>
      <w:r w:rsidRPr="009901E0">
        <w:rPr>
          <w:rtl/>
        </w:rPr>
        <w:t>موقع</w:t>
      </w:r>
      <w:r w:rsidRPr="009901E0">
        <w:rPr>
          <w:rFonts w:hint="cs"/>
          <w:rtl/>
        </w:rPr>
        <w:t xml:space="preserve"> الإلكتروني</w:t>
      </w:r>
      <w:r w:rsidRPr="009901E0">
        <w:rPr>
          <w:rtl/>
        </w:rPr>
        <w:t xml:space="preserve"> </w:t>
      </w:r>
      <w:r w:rsidRPr="009901E0">
        <w:rPr>
          <w:rFonts w:hint="cs"/>
          <w:rtl/>
        </w:rPr>
        <w:t>ل</w:t>
      </w:r>
      <w:r w:rsidRPr="009901E0">
        <w:rPr>
          <w:rtl/>
        </w:rPr>
        <w:t>لجان الدراسات. وبالنسبة إلى كل</w:t>
      </w:r>
      <w:r w:rsidRPr="009901E0">
        <w:rPr>
          <w:rFonts w:hint="cs"/>
          <w:rtl/>
        </w:rPr>
        <w:t> </w:t>
      </w:r>
      <w:r w:rsidRPr="009901E0">
        <w:rPr>
          <w:rtl/>
        </w:rPr>
        <w:t>بند عمل قيد الإعداد، تحتوي قاعدة البيانات على رقم التوصية (</w:t>
      </w:r>
      <w:r w:rsidRPr="009901E0">
        <w:rPr>
          <w:rFonts w:hint="eastAsia"/>
          <w:rtl/>
        </w:rPr>
        <w:t>أو</w:t>
      </w:r>
      <w:r w:rsidRPr="009901E0">
        <w:rPr>
          <w:rtl/>
        </w:rPr>
        <w:t xml:space="preserve"> </w:t>
      </w:r>
      <w:r w:rsidRPr="009901E0">
        <w:rPr>
          <w:rFonts w:hint="cs"/>
          <w:rtl/>
        </w:rPr>
        <w:t>الرقم</w:t>
      </w:r>
      <w:r w:rsidRPr="009901E0">
        <w:rPr>
          <w:rtl/>
        </w:rPr>
        <w:t xml:space="preserve"> </w:t>
      </w:r>
      <w:r w:rsidRPr="009901E0">
        <w:rPr>
          <w:rFonts w:hint="eastAsia"/>
          <w:rtl/>
        </w:rPr>
        <w:t>التذكيري</w:t>
      </w:r>
      <w:r w:rsidRPr="009901E0">
        <w:rPr>
          <w:rtl/>
        </w:rPr>
        <w:t xml:space="preserve"> </w:t>
      </w:r>
      <w:r w:rsidRPr="009901E0">
        <w:rPr>
          <w:rFonts w:hint="eastAsia"/>
          <w:rtl/>
        </w:rPr>
        <w:t>المؤقت</w:t>
      </w:r>
      <w:r w:rsidRPr="009901E0">
        <w:rPr>
          <w:rtl/>
        </w:rPr>
        <w:t xml:space="preserve">) </w:t>
      </w:r>
      <w:r w:rsidRPr="009901E0">
        <w:rPr>
          <w:rFonts w:hint="eastAsia"/>
          <w:rtl/>
        </w:rPr>
        <w:t>والعنوان</w:t>
      </w:r>
      <w:r w:rsidRPr="009901E0">
        <w:rPr>
          <w:rtl/>
        </w:rPr>
        <w:t xml:space="preserve"> </w:t>
      </w:r>
      <w:r w:rsidRPr="009901E0">
        <w:rPr>
          <w:rFonts w:hint="eastAsia"/>
          <w:rtl/>
        </w:rPr>
        <w:t>والمجال</w:t>
      </w:r>
      <w:r w:rsidRPr="009901E0">
        <w:rPr>
          <w:rtl/>
        </w:rPr>
        <w:t xml:space="preserve"> </w:t>
      </w:r>
      <w:r w:rsidRPr="009901E0">
        <w:rPr>
          <w:rFonts w:hint="eastAsia"/>
          <w:rtl/>
        </w:rPr>
        <w:t>والمحرر</w:t>
      </w:r>
      <w:r w:rsidRPr="009901E0">
        <w:rPr>
          <w:rtl/>
        </w:rPr>
        <w:t xml:space="preserve"> </w:t>
      </w:r>
      <w:r w:rsidRPr="009901E0">
        <w:rPr>
          <w:rFonts w:hint="eastAsia"/>
          <w:rtl/>
        </w:rPr>
        <w:t>والتوقيت</w:t>
      </w:r>
      <w:r w:rsidRPr="009901E0">
        <w:rPr>
          <w:rtl/>
        </w:rPr>
        <w:t xml:space="preserve"> </w:t>
      </w:r>
      <w:r w:rsidRPr="009901E0">
        <w:rPr>
          <w:rFonts w:hint="eastAsia"/>
          <w:rtl/>
        </w:rPr>
        <w:t>والأولوية</w:t>
      </w:r>
      <w:r w:rsidRPr="009901E0">
        <w:rPr>
          <w:rtl/>
        </w:rPr>
        <w:t xml:space="preserve"> </w:t>
      </w:r>
      <w:r w:rsidRPr="009901E0">
        <w:rPr>
          <w:rFonts w:hint="eastAsia"/>
          <w:rtl/>
        </w:rPr>
        <w:t>وتحديد</w:t>
      </w:r>
      <w:r w:rsidRPr="009901E0">
        <w:rPr>
          <w:rtl/>
        </w:rPr>
        <w:t xml:space="preserve"> </w:t>
      </w:r>
      <w:r w:rsidRPr="009901E0">
        <w:rPr>
          <w:rFonts w:hint="eastAsia"/>
          <w:rtl/>
        </w:rPr>
        <w:t>لأي</w:t>
      </w:r>
      <w:r w:rsidRPr="009901E0">
        <w:rPr>
          <w:rtl/>
        </w:rPr>
        <w:t xml:space="preserve"> </w:t>
      </w:r>
      <w:r w:rsidRPr="009901E0">
        <w:rPr>
          <w:rFonts w:hint="eastAsia"/>
          <w:rtl/>
        </w:rPr>
        <w:t>علاقات</w:t>
      </w:r>
      <w:r w:rsidRPr="009901E0">
        <w:rPr>
          <w:rtl/>
        </w:rPr>
        <w:t xml:space="preserve"> </w:t>
      </w:r>
      <w:r w:rsidRPr="009901E0">
        <w:rPr>
          <w:rFonts w:hint="eastAsia"/>
          <w:rtl/>
        </w:rPr>
        <w:t>اتصال</w:t>
      </w:r>
      <w:r w:rsidRPr="009901E0">
        <w:rPr>
          <w:rtl/>
        </w:rPr>
        <w:t xml:space="preserve"> </w:t>
      </w:r>
      <w:r w:rsidRPr="009901E0">
        <w:rPr>
          <w:rFonts w:hint="eastAsia"/>
          <w:rtl/>
        </w:rPr>
        <w:t>وأي</w:t>
      </w:r>
      <w:r w:rsidRPr="009901E0">
        <w:rPr>
          <w:rtl/>
        </w:rPr>
        <w:t xml:space="preserve"> </w:t>
      </w:r>
      <w:r w:rsidRPr="009901E0">
        <w:rPr>
          <w:rFonts w:hint="eastAsia"/>
          <w:rtl/>
        </w:rPr>
        <w:t>محرر</w:t>
      </w:r>
      <w:r w:rsidRPr="009901E0">
        <w:rPr>
          <w:rtl/>
        </w:rPr>
        <w:t xml:space="preserve"> </w:t>
      </w:r>
      <w:r w:rsidRPr="009901E0">
        <w:rPr>
          <w:rFonts w:hint="eastAsia"/>
          <w:rtl/>
        </w:rPr>
        <w:t>مخصص</w:t>
      </w:r>
      <w:r w:rsidRPr="009901E0">
        <w:rPr>
          <w:rtl/>
        </w:rPr>
        <w:t xml:space="preserve"> </w:t>
      </w:r>
      <w:r w:rsidRPr="009901E0">
        <w:rPr>
          <w:rFonts w:hint="eastAsia"/>
          <w:rtl/>
        </w:rPr>
        <w:t>لها</w:t>
      </w:r>
      <w:r w:rsidRPr="009901E0">
        <w:rPr>
          <w:rtl/>
        </w:rPr>
        <w:t xml:space="preserve"> </w:t>
      </w:r>
      <w:r w:rsidRPr="009901E0">
        <w:rPr>
          <w:rFonts w:hint="eastAsia"/>
          <w:rtl/>
        </w:rPr>
        <w:t>وموقع</w:t>
      </w:r>
      <w:r w:rsidRPr="009901E0">
        <w:rPr>
          <w:rtl/>
        </w:rPr>
        <w:t xml:space="preserve"> </w:t>
      </w:r>
      <w:r w:rsidRPr="009901E0">
        <w:rPr>
          <w:rFonts w:hint="eastAsia"/>
          <w:rtl/>
        </w:rPr>
        <w:t>أحدث</w:t>
      </w:r>
      <w:r w:rsidRPr="009901E0">
        <w:rPr>
          <w:rtl/>
        </w:rPr>
        <w:t xml:space="preserve"> نص وعملية الموافقة وحالة الوثائق في عملية الموافقة. </w:t>
      </w:r>
      <w:r w:rsidRPr="009901E0">
        <w:rPr>
          <w:rFonts w:hint="eastAsia"/>
          <w:rtl/>
        </w:rPr>
        <w:t>ويجري</w:t>
      </w:r>
      <w:r w:rsidRPr="009901E0">
        <w:rPr>
          <w:rtl/>
        </w:rPr>
        <w:t xml:space="preserve"> تحديث </w:t>
      </w:r>
      <w:r w:rsidRPr="009901E0">
        <w:rPr>
          <w:rFonts w:hint="eastAsia"/>
          <w:rtl/>
        </w:rPr>
        <w:t>قاعدة</w:t>
      </w:r>
      <w:r w:rsidRPr="009901E0">
        <w:rPr>
          <w:rtl/>
        </w:rPr>
        <w:t xml:space="preserve"> </w:t>
      </w:r>
      <w:r w:rsidRPr="009901E0">
        <w:rPr>
          <w:rFonts w:hint="eastAsia"/>
          <w:rtl/>
        </w:rPr>
        <w:t>البيانات</w:t>
      </w:r>
      <w:r w:rsidRPr="009901E0">
        <w:rPr>
          <w:rtl/>
        </w:rPr>
        <w:t xml:space="preserve"> لينعكس فيها التقدم في العمل أو إكماله أو إعادة تخطيط البنود قيد الإعداد أو إضافة بنود عمل</w:t>
      </w:r>
      <w:r w:rsidRPr="009901E0">
        <w:rPr>
          <w:rFonts w:hint="cs"/>
          <w:rtl/>
        </w:rPr>
        <w:t> </w:t>
      </w:r>
      <w:r w:rsidRPr="009901E0">
        <w:rPr>
          <w:rtl/>
        </w:rPr>
        <w:t>جديدة.</w:t>
      </w:r>
    </w:p>
    <w:p w14:paraId="445C4CA3" w14:textId="77777777" w:rsidR="00497D59" w:rsidRPr="009901E0" w:rsidRDefault="00497D59" w:rsidP="00497D59">
      <w:pPr>
        <w:rPr>
          <w:rtl/>
          <w:lang w:bidi="ar-EG"/>
        </w:rPr>
      </w:pPr>
      <w:r w:rsidRPr="009901E0">
        <w:rPr>
          <w:rFonts w:hint="cs"/>
          <w:rtl/>
        </w:rPr>
        <w:t>ويجب توثيق قرار إضافة بند عمل جديد لبرنامج العمل في تقرير الاجتماع باستعمال النموذج المعياري الوارد في الملحق</w:t>
      </w:r>
      <w:r w:rsidRPr="009901E0">
        <w:rPr>
          <w:rFonts w:hint="eastAsia"/>
          <w:rtl/>
        </w:rPr>
        <w:t> </w:t>
      </w:r>
      <w:r w:rsidRPr="009901E0">
        <w:t>A</w:t>
      </w:r>
      <w:r w:rsidRPr="009901E0">
        <w:rPr>
          <w:rFonts w:hint="cs"/>
          <w:rtl/>
          <w:lang w:bidi="ar-EG"/>
        </w:rPr>
        <w:t>. وجدير بالإشارة أنه قد لا يكون من الضروري توثيق استمرار العمل الجاري (مثل تعديل أو مراجعة توصية قائمة).</w:t>
      </w:r>
    </w:p>
    <w:p w14:paraId="23F4D5B8" w14:textId="77777777" w:rsidR="00497D59" w:rsidRPr="009901E0" w:rsidRDefault="00497D59" w:rsidP="00497D59">
      <w:pPr>
        <w:rPr>
          <w:rtl/>
          <w:lang w:bidi="ar-SY"/>
        </w:rPr>
      </w:pPr>
      <w:r w:rsidRPr="009901E0">
        <w:rPr>
          <w:rFonts w:hint="cs"/>
          <w:rtl/>
          <w:lang w:bidi="ar-EG"/>
        </w:rPr>
        <w:t>ويمكن النظر في إلغاء أحد بنود الأعمال من برنامج العمل إذا لم يحصل على أي مساهمة في الفترة الفاصلة بين الاجتماعين السابقين للجنة الدراسات.</w:t>
      </w:r>
    </w:p>
    <w:p w14:paraId="02B7B8C8" w14:textId="77777777" w:rsidR="00497D59" w:rsidRPr="009901E0" w:rsidRDefault="00497D59" w:rsidP="00497D59">
      <w:pPr>
        <w:pStyle w:val="Heading2"/>
        <w:rPr>
          <w:rtl/>
        </w:rPr>
      </w:pPr>
      <w:r w:rsidRPr="009901E0">
        <w:t>5.1</w:t>
      </w:r>
      <w:r w:rsidRPr="009901E0">
        <w:rPr>
          <w:rFonts w:hint="cs"/>
          <w:rtl/>
        </w:rPr>
        <w:tab/>
        <w:t>بيانات الاتصال</w:t>
      </w:r>
    </w:p>
    <w:p w14:paraId="5D388854" w14:textId="77777777" w:rsidR="00497D59" w:rsidRPr="009901E0" w:rsidRDefault="00497D59" w:rsidP="00497D59">
      <w:pPr>
        <w:rPr>
          <w:rtl/>
        </w:rPr>
      </w:pPr>
      <w:r w:rsidRPr="009901E0">
        <w:rPr>
          <w:b/>
          <w:bCs/>
        </w:rPr>
        <w:t>1.5.1</w:t>
      </w:r>
      <w:r w:rsidRPr="009901E0">
        <w:rPr>
          <w:rFonts w:hint="cs"/>
          <w:rtl/>
        </w:rPr>
        <w:tab/>
        <w:t>تضاف المعلومات التالية إلى بيانات</w:t>
      </w:r>
      <w:r w:rsidRPr="009901E0">
        <w:rPr>
          <w:rFonts w:hint="cs"/>
          <w:rtl/>
          <w:lang w:bidi="ar-EG"/>
        </w:rPr>
        <w:t xml:space="preserve"> </w:t>
      </w:r>
      <w:r w:rsidRPr="009901E0">
        <w:rPr>
          <w:rFonts w:hint="cs"/>
          <w:rtl/>
        </w:rPr>
        <w:t>الاتصال الصادرة التي يتم إعدادها في اجتماعات لجنة الدراسات أو فرقة العمل أو فريق المقرر. ويجوز إعداد بيانات اتصال، فيما بين الاجتماعات المقررة، عند الضرورة، بواسطة عملية مراسلة ملائمة يوافق عليها رئيس لجنة الدراسات بالتشاور مع فريق إدارة لجنة الدراسات.</w:t>
      </w:r>
    </w:p>
    <w:p w14:paraId="5CD2D6C8" w14:textId="77777777" w:rsidR="00497D59" w:rsidRPr="009901E0" w:rsidRDefault="00497D59" w:rsidP="00DE6B7F">
      <w:pPr>
        <w:pStyle w:val="Bulletlist1"/>
        <w:rPr>
          <w:rtl/>
        </w:rPr>
      </w:pPr>
      <w:r w:rsidRPr="009901E0">
        <w:t>–</w:t>
      </w:r>
      <w:r w:rsidRPr="009901E0">
        <w:tab/>
      </w:r>
      <w:r w:rsidRPr="009901E0">
        <w:rPr>
          <w:rFonts w:hint="cs"/>
          <w:rtl/>
        </w:rPr>
        <w:t>توضع أرقام المسائل المعنية لدى لجان الدراسات الصادرة عنها والموجهة إليها.</w:t>
      </w:r>
    </w:p>
    <w:p w14:paraId="1F86A674" w14:textId="77777777" w:rsidR="007C67EE" w:rsidRPr="009901E0" w:rsidRDefault="007C67EE" w:rsidP="007C67EE">
      <w:r w:rsidRPr="009901E0">
        <w:rPr>
          <w:rtl/>
        </w:rPr>
        <w:br w:type="page"/>
      </w:r>
    </w:p>
    <w:p w14:paraId="0BAC63EB" w14:textId="77777777" w:rsidR="00497D59" w:rsidRPr="009901E0" w:rsidRDefault="00497D59" w:rsidP="00DE6B7F">
      <w:pPr>
        <w:pStyle w:val="Bulletlist1"/>
        <w:rPr>
          <w:rtl/>
        </w:rPr>
      </w:pPr>
      <w:r w:rsidRPr="009901E0">
        <w:lastRenderedPageBreak/>
        <w:t>–</w:t>
      </w:r>
      <w:r w:rsidRPr="009901E0">
        <w:tab/>
      </w:r>
      <w:r w:rsidRPr="009901E0">
        <w:rPr>
          <w:rFonts w:hint="cs"/>
          <w:rtl/>
        </w:rPr>
        <w:t>يحدد اجتماع لجنة الدراسات أو فرقة العمل أو فريق المقرر الذي تم خلاله إعداد بيان الاتصال.</w:t>
      </w:r>
    </w:p>
    <w:p w14:paraId="6F81F58D" w14:textId="77777777" w:rsidR="00497D59" w:rsidRPr="009901E0" w:rsidRDefault="00497D59" w:rsidP="00DE6B7F">
      <w:pPr>
        <w:pStyle w:val="Bulletlist1"/>
        <w:rPr>
          <w:rtl/>
        </w:rPr>
      </w:pPr>
      <w:r w:rsidRPr="009901E0">
        <w:t>–</w:t>
      </w:r>
      <w:r w:rsidRPr="009901E0">
        <w:tab/>
      </w:r>
      <w:r w:rsidRPr="009901E0">
        <w:rPr>
          <w:rFonts w:hint="cs"/>
          <w:rtl/>
        </w:rPr>
        <w:t xml:space="preserve">يوضع عنوان موجز مناسب للموضوع. وإذا كان ذلك رداً على بيان اتصال، يوضّح ذلك بجلاء، كأن يذكر "رد على بيان اتصال من </w:t>
      </w:r>
      <w:r w:rsidRPr="009901E0">
        <w:rPr>
          <w:rFonts w:hint="cs"/>
          <w:i/>
          <w:iCs/>
          <w:rtl/>
        </w:rPr>
        <w:t>(المصدر والتاريخ)</w:t>
      </w:r>
      <w:r w:rsidRPr="009901E0">
        <w:rPr>
          <w:rFonts w:hint="cs"/>
          <w:rtl/>
        </w:rPr>
        <w:t xml:space="preserve"> بشأن...".</w:t>
      </w:r>
    </w:p>
    <w:p w14:paraId="67B6117D" w14:textId="77777777" w:rsidR="00497D59" w:rsidRPr="009901E0" w:rsidRDefault="00497D59" w:rsidP="00DE6B7F">
      <w:pPr>
        <w:pStyle w:val="Bulletlist1"/>
        <w:rPr>
          <w:rtl/>
        </w:rPr>
      </w:pPr>
      <w:r w:rsidRPr="009901E0">
        <w:t>–</w:t>
      </w:r>
      <w:r w:rsidRPr="009901E0">
        <w:tab/>
      </w:r>
      <w:r w:rsidRPr="009901E0">
        <w:rPr>
          <w:rFonts w:hint="cs"/>
          <w:rtl/>
        </w:rPr>
        <w:t xml:space="preserve">تحدد لجنة (لجان) الدراسات وفرقة (فرق) العمل </w:t>
      </w:r>
      <w:r w:rsidRPr="009901E0">
        <w:rPr>
          <w:rFonts w:hint="cs"/>
          <w:i/>
          <w:iCs/>
          <w:rtl/>
        </w:rPr>
        <w:t>(إذا كانت معروفة)</w:t>
      </w:r>
      <w:r w:rsidRPr="009901E0">
        <w:rPr>
          <w:rFonts w:hint="cs"/>
          <w:rtl/>
        </w:rPr>
        <w:t xml:space="preserve"> أو منظمات المعايير الأخرى التي أرسِل إليها البيان. </w:t>
      </w:r>
      <w:r w:rsidRPr="009901E0">
        <w:rPr>
          <w:rFonts w:hint="cs"/>
          <w:i/>
          <w:iCs/>
          <w:rtl/>
        </w:rPr>
        <w:t>(يمكن إرسال بيان الاتصال إلى أكثر من منظمة)</w:t>
      </w:r>
      <w:r w:rsidRPr="009901E0">
        <w:rPr>
          <w:rFonts w:hint="cs"/>
          <w:rtl/>
        </w:rPr>
        <w:t>.</w:t>
      </w:r>
    </w:p>
    <w:p w14:paraId="4EC9DE92" w14:textId="77777777" w:rsidR="00497D59" w:rsidRPr="009901E0" w:rsidRDefault="00497D59" w:rsidP="00DE6B7F">
      <w:pPr>
        <w:pStyle w:val="Bulletlist1"/>
        <w:rPr>
          <w:rtl/>
        </w:rPr>
      </w:pPr>
      <w:r w:rsidRPr="009901E0">
        <w:t>–</w:t>
      </w:r>
      <w:r w:rsidRPr="009901E0">
        <w:tab/>
      </w:r>
      <w:r w:rsidRPr="009901E0">
        <w:rPr>
          <w:rFonts w:hint="cs"/>
          <w:rtl/>
        </w:rPr>
        <w:t>يوضح مستوى الموافقة، مثل لجنة الدراسات أو فرقة العمل، أو يذكر أن الموافقة تمت على بيان الاتصال في اجتماع فريق</w:t>
      </w:r>
      <w:r w:rsidRPr="009901E0">
        <w:rPr>
          <w:rFonts w:hint="eastAsia"/>
          <w:rtl/>
        </w:rPr>
        <w:t> </w:t>
      </w:r>
      <w:r w:rsidRPr="009901E0">
        <w:rPr>
          <w:rFonts w:hint="cs"/>
          <w:rtl/>
        </w:rPr>
        <w:t>المقرر.</w:t>
      </w:r>
    </w:p>
    <w:p w14:paraId="316C720A" w14:textId="77777777" w:rsidR="00497D59" w:rsidRPr="009901E0" w:rsidRDefault="00497D59" w:rsidP="00DE6B7F">
      <w:pPr>
        <w:pStyle w:val="Bulletlist1"/>
        <w:rPr>
          <w:rtl/>
        </w:rPr>
      </w:pPr>
      <w:r w:rsidRPr="009901E0">
        <w:t>–</w:t>
      </w:r>
      <w:r w:rsidRPr="009901E0">
        <w:rPr>
          <w:rtl/>
        </w:rPr>
        <w:tab/>
      </w:r>
      <w:r w:rsidRPr="009901E0">
        <w:rPr>
          <w:rFonts w:hint="eastAsia"/>
          <w:rtl/>
        </w:rPr>
        <w:t>يوضح</w:t>
      </w:r>
      <w:r w:rsidRPr="009901E0">
        <w:rPr>
          <w:rtl/>
        </w:rPr>
        <w:t xml:space="preserve"> ما إذا كان بيان الاتصال مرسلاً لاتخاذ إجراء </w:t>
      </w:r>
      <w:r w:rsidRPr="009901E0">
        <w:rPr>
          <w:rFonts w:hint="eastAsia"/>
          <w:i/>
          <w:iCs/>
          <w:rtl/>
        </w:rPr>
        <w:t>أو </w:t>
      </w:r>
      <w:r w:rsidRPr="009901E0">
        <w:rPr>
          <w:rFonts w:hint="eastAsia"/>
          <w:rtl/>
        </w:rPr>
        <w:t>للتعليق</w:t>
      </w:r>
      <w:r w:rsidRPr="009901E0">
        <w:rPr>
          <w:rtl/>
        </w:rPr>
        <w:t xml:space="preserve"> </w:t>
      </w:r>
      <w:r w:rsidRPr="009901E0">
        <w:rPr>
          <w:rFonts w:hint="eastAsia"/>
          <w:i/>
          <w:iCs/>
          <w:rtl/>
        </w:rPr>
        <w:t>أو </w:t>
      </w:r>
      <w:r w:rsidRPr="009901E0">
        <w:rPr>
          <w:rFonts w:hint="eastAsia"/>
          <w:rtl/>
        </w:rPr>
        <w:t>للعلم</w:t>
      </w:r>
      <w:r w:rsidRPr="009901E0">
        <w:rPr>
          <w:rtl/>
        </w:rPr>
        <w:t xml:space="preserve">. </w:t>
      </w:r>
      <w:r w:rsidRPr="009901E0">
        <w:rPr>
          <w:i/>
          <w:iCs/>
          <w:rtl/>
        </w:rPr>
        <w:t xml:space="preserve">(وفي حالة </w:t>
      </w:r>
      <w:r w:rsidRPr="009901E0">
        <w:rPr>
          <w:rFonts w:hint="eastAsia"/>
          <w:i/>
          <w:iCs/>
          <w:rtl/>
        </w:rPr>
        <w:t>إرساله</w:t>
      </w:r>
      <w:r w:rsidRPr="009901E0">
        <w:rPr>
          <w:i/>
          <w:iCs/>
          <w:rtl/>
        </w:rPr>
        <w:t xml:space="preserve"> </w:t>
      </w:r>
      <w:r w:rsidRPr="009901E0">
        <w:rPr>
          <w:rFonts w:hint="eastAsia"/>
          <w:i/>
          <w:iCs/>
          <w:rtl/>
        </w:rPr>
        <w:t>إلى</w:t>
      </w:r>
      <w:r w:rsidRPr="009901E0">
        <w:rPr>
          <w:i/>
          <w:iCs/>
          <w:rtl/>
        </w:rPr>
        <w:t xml:space="preserve"> </w:t>
      </w:r>
      <w:r w:rsidRPr="009901E0">
        <w:rPr>
          <w:rFonts w:hint="eastAsia"/>
          <w:i/>
          <w:iCs/>
          <w:rtl/>
        </w:rPr>
        <w:t>أكثر</w:t>
      </w:r>
      <w:r w:rsidRPr="009901E0">
        <w:rPr>
          <w:i/>
          <w:iCs/>
          <w:rtl/>
        </w:rPr>
        <w:t xml:space="preserve"> </w:t>
      </w:r>
      <w:r w:rsidRPr="009901E0">
        <w:rPr>
          <w:rFonts w:hint="eastAsia"/>
          <w:i/>
          <w:iCs/>
          <w:rtl/>
        </w:rPr>
        <w:t>من</w:t>
      </w:r>
      <w:r w:rsidRPr="009901E0">
        <w:rPr>
          <w:i/>
          <w:iCs/>
          <w:rtl/>
        </w:rPr>
        <w:t xml:space="preserve"> </w:t>
      </w:r>
      <w:r w:rsidRPr="009901E0">
        <w:rPr>
          <w:rFonts w:hint="eastAsia"/>
          <w:i/>
          <w:iCs/>
          <w:rtl/>
        </w:rPr>
        <w:t>منظمة،</w:t>
      </w:r>
      <w:r w:rsidRPr="009901E0">
        <w:rPr>
          <w:i/>
          <w:iCs/>
          <w:rtl/>
        </w:rPr>
        <w:t xml:space="preserve"> </w:t>
      </w:r>
      <w:r w:rsidRPr="009901E0">
        <w:rPr>
          <w:rFonts w:hint="eastAsia"/>
          <w:i/>
          <w:iCs/>
          <w:rtl/>
        </w:rPr>
        <w:t>يوضح</w:t>
      </w:r>
      <w:r w:rsidRPr="009901E0">
        <w:rPr>
          <w:i/>
          <w:iCs/>
          <w:rtl/>
        </w:rPr>
        <w:t xml:space="preserve"> </w:t>
      </w:r>
      <w:r w:rsidRPr="009901E0">
        <w:rPr>
          <w:rFonts w:hint="eastAsia"/>
          <w:i/>
          <w:iCs/>
          <w:rtl/>
        </w:rPr>
        <w:t>ذلك</w:t>
      </w:r>
      <w:r w:rsidRPr="009901E0">
        <w:rPr>
          <w:i/>
          <w:iCs/>
          <w:rtl/>
        </w:rPr>
        <w:t xml:space="preserve"> </w:t>
      </w:r>
      <w:r w:rsidRPr="009901E0">
        <w:rPr>
          <w:rFonts w:hint="eastAsia"/>
          <w:i/>
          <w:iCs/>
          <w:rtl/>
        </w:rPr>
        <w:t>لكل</w:t>
      </w:r>
      <w:r w:rsidRPr="009901E0">
        <w:rPr>
          <w:i/>
          <w:iCs/>
          <w:rtl/>
        </w:rPr>
        <w:t xml:space="preserve"> </w:t>
      </w:r>
      <w:r w:rsidRPr="009901E0">
        <w:rPr>
          <w:rFonts w:hint="eastAsia"/>
          <w:i/>
          <w:iCs/>
          <w:rtl/>
        </w:rPr>
        <w:t>منها</w:t>
      </w:r>
      <w:r w:rsidRPr="009901E0">
        <w:rPr>
          <w:i/>
          <w:iCs/>
          <w:rtl/>
        </w:rPr>
        <w:t>)</w:t>
      </w:r>
      <w:r w:rsidRPr="009901E0">
        <w:rPr>
          <w:rtl/>
        </w:rPr>
        <w:t>.</w:t>
      </w:r>
    </w:p>
    <w:p w14:paraId="285FABCC" w14:textId="77777777" w:rsidR="00497D59" w:rsidRPr="009901E0" w:rsidRDefault="00497D59" w:rsidP="00DE6B7F">
      <w:pPr>
        <w:pStyle w:val="Bulletlist1"/>
        <w:rPr>
          <w:rtl/>
        </w:rPr>
      </w:pPr>
      <w:r w:rsidRPr="009901E0">
        <w:t>–</w:t>
      </w:r>
      <w:r w:rsidRPr="009901E0">
        <w:tab/>
      </w:r>
      <w:r w:rsidRPr="009901E0">
        <w:rPr>
          <w:rFonts w:hint="cs"/>
          <w:rtl/>
        </w:rPr>
        <w:t>إذا كان المطلوب اتخاذ إجراء، يوضح التاريخ المطلوب الرد فيه.</w:t>
      </w:r>
    </w:p>
    <w:p w14:paraId="794E737E" w14:textId="77777777" w:rsidR="00497D59" w:rsidRPr="009901E0" w:rsidRDefault="00497D59" w:rsidP="00DE6B7F">
      <w:pPr>
        <w:pStyle w:val="Bulletlist1"/>
        <w:rPr>
          <w:rtl/>
        </w:rPr>
      </w:pPr>
      <w:r w:rsidRPr="009901E0">
        <w:t>–</w:t>
      </w:r>
      <w:r w:rsidRPr="009901E0">
        <w:tab/>
      </w:r>
      <w:r w:rsidRPr="009901E0">
        <w:rPr>
          <w:rFonts w:hint="cs"/>
          <w:rtl/>
        </w:rPr>
        <w:t>يضاف اسم وعنوان جهة الاتصال.</w:t>
      </w:r>
    </w:p>
    <w:p w14:paraId="51B1A66D" w14:textId="77777777" w:rsidR="00497D59" w:rsidRPr="009901E0" w:rsidRDefault="00497D59" w:rsidP="00497D59">
      <w:pPr>
        <w:rPr>
          <w:rtl/>
        </w:rPr>
      </w:pPr>
      <w:r w:rsidRPr="009901E0">
        <w:rPr>
          <w:rFonts w:hint="cs"/>
          <w:rtl/>
        </w:rPr>
        <w:t>ينبغي أن يكون نص بيان الاتصال موجزاً وواضحاً، مع استخدام أقل قدر من العبارات الاصطلاحية المبهمة.</w:t>
      </w:r>
    </w:p>
    <w:p w14:paraId="274A94F7" w14:textId="77777777" w:rsidR="00497D59" w:rsidRPr="009901E0" w:rsidRDefault="00497D59" w:rsidP="00497D59">
      <w:pPr>
        <w:rPr>
          <w:rtl/>
        </w:rPr>
      </w:pPr>
      <w:r w:rsidRPr="009901E0">
        <w:rPr>
          <w:rFonts w:hint="cs"/>
          <w:rtl/>
        </w:rPr>
        <w:t xml:space="preserve">يتضمن الشكل </w:t>
      </w:r>
      <w:r w:rsidRPr="009901E0">
        <w:t>1-1</w:t>
      </w:r>
      <w:r w:rsidRPr="009901E0">
        <w:rPr>
          <w:rFonts w:hint="cs"/>
          <w:rtl/>
        </w:rPr>
        <w:t xml:space="preserve"> مثالاً للمعلومات المطلوب توافرها في بيان الاتصال.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879"/>
        <w:gridCol w:w="528"/>
        <w:gridCol w:w="1847"/>
        <w:gridCol w:w="1683"/>
        <w:gridCol w:w="3692"/>
      </w:tblGrid>
      <w:tr w:rsidR="00497D59" w:rsidRPr="009901E0" w14:paraId="6DFA08A0" w14:textId="77777777" w:rsidTr="007C67EE">
        <w:trPr>
          <w:cantSplit/>
          <w:trHeight w:val="357"/>
          <w:jc w:val="center"/>
        </w:trPr>
        <w:tc>
          <w:tcPr>
            <w:tcW w:w="976" w:type="pct"/>
          </w:tcPr>
          <w:p w14:paraId="36DA9B7B" w14:textId="77777777" w:rsidR="00497D59" w:rsidRPr="009901E0" w:rsidRDefault="00497D59" w:rsidP="007C67EE">
            <w:pPr>
              <w:rPr>
                <w:b/>
                <w:bCs/>
              </w:rPr>
            </w:pPr>
            <w:r w:rsidRPr="009901E0">
              <w:rPr>
                <w:rFonts w:hint="cs"/>
                <w:b/>
                <w:bCs/>
                <w:rtl/>
              </w:rPr>
              <w:t>المسألة (المسائل):</w:t>
            </w:r>
          </w:p>
        </w:tc>
        <w:tc>
          <w:tcPr>
            <w:tcW w:w="1233" w:type="pct"/>
            <w:gridSpan w:val="2"/>
          </w:tcPr>
          <w:p w14:paraId="7B8B8E87" w14:textId="77777777" w:rsidR="00497D59" w:rsidRPr="009901E0" w:rsidRDefault="00497D59" w:rsidP="007C67EE">
            <w:r w:rsidRPr="009901E0">
              <w:t>4</w:t>
            </w:r>
          </w:p>
        </w:tc>
        <w:tc>
          <w:tcPr>
            <w:tcW w:w="874" w:type="pct"/>
          </w:tcPr>
          <w:p w14:paraId="33E7D0DF" w14:textId="77777777" w:rsidR="00497D59" w:rsidRPr="009901E0" w:rsidRDefault="00497D59" w:rsidP="007C67EE">
            <w:pPr>
              <w:rPr>
                <w:b/>
                <w:bCs/>
              </w:rPr>
            </w:pPr>
            <w:r w:rsidRPr="009901E0">
              <w:rPr>
                <w:rFonts w:hint="cs"/>
                <w:b/>
                <w:bCs/>
                <w:rtl/>
              </w:rPr>
              <w:t>الاجتماع، التاريخ:</w:t>
            </w:r>
          </w:p>
        </w:tc>
        <w:tc>
          <w:tcPr>
            <w:tcW w:w="1917" w:type="pct"/>
          </w:tcPr>
          <w:p w14:paraId="5F44D05A" w14:textId="77777777" w:rsidR="00497D59" w:rsidRPr="009901E0" w:rsidRDefault="00497D59" w:rsidP="007C67EE">
            <w:r w:rsidRPr="009901E0">
              <w:rPr>
                <w:rFonts w:hint="cs"/>
                <w:rtl/>
              </w:rPr>
              <w:t xml:space="preserve">لندن، </w:t>
            </w:r>
            <w:r w:rsidRPr="009901E0">
              <w:t>6-2</w:t>
            </w:r>
            <w:r w:rsidRPr="009901E0">
              <w:rPr>
                <w:rFonts w:hint="cs"/>
                <w:rtl/>
              </w:rPr>
              <w:t xml:space="preserve"> أكتوبر </w:t>
            </w:r>
            <w:r w:rsidRPr="009901E0">
              <w:t>2017</w:t>
            </w:r>
          </w:p>
        </w:tc>
      </w:tr>
      <w:tr w:rsidR="00497D59" w:rsidRPr="009901E0" w14:paraId="5E2E3878" w14:textId="77777777" w:rsidTr="004B6CDF">
        <w:trPr>
          <w:cantSplit/>
          <w:trHeight w:val="357"/>
          <w:jc w:val="center"/>
        </w:trPr>
        <w:tc>
          <w:tcPr>
            <w:tcW w:w="976" w:type="pct"/>
          </w:tcPr>
          <w:p w14:paraId="2C29CC9A" w14:textId="77777777" w:rsidR="00497D59" w:rsidRPr="009901E0" w:rsidRDefault="00497D59" w:rsidP="007C67EE">
            <w:pPr>
              <w:rPr>
                <w:b/>
                <w:bCs/>
                <w:rtl/>
              </w:rPr>
            </w:pPr>
            <w:r w:rsidRPr="009901E0">
              <w:rPr>
                <w:b/>
                <w:bCs/>
                <w:rtl/>
              </w:rPr>
              <w:t>لجنة الدراسات</w:t>
            </w:r>
            <w:r w:rsidRPr="009901E0">
              <w:rPr>
                <w:rFonts w:hint="cs"/>
                <w:b/>
                <w:bCs/>
                <w:rtl/>
              </w:rPr>
              <w:t>:</w:t>
            </w:r>
          </w:p>
        </w:tc>
        <w:tc>
          <w:tcPr>
            <w:tcW w:w="274" w:type="pct"/>
          </w:tcPr>
          <w:p w14:paraId="5A9AE7C4" w14:textId="77777777" w:rsidR="00497D59" w:rsidRPr="009901E0" w:rsidRDefault="00497D59" w:rsidP="007C67EE">
            <w:r w:rsidRPr="009901E0">
              <w:t>15</w:t>
            </w:r>
          </w:p>
        </w:tc>
        <w:tc>
          <w:tcPr>
            <w:tcW w:w="959" w:type="pct"/>
          </w:tcPr>
          <w:p w14:paraId="03BA3069" w14:textId="77777777" w:rsidR="00497D59" w:rsidRPr="009901E0" w:rsidRDefault="00497D59" w:rsidP="007C67EE">
            <w:pPr>
              <w:rPr>
                <w:b/>
                <w:bCs/>
              </w:rPr>
            </w:pPr>
            <w:r w:rsidRPr="009901E0">
              <w:rPr>
                <w:b/>
                <w:bCs/>
                <w:rtl/>
              </w:rPr>
              <w:t>فرقة العمل</w:t>
            </w:r>
            <w:r w:rsidRPr="009901E0">
              <w:rPr>
                <w:rFonts w:hint="cs"/>
                <w:b/>
                <w:bCs/>
                <w:rtl/>
              </w:rPr>
              <w:t>:</w:t>
            </w:r>
          </w:p>
        </w:tc>
        <w:tc>
          <w:tcPr>
            <w:tcW w:w="2791" w:type="pct"/>
            <w:gridSpan w:val="2"/>
          </w:tcPr>
          <w:p w14:paraId="18DFD655" w14:textId="77777777" w:rsidR="00497D59" w:rsidRPr="009901E0" w:rsidRDefault="00497D59" w:rsidP="007C67EE">
            <w:r w:rsidRPr="009901E0">
              <w:t>1</w:t>
            </w:r>
          </w:p>
        </w:tc>
      </w:tr>
      <w:tr w:rsidR="00497D59" w:rsidRPr="009901E0" w14:paraId="778A86BF" w14:textId="77777777" w:rsidTr="007C67EE">
        <w:trPr>
          <w:cantSplit/>
          <w:trHeight w:val="357"/>
          <w:jc w:val="center"/>
        </w:trPr>
        <w:tc>
          <w:tcPr>
            <w:tcW w:w="976" w:type="pct"/>
          </w:tcPr>
          <w:p w14:paraId="2E393946" w14:textId="77777777" w:rsidR="00497D59" w:rsidRPr="009901E0" w:rsidRDefault="00497D59" w:rsidP="007C67EE">
            <w:pPr>
              <w:rPr>
                <w:b/>
                <w:bCs/>
              </w:rPr>
            </w:pPr>
            <w:r w:rsidRPr="009901E0">
              <w:rPr>
                <w:rFonts w:hint="cs"/>
                <w:b/>
                <w:bCs/>
                <w:rtl/>
              </w:rPr>
              <w:t>المصدر:</w:t>
            </w:r>
          </w:p>
        </w:tc>
        <w:tc>
          <w:tcPr>
            <w:tcW w:w="4024" w:type="pct"/>
            <w:gridSpan w:val="4"/>
          </w:tcPr>
          <w:p w14:paraId="6456F890" w14:textId="77777777" w:rsidR="00497D59" w:rsidRPr="009901E0" w:rsidRDefault="00497D59" w:rsidP="007C67EE">
            <w:r w:rsidRPr="009901E0">
              <w:rPr>
                <w:rFonts w:hint="cs"/>
                <w:rtl/>
              </w:rPr>
              <w:t xml:space="preserve">لجنة الدراسات </w:t>
            </w:r>
            <w:r w:rsidRPr="009901E0">
              <w:t>15</w:t>
            </w:r>
            <w:r w:rsidRPr="009901E0">
              <w:rPr>
                <w:rFonts w:hint="cs"/>
                <w:rtl/>
              </w:rPr>
              <w:t xml:space="preserve"> لقطاع تقييس الاتصالات </w:t>
            </w:r>
            <w:r w:rsidRPr="009901E0">
              <w:t>(ITU–T SG15)</w:t>
            </w:r>
            <w:r w:rsidRPr="009901E0">
              <w:rPr>
                <w:rtl/>
              </w:rPr>
              <w:t>، فريق المقر</w:t>
            </w:r>
            <w:r w:rsidRPr="009901E0">
              <w:rPr>
                <w:rFonts w:hint="cs"/>
                <w:rtl/>
              </w:rPr>
              <w:t>ِّ</w:t>
            </w:r>
            <w:r w:rsidRPr="009901E0">
              <w:rPr>
                <w:rtl/>
              </w:rPr>
              <w:t xml:space="preserve">ر </w:t>
            </w:r>
            <w:r w:rsidRPr="009901E0">
              <w:rPr>
                <w:rFonts w:hint="cs"/>
                <w:rtl/>
              </w:rPr>
              <w:t>ل</w:t>
            </w:r>
            <w:r w:rsidRPr="009901E0">
              <w:rPr>
                <w:rtl/>
              </w:rPr>
              <w:t xml:space="preserve">لمسألة </w:t>
            </w:r>
            <w:r w:rsidRPr="009901E0">
              <w:t>4/15</w:t>
            </w:r>
          </w:p>
        </w:tc>
      </w:tr>
      <w:tr w:rsidR="00497D59" w:rsidRPr="009901E0" w14:paraId="653D93B9" w14:textId="77777777" w:rsidTr="007C67EE">
        <w:trPr>
          <w:cantSplit/>
          <w:trHeight w:val="357"/>
          <w:jc w:val="center"/>
        </w:trPr>
        <w:tc>
          <w:tcPr>
            <w:tcW w:w="976" w:type="pct"/>
          </w:tcPr>
          <w:p w14:paraId="186056CF" w14:textId="77777777" w:rsidR="00497D59" w:rsidRPr="009901E0" w:rsidRDefault="00497D59" w:rsidP="007C67EE">
            <w:pPr>
              <w:rPr>
                <w:b/>
                <w:bCs/>
              </w:rPr>
            </w:pPr>
            <w:r w:rsidRPr="009901E0">
              <w:rPr>
                <w:rFonts w:hint="cs"/>
                <w:b/>
                <w:bCs/>
                <w:rtl/>
              </w:rPr>
              <w:t>العنوان:</w:t>
            </w:r>
          </w:p>
        </w:tc>
        <w:tc>
          <w:tcPr>
            <w:tcW w:w="4024" w:type="pct"/>
            <w:gridSpan w:val="4"/>
          </w:tcPr>
          <w:p w14:paraId="42EEFBC5" w14:textId="77777777" w:rsidR="00497D59" w:rsidRPr="009901E0" w:rsidRDefault="00497D59" w:rsidP="007C67EE">
            <w:r w:rsidRPr="009901E0">
              <w:rPr>
                <w:rFonts w:hint="cs"/>
                <w:rtl/>
              </w:rPr>
              <w:t xml:space="preserve">بيان اتصال بشأن تسجيل رقم تعريف الشيء </w:t>
            </w:r>
            <w:r w:rsidR="003041DD" w:rsidRPr="009901E0">
              <w:rPr>
                <w:rtl/>
              </w:rPr>
              <w:t>–</w:t>
            </w:r>
            <w:r w:rsidRPr="009901E0">
              <w:rPr>
                <w:rFonts w:hint="cs"/>
                <w:rtl/>
              </w:rPr>
              <w:t xml:space="preserve"> </w:t>
            </w:r>
            <w:r w:rsidRPr="009901E0">
              <w:rPr>
                <w:rtl/>
              </w:rPr>
              <w:t xml:space="preserve">رد على بيان اتصال من </w:t>
            </w:r>
            <w:r w:rsidRPr="009901E0">
              <w:rPr>
                <w:rFonts w:hint="cs"/>
                <w:rtl/>
              </w:rPr>
              <w:t>فريق المسألة</w:t>
            </w:r>
            <w:r w:rsidRPr="009901E0">
              <w:rPr>
                <w:rtl/>
              </w:rPr>
              <w:t xml:space="preserve"> </w:t>
            </w:r>
            <w:r w:rsidRPr="009901E0">
              <w:t>11/17</w:t>
            </w:r>
            <w:r w:rsidRPr="009901E0">
              <w:rPr>
                <w:rtl/>
              </w:rPr>
              <w:t xml:space="preserve"> </w:t>
            </w:r>
            <w:r w:rsidRPr="009901E0">
              <w:rPr>
                <w:rtl/>
              </w:rPr>
              <w:br/>
              <w:t xml:space="preserve">(جنيف، </w:t>
            </w:r>
            <w:r w:rsidRPr="009901E0">
              <w:t>9-5</w:t>
            </w:r>
            <w:r w:rsidRPr="009901E0">
              <w:rPr>
                <w:rFonts w:hint="cs"/>
                <w:rtl/>
              </w:rPr>
              <w:t xml:space="preserve"> </w:t>
            </w:r>
            <w:r w:rsidRPr="009901E0">
              <w:rPr>
                <w:rtl/>
              </w:rPr>
              <w:t xml:space="preserve">فبراير </w:t>
            </w:r>
            <w:r w:rsidRPr="009901E0">
              <w:t>2017</w:t>
            </w:r>
            <w:r w:rsidRPr="009901E0">
              <w:rPr>
                <w:rtl/>
              </w:rPr>
              <w:t>)</w:t>
            </w:r>
          </w:p>
        </w:tc>
      </w:tr>
      <w:tr w:rsidR="00497D59" w:rsidRPr="009901E0" w14:paraId="226B82C5" w14:textId="77777777" w:rsidTr="007C67EE">
        <w:trPr>
          <w:cantSplit/>
          <w:trHeight w:val="357"/>
          <w:jc w:val="center"/>
        </w:trPr>
        <w:tc>
          <w:tcPr>
            <w:tcW w:w="5000" w:type="pct"/>
            <w:gridSpan w:val="5"/>
          </w:tcPr>
          <w:p w14:paraId="06591446" w14:textId="77777777" w:rsidR="00497D59" w:rsidRPr="009901E0" w:rsidRDefault="00497D59" w:rsidP="007C67EE">
            <w:pPr>
              <w:pStyle w:val="Normalcenteraligned"/>
              <w:rPr>
                <w:b/>
                <w:bCs/>
              </w:rPr>
            </w:pPr>
            <w:r w:rsidRPr="009901E0">
              <w:rPr>
                <w:rFonts w:hint="cs"/>
                <w:b/>
                <w:bCs/>
                <w:rtl/>
              </w:rPr>
              <w:t>بيـان الاتصـال</w:t>
            </w:r>
          </w:p>
        </w:tc>
      </w:tr>
      <w:tr w:rsidR="00497D59" w:rsidRPr="009901E0" w14:paraId="12F9B9A5" w14:textId="77777777" w:rsidTr="007C67EE">
        <w:trPr>
          <w:cantSplit/>
          <w:trHeight w:val="357"/>
          <w:jc w:val="center"/>
        </w:trPr>
        <w:tc>
          <w:tcPr>
            <w:tcW w:w="976" w:type="pct"/>
          </w:tcPr>
          <w:p w14:paraId="11848208" w14:textId="77777777" w:rsidR="00497D59" w:rsidRPr="009901E0" w:rsidRDefault="00497D59" w:rsidP="007C67EE">
            <w:pPr>
              <w:rPr>
                <w:b/>
                <w:bCs/>
              </w:rPr>
            </w:pPr>
            <w:r w:rsidRPr="009901E0">
              <w:rPr>
                <w:rFonts w:hint="cs"/>
                <w:b/>
                <w:bCs/>
                <w:rtl/>
              </w:rPr>
              <w:t>لاتخاذ إجراءات</w:t>
            </w:r>
            <w:r w:rsidRPr="009901E0">
              <w:rPr>
                <w:b/>
                <w:bCs/>
              </w:rPr>
              <w:t>:</w:t>
            </w:r>
          </w:p>
        </w:tc>
        <w:tc>
          <w:tcPr>
            <w:tcW w:w="4024" w:type="pct"/>
            <w:gridSpan w:val="4"/>
          </w:tcPr>
          <w:p w14:paraId="237D24CE" w14:textId="77777777" w:rsidR="00497D59" w:rsidRPr="009901E0" w:rsidRDefault="00497D59" w:rsidP="007C67EE">
            <w:r w:rsidRPr="009901E0">
              <w:rPr>
                <w:rFonts w:hint="cs"/>
                <w:rtl/>
              </w:rPr>
              <w:t xml:space="preserve">المسألة </w:t>
            </w:r>
            <w:r w:rsidRPr="009901E0">
              <w:t>ITU-T 11/17</w:t>
            </w:r>
          </w:p>
        </w:tc>
      </w:tr>
      <w:tr w:rsidR="00497D59" w:rsidRPr="009901E0" w14:paraId="65D4CF79" w14:textId="77777777" w:rsidTr="007C67EE">
        <w:trPr>
          <w:cantSplit/>
          <w:trHeight w:val="357"/>
          <w:jc w:val="center"/>
        </w:trPr>
        <w:tc>
          <w:tcPr>
            <w:tcW w:w="976" w:type="pct"/>
          </w:tcPr>
          <w:p w14:paraId="1153BB5F" w14:textId="77777777" w:rsidR="00497D59" w:rsidRPr="009901E0" w:rsidRDefault="00497D59" w:rsidP="007C67EE">
            <w:pPr>
              <w:rPr>
                <w:b/>
                <w:bCs/>
                <w:rtl/>
              </w:rPr>
            </w:pPr>
            <w:r w:rsidRPr="009901E0">
              <w:rPr>
                <w:rFonts w:hint="cs"/>
                <w:b/>
                <w:bCs/>
                <w:rtl/>
              </w:rPr>
              <w:t>للعلم:</w:t>
            </w:r>
          </w:p>
        </w:tc>
        <w:tc>
          <w:tcPr>
            <w:tcW w:w="4024" w:type="pct"/>
            <w:gridSpan w:val="4"/>
          </w:tcPr>
          <w:p w14:paraId="5447E97A" w14:textId="77777777" w:rsidR="00497D59" w:rsidRPr="009901E0" w:rsidRDefault="00497D59" w:rsidP="007C67EE">
            <w:r w:rsidRPr="009901E0">
              <w:rPr>
                <w:rFonts w:hint="cs"/>
                <w:rtl/>
              </w:rPr>
              <w:t xml:space="preserve">لجنة الدراسات </w:t>
            </w:r>
            <w:r w:rsidRPr="009901E0">
              <w:t>11</w:t>
            </w:r>
            <w:r w:rsidRPr="009901E0">
              <w:rPr>
                <w:rFonts w:hint="cs"/>
                <w:rtl/>
              </w:rPr>
              <w:t xml:space="preserve"> لقطاع الاتصالات الراديوية؛ اللجنة التقنية </w:t>
            </w:r>
            <w:r w:rsidRPr="009901E0">
              <w:t>ISO/IEC JTC 1/SC 6</w:t>
            </w:r>
          </w:p>
        </w:tc>
      </w:tr>
      <w:tr w:rsidR="00497D59" w:rsidRPr="009901E0" w14:paraId="0FCEEDE9" w14:textId="77777777" w:rsidTr="007C67EE">
        <w:trPr>
          <w:cantSplit/>
          <w:trHeight w:val="59"/>
          <w:jc w:val="center"/>
        </w:trPr>
        <w:tc>
          <w:tcPr>
            <w:tcW w:w="976" w:type="pct"/>
          </w:tcPr>
          <w:p w14:paraId="30285336" w14:textId="77777777" w:rsidR="00497D59" w:rsidRPr="009901E0" w:rsidRDefault="00497D59" w:rsidP="007C67EE">
            <w:pPr>
              <w:rPr>
                <w:b/>
                <w:bCs/>
              </w:rPr>
            </w:pPr>
            <w:r w:rsidRPr="009901E0">
              <w:rPr>
                <w:rFonts w:hint="cs"/>
                <w:b/>
                <w:bCs/>
                <w:rtl/>
              </w:rPr>
              <w:t>الموافقة:</w:t>
            </w:r>
          </w:p>
        </w:tc>
        <w:tc>
          <w:tcPr>
            <w:tcW w:w="4024" w:type="pct"/>
            <w:gridSpan w:val="4"/>
          </w:tcPr>
          <w:p w14:paraId="160D1AEF" w14:textId="77777777" w:rsidR="00497D59" w:rsidRPr="009901E0" w:rsidRDefault="00497D59" w:rsidP="007C67EE">
            <w:r w:rsidRPr="009901E0">
              <w:rPr>
                <w:rFonts w:hint="cs"/>
                <w:rtl/>
              </w:rPr>
              <w:t xml:space="preserve">اجتماع فريق المقرِّر للمسألة </w:t>
            </w:r>
            <w:r w:rsidRPr="009901E0">
              <w:t>4/15</w:t>
            </w:r>
            <w:r w:rsidRPr="009901E0">
              <w:rPr>
                <w:rFonts w:hint="cs"/>
                <w:rtl/>
              </w:rPr>
              <w:t xml:space="preserve"> (لندن، </w:t>
            </w:r>
            <w:r w:rsidRPr="009901E0">
              <w:t>6</w:t>
            </w:r>
            <w:r w:rsidRPr="009901E0">
              <w:rPr>
                <w:rFonts w:hint="cs"/>
                <w:rtl/>
              </w:rPr>
              <w:t xml:space="preserve"> أكتوبر </w:t>
            </w:r>
            <w:r w:rsidRPr="009901E0">
              <w:t>2017</w:t>
            </w:r>
            <w:r w:rsidRPr="009901E0">
              <w:rPr>
                <w:rFonts w:hint="cs"/>
                <w:rtl/>
              </w:rPr>
              <w:t>)</w:t>
            </w:r>
          </w:p>
        </w:tc>
      </w:tr>
      <w:tr w:rsidR="00497D59" w:rsidRPr="009901E0" w14:paraId="01B81C66" w14:textId="77777777" w:rsidTr="007C67EE">
        <w:trPr>
          <w:cantSplit/>
          <w:trHeight w:val="357"/>
          <w:jc w:val="center"/>
        </w:trPr>
        <w:tc>
          <w:tcPr>
            <w:tcW w:w="976" w:type="pct"/>
          </w:tcPr>
          <w:p w14:paraId="1089C822" w14:textId="77777777" w:rsidR="00497D59" w:rsidRPr="009901E0" w:rsidRDefault="00497D59" w:rsidP="007C67EE">
            <w:pPr>
              <w:rPr>
                <w:b/>
                <w:bCs/>
              </w:rPr>
            </w:pPr>
            <w:r w:rsidRPr="009901E0">
              <w:rPr>
                <w:rFonts w:hint="cs"/>
                <w:b/>
                <w:bCs/>
                <w:rtl/>
              </w:rPr>
              <w:t>آخر موعد للرد:</w:t>
            </w:r>
          </w:p>
        </w:tc>
        <w:tc>
          <w:tcPr>
            <w:tcW w:w="4024" w:type="pct"/>
            <w:gridSpan w:val="4"/>
          </w:tcPr>
          <w:p w14:paraId="10CF7494" w14:textId="77777777" w:rsidR="00497D59" w:rsidRPr="009901E0" w:rsidRDefault="00497D59" w:rsidP="007C67EE">
            <w:r w:rsidRPr="009901E0">
              <w:t>22</w:t>
            </w:r>
            <w:r w:rsidRPr="009901E0">
              <w:rPr>
                <w:rFonts w:hint="cs"/>
                <w:rtl/>
              </w:rPr>
              <w:t xml:space="preserve"> يناير </w:t>
            </w:r>
            <w:r w:rsidRPr="009901E0">
              <w:t>2018</w:t>
            </w:r>
          </w:p>
        </w:tc>
      </w:tr>
      <w:tr w:rsidR="00497D59" w:rsidRPr="009901E0" w14:paraId="2C02F5A2" w14:textId="77777777" w:rsidTr="007C67EE">
        <w:trPr>
          <w:cantSplit/>
          <w:trHeight w:val="204"/>
          <w:jc w:val="center"/>
        </w:trPr>
        <w:tc>
          <w:tcPr>
            <w:tcW w:w="976" w:type="pct"/>
          </w:tcPr>
          <w:p w14:paraId="0F26253D" w14:textId="77777777" w:rsidR="00497D59" w:rsidRPr="009901E0" w:rsidRDefault="00497D59" w:rsidP="007C67EE">
            <w:pPr>
              <w:rPr>
                <w:b/>
                <w:bCs/>
              </w:rPr>
            </w:pPr>
            <w:r w:rsidRPr="009901E0">
              <w:rPr>
                <w:rFonts w:hint="cs"/>
                <w:b/>
                <w:bCs/>
                <w:rtl/>
              </w:rPr>
              <w:t>جهة الاتصال:</w:t>
            </w:r>
          </w:p>
        </w:tc>
        <w:tc>
          <w:tcPr>
            <w:tcW w:w="2107" w:type="pct"/>
            <w:gridSpan w:val="3"/>
          </w:tcPr>
          <w:p w14:paraId="456F40C5" w14:textId="77777777" w:rsidR="00497D59" w:rsidRPr="009901E0" w:rsidRDefault="00497D59" w:rsidP="007C67EE">
            <w:r w:rsidRPr="009901E0">
              <w:rPr>
                <w:rFonts w:hint="cs"/>
                <w:rtl/>
              </w:rPr>
              <w:t>جون جونز، مقرِّر المسألة</w:t>
            </w:r>
            <w:r w:rsidRPr="009901E0">
              <w:rPr>
                <w:rtl/>
              </w:rPr>
              <w:t xml:space="preserve"> </w:t>
            </w:r>
            <w:r w:rsidRPr="009901E0">
              <w:t>4/15</w:t>
            </w:r>
            <w:r w:rsidR="00657B76" w:rsidRPr="009901E0">
              <w:rPr>
                <w:rtl/>
              </w:rPr>
              <w:tab/>
            </w:r>
            <w:r w:rsidRPr="009901E0">
              <w:rPr>
                <w:rtl/>
              </w:rPr>
              <w:br/>
              <w:t xml:space="preserve">شركة </w:t>
            </w:r>
            <w:r w:rsidRPr="009901E0">
              <w:t>ABC</w:t>
            </w:r>
            <w:r w:rsidR="004B6CDF" w:rsidRPr="009901E0">
              <w:tab/>
            </w:r>
            <w:r w:rsidRPr="009901E0">
              <w:rPr>
                <w:rtl/>
              </w:rPr>
              <w:br/>
            </w:r>
            <w:r w:rsidRPr="009901E0">
              <w:rPr>
                <w:rFonts w:hint="cs"/>
                <w:rtl/>
              </w:rPr>
              <w:t>الولايات المتحدة الأمريكية</w:t>
            </w:r>
          </w:p>
        </w:tc>
        <w:tc>
          <w:tcPr>
            <w:tcW w:w="1917" w:type="pct"/>
          </w:tcPr>
          <w:p w14:paraId="5814AB78" w14:textId="77777777" w:rsidR="00497D59" w:rsidRPr="009901E0" w:rsidRDefault="00497D59" w:rsidP="00F73984">
            <w:pPr>
              <w:pStyle w:val="Normalrightaligned"/>
              <w:jc w:val="left"/>
            </w:pPr>
            <w:r w:rsidRPr="009901E0">
              <w:rPr>
                <w:rFonts w:hint="cs"/>
                <w:rtl/>
              </w:rPr>
              <w:t xml:space="preserve">الهاتف: </w:t>
            </w:r>
            <w:r w:rsidRPr="009901E0">
              <w:t>+1</w:t>
            </w:r>
            <w:r w:rsidR="002D38DD" w:rsidRPr="009901E0">
              <w:t> </w:t>
            </w:r>
            <w:r w:rsidRPr="009901E0">
              <w:t>576</w:t>
            </w:r>
            <w:r w:rsidR="002D38DD" w:rsidRPr="009901E0">
              <w:t> </w:t>
            </w:r>
            <w:r w:rsidRPr="009901E0">
              <w:t>980</w:t>
            </w:r>
            <w:r w:rsidR="002D38DD" w:rsidRPr="009901E0">
              <w:t> </w:t>
            </w:r>
            <w:r w:rsidRPr="009901E0">
              <w:t>9987</w:t>
            </w:r>
            <w:r w:rsidR="00F73984" w:rsidRPr="009901E0">
              <w:br/>
            </w:r>
            <w:r w:rsidRPr="009901E0">
              <w:rPr>
                <w:rFonts w:hint="cs"/>
                <w:rtl/>
              </w:rPr>
              <w:t xml:space="preserve">الفاكس: </w:t>
            </w:r>
            <w:r w:rsidRPr="009901E0">
              <w:t>+1</w:t>
            </w:r>
            <w:r w:rsidR="002D38DD" w:rsidRPr="009901E0">
              <w:t> </w:t>
            </w:r>
            <w:r w:rsidRPr="009901E0">
              <w:t>576</w:t>
            </w:r>
            <w:r w:rsidR="002D38DD" w:rsidRPr="009901E0">
              <w:t> </w:t>
            </w:r>
            <w:r w:rsidRPr="009901E0">
              <w:t>980</w:t>
            </w:r>
            <w:r w:rsidR="002D38DD" w:rsidRPr="009901E0">
              <w:t> </w:t>
            </w:r>
            <w:r w:rsidRPr="009901E0">
              <w:t>9956</w:t>
            </w:r>
            <w:r w:rsidR="00F73984" w:rsidRPr="009901E0">
              <w:br/>
            </w:r>
            <w:r w:rsidRPr="009901E0">
              <w:rPr>
                <w:rFonts w:hint="cs"/>
                <w:rtl/>
              </w:rPr>
              <w:t xml:space="preserve">البريد الإلكتروني: </w:t>
            </w:r>
            <w:r>
              <w:fldChar w:fldCharType="begin"/>
            </w:r>
            <w:r>
              <w:instrText>HYPERLINK "file:///\\\\blue\\dfs\\compo\\COMP_PROD\\ITU-T\\2022\\Publications\\21-00808_22-00249_WTSA%20Proceedings\\Arabic\\Typefi\\jj@abcco.com"</w:instrText>
            </w:r>
            <w:r>
              <w:fldChar w:fldCharType="separate"/>
            </w:r>
            <w:r w:rsidRPr="009901E0">
              <w:rPr>
                <w:rStyle w:val="Hyperlink"/>
              </w:rPr>
              <w:t>jj@abcco.com</w:t>
            </w:r>
            <w:r>
              <w:fldChar w:fldCharType="end"/>
            </w:r>
          </w:p>
        </w:tc>
      </w:tr>
    </w:tbl>
    <w:p w14:paraId="00D40948" w14:textId="77777777" w:rsidR="00497D59" w:rsidRPr="007F3A51" w:rsidRDefault="00497D59" w:rsidP="00497D59">
      <w:pPr>
        <w:pStyle w:val="Figuretitle"/>
        <w:spacing w:before="240"/>
        <w:rPr>
          <w:color w:val="auto"/>
          <w:rtl/>
        </w:rPr>
      </w:pPr>
      <w:r w:rsidRPr="007F3A51">
        <w:rPr>
          <w:rFonts w:hint="cs"/>
          <w:color w:val="auto"/>
          <w:rtl/>
        </w:rPr>
        <w:t xml:space="preserve">الشكل </w:t>
      </w:r>
      <w:r w:rsidRPr="007F3A51">
        <w:rPr>
          <w:color w:val="auto"/>
        </w:rPr>
        <w:t>1-1</w:t>
      </w:r>
      <w:r w:rsidRPr="007F3A51">
        <w:rPr>
          <w:rFonts w:hint="cs"/>
          <w:color w:val="auto"/>
          <w:rtl/>
        </w:rPr>
        <w:t xml:space="preserve"> </w:t>
      </w:r>
      <w:r w:rsidR="003041DD" w:rsidRPr="007F3A51">
        <w:rPr>
          <w:color w:val="auto"/>
          <w:rtl/>
        </w:rPr>
        <w:t>–</w:t>
      </w:r>
      <w:r w:rsidRPr="007F3A51">
        <w:rPr>
          <w:rFonts w:hint="cs"/>
          <w:color w:val="auto"/>
          <w:rtl/>
        </w:rPr>
        <w:t xml:space="preserve"> مثال للمعلومات المطلوب توافرها في بيان الاتصال</w:t>
      </w:r>
    </w:p>
    <w:p w14:paraId="6174BD03" w14:textId="77777777" w:rsidR="00497D59" w:rsidRPr="009901E0" w:rsidRDefault="00497D59" w:rsidP="00497D59">
      <w:pPr>
        <w:spacing w:before="240"/>
      </w:pPr>
      <w:r w:rsidRPr="009901E0">
        <w:rPr>
          <w:b/>
          <w:bCs/>
        </w:rPr>
        <w:t>2.5.1</w:t>
      </w:r>
      <w:r w:rsidRPr="009901E0">
        <w:rPr>
          <w:rFonts w:hint="cs"/>
          <w:rtl/>
        </w:rPr>
        <w:tab/>
        <w:t>ينبغي توجيه بيانات الاتصال إلى الجهات المناسبة في أقرب وقت ممكن بعد الاجتماع، مع إرسال صور منها إلى</w:t>
      </w:r>
      <w:r w:rsidRPr="009901E0">
        <w:rPr>
          <w:rFonts w:hint="eastAsia"/>
          <w:rtl/>
        </w:rPr>
        <w:t> </w:t>
      </w:r>
      <w:r w:rsidRPr="009901E0">
        <w:rPr>
          <w:rFonts w:hint="cs"/>
          <w:rtl/>
        </w:rPr>
        <w:t>رؤساء لجان الدراسات وفرق العمل ذات الصلة للإحاطة علماً وإلى مكتب تقييس الاتصالات لمعالجتها.</w:t>
      </w:r>
    </w:p>
    <w:p w14:paraId="5683FC39" w14:textId="77777777" w:rsidR="00942977" w:rsidRPr="009901E0" w:rsidRDefault="00942977" w:rsidP="00942977">
      <w:pPr>
        <w:rPr>
          <w:kern w:val="14"/>
          <w:sz w:val="24"/>
          <w:szCs w:val="24"/>
          <w:lang w:bidi="ar-EG"/>
        </w:rPr>
      </w:pPr>
      <w:r w:rsidRPr="009901E0">
        <w:rPr>
          <w:rtl/>
        </w:rPr>
        <w:br w:type="page"/>
      </w:r>
    </w:p>
    <w:p w14:paraId="206FFDBC" w14:textId="77777777" w:rsidR="00497D59" w:rsidRPr="009901E0" w:rsidRDefault="00497D59" w:rsidP="00497D59">
      <w:pPr>
        <w:pStyle w:val="Heading2"/>
        <w:rPr>
          <w:rtl/>
        </w:rPr>
      </w:pPr>
      <w:r w:rsidRPr="009901E0">
        <w:lastRenderedPageBreak/>
        <w:t>6.1</w:t>
      </w:r>
      <w:r w:rsidRPr="009901E0">
        <w:rPr>
          <w:rFonts w:hint="cs"/>
          <w:rtl/>
        </w:rPr>
        <w:tab/>
        <w:t>أنشطة المراسلة</w:t>
      </w:r>
    </w:p>
    <w:p w14:paraId="0365E5C6" w14:textId="77777777" w:rsidR="00497D59" w:rsidRPr="009901E0" w:rsidRDefault="00497D59" w:rsidP="00497D59">
      <w:pPr>
        <w:rPr>
          <w:rtl/>
        </w:rPr>
      </w:pPr>
      <w:r w:rsidRPr="009901E0">
        <w:rPr>
          <w:rFonts w:hint="cs"/>
          <w:rtl/>
        </w:rPr>
        <w:t>يمكن الترخيص بتيسير أنشطة المراسلة بشأن موضوع محدد عن طريق البريد الإلكتروني بين الاجتماعات. وينبغي أن يكون لكل نشاط مراسلة اختصاصات محددة. ويعين شخص بوصفه المسؤول عن تيسير المناقشة بالبريد الإلكتروني وإعداد تقرير للاجتماع اللاحق. وينبغي عموماً أن يُختتم نشاط المراسلة في موعد لا</w:t>
      </w:r>
      <w:r w:rsidRPr="009901E0">
        <w:rPr>
          <w:rFonts w:hint="eastAsia"/>
          <w:rtl/>
        </w:rPr>
        <w:t> </w:t>
      </w:r>
      <w:r w:rsidRPr="009901E0">
        <w:rPr>
          <w:rFonts w:hint="cs"/>
          <w:rtl/>
        </w:rPr>
        <w:t>يتجاوز الموعد النهائي للاجتماع المقرر أن يقدم التقرير لتقديم مساهمات</w:t>
      </w:r>
      <w:r w:rsidRPr="009901E0">
        <w:rPr>
          <w:rFonts w:hint="eastAsia"/>
          <w:rtl/>
        </w:rPr>
        <w:t> </w:t>
      </w:r>
      <w:r w:rsidRPr="009901E0">
        <w:rPr>
          <w:rFonts w:hint="cs"/>
          <w:rtl/>
        </w:rPr>
        <w:t>إليه (انظر</w:t>
      </w:r>
      <w:r w:rsidRPr="009901E0">
        <w:rPr>
          <w:rFonts w:hint="eastAsia"/>
          <w:rtl/>
        </w:rPr>
        <w:t> </w:t>
      </w:r>
      <w:r w:rsidRPr="009901E0">
        <w:rPr>
          <w:rFonts w:hint="cs"/>
          <w:rtl/>
        </w:rPr>
        <w:t>أيضاً الفقرة</w:t>
      </w:r>
      <w:r w:rsidRPr="009901E0">
        <w:rPr>
          <w:rFonts w:hint="eastAsia"/>
          <w:rtl/>
        </w:rPr>
        <w:t> </w:t>
      </w:r>
      <w:r w:rsidRPr="007E1EF3">
        <w:t>5.3.3.2</w:t>
      </w:r>
      <w:r w:rsidRPr="009901E0">
        <w:rPr>
          <w:rFonts w:hint="cs"/>
          <w:rtl/>
          <w:lang w:bidi="ar-EG"/>
        </w:rPr>
        <w:t>)</w:t>
      </w:r>
      <w:r w:rsidRPr="009901E0">
        <w:rPr>
          <w:rFonts w:hint="cs"/>
          <w:rtl/>
        </w:rPr>
        <w:t>.</w:t>
      </w:r>
    </w:p>
    <w:p w14:paraId="772C938D" w14:textId="77777777" w:rsidR="00497D59" w:rsidRPr="009901E0" w:rsidRDefault="00497D59" w:rsidP="00497D59">
      <w:pPr>
        <w:pStyle w:val="Heading2"/>
      </w:pPr>
      <w:r w:rsidRPr="009901E0">
        <w:t>7.1</w:t>
      </w:r>
      <w:r w:rsidRPr="009901E0">
        <w:rPr>
          <w:rFonts w:hint="cs"/>
          <w:rtl/>
        </w:rPr>
        <w:tab/>
        <w:t>إعداد تقارير لجان الدراسات أو فرق العمل أو فرق العمل المشتركة، والتوصيات</w:t>
      </w:r>
    </w:p>
    <w:p w14:paraId="04257206" w14:textId="77777777" w:rsidR="00497D59" w:rsidRPr="009901E0" w:rsidRDefault="00497D59" w:rsidP="00497D59">
      <w:pPr>
        <w:rPr>
          <w:rtl/>
        </w:rPr>
      </w:pPr>
      <w:r w:rsidRPr="009901E0">
        <w:rPr>
          <w:b/>
          <w:bCs/>
        </w:rPr>
        <w:t>1.7.1</w:t>
      </w:r>
      <w:r w:rsidRPr="009901E0">
        <w:rPr>
          <w:rFonts w:hint="cs"/>
          <w:rtl/>
        </w:rPr>
        <w:tab/>
        <w:t>يُعِد مكتب تقييس الاتصالات تقريراً عن العمل الذي تم أثناء اجتماع لجنة الدراسات أو فرقة العمل أو فرقة العمل المشتركة. ويكون رئيس الاجتماع مسؤولاً عن إعداد تقارير الاجتماعات التي لا يحضرها مكتب تقييس الاتصالات. وينبغي أن يوضح هذا التقرير النتائج والاتفاقات التي توصل إليها الاجتماع في صورة موجزة وأن يحدد النقاط التي تُرِكت لمتابعة دراستها في الاجتماع التالي. وينبغي اختصار عدد الملحقات بالتقرير إلى أقصى الحدود عن طريق الإحالة المرجعية إلى المساهمات والتقارير، وما إلى ذلك، والإحالة إلى المواد الواردة في وثائق لجنة الدراسات أو فرقة العمل. ومن المرغوب فيه إعداد ملخص موجز للمساهمات (أو ما يماثلها) مما كان موضع نظر الاجتماع.</w:t>
      </w:r>
    </w:p>
    <w:p w14:paraId="2B9415F1" w14:textId="77777777" w:rsidR="00497D59" w:rsidRPr="009901E0" w:rsidRDefault="00497D59" w:rsidP="00497D59">
      <w:pPr>
        <w:rPr>
          <w:rtl/>
        </w:rPr>
      </w:pPr>
      <w:r w:rsidRPr="009901E0">
        <w:rPr>
          <w:rtl/>
          <w:lang w:bidi="ar-EG"/>
        </w:rPr>
        <w:t>وينبغي أن يعرض التقرير باختصار</w:t>
      </w:r>
      <w:r w:rsidRPr="009901E0">
        <w:rPr>
          <w:rFonts w:hint="cs"/>
          <w:rtl/>
          <w:lang w:bidi="ar-EG"/>
        </w:rPr>
        <w:t xml:space="preserve"> العناصر التالية</w:t>
      </w:r>
      <w:r w:rsidRPr="009901E0">
        <w:rPr>
          <w:rtl/>
          <w:lang w:bidi="ar-EG"/>
        </w:rPr>
        <w:t>:</w:t>
      </w:r>
      <w:r w:rsidRPr="009901E0">
        <w:rPr>
          <w:rFonts w:hint="cs"/>
          <w:rtl/>
          <w:lang w:bidi="ar-EG"/>
        </w:rPr>
        <w:t xml:space="preserve"> </w:t>
      </w:r>
      <w:r w:rsidRPr="009901E0">
        <w:rPr>
          <w:rtl/>
          <w:lang w:bidi="ar-EG"/>
        </w:rPr>
        <w:t>تنظيم العمل</w:t>
      </w:r>
      <w:r w:rsidRPr="009901E0">
        <w:rPr>
          <w:rFonts w:hint="cs"/>
          <w:rtl/>
          <w:lang w:bidi="ar-EG"/>
        </w:rPr>
        <w:t>؛</w:t>
      </w:r>
      <w:r w:rsidRPr="009901E0">
        <w:rPr>
          <w:rtl/>
          <w:lang w:bidi="ar-EG"/>
        </w:rPr>
        <w:t xml:space="preserve"> وإشارات إلى المساهمات و/أو الوثائق التي صدرت أثناء اجتماع أو ملخص لها</w:t>
      </w:r>
      <w:r w:rsidRPr="009901E0">
        <w:rPr>
          <w:rFonts w:hint="cs"/>
          <w:rtl/>
          <w:lang w:bidi="ar-EG"/>
        </w:rPr>
        <w:t>؛</w:t>
      </w:r>
      <w:r w:rsidRPr="009901E0">
        <w:rPr>
          <w:rtl/>
          <w:lang w:bidi="ar-EG"/>
        </w:rPr>
        <w:t xml:space="preserve"> والنتائج الرئيسية بما في ذلك حالة التوصيات الجديدة و/أو </w:t>
      </w:r>
      <w:r w:rsidR="005A7487" w:rsidRPr="009901E0">
        <w:rPr>
          <w:rtl/>
          <w:lang w:bidi="ar-EG"/>
        </w:rPr>
        <w:t>المراجَع</w:t>
      </w:r>
      <w:r w:rsidRPr="009901E0">
        <w:rPr>
          <w:rtl/>
          <w:lang w:bidi="ar-EG"/>
        </w:rPr>
        <w:t xml:space="preserve">ة التي تم الاتفاق عليها أو تحديدها أو التي </w:t>
      </w:r>
      <w:r w:rsidRPr="009901E0">
        <w:rPr>
          <w:rFonts w:hint="cs"/>
          <w:rtl/>
          <w:lang w:bidi="ar-EG"/>
        </w:rPr>
        <w:t>هي قيد</w:t>
      </w:r>
      <w:r w:rsidRPr="009901E0">
        <w:rPr>
          <w:rtl/>
          <w:lang w:bidi="ar-EG"/>
        </w:rPr>
        <w:t xml:space="preserve"> الوضع</w:t>
      </w:r>
      <w:r w:rsidRPr="009901E0">
        <w:rPr>
          <w:rFonts w:hint="cs"/>
          <w:rtl/>
          <w:lang w:bidi="ar-EG"/>
        </w:rPr>
        <w:t>؛</w:t>
      </w:r>
      <w:r w:rsidRPr="009901E0">
        <w:rPr>
          <w:rtl/>
          <w:lang w:bidi="ar-EG"/>
        </w:rPr>
        <w:t xml:space="preserve"> وتوجيهات خاصة بالعمل في المستقبل</w:t>
      </w:r>
      <w:r w:rsidRPr="009901E0">
        <w:rPr>
          <w:rFonts w:hint="cs"/>
          <w:rtl/>
          <w:lang w:bidi="ar-EG"/>
        </w:rPr>
        <w:t>؛</w:t>
      </w:r>
      <w:r w:rsidRPr="009901E0">
        <w:rPr>
          <w:rtl/>
          <w:lang w:bidi="ar-EG"/>
        </w:rPr>
        <w:t xml:space="preserve"> والاجتماعات المقررة لفرق العمل، وفرق العمل الفرعية وأفرقة المقرر</w:t>
      </w:r>
      <w:r w:rsidRPr="009901E0">
        <w:rPr>
          <w:rFonts w:hint="cs"/>
          <w:rtl/>
          <w:lang w:bidi="ar-EG"/>
        </w:rPr>
        <w:t>؛</w:t>
      </w:r>
      <w:r w:rsidRPr="009901E0">
        <w:rPr>
          <w:rtl/>
          <w:lang w:bidi="ar-EG"/>
        </w:rPr>
        <w:t xml:space="preserve"> وبيانات الاتصال الموجزة التي اعتمدت على مستوى لجنة الدراسات أو فرقة العمل.</w:t>
      </w:r>
      <w:r w:rsidRPr="009901E0">
        <w:rPr>
          <w:rFonts w:hint="cs"/>
          <w:rtl/>
          <w:lang w:bidi="ar-EG"/>
        </w:rPr>
        <w:t xml:space="preserve"> ويستعمل جدول حالة التوصيات الوارد في التقرير لتحديث قاعدة بيانات برنامج العمل (انظر الفقرة </w:t>
      </w:r>
      <w:r w:rsidRPr="009901E0">
        <w:rPr>
          <w:lang w:bidi="ar-EG"/>
        </w:rPr>
        <w:t>7.4.1</w:t>
      </w:r>
      <w:r w:rsidRPr="009901E0">
        <w:rPr>
          <w:rFonts w:hint="cs"/>
          <w:rtl/>
          <w:lang w:bidi="ar-EG"/>
        </w:rPr>
        <w:t>).</w:t>
      </w:r>
    </w:p>
    <w:p w14:paraId="6B1A7625" w14:textId="77777777" w:rsidR="00497D59" w:rsidRPr="009901E0" w:rsidRDefault="00497D59" w:rsidP="00497D59">
      <w:pPr>
        <w:rPr>
          <w:rtl/>
        </w:rPr>
      </w:pPr>
      <w:r w:rsidRPr="009901E0">
        <w:rPr>
          <w:b/>
          <w:bCs/>
        </w:rPr>
        <w:t>2.7.1</w:t>
      </w:r>
      <w:r w:rsidRPr="009901E0">
        <w:rPr>
          <w:rFonts w:hint="cs"/>
          <w:rtl/>
        </w:rPr>
        <w:tab/>
        <w:t>ولمساعدة مكتب تقييس الاتصالات في مهمته، يجوز للجنة الدراسات أو فرقة العمل أن تعهد إلى مندوبين بصياغة بعض أجزاء التقرير. وينبغي أن ينسق المكتب أعمال الصياغة هذه. ويُشكل الاجتماع، عند الضرورة، فريقاً للصياغة لتحسين نصوص مشروعات التوصيات باللغات الرسمية للاتحاد.</w:t>
      </w:r>
    </w:p>
    <w:p w14:paraId="71336119" w14:textId="77777777" w:rsidR="00497D59" w:rsidRPr="009901E0" w:rsidRDefault="00497D59" w:rsidP="00497D59">
      <w:pPr>
        <w:rPr>
          <w:rtl/>
        </w:rPr>
      </w:pPr>
      <w:r w:rsidRPr="009901E0">
        <w:rPr>
          <w:b/>
          <w:bCs/>
        </w:rPr>
        <w:t>3.7.1</w:t>
      </w:r>
      <w:r w:rsidRPr="009901E0">
        <w:rPr>
          <w:rFonts w:hint="cs"/>
          <w:rtl/>
        </w:rPr>
        <w:tab/>
        <w:t>يُقدم التقرير للموافقة عليه قبل نهاية الاجتماع، إذا أمكن، وإلا يُقدم إلى رئيس الاجتماع للموافقة عليه.</w:t>
      </w:r>
    </w:p>
    <w:p w14:paraId="5B20FF6E" w14:textId="77777777" w:rsidR="00497D59" w:rsidRPr="009901E0" w:rsidRDefault="00497D59" w:rsidP="00497D59">
      <w:pPr>
        <w:rPr>
          <w:rtl/>
        </w:rPr>
      </w:pPr>
      <w:r w:rsidRPr="009901E0">
        <w:rPr>
          <w:b/>
          <w:bCs/>
        </w:rPr>
        <w:t>4.7.1</w:t>
      </w:r>
      <w:r w:rsidRPr="009901E0">
        <w:rPr>
          <w:rFonts w:hint="cs"/>
          <w:rtl/>
        </w:rPr>
        <w:tab/>
        <w:t>عند استخدام نصوص موجودة لقطاع تقييس الاتصالات وسبقت ترجمتها في بعض أجزاء التقرير، ينبغي إرسال نسخة من التقرير إلى المكتب مشفوعة بإشارات إلى المصادر الأصلية. وإذا كان التقرير يتضمن أشكالاً صادرة عن</w:t>
      </w:r>
      <w:r w:rsidRPr="009901E0">
        <w:rPr>
          <w:rFonts w:hint="eastAsia"/>
          <w:rtl/>
        </w:rPr>
        <w:t> </w:t>
      </w:r>
      <w:r w:rsidRPr="009901E0">
        <w:rPr>
          <w:rFonts w:hint="cs"/>
          <w:rtl/>
        </w:rPr>
        <w:t>قطاع تقييس الاتصالات، ينبغي عدم حذف رقم الإشارة المرجعية حتى وإن كانت الأشكال قد عُدلت.</w:t>
      </w:r>
    </w:p>
    <w:p w14:paraId="1BF408D6" w14:textId="77777777" w:rsidR="00497D59" w:rsidRPr="009901E0" w:rsidRDefault="00497D59" w:rsidP="00497D59">
      <w:pPr>
        <w:rPr>
          <w:rtl/>
        </w:rPr>
      </w:pPr>
      <w:r w:rsidRPr="009901E0">
        <w:rPr>
          <w:b/>
          <w:bCs/>
        </w:rPr>
        <w:t>5.7.1</w:t>
      </w:r>
      <w:r w:rsidRPr="009901E0">
        <w:rPr>
          <w:rFonts w:hint="cs"/>
          <w:rtl/>
        </w:rPr>
        <w:tab/>
        <w:t>ينبغي أن يكون بوسع المستعملين المعنيين الاطلاع على كل من تقارير الاجتماعات على الخط بمجرد أن تصبح النسخ الإلكترونية من هذه الوثائق متاحة لدى المكتب.</w:t>
      </w:r>
    </w:p>
    <w:p w14:paraId="7C03C677" w14:textId="77777777" w:rsidR="00497D59" w:rsidRPr="009901E0" w:rsidRDefault="00497D59" w:rsidP="00497D59">
      <w:pPr>
        <w:rPr>
          <w:rtl/>
        </w:rPr>
      </w:pPr>
      <w:r w:rsidRPr="009901E0">
        <w:rPr>
          <w:b/>
          <w:bCs/>
        </w:rPr>
        <w:t>6.7.1</w:t>
      </w:r>
      <w:r w:rsidRPr="009901E0">
        <w:rPr>
          <w:rFonts w:hint="cs"/>
          <w:rtl/>
        </w:rPr>
        <w:tab/>
        <w:t>الهيئات المشاركة من قطاع تقييس الاتصالات مخولة بإرسال تقارير ووثائق لجان الدراسات أو فرق العمل إلى أي من الخبراء الذين تستنسب هذه الهيئات التشاور معهم، وما لم تقرر لجنة الدراسات أو فرقة العمل المعنية تحديداً معاملة التقرير أو الوثيقة على أنها سرية.</w:t>
      </w:r>
    </w:p>
    <w:p w14:paraId="37E1C36F" w14:textId="77777777" w:rsidR="00942977" w:rsidRPr="009901E0" w:rsidRDefault="00942977" w:rsidP="00942977">
      <w:r w:rsidRPr="009901E0">
        <w:rPr>
          <w:rtl/>
        </w:rPr>
        <w:br w:type="page"/>
      </w:r>
    </w:p>
    <w:p w14:paraId="6B134B12" w14:textId="77777777" w:rsidR="00497D59" w:rsidRPr="009901E0" w:rsidRDefault="00497D59" w:rsidP="00497D59">
      <w:pPr>
        <w:rPr>
          <w:rtl/>
        </w:rPr>
      </w:pPr>
      <w:r w:rsidRPr="009901E0">
        <w:rPr>
          <w:b/>
          <w:bCs/>
        </w:rPr>
        <w:lastRenderedPageBreak/>
        <w:t>7.7.1</w:t>
      </w:r>
      <w:r w:rsidRPr="009901E0">
        <w:rPr>
          <w:rFonts w:hint="cs"/>
          <w:rtl/>
        </w:rPr>
        <w:tab/>
        <w:t>يتضمن تقرير لجنة الدراسات عن أول اجتماع لها في فترة الدراسة قائمة بجميع المقررين الذين تم تعيينهم. وتُستحدث هذه القائمة في التقارير التالية، حسب مقتضى الحال.</w:t>
      </w:r>
    </w:p>
    <w:p w14:paraId="5E33D1E5" w14:textId="77777777" w:rsidR="00497D59" w:rsidRPr="009901E0" w:rsidRDefault="00497D59" w:rsidP="00497D59">
      <w:pPr>
        <w:pStyle w:val="Heading2"/>
        <w:rPr>
          <w:rtl/>
        </w:rPr>
      </w:pPr>
      <w:r w:rsidRPr="009901E0">
        <w:t>8.1</w:t>
      </w:r>
      <w:r w:rsidRPr="009901E0">
        <w:rPr>
          <w:rFonts w:hint="cs"/>
          <w:rtl/>
        </w:rPr>
        <w:tab/>
        <w:t>تعاريف</w:t>
      </w:r>
    </w:p>
    <w:p w14:paraId="05082ED0" w14:textId="77777777" w:rsidR="00497D59" w:rsidRPr="009901E0" w:rsidRDefault="00497D59" w:rsidP="00497D59">
      <w:pPr>
        <w:pStyle w:val="Heading3"/>
        <w:rPr>
          <w:rtl/>
        </w:rPr>
      </w:pPr>
      <w:r w:rsidRPr="009901E0">
        <w:t>1.8.1</w:t>
      </w:r>
      <w:r w:rsidRPr="009901E0">
        <w:rPr>
          <w:rFonts w:hint="cs"/>
          <w:rtl/>
        </w:rPr>
        <w:tab/>
      </w:r>
      <w:r w:rsidRPr="009901E0">
        <w:rPr>
          <w:rFonts w:hint="cs"/>
          <w:rtl/>
          <w:lang w:eastAsia="zh-CN"/>
        </w:rPr>
        <w:t>مصطلحات معرّفة في أماكن أخرى</w:t>
      </w:r>
    </w:p>
    <w:p w14:paraId="25F89544" w14:textId="77777777" w:rsidR="00497D59" w:rsidRPr="009901E0" w:rsidRDefault="00497D59" w:rsidP="00497D59">
      <w:pPr>
        <w:pStyle w:val="Note"/>
        <w:rPr>
          <w:rtl/>
          <w:lang w:eastAsia="zh-CN"/>
        </w:rPr>
      </w:pPr>
      <w:r w:rsidRPr="009901E0">
        <w:rPr>
          <w:rFonts w:hint="cs"/>
          <w:b/>
          <w:bCs/>
          <w:rtl/>
          <w:lang w:eastAsia="zh-CN"/>
        </w:rPr>
        <w:t>ملاحظة</w:t>
      </w:r>
      <w:r w:rsidRPr="009901E0">
        <w:rPr>
          <w:rFonts w:hint="cs"/>
          <w:rtl/>
          <w:lang w:eastAsia="zh-CN"/>
        </w:rPr>
        <w:t xml:space="preserve"> </w:t>
      </w:r>
      <w:r w:rsidRPr="009901E0">
        <w:rPr>
          <w:rtl/>
          <w:lang w:eastAsia="zh-CN"/>
        </w:rPr>
        <w:t>–</w:t>
      </w:r>
      <w:r w:rsidRPr="009901E0">
        <w:rPr>
          <w:rFonts w:hint="cs"/>
          <w:rtl/>
          <w:lang w:eastAsia="zh-CN"/>
        </w:rPr>
        <w:t xml:space="preserve"> تصف التوصية </w:t>
      </w:r>
      <w:r w:rsidRPr="009901E0">
        <w:rPr>
          <w:rtl/>
          <w:lang w:eastAsia="zh-CN"/>
        </w:rPr>
        <w:t>[</w:t>
      </w:r>
      <w:r w:rsidRPr="009901E0">
        <w:rPr>
          <w:lang w:eastAsia="zh-CN"/>
        </w:rPr>
        <w:t>b-ITU-T A.13</w:t>
      </w:r>
      <w:r w:rsidRPr="009901E0">
        <w:rPr>
          <w:rtl/>
          <w:lang w:eastAsia="zh-CN"/>
        </w:rPr>
        <w:t>]</w:t>
      </w:r>
      <w:r w:rsidRPr="009901E0">
        <w:rPr>
          <w:rFonts w:hint="cs"/>
          <w:rtl/>
          <w:lang w:eastAsia="zh-CN"/>
        </w:rPr>
        <w:t xml:space="preserve"> الإجراءات وتعرف المصطلحات المتعلقة بالمنشورات غير المعيارية بالإضافة إلى تلك المعرفة في الفقرة</w:t>
      </w:r>
      <w:r w:rsidRPr="009901E0">
        <w:rPr>
          <w:rFonts w:hint="eastAsia"/>
          <w:rtl/>
          <w:lang w:eastAsia="zh-CN"/>
        </w:rPr>
        <w:t> </w:t>
      </w:r>
      <w:r w:rsidRPr="009901E0">
        <w:rPr>
          <w:lang w:eastAsia="zh-CN"/>
        </w:rPr>
        <w:t>2.8.1</w:t>
      </w:r>
      <w:r w:rsidRPr="009901E0">
        <w:rPr>
          <w:rFonts w:hint="cs"/>
          <w:rtl/>
          <w:lang w:eastAsia="zh-CN"/>
        </w:rPr>
        <w:t>.</w:t>
      </w:r>
    </w:p>
    <w:p w14:paraId="4C8311EB" w14:textId="77777777" w:rsidR="00497D59" w:rsidRPr="009901E0" w:rsidRDefault="00497D59" w:rsidP="00497D59">
      <w:pPr>
        <w:rPr>
          <w:rtl/>
        </w:rPr>
      </w:pPr>
      <w:r w:rsidRPr="009901E0">
        <w:rPr>
          <w:rFonts w:hint="cs"/>
          <w:rtl/>
        </w:rPr>
        <w:t>وتستخدم هذه التوصية المصطلح التالي المعرّف في أماكن أخرى:</w:t>
      </w:r>
    </w:p>
    <w:p w14:paraId="5B533165" w14:textId="77777777" w:rsidR="00497D59" w:rsidRPr="009901E0" w:rsidRDefault="00497D59" w:rsidP="00497D59">
      <w:pPr>
        <w:rPr>
          <w:rtl/>
        </w:rPr>
      </w:pPr>
      <w:r w:rsidRPr="009901E0">
        <w:rPr>
          <w:b/>
          <w:bCs/>
        </w:rPr>
        <w:t>1.1.8.1</w:t>
      </w:r>
      <w:r w:rsidRPr="009901E0">
        <w:rPr>
          <w:rFonts w:hint="cs"/>
          <w:rtl/>
        </w:rPr>
        <w:tab/>
      </w:r>
      <w:r w:rsidRPr="009901E0">
        <w:rPr>
          <w:rFonts w:hint="cs"/>
          <w:b/>
          <w:bCs/>
          <w:rtl/>
        </w:rPr>
        <w:t>المسألة</w:t>
      </w:r>
      <w:r w:rsidRPr="009901E0">
        <w:rPr>
          <w:rFonts w:hint="cs"/>
          <w:rtl/>
          <w:lang w:bidi="ar-EG"/>
        </w:rPr>
        <w:t xml:space="preserve"> [</w:t>
      </w:r>
      <w:r w:rsidRPr="009901E0">
        <w:rPr>
          <w:rFonts w:hint="cs"/>
          <w:rtl/>
        </w:rPr>
        <w:t>القرار </w:t>
      </w:r>
      <w:r w:rsidRPr="009901E0">
        <w:t>1</w:t>
      </w:r>
      <w:r w:rsidRPr="009901E0">
        <w:rPr>
          <w:rFonts w:hint="cs"/>
          <w:rtl/>
        </w:rPr>
        <w:t xml:space="preserve"> للجمعية العالمية لتقييس الاتصالات]: وصف لأحد مجالات العمل التي يتعين دراستها، وتؤدي عادةً إلى إنتاج توصية جديدة أو مراجعة واحدة أو أكثر.</w:t>
      </w:r>
    </w:p>
    <w:p w14:paraId="219AE568" w14:textId="77777777" w:rsidR="00497D59" w:rsidRPr="009901E0" w:rsidRDefault="00497D59" w:rsidP="00497D59">
      <w:pPr>
        <w:pStyle w:val="Heading3"/>
        <w:rPr>
          <w:rtl/>
          <w:lang w:eastAsia="zh-CN"/>
        </w:rPr>
      </w:pPr>
      <w:r w:rsidRPr="009901E0">
        <w:t>2.8.1</w:t>
      </w:r>
      <w:r w:rsidRPr="009901E0">
        <w:rPr>
          <w:rFonts w:hint="cs"/>
          <w:rtl/>
        </w:rPr>
        <w:tab/>
      </w:r>
      <w:r w:rsidRPr="009901E0">
        <w:rPr>
          <w:rFonts w:hint="cs"/>
          <w:rtl/>
          <w:lang w:eastAsia="zh-CN"/>
        </w:rPr>
        <w:t>مصطلحات معرّفة في هذه التوصية</w:t>
      </w:r>
    </w:p>
    <w:p w14:paraId="4E5F87F8" w14:textId="77777777" w:rsidR="00497D59" w:rsidRPr="009901E0" w:rsidRDefault="00497D59" w:rsidP="00497D59">
      <w:pPr>
        <w:rPr>
          <w:b/>
          <w:bCs/>
        </w:rPr>
      </w:pPr>
      <w:r w:rsidRPr="009901E0">
        <w:rPr>
          <w:rFonts w:hint="cs"/>
          <w:rtl/>
        </w:rPr>
        <w:t>تعرّف هذه التوصية المصطلحات التالية:</w:t>
      </w:r>
    </w:p>
    <w:p w14:paraId="41F00FFB" w14:textId="77777777" w:rsidR="00497D59" w:rsidRPr="009901E0" w:rsidRDefault="00497D59" w:rsidP="00497D59">
      <w:pPr>
        <w:spacing w:after="120" w:line="187" w:lineRule="auto"/>
      </w:pPr>
      <w:r w:rsidRPr="009901E0">
        <w:rPr>
          <w:b/>
          <w:bCs/>
        </w:rPr>
        <w:t>1.2.8.1</w:t>
      </w:r>
      <w:r w:rsidRPr="009901E0">
        <w:tab/>
      </w:r>
      <w:r w:rsidRPr="009901E0">
        <w:rPr>
          <w:rFonts w:hint="cs"/>
          <w:b/>
          <w:bCs/>
          <w:rtl/>
        </w:rPr>
        <w:t>تعديل:</w:t>
      </w:r>
      <w:r w:rsidRPr="009901E0">
        <w:rPr>
          <w:rFonts w:hint="cs"/>
          <w:rtl/>
        </w:rPr>
        <w:t xml:space="preserve"> تغييرات أو إضافات لنص توصية صادرة عن قطاع تقييس الاتصالات نشرت من</w:t>
      </w:r>
      <w:r w:rsidRPr="009901E0">
        <w:rPr>
          <w:rFonts w:hint="eastAsia"/>
          <w:rtl/>
        </w:rPr>
        <w:t> </w:t>
      </w:r>
      <w:r w:rsidRPr="009901E0">
        <w:rPr>
          <w:rFonts w:hint="cs"/>
          <w:rtl/>
        </w:rPr>
        <w:t>قبل.</w:t>
      </w:r>
    </w:p>
    <w:p w14:paraId="31A1F6B0" w14:textId="77777777" w:rsidR="00497D59" w:rsidRPr="009901E0" w:rsidRDefault="00497D59" w:rsidP="00497D59">
      <w:pPr>
        <w:pStyle w:val="Note"/>
        <w:rPr>
          <w:b/>
          <w:bCs/>
        </w:rPr>
      </w:pPr>
      <w:r w:rsidRPr="009901E0">
        <w:rPr>
          <w:rFonts w:hint="cs"/>
          <w:b/>
          <w:bCs/>
          <w:rtl/>
          <w:lang w:bidi="ar-SY"/>
        </w:rPr>
        <w:t>ملاحظة</w:t>
      </w:r>
      <w:r w:rsidRPr="009901E0">
        <w:rPr>
          <w:rFonts w:hint="cs"/>
          <w:rtl/>
          <w:lang w:bidi="ar-SY"/>
        </w:rPr>
        <w:t xml:space="preserve"> </w:t>
      </w:r>
      <w:r w:rsidR="003041DD" w:rsidRPr="009901E0">
        <w:rPr>
          <w:rtl/>
        </w:rPr>
        <w:t>–</w:t>
      </w:r>
      <w:r w:rsidRPr="009901E0">
        <w:rPr>
          <w:rFonts w:hint="cs"/>
          <w:rtl/>
          <w:lang w:bidi="ar-SY"/>
        </w:rPr>
        <w:t xml:space="preserve"> إذا كان </w:t>
      </w:r>
      <w:r w:rsidRPr="009901E0">
        <w:rPr>
          <w:rFonts w:hint="cs"/>
          <w:rtl/>
        </w:rPr>
        <w:t>التعديل جزءاً لا</w:t>
      </w:r>
      <w:r w:rsidRPr="009901E0">
        <w:rPr>
          <w:rFonts w:hint="eastAsia"/>
          <w:rtl/>
        </w:rPr>
        <w:t> </w:t>
      </w:r>
      <w:r w:rsidRPr="009901E0">
        <w:rPr>
          <w:rFonts w:hint="cs"/>
          <w:rtl/>
        </w:rPr>
        <w:t>يتجزأ من التوصية، يتبع في الموافقة عليه نفس إجراء الموافقة المتبعة في الموافقة على توصية، وخلاف ذلك (مثلاً عندما ترد كل التغييرات في التذييلات) توافق عليه لجنة الدراسات.</w:t>
      </w:r>
    </w:p>
    <w:p w14:paraId="2D8183FF" w14:textId="77777777" w:rsidR="00497D59" w:rsidRPr="009901E0" w:rsidRDefault="00497D59" w:rsidP="00497D59">
      <w:pPr>
        <w:rPr>
          <w:rtl/>
        </w:rPr>
      </w:pPr>
      <w:r w:rsidRPr="009901E0">
        <w:rPr>
          <w:b/>
          <w:bCs/>
          <w:lang w:bidi="ar-SY"/>
        </w:rPr>
        <w:t>2.2</w:t>
      </w:r>
      <w:r w:rsidRPr="009901E0">
        <w:rPr>
          <w:b/>
          <w:bCs/>
        </w:rPr>
        <w:t>.8.1</w:t>
      </w:r>
      <w:r w:rsidRPr="009901E0">
        <w:rPr>
          <w:rFonts w:hint="cs"/>
          <w:b/>
          <w:bCs/>
          <w:rtl/>
        </w:rPr>
        <w:tab/>
        <w:t>ملحق:</w:t>
      </w:r>
      <w:r w:rsidRPr="009901E0">
        <w:rPr>
          <w:rFonts w:hint="cs"/>
          <w:rtl/>
        </w:rPr>
        <w:t xml:space="preserve"> المواد (تفاصيل أو تفسيرات تقنية مثلاً) اللازمة لكي تكون التوصية كاملة ومفهومة ولذلك فهو جزء لا يتجزأ من التوصية.</w:t>
      </w:r>
    </w:p>
    <w:p w14:paraId="5CB1A11B" w14:textId="77777777" w:rsidR="00497D59" w:rsidRPr="009901E0" w:rsidRDefault="00497D59" w:rsidP="00497D59">
      <w:pPr>
        <w:pStyle w:val="Note"/>
        <w:rPr>
          <w:b/>
          <w:bCs/>
          <w:rtl/>
        </w:rPr>
      </w:pPr>
      <w:r w:rsidRPr="009901E0">
        <w:rPr>
          <w:rFonts w:hint="cs"/>
          <w:b/>
          <w:bCs/>
          <w:rtl/>
        </w:rPr>
        <w:t xml:space="preserve">الملاحظة </w:t>
      </w:r>
      <w:r w:rsidRPr="009901E0">
        <w:rPr>
          <w:b/>
          <w:bCs/>
        </w:rPr>
        <w:t>1</w:t>
      </w:r>
      <w:r w:rsidRPr="009901E0">
        <w:rPr>
          <w:rFonts w:hint="cs"/>
          <w:rtl/>
        </w:rPr>
        <w:t xml:space="preserve"> </w:t>
      </w:r>
      <w:r w:rsidR="003041DD" w:rsidRPr="009901E0">
        <w:rPr>
          <w:rtl/>
        </w:rPr>
        <w:t>–</w:t>
      </w:r>
      <w:r w:rsidRPr="009901E0">
        <w:rPr>
          <w:rFonts w:hint="cs"/>
          <w:rtl/>
        </w:rPr>
        <w:t xml:space="preserve"> الملحق جزء لا يتجزأ من التوصية، ولذلك يتبع في إجراء الموافقة على الملحق نفس الإجراءات المتبعة في الموافقة على توصية.</w:t>
      </w:r>
    </w:p>
    <w:p w14:paraId="257E6FFD" w14:textId="77777777" w:rsidR="00497D59" w:rsidRPr="009901E0" w:rsidRDefault="00497D59" w:rsidP="00546438">
      <w:pPr>
        <w:pStyle w:val="Note"/>
        <w:rPr>
          <w:b/>
          <w:bCs/>
          <w:rtl/>
        </w:rPr>
      </w:pPr>
      <w:r w:rsidRPr="009901E0">
        <w:rPr>
          <w:rFonts w:hint="cs"/>
          <w:b/>
          <w:bCs/>
          <w:rtl/>
        </w:rPr>
        <w:t xml:space="preserve">الملاحظة </w:t>
      </w:r>
      <w:r w:rsidRPr="009901E0">
        <w:rPr>
          <w:b/>
          <w:bCs/>
        </w:rPr>
        <w:t>2</w:t>
      </w:r>
      <w:r w:rsidRPr="009901E0">
        <w:rPr>
          <w:rFonts w:hint="cs"/>
          <w:rtl/>
        </w:rPr>
        <w:t xml:space="preserve"> </w:t>
      </w:r>
      <w:r w:rsidR="003041DD" w:rsidRPr="009901E0">
        <w:rPr>
          <w:rtl/>
        </w:rPr>
        <w:t>–</w:t>
      </w:r>
      <w:r w:rsidRPr="009901E0">
        <w:rPr>
          <w:rFonts w:hint="cs"/>
          <w:rtl/>
        </w:rPr>
        <w:t xml:space="preserve"> </w:t>
      </w:r>
      <w:r w:rsidRPr="009901E0">
        <w:rPr>
          <w:rFonts w:hint="cs"/>
          <w:rtl/>
          <w:lang w:bidi="ar-SY"/>
        </w:rPr>
        <w:t xml:space="preserve">في النصوص المشتركة بين قطاع تقييس الاتصالات </w:t>
      </w:r>
      <w:r w:rsidR="00546438" w:rsidRPr="009901E0">
        <w:rPr>
          <w:lang w:val="en-GB" w:bidi="ar-SY"/>
        </w:rPr>
        <w:t>|</w:t>
      </w:r>
      <w:r w:rsidR="00546438" w:rsidRPr="009901E0">
        <w:rPr>
          <w:rFonts w:hint="cs"/>
          <w:rtl/>
        </w:rPr>
        <w:t xml:space="preserve"> </w:t>
      </w:r>
      <w:r w:rsidRPr="009901E0">
        <w:rPr>
          <w:rFonts w:hint="cs"/>
          <w:rtl/>
          <w:lang w:bidi="ar-SY"/>
        </w:rPr>
        <w:t>المنظمة الدولية للتوحيد القياسي/اللجنة الكهرتقنية الدولية، يطلق على هذا</w:t>
      </w:r>
      <w:r w:rsidRPr="009901E0">
        <w:rPr>
          <w:rFonts w:hint="eastAsia"/>
          <w:rtl/>
          <w:lang w:bidi="ar-SY"/>
        </w:rPr>
        <w:t> </w:t>
      </w:r>
      <w:r w:rsidRPr="009901E0">
        <w:rPr>
          <w:rFonts w:hint="cs"/>
          <w:rtl/>
          <w:lang w:bidi="ar-SY"/>
        </w:rPr>
        <w:t>العنصر "الملحق المتكامل".</w:t>
      </w:r>
    </w:p>
    <w:p w14:paraId="7E9AF4F4" w14:textId="77777777" w:rsidR="00497D59" w:rsidRPr="009901E0" w:rsidRDefault="00497D59" w:rsidP="00497D59">
      <w:r w:rsidRPr="009901E0">
        <w:rPr>
          <w:b/>
          <w:bCs/>
        </w:rPr>
        <w:t>3.2.8.1</w:t>
      </w:r>
      <w:r w:rsidRPr="009901E0">
        <w:rPr>
          <w:rFonts w:hint="cs"/>
          <w:b/>
          <w:bCs/>
          <w:rtl/>
        </w:rPr>
        <w:tab/>
        <w:t>تذييل:</w:t>
      </w:r>
      <w:r w:rsidRPr="009901E0">
        <w:rPr>
          <w:rFonts w:hint="cs"/>
          <w:rtl/>
        </w:rPr>
        <w:t xml:space="preserve"> مواد تكمل التوصية أو ترتبط بموضوعها لكنها ليست أساسية لاكتمالها أو فهمها.</w:t>
      </w:r>
    </w:p>
    <w:p w14:paraId="19B42FC0" w14:textId="77777777" w:rsidR="00497D59" w:rsidRPr="009901E0" w:rsidRDefault="00497D59" w:rsidP="00497D59">
      <w:pPr>
        <w:pStyle w:val="Note"/>
        <w:rPr>
          <w:b/>
          <w:bCs/>
          <w:lang w:bidi="ar-SY"/>
        </w:rPr>
      </w:pPr>
      <w:r w:rsidRPr="009901E0">
        <w:rPr>
          <w:rFonts w:hint="cs"/>
          <w:b/>
          <w:bCs/>
          <w:rtl/>
          <w:lang w:bidi="ar-SY"/>
        </w:rPr>
        <w:t xml:space="preserve">الملاحظة </w:t>
      </w:r>
      <w:r w:rsidRPr="009901E0">
        <w:rPr>
          <w:b/>
          <w:bCs/>
          <w:lang w:bidi="ar-SY"/>
        </w:rPr>
        <w:t>1</w:t>
      </w:r>
      <w:r w:rsidRPr="009901E0">
        <w:rPr>
          <w:rFonts w:hint="cs"/>
          <w:b/>
          <w:bCs/>
          <w:rtl/>
          <w:lang w:bidi="ar-SY"/>
        </w:rPr>
        <w:t xml:space="preserve"> </w:t>
      </w:r>
      <w:r w:rsidR="003041DD" w:rsidRPr="009901E0">
        <w:rPr>
          <w:rtl/>
        </w:rPr>
        <w:t>–</w:t>
      </w:r>
      <w:r w:rsidRPr="009901E0">
        <w:rPr>
          <w:rFonts w:hint="cs"/>
          <w:rtl/>
          <w:lang w:bidi="ar-SY"/>
        </w:rPr>
        <w:t xml:space="preserve"> </w:t>
      </w:r>
      <w:r w:rsidRPr="009901E0">
        <w:rPr>
          <w:rFonts w:hint="cs"/>
          <w:rtl/>
        </w:rPr>
        <w:t>لا يعتبر التذييل جزءاً أساسياً من التوصية وبالتالي لا يستلزم نفس إجراء الموافقة على توصية، ويكفي أن توافق عليه لجنة الدراسات.</w:t>
      </w:r>
      <w:r w:rsidRPr="009901E0">
        <w:rPr>
          <w:rFonts w:hint="eastAsia"/>
          <w:rtl/>
        </w:rPr>
        <w:t xml:space="preserve"> انظر</w:t>
      </w:r>
      <w:r w:rsidRPr="009901E0">
        <w:rPr>
          <w:rtl/>
        </w:rPr>
        <w:t xml:space="preserve"> </w:t>
      </w:r>
      <w:r w:rsidRPr="009901E0">
        <w:rPr>
          <w:rFonts w:hint="eastAsia"/>
          <w:rtl/>
        </w:rPr>
        <w:t>التوصية</w:t>
      </w:r>
      <w:r w:rsidRPr="009901E0">
        <w:rPr>
          <w:rtl/>
        </w:rPr>
        <w:t xml:space="preserve"> </w:t>
      </w:r>
      <w:r w:rsidRPr="009901E0">
        <w:t>[b-ITU</w:t>
      </w:r>
      <w:r w:rsidRPr="009901E0">
        <w:noBreakHyphen/>
        <w:t>T A.13]</w:t>
      </w:r>
      <w:r w:rsidRPr="009901E0">
        <w:rPr>
          <w:rtl/>
        </w:rPr>
        <w:t xml:space="preserve"> </w:t>
      </w:r>
      <w:r w:rsidRPr="009901E0">
        <w:rPr>
          <w:rFonts w:hint="cs"/>
          <w:rtl/>
        </w:rPr>
        <w:t>في حالات التذييلات الموافق عليها بشكل منفصل عن توصياتها الأساسية.</w:t>
      </w:r>
    </w:p>
    <w:p w14:paraId="30989D03" w14:textId="77777777" w:rsidR="00497D59" w:rsidRPr="009901E0" w:rsidRDefault="00497D59" w:rsidP="00546438">
      <w:pPr>
        <w:pStyle w:val="Note"/>
        <w:rPr>
          <w:b/>
          <w:bCs/>
        </w:rPr>
      </w:pPr>
      <w:r w:rsidRPr="009901E0">
        <w:rPr>
          <w:rFonts w:hint="cs"/>
          <w:b/>
          <w:bCs/>
          <w:rtl/>
        </w:rPr>
        <w:t xml:space="preserve">الملاحظة </w:t>
      </w:r>
      <w:r w:rsidRPr="009901E0">
        <w:rPr>
          <w:b/>
          <w:bCs/>
        </w:rPr>
        <w:t>2</w:t>
      </w:r>
      <w:r w:rsidRPr="009901E0">
        <w:rPr>
          <w:rFonts w:hint="cs"/>
          <w:rtl/>
        </w:rPr>
        <w:t xml:space="preserve"> </w:t>
      </w:r>
      <w:r w:rsidR="003041DD" w:rsidRPr="009901E0">
        <w:rPr>
          <w:rtl/>
        </w:rPr>
        <w:t>–</w:t>
      </w:r>
      <w:r w:rsidRPr="009901E0">
        <w:rPr>
          <w:rFonts w:hint="cs"/>
          <w:rtl/>
        </w:rPr>
        <w:t xml:space="preserve"> في النصوص المشتركة بين قطاع تقييس الاتصالات </w:t>
      </w:r>
      <w:r w:rsidR="00546438" w:rsidRPr="009901E0">
        <w:rPr>
          <w:lang w:val="en-GB"/>
        </w:rPr>
        <w:t>|</w:t>
      </w:r>
      <w:r w:rsidR="00546438" w:rsidRPr="009901E0">
        <w:rPr>
          <w:rFonts w:hint="cs"/>
          <w:rtl/>
          <w:lang w:val="en-GB"/>
        </w:rPr>
        <w:t xml:space="preserve"> </w:t>
      </w:r>
      <w:r w:rsidRPr="009901E0">
        <w:rPr>
          <w:rFonts w:hint="cs"/>
          <w:rtl/>
        </w:rPr>
        <w:t>المنظمة الدولية للتوحيد القياسي/اللجنة الكهرتقنية الدولية، يطلق على</w:t>
      </w:r>
      <w:r w:rsidRPr="009901E0">
        <w:rPr>
          <w:rFonts w:hint="eastAsia"/>
          <w:rtl/>
        </w:rPr>
        <w:t> </w:t>
      </w:r>
      <w:r w:rsidRPr="009901E0">
        <w:rPr>
          <w:rFonts w:hint="cs"/>
          <w:rtl/>
        </w:rPr>
        <w:t>هذا</w:t>
      </w:r>
      <w:r w:rsidRPr="009901E0">
        <w:rPr>
          <w:rFonts w:hint="eastAsia"/>
          <w:rtl/>
        </w:rPr>
        <w:t> </w:t>
      </w:r>
      <w:r w:rsidRPr="009901E0">
        <w:rPr>
          <w:rFonts w:hint="cs"/>
          <w:rtl/>
        </w:rPr>
        <w:t>العنصر "الملحق غير المتكامل".</w:t>
      </w:r>
    </w:p>
    <w:p w14:paraId="69CC41C5" w14:textId="77777777" w:rsidR="00497D59" w:rsidRPr="009901E0" w:rsidRDefault="00497D59" w:rsidP="00497D59">
      <w:pPr>
        <w:rPr>
          <w:rtl/>
          <w:lang w:bidi="ar-SY"/>
        </w:rPr>
      </w:pPr>
      <w:r w:rsidRPr="009901E0">
        <w:rPr>
          <w:b/>
          <w:bCs/>
          <w:lang w:bidi="ar-SY"/>
        </w:rPr>
        <w:t>4.2.8.1</w:t>
      </w:r>
      <w:r w:rsidRPr="009901E0">
        <w:rPr>
          <w:rFonts w:hint="cs"/>
          <w:rtl/>
          <w:lang w:bidi="ar-SY"/>
        </w:rPr>
        <w:tab/>
      </w:r>
      <w:r w:rsidRPr="009901E0">
        <w:rPr>
          <w:rFonts w:hint="cs"/>
          <w:b/>
          <w:bCs/>
          <w:rtl/>
          <w:lang w:bidi="ar-SY"/>
        </w:rPr>
        <w:t>فقرة</w:t>
      </w:r>
      <w:r w:rsidRPr="009901E0">
        <w:rPr>
          <w:rFonts w:hint="cs"/>
          <w:rtl/>
          <w:lang w:bidi="ar-SY"/>
        </w:rPr>
        <w:t>: مقاطع نصوص مرقمة ترقيماً مكوناً من رقم واحد أو أكثر.</w:t>
      </w:r>
    </w:p>
    <w:p w14:paraId="5C041FEC" w14:textId="77777777" w:rsidR="00497D59" w:rsidRPr="009901E0" w:rsidRDefault="00497D59" w:rsidP="00497D59">
      <w:pPr>
        <w:keepLines/>
        <w:rPr>
          <w:rtl/>
        </w:rPr>
      </w:pPr>
      <w:r w:rsidRPr="009901E0">
        <w:rPr>
          <w:b/>
          <w:bCs/>
          <w:lang w:bidi="ar-SY"/>
        </w:rPr>
        <w:t>5.2</w:t>
      </w:r>
      <w:r w:rsidRPr="009901E0">
        <w:rPr>
          <w:b/>
          <w:bCs/>
        </w:rPr>
        <w:t>.8.1</w:t>
      </w:r>
      <w:r w:rsidRPr="009901E0">
        <w:rPr>
          <w:rFonts w:hint="cs"/>
          <w:b/>
          <w:bCs/>
          <w:rtl/>
        </w:rPr>
        <w:tab/>
        <w:t xml:space="preserve">تصويب: </w:t>
      </w:r>
      <w:r w:rsidRPr="009901E0">
        <w:rPr>
          <w:rFonts w:hint="cs"/>
          <w:rtl/>
        </w:rPr>
        <w:t>تصويبات على توصية صادرة عن قطاع تقييس الاتصالات نشرت من قبل.</w:t>
      </w:r>
    </w:p>
    <w:p w14:paraId="25497628" w14:textId="77777777" w:rsidR="00497D59" w:rsidRPr="009901E0" w:rsidRDefault="00497D59" w:rsidP="00942977">
      <w:pPr>
        <w:pStyle w:val="Note"/>
        <w:rPr>
          <w:b/>
          <w:bCs/>
        </w:rPr>
      </w:pPr>
      <w:r w:rsidRPr="009901E0">
        <w:rPr>
          <w:rFonts w:hint="cs"/>
          <w:b/>
          <w:bCs/>
          <w:rtl/>
          <w:lang w:bidi="ar-SY"/>
        </w:rPr>
        <w:t xml:space="preserve">الملاحظة </w:t>
      </w:r>
      <w:r w:rsidRPr="009901E0">
        <w:rPr>
          <w:b/>
          <w:bCs/>
          <w:lang w:bidi="ar-SY"/>
        </w:rPr>
        <w:t>1</w:t>
      </w:r>
      <w:r w:rsidRPr="009901E0">
        <w:rPr>
          <w:rFonts w:hint="cs"/>
          <w:rtl/>
          <w:lang w:bidi="ar-SY"/>
        </w:rPr>
        <w:t xml:space="preserve"> </w:t>
      </w:r>
      <w:r w:rsidR="003041DD" w:rsidRPr="009901E0">
        <w:rPr>
          <w:rtl/>
        </w:rPr>
        <w:t>–</w:t>
      </w:r>
      <w:r w:rsidRPr="009901E0">
        <w:rPr>
          <w:rFonts w:hint="cs"/>
          <w:rtl/>
          <w:lang w:bidi="ar-SY"/>
        </w:rPr>
        <w:t xml:space="preserve"> </w:t>
      </w:r>
      <w:r w:rsidRPr="009901E0">
        <w:rPr>
          <w:rFonts w:hint="cs"/>
          <w:rtl/>
        </w:rPr>
        <w:t>ت</w:t>
      </w:r>
      <w:r w:rsidRPr="009901E0">
        <w:rPr>
          <w:rFonts w:hint="eastAsia"/>
          <w:rtl/>
        </w:rPr>
        <w:t>تبع</w:t>
      </w:r>
      <w:r w:rsidRPr="009901E0">
        <w:rPr>
          <w:rFonts w:hint="cs"/>
          <w:rtl/>
        </w:rPr>
        <w:t xml:space="preserve"> </w:t>
      </w:r>
      <w:r w:rsidRPr="009901E0">
        <w:rPr>
          <w:rFonts w:hint="eastAsia"/>
          <w:rtl/>
        </w:rPr>
        <w:t>الموافقة</w:t>
      </w:r>
      <w:r w:rsidRPr="009901E0">
        <w:rPr>
          <w:rFonts w:hint="cs"/>
          <w:rtl/>
        </w:rPr>
        <w:t xml:space="preserve"> على التصويب نفس إجراءات الموافقة المتبعة في حالة التعديل.</w:t>
      </w:r>
    </w:p>
    <w:p w14:paraId="0E4692B5" w14:textId="77777777" w:rsidR="00497D59" w:rsidRPr="009901E0" w:rsidRDefault="00497D59" w:rsidP="00546438">
      <w:pPr>
        <w:pStyle w:val="Note"/>
        <w:rPr>
          <w:rtl/>
        </w:rPr>
      </w:pPr>
      <w:r w:rsidRPr="009901E0">
        <w:rPr>
          <w:rFonts w:hint="cs"/>
          <w:b/>
          <w:bCs/>
          <w:rtl/>
          <w:lang w:bidi="ar-SY"/>
        </w:rPr>
        <w:t xml:space="preserve">الملاحظة </w:t>
      </w:r>
      <w:r w:rsidRPr="009901E0">
        <w:rPr>
          <w:b/>
          <w:bCs/>
          <w:lang w:bidi="ar-SY"/>
        </w:rPr>
        <w:t>2</w:t>
      </w:r>
      <w:r w:rsidRPr="009901E0">
        <w:rPr>
          <w:rFonts w:hint="cs"/>
          <w:rtl/>
          <w:lang w:bidi="ar-SY"/>
        </w:rPr>
        <w:t xml:space="preserve"> </w:t>
      </w:r>
      <w:r w:rsidR="003041DD" w:rsidRPr="009901E0">
        <w:rPr>
          <w:rtl/>
        </w:rPr>
        <w:t>–</w:t>
      </w:r>
      <w:r w:rsidRPr="009901E0">
        <w:rPr>
          <w:rFonts w:hint="cs"/>
          <w:rtl/>
          <w:lang w:bidi="ar-SY"/>
        </w:rPr>
        <w:t xml:space="preserve"> </w:t>
      </w:r>
      <w:r w:rsidRPr="009901E0">
        <w:rPr>
          <w:rFonts w:hint="cs"/>
          <w:rtl/>
        </w:rPr>
        <w:t>في النصوص المشتركة بين قطاع تقييس الاتصالات</w:t>
      </w:r>
      <w:r w:rsidRPr="009901E0">
        <w:rPr>
          <w:rFonts w:hint="eastAsia"/>
          <w:rtl/>
        </w:rPr>
        <w:t> </w:t>
      </w:r>
      <w:r w:rsidR="00546438" w:rsidRPr="009901E0">
        <w:rPr>
          <w:lang w:val="en-GB"/>
        </w:rPr>
        <w:t>|</w:t>
      </w:r>
      <w:r w:rsidRPr="009901E0">
        <w:rPr>
          <w:rFonts w:hint="eastAsia"/>
          <w:rtl/>
        </w:rPr>
        <w:t> </w:t>
      </w:r>
      <w:r w:rsidRPr="009901E0">
        <w:rPr>
          <w:rFonts w:hint="cs"/>
          <w:rtl/>
        </w:rPr>
        <w:t>المنظمة الدولية للتوحيد القياسي/اللجنة الكهرتقنية الدولية، يطلق على هذا العنصر "تصويب تقني".</w:t>
      </w:r>
    </w:p>
    <w:p w14:paraId="4476E9BE" w14:textId="77777777" w:rsidR="00942977" w:rsidRPr="009901E0" w:rsidRDefault="00942977" w:rsidP="00942977">
      <w:r w:rsidRPr="009901E0">
        <w:rPr>
          <w:rtl/>
        </w:rPr>
        <w:br w:type="page"/>
      </w:r>
    </w:p>
    <w:p w14:paraId="20F1FC83" w14:textId="77777777" w:rsidR="00497D59" w:rsidRPr="009901E0" w:rsidRDefault="00497D59" w:rsidP="00497D59">
      <w:pPr>
        <w:rPr>
          <w:rtl/>
          <w:lang w:bidi="ar-EG"/>
        </w:rPr>
      </w:pPr>
      <w:r w:rsidRPr="009901E0">
        <w:rPr>
          <w:b/>
          <w:bCs/>
        </w:rPr>
        <w:lastRenderedPageBreak/>
        <w:t>6.2.8.1</w:t>
      </w:r>
      <w:r w:rsidRPr="009901E0">
        <w:rPr>
          <w:rtl/>
        </w:rPr>
        <w:tab/>
      </w:r>
      <w:r w:rsidRPr="009901E0">
        <w:rPr>
          <w:rFonts w:hint="cs"/>
          <w:b/>
          <w:bCs/>
          <w:rtl/>
        </w:rPr>
        <w:t>تصويب الخطأ:</w:t>
      </w:r>
      <w:r w:rsidRPr="009901E0">
        <w:rPr>
          <w:rFonts w:hint="cs"/>
          <w:rtl/>
        </w:rPr>
        <w:t xml:space="preserve"> تصويبات لأخطاء النشر والأخطاء التحريرية الواردة في توصية صادرة عن قطاع تقييس الاتصالات سبق نشرها. وينشر مكتب تقييس الاتصالات تصويب الخطأ بموافقة رئيس لجنة الدراسات المعنية وبالتشاور مع سائر الأطراف المعنية.</w:t>
      </w:r>
    </w:p>
    <w:p w14:paraId="7E70E2EF" w14:textId="77777777" w:rsidR="00497D59" w:rsidRPr="009901E0" w:rsidRDefault="00497D59" w:rsidP="00497D59">
      <w:pPr>
        <w:rPr>
          <w:rtl/>
        </w:rPr>
      </w:pPr>
      <w:r w:rsidRPr="009901E0">
        <w:rPr>
          <w:b/>
          <w:bCs/>
        </w:rPr>
        <w:t>7.2.8.1</w:t>
      </w:r>
      <w:r w:rsidRPr="009901E0">
        <w:rPr>
          <w:rFonts w:hint="cs"/>
          <w:rtl/>
        </w:rPr>
        <w:tab/>
      </w:r>
      <w:r w:rsidRPr="009901E0">
        <w:rPr>
          <w:rFonts w:hint="cs"/>
          <w:b/>
          <w:bCs/>
          <w:rtl/>
        </w:rPr>
        <w:t>مرجع معياري:</w:t>
      </w:r>
      <w:r w:rsidRPr="009901E0">
        <w:rPr>
          <w:rFonts w:hint="cs"/>
          <w:rtl/>
        </w:rPr>
        <w:t xml:space="preserve"> هو وثيقة أخرى كاملة أو أجزاء منها حيث تتضمن الوثيقة المحال إليها أحكاماً تشكل، بالإشارة إليها، أحكاماً في الوثيقة التي تشير إلى المرجع.</w:t>
      </w:r>
    </w:p>
    <w:p w14:paraId="4BBEF79D" w14:textId="77777777" w:rsidR="00497D59" w:rsidRPr="009901E0" w:rsidRDefault="00497D59" w:rsidP="00497D59">
      <w:pPr>
        <w:rPr>
          <w:rtl/>
        </w:rPr>
      </w:pPr>
      <w:r w:rsidRPr="009901E0">
        <w:rPr>
          <w:b/>
          <w:bCs/>
        </w:rPr>
        <w:t>8.2.8.1</w:t>
      </w:r>
      <w:r w:rsidRPr="009901E0">
        <w:rPr>
          <w:b/>
          <w:bCs/>
          <w:rtl/>
          <w:lang w:bidi="ar-SY"/>
        </w:rPr>
        <w:tab/>
      </w:r>
      <w:r w:rsidRPr="009901E0">
        <w:rPr>
          <w:rFonts w:hint="cs"/>
          <w:b/>
          <w:bCs/>
          <w:rtl/>
        </w:rPr>
        <w:t>نص:</w:t>
      </w:r>
      <w:r w:rsidRPr="009901E0">
        <w:rPr>
          <w:rFonts w:hint="cs"/>
          <w:rtl/>
        </w:rPr>
        <w:t xml:space="preserve"> يُفهم "نص" التوصيات بمفهومه الواسع. ويمكن أن يتضمن نصاً و/أو بيانات مطبوعة أو مشفرة (صور اختبار أو رسوم بيانية أو برمجيات، وما إلى ذلك).</w:t>
      </w:r>
    </w:p>
    <w:p w14:paraId="782E278F" w14:textId="77777777" w:rsidR="00497D59" w:rsidRPr="009901E0" w:rsidRDefault="00497D59" w:rsidP="00497D59">
      <w:pPr>
        <w:rPr>
          <w:rtl/>
          <w:lang w:bidi="ar-SY"/>
        </w:rPr>
      </w:pPr>
      <w:r w:rsidRPr="009901E0">
        <w:rPr>
          <w:b/>
          <w:bCs/>
          <w:lang w:bidi="ar-SY"/>
        </w:rPr>
        <w:t>9.2.8.1</w:t>
      </w:r>
      <w:r w:rsidRPr="009901E0">
        <w:rPr>
          <w:b/>
          <w:bCs/>
          <w:lang w:bidi="ar-SY"/>
        </w:rPr>
        <w:tab/>
      </w:r>
      <w:r w:rsidRPr="009901E0">
        <w:rPr>
          <w:rFonts w:hint="cs"/>
          <w:b/>
          <w:bCs/>
          <w:rtl/>
          <w:lang w:bidi="ar-SY"/>
        </w:rPr>
        <w:t>بند عمل</w:t>
      </w:r>
      <w:r w:rsidRPr="009901E0">
        <w:rPr>
          <w:rFonts w:hint="cs"/>
          <w:rtl/>
          <w:lang w:bidi="ar-SY"/>
        </w:rPr>
        <w:t>: جزء مخصص من العمل، يمكن تحديد صلته بإحدى المسائل ولديه أهداف محددة أو عامة، ويؤدي إلى منتج للنشر، مثل توصية، لقطاع تقييس الاتصالات.</w:t>
      </w:r>
    </w:p>
    <w:p w14:paraId="1DB09DE0" w14:textId="77777777" w:rsidR="00497D59" w:rsidRPr="009901E0" w:rsidRDefault="00497D59" w:rsidP="00497D59">
      <w:pPr>
        <w:rPr>
          <w:rtl/>
          <w:lang w:bidi="ar-SY"/>
        </w:rPr>
      </w:pPr>
      <w:r w:rsidRPr="009901E0">
        <w:rPr>
          <w:rFonts w:ascii="Times New Roman Bold" w:hAnsi="Times New Roman Bold"/>
          <w:b/>
          <w:bCs/>
          <w:spacing w:val="-8"/>
          <w:lang w:bidi="ar-SY"/>
        </w:rPr>
        <w:t>10.2.8.1</w:t>
      </w:r>
      <w:r w:rsidRPr="009901E0">
        <w:rPr>
          <w:rFonts w:ascii="Times New Roman Bold" w:hAnsi="Times New Roman Bold"/>
          <w:b/>
          <w:bCs/>
          <w:spacing w:val="-8"/>
          <w:lang w:bidi="ar-SY"/>
        </w:rPr>
        <w:tab/>
      </w:r>
      <w:r w:rsidRPr="009901E0">
        <w:rPr>
          <w:rFonts w:hint="cs"/>
          <w:b/>
          <w:bCs/>
          <w:rtl/>
          <w:lang w:bidi="ar-SY"/>
        </w:rPr>
        <w:t>برنامج عمل:</w:t>
      </w:r>
      <w:r w:rsidRPr="009901E0">
        <w:rPr>
          <w:rtl/>
          <w:lang w:bidi="ar-SY"/>
        </w:rPr>
        <w:t xml:space="preserve"> قائمة</w:t>
      </w:r>
      <w:r w:rsidRPr="009901E0">
        <w:rPr>
          <w:rFonts w:hint="cs"/>
          <w:rtl/>
          <w:lang w:bidi="ar-SY"/>
        </w:rPr>
        <w:t xml:space="preserve"> ببنود عمل خاصة بلجنة دراسات.</w:t>
      </w:r>
    </w:p>
    <w:p w14:paraId="1BA556D8" w14:textId="77777777" w:rsidR="00497D59" w:rsidRPr="009901E0" w:rsidRDefault="00497D59" w:rsidP="00497D59">
      <w:pPr>
        <w:pStyle w:val="Heading2"/>
        <w:rPr>
          <w:rtl/>
        </w:rPr>
      </w:pPr>
      <w:r w:rsidRPr="009901E0">
        <w:rPr>
          <w:lang w:bidi="ar-SY"/>
        </w:rPr>
        <w:t>9.1</w:t>
      </w:r>
      <w:r w:rsidRPr="009901E0">
        <w:rPr>
          <w:rtl/>
        </w:rPr>
        <w:tab/>
      </w:r>
      <w:r w:rsidRPr="009901E0">
        <w:rPr>
          <w:rFonts w:hint="cs"/>
          <w:rtl/>
        </w:rPr>
        <w:t>المراجع</w:t>
      </w:r>
    </w:p>
    <w:p w14:paraId="31016659" w14:textId="77777777" w:rsidR="00497D59" w:rsidRPr="009901E0" w:rsidRDefault="00497D59" w:rsidP="00497D59">
      <w:pPr>
        <w:rPr>
          <w:rtl/>
        </w:rPr>
      </w:pPr>
      <w:r w:rsidRPr="009901E0">
        <w:rPr>
          <w:rtl/>
        </w:rPr>
        <w:t xml:space="preserve">تتضمن </w:t>
      </w:r>
      <w:r w:rsidRPr="009901E0">
        <w:rPr>
          <w:rFonts w:hint="cs"/>
          <w:rtl/>
        </w:rPr>
        <w:t>ال</w:t>
      </w:r>
      <w:r w:rsidRPr="009901E0">
        <w:rPr>
          <w:rtl/>
        </w:rPr>
        <w:t xml:space="preserve">توصيات </w:t>
      </w:r>
      <w:r w:rsidRPr="009901E0">
        <w:rPr>
          <w:rFonts w:hint="cs"/>
          <w:rtl/>
        </w:rPr>
        <w:t>التالية ل</w:t>
      </w:r>
      <w:r w:rsidRPr="009901E0">
        <w:rPr>
          <w:rtl/>
        </w:rPr>
        <w:t xml:space="preserve">قطاع </w:t>
      </w:r>
      <w:r w:rsidRPr="009901E0">
        <w:rPr>
          <w:rFonts w:hint="cs"/>
          <w:rtl/>
        </w:rPr>
        <w:t>تقييس الاتصالات</w:t>
      </w:r>
      <w:r w:rsidRPr="009901E0">
        <w:rPr>
          <w:rtl/>
        </w:rPr>
        <w:t xml:space="preserve"> وغيرها من المراجع أحكاماً </w:t>
      </w:r>
      <w:r w:rsidRPr="009901E0">
        <w:rPr>
          <w:rFonts w:hint="cs"/>
          <w:rtl/>
        </w:rPr>
        <w:t>تشكل</w:t>
      </w:r>
      <w:r w:rsidRPr="009901E0">
        <w:rPr>
          <w:rtl/>
        </w:rPr>
        <w:t xml:space="preserve"> من خلال </w:t>
      </w:r>
      <w:r w:rsidRPr="009901E0">
        <w:rPr>
          <w:rFonts w:hint="cs"/>
          <w:rtl/>
        </w:rPr>
        <w:t>الإشارة</w:t>
      </w:r>
      <w:r w:rsidRPr="009901E0">
        <w:rPr>
          <w:rtl/>
        </w:rPr>
        <w:t xml:space="preserve"> إليها في هذ</w:t>
      </w:r>
      <w:r w:rsidRPr="009901E0">
        <w:rPr>
          <w:rFonts w:hint="cs"/>
          <w:rtl/>
        </w:rPr>
        <w:t>ا</w:t>
      </w:r>
      <w:r w:rsidRPr="009901E0">
        <w:rPr>
          <w:rtl/>
        </w:rPr>
        <w:t xml:space="preserve"> </w:t>
      </w:r>
      <w:r w:rsidRPr="009901E0">
        <w:rPr>
          <w:rFonts w:hint="cs"/>
          <w:rtl/>
        </w:rPr>
        <w:t xml:space="preserve">النص جزءاً لا يتجزأ من </w:t>
      </w:r>
      <w:r w:rsidRPr="009901E0">
        <w:rPr>
          <w:rtl/>
        </w:rPr>
        <w:t xml:space="preserve">هذه التوصية. وقد كانت جميع الطبعات </w:t>
      </w:r>
      <w:r w:rsidRPr="009901E0">
        <w:rPr>
          <w:rFonts w:hint="cs"/>
          <w:rtl/>
        </w:rPr>
        <w:t xml:space="preserve">المذكورة </w:t>
      </w:r>
      <w:r w:rsidRPr="009901E0">
        <w:rPr>
          <w:rtl/>
        </w:rPr>
        <w:t xml:space="preserve">سارية </w:t>
      </w:r>
      <w:r w:rsidRPr="009901E0">
        <w:rPr>
          <w:rFonts w:hint="cs"/>
          <w:rtl/>
        </w:rPr>
        <w:t xml:space="preserve">الصلاحية </w:t>
      </w:r>
      <w:r w:rsidRPr="009901E0">
        <w:rPr>
          <w:rtl/>
        </w:rPr>
        <w:t xml:space="preserve">في وقت النشر. </w:t>
      </w:r>
      <w:r w:rsidRPr="009901E0">
        <w:rPr>
          <w:rFonts w:hint="cs"/>
          <w:rtl/>
        </w:rPr>
        <w:t>ولما كانت</w:t>
      </w:r>
      <w:r w:rsidRPr="009901E0">
        <w:rPr>
          <w:rtl/>
        </w:rPr>
        <w:t xml:space="preserve"> جميع التوصيات والمراجع الأخرى</w:t>
      </w:r>
      <w:r w:rsidRPr="009901E0">
        <w:rPr>
          <w:rFonts w:hint="cs"/>
          <w:rtl/>
          <w:lang w:bidi="ar-EG"/>
        </w:rPr>
        <w:t xml:space="preserve"> تخضع</w:t>
      </w:r>
      <w:r w:rsidRPr="009901E0">
        <w:rPr>
          <w:rtl/>
        </w:rPr>
        <w:t xml:space="preserve"> </w:t>
      </w:r>
      <w:r w:rsidRPr="009901E0">
        <w:rPr>
          <w:rFonts w:hint="cs"/>
          <w:rtl/>
        </w:rPr>
        <w:t>ل</w:t>
      </w:r>
      <w:r w:rsidRPr="009901E0">
        <w:rPr>
          <w:rtl/>
        </w:rPr>
        <w:t>لمراجعة</w:t>
      </w:r>
      <w:r w:rsidRPr="009901E0">
        <w:rPr>
          <w:rFonts w:hint="cs"/>
          <w:rtl/>
        </w:rPr>
        <w:t>،</w:t>
      </w:r>
      <w:r w:rsidRPr="009901E0">
        <w:rPr>
          <w:rtl/>
        </w:rPr>
        <w:t xml:space="preserve"> نحث جميع المستعملين لهذه التوصية على السعي إلى تطبيق أحدث طبعة للتوصيات والمراجع الواردة أدناه. وت</w:t>
      </w:r>
      <w:r w:rsidRPr="009901E0">
        <w:rPr>
          <w:rFonts w:hint="cs"/>
          <w:rtl/>
        </w:rPr>
        <w:t>ُ</w:t>
      </w:r>
      <w:r w:rsidRPr="009901E0">
        <w:rPr>
          <w:rtl/>
        </w:rPr>
        <w:t xml:space="preserve">نشر بانتظام قائمة توصيات قطاع </w:t>
      </w:r>
      <w:r w:rsidRPr="009901E0">
        <w:rPr>
          <w:rFonts w:hint="cs"/>
          <w:rtl/>
        </w:rPr>
        <w:t xml:space="preserve">تقييس الاتصالات </w:t>
      </w:r>
      <w:r w:rsidRPr="009901E0">
        <w:rPr>
          <w:rtl/>
        </w:rPr>
        <w:t>السارية</w:t>
      </w:r>
      <w:r w:rsidRPr="009901E0">
        <w:rPr>
          <w:rFonts w:hint="cs"/>
          <w:rtl/>
        </w:rPr>
        <w:t xml:space="preserve"> الصلاحية</w:t>
      </w:r>
      <w:r w:rsidRPr="009901E0">
        <w:rPr>
          <w:rtl/>
        </w:rPr>
        <w:t>.</w:t>
      </w:r>
      <w:r w:rsidRPr="009901E0">
        <w:rPr>
          <w:rFonts w:hint="cs"/>
          <w:rtl/>
        </w:rPr>
        <w:t xml:space="preserve"> والإشارة إلى وثيقة في هذه التوصية لا يضفي على الوثيقة في حد ذاتها صفة التوصية.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937"/>
      </w:tblGrid>
      <w:tr w:rsidR="00942977" w:rsidRPr="009901E0" w14:paraId="0EAC7CAD" w14:textId="77777777" w:rsidTr="007F3A51">
        <w:trPr>
          <w:jc w:val="center"/>
        </w:trPr>
        <w:tc>
          <w:tcPr>
            <w:tcW w:w="883" w:type="pct"/>
          </w:tcPr>
          <w:p w14:paraId="73ADA930" w14:textId="77777777" w:rsidR="00942977" w:rsidRPr="009901E0" w:rsidRDefault="00942977" w:rsidP="00CA4E40">
            <w:pPr>
              <w:jc w:val="left"/>
              <w:rPr>
                <w:lang w:val="en-GB"/>
              </w:rPr>
            </w:pPr>
            <w:r w:rsidRPr="009901E0">
              <w:rPr>
                <w:lang w:val="en-GB"/>
              </w:rPr>
              <w:t>[ITU-T A.2]</w:t>
            </w:r>
          </w:p>
        </w:tc>
        <w:tc>
          <w:tcPr>
            <w:tcW w:w="4117" w:type="pct"/>
          </w:tcPr>
          <w:p w14:paraId="684087F4" w14:textId="77777777" w:rsidR="00942977" w:rsidRPr="009901E0" w:rsidRDefault="00942977" w:rsidP="00CA4E40">
            <w:pPr>
              <w:jc w:val="left"/>
            </w:pPr>
            <w:r w:rsidRPr="009901E0">
              <w:rPr>
                <w:rFonts w:hint="cs"/>
                <w:rtl/>
              </w:rPr>
              <w:t xml:space="preserve">التوصية </w:t>
            </w:r>
            <w:r w:rsidRPr="009901E0">
              <w:t>ITU</w:t>
            </w:r>
            <w:r w:rsidRPr="009901E0">
              <w:noBreakHyphen/>
              <w:t>T A.2</w:t>
            </w:r>
            <w:r w:rsidRPr="009901E0">
              <w:rPr>
                <w:rStyle w:val="Right-to-Left"/>
                <w:rFonts w:hint="cs"/>
                <w:rtl/>
              </w:rPr>
              <w:t xml:space="preserve"> </w:t>
            </w:r>
            <w:r w:rsidRPr="009901E0">
              <w:rPr>
                <w:lang w:bidi="ar-EG"/>
              </w:rPr>
              <w:t>(2012)</w:t>
            </w:r>
            <w:r w:rsidRPr="009901E0">
              <w:rPr>
                <w:rFonts w:hint="cs"/>
                <w:rtl/>
                <w:lang w:bidi="ar-EG"/>
              </w:rPr>
              <w:t xml:space="preserve">، </w:t>
            </w:r>
            <w:r w:rsidRPr="009901E0">
              <w:rPr>
                <w:rFonts w:ascii="Times New Roman italic" w:hAnsi="Times New Roman italic"/>
                <w:i/>
                <w:iCs/>
                <w:rtl/>
              </w:rPr>
              <w:t>تقديم المساهمات إلى قطاع تقييس الاتصالات للاتحاد الدولي للاتصالات</w:t>
            </w:r>
            <w:r w:rsidRPr="009901E0">
              <w:rPr>
                <w:rFonts w:ascii="Times New Roman italic" w:hAnsi="Times New Roman italic" w:hint="cs"/>
                <w:i/>
                <w:iCs/>
                <w:rtl/>
              </w:rPr>
              <w:t>.</w:t>
            </w:r>
          </w:p>
        </w:tc>
      </w:tr>
      <w:tr w:rsidR="00942977" w:rsidRPr="009901E0" w14:paraId="3052B278" w14:textId="77777777" w:rsidTr="007F3A51">
        <w:trPr>
          <w:jc w:val="center"/>
        </w:trPr>
        <w:tc>
          <w:tcPr>
            <w:tcW w:w="883" w:type="pct"/>
          </w:tcPr>
          <w:p w14:paraId="0A37B4F2" w14:textId="77777777" w:rsidR="00942977" w:rsidRPr="009901E0" w:rsidRDefault="00942977" w:rsidP="00CA4E40">
            <w:pPr>
              <w:jc w:val="left"/>
              <w:rPr>
                <w:lang w:val="en-GB"/>
              </w:rPr>
            </w:pPr>
            <w:r w:rsidRPr="009901E0">
              <w:rPr>
                <w:lang w:val="en-GB"/>
              </w:rPr>
              <w:t>[ITU</w:t>
            </w:r>
            <w:r w:rsidRPr="009901E0">
              <w:rPr>
                <w:lang w:val="en-GB"/>
              </w:rPr>
              <w:noBreakHyphen/>
              <w:t>T A.5]</w:t>
            </w:r>
          </w:p>
        </w:tc>
        <w:tc>
          <w:tcPr>
            <w:tcW w:w="4117" w:type="pct"/>
          </w:tcPr>
          <w:p w14:paraId="16254EF4" w14:textId="77777777" w:rsidR="00942977" w:rsidRPr="009901E0" w:rsidRDefault="00942977" w:rsidP="00CA4E40">
            <w:pPr>
              <w:jc w:val="left"/>
            </w:pPr>
            <w:r w:rsidRPr="009901E0">
              <w:rPr>
                <w:rFonts w:hint="cs"/>
                <w:rtl/>
              </w:rPr>
              <w:t xml:space="preserve">التوصية </w:t>
            </w:r>
            <w:r w:rsidRPr="009901E0">
              <w:t>ITU</w:t>
            </w:r>
            <w:r w:rsidRPr="009901E0">
              <w:noBreakHyphen/>
              <w:t>T A.5</w:t>
            </w:r>
            <w:r w:rsidRPr="009901E0">
              <w:rPr>
                <w:rStyle w:val="Right-to-Left"/>
                <w:rFonts w:hint="cs"/>
                <w:rtl/>
              </w:rPr>
              <w:t xml:space="preserve"> </w:t>
            </w:r>
            <w:r w:rsidRPr="009901E0">
              <w:rPr>
                <w:lang w:bidi="ar-EG"/>
              </w:rPr>
              <w:t>(2019)</w:t>
            </w:r>
            <w:r w:rsidRPr="009901E0">
              <w:rPr>
                <w:rFonts w:hint="cs"/>
                <w:rtl/>
                <w:lang w:bidi="ar-EG"/>
              </w:rPr>
              <w:t xml:space="preserve">، </w:t>
            </w:r>
            <w:r w:rsidRPr="009901E0">
              <w:rPr>
                <w:rFonts w:ascii="Times New Roman italic" w:hAnsi="Times New Roman italic"/>
                <w:i/>
                <w:iCs/>
                <w:rtl/>
              </w:rPr>
              <w:t>الإجراءات العامة لإدراج إحالات مرجعية إلى وثائق المنظمات الأخرى في</w:t>
            </w:r>
            <w:r w:rsidRPr="009901E0">
              <w:rPr>
                <w:rFonts w:ascii="Times New Roman italic" w:hAnsi="Times New Roman italic" w:hint="eastAsia"/>
                <w:i/>
                <w:iCs/>
                <w:rtl/>
              </w:rPr>
              <w:t> </w:t>
            </w:r>
            <w:r w:rsidRPr="009901E0">
              <w:rPr>
                <w:rFonts w:ascii="Times New Roman italic" w:hAnsi="Times New Roman italic"/>
                <w:i/>
                <w:iCs/>
                <w:rtl/>
              </w:rPr>
              <w:t>التوصيات الصادرة عن قطاع تقييس الاتصالات</w:t>
            </w:r>
            <w:r w:rsidRPr="009901E0">
              <w:rPr>
                <w:rFonts w:ascii="Times New Roman italic" w:hAnsi="Times New Roman italic" w:hint="cs"/>
                <w:i/>
                <w:iCs/>
                <w:rtl/>
              </w:rPr>
              <w:t>.</w:t>
            </w:r>
          </w:p>
        </w:tc>
      </w:tr>
      <w:tr w:rsidR="00942977" w:rsidRPr="009901E0" w14:paraId="6ECD803C" w14:textId="77777777" w:rsidTr="007F3A51">
        <w:trPr>
          <w:jc w:val="center"/>
        </w:trPr>
        <w:tc>
          <w:tcPr>
            <w:tcW w:w="883" w:type="pct"/>
          </w:tcPr>
          <w:p w14:paraId="6F957889" w14:textId="77777777" w:rsidR="00942977" w:rsidRPr="009901E0" w:rsidRDefault="00942977" w:rsidP="00CA4E40">
            <w:pPr>
              <w:jc w:val="left"/>
              <w:rPr>
                <w:rFonts w:eastAsia="Batang"/>
                <w:lang w:val="en-GB"/>
              </w:rPr>
            </w:pPr>
            <w:r w:rsidRPr="009901E0">
              <w:rPr>
                <w:lang w:val="en-GB"/>
              </w:rPr>
              <w:t>[ITU-T A.7]</w:t>
            </w:r>
          </w:p>
        </w:tc>
        <w:tc>
          <w:tcPr>
            <w:tcW w:w="4117" w:type="pct"/>
          </w:tcPr>
          <w:p w14:paraId="543E22E5" w14:textId="77777777" w:rsidR="00942977" w:rsidRPr="009901E0" w:rsidRDefault="00942977" w:rsidP="00CA4E40">
            <w:pPr>
              <w:jc w:val="left"/>
              <w:rPr>
                <w:rFonts w:eastAsia="Batang"/>
                <w:lang w:val="en-GB"/>
              </w:rPr>
            </w:pPr>
            <w:r w:rsidRPr="009901E0">
              <w:rPr>
                <w:rFonts w:hint="cs"/>
                <w:rtl/>
              </w:rPr>
              <w:t xml:space="preserve">التوصية </w:t>
            </w:r>
            <w:r w:rsidRPr="009901E0">
              <w:t>ITU</w:t>
            </w:r>
            <w:r w:rsidRPr="009901E0">
              <w:noBreakHyphen/>
              <w:t>T A.7</w:t>
            </w:r>
            <w:r w:rsidRPr="009901E0">
              <w:rPr>
                <w:rStyle w:val="Right-to-Left"/>
                <w:rFonts w:hint="cs"/>
                <w:rtl/>
              </w:rPr>
              <w:t xml:space="preserve"> </w:t>
            </w:r>
            <w:r w:rsidRPr="009901E0">
              <w:rPr>
                <w:lang w:bidi="ar-EG"/>
              </w:rPr>
              <w:t>(2016)</w:t>
            </w:r>
            <w:r w:rsidRPr="009901E0">
              <w:rPr>
                <w:rFonts w:hint="cs"/>
                <w:rtl/>
                <w:lang w:bidi="ar-EG"/>
              </w:rPr>
              <w:t xml:space="preserve">، </w:t>
            </w:r>
            <w:r w:rsidRPr="009901E0">
              <w:rPr>
                <w:rFonts w:ascii="Times New Roman italic" w:hAnsi="Times New Roman italic"/>
                <w:i/>
                <w:iCs/>
                <w:rtl/>
              </w:rPr>
              <w:t>الأفرقة المتخصصة: إنشاء الأفرقة المتخصصة وإجراءات عملها</w:t>
            </w:r>
            <w:r w:rsidRPr="009901E0">
              <w:rPr>
                <w:rFonts w:ascii="Times New Roman italic" w:hAnsi="Times New Roman italic" w:hint="cs"/>
                <w:i/>
                <w:iCs/>
                <w:rtl/>
              </w:rPr>
              <w:t>.</w:t>
            </w:r>
          </w:p>
        </w:tc>
      </w:tr>
      <w:tr w:rsidR="00942977" w:rsidRPr="009901E0" w14:paraId="42A8C785" w14:textId="77777777" w:rsidTr="007F3A51">
        <w:trPr>
          <w:jc w:val="center"/>
        </w:trPr>
        <w:tc>
          <w:tcPr>
            <w:tcW w:w="883" w:type="pct"/>
          </w:tcPr>
          <w:p w14:paraId="5CBD5DDB" w14:textId="77777777" w:rsidR="00942977" w:rsidRPr="009901E0" w:rsidRDefault="00942977" w:rsidP="00CA4E40">
            <w:pPr>
              <w:jc w:val="left"/>
              <w:rPr>
                <w:rFonts w:eastAsia="Batang"/>
                <w:lang w:val="en-GB"/>
              </w:rPr>
            </w:pPr>
            <w:r w:rsidRPr="009901E0">
              <w:rPr>
                <w:lang w:val="en-GB"/>
              </w:rPr>
              <w:t>[ITU-T A.11]</w:t>
            </w:r>
          </w:p>
        </w:tc>
        <w:tc>
          <w:tcPr>
            <w:tcW w:w="4117" w:type="pct"/>
          </w:tcPr>
          <w:p w14:paraId="67C66F4D" w14:textId="77777777" w:rsidR="00942977" w:rsidRPr="009901E0" w:rsidRDefault="00942977" w:rsidP="00CA4E40">
            <w:pPr>
              <w:jc w:val="left"/>
              <w:rPr>
                <w:rFonts w:eastAsia="Batang"/>
                <w:lang w:val="en-GB"/>
              </w:rPr>
            </w:pPr>
            <w:r w:rsidRPr="009901E0">
              <w:rPr>
                <w:rFonts w:hint="cs"/>
                <w:rtl/>
              </w:rPr>
              <w:t xml:space="preserve">التوصية </w:t>
            </w:r>
            <w:r w:rsidRPr="009901E0">
              <w:t>ITU</w:t>
            </w:r>
            <w:r w:rsidRPr="009901E0">
              <w:noBreakHyphen/>
              <w:t>T A.11</w:t>
            </w:r>
            <w:r w:rsidRPr="009901E0">
              <w:rPr>
                <w:rStyle w:val="Right-to-Left"/>
                <w:rFonts w:hint="cs"/>
                <w:rtl/>
              </w:rPr>
              <w:t xml:space="preserve"> </w:t>
            </w:r>
            <w:r w:rsidRPr="009901E0">
              <w:rPr>
                <w:lang w:bidi="ar-EG"/>
              </w:rPr>
              <w:t>(2012)</w:t>
            </w:r>
            <w:r w:rsidRPr="009901E0">
              <w:rPr>
                <w:rFonts w:hint="cs"/>
                <w:rtl/>
                <w:lang w:bidi="ar-EG"/>
              </w:rPr>
              <w:t xml:space="preserve">، </w:t>
            </w:r>
            <w:r w:rsidRPr="009901E0">
              <w:rPr>
                <w:rFonts w:ascii="Times New Roman italic" w:hAnsi="Times New Roman italic"/>
                <w:i/>
                <w:iCs/>
                <w:rtl/>
              </w:rPr>
              <w:t>نشر توصيات قطاع تقييس الاتصالات ومحاضر</w:t>
            </w:r>
            <w:r w:rsidRPr="009901E0">
              <w:rPr>
                <w:rFonts w:ascii="Times New Roman italic" w:hAnsi="Times New Roman italic" w:hint="cs"/>
                <w:i/>
                <w:iCs/>
                <w:rtl/>
              </w:rPr>
              <w:t>.</w:t>
            </w:r>
          </w:p>
        </w:tc>
      </w:tr>
      <w:tr w:rsidR="00942977" w:rsidRPr="009901E0" w14:paraId="3F352AE1" w14:textId="77777777" w:rsidTr="007F3A51">
        <w:trPr>
          <w:jc w:val="center"/>
        </w:trPr>
        <w:tc>
          <w:tcPr>
            <w:tcW w:w="883" w:type="pct"/>
          </w:tcPr>
          <w:p w14:paraId="5FFB1E65" w14:textId="77777777" w:rsidR="00942977" w:rsidRPr="009901E0" w:rsidRDefault="00942977" w:rsidP="00CA4E40">
            <w:pPr>
              <w:jc w:val="left"/>
              <w:rPr>
                <w:rFonts w:eastAsia="Batang"/>
                <w:lang w:val="en-GB"/>
              </w:rPr>
            </w:pPr>
            <w:r w:rsidRPr="009901E0">
              <w:rPr>
                <w:lang w:val="en-GB"/>
              </w:rPr>
              <w:t>[ITU</w:t>
            </w:r>
            <w:r w:rsidRPr="009901E0">
              <w:rPr>
                <w:lang w:val="en-GB"/>
              </w:rPr>
              <w:noBreakHyphen/>
              <w:t>T A.25]</w:t>
            </w:r>
          </w:p>
        </w:tc>
        <w:tc>
          <w:tcPr>
            <w:tcW w:w="4117" w:type="pct"/>
          </w:tcPr>
          <w:p w14:paraId="3FC9E3CE" w14:textId="77777777" w:rsidR="00942977" w:rsidRPr="009901E0" w:rsidRDefault="00942977" w:rsidP="00CA4E40">
            <w:pPr>
              <w:jc w:val="left"/>
              <w:rPr>
                <w:rFonts w:eastAsia="Batang"/>
                <w:lang w:val="en-GB"/>
              </w:rPr>
            </w:pPr>
            <w:r w:rsidRPr="009901E0">
              <w:rPr>
                <w:rFonts w:hint="cs"/>
                <w:rtl/>
              </w:rPr>
              <w:t xml:space="preserve">التوصية </w:t>
            </w:r>
            <w:r w:rsidRPr="009901E0">
              <w:t>ITU</w:t>
            </w:r>
            <w:r w:rsidRPr="009901E0">
              <w:noBreakHyphen/>
              <w:t>T A.25</w:t>
            </w:r>
            <w:r w:rsidRPr="009901E0">
              <w:rPr>
                <w:rStyle w:val="Right-to-Left"/>
                <w:rFonts w:hint="cs"/>
                <w:rtl/>
              </w:rPr>
              <w:t xml:space="preserve"> </w:t>
            </w:r>
            <w:r w:rsidRPr="009901E0">
              <w:rPr>
                <w:lang w:bidi="ar-EG"/>
              </w:rPr>
              <w:t>(2019)</w:t>
            </w:r>
            <w:r w:rsidRPr="009901E0">
              <w:rPr>
                <w:rFonts w:hint="cs"/>
                <w:rtl/>
                <w:lang w:bidi="ar-EG"/>
              </w:rPr>
              <w:t xml:space="preserve">، </w:t>
            </w:r>
            <w:r w:rsidRPr="009901E0">
              <w:rPr>
                <w:i/>
                <w:iCs/>
                <w:rtl/>
              </w:rPr>
              <w:t>الإجراءات العامة المتعلقة بتضمين نصوص بين قطاع تقييس الاتصالات ومنظمات أخر</w:t>
            </w:r>
            <w:r w:rsidRPr="009901E0">
              <w:rPr>
                <w:rFonts w:hint="cs"/>
                <w:i/>
                <w:iCs/>
                <w:rtl/>
              </w:rPr>
              <w:t>ى.</w:t>
            </w:r>
          </w:p>
        </w:tc>
      </w:tr>
      <w:tr w:rsidR="00942977" w:rsidRPr="009901E0" w14:paraId="33F94514" w14:textId="77777777" w:rsidTr="007F3A51">
        <w:trPr>
          <w:jc w:val="center"/>
        </w:trPr>
        <w:tc>
          <w:tcPr>
            <w:tcW w:w="883" w:type="pct"/>
          </w:tcPr>
          <w:p w14:paraId="75BAD9CB" w14:textId="77777777" w:rsidR="00942977" w:rsidRPr="009901E0" w:rsidRDefault="00942977" w:rsidP="00CA4E40">
            <w:pPr>
              <w:jc w:val="left"/>
              <w:rPr>
                <w:rFonts w:eastAsia="Batang"/>
                <w:lang w:val="en-GB"/>
              </w:rPr>
            </w:pPr>
            <w:r w:rsidRPr="009901E0">
              <w:rPr>
                <w:rFonts w:eastAsia="Batang"/>
                <w:lang w:val="en-GB"/>
              </w:rPr>
              <w:t>[PP Res. 66]</w:t>
            </w:r>
          </w:p>
        </w:tc>
        <w:tc>
          <w:tcPr>
            <w:tcW w:w="4117" w:type="pct"/>
          </w:tcPr>
          <w:p w14:paraId="1C423BB5" w14:textId="77777777" w:rsidR="00942977" w:rsidRPr="009901E0" w:rsidRDefault="00942977" w:rsidP="00CA4E40">
            <w:pPr>
              <w:jc w:val="left"/>
              <w:rPr>
                <w:rFonts w:eastAsia="Batang"/>
                <w:lang w:val="en-GB"/>
              </w:rPr>
            </w:pPr>
            <w:r w:rsidRPr="009901E0">
              <w:rPr>
                <w:rFonts w:hint="cs"/>
                <w:rtl/>
                <w:lang w:bidi="ar-EG"/>
              </w:rPr>
              <w:t xml:space="preserve">القرار </w:t>
            </w:r>
            <w:r w:rsidRPr="007E1EF3">
              <w:rPr>
                <w:lang w:val="en-GB" w:bidi="ar-EG"/>
              </w:rPr>
              <w:t>66</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دبي، </w:t>
            </w:r>
            <w:r w:rsidRPr="009901E0">
              <w:rPr>
                <w:lang w:bidi="ar-EG"/>
              </w:rPr>
              <w:t>2018</w:t>
            </w:r>
            <w:r w:rsidRPr="009901E0">
              <w:rPr>
                <w:rFonts w:hint="cs"/>
                <w:rtl/>
                <w:lang w:bidi="ar-EG"/>
              </w:rPr>
              <w:t xml:space="preserve">) لمؤتمر المندوبين المفوضين، </w:t>
            </w:r>
            <w:r w:rsidRPr="009901E0">
              <w:rPr>
                <w:i/>
                <w:iCs/>
                <w:rtl/>
                <w:lang w:bidi="ar-EG"/>
              </w:rPr>
              <w:t>وثائق الاتحاد ومنشوراته</w:t>
            </w:r>
            <w:r w:rsidRPr="009901E0">
              <w:rPr>
                <w:rFonts w:hint="cs"/>
                <w:rtl/>
                <w:lang w:bidi="ar-EG"/>
              </w:rPr>
              <w:t>.</w:t>
            </w:r>
          </w:p>
        </w:tc>
      </w:tr>
    </w:tbl>
    <w:p w14:paraId="7CDBDE30" w14:textId="77777777" w:rsidR="00942977" w:rsidRPr="009901E0" w:rsidRDefault="00942977" w:rsidP="00942977"/>
    <w:p w14:paraId="19E7D40C" w14:textId="77777777" w:rsidR="00942977" w:rsidRPr="009901E0" w:rsidRDefault="00942977" w:rsidP="00497D59">
      <w:pPr>
        <w:rPr>
          <w:rtl/>
        </w:rPr>
      </w:pPr>
    </w:p>
    <w:p w14:paraId="6DBE8688" w14:textId="77777777" w:rsidR="00942977" w:rsidRPr="009901E0" w:rsidRDefault="00942977">
      <w:pPr>
        <w:tabs>
          <w:tab w:val="clear" w:pos="794"/>
          <w:tab w:val="clear" w:pos="1191"/>
          <w:tab w:val="clear" w:pos="1588"/>
          <w:tab w:val="clear" w:pos="1985"/>
        </w:tabs>
        <w:bidi w:val="0"/>
        <w:spacing w:before="0" w:line="240" w:lineRule="auto"/>
        <w:jc w:val="left"/>
        <w:rPr>
          <w:rtl/>
          <w:lang w:bidi="ar-EG"/>
        </w:rPr>
      </w:pPr>
      <w:r w:rsidRPr="009901E0">
        <w:rPr>
          <w:rtl/>
          <w:lang w:bidi="ar-EG"/>
        </w:rPr>
        <w:br w:type="page"/>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937"/>
      </w:tblGrid>
      <w:tr w:rsidR="00942977" w:rsidRPr="009901E0" w14:paraId="20D4277A" w14:textId="77777777" w:rsidTr="007F3A51">
        <w:tc>
          <w:tcPr>
            <w:tcW w:w="883" w:type="pct"/>
          </w:tcPr>
          <w:p w14:paraId="344FF21D" w14:textId="77777777" w:rsidR="00942977" w:rsidRPr="009901E0" w:rsidRDefault="00942977" w:rsidP="00CA4E40">
            <w:pPr>
              <w:jc w:val="left"/>
              <w:rPr>
                <w:lang w:val="en-GB"/>
              </w:rPr>
            </w:pPr>
            <w:r w:rsidRPr="009901E0">
              <w:rPr>
                <w:lang w:val="en-GB"/>
              </w:rPr>
              <w:lastRenderedPageBreak/>
              <w:t>[WTSA Res. 1]</w:t>
            </w:r>
          </w:p>
        </w:tc>
        <w:tc>
          <w:tcPr>
            <w:tcW w:w="4117" w:type="pct"/>
          </w:tcPr>
          <w:p w14:paraId="7A0805D1" w14:textId="77777777" w:rsidR="00942977" w:rsidRPr="009901E0" w:rsidRDefault="002B4C22" w:rsidP="00CA4E40">
            <w:pPr>
              <w:jc w:val="left"/>
            </w:pPr>
            <w:r w:rsidRPr="009901E0">
              <w:rPr>
                <w:rtl/>
              </w:rPr>
              <w:t>القرار</w:t>
            </w:r>
            <w:r w:rsidR="00942977" w:rsidRPr="009901E0">
              <w:rPr>
                <w:rtl/>
              </w:rPr>
              <w:t xml:space="preserve"> </w:t>
            </w:r>
            <w:r w:rsidR="00942977" w:rsidRPr="009901E0">
              <w:t>1</w:t>
            </w:r>
            <w:r w:rsidR="00942977" w:rsidRPr="009901E0">
              <w:rPr>
                <w:rtl/>
              </w:rPr>
              <w:t xml:space="preserve"> (</w:t>
            </w:r>
            <w:r w:rsidR="00942977" w:rsidRPr="009901E0">
              <w:rPr>
                <w:rFonts w:hint="cs"/>
                <w:rtl/>
              </w:rPr>
              <w:t xml:space="preserve">المرَجع في </w:t>
            </w:r>
            <w:r w:rsidR="00942977" w:rsidRPr="009901E0">
              <w:rPr>
                <w:rtl/>
              </w:rPr>
              <w:t xml:space="preserve">الحمامات، </w:t>
            </w:r>
            <w:r w:rsidR="00942977" w:rsidRPr="009901E0">
              <w:t>2016</w:t>
            </w:r>
            <w:r w:rsidR="00942977" w:rsidRPr="009901E0">
              <w:rPr>
                <w:rtl/>
              </w:rPr>
              <w:t>) للجمعية العالمية لتقييس الاتصالات،</w:t>
            </w:r>
            <w:r w:rsidR="00942977" w:rsidRPr="009901E0">
              <w:rPr>
                <w:i/>
                <w:iCs/>
                <w:rtl/>
              </w:rPr>
              <w:t xml:space="preserve"> النظام الداخلي لقطاع تقييس الاتصالات للاتحاد الدولي للاتصالات</w:t>
            </w:r>
            <w:r w:rsidR="00942977" w:rsidRPr="009901E0">
              <w:rPr>
                <w:rFonts w:hint="cs"/>
                <w:rtl/>
                <w:lang w:bidi="ar-EG"/>
              </w:rPr>
              <w:t>.</w:t>
            </w:r>
          </w:p>
        </w:tc>
      </w:tr>
      <w:tr w:rsidR="00942977" w:rsidRPr="009901E0" w14:paraId="638748E5" w14:textId="77777777" w:rsidTr="007F3A51">
        <w:tc>
          <w:tcPr>
            <w:tcW w:w="883" w:type="pct"/>
          </w:tcPr>
          <w:p w14:paraId="05FB333D" w14:textId="77777777" w:rsidR="00942977" w:rsidRPr="009901E0" w:rsidRDefault="00942977" w:rsidP="00CA4E40">
            <w:pPr>
              <w:jc w:val="left"/>
              <w:rPr>
                <w:lang w:val="en-GB"/>
              </w:rPr>
            </w:pPr>
            <w:r w:rsidRPr="009901E0">
              <w:rPr>
                <w:lang w:val="en-GB"/>
              </w:rPr>
              <w:t>[WTSA Res. 2]</w:t>
            </w:r>
          </w:p>
        </w:tc>
        <w:tc>
          <w:tcPr>
            <w:tcW w:w="4117" w:type="pct"/>
          </w:tcPr>
          <w:p w14:paraId="10E95C51" w14:textId="77777777" w:rsidR="00942977" w:rsidRPr="009901E0" w:rsidRDefault="00942977" w:rsidP="00CA4E40">
            <w:pPr>
              <w:jc w:val="left"/>
            </w:pPr>
            <w:r w:rsidRPr="009901E0">
              <w:rPr>
                <w:rtl/>
                <w:lang w:val="fr-CH" w:bidi="ar-EG"/>
              </w:rPr>
              <w:t xml:space="preserve">القرار </w:t>
            </w:r>
            <w:r w:rsidRPr="007E1EF3">
              <w:rPr>
                <w:lang w:val="en-GB" w:bidi="ar-EG"/>
              </w:rPr>
              <w:t>2</w:t>
            </w:r>
            <w:r w:rsidRPr="009901E0">
              <w:rPr>
                <w:rtl/>
                <w:lang w:val="fr-CH" w:bidi="ar-EG"/>
              </w:rPr>
              <w:t xml:space="preserve"> (</w:t>
            </w:r>
            <w:r w:rsidR="005A7487" w:rsidRPr="009901E0">
              <w:rPr>
                <w:rtl/>
                <w:lang w:val="fr-CH" w:bidi="ar-EG"/>
              </w:rPr>
              <w:t>المراجَع</w:t>
            </w:r>
            <w:r w:rsidRPr="009901E0">
              <w:rPr>
                <w:rtl/>
                <w:lang w:val="fr-CH" w:bidi="ar-EG"/>
              </w:rPr>
              <w:t xml:space="preserve"> في الحمامات، </w:t>
            </w:r>
            <w:r w:rsidRPr="007E1EF3">
              <w:rPr>
                <w:lang w:val="en-GB" w:bidi="ar-EG"/>
              </w:rPr>
              <w:t>2016</w:t>
            </w:r>
            <w:r w:rsidRPr="009901E0">
              <w:rPr>
                <w:rtl/>
                <w:lang w:val="fr-CH" w:bidi="ar-EG"/>
              </w:rPr>
              <w:t>) للجمعية العالمية لتقييس الاتصالات</w:t>
            </w:r>
            <w:r w:rsidRPr="009901E0">
              <w:rPr>
                <w:rFonts w:hint="cs"/>
                <w:rtl/>
                <w:lang w:val="fr-CH" w:bidi="ar-EG"/>
              </w:rPr>
              <w:t xml:space="preserve">، </w:t>
            </w:r>
            <w:r w:rsidRPr="009901E0">
              <w:rPr>
                <w:i/>
                <w:iCs/>
                <w:rtl/>
                <w:lang w:val="fr-CH" w:bidi="ar-EG"/>
              </w:rPr>
              <w:t>مسؤوليات لجان دراسات قطاع تقييس الاتصالات واختصاصاته</w:t>
            </w:r>
            <w:r w:rsidRPr="009901E0">
              <w:rPr>
                <w:rFonts w:hint="cs"/>
                <w:i/>
                <w:iCs/>
                <w:rtl/>
                <w:lang w:val="fr-CH" w:bidi="ar-EG"/>
              </w:rPr>
              <w:t>ا.</w:t>
            </w:r>
          </w:p>
        </w:tc>
      </w:tr>
      <w:tr w:rsidR="00942977" w:rsidRPr="009901E0" w14:paraId="74541255" w14:textId="77777777" w:rsidTr="007F3A51">
        <w:tc>
          <w:tcPr>
            <w:tcW w:w="883" w:type="pct"/>
          </w:tcPr>
          <w:p w14:paraId="58045F3E" w14:textId="77777777" w:rsidR="00942977" w:rsidRPr="009901E0" w:rsidRDefault="00942977" w:rsidP="00CA4E40">
            <w:pPr>
              <w:jc w:val="left"/>
              <w:rPr>
                <w:rFonts w:eastAsia="Batang"/>
                <w:lang w:val="en-GB"/>
              </w:rPr>
            </w:pPr>
            <w:r w:rsidRPr="009901E0">
              <w:rPr>
                <w:lang w:val="en-GB"/>
              </w:rPr>
              <w:t>[WTSA Res. 18]</w:t>
            </w:r>
          </w:p>
        </w:tc>
        <w:tc>
          <w:tcPr>
            <w:tcW w:w="4117" w:type="pct"/>
          </w:tcPr>
          <w:p w14:paraId="3AC6B680" w14:textId="77777777" w:rsidR="00942977" w:rsidRPr="009901E0" w:rsidRDefault="00942977" w:rsidP="00CA4E40">
            <w:pPr>
              <w:jc w:val="left"/>
              <w:rPr>
                <w:rFonts w:eastAsia="Batang"/>
                <w:lang w:val="en-GB"/>
              </w:rPr>
            </w:pPr>
            <w:r w:rsidRPr="009901E0">
              <w:rPr>
                <w:rFonts w:hint="cs"/>
                <w:rtl/>
                <w:lang w:val="fr-CH" w:bidi="ar-EG"/>
              </w:rPr>
              <w:t>ا</w:t>
            </w:r>
            <w:r w:rsidRPr="009901E0">
              <w:rPr>
                <w:rtl/>
                <w:lang w:val="fr-CH" w:bidi="ar-EG"/>
              </w:rPr>
              <w:t xml:space="preserve">لقرار </w:t>
            </w:r>
            <w:r w:rsidRPr="007E1EF3">
              <w:rPr>
                <w:lang w:val="en-GB" w:bidi="ar-EG"/>
              </w:rPr>
              <w:t>18</w:t>
            </w:r>
            <w:r w:rsidRPr="009901E0">
              <w:rPr>
                <w:rtl/>
                <w:lang w:val="fr-CH" w:bidi="ar-EG"/>
              </w:rPr>
              <w:t xml:space="preserve"> (</w:t>
            </w:r>
            <w:r w:rsidR="005A7487" w:rsidRPr="009901E0">
              <w:rPr>
                <w:rtl/>
                <w:lang w:val="fr-CH" w:bidi="ar-EG"/>
              </w:rPr>
              <w:t>المراجَع</w:t>
            </w:r>
            <w:r w:rsidRPr="009901E0">
              <w:rPr>
                <w:rtl/>
                <w:lang w:val="fr-CH" w:bidi="ar-EG"/>
              </w:rPr>
              <w:t xml:space="preserve"> في الحمامات، </w:t>
            </w:r>
            <w:r w:rsidRPr="007E1EF3">
              <w:rPr>
                <w:lang w:val="en-GB" w:bidi="ar-EG"/>
              </w:rPr>
              <w:t>2016</w:t>
            </w:r>
            <w:r w:rsidRPr="009901E0">
              <w:rPr>
                <w:rtl/>
                <w:lang w:val="fr-CH" w:bidi="ar-EG"/>
              </w:rPr>
              <w:t xml:space="preserve">) للجمعية العالمية لتقييس الاتصالات، </w:t>
            </w:r>
            <w:r w:rsidRPr="009901E0">
              <w:rPr>
                <w:i/>
                <w:iCs/>
                <w:rtl/>
                <w:lang w:val="fr-CH" w:bidi="ar-EG"/>
              </w:rPr>
              <w:t>المبادئ والإجراءات المتعلقة بتوزيع العمل على قطاع الاتصالات الراديوية وقطاع تقييس الاتصالات وقطاع تنمية الاتصالات للات‍حاد الدولي للاتصالات وتعزيز التنسيق والتعاون فيما بينها</w:t>
            </w:r>
            <w:r w:rsidRPr="009901E0">
              <w:rPr>
                <w:rFonts w:hint="cs"/>
                <w:i/>
                <w:iCs/>
                <w:rtl/>
                <w:lang w:val="fr-CH" w:bidi="ar-EG"/>
              </w:rPr>
              <w:t>.</w:t>
            </w:r>
          </w:p>
        </w:tc>
      </w:tr>
      <w:tr w:rsidR="00942977" w:rsidRPr="009901E0" w14:paraId="16E62D09" w14:textId="77777777" w:rsidTr="007F3A51">
        <w:tc>
          <w:tcPr>
            <w:tcW w:w="883" w:type="pct"/>
          </w:tcPr>
          <w:p w14:paraId="58502BCE" w14:textId="77777777" w:rsidR="00942977" w:rsidRPr="009901E0" w:rsidRDefault="00942977" w:rsidP="00CA4E40">
            <w:pPr>
              <w:jc w:val="left"/>
              <w:rPr>
                <w:rFonts w:eastAsia="Batang"/>
                <w:lang w:val="en-GB"/>
              </w:rPr>
            </w:pPr>
            <w:r w:rsidRPr="009901E0">
              <w:rPr>
                <w:lang w:val="en-GB"/>
              </w:rPr>
              <w:t>[WTSA Res. 22]</w:t>
            </w:r>
          </w:p>
        </w:tc>
        <w:tc>
          <w:tcPr>
            <w:tcW w:w="4117" w:type="pct"/>
          </w:tcPr>
          <w:p w14:paraId="16AD7174" w14:textId="77777777" w:rsidR="00942977" w:rsidRPr="009901E0" w:rsidRDefault="002B4C22" w:rsidP="00CA4E40">
            <w:pPr>
              <w:jc w:val="left"/>
              <w:rPr>
                <w:rFonts w:eastAsia="Batang"/>
                <w:lang w:val="en-GB"/>
              </w:rPr>
            </w:pPr>
            <w:r w:rsidRPr="009901E0">
              <w:rPr>
                <w:rtl/>
                <w:lang w:bidi="ar-EG"/>
              </w:rPr>
              <w:t>القرار</w:t>
            </w:r>
            <w:r w:rsidR="00942977" w:rsidRPr="009901E0">
              <w:rPr>
                <w:rtl/>
                <w:lang w:bidi="ar-EG"/>
              </w:rPr>
              <w:t xml:space="preserve"> </w:t>
            </w:r>
            <w:r w:rsidR="00942977" w:rsidRPr="009901E0">
              <w:rPr>
                <w:lang w:bidi="ar-EG"/>
              </w:rPr>
              <w:t>22</w:t>
            </w:r>
            <w:r w:rsidR="00942977" w:rsidRPr="009901E0">
              <w:rPr>
                <w:rtl/>
                <w:lang w:bidi="ar-EG"/>
              </w:rPr>
              <w:t xml:space="preserve"> (</w:t>
            </w:r>
            <w:r w:rsidR="00942977" w:rsidRPr="009901E0">
              <w:rPr>
                <w:rFonts w:hint="cs"/>
                <w:rtl/>
                <w:lang w:bidi="ar-EG"/>
              </w:rPr>
              <w:t xml:space="preserve">المرَجع في </w:t>
            </w:r>
            <w:r w:rsidR="00942977" w:rsidRPr="009901E0">
              <w:rPr>
                <w:rtl/>
                <w:lang w:bidi="ar-EG"/>
              </w:rPr>
              <w:t xml:space="preserve">الحمامات، </w:t>
            </w:r>
            <w:r w:rsidR="00942977" w:rsidRPr="009901E0">
              <w:rPr>
                <w:lang w:bidi="ar-EG"/>
              </w:rPr>
              <w:t>2016</w:t>
            </w:r>
            <w:r w:rsidR="00942977" w:rsidRPr="009901E0">
              <w:rPr>
                <w:rtl/>
                <w:lang w:bidi="ar-EG"/>
              </w:rPr>
              <w:t xml:space="preserve">) للجمعية العالمية لتقييس الاتصالات، </w:t>
            </w:r>
            <w:r w:rsidR="00942977" w:rsidRPr="009901E0">
              <w:rPr>
                <w:i/>
                <w:iCs/>
                <w:rtl/>
                <w:lang w:bidi="ar-EG"/>
              </w:rPr>
              <w:t>تفويض الفريق الاستشاري لتقييس الاتصالات بالتصرف بين دورات انعقاد الجمعية العالمية لتقييس الاتصالات</w:t>
            </w:r>
            <w:r w:rsidR="00942977" w:rsidRPr="009901E0">
              <w:rPr>
                <w:rtl/>
                <w:lang w:bidi="ar-EG"/>
              </w:rPr>
              <w:t>.</w:t>
            </w:r>
          </w:p>
        </w:tc>
      </w:tr>
      <w:tr w:rsidR="00942977" w:rsidRPr="009901E0" w14:paraId="4E60E4DF" w14:textId="77777777" w:rsidTr="007F3A51">
        <w:tc>
          <w:tcPr>
            <w:tcW w:w="883" w:type="pct"/>
          </w:tcPr>
          <w:p w14:paraId="175A6719" w14:textId="77777777" w:rsidR="00942977" w:rsidRPr="009901E0" w:rsidRDefault="00942977" w:rsidP="00CA4E40">
            <w:pPr>
              <w:jc w:val="left"/>
              <w:rPr>
                <w:rFonts w:eastAsia="Batang"/>
                <w:lang w:val="en-GB"/>
              </w:rPr>
            </w:pPr>
            <w:r w:rsidRPr="009901E0">
              <w:rPr>
                <w:lang w:val="en-GB"/>
              </w:rPr>
              <w:t>[WTSA Res. 45]</w:t>
            </w:r>
          </w:p>
        </w:tc>
        <w:tc>
          <w:tcPr>
            <w:tcW w:w="4117" w:type="pct"/>
          </w:tcPr>
          <w:p w14:paraId="0231DFBC" w14:textId="77777777" w:rsidR="00942977" w:rsidRPr="009901E0" w:rsidRDefault="00942977" w:rsidP="00CA4E40">
            <w:pPr>
              <w:jc w:val="left"/>
              <w:rPr>
                <w:rFonts w:eastAsia="Batang"/>
                <w:lang w:val="en-GB"/>
              </w:rPr>
            </w:pPr>
            <w:r w:rsidRPr="009901E0">
              <w:rPr>
                <w:rFonts w:hint="cs"/>
                <w:rtl/>
                <w:lang w:bidi="ar-EG"/>
              </w:rPr>
              <w:t xml:space="preserve">القرار </w:t>
            </w:r>
            <w:r w:rsidRPr="007E1EF3">
              <w:rPr>
                <w:lang w:val="en-GB" w:bidi="ar-EG"/>
              </w:rPr>
              <w:t>45</w:t>
            </w:r>
            <w:r w:rsidRPr="009901E0">
              <w:rPr>
                <w:rFonts w:hint="cs"/>
                <w:rtl/>
                <w:lang w:bidi="ar-EG"/>
              </w:rPr>
              <w:t xml:space="preserve"> (</w:t>
            </w:r>
            <w:r w:rsidR="005A7487" w:rsidRPr="009901E0">
              <w:rPr>
                <w:rFonts w:hint="cs"/>
                <w:rtl/>
                <w:lang w:bidi="ar-EG"/>
              </w:rPr>
              <w:t>المراجَع</w:t>
            </w:r>
            <w:r w:rsidRPr="009901E0">
              <w:rPr>
                <w:rFonts w:hint="cs"/>
                <w:rtl/>
                <w:lang w:bidi="ar-EG"/>
              </w:rPr>
              <w:t xml:space="preserve"> في الحمامات، </w:t>
            </w:r>
            <w:r w:rsidRPr="007E1EF3">
              <w:rPr>
                <w:lang w:val="en-GB" w:bidi="ar-EG"/>
              </w:rPr>
              <w:t>2016</w:t>
            </w:r>
            <w:r w:rsidRPr="009901E0">
              <w:rPr>
                <w:rFonts w:hint="cs"/>
                <w:rtl/>
                <w:lang w:bidi="ar-EG"/>
              </w:rPr>
              <w:t xml:space="preserve">) للجمعية العالمية لتقييس الاتصالات، </w:t>
            </w:r>
            <w:r w:rsidRPr="009901E0">
              <w:rPr>
                <w:rFonts w:hint="cs"/>
                <w:i/>
                <w:iCs/>
                <w:rtl/>
              </w:rPr>
              <w:t>التنسيق الفعّال لأعمال التقييس فيما بين لجان الدراسات في قطاع تقييس الاتصالات ودور الفريق الاستشاري لتقييس الاتصالات للاتحاد الدولي للاتصالات.</w:t>
            </w:r>
          </w:p>
        </w:tc>
      </w:tr>
      <w:tr w:rsidR="00942977" w:rsidRPr="009901E0" w14:paraId="20399772" w14:textId="77777777" w:rsidTr="007F3A51">
        <w:tc>
          <w:tcPr>
            <w:tcW w:w="883" w:type="pct"/>
          </w:tcPr>
          <w:p w14:paraId="763913FB" w14:textId="77777777" w:rsidR="00942977" w:rsidRPr="009901E0" w:rsidRDefault="00942977" w:rsidP="00CA4E40">
            <w:pPr>
              <w:jc w:val="left"/>
              <w:rPr>
                <w:rFonts w:eastAsia="Batang"/>
                <w:lang w:val="en-GB"/>
              </w:rPr>
            </w:pPr>
            <w:r w:rsidRPr="009901E0">
              <w:rPr>
                <w:lang w:val="en-GB"/>
              </w:rPr>
              <w:t>[WTSA Res. 54]</w:t>
            </w:r>
          </w:p>
        </w:tc>
        <w:tc>
          <w:tcPr>
            <w:tcW w:w="4117" w:type="pct"/>
          </w:tcPr>
          <w:p w14:paraId="06C07448" w14:textId="77777777" w:rsidR="00942977" w:rsidRPr="009901E0" w:rsidRDefault="00942977" w:rsidP="00CA4E40">
            <w:pPr>
              <w:jc w:val="left"/>
              <w:rPr>
                <w:rFonts w:eastAsia="Batang"/>
                <w:lang w:val="en-GB"/>
              </w:rPr>
            </w:pPr>
            <w:r w:rsidRPr="009901E0">
              <w:rPr>
                <w:rFonts w:hint="cs"/>
                <w:spacing w:val="-4"/>
                <w:rtl/>
                <w:lang w:bidi="ar-EG"/>
              </w:rPr>
              <w:t>ا</w:t>
            </w:r>
            <w:r w:rsidRPr="009901E0">
              <w:rPr>
                <w:spacing w:val="-4"/>
                <w:rtl/>
                <w:lang w:bidi="ar-EG"/>
              </w:rPr>
              <w:t xml:space="preserve">لقرار </w:t>
            </w:r>
            <w:r w:rsidRPr="009901E0">
              <w:rPr>
                <w:spacing w:val="-4"/>
                <w:lang w:bidi="ar-EG"/>
              </w:rPr>
              <w:t>54</w:t>
            </w:r>
            <w:r w:rsidRPr="009901E0">
              <w:rPr>
                <w:spacing w:val="-4"/>
                <w:rtl/>
                <w:lang w:bidi="ar-EG"/>
              </w:rPr>
              <w:t xml:space="preserve"> (</w:t>
            </w:r>
            <w:r w:rsidR="005A7487" w:rsidRPr="009901E0">
              <w:rPr>
                <w:rFonts w:hint="cs"/>
                <w:spacing w:val="-4"/>
                <w:rtl/>
                <w:lang w:bidi="ar-EG"/>
              </w:rPr>
              <w:t>المراجَع</w:t>
            </w:r>
            <w:r w:rsidRPr="009901E0">
              <w:rPr>
                <w:rFonts w:hint="cs"/>
                <w:spacing w:val="-4"/>
                <w:rtl/>
                <w:lang w:bidi="ar-EG"/>
              </w:rPr>
              <w:t xml:space="preserve"> في </w:t>
            </w:r>
            <w:r w:rsidRPr="009901E0">
              <w:rPr>
                <w:spacing w:val="-4"/>
                <w:rtl/>
                <w:lang w:bidi="ar-EG"/>
              </w:rPr>
              <w:t xml:space="preserve">الحمامات، </w:t>
            </w:r>
            <w:r w:rsidRPr="009901E0">
              <w:rPr>
                <w:spacing w:val="-4"/>
                <w:lang w:bidi="ar-EG"/>
              </w:rPr>
              <w:t>2016</w:t>
            </w:r>
            <w:r w:rsidRPr="009901E0">
              <w:rPr>
                <w:spacing w:val="-4"/>
                <w:rtl/>
                <w:lang w:bidi="ar-EG"/>
              </w:rPr>
              <w:t xml:space="preserve">) للجمعية العالمية لتقييس الاتصالات، </w:t>
            </w:r>
            <w:r w:rsidRPr="009901E0">
              <w:rPr>
                <w:i/>
                <w:iCs/>
                <w:spacing w:val="-4"/>
                <w:rtl/>
                <w:lang w:bidi="ar-EG"/>
              </w:rPr>
              <w:t>إنشاء أفرقة إقليمية ومساعدتها</w:t>
            </w:r>
            <w:r w:rsidRPr="009901E0">
              <w:rPr>
                <w:spacing w:val="-4"/>
                <w:rtl/>
                <w:lang w:bidi="ar-EG"/>
              </w:rPr>
              <w:t>.</w:t>
            </w:r>
          </w:p>
        </w:tc>
      </w:tr>
    </w:tbl>
    <w:p w14:paraId="5C73A71C" w14:textId="77777777" w:rsidR="00497D59" w:rsidRPr="009901E0" w:rsidRDefault="00497D59" w:rsidP="00497D59">
      <w:pPr>
        <w:pStyle w:val="Heading1"/>
      </w:pPr>
      <w:r w:rsidRPr="009901E0">
        <w:t>2</w:t>
      </w:r>
      <w:r w:rsidRPr="009901E0">
        <w:rPr>
          <w:rFonts w:hint="cs"/>
          <w:rtl/>
        </w:rPr>
        <w:tab/>
        <w:t>إدارة لجان الدراسات</w:t>
      </w:r>
    </w:p>
    <w:p w14:paraId="5BDECDF0" w14:textId="77777777" w:rsidR="00497D59" w:rsidRPr="009901E0" w:rsidRDefault="00497D59" w:rsidP="00497D59">
      <w:pPr>
        <w:pStyle w:val="Heading2"/>
        <w:rPr>
          <w:rtl/>
        </w:rPr>
      </w:pPr>
      <w:r w:rsidRPr="009901E0">
        <w:t>1.2</w:t>
      </w:r>
      <w:r w:rsidRPr="009901E0">
        <w:rPr>
          <w:rFonts w:hint="cs"/>
          <w:rtl/>
        </w:rPr>
        <w:tab/>
        <w:t>هيكل لجان الدراسات وتوزيع العمل</w:t>
      </w:r>
    </w:p>
    <w:p w14:paraId="0D8F5831" w14:textId="77777777" w:rsidR="00497D59" w:rsidRPr="009901E0" w:rsidRDefault="00497D59" w:rsidP="00497D59">
      <w:pPr>
        <w:rPr>
          <w:rtl/>
        </w:rPr>
      </w:pPr>
      <w:r w:rsidRPr="009901E0">
        <w:rPr>
          <w:b/>
          <w:bCs/>
        </w:rPr>
        <w:t>1.1.2</w:t>
      </w:r>
      <w:r w:rsidRPr="009901E0">
        <w:rPr>
          <w:rFonts w:hint="cs"/>
          <w:rtl/>
        </w:rPr>
        <w:tab/>
        <w:t>يكون رؤساء لجان الدراسات مسؤولين عن وضع هيكل ملائم لتوزيع العمل واختيار فريق ملائم من رؤساء فرق العمل، ويأخذون في الاعتبار المشورة التي يقدمها أعضاء لجان الدراسات وكفاءة المرشحين المؤكدة في الجوانب التقنية والإدارية على</w:t>
      </w:r>
      <w:r w:rsidRPr="009901E0">
        <w:rPr>
          <w:rFonts w:hint="eastAsia"/>
          <w:rtl/>
        </w:rPr>
        <w:t> </w:t>
      </w:r>
      <w:r w:rsidRPr="009901E0">
        <w:rPr>
          <w:rFonts w:hint="cs"/>
          <w:rtl/>
        </w:rPr>
        <w:t>السواء.</w:t>
      </w:r>
    </w:p>
    <w:p w14:paraId="4F3707C6" w14:textId="77777777" w:rsidR="00497D59" w:rsidRPr="009901E0" w:rsidRDefault="00497D59" w:rsidP="00497D59">
      <w:pPr>
        <w:rPr>
          <w:rtl/>
        </w:rPr>
      </w:pPr>
      <w:r w:rsidRPr="009901E0">
        <w:rPr>
          <w:b/>
          <w:bCs/>
        </w:rPr>
        <w:t>2.1.2</w:t>
      </w:r>
      <w:r w:rsidRPr="009901E0">
        <w:rPr>
          <w:rFonts w:hint="cs"/>
          <w:rtl/>
        </w:rPr>
        <w:tab/>
        <w:t>يجوز للجنة الدراسات أن تعهد بمسألة ما، أو بمجموعة من المسائل، أو بتحديث بعض التوصيات القائمة في إطار النطاق العام لمسؤولية فرقة عمل.</w:t>
      </w:r>
    </w:p>
    <w:p w14:paraId="0D3204B5" w14:textId="77777777" w:rsidR="00497D59" w:rsidRPr="009901E0" w:rsidRDefault="00497D59" w:rsidP="00497D59">
      <w:pPr>
        <w:rPr>
          <w:rtl/>
        </w:rPr>
      </w:pPr>
      <w:r w:rsidRPr="009901E0">
        <w:rPr>
          <w:b/>
          <w:bCs/>
        </w:rPr>
        <w:t>3.1.2</w:t>
      </w:r>
      <w:r w:rsidRPr="009901E0">
        <w:rPr>
          <w:rFonts w:hint="cs"/>
          <w:rtl/>
        </w:rPr>
        <w:tab/>
        <w:t>حيثما يكون نطاق العمل كبيراً، يجوز للجنة الدراسات أن تقرر تقسيم المهام الموكلة لفرقة عمل على فرق عمل فرعية.</w:t>
      </w:r>
    </w:p>
    <w:p w14:paraId="52EB5C0F" w14:textId="77777777" w:rsidR="00497D59" w:rsidRPr="009901E0" w:rsidRDefault="00497D59" w:rsidP="00497D59">
      <w:pPr>
        <w:rPr>
          <w:rtl/>
          <w:lang w:bidi="ar-EG"/>
        </w:rPr>
      </w:pPr>
      <w:r w:rsidRPr="009901E0">
        <w:rPr>
          <w:b/>
          <w:bCs/>
        </w:rPr>
        <w:t>4.1.2</w:t>
      </w:r>
      <w:r w:rsidRPr="009901E0">
        <w:rPr>
          <w:rFonts w:hint="cs"/>
          <w:rtl/>
        </w:rPr>
        <w:tab/>
        <w:t>لا تشكل فرق العمل وفرق العمل الفرعية إلا بعد النظر في المسائل بعناية. وينبغي تجنب تكاثر فرق العمل أو فرق العمل الفرعية أو غير ذلك من الأفرقة الفرعية.</w:t>
      </w:r>
    </w:p>
    <w:p w14:paraId="2A379028" w14:textId="77777777" w:rsidR="004B6CDF" w:rsidRPr="009901E0" w:rsidRDefault="004B6CDF" w:rsidP="00497D59">
      <w:pPr>
        <w:rPr>
          <w:rtl/>
          <w:lang w:bidi="ar-EG"/>
        </w:rPr>
      </w:pPr>
    </w:p>
    <w:p w14:paraId="30A206CE" w14:textId="77777777" w:rsidR="004B6CDF" w:rsidRPr="009901E0" w:rsidRDefault="004B6CDF" w:rsidP="00497D59">
      <w:pPr>
        <w:rPr>
          <w:rtl/>
          <w:lang w:bidi="ar-EG"/>
        </w:rPr>
      </w:pPr>
    </w:p>
    <w:p w14:paraId="52EBD01F" w14:textId="77777777" w:rsidR="00635FAF" w:rsidRPr="009901E0" w:rsidRDefault="00635FAF" w:rsidP="00635FAF">
      <w:r w:rsidRPr="009901E0">
        <w:rPr>
          <w:rtl/>
        </w:rPr>
        <w:br w:type="page"/>
      </w:r>
    </w:p>
    <w:p w14:paraId="3B9C1372" w14:textId="77777777" w:rsidR="00497D59" w:rsidRPr="009901E0" w:rsidRDefault="00497D59" w:rsidP="00497D59">
      <w:pPr>
        <w:rPr>
          <w:rtl/>
          <w:lang w:bidi="ar-EG"/>
        </w:rPr>
      </w:pPr>
      <w:r w:rsidRPr="009901E0">
        <w:rPr>
          <w:b/>
          <w:bCs/>
        </w:rPr>
        <w:lastRenderedPageBreak/>
        <w:t>5.1.2</w:t>
      </w:r>
      <w:r w:rsidRPr="009901E0">
        <w:rPr>
          <w:rFonts w:hint="cs"/>
          <w:rtl/>
        </w:rPr>
        <w:tab/>
      </w:r>
      <w:r w:rsidRPr="009901E0">
        <w:rPr>
          <w:rFonts w:hint="cs"/>
          <w:rtl/>
          <w:lang w:bidi="ar-EG"/>
        </w:rPr>
        <w:t>يجوز للجنة الدراسات، في حالات استثنائية، وبالاتفاق مع لجنة أو لجان الدراسات الأخرى المعنية ومع مراعاة أي مشورة من الفريق الاستشاري لتقييس الاتصالات ومدير مكتب تقييس الاتصالات، أن تعهد لفرقة عمل مشتركة بالمسائل أو أجزاء من المسائل ذات الاهتمام المشترك للجان الدراسات المعنية. وتقوم هذه اللجنة بدور لجنة الدراسات الرئيسية بالنسبة لفرقة العمل المشتركة وتنسق الأعمال المعنية وتكون مسؤولة عنها. ويقتصر إرسال المساهمات التي تتخذ أساساً للمناقشات في فرقة العمل المشتركة على الهيئات المسجلة بالفرقة، بينما تُرسَل التقارير إلى جميع الهيئات المشاركة في لجان الدراسات المعنية.</w:t>
      </w:r>
    </w:p>
    <w:p w14:paraId="6DA2E29D" w14:textId="77777777" w:rsidR="00497D59" w:rsidRPr="009901E0" w:rsidRDefault="00497D59" w:rsidP="00497D59">
      <w:pPr>
        <w:pStyle w:val="Note"/>
        <w:rPr>
          <w:spacing w:val="2"/>
        </w:rPr>
      </w:pPr>
      <w:r w:rsidRPr="009901E0">
        <w:rPr>
          <w:rFonts w:hint="cs"/>
          <w:b/>
          <w:bCs/>
          <w:spacing w:val="2"/>
          <w:rtl/>
        </w:rPr>
        <w:t>ملاحظة</w:t>
      </w:r>
      <w:r w:rsidRPr="009901E0">
        <w:rPr>
          <w:rFonts w:hint="cs"/>
          <w:spacing w:val="2"/>
          <w:rtl/>
        </w:rPr>
        <w:t xml:space="preserve"> </w:t>
      </w:r>
      <w:r w:rsidR="003041DD" w:rsidRPr="009901E0">
        <w:rPr>
          <w:rtl/>
        </w:rPr>
        <w:t>–</w:t>
      </w:r>
      <w:r w:rsidRPr="009901E0">
        <w:rPr>
          <w:rFonts w:hint="cs"/>
          <w:spacing w:val="2"/>
          <w:rtl/>
        </w:rPr>
        <w:t xml:space="preserve"> </w:t>
      </w:r>
      <w:r w:rsidRPr="009901E0">
        <w:rPr>
          <w:spacing w:val="2"/>
          <w:rtl/>
        </w:rPr>
        <w:t xml:space="preserve">قد تقرر </w:t>
      </w:r>
      <w:r w:rsidRPr="009901E0">
        <w:rPr>
          <w:rFonts w:hint="cs"/>
          <w:spacing w:val="2"/>
          <w:rtl/>
        </w:rPr>
        <w:t xml:space="preserve">لجنتان </w:t>
      </w:r>
      <w:r w:rsidRPr="009901E0">
        <w:rPr>
          <w:spacing w:val="2"/>
          <w:rtl/>
        </w:rPr>
        <w:t xml:space="preserve">أو أكثر من لجان الدراسات </w:t>
      </w:r>
      <w:r w:rsidRPr="009901E0">
        <w:rPr>
          <w:rFonts w:hint="cs"/>
          <w:spacing w:val="2"/>
          <w:rtl/>
        </w:rPr>
        <w:t xml:space="preserve">إحراز </w:t>
      </w:r>
      <w:r w:rsidRPr="009901E0">
        <w:rPr>
          <w:spacing w:val="2"/>
          <w:rtl/>
        </w:rPr>
        <w:t>تقدم في العمل بشأن الموضوعات ذات الاهتمام المشترك من خلال الاجتماعات المشتركة لأفرقة المقررين</w:t>
      </w:r>
      <w:r w:rsidRPr="009901E0">
        <w:rPr>
          <w:rFonts w:hint="cs"/>
          <w:spacing w:val="2"/>
          <w:rtl/>
        </w:rPr>
        <w:t xml:space="preserve"> التي تتبع لها. </w:t>
      </w:r>
    </w:p>
    <w:p w14:paraId="1CDC97F3" w14:textId="77777777" w:rsidR="00497D59" w:rsidRPr="009901E0" w:rsidRDefault="00497D59" w:rsidP="00497D59">
      <w:pPr>
        <w:keepNext/>
        <w:keepLines/>
        <w:rPr>
          <w:rtl/>
          <w:lang w:val="fr-FR"/>
        </w:rPr>
      </w:pPr>
      <w:r w:rsidRPr="009901E0">
        <w:rPr>
          <w:b/>
          <w:bCs/>
        </w:rPr>
        <w:t>6.1.2</w:t>
      </w:r>
      <w:r w:rsidRPr="009901E0">
        <w:rPr>
          <w:rFonts w:hint="cs"/>
          <w:rtl/>
        </w:rPr>
        <w:tab/>
        <w:t>ولما كان الترويج للأنشطة التي تقوم بها لجنة الدراسات من العناصر الأساسية في خطة التسويق التي يضعها ال</w:t>
      </w:r>
      <w:r w:rsidRPr="009901E0">
        <w:rPr>
          <w:rFonts w:hint="cs"/>
          <w:rtl/>
          <w:lang w:val="fr-FR"/>
        </w:rPr>
        <w:t>قطاع، يُشَجَّع رئيس لجنة الدراسات على وضع خطة للترويج وعلى متابعتها والمشاركة فيها، ويسانده في ذلك رؤساء لجان الدراسات الأخرى والخبراء في الموضوع، على أن يقوم مكتب تقييس الاتصالات بتنسيق هذه الخطة وأن تركز الخطة على تعميم المعلومات التي تتجمع لدى لجنة الدراسات على مجتمع الاتصالات. وينبغي أن تشمل عملية تعميم المعلومات التي تتولاها لجنة الدراسات مبادرات العمل الجديدة والإنجازات المهمة المتصلة بالتكنولوجيات والحلول التقنية دون أن تقتصر عليها.</w:t>
      </w:r>
    </w:p>
    <w:p w14:paraId="55BE02F1" w14:textId="77777777" w:rsidR="00497D59" w:rsidRPr="009901E0" w:rsidRDefault="00497D59" w:rsidP="00497D59">
      <w:pPr>
        <w:pStyle w:val="Heading2"/>
        <w:rPr>
          <w:rtl/>
        </w:rPr>
      </w:pPr>
      <w:r w:rsidRPr="009901E0">
        <w:t>2.2</w:t>
      </w:r>
      <w:r w:rsidRPr="009901E0">
        <w:rPr>
          <w:rFonts w:hint="cs"/>
          <w:rtl/>
        </w:rPr>
        <w:tab/>
        <w:t>أنشطة التنسيق المشتركة</w:t>
      </w:r>
    </w:p>
    <w:p w14:paraId="7583C432" w14:textId="77777777" w:rsidR="00497D59" w:rsidRPr="009901E0" w:rsidRDefault="00497D59" w:rsidP="00497D59">
      <w:pPr>
        <w:rPr>
          <w:lang w:bidi="ar-EG"/>
        </w:rPr>
      </w:pPr>
      <w:r w:rsidRPr="009901E0">
        <w:rPr>
          <w:rFonts w:hint="cs"/>
          <w:rtl/>
          <w:lang w:bidi="ar-EG"/>
        </w:rPr>
        <w:t xml:space="preserve">انظر الفقرة </w:t>
      </w:r>
      <w:r w:rsidRPr="009901E0">
        <w:rPr>
          <w:lang w:bidi="ar-EG"/>
        </w:rPr>
        <w:t>5</w:t>
      </w:r>
      <w:r w:rsidRPr="009901E0">
        <w:rPr>
          <w:rFonts w:hint="cs"/>
          <w:rtl/>
          <w:lang w:bidi="ar-EG"/>
        </w:rPr>
        <w:t>.</w:t>
      </w:r>
    </w:p>
    <w:p w14:paraId="5B0A9A8A" w14:textId="77777777" w:rsidR="00497D59" w:rsidRPr="009901E0" w:rsidRDefault="00497D59" w:rsidP="00497D59">
      <w:pPr>
        <w:pStyle w:val="Heading2"/>
      </w:pPr>
      <w:r w:rsidRPr="009901E0">
        <w:t>3.2</w:t>
      </w:r>
      <w:r w:rsidRPr="009901E0">
        <w:rPr>
          <w:rFonts w:hint="cs"/>
          <w:rtl/>
        </w:rPr>
        <w:tab/>
        <w:t>دور المقررين</w:t>
      </w:r>
    </w:p>
    <w:p w14:paraId="40D77B05" w14:textId="77777777" w:rsidR="00497D59" w:rsidRPr="009901E0" w:rsidRDefault="00497D59" w:rsidP="00497D59">
      <w:pPr>
        <w:rPr>
          <w:rtl/>
        </w:rPr>
      </w:pPr>
      <w:r w:rsidRPr="009901E0">
        <w:rPr>
          <w:b/>
          <w:bCs/>
        </w:rPr>
        <w:t>1.3.2</w:t>
      </w:r>
      <w:r w:rsidRPr="009901E0">
        <w:rPr>
          <w:rFonts w:hint="cs"/>
          <w:rtl/>
        </w:rPr>
        <w:tab/>
        <w:t>يُشَجَّع رؤساء لجان الدراسات وفرق العمل (بما في ذلك فرق العمل المشتركة) على تحقيق أكفأ استفادة ممكنة من</w:t>
      </w:r>
      <w:r w:rsidRPr="009901E0">
        <w:rPr>
          <w:rFonts w:hint="eastAsia"/>
          <w:rtl/>
        </w:rPr>
        <w:t> </w:t>
      </w:r>
      <w:r w:rsidRPr="009901E0">
        <w:rPr>
          <w:rFonts w:hint="cs"/>
          <w:rtl/>
        </w:rPr>
        <w:t>الموارد المحدودة المتاحة عن طريق تفويض المسؤولية إلى المقررين لإجراء دراسات تفصيلية عن مسائل منفردة أو مجموعات صغيرة من المسائل المترابطة، أو أجزاء من المسائل، أو المصطلحات، أو إدخال تعديلات على توصيات قائمة. وتقع مسؤولية استعراض النتائج والموافقة عليها على عاتق لجنة الدراسات أو فرقة العمل.</w:t>
      </w:r>
    </w:p>
    <w:p w14:paraId="25975552" w14:textId="77777777" w:rsidR="00497D59" w:rsidRPr="009901E0" w:rsidRDefault="00497D59" w:rsidP="00497D59">
      <w:pPr>
        <w:rPr>
          <w:rtl/>
        </w:rPr>
      </w:pPr>
      <w:r w:rsidRPr="009901E0">
        <w:rPr>
          <w:b/>
          <w:bCs/>
        </w:rPr>
        <w:t>2.3.2</w:t>
      </w:r>
      <w:r w:rsidRPr="009901E0">
        <w:rPr>
          <w:rFonts w:hint="cs"/>
          <w:rtl/>
        </w:rPr>
        <w:tab/>
        <w:t>يمكن تسهيل الاتصال بين لجان الدراسات التابعة لقطاع تقييس الاتصالات أو مع المنظمات الأخرى عن طريق المقررين أو بتعيين مقررين للاتصال.</w:t>
      </w:r>
    </w:p>
    <w:p w14:paraId="39B0F0D9" w14:textId="77777777" w:rsidR="00497D59" w:rsidRPr="009901E0" w:rsidRDefault="00497D59" w:rsidP="00497D59">
      <w:pPr>
        <w:rPr>
          <w:rtl/>
        </w:rPr>
      </w:pPr>
      <w:r w:rsidRPr="009901E0">
        <w:rPr>
          <w:b/>
          <w:bCs/>
        </w:rPr>
        <w:t>3.3.2</w:t>
      </w:r>
      <w:r w:rsidRPr="009901E0">
        <w:rPr>
          <w:rFonts w:hint="cs"/>
          <w:rtl/>
        </w:rPr>
        <w:tab/>
        <w:t>ينبغي استعمال المبادئ التوجيهية التالية كأساس، في كل لجنة دراسات أو فرقة عمل، لتحديد أدوار المقررين والمقررين المعاونين ومقرري الاتصال؛ ومع ذلك، يجوز تعديل هذه المبادئ بعد مداولات دقيقة بشأن الحاجة إلى</w:t>
      </w:r>
      <w:r w:rsidRPr="009901E0">
        <w:rPr>
          <w:rFonts w:hint="eastAsia"/>
          <w:rtl/>
        </w:rPr>
        <w:t> </w:t>
      </w:r>
      <w:r w:rsidRPr="009901E0">
        <w:rPr>
          <w:rFonts w:hint="cs"/>
          <w:rtl/>
        </w:rPr>
        <w:t>التغيير وبموافقة لجنة الدراسات أو فرقة العمل المعنية.</w:t>
      </w:r>
    </w:p>
    <w:p w14:paraId="5414884D" w14:textId="77777777" w:rsidR="00497D59" w:rsidRPr="009901E0" w:rsidRDefault="00497D59" w:rsidP="00497D59">
      <w:pPr>
        <w:tabs>
          <w:tab w:val="left" w:pos="943"/>
        </w:tabs>
        <w:rPr>
          <w:rtl/>
        </w:rPr>
      </w:pPr>
      <w:r w:rsidRPr="009901E0">
        <w:rPr>
          <w:b/>
          <w:bCs/>
        </w:rPr>
        <w:t>1.3.3.2</w:t>
      </w:r>
      <w:r w:rsidRPr="009901E0">
        <w:rPr>
          <w:rFonts w:hint="cs"/>
          <w:rtl/>
        </w:rPr>
        <w:tab/>
        <w:t>ينبغي تعيين أشخاص محددين كمقررين يكونون مسؤولين عن متابعة دراسة هذه المسائل، أو موضوعات دراسات معينة، يُرى أنها يمكن أن تستفيد من هذه التعيينات. ويجوز تعيين نفس الشخص مقرراً لأكثر من مسألة أو موضوع، وخصوصاً إذا كانت المسائل أو أجزاء منها أو المصطلحات أو تعديل التوصيات القائمة وثيقة الصلة فيما بينها.</w:t>
      </w:r>
    </w:p>
    <w:p w14:paraId="32BDD926" w14:textId="77777777" w:rsidR="00635FAF" w:rsidRPr="009901E0" w:rsidRDefault="00635FAF" w:rsidP="00635FAF">
      <w:r w:rsidRPr="009901E0">
        <w:rPr>
          <w:rtl/>
        </w:rPr>
        <w:br w:type="page"/>
      </w:r>
    </w:p>
    <w:p w14:paraId="38406537" w14:textId="77777777" w:rsidR="00497D59" w:rsidRPr="009901E0" w:rsidRDefault="00497D59" w:rsidP="00497D59">
      <w:pPr>
        <w:tabs>
          <w:tab w:val="left" w:pos="943"/>
        </w:tabs>
        <w:rPr>
          <w:rtl/>
        </w:rPr>
      </w:pPr>
      <w:r w:rsidRPr="009901E0">
        <w:rPr>
          <w:b/>
          <w:bCs/>
        </w:rPr>
        <w:lastRenderedPageBreak/>
        <w:t>2.3.3.2</w:t>
      </w:r>
      <w:r w:rsidRPr="009901E0">
        <w:rPr>
          <w:rFonts w:hint="cs"/>
          <w:rtl/>
        </w:rPr>
        <w:tab/>
        <w:t>يجوز تعيين المقررين (أو إنهاء تعيينهم) في أي وقت بموافقة فرقة العمل المختصة أو بموافقة لجنة الدراسات حينما لا</w:t>
      </w:r>
      <w:r w:rsidRPr="009901E0">
        <w:rPr>
          <w:rFonts w:hint="eastAsia"/>
          <w:rtl/>
        </w:rPr>
        <w:t> </w:t>
      </w:r>
      <w:r w:rsidRPr="009901E0">
        <w:rPr>
          <w:rFonts w:hint="cs"/>
          <w:rtl/>
        </w:rPr>
        <w:t>تكون المسألة أو المسائل موزعة على فرقة عمل ما. وترتبط مدة التعيين بالعمل اللازم القيام به وليس بالفترة الفاصلة بين</w:t>
      </w:r>
      <w:r w:rsidRPr="009901E0">
        <w:rPr>
          <w:rFonts w:hint="eastAsia"/>
          <w:rtl/>
        </w:rPr>
        <w:t> </w:t>
      </w:r>
      <w:r w:rsidRPr="009901E0">
        <w:rPr>
          <w:rFonts w:hint="cs"/>
          <w:rtl/>
        </w:rPr>
        <w:t>دورات الجمعية العالمية لتقييس الاتصالات. وفي حالة تعديل الجمعية العالمية لتقييس الاتصالات للمسألة ذات الصلة، يجوز</w:t>
      </w:r>
      <w:r w:rsidRPr="009901E0">
        <w:rPr>
          <w:rFonts w:hint="eastAsia"/>
          <w:rtl/>
        </w:rPr>
        <w:t> </w:t>
      </w:r>
      <w:r w:rsidRPr="009901E0">
        <w:rPr>
          <w:rFonts w:hint="cs"/>
          <w:rtl/>
        </w:rPr>
        <w:t>للمقرر، توخياً للاستمرارية وحسبما يرتأي رئيس لجنة الدراسات الجديدة، أن يستمر في متابعة الأعمال المتصلة بذلك حتى الاجتماع التالي للجنة</w:t>
      </w:r>
      <w:r w:rsidRPr="009901E0">
        <w:rPr>
          <w:rFonts w:hint="eastAsia"/>
          <w:rtl/>
        </w:rPr>
        <w:t> </w:t>
      </w:r>
      <w:r w:rsidRPr="009901E0">
        <w:rPr>
          <w:rFonts w:hint="cs"/>
          <w:rtl/>
        </w:rPr>
        <w:t>الدراسات.</w:t>
      </w:r>
    </w:p>
    <w:p w14:paraId="1977C3BA" w14:textId="77777777" w:rsidR="00497D59" w:rsidRPr="009901E0" w:rsidRDefault="00497D59" w:rsidP="00497D59">
      <w:pPr>
        <w:tabs>
          <w:tab w:val="left" w:pos="943"/>
        </w:tabs>
        <w:rPr>
          <w:rtl/>
        </w:rPr>
      </w:pPr>
      <w:r w:rsidRPr="009901E0">
        <w:rPr>
          <w:b/>
          <w:bCs/>
        </w:rPr>
        <w:t>3.3.3.2</w:t>
      </w:r>
      <w:r w:rsidRPr="009901E0">
        <w:rPr>
          <w:rFonts w:hint="cs"/>
          <w:rtl/>
        </w:rPr>
        <w:tab/>
        <w:t>يجوز للمقرر، عندما يتطلب العمل ذلك، اقتراح تعيين واحد أو أكثر من المقررين المعاونين أو مقرري الاتصال أو المحررين وينبغي عندئذ أن تُصدق فرقة العمل (أو لجنة الدراسات) المختصة على هذه التعيينات. ويجوز كذلك، إجراء هذه التعيينات أو إنهاؤها في أي وقت طبقاً لمقتضيات العمل. ويقوم المقرر المعاون بمساعدة المقرر، إما بصفة عامة أو في التعامل مع نقطة معينة أو مجال معين من دراسة إحدى المسائل. ويساعد المقرر المعاون المقرر في ضمان وجود اتصال فعّال مع اللجان الأخرى، عن</w:t>
      </w:r>
      <w:r w:rsidRPr="009901E0">
        <w:rPr>
          <w:rFonts w:hint="eastAsia"/>
          <w:rtl/>
        </w:rPr>
        <w:t> </w:t>
      </w:r>
      <w:r w:rsidRPr="009901E0">
        <w:rPr>
          <w:rFonts w:hint="cs"/>
          <w:rtl/>
        </w:rPr>
        <w:t>طريق حضور اجتماعات الأفرقة المعنية الأخرى لتقديم المشورة أو المساعدة بصفته الرسمية، أو عن طريق المراسلة مع هذه اللجان أو بأي وسيلة ملائمة أخرى يراها المقرر. وفي حالة عدم تعيين مقرر للاتصال، تقع مسؤولية ضمان وجود اتصال فعّال مع اللجان الأخرى على عاتق المقرر. ويساعد المحرر المقرر في إعداد نصوص مشروعات التوصيات أو غير ذلك من</w:t>
      </w:r>
      <w:r w:rsidRPr="009901E0">
        <w:rPr>
          <w:rFonts w:hint="eastAsia"/>
          <w:rtl/>
        </w:rPr>
        <w:t> </w:t>
      </w:r>
      <w:r w:rsidRPr="009901E0">
        <w:rPr>
          <w:rFonts w:hint="cs"/>
          <w:rtl/>
        </w:rPr>
        <w:t>المنشورات.</w:t>
      </w:r>
    </w:p>
    <w:p w14:paraId="229C7AC2" w14:textId="77777777" w:rsidR="00497D59" w:rsidRPr="009901E0" w:rsidRDefault="00497D59" w:rsidP="00497D59">
      <w:pPr>
        <w:tabs>
          <w:tab w:val="left" w:pos="943"/>
        </w:tabs>
        <w:rPr>
          <w:rtl/>
        </w:rPr>
      </w:pPr>
      <w:r w:rsidRPr="009901E0">
        <w:rPr>
          <w:b/>
          <w:bCs/>
        </w:rPr>
        <w:t>4.3.3.2</w:t>
      </w:r>
      <w:r w:rsidRPr="009901E0">
        <w:rPr>
          <w:rFonts w:hint="cs"/>
          <w:rtl/>
        </w:rPr>
        <w:tab/>
        <w:t>يؤدي المقررون ومعاونوهم ومقررو الاتصال وكذلك المحررون دوراً لا غنى عنه في تنسيق الدراسات كثيرة التفاصيل والتي غالباً ما تكون شديدة التعقيد من الناحية التقنية. وبالتالي، ينبغي أن يكون تعيينهم قائماً في المقام الأول على خبراتهم في الموضوع محل</w:t>
      </w:r>
      <w:r w:rsidRPr="009901E0">
        <w:rPr>
          <w:rFonts w:hint="eastAsia"/>
          <w:rtl/>
        </w:rPr>
        <w:t> </w:t>
      </w:r>
      <w:r w:rsidRPr="009901E0">
        <w:rPr>
          <w:rFonts w:hint="cs"/>
          <w:rtl/>
        </w:rPr>
        <w:t>الدراسة.</w:t>
      </w:r>
    </w:p>
    <w:p w14:paraId="681E2330" w14:textId="77777777" w:rsidR="00497D59" w:rsidRPr="009901E0" w:rsidRDefault="00497D59" w:rsidP="00497D59">
      <w:pPr>
        <w:rPr>
          <w:rtl/>
          <w:lang w:bidi="ar-EG"/>
        </w:rPr>
      </w:pPr>
      <w:r w:rsidRPr="009901E0">
        <w:rPr>
          <w:b/>
          <w:bCs/>
        </w:rPr>
        <w:t>5.3.3.2</w:t>
      </w:r>
      <w:r w:rsidRPr="009901E0">
        <w:rPr>
          <w:rFonts w:hint="cs"/>
          <w:rtl/>
        </w:rPr>
        <w:tab/>
        <w:t>وكمبدأ عام، من المفضل أن يتم العمل بالمراسلة (بما في ذلك الرسائل الإلكترونية والاتصالات الهاتفية)</w:t>
      </w:r>
      <w:r w:rsidRPr="009901E0">
        <w:rPr>
          <w:rFonts w:hint="cs"/>
          <w:rtl/>
          <w:lang w:bidi="ar-EG"/>
        </w:rPr>
        <w:t xml:space="preserve"> (انظر أيضاً الفقرة</w:t>
      </w:r>
      <w:r w:rsidRPr="009901E0">
        <w:rPr>
          <w:rFonts w:hint="eastAsia"/>
          <w:rtl/>
          <w:lang w:bidi="ar-EG"/>
        </w:rPr>
        <w:t> </w:t>
      </w:r>
      <w:r w:rsidRPr="009901E0">
        <w:rPr>
          <w:lang w:val="fr-CH" w:bidi="ar-EG"/>
        </w:rPr>
        <w:t>6.1</w:t>
      </w:r>
      <w:r w:rsidRPr="009901E0">
        <w:rPr>
          <w:rFonts w:hint="cs"/>
          <w:rtl/>
          <w:lang w:bidi="ar-EG"/>
        </w:rPr>
        <w:t>)</w:t>
      </w:r>
      <w:r w:rsidRPr="009901E0">
        <w:rPr>
          <w:rFonts w:hint="cs"/>
          <w:rtl/>
        </w:rPr>
        <w:t xml:space="preserve"> وينبغي أيضاً الإبقاء على عدد الاجتماعات في أضيق الحدود، وبما يتفق مع المجال والخطوات التي وافقت عليها اللجنة الأصلية. وينبغي تنسيق الاجتماعات في مجالات الدراسات المترابطة أو داخل مجال عمل واحد يشمله نشاط تنسيق مشترك، عندما يكون ذلك ممكناً. وفي كل الأحوال، ينبغي أن يتقدم هذا العمل بشكل متصل فيما بين اجتماعات اللجنة الأصلية.</w:t>
      </w:r>
    </w:p>
    <w:p w14:paraId="6738E9E9" w14:textId="77777777" w:rsidR="00497D59" w:rsidRPr="009901E0" w:rsidRDefault="00497D59" w:rsidP="00497D59">
      <w:pPr>
        <w:keepNext/>
        <w:tabs>
          <w:tab w:val="left" w:pos="943"/>
        </w:tabs>
        <w:rPr>
          <w:rtl/>
        </w:rPr>
      </w:pPr>
      <w:r w:rsidRPr="009901E0">
        <w:rPr>
          <w:b/>
          <w:bCs/>
        </w:rPr>
        <w:t>6.3.3.2</w:t>
      </w:r>
      <w:r w:rsidRPr="009901E0">
        <w:tab/>
      </w:r>
      <w:r w:rsidRPr="009901E0">
        <w:rPr>
          <w:rFonts w:hint="cs"/>
          <w:rtl/>
        </w:rPr>
        <w:t>تنحصر مسؤوليات المقرر فيما يلي:</w:t>
      </w:r>
    </w:p>
    <w:p w14:paraId="0D728B0E" w14:textId="77777777" w:rsidR="00497D59" w:rsidRPr="009901E0" w:rsidRDefault="00497D59" w:rsidP="00DE6B7F">
      <w:pPr>
        <w:pStyle w:val="enumlev1"/>
        <w:rPr>
          <w:rtl/>
        </w:rPr>
      </w:pPr>
      <w:r w:rsidRPr="009901E0">
        <w:rPr>
          <w:rFonts w:hint="cs"/>
          <w:rtl/>
        </w:rPr>
        <w:t> أ )</w:t>
      </w:r>
      <w:r w:rsidRPr="009901E0">
        <w:tab/>
      </w:r>
      <w:r w:rsidRPr="009901E0">
        <w:rPr>
          <w:rFonts w:hint="cs"/>
          <w:rtl/>
        </w:rPr>
        <w:t>تنسيق الدراسات التفصيلية طبقاً للمبادئ التوجيهية التي تتقرر على مستوى فرقة العمل (أو لجنة الدراسات)؛</w:t>
      </w:r>
    </w:p>
    <w:p w14:paraId="7E4D51C7" w14:textId="77777777" w:rsidR="00497D59" w:rsidRPr="009901E0" w:rsidRDefault="00497D59" w:rsidP="00DE6B7F">
      <w:pPr>
        <w:pStyle w:val="enumlev1"/>
        <w:rPr>
          <w:rtl/>
        </w:rPr>
      </w:pPr>
      <w:r w:rsidRPr="009901E0">
        <w:rPr>
          <w:rFonts w:hint="cs"/>
          <w:rtl/>
        </w:rPr>
        <w:t>ب)</w:t>
      </w:r>
      <w:r w:rsidRPr="009901E0">
        <w:tab/>
      </w:r>
      <w:r w:rsidRPr="009901E0">
        <w:rPr>
          <w:rFonts w:hint="cs"/>
          <w:rtl/>
        </w:rPr>
        <w:t>في حدود التفويض الذي تحدده لجنة الدراسات، يقوم بدور جهة الاتصال ومَصدر الخبرة بشأن موضوع الدراسة، مع لجان الدراسات الأخرى التابعة لقطاع تقييس الاتصالات وقطاع الاتصالات الراديوية وقطاع</w:t>
      </w:r>
      <w:r w:rsidRPr="009901E0">
        <w:rPr>
          <w:rFonts w:hint="eastAsia"/>
          <w:rtl/>
        </w:rPr>
        <w:t> </w:t>
      </w:r>
      <w:r w:rsidRPr="009901E0">
        <w:rPr>
          <w:rFonts w:hint="cs"/>
          <w:rtl/>
        </w:rPr>
        <w:t>تنمية الاتصالات ومع المقررين الآخرين والمنظمات الدولية الأخرى ومنظمات التقييس الأخرى (حسب مقتضى الحال) ومع</w:t>
      </w:r>
      <w:r w:rsidRPr="009901E0">
        <w:rPr>
          <w:rFonts w:hint="eastAsia"/>
          <w:rtl/>
        </w:rPr>
        <w:t> </w:t>
      </w:r>
      <w:r w:rsidRPr="009901E0">
        <w:rPr>
          <w:rFonts w:hint="cs"/>
          <w:rtl/>
        </w:rPr>
        <w:t>مكتب</w:t>
      </w:r>
      <w:r w:rsidRPr="009901E0">
        <w:rPr>
          <w:rFonts w:hint="eastAsia"/>
          <w:rtl/>
        </w:rPr>
        <w:t> </w:t>
      </w:r>
      <w:r w:rsidRPr="009901E0">
        <w:rPr>
          <w:rFonts w:hint="cs"/>
          <w:rtl/>
        </w:rPr>
        <w:t>تقييس الاتصالات؛</w:t>
      </w:r>
    </w:p>
    <w:p w14:paraId="77473A3F" w14:textId="77777777" w:rsidR="00497D59" w:rsidRPr="009901E0" w:rsidRDefault="00497D59" w:rsidP="00DE6B7F">
      <w:pPr>
        <w:pStyle w:val="enumlev1"/>
        <w:rPr>
          <w:rtl/>
        </w:rPr>
      </w:pPr>
      <w:r w:rsidRPr="009901E0">
        <w:rPr>
          <w:rFonts w:hint="cs"/>
          <w:rtl/>
        </w:rPr>
        <w:t>ج)</w:t>
      </w:r>
      <w:r w:rsidRPr="009901E0">
        <w:tab/>
      </w:r>
      <w:r w:rsidRPr="009901E0">
        <w:rPr>
          <w:rFonts w:hint="cs"/>
          <w:rtl/>
        </w:rPr>
        <w:t>تطبيق طرائق العمل (المراسلات، بما في ذلك استعمال نظام معالجة الوثائق إلكترونياً في مكتب تقييس الاتصالات، واجتماعات الخبراء، وما إلى ذلك) على النحو الذي يراه ملائماً للمهمة؛</w:t>
      </w:r>
    </w:p>
    <w:p w14:paraId="029285F1" w14:textId="77777777" w:rsidR="00497D59" w:rsidRPr="009901E0" w:rsidRDefault="00497D59" w:rsidP="00DE6B7F">
      <w:pPr>
        <w:pStyle w:val="enumlev1"/>
        <w:rPr>
          <w:rtl/>
        </w:rPr>
      </w:pPr>
      <w:r w:rsidRPr="009901E0">
        <w:rPr>
          <w:rFonts w:hint="cs"/>
          <w:rtl/>
        </w:rPr>
        <w:t>د )</w:t>
      </w:r>
      <w:r w:rsidRPr="009901E0">
        <w:tab/>
      </w:r>
      <w:r w:rsidRPr="009901E0">
        <w:rPr>
          <w:rFonts w:hint="cs"/>
          <w:rtl/>
        </w:rPr>
        <w:t>استعراض وتحديث، بالتشاور مع المتعاونين في موضوع الدراسة، برنامج العمل الذي ينبغي أن توافق عليه اللجنة</w:t>
      </w:r>
      <w:r w:rsidRPr="009901E0">
        <w:rPr>
          <w:rFonts w:hint="eastAsia"/>
          <w:rtl/>
        </w:rPr>
        <w:t> </w:t>
      </w:r>
      <w:r w:rsidRPr="009901E0">
        <w:rPr>
          <w:rFonts w:hint="cs"/>
          <w:rtl/>
        </w:rPr>
        <w:t>الأصلية وتعيد النظر فيه</w:t>
      </w:r>
      <w:r w:rsidRPr="009901E0">
        <w:rPr>
          <w:rFonts w:hint="eastAsia"/>
          <w:rtl/>
        </w:rPr>
        <w:t> </w:t>
      </w:r>
      <w:r w:rsidRPr="009901E0">
        <w:rPr>
          <w:rFonts w:hint="cs"/>
          <w:rtl/>
        </w:rPr>
        <w:t>دورياً (انظر الفقرة </w:t>
      </w:r>
      <w:r w:rsidRPr="009901E0">
        <w:rPr>
          <w:rStyle w:val="Left-to-Right"/>
        </w:rPr>
        <w:t>7.4.1</w:t>
      </w:r>
      <w:r w:rsidRPr="009901E0">
        <w:rPr>
          <w:rFonts w:hint="cs"/>
          <w:rtl/>
        </w:rPr>
        <w:t>)؛</w:t>
      </w:r>
    </w:p>
    <w:p w14:paraId="4A291630" w14:textId="77777777" w:rsidR="00635FAF" w:rsidRPr="009901E0" w:rsidRDefault="00635FAF" w:rsidP="008D0AD7">
      <w:pPr>
        <w:rPr>
          <w:rtl/>
        </w:rPr>
      </w:pPr>
      <w:r w:rsidRPr="009901E0">
        <w:rPr>
          <w:rtl/>
        </w:rPr>
        <w:br w:type="page"/>
      </w:r>
    </w:p>
    <w:p w14:paraId="25450CA7" w14:textId="77777777" w:rsidR="00497D59" w:rsidRPr="009901E0" w:rsidRDefault="00635FAF" w:rsidP="00DE6B7F">
      <w:pPr>
        <w:pStyle w:val="enumlev1"/>
        <w:rPr>
          <w:rtl/>
        </w:rPr>
      </w:pPr>
      <w:r w:rsidRPr="009901E0">
        <w:rPr>
          <w:rFonts w:hint="cs"/>
          <w:rtl/>
        </w:rPr>
        <w:lastRenderedPageBreak/>
        <w:t>هـ</w:t>
      </w:r>
      <w:r w:rsidR="00497D59" w:rsidRPr="009901E0">
        <w:rPr>
          <w:rFonts w:hint="cs"/>
          <w:rtl/>
        </w:rPr>
        <w:t> )</w:t>
      </w:r>
      <w:r w:rsidR="00497D59" w:rsidRPr="009901E0">
        <w:tab/>
      </w:r>
      <w:r w:rsidR="00497D59" w:rsidRPr="009901E0">
        <w:rPr>
          <w:rFonts w:hint="cs"/>
          <w:rtl/>
        </w:rPr>
        <w:t>يتأكد من متابعة إبلاغ فرقة العمل (أو لجنة الدراسات) الأصلية</w:t>
      </w:r>
      <w:r w:rsidR="00497D59" w:rsidRPr="009901E0">
        <w:rPr>
          <w:rFonts w:hint="cs"/>
          <w:rtl/>
          <w:lang w:bidi="ar-SY"/>
        </w:rPr>
        <w:t xml:space="preserve"> </w:t>
      </w:r>
      <w:r w:rsidR="00497D59" w:rsidRPr="009901E0">
        <w:rPr>
          <w:rFonts w:hint="cs"/>
          <w:rtl/>
        </w:rPr>
        <w:t>بسير العمل في الدراسة، وخصوصاً بالأعمال التي يتم تسييرها بالمراسلة أو بأي طريقة أخرى خارج الاجتماعات المعتادة للجنة الدراسات وفرقة العمل؛</w:t>
      </w:r>
    </w:p>
    <w:p w14:paraId="65032BA5" w14:textId="77777777" w:rsidR="00497D59" w:rsidRPr="009901E0" w:rsidRDefault="00497D59" w:rsidP="00DE6B7F">
      <w:pPr>
        <w:pStyle w:val="enumlev1"/>
        <w:rPr>
          <w:rtl/>
        </w:rPr>
      </w:pPr>
      <w:r w:rsidRPr="009901E0">
        <w:rPr>
          <w:rFonts w:hint="cs"/>
          <w:rtl/>
        </w:rPr>
        <w:t>و )</w:t>
      </w:r>
      <w:r w:rsidRPr="009901E0">
        <w:tab/>
      </w:r>
      <w:r w:rsidRPr="009901E0">
        <w:rPr>
          <w:rFonts w:hint="cs"/>
          <w:rtl/>
        </w:rPr>
        <w:t xml:space="preserve">يُقدِّم، بصفة خاصة، تقريراً عن تقدم سير العمل (تقرير المقرر أو عمل المحرر) إلى كل اجتماع من اجتماعات اللجنة الأصلية (انظر النسق المقترح في التذييل </w:t>
      </w:r>
      <w:r w:rsidRPr="009901E0">
        <w:t>I</w:t>
      </w:r>
      <w:r w:rsidRPr="009901E0">
        <w:rPr>
          <w:rFonts w:hint="cs"/>
          <w:rtl/>
        </w:rPr>
        <w:t xml:space="preserve">) في شكل وثيقة مؤقتة </w:t>
      </w:r>
      <w:r w:rsidRPr="009901E0">
        <w:t>(</w:t>
      </w:r>
      <w:r w:rsidRPr="009901E0">
        <w:rPr>
          <w:rStyle w:val="Left-to-Right"/>
        </w:rPr>
        <w:t>TD</w:t>
      </w:r>
      <w:r w:rsidRPr="009901E0">
        <w:t>)</w:t>
      </w:r>
      <w:r w:rsidRPr="009901E0">
        <w:rPr>
          <w:rFonts w:hint="cs"/>
          <w:rtl/>
        </w:rPr>
        <w:t xml:space="preserve"> تقدم في أقرب وقت (انظر الفقرة </w:t>
      </w:r>
      <w:r w:rsidRPr="009901E0">
        <w:t>3.3.3</w:t>
      </w:r>
      <w:r w:rsidRPr="009901E0">
        <w:rPr>
          <w:rFonts w:hint="cs"/>
          <w:rtl/>
        </w:rPr>
        <w:t>)؛</w:t>
      </w:r>
    </w:p>
    <w:p w14:paraId="45AE55FF" w14:textId="77777777" w:rsidR="00497D59" w:rsidRPr="009901E0" w:rsidRDefault="00497D59" w:rsidP="00DE6B7F">
      <w:pPr>
        <w:pStyle w:val="enumlev1"/>
        <w:rPr>
          <w:rtl/>
        </w:rPr>
      </w:pPr>
      <w:r w:rsidRPr="009901E0">
        <w:rPr>
          <w:rFonts w:hint="cs"/>
          <w:rtl/>
        </w:rPr>
        <w:t>ز )</w:t>
      </w:r>
      <w:r w:rsidRPr="009901E0">
        <w:rPr>
          <w:rtl/>
        </w:rPr>
        <w:tab/>
        <w:t>يقد</w:t>
      </w:r>
      <w:r w:rsidRPr="009901E0">
        <w:rPr>
          <w:rFonts w:hint="cs"/>
          <w:rtl/>
        </w:rPr>
        <w:t>ّ</w:t>
      </w:r>
      <w:r w:rsidRPr="009901E0">
        <w:rPr>
          <w:rtl/>
        </w:rPr>
        <w:t>م ، حيثما أمكن،</w:t>
      </w:r>
      <w:r w:rsidRPr="009901E0">
        <w:rPr>
          <w:rFonts w:hint="cs"/>
          <w:rtl/>
        </w:rPr>
        <w:t xml:space="preserve"> في شكل وثائق مؤقتة</w:t>
      </w:r>
      <w:r w:rsidRPr="009901E0">
        <w:rPr>
          <w:rtl/>
        </w:rPr>
        <w:t xml:space="preserve"> </w:t>
      </w:r>
      <w:r w:rsidRPr="009901E0">
        <w:rPr>
          <w:rFonts w:hint="cs"/>
          <w:rtl/>
        </w:rPr>
        <w:t>كل مشروع توصية جديدة أو مراجعة</w:t>
      </w:r>
      <w:r w:rsidRPr="009901E0">
        <w:rPr>
          <w:rtl/>
        </w:rPr>
        <w:t xml:space="preserve"> مزمع قبولها أو تحديدها (أو مشروع وثيقة </w:t>
      </w:r>
      <w:r w:rsidRPr="009901E0">
        <w:rPr>
          <w:rFonts w:hint="cs"/>
          <w:rtl/>
        </w:rPr>
        <w:t>مزمع</w:t>
      </w:r>
      <w:r w:rsidRPr="009901E0">
        <w:rPr>
          <w:rtl/>
        </w:rPr>
        <w:t xml:space="preserve"> </w:t>
      </w:r>
      <w:r w:rsidRPr="009901E0">
        <w:rPr>
          <w:rFonts w:hint="cs"/>
          <w:rtl/>
        </w:rPr>
        <w:t>ا</w:t>
      </w:r>
      <w:r w:rsidRPr="009901E0">
        <w:rPr>
          <w:rtl/>
        </w:rPr>
        <w:t>لاتفاق</w:t>
      </w:r>
      <w:r w:rsidRPr="009901E0">
        <w:rPr>
          <w:rFonts w:hint="cs"/>
          <w:rtl/>
        </w:rPr>
        <w:t xml:space="preserve"> بشأنها</w:t>
      </w:r>
      <w:r w:rsidRPr="009901E0">
        <w:rPr>
          <w:rtl/>
        </w:rPr>
        <w:t>)</w:t>
      </w:r>
      <w:r w:rsidRPr="009901E0">
        <w:rPr>
          <w:rFonts w:hint="cs"/>
          <w:rtl/>
        </w:rPr>
        <w:t xml:space="preserve">، </w:t>
      </w:r>
      <w:r w:rsidRPr="009901E0">
        <w:rPr>
          <w:rtl/>
        </w:rPr>
        <w:t xml:space="preserve">قبل ستة أسابيع على الأقل من اجتماع اللجنة </w:t>
      </w:r>
      <w:r w:rsidRPr="009901E0">
        <w:rPr>
          <w:rFonts w:hint="cs"/>
          <w:rtl/>
        </w:rPr>
        <w:t>الرئيسية؛</w:t>
      </w:r>
    </w:p>
    <w:p w14:paraId="4C25F78B" w14:textId="77777777" w:rsidR="00497D59" w:rsidRPr="009901E0" w:rsidRDefault="00497D59" w:rsidP="00DE6B7F">
      <w:pPr>
        <w:pStyle w:val="enumlev1"/>
        <w:rPr>
          <w:rtl/>
        </w:rPr>
      </w:pPr>
      <w:r w:rsidRPr="009901E0">
        <w:rPr>
          <w:rFonts w:hint="cs"/>
          <w:rtl/>
        </w:rPr>
        <w:t>ح)</w:t>
      </w:r>
      <w:r w:rsidRPr="009901E0">
        <w:tab/>
      </w:r>
      <w:r w:rsidRPr="009901E0">
        <w:rPr>
          <w:rFonts w:hint="cs"/>
          <w:rtl/>
        </w:rPr>
        <w:t>إبلاغ فرقة العمل أو لجنة الدراسات الأصلية ومكتب تقييس الاتصالات بالنية إلى عقد اجتماعات للخبراء (انظر الفقرة</w:t>
      </w:r>
      <w:r w:rsidRPr="009901E0">
        <w:rPr>
          <w:rFonts w:hint="eastAsia"/>
          <w:rtl/>
        </w:rPr>
        <w:t> </w:t>
      </w:r>
      <w:r w:rsidRPr="009901E0">
        <w:rPr>
          <w:rStyle w:val="Left-to-Right"/>
        </w:rPr>
        <w:t>10.3.3.2</w:t>
      </w:r>
      <w:r w:rsidRPr="009901E0">
        <w:rPr>
          <w:rFonts w:hint="cs"/>
          <w:rtl/>
        </w:rPr>
        <w:t>) قبل موعد هذه الاجتماعات بوقت كاف، وخصوصاً عندما لا تكون هذه الاجتماعات مدرجة في برنامج العمل الأصلي؛</w:t>
      </w:r>
    </w:p>
    <w:p w14:paraId="67967C84" w14:textId="77777777" w:rsidR="00497D59" w:rsidRPr="009901E0" w:rsidRDefault="00497D59" w:rsidP="00DE6B7F">
      <w:pPr>
        <w:pStyle w:val="enumlev1"/>
        <w:rPr>
          <w:rtl/>
        </w:rPr>
      </w:pPr>
      <w:r w:rsidRPr="009901E0">
        <w:rPr>
          <w:rFonts w:hint="cs"/>
          <w:rtl/>
        </w:rPr>
        <w:t>ط)</w:t>
      </w:r>
      <w:r w:rsidRPr="009901E0">
        <w:tab/>
      </w:r>
      <w:r w:rsidRPr="009901E0">
        <w:rPr>
          <w:rFonts w:hint="cs"/>
          <w:rtl/>
        </w:rPr>
        <w:t>تكوين فريق من "المتعاونين" النشطين من فرقة العمل (أو لجنة الدراسات) حسب مقتضى الحال، مع تزويد مكتب تقييس الاتصالات بقائمة مستحدثة بأسماء المتعاونين في كل اجتماع من اجتماعات فرقة العمل؛</w:t>
      </w:r>
    </w:p>
    <w:p w14:paraId="1333B8CF" w14:textId="77777777" w:rsidR="00497D59" w:rsidRPr="009901E0" w:rsidRDefault="00497D59" w:rsidP="00DE6B7F">
      <w:pPr>
        <w:pStyle w:val="enumlev1"/>
      </w:pPr>
      <w:r w:rsidRPr="009901E0">
        <w:rPr>
          <w:rFonts w:hint="cs"/>
          <w:rtl/>
        </w:rPr>
        <w:t>ي)</w:t>
      </w:r>
      <w:r w:rsidRPr="009901E0">
        <w:tab/>
      </w:r>
      <w:r w:rsidRPr="009901E0">
        <w:rPr>
          <w:rFonts w:hint="cs"/>
          <w:rtl/>
        </w:rPr>
        <w:t>تفويض المقررين المعاونين و/أو ومقرري الاتصال بالمهام ذات الصلة من القائمة السابقة، حسب اللزوم.</w:t>
      </w:r>
    </w:p>
    <w:p w14:paraId="4245A368" w14:textId="77777777" w:rsidR="00497D59" w:rsidRPr="009901E0" w:rsidRDefault="00497D59" w:rsidP="00497D59">
      <w:pPr>
        <w:keepNext/>
        <w:keepLines/>
        <w:tabs>
          <w:tab w:val="left" w:pos="943"/>
        </w:tabs>
        <w:spacing w:line="187" w:lineRule="auto"/>
        <w:rPr>
          <w:u w:val="single"/>
          <w:rtl/>
        </w:rPr>
      </w:pPr>
      <w:r w:rsidRPr="009901E0">
        <w:rPr>
          <w:b/>
          <w:bCs/>
        </w:rPr>
        <w:t>7.3.3.2</w:t>
      </w:r>
      <w:r w:rsidRPr="009901E0">
        <w:rPr>
          <w:rFonts w:hint="cs"/>
          <w:rtl/>
        </w:rPr>
        <w:tab/>
        <w:t>الهدف الأساسي لكل مقرر هو مساعدة لجنة الدراسات أو فرقة العمل في إعداد التوصيات الجديدة أو </w:t>
      </w:r>
      <w:r w:rsidR="005A7487" w:rsidRPr="009901E0">
        <w:rPr>
          <w:rFonts w:hint="cs"/>
          <w:rtl/>
        </w:rPr>
        <w:t>المراجَع</w:t>
      </w:r>
      <w:r w:rsidRPr="009901E0">
        <w:rPr>
          <w:rFonts w:hint="cs"/>
          <w:rtl/>
        </w:rPr>
        <w:t>ة لتلبية المتطلبات المتغيرة لتقنيات وخدمات الاتصالات. ومع ذلك، يجب أن يكون من المفهوم بوضوح أن المقررين لا ينبغي أن</w:t>
      </w:r>
      <w:r w:rsidRPr="009901E0">
        <w:rPr>
          <w:rFonts w:hint="eastAsia"/>
          <w:rtl/>
        </w:rPr>
        <w:t> </w:t>
      </w:r>
      <w:r w:rsidRPr="009901E0">
        <w:rPr>
          <w:rFonts w:hint="cs"/>
          <w:rtl/>
        </w:rPr>
        <w:t xml:space="preserve">يشعروا بأنهم مضطرين إلى إعداد هذه النصوص ما لم تكن الدراسة الدقيقة للمسائل قد أظهرت وجود ضرورة واضحة لذلك. وإذا تبين أن الأمر ليس كذلك، ينبغي أن ينتهي العمل بتقرير بسيط إلى اللجنة </w:t>
      </w:r>
      <w:r w:rsidRPr="009901E0">
        <w:rPr>
          <w:rFonts w:hint="cs"/>
          <w:rtl/>
          <w:lang w:bidi="ar-EG"/>
        </w:rPr>
        <w:t xml:space="preserve">الأصلية </w:t>
      </w:r>
      <w:r w:rsidRPr="009901E0">
        <w:rPr>
          <w:rFonts w:hint="cs"/>
          <w:rtl/>
        </w:rPr>
        <w:t>يفيد بذلك.</w:t>
      </w:r>
    </w:p>
    <w:p w14:paraId="049AAE31" w14:textId="77777777" w:rsidR="00497D59" w:rsidRPr="009901E0" w:rsidRDefault="00497D59" w:rsidP="00497D59">
      <w:pPr>
        <w:tabs>
          <w:tab w:val="left" w:pos="943"/>
        </w:tabs>
        <w:spacing w:line="187" w:lineRule="auto"/>
        <w:rPr>
          <w:rtl/>
        </w:rPr>
      </w:pPr>
      <w:r w:rsidRPr="009901E0">
        <w:rPr>
          <w:b/>
          <w:bCs/>
        </w:rPr>
        <w:t>8.3.3.2</w:t>
      </w:r>
      <w:r w:rsidRPr="009901E0">
        <w:rPr>
          <w:rFonts w:hint="cs"/>
          <w:rtl/>
        </w:rPr>
        <w:tab/>
        <w:t>المقررون مسؤولون عن نوعية النصوص التي يقومون بإعدادها وتقديمها إلى لجنة الدراسات للنشر، ويشاركون في </w:t>
      </w:r>
      <w:r w:rsidR="005A7487" w:rsidRPr="009901E0">
        <w:rPr>
          <w:rFonts w:hint="cs"/>
          <w:rtl/>
        </w:rPr>
        <w:t>المراجَع</w:t>
      </w:r>
      <w:r w:rsidRPr="009901E0">
        <w:rPr>
          <w:rFonts w:hint="cs"/>
          <w:rtl/>
        </w:rPr>
        <w:t xml:space="preserve">ة النهائية للنصوص قبل تقديمها للنشر. وتشمل هذه المسؤولية فقط النصوص في اللغة الأصلية، مع ضرورة مراعاة القيود الزمنية المطبقة. (انظر </w:t>
      </w:r>
      <w:r w:rsidRPr="009901E0">
        <w:rPr>
          <w:rFonts w:hint="eastAsia"/>
          <w:rtl/>
        </w:rPr>
        <w:t>التوصية </w:t>
      </w:r>
      <w:r w:rsidRPr="009901E0">
        <w:t>[ITU</w:t>
      </w:r>
      <w:r w:rsidRPr="009901E0">
        <w:noBreakHyphen/>
        <w:t>T A.11]</w:t>
      </w:r>
      <w:r w:rsidRPr="009901E0">
        <w:rPr>
          <w:rFonts w:hint="cs"/>
          <w:rtl/>
        </w:rPr>
        <w:t xml:space="preserve"> بشأن نشر توصيات قطاع تقييس الاتصالات.)</w:t>
      </w:r>
    </w:p>
    <w:p w14:paraId="3D19465F" w14:textId="77777777" w:rsidR="00497D59" w:rsidRPr="009901E0" w:rsidRDefault="00497D59" w:rsidP="00497D59">
      <w:pPr>
        <w:tabs>
          <w:tab w:val="left" w:pos="943"/>
        </w:tabs>
        <w:spacing w:line="187" w:lineRule="auto"/>
        <w:rPr>
          <w:rtl/>
        </w:rPr>
      </w:pPr>
      <w:r w:rsidRPr="009901E0">
        <w:rPr>
          <w:b/>
          <w:bCs/>
        </w:rPr>
        <w:t>9.3.3.2</w:t>
      </w:r>
      <w:r w:rsidRPr="009901E0">
        <w:rPr>
          <w:rFonts w:hint="cs"/>
          <w:rtl/>
        </w:rPr>
        <w:tab/>
        <w:t xml:space="preserve">ينبغي عادة أن يعتمد المقررون، لدى إعداد مشاريع توصيات جديدة أو توصيات أدخلت عليها تنقيحات كبيرة، على مساهمة أو مساهمات من أعضاء قطاع تقييس الاتصالات (انظر أيضاً الفقرة </w:t>
      </w:r>
      <w:r w:rsidRPr="009901E0">
        <w:t>7.4.1</w:t>
      </w:r>
      <w:r w:rsidRPr="009901E0">
        <w:rPr>
          <w:rFonts w:hint="cs"/>
          <w:rtl/>
        </w:rPr>
        <w:t>).</w:t>
      </w:r>
    </w:p>
    <w:p w14:paraId="0DAD89AD" w14:textId="77777777" w:rsidR="00497D59" w:rsidRPr="009901E0" w:rsidRDefault="00497D59" w:rsidP="00497D59">
      <w:pPr>
        <w:tabs>
          <w:tab w:val="left" w:pos="943"/>
        </w:tabs>
        <w:spacing w:line="187" w:lineRule="auto"/>
        <w:rPr>
          <w:rtl/>
        </w:rPr>
      </w:pPr>
      <w:r w:rsidRPr="009901E0">
        <w:rPr>
          <w:b/>
          <w:bCs/>
        </w:rPr>
        <w:t>10.3.3.2</w:t>
      </w:r>
      <w:r w:rsidRPr="009901E0">
        <w:rPr>
          <w:rFonts w:hint="cs"/>
          <w:rtl/>
        </w:rPr>
        <w:tab/>
        <w:t>يجب على المقررين، في إطار تخطيط عملهم، إبلاغ المتعاونين في المسألة أو المشروع وكذلك إبلاغ لجنة الدراسات وفرقة العمل (انظر الفقرة</w:t>
      </w:r>
      <w:r w:rsidRPr="009901E0">
        <w:rPr>
          <w:rFonts w:hint="eastAsia"/>
          <w:rtl/>
        </w:rPr>
        <w:t> </w:t>
      </w:r>
      <w:r w:rsidRPr="009901E0">
        <w:t>11.3.3.2</w:t>
      </w:r>
      <w:r w:rsidRPr="009901E0">
        <w:rPr>
          <w:rFonts w:hint="cs"/>
          <w:rtl/>
        </w:rPr>
        <w:t>) ومكتب تقييس الاتصالات مسبقاً بأي اجتماعات يرتبون لها. والمكتب ليس مطالباً بتعميم الرسائل المعممة الجماعية للاجتماعات دون مستوى فرق العمل. وينبغي الاتفاق من حيث المبدأ على النية في عقد اجتماعات أفرقة المقررين، فضلاً عن تفاصيل للقضايا التي يتعين بحثها والإعلان عنها في وقت مبكر بقدر الإمكان (قبل شهرين على الأقل عادة) في اجتماعات لجنة الدراسات أو فرقة العمل (لإضافة ذلك إلى تقاريرها) وعن طريق صفحة لجنة الدراسات على شبكة الويب، على سبيل المثال.</w:t>
      </w:r>
    </w:p>
    <w:p w14:paraId="5587592F" w14:textId="77777777" w:rsidR="00635FAF" w:rsidRPr="009901E0" w:rsidRDefault="00635FAF" w:rsidP="00635FAF">
      <w:r w:rsidRPr="009901E0">
        <w:rPr>
          <w:rtl/>
        </w:rPr>
        <w:br w:type="page"/>
      </w:r>
    </w:p>
    <w:p w14:paraId="447547C6" w14:textId="77777777" w:rsidR="00497D59" w:rsidRPr="009901E0" w:rsidRDefault="00497D59" w:rsidP="00497D59">
      <w:pPr>
        <w:tabs>
          <w:tab w:val="left" w:pos="943"/>
        </w:tabs>
        <w:spacing w:line="187" w:lineRule="auto"/>
        <w:rPr>
          <w:rtl/>
        </w:rPr>
      </w:pPr>
      <w:r w:rsidRPr="009901E0">
        <w:rPr>
          <w:b/>
          <w:bCs/>
        </w:rPr>
        <w:lastRenderedPageBreak/>
        <w:t>11.3.3.2</w:t>
      </w:r>
      <w:r w:rsidRPr="009901E0">
        <w:rPr>
          <w:rFonts w:hint="cs"/>
          <w:rtl/>
        </w:rPr>
        <w:tab/>
        <w:t>يقوم المكتب بنشر رسائل الدعوة إلى اجتماعات أفرقة المقرِّرين (باستخدام النموذج الذي يحدده مكتب تقييس الاتصالات) عادة قبل الاجتماع بشهرين على الأقل، على موقع لجنة الدراسات على الويب، على نحو ما تقرره لجنة الدراسات. وي</w:t>
      </w:r>
      <w:r w:rsidRPr="009901E0">
        <w:rPr>
          <w:rtl/>
        </w:rPr>
        <w:t>نبغي أن يقدم مضيف الاجتماع</w:t>
      </w:r>
      <w:r w:rsidRPr="009901E0">
        <w:rPr>
          <w:rFonts w:hint="cs"/>
          <w:rtl/>
        </w:rPr>
        <w:t>ات</w:t>
      </w:r>
      <w:r w:rsidRPr="009901E0">
        <w:rPr>
          <w:rtl/>
        </w:rPr>
        <w:t xml:space="preserve"> الدعم المتعلق بتأشيرات الدخول</w:t>
      </w:r>
      <w:r w:rsidRPr="009901E0">
        <w:rPr>
          <w:rFonts w:hint="cs"/>
          <w:rtl/>
        </w:rPr>
        <w:t>.</w:t>
      </w:r>
    </w:p>
    <w:p w14:paraId="624F5FC1" w14:textId="77777777" w:rsidR="00497D59" w:rsidRPr="009901E0" w:rsidRDefault="00497D59" w:rsidP="00497D59">
      <w:pPr>
        <w:tabs>
          <w:tab w:val="left" w:pos="943"/>
        </w:tabs>
        <w:spacing w:line="187" w:lineRule="auto"/>
        <w:rPr>
          <w:rtl/>
          <w:lang w:bidi="ar-EG"/>
        </w:rPr>
      </w:pPr>
      <w:r w:rsidRPr="009901E0">
        <w:rPr>
          <w:b/>
          <w:bCs/>
        </w:rPr>
        <w:t>12.3.3.2</w:t>
      </w:r>
      <w:r w:rsidRPr="009901E0">
        <w:rPr>
          <w:rFonts w:hint="cs"/>
          <w:rtl/>
        </w:rPr>
        <w:tab/>
        <w:t>ينبغي أن يُعِد المقررون تقريراً عن كل اجتماع يعقدونه وتقديمه كوثيقة مؤقتة إلى الاجتماع التالي للجنة الدراسات أو فرقة العمل. انظر الفقرة</w:t>
      </w:r>
      <w:r w:rsidRPr="009901E0">
        <w:rPr>
          <w:rFonts w:hint="eastAsia"/>
          <w:rtl/>
        </w:rPr>
        <w:t> </w:t>
      </w:r>
      <w:r w:rsidRPr="009901E0">
        <w:t>3.3</w:t>
      </w:r>
      <w:r w:rsidRPr="009901E0">
        <w:rPr>
          <w:rFonts w:hint="cs"/>
          <w:rtl/>
          <w:lang w:bidi="ar-EG"/>
        </w:rPr>
        <w:t xml:space="preserve"> بشأن تقديم الوثائق المؤقتة ومعالجتها، وخاصة الفقرة </w:t>
      </w:r>
      <w:r w:rsidRPr="009901E0">
        <w:rPr>
          <w:lang w:bidi="ar-EG"/>
        </w:rPr>
        <w:t>3.3.3</w:t>
      </w:r>
      <w:r w:rsidRPr="009901E0">
        <w:rPr>
          <w:rFonts w:hint="cs"/>
          <w:rtl/>
          <w:lang w:bidi="ar-EG"/>
        </w:rPr>
        <w:t>.</w:t>
      </w:r>
    </w:p>
    <w:p w14:paraId="1A194D60" w14:textId="77777777" w:rsidR="00497D59" w:rsidRPr="009901E0" w:rsidRDefault="00497D59" w:rsidP="00497D59">
      <w:pPr>
        <w:rPr>
          <w:rtl/>
        </w:rPr>
      </w:pPr>
      <w:r w:rsidRPr="009901E0">
        <w:rPr>
          <w:rFonts w:hint="cs"/>
          <w:rtl/>
        </w:rPr>
        <w:t>وينبغي أن يتضمن هذا التقرير موعد ومكان الاجتماع ورئيسه وقائمة الحضور والجهات التي يتبعونها وجدول أعمال الاجتماع وملخص بالمساهمات التقنية وملخص بالنتائج وبيانات الاتصال التي أرسِلت إلى المنظمات الأخرى.</w:t>
      </w:r>
    </w:p>
    <w:p w14:paraId="57BA22AE" w14:textId="77777777" w:rsidR="00497D59" w:rsidRPr="009901E0" w:rsidRDefault="00497D59" w:rsidP="00497D59">
      <w:pPr>
        <w:tabs>
          <w:tab w:val="left" w:pos="943"/>
        </w:tabs>
        <w:rPr>
          <w:rtl/>
        </w:rPr>
      </w:pPr>
      <w:r w:rsidRPr="009901E0">
        <w:rPr>
          <w:rFonts w:hint="cs"/>
          <w:rtl/>
        </w:rPr>
        <w:t>يسأل المقرِّرون في كل اجتماع ما إذا كان لدى أي شخص معرفة بقضايا بشأن حقوق الملكية الفكرية بما في ذلك براءات الاختراع أو حقوق تأليف برمجيات أو نصوص، أو العلامات التجارية، قد يكون استعمالها مطلوباً لتنفيذ أو نشر التوصية قيد الدراسة. ويسجل السؤال في تقرير الاجتماع إلى جانب أي ردود بالإيجاب.</w:t>
      </w:r>
    </w:p>
    <w:p w14:paraId="1AD16001" w14:textId="77777777" w:rsidR="00497D59" w:rsidRPr="009901E0" w:rsidRDefault="00497D59" w:rsidP="00497D59">
      <w:pPr>
        <w:tabs>
          <w:tab w:val="left" w:pos="943"/>
        </w:tabs>
        <w:rPr>
          <w:rtl/>
        </w:rPr>
      </w:pPr>
      <w:r w:rsidRPr="009901E0">
        <w:rPr>
          <w:b/>
          <w:bCs/>
        </w:rPr>
        <w:t>13.3.3.2</w:t>
      </w:r>
      <w:r w:rsidRPr="009901E0">
        <w:rPr>
          <w:rFonts w:hint="cs"/>
          <w:rtl/>
        </w:rPr>
        <w:tab/>
        <w:t>ينبغي ألا تعقد اجتماعات أفرقة المقررين أثناء اجتماعات فرقة العمل أو لجنة الدراسات. ومع ذلك، يجوز دعوة المقررين لرئاسة</w:t>
      </w:r>
      <w:r w:rsidRPr="009901E0">
        <w:rPr>
          <w:rFonts w:hint="eastAsia"/>
          <w:rtl/>
        </w:rPr>
        <w:t> </w:t>
      </w:r>
      <w:r w:rsidRPr="009901E0">
        <w:rPr>
          <w:rFonts w:hint="cs"/>
          <w:rtl/>
        </w:rPr>
        <w:t>جوانب اجتماعات فرقة العمل أو لجنة الدراسات التي تتناول المجالات التي تكون لديهم خبرات خاصة فيها. وفي هذه الحالات، يجب أن يدرك المقررون أن القواعد التي تحكم اجتماعات فرقة العمل أو لجنة الدراسات سارية وأن القواعد التي تنطوي على مزيد من المرونة المشار إليها آنفاً، وبصفة خاصة القواعد المتصلة بالموافقة على الوثائق وتحديد المواعيد، لم تعد سارية.</w:t>
      </w:r>
    </w:p>
    <w:p w14:paraId="6D5CC454" w14:textId="77777777" w:rsidR="00497D59" w:rsidRPr="009901E0" w:rsidRDefault="00497D59" w:rsidP="00497D59">
      <w:pPr>
        <w:tabs>
          <w:tab w:val="left" w:pos="943"/>
        </w:tabs>
        <w:rPr>
          <w:rtl/>
          <w:lang w:bidi="ar-EG"/>
        </w:rPr>
      </w:pPr>
      <w:r w:rsidRPr="009901E0">
        <w:rPr>
          <w:b/>
          <w:bCs/>
        </w:rPr>
        <w:t>14.3.3.2</w:t>
      </w:r>
      <w:r w:rsidRPr="009901E0">
        <w:rPr>
          <w:rFonts w:hint="cs"/>
          <w:rtl/>
        </w:rPr>
        <w:tab/>
        <w:t>يجب أن تحدد فرقة العمل (أو لجنة الدراسات) الأصلية اختصاصات كل مقرر بوضوح. وينبغي أن تناقش اللجنة الأصلية الاتجاه العام الواجب اتباعه في الدراسة، وإعادة النظر فيه عند اللزوم والاتفاق عليه من حين لآخر.</w:t>
      </w:r>
    </w:p>
    <w:p w14:paraId="1AE4ACAD" w14:textId="77777777" w:rsidR="00497D59" w:rsidRPr="009901E0" w:rsidRDefault="00497D59" w:rsidP="00497D59">
      <w:pPr>
        <w:tabs>
          <w:tab w:val="left" w:pos="943"/>
        </w:tabs>
      </w:pPr>
      <w:r w:rsidRPr="009901E0">
        <w:rPr>
          <w:b/>
          <w:bCs/>
        </w:rPr>
        <w:t>15.3.3.2</w:t>
      </w:r>
      <w:r w:rsidRPr="009901E0">
        <w:rPr>
          <w:rFonts w:hint="cs"/>
          <w:rtl/>
        </w:rPr>
        <w:tab/>
        <w:t>عندما يتم ترتيب عقد اجتماعات خارج مقر الاتحاد، ينبغي عدم تحميل المشاركين أي رسوم مقابل التسهيلات المقدمة للاجتماع، ما لم تكن لجنة الدراسات قد وافقت على ذلك مقدماً. وينبغي أن تكون رسوم الاجتماعات حالة استثنائية وتُطبق فقط إذا رأت لجنة الدراسات، على سبيل المثال، أن رسوم الاجتماع ضرورية لتقدم العمل بالشكل المناسب. ومع ذلك، ينبغي عدم استبعاد أي مشارك إذا لم تكن لديه رغبة في سداد الرسوم. وينبغي أن تكون الخدمات الإضافية التي يقدمها المضيف طوعية وألا يترتب أي التزام على المشاركين مقابل هذه الخدمات الإضافية.</w:t>
      </w:r>
    </w:p>
    <w:p w14:paraId="51C11A86" w14:textId="77777777" w:rsidR="00497D59" w:rsidRPr="009901E0" w:rsidRDefault="00497D59" w:rsidP="00497D59">
      <w:pPr>
        <w:pStyle w:val="Heading1"/>
      </w:pPr>
      <w:r w:rsidRPr="009901E0">
        <w:t>3</w:t>
      </w:r>
      <w:r w:rsidRPr="009901E0">
        <w:rPr>
          <w:rFonts w:hint="cs"/>
          <w:rtl/>
        </w:rPr>
        <w:tab/>
        <w:t>تقديم المساهمات ومعالجتها</w:t>
      </w:r>
    </w:p>
    <w:p w14:paraId="782370ED" w14:textId="77777777" w:rsidR="00497D59" w:rsidRPr="009901E0" w:rsidRDefault="00497D59" w:rsidP="00497D59">
      <w:pPr>
        <w:pStyle w:val="Heading2"/>
        <w:rPr>
          <w:rtl/>
        </w:rPr>
      </w:pPr>
      <w:r w:rsidRPr="009901E0">
        <w:t>1.3</w:t>
      </w:r>
      <w:r w:rsidRPr="009901E0">
        <w:rPr>
          <w:rFonts w:hint="cs"/>
          <w:rtl/>
        </w:rPr>
        <w:tab/>
        <w:t>تقديم المساهمات</w:t>
      </w:r>
    </w:p>
    <w:p w14:paraId="02B023AC" w14:textId="77777777" w:rsidR="00497D59" w:rsidRPr="009901E0" w:rsidRDefault="00497D59" w:rsidP="00497D59">
      <w:pPr>
        <w:rPr>
          <w:rtl/>
        </w:rPr>
      </w:pPr>
      <w:r w:rsidRPr="009901E0">
        <w:rPr>
          <w:b/>
          <w:bCs/>
        </w:rPr>
        <w:t>1.1.3</w:t>
      </w:r>
      <w:r w:rsidRPr="009901E0">
        <w:rPr>
          <w:rFonts w:hint="cs"/>
          <w:rtl/>
        </w:rPr>
        <w:tab/>
        <w:t xml:space="preserve">ينبغي أن تقدم الدول الأعضاء وغيرها من الكيانات المُرخص لها </w:t>
      </w:r>
      <w:r w:rsidRPr="009901E0">
        <w:rPr>
          <w:rFonts w:hint="cs"/>
          <w:rtl/>
          <w:lang w:bidi="ar-EG"/>
        </w:rPr>
        <w:t>على النحو الواجب</w:t>
      </w:r>
      <w:r w:rsidRPr="009901E0">
        <w:t xml:space="preserve"> </w:t>
      </w:r>
      <w:r w:rsidRPr="009901E0">
        <w:rPr>
          <w:rFonts w:hint="cs"/>
          <w:rtl/>
        </w:rPr>
        <w:t>والمسجلة في لجان الدراسات أو </w:t>
      </w:r>
      <w:r w:rsidRPr="009901E0">
        <w:rPr>
          <w:rFonts w:hint="cs"/>
          <w:rtl/>
          <w:lang w:bidi="ar-EG"/>
        </w:rPr>
        <w:t>فرق العمل ذات الصلة</w:t>
      </w:r>
      <w:r w:rsidRPr="009901E0">
        <w:rPr>
          <w:rFonts w:hint="cs"/>
          <w:rtl/>
        </w:rPr>
        <w:t>، مساهماتها في الدراسات الجارية بالوسائل الإلكترونية طبقاً لتوجيهات مدير مكتب تقييس الاتصالات (انظر</w:t>
      </w:r>
      <w:r w:rsidRPr="009901E0">
        <w:rPr>
          <w:rFonts w:hint="eastAsia"/>
          <w:rtl/>
        </w:rPr>
        <w:t> </w:t>
      </w:r>
      <w:r w:rsidRPr="009901E0">
        <w:rPr>
          <w:rFonts w:hint="cs"/>
          <w:rtl/>
        </w:rPr>
        <w:t>الفقرة</w:t>
      </w:r>
      <w:r w:rsidRPr="009901E0">
        <w:rPr>
          <w:rFonts w:hint="eastAsia"/>
          <w:rtl/>
        </w:rPr>
        <w:t> </w:t>
      </w:r>
      <w:r w:rsidRPr="009901E0">
        <w:t>6.2.3</w:t>
      </w:r>
      <w:r w:rsidRPr="009901E0">
        <w:rPr>
          <w:rFonts w:hint="cs"/>
          <w:rtl/>
        </w:rPr>
        <w:t>).</w:t>
      </w:r>
    </w:p>
    <w:p w14:paraId="3A551C6E" w14:textId="77777777" w:rsidR="004B6CDF" w:rsidRPr="009901E0" w:rsidRDefault="004B6CDF" w:rsidP="00497D59">
      <w:pPr>
        <w:rPr>
          <w:rtl/>
        </w:rPr>
      </w:pPr>
    </w:p>
    <w:p w14:paraId="6E308279" w14:textId="77777777" w:rsidR="00635FAF" w:rsidRPr="009901E0" w:rsidRDefault="00635FAF" w:rsidP="00635FAF">
      <w:r w:rsidRPr="009901E0">
        <w:rPr>
          <w:rtl/>
        </w:rPr>
        <w:br w:type="page"/>
      </w:r>
    </w:p>
    <w:p w14:paraId="560A5CFC" w14:textId="77777777" w:rsidR="00497D59" w:rsidRPr="009901E0" w:rsidRDefault="00497D59" w:rsidP="00497D59">
      <w:pPr>
        <w:rPr>
          <w:spacing w:val="-2"/>
          <w:rtl/>
          <w:lang w:bidi="ar-EG"/>
        </w:rPr>
      </w:pPr>
      <w:r w:rsidRPr="009901E0">
        <w:rPr>
          <w:b/>
          <w:bCs/>
        </w:rPr>
        <w:lastRenderedPageBreak/>
        <w:t>2.1.3</w:t>
      </w:r>
      <w:r w:rsidRPr="009901E0">
        <w:rPr>
          <w:rFonts w:hint="cs"/>
          <w:rtl/>
          <w:lang w:bidi="ar-EG"/>
        </w:rPr>
        <w:tab/>
      </w:r>
      <w:r w:rsidRPr="009901E0">
        <w:rPr>
          <w:rFonts w:hint="cs"/>
          <w:i/>
          <w:iCs/>
          <w:rtl/>
          <w:lang w:bidi="ar-EG"/>
        </w:rPr>
        <w:t>(تُركت هذه</w:t>
      </w:r>
      <w:r w:rsidRPr="009901E0">
        <w:rPr>
          <w:i/>
          <w:iCs/>
          <w:rtl/>
          <w:lang w:bidi="ar-EG"/>
        </w:rPr>
        <w:t xml:space="preserve"> الفقرة خالية عن </w:t>
      </w:r>
      <w:r w:rsidRPr="009901E0">
        <w:rPr>
          <w:rFonts w:hint="cs"/>
          <w:i/>
          <w:iCs/>
          <w:rtl/>
          <w:lang w:bidi="ar-EG"/>
        </w:rPr>
        <w:t>قصد)</w:t>
      </w:r>
    </w:p>
    <w:p w14:paraId="669E014B" w14:textId="77777777" w:rsidR="00497D59" w:rsidRPr="009901E0" w:rsidRDefault="00497D59" w:rsidP="00497D59">
      <w:pPr>
        <w:rPr>
          <w:rtl/>
        </w:rPr>
      </w:pPr>
      <w:r w:rsidRPr="009901E0">
        <w:rPr>
          <w:b/>
          <w:bCs/>
        </w:rPr>
        <w:t>3.1.3</w:t>
      </w:r>
      <w:r w:rsidRPr="009901E0">
        <w:rPr>
          <w:rFonts w:hint="cs"/>
          <w:rtl/>
        </w:rPr>
        <w:tab/>
        <w:t>تتضمن هذه المساهمات تعليقات معينة أو نتائج للتجارب والاقتراحات الموضوعة للمضي قدماً في الدراسات المتصلة</w:t>
      </w:r>
      <w:r w:rsidRPr="009901E0">
        <w:rPr>
          <w:rFonts w:hint="eastAsia"/>
          <w:rtl/>
        </w:rPr>
        <w:t> </w:t>
      </w:r>
      <w:r w:rsidRPr="009901E0">
        <w:rPr>
          <w:rFonts w:hint="cs"/>
          <w:rtl/>
        </w:rPr>
        <w:t>بها.</w:t>
      </w:r>
    </w:p>
    <w:p w14:paraId="56A47A9A" w14:textId="77777777" w:rsidR="00497D59" w:rsidRPr="009901E0" w:rsidRDefault="00497D59" w:rsidP="00497D59">
      <w:pPr>
        <w:rPr>
          <w:rtl/>
        </w:rPr>
      </w:pPr>
      <w:r w:rsidRPr="009901E0">
        <w:rPr>
          <w:b/>
          <w:bCs/>
        </w:rPr>
        <w:t>4.1.3</w:t>
      </w:r>
      <w:r w:rsidRPr="009901E0">
        <w:rPr>
          <w:rFonts w:hint="cs"/>
          <w:rtl/>
        </w:rPr>
        <w:tab/>
        <w:t xml:space="preserve">ينبغي ألا يغيب عن بال المساهمين عند تقديم المساهمات أن من المرغوب فيه الإفصاح عن المعلومات الخاصة بالبراءات، كما هي واردة في بيان السياسات المشتركة للبراءات الصادر عن قطاع تقييس الاتصالات/قطاع الاتصالات الراديوية/المنظمة الدولية للتوحيد القياسي/اللجنة الكهرتقنية الدولية (يمكن الاطلاع عليه في موقع قطاع تقييس الاتصالات على شبكة الويب). وتقدم إعلانات البراءات باستخدام "استمارة بيان البراءات وإعلان التراخيص الخاصة بتوصيات قطاع الاتصالات الراديوية/قطاع تقييس الاتصالات/مخرجات المنظمة الدولية للتوحيد القياسي/اللجنة الكهرتقنية الدولية" المخصص لذلك والمتاح على موقع قطاع تقييس الاتصالات على شبكة الويب. انظر الفقرة </w:t>
      </w:r>
      <w:r w:rsidRPr="009901E0">
        <w:t>5.1.3</w:t>
      </w:r>
      <w:r w:rsidRPr="009901E0">
        <w:rPr>
          <w:rFonts w:hint="cs"/>
          <w:rtl/>
        </w:rPr>
        <w:t>.</w:t>
      </w:r>
    </w:p>
    <w:p w14:paraId="7F005669" w14:textId="77777777" w:rsidR="00497D59" w:rsidRPr="009901E0" w:rsidRDefault="00497D59" w:rsidP="00497D59">
      <w:r w:rsidRPr="009901E0">
        <w:rPr>
          <w:b/>
          <w:bCs/>
        </w:rPr>
        <w:t>5.1.3</w:t>
      </w:r>
      <w:r w:rsidRPr="009901E0">
        <w:rPr>
          <w:rFonts w:hint="cs"/>
          <w:rtl/>
        </w:rPr>
        <w:tab/>
        <w:t>يجوز تقديم بيان عام بحيازة براءة ومنح ترخيص باستخدام ذلك النموذج المتاح على موقع قطاع تقييس الاتصالات على شبكة الويب. والغرض من هذا النموذج هو إعطاء أصحاب البراءات الخيار في إصدار إعلان ترخيص عام بالمواد المشمولة بالبراءة والواردة في مساهماتهم. وعلى وجه التحديد، يعلن مقدم إعلان الترخيص عن استعداده لمنح ترخيص في حالة ما</w:t>
      </w:r>
      <w:r w:rsidRPr="009901E0">
        <w:rPr>
          <w:rFonts w:hint="eastAsia"/>
          <w:rtl/>
        </w:rPr>
        <w:t> </w:t>
      </w:r>
      <w:r w:rsidRPr="009901E0">
        <w:rPr>
          <w:rFonts w:hint="cs"/>
          <w:rtl/>
        </w:rPr>
        <w:t>إذا تضمنت توصية (أو توصيات) قطاع تقييس الاتصالات جزءاً (أو أجزاءً) من أي اقتراحات أو كل الاقتراحات الواردة في المساهمات المقدمة من المنظمة، وكان ذلك الجزء يتضمن (أو كانت تلك الأجزاء تتضمن) بنوداً صدرت براءات بشأنها أو تم تقديم طلبات الحصول على براءات بشأنها، وكان استعمالها مطلوباً لتنفيذ توصية (أو توصيات) قطاع تقييس الاتصالات.</w:t>
      </w:r>
    </w:p>
    <w:p w14:paraId="4AFFECA2" w14:textId="77777777" w:rsidR="00497D59" w:rsidRPr="009901E0" w:rsidRDefault="00497D59" w:rsidP="00497D59">
      <w:pPr>
        <w:rPr>
          <w:rtl/>
        </w:rPr>
      </w:pPr>
      <w:r w:rsidRPr="009901E0">
        <w:rPr>
          <w:rFonts w:hint="cs"/>
          <w:rtl/>
        </w:rPr>
        <w:t>ولا يعد البيان العام بحيازة البراءة ومنح الترخيص بديلاً عن بيان براءة أو إعلان ترخيص منفرد (لكل توصية) ولكنه من</w:t>
      </w:r>
      <w:r w:rsidRPr="009901E0">
        <w:rPr>
          <w:rFonts w:hint="eastAsia"/>
          <w:rtl/>
        </w:rPr>
        <w:t> </w:t>
      </w:r>
      <w:r w:rsidRPr="009901E0">
        <w:rPr>
          <w:rFonts w:hint="cs"/>
          <w:rtl/>
        </w:rPr>
        <w:t>المتوقع أن يؤدي إلى تحسين الاستجابة والإفصاح المبكر من صاحب البراءة بالامتثال للسياسات المشتركة للبراءات الصادرة عن قطاع تقييس الاتصالات/قطاع الاتصالات الراديوية/المنظمة الدولية للتوحيد القياسي/اللجنة الكهرتقنية الدولية.</w:t>
      </w:r>
    </w:p>
    <w:p w14:paraId="5725F1AB" w14:textId="1F6F2B15" w:rsidR="00497D59" w:rsidRPr="009901E0" w:rsidRDefault="00497D59" w:rsidP="00497D59">
      <w:pPr>
        <w:rPr>
          <w:rtl/>
        </w:rPr>
      </w:pPr>
      <w:r w:rsidRPr="009901E0">
        <w:rPr>
          <w:b/>
          <w:bCs/>
        </w:rPr>
        <w:t>6.1.3</w:t>
      </w:r>
      <w:r w:rsidRPr="009901E0">
        <w:rPr>
          <w:rtl/>
        </w:rPr>
        <w:tab/>
      </w:r>
      <w:r w:rsidRPr="009901E0">
        <w:rPr>
          <w:rFonts w:hint="cs"/>
          <w:rtl/>
        </w:rPr>
        <w:t xml:space="preserve">يؤكد المساهمون بتقديمهم مساهمات، على حد علمهم، </w:t>
      </w:r>
      <w:r w:rsidRPr="009901E0">
        <w:rPr>
          <w:rFonts w:hint="eastAsia"/>
          <w:rtl/>
        </w:rPr>
        <w:t>أن</w:t>
      </w:r>
      <w:r w:rsidRPr="009901E0">
        <w:rPr>
          <w:rtl/>
        </w:rPr>
        <w:t xml:space="preserve"> </w:t>
      </w:r>
      <w:r w:rsidRPr="009901E0">
        <w:rPr>
          <w:rFonts w:hint="eastAsia"/>
          <w:rtl/>
        </w:rPr>
        <w:t>المواد</w:t>
      </w:r>
      <w:r w:rsidRPr="009901E0">
        <w:rPr>
          <w:rFonts w:hint="cs"/>
          <w:rtl/>
        </w:rPr>
        <w:t xml:space="preserve"> التي يقدمونها كمساهمة </w:t>
      </w:r>
      <w:r w:rsidRPr="009901E0">
        <w:rPr>
          <w:rFonts w:hint="eastAsia"/>
          <w:rtl/>
        </w:rPr>
        <w:t>في عمل</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Fonts w:hint="cs"/>
          <w:rtl/>
        </w:rPr>
        <w:t xml:space="preserve"> </w:t>
      </w:r>
      <w:r w:rsidRPr="009901E0">
        <w:rPr>
          <w:rFonts w:hint="eastAsia"/>
          <w:rtl/>
        </w:rPr>
        <w:t>مثل</w:t>
      </w:r>
      <w:r w:rsidRPr="009901E0">
        <w:rPr>
          <w:rtl/>
        </w:rPr>
        <w:t xml:space="preserve"> </w:t>
      </w:r>
      <w:r w:rsidRPr="009901E0">
        <w:rPr>
          <w:rFonts w:hint="eastAsia"/>
          <w:rtl/>
        </w:rPr>
        <w:t>النصوص</w:t>
      </w:r>
      <w:r w:rsidRPr="009901E0">
        <w:rPr>
          <w:rFonts w:hint="cs"/>
          <w:rtl/>
        </w:rPr>
        <w:t xml:space="preserve"> أو </w:t>
      </w:r>
      <w:r w:rsidRPr="009901E0">
        <w:rPr>
          <w:rFonts w:hint="eastAsia"/>
          <w:rtl/>
        </w:rPr>
        <w:t>الأشكال</w:t>
      </w:r>
      <w:r w:rsidRPr="009901E0">
        <w:rPr>
          <w:rtl/>
        </w:rPr>
        <w:t xml:space="preserve"> </w:t>
      </w:r>
      <w:r w:rsidRPr="009901E0">
        <w:rPr>
          <w:rFonts w:hint="eastAsia"/>
          <w:rtl/>
        </w:rPr>
        <w:t>البيانية</w:t>
      </w:r>
      <w:r w:rsidRPr="009901E0">
        <w:rPr>
          <w:rtl/>
        </w:rPr>
        <w:t xml:space="preserve"> </w:t>
      </w:r>
      <w:r w:rsidRPr="009901E0">
        <w:rPr>
          <w:rFonts w:hint="eastAsia"/>
          <w:rtl/>
        </w:rPr>
        <w:t>وما</w:t>
      </w:r>
      <w:r w:rsidRPr="009901E0">
        <w:rPr>
          <w:rtl/>
        </w:rPr>
        <w:t xml:space="preserve"> </w:t>
      </w:r>
      <w:r w:rsidRPr="009901E0">
        <w:rPr>
          <w:rFonts w:hint="eastAsia"/>
          <w:rtl/>
        </w:rPr>
        <w:t>إلى</w:t>
      </w:r>
      <w:r w:rsidRPr="009901E0">
        <w:rPr>
          <w:rtl/>
        </w:rPr>
        <w:t xml:space="preserve"> </w:t>
      </w:r>
      <w:r w:rsidRPr="009901E0">
        <w:rPr>
          <w:rFonts w:hint="eastAsia"/>
          <w:rtl/>
        </w:rPr>
        <w:t>ذلك</w:t>
      </w:r>
      <w:r w:rsidRPr="009901E0">
        <w:rPr>
          <w:rFonts w:hint="cs"/>
          <w:rtl/>
        </w:rPr>
        <w:t xml:space="preserve">، </w:t>
      </w:r>
      <w:r w:rsidRPr="009901E0">
        <w:rPr>
          <w:rFonts w:hint="eastAsia"/>
          <w:rtl/>
        </w:rPr>
        <w:t>لا</w:t>
      </w:r>
      <w:r w:rsidRPr="009901E0">
        <w:rPr>
          <w:rtl/>
        </w:rPr>
        <w:t xml:space="preserve"> </w:t>
      </w:r>
      <w:r w:rsidRPr="009901E0">
        <w:rPr>
          <w:rFonts w:hint="eastAsia"/>
          <w:rtl/>
        </w:rPr>
        <w:t>تخضع</w:t>
      </w:r>
      <w:r w:rsidRPr="009901E0">
        <w:rPr>
          <w:rtl/>
        </w:rPr>
        <w:t xml:space="preserve"> </w:t>
      </w:r>
      <w:r w:rsidRPr="009901E0">
        <w:rPr>
          <w:rFonts w:hint="eastAsia"/>
          <w:rtl/>
        </w:rPr>
        <w:t>لأي</w:t>
      </w:r>
      <w:r w:rsidRPr="009901E0">
        <w:rPr>
          <w:rtl/>
        </w:rPr>
        <w:t xml:space="preserve"> </w:t>
      </w:r>
      <w:r w:rsidRPr="009901E0">
        <w:rPr>
          <w:rFonts w:hint="eastAsia"/>
          <w:rtl/>
        </w:rPr>
        <w:t>قيود</w:t>
      </w:r>
      <w:r w:rsidR="007F3A51">
        <w:rPr>
          <w:rStyle w:val="FootnoteReference"/>
          <w:rtl/>
        </w:rPr>
        <w:footnoteReference w:customMarkFollows="1" w:id="75"/>
        <w:t>2</w:t>
      </w:r>
      <w:r w:rsidRPr="009901E0">
        <w:rPr>
          <w:rtl/>
        </w:rPr>
        <w:t xml:space="preserve"> بحيث يمكن توزيع هذه المواد بالطرق المعتادة للمناقشة داخل </w:t>
      </w:r>
      <w:r w:rsidRPr="009901E0">
        <w:rPr>
          <w:rFonts w:hint="cs"/>
          <w:rtl/>
        </w:rPr>
        <w:t>اللجان المناسبة من لجان الدراسات لقطاع تقييس الاتصالات والأفرقة</w:t>
      </w:r>
      <w:r w:rsidRPr="009901E0">
        <w:rPr>
          <w:rtl/>
        </w:rPr>
        <w:t xml:space="preserve"> </w:t>
      </w:r>
      <w:r w:rsidRPr="009901E0">
        <w:rPr>
          <w:rFonts w:hint="cs"/>
          <w:rtl/>
        </w:rPr>
        <w:t>الأخرى</w:t>
      </w:r>
      <w:r w:rsidRPr="009901E0">
        <w:rPr>
          <w:rtl/>
        </w:rPr>
        <w:t xml:space="preserve"> </w:t>
      </w:r>
      <w:r w:rsidRPr="009901E0">
        <w:rPr>
          <w:rFonts w:hint="cs"/>
          <w:rtl/>
        </w:rPr>
        <w:t>و</w:t>
      </w:r>
      <w:r w:rsidRPr="009901E0">
        <w:rPr>
          <w:rtl/>
        </w:rPr>
        <w:t>استعمالها، كلياً أو جزئياً،</w:t>
      </w:r>
      <w:r w:rsidRPr="009901E0">
        <w:rPr>
          <w:rFonts w:hint="cs"/>
          <w:rtl/>
        </w:rPr>
        <w:t xml:space="preserve"> مع تعديلها أو دون ذلك،</w:t>
      </w:r>
      <w:r w:rsidRPr="009901E0">
        <w:rPr>
          <w:rtl/>
        </w:rPr>
        <w:t xml:space="preserve"> في أي توصيات تنجم عنها وينشرها قطاع تقييس الاتصالات</w:t>
      </w:r>
      <w:r w:rsidRPr="009901E0">
        <w:rPr>
          <w:rFonts w:hint="cs"/>
          <w:rtl/>
        </w:rPr>
        <w:t xml:space="preserve"> (انظر </w:t>
      </w:r>
      <w:r w:rsidRPr="009901E0">
        <w:t>[PP Res. 66]</w:t>
      </w:r>
      <w:r w:rsidRPr="009901E0">
        <w:rPr>
          <w:rFonts w:hint="cs"/>
          <w:rtl/>
        </w:rPr>
        <w:t>).</w:t>
      </w:r>
    </w:p>
    <w:p w14:paraId="65B51FC2" w14:textId="77777777" w:rsidR="00497D59" w:rsidRPr="009901E0" w:rsidRDefault="00497D59" w:rsidP="00497D59">
      <w:pPr>
        <w:rPr>
          <w:rtl/>
          <w:lang w:bidi="ar-EG"/>
        </w:rPr>
      </w:pPr>
      <w:r w:rsidRPr="009901E0">
        <w:rPr>
          <w:b/>
          <w:bCs/>
        </w:rPr>
        <w:t>7.1.3</w:t>
      </w:r>
      <w:r w:rsidRPr="009901E0">
        <w:rPr>
          <w:rtl/>
          <w:lang w:bidi="ar-EG"/>
        </w:rPr>
        <w:tab/>
      </w:r>
      <w:r w:rsidRPr="009901E0">
        <w:rPr>
          <w:rFonts w:hint="cs"/>
          <w:rtl/>
        </w:rPr>
        <w:t xml:space="preserve">وإذا اقترحت المساهمة إدراج إحالة مرجعية معيارية إلى وثيقة صادرة عن منظمة أخرى، أو إدراج نصوص أو أشكال بيانية، إلخ.، مستمدة من وثيقة صادرة عن مصدر معتمد وفقاً للتوصية </w:t>
      </w:r>
      <w:r w:rsidRPr="009901E0">
        <w:t xml:space="preserve">[ITU-T </w:t>
      </w:r>
      <w:proofErr w:type="gramStart"/>
      <w:r w:rsidRPr="009901E0">
        <w:t>A.5]</w:t>
      </w:r>
      <w:r w:rsidRPr="009901E0">
        <w:rPr>
          <w:rFonts w:hint="cs"/>
          <w:rtl/>
        </w:rPr>
        <w:t>،</w:t>
      </w:r>
      <w:proofErr w:type="gramEnd"/>
      <w:r w:rsidRPr="009901E0">
        <w:rPr>
          <w:rFonts w:hint="cs"/>
          <w:rtl/>
        </w:rPr>
        <w:t xml:space="preserve"> تُعرَّف الوثيقة المصدر بوضوح في المساهمة، بما</w:t>
      </w:r>
      <w:r w:rsidRPr="009901E0">
        <w:rPr>
          <w:rFonts w:hint="eastAsia"/>
          <w:rtl/>
        </w:rPr>
        <w:t> </w:t>
      </w:r>
      <w:r w:rsidRPr="009901E0">
        <w:rPr>
          <w:rFonts w:hint="cs"/>
          <w:rtl/>
        </w:rPr>
        <w:t xml:space="preserve">يسمح باتّباع التوصية </w:t>
      </w:r>
      <w:r w:rsidRPr="009901E0">
        <w:t>[ITU-T A.5]</w:t>
      </w:r>
      <w:r w:rsidRPr="009901E0">
        <w:rPr>
          <w:rFonts w:hint="cs"/>
          <w:rtl/>
          <w:lang w:bidi="ar-EG"/>
        </w:rPr>
        <w:t xml:space="preserve"> أو التوصية </w:t>
      </w:r>
      <w:r w:rsidRPr="009901E0">
        <w:rPr>
          <w:lang w:bidi="ar-EG"/>
        </w:rPr>
        <w:t>[ITU-T A.25]</w:t>
      </w:r>
      <w:r w:rsidRPr="009901E0">
        <w:rPr>
          <w:rFonts w:hint="cs"/>
          <w:rtl/>
          <w:lang w:bidi="ar-EG"/>
        </w:rPr>
        <w:t xml:space="preserve">  في حال توصلت لجنة الدراسات المعنية إلى توافق في الآراء على هذا المقترح.</w:t>
      </w:r>
    </w:p>
    <w:p w14:paraId="7090523B" w14:textId="77A743ED" w:rsidR="00497D59" w:rsidRPr="009901E0" w:rsidRDefault="00497D59" w:rsidP="00497D59">
      <w:pPr>
        <w:rPr>
          <w:rtl/>
        </w:rPr>
      </w:pPr>
      <w:r w:rsidRPr="009901E0">
        <w:rPr>
          <w:b/>
          <w:bCs/>
        </w:rPr>
        <w:t>8.1.3</w:t>
      </w:r>
      <w:r w:rsidRPr="009901E0">
        <w:rPr>
          <w:rFonts w:hint="cs"/>
          <w:rtl/>
        </w:rPr>
        <w:tab/>
        <w:t>يطلب من كل مساهم يقدم برمجيات محمية بحق التأليف لإدخالها في مشروع توصية ما تقديم استمارة بيان حقوق المؤلف للبرمجيات إعلان الترخيص المتاح على موقع قطاع تقييس الاتصالات على شبكة الويب. ويجب تقديم الاستمارة إلى مكتب تقييس الاتصالات في نفس الوقت الذي يقدم فيه المساهم البرمجيات المحمية بحق التأليف</w:t>
      </w:r>
      <w:r w:rsidR="007F3A51">
        <w:rPr>
          <w:rStyle w:val="FootnoteReference"/>
          <w:rtl/>
        </w:rPr>
        <w:footnoteReference w:customMarkFollows="1" w:id="76"/>
        <w:t>3</w:t>
      </w:r>
      <w:r w:rsidRPr="009901E0">
        <w:rPr>
          <w:rFonts w:hint="cs"/>
          <w:rtl/>
        </w:rPr>
        <w:t>.</w:t>
      </w:r>
    </w:p>
    <w:p w14:paraId="6BAF8BD4" w14:textId="77777777" w:rsidR="00635FAF" w:rsidRPr="009901E0" w:rsidRDefault="00635FAF" w:rsidP="00635FAF">
      <w:r w:rsidRPr="009901E0">
        <w:rPr>
          <w:rtl/>
        </w:rPr>
        <w:br w:type="page"/>
      </w:r>
    </w:p>
    <w:p w14:paraId="48944185" w14:textId="77777777" w:rsidR="00497D59" w:rsidRPr="009901E0" w:rsidRDefault="00497D59" w:rsidP="00497D59">
      <w:pPr>
        <w:rPr>
          <w:rtl/>
        </w:rPr>
      </w:pPr>
      <w:r w:rsidRPr="009901E0">
        <w:rPr>
          <w:b/>
          <w:bCs/>
        </w:rPr>
        <w:lastRenderedPageBreak/>
        <w:t>9.1.3</w:t>
      </w:r>
      <w:r w:rsidRPr="009901E0">
        <w:tab/>
      </w:r>
      <w:r w:rsidRPr="009901E0">
        <w:rPr>
          <w:rtl/>
        </w:rPr>
        <w:t>ي</w:t>
      </w:r>
      <w:r w:rsidRPr="009901E0">
        <w:rPr>
          <w:rFonts w:hint="eastAsia"/>
          <w:rtl/>
        </w:rPr>
        <w:t>صل</w:t>
      </w:r>
      <w:r w:rsidRPr="009901E0">
        <w:rPr>
          <w:rtl/>
        </w:rPr>
        <w:t xml:space="preserve"> النص الكامل ل</w:t>
      </w:r>
      <w:r w:rsidRPr="009901E0">
        <w:rPr>
          <w:rFonts w:hint="eastAsia"/>
          <w:rtl/>
        </w:rPr>
        <w:t>لمساهمات</w:t>
      </w:r>
      <w:r w:rsidRPr="009901E0">
        <w:rPr>
          <w:rFonts w:hint="cs"/>
          <w:rtl/>
        </w:rPr>
        <w:t xml:space="preserve"> التي من المقرر أن ينظر فيها اجتماع لجنة الدراسات أو فرقة العمل إلى مكتب تقييس الاتصالات قبل </w:t>
      </w:r>
      <w:r w:rsidRPr="009901E0">
        <w:t>12</w:t>
      </w:r>
      <w:r w:rsidRPr="009901E0">
        <w:rPr>
          <w:rFonts w:hint="eastAsia"/>
          <w:rtl/>
        </w:rPr>
        <w:t> </w:t>
      </w:r>
      <w:r w:rsidRPr="009901E0">
        <w:rPr>
          <w:rFonts w:hint="cs"/>
          <w:rtl/>
        </w:rPr>
        <w:t>يوماً تقويمياً على الأقل من موعد الاجتماع.</w:t>
      </w:r>
    </w:p>
    <w:p w14:paraId="7AA26EBE" w14:textId="77777777" w:rsidR="00497D59" w:rsidRPr="009901E0" w:rsidRDefault="00497D59" w:rsidP="00497D59">
      <w:pPr>
        <w:pStyle w:val="Heading2"/>
      </w:pPr>
      <w:r w:rsidRPr="009901E0">
        <w:t>2.3</w:t>
      </w:r>
      <w:r w:rsidRPr="009901E0">
        <w:rPr>
          <w:rFonts w:hint="cs"/>
          <w:rtl/>
        </w:rPr>
        <w:tab/>
        <w:t>معالجة المساهمات</w:t>
      </w:r>
    </w:p>
    <w:p w14:paraId="447F70A6" w14:textId="77777777" w:rsidR="00497D59" w:rsidRPr="009901E0" w:rsidRDefault="00497D59" w:rsidP="00497D59">
      <w:pPr>
        <w:rPr>
          <w:rtl/>
        </w:rPr>
      </w:pPr>
      <w:r w:rsidRPr="009901E0">
        <w:rPr>
          <w:b/>
          <w:bCs/>
        </w:rPr>
        <w:t>1.2.3</w:t>
      </w:r>
      <w:r w:rsidRPr="009901E0">
        <w:rPr>
          <w:rFonts w:hint="cs"/>
          <w:rtl/>
        </w:rPr>
        <w:tab/>
        <w:t>يمكن ترجمة المساهمات التي يتسلمها قطاع تقييس الاتصالات قبل شهرين على الأقل من موعد الاجتماع (انظر الفقرة</w:t>
      </w:r>
      <w:r w:rsidRPr="009901E0">
        <w:rPr>
          <w:rFonts w:hint="eastAsia"/>
          <w:rtl/>
        </w:rPr>
        <w:t> </w:t>
      </w:r>
      <w:r w:rsidRPr="009901E0">
        <w:t>2.2.3</w:t>
      </w:r>
      <w:r w:rsidRPr="009901E0">
        <w:rPr>
          <w:rFonts w:hint="cs"/>
          <w:rtl/>
          <w:lang w:bidi="ar-EG"/>
        </w:rPr>
        <w:t xml:space="preserve">) وتنشر هذه المساهمة باللغة الأصلية وباللغات التي ترجمت إليها، إن وجدت، </w:t>
      </w:r>
      <w:r w:rsidRPr="009901E0">
        <w:rPr>
          <w:rFonts w:hint="cs"/>
          <w:rtl/>
        </w:rPr>
        <w:t>في موقع قطاع</w:t>
      </w:r>
      <w:r w:rsidRPr="009901E0">
        <w:rPr>
          <w:rFonts w:hint="eastAsia"/>
          <w:rtl/>
        </w:rPr>
        <w:t> </w:t>
      </w:r>
      <w:r w:rsidRPr="009901E0">
        <w:rPr>
          <w:rFonts w:hint="cs"/>
          <w:rtl/>
        </w:rPr>
        <w:t>تقييس</w:t>
      </w:r>
      <w:r w:rsidRPr="009901E0">
        <w:rPr>
          <w:rFonts w:hint="eastAsia"/>
          <w:rtl/>
        </w:rPr>
        <w:t> </w:t>
      </w:r>
      <w:r w:rsidRPr="009901E0">
        <w:rPr>
          <w:rFonts w:hint="cs"/>
          <w:rtl/>
        </w:rPr>
        <w:t>الاتصالات على شبكة الويب في أقرب وقت ممكن عملياً بعد تسلمها. وتطبع وتوزع في بداية الاجتماع على المشاركين الحاضرين فقط الذين يطلبون نسخاً ورقية.</w:t>
      </w:r>
    </w:p>
    <w:p w14:paraId="6811736F" w14:textId="77777777" w:rsidR="00497D59" w:rsidRPr="009901E0" w:rsidRDefault="00497D59" w:rsidP="00497D59">
      <w:pPr>
        <w:rPr>
          <w:rtl/>
          <w:lang w:bidi="ar-EG"/>
        </w:rPr>
      </w:pPr>
      <w:r w:rsidRPr="009901E0">
        <w:rPr>
          <w:b/>
          <w:bCs/>
        </w:rPr>
        <w:t>2.2.3</w:t>
      </w:r>
      <w:r w:rsidRPr="009901E0">
        <w:rPr>
          <w:rFonts w:hint="cs"/>
          <w:b/>
          <w:bCs/>
          <w:rtl/>
          <w:lang w:bidi="ar-EG"/>
        </w:rPr>
        <w:tab/>
      </w:r>
      <w:r w:rsidRPr="009901E0">
        <w:rPr>
          <w:rFonts w:hint="cs"/>
          <w:rtl/>
          <w:lang w:bidi="ar-EG"/>
        </w:rPr>
        <w:t>إذا أعلن رئيس لجنة الدراسات، بالاتفاق مع المشاركين في لجنة الدراسات (أو فرقة العمل) التي يرأسها، أنه على استعداد لاستعمال الوثائق بلغتها الأصلية، لا تترجم هذه الوثائق.</w:t>
      </w:r>
    </w:p>
    <w:p w14:paraId="00864F15" w14:textId="77777777" w:rsidR="00497D59" w:rsidRPr="009901E0" w:rsidRDefault="00497D59" w:rsidP="00497D59">
      <w:pPr>
        <w:rPr>
          <w:rtl/>
        </w:rPr>
      </w:pPr>
      <w:r w:rsidRPr="009901E0">
        <w:rPr>
          <w:b/>
          <w:bCs/>
        </w:rPr>
        <w:t>3.2.3</w:t>
      </w:r>
      <w:r w:rsidRPr="009901E0">
        <w:rPr>
          <w:rFonts w:hint="cs"/>
          <w:rtl/>
        </w:rPr>
        <w:tab/>
        <w:t xml:space="preserve">لا يمكن ترجمة المساهمات التي يتسلمها مدير المكتب قبل أقل من شهرين وما لا يقل عن </w:t>
      </w:r>
      <w:r w:rsidRPr="009901E0">
        <w:t>12</w:t>
      </w:r>
      <w:r w:rsidRPr="009901E0">
        <w:rPr>
          <w:rFonts w:hint="cs"/>
          <w:rtl/>
        </w:rPr>
        <w:t xml:space="preserve"> يوماً تقويمياً من التاريخ المحدد لبدء الاجتماع.</w:t>
      </w:r>
    </w:p>
    <w:p w14:paraId="3B947F5E" w14:textId="77777777" w:rsidR="00497D59" w:rsidRPr="009901E0" w:rsidRDefault="00497D59" w:rsidP="00497D59">
      <w:pPr>
        <w:rPr>
          <w:rtl/>
        </w:rPr>
      </w:pPr>
      <w:r w:rsidRPr="009901E0">
        <w:rPr>
          <w:b/>
          <w:bCs/>
        </w:rPr>
        <w:t>4.2.3</w:t>
      </w:r>
      <w:r w:rsidRPr="009901E0">
        <w:rPr>
          <w:rtl/>
        </w:rPr>
        <w:tab/>
      </w:r>
      <w:r w:rsidRPr="009901E0">
        <w:rPr>
          <w:rFonts w:hint="eastAsia"/>
          <w:rtl/>
        </w:rPr>
        <w:t>ينبغي</w:t>
      </w:r>
      <w:r w:rsidRPr="009901E0">
        <w:rPr>
          <w:rtl/>
        </w:rPr>
        <w:t xml:space="preserve"> </w:t>
      </w:r>
      <w:r w:rsidRPr="009901E0">
        <w:rPr>
          <w:rFonts w:hint="eastAsia"/>
          <w:rtl/>
        </w:rPr>
        <w:t>نشر</w:t>
      </w:r>
      <w:r w:rsidRPr="009901E0">
        <w:rPr>
          <w:rtl/>
        </w:rPr>
        <w:t xml:space="preserve"> </w:t>
      </w:r>
      <w:r w:rsidRPr="009901E0">
        <w:rPr>
          <w:rFonts w:hint="eastAsia"/>
          <w:rtl/>
        </w:rPr>
        <w:t>المساهمات</w:t>
      </w:r>
      <w:r w:rsidRPr="009901E0">
        <w:rPr>
          <w:rtl/>
        </w:rPr>
        <w:t xml:space="preserve"> </w:t>
      </w:r>
      <w:r w:rsidRPr="009901E0">
        <w:rPr>
          <w:rFonts w:hint="cs"/>
          <w:rtl/>
        </w:rPr>
        <w:t>في الموقع الإلكتروني</w:t>
      </w:r>
      <w:r w:rsidRPr="009901E0">
        <w:rPr>
          <w:rtl/>
        </w:rPr>
        <w:t xml:space="preserve"> </w:t>
      </w:r>
      <w:r w:rsidRPr="009901E0">
        <w:rPr>
          <w:rFonts w:hint="eastAsia"/>
          <w:rtl/>
        </w:rPr>
        <w:t>في</w:t>
      </w:r>
      <w:r w:rsidRPr="009901E0">
        <w:rPr>
          <w:rtl/>
        </w:rPr>
        <w:t xml:space="preserve"> موعد لا</w:t>
      </w:r>
      <w:r w:rsidRPr="009901E0">
        <w:rPr>
          <w:rFonts w:hint="cs"/>
          <w:rtl/>
        </w:rPr>
        <w:t> </w:t>
      </w:r>
      <w:r w:rsidRPr="009901E0">
        <w:rPr>
          <w:rFonts w:hint="eastAsia"/>
          <w:rtl/>
        </w:rPr>
        <w:t>يزيد</w:t>
      </w:r>
      <w:r w:rsidRPr="009901E0">
        <w:rPr>
          <w:rtl/>
        </w:rPr>
        <w:t xml:space="preserve"> </w:t>
      </w:r>
      <w:r w:rsidRPr="009901E0">
        <w:rPr>
          <w:rFonts w:hint="eastAsia"/>
          <w:rtl/>
        </w:rPr>
        <w:t>عن</w:t>
      </w:r>
      <w:r w:rsidRPr="009901E0">
        <w:rPr>
          <w:rtl/>
        </w:rPr>
        <w:t xml:space="preserve"> ثلاثة أيام عمل على </w:t>
      </w:r>
      <w:r w:rsidRPr="009901E0">
        <w:rPr>
          <w:rFonts w:hint="eastAsia"/>
          <w:rtl/>
        </w:rPr>
        <w:t>الأكثر</w:t>
      </w:r>
      <w:r w:rsidRPr="009901E0">
        <w:rPr>
          <w:rtl/>
        </w:rPr>
        <w:t xml:space="preserve"> </w:t>
      </w:r>
      <w:r w:rsidRPr="009901E0">
        <w:rPr>
          <w:rFonts w:hint="eastAsia"/>
          <w:rtl/>
        </w:rPr>
        <w:t>من</w:t>
      </w:r>
      <w:r w:rsidRPr="009901E0">
        <w:rPr>
          <w:rtl/>
        </w:rPr>
        <w:t xml:space="preserve"> </w:t>
      </w:r>
      <w:r w:rsidRPr="009901E0">
        <w:rPr>
          <w:rFonts w:hint="eastAsia"/>
          <w:rtl/>
        </w:rPr>
        <w:t>تاريخ</w:t>
      </w:r>
      <w:r w:rsidRPr="009901E0">
        <w:rPr>
          <w:rtl/>
        </w:rPr>
        <w:t xml:space="preserve"> </w:t>
      </w:r>
      <w:r w:rsidRPr="009901E0">
        <w:rPr>
          <w:rFonts w:hint="eastAsia"/>
          <w:rtl/>
        </w:rPr>
        <w:t>استلام</w:t>
      </w:r>
      <w:r w:rsidRPr="009901E0">
        <w:rPr>
          <w:rtl/>
        </w:rPr>
        <w:t xml:space="preserve"> </w:t>
      </w:r>
      <w:r w:rsidRPr="009901E0">
        <w:rPr>
          <w:rFonts w:hint="eastAsia"/>
          <w:rtl/>
        </w:rPr>
        <w:t>الأمانة</w:t>
      </w:r>
      <w:r w:rsidRPr="009901E0">
        <w:rPr>
          <w:rFonts w:hint="cs"/>
          <w:rtl/>
        </w:rPr>
        <w:t> </w:t>
      </w:r>
      <w:r w:rsidRPr="009901E0">
        <w:rPr>
          <w:rFonts w:hint="eastAsia"/>
          <w:rtl/>
        </w:rPr>
        <w:t>لها</w:t>
      </w:r>
      <w:r w:rsidRPr="009901E0">
        <w:rPr>
          <w:rtl/>
        </w:rPr>
        <w:t>.</w:t>
      </w:r>
    </w:p>
    <w:p w14:paraId="4AE70F77" w14:textId="77777777" w:rsidR="00497D59" w:rsidRPr="009901E0" w:rsidRDefault="00497D59" w:rsidP="00497D59">
      <w:pPr>
        <w:rPr>
          <w:rtl/>
        </w:rPr>
      </w:pPr>
      <w:r w:rsidRPr="009901E0">
        <w:rPr>
          <w:b/>
          <w:bCs/>
        </w:rPr>
        <w:t>5.2.3</w:t>
      </w:r>
      <w:r w:rsidRPr="009901E0">
        <w:rPr>
          <w:rFonts w:hint="cs"/>
          <w:rtl/>
        </w:rPr>
        <w:tab/>
        <w:t xml:space="preserve">لا تُدرج في جدول أعمال الاجتماع المساهمات التي يتسلمها مدير المكتب قبل أقل من </w:t>
      </w:r>
      <w:r w:rsidRPr="009901E0">
        <w:t>12</w:t>
      </w:r>
      <w:r w:rsidRPr="009901E0">
        <w:rPr>
          <w:rFonts w:hint="cs"/>
          <w:rtl/>
        </w:rPr>
        <w:t xml:space="preserve"> يوماً تقويمياً من موعد الاجتماع، ولا توزع وتُستَبقى للاجتماع التالي. ويجوز لمدير المكتب قبول المساهمات التي تعتبر ذات أهمية كبيرة حتى لو تجاوزت المهلة</w:t>
      </w:r>
      <w:r w:rsidRPr="009901E0">
        <w:rPr>
          <w:rFonts w:hint="eastAsia"/>
          <w:rtl/>
        </w:rPr>
        <w:t> </w:t>
      </w:r>
      <w:r w:rsidRPr="009901E0">
        <w:rPr>
          <w:rFonts w:hint="cs"/>
          <w:rtl/>
        </w:rPr>
        <w:t>المحددة. ويترك القرار النهائي بشأن النظر في هذه المساهمات في الاجتماع للجنة الدراسات (أو فرقة العمل).</w:t>
      </w:r>
    </w:p>
    <w:p w14:paraId="1D493720" w14:textId="77777777" w:rsidR="00497D59" w:rsidRPr="009901E0" w:rsidRDefault="00497D59" w:rsidP="00497D59">
      <w:pPr>
        <w:rPr>
          <w:rtl/>
        </w:rPr>
      </w:pPr>
      <w:r w:rsidRPr="009901E0">
        <w:rPr>
          <w:b/>
          <w:bCs/>
        </w:rPr>
        <w:t>6.2.3</w:t>
      </w:r>
      <w:r w:rsidRPr="009901E0">
        <w:rPr>
          <w:rFonts w:hint="cs"/>
          <w:rtl/>
        </w:rPr>
        <w:tab/>
        <w:t>ينبغي أن يحرص المدير على أن يتقيد المساهمون بالقواعد المقررة لتقديم الوثائق وشكلها كما هو مبين في الفقرة</w:t>
      </w:r>
      <w:r w:rsidRPr="009901E0">
        <w:rPr>
          <w:rFonts w:hint="eastAsia"/>
          <w:rtl/>
        </w:rPr>
        <w:t> </w:t>
      </w:r>
      <w:r w:rsidRPr="009901E0">
        <w:t>2</w:t>
      </w:r>
      <w:r w:rsidRPr="009901E0">
        <w:rPr>
          <w:rFonts w:hint="cs"/>
          <w:rtl/>
        </w:rPr>
        <w:t xml:space="preserve"> من </w:t>
      </w:r>
      <w:r w:rsidRPr="009901E0">
        <w:rPr>
          <w:rFonts w:hint="eastAsia"/>
          <w:rtl/>
        </w:rPr>
        <w:t>التوصية </w:t>
      </w:r>
      <w:r w:rsidRPr="009901E0">
        <w:t>[ITU</w:t>
      </w:r>
      <w:r w:rsidRPr="009901E0">
        <w:noBreakHyphen/>
        <w:t>T A.2]</w:t>
      </w:r>
      <w:r w:rsidRPr="009901E0">
        <w:rPr>
          <w:rFonts w:hint="cs"/>
          <w:rtl/>
        </w:rPr>
        <w:t xml:space="preserve"> والتوقيت الوارد في الفقرة </w:t>
      </w:r>
      <w:r w:rsidRPr="009901E0">
        <w:t>9.1.3</w:t>
      </w:r>
      <w:r w:rsidRPr="009901E0">
        <w:rPr>
          <w:rFonts w:hint="cs"/>
          <w:rtl/>
          <w:lang w:bidi="ar-EG"/>
        </w:rPr>
        <w:t>.</w:t>
      </w:r>
      <w:r w:rsidRPr="009901E0">
        <w:rPr>
          <w:rFonts w:hint="cs"/>
          <w:rtl/>
        </w:rPr>
        <w:t xml:space="preserve"> وينبغي أن يرسل تذكيراً كلما رأى ذلك مناسباً.</w:t>
      </w:r>
    </w:p>
    <w:p w14:paraId="1CD499DF" w14:textId="77777777" w:rsidR="00497D59" w:rsidRPr="009901E0" w:rsidRDefault="00497D59" w:rsidP="00497D59">
      <w:pPr>
        <w:rPr>
          <w:rtl/>
          <w:lang w:bidi="ar-EG"/>
        </w:rPr>
      </w:pPr>
      <w:r w:rsidRPr="009901E0">
        <w:rPr>
          <w:b/>
          <w:bCs/>
        </w:rPr>
        <w:t>7.2.3</w:t>
      </w:r>
      <w:r w:rsidRPr="009901E0">
        <w:rPr>
          <w:rFonts w:hint="cs"/>
          <w:rtl/>
          <w:lang w:bidi="ar-EG"/>
        </w:rPr>
        <w:tab/>
        <w:t>يجوز لمدير المكتب، بالاتفاق مع رئيس لجنة الدراسات، أن يُعيد إلى الجهة المساهمة</w:t>
      </w:r>
      <w:r w:rsidRPr="009901E0">
        <w:rPr>
          <w:rFonts w:hint="cs"/>
          <w:rtl/>
        </w:rPr>
        <w:t xml:space="preserve"> أي وثيقة </w:t>
      </w:r>
      <w:r w:rsidRPr="009901E0">
        <w:rPr>
          <w:rFonts w:hint="cs"/>
          <w:rtl/>
          <w:lang w:bidi="ar-EG"/>
        </w:rPr>
        <w:t>لا تتقيد بالتوجيهات العامة المبينة في </w:t>
      </w:r>
      <w:r w:rsidRPr="009901E0">
        <w:rPr>
          <w:rFonts w:hint="eastAsia"/>
          <w:rtl/>
          <w:lang w:bidi="ar-EG"/>
        </w:rPr>
        <w:t>التوصية</w:t>
      </w:r>
      <w:r w:rsidRPr="009901E0">
        <w:rPr>
          <w:rFonts w:hint="eastAsia"/>
          <w:rtl/>
        </w:rPr>
        <w:t> </w:t>
      </w:r>
      <w:r w:rsidRPr="009901E0">
        <w:t>[ITU-T A.2]</w:t>
      </w:r>
      <w:r w:rsidRPr="009901E0">
        <w:rPr>
          <w:rFonts w:hint="cs"/>
          <w:rtl/>
        </w:rPr>
        <w:t xml:space="preserve"> لتعديلها طبقاً لهذه التوجيهات.</w:t>
      </w:r>
    </w:p>
    <w:p w14:paraId="231FD249" w14:textId="77777777" w:rsidR="00497D59" w:rsidRPr="009901E0" w:rsidRDefault="00497D59" w:rsidP="00497D59">
      <w:pPr>
        <w:rPr>
          <w:rtl/>
        </w:rPr>
      </w:pPr>
      <w:r w:rsidRPr="009901E0">
        <w:rPr>
          <w:b/>
          <w:bCs/>
        </w:rPr>
        <w:t>8.2.3</w:t>
      </w:r>
      <w:r w:rsidRPr="009901E0">
        <w:rPr>
          <w:rFonts w:hint="cs"/>
          <w:rtl/>
        </w:rPr>
        <w:tab/>
        <w:t>لا ترفق المساهمات بالتقارير كملحقات، بل ينبغي الإشارة إليها عند الضرورة.</w:t>
      </w:r>
    </w:p>
    <w:p w14:paraId="16D2FEEF" w14:textId="77777777" w:rsidR="00497D59" w:rsidRPr="009901E0" w:rsidRDefault="00497D59" w:rsidP="00497D59">
      <w:pPr>
        <w:spacing w:line="187" w:lineRule="auto"/>
      </w:pPr>
      <w:r w:rsidRPr="009901E0">
        <w:rPr>
          <w:b/>
          <w:bCs/>
        </w:rPr>
        <w:t>9.2.3</w:t>
      </w:r>
      <w:r w:rsidRPr="009901E0">
        <w:rPr>
          <w:rFonts w:hint="cs"/>
          <w:rtl/>
        </w:rPr>
        <w:tab/>
        <w:t>تُقدم المساهمات، بقدر الإمكان، إلى لجنة دراسات واحدة. ومع ذلك، فإذا تقدم عضو بمساهمة يعتقد أنها تهم عدة لجان دراسات، ينبغي له أن يحدد لجنة الدراسات المعنية في المقام الأول؛ وفي هذه الحالة تصدر صفحة واحدة تتضمن عنوان المساهمة ومصدرها وملخص لمحتواها ليقوم العضو المعني بتوزيعها على لجان الدراسات الأخرى. ويُعطى لهذه الصفحة الواحدة رقم ضمن سلسلة المساهمات المقدمة لكل لجنة دراسات ترسل إليها.</w:t>
      </w:r>
    </w:p>
    <w:p w14:paraId="378AC415" w14:textId="77777777" w:rsidR="00635FAF" w:rsidRPr="009901E0" w:rsidRDefault="00635FAF" w:rsidP="00635FAF">
      <w:pPr>
        <w:rPr>
          <w:kern w:val="14"/>
          <w:sz w:val="24"/>
          <w:szCs w:val="24"/>
          <w:lang w:bidi="ar-EG"/>
        </w:rPr>
      </w:pPr>
      <w:r w:rsidRPr="009901E0">
        <w:rPr>
          <w:rtl/>
        </w:rPr>
        <w:br w:type="page"/>
      </w:r>
    </w:p>
    <w:p w14:paraId="61912860" w14:textId="77777777" w:rsidR="00497D59" w:rsidRPr="009901E0" w:rsidRDefault="00497D59" w:rsidP="00497D59">
      <w:pPr>
        <w:pStyle w:val="Heading2"/>
      </w:pPr>
      <w:r w:rsidRPr="009901E0">
        <w:lastRenderedPageBreak/>
        <w:t>3.3</w:t>
      </w:r>
      <w:r w:rsidRPr="009901E0">
        <w:rPr>
          <w:rFonts w:hint="cs"/>
          <w:rtl/>
        </w:rPr>
        <w:tab/>
        <w:t>الوثائق المؤقتة</w:t>
      </w:r>
    </w:p>
    <w:p w14:paraId="18C6E769" w14:textId="77777777" w:rsidR="00497D59" w:rsidRPr="009901E0" w:rsidRDefault="00497D59" w:rsidP="00497D59">
      <w:pPr>
        <w:spacing w:line="187" w:lineRule="auto"/>
        <w:rPr>
          <w:rtl/>
          <w:lang w:bidi="ar-EG"/>
        </w:rPr>
      </w:pPr>
      <w:r w:rsidRPr="009901E0">
        <w:rPr>
          <w:b/>
          <w:bCs/>
        </w:rPr>
        <w:t>1.3.3</w:t>
      </w:r>
      <w:r w:rsidRPr="009901E0">
        <w:rPr>
          <w:rFonts w:hint="cs"/>
          <w:rtl/>
        </w:rPr>
        <w:tab/>
      </w:r>
      <w:r w:rsidRPr="009901E0">
        <w:rPr>
          <w:rFonts w:hint="cs"/>
          <w:rtl/>
          <w:lang w:bidi="ar-EG"/>
        </w:rPr>
        <w:t>ينبغي تقديم الوثائق المؤقتة إلى مكتب تقييس الاتصالات في صيغة إلكترونية. وينشر المكتب الوثائق المؤقتة التي يتلقاها في شكل ملفات إلكترونية عندما تصبح متاحة؛ أما الوثائق المؤقتة التي يتلقاها في شكل نسخ ورقية فتنشر في أقرب وقت</w:t>
      </w:r>
      <w:r w:rsidRPr="009901E0">
        <w:rPr>
          <w:rFonts w:hint="eastAsia"/>
          <w:rtl/>
          <w:lang w:bidi="ar-EG"/>
        </w:rPr>
        <w:t> </w:t>
      </w:r>
      <w:r w:rsidRPr="009901E0">
        <w:rPr>
          <w:rFonts w:hint="cs"/>
          <w:rtl/>
          <w:lang w:bidi="ar-EG"/>
        </w:rPr>
        <w:t>ممكن. وقد تُتاح النسخ المطبوعة حسب الطلب ل</w:t>
      </w:r>
      <w:r w:rsidRPr="009901E0">
        <w:rPr>
          <w:rtl/>
          <w:lang w:bidi="ar-EG"/>
        </w:rPr>
        <w:t xml:space="preserve">لأشخاص ذوي الإعاقة </w:t>
      </w:r>
      <w:r w:rsidRPr="009901E0">
        <w:rPr>
          <w:rFonts w:hint="cs"/>
          <w:rtl/>
          <w:lang w:bidi="ar-EG"/>
        </w:rPr>
        <w:t>و</w:t>
      </w:r>
      <w:r w:rsidRPr="009901E0">
        <w:rPr>
          <w:rtl/>
          <w:lang w:bidi="ar-EG"/>
        </w:rPr>
        <w:t>ذوي الاحتياجات المحددة</w:t>
      </w:r>
      <w:r w:rsidRPr="009901E0">
        <w:rPr>
          <w:rFonts w:hint="cs"/>
          <w:rtl/>
          <w:lang w:bidi="ar-EG"/>
        </w:rPr>
        <w:t>.</w:t>
      </w:r>
    </w:p>
    <w:p w14:paraId="21A85647" w14:textId="77777777" w:rsidR="00497D59" w:rsidRPr="009901E0" w:rsidRDefault="00497D59" w:rsidP="00497D59">
      <w:pPr>
        <w:spacing w:line="187" w:lineRule="auto"/>
        <w:rPr>
          <w:rtl/>
          <w:lang w:bidi="ar-EG"/>
        </w:rPr>
      </w:pPr>
      <w:r w:rsidRPr="009901E0">
        <w:rPr>
          <w:b/>
          <w:bCs/>
        </w:rPr>
        <w:t>2.3.3</w:t>
      </w:r>
      <w:r w:rsidRPr="009901E0">
        <w:rPr>
          <w:rFonts w:hint="cs"/>
          <w:rtl/>
        </w:rPr>
        <w:tab/>
      </w:r>
      <w:r w:rsidRPr="009901E0">
        <w:rPr>
          <w:rFonts w:hint="cs"/>
          <w:rtl/>
          <w:lang w:bidi="ar-EG"/>
        </w:rPr>
        <w:t>تنشر مقتطفات من تقارير اجتماعات لجان الدراسات أو من تقارير الرؤساء أو المقررين أو أفرقة الصياغة في شكل وثائق</w:t>
      </w:r>
      <w:r w:rsidRPr="009901E0">
        <w:rPr>
          <w:rFonts w:hint="eastAsia"/>
          <w:rtl/>
          <w:lang w:bidi="ar-EG"/>
        </w:rPr>
        <w:t> </w:t>
      </w:r>
      <w:r w:rsidRPr="009901E0">
        <w:rPr>
          <w:rFonts w:hint="cs"/>
          <w:rtl/>
          <w:lang w:bidi="ar-EG"/>
        </w:rPr>
        <w:t>مؤقتة.</w:t>
      </w:r>
    </w:p>
    <w:p w14:paraId="52029EEF" w14:textId="77777777" w:rsidR="00497D59" w:rsidRPr="009901E0" w:rsidRDefault="00497D59" w:rsidP="00497D59">
      <w:pPr>
        <w:spacing w:line="187" w:lineRule="auto"/>
        <w:rPr>
          <w:rtl/>
        </w:rPr>
      </w:pPr>
      <w:r w:rsidRPr="009901E0">
        <w:rPr>
          <w:b/>
          <w:bCs/>
        </w:rPr>
        <w:t>3.3.3</w:t>
      </w:r>
      <w:r w:rsidRPr="009901E0">
        <w:rPr>
          <w:rFonts w:hint="cs"/>
          <w:rtl/>
        </w:rPr>
        <w:tab/>
        <w:t>ينبغي نشر الوثائق المؤقتة بما في ذلك الوثائق المقدمة من أمانة الاتحاد، قبل بداية اجتماع لجنة الدراسات أو فرقة العمل على الصفحة المناسبة بالموقع الإلكتروني في موعد أقصاه ثلاثة أيام عمل من تسلم الأمانة لها، وذلك لضمان تيسرها في</w:t>
      </w:r>
      <w:r w:rsidRPr="009901E0">
        <w:rPr>
          <w:rFonts w:hint="eastAsia"/>
          <w:rtl/>
        </w:rPr>
        <w:t> </w:t>
      </w:r>
      <w:r w:rsidRPr="009901E0">
        <w:rPr>
          <w:rFonts w:hint="cs"/>
          <w:rtl/>
        </w:rPr>
        <w:t xml:space="preserve">موعد لا يقل عن سبعة أيام تقويمية قبل بدء الاجتماع. ولا ينطبق هذا الموعد النهائي على الوثائق الإدارية أو التقارير بشأن الأحداث التي تنعقد قبل بدء الاجتماع بأقل من </w:t>
      </w:r>
      <w:r w:rsidRPr="009901E0">
        <w:t>21</w:t>
      </w:r>
      <w:r w:rsidRPr="009901E0">
        <w:rPr>
          <w:rFonts w:hint="eastAsia"/>
          <w:rtl/>
        </w:rPr>
        <w:t> </w:t>
      </w:r>
      <w:r w:rsidRPr="009901E0">
        <w:rPr>
          <w:rFonts w:hint="cs"/>
          <w:rtl/>
        </w:rPr>
        <w:t xml:space="preserve">يوماً تقويمياً، ولا على المقترحات المقدمة من رؤساء ومنظمي اجتماعات الأفرقة المخصصة، ولا على تجميعات المقترحات التي يعدها الرؤساء أو الأمانة ولا على الوثائق التي يطلبها الاجتماع تحديداً. وينبغي نشر التقارير عادةً بشأن الأحداث التي تنعقد قبل بدء الاجتماع بأقل من </w:t>
      </w:r>
      <w:r w:rsidRPr="009901E0">
        <w:t>21</w:t>
      </w:r>
      <w:r w:rsidRPr="009901E0">
        <w:rPr>
          <w:rFonts w:hint="eastAsia"/>
          <w:rtl/>
        </w:rPr>
        <w:t> يوماً تقويمياً، على الص</w:t>
      </w:r>
      <w:r w:rsidRPr="009901E0">
        <w:rPr>
          <w:rFonts w:hint="cs"/>
          <w:rtl/>
        </w:rPr>
        <w:t>ف</w:t>
      </w:r>
      <w:r w:rsidRPr="009901E0">
        <w:rPr>
          <w:rFonts w:hint="eastAsia"/>
          <w:rtl/>
        </w:rPr>
        <w:t>حة المناسبة بالموقع الإلكتروني قبل بدء مناقشة البند المعني في الاجتماع</w:t>
      </w:r>
      <w:r w:rsidRPr="009901E0">
        <w:rPr>
          <w:rFonts w:hint="cs"/>
          <w:rtl/>
        </w:rPr>
        <w:t xml:space="preserve"> بيومين تقويميين على الأقل</w:t>
      </w:r>
      <w:r w:rsidRPr="009901E0">
        <w:rPr>
          <w:rFonts w:hint="eastAsia"/>
          <w:rtl/>
        </w:rPr>
        <w:t>، ما لم يتم الاتفاق على خلاف ذلك في</w:t>
      </w:r>
      <w:r w:rsidRPr="009901E0">
        <w:rPr>
          <w:rFonts w:hint="cs"/>
          <w:rtl/>
        </w:rPr>
        <w:t> </w:t>
      </w:r>
      <w:r w:rsidRPr="009901E0">
        <w:rPr>
          <w:rFonts w:hint="eastAsia"/>
          <w:rtl/>
        </w:rPr>
        <w:t>الاجتماع.</w:t>
      </w:r>
    </w:p>
    <w:p w14:paraId="4998190E" w14:textId="77777777" w:rsidR="00497D59" w:rsidRPr="009901E0" w:rsidRDefault="00497D59" w:rsidP="00497D59">
      <w:pPr>
        <w:spacing w:line="187" w:lineRule="auto"/>
        <w:rPr>
          <w:rtl/>
        </w:rPr>
      </w:pPr>
      <w:r w:rsidRPr="009901E0">
        <w:rPr>
          <w:b/>
          <w:bCs/>
        </w:rPr>
        <w:t>4.3.3</w:t>
      </w:r>
      <w:r w:rsidRPr="009901E0">
        <w:rPr>
          <w:rFonts w:hint="cs"/>
          <w:rtl/>
        </w:rPr>
        <w:tab/>
        <w:t>يمكن إعداد وثائق مؤقتة أثناء الاجتماع.</w:t>
      </w:r>
    </w:p>
    <w:p w14:paraId="6B060CF1" w14:textId="77777777" w:rsidR="00497D59" w:rsidRPr="009901E0" w:rsidRDefault="00497D59" w:rsidP="00497D59">
      <w:pPr>
        <w:rPr>
          <w:rtl/>
          <w:lang w:bidi="ar-EG"/>
        </w:rPr>
      </w:pPr>
      <w:r w:rsidRPr="009901E0">
        <w:rPr>
          <w:b/>
          <w:bCs/>
        </w:rPr>
        <w:t>5.3.3</w:t>
      </w:r>
      <w:r w:rsidRPr="009901E0">
        <w:rPr>
          <w:rFonts w:hint="cs"/>
          <w:rtl/>
          <w:lang w:bidi="ar-EG"/>
        </w:rPr>
        <w:tab/>
        <w:t>ي</w:t>
      </w:r>
      <w:r w:rsidRPr="009901E0">
        <w:rPr>
          <w:rtl/>
          <w:lang w:bidi="ar-EG"/>
        </w:rPr>
        <w:t xml:space="preserve">جوز لرؤساء ونواب رؤساء لجان الدراسات </w:t>
      </w:r>
      <w:r w:rsidRPr="009901E0">
        <w:rPr>
          <w:rFonts w:hint="cs"/>
          <w:rtl/>
          <w:lang w:bidi="ar-EG"/>
        </w:rPr>
        <w:t>وفرق</w:t>
      </w:r>
      <w:r w:rsidRPr="009901E0">
        <w:rPr>
          <w:rtl/>
          <w:lang w:bidi="ar-EG"/>
        </w:rPr>
        <w:t xml:space="preserve"> العمل أن يقدموا مساهمات في أي وقت بوصفها وثائق مؤقتة، </w:t>
      </w:r>
      <w:r w:rsidRPr="009901E0">
        <w:rPr>
          <w:rFonts w:hint="cs"/>
          <w:rtl/>
          <w:lang w:bidi="ar-EG"/>
        </w:rPr>
        <w:t xml:space="preserve">إلى لجنة الدراسات أو فرقة العمل التي يتبعون لها، </w:t>
      </w:r>
      <w:r w:rsidRPr="009901E0">
        <w:rPr>
          <w:rtl/>
          <w:lang w:bidi="ar-EG"/>
        </w:rPr>
        <w:t xml:space="preserve">بما في ذلك بوجه خاص </w:t>
      </w:r>
      <w:r w:rsidRPr="009901E0">
        <w:rPr>
          <w:rFonts w:hint="cs"/>
          <w:rtl/>
          <w:lang w:bidi="ar-EG"/>
        </w:rPr>
        <w:t xml:space="preserve">مقترحات </w:t>
      </w:r>
      <w:r w:rsidRPr="009901E0">
        <w:rPr>
          <w:rtl/>
          <w:lang w:bidi="ar-EG"/>
        </w:rPr>
        <w:t xml:space="preserve">من </w:t>
      </w:r>
      <w:r w:rsidRPr="009901E0">
        <w:rPr>
          <w:rFonts w:hint="cs"/>
          <w:rtl/>
          <w:lang w:bidi="ar-EG"/>
        </w:rPr>
        <w:t xml:space="preserve">المرجح </w:t>
      </w:r>
      <w:r w:rsidRPr="009901E0">
        <w:rPr>
          <w:rtl/>
          <w:lang w:bidi="ar-EG"/>
        </w:rPr>
        <w:t xml:space="preserve">أن تؤدي إلى تعجيل </w:t>
      </w:r>
      <w:proofErr w:type="gramStart"/>
      <w:r w:rsidRPr="009901E0">
        <w:rPr>
          <w:rtl/>
          <w:lang w:bidi="ar-EG"/>
        </w:rPr>
        <w:t>المناقشات؛</w:t>
      </w:r>
      <w:proofErr w:type="gramEnd"/>
    </w:p>
    <w:p w14:paraId="622B781A" w14:textId="77777777" w:rsidR="00497D59" w:rsidRPr="009901E0" w:rsidRDefault="00497D59" w:rsidP="00497D59">
      <w:pPr>
        <w:pStyle w:val="Heading2"/>
      </w:pPr>
      <w:r w:rsidRPr="009901E0">
        <w:t>4.3</w:t>
      </w:r>
      <w:r w:rsidRPr="009901E0">
        <w:rPr>
          <w:rFonts w:hint="cs"/>
          <w:rtl/>
        </w:rPr>
        <w:tab/>
        <w:t>النفاذ الإلكتروني</w:t>
      </w:r>
    </w:p>
    <w:p w14:paraId="38AB75B5" w14:textId="77777777" w:rsidR="00497D59" w:rsidRPr="009901E0" w:rsidRDefault="00497D59" w:rsidP="00497D59">
      <w:pPr>
        <w:spacing w:before="180" w:line="187" w:lineRule="auto"/>
        <w:rPr>
          <w:spacing w:val="-2"/>
          <w:rtl/>
        </w:rPr>
      </w:pPr>
      <w:r w:rsidRPr="009901E0">
        <w:rPr>
          <w:b/>
          <w:bCs/>
          <w:spacing w:val="-2"/>
        </w:rPr>
        <w:t>1.4.3</w:t>
      </w:r>
      <w:r w:rsidRPr="009901E0">
        <w:rPr>
          <w:rFonts w:hint="cs"/>
          <w:spacing w:val="-2"/>
          <w:rtl/>
        </w:rPr>
        <w:tab/>
        <w:t>ينشر مكتب تقييس الاتصالات جميع الوثائق المقدمة إلكترونياً (المساهمات والوثائق المؤقتة، بما في ذلك بيانات الاتصال) بمجرد توافر صيغ إلكترونية لهذه الوثائق. وينبغي توفير تسهيلات البحث الملائمة للنفاذ إلى الوثائق المنشورة</w:t>
      </w:r>
      <w:r w:rsidRPr="009901E0">
        <w:rPr>
          <w:rFonts w:hint="cs"/>
          <w:spacing w:val="-2"/>
          <w:rtl/>
          <w:lang w:bidi="ar-EG"/>
        </w:rPr>
        <w:t xml:space="preserve"> (انظر أيضا ًالفقرة </w:t>
      </w:r>
      <w:r w:rsidRPr="009901E0">
        <w:rPr>
          <w:spacing w:val="-2"/>
          <w:lang w:val="fr-CH" w:bidi="ar-EG"/>
        </w:rPr>
        <w:t>3.3.3</w:t>
      </w:r>
      <w:r w:rsidRPr="009901E0">
        <w:rPr>
          <w:rFonts w:hint="cs"/>
          <w:spacing w:val="-2"/>
          <w:rtl/>
          <w:lang w:bidi="ar-EG"/>
        </w:rPr>
        <w:t>)</w:t>
      </w:r>
      <w:r w:rsidRPr="009901E0">
        <w:rPr>
          <w:rFonts w:hint="cs"/>
          <w:spacing w:val="-2"/>
          <w:rtl/>
        </w:rPr>
        <w:t>.</w:t>
      </w:r>
    </w:p>
    <w:p w14:paraId="24CF68B0" w14:textId="77777777" w:rsidR="00497D59" w:rsidRPr="009901E0" w:rsidRDefault="00497D59" w:rsidP="00497D59">
      <w:pPr>
        <w:pStyle w:val="Heading2"/>
        <w:rPr>
          <w:rtl/>
        </w:rPr>
      </w:pPr>
      <w:r w:rsidRPr="009901E0">
        <w:t>5.3</w:t>
      </w:r>
      <w:r w:rsidRPr="009901E0">
        <w:rPr>
          <w:rtl/>
        </w:rPr>
        <w:tab/>
      </w:r>
      <w:r w:rsidRPr="009901E0">
        <w:rPr>
          <w:rFonts w:hint="cs"/>
          <w:rtl/>
        </w:rPr>
        <w:t>أنواع أخرى من الوثائق</w:t>
      </w:r>
    </w:p>
    <w:p w14:paraId="43EFE9CD" w14:textId="77777777" w:rsidR="00497D59" w:rsidRPr="009901E0" w:rsidRDefault="00497D59" w:rsidP="00497D59">
      <w:pPr>
        <w:spacing w:before="180" w:line="187" w:lineRule="auto"/>
        <w:rPr>
          <w:rtl/>
          <w:lang w:bidi="ar-EG"/>
        </w:rPr>
      </w:pPr>
      <w:r w:rsidRPr="009901E0">
        <w:rPr>
          <w:rFonts w:hint="cs"/>
          <w:rtl/>
          <w:lang w:bidi="ar-EG"/>
        </w:rPr>
        <w:t xml:space="preserve">مع تقدم أعمال قطاع التقييس وأفرقته، قد تنتج أنواع مختلفة من المواد بالإضافة إلى التوصيات والنصوص الأخرى المبينة سابقاً. </w:t>
      </w:r>
      <w:r w:rsidRPr="009901E0">
        <w:rPr>
          <w:rFonts w:hint="cs"/>
          <w:spacing w:val="-6"/>
          <w:rtl/>
          <w:lang w:bidi="ar-EG"/>
        </w:rPr>
        <w:t>وتتناول</w:t>
      </w:r>
      <w:r w:rsidRPr="009901E0">
        <w:rPr>
          <w:spacing w:val="-6"/>
          <w:rtl/>
          <w:lang w:bidi="ar-EG"/>
        </w:rPr>
        <w:t xml:space="preserve"> هذه الفقرة أنواع النصوص المستخدمة في قطاع تقييس الاتصالات غير تلك المعرّفة في</w:t>
      </w:r>
      <w:r w:rsidRPr="009901E0">
        <w:rPr>
          <w:rFonts w:hint="cs"/>
          <w:spacing w:val="-6"/>
          <w:rtl/>
          <w:lang w:bidi="ar-EG"/>
        </w:rPr>
        <w:t xml:space="preserve"> </w:t>
      </w:r>
      <w:r w:rsidRPr="009901E0">
        <w:rPr>
          <w:rFonts w:hint="cs"/>
          <w:rtl/>
        </w:rPr>
        <w:t xml:space="preserve">القرار </w:t>
      </w:r>
      <w:r w:rsidRPr="009901E0">
        <w:t>1</w:t>
      </w:r>
      <w:r w:rsidRPr="009901E0">
        <w:rPr>
          <w:rFonts w:hint="cs"/>
          <w:rtl/>
        </w:rPr>
        <w:t xml:space="preserve"> للجمعية العالمية لتقييس الاتصالات </w:t>
      </w:r>
      <w:r w:rsidRPr="009901E0">
        <w:t>[WTSA Res. 1]</w:t>
      </w:r>
      <w:r w:rsidRPr="009901E0">
        <w:rPr>
          <w:rFonts w:hint="cs"/>
          <w:rtl/>
        </w:rPr>
        <w:t xml:space="preserve"> </w:t>
      </w:r>
      <w:r w:rsidRPr="009901E0">
        <w:rPr>
          <w:spacing w:val="-6"/>
          <w:rtl/>
          <w:lang w:bidi="ar-EG"/>
        </w:rPr>
        <w:t>أو في ال</w:t>
      </w:r>
      <w:r w:rsidRPr="009901E0">
        <w:rPr>
          <w:rFonts w:hint="cs"/>
          <w:spacing w:val="-6"/>
          <w:rtl/>
          <w:lang w:bidi="ar-EG"/>
        </w:rPr>
        <w:t>فقرة</w:t>
      </w:r>
      <w:r w:rsidRPr="009901E0">
        <w:rPr>
          <w:spacing w:val="-6"/>
          <w:rtl/>
          <w:lang w:bidi="ar-EG"/>
        </w:rPr>
        <w:t xml:space="preserve"> </w:t>
      </w:r>
      <w:r w:rsidRPr="009901E0">
        <w:rPr>
          <w:spacing w:val="-6"/>
          <w:lang w:bidi="ar-EG"/>
        </w:rPr>
        <w:t>2.8.1</w:t>
      </w:r>
      <w:r w:rsidRPr="009901E0">
        <w:rPr>
          <w:spacing w:val="-6"/>
          <w:rtl/>
          <w:lang w:bidi="ar-EG"/>
        </w:rPr>
        <w:t xml:space="preserve"> من هذه التوصية.</w:t>
      </w:r>
      <w:r w:rsidRPr="009901E0">
        <w:rPr>
          <w:rtl/>
          <w:lang w:bidi="ar-EG"/>
        </w:rPr>
        <w:t xml:space="preserve"> وتشمل </w:t>
      </w:r>
      <w:r w:rsidRPr="009901E0">
        <w:rPr>
          <w:rFonts w:hint="cs"/>
          <w:rtl/>
          <w:lang w:bidi="ar-EG"/>
        </w:rPr>
        <w:t>ال</w:t>
      </w:r>
      <w:r w:rsidRPr="009901E0">
        <w:rPr>
          <w:rtl/>
          <w:lang w:bidi="ar-EG"/>
        </w:rPr>
        <w:t xml:space="preserve">أنواع </w:t>
      </w:r>
      <w:r w:rsidRPr="009901E0">
        <w:rPr>
          <w:rFonts w:hint="cs"/>
          <w:rtl/>
          <w:lang w:bidi="ar-EG"/>
        </w:rPr>
        <w:t>ال</w:t>
      </w:r>
      <w:r w:rsidRPr="009901E0">
        <w:rPr>
          <w:rtl/>
          <w:lang w:bidi="ar-EG"/>
        </w:rPr>
        <w:t xml:space="preserve">أخرى من وثائق قطاع التقييس وثائق </w:t>
      </w:r>
      <w:r w:rsidRPr="009901E0">
        <w:rPr>
          <w:color w:val="000000"/>
          <w:rtl/>
        </w:rPr>
        <w:t>الأعمال غير المتعلقة بالجمعية (مثل الحدث متعدد الجوانب "كاليدوسكوب") والبرامج الإرشادية والتعلم الإلكتروني والأدلة القائمة على الويب</w:t>
      </w:r>
      <w:r w:rsidRPr="009901E0">
        <w:rPr>
          <w:color w:val="000000"/>
        </w:rPr>
        <w:t>.</w:t>
      </w:r>
      <w:r w:rsidRPr="009901E0">
        <w:rPr>
          <w:rtl/>
          <w:lang w:bidi="ar-EG"/>
        </w:rPr>
        <w:t xml:space="preserve"> ولا تتطلب هذه الأنواع من الوثائق موافقة </w:t>
      </w:r>
      <w:r w:rsidRPr="009901E0">
        <w:rPr>
          <w:rFonts w:hint="cs"/>
          <w:rtl/>
          <w:lang w:bidi="ar-EG"/>
        </w:rPr>
        <w:t xml:space="preserve">أي من </w:t>
      </w:r>
      <w:r w:rsidRPr="009901E0">
        <w:rPr>
          <w:rtl/>
          <w:lang w:bidi="ar-EG"/>
        </w:rPr>
        <w:t>لجان الدراسات ولا ترتبط بأساليب عمل</w:t>
      </w:r>
      <w:r w:rsidRPr="009901E0">
        <w:rPr>
          <w:rFonts w:hint="cs"/>
          <w:rtl/>
          <w:lang w:bidi="ar-EG"/>
        </w:rPr>
        <w:t xml:space="preserve"> من تلك المبينة</w:t>
      </w:r>
      <w:r w:rsidRPr="009901E0">
        <w:rPr>
          <w:rtl/>
          <w:lang w:bidi="ar-EG"/>
        </w:rPr>
        <w:t xml:space="preserve"> في توصيات السلسلة</w:t>
      </w:r>
      <w:r w:rsidRPr="009901E0">
        <w:rPr>
          <w:rFonts w:hint="cs"/>
          <w:rtl/>
          <w:lang w:bidi="ar-EG"/>
        </w:rPr>
        <w:t> </w:t>
      </w:r>
      <w:r w:rsidRPr="009901E0">
        <w:rPr>
          <w:lang w:bidi="ar-EG"/>
        </w:rPr>
        <w:t>A</w:t>
      </w:r>
      <w:r w:rsidRPr="009901E0">
        <w:rPr>
          <w:rtl/>
          <w:lang w:bidi="ar-EG"/>
        </w:rPr>
        <w:t>.</w:t>
      </w:r>
    </w:p>
    <w:p w14:paraId="65E92A59" w14:textId="77777777" w:rsidR="00635FAF" w:rsidRPr="009901E0" w:rsidRDefault="00635FAF" w:rsidP="00635FAF">
      <w:pPr>
        <w:rPr>
          <w:kern w:val="32"/>
          <w:sz w:val="26"/>
          <w:szCs w:val="26"/>
          <w:lang w:bidi="ar-EG"/>
        </w:rPr>
      </w:pPr>
      <w:r w:rsidRPr="009901E0">
        <w:rPr>
          <w:rtl/>
        </w:rPr>
        <w:br w:type="page"/>
      </w:r>
    </w:p>
    <w:p w14:paraId="3D0A801C" w14:textId="77777777" w:rsidR="00497D59" w:rsidRPr="009901E0" w:rsidRDefault="00497D59" w:rsidP="00497D59">
      <w:pPr>
        <w:pStyle w:val="Heading1"/>
        <w:rPr>
          <w:rtl/>
        </w:rPr>
      </w:pPr>
      <w:r w:rsidRPr="009901E0">
        <w:lastRenderedPageBreak/>
        <w:t>4</w:t>
      </w:r>
      <w:r w:rsidRPr="009901E0">
        <w:rPr>
          <w:rtl/>
        </w:rPr>
        <w:tab/>
      </w:r>
      <w:r w:rsidRPr="009901E0">
        <w:rPr>
          <w:rFonts w:hint="cs"/>
          <w:rtl/>
        </w:rPr>
        <w:t>أفرقة قطاع تقييس الاتصالات الأخرى</w:t>
      </w:r>
    </w:p>
    <w:p w14:paraId="56E17B9A" w14:textId="77777777" w:rsidR="00497D59" w:rsidRPr="009901E0" w:rsidRDefault="00497D59" w:rsidP="00497D59">
      <w:pPr>
        <w:pStyle w:val="Heading2"/>
        <w:rPr>
          <w:rtl/>
        </w:rPr>
      </w:pPr>
      <w:r w:rsidRPr="009901E0">
        <w:t>1.4</w:t>
      </w:r>
      <w:r w:rsidRPr="009901E0">
        <w:rPr>
          <w:rtl/>
        </w:rPr>
        <w:tab/>
      </w:r>
      <w:r w:rsidRPr="009901E0">
        <w:rPr>
          <w:rFonts w:hint="cs"/>
          <w:rtl/>
        </w:rPr>
        <w:t>نظرة عامة</w:t>
      </w:r>
    </w:p>
    <w:p w14:paraId="234F9D16" w14:textId="77777777" w:rsidR="00497D59" w:rsidRPr="009901E0" w:rsidRDefault="00497D59" w:rsidP="00497D59">
      <w:pPr>
        <w:rPr>
          <w:rtl/>
          <w:lang w:bidi="ar-EG"/>
        </w:rPr>
      </w:pPr>
      <w:r w:rsidRPr="009901E0">
        <w:rPr>
          <w:rFonts w:hint="eastAsia"/>
          <w:rtl/>
          <w:lang w:bidi="ar-EG"/>
        </w:rPr>
        <w:t>بالإضافة</w:t>
      </w:r>
      <w:r w:rsidRPr="009901E0">
        <w:rPr>
          <w:rtl/>
          <w:lang w:bidi="ar-EG"/>
        </w:rPr>
        <w:t xml:space="preserve"> </w:t>
      </w:r>
      <w:r w:rsidRPr="009901E0">
        <w:rPr>
          <w:rFonts w:hint="eastAsia"/>
          <w:rtl/>
          <w:lang w:bidi="ar-EG"/>
        </w:rPr>
        <w:t>إلى</w:t>
      </w:r>
      <w:r w:rsidRPr="009901E0">
        <w:rPr>
          <w:rtl/>
          <w:lang w:bidi="ar-EG"/>
        </w:rPr>
        <w:t xml:space="preserve"> </w:t>
      </w:r>
      <w:r w:rsidRPr="009901E0">
        <w:rPr>
          <w:rFonts w:hint="eastAsia"/>
          <w:rtl/>
          <w:lang w:bidi="ar-EG"/>
        </w:rPr>
        <w:t>لجان</w:t>
      </w:r>
      <w:r w:rsidRPr="009901E0">
        <w:rPr>
          <w:rtl/>
          <w:lang w:bidi="ar-EG"/>
        </w:rPr>
        <w:t xml:space="preserve"> </w:t>
      </w:r>
      <w:r w:rsidRPr="009901E0">
        <w:rPr>
          <w:rFonts w:hint="eastAsia"/>
          <w:rtl/>
          <w:lang w:bidi="ar-EG"/>
        </w:rPr>
        <w:t>الدراسات،</w:t>
      </w:r>
      <w:r w:rsidRPr="009901E0">
        <w:rPr>
          <w:rtl/>
          <w:lang w:bidi="ar-EG"/>
        </w:rPr>
        <w:t xml:space="preserve"> </w:t>
      </w:r>
      <w:r w:rsidRPr="009901E0">
        <w:rPr>
          <w:rFonts w:hint="eastAsia"/>
          <w:rtl/>
          <w:lang w:bidi="ar-EG"/>
        </w:rPr>
        <w:t>تعمل</w:t>
      </w:r>
      <w:r w:rsidRPr="009901E0">
        <w:rPr>
          <w:rtl/>
          <w:lang w:bidi="ar-EG"/>
        </w:rPr>
        <w:t xml:space="preserve"> </w:t>
      </w:r>
      <w:r w:rsidRPr="009901E0">
        <w:rPr>
          <w:rFonts w:hint="eastAsia"/>
          <w:rtl/>
          <w:lang w:bidi="ar-EG"/>
        </w:rPr>
        <w:t>أفرقة</w:t>
      </w:r>
      <w:r w:rsidRPr="009901E0">
        <w:rPr>
          <w:rtl/>
          <w:lang w:bidi="ar-EG"/>
        </w:rPr>
        <w:t xml:space="preserve"> </w:t>
      </w:r>
      <w:r w:rsidRPr="009901E0">
        <w:rPr>
          <w:rFonts w:hint="eastAsia"/>
          <w:rtl/>
          <w:lang w:bidi="ar-EG"/>
        </w:rPr>
        <w:t>أخرى</w:t>
      </w:r>
      <w:r w:rsidRPr="009901E0">
        <w:rPr>
          <w:rtl/>
          <w:lang w:bidi="ar-EG"/>
        </w:rPr>
        <w:t xml:space="preserve"> </w:t>
      </w:r>
      <w:r w:rsidRPr="009901E0">
        <w:rPr>
          <w:rFonts w:hint="eastAsia"/>
          <w:rtl/>
          <w:lang w:bidi="ar-EG"/>
        </w:rPr>
        <w:t>للمضي</w:t>
      </w:r>
      <w:r w:rsidRPr="009901E0">
        <w:rPr>
          <w:rtl/>
          <w:lang w:bidi="ar-EG"/>
        </w:rPr>
        <w:t xml:space="preserve"> </w:t>
      </w:r>
      <w:r w:rsidRPr="009901E0">
        <w:rPr>
          <w:rFonts w:hint="eastAsia"/>
          <w:rtl/>
          <w:lang w:bidi="ar-EG"/>
        </w:rPr>
        <w:t>قدماً</w:t>
      </w:r>
      <w:r w:rsidRPr="009901E0">
        <w:rPr>
          <w:rtl/>
          <w:lang w:bidi="ar-EG"/>
        </w:rPr>
        <w:t xml:space="preserve"> </w:t>
      </w:r>
      <w:r w:rsidRPr="009901E0">
        <w:rPr>
          <w:rFonts w:hint="eastAsia"/>
          <w:rtl/>
          <w:lang w:bidi="ar-EG"/>
        </w:rPr>
        <w:t>بتنفيذ</w:t>
      </w:r>
      <w:r w:rsidRPr="009901E0">
        <w:rPr>
          <w:rtl/>
          <w:lang w:bidi="ar-EG"/>
        </w:rPr>
        <w:t xml:space="preserve"> </w:t>
      </w:r>
      <w:r w:rsidRPr="009901E0">
        <w:rPr>
          <w:rFonts w:hint="eastAsia"/>
          <w:rtl/>
          <w:lang w:bidi="ar-EG"/>
        </w:rPr>
        <w:t>مهمة</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وتوثّ</w:t>
      </w:r>
      <w:r w:rsidRPr="009901E0">
        <w:rPr>
          <w:rFonts w:hint="cs"/>
          <w:rtl/>
          <w:lang w:bidi="ar-EG"/>
        </w:rPr>
        <w:t>ِ</w:t>
      </w:r>
      <w:r w:rsidRPr="009901E0">
        <w:rPr>
          <w:rFonts w:hint="eastAsia"/>
          <w:rtl/>
          <w:lang w:bidi="ar-EG"/>
        </w:rPr>
        <w:t>ق</w:t>
      </w:r>
      <w:r w:rsidRPr="009901E0">
        <w:rPr>
          <w:rtl/>
          <w:lang w:bidi="ar-EG"/>
        </w:rPr>
        <w:t xml:space="preserve"> </w:t>
      </w:r>
      <w:r w:rsidRPr="009901E0">
        <w:rPr>
          <w:rFonts w:hint="eastAsia"/>
          <w:rtl/>
          <w:lang w:bidi="ar-EG"/>
        </w:rPr>
        <w:t>هذه</w:t>
      </w:r>
      <w:r w:rsidRPr="009901E0">
        <w:rPr>
          <w:rtl/>
          <w:lang w:bidi="ar-EG"/>
        </w:rPr>
        <w:t xml:space="preserve"> </w:t>
      </w:r>
      <w:r w:rsidRPr="009901E0">
        <w:rPr>
          <w:rFonts w:hint="eastAsia"/>
          <w:rtl/>
          <w:lang w:bidi="ar-EG"/>
        </w:rPr>
        <w:t>الفقرة</w:t>
      </w:r>
      <w:r w:rsidRPr="009901E0">
        <w:rPr>
          <w:rtl/>
          <w:lang w:bidi="ar-EG"/>
        </w:rPr>
        <w:t xml:space="preserve"> </w:t>
      </w:r>
      <w:r w:rsidRPr="009901E0">
        <w:rPr>
          <w:rFonts w:hint="eastAsia"/>
          <w:rtl/>
          <w:lang w:bidi="ar-EG"/>
        </w:rPr>
        <w:t>أنواع</w:t>
      </w:r>
      <w:r w:rsidRPr="009901E0">
        <w:rPr>
          <w:rtl/>
          <w:lang w:bidi="ar-EG"/>
        </w:rPr>
        <w:t xml:space="preserve"> </w:t>
      </w:r>
      <w:r w:rsidRPr="009901E0">
        <w:rPr>
          <w:rFonts w:hint="eastAsia"/>
          <w:rtl/>
          <w:lang w:bidi="ar-EG"/>
        </w:rPr>
        <w:t>الأفرقة</w:t>
      </w:r>
      <w:r w:rsidRPr="009901E0">
        <w:rPr>
          <w:rFonts w:hint="cs"/>
          <w:rtl/>
          <w:lang w:bidi="ar-EG"/>
        </w:rPr>
        <w:t xml:space="preserve"> الأخرى الموجودة في القطاع</w:t>
      </w:r>
      <w:r w:rsidRPr="009901E0">
        <w:rPr>
          <w:rtl/>
          <w:lang w:bidi="ar-EG"/>
        </w:rPr>
        <w:t xml:space="preserve"> </w:t>
      </w:r>
      <w:r w:rsidRPr="009901E0">
        <w:rPr>
          <w:rFonts w:hint="eastAsia"/>
          <w:rtl/>
          <w:lang w:bidi="ar-EG"/>
        </w:rPr>
        <w:t>غير</w:t>
      </w:r>
      <w:r w:rsidRPr="009901E0">
        <w:rPr>
          <w:rtl/>
          <w:lang w:bidi="ar-EG"/>
        </w:rPr>
        <w:t xml:space="preserve"> </w:t>
      </w:r>
      <w:r w:rsidRPr="009901E0">
        <w:rPr>
          <w:rFonts w:hint="eastAsia"/>
          <w:rtl/>
          <w:lang w:bidi="ar-EG"/>
        </w:rPr>
        <w:t>لجان</w:t>
      </w:r>
      <w:r w:rsidRPr="009901E0">
        <w:rPr>
          <w:rtl/>
          <w:lang w:bidi="ar-EG"/>
        </w:rPr>
        <w:t xml:space="preserve"> </w:t>
      </w:r>
      <w:r w:rsidRPr="009901E0">
        <w:rPr>
          <w:rFonts w:hint="eastAsia"/>
          <w:rtl/>
          <w:lang w:bidi="ar-EG"/>
        </w:rPr>
        <w:t>الدراسات</w:t>
      </w:r>
      <w:r w:rsidRPr="009901E0">
        <w:rPr>
          <w:rtl/>
          <w:lang w:bidi="ar-EG"/>
        </w:rPr>
        <w:t>.</w:t>
      </w:r>
    </w:p>
    <w:p w14:paraId="404A1C2D" w14:textId="77777777" w:rsidR="00497D59" w:rsidRPr="009901E0" w:rsidRDefault="00497D59" w:rsidP="00497D59">
      <w:pPr>
        <w:pStyle w:val="Heading2"/>
        <w:rPr>
          <w:rtl/>
        </w:rPr>
      </w:pPr>
      <w:r w:rsidRPr="009901E0">
        <w:t>2.4</w:t>
      </w:r>
      <w:r w:rsidRPr="009901E0">
        <w:rPr>
          <w:rtl/>
        </w:rPr>
        <w:tab/>
      </w:r>
      <w:r w:rsidRPr="009901E0">
        <w:rPr>
          <w:rFonts w:hint="cs"/>
          <w:rtl/>
        </w:rPr>
        <w:t>الأفرقة المتخصصة </w:t>
      </w:r>
      <w:r w:rsidRPr="009901E0">
        <w:t>(FG)</w:t>
      </w:r>
    </w:p>
    <w:p w14:paraId="7627B340" w14:textId="77777777" w:rsidR="00497D59" w:rsidRPr="009901E0" w:rsidRDefault="00497D59" w:rsidP="00497D59">
      <w:pPr>
        <w:rPr>
          <w:rtl/>
        </w:rPr>
      </w:pPr>
      <w:r w:rsidRPr="009901E0">
        <w:rPr>
          <w:rtl/>
          <w:lang w:bidi="ar-EG"/>
        </w:rPr>
        <w:t xml:space="preserve">الغرض من </w:t>
      </w:r>
      <w:r w:rsidRPr="009901E0">
        <w:rPr>
          <w:rFonts w:hint="cs"/>
          <w:rtl/>
          <w:lang w:bidi="ar-EG"/>
        </w:rPr>
        <w:t>ال</w:t>
      </w:r>
      <w:r w:rsidRPr="009901E0">
        <w:rPr>
          <w:rtl/>
          <w:lang w:bidi="ar-EG"/>
        </w:rPr>
        <w:t xml:space="preserve">أفرقة </w:t>
      </w:r>
      <w:r w:rsidRPr="009901E0">
        <w:rPr>
          <w:rFonts w:hint="cs"/>
          <w:rtl/>
          <w:lang w:bidi="ar-EG"/>
        </w:rPr>
        <w:t>المتخصصة</w:t>
      </w:r>
      <w:r w:rsidRPr="009901E0">
        <w:rPr>
          <w:rtl/>
          <w:lang w:bidi="ar-EG"/>
        </w:rPr>
        <w:t xml:space="preserve"> هو المساعدة في تقدم العمل في لجان الدراسات التابعة لقطاع تقييس الاتصالات </w:t>
      </w:r>
      <w:r w:rsidRPr="009901E0">
        <w:rPr>
          <w:rFonts w:hint="cs"/>
          <w:rtl/>
          <w:lang w:bidi="ar-EG"/>
        </w:rPr>
        <w:t xml:space="preserve">بالاتحاد </w:t>
      </w:r>
      <w:r w:rsidRPr="009901E0">
        <w:t>(ITU</w:t>
      </w:r>
      <w:r w:rsidRPr="009901E0">
        <w:noBreakHyphen/>
        <w:t>T)</w:t>
      </w:r>
      <w:r w:rsidRPr="009901E0">
        <w:rPr>
          <w:rFonts w:hint="cs"/>
          <w:rtl/>
          <w:lang w:bidi="ar-EG"/>
        </w:rPr>
        <w:t xml:space="preserve"> </w:t>
      </w:r>
      <w:r w:rsidRPr="009901E0">
        <w:rPr>
          <w:rtl/>
          <w:lang w:bidi="ar-EG"/>
        </w:rPr>
        <w:t>وتشجيع مشاركة الأعضاء من المنظمات الأخرى المعنية بوضع المعايير، بما في ذلك الخبراء والأفراد الذين قد لا يكونون أعضاء في الاتحاد.</w:t>
      </w:r>
      <w:r w:rsidRPr="009901E0">
        <w:rPr>
          <w:rFonts w:hint="cs"/>
          <w:rtl/>
          <w:lang w:bidi="ar-EG"/>
        </w:rPr>
        <w:t xml:space="preserve"> ويمكن لأنشطة الأفرقة المتخصصة أن تشمل تحليلاً للاختلافات بين التوصيات الحالية والتوصيات المتوقعة وتوفير مواد من أجل النظر فيها عند وضع توصيات. و</w:t>
      </w:r>
      <w:r w:rsidRPr="009901E0">
        <w:rPr>
          <w:rFonts w:hint="cs"/>
          <w:rtl/>
        </w:rPr>
        <w:t xml:space="preserve">ترد </w:t>
      </w:r>
      <w:r w:rsidRPr="009901E0">
        <w:rPr>
          <w:rFonts w:hint="eastAsia"/>
          <w:rtl/>
        </w:rPr>
        <w:t>أساليب</w:t>
      </w:r>
      <w:r w:rsidRPr="009901E0">
        <w:rPr>
          <w:rtl/>
        </w:rPr>
        <w:t xml:space="preserve"> </w:t>
      </w:r>
      <w:r w:rsidRPr="009901E0">
        <w:rPr>
          <w:rFonts w:hint="eastAsia"/>
          <w:rtl/>
        </w:rPr>
        <w:t>عمل</w:t>
      </w:r>
      <w:r w:rsidRPr="009901E0">
        <w:rPr>
          <w:rFonts w:hint="cs"/>
          <w:rtl/>
        </w:rPr>
        <w:t xml:space="preserve"> الأفرقة المتخصصة في التوصية </w:t>
      </w:r>
      <w:r w:rsidRPr="009901E0">
        <w:t>[</w:t>
      </w:r>
      <w:r w:rsidRPr="009901E0">
        <w:rPr>
          <w:bCs/>
        </w:rPr>
        <w:t>ITU-T A.7]</w:t>
      </w:r>
      <w:r w:rsidRPr="009901E0">
        <w:rPr>
          <w:bCs/>
          <w:rtl/>
          <w:lang w:bidi="ar-EG"/>
        </w:rPr>
        <w:t>.</w:t>
      </w:r>
    </w:p>
    <w:p w14:paraId="6C149456" w14:textId="77777777" w:rsidR="00497D59" w:rsidRPr="009901E0" w:rsidRDefault="00497D59" w:rsidP="00497D59">
      <w:pPr>
        <w:pStyle w:val="Heading2"/>
        <w:rPr>
          <w:rtl/>
        </w:rPr>
      </w:pPr>
      <w:r w:rsidRPr="009901E0">
        <w:t>3.4</w:t>
      </w:r>
      <w:r w:rsidRPr="009901E0">
        <w:rPr>
          <w:rtl/>
        </w:rPr>
        <w:tab/>
      </w:r>
      <w:r w:rsidRPr="009901E0">
        <w:rPr>
          <w:rFonts w:hint="eastAsia"/>
          <w:rtl/>
        </w:rPr>
        <w:t>أفرقة</w:t>
      </w:r>
      <w:r w:rsidRPr="009901E0">
        <w:rPr>
          <w:rFonts w:hint="cs"/>
          <w:rtl/>
        </w:rPr>
        <w:t xml:space="preserve"> المقررين</w:t>
      </w:r>
      <w:r w:rsidRPr="009901E0">
        <w:rPr>
          <w:rtl/>
        </w:rPr>
        <w:t xml:space="preserve"> </w:t>
      </w:r>
      <w:r w:rsidRPr="009901E0">
        <w:rPr>
          <w:rFonts w:hint="eastAsia"/>
          <w:rtl/>
        </w:rPr>
        <w:t>المشتركة</w:t>
      </w:r>
      <w:r w:rsidRPr="009901E0">
        <w:rPr>
          <w:rtl/>
        </w:rPr>
        <w:t xml:space="preserve"> </w:t>
      </w:r>
      <w:r w:rsidRPr="009901E0">
        <w:rPr>
          <w:rFonts w:hint="eastAsia"/>
          <w:rtl/>
        </w:rPr>
        <w:t>بين</w:t>
      </w:r>
      <w:r w:rsidRPr="009901E0">
        <w:rPr>
          <w:rtl/>
        </w:rPr>
        <w:t xml:space="preserve"> </w:t>
      </w:r>
      <w:r w:rsidRPr="009901E0">
        <w:rPr>
          <w:rFonts w:hint="eastAsia"/>
          <w:rtl/>
        </w:rPr>
        <w:t>القطاعات</w:t>
      </w:r>
      <w:r w:rsidRPr="009901E0">
        <w:rPr>
          <w:rFonts w:hint="cs"/>
          <w:rtl/>
        </w:rPr>
        <w:t xml:space="preserve"> </w:t>
      </w:r>
      <w:r w:rsidRPr="009901E0">
        <w:t>(IRG)</w:t>
      </w:r>
    </w:p>
    <w:p w14:paraId="6C8B8B45" w14:textId="77777777" w:rsidR="00497D59" w:rsidRPr="009901E0" w:rsidRDefault="00497D59" w:rsidP="00497D59">
      <w:pPr>
        <w:rPr>
          <w:rFonts w:hAnsi="Times New Roman Bold"/>
          <w:kern w:val="14"/>
          <w:rtl/>
          <w:lang w:val="es-ES" w:bidi="ar-EG"/>
        </w:rPr>
      </w:pPr>
      <w:r w:rsidRPr="009901E0">
        <w:rPr>
          <w:rFonts w:hAnsi="Times New Roman Bold" w:hint="eastAsia"/>
          <w:kern w:val="14"/>
          <w:rtl/>
          <w:lang w:bidi="ar-EG"/>
        </w:rPr>
        <w:t>أُنشئت</w:t>
      </w:r>
      <w:r w:rsidRPr="009901E0">
        <w:rPr>
          <w:rFonts w:hAnsi="Times New Roman Bold"/>
          <w:kern w:val="14"/>
          <w:rtl/>
          <w:lang w:bidi="ar-EG"/>
        </w:rPr>
        <w:t xml:space="preserve"> </w:t>
      </w:r>
      <w:r w:rsidRPr="009901E0">
        <w:rPr>
          <w:rFonts w:hAnsi="Times New Roman Bold" w:hint="eastAsia"/>
          <w:kern w:val="14"/>
          <w:rtl/>
          <w:lang w:bidi="ar-EG"/>
        </w:rPr>
        <w:t>أفرقة</w:t>
      </w:r>
      <w:r w:rsidRPr="009901E0">
        <w:rPr>
          <w:rFonts w:hAnsi="Times New Roman Bold"/>
          <w:kern w:val="14"/>
          <w:rtl/>
          <w:lang w:bidi="ar-EG"/>
        </w:rPr>
        <w:t xml:space="preserve"> </w:t>
      </w:r>
      <w:r w:rsidRPr="009901E0">
        <w:rPr>
          <w:rFonts w:hAnsi="Times New Roman Bold" w:hint="eastAsia"/>
          <w:kern w:val="14"/>
          <w:rtl/>
          <w:lang w:bidi="ar-EG"/>
        </w:rPr>
        <w:t>المقررين</w:t>
      </w:r>
      <w:r w:rsidRPr="009901E0">
        <w:rPr>
          <w:rFonts w:hAnsi="Times New Roman Bold"/>
          <w:kern w:val="14"/>
          <w:rtl/>
          <w:lang w:bidi="ar-EG"/>
        </w:rPr>
        <w:t xml:space="preserve"> </w:t>
      </w:r>
      <w:r w:rsidRPr="009901E0">
        <w:rPr>
          <w:rFonts w:hAnsi="Times New Roman Bold" w:hint="eastAsia"/>
          <w:kern w:val="14"/>
          <w:rtl/>
          <w:lang w:bidi="ar-EG"/>
        </w:rPr>
        <w:t>المشتركة</w:t>
      </w:r>
      <w:r w:rsidRPr="009901E0">
        <w:rPr>
          <w:rFonts w:hAnsi="Times New Roman Bold"/>
          <w:kern w:val="14"/>
          <w:rtl/>
          <w:lang w:bidi="ar-EG"/>
        </w:rPr>
        <w:t xml:space="preserve"> </w:t>
      </w:r>
      <w:r w:rsidRPr="009901E0">
        <w:rPr>
          <w:rFonts w:hAnsi="Times New Roman Bold" w:hint="eastAsia"/>
          <w:kern w:val="14"/>
          <w:rtl/>
          <w:lang w:bidi="ar-EG"/>
        </w:rPr>
        <w:t>بين</w:t>
      </w:r>
      <w:r w:rsidRPr="009901E0">
        <w:rPr>
          <w:rFonts w:hAnsi="Times New Roman Bold"/>
          <w:kern w:val="14"/>
          <w:rtl/>
          <w:lang w:bidi="ar-EG"/>
        </w:rPr>
        <w:t xml:space="preserve"> </w:t>
      </w:r>
      <w:r w:rsidRPr="009901E0">
        <w:rPr>
          <w:rFonts w:hAnsi="Times New Roman Bold" w:hint="eastAsia"/>
          <w:kern w:val="14"/>
          <w:rtl/>
          <w:lang w:bidi="ar-EG"/>
        </w:rPr>
        <w:t>القطاعات</w:t>
      </w:r>
      <w:r w:rsidRPr="009901E0">
        <w:rPr>
          <w:rFonts w:hAnsi="Times New Roman Bold" w:hint="cs"/>
          <w:kern w:val="14"/>
          <w:rtl/>
          <w:lang w:bidi="ar-EG"/>
        </w:rPr>
        <w:t xml:space="preserve"> </w:t>
      </w:r>
      <w:r w:rsidRPr="009901E0">
        <w:rPr>
          <w:rFonts w:hAnsi="Times New Roman Bold"/>
          <w:kern w:val="14"/>
          <w:lang w:bidi="ar-EG"/>
        </w:rPr>
        <w:t>(IRG)</w:t>
      </w:r>
      <w:r w:rsidRPr="009901E0">
        <w:rPr>
          <w:rFonts w:hAnsi="Times New Roman Bold"/>
          <w:kern w:val="14"/>
          <w:rtl/>
          <w:lang w:bidi="ar-EG"/>
        </w:rPr>
        <w:t xml:space="preserve"> </w:t>
      </w:r>
      <w:r w:rsidRPr="009901E0">
        <w:rPr>
          <w:rFonts w:hAnsi="Times New Roman Bold" w:hint="eastAsia"/>
          <w:kern w:val="14"/>
          <w:rtl/>
          <w:lang w:bidi="ar-EG"/>
        </w:rPr>
        <w:t>لتنسيق</w:t>
      </w:r>
      <w:r w:rsidRPr="009901E0">
        <w:rPr>
          <w:rFonts w:hAnsi="Times New Roman Bold"/>
          <w:kern w:val="14"/>
          <w:rtl/>
          <w:lang w:bidi="ar-EG"/>
        </w:rPr>
        <w:t xml:space="preserve"> </w:t>
      </w:r>
      <w:r w:rsidRPr="009901E0">
        <w:rPr>
          <w:rFonts w:hAnsi="Times New Roman Bold" w:hint="eastAsia"/>
          <w:kern w:val="14"/>
          <w:rtl/>
          <w:lang w:bidi="ar-EG"/>
        </w:rPr>
        <w:t>تقدم</w:t>
      </w:r>
      <w:r w:rsidRPr="009901E0">
        <w:rPr>
          <w:rFonts w:hAnsi="Times New Roman Bold"/>
          <w:kern w:val="14"/>
          <w:rtl/>
          <w:lang w:bidi="ar-EG"/>
        </w:rPr>
        <w:t xml:space="preserve"> </w:t>
      </w:r>
      <w:r w:rsidRPr="009901E0">
        <w:rPr>
          <w:rFonts w:hAnsi="Times New Roman Bold" w:hint="eastAsia"/>
          <w:kern w:val="14"/>
          <w:rtl/>
          <w:lang w:bidi="ar-EG"/>
        </w:rPr>
        <w:t>سير</w:t>
      </w:r>
      <w:r w:rsidRPr="009901E0">
        <w:rPr>
          <w:rFonts w:hAnsi="Times New Roman Bold"/>
          <w:kern w:val="14"/>
          <w:rtl/>
          <w:lang w:bidi="ar-EG"/>
        </w:rPr>
        <w:t xml:space="preserve"> العمل بشأن مواضيع محددة تحظى باهتمام مشترك </w:t>
      </w:r>
      <w:r w:rsidRPr="009901E0">
        <w:rPr>
          <w:rFonts w:hAnsi="Times New Roman Bold" w:hint="eastAsia"/>
          <w:kern w:val="14"/>
          <w:rtl/>
          <w:lang w:bidi="ar-EG"/>
        </w:rPr>
        <w:t>من</w:t>
      </w:r>
      <w:r w:rsidRPr="009901E0">
        <w:rPr>
          <w:rFonts w:hAnsi="Times New Roman Bold"/>
          <w:kern w:val="14"/>
          <w:rtl/>
          <w:lang w:bidi="ar-EG"/>
        </w:rPr>
        <w:t xml:space="preserve"> </w:t>
      </w:r>
      <w:r w:rsidRPr="009901E0">
        <w:rPr>
          <w:rFonts w:hAnsi="Times New Roman Bold" w:hint="eastAsia"/>
          <w:kern w:val="14"/>
          <w:rtl/>
          <w:lang w:bidi="ar-EG"/>
        </w:rPr>
        <w:t>قطاعات</w:t>
      </w:r>
      <w:r w:rsidRPr="009901E0">
        <w:rPr>
          <w:rFonts w:hAnsi="Times New Roman Bold"/>
          <w:kern w:val="14"/>
          <w:rtl/>
          <w:lang w:bidi="ar-EG"/>
        </w:rPr>
        <w:t xml:space="preserve"> </w:t>
      </w:r>
      <w:r w:rsidRPr="009901E0">
        <w:rPr>
          <w:rFonts w:hAnsi="Times New Roman Bold" w:hint="eastAsia"/>
          <w:kern w:val="14"/>
          <w:rtl/>
          <w:lang w:bidi="ar-EG"/>
        </w:rPr>
        <w:t>الاتحاد</w:t>
      </w:r>
      <w:r w:rsidRPr="009901E0">
        <w:rPr>
          <w:rFonts w:hAnsi="Times New Roman Bold"/>
          <w:kern w:val="14"/>
          <w:rtl/>
          <w:lang w:bidi="ar-EG"/>
        </w:rPr>
        <w:t xml:space="preserve">. </w:t>
      </w:r>
      <w:r w:rsidRPr="009901E0">
        <w:rPr>
          <w:rFonts w:hAnsi="Times New Roman Bold" w:hint="eastAsia"/>
          <w:kern w:val="14"/>
          <w:rtl/>
          <w:lang w:bidi="ar-EG"/>
        </w:rPr>
        <w:t>ففي</w:t>
      </w:r>
      <w:r w:rsidRPr="009901E0">
        <w:rPr>
          <w:rFonts w:hAnsi="Times New Roman Bold"/>
          <w:kern w:val="14"/>
          <w:rtl/>
          <w:lang w:bidi="ar-EG"/>
        </w:rPr>
        <w:t xml:space="preserve"> إطار موضوع ما، </w:t>
      </w:r>
      <w:r w:rsidRPr="009901E0">
        <w:rPr>
          <w:rFonts w:hAnsi="Times New Roman Bold" w:hint="eastAsia"/>
          <w:kern w:val="14"/>
          <w:rtl/>
          <w:lang w:bidi="ar-EG"/>
        </w:rPr>
        <w:t>تشجِّع</w:t>
      </w:r>
      <w:r w:rsidRPr="009901E0">
        <w:rPr>
          <w:rFonts w:hAnsi="Times New Roman Bold"/>
          <w:kern w:val="14"/>
          <w:rtl/>
          <w:lang w:bidi="ar-EG"/>
        </w:rPr>
        <w:t xml:space="preserve"> </w:t>
      </w:r>
      <w:r w:rsidRPr="009901E0">
        <w:rPr>
          <w:rFonts w:hAnsi="Times New Roman Bold" w:hint="eastAsia"/>
          <w:kern w:val="14"/>
          <w:rtl/>
          <w:lang w:bidi="ar-EG"/>
        </w:rPr>
        <w:t>هذه</w:t>
      </w:r>
      <w:r w:rsidRPr="009901E0">
        <w:rPr>
          <w:rFonts w:hAnsi="Times New Roman Bold"/>
          <w:kern w:val="14"/>
          <w:rtl/>
          <w:lang w:bidi="ar-EG"/>
        </w:rPr>
        <w:t xml:space="preserve"> </w:t>
      </w:r>
      <w:r w:rsidRPr="009901E0">
        <w:rPr>
          <w:rFonts w:hAnsi="Times New Roman Bold" w:hint="eastAsia"/>
          <w:kern w:val="14"/>
          <w:rtl/>
          <w:lang w:bidi="ar-EG"/>
        </w:rPr>
        <w:t>الأفرقة</w:t>
      </w:r>
      <w:r w:rsidRPr="009901E0">
        <w:rPr>
          <w:rFonts w:hAnsi="Times New Roman Bold"/>
          <w:kern w:val="14"/>
          <w:rtl/>
          <w:lang w:bidi="ar-EG"/>
        </w:rPr>
        <w:t xml:space="preserve"> </w:t>
      </w:r>
      <w:r w:rsidRPr="009901E0">
        <w:rPr>
          <w:rFonts w:hAnsi="Times New Roman Bold" w:hint="eastAsia"/>
          <w:kern w:val="14"/>
          <w:rtl/>
          <w:lang w:bidi="ar-EG"/>
        </w:rPr>
        <w:t>التعاون</w:t>
      </w:r>
      <w:r w:rsidRPr="009901E0">
        <w:rPr>
          <w:rFonts w:hAnsi="Times New Roman Bold"/>
          <w:kern w:val="14"/>
          <w:rtl/>
          <w:lang w:bidi="ar-EG"/>
        </w:rPr>
        <w:t xml:space="preserve"> </w:t>
      </w:r>
      <w:r w:rsidRPr="009901E0">
        <w:rPr>
          <w:rFonts w:hAnsi="Times New Roman Bold" w:hint="eastAsia"/>
          <w:kern w:val="14"/>
          <w:rtl/>
          <w:lang w:bidi="ar-EG"/>
        </w:rPr>
        <w:t>بين</w:t>
      </w:r>
      <w:r w:rsidRPr="009901E0">
        <w:rPr>
          <w:rFonts w:hAnsi="Times New Roman Bold"/>
          <w:kern w:val="14"/>
          <w:rtl/>
          <w:lang w:bidi="ar-EG"/>
        </w:rPr>
        <w:t xml:space="preserve"> لجان </w:t>
      </w:r>
      <w:r w:rsidRPr="009901E0">
        <w:rPr>
          <w:rFonts w:hAnsi="Times New Roman Bold" w:hint="eastAsia"/>
          <w:kern w:val="14"/>
          <w:rtl/>
          <w:lang w:bidi="ar-EG"/>
        </w:rPr>
        <w:t>الدراسات</w:t>
      </w:r>
      <w:r w:rsidRPr="009901E0">
        <w:rPr>
          <w:rFonts w:hAnsi="Times New Roman Bold"/>
          <w:kern w:val="14"/>
          <w:rtl/>
          <w:lang w:bidi="ar-EG"/>
        </w:rPr>
        <w:t xml:space="preserve"> التابعة لقطاع تقييس الاتصالات </w:t>
      </w:r>
      <w:r w:rsidRPr="009901E0">
        <w:rPr>
          <w:rFonts w:hAnsi="Times New Roman Bold" w:hint="eastAsia"/>
          <w:kern w:val="14"/>
          <w:rtl/>
          <w:lang w:bidi="ar-EG"/>
        </w:rPr>
        <w:t>وتلك</w:t>
      </w:r>
      <w:r w:rsidRPr="009901E0">
        <w:rPr>
          <w:rFonts w:hAnsi="Times New Roman Bold"/>
          <w:kern w:val="14"/>
          <w:rtl/>
          <w:lang w:bidi="ar-EG"/>
        </w:rPr>
        <w:t xml:space="preserve"> </w:t>
      </w:r>
      <w:r w:rsidRPr="009901E0">
        <w:rPr>
          <w:rFonts w:hAnsi="Times New Roman Bold" w:hint="eastAsia"/>
          <w:kern w:val="14"/>
          <w:rtl/>
          <w:lang w:bidi="ar-EG"/>
        </w:rPr>
        <w:t>التابعة</w:t>
      </w:r>
      <w:r w:rsidRPr="009901E0">
        <w:rPr>
          <w:rFonts w:hAnsi="Times New Roman Bold"/>
          <w:kern w:val="14"/>
          <w:rtl/>
          <w:lang w:bidi="ar-EG"/>
        </w:rPr>
        <w:t xml:space="preserve"> </w:t>
      </w:r>
      <w:r w:rsidRPr="009901E0">
        <w:rPr>
          <w:rFonts w:hAnsi="Times New Roman Bold" w:hint="eastAsia"/>
          <w:kern w:val="14"/>
          <w:rtl/>
          <w:lang w:bidi="ar-EG"/>
        </w:rPr>
        <w:t>لقطاعي</w:t>
      </w:r>
      <w:r w:rsidRPr="009901E0">
        <w:rPr>
          <w:rFonts w:hAnsi="Times New Roman Bold"/>
          <w:kern w:val="14"/>
          <w:rtl/>
          <w:lang w:bidi="ar-EG"/>
        </w:rPr>
        <w:t xml:space="preserve"> </w:t>
      </w:r>
      <w:r w:rsidRPr="009901E0">
        <w:rPr>
          <w:rFonts w:hAnsi="Times New Roman Bold" w:hint="eastAsia"/>
          <w:kern w:val="14"/>
          <w:rtl/>
          <w:lang w:bidi="ar-EG"/>
        </w:rPr>
        <w:t>الاتحاد</w:t>
      </w:r>
      <w:r w:rsidRPr="009901E0">
        <w:rPr>
          <w:rFonts w:hAnsi="Times New Roman Bold"/>
          <w:kern w:val="14"/>
          <w:rtl/>
          <w:lang w:bidi="ar-EG"/>
        </w:rPr>
        <w:t xml:space="preserve"> </w:t>
      </w:r>
      <w:r w:rsidRPr="009901E0">
        <w:rPr>
          <w:rFonts w:hAnsi="Times New Roman Bold" w:hint="eastAsia"/>
          <w:kern w:val="14"/>
          <w:rtl/>
          <w:lang w:bidi="ar-EG"/>
        </w:rPr>
        <w:t>الآخرين</w:t>
      </w:r>
      <w:r w:rsidRPr="009901E0">
        <w:rPr>
          <w:rFonts w:hAnsi="Times New Roman Bold"/>
          <w:kern w:val="14"/>
          <w:rtl/>
          <w:lang w:bidi="ar-EG"/>
        </w:rPr>
        <w:t xml:space="preserve"> </w:t>
      </w:r>
      <w:r w:rsidRPr="009901E0">
        <w:rPr>
          <w:rFonts w:hAnsi="Times New Roman Bold" w:hint="eastAsia"/>
          <w:kern w:val="14"/>
          <w:rtl/>
          <w:lang w:bidi="ar-EG"/>
        </w:rPr>
        <w:t>بشأن</w:t>
      </w:r>
      <w:r w:rsidRPr="009901E0">
        <w:rPr>
          <w:rFonts w:hAnsi="Times New Roman Bold"/>
          <w:kern w:val="14"/>
          <w:rtl/>
          <w:lang w:bidi="ar-EG"/>
        </w:rPr>
        <w:t xml:space="preserve"> </w:t>
      </w:r>
      <w:r w:rsidRPr="009901E0">
        <w:rPr>
          <w:rFonts w:hAnsi="Times New Roman Bold" w:hint="eastAsia"/>
          <w:kern w:val="14"/>
          <w:rtl/>
          <w:lang w:bidi="ar-EG"/>
        </w:rPr>
        <w:t>بنود</w:t>
      </w:r>
      <w:r w:rsidRPr="009901E0">
        <w:rPr>
          <w:rFonts w:hAnsi="Times New Roman Bold"/>
          <w:kern w:val="14"/>
          <w:rtl/>
          <w:lang w:bidi="ar-EG"/>
        </w:rPr>
        <w:t xml:space="preserve"> </w:t>
      </w:r>
      <w:r w:rsidRPr="009901E0">
        <w:rPr>
          <w:rFonts w:hAnsi="Times New Roman Bold" w:hint="eastAsia"/>
          <w:kern w:val="14"/>
          <w:rtl/>
          <w:lang w:bidi="ar-EG"/>
        </w:rPr>
        <w:t>العمل</w:t>
      </w:r>
      <w:r w:rsidRPr="009901E0">
        <w:rPr>
          <w:rFonts w:hAnsi="Times New Roman Bold"/>
          <w:kern w:val="14"/>
          <w:rtl/>
          <w:lang w:bidi="ar-EG"/>
        </w:rPr>
        <w:t xml:space="preserve"> </w:t>
      </w:r>
      <w:r w:rsidRPr="009901E0">
        <w:rPr>
          <w:rFonts w:hAnsi="Times New Roman Bold" w:hint="eastAsia"/>
          <w:kern w:val="14"/>
          <w:rtl/>
          <w:lang w:bidi="ar-EG"/>
        </w:rPr>
        <w:t>التي</w:t>
      </w:r>
      <w:r w:rsidRPr="009901E0">
        <w:rPr>
          <w:rFonts w:hAnsi="Times New Roman Bold"/>
          <w:kern w:val="14"/>
          <w:rtl/>
          <w:lang w:bidi="ar-EG"/>
        </w:rPr>
        <w:t xml:space="preserve"> </w:t>
      </w:r>
      <w:r w:rsidRPr="009901E0">
        <w:rPr>
          <w:rFonts w:hAnsi="Times New Roman Bold" w:hint="eastAsia"/>
          <w:kern w:val="14"/>
          <w:rtl/>
          <w:lang w:bidi="ar-EG"/>
        </w:rPr>
        <w:t>ينفرد</w:t>
      </w:r>
      <w:r w:rsidRPr="009901E0">
        <w:rPr>
          <w:rFonts w:hAnsi="Times New Roman Bold"/>
          <w:kern w:val="14"/>
          <w:rtl/>
          <w:lang w:bidi="ar-EG"/>
        </w:rPr>
        <w:t xml:space="preserve"> </w:t>
      </w:r>
      <w:r w:rsidRPr="009901E0">
        <w:rPr>
          <w:rFonts w:hAnsi="Times New Roman Bold" w:hint="eastAsia"/>
          <w:kern w:val="14"/>
          <w:rtl/>
          <w:lang w:bidi="ar-EG"/>
        </w:rPr>
        <w:t>بها</w:t>
      </w:r>
      <w:r w:rsidRPr="009901E0">
        <w:rPr>
          <w:rFonts w:hAnsi="Times New Roman Bold"/>
          <w:kern w:val="14"/>
          <w:rtl/>
          <w:lang w:bidi="ar-EG"/>
        </w:rPr>
        <w:t xml:space="preserve"> </w:t>
      </w:r>
      <w:r w:rsidRPr="009901E0">
        <w:rPr>
          <w:rFonts w:hAnsi="Times New Roman Bold" w:hint="eastAsia"/>
          <w:kern w:val="14"/>
          <w:rtl/>
          <w:lang w:bidi="ar-EG"/>
        </w:rPr>
        <w:t>كل</w:t>
      </w:r>
      <w:r w:rsidRPr="009901E0">
        <w:rPr>
          <w:rFonts w:hAnsi="Times New Roman Bold"/>
          <w:kern w:val="14"/>
          <w:rtl/>
          <w:lang w:bidi="ar-EG"/>
        </w:rPr>
        <w:t xml:space="preserve"> </w:t>
      </w:r>
      <w:r w:rsidRPr="009901E0">
        <w:rPr>
          <w:rFonts w:hAnsi="Times New Roman Bold" w:hint="eastAsia"/>
          <w:kern w:val="14"/>
          <w:rtl/>
          <w:lang w:bidi="ar-EG"/>
        </w:rPr>
        <w:t>منها</w:t>
      </w:r>
      <w:r w:rsidRPr="009901E0">
        <w:rPr>
          <w:rFonts w:hAnsi="Times New Roman Bold"/>
          <w:kern w:val="14"/>
          <w:rtl/>
          <w:lang w:bidi="ar-EG"/>
        </w:rPr>
        <w:t xml:space="preserve">. </w:t>
      </w:r>
      <w:r w:rsidRPr="009901E0">
        <w:rPr>
          <w:rFonts w:hAnsi="Times New Roman Bold" w:hint="eastAsia"/>
          <w:kern w:val="14"/>
          <w:rtl/>
          <w:lang w:bidi="ar-EG"/>
        </w:rPr>
        <w:t>وللاطلاع</w:t>
      </w:r>
      <w:r w:rsidRPr="009901E0">
        <w:rPr>
          <w:rFonts w:hAnsi="Times New Roman Bold"/>
          <w:kern w:val="14"/>
          <w:rtl/>
          <w:lang w:bidi="ar-EG"/>
        </w:rPr>
        <w:t xml:space="preserve"> </w:t>
      </w:r>
      <w:r w:rsidRPr="009901E0">
        <w:rPr>
          <w:rFonts w:hAnsi="Times New Roman Bold" w:hint="eastAsia"/>
          <w:kern w:val="14"/>
          <w:rtl/>
          <w:lang w:bidi="ar-EG"/>
        </w:rPr>
        <w:t>على</w:t>
      </w:r>
      <w:r w:rsidRPr="009901E0">
        <w:rPr>
          <w:rFonts w:hAnsi="Times New Roman Bold"/>
          <w:kern w:val="14"/>
          <w:rtl/>
          <w:lang w:bidi="ar-EG"/>
        </w:rPr>
        <w:t xml:space="preserve"> </w:t>
      </w:r>
      <w:r w:rsidRPr="009901E0">
        <w:rPr>
          <w:rFonts w:hAnsi="Times New Roman Bold" w:hint="eastAsia"/>
          <w:kern w:val="14"/>
          <w:rtl/>
          <w:lang w:bidi="ar-EG"/>
        </w:rPr>
        <w:t>مزيد</w:t>
      </w:r>
      <w:r w:rsidRPr="009901E0">
        <w:rPr>
          <w:rFonts w:hAnsi="Times New Roman Bold"/>
          <w:kern w:val="14"/>
          <w:rtl/>
          <w:lang w:bidi="ar-EG"/>
        </w:rPr>
        <w:t xml:space="preserve"> </w:t>
      </w:r>
      <w:r w:rsidRPr="009901E0">
        <w:rPr>
          <w:rFonts w:hAnsi="Times New Roman Bold" w:hint="eastAsia"/>
          <w:kern w:val="14"/>
          <w:rtl/>
          <w:lang w:bidi="ar-EG"/>
        </w:rPr>
        <w:t>من</w:t>
      </w:r>
      <w:r w:rsidRPr="009901E0">
        <w:rPr>
          <w:rFonts w:hAnsi="Times New Roman Bold"/>
          <w:kern w:val="14"/>
          <w:rtl/>
          <w:lang w:bidi="ar-EG"/>
        </w:rPr>
        <w:t xml:space="preserve"> </w:t>
      </w:r>
      <w:r w:rsidRPr="009901E0">
        <w:rPr>
          <w:rFonts w:hAnsi="Times New Roman Bold" w:hint="eastAsia"/>
          <w:kern w:val="14"/>
          <w:rtl/>
          <w:lang w:bidi="ar-EG"/>
        </w:rPr>
        <w:t>التفاصيل</w:t>
      </w:r>
      <w:r w:rsidRPr="009901E0">
        <w:rPr>
          <w:rFonts w:hAnsi="Times New Roman Bold"/>
          <w:kern w:val="14"/>
          <w:rtl/>
          <w:lang w:bidi="ar-EG"/>
        </w:rPr>
        <w:t xml:space="preserve"> عن أفرقة المقررين المشتركة بين القطاعات</w:t>
      </w:r>
      <w:r w:rsidRPr="009901E0">
        <w:rPr>
          <w:rFonts w:hAnsi="Times New Roman Bold" w:hint="eastAsia"/>
          <w:kern w:val="14"/>
          <w:rtl/>
          <w:lang w:bidi="ar-EG"/>
        </w:rPr>
        <w:t>،</w:t>
      </w:r>
      <w:r w:rsidRPr="009901E0">
        <w:rPr>
          <w:rFonts w:hAnsi="Times New Roman Bold"/>
          <w:kern w:val="14"/>
          <w:rtl/>
          <w:lang w:bidi="ar-EG"/>
        </w:rPr>
        <w:t xml:space="preserve"> انظر القرار</w:t>
      </w:r>
      <w:r w:rsidRPr="009901E0">
        <w:rPr>
          <w:rFonts w:hAnsi="Times New Roman Bold" w:hint="cs"/>
          <w:kern w:val="14"/>
          <w:rtl/>
          <w:lang w:bidi="ar-EG"/>
        </w:rPr>
        <w:t xml:space="preserve"> </w:t>
      </w:r>
      <w:r w:rsidRPr="009901E0">
        <w:rPr>
          <w:rFonts w:hAnsi="Times New Roman Bold"/>
          <w:kern w:val="14"/>
          <w:lang w:bidi="ar-EG"/>
        </w:rPr>
        <w:t>18</w:t>
      </w:r>
      <w:r w:rsidRPr="009901E0">
        <w:rPr>
          <w:rFonts w:hAnsi="Times New Roman Bold" w:hint="cs"/>
          <w:kern w:val="14"/>
          <w:rtl/>
        </w:rPr>
        <w:t xml:space="preserve"> </w:t>
      </w:r>
      <w:r w:rsidRPr="009901E0">
        <w:rPr>
          <w:rFonts w:hint="cs"/>
          <w:rtl/>
        </w:rPr>
        <w:t>للجمعية العالمية لتقييس الاتصالات</w:t>
      </w:r>
      <w:r w:rsidRPr="009901E0">
        <w:rPr>
          <w:rFonts w:hAnsi="Times New Roman Bold"/>
          <w:kern w:val="14"/>
          <w:rtl/>
          <w:lang w:bidi="ar-EG"/>
        </w:rPr>
        <w:t xml:space="preserve"> </w:t>
      </w:r>
      <w:r w:rsidRPr="009901E0">
        <w:rPr>
          <w:rFonts w:hAnsi="Times New Roman Bold"/>
          <w:kern w:val="14"/>
          <w:lang w:bidi="ar-EG"/>
        </w:rPr>
        <w:t>[</w:t>
      </w:r>
      <w:r w:rsidRPr="009901E0">
        <w:rPr>
          <w:rFonts w:hAnsi="Times New Roman Bold"/>
          <w:kern w:val="14"/>
          <w:lang w:val="es-ES" w:bidi="ar-EG"/>
        </w:rPr>
        <w:t>WTSA Res. 18</w:t>
      </w:r>
      <w:r w:rsidRPr="009901E0">
        <w:rPr>
          <w:rFonts w:hAnsi="Times New Roman Bold"/>
          <w:kern w:val="14"/>
          <w:lang w:bidi="ar-EG"/>
        </w:rPr>
        <w:t>]</w:t>
      </w:r>
      <w:r w:rsidRPr="009901E0">
        <w:rPr>
          <w:rFonts w:hAnsi="Times New Roman Bold"/>
          <w:kern w:val="14"/>
          <w:rtl/>
          <w:lang w:bidi="ar-EG"/>
        </w:rPr>
        <w:t xml:space="preserve">. </w:t>
      </w:r>
    </w:p>
    <w:p w14:paraId="406AC2CA" w14:textId="77777777" w:rsidR="00497D59" w:rsidRPr="009901E0" w:rsidRDefault="00497D59" w:rsidP="00497D59">
      <w:pPr>
        <w:pStyle w:val="Heading2"/>
      </w:pPr>
      <w:r w:rsidRPr="009901E0">
        <w:t>4.4</w:t>
      </w:r>
      <w:r w:rsidRPr="009901E0">
        <w:rPr>
          <w:rtl/>
        </w:rPr>
        <w:tab/>
      </w:r>
      <w:r w:rsidRPr="009901E0">
        <w:rPr>
          <w:rFonts w:hint="cs"/>
          <w:rtl/>
        </w:rPr>
        <w:t xml:space="preserve">أنشطة التنسيق المشتركة </w:t>
      </w:r>
      <w:r w:rsidRPr="009901E0">
        <w:t>(JCA)</w:t>
      </w:r>
    </w:p>
    <w:p w14:paraId="5ABF8870" w14:textId="77777777" w:rsidR="00497D59" w:rsidRPr="009901E0" w:rsidRDefault="00497D59" w:rsidP="00497D59">
      <w:pPr>
        <w:rPr>
          <w:bCs/>
          <w:rtl/>
        </w:rPr>
      </w:pPr>
      <w:r w:rsidRPr="009901E0">
        <w:rPr>
          <w:rFonts w:hint="cs"/>
          <w:rtl/>
        </w:rPr>
        <w:t xml:space="preserve">تُستحدث أنشطة التنسيق المشتركة </w:t>
      </w:r>
      <w:r w:rsidRPr="009901E0">
        <w:t>(JCA)</w:t>
      </w:r>
      <w:r w:rsidRPr="009901E0">
        <w:rPr>
          <w:rFonts w:hint="cs"/>
          <w:rtl/>
        </w:rPr>
        <w:t xml:space="preserve"> </w:t>
      </w:r>
      <w:r w:rsidRPr="009901E0">
        <w:rPr>
          <w:rFonts w:hint="cs"/>
          <w:rtl/>
          <w:lang w:bidi="ar-EG"/>
        </w:rPr>
        <w:t xml:space="preserve">بغرض </w:t>
      </w:r>
      <w:r w:rsidRPr="009901E0">
        <w:rPr>
          <w:rFonts w:hint="cs"/>
          <w:rtl/>
        </w:rPr>
        <w:t>تنسيق الأنشطة المتعلقة بمواضيع ذات أهمية في جميع لجان الدراسات التابعة لقطاع تقييس الاتصالات. و</w:t>
      </w:r>
      <w:r w:rsidRPr="009901E0">
        <w:rPr>
          <w:rFonts w:hint="cs"/>
          <w:rtl/>
          <w:lang w:bidi="ar-EG"/>
        </w:rPr>
        <w:t xml:space="preserve">يقدم المعنيون بها تقارير عن التقدم المحرز فيها إما إلى الفريق الاستشاري لتقييس الاتصالات </w:t>
      </w:r>
      <w:r w:rsidRPr="009901E0">
        <w:rPr>
          <w:lang w:val="es-ES" w:bidi="ar-EG"/>
        </w:rPr>
        <w:t>(TSAG)</w:t>
      </w:r>
      <w:r w:rsidRPr="009901E0">
        <w:rPr>
          <w:rFonts w:hint="cs"/>
          <w:rtl/>
          <w:lang w:bidi="ar-EG"/>
        </w:rPr>
        <w:t xml:space="preserve"> أو إلى لجنة بعينها من لجان الدراسات. وفي حين تُشكَّل الأفرقة المتخصصة عادةً لدراسة المواضيع ونتائج التقارير ذات الطبيعة الاستشرافية والبت فيها، تُتوخَّى أنشطة التنسيق المشتركة كأدوات للتنسيق بين لجان الدراسات. ولا يقوم المعنيون بهذه الأنشطة، شأنهم شأن الأفرقة المتخصصة، بكتابة توصيات. </w:t>
      </w:r>
      <w:r w:rsidRPr="009901E0">
        <w:rPr>
          <w:rFonts w:hint="cs"/>
          <w:rtl/>
        </w:rPr>
        <w:t xml:space="preserve">وتوِّثق الفقرة </w:t>
      </w:r>
      <w:r w:rsidRPr="009901E0">
        <w:rPr>
          <w:lang w:val="es-ES"/>
        </w:rPr>
        <w:t>5</w:t>
      </w:r>
      <w:r w:rsidRPr="009901E0">
        <w:rPr>
          <w:rFonts w:hint="cs"/>
          <w:rtl/>
        </w:rPr>
        <w:t xml:space="preserve"> أساليب عمل أنشطة التنسيق المشتركة.</w:t>
      </w:r>
    </w:p>
    <w:p w14:paraId="00E20E5A" w14:textId="77777777" w:rsidR="00497D59" w:rsidRPr="009901E0" w:rsidRDefault="00497D59" w:rsidP="00497D59">
      <w:pPr>
        <w:pStyle w:val="Heading2"/>
        <w:rPr>
          <w:rtl/>
        </w:rPr>
      </w:pPr>
      <w:r w:rsidRPr="009901E0">
        <w:t>5.4</w:t>
      </w:r>
      <w:r w:rsidRPr="009901E0">
        <w:rPr>
          <w:rtl/>
        </w:rPr>
        <w:tab/>
      </w:r>
      <w:r w:rsidRPr="009901E0">
        <w:rPr>
          <w:rFonts w:hint="cs"/>
          <w:rtl/>
        </w:rPr>
        <w:t xml:space="preserve">الأفرقة الإقليمية </w:t>
      </w:r>
      <w:r w:rsidRPr="009901E0">
        <w:t>(RG)</w:t>
      </w:r>
    </w:p>
    <w:p w14:paraId="7B4D481E" w14:textId="77777777" w:rsidR="00497D59" w:rsidRPr="009901E0" w:rsidRDefault="003F2595" w:rsidP="003F2595">
      <w:pPr>
        <w:rPr>
          <w:rtl/>
        </w:rPr>
      </w:pPr>
      <w:r w:rsidRPr="009901E0">
        <w:rPr>
          <w:rtl/>
        </w:rPr>
        <w:t>للاطلاع على معلومات عن الأفرقة الإقليمية، انظر القرار 54 للجمعية العالمية لتقييس الاتصالات [</w:t>
      </w:r>
      <w:r w:rsidRPr="009901E0">
        <w:t>WTSA Res. 54</w:t>
      </w:r>
      <w:r w:rsidRPr="009901E0">
        <w:rPr>
          <w:rtl/>
        </w:rPr>
        <w:t>].</w:t>
      </w:r>
    </w:p>
    <w:p w14:paraId="5ED4944B" w14:textId="77777777" w:rsidR="00497D59" w:rsidRPr="009901E0" w:rsidRDefault="00497D59" w:rsidP="00497D59">
      <w:pPr>
        <w:pStyle w:val="Heading2"/>
        <w:rPr>
          <w:rtl/>
        </w:rPr>
      </w:pPr>
      <w:r w:rsidRPr="009901E0">
        <w:t>6.4</w:t>
      </w:r>
      <w:r w:rsidRPr="009901E0">
        <w:rPr>
          <w:rtl/>
        </w:rPr>
        <w:tab/>
      </w:r>
      <w:r w:rsidRPr="009901E0">
        <w:rPr>
          <w:rFonts w:hint="cs"/>
          <w:rtl/>
        </w:rPr>
        <w:t>أفرقة قطاع تقييس الاتصالات المعنية بالتعاون مع المنظمات الأخرى لوضع المعايير</w:t>
      </w:r>
    </w:p>
    <w:p w14:paraId="1C49EE1F" w14:textId="77777777" w:rsidR="00497D59" w:rsidRPr="009901E0" w:rsidRDefault="00497D59" w:rsidP="00497D59">
      <w:pPr>
        <w:rPr>
          <w:rFonts w:ascii="Times New Roman Bold" w:hAnsi="Times New Roman Bold"/>
          <w:bCs/>
          <w:kern w:val="14"/>
          <w:rtl/>
          <w:lang w:bidi="ar-EG"/>
        </w:rPr>
      </w:pPr>
      <w:r w:rsidRPr="009901E0">
        <w:rPr>
          <w:rFonts w:hint="cs"/>
          <w:rtl/>
        </w:rPr>
        <w:t>تم تشكيل العديد من الأفرقة ضمن قطاع تقييس الاتصالات لدعم الجهود المشتركة بين قطاع التقييس والمنظمات الأخرى لوضع المعايير بغية إعداد مواصفات أو معايير مشتركة أو متسقة. وتتنوع أساليب عمل هذه الأفرقة، كما تتنوع الوثائق المتعلقة بكيفية تشكيل أفرقة جديدة منها. وفي بعض الحالات، تسعى هذه الأفرقة إلى المواءمة بين توقيتات استحداث المعايير الجاري عن طريق عمليتين، كقطاع تقييس الاتصالات وإحدى المنظمات الأخرى لوضع المعايير. وفي حالات أخرى، لا تقتصر إمكانية المشاركة في</w:t>
      </w:r>
      <w:r w:rsidRPr="009901E0">
        <w:rPr>
          <w:rFonts w:hint="eastAsia"/>
          <w:rtl/>
        </w:rPr>
        <w:t> </w:t>
      </w:r>
      <w:r w:rsidRPr="009901E0">
        <w:rPr>
          <w:rFonts w:hint="cs"/>
          <w:rtl/>
        </w:rPr>
        <w:t xml:space="preserve">جهود التعاون المبذولة على منظمة بعينها من منظمات وضع المعايير. وللاطلاع على مزيد من المعلومات بهذا الشأن، انظر الإضافة </w:t>
      </w:r>
      <w:r w:rsidRPr="009901E0">
        <w:t>[b-ITU-T A.sup5]</w:t>
      </w:r>
      <w:r w:rsidRPr="009901E0">
        <w:rPr>
          <w:rFonts w:hint="cs"/>
          <w:rtl/>
        </w:rPr>
        <w:t>.</w:t>
      </w:r>
    </w:p>
    <w:p w14:paraId="5B40CBD0" w14:textId="77777777" w:rsidR="00635FAF" w:rsidRPr="009901E0" w:rsidRDefault="00635FAF" w:rsidP="00635FAF">
      <w:pPr>
        <w:rPr>
          <w:kern w:val="14"/>
          <w:sz w:val="24"/>
          <w:szCs w:val="24"/>
          <w:lang w:bidi="ar-EG"/>
        </w:rPr>
      </w:pPr>
      <w:r w:rsidRPr="009901E0">
        <w:rPr>
          <w:rtl/>
        </w:rPr>
        <w:br w:type="page"/>
      </w:r>
    </w:p>
    <w:p w14:paraId="5FD7DF60" w14:textId="77777777" w:rsidR="00497D59" w:rsidRPr="009901E0" w:rsidRDefault="00497D59" w:rsidP="00497D59">
      <w:pPr>
        <w:pStyle w:val="Heading2"/>
        <w:rPr>
          <w:rtl/>
        </w:rPr>
      </w:pPr>
      <w:r w:rsidRPr="009901E0">
        <w:lastRenderedPageBreak/>
        <w:t>7.4</w:t>
      </w:r>
      <w:r w:rsidRPr="009901E0">
        <w:rPr>
          <w:rtl/>
        </w:rPr>
        <w:tab/>
      </w:r>
      <w:r w:rsidRPr="009901E0">
        <w:rPr>
          <w:rFonts w:hint="cs"/>
          <w:rtl/>
        </w:rPr>
        <w:t>أفرقة قطاع تقييس الاتصالات الإضافية</w:t>
      </w:r>
    </w:p>
    <w:p w14:paraId="77A14688" w14:textId="77777777" w:rsidR="00497D59" w:rsidRPr="009901E0" w:rsidRDefault="00497D59" w:rsidP="00497D59">
      <w:pPr>
        <w:rPr>
          <w:spacing w:val="-2"/>
          <w:rtl/>
        </w:rPr>
      </w:pPr>
      <w:r w:rsidRPr="009901E0">
        <w:rPr>
          <w:rFonts w:hint="cs"/>
          <w:spacing w:val="-2"/>
          <w:rtl/>
        </w:rPr>
        <w:t xml:space="preserve">إضافةً إلى أنواع الأفرقة </w:t>
      </w:r>
      <w:r w:rsidRPr="009901E0">
        <w:rPr>
          <w:rFonts w:hint="eastAsia"/>
          <w:spacing w:val="-2"/>
          <w:rtl/>
        </w:rPr>
        <w:t>المبينة</w:t>
      </w:r>
      <w:r w:rsidRPr="009901E0">
        <w:rPr>
          <w:rFonts w:hint="cs"/>
          <w:spacing w:val="-2"/>
          <w:rtl/>
        </w:rPr>
        <w:t xml:space="preserve"> أعلاه، توجد أفرقة إضافية تعمل باتباع طرائق عمل مختلفة عن تلك </w:t>
      </w:r>
      <w:r w:rsidRPr="009901E0">
        <w:rPr>
          <w:rFonts w:hint="eastAsia"/>
          <w:spacing w:val="-2"/>
          <w:rtl/>
        </w:rPr>
        <w:t>الموصوفة</w:t>
      </w:r>
      <w:r w:rsidRPr="009901E0">
        <w:rPr>
          <w:rFonts w:hint="cs"/>
          <w:spacing w:val="-2"/>
          <w:rtl/>
        </w:rPr>
        <w:t xml:space="preserve"> أعلاه. وتورد </w:t>
      </w:r>
      <w:r w:rsidRPr="009901E0">
        <w:rPr>
          <w:rFonts w:hint="cs"/>
          <w:spacing w:val="-2"/>
          <w:rtl/>
          <w:lang w:bidi="ar-EG"/>
        </w:rPr>
        <w:t>الفقرة</w:t>
      </w:r>
      <w:r w:rsidRPr="009901E0">
        <w:rPr>
          <w:rFonts w:hint="eastAsia"/>
          <w:spacing w:val="-2"/>
          <w:rtl/>
          <w:lang w:bidi="ar-EG"/>
        </w:rPr>
        <w:t> </w:t>
      </w:r>
      <w:r w:rsidRPr="009901E0">
        <w:rPr>
          <w:i/>
          <w:iCs/>
          <w:spacing w:val="-2"/>
          <w:lang w:val="es-ES" w:bidi="ar-EG"/>
        </w:rPr>
        <w:t>1</w:t>
      </w:r>
      <w:r w:rsidRPr="009901E0">
        <w:rPr>
          <w:rFonts w:hint="cs"/>
          <w:i/>
          <w:iCs/>
          <w:spacing w:val="-2"/>
          <w:rtl/>
          <w:lang w:bidi="ar-EG"/>
        </w:rPr>
        <w:t> </w:t>
      </w:r>
      <w:r w:rsidRPr="009901E0">
        <w:rPr>
          <w:rFonts w:hint="eastAsia"/>
          <w:i/>
          <w:iCs/>
          <w:spacing w:val="-2"/>
          <w:rtl/>
          <w:lang w:bidi="ar-EG"/>
        </w:rPr>
        <w:t>ه</w:t>
      </w:r>
      <w:r w:rsidR="003F6A12" w:rsidRPr="009901E0">
        <w:rPr>
          <w:rFonts w:hint="cs"/>
          <w:i/>
          <w:iCs/>
          <w:spacing w:val="-2"/>
          <w:rtl/>
          <w:lang w:bidi="ar-EG"/>
        </w:rPr>
        <w:t>ـ</w:t>
      </w:r>
      <w:r w:rsidRPr="009901E0">
        <w:rPr>
          <w:i/>
          <w:iCs/>
          <w:spacing w:val="-2"/>
          <w:rtl/>
          <w:lang w:bidi="ar-EG"/>
        </w:rPr>
        <w:t>)</w:t>
      </w:r>
      <w:r w:rsidRPr="009901E0">
        <w:rPr>
          <w:rFonts w:hint="cs"/>
          <w:spacing w:val="-2"/>
          <w:rtl/>
          <w:lang w:bidi="ar-EG"/>
        </w:rPr>
        <w:t xml:space="preserve"> من </w:t>
      </w:r>
      <w:r w:rsidRPr="009901E0">
        <w:rPr>
          <w:rFonts w:hint="cs"/>
          <w:i/>
          <w:iCs/>
          <w:spacing w:val="-2"/>
          <w:rtl/>
          <w:lang w:bidi="ar-EG"/>
        </w:rPr>
        <w:t>"</w:t>
      </w:r>
      <w:r w:rsidRPr="009901E0">
        <w:rPr>
          <w:rFonts w:hint="eastAsia"/>
          <w:i/>
          <w:iCs/>
          <w:spacing w:val="-2"/>
          <w:rtl/>
          <w:lang w:bidi="ar-EG"/>
        </w:rPr>
        <w:t>يقرر</w:t>
      </w:r>
      <w:r w:rsidRPr="009901E0">
        <w:rPr>
          <w:rFonts w:hint="cs"/>
          <w:i/>
          <w:iCs/>
          <w:spacing w:val="-2"/>
          <w:rtl/>
          <w:lang w:bidi="ar-EG"/>
        </w:rPr>
        <w:t>"</w:t>
      </w:r>
      <w:r w:rsidRPr="009901E0">
        <w:rPr>
          <w:rFonts w:hint="cs"/>
          <w:spacing w:val="-2"/>
          <w:rtl/>
          <w:lang w:bidi="ar-EG"/>
        </w:rPr>
        <w:t xml:space="preserve"> من القرار </w:t>
      </w:r>
      <w:r w:rsidRPr="009901E0">
        <w:rPr>
          <w:spacing w:val="-2"/>
          <w:lang w:bidi="ar-EG"/>
        </w:rPr>
        <w:t>22</w:t>
      </w:r>
      <w:r w:rsidRPr="009901E0">
        <w:rPr>
          <w:rFonts w:hint="cs"/>
          <w:spacing w:val="-2"/>
          <w:rtl/>
          <w:lang w:bidi="ar-EG"/>
        </w:rPr>
        <w:t xml:space="preserve"> للجمعية العالمية لتقييس الاتصالات </w:t>
      </w:r>
      <w:r w:rsidRPr="009901E0">
        <w:rPr>
          <w:spacing w:val="-2"/>
          <w:lang w:bidi="ar-EG"/>
        </w:rPr>
        <w:t>[WTSA Res. 22]</w:t>
      </w:r>
      <w:r w:rsidRPr="009901E0">
        <w:rPr>
          <w:rFonts w:hint="cs"/>
          <w:spacing w:val="-2"/>
          <w:rtl/>
          <w:lang w:bidi="ar-EG"/>
        </w:rPr>
        <w:t xml:space="preserve"> المزيد من المعلومات عن هذه الأفرقة. ويعمد كل من الفريق الاستشاري لتقييس الاتصالات ولجان الدراسات إلى إنهاء عمل الأفرقة غير النشطة.</w:t>
      </w:r>
    </w:p>
    <w:p w14:paraId="011BB563" w14:textId="77777777" w:rsidR="00497D59" w:rsidRPr="009901E0" w:rsidRDefault="00497D59" w:rsidP="00497D59">
      <w:pPr>
        <w:pStyle w:val="Heading1"/>
        <w:rPr>
          <w:rtl/>
        </w:rPr>
      </w:pPr>
      <w:r w:rsidRPr="009901E0">
        <w:t>5</w:t>
      </w:r>
      <w:r w:rsidRPr="009901E0">
        <w:rPr>
          <w:rtl/>
        </w:rPr>
        <w:tab/>
      </w:r>
      <w:r w:rsidRPr="009901E0">
        <w:rPr>
          <w:rFonts w:hint="cs"/>
          <w:spacing w:val="-6"/>
          <w:rtl/>
        </w:rPr>
        <w:t>أنشطة التنسيق المشتركة</w:t>
      </w:r>
    </w:p>
    <w:p w14:paraId="1F0A52AF" w14:textId="77777777" w:rsidR="00497D59" w:rsidRPr="009901E0" w:rsidRDefault="00497D59" w:rsidP="00497D59">
      <w:pPr>
        <w:rPr>
          <w:spacing w:val="-2"/>
          <w:rtl/>
        </w:rPr>
      </w:pPr>
      <w:r w:rsidRPr="009901E0">
        <w:rPr>
          <w:b/>
          <w:bCs/>
          <w:spacing w:val="-2"/>
        </w:rPr>
        <w:t>1.5</w:t>
      </w:r>
      <w:r w:rsidRPr="009901E0">
        <w:rPr>
          <w:rFonts w:hint="cs"/>
          <w:spacing w:val="-2"/>
          <w:rtl/>
        </w:rPr>
        <w:tab/>
        <w:t xml:space="preserve">نشاط التنسيق المشترك </w:t>
      </w:r>
      <w:r w:rsidRPr="009901E0">
        <w:rPr>
          <w:spacing w:val="-2"/>
        </w:rPr>
        <w:t>(JCA)</w:t>
      </w:r>
      <w:r w:rsidRPr="009901E0">
        <w:rPr>
          <w:rFonts w:hint="cs"/>
          <w:spacing w:val="-2"/>
          <w:rtl/>
        </w:rPr>
        <w:t xml:space="preserve"> أداة لإدارة برنامج عمل قطاع تقييس الاتصالات عندما تكون هناك حاجة لتناول موضوع واسع يغطي مجال اختصاص أكثر من لجنة دراسات (انظر أيضاً القرار </w:t>
      </w:r>
      <w:r w:rsidRPr="009901E0">
        <w:rPr>
          <w:spacing w:val="-2"/>
          <w:lang w:val="fr-CH"/>
        </w:rPr>
        <w:t>45</w:t>
      </w:r>
      <w:r w:rsidRPr="009901E0">
        <w:rPr>
          <w:rFonts w:hint="cs"/>
          <w:spacing w:val="-2"/>
          <w:rtl/>
          <w:lang w:bidi="ar-EG"/>
        </w:rPr>
        <w:t xml:space="preserve"> للجمعية العالمية لتقييس الاتصالات</w:t>
      </w:r>
      <w:r w:rsidR="00D772F0" w:rsidRPr="009901E0">
        <w:rPr>
          <w:spacing w:val="-2"/>
          <w:rtl/>
          <w:lang w:bidi="ar-EG"/>
        </w:rPr>
        <w:br/>
      </w:r>
      <w:r w:rsidRPr="009901E0">
        <w:rPr>
          <w:spacing w:val="-2"/>
          <w:lang w:bidi="ar-EG"/>
        </w:rPr>
        <w:t>[WTSA</w:t>
      </w:r>
      <w:r w:rsidR="00D772F0" w:rsidRPr="009901E0">
        <w:rPr>
          <w:spacing w:val="-2"/>
          <w:lang w:bidi="ar-EG"/>
        </w:rPr>
        <w:t> </w:t>
      </w:r>
      <w:r w:rsidRPr="009901E0">
        <w:rPr>
          <w:spacing w:val="-2"/>
          <w:lang w:bidi="ar-EG"/>
        </w:rPr>
        <w:t>Res.</w:t>
      </w:r>
      <w:r w:rsidR="00D772F0" w:rsidRPr="009901E0">
        <w:rPr>
          <w:spacing w:val="-2"/>
          <w:lang w:bidi="ar-EG"/>
        </w:rPr>
        <w:t> </w:t>
      </w:r>
      <w:r w:rsidRPr="009901E0">
        <w:rPr>
          <w:spacing w:val="-2"/>
          <w:lang w:bidi="ar-EG"/>
        </w:rPr>
        <w:t>45]</w:t>
      </w:r>
      <w:r w:rsidRPr="009901E0">
        <w:rPr>
          <w:rFonts w:hint="cs"/>
          <w:spacing w:val="-2"/>
          <w:rtl/>
          <w:lang w:bidi="ar-EG"/>
        </w:rPr>
        <w:t>)</w:t>
      </w:r>
      <w:r w:rsidRPr="009901E0">
        <w:rPr>
          <w:rFonts w:hint="cs"/>
          <w:spacing w:val="-2"/>
          <w:rtl/>
        </w:rPr>
        <w:t>. وقد يساعد هذا النشاط على تنسيق الأعمال المخطط لها من</w:t>
      </w:r>
      <w:r w:rsidRPr="009901E0">
        <w:rPr>
          <w:rFonts w:hint="eastAsia"/>
          <w:spacing w:val="-2"/>
        </w:rPr>
        <w:t> </w:t>
      </w:r>
      <w:r w:rsidRPr="009901E0">
        <w:rPr>
          <w:rFonts w:hint="cs"/>
          <w:spacing w:val="-2"/>
          <w:rtl/>
        </w:rPr>
        <w:t>حيث الموضوع ومواعيد الاجتماعات والاجتماعات المترادفة حسب الضرورة وأهداف النشر بما في ذلك، عند الاقتضاء، التخطيط لإصدار التوصيات</w:t>
      </w:r>
      <w:r w:rsidRPr="009901E0">
        <w:rPr>
          <w:rFonts w:hint="eastAsia"/>
          <w:spacing w:val="-2"/>
          <w:rtl/>
        </w:rPr>
        <w:t> </w:t>
      </w:r>
      <w:r w:rsidRPr="009901E0">
        <w:rPr>
          <w:rFonts w:hint="cs"/>
          <w:spacing w:val="-2"/>
          <w:rtl/>
        </w:rPr>
        <w:t>الناتجة.</w:t>
      </w:r>
    </w:p>
    <w:p w14:paraId="6A12D47F" w14:textId="77777777" w:rsidR="00497D59" w:rsidRPr="009901E0" w:rsidRDefault="00497D59" w:rsidP="00497D59">
      <w:pPr>
        <w:rPr>
          <w:spacing w:val="4"/>
          <w:rtl/>
        </w:rPr>
      </w:pPr>
      <w:r w:rsidRPr="009901E0">
        <w:rPr>
          <w:rFonts w:hint="cs"/>
          <w:spacing w:val="4"/>
          <w:rtl/>
        </w:rPr>
        <w:t>ويهدف إنشاء نشاط تنسيق مشترك في الأساس إلى تحسين التنسيق والتخطيط. وتستمر لجان الدراسات المعنية في القيام بالعمل في حد ذاته وتخضع النتائج لعمليات الموافقة الاعتيادية داخل كل لجنة دراسات. وقد يحدد نشاط التنسيق المشترك مسائل تقنية واستراتيجية ضمن نطاق دوره التنسيقي ولكنه لا يقوم بإجراء أي دراسات تقنية أو وضع توصيات. ويمكن لنشاط التنسيق المشترك أن يتناول أيضاً تنسيق أنشطة مع منظمات ومنتديات وضع المعايير المعترف بها، بما في ذلك المناقشة الدورية لخطط العمل والجداول الزمنية لتقديم المخرجات. وتراعي لجان الدراسات عند قيامها بأعمالها مقترحات أنشطة التنسيق</w:t>
      </w:r>
      <w:r w:rsidRPr="009901E0">
        <w:rPr>
          <w:rFonts w:hint="eastAsia"/>
          <w:spacing w:val="4"/>
          <w:rtl/>
        </w:rPr>
        <w:t> </w:t>
      </w:r>
      <w:r w:rsidRPr="009901E0">
        <w:rPr>
          <w:rFonts w:hint="cs"/>
          <w:spacing w:val="4"/>
          <w:rtl/>
        </w:rPr>
        <w:t>المشتركة.</w:t>
      </w:r>
    </w:p>
    <w:p w14:paraId="6F6EF811" w14:textId="77777777" w:rsidR="00497D59" w:rsidRPr="009901E0" w:rsidRDefault="00497D59" w:rsidP="00497D59">
      <w:pPr>
        <w:rPr>
          <w:rtl/>
        </w:rPr>
      </w:pPr>
      <w:r w:rsidRPr="009901E0">
        <w:rPr>
          <w:b/>
          <w:bCs/>
        </w:rPr>
        <w:t>2.5</w:t>
      </w:r>
      <w:r w:rsidRPr="009901E0">
        <w:rPr>
          <w:rFonts w:hint="cs"/>
          <w:rtl/>
        </w:rPr>
        <w:tab/>
        <w:t>ويمكن لأي فريق (لجنة دراسات أو الفريق الاستشاري لتقييس الاتصالات) التقدم باقتراح لتشكيل نشاط تنسيق مشترك. وتجري مناقشة الاقتراح أولاً ضمن فريق إدارة الجهة صاحبة الاقتراح ثم يُناقش بين رؤساء لجان الدراسات المعنية ورئيس الفريق الاستشاري لتقييس الاتصالات. وقد تُعقد مناقشات مع رؤساء منظمات وضع المعايير ورؤساء المنتديات.</w:t>
      </w:r>
    </w:p>
    <w:p w14:paraId="0F2FAA4D" w14:textId="5F745D4D" w:rsidR="00635FAF" w:rsidRPr="009901E0" w:rsidRDefault="00497D59" w:rsidP="00497D59">
      <w:pPr>
        <w:rPr>
          <w:noProof/>
          <w:spacing w:val="4"/>
          <w:rtl/>
          <w:lang w:bidi="ar-EG"/>
        </w:rPr>
      </w:pPr>
      <w:r w:rsidRPr="009901E0">
        <w:rPr>
          <w:noProof/>
          <w:spacing w:val="4"/>
          <w:rtl/>
          <w:lang w:bidi="ar-EG"/>
        </w:rPr>
        <w:t xml:space="preserve">فإذا </w:t>
      </w:r>
      <w:r w:rsidRPr="009901E0">
        <w:rPr>
          <w:rFonts w:hint="cs"/>
          <w:noProof/>
          <w:spacing w:val="4"/>
          <w:rtl/>
          <w:lang w:bidi="ar-EG"/>
        </w:rPr>
        <w:t xml:space="preserve">قررت </w:t>
      </w:r>
      <w:r w:rsidRPr="009901E0">
        <w:rPr>
          <w:noProof/>
          <w:spacing w:val="4"/>
          <w:rtl/>
          <w:lang w:bidi="ar-EG"/>
        </w:rPr>
        <w:t>الجمعيةُ العالمية لتقييس الاتصالات أو الفريق الاستشاري</w:t>
      </w:r>
      <w:r w:rsidRPr="009901E0">
        <w:rPr>
          <w:rFonts w:hint="cs"/>
          <w:noProof/>
          <w:spacing w:val="4"/>
          <w:rtl/>
          <w:lang w:bidi="ar-EG"/>
        </w:rPr>
        <w:t xml:space="preserve"> لتقييس الاتصالات</w:t>
      </w:r>
      <w:r w:rsidRPr="009901E0">
        <w:rPr>
          <w:noProof/>
          <w:spacing w:val="4"/>
          <w:rtl/>
          <w:lang w:bidi="ar-EG"/>
        </w:rPr>
        <w:t xml:space="preserve"> </w:t>
      </w:r>
      <w:r w:rsidRPr="009901E0">
        <w:rPr>
          <w:rFonts w:hint="cs"/>
          <w:noProof/>
          <w:spacing w:val="4"/>
          <w:rtl/>
          <w:lang w:bidi="ar-EG"/>
        </w:rPr>
        <w:t xml:space="preserve">تعيين </w:t>
      </w:r>
      <w:r w:rsidRPr="009901E0">
        <w:rPr>
          <w:noProof/>
          <w:spacing w:val="4"/>
          <w:rtl/>
          <w:lang w:bidi="ar-EG"/>
        </w:rPr>
        <w:t xml:space="preserve">لجنةَ الدراسات التي تقترح إقامة </w:t>
      </w:r>
      <w:r w:rsidRPr="009901E0">
        <w:rPr>
          <w:rFonts w:hint="cs"/>
          <w:noProof/>
          <w:spacing w:val="4"/>
          <w:rtl/>
          <w:lang w:bidi="ar-EG"/>
        </w:rPr>
        <w:t>النشاط المشترك</w:t>
      </w:r>
      <w:r w:rsidRPr="009901E0">
        <w:rPr>
          <w:noProof/>
          <w:spacing w:val="4"/>
          <w:rtl/>
          <w:lang w:bidi="ar-EG"/>
        </w:rPr>
        <w:t xml:space="preserve"> لجنة</w:t>
      </w:r>
      <w:r w:rsidRPr="009901E0">
        <w:rPr>
          <w:rFonts w:hint="cs"/>
          <w:noProof/>
          <w:spacing w:val="4"/>
          <w:rtl/>
          <w:lang w:bidi="ar-EG"/>
        </w:rPr>
        <w:t>ً</w:t>
      </w:r>
      <w:r w:rsidRPr="009901E0">
        <w:rPr>
          <w:noProof/>
          <w:spacing w:val="4"/>
          <w:rtl/>
          <w:lang w:bidi="ar-EG"/>
        </w:rPr>
        <w:t xml:space="preserve"> رائدة، طبقاً للقسم </w:t>
      </w:r>
      <w:r w:rsidRPr="009901E0">
        <w:rPr>
          <w:noProof/>
          <w:spacing w:val="4"/>
          <w:lang w:bidi="ar-EG"/>
        </w:rPr>
        <w:t>2</w:t>
      </w:r>
      <w:r w:rsidRPr="009901E0">
        <w:rPr>
          <w:noProof/>
          <w:spacing w:val="4"/>
          <w:rtl/>
          <w:lang w:bidi="ar-EG"/>
        </w:rPr>
        <w:t xml:space="preserve"> من</w:t>
      </w:r>
      <w:r w:rsidRPr="009901E0">
        <w:rPr>
          <w:rFonts w:hint="cs"/>
          <w:noProof/>
          <w:spacing w:val="4"/>
          <w:rtl/>
          <w:lang w:bidi="ar-EG"/>
        </w:rPr>
        <w:t xml:space="preserve"> [القرار </w:t>
      </w:r>
      <w:r w:rsidRPr="009901E0">
        <w:rPr>
          <w:noProof/>
          <w:spacing w:val="4"/>
          <w:lang w:bidi="ar-EG"/>
        </w:rPr>
        <w:t>1</w:t>
      </w:r>
      <w:r w:rsidRPr="009901E0">
        <w:rPr>
          <w:noProof/>
          <w:spacing w:val="4"/>
          <w:rtl/>
          <w:lang w:bidi="ar-EG"/>
        </w:rPr>
        <w:t xml:space="preserve"> الصادر عن الجمعية</w:t>
      </w:r>
      <w:r w:rsidRPr="009901E0">
        <w:rPr>
          <w:rFonts w:hint="cs"/>
          <w:noProof/>
          <w:spacing w:val="4"/>
          <w:rtl/>
          <w:lang w:bidi="ar-EG"/>
        </w:rPr>
        <w:t>]</w:t>
      </w:r>
      <w:r w:rsidRPr="009901E0">
        <w:rPr>
          <w:noProof/>
          <w:spacing w:val="4"/>
          <w:rtl/>
          <w:lang w:bidi="ar-EG"/>
        </w:rPr>
        <w:t xml:space="preserve">، وإذا كان الموضوع </w:t>
      </w:r>
      <w:r w:rsidRPr="009901E0">
        <w:rPr>
          <w:rFonts w:hint="cs"/>
          <w:noProof/>
          <w:spacing w:val="4"/>
          <w:rtl/>
          <w:lang w:bidi="ar-EG"/>
        </w:rPr>
        <w:t xml:space="preserve">من مسؤولية </w:t>
      </w:r>
      <w:r w:rsidRPr="009901E0">
        <w:rPr>
          <w:noProof/>
          <w:spacing w:val="4"/>
          <w:rtl/>
          <w:lang w:bidi="ar-EG"/>
        </w:rPr>
        <w:t xml:space="preserve">لجنة الدراسات هذه وضمن ولايتها </w:t>
      </w:r>
      <w:r w:rsidRPr="009901E0">
        <w:rPr>
          <w:rFonts w:hint="cs"/>
          <w:noProof/>
          <w:spacing w:val="4"/>
          <w:rtl/>
          <w:lang w:bidi="ar-EG"/>
        </w:rPr>
        <w:t>حسبما جاء</w:t>
      </w:r>
      <w:r w:rsidRPr="009901E0">
        <w:rPr>
          <w:noProof/>
          <w:spacing w:val="4"/>
          <w:rtl/>
          <w:lang w:bidi="ar-EG"/>
        </w:rPr>
        <w:t xml:space="preserve"> في</w:t>
      </w:r>
      <w:r w:rsidRPr="009901E0">
        <w:rPr>
          <w:rFonts w:hint="cs"/>
          <w:noProof/>
          <w:spacing w:val="4"/>
          <w:rtl/>
          <w:lang w:bidi="ar-EG"/>
        </w:rPr>
        <w:t xml:space="preserve"> [القرار</w:t>
      </w:r>
      <w:r w:rsidRPr="009901E0">
        <w:rPr>
          <w:noProof/>
          <w:spacing w:val="4"/>
          <w:rtl/>
          <w:lang w:bidi="ar-EG"/>
        </w:rPr>
        <w:t xml:space="preserve"> </w:t>
      </w:r>
      <w:r w:rsidRPr="009901E0">
        <w:rPr>
          <w:noProof/>
          <w:spacing w:val="4"/>
          <w:lang w:bidi="ar-EG"/>
        </w:rPr>
        <w:t>2</w:t>
      </w:r>
      <w:r w:rsidRPr="009901E0">
        <w:rPr>
          <w:rFonts w:hint="cs"/>
          <w:noProof/>
          <w:spacing w:val="4"/>
          <w:rtl/>
          <w:lang w:bidi="ar-EG"/>
        </w:rPr>
        <w:t xml:space="preserve"> الصادر عن الجمعية]</w:t>
      </w:r>
      <w:r w:rsidRPr="009901E0">
        <w:rPr>
          <w:noProof/>
          <w:spacing w:val="4"/>
          <w:rtl/>
          <w:lang w:bidi="ar-EG"/>
        </w:rPr>
        <w:t xml:space="preserve">، </w:t>
      </w:r>
      <w:r w:rsidRPr="009901E0">
        <w:rPr>
          <w:rFonts w:hint="cs"/>
          <w:noProof/>
          <w:spacing w:val="4"/>
          <w:rtl/>
          <w:lang w:bidi="ar-EG"/>
        </w:rPr>
        <w:t>عندئذ يمكن</w:t>
      </w:r>
      <w:r w:rsidRPr="009901E0">
        <w:rPr>
          <w:noProof/>
          <w:spacing w:val="4"/>
          <w:rtl/>
          <w:lang w:bidi="ar-EG"/>
        </w:rPr>
        <w:t xml:space="preserve"> للجنة الدراسات أن تقيم هذ</w:t>
      </w:r>
      <w:r w:rsidRPr="009901E0">
        <w:rPr>
          <w:rFonts w:hint="cs"/>
          <w:noProof/>
          <w:spacing w:val="4"/>
          <w:rtl/>
          <w:lang w:bidi="ar-EG"/>
        </w:rPr>
        <w:t>ا</w:t>
      </w:r>
      <w:r w:rsidRPr="009901E0">
        <w:rPr>
          <w:noProof/>
          <w:spacing w:val="4"/>
          <w:rtl/>
          <w:lang w:bidi="ar-EG"/>
        </w:rPr>
        <w:t xml:space="preserve"> </w:t>
      </w:r>
      <w:r w:rsidRPr="009901E0">
        <w:rPr>
          <w:rFonts w:hint="cs"/>
          <w:noProof/>
          <w:spacing w:val="4"/>
          <w:rtl/>
          <w:lang w:bidi="ar-EG"/>
        </w:rPr>
        <w:t>النشاط</w:t>
      </w:r>
      <w:r w:rsidRPr="009901E0">
        <w:rPr>
          <w:noProof/>
          <w:spacing w:val="4"/>
          <w:rtl/>
          <w:lang w:bidi="ar-EG"/>
        </w:rPr>
        <w:t xml:space="preserve"> عملاً بالسلطة المخولة لها. فإذا كان من المزمع عقد اجتماع لجنة الدراسات في غضون </w:t>
      </w:r>
      <w:r w:rsidRPr="009901E0">
        <w:rPr>
          <w:rFonts w:hint="cs"/>
          <w:noProof/>
          <w:spacing w:val="4"/>
          <w:rtl/>
          <w:lang w:bidi="ar-EG"/>
        </w:rPr>
        <w:t>الشهرين التاليين</w:t>
      </w:r>
      <w:r w:rsidRPr="009901E0">
        <w:rPr>
          <w:noProof/>
          <w:spacing w:val="4"/>
          <w:rtl/>
          <w:lang w:bidi="ar-EG"/>
        </w:rPr>
        <w:t>، يُبادر إلى نشر تبليغ إلكتروني</w:t>
      </w:r>
      <w:r w:rsidR="0044065B">
        <w:rPr>
          <w:rStyle w:val="FootnoteReference"/>
          <w:noProof/>
          <w:spacing w:val="4"/>
          <w:rtl/>
          <w:lang w:bidi="ar-EG"/>
        </w:rPr>
        <w:footnoteReference w:customMarkFollows="1" w:id="77"/>
        <w:t>4</w:t>
      </w:r>
      <w:r w:rsidRPr="009901E0">
        <w:rPr>
          <w:noProof/>
          <w:spacing w:val="4"/>
          <w:rtl/>
          <w:lang w:bidi="ar-EG"/>
        </w:rPr>
        <w:t xml:space="preserve"> يقترح </w:t>
      </w:r>
      <w:r w:rsidRPr="009901E0">
        <w:rPr>
          <w:rFonts w:hint="cs"/>
          <w:noProof/>
          <w:spacing w:val="4"/>
          <w:rtl/>
          <w:lang w:bidi="ar-EG"/>
        </w:rPr>
        <w:t>نشاط</w:t>
      </w:r>
      <w:r w:rsidRPr="009901E0">
        <w:rPr>
          <w:noProof/>
          <w:spacing w:val="4"/>
          <w:rtl/>
          <w:lang w:bidi="ar-EG"/>
        </w:rPr>
        <w:t xml:space="preserve"> التنسيق </w:t>
      </w:r>
      <w:r w:rsidRPr="009901E0">
        <w:rPr>
          <w:rFonts w:hint="cs"/>
          <w:noProof/>
          <w:spacing w:val="4"/>
          <w:rtl/>
          <w:lang w:bidi="ar-EG"/>
        </w:rPr>
        <w:t>ويحدد</w:t>
      </w:r>
      <w:r w:rsidRPr="009901E0">
        <w:rPr>
          <w:noProof/>
          <w:spacing w:val="4"/>
          <w:rtl/>
          <w:lang w:bidi="ar-EG"/>
        </w:rPr>
        <w:t xml:space="preserve"> الاختصاصات (بما في ذلك نطاق التطبيق والأهداف والعمر المتوقع للنشاط) واسم الرئيس، وذلك قبل </w:t>
      </w:r>
      <w:r w:rsidRPr="009901E0">
        <w:rPr>
          <w:rFonts w:hint="cs"/>
          <w:noProof/>
          <w:spacing w:val="4"/>
          <w:rtl/>
          <w:lang w:bidi="ar-EG"/>
        </w:rPr>
        <w:t xml:space="preserve">أربعة أسابيع من </w:t>
      </w:r>
      <w:r w:rsidRPr="009901E0">
        <w:rPr>
          <w:noProof/>
          <w:spacing w:val="4"/>
          <w:rtl/>
          <w:lang w:bidi="ar-EG"/>
        </w:rPr>
        <w:t xml:space="preserve">اجتماع لجنة الدراسات لتمكين الأعضاء من إبداء موقفهم في الاجتماع. فإذا تم ذلك قبل أربعة أسابيع على الأقل من اجتماع لجنة الدراسات، بعد </w:t>
      </w:r>
      <w:r w:rsidRPr="009901E0">
        <w:rPr>
          <w:rFonts w:hint="cs"/>
          <w:noProof/>
          <w:spacing w:val="4"/>
          <w:rtl/>
          <w:lang w:bidi="ar-EG"/>
        </w:rPr>
        <w:t>مراعاة ما قد يقدم من</w:t>
      </w:r>
      <w:r w:rsidRPr="009901E0">
        <w:rPr>
          <w:noProof/>
          <w:spacing w:val="4"/>
          <w:rtl/>
          <w:lang w:bidi="ar-EG"/>
        </w:rPr>
        <w:t xml:space="preserve"> ملاحظات، يمكن للجنة الدراسات إقامة </w:t>
      </w:r>
      <w:r w:rsidRPr="009901E0">
        <w:rPr>
          <w:rFonts w:hint="cs"/>
          <w:noProof/>
          <w:spacing w:val="4"/>
          <w:rtl/>
          <w:lang w:bidi="ar-EG"/>
        </w:rPr>
        <w:t>نشاط</w:t>
      </w:r>
      <w:r w:rsidRPr="009901E0">
        <w:rPr>
          <w:noProof/>
          <w:spacing w:val="4"/>
          <w:rtl/>
          <w:lang w:bidi="ar-EG"/>
        </w:rPr>
        <w:t xml:space="preserve"> التنسيق المشترك بتوافق الآراء في اجتماعها. أما إذا لم</w:t>
      </w:r>
      <w:r w:rsidRPr="009901E0">
        <w:rPr>
          <w:rFonts w:hint="cs"/>
          <w:noProof/>
          <w:spacing w:val="4"/>
          <w:rtl/>
          <w:lang w:bidi="ar-EG"/>
        </w:rPr>
        <w:t> </w:t>
      </w:r>
      <w:r w:rsidRPr="009901E0">
        <w:rPr>
          <w:noProof/>
          <w:spacing w:val="4"/>
          <w:rtl/>
          <w:lang w:bidi="ar-EG"/>
        </w:rPr>
        <w:t xml:space="preserve">يكن من المزمع عقد اجتماع </w:t>
      </w:r>
      <w:r w:rsidRPr="009901E0">
        <w:rPr>
          <w:rFonts w:hint="cs"/>
          <w:noProof/>
          <w:spacing w:val="4"/>
          <w:rtl/>
          <w:lang w:bidi="ar-EG"/>
        </w:rPr>
        <w:t>لجنة الدراسات</w:t>
      </w:r>
      <w:r w:rsidRPr="009901E0">
        <w:rPr>
          <w:noProof/>
          <w:spacing w:val="4"/>
          <w:rtl/>
          <w:lang w:bidi="ar-EG"/>
        </w:rPr>
        <w:t xml:space="preserve"> في غضون </w:t>
      </w:r>
      <w:r w:rsidRPr="009901E0">
        <w:rPr>
          <w:rFonts w:hint="cs"/>
          <w:noProof/>
          <w:spacing w:val="4"/>
          <w:rtl/>
          <w:lang w:bidi="ar-EG"/>
        </w:rPr>
        <w:t>الشهرين التاليين</w:t>
      </w:r>
      <w:r w:rsidRPr="009901E0">
        <w:rPr>
          <w:noProof/>
          <w:spacing w:val="4"/>
          <w:rtl/>
          <w:lang w:bidi="ar-EG"/>
        </w:rPr>
        <w:t xml:space="preserve">، </w:t>
      </w:r>
      <w:r w:rsidRPr="009901E0">
        <w:rPr>
          <w:rFonts w:hint="cs"/>
          <w:noProof/>
          <w:spacing w:val="4"/>
          <w:rtl/>
          <w:lang w:bidi="ar-EG"/>
        </w:rPr>
        <w:t xml:space="preserve">عندئذ </w:t>
      </w:r>
      <w:r w:rsidRPr="009901E0">
        <w:rPr>
          <w:noProof/>
          <w:spacing w:val="4"/>
          <w:rtl/>
          <w:lang w:bidi="ar-EG"/>
        </w:rPr>
        <w:t>يُرسل تبليغ إلكتروني، كما ورد أعلاه، إلى الأعضاء ليعبّروا عن</w:t>
      </w:r>
      <w:r w:rsidRPr="009901E0">
        <w:rPr>
          <w:rFonts w:hint="cs"/>
          <w:noProof/>
          <w:spacing w:val="4"/>
          <w:rtl/>
          <w:lang w:bidi="ar-EG"/>
        </w:rPr>
        <w:t> </w:t>
      </w:r>
      <w:r w:rsidRPr="009901E0">
        <w:rPr>
          <w:noProof/>
          <w:spacing w:val="4"/>
          <w:rtl/>
          <w:lang w:bidi="ar-EG"/>
        </w:rPr>
        <w:t xml:space="preserve">موقفهم في رد إلكتروني. </w:t>
      </w:r>
      <w:r w:rsidRPr="009901E0">
        <w:rPr>
          <w:rFonts w:hint="cs"/>
          <w:noProof/>
          <w:spacing w:val="4"/>
          <w:rtl/>
          <w:lang w:bidi="ar-EG"/>
        </w:rPr>
        <w:t>و</w:t>
      </w:r>
      <w:r w:rsidRPr="009901E0">
        <w:rPr>
          <w:noProof/>
          <w:spacing w:val="4"/>
          <w:rtl/>
          <w:lang w:bidi="ar-EG"/>
        </w:rPr>
        <w:t xml:space="preserve">إذا أرسل التبليغ قبل أقل من أربعة أسابيع من اجتماع </w:t>
      </w:r>
      <w:r w:rsidRPr="009901E0">
        <w:rPr>
          <w:rFonts w:hint="cs"/>
          <w:noProof/>
          <w:spacing w:val="4"/>
          <w:rtl/>
          <w:lang w:bidi="ar-EG"/>
        </w:rPr>
        <w:t>لجنة الدراسات</w:t>
      </w:r>
      <w:r w:rsidRPr="009901E0">
        <w:rPr>
          <w:noProof/>
          <w:spacing w:val="4"/>
          <w:rtl/>
          <w:lang w:bidi="ar-EG"/>
        </w:rPr>
        <w:t xml:space="preserve">، </w:t>
      </w:r>
      <w:r w:rsidRPr="009901E0">
        <w:rPr>
          <w:rFonts w:hint="cs"/>
          <w:noProof/>
          <w:spacing w:val="4"/>
          <w:rtl/>
          <w:lang w:bidi="ar-EG"/>
        </w:rPr>
        <w:t>فلا</w:t>
      </w:r>
      <w:r w:rsidRPr="009901E0">
        <w:rPr>
          <w:noProof/>
          <w:spacing w:val="4"/>
          <w:rtl/>
          <w:lang w:bidi="ar-EG"/>
        </w:rPr>
        <w:t xml:space="preserve"> يُتخذ </w:t>
      </w:r>
      <w:r w:rsidRPr="009901E0">
        <w:rPr>
          <w:rFonts w:hint="cs"/>
          <w:noProof/>
          <w:spacing w:val="4"/>
          <w:rtl/>
          <w:lang w:bidi="ar-EG"/>
        </w:rPr>
        <w:t xml:space="preserve">أي </w:t>
      </w:r>
      <w:r w:rsidRPr="009901E0">
        <w:rPr>
          <w:noProof/>
          <w:spacing w:val="4"/>
          <w:rtl/>
          <w:lang w:bidi="ar-EG"/>
        </w:rPr>
        <w:t xml:space="preserve">قرار في اجتماع </w:t>
      </w:r>
      <w:r w:rsidRPr="009901E0">
        <w:rPr>
          <w:rFonts w:hint="cs"/>
          <w:noProof/>
          <w:spacing w:val="4"/>
          <w:rtl/>
          <w:lang w:bidi="ar-EG"/>
        </w:rPr>
        <w:t>لجنة الدراسات</w:t>
      </w:r>
      <w:r w:rsidRPr="009901E0">
        <w:rPr>
          <w:noProof/>
          <w:spacing w:val="4"/>
          <w:rtl/>
          <w:lang w:bidi="ar-EG"/>
        </w:rPr>
        <w:t xml:space="preserve">، ويمكن اتخاذ القرار بعد أربعة أسابيع من التبليغ، </w:t>
      </w:r>
      <w:r w:rsidRPr="009901E0">
        <w:rPr>
          <w:rFonts w:hint="cs"/>
          <w:noProof/>
          <w:spacing w:val="4"/>
          <w:rtl/>
          <w:lang w:bidi="ar-EG"/>
        </w:rPr>
        <w:t>باستثناء</w:t>
      </w:r>
      <w:r w:rsidRPr="009901E0">
        <w:rPr>
          <w:noProof/>
          <w:spacing w:val="4"/>
          <w:rtl/>
          <w:lang w:bidi="ar-EG"/>
        </w:rPr>
        <w:t xml:space="preserve"> الوقت الذي يستغرقه الاجتماع. وعند الضرورة، يُعدّل الاقتراح مراعاةً للملاحظات الواردة ويوضع في متناول الأعضاء إلكترونياً كي يُصار إلى اتخاذ قرار ضمن فترة أربعة أسابيع إضافية. فإذا لم ترد ملاحظات جوهرية، يعتبر ذلك موافقة على </w:t>
      </w:r>
      <w:r w:rsidRPr="009901E0">
        <w:rPr>
          <w:rFonts w:hint="cs"/>
          <w:noProof/>
          <w:spacing w:val="4"/>
          <w:rtl/>
          <w:lang w:bidi="ar-EG"/>
        </w:rPr>
        <w:t>النشاط</w:t>
      </w:r>
      <w:r w:rsidRPr="009901E0">
        <w:rPr>
          <w:noProof/>
          <w:spacing w:val="4"/>
          <w:rtl/>
          <w:lang w:bidi="ar-EG"/>
        </w:rPr>
        <w:t xml:space="preserve"> المشترك. ويحاط الفريق</w:t>
      </w:r>
      <w:r w:rsidRPr="009901E0">
        <w:rPr>
          <w:rFonts w:hint="cs"/>
          <w:noProof/>
          <w:spacing w:val="4"/>
          <w:rtl/>
          <w:lang w:bidi="ar-EG"/>
        </w:rPr>
        <w:t xml:space="preserve"> الاستشاري</w:t>
      </w:r>
      <w:r w:rsidRPr="009901E0">
        <w:rPr>
          <w:noProof/>
          <w:spacing w:val="4"/>
          <w:rtl/>
          <w:lang w:bidi="ar-EG"/>
        </w:rPr>
        <w:t xml:space="preserve"> علماً به كي يستعرضه، وربما يدلي بملاحظ</w:t>
      </w:r>
      <w:r w:rsidRPr="009901E0">
        <w:rPr>
          <w:rFonts w:hint="cs"/>
          <w:noProof/>
          <w:spacing w:val="4"/>
          <w:rtl/>
          <w:lang w:bidi="ar-EG"/>
        </w:rPr>
        <w:t>ا</w:t>
      </w:r>
      <w:r w:rsidRPr="009901E0">
        <w:rPr>
          <w:noProof/>
          <w:spacing w:val="4"/>
          <w:rtl/>
          <w:lang w:bidi="ar-EG"/>
        </w:rPr>
        <w:t>ته عليه، ويقرّه. وقد ينظر الفريق</w:t>
      </w:r>
      <w:r w:rsidRPr="009901E0">
        <w:rPr>
          <w:rFonts w:hint="cs"/>
          <w:noProof/>
          <w:spacing w:val="4"/>
          <w:rtl/>
          <w:lang w:bidi="ar-EG"/>
        </w:rPr>
        <w:t xml:space="preserve"> الاستشاري</w:t>
      </w:r>
      <w:r w:rsidRPr="009901E0">
        <w:rPr>
          <w:noProof/>
          <w:spacing w:val="4"/>
          <w:rtl/>
          <w:lang w:bidi="ar-EG"/>
        </w:rPr>
        <w:t xml:space="preserve"> في اختصاصات </w:t>
      </w:r>
      <w:r w:rsidRPr="009901E0">
        <w:rPr>
          <w:rFonts w:hint="cs"/>
          <w:noProof/>
          <w:spacing w:val="4"/>
          <w:rtl/>
          <w:lang w:bidi="ar-EG"/>
        </w:rPr>
        <w:t>النشاط</w:t>
      </w:r>
      <w:r w:rsidRPr="009901E0">
        <w:rPr>
          <w:noProof/>
          <w:spacing w:val="4"/>
          <w:rtl/>
          <w:lang w:bidi="ar-EG"/>
        </w:rPr>
        <w:t xml:space="preserve"> المشترك ضمن سياق برنامج عمل قطاع تقييس الاتصالات ككل، وقد يتقدم بملاحظات لتعديل</w:t>
      </w:r>
      <w:r w:rsidRPr="009901E0">
        <w:rPr>
          <w:rFonts w:hint="cs"/>
          <w:noProof/>
          <w:spacing w:val="4"/>
          <w:rtl/>
          <w:lang w:bidi="ar-EG"/>
        </w:rPr>
        <w:t> </w:t>
      </w:r>
      <w:r w:rsidRPr="009901E0">
        <w:rPr>
          <w:noProof/>
          <w:spacing w:val="4"/>
          <w:rtl/>
          <w:lang w:bidi="ar-EG"/>
        </w:rPr>
        <w:t>الاختصاصات.</w:t>
      </w:r>
    </w:p>
    <w:p w14:paraId="32A504D8" w14:textId="77777777" w:rsidR="00635FAF" w:rsidRPr="009901E0" w:rsidRDefault="00635FAF" w:rsidP="00635FAF">
      <w:pPr>
        <w:rPr>
          <w:noProof/>
          <w:rtl/>
          <w:lang w:bidi="ar-EG"/>
        </w:rPr>
      </w:pPr>
      <w:r w:rsidRPr="009901E0">
        <w:rPr>
          <w:noProof/>
          <w:rtl/>
          <w:lang w:bidi="ar-EG"/>
        </w:rPr>
        <w:br w:type="page"/>
      </w:r>
    </w:p>
    <w:p w14:paraId="7FB7A722" w14:textId="119447C0" w:rsidR="00497D59" w:rsidRPr="009901E0" w:rsidRDefault="00497D59" w:rsidP="00497D59">
      <w:pPr>
        <w:keepNext/>
        <w:keepLines/>
        <w:spacing w:after="120"/>
        <w:rPr>
          <w:noProof/>
          <w:rtl/>
          <w:lang w:bidi="ar-EG"/>
        </w:rPr>
      </w:pPr>
      <w:r w:rsidRPr="009901E0">
        <w:rPr>
          <w:noProof/>
          <w:rtl/>
          <w:lang w:bidi="ar-EG"/>
        </w:rPr>
        <w:lastRenderedPageBreak/>
        <w:t xml:space="preserve">وحيثما لا تكون الجمعيةُ العالمية أو الفريق الاستشاري لتقييس الاتصالات، قد عين لجنةَ دراسات رائدة بشأن الموضوع، أو حيثما يكون موضوع </w:t>
      </w:r>
      <w:r w:rsidRPr="009901E0">
        <w:rPr>
          <w:rFonts w:hint="cs"/>
          <w:noProof/>
          <w:rtl/>
          <w:lang w:bidi="ar-EG"/>
        </w:rPr>
        <w:t>النشاط</w:t>
      </w:r>
      <w:r w:rsidRPr="009901E0">
        <w:rPr>
          <w:noProof/>
          <w:rtl/>
          <w:lang w:bidi="ar-EG"/>
        </w:rPr>
        <w:t xml:space="preserve"> المشترك واسعاً </w:t>
      </w:r>
      <w:r w:rsidRPr="009901E0">
        <w:rPr>
          <w:rFonts w:hint="cs"/>
          <w:noProof/>
          <w:rtl/>
          <w:lang w:bidi="ar-EG"/>
        </w:rPr>
        <w:t>يحتمل أن</w:t>
      </w:r>
      <w:r w:rsidRPr="009901E0">
        <w:rPr>
          <w:noProof/>
          <w:rtl/>
          <w:lang w:bidi="ar-EG"/>
        </w:rPr>
        <w:t xml:space="preserve"> يقع ضمن نطاق مسؤولية وولاية عدد من لجان الدراسات</w:t>
      </w:r>
      <w:r w:rsidRPr="009901E0">
        <w:rPr>
          <w:rFonts w:hint="cs"/>
          <w:noProof/>
          <w:rtl/>
          <w:lang w:bidi="ar-EG"/>
        </w:rPr>
        <w:t>،</w:t>
      </w:r>
      <w:r w:rsidRPr="009901E0">
        <w:rPr>
          <w:noProof/>
          <w:rtl/>
          <w:lang w:bidi="ar-EG"/>
        </w:rPr>
        <w:t xml:space="preserve"> </w:t>
      </w:r>
      <w:r w:rsidRPr="009901E0">
        <w:rPr>
          <w:rFonts w:hint="cs"/>
          <w:noProof/>
          <w:rtl/>
          <w:lang w:bidi="ar-EG"/>
        </w:rPr>
        <w:t>كما جاء في [القرار</w:t>
      </w:r>
      <w:r w:rsidRPr="009901E0">
        <w:rPr>
          <w:rFonts w:hint="eastAsia"/>
          <w:noProof/>
          <w:rtl/>
          <w:lang w:bidi="ar-EG"/>
        </w:rPr>
        <w:t> </w:t>
      </w:r>
      <w:r w:rsidRPr="009901E0">
        <w:rPr>
          <w:noProof/>
          <w:lang w:bidi="ar-EG"/>
        </w:rPr>
        <w:t>2</w:t>
      </w:r>
      <w:r w:rsidRPr="009901E0">
        <w:rPr>
          <w:rFonts w:hint="cs"/>
          <w:noProof/>
          <w:rtl/>
          <w:lang w:bidi="ar-EG"/>
        </w:rPr>
        <w:t xml:space="preserve"> الصادر عن الجمعية]</w:t>
      </w:r>
      <w:r w:rsidRPr="009901E0">
        <w:rPr>
          <w:noProof/>
          <w:rtl/>
          <w:lang w:bidi="ar-EG"/>
        </w:rPr>
        <w:t xml:space="preserve">، عندئذ يتعيّن وضع الاقتراح في متناول الأعضاء للنظر فيه. فإذا كان من المزمع عقد اجتماع الفريق الاستشاري في غضون </w:t>
      </w:r>
      <w:r w:rsidRPr="009901E0">
        <w:rPr>
          <w:rFonts w:hint="cs"/>
          <w:noProof/>
          <w:rtl/>
          <w:lang w:bidi="ar-EG"/>
        </w:rPr>
        <w:t>الشهرين التاليين</w:t>
      </w:r>
      <w:r w:rsidRPr="009901E0">
        <w:rPr>
          <w:noProof/>
          <w:rtl/>
          <w:lang w:bidi="ar-EG"/>
        </w:rPr>
        <w:t>، يُبادر إلى نشر تبليغ إلكتروني</w:t>
      </w:r>
      <w:r w:rsidR="0044065B">
        <w:rPr>
          <w:rStyle w:val="FootnoteReference"/>
          <w:noProof/>
          <w:rtl/>
          <w:lang w:bidi="ar-EG"/>
        </w:rPr>
        <w:footnoteReference w:customMarkFollows="1" w:id="78"/>
        <w:t>5</w:t>
      </w:r>
      <w:r w:rsidRPr="009901E0">
        <w:rPr>
          <w:noProof/>
          <w:rtl/>
          <w:lang w:bidi="ar-EG"/>
        </w:rPr>
        <w:t xml:space="preserve"> يقترح </w:t>
      </w:r>
      <w:r w:rsidRPr="009901E0">
        <w:rPr>
          <w:rFonts w:hint="cs"/>
          <w:noProof/>
          <w:rtl/>
          <w:lang w:bidi="ar-EG"/>
        </w:rPr>
        <w:t>نشاط التنسيق ويحدد</w:t>
      </w:r>
      <w:r w:rsidRPr="009901E0">
        <w:rPr>
          <w:noProof/>
          <w:rtl/>
          <w:lang w:bidi="ar-EG"/>
        </w:rPr>
        <w:t xml:space="preserve"> الاختصاصات (بما في ذلك من نطاق التطبيق والأهداف والعمر المتوقع للنشاط) واسم الرئيس، وذلك قبل </w:t>
      </w:r>
      <w:r w:rsidRPr="009901E0">
        <w:rPr>
          <w:rFonts w:hint="cs"/>
          <w:noProof/>
          <w:rtl/>
          <w:lang w:bidi="ar-EG"/>
        </w:rPr>
        <w:t xml:space="preserve">أربعة اسابيع من </w:t>
      </w:r>
      <w:r w:rsidRPr="009901E0">
        <w:rPr>
          <w:noProof/>
          <w:rtl/>
          <w:lang w:bidi="ar-EG"/>
        </w:rPr>
        <w:t>اجتماع الفريق الاستشاري لتمكين الأعضاء من إبداء موقفهم في الاجتماع. فإذا تم ذلك قبل أربعة أسابيع على الأقل من اجتماع الفريق</w:t>
      </w:r>
      <w:r w:rsidRPr="009901E0">
        <w:rPr>
          <w:rFonts w:hint="cs"/>
          <w:noProof/>
          <w:rtl/>
          <w:lang w:bidi="ar-EG"/>
        </w:rPr>
        <w:t xml:space="preserve"> الاستشاري</w:t>
      </w:r>
      <w:r w:rsidRPr="009901E0">
        <w:rPr>
          <w:noProof/>
          <w:rtl/>
          <w:lang w:bidi="ar-EG"/>
        </w:rPr>
        <w:t xml:space="preserve">، بعد </w:t>
      </w:r>
      <w:r w:rsidRPr="009901E0">
        <w:rPr>
          <w:rFonts w:hint="cs"/>
          <w:noProof/>
          <w:rtl/>
          <w:lang w:bidi="ar-EG"/>
        </w:rPr>
        <w:t>مراعاة ما قد يقدم من</w:t>
      </w:r>
      <w:r w:rsidRPr="009901E0">
        <w:rPr>
          <w:noProof/>
          <w:rtl/>
          <w:lang w:bidi="ar-EG"/>
        </w:rPr>
        <w:t xml:space="preserve"> ملاحظات، يمكن للفريق</w:t>
      </w:r>
      <w:r w:rsidRPr="009901E0">
        <w:rPr>
          <w:rFonts w:hint="cs"/>
          <w:noProof/>
          <w:rtl/>
          <w:lang w:bidi="ar-EG"/>
        </w:rPr>
        <w:t xml:space="preserve"> الاستشاري</w:t>
      </w:r>
      <w:r w:rsidRPr="009901E0">
        <w:rPr>
          <w:noProof/>
          <w:rtl/>
          <w:lang w:bidi="ar-EG"/>
        </w:rPr>
        <w:t xml:space="preserve"> إقامة </w:t>
      </w:r>
      <w:r w:rsidRPr="009901E0">
        <w:rPr>
          <w:rFonts w:hint="cs"/>
          <w:noProof/>
          <w:rtl/>
          <w:lang w:bidi="ar-EG"/>
        </w:rPr>
        <w:t>نشاط</w:t>
      </w:r>
      <w:r w:rsidRPr="009901E0">
        <w:rPr>
          <w:noProof/>
          <w:rtl/>
          <w:lang w:bidi="ar-EG"/>
        </w:rPr>
        <w:t xml:space="preserve"> التنسيق المشترك بتوافق الآراء في اجتماعه. أما إذا لم يكن من المزمع عقد اجتماع الفريق الاستشاري في غضون </w:t>
      </w:r>
      <w:r w:rsidRPr="009901E0">
        <w:rPr>
          <w:rFonts w:hint="cs"/>
          <w:noProof/>
          <w:rtl/>
          <w:lang w:bidi="ar-EG"/>
        </w:rPr>
        <w:t>الشهرين التاليين</w:t>
      </w:r>
      <w:r w:rsidRPr="009901E0">
        <w:rPr>
          <w:noProof/>
          <w:rtl/>
          <w:lang w:bidi="ar-EG"/>
        </w:rPr>
        <w:t xml:space="preserve">، </w:t>
      </w:r>
      <w:r w:rsidRPr="009901E0">
        <w:rPr>
          <w:rFonts w:hint="cs"/>
          <w:noProof/>
          <w:rtl/>
          <w:lang w:bidi="ar-EG"/>
        </w:rPr>
        <w:t xml:space="preserve">عندئذ </w:t>
      </w:r>
      <w:r w:rsidRPr="009901E0">
        <w:rPr>
          <w:noProof/>
          <w:rtl/>
          <w:lang w:bidi="ar-EG"/>
        </w:rPr>
        <w:t>يُرسل تبليغ إلكتروني، كما ورد أعلاه، إلى الأعضاء ليعبّروا عن</w:t>
      </w:r>
      <w:r w:rsidRPr="009901E0">
        <w:rPr>
          <w:rFonts w:hint="cs"/>
          <w:noProof/>
          <w:rtl/>
          <w:lang w:bidi="ar-EG"/>
        </w:rPr>
        <w:t> </w:t>
      </w:r>
      <w:r w:rsidRPr="009901E0">
        <w:rPr>
          <w:noProof/>
          <w:rtl/>
          <w:lang w:bidi="ar-EG"/>
        </w:rPr>
        <w:t xml:space="preserve">موقفهم في رد إلكتروني. أما إذا أرسل التبليغ قبل أقل من أربعة أسابيع من اجتماع الفريق الاستشاري، </w:t>
      </w:r>
      <w:r w:rsidRPr="009901E0">
        <w:rPr>
          <w:rFonts w:hint="cs"/>
          <w:noProof/>
          <w:rtl/>
          <w:lang w:bidi="ar-EG"/>
        </w:rPr>
        <w:t>فلا</w:t>
      </w:r>
      <w:r w:rsidRPr="009901E0">
        <w:rPr>
          <w:noProof/>
          <w:rtl/>
          <w:lang w:bidi="ar-EG"/>
        </w:rPr>
        <w:t xml:space="preserve"> يُتخذ </w:t>
      </w:r>
      <w:r w:rsidRPr="009901E0">
        <w:rPr>
          <w:rFonts w:hint="cs"/>
          <w:noProof/>
          <w:rtl/>
          <w:lang w:bidi="ar-EG"/>
        </w:rPr>
        <w:t xml:space="preserve">أي </w:t>
      </w:r>
      <w:r w:rsidRPr="009901E0">
        <w:rPr>
          <w:noProof/>
          <w:rtl/>
          <w:lang w:bidi="ar-EG"/>
        </w:rPr>
        <w:t xml:space="preserve">قرار في اجتماع الفريق الاستشاري، ويمكن اتخاذ القرار بعد أربعة أسابيع من التبليغ، </w:t>
      </w:r>
      <w:r w:rsidRPr="009901E0">
        <w:rPr>
          <w:rFonts w:hint="cs"/>
          <w:noProof/>
          <w:rtl/>
          <w:lang w:bidi="ar-EG"/>
        </w:rPr>
        <w:t>باستثناء</w:t>
      </w:r>
      <w:r w:rsidRPr="009901E0">
        <w:rPr>
          <w:noProof/>
          <w:rtl/>
          <w:lang w:bidi="ar-EG"/>
        </w:rPr>
        <w:t xml:space="preserve"> الوقت الذي يستغرقه الاجتماع. وعند الضرورة، يُعدّل الاقتراح مراعاةً للملاحظات الواردة</w:t>
      </w:r>
      <w:r w:rsidRPr="009901E0">
        <w:rPr>
          <w:rFonts w:cs="Arial"/>
          <w:noProof/>
          <w:lang w:bidi="ar-EG"/>
        </w:rPr>
        <w:t xml:space="preserve"> </w:t>
      </w:r>
      <w:r w:rsidRPr="009901E0">
        <w:rPr>
          <w:noProof/>
          <w:rtl/>
          <w:lang w:bidi="ar-EG"/>
        </w:rPr>
        <w:t>ويوضع في متناول الأعضاء إلكترونياً كي يُصار إلى اتخاذ قرار ضمن فترة أربعة أسابيع إضافية. فإذا لم</w:t>
      </w:r>
      <w:r w:rsidRPr="009901E0">
        <w:rPr>
          <w:rFonts w:hint="cs"/>
          <w:noProof/>
          <w:rtl/>
          <w:lang w:bidi="ar-EG"/>
        </w:rPr>
        <w:t> </w:t>
      </w:r>
      <w:r w:rsidRPr="009901E0">
        <w:rPr>
          <w:noProof/>
          <w:rtl/>
          <w:lang w:bidi="ar-EG"/>
        </w:rPr>
        <w:t xml:space="preserve">ترد ملاحظات جوهرية، يعتبر ذلك موافقة على </w:t>
      </w:r>
      <w:r w:rsidRPr="009901E0">
        <w:rPr>
          <w:rFonts w:hint="cs"/>
          <w:noProof/>
          <w:rtl/>
          <w:lang w:bidi="ar-EG"/>
        </w:rPr>
        <w:t>النشاط</w:t>
      </w:r>
      <w:r w:rsidRPr="009901E0">
        <w:rPr>
          <w:noProof/>
          <w:rtl/>
          <w:lang w:bidi="ar-EG"/>
        </w:rPr>
        <w:t xml:space="preserve"> المشترك. ويشمل القرار تعيين الهيئة المسؤولة (لجنة دراسات أو الفريق</w:t>
      </w:r>
      <w:r w:rsidRPr="009901E0">
        <w:rPr>
          <w:rFonts w:hint="cs"/>
          <w:noProof/>
          <w:rtl/>
          <w:lang w:bidi="ar-EG"/>
        </w:rPr>
        <w:t xml:space="preserve"> الاستشاري</w:t>
      </w:r>
      <w:r w:rsidRPr="009901E0">
        <w:rPr>
          <w:noProof/>
          <w:rtl/>
          <w:lang w:bidi="ar-EG"/>
        </w:rPr>
        <w:t>) والاختصاصات (بما في ذلك نطاق التطبيق والأهداف والعمر المتوقع للنشاط) واسم الرئيس.</w:t>
      </w:r>
    </w:p>
    <w:p w14:paraId="4393CD4B" w14:textId="77777777" w:rsidR="00497D59" w:rsidRPr="009901E0" w:rsidRDefault="00497D59" w:rsidP="00497D59">
      <w:pPr>
        <w:rPr>
          <w:noProof/>
          <w:rtl/>
          <w:lang w:bidi="ar-EG"/>
        </w:rPr>
      </w:pPr>
      <w:r w:rsidRPr="009901E0">
        <w:rPr>
          <w:rFonts w:hint="cs"/>
          <w:noProof/>
          <w:rtl/>
          <w:lang w:bidi="ar-EG"/>
        </w:rPr>
        <w:t>و</w:t>
      </w:r>
      <w:r w:rsidRPr="009901E0">
        <w:rPr>
          <w:noProof/>
          <w:rtl/>
          <w:lang w:bidi="ar-EG"/>
        </w:rPr>
        <w:t xml:space="preserve">يعرض الشكل </w:t>
      </w:r>
      <w:r w:rsidRPr="009901E0">
        <w:rPr>
          <w:noProof/>
          <w:lang w:bidi="ar-EG"/>
        </w:rPr>
        <w:t>1-5</w:t>
      </w:r>
      <w:r w:rsidRPr="009901E0">
        <w:rPr>
          <w:noProof/>
          <w:rtl/>
          <w:lang w:bidi="ar-EG"/>
        </w:rPr>
        <w:t xml:space="preserve"> مخططاً انسيابياً للبدائل في اقتراح استحداث </w:t>
      </w:r>
      <w:r w:rsidRPr="009901E0">
        <w:rPr>
          <w:rFonts w:hint="cs"/>
          <w:noProof/>
          <w:rtl/>
          <w:lang w:bidi="ar-EG"/>
        </w:rPr>
        <w:t>نشاط</w:t>
      </w:r>
      <w:r w:rsidRPr="009901E0">
        <w:rPr>
          <w:noProof/>
          <w:rtl/>
          <w:lang w:bidi="ar-EG"/>
        </w:rPr>
        <w:t xml:space="preserve"> التنسيق المشترك والموافقة عليه.</w:t>
      </w:r>
    </w:p>
    <w:p w14:paraId="18379F86" w14:textId="77777777" w:rsidR="00635FAF" w:rsidRPr="009901E0" w:rsidRDefault="00635FAF" w:rsidP="00497D59">
      <w:pPr>
        <w:rPr>
          <w:noProof/>
          <w:rtl/>
          <w:lang w:bidi="ar-EG"/>
        </w:rPr>
      </w:pPr>
    </w:p>
    <w:p w14:paraId="28EF9306" w14:textId="77777777" w:rsidR="00635FAF" w:rsidRPr="009901E0" w:rsidRDefault="00635FAF" w:rsidP="00497D59">
      <w:pPr>
        <w:rPr>
          <w:noProof/>
          <w:rtl/>
          <w:lang w:bidi="ar-EG"/>
        </w:rPr>
      </w:pPr>
    </w:p>
    <w:p w14:paraId="09E821A1" w14:textId="77777777" w:rsidR="00635FAF" w:rsidRPr="009901E0" w:rsidRDefault="00635FAF" w:rsidP="00497D59">
      <w:pPr>
        <w:rPr>
          <w:noProof/>
          <w:rtl/>
          <w:lang w:bidi="ar-EG"/>
        </w:rPr>
      </w:pPr>
    </w:p>
    <w:p w14:paraId="295EC5CD" w14:textId="77777777" w:rsidR="00635FAF" w:rsidRPr="009901E0" w:rsidRDefault="00635FAF" w:rsidP="00497D59">
      <w:pPr>
        <w:rPr>
          <w:noProof/>
          <w:rtl/>
          <w:lang w:bidi="ar-EG"/>
        </w:rPr>
      </w:pPr>
    </w:p>
    <w:p w14:paraId="33D718AC" w14:textId="77777777" w:rsidR="00635FAF" w:rsidRPr="009901E0" w:rsidRDefault="00635FAF" w:rsidP="00497D59">
      <w:pPr>
        <w:rPr>
          <w:noProof/>
          <w:rtl/>
          <w:lang w:bidi="ar-EG"/>
        </w:rPr>
      </w:pPr>
    </w:p>
    <w:p w14:paraId="5DDA5819" w14:textId="77777777" w:rsidR="00635FAF" w:rsidRPr="009901E0" w:rsidRDefault="00635FAF" w:rsidP="00497D59">
      <w:pPr>
        <w:rPr>
          <w:noProof/>
          <w:rtl/>
          <w:lang w:bidi="ar-EG"/>
        </w:rPr>
      </w:pPr>
    </w:p>
    <w:p w14:paraId="1C729A37" w14:textId="77777777" w:rsidR="00635FAF" w:rsidRPr="009901E0" w:rsidRDefault="00635FAF" w:rsidP="00497D59">
      <w:pPr>
        <w:rPr>
          <w:noProof/>
          <w:rtl/>
          <w:lang w:bidi="ar-EG"/>
        </w:rPr>
      </w:pPr>
    </w:p>
    <w:p w14:paraId="7392EF5E" w14:textId="77777777" w:rsidR="00635FAF" w:rsidRPr="009901E0" w:rsidRDefault="00635FAF" w:rsidP="00497D59">
      <w:pPr>
        <w:rPr>
          <w:noProof/>
          <w:rtl/>
          <w:lang w:bidi="ar-EG"/>
        </w:rPr>
      </w:pPr>
    </w:p>
    <w:p w14:paraId="66F5DC9C" w14:textId="77777777" w:rsidR="00635FAF" w:rsidRPr="009901E0" w:rsidRDefault="00635FAF" w:rsidP="00497D59">
      <w:pPr>
        <w:rPr>
          <w:noProof/>
          <w:rtl/>
          <w:lang w:bidi="ar-EG"/>
        </w:rPr>
      </w:pPr>
    </w:p>
    <w:p w14:paraId="011D496F" w14:textId="77777777" w:rsidR="00635FAF" w:rsidRPr="009901E0" w:rsidRDefault="00635FAF" w:rsidP="00497D59">
      <w:pPr>
        <w:rPr>
          <w:noProof/>
          <w:rtl/>
          <w:lang w:bidi="ar-EG"/>
        </w:rPr>
      </w:pPr>
    </w:p>
    <w:p w14:paraId="5B96C4FF" w14:textId="77777777" w:rsidR="00635FAF" w:rsidRPr="009901E0" w:rsidRDefault="00635FAF" w:rsidP="00497D59">
      <w:pPr>
        <w:rPr>
          <w:noProof/>
          <w:rtl/>
          <w:lang w:bidi="ar-EG"/>
        </w:rPr>
      </w:pPr>
    </w:p>
    <w:p w14:paraId="421041C8" w14:textId="77777777" w:rsidR="00635FAF" w:rsidRPr="009901E0" w:rsidRDefault="00635FAF" w:rsidP="00497D59">
      <w:pPr>
        <w:rPr>
          <w:noProof/>
          <w:rtl/>
          <w:lang w:bidi="ar-EG"/>
        </w:rPr>
      </w:pPr>
    </w:p>
    <w:p w14:paraId="04B85E1E" w14:textId="77777777" w:rsidR="00635FAF" w:rsidRPr="009901E0" w:rsidRDefault="00635FAF" w:rsidP="00497D59">
      <w:pPr>
        <w:rPr>
          <w:noProof/>
          <w:rtl/>
          <w:lang w:bidi="ar-EG"/>
        </w:rPr>
      </w:pPr>
    </w:p>
    <w:p w14:paraId="2FFF4AD0" w14:textId="77777777" w:rsidR="00635FAF" w:rsidRPr="009901E0" w:rsidRDefault="00635FAF" w:rsidP="00497D59">
      <w:pPr>
        <w:rPr>
          <w:noProof/>
          <w:rtl/>
          <w:lang w:bidi="ar-EG"/>
        </w:rPr>
      </w:pPr>
    </w:p>
    <w:p w14:paraId="6FE5E3F4" w14:textId="77777777" w:rsidR="00635FAF" w:rsidRPr="009901E0" w:rsidRDefault="00635FAF" w:rsidP="00497D59">
      <w:pPr>
        <w:rPr>
          <w:noProof/>
          <w:rtl/>
          <w:lang w:bidi="ar-EG"/>
        </w:rPr>
      </w:pPr>
    </w:p>
    <w:p w14:paraId="6166F209" w14:textId="77777777" w:rsidR="00635FAF" w:rsidRPr="009901E0" w:rsidRDefault="00635FAF" w:rsidP="00497D59">
      <w:pPr>
        <w:rPr>
          <w:noProof/>
          <w:rtl/>
          <w:lang w:bidi="ar-EG"/>
        </w:rPr>
      </w:pPr>
    </w:p>
    <w:p w14:paraId="456040C6" w14:textId="77777777" w:rsidR="00635FAF" w:rsidRPr="009901E0" w:rsidRDefault="00635FAF" w:rsidP="00497D59">
      <w:pPr>
        <w:rPr>
          <w:noProof/>
          <w:rtl/>
          <w:lang w:bidi="ar-EG"/>
        </w:rPr>
      </w:pPr>
    </w:p>
    <w:p w14:paraId="18A1CF4A" w14:textId="77777777" w:rsidR="00635FAF" w:rsidRPr="009901E0" w:rsidRDefault="00635FAF" w:rsidP="00497D59">
      <w:pPr>
        <w:rPr>
          <w:noProof/>
          <w:rtl/>
          <w:lang w:bidi="ar-EG"/>
        </w:rPr>
      </w:pPr>
    </w:p>
    <w:p w14:paraId="1299F7D1" w14:textId="77777777" w:rsidR="00635FAF" w:rsidRPr="009901E0" w:rsidRDefault="00635FAF" w:rsidP="00497D59">
      <w:pPr>
        <w:rPr>
          <w:noProof/>
          <w:rtl/>
          <w:lang w:bidi="ar-EG"/>
        </w:rPr>
      </w:pPr>
    </w:p>
    <w:p w14:paraId="37C4CDAA" w14:textId="77777777" w:rsidR="00635FAF" w:rsidRPr="009901E0" w:rsidRDefault="00635FAF" w:rsidP="00497D59">
      <w:pPr>
        <w:rPr>
          <w:noProof/>
          <w:rtl/>
          <w:lang w:bidi="ar-EG"/>
        </w:rPr>
      </w:pPr>
    </w:p>
    <w:p w14:paraId="1412CA34" w14:textId="77777777" w:rsidR="00635FAF" w:rsidRPr="009901E0" w:rsidRDefault="00635FAF" w:rsidP="00497D59">
      <w:pPr>
        <w:rPr>
          <w:noProof/>
          <w:lang w:bidi="ar-EG"/>
        </w:rPr>
      </w:pPr>
    </w:p>
    <w:p w14:paraId="2FE3DF65" w14:textId="77777777" w:rsidR="000049F0" w:rsidRPr="009901E0" w:rsidRDefault="00497D59" w:rsidP="000049F0">
      <w:pPr>
        <w:pStyle w:val="Figure"/>
        <w:rPr>
          <w:noProof/>
        </w:rPr>
      </w:pPr>
      <w:r w:rsidRPr="009901E0">
        <w:rPr>
          <w:noProof/>
          <w:rtl/>
          <w:lang w:eastAsia="en-GB"/>
        </w:rPr>
        <w:lastRenderedPageBreak/>
        <mc:AlternateContent>
          <mc:Choice Requires="wps">
            <w:drawing>
              <wp:anchor distT="0" distB="0" distL="114300" distR="114300" simplePos="0" relativeHeight="251658253" behindDoc="0" locked="0" layoutInCell="1" allowOverlap="1" wp14:anchorId="0C432F76" wp14:editId="08806F6D">
                <wp:simplePos x="0" y="0"/>
                <wp:positionH relativeFrom="column">
                  <wp:posOffset>0</wp:posOffset>
                </wp:positionH>
                <wp:positionV relativeFrom="paragraph">
                  <wp:posOffset>0</wp:posOffset>
                </wp:positionV>
                <wp:extent cx="635000" cy="635000"/>
                <wp:effectExtent l="9525" t="9525" r="12700" b="12700"/>
                <wp:wrapNone/>
                <wp:docPr id="1495" name="Text Box 14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955E6" id="_x0000_t202" coordsize="21600,21600" o:spt="202" path="m,l,21600r21600,l21600,xe">
                <v:stroke joinstyle="miter"/>
                <v:path gradientshapeok="t" o:connecttype="rect"/>
              </v:shapetype>
              <v:shape id="Text Box 1495" o:spid="_x0000_s1026" type="#_x0000_t202" style="position:absolute;margin-left:0;margin-top:0;width:50pt;height:50pt;z-index:251658253;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Pr="009901E0">
        <w:rPr>
          <w:noProof/>
          <w:rtl/>
          <w:lang w:eastAsia="en-GB"/>
        </w:rPr>
        <mc:AlternateContent>
          <mc:Choice Requires="wps">
            <w:drawing>
              <wp:anchor distT="0" distB="0" distL="114300" distR="114300" simplePos="0" relativeHeight="251658250" behindDoc="0" locked="0" layoutInCell="1" allowOverlap="1" wp14:anchorId="423F6CDC" wp14:editId="163FF99C">
                <wp:simplePos x="0" y="0"/>
                <wp:positionH relativeFrom="column">
                  <wp:posOffset>0</wp:posOffset>
                </wp:positionH>
                <wp:positionV relativeFrom="paragraph">
                  <wp:posOffset>0</wp:posOffset>
                </wp:positionV>
                <wp:extent cx="635000" cy="635000"/>
                <wp:effectExtent l="0" t="0" r="3175" b="3175"/>
                <wp:wrapNone/>
                <wp:docPr id="1496" name="Rectangle 14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6CE90" id="Rectangle 1496" o:spid="_x0000_s1026" style="position:absolute;margin-left:0;margin-top:0;width:50pt;height:50pt;z-index:25165825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9901E0">
        <w:rPr>
          <w:noProof/>
          <w:rtl/>
          <w:lang w:eastAsia="en-GB"/>
        </w:rPr>
        <mc:AlternateContent>
          <mc:Choice Requires="wps">
            <w:drawing>
              <wp:anchor distT="0" distB="0" distL="114300" distR="114300" simplePos="0" relativeHeight="251658251" behindDoc="0" locked="0" layoutInCell="1" allowOverlap="1" wp14:anchorId="2F57864D" wp14:editId="4BC80D64">
                <wp:simplePos x="0" y="0"/>
                <wp:positionH relativeFrom="column">
                  <wp:posOffset>0</wp:posOffset>
                </wp:positionH>
                <wp:positionV relativeFrom="paragraph">
                  <wp:posOffset>0</wp:posOffset>
                </wp:positionV>
                <wp:extent cx="635000" cy="635000"/>
                <wp:effectExtent l="0" t="0" r="3175" b="3175"/>
                <wp:wrapNone/>
                <wp:docPr id="1497" name="Rectangle 14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1CE08" id="Rectangle 1497" o:spid="_x0000_s1026" style="position:absolute;margin-left:0;margin-top:0;width:50pt;height:50pt;z-index:25165825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9901E0">
        <w:rPr>
          <w:noProof/>
          <w:rtl/>
          <w:lang w:eastAsia="en-GB"/>
        </w:rPr>
        <mc:AlternateContent>
          <mc:Choice Requires="wps">
            <w:drawing>
              <wp:anchor distT="0" distB="0" distL="114300" distR="114300" simplePos="0" relativeHeight="251658252" behindDoc="0" locked="0" layoutInCell="1" allowOverlap="1" wp14:anchorId="54B691DD" wp14:editId="7B06B1A2">
                <wp:simplePos x="0" y="0"/>
                <wp:positionH relativeFrom="column">
                  <wp:posOffset>0</wp:posOffset>
                </wp:positionH>
                <wp:positionV relativeFrom="paragraph">
                  <wp:posOffset>0</wp:posOffset>
                </wp:positionV>
                <wp:extent cx="635000" cy="635000"/>
                <wp:effectExtent l="9525" t="9525" r="12700" b="12700"/>
                <wp:wrapNone/>
                <wp:docPr id="1498" name="Text Box 14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E896" id="Text Box 1498" o:spid="_x0000_s1026" type="#_x0000_t202" style="position:absolute;margin-left:0;margin-top:0;width:50pt;height:50pt;z-index:2516582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NFgIAACwEAAAOAAAAZHJzL2Uyb0RvYy54bWysU9tu2zAMfR+wfxD0vtjJkq414hRdugwD&#10;uguQ7QMUWbaFyaJGKXGyry8lu1nWYS/D/CCQIn14eEgtb4+dYQeFXoMt+XSSc6ashErbpuTfvm5e&#10;XXPmg7CVMGBVyU/K89vVyxfL3hVqBi2YSiEjEOuL3pW8DcEVWeZlqzrhJ+CUpWAN2IlALjZZhaIn&#10;9M5kszy/ynrAyiFI5T3d3g9Bvkr4da1k+FzXXgVmSk7cQjoxnbt4ZqulKBoUrtVypCH+gUUntKWi&#10;Z6h7EQTbo/4DqtMSwUMdJhK6DOpaS5V6oG6m+bNutq1wKvVC4nh3lsn/P1j56bB1X5CF41s40gBT&#10;E949gPzumYWtMiRhvCdn3QrbqDtE6FslKmIxjfplvfPFiBN194WPiLv+I1Q0cbEPkFCPNXZRImqa&#10;USmaxuk8AXUMTNLl1etFnlNEUmi0YwVRPP3s0If3CjoWjZIjsUvg4vDgw5D6lBJreTC62mhjkoPN&#10;bm2QHQQtwyZ9if+zNGNZX/KbxWwxiPFXCGIayQ5Vf6vU6UBbbXRX8utzkiiiau9sRT+IIghtBpu6&#10;M3aUMSo3aLiD6kQqIgwrS0+MjBbwJ2c9rWvJ/Y+9QMWZ+WBpEjfT+Tzud3LmizczcvAysruMCCsJ&#10;quSBs8Fch+FN7B3qpk0DjyQt3NH0ap2UjZMdWI1kaSXTbMbnE3f+0k9Zvx756hEAAP//AwBQSwME&#10;FAAGAAgAAAAhAI6gc+XXAAAABQEAAA8AAABkcnMvZG93bnJldi54bWxMj0FLxDAQhe+C/yHMghdx&#10;E1eUpdt0kYJ33e7B47QZm9JmUppst/rrzYqgl2Eeb3jzvXy/uEHMNIXOs4b7tQJB3HjTcavhWL3c&#10;bUGEiGxw8EwaPinAvri+yjEz/sxvNB9iK1IIhww12BjHTMrQWHIY1n4kTt6HnxzGJKdWmgnPKdwN&#10;cqPUk3TYcfpgcaTSUtMfTk7Dbf9Q9ebRNq/HbV3NZVlt3v2X1jer5XkHItIS/47hgp/QoUhMtT+x&#10;CWLQkIrEn3nxlEqy/l1kkcv/9MU3AAAA//8DAFBLAQItABQABgAIAAAAIQC2gziS/gAAAOEBAAAT&#10;AAAAAAAAAAAAAAAAAAAAAABbQ29udGVudF9UeXBlc10ueG1sUEsBAi0AFAAGAAgAAAAhADj9If/W&#10;AAAAlAEAAAsAAAAAAAAAAAAAAAAALwEAAF9yZWxzLy5yZWxzUEsBAi0AFAAGAAgAAAAhADcAMA0W&#10;AgAALAQAAA4AAAAAAAAAAAAAAAAALgIAAGRycy9lMm9Eb2MueG1sUEsBAi0AFAAGAAgAAAAhAI6g&#10;c+XXAAAABQEAAA8AAAAAAAAAAAAAAAAAcAQAAGRycy9kb3ducmV2LnhtbFBLBQYAAAAABAAEAPMA&#10;AAB0BQAAAAA=&#10;">
                <o:lock v:ext="edit" selection="t"/>
              </v:shape>
            </w:pict>
          </mc:Fallback>
        </mc:AlternateContent>
      </w:r>
      <w:r w:rsidR="000049F0" w:rsidRPr="009901E0">
        <w:rPr>
          <w:noProof/>
        </w:rPr>
        <w:drawing>
          <wp:inline distT="0" distB="0" distL="0" distR="0" wp14:anchorId="4AD998B3" wp14:editId="18C3E6D1">
            <wp:extent cx="6120765" cy="6132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0765" cy="6132830"/>
                    </a:xfrm>
                    <a:prstGeom prst="rect">
                      <a:avLst/>
                    </a:prstGeom>
                    <a:noFill/>
                  </pic:spPr>
                </pic:pic>
              </a:graphicData>
            </a:graphic>
          </wp:inline>
        </w:drawing>
      </w:r>
    </w:p>
    <w:p w14:paraId="4EF3BC19" w14:textId="77777777" w:rsidR="00497D59" w:rsidRPr="0044065B" w:rsidRDefault="00497D59" w:rsidP="00497D59">
      <w:pPr>
        <w:pStyle w:val="Figuretitle"/>
        <w:spacing w:before="180"/>
        <w:rPr>
          <w:noProof/>
          <w:color w:val="auto"/>
          <w:rtl/>
        </w:rPr>
      </w:pPr>
      <w:r w:rsidRPr="0044065B">
        <w:rPr>
          <w:noProof/>
          <w:color w:val="auto"/>
          <w:rtl/>
        </w:rPr>
        <w:t xml:space="preserve">الشكل </w:t>
      </w:r>
      <w:r w:rsidRPr="0044065B">
        <w:rPr>
          <w:noProof/>
          <w:color w:val="auto"/>
        </w:rPr>
        <w:t>1-5</w:t>
      </w:r>
      <w:r w:rsidRPr="0044065B">
        <w:rPr>
          <w:rFonts w:hint="cs"/>
          <w:noProof/>
          <w:color w:val="auto"/>
          <w:rtl/>
        </w:rPr>
        <w:t xml:space="preserve"> </w:t>
      </w:r>
      <w:r w:rsidR="003041DD" w:rsidRPr="0044065B">
        <w:rPr>
          <w:color w:val="auto"/>
          <w:rtl/>
        </w:rPr>
        <w:t>–</w:t>
      </w:r>
      <w:r w:rsidRPr="0044065B">
        <w:rPr>
          <w:rFonts w:hint="cs"/>
          <w:noProof/>
          <w:color w:val="auto"/>
          <w:rtl/>
        </w:rPr>
        <w:t xml:space="preserve"> </w:t>
      </w:r>
      <w:r w:rsidRPr="0044065B">
        <w:rPr>
          <w:noProof/>
          <w:color w:val="auto"/>
          <w:rtl/>
        </w:rPr>
        <w:t xml:space="preserve">البدائل في اقتراح استحداث </w:t>
      </w:r>
      <w:r w:rsidRPr="0044065B">
        <w:rPr>
          <w:rFonts w:hint="cs"/>
          <w:noProof/>
          <w:color w:val="auto"/>
          <w:rtl/>
        </w:rPr>
        <w:t>نشاط</w:t>
      </w:r>
      <w:r w:rsidRPr="0044065B">
        <w:rPr>
          <w:noProof/>
          <w:color w:val="auto"/>
          <w:rtl/>
        </w:rPr>
        <w:t xml:space="preserve"> تنسيق مشترك والموافقة عليه</w:t>
      </w:r>
    </w:p>
    <w:p w14:paraId="7783FACC" w14:textId="77777777" w:rsidR="00497D59" w:rsidRPr="009901E0" w:rsidRDefault="00497D59" w:rsidP="00497D59">
      <w:pPr>
        <w:spacing w:before="240"/>
        <w:rPr>
          <w:rtl/>
          <w:lang w:bidi="ar-EG"/>
        </w:rPr>
      </w:pPr>
      <w:r w:rsidRPr="009901E0">
        <w:rPr>
          <w:noProof/>
          <w:rtl/>
          <w:lang w:eastAsia="en-GB"/>
        </w:rPr>
        <mc:AlternateContent>
          <mc:Choice Requires="wps">
            <w:drawing>
              <wp:anchor distT="0" distB="0" distL="114300" distR="114300" simplePos="0" relativeHeight="251658254" behindDoc="0" locked="0" layoutInCell="1" allowOverlap="1" wp14:anchorId="2E7AA6F6" wp14:editId="3263E656">
                <wp:simplePos x="0" y="0"/>
                <wp:positionH relativeFrom="column">
                  <wp:posOffset>0</wp:posOffset>
                </wp:positionH>
                <wp:positionV relativeFrom="paragraph">
                  <wp:posOffset>0</wp:posOffset>
                </wp:positionV>
                <wp:extent cx="635000" cy="635000"/>
                <wp:effectExtent l="0" t="0" r="3175" b="3175"/>
                <wp:wrapNone/>
                <wp:docPr id="1501" name="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ABA75" id="38" o:spid="_x0000_s1026" style="position:absolute;margin-left:0;margin-top:0;width:50pt;height:50pt;z-index:25165825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9901E0">
        <w:rPr>
          <w:b/>
          <w:bCs/>
        </w:rPr>
        <w:t>3.5</w:t>
      </w:r>
      <w:r w:rsidRPr="009901E0">
        <w:rPr>
          <w:rFonts w:hint="cs"/>
          <w:rtl/>
        </w:rPr>
        <w:tab/>
      </w:r>
      <w:r w:rsidRPr="009901E0">
        <w:rPr>
          <w:rFonts w:hint="cs"/>
          <w:rtl/>
          <w:lang w:bidi="ar-EG"/>
        </w:rPr>
        <w:t>أنشطة التنسيق المشتركة مفتوحة، ولكنها (تقييداً لحجمها) تقتصر أساساً على الممثلين الرسميين عن لجان الدراسات ذات</w:t>
      </w:r>
      <w:r w:rsidRPr="009901E0">
        <w:rPr>
          <w:rFonts w:hint="eastAsia"/>
          <w:rtl/>
          <w:lang w:bidi="ar-EG"/>
        </w:rPr>
        <w:t> </w:t>
      </w:r>
      <w:r w:rsidRPr="009901E0">
        <w:rPr>
          <w:rFonts w:hint="cs"/>
          <w:rtl/>
          <w:lang w:bidi="ar-EG"/>
        </w:rPr>
        <w:t>الصلة المسؤولة عن العمل الذي يشمله نطاق نشاط التنسيق المشترك. ويمكن لهذا النشاط أن يضم أيضاً خبراء وممثلين مدعوّين من منظمات وضع المعايير والمنتديات الأخرى، حسب الاقتضاء. وينبغي لجميع المشاركين أن يقصروا مساهماتهم في هذا النشاط على الغرض</w:t>
      </w:r>
      <w:r w:rsidRPr="009901E0">
        <w:rPr>
          <w:rFonts w:hint="eastAsia"/>
          <w:rtl/>
          <w:lang w:bidi="ar-EG"/>
        </w:rPr>
        <w:t> </w:t>
      </w:r>
      <w:r w:rsidRPr="009901E0">
        <w:rPr>
          <w:rFonts w:hint="cs"/>
          <w:rtl/>
          <w:lang w:bidi="ar-EG"/>
        </w:rPr>
        <w:t>منه.</w:t>
      </w:r>
    </w:p>
    <w:p w14:paraId="1D395DA5" w14:textId="77777777" w:rsidR="00497D59" w:rsidRPr="009901E0" w:rsidRDefault="00497D59" w:rsidP="00497D59">
      <w:pPr>
        <w:spacing w:line="187" w:lineRule="auto"/>
        <w:rPr>
          <w:rtl/>
          <w:lang w:bidi="ar-EG"/>
        </w:rPr>
      </w:pPr>
      <w:r w:rsidRPr="009901E0">
        <w:rPr>
          <w:b/>
          <w:bCs/>
        </w:rPr>
        <w:t>4.5</w:t>
      </w:r>
      <w:r w:rsidRPr="009901E0">
        <w:tab/>
      </w:r>
      <w:r w:rsidRPr="009901E0">
        <w:rPr>
          <w:rFonts w:hint="cs"/>
          <w:rtl/>
        </w:rPr>
        <w:t>يعلَن عن استحداث نشاط تنسيق مشترك في رسالة معممة لمكتب تقييس الاتصالات تتضمن اختصاصات النشاط ورئيسه ولجنة الدراسات المسؤولة عن النشاط.</w:t>
      </w:r>
    </w:p>
    <w:p w14:paraId="3CCA4E65" w14:textId="77777777" w:rsidR="000049F0" w:rsidRPr="009901E0" w:rsidRDefault="000049F0" w:rsidP="000049F0">
      <w:r w:rsidRPr="009901E0">
        <w:rPr>
          <w:rtl/>
        </w:rPr>
        <w:br w:type="page"/>
      </w:r>
    </w:p>
    <w:p w14:paraId="382E4F29" w14:textId="77777777" w:rsidR="00497D59" w:rsidRPr="009901E0" w:rsidRDefault="00497D59" w:rsidP="00497D59">
      <w:pPr>
        <w:spacing w:line="187" w:lineRule="auto"/>
        <w:rPr>
          <w:rtl/>
        </w:rPr>
      </w:pPr>
      <w:r w:rsidRPr="009901E0">
        <w:rPr>
          <w:b/>
          <w:bCs/>
        </w:rPr>
        <w:lastRenderedPageBreak/>
        <w:t>5.5</w:t>
      </w:r>
      <w:r w:rsidRPr="009901E0">
        <w:rPr>
          <w:rFonts w:hint="cs"/>
          <w:rtl/>
        </w:rPr>
        <w:tab/>
        <w:t>تعمل أنشطة التنسيق المشتركة أساساً بالمراسلة ومن خلال الاجتماعات الإلكترونية. وأي اجتماعات شخصية يفترض أنها ضرورية تُعقد بواسطة رئيس النشاط. وتُدعم الاجتماعات الشخصية بإمكانات المؤتمرات متى كان ذلك ممكناً وينبغي تحديد مواعيد الاجتماعات الشخصية والإلكترونية على السواء متى كان ذلك ممكناً في أوقات تتيح أقصى فرصة للمشاركة الواسعة. ويتوقع انعقاد الاجتماعات الشخصية كلما أمكن بالترادف مع اجتماعات لجنة الدراسات المعنية (وفي هذه الحالة يبين ذلك في الرسالة المعممة للجنة الدراسات هذه). ولكن إذا تقرر عقد اجتماع منفصل، فإنه يعلن عنه قبل انعقاده بأربعة أسابيع على الأقل برسالة دعوة معممة (إلكترونية).</w:t>
      </w:r>
    </w:p>
    <w:p w14:paraId="639FA2E5" w14:textId="77777777" w:rsidR="00497D59" w:rsidRPr="009901E0" w:rsidRDefault="00497D59" w:rsidP="00497D59">
      <w:pPr>
        <w:rPr>
          <w:rtl/>
        </w:rPr>
      </w:pPr>
      <w:r w:rsidRPr="009901E0">
        <w:rPr>
          <w:b/>
          <w:bCs/>
        </w:rPr>
        <w:t>6.5</w:t>
      </w:r>
      <w:r w:rsidRPr="009901E0">
        <w:rPr>
          <w:rFonts w:hint="cs"/>
          <w:rtl/>
        </w:rPr>
        <w:tab/>
        <w:t>تُرسل المساهمات الخاصة بأعمال النشاط المشترك إلى رئيس النشاط وإلى مستشار مكتب تقييس الاتصالات المعني والذي يتيحها بدوره لأعضاء النشاط المشترك.</w:t>
      </w:r>
    </w:p>
    <w:p w14:paraId="7E392492" w14:textId="77777777" w:rsidR="00497D59" w:rsidRPr="009901E0" w:rsidRDefault="00497D59" w:rsidP="00497D59">
      <w:pPr>
        <w:rPr>
          <w:rtl/>
        </w:rPr>
      </w:pPr>
      <w:r w:rsidRPr="009901E0">
        <w:rPr>
          <w:b/>
          <w:bCs/>
        </w:rPr>
        <w:t>7.5</w:t>
      </w:r>
      <w:r w:rsidRPr="009901E0">
        <w:tab/>
      </w:r>
      <w:r w:rsidRPr="009901E0">
        <w:rPr>
          <w:rFonts w:hint="cs"/>
          <w:rtl/>
        </w:rPr>
        <w:t>يمكن في إطار أنشطة التنسيق المشتركة التقدم بمقترحات إلى لجان الدراسات ذات الصلة لتحقيق الانسجام في وضع التوصيات ذات الصلة وغيرها من المخرجات المقدمة من لجان الدراسات المختصة. كما يمكن لنشاط التنسيق المشترك إصدار بيانات</w:t>
      </w:r>
      <w:r w:rsidRPr="009901E0">
        <w:rPr>
          <w:rFonts w:hint="eastAsia"/>
          <w:rtl/>
        </w:rPr>
        <w:t> </w:t>
      </w:r>
      <w:r w:rsidRPr="009901E0">
        <w:rPr>
          <w:rFonts w:hint="cs"/>
          <w:rtl/>
        </w:rPr>
        <w:t>اتصال.</w:t>
      </w:r>
    </w:p>
    <w:p w14:paraId="713CFF21" w14:textId="77777777" w:rsidR="00497D59" w:rsidRPr="009901E0" w:rsidRDefault="00497D59" w:rsidP="00497D59">
      <w:pPr>
        <w:rPr>
          <w:rtl/>
        </w:rPr>
      </w:pPr>
      <w:r w:rsidRPr="009901E0">
        <w:rPr>
          <w:b/>
          <w:bCs/>
        </w:rPr>
        <w:t>8.5</w:t>
      </w:r>
      <w:r w:rsidRPr="009901E0">
        <w:rPr>
          <w:rFonts w:hint="cs"/>
          <w:rtl/>
        </w:rPr>
        <w:tab/>
        <w:t>تُتاح الوثائق والتقارير المساهمة في النشاط والناتجة عنه لأعضاء قطاع تقييس الاتصالات. وتصدر التقارير بعد كل</w:t>
      </w:r>
      <w:r w:rsidRPr="009901E0">
        <w:rPr>
          <w:rFonts w:hint="eastAsia"/>
          <w:rtl/>
        </w:rPr>
        <w:t> </w:t>
      </w:r>
      <w:r w:rsidRPr="009901E0">
        <w:rPr>
          <w:rFonts w:hint="cs"/>
          <w:rtl/>
        </w:rPr>
        <w:t>اجتماع لهذا النشاط. ويمكن للفريق الاستشاري لتقييس الاتصالات متابعة أنشطة التنسيق من خلال هذه التقارير.</w:t>
      </w:r>
    </w:p>
    <w:p w14:paraId="4C148C33" w14:textId="77777777" w:rsidR="00497D59" w:rsidRPr="009901E0" w:rsidRDefault="00497D59" w:rsidP="00497D59">
      <w:pPr>
        <w:rPr>
          <w:rtl/>
        </w:rPr>
      </w:pPr>
      <w:r w:rsidRPr="009901E0">
        <w:rPr>
          <w:b/>
          <w:bCs/>
        </w:rPr>
        <w:t>9.5</w:t>
      </w:r>
      <w:r w:rsidRPr="009901E0">
        <w:rPr>
          <w:rFonts w:hint="cs"/>
          <w:rtl/>
        </w:rPr>
        <w:tab/>
        <w:t>يوفر مكتب تقييس الاتصالات الدعم لنشاط التنسيق المشترك في حدود الموارد المتاحة.</w:t>
      </w:r>
    </w:p>
    <w:p w14:paraId="4B535A11" w14:textId="77777777" w:rsidR="00497D59" w:rsidRPr="009901E0" w:rsidRDefault="00497D59" w:rsidP="00497D59">
      <w:pPr>
        <w:rPr>
          <w:rtl/>
        </w:rPr>
      </w:pPr>
      <w:r w:rsidRPr="009901E0">
        <w:rPr>
          <w:b/>
          <w:bCs/>
        </w:rPr>
        <w:t>10.5</w:t>
      </w:r>
      <w:r w:rsidRPr="009901E0">
        <w:rPr>
          <w:rFonts w:hint="cs"/>
          <w:rtl/>
        </w:rPr>
        <w:tab/>
        <w:t xml:space="preserve">يمكن إنهاء النشاط في أي وقت إذا اتفقت لجان الدراسات المعنية على أن هذا النشاط لم يعد مطلوباً. ويمكن اقتراح الإنهاء، مع بيان المبررات، من جانب أي لجنة دراسات مشاركة أو من جانب الفريق الاستشاري لتقييس الاتصالات وتقوم لجنة الدراسات المسؤولة عن النشاط بدراسة هذا المقترح لاتخاذ قرار بشأنه بعد التشاور مع لجان الدراسات المشاركة والفريق الاستشاري (بالوسائل الإلكترونية إذا لم يكن هناك اجتماع وشيك للفريق الاستشاري لتقييس الاتصالات). ويمكن أن </w:t>
      </w:r>
      <w:r w:rsidRPr="009901E0">
        <w:rPr>
          <w:rtl/>
        </w:rPr>
        <w:t xml:space="preserve">يخضع </w:t>
      </w:r>
      <w:r w:rsidRPr="009901E0">
        <w:rPr>
          <w:rFonts w:hint="cs"/>
          <w:rtl/>
        </w:rPr>
        <w:t>النشاط تلقائياً للمراجعة في أول اجتماع للفريق الاستشاري بعد هذه الجمعية. ويجب اتخاذ قرار محدد بشأن استمرار النشاط، وربما مع تعديل الاختصاصات.</w:t>
      </w:r>
    </w:p>
    <w:p w14:paraId="57B31A56" w14:textId="77777777" w:rsidR="000049F0" w:rsidRPr="009901E0" w:rsidRDefault="000049F0" w:rsidP="00497D59">
      <w:pPr>
        <w:rPr>
          <w:rtl/>
        </w:rPr>
      </w:pPr>
    </w:p>
    <w:p w14:paraId="0D063F1F" w14:textId="77777777" w:rsidR="000049F0" w:rsidRPr="009901E0" w:rsidRDefault="000049F0" w:rsidP="00497D59">
      <w:pPr>
        <w:rPr>
          <w:rtl/>
        </w:rPr>
      </w:pPr>
    </w:p>
    <w:p w14:paraId="43B02EA0" w14:textId="77777777" w:rsidR="000049F0" w:rsidRPr="009901E0" w:rsidRDefault="000049F0" w:rsidP="00497D59">
      <w:pPr>
        <w:rPr>
          <w:rtl/>
        </w:rPr>
      </w:pPr>
    </w:p>
    <w:p w14:paraId="58F989F6" w14:textId="77777777" w:rsidR="000049F0" w:rsidRPr="009901E0" w:rsidRDefault="000049F0" w:rsidP="00497D59">
      <w:pPr>
        <w:rPr>
          <w:rtl/>
        </w:rPr>
      </w:pPr>
    </w:p>
    <w:p w14:paraId="782E9A66" w14:textId="77777777" w:rsidR="000049F0" w:rsidRPr="009901E0" w:rsidRDefault="000049F0" w:rsidP="00497D59">
      <w:pPr>
        <w:rPr>
          <w:rtl/>
        </w:rPr>
      </w:pPr>
    </w:p>
    <w:p w14:paraId="2EE63ACF" w14:textId="77777777" w:rsidR="000049F0" w:rsidRPr="009901E0" w:rsidRDefault="000049F0" w:rsidP="00497D59">
      <w:pPr>
        <w:rPr>
          <w:rtl/>
        </w:rPr>
      </w:pPr>
    </w:p>
    <w:p w14:paraId="516AE580" w14:textId="77777777" w:rsidR="000049F0" w:rsidRPr="009901E0" w:rsidRDefault="000049F0" w:rsidP="00497D59">
      <w:pPr>
        <w:rPr>
          <w:rtl/>
        </w:rPr>
      </w:pPr>
    </w:p>
    <w:p w14:paraId="0CF33239" w14:textId="77777777" w:rsidR="00497D59" w:rsidRPr="009901E0" w:rsidRDefault="00497D59" w:rsidP="00497D59">
      <w:r w:rsidRPr="009901E0">
        <w:rPr>
          <w:rtl/>
        </w:rPr>
        <w:br w:type="page"/>
      </w:r>
    </w:p>
    <w:p w14:paraId="68DA7C90" w14:textId="77777777" w:rsidR="000049F0" w:rsidRPr="009901E0" w:rsidRDefault="00497D59" w:rsidP="000049F0">
      <w:pPr>
        <w:pStyle w:val="AnnexNo"/>
        <w:rPr>
          <w:rtl/>
        </w:rPr>
      </w:pPr>
      <w:r w:rsidRPr="009901E0">
        <w:rPr>
          <w:rFonts w:hint="cs"/>
          <w:rtl/>
        </w:rPr>
        <w:lastRenderedPageBreak/>
        <w:t xml:space="preserve">الملحق </w:t>
      </w:r>
      <w:r w:rsidRPr="009901E0">
        <w:t>A</w:t>
      </w:r>
    </w:p>
    <w:p w14:paraId="20E98192" w14:textId="77777777" w:rsidR="00497D59" w:rsidRPr="009901E0" w:rsidRDefault="00497D59" w:rsidP="000049F0">
      <w:pPr>
        <w:pStyle w:val="Annextitle"/>
        <w:rPr>
          <w:rtl/>
        </w:rPr>
      </w:pPr>
      <w:r w:rsidRPr="009901E0">
        <w:rPr>
          <w:rtl/>
        </w:rPr>
        <w:t>نموذج معياري لوصف توصية جديدة مقترحة في برنامج العمل</w:t>
      </w:r>
    </w:p>
    <w:p w14:paraId="391C8F0A" w14:textId="77777777" w:rsidR="00497D59" w:rsidRPr="009901E0" w:rsidRDefault="00497D59" w:rsidP="000049F0">
      <w:pPr>
        <w:pStyle w:val="Normalcenteraligned"/>
        <w:rPr>
          <w:rtl/>
        </w:rPr>
      </w:pPr>
      <w:r w:rsidRPr="009901E0">
        <w:rPr>
          <w:rFonts w:hint="cs"/>
          <w:rtl/>
        </w:rPr>
        <w:t xml:space="preserve">(يشكل هذا </w:t>
      </w:r>
      <w:r w:rsidRPr="009901E0">
        <w:rPr>
          <w:rFonts w:hint="cs"/>
          <w:rtl/>
          <w:lang w:bidi="ar-EG"/>
        </w:rPr>
        <w:t xml:space="preserve">الملحق </w:t>
      </w:r>
      <w:r w:rsidRPr="009901E0">
        <w:rPr>
          <w:rFonts w:hint="cs"/>
          <w:rtl/>
        </w:rPr>
        <w:t>جزءاً أساسياً من هذه التوصية</w:t>
      </w:r>
      <w:r w:rsidR="00316A71" w:rsidRPr="009901E0">
        <w:rPr>
          <w:rFonts w:hint="cs"/>
          <w:rtl/>
        </w:rPr>
        <w:t>.</w:t>
      </w:r>
      <w:r w:rsidRPr="009901E0">
        <w:rPr>
          <w:rFonts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283"/>
        <w:gridCol w:w="432"/>
        <w:gridCol w:w="3819"/>
        <w:gridCol w:w="1134"/>
        <w:gridCol w:w="2409"/>
      </w:tblGrid>
      <w:tr w:rsidR="00497D59" w:rsidRPr="009901E0" w14:paraId="2AB3C6D4" w14:textId="77777777" w:rsidTr="00332A7C">
        <w:trPr>
          <w:trHeight w:val="399"/>
          <w:jc w:val="center"/>
        </w:trPr>
        <w:tc>
          <w:tcPr>
            <w:tcW w:w="1552" w:type="dxa"/>
            <w:tcBorders>
              <w:top w:val="single" w:sz="4" w:space="0" w:color="000000"/>
              <w:left w:val="single" w:sz="4" w:space="0" w:color="000000"/>
              <w:bottom w:val="single" w:sz="4" w:space="0" w:color="auto"/>
              <w:right w:val="single" w:sz="4" w:space="0" w:color="000000"/>
            </w:tcBorders>
            <w:hideMark/>
          </w:tcPr>
          <w:p w14:paraId="2AD31A70" w14:textId="77777777" w:rsidR="00497D59" w:rsidRPr="009901E0" w:rsidRDefault="00497D59" w:rsidP="00332A7C">
            <w:pPr>
              <w:pStyle w:val="Tablehead0"/>
            </w:pPr>
            <w:r w:rsidRPr="009901E0">
              <w:rPr>
                <w:rFonts w:hint="cs"/>
                <w:rtl/>
              </w:rPr>
              <w:t>المسألة:</w:t>
            </w:r>
          </w:p>
        </w:tc>
        <w:tc>
          <w:tcPr>
            <w:tcW w:w="283" w:type="dxa"/>
            <w:tcBorders>
              <w:top w:val="single" w:sz="4" w:space="0" w:color="000000"/>
              <w:left w:val="single" w:sz="4" w:space="0" w:color="000000"/>
              <w:bottom w:val="single" w:sz="4" w:space="0" w:color="auto"/>
              <w:right w:val="single" w:sz="4" w:space="0" w:color="auto"/>
            </w:tcBorders>
          </w:tcPr>
          <w:p w14:paraId="7FAA0311" w14:textId="77777777" w:rsidR="00497D59" w:rsidRPr="009901E0" w:rsidRDefault="00497D59" w:rsidP="00332A7C">
            <w:pPr>
              <w:pStyle w:val="Tablehead0"/>
            </w:pPr>
          </w:p>
        </w:tc>
        <w:tc>
          <w:tcPr>
            <w:tcW w:w="432" w:type="dxa"/>
            <w:tcBorders>
              <w:top w:val="single" w:sz="4" w:space="0" w:color="000000"/>
              <w:left w:val="single" w:sz="4" w:space="0" w:color="auto"/>
              <w:bottom w:val="single" w:sz="4" w:space="0" w:color="auto"/>
              <w:right w:val="single" w:sz="4" w:space="0" w:color="000000"/>
            </w:tcBorders>
            <w:hideMark/>
          </w:tcPr>
          <w:p w14:paraId="38448ED9" w14:textId="77777777" w:rsidR="00497D59" w:rsidRPr="009901E0" w:rsidRDefault="00497D59" w:rsidP="00332A7C">
            <w:pPr>
              <w:pStyle w:val="Tablehead0"/>
            </w:pPr>
            <w:r w:rsidRPr="009901E0">
              <w:t>/</w:t>
            </w:r>
          </w:p>
        </w:tc>
        <w:tc>
          <w:tcPr>
            <w:tcW w:w="3819" w:type="dxa"/>
            <w:tcBorders>
              <w:top w:val="single" w:sz="4" w:space="0" w:color="000000"/>
              <w:left w:val="single" w:sz="4" w:space="0" w:color="000000"/>
              <w:bottom w:val="single" w:sz="4" w:space="0" w:color="auto"/>
              <w:right w:val="single" w:sz="4" w:space="0" w:color="000000"/>
            </w:tcBorders>
            <w:hideMark/>
          </w:tcPr>
          <w:p w14:paraId="3928F56C" w14:textId="77777777" w:rsidR="00497D59" w:rsidRPr="009901E0" w:rsidRDefault="00497D59" w:rsidP="00332A7C">
            <w:pPr>
              <w:pStyle w:val="Tablehead0"/>
            </w:pPr>
            <w:r w:rsidRPr="009901E0">
              <w:rPr>
                <w:rFonts w:hint="cs"/>
                <w:rtl/>
              </w:rPr>
              <w:t>التوصية الجديدة المقترحة لقطاع تقييس الاتصالات</w:t>
            </w:r>
          </w:p>
        </w:tc>
        <w:tc>
          <w:tcPr>
            <w:tcW w:w="3543" w:type="dxa"/>
            <w:gridSpan w:val="2"/>
            <w:tcBorders>
              <w:top w:val="single" w:sz="4" w:space="0" w:color="000000"/>
              <w:left w:val="single" w:sz="4" w:space="0" w:color="000000"/>
              <w:bottom w:val="single" w:sz="4" w:space="0" w:color="auto"/>
              <w:right w:val="single" w:sz="4" w:space="0" w:color="auto"/>
            </w:tcBorders>
            <w:hideMark/>
          </w:tcPr>
          <w:p w14:paraId="735BFADC" w14:textId="77777777" w:rsidR="00497D59" w:rsidRPr="009901E0" w:rsidRDefault="00332A7C" w:rsidP="00332A7C">
            <w:pPr>
              <w:pStyle w:val="Tablehead0"/>
            </w:pPr>
            <w:r w:rsidRPr="009901E0">
              <w:t>&lt;</w:t>
            </w:r>
            <w:r w:rsidR="00497D59" w:rsidRPr="009901E0">
              <w:rPr>
                <w:rFonts w:hint="cs"/>
                <w:rtl/>
              </w:rPr>
              <w:t>تاريخ الاجتماع</w:t>
            </w:r>
            <w:r w:rsidRPr="009901E0">
              <w:t>&gt;</w:t>
            </w:r>
          </w:p>
        </w:tc>
      </w:tr>
      <w:tr w:rsidR="00497D59" w:rsidRPr="009901E0" w14:paraId="07167ECB" w14:textId="77777777" w:rsidTr="00332A7C">
        <w:trPr>
          <w:trHeight w:val="334"/>
          <w:jc w:val="center"/>
        </w:trPr>
        <w:tc>
          <w:tcPr>
            <w:tcW w:w="1552" w:type="dxa"/>
            <w:tcBorders>
              <w:top w:val="single" w:sz="4" w:space="0" w:color="000000"/>
              <w:left w:val="single" w:sz="4" w:space="0" w:color="000000"/>
              <w:bottom w:val="single" w:sz="4" w:space="0" w:color="000000"/>
              <w:right w:val="single" w:sz="4" w:space="0" w:color="000000"/>
            </w:tcBorders>
            <w:hideMark/>
          </w:tcPr>
          <w:p w14:paraId="4DDF8510" w14:textId="77777777" w:rsidR="00497D59" w:rsidRPr="009901E0" w:rsidRDefault="00497D59" w:rsidP="000049F0">
            <w:pPr>
              <w:pStyle w:val="Tabletext0"/>
              <w:rPr>
                <w:b/>
                <w:bCs/>
                <w:rtl/>
              </w:rPr>
            </w:pPr>
            <w:r w:rsidRPr="009901E0">
              <w:rPr>
                <w:rFonts w:hint="cs"/>
                <w:b/>
                <w:bCs/>
                <w:rtl/>
              </w:rPr>
              <w:t>المرجع والعنوان:</w:t>
            </w:r>
          </w:p>
          <w:p w14:paraId="13008CAF" w14:textId="77777777" w:rsidR="00497D59" w:rsidRPr="009901E0" w:rsidRDefault="00497D59" w:rsidP="000049F0">
            <w:pPr>
              <w:pStyle w:val="Tabletext0"/>
              <w:rPr>
                <w:b/>
                <w:bCs/>
              </w:rPr>
            </w:pPr>
          </w:p>
        </w:tc>
        <w:tc>
          <w:tcPr>
            <w:tcW w:w="8077" w:type="dxa"/>
            <w:gridSpan w:val="5"/>
            <w:tcBorders>
              <w:top w:val="single" w:sz="4" w:space="0" w:color="000000"/>
              <w:left w:val="single" w:sz="4" w:space="0" w:color="000000"/>
              <w:bottom w:val="single" w:sz="4" w:space="0" w:color="000000"/>
              <w:right w:val="single" w:sz="4" w:space="0" w:color="auto"/>
            </w:tcBorders>
            <w:hideMark/>
          </w:tcPr>
          <w:p w14:paraId="1721CF32" w14:textId="77777777" w:rsidR="00497D59" w:rsidRPr="009901E0" w:rsidRDefault="00497D59" w:rsidP="000049F0">
            <w:pPr>
              <w:pStyle w:val="Tabletext0"/>
            </w:pPr>
            <w:r w:rsidRPr="009901E0">
              <w:rPr>
                <w:rFonts w:hint="cs"/>
                <w:rtl/>
                <w:lang w:val="fr-CH"/>
              </w:rPr>
              <w:t xml:space="preserve">التوصية </w:t>
            </w:r>
            <w:r w:rsidRPr="009901E0">
              <w:t>ITU</w:t>
            </w:r>
            <w:r w:rsidRPr="009901E0">
              <w:noBreakHyphen/>
              <w:t>T</w:t>
            </w:r>
            <w:r w:rsidRPr="009901E0">
              <w:rPr>
                <w:rStyle w:val="Right-to-Left"/>
              </w:rPr>
              <w:t> </w:t>
            </w:r>
            <w:r w:rsidRPr="009901E0">
              <w:t>&lt;</w:t>
            </w:r>
            <w:proofErr w:type="spellStart"/>
            <w:r w:rsidRPr="009901E0">
              <w:t>X.xxx</w:t>
            </w:r>
            <w:proofErr w:type="spellEnd"/>
            <w:r w:rsidRPr="009901E0">
              <w:t>&gt;</w:t>
            </w:r>
            <w:r w:rsidRPr="009901E0">
              <w:rPr>
                <w:rFonts w:hint="cs"/>
                <w:rtl/>
              </w:rPr>
              <w:t xml:space="preserve"> </w:t>
            </w:r>
            <w:r w:rsidRPr="009901E0">
              <w:rPr>
                <w:rFonts w:hint="cs"/>
                <w:rtl/>
                <w:lang w:val="fr-CH" w:bidi="ar-EG"/>
              </w:rPr>
              <w:t>"ال</w:t>
            </w:r>
            <w:r w:rsidRPr="009901E0">
              <w:rPr>
                <w:rFonts w:hint="cs"/>
                <w:rtl/>
                <w:lang w:val="fr-CH"/>
              </w:rPr>
              <w:t>عنوان"</w:t>
            </w:r>
          </w:p>
        </w:tc>
      </w:tr>
      <w:tr w:rsidR="00497D59" w:rsidRPr="009901E0" w14:paraId="1DE0C72F" w14:textId="77777777" w:rsidTr="00332A7C">
        <w:trPr>
          <w:trHeight w:val="484"/>
          <w:jc w:val="center"/>
        </w:trPr>
        <w:tc>
          <w:tcPr>
            <w:tcW w:w="1552" w:type="dxa"/>
            <w:tcBorders>
              <w:top w:val="single" w:sz="4" w:space="0" w:color="000000"/>
              <w:left w:val="single" w:sz="4" w:space="0" w:color="000000"/>
              <w:bottom w:val="single" w:sz="4" w:space="0" w:color="auto"/>
              <w:right w:val="single" w:sz="4" w:space="0" w:color="000000"/>
            </w:tcBorders>
            <w:hideMark/>
          </w:tcPr>
          <w:p w14:paraId="050AEC1F" w14:textId="77777777" w:rsidR="00497D59" w:rsidRPr="009901E0" w:rsidRDefault="00497D59" w:rsidP="000049F0">
            <w:pPr>
              <w:pStyle w:val="Tabletext0"/>
              <w:rPr>
                <w:b/>
                <w:bCs/>
              </w:rPr>
            </w:pPr>
            <w:r w:rsidRPr="009901E0">
              <w:rPr>
                <w:rFonts w:hint="cs"/>
                <w:b/>
                <w:bCs/>
                <w:rtl/>
              </w:rPr>
              <w:t>النص الأساسي:</w:t>
            </w:r>
          </w:p>
        </w:tc>
        <w:tc>
          <w:tcPr>
            <w:tcW w:w="4534" w:type="dxa"/>
            <w:gridSpan w:val="3"/>
            <w:tcBorders>
              <w:top w:val="single" w:sz="4" w:space="0" w:color="000000"/>
              <w:left w:val="single" w:sz="4" w:space="0" w:color="000000"/>
              <w:bottom w:val="single" w:sz="4" w:space="0" w:color="auto"/>
              <w:right w:val="single" w:sz="4" w:space="0" w:color="000000"/>
            </w:tcBorders>
            <w:hideMark/>
          </w:tcPr>
          <w:p w14:paraId="0F11017C" w14:textId="77777777" w:rsidR="00497D59" w:rsidRPr="009901E0" w:rsidRDefault="00497D59" w:rsidP="000049F0">
            <w:pPr>
              <w:pStyle w:val="Tabletext0"/>
            </w:pPr>
            <w:r w:rsidRPr="009901E0">
              <w:t xml:space="preserve">&lt;C </w:t>
            </w:r>
            <w:proofErr w:type="spellStart"/>
            <w:r w:rsidRPr="009901E0">
              <w:t>nnn</w:t>
            </w:r>
            <w:proofErr w:type="spellEnd"/>
            <w:r w:rsidRPr="009901E0">
              <w:t>&gt;</w:t>
            </w:r>
            <w:r w:rsidRPr="009901E0">
              <w:rPr>
                <w:rFonts w:hint="cs"/>
                <w:rtl/>
              </w:rPr>
              <w:t xml:space="preserve"> أو </w:t>
            </w:r>
            <w:r w:rsidRPr="009901E0">
              <w:t xml:space="preserve">&lt;TD </w:t>
            </w:r>
            <w:proofErr w:type="spellStart"/>
            <w:r w:rsidRPr="009901E0">
              <w:t>nnnn</w:t>
            </w:r>
            <w:proofErr w:type="spellEnd"/>
            <w:r w:rsidRPr="009901E0">
              <w:t>&gt;</w:t>
            </w:r>
          </w:p>
        </w:tc>
        <w:tc>
          <w:tcPr>
            <w:tcW w:w="1134" w:type="dxa"/>
            <w:tcBorders>
              <w:top w:val="single" w:sz="4" w:space="0" w:color="000000"/>
              <w:left w:val="single" w:sz="4" w:space="0" w:color="000000"/>
              <w:bottom w:val="single" w:sz="4" w:space="0" w:color="auto"/>
              <w:right w:val="single" w:sz="4" w:space="0" w:color="000000"/>
            </w:tcBorders>
            <w:hideMark/>
          </w:tcPr>
          <w:p w14:paraId="1A72A992" w14:textId="77777777" w:rsidR="00497D59" w:rsidRPr="009901E0" w:rsidRDefault="00497D59" w:rsidP="000049F0">
            <w:pPr>
              <w:pStyle w:val="Tabletext0"/>
              <w:rPr>
                <w:b/>
                <w:bCs/>
              </w:rPr>
            </w:pPr>
            <w:r w:rsidRPr="009901E0">
              <w:rPr>
                <w:rFonts w:hint="cs"/>
                <w:b/>
                <w:bCs/>
                <w:rtl/>
              </w:rPr>
              <w:t>التوقيت:</w:t>
            </w:r>
          </w:p>
        </w:tc>
        <w:tc>
          <w:tcPr>
            <w:tcW w:w="2409" w:type="dxa"/>
            <w:tcBorders>
              <w:top w:val="single" w:sz="4" w:space="0" w:color="000000"/>
              <w:left w:val="single" w:sz="4" w:space="0" w:color="000000"/>
              <w:bottom w:val="single" w:sz="4" w:space="0" w:color="auto"/>
              <w:right w:val="single" w:sz="4" w:space="0" w:color="auto"/>
            </w:tcBorders>
            <w:hideMark/>
          </w:tcPr>
          <w:p w14:paraId="3BE0105E" w14:textId="77777777" w:rsidR="00497D59" w:rsidRPr="009901E0" w:rsidRDefault="00332A7C" w:rsidP="000049F0">
            <w:pPr>
              <w:pStyle w:val="Tabletext0"/>
            </w:pPr>
            <w:r w:rsidRPr="009901E0">
              <w:t>&lt;</w:t>
            </w:r>
            <w:r w:rsidR="00497D59" w:rsidRPr="009901E0">
              <w:rPr>
                <w:rFonts w:hint="cs"/>
                <w:rtl/>
              </w:rPr>
              <w:t>الشهر-السنة</w:t>
            </w:r>
            <w:r w:rsidRPr="009901E0">
              <w:t>&gt;</w:t>
            </w:r>
          </w:p>
        </w:tc>
      </w:tr>
      <w:tr w:rsidR="00497D59" w:rsidRPr="009901E0" w14:paraId="34FC66C8" w14:textId="77777777" w:rsidTr="00332A7C">
        <w:trPr>
          <w:trHeight w:val="779"/>
          <w:jc w:val="center"/>
        </w:trPr>
        <w:tc>
          <w:tcPr>
            <w:tcW w:w="1552" w:type="dxa"/>
            <w:tcBorders>
              <w:top w:val="single" w:sz="4" w:space="0" w:color="000000"/>
              <w:left w:val="single" w:sz="4" w:space="0" w:color="000000"/>
              <w:bottom w:val="single" w:sz="4" w:space="0" w:color="000000"/>
              <w:right w:val="single" w:sz="4" w:space="0" w:color="000000"/>
            </w:tcBorders>
            <w:hideMark/>
          </w:tcPr>
          <w:p w14:paraId="5346122A" w14:textId="77777777" w:rsidR="00497D59" w:rsidRPr="009901E0" w:rsidRDefault="00497D59" w:rsidP="000049F0">
            <w:pPr>
              <w:pStyle w:val="Tabletext0"/>
              <w:rPr>
                <w:rFonts w:ascii="Times New Roman Bold" w:hAnsi="Times New Roman Bold"/>
                <w:b/>
                <w:bCs/>
                <w:spacing w:val="-2"/>
              </w:rPr>
            </w:pPr>
            <w:r w:rsidRPr="009901E0">
              <w:rPr>
                <w:rFonts w:ascii="Times New Roman Bold" w:hAnsi="Times New Roman Bold" w:hint="cs"/>
                <w:b/>
                <w:bCs/>
                <w:spacing w:val="-2"/>
                <w:rtl/>
              </w:rPr>
              <w:t>المحرر (المحررون):</w:t>
            </w:r>
          </w:p>
        </w:tc>
        <w:tc>
          <w:tcPr>
            <w:tcW w:w="4534" w:type="dxa"/>
            <w:gridSpan w:val="3"/>
            <w:tcBorders>
              <w:top w:val="single" w:sz="4" w:space="0" w:color="000000"/>
              <w:left w:val="single" w:sz="4" w:space="0" w:color="000000"/>
              <w:bottom w:val="single" w:sz="4" w:space="0" w:color="000000"/>
              <w:right w:val="single" w:sz="4" w:space="0" w:color="auto"/>
            </w:tcBorders>
            <w:hideMark/>
          </w:tcPr>
          <w:p w14:paraId="4233C906" w14:textId="77777777" w:rsidR="00497D59" w:rsidRPr="009901E0" w:rsidRDefault="00332A7C" w:rsidP="000049F0">
            <w:pPr>
              <w:pStyle w:val="Tabletext0"/>
            </w:pPr>
            <w:r w:rsidRPr="009901E0">
              <w:t>&lt;</w:t>
            </w:r>
            <w:r w:rsidR="00497D59" w:rsidRPr="009901E0">
              <w:rPr>
                <w:rFonts w:hint="cs"/>
                <w:rtl/>
              </w:rPr>
              <w:t>الاسم، العضوية، عنوان البريد الإلكتروني</w:t>
            </w:r>
            <w:r w:rsidRPr="009901E0">
              <w:t>&gt;</w:t>
            </w:r>
          </w:p>
        </w:tc>
        <w:tc>
          <w:tcPr>
            <w:tcW w:w="1134" w:type="dxa"/>
            <w:tcBorders>
              <w:top w:val="single" w:sz="4" w:space="0" w:color="000000"/>
              <w:left w:val="single" w:sz="4" w:space="0" w:color="000000"/>
              <w:bottom w:val="single" w:sz="4" w:space="0" w:color="000000"/>
              <w:right w:val="single" w:sz="4" w:space="0" w:color="auto"/>
            </w:tcBorders>
            <w:hideMark/>
          </w:tcPr>
          <w:p w14:paraId="57B3B702" w14:textId="77777777" w:rsidR="00497D59" w:rsidRPr="009901E0" w:rsidRDefault="00497D59" w:rsidP="000049F0">
            <w:pPr>
              <w:pStyle w:val="Tabletext0"/>
              <w:rPr>
                <w:b/>
                <w:bCs/>
              </w:rPr>
            </w:pPr>
            <w:r w:rsidRPr="009901E0">
              <w:rPr>
                <w:rFonts w:hint="cs"/>
                <w:b/>
                <w:bCs/>
                <w:rtl/>
              </w:rPr>
              <w:t>عملية الموافقة:</w:t>
            </w:r>
          </w:p>
        </w:tc>
        <w:tc>
          <w:tcPr>
            <w:tcW w:w="2409" w:type="dxa"/>
            <w:tcBorders>
              <w:top w:val="single" w:sz="4" w:space="0" w:color="000000"/>
              <w:left w:val="single" w:sz="4" w:space="0" w:color="000000"/>
              <w:bottom w:val="single" w:sz="4" w:space="0" w:color="000000"/>
              <w:right w:val="single" w:sz="4" w:space="0" w:color="auto"/>
            </w:tcBorders>
            <w:hideMark/>
          </w:tcPr>
          <w:p w14:paraId="24809AAD" w14:textId="77777777" w:rsidR="00497D59" w:rsidRPr="009901E0" w:rsidRDefault="00332A7C" w:rsidP="000049F0">
            <w:pPr>
              <w:pStyle w:val="Tabletext0"/>
              <w:rPr>
                <w:rtl/>
                <w:lang w:bidi="ar-SY"/>
              </w:rPr>
            </w:pPr>
            <w:r w:rsidRPr="009901E0">
              <w:t>&lt;</w:t>
            </w:r>
            <w:r w:rsidR="00497D59" w:rsidRPr="009901E0">
              <w:rPr>
                <w:rFonts w:hint="cs"/>
                <w:rtl/>
                <w:lang w:bidi="ar-SY"/>
              </w:rPr>
              <w:t xml:space="preserve">عملية الموافقة البديلة </w:t>
            </w:r>
            <w:r w:rsidR="00497D59" w:rsidRPr="009901E0">
              <w:rPr>
                <w:lang w:bidi="ar-SY"/>
              </w:rPr>
              <w:t>AAP</w:t>
            </w:r>
          </w:p>
          <w:p w14:paraId="74BA953E" w14:textId="77777777" w:rsidR="00497D59" w:rsidRPr="009901E0" w:rsidRDefault="00497D59" w:rsidP="000049F0">
            <w:pPr>
              <w:pStyle w:val="Tabletext0"/>
              <w:rPr>
                <w:rtl/>
                <w:lang w:bidi="ar-SY"/>
              </w:rPr>
            </w:pPr>
            <w:r w:rsidRPr="009901E0">
              <w:rPr>
                <w:rFonts w:hint="cs"/>
                <w:rtl/>
                <w:lang w:bidi="ar-SY"/>
              </w:rPr>
              <w:t>أو</w:t>
            </w:r>
            <w:r w:rsidRPr="009901E0">
              <w:rPr>
                <w:rFonts w:hint="cs"/>
                <w:rtl/>
              </w:rPr>
              <w:t xml:space="preserve"> </w:t>
            </w:r>
            <w:r w:rsidRPr="009901E0">
              <w:rPr>
                <w:rFonts w:hint="cs"/>
                <w:rtl/>
                <w:lang w:bidi="ar-SY"/>
              </w:rPr>
              <w:t>عملية الموافقة التقليدية</w:t>
            </w:r>
            <w:r w:rsidRPr="009901E0">
              <w:rPr>
                <w:rFonts w:hint="cs"/>
                <w:rtl/>
              </w:rPr>
              <w:t xml:space="preserve"> </w:t>
            </w:r>
            <w:r w:rsidRPr="009901E0">
              <w:rPr>
                <w:rStyle w:val="Left-to-Right"/>
              </w:rPr>
              <w:t>TAP</w:t>
            </w:r>
            <w:r w:rsidR="00A16CF9" w:rsidRPr="009901E0">
              <w:t>&gt;</w:t>
            </w:r>
          </w:p>
        </w:tc>
      </w:tr>
      <w:tr w:rsidR="00497D59" w:rsidRPr="009901E0" w14:paraId="5F2F0700" w14:textId="77777777" w:rsidTr="00332A7C">
        <w:trPr>
          <w:jc w:val="center"/>
        </w:trPr>
        <w:tc>
          <w:tcPr>
            <w:tcW w:w="9629" w:type="dxa"/>
            <w:gridSpan w:val="6"/>
            <w:tcBorders>
              <w:top w:val="single" w:sz="4" w:space="0" w:color="000000"/>
              <w:left w:val="single" w:sz="4" w:space="0" w:color="000000"/>
              <w:bottom w:val="nil"/>
              <w:right w:val="single" w:sz="4" w:space="0" w:color="auto"/>
            </w:tcBorders>
            <w:hideMark/>
          </w:tcPr>
          <w:p w14:paraId="51FFD8DA" w14:textId="77777777" w:rsidR="00497D59" w:rsidRPr="009901E0" w:rsidRDefault="00497D59" w:rsidP="000049F0">
            <w:pPr>
              <w:pStyle w:val="Tabletext0"/>
            </w:pPr>
            <w:r w:rsidRPr="009901E0">
              <w:rPr>
                <w:rFonts w:hint="cs"/>
                <w:b/>
                <w:bCs/>
                <w:rtl/>
              </w:rPr>
              <w:t>مجال التطبيق</w:t>
            </w:r>
            <w:r w:rsidRPr="009901E0">
              <w:rPr>
                <w:rFonts w:hint="cs"/>
                <w:rtl/>
              </w:rPr>
              <w:t xml:space="preserve"> (يحدد المقصود من التوصية أو موضوعها والجوانب التي تغطيها، مما يشير بالتالي إلى حدود تطبيقها):</w:t>
            </w:r>
          </w:p>
        </w:tc>
      </w:tr>
      <w:tr w:rsidR="00497D59" w:rsidRPr="009901E0" w14:paraId="03D4E167" w14:textId="77777777" w:rsidTr="00332A7C">
        <w:trPr>
          <w:trHeight w:val="420"/>
          <w:jc w:val="center"/>
        </w:trPr>
        <w:tc>
          <w:tcPr>
            <w:tcW w:w="9629" w:type="dxa"/>
            <w:gridSpan w:val="6"/>
            <w:tcBorders>
              <w:top w:val="nil"/>
              <w:left w:val="single" w:sz="4" w:space="0" w:color="000000"/>
              <w:bottom w:val="single" w:sz="4" w:space="0" w:color="auto"/>
              <w:right w:val="single" w:sz="4" w:space="0" w:color="auto"/>
            </w:tcBorders>
          </w:tcPr>
          <w:p w14:paraId="2A2C62BE" w14:textId="77777777" w:rsidR="00497D59" w:rsidRPr="009901E0" w:rsidRDefault="00497D59" w:rsidP="000049F0">
            <w:pPr>
              <w:pStyle w:val="Tabletext0"/>
            </w:pPr>
          </w:p>
        </w:tc>
      </w:tr>
      <w:tr w:rsidR="00497D59" w:rsidRPr="009901E0" w14:paraId="2CAF6620" w14:textId="77777777" w:rsidTr="00332A7C">
        <w:trPr>
          <w:jc w:val="center"/>
        </w:trPr>
        <w:tc>
          <w:tcPr>
            <w:tcW w:w="9629" w:type="dxa"/>
            <w:gridSpan w:val="6"/>
            <w:tcBorders>
              <w:top w:val="single" w:sz="4" w:space="0" w:color="000000"/>
              <w:left w:val="single" w:sz="4" w:space="0" w:color="000000"/>
              <w:bottom w:val="nil"/>
              <w:right w:val="single" w:sz="4" w:space="0" w:color="auto"/>
            </w:tcBorders>
            <w:hideMark/>
          </w:tcPr>
          <w:p w14:paraId="18D7DFBF" w14:textId="77777777" w:rsidR="00497D59" w:rsidRPr="009901E0" w:rsidRDefault="00497D59" w:rsidP="000049F0">
            <w:pPr>
              <w:pStyle w:val="Tabletext0"/>
            </w:pPr>
            <w:r w:rsidRPr="009901E0">
              <w:rPr>
                <w:rFonts w:hint="cs"/>
                <w:b/>
                <w:bCs/>
                <w:rtl/>
              </w:rPr>
              <w:t>ملخص</w:t>
            </w:r>
            <w:r w:rsidRPr="009901E0">
              <w:rPr>
                <w:rFonts w:hint="cs"/>
                <w:rtl/>
              </w:rPr>
              <w:t xml:space="preserve"> (يوفر نظرة عامة مختصرة على غرض التوصية ومحتوياتها، مما يسمح للقراء بالتالي بالحكم على فائدتها لعملهم):</w:t>
            </w:r>
          </w:p>
        </w:tc>
      </w:tr>
      <w:tr w:rsidR="00497D59" w:rsidRPr="009901E0" w14:paraId="3875E2AB" w14:textId="77777777" w:rsidTr="00332A7C">
        <w:trPr>
          <w:trHeight w:val="420"/>
          <w:jc w:val="center"/>
        </w:trPr>
        <w:tc>
          <w:tcPr>
            <w:tcW w:w="9629" w:type="dxa"/>
            <w:gridSpan w:val="6"/>
            <w:tcBorders>
              <w:top w:val="nil"/>
              <w:left w:val="single" w:sz="4" w:space="0" w:color="000000"/>
              <w:bottom w:val="single" w:sz="4" w:space="0" w:color="auto"/>
              <w:right w:val="single" w:sz="4" w:space="0" w:color="auto"/>
            </w:tcBorders>
          </w:tcPr>
          <w:p w14:paraId="5FED94E4" w14:textId="77777777" w:rsidR="00497D59" w:rsidRPr="009901E0" w:rsidRDefault="00497D59" w:rsidP="000049F0">
            <w:pPr>
              <w:pStyle w:val="Tabletext0"/>
            </w:pPr>
          </w:p>
        </w:tc>
      </w:tr>
      <w:tr w:rsidR="00497D59" w:rsidRPr="009901E0" w14:paraId="277BE233" w14:textId="77777777" w:rsidTr="00332A7C">
        <w:trPr>
          <w:jc w:val="center"/>
        </w:trPr>
        <w:tc>
          <w:tcPr>
            <w:tcW w:w="9629" w:type="dxa"/>
            <w:gridSpan w:val="6"/>
            <w:tcBorders>
              <w:top w:val="single" w:sz="4" w:space="0" w:color="auto"/>
              <w:left w:val="single" w:sz="4" w:space="0" w:color="auto"/>
              <w:bottom w:val="nil"/>
              <w:right w:val="single" w:sz="4" w:space="0" w:color="auto"/>
            </w:tcBorders>
            <w:hideMark/>
          </w:tcPr>
          <w:p w14:paraId="1D858CEB" w14:textId="77777777" w:rsidR="00497D59" w:rsidRPr="009901E0" w:rsidRDefault="00497D59" w:rsidP="000049F0">
            <w:pPr>
              <w:pStyle w:val="Tabletext0"/>
            </w:pPr>
            <w:r w:rsidRPr="009901E0">
              <w:rPr>
                <w:rFonts w:hint="cs"/>
                <w:b/>
                <w:bCs/>
                <w:rtl/>
              </w:rPr>
              <w:t xml:space="preserve">علاقتها بتوصيات </w:t>
            </w:r>
            <w:r w:rsidRPr="009901E0">
              <w:rPr>
                <w:rFonts w:hint="cs"/>
                <w:b/>
                <w:bCs/>
                <w:rtl/>
                <w:lang w:bidi="ar-EG"/>
              </w:rPr>
              <w:t>ق</w:t>
            </w:r>
            <w:r w:rsidRPr="009901E0">
              <w:rPr>
                <w:rFonts w:hint="cs"/>
                <w:b/>
                <w:bCs/>
                <w:rtl/>
              </w:rPr>
              <w:t>طاع تقييس الاتصالات أو المعايير الأخرى</w:t>
            </w:r>
            <w:r w:rsidRPr="009901E0">
              <w:rPr>
                <w:rFonts w:hint="cs"/>
                <w:rtl/>
              </w:rPr>
              <w:t xml:space="preserve"> (الموافق عليها أو قيد الإعداد):</w:t>
            </w:r>
          </w:p>
        </w:tc>
      </w:tr>
      <w:tr w:rsidR="00497D59" w:rsidRPr="009901E0" w14:paraId="0B1DDC59" w14:textId="77777777" w:rsidTr="00332A7C">
        <w:trPr>
          <w:trHeight w:val="417"/>
          <w:jc w:val="center"/>
        </w:trPr>
        <w:tc>
          <w:tcPr>
            <w:tcW w:w="9629" w:type="dxa"/>
            <w:gridSpan w:val="6"/>
            <w:tcBorders>
              <w:top w:val="nil"/>
              <w:left w:val="single" w:sz="4" w:space="0" w:color="auto"/>
              <w:bottom w:val="single" w:sz="4" w:space="0" w:color="auto"/>
              <w:right w:val="single" w:sz="4" w:space="0" w:color="auto"/>
            </w:tcBorders>
          </w:tcPr>
          <w:p w14:paraId="56A1754D" w14:textId="77777777" w:rsidR="00497D59" w:rsidRPr="009901E0" w:rsidRDefault="00497D59" w:rsidP="000049F0">
            <w:pPr>
              <w:pStyle w:val="Tabletext0"/>
            </w:pPr>
          </w:p>
        </w:tc>
      </w:tr>
      <w:tr w:rsidR="00497D59" w:rsidRPr="009901E0" w14:paraId="3C56068B" w14:textId="77777777" w:rsidTr="00332A7C">
        <w:trPr>
          <w:jc w:val="center"/>
        </w:trPr>
        <w:tc>
          <w:tcPr>
            <w:tcW w:w="9629" w:type="dxa"/>
            <w:gridSpan w:val="6"/>
            <w:tcBorders>
              <w:top w:val="single" w:sz="4" w:space="0" w:color="000000"/>
              <w:left w:val="single" w:sz="4" w:space="0" w:color="auto"/>
              <w:bottom w:val="nil"/>
              <w:right w:val="single" w:sz="4" w:space="0" w:color="auto"/>
            </w:tcBorders>
            <w:hideMark/>
          </w:tcPr>
          <w:p w14:paraId="139AFFDA" w14:textId="77777777" w:rsidR="00497D59" w:rsidRPr="009901E0" w:rsidRDefault="00497D59" w:rsidP="000049F0">
            <w:pPr>
              <w:pStyle w:val="Tabletext0"/>
            </w:pPr>
            <w:r w:rsidRPr="009901E0">
              <w:rPr>
                <w:rFonts w:hint="cs"/>
                <w:b/>
                <w:bCs/>
                <w:rtl/>
              </w:rPr>
              <w:t>الاتصال مع لجان الدراسات الأخرى أو الهيئات الأخرى لوضع المعايير</w:t>
            </w:r>
            <w:r w:rsidRPr="009901E0">
              <w:rPr>
                <w:rFonts w:hint="cs"/>
                <w:rtl/>
              </w:rPr>
              <w:t>:</w:t>
            </w:r>
          </w:p>
        </w:tc>
      </w:tr>
      <w:tr w:rsidR="00497D59" w:rsidRPr="009901E0" w14:paraId="4FCCBBD0" w14:textId="77777777" w:rsidTr="00332A7C">
        <w:trPr>
          <w:trHeight w:val="426"/>
          <w:jc w:val="center"/>
        </w:trPr>
        <w:tc>
          <w:tcPr>
            <w:tcW w:w="9629" w:type="dxa"/>
            <w:gridSpan w:val="6"/>
            <w:tcBorders>
              <w:top w:val="nil"/>
              <w:left w:val="single" w:sz="4" w:space="0" w:color="auto"/>
              <w:bottom w:val="single" w:sz="4" w:space="0" w:color="000000"/>
              <w:right w:val="single" w:sz="4" w:space="0" w:color="auto"/>
            </w:tcBorders>
          </w:tcPr>
          <w:p w14:paraId="4B45CCC0" w14:textId="77777777" w:rsidR="00497D59" w:rsidRPr="009901E0" w:rsidRDefault="00497D59" w:rsidP="000049F0">
            <w:pPr>
              <w:pStyle w:val="Tabletext0"/>
            </w:pPr>
          </w:p>
        </w:tc>
      </w:tr>
      <w:tr w:rsidR="00497D59" w:rsidRPr="009901E0" w14:paraId="578E8F1A" w14:textId="77777777" w:rsidTr="00332A7C">
        <w:trPr>
          <w:jc w:val="center"/>
        </w:trPr>
        <w:tc>
          <w:tcPr>
            <w:tcW w:w="9629" w:type="dxa"/>
            <w:gridSpan w:val="6"/>
            <w:tcBorders>
              <w:top w:val="single" w:sz="4" w:space="0" w:color="000000"/>
              <w:left w:val="single" w:sz="4" w:space="0" w:color="auto"/>
              <w:bottom w:val="single" w:sz="4" w:space="0" w:color="auto"/>
              <w:right w:val="single" w:sz="4" w:space="0" w:color="auto"/>
            </w:tcBorders>
            <w:hideMark/>
          </w:tcPr>
          <w:p w14:paraId="7C4E0123" w14:textId="77777777" w:rsidR="00497D59" w:rsidRPr="009901E0" w:rsidRDefault="00497D59" w:rsidP="000049F0">
            <w:pPr>
              <w:pStyle w:val="Tabletext0"/>
              <w:rPr>
                <w:b/>
                <w:bCs/>
              </w:rPr>
            </w:pPr>
            <w:r w:rsidRPr="009901E0">
              <w:rPr>
                <w:rFonts w:hint="cs"/>
                <w:b/>
                <w:bCs/>
                <w:rtl/>
              </w:rPr>
              <w:t>الأعضاء الداعمون الملتزمون بالمساهمة بنشاط في بند العمل هذا:</w:t>
            </w:r>
          </w:p>
        </w:tc>
      </w:tr>
      <w:tr w:rsidR="00497D59" w:rsidRPr="009901E0" w14:paraId="2035BC16" w14:textId="77777777" w:rsidTr="00332A7C">
        <w:trPr>
          <w:trHeight w:val="422"/>
          <w:jc w:val="center"/>
        </w:trPr>
        <w:tc>
          <w:tcPr>
            <w:tcW w:w="9629" w:type="dxa"/>
            <w:gridSpan w:val="6"/>
            <w:tcBorders>
              <w:top w:val="single" w:sz="4" w:space="0" w:color="auto"/>
              <w:left w:val="single" w:sz="4" w:space="0" w:color="000000"/>
              <w:bottom w:val="single" w:sz="4" w:space="0" w:color="auto"/>
              <w:right w:val="single" w:sz="4" w:space="0" w:color="auto"/>
            </w:tcBorders>
            <w:hideMark/>
          </w:tcPr>
          <w:p w14:paraId="1314CE29" w14:textId="77777777" w:rsidR="00497D59" w:rsidRPr="009901E0" w:rsidRDefault="00332A7C" w:rsidP="000049F0">
            <w:pPr>
              <w:pStyle w:val="Tabletext0"/>
            </w:pPr>
            <w:r w:rsidRPr="009901E0">
              <w:t>&lt;</w:t>
            </w:r>
            <w:r w:rsidR="00497D59" w:rsidRPr="009901E0">
              <w:rPr>
                <w:rFonts w:hint="cs"/>
                <w:rtl/>
              </w:rPr>
              <w:t>الدول الأعضاء، أعضاء القطاعات، المنتسبون، الجهات الأكاديمية</w:t>
            </w:r>
            <w:r w:rsidRPr="009901E0">
              <w:t>&gt;</w:t>
            </w:r>
          </w:p>
        </w:tc>
      </w:tr>
    </w:tbl>
    <w:p w14:paraId="487D4C84" w14:textId="77777777" w:rsidR="00497D59" w:rsidRPr="009901E0" w:rsidRDefault="00497D59" w:rsidP="00497D59">
      <w:pPr>
        <w:rPr>
          <w:rtl/>
          <w:lang w:bidi="ar-SY"/>
        </w:rPr>
      </w:pPr>
    </w:p>
    <w:p w14:paraId="09ED4A75" w14:textId="77777777" w:rsidR="00D53462" w:rsidRPr="009901E0" w:rsidRDefault="00D53462" w:rsidP="00497D59">
      <w:pPr>
        <w:rPr>
          <w:rtl/>
          <w:lang w:bidi="ar-SY"/>
        </w:rPr>
      </w:pPr>
    </w:p>
    <w:p w14:paraId="6F4E308F" w14:textId="77777777" w:rsidR="00D53462" w:rsidRPr="009901E0" w:rsidRDefault="00D53462" w:rsidP="00497D59">
      <w:pPr>
        <w:rPr>
          <w:rtl/>
          <w:lang w:bidi="ar-SY"/>
        </w:rPr>
      </w:pPr>
    </w:p>
    <w:p w14:paraId="25A9D7C9" w14:textId="77777777" w:rsidR="00D53462" w:rsidRPr="009901E0" w:rsidRDefault="00D53462" w:rsidP="00497D59">
      <w:pPr>
        <w:rPr>
          <w:rtl/>
          <w:lang w:bidi="ar-SY"/>
        </w:rPr>
      </w:pPr>
    </w:p>
    <w:p w14:paraId="7FC7FAFB" w14:textId="77777777" w:rsidR="00D53462" w:rsidRPr="009901E0" w:rsidRDefault="00D53462" w:rsidP="00497D59">
      <w:pPr>
        <w:rPr>
          <w:rtl/>
          <w:lang w:bidi="ar-SY"/>
        </w:rPr>
      </w:pPr>
    </w:p>
    <w:p w14:paraId="35F45B88" w14:textId="77777777" w:rsidR="00D53462" w:rsidRPr="009901E0" w:rsidRDefault="00D53462" w:rsidP="00497D59">
      <w:pPr>
        <w:rPr>
          <w:rtl/>
          <w:lang w:bidi="ar-SY"/>
        </w:rPr>
      </w:pPr>
    </w:p>
    <w:p w14:paraId="7A683D0E" w14:textId="77777777" w:rsidR="00D53462" w:rsidRPr="009901E0" w:rsidRDefault="00D53462" w:rsidP="00497D59">
      <w:pPr>
        <w:rPr>
          <w:rtl/>
          <w:lang w:bidi="ar-SY"/>
        </w:rPr>
      </w:pPr>
    </w:p>
    <w:p w14:paraId="0BFB3B53" w14:textId="77777777" w:rsidR="00D53462" w:rsidRPr="009901E0" w:rsidRDefault="00D53462" w:rsidP="00497D59">
      <w:pPr>
        <w:rPr>
          <w:rtl/>
          <w:lang w:bidi="ar-SY"/>
        </w:rPr>
      </w:pPr>
    </w:p>
    <w:p w14:paraId="401F8EBB" w14:textId="77777777" w:rsidR="00D53462" w:rsidRPr="009901E0" w:rsidRDefault="00D53462" w:rsidP="00497D59">
      <w:pPr>
        <w:rPr>
          <w:lang w:bidi="ar-SY"/>
        </w:rPr>
      </w:pPr>
    </w:p>
    <w:p w14:paraId="15B382E3" w14:textId="77777777" w:rsidR="00497D59" w:rsidRPr="009901E0" w:rsidRDefault="00497D59" w:rsidP="00497D59">
      <w:pPr>
        <w:rPr>
          <w:sz w:val="26"/>
          <w:szCs w:val="40"/>
          <w:lang w:eastAsia="zh-CN" w:bidi="ar-SY"/>
        </w:rPr>
      </w:pPr>
      <w:r w:rsidRPr="009901E0">
        <w:rPr>
          <w:rtl/>
          <w:lang w:bidi="ar-SY"/>
        </w:rPr>
        <w:br w:type="page"/>
      </w:r>
    </w:p>
    <w:p w14:paraId="22B107F9" w14:textId="77777777" w:rsidR="00D53462" w:rsidRPr="009901E0" w:rsidRDefault="00497D59" w:rsidP="00D53462">
      <w:pPr>
        <w:pStyle w:val="AppendixNo"/>
        <w:rPr>
          <w:rtl/>
        </w:rPr>
      </w:pPr>
      <w:r w:rsidRPr="009901E0">
        <w:rPr>
          <w:rFonts w:hint="cs"/>
          <w:rtl/>
        </w:rPr>
        <w:lastRenderedPageBreak/>
        <w:t>ال</w:t>
      </w:r>
      <w:r w:rsidR="007908AE" w:rsidRPr="009901E0">
        <w:rPr>
          <w:rFonts w:hint="cs"/>
          <w:rtl/>
        </w:rPr>
        <w:t>تذييل</w:t>
      </w:r>
      <w:r w:rsidRPr="009901E0">
        <w:rPr>
          <w:rFonts w:hint="cs"/>
          <w:rtl/>
        </w:rPr>
        <w:t xml:space="preserve"> </w:t>
      </w:r>
      <w:r w:rsidRPr="009901E0">
        <w:t>I</w:t>
      </w:r>
    </w:p>
    <w:p w14:paraId="7C8B9633" w14:textId="77777777" w:rsidR="00497D59" w:rsidRPr="009901E0" w:rsidRDefault="00497D59" w:rsidP="00D53462">
      <w:pPr>
        <w:pStyle w:val="Appendixtitle"/>
        <w:rPr>
          <w:rtl/>
        </w:rPr>
      </w:pPr>
      <w:r w:rsidRPr="009901E0">
        <w:rPr>
          <w:rFonts w:hint="cs"/>
          <w:rtl/>
        </w:rPr>
        <w:t>نسق التقرير المرحلي الذي يعده المقرِّر</w:t>
      </w:r>
    </w:p>
    <w:p w14:paraId="120E0BF4" w14:textId="77777777" w:rsidR="00497D59" w:rsidRPr="009901E0" w:rsidRDefault="00497D59" w:rsidP="00316A71">
      <w:pPr>
        <w:pStyle w:val="Normalcenteraligned"/>
        <w:rPr>
          <w:rtl/>
        </w:rPr>
      </w:pPr>
      <w:r w:rsidRPr="009901E0">
        <w:rPr>
          <w:rFonts w:hint="cs"/>
          <w:rtl/>
        </w:rPr>
        <w:t>(لا يشكل هذا التذييل جزءاً أساسياً من هذه التوصية</w:t>
      </w:r>
      <w:r w:rsidR="00316A71" w:rsidRPr="009901E0">
        <w:rPr>
          <w:rFonts w:hint="cs"/>
          <w:rtl/>
        </w:rPr>
        <w:t>.</w:t>
      </w:r>
      <w:r w:rsidRPr="009901E0">
        <w:rPr>
          <w:rFonts w:hint="cs"/>
          <w:rtl/>
        </w:rPr>
        <w:t>)</w:t>
      </w:r>
    </w:p>
    <w:p w14:paraId="3FED58FF" w14:textId="77777777" w:rsidR="00497D59" w:rsidRPr="009901E0" w:rsidRDefault="00497D59" w:rsidP="00497D59">
      <w:pPr>
        <w:spacing w:before="240"/>
        <w:rPr>
          <w:rtl/>
        </w:rPr>
      </w:pPr>
      <w:r w:rsidRPr="009901E0">
        <w:rPr>
          <w:rFonts w:hint="cs"/>
          <w:rtl/>
        </w:rPr>
        <w:t>يُوصَى بوضع التقارير المرحلية التي يعدها المقرِّرون في النسق التالي بغية توفير القدر الأعظم من المعلومات إلى جميع من يعنيهم الأمر:</w:t>
      </w:r>
    </w:p>
    <w:p w14:paraId="0F7C01CF" w14:textId="77777777" w:rsidR="00497D59" w:rsidRPr="009901E0" w:rsidRDefault="00497D59" w:rsidP="00DE6B7F">
      <w:pPr>
        <w:pStyle w:val="enumlev1"/>
        <w:rPr>
          <w:rtl/>
        </w:rPr>
      </w:pPr>
      <w:r w:rsidRPr="009901E0">
        <w:rPr>
          <w:rFonts w:hint="cs"/>
          <w:i/>
          <w:iCs/>
          <w:rtl/>
        </w:rPr>
        <w:t xml:space="preserve"> أ )</w:t>
      </w:r>
      <w:r w:rsidRPr="009901E0">
        <w:rPr>
          <w:rFonts w:hint="cs"/>
          <w:iCs/>
          <w:rtl/>
        </w:rPr>
        <w:tab/>
      </w:r>
      <w:r w:rsidRPr="009901E0">
        <w:rPr>
          <w:rFonts w:hint="cs"/>
          <w:rtl/>
        </w:rPr>
        <w:t>ملخص موجز لمحتويات التقرير؛</w:t>
      </w:r>
    </w:p>
    <w:p w14:paraId="235E2D81" w14:textId="77777777" w:rsidR="00497D59" w:rsidRPr="009901E0" w:rsidRDefault="00497D59" w:rsidP="00DE6B7F">
      <w:pPr>
        <w:pStyle w:val="enumlev1"/>
        <w:rPr>
          <w:rtl/>
        </w:rPr>
      </w:pPr>
      <w:r w:rsidRPr="009901E0">
        <w:rPr>
          <w:rFonts w:hint="cs"/>
          <w:i/>
          <w:iCs/>
          <w:rtl/>
        </w:rPr>
        <w:t>ب)</w:t>
      </w:r>
      <w:r w:rsidRPr="009901E0">
        <w:rPr>
          <w:rFonts w:hint="cs"/>
          <w:iCs/>
          <w:rtl/>
        </w:rPr>
        <w:tab/>
      </w:r>
      <w:r w:rsidRPr="009901E0">
        <w:rPr>
          <w:rFonts w:hint="cs"/>
          <w:rtl/>
        </w:rPr>
        <w:t>الاستنتاجات أو التوصيات المطلوب إقرارها؛</w:t>
      </w:r>
    </w:p>
    <w:p w14:paraId="6F047664" w14:textId="77777777" w:rsidR="00497D59" w:rsidRPr="009901E0" w:rsidRDefault="00497D59" w:rsidP="00DE6B7F">
      <w:pPr>
        <w:pStyle w:val="enumlev1"/>
        <w:rPr>
          <w:rtl/>
        </w:rPr>
      </w:pPr>
      <w:r w:rsidRPr="009901E0">
        <w:rPr>
          <w:rFonts w:hint="cs"/>
          <w:i/>
          <w:iCs/>
          <w:rtl/>
        </w:rPr>
        <w:t>ج)</w:t>
      </w:r>
      <w:r w:rsidRPr="009901E0">
        <w:rPr>
          <w:rFonts w:hint="cs"/>
          <w:rtl/>
        </w:rPr>
        <w:tab/>
        <w:t>حالة العمل مقارنة بخطة العمل، بما في ذلك الوثيقة الأساسية إن وُجدت؛</w:t>
      </w:r>
    </w:p>
    <w:p w14:paraId="193ED3F0" w14:textId="77777777" w:rsidR="00497D59" w:rsidRPr="009901E0" w:rsidRDefault="00497D59" w:rsidP="00DE6B7F">
      <w:pPr>
        <w:pStyle w:val="enumlev1"/>
        <w:rPr>
          <w:rtl/>
        </w:rPr>
      </w:pPr>
      <w:r w:rsidRPr="009901E0">
        <w:rPr>
          <w:rFonts w:hint="cs"/>
          <w:i/>
          <w:iCs/>
          <w:rtl/>
        </w:rPr>
        <w:t>د )</w:t>
      </w:r>
      <w:r w:rsidRPr="009901E0">
        <w:rPr>
          <w:rFonts w:hint="cs"/>
          <w:iCs/>
          <w:rtl/>
        </w:rPr>
        <w:tab/>
      </w:r>
      <w:r w:rsidRPr="009901E0">
        <w:rPr>
          <w:rFonts w:hint="cs"/>
          <w:rtl/>
        </w:rPr>
        <w:t>مشروعات التوصيات الجديدة أو </w:t>
      </w:r>
      <w:r w:rsidR="005A7487" w:rsidRPr="009901E0">
        <w:rPr>
          <w:rFonts w:hint="cs"/>
          <w:rtl/>
        </w:rPr>
        <w:t>المراجَع</w:t>
      </w:r>
      <w:r w:rsidRPr="009901E0">
        <w:rPr>
          <w:rFonts w:hint="cs"/>
          <w:rtl/>
        </w:rPr>
        <w:t>ة؛</w:t>
      </w:r>
    </w:p>
    <w:p w14:paraId="1A557089" w14:textId="77777777" w:rsidR="00497D59" w:rsidRPr="009901E0" w:rsidRDefault="00497D59" w:rsidP="00DE6B7F">
      <w:pPr>
        <w:pStyle w:val="enumlev1"/>
        <w:rPr>
          <w:rtl/>
        </w:rPr>
      </w:pPr>
      <w:r w:rsidRPr="009901E0">
        <w:rPr>
          <w:rFonts w:hint="cs"/>
          <w:i/>
          <w:iCs/>
          <w:rtl/>
        </w:rPr>
        <w:t>ﻫ )</w:t>
      </w:r>
      <w:r w:rsidRPr="009901E0">
        <w:rPr>
          <w:rFonts w:hint="cs"/>
          <w:iCs/>
          <w:rtl/>
        </w:rPr>
        <w:tab/>
      </w:r>
      <w:r w:rsidRPr="009901E0">
        <w:rPr>
          <w:rFonts w:hint="cs"/>
          <w:rtl/>
        </w:rPr>
        <w:t>مسودة الاتصال رداً على لجان الدراسات أو المنظمات الأخرى أو لطلب اتخاذ إجراءات من جانبها؛</w:t>
      </w:r>
    </w:p>
    <w:p w14:paraId="5ACB0325" w14:textId="77777777" w:rsidR="00497D59" w:rsidRPr="009901E0" w:rsidRDefault="00497D59" w:rsidP="00DE6B7F">
      <w:pPr>
        <w:pStyle w:val="enumlev1"/>
        <w:rPr>
          <w:rtl/>
        </w:rPr>
      </w:pPr>
      <w:r w:rsidRPr="009901E0">
        <w:rPr>
          <w:rFonts w:hint="cs"/>
          <w:i/>
          <w:iCs/>
          <w:rtl/>
        </w:rPr>
        <w:t>و )</w:t>
      </w:r>
      <w:r w:rsidRPr="009901E0">
        <w:rPr>
          <w:rFonts w:hint="cs"/>
          <w:iCs/>
          <w:rtl/>
        </w:rPr>
        <w:tab/>
      </w:r>
      <w:r w:rsidRPr="009901E0">
        <w:rPr>
          <w:rFonts w:hint="cs"/>
          <w:rtl/>
        </w:rPr>
        <w:t>إشارة إلى المساهمات التي تعتبر جزءاً من الدراسة وملخص للمساهمات التي دُرست في اجتماعات فريق المقرر (انظر</w:t>
      </w:r>
      <w:r w:rsidRPr="009901E0">
        <w:rPr>
          <w:rFonts w:hint="eastAsia"/>
          <w:rtl/>
        </w:rPr>
        <w:t> </w:t>
      </w:r>
      <w:r w:rsidRPr="009901E0">
        <w:rPr>
          <w:rFonts w:hint="cs"/>
          <w:rtl/>
        </w:rPr>
        <w:t>الملاحظة)؛</w:t>
      </w:r>
    </w:p>
    <w:p w14:paraId="3944984E" w14:textId="77777777" w:rsidR="00497D59" w:rsidRPr="009901E0" w:rsidRDefault="00497D59" w:rsidP="00DE6B7F">
      <w:pPr>
        <w:pStyle w:val="enumlev1"/>
        <w:rPr>
          <w:rtl/>
        </w:rPr>
      </w:pPr>
      <w:r w:rsidRPr="009901E0">
        <w:rPr>
          <w:rFonts w:hint="cs"/>
          <w:i/>
          <w:iCs/>
          <w:rtl/>
        </w:rPr>
        <w:t>ز )</w:t>
      </w:r>
      <w:r w:rsidRPr="009901E0">
        <w:rPr>
          <w:rFonts w:hint="cs"/>
          <w:iCs/>
          <w:rtl/>
        </w:rPr>
        <w:tab/>
      </w:r>
      <w:r w:rsidRPr="009901E0">
        <w:rPr>
          <w:rFonts w:hint="cs"/>
          <w:rtl/>
        </w:rPr>
        <w:t>إشارة إلى بيانات الاتصال الواردة من المنظمات الأخرى؛</w:t>
      </w:r>
    </w:p>
    <w:p w14:paraId="1793B777" w14:textId="77777777" w:rsidR="00497D59" w:rsidRPr="009901E0" w:rsidRDefault="00497D59" w:rsidP="00DE6B7F">
      <w:pPr>
        <w:pStyle w:val="enumlev1"/>
        <w:rPr>
          <w:rtl/>
        </w:rPr>
      </w:pPr>
      <w:r w:rsidRPr="009901E0">
        <w:rPr>
          <w:rFonts w:hint="cs"/>
          <w:i/>
          <w:iCs/>
          <w:rtl/>
        </w:rPr>
        <w:t>ح)</w:t>
      </w:r>
      <w:r w:rsidRPr="009901E0">
        <w:rPr>
          <w:rFonts w:hint="cs"/>
          <w:rtl/>
        </w:rPr>
        <w:tab/>
        <w:t>القضايا الرئيسية المطلوب حسمها ومشروع جدول أعمال الاجتماع المقبل الذي تمت الموافقة على عقده، إن وُجِد؛</w:t>
      </w:r>
    </w:p>
    <w:p w14:paraId="18F1FC84" w14:textId="77777777" w:rsidR="00497D59" w:rsidRPr="009901E0" w:rsidRDefault="00497D59" w:rsidP="00DE6B7F">
      <w:pPr>
        <w:pStyle w:val="enumlev1"/>
        <w:rPr>
          <w:rtl/>
        </w:rPr>
      </w:pPr>
      <w:r w:rsidRPr="009901E0">
        <w:rPr>
          <w:rFonts w:hint="cs"/>
          <w:i/>
          <w:iCs/>
          <w:rtl/>
        </w:rPr>
        <w:t>ط)</w:t>
      </w:r>
      <w:r w:rsidRPr="009901E0">
        <w:rPr>
          <w:rFonts w:hint="cs"/>
          <w:iCs/>
          <w:rtl/>
        </w:rPr>
        <w:tab/>
      </w:r>
      <w:r w:rsidRPr="009901E0">
        <w:rPr>
          <w:rFonts w:hint="cs"/>
          <w:rtl/>
        </w:rPr>
        <w:t>ردود على السؤال الخاص بمعرفة ال</w:t>
      </w:r>
      <w:r w:rsidRPr="009901E0">
        <w:rPr>
          <w:rtl/>
        </w:rPr>
        <w:t xml:space="preserve">قضايا </w:t>
      </w:r>
      <w:r w:rsidRPr="009901E0">
        <w:rPr>
          <w:rFonts w:hint="cs"/>
          <w:rtl/>
        </w:rPr>
        <w:t xml:space="preserve">المتعلقة بحقوق </w:t>
      </w:r>
      <w:r w:rsidRPr="009901E0">
        <w:rPr>
          <w:rtl/>
        </w:rPr>
        <w:t>الملكية الفكرية بما في ذلك براءات الاختراع أو حقوق تأليف برمجيات أو نصوص، أو العلامات التجارية</w:t>
      </w:r>
      <w:r w:rsidRPr="009901E0">
        <w:rPr>
          <w:rFonts w:hint="cs"/>
          <w:rtl/>
        </w:rPr>
        <w:t>؛</w:t>
      </w:r>
    </w:p>
    <w:p w14:paraId="167114D8" w14:textId="77777777" w:rsidR="00497D59" w:rsidRPr="009901E0" w:rsidRDefault="00497D59" w:rsidP="00DE6B7F">
      <w:pPr>
        <w:pStyle w:val="enumlev1"/>
        <w:rPr>
          <w:rtl/>
        </w:rPr>
      </w:pPr>
      <w:r w:rsidRPr="009901E0">
        <w:rPr>
          <w:rFonts w:hint="cs"/>
          <w:i/>
          <w:iCs/>
          <w:rtl/>
        </w:rPr>
        <w:t>ي)</w:t>
      </w:r>
      <w:r w:rsidRPr="009901E0">
        <w:rPr>
          <w:rFonts w:hint="cs"/>
          <w:rtl/>
        </w:rPr>
        <w:tab/>
        <w:t>قائمة بالحضور في جميع الاجتماعات التي عُقِدت منذ آخر تقرير مرحلي.</w:t>
      </w:r>
    </w:p>
    <w:p w14:paraId="0B39617D" w14:textId="77777777" w:rsidR="00497D59" w:rsidRPr="009901E0" w:rsidRDefault="00497D59" w:rsidP="00497D59">
      <w:pPr>
        <w:rPr>
          <w:rtl/>
          <w:lang w:bidi="ar-EG"/>
        </w:rPr>
      </w:pPr>
      <w:r w:rsidRPr="009901E0">
        <w:rPr>
          <w:rFonts w:hint="cs"/>
          <w:rtl/>
        </w:rPr>
        <w:t xml:space="preserve">يشير تقرير الاجتماع بوضوح في عنوانه إلى رقم المسألة، ومكان انعقاد الاجتماع وتاريخه. ويكون العنوان، بشكل عام، في شكل "تقرير المقرر، المسألة </w:t>
      </w:r>
      <w:r w:rsidRPr="009901E0">
        <w:t>x/x</w:t>
      </w:r>
      <w:r w:rsidRPr="009901E0">
        <w:rPr>
          <w:rFonts w:hint="cs"/>
          <w:rtl/>
          <w:lang w:bidi="ar-EG"/>
        </w:rPr>
        <w:t>".</w:t>
      </w:r>
    </w:p>
    <w:p w14:paraId="335DA2AC" w14:textId="77777777" w:rsidR="00497D59" w:rsidRPr="009901E0" w:rsidRDefault="00497D59" w:rsidP="00497D59">
      <w:pPr>
        <w:rPr>
          <w:rtl/>
          <w:lang w:bidi="ar-EG"/>
        </w:rPr>
      </w:pPr>
      <w:r w:rsidRPr="009901E0">
        <w:rPr>
          <w:rFonts w:hint="cs"/>
          <w:rtl/>
          <w:lang w:bidi="ar-EG"/>
        </w:rPr>
        <w:t xml:space="preserve">تقدم أي مشاريع توصيات بوصفها وثائق مؤقتة </w:t>
      </w:r>
      <w:r w:rsidRPr="009901E0">
        <w:rPr>
          <w:lang w:bidi="ar-EG"/>
        </w:rPr>
        <w:t>(TD)</w:t>
      </w:r>
      <w:r w:rsidRPr="009901E0">
        <w:rPr>
          <w:rFonts w:hint="cs"/>
          <w:rtl/>
          <w:lang w:bidi="ar-EG"/>
        </w:rPr>
        <w:t xml:space="preserve"> منفصلة (وثيقة لكل توصية). ويكون عنوان الوثيقة المؤقتة في شكل مشروع التوصية الجديدة </w:t>
      </w:r>
      <w:r w:rsidRPr="009901E0">
        <w:rPr>
          <w:lang w:bidi="ar-EG"/>
        </w:rPr>
        <w:t>ITU</w:t>
      </w:r>
      <w:r w:rsidRPr="009901E0">
        <w:rPr>
          <w:lang w:bidi="ar-EG"/>
        </w:rPr>
        <w:sym w:font="Symbol" w:char="F02D"/>
      </w:r>
      <w:r w:rsidRPr="009901E0">
        <w:rPr>
          <w:lang w:bidi="ar-EG"/>
        </w:rPr>
        <w:t>T </w:t>
      </w:r>
      <w:proofErr w:type="spellStart"/>
      <w:r w:rsidRPr="009901E0">
        <w:rPr>
          <w:lang w:bidi="ar-EG"/>
        </w:rPr>
        <w:t>X.x</w:t>
      </w:r>
      <w:proofErr w:type="spellEnd"/>
      <w:r w:rsidRPr="009901E0">
        <w:rPr>
          <w:rFonts w:hint="cs"/>
          <w:rtl/>
          <w:lang w:bidi="ar-EG"/>
        </w:rPr>
        <w:t xml:space="preserve">: </w:t>
      </w:r>
      <w:proofErr w:type="spellStart"/>
      <w:r w:rsidRPr="009901E0">
        <w:rPr>
          <w:lang w:bidi="ar-EG"/>
        </w:rPr>
        <w:t>abc</w:t>
      </w:r>
      <w:proofErr w:type="spellEnd"/>
      <w:r w:rsidRPr="009901E0">
        <w:rPr>
          <w:rFonts w:hint="cs"/>
          <w:rtl/>
          <w:lang w:bidi="ar-EG"/>
        </w:rPr>
        <w:t>" حيث "</w:t>
      </w:r>
      <w:proofErr w:type="spellStart"/>
      <w:r w:rsidRPr="009901E0">
        <w:rPr>
          <w:lang w:bidi="ar-EG"/>
        </w:rPr>
        <w:t>abc</w:t>
      </w:r>
      <w:proofErr w:type="spellEnd"/>
      <w:r w:rsidRPr="009901E0">
        <w:rPr>
          <w:rFonts w:hint="cs"/>
          <w:rtl/>
          <w:lang w:bidi="ar-EG"/>
        </w:rPr>
        <w:t xml:space="preserve">" هو عنوان مشروع التوصية، أو "مشروع مراجعة التوصية </w:t>
      </w:r>
      <w:proofErr w:type="spellStart"/>
      <w:r w:rsidRPr="009901E0">
        <w:rPr>
          <w:lang w:bidi="ar-EG"/>
        </w:rPr>
        <w:t>abc</w:t>
      </w:r>
      <w:proofErr w:type="spellEnd"/>
      <w:r w:rsidRPr="009901E0">
        <w:rPr>
          <w:lang w:bidi="ar-EG"/>
        </w:rPr>
        <w:t xml:space="preserve"> :ITU T </w:t>
      </w:r>
      <w:proofErr w:type="spellStart"/>
      <w:r w:rsidRPr="009901E0">
        <w:rPr>
          <w:lang w:bidi="ar-EG"/>
        </w:rPr>
        <w:t>X.x</w:t>
      </w:r>
      <w:proofErr w:type="spellEnd"/>
      <w:r w:rsidRPr="009901E0">
        <w:rPr>
          <w:rFonts w:hint="cs"/>
          <w:rtl/>
          <w:lang w:bidi="ar-EG"/>
        </w:rPr>
        <w:t>"، أو "مشروع التعديل</w:t>
      </w:r>
      <w:r w:rsidRPr="009901E0">
        <w:rPr>
          <w:rFonts w:hint="eastAsia"/>
          <w:rtl/>
          <w:lang w:bidi="ar-EG"/>
        </w:rPr>
        <w:t> </w:t>
      </w:r>
      <w:r w:rsidRPr="009901E0">
        <w:rPr>
          <w:lang w:bidi="ar-EG"/>
        </w:rPr>
        <w:t>1</w:t>
      </w:r>
      <w:r w:rsidRPr="009901E0">
        <w:rPr>
          <w:rFonts w:hint="cs"/>
          <w:rtl/>
          <w:lang w:bidi="ar-EG"/>
        </w:rPr>
        <w:t xml:space="preserve"> للتوصية </w:t>
      </w:r>
      <w:proofErr w:type="spellStart"/>
      <w:r w:rsidRPr="009901E0">
        <w:rPr>
          <w:lang w:bidi="ar-EG"/>
        </w:rPr>
        <w:t>abc</w:t>
      </w:r>
      <w:proofErr w:type="spellEnd"/>
      <w:r w:rsidRPr="009901E0">
        <w:rPr>
          <w:lang w:bidi="ar-EG"/>
        </w:rPr>
        <w:t xml:space="preserve"> :ITU</w:t>
      </w:r>
      <w:r w:rsidRPr="009901E0">
        <w:rPr>
          <w:lang w:bidi="ar-EG"/>
        </w:rPr>
        <w:sym w:font="Symbol" w:char="F02D"/>
      </w:r>
      <w:r w:rsidRPr="009901E0">
        <w:rPr>
          <w:lang w:bidi="ar-EG"/>
        </w:rPr>
        <w:t>T </w:t>
      </w:r>
      <w:proofErr w:type="spellStart"/>
      <w:r w:rsidRPr="009901E0">
        <w:rPr>
          <w:lang w:bidi="ar-EG"/>
        </w:rPr>
        <w:t>X.x</w:t>
      </w:r>
      <w:proofErr w:type="spellEnd"/>
      <w:r w:rsidRPr="009901E0">
        <w:rPr>
          <w:rFonts w:hint="cs"/>
          <w:rtl/>
          <w:lang w:bidi="ar-EG"/>
        </w:rPr>
        <w:t>" وما إلى ذلك.</w:t>
      </w:r>
    </w:p>
    <w:p w14:paraId="2A36650C" w14:textId="77777777" w:rsidR="00497D59" w:rsidRPr="009901E0" w:rsidRDefault="00497D59" w:rsidP="00497D59">
      <w:pPr>
        <w:rPr>
          <w:rtl/>
          <w:lang w:bidi="ar-EG"/>
        </w:rPr>
      </w:pPr>
      <w:r w:rsidRPr="009901E0">
        <w:rPr>
          <w:rFonts w:hint="cs"/>
          <w:rtl/>
          <w:lang w:bidi="ar-EG"/>
        </w:rPr>
        <w:t>يجب عدم استعمال التقرير المرحلي وسيلة لانتهاك القواعد بغية تقديم المساهمات التي لا علاقة لها بمجال الدراسة المحدد.</w:t>
      </w:r>
    </w:p>
    <w:p w14:paraId="03CF388F" w14:textId="77777777" w:rsidR="00497D59" w:rsidRPr="009901E0" w:rsidRDefault="00497D59" w:rsidP="00497D59">
      <w:pPr>
        <w:pStyle w:val="Note"/>
        <w:rPr>
          <w:rtl/>
        </w:rPr>
      </w:pPr>
      <w:r w:rsidRPr="009901E0">
        <w:rPr>
          <w:rFonts w:hint="cs"/>
          <w:b/>
          <w:bCs/>
          <w:rtl/>
        </w:rPr>
        <w:t>ملاحظة</w:t>
      </w:r>
      <w:r w:rsidRPr="009901E0">
        <w:rPr>
          <w:rFonts w:hint="cs"/>
          <w:rtl/>
        </w:rPr>
        <w:t xml:space="preserve"> </w:t>
      </w:r>
      <w:r w:rsidR="003041DD" w:rsidRPr="009901E0">
        <w:rPr>
          <w:rtl/>
        </w:rPr>
        <w:t>–</w:t>
      </w:r>
      <w:r w:rsidRPr="009901E0">
        <w:rPr>
          <w:rFonts w:hint="cs"/>
          <w:rtl/>
        </w:rPr>
        <w:t xml:space="preserve"> يجوز أن يشير التقرير المرحلي إلى تقارير الاجتماعات (انظر الفقرة </w:t>
      </w:r>
      <w:r w:rsidRPr="009901E0">
        <w:t>12.3.3.2</w:t>
      </w:r>
      <w:r w:rsidRPr="009901E0">
        <w:rPr>
          <w:rFonts w:hint="cs"/>
          <w:rtl/>
        </w:rPr>
        <w:t>) لتلافي الازدواجية في المعلومات.</w:t>
      </w:r>
      <w:r w:rsidRPr="009901E0">
        <w:rPr>
          <w:rtl/>
        </w:rPr>
        <w:t xml:space="preserve"> </w:t>
      </w:r>
    </w:p>
    <w:p w14:paraId="3FB96618" w14:textId="77777777" w:rsidR="00497D59" w:rsidRPr="009901E0" w:rsidRDefault="00497D59" w:rsidP="00497D59">
      <w:pPr>
        <w:rPr>
          <w:rtl/>
        </w:rPr>
      </w:pPr>
      <w:r w:rsidRPr="009901E0">
        <w:rPr>
          <w:rtl/>
        </w:rPr>
        <w:br w:type="page"/>
      </w:r>
    </w:p>
    <w:p w14:paraId="468E7DA3" w14:textId="77777777" w:rsidR="00497D59" w:rsidRPr="009901E0" w:rsidRDefault="00497D59" w:rsidP="00316A71">
      <w:pPr>
        <w:pStyle w:val="AppendixNoTitle0"/>
        <w:rPr>
          <w:rtl/>
        </w:rPr>
      </w:pPr>
      <w:r w:rsidRPr="009901E0">
        <w:rPr>
          <w:rFonts w:hint="cs"/>
          <w:rtl/>
        </w:rPr>
        <w:lastRenderedPageBreak/>
        <w:t>بيبليوغرافيا</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316A71" w:rsidRPr="00270C82" w14:paraId="4F43FD0D" w14:textId="77777777" w:rsidTr="0044065B">
        <w:tc>
          <w:tcPr>
            <w:tcW w:w="1000" w:type="pct"/>
          </w:tcPr>
          <w:p w14:paraId="5997EE6A" w14:textId="77777777" w:rsidR="00316A71" w:rsidRPr="009901E0" w:rsidRDefault="00316A71" w:rsidP="004F574E">
            <w:pPr>
              <w:bidi w:val="0"/>
              <w:jc w:val="left"/>
            </w:pPr>
            <w:r w:rsidRPr="009901E0">
              <w:t>[b-ITU-T A.13]</w:t>
            </w:r>
          </w:p>
        </w:tc>
        <w:tc>
          <w:tcPr>
            <w:tcW w:w="4000" w:type="pct"/>
          </w:tcPr>
          <w:p w14:paraId="34A23E7C" w14:textId="77777777" w:rsidR="00316A71" w:rsidRPr="007E1EF3" w:rsidRDefault="00316A71" w:rsidP="004F574E">
            <w:pPr>
              <w:pStyle w:val="NormalEnglish"/>
              <w:bidi w:val="0"/>
              <w:jc w:val="left"/>
              <w:rPr>
                <w:lang w:val="fr-CH"/>
              </w:rPr>
            </w:pPr>
            <w:proofErr w:type="spellStart"/>
            <w:r w:rsidRPr="007E1EF3">
              <w:rPr>
                <w:rFonts w:eastAsia="Batang"/>
                <w:lang w:val="fr-CH"/>
              </w:rPr>
              <w:t>Recommendation</w:t>
            </w:r>
            <w:proofErr w:type="spellEnd"/>
            <w:r w:rsidRPr="007E1EF3">
              <w:rPr>
                <w:rFonts w:eastAsia="Batang"/>
                <w:lang w:val="fr-CH"/>
              </w:rPr>
              <w:t xml:space="preserve"> ITU-T A.13 (2019), </w:t>
            </w:r>
            <w:r w:rsidRPr="007E1EF3">
              <w:rPr>
                <w:rFonts w:eastAsia="Batang"/>
                <w:i/>
                <w:lang w:val="fr-CH"/>
              </w:rPr>
              <w:t xml:space="preserve">Non-normative ITU-T publications, </w:t>
            </w:r>
            <w:proofErr w:type="spellStart"/>
            <w:r w:rsidRPr="007E1EF3">
              <w:rPr>
                <w:rFonts w:eastAsia="Batang"/>
                <w:i/>
                <w:lang w:val="fr-CH"/>
              </w:rPr>
              <w:t>including</w:t>
            </w:r>
            <w:proofErr w:type="spellEnd"/>
            <w:r w:rsidRPr="007E1EF3">
              <w:rPr>
                <w:rFonts w:eastAsia="Batang"/>
                <w:i/>
                <w:lang w:val="fr-CH"/>
              </w:rPr>
              <w:t xml:space="preserve"> </w:t>
            </w:r>
            <w:proofErr w:type="spellStart"/>
            <w:r w:rsidRPr="007E1EF3">
              <w:rPr>
                <w:rFonts w:eastAsia="Batang"/>
                <w:i/>
                <w:lang w:val="fr-CH"/>
              </w:rPr>
              <w:t>Supplements</w:t>
            </w:r>
            <w:proofErr w:type="spellEnd"/>
            <w:r w:rsidRPr="007E1EF3">
              <w:rPr>
                <w:rFonts w:eastAsia="Batang"/>
                <w:i/>
                <w:lang w:val="fr-CH"/>
              </w:rPr>
              <w:t xml:space="preserve"> to ITU-T </w:t>
            </w:r>
            <w:proofErr w:type="spellStart"/>
            <w:r w:rsidRPr="007E1EF3">
              <w:rPr>
                <w:rFonts w:eastAsia="Batang"/>
                <w:i/>
                <w:lang w:val="fr-CH"/>
              </w:rPr>
              <w:t>Recommendations</w:t>
            </w:r>
            <w:proofErr w:type="spellEnd"/>
            <w:r w:rsidRPr="007E1EF3">
              <w:rPr>
                <w:rFonts w:eastAsia="Batang"/>
                <w:lang w:val="fr-CH"/>
              </w:rPr>
              <w:t>.</w:t>
            </w:r>
          </w:p>
        </w:tc>
      </w:tr>
      <w:tr w:rsidR="00316A71" w:rsidRPr="009901E0" w14:paraId="5C698249" w14:textId="77777777" w:rsidTr="0044065B">
        <w:tc>
          <w:tcPr>
            <w:tcW w:w="1000" w:type="pct"/>
          </w:tcPr>
          <w:p w14:paraId="7E4FCC09" w14:textId="77777777" w:rsidR="00316A71" w:rsidRPr="009901E0" w:rsidRDefault="00316A71" w:rsidP="004F574E">
            <w:pPr>
              <w:bidi w:val="0"/>
              <w:jc w:val="left"/>
            </w:pPr>
            <w:r w:rsidRPr="009901E0">
              <w:rPr>
                <w:rFonts w:eastAsia="Batang"/>
              </w:rPr>
              <w:t>[b-ITU-T A.sup5]</w:t>
            </w:r>
          </w:p>
        </w:tc>
        <w:tc>
          <w:tcPr>
            <w:tcW w:w="4000" w:type="pct"/>
          </w:tcPr>
          <w:p w14:paraId="56538030" w14:textId="77777777" w:rsidR="00316A71" w:rsidRPr="009901E0" w:rsidRDefault="00316A71" w:rsidP="004F574E">
            <w:pPr>
              <w:pStyle w:val="NormalEnglish"/>
              <w:bidi w:val="0"/>
              <w:jc w:val="left"/>
            </w:pPr>
            <w:r w:rsidRPr="009901E0">
              <w:rPr>
                <w:rFonts w:eastAsia="Batang"/>
              </w:rPr>
              <w:t xml:space="preserve">ITU-T A-series Recommendations – Supplement 5 (2016), </w:t>
            </w:r>
            <w:r w:rsidRPr="009901E0">
              <w:rPr>
                <w:rFonts w:eastAsia="Batang"/>
                <w:i/>
                <w:iCs/>
              </w:rPr>
              <w:t>Guidelines for collaboration and exchange of information with other organizations</w:t>
            </w:r>
            <w:r w:rsidRPr="009901E0">
              <w:rPr>
                <w:rFonts w:eastAsia="Batang"/>
              </w:rPr>
              <w:t>.</w:t>
            </w:r>
          </w:p>
        </w:tc>
      </w:tr>
    </w:tbl>
    <w:p w14:paraId="56B803FC" w14:textId="77777777" w:rsidR="00316A71" w:rsidRPr="009901E0" w:rsidRDefault="00316A71" w:rsidP="00316A71">
      <w:pPr>
        <w:rPr>
          <w:rtl/>
        </w:rPr>
      </w:pPr>
    </w:p>
    <w:p w14:paraId="6C7DAFBD" w14:textId="77777777" w:rsidR="00316A71" w:rsidRPr="009901E0" w:rsidRDefault="00316A71" w:rsidP="00316A71">
      <w:pPr>
        <w:rPr>
          <w:rtl/>
        </w:rPr>
      </w:pPr>
    </w:p>
    <w:p w14:paraId="2CCBD3A8" w14:textId="77777777" w:rsidR="00316A71" w:rsidRPr="009901E0" w:rsidRDefault="00316A71" w:rsidP="00316A71">
      <w:pPr>
        <w:rPr>
          <w:rtl/>
        </w:rPr>
      </w:pPr>
    </w:p>
    <w:p w14:paraId="2283A063" w14:textId="77777777" w:rsidR="00316A71" w:rsidRPr="009901E0" w:rsidRDefault="00316A71" w:rsidP="00316A71">
      <w:pPr>
        <w:rPr>
          <w:rtl/>
        </w:rPr>
      </w:pPr>
    </w:p>
    <w:p w14:paraId="2EACACF7" w14:textId="77777777" w:rsidR="00316A71" w:rsidRPr="009901E0" w:rsidRDefault="00316A71" w:rsidP="00316A71">
      <w:pPr>
        <w:rPr>
          <w:rtl/>
        </w:rPr>
      </w:pPr>
    </w:p>
    <w:p w14:paraId="31743FA5" w14:textId="77777777" w:rsidR="00316A71" w:rsidRPr="009901E0" w:rsidRDefault="00316A71" w:rsidP="00316A71">
      <w:pPr>
        <w:rPr>
          <w:rtl/>
        </w:rPr>
      </w:pPr>
    </w:p>
    <w:p w14:paraId="53BA7475" w14:textId="77777777" w:rsidR="00316A71" w:rsidRPr="009901E0" w:rsidRDefault="00316A71" w:rsidP="00316A71">
      <w:pPr>
        <w:rPr>
          <w:rtl/>
        </w:rPr>
      </w:pPr>
    </w:p>
    <w:p w14:paraId="33128C57" w14:textId="77777777" w:rsidR="00316A71" w:rsidRPr="009901E0" w:rsidRDefault="00316A71" w:rsidP="00316A71">
      <w:pPr>
        <w:rPr>
          <w:rtl/>
        </w:rPr>
      </w:pPr>
    </w:p>
    <w:p w14:paraId="699EA54B" w14:textId="77777777" w:rsidR="00316A71" w:rsidRPr="009901E0" w:rsidRDefault="00316A71" w:rsidP="00316A71">
      <w:pPr>
        <w:rPr>
          <w:rtl/>
        </w:rPr>
      </w:pPr>
    </w:p>
    <w:p w14:paraId="06381739" w14:textId="77777777" w:rsidR="00316A71" w:rsidRPr="009901E0" w:rsidRDefault="00316A71" w:rsidP="00316A71">
      <w:pPr>
        <w:rPr>
          <w:rtl/>
        </w:rPr>
      </w:pPr>
    </w:p>
    <w:p w14:paraId="30DFAB8B" w14:textId="77777777" w:rsidR="00316A71" w:rsidRPr="009901E0" w:rsidRDefault="00316A71" w:rsidP="00316A71">
      <w:pPr>
        <w:rPr>
          <w:rtl/>
        </w:rPr>
      </w:pPr>
    </w:p>
    <w:p w14:paraId="0FC4B211" w14:textId="77777777" w:rsidR="00316A71" w:rsidRPr="009901E0" w:rsidRDefault="00316A71" w:rsidP="00316A71">
      <w:pPr>
        <w:rPr>
          <w:rtl/>
        </w:rPr>
      </w:pPr>
    </w:p>
    <w:p w14:paraId="07EFDCFE" w14:textId="77777777" w:rsidR="00316A71" w:rsidRPr="009901E0" w:rsidRDefault="00316A71" w:rsidP="00316A71">
      <w:pPr>
        <w:rPr>
          <w:rtl/>
        </w:rPr>
      </w:pPr>
    </w:p>
    <w:p w14:paraId="17FDB333" w14:textId="77777777" w:rsidR="00316A71" w:rsidRPr="009901E0" w:rsidRDefault="00316A71" w:rsidP="00316A71">
      <w:pPr>
        <w:rPr>
          <w:rtl/>
        </w:rPr>
      </w:pPr>
    </w:p>
    <w:p w14:paraId="7AD06478" w14:textId="77777777" w:rsidR="00316A71" w:rsidRPr="009901E0" w:rsidRDefault="00316A71" w:rsidP="00316A71">
      <w:pPr>
        <w:rPr>
          <w:rtl/>
        </w:rPr>
      </w:pPr>
    </w:p>
    <w:p w14:paraId="27AB5199" w14:textId="77777777" w:rsidR="00316A71" w:rsidRPr="009901E0" w:rsidRDefault="00316A71" w:rsidP="00316A71"/>
    <w:p w14:paraId="726613C0" w14:textId="77777777" w:rsidR="00316A71" w:rsidRPr="009901E0" w:rsidRDefault="00316A71" w:rsidP="00316A71">
      <w:pPr>
        <w:pStyle w:val="Note"/>
        <w:rPr>
          <w:lang w:val="en-GB"/>
        </w:rPr>
      </w:pPr>
    </w:p>
    <w:p w14:paraId="51109D4B" w14:textId="77777777" w:rsidR="00316A71" w:rsidRPr="009901E0" w:rsidRDefault="00316A71" w:rsidP="00316A71">
      <w:pPr>
        <w:pStyle w:val="Note"/>
        <w:rPr>
          <w:lang w:val="en-GB"/>
        </w:rPr>
      </w:pPr>
    </w:p>
    <w:p w14:paraId="056F197F" w14:textId="77777777" w:rsidR="00316A71" w:rsidRPr="009901E0" w:rsidRDefault="00316A71" w:rsidP="00316A71">
      <w:pPr>
        <w:pStyle w:val="Note"/>
        <w:rPr>
          <w:lang w:val="en-GB"/>
        </w:rPr>
      </w:pPr>
    </w:p>
    <w:p w14:paraId="1231C90C" w14:textId="77777777" w:rsidR="00316A71" w:rsidRPr="009901E0" w:rsidRDefault="00316A71" w:rsidP="00316A71">
      <w:pPr>
        <w:rPr>
          <w:rtl/>
          <w:lang w:val="en-GB"/>
        </w:rPr>
        <w:sectPr w:rsidR="00316A71" w:rsidRPr="009901E0" w:rsidSect="007D2F45">
          <w:footerReference w:type="even" r:id="rId168"/>
          <w:footerReference w:type="default" r:id="rId169"/>
          <w:type w:val="oddPage"/>
          <w:pgSz w:w="11907" w:h="16840" w:code="9"/>
          <w:pgMar w:top="1134" w:right="1134" w:bottom="1134" w:left="1134" w:header="567" w:footer="567" w:gutter="0"/>
          <w:pgNumType w:start="323"/>
          <w:cols w:space="708"/>
          <w:vAlign w:val="both"/>
          <w:docGrid w:linePitch="360"/>
        </w:sectPr>
      </w:pPr>
    </w:p>
    <w:p w14:paraId="1C6C5231" w14:textId="77777777" w:rsidR="00631BE4" w:rsidRPr="009901E0" w:rsidRDefault="00631BE4" w:rsidP="00631BE4">
      <w:pPr>
        <w:pStyle w:val="RecNo"/>
        <w:rPr>
          <w:b w:val="0"/>
          <w:bCs w:val="0"/>
        </w:rPr>
      </w:pPr>
      <w:bookmarkStart w:id="417" w:name="_Toc190336513"/>
      <w:bookmarkStart w:id="418" w:name="_Toc190336802"/>
      <w:bookmarkStart w:id="419" w:name="_Toc190337014"/>
      <w:r w:rsidRPr="009901E0">
        <w:rPr>
          <w:rFonts w:hint="cs"/>
          <w:rtl/>
        </w:rPr>
        <w:lastRenderedPageBreak/>
        <w:t>ال</w:t>
      </w:r>
      <w:r w:rsidR="007908AE" w:rsidRPr="009901E0">
        <w:rPr>
          <w:rFonts w:hint="cs"/>
          <w:rtl/>
        </w:rPr>
        <w:t>توصية</w:t>
      </w:r>
      <w:r w:rsidRPr="009901E0">
        <w:rPr>
          <w:rFonts w:hint="cs"/>
          <w:rtl/>
        </w:rPr>
        <w:t xml:space="preserve"> </w:t>
      </w:r>
      <w:r w:rsidRPr="009901E0">
        <w:rPr>
          <w:rStyle w:val="href"/>
        </w:rPr>
        <w:t>ITU-T  A.2</w:t>
      </w:r>
      <w:bookmarkEnd w:id="417"/>
      <w:bookmarkEnd w:id="418"/>
      <w:bookmarkEnd w:id="419"/>
    </w:p>
    <w:p w14:paraId="0299D19C" w14:textId="77777777" w:rsidR="00631BE4" w:rsidRPr="009901E0" w:rsidRDefault="00631BE4" w:rsidP="00DE6B7F">
      <w:pPr>
        <w:pStyle w:val="Rectitle"/>
      </w:pPr>
      <w:r w:rsidRPr="009901E0">
        <w:rPr>
          <w:rFonts w:hint="cs"/>
          <w:rtl/>
        </w:rPr>
        <w:t>تقديم المساهمات إلى قطاع تقييس الاتصالات للاتحاد الدولي للاتصالات</w:t>
      </w:r>
    </w:p>
    <w:p w14:paraId="620AFCCD" w14:textId="77777777" w:rsidR="00631BE4" w:rsidRPr="009901E0" w:rsidRDefault="00631BE4" w:rsidP="00631BE4">
      <w:pPr>
        <w:pStyle w:val="Recref"/>
        <w:rPr>
          <w:rtl/>
        </w:rPr>
      </w:pPr>
      <w:r w:rsidRPr="009901E0">
        <w:rPr>
          <w:rFonts w:hint="cs"/>
          <w:rtl/>
        </w:rPr>
        <w:t>(</w:t>
      </w:r>
      <w:r w:rsidRPr="009901E0">
        <w:t>1984</w:t>
      </w:r>
      <w:r w:rsidRPr="009901E0">
        <w:rPr>
          <w:rFonts w:hint="cs"/>
          <w:rtl/>
        </w:rPr>
        <w:t xml:space="preserve">؛ </w:t>
      </w:r>
      <w:r w:rsidRPr="009901E0">
        <w:t>1988</w:t>
      </w:r>
      <w:r w:rsidRPr="009901E0">
        <w:rPr>
          <w:rFonts w:hint="cs"/>
          <w:rtl/>
        </w:rPr>
        <w:t xml:space="preserve">؛ </w:t>
      </w:r>
      <w:r w:rsidRPr="009901E0">
        <w:t>1993</w:t>
      </w:r>
      <w:r w:rsidRPr="009901E0">
        <w:rPr>
          <w:rFonts w:hint="cs"/>
          <w:rtl/>
        </w:rPr>
        <w:t xml:space="preserve">؛ </w:t>
      </w:r>
      <w:r w:rsidRPr="009901E0">
        <w:t>1996</w:t>
      </w:r>
      <w:r w:rsidRPr="009901E0">
        <w:rPr>
          <w:rFonts w:hint="cs"/>
          <w:rtl/>
        </w:rPr>
        <w:t xml:space="preserve">؛ </w:t>
      </w:r>
      <w:r w:rsidRPr="009901E0">
        <w:t>2000</w:t>
      </w:r>
      <w:r w:rsidRPr="009901E0">
        <w:rPr>
          <w:rFonts w:hint="cs"/>
          <w:rtl/>
        </w:rPr>
        <w:t xml:space="preserve">؛ </w:t>
      </w:r>
      <w:r w:rsidRPr="009901E0">
        <w:t>2004</w:t>
      </w:r>
      <w:r w:rsidRPr="009901E0">
        <w:rPr>
          <w:rFonts w:hint="cs"/>
          <w:rtl/>
        </w:rPr>
        <w:t xml:space="preserve">؛ </w:t>
      </w:r>
      <w:r w:rsidRPr="009901E0">
        <w:t>2008</w:t>
      </w:r>
      <w:r w:rsidRPr="009901E0">
        <w:rPr>
          <w:rFonts w:hint="cs"/>
          <w:rtl/>
        </w:rPr>
        <w:t xml:space="preserve">؛ </w:t>
      </w:r>
      <w:r w:rsidRPr="009901E0">
        <w:t>2012</w:t>
      </w:r>
      <w:r w:rsidRPr="009901E0">
        <w:rPr>
          <w:rFonts w:hint="cs"/>
          <w:rtl/>
        </w:rPr>
        <w:t>)</w:t>
      </w:r>
    </w:p>
    <w:p w14:paraId="5A9127FA" w14:textId="77777777" w:rsidR="00631BE4" w:rsidRPr="009901E0" w:rsidRDefault="00631BE4" w:rsidP="00631BE4">
      <w:pPr>
        <w:pStyle w:val="Normalaftertitle"/>
        <w:rPr>
          <w:rtl/>
          <w:lang w:bidi="ar-EG"/>
        </w:rPr>
      </w:pPr>
      <w:r w:rsidRPr="009901E0">
        <w:rPr>
          <w:b/>
          <w:bCs/>
        </w:rPr>
        <w:t>1</w:t>
      </w:r>
      <w:r w:rsidRPr="009901E0">
        <w:rPr>
          <w:rFonts w:hint="cs"/>
          <w:rtl/>
          <w:lang w:bidi="ar-EG"/>
        </w:rPr>
        <w:tab/>
        <w:t>فيما يتعلق بتقديم المساهمات المتصلة بدراسة المسائل المسندة إلى قطاع تقييس الاتصالات، ينبغي تطبيق التوجيهات العامة</w:t>
      </w:r>
      <w:r w:rsidRPr="009901E0">
        <w:rPr>
          <w:rFonts w:hint="eastAsia"/>
          <w:rtl/>
          <w:lang w:bidi="ar-EG"/>
        </w:rPr>
        <w:t> </w:t>
      </w:r>
      <w:r w:rsidRPr="009901E0">
        <w:rPr>
          <w:rFonts w:hint="cs"/>
          <w:rtl/>
          <w:lang w:bidi="ar-EG"/>
        </w:rPr>
        <w:t>التالية:</w:t>
      </w:r>
    </w:p>
    <w:p w14:paraId="0DB79B0F" w14:textId="77777777" w:rsidR="00631BE4" w:rsidRPr="009901E0" w:rsidRDefault="00631BE4" w:rsidP="00DE6B7F">
      <w:pPr>
        <w:pStyle w:val="enumlev1"/>
        <w:rPr>
          <w:rtl/>
        </w:rPr>
      </w:pPr>
      <w:r w:rsidRPr="009901E0">
        <w:rPr>
          <w:rFonts w:hint="cs"/>
          <w:iCs/>
          <w:rtl/>
        </w:rPr>
        <w:t xml:space="preserve"> </w:t>
      </w:r>
      <w:r w:rsidRPr="009901E0">
        <w:rPr>
          <w:iCs/>
          <w:rtl/>
        </w:rPr>
        <w:t>أ )</w:t>
      </w:r>
      <w:r w:rsidRPr="009901E0">
        <w:rPr>
          <w:i/>
          <w:rtl/>
        </w:rPr>
        <w:tab/>
      </w:r>
      <w:r w:rsidRPr="009901E0">
        <w:rPr>
          <w:rtl/>
        </w:rPr>
        <w:t>ينبغي الإيجاز في صياغة المساهمات وتجنب التفاصيل غير الضرورية أو الجداول أو الإحصاءات التي لا</w:t>
      </w:r>
      <w:r w:rsidRPr="009901E0">
        <w:rPr>
          <w:rFonts w:hint="cs"/>
          <w:rtl/>
        </w:rPr>
        <w:t> </w:t>
      </w:r>
      <w:r w:rsidRPr="009901E0">
        <w:rPr>
          <w:rtl/>
        </w:rPr>
        <w:t>تسهم مباشرة في دراسة المسألة. وينبغي كتابتها بوضوح لكي تكون مفهومة عالمياً، أي أن تراعي الأعراف بقدر الإمكان، وأن تستخدم المصطلحات الدولية وتتجنب التعبيرات التقنية الضيقة التي يقتصر استعمالها على البلد الذي ينتمي إليه صاحب المساهمة. وينبغي أن يستعمل مقدمو المساهمات الوحدات والرموز الحرفية والرموز البيانية لوحدات النظام الدولي</w:t>
      </w:r>
      <w:r w:rsidRPr="009901E0">
        <w:rPr>
          <w:rFonts w:hint="cs"/>
          <w:rtl/>
        </w:rPr>
        <w:t> </w:t>
      </w:r>
      <w:r w:rsidRPr="009901E0">
        <w:t>(</w:t>
      </w:r>
      <w:r w:rsidRPr="009901E0">
        <w:rPr>
          <w:rStyle w:val="Left-to-Right"/>
        </w:rPr>
        <w:t>SI</w:t>
      </w:r>
      <w:r w:rsidRPr="009901E0">
        <w:t>)</w:t>
      </w:r>
      <w:r w:rsidRPr="009901E0">
        <w:rPr>
          <w:rtl/>
        </w:rPr>
        <w:t xml:space="preserve"> التي تؤيدها المنظمة الدولية للتوحيد القياسي</w:t>
      </w:r>
      <w:r w:rsidRPr="009901E0">
        <w:rPr>
          <w:rFonts w:hint="cs"/>
          <w:rtl/>
        </w:rPr>
        <w:t> </w:t>
      </w:r>
      <w:r w:rsidRPr="009901E0">
        <w:t>(</w:t>
      </w:r>
      <w:r w:rsidRPr="009901E0">
        <w:rPr>
          <w:rStyle w:val="Left-to-Right"/>
        </w:rPr>
        <w:t>ISO</w:t>
      </w:r>
      <w:r w:rsidRPr="009901E0">
        <w:t>)</w:t>
      </w:r>
      <w:r w:rsidRPr="009901E0">
        <w:rPr>
          <w:rtl/>
        </w:rPr>
        <w:t xml:space="preserve"> واللجنة الكهرتقنية الدولية</w:t>
      </w:r>
      <w:r w:rsidRPr="009901E0">
        <w:rPr>
          <w:rFonts w:hint="cs"/>
          <w:rtl/>
        </w:rPr>
        <w:t> </w:t>
      </w:r>
      <w:r w:rsidRPr="009901E0">
        <w:t>(</w:t>
      </w:r>
      <w:r w:rsidRPr="009901E0">
        <w:rPr>
          <w:rStyle w:val="Left-to-Right"/>
        </w:rPr>
        <w:t>IEC</w:t>
      </w:r>
      <w:r w:rsidRPr="009901E0">
        <w:t>)</w:t>
      </w:r>
      <w:r w:rsidRPr="009901E0">
        <w:rPr>
          <w:rtl/>
        </w:rPr>
        <w:t>. وبالإضافة إلى ذلك، ينبغي استعمال التوقيت العالمي المنسق في تحديد الوقت.</w:t>
      </w:r>
    </w:p>
    <w:p w14:paraId="57C43DE1" w14:textId="77777777" w:rsidR="00631BE4" w:rsidRPr="009901E0" w:rsidRDefault="00631BE4" w:rsidP="00DE6B7F">
      <w:pPr>
        <w:pStyle w:val="enumlev1"/>
      </w:pPr>
      <w:r w:rsidRPr="009901E0">
        <w:rPr>
          <w:rFonts w:hint="cs"/>
          <w:iCs/>
          <w:rtl/>
        </w:rPr>
        <w:t>ب)</w:t>
      </w:r>
      <w:r w:rsidRPr="009901E0">
        <w:rPr>
          <w:rFonts w:hint="cs"/>
          <w:iCs/>
          <w:rtl/>
        </w:rPr>
        <w:tab/>
      </w:r>
      <w:r w:rsidRPr="009901E0">
        <w:rPr>
          <w:rFonts w:hint="cs"/>
          <w:rtl/>
        </w:rPr>
        <w:t xml:space="preserve">ينبغي، كقاعدة عامة، ألا تتجاوز المساهمة </w:t>
      </w:r>
      <w:r w:rsidRPr="009901E0">
        <w:rPr>
          <w:rStyle w:val="Left-to-Right"/>
        </w:rPr>
        <w:t>2 500</w:t>
      </w:r>
      <w:r w:rsidRPr="009901E0">
        <w:rPr>
          <w:rFonts w:hint="cs"/>
          <w:rtl/>
        </w:rPr>
        <w:t xml:space="preserve"> كلمة تقريباً (وهو يتطلب ما لا يزيد عن خمس صفحات مطبوعة للتوزيع)، كما ينبغي ألا تتضمن أكثر من ثلاث صفحات من الأشكال (وبذلك يكون المجموع ثماني صفحات). وينبغي أن تكون مشفوعة بخلاصة لا</w:t>
      </w:r>
      <w:r w:rsidRPr="009901E0">
        <w:rPr>
          <w:rFonts w:hint="eastAsia"/>
          <w:rtl/>
        </w:rPr>
        <w:t> </w:t>
      </w:r>
      <w:r w:rsidRPr="009901E0">
        <w:rPr>
          <w:rFonts w:hint="cs"/>
          <w:rtl/>
        </w:rPr>
        <w:t xml:space="preserve">تتجاوز </w:t>
      </w:r>
      <w:r w:rsidRPr="009901E0">
        <w:rPr>
          <w:rStyle w:val="Left-to-Right"/>
        </w:rPr>
        <w:t>200-150</w:t>
      </w:r>
      <w:r w:rsidRPr="009901E0">
        <w:rPr>
          <w:rFonts w:hint="cs"/>
          <w:rtl/>
        </w:rPr>
        <w:t xml:space="preserve"> كلمة، تلخص الغرض من المساهمة ومحتواها التقني. وينبغي، كلما كان ذلك ممكناً، تخصيص قسم بعنوان الأساس المنطقي (أو المناقشة) يتضمن النص الرئيسي الذي يوضح المعلومات الأساسية اللازمة لتبرير الاقتراحات التي تتضمنها المساهمة أو الاستنتاجات التي تخلص إليها. وينبغي أن تنتهي المساهمة بتقديم اقتراح، أو استنتاج في حالة عدم وجود اقتراح (أو كليهما إذا كان ذلك مطلوباً). وبالنسبة للاقتراحات التي لا</w:t>
      </w:r>
      <w:r w:rsidRPr="009901E0">
        <w:rPr>
          <w:rFonts w:hint="eastAsia"/>
          <w:rtl/>
        </w:rPr>
        <w:t> </w:t>
      </w:r>
      <w:r w:rsidRPr="009901E0">
        <w:rPr>
          <w:rFonts w:hint="cs"/>
          <w:rtl/>
        </w:rPr>
        <w:t>تتطلب تفسيرات إضافية، يمكن حذف القسم الخاص بالأساس المنطقي. ولا</w:t>
      </w:r>
      <w:r w:rsidRPr="009901E0">
        <w:rPr>
          <w:rFonts w:hint="eastAsia"/>
          <w:rtl/>
        </w:rPr>
        <w:t> </w:t>
      </w:r>
      <w:r w:rsidRPr="009901E0">
        <w:rPr>
          <w:rFonts w:hint="cs"/>
          <w:rtl/>
        </w:rPr>
        <w:t>تنطبق هذه التوجيهات على مشروعات التوصيات.</w:t>
      </w:r>
    </w:p>
    <w:p w14:paraId="1E86B9C1" w14:textId="77777777" w:rsidR="00631BE4" w:rsidRPr="009901E0" w:rsidRDefault="00631BE4" w:rsidP="00DE6B7F">
      <w:pPr>
        <w:pStyle w:val="enumlev1"/>
        <w:rPr>
          <w:rtl/>
        </w:rPr>
      </w:pPr>
      <w:r w:rsidRPr="009901E0">
        <w:rPr>
          <w:rFonts w:hint="cs"/>
          <w:iCs/>
          <w:rtl/>
        </w:rPr>
        <w:t>ج</w:t>
      </w:r>
      <w:r w:rsidRPr="009901E0">
        <w:rPr>
          <w:rFonts w:hint="eastAsia"/>
          <w:iCs/>
          <w:sz w:val="20"/>
          <w:szCs w:val="20"/>
          <w:rtl/>
        </w:rPr>
        <w:t> </w:t>
      </w:r>
      <w:r w:rsidRPr="009901E0">
        <w:rPr>
          <w:rFonts w:hint="cs"/>
          <w:iCs/>
          <w:rtl/>
        </w:rPr>
        <w:t>)</w:t>
      </w:r>
      <w:r w:rsidRPr="009901E0">
        <w:rPr>
          <w:rFonts w:hint="cs"/>
          <w:iCs/>
          <w:rtl/>
        </w:rPr>
        <w:tab/>
      </w:r>
      <w:r w:rsidRPr="009901E0">
        <w:rPr>
          <w:rFonts w:hint="cs"/>
          <w:rtl/>
        </w:rPr>
        <w:t>ينبغي عدم تقديم وثائق ذات أهمية نظرية خالصة ولا تتصل اتصالاً مباشراً بالمسائل محل الدراسة.</w:t>
      </w:r>
    </w:p>
    <w:p w14:paraId="3190F2DC" w14:textId="77777777" w:rsidR="00631BE4" w:rsidRPr="009901E0" w:rsidRDefault="00631BE4" w:rsidP="00DE6B7F">
      <w:pPr>
        <w:pStyle w:val="enumlev1"/>
        <w:rPr>
          <w:rtl/>
        </w:rPr>
      </w:pPr>
      <w:r w:rsidRPr="009901E0">
        <w:rPr>
          <w:rFonts w:hint="cs"/>
          <w:iCs/>
          <w:rtl/>
        </w:rPr>
        <w:t>د</w:t>
      </w:r>
      <w:r w:rsidRPr="009901E0">
        <w:rPr>
          <w:rFonts w:hint="eastAsia"/>
          <w:iCs/>
          <w:rtl/>
        </w:rPr>
        <w:t> </w:t>
      </w:r>
      <w:r w:rsidRPr="009901E0">
        <w:rPr>
          <w:rFonts w:hint="cs"/>
          <w:iCs/>
          <w:rtl/>
        </w:rPr>
        <w:t>)</w:t>
      </w:r>
      <w:r w:rsidRPr="009901E0">
        <w:rPr>
          <w:rFonts w:hint="cs"/>
          <w:iCs/>
          <w:rtl/>
        </w:rPr>
        <w:tab/>
      </w:r>
      <w:r w:rsidRPr="009901E0">
        <w:rPr>
          <w:rFonts w:hint="cs"/>
          <w:rtl/>
        </w:rPr>
        <w:t>ينبغي عدم تقديم المواد التي نشرت أو المقرر نشرها في الصحافة التقنية إلى قطاع تقييس الاتصالات، ما</w:t>
      </w:r>
      <w:r w:rsidRPr="009901E0">
        <w:rPr>
          <w:rFonts w:hint="eastAsia"/>
          <w:rtl/>
        </w:rPr>
        <w:t> </w:t>
      </w:r>
      <w:r w:rsidRPr="009901E0">
        <w:rPr>
          <w:rFonts w:hint="cs"/>
          <w:rtl/>
        </w:rPr>
        <w:t>لم تكن ذات صلة مباشرة بالمسائل محل الدراسة.</w:t>
      </w:r>
    </w:p>
    <w:p w14:paraId="20C1C248" w14:textId="77777777" w:rsidR="00631BE4" w:rsidRPr="009901E0" w:rsidRDefault="00631BE4" w:rsidP="00DE6B7F">
      <w:pPr>
        <w:pStyle w:val="enumlev1"/>
        <w:rPr>
          <w:rtl/>
        </w:rPr>
      </w:pPr>
      <w:r w:rsidRPr="009901E0">
        <w:rPr>
          <w:rFonts w:hint="cs"/>
          <w:iCs/>
          <w:rtl/>
        </w:rPr>
        <w:t>ﻫ</w:t>
      </w:r>
      <w:r w:rsidRPr="009901E0">
        <w:rPr>
          <w:rFonts w:hint="eastAsia"/>
          <w:iCs/>
          <w:rtl/>
        </w:rPr>
        <w:t> </w:t>
      </w:r>
      <w:r w:rsidRPr="009901E0">
        <w:rPr>
          <w:rFonts w:hint="cs"/>
          <w:iCs/>
          <w:rtl/>
        </w:rPr>
        <w:t>)</w:t>
      </w:r>
      <w:r w:rsidRPr="009901E0">
        <w:rPr>
          <w:rFonts w:hint="cs"/>
          <w:rtl/>
        </w:rPr>
        <w:tab/>
        <w:t>يجوز لمدير مكتب تقييس الاتصالات، بالاتفاق مع الرئيس، أن يحذف الفقرات ذات الطابع التجاري الذي لا</w:t>
      </w:r>
      <w:r w:rsidRPr="009901E0">
        <w:rPr>
          <w:rFonts w:hint="eastAsia"/>
          <w:rtl/>
        </w:rPr>
        <w:t> </w:t>
      </w:r>
      <w:r w:rsidRPr="009901E0">
        <w:rPr>
          <w:rFonts w:hint="cs"/>
          <w:rtl/>
        </w:rPr>
        <w:t>مبرر له من المساهمة، ويتم إخطار صاحب المساهمة بأي حذف من هذا النوع.</w:t>
      </w:r>
    </w:p>
    <w:p w14:paraId="44470E43" w14:textId="77777777" w:rsidR="00631BE4" w:rsidRPr="009901E0" w:rsidRDefault="00631BE4" w:rsidP="00631BE4">
      <w:pPr>
        <w:rPr>
          <w:rtl/>
        </w:rPr>
      </w:pPr>
      <w:r w:rsidRPr="009901E0">
        <w:rPr>
          <w:rFonts w:hint="cs"/>
          <w:rtl/>
        </w:rPr>
        <w:t xml:space="preserve">ويتضمن التذييل </w:t>
      </w:r>
      <w:r w:rsidRPr="009901E0">
        <w:t>I</w:t>
      </w:r>
      <w:r w:rsidRPr="009901E0">
        <w:rPr>
          <w:rFonts w:hint="cs"/>
          <w:rtl/>
        </w:rPr>
        <w:t xml:space="preserve"> المبادئ التوجيهية التفصيلية </w:t>
      </w:r>
      <w:r w:rsidRPr="009901E0">
        <w:rPr>
          <w:rFonts w:hint="cs"/>
          <w:rtl/>
          <w:lang w:bidi="ar-EG"/>
        </w:rPr>
        <w:t xml:space="preserve">الموصى بها </w:t>
      </w:r>
      <w:r w:rsidRPr="009901E0">
        <w:rPr>
          <w:rFonts w:hint="cs"/>
          <w:rtl/>
        </w:rPr>
        <w:t>لإعداد المساهمات. ويمكن الاطلاع على التفاصيل الخاصة بتقديم نصوص قطاع تقييس الاتصالات في "دليل صياغة توصيات قطاع تقييس الاتصالات" (ويشار إليه فيما يلي باسم</w:t>
      </w:r>
      <w:r w:rsidRPr="009901E0">
        <w:rPr>
          <w:rFonts w:hint="eastAsia"/>
          <w:rtl/>
        </w:rPr>
        <w:t> </w:t>
      </w:r>
      <w:r w:rsidRPr="009901E0">
        <w:rPr>
          <w:rFonts w:hint="cs"/>
          <w:rtl/>
        </w:rPr>
        <w:t>"الدليل").</w:t>
      </w:r>
    </w:p>
    <w:p w14:paraId="74FAEC77" w14:textId="77777777" w:rsidR="00631BE4" w:rsidRPr="009901E0" w:rsidRDefault="00631BE4" w:rsidP="00631BE4">
      <w:r w:rsidRPr="009901E0">
        <w:rPr>
          <w:rtl/>
        </w:rPr>
        <w:br w:type="page"/>
      </w:r>
    </w:p>
    <w:p w14:paraId="594E800C" w14:textId="77777777" w:rsidR="00631BE4" w:rsidRPr="009901E0" w:rsidRDefault="00631BE4" w:rsidP="00631BE4">
      <w:pPr>
        <w:rPr>
          <w:rtl/>
        </w:rPr>
      </w:pPr>
      <w:r w:rsidRPr="009901E0">
        <w:rPr>
          <w:b/>
          <w:bCs/>
        </w:rPr>
        <w:lastRenderedPageBreak/>
        <w:t>2</w:t>
      </w:r>
      <w:r w:rsidRPr="009901E0">
        <w:rPr>
          <w:rFonts w:hint="cs"/>
          <w:rtl/>
        </w:rPr>
        <w:tab/>
        <w:t xml:space="preserve">وفيما يتعلق بتقديم المساهمات والوثائق المؤقتة (بما فيها بيانات </w:t>
      </w:r>
      <w:proofErr w:type="gramStart"/>
      <w:r w:rsidRPr="009901E0">
        <w:rPr>
          <w:rFonts w:hint="cs"/>
          <w:rtl/>
        </w:rPr>
        <w:t>الاتصال)،</w:t>
      </w:r>
      <w:proofErr w:type="gramEnd"/>
      <w:r w:rsidRPr="009901E0">
        <w:rPr>
          <w:rFonts w:hint="cs"/>
          <w:rtl/>
        </w:rPr>
        <w:t xml:space="preserve"> ينبغي، بقدر الإمكان، إرسال جميع الوثائق المقدمة إلى قطاع تقييس الاتصالات بالوسائل الإلكترونية؛ وفي حالة عدم توافر هذه الوسائل لدى صاحب المساهمة، تقبل المساهمة في نسخة ورقية.</w:t>
      </w:r>
    </w:p>
    <w:p w14:paraId="33933F13" w14:textId="77777777" w:rsidR="00631BE4" w:rsidRPr="009901E0" w:rsidRDefault="00631BE4" w:rsidP="00631BE4">
      <w:pPr>
        <w:rPr>
          <w:rtl/>
        </w:rPr>
      </w:pPr>
      <w:r w:rsidRPr="009901E0">
        <w:rPr>
          <w:rFonts w:hint="cs"/>
          <w:rtl/>
        </w:rPr>
        <w:t>وتشمل الوسائل الإلكترونية لتقديم المساهمات البريد الإلكتروني والواجهة الإلكترونية للاتحاد على شبكة الويب. وينشر مكتب تقييس الاتصالات المعلومات والتعليمات التفصيلية الخاصة بهذه الوسائل في الموقع الإلكتروني للقطاع كما يتم توزيعها دورياً في التعميمات التي يصدرها المكتب.</w:t>
      </w:r>
    </w:p>
    <w:p w14:paraId="32E79944" w14:textId="77777777" w:rsidR="00631BE4" w:rsidRPr="009901E0" w:rsidRDefault="00631BE4" w:rsidP="00631BE4">
      <w:pPr>
        <w:rPr>
          <w:rtl/>
        </w:rPr>
      </w:pPr>
      <w:r w:rsidRPr="009901E0">
        <w:rPr>
          <w:rFonts w:hint="cs"/>
          <w:rtl/>
        </w:rPr>
        <w:t>إذا قدمت المساهمات كوثائق ورقية، يجب توجيهها إلى مكتب تقييس الاتصالات مع توجيه نسخة إلى رؤساء</w:t>
      </w:r>
      <w:r w:rsidRPr="009901E0">
        <w:rPr>
          <w:rFonts w:hint="eastAsia"/>
          <w:rtl/>
        </w:rPr>
        <w:t> </w:t>
      </w:r>
      <w:r w:rsidRPr="009901E0">
        <w:rPr>
          <w:rFonts w:hint="cs"/>
          <w:rtl/>
        </w:rPr>
        <w:t>لجان الدراسات ونوابهم، ورؤساء فرق العمل والمقرر المختص (أو المقررين المختصين).</w:t>
      </w:r>
    </w:p>
    <w:p w14:paraId="79EF859D" w14:textId="77777777" w:rsidR="00631BE4" w:rsidRPr="009901E0" w:rsidRDefault="00631BE4" w:rsidP="00631BE4">
      <w:pPr>
        <w:rPr>
          <w:rtl/>
        </w:rPr>
      </w:pPr>
      <w:r w:rsidRPr="009901E0">
        <w:rPr>
          <w:b/>
          <w:bCs/>
        </w:rPr>
        <w:t>3</w:t>
      </w:r>
      <w:r w:rsidRPr="009901E0">
        <w:rPr>
          <w:rFonts w:hint="cs"/>
          <w:rtl/>
        </w:rPr>
        <w:tab/>
        <w:t xml:space="preserve">ينبغي، بقدر الإمكان، أن يكون من الممكن طباعة المساهمات على ورق من حجم </w:t>
      </w:r>
      <w:r w:rsidRPr="009901E0">
        <w:t>A4</w:t>
      </w:r>
      <w:r w:rsidRPr="009901E0">
        <w:rPr>
          <w:rFonts w:hint="cs"/>
          <w:rtl/>
        </w:rPr>
        <w:t>. ويجب أن تكون الصفحة الأولى مطابقة للنموذج القياسي لمساهمات قطاع تقييس الاتصالات. ويجب أن تكون النصوص بلغة أو أكثر من اللغات الرسمية ولغات العمل للاتحاد. وعند استعمال نصوص قطاع تقييس الاتصالات التي سبقت ترجمتها في بعض أجزاء المساهمة، تُرسل أيضاً إلى مكتب تقييس الاتصالات نسخة من المساهمة تتضمن إشارة واضحة إلى المصادر الأصلية. وفي حالة استعمال أشكال قطاع تقييس الاتصالات في المساهمة، يجب عدم حذف رقم مرجع قطاع تقييس الاتصالات، ومع ذلك ففي حالة تعديل الشكل ينبغي التنويه عن ذلك بوضع المختصر "</w:t>
      </w:r>
      <w:r w:rsidRPr="009901E0">
        <w:rPr>
          <w:lang w:val="fr-CH"/>
        </w:rPr>
        <w:t>mod</w:t>
      </w:r>
      <w:r w:rsidRPr="009901E0">
        <w:rPr>
          <w:rFonts w:hint="cs"/>
          <w:rtl/>
        </w:rPr>
        <w:t>" بجوار الرقم. وينبغي تجنب استعمال ألوان في نص المساهمات أو الوثائق الأخرى، ما لم يكن ذلك مطلوباً لزيادة توضيح النص.</w:t>
      </w:r>
    </w:p>
    <w:p w14:paraId="74E5D5E9" w14:textId="77777777" w:rsidR="00631BE4" w:rsidRPr="009901E0" w:rsidRDefault="00631BE4" w:rsidP="00631BE4">
      <w:pPr>
        <w:spacing w:line="182" w:lineRule="auto"/>
        <w:rPr>
          <w:rtl/>
        </w:rPr>
      </w:pPr>
      <w:r w:rsidRPr="009901E0">
        <w:rPr>
          <w:b/>
          <w:bCs/>
        </w:rPr>
        <w:t>4</w:t>
      </w:r>
      <w:r w:rsidRPr="009901E0">
        <w:rPr>
          <w:rFonts w:hint="cs"/>
          <w:rtl/>
        </w:rPr>
        <w:tab/>
        <w:t xml:space="preserve">إذا كانت مساهمة </w:t>
      </w:r>
      <w:r w:rsidRPr="009901E0">
        <w:rPr>
          <w:rFonts w:hint="cs"/>
          <w:rtl/>
          <w:lang w:bidi="ar-EG"/>
        </w:rPr>
        <w:t xml:space="preserve">ما </w:t>
      </w:r>
      <w:r w:rsidRPr="009901E0">
        <w:rPr>
          <w:rFonts w:hint="cs"/>
          <w:rtl/>
        </w:rPr>
        <w:t>تتضمن مادة إلكترونية (برمجيات أو بيانات اختبارية أو ما إلى ذلك، وهو ما يشار إليه هنا بكلمة "برمجيات</w:t>
      </w:r>
      <w:proofErr w:type="gramStart"/>
      <w:r w:rsidRPr="009901E0">
        <w:rPr>
          <w:rFonts w:hint="cs"/>
          <w:rtl/>
        </w:rPr>
        <w:t>")،</w:t>
      </w:r>
      <w:proofErr w:type="gramEnd"/>
      <w:r w:rsidRPr="009901E0">
        <w:rPr>
          <w:rFonts w:hint="cs"/>
          <w:rtl/>
        </w:rPr>
        <w:t xml:space="preserve"> يجب إرفاقها بالنص المرسل إلى مكتب تقييس الاتصالات.</w:t>
      </w:r>
    </w:p>
    <w:p w14:paraId="304C51D8" w14:textId="77777777" w:rsidR="00631BE4" w:rsidRPr="009901E0" w:rsidRDefault="00631BE4" w:rsidP="00631BE4">
      <w:pPr>
        <w:spacing w:line="182" w:lineRule="auto"/>
        <w:rPr>
          <w:rtl/>
          <w:lang w:bidi="ar-EG"/>
        </w:rPr>
      </w:pPr>
      <w:r w:rsidRPr="009901E0">
        <w:rPr>
          <w:rFonts w:hint="cs"/>
          <w:rtl/>
        </w:rPr>
        <w:t>يُشجّع المساهمون على تقديم التوصيفات اللغوية الرسمية كمرفقات إلكترونية.</w:t>
      </w:r>
    </w:p>
    <w:p w14:paraId="7AEC8B3B" w14:textId="77777777" w:rsidR="00631BE4" w:rsidRPr="009901E0" w:rsidRDefault="00631BE4" w:rsidP="00631BE4">
      <w:pPr>
        <w:spacing w:line="182" w:lineRule="auto"/>
        <w:rPr>
          <w:rtl/>
          <w:lang w:bidi="ar-EG"/>
        </w:rPr>
      </w:pPr>
    </w:p>
    <w:p w14:paraId="5FA64660" w14:textId="77777777" w:rsidR="00631BE4" w:rsidRPr="009901E0" w:rsidRDefault="00631BE4" w:rsidP="00631BE4">
      <w:pPr>
        <w:spacing w:line="182" w:lineRule="auto"/>
        <w:rPr>
          <w:rtl/>
          <w:lang w:bidi="ar-EG"/>
        </w:rPr>
      </w:pPr>
    </w:p>
    <w:p w14:paraId="08E6B91B" w14:textId="77777777" w:rsidR="00631BE4" w:rsidRPr="009901E0" w:rsidRDefault="00631BE4" w:rsidP="00631BE4">
      <w:pPr>
        <w:spacing w:line="182" w:lineRule="auto"/>
        <w:rPr>
          <w:rtl/>
          <w:lang w:bidi="ar-EG"/>
        </w:rPr>
      </w:pPr>
    </w:p>
    <w:p w14:paraId="1657E753" w14:textId="77777777" w:rsidR="00631BE4" w:rsidRPr="009901E0" w:rsidRDefault="00631BE4" w:rsidP="00631BE4">
      <w:pPr>
        <w:spacing w:line="182" w:lineRule="auto"/>
        <w:rPr>
          <w:rtl/>
          <w:lang w:bidi="ar-EG"/>
        </w:rPr>
      </w:pPr>
    </w:p>
    <w:p w14:paraId="45521C91" w14:textId="77777777" w:rsidR="00631BE4" w:rsidRPr="009901E0" w:rsidRDefault="00631BE4" w:rsidP="00631BE4">
      <w:pPr>
        <w:spacing w:line="182" w:lineRule="auto"/>
        <w:rPr>
          <w:rtl/>
          <w:lang w:bidi="ar-EG"/>
        </w:rPr>
      </w:pPr>
    </w:p>
    <w:p w14:paraId="7A1EB01A" w14:textId="77777777" w:rsidR="00631BE4" w:rsidRPr="009901E0" w:rsidRDefault="00631BE4" w:rsidP="00631BE4">
      <w:pPr>
        <w:spacing w:line="182" w:lineRule="auto"/>
        <w:rPr>
          <w:rtl/>
          <w:lang w:bidi="ar-EG"/>
        </w:rPr>
      </w:pPr>
    </w:p>
    <w:p w14:paraId="0656D5F4" w14:textId="77777777" w:rsidR="00631BE4" w:rsidRPr="009901E0" w:rsidRDefault="00631BE4" w:rsidP="00631BE4">
      <w:pPr>
        <w:spacing w:line="182" w:lineRule="auto"/>
        <w:rPr>
          <w:rtl/>
          <w:lang w:bidi="ar-EG"/>
        </w:rPr>
      </w:pPr>
    </w:p>
    <w:p w14:paraId="4C5A9289" w14:textId="77777777" w:rsidR="00631BE4" w:rsidRPr="009901E0" w:rsidRDefault="00631BE4" w:rsidP="00631BE4">
      <w:pPr>
        <w:spacing w:line="182" w:lineRule="auto"/>
        <w:rPr>
          <w:rtl/>
          <w:lang w:bidi="ar-EG"/>
        </w:rPr>
      </w:pPr>
    </w:p>
    <w:p w14:paraId="49B461A5" w14:textId="77777777" w:rsidR="00631BE4" w:rsidRPr="009901E0" w:rsidRDefault="00631BE4" w:rsidP="00631BE4">
      <w:pPr>
        <w:spacing w:line="182" w:lineRule="auto"/>
        <w:rPr>
          <w:rtl/>
          <w:lang w:bidi="ar-EG"/>
        </w:rPr>
      </w:pPr>
    </w:p>
    <w:p w14:paraId="2812C28C" w14:textId="77777777" w:rsidR="00631BE4" w:rsidRPr="009901E0" w:rsidRDefault="00631BE4" w:rsidP="00631BE4">
      <w:pPr>
        <w:spacing w:line="182" w:lineRule="auto"/>
        <w:rPr>
          <w:rtl/>
          <w:lang w:bidi="ar-EG"/>
        </w:rPr>
      </w:pPr>
    </w:p>
    <w:p w14:paraId="72BE32E6" w14:textId="77777777" w:rsidR="00631BE4" w:rsidRPr="009901E0" w:rsidRDefault="00631BE4" w:rsidP="00631BE4">
      <w:pPr>
        <w:spacing w:line="182" w:lineRule="auto"/>
        <w:rPr>
          <w:rtl/>
          <w:lang w:bidi="ar-EG"/>
        </w:rPr>
      </w:pPr>
    </w:p>
    <w:p w14:paraId="05B38AAF" w14:textId="77777777" w:rsidR="00631BE4" w:rsidRPr="009901E0" w:rsidRDefault="00631BE4" w:rsidP="00631BE4">
      <w:pPr>
        <w:spacing w:line="182" w:lineRule="auto"/>
        <w:rPr>
          <w:rtl/>
          <w:lang w:bidi="ar-EG"/>
        </w:rPr>
      </w:pPr>
    </w:p>
    <w:p w14:paraId="53DC090E" w14:textId="77777777" w:rsidR="00631BE4" w:rsidRPr="009901E0" w:rsidRDefault="00631BE4" w:rsidP="00631BE4">
      <w:pPr>
        <w:spacing w:line="182" w:lineRule="auto"/>
        <w:rPr>
          <w:rtl/>
          <w:lang w:bidi="ar-EG"/>
        </w:rPr>
      </w:pPr>
    </w:p>
    <w:p w14:paraId="3B5441BE" w14:textId="77777777" w:rsidR="00631BE4" w:rsidRPr="009901E0" w:rsidRDefault="00631BE4" w:rsidP="00631BE4">
      <w:pPr>
        <w:spacing w:line="182" w:lineRule="auto"/>
        <w:rPr>
          <w:rtl/>
          <w:lang w:bidi="ar-EG"/>
        </w:rPr>
      </w:pPr>
    </w:p>
    <w:p w14:paraId="2A6ADFD4" w14:textId="77777777" w:rsidR="00631BE4" w:rsidRPr="009901E0" w:rsidRDefault="00631BE4" w:rsidP="00631BE4">
      <w:pPr>
        <w:spacing w:line="182" w:lineRule="auto"/>
        <w:rPr>
          <w:rtl/>
          <w:lang w:bidi="ar-EG"/>
        </w:rPr>
      </w:pPr>
    </w:p>
    <w:p w14:paraId="61199EA2" w14:textId="77777777" w:rsidR="00631BE4" w:rsidRPr="009901E0" w:rsidRDefault="00631BE4" w:rsidP="00631BE4">
      <w:pPr>
        <w:spacing w:line="182" w:lineRule="auto"/>
        <w:rPr>
          <w:rtl/>
          <w:lang w:bidi="ar-EG"/>
        </w:rPr>
      </w:pPr>
    </w:p>
    <w:p w14:paraId="2EE785CB" w14:textId="77777777" w:rsidR="00631BE4" w:rsidRPr="009901E0" w:rsidRDefault="00631BE4" w:rsidP="00631BE4">
      <w:pPr>
        <w:spacing w:line="182" w:lineRule="auto"/>
        <w:rPr>
          <w:rtl/>
          <w:lang w:bidi="ar-EG"/>
        </w:rPr>
      </w:pPr>
    </w:p>
    <w:p w14:paraId="03048787" w14:textId="77777777" w:rsidR="00631BE4" w:rsidRPr="009901E0" w:rsidRDefault="00631BE4" w:rsidP="00631BE4">
      <w:pPr>
        <w:spacing w:line="182" w:lineRule="auto"/>
        <w:rPr>
          <w:rtl/>
          <w:lang w:bidi="ar-EG"/>
        </w:rPr>
      </w:pPr>
    </w:p>
    <w:p w14:paraId="5FD00428" w14:textId="77777777" w:rsidR="00631BE4" w:rsidRPr="009901E0" w:rsidRDefault="00631BE4" w:rsidP="00631BE4">
      <w:pPr>
        <w:rPr>
          <w:sz w:val="28"/>
          <w:szCs w:val="28"/>
          <w:rtl/>
          <w:lang w:val="en-GB" w:bidi="ar-EG"/>
        </w:rPr>
      </w:pPr>
      <w:r w:rsidRPr="009901E0">
        <w:rPr>
          <w:rtl/>
        </w:rPr>
        <w:br w:type="page"/>
      </w:r>
    </w:p>
    <w:p w14:paraId="19577858" w14:textId="77777777" w:rsidR="00541916" w:rsidRPr="009901E0" w:rsidRDefault="00631BE4" w:rsidP="00541916">
      <w:pPr>
        <w:pStyle w:val="AppendixNo"/>
        <w:rPr>
          <w:rtl/>
        </w:rPr>
      </w:pPr>
      <w:r w:rsidRPr="009901E0">
        <w:rPr>
          <w:rFonts w:hint="cs"/>
          <w:rtl/>
        </w:rPr>
        <w:lastRenderedPageBreak/>
        <w:t>ال</w:t>
      </w:r>
      <w:r w:rsidR="007908AE" w:rsidRPr="009901E0">
        <w:rPr>
          <w:rFonts w:hint="cs"/>
          <w:rtl/>
        </w:rPr>
        <w:t>تذييل</w:t>
      </w:r>
      <w:r w:rsidRPr="009901E0">
        <w:rPr>
          <w:rFonts w:hint="cs"/>
          <w:rtl/>
        </w:rPr>
        <w:t xml:space="preserve"> </w:t>
      </w:r>
      <w:r w:rsidRPr="009901E0">
        <w:t>I</w:t>
      </w:r>
    </w:p>
    <w:p w14:paraId="4A3C62A0" w14:textId="16781F5A" w:rsidR="00631BE4" w:rsidRPr="009901E0" w:rsidRDefault="00631BE4" w:rsidP="00541916">
      <w:pPr>
        <w:pStyle w:val="Appendixtitle"/>
      </w:pPr>
      <w:r w:rsidRPr="009901E0">
        <w:rPr>
          <w:rFonts w:hint="cs"/>
          <w:rtl/>
        </w:rPr>
        <w:t xml:space="preserve">المبادئ التوجيهية التفصيلية لإعداد المساهمات المتصلة </w:t>
      </w:r>
      <w:r w:rsidRPr="009901E0">
        <w:rPr>
          <w:rtl/>
        </w:rPr>
        <w:br/>
      </w:r>
      <w:r w:rsidRPr="009901E0">
        <w:rPr>
          <w:rFonts w:hint="cs"/>
          <w:rtl/>
        </w:rPr>
        <w:t>بدراسة المسائل المسندة إلى قطاع تقييس الاتصالات</w:t>
      </w:r>
    </w:p>
    <w:p w14:paraId="09A07AC8" w14:textId="77777777" w:rsidR="00631BE4" w:rsidRPr="009901E0" w:rsidRDefault="00631BE4" w:rsidP="00631BE4">
      <w:pPr>
        <w:pStyle w:val="Normalcenteraligned"/>
        <w:rPr>
          <w:rtl/>
        </w:rPr>
      </w:pPr>
      <w:r w:rsidRPr="009901E0">
        <w:rPr>
          <w:rFonts w:hint="cs"/>
          <w:rtl/>
        </w:rPr>
        <w:t>(لا يشكل هذا التذييل جزءاً أساسياً من هذه التوصية.)</w:t>
      </w:r>
    </w:p>
    <w:p w14:paraId="6C92F849" w14:textId="77777777" w:rsidR="00631BE4" w:rsidRPr="009901E0" w:rsidRDefault="00631BE4" w:rsidP="00631BE4">
      <w:pPr>
        <w:rPr>
          <w:rtl/>
        </w:rPr>
      </w:pPr>
    </w:p>
    <w:p w14:paraId="5D4BFA1C" w14:textId="77777777" w:rsidR="00631BE4" w:rsidRPr="009901E0" w:rsidRDefault="00631BE4" w:rsidP="00631BE4">
      <w:pPr>
        <w:pStyle w:val="Note"/>
        <w:spacing w:before="240"/>
        <w:rPr>
          <w:b/>
          <w:bCs/>
          <w:rtl/>
        </w:rPr>
      </w:pPr>
      <w:r w:rsidRPr="009901E0">
        <w:rPr>
          <w:rFonts w:hint="cs"/>
          <w:b/>
          <w:bCs/>
          <w:rtl/>
        </w:rPr>
        <w:t>ملاحظة</w:t>
      </w:r>
      <w:r w:rsidRPr="009901E0">
        <w:rPr>
          <w:rFonts w:hint="cs"/>
          <w:rtl/>
        </w:rPr>
        <w:t xml:space="preserve"> </w:t>
      </w:r>
      <w:r w:rsidR="003041DD" w:rsidRPr="009901E0">
        <w:rPr>
          <w:rtl/>
        </w:rPr>
        <w:t>–</w:t>
      </w:r>
      <w:r w:rsidRPr="009901E0">
        <w:rPr>
          <w:rFonts w:hint="cs"/>
          <w:rtl/>
        </w:rPr>
        <w:t xml:space="preserve"> يتولى مكتب تقييس الاتصالات تحديث هذه المبادئ التوجيهية حسب الضرورة. وتوضع الصيغة المستحدثة في الموقع الإلكتروني لقطاع تقييس الاتصالات ويصدر بها تعميم من مكتب تقييس الاتصالات.</w:t>
      </w:r>
    </w:p>
    <w:p w14:paraId="46C6EC19" w14:textId="77777777" w:rsidR="00631BE4" w:rsidRPr="009901E0" w:rsidRDefault="00631BE4" w:rsidP="00631BE4">
      <w:r w:rsidRPr="009901E0">
        <w:rPr>
          <w:rFonts w:hint="cs"/>
          <w:rtl/>
        </w:rPr>
        <w:t>تستكمل المبادئ التوجيهية المبينة في هذا التذييل التوجيهات العامة المبينة في التوصية</w:t>
      </w:r>
      <w:r w:rsidRPr="009901E0">
        <w:rPr>
          <w:rFonts w:hint="eastAsia"/>
          <w:rtl/>
        </w:rPr>
        <w:t> </w:t>
      </w:r>
      <w:r w:rsidRPr="009901E0">
        <w:t>ITU</w:t>
      </w:r>
      <w:r w:rsidRPr="009901E0">
        <w:noBreakHyphen/>
        <w:t>T A.2</w:t>
      </w:r>
      <w:r w:rsidRPr="009901E0">
        <w:rPr>
          <w:rFonts w:hint="cs"/>
          <w:rtl/>
        </w:rPr>
        <w:t>. ولسهولة الرجوع نظمت في إطار العناوين ذات الصلة ضمن فئتين: إحداهما تتناول محتويات المساهمة والأخرى تتناول آليات تقديمها.</w:t>
      </w:r>
    </w:p>
    <w:p w14:paraId="585C5272" w14:textId="77777777" w:rsidR="00631BE4" w:rsidRPr="009901E0" w:rsidRDefault="00631BE4" w:rsidP="003A29E9">
      <w:pPr>
        <w:pStyle w:val="Headingbcolor"/>
        <w:rPr>
          <w:rtl/>
        </w:rPr>
      </w:pPr>
      <w:r w:rsidRPr="009901E0">
        <w:rPr>
          <w:rStyle w:val="Left-to-Rightbold"/>
        </w:rPr>
        <w:t>1.I</w:t>
      </w:r>
      <w:r w:rsidRPr="009901E0">
        <w:rPr>
          <w:rFonts w:hint="cs"/>
          <w:rtl/>
        </w:rPr>
        <w:tab/>
        <w:t>محتويات المساهمة</w:t>
      </w:r>
    </w:p>
    <w:p w14:paraId="68D3D7AC" w14:textId="77777777" w:rsidR="00631BE4" w:rsidRPr="009901E0" w:rsidRDefault="00631BE4" w:rsidP="00631BE4">
      <w:r w:rsidRPr="009901E0">
        <w:rPr>
          <w:rFonts w:hint="cs"/>
          <w:rtl/>
        </w:rPr>
        <w:t xml:space="preserve">ينبغي أن تكون المساهمة واضحة وموجزة وشاملة في حد ذاتها. وينبغي أن تبدأ بعنوان وملخص يمثلان قسمين مستقلين. وينبغي أن يتضمن النص الرئيسي للمساهمة قسمين: الأساس المنطقي (أو المناقشة) </w:t>
      </w:r>
      <w:r w:rsidRPr="009901E0">
        <w:rPr>
          <w:rFonts w:hint="cs"/>
          <w:rtl/>
          <w:lang w:bidi="ar-EG"/>
        </w:rPr>
        <w:t>والاقتراح (أو </w:t>
      </w:r>
      <w:r w:rsidRPr="009901E0">
        <w:rPr>
          <w:rFonts w:hint="cs"/>
          <w:rtl/>
        </w:rPr>
        <w:t>الاستنتاج). وينبغي أن تتبع الأقسام التكميلية مثل الملحقات، عند الضرورة، النص الرئيسي. ولا تنطبق المبادئ التوجيهية الخاصة بهيكل النص الرئيسي على مشروعات التوصيات أو المساهمات التي يقدمها المقررون.</w:t>
      </w:r>
    </w:p>
    <w:p w14:paraId="2205CFC8" w14:textId="77777777" w:rsidR="00631BE4" w:rsidRPr="009901E0" w:rsidRDefault="00631BE4" w:rsidP="00631BE4">
      <w:pPr>
        <w:rPr>
          <w:b/>
          <w:bCs/>
          <w:rtl/>
        </w:rPr>
      </w:pPr>
      <w:r w:rsidRPr="009901E0">
        <w:rPr>
          <w:rStyle w:val="Left-to-Rightbold"/>
        </w:rPr>
        <w:t>1.</w:t>
      </w:r>
      <w:proofErr w:type="gramStart"/>
      <w:r w:rsidRPr="009901E0">
        <w:rPr>
          <w:rStyle w:val="Left-to-Rightbold"/>
        </w:rPr>
        <w:t>1.I</w:t>
      </w:r>
      <w:proofErr w:type="gramEnd"/>
      <w:r w:rsidRPr="009901E0">
        <w:rPr>
          <w:rFonts w:hint="cs"/>
          <w:rtl/>
        </w:rPr>
        <w:tab/>
      </w:r>
      <w:r w:rsidRPr="009901E0">
        <w:rPr>
          <w:rFonts w:hint="cs"/>
          <w:i/>
          <w:iCs/>
          <w:rtl/>
        </w:rPr>
        <w:t>العنوان</w:t>
      </w:r>
      <w:r w:rsidRPr="009901E0">
        <w:rPr>
          <w:rFonts w:hint="cs"/>
          <w:rtl/>
        </w:rPr>
        <w:t xml:space="preserve"> </w:t>
      </w:r>
      <w:r w:rsidR="003041DD" w:rsidRPr="009901E0">
        <w:rPr>
          <w:rtl/>
        </w:rPr>
        <w:t>–</w:t>
      </w:r>
      <w:r w:rsidRPr="009901E0">
        <w:rPr>
          <w:rFonts w:hint="cs"/>
          <w:rtl/>
        </w:rPr>
        <w:t xml:space="preserve"> ينبغي أن يتضمن عنوان المساهمة المقدمة إلى مكتب تقييس الاتصالات:</w:t>
      </w:r>
    </w:p>
    <w:p w14:paraId="5400ED84" w14:textId="77777777" w:rsidR="00631BE4" w:rsidRPr="009901E0" w:rsidRDefault="00631BE4" w:rsidP="00DE6B7F">
      <w:pPr>
        <w:pStyle w:val="Bulletlist1"/>
        <w:rPr>
          <w:rtl/>
        </w:rPr>
      </w:pPr>
      <w:r w:rsidRPr="009901E0">
        <w:t>–</w:t>
      </w:r>
      <w:r w:rsidRPr="009901E0">
        <w:tab/>
      </w:r>
      <w:r w:rsidRPr="009901E0">
        <w:rPr>
          <w:rFonts w:hint="cs"/>
          <w:rtl/>
        </w:rPr>
        <w:t xml:space="preserve">رقم أو أرقام مسائل لجان الدراسات التي تتناولها </w:t>
      </w:r>
      <w:proofErr w:type="gramStart"/>
      <w:r w:rsidRPr="009901E0">
        <w:rPr>
          <w:rFonts w:hint="cs"/>
          <w:rtl/>
        </w:rPr>
        <w:t>المساهمة؛</w:t>
      </w:r>
      <w:proofErr w:type="gramEnd"/>
    </w:p>
    <w:p w14:paraId="42A4D431" w14:textId="77777777" w:rsidR="00631BE4" w:rsidRPr="009901E0" w:rsidRDefault="00631BE4" w:rsidP="00DE6B7F">
      <w:pPr>
        <w:pStyle w:val="Bulletlist1"/>
        <w:rPr>
          <w:rtl/>
        </w:rPr>
      </w:pPr>
      <w:r w:rsidRPr="009901E0">
        <w:t>–</w:t>
      </w:r>
      <w:r w:rsidRPr="009901E0">
        <w:tab/>
      </w:r>
      <w:r w:rsidRPr="009901E0">
        <w:rPr>
          <w:rFonts w:hint="cs"/>
          <w:rtl/>
        </w:rPr>
        <w:t xml:space="preserve">مكان وتاريخ الاجتماع الذي توجه إليه </w:t>
      </w:r>
      <w:proofErr w:type="gramStart"/>
      <w:r w:rsidRPr="009901E0">
        <w:rPr>
          <w:rFonts w:hint="cs"/>
          <w:rtl/>
        </w:rPr>
        <w:t>المساهمة؛</w:t>
      </w:r>
      <w:proofErr w:type="gramEnd"/>
    </w:p>
    <w:p w14:paraId="486D4394" w14:textId="77777777" w:rsidR="00631BE4" w:rsidRPr="009901E0" w:rsidRDefault="00631BE4" w:rsidP="00DE6B7F">
      <w:pPr>
        <w:pStyle w:val="Bulletlist1"/>
        <w:rPr>
          <w:rtl/>
        </w:rPr>
      </w:pPr>
      <w:r w:rsidRPr="009901E0">
        <w:t>–</w:t>
      </w:r>
      <w:r w:rsidRPr="009901E0">
        <w:tab/>
      </w:r>
      <w:r w:rsidRPr="009901E0">
        <w:rPr>
          <w:rFonts w:hint="cs"/>
          <w:rtl/>
        </w:rPr>
        <w:t xml:space="preserve">لجنة الدراسات وفرقة العمل التي ينبغي توجيه المساهمة </w:t>
      </w:r>
      <w:proofErr w:type="gramStart"/>
      <w:r w:rsidRPr="009901E0">
        <w:rPr>
          <w:rFonts w:hint="cs"/>
          <w:rtl/>
        </w:rPr>
        <w:t>إليهما؛</w:t>
      </w:r>
      <w:proofErr w:type="gramEnd"/>
    </w:p>
    <w:p w14:paraId="22C64E33" w14:textId="77777777" w:rsidR="00631BE4" w:rsidRPr="009901E0" w:rsidRDefault="00631BE4" w:rsidP="00DE6B7F">
      <w:pPr>
        <w:pStyle w:val="Bulletlist1"/>
        <w:rPr>
          <w:rtl/>
        </w:rPr>
      </w:pPr>
      <w:r w:rsidRPr="009901E0">
        <w:t>–</w:t>
      </w:r>
      <w:r w:rsidRPr="009901E0">
        <w:tab/>
      </w:r>
      <w:r w:rsidRPr="009901E0">
        <w:rPr>
          <w:rFonts w:hint="cs"/>
          <w:rtl/>
        </w:rPr>
        <w:t xml:space="preserve">مصدر المساهمة: اسم البلد و/أو المنظمة صاحبة </w:t>
      </w:r>
      <w:proofErr w:type="gramStart"/>
      <w:r w:rsidRPr="009901E0">
        <w:rPr>
          <w:rFonts w:hint="cs"/>
          <w:rtl/>
        </w:rPr>
        <w:t>المساهمة؛</w:t>
      </w:r>
      <w:proofErr w:type="gramEnd"/>
    </w:p>
    <w:p w14:paraId="2CB2AE4E" w14:textId="77777777" w:rsidR="00631BE4" w:rsidRPr="009901E0" w:rsidRDefault="00631BE4" w:rsidP="00DE6B7F">
      <w:pPr>
        <w:pStyle w:val="Bulletlist1"/>
        <w:rPr>
          <w:rtl/>
        </w:rPr>
      </w:pPr>
      <w:r w:rsidRPr="009901E0">
        <w:t>–</w:t>
      </w:r>
      <w:r w:rsidRPr="009901E0">
        <w:tab/>
      </w:r>
      <w:r w:rsidRPr="009901E0">
        <w:rPr>
          <w:rFonts w:hint="cs"/>
          <w:rtl/>
        </w:rPr>
        <w:t xml:space="preserve">عنوان </w:t>
      </w:r>
      <w:proofErr w:type="gramStart"/>
      <w:r w:rsidRPr="009901E0">
        <w:rPr>
          <w:rFonts w:hint="cs"/>
          <w:rtl/>
        </w:rPr>
        <w:t>المساهمة؛</w:t>
      </w:r>
      <w:proofErr w:type="gramEnd"/>
    </w:p>
    <w:p w14:paraId="5DD5AD84" w14:textId="77777777" w:rsidR="00631BE4" w:rsidRPr="009901E0" w:rsidRDefault="00631BE4" w:rsidP="00DE6B7F">
      <w:pPr>
        <w:pStyle w:val="Bulletlist1"/>
        <w:rPr>
          <w:rtl/>
        </w:rPr>
      </w:pPr>
      <w:r w:rsidRPr="009901E0">
        <w:rPr>
          <w:rFonts w:hint="eastAsia"/>
          <w:rtl/>
        </w:rPr>
        <w:t>–</w:t>
      </w:r>
      <w:r w:rsidRPr="009901E0">
        <w:rPr>
          <w:rFonts w:hint="cs"/>
          <w:rtl/>
        </w:rPr>
        <w:tab/>
        <w:t>معلومات الاتصال بمصدر المساهمة و/أو الممثل: الاسم والمنظمة والبلد ورقم الهاتف ورقم الفاكس وعنوان البريد</w:t>
      </w:r>
      <w:r w:rsidRPr="009901E0">
        <w:rPr>
          <w:rFonts w:hint="eastAsia"/>
        </w:rPr>
        <w:t> </w:t>
      </w:r>
      <w:r w:rsidRPr="009901E0">
        <w:rPr>
          <w:rFonts w:hint="cs"/>
          <w:rtl/>
        </w:rPr>
        <w:t>الإلكتروني.</w:t>
      </w:r>
    </w:p>
    <w:p w14:paraId="696E9038" w14:textId="77777777" w:rsidR="00631BE4" w:rsidRPr="009901E0" w:rsidRDefault="00631BE4" w:rsidP="00631BE4">
      <w:pPr>
        <w:rPr>
          <w:rtl/>
          <w:lang w:val="fr-FR" w:bidi="ar-EG"/>
        </w:rPr>
      </w:pPr>
      <w:r w:rsidRPr="009901E0">
        <w:rPr>
          <w:rFonts w:hint="cs"/>
          <w:rtl/>
        </w:rPr>
        <w:t>ويتوفر في موقعي لجان دراسات قطاع التقييس والفريق الاستشاري لتقييس الاتصالات نموذج يحدد نسق العنوان الموصى به (تحت "</w:t>
      </w:r>
      <w:r w:rsidRPr="009901E0">
        <w:rPr>
          <w:lang w:val="fr-FR"/>
        </w:rPr>
        <w:t>Guides</w:t>
      </w:r>
      <w:r w:rsidRPr="009901E0">
        <w:rPr>
          <w:lang w:bidi="ar-EG"/>
        </w:rPr>
        <w:t xml:space="preserve">, </w:t>
      </w:r>
      <w:r w:rsidRPr="009901E0">
        <w:rPr>
          <w:lang w:val="fr-FR" w:bidi="ar-EG"/>
        </w:rPr>
        <w:t>Tools</w:t>
      </w:r>
      <w:r w:rsidRPr="009901E0">
        <w:rPr>
          <w:lang w:bidi="ar-EG"/>
        </w:rPr>
        <w:t> and</w:t>
      </w:r>
      <w:r w:rsidRPr="009901E0">
        <w:rPr>
          <w:lang w:val="fr-FR" w:bidi="ar-EG"/>
        </w:rPr>
        <w:t> </w:t>
      </w:r>
      <w:proofErr w:type="spellStart"/>
      <w:r w:rsidRPr="009901E0">
        <w:rPr>
          <w:lang w:val="fr-FR" w:bidi="ar-EG"/>
        </w:rPr>
        <w:t>Templates</w:t>
      </w:r>
      <w:proofErr w:type="spellEnd"/>
      <w:r w:rsidRPr="009901E0">
        <w:rPr>
          <w:rFonts w:hint="cs"/>
          <w:rtl/>
          <w:lang w:val="fr-FR" w:bidi="ar-EG"/>
        </w:rPr>
        <w:t>").</w:t>
      </w:r>
    </w:p>
    <w:p w14:paraId="519FAA6E" w14:textId="77777777" w:rsidR="00631BE4" w:rsidRPr="009901E0" w:rsidRDefault="00631BE4" w:rsidP="00631BE4">
      <w:pPr>
        <w:spacing w:before="240"/>
        <w:rPr>
          <w:rtl/>
          <w:lang w:bidi="ar-EG"/>
        </w:rPr>
      </w:pPr>
      <w:r w:rsidRPr="009901E0">
        <w:rPr>
          <w:rStyle w:val="Left-to-Rightbold"/>
        </w:rPr>
        <w:t>2.</w:t>
      </w:r>
      <w:proofErr w:type="gramStart"/>
      <w:r w:rsidRPr="009901E0">
        <w:rPr>
          <w:rStyle w:val="Left-to-Rightbold"/>
        </w:rPr>
        <w:t>1.I</w:t>
      </w:r>
      <w:proofErr w:type="gramEnd"/>
      <w:r w:rsidRPr="009901E0">
        <w:rPr>
          <w:rFonts w:hint="cs"/>
          <w:b/>
          <w:bCs/>
          <w:rtl/>
        </w:rPr>
        <w:tab/>
      </w:r>
      <w:r w:rsidRPr="009901E0">
        <w:rPr>
          <w:rFonts w:hint="cs"/>
          <w:i/>
          <w:iCs/>
          <w:rtl/>
        </w:rPr>
        <w:t>الملخص</w:t>
      </w:r>
      <w:r w:rsidRPr="009901E0">
        <w:rPr>
          <w:rFonts w:hint="cs"/>
          <w:rtl/>
        </w:rPr>
        <w:t xml:space="preserve"> </w:t>
      </w:r>
      <w:r w:rsidR="003041DD" w:rsidRPr="009901E0">
        <w:rPr>
          <w:rtl/>
        </w:rPr>
        <w:t>–</w:t>
      </w:r>
      <w:r w:rsidRPr="009901E0">
        <w:rPr>
          <w:rFonts w:hint="cs"/>
          <w:rtl/>
        </w:rPr>
        <w:t xml:space="preserve"> ينبغي أن يبين الملخص بوضوح وإيجاز الهدف من المساهمة (اقتراح توصية جديدة مثلاً) والمحتويات (الاقتراحات و/أو الاستنتاجات التي تتضمنها المساهمة). وبالإضافة إلى ذلك، ينبغي أن تُمكن من يقرؤها من أن يعرف بسرعة ما إذا كانت المساهمة تحتوي على معلومات في مجالات اهتمامه، وفرقة (أو فرق) العمل التي ينبغي أن تستعرض المساهمة. وهذا القسم من الوثيقة في غاية الأهمية ويتم إعداده عادة بعد كتابة الأقسام الأخرى. وينبغي ألا</w:t>
      </w:r>
      <w:r w:rsidRPr="009901E0">
        <w:rPr>
          <w:rFonts w:hint="eastAsia"/>
          <w:rtl/>
        </w:rPr>
        <w:t> </w:t>
      </w:r>
      <w:r w:rsidRPr="009901E0">
        <w:rPr>
          <w:rFonts w:hint="cs"/>
          <w:rtl/>
        </w:rPr>
        <w:t>يتجاوز الملخص</w:t>
      </w:r>
      <w:r w:rsidRPr="009901E0">
        <w:rPr>
          <w:rFonts w:hint="eastAsia"/>
          <w:rtl/>
        </w:rPr>
        <w:t> </w:t>
      </w:r>
      <w:r w:rsidRPr="009901E0">
        <w:t>200-150</w:t>
      </w:r>
      <w:r w:rsidRPr="009901E0">
        <w:rPr>
          <w:rFonts w:hint="cs"/>
          <w:rtl/>
        </w:rPr>
        <w:t xml:space="preserve"> كلمة. وينبغي أن يكون مفهوماً لدى لجان الدراسات الأخرى وألا يقتصر على فهم القراء الذين تستهدفهم المساهمة.</w:t>
      </w:r>
    </w:p>
    <w:p w14:paraId="755A21FD" w14:textId="77777777" w:rsidR="00631BE4" w:rsidRPr="009901E0" w:rsidRDefault="00631BE4" w:rsidP="00631BE4">
      <w:r w:rsidRPr="009901E0">
        <w:rPr>
          <w:rtl/>
        </w:rPr>
        <w:br w:type="page"/>
      </w:r>
    </w:p>
    <w:p w14:paraId="1DD6D38F" w14:textId="77777777" w:rsidR="00631BE4" w:rsidRPr="009901E0" w:rsidRDefault="00631BE4" w:rsidP="00631BE4">
      <w:pPr>
        <w:rPr>
          <w:rtl/>
        </w:rPr>
      </w:pPr>
      <w:r w:rsidRPr="009901E0">
        <w:rPr>
          <w:rStyle w:val="Left-to-Rightbold"/>
        </w:rPr>
        <w:lastRenderedPageBreak/>
        <w:t>3.</w:t>
      </w:r>
      <w:proofErr w:type="gramStart"/>
      <w:r w:rsidRPr="009901E0">
        <w:rPr>
          <w:rStyle w:val="Left-to-Rightbold"/>
        </w:rPr>
        <w:t>1.I</w:t>
      </w:r>
      <w:proofErr w:type="gramEnd"/>
      <w:r w:rsidRPr="009901E0">
        <w:rPr>
          <w:rFonts w:hint="cs"/>
          <w:b/>
          <w:bCs/>
          <w:rtl/>
        </w:rPr>
        <w:tab/>
      </w:r>
      <w:r w:rsidRPr="009901E0">
        <w:rPr>
          <w:rFonts w:hint="cs"/>
          <w:i/>
          <w:iCs/>
          <w:rtl/>
        </w:rPr>
        <w:t>الأساس المنطقي (المناقشة)</w:t>
      </w:r>
      <w:r w:rsidRPr="009901E0">
        <w:rPr>
          <w:rFonts w:hint="cs"/>
          <w:rtl/>
        </w:rPr>
        <w:t xml:space="preserve"> </w:t>
      </w:r>
      <w:r w:rsidR="003041DD" w:rsidRPr="009901E0">
        <w:rPr>
          <w:rtl/>
        </w:rPr>
        <w:t>–</w:t>
      </w:r>
      <w:r w:rsidRPr="009901E0">
        <w:rPr>
          <w:rFonts w:hint="cs"/>
          <w:rtl/>
        </w:rPr>
        <w:t xml:space="preserve"> ينبغي أن يتضمن هذا القسم المناقشة والأسباب والمبررات التي تكمن وراء الاقتراحات أو الاستنتاجات. ويوضح هذا القسم الموضوع، ويصف الطرائق المستعملة والملاحظات أو الاستنتاجات، ويعلق على</w:t>
      </w:r>
      <w:r w:rsidRPr="009901E0">
        <w:rPr>
          <w:rFonts w:hint="eastAsia"/>
          <w:rtl/>
        </w:rPr>
        <w:t> </w:t>
      </w:r>
      <w:r w:rsidRPr="009901E0">
        <w:rPr>
          <w:rFonts w:hint="cs"/>
          <w:rtl/>
        </w:rPr>
        <w:t>أهميتها.</w:t>
      </w:r>
    </w:p>
    <w:p w14:paraId="557ED71C" w14:textId="77777777" w:rsidR="00631BE4" w:rsidRPr="009901E0" w:rsidRDefault="00631BE4" w:rsidP="00631BE4">
      <w:r w:rsidRPr="009901E0">
        <w:rPr>
          <w:rStyle w:val="Left-to-Rightbold"/>
        </w:rPr>
        <w:t>4.</w:t>
      </w:r>
      <w:proofErr w:type="gramStart"/>
      <w:r w:rsidRPr="009901E0">
        <w:rPr>
          <w:rStyle w:val="Left-to-Rightbold"/>
        </w:rPr>
        <w:t>1.I</w:t>
      </w:r>
      <w:proofErr w:type="gramEnd"/>
      <w:r w:rsidRPr="009901E0">
        <w:rPr>
          <w:rFonts w:hint="cs"/>
          <w:b/>
          <w:bCs/>
          <w:rtl/>
        </w:rPr>
        <w:tab/>
      </w:r>
      <w:r w:rsidRPr="009901E0">
        <w:rPr>
          <w:rFonts w:hint="cs"/>
          <w:i/>
          <w:iCs/>
          <w:rtl/>
        </w:rPr>
        <w:t>الاقتراح (الاستنتاج)</w:t>
      </w:r>
      <w:r w:rsidRPr="009901E0">
        <w:rPr>
          <w:rFonts w:hint="cs"/>
          <w:rtl/>
        </w:rPr>
        <w:t xml:space="preserve"> </w:t>
      </w:r>
      <w:r w:rsidR="003041DD" w:rsidRPr="009901E0">
        <w:rPr>
          <w:rtl/>
        </w:rPr>
        <w:t>–</w:t>
      </w:r>
      <w:r w:rsidRPr="009901E0">
        <w:rPr>
          <w:rFonts w:hint="cs"/>
          <w:rtl/>
        </w:rPr>
        <w:t xml:space="preserve"> ينبغي أن ينتهي النص الرئيسي باستنتاج، وينبغي بقدر الإمكان أن يكون هذا الاستنتاج في صورة اقتراح محدد يُبيّن الغرض المقصود من المساهمة. ومن المفيد التمييز بين الاقتراح والاستنتاج بحيث يمكن اتباع نهج موحد إزاء تطبيق كل منهما. فينبغي استعمال عنوان "اقتراح" عندما يتضمن هذا القسم قرارات (قبول حلول وخطط وتغييرات يتوقع مقدم المساهمة تنفيذها) وعندما يكون مطلوباً اتخاذ قرارات أو إجراءات. أما عنوان "استنتاج" فينبغي استعماله عندما تكون المساهمة لأغراض إعلامية فقط، من قبيل تلخيص ملاحظات عندما لا يكون من المتوقع اتخاذ قرار بشأن إجراء معين. وإذا ما</w:t>
      </w:r>
      <w:r w:rsidRPr="009901E0">
        <w:rPr>
          <w:rFonts w:hint="eastAsia"/>
          <w:rtl/>
        </w:rPr>
        <w:t> </w:t>
      </w:r>
      <w:r w:rsidRPr="009901E0">
        <w:rPr>
          <w:rFonts w:hint="cs"/>
          <w:rtl/>
        </w:rPr>
        <w:t>تضمنت المساهمة اقتراحات واستنتاجات، ينبغي أن توضع الاقتراحات بعد الاستنتاجات.</w:t>
      </w:r>
    </w:p>
    <w:p w14:paraId="7E0F35EB" w14:textId="77777777" w:rsidR="00631BE4" w:rsidRPr="009901E0" w:rsidRDefault="00631BE4" w:rsidP="00631BE4">
      <w:pPr>
        <w:rPr>
          <w:rtl/>
        </w:rPr>
      </w:pPr>
      <w:r w:rsidRPr="009901E0">
        <w:rPr>
          <w:rStyle w:val="Left-to-Rightbold"/>
        </w:rPr>
        <w:t>5.</w:t>
      </w:r>
      <w:proofErr w:type="gramStart"/>
      <w:r w:rsidRPr="009901E0">
        <w:rPr>
          <w:rStyle w:val="Left-to-Rightbold"/>
        </w:rPr>
        <w:t>1.I</w:t>
      </w:r>
      <w:proofErr w:type="gramEnd"/>
      <w:r w:rsidRPr="009901E0">
        <w:rPr>
          <w:rFonts w:hint="cs"/>
          <w:b/>
          <w:bCs/>
          <w:rtl/>
        </w:rPr>
        <w:tab/>
      </w:r>
      <w:r w:rsidRPr="009901E0">
        <w:rPr>
          <w:rFonts w:hint="cs"/>
          <w:i/>
          <w:iCs/>
          <w:rtl/>
        </w:rPr>
        <w:t xml:space="preserve">أقسام تكميلية </w:t>
      </w:r>
      <w:r w:rsidR="003041DD" w:rsidRPr="009901E0">
        <w:rPr>
          <w:rtl/>
        </w:rPr>
        <w:t>–</w:t>
      </w:r>
      <w:r w:rsidRPr="009901E0">
        <w:rPr>
          <w:rFonts w:hint="cs"/>
          <w:rtl/>
        </w:rPr>
        <w:t xml:space="preserve"> ينبغي وضع المعلومات الداعمة أو التفصيلية التي قد تقطع حبل الأفكار في النص الرئيسي في الأقسام التي تتضمن الملحقات والتذييلات والمراجع والمرفقات. ويمكن وضع خط يفصل هذه الأقسام عن النص الرئيسي. ويصف "الدليل" التمييز بين استعمالات الملحق والتذييل.</w:t>
      </w:r>
    </w:p>
    <w:p w14:paraId="28947607" w14:textId="77777777" w:rsidR="00631BE4" w:rsidRPr="009901E0" w:rsidRDefault="00631BE4" w:rsidP="003A29E9">
      <w:pPr>
        <w:pStyle w:val="Headingbcolor"/>
        <w:rPr>
          <w:rtl/>
        </w:rPr>
      </w:pPr>
      <w:r w:rsidRPr="009901E0">
        <w:rPr>
          <w:rStyle w:val="Left-to-Rightbold"/>
        </w:rPr>
        <w:t>2.I</w:t>
      </w:r>
      <w:r w:rsidRPr="009901E0">
        <w:rPr>
          <w:rFonts w:hint="cs"/>
          <w:rtl/>
        </w:rPr>
        <w:tab/>
        <w:t>الآليات والتقديم</w:t>
      </w:r>
    </w:p>
    <w:p w14:paraId="6280B58B" w14:textId="77777777" w:rsidR="00631BE4" w:rsidRPr="009901E0" w:rsidRDefault="00631BE4" w:rsidP="00631BE4">
      <w:pPr>
        <w:rPr>
          <w:spacing w:val="-1"/>
          <w:rtl/>
          <w:lang w:bidi="ar-SY"/>
        </w:rPr>
      </w:pPr>
      <w:r w:rsidRPr="009901E0">
        <w:rPr>
          <w:rStyle w:val="Left-to-Rightbold"/>
        </w:rPr>
        <w:t>1.</w:t>
      </w:r>
      <w:proofErr w:type="gramStart"/>
      <w:r w:rsidRPr="009901E0">
        <w:rPr>
          <w:rStyle w:val="Left-to-Rightbold"/>
        </w:rPr>
        <w:t>2.I</w:t>
      </w:r>
      <w:proofErr w:type="gramEnd"/>
      <w:r w:rsidRPr="009901E0">
        <w:rPr>
          <w:rFonts w:hint="cs"/>
          <w:b/>
          <w:bCs/>
          <w:rtl/>
        </w:rPr>
        <w:tab/>
      </w:r>
      <w:r w:rsidRPr="009901E0">
        <w:rPr>
          <w:rFonts w:hint="cs"/>
          <w:i/>
          <w:iCs/>
          <w:rtl/>
        </w:rPr>
        <w:t xml:space="preserve">ترقيم الفقرات </w:t>
      </w:r>
      <w:r w:rsidR="003041DD" w:rsidRPr="009901E0">
        <w:rPr>
          <w:rtl/>
        </w:rPr>
        <w:t>–</w:t>
      </w:r>
      <w:r w:rsidRPr="009901E0">
        <w:rPr>
          <w:rFonts w:hint="cs"/>
          <w:rtl/>
        </w:rPr>
        <w:t xml:space="preserve"> </w:t>
      </w:r>
      <w:r w:rsidRPr="009901E0">
        <w:rPr>
          <w:rFonts w:hint="cs"/>
          <w:spacing w:val="-1"/>
          <w:rtl/>
          <w:lang w:bidi="ar-EG"/>
        </w:rPr>
        <w:t>ينبغي تنظيم المساهمة في تركيب منطقي وتقسيمها، لأغراض الوضوح والتسلسل، إلى فقرات وفقرات فرعية مترابطة لتوضيح المستويات المختلفة من التفاصيل. وينبغي تمييز الفقرات والفقرات الفرعية في النص الرئيسي بأرقام عشرية مع التقيد بقدر الإمكان بنظام الترقيم المتفرع الموصى به بالنسبة لنصوص قطاع تقييس الاتصالات (انظر "الدليل")؛ مثال ذلك</w:t>
      </w:r>
      <w:r w:rsidRPr="009901E0">
        <w:rPr>
          <w:rFonts w:hint="eastAsia"/>
          <w:spacing w:val="-1"/>
          <w:rtl/>
          <w:lang w:bidi="ar-EG"/>
        </w:rPr>
        <w:t> </w:t>
      </w:r>
      <w:r w:rsidRPr="009901E0">
        <w:rPr>
          <w:spacing w:val="-1"/>
        </w:rPr>
        <w:t>1.1</w:t>
      </w:r>
      <w:r w:rsidRPr="009901E0">
        <w:rPr>
          <w:rFonts w:hint="cs"/>
          <w:spacing w:val="-1"/>
          <w:rtl/>
          <w:lang w:bidi="ar-EG"/>
        </w:rPr>
        <w:t xml:space="preserve">، </w:t>
      </w:r>
      <w:r w:rsidRPr="009901E0">
        <w:rPr>
          <w:spacing w:val="-1"/>
        </w:rPr>
        <w:t>3.2.1</w:t>
      </w:r>
      <w:r w:rsidRPr="009901E0">
        <w:rPr>
          <w:rFonts w:hint="cs"/>
          <w:spacing w:val="-1"/>
          <w:rtl/>
          <w:lang w:bidi="ar-EG"/>
        </w:rPr>
        <w:t xml:space="preserve">. ومن أمثلة ترقيم الأقسام التكميلية </w:t>
      </w:r>
      <w:r w:rsidRPr="009901E0">
        <w:rPr>
          <w:rStyle w:val="Left-to-Right"/>
        </w:rPr>
        <w:t>1.1.A</w:t>
      </w:r>
      <w:r w:rsidRPr="009901E0">
        <w:rPr>
          <w:rFonts w:hint="cs"/>
          <w:spacing w:val="-1"/>
          <w:rtl/>
          <w:lang w:bidi="ar-EG"/>
        </w:rPr>
        <w:t xml:space="preserve"> في الملحق </w:t>
      </w:r>
      <w:r w:rsidRPr="009901E0">
        <w:rPr>
          <w:spacing w:val="-1"/>
          <w:lang w:bidi="ar-EG"/>
        </w:rPr>
        <w:t>A</w:t>
      </w:r>
      <w:r w:rsidRPr="009901E0">
        <w:rPr>
          <w:rFonts w:hint="cs"/>
          <w:spacing w:val="-1"/>
          <w:rtl/>
          <w:lang w:bidi="ar-EG"/>
        </w:rPr>
        <w:t xml:space="preserve"> و</w:t>
      </w:r>
      <w:r w:rsidRPr="009901E0">
        <w:rPr>
          <w:rStyle w:val="Left-to-Right"/>
        </w:rPr>
        <w:t>4.3.VI</w:t>
      </w:r>
      <w:r w:rsidRPr="009901E0">
        <w:rPr>
          <w:rFonts w:hint="cs"/>
          <w:spacing w:val="-1"/>
          <w:rtl/>
          <w:lang w:bidi="ar-EG"/>
        </w:rPr>
        <w:t xml:space="preserve"> في التذييل </w:t>
      </w:r>
      <w:r w:rsidRPr="009901E0">
        <w:rPr>
          <w:spacing w:val="-1"/>
          <w:lang w:bidi="ar-EG"/>
        </w:rPr>
        <w:t>VI</w:t>
      </w:r>
      <w:r w:rsidRPr="009901E0">
        <w:rPr>
          <w:rFonts w:hint="cs"/>
          <w:spacing w:val="-1"/>
          <w:rtl/>
          <w:lang w:bidi="ar-EG"/>
        </w:rPr>
        <w:t>.</w:t>
      </w:r>
    </w:p>
    <w:p w14:paraId="7EC18EE0" w14:textId="77777777" w:rsidR="00631BE4" w:rsidRPr="009901E0" w:rsidRDefault="00631BE4" w:rsidP="00631BE4">
      <w:pPr>
        <w:rPr>
          <w:rtl/>
        </w:rPr>
      </w:pPr>
      <w:r w:rsidRPr="009901E0">
        <w:rPr>
          <w:rStyle w:val="Left-to-Rightbold"/>
        </w:rPr>
        <w:t>2.</w:t>
      </w:r>
      <w:proofErr w:type="gramStart"/>
      <w:r w:rsidRPr="009901E0">
        <w:rPr>
          <w:rStyle w:val="Left-to-Rightbold"/>
        </w:rPr>
        <w:t>2.I</w:t>
      </w:r>
      <w:proofErr w:type="gramEnd"/>
      <w:r w:rsidRPr="009901E0">
        <w:rPr>
          <w:rFonts w:hint="cs"/>
          <w:b/>
          <w:bCs/>
          <w:rtl/>
        </w:rPr>
        <w:tab/>
      </w:r>
      <w:r w:rsidRPr="009901E0">
        <w:rPr>
          <w:rFonts w:hint="cs"/>
          <w:i/>
          <w:iCs/>
          <w:rtl/>
        </w:rPr>
        <w:t>ترقيم الصفحات</w:t>
      </w:r>
      <w:r w:rsidRPr="009901E0">
        <w:rPr>
          <w:rFonts w:hint="cs"/>
          <w:rtl/>
        </w:rPr>
        <w:t xml:space="preserve"> </w:t>
      </w:r>
      <w:r w:rsidR="003041DD" w:rsidRPr="009901E0">
        <w:rPr>
          <w:rtl/>
        </w:rPr>
        <w:t>–</w:t>
      </w:r>
      <w:r w:rsidRPr="009901E0">
        <w:rPr>
          <w:rFonts w:hint="cs"/>
          <w:rtl/>
        </w:rPr>
        <w:t xml:space="preserve"> تبقى صفحة العنوان دون ترقيم، وترقم جميع الصفحات التالية ابتداءً من الصفحة </w:t>
      </w:r>
      <w:r w:rsidRPr="009901E0">
        <w:t>2</w:t>
      </w:r>
      <w:r w:rsidRPr="009901E0">
        <w:rPr>
          <w:rFonts w:hint="cs"/>
          <w:rtl/>
        </w:rPr>
        <w:t xml:space="preserve">، بما في ذلك صفحات الجداول أو الملحقات أو التذييلات أو المرفقات. وينبغي عادة وضع أرقام الصفحات في الوسط في أعلى الصفحة. وتتضمن كل صفحة رقم الوثيقة (إن وُجِد) أسفل رقم الصفحة مباشرة. ومن المفيد بيان مجموع عدد الصفحات مع رقم الصفحة، مثل </w:t>
      </w:r>
      <w:r w:rsidRPr="009901E0">
        <w:t>2</w:t>
      </w:r>
      <w:r w:rsidRPr="009901E0">
        <w:rPr>
          <w:rFonts w:hint="cs"/>
          <w:rtl/>
        </w:rPr>
        <w:t xml:space="preserve"> من </w:t>
      </w:r>
      <w:r w:rsidRPr="009901E0">
        <w:t>10</w:t>
      </w:r>
      <w:r w:rsidRPr="009901E0">
        <w:rPr>
          <w:rFonts w:hint="cs"/>
          <w:rtl/>
        </w:rPr>
        <w:t>.</w:t>
      </w:r>
    </w:p>
    <w:p w14:paraId="62933177" w14:textId="77777777" w:rsidR="00631BE4" w:rsidRPr="009901E0" w:rsidRDefault="00631BE4" w:rsidP="00631BE4">
      <w:pPr>
        <w:rPr>
          <w:rtl/>
        </w:rPr>
      </w:pPr>
      <w:r w:rsidRPr="009901E0">
        <w:rPr>
          <w:rStyle w:val="Left-to-Rightbold"/>
        </w:rPr>
        <w:t>3.</w:t>
      </w:r>
      <w:proofErr w:type="gramStart"/>
      <w:r w:rsidRPr="009901E0">
        <w:rPr>
          <w:rStyle w:val="Left-to-Rightbold"/>
        </w:rPr>
        <w:t>2.I</w:t>
      </w:r>
      <w:proofErr w:type="gramEnd"/>
      <w:r w:rsidRPr="009901E0">
        <w:rPr>
          <w:rFonts w:hint="cs"/>
          <w:b/>
          <w:bCs/>
          <w:rtl/>
        </w:rPr>
        <w:tab/>
      </w:r>
      <w:r w:rsidRPr="009901E0">
        <w:rPr>
          <w:rFonts w:hint="cs"/>
          <w:i/>
          <w:iCs/>
          <w:rtl/>
        </w:rPr>
        <w:t>الأشكال والرسومات البيانية</w:t>
      </w:r>
      <w:r w:rsidRPr="009901E0">
        <w:rPr>
          <w:rtl/>
        </w:rPr>
        <w:t xml:space="preserve"> </w:t>
      </w:r>
      <w:r w:rsidR="003041DD" w:rsidRPr="009901E0">
        <w:rPr>
          <w:rtl/>
        </w:rPr>
        <w:t>–</w:t>
      </w:r>
      <w:r w:rsidRPr="009901E0">
        <w:rPr>
          <w:rFonts w:hint="cs"/>
          <w:rtl/>
        </w:rPr>
        <w:t xml:space="preserve"> </w:t>
      </w:r>
      <w:r w:rsidRPr="009901E0">
        <w:rPr>
          <w:rtl/>
        </w:rPr>
        <w:t xml:space="preserve">يجب </w:t>
      </w:r>
      <w:r w:rsidRPr="009901E0">
        <w:rPr>
          <w:rFonts w:hint="cs"/>
          <w:rtl/>
        </w:rPr>
        <w:t>أن تكون الأشكال والرسومات البيانية واضحة ومقروءة عند طباعتها على ورق مقاس</w:t>
      </w:r>
      <w:r w:rsidRPr="009901E0">
        <w:rPr>
          <w:rFonts w:hint="eastAsia"/>
          <w:rtl/>
        </w:rPr>
        <w:t> </w:t>
      </w:r>
      <w:r w:rsidRPr="009901E0">
        <w:t>A4</w:t>
      </w:r>
      <w:r w:rsidRPr="009901E0">
        <w:rPr>
          <w:rFonts w:hint="cs"/>
          <w:rtl/>
        </w:rPr>
        <w:t>.</w:t>
      </w:r>
    </w:p>
    <w:p w14:paraId="43DD9971" w14:textId="77777777" w:rsidR="00631BE4" w:rsidRPr="009901E0" w:rsidRDefault="00631BE4" w:rsidP="00631BE4">
      <w:pPr>
        <w:rPr>
          <w:rtl/>
        </w:rPr>
      </w:pPr>
      <w:r w:rsidRPr="009901E0">
        <w:rPr>
          <w:rStyle w:val="Left-to-Rightbold"/>
        </w:rPr>
        <w:t>4.</w:t>
      </w:r>
      <w:proofErr w:type="gramStart"/>
      <w:r w:rsidRPr="009901E0">
        <w:rPr>
          <w:rStyle w:val="Left-to-Rightbold"/>
        </w:rPr>
        <w:t>2.I</w:t>
      </w:r>
      <w:proofErr w:type="gramEnd"/>
      <w:r w:rsidRPr="009901E0">
        <w:rPr>
          <w:rFonts w:hint="cs"/>
          <w:b/>
          <w:bCs/>
          <w:rtl/>
        </w:rPr>
        <w:tab/>
      </w:r>
      <w:r w:rsidRPr="009901E0">
        <w:rPr>
          <w:rFonts w:hint="cs"/>
          <w:i/>
          <w:iCs/>
          <w:rtl/>
        </w:rPr>
        <w:t>الصيغ الرياضية</w:t>
      </w:r>
      <w:r w:rsidRPr="009901E0">
        <w:rPr>
          <w:rFonts w:hint="cs"/>
          <w:rtl/>
        </w:rPr>
        <w:t xml:space="preserve"> </w:t>
      </w:r>
      <w:r w:rsidR="003041DD" w:rsidRPr="009901E0">
        <w:rPr>
          <w:rtl/>
        </w:rPr>
        <w:t>–</w:t>
      </w:r>
      <w:r w:rsidRPr="009901E0">
        <w:rPr>
          <w:rFonts w:hint="cs"/>
          <w:rtl/>
        </w:rPr>
        <w:t xml:space="preserve"> ينبغي ألا توضع الصيغ الرياضية إلا لتوضيح النصوص، مع تجنب التفاصيل التي توضح كيفية اشتقاق هذه الصيغ.</w:t>
      </w:r>
    </w:p>
    <w:p w14:paraId="27545D84" w14:textId="77777777" w:rsidR="00631BE4" w:rsidRPr="009901E0" w:rsidRDefault="00631BE4" w:rsidP="00631BE4">
      <w:pPr>
        <w:rPr>
          <w:rtl/>
        </w:rPr>
      </w:pPr>
      <w:r w:rsidRPr="009901E0">
        <w:rPr>
          <w:rStyle w:val="Left-to-Rightbold"/>
        </w:rPr>
        <w:t>5.</w:t>
      </w:r>
      <w:proofErr w:type="gramStart"/>
      <w:r w:rsidRPr="009901E0">
        <w:rPr>
          <w:rStyle w:val="Left-to-Rightbold"/>
        </w:rPr>
        <w:t>2.I</w:t>
      </w:r>
      <w:proofErr w:type="gramEnd"/>
      <w:r w:rsidRPr="009901E0">
        <w:rPr>
          <w:rFonts w:hint="cs"/>
          <w:b/>
          <w:bCs/>
          <w:rtl/>
        </w:rPr>
        <w:tab/>
      </w:r>
      <w:r w:rsidRPr="009901E0">
        <w:rPr>
          <w:rFonts w:hint="cs"/>
          <w:i/>
          <w:iCs/>
          <w:rtl/>
        </w:rPr>
        <w:t>النصوص المقتبسة</w:t>
      </w:r>
      <w:r w:rsidRPr="009901E0">
        <w:rPr>
          <w:rFonts w:hint="cs"/>
          <w:rtl/>
        </w:rPr>
        <w:t xml:space="preserve"> </w:t>
      </w:r>
      <w:r w:rsidR="003041DD" w:rsidRPr="009901E0">
        <w:rPr>
          <w:rtl/>
        </w:rPr>
        <w:t>–</w:t>
      </w:r>
      <w:r w:rsidRPr="009901E0">
        <w:rPr>
          <w:rFonts w:hint="cs"/>
          <w:rtl/>
        </w:rPr>
        <w:t xml:space="preserve"> ينبغي استعمال إحالات مرجعية بسيطة إلى رقم الوثيقة أو رقم الفقرة لنص موجود أو استعمال عبارة رئيسية بدلاً من النصوص المقتبسة الطويلة. ولا ينبغي استنساخ النصوص الكاملة للمواد الموجودة في وثائق أخرى لدى قطاع تقييس الاتصالات أو اقتطاف أجزاء طويلة منها. ويمكن أن تتضمن المساهمة اقتباسات أو ملخصات موجزة عندما يكون معلوماً أن أعضاء لجنة الدراسات ليس باستطاعتهم الحصول على هذه المواد.</w:t>
      </w:r>
    </w:p>
    <w:p w14:paraId="6A946625" w14:textId="77777777" w:rsidR="00631BE4" w:rsidRPr="009901E0" w:rsidRDefault="00631BE4" w:rsidP="00631BE4">
      <w:r w:rsidRPr="009901E0">
        <w:rPr>
          <w:rtl/>
        </w:rPr>
        <w:br w:type="page"/>
      </w:r>
    </w:p>
    <w:p w14:paraId="5A1F876F" w14:textId="77777777" w:rsidR="00631BE4" w:rsidRPr="009901E0" w:rsidRDefault="00631BE4" w:rsidP="00631BE4">
      <w:pPr>
        <w:rPr>
          <w:rtl/>
        </w:rPr>
      </w:pPr>
      <w:r w:rsidRPr="009901E0">
        <w:rPr>
          <w:rStyle w:val="Left-to-Rightbold"/>
        </w:rPr>
        <w:lastRenderedPageBreak/>
        <w:t>6.</w:t>
      </w:r>
      <w:proofErr w:type="gramStart"/>
      <w:r w:rsidRPr="009901E0">
        <w:rPr>
          <w:rStyle w:val="Left-to-Rightbold"/>
        </w:rPr>
        <w:t>2.I</w:t>
      </w:r>
      <w:proofErr w:type="gramEnd"/>
      <w:r w:rsidRPr="009901E0">
        <w:rPr>
          <w:rFonts w:hint="cs"/>
          <w:rtl/>
        </w:rPr>
        <w:tab/>
      </w:r>
      <w:r w:rsidRPr="009901E0">
        <w:rPr>
          <w:rFonts w:hint="cs"/>
          <w:i/>
          <w:iCs/>
          <w:rtl/>
        </w:rPr>
        <w:t>المراجع</w:t>
      </w:r>
      <w:r w:rsidRPr="009901E0">
        <w:rPr>
          <w:rFonts w:hint="cs"/>
          <w:rtl/>
        </w:rPr>
        <w:t xml:space="preserve"> </w:t>
      </w:r>
      <w:r w:rsidR="003041DD" w:rsidRPr="009901E0">
        <w:rPr>
          <w:rtl/>
        </w:rPr>
        <w:t>–</w:t>
      </w:r>
      <w:r w:rsidRPr="009901E0">
        <w:rPr>
          <w:rFonts w:hint="cs"/>
          <w:rtl/>
        </w:rPr>
        <w:t xml:space="preserve"> ينبغي أن تكون الإحالات المرجعية للمساهمات الأخرى أو التوصيات الصادرة عن قطاع تقييس الاتصالات باستعمال رقم الوثيقة الرسمية، مثل </w:t>
      </w:r>
      <w:r w:rsidRPr="009901E0">
        <w:t>COM 14-10</w:t>
      </w:r>
      <w:r w:rsidRPr="009901E0">
        <w:rPr>
          <w:rFonts w:hint="cs"/>
          <w:rtl/>
        </w:rPr>
        <w:t>. وإذا كانت المساهمة المشار إليها تنتمي إلى فترة دراسة سابقة، ينبغي التنويه إلى ذلك أيضاً.</w:t>
      </w:r>
    </w:p>
    <w:p w14:paraId="069BA00B" w14:textId="77777777" w:rsidR="00631BE4" w:rsidRPr="009901E0" w:rsidRDefault="00631BE4" w:rsidP="00631BE4">
      <w:pPr>
        <w:rPr>
          <w:rtl/>
        </w:rPr>
      </w:pPr>
      <w:r w:rsidRPr="009901E0">
        <w:rPr>
          <w:rFonts w:hint="cs"/>
          <w:rtl/>
        </w:rPr>
        <w:t>وينبغي أن تكون الإحالات المرجعية إلى المعايير الواردة في مطبوعات أخرى غير مطبوعات الاتحاد أو المنظمة الدولية للتوحيد القياسي/</w:t>
      </w:r>
      <w:r w:rsidRPr="009901E0">
        <w:rPr>
          <w:rFonts w:hint="cs"/>
          <w:kern w:val="16"/>
          <w:rtl/>
        </w:rPr>
        <w:t xml:space="preserve">اللجنة الكهرتقنية الدولية </w:t>
      </w:r>
      <w:r w:rsidRPr="009901E0">
        <w:rPr>
          <w:rFonts w:hint="cs"/>
          <w:rtl/>
        </w:rPr>
        <w:t xml:space="preserve">مطابقة لمتطلبات التوصية </w:t>
      </w:r>
      <w:r w:rsidRPr="009901E0">
        <w:rPr>
          <w:lang w:val="fr-CH"/>
        </w:rPr>
        <w:t>ITU</w:t>
      </w:r>
      <w:r w:rsidRPr="009901E0">
        <w:noBreakHyphen/>
      </w:r>
      <w:r w:rsidRPr="009901E0">
        <w:rPr>
          <w:lang w:val="fr-CH"/>
        </w:rPr>
        <w:t>T </w:t>
      </w:r>
      <w:r w:rsidRPr="009901E0">
        <w:t>A.5</w:t>
      </w:r>
      <w:r w:rsidRPr="009901E0">
        <w:rPr>
          <w:rFonts w:hint="cs"/>
          <w:rtl/>
        </w:rPr>
        <w:t xml:space="preserve">. ويجوز الإشارة إلى المطبوعات الأخرى التي لا </w:t>
      </w:r>
      <w:r w:rsidRPr="009901E0">
        <w:rPr>
          <w:rFonts w:hint="cs"/>
          <w:rtl/>
          <w:lang w:bidi="ar-EG"/>
        </w:rPr>
        <w:t>تشملها</w:t>
      </w:r>
      <w:r w:rsidRPr="009901E0">
        <w:rPr>
          <w:rFonts w:hint="cs"/>
          <w:rtl/>
        </w:rPr>
        <w:t xml:space="preserve"> التوصية </w:t>
      </w:r>
      <w:r w:rsidRPr="009901E0">
        <w:rPr>
          <w:lang w:val="fr-CH"/>
        </w:rPr>
        <w:t>ITU</w:t>
      </w:r>
      <w:r w:rsidRPr="009901E0">
        <w:noBreakHyphen/>
        <w:t>T A.5</w:t>
      </w:r>
      <w:r w:rsidRPr="009901E0">
        <w:rPr>
          <w:rFonts w:hint="cs"/>
          <w:rtl/>
        </w:rPr>
        <w:t xml:space="preserve"> في قائمة المراجع.</w:t>
      </w:r>
    </w:p>
    <w:p w14:paraId="1B577CFF" w14:textId="77777777" w:rsidR="00631BE4" w:rsidRPr="009901E0" w:rsidRDefault="00631BE4" w:rsidP="00631BE4">
      <w:pPr>
        <w:rPr>
          <w:rtl/>
        </w:rPr>
      </w:pPr>
      <w:r w:rsidRPr="009901E0">
        <w:rPr>
          <w:rFonts w:hint="cs"/>
          <w:rtl/>
        </w:rPr>
        <w:t>(انظر "الدليل" للاطلاع على مزيد من المعلومات الخاصة بالمراجع وقائمة المراجع.)</w:t>
      </w:r>
    </w:p>
    <w:p w14:paraId="0663028E" w14:textId="77777777" w:rsidR="00631BE4" w:rsidRPr="009901E0" w:rsidRDefault="00631BE4" w:rsidP="00631BE4">
      <w:pPr>
        <w:rPr>
          <w:rtl/>
        </w:rPr>
      </w:pPr>
      <w:r w:rsidRPr="009901E0">
        <w:rPr>
          <w:rStyle w:val="Left-to-Rightbold"/>
        </w:rPr>
        <w:t>7.</w:t>
      </w:r>
      <w:proofErr w:type="gramStart"/>
      <w:r w:rsidRPr="009901E0">
        <w:rPr>
          <w:rStyle w:val="Left-to-Rightbold"/>
        </w:rPr>
        <w:t>2.I</w:t>
      </w:r>
      <w:proofErr w:type="gramEnd"/>
      <w:r w:rsidRPr="009901E0">
        <w:rPr>
          <w:rFonts w:hint="cs"/>
          <w:rtl/>
        </w:rPr>
        <w:tab/>
      </w:r>
      <w:r w:rsidRPr="009901E0">
        <w:rPr>
          <w:rFonts w:hint="cs"/>
          <w:i/>
          <w:iCs/>
          <w:rtl/>
        </w:rPr>
        <w:t>تنقيح نصوص قائمة</w:t>
      </w:r>
      <w:r w:rsidRPr="009901E0">
        <w:rPr>
          <w:rFonts w:hint="cs"/>
          <w:rtl/>
        </w:rPr>
        <w:t xml:space="preserve"> </w:t>
      </w:r>
      <w:r w:rsidR="003041DD" w:rsidRPr="009901E0">
        <w:rPr>
          <w:rtl/>
        </w:rPr>
        <w:t>–</w:t>
      </w:r>
      <w:r w:rsidRPr="009901E0">
        <w:rPr>
          <w:rFonts w:hint="cs"/>
          <w:rtl/>
        </w:rPr>
        <w:t xml:space="preserve"> إذا كانت المساهمة تقترح إدخال تعديلات على نص قائم، مشروع توصية</w:t>
      </w:r>
      <w:r w:rsidRPr="009901E0">
        <w:rPr>
          <w:rFonts w:hint="cs"/>
          <w:rtl/>
          <w:lang w:bidi="ar-EG"/>
        </w:rPr>
        <w:t xml:space="preserve"> مثلاً</w:t>
      </w:r>
      <w:r w:rsidRPr="009901E0">
        <w:rPr>
          <w:rFonts w:hint="cs"/>
          <w:rtl/>
        </w:rPr>
        <w:t xml:space="preserve">، ينبغي تحديد أجزاء النص الواجب تعديلها بوضوح باستعمال علامات </w:t>
      </w:r>
      <w:r w:rsidR="005A7487" w:rsidRPr="009901E0">
        <w:rPr>
          <w:rFonts w:hint="cs"/>
          <w:rtl/>
        </w:rPr>
        <w:t>المراجَع</w:t>
      </w:r>
      <w:r w:rsidRPr="009901E0">
        <w:rPr>
          <w:rFonts w:hint="cs"/>
          <w:rtl/>
        </w:rPr>
        <w:t>ة. ويراعى أيضاً وضع علامات واضحة لتحديد التغييرات المقترحة على الصيغة السابقة لنفس النص.</w:t>
      </w:r>
    </w:p>
    <w:p w14:paraId="1F65B2BE" w14:textId="77777777" w:rsidR="00631BE4" w:rsidRPr="009901E0" w:rsidRDefault="00631BE4" w:rsidP="00631BE4">
      <w:pPr>
        <w:rPr>
          <w:lang w:bidi="ar-EG"/>
        </w:rPr>
      </w:pPr>
      <w:r w:rsidRPr="009901E0">
        <w:rPr>
          <w:rFonts w:hint="cs"/>
          <w:rtl/>
        </w:rPr>
        <w:t xml:space="preserve">ويمكن أن تكون هذه العلامات على سبيل المثال عن طريق شطب النص، أو وضع خط أسفله أو بوضع خط رأسي </w:t>
      </w:r>
      <w:r w:rsidRPr="009901E0">
        <w:t>( | )</w:t>
      </w:r>
      <w:r w:rsidRPr="009901E0">
        <w:rPr>
          <w:rFonts w:hint="cs"/>
          <w:rtl/>
          <w:lang w:bidi="ar-EG"/>
        </w:rPr>
        <w:t xml:space="preserve"> في هامش الصفحة.</w:t>
      </w:r>
    </w:p>
    <w:p w14:paraId="1B86DC7F" w14:textId="77777777" w:rsidR="00631BE4" w:rsidRPr="009901E0" w:rsidRDefault="00631BE4" w:rsidP="00631BE4">
      <w:pPr>
        <w:rPr>
          <w:rtl/>
          <w:lang w:bidi="ar-EG"/>
        </w:rPr>
      </w:pPr>
    </w:p>
    <w:p w14:paraId="1FC5B3D4" w14:textId="77777777" w:rsidR="00771A7D" w:rsidRPr="009901E0" w:rsidRDefault="00771A7D" w:rsidP="00631BE4">
      <w:pPr>
        <w:rPr>
          <w:rtl/>
          <w:lang w:bidi="ar-EG"/>
        </w:rPr>
      </w:pPr>
    </w:p>
    <w:p w14:paraId="7E908EA0" w14:textId="77777777" w:rsidR="00771A7D" w:rsidRPr="009901E0" w:rsidRDefault="00771A7D" w:rsidP="00631BE4">
      <w:pPr>
        <w:rPr>
          <w:rtl/>
          <w:lang w:bidi="ar-EG"/>
        </w:rPr>
      </w:pPr>
    </w:p>
    <w:p w14:paraId="0ABC7C53" w14:textId="77777777" w:rsidR="00771A7D" w:rsidRPr="009901E0" w:rsidRDefault="00771A7D" w:rsidP="00631BE4">
      <w:pPr>
        <w:rPr>
          <w:rtl/>
          <w:lang w:bidi="ar-EG"/>
        </w:rPr>
      </w:pPr>
    </w:p>
    <w:p w14:paraId="7BFA3AB7" w14:textId="77777777" w:rsidR="00771A7D" w:rsidRPr="009901E0" w:rsidRDefault="00771A7D" w:rsidP="00631BE4">
      <w:pPr>
        <w:rPr>
          <w:rtl/>
          <w:lang w:bidi="ar-EG"/>
        </w:rPr>
      </w:pPr>
    </w:p>
    <w:p w14:paraId="49AB7205" w14:textId="77777777" w:rsidR="00771A7D" w:rsidRPr="009901E0" w:rsidRDefault="00771A7D" w:rsidP="00631BE4">
      <w:pPr>
        <w:rPr>
          <w:rtl/>
          <w:lang w:bidi="ar-EG"/>
        </w:rPr>
      </w:pPr>
    </w:p>
    <w:p w14:paraId="51420740" w14:textId="77777777" w:rsidR="00771A7D" w:rsidRPr="009901E0" w:rsidRDefault="00771A7D" w:rsidP="00631BE4">
      <w:pPr>
        <w:rPr>
          <w:rtl/>
          <w:lang w:bidi="ar-EG"/>
        </w:rPr>
      </w:pPr>
    </w:p>
    <w:p w14:paraId="6D1D0F7E" w14:textId="77777777" w:rsidR="00631BE4" w:rsidRPr="009901E0" w:rsidRDefault="00631BE4" w:rsidP="00631BE4">
      <w:pPr>
        <w:rPr>
          <w:rtl/>
          <w:lang w:bidi="ar-EG"/>
        </w:rPr>
      </w:pPr>
    </w:p>
    <w:p w14:paraId="0EE84E89" w14:textId="77777777" w:rsidR="00631BE4" w:rsidRPr="009901E0" w:rsidRDefault="00631BE4" w:rsidP="00631BE4">
      <w:pPr>
        <w:rPr>
          <w:rtl/>
          <w:lang w:bidi="ar-EG"/>
        </w:rPr>
      </w:pPr>
    </w:p>
    <w:p w14:paraId="011997B1" w14:textId="77777777" w:rsidR="00771A7D" w:rsidRPr="009901E0" w:rsidRDefault="00771A7D" w:rsidP="00631BE4">
      <w:pPr>
        <w:rPr>
          <w:rtl/>
          <w:lang w:bidi="ar-EG"/>
        </w:rPr>
        <w:sectPr w:rsidR="00771A7D" w:rsidRPr="009901E0" w:rsidSect="00263630">
          <w:footerReference w:type="even" r:id="rId170"/>
          <w:footerReference w:type="default" r:id="rId171"/>
          <w:footnotePr>
            <w:numRestart w:val="eachSect"/>
          </w:footnotePr>
          <w:pgSz w:w="11901" w:h="16840" w:code="9"/>
          <w:pgMar w:top="1134" w:right="1134" w:bottom="1134" w:left="1134" w:header="567" w:footer="567" w:gutter="0"/>
          <w:cols w:space="720"/>
          <w:vAlign w:val="both"/>
          <w:rtlGutter/>
          <w:docGrid w:linePitch="360"/>
        </w:sectPr>
      </w:pPr>
    </w:p>
    <w:p w14:paraId="1BB646BC" w14:textId="77777777" w:rsidR="00CB5ADC" w:rsidRPr="009901E0" w:rsidRDefault="00CB5ADC" w:rsidP="00CB5ADC">
      <w:pPr>
        <w:pStyle w:val="RecNo"/>
        <w:rPr>
          <w:b w:val="0"/>
          <w:bCs w:val="0"/>
        </w:rPr>
      </w:pPr>
      <w:bookmarkStart w:id="420" w:name="_Toc190336514"/>
      <w:bookmarkStart w:id="421" w:name="_Toc190336803"/>
      <w:bookmarkStart w:id="422" w:name="_Toc190337015"/>
      <w:r w:rsidRPr="009901E0">
        <w:rPr>
          <w:rFonts w:hint="cs"/>
          <w:rtl/>
        </w:rPr>
        <w:lastRenderedPageBreak/>
        <w:t>ال</w:t>
      </w:r>
      <w:r w:rsidR="007908AE" w:rsidRPr="009901E0">
        <w:rPr>
          <w:rFonts w:hint="cs"/>
          <w:rtl/>
        </w:rPr>
        <w:t>توصية</w:t>
      </w:r>
      <w:r w:rsidRPr="009901E0">
        <w:rPr>
          <w:rFonts w:hint="cs"/>
          <w:rtl/>
        </w:rPr>
        <w:t xml:space="preserve"> </w:t>
      </w:r>
      <w:r w:rsidRPr="009901E0">
        <w:rPr>
          <w:rStyle w:val="href"/>
        </w:rPr>
        <w:t>ITU-T  A.5</w:t>
      </w:r>
      <w:bookmarkEnd w:id="420"/>
      <w:bookmarkEnd w:id="421"/>
      <w:bookmarkEnd w:id="422"/>
    </w:p>
    <w:p w14:paraId="3AC46214" w14:textId="77777777" w:rsidR="00487D1C" w:rsidRPr="009901E0" w:rsidRDefault="00487D1C" w:rsidP="00487D1C">
      <w:pPr>
        <w:pStyle w:val="Rectitle"/>
        <w:rPr>
          <w:noProof/>
          <w:highlight w:val="yellow"/>
          <w:rtl/>
        </w:rPr>
      </w:pPr>
      <w:r w:rsidRPr="009901E0">
        <w:rPr>
          <w:rFonts w:hint="cs"/>
          <w:noProof/>
          <w:rtl/>
        </w:rPr>
        <w:t>الإجراءات العامة لوضع إحالات مرجعية إلى وثائق المنظمات الأخرى</w:t>
      </w:r>
      <w:r w:rsidRPr="009901E0">
        <w:rPr>
          <w:noProof/>
          <w:rtl/>
        </w:rPr>
        <w:br/>
      </w:r>
      <w:r w:rsidRPr="009901E0">
        <w:rPr>
          <w:rFonts w:hint="cs"/>
          <w:noProof/>
          <w:rtl/>
        </w:rPr>
        <w:t>في التوصيات الصادرة عن قطاع تقييس الاتصالات</w:t>
      </w:r>
    </w:p>
    <w:p w14:paraId="1AF3738F" w14:textId="77777777" w:rsidR="00487D1C" w:rsidRPr="009901E0" w:rsidRDefault="00487D1C" w:rsidP="00487D1C">
      <w:pPr>
        <w:pStyle w:val="Heading1"/>
        <w:rPr>
          <w:rtl/>
        </w:rPr>
      </w:pPr>
      <w:r w:rsidRPr="009901E0">
        <w:t>1</w:t>
      </w:r>
      <w:r w:rsidRPr="009901E0">
        <w:rPr>
          <w:rtl/>
        </w:rPr>
        <w:tab/>
      </w:r>
      <w:r w:rsidRPr="009901E0">
        <w:rPr>
          <w:rFonts w:hint="cs"/>
          <w:rtl/>
        </w:rPr>
        <w:t>مجال التطبيق</w:t>
      </w:r>
    </w:p>
    <w:p w14:paraId="08A4E3B5" w14:textId="77777777" w:rsidR="00487D1C" w:rsidRPr="009901E0" w:rsidRDefault="00487D1C" w:rsidP="00487D1C">
      <w:pPr>
        <w:rPr>
          <w:rtl/>
        </w:rPr>
      </w:pPr>
      <w:r w:rsidRPr="009901E0">
        <w:rPr>
          <w:rFonts w:hint="cs"/>
          <w:rtl/>
        </w:rPr>
        <w:t xml:space="preserve">تتضمن هذه التوصية الإجراءات العامة للإحالة المرجعية المعيارية إلى وثائق المنظمات الأخرى في التوصيات الصادرة عن قطاع تقييس الاتصالات. ويقدم </w:t>
      </w:r>
      <w:r w:rsidRPr="009901E0">
        <w:rPr>
          <w:rtl/>
        </w:rPr>
        <w:t>الملحق</w:t>
      </w:r>
      <w:r w:rsidRPr="009901E0">
        <w:rPr>
          <w:rFonts w:hint="cs"/>
          <w:rtl/>
        </w:rPr>
        <w:t> </w:t>
      </w:r>
      <w:r w:rsidRPr="009901E0">
        <w:t>B</w:t>
      </w:r>
      <w:r w:rsidRPr="009901E0">
        <w:rPr>
          <w:rFonts w:hint="cs"/>
          <w:rtl/>
        </w:rPr>
        <w:t xml:space="preserve"> </w:t>
      </w:r>
      <w:r w:rsidRPr="009901E0">
        <w:rPr>
          <w:rtl/>
        </w:rPr>
        <w:t>معايير أهلية منظم</w:t>
      </w:r>
      <w:r w:rsidRPr="009901E0">
        <w:rPr>
          <w:rFonts w:hint="cs"/>
          <w:rtl/>
        </w:rPr>
        <w:t xml:space="preserve">ة يحال إليها. بينما توضح الفقرتان </w:t>
      </w:r>
      <w:r w:rsidRPr="009901E0">
        <w:t>6</w:t>
      </w:r>
      <w:r w:rsidRPr="009901E0">
        <w:rPr>
          <w:rFonts w:hint="cs"/>
          <w:rtl/>
        </w:rPr>
        <w:t xml:space="preserve"> و</w:t>
      </w:r>
      <w:r w:rsidRPr="009901E0">
        <w:t>7</w:t>
      </w:r>
      <w:r w:rsidRPr="009901E0">
        <w:rPr>
          <w:rFonts w:hint="cs"/>
          <w:rtl/>
        </w:rPr>
        <w:t xml:space="preserve"> الإجراءات بالتفصيل. ويتضمن الملحق</w:t>
      </w:r>
      <w:r w:rsidRPr="009901E0">
        <w:rPr>
          <w:rFonts w:hint="eastAsia"/>
          <w:rtl/>
        </w:rPr>
        <w:t> </w:t>
      </w:r>
      <w:r w:rsidRPr="009901E0">
        <w:t>A</w:t>
      </w:r>
      <w:r w:rsidRPr="009901E0">
        <w:rPr>
          <w:rFonts w:hint="cs"/>
          <w:rtl/>
        </w:rPr>
        <w:t xml:space="preserve"> شكل الوثيقة التي تحتوي على قرار للجنة دراسات أو فرقة العمل فيما يتعلق بوضع الإحالات المرجعية. ويمكن الاطلاع على معلومات محددة متصلة بهذه المنظمات المؤهلة في الموقع الإلكتروني لقطاع تقييس الاتصالات.</w:t>
      </w:r>
    </w:p>
    <w:p w14:paraId="38C0576B" w14:textId="77777777" w:rsidR="00487D1C" w:rsidRPr="009901E0" w:rsidRDefault="007908AE" w:rsidP="00487D1C">
      <w:pPr>
        <w:pStyle w:val="Note"/>
        <w:rPr>
          <w:b/>
          <w:bCs/>
          <w:sz w:val="18"/>
          <w:rtl/>
        </w:rPr>
      </w:pPr>
      <w:r w:rsidRPr="009901E0">
        <w:rPr>
          <w:rFonts w:hint="cs"/>
          <w:b/>
          <w:bCs/>
          <w:sz w:val="18"/>
          <w:rtl/>
        </w:rPr>
        <w:t>ملاحظة</w:t>
      </w:r>
      <w:r w:rsidR="00487D1C" w:rsidRPr="009901E0">
        <w:rPr>
          <w:rFonts w:hint="cs"/>
          <w:sz w:val="18"/>
          <w:rtl/>
        </w:rPr>
        <w:t xml:space="preserve"> </w:t>
      </w:r>
      <w:r w:rsidR="003041DD" w:rsidRPr="009901E0">
        <w:rPr>
          <w:rtl/>
        </w:rPr>
        <w:t>–</w:t>
      </w:r>
      <w:r w:rsidR="00487D1C" w:rsidRPr="009901E0">
        <w:rPr>
          <w:rFonts w:hint="cs"/>
          <w:sz w:val="18"/>
          <w:rtl/>
        </w:rPr>
        <w:t xml:space="preserve"> لا تنطبق هذه الإجراءات العامة على الإحالات المرجعية إلى المعايير التي تصدرها المنظمة الدولية للتوحيد القياسي واللجنة الكهرتقنية الدولية، إذ لم تتغير حتى الآن الطريقة القائمة منذ عهد طويل لوضع هذه الإحالات.</w:t>
      </w:r>
    </w:p>
    <w:p w14:paraId="45E67458" w14:textId="77777777" w:rsidR="00487D1C" w:rsidRPr="009901E0" w:rsidRDefault="00487D1C" w:rsidP="00487D1C">
      <w:pPr>
        <w:rPr>
          <w:rtl/>
        </w:rPr>
      </w:pPr>
      <w:r w:rsidRPr="009901E0">
        <w:rPr>
          <w:rFonts w:hint="cs"/>
          <w:rtl/>
        </w:rPr>
        <w:t xml:space="preserve">وتتناول التوصية </w:t>
      </w:r>
      <w:r w:rsidRPr="009901E0">
        <w:t>[ITU-T A.25]</w:t>
      </w:r>
      <w:r w:rsidRPr="009901E0">
        <w:rPr>
          <w:rFonts w:hint="cs"/>
          <w:rtl/>
        </w:rPr>
        <w:t xml:space="preserve"> حالة قبول قطاع تقييس الاتصالات لنصوص من منظمة أخرى جزئياً أو كلياً.</w:t>
      </w:r>
    </w:p>
    <w:p w14:paraId="350A30F5" w14:textId="77777777" w:rsidR="00487D1C" w:rsidRPr="009901E0" w:rsidRDefault="00487D1C" w:rsidP="00487D1C">
      <w:pPr>
        <w:pStyle w:val="Heading1"/>
        <w:rPr>
          <w:rtl/>
        </w:rPr>
      </w:pPr>
      <w:r w:rsidRPr="009901E0">
        <w:t>2</w:t>
      </w:r>
      <w:r w:rsidRPr="009901E0">
        <w:rPr>
          <w:rFonts w:hint="cs"/>
          <w:rtl/>
        </w:rPr>
        <w:tab/>
        <w:t>المراجع</w:t>
      </w:r>
    </w:p>
    <w:p w14:paraId="6304EA70" w14:textId="77777777" w:rsidR="00487D1C" w:rsidRPr="009901E0" w:rsidRDefault="00487D1C" w:rsidP="00487D1C">
      <w:pPr>
        <w:rPr>
          <w:rtl/>
          <w:lang w:bidi="ar-EG"/>
        </w:rPr>
      </w:pPr>
      <w:r w:rsidRPr="009901E0">
        <w:rPr>
          <w:rFonts w:hint="cs"/>
          <w:rtl/>
        </w:rPr>
        <w:t>تتضمن التوصيات التالية لقطاع تقييس الاتصالات وغيرها من المراجع أحكاماً تشكل من خلال الإشارة إليها في هذا النص جزءاً لا</w:t>
      </w:r>
      <w:r w:rsidRPr="009901E0">
        <w:rPr>
          <w:rFonts w:hint="eastAsia"/>
          <w:rtl/>
        </w:rPr>
        <w:t> </w:t>
      </w:r>
      <w:r w:rsidRPr="009901E0">
        <w:rPr>
          <w:rFonts w:hint="cs"/>
          <w:rtl/>
        </w:rPr>
        <w:t>يتجزأ من هذه التوصية.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السارية الصلاحية. والإشارة إلى وثيقة ما في</w:t>
      </w:r>
      <w:r w:rsidRPr="009901E0">
        <w:rPr>
          <w:rFonts w:hint="eastAsia"/>
          <w:rtl/>
        </w:rPr>
        <w:t> </w:t>
      </w:r>
      <w:r w:rsidRPr="009901E0">
        <w:rPr>
          <w:rFonts w:hint="cs"/>
          <w:rtl/>
        </w:rPr>
        <w:t>هذه التوصية لا</w:t>
      </w:r>
      <w:r w:rsidRPr="009901E0">
        <w:rPr>
          <w:rFonts w:hint="eastAsia"/>
          <w:rtl/>
        </w:rPr>
        <w:t> </w:t>
      </w:r>
      <w:r w:rsidRPr="009901E0">
        <w:rPr>
          <w:rFonts w:hint="cs"/>
          <w:rtl/>
        </w:rPr>
        <w:t>يضفي على الوثيقة في حد ذاتها صفة التوصية.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40"/>
      </w:tblGrid>
      <w:tr w:rsidR="00AA1AA4" w:rsidRPr="009901E0" w14:paraId="03E55BB7" w14:textId="77777777" w:rsidTr="0044065B">
        <w:trPr>
          <w:jc w:val="center"/>
        </w:trPr>
        <w:tc>
          <w:tcPr>
            <w:tcW w:w="882" w:type="pct"/>
          </w:tcPr>
          <w:p w14:paraId="534C0129" w14:textId="77777777" w:rsidR="00AA1AA4" w:rsidRPr="009901E0" w:rsidRDefault="00AA1AA4" w:rsidP="00E84FAF">
            <w:pPr>
              <w:jc w:val="left"/>
              <w:rPr>
                <w:lang w:val="en-GB"/>
              </w:rPr>
            </w:pPr>
            <w:r w:rsidRPr="009901E0">
              <w:rPr>
                <w:rFonts w:eastAsia="Batang"/>
                <w:lang w:val="en-GB"/>
              </w:rPr>
              <w:t>[ITU-T A.1]</w:t>
            </w:r>
          </w:p>
        </w:tc>
        <w:tc>
          <w:tcPr>
            <w:tcW w:w="4118" w:type="pct"/>
          </w:tcPr>
          <w:p w14:paraId="25D55332" w14:textId="77777777" w:rsidR="00AA1AA4" w:rsidRPr="009901E0" w:rsidRDefault="00AA1AA4" w:rsidP="00771A7D">
            <w:r w:rsidRPr="009901E0">
              <w:rPr>
                <w:rFonts w:hint="cs"/>
                <w:rtl/>
              </w:rPr>
              <w:t xml:space="preserve">التوصية </w:t>
            </w:r>
            <w:r w:rsidRPr="009901E0">
              <w:rPr>
                <w:rStyle w:val="Left-to-Right"/>
              </w:rPr>
              <w:t>(2019) ITU</w:t>
            </w:r>
            <w:r w:rsidRPr="009901E0">
              <w:rPr>
                <w:rStyle w:val="Left-to-Right"/>
              </w:rPr>
              <w:noBreakHyphen/>
              <w:t>T A.1</w:t>
            </w:r>
            <w:r w:rsidRPr="009901E0">
              <w:rPr>
                <w:rFonts w:hint="cs"/>
                <w:rtl/>
                <w:lang w:bidi="ar-EG"/>
              </w:rPr>
              <w:t xml:space="preserve">، </w:t>
            </w:r>
            <w:r w:rsidRPr="009901E0">
              <w:rPr>
                <w:rFonts w:hint="cs"/>
                <w:i/>
                <w:iCs/>
                <w:rtl/>
              </w:rPr>
              <w:t xml:space="preserve">طرائق عمل لجان الدراسات التابعة لقطاع تقييس الاتصالات للاتحاد الدولي للاتصالات </w:t>
            </w:r>
            <w:r w:rsidRPr="009901E0">
              <w:rPr>
                <w:i/>
                <w:iCs/>
              </w:rPr>
              <w:t>(ITU-T)</w:t>
            </w:r>
            <w:r w:rsidRPr="009901E0">
              <w:rPr>
                <w:rFonts w:hint="cs"/>
                <w:i/>
                <w:iCs/>
                <w:rtl/>
              </w:rPr>
              <w:t>.</w:t>
            </w:r>
          </w:p>
        </w:tc>
      </w:tr>
      <w:tr w:rsidR="00AA1AA4" w:rsidRPr="009901E0" w14:paraId="5D4CEF1D" w14:textId="77777777" w:rsidTr="0044065B">
        <w:trPr>
          <w:jc w:val="center"/>
        </w:trPr>
        <w:tc>
          <w:tcPr>
            <w:tcW w:w="882" w:type="pct"/>
          </w:tcPr>
          <w:p w14:paraId="10FC37F3" w14:textId="77777777" w:rsidR="00AA1AA4" w:rsidRPr="009901E0" w:rsidRDefault="00AA1AA4" w:rsidP="00E84FAF">
            <w:pPr>
              <w:jc w:val="left"/>
              <w:rPr>
                <w:lang w:val="en-GB"/>
              </w:rPr>
            </w:pPr>
            <w:r w:rsidRPr="009901E0">
              <w:rPr>
                <w:rFonts w:eastAsia="Batang"/>
                <w:lang w:val="en-GB"/>
              </w:rPr>
              <w:t>[ITU-T A.25]</w:t>
            </w:r>
          </w:p>
        </w:tc>
        <w:tc>
          <w:tcPr>
            <w:tcW w:w="4118" w:type="pct"/>
          </w:tcPr>
          <w:p w14:paraId="36FB2F28" w14:textId="77777777" w:rsidR="00AA1AA4" w:rsidRPr="009901E0" w:rsidRDefault="00AA1AA4" w:rsidP="00771A7D">
            <w:r w:rsidRPr="009901E0">
              <w:rPr>
                <w:rFonts w:hint="cs"/>
                <w:rtl/>
              </w:rPr>
              <w:t xml:space="preserve">التوصية </w:t>
            </w:r>
            <w:r w:rsidRPr="009901E0">
              <w:rPr>
                <w:rStyle w:val="Left-to-Right"/>
              </w:rPr>
              <w:t>(2019) ITU</w:t>
            </w:r>
            <w:r w:rsidRPr="009901E0">
              <w:rPr>
                <w:rStyle w:val="Left-to-Right"/>
              </w:rPr>
              <w:noBreakHyphen/>
              <w:t>T A.25</w:t>
            </w:r>
            <w:r w:rsidRPr="009901E0">
              <w:rPr>
                <w:rFonts w:hint="cs"/>
                <w:rtl/>
                <w:lang w:bidi="ar-EG"/>
              </w:rPr>
              <w:t xml:space="preserve">، </w:t>
            </w:r>
            <w:r w:rsidRPr="009901E0">
              <w:rPr>
                <w:i/>
                <w:iCs/>
                <w:rtl/>
              </w:rPr>
              <w:t>الإجراءات العامة المتعلقة بتضمين نصوص بين قطاع تقييس الاتصالات ومنظمات أخر</w:t>
            </w:r>
            <w:r w:rsidRPr="009901E0">
              <w:rPr>
                <w:rFonts w:hint="cs"/>
                <w:i/>
                <w:iCs/>
                <w:rtl/>
              </w:rPr>
              <w:t>ى.</w:t>
            </w:r>
          </w:p>
        </w:tc>
      </w:tr>
    </w:tbl>
    <w:p w14:paraId="6B7E26B7" w14:textId="77777777" w:rsidR="00487D1C" w:rsidRPr="009901E0" w:rsidRDefault="00487D1C" w:rsidP="00487D1C">
      <w:pPr>
        <w:pStyle w:val="Heading1"/>
        <w:rPr>
          <w:rtl/>
        </w:rPr>
      </w:pPr>
      <w:r w:rsidRPr="009901E0">
        <w:t>3</w:t>
      </w:r>
      <w:r w:rsidRPr="009901E0">
        <w:rPr>
          <w:rtl/>
        </w:rPr>
        <w:tab/>
        <w:t>التعاريف</w:t>
      </w:r>
    </w:p>
    <w:p w14:paraId="61A02BFF" w14:textId="77777777" w:rsidR="00487D1C" w:rsidRPr="009901E0" w:rsidRDefault="00487D1C" w:rsidP="00487D1C">
      <w:pPr>
        <w:pStyle w:val="Heading2"/>
        <w:rPr>
          <w:rtl/>
        </w:rPr>
      </w:pPr>
      <w:r w:rsidRPr="009901E0">
        <w:t>1.3</w:t>
      </w:r>
      <w:r w:rsidRPr="009901E0">
        <w:rPr>
          <w:rtl/>
        </w:rPr>
        <w:tab/>
      </w:r>
      <w:r w:rsidRPr="009901E0">
        <w:rPr>
          <w:rFonts w:hint="cs"/>
          <w:rtl/>
        </w:rPr>
        <w:t>مصطلحات معرَّفة في وثائق أخرى</w:t>
      </w:r>
    </w:p>
    <w:p w14:paraId="58C4B6AB" w14:textId="77777777" w:rsidR="00487D1C" w:rsidRPr="009901E0" w:rsidRDefault="00487D1C" w:rsidP="00487D1C">
      <w:pPr>
        <w:rPr>
          <w:rtl/>
        </w:rPr>
      </w:pPr>
      <w:r w:rsidRPr="009901E0">
        <w:rPr>
          <w:rFonts w:hint="cs"/>
          <w:rtl/>
        </w:rPr>
        <w:t>تَستعمل هذه التوصية المصطلح التالي المعرّف في وثائق أخرى:</w:t>
      </w:r>
    </w:p>
    <w:p w14:paraId="0DA0A095" w14:textId="77777777" w:rsidR="00487D1C" w:rsidRPr="009901E0" w:rsidRDefault="00487D1C" w:rsidP="00487D1C">
      <w:pPr>
        <w:rPr>
          <w:rtl/>
        </w:rPr>
      </w:pPr>
      <w:r w:rsidRPr="009901E0">
        <w:rPr>
          <w:b/>
          <w:bCs/>
        </w:rPr>
        <w:t>1.1.3</w:t>
      </w:r>
      <w:r w:rsidRPr="009901E0">
        <w:rPr>
          <w:b/>
          <w:bCs/>
          <w:rtl/>
        </w:rPr>
        <w:tab/>
      </w:r>
      <w:r w:rsidRPr="009901E0">
        <w:rPr>
          <w:rFonts w:hint="cs"/>
          <w:b/>
          <w:bCs/>
          <w:rtl/>
        </w:rPr>
        <w:t>المرجع المعياري</w:t>
      </w:r>
      <w:r w:rsidR="00F4124F" w:rsidRPr="009901E0">
        <w:rPr>
          <w:rFonts w:hint="cs"/>
          <w:b/>
          <w:bCs/>
          <w:rtl/>
        </w:rPr>
        <w:t xml:space="preserve"> </w:t>
      </w:r>
      <w:r w:rsidR="00F4124F" w:rsidRPr="009901E0">
        <w:rPr>
          <w:b/>
          <w:bCs/>
          <w:lang w:bidi="ar-EG"/>
        </w:rPr>
        <w:t>(normative reference)</w:t>
      </w:r>
      <w:r w:rsidR="00F4124F" w:rsidRPr="009901E0">
        <w:rPr>
          <w:rStyle w:val="Right-to-Left"/>
          <w:rFonts w:hint="cs"/>
          <w:rtl/>
        </w:rPr>
        <w:t xml:space="preserve"> </w:t>
      </w:r>
      <w:r w:rsidRPr="009901E0">
        <w:t>[ITU-T A.1]</w:t>
      </w:r>
      <w:r w:rsidRPr="009901E0">
        <w:rPr>
          <w:rFonts w:hint="cs"/>
          <w:rtl/>
        </w:rPr>
        <w:t xml:space="preserve">: </w:t>
      </w:r>
      <w:r w:rsidRPr="009901E0">
        <w:rPr>
          <w:rFonts w:hint="cs"/>
          <w:rtl/>
          <w:lang w:bidi="ar-SY"/>
        </w:rPr>
        <w:t xml:space="preserve">وثيقة أخرى بكاملها أو أجزاء منها حيث </w:t>
      </w:r>
      <w:r w:rsidRPr="009901E0">
        <w:rPr>
          <w:rFonts w:hint="cs"/>
          <w:rtl/>
        </w:rPr>
        <w:t>تتضمن الوثيقة المحال إليها أحكاماً تشكل، بالإشارة إليها، أحكاماً في الوثيقة التي تشير إلى</w:t>
      </w:r>
      <w:r w:rsidRPr="009901E0">
        <w:rPr>
          <w:rFonts w:hint="eastAsia"/>
          <w:rtl/>
        </w:rPr>
        <w:t> </w:t>
      </w:r>
      <w:r w:rsidRPr="009901E0">
        <w:rPr>
          <w:rFonts w:hint="cs"/>
          <w:rtl/>
        </w:rPr>
        <w:t>المرجع.</w:t>
      </w:r>
    </w:p>
    <w:p w14:paraId="663D1B2A" w14:textId="77777777" w:rsidR="00AA1AA4" w:rsidRPr="009901E0" w:rsidRDefault="00AA1AA4">
      <w:pPr>
        <w:tabs>
          <w:tab w:val="clear" w:pos="794"/>
          <w:tab w:val="clear" w:pos="1191"/>
          <w:tab w:val="clear" w:pos="1588"/>
          <w:tab w:val="clear" w:pos="1985"/>
        </w:tabs>
        <w:bidi w:val="0"/>
        <w:spacing w:before="0" w:line="240" w:lineRule="auto"/>
        <w:jc w:val="left"/>
        <w:rPr>
          <w:b/>
          <w:bCs/>
          <w:kern w:val="14"/>
          <w:sz w:val="24"/>
          <w:szCs w:val="24"/>
          <w:lang w:bidi="ar-EG"/>
        </w:rPr>
      </w:pPr>
      <w:r w:rsidRPr="009901E0">
        <w:br w:type="page"/>
      </w:r>
    </w:p>
    <w:p w14:paraId="51480C73" w14:textId="77777777" w:rsidR="00487D1C" w:rsidRPr="009901E0" w:rsidRDefault="00487D1C" w:rsidP="00487D1C">
      <w:pPr>
        <w:pStyle w:val="Heading2"/>
        <w:rPr>
          <w:rtl/>
        </w:rPr>
      </w:pPr>
      <w:r w:rsidRPr="009901E0">
        <w:lastRenderedPageBreak/>
        <w:t>2.3</w:t>
      </w:r>
      <w:r w:rsidRPr="009901E0">
        <w:rPr>
          <w:rFonts w:hint="cs"/>
          <w:rtl/>
        </w:rPr>
        <w:tab/>
        <w:t>مصطلحات معرّفة في هذه التوصية</w:t>
      </w:r>
    </w:p>
    <w:p w14:paraId="54126AB9" w14:textId="77777777" w:rsidR="00487D1C" w:rsidRPr="009901E0" w:rsidRDefault="00487D1C" w:rsidP="00487D1C">
      <w:pPr>
        <w:rPr>
          <w:rtl/>
        </w:rPr>
      </w:pPr>
      <w:r w:rsidRPr="009901E0">
        <w:rPr>
          <w:rFonts w:hint="cs"/>
          <w:rtl/>
        </w:rPr>
        <w:t>تعرِّف هذه التوصية المصطلحات التالية:</w:t>
      </w:r>
    </w:p>
    <w:p w14:paraId="619517F7" w14:textId="77777777" w:rsidR="00487D1C" w:rsidRPr="009901E0" w:rsidRDefault="00487D1C" w:rsidP="00487D1C">
      <w:pPr>
        <w:rPr>
          <w:rtl/>
        </w:rPr>
      </w:pPr>
      <w:r w:rsidRPr="009901E0">
        <w:rPr>
          <w:b/>
          <w:bCs/>
        </w:rPr>
        <w:t>1.2.3</w:t>
      </w:r>
      <w:r w:rsidRPr="009901E0">
        <w:rPr>
          <w:b/>
          <w:bCs/>
          <w:rtl/>
        </w:rPr>
        <w:tab/>
        <w:t>الوثيقة الموافَق عليها</w:t>
      </w:r>
      <w:r w:rsidRPr="009901E0">
        <w:rPr>
          <w:rFonts w:hint="cs"/>
          <w:b/>
          <w:bCs/>
          <w:rtl/>
          <w:lang w:bidi="ar-EG"/>
        </w:rPr>
        <w:t xml:space="preserve"> </w:t>
      </w:r>
      <w:r w:rsidRPr="009901E0">
        <w:rPr>
          <w:b/>
          <w:bCs/>
          <w:lang w:bidi="ar-EG"/>
        </w:rPr>
        <w:t>(approved document)</w:t>
      </w:r>
      <w:r w:rsidRPr="009901E0">
        <w:rPr>
          <w:rFonts w:hint="cs"/>
          <w:rtl/>
        </w:rPr>
        <w:t>:</w:t>
      </w:r>
      <w:r w:rsidRPr="009901E0">
        <w:t xml:space="preserve"> </w:t>
      </w:r>
      <w:r w:rsidRPr="009901E0">
        <w:rPr>
          <w:rtl/>
        </w:rPr>
        <w:t>ناتج رسمي (مثل المعايير أو المواصفات أو اتفاقات التنفيذ، وغير ذلك) وافقت عليه رسمياً إحدى</w:t>
      </w:r>
      <w:r w:rsidRPr="009901E0">
        <w:rPr>
          <w:rFonts w:hint="cs"/>
          <w:rtl/>
        </w:rPr>
        <w:t> </w:t>
      </w:r>
      <w:r w:rsidRPr="009901E0">
        <w:rPr>
          <w:rtl/>
        </w:rPr>
        <w:t>المنظمات</w:t>
      </w:r>
      <w:r w:rsidRPr="009901E0">
        <w:rPr>
          <w:rFonts w:hint="cs"/>
          <w:rtl/>
        </w:rPr>
        <w:t>.</w:t>
      </w:r>
    </w:p>
    <w:p w14:paraId="2FC559FD" w14:textId="77777777" w:rsidR="00487D1C" w:rsidRPr="009901E0" w:rsidRDefault="00487D1C" w:rsidP="00487D1C">
      <w:pPr>
        <w:rPr>
          <w:rtl/>
        </w:rPr>
      </w:pPr>
      <w:r w:rsidRPr="009901E0">
        <w:rPr>
          <w:b/>
          <w:bCs/>
        </w:rPr>
        <w:t>2.2.3</w:t>
      </w:r>
      <w:r w:rsidRPr="009901E0">
        <w:rPr>
          <w:b/>
          <w:bCs/>
          <w:rtl/>
        </w:rPr>
        <w:tab/>
      </w:r>
      <w:r w:rsidRPr="009901E0">
        <w:rPr>
          <w:b/>
          <w:bCs/>
          <w:spacing w:val="-6"/>
          <w:rtl/>
        </w:rPr>
        <w:t>الإحالة المرجعية غير المعيارية</w:t>
      </w:r>
      <w:r w:rsidRPr="009901E0">
        <w:rPr>
          <w:rFonts w:hint="cs"/>
          <w:b/>
          <w:bCs/>
          <w:spacing w:val="-6"/>
          <w:rtl/>
          <w:lang w:bidi="ar-EG"/>
        </w:rPr>
        <w:t xml:space="preserve"> </w:t>
      </w:r>
      <w:r w:rsidRPr="009901E0">
        <w:rPr>
          <w:b/>
          <w:bCs/>
          <w:spacing w:val="-6"/>
          <w:lang w:bidi="ar-EG"/>
        </w:rPr>
        <w:t>(non-normative reference)</w:t>
      </w:r>
      <w:r w:rsidRPr="009901E0">
        <w:rPr>
          <w:rFonts w:hint="cs"/>
          <w:spacing w:val="-6"/>
          <w:rtl/>
        </w:rPr>
        <w:t xml:space="preserve">: </w:t>
      </w:r>
      <w:r w:rsidRPr="009901E0">
        <w:rPr>
          <w:spacing w:val="-6"/>
          <w:rtl/>
        </w:rPr>
        <w:t>وثيقة أو أجزاء من وثيقة تكون الوثيقة المشار إليها كمرجع فيها مستعملة كمعلومات إضافية في إعداد التوصية أو للمساعدة على فهم أو استعمال التوصية ولا يكون من الضروري مراعاتها</w:t>
      </w:r>
      <w:r w:rsidRPr="009901E0">
        <w:rPr>
          <w:rFonts w:hint="cs"/>
          <w:spacing w:val="-6"/>
          <w:rtl/>
        </w:rPr>
        <w:t>.</w:t>
      </w:r>
    </w:p>
    <w:p w14:paraId="411A1108" w14:textId="77777777" w:rsidR="00487D1C" w:rsidRPr="009901E0" w:rsidRDefault="00487D1C" w:rsidP="00487D1C">
      <w:pPr>
        <w:rPr>
          <w:rtl/>
        </w:rPr>
      </w:pPr>
      <w:r w:rsidRPr="009901E0">
        <w:rPr>
          <w:b/>
          <w:bCs/>
        </w:rPr>
        <w:t>3.2.3</w:t>
      </w:r>
      <w:r w:rsidRPr="009901E0">
        <w:rPr>
          <w:b/>
          <w:bCs/>
          <w:rtl/>
        </w:rPr>
        <w:tab/>
        <w:t>المنظمة التي يحال إليها</w:t>
      </w:r>
      <w:r w:rsidRPr="009901E0">
        <w:rPr>
          <w:rFonts w:hint="cs"/>
          <w:b/>
          <w:bCs/>
          <w:rtl/>
        </w:rPr>
        <w:t xml:space="preserve"> </w:t>
      </w:r>
      <w:r w:rsidRPr="009901E0">
        <w:rPr>
          <w:b/>
          <w:bCs/>
        </w:rPr>
        <w:t>(referenced organization)</w:t>
      </w:r>
      <w:r w:rsidRPr="009901E0">
        <w:rPr>
          <w:rtl/>
        </w:rPr>
        <w:t>: منظمة تكون إحدى لجان الدراسات في قطاع تقييس الاتصالات قد حددت ضرورة إدراج إحالة مرجعية محددة (معيارية أو غير معيارية) إلى وثيقة من وثائقها</w:t>
      </w:r>
      <w:r w:rsidRPr="009901E0">
        <w:rPr>
          <w:rFonts w:hint="cs"/>
          <w:rtl/>
        </w:rPr>
        <w:t>.</w:t>
      </w:r>
    </w:p>
    <w:p w14:paraId="200C3CBF" w14:textId="77777777" w:rsidR="00487D1C" w:rsidRPr="009901E0" w:rsidRDefault="00487D1C" w:rsidP="00487D1C">
      <w:pPr>
        <w:pStyle w:val="Heading1"/>
        <w:rPr>
          <w:rtl/>
        </w:rPr>
      </w:pPr>
      <w:r w:rsidRPr="009901E0">
        <w:t>4</w:t>
      </w:r>
      <w:r w:rsidRPr="009901E0">
        <w:rPr>
          <w:rtl/>
        </w:rPr>
        <w:tab/>
        <w:t>الاختصارات والأسماء المختصرة</w:t>
      </w:r>
    </w:p>
    <w:p w14:paraId="108320E4" w14:textId="77777777" w:rsidR="00487D1C" w:rsidRPr="009901E0" w:rsidRDefault="00487D1C" w:rsidP="00487D1C">
      <w:pPr>
        <w:rPr>
          <w:rtl/>
        </w:rPr>
      </w:pPr>
      <w:r w:rsidRPr="009901E0">
        <w:rPr>
          <w:rFonts w:hint="cs"/>
          <w:rtl/>
        </w:rPr>
        <w:t>تَستعمل هذه التوصية المختصرات التالية: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11"/>
      </w:tblGrid>
      <w:tr w:rsidR="00AA1AA4" w:rsidRPr="009901E0" w14:paraId="11E22317" w14:textId="77777777" w:rsidTr="0044065B">
        <w:tc>
          <w:tcPr>
            <w:tcW w:w="1129" w:type="dxa"/>
          </w:tcPr>
          <w:p w14:paraId="13E11C72" w14:textId="77777777" w:rsidR="00AA1AA4" w:rsidRPr="009901E0" w:rsidRDefault="00AA1AA4" w:rsidP="00E84FAF">
            <w:pPr>
              <w:tabs>
                <w:tab w:val="clear" w:pos="794"/>
                <w:tab w:val="clear" w:pos="1191"/>
                <w:tab w:val="clear" w:pos="1588"/>
                <w:tab w:val="clear" w:pos="1985"/>
              </w:tabs>
              <w:rPr>
                <w:lang w:val="en-GB"/>
              </w:rPr>
            </w:pPr>
            <w:r w:rsidRPr="009901E0">
              <w:rPr>
                <w:lang w:val="en-GB"/>
              </w:rPr>
              <w:t>AAP</w:t>
            </w:r>
          </w:p>
        </w:tc>
        <w:tc>
          <w:tcPr>
            <w:tcW w:w="8502" w:type="dxa"/>
          </w:tcPr>
          <w:p w14:paraId="3E0CF364" w14:textId="77777777" w:rsidR="00AA1AA4" w:rsidRPr="009901E0" w:rsidRDefault="00AA1AA4" w:rsidP="00E84FAF">
            <w:pPr>
              <w:tabs>
                <w:tab w:val="clear" w:pos="794"/>
                <w:tab w:val="clear" w:pos="1191"/>
                <w:tab w:val="clear" w:pos="1588"/>
                <w:tab w:val="clear" w:pos="1985"/>
              </w:tabs>
              <w:rPr>
                <w:lang w:val="en-GB"/>
              </w:rPr>
            </w:pPr>
            <w:r w:rsidRPr="009901E0">
              <w:rPr>
                <w:rFonts w:hint="cs"/>
                <w:rtl/>
              </w:rPr>
              <w:t xml:space="preserve">عملية الموافقة البديلة </w:t>
            </w:r>
            <w:r w:rsidRPr="009901E0">
              <w:rPr>
                <w:i/>
                <w:iCs/>
              </w:rPr>
              <w:t>(Alternative Approval Process)</w:t>
            </w:r>
          </w:p>
        </w:tc>
      </w:tr>
      <w:tr w:rsidR="00AA1AA4" w:rsidRPr="009901E0" w14:paraId="695F2575" w14:textId="77777777" w:rsidTr="0044065B">
        <w:tc>
          <w:tcPr>
            <w:tcW w:w="1129" w:type="dxa"/>
          </w:tcPr>
          <w:p w14:paraId="2B68E214" w14:textId="77777777" w:rsidR="00AA1AA4" w:rsidRPr="009901E0" w:rsidRDefault="00AA1AA4" w:rsidP="00E84FAF">
            <w:pPr>
              <w:tabs>
                <w:tab w:val="clear" w:pos="794"/>
                <w:tab w:val="clear" w:pos="1191"/>
                <w:tab w:val="clear" w:pos="1588"/>
                <w:tab w:val="clear" w:pos="1985"/>
              </w:tabs>
              <w:rPr>
                <w:lang w:val="en-GB"/>
              </w:rPr>
            </w:pPr>
            <w:r w:rsidRPr="009901E0">
              <w:rPr>
                <w:lang w:val="en-GB"/>
              </w:rPr>
              <w:t>TAP</w:t>
            </w:r>
          </w:p>
        </w:tc>
        <w:tc>
          <w:tcPr>
            <w:tcW w:w="8502" w:type="dxa"/>
          </w:tcPr>
          <w:p w14:paraId="71B5DFFF" w14:textId="77777777" w:rsidR="00AA1AA4" w:rsidRPr="009901E0" w:rsidRDefault="00AA1AA4" w:rsidP="00E84FAF">
            <w:pPr>
              <w:tabs>
                <w:tab w:val="clear" w:pos="794"/>
                <w:tab w:val="clear" w:pos="1191"/>
                <w:tab w:val="clear" w:pos="1588"/>
                <w:tab w:val="clear" w:pos="1985"/>
              </w:tabs>
              <w:rPr>
                <w:lang w:val="en-GB"/>
              </w:rPr>
            </w:pPr>
            <w:r w:rsidRPr="009901E0">
              <w:rPr>
                <w:rFonts w:hint="cs"/>
                <w:rtl/>
              </w:rPr>
              <w:t>عملية الموافقة التقليدية</w:t>
            </w:r>
            <w:r w:rsidRPr="009901E0">
              <w:rPr>
                <w:rFonts w:hint="cs"/>
                <w:rtl/>
                <w:lang w:bidi="ar-EG"/>
              </w:rPr>
              <w:t xml:space="preserve"> </w:t>
            </w:r>
            <w:r w:rsidRPr="009901E0">
              <w:rPr>
                <w:i/>
                <w:iCs/>
                <w:lang w:bidi="ar-EG"/>
              </w:rPr>
              <w:t>(</w:t>
            </w:r>
            <w:r w:rsidRPr="009901E0">
              <w:rPr>
                <w:i/>
                <w:iCs/>
              </w:rPr>
              <w:t>Traditional Approval Process)</w:t>
            </w:r>
          </w:p>
        </w:tc>
      </w:tr>
    </w:tbl>
    <w:p w14:paraId="022CE208" w14:textId="77777777" w:rsidR="00487D1C" w:rsidRPr="009901E0" w:rsidRDefault="00487D1C" w:rsidP="00487D1C">
      <w:pPr>
        <w:pStyle w:val="Heading1"/>
        <w:rPr>
          <w:rtl/>
        </w:rPr>
      </w:pPr>
      <w:r w:rsidRPr="009901E0">
        <w:t>5</w:t>
      </w:r>
      <w:r w:rsidRPr="009901E0">
        <w:tab/>
      </w:r>
      <w:r w:rsidRPr="009901E0">
        <w:rPr>
          <w:rtl/>
        </w:rPr>
        <w:t>الاصطلاحات</w:t>
      </w:r>
    </w:p>
    <w:p w14:paraId="0EE80F4C" w14:textId="77777777" w:rsidR="00487D1C" w:rsidRPr="009901E0" w:rsidRDefault="00487D1C" w:rsidP="00487D1C">
      <w:pPr>
        <w:rPr>
          <w:rtl/>
        </w:rPr>
      </w:pPr>
      <w:r w:rsidRPr="009901E0">
        <w:rPr>
          <w:rFonts w:hint="cs"/>
          <w:rtl/>
        </w:rPr>
        <w:t>لا توجد.</w:t>
      </w:r>
    </w:p>
    <w:p w14:paraId="779F8789" w14:textId="77777777" w:rsidR="00487D1C" w:rsidRPr="009901E0" w:rsidRDefault="00487D1C" w:rsidP="00487D1C">
      <w:pPr>
        <w:pStyle w:val="Heading1"/>
      </w:pPr>
      <w:r w:rsidRPr="009901E0">
        <w:t>6</w:t>
      </w:r>
      <w:r w:rsidRPr="009901E0">
        <w:rPr>
          <w:rFonts w:hint="cs"/>
          <w:rtl/>
        </w:rPr>
        <w:tab/>
        <w:t>الإجراءات العامة لوضع إحالات مرجعية إلى وثائق المنظمات الأخرى في التوصيات الصادرة عن قطاع تقييس الاتصالات</w:t>
      </w:r>
    </w:p>
    <w:p w14:paraId="3E1F9B11" w14:textId="77777777" w:rsidR="00487D1C" w:rsidRPr="009901E0" w:rsidRDefault="00487D1C" w:rsidP="00487D1C">
      <w:pPr>
        <w:rPr>
          <w:rtl/>
        </w:rPr>
      </w:pPr>
      <w:r w:rsidRPr="009901E0">
        <w:rPr>
          <w:b/>
          <w:bCs/>
        </w:rPr>
        <w:t>1.6</w:t>
      </w:r>
      <w:r w:rsidRPr="009901E0">
        <w:rPr>
          <w:rFonts w:hint="cs"/>
          <w:rtl/>
        </w:rPr>
        <w:tab/>
        <w:t>يمكن للجنة الدراسات التابعة لقطاع تقييس الاتصالات أو عضو فيها تحديد ضرورة وضع إحالة مرجعية محددة (معيارية أو غير معيارية) إلى وثيقة من منظمة أخرى في مشروع توصية محددة. ومن الأفضل، أنه بدلاً من الإحالة إلى وثيقة بأكملها من منظمة خارجية، أن يشار إلى القسم (أو الأقسام) المحددة المعنية فقط.</w:t>
      </w:r>
    </w:p>
    <w:p w14:paraId="5D8C9E3C" w14:textId="77777777" w:rsidR="00487D1C" w:rsidRPr="009901E0" w:rsidRDefault="00487D1C" w:rsidP="00487D1C">
      <w:pPr>
        <w:rPr>
          <w:rtl/>
        </w:rPr>
      </w:pPr>
      <w:r w:rsidRPr="009901E0">
        <w:rPr>
          <w:rFonts w:hint="cs"/>
          <w:rtl/>
        </w:rPr>
        <w:t xml:space="preserve">ولا تنطبق المتطلبات المبينة في الفقرات من </w:t>
      </w:r>
      <w:r w:rsidRPr="009901E0">
        <w:t>2.6</w:t>
      </w:r>
      <w:r w:rsidRPr="009901E0">
        <w:rPr>
          <w:rFonts w:hint="cs"/>
          <w:rtl/>
        </w:rPr>
        <w:t xml:space="preserve"> إلى </w:t>
      </w:r>
      <w:r w:rsidRPr="009901E0">
        <w:t>5.6</w:t>
      </w:r>
      <w:r w:rsidRPr="009901E0">
        <w:rPr>
          <w:rFonts w:hint="cs"/>
          <w:rtl/>
        </w:rPr>
        <w:t xml:space="preserve"> على الإحالات المرجعية غير المعيارية لأن الوثائق المشار إليها لا تعتبر جزءاً أساسياً من توصية قطاع تقييس الاتصالات، فهذه الوثائق تزيد من قدرة القارئ على الفهم ولكنها ليست أساسية في تنفيذ التوصية أو التقيد بها.</w:t>
      </w:r>
    </w:p>
    <w:p w14:paraId="769F5370" w14:textId="77777777" w:rsidR="00487D1C" w:rsidRPr="009901E0" w:rsidRDefault="00487D1C" w:rsidP="00487D1C">
      <w:pPr>
        <w:rPr>
          <w:rtl/>
        </w:rPr>
      </w:pPr>
      <w:r w:rsidRPr="009901E0">
        <w:rPr>
          <w:b/>
          <w:bCs/>
        </w:rPr>
        <w:t>2.6</w:t>
      </w:r>
      <w:r w:rsidRPr="009901E0">
        <w:rPr>
          <w:rFonts w:hint="cs"/>
          <w:rtl/>
        </w:rPr>
        <w:tab/>
        <w:t xml:space="preserve">بالنسبة للإحالات المرجعية المعيارية، يقدم عضو مساهمة </w:t>
      </w:r>
      <w:r w:rsidRPr="009901E0">
        <w:rPr>
          <w:rtl/>
        </w:rPr>
        <w:t>أو يقدم المقر</w:t>
      </w:r>
      <w:r w:rsidRPr="009901E0">
        <w:rPr>
          <w:rFonts w:hint="cs"/>
          <w:rtl/>
        </w:rPr>
        <w:t>ِّ</w:t>
      </w:r>
      <w:r w:rsidRPr="009901E0">
        <w:rPr>
          <w:rtl/>
        </w:rPr>
        <w:t>ر أو المحرر وثيقة مؤقتة</w:t>
      </w:r>
      <w:r w:rsidRPr="009901E0">
        <w:rPr>
          <w:rFonts w:hint="cs"/>
          <w:rtl/>
        </w:rPr>
        <w:t xml:space="preserve"> </w:t>
      </w:r>
      <w:r w:rsidRPr="009901E0">
        <w:t>(TD)</w:t>
      </w:r>
      <w:r w:rsidRPr="009901E0">
        <w:rPr>
          <w:rtl/>
        </w:rPr>
        <w:t>،</w:t>
      </w:r>
      <w:r w:rsidRPr="009901E0">
        <w:rPr>
          <w:rFonts w:hint="cs"/>
          <w:rtl/>
          <w:lang w:bidi="ar-EG"/>
        </w:rPr>
        <w:t xml:space="preserve"> </w:t>
      </w:r>
      <w:r w:rsidRPr="009901E0">
        <w:rPr>
          <w:rFonts w:hint="cs"/>
          <w:rtl/>
        </w:rPr>
        <w:t xml:space="preserve">إلى لجنة الدراسات أو فرقة العمل تتضمن معلومات كما هو مبين في الفقرات من </w:t>
      </w:r>
      <w:r w:rsidRPr="009901E0">
        <w:t>1.2.6</w:t>
      </w:r>
      <w:r w:rsidRPr="009901E0">
        <w:rPr>
          <w:rFonts w:hint="cs"/>
          <w:rtl/>
        </w:rPr>
        <w:t xml:space="preserve"> إلى </w:t>
      </w:r>
      <w:r w:rsidRPr="009901E0">
        <w:t>10.2.6</w:t>
      </w:r>
      <w:r w:rsidRPr="009901E0">
        <w:rPr>
          <w:rFonts w:hint="cs"/>
          <w:rtl/>
        </w:rPr>
        <w:t>.</w:t>
      </w:r>
    </w:p>
    <w:p w14:paraId="5950E240" w14:textId="77777777" w:rsidR="00664C14" w:rsidRPr="009901E0" w:rsidRDefault="00664C14">
      <w:pPr>
        <w:tabs>
          <w:tab w:val="clear" w:pos="794"/>
          <w:tab w:val="clear" w:pos="1191"/>
          <w:tab w:val="clear" w:pos="1588"/>
          <w:tab w:val="clear" w:pos="1985"/>
        </w:tabs>
        <w:bidi w:val="0"/>
        <w:spacing w:before="0" w:line="240" w:lineRule="auto"/>
        <w:jc w:val="left"/>
        <w:rPr>
          <w:rtl/>
        </w:rPr>
      </w:pPr>
      <w:r w:rsidRPr="009901E0">
        <w:rPr>
          <w:rtl/>
        </w:rPr>
        <w:br w:type="page"/>
      </w:r>
    </w:p>
    <w:p w14:paraId="0F04A71E" w14:textId="77777777" w:rsidR="00487D1C" w:rsidRPr="009901E0" w:rsidRDefault="00487D1C" w:rsidP="00487D1C">
      <w:r w:rsidRPr="009901E0">
        <w:rPr>
          <w:rFonts w:hint="cs"/>
          <w:rtl/>
        </w:rPr>
        <w:lastRenderedPageBreak/>
        <w:t>تقوم لجنة الدراسات أو فرقة العمل بتقييم هذه المعلومات وتقرر ما إذا كان من اللازم وضع الإحالة المرجعية. ويتضمن الملحق</w:t>
      </w:r>
      <w:r w:rsidRPr="009901E0">
        <w:rPr>
          <w:rFonts w:hint="eastAsia"/>
          <w:rtl/>
        </w:rPr>
        <w:t> </w:t>
      </w:r>
      <w:r w:rsidRPr="009901E0">
        <w:t>A</w:t>
      </w:r>
      <w:r w:rsidRPr="009901E0">
        <w:rPr>
          <w:rFonts w:hint="cs"/>
          <w:rtl/>
        </w:rPr>
        <w:t xml:space="preserve"> نسق توثيق القرار الذي تتخذه لجنة الدراسات أو فرقة العمل.</w:t>
      </w:r>
    </w:p>
    <w:p w14:paraId="408BD2A9" w14:textId="569A579F" w:rsidR="00487D1C" w:rsidRPr="009901E0" w:rsidRDefault="00487D1C" w:rsidP="00487D1C">
      <w:pPr>
        <w:rPr>
          <w:rtl/>
        </w:rPr>
      </w:pPr>
      <w:r w:rsidRPr="009901E0">
        <w:rPr>
          <w:rFonts w:hint="cs"/>
          <w:rtl/>
        </w:rPr>
        <w:t xml:space="preserve">تتاح المعايير المحددة للوقوف على أهلية المنظمات المعنية في الملحق </w:t>
      </w:r>
      <w:r w:rsidRPr="009901E0">
        <w:t>B</w:t>
      </w:r>
      <w:r w:rsidRPr="009901E0">
        <w:rPr>
          <w:rFonts w:hint="cs"/>
          <w:rtl/>
        </w:rPr>
        <w:t xml:space="preserve">. </w:t>
      </w:r>
      <w:r w:rsidRPr="009901E0">
        <w:rPr>
          <w:rtl/>
        </w:rPr>
        <w:t>وترد قائمة ب</w:t>
      </w:r>
      <w:r w:rsidRPr="009901E0">
        <w:rPr>
          <w:rFonts w:hint="cs"/>
          <w:rtl/>
        </w:rPr>
        <w:t xml:space="preserve">تلك </w:t>
      </w:r>
      <w:r w:rsidRPr="009901E0">
        <w:rPr>
          <w:rtl/>
        </w:rPr>
        <w:t xml:space="preserve">المنظمات المؤهلة في </w:t>
      </w:r>
      <w:r w:rsidRPr="009901E0">
        <w:rPr>
          <w:rFonts w:hint="cs"/>
          <w:rtl/>
        </w:rPr>
        <w:t>صفحة قاعدة بيانات قطاع تقييس الاتصالات على شبكة الويب</w:t>
      </w:r>
      <w:r w:rsidR="0044065B">
        <w:rPr>
          <w:rStyle w:val="FootnoteReference"/>
          <w:rtl/>
        </w:rPr>
        <w:footnoteReference w:customMarkFollows="1" w:id="79"/>
        <w:t>1</w:t>
      </w:r>
      <w:r w:rsidRPr="009901E0">
        <w:rPr>
          <w:rFonts w:hint="cs"/>
          <w:rtl/>
        </w:rPr>
        <w:t>.</w:t>
      </w:r>
    </w:p>
    <w:p w14:paraId="4F1D700A" w14:textId="77777777" w:rsidR="00487D1C" w:rsidRPr="009901E0" w:rsidRDefault="00487D1C" w:rsidP="00487D1C">
      <w:pPr>
        <w:rPr>
          <w:rtl/>
        </w:rPr>
      </w:pPr>
      <w:r w:rsidRPr="009901E0">
        <w:rPr>
          <w:b/>
          <w:bCs/>
        </w:rPr>
        <w:t>1.2.6</w:t>
      </w:r>
      <w:r w:rsidRPr="009901E0">
        <w:rPr>
          <w:rFonts w:hint="cs"/>
          <w:rtl/>
        </w:rPr>
        <w:tab/>
        <w:t>وصف واضح للوثيقة التي ينظر في الإشارة إليها كمرجع (نوع الوثيقة، عنوانها، رقمها، رقم الطبعة، تاريخها، وما</w:t>
      </w:r>
      <w:r w:rsidRPr="009901E0">
        <w:rPr>
          <w:rFonts w:hint="eastAsia"/>
          <w:rtl/>
        </w:rPr>
        <w:t> </w:t>
      </w:r>
      <w:r w:rsidRPr="009901E0">
        <w:rPr>
          <w:rFonts w:hint="cs"/>
          <w:rtl/>
        </w:rPr>
        <w:t>إلى</w:t>
      </w:r>
      <w:r w:rsidRPr="009901E0">
        <w:rPr>
          <w:rFonts w:hint="eastAsia"/>
          <w:rtl/>
        </w:rPr>
        <w:t> </w:t>
      </w:r>
      <w:r w:rsidRPr="009901E0">
        <w:rPr>
          <w:rFonts w:hint="cs"/>
          <w:rtl/>
        </w:rPr>
        <w:t>ذلك).</w:t>
      </w:r>
    </w:p>
    <w:p w14:paraId="376016E3" w14:textId="77777777" w:rsidR="00487D1C" w:rsidRPr="009901E0" w:rsidRDefault="00487D1C" w:rsidP="00487D1C">
      <w:pPr>
        <w:rPr>
          <w:rtl/>
        </w:rPr>
      </w:pPr>
      <w:r w:rsidRPr="009901E0">
        <w:rPr>
          <w:b/>
          <w:bCs/>
        </w:rPr>
        <w:t>2.2.6</w:t>
      </w:r>
      <w:r w:rsidRPr="009901E0">
        <w:rPr>
          <w:rFonts w:hint="cs"/>
          <w:rtl/>
        </w:rPr>
        <w:tab/>
      </w:r>
      <w:r w:rsidRPr="009901E0">
        <w:rPr>
          <w:rFonts w:hint="cs"/>
          <w:spacing w:val="6"/>
          <w:rtl/>
        </w:rPr>
        <w:t>حالة الموافقة عليها. قد تؤدي الإحالة المرجعية إلى وثيقة لم تعتمد بعد من المنظمة المرجعية إلى نوع من اللبس؛</w:t>
      </w:r>
      <w:r w:rsidRPr="009901E0">
        <w:rPr>
          <w:rFonts w:hint="cs"/>
          <w:rtl/>
        </w:rPr>
        <w:t xml:space="preserve"> </w:t>
      </w:r>
      <w:r w:rsidRPr="009901E0">
        <w:rPr>
          <w:rFonts w:hint="cs"/>
          <w:spacing w:val="6"/>
          <w:rtl/>
        </w:rPr>
        <w:t xml:space="preserve">ولذلك تقتصر </w:t>
      </w:r>
      <w:r w:rsidRPr="009901E0">
        <w:rPr>
          <w:rFonts w:hint="eastAsia"/>
          <w:spacing w:val="6"/>
          <w:rtl/>
        </w:rPr>
        <w:t>الإحالة</w:t>
      </w:r>
      <w:r w:rsidRPr="009901E0">
        <w:rPr>
          <w:spacing w:val="6"/>
          <w:rtl/>
        </w:rPr>
        <w:t xml:space="preserve"> </w:t>
      </w:r>
      <w:r w:rsidRPr="009901E0">
        <w:rPr>
          <w:rFonts w:hint="eastAsia"/>
          <w:spacing w:val="6"/>
          <w:rtl/>
        </w:rPr>
        <w:t>المرجعية</w:t>
      </w:r>
      <w:r w:rsidRPr="009901E0">
        <w:rPr>
          <w:spacing w:val="6"/>
          <w:rtl/>
        </w:rPr>
        <w:t xml:space="preserve"> </w:t>
      </w:r>
      <w:r w:rsidRPr="009901E0">
        <w:rPr>
          <w:rFonts w:hint="eastAsia"/>
          <w:spacing w:val="6"/>
          <w:rtl/>
        </w:rPr>
        <w:t>المعيارية</w:t>
      </w:r>
      <w:r w:rsidRPr="009901E0">
        <w:rPr>
          <w:rFonts w:hint="cs"/>
          <w:spacing w:val="6"/>
          <w:rtl/>
        </w:rPr>
        <w:t xml:space="preserve"> عادة على الوثائق المعتمدة. وفي حالة الضرورة القصوى، يمكن وضع الإحالة المرجعية </w:t>
      </w:r>
      <w:r w:rsidRPr="009901E0">
        <w:rPr>
          <w:rFonts w:hint="cs"/>
          <w:spacing w:val="4"/>
          <w:rtl/>
        </w:rPr>
        <w:t>حينما يكون هناك عمل مشترك يتطلب إحالات متعددة يجري اعتماده من جانب قطاع تقييس الاتصالات أو منظمة أخرى</w:t>
      </w:r>
      <w:r w:rsidRPr="009901E0">
        <w:rPr>
          <w:rFonts w:hint="cs"/>
          <w:rtl/>
        </w:rPr>
        <w:t xml:space="preserve"> في نفس الوقت</w:t>
      </w:r>
      <w:r w:rsidRPr="009901E0">
        <w:rPr>
          <w:rFonts w:hint="eastAsia"/>
          <w:rtl/>
        </w:rPr>
        <w:t> </w:t>
      </w:r>
      <w:r w:rsidRPr="009901E0">
        <w:rPr>
          <w:rFonts w:hint="cs"/>
          <w:rtl/>
        </w:rPr>
        <w:t>تقريباً.</w:t>
      </w:r>
    </w:p>
    <w:p w14:paraId="7C5AC17A" w14:textId="77777777" w:rsidR="00487D1C" w:rsidRPr="009901E0" w:rsidRDefault="00487D1C" w:rsidP="00487D1C">
      <w:r w:rsidRPr="009901E0">
        <w:rPr>
          <w:b/>
          <w:bCs/>
        </w:rPr>
        <w:t>3.2.6</w:t>
      </w:r>
      <w:r w:rsidRPr="009901E0">
        <w:rPr>
          <w:rFonts w:hint="cs"/>
          <w:rtl/>
        </w:rPr>
        <w:tab/>
        <w:t>مبررات الإحالة المرجعية المحددة.</w:t>
      </w:r>
    </w:p>
    <w:p w14:paraId="40BD5C4F" w14:textId="5EAD8866" w:rsidR="00487D1C" w:rsidRPr="009901E0" w:rsidRDefault="00487D1C" w:rsidP="00487D1C">
      <w:pPr>
        <w:rPr>
          <w:rtl/>
        </w:rPr>
      </w:pPr>
      <w:r w:rsidRPr="009901E0">
        <w:rPr>
          <w:b/>
          <w:bCs/>
        </w:rPr>
        <w:t>4.2.6</w:t>
      </w:r>
      <w:r w:rsidRPr="009901E0">
        <w:rPr>
          <w:rFonts w:hint="cs"/>
          <w:rtl/>
        </w:rPr>
        <w:tab/>
        <w:t>المعلومات الحالية</w:t>
      </w:r>
      <w:r w:rsidRPr="009901E0">
        <w:t xml:space="preserve"> </w:t>
      </w:r>
      <w:r w:rsidRPr="009901E0">
        <w:rPr>
          <w:rFonts w:hint="cs"/>
          <w:rtl/>
        </w:rPr>
        <w:t>عن قضايا حقوق الملكية الفكرية</w:t>
      </w:r>
      <w:r w:rsidR="0044065B">
        <w:rPr>
          <w:rStyle w:val="FootnoteReference"/>
          <w:rtl/>
        </w:rPr>
        <w:footnoteReference w:customMarkFollows="1" w:id="80"/>
        <w:t>2</w:t>
      </w:r>
      <w:r w:rsidRPr="009901E0">
        <w:rPr>
          <w:rFonts w:hint="cs"/>
          <w:rtl/>
        </w:rPr>
        <w:t xml:space="preserve"> (البراءات، وحقوق المؤلف للبرمجيات، </w:t>
      </w:r>
      <w:proofErr w:type="gramStart"/>
      <w:r w:rsidRPr="009901E0">
        <w:rPr>
          <w:rFonts w:hint="cs"/>
          <w:rtl/>
        </w:rPr>
        <w:t>والعلامات)،</w:t>
      </w:r>
      <w:proofErr w:type="gramEnd"/>
      <w:r w:rsidRPr="009901E0">
        <w:rPr>
          <w:rFonts w:hint="cs"/>
          <w:rtl/>
        </w:rPr>
        <w:t xml:space="preserve"> إن وُجدت، ذ</w:t>
      </w:r>
      <w:r w:rsidRPr="009901E0">
        <w:rPr>
          <w:rtl/>
        </w:rPr>
        <w:t xml:space="preserve">ات </w:t>
      </w:r>
      <w:r w:rsidRPr="009901E0">
        <w:rPr>
          <w:rFonts w:hint="cs"/>
          <w:rtl/>
        </w:rPr>
        <w:t>ال</w:t>
      </w:r>
      <w:r w:rsidRPr="009901E0">
        <w:rPr>
          <w:rtl/>
        </w:rPr>
        <w:t xml:space="preserve">صلة </w:t>
      </w:r>
      <w:r w:rsidRPr="009901E0">
        <w:rPr>
          <w:rFonts w:hint="cs"/>
          <w:rtl/>
        </w:rPr>
        <w:t>والخاصة</w:t>
      </w:r>
      <w:r w:rsidRPr="009901E0">
        <w:rPr>
          <w:rtl/>
        </w:rPr>
        <w:t xml:space="preserve"> </w:t>
      </w:r>
      <w:r w:rsidRPr="009901E0">
        <w:rPr>
          <w:rFonts w:hint="cs"/>
          <w:rtl/>
        </w:rPr>
        <w:t xml:space="preserve">بالإحالة </w:t>
      </w:r>
      <w:r w:rsidRPr="009901E0">
        <w:rPr>
          <w:rtl/>
        </w:rPr>
        <w:t>المعياري</w:t>
      </w:r>
      <w:r w:rsidRPr="009901E0">
        <w:rPr>
          <w:rFonts w:hint="eastAsia"/>
          <w:rtl/>
        </w:rPr>
        <w:t>ة</w:t>
      </w:r>
      <w:r w:rsidRPr="009901E0">
        <w:rPr>
          <w:rtl/>
        </w:rPr>
        <w:t xml:space="preserve"> المقترح</w:t>
      </w:r>
      <w:r w:rsidRPr="009901E0">
        <w:rPr>
          <w:rFonts w:hint="cs"/>
          <w:rtl/>
        </w:rPr>
        <w:t>ة</w:t>
      </w:r>
      <w:r w:rsidRPr="009901E0">
        <w:rPr>
          <w:rtl/>
        </w:rPr>
        <w:t>.</w:t>
      </w:r>
      <w:r w:rsidRPr="009901E0">
        <w:rPr>
          <w:rFonts w:hint="cs"/>
          <w:rtl/>
        </w:rPr>
        <w:t xml:space="preserve"> وينبغي</w:t>
      </w:r>
      <w:r w:rsidRPr="009901E0">
        <w:rPr>
          <w:rtl/>
        </w:rPr>
        <w:t xml:space="preserve"> إرفاق </w:t>
      </w:r>
      <w:r w:rsidRPr="009901E0">
        <w:rPr>
          <w:rFonts w:hint="cs"/>
          <w:rtl/>
        </w:rPr>
        <w:t>الوثائق</w:t>
      </w:r>
      <w:r w:rsidRPr="009901E0">
        <w:rPr>
          <w:rtl/>
        </w:rPr>
        <w:t xml:space="preserve"> ذات الص</w:t>
      </w:r>
      <w:r w:rsidRPr="009901E0">
        <w:rPr>
          <w:rFonts w:hint="cs"/>
          <w:rtl/>
        </w:rPr>
        <w:t>لة.</w:t>
      </w:r>
    </w:p>
    <w:p w14:paraId="3B8B0742" w14:textId="77777777" w:rsidR="00487D1C" w:rsidRPr="009901E0" w:rsidRDefault="00487D1C" w:rsidP="00487D1C">
      <w:pPr>
        <w:rPr>
          <w:rtl/>
        </w:rPr>
      </w:pPr>
      <w:r w:rsidRPr="009901E0">
        <w:rPr>
          <w:b/>
          <w:bCs/>
        </w:rPr>
        <w:t>5.2.6</w:t>
      </w:r>
      <w:r w:rsidRPr="009901E0">
        <w:rPr>
          <w:rFonts w:hint="cs"/>
          <w:rtl/>
        </w:rPr>
        <w:tab/>
        <w:t>المعلومات المفيدة الأخرى التي تصف "نوعية" الوثيقة (أي ما إذا كانت قد أفضت إلى منتجات معينة، وما إذا كانت شروط التطابق واضحة، وما إذا كان من الميسور الحصول على المواصفات على نطاق واسع).</w:t>
      </w:r>
    </w:p>
    <w:p w14:paraId="5FA25088" w14:textId="77777777" w:rsidR="00487D1C" w:rsidRPr="009901E0" w:rsidRDefault="00487D1C" w:rsidP="00487D1C">
      <w:pPr>
        <w:rPr>
          <w:rtl/>
        </w:rPr>
      </w:pPr>
      <w:r w:rsidRPr="009901E0">
        <w:rPr>
          <w:b/>
          <w:bCs/>
        </w:rPr>
        <w:t>6.2.6</w:t>
      </w:r>
      <w:r w:rsidRPr="009901E0">
        <w:rPr>
          <w:rFonts w:hint="cs"/>
          <w:rtl/>
        </w:rPr>
        <w:tab/>
        <w:t>درجة استقرار أو نضج الوثيقة (أي عمر الوثيقة).</w:t>
      </w:r>
    </w:p>
    <w:p w14:paraId="70F85E46" w14:textId="77777777" w:rsidR="00487D1C" w:rsidRPr="009901E0" w:rsidRDefault="00487D1C" w:rsidP="00487D1C">
      <w:pPr>
        <w:rPr>
          <w:rtl/>
        </w:rPr>
      </w:pPr>
      <w:r w:rsidRPr="009901E0">
        <w:rPr>
          <w:b/>
          <w:bCs/>
        </w:rPr>
        <w:t>7.2.6</w:t>
      </w:r>
      <w:r w:rsidRPr="009901E0">
        <w:rPr>
          <w:rFonts w:hint="cs"/>
          <w:rtl/>
        </w:rPr>
        <w:tab/>
        <w:t>علاقة الوثيقة، عند الاقتضاء، بالوثائق الأخرى الموجودة أو قيد الإعداد في قطاع تقييس الاتصالات أو في المنظمات الأخرى المعنية بوضع المعايير.</w:t>
      </w:r>
    </w:p>
    <w:p w14:paraId="0345A0B7" w14:textId="77777777" w:rsidR="00487D1C" w:rsidRPr="009901E0" w:rsidRDefault="00487D1C" w:rsidP="00487D1C">
      <w:pPr>
        <w:rPr>
          <w:rtl/>
        </w:rPr>
      </w:pPr>
      <w:r w:rsidRPr="009901E0">
        <w:rPr>
          <w:b/>
          <w:bCs/>
        </w:rPr>
        <w:t>8.2.6</w:t>
      </w:r>
      <w:r w:rsidRPr="009901E0">
        <w:rPr>
          <w:rFonts w:hint="cs"/>
          <w:rtl/>
        </w:rPr>
        <w:tab/>
        <w:t>عندما يحال إلى وثيقة في توصية صادرة عن قطاع تقييس الاتصالات، ينبغي أيضاً بيان جميع الإحالات المرجعية الواضحة داخل الوثيقة المحال إليها.</w:t>
      </w:r>
    </w:p>
    <w:p w14:paraId="21333492" w14:textId="77777777" w:rsidR="00487D1C" w:rsidRPr="009901E0" w:rsidRDefault="00487D1C" w:rsidP="00487D1C">
      <w:pPr>
        <w:rPr>
          <w:rtl/>
        </w:rPr>
      </w:pPr>
      <w:r w:rsidRPr="009901E0">
        <w:rPr>
          <w:b/>
          <w:bCs/>
        </w:rPr>
        <w:t>9.2.6</w:t>
      </w:r>
      <w:r w:rsidRPr="009901E0">
        <w:rPr>
          <w:rFonts w:hint="cs"/>
          <w:rtl/>
        </w:rPr>
        <w:tab/>
        <w:t xml:space="preserve">أهلية المنظمة المحال إليها (بموجب الفقرة </w:t>
      </w:r>
      <w:r w:rsidRPr="009901E0">
        <w:t>7</w:t>
      </w:r>
      <w:r w:rsidRPr="009901E0">
        <w:rPr>
          <w:rFonts w:hint="cs"/>
          <w:rtl/>
        </w:rPr>
        <w:t>). وهذا يكفي عند النظر للمرة الأولى في وضع إحالة مرجعية إلى وثيقة من منظمة مرجعية وعندما لا تكون المعلومات الخاصة بالأهلية قد تم توثيقها.</w:t>
      </w:r>
    </w:p>
    <w:p w14:paraId="44747F56" w14:textId="77777777" w:rsidR="00487D1C" w:rsidRPr="009901E0" w:rsidRDefault="00487D1C" w:rsidP="00487D1C">
      <w:pPr>
        <w:rPr>
          <w:rtl/>
        </w:rPr>
      </w:pPr>
      <w:r w:rsidRPr="009901E0">
        <w:rPr>
          <w:b/>
          <w:bCs/>
          <w:spacing w:val="-3"/>
        </w:rPr>
        <w:t>10.2.6</w:t>
      </w:r>
      <w:r w:rsidRPr="009901E0">
        <w:rPr>
          <w:rFonts w:hint="cs"/>
          <w:spacing w:val="-3"/>
          <w:rtl/>
        </w:rPr>
        <w:tab/>
      </w:r>
      <w:r w:rsidRPr="009901E0">
        <w:rPr>
          <w:rFonts w:hint="cs"/>
          <w:rtl/>
        </w:rPr>
        <w:t>نسخة كاملة من الوثيقة الموجودة، ولا حاجة إلى إعادة تنسيقها. والغرض من ذلك هو أن تكون الوثائق المحال إليها متاحة عن طريق شبكة الويب دون مقابل كي تتمكن لجنة الدراسات أو فرقة العمل من المضي في تقييمها. وبناءً عليه، إذا كانت الوثيقة المحال إليها متاحة بهذا الشكل، يكفي أن يوضح العضو مقدم المساهمة موقع هذه الوثيقة على شبكة الويب. ومن ناحية أخرى، إذا لم تكن الوثيقة متاحة بهذا الشكل، يجب تقديم نسخة كاملة منها (في نسق إلكتروني إذا سمحت المنظمة المرجعية بذلك، أو في صورة ورقية).</w:t>
      </w:r>
    </w:p>
    <w:p w14:paraId="4445DCDC" w14:textId="77777777" w:rsidR="00664C14" w:rsidRPr="009901E0" w:rsidRDefault="00664C14">
      <w:pPr>
        <w:tabs>
          <w:tab w:val="clear" w:pos="794"/>
          <w:tab w:val="clear" w:pos="1191"/>
          <w:tab w:val="clear" w:pos="1588"/>
          <w:tab w:val="clear" w:pos="1985"/>
        </w:tabs>
        <w:bidi w:val="0"/>
        <w:spacing w:before="0" w:line="240" w:lineRule="auto"/>
        <w:jc w:val="left"/>
        <w:rPr>
          <w:b/>
          <w:bCs/>
        </w:rPr>
      </w:pPr>
      <w:r w:rsidRPr="009901E0">
        <w:rPr>
          <w:b/>
          <w:bCs/>
        </w:rPr>
        <w:br w:type="page"/>
      </w:r>
    </w:p>
    <w:p w14:paraId="4736BCDD" w14:textId="77777777" w:rsidR="00487D1C" w:rsidRPr="009901E0" w:rsidRDefault="00487D1C" w:rsidP="00487D1C">
      <w:pPr>
        <w:rPr>
          <w:rtl/>
        </w:rPr>
      </w:pPr>
      <w:r w:rsidRPr="009901E0">
        <w:rPr>
          <w:b/>
          <w:bCs/>
        </w:rPr>
        <w:lastRenderedPageBreak/>
        <w:t>3.6</w:t>
      </w:r>
      <w:r w:rsidRPr="009901E0">
        <w:rPr>
          <w:rFonts w:hint="cs"/>
          <w:rtl/>
        </w:rPr>
        <w:tab/>
        <w:t xml:space="preserve">وبالنسبة للإحالات المرجعية المعيارية فقط، تقوم لجنة الدراسات أو فرقة العمل بتقييم المعلومات السابقة وتخلص إلى استنتاجاتها على أساس عملية التوافق في الآراء المعتادة. ويتم توثيق القرار الذي تنتهي إليه لجنة الدراسات أو فرقة العمل باستعمال النسق المبين في الملحق </w:t>
      </w:r>
      <w:r w:rsidRPr="009901E0">
        <w:t>A</w:t>
      </w:r>
      <w:r w:rsidRPr="009901E0">
        <w:rPr>
          <w:rFonts w:hint="cs"/>
          <w:rtl/>
        </w:rPr>
        <w:t>. ويجب استكمال هذا الشرط، على أي حال، قبل يوم من اقتراح تحديد التوصية بموجب عملية الموافقة التقليدية</w:t>
      </w:r>
      <w:r w:rsidRPr="009901E0">
        <w:rPr>
          <w:rFonts w:hint="eastAsia"/>
          <w:rtl/>
        </w:rPr>
        <w:t> </w:t>
      </w:r>
      <w:r w:rsidRPr="009901E0">
        <w:t>(TAP)</w:t>
      </w:r>
      <w:r w:rsidRPr="009901E0">
        <w:rPr>
          <w:rFonts w:hint="cs"/>
          <w:rtl/>
        </w:rPr>
        <w:t xml:space="preserve"> أو الموافقة عليها بموجب عملية الموافقة البديلة </w:t>
      </w:r>
      <w:r w:rsidRPr="009901E0">
        <w:t>(AAP)</w:t>
      </w:r>
      <w:r w:rsidRPr="009901E0">
        <w:rPr>
          <w:rFonts w:hint="cs"/>
          <w:rtl/>
        </w:rPr>
        <w:t>.</w:t>
      </w:r>
    </w:p>
    <w:p w14:paraId="19F83511" w14:textId="77777777" w:rsidR="00487D1C" w:rsidRPr="009901E0" w:rsidRDefault="00487D1C" w:rsidP="00487D1C">
      <w:pPr>
        <w:rPr>
          <w:rtl/>
        </w:rPr>
      </w:pPr>
      <w:r w:rsidRPr="009901E0">
        <w:rPr>
          <w:rFonts w:hint="cs"/>
          <w:rtl/>
        </w:rPr>
        <w:t>وإذا كان هناك توافق في الآراء، يكفي أن يشار في تقرير لجنة الدراسات أو فرقة العمل إلى أن الإجراءات المبينة في التوصية</w:t>
      </w:r>
      <w:r w:rsidRPr="009901E0">
        <w:rPr>
          <w:rFonts w:hint="eastAsia"/>
          <w:rtl/>
        </w:rPr>
        <w:t> </w:t>
      </w:r>
      <w:r w:rsidRPr="009901E0">
        <w:t>ITU</w:t>
      </w:r>
      <w:r w:rsidRPr="009901E0">
        <w:noBreakHyphen/>
        <w:t>T A.5</w:t>
      </w:r>
      <w:r w:rsidRPr="009901E0">
        <w:rPr>
          <w:rFonts w:hint="cs"/>
          <w:rtl/>
        </w:rPr>
        <w:t xml:space="preserve"> قد استوفيت، مع الإشارة إلى الوثيقة التي تتضمن التفاصيل الكاملة.</w:t>
      </w:r>
    </w:p>
    <w:p w14:paraId="62188B4A" w14:textId="77777777" w:rsidR="00487D1C" w:rsidRPr="009901E0" w:rsidRDefault="00487D1C" w:rsidP="00487D1C">
      <w:pPr>
        <w:rPr>
          <w:rtl/>
        </w:rPr>
      </w:pPr>
      <w:r w:rsidRPr="009901E0">
        <w:rPr>
          <w:b/>
          <w:bCs/>
        </w:rPr>
        <w:t>4.6</w:t>
      </w:r>
      <w:r w:rsidRPr="009901E0">
        <w:rPr>
          <w:rFonts w:hint="cs"/>
          <w:rtl/>
        </w:rPr>
        <w:tab/>
      </w:r>
      <w:r w:rsidRPr="009901E0">
        <w:rPr>
          <w:rtl/>
        </w:rPr>
        <w:t xml:space="preserve">في حال إضافة إحالة مرجعية معيارية جديدة نتيجةً لحسم التعليقات التي قُدمت خلال فترة النداء الأخير في عملية الموافقة البديلة، يقدم المقرِّر أو المحرِّر المعلومات المحددة في الفقرات من </w:t>
      </w:r>
      <w:r w:rsidRPr="009901E0">
        <w:t>1.2.6</w:t>
      </w:r>
      <w:r w:rsidRPr="009901E0">
        <w:rPr>
          <w:rtl/>
        </w:rPr>
        <w:t xml:space="preserve"> إلى </w:t>
      </w:r>
      <w:r w:rsidRPr="009901E0">
        <w:t>10.2.6</w:t>
      </w:r>
      <w:r w:rsidRPr="009901E0">
        <w:rPr>
          <w:rtl/>
        </w:rPr>
        <w:t xml:space="preserve"> وتُنشر هذه المعلومات كوثيقة مؤقتة قبل إخضاع مشروع التوصية لاستعراض إضافي</w:t>
      </w:r>
      <w:r w:rsidRPr="009901E0">
        <w:rPr>
          <w:rFonts w:hint="cs"/>
          <w:rtl/>
        </w:rPr>
        <w:t>.</w:t>
      </w:r>
    </w:p>
    <w:p w14:paraId="62A485F9" w14:textId="77777777" w:rsidR="00487D1C" w:rsidRPr="009901E0" w:rsidRDefault="00487D1C" w:rsidP="00487D1C">
      <w:pPr>
        <w:pStyle w:val="Note"/>
        <w:rPr>
          <w:rtl/>
        </w:rPr>
      </w:pPr>
      <w:r w:rsidRPr="009901E0">
        <w:rPr>
          <w:b/>
          <w:bCs/>
          <w:rtl/>
        </w:rPr>
        <w:t>ملاحظة</w:t>
      </w:r>
      <w:r w:rsidRPr="009901E0">
        <w:rPr>
          <w:rtl/>
        </w:rPr>
        <w:t xml:space="preserve"> </w:t>
      </w:r>
      <w:r w:rsidR="003041DD" w:rsidRPr="009901E0">
        <w:rPr>
          <w:rtl/>
        </w:rPr>
        <w:t>–</w:t>
      </w:r>
      <w:r w:rsidRPr="009901E0">
        <w:rPr>
          <w:rtl/>
        </w:rPr>
        <w:t xml:space="preserve"> إن لم تكن المنظمة المُحال إليها مؤهلة بالفعل وفقاً للمعايير المبينة في الملحق</w:t>
      </w:r>
      <w:r w:rsidRPr="009901E0">
        <w:rPr>
          <w:rFonts w:hint="cs"/>
          <w:rtl/>
        </w:rPr>
        <w:t xml:space="preserve"> </w:t>
      </w:r>
      <w:r w:rsidRPr="009901E0">
        <w:t>B</w:t>
      </w:r>
      <w:r w:rsidRPr="009901E0">
        <w:rPr>
          <w:rtl/>
        </w:rPr>
        <w:t xml:space="preserve">، لا يُشرع في إجراء استعراض إضافي، ويقدَّم مشروع التوصية إلى اجتماع لجنة الدراسات للموافقة عليه، حيث تُطبَّق أحكام الفقرة </w:t>
      </w:r>
      <w:r w:rsidRPr="009901E0">
        <w:t>7</w:t>
      </w:r>
      <w:r w:rsidRPr="009901E0">
        <w:rPr>
          <w:rFonts w:hint="cs"/>
          <w:rtl/>
        </w:rPr>
        <w:t>.</w:t>
      </w:r>
    </w:p>
    <w:p w14:paraId="5CB49778" w14:textId="77777777" w:rsidR="00487D1C" w:rsidRPr="009901E0" w:rsidRDefault="00487D1C" w:rsidP="00487D1C">
      <w:pPr>
        <w:rPr>
          <w:rtl/>
        </w:rPr>
      </w:pPr>
      <w:r w:rsidRPr="009901E0">
        <w:rPr>
          <w:b/>
          <w:bCs/>
        </w:rPr>
        <w:t>5.6</w:t>
      </w:r>
      <w:r w:rsidRPr="009901E0">
        <w:tab/>
      </w:r>
      <w:r w:rsidRPr="009901E0">
        <w:rPr>
          <w:rtl/>
        </w:rPr>
        <w:t xml:space="preserve">في حال إضافة إحالة مرجعية معيارية جديدة نتيجةً لحسم التعليقات التي قُدمت أثناء إجراء استعراض إضافي في إطار عملية الموافقة البديلة أو مشاورة في إطار عملية الموافقة التقليدية، أو إن أُعرب عن شواغل أثناء إجراء استعراض إضافي في إطار عملية الموافقة البديلة يتعلق بإضافة إحالة مرجعية معيارية جديدة نتيجةً لحسم التعليقات التي قُدمت خلال فترة النداء الأخير في تلك العملية، تسري أحكام الفقرة </w:t>
      </w:r>
      <w:r w:rsidRPr="009901E0">
        <w:t>3.6</w:t>
      </w:r>
      <w:r w:rsidRPr="009901E0">
        <w:rPr>
          <w:rtl/>
        </w:rPr>
        <w:t xml:space="preserve"> عند تقديم مشروع التوصية إلى اجتماع لجنة الدراسات للموافقة عليه</w:t>
      </w:r>
      <w:r w:rsidRPr="009901E0">
        <w:rPr>
          <w:rFonts w:hint="cs"/>
          <w:rtl/>
        </w:rPr>
        <w:t>.</w:t>
      </w:r>
    </w:p>
    <w:p w14:paraId="1723B3A8" w14:textId="4CC95988" w:rsidR="00487D1C" w:rsidRPr="009901E0" w:rsidRDefault="00487D1C" w:rsidP="00487D1C">
      <w:pPr>
        <w:rPr>
          <w:rtl/>
        </w:rPr>
      </w:pPr>
      <w:r w:rsidRPr="009901E0">
        <w:rPr>
          <w:b/>
          <w:bCs/>
        </w:rPr>
        <w:t>6.6</w:t>
      </w:r>
      <w:r w:rsidRPr="009901E0">
        <w:tab/>
      </w:r>
      <w:r w:rsidRPr="009901E0">
        <w:rPr>
          <w:rFonts w:hint="cs"/>
          <w:rtl/>
        </w:rPr>
        <w:t>إذا قررت لجنة الدراسات أو فرقة العمل وضع إحالة مرجعية معيارية، ينبغي أن توضع بالصيغة المعتادة المبينة في الفقرة</w:t>
      </w:r>
      <w:r w:rsidRPr="009901E0">
        <w:rPr>
          <w:rFonts w:hint="eastAsia"/>
          <w:rtl/>
        </w:rPr>
        <w:t> </w:t>
      </w:r>
      <w:r w:rsidRPr="009901E0">
        <w:t>2</w:t>
      </w:r>
      <w:r w:rsidRPr="009901E0">
        <w:rPr>
          <w:rFonts w:hint="cs"/>
          <w:rtl/>
        </w:rPr>
        <w:t xml:space="preserve"> من "دليل صياغة توصيات قطاع تقييس الاتصالات"</w:t>
      </w:r>
      <w:r w:rsidR="0044065B">
        <w:rPr>
          <w:rStyle w:val="FootnoteReference"/>
          <w:rtl/>
        </w:rPr>
        <w:footnoteReference w:customMarkFollows="1" w:id="81"/>
        <w:t>3</w:t>
      </w:r>
      <w:r w:rsidRPr="009901E0">
        <w:rPr>
          <w:rFonts w:hint="cs"/>
          <w:rtl/>
        </w:rPr>
        <w:t>.</w:t>
      </w:r>
    </w:p>
    <w:p w14:paraId="4FAFFE6F" w14:textId="0CCDE66D" w:rsidR="00487D1C" w:rsidRPr="009901E0" w:rsidRDefault="00487D1C" w:rsidP="00487D1C">
      <w:pPr>
        <w:pStyle w:val="Note"/>
        <w:rPr>
          <w:rtl/>
        </w:rPr>
      </w:pPr>
      <w:r w:rsidRPr="009901E0">
        <w:rPr>
          <w:rFonts w:hint="eastAsia"/>
          <w:b/>
          <w:bCs/>
          <w:rtl/>
        </w:rPr>
        <w:t>ملاحظة</w:t>
      </w:r>
      <w:r w:rsidRPr="009901E0">
        <w:rPr>
          <w:rFonts w:hint="cs"/>
          <w:rtl/>
        </w:rPr>
        <w:t xml:space="preserve"> </w:t>
      </w:r>
      <w:r w:rsidR="003041DD" w:rsidRPr="009901E0">
        <w:rPr>
          <w:rtl/>
        </w:rPr>
        <w:t>–</w:t>
      </w:r>
      <w:r w:rsidRPr="009901E0">
        <w:rPr>
          <w:rtl/>
        </w:rPr>
        <w:t xml:space="preserve"> </w:t>
      </w:r>
      <w:r w:rsidRPr="009901E0">
        <w:rPr>
          <w:rFonts w:hint="eastAsia"/>
          <w:rtl/>
        </w:rPr>
        <w:t>في حالة</w:t>
      </w:r>
      <w:r w:rsidRPr="009901E0">
        <w:rPr>
          <w:rtl/>
        </w:rPr>
        <w:t xml:space="preserve"> </w:t>
      </w:r>
      <w:r w:rsidRPr="009901E0">
        <w:rPr>
          <w:rFonts w:hint="eastAsia"/>
          <w:rtl/>
        </w:rPr>
        <w:t>النصوص</w:t>
      </w:r>
      <w:r w:rsidRPr="009901E0">
        <w:rPr>
          <w:rtl/>
        </w:rPr>
        <w:t xml:space="preserve"> </w:t>
      </w:r>
      <w:r w:rsidRPr="009901E0">
        <w:rPr>
          <w:rFonts w:hint="eastAsia"/>
          <w:rtl/>
        </w:rPr>
        <w:t>التي</w:t>
      </w:r>
      <w:r w:rsidRPr="009901E0">
        <w:rPr>
          <w:rtl/>
        </w:rPr>
        <w:t xml:space="preserve"> </w:t>
      </w:r>
      <w:r w:rsidRPr="009901E0">
        <w:rPr>
          <w:rFonts w:hint="eastAsia"/>
          <w:rtl/>
        </w:rPr>
        <w:t>يشترك</w:t>
      </w:r>
      <w:r w:rsidRPr="009901E0">
        <w:rPr>
          <w:rtl/>
        </w:rPr>
        <w:t xml:space="preserve"> </w:t>
      </w:r>
      <w:r w:rsidRPr="009901E0">
        <w:rPr>
          <w:rFonts w:hint="eastAsia"/>
          <w:rtl/>
        </w:rPr>
        <w:t>في وضعها</w:t>
      </w:r>
      <w:r w:rsidRPr="009901E0">
        <w:rPr>
          <w:rtl/>
        </w:rPr>
        <w:t xml:space="preserve"> </w:t>
      </w:r>
      <w:r w:rsidRPr="009901E0">
        <w:rPr>
          <w:rFonts w:hint="eastAsia"/>
          <w:rtl/>
        </w:rPr>
        <w:t>قطاع</w:t>
      </w:r>
      <w:r w:rsidRPr="009901E0">
        <w:rPr>
          <w:rtl/>
        </w:rPr>
        <w:t xml:space="preserve"> </w:t>
      </w:r>
      <w:r w:rsidRPr="009901E0">
        <w:rPr>
          <w:rFonts w:hint="eastAsia"/>
          <w:rtl/>
        </w:rPr>
        <w:t>تقييس</w:t>
      </w:r>
      <w:r w:rsidRPr="009901E0">
        <w:rPr>
          <w:rtl/>
        </w:rPr>
        <w:t xml:space="preserve"> </w:t>
      </w:r>
      <w:r w:rsidRPr="009901E0">
        <w:rPr>
          <w:rFonts w:hint="eastAsia"/>
          <w:rtl/>
        </w:rPr>
        <w:t>الاتصالات</w:t>
      </w:r>
      <w:r w:rsidRPr="009901E0">
        <w:rPr>
          <w:rtl/>
        </w:rPr>
        <w:t xml:space="preserve"> </w:t>
      </w:r>
      <w:r w:rsidRPr="009901E0">
        <w:rPr>
          <w:rFonts w:hint="eastAsia"/>
          <w:rtl/>
        </w:rPr>
        <w:t>واللجنة</w:t>
      </w:r>
      <w:r w:rsidRPr="009901E0">
        <w:rPr>
          <w:rtl/>
        </w:rPr>
        <w:t xml:space="preserve"> </w:t>
      </w:r>
      <w:r w:rsidRPr="009901E0">
        <w:rPr>
          <w:rFonts w:hint="eastAsia"/>
          <w:rtl/>
        </w:rPr>
        <w:t>التقنية</w:t>
      </w:r>
      <w:r w:rsidRPr="009901E0">
        <w:rPr>
          <w:rtl/>
        </w:rPr>
        <w:t xml:space="preserve"> </w:t>
      </w:r>
      <w:r w:rsidRPr="009901E0">
        <w:rPr>
          <w:rFonts w:hint="eastAsia"/>
          <w:rtl/>
        </w:rPr>
        <w:t>المشتركة</w:t>
      </w:r>
      <w:r w:rsidRPr="009901E0">
        <w:rPr>
          <w:rtl/>
        </w:rPr>
        <w:t xml:space="preserve"> </w:t>
      </w:r>
      <w:r w:rsidRPr="009901E0">
        <w:rPr>
          <w:rFonts w:hint="eastAsia"/>
          <w:rtl/>
        </w:rPr>
        <w:t>الأولى</w:t>
      </w:r>
      <w:r w:rsidRPr="009901E0">
        <w:rPr>
          <w:rtl/>
        </w:rPr>
        <w:t xml:space="preserve"> </w:t>
      </w:r>
      <w:r w:rsidRPr="009901E0">
        <w:rPr>
          <w:rFonts w:hint="eastAsia"/>
          <w:rtl/>
        </w:rPr>
        <w:t>التابعة</w:t>
      </w:r>
      <w:r w:rsidRPr="009901E0">
        <w:rPr>
          <w:rtl/>
        </w:rPr>
        <w:t xml:space="preserve"> </w:t>
      </w:r>
      <w:r w:rsidRPr="009901E0">
        <w:rPr>
          <w:rFonts w:hint="eastAsia"/>
          <w:rtl/>
        </w:rPr>
        <w:t>للمنظمة</w:t>
      </w:r>
      <w:r w:rsidRPr="009901E0">
        <w:rPr>
          <w:rtl/>
        </w:rPr>
        <w:t xml:space="preserve"> </w:t>
      </w:r>
      <w:r w:rsidRPr="009901E0">
        <w:rPr>
          <w:rFonts w:hint="eastAsia"/>
          <w:rtl/>
        </w:rPr>
        <w:t>الدولية</w:t>
      </w:r>
      <w:r w:rsidRPr="009901E0">
        <w:rPr>
          <w:rtl/>
        </w:rPr>
        <w:t xml:space="preserve"> </w:t>
      </w:r>
      <w:r w:rsidRPr="009901E0">
        <w:rPr>
          <w:rFonts w:hint="eastAsia"/>
          <w:rtl/>
        </w:rPr>
        <w:t>للتوحيد</w:t>
      </w:r>
      <w:r w:rsidRPr="009901E0">
        <w:rPr>
          <w:rtl/>
        </w:rPr>
        <w:t xml:space="preserve"> </w:t>
      </w:r>
      <w:r w:rsidRPr="009901E0">
        <w:rPr>
          <w:rFonts w:hint="eastAsia"/>
          <w:rtl/>
        </w:rPr>
        <w:t>القياسي</w:t>
      </w:r>
      <w:r w:rsidRPr="009901E0">
        <w:rPr>
          <w:rtl/>
        </w:rPr>
        <w:t xml:space="preserve"> </w:t>
      </w:r>
      <w:r w:rsidRPr="009901E0">
        <w:rPr>
          <w:rFonts w:hint="eastAsia"/>
          <w:rtl/>
        </w:rPr>
        <w:t>واللجنة</w:t>
      </w:r>
      <w:r w:rsidRPr="009901E0">
        <w:rPr>
          <w:rtl/>
        </w:rPr>
        <w:t xml:space="preserve"> </w:t>
      </w:r>
      <w:r w:rsidRPr="009901E0">
        <w:rPr>
          <w:rFonts w:hint="eastAsia"/>
          <w:rtl/>
        </w:rPr>
        <w:t>الكهرتقنية</w:t>
      </w:r>
      <w:r w:rsidRPr="009901E0">
        <w:rPr>
          <w:rtl/>
        </w:rPr>
        <w:t xml:space="preserve"> </w:t>
      </w:r>
      <w:r w:rsidRPr="009901E0">
        <w:rPr>
          <w:rFonts w:hint="eastAsia"/>
          <w:rtl/>
        </w:rPr>
        <w:t>الدولية،</w:t>
      </w:r>
      <w:r w:rsidRPr="009901E0">
        <w:rPr>
          <w:rtl/>
        </w:rPr>
        <w:t xml:space="preserve"> </w:t>
      </w:r>
      <w:r w:rsidRPr="009901E0">
        <w:rPr>
          <w:rFonts w:hint="eastAsia"/>
          <w:rtl/>
        </w:rPr>
        <w:t>تسري</w:t>
      </w:r>
      <w:r w:rsidRPr="009901E0">
        <w:rPr>
          <w:rtl/>
        </w:rPr>
        <w:t xml:space="preserve"> </w:t>
      </w:r>
      <w:r w:rsidRPr="009901E0">
        <w:rPr>
          <w:rFonts w:hint="eastAsia"/>
          <w:rtl/>
        </w:rPr>
        <w:t>الفقرة</w:t>
      </w:r>
      <w:r w:rsidRPr="009901E0">
        <w:rPr>
          <w:rtl/>
        </w:rPr>
        <w:t xml:space="preserve"> </w:t>
      </w:r>
      <w:r w:rsidRPr="009901E0">
        <w:t>6.6</w:t>
      </w:r>
      <w:r w:rsidRPr="009901E0">
        <w:rPr>
          <w:rtl/>
        </w:rPr>
        <w:t xml:space="preserve"> </w:t>
      </w:r>
      <w:r w:rsidRPr="009901E0">
        <w:rPr>
          <w:rFonts w:hint="eastAsia"/>
          <w:rtl/>
        </w:rPr>
        <w:t>بشأن</w:t>
      </w:r>
      <w:r w:rsidRPr="009901E0">
        <w:rPr>
          <w:rtl/>
        </w:rPr>
        <w:t xml:space="preserve"> </w:t>
      </w:r>
      <w:r w:rsidRPr="009901E0">
        <w:rPr>
          <w:rFonts w:hint="cs"/>
          <w:rtl/>
        </w:rPr>
        <w:t>"</w:t>
      </w:r>
      <w:r w:rsidRPr="009901E0">
        <w:rPr>
          <w:rFonts w:hint="eastAsia"/>
          <w:rtl/>
        </w:rPr>
        <w:t>قواعد</w:t>
      </w:r>
      <w:r w:rsidRPr="009901E0">
        <w:rPr>
          <w:rtl/>
        </w:rPr>
        <w:t xml:space="preserve"> عرض النص</w:t>
      </w:r>
      <w:r w:rsidRPr="009901E0">
        <w:rPr>
          <w:rFonts w:hint="eastAsia"/>
          <w:rtl/>
        </w:rPr>
        <w:t>وص</w:t>
      </w:r>
      <w:r w:rsidRPr="009901E0">
        <w:rPr>
          <w:rtl/>
        </w:rPr>
        <w:t xml:space="preserve"> المشترك</w:t>
      </w:r>
      <w:r w:rsidRPr="009901E0">
        <w:rPr>
          <w:rFonts w:hint="eastAsia"/>
          <w:rtl/>
        </w:rPr>
        <w:t>ة</w:t>
      </w:r>
      <w:r w:rsidRPr="009901E0">
        <w:rPr>
          <w:rtl/>
        </w:rPr>
        <w:t xml:space="preserve"> بين قطاع تقييس الاتصالات والمنظمة الدولية للتوحيد القياسي/اللجنة الكهرتقنية الدولية</w:t>
      </w:r>
      <w:r w:rsidRPr="009901E0">
        <w:rPr>
          <w:rFonts w:hint="cs"/>
          <w:rtl/>
        </w:rPr>
        <w:t>"</w:t>
      </w:r>
      <w:r w:rsidR="0044065B">
        <w:rPr>
          <w:rStyle w:val="FootnoteReference"/>
          <w:rtl/>
        </w:rPr>
        <w:footnoteReference w:customMarkFollows="1" w:id="82"/>
        <w:t>4</w:t>
      </w:r>
      <w:r w:rsidRPr="009901E0">
        <w:rPr>
          <w:rtl/>
        </w:rPr>
        <w:t>.</w:t>
      </w:r>
    </w:p>
    <w:p w14:paraId="2DC0D053" w14:textId="77777777" w:rsidR="00487D1C" w:rsidRPr="009901E0" w:rsidRDefault="00487D1C" w:rsidP="00487D1C">
      <w:pPr>
        <w:pStyle w:val="Heading1"/>
        <w:rPr>
          <w:rtl/>
        </w:rPr>
      </w:pPr>
      <w:r w:rsidRPr="009901E0">
        <w:t>7</w:t>
      </w:r>
      <w:r w:rsidRPr="009901E0">
        <w:rPr>
          <w:rFonts w:hint="cs"/>
          <w:rtl/>
        </w:rPr>
        <w:tab/>
        <w:t>أهلية المنظمات المحال إليها</w:t>
      </w:r>
    </w:p>
    <w:p w14:paraId="5904DE7C" w14:textId="77777777" w:rsidR="00487D1C" w:rsidRPr="009901E0" w:rsidRDefault="00487D1C" w:rsidP="00487D1C">
      <w:pPr>
        <w:keepNext/>
        <w:rPr>
          <w:rtl/>
        </w:rPr>
      </w:pPr>
      <w:r w:rsidRPr="009901E0">
        <w:rPr>
          <w:b/>
          <w:bCs/>
        </w:rPr>
        <w:t>1.7</w:t>
      </w:r>
      <w:r w:rsidRPr="009901E0">
        <w:rPr>
          <w:b/>
          <w:bCs/>
          <w:rtl/>
        </w:rPr>
        <w:tab/>
      </w:r>
      <w:r w:rsidRPr="009901E0">
        <w:rPr>
          <w:rFonts w:hint="cs"/>
          <w:rtl/>
        </w:rPr>
        <w:t>لضمان استمرار جودة توصيات قطاع تقييس الاتصالات، من الضروري تقييم الوثيقة المقترح الإحالة إليها معيارياً ومن الضروري أيضاً أن تقوم لجنة الدراسات أو فرقة العمل بتقييم المنظمة المحال إليها طبقاً للمعايير المبينة في الفقرات</w:t>
      </w:r>
      <w:r w:rsidRPr="009901E0">
        <w:rPr>
          <w:rFonts w:hint="eastAsia"/>
          <w:rtl/>
        </w:rPr>
        <w:t> </w:t>
      </w:r>
      <w:r w:rsidRPr="009901E0">
        <w:t>1.1.7</w:t>
      </w:r>
      <w:r w:rsidRPr="009901E0">
        <w:rPr>
          <w:rFonts w:hint="cs"/>
          <w:rtl/>
        </w:rPr>
        <w:t xml:space="preserve"> و</w:t>
      </w:r>
      <w:r w:rsidRPr="009901E0">
        <w:t>2.1.7</w:t>
      </w:r>
      <w:r w:rsidRPr="009901E0">
        <w:rPr>
          <w:rFonts w:hint="cs"/>
          <w:rtl/>
        </w:rPr>
        <w:t xml:space="preserve"> و</w:t>
      </w:r>
      <w:r w:rsidRPr="009901E0">
        <w:t>3.1.7</w:t>
      </w:r>
      <w:r w:rsidRPr="009901E0">
        <w:rPr>
          <w:rFonts w:hint="cs"/>
          <w:rtl/>
        </w:rPr>
        <w:t>.</w:t>
      </w:r>
    </w:p>
    <w:p w14:paraId="2AD82F30" w14:textId="77777777" w:rsidR="00664C14" w:rsidRPr="009901E0" w:rsidRDefault="00664C14" w:rsidP="00D22CF4">
      <w:r w:rsidRPr="009901E0">
        <w:br w:type="page"/>
      </w:r>
    </w:p>
    <w:p w14:paraId="42970CBE" w14:textId="77777777" w:rsidR="00487D1C" w:rsidRPr="009901E0" w:rsidRDefault="00487D1C" w:rsidP="00487D1C">
      <w:pPr>
        <w:rPr>
          <w:rtl/>
        </w:rPr>
      </w:pPr>
      <w:r w:rsidRPr="009901E0">
        <w:rPr>
          <w:b/>
          <w:bCs/>
        </w:rPr>
        <w:lastRenderedPageBreak/>
        <w:t>1.1.7</w:t>
      </w:r>
      <w:r w:rsidRPr="009901E0">
        <w:rPr>
          <w:rFonts w:hint="cs"/>
          <w:rtl/>
        </w:rPr>
        <w:tab/>
        <w:t xml:space="preserve">يجب على لجنة دراسات أو فرقة عمل القيام بتحديد أهلية المنظمة المحال إليها مرجعياً وفقاً للملحق </w:t>
      </w:r>
      <w:r w:rsidRPr="009901E0">
        <w:t>B</w:t>
      </w:r>
      <w:r w:rsidRPr="009901E0">
        <w:rPr>
          <w:rFonts w:hint="cs"/>
          <w:rtl/>
        </w:rPr>
        <w:t xml:space="preserve">، استناداً إلى تقييم صريح لسياسات حقوق الملكية الفكرية من جانب أمانة الاتحاد، قبل النظر في مرجع معياري من تلك المنظمة. وإذا سبق أن تحددت أهلية المنظمة المرجعية طبقاً للمعايير الواردة في الملحق </w:t>
      </w:r>
      <w:r w:rsidRPr="009901E0">
        <w:t>B</w:t>
      </w:r>
      <w:r w:rsidRPr="009901E0">
        <w:rPr>
          <w:rFonts w:hint="cs"/>
          <w:rtl/>
        </w:rPr>
        <w:t xml:space="preserve"> (أو سابقاً في التوصية </w:t>
      </w:r>
      <w:r w:rsidRPr="009901E0">
        <w:t>ITU</w:t>
      </w:r>
      <w:r w:rsidRPr="009901E0">
        <w:noBreakHyphen/>
        <w:t>T A.4</w:t>
      </w:r>
      <w:r w:rsidRPr="009901E0">
        <w:rPr>
          <w:rFonts w:hint="cs"/>
          <w:rtl/>
        </w:rPr>
        <w:t xml:space="preserve"> أو التوصية</w:t>
      </w:r>
      <w:r w:rsidRPr="009901E0">
        <w:rPr>
          <w:rFonts w:hint="eastAsia"/>
          <w:rtl/>
        </w:rPr>
        <w:t> </w:t>
      </w:r>
      <w:r w:rsidRPr="009901E0">
        <w:t>6</w:t>
      </w:r>
      <w:r w:rsidRPr="009901E0">
        <w:rPr>
          <w:rFonts w:hint="cs"/>
          <w:rtl/>
        </w:rPr>
        <w:t>.</w:t>
      </w:r>
      <w:r w:rsidRPr="009901E0">
        <w:t>ITU</w:t>
      </w:r>
      <w:r w:rsidRPr="009901E0">
        <w:noBreakHyphen/>
        <w:t>T A</w:t>
      </w:r>
      <w:r w:rsidRPr="009901E0">
        <w:rPr>
          <w:rFonts w:hint="cs"/>
          <w:rtl/>
        </w:rPr>
        <w:t>)، قد لا يلزم تكرار التقييم ويُكتفى بالإشارة إلى النتيجة.</w:t>
      </w:r>
    </w:p>
    <w:p w14:paraId="37D0B9BA" w14:textId="77777777" w:rsidR="00487D1C" w:rsidRPr="009901E0" w:rsidRDefault="00487D1C" w:rsidP="00487D1C">
      <w:pPr>
        <w:rPr>
          <w:rtl/>
        </w:rPr>
      </w:pPr>
      <w:r w:rsidRPr="009901E0">
        <w:rPr>
          <w:b/>
          <w:bCs/>
        </w:rPr>
        <w:t>2.1.7</w:t>
      </w:r>
      <w:r w:rsidRPr="009901E0">
        <w:rPr>
          <w:rFonts w:hint="cs"/>
          <w:rtl/>
        </w:rPr>
        <w:tab/>
        <w:t>وبالإضافة إلى ذلك، ينبغي أن تقوم المنظمة المرجعية بنشر الوثائق التي تصدرها وتحديثها بانتظام (أي تأكيدها أو تنقيحها أو سحبها، أو ما إلى ذلك).</w:t>
      </w:r>
    </w:p>
    <w:p w14:paraId="5D71F334" w14:textId="77777777" w:rsidR="00487D1C" w:rsidRPr="009901E0" w:rsidRDefault="00487D1C" w:rsidP="00487D1C">
      <w:pPr>
        <w:rPr>
          <w:rtl/>
        </w:rPr>
      </w:pPr>
      <w:r w:rsidRPr="009901E0">
        <w:rPr>
          <w:b/>
          <w:bCs/>
        </w:rPr>
        <w:t>3.1.7</w:t>
      </w:r>
      <w:r w:rsidRPr="009901E0">
        <w:rPr>
          <w:rFonts w:hint="cs"/>
          <w:rtl/>
        </w:rPr>
        <w:tab/>
        <w:t>ينبغي أن تقوم المنظمة المرجعية أيضاً بعملية للتحكم في تغيير الوثائق، بما في ذلك خطة واضحة لا لبس فيها لترقيم الوثائق. وينبغي أن تتضمن هذه العملية، على وجه الخصوص، أداة لتمييز الطبعة المستحدثة من أي وثيقة عن الطبعات السابقة</w:t>
      </w:r>
      <w:r w:rsidRPr="009901E0">
        <w:rPr>
          <w:rFonts w:hint="eastAsia"/>
          <w:rtl/>
        </w:rPr>
        <w:t> </w:t>
      </w:r>
      <w:r w:rsidRPr="009901E0">
        <w:rPr>
          <w:rFonts w:hint="cs"/>
          <w:rtl/>
        </w:rPr>
        <w:t>لها.</w:t>
      </w:r>
    </w:p>
    <w:p w14:paraId="778BFB89" w14:textId="5130AB68" w:rsidR="00487D1C" w:rsidRPr="009901E0" w:rsidRDefault="00487D1C" w:rsidP="00487D1C">
      <w:pPr>
        <w:rPr>
          <w:rtl/>
        </w:rPr>
      </w:pPr>
      <w:r w:rsidRPr="009901E0">
        <w:rPr>
          <w:b/>
          <w:bCs/>
        </w:rPr>
        <w:t>2.7</w:t>
      </w:r>
      <w:r w:rsidRPr="009901E0">
        <w:rPr>
          <w:b/>
          <w:bCs/>
          <w:rtl/>
        </w:rPr>
        <w:tab/>
      </w:r>
      <w:r w:rsidRPr="009901E0">
        <w:rPr>
          <w:rFonts w:hint="cs"/>
          <w:rtl/>
        </w:rPr>
        <w:t>وتواظب لجان الدراسات</w:t>
      </w:r>
      <w:r w:rsidRPr="009901E0">
        <w:rPr>
          <w:rtl/>
        </w:rPr>
        <w:t xml:space="preserve"> التي تحتاج إلى</w:t>
      </w:r>
      <w:r w:rsidRPr="009901E0">
        <w:rPr>
          <w:rFonts w:hint="cs"/>
          <w:rtl/>
        </w:rPr>
        <w:t xml:space="preserve"> الإحالة المرجعية معيارياً إلى وثائق منظمة ما على استعراض أهلية</w:t>
      </w:r>
      <w:r w:rsidRPr="009901E0">
        <w:rPr>
          <w:rtl/>
        </w:rPr>
        <w:t xml:space="preserve"> تلك </w:t>
      </w:r>
      <w:r w:rsidRPr="009901E0">
        <w:rPr>
          <w:rFonts w:hint="cs"/>
          <w:rtl/>
        </w:rPr>
        <w:t>ال</w:t>
      </w:r>
      <w:r w:rsidRPr="009901E0">
        <w:rPr>
          <w:rtl/>
        </w:rPr>
        <w:t>منظمة وفقا</w:t>
      </w:r>
      <w:r w:rsidRPr="009901E0">
        <w:rPr>
          <w:rFonts w:hint="cs"/>
          <w:rtl/>
        </w:rPr>
        <w:t>ً</w:t>
      </w:r>
      <w:r w:rsidRPr="009901E0">
        <w:rPr>
          <w:rtl/>
        </w:rPr>
        <w:t xml:space="preserve"> للمعايير </w:t>
      </w:r>
      <w:r w:rsidRPr="009901E0">
        <w:rPr>
          <w:rFonts w:hint="cs"/>
          <w:rtl/>
        </w:rPr>
        <w:t xml:space="preserve">الواردة </w:t>
      </w:r>
      <w:r w:rsidRPr="009901E0">
        <w:rPr>
          <w:rtl/>
        </w:rPr>
        <w:t xml:space="preserve">في </w:t>
      </w:r>
      <w:r w:rsidRPr="009901E0">
        <w:rPr>
          <w:rFonts w:hint="cs"/>
          <w:rtl/>
        </w:rPr>
        <w:t xml:space="preserve">الملحق </w:t>
      </w:r>
      <w:r w:rsidRPr="009901E0">
        <w:t>B</w:t>
      </w:r>
      <w:r w:rsidRPr="009901E0">
        <w:rPr>
          <w:rFonts w:hint="cs"/>
          <w:rtl/>
        </w:rPr>
        <w:t>. و</w:t>
      </w:r>
      <w:r w:rsidRPr="009901E0">
        <w:rPr>
          <w:rtl/>
        </w:rPr>
        <w:t xml:space="preserve">على وجه الخصوص، إذا تغيرت سياسة براءات الاختراع في تلك المنظمة، من المهم للتأكد من أن سياسة براءات الاختراع </w:t>
      </w:r>
      <w:r w:rsidRPr="009901E0">
        <w:rPr>
          <w:rFonts w:hint="cs"/>
          <w:rtl/>
        </w:rPr>
        <w:t>ال</w:t>
      </w:r>
      <w:r w:rsidRPr="009901E0">
        <w:rPr>
          <w:rtl/>
        </w:rPr>
        <w:t>جديدة</w:t>
      </w:r>
      <w:r w:rsidRPr="009901E0">
        <w:rPr>
          <w:rFonts w:hint="cs"/>
          <w:rtl/>
        </w:rPr>
        <w:t xml:space="preserve"> </w:t>
      </w:r>
      <w:r w:rsidRPr="009901E0">
        <w:rPr>
          <w:rtl/>
        </w:rPr>
        <w:t>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r w:rsidRPr="009901E0">
        <w:rPr>
          <w:rFonts w:hint="cs"/>
          <w:rtl/>
        </w:rPr>
        <w:t>.</w:t>
      </w:r>
      <w:r w:rsidR="0044065B">
        <w:rPr>
          <w:rStyle w:val="FootnoteReference"/>
          <w:rtl/>
        </w:rPr>
        <w:footnoteReference w:customMarkFollows="1" w:id="83"/>
        <w:t>5</w:t>
      </w:r>
    </w:p>
    <w:p w14:paraId="503DBB51" w14:textId="77777777" w:rsidR="00487D1C" w:rsidRPr="009901E0" w:rsidRDefault="00487D1C" w:rsidP="00487D1C">
      <w:pPr>
        <w:rPr>
          <w:rtl/>
          <w:lang w:bidi="ar-EG"/>
        </w:rPr>
      </w:pPr>
      <w:r w:rsidRPr="009901E0">
        <w:rPr>
          <w:b/>
          <w:bCs/>
        </w:rPr>
        <w:t>3.7</w:t>
      </w:r>
      <w:r w:rsidRPr="009901E0">
        <w:rPr>
          <w:rtl/>
          <w:lang w:bidi="ar-EG"/>
        </w:rPr>
        <w:tab/>
      </w:r>
      <w:r w:rsidRPr="009901E0">
        <w:rPr>
          <w:rFonts w:hint="cs"/>
          <w:rtl/>
          <w:lang w:bidi="ar-EG"/>
        </w:rPr>
        <w:t xml:space="preserve">في حالة الوثائق المقترحة المحال إليها التي تشترك في ملكيتها منظمات عديدة في إطار مشروع شراكة ليس له صفة الكيان القانوني، يُعتبر مشروع الشراكة مؤهلاً طبقاً للمعايير الواردة في الملحق </w:t>
      </w:r>
      <w:r w:rsidRPr="009901E0">
        <w:rPr>
          <w:lang w:val="es-ES" w:bidi="ar-EG"/>
        </w:rPr>
        <w:t>B</w:t>
      </w:r>
      <w:r w:rsidRPr="009901E0">
        <w:rPr>
          <w:rFonts w:hint="cs"/>
          <w:rtl/>
          <w:lang w:bidi="ar-EG"/>
        </w:rPr>
        <w:t xml:space="preserve"> إذا كانت كل من المنظمات الأطراف فيه مؤهلة في حد ذاتها طبقاً لهذه المعايير. ويتعين إدراج المسوغات وفق التوصية </w:t>
      </w:r>
      <w:r w:rsidRPr="009901E0">
        <w:rPr>
          <w:lang w:val="fr-CH" w:bidi="ar-EG"/>
        </w:rPr>
        <w:t>ITU-T A.5</w:t>
      </w:r>
      <w:r w:rsidRPr="009901E0">
        <w:rPr>
          <w:rFonts w:hint="cs"/>
          <w:rtl/>
          <w:lang w:bidi="ar-SY"/>
        </w:rPr>
        <w:t xml:space="preserve"> في أي رسالة معممة تعلن عن </w:t>
      </w:r>
      <w:r w:rsidRPr="009901E0">
        <w:rPr>
          <w:rtl/>
        </w:rPr>
        <w:t>المشاورة في</w:t>
      </w:r>
      <w:r w:rsidRPr="009901E0">
        <w:rPr>
          <w:rFonts w:hint="cs"/>
          <w:rtl/>
        </w:rPr>
        <w:t> </w:t>
      </w:r>
      <w:r w:rsidRPr="009901E0">
        <w:rPr>
          <w:rtl/>
        </w:rPr>
        <w:t>إطار عملية الموافقة التقليدية</w:t>
      </w:r>
      <w:r w:rsidRPr="009901E0">
        <w:rPr>
          <w:rFonts w:hint="cs"/>
          <w:rtl/>
        </w:rPr>
        <w:t xml:space="preserve"> أو في أي إعلان عن النداء الأخير في إطار عملية الموافقة البديلة</w:t>
      </w:r>
      <w:r w:rsidRPr="009901E0">
        <w:rPr>
          <w:rFonts w:hint="cs"/>
          <w:rtl/>
          <w:lang w:bidi="ar-EG"/>
        </w:rPr>
        <w:t>.</w:t>
      </w:r>
    </w:p>
    <w:p w14:paraId="6B47F8B3" w14:textId="77777777" w:rsidR="00664C14" w:rsidRPr="009901E0" w:rsidRDefault="00664C14" w:rsidP="00487D1C">
      <w:pPr>
        <w:rPr>
          <w:rtl/>
        </w:rPr>
      </w:pPr>
    </w:p>
    <w:p w14:paraId="431CE8E8" w14:textId="77777777" w:rsidR="00664C14" w:rsidRPr="009901E0" w:rsidRDefault="00664C14" w:rsidP="00487D1C">
      <w:pPr>
        <w:rPr>
          <w:rtl/>
        </w:rPr>
      </w:pPr>
    </w:p>
    <w:p w14:paraId="471FEC1D" w14:textId="77777777" w:rsidR="00664C14" w:rsidRPr="009901E0" w:rsidRDefault="00664C14" w:rsidP="00487D1C">
      <w:pPr>
        <w:rPr>
          <w:rtl/>
        </w:rPr>
      </w:pPr>
    </w:p>
    <w:p w14:paraId="2EB1FA97" w14:textId="77777777" w:rsidR="00664C14" w:rsidRPr="009901E0" w:rsidRDefault="00664C14" w:rsidP="00487D1C">
      <w:pPr>
        <w:rPr>
          <w:rtl/>
        </w:rPr>
      </w:pPr>
    </w:p>
    <w:p w14:paraId="7CE73577" w14:textId="77777777" w:rsidR="00664C14" w:rsidRPr="009901E0" w:rsidRDefault="00664C14" w:rsidP="00487D1C">
      <w:pPr>
        <w:rPr>
          <w:rtl/>
        </w:rPr>
      </w:pPr>
    </w:p>
    <w:p w14:paraId="4CFB026D" w14:textId="77777777" w:rsidR="00664C14" w:rsidRPr="009901E0" w:rsidRDefault="00664C14" w:rsidP="00487D1C">
      <w:pPr>
        <w:rPr>
          <w:rtl/>
        </w:rPr>
      </w:pPr>
    </w:p>
    <w:p w14:paraId="5498F486" w14:textId="77777777" w:rsidR="00664C14" w:rsidRPr="009901E0" w:rsidRDefault="00664C14" w:rsidP="00487D1C">
      <w:pPr>
        <w:rPr>
          <w:rtl/>
        </w:rPr>
      </w:pPr>
    </w:p>
    <w:p w14:paraId="0AE9AC39" w14:textId="77777777" w:rsidR="00664C14" w:rsidRPr="009901E0" w:rsidRDefault="00664C14" w:rsidP="00487D1C">
      <w:pPr>
        <w:rPr>
          <w:rtl/>
        </w:rPr>
      </w:pPr>
    </w:p>
    <w:p w14:paraId="4180BDA1" w14:textId="77777777" w:rsidR="00664C14" w:rsidRPr="009901E0" w:rsidRDefault="00664C14" w:rsidP="00487D1C">
      <w:pPr>
        <w:rPr>
          <w:rtl/>
        </w:rPr>
      </w:pPr>
    </w:p>
    <w:p w14:paraId="02F7A8CD" w14:textId="77777777" w:rsidR="00664C14" w:rsidRPr="009901E0" w:rsidRDefault="00664C14" w:rsidP="00487D1C">
      <w:pPr>
        <w:rPr>
          <w:rtl/>
        </w:rPr>
      </w:pPr>
    </w:p>
    <w:p w14:paraId="721375BE" w14:textId="77777777" w:rsidR="00487D1C" w:rsidRPr="009901E0" w:rsidRDefault="00487D1C" w:rsidP="00487D1C">
      <w:pPr>
        <w:rPr>
          <w:rFonts w:eastAsia="Batang"/>
          <w:sz w:val="28"/>
          <w:szCs w:val="28"/>
          <w:rtl/>
        </w:rPr>
      </w:pPr>
      <w:r w:rsidRPr="009901E0">
        <w:rPr>
          <w:rtl/>
        </w:rPr>
        <w:br w:type="page"/>
      </w:r>
    </w:p>
    <w:p w14:paraId="6F98FFD8" w14:textId="77777777" w:rsidR="00664C14" w:rsidRPr="009901E0" w:rsidRDefault="00487D1C" w:rsidP="00664C14">
      <w:pPr>
        <w:pStyle w:val="AnnexNo"/>
        <w:rPr>
          <w:rtl/>
        </w:rPr>
      </w:pPr>
      <w:r w:rsidRPr="009901E0">
        <w:rPr>
          <w:rFonts w:hint="cs"/>
          <w:rtl/>
        </w:rPr>
        <w:lastRenderedPageBreak/>
        <w:t xml:space="preserve">الملحق </w:t>
      </w:r>
      <w:r w:rsidRPr="009901E0">
        <w:t>A</w:t>
      </w:r>
    </w:p>
    <w:p w14:paraId="5B9C021F" w14:textId="77777777" w:rsidR="00487D1C" w:rsidRPr="009901E0" w:rsidRDefault="00487D1C" w:rsidP="00664C14">
      <w:pPr>
        <w:pStyle w:val="Annextitle"/>
      </w:pPr>
      <w:r w:rsidRPr="009901E0">
        <w:rPr>
          <w:rFonts w:hint="cs"/>
          <w:rtl/>
        </w:rPr>
        <w:t>نسق توثيق القرارات التي تتخذها لجنة دراسات أو فرقة عمل</w:t>
      </w:r>
    </w:p>
    <w:p w14:paraId="0B0A3475" w14:textId="77777777" w:rsidR="00487D1C" w:rsidRPr="009901E0" w:rsidRDefault="00487D1C" w:rsidP="00664C14">
      <w:pPr>
        <w:pStyle w:val="Normalcenteraligned"/>
        <w:rPr>
          <w:rtl/>
          <w:lang w:bidi="ar-SY"/>
        </w:rPr>
      </w:pPr>
      <w:r w:rsidRPr="009901E0">
        <w:rPr>
          <w:rFonts w:hint="cs"/>
          <w:rtl/>
          <w:lang w:bidi="ar-SY"/>
        </w:rPr>
        <w:t>(يشكل هذا الملحق جزءاً أساسياً من هذه التوصية</w:t>
      </w:r>
      <w:r w:rsidR="00664C14" w:rsidRPr="009901E0">
        <w:rPr>
          <w:rFonts w:hint="cs"/>
          <w:rtl/>
          <w:lang w:bidi="ar-SY"/>
        </w:rPr>
        <w:t>.</w:t>
      </w:r>
      <w:r w:rsidRPr="009901E0">
        <w:rPr>
          <w:rFonts w:hint="cs"/>
          <w:rtl/>
          <w:lang w:bidi="ar-SY"/>
        </w:rPr>
        <w:t>)</w:t>
      </w:r>
    </w:p>
    <w:p w14:paraId="218B3423" w14:textId="77777777" w:rsidR="00487D1C" w:rsidRPr="009901E0" w:rsidRDefault="00487D1C" w:rsidP="00664C14">
      <w:pPr>
        <w:pStyle w:val="Normalaftertitle"/>
        <w:rPr>
          <w:rtl/>
        </w:rPr>
      </w:pPr>
      <w:r w:rsidRPr="009901E0">
        <w:rPr>
          <w:rFonts w:hint="cs"/>
          <w:rtl/>
        </w:rPr>
        <w:t>يجب توثيق القرارات التي تتخذها لجنة دراسات أو فرقة عمل فيما يتعلق بتضمين إحالة مرجعية معيارية في تقرير الاجتماع باستعمال النسق التالي (</w:t>
      </w:r>
      <w:r w:rsidRPr="009901E0">
        <w:rPr>
          <w:rFonts w:hint="cs"/>
          <w:color w:val="000000"/>
          <w:rtl/>
        </w:rPr>
        <w:t>يدعى</w:t>
      </w:r>
      <w:r w:rsidRPr="009901E0">
        <w:rPr>
          <w:color w:val="000000"/>
          <w:rtl/>
        </w:rPr>
        <w:t xml:space="preserve"> مبررات إدراج إحالات مرجعية معيارية وفق </w:t>
      </w:r>
      <w:r w:rsidRPr="009901E0">
        <w:rPr>
          <w:rFonts w:hint="cs"/>
          <w:color w:val="000000"/>
          <w:rtl/>
        </w:rPr>
        <w:t xml:space="preserve">التوصية </w:t>
      </w:r>
      <w:r w:rsidRPr="009901E0">
        <w:rPr>
          <w:color w:val="000000"/>
        </w:rPr>
        <w:t>A.5</w:t>
      </w:r>
      <w:r w:rsidRPr="009901E0">
        <w:rPr>
          <w:rFonts w:hint="cs"/>
          <w:rtl/>
        </w:rPr>
        <w:t>):</w:t>
      </w:r>
    </w:p>
    <w:p w14:paraId="745BEF10" w14:textId="77777777" w:rsidR="00487D1C" w:rsidRPr="009901E0" w:rsidRDefault="00487D1C" w:rsidP="00DE6B7F">
      <w:pPr>
        <w:pStyle w:val="Bulletlist1"/>
        <w:rPr>
          <w:rtl/>
        </w:rPr>
      </w:pPr>
      <w:r w:rsidRPr="009901E0">
        <w:rPr>
          <w:rStyle w:val="Left-to-Right"/>
        </w:rPr>
        <w:t>(1</w:t>
      </w:r>
      <w:r w:rsidRPr="009901E0">
        <w:rPr>
          <w:rFonts w:hint="cs"/>
          <w:rtl/>
        </w:rPr>
        <w:tab/>
        <w:t>وصف واضح للوثيقة.</w:t>
      </w:r>
    </w:p>
    <w:p w14:paraId="05EF3C8A" w14:textId="77777777" w:rsidR="00487D1C" w:rsidRPr="009901E0" w:rsidRDefault="00487D1C" w:rsidP="00DE6B7F">
      <w:pPr>
        <w:pStyle w:val="Bulletlist1"/>
        <w:rPr>
          <w:rtl/>
        </w:rPr>
      </w:pPr>
      <w:r w:rsidRPr="009901E0">
        <w:rPr>
          <w:rFonts w:hint="cs"/>
          <w:rtl/>
        </w:rPr>
        <w:tab/>
        <w:t>(نوع الوثيقة، عنوانها، رقمها، رقم الطبعة، تاريخها، وما إلى ذلك).</w:t>
      </w:r>
    </w:p>
    <w:p w14:paraId="45F23A32" w14:textId="77777777" w:rsidR="00487D1C" w:rsidRPr="009901E0" w:rsidRDefault="00487D1C" w:rsidP="00DE6B7F">
      <w:pPr>
        <w:pStyle w:val="Bulletlist1"/>
        <w:rPr>
          <w:rtl/>
        </w:rPr>
      </w:pPr>
      <w:r w:rsidRPr="009901E0">
        <w:rPr>
          <w:rStyle w:val="Left-to-Right"/>
        </w:rPr>
        <w:t>(2</w:t>
      </w:r>
      <w:r w:rsidRPr="009901E0">
        <w:rPr>
          <w:rFonts w:hint="cs"/>
          <w:rtl/>
        </w:rPr>
        <w:tab/>
        <w:t>حالة الموافقة عليها:</w:t>
      </w:r>
    </w:p>
    <w:p w14:paraId="78AF759D" w14:textId="77777777" w:rsidR="00487D1C" w:rsidRPr="009901E0" w:rsidRDefault="00487D1C" w:rsidP="00487D1C">
      <w:pPr>
        <w:pStyle w:val="Note"/>
        <w:rPr>
          <w:rtl/>
        </w:rPr>
      </w:pPr>
      <w:r w:rsidRPr="009901E0">
        <w:rPr>
          <w:rFonts w:hint="cs"/>
          <w:b/>
          <w:bCs/>
          <w:rtl/>
        </w:rPr>
        <w:t>ملاحظة</w:t>
      </w:r>
      <w:r w:rsidRPr="009901E0">
        <w:rPr>
          <w:rFonts w:hint="cs"/>
          <w:rtl/>
        </w:rPr>
        <w:t xml:space="preserve"> </w:t>
      </w:r>
      <w:r w:rsidR="003041DD" w:rsidRPr="009901E0">
        <w:rPr>
          <w:rtl/>
        </w:rPr>
        <w:t>–</w:t>
      </w:r>
      <w:r w:rsidRPr="009901E0">
        <w:rPr>
          <w:rFonts w:hint="cs"/>
          <w:rtl/>
        </w:rPr>
        <w:t xml:space="preserve"> ينبغي أ</w:t>
      </w:r>
      <w:r w:rsidRPr="009901E0">
        <w:rPr>
          <w:rtl/>
        </w:rPr>
        <w:t>لا يُنظر إلا في الوثائق الموافَق عليها</w:t>
      </w:r>
      <w:r w:rsidRPr="009901E0">
        <w:rPr>
          <w:rFonts w:hint="cs"/>
          <w:rtl/>
        </w:rPr>
        <w:t>.</w:t>
      </w:r>
    </w:p>
    <w:p w14:paraId="7E4005FC" w14:textId="77777777" w:rsidR="00487D1C" w:rsidRPr="009901E0" w:rsidRDefault="00487D1C" w:rsidP="00DE6B7F">
      <w:pPr>
        <w:pStyle w:val="Bulletlist1"/>
        <w:rPr>
          <w:rtl/>
        </w:rPr>
      </w:pPr>
      <w:r w:rsidRPr="009901E0">
        <w:rPr>
          <w:rStyle w:val="Left-to-Right"/>
        </w:rPr>
        <w:t>(3</w:t>
      </w:r>
      <w:r w:rsidRPr="009901E0">
        <w:rPr>
          <w:rFonts w:hint="cs"/>
          <w:rtl/>
        </w:rPr>
        <w:tab/>
        <w:t>مبررات إدراج إحالة مرجعية محددة.</w:t>
      </w:r>
    </w:p>
    <w:p w14:paraId="7932A1C9" w14:textId="77777777" w:rsidR="00487D1C" w:rsidRPr="009901E0" w:rsidRDefault="00487D1C" w:rsidP="00DE6B7F">
      <w:pPr>
        <w:pStyle w:val="Bulletlist1"/>
        <w:rPr>
          <w:rtl/>
        </w:rPr>
      </w:pPr>
      <w:r w:rsidRPr="009901E0">
        <w:rPr>
          <w:rStyle w:val="Left-to-Right"/>
        </w:rPr>
        <w:t>(4</w:t>
      </w:r>
      <w:r w:rsidRPr="009901E0">
        <w:rPr>
          <w:rFonts w:hint="cs"/>
          <w:rtl/>
        </w:rPr>
        <w:tab/>
        <w:t xml:space="preserve">المعلومات الحالية عن قضايا حقوق الملكية الفكرية (بما في ذلك البراءات، وحقوق المؤلف للبرمجيات، </w:t>
      </w:r>
      <w:proofErr w:type="gramStart"/>
      <w:r w:rsidRPr="009901E0">
        <w:rPr>
          <w:rFonts w:hint="cs"/>
          <w:rtl/>
        </w:rPr>
        <w:t>والعلامات)،</w:t>
      </w:r>
      <w:proofErr w:type="gramEnd"/>
      <w:r w:rsidRPr="009901E0">
        <w:rPr>
          <w:rFonts w:hint="cs"/>
          <w:rtl/>
        </w:rPr>
        <w:t xml:space="preserve"> إن وُجدت، </w:t>
      </w:r>
      <w:r w:rsidRPr="009901E0">
        <w:rPr>
          <w:color w:val="000000"/>
          <w:rtl/>
        </w:rPr>
        <w:t>المتصلة بالإحالة المرجعية المعيارية المقترح إدراجها</w:t>
      </w:r>
      <w:r w:rsidRPr="009901E0">
        <w:rPr>
          <w:rFonts w:hint="cs"/>
          <w:color w:val="000000"/>
          <w:rtl/>
        </w:rPr>
        <w:t xml:space="preserve">. </w:t>
      </w:r>
      <w:r w:rsidRPr="009901E0">
        <w:rPr>
          <w:rFonts w:hint="cs"/>
          <w:rtl/>
        </w:rPr>
        <w:t>وينبغي</w:t>
      </w:r>
      <w:r w:rsidRPr="009901E0">
        <w:rPr>
          <w:rtl/>
        </w:rPr>
        <w:t xml:space="preserve"> إرفاق </w:t>
      </w:r>
      <w:r w:rsidRPr="009901E0">
        <w:rPr>
          <w:rFonts w:hint="cs"/>
          <w:rtl/>
        </w:rPr>
        <w:t>الوثائق</w:t>
      </w:r>
      <w:r w:rsidRPr="009901E0">
        <w:rPr>
          <w:rtl/>
        </w:rPr>
        <w:t xml:space="preserve"> ذات الص</w:t>
      </w:r>
      <w:r w:rsidRPr="009901E0">
        <w:rPr>
          <w:rFonts w:hint="cs"/>
          <w:rtl/>
        </w:rPr>
        <w:t>لة</w:t>
      </w:r>
      <w:r w:rsidRPr="009901E0">
        <w:rPr>
          <w:color w:val="000000"/>
        </w:rPr>
        <w:t>.</w:t>
      </w:r>
    </w:p>
    <w:p w14:paraId="267584FF" w14:textId="77777777" w:rsidR="00487D1C" w:rsidRPr="009901E0" w:rsidRDefault="00487D1C" w:rsidP="00DE6B7F">
      <w:pPr>
        <w:pStyle w:val="Bulletlist1"/>
        <w:rPr>
          <w:rtl/>
        </w:rPr>
      </w:pPr>
      <w:r w:rsidRPr="009901E0">
        <w:rPr>
          <w:rStyle w:val="Left-to-Right"/>
        </w:rPr>
        <w:t>(5</w:t>
      </w:r>
      <w:r w:rsidRPr="009901E0">
        <w:rPr>
          <w:rFonts w:hint="cs"/>
          <w:rtl/>
        </w:rPr>
        <w:tab/>
        <w:t>المعلومات المفيدة الأخرى التي تصف "نوعية" الوثيقة:</w:t>
      </w:r>
    </w:p>
    <w:p w14:paraId="057BF08C" w14:textId="77777777" w:rsidR="00487D1C" w:rsidRPr="009901E0" w:rsidRDefault="00487D1C" w:rsidP="00DE6B7F">
      <w:pPr>
        <w:pStyle w:val="Bulletlist1"/>
        <w:rPr>
          <w:rtl/>
        </w:rPr>
      </w:pPr>
      <w:r w:rsidRPr="009901E0">
        <w:rPr>
          <w:rFonts w:hint="cs"/>
          <w:rtl/>
        </w:rPr>
        <w:tab/>
        <w:t>(عمر الوثيقة، وما إذا كانت قد أفضت إلى منتجات معينة وما إذا كانت شروط التطابق واضحة، وما إذا كان من الميسور الحصول على المواصفات على نطاق واسع).</w:t>
      </w:r>
    </w:p>
    <w:p w14:paraId="7EC7F064" w14:textId="77777777" w:rsidR="00487D1C" w:rsidRPr="009901E0" w:rsidRDefault="00487D1C" w:rsidP="00DE6B7F">
      <w:pPr>
        <w:pStyle w:val="Bulletlist1"/>
        <w:rPr>
          <w:rtl/>
        </w:rPr>
      </w:pPr>
      <w:r w:rsidRPr="009901E0">
        <w:rPr>
          <w:rStyle w:val="Left-to-Right"/>
        </w:rPr>
        <w:t>(6</w:t>
      </w:r>
      <w:r w:rsidRPr="009901E0">
        <w:rPr>
          <w:rFonts w:hint="cs"/>
          <w:rtl/>
        </w:rPr>
        <w:tab/>
        <w:t>درجة استقرار أو نضج الوثيقة.</w:t>
      </w:r>
    </w:p>
    <w:p w14:paraId="575E1BBF" w14:textId="77777777" w:rsidR="00487D1C" w:rsidRPr="009901E0" w:rsidRDefault="00487D1C" w:rsidP="00DE6B7F">
      <w:pPr>
        <w:pStyle w:val="Bulletlist1"/>
        <w:rPr>
          <w:rtl/>
        </w:rPr>
      </w:pPr>
      <w:r w:rsidRPr="009901E0">
        <w:rPr>
          <w:rStyle w:val="Left-to-Right"/>
        </w:rPr>
        <w:t>(7</w:t>
      </w:r>
      <w:r w:rsidRPr="009901E0">
        <w:rPr>
          <w:rFonts w:hint="cs"/>
          <w:rtl/>
        </w:rPr>
        <w:tab/>
        <w:t>علاقة الوثيقة، عند الاقتضاء، بالوثائق الأخرى الموجودة أو قيد الإعداد في قطاع تقييس الاتصالات أو في المنظمات الأخرى المعنية بوضع المعايير.</w:t>
      </w:r>
    </w:p>
    <w:p w14:paraId="505B4C1F" w14:textId="77777777" w:rsidR="00487D1C" w:rsidRPr="009901E0" w:rsidRDefault="00487D1C" w:rsidP="00DE6B7F">
      <w:pPr>
        <w:pStyle w:val="Bulletlist1"/>
        <w:rPr>
          <w:rtl/>
        </w:rPr>
      </w:pPr>
      <w:r w:rsidRPr="009901E0">
        <w:rPr>
          <w:rStyle w:val="Left-to-Right"/>
        </w:rPr>
        <w:t>(8</w:t>
      </w:r>
      <w:r w:rsidRPr="009901E0">
        <w:rPr>
          <w:rFonts w:hint="cs"/>
          <w:rtl/>
        </w:rPr>
        <w:tab/>
        <w:t>عندما يُحال إلى وثيقة في توصية صادرة عن قطاع تقييس الاتصالات، ينبغي أيضاً بيان جميع الإحالات المرجعية المعيارية داخل الوثيقة المحال إليها.</w:t>
      </w:r>
    </w:p>
    <w:p w14:paraId="59842404" w14:textId="77777777" w:rsidR="00487D1C" w:rsidRPr="009901E0" w:rsidRDefault="00487D1C" w:rsidP="00487D1C">
      <w:pPr>
        <w:pStyle w:val="Note"/>
        <w:rPr>
          <w:rtl/>
        </w:rPr>
      </w:pPr>
      <w:r w:rsidRPr="009901E0">
        <w:rPr>
          <w:rFonts w:hint="cs"/>
          <w:b/>
          <w:bCs/>
          <w:rtl/>
        </w:rPr>
        <w:t>ملاحظة</w:t>
      </w:r>
      <w:r w:rsidRPr="009901E0">
        <w:rPr>
          <w:rFonts w:hint="cs"/>
          <w:rtl/>
        </w:rPr>
        <w:t xml:space="preserve"> </w:t>
      </w:r>
      <w:r w:rsidR="003041DD" w:rsidRPr="009901E0">
        <w:rPr>
          <w:rtl/>
        </w:rPr>
        <w:t>–</w:t>
      </w:r>
      <w:r w:rsidRPr="009901E0">
        <w:rPr>
          <w:rFonts w:hint="cs"/>
          <w:rtl/>
        </w:rPr>
        <w:t xml:space="preserve"> </w:t>
      </w:r>
      <w:r w:rsidRPr="009901E0">
        <w:rPr>
          <w:rtl/>
        </w:rPr>
        <w:t xml:space="preserve">لا حاجة لاستعراض منفصل لكل هذه </w:t>
      </w:r>
      <w:r w:rsidRPr="009901E0">
        <w:rPr>
          <w:rFonts w:hint="cs"/>
          <w:rtl/>
        </w:rPr>
        <w:t xml:space="preserve">الإحالات المرجعية </w:t>
      </w:r>
      <w:r w:rsidRPr="009901E0">
        <w:rPr>
          <w:rtl/>
        </w:rPr>
        <w:t>المعيارية.</w:t>
      </w:r>
      <w:r w:rsidRPr="009901E0">
        <w:rPr>
          <w:rFonts w:hint="cs"/>
          <w:rtl/>
        </w:rPr>
        <w:t xml:space="preserve"> ولكن إن لم تكن المنظمة المحال إليها مرجعياً،</w:t>
      </w:r>
      <w:r w:rsidRPr="009901E0">
        <w:rPr>
          <w:rtl/>
        </w:rPr>
        <w:t xml:space="preserve"> المنظمة الدولية للتوحيد القياسي </w:t>
      </w:r>
      <w:r w:rsidRPr="009901E0">
        <w:rPr>
          <w:rFonts w:hint="cs"/>
          <w:rtl/>
        </w:rPr>
        <w:t>أ</w:t>
      </w:r>
      <w:r w:rsidRPr="009901E0">
        <w:rPr>
          <w:rtl/>
        </w:rPr>
        <w:t>و</w:t>
      </w:r>
      <w:r w:rsidRPr="009901E0">
        <w:rPr>
          <w:rFonts w:hint="cs"/>
          <w:rtl/>
        </w:rPr>
        <w:t xml:space="preserve"> </w:t>
      </w:r>
      <w:r w:rsidRPr="009901E0">
        <w:rPr>
          <w:rtl/>
        </w:rPr>
        <w:t>اللجنة الكهرتقنية الدولية</w:t>
      </w:r>
      <w:r w:rsidRPr="009901E0">
        <w:rPr>
          <w:rFonts w:hint="cs"/>
          <w:rtl/>
        </w:rPr>
        <w:t>، تعين تحديد أهليتها بموجب الملحق</w:t>
      </w:r>
      <w:r w:rsidRPr="009901E0">
        <w:rPr>
          <w:rFonts w:hint="eastAsia"/>
          <w:rtl/>
        </w:rPr>
        <w:t> </w:t>
      </w:r>
      <w:r w:rsidRPr="009901E0">
        <w:t>B</w:t>
      </w:r>
      <w:r w:rsidRPr="009901E0">
        <w:rPr>
          <w:rFonts w:hint="cs"/>
          <w:rtl/>
        </w:rPr>
        <w:t xml:space="preserve"> (أو سابقاً بموجب التوصية</w:t>
      </w:r>
      <w:r w:rsidRPr="009901E0">
        <w:rPr>
          <w:rFonts w:hint="eastAsia"/>
          <w:rtl/>
        </w:rPr>
        <w:t> </w:t>
      </w:r>
      <w:r w:rsidRPr="009901E0">
        <w:t>ITU</w:t>
      </w:r>
      <w:r w:rsidRPr="009901E0">
        <w:noBreakHyphen/>
        <w:t>T A.4</w:t>
      </w:r>
      <w:r w:rsidRPr="009901E0">
        <w:rPr>
          <w:rFonts w:hint="cs"/>
          <w:rtl/>
        </w:rPr>
        <w:t xml:space="preserve"> أو التوصية</w:t>
      </w:r>
      <w:r w:rsidRPr="009901E0">
        <w:rPr>
          <w:rFonts w:hint="eastAsia"/>
          <w:rtl/>
        </w:rPr>
        <w:t> </w:t>
      </w:r>
      <w:r w:rsidRPr="009901E0">
        <w:t>6</w:t>
      </w:r>
      <w:r w:rsidRPr="009901E0">
        <w:rPr>
          <w:rFonts w:hint="cs"/>
          <w:rtl/>
        </w:rPr>
        <w:t>.</w:t>
      </w:r>
      <w:r w:rsidRPr="009901E0">
        <w:t>ITU</w:t>
      </w:r>
      <w:r w:rsidRPr="009901E0">
        <w:noBreakHyphen/>
        <w:t>T A</w:t>
      </w:r>
      <w:r w:rsidRPr="009901E0">
        <w:rPr>
          <w:rFonts w:hint="cs"/>
          <w:rtl/>
        </w:rPr>
        <w:t>). وإذا لم تكن أهلية المنظمة المحال إليها من أجل مرجع معياري قد تحددت، ينبغي تحديد الأهلية أولاً بموجب الملحق</w:t>
      </w:r>
      <w:r w:rsidRPr="009901E0">
        <w:rPr>
          <w:rFonts w:hint="eastAsia"/>
          <w:rtl/>
        </w:rPr>
        <w:t> </w:t>
      </w:r>
      <w:r w:rsidRPr="009901E0">
        <w:t>B</w:t>
      </w:r>
      <w:r w:rsidRPr="009901E0">
        <w:rPr>
          <w:rFonts w:hint="cs"/>
          <w:rtl/>
        </w:rPr>
        <w:t>.</w:t>
      </w:r>
      <w:r w:rsidRPr="009901E0">
        <w:rPr>
          <w:rtl/>
        </w:rPr>
        <w:t xml:space="preserve"> وبالإضافة إلى ذلك،</w:t>
      </w:r>
      <w:r w:rsidRPr="009901E0">
        <w:rPr>
          <w:rFonts w:hint="cs"/>
          <w:rtl/>
        </w:rPr>
        <w:t xml:space="preserve"> إذا خُطط للموافقة على مشروع توصية لقطاع تقييس الاتصالات بموجب</w:t>
      </w:r>
      <w:r w:rsidRPr="009901E0">
        <w:rPr>
          <w:rtl/>
        </w:rPr>
        <w:t xml:space="preserve"> عملية الموافقة التقليدية</w:t>
      </w:r>
      <w:r w:rsidRPr="009901E0">
        <w:rPr>
          <w:rFonts w:hint="cs"/>
          <w:rtl/>
        </w:rPr>
        <w:t> </w:t>
      </w:r>
      <w:r w:rsidRPr="009901E0">
        <w:t>(TAP)</w:t>
      </w:r>
      <w:r w:rsidRPr="009901E0">
        <w:rPr>
          <w:rtl/>
        </w:rPr>
        <w:t xml:space="preserve"> </w:t>
      </w:r>
      <w:r w:rsidRPr="009901E0">
        <w:rPr>
          <w:rFonts w:hint="cs"/>
          <w:rtl/>
        </w:rPr>
        <w:t>الواردة</w:t>
      </w:r>
      <w:r w:rsidRPr="009901E0">
        <w:rPr>
          <w:rtl/>
        </w:rPr>
        <w:t xml:space="preserve"> في</w:t>
      </w:r>
      <w:r w:rsidRPr="009901E0">
        <w:rPr>
          <w:rFonts w:hint="cs"/>
          <w:rtl/>
        </w:rPr>
        <w:t> </w:t>
      </w:r>
      <w:r w:rsidRPr="009901E0">
        <w:rPr>
          <w:rtl/>
        </w:rPr>
        <w:t>القرار</w:t>
      </w:r>
      <w:r w:rsidRPr="009901E0">
        <w:rPr>
          <w:rFonts w:hint="cs"/>
          <w:rtl/>
        </w:rPr>
        <w:t> </w:t>
      </w:r>
      <w:r w:rsidRPr="009901E0">
        <w:t>[b</w:t>
      </w:r>
      <w:r w:rsidRPr="009901E0">
        <w:noBreakHyphen/>
        <w:t>WTSA Res. 1]</w:t>
      </w:r>
      <w:r w:rsidRPr="009901E0">
        <w:rPr>
          <w:rtl/>
        </w:rPr>
        <w:t xml:space="preserve">، ينبغي استعراض جميع </w:t>
      </w:r>
      <w:r w:rsidRPr="009901E0">
        <w:rPr>
          <w:rFonts w:hint="cs"/>
          <w:rtl/>
        </w:rPr>
        <w:t>الإحالات</w:t>
      </w:r>
      <w:r w:rsidRPr="009901E0">
        <w:rPr>
          <w:rtl/>
        </w:rPr>
        <w:t xml:space="preserve"> المعيارية في الوثيقة </w:t>
      </w:r>
      <w:r w:rsidRPr="009901E0">
        <w:rPr>
          <w:rFonts w:hint="cs"/>
          <w:rtl/>
        </w:rPr>
        <w:t>المحال إليها</w:t>
      </w:r>
      <w:r w:rsidRPr="009901E0">
        <w:rPr>
          <w:rtl/>
        </w:rPr>
        <w:t>.</w:t>
      </w:r>
    </w:p>
    <w:p w14:paraId="3D6696BA" w14:textId="77777777" w:rsidR="00487D1C" w:rsidRPr="009901E0" w:rsidRDefault="00487D1C" w:rsidP="00DE6B7F">
      <w:pPr>
        <w:pStyle w:val="Bulletlist1"/>
        <w:rPr>
          <w:rtl/>
        </w:rPr>
      </w:pPr>
      <w:r w:rsidRPr="009901E0">
        <w:rPr>
          <w:rStyle w:val="Left-to-Right"/>
        </w:rPr>
        <w:t>(9</w:t>
      </w:r>
      <w:r w:rsidRPr="009901E0">
        <w:rPr>
          <w:rFonts w:hint="cs"/>
          <w:rtl/>
        </w:rPr>
        <w:tab/>
        <w:t>أهلية المنظمة المحال إليها:</w:t>
      </w:r>
    </w:p>
    <w:p w14:paraId="23B13F47" w14:textId="77777777" w:rsidR="00487D1C" w:rsidRPr="009901E0" w:rsidRDefault="00487D1C" w:rsidP="00487D1C">
      <w:pPr>
        <w:pStyle w:val="Note"/>
        <w:rPr>
          <w:rtl/>
        </w:rPr>
      </w:pPr>
      <w:r w:rsidRPr="009901E0">
        <w:rPr>
          <w:rFonts w:hint="cs"/>
          <w:b/>
          <w:bCs/>
          <w:rtl/>
        </w:rPr>
        <w:t>ملاحظة</w:t>
      </w:r>
      <w:r w:rsidRPr="009901E0">
        <w:rPr>
          <w:rFonts w:hint="cs"/>
          <w:rtl/>
        </w:rPr>
        <w:t xml:space="preserve"> </w:t>
      </w:r>
      <w:r w:rsidR="003041DD" w:rsidRPr="009901E0">
        <w:rPr>
          <w:rtl/>
        </w:rPr>
        <w:t>–</w:t>
      </w:r>
      <w:r w:rsidRPr="009901E0">
        <w:rPr>
          <w:rFonts w:hint="cs"/>
          <w:rtl/>
        </w:rPr>
        <w:t xml:space="preserve"> هذا يكفي عند النظر للمرة الأولى في وضع إحالة مرجعية إلى وثيقة من المنظمة المحال إليها وعندما لا</w:t>
      </w:r>
      <w:r w:rsidRPr="009901E0">
        <w:rPr>
          <w:rFonts w:hint="eastAsia"/>
          <w:rtl/>
        </w:rPr>
        <w:t> </w:t>
      </w:r>
      <w:r w:rsidRPr="009901E0">
        <w:rPr>
          <w:rFonts w:hint="cs"/>
          <w:rtl/>
        </w:rPr>
        <w:t>تكون المعلومات الخاصة بالأهلية قد سبق توثيقها أو قد تغيرت).</w:t>
      </w:r>
    </w:p>
    <w:p w14:paraId="61D55B3C" w14:textId="77777777" w:rsidR="00487D1C" w:rsidRPr="009901E0" w:rsidRDefault="00487D1C" w:rsidP="00487D1C">
      <w:pPr>
        <w:pStyle w:val="enumlev2"/>
        <w:tabs>
          <w:tab w:val="left" w:pos="708"/>
        </w:tabs>
        <w:ind w:left="794" w:firstLine="0"/>
        <w:rPr>
          <w:rtl/>
        </w:rPr>
      </w:pPr>
      <w:r w:rsidRPr="009901E0">
        <w:rPr>
          <w:rStyle w:val="Left-to-Right"/>
        </w:rPr>
        <w:t>(1.9</w:t>
      </w:r>
      <w:r w:rsidRPr="009901E0">
        <w:rPr>
          <w:rFonts w:hint="cs"/>
          <w:rtl/>
        </w:rPr>
        <w:tab/>
      </w:r>
      <w:r w:rsidRPr="009901E0">
        <w:rPr>
          <w:rtl/>
        </w:rPr>
        <w:t>الأهلية بموجب الملحق</w:t>
      </w:r>
      <w:r w:rsidRPr="009901E0">
        <w:rPr>
          <w:rFonts w:hint="cs"/>
          <w:rtl/>
        </w:rPr>
        <w:t xml:space="preserve"> </w:t>
      </w:r>
      <w:r w:rsidRPr="009901E0">
        <w:t>B</w:t>
      </w:r>
      <w:r w:rsidRPr="009901E0">
        <w:rPr>
          <w:rFonts w:hint="cs"/>
          <w:rtl/>
        </w:rPr>
        <w:t>.</w:t>
      </w:r>
    </w:p>
    <w:p w14:paraId="511A01D6" w14:textId="77777777" w:rsidR="00487D1C" w:rsidRPr="009901E0" w:rsidRDefault="00487D1C" w:rsidP="00487D1C">
      <w:pPr>
        <w:pStyle w:val="enumlev2"/>
        <w:tabs>
          <w:tab w:val="left" w:pos="708"/>
        </w:tabs>
        <w:ind w:left="794" w:firstLine="0"/>
        <w:rPr>
          <w:rtl/>
        </w:rPr>
      </w:pPr>
      <w:r w:rsidRPr="009901E0">
        <w:rPr>
          <w:rStyle w:val="Left-to-Right"/>
        </w:rPr>
        <w:t>(2.9</w:t>
      </w:r>
      <w:r w:rsidRPr="009901E0">
        <w:rPr>
          <w:rFonts w:hint="cs"/>
          <w:rtl/>
        </w:rPr>
        <w:tab/>
        <w:t>نشر الوثائق وعملية إدارتها.</w:t>
      </w:r>
    </w:p>
    <w:p w14:paraId="6DC53DF0" w14:textId="77777777" w:rsidR="00487D1C" w:rsidRPr="009901E0" w:rsidRDefault="00487D1C" w:rsidP="00487D1C">
      <w:pPr>
        <w:pStyle w:val="enumlev2"/>
        <w:tabs>
          <w:tab w:val="left" w:pos="708"/>
        </w:tabs>
        <w:ind w:left="794" w:firstLine="0"/>
        <w:rPr>
          <w:rtl/>
        </w:rPr>
      </w:pPr>
      <w:r w:rsidRPr="009901E0">
        <w:rPr>
          <w:rStyle w:val="Left-to-Right"/>
        </w:rPr>
        <w:t>(3.9</w:t>
      </w:r>
      <w:r w:rsidRPr="009901E0">
        <w:rPr>
          <w:rFonts w:hint="cs"/>
          <w:rtl/>
        </w:rPr>
        <w:tab/>
        <w:t>عملية التحكم في تغيير الوثائق.</w:t>
      </w:r>
    </w:p>
    <w:p w14:paraId="42E6202A" w14:textId="77777777" w:rsidR="00487D1C" w:rsidRPr="009901E0" w:rsidRDefault="00487D1C" w:rsidP="00DE6B7F">
      <w:pPr>
        <w:pStyle w:val="Bulletlist1"/>
        <w:rPr>
          <w:rtl/>
        </w:rPr>
      </w:pPr>
      <w:r w:rsidRPr="009901E0">
        <w:rPr>
          <w:rStyle w:val="Left-to-Right"/>
        </w:rPr>
        <w:t>(10</w:t>
      </w:r>
      <w:r w:rsidRPr="009901E0">
        <w:rPr>
          <w:rFonts w:hint="cs"/>
          <w:rtl/>
        </w:rPr>
        <w:tab/>
      </w:r>
      <w:r w:rsidRPr="009901E0">
        <w:rPr>
          <w:rtl/>
        </w:rPr>
        <w:t>موضع النسخة الكاملة للوثيقة</w:t>
      </w:r>
      <w:r w:rsidRPr="009901E0">
        <w:rPr>
          <w:rFonts w:hint="cs"/>
          <w:rtl/>
        </w:rPr>
        <w:t>.</w:t>
      </w:r>
    </w:p>
    <w:p w14:paraId="116CCE64" w14:textId="77777777" w:rsidR="00664C14" w:rsidRPr="009901E0" w:rsidRDefault="00487D1C" w:rsidP="00DE6B7F">
      <w:pPr>
        <w:pStyle w:val="Bulletlist1"/>
        <w:rPr>
          <w:rtl/>
        </w:rPr>
      </w:pPr>
      <w:r w:rsidRPr="009901E0">
        <w:rPr>
          <w:rStyle w:val="Left-to-Right"/>
        </w:rPr>
        <w:t>(11</w:t>
      </w:r>
      <w:r w:rsidRPr="009901E0">
        <w:rPr>
          <w:rFonts w:hint="cs"/>
          <w:rtl/>
        </w:rPr>
        <w:tab/>
        <w:t>المعلومات الأخرى (أي معلومات تكميلية).</w:t>
      </w:r>
    </w:p>
    <w:p w14:paraId="163691B8" w14:textId="77777777" w:rsidR="00664C14" w:rsidRPr="009901E0" w:rsidRDefault="00664C14">
      <w:pPr>
        <w:tabs>
          <w:tab w:val="clear" w:pos="794"/>
          <w:tab w:val="clear" w:pos="1191"/>
          <w:tab w:val="clear" w:pos="1588"/>
          <w:tab w:val="clear" w:pos="1985"/>
        </w:tabs>
        <w:bidi w:val="0"/>
        <w:spacing w:before="0" w:line="240" w:lineRule="auto"/>
        <w:jc w:val="left"/>
        <w:rPr>
          <w:rtl/>
        </w:rPr>
      </w:pPr>
      <w:r w:rsidRPr="009901E0">
        <w:rPr>
          <w:rtl/>
        </w:rPr>
        <w:br w:type="page"/>
      </w:r>
    </w:p>
    <w:p w14:paraId="46810CF2" w14:textId="77777777" w:rsidR="00664C14" w:rsidRPr="009901E0" w:rsidRDefault="00487D1C" w:rsidP="00664C14">
      <w:pPr>
        <w:pStyle w:val="AnnexNo"/>
        <w:rPr>
          <w:rtl/>
        </w:rPr>
      </w:pPr>
      <w:r w:rsidRPr="009901E0">
        <w:rPr>
          <w:rFonts w:hint="cs"/>
          <w:rtl/>
        </w:rPr>
        <w:lastRenderedPageBreak/>
        <w:t xml:space="preserve">الملحق </w:t>
      </w:r>
      <w:r w:rsidRPr="009901E0">
        <w:t>B</w:t>
      </w:r>
    </w:p>
    <w:p w14:paraId="5FDA763B" w14:textId="77777777" w:rsidR="00487D1C" w:rsidRPr="009901E0" w:rsidRDefault="00487D1C" w:rsidP="00664C14">
      <w:pPr>
        <w:pStyle w:val="Annextitle"/>
        <w:rPr>
          <w:rtl/>
        </w:rPr>
      </w:pPr>
      <w:r w:rsidRPr="009901E0">
        <w:rPr>
          <w:rtl/>
        </w:rPr>
        <w:t>معايير أهلية المنظمات</w:t>
      </w:r>
    </w:p>
    <w:p w14:paraId="5AF698DD" w14:textId="77777777" w:rsidR="00487D1C" w:rsidRPr="009901E0" w:rsidRDefault="00487D1C" w:rsidP="00664C14">
      <w:pPr>
        <w:pStyle w:val="Normalcenteraligned"/>
        <w:rPr>
          <w:rtl/>
          <w:lang w:bidi="ar-SY"/>
        </w:rPr>
      </w:pPr>
      <w:r w:rsidRPr="009901E0">
        <w:rPr>
          <w:rFonts w:hint="cs"/>
          <w:rtl/>
          <w:lang w:bidi="ar-SY"/>
        </w:rPr>
        <w:t>(يشكل هذا الملحق جزءاً لا يتجزأ من هذه التوصية</w:t>
      </w:r>
      <w:r w:rsidR="00664C14" w:rsidRPr="009901E0">
        <w:rPr>
          <w:rFonts w:hint="cs"/>
          <w:rtl/>
          <w:lang w:bidi="ar-SY"/>
        </w:rPr>
        <w:t>.</w:t>
      </w:r>
      <w:r w:rsidRPr="009901E0">
        <w:rPr>
          <w:rFonts w:hint="cs"/>
          <w:rtl/>
          <w:lang w:bidi="ar-SY"/>
        </w:rPr>
        <w:t>)</w:t>
      </w:r>
    </w:p>
    <w:p w14:paraId="4153318C" w14:textId="77777777" w:rsidR="00487D1C" w:rsidRPr="009901E0" w:rsidRDefault="00487D1C" w:rsidP="00664C14">
      <w:pPr>
        <w:pStyle w:val="Normalaftertitle"/>
        <w:rPr>
          <w:rtl/>
          <w:lang w:bidi="ar-SY"/>
        </w:rPr>
      </w:pPr>
      <w:r w:rsidRPr="009901E0">
        <w:rPr>
          <w:rtl/>
        </w:rPr>
        <w:t>يجب أن يوثَّق في تقرير اجتماع لجنة الدراسات أو فرقة العمل قرار اللجنة أو الفرقة بشأن إقرار أهلية المنظمة المُحال إليها، وذلك باستخدام النسق التالي</w:t>
      </w:r>
      <w:r w:rsidRPr="009901E0">
        <w:rPr>
          <w:rFonts w:hint="cs"/>
          <w:rtl/>
          <w:lang w:bidi="ar-SY"/>
        </w:rPr>
        <w:t xml:space="preserve"> (يدعى</w:t>
      </w:r>
      <w:r w:rsidRPr="009901E0">
        <w:rPr>
          <w:rtl/>
        </w:rPr>
        <w:t xml:space="preserve"> إقرار أهلية المنظمات وفق التوصية</w:t>
      </w:r>
      <w:r w:rsidRPr="009901E0">
        <w:rPr>
          <w:rFonts w:hint="cs"/>
          <w:rtl/>
        </w:rPr>
        <w:t xml:space="preserve"> </w:t>
      </w:r>
      <w:r w:rsidRPr="009901E0">
        <w:rPr>
          <w:lang w:bidi="ar-SY"/>
        </w:rPr>
        <w:t>A.5</w:t>
      </w:r>
      <w:r w:rsidRPr="009901E0">
        <w:rPr>
          <w:rFonts w:hint="cs"/>
          <w:rtl/>
          <w:lang w:bidi="ar-SY"/>
        </w:rPr>
        <w:t>):</w:t>
      </w:r>
    </w:p>
    <w:tbl>
      <w:tblPr>
        <w:bidiVisual/>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7" w:type="dxa"/>
          <w:bottom w:w="57" w:type="dxa"/>
          <w:right w:w="107" w:type="dxa"/>
        </w:tblCellMar>
        <w:tblLook w:val="0000" w:firstRow="0" w:lastRow="0" w:firstColumn="0" w:lastColumn="0" w:noHBand="0" w:noVBand="0"/>
      </w:tblPr>
      <w:tblGrid>
        <w:gridCol w:w="3590"/>
        <w:gridCol w:w="6045"/>
      </w:tblGrid>
      <w:tr w:rsidR="00487D1C" w:rsidRPr="009901E0" w14:paraId="7F8B74D5" w14:textId="77777777" w:rsidTr="00C213C1">
        <w:trPr>
          <w:tblHeader/>
          <w:jc w:val="center"/>
        </w:trPr>
        <w:tc>
          <w:tcPr>
            <w:tcW w:w="3590" w:type="dxa"/>
            <w:vAlign w:val="center"/>
          </w:tcPr>
          <w:p w14:paraId="41C6D1EC" w14:textId="77777777" w:rsidR="00487D1C" w:rsidRPr="009901E0" w:rsidRDefault="00487D1C" w:rsidP="00342D5F">
            <w:pPr>
              <w:pStyle w:val="Tableheadwhitecentred"/>
              <w:spacing w:before="20" w:after="20" w:line="220" w:lineRule="exact"/>
            </w:pPr>
            <w:r w:rsidRPr="009901E0">
              <w:rPr>
                <w:rFonts w:hint="cs"/>
                <w:rtl/>
              </w:rPr>
              <w:t xml:space="preserve">الخصائص المميزة للمنظمات </w:t>
            </w:r>
          </w:p>
        </w:tc>
        <w:tc>
          <w:tcPr>
            <w:tcW w:w="6045" w:type="dxa"/>
            <w:vAlign w:val="center"/>
          </w:tcPr>
          <w:p w14:paraId="03702015" w14:textId="77777777" w:rsidR="00487D1C" w:rsidRPr="009901E0" w:rsidRDefault="00487D1C" w:rsidP="00342D5F">
            <w:pPr>
              <w:pStyle w:val="Tableheadwhitecentred"/>
              <w:spacing w:before="20" w:after="20" w:line="220" w:lineRule="exact"/>
            </w:pPr>
            <w:r w:rsidRPr="009901E0">
              <w:rPr>
                <w:rFonts w:hint="cs"/>
                <w:rtl/>
              </w:rPr>
              <w:t>الصفات المرغوبة</w:t>
            </w:r>
          </w:p>
        </w:tc>
      </w:tr>
      <w:tr w:rsidR="00487D1C" w:rsidRPr="009901E0" w14:paraId="23C9B571" w14:textId="77777777" w:rsidTr="00C213C1">
        <w:trPr>
          <w:jc w:val="center"/>
        </w:trPr>
        <w:tc>
          <w:tcPr>
            <w:tcW w:w="3590" w:type="dxa"/>
          </w:tcPr>
          <w:p w14:paraId="240DF9DB" w14:textId="77777777" w:rsidR="00487D1C" w:rsidRPr="009901E0" w:rsidRDefault="00487D1C" w:rsidP="00342D5F">
            <w:pPr>
              <w:pStyle w:val="Tabletextsmallbullet"/>
              <w:spacing w:before="20" w:after="20" w:line="220" w:lineRule="exact"/>
            </w:pPr>
            <w:r w:rsidRPr="009901E0">
              <w:rPr>
                <w:rStyle w:val="Left-to-Right"/>
              </w:rPr>
              <w:t>(1</w:t>
            </w:r>
            <w:r w:rsidRPr="009901E0">
              <w:rPr>
                <w:rtl/>
              </w:rPr>
              <w:tab/>
              <w:t>أهدافها/علاقتها</w:t>
            </w:r>
            <w:r w:rsidRPr="009901E0">
              <w:rPr>
                <w:rFonts w:hint="cs"/>
                <w:rtl/>
              </w:rPr>
              <w:t xml:space="preserve"> بعمل قطاع تقييس</w:t>
            </w:r>
            <w:r w:rsidRPr="009901E0">
              <w:rPr>
                <w:rFonts w:hint="eastAsia"/>
                <w:rtl/>
              </w:rPr>
              <w:t> </w:t>
            </w:r>
            <w:r w:rsidRPr="009901E0">
              <w:rPr>
                <w:rFonts w:hint="cs"/>
                <w:rtl/>
              </w:rPr>
              <w:t>الاتصالات</w:t>
            </w:r>
          </w:p>
        </w:tc>
        <w:tc>
          <w:tcPr>
            <w:tcW w:w="6045" w:type="dxa"/>
          </w:tcPr>
          <w:p w14:paraId="4736FE61" w14:textId="77777777" w:rsidR="00487D1C" w:rsidRPr="009901E0" w:rsidRDefault="00487D1C" w:rsidP="00342D5F">
            <w:pPr>
              <w:pStyle w:val="Tabletextsmall"/>
              <w:spacing w:before="20" w:after="20" w:line="220" w:lineRule="exact"/>
            </w:pPr>
            <w:r w:rsidRPr="009901E0">
              <w:rPr>
                <w:rFonts w:hint="cs"/>
                <w:rtl/>
              </w:rPr>
              <w:t>أن تكون الأهداف وضع واعتماد وتنفيذ المعايير وتقديم مدخلات إلى المنظمات الدولية المعنية بوضع المعايير، وخصوصاً قطاع تقييس الاتصالات في الاتحاد.</w:t>
            </w:r>
          </w:p>
        </w:tc>
      </w:tr>
      <w:tr w:rsidR="00487D1C" w:rsidRPr="009901E0" w14:paraId="02CD81C9" w14:textId="77777777" w:rsidTr="00C213C1">
        <w:trPr>
          <w:jc w:val="center"/>
        </w:trPr>
        <w:tc>
          <w:tcPr>
            <w:tcW w:w="3590" w:type="dxa"/>
          </w:tcPr>
          <w:p w14:paraId="0C42809A" w14:textId="77777777" w:rsidR="00487D1C" w:rsidRPr="009901E0" w:rsidRDefault="00487D1C" w:rsidP="00342D5F">
            <w:pPr>
              <w:pStyle w:val="Tabletextsmallbullet"/>
              <w:spacing w:before="20" w:after="20" w:line="220" w:lineRule="exact"/>
            </w:pPr>
            <w:r w:rsidRPr="009901E0">
              <w:rPr>
                <w:rStyle w:val="Left-to-Right"/>
              </w:rPr>
              <w:t>(2</w:t>
            </w:r>
            <w:r w:rsidRPr="009901E0">
              <w:rPr>
                <w:rtl/>
              </w:rPr>
              <w:tab/>
              <w:t>المنظمة</w:t>
            </w:r>
            <w:r w:rsidRPr="009901E0">
              <w:rPr>
                <w:rFonts w:hint="cs"/>
                <w:rtl/>
              </w:rPr>
              <w:t>:</w:t>
            </w:r>
          </w:p>
          <w:p w14:paraId="6E4C5189" w14:textId="77777777" w:rsidR="00487D1C" w:rsidRPr="009901E0" w:rsidRDefault="00664C14" w:rsidP="00342D5F">
            <w:pPr>
              <w:pStyle w:val="Tabletextsmallbullet"/>
              <w:spacing w:before="20" w:after="20" w:line="220" w:lineRule="exact"/>
              <w:rPr>
                <w:rtl/>
              </w:rPr>
            </w:pPr>
            <w:r w:rsidRPr="009901E0">
              <w:rPr>
                <w:rtl/>
              </w:rPr>
              <w:tab/>
            </w:r>
            <w:r w:rsidRPr="009901E0">
              <w:rPr>
                <w:rFonts w:hint="eastAsia"/>
                <w:rtl/>
              </w:rPr>
              <w:t>–</w:t>
            </w:r>
            <w:r w:rsidR="009225EE" w:rsidRPr="009901E0">
              <w:rPr>
                <w:rFonts w:hint="cs"/>
                <w:rtl/>
              </w:rPr>
              <w:t> </w:t>
            </w:r>
            <w:r w:rsidR="009225EE" w:rsidRPr="009901E0">
              <w:rPr>
                <w:rFonts w:hint="eastAsia"/>
                <w:rtl/>
              </w:rPr>
              <w:t> </w:t>
            </w:r>
            <w:r w:rsidR="00487D1C" w:rsidRPr="009901E0">
              <w:rPr>
                <w:rFonts w:hint="cs"/>
                <w:rtl/>
              </w:rPr>
              <w:t>وضعها القانوني؛</w:t>
            </w:r>
          </w:p>
          <w:p w14:paraId="00E0DA74" w14:textId="77777777" w:rsidR="00487D1C" w:rsidRPr="009901E0" w:rsidRDefault="00664C14" w:rsidP="00342D5F">
            <w:pPr>
              <w:pStyle w:val="Tabletextsmallbullet"/>
              <w:spacing w:before="20" w:after="20" w:line="220" w:lineRule="exact"/>
              <w:rPr>
                <w:rtl/>
              </w:rPr>
            </w:pPr>
            <w:r w:rsidRPr="009901E0">
              <w:rPr>
                <w:rtl/>
              </w:rPr>
              <w:tab/>
            </w:r>
            <w:r w:rsidRPr="009901E0">
              <w:rPr>
                <w:rFonts w:hint="eastAsia"/>
                <w:rtl/>
              </w:rPr>
              <w:t>–</w:t>
            </w:r>
            <w:r w:rsidR="009225EE" w:rsidRPr="009901E0">
              <w:rPr>
                <w:rFonts w:hint="cs"/>
                <w:rtl/>
              </w:rPr>
              <w:t> </w:t>
            </w:r>
            <w:r w:rsidR="009225EE" w:rsidRPr="009901E0">
              <w:rPr>
                <w:rFonts w:hint="eastAsia"/>
                <w:rtl/>
              </w:rPr>
              <w:t> </w:t>
            </w:r>
            <w:r w:rsidR="00487D1C" w:rsidRPr="009901E0">
              <w:rPr>
                <w:rFonts w:hint="cs"/>
                <w:rtl/>
              </w:rPr>
              <w:t>نطاقها الجغرافي؛</w:t>
            </w:r>
          </w:p>
          <w:p w14:paraId="4D2933FC" w14:textId="77777777" w:rsidR="00487D1C" w:rsidRPr="009901E0" w:rsidRDefault="00664C14" w:rsidP="00342D5F">
            <w:pPr>
              <w:pStyle w:val="Tabletextsmallbullet"/>
              <w:spacing w:before="20" w:after="20" w:line="220" w:lineRule="exact"/>
              <w:rPr>
                <w:rtl/>
              </w:rPr>
            </w:pPr>
            <w:r w:rsidRPr="009901E0">
              <w:rPr>
                <w:rtl/>
              </w:rPr>
              <w:tab/>
            </w:r>
            <w:r w:rsidRPr="009901E0">
              <w:rPr>
                <w:rFonts w:hint="eastAsia"/>
                <w:rtl/>
              </w:rPr>
              <w:t>–</w:t>
            </w:r>
            <w:r w:rsidR="009225EE" w:rsidRPr="009901E0">
              <w:rPr>
                <w:rFonts w:hint="cs"/>
                <w:rtl/>
              </w:rPr>
              <w:t> </w:t>
            </w:r>
            <w:r w:rsidR="009225EE" w:rsidRPr="009901E0">
              <w:rPr>
                <w:rFonts w:hint="eastAsia"/>
                <w:rtl/>
              </w:rPr>
              <w:t> </w:t>
            </w:r>
            <w:r w:rsidR="00487D1C" w:rsidRPr="009901E0">
              <w:rPr>
                <w:rFonts w:hint="cs"/>
                <w:rtl/>
              </w:rPr>
              <w:t>بيانات اعتمادها؛</w:t>
            </w:r>
          </w:p>
          <w:p w14:paraId="40BC2BF5" w14:textId="77777777" w:rsidR="00487D1C" w:rsidRPr="009901E0" w:rsidRDefault="00664C14" w:rsidP="00342D5F">
            <w:pPr>
              <w:pStyle w:val="Tabletextsmallbullet"/>
              <w:spacing w:before="20" w:after="20" w:line="220" w:lineRule="exact"/>
              <w:rPr>
                <w:rtl/>
              </w:rPr>
            </w:pPr>
            <w:r w:rsidRPr="009901E0">
              <w:rPr>
                <w:rtl/>
              </w:rPr>
              <w:tab/>
            </w:r>
            <w:r w:rsidRPr="009901E0">
              <w:rPr>
                <w:rFonts w:hint="eastAsia"/>
                <w:rtl/>
              </w:rPr>
              <w:t>–</w:t>
            </w:r>
            <w:r w:rsidR="009225EE" w:rsidRPr="009901E0">
              <w:rPr>
                <w:rFonts w:hint="cs"/>
                <w:rtl/>
              </w:rPr>
              <w:t> </w:t>
            </w:r>
            <w:r w:rsidR="009225EE" w:rsidRPr="009901E0">
              <w:rPr>
                <w:rFonts w:hint="eastAsia"/>
                <w:rtl/>
              </w:rPr>
              <w:t> </w:t>
            </w:r>
            <w:r w:rsidR="00487D1C" w:rsidRPr="009901E0">
              <w:rPr>
                <w:rFonts w:hint="cs"/>
                <w:rtl/>
              </w:rPr>
              <w:t>أمانتها؛</w:t>
            </w:r>
          </w:p>
          <w:p w14:paraId="0DEF1A0B" w14:textId="77777777" w:rsidR="00487D1C" w:rsidRPr="009901E0" w:rsidRDefault="00664C14" w:rsidP="00342D5F">
            <w:pPr>
              <w:pStyle w:val="Tabletextsmallbullet"/>
              <w:spacing w:before="20" w:after="20" w:line="220" w:lineRule="exact"/>
            </w:pPr>
            <w:r w:rsidRPr="009901E0">
              <w:rPr>
                <w:rtl/>
              </w:rPr>
              <w:tab/>
            </w:r>
            <w:r w:rsidRPr="009901E0">
              <w:rPr>
                <w:rFonts w:hint="eastAsia"/>
                <w:rtl/>
              </w:rPr>
              <w:t>–</w:t>
            </w:r>
            <w:r w:rsidR="009225EE" w:rsidRPr="009901E0">
              <w:rPr>
                <w:rFonts w:hint="cs"/>
                <w:rtl/>
              </w:rPr>
              <w:t> </w:t>
            </w:r>
            <w:r w:rsidR="009225EE" w:rsidRPr="009901E0">
              <w:rPr>
                <w:rFonts w:hint="eastAsia"/>
                <w:rtl/>
              </w:rPr>
              <w:t> </w:t>
            </w:r>
            <w:r w:rsidR="00487D1C" w:rsidRPr="009901E0">
              <w:rPr>
                <w:rFonts w:hint="cs"/>
                <w:rtl/>
              </w:rPr>
              <w:t>من يمثلها.</w:t>
            </w:r>
          </w:p>
        </w:tc>
        <w:tc>
          <w:tcPr>
            <w:tcW w:w="6045" w:type="dxa"/>
          </w:tcPr>
          <w:p w14:paraId="28C6C8C7" w14:textId="77777777" w:rsidR="00487D1C" w:rsidRPr="009901E0" w:rsidRDefault="00487D1C" w:rsidP="00342D5F">
            <w:pPr>
              <w:pStyle w:val="Tabletextsmallbullet"/>
              <w:spacing w:before="20" w:after="20" w:line="220" w:lineRule="exact"/>
              <w:rPr>
                <w:rtl/>
              </w:rPr>
            </w:pPr>
          </w:p>
          <w:p w14:paraId="6D113748"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tab/>
            </w:r>
            <w:r w:rsidR="00487D1C" w:rsidRPr="009901E0">
              <w:rPr>
                <w:rFonts w:hint="cs"/>
                <w:rtl/>
              </w:rPr>
              <w:t>أن توضح البلد/البلدان التي تتمتع فيها المنظمة بوضع قانوني؛</w:t>
            </w:r>
          </w:p>
          <w:p w14:paraId="4882BFD0"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rPr>
                <w:rtl/>
              </w:rPr>
              <w:tab/>
            </w:r>
            <w:r w:rsidR="00487D1C" w:rsidRPr="009901E0">
              <w:rPr>
                <w:rFonts w:hint="cs"/>
                <w:rtl/>
              </w:rPr>
              <w:t>أن توضح مجال تطبيق معايير المنظمة؛</w:t>
            </w:r>
          </w:p>
          <w:p w14:paraId="5B0575BD"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rPr>
                <w:rtl/>
              </w:rPr>
              <w:tab/>
            </w:r>
            <w:r w:rsidR="00487D1C" w:rsidRPr="009901E0">
              <w:rPr>
                <w:rFonts w:hint="cs"/>
                <w:rtl/>
              </w:rPr>
              <w:t>أن توضح الكيان الذي اعتمدها؛</w:t>
            </w:r>
          </w:p>
          <w:p w14:paraId="7B82B211"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rPr>
                <w:rtl/>
              </w:rPr>
              <w:tab/>
              <w:t>أن تحدد أمانتها الدائمة؛</w:t>
            </w:r>
          </w:p>
          <w:p w14:paraId="5FF63148" w14:textId="77777777" w:rsidR="00487D1C" w:rsidRPr="009901E0" w:rsidRDefault="00664C14" w:rsidP="00342D5F">
            <w:pPr>
              <w:pStyle w:val="Tabletextsmallbullet"/>
              <w:spacing w:before="20" w:after="20" w:line="220" w:lineRule="exact"/>
            </w:pPr>
            <w:r w:rsidRPr="009901E0">
              <w:rPr>
                <w:rFonts w:hint="eastAsia"/>
                <w:rtl/>
              </w:rPr>
              <w:t>–</w:t>
            </w:r>
            <w:r w:rsidR="00487D1C" w:rsidRPr="009901E0">
              <w:rPr>
                <w:rtl/>
              </w:rPr>
              <w:tab/>
              <w:t>أن تحدد ممثلاً عنها.</w:t>
            </w:r>
          </w:p>
        </w:tc>
      </w:tr>
      <w:tr w:rsidR="00487D1C" w:rsidRPr="009901E0" w14:paraId="78C93C6C" w14:textId="77777777" w:rsidTr="00C213C1">
        <w:trPr>
          <w:jc w:val="center"/>
        </w:trPr>
        <w:tc>
          <w:tcPr>
            <w:tcW w:w="3590" w:type="dxa"/>
          </w:tcPr>
          <w:p w14:paraId="20F89B57" w14:textId="77777777" w:rsidR="00487D1C" w:rsidRPr="009901E0" w:rsidRDefault="00487D1C" w:rsidP="00342D5F">
            <w:pPr>
              <w:pStyle w:val="Tabletextsmallbullet"/>
              <w:spacing w:before="20" w:after="20" w:line="220" w:lineRule="exact"/>
            </w:pPr>
            <w:r w:rsidRPr="009901E0">
              <w:rPr>
                <w:rStyle w:val="Left-to-Right"/>
              </w:rPr>
              <w:t>(3</w:t>
            </w:r>
            <w:r w:rsidRPr="009901E0">
              <w:rPr>
                <w:rtl/>
              </w:rPr>
              <w:tab/>
            </w:r>
            <w:r w:rsidRPr="009901E0">
              <w:rPr>
                <w:rFonts w:hint="cs"/>
                <w:rtl/>
              </w:rPr>
              <w:t>العضوية/المشاركة (الانفتاح)</w:t>
            </w:r>
          </w:p>
        </w:tc>
        <w:tc>
          <w:tcPr>
            <w:tcW w:w="6045" w:type="dxa"/>
          </w:tcPr>
          <w:p w14:paraId="7C6C2F99"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rPr>
                <w:rtl/>
              </w:rPr>
              <w:tab/>
            </w:r>
            <w:r w:rsidR="00487D1C" w:rsidRPr="009901E0">
              <w:rPr>
                <w:rFonts w:hint="cs"/>
                <w:rtl/>
              </w:rPr>
              <w:t>أن توضح نموذج العضوية/المشاركة؛</w:t>
            </w:r>
          </w:p>
          <w:p w14:paraId="5D6AED00"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rPr>
                <w:rtl/>
              </w:rPr>
              <w:tab/>
            </w:r>
            <w:r w:rsidR="00487D1C" w:rsidRPr="009901E0">
              <w:rPr>
                <w:rFonts w:hint="cs"/>
                <w:rtl/>
              </w:rPr>
              <w:t>ألا تستبعد معايير العضوية/المشاركة في منظمة وطنية أو إقليمية معنية بوضع المعايير عضوية أي طرف له مصلحة مادية، ولا سيما الدول الأعضاء وأعضاء القطاعات في</w:t>
            </w:r>
            <w:r w:rsidR="00487D1C" w:rsidRPr="009901E0">
              <w:rPr>
                <w:rFonts w:hint="eastAsia"/>
                <w:rtl/>
              </w:rPr>
              <w:t> </w:t>
            </w:r>
            <w:r w:rsidR="00487D1C" w:rsidRPr="009901E0">
              <w:rPr>
                <w:rFonts w:hint="cs"/>
                <w:rtl/>
              </w:rPr>
              <w:t>الاتحاد. وفي حال تحديد أن المعايير تستبعد أو تحول دون أن يكون أي طرف له مصلحة مادية عضواً في المنظمات الأخرى، يتعين الإشارة إلى ذلك؛</w:t>
            </w:r>
          </w:p>
          <w:p w14:paraId="6A1312E8" w14:textId="77777777" w:rsidR="00487D1C" w:rsidRPr="009901E0" w:rsidRDefault="00664C14" w:rsidP="00342D5F">
            <w:pPr>
              <w:pStyle w:val="Tabletextsmallbullet"/>
              <w:spacing w:before="20" w:after="20" w:line="220" w:lineRule="exact"/>
            </w:pPr>
            <w:r w:rsidRPr="009901E0">
              <w:rPr>
                <w:rFonts w:hint="eastAsia"/>
                <w:rtl/>
              </w:rPr>
              <w:t>–</w:t>
            </w:r>
            <w:r w:rsidR="00487D1C" w:rsidRPr="009901E0">
              <w:rPr>
                <w:rtl/>
              </w:rPr>
              <w:tab/>
            </w:r>
            <w:r w:rsidR="00487D1C" w:rsidRPr="009901E0">
              <w:rPr>
                <w:rFonts w:hint="cs"/>
                <w:rtl/>
              </w:rPr>
              <w:t>أن تشمل العضوية/المشاركة تمثيلاً كبيراً لمصالح الاتصالات؛ وإلا، يتعين توفير شرح لذلك.</w:t>
            </w:r>
          </w:p>
        </w:tc>
      </w:tr>
      <w:tr w:rsidR="00487D1C" w:rsidRPr="009901E0" w14:paraId="5CCC0306" w14:textId="77777777" w:rsidTr="00C213C1">
        <w:trPr>
          <w:jc w:val="center"/>
        </w:trPr>
        <w:tc>
          <w:tcPr>
            <w:tcW w:w="3590" w:type="dxa"/>
          </w:tcPr>
          <w:p w14:paraId="5B1FFBE3" w14:textId="77777777" w:rsidR="00487D1C" w:rsidRPr="009901E0" w:rsidRDefault="00487D1C" w:rsidP="00342D5F">
            <w:pPr>
              <w:pStyle w:val="Tabletextsmallbullet"/>
              <w:spacing w:before="20" w:after="20" w:line="220" w:lineRule="exact"/>
            </w:pPr>
            <w:r w:rsidRPr="009901E0">
              <w:rPr>
                <w:rStyle w:val="Left-to-Right"/>
              </w:rPr>
              <w:t>(4</w:t>
            </w:r>
            <w:r w:rsidRPr="009901E0">
              <w:rPr>
                <w:rtl/>
              </w:rPr>
              <w:tab/>
            </w:r>
            <w:r w:rsidRPr="009901E0">
              <w:rPr>
                <w:rFonts w:hint="cs"/>
                <w:rtl/>
              </w:rPr>
              <w:t>مجالات الموضوعات التقنية</w:t>
            </w:r>
          </w:p>
        </w:tc>
        <w:tc>
          <w:tcPr>
            <w:tcW w:w="6045" w:type="dxa"/>
          </w:tcPr>
          <w:p w14:paraId="750F08A8" w14:textId="77777777" w:rsidR="00487D1C" w:rsidRPr="009901E0" w:rsidRDefault="00487D1C" w:rsidP="00342D5F">
            <w:pPr>
              <w:pStyle w:val="Tabletextsmall"/>
              <w:spacing w:before="20" w:after="20" w:line="220" w:lineRule="exact"/>
            </w:pPr>
            <w:r w:rsidRPr="009901E0">
              <w:rPr>
                <w:rFonts w:hint="cs"/>
                <w:rtl/>
              </w:rPr>
              <w:t>أن تكون ذات صلة بلجنة (أو لجان) دراسات معينة أو بقطاع تقييس الاتصالات ككل.</w:t>
            </w:r>
          </w:p>
        </w:tc>
      </w:tr>
      <w:tr w:rsidR="00487D1C" w:rsidRPr="009901E0" w14:paraId="52A0BFEE" w14:textId="77777777" w:rsidTr="00C213C1">
        <w:trPr>
          <w:jc w:val="center"/>
        </w:trPr>
        <w:tc>
          <w:tcPr>
            <w:tcW w:w="3590" w:type="dxa"/>
          </w:tcPr>
          <w:p w14:paraId="199CEFE6" w14:textId="77777777" w:rsidR="00487D1C" w:rsidRPr="009901E0" w:rsidRDefault="00487D1C" w:rsidP="00342D5F">
            <w:pPr>
              <w:pStyle w:val="Tabletextsmallbullet"/>
              <w:spacing w:before="20" w:after="20" w:line="220" w:lineRule="exact"/>
              <w:rPr>
                <w:rtl/>
              </w:rPr>
            </w:pPr>
            <w:r w:rsidRPr="009901E0">
              <w:rPr>
                <w:rStyle w:val="Left-to-Right"/>
              </w:rPr>
              <w:t>(5</w:t>
            </w:r>
            <w:r w:rsidRPr="009901E0">
              <w:rPr>
                <w:rtl/>
              </w:rPr>
              <w:tab/>
            </w:r>
            <w:r w:rsidRPr="009901E0">
              <w:rPr>
                <w:rFonts w:hint="cs"/>
                <w:rtl/>
              </w:rPr>
              <w:t>سياسة حقوق الملكية الفكرية والمبادئ التوجيهية</w:t>
            </w:r>
            <w:r w:rsidRPr="009901E0">
              <w:rPr>
                <w:rFonts w:hint="eastAsia"/>
                <w:rtl/>
              </w:rPr>
              <w:t> </w:t>
            </w:r>
            <w:r w:rsidRPr="009901E0">
              <w:rPr>
                <w:rFonts w:hint="cs"/>
                <w:rtl/>
              </w:rPr>
              <w:t>بشأن:</w:t>
            </w:r>
          </w:p>
          <w:p w14:paraId="34AC018E" w14:textId="613747C2" w:rsidR="00487D1C" w:rsidRPr="009901E0" w:rsidRDefault="00487D1C" w:rsidP="00342D5F">
            <w:pPr>
              <w:pStyle w:val="Tabletextsmallbullet"/>
              <w:spacing w:before="20" w:after="20" w:line="220" w:lineRule="exact"/>
              <w:rPr>
                <w:rtl/>
              </w:rPr>
            </w:pPr>
            <w:r w:rsidRPr="009901E0">
              <w:rPr>
                <w:rFonts w:hint="cs"/>
                <w:rtl/>
              </w:rPr>
              <w:t xml:space="preserve"> أ )</w:t>
            </w:r>
            <w:r w:rsidRPr="009901E0">
              <w:tab/>
            </w:r>
            <w:r w:rsidRPr="009901E0">
              <w:rPr>
                <w:rFonts w:hint="cs"/>
                <w:rtl/>
              </w:rPr>
              <w:t>البراءات؛</w:t>
            </w:r>
            <w:r w:rsidRPr="009901E0">
              <w:rPr>
                <w:rtl/>
              </w:rPr>
              <w:br/>
            </w:r>
            <w:r w:rsidR="0009045C">
              <w:rPr>
                <w:rtl/>
              </w:rPr>
              <w:br/>
            </w:r>
            <w:r w:rsidR="00823BE4" w:rsidRPr="009901E0">
              <w:rPr>
                <w:rtl/>
              </w:rPr>
              <w:br/>
            </w:r>
          </w:p>
          <w:p w14:paraId="79029017" w14:textId="3DAAC730" w:rsidR="00E51742" w:rsidRPr="009901E0" w:rsidRDefault="00487D1C" w:rsidP="00342D5F">
            <w:pPr>
              <w:pStyle w:val="Tabletextsmallbullet"/>
              <w:spacing w:before="20" w:after="20" w:line="220" w:lineRule="exact"/>
              <w:rPr>
                <w:rtl/>
              </w:rPr>
            </w:pPr>
            <w:r w:rsidRPr="009901E0">
              <w:rPr>
                <w:rFonts w:hint="cs"/>
                <w:rtl/>
              </w:rPr>
              <w:t>ب)</w:t>
            </w:r>
            <w:r w:rsidR="00DB4944" w:rsidRPr="009901E0">
              <w:tab/>
            </w:r>
            <w:r w:rsidRPr="009901E0">
              <w:rPr>
                <w:rFonts w:hint="cs"/>
                <w:rtl/>
              </w:rPr>
              <w:t>حقوق البرمجيات (إن وجدت)؛</w:t>
            </w:r>
            <w:r w:rsidR="0009045C">
              <w:rPr>
                <w:rtl/>
              </w:rPr>
              <w:br/>
            </w:r>
          </w:p>
          <w:p w14:paraId="5E0A103A" w14:textId="441120DF" w:rsidR="00A95EF5" w:rsidRPr="009901E0" w:rsidRDefault="00487D1C" w:rsidP="00342D5F">
            <w:pPr>
              <w:pStyle w:val="Tabletextsmallbullet"/>
              <w:spacing w:before="20" w:after="20" w:line="220" w:lineRule="exact"/>
              <w:rPr>
                <w:rtl/>
              </w:rPr>
            </w:pPr>
            <w:r w:rsidRPr="009901E0">
              <w:rPr>
                <w:rFonts w:hint="cs"/>
                <w:rtl/>
              </w:rPr>
              <w:t>ج)</w:t>
            </w:r>
            <w:r w:rsidR="00DB4944" w:rsidRPr="009901E0">
              <w:tab/>
            </w:r>
            <w:r w:rsidRPr="009901E0">
              <w:rPr>
                <w:rFonts w:hint="cs"/>
                <w:rtl/>
              </w:rPr>
              <w:t>العلامات (إن وجدت)؛</w:t>
            </w:r>
            <w:r w:rsidR="00F37C8F">
              <w:rPr>
                <w:rtl/>
              </w:rPr>
              <w:tab/>
            </w:r>
            <w:r w:rsidR="00A95EF5" w:rsidRPr="009901E0">
              <w:rPr>
                <w:rtl/>
              </w:rPr>
              <w:br/>
            </w:r>
          </w:p>
          <w:p w14:paraId="179A2B4A" w14:textId="77777777" w:rsidR="00487D1C" w:rsidRPr="009901E0" w:rsidRDefault="00487D1C" w:rsidP="00342D5F">
            <w:pPr>
              <w:pStyle w:val="Tabletextsmallbullet"/>
              <w:spacing w:before="20" w:after="20" w:line="220" w:lineRule="exact"/>
            </w:pPr>
            <w:r w:rsidRPr="009901E0">
              <w:rPr>
                <w:rFonts w:hint="cs"/>
                <w:rtl/>
              </w:rPr>
              <w:t>د )</w:t>
            </w:r>
            <w:r w:rsidR="00DB4944" w:rsidRPr="009901E0">
              <w:tab/>
            </w:r>
            <w:r w:rsidRPr="009901E0">
              <w:rPr>
                <w:rFonts w:hint="cs"/>
                <w:rtl/>
              </w:rPr>
              <w:t xml:space="preserve">حقوق </w:t>
            </w:r>
            <w:r w:rsidRPr="009901E0">
              <w:rPr>
                <w:rFonts w:hint="eastAsia"/>
                <w:rtl/>
              </w:rPr>
              <w:t>التأليف</w:t>
            </w:r>
            <w:r w:rsidRPr="009901E0">
              <w:rPr>
                <w:rFonts w:hint="cs"/>
                <w:rtl/>
              </w:rPr>
              <w:t>.</w:t>
            </w:r>
          </w:p>
        </w:tc>
        <w:tc>
          <w:tcPr>
            <w:tcW w:w="6045" w:type="dxa"/>
          </w:tcPr>
          <w:p w14:paraId="53B174D6" w14:textId="316A9733" w:rsidR="002A6AF1" w:rsidRPr="009901E0" w:rsidRDefault="0009045C" w:rsidP="00342D5F">
            <w:pPr>
              <w:pStyle w:val="Tabletextsmallbullet"/>
              <w:spacing w:before="20" w:after="20" w:line="220" w:lineRule="exact"/>
              <w:rPr>
                <w:rtl/>
                <w:lang w:bidi="ar-EG"/>
              </w:rPr>
            </w:pPr>
            <w:r>
              <w:rPr>
                <w:rtl/>
                <w:lang w:bidi="ar-EG"/>
              </w:rPr>
              <w:br/>
            </w:r>
          </w:p>
          <w:p w14:paraId="107B7593" w14:textId="26BA49E4" w:rsidR="00487D1C" w:rsidRPr="009901E0" w:rsidRDefault="00823BE4" w:rsidP="00342D5F">
            <w:pPr>
              <w:pStyle w:val="Tabletextsmallbullet"/>
              <w:spacing w:before="20" w:after="20" w:line="220" w:lineRule="exact"/>
              <w:rPr>
                <w:rtl/>
              </w:rPr>
            </w:pPr>
            <w:r w:rsidRPr="009901E0">
              <w:rPr>
                <w:rFonts w:hint="cs"/>
                <w:rtl/>
              </w:rPr>
              <w:t xml:space="preserve"> </w:t>
            </w:r>
            <w:r w:rsidR="00487D1C" w:rsidRPr="009901E0">
              <w:rPr>
                <w:rFonts w:hint="cs"/>
                <w:rtl/>
              </w:rPr>
              <w:t>أ )</w:t>
            </w:r>
            <w:r w:rsidR="00DB4944" w:rsidRPr="009901E0">
              <w:tab/>
            </w:r>
            <w:r w:rsidR="00487D1C" w:rsidRPr="009901E0">
              <w:rPr>
                <w:rFonts w:hint="cs"/>
                <w:rtl/>
              </w:rPr>
              <w:t>أن تكون 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p>
          <w:p w14:paraId="6B5A4B03" w14:textId="589362BA" w:rsidR="00487D1C" w:rsidRPr="009901E0" w:rsidRDefault="00487D1C" w:rsidP="00342D5F">
            <w:pPr>
              <w:pStyle w:val="Tabletextsmallbullet"/>
              <w:spacing w:before="20" w:after="20" w:line="220" w:lineRule="exact"/>
              <w:rPr>
                <w:rtl/>
              </w:rPr>
            </w:pPr>
            <w:r w:rsidRPr="009901E0">
              <w:rPr>
                <w:rFonts w:hint="cs"/>
                <w:rtl/>
              </w:rPr>
              <w:t>ب)</w:t>
            </w:r>
            <w:r w:rsidR="00DB4944" w:rsidRPr="009901E0">
              <w:tab/>
            </w:r>
            <w:r w:rsidRPr="009901E0">
              <w:rPr>
                <w:rFonts w:hint="cs"/>
                <w:rtl/>
              </w:rPr>
              <w:t>أن تكون متسقة مع "المبادئ التوجيهية حقوق البرمجيات لدى قطاع تقييس الاتصالات"*؛</w:t>
            </w:r>
          </w:p>
          <w:p w14:paraId="01FC9E4A" w14:textId="77777777" w:rsidR="00487D1C" w:rsidRPr="009901E0" w:rsidRDefault="00487D1C" w:rsidP="00342D5F">
            <w:pPr>
              <w:pStyle w:val="Tabletextsmallbullet"/>
              <w:spacing w:before="20" w:after="20" w:line="220" w:lineRule="exact"/>
              <w:rPr>
                <w:rtl/>
              </w:rPr>
            </w:pPr>
            <w:r w:rsidRPr="009901E0">
              <w:rPr>
                <w:rFonts w:hint="cs"/>
                <w:rtl/>
              </w:rPr>
              <w:t>ج)</w:t>
            </w:r>
            <w:r w:rsidR="00DB4944" w:rsidRPr="009901E0">
              <w:tab/>
            </w:r>
            <w:r w:rsidRPr="009901E0">
              <w:rPr>
                <w:rFonts w:hint="cs"/>
                <w:rtl/>
              </w:rPr>
              <w:t>أن تكون متسقة مع "المبادئ التوجيهية لقطاع تقييس الاتصالات فيما يتعلق بإدراج العلامات في توصيات القطاع"؛</w:t>
            </w:r>
          </w:p>
          <w:p w14:paraId="53513B72" w14:textId="77777777" w:rsidR="00487D1C" w:rsidRPr="009901E0" w:rsidRDefault="00487D1C" w:rsidP="00342D5F">
            <w:pPr>
              <w:pStyle w:val="Tabletextsmallbullet"/>
              <w:spacing w:before="20" w:after="20" w:line="220" w:lineRule="exact"/>
              <w:rPr>
                <w:rtl/>
              </w:rPr>
            </w:pPr>
            <w:r w:rsidRPr="009901E0">
              <w:rPr>
                <w:rFonts w:hint="cs"/>
                <w:rtl/>
              </w:rPr>
              <w:t>د )</w:t>
            </w:r>
            <w:r w:rsidRPr="009901E0">
              <w:tab/>
            </w:r>
            <w:r w:rsidRPr="009901E0">
              <w:rPr>
                <w:rFonts w:hint="cs"/>
                <w:rtl/>
              </w:rPr>
              <w:t xml:space="preserve">أن يكون للاتحاد ودوله الأعضاء وأعضاء القطاع الحق في استنساخ المعايير المتصلة بأغراضها (انظر أيضاً التوصية </w:t>
            </w:r>
            <w:r w:rsidRPr="009901E0">
              <w:t>[ITU</w:t>
            </w:r>
            <w:r w:rsidRPr="009901E0">
              <w:noBreakHyphen/>
              <w:t>T A.1]</w:t>
            </w:r>
            <w:r w:rsidRPr="009901E0">
              <w:rPr>
                <w:rFonts w:hint="cs"/>
                <w:rtl/>
              </w:rPr>
              <w:t xml:space="preserve"> فيما </w:t>
            </w:r>
            <w:r w:rsidRPr="009901E0">
              <w:rPr>
                <w:rFonts w:hint="eastAsia"/>
                <w:rtl/>
              </w:rPr>
              <w:t>يتعلق</w:t>
            </w:r>
            <w:r w:rsidRPr="009901E0">
              <w:rPr>
                <w:rtl/>
              </w:rPr>
              <w:t xml:space="preserve"> </w:t>
            </w:r>
            <w:r w:rsidRPr="009901E0">
              <w:rPr>
                <w:rFonts w:hint="eastAsia"/>
                <w:rtl/>
              </w:rPr>
              <w:t>بالاستنساخ</w:t>
            </w:r>
            <w:r w:rsidRPr="009901E0">
              <w:rPr>
                <w:rtl/>
              </w:rPr>
              <w:t xml:space="preserve"> والتوزيع</w:t>
            </w:r>
            <w:r w:rsidRPr="009901E0">
              <w:rPr>
                <w:rFonts w:hint="cs"/>
                <w:rtl/>
              </w:rPr>
              <w:t>، أو</w:t>
            </w:r>
            <w:r w:rsidRPr="009901E0">
              <w:rPr>
                <w:rFonts w:hint="eastAsia"/>
                <w:rtl/>
              </w:rPr>
              <w:t> </w:t>
            </w:r>
            <w:r w:rsidRPr="009901E0">
              <w:rPr>
                <w:rFonts w:hint="cs"/>
                <w:rtl/>
              </w:rPr>
              <w:t xml:space="preserve">التوصية </w:t>
            </w:r>
            <w:r w:rsidRPr="009901E0">
              <w:t>[ITU-T A.25]</w:t>
            </w:r>
            <w:r w:rsidRPr="009901E0">
              <w:rPr>
                <w:rFonts w:hint="cs"/>
                <w:rtl/>
              </w:rPr>
              <w:t xml:space="preserve"> فيما يتعلق بتضمين النصوص، مع تعديلات أو بدونها).</w:t>
            </w:r>
          </w:p>
          <w:p w14:paraId="6E6277F4" w14:textId="77777777" w:rsidR="00487D1C" w:rsidRPr="009901E0" w:rsidRDefault="00487D1C" w:rsidP="00342D5F">
            <w:pPr>
              <w:pStyle w:val="Tabletextsmall"/>
              <w:spacing w:before="20" w:after="20" w:line="220" w:lineRule="exact"/>
            </w:pPr>
            <w:r w:rsidRPr="009901E0">
              <w:rPr>
                <w:rtl/>
              </w:rPr>
              <w:t xml:space="preserve">تُرفق بهذا الجدول وثائق </w:t>
            </w:r>
            <w:r w:rsidRPr="009901E0">
              <w:rPr>
                <w:rFonts w:hint="cs"/>
                <w:rtl/>
              </w:rPr>
              <w:t>سياسة حقوق الملكية الفكرية ذات الصلة ل</w:t>
            </w:r>
            <w:r w:rsidRPr="009901E0">
              <w:rPr>
                <w:rtl/>
              </w:rPr>
              <w:t>لمنظمة المحال إليها</w:t>
            </w:r>
            <w:r w:rsidRPr="009901E0">
              <w:rPr>
                <w:rFonts w:hint="cs"/>
                <w:rtl/>
              </w:rPr>
              <w:t xml:space="preserve"> للعلم.</w:t>
            </w:r>
          </w:p>
        </w:tc>
      </w:tr>
      <w:tr w:rsidR="00487D1C" w:rsidRPr="009901E0" w14:paraId="3BC491A2" w14:textId="77777777" w:rsidTr="00C213C1">
        <w:trPr>
          <w:jc w:val="center"/>
        </w:trPr>
        <w:tc>
          <w:tcPr>
            <w:tcW w:w="3590" w:type="dxa"/>
          </w:tcPr>
          <w:p w14:paraId="7BEFE3B3" w14:textId="77777777" w:rsidR="00487D1C" w:rsidRPr="009901E0" w:rsidRDefault="0001625B" w:rsidP="00342D5F">
            <w:pPr>
              <w:pStyle w:val="Tabletextsmallbullet"/>
              <w:spacing w:before="20" w:after="20" w:line="220" w:lineRule="exact"/>
            </w:pPr>
            <w:r w:rsidRPr="009901E0">
              <w:rPr>
                <w:rStyle w:val="Left-to-Right"/>
              </w:rPr>
              <w:t>(6</w:t>
            </w:r>
            <w:r w:rsidR="00DB4944" w:rsidRPr="009901E0">
              <w:tab/>
            </w:r>
            <w:r w:rsidR="00487D1C" w:rsidRPr="009901E0">
              <w:rPr>
                <w:rtl/>
              </w:rPr>
              <w:t>طرا</w:t>
            </w:r>
            <w:r w:rsidR="00487D1C" w:rsidRPr="009901E0">
              <w:rPr>
                <w:rFonts w:hint="cs"/>
                <w:rtl/>
              </w:rPr>
              <w:t>ئ</w:t>
            </w:r>
            <w:r w:rsidR="00487D1C" w:rsidRPr="009901E0">
              <w:rPr>
                <w:rtl/>
              </w:rPr>
              <w:t>ق</w:t>
            </w:r>
            <w:r w:rsidR="00487D1C" w:rsidRPr="009901E0">
              <w:rPr>
                <w:rFonts w:hint="cs"/>
                <w:rtl/>
              </w:rPr>
              <w:t xml:space="preserve"> العمل/وعملياته</w:t>
            </w:r>
          </w:p>
        </w:tc>
        <w:tc>
          <w:tcPr>
            <w:tcW w:w="6045" w:type="dxa"/>
          </w:tcPr>
          <w:p w14:paraId="3CFF4CDA"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tab/>
            </w:r>
            <w:r w:rsidR="00487D1C" w:rsidRPr="009901E0">
              <w:rPr>
                <w:rFonts w:hint="cs"/>
                <w:rtl/>
              </w:rPr>
              <w:t>أن تكون جيدة التوثيق؛</w:t>
            </w:r>
          </w:p>
          <w:p w14:paraId="293426BB" w14:textId="77777777" w:rsidR="00487D1C" w:rsidRPr="009901E0" w:rsidRDefault="00664C14" w:rsidP="00342D5F">
            <w:pPr>
              <w:pStyle w:val="Tabletextsmallbullet"/>
              <w:spacing w:before="20" w:after="20" w:line="220" w:lineRule="exact"/>
              <w:rPr>
                <w:rtl/>
              </w:rPr>
            </w:pPr>
            <w:r w:rsidRPr="009901E0">
              <w:rPr>
                <w:rFonts w:hint="eastAsia"/>
                <w:rtl/>
              </w:rPr>
              <w:t>–</w:t>
            </w:r>
            <w:r w:rsidR="00487D1C" w:rsidRPr="009901E0">
              <w:tab/>
            </w:r>
            <w:r w:rsidR="00487D1C" w:rsidRPr="009901E0">
              <w:rPr>
                <w:rFonts w:hint="cs"/>
                <w:rtl/>
              </w:rPr>
              <w:t>أن تكون مفتوحة ومنصفة وشفافة؛</w:t>
            </w:r>
          </w:p>
          <w:p w14:paraId="50BE9E1D" w14:textId="77777777" w:rsidR="00487D1C" w:rsidRPr="009901E0" w:rsidRDefault="00664C14" w:rsidP="00342D5F">
            <w:pPr>
              <w:pStyle w:val="Tabletextsmallbullet"/>
              <w:spacing w:before="20" w:after="20" w:line="220" w:lineRule="exact"/>
            </w:pPr>
            <w:r w:rsidRPr="009901E0">
              <w:rPr>
                <w:rFonts w:hint="eastAsia"/>
                <w:rtl/>
              </w:rPr>
              <w:t>–</w:t>
            </w:r>
            <w:r w:rsidR="00487D1C" w:rsidRPr="009901E0">
              <w:tab/>
            </w:r>
            <w:r w:rsidR="00487D1C" w:rsidRPr="009901E0">
              <w:rPr>
                <w:rFonts w:hint="cs"/>
                <w:rtl/>
              </w:rPr>
              <w:t>أن تتناول بصراحة القضايا المتصلة بمنع الاحتكار.</w:t>
            </w:r>
          </w:p>
        </w:tc>
      </w:tr>
      <w:tr w:rsidR="00C213C1" w:rsidRPr="009901E0" w14:paraId="6C9A7DBB" w14:textId="77777777" w:rsidTr="00C213C1">
        <w:trPr>
          <w:jc w:val="center"/>
        </w:trPr>
        <w:tc>
          <w:tcPr>
            <w:tcW w:w="3590" w:type="dxa"/>
          </w:tcPr>
          <w:p w14:paraId="7F13B82F" w14:textId="77777777" w:rsidR="00C213C1" w:rsidRPr="009901E0" w:rsidRDefault="00C213C1" w:rsidP="00342D5F">
            <w:pPr>
              <w:pStyle w:val="Tabletextsmallbullet"/>
              <w:spacing w:before="20" w:after="20" w:line="220" w:lineRule="exact"/>
              <w:rPr>
                <w:rStyle w:val="Left-to-Right"/>
              </w:rPr>
            </w:pPr>
            <w:r w:rsidRPr="009901E0">
              <w:rPr>
                <w:rStyle w:val="Left-to-Right"/>
              </w:rPr>
              <w:t>(7</w:t>
            </w:r>
            <w:r w:rsidRPr="009901E0">
              <w:tab/>
            </w:r>
            <w:r w:rsidRPr="009901E0">
              <w:rPr>
                <w:rtl/>
              </w:rPr>
              <w:t>الم</w:t>
            </w:r>
            <w:r w:rsidRPr="009901E0">
              <w:rPr>
                <w:rFonts w:hint="cs"/>
                <w:rtl/>
              </w:rPr>
              <w:t>خرج</w:t>
            </w:r>
            <w:r w:rsidRPr="009901E0">
              <w:rPr>
                <w:rtl/>
              </w:rPr>
              <w:t>ات</w:t>
            </w:r>
          </w:p>
        </w:tc>
        <w:tc>
          <w:tcPr>
            <w:tcW w:w="6045" w:type="dxa"/>
          </w:tcPr>
          <w:p w14:paraId="328DD617" w14:textId="77777777" w:rsidR="00C213C1" w:rsidRPr="00F37C8F" w:rsidRDefault="00C213C1" w:rsidP="00342D5F">
            <w:pPr>
              <w:pStyle w:val="Tabletextsmallbullet"/>
              <w:spacing w:before="20" w:after="20" w:line="220" w:lineRule="exact"/>
              <w:rPr>
                <w:spacing w:val="-6"/>
                <w:rtl/>
              </w:rPr>
            </w:pPr>
            <w:r w:rsidRPr="00F37C8F">
              <w:rPr>
                <w:rFonts w:hint="eastAsia"/>
                <w:spacing w:val="-6"/>
                <w:rtl/>
              </w:rPr>
              <w:t>–</w:t>
            </w:r>
            <w:r w:rsidRPr="00F37C8F">
              <w:rPr>
                <w:spacing w:val="-6"/>
              </w:rPr>
              <w:tab/>
            </w:r>
            <w:r w:rsidRPr="00F37C8F">
              <w:rPr>
                <w:rFonts w:hint="cs"/>
                <w:spacing w:val="-6"/>
                <w:rtl/>
              </w:rPr>
              <w:t>أن تحدد المخرجات التي يمكن لقطاع تقييس الاتصالات الحصول عليها؛</w:t>
            </w:r>
          </w:p>
          <w:p w14:paraId="065B034E" w14:textId="77777777" w:rsidR="00C213C1" w:rsidRPr="009901E0" w:rsidRDefault="00C213C1" w:rsidP="00342D5F">
            <w:pPr>
              <w:pStyle w:val="Tabletextsmallbullet"/>
              <w:spacing w:before="20" w:after="20" w:line="220" w:lineRule="exact"/>
              <w:rPr>
                <w:rtl/>
              </w:rPr>
            </w:pPr>
            <w:r w:rsidRPr="009901E0">
              <w:rPr>
                <w:rFonts w:hint="eastAsia"/>
                <w:rtl/>
              </w:rPr>
              <w:t>–</w:t>
            </w:r>
            <w:r w:rsidRPr="009901E0">
              <w:tab/>
            </w:r>
            <w:r w:rsidRPr="009901E0">
              <w:rPr>
                <w:rFonts w:hint="cs"/>
                <w:rtl/>
              </w:rPr>
              <w:t>أن تحدد عملية حصول قطاع تقييس الاتصالات على المخرجات.</w:t>
            </w:r>
          </w:p>
        </w:tc>
      </w:tr>
      <w:tr w:rsidR="00C213C1" w:rsidRPr="009901E0" w14:paraId="25B4AC00" w14:textId="77777777" w:rsidTr="0027798E">
        <w:trPr>
          <w:jc w:val="center"/>
        </w:trPr>
        <w:tc>
          <w:tcPr>
            <w:tcW w:w="9635" w:type="dxa"/>
            <w:gridSpan w:val="2"/>
          </w:tcPr>
          <w:p w14:paraId="7DD66A30" w14:textId="77777777" w:rsidR="00C213C1" w:rsidRPr="009901E0" w:rsidRDefault="00C213C1" w:rsidP="00342D5F">
            <w:pPr>
              <w:pStyle w:val="Tabletextsmallbullet"/>
              <w:spacing w:before="20" w:after="20" w:line="220" w:lineRule="exact"/>
              <w:rPr>
                <w:rtl/>
              </w:rPr>
            </w:pPr>
            <w:r w:rsidRPr="009901E0">
              <w:t>*</w:t>
            </w:r>
            <w:r w:rsidRPr="009901E0">
              <w:rPr>
                <w:rtl/>
              </w:rPr>
              <w:tab/>
            </w:r>
            <w:r w:rsidRPr="009901E0">
              <w:rPr>
                <w:rFonts w:hint="cs"/>
                <w:rtl/>
              </w:rPr>
              <w:t>وعلى وجه التحديد، يجب منح التراخيص على أساس غير تمييزي بشروط وأحكام معقولة (سواء مجاناً أو مقابل تعويض نقدي) للأعضاء وغير الأعضاء على</w:t>
            </w:r>
            <w:r w:rsidRPr="009901E0">
              <w:rPr>
                <w:rFonts w:hint="eastAsia"/>
                <w:rtl/>
              </w:rPr>
              <w:t> </w:t>
            </w:r>
            <w:r w:rsidRPr="009901E0">
              <w:rPr>
                <w:rFonts w:hint="cs"/>
                <w:rtl/>
              </w:rPr>
              <w:t>السواء.</w:t>
            </w:r>
          </w:p>
        </w:tc>
      </w:tr>
    </w:tbl>
    <w:p w14:paraId="6CE47E29" w14:textId="77777777" w:rsidR="00464ADD" w:rsidRPr="009901E0" w:rsidRDefault="00464ADD">
      <w:pPr>
        <w:tabs>
          <w:tab w:val="clear" w:pos="794"/>
          <w:tab w:val="clear" w:pos="1191"/>
          <w:tab w:val="clear" w:pos="1588"/>
          <w:tab w:val="clear" w:pos="1985"/>
        </w:tabs>
        <w:bidi w:val="0"/>
        <w:spacing w:before="0" w:line="240" w:lineRule="auto"/>
        <w:jc w:val="left"/>
      </w:pPr>
      <w:r w:rsidRPr="009901E0">
        <w:br w:type="page"/>
      </w:r>
    </w:p>
    <w:p w14:paraId="14C8E4CE" w14:textId="77777777" w:rsidR="00241EA7" w:rsidRPr="009901E0" w:rsidRDefault="00241EA7">
      <w:pPr>
        <w:tabs>
          <w:tab w:val="clear" w:pos="794"/>
          <w:tab w:val="clear" w:pos="1191"/>
          <w:tab w:val="clear" w:pos="1588"/>
          <w:tab w:val="clear" w:pos="1985"/>
        </w:tabs>
        <w:bidi w:val="0"/>
        <w:spacing w:before="0" w:line="240" w:lineRule="auto"/>
        <w:jc w:val="left"/>
        <w:sectPr w:rsidR="00241EA7" w:rsidRPr="009901E0" w:rsidSect="00297DEC">
          <w:footerReference w:type="even" r:id="rId172"/>
          <w:footerReference w:type="default" r:id="rId173"/>
          <w:footerReference w:type="first" r:id="rId174"/>
          <w:pgSz w:w="11909" w:h="16834" w:code="9"/>
          <w:pgMar w:top="1134" w:right="1134" w:bottom="1134" w:left="1134" w:header="567" w:footer="567" w:gutter="0"/>
          <w:paperSrc w:other="15"/>
          <w:cols w:space="708"/>
          <w:vAlign w:val="both"/>
          <w:titlePg/>
          <w:bidi/>
          <w:docGrid w:linePitch="299"/>
        </w:sectPr>
      </w:pPr>
    </w:p>
    <w:p w14:paraId="32B5B98F" w14:textId="77777777" w:rsidR="00464ADD" w:rsidRPr="009901E0" w:rsidRDefault="00464ADD" w:rsidP="00464ADD">
      <w:pPr>
        <w:pStyle w:val="AppendixNo"/>
        <w:rPr>
          <w:rtl/>
        </w:rPr>
      </w:pPr>
      <w:r w:rsidRPr="009901E0">
        <w:rPr>
          <w:rFonts w:hint="cs"/>
          <w:rtl/>
        </w:rPr>
        <w:lastRenderedPageBreak/>
        <w:t xml:space="preserve">التذييـل </w:t>
      </w:r>
      <w:r w:rsidRPr="009901E0">
        <w:t>I</w:t>
      </w:r>
    </w:p>
    <w:p w14:paraId="009C741A" w14:textId="77777777" w:rsidR="00487D1C" w:rsidRPr="009901E0" w:rsidRDefault="00487D1C" w:rsidP="00464ADD">
      <w:pPr>
        <w:pStyle w:val="Appendixtitle"/>
        <w:rPr>
          <w:rtl/>
        </w:rPr>
      </w:pPr>
      <w:r w:rsidRPr="009901E0">
        <w:rPr>
          <w:rFonts w:hint="cs"/>
          <w:rtl/>
        </w:rPr>
        <w:t>كيفية سير العمل لإدراج إحالة معيارية إلى وثيقة صادرة عن منظمة أخرى</w:t>
      </w:r>
    </w:p>
    <w:p w14:paraId="0D1EB20F" w14:textId="77777777" w:rsidR="00487D1C" w:rsidRPr="009901E0" w:rsidRDefault="00487D1C" w:rsidP="00FD3130">
      <w:pPr>
        <w:pStyle w:val="Normalcenteraligned"/>
        <w:rPr>
          <w:rtl/>
        </w:rPr>
      </w:pPr>
      <w:r w:rsidRPr="009901E0">
        <w:rPr>
          <w:rFonts w:hint="cs"/>
          <w:rtl/>
        </w:rPr>
        <w:t>(لا يشكل هذا التذييل جزءاً أساسياً من هذه التوصية</w:t>
      </w:r>
      <w:r w:rsidR="00FD3130" w:rsidRPr="009901E0">
        <w:rPr>
          <w:rFonts w:hint="cs"/>
          <w:rtl/>
        </w:rPr>
        <w:t>.</w:t>
      </w:r>
      <w:r w:rsidRPr="009901E0">
        <w:rPr>
          <w:rFonts w:hint="cs"/>
          <w:rtl/>
        </w:rPr>
        <w:t>)</w:t>
      </w:r>
    </w:p>
    <w:p w14:paraId="6DA1AE28" w14:textId="77777777" w:rsidR="00487D1C" w:rsidRPr="009901E0" w:rsidRDefault="00487D1C" w:rsidP="00FD3130">
      <w:pPr>
        <w:pStyle w:val="Normalaftertitle"/>
        <w:rPr>
          <w:highlight w:val="magenta"/>
          <w:rtl/>
        </w:rPr>
      </w:pPr>
      <w:r w:rsidRPr="009901E0">
        <w:rPr>
          <w:rFonts w:hint="cs"/>
          <w:rtl/>
        </w:rPr>
        <w:t>يساعد سير</w:t>
      </w:r>
      <w:r w:rsidRPr="009901E0">
        <w:rPr>
          <w:rtl/>
        </w:rPr>
        <w:t xml:space="preserve"> العمل (</w:t>
      </w:r>
      <w:r w:rsidRPr="009901E0">
        <w:rPr>
          <w:rFonts w:hint="cs"/>
          <w:rtl/>
        </w:rPr>
        <w:t>ال</w:t>
      </w:r>
      <w:r w:rsidRPr="009901E0">
        <w:rPr>
          <w:rtl/>
        </w:rPr>
        <w:t xml:space="preserve">إعلامي) </w:t>
      </w:r>
      <w:r w:rsidRPr="009901E0">
        <w:rPr>
          <w:rFonts w:hint="cs"/>
          <w:rtl/>
        </w:rPr>
        <w:t xml:space="preserve">هذا </w:t>
      </w:r>
      <w:r w:rsidRPr="009901E0">
        <w:rPr>
          <w:rtl/>
        </w:rPr>
        <w:t xml:space="preserve">على </w:t>
      </w:r>
      <w:r w:rsidRPr="009901E0">
        <w:rPr>
          <w:rFonts w:hint="cs"/>
          <w:rtl/>
        </w:rPr>
        <w:t>تصور</w:t>
      </w:r>
      <w:r w:rsidRPr="009901E0">
        <w:rPr>
          <w:rtl/>
        </w:rPr>
        <w:t xml:space="preserve"> الحالات المختلفة </w:t>
      </w:r>
      <w:r w:rsidRPr="009901E0">
        <w:rPr>
          <w:rFonts w:hint="cs"/>
          <w:rtl/>
        </w:rPr>
        <w:t>التي</w:t>
      </w:r>
      <w:r w:rsidRPr="009901E0">
        <w:rPr>
          <w:rtl/>
        </w:rPr>
        <w:t xml:space="preserve"> يمكن</w:t>
      </w:r>
      <w:r w:rsidRPr="009901E0">
        <w:rPr>
          <w:rFonts w:hint="cs"/>
          <w:rtl/>
        </w:rPr>
        <w:t xml:space="preserve"> فيها تضمين إحالة</w:t>
      </w:r>
      <w:r w:rsidRPr="009901E0">
        <w:rPr>
          <w:rtl/>
        </w:rPr>
        <w:t xml:space="preserve"> معياري</w:t>
      </w:r>
      <w:r w:rsidRPr="009901E0">
        <w:rPr>
          <w:rFonts w:hint="cs"/>
          <w:rtl/>
        </w:rPr>
        <w:t>ة.</w:t>
      </w:r>
      <w:r w:rsidRPr="009901E0">
        <w:rPr>
          <w:rtl/>
        </w:rPr>
        <w:t xml:space="preserve"> </w:t>
      </w:r>
      <w:r w:rsidRPr="009901E0">
        <w:rPr>
          <w:rFonts w:hint="cs"/>
          <w:rtl/>
        </w:rPr>
        <w:t>وعلى أي حال</w:t>
      </w:r>
      <w:r w:rsidRPr="009901E0">
        <w:rPr>
          <w:rtl/>
        </w:rPr>
        <w:t xml:space="preserve">، </w:t>
      </w:r>
      <w:r w:rsidRPr="009901E0">
        <w:rPr>
          <w:rFonts w:hint="cs"/>
          <w:rtl/>
        </w:rPr>
        <w:t>تسود أحكام القسمين</w:t>
      </w:r>
      <w:r w:rsidRPr="009901E0">
        <w:rPr>
          <w:rtl/>
        </w:rPr>
        <w:t xml:space="preserve"> </w:t>
      </w:r>
      <w:r w:rsidRPr="009901E0">
        <w:t>6</w:t>
      </w:r>
      <w:r w:rsidRPr="009901E0">
        <w:rPr>
          <w:rtl/>
        </w:rPr>
        <w:t xml:space="preserve"> و</w:t>
      </w:r>
      <w:r w:rsidRPr="009901E0">
        <w:t>7</w:t>
      </w:r>
      <w:r w:rsidRPr="009901E0">
        <w:rPr>
          <w:rFonts w:hint="cs"/>
          <w:rtl/>
        </w:rPr>
        <w:t>.</w:t>
      </w:r>
      <w:r w:rsidRPr="009901E0">
        <w:rPr>
          <w:rFonts w:hint="cs"/>
          <w:highlight w:val="magenta"/>
          <w:rtl/>
        </w:rPr>
        <w:t xml:space="preserve"> </w:t>
      </w:r>
    </w:p>
    <w:p w14:paraId="6EA32F86" w14:textId="77777777" w:rsidR="00487D1C" w:rsidRPr="009901E0" w:rsidRDefault="00487D1C" w:rsidP="00FD3130">
      <w:pPr>
        <w:pStyle w:val="Figure"/>
      </w:pPr>
      <w:r w:rsidRPr="009901E0">
        <w:rPr>
          <w:noProof/>
        </w:rPr>
        <w:drawing>
          <wp:inline distT="0" distB="0" distL="0" distR="0" wp14:anchorId="3D884935" wp14:editId="306D5989">
            <wp:extent cx="7529195" cy="3731260"/>
            <wp:effectExtent l="0" t="0" r="0" b="2540"/>
            <wp:docPr id="415" name="Picture 4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A picture containing diagram&#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529195" cy="3731260"/>
                    </a:xfrm>
                    <a:prstGeom prst="rect">
                      <a:avLst/>
                    </a:prstGeom>
                    <a:noFill/>
                  </pic:spPr>
                </pic:pic>
              </a:graphicData>
            </a:graphic>
          </wp:inline>
        </w:drawing>
      </w:r>
    </w:p>
    <w:p w14:paraId="597271FF" w14:textId="77777777" w:rsidR="00E63E6F" w:rsidRPr="009901E0" w:rsidRDefault="00E63E6F" w:rsidP="00FD3130">
      <w:pPr>
        <w:pStyle w:val="Figure"/>
        <w:rPr>
          <w:rtl/>
          <w:lang w:bidi="ar-EG"/>
        </w:rPr>
        <w:sectPr w:rsidR="00E63E6F" w:rsidRPr="009901E0" w:rsidSect="00241EA7">
          <w:footerReference w:type="first" r:id="rId176"/>
          <w:pgSz w:w="16834" w:h="11909" w:orient="landscape" w:code="9"/>
          <w:pgMar w:top="1134" w:right="1134" w:bottom="1134" w:left="1134" w:header="567" w:footer="567" w:gutter="0"/>
          <w:paperSrc w:other="15"/>
          <w:cols w:space="708"/>
          <w:vAlign w:val="both"/>
          <w:titlePg/>
          <w:bidi/>
          <w:docGrid w:linePitch="299"/>
        </w:sectPr>
      </w:pPr>
    </w:p>
    <w:p w14:paraId="168C1A08" w14:textId="4DAFD4CB" w:rsidR="00487D1C" w:rsidRPr="009901E0" w:rsidRDefault="00487D1C" w:rsidP="00FD3130">
      <w:pPr>
        <w:pStyle w:val="AppendixNoTitle0"/>
      </w:pPr>
      <w:r w:rsidRPr="009901E0">
        <w:rPr>
          <w:rFonts w:hint="cs"/>
          <w:rtl/>
        </w:rPr>
        <w:lastRenderedPageBreak/>
        <w:t>بيبليوغرافيا</w:t>
      </w:r>
    </w:p>
    <w:p w14:paraId="17CF68F2" w14:textId="77777777" w:rsidR="00FD3130" w:rsidRPr="009901E0" w:rsidRDefault="00FD3130" w:rsidP="00FD3130">
      <w:pPr>
        <w:rPr>
          <w:lang w:val="en-GB"/>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3"/>
      </w:tblGrid>
      <w:tr w:rsidR="00FD3130" w:rsidRPr="009901E0" w14:paraId="2344D141" w14:textId="77777777" w:rsidTr="00F37C8F">
        <w:trPr>
          <w:jc w:val="center"/>
        </w:trPr>
        <w:tc>
          <w:tcPr>
            <w:tcW w:w="1000" w:type="pct"/>
          </w:tcPr>
          <w:p w14:paraId="29C8B5A8" w14:textId="77777777" w:rsidR="00FD3130" w:rsidRPr="009901E0" w:rsidRDefault="00FD3130" w:rsidP="0097587A">
            <w:pPr>
              <w:bidi w:val="0"/>
              <w:jc w:val="left"/>
              <w:rPr>
                <w:lang w:val="en-GB"/>
              </w:rPr>
            </w:pPr>
            <w:r w:rsidRPr="009901E0">
              <w:rPr>
                <w:rFonts w:eastAsia="Batang"/>
                <w:lang w:val="en-GB"/>
              </w:rPr>
              <w:t>[b-WTSA Res. 1]</w:t>
            </w:r>
          </w:p>
        </w:tc>
        <w:tc>
          <w:tcPr>
            <w:tcW w:w="4000" w:type="pct"/>
          </w:tcPr>
          <w:p w14:paraId="13EDC254" w14:textId="77777777" w:rsidR="00FD3130" w:rsidRPr="009901E0" w:rsidRDefault="00FD3130" w:rsidP="0097587A">
            <w:pPr>
              <w:pStyle w:val="NormalEnglish"/>
              <w:bidi w:val="0"/>
              <w:jc w:val="left"/>
            </w:pPr>
            <w:r w:rsidRPr="009901E0">
              <w:rPr>
                <w:rFonts w:eastAsia="Batang"/>
                <w:lang w:val="en-GB"/>
              </w:rPr>
              <w:t xml:space="preserve">WTSA Resolution 1 (Rev. Geneva, 2022), </w:t>
            </w:r>
            <w:r w:rsidRPr="009901E0">
              <w:rPr>
                <w:rFonts w:eastAsia="Batang"/>
                <w:i/>
                <w:iCs/>
                <w:lang w:val="en-GB"/>
              </w:rPr>
              <w:t>Rules of Procedure of the ITU Telecommunication Standardization Sector</w:t>
            </w:r>
            <w:r w:rsidRPr="009901E0">
              <w:rPr>
                <w:rFonts w:eastAsia="Batang"/>
                <w:lang w:val="en-GB"/>
              </w:rPr>
              <w:t>.</w:t>
            </w:r>
          </w:p>
        </w:tc>
      </w:tr>
    </w:tbl>
    <w:p w14:paraId="221C820F" w14:textId="77777777" w:rsidR="00CB5ADC" w:rsidRPr="009901E0" w:rsidRDefault="00CB5ADC" w:rsidP="00CB5ADC"/>
    <w:p w14:paraId="3AB62BF4" w14:textId="77777777" w:rsidR="00297DEC" w:rsidRPr="009901E0" w:rsidRDefault="00297DEC" w:rsidP="00CB5ADC">
      <w:pPr>
        <w:rPr>
          <w:rtl/>
          <w:lang w:bidi="ar-EG"/>
        </w:rPr>
      </w:pPr>
    </w:p>
    <w:p w14:paraId="79C0F373" w14:textId="77777777" w:rsidR="00D115ED" w:rsidRPr="009901E0" w:rsidRDefault="00D115ED" w:rsidP="00CB5ADC">
      <w:pPr>
        <w:rPr>
          <w:rtl/>
          <w:lang w:bidi="ar-EG"/>
        </w:rPr>
      </w:pPr>
    </w:p>
    <w:p w14:paraId="7A486B60" w14:textId="77777777" w:rsidR="00D115ED" w:rsidRPr="009901E0" w:rsidRDefault="00D115ED" w:rsidP="00CB5ADC">
      <w:pPr>
        <w:rPr>
          <w:lang w:bidi="ar-EG"/>
        </w:rPr>
      </w:pPr>
    </w:p>
    <w:p w14:paraId="474C3198" w14:textId="77777777" w:rsidR="00CC0854" w:rsidRPr="009901E0" w:rsidRDefault="00CC0854" w:rsidP="00CB5ADC">
      <w:pPr>
        <w:rPr>
          <w:lang w:bidi="ar-EG"/>
        </w:rPr>
      </w:pPr>
    </w:p>
    <w:p w14:paraId="51176777" w14:textId="77777777" w:rsidR="00CC0854" w:rsidRPr="009901E0" w:rsidRDefault="00CC0854" w:rsidP="00CB5ADC">
      <w:pPr>
        <w:rPr>
          <w:rtl/>
          <w:lang w:bidi="ar-EG"/>
        </w:rPr>
      </w:pPr>
    </w:p>
    <w:p w14:paraId="09E91281" w14:textId="77777777" w:rsidR="008E3F07" w:rsidRPr="009901E0" w:rsidRDefault="008E3F07" w:rsidP="00CB5ADC">
      <w:pPr>
        <w:rPr>
          <w:rtl/>
          <w:lang w:bidi="ar-EG"/>
        </w:rPr>
      </w:pPr>
    </w:p>
    <w:p w14:paraId="4D77A346" w14:textId="77777777" w:rsidR="008E3F07" w:rsidRPr="009901E0" w:rsidRDefault="008E3F07" w:rsidP="00CB5ADC">
      <w:pPr>
        <w:rPr>
          <w:rtl/>
          <w:lang w:bidi="ar-EG"/>
        </w:rPr>
      </w:pPr>
    </w:p>
    <w:p w14:paraId="01BF880E" w14:textId="77777777" w:rsidR="008E3F07" w:rsidRPr="009901E0" w:rsidRDefault="008E3F07" w:rsidP="00CB5ADC">
      <w:pPr>
        <w:rPr>
          <w:rtl/>
          <w:lang w:bidi="ar-EG"/>
        </w:rPr>
      </w:pPr>
    </w:p>
    <w:p w14:paraId="2BD32979" w14:textId="77777777" w:rsidR="008E3F07" w:rsidRPr="009901E0" w:rsidRDefault="008E3F07" w:rsidP="00CB5ADC">
      <w:pPr>
        <w:rPr>
          <w:rtl/>
          <w:lang w:bidi="ar-EG"/>
        </w:rPr>
      </w:pPr>
    </w:p>
    <w:p w14:paraId="5EEADD20" w14:textId="77777777" w:rsidR="008E3F07" w:rsidRPr="009901E0" w:rsidRDefault="008E3F07" w:rsidP="00CB5ADC">
      <w:pPr>
        <w:rPr>
          <w:rtl/>
          <w:lang w:bidi="ar-EG"/>
        </w:rPr>
      </w:pPr>
    </w:p>
    <w:p w14:paraId="7332011E" w14:textId="77777777" w:rsidR="008E3F07" w:rsidRPr="009901E0" w:rsidRDefault="008E3F07" w:rsidP="00CB5ADC">
      <w:pPr>
        <w:rPr>
          <w:rtl/>
          <w:lang w:bidi="ar-EG"/>
        </w:rPr>
      </w:pPr>
    </w:p>
    <w:p w14:paraId="6061DCB3" w14:textId="77777777" w:rsidR="008E3F07" w:rsidRPr="009901E0" w:rsidRDefault="008E3F07" w:rsidP="00CB5ADC">
      <w:pPr>
        <w:rPr>
          <w:rtl/>
          <w:lang w:bidi="ar-EG"/>
        </w:rPr>
      </w:pPr>
    </w:p>
    <w:p w14:paraId="255CA229" w14:textId="77777777" w:rsidR="008E3F07" w:rsidRPr="009901E0" w:rsidRDefault="008E3F07" w:rsidP="00CB5ADC">
      <w:pPr>
        <w:rPr>
          <w:rtl/>
          <w:lang w:bidi="ar-EG"/>
        </w:rPr>
      </w:pPr>
    </w:p>
    <w:p w14:paraId="6DC5BE48" w14:textId="77777777" w:rsidR="008E3F07" w:rsidRPr="009901E0" w:rsidRDefault="008E3F07" w:rsidP="00CB5ADC">
      <w:pPr>
        <w:rPr>
          <w:lang w:bidi="ar-EG"/>
        </w:rPr>
      </w:pPr>
    </w:p>
    <w:p w14:paraId="5621C39F" w14:textId="77777777" w:rsidR="00CC0854" w:rsidRPr="009901E0" w:rsidRDefault="00CC0854" w:rsidP="00CB5ADC">
      <w:pPr>
        <w:rPr>
          <w:lang w:bidi="ar-EG"/>
        </w:rPr>
      </w:pPr>
    </w:p>
    <w:p w14:paraId="685A8127" w14:textId="77777777" w:rsidR="00A16CE0" w:rsidRPr="009901E0" w:rsidRDefault="00A16CE0" w:rsidP="00CB5ADC">
      <w:pPr>
        <w:rPr>
          <w:lang w:bidi="ar-EG"/>
        </w:rPr>
      </w:pPr>
    </w:p>
    <w:p w14:paraId="73199F90" w14:textId="77777777" w:rsidR="00A16CE0" w:rsidRPr="009901E0" w:rsidRDefault="00A16CE0" w:rsidP="00CB5ADC">
      <w:pPr>
        <w:rPr>
          <w:rtl/>
          <w:lang w:bidi="ar-EG"/>
        </w:rPr>
      </w:pPr>
    </w:p>
    <w:p w14:paraId="390B54D1" w14:textId="77777777" w:rsidR="00D115ED" w:rsidRPr="009901E0" w:rsidRDefault="00D115ED" w:rsidP="00CB5ADC">
      <w:pPr>
        <w:rPr>
          <w:rtl/>
          <w:lang w:bidi="ar-EG"/>
        </w:rPr>
      </w:pPr>
    </w:p>
    <w:p w14:paraId="02C1B95C" w14:textId="77777777" w:rsidR="00D115ED" w:rsidRPr="009901E0" w:rsidRDefault="00D115ED" w:rsidP="00CB5ADC">
      <w:pPr>
        <w:rPr>
          <w:rtl/>
          <w:lang w:bidi="ar-EG"/>
        </w:rPr>
      </w:pPr>
    </w:p>
    <w:p w14:paraId="5CF0B352" w14:textId="77777777" w:rsidR="008E3F07" w:rsidRPr="009901E0" w:rsidRDefault="008E3F07" w:rsidP="00CB5ADC">
      <w:pPr>
        <w:rPr>
          <w:rtl/>
          <w:lang w:bidi="ar-EG"/>
        </w:rPr>
        <w:sectPr w:rsidR="008E3F07" w:rsidRPr="009901E0" w:rsidSect="00D115ED">
          <w:footerReference w:type="first" r:id="rId177"/>
          <w:pgSz w:w="11909" w:h="16834" w:code="9"/>
          <w:pgMar w:top="1134" w:right="1134" w:bottom="1134" w:left="1134" w:header="567" w:footer="567" w:gutter="0"/>
          <w:paperSrc w:other="15"/>
          <w:cols w:space="708"/>
          <w:vAlign w:val="both"/>
          <w:titlePg/>
          <w:bidi/>
          <w:docGrid w:linePitch="299"/>
        </w:sectPr>
      </w:pPr>
    </w:p>
    <w:p w14:paraId="5C8AD13E" w14:textId="77777777" w:rsidR="006463F9" w:rsidRPr="009901E0" w:rsidRDefault="006463F9" w:rsidP="006463F9">
      <w:pPr>
        <w:pStyle w:val="RecNo"/>
      </w:pPr>
      <w:bookmarkStart w:id="423" w:name="_Toc190336515"/>
      <w:bookmarkStart w:id="424" w:name="_Toc190336804"/>
      <w:bookmarkStart w:id="425" w:name="_Toc190337016"/>
      <w:r w:rsidRPr="009901E0">
        <w:rPr>
          <w:rFonts w:eastAsia="SimSun" w:hint="cs"/>
          <w:rtl/>
        </w:rPr>
        <w:lastRenderedPageBreak/>
        <w:t xml:space="preserve">التوصية </w:t>
      </w:r>
      <w:r w:rsidRPr="009901E0">
        <w:rPr>
          <w:rFonts w:eastAsia="SimSun"/>
        </w:rPr>
        <w:fldChar w:fldCharType="begin"/>
      </w:r>
      <w:r w:rsidRPr="009901E0">
        <w:rPr>
          <w:rFonts w:eastAsia="SimSun"/>
        </w:rPr>
        <w:instrText>styleref href</w:instrText>
      </w:r>
      <w:r w:rsidRPr="009901E0">
        <w:rPr>
          <w:rFonts w:eastAsia="SimSun"/>
        </w:rPr>
        <w:fldChar w:fldCharType="separate"/>
      </w:r>
      <w:r w:rsidRPr="009901E0">
        <w:rPr>
          <w:rFonts w:eastAsia="SimSun"/>
        </w:rPr>
        <w:t>ITU-T A.7</w:t>
      </w:r>
      <w:bookmarkEnd w:id="423"/>
      <w:bookmarkEnd w:id="424"/>
      <w:bookmarkEnd w:id="425"/>
      <w:r w:rsidRPr="009901E0">
        <w:rPr>
          <w:rFonts w:eastAsia="SimSun"/>
        </w:rPr>
        <w:fldChar w:fldCharType="end"/>
      </w:r>
    </w:p>
    <w:p w14:paraId="548A0DEA" w14:textId="77777777" w:rsidR="006463F9" w:rsidRPr="009901E0" w:rsidRDefault="006463F9" w:rsidP="006463F9">
      <w:pPr>
        <w:pStyle w:val="Rectitle"/>
        <w:rPr>
          <w:noProof/>
          <w:rtl/>
        </w:rPr>
      </w:pPr>
      <w:r w:rsidRPr="009901E0">
        <w:rPr>
          <w:rFonts w:hint="cs"/>
          <w:noProof/>
          <w:rtl/>
        </w:rPr>
        <w:t>ال</w:t>
      </w:r>
      <w:r w:rsidRPr="009901E0">
        <w:rPr>
          <w:noProof/>
          <w:rtl/>
        </w:rPr>
        <w:t xml:space="preserve">أفرقة </w:t>
      </w:r>
      <w:r w:rsidRPr="009901E0">
        <w:rPr>
          <w:rFonts w:hint="cs"/>
          <w:noProof/>
          <w:rtl/>
        </w:rPr>
        <w:t>المتخصصة</w:t>
      </w:r>
      <w:r w:rsidRPr="009901E0">
        <w:rPr>
          <w:noProof/>
          <w:rtl/>
        </w:rPr>
        <w:t xml:space="preserve">: </w:t>
      </w:r>
      <w:r w:rsidRPr="009901E0">
        <w:rPr>
          <w:rFonts w:hint="cs"/>
          <w:noProof/>
          <w:rtl/>
        </w:rPr>
        <w:t>إنشاء الأفرقة المتخصصة وإجراءات عملها</w:t>
      </w:r>
    </w:p>
    <w:p w14:paraId="4F44B468" w14:textId="77777777" w:rsidR="006463F9" w:rsidRPr="009901E0" w:rsidRDefault="00A16CF9" w:rsidP="00F003B7">
      <w:pPr>
        <w:pStyle w:val="Recref"/>
        <w:rPr>
          <w:rtl/>
        </w:rPr>
      </w:pPr>
      <w:r w:rsidRPr="009901E0">
        <w:rPr>
          <w:rFonts w:hint="cs"/>
          <w:rtl/>
        </w:rPr>
        <w:t>(</w:t>
      </w:r>
      <w:r w:rsidR="006463F9" w:rsidRPr="009901E0">
        <w:t>2000</w:t>
      </w:r>
      <w:r w:rsidR="006463F9" w:rsidRPr="009901E0">
        <w:rPr>
          <w:rtl/>
        </w:rPr>
        <w:t xml:space="preserve">؛ </w:t>
      </w:r>
      <w:r w:rsidR="006463F9" w:rsidRPr="009901E0">
        <w:t>2002</w:t>
      </w:r>
      <w:r w:rsidR="006463F9" w:rsidRPr="009901E0">
        <w:rPr>
          <w:rtl/>
        </w:rPr>
        <w:t xml:space="preserve">؛ </w:t>
      </w:r>
      <w:r w:rsidR="006463F9" w:rsidRPr="009901E0">
        <w:t>2004</w:t>
      </w:r>
      <w:r w:rsidR="006463F9" w:rsidRPr="009901E0">
        <w:rPr>
          <w:rtl/>
        </w:rPr>
        <w:t xml:space="preserve">؛ </w:t>
      </w:r>
      <w:r w:rsidR="006463F9" w:rsidRPr="009901E0">
        <w:t>2006</w:t>
      </w:r>
      <w:r w:rsidR="006463F9" w:rsidRPr="009901E0">
        <w:rPr>
          <w:rtl/>
        </w:rPr>
        <w:t xml:space="preserve">؛ </w:t>
      </w:r>
      <w:r w:rsidR="006463F9" w:rsidRPr="009901E0">
        <w:t>2008</w:t>
      </w:r>
      <w:r w:rsidR="006463F9" w:rsidRPr="009901E0">
        <w:rPr>
          <w:rFonts w:hint="cs"/>
          <w:rtl/>
        </w:rPr>
        <w:t xml:space="preserve">؛ </w:t>
      </w:r>
      <w:r w:rsidR="006463F9" w:rsidRPr="009901E0">
        <w:t>2012</w:t>
      </w:r>
      <w:r w:rsidR="006463F9" w:rsidRPr="009901E0">
        <w:rPr>
          <w:rFonts w:hint="cs"/>
          <w:rtl/>
        </w:rPr>
        <w:t xml:space="preserve">؛ </w:t>
      </w:r>
      <w:r w:rsidR="006463F9" w:rsidRPr="009901E0">
        <w:t>2016</w:t>
      </w:r>
      <w:r w:rsidRPr="009901E0">
        <w:rPr>
          <w:rFonts w:hint="cs"/>
          <w:rtl/>
        </w:rPr>
        <w:t>)</w:t>
      </w:r>
    </w:p>
    <w:p w14:paraId="19C9D0ED" w14:textId="77777777" w:rsidR="006463F9" w:rsidRPr="009901E0" w:rsidRDefault="006463F9" w:rsidP="006463F9">
      <w:pPr>
        <w:pStyle w:val="Heading1"/>
        <w:rPr>
          <w:rtl/>
        </w:rPr>
      </w:pPr>
      <w:r w:rsidRPr="009901E0">
        <w:t>1</w:t>
      </w:r>
      <w:r w:rsidRPr="009901E0">
        <w:rPr>
          <w:rtl/>
        </w:rPr>
        <w:tab/>
      </w:r>
      <w:r w:rsidRPr="009901E0">
        <w:rPr>
          <w:rFonts w:hint="cs"/>
          <w:rtl/>
        </w:rPr>
        <w:t>مجال التطبيق</w:t>
      </w:r>
    </w:p>
    <w:p w14:paraId="6E60D116" w14:textId="77777777" w:rsidR="008E3F07" w:rsidRPr="009901E0" w:rsidRDefault="008E3F07" w:rsidP="008E3F07">
      <w:pPr>
        <w:rPr>
          <w:lang w:val="en-GB" w:bidi="ar-EG"/>
        </w:rPr>
      </w:pPr>
      <w:r w:rsidRPr="009901E0">
        <w:rPr>
          <w:rFonts w:hint="cs"/>
          <w:rtl/>
          <w:lang w:bidi="ar-EG"/>
        </w:rPr>
        <w:t>الغرض من الأفرقة المتخصصة هو المساعدة في تقدم العمل في لجان الدراسات التابعة لقطاع تقييس الاتصالات بالاتحاد </w:t>
      </w:r>
      <w:r w:rsidRPr="009901E0">
        <w:rPr>
          <w:lang w:val="en-GB" w:bidi="ar-EG"/>
        </w:rPr>
        <w:t>(ITU</w:t>
      </w:r>
      <w:r w:rsidRPr="009901E0">
        <w:rPr>
          <w:lang w:val="en-GB" w:bidi="ar-EG"/>
        </w:rPr>
        <w:noBreakHyphen/>
        <w:t>T)</w:t>
      </w:r>
      <w:r w:rsidRPr="009901E0">
        <w:rPr>
          <w:rtl/>
          <w:lang w:bidi="ar-EG"/>
        </w:rPr>
        <w:t xml:space="preserve"> </w:t>
      </w:r>
      <w:r w:rsidRPr="009901E0">
        <w:rPr>
          <w:rFonts w:hint="cs"/>
          <w:rtl/>
          <w:lang w:bidi="ar-EG"/>
        </w:rPr>
        <w:t>وتشجيع مشاركة الأعضاء من المنظمات الأخرى المعنية بوضع المعايير، بمن فهم الخبراء والأفراد الذين قد لا يكونون أعضاء في الاتحاد.</w:t>
      </w:r>
    </w:p>
    <w:p w14:paraId="134233A7" w14:textId="77777777" w:rsidR="008E3F07" w:rsidRPr="009901E0" w:rsidRDefault="008E3F07" w:rsidP="008E3F07">
      <w:pPr>
        <w:rPr>
          <w:rtl/>
          <w:lang w:bidi="ar-EG"/>
        </w:rPr>
      </w:pPr>
      <w:r w:rsidRPr="009901E0">
        <w:rPr>
          <w:rFonts w:hint="cs"/>
          <w:rtl/>
          <w:lang w:bidi="ar-EG"/>
        </w:rPr>
        <w:t>وتوضع إجراءات وأساليب العمل لتسهيل تمويل الأفرقة المتخصصة، وإنجاز أعمالها بشأن موضوع محدد بعناية وتوثيق النتائج.</w:t>
      </w:r>
    </w:p>
    <w:p w14:paraId="6DC44E7A" w14:textId="77777777" w:rsidR="008E3F07" w:rsidRPr="009901E0" w:rsidRDefault="008E3F07" w:rsidP="008E3F07">
      <w:pPr>
        <w:rPr>
          <w:rtl/>
          <w:lang w:bidi="ar-EG"/>
        </w:rPr>
      </w:pPr>
      <w:r w:rsidRPr="009901E0">
        <w:rPr>
          <w:rFonts w:hint="cs"/>
          <w:rtl/>
          <w:lang w:bidi="ar-EG"/>
        </w:rPr>
        <w:t xml:space="preserve">وتوصَف عملية الإنشاء للمساعدة في تحديد جميع لجان الدراسات المعنية في الوقت المناسب وبصورة تعاونية من خلال تحديد مجال اختصاص فريق متخصص محتمل والاتفاق على لجنة دراسات ما لتكون اللجنة الأصلية أو على الفريق الاستشاري لتقييس الاتصالات </w:t>
      </w:r>
      <w:r w:rsidRPr="009901E0">
        <w:rPr>
          <w:lang w:val="en-GB" w:bidi="ar-EG"/>
        </w:rPr>
        <w:t>(TSAG)</w:t>
      </w:r>
      <w:r w:rsidRPr="009901E0">
        <w:rPr>
          <w:rtl/>
          <w:lang w:bidi="ar-EG"/>
        </w:rPr>
        <w:t xml:space="preserve"> </w:t>
      </w:r>
      <w:r w:rsidRPr="009901E0">
        <w:rPr>
          <w:rFonts w:hint="cs"/>
          <w:rtl/>
          <w:lang w:bidi="ar-EG"/>
        </w:rPr>
        <w:t>ليكون الفريق الأصلي.</w:t>
      </w:r>
    </w:p>
    <w:p w14:paraId="1F03A318" w14:textId="77777777" w:rsidR="006463F9" w:rsidRPr="009901E0" w:rsidRDefault="008E3F07" w:rsidP="008E3F07">
      <w:pPr>
        <w:rPr>
          <w:lang w:bidi="ar-EG"/>
        </w:rPr>
      </w:pPr>
      <w:r w:rsidRPr="009901E0">
        <w:rPr>
          <w:rFonts w:hint="cs"/>
          <w:rtl/>
          <w:lang w:bidi="ar-EG"/>
        </w:rPr>
        <w:t>وتقع مسؤولية إدارة الفريق المتخصص على الفريق الأصلي (لجنة دراسات أو الفريق الاستشاري لتقييس الاتصالات) بالعمل مع لجان دراسات معنية أخرى في حالة تداخل مجال عمل الفريق المتخصص مع مسؤولية واختصاص لجان الدراسات تلك (انظر الفقرة </w:t>
      </w:r>
      <w:r w:rsidRPr="009901E0">
        <w:rPr>
          <w:lang w:val="en-GB" w:bidi="ar-EG"/>
        </w:rPr>
        <w:t>2.2</w:t>
      </w:r>
      <w:r w:rsidRPr="009901E0">
        <w:rPr>
          <w:rFonts w:hint="cs"/>
          <w:rtl/>
          <w:lang w:bidi="ar-SY"/>
        </w:rPr>
        <w:t>)</w:t>
      </w:r>
      <w:r w:rsidRPr="009901E0">
        <w:rPr>
          <w:rFonts w:hint="cs"/>
          <w:rtl/>
          <w:lang w:bidi="ar-EG"/>
        </w:rPr>
        <w:t>.</w:t>
      </w:r>
    </w:p>
    <w:p w14:paraId="6994A476" w14:textId="045AA664" w:rsidR="008E3F07" w:rsidRPr="009901E0" w:rsidRDefault="008E3F07" w:rsidP="008E3F07">
      <w:pPr>
        <w:pStyle w:val="Heading1"/>
        <w:rPr>
          <w:rtl/>
        </w:rPr>
      </w:pPr>
      <w:r w:rsidRPr="009901E0">
        <w:t>1</w:t>
      </w:r>
      <w:r w:rsidRPr="009901E0">
        <w:rPr>
          <w:rStyle w:val="Bolditalic"/>
          <w:rFonts w:hint="cs"/>
          <w:rtl/>
        </w:rPr>
        <w:t>مكررا</w:t>
      </w:r>
      <w:r w:rsidR="00252372" w:rsidRPr="009901E0">
        <w:rPr>
          <w:rStyle w:val="Bolditalic"/>
          <w:rFonts w:hint="cs"/>
          <w:rtl/>
        </w:rPr>
        <w:t>ً</w:t>
      </w:r>
      <w:r w:rsidRPr="009901E0">
        <w:rPr>
          <w:rtl/>
        </w:rPr>
        <w:tab/>
      </w:r>
      <w:r w:rsidRPr="009901E0">
        <w:rPr>
          <w:rFonts w:hint="cs"/>
          <w:rtl/>
        </w:rPr>
        <w:t>المراجع</w:t>
      </w:r>
    </w:p>
    <w:p w14:paraId="06762D6B" w14:textId="77777777" w:rsidR="008E3F07" w:rsidRPr="009901E0" w:rsidRDefault="008E3F07" w:rsidP="008E3F07">
      <w:pPr>
        <w:rPr>
          <w:rtl/>
          <w:lang w:bidi="ar-EG"/>
        </w:rPr>
      </w:pPr>
      <w:r w:rsidRPr="009901E0">
        <w:rPr>
          <w:rtl/>
        </w:rPr>
        <w:t xml:space="preserve">تتضمن التوصيات التالية </w:t>
      </w:r>
      <w:r w:rsidRPr="009901E0">
        <w:rPr>
          <w:rFonts w:hint="cs"/>
          <w:rtl/>
        </w:rPr>
        <w:t xml:space="preserve">من </w:t>
      </w:r>
      <w:r w:rsidRPr="009901E0">
        <w:rPr>
          <w:rtl/>
        </w:rPr>
        <w:t xml:space="preserve">قطاع تقييس الاتصالات </w:t>
      </w:r>
      <w:r w:rsidRPr="009901E0">
        <w:rPr>
          <w:rFonts w:hint="cs"/>
          <w:rtl/>
        </w:rPr>
        <w:t>و</w:t>
      </w:r>
      <w:r w:rsidRPr="009901E0">
        <w:rPr>
          <w:rtl/>
        </w:rPr>
        <w:t xml:space="preserve">المراجع </w:t>
      </w:r>
      <w:r w:rsidRPr="009901E0">
        <w:rPr>
          <w:rFonts w:hint="cs"/>
          <w:rtl/>
        </w:rPr>
        <w:t xml:space="preserve">الأخرى </w:t>
      </w:r>
      <w:r w:rsidRPr="009901E0">
        <w:rPr>
          <w:rtl/>
        </w:rPr>
        <w:t>أحكاماً تشكل من خلال الإشارة إليها في هذا النص جزءاً لا</w:t>
      </w:r>
      <w:r w:rsidRPr="009901E0">
        <w:rPr>
          <w:rFonts w:hint="cs"/>
          <w:rtl/>
        </w:rPr>
        <w:t> </w:t>
      </w:r>
      <w:r w:rsidRPr="009901E0">
        <w:rPr>
          <w:rtl/>
        </w:rPr>
        <w:t>يتجزأ من هذه التوصية</w:t>
      </w:r>
      <w:r w:rsidRPr="009901E0">
        <w:rPr>
          <w:rFonts w:hint="cs"/>
          <w:rtl/>
        </w:rPr>
        <w:t xml:space="preserve">. </w:t>
      </w:r>
      <w:r w:rsidRPr="009901E0">
        <w:rPr>
          <w:rtl/>
        </w:rPr>
        <w:t>وقد كانت جميع الطبعات المذكورة سارية الصلاحية وقت النشر</w:t>
      </w:r>
      <w:r w:rsidRPr="009901E0">
        <w:rPr>
          <w:rFonts w:hint="cs"/>
          <w:rtl/>
        </w:rPr>
        <w:t>.</w:t>
      </w:r>
      <w:r w:rsidRPr="009901E0">
        <w:rPr>
          <w:rtl/>
        </w:rPr>
        <w:t xml:space="preserve"> ولما كانت جميع التوصيات والمراجع الأخرى تخضع للمراجعة</w:t>
      </w:r>
      <w:r w:rsidRPr="009901E0">
        <w:rPr>
          <w:rFonts w:hint="cs"/>
          <w:rtl/>
        </w:rPr>
        <w:t>؛</w:t>
      </w:r>
      <w:r w:rsidRPr="009901E0">
        <w:rPr>
          <w:rtl/>
        </w:rPr>
        <w:t xml:space="preserve"> نحث جميع مستعملي </w:t>
      </w:r>
      <w:r w:rsidRPr="009901E0">
        <w:rPr>
          <w:rFonts w:hint="cs"/>
          <w:rtl/>
        </w:rPr>
        <w:t>ه</w:t>
      </w:r>
      <w:r w:rsidRPr="009901E0">
        <w:rPr>
          <w:rtl/>
        </w:rPr>
        <w:t>ذه التوصية على السعي إلى تطبيق أحدث طبعة للتوصيات والمراجع الأخرى الواردة أدناه</w:t>
      </w:r>
      <w:r w:rsidRPr="009901E0">
        <w:rPr>
          <w:rFonts w:hint="cs"/>
          <w:rtl/>
        </w:rPr>
        <w:t xml:space="preserve">. </w:t>
      </w:r>
      <w:r w:rsidRPr="009901E0">
        <w:rPr>
          <w:rtl/>
        </w:rPr>
        <w:t>وتُنشر بانتظام قائمة توصيات قطاع تقييس الاتصالات السارية الصلاحية</w:t>
      </w:r>
      <w:r w:rsidRPr="009901E0">
        <w:rPr>
          <w:rFonts w:hint="cs"/>
          <w:rtl/>
        </w:rPr>
        <w:t xml:space="preserve">. </w:t>
      </w:r>
      <w:r w:rsidRPr="009901E0">
        <w:rPr>
          <w:rtl/>
        </w:rPr>
        <w:t>والإشارة إلى وثيقة ما في هذه التوصية لا</w:t>
      </w:r>
      <w:r w:rsidRPr="009901E0">
        <w:rPr>
          <w:rFonts w:hint="cs"/>
          <w:rtl/>
        </w:rPr>
        <w:t> </w:t>
      </w:r>
      <w:r w:rsidRPr="009901E0">
        <w:rPr>
          <w:rtl/>
        </w:rPr>
        <w:t>يضفي على الوثيقة في حد ذاتها صفة التوصية</w:t>
      </w:r>
      <w:r w:rsidRPr="009901E0">
        <w:rPr>
          <w:rFonts w:hint="cs"/>
          <w:rtl/>
        </w:rPr>
        <w:t>.</w:t>
      </w:r>
    </w:p>
    <w:tbl>
      <w:tblPr>
        <w:bidiVisual/>
        <w:tblW w:w="9639" w:type="dxa"/>
        <w:tblLayout w:type="fixed"/>
        <w:tblLook w:val="0000" w:firstRow="0" w:lastRow="0" w:firstColumn="0" w:lastColumn="0" w:noHBand="0" w:noVBand="0"/>
      </w:tblPr>
      <w:tblGrid>
        <w:gridCol w:w="1856"/>
        <w:gridCol w:w="7783"/>
      </w:tblGrid>
      <w:tr w:rsidR="003138F8" w:rsidRPr="009901E0" w14:paraId="1B8A2CC2" w14:textId="77777777" w:rsidTr="006C3B9D">
        <w:tc>
          <w:tcPr>
            <w:tcW w:w="1856" w:type="dxa"/>
            <w:shd w:val="clear" w:color="auto" w:fill="auto"/>
          </w:tcPr>
          <w:p w14:paraId="1F23F59B" w14:textId="77777777" w:rsidR="003138F8" w:rsidRPr="009901E0" w:rsidRDefault="003138F8" w:rsidP="003138F8">
            <w:pPr>
              <w:rPr>
                <w:rtl/>
              </w:rPr>
            </w:pPr>
            <w:r w:rsidRPr="009901E0">
              <w:t>[ITU-T A.1]</w:t>
            </w:r>
          </w:p>
        </w:tc>
        <w:tc>
          <w:tcPr>
            <w:tcW w:w="7783" w:type="dxa"/>
            <w:shd w:val="clear" w:color="auto" w:fill="auto"/>
          </w:tcPr>
          <w:p w14:paraId="4192105A" w14:textId="77777777" w:rsidR="003138F8" w:rsidRPr="009901E0" w:rsidRDefault="003138F8" w:rsidP="00335C0F">
            <w:pPr>
              <w:rPr>
                <w:rtl/>
              </w:rPr>
            </w:pPr>
            <w:r w:rsidRPr="009901E0">
              <w:rPr>
                <w:rFonts w:hint="cs"/>
                <w:rtl/>
              </w:rPr>
              <w:t xml:space="preserve">التوصية </w:t>
            </w:r>
            <w:r w:rsidR="00335C0F" w:rsidRPr="009901E0">
              <w:rPr>
                <w:rStyle w:val="Left-to-Right"/>
              </w:rPr>
              <w:t xml:space="preserve">(2019) ITU-T A.1 </w:t>
            </w:r>
            <w:r w:rsidRPr="009901E0">
              <w:rPr>
                <w:rFonts w:hint="cs"/>
                <w:rtl/>
              </w:rPr>
              <w:t xml:space="preserve">، </w:t>
            </w:r>
            <w:r w:rsidRPr="009901E0">
              <w:rPr>
                <w:i/>
                <w:iCs/>
                <w:rtl/>
              </w:rPr>
              <w:t>طرائق عمل لجان الدراسات التابعة لقطاع تقييس الاتصالات للاتحاد الدولي للاتصالات</w:t>
            </w:r>
            <w:r w:rsidRPr="009901E0">
              <w:rPr>
                <w:rFonts w:hint="cs"/>
                <w:i/>
                <w:iCs/>
                <w:rtl/>
              </w:rPr>
              <w:t> </w:t>
            </w:r>
            <w:r w:rsidRPr="009901E0">
              <w:rPr>
                <w:i/>
                <w:iCs/>
              </w:rPr>
              <w:t>(ITU-T)</w:t>
            </w:r>
            <w:r w:rsidRPr="009901E0">
              <w:rPr>
                <w:rFonts w:hint="cs"/>
                <w:rtl/>
              </w:rPr>
              <w:t>.</w:t>
            </w:r>
          </w:p>
        </w:tc>
      </w:tr>
      <w:tr w:rsidR="003138F8" w:rsidRPr="009901E0" w14:paraId="0EA4051C" w14:textId="77777777" w:rsidTr="006C3B9D">
        <w:tc>
          <w:tcPr>
            <w:tcW w:w="1856" w:type="dxa"/>
            <w:shd w:val="clear" w:color="auto" w:fill="auto"/>
          </w:tcPr>
          <w:p w14:paraId="1EE3BCB6" w14:textId="77777777" w:rsidR="003138F8" w:rsidRPr="009901E0" w:rsidRDefault="003138F8" w:rsidP="003138F8">
            <w:pPr>
              <w:rPr>
                <w:rtl/>
              </w:rPr>
            </w:pPr>
            <w:r w:rsidRPr="009901E0">
              <w:t>[PP Res. 123]</w:t>
            </w:r>
          </w:p>
        </w:tc>
        <w:tc>
          <w:tcPr>
            <w:tcW w:w="7783" w:type="dxa"/>
            <w:shd w:val="clear" w:color="auto" w:fill="auto"/>
          </w:tcPr>
          <w:p w14:paraId="21CB485E" w14:textId="77777777" w:rsidR="003138F8" w:rsidRPr="009901E0" w:rsidRDefault="003138F8" w:rsidP="003138F8">
            <w:pPr>
              <w:rPr>
                <w:rtl/>
              </w:rPr>
            </w:pPr>
            <w:r w:rsidRPr="009901E0">
              <w:rPr>
                <w:rFonts w:hint="cs"/>
                <w:rtl/>
              </w:rPr>
              <w:t xml:space="preserve">القرار </w:t>
            </w:r>
            <w:r w:rsidRPr="009901E0">
              <w:t>123</w:t>
            </w:r>
            <w:r w:rsidRPr="009901E0">
              <w:rPr>
                <w:rFonts w:hint="cs"/>
                <w:rtl/>
              </w:rPr>
              <w:t xml:space="preserve"> (المراجَع في بوخارست، </w:t>
            </w:r>
            <w:r w:rsidRPr="009901E0">
              <w:t>2022</w:t>
            </w:r>
            <w:r w:rsidRPr="009901E0">
              <w:rPr>
                <w:rFonts w:hint="cs"/>
                <w:rtl/>
              </w:rPr>
              <w:t xml:space="preserve">) لمؤتمر المندوبين المفوضين، </w:t>
            </w:r>
            <w:r w:rsidRPr="009901E0">
              <w:rPr>
                <w:rFonts w:hint="cs"/>
                <w:i/>
                <w:iCs/>
                <w:rtl/>
              </w:rPr>
              <w:t>سد الفجوة التقييسية بين البلدان النامية والبلدان المتقدمة</w:t>
            </w:r>
            <w:r w:rsidRPr="009901E0">
              <w:rPr>
                <w:rFonts w:hint="cs"/>
                <w:rtl/>
              </w:rPr>
              <w:t>.</w:t>
            </w:r>
            <w:r w:rsidRPr="009901E0">
              <w:rPr>
                <w:rtl/>
              </w:rPr>
              <w:tab/>
            </w:r>
            <w:r w:rsidRPr="009901E0">
              <w:rPr>
                <w:rtl/>
              </w:rPr>
              <w:br/>
            </w:r>
            <w:r w:rsidRPr="009901E0">
              <w:t>&lt;</w:t>
            </w:r>
            <w:hyperlink r:id="rId178" w:history="1">
              <w:r w:rsidRPr="009901E0">
                <w:rPr>
                  <w:rStyle w:val="Hyperlink"/>
                  <w:sz w:val="16"/>
                  <w:szCs w:val="16"/>
                </w:rPr>
                <w:t>https://www.itu.int/en/council/Documents/basic-texts-2023/RES-123-A.pdf</w:t>
              </w:r>
            </w:hyperlink>
            <w:r w:rsidRPr="009901E0">
              <w:rPr>
                <w:sz w:val="16"/>
                <w:szCs w:val="16"/>
              </w:rPr>
              <w:t>&gt;</w:t>
            </w:r>
          </w:p>
        </w:tc>
      </w:tr>
      <w:tr w:rsidR="003138F8" w:rsidRPr="009901E0" w14:paraId="34876872" w14:textId="77777777" w:rsidTr="006C3B9D">
        <w:tc>
          <w:tcPr>
            <w:tcW w:w="1856" w:type="dxa"/>
            <w:shd w:val="clear" w:color="auto" w:fill="auto"/>
          </w:tcPr>
          <w:p w14:paraId="4564B72C" w14:textId="77777777" w:rsidR="003138F8" w:rsidRPr="009901E0" w:rsidRDefault="003138F8" w:rsidP="003138F8">
            <w:pPr>
              <w:rPr>
                <w:rtl/>
              </w:rPr>
            </w:pPr>
            <w:r w:rsidRPr="009901E0">
              <w:t>[PP Res. 175]</w:t>
            </w:r>
          </w:p>
        </w:tc>
        <w:tc>
          <w:tcPr>
            <w:tcW w:w="7783" w:type="dxa"/>
            <w:shd w:val="clear" w:color="auto" w:fill="auto"/>
          </w:tcPr>
          <w:p w14:paraId="43D3EF12" w14:textId="77777777" w:rsidR="003138F8" w:rsidRPr="009901E0" w:rsidRDefault="003138F8" w:rsidP="003138F8">
            <w:pPr>
              <w:rPr>
                <w:rtl/>
              </w:rPr>
            </w:pPr>
            <w:r w:rsidRPr="009901E0">
              <w:rPr>
                <w:rFonts w:hint="cs"/>
                <w:rtl/>
              </w:rPr>
              <w:t xml:space="preserve">القرار </w:t>
            </w:r>
            <w:r w:rsidRPr="009901E0">
              <w:t>175</w:t>
            </w:r>
            <w:r w:rsidRPr="009901E0">
              <w:rPr>
                <w:rFonts w:hint="cs"/>
                <w:rtl/>
              </w:rPr>
              <w:t xml:space="preserve"> (المراجَع في بوخارست، </w:t>
            </w:r>
            <w:r w:rsidRPr="009901E0">
              <w:t>2022</w:t>
            </w:r>
            <w:r w:rsidRPr="009901E0">
              <w:rPr>
                <w:rFonts w:hint="cs"/>
                <w:rtl/>
              </w:rPr>
              <w:t>) لمؤتمر المندوبين المفوضين،</w:t>
            </w:r>
            <w:r w:rsidRPr="009901E0">
              <w:rPr>
                <w:rFonts w:hint="cs"/>
                <w:rtl/>
                <w:lang w:bidi="ar-EG"/>
              </w:rPr>
              <w:t xml:space="preserve"> </w:t>
            </w:r>
            <w:r w:rsidRPr="009901E0">
              <w:rPr>
                <w:rFonts w:hint="cs"/>
                <w:i/>
                <w:iCs/>
                <w:rtl/>
                <w:lang w:bidi="ar-EG"/>
              </w:rPr>
              <w:t>نفاذ الأشخاص ذوي الإعاقة والأشخاص ذوي الاحتياجات المحددة إلى الاتصالات/تكنولوجيا المعلومات والاتصالات</w:t>
            </w:r>
            <w:r w:rsidRPr="009901E0">
              <w:rPr>
                <w:rFonts w:hint="cs"/>
                <w:rtl/>
                <w:lang w:bidi="ar-EG"/>
              </w:rPr>
              <w:t>.</w:t>
            </w:r>
            <w:r w:rsidRPr="009901E0">
              <w:rPr>
                <w:i/>
                <w:iCs/>
                <w:lang w:bidi="ar-EG"/>
              </w:rPr>
              <w:tab/>
            </w:r>
            <w:r w:rsidRPr="009901E0">
              <w:rPr>
                <w:i/>
                <w:iCs/>
                <w:rtl/>
                <w:lang w:bidi="ar-EG"/>
              </w:rPr>
              <w:br/>
            </w:r>
            <w:r w:rsidRPr="009901E0">
              <w:rPr>
                <w:sz w:val="16"/>
                <w:szCs w:val="16"/>
              </w:rPr>
              <w:t>&lt;</w:t>
            </w:r>
            <w:hyperlink r:id="rId179" w:history="1">
              <w:r w:rsidRPr="009901E0">
                <w:rPr>
                  <w:rStyle w:val="Hyperlink"/>
                  <w:sz w:val="16"/>
                  <w:szCs w:val="16"/>
                </w:rPr>
                <w:t>https://www.itu.int/en/council/Documents/basic-texts-2023/RES-175-A.pdf</w:t>
              </w:r>
            </w:hyperlink>
            <w:r w:rsidRPr="009901E0">
              <w:rPr>
                <w:sz w:val="16"/>
                <w:szCs w:val="16"/>
              </w:rPr>
              <w:t>&gt;</w:t>
            </w:r>
          </w:p>
        </w:tc>
      </w:tr>
    </w:tbl>
    <w:p w14:paraId="49BEAE43" w14:textId="77777777" w:rsidR="00D5370A" w:rsidRPr="009901E0" w:rsidRDefault="00D5370A" w:rsidP="00D5370A">
      <w:pPr>
        <w:rPr>
          <w:rtl/>
        </w:rPr>
      </w:pPr>
      <w:r w:rsidRPr="009901E0">
        <w:rPr>
          <w:rtl/>
        </w:rPr>
        <w:br w:type="page"/>
      </w:r>
    </w:p>
    <w:p w14:paraId="333019CE" w14:textId="77777777" w:rsidR="006463F9" w:rsidRPr="009901E0" w:rsidRDefault="006463F9" w:rsidP="006463F9">
      <w:pPr>
        <w:pStyle w:val="Heading1"/>
        <w:rPr>
          <w:rtl/>
        </w:rPr>
      </w:pPr>
      <w:r w:rsidRPr="009901E0">
        <w:lastRenderedPageBreak/>
        <w:t>2</w:t>
      </w:r>
      <w:r w:rsidRPr="009901E0">
        <w:rPr>
          <w:rtl/>
        </w:rPr>
        <w:tab/>
        <w:t xml:space="preserve">إنشاء </w:t>
      </w:r>
      <w:r w:rsidRPr="009901E0">
        <w:rPr>
          <w:rFonts w:hint="cs"/>
          <w:rtl/>
        </w:rPr>
        <w:t>ال</w:t>
      </w:r>
      <w:r w:rsidRPr="009901E0">
        <w:rPr>
          <w:rtl/>
        </w:rPr>
        <w:t xml:space="preserve">أفرقة </w:t>
      </w:r>
      <w:r w:rsidRPr="009901E0">
        <w:rPr>
          <w:rFonts w:hint="cs"/>
          <w:rtl/>
        </w:rPr>
        <w:t>المتخصصة واختصاصاتها وإدارتها</w:t>
      </w:r>
    </w:p>
    <w:p w14:paraId="575AC907" w14:textId="77777777" w:rsidR="00851411" w:rsidRPr="009901E0" w:rsidRDefault="00851411" w:rsidP="00851411">
      <w:pPr>
        <w:rPr>
          <w:lang w:val="en-GB" w:bidi="ar-EG"/>
        </w:rPr>
      </w:pPr>
      <w:r w:rsidRPr="009901E0">
        <w:rPr>
          <w:rFonts w:hint="cs"/>
          <w:rtl/>
          <w:lang w:bidi="ar-EG"/>
        </w:rPr>
        <w:t>ينبغي، في إطار هيكل عمل قطاع تقييس الاتصالات، أن تجرى إجراءات إنشاء أي فريق متخصص بصورة شفافة.</w:t>
      </w:r>
    </w:p>
    <w:p w14:paraId="50DEFF89" w14:textId="77777777" w:rsidR="006463F9" w:rsidRPr="009901E0" w:rsidRDefault="00851411" w:rsidP="00851411">
      <w:pPr>
        <w:rPr>
          <w:rtl/>
          <w:lang w:bidi="ar-EG"/>
        </w:rPr>
      </w:pPr>
      <w:r w:rsidRPr="009901E0">
        <w:rPr>
          <w:rFonts w:hint="cs"/>
          <w:rtl/>
          <w:lang w:bidi="ar-EG"/>
        </w:rPr>
        <w:t>وفي كل خطوة من خطوات عملية الإنشاء، ينبغي ضمان امتثال مقترح إنشاء الفريق المتخصص لكل فقرات هذه التوصية واتخاذ جميع القرارات بتوافق الآراء.</w:t>
      </w:r>
    </w:p>
    <w:p w14:paraId="15FE1D7D" w14:textId="77777777" w:rsidR="006463F9" w:rsidRPr="009901E0" w:rsidRDefault="006463F9" w:rsidP="006463F9">
      <w:pPr>
        <w:pStyle w:val="Heading2"/>
        <w:rPr>
          <w:rtl/>
        </w:rPr>
      </w:pPr>
      <w:r w:rsidRPr="009901E0">
        <w:rPr>
          <w:lang w:val="en-GB"/>
        </w:rPr>
        <w:t>1.2</w:t>
      </w:r>
      <w:r w:rsidRPr="009901E0">
        <w:rPr>
          <w:rtl/>
        </w:rPr>
        <w:tab/>
        <w:t xml:space="preserve">إنشاء </w:t>
      </w:r>
      <w:r w:rsidRPr="009901E0">
        <w:rPr>
          <w:rFonts w:hint="eastAsia"/>
          <w:rtl/>
        </w:rPr>
        <w:t>الفريق</w:t>
      </w:r>
      <w:r w:rsidRPr="009901E0">
        <w:rPr>
          <w:rtl/>
        </w:rPr>
        <w:t xml:space="preserve"> </w:t>
      </w:r>
      <w:r w:rsidRPr="009901E0">
        <w:rPr>
          <w:rFonts w:hint="eastAsia"/>
          <w:rtl/>
        </w:rPr>
        <w:t>المتخصص</w:t>
      </w:r>
    </w:p>
    <w:p w14:paraId="50BDFB68" w14:textId="77777777" w:rsidR="009767F2" w:rsidRPr="009901E0" w:rsidRDefault="00851411" w:rsidP="00851411">
      <w:pPr>
        <w:rPr>
          <w:rtl/>
          <w:lang w:bidi="ar-EG"/>
        </w:rPr>
      </w:pPr>
      <w:r w:rsidRPr="009901E0">
        <w:rPr>
          <w:rFonts w:hint="cs"/>
          <w:rtl/>
          <w:lang w:bidi="ar-EG"/>
        </w:rPr>
        <w:t>يُنشأ فريق متخصص لمعالجة موضوع واضح النطاق يؤدي بشكل مباشر إلى تقدم العمل في لجان دراسات قطاع تقييس الاتصالات.</w:t>
      </w:r>
    </w:p>
    <w:p w14:paraId="2362AB0F" w14:textId="77777777" w:rsidR="006463F9" w:rsidRPr="009901E0" w:rsidRDefault="00851411" w:rsidP="00851411">
      <w:pPr>
        <w:rPr>
          <w:rtl/>
          <w:lang w:bidi="ar-EG"/>
        </w:rPr>
      </w:pPr>
      <w:r w:rsidRPr="009901E0">
        <w:rPr>
          <w:rFonts w:hint="cs"/>
          <w:rtl/>
          <w:lang w:bidi="ar-EG"/>
        </w:rPr>
        <w:t>ولتبرير إنشاء فريق متخصص، يجب استيفاء المعايير التالية بالكامل:</w:t>
      </w:r>
    </w:p>
    <w:p w14:paraId="1B4935F8" w14:textId="77777777" w:rsidR="006463F9" w:rsidRPr="009901E0" w:rsidRDefault="009767F2" w:rsidP="00851411">
      <w:pPr>
        <w:pStyle w:val="Bulletlist1"/>
        <w:rPr>
          <w:rtl/>
        </w:rPr>
      </w:pPr>
      <w:r w:rsidRPr="009901E0">
        <w:rPr>
          <w:rFonts w:ascii="Calibri" w:hAnsi="Calibri" w:cs="Calibri"/>
          <w:szCs w:val="18"/>
          <w:lang w:val="en-GB"/>
        </w:rPr>
        <w:t>•</w:t>
      </w:r>
      <w:r w:rsidR="006463F9" w:rsidRPr="009901E0">
        <w:rPr>
          <w:rtl/>
        </w:rPr>
        <w:tab/>
      </w:r>
      <w:r w:rsidR="00851411" w:rsidRPr="009901E0">
        <w:rPr>
          <w:rFonts w:hint="cs"/>
          <w:rtl/>
        </w:rPr>
        <w:t>أن يكون للموضوع أهمية كبيرة مع الحاجة الملحة للمساعدة في دفع عمل لجان الدراسات لقطاع تقييس الاتصالات. ونظراً إلى أن عمل لجان الدراسات لقطاع تقييس الاتصالات يتمثل في إعداد توصيات بغية تقييس الاتصالات على الصعيد العالمي، فإن الموضوع ينبغي أن يحظى باهتمام واسع من دوائر الصناعة وبأهمية في السوق واهتمام متوقَع من أجل التقييس الدولي.</w:t>
      </w:r>
    </w:p>
    <w:p w14:paraId="62A82490" w14:textId="77777777" w:rsidR="006463F9" w:rsidRPr="009901E0" w:rsidRDefault="009767F2" w:rsidP="00851411">
      <w:pPr>
        <w:pStyle w:val="Bulletlist1"/>
        <w:rPr>
          <w:rtl/>
        </w:rPr>
      </w:pPr>
      <w:r w:rsidRPr="009901E0">
        <w:rPr>
          <w:rFonts w:ascii="Calibri" w:hAnsi="Calibri" w:cs="Calibri"/>
          <w:szCs w:val="18"/>
          <w:lang w:val="en-GB"/>
        </w:rPr>
        <w:t>•</w:t>
      </w:r>
      <w:r w:rsidR="006463F9" w:rsidRPr="009901E0">
        <w:rPr>
          <w:rtl/>
        </w:rPr>
        <w:tab/>
      </w:r>
      <w:r w:rsidR="00851411" w:rsidRPr="009901E0">
        <w:rPr>
          <w:rFonts w:hint="cs"/>
          <w:rtl/>
        </w:rPr>
        <w:t>ألا يكون الموضوع قد سبق تناوله في إطار العمل الجاري في لجان الدراسات أو الأفرقة المتخصصة الأخرى لقطاع تقييس الاتصالات أو</w:t>
      </w:r>
      <w:r w:rsidR="00851411" w:rsidRPr="009901E0">
        <w:rPr>
          <w:lang w:val="en-GB"/>
        </w:rPr>
        <w:t> </w:t>
      </w:r>
      <w:r w:rsidR="00851411" w:rsidRPr="009901E0">
        <w:rPr>
          <w:rFonts w:hint="cs"/>
          <w:rtl/>
        </w:rPr>
        <w:t>ألا</w:t>
      </w:r>
      <w:r w:rsidR="00851411" w:rsidRPr="009901E0">
        <w:rPr>
          <w:lang w:val="en-GB"/>
        </w:rPr>
        <w:t> </w:t>
      </w:r>
      <w:r w:rsidR="00851411" w:rsidRPr="009901E0">
        <w:rPr>
          <w:rFonts w:hint="cs"/>
          <w:rtl/>
        </w:rPr>
        <w:t>يكون بإمكان أي لجنة دراسات تناوله في</w:t>
      </w:r>
      <w:r w:rsidR="00851411" w:rsidRPr="009901E0">
        <w:rPr>
          <w:lang w:val="en-GB"/>
        </w:rPr>
        <w:t> </w:t>
      </w:r>
      <w:r w:rsidR="00851411" w:rsidRPr="009901E0">
        <w:rPr>
          <w:rFonts w:hint="cs"/>
          <w:rtl/>
        </w:rPr>
        <w:t>الوقت الراهن.</w:t>
      </w:r>
    </w:p>
    <w:p w14:paraId="678F8E5D" w14:textId="77777777" w:rsidR="006463F9" w:rsidRPr="009901E0" w:rsidRDefault="009767F2" w:rsidP="00851411">
      <w:pPr>
        <w:pStyle w:val="Bulletlist1"/>
        <w:rPr>
          <w:rtl/>
          <w:lang w:bidi="ar-EG"/>
        </w:rPr>
      </w:pPr>
      <w:r w:rsidRPr="009901E0">
        <w:rPr>
          <w:rFonts w:ascii="Calibri" w:hAnsi="Calibri" w:cs="Calibri"/>
          <w:szCs w:val="18"/>
          <w:lang w:val="en-GB"/>
        </w:rPr>
        <w:t>•</w:t>
      </w:r>
      <w:r w:rsidR="006463F9" w:rsidRPr="009901E0">
        <w:rPr>
          <w:rtl/>
        </w:rPr>
        <w:tab/>
      </w:r>
      <w:r w:rsidR="00851411" w:rsidRPr="009901E0">
        <w:rPr>
          <w:rFonts w:hint="cs"/>
          <w:rtl/>
        </w:rPr>
        <w:t>أن تكون هناك أربعة كيانات على الأقل (أي من الدول الأعضاء، أو أعضاء القطاع، أو المنتسبين إليه المشاركين في أعمال لجنة الدراسات الأصلية/ الفريق الأصلي، أو الهيئات الأكاديمية) من دول أعضاء مختلفة تلتزم بدعم الفريق المتخصص الجديد بفعالية.</w:t>
      </w:r>
    </w:p>
    <w:p w14:paraId="09556EC3" w14:textId="77777777" w:rsidR="00851411" w:rsidRPr="009901E0" w:rsidRDefault="00851411" w:rsidP="00851411">
      <w:pPr>
        <w:pStyle w:val="Bulletlist1"/>
        <w:rPr>
          <w:rtl/>
          <w:lang w:bidi="ar-EG"/>
        </w:rPr>
      </w:pPr>
      <w:r w:rsidRPr="009901E0">
        <w:rPr>
          <w:rFonts w:ascii="Calibri" w:hAnsi="Calibri" w:cs="Calibri"/>
          <w:szCs w:val="18"/>
          <w:lang w:val="en-GB"/>
        </w:rPr>
        <w:t>•</w:t>
      </w:r>
      <w:r w:rsidRPr="009901E0">
        <w:rPr>
          <w:rFonts w:hint="cs"/>
          <w:rtl/>
        </w:rPr>
        <w:tab/>
        <w:t>ألا يكون من الأفضل تناول الموضوع في خلال نوع آخر من الآليات المناسبة (أي من خلال نشاط تنسيق مشترك أو فريق عمل بالمراسلة أو مسألة جديدة).</w:t>
      </w:r>
    </w:p>
    <w:p w14:paraId="2D86F4AD" w14:textId="77777777" w:rsidR="006463F9" w:rsidRPr="009901E0" w:rsidRDefault="006463F9" w:rsidP="006463F9">
      <w:pPr>
        <w:rPr>
          <w:rtl/>
          <w:lang w:bidi="ar-EG"/>
        </w:rPr>
      </w:pPr>
      <w:r w:rsidRPr="009901E0">
        <w:rPr>
          <w:rtl/>
          <w:lang w:bidi="ar-EG"/>
        </w:rPr>
        <w:t xml:space="preserve">وينبغي </w:t>
      </w:r>
      <w:r w:rsidRPr="009901E0">
        <w:rPr>
          <w:rFonts w:hint="eastAsia"/>
          <w:rtl/>
          <w:lang w:bidi="ar-EG"/>
        </w:rPr>
        <w:t>الانتباه</w:t>
      </w:r>
      <w:r w:rsidRPr="009901E0">
        <w:rPr>
          <w:rtl/>
          <w:lang w:bidi="ar-EG"/>
        </w:rPr>
        <w:t xml:space="preserve"> </w:t>
      </w:r>
      <w:r w:rsidRPr="009901E0">
        <w:rPr>
          <w:rFonts w:hint="eastAsia"/>
          <w:rtl/>
          <w:lang w:bidi="ar-EG"/>
        </w:rPr>
        <w:t>للتمييز</w:t>
      </w:r>
      <w:r w:rsidRPr="009901E0">
        <w:rPr>
          <w:rtl/>
          <w:lang w:bidi="ar-EG"/>
        </w:rPr>
        <w:t xml:space="preserve"> بين الحالتين </w:t>
      </w:r>
      <w:r w:rsidRPr="009901E0">
        <w:rPr>
          <w:rFonts w:hint="eastAsia"/>
          <w:rtl/>
          <w:lang w:bidi="ar-EG"/>
        </w:rPr>
        <w:t>التاليتين</w:t>
      </w:r>
      <w:r w:rsidRPr="009901E0">
        <w:rPr>
          <w:rtl/>
          <w:lang w:bidi="ar-EG"/>
        </w:rPr>
        <w:t>:</w:t>
      </w:r>
    </w:p>
    <w:p w14:paraId="2D654F6A" w14:textId="77777777" w:rsidR="006463F9" w:rsidRPr="009901E0" w:rsidRDefault="006463F9" w:rsidP="004C7344">
      <w:pPr>
        <w:rPr>
          <w:i/>
          <w:iCs/>
          <w:rtl/>
        </w:rPr>
      </w:pPr>
      <w:r w:rsidRPr="009901E0">
        <w:rPr>
          <w:rFonts w:hint="cs"/>
          <w:i/>
          <w:iCs/>
          <w:rtl/>
        </w:rPr>
        <w:t xml:space="preserve"> أ )</w:t>
      </w:r>
      <w:r w:rsidRPr="009901E0">
        <w:rPr>
          <w:i/>
          <w:iCs/>
          <w:rtl/>
        </w:rPr>
        <w:tab/>
        <w:t>موضوع يقع ضمن اختصاص لجنة دراسات واحدة</w:t>
      </w:r>
    </w:p>
    <w:p w14:paraId="22A462B0" w14:textId="77777777" w:rsidR="006463F9" w:rsidRPr="009901E0" w:rsidRDefault="00851411" w:rsidP="00851411">
      <w:pPr>
        <w:rPr>
          <w:rtl/>
          <w:lang w:bidi="ar-EG"/>
        </w:rPr>
      </w:pPr>
      <w:r w:rsidRPr="009901E0">
        <w:rPr>
          <w:rFonts w:hint="cs"/>
          <w:rtl/>
          <w:lang w:bidi="ar-EG"/>
        </w:rPr>
        <w:t>عندما تقع اختصاصات الفريق المتخصص ضمن اختصاص لجنة دراسات واحدة، تملك لجنة الدراسات هذه السلطة اللازمة للموافقة على تشكيل فريق متخصص وتصبح لجنته الأصلية (انظر الفقرة </w:t>
      </w:r>
      <w:r w:rsidRPr="009901E0">
        <w:rPr>
          <w:lang w:val="en-GB" w:bidi="ar-EG"/>
        </w:rPr>
        <w:t>1.1.2</w:t>
      </w:r>
      <w:r w:rsidRPr="009901E0">
        <w:rPr>
          <w:rFonts w:hint="cs"/>
          <w:rtl/>
          <w:lang w:bidi="ar-SY"/>
        </w:rPr>
        <w:t xml:space="preserve">) </w:t>
      </w:r>
      <w:r w:rsidRPr="009901E0">
        <w:rPr>
          <w:rFonts w:hint="cs"/>
          <w:rtl/>
          <w:lang w:bidi="ar-EG"/>
        </w:rPr>
        <w:t>بشرط أن يقوم رئيس لجنة الدراسات هذه بالتشاور مع جميع رؤساء لجان الدراسات التي قد تتأثر بذلك. وفي حال وجود أي شك في وقوع جميع المواضيع ضمن مسؤولية واختصاص لجنة الدراسات هذه فقط، يحال قرار التشكيل إلى الفريق الاستشاري لتقييس الاتصالات.</w:t>
      </w:r>
    </w:p>
    <w:p w14:paraId="176AB0DD" w14:textId="77777777" w:rsidR="006463F9" w:rsidRPr="009901E0" w:rsidRDefault="006463F9" w:rsidP="004C7344">
      <w:pPr>
        <w:rPr>
          <w:i/>
          <w:iCs/>
          <w:rtl/>
        </w:rPr>
      </w:pPr>
      <w:r w:rsidRPr="009901E0">
        <w:rPr>
          <w:i/>
          <w:iCs/>
          <w:rtl/>
        </w:rPr>
        <w:t>ب)</w:t>
      </w:r>
      <w:r w:rsidRPr="009901E0">
        <w:rPr>
          <w:i/>
          <w:iCs/>
          <w:rtl/>
        </w:rPr>
        <w:tab/>
        <w:t xml:space="preserve">موضوع يقع ضمن اختصاص </w:t>
      </w:r>
      <w:r w:rsidRPr="009901E0">
        <w:rPr>
          <w:rFonts w:hint="eastAsia"/>
          <w:i/>
          <w:iCs/>
          <w:rtl/>
        </w:rPr>
        <w:t>عدة</w:t>
      </w:r>
      <w:r w:rsidRPr="009901E0">
        <w:rPr>
          <w:i/>
          <w:iCs/>
          <w:rtl/>
        </w:rPr>
        <w:t xml:space="preserve"> لجان دراسات</w:t>
      </w:r>
    </w:p>
    <w:p w14:paraId="730FC73A" w14:textId="77777777" w:rsidR="00851411" w:rsidRPr="009901E0" w:rsidRDefault="00851411" w:rsidP="00851411">
      <w:pPr>
        <w:spacing w:before="100" w:line="187" w:lineRule="auto"/>
        <w:rPr>
          <w:rtl/>
          <w:lang w:bidi="ar-EG"/>
        </w:rPr>
      </w:pPr>
      <w:r w:rsidRPr="009901E0">
        <w:rPr>
          <w:rFonts w:hint="cs"/>
          <w:rtl/>
          <w:lang w:bidi="ar-EG"/>
        </w:rPr>
        <w:t xml:space="preserve">عندما تقع اختصاصات الفريق المتخصص ضمن اختصاص عدة لجان دراسات، يتمتع الفريق الاستشاري لتقييس الاتصالات، بالسلطة اللازمة للموافقة على تشكيل فريق متخصص (انظر الفقرة </w:t>
      </w:r>
      <w:r w:rsidRPr="009901E0">
        <w:rPr>
          <w:lang w:val="en-GB" w:bidi="ar-EG"/>
        </w:rPr>
        <w:t>2.1.2</w:t>
      </w:r>
      <w:r w:rsidRPr="009901E0">
        <w:rPr>
          <w:rFonts w:hint="cs"/>
          <w:rtl/>
          <w:lang w:bidi="ar-SY"/>
        </w:rPr>
        <w:t xml:space="preserve">) </w:t>
      </w:r>
      <w:r w:rsidRPr="009901E0">
        <w:rPr>
          <w:rFonts w:hint="cs"/>
          <w:rtl/>
          <w:lang w:bidi="ar-EG"/>
        </w:rPr>
        <w:t xml:space="preserve">ويصبح فريقه الأصلي أو يعين لجنة دراسات لتكون لجنته الأصلية. ويتشاور الفريق الاستشاري مع لجنة الدراسات الأصلية بشأن الموضوع، إن وُجد (انظر الفقرة </w:t>
      </w:r>
      <w:r w:rsidRPr="009901E0">
        <w:rPr>
          <w:lang w:val="en-GB" w:bidi="ar-EG"/>
        </w:rPr>
        <w:t>5.1.2</w:t>
      </w:r>
      <w:r w:rsidRPr="009901E0">
        <w:rPr>
          <w:rFonts w:hint="cs"/>
          <w:rtl/>
          <w:lang w:bidi="ar-EG"/>
        </w:rPr>
        <w:t xml:space="preserve"> من القرار </w:t>
      </w:r>
      <w:r w:rsidRPr="009901E0">
        <w:rPr>
          <w:lang w:val="en-GB" w:bidi="ar-EG"/>
        </w:rPr>
        <w:t>[b</w:t>
      </w:r>
      <w:r w:rsidRPr="009901E0">
        <w:rPr>
          <w:lang w:val="en-GB" w:bidi="ar-EG"/>
        </w:rPr>
        <w:noBreakHyphen/>
        <w:t>WTSA Res. 1]</w:t>
      </w:r>
      <w:r w:rsidRPr="009901E0">
        <w:rPr>
          <w:rFonts w:hint="cs"/>
          <w:rtl/>
          <w:lang w:bidi="ar-EG"/>
        </w:rPr>
        <w:t>).</w:t>
      </w:r>
    </w:p>
    <w:p w14:paraId="3F5AFE12" w14:textId="77777777" w:rsidR="00263630" w:rsidRPr="009901E0" w:rsidRDefault="00263630" w:rsidP="00851411">
      <w:pPr>
        <w:spacing w:before="100" w:line="187" w:lineRule="auto"/>
        <w:rPr>
          <w:rtl/>
          <w:lang w:bidi="ar-EG"/>
        </w:rPr>
      </w:pPr>
      <w:r w:rsidRPr="009901E0">
        <w:rPr>
          <w:rtl/>
          <w:lang w:bidi="ar-EG"/>
        </w:rPr>
        <w:br w:type="page"/>
      </w:r>
    </w:p>
    <w:p w14:paraId="20D1D813" w14:textId="77777777" w:rsidR="00851411" w:rsidRPr="009901E0" w:rsidRDefault="00851411" w:rsidP="00851411">
      <w:pPr>
        <w:spacing w:before="100" w:line="187" w:lineRule="auto"/>
        <w:rPr>
          <w:rtl/>
          <w:lang w:bidi="ar-EG"/>
        </w:rPr>
      </w:pPr>
      <w:r w:rsidRPr="009901E0">
        <w:rPr>
          <w:rFonts w:hint="cs"/>
          <w:rtl/>
          <w:lang w:bidi="ar-EG"/>
        </w:rPr>
        <w:lastRenderedPageBreak/>
        <w:t>وينبغي للجنة الدراسات أو الفريق الاستشاري لتقييس الاتصالات، عند تلقي المساهمة المكتوبة، أن تبحث أو يبحث في تحديد أي لجنة من لجان الدراسات يمكنها تناول النشاط المقترح للفريق المتخصص بصورة أفضل. ولجنة الدراسات التي تتناول مقترح إنشاء فريق متخصص</w:t>
      </w:r>
      <w:r w:rsidRPr="009901E0">
        <w:rPr>
          <w:rFonts w:hint="cs"/>
          <w:rtl/>
        </w:rPr>
        <w:t xml:space="preserve"> الذي</w:t>
      </w:r>
      <w:r w:rsidRPr="009901E0">
        <w:rPr>
          <w:rFonts w:hint="cs"/>
          <w:rtl/>
          <w:lang w:bidi="ar-EG"/>
        </w:rPr>
        <w:t xml:space="preserve"> يتضمن موضوعات ترى أنها قد تقع ضمن مسؤولية واختصاص واحدة أو أكثر من لجان الدراسات الأخرى، تبقى مسؤولة عن التشاور مع رؤساء لجان الدراسات الأخرى ذات الصلة وعن إحاطة الفريق الاستشاري لتقييس الاتصالات ومدير مكتب تقييس الاتصالات علماً بذلك. وينبغي أن تبقى عملية التشاور في مجملها استجابية وسريعة بالتشاور، كلما كان ذلك ممكناً، مع الأطراف ذات الصلة عبر البريد الإلكتروني وأدوات المؤتمرات عن بُعد بدلاً من الاجتماعات الحضورية.</w:t>
      </w:r>
    </w:p>
    <w:p w14:paraId="2D5B1B15" w14:textId="77777777" w:rsidR="00851411" w:rsidRPr="009901E0" w:rsidRDefault="00851411" w:rsidP="00851411">
      <w:pPr>
        <w:spacing w:before="100" w:line="187" w:lineRule="auto"/>
        <w:rPr>
          <w:rtl/>
          <w:lang w:bidi="ar-EG"/>
        </w:rPr>
      </w:pPr>
      <w:r w:rsidRPr="009901E0">
        <w:rPr>
          <w:rFonts w:hint="cs"/>
          <w:rtl/>
          <w:lang w:bidi="ar-EG"/>
        </w:rPr>
        <w:t>وفي جميع الأحوال، يحاط مدير مكتب تقييس الاتصالات ورئيس الفريق الاستشاري لتقييس الاتصالات علماً على النحو الواجب بما يتم في إجراء التشكيل.</w:t>
      </w:r>
    </w:p>
    <w:p w14:paraId="1B2AC7BA" w14:textId="77777777" w:rsidR="006463F9" w:rsidRPr="009901E0" w:rsidRDefault="00851411" w:rsidP="00851411">
      <w:pPr>
        <w:spacing w:before="100" w:line="187" w:lineRule="auto"/>
        <w:rPr>
          <w:rtl/>
          <w:lang w:bidi="ar-EG"/>
        </w:rPr>
      </w:pPr>
      <w:r w:rsidRPr="009901E0">
        <w:rPr>
          <w:rFonts w:hint="cs"/>
          <w:rtl/>
          <w:lang w:bidi="ar-EG"/>
        </w:rPr>
        <w:t>ويعلن مدير مكتب تقييس الاتصالات عن تشكيل أي فريق متخصص وعن أول اجتماع له طبقاً للفقرة </w:t>
      </w:r>
      <w:r w:rsidRPr="009901E0">
        <w:rPr>
          <w:lang w:val="en-GB" w:bidi="ar-EG"/>
        </w:rPr>
        <w:t>5.3</w:t>
      </w:r>
      <w:r w:rsidRPr="009901E0">
        <w:rPr>
          <w:rFonts w:hint="cs"/>
          <w:rtl/>
          <w:lang w:bidi="ar-SY"/>
        </w:rPr>
        <w:t>، وذلك بالتعاون مع الفريق الأصلي</w:t>
      </w:r>
      <w:r w:rsidRPr="009901E0">
        <w:rPr>
          <w:rFonts w:hint="cs"/>
          <w:rtl/>
          <w:lang w:bidi="ar-EG"/>
        </w:rPr>
        <w:t>.</w:t>
      </w:r>
    </w:p>
    <w:p w14:paraId="533CEEE7" w14:textId="77777777" w:rsidR="006463F9" w:rsidRPr="009901E0" w:rsidRDefault="006463F9" w:rsidP="006463F9">
      <w:pPr>
        <w:pStyle w:val="Heading3"/>
        <w:spacing w:line="187" w:lineRule="auto"/>
        <w:rPr>
          <w:rtl/>
        </w:rPr>
      </w:pPr>
      <w:r w:rsidRPr="009901E0">
        <w:t>1.1.2</w:t>
      </w:r>
      <w:r w:rsidRPr="009901E0">
        <w:rPr>
          <w:rtl/>
        </w:rPr>
        <w:tab/>
        <w:t xml:space="preserve">إنشاء الفريق </w:t>
      </w:r>
      <w:r w:rsidRPr="009901E0">
        <w:rPr>
          <w:rFonts w:hint="cs"/>
          <w:rtl/>
        </w:rPr>
        <w:t xml:space="preserve">المتخصص </w:t>
      </w:r>
      <w:r w:rsidRPr="009901E0">
        <w:rPr>
          <w:rtl/>
        </w:rPr>
        <w:t>من جانب لجنة دراسات</w:t>
      </w:r>
    </w:p>
    <w:p w14:paraId="63A606EE" w14:textId="77777777" w:rsidR="006463F9" w:rsidRPr="009901E0" w:rsidRDefault="006463F9" w:rsidP="006463F9">
      <w:pPr>
        <w:pStyle w:val="Heading4"/>
        <w:spacing w:line="187" w:lineRule="auto"/>
        <w:rPr>
          <w:rtl/>
        </w:rPr>
      </w:pPr>
      <w:r w:rsidRPr="009901E0">
        <w:t>1.1.1.2</w:t>
      </w:r>
      <w:r w:rsidRPr="009901E0">
        <w:rPr>
          <w:rtl/>
        </w:rPr>
        <w:tab/>
        <w:t>إنشاء الفريق في اجتماع للجنة الدراسات</w:t>
      </w:r>
    </w:p>
    <w:p w14:paraId="7364D1B1" w14:textId="77777777" w:rsidR="00851411" w:rsidRPr="009901E0" w:rsidRDefault="00851411" w:rsidP="00851411">
      <w:pPr>
        <w:spacing w:before="100" w:line="187" w:lineRule="auto"/>
        <w:rPr>
          <w:rtl/>
          <w:lang w:bidi="ar-EG"/>
        </w:rPr>
      </w:pPr>
      <w:r w:rsidRPr="009901E0">
        <w:rPr>
          <w:rFonts w:hint="cs"/>
          <w:rtl/>
          <w:lang w:bidi="ar-EG"/>
        </w:rPr>
        <w:t xml:space="preserve">لإنشاء فريق متخصص في اجتماع للجنة الدراسات، ينبغي تقديم مقترح بتشكيل فريق متخصص بشأن موضوع محدد في شكل مساهمة مكتوبة (انظر الفقرة </w:t>
      </w:r>
      <w:r w:rsidRPr="009901E0">
        <w:rPr>
          <w:lang w:val="en-GB" w:bidi="ar-EG"/>
        </w:rPr>
        <w:t>1.3</w:t>
      </w:r>
      <w:r w:rsidRPr="009901E0">
        <w:rPr>
          <w:rFonts w:hint="cs"/>
          <w:rtl/>
          <w:lang w:bidi="ar-EG"/>
        </w:rPr>
        <w:t xml:space="preserve"> من التوصية </w:t>
      </w:r>
      <w:r w:rsidRPr="009901E0">
        <w:rPr>
          <w:lang w:bidi="ar-EG"/>
        </w:rPr>
        <w:t>[</w:t>
      </w:r>
      <w:r w:rsidRPr="009901E0">
        <w:rPr>
          <w:lang w:val="en-GB" w:bidi="ar-EG"/>
        </w:rPr>
        <w:t>ITU</w:t>
      </w:r>
      <w:r w:rsidRPr="009901E0">
        <w:rPr>
          <w:lang w:val="en-GB" w:bidi="ar-EG"/>
        </w:rPr>
        <w:noBreakHyphen/>
        <w:t>T A.1]</w:t>
      </w:r>
      <w:r w:rsidRPr="009901E0">
        <w:rPr>
          <w:rFonts w:hint="cs"/>
          <w:rtl/>
          <w:lang w:bidi="ar-EG"/>
        </w:rPr>
        <w:t xml:space="preserve">، ولا سيما الفقرة </w:t>
      </w:r>
      <w:r w:rsidRPr="009901E0">
        <w:rPr>
          <w:lang w:val="en-GB" w:bidi="ar-EG"/>
        </w:rPr>
        <w:t>9.1.3</w:t>
      </w:r>
      <w:r w:rsidRPr="009901E0">
        <w:rPr>
          <w:rFonts w:hint="cs"/>
          <w:rtl/>
          <w:lang w:bidi="ar-EG"/>
        </w:rPr>
        <w:t xml:space="preserve">). ويجب أن يتضمن المقترح اختصاصات محددة بعناية (تلبي جميع المتطلبات الوارد وصفها في الفقرة </w:t>
      </w:r>
      <w:r w:rsidRPr="009901E0">
        <w:rPr>
          <w:lang w:val="en-GB" w:bidi="ar-EG"/>
        </w:rPr>
        <w:t>2.2</w:t>
      </w:r>
      <w:r w:rsidRPr="009901E0">
        <w:rPr>
          <w:rFonts w:hint="cs"/>
          <w:rtl/>
          <w:lang w:bidi="ar-EG"/>
        </w:rPr>
        <w:t xml:space="preserve">) تقيّمها لجنة الدراسات وفقاً للمعايير الواردة في الفقرة </w:t>
      </w:r>
      <w:r w:rsidRPr="009901E0">
        <w:rPr>
          <w:lang w:bidi="ar-EG"/>
        </w:rPr>
        <w:t>1.2</w:t>
      </w:r>
      <w:r w:rsidRPr="009901E0">
        <w:rPr>
          <w:rFonts w:hint="cs"/>
          <w:rtl/>
          <w:lang w:bidi="ar-EG"/>
        </w:rPr>
        <w:t>.</w:t>
      </w:r>
    </w:p>
    <w:p w14:paraId="7DCD6F74" w14:textId="77777777" w:rsidR="00851411" w:rsidRPr="009901E0" w:rsidRDefault="00851411" w:rsidP="00851411">
      <w:pPr>
        <w:spacing w:before="100" w:line="187" w:lineRule="auto"/>
        <w:rPr>
          <w:rtl/>
          <w:lang w:bidi="ar-EG"/>
        </w:rPr>
      </w:pPr>
      <w:r w:rsidRPr="009901E0">
        <w:rPr>
          <w:rFonts w:hint="cs"/>
          <w:rtl/>
          <w:lang w:bidi="ar-EG"/>
        </w:rPr>
        <w:t>وفي حال ما إذا كانت جميع المواضيع تقع دون أي شك ضمن مجال عمل لجنة الدراسات هذه، تناقش عملية التشكيل خلال هذا</w:t>
      </w:r>
      <w:r w:rsidRPr="009901E0">
        <w:rPr>
          <w:rFonts w:hint="eastAsia"/>
          <w:rtl/>
          <w:lang w:bidi="ar-EG"/>
        </w:rPr>
        <w:t> </w:t>
      </w:r>
      <w:r w:rsidRPr="009901E0">
        <w:rPr>
          <w:rFonts w:hint="cs"/>
          <w:rtl/>
          <w:lang w:bidi="ar-EG"/>
        </w:rPr>
        <w:t>الاجتماع، ويمكن اتخاذ القرار بشأنها في الاجتماع نفسه.</w:t>
      </w:r>
    </w:p>
    <w:p w14:paraId="4D39B498" w14:textId="77777777" w:rsidR="006463F9" w:rsidRPr="009901E0" w:rsidRDefault="00851411" w:rsidP="00851411">
      <w:pPr>
        <w:spacing w:before="100" w:line="187" w:lineRule="auto"/>
        <w:rPr>
          <w:rtl/>
          <w:lang w:bidi="ar-EG"/>
        </w:rPr>
      </w:pPr>
      <w:r w:rsidRPr="009901E0">
        <w:rPr>
          <w:rFonts w:hint="cs"/>
          <w:rtl/>
          <w:lang w:bidi="ar-EG"/>
        </w:rPr>
        <w:t xml:space="preserve">وإذا ما أُعرب عن آراء تفيد بأن الموضوع المقترح يتداخل مع اختصاص لجنة دراسات أخرى، يقوم رئيس لجنة الدراسات الموجه إليها المقترح بإرسال المقترح إلى رئيس الفريق الاستشاري لتقييس الاتصالات. ويتصرف رئيس الفريق الاستشاري بعد ذلك على النحو الوارد وصفه في الفقرة </w:t>
      </w:r>
      <w:r w:rsidRPr="009901E0">
        <w:rPr>
          <w:lang w:val="en-GB" w:bidi="ar-EG"/>
        </w:rPr>
        <w:t>1.2.1.2</w:t>
      </w:r>
      <w:r w:rsidRPr="009901E0">
        <w:rPr>
          <w:rFonts w:hint="cs"/>
          <w:rtl/>
          <w:lang w:bidi="ar-EG"/>
        </w:rPr>
        <w:t xml:space="preserve"> أو </w:t>
      </w:r>
      <w:r w:rsidRPr="009901E0">
        <w:rPr>
          <w:lang w:val="en-GB" w:bidi="ar-EG"/>
        </w:rPr>
        <w:t>2.2.1.2</w:t>
      </w:r>
      <w:r w:rsidRPr="009901E0">
        <w:rPr>
          <w:rFonts w:hint="cs"/>
          <w:rtl/>
          <w:lang w:bidi="ar-EG"/>
        </w:rPr>
        <w:t>.</w:t>
      </w:r>
    </w:p>
    <w:p w14:paraId="39D20402" w14:textId="77777777" w:rsidR="006463F9" w:rsidRPr="009901E0" w:rsidRDefault="006463F9" w:rsidP="00851411">
      <w:pPr>
        <w:pStyle w:val="Heading4"/>
        <w:spacing w:before="160" w:line="187" w:lineRule="auto"/>
        <w:rPr>
          <w:rtl/>
        </w:rPr>
      </w:pPr>
      <w:r w:rsidRPr="009901E0">
        <w:t>2.1.1.2</w:t>
      </w:r>
      <w:r w:rsidRPr="009901E0">
        <w:tab/>
      </w:r>
      <w:r w:rsidR="00851411" w:rsidRPr="009901E0">
        <w:rPr>
          <w:rFonts w:hint="cs"/>
          <w:rtl/>
          <w:lang w:bidi="ar-SA"/>
        </w:rPr>
        <w:t>إنشاء الفريق المتخصص في الفترات الفاصلة بين اجتماعات لجنة الدراسات</w:t>
      </w:r>
    </w:p>
    <w:p w14:paraId="48F0A3EE" w14:textId="77777777" w:rsidR="00851411" w:rsidRPr="009901E0" w:rsidRDefault="00851411" w:rsidP="00851411">
      <w:pPr>
        <w:spacing w:before="100" w:line="187" w:lineRule="auto"/>
        <w:rPr>
          <w:rtl/>
          <w:lang w:bidi="ar-EG"/>
        </w:rPr>
      </w:pPr>
      <w:r w:rsidRPr="009901E0">
        <w:rPr>
          <w:rFonts w:hint="cs"/>
          <w:rtl/>
          <w:lang w:bidi="ar-EG"/>
        </w:rPr>
        <w:t>يجوز، بصفة استثنائية واستجابة لاحتياجات السوق الملحة، إنشاء فريق متخصص في الفترات الفاصلة بين اجتماعات لجنة الدراسات بغرض دراسة القضايا التقنية (أي القضايا التي لا تكون لها آثار على الجوانب التنظيمية أو على السياسات).</w:t>
      </w:r>
    </w:p>
    <w:p w14:paraId="52CDCE2E" w14:textId="77777777" w:rsidR="00851411" w:rsidRPr="009901E0" w:rsidRDefault="00851411" w:rsidP="00851411">
      <w:pPr>
        <w:spacing w:before="100" w:line="187" w:lineRule="auto"/>
        <w:rPr>
          <w:rtl/>
          <w:lang w:bidi="ar-EG"/>
        </w:rPr>
      </w:pPr>
      <w:r w:rsidRPr="009901E0">
        <w:rPr>
          <w:rFonts w:hint="cs"/>
          <w:rtl/>
          <w:lang w:bidi="ar-EG"/>
        </w:rPr>
        <w:t>ويمكن لأي عضو أن يرسل مقترح تشكيل فريق متخصص بشأن موضوع تقني محدد (ضمن اختصاص اللجنة الأصلية)، بما في ذلك اختصاصات الفريق، إلى رئيس لجنة دراسات مناسبة يتم اختيارها من جانب مقدمي المقترح طبقاً لمضمون العمل المرتقب. ويقوم الرئيس بتنسيق الاستعراض الأول للمقترح مع نواب الرئيس ومع رؤساء فرق العمل التابعة للجنة الدراسات. وإذا تمت الموافقة على مقترح إنشاء الفريق المتخصص، يُنشر المقترح مصحوباً بالاختصاصات الكاملة في الموقع الإلكتروني للاتحاد الدولي للاتصالات ويُوزع وفق قائمة توزيع البريد الإلكتروني للجنة الدراسات مع إتاحة أربعة أسابيع لتقديم التعليقات.</w:t>
      </w:r>
    </w:p>
    <w:p w14:paraId="3C6BAA0E" w14:textId="77777777" w:rsidR="00263630" w:rsidRPr="009901E0" w:rsidRDefault="00263630" w:rsidP="00851411">
      <w:pPr>
        <w:spacing w:before="100" w:line="187" w:lineRule="auto"/>
        <w:rPr>
          <w:rtl/>
          <w:lang w:bidi="ar-EG"/>
        </w:rPr>
      </w:pPr>
      <w:r w:rsidRPr="009901E0">
        <w:rPr>
          <w:rtl/>
          <w:lang w:bidi="ar-EG"/>
        </w:rPr>
        <w:br w:type="page"/>
      </w:r>
    </w:p>
    <w:p w14:paraId="0967B1C8" w14:textId="77777777" w:rsidR="00851411" w:rsidRPr="009901E0" w:rsidRDefault="00851411" w:rsidP="00851411">
      <w:pPr>
        <w:spacing w:before="100" w:line="187" w:lineRule="auto"/>
        <w:rPr>
          <w:rtl/>
          <w:lang w:bidi="ar-EG"/>
        </w:rPr>
      </w:pPr>
      <w:r w:rsidRPr="009901E0">
        <w:rPr>
          <w:rFonts w:hint="cs"/>
          <w:rtl/>
          <w:lang w:bidi="ar-EG"/>
        </w:rPr>
        <w:lastRenderedPageBreak/>
        <w:t>وفي حالة عدم وجود تعليقات لم يتم التوصل إلى حل بشأنها، يمكن لرئيس لجنة الدراسات أن يقرر تشكيل الفريق المتخصص على الفور. وينبغي أن يسعى الرئيس إلى الرد على التعليقات بقدر الإمكان عن طريق المراسلة، ومع ذلك، وإذا لم يكن هذا الأمر ممكناً، يُؤجل قرار الموافقة على إنشاء الفريق المتخصص للاجتماع التالي للجنة الدراسات.</w:t>
      </w:r>
    </w:p>
    <w:p w14:paraId="6A1BFF33" w14:textId="77777777" w:rsidR="006463F9" w:rsidRPr="009901E0" w:rsidRDefault="00851411" w:rsidP="00851411">
      <w:pPr>
        <w:spacing w:before="100" w:line="187" w:lineRule="auto"/>
        <w:rPr>
          <w:rtl/>
          <w:lang w:bidi="ar-EG"/>
        </w:rPr>
      </w:pPr>
      <w:r w:rsidRPr="009901E0">
        <w:rPr>
          <w:rFonts w:hint="cs"/>
          <w:rtl/>
          <w:lang w:bidi="ar-EG"/>
        </w:rPr>
        <w:t xml:space="preserve">وإذا ما أُعرب عن آراء تفيد بأن اختصاصات الفريق المتخصص المقترح يمكن أن تتداخل مع اختصاص لجنة دراسات أخرى، يقوم رئيس لجنة الدراسات الموجه إليها المقترح بإرسال المقترح إلى رئيس الفريق الاستشاري لتقييس الاتصالات. ويتصرف رئيس الفريق الاستشاري بعد ذلك على النحو الوارد وصفه في الفقرة </w:t>
      </w:r>
      <w:r w:rsidRPr="009901E0">
        <w:rPr>
          <w:lang w:val="en-GB" w:bidi="ar-EG"/>
        </w:rPr>
        <w:t>1.2.1.2</w:t>
      </w:r>
      <w:r w:rsidRPr="009901E0">
        <w:rPr>
          <w:rtl/>
          <w:lang w:bidi="ar-EG"/>
        </w:rPr>
        <w:t xml:space="preserve"> </w:t>
      </w:r>
      <w:r w:rsidRPr="009901E0">
        <w:rPr>
          <w:rFonts w:hint="cs"/>
          <w:rtl/>
          <w:lang w:bidi="ar-EG"/>
        </w:rPr>
        <w:t>أو </w:t>
      </w:r>
      <w:r w:rsidRPr="009901E0">
        <w:rPr>
          <w:lang w:val="en-GB" w:bidi="ar-EG"/>
        </w:rPr>
        <w:t>2.2.1.2</w:t>
      </w:r>
      <w:r w:rsidRPr="009901E0">
        <w:rPr>
          <w:rFonts w:hint="cs"/>
          <w:rtl/>
          <w:lang w:bidi="ar-EG"/>
        </w:rPr>
        <w:t>.</w:t>
      </w:r>
    </w:p>
    <w:p w14:paraId="4F1A348C" w14:textId="77777777" w:rsidR="006463F9" w:rsidRPr="009901E0" w:rsidRDefault="006463F9" w:rsidP="00851411">
      <w:pPr>
        <w:pStyle w:val="Heading3"/>
        <w:rPr>
          <w:rtl/>
        </w:rPr>
      </w:pPr>
      <w:r w:rsidRPr="009901E0">
        <w:t>2.1.2</w:t>
      </w:r>
      <w:r w:rsidRPr="009901E0">
        <w:rPr>
          <w:rtl/>
        </w:rPr>
        <w:tab/>
      </w:r>
      <w:r w:rsidR="00851411" w:rsidRPr="009901E0">
        <w:rPr>
          <w:rFonts w:hint="cs"/>
          <w:rtl/>
          <w:lang w:bidi="ar-SA"/>
        </w:rPr>
        <w:t>إنشاء الفريق المتخصص من جانب الفريق الاستشاري لتقييس الاتصالات</w:t>
      </w:r>
    </w:p>
    <w:p w14:paraId="3B5EC3B7" w14:textId="77777777" w:rsidR="006463F9" w:rsidRPr="009901E0" w:rsidRDefault="006463F9" w:rsidP="00851411">
      <w:pPr>
        <w:pStyle w:val="Heading4"/>
        <w:rPr>
          <w:rtl/>
        </w:rPr>
      </w:pPr>
      <w:r w:rsidRPr="009901E0">
        <w:t>1.2.1.2</w:t>
      </w:r>
      <w:r w:rsidRPr="009901E0">
        <w:rPr>
          <w:rtl/>
        </w:rPr>
        <w:tab/>
      </w:r>
      <w:r w:rsidR="00851411" w:rsidRPr="009901E0">
        <w:rPr>
          <w:rFonts w:hint="cs"/>
          <w:rtl/>
          <w:lang w:bidi="ar-SA"/>
        </w:rPr>
        <w:t>إنشاء الفريق المتخصص في اجتماع للفريق الاستشاري لتقييس الاتصالات</w:t>
      </w:r>
    </w:p>
    <w:p w14:paraId="3D8709B0" w14:textId="77777777" w:rsidR="006463F9" w:rsidRPr="009901E0" w:rsidRDefault="00851411" w:rsidP="00851411">
      <w:pPr>
        <w:rPr>
          <w:rtl/>
        </w:rPr>
      </w:pPr>
      <w:r w:rsidRPr="009901E0">
        <w:rPr>
          <w:rFonts w:hint="cs"/>
          <w:rtl/>
          <w:lang w:bidi="ar-EG"/>
        </w:rPr>
        <w:t xml:space="preserve">لإنشاء فريق متخصص في اجتماع للفريق الاستشاري لتقييس الاتصالات، ينبغي تقديم مقترح بتشكيل فريق متخصص بشأن موضوع محدد في شكل مساهمة مكتوبة (انظر الفقرة </w:t>
      </w:r>
      <w:r w:rsidRPr="009901E0">
        <w:rPr>
          <w:lang w:val="en-GB" w:bidi="ar-EG"/>
        </w:rPr>
        <w:t>1.3</w:t>
      </w:r>
      <w:r w:rsidRPr="009901E0">
        <w:rPr>
          <w:rFonts w:hint="cs"/>
          <w:rtl/>
          <w:lang w:bidi="ar-EG"/>
        </w:rPr>
        <w:t xml:space="preserve"> من التوصية </w:t>
      </w:r>
      <w:r w:rsidRPr="009901E0">
        <w:rPr>
          <w:lang w:bidi="ar-EG"/>
        </w:rPr>
        <w:t>[</w:t>
      </w:r>
      <w:r w:rsidRPr="009901E0">
        <w:rPr>
          <w:lang w:val="en-GB" w:bidi="ar-EG"/>
        </w:rPr>
        <w:t>ITU</w:t>
      </w:r>
      <w:r w:rsidRPr="009901E0">
        <w:rPr>
          <w:lang w:val="en-GB" w:bidi="ar-EG"/>
        </w:rPr>
        <w:noBreakHyphen/>
        <w:t>T A.1]</w:t>
      </w:r>
      <w:r w:rsidRPr="009901E0">
        <w:rPr>
          <w:rFonts w:hint="cs"/>
          <w:rtl/>
          <w:lang w:bidi="ar-EG"/>
        </w:rPr>
        <w:t xml:space="preserve">، ولا سيما الفقرة </w:t>
      </w:r>
      <w:r w:rsidRPr="009901E0">
        <w:rPr>
          <w:lang w:val="en-GB" w:bidi="ar-EG"/>
        </w:rPr>
        <w:t>9.1.3</w:t>
      </w:r>
      <w:r w:rsidRPr="009901E0">
        <w:rPr>
          <w:rFonts w:hint="cs"/>
          <w:rtl/>
          <w:lang w:bidi="ar-EG"/>
        </w:rPr>
        <w:t xml:space="preserve">). ويجب أن يتضمن المقترح اختصاصات محددة بعناية (تلبي جميع المتطلبات الوارد وصفها في الفقرة </w:t>
      </w:r>
      <w:r w:rsidRPr="009901E0">
        <w:rPr>
          <w:lang w:val="en-GB" w:bidi="ar-EG"/>
        </w:rPr>
        <w:t>2.2</w:t>
      </w:r>
      <w:r w:rsidRPr="009901E0">
        <w:rPr>
          <w:rFonts w:hint="cs"/>
          <w:rtl/>
          <w:lang w:bidi="ar-EG"/>
        </w:rPr>
        <w:t>) تقيّمها لجنة الدراسات وفقاً للمعايير الواردة في</w:t>
      </w:r>
      <w:r w:rsidRPr="009901E0">
        <w:rPr>
          <w:rFonts w:hint="eastAsia"/>
          <w:rtl/>
          <w:lang w:bidi="ar-EG"/>
        </w:rPr>
        <w:t> </w:t>
      </w:r>
      <w:r w:rsidRPr="009901E0">
        <w:rPr>
          <w:rFonts w:hint="cs"/>
          <w:rtl/>
          <w:lang w:bidi="ar-EG"/>
        </w:rPr>
        <w:t xml:space="preserve">الفقرة </w:t>
      </w:r>
      <w:r w:rsidRPr="009901E0">
        <w:rPr>
          <w:lang w:val="en-GB" w:bidi="ar-EG"/>
        </w:rPr>
        <w:t>1.2</w:t>
      </w:r>
      <w:r w:rsidRPr="009901E0">
        <w:rPr>
          <w:rFonts w:hint="cs"/>
          <w:rtl/>
          <w:lang w:bidi="ar-EG"/>
        </w:rPr>
        <w:t>.</w:t>
      </w:r>
    </w:p>
    <w:p w14:paraId="008B8659" w14:textId="77777777" w:rsidR="00851411" w:rsidRPr="009901E0" w:rsidRDefault="00851411" w:rsidP="00851411">
      <w:pPr>
        <w:rPr>
          <w:rtl/>
          <w:lang w:bidi="ar-EG"/>
        </w:rPr>
      </w:pPr>
      <w:r w:rsidRPr="009901E0">
        <w:rPr>
          <w:rFonts w:hint="cs"/>
          <w:rtl/>
          <w:lang w:bidi="ar-EG"/>
        </w:rPr>
        <w:t>ويمكن للفريق الاستشاري لتقييس الاتصالات، في جلسته العامة، أن يقرر تشكيل فريق متخصص مع تعيين لجنة الدراسات الأصلية أو يقرر أن يكون هو نفسه الفريق الأصلي.</w:t>
      </w:r>
    </w:p>
    <w:p w14:paraId="03ADBCE8" w14:textId="77777777" w:rsidR="006463F9" w:rsidRPr="009901E0" w:rsidRDefault="00851411" w:rsidP="00851411">
      <w:pPr>
        <w:rPr>
          <w:rtl/>
          <w:lang w:bidi="ar-EG"/>
        </w:rPr>
      </w:pPr>
      <w:r w:rsidRPr="009901E0">
        <w:rPr>
          <w:rFonts w:hint="cs"/>
          <w:rtl/>
          <w:lang w:bidi="ar-EG"/>
        </w:rPr>
        <w:t xml:space="preserve">ويمكن اعتماد هذا الأسلوب أيضاً لاتخاذ القرار بشأن الحالات المرسلة طبقاً للفقرة </w:t>
      </w:r>
      <w:r w:rsidRPr="009901E0">
        <w:rPr>
          <w:lang w:val="en-GB" w:bidi="ar-EG"/>
        </w:rPr>
        <w:t>2.1.1.2</w:t>
      </w:r>
      <w:r w:rsidRPr="009901E0">
        <w:rPr>
          <w:rFonts w:hint="cs"/>
          <w:rtl/>
          <w:lang w:bidi="ar-EG"/>
        </w:rPr>
        <w:t xml:space="preserve"> عندما يسمح توقيت اجتماع الفريق الاستشاري لتقييس الاتصالات بالرد في الوقت المناسب، حيث يتعين أن يتاح المقترح للأعضاء قبل الاجتماع باثني عشر يوماً تقويمياً على الأقل.</w:t>
      </w:r>
    </w:p>
    <w:p w14:paraId="3B34C914" w14:textId="77777777" w:rsidR="006463F9" w:rsidRPr="009901E0" w:rsidRDefault="006463F9" w:rsidP="00851411">
      <w:pPr>
        <w:pStyle w:val="Heading4"/>
        <w:rPr>
          <w:rtl/>
        </w:rPr>
      </w:pPr>
      <w:r w:rsidRPr="009901E0">
        <w:t>2.2.1.2</w:t>
      </w:r>
      <w:r w:rsidRPr="009901E0">
        <w:rPr>
          <w:rtl/>
        </w:rPr>
        <w:tab/>
      </w:r>
      <w:r w:rsidR="00851411" w:rsidRPr="009901E0">
        <w:rPr>
          <w:rFonts w:hint="cs"/>
          <w:rtl/>
          <w:lang w:bidi="ar-SA"/>
        </w:rPr>
        <w:t>إنشاء الفريق المتخصص في الفترات الفاصلة بين اجتماعات الفريق الاستشاري لتقييس الاتصالات</w:t>
      </w:r>
    </w:p>
    <w:p w14:paraId="7312DD76" w14:textId="77777777" w:rsidR="00851411" w:rsidRPr="009901E0" w:rsidRDefault="00851411" w:rsidP="00851411">
      <w:pPr>
        <w:rPr>
          <w:spacing w:val="-2"/>
          <w:rtl/>
          <w:lang w:bidi="ar-EG"/>
        </w:rPr>
      </w:pPr>
      <w:r w:rsidRPr="009901E0">
        <w:rPr>
          <w:rFonts w:hint="cs"/>
          <w:spacing w:val="-2"/>
          <w:rtl/>
          <w:lang w:bidi="ar-EG"/>
        </w:rPr>
        <w:t>يجوز، بصفة استثنائية، واستجابة لاحتياجات السوق الملحة، إنشاء فريق متخصص في الفترة الفاصلة بين اجتماعات الفريق الاستشاري لتقييس الاتصالات بغرض دراسة القضايا التقنية (أي القضايا التي لا تكون لها آثار على الجوانب التنظيمية أو على السياسات).</w:t>
      </w:r>
    </w:p>
    <w:p w14:paraId="35C6E69D" w14:textId="77777777" w:rsidR="00851411" w:rsidRPr="009901E0" w:rsidRDefault="00851411" w:rsidP="00851411">
      <w:pPr>
        <w:rPr>
          <w:spacing w:val="-2"/>
          <w:rtl/>
          <w:lang w:bidi="ar-EG"/>
        </w:rPr>
      </w:pPr>
      <w:r w:rsidRPr="009901E0">
        <w:rPr>
          <w:rFonts w:hint="cs"/>
          <w:spacing w:val="-2"/>
          <w:rtl/>
          <w:lang w:bidi="ar-EG"/>
        </w:rPr>
        <w:t>ويجوز لأي عضو التقدم بمقترح لتشكيل فريق متخصص بشأن موضوع تقني محدد، بما في ذلك مشروع الاختصاصات، إلى رئيس الفريق الاستشاري لتقييس الاتصالات.</w:t>
      </w:r>
    </w:p>
    <w:p w14:paraId="2A89DA7F" w14:textId="77777777" w:rsidR="00851411" w:rsidRPr="009901E0" w:rsidRDefault="00851411" w:rsidP="00851411">
      <w:pPr>
        <w:rPr>
          <w:spacing w:val="-2"/>
          <w:rtl/>
          <w:lang w:bidi="ar-EG"/>
        </w:rPr>
      </w:pPr>
      <w:r w:rsidRPr="009901E0">
        <w:rPr>
          <w:rFonts w:hint="cs"/>
          <w:spacing w:val="-2"/>
          <w:rtl/>
          <w:lang w:bidi="ar-EG"/>
        </w:rPr>
        <w:t>ويقوم رئيس الفريق الاستشاري لتقييس الاتصالات بتنسيق الاستعراض الأول للمقترح مع نوابه ومع رؤساء فرق العمل التابعة للفريق الاستشاري ورؤساء جميع لجان الدراسات. وإذا تمت الموافقة على مقترح إنشاء الفريق المتخصص، ينشر هذا المقترح، مصحوباً بالاختصاصات الكاملة وتعيين الفريق الأصلي في الموقع الإلكتروني لقطاع تقييس الاتصالات في الاتحاد ويوزَّع وفق قائمة توزيع البريد الإلكتروني للفريق الاستشاري مع إتاحة أربعة أسابيع لتقديم التعليقات.</w:t>
      </w:r>
    </w:p>
    <w:p w14:paraId="058FFC3A" w14:textId="77777777" w:rsidR="00851411" w:rsidRPr="009901E0" w:rsidRDefault="00851411" w:rsidP="00851411">
      <w:pPr>
        <w:rPr>
          <w:spacing w:val="-2"/>
          <w:rtl/>
          <w:lang w:bidi="ar-EG"/>
        </w:rPr>
      </w:pPr>
      <w:r w:rsidRPr="009901E0">
        <w:rPr>
          <w:rFonts w:hint="cs"/>
          <w:spacing w:val="-2"/>
          <w:rtl/>
          <w:lang w:bidi="ar-EG"/>
        </w:rPr>
        <w:t>وفي حالة عدم وجود تعليقات لم يتم التوصل إلى حل بشأنها، يمكن لرئيس الفريق الاستشاري أن يقرر تشكيل الفريق المتخصص على الفور. وينبغي أن يسعى الرئيس إلى الرد على التعليقات بقدر الإمكان عن طريق المراسلة، ومع ذلك، وإذا لم يكن هذا الأمر ممكناً، يُؤجل قرار الموافقة على إنشاء الفريق المتخصص للاجتماع التالي للفريق الاستشاري.</w:t>
      </w:r>
    </w:p>
    <w:p w14:paraId="7FCBF87C" w14:textId="77777777" w:rsidR="00263630" w:rsidRPr="009901E0" w:rsidRDefault="00263630" w:rsidP="00851411">
      <w:pPr>
        <w:rPr>
          <w:spacing w:val="-2"/>
          <w:rtl/>
          <w:lang w:bidi="ar-EG"/>
        </w:rPr>
      </w:pPr>
      <w:r w:rsidRPr="009901E0">
        <w:rPr>
          <w:spacing w:val="-2"/>
          <w:rtl/>
          <w:lang w:bidi="ar-EG"/>
        </w:rPr>
        <w:br w:type="page"/>
      </w:r>
    </w:p>
    <w:p w14:paraId="4F08AED2" w14:textId="77777777" w:rsidR="006463F9" w:rsidRPr="009901E0" w:rsidRDefault="00851411" w:rsidP="00851411">
      <w:pPr>
        <w:rPr>
          <w:rtl/>
          <w:lang w:bidi="ar-EG"/>
        </w:rPr>
      </w:pPr>
      <w:r w:rsidRPr="009901E0">
        <w:rPr>
          <w:rFonts w:hint="cs"/>
          <w:spacing w:val="-2"/>
          <w:rtl/>
          <w:lang w:bidi="ar-EG"/>
        </w:rPr>
        <w:lastRenderedPageBreak/>
        <w:t>ويمكن أيضاً اعتماد هذا الأسلوب لاتخاذ القرار بشأن الحالات المرسلة طبقاً للفقرة </w:t>
      </w:r>
      <w:r w:rsidRPr="009901E0">
        <w:rPr>
          <w:spacing w:val="-2"/>
          <w:lang w:val="en-GB" w:bidi="ar-EG"/>
        </w:rPr>
        <w:t>2.1.1.2</w:t>
      </w:r>
      <w:r w:rsidRPr="009901E0">
        <w:rPr>
          <w:rFonts w:hint="cs"/>
          <w:spacing w:val="-2"/>
          <w:rtl/>
          <w:lang w:bidi="ar-EG"/>
        </w:rPr>
        <w:t xml:space="preserve"> عندما لا تسمح مواعيد اجتماعات الفريق الاستشاري بالرد في الوقت المناسب.</w:t>
      </w:r>
    </w:p>
    <w:p w14:paraId="1B279F35" w14:textId="77777777" w:rsidR="006463F9" w:rsidRPr="009901E0" w:rsidRDefault="006463F9" w:rsidP="006463F9">
      <w:pPr>
        <w:pStyle w:val="Heading2"/>
        <w:rPr>
          <w:rtl/>
        </w:rPr>
      </w:pPr>
      <w:r w:rsidRPr="009901E0">
        <w:t>2.2</w:t>
      </w:r>
      <w:r w:rsidRPr="009901E0">
        <w:rPr>
          <w:rtl/>
        </w:rPr>
        <w:tab/>
        <w:t xml:space="preserve">اختصاصات </w:t>
      </w:r>
      <w:r w:rsidRPr="009901E0">
        <w:rPr>
          <w:rFonts w:hint="cs"/>
          <w:rtl/>
        </w:rPr>
        <w:t>ال</w:t>
      </w:r>
      <w:r w:rsidRPr="009901E0">
        <w:rPr>
          <w:rtl/>
        </w:rPr>
        <w:t xml:space="preserve">فريق </w:t>
      </w:r>
      <w:r w:rsidRPr="009901E0">
        <w:rPr>
          <w:rFonts w:hint="cs"/>
          <w:rtl/>
        </w:rPr>
        <w:t>المتخصص</w:t>
      </w:r>
    </w:p>
    <w:p w14:paraId="5A1383D4" w14:textId="77777777" w:rsidR="00851411" w:rsidRPr="009901E0" w:rsidRDefault="00851411" w:rsidP="00851411">
      <w:pPr>
        <w:rPr>
          <w:rtl/>
          <w:lang w:bidi="ar-EG"/>
        </w:rPr>
      </w:pPr>
      <w:r w:rsidRPr="009901E0">
        <w:rPr>
          <w:rFonts w:hint="cs"/>
          <w:rtl/>
          <w:lang w:bidi="ar-EG"/>
        </w:rPr>
        <w:t>ينبغي أن يكون الموضوع الذي يُسند إلى فريق متخصص معين محدداً بعناية (قبل الموافقة عليه) ويجب أن تتضمن اختصاصات الفريق نطاق العمل وخطة عمل والنتائج المرتقبة والجدول الزمني لإنجاز العمل.</w:t>
      </w:r>
    </w:p>
    <w:p w14:paraId="39B5321C" w14:textId="77777777" w:rsidR="00851411" w:rsidRPr="009901E0" w:rsidRDefault="00851411" w:rsidP="00851411">
      <w:pPr>
        <w:rPr>
          <w:rtl/>
          <w:lang w:bidi="ar-EG"/>
        </w:rPr>
      </w:pPr>
      <w:r w:rsidRPr="009901E0">
        <w:rPr>
          <w:rFonts w:hint="cs"/>
          <w:rtl/>
          <w:lang w:bidi="ar-EG"/>
        </w:rPr>
        <w:t>ويجب توضيح العلاقة بين هذا العمل وعمل الفريق الأصلي، بالإضافة إلى العلاقات مع لجان الدراسات الأخرى في الاتحاد ومنظمات وضع المعايير والمنتديات والاتحادات التجارية، وما إلى ذلك، ودرجة إلحاح الموضوع المحدد. وينبغي تقديم المبررات بأن النشاط المزمع القيام به لا يمكن تناوله بكفاءة في لجان الدراسات.</w:t>
      </w:r>
    </w:p>
    <w:p w14:paraId="77502AB2" w14:textId="77777777" w:rsidR="00851411" w:rsidRPr="009901E0" w:rsidRDefault="00851411" w:rsidP="00851411">
      <w:pPr>
        <w:pStyle w:val="Note"/>
      </w:pPr>
      <w:r w:rsidRPr="009901E0">
        <w:rPr>
          <w:rFonts w:hint="cs"/>
          <w:b/>
          <w:bCs/>
          <w:rtl/>
        </w:rPr>
        <w:t>ملاحظة</w:t>
      </w:r>
      <w:r w:rsidRPr="009901E0">
        <w:rPr>
          <w:rFonts w:hint="cs"/>
          <w:rtl/>
        </w:rPr>
        <w:t xml:space="preserve"> – يُقترح أن يقدَّم (في وثيقة منفصلة) تحليل للفجوات مع العمل في لجان الدراسات الأخرى في الاتحاد الدولي للاتصالات ومنظمات وضع المعايير والمنتديات والاتحادات التجارية وما إلى ذلك. (انظر المرجع </w:t>
      </w:r>
      <w:r w:rsidRPr="009901E0">
        <w:t>[b-ITU-T A-Suppl.6]</w:t>
      </w:r>
      <w:r w:rsidRPr="009901E0">
        <w:rPr>
          <w:rFonts w:hint="cs"/>
          <w:rtl/>
        </w:rPr>
        <w:t>).</w:t>
      </w:r>
    </w:p>
    <w:p w14:paraId="5982D64A" w14:textId="77777777" w:rsidR="00851411" w:rsidRPr="009901E0" w:rsidRDefault="00851411" w:rsidP="00851411">
      <w:pPr>
        <w:rPr>
          <w:rtl/>
          <w:lang w:bidi="ar-EG"/>
        </w:rPr>
      </w:pPr>
      <w:r w:rsidRPr="009901E0">
        <w:rPr>
          <w:rFonts w:hint="cs"/>
          <w:rtl/>
          <w:lang w:bidi="ar-EG"/>
        </w:rPr>
        <w:t xml:space="preserve">ويتوقع أن ينجز الفريق المتخصص عمله خلال فترة زمنية قصيرة تتراوح عادة بين </w:t>
      </w:r>
      <w:r w:rsidRPr="009901E0">
        <w:rPr>
          <w:lang w:bidi="ar-EG"/>
        </w:rPr>
        <w:t>9</w:t>
      </w:r>
      <w:r w:rsidRPr="009901E0">
        <w:rPr>
          <w:rFonts w:hint="cs"/>
          <w:rtl/>
          <w:lang w:bidi="ar-EG"/>
        </w:rPr>
        <w:t xml:space="preserve"> أشهر </w:t>
      </w:r>
      <w:r w:rsidRPr="009901E0">
        <w:rPr>
          <w:rFonts w:hint="cs"/>
          <w:rtl/>
        </w:rPr>
        <w:t>و</w:t>
      </w:r>
      <w:r w:rsidRPr="009901E0">
        <w:rPr>
          <w:lang w:bidi="ar-EG"/>
        </w:rPr>
        <w:t>12</w:t>
      </w:r>
      <w:r w:rsidRPr="009901E0">
        <w:rPr>
          <w:rtl/>
        </w:rPr>
        <w:t xml:space="preserve"> </w:t>
      </w:r>
      <w:r w:rsidRPr="009901E0">
        <w:rPr>
          <w:rFonts w:hint="cs"/>
          <w:rtl/>
          <w:lang w:bidi="ar-EG"/>
        </w:rPr>
        <w:t>شهراً، وفقاً لخطة العمل والجداول الزمنية المحددة في الاختصاصات. وينبغي أن يأخذ نطاق ومدى اتساع العمل المبين في اختصاصات الفريق هذه الفترة الزمنية في</w:t>
      </w:r>
      <w:r w:rsidRPr="009901E0">
        <w:rPr>
          <w:rFonts w:hint="eastAsia"/>
          <w:rtl/>
          <w:lang w:bidi="ar-EG"/>
        </w:rPr>
        <w:t> </w:t>
      </w:r>
      <w:r w:rsidRPr="009901E0">
        <w:rPr>
          <w:rFonts w:hint="cs"/>
          <w:rtl/>
          <w:lang w:bidi="ar-EG"/>
        </w:rPr>
        <w:t>الاعتبار. وإذا احتاج الفريق المتخصص إلى مزيد من الوقت للاضطلاع بولايته، فسيكون تمديد هذه الولاية رهناً باستعراض وموافقة الفريق الأصلي.</w:t>
      </w:r>
    </w:p>
    <w:p w14:paraId="0B63B6D1" w14:textId="77777777" w:rsidR="00851411" w:rsidRPr="009901E0" w:rsidRDefault="00851411" w:rsidP="00851411">
      <w:pPr>
        <w:rPr>
          <w:rtl/>
          <w:lang w:bidi="ar-EG"/>
        </w:rPr>
      </w:pPr>
      <w:r w:rsidRPr="009901E0">
        <w:rPr>
          <w:rFonts w:hint="cs"/>
          <w:rtl/>
          <w:lang w:bidi="ar-EG"/>
        </w:rPr>
        <w:t>وخلال فترة عمل الفريق المتخصص، لا يمكن تعديل اختصاصاته من جانب الفريق المتخصص نفسه. وأي مقترح بتعديل الاختصاصات يتعين أن يُقدم في شكل مساهمة مكتوبة إلى الفريق الأصلي للنظر فيه والموافقة عليه.</w:t>
      </w:r>
    </w:p>
    <w:p w14:paraId="0B6932EA" w14:textId="77777777" w:rsidR="00851411" w:rsidRPr="009901E0" w:rsidRDefault="00851411" w:rsidP="00851411">
      <w:pPr>
        <w:rPr>
          <w:spacing w:val="-2"/>
          <w:rtl/>
          <w:lang w:bidi="ar-EG"/>
        </w:rPr>
      </w:pPr>
      <w:r w:rsidRPr="009901E0">
        <w:rPr>
          <w:rFonts w:hint="cs"/>
          <w:spacing w:val="-2"/>
          <w:rtl/>
          <w:lang w:bidi="ar-EG"/>
        </w:rPr>
        <w:t>وإذا كانت هناك أكثر من لجنة دراسات معنية بالأمر (أي أن الموضوع يقع ضمن مسؤولية واختصاص واحدة أو أكثر من لجان الدراسات الأخرى)، ينبغي مناقشة التعديلات المحتملة على الاختصاصات (بما في ذلك نطاق العمل) مع لجان الدراسات المعنية الأخرى قبل إبداء الموافقة.</w:t>
      </w:r>
    </w:p>
    <w:p w14:paraId="5DD2FD51" w14:textId="77777777" w:rsidR="006463F9" w:rsidRPr="009901E0" w:rsidRDefault="00851411" w:rsidP="00851411">
      <w:pPr>
        <w:rPr>
          <w:rtl/>
          <w:lang w:bidi="ar-EG"/>
        </w:rPr>
      </w:pPr>
      <w:r w:rsidRPr="009901E0">
        <w:rPr>
          <w:rFonts w:hint="cs"/>
          <w:rtl/>
          <w:lang w:bidi="ar-EG"/>
        </w:rPr>
        <w:t xml:space="preserve">ويتطلب تمديد فترة العمل قراراً من جانب الفريق الأصلي (دون تحفظات من لجان الدراسات المعنية الأخرى في الحالة التي يقع فيها الموضوع ضمن مسؤولية واختصاص </w:t>
      </w:r>
      <w:r w:rsidRPr="009901E0">
        <w:rPr>
          <w:rFonts w:hint="cs"/>
          <w:spacing w:val="-2"/>
          <w:rtl/>
          <w:lang w:bidi="ar-EG"/>
        </w:rPr>
        <w:t>واحدة أو أكثر من لجان الدراسات الأخرى</w:t>
      </w:r>
      <w:r w:rsidRPr="009901E0">
        <w:rPr>
          <w:rFonts w:hint="cs"/>
          <w:rtl/>
          <w:lang w:bidi="ar-EG"/>
        </w:rPr>
        <w:t>). ويتوقف نشاط الفريق المتخصص تلقائياً إذا لم يوافق الفريق الأصلي على تمديد فترة عمل الفريق المتخصص.</w:t>
      </w:r>
    </w:p>
    <w:p w14:paraId="024D031E" w14:textId="77777777" w:rsidR="006463F9" w:rsidRPr="009901E0" w:rsidRDefault="006463F9" w:rsidP="006463F9">
      <w:pPr>
        <w:pStyle w:val="Heading2"/>
        <w:rPr>
          <w:rtl/>
        </w:rPr>
      </w:pPr>
      <w:r w:rsidRPr="009901E0">
        <w:t>3.2</w:t>
      </w:r>
      <w:r w:rsidRPr="009901E0">
        <w:rPr>
          <w:rtl/>
        </w:rPr>
        <w:tab/>
      </w:r>
      <w:r w:rsidRPr="009901E0">
        <w:rPr>
          <w:rFonts w:hint="cs"/>
          <w:rtl/>
        </w:rPr>
        <w:t>إدارة</w:t>
      </w:r>
      <w:r w:rsidRPr="009901E0">
        <w:rPr>
          <w:rtl/>
        </w:rPr>
        <w:t xml:space="preserve"> </w:t>
      </w:r>
      <w:r w:rsidRPr="009901E0">
        <w:rPr>
          <w:rFonts w:hint="cs"/>
          <w:rtl/>
        </w:rPr>
        <w:t>ال</w:t>
      </w:r>
      <w:r w:rsidRPr="009901E0">
        <w:rPr>
          <w:rtl/>
        </w:rPr>
        <w:t xml:space="preserve">فريق </w:t>
      </w:r>
      <w:r w:rsidRPr="009901E0">
        <w:rPr>
          <w:rFonts w:hint="cs"/>
          <w:rtl/>
        </w:rPr>
        <w:t>المتخصص</w:t>
      </w:r>
    </w:p>
    <w:p w14:paraId="5F7D3E95" w14:textId="77777777" w:rsidR="00851411" w:rsidRPr="009901E0" w:rsidRDefault="00851411" w:rsidP="00851411">
      <w:pPr>
        <w:rPr>
          <w:rtl/>
          <w:lang w:bidi="ar-EG"/>
        </w:rPr>
      </w:pPr>
      <w:r w:rsidRPr="009901E0">
        <w:rPr>
          <w:rFonts w:hint="cs"/>
          <w:rtl/>
          <w:lang w:bidi="ar-EG"/>
        </w:rPr>
        <w:t>يعين الفريق الأصلي مبدئياً رئيساً للفريق المتخصص ونائباً له. وإذا دعت الحاجة، يُعين الفريق المتخصص، بعد إنشائه المبدئي، أفراداً آخرين للمساعدة في إدارة أعماله ويحيط الفريق الأصلي علماً بذلك. وإذا كان الفريق المتخصص قد أنشئ من جانب الفريق الاستشاري لتقييس الاتصالات وعين له فريق أصلي مختلف، يحاط الفريق الاستشاري علماً وفقاً لذلك. ويجب تعيين الرئيس ونائبه مبدئياً على أساس الكفاءة المثبتة سواء في المحتوى التقني للفريق الأصلي أو في المهارات الإدارية المطلوبة.</w:t>
      </w:r>
    </w:p>
    <w:p w14:paraId="62D6CC2C" w14:textId="77777777" w:rsidR="00851411" w:rsidRPr="009901E0" w:rsidRDefault="00851411" w:rsidP="00851411">
      <w:pPr>
        <w:rPr>
          <w:rtl/>
          <w:lang w:bidi="ar-EG"/>
        </w:rPr>
      </w:pPr>
      <w:r w:rsidRPr="009901E0">
        <w:rPr>
          <w:rFonts w:hint="cs"/>
          <w:rtl/>
          <w:lang w:bidi="ar-EG"/>
        </w:rPr>
        <w:t>وتقتصر الرئاسة على الدول الأعضاء وأعضاء قطاع تقييس الاتصالات بينما يمكن اختيار نواب الرئيس من بين المنتسبين إلى قطاع تقييس الاتصالات والهيئات الأكاديمية.</w:t>
      </w:r>
    </w:p>
    <w:p w14:paraId="65638FFF" w14:textId="77777777" w:rsidR="00263630" w:rsidRPr="009901E0" w:rsidRDefault="00263630" w:rsidP="00851411">
      <w:pPr>
        <w:rPr>
          <w:rtl/>
          <w:lang w:bidi="ar-EG"/>
        </w:rPr>
      </w:pPr>
      <w:r w:rsidRPr="009901E0">
        <w:rPr>
          <w:rtl/>
          <w:lang w:bidi="ar-EG"/>
        </w:rPr>
        <w:br w:type="page"/>
      </w:r>
    </w:p>
    <w:p w14:paraId="37980593" w14:textId="77777777" w:rsidR="006463F9" w:rsidRPr="009901E0" w:rsidRDefault="00851411" w:rsidP="00851411">
      <w:pPr>
        <w:rPr>
          <w:rtl/>
          <w:lang w:bidi="ar-EG"/>
        </w:rPr>
      </w:pPr>
      <w:r w:rsidRPr="009901E0">
        <w:rPr>
          <w:rFonts w:hint="cs"/>
          <w:rtl/>
          <w:lang w:bidi="ar-EG"/>
        </w:rPr>
        <w:lastRenderedPageBreak/>
        <w:t>ورئيس الفريق المتخصص الذي يتعذر عليه القيام بواجباته يستعاض عنه بواحد من نواب الرئيس يقوم باختياره وتعيينه الفريق الأصلي في اجتماعه التالي. وإذا لم يكن بإمكان أي من نواب الرئيس الاضطلاع بدور الرئيس، يوجه الفريق الأصلي دعوة لتلقي ترشيحات ويُعين الرئيس في الاجتماع التالي للفريق الأصلي.</w:t>
      </w:r>
    </w:p>
    <w:p w14:paraId="5E1AAD5F" w14:textId="77777777" w:rsidR="006463F9" w:rsidRPr="009901E0" w:rsidRDefault="006463F9" w:rsidP="006463F9">
      <w:pPr>
        <w:pStyle w:val="Heading1"/>
        <w:rPr>
          <w:rtl/>
        </w:rPr>
      </w:pPr>
      <w:r w:rsidRPr="009901E0">
        <w:t>3</w:t>
      </w:r>
      <w:r w:rsidRPr="009901E0">
        <w:rPr>
          <w:rtl/>
        </w:rPr>
        <w:tab/>
      </w:r>
      <w:r w:rsidRPr="009901E0">
        <w:rPr>
          <w:rFonts w:hint="cs"/>
          <w:rtl/>
        </w:rPr>
        <w:t>إجراءات عمل الفريق المتخصص</w:t>
      </w:r>
    </w:p>
    <w:p w14:paraId="4079EE9A" w14:textId="77777777" w:rsidR="006463F9" w:rsidRPr="009901E0" w:rsidRDefault="006463F9" w:rsidP="006463F9">
      <w:pPr>
        <w:pStyle w:val="Heading2"/>
        <w:rPr>
          <w:rtl/>
        </w:rPr>
      </w:pPr>
      <w:r w:rsidRPr="009901E0">
        <w:t>1.3</w:t>
      </w:r>
      <w:r w:rsidRPr="009901E0">
        <w:tab/>
      </w:r>
      <w:r w:rsidRPr="009901E0">
        <w:rPr>
          <w:rFonts w:hint="cs"/>
          <w:rtl/>
        </w:rPr>
        <w:t>المشاركة</w:t>
      </w:r>
    </w:p>
    <w:p w14:paraId="20C362AA" w14:textId="77777777" w:rsidR="00851411" w:rsidRPr="009901E0" w:rsidRDefault="00851411" w:rsidP="00851411">
      <w:pPr>
        <w:rPr>
          <w:rtl/>
          <w:lang w:bidi="ar-EG"/>
        </w:rPr>
      </w:pPr>
      <w:r w:rsidRPr="009901E0">
        <w:rPr>
          <w:rFonts w:hint="cs"/>
          <w:rtl/>
          <w:lang w:bidi="ar-EG"/>
        </w:rPr>
        <w:t xml:space="preserve">المشاركة </w:t>
      </w:r>
      <w:r w:rsidRPr="009901E0">
        <w:rPr>
          <w:rFonts w:hint="cs"/>
          <w:rtl/>
          <w:lang w:bidi="ar-SY"/>
        </w:rPr>
        <w:t>في الفريق المتخصص</w:t>
      </w:r>
      <w:r w:rsidRPr="009901E0">
        <w:rPr>
          <w:rFonts w:hint="cs"/>
          <w:rtl/>
          <w:lang w:bidi="ar-EG"/>
        </w:rPr>
        <w:t xml:space="preserve"> مفتوحة أمام أي فرد من أي بلد عضو في الاتحاد يرغب في المساهمة في العمل</w:t>
      </w:r>
      <w:r w:rsidRPr="009901E0">
        <w:rPr>
          <w:rFonts w:hint="cs"/>
          <w:rtl/>
          <w:lang w:bidi="ar-SY"/>
        </w:rPr>
        <w:t xml:space="preserve"> بنشاط.</w:t>
      </w:r>
      <w:r w:rsidRPr="009901E0">
        <w:rPr>
          <w:rFonts w:hint="cs"/>
          <w:rtl/>
          <w:lang w:bidi="ar-EG"/>
        </w:rPr>
        <w:t xml:space="preserve"> ويشمل ذلك الأفراد الذين هم أعضاء أيضاً في المنظمات الدولية والإقليمية والوطنية.</w:t>
      </w:r>
    </w:p>
    <w:p w14:paraId="02ACC9A3" w14:textId="77777777" w:rsidR="00851411" w:rsidRPr="009901E0" w:rsidRDefault="00851411" w:rsidP="00851411">
      <w:pPr>
        <w:rPr>
          <w:rtl/>
          <w:lang w:bidi="ar-EG"/>
        </w:rPr>
      </w:pPr>
      <w:r w:rsidRPr="009901E0">
        <w:rPr>
          <w:rFonts w:hint="cs"/>
          <w:rtl/>
          <w:lang w:bidi="ar-EG"/>
        </w:rPr>
        <w:t>ولا يمكن اعتبار المشاركة في الأفرقة المتخصصة بديلاً لعضوية الاتحاد.</w:t>
      </w:r>
    </w:p>
    <w:p w14:paraId="39C01655" w14:textId="77777777" w:rsidR="00851411" w:rsidRPr="009901E0" w:rsidRDefault="00851411" w:rsidP="00851411">
      <w:pPr>
        <w:rPr>
          <w:rtl/>
          <w:lang w:bidi="ar-EG"/>
        </w:rPr>
      </w:pPr>
      <w:r w:rsidRPr="009901E0">
        <w:rPr>
          <w:rFonts w:hint="cs"/>
          <w:rtl/>
          <w:lang w:bidi="ar-EG"/>
        </w:rPr>
        <w:t>ويتعين على الفريق المتخصص تحديث قائمة المشاركين للرجوع إليها عند اللزوم وإتاحتها للمشاركين في الفريق المتخصص. وتضم هذه القائمة معلومات عن الأشخاص ذوي الإعاقة بخصوص كيفية تسهيل مشاركتهم.</w:t>
      </w:r>
    </w:p>
    <w:p w14:paraId="1925837D" w14:textId="77777777" w:rsidR="00851411" w:rsidRPr="009901E0" w:rsidRDefault="00851411" w:rsidP="00851411">
      <w:pPr>
        <w:rPr>
          <w:rtl/>
          <w:lang w:bidi="ar-EG"/>
        </w:rPr>
      </w:pPr>
      <w:r w:rsidRPr="009901E0">
        <w:rPr>
          <w:rFonts w:hint="cs"/>
          <w:rtl/>
          <w:lang w:bidi="ar-EG"/>
        </w:rPr>
        <w:t>وتقتصر المشاركة في الأفرقة المتخصصة التي لها تأثير على الجوانب الاستراتيجية و/أو الهيكلية و/أو التشغيلية لقطاع تقييس الاتصالات على أعضاء قطاع التقييس.</w:t>
      </w:r>
    </w:p>
    <w:p w14:paraId="4F321D43" w14:textId="77777777" w:rsidR="006463F9" w:rsidRPr="009901E0" w:rsidRDefault="00851411" w:rsidP="00851411">
      <w:pPr>
        <w:rPr>
          <w:rtl/>
        </w:rPr>
      </w:pPr>
      <w:r w:rsidRPr="009901E0">
        <w:rPr>
          <w:rFonts w:hint="cs"/>
          <w:rtl/>
          <w:lang w:bidi="ar-EG"/>
        </w:rPr>
        <w:t xml:space="preserve">وتسهيلاً لكفاءة نقل النواتج من الفريق المتخصص إلى فريقه الأصلي، يُقترح أن يتمتع الخبراء الذين يقودون العمل في الفريق المتخصص بالخبرة في إعداد نصوص قطاع تقييس الاتصالات (مثل توصيات قطاع تقييس الاتصالات أو إضافاته أو تقاريره التقنية). </w:t>
      </w:r>
      <w:r w:rsidRPr="009901E0">
        <w:rPr>
          <w:rFonts w:hint="cs"/>
          <w:rtl/>
        </w:rPr>
        <w:t>إضافةً إلى ذلك، ينبغي أن يوفَّر لإدارات الأفرقة المتخصصة والمشاركين فيها تدريب على أساليب عمل قطاع تقييس الاتصالات.</w:t>
      </w:r>
    </w:p>
    <w:p w14:paraId="50997EC9" w14:textId="1ABEC16C" w:rsidR="00851411" w:rsidRPr="009901E0" w:rsidRDefault="0080134D" w:rsidP="00851411">
      <w:pPr>
        <w:pStyle w:val="Heading2"/>
        <w:rPr>
          <w:rtl/>
        </w:rPr>
      </w:pPr>
      <w:r>
        <w:t>2.3</w:t>
      </w:r>
      <w:r w:rsidR="00851411" w:rsidRPr="009901E0">
        <w:rPr>
          <w:rFonts w:hint="cs"/>
          <w:rtl/>
        </w:rPr>
        <w:tab/>
        <w:t>لغة العمل</w:t>
      </w:r>
    </w:p>
    <w:p w14:paraId="2BA1D0FE" w14:textId="77777777" w:rsidR="00851411" w:rsidRPr="009901E0" w:rsidRDefault="00851411" w:rsidP="00851411">
      <w:pPr>
        <w:rPr>
          <w:lang w:bidi="ar-EG"/>
        </w:rPr>
      </w:pPr>
      <w:r w:rsidRPr="009901E0">
        <w:rPr>
          <w:rFonts w:hint="cs"/>
          <w:rtl/>
          <w:lang w:bidi="ar-EG"/>
        </w:rPr>
        <w:t>تكون اللغة المستعملة هي اللغة التي يتفق عليها المشاركون في الفريق المتخصص. ومع ذلك، يفضل أن تكون أي مراسلات متبادلة مع الفريق الأصلي باللغة الإنكليزية أو بأي من لغات الاتحاد الرسمية الأخرى.</w:t>
      </w:r>
    </w:p>
    <w:p w14:paraId="79DB704B" w14:textId="77777777" w:rsidR="00851411" w:rsidRPr="009901E0" w:rsidRDefault="00851411" w:rsidP="00851411">
      <w:pPr>
        <w:pStyle w:val="Heading2"/>
        <w:rPr>
          <w:rtl/>
        </w:rPr>
      </w:pPr>
      <w:r w:rsidRPr="009901E0">
        <w:t>3.3</w:t>
      </w:r>
      <w:r w:rsidRPr="009901E0">
        <w:rPr>
          <w:rFonts w:hint="cs"/>
          <w:rtl/>
        </w:rPr>
        <w:tab/>
        <w:t>المساهمات التقنية</w:t>
      </w:r>
    </w:p>
    <w:p w14:paraId="726FED25" w14:textId="77777777" w:rsidR="00851411" w:rsidRPr="009901E0" w:rsidRDefault="00851411" w:rsidP="00851411">
      <w:pPr>
        <w:rPr>
          <w:rtl/>
          <w:lang w:bidi="ar-EG"/>
        </w:rPr>
      </w:pPr>
      <w:r w:rsidRPr="009901E0">
        <w:rPr>
          <w:rFonts w:hint="cs"/>
          <w:rtl/>
          <w:lang w:bidi="ar-EG"/>
        </w:rPr>
        <w:t>يجوز لأي مشارك أن يقدم مساهمة تقنية إلى الفريق المتخصص مباشرة، طبقاً للجدول الزمني المعتمد. ويمكن الاطلاع على نموذج المساهمات في الموقع الإلكتروني لقطاع تقييس الاتصالات.</w:t>
      </w:r>
    </w:p>
    <w:p w14:paraId="4AE9A70B" w14:textId="77777777" w:rsidR="00851411" w:rsidRPr="009901E0" w:rsidRDefault="00851411" w:rsidP="00851411">
      <w:pPr>
        <w:pStyle w:val="Heading2"/>
        <w:rPr>
          <w:rtl/>
        </w:rPr>
      </w:pPr>
      <w:r w:rsidRPr="009901E0">
        <w:t>4.3</w:t>
      </w:r>
      <w:r w:rsidRPr="009901E0">
        <w:rPr>
          <w:rFonts w:hint="cs"/>
          <w:rtl/>
        </w:rPr>
        <w:tab/>
        <w:t>المبادئ التوجيهية للعمل</w:t>
      </w:r>
    </w:p>
    <w:p w14:paraId="00BA1B8E" w14:textId="77777777" w:rsidR="00851411" w:rsidRPr="009901E0" w:rsidRDefault="00851411" w:rsidP="00851411">
      <w:pPr>
        <w:rPr>
          <w:rtl/>
          <w:lang w:bidi="ar-EG"/>
        </w:rPr>
      </w:pPr>
      <w:r w:rsidRPr="009901E0">
        <w:rPr>
          <w:rFonts w:hint="cs"/>
          <w:rtl/>
          <w:lang w:bidi="ar-EG"/>
        </w:rPr>
        <w:t xml:space="preserve">وفقاً لاختصاصات الفريق المتخصص (انظر الفقرة </w:t>
      </w:r>
      <w:r w:rsidRPr="009901E0">
        <w:rPr>
          <w:lang w:bidi="ar-EG"/>
        </w:rPr>
        <w:t>2.2</w:t>
      </w:r>
      <w:r w:rsidRPr="009901E0">
        <w:rPr>
          <w:rFonts w:hint="cs"/>
          <w:rtl/>
          <w:lang w:bidi="ar-EG"/>
        </w:rPr>
        <w:t>)، يوصى بأن يتفق الفريق في أقرب وقت ممكن على هيكل العمل (مثل أفرقة العمل)، وفريق الإدارة ذي الصلة، والجدول الزمني للعمل.</w:t>
      </w:r>
    </w:p>
    <w:p w14:paraId="7EBFBFCB" w14:textId="77777777" w:rsidR="00263630" w:rsidRPr="009901E0" w:rsidRDefault="00263630" w:rsidP="00851411">
      <w:pPr>
        <w:rPr>
          <w:rtl/>
          <w:lang w:bidi="ar-EG"/>
        </w:rPr>
      </w:pPr>
      <w:r w:rsidRPr="009901E0">
        <w:rPr>
          <w:rtl/>
          <w:lang w:bidi="ar-EG"/>
        </w:rPr>
        <w:br w:type="page"/>
      </w:r>
    </w:p>
    <w:p w14:paraId="1D2DCB35" w14:textId="77777777" w:rsidR="00851411" w:rsidRPr="009901E0" w:rsidRDefault="00851411" w:rsidP="00851411">
      <w:pPr>
        <w:rPr>
          <w:rtl/>
          <w:lang w:bidi="ar-EG"/>
        </w:rPr>
      </w:pPr>
      <w:r w:rsidRPr="009901E0">
        <w:rPr>
          <w:rFonts w:hint="cs"/>
          <w:rtl/>
          <w:lang w:bidi="ar-EG"/>
        </w:rPr>
        <w:lastRenderedPageBreak/>
        <w:t xml:space="preserve">ويجوز للفريق المتخصص، حسب تقديره، أن يتناقل وثائق العمل عن طريق بيانات الاتصال (انظر الفقرة </w:t>
      </w:r>
      <w:r w:rsidRPr="009901E0">
        <w:rPr>
          <w:lang w:bidi="ar-EG"/>
        </w:rPr>
        <w:t>1.5.1</w:t>
      </w:r>
      <w:r w:rsidRPr="009901E0">
        <w:rPr>
          <w:rFonts w:hint="cs"/>
          <w:rtl/>
          <w:lang w:bidi="ar-EG"/>
        </w:rPr>
        <w:t xml:space="preserve"> من التوصية </w:t>
      </w:r>
      <w:r w:rsidRPr="009901E0">
        <w:rPr>
          <w:lang w:bidi="ar-EG"/>
        </w:rPr>
        <w:t>[</w:t>
      </w:r>
      <w:r w:rsidRPr="009901E0">
        <w:t>ITU</w:t>
      </w:r>
      <w:r w:rsidRPr="009901E0">
        <w:noBreakHyphen/>
        <w:t>T A.1]</w:t>
      </w:r>
      <w:r w:rsidRPr="009901E0">
        <w:rPr>
          <w:rFonts w:hint="cs"/>
          <w:rtl/>
          <w:lang w:bidi="ar-EG"/>
        </w:rPr>
        <w:t>).</w:t>
      </w:r>
    </w:p>
    <w:p w14:paraId="00D96409" w14:textId="77777777" w:rsidR="00851411" w:rsidRPr="009901E0" w:rsidRDefault="00851411" w:rsidP="00851411">
      <w:pPr>
        <w:rPr>
          <w:rtl/>
          <w:lang w:bidi="ar-EG"/>
        </w:rPr>
      </w:pPr>
      <w:r w:rsidRPr="009901E0">
        <w:rPr>
          <w:rFonts w:hint="cs"/>
          <w:rtl/>
          <w:lang w:bidi="ar-EG"/>
        </w:rPr>
        <w:t>ويجوز للأفرقة المتخصصة أن تضع مبادئ توجيهية داخلية إضافية لتنظيم عملها حسب مقتضى الحال.</w:t>
      </w:r>
    </w:p>
    <w:p w14:paraId="2EDF4E17" w14:textId="77777777" w:rsidR="00851411" w:rsidRPr="009901E0" w:rsidRDefault="00851411" w:rsidP="00851411">
      <w:pPr>
        <w:pStyle w:val="Heading2"/>
        <w:rPr>
          <w:rtl/>
        </w:rPr>
      </w:pPr>
      <w:r w:rsidRPr="009901E0">
        <w:t>5.3</w:t>
      </w:r>
      <w:r w:rsidRPr="009901E0">
        <w:rPr>
          <w:rFonts w:hint="cs"/>
          <w:rtl/>
        </w:rPr>
        <w:tab/>
        <w:t>الإعلان عن الاجتماعات</w:t>
      </w:r>
    </w:p>
    <w:p w14:paraId="47C39143" w14:textId="77777777" w:rsidR="00851411" w:rsidRPr="009901E0" w:rsidRDefault="00851411" w:rsidP="00851411">
      <w:pPr>
        <w:rPr>
          <w:rtl/>
          <w:lang w:bidi="ar-EG"/>
        </w:rPr>
      </w:pPr>
      <w:r w:rsidRPr="009901E0">
        <w:rPr>
          <w:rFonts w:hint="cs"/>
          <w:rtl/>
          <w:lang w:bidi="ar-EG"/>
        </w:rPr>
        <w:t>يُعلن عن إنشاء فريق متخصص بالتعاون مع الفريق الأصلي من خلال منشورات الاتحاد ووسائل أخرى، مثل الاتصال مع المنظمات الأخرى و/أو الخبراء، والمجلات التقنية.</w:t>
      </w:r>
    </w:p>
    <w:p w14:paraId="34A89291" w14:textId="77777777" w:rsidR="00851411" w:rsidRPr="009901E0" w:rsidRDefault="00851411" w:rsidP="00851411">
      <w:pPr>
        <w:rPr>
          <w:rtl/>
          <w:lang w:bidi="ar-EG"/>
        </w:rPr>
      </w:pPr>
      <w:r w:rsidRPr="009901E0">
        <w:rPr>
          <w:rFonts w:hint="cs"/>
          <w:rtl/>
          <w:lang w:bidi="ar-EG"/>
        </w:rPr>
        <w:t>ويقوم الفريق الأصلي والرئيس المعيَّن مبدئياً بترتيب الاجتماع الأول للفريق المتخصص.</w:t>
      </w:r>
    </w:p>
    <w:p w14:paraId="420B90F4" w14:textId="77777777" w:rsidR="00851411" w:rsidRPr="009901E0" w:rsidRDefault="00851411" w:rsidP="00851411">
      <w:pPr>
        <w:rPr>
          <w:spacing w:val="-4"/>
          <w:rtl/>
          <w:lang w:bidi="ar-EG"/>
        </w:rPr>
      </w:pPr>
      <w:r w:rsidRPr="009901E0">
        <w:rPr>
          <w:rFonts w:hint="cs"/>
          <w:spacing w:val="-4"/>
          <w:rtl/>
          <w:lang w:bidi="ar-EG"/>
        </w:rPr>
        <w:t>ويقرر الفريق الأصلي الجدول الزمني للاجتماعات التالية للفريق المتخصص. ويمكن أن يقرر الفريق المتخصص والفريق الأصلي عملية الإعلان عن الاجتماعات. ويُعلن عن الاجتماعات قبل عقدها بستة أسابيع على الأقل في الموقع الإلكتروني للاتحاد الدولي للاتصالات.</w:t>
      </w:r>
    </w:p>
    <w:p w14:paraId="50C4B708" w14:textId="77777777" w:rsidR="00851411" w:rsidRPr="009901E0" w:rsidRDefault="00851411" w:rsidP="00851411">
      <w:pPr>
        <w:pStyle w:val="Heading2"/>
        <w:rPr>
          <w:rtl/>
        </w:rPr>
      </w:pPr>
      <w:r w:rsidRPr="009901E0">
        <w:t>6.3</w:t>
      </w:r>
      <w:r w:rsidRPr="009901E0">
        <w:rPr>
          <w:rFonts w:hint="cs"/>
          <w:rtl/>
        </w:rPr>
        <w:tab/>
        <w:t>التقارير المرحلية</w:t>
      </w:r>
    </w:p>
    <w:p w14:paraId="25AE984E" w14:textId="77777777" w:rsidR="00851411" w:rsidRPr="009901E0" w:rsidRDefault="00851411" w:rsidP="00851411">
      <w:pPr>
        <w:rPr>
          <w:rtl/>
          <w:lang w:bidi="ar-EG"/>
        </w:rPr>
      </w:pPr>
      <w:r w:rsidRPr="009901E0">
        <w:rPr>
          <w:rFonts w:hint="cs"/>
          <w:rtl/>
          <w:lang w:bidi="ar-EG"/>
        </w:rPr>
        <w:t>تقدَّم التقارير المرحلية التي تعدها الأفرقة المتخصصة إلى كل اجتماع من اجتماعات الفريق الأصلي، قبل الاجتماع باثني عشر يوماً تقويمياً على الأقل (أو كل ستة أشهر كحد أدنى) وتُرسل نسخ منها إلى جميع لجان الدراسات المعنية. وتنشر هذه التقارير في شكل وثائق مؤقتة.</w:t>
      </w:r>
    </w:p>
    <w:p w14:paraId="3615BF7A" w14:textId="77777777" w:rsidR="00851411" w:rsidRPr="009901E0" w:rsidRDefault="00851411" w:rsidP="00851411">
      <w:pPr>
        <w:rPr>
          <w:rtl/>
          <w:lang w:bidi="ar-EG"/>
        </w:rPr>
      </w:pPr>
      <w:r w:rsidRPr="009901E0">
        <w:rPr>
          <w:rFonts w:hint="cs"/>
          <w:rtl/>
          <w:lang w:bidi="ar-EG"/>
        </w:rPr>
        <w:t>وينبغي أن تتضمن هذه التقارير المرحلية المقدمة إلى الفريق الأصلي المعلومات التالية:</w:t>
      </w:r>
    </w:p>
    <w:p w14:paraId="7B5F8EAC" w14:textId="77777777" w:rsidR="00851411" w:rsidRPr="009901E0" w:rsidRDefault="00851411" w:rsidP="00851411">
      <w:pPr>
        <w:pStyle w:val="enumlev1"/>
        <w:rPr>
          <w:rtl/>
          <w:lang w:bidi="ar-SY"/>
        </w:rPr>
      </w:pPr>
      <w:r w:rsidRPr="009901E0">
        <w:t>–</w:t>
      </w:r>
      <w:r w:rsidRPr="009901E0">
        <w:tab/>
      </w:r>
      <w:r w:rsidRPr="009901E0">
        <w:rPr>
          <w:rFonts w:hint="cs"/>
          <w:rtl/>
        </w:rPr>
        <w:t xml:space="preserve">خطة عمل محدَّثة، بما في ذلك جدول زمني للاجتماعات المخطط </w:t>
      </w:r>
      <w:proofErr w:type="gramStart"/>
      <w:r w:rsidRPr="009901E0">
        <w:rPr>
          <w:rFonts w:hint="cs"/>
          <w:rtl/>
        </w:rPr>
        <w:t>عقدها؛</w:t>
      </w:r>
      <w:proofErr w:type="gramEnd"/>
    </w:p>
    <w:p w14:paraId="1BF15725" w14:textId="77777777" w:rsidR="00851411" w:rsidRPr="009901E0" w:rsidRDefault="00851411" w:rsidP="00851411">
      <w:pPr>
        <w:pStyle w:val="enumlev1"/>
        <w:rPr>
          <w:rtl/>
        </w:rPr>
      </w:pPr>
      <w:r w:rsidRPr="009901E0">
        <w:t>–</w:t>
      </w:r>
      <w:r w:rsidRPr="009901E0">
        <w:tab/>
      </w:r>
      <w:r w:rsidRPr="009901E0">
        <w:rPr>
          <w:rFonts w:hint="cs"/>
          <w:rtl/>
        </w:rPr>
        <w:t>حالة العمل مقارنة بخطة العمل، بما في ذلك قائمة بالمخرجات وربما قائمة مقترحة بلجان الدراسات الموجهة إليها هذه </w:t>
      </w:r>
      <w:proofErr w:type="gramStart"/>
      <w:r w:rsidRPr="009901E0">
        <w:rPr>
          <w:rFonts w:hint="cs"/>
          <w:rtl/>
        </w:rPr>
        <w:t>المخرجات؛</w:t>
      </w:r>
      <w:proofErr w:type="gramEnd"/>
    </w:p>
    <w:p w14:paraId="14A8E742" w14:textId="77777777" w:rsidR="00851411" w:rsidRPr="009901E0" w:rsidRDefault="00851411" w:rsidP="00851411">
      <w:pPr>
        <w:pStyle w:val="enumlev1"/>
        <w:rPr>
          <w:rtl/>
        </w:rPr>
      </w:pPr>
      <w:r w:rsidRPr="009901E0">
        <w:t>–</w:t>
      </w:r>
      <w:r w:rsidRPr="009901E0">
        <w:tab/>
      </w:r>
      <w:r w:rsidRPr="009901E0">
        <w:rPr>
          <w:rFonts w:hint="cs"/>
          <w:rtl/>
        </w:rPr>
        <w:t xml:space="preserve">ملخص المساهمات التي نظر فيها الفريق </w:t>
      </w:r>
      <w:proofErr w:type="gramStart"/>
      <w:r w:rsidRPr="009901E0">
        <w:rPr>
          <w:rFonts w:hint="cs"/>
          <w:rtl/>
        </w:rPr>
        <w:t>المتخصص؛</w:t>
      </w:r>
      <w:proofErr w:type="gramEnd"/>
    </w:p>
    <w:p w14:paraId="2EBC8706" w14:textId="77777777" w:rsidR="00851411" w:rsidRPr="009901E0" w:rsidRDefault="00851411" w:rsidP="00851411">
      <w:pPr>
        <w:pStyle w:val="enumlev1"/>
        <w:rPr>
          <w:rtl/>
        </w:rPr>
      </w:pPr>
      <w:r w:rsidRPr="009901E0">
        <w:t>–</w:t>
      </w:r>
      <w:r w:rsidRPr="009901E0">
        <w:tab/>
      </w:r>
      <w:r w:rsidRPr="009901E0">
        <w:rPr>
          <w:rFonts w:hint="cs"/>
          <w:rtl/>
        </w:rPr>
        <w:t xml:space="preserve">قائمة بالحضور في جميع الاجتماعات التي عُقِدت منذ آخر تقرير </w:t>
      </w:r>
      <w:proofErr w:type="gramStart"/>
      <w:r w:rsidRPr="009901E0">
        <w:rPr>
          <w:rFonts w:hint="cs"/>
          <w:rtl/>
        </w:rPr>
        <w:t>مرحلي؛</w:t>
      </w:r>
      <w:proofErr w:type="gramEnd"/>
    </w:p>
    <w:p w14:paraId="1194C5ED" w14:textId="77777777" w:rsidR="00851411" w:rsidRPr="009901E0" w:rsidRDefault="00851411" w:rsidP="00851411">
      <w:pPr>
        <w:pStyle w:val="enumlev1"/>
        <w:rPr>
          <w:lang w:bidi="ar-EG"/>
        </w:rPr>
      </w:pPr>
      <w:r w:rsidRPr="009901E0">
        <w:t>–</w:t>
      </w:r>
      <w:r w:rsidRPr="009901E0">
        <w:tab/>
      </w:r>
      <w:r w:rsidRPr="009901E0">
        <w:rPr>
          <w:rFonts w:hint="cs"/>
          <w:rtl/>
        </w:rPr>
        <w:t>تفاصيل أي تمويل يقدَّم إلى الفريق المتخصص. وينبغي أيضاً لرئيس الفريق الأصلي أن يبقي الفريق الاستشاري لتقييس الاتصالات على علم بالتقدم الذي يحرزه الفريق المتخصص.</w:t>
      </w:r>
    </w:p>
    <w:p w14:paraId="1379D949" w14:textId="77777777" w:rsidR="006463F9" w:rsidRPr="009901E0" w:rsidRDefault="006463F9" w:rsidP="006463F9">
      <w:pPr>
        <w:pStyle w:val="Heading1"/>
        <w:rPr>
          <w:rtl/>
        </w:rPr>
      </w:pPr>
      <w:r w:rsidRPr="009901E0">
        <w:t>4</w:t>
      </w:r>
      <w:r w:rsidRPr="009901E0">
        <w:rPr>
          <w:rtl/>
        </w:rPr>
        <w:tab/>
      </w:r>
      <w:r w:rsidRPr="009901E0">
        <w:rPr>
          <w:rFonts w:hint="cs"/>
          <w:rtl/>
        </w:rPr>
        <w:t>تمويل الأفرقة</w:t>
      </w:r>
      <w:r w:rsidRPr="009901E0">
        <w:rPr>
          <w:rtl/>
        </w:rPr>
        <w:t xml:space="preserve"> </w:t>
      </w:r>
      <w:r w:rsidRPr="009901E0">
        <w:rPr>
          <w:rFonts w:hint="cs"/>
          <w:rtl/>
        </w:rPr>
        <w:t>المتخصصة واجتماعاتها</w:t>
      </w:r>
    </w:p>
    <w:p w14:paraId="4491843C" w14:textId="1E1B572D" w:rsidR="006463F9" w:rsidRPr="009901E0" w:rsidRDefault="00851411" w:rsidP="00851411">
      <w:pPr>
        <w:rPr>
          <w:lang w:bidi="ar-EG"/>
        </w:rPr>
      </w:pPr>
      <w:r w:rsidRPr="009901E0">
        <w:rPr>
          <w:rFonts w:hint="cs"/>
          <w:rtl/>
          <w:lang w:bidi="ar-EG"/>
        </w:rPr>
        <w:t>يتم تمويل الاجتماعات والتحضير لها عن طريق الاستضافة الطوعية على غرار ما يحدث بالنسبة لأفرقة المقررين، أو على أساس ترتيبات مالية يحددها الفريق المتخصص، شريطة ألا يؤدي ذلك إلى زيادة في النفقات وألا يؤثر سلباً على العمل العادي للجان الدراسات والفريق الاستشاري لتقييس الاتصالات، إلا فيما يتعلق بتشجيع مشاركة الأشخاص ذوي الإعاقة طبقاً للقرار</w:t>
      </w:r>
      <w:r w:rsidRPr="009901E0">
        <w:rPr>
          <w:rFonts w:hint="eastAsia"/>
          <w:rtl/>
          <w:lang w:bidi="ar-EG"/>
        </w:rPr>
        <w:t> </w:t>
      </w:r>
      <w:r w:rsidRPr="009901E0">
        <w:rPr>
          <w:lang w:val="en-GB" w:bidi="ar-EG"/>
        </w:rPr>
        <w:t>175</w:t>
      </w:r>
      <w:r w:rsidRPr="009901E0">
        <w:rPr>
          <w:rtl/>
          <w:lang w:bidi="ar-EG"/>
        </w:rPr>
        <w:t xml:space="preserve"> </w:t>
      </w:r>
      <w:r w:rsidRPr="009901E0">
        <w:rPr>
          <w:rFonts w:hint="cs"/>
          <w:rtl/>
          <w:lang w:bidi="ar-EG"/>
        </w:rPr>
        <w:t>لمؤتمر المندوبين المفوضين ودعم مشاركة ممثلي البلدان النامية</w:t>
      </w:r>
      <w:r w:rsidR="006C3B9D">
        <w:rPr>
          <w:rStyle w:val="FootnoteReference"/>
          <w:rtl/>
          <w:lang w:bidi="ar-EG"/>
        </w:rPr>
        <w:footnoteReference w:customMarkFollows="1" w:id="84"/>
        <w:t>1</w:t>
      </w:r>
      <w:r w:rsidRPr="009901E0">
        <w:rPr>
          <w:rFonts w:hint="cs"/>
          <w:rtl/>
          <w:lang w:bidi="ar-EG"/>
        </w:rPr>
        <w:t xml:space="preserve"> طبقاً للقرار </w:t>
      </w:r>
      <w:r w:rsidRPr="009901E0">
        <w:rPr>
          <w:lang w:val="en-GB" w:bidi="ar-EG"/>
        </w:rPr>
        <w:t>123</w:t>
      </w:r>
      <w:r w:rsidRPr="009901E0">
        <w:rPr>
          <w:rtl/>
          <w:lang w:bidi="ar-EG"/>
        </w:rPr>
        <w:t xml:space="preserve"> </w:t>
      </w:r>
      <w:r w:rsidRPr="009901E0">
        <w:rPr>
          <w:rFonts w:hint="cs"/>
          <w:rtl/>
          <w:lang w:bidi="ar-EG"/>
        </w:rPr>
        <w:t>لمؤتمر المندوبين المفوضين.</w:t>
      </w:r>
    </w:p>
    <w:p w14:paraId="1D8ACCE9" w14:textId="77777777" w:rsidR="003138F8" w:rsidRPr="009901E0" w:rsidRDefault="003138F8" w:rsidP="003138F8">
      <w:r w:rsidRPr="009901E0">
        <w:br w:type="page"/>
      </w:r>
    </w:p>
    <w:p w14:paraId="70E3DBAF" w14:textId="77777777" w:rsidR="006463F9" w:rsidRPr="009901E0" w:rsidRDefault="006463F9" w:rsidP="006463F9">
      <w:pPr>
        <w:pStyle w:val="Heading1"/>
        <w:rPr>
          <w:rtl/>
        </w:rPr>
      </w:pPr>
      <w:r w:rsidRPr="009901E0">
        <w:lastRenderedPageBreak/>
        <w:t>5</w:t>
      </w:r>
      <w:r w:rsidRPr="009901E0">
        <w:rPr>
          <w:rtl/>
        </w:rPr>
        <w:tab/>
        <w:t>الدعم الإداري</w:t>
      </w:r>
    </w:p>
    <w:p w14:paraId="706FCEFE" w14:textId="77777777" w:rsidR="00851411" w:rsidRPr="009901E0" w:rsidRDefault="00851411" w:rsidP="00851411">
      <w:pPr>
        <w:rPr>
          <w:lang w:val="en-GB" w:bidi="ar-EG"/>
        </w:rPr>
      </w:pPr>
      <w:r w:rsidRPr="009901E0">
        <w:rPr>
          <w:rFonts w:hint="cs"/>
          <w:rtl/>
          <w:lang w:bidi="ar-EG"/>
        </w:rPr>
        <w:t xml:space="preserve">يمكن للأفرقة المتخصصة أن تحدد طريقتها الخاصة لتقديم وتمويل الدعم الإداري فيما بين الاجتماعات. ويوثَّق ذلك في التقرير المرحلي (انظر الفقرة </w:t>
      </w:r>
      <w:r w:rsidRPr="009901E0">
        <w:rPr>
          <w:lang w:val="en-GB" w:bidi="ar-EG"/>
        </w:rPr>
        <w:t>6.3</w:t>
      </w:r>
      <w:r w:rsidRPr="009901E0">
        <w:rPr>
          <w:rFonts w:hint="cs"/>
          <w:rtl/>
          <w:lang w:bidi="ar-EG"/>
        </w:rPr>
        <w:t>).</w:t>
      </w:r>
    </w:p>
    <w:p w14:paraId="0C64E162" w14:textId="77777777" w:rsidR="00851411" w:rsidRPr="009901E0" w:rsidRDefault="00851411" w:rsidP="00851411">
      <w:pPr>
        <w:rPr>
          <w:rtl/>
          <w:lang w:bidi="ar-EG"/>
        </w:rPr>
      </w:pPr>
      <w:r w:rsidRPr="009901E0">
        <w:rPr>
          <w:rFonts w:hint="cs"/>
          <w:rtl/>
          <w:lang w:bidi="ar-EG"/>
        </w:rPr>
        <w:t xml:space="preserve">وعندما تُطلب خدمات إدارية من مكتب تقييس الاتصالات، يجب ألا تكون هناك زيادة في النفقات وألا يؤثر ذلك سلباً على العمل العادي للجان الدراسات والفريق الاستشاري لتقييس الاتصالات، إلا فيما يتعلق بتشجيع مشاركة الأشخاص ذوي الإعاقة طبقاً للقرار </w:t>
      </w:r>
      <w:r w:rsidRPr="009901E0">
        <w:rPr>
          <w:lang w:val="en-GB" w:bidi="ar-EG"/>
        </w:rPr>
        <w:t>175</w:t>
      </w:r>
      <w:r w:rsidRPr="009901E0">
        <w:rPr>
          <w:rtl/>
          <w:lang w:bidi="ar-EG"/>
        </w:rPr>
        <w:t xml:space="preserve"> </w:t>
      </w:r>
      <w:r w:rsidRPr="009901E0">
        <w:rPr>
          <w:rFonts w:hint="cs"/>
          <w:rtl/>
          <w:lang w:bidi="ar-EG"/>
        </w:rPr>
        <w:t>لمؤتمر المندوبين المفوضين ودعم مشاركة ممثلي البلدان النامية</w:t>
      </w:r>
      <w:r w:rsidRPr="009901E0">
        <w:rPr>
          <w:rtl/>
          <w:lang w:bidi="ar-EG"/>
        </w:rPr>
        <w:fldChar w:fldCharType="begin"/>
      </w:r>
      <w:r w:rsidRPr="009901E0">
        <w:rPr>
          <w:rtl/>
          <w:lang w:bidi="ar-EG"/>
        </w:rPr>
        <w:instrText xml:space="preserve"> </w:instrText>
      </w:r>
      <w:r w:rsidRPr="009901E0">
        <w:rPr>
          <w:lang w:val="en-GB" w:bidi="ar-EG"/>
        </w:rPr>
        <w:instrText>NOTEREF</w:instrText>
      </w:r>
      <w:r w:rsidRPr="009901E0">
        <w:rPr>
          <w:rFonts w:hint="cs"/>
          <w:rtl/>
          <w:lang w:bidi="ar-EG"/>
        </w:rPr>
        <w:instrText xml:space="preserve"> _</w:instrText>
      </w:r>
      <w:r w:rsidRPr="009901E0">
        <w:rPr>
          <w:lang w:val="en-GB" w:bidi="ar-EG"/>
        </w:rPr>
        <w:instrText>Ref163656715 \f \h</w:instrText>
      </w:r>
      <w:r w:rsidRPr="009901E0">
        <w:rPr>
          <w:rtl/>
          <w:lang w:bidi="ar-EG"/>
        </w:rPr>
        <w:instrText xml:space="preserve"> </w:instrText>
      </w:r>
      <w:r w:rsidRPr="009901E0">
        <w:rPr>
          <w:lang w:val="en-GB" w:bidi="ar-EG"/>
        </w:rPr>
        <w:instrText xml:space="preserve"> \* MERGEFORMAT </w:instrText>
      </w:r>
      <w:r w:rsidRPr="009901E0">
        <w:rPr>
          <w:rtl/>
          <w:lang w:bidi="ar-EG"/>
        </w:rPr>
      </w:r>
      <w:r w:rsidRPr="009901E0">
        <w:rPr>
          <w:rtl/>
          <w:lang w:bidi="ar-EG"/>
        </w:rPr>
        <w:fldChar w:fldCharType="separate"/>
      </w:r>
      <w:r w:rsidRPr="009901E0">
        <w:rPr>
          <w:rFonts w:hint="cs"/>
          <w:lang w:val="en-GB" w:bidi="ar-EG"/>
        </w:rPr>
        <w:t>1</w:t>
      </w:r>
      <w:r w:rsidRPr="009901E0">
        <w:rPr>
          <w:rtl/>
          <w:lang w:bidi="ar-EG"/>
        </w:rPr>
        <w:fldChar w:fldCharType="end"/>
      </w:r>
      <w:r w:rsidRPr="009901E0">
        <w:rPr>
          <w:rFonts w:hint="cs"/>
          <w:rtl/>
          <w:lang w:bidi="ar-EG"/>
        </w:rPr>
        <w:t xml:space="preserve"> طبقاً للقرار </w:t>
      </w:r>
      <w:r w:rsidRPr="009901E0">
        <w:rPr>
          <w:lang w:bidi="ar-EG"/>
        </w:rPr>
        <w:t>123</w:t>
      </w:r>
      <w:r w:rsidRPr="009901E0">
        <w:rPr>
          <w:rtl/>
          <w:lang w:bidi="ar-EG"/>
        </w:rPr>
        <w:t xml:space="preserve"> </w:t>
      </w:r>
      <w:r w:rsidRPr="009901E0">
        <w:rPr>
          <w:rFonts w:hint="cs"/>
          <w:rtl/>
          <w:lang w:bidi="ar-EG"/>
        </w:rPr>
        <w:t>لمؤتمر المندوبين المفوضين.</w:t>
      </w:r>
    </w:p>
    <w:p w14:paraId="152730DD" w14:textId="77777777" w:rsidR="006463F9" w:rsidRPr="009901E0" w:rsidRDefault="00851411" w:rsidP="00851411">
      <w:pPr>
        <w:rPr>
          <w:rtl/>
          <w:lang w:bidi="ar-EG"/>
        </w:rPr>
      </w:pPr>
      <w:r w:rsidRPr="009901E0">
        <w:rPr>
          <w:rFonts w:hint="cs"/>
          <w:rtl/>
          <w:lang w:bidi="ar-EG"/>
        </w:rPr>
        <w:t xml:space="preserve">ويغطي الفريق المتخصص جميع التكاليف. ولن يُتوقع من الفريق الاستشاري لتقييس الاتصالات تقديم أي خدمات توزيع مجاناً، باستثناء التقارير المرحلية المقدمة طبقاً للفقرة </w:t>
      </w:r>
      <w:r w:rsidRPr="009901E0">
        <w:rPr>
          <w:lang w:val="en-GB" w:bidi="ar-EG"/>
        </w:rPr>
        <w:t>6.3</w:t>
      </w:r>
      <w:r w:rsidRPr="009901E0">
        <w:rPr>
          <w:rFonts w:hint="cs"/>
          <w:rtl/>
          <w:lang w:bidi="ar-EG"/>
        </w:rPr>
        <w:t>، أو النواتج المقدمة إلى لجان الدراسات.</w:t>
      </w:r>
    </w:p>
    <w:p w14:paraId="1B8A53F9" w14:textId="77777777" w:rsidR="006463F9" w:rsidRPr="009901E0" w:rsidRDefault="006463F9" w:rsidP="006463F9">
      <w:pPr>
        <w:pStyle w:val="Heading1"/>
        <w:rPr>
          <w:rtl/>
        </w:rPr>
      </w:pPr>
      <w:r w:rsidRPr="009901E0">
        <w:t>6</w:t>
      </w:r>
      <w:r w:rsidRPr="009901E0">
        <w:rPr>
          <w:rtl/>
        </w:rPr>
        <w:tab/>
        <w:t>الجوانب اللوجستية للاجتماعات</w:t>
      </w:r>
    </w:p>
    <w:p w14:paraId="24C42816" w14:textId="77777777" w:rsidR="006463F9" w:rsidRPr="009901E0" w:rsidRDefault="00851411" w:rsidP="00851411">
      <w:pPr>
        <w:rPr>
          <w:lang w:bidi="ar-EG"/>
        </w:rPr>
      </w:pPr>
      <w:r w:rsidRPr="009901E0">
        <w:rPr>
          <w:rFonts w:hint="cs"/>
          <w:rtl/>
          <w:lang w:bidi="ar-EG"/>
        </w:rPr>
        <w:t>يقرر كل فريق من الأفرقة المتخصصة وتيرة اجتماعاته ومكان انعقادها. ويجب تشجيع مشاركة الأشخاص ذوي الإعاقة، بما في ذلك توفير وثائق إلكترونية بأنساق يمكن النفاذ إليها، وفقاً للقرار </w:t>
      </w:r>
      <w:r w:rsidRPr="009901E0">
        <w:rPr>
          <w:lang w:val="en-GB" w:bidi="ar-EG"/>
        </w:rPr>
        <w:t>175</w:t>
      </w:r>
      <w:r w:rsidRPr="009901E0">
        <w:rPr>
          <w:rtl/>
          <w:lang w:bidi="ar-EG"/>
        </w:rPr>
        <w:t xml:space="preserve"> </w:t>
      </w:r>
      <w:r w:rsidRPr="009901E0">
        <w:rPr>
          <w:rFonts w:hint="cs"/>
          <w:rtl/>
          <w:lang w:bidi="ar-EG"/>
        </w:rPr>
        <w:t>لمؤتمر المندوبين المفوضين</w:t>
      </w:r>
      <w:r w:rsidRPr="009901E0">
        <w:rPr>
          <w:rFonts w:hint="cs"/>
          <w:rtl/>
          <w:lang w:bidi="ar-SY"/>
        </w:rPr>
        <w:t>.</w:t>
      </w:r>
    </w:p>
    <w:p w14:paraId="1442A96A" w14:textId="77777777" w:rsidR="006463F9" w:rsidRPr="009901E0" w:rsidRDefault="006463F9" w:rsidP="00851411">
      <w:pPr>
        <w:pStyle w:val="Heading1"/>
        <w:rPr>
          <w:rtl/>
        </w:rPr>
      </w:pPr>
      <w:r w:rsidRPr="009901E0">
        <w:t>7</w:t>
      </w:r>
      <w:r w:rsidRPr="009901E0">
        <w:rPr>
          <w:rtl/>
        </w:rPr>
        <w:tab/>
      </w:r>
      <w:r w:rsidR="00851411" w:rsidRPr="009901E0">
        <w:rPr>
          <w:rFonts w:hint="cs"/>
          <w:rtl/>
          <w:lang w:bidi="ar-SA"/>
        </w:rPr>
        <w:t>حقوق الملكية الفكرية</w:t>
      </w:r>
    </w:p>
    <w:p w14:paraId="5C69FDAE" w14:textId="77777777" w:rsidR="00851411" w:rsidRPr="009901E0" w:rsidRDefault="00851411" w:rsidP="00851411">
      <w:pPr>
        <w:rPr>
          <w:lang w:val="en-GB" w:bidi="ar-EG"/>
        </w:rPr>
      </w:pPr>
      <w:r w:rsidRPr="009901E0">
        <w:rPr>
          <w:rFonts w:hint="cs"/>
          <w:rtl/>
          <w:lang w:bidi="ar-EG"/>
        </w:rPr>
        <w:t>تطبق سياسة البراءات المشتركة الصادرة عن قطاع تقييس الاتصالات/قطاع الاتصالات الراديوية/المنظمة الدولية للتوحيد القياسي/اللجنة الكهرتقنية الدولية.</w:t>
      </w:r>
    </w:p>
    <w:p w14:paraId="6935E290" w14:textId="77777777" w:rsidR="00851411" w:rsidRPr="009901E0" w:rsidRDefault="00851411" w:rsidP="00851411">
      <w:pPr>
        <w:rPr>
          <w:rtl/>
          <w:lang w:bidi="ar-EG"/>
        </w:rPr>
      </w:pPr>
      <w:r w:rsidRPr="009901E0">
        <w:rPr>
          <w:rFonts w:hint="cs"/>
          <w:rtl/>
          <w:lang w:bidi="ar-EG"/>
        </w:rPr>
        <w:t>وينبغي أن يعلن رئيس الفريق المتخصص ذلك أثناء كل اجتماع ويسجل كل الردود في تقرير الاجتماع.</w:t>
      </w:r>
    </w:p>
    <w:p w14:paraId="53418CCC" w14:textId="77777777" w:rsidR="006463F9" w:rsidRPr="009901E0" w:rsidRDefault="00851411" w:rsidP="00851411">
      <w:pPr>
        <w:rPr>
          <w:rtl/>
          <w:lang w:bidi="ar-EG"/>
        </w:rPr>
      </w:pPr>
      <w:r w:rsidRPr="009901E0">
        <w:rPr>
          <w:rFonts w:hint="cs"/>
          <w:rtl/>
          <w:lang w:bidi="ar-EG"/>
        </w:rPr>
        <w:t xml:space="preserve">وتتبع أحكام حقوق التأليف حسبما هو وارد في التوصية </w:t>
      </w:r>
      <w:r w:rsidRPr="009901E0">
        <w:rPr>
          <w:lang w:val="en-GB" w:bidi="ar-EG"/>
        </w:rPr>
        <w:t>[ITU</w:t>
      </w:r>
      <w:r w:rsidRPr="009901E0">
        <w:rPr>
          <w:lang w:val="en-GB" w:bidi="ar-EG"/>
        </w:rPr>
        <w:noBreakHyphen/>
        <w:t>T A.1]</w:t>
      </w:r>
      <w:r w:rsidRPr="009901E0">
        <w:rPr>
          <w:rFonts w:hint="cs"/>
          <w:rtl/>
          <w:lang w:bidi="ar-EG"/>
        </w:rPr>
        <w:t>.</w:t>
      </w:r>
    </w:p>
    <w:p w14:paraId="14C349D3" w14:textId="77777777" w:rsidR="006463F9" w:rsidRPr="009901E0" w:rsidRDefault="006463F9" w:rsidP="00851411">
      <w:pPr>
        <w:pStyle w:val="Heading1"/>
        <w:rPr>
          <w:rtl/>
        </w:rPr>
      </w:pPr>
      <w:r w:rsidRPr="009901E0">
        <w:t>8</w:t>
      </w:r>
      <w:r w:rsidRPr="009901E0">
        <w:rPr>
          <w:rtl/>
        </w:rPr>
        <w:tab/>
      </w:r>
      <w:r w:rsidR="00851411" w:rsidRPr="009901E0">
        <w:rPr>
          <w:rFonts w:hint="cs"/>
          <w:rtl/>
          <w:lang w:bidi="ar-SA"/>
        </w:rPr>
        <w:t>النواتج</w:t>
      </w:r>
    </w:p>
    <w:p w14:paraId="22F3E3B8" w14:textId="77777777" w:rsidR="00851411" w:rsidRPr="009901E0" w:rsidRDefault="00851411" w:rsidP="00851411">
      <w:pPr>
        <w:pStyle w:val="Heading2"/>
        <w:rPr>
          <w:rtl/>
        </w:rPr>
      </w:pPr>
      <w:r w:rsidRPr="009901E0">
        <w:t>1.8</w:t>
      </w:r>
      <w:r w:rsidRPr="009901E0">
        <w:rPr>
          <w:rFonts w:hint="cs"/>
          <w:rtl/>
        </w:rPr>
        <w:tab/>
        <w:t>شكل النواتج</w:t>
      </w:r>
    </w:p>
    <w:p w14:paraId="0173C8F0" w14:textId="77777777" w:rsidR="00851411" w:rsidRPr="009901E0" w:rsidRDefault="00851411" w:rsidP="00851411">
      <w:pPr>
        <w:rPr>
          <w:rtl/>
          <w:lang w:bidi="ar-EG"/>
        </w:rPr>
      </w:pPr>
      <w:r w:rsidRPr="009901E0">
        <w:rPr>
          <w:rFonts w:hint="cs"/>
          <w:rtl/>
          <w:lang w:bidi="ar-EG"/>
        </w:rPr>
        <w:t xml:space="preserve">يمكن أن تكون النواتج في شكل مواصفات تقنية (مثل المصطلحات، المتطلبات، المعمارية الوظيفية)، أو تقارير تقنية بشأن نتائج تحليل فجوة المعايير (مثل المشهد العام وحالات الاستعمال وتقييم النضج التقني)، أو مواد أساسية لإعداد مشاريع نصوص قطاع تقييس الاتصالات (مثل توصيات القطاع أو إضافاته أو تقاريره التقنية - انظر أيضاً التذييل </w:t>
      </w:r>
      <w:r w:rsidRPr="009901E0">
        <w:rPr>
          <w:lang w:bidi="ar-EG"/>
        </w:rPr>
        <w:t>I</w:t>
      </w:r>
      <w:r w:rsidRPr="009901E0">
        <w:rPr>
          <w:rFonts w:hint="cs"/>
          <w:rtl/>
        </w:rPr>
        <w:t>)</w:t>
      </w:r>
      <w:r w:rsidRPr="009901E0">
        <w:rPr>
          <w:rFonts w:hint="cs"/>
          <w:rtl/>
          <w:lang w:bidi="ar-EG"/>
        </w:rPr>
        <w:t>، وما إلى ذلك، ومن المرتقب أن تشكل مدخلات في عمل الفريق الأصلي ولجان الدراسات المعنية الأخرى، وتساهم في إحراز تقدم فيه.</w:t>
      </w:r>
    </w:p>
    <w:p w14:paraId="51F0506A" w14:textId="77777777" w:rsidR="00851411" w:rsidRPr="009901E0" w:rsidRDefault="00851411" w:rsidP="00851411">
      <w:pPr>
        <w:pStyle w:val="Heading2"/>
        <w:rPr>
          <w:rtl/>
        </w:rPr>
      </w:pPr>
      <w:r w:rsidRPr="009901E0">
        <w:t>2.8</w:t>
      </w:r>
      <w:r w:rsidRPr="009901E0">
        <w:rPr>
          <w:rFonts w:hint="cs"/>
          <w:rtl/>
        </w:rPr>
        <w:tab/>
        <w:t>الموافقة على النواتج</w:t>
      </w:r>
    </w:p>
    <w:p w14:paraId="0B49D950" w14:textId="77777777" w:rsidR="00851411" w:rsidRPr="009901E0" w:rsidRDefault="00851411" w:rsidP="00851411">
      <w:pPr>
        <w:rPr>
          <w:rtl/>
          <w:lang w:bidi="ar-EG"/>
        </w:rPr>
      </w:pPr>
      <w:r w:rsidRPr="009901E0">
        <w:rPr>
          <w:rFonts w:hint="cs"/>
          <w:rtl/>
          <w:lang w:bidi="ar-EG"/>
        </w:rPr>
        <w:t>يُحصل على الموافقة بتوافق الآراء.</w:t>
      </w:r>
    </w:p>
    <w:p w14:paraId="2B229919" w14:textId="77777777" w:rsidR="00DC5F15" w:rsidRPr="009901E0" w:rsidRDefault="00DC5F15" w:rsidP="00851411">
      <w:pPr>
        <w:rPr>
          <w:rtl/>
          <w:lang w:bidi="ar-EG"/>
        </w:rPr>
      </w:pPr>
      <w:r w:rsidRPr="009901E0">
        <w:rPr>
          <w:rtl/>
          <w:lang w:bidi="ar-EG"/>
        </w:rPr>
        <w:br w:type="page"/>
      </w:r>
    </w:p>
    <w:p w14:paraId="69580F0C" w14:textId="77777777" w:rsidR="00851411" w:rsidRPr="009901E0" w:rsidRDefault="00851411" w:rsidP="00851411">
      <w:pPr>
        <w:pStyle w:val="Heading2"/>
        <w:rPr>
          <w:rtl/>
        </w:rPr>
      </w:pPr>
      <w:r w:rsidRPr="009901E0">
        <w:lastRenderedPageBreak/>
        <w:t>3.8</w:t>
      </w:r>
      <w:r w:rsidRPr="009901E0">
        <w:rPr>
          <w:rFonts w:hint="cs"/>
          <w:rtl/>
        </w:rPr>
        <w:tab/>
        <w:t>نقل نواتج الفريق المتخصص إلى الفريق الأصلي</w:t>
      </w:r>
    </w:p>
    <w:p w14:paraId="72463DB0" w14:textId="77777777" w:rsidR="006463F9" w:rsidRPr="009901E0" w:rsidRDefault="00851411" w:rsidP="00851411">
      <w:pPr>
        <w:rPr>
          <w:lang w:bidi="ar-EG"/>
        </w:rPr>
      </w:pPr>
      <w:r w:rsidRPr="009901E0">
        <w:rPr>
          <w:rFonts w:hint="cs"/>
          <w:rtl/>
          <w:lang w:bidi="ar-EG"/>
        </w:rPr>
        <w:t xml:space="preserve">يرسل الفريق المتخصص جميع نواتجه إلى الفريق الأصلي لمواصلة النظر فيها. ويجب أن تقدم النواتج في شكل وثائق مؤقتة إلى الفريق الأصلي طبقاً للتوصية </w:t>
      </w:r>
      <w:r w:rsidRPr="009901E0">
        <w:rPr>
          <w:lang w:bidi="ar-EG"/>
        </w:rPr>
        <w:t>[ITU-T A.1]</w:t>
      </w:r>
      <w:r w:rsidRPr="009901E0">
        <w:rPr>
          <w:rFonts w:hint="cs"/>
          <w:rtl/>
          <w:lang w:bidi="ar-EG"/>
        </w:rPr>
        <w:t>، قبل اجتماع الفريق الأصلي بفترة لا تقل عن أربعة أسابيع تقويمية.</w:t>
      </w:r>
    </w:p>
    <w:p w14:paraId="0BB96C39" w14:textId="77777777" w:rsidR="00DC5F15" w:rsidRPr="009901E0" w:rsidRDefault="00DC5F15" w:rsidP="009767F2">
      <w:pPr>
        <w:rPr>
          <w:rtl/>
        </w:rPr>
      </w:pPr>
    </w:p>
    <w:p w14:paraId="63796DBE" w14:textId="77777777" w:rsidR="00DC5F15" w:rsidRPr="009901E0" w:rsidRDefault="00DC5F15" w:rsidP="009767F2">
      <w:pPr>
        <w:rPr>
          <w:rtl/>
        </w:rPr>
      </w:pPr>
    </w:p>
    <w:p w14:paraId="44740437" w14:textId="77777777" w:rsidR="00DC5F15" w:rsidRPr="009901E0" w:rsidRDefault="00DC5F15" w:rsidP="009767F2">
      <w:pPr>
        <w:rPr>
          <w:rtl/>
        </w:rPr>
      </w:pPr>
    </w:p>
    <w:p w14:paraId="31D284ED" w14:textId="77777777" w:rsidR="00DC5F15" w:rsidRPr="009901E0" w:rsidRDefault="00DC5F15" w:rsidP="009767F2">
      <w:pPr>
        <w:rPr>
          <w:rtl/>
        </w:rPr>
      </w:pPr>
    </w:p>
    <w:p w14:paraId="744254DB" w14:textId="77777777" w:rsidR="00DC5F15" w:rsidRPr="009901E0" w:rsidRDefault="00DC5F15" w:rsidP="009767F2">
      <w:pPr>
        <w:rPr>
          <w:rtl/>
        </w:rPr>
      </w:pPr>
    </w:p>
    <w:p w14:paraId="2FBE50D1" w14:textId="77777777" w:rsidR="00DC5F15" w:rsidRPr="009901E0" w:rsidRDefault="00DC5F15" w:rsidP="009767F2">
      <w:pPr>
        <w:rPr>
          <w:rtl/>
        </w:rPr>
      </w:pPr>
    </w:p>
    <w:p w14:paraId="332F3420" w14:textId="77777777" w:rsidR="00DC5F15" w:rsidRPr="009901E0" w:rsidRDefault="00DC5F15" w:rsidP="009767F2">
      <w:pPr>
        <w:rPr>
          <w:rtl/>
        </w:rPr>
      </w:pPr>
    </w:p>
    <w:p w14:paraId="34EF6D11" w14:textId="77777777" w:rsidR="00DC5F15" w:rsidRPr="009901E0" w:rsidRDefault="00DC5F15" w:rsidP="009767F2">
      <w:pPr>
        <w:rPr>
          <w:rtl/>
        </w:rPr>
      </w:pPr>
    </w:p>
    <w:p w14:paraId="6037FCEA" w14:textId="77777777" w:rsidR="00DC5F15" w:rsidRPr="009901E0" w:rsidRDefault="00DC5F15" w:rsidP="009767F2">
      <w:pPr>
        <w:rPr>
          <w:rtl/>
        </w:rPr>
      </w:pPr>
    </w:p>
    <w:p w14:paraId="5EEE91BF" w14:textId="77777777" w:rsidR="00DC5F15" w:rsidRPr="009901E0" w:rsidRDefault="00DC5F15" w:rsidP="009767F2">
      <w:pPr>
        <w:rPr>
          <w:rtl/>
        </w:rPr>
      </w:pPr>
    </w:p>
    <w:p w14:paraId="015A2614" w14:textId="77777777" w:rsidR="00DC5F15" w:rsidRPr="009901E0" w:rsidRDefault="00DC5F15" w:rsidP="009767F2">
      <w:pPr>
        <w:rPr>
          <w:rtl/>
        </w:rPr>
      </w:pPr>
    </w:p>
    <w:p w14:paraId="7A7390FF" w14:textId="77777777" w:rsidR="00DC5F15" w:rsidRPr="009901E0" w:rsidRDefault="00DC5F15" w:rsidP="009767F2">
      <w:pPr>
        <w:rPr>
          <w:rtl/>
        </w:rPr>
      </w:pPr>
    </w:p>
    <w:p w14:paraId="3E8E8EA2" w14:textId="77777777" w:rsidR="00DC5F15" w:rsidRPr="009901E0" w:rsidRDefault="00DC5F15" w:rsidP="009767F2">
      <w:pPr>
        <w:rPr>
          <w:rtl/>
        </w:rPr>
      </w:pPr>
    </w:p>
    <w:p w14:paraId="7E02B5F0" w14:textId="77777777" w:rsidR="00DC5F15" w:rsidRPr="009901E0" w:rsidRDefault="00DC5F15" w:rsidP="009767F2">
      <w:pPr>
        <w:rPr>
          <w:rtl/>
        </w:rPr>
      </w:pPr>
    </w:p>
    <w:p w14:paraId="490AB744" w14:textId="77777777" w:rsidR="00DC5F15" w:rsidRPr="009901E0" w:rsidRDefault="00DC5F15" w:rsidP="009767F2">
      <w:pPr>
        <w:rPr>
          <w:rtl/>
        </w:rPr>
      </w:pPr>
    </w:p>
    <w:p w14:paraId="3B2587F1" w14:textId="77777777" w:rsidR="00DC5F15" w:rsidRPr="009901E0" w:rsidRDefault="00DC5F15" w:rsidP="009767F2">
      <w:pPr>
        <w:rPr>
          <w:rtl/>
        </w:rPr>
      </w:pPr>
    </w:p>
    <w:p w14:paraId="29DCF308" w14:textId="77777777" w:rsidR="00DC5F15" w:rsidRPr="009901E0" w:rsidRDefault="00DC5F15" w:rsidP="009767F2">
      <w:pPr>
        <w:rPr>
          <w:rtl/>
        </w:rPr>
      </w:pPr>
    </w:p>
    <w:p w14:paraId="1C644284" w14:textId="77777777" w:rsidR="009767F2" w:rsidRPr="009901E0" w:rsidRDefault="009767F2" w:rsidP="009767F2">
      <w:pPr>
        <w:rPr>
          <w:kern w:val="32"/>
          <w:sz w:val="26"/>
          <w:szCs w:val="26"/>
          <w:lang w:bidi="ar-EG"/>
        </w:rPr>
      </w:pPr>
      <w:r w:rsidRPr="009901E0">
        <w:rPr>
          <w:rtl/>
        </w:rPr>
        <w:br w:type="page"/>
      </w:r>
    </w:p>
    <w:p w14:paraId="4D5875CE" w14:textId="77777777" w:rsidR="009767F2" w:rsidRPr="009901E0" w:rsidRDefault="006463F9" w:rsidP="009767F2">
      <w:pPr>
        <w:pStyle w:val="AppendixNo"/>
        <w:rPr>
          <w:rtl/>
        </w:rPr>
      </w:pPr>
      <w:r w:rsidRPr="009901E0">
        <w:rPr>
          <w:rFonts w:hint="cs"/>
          <w:rtl/>
        </w:rPr>
        <w:lastRenderedPageBreak/>
        <w:t xml:space="preserve">التذييل </w:t>
      </w:r>
      <w:r w:rsidR="00B318B2" w:rsidRPr="009901E0">
        <w:t>I</w:t>
      </w:r>
    </w:p>
    <w:p w14:paraId="55AC2DFC" w14:textId="77777777" w:rsidR="006463F9" w:rsidRPr="009901E0" w:rsidRDefault="006463F9" w:rsidP="009767F2">
      <w:pPr>
        <w:pStyle w:val="Appendixtitle"/>
        <w:rPr>
          <w:lang w:bidi="ar-EG"/>
        </w:rPr>
      </w:pPr>
      <w:r w:rsidRPr="009901E0">
        <w:rPr>
          <w:rtl/>
          <w:lang w:bidi="ar-EG"/>
        </w:rPr>
        <w:t>المبادئ التوجيهية لكفاءة نقل نواتج فريق م</w:t>
      </w:r>
      <w:r w:rsidRPr="009901E0">
        <w:rPr>
          <w:rFonts w:hint="cs"/>
          <w:rtl/>
          <w:lang w:bidi="ar-EG"/>
        </w:rPr>
        <w:t>ت</w:t>
      </w:r>
      <w:r w:rsidRPr="009901E0">
        <w:rPr>
          <w:rtl/>
          <w:lang w:bidi="ar-EG"/>
        </w:rPr>
        <w:t>خصص إلى</w:t>
      </w:r>
      <w:r w:rsidRPr="009901E0">
        <w:rPr>
          <w:rFonts w:hint="cs"/>
          <w:rtl/>
          <w:lang w:bidi="ar-EG"/>
        </w:rPr>
        <w:t> </w:t>
      </w:r>
      <w:r w:rsidRPr="009901E0">
        <w:rPr>
          <w:rtl/>
          <w:lang w:bidi="ar-EG"/>
        </w:rPr>
        <w:t>فريقه الأصلي</w:t>
      </w:r>
    </w:p>
    <w:p w14:paraId="496D07B2" w14:textId="77777777" w:rsidR="006463F9" w:rsidRPr="009901E0" w:rsidRDefault="006463F9" w:rsidP="009767F2">
      <w:pPr>
        <w:pStyle w:val="Normalcenteraligned"/>
        <w:rPr>
          <w:rtl/>
        </w:rPr>
      </w:pPr>
      <w:r w:rsidRPr="009901E0">
        <w:rPr>
          <w:rtl/>
        </w:rPr>
        <w:t>(لا يشكل هذا التذييل جزءاً أساسياً من هذه التوصية</w:t>
      </w:r>
      <w:r w:rsidR="009767F2" w:rsidRPr="009901E0">
        <w:rPr>
          <w:rFonts w:hint="cs"/>
          <w:rtl/>
        </w:rPr>
        <w:t>.</w:t>
      </w:r>
      <w:r w:rsidRPr="009901E0">
        <w:rPr>
          <w:rtl/>
        </w:rPr>
        <w:t>)</w:t>
      </w:r>
    </w:p>
    <w:p w14:paraId="76CD07C2" w14:textId="77777777" w:rsidR="006463F9" w:rsidRPr="009901E0" w:rsidRDefault="006463F9" w:rsidP="000B5F0A">
      <w:pPr>
        <w:pStyle w:val="Headingbcolor"/>
        <w:rPr>
          <w:rtl/>
        </w:rPr>
      </w:pPr>
      <w:r w:rsidRPr="009901E0">
        <w:rPr>
          <w:rStyle w:val="Left-to-Rightbold"/>
        </w:rPr>
        <w:t>1.I</w:t>
      </w:r>
      <w:r w:rsidRPr="009901E0">
        <w:rPr>
          <w:rtl/>
        </w:rPr>
        <w:tab/>
      </w:r>
      <w:r w:rsidRPr="009901E0">
        <w:rPr>
          <w:rFonts w:hint="cs"/>
          <w:rtl/>
        </w:rPr>
        <w:t>مجال التطبيق</w:t>
      </w:r>
    </w:p>
    <w:p w14:paraId="32AFA459" w14:textId="77777777" w:rsidR="00851411" w:rsidRPr="009901E0" w:rsidRDefault="00851411" w:rsidP="00851411">
      <w:pPr>
        <w:rPr>
          <w:rtl/>
          <w:lang w:bidi="ar-EG"/>
        </w:rPr>
      </w:pPr>
      <w:r w:rsidRPr="009901E0">
        <w:rPr>
          <w:rFonts w:hint="cs"/>
          <w:rtl/>
        </w:rPr>
        <w:t xml:space="preserve">الغرض من المبادئ التوجيهية الواردة في هذا التذييل هو تسهيل كفاءة نقل نواتج الأفرقة المتخصصة </w:t>
      </w:r>
      <w:r w:rsidRPr="009901E0">
        <w:rPr>
          <w:lang w:bidi="ar-EG"/>
        </w:rPr>
        <w:t>(FG)</w:t>
      </w:r>
      <w:r w:rsidRPr="009901E0">
        <w:rPr>
          <w:rtl/>
        </w:rPr>
        <w:t xml:space="preserve"> </w:t>
      </w:r>
      <w:r w:rsidRPr="009901E0">
        <w:rPr>
          <w:rFonts w:hint="cs"/>
          <w:rtl/>
        </w:rPr>
        <w:t xml:space="preserve">المراد لها أن تكون مواد أساسية لإعداد مشاريع توصيات من قطاع تقييس الاتصالات (انظر القرار </w:t>
      </w:r>
      <w:r w:rsidRPr="009901E0">
        <w:t>[b-WTSA Res. 1]</w:t>
      </w:r>
      <w:r w:rsidRPr="009901E0">
        <w:rPr>
          <w:rFonts w:hint="cs"/>
          <w:rtl/>
        </w:rPr>
        <w:t xml:space="preserve"> والتوصية </w:t>
      </w:r>
      <w:r w:rsidRPr="009901E0">
        <w:t>[ITU</w:t>
      </w:r>
      <w:r w:rsidRPr="009901E0">
        <w:noBreakHyphen/>
        <w:t>T A.1]</w:t>
      </w:r>
      <w:r w:rsidRPr="009901E0">
        <w:rPr>
          <w:rFonts w:hint="cs"/>
          <w:rtl/>
          <w:lang w:bidi="ar-EG"/>
        </w:rPr>
        <w:t xml:space="preserve"> والتوصية</w:t>
      </w:r>
      <w:r w:rsidRPr="009901E0">
        <w:rPr>
          <w:rFonts w:hint="eastAsia"/>
          <w:rtl/>
          <w:lang w:bidi="ar-EG"/>
        </w:rPr>
        <w:t> </w:t>
      </w:r>
      <w:r w:rsidRPr="009901E0">
        <w:rPr>
          <w:lang w:bidi="ar-EG"/>
        </w:rPr>
        <w:t>[b</w:t>
      </w:r>
      <w:r w:rsidRPr="009901E0">
        <w:rPr>
          <w:lang w:bidi="ar-EG"/>
        </w:rPr>
        <w:noBreakHyphen/>
        <w:t>ITU</w:t>
      </w:r>
      <w:r w:rsidRPr="009901E0">
        <w:rPr>
          <w:lang w:bidi="ar-EG"/>
        </w:rPr>
        <w:noBreakHyphen/>
        <w:t>T A.8]</w:t>
      </w:r>
      <w:r w:rsidRPr="009901E0">
        <w:rPr>
          <w:rFonts w:hint="cs"/>
          <w:rtl/>
          <w:lang w:bidi="ar-EG"/>
        </w:rPr>
        <w:t xml:space="preserve">) أو نصوصاً إعلامية (انظر التوصية </w:t>
      </w:r>
      <w:r w:rsidRPr="009901E0">
        <w:rPr>
          <w:lang w:bidi="ar-EG"/>
        </w:rPr>
        <w:t>[b-ITU</w:t>
      </w:r>
      <w:r w:rsidRPr="009901E0">
        <w:rPr>
          <w:lang w:bidi="ar-EG"/>
        </w:rPr>
        <w:noBreakHyphen/>
        <w:t>T A.13]</w:t>
      </w:r>
      <w:r w:rsidRPr="009901E0">
        <w:rPr>
          <w:rFonts w:hint="cs"/>
          <w:rtl/>
          <w:lang w:bidi="ar-EG"/>
        </w:rPr>
        <w:t>).</w:t>
      </w:r>
    </w:p>
    <w:p w14:paraId="1740C260" w14:textId="77777777" w:rsidR="00851411" w:rsidRPr="009901E0" w:rsidRDefault="00851411" w:rsidP="00851411">
      <w:pPr>
        <w:rPr>
          <w:rtl/>
        </w:rPr>
      </w:pPr>
      <w:r w:rsidRPr="009901E0">
        <w:rPr>
          <w:rFonts w:hint="cs"/>
          <w:rtl/>
        </w:rPr>
        <w:t>والأفرقة المتخصصة أداة مرنة للتقدم في الأعمال الجديدة. وطبقاً للنص الأساسي لهذه التوصية، يمكن أن تكون نواتج الأفرقة المتخصصة في شكل مواصفات تقنية أو تقارير بشأن نتائج تحليل فجوة المعايير أو مواد أساسية لإعداد مشاريع توصيات.</w:t>
      </w:r>
    </w:p>
    <w:p w14:paraId="2A6DA0C3" w14:textId="77777777" w:rsidR="006463F9" w:rsidRPr="009901E0" w:rsidRDefault="00851411" w:rsidP="00851411">
      <w:pPr>
        <w:rPr>
          <w:spacing w:val="-2"/>
          <w:rtl/>
        </w:rPr>
      </w:pPr>
      <w:r w:rsidRPr="009901E0">
        <w:rPr>
          <w:rFonts w:hint="cs"/>
          <w:spacing w:val="-2"/>
          <w:rtl/>
        </w:rPr>
        <w:t>ويمكن لهذه المرونة أن تمكّن الأفرقة من إعداد مجموعة واسعة من النواتج بإشراك أصحاب مصلحة خارجيين. ومع ذلك، يمكن أن تكون هذه المرونة مصدراً للخلل، حيث ربما لا تبنى النواتج بشكل جيد أو قد لا تحتوي على مواد جاهزة للاستعمال كمواصفات، أو تم وضعها بتنسيق غير كافٍ مع لجان الدراسات ذات الصلة لضمان تناولها بسرعة في لجان الدراسات بعد استكمال الأفرقة المتخصصة لهذه النواتج.</w:t>
      </w:r>
    </w:p>
    <w:p w14:paraId="4ABD220B" w14:textId="77777777" w:rsidR="006463F9" w:rsidRPr="009901E0" w:rsidRDefault="006463F9" w:rsidP="000B5F0A">
      <w:pPr>
        <w:pStyle w:val="Headingbcolor"/>
        <w:rPr>
          <w:rtl/>
        </w:rPr>
      </w:pPr>
      <w:r w:rsidRPr="009901E0">
        <w:rPr>
          <w:rStyle w:val="Left-to-Rightbold"/>
        </w:rPr>
        <w:t>2.I</w:t>
      </w:r>
      <w:r w:rsidRPr="009901E0">
        <w:rPr>
          <w:rtl/>
        </w:rPr>
        <w:tab/>
      </w:r>
      <w:r w:rsidRPr="009901E0">
        <w:rPr>
          <w:rFonts w:hint="cs"/>
          <w:rtl/>
        </w:rPr>
        <w:t>تبسيط نقل النواتج من جانب الأفرقة المتخصصة وموافقة لجان الدراسات عليها</w:t>
      </w:r>
    </w:p>
    <w:p w14:paraId="54CFEB98" w14:textId="77777777" w:rsidR="006463F9" w:rsidRPr="009901E0" w:rsidRDefault="006463F9" w:rsidP="006463F9">
      <w:pPr>
        <w:rPr>
          <w:rtl/>
        </w:rPr>
      </w:pPr>
      <w:r w:rsidRPr="009901E0">
        <w:rPr>
          <w:rFonts w:hint="cs"/>
          <w:rtl/>
        </w:rPr>
        <w:t>تقدم توجيهات التبسيط التالية:</w:t>
      </w:r>
    </w:p>
    <w:p w14:paraId="478DF9C3" w14:textId="77777777" w:rsidR="006463F9" w:rsidRPr="009901E0" w:rsidRDefault="00851411" w:rsidP="00851411">
      <w:pPr>
        <w:pStyle w:val="Note"/>
        <w:rPr>
          <w:rtl/>
        </w:rPr>
      </w:pPr>
      <w:r w:rsidRPr="009901E0">
        <w:rPr>
          <w:rFonts w:hint="cs"/>
          <w:b/>
          <w:bCs/>
          <w:rtl/>
          <w:lang w:bidi="ar-SA"/>
        </w:rPr>
        <w:t xml:space="preserve">ملاحظة </w:t>
      </w:r>
      <w:r w:rsidRPr="009901E0">
        <w:rPr>
          <w:rFonts w:hint="cs"/>
          <w:rtl/>
          <w:lang w:bidi="ar-SA"/>
        </w:rPr>
        <w:t>– جدير بالإشارة أن الأفرقة المتخصصة لا تهدف جميعها إلى إعداد مواد أساسية من أجل وضع مشاريع توصيات أو نصوص إعلامية. ففي كثير من الحالات، يكون من المقبول إعداد الفريق المتخصص لأي أشكال أخرى من النواتج – مثل دراسات التقييس المسبقة وخرائط الطريق وتحليل الفجوات.</w:t>
      </w:r>
    </w:p>
    <w:p w14:paraId="2CB39BFC" w14:textId="77777777" w:rsidR="006463F9" w:rsidRPr="009901E0" w:rsidRDefault="006463F9" w:rsidP="00851411">
      <w:pPr>
        <w:pStyle w:val="Bulletlist1"/>
        <w:rPr>
          <w:rtl/>
        </w:rPr>
      </w:pPr>
      <w:r w:rsidRPr="009901E0">
        <w:rPr>
          <w:rStyle w:val="Left-to-Right"/>
        </w:rPr>
        <w:t>(1</w:t>
      </w:r>
      <w:r w:rsidRPr="009901E0">
        <w:tab/>
      </w:r>
      <w:r w:rsidR="00851411" w:rsidRPr="009901E0">
        <w:rPr>
          <w:rFonts w:hint="cs"/>
          <w:rtl/>
        </w:rPr>
        <w:t>ينبغي أن يقترن تشكيل الأفرقة المتخصصة لقطاع تقييس الاتصالات باختصاصات ومبادئ توجيهية للعمل تحدد بوضوح النواتج المتوقع إعدادها، بما في ذلك، على سبيل المثال لا الحصر، مواد أساسية منسقة للجان الدراسات من أجل وضع مشاريع توصيات أو نصوص إعلامية والموافقة عليها.</w:t>
      </w:r>
    </w:p>
    <w:p w14:paraId="0173ECD7" w14:textId="77777777" w:rsidR="006463F9" w:rsidRPr="009901E0" w:rsidRDefault="006463F9" w:rsidP="00851411">
      <w:pPr>
        <w:pStyle w:val="Bulletlist1"/>
        <w:rPr>
          <w:rtl/>
        </w:rPr>
      </w:pPr>
      <w:r w:rsidRPr="009901E0">
        <w:rPr>
          <w:rStyle w:val="Left-to-Right"/>
        </w:rPr>
        <w:t>(2</w:t>
      </w:r>
      <w:r w:rsidRPr="009901E0">
        <w:tab/>
      </w:r>
      <w:r w:rsidR="00851411" w:rsidRPr="009901E0">
        <w:rPr>
          <w:rFonts w:hint="cs"/>
          <w:rtl/>
        </w:rPr>
        <w:t>ينبغي، حسبما يناسب، إعداد نواتج أي فريق متخصص وتنسيقها بطريقة تسهل إعدادها واعتمادها من جانب لجنة (لجان) الدراسات المناسبة في شكل مشاريع توصيات (مثلاً، أن يتم تنسيق المادة الأساسية حسب هيكل توصية من توصيات قطاع تقييس الاتصالات) أو في شكل نصوص إعلامية.</w:t>
      </w:r>
    </w:p>
    <w:p w14:paraId="5751A2DC" w14:textId="77777777" w:rsidR="00263630" w:rsidRPr="009901E0" w:rsidRDefault="00263630" w:rsidP="00DC5F15">
      <w:pPr>
        <w:pStyle w:val="Bulletlist1"/>
        <w:rPr>
          <w:rStyle w:val="Left-to-Right"/>
        </w:rPr>
      </w:pPr>
      <w:r w:rsidRPr="009901E0">
        <w:rPr>
          <w:rStyle w:val="Left-to-Right"/>
        </w:rPr>
        <w:br w:type="page"/>
      </w:r>
    </w:p>
    <w:p w14:paraId="71E1B8F2" w14:textId="77777777" w:rsidR="00DC5F15" w:rsidRPr="009901E0" w:rsidRDefault="00DC5F15" w:rsidP="00DC5F15">
      <w:pPr>
        <w:pStyle w:val="Bulletlist1"/>
        <w:rPr>
          <w:rtl/>
        </w:rPr>
      </w:pPr>
      <w:r w:rsidRPr="009901E0">
        <w:rPr>
          <w:rStyle w:val="Left-to-Right"/>
        </w:rPr>
        <w:lastRenderedPageBreak/>
        <w:t>(3</w:t>
      </w:r>
      <w:r w:rsidRPr="009901E0">
        <w:tab/>
      </w:r>
      <w:r w:rsidRPr="009901E0">
        <w:rPr>
          <w:rFonts w:hint="cs"/>
          <w:rtl/>
        </w:rPr>
        <w:t>ينبغي، حسبما يناسب وعند الضرورة، أن يوفر الفريق الأصلي التابع له الفريق المتخصص، التنسيق من أجل نقل ناتج (نواتج) الفريق المتخصص إلى لجنة (لجان) الدراسات المناسبة. ويتوقع أن يكون هذا الأمر ضرورياً بشكل خاص في الحالات التي تكون فيها لجنة الدراسات التي سيوجَّه إليها ناتج (نواتج) الفريق المتخصص غير واضحة أو يكون هذا الناتج موجَّهاً (تكون هذه النواتج موجَّهة) إلى لجان دراسات متعددة.</w:t>
      </w:r>
    </w:p>
    <w:p w14:paraId="7B811E36" w14:textId="77777777" w:rsidR="006463F9" w:rsidRPr="009901E0" w:rsidRDefault="006463F9" w:rsidP="00851411">
      <w:pPr>
        <w:pStyle w:val="Bulletlist1"/>
        <w:rPr>
          <w:rtl/>
        </w:rPr>
      </w:pPr>
      <w:r w:rsidRPr="009901E0">
        <w:rPr>
          <w:rStyle w:val="Left-to-Right"/>
        </w:rPr>
        <w:t>(4</w:t>
      </w:r>
      <w:r w:rsidRPr="009901E0">
        <w:tab/>
      </w:r>
      <w:r w:rsidR="00851411" w:rsidRPr="009901E0">
        <w:rPr>
          <w:rFonts w:hint="cs"/>
          <w:rtl/>
        </w:rPr>
        <w:t>ينبغي أن يتمتع الخبراء الذين يقودون العمل في الفريق المتخصص بالخبرة في إعداد توصيات قطاع تقييس الاتصالات أو</w:t>
      </w:r>
      <w:r w:rsidR="00851411" w:rsidRPr="009901E0">
        <w:rPr>
          <w:rFonts w:hint="eastAsia"/>
          <w:rtl/>
        </w:rPr>
        <w:t> </w:t>
      </w:r>
      <w:r w:rsidR="00851411" w:rsidRPr="009901E0">
        <w:rPr>
          <w:rFonts w:hint="cs"/>
          <w:rtl/>
        </w:rPr>
        <w:t>نصوصه الإعلامية. إضافةً إلى ذلك، ينبغي أن يوفَّر لإدارات الأفرقة المتخصصة والمشاركين فيها تدريب على أساليب عمل قطاع تقييس الاتصالات.</w:t>
      </w:r>
    </w:p>
    <w:p w14:paraId="2370F907" w14:textId="77777777" w:rsidR="006463F9" w:rsidRPr="009901E0" w:rsidRDefault="006463F9" w:rsidP="00851411">
      <w:pPr>
        <w:pStyle w:val="Bulletlist1"/>
        <w:rPr>
          <w:rtl/>
        </w:rPr>
      </w:pPr>
      <w:r w:rsidRPr="009901E0">
        <w:rPr>
          <w:rStyle w:val="Left-to-Right"/>
        </w:rPr>
        <w:t>(5</w:t>
      </w:r>
      <w:r w:rsidRPr="009901E0">
        <w:tab/>
      </w:r>
      <w:r w:rsidR="00851411" w:rsidRPr="009901E0">
        <w:rPr>
          <w:rFonts w:hint="cs"/>
          <w:rtl/>
        </w:rPr>
        <w:t xml:space="preserve">ينبغي أن تتبع نواتج الأفرقة المتخصصة المراد لها أن تكون توصيات أو إضافات مستقبلية من قطاع تقييس الاتصالات </w:t>
      </w:r>
      <w:r w:rsidR="00851411" w:rsidRPr="009901E0">
        <w:rPr>
          <w:rFonts w:hint="cs"/>
          <w:i/>
          <w:iCs/>
          <w:rtl/>
        </w:rPr>
        <w:t xml:space="preserve">دليل صياغة توصيات قطاع تقييس الاتصالات </w:t>
      </w:r>
      <w:r w:rsidR="00851411" w:rsidRPr="009901E0">
        <w:rPr>
          <w:iCs/>
          <w:lang w:val="en-GB"/>
        </w:rPr>
        <w:t>[b-</w:t>
      </w:r>
      <w:proofErr w:type="gramStart"/>
      <w:r w:rsidR="00851411" w:rsidRPr="009901E0">
        <w:rPr>
          <w:iCs/>
          <w:lang w:val="en-GB"/>
        </w:rPr>
        <w:t>Author's]</w:t>
      </w:r>
      <w:r w:rsidR="00851411" w:rsidRPr="009901E0">
        <w:rPr>
          <w:rFonts w:hint="cs"/>
          <w:rtl/>
        </w:rPr>
        <w:t>،</w:t>
      </w:r>
      <w:proofErr w:type="gramEnd"/>
      <w:r w:rsidR="00851411" w:rsidRPr="009901E0">
        <w:rPr>
          <w:rFonts w:hint="cs"/>
          <w:rtl/>
        </w:rPr>
        <w:t xml:space="preserve"> ويجب أن يتوافق محتواها مع المحتوى المتوقع لتوصيات قطاع تقييس الاتصالات أو إضافاته.</w:t>
      </w:r>
    </w:p>
    <w:p w14:paraId="400E3B50" w14:textId="77777777" w:rsidR="006463F9" w:rsidRPr="009901E0" w:rsidRDefault="006463F9" w:rsidP="00851411">
      <w:pPr>
        <w:pStyle w:val="Bulletlist1"/>
        <w:rPr>
          <w:rtl/>
        </w:rPr>
      </w:pPr>
      <w:r w:rsidRPr="009901E0">
        <w:rPr>
          <w:rStyle w:val="Left-to-Right"/>
        </w:rPr>
        <w:t>(6</w:t>
      </w:r>
      <w:r w:rsidRPr="009901E0">
        <w:tab/>
      </w:r>
      <w:r w:rsidR="00851411" w:rsidRPr="009901E0">
        <w:rPr>
          <w:rFonts w:hint="cs"/>
          <w:rtl/>
        </w:rPr>
        <w:t>ينبغي إطلاع الفريق الأصلي بانتظام على مشاريع نواتج الأفرقة المتخصصة المزمع أن تكون توصيات أو نصوصاً إعلامية من قطاع تقييس الاتصالات. وعندما تندرج نواتج الأفرقة المتخصصة المزمع أن تكون توصيات أو نصوصاً إعلامية من قطاع تقييس الاتصالات ضمن مسؤولية لجان دراسات مختلفة، ينبغي أن تُطلع الأفرقة المتخصصة لجان الدراسات ذات الصلة على نواتجها بأسرع وقت ممكن.</w:t>
      </w:r>
    </w:p>
    <w:p w14:paraId="7D06479F" w14:textId="77777777" w:rsidR="006463F9" w:rsidRPr="009901E0" w:rsidRDefault="006463F9" w:rsidP="00851411">
      <w:pPr>
        <w:pStyle w:val="Bulletlist1"/>
      </w:pPr>
      <w:r w:rsidRPr="009901E0">
        <w:rPr>
          <w:rStyle w:val="Left-to-Right"/>
        </w:rPr>
        <w:t>(7</w:t>
      </w:r>
      <w:r w:rsidRPr="009901E0">
        <w:rPr>
          <w:lang w:val="en-GB"/>
        </w:rPr>
        <w:tab/>
      </w:r>
      <w:r w:rsidR="00851411" w:rsidRPr="009901E0">
        <w:rPr>
          <w:rFonts w:hint="cs"/>
          <w:rtl/>
        </w:rPr>
        <w:t>فور اكتمال نواتج الأفرقة المتخصصة المزمع أن تكون توصيات أو نصوصاً إعلامية من قطاع تقييس الاتصالات، يوافق الفريق المتخصص على نقلها إلى الفريق الأصلي للنظر فيها على النحو المناسب.</w:t>
      </w:r>
    </w:p>
    <w:p w14:paraId="74F69D9D" w14:textId="77777777" w:rsidR="00851411" w:rsidRPr="009901E0" w:rsidRDefault="00851411" w:rsidP="00851411">
      <w:pPr>
        <w:pStyle w:val="Bulletlist1"/>
      </w:pPr>
      <w:r w:rsidRPr="009901E0">
        <w:rPr>
          <w:rStyle w:val="Left-to-Right"/>
        </w:rPr>
        <w:t>(8</w:t>
      </w:r>
      <w:r w:rsidRPr="009901E0">
        <w:rPr>
          <w:lang w:val="en-GB"/>
        </w:rPr>
        <w:tab/>
      </w:r>
      <w:r w:rsidRPr="009901E0">
        <w:rPr>
          <w:rFonts w:hint="cs"/>
          <w:rtl/>
        </w:rPr>
        <w:t>من المتوقع أن يسجل الفريق الأصلي عدد كل ما بُني على نواتج الفريق المتخصص التابع له من توصيات من قطاع تقييس الاتصالات وافقت عليها لجان الدراسات ذات الصلة ونصوص إعلامية تم الاتفاق بشأنها.</w:t>
      </w:r>
    </w:p>
    <w:p w14:paraId="34097DCE" w14:textId="77777777" w:rsidR="006463F9" w:rsidRPr="009901E0" w:rsidRDefault="006463F9" w:rsidP="009767F2">
      <w:pPr>
        <w:rPr>
          <w:rtl/>
          <w:lang w:bidi="ar-SY"/>
        </w:rPr>
      </w:pPr>
    </w:p>
    <w:p w14:paraId="6B2C25B8" w14:textId="77777777" w:rsidR="00DC5F15" w:rsidRPr="009901E0" w:rsidRDefault="00DC5F15" w:rsidP="009767F2">
      <w:pPr>
        <w:rPr>
          <w:rtl/>
          <w:lang w:bidi="ar-SY"/>
        </w:rPr>
      </w:pPr>
    </w:p>
    <w:p w14:paraId="17AFF48A" w14:textId="77777777" w:rsidR="00DC5F15" w:rsidRPr="009901E0" w:rsidRDefault="00DC5F15" w:rsidP="009767F2">
      <w:pPr>
        <w:rPr>
          <w:rtl/>
          <w:lang w:bidi="ar-SY"/>
        </w:rPr>
      </w:pPr>
    </w:p>
    <w:p w14:paraId="54450CCD" w14:textId="77777777" w:rsidR="00DC5F15" w:rsidRPr="009901E0" w:rsidRDefault="00DC5F15" w:rsidP="009767F2">
      <w:pPr>
        <w:rPr>
          <w:rtl/>
          <w:lang w:bidi="ar-SY"/>
        </w:rPr>
      </w:pPr>
    </w:p>
    <w:p w14:paraId="7808F6ED" w14:textId="77777777" w:rsidR="00DC5F15" w:rsidRPr="009901E0" w:rsidRDefault="00DC5F15" w:rsidP="009767F2">
      <w:pPr>
        <w:rPr>
          <w:rtl/>
          <w:lang w:bidi="ar-SY"/>
        </w:rPr>
      </w:pPr>
    </w:p>
    <w:p w14:paraId="0AF5D5DE" w14:textId="77777777" w:rsidR="00DC5F15" w:rsidRPr="009901E0" w:rsidRDefault="00DC5F15" w:rsidP="009767F2">
      <w:pPr>
        <w:rPr>
          <w:rtl/>
          <w:lang w:bidi="ar-SY"/>
        </w:rPr>
      </w:pPr>
    </w:p>
    <w:p w14:paraId="141A4B31" w14:textId="77777777" w:rsidR="00DC5F15" w:rsidRPr="009901E0" w:rsidRDefault="00DC5F15" w:rsidP="009767F2">
      <w:pPr>
        <w:rPr>
          <w:rtl/>
          <w:lang w:bidi="ar-SY"/>
        </w:rPr>
      </w:pPr>
    </w:p>
    <w:p w14:paraId="4FC34A5A" w14:textId="77777777" w:rsidR="00DC5F15" w:rsidRPr="009901E0" w:rsidRDefault="00DC5F15" w:rsidP="009767F2">
      <w:pPr>
        <w:rPr>
          <w:rtl/>
          <w:lang w:bidi="ar-SY"/>
        </w:rPr>
      </w:pPr>
    </w:p>
    <w:p w14:paraId="12083757" w14:textId="77777777" w:rsidR="00DC5F15" w:rsidRPr="009901E0" w:rsidRDefault="00DC5F15" w:rsidP="009767F2">
      <w:pPr>
        <w:rPr>
          <w:rtl/>
          <w:lang w:bidi="ar-SY"/>
        </w:rPr>
      </w:pPr>
    </w:p>
    <w:p w14:paraId="603FB382" w14:textId="77777777" w:rsidR="00DC5F15" w:rsidRPr="009901E0" w:rsidRDefault="00DC5F15" w:rsidP="009767F2">
      <w:pPr>
        <w:rPr>
          <w:rtl/>
          <w:lang w:bidi="ar-SY"/>
        </w:rPr>
      </w:pPr>
    </w:p>
    <w:p w14:paraId="06D67732" w14:textId="77777777" w:rsidR="009767F2" w:rsidRPr="009901E0" w:rsidRDefault="009767F2" w:rsidP="009767F2">
      <w:pPr>
        <w:rPr>
          <w:rtl/>
          <w:lang w:bidi="ar-SY"/>
        </w:rPr>
      </w:pPr>
    </w:p>
    <w:p w14:paraId="6CA75B07" w14:textId="77777777" w:rsidR="00DC5F15" w:rsidRPr="009901E0" w:rsidRDefault="00DC5F15" w:rsidP="009767F2">
      <w:pPr>
        <w:rPr>
          <w:rtl/>
          <w:lang w:bidi="ar-SY"/>
        </w:rPr>
      </w:pPr>
      <w:r w:rsidRPr="009901E0">
        <w:rPr>
          <w:rtl/>
          <w:lang w:bidi="ar-SY"/>
        </w:rPr>
        <w:br w:type="page"/>
      </w:r>
    </w:p>
    <w:p w14:paraId="6B5C1FA4" w14:textId="77777777" w:rsidR="00DC5F15" w:rsidRPr="009901E0" w:rsidRDefault="00DC5F15" w:rsidP="00DC5F15">
      <w:pPr>
        <w:pStyle w:val="AppendixNoTitle0"/>
      </w:pPr>
      <w:r w:rsidRPr="009901E0">
        <w:rPr>
          <w:rFonts w:hint="cs"/>
          <w:rtl/>
        </w:rPr>
        <w:lastRenderedPageBreak/>
        <w:t>بيبليوغرافيا</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7089"/>
      </w:tblGrid>
      <w:tr w:rsidR="00DC5F15" w:rsidRPr="009901E0" w14:paraId="5F4F4810" w14:textId="77777777" w:rsidTr="006C3B9D">
        <w:trPr>
          <w:jc w:val="center"/>
        </w:trPr>
        <w:tc>
          <w:tcPr>
            <w:tcW w:w="1323" w:type="pct"/>
          </w:tcPr>
          <w:p w14:paraId="7673BB19" w14:textId="77777777" w:rsidR="00DC5F15" w:rsidRPr="009901E0" w:rsidRDefault="00DC5F15" w:rsidP="00F90B08">
            <w:pPr>
              <w:bidi w:val="0"/>
              <w:jc w:val="left"/>
              <w:rPr>
                <w:lang w:val="en-GB"/>
              </w:rPr>
            </w:pPr>
            <w:r w:rsidRPr="009901E0">
              <w:rPr>
                <w:rFonts w:eastAsia="Batang"/>
              </w:rPr>
              <w:t>[b-ITU-T A.8]</w:t>
            </w:r>
          </w:p>
        </w:tc>
        <w:tc>
          <w:tcPr>
            <w:tcW w:w="3677" w:type="pct"/>
          </w:tcPr>
          <w:p w14:paraId="50DD92A3" w14:textId="77777777" w:rsidR="00DC5F15" w:rsidRPr="009901E0" w:rsidRDefault="00DC5F15" w:rsidP="00F90B08">
            <w:pPr>
              <w:pStyle w:val="NormalEnglish"/>
              <w:bidi w:val="0"/>
              <w:jc w:val="left"/>
            </w:pPr>
            <w:r w:rsidRPr="009901E0">
              <w:rPr>
                <w:rFonts w:eastAsia="Batang"/>
              </w:rPr>
              <w:t xml:space="preserve">Recommendation ITU-T A.8 (2024), </w:t>
            </w:r>
            <w:r w:rsidRPr="009901E0">
              <w:rPr>
                <w:rFonts w:eastAsia="Batang"/>
                <w:i/>
                <w:iCs/>
              </w:rPr>
              <w:t>Alternative approval process for new and revised ITU-T Recommendations</w:t>
            </w:r>
            <w:r w:rsidRPr="009901E0">
              <w:rPr>
                <w:rFonts w:eastAsia="Batang"/>
              </w:rPr>
              <w:t>.</w:t>
            </w:r>
          </w:p>
        </w:tc>
      </w:tr>
      <w:tr w:rsidR="00DC5F15" w:rsidRPr="00270C82" w14:paraId="14D1289F" w14:textId="77777777" w:rsidTr="006C3B9D">
        <w:trPr>
          <w:jc w:val="center"/>
        </w:trPr>
        <w:tc>
          <w:tcPr>
            <w:tcW w:w="1323" w:type="pct"/>
          </w:tcPr>
          <w:p w14:paraId="7F8C6746" w14:textId="77777777" w:rsidR="00DC5F15" w:rsidRPr="009901E0" w:rsidRDefault="00DC5F15" w:rsidP="00F90B08">
            <w:pPr>
              <w:bidi w:val="0"/>
              <w:jc w:val="left"/>
              <w:rPr>
                <w:rFonts w:eastAsia="Batang"/>
                <w:lang w:val="en-GB"/>
              </w:rPr>
            </w:pPr>
            <w:r w:rsidRPr="009901E0">
              <w:rPr>
                <w:szCs w:val="18"/>
              </w:rPr>
              <w:t>[b-</w:t>
            </w:r>
            <w:r w:rsidRPr="009901E0">
              <w:rPr>
                <w:rFonts w:eastAsia="Batang"/>
              </w:rPr>
              <w:t>ITU</w:t>
            </w:r>
            <w:r w:rsidRPr="009901E0">
              <w:rPr>
                <w:szCs w:val="18"/>
              </w:rPr>
              <w:t>-T A.13]</w:t>
            </w:r>
          </w:p>
        </w:tc>
        <w:tc>
          <w:tcPr>
            <w:tcW w:w="3677" w:type="pct"/>
          </w:tcPr>
          <w:p w14:paraId="4862E3FC" w14:textId="77777777" w:rsidR="00DC5F15" w:rsidRPr="00E748B5" w:rsidRDefault="00DC5F15" w:rsidP="00F90B08">
            <w:pPr>
              <w:pStyle w:val="NormalEnglish"/>
              <w:bidi w:val="0"/>
              <w:jc w:val="left"/>
              <w:rPr>
                <w:rFonts w:eastAsia="Batang"/>
                <w:lang w:val="fr-CH"/>
              </w:rPr>
            </w:pPr>
            <w:proofErr w:type="spellStart"/>
            <w:r w:rsidRPr="00E748B5">
              <w:rPr>
                <w:szCs w:val="18"/>
                <w:lang w:val="fr-CH"/>
              </w:rPr>
              <w:t>Recommendation</w:t>
            </w:r>
            <w:proofErr w:type="spellEnd"/>
            <w:r w:rsidRPr="00E748B5">
              <w:rPr>
                <w:szCs w:val="18"/>
                <w:lang w:val="fr-CH"/>
              </w:rPr>
              <w:t xml:space="preserve"> ITU-T A.13 (2019), </w:t>
            </w:r>
            <w:r w:rsidRPr="00E748B5">
              <w:rPr>
                <w:i/>
                <w:szCs w:val="18"/>
                <w:lang w:val="fr-CH"/>
              </w:rPr>
              <w:t xml:space="preserve">Non-normative ITU-T publications, </w:t>
            </w:r>
            <w:proofErr w:type="spellStart"/>
            <w:r w:rsidRPr="00E748B5">
              <w:rPr>
                <w:i/>
                <w:szCs w:val="18"/>
                <w:lang w:val="fr-CH"/>
              </w:rPr>
              <w:t>including</w:t>
            </w:r>
            <w:proofErr w:type="spellEnd"/>
            <w:r w:rsidRPr="00E748B5">
              <w:rPr>
                <w:i/>
                <w:szCs w:val="18"/>
                <w:lang w:val="fr-CH"/>
              </w:rPr>
              <w:t xml:space="preserve"> </w:t>
            </w:r>
            <w:proofErr w:type="spellStart"/>
            <w:r w:rsidRPr="00E748B5">
              <w:rPr>
                <w:i/>
                <w:szCs w:val="18"/>
                <w:lang w:val="fr-CH"/>
              </w:rPr>
              <w:t>Supplements</w:t>
            </w:r>
            <w:proofErr w:type="spellEnd"/>
            <w:r w:rsidRPr="00E748B5">
              <w:rPr>
                <w:i/>
                <w:szCs w:val="18"/>
                <w:lang w:val="fr-CH"/>
              </w:rPr>
              <w:t xml:space="preserve"> to ITU-T </w:t>
            </w:r>
            <w:proofErr w:type="spellStart"/>
            <w:r w:rsidRPr="00E748B5">
              <w:rPr>
                <w:i/>
                <w:szCs w:val="18"/>
                <w:lang w:val="fr-CH"/>
              </w:rPr>
              <w:t>Recommendations</w:t>
            </w:r>
            <w:proofErr w:type="spellEnd"/>
            <w:r w:rsidRPr="00E748B5">
              <w:rPr>
                <w:szCs w:val="18"/>
                <w:lang w:val="fr-CH"/>
              </w:rPr>
              <w:t>.</w:t>
            </w:r>
          </w:p>
        </w:tc>
      </w:tr>
      <w:tr w:rsidR="00DC5F15" w:rsidRPr="009901E0" w14:paraId="02459049" w14:textId="77777777" w:rsidTr="006C3B9D">
        <w:trPr>
          <w:jc w:val="center"/>
        </w:trPr>
        <w:tc>
          <w:tcPr>
            <w:tcW w:w="1323" w:type="pct"/>
          </w:tcPr>
          <w:p w14:paraId="371008B8" w14:textId="77777777" w:rsidR="00DC5F15" w:rsidRPr="00E748B5" w:rsidRDefault="00DC5F15" w:rsidP="00F90B08">
            <w:pPr>
              <w:bidi w:val="0"/>
              <w:jc w:val="left"/>
              <w:rPr>
                <w:rFonts w:eastAsia="Batang"/>
                <w:lang w:val="fr-CH"/>
              </w:rPr>
            </w:pPr>
            <w:r w:rsidRPr="00E748B5">
              <w:rPr>
                <w:rFonts w:eastAsia="Batang"/>
                <w:szCs w:val="18"/>
                <w:lang w:val="fr-CH"/>
              </w:rPr>
              <w:t>[</w:t>
            </w:r>
            <w:proofErr w:type="gramStart"/>
            <w:r w:rsidRPr="00E748B5">
              <w:rPr>
                <w:rFonts w:eastAsia="Batang"/>
                <w:szCs w:val="18"/>
                <w:lang w:val="fr-CH"/>
              </w:rPr>
              <w:t>b</w:t>
            </w:r>
            <w:proofErr w:type="gramEnd"/>
            <w:r w:rsidRPr="00E748B5">
              <w:rPr>
                <w:rFonts w:eastAsia="Batang"/>
                <w:szCs w:val="18"/>
                <w:lang w:val="fr-CH"/>
              </w:rPr>
              <w:t>-</w:t>
            </w:r>
            <w:r w:rsidRPr="00E748B5">
              <w:rPr>
                <w:rFonts w:eastAsia="Batang"/>
                <w:lang w:val="fr-CH"/>
              </w:rPr>
              <w:t>ITU</w:t>
            </w:r>
            <w:r w:rsidRPr="00E748B5">
              <w:rPr>
                <w:rFonts w:eastAsia="Batang"/>
                <w:szCs w:val="18"/>
                <w:lang w:val="fr-CH"/>
              </w:rPr>
              <w:noBreakHyphen/>
              <w:t>T A-Suppl.6]</w:t>
            </w:r>
          </w:p>
        </w:tc>
        <w:tc>
          <w:tcPr>
            <w:tcW w:w="3677" w:type="pct"/>
          </w:tcPr>
          <w:p w14:paraId="7D2B5414" w14:textId="77777777" w:rsidR="00DC5F15" w:rsidRPr="009901E0" w:rsidRDefault="00DC5F15" w:rsidP="00F90B08">
            <w:pPr>
              <w:pStyle w:val="NormalEnglish"/>
              <w:bidi w:val="0"/>
              <w:jc w:val="left"/>
              <w:rPr>
                <w:rFonts w:eastAsia="Batang"/>
                <w:lang w:val="en-GB"/>
              </w:rPr>
            </w:pPr>
            <w:r w:rsidRPr="009901E0">
              <w:rPr>
                <w:rFonts w:eastAsia="Batang"/>
                <w:szCs w:val="18"/>
              </w:rPr>
              <w:t>ITU</w:t>
            </w:r>
            <w:r w:rsidRPr="009901E0">
              <w:rPr>
                <w:rFonts w:eastAsia="Batang"/>
                <w:szCs w:val="18"/>
              </w:rPr>
              <w:noBreakHyphen/>
              <w:t xml:space="preserve">T A-series Recommendations – Supplement 6 (2024), </w:t>
            </w:r>
            <w:r w:rsidRPr="009901E0">
              <w:rPr>
                <w:rFonts w:eastAsia="Batang"/>
                <w:i/>
                <w:szCs w:val="18"/>
              </w:rPr>
              <w:t>Guidelines for the development of a standardization gap analysis.</w:t>
            </w:r>
          </w:p>
        </w:tc>
      </w:tr>
      <w:tr w:rsidR="00DC5F15" w:rsidRPr="009901E0" w14:paraId="3CAD0A67" w14:textId="77777777" w:rsidTr="006C3B9D">
        <w:trPr>
          <w:jc w:val="center"/>
        </w:trPr>
        <w:tc>
          <w:tcPr>
            <w:tcW w:w="1323" w:type="pct"/>
          </w:tcPr>
          <w:p w14:paraId="41BCEE4D" w14:textId="77777777" w:rsidR="00DC5F15" w:rsidRPr="009901E0" w:rsidRDefault="00DC5F15" w:rsidP="00F90B08">
            <w:pPr>
              <w:bidi w:val="0"/>
              <w:jc w:val="left"/>
              <w:rPr>
                <w:rFonts w:eastAsia="Batang"/>
                <w:lang w:val="en-GB"/>
              </w:rPr>
            </w:pPr>
            <w:r w:rsidRPr="009901E0">
              <w:rPr>
                <w:szCs w:val="18"/>
              </w:rPr>
              <w:t>[b-</w:t>
            </w:r>
            <w:r w:rsidRPr="009901E0">
              <w:rPr>
                <w:rFonts w:eastAsia="Batang"/>
              </w:rPr>
              <w:t>WTSA</w:t>
            </w:r>
            <w:r w:rsidRPr="009901E0">
              <w:rPr>
                <w:szCs w:val="18"/>
              </w:rPr>
              <w:t xml:space="preserve"> Res. 1]</w:t>
            </w:r>
          </w:p>
        </w:tc>
        <w:tc>
          <w:tcPr>
            <w:tcW w:w="3677" w:type="pct"/>
          </w:tcPr>
          <w:p w14:paraId="080ED925" w14:textId="77777777" w:rsidR="00DC5F15" w:rsidRPr="009901E0" w:rsidRDefault="00DC5F15" w:rsidP="00F90B08">
            <w:pPr>
              <w:pStyle w:val="NormalEnglish"/>
              <w:bidi w:val="0"/>
              <w:jc w:val="left"/>
              <w:rPr>
                <w:rFonts w:eastAsia="Batang"/>
                <w:lang w:val="en-GB"/>
              </w:rPr>
            </w:pPr>
            <w:r w:rsidRPr="009901E0">
              <w:rPr>
                <w:rFonts w:eastAsia="Batang"/>
                <w:iCs/>
                <w:szCs w:val="18"/>
              </w:rPr>
              <w:t xml:space="preserve">WTSA Resolution 1 (Rev. Geneva, 2022), </w:t>
            </w:r>
            <w:r w:rsidRPr="009901E0">
              <w:rPr>
                <w:rFonts w:eastAsia="Batang"/>
                <w:i/>
                <w:iCs/>
                <w:szCs w:val="18"/>
              </w:rPr>
              <w:t>Rules of procedure of the ITU Telecommunication Standardization Sector</w:t>
            </w:r>
            <w:r w:rsidRPr="009901E0">
              <w:rPr>
                <w:rFonts w:eastAsia="Batang"/>
                <w:i/>
                <w:szCs w:val="18"/>
              </w:rPr>
              <w:t>.</w:t>
            </w:r>
            <w:r w:rsidRPr="009901E0">
              <w:rPr>
                <w:rFonts w:eastAsia="Batang"/>
                <w:iCs/>
                <w:szCs w:val="18"/>
              </w:rPr>
              <w:br/>
            </w:r>
            <w:r w:rsidRPr="009901E0">
              <w:rPr>
                <w:rFonts w:ascii="Arial" w:eastAsia="Batang" w:hAnsi="Arial" w:cs="Arial"/>
                <w:iCs/>
                <w:sz w:val="14"/>
                <w:szCs w:val="14"/>
              </w:rPr>
              <w:t>&lt;</w:t>
            </w:r>
            <w:hyperlink r:id="rId180" w:history="1">
              <w:r w:rsidRPr="009901E0">
                <w:rPr>
                  <w:rStyle w:val="Hyperlink"/>
                  <w:rFonts w:eastAsia="Batang"/>
                </w:rPr>
                <w:t>https://www.itu.int/pub/T-RES-T.1-2022</w:t>
              </w:r>
            </w:hyperlink>
            <w:r w:rsidRPr="009901E0">
              <w:rPr>
                <w:rFonts w:ascii="Arial" w:eastAsia="Batang" w:hAnsi="Arial" w:cs="Arial"/>
                <w:iCs/>
                <w:sz w:val="14"/>
                <w:szCs w:val="14"/>
              </w:rPr>
              <w:t>&gt;</w:t>
            </w:r>
          </w:p>
        </w:tc>
      </w:tr>
      <w:tr w:rsidR="00DC5F15" w:rsidRPr="009901E0" w14:paraId="08F36D71" w14:textId="77777777" w:rsidTr="006C3B9D">
        <w:trPr>
          <w:jc w:val="center"/>
        </w:trPr>
        <w:tc>
          <w:tcPr>
            <w:tcW w:w="1323" w:type="pct"/>
          </w:tcPr>
          <w:p w14:paraId="5574E077" w14:textId="77777777" w:rsidR="00DC5F15" w:rsidRPr="009901E0" w:rsidRDefault="00DC5F15" w:rsidP="00F90B08">
            <w:pPr>
              <w:bidi w:val="0"/>
              <w:jc w:val="left"/>
              <w:rPr>
                <w:rFonts w:eastAsia="Batang"/>
                <w:lang w:val="en-GB"/>
              </w:rPr>
            </w:pPr>
            <w:r w:rsidRPr="009901E0">
              <w:rPr>
                <w:rFonts w:eastAsia="Batang"/>
                <w:iCs/>
                <w:szCs w:val="18"/>
              </w:rPr>
              <w:t>[b-</w:t>
            </w:r>
            <w:r w:rsidRPr="009901E0">
              <w:rPr>
                <w:rFonts w:eastAsia="Batang"/>
              </w:rPr>
              <w:t>Author</w:t>
            </w:r>
            <w:r w:rsidRPr="009901E0">
              <w:t>'</w:t>
            </w:r>
            <w:r w:rsidRPr="009901E0">
              <w:rPr>
                <w:rFonts w:eastAsia="Batang"/>
              </w:rPr>
              <w:t>s</w:t>
            </w:r>
            <w:r w:rsidRPr="009901E0">
              <w:rPr>
                <w:rFonts w:eastAsia="Batang"/>
                <w:iCs/>
                <w:szCs w:val="18"/>
              </w:rPr>
              <w:t>]</w:t>
            </w:r>
          </w:p>
        </w:tc>
        <w:tc>
          <w:tcPr>
            <w:tcW w:w="3677" w:type="pct"/>
          </w:tcPr>
          <w:p w14:paraId="7FD42745" w14:textId="77777777" w:rsidR="00DC5F15" w:rsidRPr="009901E0" w:rsidRDefault="00DC5F15" w:rsidP="00F90B08">
            <w:pPr>
              <w:pStyle w:val="NormalEnglish"/>
              <w:bidi w:val="0"/>
              <w:jc w:val="left"/>
              <w:rPr>
                <w:rFonts w:eastAsia="Batang"/>
                <w:lang w:val="en-GB"/>
              </w:rPr>
            </w:pPr>
            <w:r w:rsidRPr="009901E0">
              <w:rPr>
                <w:rFonts w:eastAsia="Batang"/>
                <w:i/>
                <w:iCs/>
                <w:szCs w:val="18"/>
              </w:rPr>
              <w:t>Author's Guide for drafting ITU-T Recommendations</w:t>
            </w:r>
            <w:r w:rsidRPr="009901E0">
              <w:rPr>
                <w:rFonts w:eastAsia="Batang"/>
                <w:i/>
                <w:szCs w:val="18"/>
              </w:rPr>
              <w:t>.</w:t>
            </w:r>
            <w:r w:rsidRPr="009901E0">
              <w:rPr>
                <w:rFonts w:eastAsia="Batang"/>
                <w:iCs/>
                <w:szCs w:val="18"/>
              </w:rPr>
              <w:t> </w:t>
            </w:r>
            <w:r w:rsidRPr="009901E0">
              <w:rPr>
                <w:rFonts w:eastAsia="Batang"/>
                <w:iCs/>
                <w:szCs w:val="18"/>
              </w:rPr>
              <w:br/>
            </w:r>
            <w:r w:rsidRPr="009901E0">
              <w:rPr>
                <w:rFonts w:ascii="Arial" w:eastAsia="Batang" w:hAnsi="Arial" w:cs="Arial"/>
                <w:iCs/>
                <w:sz w:val="14"/>
                <w:szCs w:val="14"/>
              </w:rPr>
              <w:t>&lt;</w:t>
            </w:r>
            <w:hyperlink r:id="rId181" w:tgtFrame="_blank" w:tooltip="Unmangled Microsoft Safelink" w:history="1">
              <w:r w:rsidRPr="009901E0">
                <w:rPr>
                  <w:rStyle w:val="Hyperlink"/>
                  <w:rFonts w:eastAsia="Batang"/>
                </w:rPr>
                <w:t>https://www.itu.int/ITU-T/go/authors-guide/</w:t>
              </w:r>
            </w:hyperlink>
            <w:r w:rsidRPr="009901E0">
              <w:rPr>
                <w:rFonts w:ascii="Arial" w:eastAsia="Batang" w:hAnsi="Arial" w:cs="Arial"/>
                <w:iCs/>
                <w:sz w:val="14"/>
                <w:szCs w:val="14"/>
              </w:rPr>
              <w:t>&gt;</w:t>
            </w:r>
          </w:p>
        </w:tc>
      </w:tr>
    </w:tbl>
    <w:p w14:paraId="7DBA46C3" w14:textId="77777777" w:rsidR="00DC5F15" w:rsidRPr="009901E0" w:rsidRDefault="00DC5F15" w:rsidP="00DC5F15"/>
    <w:p w14:paraId="6E39A850" w14:textId="77777777" w:rsidR="009767F2" w:rsidRPr="009901E0" w:rsidRDefault="009767F2" w:rsidP="009767F2">
      <w:pPr>
        <w:rPr>
          <w:rtl/>
          <w:lang w:bidi="ar-SY"/>
        </w:rPr>
      </w:pPr>
    </w:p>
    <w:p w14:paraId="34FB0078" w14:textId="77777777" w:rsidR="009767F2" w:rsidRPr="009901E0" w:rsidRDefault="009767F2" w:rsidP="009767F2">
      <w:pPr>
        <w:rPr>
          <w:rtl/>
          <w:lang w:bidi="ar-SY"/>
        </w:rPr>
      </w:pPr>
    </w:p>
    <w:p w14:paraId="1C4DDBBB" w14:textId="77777777" w:rsidR="009767F2" w:rsidRPr="009901E0" w:rsidRDefault="009767F2" w:rsidP="009767F2">
      <w:pPr>
        <w:rPr>
          <w:rtl/>
          <w:lang w:bidi="ar-SY"/>
        </w:rPr>
      </w:pPr>
    </w:p>
    <w:p w14:paraId="71F34A21" w14:textId="77777777" w:rsidR="00263630" w:rsidRPr="009901E0" w:rsidRDefault="00263630" w:rsidP="009767F2">
      <w:pPr>
        <w:rPr>
          <w:rtl/>
          <w:lang w:bidi="ar-SY"/>
        </w:rPr>
      </w:pPr>
    </w:p>
    <w:p w14:paraId="1D6FD2D8" w14:textId="77777777" w:rsidR="00263630" w:rsidRPr="009901E0" w:rsidRDefault="00263630" w:rsidP="009767F2">
      <w:pPr>
        <w:rPr>
          <w:rtl/>
          <w:lang w:bidi="ar-SY"/>
        </w:rPr>
      </w:pPr>
    </w:p>
    <w:p w14:paraId="65F86FE0" w14:textId="77777777" w:rsidR="00263630" w:rsidRPr="009901E0" w:rsidRDefault="00263630" w:rsidP="009767F2">
      <w:pPr>
        <w:rPr>
          <w:rtl/>
          <w:lang w:bidi="ar-SY"/>
        </w:rPr>
      </w:pPr>
    </w:p>
    <w:p w14:paraId="06E8C230" w14:textId="77777777" w:rsidR="00263630" w:rsidRPr="009901E0" w:rsidRDefault="00263630" w:rsidP="009767F2">
      <w:pPr>
        <w:rPr>
          <w:rtl/>
          <w:lang w:bidi="ar-SY"/>
        </w:rPr>
      </w:pPr>
    </w:p>
    <w:p w14:paraId="2A6E6ECD" w14:textId="77777777" w:rsidR="00263630" w:rsidRPr="009901E0" w:rsidRDefault="00263630" w:rsidP="009767F2">
      <w:pPr>
        <w:rPr>
          <w:rtl/>
          <w:lang w:bidi="ar-SY"/>
        </w:rPr>
      </w:pPr>
    </w:p>
    <w:p w14:paraId="699D6D43" w14:textId="77777777" w:rsidR="00263630" w:rsidRPr="009901E0" w:rsidRDefault="00263630" w:rsidP="009767F2">
      <w:pPr>
        <w:rPr>
          <w:rtl/>
          <w:lang w:bidi="ar-SY"/>
        </w:rPr>
      </w:pPr>
    </w:p>
    <w:p w14:paraId="5775856B" w14:textId="77777777" w:rsidR="00263630" w:rsidRPr="009901E0" w:rsidRDefault="00263630" w:rsidP="009767F2">
      <w:pPr>
        <w:rPr>
          <w:rtl/>
          <w:lang w:bidi="ar-SY"/>
        </w:rPr>
      </w:pPr>
    </w:p>
    <w:p w14:paraId="528C5128" w14:textId="77777777" w:rsidR="009767F2" w:rsidRPr="009901E0" w:rsidRDefault="009767F2" w:rsidP="009767F2">
      <w:pPr>
        <w:rPr>
          <w:rtl/>
          <w:lang w:bidi="ar-SY"/>
        </w:rPr>
      </w:pPr>
    </w:p>
    <w:p w14:paraId="6C124BF6" w14:textId="77777777" w:rsidR="009767F2" w:rsidRPr="009901E0" w:rsidRDefault="009767F2" w:rsidP="009767F2">
      <w:pPr>
        <w:rPr>
          <w:rtl/>
          <w:lang w:bidi="ar-SY"/>
        </w:rPr>
      </w:pPr>
    </w:p>
    <w:p w14:paraId="14F913CE" w14:textId="77777777" w:rsidR="009767F2" w:rsidRPr="009901E0" w:rsidRDefault="009767F2" w:rsidP="009767F2">
      <w:pPr>
        <w:rPr>
          <w:rtl/>
          <w:lang w:bidi="ar-SY"/>
        </w:rPr>
      </w:pPr>
    </w:p>
    <w:p w14:paraId="32798DFE" w14:textId="77777777" w:rsidR="009767F2" w:rsidRPr="009901E0" w:rsidRDefault="009767F2" w:rsidP="009767F2">
      <w:pPr>
        <w:rPr>
          <w:rtl/>
          <w:lang w:bidi="ar-SY"/>
        </w:rPr>
      </w:pPr>
    </w:p>
    <w:p w14:paraId="7C492009" w14:textId="77777777" w:rsidR="009767F2" w:rsidRPr="009901E0" w:rsidRDefault="009767F2" w:rsidP="009767F2">
      <w:pPr>
        <w:rPr>
          <w:rtl/>
          <w:lang w:bidi="ar-SY"/>
        </w:rPr>
      </w:pPr>
    </w:p>
    <w:p w14:paraId="1C5F0683" w14:textId="77777777" w:rsidR="009767F2" w:rsidRPr="009901E0" w:rsidRDefault="009767F2" w:rsidP="009767F2">
      <w:pPr>
        <w:rPr>
          <w:rtl/>
          <w:lang w:bidi="ar-SY"/>
        </w:rPr>
      </w:pPr>
    </w:p>
    <w:p w14:paraId="04899234" w14:textId="77777777" w:rsidR="009767F2" w:rsidRPr="009901E0" w:rsidRDefault="009767F2" w:rsidP="009767F2">
      <w:pPr>
        <w:rPr>
          <w:lang w:bidi="ar-SY"/>
        </w:rPr>
      </w:pPr>
    </w:p>
    <w:p w14:paraId="2CBA9ABA" w14:textId="77777777" w:rsidR="006463F9" w:rsidRPr="009901E0" w:rsidRDefault="006463F9" w:rsidP="006463F9">
      <w:pPr>
        <w:rPr>
          <w:lang w:bidi="ar-SY"/>
        </w:rPr>
      </w:pPr>
    </w:p>
    <w:p w14:paraId="0DCE9024" w14:textId="77777777" w:rsidR="006463F9" w:rsidRPr="009901E0" w:rsidRDefault="006463F9" w:rsidP="006463F9">
      <w:pPr>
        <w:rPr>
          <w:lang w:bidi="ar-SY"/>
        </w:rPr>
      </w:pPr>
    </w:p>
    <w:p w14:paraId="487C5BE4" w14:textId="77777777" w:rsidR="006463F9" w:rsidRPr="009901E0" w:rsidRDefault="006463F9" w:rsidP="006463F9">
      <w:pPr>
        <w:rPr>
          <w:lang w:bidi="ar-SY"/>
        </w:rPr>
      </w:pPr>
    </w:p>
    <w:p w14:paraId="65DE171D" w14:textId="77777777" w:rsidR="006463F9" w:rsidRPr="009901E0" w:rsidRDefault="006463F9" w:rsidP="006463F9">
      <w:pPr>
        <w:rPr>
          <w:rtl/>
          <w:lang w:bidi="ar-SY"/>
        </w:rPr>
        <w:sectPr w:rsidR="006463F9" w:rsidRPr="009901E0" w:rsidSect="003138F8">
          <w:footerReference w:type="even" r:id="rId182"/>
          <w:footerReference w:type="default" r:id="rId183"/>
          <w:pgSz w:w="11907" w:h="16840" w:code="9"/>
          <w:pgMar w:top="1134" w:right="1134" w:bottom="1134" w:left="1134" w:header="567" w:footer="567" w:gutter="0"/>
          <w:cols w:space="708"/>
          <w:vAlign w:val="both"/>
          <w:docGrid w:linePitch="360"/>
        </w:sectPr>
      </w:pPr>
    </w:p>
    <w:p w14:paraId="24889F45" w14:textId="77777777" w:rsidR="009767F2" w:rsidRPr="009901E0" w:rsidRDefault="009767F2" w:rsidP="009767F2">
      <w:pPr>
        <w:pStyle w:val="RecNo"/>
        <w:rPr>
          <w:highlight w:val="yellow"/>
        </w:rPr>
      </w:pPr>
      <w:bookmarkStart w:id="426" w:name="_Toc190336516"/>
      <w:bookmarkStart w:id="427" w:name="_Toc190336805"/>
      <w:bookmarkStart w:id="428" w:name="_Toc190337017"/>
      <w:r w:rsidRPr="009901E0">
        <w:rPr>
          <w:rFonts w:eastAsia="SimSun" w:hint="cs"/>
          <w:rtl/>
        </w:rPr>
        <w:lastRenderedPageBreak/>
        <w:t xml:space="preserve">التوصية </w:t>
      </w:r>
      <w:r w:rsidRPr="009901E0">
        <w:rPr>
          <w:rFonts w:eastAsia="SimSun"/>
        </w:rPr>
        <w:t>ITU-T A.8</w:t>
      </w:r>
      <w:bookmarkEnd w:id="426"/>
      <w:bookmarkEnd w:id="427"/>
      <w:bookmarkEnd w:id="428"/>
    </w:p>
    <w:p w14:paraId="2852DD47" w14:textId="77777777" w:rsidR="009767F2" w:rsidRPr="009901E0" w:rsidRDefault="00ED280B" w:rsidP="00ED280B">
      <w:pPr>
        <w:pStyle w:val="Rectitle"/>
        <w:rPr>
          <w:noProof/>
          <w:highlight w:val="yellow"/>
          <w:rtl/>
        </w:rPr>
      </w:pPr>
      <w:r w:rsidRPr="009901E0">
        <w:rPr>
          <w:rtl/>
        </w:rPr>
        <w:t>عملية الموافقة البديلة على التوصيات الجديدة</w:t>
      </w:r>
      <w:r w:rsidRPr="009901E0">
        <w:rPr>
          <w:rtl/>
        </w:rPr>
        <w:br/>
        <w:t>والتوصيات المراجَع</w:t>
      </w:r>
      <w:r w:rsidRPr="009901E0">
        <w:rPr>
          <w:rFonts w:hint="cs"/>
          <w:rtl/>
        </w:rPr>
        <w:t xml:space="preserve">ة </w:t>
      </w:r>
      <w:r w:rsidRPr="009901E0">
        <w:rPr>
          <w:rtl/>
        </w:rPr>
        <w:t>لقطاع تقييس الاتصالات</w:t>
      </w:r>
    </w:p>
    <w:p w14:paraId="0DFFC403" w14:textId="77777777" w:rsidR="009767F2" w:rsidRPr="009901E0" w:rsidRDefault="009767F2" w:rsidP="00ED280B">
      <w:pPr>
        <w:pStyle w:val="Heading1"/>
        <w:rPr>
          <w:rtl/>
        </w:rPr>
      </w:pPr>
      <w:r w:rsidRPr="009901E0">
        <w:t>1</w:t>
      </w:r>
      <w:r w:rsidRPr="009901E0">
        <w:rPr>
          <w:rFonts w:hint="cs"/>
          <w:rtl/>
        </w:rPr>
        <w:tab/>
      </w:r>
      <w:r w:rsidR="00ED280B" w:rsidRPr="009901E0">
        <w:rPr>
          <w:rFonts w:hint="cs"/>
          <w:rtl/>
          <w:lang w:bidi="ar-SA"/>
        </w:rPr>
        <w:t>اعتبارات عامة</w:t>
      </w:r>
    </w:p>
    <w:p w14:paraId="280F6B0D" w14:textId="77777777" w:rsidR="009767F2" w:rsidRPr="009901E0" w:rsidRDefault="009767F2" w:rsidP="00ED280B">
      <w:pPr>
        <w:rPr>
          <w:rtl/>
          <w:lang w:bidi="ar-SY"/>
        </w:rPr>
      </w:pPr>
      <w:r w:rsidRPr="009901E0">
        <w:rPr>
          <w:b/>
          <w:bCs/>
        </w:rPr>
        <w:t>1.1</w:t>
      </w:r>
      <w:r w:rsidRPr="009901E0">
        <w:rPr>
          <w:rFonts w:hint="cs"/>
          <w:rtl/>
        </w:rPr>
        <w:tab/>
      </w:r>
      <w:r w:rsidR="00ED280B" w:rsidRPr="009901E0">
        <w:rPr>
          <w:rFonts w:hint="cs"/>
          <w:rtl/>
          <w:lang w:bidi="ar-EG"/>
        </w:rPr>
        <w:t xml:space="preserve">تتم الموافقة على توصيات قطاع تقييس الاتصالات عن طريق عملية الموافقة البديلة </w:t>
      </w:r>
      <w:r w:rsidR="00ED280B" w:rsidRPr="009901E0">
        <w:rPr>
          <w:lang w:val="en-GB" w:bidi="ar-EG"/>
        </w:rPr>
        <w:t>(AAP)</w:t>
      </w:r>
      <w:r w:rsidR="00ED280B" w:rsidRPr="009901E0">
        <w:rPr>
          <w:rFonts w:hint="cs"/>
          <w:rtl/>
          <w:lang w:bidi="ar-EG"/>
        </w:rPr>
        <w:t xml:space="preserve"> باستثناء التوصيات التي تكون لها آثار على السياسات أو آثار تنظيمية، حيث تتم الموافقة عليها عن طريق عملية الموافقة التقليدية </w:t>
      </w:r>
      <w:r w:rsidR="00ED280B" w:rsidRPr="009901E0">
        <w:rPr>
          <w:lang w:val="en-GB" w:bidi="ar-EG"/>
        </w:rPr>
        <w:t>(TAP)</w:t>
      </w:r>
      <w:r w:rsidR="00ED280B" w:rsidRPr="009901E0">
        <w:rPr>
          <w:rFonts w:hint="cs"/>
          <w:rtl/>
          <w:lang w:bidi="ar-EG"/>
        </w:rPr>
        <w:t xml:space="preserve"> المبينة في القرار</w:t>
      </w:r>
      <w:r w:rsidR="00ED280B" w:rsidRPr="009901E0">
        <w:rPr>
          <w:rFonts w:hint="eastAsia"/>
          <w:rtl/>
          <w:lang w:bidi="ar-EG"/>
        </w:rPr>
        <w:t> </w:t>
      </w:r>
      <w:r w:rsidR="00ED280B" w:rsidRPr="009901E0">
        <w:rPr>
          <w:lang w:val="en-GB" w:bidi="ar-EG"/>
        </w:rPr>
        <w:t>1</w:t>
      </w:r>
      <w:r w:rsidR="00ED280B" w:rsidRPr="009901E0">
        <w:rPr>
          <w:rFonts w:hint="cs"/>
          <w:rtl/>
          <w:lang w:bidi="ar-EG"/>
        </w:rPr>
        <w:t xml:space="preserve"> الصادر عن الجمعية العالمية لتقييس الاتصالات</w:t>
      </w:r>
      <w:r w:rsidR="00ED280B" w:rsidRPr="009901E0">
        <w:rPr>
          <w:rFonts w:hint="eastAsia"/>
          <w:rtl/>
          <w:lang w:bidi="ar-EG"/>
        </w:rPr>
        <w:t> </w:t>
      </w:r>
      <w:r w:rsidR="00ED280B" w:rsidRPr="009901E0">
        <w:rPr>
          <w:lang w:val="en-GB" w:bidi="ar-EG"/>
        </w:rPr>
        <w:t>(WTSA)</w:t>
      </w:r>
      <w:r w:rsidR="00ED280B" w:rsidRPr="009901E0">
        <w:rPr>
          <w:rFonts w:hint="cs"/>
          <w:rtl/>
          <w:lang w:bidi="ar-EG"/>
        </w:rPr>
        <w:t>.</w:t>
      </w:r>
    </w:p>
    <w:p w14:paraId="728AA1E5" w14:textId="77777777" w:rsidR="009767F2" w:rsidRPr="009901E0" w:rsidRDefault="00ED280B" w:rsidP="00ED280B">
      <w:pPr>
        <w:rPr>
          <w:rtl/>
        </w:rPr>
      </w:pPr>
      <w:r w:rsidRPr="009901E0">
        <w:rPr>
          <w:rFonts w:hint="cs"/>
          <w:rtl/>
        </w:rPr>
        <w:t xml:space="preserve">ويجوز للجنة الدراسات المختصة كذلك طلب الموافقة في جمعية عالمية لتقييس الاتصالات </w:t>
      </w:r>
      <w:r w:rsidRPr="009901E0">
        <w:rPr>
          <w:lang w:val="en-GB"/>
        </w:rPr>
        <w:t>(WTSA)</w:t>
      </w:r>
      <w:r w:rsidRPr="009901E0">
        <w:rPr>
          <w:rFonts w:hint="cs"/>
          <w:rtl/>
        </w:rPr>
        <w:t>.</w:t>
      </w:r>
    </w:p>
    <w:p w14:paraId="4B71B5AB" w14:textId="77777777" w:rsidR="009767F2" w:rsidRPr="009901E0" w:rsidRDefault="009767F2" w:rsidP="00ED280B">
      <w:r w:rsidRPr="009901E0">
        <w:rPr>
          <w:b/>
          <w:bCs/>
        </w:rPr>
        <w:t>2.1</w:t>
      </w:r>
      <w:r w:rsidRPr="009901E0">
        <w:rPr>
          <w:rFonts w:hint="cs"/>
          <w:rtl/>
        </w:rPr>
        <w:tab/>
      </w:r>
      <w:r w:rsidR="00ED280B" w:rsidRPr="009901E0">
        <w:rPr>
          <w:rFonts w:hint="cs"/>
          <w:rtl/>
        </w:rPr>
        <w:t>طبقاً لاتفاقية الاتحاد، لا يختلف وضع التوصيات التي تتم الموافقة عليها عن طريق عملية الموافقة البديلة عن وضع التوصيات التي تتم الموافقة عليها عن طريق عملية الموافقة التقليدية.</w:t>
      </w:r>
    </w:p>
    <w:p w14:paraId="6453351D" w14:textId="77777777" w:rsidR="009767F2" w:rsidRPr="009901E0" w:rsidRDefault="009767F2" w:rsidP="009767F2">
      <w:pPr>
        <w:pStyle w:val="Heading1"/>
        <w:rPr>
          <w:rtl/>
        </w:rPr>
      </w:pPr>
      <w:r w:rsidRPr="009901E0">
        <w:t>2</w:t>
      </w:r>
      <w:r w:rsidRPr="009901E0">
        <w:rPr>
          <w:rFonts w:hint="cs"/>
          <w:rtl/>
        </w:rPr>
        <w:tab/>
        <w:t>العملية</w:t>
      </w:r>
    </w:p>
    <w:p w14:paraId="67298B20" w14:textId="77777777" w:rsidR="009767F2" w:rsidRPr="009901E0" w:rsidRDefault="009767F2" w:rsidP="00ED280B">
      <w:pPr>
        <w:rPr>
          <w:spacing w:val="-4"/>
        </w:rPr>
      </w:pPr>
      <w:r w:rsidRPr="009901E0">
        <w:rPr>
          <w:b/>
          <w:bCs/>
        </w:rPr>
        <w:t>1.2</w:t>
      </w:r>
      <w:r w:rsidRPr="009901E0">
        <w:rPr>
          <w:rFonts w:hint="cs"/>
          <w:rtl/>
        </w:rPr>
        <w:tab/>
      </w:r>
      <w:r w:rsidR="00ED280B" w:rsidRPr="009901E0">
        <w:rPr>
          <w:rFonts w:hint="cs"/>
          <w:spacing w:val="-4"/>
          <w:rtl/>
        </w:rPr>
        <w:t xml:space="preserve">ينبغي للجان الدراسات أن تطبق عملية الموافقة البديلة المبينة في الفقرات من </w:t>
      </w:r>
      <w:r w:rsidR="00ED280B" w:rsidRPr="009901E0">
        <w:rPr>
          <w:spacing w:val="-4"/>
          <w:lang w:val="en-GB"/>
        </w:rPr>
        <w:t>3</w:t>
      </w:r>
      <w:r w:rsidR="00ED280B" w:rsidRPr="009901E0">
        <w:rPr>
          <w:rFonts w:hint="cs"/>
          <w:spacing w:val="-4"/>
          <w:rtl/>
        </w:rPr>
        <w:t xml:space="preserve"> إلى </w:t>
      </w:r>
      <w:r w:rsidR="00ED280B" w:rsidRPr="009901E0">
        <w:rPr>
          <w:spacing w:val="-4"/>
          <w:lang w:val="en-GB"/>
        </w:rPr>
        <w:t>6</w:t>
      </w:r>
      <w:r w:rsidR="00ED280B" w:rsidRPr="009901E0">
        <w:rPr>
          <w:rFonts w:hint="cs"/>
          <w:spacing w:val="-4"/>
          <w:rtl/>
        </w:rPr>
        <w:t xml:space="preserve"> لدى طلب الموافقة على مشاريع التوصيات الجديدة والمراجعة بمجرد وصولها إلى مرحلة كافية من النضج. ويبين الشكل </w:t>
      </w:r>
      <w:r w:rsidR="00ED280B" w:rsidRPr="009901E0">
        <w:rPr>
          <w:spacing w:val="-4"/>
          <w:lang w:val="en-GB"/>
        </w:rPr>
        <w:t>1</w:t>
      </w:r>
      <w:r w:rsidR="00ED280B" w:rsidRPr="009901E0">
        <w:rPr>
          <w:rFonts w:hint="cs"/>
          <w:spacing w:val="-4"/>
          <w:rtl/>
        </w:rPr>
        <w:t xml:space="preserve"> تتابع خطوات الموافقة البديلة.</w:t>
      </w:r>
    </w:p>
    <w:p w14:paraId="3FCB328D" w14:textId="77777777" w:rsidR="00ED280B" w:rsidRPr="009901E0" w:rsidRDefault="00ED280B" w:rsidP="00ED280B">
      <w:pPr>
        <w:pStyle w:val="Note"/>
        <w:rPr>
          <w:spacing w:val="-4"/>
          <w:rtl/>
        </w:rPr>
      </w:pPr>
      <w:r w:rsidRPr="009901E0">
        <w:rPr>
          <w:rFonts w:hint="cs"/>
          <w:b/>
          <w:bCs/>
          <w:spacing w:val="-4"/>
          <w:rtl/>
        </w:rPr>
        <w:t>ملاحظة</w:t>
      </w:r>
      <w:r w:rsidRPr="009901E0">
        <w:rPr>
          <w:rFonts w:hint="cs"/>
          <w:spacing w:val="-4"/>
          <w:rtl/>
        </w:rPr>
        <w:t xml:space="preserve"> - </w:t>
      </w:r>
      <w:r w:rsidRPr="009901E0">
        <w:rPr>
          <w:rtl/>
        </w:rPr>
        <w:t xml:space="preserve">في حالة التضارب، تسود أحكام الفقرات من </w:t>
      </w:r>
      <w:r w:rsidRPr="009901E0">
        <w:t>3</w:t>
      </w:r>
      <w:r w:rsidRPr="009901E0">
        <w:rPr>
          <w:rtl/>
        </w:rPr>
        <w:t xml:space="preserve"> إلى </w:t>
      </w:r>
      <w:r w:rsidRPr="009901E0">
        <w:t>6</w:t>
      </w:r>
      <w:r w:rsidRPr="009901E0">
        <w:rPr>
          <w:rtl/>
        </w:rPr>
        <w:t xml:space="preserve"> على الشك</w:t>
      </w:r>
      <w:r w:rsidRPr="009901E0">
        <w:rPr>
          <w:rFonts w:hint="cs"/>
          <w:rtl/>
        </w:rPr>
        <w:t xml:space="preserve">ل </w:t>
      </w:r>
      <w:r w:rsidRPr="009901E0">
        <w:t>1</w:t>
      </w:r>
      <w:r w:rsidRPr="009901E0">
        <w:rPr>
          <w:rFonts w:hint="cs"/>
          <w:rtl/>
        </w:rPr>
        <w:t>.</w:t>
      </w:r>
    </w:p>
    <w:p w14:paraId="715F2296" w14:textId="77777777" w:rsidR="009767F2" w:rsidRPr="009901E0" w:rsidRDefault="009767F2" w:rsidP="009767F2">
      <w:pPr>
        <w:pStyle w:val="Heading1"/>
        <w:rPr>
          <w:rtl/>
        </w:rPr>
      </w:pPr>
      <w:r w:rsidRPr="009901E0">
        <w:t>3</w:t>
      </w:r>
      <w:r w:rsidRPr="009901E0">
        <w:rPr>
          <w:rFonts w:hint="cs"/>
          <w:rtl/>
        </w:rPr>
        <w:tab/>
        <w:t>المقتضيات</w:t>
      </w:r>
    </w:p>
    <w:p w14:paraId="69BECCC0" w14:textId="77777777" w:rsidR="009767F2" w:rsidRPr="009901E0" w:rsidRDefault="009767F2" w:rsidP="00ED280B">
      <w:pPr>
        <w:rPr>
          <w:rtl/>
          <w:lang w:bidi="ar-EG"/>
        </w:rPr>
      </w:pPr>
      <w:r w:rsidRPr="009901E0">
        <w:rPr>
          <w:b/>
          <w:bCs/>
        </w:rPr>
        <w:t>1.3</w:t>
      </w:r>
      <w:r w:rsidRPr="009901E0">
        <w:rPr>
          <w:rFonts w:hint="cs"/>
          <w:rtl/>
        </w:rPr>
        <w:tab/>
      </w:r>
      <w:r w:rsidR="00ED280B" w:rsidRPr="009901E0">
        <w:rPr>
          <w:rFonts w:hint="cs"/>
          <w:rtl/>
        </w:rPr>
        <w:t>يعلن مدير مكتب تقييس الاتصالات</w:t>
      </w:r>
      <w:r w:rsidR="00ED280B" w:rsidRPr="009901E0">
        <w:rPr>
          <w:rFonts w:hint="eastAsia"/>
          <w:rtl/>
        </w:rPr>
        <w:t> </w:t>
      </w:r>
      <w:r w:rsidR="00ED280B" w:rsidRPr="009901E0">
        <w:rPr>
          <w:lang w:val="en-GB"/>
        </w:rPr>
        <w:t>(TSB)</w:t>
      </w:r>
      <w:r w:rsidR="00ED280B" w:rsidRPr="009901E0">
        <w:rPr>
          <w:rFonts w:hint="cs"/>
          <w:rtl/>
        </w:rPr>
        <w:t xml:space="preserve">، بناء على طلب رئيس لجنة الدراسات، عن النية في تطبيق عملية الموافقة البديلة ويشرع في إجراء النداء الأخير المبيّن في هذه التوصية (انظر الفقرة </w:t>
      </w:r>
      <w:r w:rsidR="00ED280B" w:rsidRPr="009901E0">
        <w:rPr>
          <w:lang w:val="en-GB"/>
        </w:rPr>
        <w:t>4</w:t>
      </w:r>
      <w:r w:rsidR="00ED280B" w:rsidRPr="009901E0">
        <w:rPr>
          <w:rFonts w:hint="cs"/>
          <w:rtl/>
        </w:rPr>
        <w:t>). ويقوم هذا الإجراء على أساس قبول في اجتماع لجنة الدراسات أو فرقة العمل أو، بصفة استثنائية، في جمعية عالمية لتقييس الاتصالات، بأن مشروع التوصية قد بلغ مرحلة النضج الكافية للشروع في هذا الإجراء. وفي هذه المرحلة، يُعتبر مشروع التوصية قد حاز "</w:t>
      </w:r>
      <w:r w:rsidR="00ED280B" w:rsidRPr="009901E0">
        <w:rPr>
          <w:rFonts w:hint="cs"/>
          <w:b/>
          <w:bCs/>
          <w:rtl/>
        </w:rPr>
        <w:t>القبول</w:t>
      </w:r>
      <w:r w:rsidR="00ED280B" w:rsidRPr="009901E0">
        <w:rPr>
          <w:rFonts w:hint="cs"/>
          <w:rtl/>
        </w:rPr>
        <w:t>". ويُضمِّن مدير المكتب الإعلان ملخصاً لمشروع التوصية، ويشير إلى الوثائق التي يوجد فيها نص</w:t>
      </w:r>
      <w:r w:rsidR="00ED280B" w:rsidRPr="009901E0">
        <w:rPr>
          <w:rFonts w:hint="cs"/>
          <w:rtl/>
          <w:lang w:bidi="ar-EG"/>
        </w:rPr>
        <w:t xml:space="preserve"> </w:t>
      </w:r>
      <w:r w:rsidR="00ED280B" w:rsidRPr="009901E0">
        <w:rPr>
          <w:rFonts w:hint="cs"/>
          <w:rtl/>
        </w:rPr>
        <w:t>مشروع التوصية الجديدة أو المراجعة التي سيُنظر فيها. وتكون هذه المعلومات في متناول جميع الدول الأعضاء وأعضاء القطاع.</w:t>
      </w:r>
    </w:p>
    <w:p w14:paraId="57C1D01E" w14:textId="77777777" w:rsidR="00081678" w:rsidRPr="009901E0" w:rsidRDefault="00081678" w:rsidP="00081678">
      <w:r w:rsidRPr="009901E0">
        <w:rPr>
          <w:rtl/>
        </w:rPr>
        <w:br w:type="page"/>
      </w:r>
    </w:p>
    <w:p w14:paraId="4159FE18" w14:textId="77777777" w:rsidR="009767F2" w:rsidRPr="009901E0" w:rsidRDefault="009767F2" w:rsidP="00ED280B">
      <w:pPr>
        <w:rPr>
          <w:rtl/>
        </w:rPr>
      </w:pPr>
      <w:r w:rsidRPr="009901E0">
        <w:rPr>
          <w:b/>
          <w:bCs/>
        </w:rPr>
        <w:lastRenderedPageBreak/>
        <w:t>2.3</w:t>
      </w:r>
      <w:r w:rsidRPr="009901E0">
        <w:rPr>
          <w:rFonts w:hint="cs"/>
          <w:rtl/>
        </w:rPr>
        <w:tab/>
      </w:r>
      <w:r w:rsidR="00ED280B" w:rsidRPr="009901E0">
        <w:rPr>
          <w:rFonts w:hint="cs"/>
          <w:rtl/>
        </w:rPr>
        <w:t>يجب أن يكون نص</w:t>
      </w:r>
      <w:r w:rsidR="00ED280B" w:rsidRPr="009901E0">
        <w:rPr>
          <w:rFonts w:hint="cs"/>
          <w:rtl/>
          <w:lang w:bidi="ar-EG"/>
        </w:rPr>
        <w:t xml:space="preserve"> </w:t>
      </w:r>
      <w:r w:rsidR="00ED280B" w:rsidRPr="009901E0">
        <w:rPr>
          <w:rFonts w:hint="cs"/>
          <w:rtl/>
        </w:rPr>
        <w:t xml:space="preserve">مشروع التوصية الجديدة أو المراجعة في صورته النهائية متاحاً لمكتب تقييس الاتصالات في الوقت الذي يعلن فيه مدير المكتب عن النية في تطبيق عملية الموافقة البديلة المبينة في هذه التوصية. ويجب تزويد مكتب تقييس الاتصالات في الوقت ذاته بأي مادة إلكترونية مرتبطة تدخل في التوصية (من، برمجيات وبيانات اختبار، وما إلى ذلك). </w:t>
      </w:r>
      <w:r w:rsidR="00ED280B" w:rsidRPr="009901E0">
        <w:rPr>
          <w:rtl/>
        </w:rPr>
        <w:t>وتتضمن التوصية</w:t>
      </w:r>
      <w:r w:rsidR="00ED280B" w:rsidRPr="009901E0">
        <w:rPr>
          <w:rFonts w:hint="cs"/>
          <w:rtl/>
        </w:rPr>
        <w:t> </w:t>
      </w:r>
      <w:r w:rsidR="00ED280B" w:rsidRPr="009901E0">
        <w:rPr>
          <w:lang w:val="en-GB"/>
        </w:rPr>
        <w:t>ITU</w:t>
      </w:r>
      <w:r w:rsidR="00ED280B" w:rsidRPr="009901E0">
        <w:rPr>
          <w:lang w:val="en-GB"/>
        </w:rPr>
        <w:noBreakHyphen/>
        <w:t>T A.5</w:t>
      </w:r>
      <w:r w:rsidR="00ED280B" w:rsidRPr="009901E0">
        <w:rPr>
          <w:rtl/>
        </w:rPr>
        <w:t xml:space="preserve"> الإجراءات العامة للإحالة المرجعية المعيارية إلى وثائق المنظمات الأخرى في توصيات قطاع تقييس الاتصالات</w:t>
      </w:r>
      <w:r w:rsidR="00ED280B" w:rsidRPr="009901E0">
        <w:rPr>
          <w:lang w:val="en-GB"/>
        </w:rPr>
        <w:t>.</w:t>
      </w:r>
      <w:r w:rsidR="00ED280B" w:rsidRPr="009901E0">
        <w:rPr>
          <w:rFonts w:hint="cs"/>
          <w:rtl/>
        </w:rPr>
        <w:t xml:space="preserve"> ويجب أيضاً تزويد المكتب بملخص للنص النهائي لمشروع التوصية طبقاً لما هو مبين في الفقرة </w:t>
      </w:r>
      <w:r w:rsidR="00ED280B" w:rsidRPr="009901E0">
        <w:rPr>
          <w:lang w:val="en-GB"/>
        </w:rPr>
        <w:t>3.3</w:t>
      </w:r>
      <w:r w:rsidR="00ED280B" w:rsidRPr="009901E0">
        <w:rPr>
          <w:rFonts w:hint="cs"/>
          <w:rtl/>
        </w:rPr>
        <w:t>.</w:t>
      </w:r>
    </w:p>
    <w:p w14:paraId="3475A77A" w14:textId="23654517" w:rsidR="009767F2" w:rsidRPr="009901E0" w:rsidRDefault="009767F2" w:rsidP="00ED280B">
      <w:pPr>
        <w:rPr>
          <w:rtl/>
        </w:rPr>
      </w:pPr>
      <w:r w:rsidRPr="009901E0">
        <w:rPr>
          <w:b/>
          <w:bCs/>
        </w:rPr>
        <w:t>3.3</w:t>
      </w:r>
      <w:r w:rsidRPr="009901E0">
        <w:rPr>
          <w:rFonts w:hint="cs"/>
          <w:rtl/>
        </w:rPr>
        <w:tab/>
      </w:r>
      <w:r w:rsidR="00ED280B" w:rsidRPr="009901E0">
        <w:rPr>
          <w:rFonts w:hint="cs"/>
          <w:rtl/>
        </w:rPr>
        <w:t>ينبغي إعداد هذا الملخص طبقاً لدليل صياغة التوصيات الصادرة عن قطاع تقييس الاتصالات</w:t>
      </w:r>
      <w:r w:rsidR="006C3B9D">
        <w:rPr>
          <w:rStyle w:val="FootnoteReference"/>
          <w:rtl/>
        </w:rPr>
        <w:footnoteReference w:customMarkFollows="1" w:id="85"/>
        <w:t>1</w:t>
      </w:r>
      <w:r w:rsidR="00ED280B" w:rsidRPr="009901E0">
        <w:rPr>
          <w:rFonts w:hint="cs"/>
          <w:rtl/>
        </w:rPr>
        <w:t>. ويكون الملخص في شكل توضيح موجز للغرض من التوصية الجديدة أو المراجعة ومحتواها، وكذلك المقصود من المراجعات التي أدخِلت عليها، حيثما كان ذلك مناسباً. ولا تعتبر أي توصية كاملة وجاهزة للموافقة عليها دون هذا البيان الملخص.</w:t>
      </w:r>
    </w:p>
    <w:p w14:paraId="20A6B51C" w14:textId="77777777" w:rsidR="009767F2" w:rsidRPr="009901E0" w:rsidRDefault="009767F2" w:rsidP="00ED280B">
      <w:pPr>
        <w:rPr>
          <w:rtl/>
        </w:rPr>
      </w:pPr>
      <w:r w:rsidRPr="009901E0">
        <w:rPr>
          <w:b/>
          <w:bCs/>
        </w:rPr>
        <w:t>4.3</w:t>
      </w:r>
      <w:r w:rsidRPr="009901E0">
        <w:rPr>
          <w:rFonts w:hint="cs"/>
          <w:rtl/>
        </w:rPr>
        <w:tab/>
      </w:r>
      <w:r w:rsidR="00ED280B" w:rsidRPr="009901E0">
        <w:rPr>
          <w:rFonts w:hint="cs"/>
          <w:rtl/>
        </w:rPr>
        <w:t xml:space="preserve">لا يجوز طلب الموافقة على مشروع توصية جديدة أو مراجعة إلا إذا كان ضمن اختصاصات لجنة الدراسات كما تحددها المسائل المسندة إليها، طبقاً للرقم </w:t>
      </w:r>
      <w:r w:rsidR="00ED280B" w:rsidRPr="009901E0">
        <w:rPr>
          <w:lang w:val="en-GB"/>
        </w:rPr>
        <w:t>192</w:t>
      </w:r>
      <w:r w:rsidR="00ED280B" w:rsidRPr="009901E0">
        <w:rPr>
          <w:rFonts w:hint="cs"/>
          <w:rtl/>
        </w:rPr>
        <w:t xml:space="preserve"> من اتفاقية الاتحاد. وكبديل لذلك، أو بالإضافة إليه، يمكن طلب الموافقة على تعديل توصية قائمة في حدود مسؤولية لجنة الدراسات وولايتها.</w:t>
      </w:r>
    </w:p>
    <w:p w14:paraId="367EB915" w14:textId="77777777" w:rsidR="009767F2" w:rsidRPr="009901E0" w:rsidRDefault="009767F2" w:rsidP="00ED280B">
      <w:pPr>
        <w:rPr>
          <w:spacing w:val="4"/>
        </w:rPr>
      </w:pPr>
      <w:r w:rsidRPr="009901E0">
        <w:rPr>
          <w:b/>
          <w:bCs/>
        </w:rPr>
        <w:t>5.3</w:t>
      </w:r>
      <w:r w:rsidRPr="009901E0">
        <w:rPr>
          <w:rFonts w:hint="cs"/>
          <w:rtl/>
        </w:rPr>
        <w:tab/>
      </w:r>
      <w:r w:rsidR="00ED280B" w:rsidRPr="009901E0">
        <w:rPr>
          <w:rFonts w:hint="cs"/>
          <w:spacing w:val="4"/>
          <w:rtl/>
        </w:rPr>
        <w:t>عندما يقع مشروع توصية جديدة أو مراجعة ضمن ولاية أكثر من لجنة دراسات، ينبغي أن يجري رئيس لجنة الدراسات التي تقترح الموافقة مشاورات مع رؤساء لجان الدراسات الأخرى وأن يأخذ رأيهم في الاعتبار قبل المضي في تطبيق إجراءات الموافقة هذه.</w:t>
      </w:r>
    </w:p>
    <w:p w14:paraId="368F202A" w14:textId="5F766AE8" w:rsidR="009767F2" w:rsidRPr="009901E0" w:rsidRDefault="009767F2" w:rsidP="00ED280B">
      <w:pPr>
        <w:rPr>
          <w:rtl/>
          <w:lang w:bidi="ar-EG"/>
        </w:rPr>
      </w:pPr>
      <w:r w:rsidRPr="009901E0">
        <w:rPr>
          <w:b/>
          <w:bCs/>
        </w:rPr>
        <w:t>6.3</w:t>
      </w:r>
      <w:r w:rsidRPr="009901E0">
        <w:rPr>
          <w:rFonts w:hint="cs"/>
          <w:rtl/>
        </w:rPr>
        <w:tab/>
      </w:r>
      <w:r w:rsidR="00ED280B" w:rsidRPr="009901E0">
        <w:rPr>
          <w:rFonts w:hint="cs"/>
          <w:rtl/>
        </w:rPr>
        <w:t xml:space="preserve">ينبغي وضع التوصيات طبقاً لسياسة البراءات المشتركة لقطاع تقييس الاتصالات/قطاع الاتصالات الراديوية/المنظمة الدولية للتوحيد القياسي/اللجنة الكهرتقنية الدولية المتاحة، </w:t>
      </w:r>
      <w:r w:rsidR="00ED280B" w:rsidRPr="009901E0">
        <w:rPr>
          <w:rtl/>
          <w:lang w:bidi="ar-EG"/>
        </w:rPr>
        <w:t xml:space="preserve">والمبادئ التوجيهية للاتحاد بشأن حقوق </w:t>
      </w:r>
      <w:r w:rsidR="00ED280B" w:rsidRPr="009901E0">
        <w:rPr>
          <w:rFonts w:hint="cs"/>
          <w:rtl/>
          <w:lang w:bidi="ar-EG"/>
        </w:rPr>
        <w:t>تأليف</w:t>
      </w:r>
      <w:r w:rsidR="00ED280B" w:rsidRPr="009901E0">
        <w:rPr>
          <w:rtl/>
          <w:lang w:bidi="ar-EG"/>
        </w:rPr>
        <w:t xml:space="preserve"> </w:t>
      </w:r>
      <w:r w:rsidR="00ED280B" w:rsidRPr="009901E0">
        <w:rPr>
          <w:rFonts w:hint="cs"/>
          <w:rtl/>
          <w:lang w:bidi="ar-EG"/>
        </w:rPr>
        <w:t>ا</w:t>
      </w:r>
      <w:r w:rsidR="00ED280B" w:rsidRPr="009901E0">
        <w:rPr>
          <w:rtl/>
          <w:lang w:bidi="ar-EG"/>
        </w:rPr>
        <w:t>لبرمجيات، والمبادئ التوجيهية لقطاع تقييس الاتصالات المتعلقة بإدراج العلامات في توصيات قطاع تقييس الاتصالات، والمتاحة في</w:t>
      </w:r>
      <w:r w:rsidR="006C3B9D">
        <w:rPr>
          <w:rFonts w:hint="eastAsia"/>
          <w:rtl/>
          <w:lang w:bidi="ar-EG"/>
        </w:rPr>
        <w:t> </w:t>
      </w:r>
      <w:hyperlink r:id="rId184" w:history="1">
        <w:r w:rsidR="00ED280B" w:rsidRPr="009901E0">
          <w:rPr>
            <w:rStyle w:val="Hyperlink"/>
            <w:lang w:val="en-GB"/>
          </w:rPr>
          <w:t>https://www.itu.int/ipr</w:t>
        </w:r>
      </w:hyperlink>
      <w:r w:rsidR="00ED280B" w:rsidRPr="009901E0">
        <w:rPr>
          <w:rFonts w:hint="cs"/>
          <w:rtl/>
          <w:lang w:bidi="ar-EG"/>
        </w:rPr>
        <w:t xml:space="preserve">، </w:t>
      </w:r>
      <w:r w:rsidR="00ED280B" w:rsidRPr="009901E0">
        <w:rPr>
          <w:rtl/>
          <w:lang w:bidi="ar-EG"/>
        </w:rPr>
        <w:t>وبمراعاة القيود المحتملة على حقوق التأليف والنشر للنصوص أو الصور المأخوذة من مصادر خارجية (انظر أيضا</w:t>
      </w:r>
      <w:r w:rsidR="00ED280B" w:rsidRPr="009901E0">
        <w:rPr>
          <w:rFonts w:hint="cs"/>
          <w:rtl/>
          <w:lang w:bidi="ar-EG"/>
        </w:rPr>
        <w:t>ً</w:t>
      </w:r>
      <w:r w:rsidR="00ED280B" w:rsidRPr="009901E0">
        <w:rPr>
          <w:rtl/>
          <w:lang w:bidi="ar-EG"/>
        </w:rPr>
        <w:t xml:space="preserve"> الفقرة </w:t>
      </w:r>
      <w:r w:rsidR="00ED280B" w:rsidRPr="009901E0">
        <w:rPr>
          <w:cs/>
          <w:lang w:bidi="ar-EG"/>
        </w:rPr>
        <w:t>‎</w:t>
      </w:r>
      <w:r w:rsidR="00ED280B" w:rsidRPr="009901E0">
        <w:rPr>
          <w:lang w:val="en-GB"/>
        </w:rPr>
        <w:t>2.4</w:t>
      </w:r>
      <w:r w:rsidR="00ED280B" w:rsidRPr="009901E0">
        <w:rPr>
          <w:rtl/>
          <w:lang w:bidi="ar-EG"/>
        </w:rPr>
        <w:t>).</w:t>
      </w:r>
      <w:r w:rsidR="00ED280B" w:rsidRPr="009901E0">
        <w:rPr>
          <w:rFonts w:hint="cs"/>
          <w:rtl/>
          <w:lang w:bidi="ar-EG"/>
        </w:rPr>
        <w:t xml:space="preserve"> مثال</w:t>
      </w:r>
      <w:r w:rsidR="00ED280B" w:rsidRPr="009901E0">
        <w:rPr>
          <w:rFonts w:hint="eastAsia"/>
          <w:rtl/>
          <w:lang w:bidi="ar-EG"/>
        </w:rPr>
        <w:t> </w:t>
      </w:r>
      <w:r w:rsidR="00ED280B" w:rsidRPr="009901E0">
        <w:rPr>
          <w:rFonts w:hint="cs"/>
          <w:rtl/>
          <w:lang w:bidi="ar-EG"/>
        </w:rPr>
        <w:t>ذلك:</w:t>
      </w:r>
    </w:p>
    <w:p w14:paraId="2BD1B451" w14:textId="77777777" w:rsidR="009767F2" w:rsidRPr="009901E0" w:rsidRDefault="009767F2" w:rsidP="00ED280B">
      <w:pPr>
        <w:rPr>
          <w:rtl/>
          <w:lang w:bidi="ar-EG"/>
        </w:rPr>
      </w:pPr>
      <w:r w:rsidRPr="009901E0">
        <w:rPr>
          <w:b/>
          <w:bCs/>
          <w:lang w:bidi="ar-EG"/>
        </w:rPr>
        <w:t>1.6.3</w:t>
      </w:r>
      <w:r w:rsidRPr="009901E0">
        <w:rPr>
          <w:rFonts w:hint="cs"/>
          <w:rtl/>
          <w:lang w:bidi="ar-EG"/>
        </w:rPr>
        <w:tab/>
      </w:r>
      <w:r w:rsidR="00ED280B" w:rsidRPr="009901E0">
        <w:rPr>
          <w:rFonts w:hint="cs"/>
          <w:rtl/>
        </w:rPr>
        <w:t>ينبغي لكل طرف مشارك في أعمال قطاع تقييس الاتصالات أن يلفت، منذ البداية، انتباه مدير مكتب تقييس الاتصالات إلى أي براءات معروفة أو إلى أي طلبات معروفة مقدمة للحصول على براءات سواء كانت خاصة بهذا الطرف أو بمنظمات أخرى. ويستخدم في ذلك نموذج "بيان البراءة وإعلان الترخيص" المتاح في الموقع الإلكتروني لقطاع تقييس الاتصالات.</w:t>
      </w:r>
    </w:p>
    <w:p w14:paraId="26FF3EBA" w14:textId="77777777" w:rsidR="009767F2" w:rsidRPr="009901E0" w:rsidRDefault="009767F2" w:rsidP="00ED280B">
      <w:pPr>
        <w:rPr>
          <w:rtl/>
          <w:lang w:bidi="ar-EG"/>
        </w:rPr>
      </w:pPr>
      <w:r w:rsidRPr="009901E0">
        <w:rPr>
          <w:b/>
          <w:bCs/>
        </w:rPr>
        <w:t>2.6.3</w:t>
      </w:r>
      <w:r w:rsidRPr="009901E0">
        <w:rPr>
          <w:rFonts w:hint="cs"/>
          <w:rtl/>
          <w:lang w:bidi="ar-EG"/>
        </w:rPr>
        <w:tab/>
      </w:r>
      <w:r w:rsidR="00ED280B" w:rsidRPr="009901E0">
        <w:rPr>
          <w:rFonts w:hint="cs"/>
          <w:rtl/>
          <w:lang w:bidi="ar-EG"/>
        </w:rPr>
        <w:t xml:space="preserve">يمكن للمنظمات غير الأعضاء في قطاع تقييس الاتصالات التي تملك براءة (براءات) أو تقدمت بطلب (طلبات) تسجيل براءة (براءات) قد يكون استعمالها مطلوباً لتنفيذ توصية صادرة عن قطاع تقييس الاتصالات، تقديم </w:t>
      </w:r>
      <w:r w:rsidR="00ED280B" w:rsidRPr="009901E0">
        <w:rPr>
          <w:rFonts w:hint="cs"/>
          <w:rtl/>
        </w:rPr>
        <w:t>"بيان البراءة وإعلان الترخيص" إلى مكتب تقييس الاتصالات، مستخدمة في ذلك النموذج المتاح على الموقع الإلكتروني لقطاع تقييس الاتصالات.</w:t>
      </w:r>
    </w:p>
    <w:p w14:paraId="29161AFF" w14:textId="77777777" w:rsidR="009767F2" w:rsidRPr="009901E0" w:rsidRDefault="009767F2" w:rsidP="00ED280B">
      <w:pPr>
        <w:rPr>
          <w:rtl/>
          <w:lang w:bidi="ar-EG"/>
        </w:rPr>
      </w:pPr>
      <w:r w:rsidRPr="009901E0">
        <w:rPr>
          <w:b/>
          <w:bCs/>
        </w:rPr>
        <w:t>7.3</w:t>
      </w:r>
      <w:r w:rsidRPr="009901E0">
        <w:rPr>
          <w:rFonts w:hint="cs"/>
          <w:rtl/>
        </w:rPr>
        <w:tab/>
      </w:r>
      <w:r w:rsidR="00ED280B" w:rsidRPr="009901E0">
        <w:rPr>
          <w:rFonts w:hint="cs"/>
          <w:rtl/>
          <w:lang w:bidi="ar-EG"/>
        </w:rPr>
        <w:t>وحرصاً على توفير قدر من</w:t>
      </w:r>
      <w:r w:rsidR="00ED280B" w:rsidRPr="009901E0">
        <w:rPr>
          <w:rFonts w:hint="cs"/>
          <w:rtl/>
        </w:rPr>
        <w:t xml:space="preserve"> الاستقرار، وبعد الموافقة على توصية جديدة أو مراجعة، ينبغي عادة عدم طلب الموافقة على تعديل آخر للنص الجديد أو الجزء المراجع، خلال فترة معقولة من الوقت، ما لم يكن التعديل المقترح يستكمل ولا يغير الاتفاق الذي تم التوصل إليه في عملية الموافقة السابقة أو يتناول خطأً جوهرياً أو </w:t>
      </w:r>
      <w:r w:rsidR="00ED280B" w:rsidRPr="009901E0">
        <w:rPr>
          <w:rFonts w:hint="cs"/>
          <w:rtl/>
          <w:lang w:bidi="ar-EG"/>
        </w:rPr>
        <w:t>سهواً تم اكتشافه. وفي هذا السياق، تعني عبارة "</w:t>
      </w:r>
      <w:r w:rsidR="00ED280B" w:rsidRPr="009901E0">
        <w:rPr>
          <w:rFonts w:hint="cs"/>
          <w:rtl/>
        </w:rPr>
        <w:t>فترة معقولة من الوقت</w:t>
      </w:r>
      <w:r w:rsidR="00ED280B" w:rsidRPr="009901E0">
        <w:rPr>
          <w:rFonts w:hint="cs"/>
          <w:rtl/>
          <w:lang w:bidi="ar-EG"/>
        </w:rPr>
        <w:t>" ما لا يقل عن سنتين في معظم الحالات.</w:t>
      </w:r>
    </w:p>
    <w:p w14:paraId="50166FAB" w14:textId="77777777" w:rsidR="009767F2" w:rsidRPr="009901E0" w:rsidRDefault="00ED280B" w:rsidP="00ED280B">
      <w:r w:rsidRPr="009901E0">
        <w:rPr>
          <w:rFonts w:hint="cs"/>
          <w:rtl/>
        </w:rPr>
        <w:t xml:space="preserve">ويجوز الموافقة على التعديلات التي تصحح العيوب طبقاً لما هو مبين في الفقرة </w:t>
      </w:r>
      <w:r w:rsidRPr="009901E0">
        <w:rPr>
          <w:lang w:val="en-GB"/>
        </w:rPr>
        <w:t>1.7</w:t>
      </w:r>
      <w:r w:rsidRPr="009901E0">
        <w:rPr>
          <w:rFonts w:hint="cs"/>
          <w:rtl/>
        </w:rPr>
        <w:t>.</w:t>
      </w:r>
    </w:p>
    <w:p w14:paraId="07C6D475" w14:textId="77777777" w:rsidR="00081678" w:rsidRPr="009901E0" w:rsidRDefault="00081678" w:rsidP="00081678">
      <w:pPr>
        <w:rPr>
          <w:kern w:val="32"/>
          <w:sz w:val="26"/>
          <w:szCs w:val="26"/>
          <w:lang w:bidi="ar-EG"/>
        </w:rPr>
      </w:pPr>
      <w:r w:rsidRPr="009901E0">
        <w:rPr>
          <w:rtl/>
        </w:rPr>
        <w:br w:type="page"/>
      </w:r>
    </w:p>
    <w:p w14:paraId="71D13E1B" w14:textId="77777777" w:rsidR="009767F2" w:rsidRPr="009901E0" w:rsidRDefault="009767F2" w:rsidP="009767F2">
      <w:pPr>
        <w:pStyle w:val="Heading1"/>
      </w:pPr>
      <w:r w:rsidRPr="009901E0">
        <w:lastRenderedPageBreak/>
        <w:t>4</w:t>
      </w:r>
      <w:r w:rsidRPr="009901E0">
        <w:rPr>
          <w:rFonts w:hint="cs"/>
          <w:rtl/>
        </w:rPr>
        <w:tab/>
        <w:t>النداء الأخير والاستعراض الإضافي</w:t>
      </w:r>
    </w:p>
    <w:p w14:paraId="03487518" w14:textId="77777777" w:rsidR="009767F2" w:rsidRPr="009901E0" w:rsidRDefault="009767F2" w:rsidP="00ED280B">
      <w:r w:rsidRPr="009901E0">
        <w:rPr>
          <w:b/>
          <w:bCs/>
        </w:rPr>
        <w:t>1.4</w:t>
      </w:r>
      <w:r w:rsidRPr="009901E0">
        <w:rPr>
          <w:rFonts w:hint="cs"/>
          <w:rtl/>
        </w:rPr>
        <w:tab/>
      </w:r>
      <w:r w:rsidR="00ED280B" w:rsidRPr="009901E0">
        <w:rPr>
          <w:rFonts w:hint="cs"/>
          <w:rtl/>
        </w:rPr>
        <w:t>مدة النداء الأخير أربعة أسابيع ويقوم على إجراءات تبدأ بإعلان مدير المكتب عن النية في تطبيق عملية الموافقة البديلة</w:t>
      </w:r>
      <w:r w:rsidR="00ED280B" w:rsidRPr="009901E0">
        <w:rPr>
          <w:rFonts w:hint="eastAsia"/>
          <w:rtl/>
        </w:rPr>
        <w:t> </w:t>
      </w:r>
      <w:r w:rsidR="00ED280B" w:rsidRPr="009901E0">
        <w:rPr>
          <w:rFonts w:hint="cs"/>
          <w:rtl/>
        </w:rPr>
        <w:t xml:space="preserve">(الفقرة </w:t>
      </w:r>
      <w:r w:rsidR="00ED280B" w:rsidRPr="009901E0">
        <w:rPr>
          <w:lang w:val="en-GB"/>
        </w:rPr>
        <w:t>1.3</w:t>
      </w:r>
      <w:r w:rsidR="00ED280B" w:rsidRPr="009901E0">
        <w:rPr>
          <w:rFonts w:hint="cs"/>
          <w:rtl/>
        </w:rPr>
        <w:t>).</w:t>
      </w:r>
    </w:p>
    <w:p w14:paraId="0DC0C0C3" w14:textId="77777777" w:rsidR="009767F2" w:rsidRPr="009901E0" w:rsidRDefault="009767F2" w:rsidP="00ED280B">
      <w:pPr>
        <w:rPr>
          <w:rtl/>
        </w:rPr>
      </w:pPr>
      <w:r w:rsidRPr="009901E0">
        <w:rPr>
          <w:b/>
          <w:bCs/>
        </w:rPr>
        <w:t>2.4</w:t>
      </w:r>
      <w:r w:rsidRPr="009901E0">
        <w:rPr>
          <w:rFonts w:hint="cs"/>
          <w:rtl/>
        </w:rPr>
        <w:tab/>
      </w:r>
      <w:r w:rsidR="00ED280B" w:rsidRPr="009901E0">
        <w:rPr>
          <w:rFonts w:hint="cs"/>
          <w:rtl/>
        </w:rPr>
        <w:t>إذا تلقى مكتب تقييس الاتصالات بياناً أو بيانات تشير إلى أن استعمال الملكية الفكرية، التي يحميها واحداً أو أكثر من حقوق الملكية الفكرية أو البراءات، التي صدرت أو رهن الصدور، قد يكون مطلوباً لتنفيذ مشروع التوصية، ينشر مدير المكتب هذه المعلومات في الموقع الإلكتروني لقطاع تقييس الاتصالات.</w:t>
      </w:r>
    </w:p>
    <w:p w14:paraId="36AF9E4F" w14:textId="77777777" w:rsidR="009767F2" w:rsidRPr="009901E0" w:rsidRDefault="009767F2" w:rsidP="00ED280B">
      <w:pPr>
        <w:rPr>
          <w:rtl/>
          <w:lang w:bidi="ar-EG"/>
        </w:rPr>
      </w:pPr>
      <w:r w:rsidRPr="009901E0">
        <w:rPr>
          <w:b/>
          <w:bCs/>
        </w:rPr>
        <w:t>3.4</w:t>
      </w:r>
      <w:r w:rsidRPr="009901E0">
        <w:rPr>
          <w:rFonts w:hint="cs"/>
          <w:rtl/>
          <w:lang w:bidi="ar-EG"/>
        </w:rPr>
        <w:tab/>
      </w:r>
      <w:r w:rsidR="00ED280B" w:rsidRPr="009901E0">
        <w:rPr>
          <w:rFonts w:hint="cs"/>
          <w:rtl/>
          <w:lang w:bidi="ar-EG"/>
        </w:rPr>
        <w:t>يُخطر مدير المكتب مديري المكتبين الآخرين بأنه يطلب من الدول الأعضاء وأعضاء القطاعات التعليق على الموافقة على التوصية الجديدة أو المراجعة المقترحة.</w:t>
      </w:r>
    </w:p>
    <w:p w14:paraId="0A59004A" w14:textId="77777777" w:rsidR="009767F2" w:rsidRPr="009901E0" w:rsidRDefault="009767F2" w:rsidP="00ED280B">
      <w:pPr>
        <w:rPr>
          <w:rtl/>
        </w:rPr>
      </w:pPr>
      <w:r w:rsidRPr="009901E0">
        <w:rPr>
          <w:b/>
          <w:bCs/>
        </w:rPr>
        <w:t>4.4</w:t>
      </w:r>
      <w:r w:rsidRPr="009901E0">
        <w:rPr>
          <w:rFonts w:hint="cs"/>
          <w:rtl/>
        </w:rPr>
        <w:tab/>
      </w:r>
      <w:r w:rsidR="00ED280B" w:rsidRPr="009901E0">
        <w:rPr>
          <w:rFonts w:hint="cs"/>
          <w:rtl/>
        </w:rPr>
        <w:t xml:space="preserve">إذا كان لدى أي دولة عضو أو عضو قطاع، أثناء فترة النداء الأخير، رأي مؤداه أن مشروع </w:t>
      </w:r>
      <w:r w:rsidR="00ED280B" w:rsidRPr="009901E0">
        <w:rPr>
          <w:rFonts w:hint="cs"/>
          <w:rtl/>
          <w:lang w:bidi="ar-EG"/>
        </w:rPr>
        <w:t>التوصية الجديدة أو المراجعة ينبغي عدم الموافقة عليه، عليها أن توضح أسباب عدم موافقتها وأن تشير إلى التغييرات الممكنة التي تُسهل مواصلة النظر في مشروع التوصية الجديدة أو المراجعة والموافقة عليها. ويضع مكتب تقييس الاتصالات هذه التعليقات في </w:t>
      </w:r>
      <w:r w:rsidR="00ED280B" w:rsidRPr="009901E0">
        <w:rPr>
          <w:rFonts w:hint="cs"/>
          <w:rtl/>
        </w:rPr>
        <w:t>متناول أعضاء قطاع تقييس</w:t>
      </w:r>
      <w:r w:rsidR="00ED280B" w:rsidRPr="009901E0">
        <w:rPr>
          <w:rFonts w:hint="eastAsia"/>
          <w:rtl/>
        </w:rPr>
        <w:t> </w:t>
      </w:r>
      <w:r w:rsidR="00ED280B" w:rsidRPr="009901E0">
        <w:rPr>
          <w:rFonts w:hint="cs"/>
          <w:rtl/>
        </w:rPr>
        <w:t>الاتصالات.</w:t>
      </w:r>
    </w:p>
    <w:p w14:paraId="136CC438" w14:textId="77777777" w:rsidR="009767F2" w:rsidRPr="009901E0" w:rsidRDefault="009767F2" w:rsidP="00ED280B">
      <w:pPr>
        <w:rPr>
          <w:rtl/>
        </w:rPr>
      </w:pPr>
      <w:r w:rsidRPr="009901E0">
        <w:rPr>
          <w:b/>
          <w:bCs/>
        </w:rPr>
        <w:t>1.4.4</w:t>
      </w:r>
      <w:r w:rsidRPr="009901E0">
        <w:rPr>
          <w:rFonts w:hint="cs"/>
          <w:rtl/>
        </w:rPr>
        <w:tab/>
      </w:r>
      <w:r w:rsidR="00ED280B" w:rsidRPr="009901E0">
        <w:rPr>
          <w:rFonts w:hint="cs"/>
          <w:rtl/>
        </w:rPr>
        <w:t xml:space="preserve">في حالة عدم تلقي تعليقات، عدا التي تتناول أخطاء مطبعية (كأخطاء الإملاء والنحو وعلامات الترقيم، وما إلى </w:t>
      </w:r>
      <w:proofErr w:type="gramStart"/>
      <w:r w:rsidR="00ED280B" w:rsidRPr="009901E0">
        <w:rPr>
          <w:rFonts w:hint="cs"/>
          <w:rtl/>
        </w:rPr>
        <w:t>ذلك)،</w:t>
      </w:r>
      <w:proofErr w:type="gramEnd"/>
      <w:r w:rsidR="00ED280B" w:rsidRPr="009901E0">
        <w:rPr>
          <w:rFonts w:hint="cs"/>
          <w:rtl/>
        </w:rPr>
        <w:t xml:space="preserve"> بحلول نهاية فترة النداء الأخير، يعتبر مشروع التوصية الجديدة أو </w:t>
      </w:r>
      <w:r w:rsidR="00ED280B" w:rsidRPr="009901E0">
        <w:rPr>
          <w:rFonts w:hint="cs"/>
          <w:rtl/>
          <w:lang w:bidi="ar-EG"/>
        </w:rPr>
        <w:t>المراجعة</w:t>
      </w:r>
      <w:r w:rsidR="00ED280B" w:rsidRPr="009901E0">
        <w:rPr>
          <w:rFonts w:hint="cs"/>
          <w:rtl/>
        </w:rPr>
        <w:t xml:space="preserve"> قد حاز الموافقة، وتُصحح الأخطاء المطبعية.</w:t>
      </w:r>
    </w:p>
    <w:p w14:paraId="4EB047B3" w14:textId="77777777" w:rsidR="009767F2" w:rsidRPr="009901E0" w:rsidRDefault="009767F2" w:rsidP="00ED280B">
      <w:pPr>
        <w:rPr>
          <w:rtl/>
        </w:rPr>
      </w:pPr>
      <w:r w:rsidRPr="009901E0">
        <w:rPr>
          <w:b/>
          <w:bCs/>
        </w:rPr>
        <w:t>2.4.4</w:t>
      </w:r>
      <w:r w:rsidRPr="009901E0">
        <w:rPr>
          <w:rFonts w:hint="cs"/>
          <w:rtl/>
        </w:rPr>
        <w:tab/>
      </w:r>
      <w:r w:rsidR="00ED280B" w:rsidRPr="009901E0">
        <w:rPr>
          <w:rFonts w:hint="cs"/>
          <w:rtl/>
        </w:rPr>
        <w:t>في حالة تلقي تعليقات، عدا التي تتناول أخطاء مطبعية، بحلول نهاية فترة النداء الأخير، يقرر رئيس لجنة الدراسات، بالتشاور مع مكتب تقييس الاتصالات:</w:t>
      </w:r>
    </w:p>
    <w:p w14:paraId="5BBB7013" w14:textId="77777777" w:rsidR="009767F2" w:rsidRPr="009901E0" w:rsidRDefault="00D51474" w:rsidP="00D51474">
      <w:pPr>
        <w:pStyle w:val="enumlev1"/>
        <w:rPr>
          <w:rtl/>
        </w:rPr>
      </w:pPr>
      <w:r w:rsidRPr="009901E0">
        <w:rPr>
          <w:rFonts w:hint="cs"/>
          <w:rtl/>
        </w:rPr>
        <w:t xml:space="preserve"> أ )</w:t>
      </w:r>
      <w:r w:rsidR="009767F2" w:rsidRPr="009901E0">
        <w:rPr>
          <w:rFonts w:hint="cs"/>
          <w:rtl/>
        </w:rPr>
        <w:tab/>
      </w:r>
      <w:r w:rsidR="00ED280B" w:rsidRPr="009901E0">
        <w:rPr>
          <w:rFonts w:hint="cs"/>
          <w:rtl/>
        </w:rPr>
        <w:t>ما إذا كان الاجتماع المقبل للجنة الدراسات قريباً بما فيه الكفاية للنظر في الموافقة على مشروع التوصية، وفي</w:t>
      </w:r>
      <w:r w:rsidR="00ED280B" w:rsidRPr="009901E0">
        <w:rPr>
          <w:rFonts w:hint="eastAsia"/>
          <w:rtl/>
        </w:rPr>
        <w:t> </w:t>
      </w:r>
      <w:r w:rsidR="00ED280B" w:rsidRPr="009901E0">
        <w:rPr>
          <w:rFonts w:hint="cs"/>
          <w:rtl/>
        </w:rPr>
        <w:t xml:space="preserve">هذه الحالة تطبق الإجراءات المنصوص عليها في الفقرة </w:t>
      </w:r>
      <w:r w:rsidR="00ED280B" w:rsidRPr="009901E0">
        <w:rPr>
          <w:lang w:val="en-GB"/>
        </w:rPr>
        <w:t>6.4</w:t>
      </w:r>
      <w:r w:rsidR="00ED280B" w:rsidRPr="009901E0">
        <w:rPr>
          <w:rFonts w:hint="cs"/>
          <w:rtl/>
        </w:rPr>
        <w:t xml:space="preserve"> فيما يتعلق بالموافقة في اجتماع لجنة الدراسات؛</w:t>
      </w:r>
    </w:p>
    <w:p w14:paraId="40C75EC5" w14:textId="77777777" w:rsidR="009767F2" w:rsidRPr="009901E0" w:rsidRDefault="00D51474" w:rsidP="00D51474">
      <w:pPr>
        <w:pStyle w:val="enumlev1"/>
        <w:rPr>
          <w:rtl/>
        </w:rPr>
      </w:pPr>
      <w:r w:rsidRPr="009901E0">
        <w:rPr>
          <w:rFonts w:hint="cs"/>
          <w:rtl/>
        </w:rPr>
        <w:t>ب)</w:t>
      </w:r>
      <w:r w:rsidR="009767F2" w:rsidRPr="009901E0">
        <w:tab/>
      </w:r>
      <w:r w:rsidR="00ED280B" w:rsidRPr="009901E0">
        <w:rPr>
          <w:rFonts w:hint="cs"/>
          <w:rtl/>
        </w:rPr>
        <w:t>أو، كسباً للوقت و/أو نظراً لطبيعة العمل وبلوغه مرحلة النضج، ما إذا كان ينبغي الشروع في حسم هذه التعليقات بتوجيه من رئيس لجنة الدراسات. ويقوم بذلك الخبراء المختصون في لجنة الدراسات، عن طريق المراسلة الإلكترونية أو</w:t>
      </w:r>
      <w:r w:rsidR="00ED280B" w:rsidRPr="009901E0">
        <w:rPr>
          <w:rFonts w:hint="eastAsia"/>
          <w:rtl/>
        </w:rPr>
        <w:t> </w:t>
      </w:r>
      <w:r w:rsidR="00ED280B" w:rsidRPr="009901E0">
        <w:rPr>
          <w:rFonts w:hint="cs"/>
          <w:rtl/>
        </w:rPr>
        <w:t>في اجتماعات. ويتم إعداد مشروع النص المراجع وصياغته، حسبما يكون ملائماً، ويبدأ تطبيق الإجراءات المبينة في الفقرة</w:t>
      </w:r>
      <w:r w:rsidR="00ED280B" w:rsidRPr="009901E0">
        <w:rPr>
          <w:rFonts w:hint="eastAsia"/>
          <w:rtl/>
        </w:rPr>
        <w:t> </w:t>
      </w:r>
      <w:r w:rsidR="00ED280B" w:rsidRPr="009901E0">
        <w:rPr>
          <w:lang w:val="en-GB"/>
        </w:rPr>
        <w:t>3.4.4</w:t>
      </w:r>
      <w:r w:rsidR="00ED280B" w:rsidRPr="009901E0">
        <w:rPr>
          <w:rFonts w:hint="cs"/>
          <w:rtl/>
        </w:rPr>
        <w:t>.</w:t>
      </w:r>
    </w:p>
    <w:p w14:paraId="3B8B8B8D" w14:textId="77777777" w:rsidR="009767F2" w:rsidRPr="009901E0" w:rsidRDefault="009767F2" w:rsidP="00ED280B">
      <w:pPr>
        <w:keepNext/>
        <w:keepLines/>
        <w:rPr>
          <w:spacing w:val="2"/>
          <w:rtl/>
          <w:lang w:val="en-CA"/>
        </w:rPr>
      </w:pPr>
      <w:r w:rsidRPr="009901E0">
        <w:rPr>
          <w:b/>
          <w:bCs/>
          <w:spacing w:val="2"/>
        </w:rPr>
        <w:t>3.4.4</w:t>
      </w:r>
      <w:r w:rsidRPr="009901E0">
        <w:rPr>
          <w:rFonts w:hint="cs"/>
          <w:spacing w:val="2"/>
          <w:rtl/>
        </w:rPr>
        <w:tab/>
      </w:r>
      <w:r w:rsidR="00ED280B" w:rsidRPr="009901E0">
        <w:rPr>
          <w:spacing w:val="2"/>
          <w:rtl/>
        </w:rPr>
        <w:t xml:space="preserve">إذا </w:t>
      </w:r>
      <w:r w:rsidR="00ED280B" w:rsidRPr="009901E0">
        <w:rPr>
          <w:rFonts w:hint="cs"/>
          <w:spacing w:val="2"/>
          <w:rtl/>
          <w:lang w:bidi="ar-EG"/>
        </w:rPr>
        <w:t>استُلمت</w:t>
      </w:r>
      <w:r w:rsidR="00ED280B" w:rsidRPr="009901E0">
        <w:rPr>
          <w:spacing w:val="2"/>
          <w:rtl/>
        </w:rPr>
        <w:t xml:space="preserve"> تعليقات في نهاية عملية </w:t>
      </w:r>
      <w:r w:rsidR="00ED280B" w:rsidRPr="009901E0">
        <w:rPr>
          <w:rFonts w:hint="cs"/>
          <w:spacing w:val="2"/>
          <w:rtl/>
        </w:rPr>
        <w:t>النداء</w:t>
      </w:r>
      <w:r w:rsidR="00ED280B" w:rsidRPr="009901E0">
        <w:rPr>
          <w:spacing w:val="2"/>
          <w:rtl/>
        </w:rPr>
        <w:t xml:space="preserve"> الأخير بخلاف التعديلات</w:t>
      </w:r>
      <w:r w:rsidR="00ED280B" w:rsidRPr="009901E0">
        <w:rPr>
          <w:rFonts w:hint="cs"/>
          <w:spacing w:val="2"/>
          <w:rtl/>
          <w:lang w:bidi="ar-EG"/>
        </w:rPr>
        <w:t xml:space="preserve"> المطبعية</w:t>
      </w:r>
      <w:r w:rsidR="00ED280B" w:rsidRPr="009901E0">
        <w:rPr>
          <w:spacing w:val="2"/>
          <w:rtl/>
        </w:rPr>
        <w:t xml:space="preserve">، </w:t>
      </w:r>
      <w:r w:rsidR="00ED280B" w:rsidRPr="009901E0">
        <w:rPr>
          <w:rFonts w:hint="cs"/>
          <w:spacing w:val="2"/>
          <w:rtl/>
        </w:rPr>
        <w:t>يُجمِّع المقرر بمساعدة</w:t>
      </w:r>
      <w:r w:rsidR="00ED280B" w:rsidRPr="009901E0">
        <w:rPr>
          <w:spacing w:val="2"/>
          <w:rtl/>
        </w:rPr>
        <w:t xml:space="preserve"> المحرر </w:t>
      </w:r>
      <w:r w:rsidR="00ED280B" w:rsidRPr="009901E0">
        <w:rPr>
          <w:rFonts w:hint="cs"/>
          <w:spacing w:val="2"/>
          <w:rtl/>
        </w:rPr>
        <w:t xml:space="preserve">عادة </w:t>
      </w:r>
      <w:r w:rsidR="00ED280B" w:rsidRPr="009901E0">
        <w:rPr>
          <w:spacing w:val="2"/>
          <w:rtl/>
        </w:rPr>
        <w:t xml:space="preserve">في غضون أسبوعين من نهاية </w:t>
      </w:r>
      <w:r w:rsidR="00ED280B" w:rsidRPr="009901E0">
        <w:rPr>
          <w:rFonts w:hint="cs"/>
          <w:spacing w:val="2"/>
          <w:rtl/>
        </w:rPr>
        <w:t>عملية النداء الأخير</w:t>
      </w:r>
      <w:r w:rsidR="00ED280B" w:rsidRPr="009901E0">
        <w:rPr>
          <w:spacing w:val="2"/>
          <w:rtl/>
        </w:rPr>
        <w:t xml:space="preserve"> كل </w:t>
      </w:r>
      <w:r w:rsidR="00ED280B" w:rsidRPr="009901E0">
        <w:rPr>
          <w:rFonts w:hint="cs"/>
          <w:spacing w:val="2"/>
          <w:rtl/>
        </w:rPr>
        <w:t>تلك</w:t>
      </w:r>
      <w:r w:rsidR="00ED280B" w:rsidRPr="009901E0">
        <w:rPr>
          <w:spacing w:val="2"/>
          <w:rtl/>
        </w:rPr>
        <w:t xml:space="preserve"> التعليقات في </w:t>
      </w:r>
      <w:r w:rsidR="00ED280B" w:rsidRPr="009901E0">
        <w:rPr>
          <w:rFonts w:hint="cs"/>
          <w:spacing w:val="2"/>
          <w:rtl/>
        </w:rPr>
        <w:t>وثيقة واحدة</w:t>
      </w:r>
      <w:r w:rsidR="00ED280B" w:rsidRPr="009901E0">
        <w:rPr>
          <w:spacing w:val="2"/>
          <w:rtl/>
        </w:rPr>
        <w:t>، على سبيل المثال في شكل جدول</w:t>
      </w:r>
      <w:r w:rsidR="00ED280B" w:rsidRPr="009901E0">
        <w:rPr>
          <w:rFonts w:hint="cs"/>
          <w:spacing w:val="2"/>
          <w:rtl/>
        </w:rPr>
        <w:t xml:space="preserve"> (انظر</w:t>
      </w:r>
      <w:r w:rsidR="00ED280B" w:rsidRPr="009901E0">
        <w:rPr>
          <w:rFonts w:hint="eastAsia"/>
          <w:spacing w:val="2"/>
          <w:rtl/>
        </w:rPr>
        <w:t> </w:t>
      </w:r>
      <w:r w:rsidR="00ED280B" w:rsidRPr="009901E0">
        <w:rPr>
          <w:rFonts w:hint="cs"/>
          <w:spacing w:val="2"/>
          <w:rtl/>
        </w:rPr>
        <w:t>الملحق</w:t>
      </w:r>
      <w:r w:rsidR="00BA2925" w:rsidRPr="009901E0">
        <w:rPr>
          <w:rFonts w:hint="eastAsia"/>
          <w:spacing w:val="2"/>
          <w:rtl/>
        </w:rPr>
        <w:t> </w:t>
      </w:r>
      <w:proofErr w:type="gramStart"/>
      <w:r w:rsidR="00ED280B" w:rsidRPr="009901E0">
        <w:rPr>
          <w:spacing w:val="2"/>
          <w:lang w:val="en-GB"/>
        </w:rPr>
        <w:t>A</w:t>
      </w:r>
      <w:r w:rsidR="00ED280B" w:rsidRPr="009901E0">
        <w:rPr>
          <w:rFonts w:hint="cs"/>
          <w:spacing w:val="2"/>
          <w:rtl/>
        </w:rPr>
        <w:t>)</w:t>
      </w:r>
      <w:r w:rsidR="00ED280B" w:rsidRPr="009901E0">
        <w:rPr>
          <w:spacing w:val="2"/>
          <w:rtl/>
        </w:rPr>
        <w:t>،</w:t>
      </w:r>
      <w:proofErr w:type="gramEnd"/>
      <w:r w:rsidR="00ED280B" w:rsidRPr="009901E0">
        <w:rPr>
          <w:spacing w:val="2"/>
          <w:rtl/>
        </w:rPr>
        <w:t xml:space="preserve"> لت</w:t>
      </w:r>
      <w:r w:rsidR="00ED280B" w:rsidRPr="009901E0">
        <w:rPr>
          <w:rFonts w:hint="cs"/>
          <w:spacing w:val="2"/>
          <w:rtl/>
        </w:rPr>
        <w:t>ُ</w:t>
      </w:r>
      <w:r w:rsidR="00ED280B" w:rsidRPr="009901E0">
        <w:rPr>
          <w:spacing w:val="2"/>
          <w:rtl/>
        </w:rPr>
        <w:t>ستخدم ك</w:t>
      </w:r>
      <w:r w:rsidR="00ED280B" w:rsidRPr="009901E0">
        <w:rPr>
          <w:rFonts w:hint="cs"/>
          <w:spacing w:val="2"/>
          <w:rtl/>
        </w:rPr>
        <w:t>أ</w:t>
      </w:r>
      <w:r w:rsidR="00ED280B" w:rsidRPr="009901E0">
        <w:rPr>
          <w:spacing w:val="2"/>
          <w:rtl/>
        </w:rPr>
        <w:t>ساس للانتهاء من عملية معالجة التعليقات</w:t>
      </w:r>
      <w:r w:rsidR="00ED280B" w:rsidRPr="009901E0">
        <w:rPr>
          <w:rFonts w:hint="cs"/>
          <w:spacing w:val="2"/>
          <w:rtl/>
        </w:rPr>
        <w:t>.</w:t>
      </w:r>
    </w:p>
    <w:p w14:paraId="73756DD8" w14:textId="77777777" w:rsidR="009767F2" w:rsidRPr="009901E0" w:rsidRDefault="009767F2" w:rsidP="00ED280B">
      <w:pPr>
        <w:rPr>
          <w:rtl/>
          <w:lang w:bidi="ar-EG"/>
        </w:rPr>
      </w:pPr>
      <w:r w:rsidRPr="009901E0">
        <w:rPr>
          <w:b/>
          <w:bCs/>
          <w:rtl/>
        </w:rPr>
        <w:t>4.4.4</w:t>
      </w:r>
      <w:r w:rsidRPr="009901E0">
        <w:rPr>
          <w:rtl/>
        </w:rPr>
        <w:tab/>
      </w:r>
      <w:r w:rsidR="00ED280B" w:rsidRPr="009901E0">
        <w:rPr>
          <w:rFonts w:hint="cs"/>
          <w:rtl/>
        </w:rPr>
        <w:t>بعد الانتهاء من حسم التعليقات وإعداد مشروع النص المراجع وصياغته، يقرر رئيس لجنة الدراسات، بالتشاور مع مكتب تقييس الاتصالات:</w:t>
      </w:r>
    </w:p>
    <w:p w14:paraId="7B03FE90" w14:textId="77777777" w:rsidR="009767F2" w:rsidRPr="009901E0" w:rsidRDefault="009767F2" w:rsidP="00ED280B">
      <w:pPr>
        <w:pStyle w:val="enumlev1"/>
        <w:rPr>
          <w:rtl/>
        </w:rPr>
      </w:pPr>
      <w:r w:rsidRPr="009901E0">
        <w:rPr>
          <w:rFonts w:hint="cs"/>
          <w:rtl/>
        </w:rPr>
        <w:t xml:space="preserve"> أ )</w:t>
      </w:r>
      <w:r w:rsidRPr="009901E0">
        <w:rPr>
          <w:rFonts w:hint="cs"/>
          <w:rtl/>
        </w:rPr>
        <w:tab/>
      </w:r>
      <w:r w:rsidR="00ED280B" w:rsidRPr="009901E0">
        <w:rPr>
          <w:rFonts w:hint="cs"/>
          <w:rtl/>
        </w:rPr>
        <w:t>ما إذا كان الاجتماع المقبل للجنة الدراسات قريباً بما فيه الكفاية للنظر في الموافقة على مشروع التوصية، وفي</w:t>
      </w:r>
      <w:r w:rsidR="00ED280B" w:rsidRPr="009901E0">
        <w:rPr>
          <w:rFonts w:hint="eastAsia"/>
          <w:rtl/>
        </w:rPr>
        <w:t> </w:t>
      </w:r>
      <w:r w:rsidR="00ED280B" w:rsidRPr="009901E0">
        <w:rPr>
          <w:rFonts w:hint="cs"/>
          <w:rtl/>
        </w:rPr>
        <w:t xml:space="preserve">هذه الحالة تطبق الإجراءات المنصوص عليها في الفقرة </w:t>
      </w:r>
      <w:r w:rsidR="00ED280B" w:rsidRPr="009901E0">
        <w:rPr>
          <w:lang w:val="en-GB"/>
        </w:rPr>
        <w:t>6.4</w:t>
      </w:r>
      <w:r w:rsidR="00ED280B" w:rsidRPr="009901E0">
        <w:rPr>
          <w:rFonts w:hint="cs"/>
          <w:rtl/>
        </w:rPr>
        <w:t>؛</w:t>
      </w:r>
    </w:p>
    <w:p w14:paraId="6349C755" w14:textId="77777777" w:rsidR="009767F2" w:rsidRPr="009901E0" w:rsidRDefault="009767F2" w:rsidP="00ED280B">
      <w:pPr>
        <w:pStyle w:val="enumlev1"/>
        <w:rPr>
          <w:rtl/>
        </w:rPr>
      </w:pPr>
      <w:r w:rsidRPr="009901E0">
        <w:rPr>
          <w:rFonts w:hint="cs"/>
          <w:rtl/>
        </w:rPr>
        <w:t>ب)</w:t>
      </w:r>
      <w:r w:rsidRPr="009901E0">
        <w:rPr>
          <w:rFonts w:hint="cs"/>
          <w:rtl/>
        </w:rPr>
        <w:tab/>
      </w:r>
      <w:r w:rsidR="00ED280B" w:rsidRPr="009901E0">
        <w:rPr>
          <w:rFonts w:hint="cs"/>
          <w:rtl/>
        </w:rPr>
        <w:t>أو، كسباً للوقت و/أو نظراً لطبيعة العمل وبلوغه مرحلة النضج، ما إذا كان ينبغي الشروع في إجراء استعراض إضافي، وفي</w:t>
      </w:r>
      <w:r w:rsidR="00ED280B" w:rsidRPr="009901E0">
        <w:rPr>
          <w:rFonts w:hint="eastAsia"/>
          <w:rtl/>
        </w:rPr>
        <w:t> </w:t>
      </w:r>
      <w:r w:rsidR="00ED280B" w:rsidRPr="009901E0">
        <w:rPr>
          <w:rFonts w:hint="cs"/>
          <w:rtl/>
        </w:rPr>
        <w:t xml:space="preserve">هذه الحالة تُطبق الإجراءات المبينة في الفقرة </w:t>
      </w:r>
      <w:r w:rsidR="00ED280B" w:rsidRPr="009901E0">
        <w:rPr>
          <w:lang w:val="en-GB"/>
        </w:rPr>
        <w:t>5.4</w:t>
      </w:r>
      <w:r w:rsidR="00ED280B" w:rsidRPr="009901E0">
        <w:rPr>
          <w:rFonts w:hint="cs"/>
          <w:rtl/>
        </w:rPr>
        <w:t>.</w:t>
      </w:r>
    </w:p>
    <w:p w14:paraId="2070ECCF" w14:textId="77777777" w:rsidR="001E0B51" w:rsidRPr="009901E0" w:rsidRDefault="001E0B51" w:rsidP="00ED280B">
      <w:pPr>
        <w:pStyle w:val="enumlev1"/>
        <w:rPr>
          <w:rtl/>
        </w:rPr>
      </w:pPr>
      <w:r w:rsidRPr="009901E0">
        <w:rPr>
          <w:rtl/>
        </w:rPr>
        <w:br w:type="page"/>
      </w:r>
    </w:p>
    <w:p w14:paraId="27398E61" w14:textId="77777777" w:rsidR="00ED280B" w:rsidRPr="009901E0" w:rsidRDefault="00ED280B" w:rsidP="00ED280B">
      <w:pPr>
        <w:pStyle w:val="enumlev1"/>
        <w:rPr>
          <w:rtl/>
          <w:lang w:val="en-GB"/>
        </w:rPr>
      </w:pPr>
      <w:r w:rsidRPr="009901E0">
        <w:rPr>
          <w:rFonts w:hint="cs"/>
          <w:rtl/>
        </w:rPr>
        <w:lastRenderedPageBreak/>
        <w:t>ج)</w:t>
      </w:r>
      <w:r w:rsidRPr="009901E0">
        <w:rPr>
          <w:rtl/>
        </w:rPr>
        <w:tab/>
      </w:r>
      <w:r w:rsidRPr="009901E0">
        <w:rPr>
          <w:color w:val="000000"/>
          <w:rtl/>
        </w:rPr>
        <w:t>ما إذا أضيفت إحالة معيارية إلى منظمة غير مؤهلة بالفعل وفقاً للمعايير الواردة في الملحق</w:t>
      </w:r>
      <w:r w:rsidRPr="009901E0">
        <w:rPr>
          <w:rFonts w:hint="cs"/>
          <w:color w:val="000000"/>
          <w:rtl/>
        </w:rPr>
        <w:t xml:space="preserve"> </w:t>
      </w:r>
      <w:r w:rsidRPr="009901E0">
        <w:rPr>
          <w:color w:val="000000"/>
        </w:rPr>
        <w:t>B</w:t>
      </w:r>
      <w:r w:rsidRPr="009901E0">
        <w:rPr>
          <w:rFonts w:hint="cs"/>
          <w:color w:val="000000"/>
          <w:rtl/>
        </w:rPr>
        <w:t xml:space="preserve"> </w:t>
      </w:r>
      <w:r w:rsidRPr="009901E0">
        <w:rPr>
          <w:color w:val="000000"/>
          <w:rtl/>
        </w:rPr>
        <w:t>بالتوصية</w:t>
      </w:r>
      <w:r w:rsidRPr="009901E0">
        <w:rPr>
          <w:rFonts w:hint="cs"/>
          <w:color w:val="000000"/>
          <w:rtl/>
        </w:rPr>
        <w:t xml:space="preserve"> </w:t>
      </w:r>
      <w:r w:rsidRPr="009901E0">
        <w:rPr>
          <w:color w:val="000000"/>
        </w:rPr>
        <w:t>ITU-T A.5</w:t>
      </w:r>
      <w:r w:rsidRPr="009901E0">
        <w:rPr>
          <w:color w:val="000000"/>
          <w:rtl/>
        </w:rPr>
        <w:t>، وفي</w:t>
      </w:r>
      <w:r w:rsidRPr="009901E0">
        <w:rPr>
          <w:rFonts w:hint="cs"/>
          <w:color w:val="000000"/>
          <w:rtl/>
        </w:rPr>
        <w:t> </w:t>
      </w:r>
      <w:r w:rsidRPr="009901E0">
        <w:rPr>
          <w:color w:val="000000"/>
          <w:rtl/>
        </w:rPr>
        <w:t>هذه الحالة تطبق الإجراءات المبينة في الفقر</w:t>
      </w:r>
      <w:r w:rsidRPr="009901E0">
        <w:rPr>
          <w:rFonts w:hint="cs"/>
          <w:color w:val="000000"/>
          <w:rtl/>
        </w:rPr>
        <w:t>ة</w:t>
      </w:r>
      <w:r w:rsidRPr="009901E0">
        <w:rPr>
          <w:rFonts w:hint="cs"/>
          <w:rtl/>
        </w:rPr>
        <w:t xml:space="preserve"> </w:t>
      </w:r>
      <w:r w:rsidRPr="009901E0">
        <w:rPr>
          <w:lang w:val="en-GB"/>
        </w:rPr>
        <w:t>6.4</w:t>
      </w:r>
      <w:r w:rsidRPr="009901E0">
        <w:rPr>
          <w:rFonts w:hint="cs"/>
          <w:rtl/>
          <w:lang w:val="en-GB"/>
        </w:rPr>
        <w:t>.</w:t>
      </w:r>
    </w:p>
    <w:p w14:paraId="6617D629" w14:textId="77777777" w:rsidR="009767F2" w:rsidRPr="009901E0" w:rsidRDefault="009767F2" w:rsidP="00ED280B">
      <w:pPr>
        <w:rPr>
          <w:rtl/>
        </w:rPr>
      </w:pPr>
      <w:r w:rsidRPr="009901E0">
        <w:rPr>
          <w:b/>
          <w:bCs/>
        </w:rPr>
        <w:t>5.4</w:t>
      </w:r>
      <w:r w:rsidRPr="009901E0">
        <w:rPr>
          <w:rFonts w:hint="cs"/>
          <w:rtl/>
        </w:rPr>
        <w:tab/>
      </w:r>
      <w:r w:rsidR="00ED280B" w:rsidRPr="009901E0">
        <w:rPr>
          <w:rFonts w:hint="cs"/>
          <w:rtl/>
        </w:rPr>
        <w:t xml:space="preserve">تكون مدة الاستعراض الإضافي ثلاثة أسابيع ويعلن عنها مدير المكتب. ويجب أن يكون نص مشروع التوصية عقب تحريره (بما في ذلك أي مراجعات تدخل عليه نتيجة لحسم التعليقات) في صورته النهائية وكذلك التعليقات الواردة في فترة النداء الأخير </w:t>
      </w:r>
      <w:r w:rsidR="00ED280B" w:rsidRPr="009901E0">
        <w:rPr>
          <w:rtl/>
        </w:rPr>
        <w:t xml:space="preserve">مع تجميع الحلول التي تم التوصل إليها بشأنها في وثيقة واحدة (مثلاً في شكل جدول على النحو المقترح في الملحق </w:t>
      </w:r>
      <w:r w:rsidR="00ED280B" w:rsidRPr="009901E0">
        <w:rPr>
          <w:lang w:val="en-GB"/>
        </w:rPr>
        <w:t>A</w:t>
      </w:r>
      <w:r w:rsidR="00ED280B" w:rsidRPr="009901E0">
        <w:rPr>
          <w:rtl/>
        </w:rPr>
        <w:t xml:space="preserve">) </w:t>
      </w:r>
      <w:r w:rsidR="00ED280B" w:rsidRPr="009901E0">
        <w:rPr>
          <w:rFonts w:hint="cs"/>
          <w:rtl/>
        </w:rPr>
        <w:t>متاحةً لمكتب تقييس الاتصالات في الوقت الذي يعلن فيه مدير المكتب عن إجراء الاستعراض الإضافي. ويشار إلى الوثائق التي يوجد فيها نص</w:t>
      </w:r>
      <w:r w:rsidR="00ED280B" w:rsidRPr="009901E0">
        <w:rPr>
          <w:rFonts w:hint="cs"/>
          <w:rtl/>
          <w:lang w:bidi="ar-EG"/>
        </w:rPr>
        <w:t xml:space="preserve"> </w:t>
      </w:r>
      <w:r w:rsidR="00ED280B" w:rsidRPr="009901E0">
        <w:rPr>
          <w:rFonts w:hint="cs"/>
          <w:rtl/>
        </w:rPr>
        <w:t>مشروع التوصية والتعليقات الواردة على النداء الأخير.</w:t>
      </w:r>
    </w:p>
    <w:p w14:paraId="3B7FC234" w14:textId="77777777" w:rsidR="00ED280B" w:rsidRPr="009901E0" w:rsidRDefault="00ED280B" w:rsidP="00ED280B">
      <w:pPr>
        <w:pStyle w:val="Note"/>
        <w:rPr>
          <w:rtl/>
        </w:rPr>
      </w:pPr>
      <w:r w:rsidRPr="009901E0">
        <w:rPr>
          <w:b/>
          <w:bCs/>
          <w:rtl/>
        </w:rPr>
        <w:t>ملاحظة</w:t>
      </w:r>
      <w:r w:rsidRPr="009901E0">
        <w:rPr>
          <w:rtl/>
        </w:rPr>
        <w:t xml:space="preserve"> – في حالة إضافة إحالة معيارية جديدة نتيجة لحسم التعليقات، تدرَج إحالة إلى مسوغات التوصية </w:t>
      </w:r>
      <w:r w:rsidRPr="009901E0">
        <w:t>ITU-T A.5</w:t>
      </w:r>
      <w:r w:rsidRPr="009901E0">
        <w:rPr>
          <w:rtl/>
        </w:rPr>
        <w:t xml:space="preserve"> في حسم التعليقات (انظر</w:t>
      </w:r>
      <w:r w:rsidRPr="009901E0">
        <w:rPr>
          <w:rFonts w:hint="cs"/>
          <w:rtl/>
        </w:rPr>
        <w:t> </w:t>
      </w:r>
      <w:r w:rsidRPr="009901E0">
        <w:rPr>
          <w:rtl/>
        </w:rPr>
        <w:t xml:space="preserve">التوصية </w:t>
      </w:r>
      <w:r w:rsidRPr="009901E0">
        <w:t>ITU-T A.5</w:t>
      </w:r>
      <w:r w:rsidRPr="009901E0">
        <w:rPr>
          <w:rtl/>
        </w:rPr>
        <w:t xml:space="preserve">، الفقرة </w:t>
      </w:r>
      <w:r w:rsidRPr="009901E0">
        <w:t>4.6</w:t>
      </w:r>
      <w:r w:rsidRPr="009901E0">
        <w:rPr>
          <w:rtl/>
        </w:rPr>
        <w:t>).</w:t>
      </w:r>
    </w:p>
    <w:p w14:paraId="2F4A2087" w14:textId="77777777" w:rsidR="009767F2" w:rsidRPr="009901E0" w:rsidRDefault="009767F2" w:rsidP="00ED280B">
      <w:pPr>
        <w:rPr>
          <w:rtl/>
        </w:rPr>
      </w:pPr>
      <w:r w:rsidRPr="009901E0">
        <w:rPr>
          <w:b/>
          <w:bCs/>
        </w:rPr>
        <w:t>1.5.4</w:t>
      </w:r>
      <w:r w:rsidRPr="009901E0">
        <w:rPr>
          <w:rFonts w:hint="cs"/>
          <w:rtl/>
        </w:rPr>
        <w:tab/>
      </w:r>
      <w:r w:rsidR="00ED280B" w:rsidRPr="009901E0">
        <w:rPr>
          <w:rFonts w:hint="cs"/>
          <w:spacing w:val="4"/>
          <w:rtl/>
        </w:rPr>
        <w:t>في حالة عدم تلقي تعليقات، عدا التعليقات التي تتناول أخطاء مطبعية (كأخطاء الإملاء والنحو وعلامات الترقين، وما</w:t>
      </w:r>
      <w:r w:rsidR="00ED280B" w:rsidRPr="009901E0">
        <w:rPr>
          <w:rFonts w:hint="eastAsia"/>
          <w:spacing w:val="4"/>
          <w:rtl/>
        </w:rPr>
        <w:t> </w:t>
      </w:r>
      <w:r w:rsidR="00ED280B" w:rsidRPr="009901E0">
        <w:rPr>
          <w:rFonts w:hint="cs"/>
          <w:spacing w:val="4"/>
          <w:rtl/>
        </w:rPr>
        <w:t>إلى</w:t>
      </w:r>
      <w:r w:rsidR="00ED280B" w:rsidRPr="009901E0">
        <w:rPr>
          <w:rFonts w:hint="eastAsia"/>
          <w:spacing w:val="4"/>
          <w:rtl/>
        </w:rPr>
        <w:t> </w:t>
      </w:r>
      <w:r w:rsidR="00ED280B" w:rsidRPr="009901E0">
        <w:rPr>
          <w:rFonts w:hint="cs"/>
          <w:spacing w:val="4"/>
          <w:rtl/>
        </w:rPr>
        <w:t>ذلك) بحلول نهاية فترة الاستعراض الإضافي، يعتبر أن التوصية قد حازت الموافقة، وتُصحح الأخطاء المطبعية.</w:t>
      </w:r>
    </w:p>
    <w:p w14:paraId="49CEBA80" w14:textId="77777777" w:rsidR="009767F2" w:rsidRPr="009901E0" w:rsidRDefault="009767F2" w:rsidP="00ED280B">
      <w:pPr>
        <w:rPr>
          <w:rtl/>
        </w:rPr>
      </w:pPr>
      <w:r w:rsidRPr="009901E0">
        <w:rPr>
          <w:b/>
          <w:bCs/>
        </w:rPr>
        <w:t>2.5.4</w:t>
      </w:r>
      <w:r w:rsidRPr="009901E0">
        <w:rPr>
          <w:rFonts w:hint="cs"/>
          <w:rtl/>
        </w:rPr>
        <w:tab/>
      </w:r>
      <w:r w:rsidR="00ED280B" w:rsidRPr="009901E0">
        <w:rPr>
          <w:rFonts w:hint="cs"/>
          <w:rtl/>
        </w:rPr>
        <w:t xml:space="preserve">في حالة تلقي تعليقات، عدا التعليقات التي تتناول أخطاء مطبعية بحلول نهاية فترة الاستعراض الإضافي، عندئذٍ تطبق الإجراءات المنصوص عليها في الفقرة </w:t>
      </w:r>
      <w:r w:rsidR="00ED280B" w:rsidRPr="009901E0">
        <w:rPr>
          <w:lang w:val="en-GB"/>
        </w:rPr>
        <w:t>6.4</w:t>
      </w:r>
      <w:r w:rsidR="00ED280B" w:rsidRPr="009901E0">
        <w:rPr>
          <w:rFonts w:hint="cs"/>
          <w:rtl/>
        </w:rPr>
        <w:t xml:space="preserve"> فيما يتعلق بالموافقة في اجتماع للجنة الدراسات.</w:t>
      </w:r>
    </w:p>
    <w:p w14:paraId="1AD5AA14" w14:textId="77777777" w:rsidR="00ED280B" w:rsidRPr="009901E0" w:rsidRDefault="00ED280B" w:rsidP="00ED280B">
      <w:pPr>
        <w:pStyle w:val="Note"/>
        <w:rPr>
          <w:rtl/>
        </w:rPr>
      </w:pPr>
      <w:r w:rsidRPr="009901E0">
        <w:rPr>
          <w:rFonts w:hint="cs"/>
          <w:b/>
          <w:bCs/>
          <w:rtl/>
        </w:rPr>
        <w:t>ملاحظة</w:t>
      </w:r>
      <w:r w:rsidRPr="009901E0">
        <w:rPr>
          <w:rFonts w:hint="cs"/>
          <w:rtl/>
        </w:rPr>
        <w:t xml:space="preserve"> - </w:t>
      </w:r>
      <w:r w:rsidRPr="009901E0">
        <w:rPr>
          <w:rtl/>
        </w:rPr>
        <w:t xml:space="preserve">هذا يشمل الحالة التي تتم فيها إضافة إحالة مرجعية معيارية جديدة نتيجةً لحسم التعليقات التي قُدمت أثناء إجراء استعراض إضافي في إطار عملية الموافقة البديلة أو إن أُعرب عن شواغل تتعلق بإضافة إحالة مرجعية معيارية جديدة نتيجةً لحسم التعليقات التي قُدمت خلال فترة النداء الأخير في </w:t>
      </w:r>
      <w:r w:rsidRPr="009901E0">
        <w:rPr>
          <w:rFonts w:hint="cs"/>
          <w:rtl/>
        </w:rPr>
        <w:t xml:space="preserve">إطار </w:t>
      </w:r>
      <w:r w:rsidRPr="009901E0">
        <w:rPr>
          <w:rtl/>
        </w:rPr>
        <w:t>عملية الموافقة البديلة</w:t>
      </w:r>
      <w:r w:rsidRPr="009901E0">
        <w:t>.</w:t>
      </w:r>
    </w:p>
    <w:p w14:paraId="11EA721F" w14:textId="77777777" w:rsidR="009767F2" w:rsidRPr="009901E0" w:rsidRDefault="009767F2" w:rsidP="00ED280B">
      <w:r w:rsidRPr="009901E0">
        <w:rPr>
          <w:b/>
          <w:bCs/>
        </w:rPr>
        <w:t>6.4</w:t>
      </w:r>
      <w:r w:rsidRPr="009901E0">
        <w:rPr>
          <w:rtl/>
        </w:rPr>
        <w:tab/>
      </w:r>
      <w:r w:rsidR="00ED280B" w:rsidRPr="009901E0">
        <w:rPr>
          <w:rFonts w:hint="eastAsia"/>
          <w:rtl/>
        </w:rPr>
        <w:t>يعلن</w:t>
      </w:r>
      <w:r w:rsidR="00ED280B" w:rsidRPr="009901E0">
        <w:rPr>
          <w:rtl/>
        </w:rPr>
        <w:t xml:space="preserve"> </w:t>
      </w:r>
      <w:r w:rsidR="00ED280B" w:rsidRPr="009901E0">
        <w:rPr>
          <w:rFonts w:hint="eastAsia"/>
          <w:rtl/>
        </w:rPr>
        <w:t>مدير</w:t>
      </w:r>
      <w:r w:rsidR="00ED280B" w:rsidRPr="009901E0">
        <w:rPr>
          <w:rtl/>
        </w:rPr>
        <w:t xml:space="preserve"> </w:t>
      </w:r>
      <w:r w:rsidR="00ED280B" w:rsidRPr="009901E0">
        <w:rPr>
          <w:rFonts w:hint="eastAsia"/>
          <w:rtl/>
        </w:rPr>
        <w:t>المكتب</w:t>
      </w:r>
      <w:r w:rsidR="00ED280B" w:rsidRPr="009901E0">
        <w:rPr>
          <w:rtl/>
        </w:rPr>
        <w:t xml:space="preserve"> </w:t>
      </w:r>
      <w:r w:rsidR="00ED280B" w:rsidRPr="009901E0">
        <w:rPr>
          <w:rFonts w:hint="eastAsia"/>
          <w:rtl/>
        </w:rPr>
        <w:t>بوضوح</w:t>
      </w:r>
      <w:r w:rsidR="00ED280B" w:rsidRPr="009901E0">
        <w:rPr>
          <w:rtl/>
        </w:rPr>
        <w:t xml:space="preserve"> </w:t>
      </w:r>
      <w:r w:rsidR="00ED280B" w:rsidRPr="009901E0">
        <w:rPr>
          <w:rFonts w:hint="eastAsia"/>
          <w:rtl/>
        </w:rPr>
        <w:t>النية</w:t>
      </w:r>
      <w:r w:rsidR="00ED280B" w:rsidRPr="009901E0">
        <w:rPr>
          <w:rtl/>
        </w:rPr>
        <w:t xml:space="preserve"> </w:t>
      </w:r>
      <w:r w:rsidR="00ED280B" w:rsidRPr="009901E0">
        <w:rPr>
          <w:rFonts w:hint="eastAsia"/>
          <w:rtl/>
        </w:rPr>
        <w:t>في الموافقة</w:t>
      </w:r>
      <w:r w:rsidR="00ED280B" w:rsidRPr="009901E0">
        <w:rPr>
          <w:rtl/>
        </w:rPr>
        <w:t xml:space="preserve"> </w:t>
      </w:r>
      <w:r w:rsidR="00ED280B" w:rsidRPr="009901E0">
        <w:rPr>
          <w:rFonts w:hint="eastAsia"/>
          <w:rtl/>
        </w:rPr>
        <w:t>على</w:t>
      </w:r>
      <w:r w:rsidR="00ED280B" w:rsidRPr="009901E0">
        <w:rPr>
          <w:rtl/>
        </w:rPr>
        <w:t xml:space="preserve"> </w:t>
      </w:r>
      <w:r w:rsidR="00ED280B" w:rsidRPr="009901E0">
        <w:rPr>
          <w:rFonts w:hint="eastAsia"/>
          <w:rtl/>
        </w:rPr>
        <w:t>مشروع</w:t>
      </w:r>
      <w:r w:rsidR="00ED280B" w:rsidRPr="009901E0">
        <w:rPr>
          <w:rtl/>
        </w:rPr>
        <w:t xml:space="preserve"> </w:t>
      </w:r>
      <w:r w:rsidR="00ED280B" w:rsidRPr="009901E0">
        <w:rPr>
          <w:rFonts w:hint="eastAsia"/>
          <w:rtl/>
        </w:rPr>
        <w:t>التوصية</w:t>
      </w:r>
      <w:r w:rsidR="00ED280B" w:rsidRPr="009901E0">
        <w:rPr>
          <w:rtl/>
        </w:rPr>
        <w:t xml:space="preserve"> </w:t>
      </w:r>
      <w:r w:rsidR="00ED280B" w:rsidRPr="009901E0">
        <w:rPr>
          <w:rFonts w:hint="eastAsia"/>
          <w:rtl/>
        </w:rPr>
        <w:t>قبل</w:t>
      </w:r>
      <w:r w:rsidR="00ED280B" w:rsidRPr="009901E0">
        <w:rPr>
          <w:rtl/>
        </w:rPr>
        <w:t xml:space="preserve"> </w:t>
      </w:r>
      <w:r w:rsidR="00ED280B" w:rsidRPr="009901E0">
        <w:rPr>
          <w:rFonts w:hint="eastAsia"/>
          <w:rtl/>
        </w:rPr>
        <w:t>ثلاثة</w:t>
      </w:r>
      <w:r w:rsidR="00ED280B" w:rsidRPr="009901E0">
        <w:rPr>
          <w:rtl/>
        </w:rPr>
        <w:t xml:space="preserve"> </w:t>
      </w:r>
      <w:r w:rsidR="00ED280B" w:rsidRPr="009901E0">
        <w:rPr>
          <w:rFonts w:hint="eastAsia"/>
          <w:rtl/>
        </w:rPr>
        <w:t>أسابيع</w:t>
      </w:r>
      <w:r w:rsidR="00ED280B" w:rsidRPr="009901E0">
        <w:rPr>
          <w:rtl/>
        </w:rPr>
        <w:t xml:space="preserve"> </w:t>
      </w:r>
      <w:r w:rsidR="00ED280B" w:rsidRPr="009901E0">
        <w:rPr>
          <w:rFonts w:hint="eastAsia"/>
          <w:rtl/>
        </w:rPr>
        <w:t>على</w:t>
      </w:r>
      <w:r w:rsidR="00ED280B" w:rsidRPr="009901E0">
        <w:rPr>
          <w:rtl/>
        </w:rPr>
        <w:t xml:space="preserve"> </w:t>
      </w:r>
      <w:r w:rsidR="00ED280B" w:rsidRPr="009901E0">
        <w:rPr>
          <w:rFonts w:hint="eastAsia"/>
          <w:rtl/>
        </w:rPr>
        <w:t>الأقل</w:t>
      </w:r>
      <w:r w:rsidR="00ED280B" w:rsidRPr="009901E0">
        <w:rPr>
          <w:rtl/>
        </w:rPr>
        <w:t xml:space="preserve"> </w:t>
      </w:r>
      <w:r w:rsidR="00ED280B" w:rsidRPr="009901E0">
        <w:rPr>
          <w:rFonts w:hint="eastAsia"/>
          <w:rtl/>
        </w:rPr>
        <w:t>من</w:t>
      </w:r>
      <w:r w:rsidR="00ED280B" w:rsidRPr="009901E0">
        <w:rPr>
          <w:rtl/>
        </w:rPr>
        <w:t xml:space="preserve"> </w:t>
      </w:r>
      <w:r w:rsidR="00ED280B" w:rsidRPr="009901E0">
        <w:rPr>
          <w:rFonts w:hint="eastAsia"/>
          <w:rtl/>
        </w:rPr>
        <w:t>اجتماع</w:t>
      </w:r>
      <w:r w:rsidR="00ED280B" w:rsidRPr="009901E0">
        <w:rPr>
          <w:rtl/>
        </w:rPr>
        <w:t xml:space="preserve"> </w:t>
      </w:r>
      <w:r w:rsidR="00ED280B" w:rsidRPr="009901E0">
        <w:rPr>
          <w:rFonts w:hint="eastAsia"/>
          <w:rtl/>
        </w:rPr>
        <w:t>لجنة</w:t>
      </w:r>
      <w:r w:rsidR="00ED280B" w:rsidRPr="009901E0">
        <w:rPr>
          <w:rtl/>
        </w:rPr>
        <w:t xml:space="preserve"> </w:t>
      </w:r>
      <w:r w:rsidR="00ED280B" w:rsidRPr="009901E0">
        <w:rPr>
          <w:rFonts w:hint="eastAsia"/>
          <w:rtl/>
        </w:rPr>
        <w:t>الدراسات</w:t>
      </w:r>
      <w:r w:rsidR="00ED280B" w:rsidRPr="009901E0">
        <w:rPr>
          <w:rtl/>
        </w:rPr>
        <w:t xml:space="preserve">. </w:t>
      </w:r>
      <w:r w:rsidR="00ED280B" w:rsidRPr="009901E0">
        <w:rPr>
          <w:rFonts w:hint="eastAsia"/>
          <w:rtl/>
        </w:rPr>
        <w:t>ويُضمّن</w:t>
      </w:r>
      <w:r w:rsidR="00ED280B" w:rsidRPr="009901E0">
        <w:rPr>
          <w:rtl/>
        </w:rPr>
        <w:t xml:space="preserve"> </w:t>
      </w:r>
      <w:r w:rsidR="00ED280B" w:rsidRPr="009901E0">
        <w:rPr>
          <w:rFonts w:hint="eastAsia"/>
          <w:rtl/>
        </w:rPr>
        <w:t>المدير</w:t>
      </w:r>
      <w:r w:rsidR="00ED280B" w:rsidRPr="009901E0">
        <w:rPr>
          <w:rtl/>
        </w:rPr>
        <w:t xml:space="preserve"> </w:t>
      </w:r>
      <w:r w:rsidR="00ED280B" w:rsidRPr="009901E0">
        <w:rPr>
          <w:rFonts w:hint="eastAsia"/>
          <w:rtl/>
        </w:rPr>
        <w:t>هذا</w:t>
      </w:r>
      <w:r w:rsidR="00ED280B" w:rsidRPr="009901E0">
        <w:rPr>
          <w:rtl/>
        </w:rPr>
        <w:t xml:space="preserve"> </w:t>
      </w:r>
      <w:r w:rsidR="00ED280B" w:rsidRPr="009901E0">
        <w:rPr>
          <w:rFonts w:hint="eastAsia"/>
          <w:rtl/>
        </w:rPr>
        <w:t>الإعلان</w:t>
      </w:r>
      <w:r w:rsidR="00ED280B" w:rsidRPr="009901E0">
        <w:rPr>
          <w:rtl/>
          <w:lang w:bidi="ar-EG"/>
        </w:rPr>
        <w:t xml:space="preserve"> ال</w:t>
      </w:r>
      <w:r w:rsidR="00ED280B" w:rsidRPr="009901E0">
        <w:rPr>
          <w:rFonts w:hint="eastAsia"/>
          <w:rtl/>
        </w:rPr>
        <w:t>غرض</w:t>
      </w:r>
      <w:r w:rsidR="00ED280B" w:rsidRPr="009901E0">
        <w:rPr>
          <w:rtl/>
          <w:lang w:bidi="ar-EG"/>
        </w:rPr>
        <w:t xml:space="preserve"> المحدد للاقتراح في شكل ملخص. </w:t>
      </w:r>
      <w:r w:rsidR="00ED280B" w:rsidRPr="009901E0">
        <w:rPr>
          <w:rFonts w:hint="eastAsia"/>
          <w:rtl/>
        </w:rPr>
        <w:t>ويشار</w:t>
      </w:r>
      <w:r w:rsidR="00ED280B" w:rsidRPr="009901E0">
        <w:rPr>
          <w:rtl/>
        </w:rPr>
        <w:t xml:space="preserve"> </w:t>
      </w:r>
      <w:r w:rsidR="00ED280B" w:rsidRPr="009901E0">
        <w:rPr>
          <w:rFonts w:hint="eastAsia"/>
          <w:rtl/>
        </w:rPr>
        <w:t>إلى</w:t>
      </w:r>
      <w:r w:rsidR="00ED280B" w:rsidRPr="009901E0">
        <w:rPr>
          <w:rtl/>
        </w:rPr>
        <w:t xml:space="preserve"> </w:t>
      </w:r>
      <w:r w:rsidR="00ED280B" w:rsidRPr="009901E0">
        <w:rPr>
          <w:rFonts w:hint="eastAsia"/>
          <w:rtl/>
        </w:rPr>
        <w:t>الوثائق</w:t>
      </w:r>
      <w:r w:rsidR="00ED280B" w:rsidRPr="009901E0">
        <w:rPr>
          <w:rtl/>
        </w:rPr>
        <w:t xml:space="preserve"> </w:t>
      </w:r>
      <w:r w:rsidR="00ED280B" w:rsidRPr="009901E0">
        <w:rPr>
          <w:rFonts w:hint="eastAsia"/>
          <w:rtl/>
        </w:rPr>
        <w:t>التي</w:t>
      </w:r>
      <w:r w:rsidR="00ED280B" w:rsidRPr="009901E0">
        <w:rPr>
          <w:rtl/>
        </w:rPr>
        <w:t xml:space="preserve"> </w:t>
      </w:r>
      <w:r w:rsidR="00ED280B" w:rsidRPr="009901E0">
        <w:rPr>
          <w:rFonts w:hint="cs"/>
          <w:rtl/>
        </w:rPr>
        <w:t xml:space="preserve">يمكن الاطلاع </w:t>
      </w:r>
      <w:r w:rsidR="00ED280B" w:rsidRPr="009901E0">
        <w:rPr>
          <w:rFonts w:hint="eastAsia"/>
          <w:rtl/>
        </w:rPr>
        <w:t>فيها</w:t>
      </w:r>
      <w:r w:rsidR="00ED280B" w:rsidRPr="009901E0">
        <w:rPr>
          <w:rtl/>
        </w:rPr>
        <w:t xml:space="preserve"> </w:t>
      </w:r>
      <w:r w:rsidR="00ED280B" w:rsidRPr="009901E0">
        <w:rPr>
          <w:rFonts w:hint="cs"/>
          <w:rtl/>
        </w:rPr>
        <w:t xml:space="preserve">على </w:t>
      </w:r>
      <w:r w:rsidR="00ED280B" w:rsidRPr="009901E0">
        <w:rPr>
          <w:rFonts w:hint="eastAsia"/>
          <w:rtl/>
        </w:rPr>
        <w:t>مشروع</w:t>
      </w:r>
      <w:r w:rsidR="00ED280B" w:rsidRPr="009901E0">
        <w:rPr>
          <w:rtl/>
        </w:rPr>
        <w:t xml:space="preserve"> </w:t>
      </w:r>
      <w:r w:rsidR="00ED280B" w:rsidRPr="009901E0">
        <w:rPr>
          <w:rFonts w:hint="eastAsia"/>
          <w:rtl/>
        </w:rPr>
        <w:t>النص</w:t>
      </w:r>
      <w:r w:rsidR="00ED280B" w:rsidRPr="009901E0">
        <w:rPr>
          <w:rtl/>
          <w:lang w:bidi="ar-EG"/>
        </w:rPr>
        <w:t xml:space="preserve"> والتعليقات التي وردت أثناء فترة النداء الأخير (والاستعراض الإضافي، في حالة إجرائه)</w:t>
      </w:r>
      <w:r w:rsidR="00ED280B" w:rsidRPr="009901E0">
        <w:rPr>
          <w:rtl/>
        </w:rPr>
        <w:t>. ويجب أن يكون نص مشروع التوصية عقب تحريره (بما في ذلك أي مراجعات تدخل عليه نتيجة لحسم التعليقات) في صورته النهائية وكذلك التعليقات الواردة في فترة النداء الأخير (أو الاستعراض الإضافي) والمجمعة في وثيقة واحدة والحلول التي تم التوصل إليها بشأنها</w:t>
      </w:r>
      <w:r w:rsidR="00ED280B" w:rsidRPr="009901E0">
        <w:rPr>
          <w:lang w:val="en-GB"/>
        </w:rPr>
        <w:t xml:space="preserve"> </w:t>
      </w:r>
      <w:r w:rsidR="00ED280B" w:rsidRPr="009901E0">
        <w:rPr>
          <w:rFonts w:hint="cs"/>
          <w:rtl/>
        </w:rPr>
        <w:t>(</w:t>
      </w:r>
      <w:r w:rsidR="00ED280B" w:rsidRPr="009901E0">
        <w:rPr>
          <w:rtl/>
        </w:rPr>
        <w:t>مثلاً في شكل جدول على النحو المقترح في الملحق</w:t>
      </w:r>
      <w:r w:rsidR="00ED280B" w:rsidRPr="009901E0">
        <w:rPr>
          <w:rFonts w:hint="cs"/>
          <w:rtl/>
        </w:rPr>
        <w:t xml:space="preserve"> </w:t>
      </w:r>
      <w:r w:rsidR="00ED280B" w:rsidRPr="009901E0">
        <w:t>A</w:t>
      </w:r>
      <w:r w:rsidR="00ED280B" w:rsidRPr="009901E0">
        <w:rPr>
          <w:rFonts w:hint="cs"/>
          <w:rtl/>
          <w:lang w:bidi="ar-EG"/>
        </w:rPr>
        <w:t>)</w:t>
      </w:r>
      <w:r w:rsidR="00ED280B" w:rsidRPr="009901E0">
        <w:rPr>
          <w:rFonts w:hint="cs"/>
          <w:rtl/>
        </w:rPr>
        <w:t xml:space="preserve"> </w:t>
      </w:r>
      <w:r w:rsidR="00ED280B" w:rsidRPr="009901E0">
        <w:rPr>
          <w:rtl/>
        </w:rPr>
        <w:t>متاحةً لمكتب تقييس الاتصالات في الوقت الذي يقوم فيه مدير المكتب بالإعلان</w:t>
      </w:r>
      <w:r w:rsidR="00ED280B" w:rsidRPr="009901E0">
        <w:rPr>
          <w:lang w:val="en-GB"/>
        </w:rPr>
        <w:t>.</w:t>
      </w:r>
      <w:r w:rsidR="00ED280B" w:rsidRPr="009901E0">
        <w:rPr>
          <w:rtl/>
        </w:rPr>
        <w:t xml:space="preserve"> ويقدم نص مشروع التوصية عقب تحريره الذي أسفر عنه الاستعراض الإضافي (أو النداء الأخير في حالة عدم إجراء استعراض إضافي) للموافقة عليه في</w:t>
      </w:r>
      <w:r w:rsidR="00ED280B" w:rsidRPr="009901E0">
        <w:rPr>
          <w:rFonts w:hint="cs"/>
          <w:rtl/>
        </w:rPr>
        <w:t> </w:t>
      </w:r>
      <w:r w:rsidR="00ED280B" w:rsidRPr="009901E0">
        <w:rPr>
          <w:rtl/>
        </w:rPr>
        <w:t xml:space="preserve">اجتماع للجنة الدراسات طبقاً للفقرة </w:t>
      </w:r>
      <w:r w:rsidR="00ED280B" w:rsidRPr="009901E0">
        <w:rPr>
          <w:lang w:val="en-GB"/>
        </w:rPr>
        <w:t>5</w:t>
      </w:r>
      <w:r w:rsidR="00ED280B" w:rsidRPr="009901E0">
        <w:rPr>
          <w:rFonts w:hint="cs"/>
          <w:rtl/>
        </w:rPr>
        <w:t>.</w:t>
      </w:r>
    </w:p>
    <w:p w14:paraId="6A28D338" w14:textId="77777777" w:rsidR="009767F2" w:rsidRPr="009901E0" w:rsidRDefault="009767F2" w:rsidP="009767F2">
      <w:pPr>
        <w:pStyle w:val="Heading1"/>
        <w:rPr>
          <w:rtl/>
        </w:rPr>
      </w:pPr>
      <w:r w:rsidRPr="009901E0">
        <w:t>5</w:t>
      </w:r>
      <w:r w:rsidRPr="009901E0">
        <w:rPr>
          <w:rFonts w:hint="cs"/>
          <w:rtl/>
        </w:rPr>
        <w:tab/>
        <w:t>الإجراءات التي تتبع في اجتماعات لجان الدراسات</w:t>
      </w:r>
    </w:p>
    <w:p w14:paraId="3B3C01E2" w14:textId="77777777" w:rsidR="009767F2" w:rsidRPr="009901E0" w:rsidRDefault="009767F2" w:rsidP="00ED280B">
      <w:pPr>
        <w:rPr>
          <w:rtl/>
        </w:rPr>
      </w:pPr>
      <w:r w:rsidRPr="009901E0">
        <w:rPr>
          <w:b/>
          <w:bCs/>
        </w:rPr>
        <w:t>1.5</w:t>
      </w:r>
      <w:r w:rsidRPr="009901E0">
        <w:rPr>
          <w:rtl/>
        </w:rPr>
        <w:tab/>
      </w:r>
      <w:r w:rsidR="00ED280B" w:rsidRPr="009901E0">
        <w:rPr>
          <w:rFonts w:hint="eastAsia"/>
          <w:rtl/>
        </w:rPr>
        <w:t>ينبغي</w:t>
      </w:r>
      <w:r w:rsidR="00ED280B" w:rsidRPr="009901E0">
        <w:rPr>
          <w:rtl/>
        </w:rPr>
        <w:t xml:space="preserve"> أن تستعرض لجنة الدراسات نص مشروع التوصية الجديدة أو المراجعة والتعليقات التي وردت بشأنه </w:t>
      </w:r>
      <w:r w:rsidR="00ED280B" w:rsidRPr="009901E0">
        <w:rPr>
          <w:rFonts w:hint="cs"/>
          <w:rtl/>
          <w:lang w:bidi="ar-EG"/>
        </w:rPr>
        <w:t>في</w:t>
      </w:r>
      <w:r w:rsidR="00ED280B" w:rsidRPr="009901E0">
        <w:rPr>
          <w:rFonts w:hint="eastAsia"/>
          <w:rtl/>
          <w:lang w:bidi="ar-EG"/>
        </w:rPr>
        <w:t> </w:t>
      </w:r>
      <w:r w:rsidR="00ED280B" w:rsidRPr="009901E0">
        <w:rPr>
          <w:rFonts w:hint="cs"/>
          <w:rtl/>
          <w:lang w:bidi="ar-EG"/>
        </w:rPr>
        <w:t xml:space="preserve">الوثائق </w:t>
      </w:r>
      <w:r w:rsidR="00ED280B" w:rsidRPr="009901E0">
        <w:rPr>
          <w:rFonts w:hint="eastAsia"/>
          <w:rtl/>
        </w:rPr>
        <w:t>والمشار</w:t>
      </w:r>
      <w:r w:rsidR="00ED280B" w:rsidRPr="009901E0">
        <w:rPr>
          <w:rtl/>
        </w:rPr>
        <w:t xml:space="preserve"> </w:t>
      </w:r>
      <w:r w:rsidR="00ED280B" w:rsidRPr="009901E0">
        <w:rPr>
          <w:rFonts w:hint="eastAsia"/>
          <w:rtl/>
        </w:rPr>
        <w:t>إليها</w:t>
      </w:r>
      <w:r w:rsidR="00ED280B" w:rsidRPr="009901E0">
        <w:rPr>
          <w:rtl/>
        </w:rPr>
        <w:t xml:space="preserve"> </w:t>
      </w:r>
      <w:r w:rsidR="00ED280B" w:rsidRPr="009901E0">
        <w:rPr>
          <w:rFonts w:hint="eastAsia"/>
          <w:rtl/>
        </w:rPr>
        <w:t>في الفقرة </w:t>
      </w:r>
      <w:r w:rsidR="00ED280B" w:rsidRPr="009901E0">
        <w:rPr>
          <w:lang w:val="en-GB"/>
        </w:rPr>
        <w:t>6.4</w:t>
      </w:r>
      <w:r w:rsidR="00ED280B" w:rsidRPr="009901E0">
        <w:rPr>
          <w:rtl/>
        </w:rPr>
        <w:t>. ويجوز للاجتماع بعد ذلك أن يقبل أي تصويبات أو تعديلات على مشروع التوصية الجديدة أو</w:t>
      </w:r>
      <w:r w:rsidR="00ED280B" w:rsidRPr="009901E0">
        <w:rPr>
          <w:rFonts w:hint="cs"/>
          <w:rtl/>
        </w:rPr>
        <w:t> </w:t>
      </w:r>
      <w:r w:rsidR="00ED280B" w:rsidRPr="009901E0">
        <w:rPr>
          <w:rtl/>
        </w:rPr>
        <w:t>المراجعة. وينبغي أن تعيد لجنة الدراسات تقييم البيان الملخص من حيث اكتماله.</w:t>
      </w:r>
    </w:p>
    <w:p w14:paraId="0820FC38" w14:textId="77777777" w:rsidR="00BA2925" w:rsidRPr="009901E0" w:rsidRDefault="00BA2925" w:rsidP="00ED280B">
      <w:pPr>
        <w:rPr>
          <w:b/>
          <w:bCs/>
          <w:rtl/>
        </w:rPr>
      </w:pPr>
    </w:p>
    <w:p w14:paraId="74789DE6" w14:textId="77777777" w:rsidR="00BA2925" w:rsidRPr="009901E0" w:rsidRDefault="00BA2925" w:rsidP="00ED280B">
      <w:pPr>
        <w:rPr>
          <w:b/>
          <w:bCs/>
          <w:rtl/>
        </w:rPr>
      </w:pPr>
    </w:p>
    <w:p w14:paraId="524E6B2D" w14:textId="77777777" w:rsidR="00BA2925" w:rsidRPr="009901E0" w:rsidRDefault="00BA2925" w:rsidP="00ED280B">
      <w:pPr>
        <w:rPr>
          <w:b/>
          <w:bCs/>
          <w:rtl/>
        </w:rPr>
      </w:pPr>
    </w:p>
    <w:p w14:paraId="25728979" w14:textId="77777777" w:rsidR="001E0B51" w:rsidRPr="009901E0" w:rsidRDefault="001E0B51" w:rsidP="00ED280B">
      <w:pPr>
        <w:rPr>
          <w:b/>
          <w:bCs/>
        </w:rPr>
      </w:pPr>
      <w:r w:rsidRPr="009901E0">
        <w:rPr>
          <w:b/>
          <w:bCs/>
        </w:rPr>
        <w:br w:type="page"/>
      </w:r>
    </w:p>
    <w:p w14:paraId="36109E8E" w14:textId="77777777" w:rsidR="009767F2" w:rsidRPr="009901E0" w:rsidRDefault="009767F2" w:rsidP="00ED280B">
      <w:pPr>
        <w:rPr>
          <w:rtl/>
        </w:rPr>
      </w:pPr>
      <w:r w:rsidRPr="009901E0">
        <w:rPr>
          <w:b/>
          <w:bCs/>
        </w:rPr>
        <w:lastRenderedPageBreak/>
        <w:t>2.5</w:t>
      </w:r>
      <w:r w:rsidRPr="009901E0">
        <w:rPr>
          <w:rFonts w:hint="cs"/>
          <w:rtl/>
        </w:rPr>
        <w:tab/>
      </w:r>
      <w:r w:rsidR="00ED280B" w:rsidRPr="009901E0">
        <w:rPr>
          <w:rFonts w:hint="cs"/>
          <w:spacing w:val="8"/>
          <w:rtl/>
        </w:rPr>
        <w:t>لا يجوز إدخال تغييرات إلاّ أثناء الاجتماع وتكون التغييرات بناء على تعليقات مكتوبة أو نتيجة للنداء الأخير أو</w:t>
      </w:r>
      <w:r w:rsidR="00ED280B" w:rsidRPr="009901E0">
        <w:rPr>
          <w:rFonts w:hint="eastAsia"/>
          <w:spacing w:val="8"/>
          <w:rtl/>
        </w:rPr>
        <w:t> </w:t>
      </w:r>
      <w:r w:rsidR="00ED280B" w:rsidRPr="009901E0">
        <w:rPr>
          <w:rFonts w:hint="cs"/>
          <w:spacing w:val="8"/>
          <w:rtl/>
        </w:rPr>
        <w:t>الاستعراض الإضافي أو مساهمات أو وثائق مؤقتة بما في ذلك بيانات اتصال. وإذا تبيّن أن الاقتراحات الخاصة بإدخال التعديلات لها ما يبررها ولكنها تؤثر كثيراً على الغرض من التوصية أو تخرج عن النقاط المبدئية التي تم الاتفاق عليها في اجتماع سابق للجنة الدراسات أو فرقة العمل عندئذ ينبغي عدم تطبيق إجراءات الموافقة هذه في هذا الاجتماع. ومع ذلك، وفي الظروف المبررة، يجوز تطبيق إجراءات الموافقة إذا رأى رئيس لجنة الدراسات، بالتشاور مع مكتب تقييس الاتصالات:</w:t>
      </w:r>
    </w:p>
    <w:p w14:paraId="369F7EE2" w14:textId="77777777" w:rsidR="009767F2" w:rsidRPr="009901E0" w:rsidRDefault="00081678" w:rsidP="00ED280B">
      <w:pPr>
        <w:pStyle w:val="Bulletlist1"/>
        <w:rPr>
          <w:rtl/>
        </w:rPr>
      </w:pPr>
      <w:r w:rsidRPr="009901E0">
        <w:rPr>
          <w:rFonts w:hint="eastAsia"/>
          <w:rtl/>
        </w:rPr>
        <w:t>–</w:t>
      </w:r>
      <w:r w:rsidR="009767F2" w:rsidRPr="009901E0">
        <w:tab/>
      </w:r>
      <w:r w:rsidR="00ED280B" w:rsidRPr="009901E0">
        <w:rPr>
          <w:rFonts w:hint="cs"/>
          <w:rtl/>
        </w:rPr>
        <w:t>أن التغييرات المقترحة معقولة (في سياق الوثائق المنوه عنها في هذه الفقرة) بالنسبة للدول الأعضاء وأعضاء القطاع غير الممثلين في الاجتماع، أو غير الممثلين بالشكل الكافي في الظروف المتغيرة؛</w:t>
      </w:r>
    </w:p>
    <w:p w14:paraId="1FD38104" w14:textId="77777777" w:rsidR="009767F2" w:rsidRPr="009901E0" w:rsidRDefault="00081678" w:rsidP="00ED280B">
      <w:pPr>
        <w:pStyle w:val="Bulletlist1"/>
        <w:rPr>
          <w:rtl/>
        </w:rPr>
      </w:pPr>
      <w:r w:rsidRPr="009901E0">
        <w:rPr>
          <w:rFonts w:hint="eastAsia"/>
          <w:rtl/>
        </w:rPr>
        <w:t>–</w:t>
      </w:r>
      <w:r w:rsidR="009767F2" w:rsidRPr="009901E0">
        <w:tab/>
      </w:r>
      <w:r w:rsidR="00ED280B" w:rsidRPr="009901E0">
        <w:rPr>
          <w:rFonts w:hint="cs"/>
          <w:rtl/>
        </w:rPr>
        <w:t>وأن النص المقترح مستقر.</w:t>
      </w:r>
    </w:p>
    <w:p w14:paraId="100932EC" w14:textId="77777777" w:rsidR="009767F2" w:rsidRPr="009901E0" w:rsidRDefault="00ED280B" w:rsidP="00ED280B">
      <w:pPr>
        <w:rPr>
          <w:rtl/>
          <w:lang w:bidi="ar-EG"/>
        </w:rPr>
      </w:pPr>
      <w:r w:rsidRPr="009901E0">
        <w:rPr>
          <w:rFonts w:hint="cs"/>
          <w:rtl/>
        </w:rPr>
        <w:t>غير أنه إذا أعلن مندوب دولة عضو واحد حاضر أن لهذا النص آثاراً على السياسات أو آثاراً تنظيمية أو كان هناك شك، يتبع إجراء الموافقة وفقاً للفقرة</w:t>
      </w:r>
      <w:r w:rsidRPr="009901E0">
        <w:rPr>
          <w:rFonts w:hint="cs"/>
          <w:rtl/>
          <w:lang w:bidi="ar-EG"/>
        </w:rPr>
        <w:t xml:space="preserve"> </w:t>
      </w:r>
      <w:r w:rsidRPr="009901E0">
        <w:rPr>
          <w:lang w:val="en-GB"/>
        </w:rPr>
        <w:t>3.9</w:t>
      </w:r>
      <w:r w:rsidRPr="009901E0">
        <w:rPr>
          <w:rFonts w:hint="cs"/>
          <w:rtl/>
          <w:lang w:bidi="ar-EG"/>
        </w:rPr>
        <w:t xml:space="preserve"> من القرار </w:t>
      </w:r>
      <w:r w:rsidRPr="009901E0">
        <w:rPr>
          <w:lang w:val="en-GB"/>
        </w:rPr>
        <w:t>1</w:t>
      </w:r>
      <w:r w:rsidRPr="009901E0">
        <w:rPr>
          <w:rFonts w:hint="cs"/>
          <w:rtl/>
        </w:rPr>
        <w:t xml:space="preserve"> </w:t>
      </w:r>
      <w:r w:rsidRPr="009901E0">
        <w:rPr>
          <w:rFonts w:hint="cs"/>
          <w:rtl/>
          <w:lang w:bidi="ar-EG"/>
        </w:rPr>
        <w:t xml:space="preserve">للجمعية أو للفقرة </w:t>
      </w:r>
      <w:r w:rsidRPr="009901E0">
        <w:rPr>
          <w:lang w:val="en-GB"/>
        </w:rPr>
        <w:t>8.5</w:t>
      </w:r>
      <w:r w:rsidRPr="009901E0">
        <w:rPr>
          <w:rFonts w:hint="cs"/>
          <w:rtl/>
          <w:lang w:bidi="ar-EG"/>
        </w:rPr>
        <w:t>.</w:t>
      </w:r>
    </w:p>
    <w:p w14:paraId="4BF3519D" w14:textId="77777777" w:rsidR="009767F2" w:rsidRPr="009901E0" w:rsidRDefault="009767F2" w:rsidP="00ED280B">
      <w:pPr>
        <w:rPr>
          <w:rtl/>
        </w:rPr>
      </w:pPr>
      <w:r w:rsidRPr="009901E0">
        <w:rPr>
          <w:b/>
          <w:bCs/>
        </w:rPr>
        <w:t>3.5</w:t>
      </w:r>
      <w:r w:rsidRPr="009901E0">
        <w:rPr>
          <w:rFonts w:hint="cs"/>
          <w:rtl/>
        </w:rPr>
        <w:tab/>
      </w:r>
      <w:r w:rsidR="00ED280B" w:rsidRPr="009901E0">
        <w:rPr>
          <w:rFonts w:hint="cs"/>
          <w:rtl/>
        </w:rPr>
        <w:t>بعد المناقشة التي تجري في اجتماع لجنة الدراسات، يجب أن يكون قرار الاجتماع بالموافقة على التوصية بموجب هذا</w:t>
      </w:r>
      <w:r w:rsidR="00ED280B" w:rsidRPr="009901E0">
        <w:rPr>
          <w:rFonts w:hint="eastAsia"/>
          <w:rtl/>
        </w:rPr>
        <w:t> </w:t>
      </w:r>
      <w:r w:rsidR="00ED280B" w:rsidRPr="009901E0">
        <w:rPr>
          <w:rFonts w:hint="cs"/>
          <w:rtl/>
        </w:rPr>
        <w:t xml:space="preserve">الإجراء دون معارضة (انظر الفقرات </w:t>
      </w:r>
      <w:r w:rsidR="00ED280B" w:rsidRPr="009901E0">
        <w:rPr>
          <w:lang w:val="en-GB"/>
        </w:rPr>
        <w:t>5.5</w:t>
      </w:r>
      <w:r w:rsidR="00ED280B" w:rsidRPr="009901E0">
        <w:rPr>
          <w:rFonts w:hint="cs"/>
          <w:rtl/>
        </w:rPr>
        <w:t xml:space="preserve"> و</w:t>
      </w:r>
      <w:r w:rsidR="00ED280B" w:rsidRPr="009901E0">
        <w:rPr>
          <w:lang w:val="en-GB"/>
        </w:rPr>
        <w:t>7.5</w:t>
      </w:r>
      <w:r w:rsidR="00ED280B" w:rsidRPr="009901E0">
        <w:rPr>
          <w:rFonts w:hint="cs"/>
          <w:rtl/>
        </w:rPr>
        <w:t xml:space="preserve"> و</w:t>
      </w:r>
      <w:r w:rsidR="00ED280B" w:rsidRPr="009901E0">
        <w:rPr>
          <w:lang w:val="en-GB"/>
        </w:rPr>
        <w:t>8.5</w:t>
      </w:r>
      <w:r w:rsidR="00ED280B" w:rsidRPr="009901E0">
        <w:rPr>
          <w:rFonts w:hint="cs"/>
          <w:rtl/>
        </w:rPr>
        <w:t>). وينبغي بذل كل جهد ممكن للوصول إلى موافقة دون معارضة.</w:t>
      </w:r>
    </w:p>
    <w:p w14:paraId="508ED19F" w14:textId="77777777" w:rsidR="009767F2" w:rsidRPr="009901E0" w:rsidRDefault="009767F2" w:rsidP="00ED280B">
      <w:pPr>
        <w:rPr>
          <w:rtl/>
        </w:rPr>
      </w:pPr>
      <w:r w:rsidRPr="009901E0">
        <w:rPr>
          <w:b/>
          <w:bCs/>
        </w:rPr>
        <w:t>4.5</w:t>
      </w:r>
      <w:r w:rsidRPr="009901E0">
        <w:rPr>
          <w:rFonts w:hint="cs"/>
          <w:rtl/>
        </w:rPr>
        <w:tab/>
      </w:r>
      <w:r w:rsidR="00ED280B" w:rsidRPr="009901E0">
        <w:rPr>
          <w:rFonts w:hint="cs"/>
          <w:rtl/>
        </w:rPr>
        <w:t xml:space="preserve">إذا لم يتم التوصل إلى موافقة دون معارضة، على الرغم من هذه المحاولات، تعتبر التوصية قد تمت الموافقة عليها إذا تبين أن ما لا يزيد عن مندوب دولة عضو واحد حاضر في الاجتماع يعارض قرار الموافقة على التوصية بعد أن تكون قد أجريت مشاورات مع أعضاء القطاع الحاضرين التابعين للجنة (انظر مع ذلك الفقرات </w:t>
      </w:r>
      <w:r w:rsidR="00ED280B" w:rsidRPr="009901E0">
        <w:rPr>
          <w:lang w:val="en-GB"/>
        </w:rPr>
        <w:t>5.5</w:t>
      </w:r>
      <w:r w:rsidR="00ED280B" w:rsidRPr="009901E0">
        <w:rPr>
          <w:rFonts w:hint="cs"/>
          <w:rtl/>
        </w:rPr>
        <w:t xml:space="preserve"> و</w:t>
      </w:r>
      <w:r w:rsidR="00ED280B" w:rsidRPr="009901E0">
        <w:rPr>
          <w:lang w:val="en-GB"/>
        </w:rPr>
        <w:t>6.5</w:t>
      </w:r>
      <w:r w:rsidR="00ED280B" w:rsidRPr="009901E0">
        <w:rPr>
          <w:rFonts w:hint="cs"/>
          <w:rtl/>
        </w:rPr>
        <w:t xml:space="preserve"> و</w:t>
      </w:r>
      <w:r w:rsidR="00ED280B" w:rsidRPr="009901E0">
        <w:rPr>
          <w:lang w:val="en-GB"/>
        </w:rPr>
        <w:t>8.5</w:t>
      </w:r>
      <w:r w:rsidR="00ED280B" w:rsidRPr="009901E0">
        <w:rPr>
          <w:rFonts w:hint="cs"/>
          <w:rtl/>
        </w:rPr>
        <w:t>). وخلافاً لذلك، يجوز للجنة الدراسات أن تأذن بإجراء أعمال إضافية للتعامل مع القضايا المتبقية.</w:t>
      </w:r>
    </w:p>
    <w:p w14:paraId="120C9595" w14:textId="77777777" w:rsidR="009767F2" w:rsidRPr="009901E0" w:rsidRDefault="009767F2" w:rsidP="00ED280B">
      <w:pPr>
        <w:rPr>
          <w:spacing w:val="-4"/>
          <w:rtl/>
        </w:rPr>
      </w:pPr>
      <w:r w:rsidRPr="009901E0">
        <w:rPr>
          <w:b/>
          <w:bCs/>
          <w:spacing w:val="-4"/>
        </w:rPr>
        <w:t>5.5</w:t>
      </w:r>
      <w:r w:rsidRPr="009901E0">
        <w:rPr>
          <w:rFonts w:hint="cs"/>
          <w:spacing w:val="-4"/>
          <w:rtl/>
        </w:rPr>
        <w:tab/>
      </w:r>
      <w:r w:rsidR="00ED280B" w:rsidRPr="009901E0">
        <w:rPr>
          <w:rFonts w:hint="cs"/>
          <w:spacing w:val="-4"/>
          <w:rtl/>
        </w:rPr>
        <w:t>في الحالات التي لا تعترض فيها دولة عضو أو عضو قطاع على الموافقة على نص ولكنها تود أن تسجل قدراً من القلق إزاء جانب أو أكثر، ينوَّه عن ذلك في تقرير الاجتماع. ويُشار إلى جوانب القلق هذه في ملاحظة موجزة تكون ملحقة بنص التوصية المعنية.</w:t>
      </w:r>
    </w:p>
    <w:p w14:paraId="07D34049" w14:textId="77777777" w:rsidR="009767F2" w:rsidRPr="009901E0" w:rsidRDefault="009767F2" w:rsidP="00ED280B">
      <w:pPr>
        <w:rPr>
          <w:spacing w:val="-2"/>
          <w:rtl/>
          <w:lang w:bidi="ar-EG"/>
        </w:rPr>
      </w:pPr>
      <w:r w:rsidRPr="009901E0">
        <w:rPr>
          <w:b/>
          <w:bCs/>
          <w:spacing w:val="-2"/>
        </w:rPr>
        <w:t>6.5</w:t>
      </w:r>
      <w:r w:rsidRPr="009901E0">
        <w:rPr>
          <w:rFonts w:hint="cs"/>
          <w:spacing w:val="-2"/>
          <w:rtl/>
        </w:rPr>
        <w:tab/>
      </w:r>
      <w:r w:rsidR="00ED280B" w:rsidRPr="009901E0">
        <w:rPr>
          <w:rFonts w:hint="cs"/>
          <w:spacing w:val="-2"/>
          <w:rtl/>
        </w:rPr>
        <w:t xml:space="preserve">يجب التوصل إلى قرار أثناء الاجتماع على أساس نص متوافر في شكله النهائي لجميع المشاركين في الاجتماع. ويجوز لدولة عضو، في حالات استثنائية، ولكن أثناء الاجتماع فقط، أن تطلب مزيداً من الوقت للنظر في موقفها في ضوء ما جاء في الفقرة </w:t>
      </w:r>
      <w:r w:rsidR="00ED280B" w:rsidRPr="009901E0">
        <w:rPr>
          <w:spacing w:val="-2"/>
          <w:lang w:val="en-GB"/>
        </w:rPr>
        <w:t>4.5</w:t>
      </w:r>
      <w:r w:rsidR="00ED280B" w:rsidRPr="009901E0">
        <w:rPr>
          <w:rFonts w:hint="cs"/>
          <w:spacing w:val="-2"/>
          <w:rtl/>
        </w:rPr>
        <w:t xml:space="preserve">. وما لم يتم إبلاغ مدير مكتب تقييس الاتصالات باعتراضها خلال أربعة أسابيع من تاريخ انتهاء الاجتماع، تعتبر التوصية قد تمت الموافقة عليها ويمضي المدير في الإجراءات المبينة في الفقرة </w:t>
      </w:r>
      <w:r w:rsidR="00ED280B" w:rsidRPr="009901E0">
        <w:rPr>
          <w:spacing w:val="-2"/>
          <w:lang w:val="en-GB"/>
        </w:rPr>
        <w:t>1.6</w:t>
      </w:r>
      <w:r w:rsidR="00ED280B" w:rsidRPr="009901E0">
        <w:rPr>
          <w:rFonts w:hint="cs"/>
          <w:spacing w:val="-2"/>
          <w:rtl/>
        </w:rPr>
        <w:t>.</w:t>
      </w:r>
    </w:p>
    <w:p w14:paraId="4E55EB1D" w14:textId="77777777" w:rsidR="009767F2" w:rsidRPr="009901E0" w:rsidRDefault="009767F2" w:rsidP="00ED280B">
      <w:pPr>
        <w:rPr>
          <w:rtl/>
        </w:rPr>
      </w:pPr>
      <w:r w:rsidRPr="009901E0">
        <w:rPr>
          <w:b/>
          <w:bCs/>
        </w:rPr>
        <w:t>1.6.5</w:t>
      </w:r>
      <w:r w:rsidRPr="009901E0">
        <w:rPr>
          <w:rFonts w:hint="cs"/>
          <w:rtl/>
        </w:rPr>
        <w:tab/>
      </w:r>
      <w:r w:rsidR="00ED280B" w:rsidRPr="009901E0">
        <w:rPr>
          <w:rFonts w:hint="cs"/>
          <w:rtl/>
        </w:rPr>
        <w:t xml:space="preserve">يطلب من أي دولة عضو تطلب مزيداً من الوقت للنظر في موقفها ثم تبدي عدم موافقتها خلال فترة الأسابيع الأربعة المنوه عنها في الفقرة </w:t>
      </w:r>
      <w:r w:rsidR="00ED280B" w:rsidRPr="009901E0">
        <w:rPr>
          <w:lang w:val="en-GB"/>
        </w:rPr>
        <w:t>6.5</w:t>
      </w:r>
      <w:r w:rsidR="00ED280B" w:rsidRPr="009901E0">
        <w:rPr>
          <w:rFonts w:hint="cs"/>
          <w:rtl/>
        </w:rPr>
        <w:t xml:space="preserve"> بيان</w:t>
      </w:r>
      <w:r w:rsidR="00ED280B" w:rsidRPr="009901E0">
        <w:rPr>
          <w:rFonts w:hint="cs"/>
          <w:rtl/>
          <w:lang w:bidi="ar-EG"/>
        </w:rPr>
        <w:t xml:space="preserve"> الأسباب</w:t>
      </w:r>
      <w:r w:rsidR="00ED280B" w:rsidRPr="009901E0">
        <w:rPr>
          <w:rFonts w:hint="cs"/>
          <w:rtl/>
        </w:rPr>
        <w:t xml:space="preserve"> وتوضيح التغيرات الممكنة التي يمكن أن تسهل مواصلة النظر، عند اللزوم، في الموافقة مستقبلاً على مشروع توصية جديدة أو مراجعة.</w:t>
      </w:r>
    </w:p>
    <w:p w14:paraId="51299306" w14:textId="77777777" w:rsidR="001E0B51" w:rsidRPr="009901E0" w:rsidRDefault="001E0B51" w:rsidP="00ED280B">
      <w:pPr>
        <w:rPr>
          <w:b/>
          <w:bCs/>
          <w:spacing w:val="-4"/>
        </w:rPr>
      </w:pPr>
      <w:r w:rsidRPr="009901E0">
        <w:rPr>
          <w:b/>
          <w:bCs/>
          <w:spacing w:val="-4"/>
        </w:rPr>
        <w:br w:type="page"/>
      </w:r>
    </w:p>
    <w:p w14:paraId="42FA1EB4" w14:textId="77777777" w:rsidR="009767F2" w:rsidRPr="009901E0" w:rsidRDefault="009767F2" w:rsidP="00ED280B">
      <w:pPr>
        <w:rPr>
          <w:spacing w:val="-4"/>
          <w:rtl/>
        </w:rPr>
      </w:pPr>
      <w:r w:rsidRPr="009901E0">
        <w:rPr>
          <w:b/>
          <w:bCs/>
          <w:spacing w:val="-4"/>
        </w:rPr>
        <w:lastRenderedPageBreak/>
        <w:t>7.5</w:t>
      </w:r>
      <w:r w:rsidRPr="009901E0">
        <w:rPr>
          <w:rFonts w:hint="cs"/>
          <w:spacing w:val="-4"/>
          <w:rtl/>
        </w:rPr>
        <w:tab/>
      </w:r>
      <w:r w:rsidR="00ED280B" w:rsidRPr="009901E0">
        <w:rPr>
          <w:rFonts w:hint="cs"/>
          <w:spacing w:val="-4"/>
          <w:rtl/>
        </w:rPr>
        <w:t xml:space="preserve">يجوز لأي دولة عضو أو عضو قطاع أن تعلن أثناء الاجتماع عن امتناعها عن تطبيق الإجراء. وعندئذ لا يُعتد بحضور مندوبها فيما يتعلق بالأغراض المنوه عنها في الفقرة </w:t>
      </w:r>
      <w:r w:rsidR="00ED280B" w:rsidRPr="009901E0">
        <w:rPr>
          <w:spacing w:val="-4"/>
          <w:lang w:val="en-GB"/>
        </w:rPr>
        <w:t>3.5</w:t>
      </w:r>
      <w:r w:rsidR="00ED280B" w:rsidRPr="009901E0">
        <w:rPr>
          <w:rFonts w:hint="cs"/>
          <w:spacing w:val="-4"/>
          <w:rtl/>
        </w:rPr>
        <w:t>. ويجوز الرجوع في قرار الامتناع فيما بعد، على أن يكون ذلك أثناء الاجتماع.</w:t>
      </w:r>
    </w:p>
    <w:p w14:paraId="1078AAD9" w14:textId="77777777" w:rsidR="009767F2" w:rsidRPr="009901E0" w:rsidRDefault="009767F2" w:rsidP="00ED280B">
      <w:pPr>
        <w:rPr>
          <w:spacing w:val="-4"/>
          <w:rtl/>
          <w:lang w:bidi="ar-EG"/>
        </w:rPr>
      </w:pPr>
      <w:r w:rsidRPr="009901E0">
        <w:rPr>
          <w:b/>
          <w:bCs/>
          <w:spacing w:val="-4"/>
        </w:rPr>
        <w:t>8.5</w:t>
      </w:r>
      <w:r w:rsidRPr="009901E0">
        <w:rPr>
          <w:rFonts w:hint="cs"/>
          <w:spacing w:val="-4"/>
          <w:rtl/>
        </w:rPr>
        <w:tab/>
      </w:r>
      <w:r w:rsidR="00ED280B" w:rsidRPr="009901E0">
        <w:rPr>
          <w:rFonts w:hint="cs"/>
          <w:spacing w:val="-4"/>
          <w:rtl/>
        </w:rPr>
        <w:t>في حالة عدم الموافقة على مشروع التوصية الجديدة أو المراجعة، يجوز لرئيس لجنة الدراسات، ب</w:t>
      </w:r>
      <w:r w:rsidR="00ED280B" w:rsidRPr="009901E0">
        <w:rPr>
          <w:rFonts w:hint="cs"/>
          <w:spacing w:val="-4"/>
          <w:rtl/>
          <w:lang w:bidi="ar-EG"/>
        </w:rPr>
        <w:t xml:space="preserve">عد </w:t>
      </w:r>
      <w:r w:rsidR="00ED280B" w:rsidRPr="009901E0">
        <w:rPr>
          <w:rFonts w:hint="cs"/>
          <w:spacing w:val="-4"/>
          <w:rtl/>
        </w:rPr>
        <w:t>التشاور مع</w:t>
      </w:r>
      <w:r w:rsidR="00ED280B" w:rsidRPr="009901E0">
        <w:rPr>
          <w:rFonts w:hint="cs"/>
          <w:spacing w:val="-4"/>
          <w:rtl/>
          <w:lang w:bidi="ar-EG"/>
        </w:rPr>
        <w:t xml:space="preserve"> الأطراف المعنية، المضي في الإجراءات المبينة في الفقرة </w:t>
      </w:r>
      <w:r w:rsidR="00ED280B" w:rsidRPr="009901E0">
        <w:rPr>
          <w:spacing w:val="-4"/>
          <w:lang w:val="en-GB"/>
        </w:rPr>
        <w:t>1.3</w:t>
      </w:r>
      <w:r w:rsidR="00ED280B" w:rsidRPr="009901E0">
        <w:rPr>
          <w:rFonts w:hint="cs"/>
          <w:spacing w:val="-4"/>
          <w:rtl/>
          <w:lang w:bidi="ar-EG"/>
        </w:rPr>
        <w:t>، دون الحاجة إلى "</w:t>
      </w:r>
      <w:r w:rsidR="00ED280B" w:rsidRPr="009901E0">
        <w:rPr>
          <w:rFonts w:hint="cs"/>
          <w:b/>
          <w:bCs/>
          <w:spacing w:val="-4"/>
          <w:rtl/>
          <w:lang w:bidi="ar-EG"/>
        </w:rPr>
        <w:t>قبول</w:t>
      </w:r>
      <w:r w:rsidR="00ED280B" w:rsidRPr="009901E0">
        <w:rPr>
          <w:rFonts w:hint="cs"/>
          <w:spacing w:val="-4"/>
          <w:rtl/>
          <w:lang w:bidi="ar-EG"/>
        </w:rPr>
        <w:t>" آخر في اجتماع لاحق لفرقة العمل أو</w:t>
      </w:r>
      <w:r w:rsidR="00ED280B" w:rsidRPr="009901E0">
        <w:rPr>
          <w:rFonts w:hint="eastAsia"/>
          <w:spacing w:val="-4"/>
          <w:rtl/>
          <w:lang w:bidi="ar-EG"/>
        </w:rPr>
        <w:t> </w:t>
      </w:r>
      <w:r w:rsidR="00ED280B" w:rsidRPr="009901E0">
        <w:rPr>
          <w:rFonts w:hint="cs"/>
          <w:spacing w:val="-4"/>
          <w:rtl/>
          <w:lang w:bidi="ar-EG"/>
        </w:rPr>
        <w:t>لجنة الدراسات.</w:t>
      </w:r>
    </w:p>
    <w:p w14:paraId="003EF6F1" w14:textId="77777777" w:rsidR="009767F2" w:rsidRPr="009901E0" w:rsidRDefault="009767F2" w:rsidP="009767F2">
      <w:pPr>
        <w:pStyle w:val="Heading1"/>
        <w:rPr>
          <w:rtl/>
        </w:rPr>
      </w:pPr>
      <w:r w:rsidRPr="009901E0">
        <w:t>6</w:t>
      </w:r>
      <w:r w:rsidRPr="009901E0">
        <w:rPr>
          <w:rFonts w:hint="cs"/>
          <w:rtl/>
        </w:rPr>
        <w:tab/>
        <w:t>التبليغ</w:t>
      </w:r>
    </w:p>
    <w:p w14:paraId="0A942032" w14:textId="77777777" w:rsidR="009767F2" w:rsidRPr="009901E0" w:rsidRDefault="009767F2" w:rsidP="00ED280B">
      <w:pPr>
        <w:rPr>
          <w:rtl/>
        </w:rPr>
      </w:pPr>
      <w:r w:rsidRPr="009901E0">
        <w:rPr>
          <w:b/>
          <w:bCs/>
        </w:rPr>
        <w:t>1.6</w:t>
      </w:r>
      <w:r w:rsidRPr="009901E0">
        <w:rPr>
          <w:rFonts w:hint="cs"/>
          <w:rtl/>
        </w:rPr>
        <w:tab/>
      </w:r>
      <w:r w:rsidR="00ED280B" w:rsidRPr="009901E0">
        <w:rPr>
          <w:rFonts w:hint="cs"/>
          <w:rtl/>
        </w:rPr>
        <w:t>يُبلغ مدير مكتب تقييس الاتصالات الأعضاء على الفور بالنتائج التي أسفر عنها النداء الأخير والاستعراض الإضافي (مع توضيح الموافقة أو عدم الموافقة).</w:t>
      </w:r>
    </w:p>
    <w:p w14:paraId="6FA3CAD2" w14:textId="77777777" w:rsidR="009767F2" w:rsidRPr="009901E0" w:rsidRDefault="009767F2" w:rsidP="00ED280B">
      <w:pPr>
        <w:rPr>
          <w:rtl/>
          <w:lang w:bidi="ar-EG"/>
        </w:rPr>
      </w:pPr>
      <w:r w:rsidRPr="009901E0">
        <w:rPr>
          <w:b/>
          <w:bCs/>
        </w:rPr>
        <w:t>2.6</w:t>
      </w:r>
      <w:r w:rsidRPr="009901E0">
        <w:rPr>
          <w:rFonts w:hint="cs"/>
          <w:rtl/>
        </w:rPr>
        <w:tab/>
      </w:r>
      <w:r w:rsidR="00ED280B" w:rsidRPr="009901E0">
        <w:rPr>
          <w:rFonts w:hint="cs"/>
          <w:rtl/>
        </w:rPr>
        <w:t xml:space="preserve">يُصدر مدير المكتب، خلال أسبوعين من تاريخ انتهاء اجتماع لجنة الدراسات كما هو مبين في الفقرات من </w:t>
      </w:r>
      <w:r w:rsidR="00ED280B" w:rsidRPr="009901E0">
        <w:rPr>
          <w:lang w:val="en-GB"/>
        </w:rPr>
        <w:t>3.5</w:t>
      </w:r>
      <w:r w:rsidR="00ED280B" w:rsidRPr="009901E0">
        <w:rPr>
          <w:rFonts w:hint="cs"/>
          <w:rtl/>
        </w:rPr>
        <w:t xml:space="preserve"> إلى </w:t>
      </w:r>
      <w:r w:rsidR="00ED280B" w:rsidRPr="009901E0">
        <w:rPr>
          <w:lang w:val="en-GB"/>
        </w:rPr>
        <w:t>5.5</w:t>
      </w:r>
      <w:r w:rsidR="00ED280B" w:rsidRPr="009901E0">
        <w:rPr>
          <w:rFonts w:hint="cs"/>
          <w:rtl/>
        </w:rPr>
        <w:t xml:space="preserve"> أو، في حالات استثنائية،</w:t>
      </w:r>
      <w:r w:rsidR="00ED280B" w:rsidRPr="009901E0">
        <w:rPr>
          <w:rFonts w:hint="cs"/>
          <w:rtl/>
          <w:lang w:bidi="ar-EG"/>
        </w:rPr>
        <w:t xml:space="preserve"> خلال فترة أسبوعين من الفترة المنوه عنها في الفقرة </w:t>
      </w:r>
      <w:r w:rsidR="00ED280B" w:rsidRPr="009901E0">
        <w:rPr>
          <w:lang w:val="en-GB"/>
        </w:rPr>
        <w:t>6.5</w:t>
      </w:r>
      <w:r w:rsidR="00ED280B" w:rsidRPr="009901E0">
        <w:rPr>
          <w:rFonts w:hint="cs"/>
          <w:rtl/>
          <w:lang w:bidi="ar-EG"/>
        </w:rPr>
        <w:t>، منشوراً يوضح فيه ما إذا كان النص قد تمت الموافقة عليه أم لا. ويتخذ المدير الترتيبات اللازمة لتضمين هذه المعلومات في النشرة التشغيلية التالية التي يصدرها الاتحاد. ويحرص أيضاً خلال نفس هذه الفترة الزمنية على إتاحة أي توصية تمت الموافقة عليها على الإنترنت، مع التنويه بأن التوصية قد</w:t>
      </w:r>
      <w:r w:rsidR="00ED280B" w:rsidRPr="009901E0">
        <w:rPr>
          <w:rFonts w:hint="eastAsia"/>
          <w:rtl/>
          <w:lang w:bidi="ar-EG"/>
        </w:rPr>
        <w:t> </w:t>
      </w:r>
      <w:r w:rsidR="00ED280B" w:rsidRPr="009901E0">
        <w:rPr>
          <w:rFonts w:hint="cs"/>
          <w:rtl/>
          <w:lang w:bidi="ar-EG"/>
        </w:rPr>
        <w:t>لا</w:t>
      </w:r>
      <w:r w:rsidR="00ED280B" w:rsidRPr="009901E0">
        <w:rPr>
          <w:rFonts w:hint="eastAsia"/>
          <w:rtl/>
          <w:lang w:bidi="ar-EG"/>
        </w:rPr>
        <w:t> </w:t>
      </w:r>
      <w:r w:rsidR="00ED280B" w:rsidRPr="009901E0">
        <w:rPr>
          <w:rFonts w:hint="cs"/>
          <w:rtl/>
          <w:lang w:bidi="ar-EG"/>
        </w:rPr>
        <w:t>تكون في صيغتها النهائية المعدة للنشر.</w:t>
      </w:r>
    </w:p>
    <w:p w14:paraId="79A8CC64" w14:textId="77777777" w:rsidR="009767F2" w:rsidRPr="009901E0" w:rsidRDefault="009767F2" w:rsidP="00ED280B">
      <w:pPr>
        <w:spacing w:line="187" w:lineRule="auto"/>
        <w:rPr>
          <w:rtl/>
        </w:rPr>
      </w:pPr>
      <w:r w:rsidRPr="009901E0">
        <w:rPr>
          <w:b/>
          <w:bCs/>
        </w:rPr>
        <w:t>3.6</w:t>
      </w:r>
      <w:r w:rsidRPr="009901E0">
        <w:rPr>
          <w:rFonts w:hint="cs"/>
          <w:rtl/>
        </w:rPr>
        <w:tab/>
      </w:r>
      <w:r w:rsidR="00ED280B" w:rsidRPr="009901E0">
        <w:rPr>
          <w:rFonts w:hint="cs"/>
          <w:spacing w:val="6"/>
          <w:rtl/>
        </w:rPr>
        <w:t>إذا كان من الضروري إدخال تعديلات أو تصويبات طفيفة ذات طابع صياغي محض نتيجة لسهو أو عدم اتساق في النص المقدم للموافقة، يجوز لمكتب تقييس الاتصالات تصويبها بموافقة رئيس لجنة الدراسات.</w:t>
      </w:r>
    </w:p>
    <w:p w14:paraId="5BB621D2" w14:textId="77777777" w:rsidR="009767F2" w:rsidRPr="009901E0" w:rsidRDefault="009767F2" w:rsidP="00ED280B">
      <w:pPr>
        <w:spacing w:line="187" w:lineRule="auto"/>
        <w:rPr>
          <w:rtl/>
        </w:rPr>
      </w:pPr>
      <w:r w:rsidRPr="009901E0">
        <w:rPr>
          <w:b/>
          <w:bCs/>
        </w:rPr>
        <w:t>4.6</w:t>
      </w:r>
      <w:r w:rsidRPr="009901E0">
        <w:rPr>
          <w:rFonts w:hint="cs"/>
          <w:rtl/>
        </w:rPr>
        <w:tab/>
      </w:r>
      <w:r w:rsidR="00ED280B" w:rsidRPr="009901E0">
        <w:rPr>
          <w:rFonts w:hint="cs"/>
          <w:spacing w:val="-1"/>
          <w:rtl/>
        </w:rPr>
        <w:t xml:space="preserve">ينشر الأمين العام في أقرب وقت ممكن التوصيات الجديدة أو المراجعة التي تمت الموافقة عليها، موضحاً عند الاقتضاء، تاريخ دخولها حيز النفاذ. غير أنه يجوز، تبعاً لما جاء في التوصية </w:t>
      </w:r>
      <w:r w:rsidR="00ED280B" w:rsidRPr="009901E0">
        <w:rPr>
          <w:spacing w:val="-1"/>
          <w:lang w:val="en-GB"/>
        </w:rPr>
        <w:t>ITU-T A.11</w:t>
      </w:r>
      <w:r w:rsidR="00ED280B" w:rsidRPr="009901E0">
        <w:rPr>
          <w:rFonts w:hint="cs"/>
          <w:spacing w:val="-1"/>
          <w:rtl/>
        </w:rPr>
        <w:t>، إصدار تصويب بأي تعديلات طفيفة بدلاً من إعادة إصدار التوصية. ويجوز أيضاً، حيثما كان مناسباً، تجميع نصوص التوصيات بما يتفق مع احتياجات السوق.</w:t>
      </w:r>
    </w:p>
    <w:p w14:paraId="753C5B1D" w14:textId="77777777" w:rsidR="009767F2" w:rsidRPr="009901E0" w:rsidRDefault="009767F2" w:rsidP="00ED280B">
      <w:pPr>
        <w:spacing w:line="187" w:lineRule="auto"/>
        <w:rPr>
          <w:rtl/>
          <w:lang w:bidi="ar-EG"/>
        </w:rPr>
      </w:pPr>
      <w:r w:rsidRPr="009901E0">
        <w:rPr>
          <w:b/>
          <w:bCs/>
        </w:rPr>
        <w:t>5.6</w:t>
      </w:r>
      <w:r w:rsidRPr="009901E0">
        <w:rPr>
          <w:rFonts w:hint="cs"/>
          <w:rtl/>
        </w:rPr>
        <w:tab/>
      </w:r>
      <w:r w:rsidR="00ED280B" w:rsidRPr="009901E0">
        <w:rPr>
          <w:rFonts w:hint="cs"/>
          <w:rtl/>
          <w:lang w:bidi="ar-EG"/>
        </w:rPr>
        <w:t>يضاف إلى صفحة الغلاف في جميع التوصيات الجديدة أو المراجعة نص يحث المستعملين على الرجوع إلى قاعدة البيانات الخاصة بالبراءات في قطاع تقييس الاتصالات وقاعدة البيانات الخاصة بحقوق تأليف البرمجيات في قطاع تقييس الاتصالات. ويمكن أن يكون هذا النص على النحو التالي:</w:t>
      </w:r>
    </w:p>
    <w:p w14:paraId="278061F8" w14:textId="77777777" w:rsidR="009767F2" w:rsidRPr="009901E0" w:rsidRDefault="009767F2" w:rsidP="00ED280B">
      <w:pPr>
        <w:pStyle w:val="Bulletlist1"/>
      </w:pPr>
      <w:r w:rsidRPr="009901E0">
        <w:rPr>
          <w:rFonts w:hint="cs"/>
          <w:rtl/>
        </w:rPr>
        <w:tab/>
      </w:r>
      <w:r w:rsidR="00ED280B" w:rsidRPr="009901E0">
        <w:rPr>
          <w:rFonts w:hint="cs"/>
          <w:rtl/>
        </w:rPr>
        <w:t>"يسترعي الاتحاد الانتباه إلى احتمال أن تنطوي ممارسة ما جاء في هذه التوصية أو تطبيقها على استعمال حق ملكية فكرية. والاتحاد لا يتخذ أي موقف فيما يتعلق بوجود حق الملكية الفكرية، أو صلاحيته أو إمكانية تطبيقه، سواء تمسكت به الدول الأعضاء في الاتحاد أو في القطاع أو أطراف أخرى خارج عملية إعداد التوصية."</w:t>
      </w:r>
    </w:p>
    <w:p w14:paraId="033B3972" w14:textId="77777777" w:rsidR="001E0B51" w:rsidRPr="009901E0" w:rsidRDefault="001E0B51" w:rsidP="001E0B51">
      <w:r w:rsidRPr="009901E0">
        <w:br w:type="page"/>
      </w:r>
    </w:p>
    <w:p w14:paraId="12176F6F" w14:textId="77777777" w:rsidR="009767F2" w:rsidRPr="009901E0" w:rsidRDefault="009767F2" w:rsidP="00ED280B">
      <w:pPr>
        <w:pStyle w:val="Bulletlist1"/>
      </w:pPr>
      <w:r w:rsidRPr="009901E0">
        <w:rPr>
          <w:rFonts w:hint="cs"/>
          <w:rtl/>
        </w:rPr>
        <w:lastRenderedPageBreak/>
        <w:tab/>
      </w:r>
      <w:r w:rsidR="00ED280B" w:rsidRPr="009901E0">
        <w:rPr>
          <w:rFonts w:hint="cs"/>
          <w:rtl/>
        </w:rPr>
        <w:t>"في تاريخ الموافقة على هذه التوصية تلقى/لم يتلق الاتحاد بلاغاً بشأن الملكية الفكرية أو البراءات/حقوق تأليف البرمجيات، مما</w:t>
      </w:r>
      <w:r w:rsidR="00ED280B" w:rsidRPr="009901E0">
        <w:rPr>
          <w:rFonts w:hint="eastAsia"/>
          <w:rtl/>
        </w:rPr>
        <w:t> </w:t>
      </w:r>
      <w:r w:rsidR="00ED280B" w:rsidRPr="009901E0">
        <w:rPr>
          <w:rFonts w:hint="cs"/>
          <w:rtl/>
        </w:rPr>
        <w:t>قد</w:t>
      </w:r>
      <w:r w:rsidR="00ED280B" w:rsidRPr="009901E0">
        <w:rPr>
          <w:rFonts w:hint="eastAsia"/>
          <w:rtl/>
        </w:rPr>
        <w:t> </w:t>
      </w:r>
      <w:r w:rsidR="00ED280B" w:rsidRPr="009901E0">
        <w:rPr>
          <w:rFonts w:hint="cs"/>
          <w:rtl/>
        </w:rPr>
        <w:t>يكون لازماً لتنفيذ هذه التوصية. ومع ذلك، يسترعى انتباه الجهات القائمة على التنفيذ إلى أن ذلك قد لا يمثل أحدث المعلومات، ولذلك من المطلوب الرجوع إلى قواعد البيانات ذات الشأن في قطاع تقييس الاتصالات المتاحة في</w:t>
      </w:r>
      <w:r w:rsidR="00ED280B" w:rsidRPr="009901E0">
        <w:rPr>
          <w:rFonts w:hint="eastAsia"/>
          <w:rtl/>
        </w:rPr>
        <w:t> </w:t>
      </w:r>
      <w:r w:rsidR="00ED280B" w:rsidRPr="009901E0">
        <w:rPr>
          <w:rFonts w:hint="cs"/>
          <w:rtl/>
        </w:rPr>
        <w:t>الموقع الإلكتروني للقطاع."</w:t>
      </w:r>
    </w:p>
    <w:p w14:paraId="281A9E77" w14:textId="77777777" w:rsidR="009767F2" w:rsidRPr="009901E0" w:rsidRDefault="009767F2" w:rsidP="00ED280B">
      <w:pPr>
        <w:spacing w:line="187" w:lineRule="auto"/>
      </w:pPr>
      <w:r w:rsidRPr="009901E0">
        <w:rPr>
          <w:b/>
          <w:bCs/>
        </w:rPr>
        <w:t>6.6</w:t>
      </w:r>
      <w:r w:rsidRPr="009901E0">
        <w:rPr>
          <w:rFonts w:hint="cs"/>
          <w:rtl/>
        </w:rPr>
        <w:tab/>
      </w:r>
      <w:r w:rsidR="00ED280B" w:rsidRPr="009901E0">
        <w:rPr>
          <w:rFonts w:hint="cs"/>
          <w:rtl/>
        </w:rPr>
        <w:t xml:space="preserve">انظر التوصية </w:t>
      </w:r>
      <w:r w:rsidR="00ED280B" w:rsidRPr="009901E0">
        <w:rPr>
          <w:lang w:val="en-GB"/>
        </w:rPr>
        <w:t>ITU-T A.11</w:t>
      </w:r>
      <w:r w:rsidR="00ED280B" w:rsidRPr="009901E0">
        <w:rPr>
          <w:rFonts w:hint="cs"/>
          <w:rtl/>
        </w:rPr>
        <w:t xml:space="preserve"> فيما يتعلق بنشر التوصيات الجديدة أو المراجعة.</w:t>
      </w:r>
    </w:p>
    <w:p w14:paraId="203DFAFF" w14:textId="77777777" w:rsidR="009767F2" w:rsidRPr="009901E0" w:rsidRDefault="009767F2" w:rsidP="009767F2">
      <w:pPr>
        <w:pStyle w:val="Heading1"/>
        <w:spacing w:line="187" w:lineRule="auto"/>
        <w:rPr>
          <w:rtl/>
        </w:rPr>
      </w:pPr>
      <w:r w:rsidRPr="009901E0">
        <w:t>7</w:t>
      </w:r>
      <w:r w:rsidRPr="009901E0">
        <w:rPr>
          <w:rFonts w:hint="cs"/>
          <w:rtl/>
        </w:rPr>
        <w:tab/>
        <w:t>تصحيح العيوب</w:t>
      </w:r>
    </w:p>
    <w:p w14:paraId="04D2D238" w14:textId="77777777" w:rsidR="009767F2" w:rsidRPr="009901E0" w:rsidRDefault="009767F2" w:rsidP="00ED280B">
      <w:pPr>
        <w:spacing w:line="187" w:lineRule="auto"/>
        <w:rPr>
          <w:spacing w:val="-4"/>
          <w:rtl/>
          <w:lang w:bidi="ar-EG"/>
        </w:rPr>
      </w:pPr>
      <w:r w:rsidRPr="009901E0">
        <w:rPr>
          <w:b/>
          <w:bCs/>
        </w:rPr>
        <w:t>1.7</w:t>
      </w:r>
      <w:r w:rsidRPr="009901E0">
        <w:rPr>
          <w:rFonts w:hint="cs"/>
          <w:rtl/>
        </w:rPr>
        <w:tab/>
      </w:r>
      <w:r w:rsidR="00ED280B" w:rsidRPr="009901E0">
        <w:rPr>
          <w:rFonts w:hint="cs"/>
          <w:rtl/>
        </w:rPr>
        <w:t>عندما ترى لجنة دراسات أن من الضروري استرعاء انتباه جهات التنفيذ إلى عيوب (أخطاء مطبعية أو صياغية أو</w:t>
      </w:r>
      <w:r w:rsidR="00ED280B" w:rsidRPr="009901E0">
        <w:rPr>
          <w:rFonts w:hint="eastAsia"/>
          <w:rtl/>
        </w:rPr>
        <w:t> </w:t>
      </w:r>
      <w:r w:rsidR="00ED280B" w:rsidRPr="009901E0">
        <w:rPr>
          <w:rFonts w:hint="cs"/>
          <w:rtl/>
        </w:rPr>
        <w:t xml:space="preserve">أشكال من الغموض أو السهو أو عدم الاتساق أو أخطاء تقنية) في توصية ما، يمكنها أن تلجأ، من جملة أمور إلى إصدار دليل لجهات التنفيذ. ويكون هذا الدليل في شكل وثيقة تاريخية تسجل جميع العيوب التي تم التعرف عليها ووضعها من حيث التصحيح، من وقت التعرف عليها وحتى حسمها بصفة نهائية. </w:t>
      </w:r>
      <w:r w:rsidR="00ED280B" w:rsidRPr="009901E0">
        <w:rPr>
          <w:rFonts w:hint="cs"/>
          <w:rtl/>
          <w:lang w:bidi="ar-EG"/>
        </w:rPr>
        <w:t>وتوافق لجنة الدراسات على دليل جهات التنفيذ أو توافق عليه واحدة من فرق العمل التابعة لها بموافقة رئيس لجنة الدراسات. وتُتاح أدلة جهات التنفيذ في الموقع الإلكتروني لقطاع تقييس الاتصالات مع تيسير النفاذ إليها للجميع.</w:t>
      </w:r>
    </w:p>
    <w:p w14:paraId="26D7700F" w14:textId="77777777" w:rsidR="009767F2" w:rsidRPr="009901E0" w:rsidRDefault="009767F2" w:rsidP="009767F2">
      <w:pPr>
        <w:pStyle w:val="Heading1"/>
        <w:spacing w:line="187" w:lineRule="auto"/>
        <w:rPr>
          <w:rtl/>
        </w:rPr>
      </w:pPr>
      <w:r w:rsidRPr="009901E0">
        <w:t>8</w:t>
      </w:r>
      <w:r w:rsidRPr="009901E0">
        <w:rPr>
          <w:rFonts w:hint="cs"/>
          <w:rtl/>
        </w:rPr>
        <w:tab/>
        <w:t>إلغاء التوصيات</w:t>
      </w:r>
    </w:p>
    <w:p w14:paraId="31F2AE64" w14:textId="77777777" w:rsidR="00ED280B" w:rsidRPr="009901E0" w:rsidRDefault="00ED280B" w:rsidP="00ED280B">
      <w:pPr>
        <w:pStyle w:val="Heading2"/>
        <w:rPr>
          <w:rtl/>
          <w:lang w:val="en-GB"/>
        </w:rPr>
      </w:pPr>
      <w:r w:rsidRPr="009901E0">
        <w:rPr>
          <w:lang w:val="en-GB"/>
        </w:rPr>
        <w:t>1.8</w:t>
      </w:r>
      <w:r w:rsidRPr="009901E0">
        <w:rPr>
          <w:rFonts w:hint="cs"/>
          <w:rtl/>
          <w:lang w:val="en-GB"/>
        </w:rPr>
        <w:tab/>
        <w:t>إلغاء توصية بقرار من الجمعية العالمية لتقييس الاتصالات</w:t>
      </w:r>
    </w:p>
    <w:p w14:paraId="4618FBFC" w14:textId="77777777" w:rsidR="009767F2" w:rsidRPr="009901E0" w:rsidRDefault="00ED280B" w:rsidP="00ED280B">
      <w:pPr>
        <w:rPr>
          <w:spacing w:val="-4"/>
          <w:rtl/>
          <w:lang w:bidi="ar-EG"/>
        </w:rPr>
      </w:pPr>
      <w:r w:rsidRPr="009901E0">
        <w:rPr>
          <w:rFonts w:hint="cs"/>
          <w:spacing w:val="-4"/>
          <w:rtl/>
        </w:rPr>
        <w:t>بناءً على قرار من لجنة الدراسات، يُضمّن رئيس اللجنة تقريره إلى الجمعية العالمية لتقييس الاتصالات طلباً بإلغاء توصية. ويمكن أن توافق الجمعية على الطلب.</w:t>
      </w:r>
    </w:p>
    <w:p w14:paraId="4787BB3A" w14:textId="77777777" w:rsidR="00ED280B" w:rsidRPr="009901E0" w:rsidRDefault="00ED280B" w:rsidP="00ED280B">
      <w:pPr>
        <w:pStyle w:val="Heading2"/>
        <w:rPr>
          <w:rtl/>
          <w:lang w:val="en-GB"/>
        </w:rPr>
      </w:pPr>
      <w:r w:rsidRPr="009901E0">
        <w:rPr>
          <w:lang w:val="en-GB"/>
        </w:rPr>
        <w:t>2.8</w:t>
      </w:r>
      <w:r w:rsidRPr="009901E0">
        <w:rPr>
          <w:rFonts w:hint="cs"/>
          <w:rtl/>
          <w:lang w:val="en-GB"/>
        </w:rPr>
        <w:tab/>
        <w:t>إلغاء توصية فيما بين دورات الجمعية العالمية لتقييس الاتصالات</w:t>
      </w:r>
    </w:p>
    <w:p w14:paraId="3D268141" w14:textId="77777777" w:rsidR="00ED280B" w:rsidRPr="009901E0" w:rsidRDefault="00ED280B" w:rsidP="00ED280B">
      <w:pPr>
        <w:rPr>
          <w:rtl/>
          <w:lang w:bidi="ar-EG"/>
        </w:rPr>
      </w:pPr>
      <w:r w:rsidRPr="009901E0">
        <w:rPr>
          <w:b/>
          <w:bCs/>
        </w:rPr>
        <w:t>1.2.8</w:t>
      </w:r>
      <w:r w:rsidRPr="009901E0">
        <w:rPr>
          <w:rFonts w:hint="cs"/>
          <w:rtl/>
        </w:rPr>
        <w:tab/>
      </w:r>
      <w:r w:rsidRPr="009901E0">
        <w:rPr>
          <w:color w:val="000000"/>
          <w:rtl/>
        </w:rPr>
        <w:t>يجوز الاتفاق في اجتماع للجنة دراسات على شطب توصية ما، لأن توصية أخرى حلت محلها أو لأنها تقادمت</w:t>
      </w:r>
      <w:r w:rsidRPr="009901E0">
        <w:rPr>
          <w:color w:val="000000"/>
        </w:rPr>
        <w:t>.</w:t>
      </w:r>
      <w:r w:rsidRPr="009901E0">
        <w:rPr>
          <w:rFonts w:hint="cs"/>
          <w:rtl/>
          <w:lang w:bidi="ar-EG"/>
        </w:rPr>
        <w:t xml:space="preserve"> ويجب أن يكون هذا الاتفاق من جانب مندوبي الدول الأعضاء أو أعضاء القطاع الحاضرين بدون معارضة. وفي حالة عدم إمكانية الوصول إلى اتفاق بدون معارضة. </w:t>
      </w:r>
      <w:r w:rsidRPr="009901E0">
        <w:rPr>
          <w:rtl/>
          <w:lang w:bidi="ar-EG"/>
        </w:rPr>
        <w:t xml:space="preserve">وفي حالة عدم إمكانية الوصول إلى اتفاق دون معارضة، تطبق نفس المعايير المبينة في الفقرة </w:t>
      </w:r>
      <w:r w:rsidRPr="009901E0">
        <w:rPr>
          <w:lang w:bidi="ar-EG"/>
        </w:rPr>
        <w:t>4.5</w:t>
      </w:r>
      <w:r w:rsidRPr="009901E0">
        <w:rPr>
          <w:rFonts w:hint="cs"/>
          <w:rtl/>
          <w:lang w:bidi="ar-EG"/>
        </w:rPr>
        <w:t>. وتُنشر المعلومات الخاصة بهذا الاتفاق، بما في ذلك ملخص توضيحي لأسباب الإلغاء، في رسالة معممة. ويصبح الإلغاء ساري المفعول في حالة عدم تلقي اعتراض من دولة عضو أو من عضو قطاع خلال ثلاثة أشهر، وفي حالة تلقي اعتراض على الإلغاء، تُعاد المسألة مرة أخرى إلى لجنة الدراسات.</w:t>
      </w:r>
    </w:p>
    <w:p w14:paraId="093964A5" w14:textId="77777777" w:rsidR="00225331" w:rsidRPr="009901E0" w:rsidRDefault="00ED280B" w:rsidP="00ED280B">
      <w:pPr>
        <w:rPr>
          <w:rtl/>
          <w:lang w:bidi="ar-EG"/>
        </w:rPr>
      </w:pPr>
      <w:r w:rsidRPr="009901E0">
        <w:rPr>
          <w:b/>
          <w:bCs/>
        </w:rPr>
        <w:t>2.2.8</w:t>
      </w:r>
      <w:r w:rsidRPr="009901E0">
        <w:rPr>
          <w:rFonts w:hint="cs"/>
          <w:rtl/>
        </w:rPr>
        <w:tab/>
        <w:t>يتم التبليغ عن النتيجة في رسالة معممة أخرى، ويبلغ الفريق الاستشاري لتقييس الاتصالات بذلك بتقرير من مدير مكتب تقييس الاتصالات. وبالإضافة إلى ذلك، ينشر المدير قائمة بالتوصيات الملغاة عندما يكون ذلك مناسباً، على أن يكون ذلك مرة واحدة على الأقل في منتصف فترة الدراسة.</w:t>
      </w:r>
    </w:p>
    <w:p w14:paraId="79D6D319" w14:textId="77777777" w:rsidR="00225331" w:rsidRPr="009901E0" w:rsidRDefault="00225331" w:rsidP="00225331">
      <w:pPr>
        <w:rPr>
          <w:rtl/>
          <w:lang w:bidi="ar-EG"/>
        </w:rPr>
      </w:pPr>
    </w:p>
    <w:p w14:paraId="416D5906" w14:textId="77777777" w:rsidR="00225331" w:rsidRPr="009901E0" w:rsidRDefault="00225331" w:rsidP="00225331">
      <w:pPr>
        <w:rPr>
          <w:rtl/>
          <w:lang w:bidi="ar-EG"/>
        </w:rPr>
      </w:pPr>
      <w:r w:rsidRPr="009901E0">
        <w:rPr>
          <w:rtl/>
          <w:lang w:bidi="ar-EG"/>
        </w:rPr>
        <w:br w:type="page"/>
      </w:r>
    </w:p>
    <w:p w14:paraId="1AFD073C" w14:textId="77777777" w:rsidR="009767F2" w:rsidRPr="009901E0" w:rsidRDefault="00ED280B" w:rsidP="009767F2">
      <w:pPr>
        <w:pStyle w:val="Figure"/>
        <w:rPr>
          <w:rtl/>
        </w:rPr>
      </w:pPr>
      <w:r w:rsidRPr="009901E0">
        <w:rPr>
          <w:noProof/>
        </w:rPr>
        <w:lastRenderedPageBreak/>
        <w:drawing>
          <wp:inline distT="0" distB="0" distL="0" distR="0" wp14:anchorId="6E10AA18" wp14:editId="1019FEEE">
            <wp:extent cx="6120765" cy="8413115"/>
            <wp:effectExtent l="0" t="0" r="0" b="6985"/>
            <wp:docPr id="678105525" name="Picture 678105525" descr="A black background with whit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white arrows&#10;&#10;Description automatically generated"/>
                    <pic:cNvPicPr/>
                  </pic:nvPicPr>
                  <pic:blipFill rotWithShape="1">
                    <a:blip r:embed="rId185" cstate="print">
                      <a:extLst>
                        <a:ext uri="{28A0092B-C50C-407E-A947-70E740481C1C}">
                          <a14:useLocalDpi xmlns:a14="http://schemas.microsoft.com/office/drawing/2010/main" val="0"/>
                        </a:ext>
                      </a:extLst>
                    </a:blip>
                    <a:srcRect t="-644"/>
                    <a:stretch/>
                  </pic:blipFill>
                  <pic:spPr bwMode="auto">
                    <a:xfrm>
                      <a:off x="0" y="0"/>
                      <a:ext cx="6120765" cy="8413115"/>
                    </a:xfrm>
                    <a:prstGeom prst="rect">
                      <a:avLst/>
                    </a:prstGeom>
                    <a:ln>
                      <a:noFill/>
                    </a:ln>
                    <a:extLst>
                      <a:ext uri="{53640926-AAD7-44D8-BBD7-CCE9431645EC}">
                        <a14:shadowObscured xmlns:a14="http://schemas.microsoft.com/office/drawing/2010/main"/>
                      </a:ext>
                    </a:extLst>
                  </pic:spPr>
                </pic:pic>
              </a:graphicData>
            </a:graphic>
          </wp:inline>
        </w:drawing>
      </w:r>
    </w:p>
    <w:p w14:paraId="642DA2EA" w14:textId="77777777" w:rsidR="009767F2" w:rsidRPr="009901E0" w:rsidRDefault="009767F2" w:rsidP="00ED280B">
      <w:pPr>
        <w:pStyle w:val="FigureNoTitle0"/>
        <w:rPr>
          <w:rtl/>
        </w:rPr>
      </w:pPr>
      <w:r w:rsidRPr="009901E0">
        <w:rPr>
          <w:rFonts w:hint="cs"/>
          <w:rtl/>
        </w:rPr>
        <w:t xml:space="preserve">الشكل </w:t>
      </w:r>
      <w:r w:rsidRPr="009901E0">
        <w:t>1</w:t>
      </w:r>
      <w:r w:rsidRPr="009901E0">
        <w:rPr>
          <w:rFonts w:hint="cs"/>
          <w:rtl/>
        </w:rPr>
        <w:t xml:space="preserve"> </w:t>
      </w:r>
      <w:r w:rsidRPr="009901E0">
        <w:rPr>
          <w:rtl/>
        </w:rPr>
        <w:t>–</w:t>
      </w:r>
      <w:r w:rsidRPr="009901E0">
        <w:rPr>
          <w:rFonts w:hint="cs"/>
          <w:rtl/>
        </w:rPr>
        <w:t xml:space="preserve"> </w:t>
      </w:r>
      <w:r w:rsidR="00ED280B" w:rsidRPr="009901E0">
        <w:rPr>
          <w:rtl/>
        </w:rPr>
        <w:t>تتابع خطوات عملية الموافقة البديلة</w:t>
      </w:r>
    </w:p>
    <w:p w14:paraId="45CFE777" w14:textId="77777777" w:rsidR="008B301C" w:rsidRPr="009901E0" w:rsidRDefault="008B301C" w:rsidP="008B301C">
      <w:pPr>
        <w:rPr>
          <w:rtl/>
        </w:rPr>
      </w:pPr>
      <w:r w:rsidRPr="009901E0">
        <w:rPr>
          <w:rtl/>
        </w:rPr>
        <w:br w:type="page"/>
      </w:r>
    </w:p>
    <w:p w14:paraId="53EF8EC1" w14:textId="77777777" w:rsidR="009767F2" w:rsidRPr="009901E0" w:rsidRDefault="009767F2" w:rsidP="009767F2">
      <w:pPr>
        <w:pStyle w:val="Headingb"/>
        <w:rPr>
          <w:rtl/>
        </w:rPr>
      </w:pPr>
      <w:r w:rsidRPr="009901E0">
        <w:rPr>
          <w:rFonts w:hint="cs"/>
          <w:rtl/>
        </w:rPr>
        <w:lastRenderedPageBreak/>
        <w:t xml:space="preserve">ملاحظات الشكل </w:t>
      </w:r>
      <w:r w:rsidRPr="009901E0">
        <w:t>1</w:t>
      </w:r>
      <w:r w:rsidRPr="009901E0">
        <w:rPr>
          <w:rFonts w:hint="cs"/>
          <w:rtl/>
        </w:rPr>
        <w:t xml:space="preserve"> </w:t>
      </w:r>
      <w:r w:rsidR="003041DD" w:rsidRPr="009901E0">
        <w:rPr>
          <w:rtl/>
        </w:rPr>
        <w:t>–</w:t>
      </w:r>
      <w:r w:rsidRPr="009901E0">
        <w:rPr>
          <w:rFonts w:hint="cs"/>
          <w:rtl/>
        </w:rPr>
        <w:t xml:space="preserve"> تتابع خطوات عملية الموافقة البديلة</w:t>
      </w:r>
    </w:p>
    <w:p w14:paraId="284469BE" w14:textId="77777777" w:rsidR="009767F2" w:rsidRPr="009901E0" w:rsidRDefault="009767F2" w:rsidP="00ED280B">
      <w:pPr>
        <w:pStyle w:val="Bulletlist1"/>
        <w:rPr>
          <w:rtl/>
        </w:rPr>
      </w:pPr>
      <w:r w:rsidRPr="009901E0">
        <w:rPr>
          <w:rStyle w:val="Left-to-Right"/>
        </w:rPr>
        <w:t>(1</w:t>
      </w:r>
      <w:r w:rsidRPr="009901E0">
        <w:rPr>
          <w:rFonts w:hint="cs"/>
          <w:rtl/>
        </w:rPr>
        <w:tab/>
      </w:r>
      <w:r w:rsidR="00ED280B" w:rsidRPr="009901E0">
        <w:rPr>
          <w:rFonts w:hint="cs"/>
          <w:i/>
          <w:iCs/>
          <w:rtl/>
        </w:rPr>
        <w:t xml:space="preserve">قبول لجنة الدراسات أو فرقة العمل </w:t>
      </w:r>
      <w:r w:rsidR="00ED280B" w:rsidRPr="009901E0">
        <w:rPr>
          <w:rFonts w:hint="cs"/>
          <w:rtl/>
        </w:rPr>
        <w:t xml:space="preserve">- تقرر لجنة الدراسات أو فرقة العمل أن العمل على إعداد مشروع التوصية بلغ مرحلة كافية من النضج تسمح بالبدء في عملية الموافقة البديلة والشروع في إجراء آخر نداء (الفقرة </w:t>
      </w:r>
      <w:r w:rsidR="00ED280B" w:rsidRPr="009901E0">
        <w:rPr>
          <w:lang w:val="en-GB"/>
        </w:rPr>
        <w:t>1.3</w:t>
      </w:r>
      <w:r w:rsidR="00ED280B" w:rsidRPr="009901E0">
        <w:rPr>
          <w:rFonts w:hint="cs"/>
          <w:rtl/>
        </w:rPr>
        <w:t>).</w:t>
      </w:r>
    </w:p>
    <w:p w14:paraId="63995984" w14:textId="77777777" w:rsidR="009767F2" w:rsidRPr="009901E0" w:rsidRDefault="009767F2" w:rsidP="00ED280B">
      <w:pPr>
        <w:pStyle w:val="Bulletlist1"/>
        <w:rPr>
          <w:rtl/>
        </w:rPr>
      </w:pPr>
      <w:r w:rsidRPr="009901E0">
        <w:rPr>
          <w:rStyle w:val="Left-to-Right"/>
        </w:rPr>
        <w:t>(2</w:t>
      </w:r>
      <w:r w:rsidRPr="009901E0">
        <w:rPr>
          <w:rFonts w:hint="cs"/>
          <w:rtl/>
        </w:rPr>
        <w:tab/>
      </w:r>
      <w:r w:rsidR="00ED280B" w:rsidRPr="009901E0">
        <w:rPr>
          <w:rFonts w:hint="cs"/>
          <w:i/>
          <w:iCs/>
          <w:rtl/>
        </w:rPr>
        <w:t xml:space="preserve">توافر النص بعد الانتهاء من تحريره </w:t>
      </w:r>
      <w:r w:rsidR="00ED280B" w:rsidRPr="009901E0">
        <w:rPr>
          <w:rtl/>
        </w:rPr>
        <w:t>–</w:t>
      </w:r>
      <w:r w:rsidR="00ED280B" w:rsidRPr="009901E0">
        <w:rPr>
          <w:rFonts w:hint="cs"/>
          <w:rtl/>
        </w:rPr>
        <w:t xml:space="preserve"> يقدم مشروع النص النهائي، بعد الانتهاء من تحريره، بما في ذلك الملخص، إلى مكتب تقييس الاتصالات، ويطلب رئيس لجنة الدراسات من مدير المكتب الشروع في إجراء النداء الأخير (الفقرة</w:t>
      </w:r>
      <w:r w:rsidR="00ED280B" w:rsidRPr="009901E0">
        <w:rPr>
          <w:rFonts w:hint="eastAsia"/>
          <w:rtl/>
        </w:rPr>
        <w:t> </w:t>
      </w:r>
      <w:r w:rsidR="00ED280B" w:rsidRPr="009901E0">
        <w:rPr>
          <w:lang w:val="en-GB"/>
        </w:rPr>
        <w:t>2.3</w:t>
      </w:r>
      <w:r w:rsidR="00ED280B" w:rsidRPr="009901E0">
        <w:rPr>
          <w:rFonts w:hint="cs"/>
          <w:rtl/>
        </w:rPr>
        <w:t>). ويجب إدراج أي مواد إلكترونية ذات صلة في التوصية على أن تتاح أيضاً في الوقت نفسه لمكتب تقييس الاتصالات.</w:t>
      </w:r>
    </w:p>
    <w:p w14:paraId="0D0BFF56" w14:textId="77777777" w:rsidR="009767F2" w:rsidRPr="009901E0" w:rsidRDefault="009767F2" w:rsidP="00ED280B">
      <w:pPr>
        <w:pStyle w:val="Bulletlist1"/>
        <w:rPr>
          <w:rtl/>
        </w:rPr>
      </w:pPr>
      <w:r w:rsidRPr="009901E0">
        <w:rPr>
          <w:rStyle w:val="Left-to-Right"/>
        </w:rPr>
        <w:t>(3</w:t>
      </w:r>
      <w:r w:rsidRPr="009901E0">
        <w:rPr>
          <w:rFonts w:hint="cs"/>
          <w:rtl/>
        </w:rPr>
        <w:tab/>
      </w:r>
      <w:r w:rsidR="00ED280B" w:rsidRPr="009901E0">
        <w:rPr>
          <w:rFonts w:hint="cs"/>
          <w:i/>
          <w:iCs/>
          <w:rtl/>
        </w:rPr>
        <w:t xml:space="preserve">إعلان المدير عن النداء الأخير ونشره </w:t>
      </w:r>
      <w:r w:rsidR="00ED280B" w:rsidRPr="009901E0">
        <w:rPr>
          <w:rFonts w:hint="cs"/>
          <w:rtl/>
        </w:rPr>
        <w:t xml:space="preserve">- يعلن مدير المكتب الدول الأعضاء وأعضاء القطاع والمنتسبين عن بدء فترة النداء الأخير مع الإشارة إلى الملخص والنص الكامل. وفي حالة عدم نشر مشروع التوصية إلكترونياً حتى ذلك الحين، يتم ذلك في هذه المرحلة (الفقرة </w:t>
      </w:r>
      <w:r w:rsidR="00ED280B" w:rsidRPr="009901E0">
        <w:rPr>
          <w:lang w:val="en-GB"/>
        </w:rPr>
        <w:t>1.3</w:t>
      </w:r>
      <w:r w:rsidR="00ED280B" w:rsidRPr="009901E0">
        <w:rPr>
          <w:rFonts w:hint="cs"/>
          <w:rtl/>
        </w:rPr>
        <w:t>).</w:t>
      </w:r>
    </w:p>
    <w:p w14:paraId="204F4CAD" w14:textId="77777777" w:rsidR="009767F2" w:rsidRPr="009901E0" w:rsidRDefault="009767F2" w:rsidP="00ED280B">
      <w:pPr>
        <w:pStyle w:val="Bulletlist1"/>
      </w:pPr>
      <w:r w:rsidRPr="009901E0">
        <w:rPr>
          <w:rStyle w:val="Left-to-Right"/>
        </w:rPr>
        <w:t>(4</w:t>
      </w:r>
      <w:r w:rsidRPr="009901E0">
        <w:rPr>
          <w:rFonts w:hint="cs"/>
          <w:rtl/>
        </w:rPr>
        <w:tab/>
      </w:r>
      <w:r w:rsidR="00ED280B" w:rsidRPr="009901E0">
        <w:rPr>
          <w:rFonts w:hint="cs"/>
          <w:i/>
          <w:iCs/>
          <w:rtl/>
        </w:rPr>
        <w:t xml:space="preserve">القرار بشأن النداء الأخير </w:t>
      </w:r>
      <w:r w:rsidR="00ED280B" w:rsidRPr="009901E0">
        <w:rPr>
          <w:rtl/>
        </w:rPr>
        <w:t>–</w:t>
      </w:r>
      <w:r w:rsidR="00ED280B" w:rsidRPr="009901E0">
        <w:rPr>
          <w:rFonts w:hint="cs"/>
          <w:rtl/>
        </w:rPr>
        <w:t xml:space="preserve"> يقرر رئيس لجنة الدراسات، بالتشاور مع مكتب تقييس الاتصالات:</w:t>
      </w:r>
    </w:p>
    <w:p w14:paraId="1D3D58CC" w14:textId="77777777" w:rsidR="009767F2" w:rsidRPr="009901E0" w:rsidRDefault="009767F2" w:rsidP="00ED280B">
      <w:pPr>
        <w:pStyle w:val="enumlev2"/>
        <w:rPr>
          <w:rtl/>
        </w:rPr>
      </w:pPr>
      <w:r w:rsidRPr="009901E0">
        <w:rPr>
          <w:rFonts w:hint="cs"/>
          <w:rtl/>
        </w:rPr>
        <w:t xml:space="preserve"> أ )</w:t>
      </w:r>
      <w:r w:rsidRPr="009901E0">
        <w:rPr>
          <w:rFonts w:hint="cs"/>
          <w:rtl/>
        </w:rPr>
        <w:tab/>
      </w:r>
      <w:r w:rsidR="00ED280B" w:rsidRPr="009901E0">
        <w:rPr>
          <w:rFonts w:hint="cs"/>
          <w:rtl/>
        </w:rPr>
        <w:t>ما إذا لم تَرِد أي تعليقات، عدا التي تتناول أخطاء مطبعية. وفي هذه الحالة يعتبر أن التوصية قد حازت الموافقة (الفقرة</w:t>
      </w:r>
      <w:r w:rsidR="00741674" w:rsidRPr="009901E0">
        <w:rPr>
          <w:rFonts w:hint="eastAsia"/>
          <w:rtl/>
        </w:rPr>
        <w:t> </w:t>
      </w:r>
      <w:r w:rsidR="00ED280B" w:rsidRPr="009901E0">
        <w:rPr>
          <w:lang w:val="en-GB"/>
        </w:rPr>
        <w:t>1.4.4</w:t>
      </w:r>
      <w:r w:rsidR="00ED280B" w:rsidRPr="009901E0">
        <w:rPr>
          <w:rFonts w:hint="cs"/>
          <w:rtl/>
        </w:rPr>
        <w:t>)؛</w:t>
      </w:r>
    </w:p>
    <w:p w14:paraId="55845CAE" w14:textId="77777777" w:rsidR="009767F2" w:rsidRPr="009901E0" w:rsidRDefault="009767F2" w:rsidP="00ED280B">
      <w:pPr>
        <w:pStyle w:val="enumlev2"/>
        <w:rPr>
          <w:spacing w:val="-2"/>
          <w:rtl/>
        </w:rPr>
      </w:pPr>
      <w:r w:rsidRPr="009901E0">
        <w:rPr>
          <w:rFonts w:hint="cs"/>
          <w:spacing w:val="-2"/>
          <w:rtl/>
        </w:rPr>
        <w:t>ب)</w:t>
      </w:r>
      <w:r w:rsidRPr="009901E0">
        <w:rPr>
          <w:rFonts w:hint="cs"/>
          <w:spacing w:val="-2"/>
          <w:rtl/>
        </w:rPr>
        <w:tab/>
      </w:r>
      <w:r w:rsidR="00ED280B" w:rsidRPr="009901E0">
        <w:rPr>
          <w:rFonts w:hint="cs"/>
          <w:spacing w:val="-2"/>
          <w:rtl/>
        </w:rPr>
        <w:t xml:space="preserve">ما إذا كان الاجتماع المقبل للجنة الدراسات قريباً بما فيه الكفاية للنظر في التعليقات التي وردت (الفقرة </w:t>
      </w:r>
      <w:r w:rsidR="00ED280B" w:rsidRPr="009901E0">
        <w:rPr>
          <w:spacing w:val="-2"/>
          <w:lang w:val="en-GB"/>
        </w:rPr>
        <w:t>2.4.4</w:t>
      </w:r>
      <w:r w:rsidR="00ED280B" w:rsidRPr="009901E0">
        <w:rPr>
          <w:rFonts w:hint="cs"/>
          <w:spacing w:val="-2"/>
          <w:rtl/>
        </w:rPr>
        <w:t xml:space="preserve"> أ)؛ أو</w:t>
      </w:r>
    </w:p>
    <w:p w14:paraId="51E45F7E" w14:textId="77777777" w:rsidR="009767F2" w:rsidRPr="009901E0" w:rsidRDefault="009767F2" w:rsidP="00ED280B">
      <w:pPr>
        <w:pStyle w:val="enumlev2"/>
      </w:pPr>
      <w:r w:rsidRPr="009901E0">
        <w:rPr>
          <w:rFonts w:hint="cs"/>
          <w:rtl/>
        </w:rPr>
        <w:t>ج)</w:t>
      </w:r>
      <w:r w:rsidRPr="009901E0">
        <w:rPr>
          <w:rFonts w:hint="cs"/>
          <w:rtl/>
        </w:rPr>
        <w:tab/>
      </w:r>
      <w:r w:rsidR="00ED280B" w:rsidRPr="009901E0">
        <w:rPr>
          <w:rFonts w:hint="cs"/>
          <w:rtl/>
        </w:rPr>
        <w:t xml:space="preserve">كسباً للوقت و/أو نظراً لطبيعة العمل وبلوغه مرحلة النضج، ما إذا كان ينبغي الشروع في حسم التعليقات بما يؤدي إلى إعداد النصوص بعد تحريرها (الفقرة </w:t>
      </w:r>
      <w:r w:rsidR="00ED280B" w:rsidRPr="009901E0">
        <w:rPr>
          <w:lang w:val="en-GB"/>
        </w:rPr>
        <w:t>2.4.4</w:t>
      </w:r>
      <w:r w:rsidR="00ED280B" w:rsidRPr="009901E0">
        <w:rPr>
          <w:rFonts w:hint="cs"/>
          <w:rtl/>
        </w:rPr>
        <w:t xml:space="preserve"> ب).</w:t>
      </w:r>
    </w:p>
    <w:p w14:paraId="41304E46" w14:textId="77777777" w:rsidR="009767F2" w:rsidRPr="009901E0" w:rsidRDefault="009767F2" w:rsidP="00ED280B">
      <w:pPr>
        <w:pStyle w:val="Bulletlist1"/>
      </w:pPr>
      <w:r w:rsidRPr="009901E0">
        <w:rPr>
          <w:rStyle w:val="Left-to-Right"/>
        </w:rPr>
        <w:t>(5</w:t>
      </w:r>
      <w:r w:rsidRPr="009901E0">
        <w:rPr>
          <w:rFonts w:hint="cs"/>
          <w:rtl/>
        </w:rPr>
        <w:tab/>
      </w:r>
      <w:r w:rsidR="00ED280B" w:rsidRPr="009901E0">
        <w:rPr>
          <w:rFonts w:hint="cs"/>
          <w:i/>
          <w:iCs/>
          <w:rtl/>
        </w:rPr>
        <w:t xml:space="preserve">إعلان المدير عن الاجتماع التالي للجنة الدراسات ونشر النص </w:t>
      </w:r>
      <w:r w:rsidR="00ED280B" w:rsidRPr="009901E0">
        <w:rPr>
          <w:rtl/>
        </w:rPr>
        <w:t>–</w:t>
      </w:r>
      <w:r w:rsidR="00ED280B" w:rsidRPr="009901E0">
        <w:rPr>
          <w:rFonts w:hint="cs"/>
          <w:rtl/>
        </w:rPr>
        <w:t xml:space="preserve"> يعلن المدير عن الاجتماع التالي الذي ستعقده لجنة الدراسات للنظر في مشروع التوصية توطئة للموافقة عليها، مع الإشارة إلى:</w:t>
      </w:r>
    </w:p>
    <w:p w14:paraId="7537A3AD" w14:textId="77777777" w:rsidR="009767F2" w:rsidRPr="009901E0" w:rsidRDefault="009767F2" w:rsidP="00ED280B">
      <w:pPr>
        <w:pStyle w:val="enumlev2"/>
        <w:rPr>
          <w:rtl/>
        </w:rPr>
      </w:pPr>
      <w:r w:rsidRPr="009901E0">
        <w:rPr>
          <w:rFonts w:hint="cs"/>
          <w:rtl/>
        </w:rPr>
        <w:t xml:space="preserve"> أ )</w:t>
      </w:r>
      <w:r w:rsidRPr="009901E0">
        <w:rPr>
          <w:rFonts w:hint="cs"/>
          <w:rtl/>
        </w:rPr>
        <w:tab/>
      </w:r>
      <w:r w:rsidR="00ED280B" w:rsidRPr="009901E0">
        <w:rPr>
          <w:rFonts w:hint="cs"/>
          <w:rtl/>
        </w:rPr>
        <w:t xml:space="preserve">مشروع التوصية (صيغة النص (نص النداء الأخير) بعد عملية التحرير) والتعليقات التي وردت أثناء فترة النداء الأخير (الفقرة </w:t>
      </w:r>
      <w:r w:rsidR="00ED280B" w:rsidRPr="009901E0">
        <w:rPr>
          <w:lang w:val="en-GB"/>
        </w:rPr>
        <w:t>6.4</w:t>
      </w:r>
      <w:r w:rsidR="00ED280B" w:rsidRPr="009901E0">
        <w:rPr>
          <w:rFonts w:hint="cs"/>
          <w:rtl/>
        </w:rPr>
        <w:t>)؛ أو</w:t>
      </w:r>
    </w:p>
    <w:p w14:paraId="728F124A" w14:textId="77777777" w:rsidR="009767F2" w:rsidRPr="009901E0" w:rsidRDefault="009767F2" w:rsidP="00ED280B">
      <w:pPr>
        <w:pStyle w:val="enumlev2"/>
      </w:pPr>
      <w:r w:rsidRPr="009901E0">
        <w:rPr>
          <w:rFonts w:hint="cs"/>
          <w:rtl/>
        </w:rPr>
        <w:t>ب)</w:t>
      </w:r>
      <w:r w:rsidRPr="009901E0">
        <w:rPr>
          <w:rFonts w:hint="cs"/>
          <w:rtl/>
        </w:rPr>
        <w:tab/>
      </w:r>
      <w:r w:rsidR="00ED280B" w:rsidRPr="009901E0">
        <w:rPr>
          <w:rFonts w:hint="cs"/>
          <w:rtl/>
        </w:rPr>
        <w:t xml:space="preserve">نص مشروع التوصية المراجع، إذا كانت عملية حسم التعليقات قد انتهت. وفي حالة عدم نشر مشروع التوصية المراجع إلكترونياً حتى ذلك الحين، يتم ذلك في هذه المرحلة (الفقرة </w:t>
      </w:r>
      <w:r w:rsidR="00ED280B" w:rsidRPr="009901E0">
        <w:rPr>
          <w:lang w:val="en-GB"/>
        </w:rPr>
        <w:t>6.4</w:t>
      </w:r>
      <w:r w:rsidR="00ED280B" w:rsidRPr="009901E0">
        <w:rPr>
          <w:rFonts w:hint="cs"/>
          <w:rtl/>
        </w:rPr>
        <w:t>).</w:t>
      </w:r>
    </w:p>
    <w:p w14:paraId="75BD9731" w14:textId="77777777" w:rsidR="009767F2" w:rsidRPr="009901E0" w:rsidRDefault="009767F2" w:rsidP="00ED280B">
      <w:pPr>
        <w:pStyle w:val="Bulletlist1"/>
      </w:pPr>
      <w:r w:rsidRPr="009901E0">
        <w:t>(6</w:t>
      </w:r>
      <w:r w:rsidRPr="009901E0">
        <w:rPr>
          <w:rFonts w:hint="cs"/>
          <w:rtl/>
        </w:rPr>
        <w:tab/>
      </w:r>
      <w:r w:rsidR="00ED280B" w:rsidRPr="009901E0">
        <w:rPr>
          <w:rFonts w:hint="cs"/>
          <w:i/>
          <w:iCs/>
          <w:rtl/>
        </w:rPr>
        <w:t xml:space="preserve">اجتماع لجنة الدراسات للبت في التعليقات </w:t>
      </w:r>
      <w:r w:rsidR="00ED280B" w:rsidRPr="009901E0">
        <w:rPr>
          <w:rFonts w:hint="cs"/>
          <w:rtl/>
        </w:rPr>
        <w:t>- يستعرض اجتماع لجنة الدراسات التعليقات الكتابية ويبت فيها جميعاً، ويقرر إما:</w:t>
      </w:r>
    </w:p>
    <w:p w14:paraId="055E2BD0" w14:textId="77777777" w:rsidR="009767F2" w:rsidRPr="009901E0" w:rsidRDefault="009767F2" w:rsidP="00762E95">
      <w:pPr>
        <w:pStyle w:val="enumlev2"/>
        <w:rPr>
          <w:rtl/>
        </w:rPr>
      </w:pPr>
      <w:r w:rsidRPr="009901E0">
        <w:rPr>
          <w:rFonts w:hint="cs"/>
          <w:rtl/>
        </w:rPr>
        <w:t xml:space="preserve"> أ )</w:t>
      </w:r>
      <w:r w:rsidRPr="009901E0">
        <w:rPr>
          <w:rFonts w:hint="cs"/>
          <w:rtl/>
        </w:rPr>
        <w:tab/>
      </w:r>
      <w:r w:rsidR="00762E95" w:rsidRPr="009901E0">
        <w:rPr>
          <w:rFonts w:hint="cs"/>
          <w:rtl/>
        </w:rPr>
        <w:t>الشروع ’</w:t>
      </w:r>
      <w:r w:rsidR="00762E95" w:rsidRPr="009901E0">
        <w:rPr>
          <w:rtl/>
        </w:rPr>
        <w:t>1</w:t>
      </w:r>
      <w:r w:rsidR="00762E95" w:rsidRPr="009901E0">
        <w:rPr>
          <w:rFonts w:hint="cs"/>
          <w:rtl/>
        </w:rPr>
        <w:t xml:space="preserve">‘ بموجب القرار </w:t>
      </w:r>
      <w:r w:rsidR="00762E95" w:rsidRPr="009901E0">
        <w:rPr>
          <w:lang w:val="en-GB"/>
        </w:rPr>
        <w:t>1</w:t>
      </w:r>
      <w:r w:rsidR="00762E95" w:rsidRPr="009901E0">
        <w:rPr>
          <w:rFonts w:hint="cs"/>
          <w:rtl/>
        </w:rPr>
        <w:t xml:space="preserve"> للجمعية العالمية لتقييس الاتصالات أو ’</w:t>
      </w:r>
      <w:r w:rsidR="00762E95" w:rsidRPr="009901E0">
        <w:rPr>
          <w:lang w:val="en-GB"/>
        </w:rPr>
        <w:t>2</w:t>
      </w:r>
      <w:r w:rsidR="00762E95" w:rsidRPr="009901E0">
        <w:rPr>
          <w:rFonts w:hint="cs"/>
          <w:rtl/>
        </w:rPr>
        <w:t xml:space="preserve">‘ الفقرة </w:t>
      </w:r>
      <w:r w:rsidR="00762E95" w:rsidRPr="009901E0">
        <w:rPr>
          <w:lang w:val="en-GB"/>
        </w:rPr>
        <w:t>8.5</w:t>
      </w:r>
      <w:r w:rsidR="00762E95" w:rsidRPr="009901E0">
        <w:rPr>
          <w:rFonts w:hint="cs"/>
          <w:rtl/>
        </w:rPr>
        <w:t xml:space="preserve">، حسب الاقتضاء، إذا كانت هناك آثار على السياسات أو آثار تنظيمية (الفقرة </w:t>
      </w:r>
      <w:r w:rsidR="00762E95" w:rsidRPr="009901E0">
        <w:rPr>
          <w:lang w:val="en-GB"/>
        </w:rPr>
        <w:t>2.5</w:t>
      </w:r>
      <w:r w:rsidR="00762E95" w:rsidRPr="009901E0">
        <w:rPr>
          <w:rFonts w:hint="cs"/>
          <w:rtl/>
        </w:rPr>
        <w:t>)؛ أو</w:t>
      </w:r>
    </w:p>
    <w:p w14:paraId="08C38B87" w14:textId="77777777" w:rsidR="009767F2" w:rsidRPr="009901E0" w:rsidRDefault="009767F2" w:rsidP="00762E95">
      <w:pPr>
        <w:pStyle w:val="enumlev2"/>
        <w:rPr>
          <w:rtl/>
        </w:rPr>
      </w:pPr>
      <w:r w:rsidRPr="009901E0">
        <w:rPr>
          <w:rFonts w:hint="cs"/>
          <w:rtl/>
        </w:rPr>
        <w:t>ب)</w:t>
      </w:r>
      <w:r w:rsidRPr="009901E0">
        <w:rPr>
          <w:rFonts w:hint="cs"/>
          <w:rtl/>
        </w:rPr>
        <w:tab/>
      </w:r>
      <w:r w:rsidR="00762E95" w:rsidRPr="009901E0">
        <w:rPr>
          <w:rFonts w:hint="cs"/>
          <w:rtl/>
        </w:rPr>
        <w:t xml:space="preserve">الموافقة على مشروع التوصية (الفقرة </w:t>
      </w:r>
      <w:r w:rsidR="00762E95" w:rsidRPr="009901E0">
        <w:rPr>
          <w:lang w:val="en-GB"/>
        </w:rPr>
        <w:t>3.5</w:t>
      </w:r>
      <w:r w:rsidR="00762E95" w:rsidRPr="009901E0">
        <w:rPr>
          <w:rFonts w:hint="cs"/>
          <w:rtl/>
        </w:rPr>
        <w:t xml:space="preserve"> أو </w:t>
      </w:r>
      <w:r w:rsidR="00762E95" w:rsidRPr="009901E0">
        <w:rPr>
          <w:lang w:val="en-GB"/>
        </w:rPr>
        <w:t>4.5</w:t>
      </w:r>
      <w:r w:rsidR="00762E95" w:rsidRPr="009901E0">
        <w:rPr>
          <w:rFonts w:hint="cs"/>
          <w:rtl/>
        </w:rPr>
        <w:t>)؛ أو</w:t>
      </w:r>
    </w:p>
    <w:p w14:paraId="50CC8006" w14:textId="77777777" w:rsidR="009767F2" w:rsidRPr="009901E0" w:rsidRDefault="009767F2" w:rsidP="00762E95">
      <w:pPr>
        <w:pStyle w:val="enumlev2"/>
      </w:pPr>
      <w:r w:rsidRPr="009901E0">
        <w:rPr>
          <w:rFonts w:hint="cs"/>
          <w:rtl/>
        </w:rPr>
        <w:t>ج)</w:t>
      </w:r>
      <w:r w:rsidRPr="009901E0">
        <w:rPr>
          <w:rFonts w:hint="cs"/>
          <w:rtl/>
        </w:rPr>
        <w:tab/>
      </w:r>
      <w:r w:rsidR="00762E95" w:rsidRPr="009901E0">
        <w:rPr>
          <w:rFonts w:hint="cs"/>
          <w:rtl/>
        </w:rPr>
        <w:t xml:space="preserve">عدم الموافقة على مشروع التوصية. وإذا قرر الاجتماع بذل محاولة أخرى للنظر في التعليقات التي وردت عندئذ ينبغي القيام بأعمال إضافية وتعود العملية إلى الخطوة </w:t>
      </w:r>
      <w:r w:rsidR="00762E95" w:rsidRPr="009901E0">
        <w:rPr>
          <w:lang w:val="en-GB"/>
        </w:rPr>
        <w:t>2</w:t>
      </w:r>
      <w:r w:rsidR="00762E95" w:rsidRPr="009901E0">
        <w:rPr>
          <w:rFonts w:hint="cs"/>
          <w:rtl/>
        </w:rPr>
        <w:t xml:space="preserve"> (دون الحاجة إلى "</w:t>
      </w:r>
      <w:r w:rsidR="00762E95" w:rsidRPr="009901E0">
        <w:rPr>
          <w:rFonts w:hint="cs"/>
          <w:b/>
          <w:bCs/>
          <w:rtl/>
        </w:rPr>
        <w:t>قبول</w:t>
      </w:r>
      <w:r w:rsidR="00762E95" w:rsidRPr="009901E0">
        <w:rPr>
          <w:rFonts w:hint="cs"/>
          <w:rtl/>
        </w:rPr>
        <w:t xml:space="preserve">" آخر في فرقة العمل أو لجنة الدراسات) (الفقرة </w:t>
      </w:r>
      <w:r w:rsidR="00762E95" w:rsidRPr="009901E0">
        <w:rPr>
          <w:lang w:val="en-GB"/>
        </w:rPr>
        <w:t>8.5</w:t>
      </w:r>
      <w:r w:rsidR="00762E95" w:rsidRPr="009901E0">
        <w:rPr>
          <w:rFonts w:hint="cs"/>
          <w:rtl/>
        </w:rPr>
        <w:t>).</w:t>
      </w:r>
    </w:p>
    <w:p w14:paraId="5058590B" w14:textId="77777777" w:rsidR="001E0B51" w:rsidRPr="009901E0" w:rsidRDefault="001E0B51" w:rsidP="00762E95">
      <w:pPr>
        <w:pStyle w:val="Bulletlist1"/>
      </w:pPr>
      <w:r w:rsidRPr="009901E0">
        <w:br w:type="page"/>
      </w:r>
    </w:p>
    <w:p w14:paraId="685CE64B" w14:textId="77777777" w:rsidR="009767F2" w:rsidRPr="009901E0" w:rsidRDefault="009767F2" w:rsidP="00762E95">
      <w:pPr>
        <w:pStyle w:val="Bulletlist1"/>
        <w:rPr>
          <w:rtl/>
        </w:rPr>
      </w:pPr>
      <w:r w:rsidRPr="009901E0">
        <w:lastRenderedPageBreak/>
        <w:t>(7</w:t>
      </w:r>
      <w:r w:rsidRPr="009901E0">
        <w:rPr>
          <w:rFonts w:hint="cs"/>
          <w:rtl/>
        </w:rPr>
        <w:tab/>
      </w:r>
      <w:r w:rsidR="00762E95" w:rsidRPr="009901E0">
        <w:rPr>
          <w:rFonts w:hint="cs"/>
          <w:rtl/>
        </w:rPr>
        <w:t xml:space="preserve">حسم التعليقات - يتناول رئيس لجنة الدراسات التعليقات ويقوم بإعداد نص جديد منقح لمشروع التوصية، بمساعدة مكتب تقييس الاتصالات والخبراء، عن طريق المراسلة الإلكترونية واجتماعات المقرِّر واجتماعات فرقة العمل، حسب مقتضى الحال (الفقرة </w:t>
      </w:r>
      <w:r w:rsidR="00762E95" w:rsidRPr="009901E0">
        <w:rPr>
          <w:lang w:val="en-GB"/>
        </w:rPr>
        <w:t>3.4.4</w:t>
      </w:r>
      <w:r w:rsidR="00762E95" w:rsidRPr="009901E0">
        <w:rPr>
          <w:rFonts w:hint="cs"/>
          <w:rtl/>
        </w:rPr>
        <w:t>).</w:t>
      </w:r>
    </w:p>
    <w:p w14:paraId="4EFBA948" w14:textId="77777777" w:rsidR="009767F2" w:rsidRPr="009901E0" w:rsidRDefault="009767F2" w:rsidP="00762E95">
      <w:pPr>
        <w:pStyle w:val="Bulletlist1"/>
        <w:rPr>
          <w:rtl/>
        </w:rPr>
      </w:pPr>
      <w:r w:rsidRPr="009901E0">
        <w:t>(8</w:t>
      </w:r>
      <w:r w:rsidRPr="009901E0">
        <w:rPr>
          <w:rFonts w:hint="cs"/>
          <w:rtl/>
        </w:rPr>
        <w:tab/>
      </w:r>
      <w:r w:rsidR="00762E95" w:rsidRPr="009901E0">
        <w:rPr>
          <w:rFonts w:hint="cs"/>
          <w:rtl/>
        </w:rPr>
        <w:t xml:space="preserve">توفير النص المنقح - يُقدّم النص المنقح، بما في ذلك الملخص، إلى مكتب تقييس الاتصالات (الفقرة </w:t>
      </w:r>
      <w:r w:rsidR="00762E95" w:rsidRPr="009901E0">
        <w:rPr>
          <w:lang w:val="en-GB"/>
        </w:rPr>
        <w:t>3.4.4</w:t>
      </w:r>
      <w:r w:rsidR="00762E95" w:rsidRPr="009901E0">
        <w:rPr>
          <w:rFonts w:hint="cs"/>
          <w:rtl/>
        </w:rPr>
        <w:t>).</w:t>
      </w:r>
    </w:p>
    <w:p w14:paraId="279A076C" w14:textId="77777777" w:rsidR="009767F2" w:rsidRPr="009901E0" w:rsidRDefault="009767F2" w:rsidP="00762E95">
      <w:pPr>
        <w:pStyle w:val="Bulletlist1"/>
      </w:pPr>
      <w:r w:rsidRPr="009901E0">
        <w:t>(9</w:t>
      </w:r>
      <w:r w:rsidRPr="009901E0">
        <w:rPr>
          <w:rFonts w:hint="cs"/>
          <w:rtl/>
        </w:rPr>
        <w:tab/>
      </w:r>
      <w:r w:rsidR="00762E95" w:rsidRPr="009901E0">
        <w:rPr>
          <w:rFonts w:hint="cs"/>
          <w:rtl/>
        </w:rPr>
        <w:t>القرار بشأن الخطوة التالية - يقرر رئيس لجنة الدراسات، بالتشاور مع مكتب تقييس الاتصالات:</w:t>
      </w:r>
    </w:p>
    <w:p w14:paraId="5B1B9306" w14:textId="77777777" w:rsidR="009767F2" w:rsidRPr="009901E0" w:rsidRDefault="009767F2" w:rsidP="00762E95">
      <w:pPr>
        <w:pStyle w:val="enumlev2"/>
        <w:rPr>
          <w:rtl/>
        </w:rPr>
      </w:pPr>
      <w:r w:rsidRPr="009901E0">
        <w:rPr>
          <w:rFonts w:hint="cs"/>
          <w:rtl/>
        </w:rPr>
        <w:t xml:space="preserve"> أ )</w:t>
      </w:r>
      <w:r w:rsidRPr="009901E0">
        <w:rPr>
          <w:rFonts w:hint="cs"/>
          <w:rtl/>
        </w:rPr>
        <w:tab/>
      </w:r>
      <w:r w:rsidR="00762E95" w:rsidRPr="009901E0">
        <w:rPr>
          <w:rFonts w:hint="cs"/>
          <w:rtl/>
        </w:rPr>
        <w:t>ما إذا كان الاجتماع المقبل للجنة الدراسات قريباً بما فيه الكفاية للنظر في مشروع التوصية</w:t>
      </w:r>
      <w:r w:rsidR="00762E95" w:rsidRPr="009901E0">
        <w:rPr>
          <w:lang w:val="en-GB"/>
        </w:rPr>
        <w:t xml:space="preserve"> </w:t>
      </w:r>
      <w:r w:rsidR="00762E95" w:rsidRPr="009901E0">
        <w:rPr>
          <w:rFonts w:hint="cs"/>
          <w:rtl/>
        </w:rPr>
        <w:t>توطئة للموافقة عليه (الفقرة الفرعية</w:t>
      </w:r>
      <w:r w:rsidR="00762E95" w:rsidRPr="009901E0">
        <w:rPr>
          <w:rFonts w:hint="eastAsia"/>
          <w:rtl/>
        </w:rPr>
        <w:t> </w:t>
      </w:r>
      <w:r w:rsidR="00762E95" w:rsidRPr="009901E0">
        <w:rPr>
          <w:lang w:val="en-GB"/>
        </w:rPr>
        <w:t>4.4.4</w:t>
      </w:r>
      <w:r w:rsidR="00762E95" w:rsidRPr="009901E0">
        <w:rPr>
          <w:rFonts w:hint="eastAsia"/>
          <w:rtl/>
        </w:rPr>
        <w:t> </w:t>
      </w:r>
      <w:r w:rsidR="00762E95" w:rsidRPr="009901E0">
        <w:rPr>
          <w:rFonts w:hint="cs"/>
          <w:rtl/>
        </w:rPr>
        <w:t xml:space="preserve">أ)؛ </w:t>
      </w:r>
      <w:r w:rsidR="00762E95" w:rsidRPr="009901E0">
        <w:rPr>
          <w:rtl/>
        </w:rPr>
        <w:t>أو، نتيجة لحسم التعليقات، تضاف إحالة مرجعية جديدة إلى منظمة غير مؤهلة بالفعل وفقاً للمعايير الواردة في التوصية</w:t>
      </w:r>
      <w:r w:rsidR="00762E95" w:rsidRPr="009901E0">
        <w:rPr>
          <w:lang w:val="en-GB"/>
        </w:rPr>
        <w:t xml:space="preserve"> ITU-T A.5 </w:t>
      </w:r>
      <w:r w:rsidR="00762E95" w:rsidRPr="009901E0">
        <w:rPr>
          <w:rtl/>
        </w:rPr>
        <w:t>(الفقرة 4.4.4 ج)؛</w:t>
      </w:r>
    </w:p>
    <w:p w14:paraId="4BE43062" w14:textId="77777777" w:rsidR="009767F2" w:rsidRPr="009901E0" w:rsidRDefault="009767F2" w:rsidP="00762E95">
      <w:pPr>
        <w:pStyle w:val="enumlev2"/>
      </w:pPr>
      <w:r w:rsidRPr="009901E0">
        <w:rPr>
          <w:rFonts w:hint="cs"/>
          <w:rtl/>
        </w:rPr>
        <w:t>ب)</w:t>
      </w:r>
      <w:r w:rsidRPr="009901E0">
        <w:rPr>
          <w:rFonts w:hint="cs"/>
          <w:rtl/>
        </w:rPr>
        <w:tab/>
      </w:r>
      <w:r w:rsidR="00762E95" w:rsidRPr="009901E0">
        <w:rPr>
          <w:rFonts w:hint="cs"/>
          <w:spacing w:val="10"/>
          <w:rtl/>
        </w:rPr>
        <w:t>أو، كسباً للوقت و/أو نظراً لطبيعة العمل وبلوغه مرحلة النضج، ما إذا كان ينبغي الشروع في إجراء استعراض إضافي</w:t>
      </w:r>
      <w:r w:rsidR="00762E95" w:rsidRPr="009901E0">
        <w:rPr>
          <w:spacing w:val="10"/>
          <w:lang w:val="en-GB"/>
        </w:rPr>
        <w:t xml:space="preserve"> </w:t>
      </w:r>
      <w:r w:rsidR="00762E95" w:rsidRPr="009901E0">
        <w:rPr>
          <w:rFonts w:hint="cs"/>
          <w:spacing w:val="10"/>
          <w:rtl/>
        </w:rPr>
        <w:t>(الفقرة</w:t>
      </w:r>
      <w:r w:rsidR="00762E95" w:rsidRPr="009901E0">
        <w:rPr>
          <w:rFonts w:hint="eastAsia"/>
          <w:spacing w:val="10"/>
          <w:rtl/>
        </w:rPr>
        <w:t> </w:t>
      </w:r>
      <w:r w:rsidR="00762E95" w:rsidRPr="009901E0">
        <w:rPr>
          <w:spacing w:val="10"/>
          <w:lang w:val="en-GB"/>
        </w:rPr>
        <w:t>4.4.4</w:t>
      </w:r>
      <w:r w:rsidR="00762E95" w:rsidRPr="009901E0">
        <w:rPr>
          <w:rFonts w:hint="eastAsia"/>
          <w:spacing w:val="10"/>
          <w:rtl/>
        </w:rPr>
        <w:t> </w:t>
      </w:r>
      <w:r w:rsidR="00762E95" w:rsidRPr="009901E0">
        <w:rPr>
          <w:rFonts w:hint="cs"/>
          <w:spacing w:val="10"/>
          <w:rtl/>
        </w:rPr>
        <w:t>ب).</w:t>
      </w:r>
    </w:p>
    <w:p w14:paraId="0C210C53" w14:textId="77777777" w:rsidR="009767F2" w:rsidRPr="009901E0" w:rsidRDefault="009767F2" w:rsidP="00762E95">
      <w:pPr>
        <w:pStyle w:val="Bulletlist1"/>
        <w:rPr>
          <w:rtl/>
        </w:rPr>
      </w:pPr>
      <w:r w:rsidRPr="009901E0">
        <w:t>(10</w:t>
      </w:r>
      <w:r w:rsidRPr="009901E0">
        <w:rPr>
          <w:rFonts w:hint="cs"/>
          <w:rtl/>
        </w:rPr>
        <w:tab/>
      </w:r>
      <w:r w:rsidR="00762E95" w:rsidRPr="009901E0">
        <w:rPr>
          <w:rFonts w:hint="cs"/>
          <w:i/>
          <w:iCs/>
          <w:rtl/>
        </w:rPr>
        <w:t xml:space="preserve">إعلان المدير عن الاستعراض الإضافي ونشر النص </w:t>
      </w:r>
      <w:r w:rsidR="00762E95" w:rsidRPr="009901E0">
        <w:rPr>
          <w:rFonts w:hint="cs"/>
          <w:rtl/>
        </w:rPr>
        <w:t>- يعلن المدير لجميع الدول الأعضاء وأعضاء القطاع عن البدء في إجراء استعراض إضافي، مع الإشارة إلى الملخص والنص الكامل لمشروع التوصية المراجع</w:t>
      </w:r>
      <w:r w:rsidR="00762E95" w:rsidRPr="009901E0">
        <w:rPr>
          <w:rtl/>
        </w:rPr>
        <w:t>، ويتم تجميع التعليقات والحلول التي تم التوصل إليها بشأنها في وثيقة واحدة</w:t>
      </w:r>
      <w:r w:rsidR="00762E95" w:rsidRPr="009901E0">
        <w:rPr>
          <w:rFonts w:hint="cs"/>
          <w:rtl/>
        </w:rPr>
        <w:t xml:space="preserve">. وفي حالة عدم نشر مشروع التوصية المراجع إلكترونياً حتى ذلك الحين، يتم ذلك في هذه المرحلة (الفقرة </w:t>
      </w:r>
      <w:r w:rsidR="00762E95" w:rsidRPr="009901E0">
        <w:rPr>
          <w:lang w:val="en-GB"/>
        </w:rPr>
        <w:t>5.4</w:t>
      </w:r>
      <w:r w:rsidR="00762E95" w:rsidRPr="009901E0">
        <w:rPr>
          <w:rFonts w:hint="cs"/>
          <w:rtl/>
        </w:rPr>
        <w:t>).</w:t>
      </w:r>
    </w:p>
    <w:p w14:paraId="6AE29521" w14:textId="77777777" w:rsidR="009767F2" w:rsidRPr="009901E0" w:rsidRDefault="009767F2" w:rsidP="00762E95">
      <w:pPr>
        <w:pStyle w:val="Bulletlist1"/>
      </w:pPr>
      <w:r w:rsidRPr="009901E0">
        <w:t>(11</w:t>
      </w:r>
      <w:r w:rsidRPr="009901E0">
        <w:rPr>
          <w:rFonts w:hint="cs"/>
          <w:rtl/>
        </w:rPr>
        <w:tab/>
      </w:r>
      <w:r w:rsidR="00762E95" w:rsidRPr="009901E0">
        <w:rPr>
          <w:rFonts w:hint="cs"/>
          <w:i/>
          <w:iCs/>
          <w:rtl/>
        </w:rPr>
        <w:t xml:space="preserve">القرار بشأن الاستعراض الإضافي </w:t>
      </w:r>
      <w:r w:rsidR="00762E95" w:rsidRPr="009901E0">
        <w:rPr>
          <w:rFonts w:hint="cs"/>
          <w:rtl/>
        </w:rPr>
        <w:t>- يقرر رئيس لجنة الدراسات، بالتشاور مع مكتب تقييس الاتصالات:</w:t>
      </w:r>
    </w:p>
    <w:p w14:paraId="1180100C" w14:textId="77777777" w:rsidR="009767F2" w:rsidRPr="009901E0" w:rsidRDefault="009767F2" w:rsidP="00762E95">
      <w:pPr>
        <w:pStyle w:val="enumlev2"/>
        <w:rPr>
          <w:rtl/>
        </w:rPr>
      </w:pPr>
      <w:r w:rsidRPr="009901E0">
        <w:rPr>
          <w:rFonts w:hint="cs"/>
          <w:rtl/>
        </w:rPr>
        <w:t xml:space="preserve"> أ )</w:t>
      </w:r>
      <w:r w:rsidRPr="009901E0">
        <w:rPr>
          <w:rFonts w:hint="cs"/>
          <w:rtl/>
        </w:rPr>
        <w:tab/>
      </w:r>
      <w:r w:rsidR="00762E95" w:rsidRPr="009901E0">
        <w:rPr>
          <w:rFonts w:hint="cs"/>
          <w:rtl/>
        </w:rPr>
        <w:t>إذا لم تَرِد أي تعليقات، عدا التي تتناول أخطاء مطبعية. وفي هذه الحالة يعتبر أن التوصية قد حازت الموافقة (الفقرة</w:t>
      </w:r>
      <w:r w:rsidR="00762E95" w:rsidRPr="009901E0">
        <w:rPr>
          <w:rFonts w:hint="eastAsia"/>
          <w:rtl/>
        </w:rPr>
        <w:t> </w:t>
      </w:r>
      <w:r w:rsidR="00762E95" w:rsidRPr="009901E0">
        <w:rPr>
          <w:lang w:val="en-GB"/>
        </w:rPr>
        <w:t>1.5.4</w:t>
      </w:r>
      <w:r w:rsidR="00762E95" w:rsidRPr="009901E0">
        <w:rPr>
          <w:rFonts w:hint="cs"/>
          <w:rtl/>
        </w:rPr>
        <w:t>)؛ أو</w:t>
      </w:r>
    </w:p>
    <w:p w14:paraId="78F455FA" w14:textId="77777777" w:rsidR="009767F2" w:rsidRPr="009901E0" w:rsidRDefault="009767F2" w:rsidP="00762E95">
      <w:pPr>
        <w:pStyle w:val="enumlev2"/>
        <w:rPr>
          <w:rtl/>
        </w:rPr>
      </w:pPr>
      <w:r w:rsidRPr="009901E0">
        <w:rPr>
          <w:rFonts w:hint="cs"/>
          <w:rtl/>
        </w:rPr>
        <w:t>ب)</w:t>
      </w:r>
      <w:r w:rsidRPr="009901E0">
        <w:rPr>
          <w:rFonts w:hint="cs"/>
          <w:rtl/>
        </w:rPr>
        <w:tab/>
      </w:r>
      <w:r w:rsidR="00762E95" w:rsidRPr="009901E0">
        <w:rPr>
          <w:rFonts w:hint="cs"/>
          <w:rtl/>
        </w:rPr>
        <w:t>إذا وردت تعليقات أخرى، عدا التي تتناول أخطاء مطبعية. وفي هذه الحالة تتواصل العملية بعقد اجتماع للجنة الدراسات (الفقرة</w:t>
      </w:r>
      <w:r w:rsidR="00762E95" w:rsidRPr="009901E0">
        <w:rPr>
          <w:rFonts w:hint="eastAsia"/>
          <w:rtl/>
        </w:rPr>
        <w:t> </w:t>
      </w:r>
      <w:r w:rsidR="00762E95" w:rsidRPr="009901E0">
        <w:rPr>
          <w:lang w:val="en-GB"/>
        </w:rPr>
        <w:t>2.5.4</w:t>
      </w:r>
      <w:r w:rsidR="00762E95" w:rsidRPr="009901E0">
        <w:rPr>
          <w:rFonts w:hint="cs"/>
          <w:rtl/>
        </w:rPr>
        <w:t>).</w:t>
      </w:r>
    </w:p>
    <w:p w14:paraId="50934BCF" w14:textId="77777777" w:rsidR="009767F2" w:rsidRPr="009901E0" w:rsidRDefault="009767F2" w:rsidP="00762E95">
      <w:pPr>
        <w:pStyle w:val="Bulletlist1"/>
        <w:rPr>
          <w:rtl/>
        </w:rPr>
      </w:pPr>
      <w:r w:rsidRPr="009901E0">
        <w:t>(12</w:t>
      </w:r>
      <w:r w:rsidRPr="009901E0">
        <w:rPr>
          <w:rFonts w:hint="cs"/>
          <w:rtl/>
        </w:rPr>
        <w:tab/>
      </w:r>
      <w:r w:rsidR="00762E95" w:rsidRPr="009901E0">
        <w:rPr>
          <w:rFonts w:hint="cs"/>
          <w:rtl/>
        </w:rPr>
        <w:t xml:space="preserve">قيام </w:t>
      </w:r>
      <w:r w:rsidR="00762E95" w:rsidRPr="009901E0">
        <w:rPr>
          <w:rFonts w:hint="cs"/>
          <w:i/>
          <w:iCs/>
          <w:rtl/>
        </w:rPr>
        <w:t>المدير بالتبليغ</w:t>
      </w:r>
      <w:r w:rsidR="00762E95" w:rsidRPr="009901E0">
        <w:rPr>
          <w:rFonts w:hint="cs"/>
          <w:rtl/>
        </w:rPr>
        <w:t xml:space="preserve"> - يبلغ مدير المكتب الأعضاء بالموافقة على مشروع التوصية (الفقرة </w:t>
      </w:r>
      <w:r w:rsidR="00762E95" w:rsidRPr="009901E0">
        <w:rPr>
          <w:lang w:val="en-GB"/>
        </w:rPr>
        <w:t>1.6</w:t>
      </w:r>
      <w:r w:rsidR="00762E95" w:rsidRPr="009901E0">
        <w:rPr>
          <w:rFonts w:hint="cs"/>
          <w:rtl/>
        </w:rPr>
        <w:t xml:space="preserve"> أو </w:t>
      </w:r>
      <w:r w:rsidR="00762E95" w:rsidRPr="009901E0">
        <w:rPr>
          <w:lang w:val="en-GB"/>
        </w:rPr>
        <w:t>2.6</w:t>
      </w:r>
      <w:r w:rsidR="00762E95" w:rsidRPr="009901E0">
        <w:rPr>
          <w:rFonts w:hint="cs"/>
          <w:rtl/>
        </w:rPr>
        <w:t xml:space="preserve">) (انظر التوصية </w:t>
      </w:r>
      <w:r w:rsidR="00762E95" w:rsidRPr="009901E0">
        <w:rPr>
          <w:lang w:val="en-GB"/>
        </w:rPr>
        <w:t>ITU-T A.11</w:t>
      </w:r>
      <w:r w:rsidR="00762E95" w:rsidRPr="009901E0">
        <w:rPr>
          <w:rFonts w:hint="cs"/>
          <w:rtl/>
        </w:rPr>
        <w:t>).</w:t>
      </w:r>
    </w:p>
    <w:p w14:paraId="3DD024EF" w14:textId="77777777" w:rsidR="00225331" w:rsidRPr="009901E0" w:rsidRDefault="00225331" w:rsidP="00225331">
      <w:pPr>
        <w:rPr>
          <w:rtl/>
        </w:rPr>
      </w:pPr>
    </w:p>
    <w:p w14:paraId="7525AB67" w14:textId="77777777" w:rsidR="00F059CF" w:rsidRPr="009901E0" w:rsidRDefault="00F059CF" w:rsidP="00225331">
      <w:pPr>
        <w:rPr>
          <w:rtl/>
        </w:rPr>
      </w:pPr>
    </w:p>
    <w:p w14:paraId="412D92AB" w14:textId="77777777" w:rsidR="00F059CF" w:rsidRPr="009901E0" w:rsidRDefault="00F059CF" w:rsidP="00225331">
      <w:pPr>
        <w:rPr>
          <w:rtl/>
        </w:rPr>
      </w:pPr>
    </w:p>
    <w:p w14:paraId="4316B9D9" w14:textId="59E496E4" w:rsidR="00F059CF" w:rsidRPr="009901E0" w:rsidRDefault="002D13B8" w:rsidP="002D13B8">
      <w:pPr>
        <w:rPr>
          <w:rtl/>
        </w:rPr>
      </w:pPr>
      <w:r>
        <w:rPr>
          <w:rtl/>
        </w:rPr>
        <w:br w:type="page"/>
      </w:r>
    </w:p>
    <w:p w14:paraId="6B6320AE" w14:textId="77777777" w:rsidR="00225331" w:rsidRPr="009901E0" w:rsidRDefault="00225331" w:rsidP="00225331">
      <w:pPr>
        <w:rPr>
          <w:rtl/>
        </w:rPr>
        <w:sectPr w:rsidR="00225331" w:rsidRPr="009901E0" w:rsidSect="00F059CF">
          <w:footerReference w:type="even" r:id="rId186"/>
          <w:footerReference w:type="default" r:id="rId187"/>
          <w:pgSz w:w="11907" w:h="16840" w:code="9"/>
          <w:pgMar w:top="1134" w:right="1134" w:bottom="1134" w:left="1134" w:header="567" w:footer="567" w:gutter="0"/>
          <w:cols w:space="708"/>
          <w:vAlign w:val="both"/>
          <w:docGrid w:linePitch="360"/>
        </w:sectPr>
      </w:pPr>
    </w:p>
    <w:p w14:paraId="1F8175B6" w14:textId="77777777" w:rsidR="009767F2" w:rsidRPr="009901E0" w:rsidRDefault="009767F2" w:rsidP="009767F2">
      <w:pPr>
        <w:pStyle w:val="AnnexNo"/>
        <w:spacing w:before="120"/>
        <w:rPr>
          <w:rtl/>
        </w:rPr>
      </w:pPr>
      <w:r w:rsidRPr="009901E0">
        <w:rPr>
          <w:rFonts w:hint="cs"/>
          <w:rtl/>
        </w:rPr>
        <w:lastRenderedPageBreak/>
        <w:t xml:space="preserve">الملحق </w:t>
      </w:r>
      <w:r w:rsidRPr="009901E0">
        <w:t>A</w:t>
      </w:r>
    </w:p>
    <w:p w14:paraId="448D9664" w14:textId="77777777" w:rsidR="009767F2" w:rsidRPr="009901E0" w:rsidRDefault="009767F2" w:rsidP="009767F2">
      <w:pPr>
        <w:pStyle w:val="Annextitle"/>
        <w:rPr>
          <w:rFonts w:cs="Traditional Arabic"/>
          <w:szCs w:val="40"/>
          <w:rtl/>
        </w:rPr>
      </w:pPr>
      <w:r w:rsidRPr="009901E0">
        <w:rPr>
          <w:rFonts w:cs="Traditional Arabic"/>
          <w:szCs w:val="40"/>
          <w:rtl/>
        </w:rPr>
        <w:t>جدول التعليقات</w:t>
      </w:r>
    </w:p>
    <w:p w14:paraId="06CF5AEA" w14:textId="77777777" w:rsidR="009767F2" w:rsidRPr="009901E0" w:rsidRDefault="009767F2" w:rsidP="00225331">
      <w:pPr>
        <w:pStyle w:val="Normalcenteraligned"/>
        <w:rPr>
          <w:rtl/>
          <w:lang w:bidi="ar-EG"/>
        </w:rPr>
      </w:pPr>
      <w:r w:rsidRPr="009901E0">
        <w:rPr>
          <w:rFonts w:hint="cs"/>
          <w:rtl/>
          <w:lang w:bidi="ar-EG"/>
        </w:rPr>
        <w:t>(يشكل هذا الملحق جزءاً أساسياً من هذه التوصية</w:t>
      </w:r>
      <w:r w:rsidR="00225331" w:rsidRPr="009901E0">
        <w:rPr>
          <w:rFonts w:hint="cs"/>
          <w:rtl/>
          <w:lang w:bidi="ar-EG"/>
        </w:rPr>
        <w:t>.</w:t>
      </w:r>
      <w:r w:rsidRPr="009901E0">
        <w:rPr>
          <w:rFonts w:hint="cs"/>
          <w:rtl/>
          <w:lang w:bidi="ar-EG"/>
        </w:rPr>
        <w:t>)</w:t>
      </w:r>
    </w:p>
    <w:p w14:paraId="5BDF7BA7" w14:textId="77777777" w:rsidR="009767F2" w:rsidRPr="009901E0" w:rsidRDefault="009767F2" w:rsidP="009767F2">
      <w:pPr>
        <w:rPr>
          <w:rtl/>
          <w:lang w:bidi="ar-EG"/>
        </w:rPr>
      </w:pPr>
      <w:r w:rsidRPr="009901E0">
        <w:rPr>
          <w:rFonts w:hint="cs"/>
          <w:rtl/>
          <w:lang w:bidi="ar-EG"/>
        </w:rPr>
        <w:t>مصدر التعليقات:</w:t>
      </w:r>
    </w:p>
    <w:tbl>
      <w:tblPr>
        <w:tblpPr w:leftFromText="180" w:rightFromText="180" w:vertAnchor="text" w:horzAnchor="margin" w:tblpXSpec="center" w:tblpY="289"/>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130"/>
        <w:gridCol w:w="1407"/>
        <w:gridCol w:w="2113"/>
        <w:gridCol w:w="1503"/>
        <w:gridCol w:w="3097"/>
        <w:gridCol w:w="3259"/>
      </w:tblGrid>
      <w:tr w:rsidR="00225331" w:rsidRPr="009901E0" w14:paraId="0E1A9E38" w14:textId="77777777" w:rsidTr="006C3B9D">
        <w:trPr>
          <w:jc w:val="center"/>
        </w:trPr>
        <w:tc>
          <w:tcPr>
            <w:tcW w:w="6620" w:type="dxa"/>
            <w:gridSpan w:val="4"/>
            <w:shd w:val="clear" w:color="auto" w:fill="auto"/>
            <w:vAlign w:val="center"/>
          </w:tcPr>
          <w:p w14:paraId="7E40AAAF" w14:textId="77777777" w:rsidR="00225331" w:rsidRPr="006C3B9D" w:rsidRDefault="00225331" w:rsidP="00225331">
            <w:pPr>
              <w:pStyle w:val="Tableheadwhitecentred"/>
              <w:spacing w:before="40" w:after="40" w:line="240" w:lineRule="exact"/>
              <w:rPr>
                <w:b/>
                <w:bCs/>
                <w:color w:val="auto"/>
                <w:rtl/>
              </w:rPr>
            </w:pPr>
          </w:p>
        </w:tc>
        <w:tc>
          <w:tcPr>
            <w:tcW w:w="1513" w:type="dxa"/>
            <w:shd w:val="clear" w:color="auto" w:fill="auto"/>
            <w:vAlign w:val="center"/>
          </w:tcPr>
          <w:p w14:paraId="11E10A04" w14:textId="77777777" w:rsidR="00225331" w:rsidRPr="006C3B9D" w:rsidRDefault="00225331" w:rsidP="00225331">
            <w:pPr>
              <w:pStyle w:val="Tableheadwhitecentred"/>
              <w:spacing w:before="40" w:after="40" w:line="240" w:lineRule="exact"/>
              <w:rPr>
                <w:b/>
                <w:bCs/>
                <w:color w:val="auto"/>
                <w:rtl/>
              </w:rPr>
            </w:pPr>
            <w:r w:rsidRPr="006C3B9D">
              <w:rPr>
                <w:rFonts w:hint="cs"/>
                <w:b/>
                <w:bCs/>
                <w:color w:val="auto"/>
                <w:rtl/>
              </w:rPr>
              <w:t>التاريخ:</w:t>
            </w:r>
          </w:p>
        </w:tc>
        <w:tc>
          <w:tcPr>
            <w:tcW w:w="6429" w:type="dxa"/>
            <w:gridSpan w:val="2"/>
            <w:shd w:val="clear" w:color="auto" w:fill="auto"/>
            <w:vAlign w:val="center"/>
          </w:tcPr>
          <w:p w14:paraId="0149FA79" w14:textId="77777777" w:rsidR="00225331" w:rsidRPr="006C3B9D" w:rsidRDefault="00225331" w:rsidP="00225331">
            <w:pPr>
              <w:pStyle w:val="Tableheadwhitecentred"/>
              <w:spacing w:before="40" w:after="40" w:line="240" w:lineRule="exact"/>
              <w:rPr>
                <w:b/>
                <w:bCs/>
                <w:color w:val="auto"/>
                <w:rtl/>
              </w:rPr>
            </w:pPr>
            <w:r w:rsidRPr="006C3B9D">
              <w:rPr>
                <w:rFonts w:hint="cs"/>
                <w:b/>
                <w:bCs/>
                <w:color w:val="auto"/>
                <w:rtl/>
              </w:rPr>
              <w:t>الوثيقة: الرقم المرجعي والعنوان</w:t>
            </w:r>
          </w:p>
        </w:tc>
      </w:tr>
      <w:tr w:rsidR="009767F2" w:rsidRPr="009901E0" w14:paraId="6D073026" w14:textId="77777777" w:rsidTr="006C3B9D">
        <w:trPr>
          <w:jc w:val="center"/>
        </w:trPr>
        <w:tc>
          <w:tcPr>
            <w:tcW w:w="2071" w:type="dxa"/>
            <w:shd w:val="clear" w:color="auto" w:fill="auto"/>
            <w:vAlign w:val="center"/>
          </w:tcPr>
          <w:p w14:paraId="2E348EE8" w14:textId="77777777" w:rsidR="009767F2" w:rsidRPr="006C3B9D" w:rsidRDefault="009767F2" w:rsidP="00225331">
            <w:pPr>
              <w:pStyle w:val="Tableheadwhitecentred"/>
              <w:spacing w:before="40" w:after="40" w:line="240" w:lineRule="exact"/>
              <w:rPr>
                <w:b/>
                <w:bCs/>
                <w:color w:val="auto"/>
              </w:rPr>
            </w:pPr>
            <w:r w:rsidRPr="006C3B9D">
              <w:rPr>
                <w:b/>
                <w:bCs/>
                <w:color w:val="auto"/>
                <w:rtl/>
              </w:rPr>
              <w:t>رقم التعليق</w:t>
            </w:r>
            <w:r w:rsidRPr="006C3B9D">
              <w:rPr>
                <w:b/>
                <w:bCs/>
                <w:color w:val="auto"/>
                <w:rtl/>
              </w:rPr>
              <w:br/>
              <w:t>(</w:t>
            </w:r>
            <w:r w:rsidRPr="006C3B9D">
              <w:rPr>
                <w:rFonts w:hint="cs"/>
                <w:b/>
                <w:bCs/>
                <w:color w:val="auto"/>
                <w:rtl/>
              </w:rPr>
              <w:t>إضافة</w:t>
            </w:r>
            <w:r w:rsidRPr="006C3B9D">
              <w:rPr>
                <w:b/>
                <w:bCs/>
                <w:color w:val="auto"/>
                <w:rtl/>
              </w:rPr>
              <w:t xml:space="preserve"> إشارة إلى مصدر التعليق)</w:t>
            </w:r>
          </w:p>
        </w:tc>
        <w:tc>
          <w:tcPr>
            <w:tcW w:w="1133" w:type="dxa"/>
            <w:shd w:val="clear" w:color="auto" w:fill="auto"/>
            <w:vAlign w:val="center"/>
          </w:tcPr>
          <w:p w14:paraId="315B20FA" w14:textId="77777777" w:rsidR="009767F2" w:rsidRPr="006C3B9D" w:rsidRDefault="009767F2" w:rsidP="00225331">
            <w:pPr>
              <w:pStyle w:val="Tableheadwhitecentred"/>
              <w:spacing w:before="40" w:after="40" w:line="240" w:lineRule="exact"/>
              <w:rPr>
                <w:b/>
                <w:bCs/>
                <w:color w:val="auto"/>
              </w:rPr>
            </w:pPr>
            <w:r w:rsidRPr="006C3B9D">
              <w:rPr>
                <w:rFonts w:hint="cs"/>
                <w:b/>
                <w:bCs/>
                <w:color w:val="auto"/>
                <w:rtl/>
              </w:rPr>
              <w:t>الجهة المُدلية بالتعليق</w:t>
            </w:r>
          </w:p>
        </w:tc>
        <w:tc>
          <w:tcPr>
            <w:tcW w:w="1409" w:type="dxa"/>
            <w:shd w:val="clear" w:color="auto" w:fill="auto"/>
            <w:vAlign w:val="center"/>
          </w:tcPr>
          <w:p w14:paraId="100CEBFB" w14:textId="77777777" w:rsidR="009767F2" w:rsidRPr="006C3B9D" w:rsidRDefault="009767F2" w:rsidP="00225331">
            <w:pPr>
              <w:pStyle w:val="Tableheadwhitecentred"/>
              <w:spacing w:before="40" w:after="40" w:line="240" w:lineRule="exact"/>
              <w:rPr>
                <w:b/>
                <w:bCs/>
                <w:color w:val="auto"/>
              </w:rPr>
            </w:pPr>
            <w:r w:rsidRPr="006C3B9D">
              <w:rPr>
                <w:rFonts w:hint="cs"/>
                <w:b/>
                <w:bCs/>
                <w:color w:val="auto"/>
                <w:rtl/>
              </w:rPr>
              <w:t>الفقرة/الفقرة الفرعية</w:t>
            </w:r>
          </w:p>
        </w:tc>
        <w:tc>
          <w:tcPr>
            <w:tcW w:w="2007" w:type="dxa"/>
            <w:shd w:val="clear" w:color="auto" w:fill="auto"/>
            <w:vAlign w:val="center"/>
          </w:tcPr>
          <w:p w14:paraId="5AC5AD26" w14:textId="77777777" w:rsidR="009767F2" w:rsidRPr="006C3B9D" w:rsidRDefault="009767F2" w:rsidP="00225331">
            <w:pPr>
              <w:pStyle w:val="Tableheadwhitecentred"/>
              <w:spacing w:before="40" w:after="40" w:line="240" w:lineRule="exact"/>
              <w:rPr>
                <w:b/>
                <w:bCs/>
                <w:color w:val="auto"/>
              </w:rPr>
            </w:pPr>
            <w:r w:rsidRPr="006C3B9D">
              <w:rPr>
                <w:rFonts w:hint="cs"/>
                <w:b/>
                <w:bCs/>
                <w:color w:val="auto"/>
                <w:rtl/>
              </w:rPr>
              <w:t>الفقرة/الشكل/الجدول</w:t>
            </w:r>
          </w:p>
        </w:tc>
        <w:tc>
          <w:tcPr>
            <w:tcW w:w="1513" w:type="dxa"/>
            <w:shd w:val="clear" w:color="auto" w:fill="auto"/>
            <w:vAlign w:val="center"/>
          </w:tcPr>
          <w:p w14:paraId="6C906C65" w14:textId="77777777" w:rsidR="009767F2" w:rsidRPr="006C3B9D" w:rsidRDefault="009767F2" w:rsidP="00225331">
            <w:pPr>
              <w:pStyle w:val="Tableheadwhitecentred"/>
              <w:spacing w:before="40" w:after="40" w:line="240" w:lineRule="exact"/>
              <w:rPr>
                <w:b/>
                <w:bCs/>
                <w:color w:val="auto"/>
                <w:rtl/>
                <w:lang w:val="fr-FR"/>
              </w:rPr>
            </w:pPr>
            <w:r w:rsidRPr="006C3B9D">
              <w:rPr>
                <w:b/>
                <w:bCs/>
                <w:color w:val="auto"/>
                <w:rtl/>
              </w:rPr>
              <w:t>نوع التعليق</w:t>
            </w:r>
            <w:r w:rsidRPr="006C3B9D">
              <w:rPr>
                <w:b/>
                <w:bCs/>
                <w:color w:val="auto"/>
                <w:rtl/>
              </w:rPr>
              <w:br/>
              <w:t>(</w:t>
            </w:r>
            <w:r w:rsidRPr="006C3B9D">
              <w:rPr>
                <w:b/>
                <w:bCs/>
                <w:color w:val="auto"/>
              </w:rPr>
              <w:t>Ed</w:t>
            </w:r>
            <w:r w:rsidRPr="006C3B9D">
              <w:rPr>
                <w:b/>
                <w:bCs/>
                <w:color w:val="auto"/>
                <w:rtl/>
              </w:rPr>
              <w:t xml:space="preserve">= </w:t>
            </w:r>
            <w:r w:rsidR="00885484" w:rsidRPr="006C3B9D">
              <w:rPr>
                <w:rFonts w:hint="cs"/>
                <w:b/>
                <w:bCs/>
                <w:color w:val="auto"/>
                <w:rtl/>
              </w:rPr>
              <w:t>صياغي</w:t>
            </w:r>
          </w:p>
          <w:p w14:paraId="7B9B6243" w14:textId="77777777" w:rsidR="009767F2" w:rsidRPr="006C3B9D" w:rsidRDefault="009767F2" w:rsidP="00225331">
            <w:pPr>
              <w:pStyle w:val="Tableheadwhitecentred"/>
              <w:spacing w:before="40" w:after="40" w:line="240" w:lineRule="exact"/>
              <w:rPr>
                <w:b/>
                <w:bCs/>
                <w:color w:val="auto"/>
                <w:rtl/>
              </w:rPr>
            </w:pPr>
            <w:proofErr w:type="spellStart"/>
            <w:r w:rsidRPr="006C3B9D">
              <w:rPr>
                <w:b/>
                <w:bCs/>
                <w:color w:val="auto"/>
              </w:rPr>
              <w:t>Te</w:t>
            </w:r>
            <w:proofErr w:type="spellEnd"/>
            <w:r w:rsidRPr="006C3B9D">
              <w:rPr>
                <w:b/>
                <w:bCs/>
                <w:color w:val="auto"/>
                <w:rtl/>
              </w:rPr>
              <w:t xml:space="preserve"> = تقني</w:t>
            </w:r>
          </w:p>
          <w:p w14:paraId="1315A30C" w14:textId="77777777" w:rsidR="009767F2" w:rsidRPr="006C3B9D" w:rsidRDefault="009767F2" w:rsidP="00225331">
            <w:pPr>
              <w:pStyle w:val="Tableheadwhitecentred"/>
              <w:spacing w:before="40" w:after="40" w:line="240" w:lineRule="exact"/>
              <w:rPr>
                <w:b/>
                <w:bCs/>
                <w:color w:val="auto"/>
              </w:rPr>
            </w:pPr>
            <w:r w:rsidRPr="006C3B9D">
              <w:rPr>
                <w:b/>
                <w:bCs/>
                <w:color w:val="auto"/>
              </w:rPr>
              <w:t>Ge</w:t>
            </w:r>
            <w:r w:rsidRPr="006C3B9D">
              <w:rPr>
                <w:b/>
                <w:bCs/>
                <w:color w:val="auto"/>
                <w:rtl/>
              </w:rPr>
              <w:t xml:space="preserve"> = عام)</w:t>
            </w:r>
          </w:p>
        </w:tc>
        <w:tc>
          <w:tcPr>
            <w:tcW w:w="3132" w:type="dxa"/>
            <w:shd w:val="clear" w:color="auto" w:fill="auto"/>
            <w:vAlign w:val="center"/>
          </w:tcPr>
          <w:p w14:paraId="401CBCD4" w14:textId="77777777" w:rsidR="009767F2" w:rsidRPr="006C3B9D" w:rsidRDefault="009767F2" w:rsidP="00225331">
            <w:pPr>
              <w:pStyle w:val="Tableheadwhitecentred"/>
              <w:spacing w:before="40" w:after="40" w:line="240" w:lineRule="exact"/>
              <w:rPr>
                <w:b/>
                <w:bCs/>
                <w:color w:val="auto"/>
              </w:rPr>
            </w:pPr>
            <w:r w:rsidRPr="006C3B9D">
              <w:rPr>
                <w:rFonts w:hint="cs"/>
                <w:b/>
                <w:bCs/>
                <w:color w:val="auto"/>
                <w:rtl/>
              </w:rPr>
              <w:t>التعليق</w:t>
            </w:r>
          </w:p>
        </w:tc>
        <w:tc>
          <w:tcPr>
            <w:tcW w:w="3297" w:type="dxa"/>
            <w:shd w:val="clear" w:color="auto" w:fill="auto"/>
            <w:vAlign w:val="center"/>
          </w:tcPr>
          <w:p w14:paraId="2984F712" w14:textId="77777777" w:rsidR="009767F2" w:rsidRPr="006C3B9D" w:rsidRDefault="009767F2" w:rsidP="00225331">
            <w:pPr>
              <w:pStyle w:val="Tableheadwhitecentred"/>
              <w:spacing w:before="40" w:after="40" w:line="240" w:lineRule="exact"/>
              <w:rPr>
                <w:b/>
                <w:bCs/>
                <w:color w:val="auto"/>
              </w:rPr>
            </w:pPr>
            <w:r w:rsidRPr="006C3B9D">
              <w:rPr>
                <w:rFonts w:hint="cs"/>
                <w:b/>
                <w:bCs/>
                <w:color w:val="auto"/>
                <w:rtl/>
              </w:rPr>
              <w:t>التغيير المقترح</w:t>
            </w:r>
          </w:p>
        </w:tc>
      </w:tr>
      <w:tr w:rsidR="009767F2" w:rsidRPr="009901E0" w14:paraId="4054E9D7" w14:textId="77777777" w:rsidTr="006C3B9D">
        <w:trPr>
          <w:jc w:val="center"/>
        </w:trPr>
        <w:tc>
          <w:tcPr>
            <w:tcW w:w="2071" w:type="dxa"/>
            <w:shd w:val="clear" w:color="auto" w:fill="auto"/>
          </w:tcPr>
          <w:p w14:paraId="47CF0E00" w14:textId="77777777" w:rsidR="009767F2" w:rsidRPr="009901E0" w:rsidRDefault="009767F2" w:rsidP="00225331">
            <w:pPr>
              <w:pStyle w:val="Tabletext0"/>
              <w:spacing w:before="40" w:after="40" w:line="240" w:lineRule="exact"/>
              <w:rPr>
                <w:lang w:bidi="ar-EG"/>
              </w:rPr>
            </w:pPr>
          </w:p>
        </w:tc>
        <w:tc>
          <w:tcPr>
            <w:tcW w:w="1133" w:type="dxa"/>
            <w:shd w:val="clear" w:color="auto" w:fill="auto"/>
          </w:tcPr>
          <w:p w14:paraId="6D58FAED" w14:textId="77777777" w:rsidR="009767F2" w:rsidRPr="009901E0" w:rsidRDefault="009767F2" w:rsidP="00225331">
            <w:pPr>
              <w:pStyle w:val="Tabletext0"/>
              <w:spacing w:before="40" w:after="40" w:line="240" w:lineRule="exact"/>
            </w:pPr>
          </w:p>
        </w:tc>
        <w:tc>
          <w:tcPr>
            <w:tcW w:w="1409" w:type="dxa"/>
            <w:shd w:val="clear" w:color="auto" w:fill="auto"/>
          </w:tcPr>
          <w:p w14:paraId="099F49A4" w14:textId="77777777" w:rsidR="009767F2" w:rsidRPr="009901E0" w:rsidRDefault="009767F2" w:rsidP="00225331">
            <w:pPr>
              <w:pStyle w:val="Tabletext0"/>
              <w:spacing w:before="40" w:after="40" w:line="240" w:lineRule="exact"/>
            </w:pPr>
          </w:p>
        </w:tc>
        <w:tc>
          <w:tcPr>
            <w:tcW w:w="2007" w:type="dxa"/>
            <w:shd w:val="clear" w:color="auto" w:fill="auto"/>
          </w:tcPr>
          <w:p w14:paraId="3ED8CFA7" w14:textId="77777777" w:rsidR="009767F2" w:rsidRPr="009901E0" w:rsidRDefault="009767F2" w:rsidP="00225331">
            <w:pPr>
              <w:pStyle w:val="Tabletext0"/>
              <w:spacing w:before="40" w:after="40" w:line="240" w:lineRule="exact"/>
            </w:pPr>
          </w:p>
        </w:tc>
        <w:tc>
          <w:tcPr>
            <w:tcW w:w="1513" w:type="dxa"/>
            <w:shd w:val="clear" w:color="auto" w:fill="auto"/>
          </w:tcPr>
          <w:p w14:paraId="1EA3008D" w14:textId="77777777" w:rsidR="009767F2" w:rsidRPr="009901E0" w:rsidRDefault="009767F2" w:rsidP="00225331">
            <w:pPr>
              <w:pStyle w:val="Tabletext0"/>
              <w:spacing w:before="40" w:after="40" w:line="240" w:lineRule="exact"/>
            </w:pPr>
          </w:p>
        </w:tc>
        <w:tc>
          <w:tcPr>
            <w:tcW w:w="3132" w:type="dxa"/>
            <w:shd w:val="clear" w:color="auto" w:fill="auto"/>
          </w:tcPr>
          <w:p w14:paraId="6E58F49E" w14:textId="77777777" w:rsidR="009767F2" w:rsidRPr="009901E0" w:rsidRDefault="009767F2" w:rsidP="00225331">
            <w:pPr>
              <w:pStyle w:val="Tabletext0"/>
              <w:spacing w:before="40" w:after="40" w:line="240" w:lineRule="exact"/>
            </w:pPr>
          </w:p>
        </w:tc>
        <w:tc>
          <w:tcPr>
            <w:tcW w:w="3297" w:type="dxa"/>
            <w:shd w:val="clear" w:color="auto" w:fill="auto"/>
          </w:tcPr>
          <w:p w14:paraId="65AD319B" w14:textId="77777777" w:rsidR="009767F2" w:rsidRPr="009901E0" w:rsidRDefault="009767F2" w:rsidP="00225331">
            <w:pPr>
              <w:pStyle w:val="Tabletext0"/>
              <w:spacing w:before="40" w:after="40" w:line="240" w:lineRule="exact"/>
            </w:pPr>
          </w:p>
        </w:tc>
      </w:tr>
      <w:tr w:rsidR="009767F2" w:rsidRPr="009901E0" w14:paraId="6BB28DDE" w14:textId="77777777" w:rsidTr="006C3B9D">
        <w:trPr>
          <w:jc w:val="center"/>
        </w:trPr>
        <w:tc>
          <w:tcPr>
            <w:tcW w:w="2071" w:type="dxa"/>
            <w:shd w:val="clear" w:color="auto" w:fill="auto"/>
          </w:tcPr>
          <w:p w14:paraId="149BB17A" w14:textId="77777777" w:rsidR="009767F2" w:rsidRPr="009901E0" w:rsidRDefault="009767F2" w:rsidP="00225331">
            <w:pPr>
              <w:pStyle w:val="Tabletext0"/>
              <w:spacing w:before="40" w:after="40" w:line="240" w:lineRule="exact"/>
            </w:pPr>
          </w:p>
        </w:tc>
        <w:tc>
          <w:tcPr>
            <w:tcW w:w="1133" w:type="dxa"/>
            <w:shd w:val="clear" w:color="auto" w:fill="auto"/>
          </w:tcPr>
          <w:p w14:paraId="33F45D07" w14:textId="77777777" w:rsidR="009767F2" w:rsidRPr="009901E0" w:rsidRDefault="009767F2" w:rsidP="00225331">
            <w:pPr>
              <w:pStyle w:val="Tabletext0"/>
              <w:spacing w:before="40" w:after="40" w:line="240" w:lineRule="exact"/>
            </w:pPr>
          </w:p>
        </w:tc>
        <w:tc>
          <w:tcPr>
            <w:tcW w:w="1409" w:type="dxa"/>
            <w:shd w:val="clear" w:color="auto" w:fill="auto"/>
          </w:tcPr>
          <w:p w14:paraId="40A1A8DD" w14:textId="77777777" w:rsidR="009767F2" w:rsidRPr="009901E0" w:rsidRDefault="009767F2" w:rsidP="00225331">
            <w:pPr>
              <w:pStyle w:val="Tabletext0"/>
              <w:spacing w:before="40" w:after="40" w:line="240" w:lineRule="exact"/>
            </w:pPr>
          </w:p>
        </w:tc>
        <w:tc>
          <w:tcPr>
            <w:tcW w:w="2007" w:type="dxa"/>
            <w:shd w:val="clear" w:color="auto" w:fill="auto"/>
          </w:tcPr>
          <w:p w14:paraId="14D7FF87" w14:textId="77777777" w:rsidR="009767F2" w:rsidRPr="009901E0" w:rsidRDefault="009767F2" w:rsidP="00225331">
            <w:pPr>
              <w:pStyle w:val="Tabletext0"/>
              <w:spacing w:before="40" w:after="40" w:line="240" w:lineRule="exact"/>
            </w:pPr>
          </w:p>
        </w:tc>
        <w:tc>
          <w:tcPr>
            <w:tcW w:w="1513" w:type="dxa"/>
            <w:shd w:val="clear" w:color="auto" w:fill="auto"/>
          </w:tcPr>
          <w:p w14:paraId="3D729E55" w14:textId="77777777" w:rsidR="009767F2" w:rsidRPr="009901E0" w:rsidRDefault="009767F2" w:rsidP="00225331">
            <w:pPr>
              <w:pStyle w:val="Tabletext0"/>
              <w:spacing w:before="40" w:after="40" w:line="240" w:lineRule="exact"/>
            </w:pPr>
          </w:p>
        </w:tc>
        <w:tc>
          <w:tcPr>
            <w:tcW w:w="3132" w:type="dxa"/>
            <w:shd w:val="clear" w:color="auto" w:fill="auto"/>
          </w:tcPr>
          <w:p w14:paraId="7130F6DF" w14:textId="77777777" w:rsidR="009767F2" w:rsidRPr="009901E0" w:rsidRDefault="009767F2" w:rsidP="00225331">
            <w:pPr>
              <w:pStyle w:val="Tabletext0"/>
              <w:spacing w:before="40" w:after="40" w:line="240" w:lineRule="exact"/>
            </w:pPr>
          </w:p>
        </w:tc>
        <w:tc>
          <w:tcPr>
            <w:tcW w:w="3297" w:type="dxa"/>
            <w:shd w:val="clear" w:color="auto" w:fill="auto"/>
          </w:tcPr>
          <w:p w14:paraId="7E7BBA99" w14:textId="77777777" w:rsidR="009767F2" w:rsidRPr="009901E0" w:rsidRDefault="009767F2" w:rsidP="00225331">
            <w:pPr>
              <w:pStyle w:val="Tabletext0"/>
              <w:spacing w:before="40" w:after="40" w:line="240" w:lineRule="exact"/>
            </w:pPr>
          </w:p>
        </w:tc>
      </w:tr>
      <w:tr w:rsidR="009767F2" w:rsidRPr="009901E0" w14:paraId="43EAE7D8" w14:textId="77777777" w:rsidTr="006C3B9D">
        <w:trPr>
          <w:jc w:val="center"/>
        </w:trPr>
        <w:tc>
          <w:tcPr>
            <w:tcW w:w="2071" w:type="dxa"/>
            <w:shd w:val="clear" w:color="auto" w:fill="auto"/>
          </w:tcPr>
          <w:p w14:paraId="3BF97B74" w14:textId="77777777" w:rsidR="009767F2" w:rsidRPr="009901E0" w:rsidRDefault="009767F2" w:rsidP="00225331">
            <w:pPr>
              <w:pStyle w:val="Tabletext0"/>
              <w:spacing w:before="40" w:after="40" w:line="240" w:lineRule="exact"/>
            </w:pPr>
          </w:p>
        </w:tc>
        <w:tc>
          <w:tcPr>
            <w:tcW w:w="1133" w:type="dxa"/>
            <w:shd w:val="clear" w:color="auto" w:fill="auto"/>
          </w:tcPr>
          <w:p w14:paraId="6D01EA14" w14:textId="77777777" w:rsidR="009767F2" w:rsidRPr="009901E0" w:rsidRDefault="009767F2" w:rsidP="00225331">
            <w:pPr>
              <w:pStyle w:val="Tabletext0"/>
              <w:spacing w:before="40" w:after="40" w:line="240" w:lineRule="exact"/>
            </w:pPr>
          </w:p>
        </w:tc>
        <w:tc>
          <w:tcPr>
            <w:tcW w:w="1409" w:type="dxa"/>
            <w:shd w:val="clear" w:color="auto" w:fill="auto"/>
          </w:tcPr>
          <w:p w14:paraId="7D7DF267" w14:textId="77777777" w:rsidR="009767F2" w:rsidRPr="009901E0" w:rsidRDefault="009767F2" w:rsidP="00225331">
            <w:pPr>
              <w:pStyle w:val="Tabletext0"/>
              <w:spacing w:before="40" w:after="40" w:line="240" w:lineRule="exact"/>
            </w:pPr>
          </w:p>
        </w:tc>
        <w:tc>
          <w:tcPr>
            <w:tcW w:w="2007" w:type="dxa"/>
            <w:shd w:val="clear" w:color="auto" w:fill="auto"/>
          </w:tcPr>
          <w:p w14:paraId="63C96468" w14:textId="77777777" w:rsidR="009767F2" w:rsidRPr="009901E0" w:rsidRDefault="009767F2" w:rsidP="00225331">
            <w:pPr>
              <w:pStyle w:val="Tabletext0"/>
              <w:spacing w:before="40" w:after="40" w:line="240" w:lineRule="exact"/>
            </w:pPr>
          </w:p>
        </w:tc>
        <w:tc>
          <w:tcPr>
            <w:tcW w:w="1513" w:type="dxa"/>
            <w:shd w:val="clear" w:color="auto" w:fill="auto"/>
          </w:tcPr>
          <w:p w14:paraId="401DE7E3" w14:textId="77777777" w:rsidR="009767F2" w:rsidRPr="009901E0" w:rsidRDefault="009767F2" w:rsidP="00225331">
            <w:pPr>
              <w:pStyle w:val="Tabletext0"/>
              <w:spacing w:before="40" w:after="40" w:line="240" w:lineRule="exact"/>
            </w:pPr>
          </w:p>
        </w:tc>
        <w:tc>
          <w:tcPr>
            <w:tcW w:w="3132" w:type="dxa"/>
            <w:shd w:val="clear" w:color="auto" w:fill="auto"/>
          </w:tcPr>
          <w:p w14:paraId="5655BDD7" w14:textId="77777777" w:rsidR="009767F2" w:rsidRPr="009901E0" w:rsidRDefault="009767F2" w:rsidP="00225331">
            <w:pPr>
              <w:pStyle w:val="Tabletext0"/>
              <w:spacing w:before="40" w:after="40" w:line="240" w:lineRule="exact"/>
            </w:pPr>
          </w:p>
        </w:tc>
        <w:tc>
          <w:tcPr>
            <w:tcW w:w="3297" w:type="dxa"/>
            <w:shd w:val="clear" w:color="auto" w:fill="auto"/>
          </w:tcPr>
          <w:p w14:paraId="3260BACC" w14:textId="77777777" w:rsidR="009767F2" w:rsidRPr="009901E0" w:rsidRDefault="009767F2" w:rsidP="00225331">
            <w:pPr>
              <w:pStyle w:val="Tabletext0"/>
              <w:spacing w:before="40" w:after="40" w:line="240" w:lineRule="exact"/>
            </w:pPr>
          </w:p>
        </w:tc>
      </w:tr>
      <w:tr w:rsidR="009767F2" w:rsidRPr="009901E0" w14:paraId="7CCE1DED" w14:textId="77777777" w:rsidTr="006C3B9D">
        <w:trPr>
          <w:jc w:val="center"/>
        </w:trPr>
        <w:tc>
          <w:tcPr>
            <w:tcW w:w="2071" w:type="dxa"/>
            <w:shd w:val="clear" w:color="auto" w:fill="auto"/>
          </w:tcPr>
          <w:p w14:paraId="25CD2B1A" w14:textId="77777777" w:rsidR="009767F2" w:rsidRPr="009901E0" w:rsidRDefault="009767F2" w:rsidP="00225331">
            <w:pPr>
              <w:pStyle w:val="Tabletext0"/>
              <w:spacing w:before="40" w:after="40" w:line="240" w:lineRule="exact"/>
            </w:pPr>
          </w:p>
        </w:tc>
        <w:tc>
          <w:tcPr>
            <w:tcW w:w="1133" w:type="dxa"/>
            <w:shd w:val="clear" w:color="auto" w:fill="auto"/>
          </w:tcPr>
          <w:p w14:paraId="4AFB51EC" w14:textId="77777777" w:rsidR="009767F2" w:rsidRPr="009901E0" w:rsidRDefault="009767F2" w:rsidP="00225331">
            <w:pPr>
              <w:pStyle w:val="Tabletext0"/>
              <w:spacing w:before="40" w:after="40" w:line="240" w:lineRule="exact"/>
            </w:pPr>
          </w:p>
        </w:tc>
        <w:tc>
          <w:tcPr>
            <w:tcW w:w="1409" w:type="dxa"/>
            <w:shd w:val="clear" w:color="auto" w:fill="auto"/>
          </w:tcPr>
          <w:p w14:paraId="26829D88" w14:textId="77777777" w:rsidR="009767F2" w:rsidRPr="009901E0" w:rsidRDefault="009767F2" w:rsidP="00225331">
            <w:pPr>
              <w:pStyle w:val="Tabletext0"/>
              <w:spacing w:before="40" w:after="40" w:line="240" w:lineRule="exact"/>
            </w:pPr>
          </w:p>
        </w:tc>
        <w:tc>
          <w:tcPr>
            <w:tcW w:w="2007" w:type="dxa"/>
            <w:shd w:val="clear" w:color="auto" w:fill="auto"/>
          </w:tcPr>
          <w:p w14:paraId="7BE2393A" w14:textId="77777777" w:rsidR="009767F2" w:rsidRPr="009901E0" w:rsidRDefault="009767F2" w:rsidP="00225331">
            <w:pPr>
              <w:pStyle w:val="Tabletext0"/>
              <w:spacing w:before="40" w:after="40" w:line="240" w:lineRule="exact"/>
            </w:pPr>
          </w:p>
        </w:tc>
        <w:tc>
          <w:tcPr>
            <w:tcW w:w="1513" w:type="dxa"/>
            <w:shd w:val="clear" w:color="auto" w:fill="auto"/>
          </w:tcPr>
          <w:p w14:paraId="30BA6992" w14:textId="77777777" w:rsidR="009767F2" w:rsidRPr="009901E0" w:rsidRDefault="009767F2" w:rsidP="00225331">
            <w:pPr>
              <w:pStyle w:val="Tabletext0"/>
              <w:spacing w:before="40" w:after="40" w:line="240" w:lineRule="exact"/>
            </w:pPr>
          </w:p>
        </w:tc>
        <w:tc>
          <w:tcPr>
            <w:tcW w:w="3132" w:type="dxa"/>
            <w:shd w:val="clear" w:color="auto" w:fill="auto"/>
          </w:tcPr>
          <w:p w14:paraId="7A70D77C" w14:textId="77777777" w:rsidR="009767F2" w:rsidRPr="009901E0" w:rsidRDefault="009767F2" w:rsidP="00225331">
            <w:pPr>
              <w:pStyle w:val="Tabletext0"/>
              <w:spacing w:before="40" w:after="40" w:line="240" w:lineRule="exact"/>
            </w:pPr>
          </w:p>
        </w:tc>
        <w:tc>
          <w:tcPr>
            <w:tcW w:w="3297" w:type="dxa"/>
            <w:shd w:val="clear" w:color="auto" w:fill="auto"/>
          </w:tcPr>
          <w:p w14:paraId="56079AE5" w14:textId="77777777" w:rsidR="009767F2" w:rsidRPr="009901E0" w:rsidRDefault="009767F2" w:rsidP="00225331">
            <w:pPr>
              <w:pStyle w:val="Tabletext0"/>
              <w:spacing w:before="40" w:after="40" w:line="240" w:lineRule="exact"/>
            </w:pPr>
          </w:p>
        </w:tc>
      </w:tr>
      <w:tr w:rsidR="009767F2" w:rsidRPr="009901E0" w14:paraId="0BBA9B07" w14:textId="77777777" w:rsidTr="006C3B9D">
        <w:trPr>
          <w:jc w:val="center"/>
        </w:trPr>
        <w:tc>
          <w:tcPr>
            <w:tcW w:w="2071" w:type="dxa"/>
            <w:shd w:val="clear" w:color="auto" w:fill="auto"/>
          </w:tcPr>
          <w:p w14:paraId="0A5F0C08" w14:textId="77777777" w:rsidR="009767F2" w:rsidRPr="009901E0" w:rsidRDefault="009767F2" w:rsidP="00225331">
            <w:pPr>
              <w:pStyle w:val="Tabletext0"/>
              <w:spacing w:before="40" w:after="40" w:line="240" w:lineRule="exact"/>
            </w:pPr>
          </w:p>
        </w:tc>
        <w:tc>
          <w:tcPr>
            <w:tcW w:w="1133" w:type="dxa"/>
            <w:shd w:val="clear" w:color="auto" w:fill="auto"/>
          </w:tcPr>
          <w:p w14:paraId="7B5D36FD" w14:textId="77777777" w:rsidR="009767F2" w:rsidRPr="009901E0" w:rsidRDefault="009767F2" w:rsidP="00225331">
            <w:pPr>
              <w:pStyle w:val="Tabletext0"/>
              <w:spacing w:before="40" w:after="40" w:line="240" w:lineRule="exact"/>
            </w:pPr>
          </w:p>
        </w:tc>
        <w:tc>
          <w:tcPr>
            <w:tcW w:w="1409" w:type="dxa"/>
            <w:shd w:val="clear" w:color="auto" w:fill="auto"/>
          </w:tcPr>
          <w:p w14:paraId="42138EEE" w14:textId="77777777" w:rsidR="009767F2" w:rsidRPr="009901E0" w:rsidRDefault="009767F2" w:rsidP="00225331">
            <w:pPr>
              <w:pStyle w:val="Tabletext0"/>
              <w:spacing w:before="40" w:after="40" w:line="240" w:lineRule="exact"/>
            </w:pPr>
          </w:p>
        </w:tc>
        <w:tc>
          <w:tcPr>
            <w:tcW w:w="2007" w:type="dxa"/>
            <w:shd w:val="clear" w:color="auto" w:fill="auto"/>
          </w:tcPr>
          <w:p w14:paraId="035F2698" w14:textId="77777777" w:rsidR="009767F2" w:rsidRPr="009901E0" w:rsidRDefault="009767F2" w:rsidP="00225331">
            <w:pPr>
              <w:pStyle w:val="Tabletext0"/>
              <w:spacing w:before="40" w:after="40" w:line="240" w:lineRule="exact"/>
            </w:pPr>
          </w:p>
        </w:tc>
        <w:tc>
          <w:tcPr>
            <w:tcW w:w="1513" w:type="dxa"/>
            <w:shd w:val="clear" w:color="auto" w:fill="auto"/>
          </w:tcPr>
          <w:p w14:paraId="7458386F" w14:textId="77777777" w:rsidR="009767F2" w:rsidRPr="009901E0" w:rsidRDefault="009767F2" w:rsidP="00225331">
            <w:pPr>
              <w:pStyle w:val="Tabletext0"/>
              <w:spacing w:before="40" w:after="40" w:line="240" w:lineRule="exact"/>
            </w:pPr>
          </w:p>
        </w:tc>
        <w:tc>
          <w:tcPr>
            <w:tcW w:w="3132" w:type="dxa"/>
            <w:shd w:val="clear" w:color="auto" w:fill="auto"/>
          </w:tcPr>
          <w:p w14:paraId="7779E266" w14:textId="77777777" w:rsidR="009767F2" w:rsidRPr="009901E0" w:rsidRDefault="009767F2" w:rsidP="00225331">
            <w:pPr>
              <w:pStyle w:val="Tabletext0"/>
              <w:spacing w:before="40" w:after="40" w:line="240" w:lineRule="exact"/>
            </w:pPr>
          </w:p>
        </w:tc>
        <w:tc>
          <w:tcPr>
            <w:tcW w:w="3297" w:type="dxa"/>
            <w:shd w:val="clear" w:color="auto" w:fill="auto"/>
          </w:tcPr>
          <w:p w14:paraId="19EF486F" w14:textId="77777777" w:rsidR="009767F2" w:rsidRPr="009901E0" w:rsidRDefault="009767F2" w:rsidP="00225331">
            <w:pPr>
              <w:pStyle w:val="Tabletext0"/>
              <w:spacing w:before="40" w:after="40" w:line="240" w:lineRule="exact"/>
            </w:pPr>
          </w:p>
        </w:tc>
      </w:tr>
      <w:tr w:rsidR="009767F2" w:rsidRPr="009901E0" w14:paraId="5543EF81" w14:textId="77777777" w:rsidTr="006C3B9D">
        <w:trPr>
          <w:jc w:val="center"/>
        </w:trPr>
        <w:tc>
          <w:tcPr>
            <w:tcW w:w="2071" w:type="dxa"/>
            <w:shd w:val="clear" w:color="auto" w:fill="auto"/>
          </w:tcPr>
          <w:p w14:paraId="10DA00B6" w14:textId="77777777" w:rsidR="009767F2" w:rsidRPr="009901E0" w:rsidRDefault="009767F2" w:rsidP="00225331">
            <w:pPr>
              <w:pStyle w:val="Tabletext0"/>
              <w:spacing w:before="40" w:after="40" w:line="240" w:lineRule="exact"/>
            </w:pPr>
          </w:p>
        </w:tc>
        <w:tc>
          <w:tcPr>
            <w:tcW w:w="1133" w:type="dxa"/>
            <w:shd w:val="clear" w:color="auto" w:fill="auto"/>
          </w:tcPr>
          <w:p w14:paraId="1659FD31" w14:textId="77777777" w:rsidR="009767F2" w:rsidRPr="009901E0" w:rsidRDefault="009767F2" w:rsidP="00225331">
            <w:pPr>
              <w:pStyle w:val="Tabletext0"/>
              <w:spacing w:before="40" w:after="40" w:line="240" w:lineRule="exact"/>
            </w:pPr>
          </w:p>
        </w:tc>
        <w:tc>
          <w:tcPr>
            <w:tcW w:w="1409" w:type="dxa"/>
            <w:shd w:val="clear" w:color="auto" w:fill="auto"/>
          </w:tcPr>
          <w:p w14:paraId="155307B0" w14:textId="77777777" w:rsidR="009767F2" w:rsidRPr="009901E0" w:rsidRDefault="009767F2" w:rsidP="00225331">
            <w:pPr>
              <w:pStyle w:val="Tabletext0"/>
              <w:spacing w:before="40" w:after="40" w:line="240" w:lineRule="exact"/>
            </w:pPr>
          </w:p>
        </w:tc>
        <w:tc>
          <w:tcPr>
            <w:tcW w:w="2007" w:type="dxa"/>
            <w:shd w:val="clear" w:color="auto" w:fill="auto"/>
          </w:tcPr>
          <w:p w14:paraId="2D5A97F9" w14:textId="77777777" w:rsidR="009767F2" w:rsidRPr="009901E0" w:rsidRDefault="009767F2" w:rsidP="00225331">
            <w:pPr>
              <w:pStyle w:val="Tabletext0"/>
              <w:spacing w:before="40" w:after="40" w:line="240" w:lineRule="exact"/>
            </w:pPr>
          </w:p>
        </w:tc>
        <w:tc>
          <w:tcPr>
            <w:tcW w:w="1513" w:type="dxa"/>
            <w:shd w:val="clear" w:color="auto" w:fill="auto"/>
          </w:tcPr>
          <w:p w14:paraId="0784E54E" w14:textId="77777777" w:rsidR="009767F2" w:rsidRPr="009901E0" w:rsidRDefault="009767F2" w:rsidP="00225331">
            <w:pPr>
              <w:pStyle w:val="Tabletext0"/>
              <w:spacing w:before="40" w:after="40" w:line="240" w:lineRule="exact"/>
            </w:pPr>
          </w:p>
        </w:tc>
        <w:tc>
          <w:tcPr>
            <w:tcW w:w="3132" w:type="dxa"/>
            <w:shd w:val="clear" w:color="auto" w:fill="auto"/>
          </w:tcPr>
          <w:p w14:paraId="105D9D82" w14:textId="77777777" w:rsidR="009767F2" w:rsidRPr="009901E0" w:rsidRDefault="009767F2" w:rsidP="00225331">
            <w:pPr>
              <w:pStyle w:val="Tabletext0"/>
              <w:spacing w:before="40" w:after="40" w:line="240" w:lineRule="exact"/>
            </w:pPr>
          </w:p>
        </w:tc>
        <w:tc>
          <w:tcPr>
            <w:tcW w:w="3297" w:type="dxa"/>
            <w:shd w:val="clear" w:color="auto" w:fill="auto"/>
          </w:tcPr>
          <w:p w14:paraId="7270323B" w14:textId="77777777" w:rsidR="009767F2" w:rsidRPr="009901E0" w:rsidRDefault="009767F2" w:rsidP="00225331">
            <w:pPr>
              <w:pStyle w:val="Tabletext0"/>
              <w:spacing w:before="40" w:after="40" w:line="240" w:lineRule="exact"/>
            </w:pPr>
          </w:p>
        </w:tc>
      </w:tr>
      <w:tr w:rsidR="009767F2" w:rsidRPr="009901E0" w14:paraId="07B36645" w14:textId="77777777" w:rsidTr="006C3B9D">
        <w:trPr>
          <w:jc w:val="center"/>
        </w:trPr>
        <w:tc>
          <w:tcPr>
            <w:tcW w:w="2071" w:type="dxa"/>
            <w:shd w:val="clear" w:color="auto" w:fill="auto"/>
          </w:tcPr>
          <w:p w14:paraId="2A47FB43" w14:textId="77777777" w:rsidR="009767F2" w:rsidRPr="009901E0" w:rsidRDefault="009767F2" w:rsidP="00225331">
            <w:pPr>
              <w:pStyle w:val="Tabletext0"/>
              <w:spacing w:before="40" w:after="40" w:line="240" w:lineRule="exact"/>
            </w:pPr>
          </w:p>
        </w:tc>
        <w:tc>
          <w:tcPr>
            <w:tcW w:w="1133" w:type="dxa"/>
            <w:shd w:val="clear" w:color="auto" w:fill="auto"/>
          </w:tcPr>
          <w:p w14:paraId="267EF330" w14:textId="77777777" w:rsidR="009767F2" w:rsidRPr="009901E0" w:rsidRDefault="009767F2" w:rsidP="00225331">
            <w:pPr>
              <w:pStyle w:val="Tabletext0"/>
              <w:spacing w:before="40" w:after="40" w:line="240" w:lineRule="exact"/>
            </w:pPr>
          </w:p>
        </w:tc>
        <w:tc>
          <w:tcPr>
            <w:tcW w:w="1409" w:type="dxa"/>
            <w:shd w:val="clear" w:color="auto" w:fill="auto"/>
          </w:tcPr>
          <w:p w14:paraId="6F44349A" w14:textId="77777777" w:rsidR="009767F2" w:rsidRPr="009901E0" w:rsidRDefault="009767F2" w:rsidP="00225331">
            <w:pPr>
              <w:pStyle w:val="Tabletext0"/>
              <w:spacing w:before="40" w:after="40" w:line="240" w:lineRule="exact"/>
            </w:pPr>
          </w:p>
        </w:tc>
        <w:tc>
          <w:tcPr>
            <w:tcW w:w="2007" w:type="dxa"/>
            <w:shd w:val="clear" w:color="auto" w:fill="auto"/>
          </w:tcPr>
          <w:p w14:paraId="26A2F2AE" w14:textId="77777777" w:rsidR="009767F2" w:rsidRPr="009901E0" w:rsidRDefault="009767F2" w:rsidP="00225331">
            <w:pPr>
              <w:pStyle w:val="Tabletext0"/>
              <w:spacing w:before="40" w:after="40" w:line="240" w:lineRule="exact"/>
            </w:pPr>
          </w:p>
        </w:tc>
        <w:tc>
          <w:tcPr>
            <w:tcW w:w="1513" w:type="dxa"/>
            <w:shd w:val="clear" w:color="auto" w:fill="auto"/>
          </w:tcPr>
          <w:p w14:paraId="5444C511" w14:textId="77777777" w:rsidR="009767F2" w:rsidRPr="009901E0" w:rsidRDefault="009767F2" w:rsidP="00225331">
            <w:pPr>
              <w:pStyle w:val="Tabletext0"/>
              <w:spacing w:before="40" w:after="40" w:line="240" w:lineRule="exact"/>
            </w:pPr>
          </w:p>
        </w:tc>
        <w:tc>
          <w:tcPr>
            <w:tcW w:w="3132" w:type="dxa"/>
            <w:shd w:val="clear" w:color="auto" w:fill="auto"/>
          </w:tcPr>
          <w:p w14:paraId="6D48FE6E" w14:textId="77777777" w:rsidR="009767F2" w:rsidRPr="009901E0" w:rsidRDefault="009767F2" w:rsidP="00225331">
            <w:pPr>
              <w:pStyle w:val="Tabletext0"/>
              <w:spacing w:before="40" w:after="40" w:line="240" w:lineRule="exact"/>
            </w:pPr>
          </w:p>
        </w:tc>
        <w:tc>
          <w:tcPr>
            <w:tcW w:w="3297" w:type="dxa"/>
            <w:shd w:val="clear" w:color="auto" w:fill="auto"/>
          </w:tcPr>
          <w:p w14:paraId="2455B953" w14:textId="77777777" w:rsidR="009767F2" w:rsidRPr="009901E0" w:rsidRDefault="009767F2" w:rsidP="00225331">
            <w:pPr>
              <w:pStyle w:val="Tabletext0"/>
              <w:spacing w:before="40" w:after="40" w:line="240" w:lineRule="exact"/>
            </w:pPr>
          </w:p>
        </w:tc>
      </w:tr>
      <w:tr w:rsidR="009767F2" w:rsidRPr="009901E0" w14:paraId="46E3679F" w14:textId="77777777" w:rsidTr="006C3B9D">
        <w:trPr>
          <w:jc w:val="center"/>
        </w:trPr>
        <w:tc>
          <w:tcPr>
            <w:tcW w:w="2071" w:type="dxa"/>
            <w:shd w:val="clear" w:color="auto" w:fill="auto"/>
          </w:tcPr>
          <w:p w14:paraId="086712A0" w14:textId="77777777" w:rsidR="009767F2" w:rsidRPr="009901E0" w:rsidRDefault="009767F2" w:rsidP="00225331">
            <w:pPr>
              <w:pStyle w:val="Tabletext0"/>
              <w:spacing w:before="40" w:after="40" w:line="240" w:lineRule="exact"/>
            </w:pPr>
          </w:p>
        </w:tc>
        <w:tc>
          <w:tcPr>
            <w:tcW w:w="1133" w:type="dxa"/>
            <w:shd w:val="clear" w:color="auto" w:fill="auto"/>
          </w:tcPr>
          <w:p w14:paraId="75424862" w14:textId="77777777" w:rsidR="009767F2" w:rsidRPr="009901E0" w:rsidRDefault="009767F2" w:rsidP="00225331">
            <w:pPr>
              <w:pStyle w:val="Tabletext0"/>
              <w:spacing w:before="40" w:after="40" w:line="240" w:lineRule="exact"/>
            </w:pPr>
          </w:p>
        </w:tc>
        <w:tc>
          <w:tcPr>
            <w:tcW w:w="1409" w:type="dxa"/>
            <w:shd w:val="clear" w:color="auto" w:fill="auto"/>
          </w:tcPr>
          <w:p w14:paraId="0ADFC3A7" w14:textId="77777777" w:rsidR="009767F2" w:rsidRPr="009901E0" w:rsidRDefault="009767F2" w:rsidP="00225331">
            <w:pPr>
              <w:pStyle w:val="Tabletext0"/>
              <w:spacing w:before="40" w:after="40" w:line="240" w:lineRule="exact"/>
            </w:pPr>
          </w:p>
        </w:tc>
        <w:tc>
          <w:tcPr>
            <w:tcW w:w="2007" w:type="dxa"/>
            <w:shd w:val="clear" w:color="auto" w:fill="auto"/>
          </w:tcPr>
          <w:p w14:paraId="45618E72" w14:textId="77777777" w:rsidR="009767F2" w:rsidRPr="009901E0" w:rsidRDefault="009767F2" w:rsidP="00225331">
            <w:pPr>
              <w:pStyle w:val="Tabletext0"/>
              <w:spacing w:before="40" w:after="40" w:line="240" w:lineRule="exact"/>
            </w:pPr>
          </w:p>
        </w:tc>
        <w:tc>
          <w:tcPr>
            <w:tcW w:w="1513" w:type="dxa"/>
            <w:shd w:val="clear" w:color="auto" w:fill="auto"/>
          </w:tcPr>
          <w:p w14:paraId="4AA28EC5" w14:textId="77777777" w:rsidR="009767F2" w:rsidRPr="009901E0" w:rsidRDefault="009767F2" w:rsidP="00225331">
            <w:pPr>
              <w:pStyle w:val="Tabletext0"/>
              <w:spacing w:before="40" w:after="40" w:line="240" w:lineRule="exact"/>
            </w:pPr>
          </w:p>
        </w:tc>
        <w:tc>
          <w:tcPr>
            <w:tcW w:w="3132" w:type="dxa"/>
            <w:shd w:val="clear" w:color="auto" w:fill="auto"/>
          </w:tcPr>
          <w:p w14:paraId="594BEFDC" w14:textId="77777777" w:rsidR="009767F2" w:rsidRPr="009901E0" w:rsidRDefault="009767F2" w:rsidP="00225331">
            <w:pPr>
              <w:pStyle w:val="Tabletext0"/>
              <w:spacing w:before="40" w:after="40" w:line="240" w:lineRule="exact"/>
            </w:pPr>
          </w:p>
        </w:tc>
        <w:tc>
          <w:tcPr>
            <w:tcW w:w="3297" w:type="dxa"/>
            <w:shd w:val="clear" w:color="auto" w:fill="auto"/>
          </w:tcPr>
          <w:p w14:paraId="513DB206" w14:textId="77777777" w:rsidR="009767F2" w:rsidRPr="009901E0" w:rsidRDefault="009767F2" w:rsidP="00225331">
            <w:pPr>
              <w:pStyle w:val="Tabletext0"/>
              <w:spacing w:before="40" w:after="40" w:line="240" w:lineRule="exact"/>
            </w:pPr>
          </w:p>
        </w:tc>
      </w:tr>
      <w:tr w:rsidR="009767F2" w:rsidRPr="009901E0" w14:paraId="4FA4F00A" w14:textId="77777777" w:rsidTr="006C3B9D">
        <w:trPr>
          <w:jc w:val="center"/>
        </w:trPr>
        <w:tc>
          <w:tcPr>
            <w:tcW w:w="2071" w:type="dxa"/>
            <w:shd w:val="clear" w:color="auto" w:fill="auto"/>
          </w:tcPr>
          <w:p w14:paraId="1D0B17A1" w14:textId="77777777" w:rsidR="009767F2" w:rsidRPr="009901E0" w:rsidRDefault="009767F2" w:rsidP="00225331">
            <w:pPr>
              <w:pStyle w:val="Tabletext0"/>
              <w:spacing w:before="40" w:after="40" w:line="240" w:lineRule="exact"/>
            </w:pPr>
          </w:p>
        </w:tc>
        <w:tc>
          <w:tcPr>
            <w:tcW w:w="1133" w:type="dxa"/>
            <w:shd w:val="clear" w:color="auto" w:fill="auto"/>
          </w:tcPr>
          <w:p w14:paraId="4D963F4C" w14:textId="77777777" w:rsidR="009767F2" w:rsidRPr="009901E0" w:rsidRDefault="009767F2" w:rsidP="00225331">
            <w:pPr>
              <w:pStyle w:val="Tabletext0"/>
              <w:spacing w:before="40" w:after="40" w:line="240" w:lineRule="exact"/>
            </w:pPr>
          </w:p>
        </w:tc>
        <w:tc>
          <w:tcPr>
            <w:tcW w:w="1409" w:type="dxa"/>
            <w:shd w:val="clear" w:color="auto" w:fill="auto"/>
          </w:tcPr>
          <w:p w14:paraId="18072F36" w14:textId="77777777" w:rsidR="009767F2" w:rsidRPr="009901E0" w:rsidRDefault="009767F2" w:rsidP="00225331">
            <w:pPr>
              <w:pStyle w:val="Tabletext0"/>
              <w:spacing w:before="40" w:after="40" w:line="240" w:lineRule="exact"/>
            </w:pPr>
          </w:p>
        </w:tc>
        <w:tc>
          <w:tcPr>
            <w:tcW w:w="2007" w:type="dxa"/>
            <w:shd w:val="clear" w:color="auto" w:fill="auto"/>
          </w:tcPr>
          <w:p w14:paraId="66AAF3F8" w14:textId="77777777" w:rsidR="009767F2" w:rsidRPr="009901E0" w:rsidRDefault="009767F2" w:rsidP="00225331">
            <w:pPr>
              <w:pStyle w:val="Tabletext0"/>
              <w:spacing w:before="40" w:after="40" w:line="240" w:lineRule="exact"/>
            </w:pPr>
          </w:p>
        </w:tc>
        <w:tc>
          <w:tcPr>
            <w:tcW w:w="1513" w:type="dxa"/>
            <w:shd w:val="clear" w:color="auto" w:fill="auto"/>
          </w:tcPr>
          <w:p w14:paraId="475E6AA1" w14:textId="77777777" w:rsidR="009767F2" w:rsidRPr="009901E0" w:rsidRDefault="009767F2" w:rsidP="00225331">
            <w:pPr>
              <w:pStyle w:val="Tabletext0"/>
              <w:spacing w:before="40" w:after="40" w:line="240" w:lineRule="exact"/>
            </w:pPr>
          </w:p>
        </w:tc>
        <w:tc>
          <w:tcPr>
            <w:tcW w:w="3132" w:type="dxa"/>
            <w:shd w:val="clear" w:color="auto" w:fill="auto"/>
          </w:tcPr>
          <w:p w14:paraId="0C2D6DCB" w14:textId="77777777" w:rsidR="009767F2" w:rsidRPr="009901E0" w:rsidRDefault="009767F2" w:rsidP="00225331">
            <w:pPr>
              <w:pStyle w:val="Tabletext0"/>
              <w:spacing w:before="40" w:after="40" w:line="240" w:lineRule="exact"/>
            </w:pPr>
          </w:p>
        </w:tc>
        <w:tc>
          <w:tcPr>
            <w:tcW w:w="3297" w:type="dxa"/>
            <w:shd w:val="clear" w:color="auto" w:fill="auto"/>
          </w:tcPr>
          <w:p w14:paraId="45D9CD47" w14:textId="77777777" w:rsidR="009767F2" w:rsidRPr="009901E0" w:rsidRDefault="009767F2" w:rsidP="00225331">
            <w:pPr>
              <w:pStyle w:val="Tabletext0"/>
              <w:spacing w:before="40" w:after="40" w:line="240" w:lineRule="exact"/>
            </w:pPr>
          </w:p>
        </w:tc>
      </w:tr>
    </w:tbl>
    <w:p w14:paraId="059981E8" w14:textId="77777777" w:rsidR="009767F2" w:rsidRPr="009901E0" w:rsidRDefault="009767F2" w:rsidP="009767F2">
      <w:pPr>
        <w:rPr>
          <w:lang w:bidi="ar-SY"/>
        </w:rPr>
      </w:pPr>
    </w:p>
    <w:p w14:paraId="025F0AED" w14:textId="77777777" w:rsidR="00225331" w:rsidRPr="009901E0" w:rsidRDefault="00225331" w:rsidP="00225331"/>
    <w:p w14:paraId="1332CE7D" w14:textId="77777777" w:rsidR="009767F2" w:rsidRPr="009901E0" w:rsidRDefault="009767F2" w:rsidP="009767F2">
      <w:pPr>
        <w:rPr>
          <w:rtl/>
          <w:lang w:bidi="ar-SY"/>
        </w:rPr>
        <w:sectPr w:rsidR="009767F2" w:rsidRPr="009901E0" w:rsidSect="0009745A">
          <w:headerReference w:type="even" r:id="rId188"/>
          <w:footerReference w:type="even" r:id="rId189"/>
          <w:footerReference w:type="default" r:id="rId190"/>
          <w:pgSz w:w="16840" w:h="11907" w:orient="landscape" w:code="9"/>
          <w:pgMar w:top="1134" w:right="1134" w:bottom="1134" w:left="1134" w:header="567" w:footer="567" w:gutter="0"/>
          <w:cols w:space="708"/>
          <w:docGrid w:linePitch="360"/>
        </w:sectPr>
      </w:pPr>
    </w:p>
    <w:p w14:paraId="43A36DC2" w14:textId="77777777" w:rsidR="005E3A6C" w:rsidRPr="009901E0" w:rsidRDefault="005E3A6C" w:rsidP="005E3A6C">
      <w:pPr>
        <w:pStyle w:val="RecNo"/>
        <w:rPr>
          <w:b w:val="0"/>
          <w:bCs w:val="0"/>
        </w:rPr>
      </w:pPr>
      <w:bookmarkStart w:id="429" w:name="_Toc190336517"/>
      <w:bookmarkStart w:id="430" w:name="_Toc190336806"/>
      <w:bookmarkStart w:id="431" w:name="_Toc190337018"/>
      <w:r w:rsidRPr="009901E0">
        <w:rPr>
          <w:rFonts w:hint="cs"/>
          <w:rtl/>
        </w:rPr>
        <w:lastRenderedPageBreak/>
        <w:t>ال</w:t>
      </w:r>
      <w:r w:rsidR="007908AE" w:rsidRPr="009901E0">
        <w:rPr>
          <w:rFonts w:hint="cs"/>
          <w:rtl/>
        </w:rPr>
        <w:t>توصية</w:t>
      </w:r>
      <w:r w:rsidRPr="009901E0">
        <w:rPr>
          <w:rFonts w:hint="cs"/>
          <w:rtl/>
        </w:rPr>
        <w:t xml:space="preserve"> </w:t>
      </w:r>
      <w:r w:rsidRPr="009901E0">
        <w:rPr>
          <w:rStyle w:val="href"/>
        </w:rPr>
        <w:t>ITU-T  A.11</w:t>
      </w:r>
      <w:bookmarkEnd w:id="429"/>
      <w:bookmarkEnd w:id="430"/>
      <w:bookmarkEnd w:id="431"/>
    </w:p>
    <w:p w14:paraId="6FB68E87" w14:textId="77777777" w:rsidR="005E3A6C" w:rsidRPr="009901E0" w:rsidRDefault="005E3A6C" w:rsidP="005E3A6C">
      <w:pPr>
        <w:pStyle w:val="Rectitle"/>
      </w:pPr>
      <w:r w:rsidRPr="009901E0">
        <w:rPr>
          <w:rFonts w:hint="cs"/>
          <w:rtl/>
        </w:rPr>
        <w:t>نشر توصيات قطاع تقييس الاتصالات</w:t>
      </w:r>
      <w:r w:rsidRPr="009901E0">
        <w:rPr>
          <w:rFonts w:hint="cs"/>
          <w:rtl/>
        </w:rPr>
        <w:br/>
        <w:t>ومحاضر أعمال الجمعية العالمية لتقييس الاتصالات</w:t>
      </w:r>
    </w:p>
    <w:p w14:paraId="4986D631" w14:textId="77777777" w:rsidR="005E3A6C" w:rsidRPr="009901E0" w:rsidRDefault="005E3A6C" w:rsidP="00A40FEA">
      <w:pPr>
        <w:pStyle w:val="Recref"/>
        <w:rPr>
          <w:rtl/>
        </w:rPr>
      </w:pPr>
      <w:r w:rsidRPr="009901E0">
        <w:rPr>
          <w:rtl/>
        </w:rPr>
        <w:t>(</w:t>
      </w:r>
      <w:r w:rsidRPr="009901E0">
        <w:t>2000</w:t>
      </w:r>
      <w:r w:rsidRPr="009901E0">
        <w:rPr>
          <w:rtl/>
        </w:rPr>
        <w:t xml:space="preserve">؛ </w:t>
      </w:r>
      <w:r w:rsidRPr="009901E0">
        <w:t>2004</w:t>
      </w:r>
      <w:r w:rsidRPr="009901E0">
        <w:rPr>
          <w:rtl/>
        </w:rPr>
        <w:t xml:space="preserve">؛ </w:t>
      </w:r>
      <w:r w:rsidRPr="009901E0">
        <w:t>2008</w:t>
      </w:r>
      <w:r w:rsidRPr="009901E0">
        <w:rPr>
          <w:rFonts w:hint="cs"/>
          <w:rtl/>
        </w:rPr>
        <w:t xml:space="preserve">؛ </w:t>
      </w:r>
      <w:r w:rsidRPr="009901E0">
        <w:t>2012</w:t>
      </w:r>
      <w:r w:rsidRPr="009901E0">
        <w:rPr>
          <w:rtl/>
        </w:rPr>
        <w:t>)</w:t>
      </w:r>
    </w:p>
    <w:p w14:paraId="54D3E719" w14:textId="77777777" w:rsidR="005E3A6C" w:rsidRPr="009901E0" w:rsidRDefault="005E3A6C" w:rsidP="005E3A6C">
      <w:pPr>
        <w:pStyle w:val="Heading1"/>
        <w:spacing w:line="187" w:lineRule="auto"/>
        <w:rPr>
          <w:rtl/>
        </w:rPr>
      </w:pPr>
      <w:r w:rsidRPr="009901E0">
        <w:t>1</w:t>
      </w:r>
      <w:r w:rsidRPr="009901E0">
        <w:rPr>
          <w:rFonts w:hint="cs"/>
          <w:rtl/>
        </w:rPr>
        <w:tab/>
        <w:t>مقدمة</w:t>
      </w:r>
    </w:p>
    <w:p w14:paraId="605586FE" w14:textId="77777777" w:rsidR="005E3A6C" w:rsidRPr="009901E0" w:rsidRDefault="005E3A6C" w:rsidP="005E3A6C">
      <w:pPr>
        <w:spacing w:line="187" w:lineRule="auto"/>
        <w:rPr>
          <w:rtl/>
        </w:rPr>
      </w:pPr>
      <w:r w:rsidRPr="009901E0">
        <w:rPr>
          <w:rFonts w:hint="cs"/>
          <w:rtl/>
        </w:rPr>
        <w:t>يكل</w:t>
      </w:r>
      <w:r w:rsidRPr="009901E0">
        <w:rPr>
          <w:rFonts w:hint="cs"/>
          <w:rtl/>
          <w:lang w:bidi="ar-EG"/>
        </w:rPr>
        <w:t>َّ</w:t>
      </w:r>
      <w:r w:rsidRPr="009901E0">
        <w:rPr>
          <w:rFonts w:hint="cs"/>
          <w:rtl/>
        </w:rPr>
        <w:t xml:space="preserve">ف الأمين العام بموجب الرقم </w:t>
      </w:r>
      <w:r w:rsidRPr="009901E0">
        <w:t>98</w:t>
      </w:r>
      <w:r w:rsidRPr="009901E0">
        <w:rPr>
          <w:rFonts w:hint="cs"/>
          <w:rtl/>
        </w:rPr>
        <w:t xml:space="preserve"> من اتفاقية الاتحاد بمهمة نشر التوصيات، وتحدد التوصية </w:t>
      </w:r>
      <w:r w:rsidRPr="00E748B5">
        <w:t>ITU</w:t>
      </w:r>
      <w:r w:rsidRPr="00E748B5">
        <w:noBreakHyphen/>
        <w:t>T A.12</w:t>
      </w:r>
      <w:r w:rsidRPr="009901E0">
        <w:rPr>
          <w:rFonts w:hint="cs"/>
          <w:rtl/>
        </w:rPr>
        <w:t xml:space="preserve"> كيفية تعريف التوصيات الصادرة عن قطاع تقييس الاتصالات و</w:t>
      </w:r>
      <w:r w:rsidRPr="009901E0">
        <w:rPr>
          <w:rFonts w:hint="cs"/>
          <w:rtl/>
          <w:lang w:bidi="ar-EG"/>
        </w:rPr>
        <w:t xml:space="preserve">شكل </w:t>
      </w:r>
      <w:r w:rsidRPr="009901E0">
        <w:rPr>
          <w:rFonts w:hint="cs"/>
          <w:rtl/>
        </w:rPr>
        <w:t>تنسيقها. وبالإضافة إلى نشر توصيات القطاع، توضح الفقرات التالية إجراءات نشر محاضر أعمال الجمعية العالمية لتقييس الاتصالات.</w:t>
      </w:r>
    </w:p>
    <w:p w14:paraId="4C28A11A" w14:textId="77777777" w:rsidR="005E3A6C" w:rsidRPr="009901E0" w:rsidRDefault="005E3A6C" w:rsidP="005E3A6C">
      <w:pPr>
        <w:spacing w:line="187" w:lineRule="auto"/>
      </w:pPr>
      <w:r w:rsidRPr="009901E0">
        <w:rPr>
          <w:rFonts w:hint="cs"/>
          <w:rtl/>
          <w:lang w:bidi="ar-EG"/>
        </w:rPr>
        <w:t>وجدير بالملاحظة، على الرغم من أن تسمية "</w:t>
      </w:r>
      <w:r w:rsidRPr="009901E0">
        <w:rPr>
          <w:rFonts w:hint="cs"/>
          <w:rtl/>
        </w:rPr>
        <w:t xml:space="preserve">اللجنة الاستشارية الدولية للبرق والهاتف </w:t>
      </w:r>
      <w:r w:rsidRPr="009901E0">
        <w:t>(CCITT)</w:t>
      </w:r>
      <w:r w:rsidRPr="009901E0">
        <w:rPr>
          <w:rFonts w:hint="cs"/>
          <w:rtl/>
        </w:rPr>
        <w:t>" لا تستخدم في المنشورات الجديدة منذ فترة من الوقت، أن العديد من الوثائق القانونية في أنحاء العالم تتضمن إحالات مرجعية إلى توصيات اللجنة الاستشارية الدولية للبرق والهاتف وتوصيات قطاع تقييس الاتصالات.</w:t>
      </w:r>
    </w:p>
    <w:p w14:paraId="4DB952B0" w14:textId="77777777" w:rsidR="005E3A6C" w:rsidRPr="009901E0" w:rsidRDefault="005E3A6C" w:rsidP="005E3A6C">
      <w:pPr>
        <w:pStyle w:val="Heading1"/>
        <w:spacing w:line="187" w:lineRule="auto"/>
        <w:rPr>
          <w:rtl/>
        </w:rPr>
      </w:pPr>
      <w:r w:rsidRPr="009901E0">
        <w:t>2</w:t>
      </w:r>
      <w:r w:rsidRPr="009901E0">
        <w:rPr>
          <w:rFonts w:hint="cs"/>
          <w:rtl/>
        </w:rPr>
        <w:tab/>
        <w:t>نشر التوصيات</w:t>
      </w:r>
    </w:p>
    <w:p w14:paraId="59A60786" w14:textId="77777777" w:rsidR="005E3A6C" w:rsidRPr="009901E0" w:rsidRDefault="005E3A6C" w:rsidP="005E3A6C">
      <w:pPr>
        <w:spacing w:before="100" w:line="187" w:lineRule="auto"/>
        <w:rPr>
          <w:rtl/>
        </w:rPr>
      </w:pPr>
      <w:r w:rsidRPr="009901E0">
        <w:rPr>
          <w:b/>
          <w:bCs/>
        </w:rPr>
        <w:t>1.2</w:t>
      </w:r>
      <w:r w:rsidRPr="009901E0">
        <w:rPr>
          <w:rFonts w:hint="cs"/>
          <w:rtl/>
        </w:rPr>
        <w:tab/>
        <w:t xml:space="preserve">ينبغي وضع كل توصية جديدة أو مراجعة في متناول الجمهور في أقرب وقت ممكن بعد أن تتم الموافقة عليها، وأن تكون في متناول الجمهور بكل لغة بمجرد توفرها بتلك اللغة </w:t>
      </w:r>
      <w:r w:rsidRPr="009901E0">
        <w:rPr>
          <w:rFonts w:hint="cs"/>
          <w:rtl/>
          <w:lang w:bidi="ar-EG"/>
        </w:rPr>
        <w:t>(</w:t>
      </w:r>
      <w:r w:rsidRPr="009901E0">
        <w:rPr>
          <w:rFonts w:hint="cs"/>
          <w:rtl/>
        </w:rPr>
        <w:t xml:space="preserve">انظر الملحق </w:t>
      </w:r>
      <w:r w:rsidRPr="009901E0">
        <w:t>A</w:t>
      </w:r>
      <w:r w:rsidRPr="009901E0">
        <w:rPr>
          <w:rFonts w:hint="cs"/>
          <w:rtl/>
        </w:rPr>
        <w:t>).</w:t>
      </w:r>
    </w:p>
    <w:p w14:paraId="517B747F" w14:textId="77777777" w:rsidR="005E3A6C" w:rsidRPr="009901E0" w:rsidRDefault="005E3A6C" w:rsidP="005E3A6C">
      <w:pPr>
        <w:spacing w:before="100" w:line="187" w:lineRule="auto"/>
        <w:rPr>
          <w:rtl/>
        </w:rPr>
      </w:pPr>
      <w:r w:rsidRPr="009901E0">
        <w:rPr>
          <w:b/>
          <w:bCs/>
        </w:rPr>
        <w:t>2.2</w:t>
      </w:r>
      <w:r w:rsidRPr="009901E0">
        <w:rPr>
          <w:rFonts w:hint="cs"/>
          <w:rtl/>
        </w:rPr>
        <w:tab/>
        <w:t>ينبغي إضافة كل توصية جديدة أو مراجعة إلى قاعدة بيانات التوصيات الصادرة عن قطاع تقييس الاتصالات وأن يكون من الممكن الحصول عليها مباشرة من هذه القاعدة.</w:t>
      </w:r>
    </w:p>
    <w:p w14:paraId="08311DA8" w14:textId="77777777" w:rsidR="005E3A6C" w:rsidRPr="009901E0" w:rsidRDefault="005E3A6C" w:rsidP="005E3A6C">
      <w:pPr>
        <w:spacing w:before="100" w:line="187" w:lineRule="auto"/>
        <w:rPr>
          <w:rtl/>
        </w:rPr>
      </w:pPr>
      <w:r w:rsidRPr="009901E0">
        <w:rPr>
          <w:b/>
          <w:bCs/>
        </w:rPr>
        <w:t>3.2</w:t>
      </w:r>
      <w:r w:rsidRPr="009901E0">
        <w:rPr>
          <w:rFonts w:hint="cs"/>
          <w:rtl/>
        </w:rPr>
        <w:tab/>
        <w:t>ينبغي أيضاً نشر مجموعة التوصيات التي تمت الموافقة عليها في إحدى وسائط النشر المناسبة.</w:t>
      </w:r>
    </w:p>
    <w:p w14:paraId="5F4B70A0" w14:textId="77777777" w:rsidR="005E3A6C" w:rsidRPr="009901E0" w:rsidRDefault="005E3A6C" w:rsidP="005E3A6C">
      <w:pPr>
        <w:spacing w:before="100" w:line="187" w:lineRule="auto"/>
        <w:rPr>
          <w:rtl/>
        </w:rPr>
      </w:pPr>
      <w:r w:rsidRPr="009901E0">
        <w:rPr>
          <w:b/>
          <w:bCs/>
        </w:rPr>
        <w:t>4.2</w:t>
      </w:r>
      <w:r w:rsidRPr="009901E0">
        <w:rPr>
          <w:rFonts w:hint="cs"/>
          <w:rtl/>
        </w:rPr>
        <w:tab/>
        <w:t>ينبغي توفر نظام مناسب للفهرسة على جميع وسائط النشر.</w:t>
      </w:r>
    </w:p>
    <w:p w14:paraId="6C2C859C" w14:textId="77777777" w:rsidR="005E3A6C" w:rsidRPr="009901E0" w:rsidRDefault="005E3A6C" w:rsidP="005E3A6C">
      <w:pPr>
        <w:spacing w:before="100" w:line="187" w:lineRule="auto"/>
        <w:rPr>
          <w:rtl/>
        </w:rPr>
      </w:pPr>
      <w:r w:rsidRPr="009901E0">
        <w:rPr>
          <w:b/>
          <w:bCs/>
        </w:rPr>
        <w:t>5.2</w:t>
      </w:r>
      <w:r w:rsidRPr="009901E0">
        <w:rPr>
          <w:rFonts w:hint="cs"/>
          <w:rtl/>
        </w:rPr>
        <w:tab/>
        <w:t>ينبغي أن يكون من الممكن الحصول على معلومات على الخط عن الوضع الراهن لكل توصية ضمن سلسلة التوصيات الكاملة، بما في ذلك التوصيات التي وافقت عليها اللجنة الاستشارية الدولية للبرق والهاتف قبل عام</w:t>
      </w:r>
      <w:r w:rsidRPr="009901E0">
        <w:rPr>
          <w:rFonts w:hint="eastAsia"/>
          <w:rtl/>
        </w:rPr>
        <w:t> </w:t>
      </w:r>
      <w:r w:rsidRPr="009901E0">
        <w:t>1993</w:t>
      </w:r>
      <w:r w:rsidRPr="009901E0">
        <w:rPr>
          <w:rFonts w:hint="cs"/>
          <w:rtl/>
        </w:rPr>
        <w:t>.</w:t>
      </w:r>
    </w:p>
    <w:p w14:paraId="030EA990" w14:textId="77777777" w:rsidR="005E3A6C" w:rsidRPr="009901E0" w:rsidRDefault="005E3A6C" w:rsidP="005E3A6C">
      <w:pPr>
        <w:pStyle w:val="Heading1"/>
        <w:rPr>
          <w:rtl/>
        </w:rPr>
      </w:pPr>
      <w:r w:rsidRPr="009901E0">
        <w:t>3</w:t>
      </w:r>
      <w:r w:rsidRPr="009901E0">
        <w:rPr>
          <w:rFonts w:hint="cs"/>
          <w:rtl/>
        </w:rPr>
        <w:tab/>
        <w:t>نشر محاضر أعمال الجمعية العالمية لتقييس الاتصالات</w:t>
      </w:r>
    </w:p>
    <w:p w14:paraId="648B9E66" w14:textId="77777777" w:rsidR="005E3A6C" w:rsidRPr="009901E0" w:rsidRDefault="005E3A6C" w:rsidP="005E3A6C">
      <w:pPr>
        <w:spacing w:line="187" w:lineRule="auto"/>
        <w:rPr>
          <w:rtl/>
          <w:lang w:bidi="ar-EG"/>
        </w:rPr>
      </w:pPr>
      <w:r w:rsidRPr="009901E0">
        <w:rPr>
          <w:b/>
          <w:bCs/>
        </w:rPr>
        <w:t>1.3</w:t>
      </w:r>
      <w:r w:rsidRPr="009901E0">
        <w:rPr>
          <w:rFonts w:hint="cs"/>
          <w:rtl/>
          <w:lang w:bidi="ar-EG"/>
        </w:rPr>
        <w:tab/>
        <w:t xml:space="preserve">لتوفير سجل لمحاضر كل جمعية، ينبغي نشر </w:t>
      </w:r>
      <w:r w:rsidRPr="009901E0">
        <w:rPr>
          <w:rFonts w:hint="cs"/>
          <w:rtl/>
        </w:rPr>
        <w:t>كتاب</w:t>
      </w:r>
      <w:r w:rsidRPr="009901E0">
        <w:rPr>
          <w:rFonts w:hint="cs"/>
          <w:i/>
          <w:iCs/>
          <w:rtl/>
          <w:lang w:bidi="ar-EG"/>
        </w:rPr>
        <w:t xml:space="preserve"> </w:t>
      </w:r>
      <w:r w:rsidRPr="009901E0">
        <w:rPr>
          <w:rFonts w:hint="cs"/>
          <w:rtl/>
          <w:lang w:bidi="ar-EG"/>
        </w:rPr>
        <w:t>يصدره قطاع تقييس الاتصالات تقتصر محتوياته على ما</w:t>
      </w:r>
      <w:r w:rsidRPr="009901E0">
        <w:rPr>
          <w:rFonts w:hint="eastAsia"/>
          <w:rtl/>
          <w:lang w:bidi="ar-EG"/>
        </w:rPr>
        <w:t> </w:t>
      </w:r>
      <w:r w:rsidRPr="009901E0">
        <w:rPr>
          <w:rFonts w:hint="cs"/>
          <w:rtl/>
          <w:lang w:bidi="ar-EG"/>
        </w:rPr>
        <w:t>يلي من</w:t>
      </w:r>
      <w:r w:rsidRPr="009901E0">
        <w:rPr>
          <w:rFonts w:hint="eastAsia"/>
          <w:rtl/>
          <w:lang w:bidi="ar-EG"/>
        </w:rPr>
        <w:t> </w:t>
      </w:r>
      <w:r w:rsidRPr="009901E0">
        <w:rPr>
          <w:rFonts w:hint="cs"/>
          <w:rtl/>
          <w:lang w:bidi="ar-EG"/>
        </w:rPr>
        <w:t>حيث</w:t>
      </w:r>
      <w:r w:rsidRPr="009901E0">
        <w:rPr>
          <w:rFonts w:hint="eastAsia"/>
          <w:rtl/>
          <w:lang w:bidi="ar-EG"/>
        </w:rPr>
        <w:t> </w:t>
      </w:r>
      <w:r w:rsidRPr="009901E0">
        <w:rPr>
          <w:rFonts w:hint="cs"/>
          <w:rtl/>
          <w:lang w:bidi="ar-EG"/>
        </w:rPr>
        <w:t>المبدأ:</w:t>
      </w:r>
    </w:p>
    <w:p w14:paraId="5B48ABE3" w14:textId="77777777" w:rsidR="005E3A6C" w:rsidRPr="009901E0" w:rsidRDefault="005E3A6C" w:rsidP="00DE6B7F">
      <w:pPr>
        <w:pStyle w:val="Bulletlist1"/>
      </w:pPr>
      <w:r w:rsidRPr="009901E0">
        <w:t>–</w:t>
      </w:r>
      <w:r w:rsidRPr="009901E0">
        <w:tab/>
      </w:r>
      <w:r w:rsidRPr="009901E0">
        <w:rPr>
          <w:rFonts w:hint="cs"/>
          <w:rtl/>
        </w:rPr>
        <w:t xml:space="preserve">القرارات والآراء التي اعتمدتها </w:t>
      </w:r>
      <w:proofErr w:type="gramStart"/>
      <w:r w:rsidRPr="009901E0">
        <w:rPr>
          <w:rFonts w:hint="cs"/>
          <w:rtl/>
        </w:rPr>
        <w:t>الجمعية؛</w:t>
      </w:r>
      <w:proofErr w:type="gramEnd"/>
    </w:p>
    <w:p w14:paraId="0DF70579" w14:textId="77777777" w:rsidR="0009745A" w:rsidRPr="009901E0" w:rsidRDefault="0009745A" w:rsidP="0009745A">
      <w:pPr>
        <w:pStyle w:val="Bulletlist1"/>
        <w:rPr>
          <w:rtl/>
        </w:rPr>
      </w:pPr>
      <w:r w:rsidRPr="009901E0">
        <w:t>–</w:t>
      </w:r>
      <w:r w:rsidRPr="009901E0">
        <w:tab/>
      </w:r>
      <w:r w:rsidRPr="009901E0">
        <w:rPr>
          <w:rFonts w:hint="cs"/>
          <w:rtl/>
        </w:rPr>
        <w:t>التوصيات الخاصة بتنظيم عمل قطاع تقييس الاتصالات (السلسلة</w:t>
      </w:r>
      <w:r w:rsidRPr="009901E0">
        <w:rPr>
          <w:rFonts w:hint="eastAsia"/>
          <w:rtl/>
        </w:rPr>
        <w:t> </w:t>
      </w:r>
      <w:proofErr w:type="gramStart"/>
      <w:r w:rsidRPr="009901E0">
        <w:t>A</w:t>
      </w:r>
      <w:r w:rsidRPr="009901E0">
        <w:rPr>
          <w:rFonts w:hint="cs"/>
          <w:rtl/>
        </w:rPr>
        <w:t>)؛</w:t>
      </w:r>
      <w:proofErr w:type="gramEnd"/>
    </w:p>
    <w:p w14:paraId="5899BCE9" w14:textId="77777777" w:rsidR="005E3A6C" w:rsidRPr="009901E0" w:rsidRDefault="005E3A6C" w:rsidP="005E3A6C">
      <w:r w:rsidRPr="009901E0">
        <w:rPr>
          <w:rtl/>
        </w:rPr>
        <w:br w:type="page"/>
      </w:r>
    </w:p>
    <w:p w14:paraId="1CF11B33" w14:textId="77777777" w:rsidR="005E3A6C" w:rsidRPr="009901E0" w:rsidRDefault="005E3A6C" w:rsidP="00DE6B7F">
      <w:pPr>
        <w:pStyle w:val="Bulletlist1"/>
        <w:rPr>
          <w:rtl/>
        </w:rPr>
      </w:pPr>
      <w:r w:rsidRPr="009901E0">
        <w:lastRenderedPageBreak/>
        <w:t>–</w:t>
      </w:r>
      <w:r w:rsidRPr="009901E0">
        <w:tab/>
      </w:r>
      <w:r w:rsidRPr="009901E0">
        <w:rPr>
          <w:rFonts w:hint="cs"/>
          <w:rtl/>
        </w:rPr>
        <w:t xml:space="preserve">قائمة بلجان الدراسات والفريق الاستشاري وأي أفرقة أخرى تشكلها الجمعية أو تبقي عليها، مع بيان أسمائها والمجالات العامة </w:t>
      </w:r>
      <w:proofErr w:type="gramStart"/>
      <w:r w:rsidRPr="009901E0">
        <w:rPr>
          <w:rFonts w:hint="cs"/>
          <w:rtl/>
        </w:rPr>
        <w:t>لعملها؛</w:t>
      </w:r>
      <w:proofErr w:type="gramEnd"/>
    </w:p>
    <w:p w14:paraId="68AD4439" w14:textId="77777777" w:rsidR="005E3A6C" w:rsidRPr="009901E0" w:rsidRDefault="005E3A6C" w:rsidP="00DE6B7F">
      <w:pPr>
        <w:pStyle w:val="Bulletlist1"/>
        <w:rPr>
          <w:rtl/>
        </w:rPr>
      </w:pPr>
      <w:r w:rsidRPr="009901E0">
        <w:t>–</w:t>
      </w:r>
      <w:r w:rsidRPr="009901E0">
        <w:tab/>
      </w:r>
      <w:r w:rsidRPr="009901E0">
        <w:rPr>
          <w:rFonts w:hint="cs"/>
          <w:rtl/>
        </w:rPr>
        <w:t xml:space="preserve">عناوين المسائل (الجاري دراستها أو التي تمت الموافقة حديثاً على دراستها) ولجان الدراسات التي أسندت </w:t>
      </w:r>
      <w:proofErr w:type="gramStart"/>
      <w:r w:rsidRPr="009901E0">
        <w:rPr>
          <w:rFonts w:hint="cs"/>
          <w:rtl/>
        </w:rPr>
        <w:t>إليها؛</w:t>
      </w:r>
      <w:proofErr w:type="gramEnd"/>
    </w:p>
    <w:p w14:paraId="5A1F3099" w14:textId="77777777" w:rsidR="005E3A6C" w:rsidRPr="009901E0" w:rsidRDefault="005E3A6C" w:rsidP="00DE6B7F">
      <w:pPr>
        <w:pStyle w:val="Bulletlist1"/>
        <w:rPr>
          <w:rtl/>
        </w:rPr>
      </w:pPr>
      <w:r w:rsidRPr="009901E0">
        <w:t>–</w:t>
      </w:r>
      <w:r w:rsidRPr="009901E0">
        <w:tab/>
      </w:r>
      <w:r w:rsidRPr="009901E0">
        <w:rPr>
          <w:rFonts w:hint="cs"/>
          <w:rtl/>
        </w:rPr>
        <w:t>تقارير اللجان المنبثقة عن الجمعية.</w:t>
      </w:r>
    </w:p>
    <w:p w14:paraId="79983B04" w14:textId="77777777" w:rsidR="005E3A6C" w:rsidRPr="009901E0" w:rsidRDefault="005E3A6C" w:rsidP="005E3A6C">
      <w:pPr>
        <w:pStyle w:val="Note"/>
        <w:rPr>
          <w:rtl/>
        </w:rPr>
      </w:pPr>
      <w:r w:rsidRPr="009901E0">
        <w:rPr>
          <w:rFonts w:hint="eastAsia"/>
          <w:b/>
          <w:bCs/>
          <w:rtl/>
        </w:rPr>
        <w:t>ملاحظة</w:t>
      </w:r>
      <w:r w:rsidRPr="009901E0">
        <w:rPr>
          <w:rtl/>
        </w:rPr>
        <w:t xml:space="preserve"> </w:t>
      </w:r>
      <w:r w:rsidR="003041DD" w:rsidRPr="009901E0">
        <w:rPr>
          <w:rtl/>
        </w:rPr>
        <w:t>–</w:t>
      </w:r>
      <w:r w:rsidRPr="009901E0">
        <w:rPr>
          <w:rFonts w:hint="cs"/>
          <w:rtl/>
        </w:rPr>
        <w:t xml:space="preserve"> يمكن إتاحة قائمة بالمشاركين في الجمعية وقائمة بوثائقها في الكتاب أو يمكن وضع إحالات مرجعية على الخط إلى مكان قائمة المشاركين في الجمعية وقائمة بوثائقها.</w:t>
      </w:r>
    </w:p>
    <w:p w14:paraId="601CF5B2" w14:textId="77777777" w:rsidR="005E3A6C" w:rsidRPr="009901E0" w:rsidRDefault="005E3A6C" w:rsidP="005E3A6C">
      <w:pPr>
        <w:rPr>
          <w:rtl/>
        </w:rPr>
      </w:pPr>
      <w:r w:rsidRPr="009901E0">
        <w:rPr>
          <w:b/>
          <w:bCs/>
        </w:rPr>
        <w:t>2.3</w:t>
      </w:r>
      <w:r w:rsidRPr="009901E0">
        <w:rPr>
          <w:rFonts w:hint="cs"/>
          <w:rtl/>
        </w:rPr>
        <w:tab/>
        <w:t xml:space="preserve">ينبغي أيضاً نشر القرارات وتوصيات السلسلة </w:t>
      </w:r>
      <w:r w:rsidRPr="009901E0">
        <w:t>A</w:t>
      </w:r>
      <w:r w:rsidRPr="009901E0">
        <w:rPr>
          <w:rFonts w:hint="cs"/>
          <w:rtl/>
        </w:rPr>
        <w:t xml:space="preserve"> لقطاع تقييس الاتصالات، كل على حدة في صيغة إلكترونية.</w:t>
      </w:r>
    </w:p>
    <w:p w14:paraId="520AA792" w14:textId="77777777" w:rsidR="005E3A6C" w:rsidRPr="009901E0" w:rsidRDefault="005E3A6C" w:rsidP="005E3A6C">
      <w:r w:rsidRPr="009901E0">
        <w:rPr>
          <w:b/>
          <w:bCs/>
        </w:rPr>
        <w:t>3.3</w:t>
      </w:r>
      <w:r w:rsidRPr="009901E0">
        <w:rPr>
          <w:rFonts w:hint="cs"/>
          <w:rtl/>
        </w:rPr>
        <w:tab/>
        <w:t>يتم اختيار لون غلاف الكتاب الذي يصدره قطاع تقييس الاتصالات، والذي يتضمن نتائج الجمعية العالمية لتقييس الاتصالات، على غرار ألوان الكتب السابقة، أي الأبيض فالأخضر فالبرتقالي فالأصفر فالأحمر فالأزرق.</w:t>
      </w:r>
    </w:p>
    <w:p w14:paraId="7DCB7A2E" w14:textId="77777777" w:rsidR="005E3A6C" w:rsidRPr="009901E0" w:rsidRDefault="005E3A6C" w:rsidP="005E3A6C">
      <w:pPr>
        <w:pStyle w:val="Heading1"/>
        <w:rPr>
          <w:rtl/>
        </w:rPr>
      </w:pPr>
      <w:r w:rsidRPr="009901E0">
        <w:t>4</w:t>
      </w:r>
      <w:r w:rsidRPr="009901E0">
        <w:rPr>
          <w:rFonts w:hint="cs"/>
          <w:rtl/>
        </w:rPr>
        <w:tab/>
        <w:t>الأنشطة المرتبطة بعملية النشر</w:t>
      </w:r>
    </w:p>
    <w:p w14:paraId="021B375E" w14:textId="77777777" w:rsidR="005E3A6C" w:rsidRPr="009901E0" w:rsidRDefault="005E3A6C" w:rsidP="005E3A6C">
      <w:pPr>
        <w:rPr>
          <w:rtl/>
          <w:lang w:bidi="ar-EG"/>
        </w:rPr>
      </w:pPr>
      <w:r w:rsidRPr="009901E0">
        <w:rPr>
          <w:b/>
          <w:bCs/>
        </w:rPr>
        <w:t>1.4</w:t>
      </w:r>
      <w:r w:rsidRPr="009901E0">
        <w:rPr>
          <w:rFonts w:hint="cs"/>
          <w:rtl/>
        </w:rPr>
        <w:tab/>
        <w:t xml:space="preserve">ينبغي أن يراعي مدير مكتب تقييس الاتصالات </w:t>
      </w:r>
      <w:r w:rsidRPr="009901E0">
        <w:t>(TSB)</w:t>
      </w:r>
      <w:r w:rsidRPr="009901E0">
        <w:rPr>
          <w:rFonts w:hint="cs"/>
          <w:rtl/>
        </w:rPr>
        <w:t xml:space="preserve"> المبادئ التوجيهية الملحقة (انظر الملحق</w:t>
      </w:r>
      <w:r w:rsidRPr="009901E0">
        <w:rPr>
          <w:rFonts w:hint="eastAsia"/>
          <w:rtl/>
        </w:rPr>
        <w:t> </w:t>
      </w:r>
      <w:r w:rsidRPr="009901E0">
        <w:t>A</w:t>
      </w:r>
      <w:r w:rsidRPr="009901E0">
        <w:rPr>
          <w:rFonts w:hint="cs"/>
          <w:rtl/>
        </w:rPr>
        <w:t>) لدى إدارة عملية نشر التوصيات المستمرة خلال فترة الدراسة القادمة.</w:t>
      </w:r>
    </w:p>
    <w:p w14:paraId="6927BFFA" w14:textId="77777777" w:rsidR="005E3A6C" w:rsidRPr="009901E0" w:rsidRDefault="005E3A6C" w:rsidP="005E3A6C">
      <w:r w:rsidRPr="009901E0">
        <w:rPr>
          <w:b/>
          <w:bCs/>
        </w:rPr>
        <w:t>2.4</w:t>
      </w:r>
      <w:r w:rsidRPr="009901E0">
        <w:rPr>
          <w:rFonts w:hint="cs"/>
          <w:rtl/>
        </w:rPr>
        <w:tab/>
        <w:t>ينبغي أن يقدم مدير مكتب تقييس الاتصالات تقريراً إلى الجمعية العالمية التالية لتقييس الاتصالات وإلى اجتماعات الفريق الاستشاري لتقييس الاتصالات التي تُعقد خلال الفترات الفاصلة بين دورات الجمعية، يتناول فيه الصعوبات التي صادفها المكتب في نشر النصوص في الوقت المناسب، مع تقديم اقتراحات بالإجراءات العلاجية.</w:t>
      </w:r>
    </w:p>
    <w:p w14:paraId="34FCC7D2" w14:textId="77777777" w:rsidR="005E3A6C" w:rsidRPr="009901E0" w:rsidRDefault="005E3A6C" w:rsidP="005E3A6C">
      <w:pPr>
        <w:pStyle w:val="Heading1"/>
        <w:rPr>
          <w:rtl/>
        </w:rPr>
      </w:pPr>
      <w:r w:rsidRPr="009901E0">
        <w:t>5</w:t>
      </w:r>
      <w:r w:rsidRPr="009901E0">
        <w:rPr>
          <w:rFonts w:hint="cs"/>
          <w:rtl/>
        </w:rPr>
        <w:tab/>
        <w:t>العلاقة مع المجلس</w:t>
      </w:r>
    </w:p>
    <w:p w14:paraId="608A8047" w14:textId="77777777" w:rsidR="005E3A6C" w:rsidRPr="009901E0" w:rsidRDefault="005E3A6C" w:rsidP="005E3A6C">
      <w:pPr>
        <w:rPr>
          <w:rtl/>
          <w:lang w:bidi="ar-EG"/>
        </w:rPr>
      </w:pPr>
      <w:r w:rsidRPr="009901E0">
        <w:rPr>
          <w:rFonts w:hint="cs"/>
          <w:rtl/>
        </w:rPr>
        <w:t>ينبغي أن يدعو مدير مكتب تقييس الاتصالات المجلس إلى النظر في أي تعديلات قد يكون من اللازم إدخالها على سياسة الاتحاد الخاصة بالنشر وأسعار المنشورات، وما إلى ذلك، لتسهيل تعميم التوصيات الصادرة عن قطاع تقييس الاتصالات بشكل سريع وواسع وفعّال.</w:t>
      </w:r>
    </w:p>
    <w:p w14:paraId="3C681E73" w14:textId="77777777" w:rsidR="0009745A" w:rsidRPr="009901E0" w:rsidRDefault="0009745A" w:rsidP="005E3A6C">
      <w:pPr>
        <w:rPr>
          <w:rtl/>
          <w:lang w:bidi="ar-EG"/>
        </w:rPr>
      </w:pPr>
    </w:p>
    <w:p w14:paraId="016508E2" w14:textId="77777777" w:rsidR="0009745A" w:rsidRPr="009901E0" w:rsidRDefault="0009745A" w:rsidP="005E3A6C">
      <w:pPr>
        <w:rPr>
          <w:rtl/>
          <w:lang w:bidi="ar-EG"/>
        </w:rPr>
      </w:pPr>
    </w:p>
    <w:p w14:paraId="1C12772F" w14:textId="77777777" w:rsidR="0009745A" w:rsidRPr="009901E0" w:rsidRDefault="0009745A" w:rsidP="005E3A6C">
      <w:pPr>
        <w:rPr>
          <w:rtl/>
          <w:lang w:bidi="ar-EG"/>
        </w:rPr>
      </w:pPr>
    </w:p>
    <w:p w14:paraId="0B72F895" w14:textId="77777777" w:rsidR="0009745A" w:rsidRPr="009901E0" w:rsidRDefault="0009745A" w:rsidP="005E3A6C">
      <w:pPr>
        <w:rPr>
          <w:rtl/>
          <w:lang w:bidi="ar-EG"/>
        </w:rPr>
      </w:pPr>
    </w:p>
    <w:p w14:paraId="54B71514" w14:textId="77777777" w:rsidR="0009745A" w:rsidRPr="009901E0" w:rsidRDefault="0009745A" w:rsidP="005E3A6C">
      <w:pPr>
        <w:rPr>
          <w:rtl/>
          <w:lang w:bidi="ar-EG"/>
        </w:rPr>
      </w:pPr>
    </w:p>
    <w:p w14:paraId="0EB07127" w14:textId="77777777" w:rsidR="0009745A" w:rsidRPr="009901E0" w:rsidRDefault="0009745A" w:rsidP="005E3A6C">
      <w:pPr>
        <w:rPr>
          <w:rtl/>
          <w:lang w:bidi="ar-EG"/>
        </w:rPr>
      </w:pPr>
    </w:p>
    <w:p w14:paraId="21F1AEE6" w14:textId="77777777" w:rsidR="0009745A" w:rsidRPr="009901E0" w:rsidRDefault="0009745A" w:rsidP="005E3A6C">
      <w:pPr>
        <w:rPr>
          <w:rtl/>
          <w:lang w:bidi="ar-EG"/>
        </w:rPr>
      </w:pPr>
    </w:p>
    <w:p w14:paraId="4FCF7D34" w14:textId="77777777" w:rsidR="0009745A" w:rsidRPr="009901E0" w:rsidRDefault="0009745A" w:rsidP="005E3A6C">
      <w:pPr>
        <w:rPr>
          <w:rtl/>
          <w:lang w:bidi="ar-EG"/>
        </w:rPr>
      </w:pPr>
      <w:r w:rsidRPr="009901E0">
        <w:rPr>
          <w:rtl/>
          <w:lang w:bidi="ar-EG"/>
        </w:rPr>
        <w:br w:type="page"/>
      </w:r>
    </w:p>
    <w:p w14:paraId="660310F3" w14:textId="77777777" w:rsidR="005E3A6C" w:rsidRPr="009901E0" w:rsidRDefault="005E3A6C" w:rsidP="005E3A6C">
      <w:pPr>
        <w:pStyle w:val="AnnexNo"/>
        <w:rPr>
          <w:rtl/>
        </w:rPr>
      </w:pPr>
      <w:r w:rsidRPr="009901E0">
        <w:rPr>
          <w:rFonts w:hint="cs"/>
          <w:rtl/>
        </w:rPr>
        <w:lastRenderedPageBreak/>
        <w:t>ال</w:t>
      </w:r>
      <w:r w:rsidR="006F1484" w:rsidRPr="009901E0">
        <w:rPr>
          <w:rFonts w:hint="cs"/>
          <w:rtl/>
        </w:rPr>
        <w:t>ملحق</w:t>
      </w:r>
      <w:r w:rsidRPr="009901E0">
        <w:rPr>
          <w:rFonts w:hint="cs"/>
          <w:rtl/>
        </w:rPr>
        <w:t xml:space="preserve"> </w:t>
      </w:r>
      <w:r w:rsidRPr="009901E0">
        <w:t>A</w:t>
      </w:r>
    </w:p>
    <w:p w14:paraId="1EAE2B0C" w14:textId="77777777" w:rsidR="005E3A6C" w:rsidRPr="009901E0" w:rsidRDefault="005E3A6C" w:rsidP="005E3A6C">
      <w:pPr>
        <w:pStyle w:val="Annextitle"/>
        <w:rPr>
          <w:rtl/>
        </w:rPr>
      </w:pPr>
      <w:r w:rsidRPr="009901E0">
        <w:rPr>
          <w:rFonts w:hint="cs"/>
          <w:rtl/>
        </w:rPr>
        <w:t>مبادئ توجيهية لنشر توصيات قطاع تقييس الاتصالات</w:t>
      </w:r>
    </w:p>
    <w:p w14:paraId="1AB62D00" w14:textId="77777777" w:rsidR="005E3A6C" w:rsidRPr="009901E0" w:rsidRDefault="005E3A6C" w:rsidP="005E3A6C">
      <w:pPr>
        <w:pStyle w:val="Normalcenteraligned"/>
        <w:rPr>
          <w:lang w:eastAsia="ar-SA"/>
        </w:rPr>
      </w:pPr>
      <w:r w:rsidRPr="009901E0">
        <w:rPr>
          <w:rFonts w:hint="cs"/>
          <w:rtl/>
          <w:lang w:eastAsia="ar-SA"/>
        </w:rPr>
        <w:t>(هذا الملحق جزء لا يتجزأ من هذه التوصية.)</w:t>
      </w:r>
    </w:p>
    <w:p w14:paraId="59E910F8" w14:textId="77777777" w:rsidR="005E3A6C" w:rsidRPr="009901E0" w:rsidRDefault="005E3A6C" w:rsidP="005E3A6C">
      <w:pPr>
        <w:spacing w:before="240"/>
        <w:rPr>
          <w:rtl/>
        </w:rPr>
      </w:pPr>
      <w:r w:rsidRPr="009901E0">
        <w:rPr>
          <w:rStyle w:val="Left-to-Rightbold"/>
        </w:rPr>
        <w:t>1.A</w:t>
      </w:r>
      <w:r w:rsidRPr="009901E0">
        <w:rPr>
          <w:rFonts w:hint="cs"/>
          <w:rtl/>
        </w:rPr>
        <w:tab/>
        <w:t>وُضِعت المبادئ التوجيهية التالية لتيسير نشر التوصيات الصادرة عن قطاع تقييس الاتصالات في الوقت المناسب. وينبغي مراعاة هذه المبادئ التوجيهية في إدارات الاتحاد المعنية بنشر وتوزيع التوصيات، وكذلك (بالقدر المناسب) في المنظمات الأخرى المصرح لها من الاتحاد بنشر وتوزيع التوصيات بموجب شروط وترتيبات مقررة مع الاتحاد.</w:t>
      </w:r>
    </w:p>
    <w:p w14:paraId="5D3CEE3B" w14:textId="77777777" w:rsidR="005E3A6C" w:rsidRPr="009901E0" w:rsidRDefault="005E3A6C" w:rsidP="005E3A6C">
      <w:r w:rsidRPr="009901E0">
        <w:rPr>
          <w:rStyle w:val="Left-to-Rightbold"/>
        </w:rPr>
        <w:t>2.A</w:t>
      </w:r>
      <w:r w:rsidRPr="009901E0">
        <w:rPr>
          <w:rFonts w:hint="cs"/>
          <w:rtl/>
        </w:rPr>
        <w:tab/>
        <w:t>ينبغي أن تكون المبادئ الرئيسية الواجب تطبيقها، من وجهة نظر المستعملين، كما يلي:</w:t>
      </w:r>
    </w:p>
    <w:p w14:paraId="058C3C1B" w14:textId="77777777" w:rsidR="005E3A6C" w:rsidRPr="009901E0" w:rsidRDefault="005E3A6C" w:rsidP="00374E89">
      <w:pPr>
        <w:pStyle w:val="enumlev1"/>
        <w:rPr>
          <w:rtl/>
        </w:rPr>
      </w:pPr>
      <w:r w:rsidRPr="009901E0">
        <w:rPr>
          <w:rFonts w:hint="cs"/>
          <w:i/>
          <w:rtl/>
        </w:rPr>
        <w:t xml:space="preserve"> أ )</w:t>
      </w:r>
      <w:r w:rsidRPr="009901E0">
        <w:rPr>
          <w:rFonts w:hint="cs"/>
          <w:iCs/>
          <w:rtl/>
        </w:rPr>
        <w:tab/>
      </w:r>
      <w:r w:rsidRPr="009901E0">
        <w:rPr>
          <w:rFonts w:hint="cs"/>
          <w:rtl/>
        </w:rPr>
        <w:t>أقصى استعمال ممكن لنشر التوصيات إلكترونياً عن طريق النفاذ على الخط إلى قواعد البيانات التي يتم تحديثها في أقرب وقت ممكن بعد الموافقة على التوصيات وعن طريق نشر التوصيات بشكل دوري في وسائط التوزيع الملائمة؛</w:t>
      </w:r>
    </w:p>
    <w:p w14:paraId="6FEA9625" w14:textId="77777777" w:rsidR="005E3A6C" w:rsidRPr="009901E0" w:rsidRDefault="005E3A6C" w:rsidP="00374E89">
      <w:pPr>
        <w:pStyle w:val="enumlev1"/>
        <w:rPr>
          <w:rtl/>
        </w:rPr>
      </w:pPr>
      <w:r w:rsidRPr="009901E0">
        <w:rPr>
          <w:rFonts w:hint="cs"/>
          <w:i/>
          <w:rtl/>
        </w:rPr>
        <w:t>ب)</w:t>
      </w:r>
      <w:r w:rsidRPr="009901E0">
        <w:rPr>
          <w:rFonts w:hint="cs"/>
          <w:rtl/>
        </w:rPr>
        <w:tab/>
        <w:t>ترقيم التوصيات بطريقة لا لبس فيها حتى يمكن التعرف على الصيغ المتعاقبة (انظر التوصية</w:t>
      </w:r>
      <w:r w:rsidRPr="009901E0">
        <w:rPr>
          <w:rFonts w:hint="eastAsia"/>
          <w:rtl/>
        </w:rPr>
        <w:t> </w:t>
      </w:r>
      <w:r w:rsidRPr="009901E0">
        <w:t>ITU</w:t>
      </w:r>
      <w:r w:rsidRPr="009901E0">
        <w:noBreakHyphen/>
        <w:t>T A.12</w:t>
      </w:r>
      <w:r w:rsidRPr="009901E0">
        <w:rPr>
          <w:rFonts w:hint="cs"/>
          <w:rtl/>
        </w:rPr>
        <w:t>)؛</w:t>
      </w:r>
    </w:p>
    <w:p w14:paraId="158F0E71" w14:textId="77777777" w:rsidR="005E3A6C" w:rsidRPr="009901E0" w:rsidRDefault="005E3A6C" w:rsidP="00374E89">
      <w:pPr>
        <w:pStyle w:val="enumlev1"/>
        <w:rPr>
          <w:rtl/>
        </w:rPr>
      </w:pPr>
      <w:r w:rsidRPr="009901E0">
        <w:rPr>
          <w:rFonts w:hint="cs"/>
          <w:i/>
          <w:rtl/>
        </w:rPr>
        <w:t>ج)</w:t>
      </w:r>
      <w:r w:rsidRPr="009901E0">
        <w:rPr>
          <w:rFonts w:hint="cs"/>
          <w:rtl/>
        </w:rPr>
        <w:tab/>
        <w:t>النفاذ دون عناء (مثل النفاذ على الخط أو في إحدى وسائط التوزيع الملائمة) إلى التوجيهات الملائمة والمعلومات الأكيدة عن الأسعار، وتوفر التوصيات وبيان وضعها الراهن؛</w:t>
      </w:r>
    </w:p>
    <w:p w14:paraId="2C29C86A" w14:textId="77777777" w:rsidR="005E3A6C" w:rsidRPr="009901E0" w:rsidRDefault="005E3A6C" w:rsidP="00374E89">
      <w:pPr>
        <w:pStyle w:val="enumlev1"/>
        <w:rPr>
          <w:rtl/>
        </w:rPr>
      </w:pPr>
      <w:r w:rsidRPr="009901E0">
        <w:rPr>
          <w:rFonts w:hint="cs"/>
          <w:i/>
          <w:rtl/>
        </w:rPr>
        <w:t>د )</w:t>
      </w:r>
      <w:r w:rsidRPr="009901E0">
        <w:rPr>
          <w:rFonts w:hint="cs"/>
          <w:rtl/>
        </w:rPr>
        <w:tab/>
        <w:t>الفهارس سهلة الاستعمال وأساليب البحث لتحديد مواقع الموضوعات دون معرفة العناوين بالضرورة أو فهم الهيكل العام والتسلسل الرقمي المستخدم في تسمية التوصيات الصادرة عن قطاع تقييس الاتصالات.</w:t>
      </w:r>
    </w:p>
    <w:p w14:paraId="59FA494C" w14:textId="77777777" w:rsidR="005E3A6C" w:rsidRPr="009901E0" w:rsidRDefault="005E3A6C" w:rsidP="005E3A6C">
      <w:pPr>
        <w:rPr>
          <w:rtl/>
        </w:rPr>
      </w:pPr>
      <w:r w:rsidRPr="009901E0">
        <w:rPr>
          <w:rStyle w:val="Left-to-Rightbold"/>
        </w:rPr>
        <w:t>3.A</w:t>
      </w:r>
      <w:r w:rsidRPr="009901E0">
        <w:rPr>
          <w:rFonts w:hint="cs"/>
          <w:rtl/>
        </w:rPr>
        <w:tab/>
        <w:t>ينبغي، فور تلبية الشروط الخاصة بالموافقة، أن يكون بوسع الجمهور الحصول على أي توصية جديدة أو مراجعة، طبقاً للشروط التي يحددها الاتحاد.</w:t>
      </w:r>
    </w:p>
    <w:p w14:paraId="71DACAB0" w14:textId="77777777" w:rsidR="005E3A6C" w:rsidRPr="009901E0" w:rsidRDefault="005E3A6C" w:rsidP="005E3A6C">
      <w:pPr>
        <w:rPr>
          <w:rtl/>
        </w:rPr>
      </w:pPr>
      <w:r w:rsidRPr="009901E0">
        <w:rPr>
          <w:rFonts w:hint="cs"/>
          <w:rtl/>
        </w:rPr>
        <w:t>ينبغي أن تتوفر</w:t>
      </w:r>
      <w:r w:rsidR="00F71DEF" w:rsidRPr="009901E0">
        <w:rPr>
          <w:rStyle w:val="FootnoteReference"/>
          <w:rtl/>
        </w:rPr>
        <w:footnoteReference w:id="86"/>
      </w:r>
      <w:r w:rsidRPr="009901E0">
        <w:rPr>
          <w:rFonts w:hint="cs"/>
          <w:rtl/>
        </w:rPr>
        <w:t xml:space="preserve"> التوصيات في أنساق مناسبة مثل:</w:t>
      </w:r>
    </w:p>
    <w:p w14:paraId="719EB938" w14:textId="77777777" w:rsidR="005E3A6C" w:rsidRPr="009901E0" w:rsidRDefault="000D1323" w:rsidP="00AE4BBF">
      <w:pPr>
        <w:pStyle w:val="Bulletlist1"/>
        <w:rPr>
          <w:rtl/>
        </w:rPr>
      </w:pPr>
      <w:r w:rsidRPr="009901E0">
        <w:rPr>
          <w:rFonts w:ascii="Calibri" w:hAnsi="Calibri" w:cs="Calibri"/>
        </w:rPr>
        <w:t>•</w:t>
      </w:r>
      <w:r w:rsidR="005E3A6C" w:rsidRPr="009901E0">
        <w:tab/>
      </w:r>
      <w:r w:rsidR="005E3A6C" w:rsidRPr="009901E0">
        <w:rPr>
          <w:rFonts w:hint="cs"/>
          <w:rtl/>
        </w:rPr>
        <w:t xml:space="preserve">نفاذ على الخط </w:t>
      </w:r>
      <w:r w:rsidR="005E3A6C" w:rsidRPr="009901E0">
        <w:rPr>
          <w:rtl/>
        </w:rPr>
        <w:t>–</w:t>
      </w:r>
      <w:r w:rsidR="005E3A6C" w:rsidRPr="009901E0">
        <w:rPr>
          <w:rFonts w:hint="cs"/>
          <w:rtl/>
        </w:rPr>
        <w:t xml:space="preserve"> حالما يمكن ذلك </w:t>
      </w:r>
      <w:proofErr w:type="gramStart"/>
      <w:r w:rsidR="005E3A6C" w:rsidRPr="009901E0">
        <w:rPr>
          <w:rFonts w:hint="cs"/>
          <w:rtl/>
        </w:rPr>
        <w:t>عملياً؛</w:t>
      </w:r>
      <w:proofErr w:type="gramEnd"/>
    </w:p>
    <w:p w14:paraId="7134A023" w14:textId="77777777" w:rsidR="005E3A6C" w:rsidRPr="009901E0" w:rsidRDefault="000D1323" w:rsidP="00AE4BBF">
      <w:pPr>
        <w:pStyle w:val="Bulletlist1"/>
        <w:rPr>
          <w:rtl/>
        </w:rPr>
      </w:pPr>
      <w:r w:rsidRPr="009901E0">
        <w:rPr>
          <w:rFonts w:ascii="Calibri" w:hAnsi="Calibri" w:cs="Calibri"/>
        </w:rPr>
        <w:t>•</w:t>
      </w:r>
      <w:r w:rsidR="005E3A6C" w:rsidRPr="009901E0">
        <w:tab/>
      </w:r>
      <w:r w:rsidR="005E3A6C" w:rsidRPr="009901E0">
        <w:rPr>
          <w:rFonts w:hint="cs"/>
          <w:rtl/>
        </w:rPr>
        <w:t xml:space="preserve">في أقراص </w:t>
      </w:r>
      <w:r w:rsidR="005E3A6C" w:rsidRPr="009901E0">
        <w:t>DVD</w:t>
      </w:r>
      <w:r w:rsidR="005E3A6C" w:rsidRPr="009901E0">
        <w:rPr>
          <w:rFonts w:hint="cs"/>
          <w:rtl/>
        </w:rPr>
        <w:t xml:space="preserve"> </w:t>
      </w:r>
      <w:r w:rsidR="005E3A6C" w:rsidRPr="009901E0">
        <w:rPr>
          <w:rtl/>
        </w:rPr>
        <w:t>–</w:t>
      </w:r>
      <w:r w:rsidR="005E3A6C" w:rsidRPr="009901E0">
        <w:rPr>
          <w:rFonts w:hint="cs"/>
          <w:rtl/>
        </w:rPr>
        <w:t xml:space="preserve"> تصدر دورياً (كل ثلاثة أشهر مثلاً).</w:t>
      </w:r>
    </w:p>
    <w:p w14:paraId="0AF0563B" w14:textId="77777777" w:rsidR="005E3A6C" w:rsidRPr="009901E0" w:rsidRDefault="005E3A6C" w:rsidP="005E3A6C">
      <w:pPr>
        <w:rPr>
          <w:rtl/>
        </w:rPr>
      </w:pPr>
      <w:r w:rsidRPr="009901E0">
        <w:rPr>
          <w:rFonts w:hint="cs"/>
          <w:rtl/>
        </w:rPr>
        <w:t>يمكن استدراك التغييرات الطفيفة عن طريق إصدار تعديلات أو تصويبات بدلاً من إعادة إصدار التوصية بأكملها.</w:t>
      </w:r>
    </w:p>
    <w:p w14:paraId="4128BE1F" w14:textId="77777777" w:rsidR="005E3A6C" w:rsidRPr="009901E0" w:rsidRDefault="005E3A6C" w:rsidP="005E3A6C">
      <w:pPr>
        <w:rPr>
          <w:spacing w:val="-4"/>
          <w:rtl/>
        </w:rPr>
      </w:pPr>
      <w:r w:rsidRPr="009901E0">
        <w:rPr>
          <w:rStyle w:val="Left-to-Rightbold"/>
        </w:rPr>
        <w:t>4.A</w:t>
      </w:r>
      <w:r w:rsidRPr="009901E0">
        <w:rPr>
          <w:rFonts w:hint="cs"/>
          <w:spacing w:val="-4"/>
          <w:rtl/>
        </w:rPr>
        <w:tab/>
        <w:t>يجب أن يكون من الممكن معرفة الوضع الراهن لمجموعة التوصيات الكاملة بالرجوع إلى قاعدة بيانات في أي وقت.</w:t>
      </w:r>
    </w:p>
    <w:p w14:paraId="531276F0" w14:textId="77777777" w:rsidR="005E3A6C" w:rsidRPr="009901E0" w:rsidRDefault="005E3A6C" w:rsidP="005E3A6C">
      <w:pPr>
        <w:rPr>
          <w:rtl/>
        </w:rPr>
      </w:pPr>
      <w:r w:rsidRPr="009901E0">
        <w:rPr>
          <w:rStyle w:val="Left-to-Rightbold"/>
        </w:rPr>
        <w:t>5.A</w:t>
      </w:r>
      <w:r w:rsidRPr="009901E0">
        <w:rPr>
          <w:rFonts w:hint="cs"/>
          <w:rtl/>
        </w:rPr>
        <w:tab/>
        <w:t>ينبغي توفير وسائل الفهرسة والبحث.</w:t>
      </w:r>
    </w:p>
    <w:p w14:paraId="0669C090" w14:textId="77777777" w:rsidR="005E3A6C" w:rsidRPr="009901E0" w:rsidRDefault="005E3A6C" w:rsidP="005E3A6C">
      <w:pPr>
        <w:rPr>
          <w:rtl/>
        </w:rPr>
      </w:pPr>
      <w:r w:rsidRPr="009901E0">
        <w:rPr>
          <w:rStyle w:val="Left-to-Rightbold"/>
        </w:rPr>
        <w:t>6.A</w:t>
      </w:r>
      <w:r w:rsidRPr="009901E0">
        <w:rPr>
          <w:rFonts w:hint="cs"/>
          <w:rtl/>
        </w:rPr>
        <w:tab/>
        <w:t>لأغراض البحث والرجوع، ينبغي أن يحتفظ الاتحاد دائماً بنسخة رسمية في أرشيف يضم جميع التوصيات السارية أو التي كانت سارية.</w:t>
      </w:r>
    </w:p>
    <w:p w14:paraId="220D12F4" w14:textId="77777777" w:rsidR="005E3A6C" w:rsidRPr="009901E0" w:rsidRDefault="005E3A6C" w:rsidP="005E3A6C">
      <w:pPr>
        <w:rPr>
          <w:rtl/>
        </w:rPr>
      </w:pPr>
      <w:r w:rsidRPr="009901E0">
        <w:rPr>
          <w:rStyle w:val="Left-to-Rightbold"/>
        </w:rPr>
        <w:t>7.A</w:t>
      </w:r>
      <w:r w:rsidRPr="009901E0">
        <w:rPr>
          <w:rFonts w:hint="cs"/>
          <w:rtl/>
        </w:rPr>
        <w:tab/>
        <w:t xml:space="preserve">ينبغي أن تتضمن قاعدة البيانات المتاحة على الخط نسخاً من التوصيات السارية حالياً ونسخاً من التوصيات التي كانت سارية منذ صدور الكتاب الأزرق في عام </w:t>
      </w:r>
      <w:r w:rsidRPr="009901E0">
        <w:t>1988</w:t>
      </w:r>
      <w:r w:rsidRPr="009901E0">
        <w:rPr>
          <w:rFonts w:hint="cs"/>
          <w:rtl/>
        </w:rPr>
        <w:t>.</w:t>
      </w:r>
    </w:p>
    <w:p w14:paraId="6A9CEEC8" w14:textId="77777777" w:rsidR="005E3A6C" w:rsidRPr="009901E0" w:rsidRDefault="005E3A6C" w:rsidP="005E3A6C">
      <w:pPr>
        <w:rPr>
          <w:rtl/>
        </w:rPr>
      </w:pPr>
      <w:r w:rsidRPr="009901E0">
        <w:rPr>
          <w:rStyle w:val="Left-to-Rightbold"/>
        </w:rPr>
        <w:t>8.A</w:t>
      </w:r>
      <w:r w:rsidRPr="009901E0">
        <w:rPr>
          <w:rFonts w:hint="cs"/>
          <w:rtl/>
        </w:rPr>
        <w:tab/>
        <w:t>ينبغي ممارسة حقوق التأليف التي يتمتع بها الاتحاد بشكل صارم في جميع أنساق التوصيات الصادرة عن قطاع تقييس الاتصالات.</w:t>
      </w:r>
    </w:p>
    <w:p w14:paraId="21816E30" w14:textId="77777777" w:rsidR="005E3A6C" w:rsidRPr="009901E0" w:rsidRDefault="005E3A6C" w:rsidP="005E3A6C"/>
    <w:p w14:paraId="7D6CE0C1" w14:textId="77777777" w:rsidR="005506F4" w:rsidRPr="009901E0" w:rsidRDefault="005506F4" w:rsidP="005506F4">
      <w:pPr>
        <w:rPr>
          <w:rtl/>
        </w:rPr>
      </w:pPr>
    </w:p>
    <w:p w14:paraId="54F74A97" w14:textId="77777777" w:rsidR="005E3A6C" w:rsidRPr="009901E0" w:rsidRDefault="005E3A6C" w:rsidP="005506F4">
      <w:pPr>
        <w:rPr>
          <w:rtl/>
        </w:rPr>
        <w:sectPr w:rsidR="005E3A6C" w:rsidRPr="009901E0" w:rsidSect="0009745A">
          <w:headerReference w:type="even" r:id="rId191"/>
          <w:footerReference w:type="even" r:id="rId192"/>
          <w:footerReference w:type="default" r:id="rId193"/>
          <w:footnotePr>
            <w:numRestart w:val="eachSect"/>
          </w:footnotePr>
          <w:pgSz w:w="11901" w:h="16840" w:code="9"/>
          <w:pgMar w:top="1134" w:right="1134" w:bottom="1134" w:left="1134" w:header="567" w:footer="567" w:gutter="0"/>
          <w:cols w:space="720"/>
          <w:vAlign w:val="both"/>
          <w:rtlGutter/>
          <w:docGrid w:linePitch="360"/>
        </w:sectPr>
      </w:pPr>
    </w:p>
    <w:p w14:paraId="1988CC85" w14:textId="77777777" w:rsidR="00330F98" w:rsidRPr="009901E0" w:rsidRDefault="00330F98" w:rsidP="00330F98">
      <w:pPr>
        <w:pStyle w:val="RecNo"/>
      </w:pPr>
      <w:bookmarkStart w:id="432" w:name="_Toc190336518"/>
      <w:bookmarkStart w:id="433" w:name="_Toc190336807"/>
      <w:bookmarkStart w:id="434" w:name="_Toc190337019"/>
      <w:r w:rsidRPr="009901E0">
        <w:rPr>
          <w:rFonts w:eastAsia="SimSun" w:hint="cs"/>
          <w:rtl/>
        </w:rPr>
        <w:lastRenderedPageBreak/>
        <w:t xml:space="preserve">التوصية </w:t>
      </w:r>
      <w:r w:rsidRPr="009901E0">
        <w:rPr>
          <w:rFonts w:eastAsia="SimSun"/>
        </w:rPr>
        <w:t>ITU-T A.12</w:t>
      </w:r>
      <w:bookmarkEnd w:id="432"/>
      <w:bookmarkEnd w:id="433"/>
      <w:bookmarkEnd w:id="434"/>
    </w:p>
    <w:p w14:paraId="301ADA57" w14:textId="77777777" w:rsidR="00330F98" w:rsidRPr="009901E0" w:rsidRDefault="00330F98" w:rsidP="00330F98">
      <w:pPr>
        <w:pStyle w:val="Rectitle"/>
        <w:rPr>
          <w:noProof/>
          <w:rtl/>
        </w:rPr>
      </w:pPr>
      <w:r w:rsidRPr="009901E0">
        <w:rPr>
          <w:rFonts w:hint="cs"/>
          <w:noProof/>
          <w:rtl/>
        </w:rPr>
        <w:t>تعريف التوصيات الصادرة عن قطاع تقييس الاتصالات وتنسيقها</w:t>
      </w:r>
    </w:p>
    <w:p w14:paraId="11371526" w14:textId="77777777" w:rsidR="00330F98" w:rsidRPr="009901E0" w:rsidRDefault="00330F98" w:rsidP="00330F98">
      <w:pPr>
        <w:pStyle w:val="Heading1"/>
        <w:rPr>
          <w:rtl/>
        </w:rPr>
      </w:pPr>
      <w:r w:rsidRPr="009901E0">
        <w:t>1</w:t>
      </w:r>
      <w:r w:rsidRPr="009901E0">
        <w:rPr>
          <w:rtl/>
        </w:rPr>
        <w:tab/>
      </w:r>
      <w:r w:rsidRPr="009901E0">
        <w:rPr>
          <w:rFonts w:hint="cs"/>
          <w:rtl/>
        </w:rPr>
        <w:t>مجال التطبيق</w:t>
      </w:r>
    </w:p>
    <w:p w14:paraId="0933089B" w14:textId="77777777" w:rsidR="00330F98" w:rsidRPr="009901E0" w:rsidRDefault="00330F98" w:rsidP="00330F98">
      <w:r w:rsidRPr="009901E0">
        <w:rPr>
          <w:rFonts w:hint="cs"/>
          <w:rtl/>
        </w:rPr>
        <w:t xml:space="preserve">يستعرض الفريق الاستشاري لتقييس الاتصالات </w:t>
      </w:r>
      <w:r w:rsidRPr="009901E0">
        <w:rPr>
          <w:bCs/>
        </w:rPr>
        <w:t>(TSAG)</w:t>
      </w:r>
      <w:r w:rsidRPr="009901E0">
        <w:rPr>
          <w:rFonts w:hint="cs"/>
          <w:rtl/>
        </w:rPr>
        <w:t xml:space="preserve"> دورياً طرائق تعريف التوصيات وتنسيقها وكذلك دليل صياغة التوصيات الصادرة عن قطاع تقييس الاتصالات، وهو الدليل الذي يعده ويحدثه مكتب تقييس الاتصالات </w:t>
      </w:r>
      <w:r w:rsidRPr="009901E0">
        <w:rPr>
          <w:bCs/>
        </w:rPr>
        <w:t>(TSB)</w:t>
      </w:r>
      <w:r w:rsidRPr="009901E0">
        <w:rPr>
          <w:rFonts w:hint="cs"/>
          <w:rtl/>
        </w:rPr>
        <w:t xml:space="preserve"> والذي يتضمن مبادئ توجيهية تفصيلية بشأن نسق التوصيات والأسلوب المتبع في إعدادها. وتتضمن هذه التوصية المبادئ الواجب تطبيقها في تعريف التوصيات وتنسيقها.</w:t>
      </w:r>
    </w:p>
    <w:p w14:paraId="05DDE5D3" w14:textId="77777777" w:rsidR="00330F98" w:rsidRPr="009901E0" w:rsidRDefault="00330F98" w:rsidP="00330F98">
      <w:pPr>
        <w:pStyle w:val="Heading1"/>
        <w:rPr>
          <w:rtl/>
        </w:rPr>
      </w:pPr>
      <w:r w:rsidRPr="009901E0">
        <w:t>2</w:t>
      </w:r>
      <w:r w:rsidRPr="009901E0">
        <w:rPr>
          <w:rFonts w:hint="cs"/>
          <w:rtl/>
        </w:rPr>
        <w:tab/>
        <w:t>تعريف التوصيات وتنسيقها</w:t>
      </w:r>
    </w:p>
    <w:p w14:paraId="2CC67604" w14:textId="77777777" w:rsidR="00330F98" w:rsidRPr="009901E0" w:rsidRDefault="00330F98" w:rsidP="00330F98">
      <w:pPr>
        <w:rPr>
          <w:rtl/>
        </w:rPr>
      </w:pPr>
      <w:r w:rsidRPr="009901E0">
        <w:rPr>
          <w:b/>
          <w:bCs/>
        </w:rPr>
        <w:t>1.2</w:t>
      </w:r>
      <w:r w:rsidRPr="009901E0">
        <w:rPr>
          <w:rFonts w:hint="cs"/>
          <w:rtl/>
        </w:rPr>
        <w:tab/>
        <w:t xml:space="preserve">تُرقم جميع التوصيات الصادرة عن قطاع تقييس الاتصالات </w:t>
      </w:r>
      <w:r w:rsidRPr="009901E0">
        <w:rPr>
          <w:bCs/>
        </w:rPr>
        <w:t>(ITU</w:t>
      </w:r>
      <w:r w:rsidRPr="009901E0">
        <w:rPr>
          <w:bCs/>
        </w:rPr>
        <w:noBreakHyphen/>
        <w:t>T)</w:t>
      </w:r>
      <w:r w:rsidRPr="009901E0">
        <w:rPr>
          <w:rFonts w:hint="cs"/>
          <w:rtl/>
        </w:rPr>
        <w:t>. ويتكون رقم كل توصية من حرف يشير إلى السلسلة ورقم لتعريف الموضوع داخل السلسلة. ويتم الترقيم بطريقة تسمح بالتعرف على التوصيات بوضوح ودون لبس كما تُسهل تخزين المعلومات المتصلة بالتوصيات إلكترونياً. ويوضع تاريخ الموافقة على التوصية (السنة) بجوار رقم تعريف التوصية على الغلاف. ويمكن وضع الشهر إذا كان ذلك مطلوباً لمزيد من التحديد.</w:t>
      </w:r>
    </w:p>
    <w:p w14:paraId="54AA514B" w14:textId="77777777" w:rsidR="00330F98" w:rsidRPr="009901E0" w:rsidRDefault="00330F98" w:rsidP="00330F98">
      <w:r w:rsidRPr="009901E0">
        <w:rPr>
          <w:b/>
          <w:bCs/>
        </w:rPr>
        <w:t>2.2</w:t>
      </w:r>
      <w:r w:rsidRPr="009901E0">
        <w:rPr>
          <w:rFonts w:hint="cs"/>
          <w:rtl/>
        </w:rPr>
        <w:tab/>
        <w:t>يتم تعريف مجال تطبيق السلسلة بوضع حرف من الحروف التالية:</w:t>
      </w:r>
    </w:p>
    <w:p w14:paraId="24FD7BEB" w14:textId="77777777" w:rsidR="00330F98" w:rsidRPr="009901E0" w:rsidRDefault="00330F98" w:rsidP="00330F98">
      <w:pPr>
        <w:pStyle w:val="enumlev2"/>
        <w:rPr>
          <w:rtl/>
        </w:rPr>
      </w:pPr>
      <w:r w:rsidRPr="009901E0">
        <w:t>A</w:t>
      </w:r>
      <w:r w:rsidRPr="009901E0">
        <w:rPr>
          <w:rFonts w:hint="cs"/>
          <w:rtl/>
        </w:rPr>
        <w:tab/>
        <w:t>تنظيم العمل في قطاع تقييس الاتصالات</w:t>
      </w:r>
    </w:p>
    <w:p w14:paraId="2B87BFC3" w14:textId="77777777" w:rsidR="00330F98" w:rsidRPr="009901E0" w:rsidRDefault="00330F98" w:rsidP="00330F98">
      <w:pPr>
        <w:pStyle w:val="enumlev2"/>
        <w:rPr>
          <w:rtl/>
        </w:rPr>
      </w:pPr>
      <w:r w:rsidRPr="009901E0">
        <w:t>B</w:t>
      </w:r>
      <w:r w:rsidRPr="009901E0">
        <w:rPr>
          <w:rFonts w:hint="cs"/>
          <w:rtl/>
        </w:rPr>
        <w:tab/>
      </w:r>
      <w:r w:rsidRPr="009901E0">
        <w:rPr>
          <w:rFonts w:hint="cs"/>
          <w:i/>
          <w:iCs/>
          <w:rtl/>
        </w:rPr>
        <w:t>لم يتم تخصيصه حتى الآن</w:t>
      </w:r>
    </w:p>
    <w:p w14:paraId="11D46A11" w14:textId="77777777" w:rsidR="00330F98" w:rsidRPr="009901E0" w:rsidRDefault="00330F98" w:rsidP="00330F98">
      <w:pPr>
        <w:pStyle w:val="enumlev2"/>
        <w:rPr>
          <w:rtl/>
        </w:rPr>
      </w:pPr>
      <w:r w:rsidRPr="009901E0">
        <w:t>C</w:t>
      </w:r>
      <w:r w:rsidRPr="009901E0">
        <w:rPr>
          <w:rFonts w:hint="cs"/>
          <w:rtl/>
        </w:rPr>
        <w:tab/>
      </w:r>
      <w:r w:rsidRPr="009901E0">
        <w:rPr>
          <w:rFonts w:hint="cs"/>
          <w:i/>
          <w:iCs/>
          <w:rtl/>
        </w:rPr>
        <w:t>لم يتم تخصيصه حتى الآن</w:t>
      </w:r>
    </w:p>
    <w:p w14:paraId="1CF5D9EE" w14:textId="77777777" w:rsidR="00330F98" w:rsidRPr="009901E0" w:rsidRDefault="00330F98" w:rsidP="00330F98">
      <w:pPr>
        <w:pStyle w:val="enumlev2"/>
        <w:rPr>
          <w:rtl/>
        </w:rPr>
      </w:pPr>
      <w:r w:rsidRPr="009901E0">
        <w:t>D</w:t>
      </w:r>
      <w:r w:rsidRPr="009901E0">
        <w:rPr>
          <w:rFonts w:hint="cs"/>
          <w:rtl/>
        </w:rPr>
        <w:tab/>
      </w:r>
      <w:r w:rsidRPr="009901E0">
        <w:rPr>
          <w:rFonts w:hint="eastAsia"/>
          <w:rtl/>
        </w:rPr>
        <w:t>مبادئ</w:t>
      </w:r>
      <w:r w:rsidRPr="009901E0">
        <w:rPr>
          <w:rtl/>
        </w:rPr>
        <w:t xml:space="preserve"> </w:t>
      </w:r>
      <w:r w:rsidRPr="009901E0">
        <w:rPr>
          <w:rFonts w:hint="eastAsia"/>
          <w:rtl/>
        </w:rPr>
        <w:t>التعريفة</w:t>
      </w:r>
      <w:r w:rsidRPr="009901E0">
        <w:rPr>
          <w:rtl/>
        </w:rPr>
        <w:t xml:space="preserve"> </w:t>
      </w:r>
      <w:r w:rsidRPr="009901E0">
        <w:rPr>
          <w:rFonts w:hint="eastAsia"/>
          <w:rtl/>
        </w:rPr>
        <w:t>والمحاسبة</w:t>
      </w:r>
      <w:r w:rsidRPr="009901E0">
        <w:rPr>
          <w:rtl/>
        </w:rPr>
        <w:t xml:space="preserve"> </w:t>
      </w:r>
      <w:r w:rsidRPr="009901E0">
        <w:rPr>
          <w:rFonts w:hint="eastAsia"/>
          <w:rtl/>
        </w:rPr>
        <w:t>والقضايا</w:t>
      </w:r>
      <w:r w:rsidRPr="009901E0">
        <w:rPr>
          <w:rtl/>
        </w:rPr>
        <w:t xml:space="preserve"> </w:t>
      </w:r>
      <w:r w:rsidRPr="009901E0">
        <w:rPr>
          <w:rFonts w:hint="eastAsia"/>
          <w:rtl/>
        </w:rPr>
        <w:t>الاقتصادية</w:t>
      </w:r>
      <w:r w:rsidRPr="009901E0">
        <w:rPr>
          <w:rtl/>
        </w:rPr>
        <w:t xml:space="preserve"> </w:t>
      </w:r>
      <w:r w:rsidRPr="009901E0">
        <w:rPr>
          <w:rFonts w:hint="eastAsia"/>
          <w:rtl/>
        </w:rPr>
        <w:t>و</w:t>
      </w:r>
      <w:r w:rsidRPr="009901E0">
        <w:rPr>
          <w:rFonts w:hint="cs"/>
          <w:rtl/>
        </w:rPr>
        <w:t>ال</w:t>
      </w:r>
      <w:r w:rsidRPr="009901E0">
        <w:rPr>
          <w:rFonts w:hint="eastAsia"/>
          <w:rtl/>
        </w:rPr>
        <w:t>قضايا</w:t>
      </w:r>
      <w:r w:rsidRPr="009901E0">
        <w:rPr>
          <w:rtl/>
        </w:rPr>
        <w:t xml:space="preserve"> </w:t>
      </w:r>
      <w:r w:rsidRPr="009901E0">
        <w:rPr>
          <w:rFonts w:hint="cs"/>
          <w:rtl/>
        </w:rPr>
        <w:t xml:space="preserve">الاقتصادية والسياساتية </w:t>
      </w:r>
      <w:r w:rsidRPr="009901E0">
        <w:rPr>
          <w:rFonts w:hint="eastAsia"/>
          <w:rtl/>
        </w:rPr>
        <w:t>المتصلة</w:t>
      </w:r>
      <w:r w:rsidRPr="009901E0">
        <w:rPr>
          <w:rtl/>
        </w:rPr>
        <w:t xml:space="preserve"> </w:t>
      </w:r>
      <w:r w:rsidRPr="009901E0">
        <w:rPr>
          <w:rFonts w:hint="eastAsia"/>
          <w:rtl/>
        </w:rPr>
        <w:t>بالاتصالات</w:t>
      </w:r>
      <w:r w:rsidRPr="009901E0">
        <w:rPr>
          <w:rtl/>
        </w:rPr>
        <w:t>/</w:t>
      </w:r>
      <w:r w:rsidRPr="009901E0">
        <w:rPr>
          <w:rFonts w:hint="eastAsia"/>
          <w:rtl/>
        </w:rPr>
        <w:t>تكنولوجيا</w:t>
      </w:r>
      <w:r w:rsidRPr="009901E0">
        <w:rPr>
          <w:rtl/>
        </w:rPr>
        <w:t xml:space="preserve"> </w:t>
      </w:r>
      <w:r w:rsidRPr="009901E0">
        <w:rPr>
          <w:rFonts w:hint="eastAsia"/>
          <w:rtl/>
        </w:rPr>
        <w:t>المعلومات</w:t>
      </w:r>
      <w:r w:rsidRPr="009901E0">
        <w:rPr>
          <w:rtl/>
        </w:rPr>
        <w:t xml:space="preserve"> </w:t>
      </w:r>
      <w:r w:rsidRPr="009901E0">
        <w:rPr>
          <w:rFonts w:hint="eastAsia"/>
          <w:rtl/>
        </w:rPr>
        <w:t>والاتصالات</w:t>
      </w:r>
      <w:r w:rsidRPr="009901E0">
        <w:rPr>
          <w:rtl/>
        </w:rPr>
        <w:t xml:space="preserve"> </w:t>
      </w:r>
      <w:r w:rsidRPr="009901E0">
        <w:rPr>
          <w:rFonts w:hint="eastAsia"/>
          <w:rtl/>
        </w:rPr>
        <w:t>على</w:t>
      </w:r>
      <w:r w:rsidRPr="009901E0">
        <w:rPr>
          <w:rtl/>
        </w:rPr>
        <w:t xml:space="preserve"> </w:t>
      </w:r>
      <w:r w:rsidRPr="009901E0">
        <w:rPr>
          <w:rFonts w:hint="eastAsia"/>
          <w:rtl/>
        </w:rPr>
        <w:t>الصعيد</w:t>
      </w:r>
      <w:r w:rsidRPr="009901E0">
        <w:rPr>
          <w:rtl/>
        </w:rPr>
        <w:t xml:space="preserve"> </w:t>
      </w:r>
      <w:r w:rsidRPr="009901E0">
        <w:rPr>
          <w:rFonts w:hint="eastAsia"/>
          <w:rtl/>
        </w:rPr>
        <w:t>الدولي</w:t>
      </w:r>
    </w:p>
    <w:p w14:paraId="1EB64B71" w14:textId="77777777" w:rsidR="00330F98" w:rsidRPr="009901E0" w:rsidRDefault="00330F98" w:rsidP="00330F98">
      <w:pPr>
        <w:pStyle w:val="enumlev2"/>
        <w:rPr>
          <w:rtl/>
        </w:rPr>
      </w:pPr>
      <w:r w:rsidRPr="009901E0">
        <w:t>E</w:t>
      </w:r>
      <w:r w:rsidRPr="009901E0">
        <w:rPr>
          <w:rFonts w:hint="cs"/>
          <w:rtl/>
        </w:rPr>
        <w:tab/>
        <w:t>التشغيل العام للشبكة والخدمة الهاتفية وتشغيل الخدمات والعوامل البشرية</w:t>
      </w:r>
    </w:p>
    <w:p w14:paraId="5278E892" w14:textId="77777777" w:rsidR="00330F98" w:rsidRPr="009901E0" w:rsidRDefault="00330F98" w:rsidP="00330F98">
      <w:pPr>
        <w:pStyle w:val="enumlev2"/>
        <w:rPr>
          <w:rtl/>
        </w:rPr>
      </w:pPr>
      <w:r w:rsidRPr="009901E0">
        <w:t>F</w:t>
      </w:r>
      <w:r w:rsidRPr="009901E0">
        <w:rPr>
          <w:rFonts w:hint="cs"/>
          <w:rtl/>
        </w:rPr>
        <w:tab/>
        <w:t>خدمات الاتصالات غير الهاتفية</w:t>
      </w:r>
    </w:p>
    <w:p w14:paraId="037EFD90" w14:textId="77777777" w:rsidR="00330F98" w:rsidRPr="009901E0" w:rsidRDefault="00330F98" w:rsidP="00330F98">
      <w:pPr>
        <w:pStyle w:val="enumlev2"/>
        <w:rPr>
          <w:rtl/>
        </w:rPr>
      </w:pPr>
      <w:r w:rsidRPr="009901E0">
        <w:t>G</w:t>
      </w:r>
      <w:r w:rsidRPr="009901E0">
        <w:rPr>
          <w:rFonts w:hint="cs"/>
          <w:rtl/>
        </w:rPr>
        <w:t xml:space="preserve"> </w:t>
      </w:r>
      <w:r w:rsidRPr="009901E0">
        <w:rPr>
          <w:rFonts w:hint="cs"/>
          <w:rtl/>
        </w:rPr>
        <w:tab/>
        <w:t>أنظمة الإرسال ووسائطه والأنظمة والشبكات الرقمية</w:t>
      </w:r>
    </w:p>
    <w:p w14:paraId="39D22C98" w14:textId="77777777" w:rsidR="00330F98" w:rsidRPr="009901E0" w:rsidRDefault="00330F98" w:rsidP="00330F98">
      <w:pPr>
        <w:pStyle w:val="enumlev2"/>
        <w:rPr>
          <w:rtl/>
        </w:rPr>
      </w:pPr>
      <w:r w:rsidRPr="009901E0">
        <w:t>H</w:t>
      </w:r>
      <w:r w:rsidRPr="009901E0">
        <w:rPr>
          <w:rFonts w:hint="cs"/>
          <w:rtl/>
        </w:rPr>
        <w:t xml:space="preserve"> </w:t>
      </w:r>
      <w:r w:rsidRPr="009901E0">
        <w:rPr>
          <w:rFonts w:hint="cs"/>
          <w:rtl/>
        </w:rPr>
        <w:tab/>
        <w:t>الأنظمة السمعية المرئية والأنظمة متعددة الوسائط</w:t>
      </w:r>
    </w:p>
    <w:p w14:paraId="4F058E4C" w14:textId="77777777" w:rsidR="00330F98" w:rsidRPr="009901E0" w:rsidRDefault="00330F98" w:rsidP="00330F98">
      <w:pPr>
        <w:pStyle w:val="enumlev2"/>
        <w:rPr>
          <w:rtl/>
        </w:rPr>
      </w:pPr>
      <w:r w:rsidRPr="009901E0">
        <w:t>I</w:t>
      </w:r>
      <w:r w:rsidRPr="009901E0">
        <w:rPr>
          <w:rFonts w:hint="cs"/>
          <w:rtl/>
        </w:rPr>
        <w:tab/>
        <w:t>الشبكة الرقمية متكاملة الخدمات</w:t>
      </w:r>
    </w:p>
    <w:p w14:paraId="2330D39A" w14:textId="77777777" w:rsidR="00330F98" w:rsidRPr="009901E0" w:rsidRDefault="00330F98" w:rsidP="00330F98">
      <w:pPr>
        <w:pStyle w:val="enumlev2"/>
        <w:rPr>
          <w:rtl/>
        </w:rPr>
      </w:pPr>
      <w:r w:rsidRPr="009901E0">
        <w:t>J</w:t>
      </w:r>
      <w:r w:rsidRPr="009901E0">
        <w:rPr>
          <w:rFonts w:hint="cs"/>
          <w:rtl/>
        </w:rPr>
        <w:tab/>
        <w:t>الشبكات الكبلية وإرسال إشارات البرامج الإذاعية الصوتية والتلفزيونية وإشارات أخرى متعددة الوسائط</w:t>
      </w:r>
    </w:p>
    <w:p w14:paraId="23327431" w14:textId="77777777" w:rsidR="00330F98" w:rsidRPr="009901E0" w:rsidRDefault="00330F98" w:rsidP="00330F98">
      <w:pPr>
        <w:pStyle w:val="enumlev2"/>
        <w:rPr>
          <w:rtl/>
        </w:rPr>
      </w:pPr>
      <w:r w:rsidRPr="009901E0">
        <w:t>K</w:t>
      </w:r>
      <w:r w:rsidRPr="009901E0">
        <w:rPr>
          <w:rFonts w:hint="cs"/>
          <w:rtl/>
        </w:rPr>
        <w:tab/>
        <w:t>الحماية من التداخلات</w:t>
      </w:r>
    </w:p>
    <w:p w14:paraId="61A04CF2" w14:textId="77777777" w:rsidR="00330F98" w:rsidRPr="009901E0" w:rsidRDefault="00330F98" w:rsidP="00330F98">
      <w:pPr>
        <w:pStyle w:val="enumlev2"/>
        <w:rPr>
          <w:rtl/>
          <w:lang w:bidi="ar-EG"/>
        </w:rPr>
      </w:pPr>
      <w:r w:rsidRPr="009901E0">
        <w:t>L</w:t>
      </w:r>
      <w:r w:rsidRPr="009901E0">
        <w:rPr>
          <w:rFonts w:hint="cs"/>
          <w:rtl/>
        </w:rPr>
        <w:tab/>
      </w:r>
      <w:r w:rsidRPr="009901E0">
        <w:rPr>
          <w:rFonts w:eastAsia="SimSun"/>
          <w:rtl/>
          <w:lang w:eastAsia="zh-CN" w:bidi="ar-EG"/>
        </w:rPr>
        <w:t xml:space="preserve">البيئة وتكنولوجيا المعلومات والاتصالات، </w:t>
      </w:r>
      <w:r w:rsidRPr="009901E0">
        <w:rPr>
          <w:rFonts w:eastAsia="SimSun" w:hint="cs"/>
          <w:rtl/>
          <w:lang w:eastAsia="zh-CN" w:bidi="ar-EG"/>
        </w:rPr>
        <w:t>و</w:t>
      </w:r>
      <w:r w:rsidRPr="009901E0">
        <w:rPr>
          <w:rFonts w:eastAsia="SimSun"/>
          <w:rtl/>
          <w:lang w:eastAsia="zh-CN" w:bidi="ar-EG"/>
        </w:rPr>
        <w:t xml:space="preserve">تغير المناخ، </w:t>
      </w:r>
      <w:r w:rsidRPr="009901E0">
        <w:rPr>
          <w:rFonts w:eastAsia="SimSun" w:hint="cs"/>
          <w:rtl/>
          <w:lang w:eastAsia="zh-CN" w:bidi="ar-EG"/>
        </w:rPr>
        <w:t>و</w:t>
      </w:r>
      <w:r w:rsidRPr="009901E0">
        <w:rPr>
          <w:rFonts w:eastAsia="SimSun"/>
          <w:rtl/>
          <w:lang w:eastAsia="zh-CN" w:bidi="ar-EG"/>
        </w:rPr>
        <w:t xml:space="preserve">المخلفات الإلكترونية، </w:t>
      </w:r>
      <w:r w:rsidRPr="009901E0">
        <w:rPr>
          <w:rFonts w:eastAsia="SimSun" w:hint="cs"/>
          <w:rtl/>
          <w:lang w:eastAsia="zh-CN" w:bidi="ar-EG"/>
        </w:rPr>
        <w:t>و</w:t>
      </w:r>
      <w:r w:rsidRPr="009901E0">
        <w:rPr>
          <w:rFonts w:eastAsia="SimSun"/>
          <w:rtl/>
          <w:lang w:eastAsia="zh-CN" w:bidi="ar-EG"/>
        </w:rPr>
        <w:t>كفاءة</w:t>
      </w:r>
      <w:r w:rsidRPr="009901E0">
        <w:rPr>
          <w:rFonts w:eastAsia="SimSun" w:hint="cs"/>
          <w:rtl/>
          <w:lang w:eastAsia="zh-CN" w:bidi="ar-EG"/>
        </w:rPr>
        <w:t xml:space="preserve"> استخدام</w:t>
      </w:r>
      <w:r w:rsidRPr="009901E0">
        <w:rPr>
          <w:rFonts w:eastAsia="SimSun"/>
          <w:rtl/>
          <w:lang w:eastAsia="zh-CN" w:bidi="ar-EG"/>
        </w:rPr>
        <w:t xml:space="preserve"> الطاقة، </w:t>
      </w:r>
      <w:r w:rsidRPr="009901E0">
        <w:rPr>
          <w:rFonts w:eastAsia="SimSun" w:hint="cs"/>
          <w:rtl/>
          <w:lang w:eastAsia="zh-CN" w:bidi="ar-EG"/>
        </w:rPr>
        <w:t>و</w:t>
      </w:r>
      <w:r w:rsidRPr="009901E0">
        <w:rPr>
          <w:rFonts w:eastAsia="SimSun"/>
          <w:rtl/>
          <w:lang w:eastAsia="zh-CN" w:bidi="ar-EG"/>
        </w:rPr>
        <w:t>إنشاء الكبلات وغيرها من عناصر المنشآت الخارجية وتركيبها وحمايتها</w:t>
      </w:r>
    </w:p>
    <w:p w14:paraId="5DB4D540" w14:textId="77777777" w:rsidR="00D36EDD" w:rsidRPr="009901E0" w:rsidRDefault="00D36EDD">
      <w:pPr>
        <w:tabs>
          <w:tab w:val="clear" w:pos="794"/>
          <w:tab w:val="clear" w:pos="1191"/>
          <w:tab w:val="clear" w:pos="1588"/>
          <w:tab w:val="clear" w:pos="1985"/>
        </w:tabs>
        <w:bidi w:val="0"/>
        <w:spacing w:before="0" w:line="240" w:lineRule="auto"/>
        <w:jc w:val="left"/>
      </w:pPr>
      <w:r w:rsidRPr="009901E0">
        <w:br w:type="page"/>
      </w:r>
    </w:p>
    <w:p w14:paraId="7D65E352" w14:textId="77777777" w:rsidR="00330F98" w:rsidRPr="009901E0" w:rsidRDefault="00330F98" w:rsidP="00330F98">
      <w:pPr>
        <w:pStyle w:val="enumlev2"/>
        <w:rPr>
          <w:rtl/>
          <w:lang w:bidi="ar-EG"/>
        </w:rPr>
      </w:pPr>
      <w:r w:rsidRPr="009901E0">
        <w:lastRenderedPageBreak/>
        <w:t>M</w:t>
      </w:r>
      <w:r w:rsidRPr="009901E0">
        <w:rPr>
          <w:rFonts w:hint="cs"/>
          <w:rtl/>
        </w:rPr>
        <w:tab/>
      </w:r>
      <w:r w:rsidRPr="009901E0">
        <w:rPr>
          <w:rFonts w:hint="cs"/>
          <w:spacing w:val="-6"/>
          <w:kern w:val="16"/>
          <w:rtl/>
        </w:rPr>
        <w:t>إدارة الاتصالات،</w:t>
      </w:r>
      <w:r w:rsidRPr="009901E0">
        <w:rPr>
          <w:spacing w:val="-6"/>
          <w:kern w:val="16"/>
        </w:rPr>
        <w:t xml:space="preserve"> </w:t>
      </w:r>
      <w:r w:rsidRPr="009901E0">
        <w:rPr>
          <w:rFonts w:hint="cs"/>
          <w:spacing w:val="-6"/>
          <w:kern w:val="16"/>
          <w:rtl/>
        </w:rPr>
        <w:t xml:space="preserve">بما في ذلك شبكة إدارة الاتصالات </w:t>
      </w:r>
      <w:r w:rsidRPr="009901E0">
        <w:rPr>
          <w:rFonts w:hint="cs"/>
          <w:spacing w:val="-6"/>
          <w:kern w:val="16"/>
          <w:rtl/>
          <w:lang w:bidi="ar-EG"/>
        </w:rPr>
        <w:t>و</w:t>
      </w:r>
      <w:r w:rsidRPr="009901E0">
        <w:rPr>
          <w:rFonts w:hint="cs"/>
          <w:rtl/>
        </w:rPr>
        <w:t>صيانة الشبكات</w:t>
      </w:r>
    </w:p>
    <w:p w14:paraId="48CEB048" w14:textId="77777777" w:rsidR="00330F98" w:rsidRPr="009901E0" w:rsidRDefault="00330F98" w:rsidP="00330F98">
      <w:pPr>
        <w:pStyle w:val="enumlev2"/>
        <w:rPr>
          <w:rtl/>
        </w:rPr>
      </w:pPr>
      <w:r w:rsidRPr="009901E0">
        <w:t>N</w:t>
      </w:r>
      <w:r w:rsidRPr="009901E0">
        <w:rPr>
          <w:rFonts w:hint="cs"/>
          <w:rtl/>
        </w:rPr>
        <w:tab/>
        <w:t>الصيانة: الدارات الدولية لإرسال البرامج الإذاعية الصوتية والتلفزيونية</w:t>
      </w:r>
    </w:p>
    <w:p w14:paraId="3C4D9EC9" w14:textId="77777777" w:rsidR="00330F98" w:rsidRPr="009901E0" w:rsidRDefault="00330F98" w:rsidP="00330F98">
      <w:pPr>
        <w:pStyle w:val="enumlev2"/>
        <w:rPr>
          <w:rtl/>
        </w:rPr>
      </w:pPr>
      <w:r w:rsidRPr="009901E0">
        <w:t>O</w:t>
      </w:r>
      <w:r w:rsidRPr="009901E0">
        <w:rPr>
          <w:rFonts w:hint="cs"/>
          <w:rtl/>
        </w:rPr>
        <w:tab/>
        <w:t>مواصفات تجهيزات القياس</w:t>
      </w:r>
    </w:p>
    <w:p w14:paraId="08D15CB0" w14:textId="77777777" w:rsidR="00330F98" w:rsidRPr="009901E0" w:rsidRDefault="00330F98" w:rsidP="00330F98">
      <w:pPr>
        <w:pStyle w:val="enumlev2"/>
        <w:rPr>
          <w:rtl/>
        </w:rPr>
      </w:pPr>
      <w:r w:rsidRPr="009901E0">
        <w:t>P</w:t>
      </w:r>
      <w:r w:rsidRPr="009901E0">
        <w:rPr>
          <w:rFonts w:hint="cs"/>
          <w:rtl/>
        </w:rPr>
        <w:tab/>
        <w:t>نوعية الإرسال الهاتفي والمنشآت الهاتفية وشبكات الخطوط المحلية</w:t>
      </w:r>
    </w:p>
    <w:p w14:paraId="62DD9358" w14:textId="77777777" w:rsidR="00330F98" w:rsidRPr="009901E0" w:rsidRDefault="00330F98" w:rsidP="00330F98">
      <w:pPr>
        <w:pStyle w:val="enumlev2"/>
        <w:rPr>
          <w:rFonts w:eastAsia="SimSun"/>
          <w:rtl/>
          <w:lang w:eastAsia="zh-CN"/>
        </w:rPr>
      </w:pPr>
      <w:r w:rsidRPr="009901E0">
        <w:t>Q</w:t>
      </w:r>
      <w:r w:rsidRPr="009901E0">
        <w:rPr>
          <w:rFonts w:hint="cs"/>
          <w:rtl/>
        </w:rPr>
        <w:tab/>
      </w:r>
      <w:r w:rsidRPr="009901E0">
        <w:rPr>
          <w:rFonts w:eastAsia="SimSun" w:hint="cs"/>
          <w:rtl/>
          <w:lang w:eastAsia="zh-CN"/>
        </w:rPr>
        <w:t>التبديل والتشوير، والقياسات والاختبارات المرتبطة بهما</w:t>
      </w:r>
    </w:p>
    <w:p w14:paraId="696A74C7" w14:textId="77777777" w:rsidR="00330F98" w:rsidRPr="009901E0" w:rsidRDefault="00330F98" w:rsidP="00330F98">
      <w:pPr>
        <w:pStyle w:val="enumlev2"/>
        <w:rPr>
          <w:rtl/>
        </w:rPr>
      </w:pPr>
      <w:r w:rsidRPr="009901E0">
        <w:t>R</w:t>
      </w:r>
      <w:r w:rsidRPr="009901E0">
        <w:rPr>
          <w:rFonts w:hint="cs"/>
          <w:rtl/>
        </w:rPr>
        <w:tab/>
        <w:t>الإرسال البرقي</w:t>
      </w:r>
    </w:p>
    <w:p w14:paraId="340EE005" w14:textId="77777777" w:rsidR="00330F98" w:rsidRPr="009901E0" w:rsidRDefault="00330F98" w:rsidP="00330F98">
      <w:pPr>
        <w:pStyle w:val="enumlev2"/>
        <w:rPr>
          <w:rtl/>
        </w:rPr>
      </w:pPr>
      <w:r w:rsidRPr="009901E0">
        <w:t>S</w:t>
      </w:r>
      <w:r w:rsidRPr="009901E0">
        <w:rPr>
          <w:rFonts w:hint="cs"/>
          <w:rtl/>
        </w:rPr>
        <w:tab/>
        <w:t>التجهيزات المطرافية للخدمات البرقية</w:t>
      </w:r>
    </w:p>
    <w:p w14:paraId="39B4DE9B" w14:textId="77777777" w:rsidR="00330F98" w:rsidRPr="009901E0" w:rsidRDefault="00330F98" w:rsidP="00330F98">
      <w:pPr>
        <w:pStyle w:val="enumlev2"/>
        <w:rPr>
          <w:rtl/>
          <w:lang w:bidi="ar-EG"/>
        </w:rPr>
      </w:pPr>
      <w:r w:rsidRPr="009901E0">
        <w:t>T</w:t>
      </w:r>
      <w:r w:rsidRPr="009901E0">
        <w:rPr>
          <w:rFonts w:hint="cs"/>
          <w:rtl/>
        </w:rPr>
        <w:tab/>
        <w:t>المطاريف الخاصة بالخدمات التليماتية</w:t>
      </w:r>
    </w:p>
    <w:p w14:paraId="6ACCC263" w14:textId="77777777" w:rsidR="00330F98" w:rsidRPr="009901E0" w:rsidRDefault="00330F98" w:rsidP="00330F98">
      <w:pPr>
        <w:pStyle w:val="enumlev2"/>
        <w:rPr>
          <w:rtl/>
        </w:rPr>
      </w:pPr>
      <w:r w:rsidRPr="009901E0">
        <w:t>U</w:t>
      </w:r>
      <w:r w:rsidRPr="009901E0">
        <w:rPr>
          <w:rFonts w:hint="cs"/>
          <w:rtl/>
        </w:rPr>
        <w:tab/>
        <w:t>التبديل البرقي</w:t>
      </w:r>
    </w:p>
    <w:p w14:paraId="4C4A4740" w14:textId="77777777" w:rsidR="00330F98" w:rsidRPr="009901E0" w:rsidRDefault="00330F98" w:rsidP="00330F98">
      <w:pPr>
        <w:pStyle w:val="enumlev2"/>
        <w:rPr>
          <w:rtl/>
        </w:rPr>
      </w:pPr>
      <w:r w:rsidRPr="009901E0">
        <w:t>V</w:t>
      </w:r>
      <w:r w:rsidRPr="009901E0">
        <w:rPr>
          <w:rFonts w:hint="cs"/>
          <w:rtl/>
        </w:rPr>
        <w:tab/>
        <w:t>توصيل البيانات على الشبكة الهاتفية</w:t>
      </w:r>
    </w:p>
    <w:p w14:paraId="589C42AE" w14:textId="77777777" w:rsidR="00330F98" w:rsidRPr="009901E0" w:rsidRDefault="00330F98" w:rsidP="00330F98">
      <w:pPr>
        <w:pStyle w:val="enumlev2"/>
        <w:rPr>
          <w:rtl/>
        </w:rPr>
      </w:pPr>
      <w:r w:rsidRPr="009901E0">
        <w:t>W</w:t>
      </w:r>
      <w:r w:rsidRPr="009901E0">
        <w:rPr>
          <w:rFonts w:hint="cs"/>
          <w:rtl/>
        </w:rPr>
        <w:tab/>
      </w:r>
      <w:r w:rsidRPr="009901E0">
        <w:rPr>
          <w:rFonts w:hint="cs"/>
          <w:i/>
          <w:iCs/>
          <w:rtl/>
        </w:rPr>
        <w:t>لم يتم تخصيصه حتى الآن</w:t>
      </w:r>
    </w:p>
    <w:p w14:paraId="7DB704A5" w14:textId="77777777" w:rsidR="00330F98" w:rsidRPr="009901E0" w:rsidRDefault="00330F98" w:rsidP="00330F98">
      <w:pPr>
        <w:pStyle w:val="enumlev2"/>
        <w:rPr>
          <w:rtl/>
        </w:rPr>
      </w:pPr>
      <w:r w:rsidRPr="009901E0">
        <w:t>X</w:t>
      </w:r>
      <w:r w:rsidRPr="009901E0">
        <w:rPr>
          <w:rFonts w:hint="cs"/>
          <w:rtl/>
        </w:rPr>
        <w:tab/>
        <w:t>شبكات البيانات والاتصالات بين الأنظمة المفتوحة والأمن</w:t>
      </w:r>
    </w:p>
    <w:p w14:paraId="713A1C4F" w14:textId="77777777" w:rsidR="00330F98" w:rsidRPr="009901E0" w:rsidRDefault="00330F98" w:rsidP="00330F98">
      <w:pPr>
        <w:pStyle w:val="enumlev2"/>
        <w:rPr>
          <w:rtl/>
        </w:rPr>
      </w:pPr>
      <w:r w:rsidRPr="009901E0">
        <w:t>Y</w:t>
      </w:r>
      <w:r w:rsidRPr="009901E0">
        <w:rPr>
          <w:rFonts w:hint="cs"/>
          <w:rtl/>
        </w:rPr>
        <w:tab/>
      </w:r>
      <w:r w:rsidRPr="009901E0">
        <w:rPr>
          <w:rFonts w:eastAsia="SimSun" w:hint="cs"/>
          <w:rtl/>
          <w:lang w:eastAsia="zh-CN"/>
        </w:rPr>
        <w:t>البنية التحتية العالمية للمعلومات، والجوانب الخاصة ببروتوكول الإنترنت، وشبكات الجيل التالي، وإنترنت الأشياء والمدن الذكية</w:t>
      </w:r>
    </w:p>
    <w:p w14:paraId="5D5CF1F7" w14:textId="77777777" w:rsidR="00330F98" w:rsidRPr="009901E0" w:rsidRDefault="00330F98" w:rsidP="00330F98">
      <w:pPr>
        <w:pStyle w:val="enumlev2"/>
        <w:rPr>
          <w:rtl/>
          <w:lang w:bidi="ar-EG"/>
        </w:rPr>
      </w:pPr>
      <w:r w:rsidRPr="009901E0">
        <w:t>Z</w:t>
      </w:r>
      <w:r w:rsidRPr="009901E0">
        <w:rPr>
          <w:rFonts w:hint="cs"/>
          <w:rtl/>
        </w:rPr>
        <w:tab/>
        <w:t>اللغات والجوانب العامة المتعلقة بالبرمجيات في أنظمة الاتصالات</w:t>
      </w:r>
    </w:p>
    <w:p w14:paraId="51BB86E4" w14:textId="77777777" w:rsidR="00330F98" w:rsidRPr="009901E0" w:rsidRDefault="00330F98" w:rsidP="00330F98">
      <w:pPr>
        <w:rPr>
          <w:rtl/>
        </w:rPr>
      </w:pPr>
      <w:r w:rsidRPr="009901E0">
        <w:rPr>
          <w:b/>
          <w:bCs/>
        </w:rPr>
        <w:t>3.2</w:t>
      </w:r>
      <w:r w:rsidRPr="009901E0">
        <w:rPr>
          <w:rFonts w:hint="cs"/>
          <w:rtl/>
        </w:rPr>
        <w:tab/>
        <w:t>يتم تصنيف التوصيات في كل سلسلة في أقسام حسب الموضوع.</w:t>
      </w:r>
    </w:p>
    <w:p w14:paraId="2232C3D4" w14:textId="77777777" w:rsidR="00330F98" w:rsidRPr="009901E0" w:rsidRDefault="00330F98" w:rsidP="00330F98">
      <w:pPr>
        <w:rPr>
          <w:rtl/>
        </w:rPr>
      </w:pPr>
      <w:r w:rsidRPr="009901E0">
        <w:rPr>
          <w:b/>
          <w:bCs/>
        </w:rPr>
        <w:t>4.2</w:t>
      </w:r>
      <w:r w:rsidRPr="009901E0">
        <w:rPr>
          <w:rFonts w:hint="cs"/>
          <w:rtl/>
        </w:rPr>
        <w:tab/>
        <w:t>ينبغي أن يكون عنوان كل توصية موجزاً (ومن الأفضل ألا يتجاوز سطراً واحداً) على أن يكون فريداً ومعبراً وخالياً من الغموض. وينبغي وضع التفاصيل التي توضح المقصود من التوصية على وجه التحديد وتغطيتها ضمن نص التوصية بقدر الإمكان (تحت عنوان "مجال التطبيق" مثلاً).</w:t>
      </w:r>
    </w:p>
    <w:p w14:paraId="108F5E2E" w14:textId="77777777" w:rsidR="00330F98" w:rsidRPr="009901E0" w:rsidRDefault="00330F98" w:rsidP="00330F98">
      <w:pPr>
        <w:rPr>
          <w:rtl/>
        </w:rPr>
      </w:pPr>
      <w:r w:rsidRPr="009901E0">
        <w:rPr>
          <w:b/>
          <w:bCs/>
        </w:rPr>
        <w:t>5.2</w:t>
      </w:r>
      <w:r w:rsidRPr="009901E0">
        <w:rPr>
          <w:rFonts w:hint="cs"/>
          <w:rtl/>
        </w:rPr>
        <w:tab/>
        <w:t xml:space="preserve">يشار بوضوح إلى تاريخ الموافقة الرسمية على التوصية ولجنة (أو لجان) الدراسات المسؤولة عن الموافقة عليها وسجل بالمراجعات، إضافةً إلى عملية الموافقة المتبعة. </w:t>
      </w:r>
      <w:r w:rsidRPr="009901E0">
        <w:rPr>
          <w:color w:val="000000"/>
          <w:rtl/>
        </w:rPr>
        <w:t xml:space="preserve">وطبقاً </w:t>
      </w:r>
      <w:r w:rsidRPr="009901E0">
        <w:rPr>
          <w:rFonts w:hint="eastAsia"/>
          <w:color w:val="000000"/>
          <w:rtl/>
        </w:rPr>
        <w:t>لاتفاقية</w:t>
      </w:r>
      <w:r w:rsidRPr="009901E0">
        <w:rPr>
          <w:color w:val="000000"/>
          <w:rtl/>
        </w:rPr>
        <w:t xml:space="preserve"> </w:t>
      </w:r>
      <w:r w:rsidRPr="009901E0">
        <w:rPr>
          <w:rFonts w:hint="eastAsia"/>
          <w:color w:val="000000"/>
          <w:rtl/>
        </w:rPr>
        <w:t>الاتحاد</w:t>
      </w:r>
      <w:r w:rsidRPr="009901E0">
        <w:rPr>
          <w:color w:val="000000"/>
          <w:rtl/>
        </w:rPr>
        <w:t xml:space="preserve">، يكون وضع التوصيات الموافق عليها متساوياً عند الموافقة عليها </w:t>
      </w:r>
      <w:r w:rsidRPr="009901E0">
        <w:rPr>
          <w:rFonts w:hint="cs"/>
          <w:color w:val="000000"/>
          <w:rtl/>
        </w:rPr>
        <w:t xml:space="preserve">بتطبيق </w:t>
      </w:r>
      <w:r w:rsidRPr="009901E0">
        <w:rPr>
          <w:rFonts w:hint="eastAsia"/>
          <w:color w:val="000000"/>
          <w:rtl/>
        </w:rPr>
        <w:t>عملية</w:t>
      </w:r>
      <w:r w:rsidRPr="009901E0">
        <w:rPr>
          <w:color w:val="000000"/>
          <w:rtl/>
        </w:rPr>
        <w:t xml:space="preserve"> </w:t>
      </w:r>
      <w:r w:rsidRPr="009901E0">
        <w:rPr>
          <w:noProof/>
          <w:rtl/>
          <w:lang w:bidi="ar-EG"/>
        </w:rPr>
        <w:t xml:space="preserve">الموافقة البديلة </w:t>
      </w:r>
      <w:r w:rsidRPr="009901E0">
        <w:rPr>
          <w:noProof/>
          <w:lang w:bidi="ar-EG"/>
        </w:rPr>
        <w:t>(AAP)</w:t>
      </w:r>
      <w:r w:rsidRPr="009901E0">
        <w:rPr>
          <w:noProof/>
          <w:rtl/>
          <w:lang w:bidi="ar-EG"/>
        </w:rPr>
        <w:t xml:space="preserve"> </w:t>
      </w:r>
      <w:r w:rsidRPr="009901E0">
        <w:rPr>
          <w:rFonts w:hint="eastAsia"/>
          <w:noProof/>
          <w:rtl/>
          <w:lang w:bidi="ar-EG"/>
        </w:rPr>
        <w:t>أو</w:t>
      </w:r>
      <w:r w:rsidRPr="009901E0">
        <w:rPr>
          <w:noProof/>
          <w:rtl/>
          <w:lang w:bidi="ar-EG"/>
        </w:rPr>
        <w:t xml:space="preserve"> عملية الموافقة التقليدية </w:t>
      </w:r>
      <w:r w:rsidRPr="009901E0">
        <w:rPr>
          <w:noProof/>
          <w:lang w:bidi="ar-EG"/>
        </w:rPr>
        <w:t>(TAP)</w:t>
      </w:r>
      <w:r w:rsidRPr="009901E0">
        <w:rPr>
          <w:rFonts w:hint="cs"/>
          <w:rtl/>
        </w:rPr>
        <w:t>.</w:t>
      </w:r>
    </w:p>
    <w:p w14:paraId="671CCD18" w14:textId="77777777" w:rsidR="00330F98" w:rsidRPr="009901E0" w:rsidRDefault="00330F98" w:rsidP="00330F98">
      <w:pPr>
        <w:rPr>
          <w:rtl/>
        </w:rPr>
      </w:pPr>
      <w:r w:rsidRPr="009901E0">
        <w:rPr>
          <w:b/>
          <w:bCs/>
        </w:rPr>
        <w:t>6.2</w:t>
      </w:r>
      <w:r w:rsidRPr="009901E0">
        <w:rPr>
          <w:rFonts w:hint="cs"/>
          <w:rtl/>
        </w:rPr>
        <w:tab/>
        <w:t xml:space="preserve">يضع كاتب التوصية الجديدة أو المراجعة قبل النص الرئيسي للتوصية ملخصاً لها </w:t>
      </w:r>
      <w:r w:rsidRPr="009901E0">
        <w:rPr>
          <w:rFonts w:eastAsia="SimSun" w:hint="cs"/>
          <w:rtl/>
          <w:lang w:eastAsia="zh-CN"/>
        </w:rPr>
        <w:t>ومجموعة من الكلمات الأساسية الواردة فيها</w:t>
      </w:r>
      <w:r w:rsidRPr="009901E0">
        <w:rPr>
          <w:rFonts w:hint="cs"/>
          <w:rtl/>
        </w:rPr>
        <w:t>، كما هو مبين في "دليل صياغة التوصيات الصادرة عن قطاع تقييس الاتصالات". ويجوز لكاتب التوصية أيضاً عرض عناصر أساسية أخرى مثل المعلومات الأساسية كما هو مبين في الدليل.</w:t>
      </w:r>
    </w:p>
    <w:p w14:paraId="56F50F5F" w14:textId="77777777" w:rsidR="00330F98" w:rsidRPr="009901E0" w:rsidRDefault="00330F98" w:rsidP="00330F98">
      <w:pPr>
        <w:rPr>
          <w:rtl/>
          <w:lang w:eastAsia="zh-CN"/>
        </w:rPr>
      </w:pPr>
      <w:r w:rsidRPr="009901E0">
        <w:rPr>
          <w:b/>
          <w:bCs/>
        </w:rPr>
        <w:t>7.2</w:t>
      </w:r>
      <w:r w:rsidRPr="009901E0">
        <w:rPr>
          <w:rFonts w:hint="cs"/>
          <w:rtl/>
        </w:rPr>
        <w:tab/>
        <w:t>يطبق "دليل صياغة التوصيات الصادرة عن قطاع تقييس الاتصالات" في صياغة التوصيات الجديدة، وكذلك في مراجعة التوصيات القائمة، كلما كان ذلك ممكناً.</w:t>
      </w:r>
    </w:p>
    <w:p w14:paraId="125BA0CE" w14:textId="77777777" w:rsidR="00330F98" w:rsidRPr="009901E0" w:rsidRDefault="00330F98" w:rsidP="005E3A6C">
      <w:pPr>
        <w:rPr>
          <w:rtl/>
          <w:lang w:bidi="ar-EG"/>
        </w:rPr>
      </w:pPr>
    </w:p>
    <w:p w14:paraId="6034CAE3" w14:textId="77777777" w:rsidR="00C56AB6" w:rsidRPr="009901E0" w:rsidRDefault="00C56AB6" w:rsidP="005E3A6C">
      <w:pPr>
        <w:rPr>
          <w:rtl/>
          <w:lang w:bidi="ar-EG"/>
        </w:rPr>
      </w:pPr>
    </w:p>
    <w:p w14:paraId="64584E50" w14:textId="77777777" w:rsidR="00C56AB6" w:rsidRPr="009901E0" w:rsidRDefault="00C56AB6" w:rsidP="005E3A6C">
      <w:pPr>
        <w:rPr>
          <w:rtl/>
          <w:lang w:bidi="ar-EG"/>
        </w:rPr>
      </w:pPr>
    </w:p>
    <w:p w14:paraId="2AC149D3" w14:textId="77777777" w:rsidR="00C56AB6" w:rsidRPr="009901E0" w:rsidRDefault="00C56AB6" w:rsidP="005E3A6C">
      <w:pPr>
        <w:rPr>
          <w:rtl/>
          <w:lang w:bidi="ar-EG"/>
        </w:rPr>
      </w:pPr>
    </w:p>
    <w:p w14:paraId="5439F9AB" w14:textId="77777777" w:rsidR="00C56AB6" w:rsidRPr="009901E0" w:rsidRDefault="00C56AB6" w:rsidP="005E3A6C">
      <w:pPr>
        <w:rPr>
          <w:lang w:bidi="ar-EG"/>
        </w:rPr>
      </w:pPr>
    </w:p>
    <w:p w14:paraId="4F2C030A" w14:textId="77777777" w:rsidR="00330F98" w:rsidRPr="009901E0" w:rsidRDefault="00330F98" w:rsidP="005E3A6C">
      <w:pPr>
        <w:rPr>
          <w:rtl/>
          <w:lang w:bidi="ar-EG"/>
        </w:rPr>
      </w:pPr>
    </w:p>
    <w:p w14:paraId="667D8261" w14:textId="77777777" w:rsidR="00330F98" w:rsidRPr="009901E0" w:rsidRDefault="00330F98" w:rsidP="005E3A6C">
      <w:pPr>
        <w:rPr>
          <w:rtl/>
          <w:lang w:bidi="ar-EG"/>
        </w:rPr>
      </w:pPr>
    </w:p>
    <w:p w14:paraId="77FFA4B8" w14:textId="77777777" w:rsidR="00330F98" w:rsidRPr="009901E0" w:rsidRDefault="00330F98" w:rsidP="005E3A6C">
      <w:pPr>
        <w:rPr>
          <w:rtl/>
          <w:lang w:bidi="ar-EG"/>
        </w:rPr>
        <w:sectPr w:rsidR="00330F98" w:rsidRPr="009901E0" w:rsidSect="00B226A2">
          <w:footerReference w:type="even" r:id="rId194"/>
          <w:footerReference w:type="default" r:id="rId195"/>
          <w:footnotePr>
            <w:numRestart w:val="eachSect"/>
          </w:footnotePr>
          <w:pgSz w:w="11901" w:h="16840" w:code="9"/>
          <w:pgMar w:top="1134" w:right="1134" w:bottom="1134" w:left="1134" w:header="567" w:footer="567" w:gutter="0"/>
          <w:cols w:space="720"/>
          <w:vAlign w:val="both"/>
          <w:rtlGutter/>
          <w:docGrid w:linePitch="360"/>
        </w:sectPr>
      </w:pPr>
    </w:p>
    <w:p w14:paraId="18C6E1AD" w14:textId="77777777" w:rsidR="00330F98" w:rsidRPr="009901E0" w:rsidRDefault="00330F98" w:rsidP="00330F98">
      <w:pPr>
        <w:pStyle w:val="RecNo"/>
        <w:rPr>
          <w:highlight w:val="yellow"/>
        </w:rPr>
      </w:pPr>
      <w:bookmarkStart w:id="435" w:name="_Toc190336519"/>
      <w:bookmarkStart w:id="436" w:name="_Toc190336808"/>
      <w:bookmarkStart w:id="437" w:name="_Toc190337020"/>
      <w:r w:rsidRPr="009901E0">
        <w:rPr>
          <w:rFonts w:eastAsia="SimSun" w:hint="cs"/>
          <w:rtl/>
        </w:rPr>
        <w:lastRenderedPageBreak/>
        <w:t xml:space="preserve">التوصية </w:t>
      </w:r>
      <w:r w:rsidRPr="009901E0">
        <w:rPr>
          <w:rFonts w:eastAsia="SimSun"/>
        </w:rPr>
        <w:fldChar w:fldCharType="begin"/>
      </w:r>
      <w:r w:rsidRPr="009901E0">
        <w:rPr>
          <w:rFonts w:eastAsia="SimSun"/>
        </w:rPr>
        <w:instrText>styleref href</w:instrText>
      </w:r>
      <w:r w:rsidRPr="009901E0">
        <w:rPr>
          <w:rFonts w:eastAsia="SimSun"/>
        </w:rPr>
        <w:fldChar w:fldCharType="separate"/>
      </w:r>
      <w:r w:rsidRPr="009901E0">
        <w:rPr>
          <w:rFonts w:eastAsia="SimSun"/>
        </w:rPr>
        <w:t>ITU-T A.13</w:t>
      </w:r>
      <w:bookmarkEnd w:id="435"/>
      <w:bookmarkEnd w:id="436"/>
      <w:bookmarkEnd w:id="437"/>
      <w:r w:rsidRPr="009901E0">
        <w:rPr>
          <w:rFonts w:eastAsia="SimSun"/>
        </w:rPr>
        <w:fldChar w:fldCharType="end"/>
      </w:r>
    </w:p>
    <w:p w14:paraId="20CC67AA" w14:textId="77777777" w:rsidR="00330F98" w:rsidRPr="009901E0" w:rsidRDefault="00330F98" w:rsidP="00330F98">
      <w:pPr>
        <w:pStyle w:val="Rectitle"/>
        <w:rPr>
          <w:noProof/>
        </w:rPr>
      </w:pPr>
      <w:r w:rsidRPr="009901E0">
        <w:rPr>
          <w:noProof/>
          <w:rtl/>
        </w:rPr>
        <w:t>منشورات قطاع تقييس الاتصالات غير المعيارية</w:t>
      </w:r>
      <w:r w:rsidRPr="009901E0">
        <w:rPr>
          <w:rFonts w:hint="cs"/>
          <w:noProof/>
          <w:rtl/>
        </w:rPr>
        <w:t xml:space="preserve"> بما فيها</w:t>
      </w:r>
      <w:r w:rsidRPr="009901E0">
        <w:rPr>
          <w:noProof/>
          <w:rtl/>
        </w:rPr>
        <w:br/>
      </w:r>
      <w:r w:rsidRPr="009901E0">
        <w:rPr>
          <w:rFonts w:hint="cs"/>
          <w:noProof/>
          <w:rtl/>
        </w:rPr>
        <w:t>الإضافات التي تلحق بالتوصيات الصادرة عن قطاع تقييس الاتصالات</w:t>
      </w:r>
    </w:p>
    <w:p w14:paraId="5CB1B8FA" w14:textId="77777777" w:rsidR="00330F98" w:rsidRPr="009901E0" w:rsidRDefault="00330F98" w:rsidP="00330F98">
      <w:pPr>
        <w:pStyle w:val="Heading1"/>
        <w:rPr>
          <w:sz w:val="24"/>
          <w:szCs w:val="32"/>
          <w:rtl/>
        </w:rPr>
      </w:pPr>
      <w:r w:rsidRPr="009901E0">
        <w:rPr>
          <w:sz w:val="24"/>
          <w:szCs w:val="32"/>
        </w:rPr>
        <w:t>1</w:t>
      </w:r>
      <w:r w:rsidRPr="009901E0">
        <w:rPr>
          <w:rFonts w:hint="cs"/>
          <w:sz w:val="24"/>
          <w:szCs w:val="32"/>
          <w:rtl/>
        </w:rPr>
        <w:tab/>
      </w:r>
      <w:r w:rsidRPr="009901E0">
        <w:rPr>
          <w:rFonts w:hint="cs"/>
          <w:rtl/>
        </w:rPr>
        <w:t>مقدمة</w:t>
      </w:r>
    </w:p>
    <w:p w14:paraId="29122EF4" w14:textId="77777777" w:rsidR="00330F98" w:rsidRPr="009901E0" w:rsidRDefault="00330F98" w:rsidP="00330F98">
      <w:r w:rsidRPr="009901E0">
        <w:rPr>
          <w:rFonts w:hint="cs"/>
          <w:rtl/>
        </w:rPr>
        <w:t>تتعامل كل لجنة من لجان الدراسات، خلال الدراسات التي تجريها، مع المساهمات والتقارير التي توزع على المنظمات التي سجلت أسماءها للمشاركة في عمل لجنة الدراسات وتصل التوصيات التي تسفر عنها هذه الدراسات إلى جمهور أوسع بكثير من المشاركين في</w:t>
      </w:r>
      <w:r w:rsidRPr="009901E0">
        <w:rPr>
          <w:rFonts w:hint="eastAsia"/>
          <w:rtl/>
        </w:rPr>
        <w:t> </w:t>
      </w:r>
      <w:r w:rsidRPr="009901E0">
        <w:rPr>
          <w:rFonts w:hint="cs"/>
          <w:rtl/>
        </w:rPr>
        <w:t>إعدادها. وعادة ما تُدرج في تذييل للتوصية (ليس جزءاً أساسياً منها) أي معلومات تُعدّ توضيحية أو تكميلية فحسب لها، متى كان ذلك مفيداً لجمهور أوسع. إلا أنه يوجد في بعض الحالات ما يبرر نشر هذه المعلومات بشكل منفصل. وهذه المعلومات ليست جزءاً من إبداء الامتثال الطوعي لأي من توصيات قطاع تقييس الاتصالات. وقد تُنشر في شكل إضافات للتوصيات أو</w:t>
      </w:r>
      <w:r w:rsidRPr="009901E0">
        <w:rPr>
          <w:rFonts w:hint="eastAsia"/>
          <w:rtl/>
        </w:rPr>
        <w:t> </w:t>
      </w:r>
      <w:r w:rsidRPr="009901E0">
        <w:rPr>
          <w:rFonts w:hint="cs"/>
          <w:rtl/>
        </w:rPr>
        <w:t>أنواع أخرى من الوثائق التي ينشرها القطاع.</w:t>
      </w:r>
    </w:p>
    <w:p w14:paraId="39A02234" w14:textId="77777777" w:rsidR="00330F98" w:rsidRPr="009901E0" w:rsidRDefault="00330F98" w:rsidP="00C56AB6">
      <w:pPr>
        <w:pStyle w:val="Heading1"/>
        <w:rPr>
          <w:rtl/>
        </w:rPr>
      </w:pPr>
      <w:r w:rsidRPr="009901E0">
        <w:t>2</w:t>
      </w:r>
      <w:r w:rsidRPr="009901E0">
        <w:rPr>
          <w:rFonts w:hint="cs"/>
          <w:rtl/>
        </w:rPr>
        <w:tab/>
      </w:r>
      <w:r w:rsidR="00C56AB6" w:rsidRPr="009901E0">
        <w:rPr>
          <w:rFonts w:hint="cs"/>
          <w:rtl/>
        </w:rPr>
        <w:t>المراجع</w:t>
      </w:r>
    </w:p>
    <w:p w14:paraId="4F4CFD61" w14:textId="77777777" w:rsidR="00330F98" w:rsidRPr="009901E0" w:rsidRDefault="00330F98" w:rsidP="00330F98">
      <w:pPr>
        <w:rPr>
          <w:rtl/>
        </w:rPr>
      </w:pPr>
      <w:r w:rsidRPr="009901E0">
        <w:rPr>
          <w:rtl/>
        </w:rPr>
        <w:t xml:space="preserve">تتضمن </w:t>
      </w:r>
      <w:r w:rsidRPr="009901E0">
        <w:rPr>
          <w:rFonts w:hint="cs"/>
          <w:rtl/>
        </w:rPr>
        <w:t>ال</w:t>
      </w:r>
      <w:r w:rsidRPr="009901E0">
        <w:rPr>
          <w:rtl/>
        </w:rPr>
        <w:t xml:space="preserve">توصيات </w:t>
      </w:r>
      <w:r w:rsidRPr="009901E0">
        <w:rPr>
          <w:rFonts w:hint="cs"/>
          <w:rtl/>
        </w:rPr>
        <w:t>التالية ل</w:t>
      </w:r>
      <w:r w:rsidRPr="009901E0">
        <w:rPr>
          <w:rtl/>
        </w:rPr>
        <w:t xml:space="preserve">قطاع </w:t>
      </w:r>
      <w:r w:rsidRPr="009901E0">
        <w:rPr>
          <w:rFonts w:hint="cs"/>
          <w:rtl/>
        </w:rPr>
        <w:t>تقييس الاتصالات</w:t>
      </w:r>
      <w:r w:rsidRPr="009901E0">
        <w:rPr>
          <w:rtl/>
        </w:rPr>
        <w:t xml:space="preserve"> وغيرها من المراجع أحكاماً </w:t>
      </w:r>
      <w:r w:rsidRPr="009901E0">
        <w:rPr>
          <w:rFonts w:hint="cs"/>
          <w:rtl/>
        </w:rPr>
        <w:t>تشكّل،</w:t>
      </w:r>
      <w:r w:rsidRPr="009901E0">
        <w:rPr>
          <w:rtl/>
        </w:rPr>
        <w:t xml:space="preserve"> من خلال </w:t>
      </w:r>
      <w:r w:rsidRPr="009901E0">
        <w:rPr>
          <w:rFonts w:hint="cs"/>
          <w:rtl/>
        </w:rPr>
        <w:t>الإشارة</w:t>
      </w:r>
      <w:r w:rsidRPr="009901E0">
        <w:rPr>
          <w:rtl/>
        </w:rPr>
        <w:t xml:space="preserve"> إليها في هذ</w:t>
      </w:r>
      <w:r w:rsidRPr="009901E0">
        <w:rPr>
          <w:rFonts w:hint="cs"/>
          <w:rtl/>
        </w:rPr>
        <w:t>ا</w:t>
      </w:r>
      <w:r w:rsidRPr="009901E0">
        <w:rPr>
          <w:rtl/>
        </w:rPr>
        <w:t xml:space="preserve"> </w:t>
      </w:r>
      <w:r w:rsidRPr="009901E0">
        <w:rPr>
          <w:rFonts w:hint="cs"/>
          <w:rtl/>
        </w:rPr>
        <w:t>النص، أحكاماً ل</w:t>
      </w:r>
      <w:r w:rsidRPr="009901E0">
        <w:rPr>
          <w:rtl/>
        </w:rPr>
        <w:t xml:space="preserve">هذه التوصية. وكانت جميع الطبعات </w:t>
      </w:r>
      <w:r w:rsidRPr="009901E0">
        <w:rPr>
          <w:rFonts w:hint="cs"/>
          <w:rtl/>
        </w:rPr>
        <w:t xml:space="preserve">المذكورة </w:t>
      </w:r>
      <w:r w:rsidRPr="009901E0">
        <w:rPr>
          <w:rtl/>
        </w:rPr>
        <w:t xml:space="preserve">سارية </w:t>
      </w:r>
      <w:r w:rsidRPr="009901E0">
        <w:rPr>
          <w:rFonts w:hint="cs"/>
          <w:rtl/>
        </w:rPr>
        <w:t xml:space="preserve">الصلاحية </w:t>
      </w:r>
      <w:r w:rsidRPr="009901E0">
        <w:rPr>
          <w:rtl/>
        </w:rPr>
        <w:t xml:space="preserve">في وقت النشر. </w:t>
      </w:r>
      <w:r w:rsidRPr="009901E0">
        <w:rPr>
          <w:rFonts w:hint="cs"/>
          <w:rtl/>
        </w:rPr>
        <w:t>ولما كانت</w:t>
      </w:r>
      <w:r w:rsidRPr="009901E0">
        <w:rPr>
          <w:rtl/>
        </w:rPr>
        <w:t xml:space="preserve"> جميع التوصيات والمراجع الأخرى</w:t>
      </w:r>
      <w:r w:rsidRPr="009901E0">
        <w:rPr>
          <w:rFonts w:hint="cs"/>
          <w:rtl/>
          <w:lang w:bidi="ar-EG"/>
        </w:rPr>
        <w:t xml:space="preserve"> تخضع</w:t>
      </w:r>
      <w:r w:rsidRPr="009901E0">
        <w:rPr>
          <w:rtl/>
        </w:rPr>
        <w:t xml:space="preserve"> </w:t>
      </w:r>
      <w:r w:rsidRPr="009901E0">
        <w:rPr>
          <w:rFonts w:hint="cs"/>
          <w:rtl/>
        </w:rPr>
        <w:t>ل</w:t>
      </w:r>
      <w:r w:rsidRPr="009901E0">
        <w:rPr>
          <w:rtl/>
        </w:rPr>
        <w:t>لمراجعة</w:t>
      </w:r>
      <w:r w:rsidRPr="009901E0">
        <w:rPr>
          <w:rFonts w:hint="cs"/>
          <w:rtl/>
        </w:rPr>
        <w:t>،</w:t>
      </w:r>
      <w:r w:rsidRPr="009901E0">
        <w:rPr>
          <w:rtl/>
        </w:rPr>
        <w:t xml:space="preserve"> </w:t>
      </w:r>
      <w:r w:rsidRPr="009901E0">
        <w:rPr>
          <w:rFonts w:hint="cs"/>
          <w:rtl/>
        </w:rPr>
        <w:t>يرجى من</w:t>
      </w:r>
      <w:r w:rsidRPr="009901E0">
        <w:rPr>
          <w:rtl/>
        </w:rPr>
        <w:t xml:space="preserve"> جميع مستعملي هذه التوصية </w:t>
      </w:r>
      <w:r w:rsidRPr="009901E0">
        <w:rPr>
          <w:rFonts w:hint="cs"/>
          <w:rtl/>
        </w:rPr>
        <w:t>النظر في إمكانية</w:t>
      </w:r>
      <w:r w:rsidRPr="009901E0">
        <w:rPr>
          <w:rtl/>
        </w:rPr>
        <w:t xml:space="preserve"> تطبيق أحدث طبعة للتوصيات والمراجع</w:t>
      </w:r>
      <w:r w:rsidRPr="009901E0">
        <w:rPr>
          <w:rFonts w:hint="cs"/>
          <w:rtl/>
        </w:rPr>
        <w:t xml:space="preserve"> الأخرى</w:t>
      </w:r>
      <w:r w:rsidRPr="009901E0">
        <w:rPr>
          <w:rtl/>
        </w:rPr>
        <w:t xml:space="preserve"> الواردة أدناه. وت</w:t>
      </w:r>
      <w:r w:rsidRPr="009901E0">
        <w:rPr>
          <w:rFonts w:hint="cs"/>
          <w:rtl/>
        </w:rPr>
        <w:t>ُ</w:t>
      </w:r>
      <w:r w:rsidRPr="009901E0">
        <w:rPr>
          <w:rtl/>
        </w:rPr>
        <w:t xml:space="preserve">نشر بانتظام قائمة </w:t>
      </w:r>
      <w:r w:rsidRPr="009901E0">
        <w:rPr>
          <w:rFonts w:hint="cs"/>
          <w:rtl/>
        </w:rPr>
        <w:t>ب</w:t>
      </w:r>
      <w:r w:rsidRPr="009901E0">
        <w:rPr>
          <w:rtl/>
        </w:rPr>
        <w:t xml:space="preserve">توصيات قطاع </w:t>
      </w:r>
      <w:r w:rsidRPr="009901E0">
        <w:rPr>
          <w:rFonts w:hint="cs"/>
          <w:rtl/>
        </w:rPr>
        <w:t xml:space="preserve">تقييس الاتصالات </w:t>
      </w:r>
      <w:r w:rsidRPr="009901E0">
        <w:rPr>
          <w:rtl/>
        </w:rPr>
        <w:t>السارية</w:t>
      </w:r>
      <w:r w:rsidRPr="009901E0">
        <w:rPr>
          <w:rFonts w:hint="cs"/>
          <w:rtl/>
        </w:rPr>
        <w:t xml:space="preserve"> الصلاحية</w:t>
      </w:r>
      <w:r w:rsidRPr="009901E0">
        <w:rPr>
          <w:rtl/>
        </w:rPr>
        <w:t>.</w:t>
      </w:r>
      <w:r w:rsidRPr="009901E0">
        <w:rPr>
          <w:rFonts w:hint="cs"/>
          <w:rtl/>
        </w:rPr>
        <w:t xml:space="preserve"> والإشارة إلى وثيقة ما في</w:t>
      </w:r>
      <w:r w:rsidRPr="009901E0">
        <w:rPr>
          <w:rFonts w:hint="eastAsia"/>
          <w:rtl/>
        </w:rPr>
        <w:t> </w:t>
      </w:r>
      <w:r w:rsidRPr="009901E0">
        <w:rPr>
          <w:rFonts w:hint="cs"/>
          <w:rtl/>
        </w:rPr>
        <w:t>هذه التوصية لا</w:t>
      </w:r>
      <w:r w:rsidRPr="009901E0">
        <w:rPr>
          <w:rFonts w:hint="eastAsia"/>
          <w:rtl/>
        </w:rPr>
        <w:t> </w:t>
      </w:r>
      <w:r w:rsidRPr="009901E0">
        <w:rPr>
          <w:rFonts w:hint="cs"/>
          <w:rtl/>
        </w:rPr>
        <w:t>تضفي عليها في حد ذاتها صفة التوصية.</w:t>
      </w:r>
    </w:p>
    <w:p w14:paraId="57A15FEF" w14:textId="77777777" w:rsidR="00330F98" w:rsidRPr="009901E0" w:rsidRDefault="00330F98" w:rsidP="00330F98">
      <w:pPr>
        <w:rPr>
          <w:rtl/>
        </w:rPr>
      </w:pPr>
      <w:r w:rsidRPr="009901E0">
        <w:rPr>
          <w:rFonts w:hint="eastAsia"/>
          <w:rtl/>
        </w:rPr>
        <w:t>لا</w:t>
      </w:r>
      <w:r w:rsidRPr="009901E0">
        <w:rPr>
          <w:rtl/>
        </w:rPr>
        <w:t xml:space="preserve"> </w:t>
      </w:r>
      <w:r w:rsidRPr="009901E0">
        <w:rPr>
          <w:rFonts w:hint="eastAsia"/>
          <w:rtl/>
        </w:rPr>
        <w:t>توجد</w:t>
      </w:r>
      <w:r w:rsidRPr="009901E0">
        <w:rPr>
          <w:rtl/>
        </w:rPr>
        <w:t>.</w:t>
      </w:r>
    </w:p>
    <w:p w14:paraId="64EA2AAA" w14:textId="77777777" w:rsidR="00330F98" w:rsidRPr="009901E0" w:rsidRDefault="00330F98" w:rsidP="00330F98">
      <w:pPr>
        <w:pStyle w:val="Heading1"/>
        <w:rPr>
          <w:rtl/>
        </w:rPr>
      </w:pPr>
      <w:r w:rsidRPr="009901E0">
        <w:t>3</w:t>
      </w:r>
      <w:r w:rsidRPr="009901E0">
        <w:rPr>
          <w:rtl/>
        </w:rPr>
        <w:tab/>
        <w:t>التعاريف</w:t>
      </w:r>
    </w:p>
    <w:p w14:paraId="0673A99B" w14:textId="77777777" w:rsidR="00330F98" w:rsidRPr="009901E0" w:rsidRDefault="00330F98" w:rsidP="00330F98">
      <w:pPr>
        <w:pStyle w:val="Heading2"/>
        <w:rPr>
          <w:lang w:bidi="ar-SA"/>
        </w:rPr>
      </w:pPr>
      <w:r w:rsidRPr="009901E0">
        <w:t>1.3</w:t>
      </w:r>
      <w:r w:rsidRPr="009901E0">
        <w:rPr>
          <w:rtl/>
        </w:rPr>
        <w:tab/>
      </w:r>
      <w:r w:rsidRPr="009901E0">
        <w:rPr>
          <w:rtl/>
          <w:lang w:bidi="ar-SA"/>
        </w:rPr>
        <w:t>مصطلحات معرَّفة في مواضع أخرى</w:t>
      </w:r>
    </w:p>
    <w:p w14:paraId="1E3E5DBA" w14:textId="77777777" w:rsidR="00330F98" w:rsidRPr="009901E0" w:rsidRDefault="00330F98" w:rsidP="00330F98">
      <w:r w:rsidRPr="009901E0">
        <w:rPr>
          <w:rFonts w:hint="cs"/>
          <w:rtl/>
        </w:rPr>
        <w:t>تَستعمل هذه التوصية المصطلحات التالية المعرّفة في وثائق أخرى:</w:t>
      </w:r>
    </w:p>
    <w:p w14:paraId="599E67CF" w14:textId="77777777" w:rsidR="00330F98" w:rsidRPr="009901E0" w:rsidRDefault="00330F98" w:rsidP="00330F98">
      <w:pPr>
        <w:rPr>
          <w:color w:val="000000"/>
          <w:rtl/>
        </w:rPr>
      </w:pPr>
      <w:r w:rsidRPr="009901E0">
        <w:rPr>
          <w:b/>
          <w:bCs/>
        </w:rPr>
        <w:t>1.1.3</w:t>
      </w:r>
      <w:r w:rsidRPr="009901E0">
        <w:rPr>
          <w:b/>
          <w:bCs/>
          <w:rtl/>
          <w:lang w:bidi="ar-EG"/>
        </w:rPr>
        <w:tab/>
      </w:r>
      <w:r w:rsidRPr="009901E0">
        <w:rPr>
          <w:rFonts w:hint="eastAsia"/>
          <w:b/>
          <w:bCs/>
          <w:rtl/>
        </w:rPr>
        <w:t>كتيب</w:t>
      </w:r>
      <w:r w:rsidRPr="009901E0">
        <w:rPr>
          <w:rtl/>
        </w:rPr>
        <w:t>: القرار</w:t>
      </w:r>
      <w:r w:rsidRPr="009901E0">
        <w:rPr>
          <w:rFonts w:hint="cs"/>
          <w:rtl/>
        </w:rPr>
        <w:t xml:space="preserve"> </w:t>
      </w:r>
      <w:r w:rsidRPr="009901E0">
        <w:rPr>
          <w:lang w:bidi="ar-EG"/>
        </w:rPr>
        <w:t>[b-WTSA Res. 1]</w:t>
      </w:r>
      <w:r w:rsidRPr="009901E0">
        <w:rPr>
          <w:rFonts w:hint="cs"/>
          <w:rtl/>
          <w:lang w:bidi="ar-EG"/>
        </w:rPr>
        <w:t>:</w:t>
      </w:r>
      <w:r w:rsidRPr="009901E0">
        <w:rPr>
          <w:rFonts w:hint="cs"/>
          <w:rtl/>
        </w:rPr>
        <w:t xml:space="preserve"> </w:t>
      </w:r>
      <w:r w:rsidRPr="009901E0">
        <w:rPr>
          <w:color w:val="000000"/>
          <w:rtl/>
        </w:rPr>
        <w:t xml:space="preserve">نص يوفر بياناً بشأن المعارف الراهنة أو </w:t>
      </w:r>
      <w:r w:rsidRPr="009901E0">
        <w:rPr>
          <w:rFonts w:hint="cs"/>
          <w:color w:val="000000"/>
          <w:rtl/>
        </w:rPr>
        <w:t xml:space="preserve">الوضع </w:t>
      </w:r>
      <w:r w:rsidRPr="009901E0">
        <w:rPr>
          <w:color w:val="000000"/>
          <w:rtl/>
        </w:rPr>
        <w:t>الحالي للدراسات أو الممارسات التشغيلية أو التقنية الحسنة، في جوانب معينة من الاتصالات، وينبغي أن يكون موجهاً إلى مهندس</w:t>
      </w:r>
      <w:r w:rsidRPr="009901E0">
        <w:rPr>
          <w:rFonts w:hint="cs"/>
          <w:color w:val="000000"/>
          <w:rtl/>
        </w:rPr>
        <w:t>ي</w:t>
      </w:r>
      <w:r w:rsidRPr="009901E0">
        <w:rPr>
          <w:color w:val="000000"/>
          <w:rtl/>
        </w:rPr>
        <w:t xml:space="preserve"> </w:t>
      </w:r>
      <w:r w:rsidRPr="009901E0">
        <w:rPr>
          <w:rFonts w:hint="cs"/>
          <w:color w:val="000000"/>
          <w:rtl/>
        </w:rPr>
        <w:t>الاتصالات</w:t>
      </w:r>
      <w:r w:rsidRPr="009901E0">
        <w:rPr>
          <w:color w:val="000000"/>
          <w:rtl/>
        </w:rPr>
        <w:t xml:space="preserve"> أو مخطط</w:t>
      </w:r>
      <w:r w:rsidRPr="009901E0">
        <w:rPr>
          <w:rFonts w:hint="cs"/>
          <w:color w:val="000000"/>
          <w:rtl/>
        </w:rPr>
        <w:t>ي</w:t>
      </w:r>
      <w:r w:rsidRPr="009901E0">
        <w:rPr>
          <w:color w:val="000000"/>
          <w:rtl/>
        </w:rPr>
        <w:t xml:space="preserve"> </w:t>
      </w:r>
      <w:r w:rsidRPr="009901E0">
        <w:rPr>
          <w:rFonts w:hint="cs"/>
          <w:color w:val="000000"/>
          <w:rtl/>
        </w:rPr>
        <w:t>ال</w:t>
      </w:r>
      <w:r w:rsidRPr="009901E0">
        <w:rPr>
          <w:color w:val="000000"/>
          <w:rtl/>
        </w:rPr>
        <w:t>أنظمة أو مسؤول</w:t>
      </w:r>
      <w:r w:rsidRPr="009901E0">
        <w:rPr>
          <w:rFonts w:hint="cs"/>
          <w:color w:val="000000"/>
          <w:rtl/>
        </w:rPr>
        <w:t>ي</w:t>
      </w:r>
      <w:r w:rsidRPr="009901E0">
        <w:rPr>
          <w:color w:val="000000"/>
          <w:rtl/>
        </w:rPr>
        <w:t xml:space="preserve"> </w:t>
      </w:r>
      <w:r w:rsidRPr="009901E0">
        <w:rPr>
          <w:rFonts w:hint="cs"/>
          <w:color w:val="000000"/>
          <w:rtl/>
        </w:rPr>
        <w:t>ال</w:t>
      </w:r>
      <w:r w:rsidRPr="009901E0">
        <w:rPr>
          <w:color w:val="000000"/>
          <w:rtl/>
        </w:rPr>
        <w:t xml:space="preserve">تشغيل </w:t>
      </w:r>
      <w:r w:rsidRPr="009901E0">
        <w:rPr>
          <w:rFonts w:hint="cs"/>
          <w:color w:val="000000"/>
          <w:rtl/>
        </w:rPr>
        <w:t xml:space="preserve">الذين </w:t>
      </w:r>
      <w:r w:rsidRPr="009901E0">
        <w:rPr>
          <w:color w:val="000000"/>
          <w:rtl/>
        </w:rPr>
        <w:t>يخطط</w:t>
      </w:r>
      <w:r w:rsidRPr="009901E0">
        <w:rPr>
          <w:rFonts w:hint="cs"/>
          <w:color w:val="000000"/>
          <w:rtl/>
        </w:rPr>
        <w:t>ون</w:t>
      </w:r>
      <w:r w:rsidRPr="009901E0">
        <w:rPr>
          <w:color w:val="000000"/>
          <w:rtl/>
        </w:rPr>
        <w:t xml:space="preserve"> أو</w:t>
      </w:r>
      <w:r w:rsidRPr="009901E0">
        <w:rPr>
          <w:rFonts w:hint="cs"/>
          <w:color w:val="000000"/>
          <w:rtl/>
        </w:rPr>
        <w:t> </w:t>
      </w:r>
      <w:r w:rsidRPr="009901E0">
        <w:rPr>
          <w:color w:val="000000"/>
          <w:rtl/>
        </w:rPr>
        <w:t>يصمم</w:t>
      </w:r>
      <w:r w:rsidRPr="009901E0">
        <w:rPr>
          <w:rFonts w:hint="cs"/>
          <w:color w:val="000000"/>
          <w:rtl/>
        </w:rPr>
        <w:t>ون</w:t>
      </w:r>
      <w:r w:rsidRPr="009901E0">
        <w:rPr>
          <w:color w:val="000000"/>
          <w:rtl/>
        </w:rPr>
        <w:t xml:space="preserve"> أو</w:t>
      </w:r>
      <w:r w:rsidRPr="009901E0">
        <w:rPr>
          <w:rFonts w:hint="cs"/>
          <w:color w:val="000000"/>
          <w:rtl/>
        </w:rPr>
        <w:t> </w:t>
      </w:r>
      <w:r w:rsidRPr="009901E0">
        <w:rPr>
          <w:color w:val="000000"/>
          <w:rtl/>
        </w:rPr>
        <w:t>يستخدم</w:t>
      </w:r>
      <w:r w:rsidRPr="009901E0">
        <w:rPr>
          <w:rFonts w:hint="cs"/>
          <w:color w:val="000000"/>
          <w:rtl/>
        </w:rPr>
        <w:t>ون</w:t>
      </w:r>
      <w:r w:rsidRPr="009901E0">
        <w:rPr>
          <w:color w:val="000000"/>
          <w:rtl/>
        </w:rPr>
        <w:t xml:space="preserve"> خدمات أو أنظمة </w:t>
      </w:r>
      <w:r w:rsidRPr="009901E0">
        <w:rPr>
          <w:rFonts w:hint="cs"/>
          <w:color w:val="000000"/>
          <w:rtl/>
        </w:rPr>
        <w:t>الاتصالات</w:t>
      </w:r>
      <w:r w:rsidRPr="009901E0">
        <w:rPr>
          <w:color w:val="000000"/>
          <w:rtl/>
        </w:rPr>
        <w:t>، مع الاهتمام على وجه الخصوص باحتياجات البلدان النامية.</w:t>
      </w:r>
    </w:p>
    <w:p w14:paraId="2D0155BB" w14:textId="77777777" w:rsidR="00330F98" w:rsidRPr="009901E0" w:rsidRDefault="00330F98" w:rsidP="00330F98">
      <w:pPr>
        <w:pStyle w:val="Note"/>
        <w:rPr>
          <w:spacing w:val="-2"/>
          <w:rtl/>
        </w:rPr>
      </w:pPr>
      <w:r w:rsidRPr="009901E0">
        <w:rPr>
          <w:rFonts w:hint="cs"/>
          <w:b/>
          <w:bCs/>
          <w:spacing w:val="-2"/>
          <w:rtl/>
        </w:rPr>
        <w:t>ملاحظة</w:t>
      </w:r>
      <w:r w:rsidRPr="009901E0">
        <w:rPr>
          <w:rFonts w:hint="cs"/>
          <w:spacing w:val="-2"/>
          <w:rtl/>
        </w:rPr>
        <w:t xml:space="preserve"> </w:t>
      </w:r>
      <w:r w:rsidR="003041DD" w:rsidRPr="009901E0">
        <w:rPr>
          <w:rtl/>
        </w:rPr>
        <w:t>–</w:t>
      </w:r>
      <w:r w:rsidRPr="009901E0">
        <w:rPr>
          <w:rFonts w:hint="cs"/>
          <w:spacing w:val="-2"/>
          <w:rtl/>
        </w:rPr>
        <w:t xml:space="preserve"> </w:t>
      </w:r>
      <w:r w:rsidRPr="009901E0">
        <w:rPr>
          <w:spacing w:val="-2"/>
          <w:rtl/>
        </w:rPr>
        <w:t xml:space="preserve">ينبغي أن يكون الكتيب </w:t>
      </w:r>
      <w:r w:rsidRPr="009901E0">
        <w:rPr>
          <w:rFonts w:hint="cs"/>
          <w:spacing w:val="-2"/>
          <w:rtl/>
        </w:rPr>
        <w:t>قائماً</w:t>
      </w:r>
      <w:r w:rsidRPr="009901E0">
        <w:rPr>
          <w:spacing w:val="-2"/>
          <w:rtl/>
        </w:rPr>
        <w:t xml:space="preserve"> بذاته فلا يحتاج إلى دراية بنصوص أو إجراءات قطاع تقييس الاتصالات الأُخرى في </w:t>
      </w:r>
      <w:r w:rsidRPr="009901E0">
        <w:rPr>
          <w:rFonts w:hint="cs"/>
          <w:spacing w:val="-2"/>
          <w:rtl/>
        </w:rPr>
        <w:t>الاتحاد.</w:t>
      </w:r>
    </w:p>
    <w:p w14:paraId="27429F22" w14:textId="77777777" w:rsidR="00526B7F" w:rsidRPr="009901E0" w:rsidRDefault="00526B7F" w:rsidP="00330F98">
      <w:pPr>
        <w:rPr>
          <w:b/>
          <w:bCs/>
          <w:lang w:val="fr-CH"/>
        </w:rPr>
      </w:pPr>
      <w:r w:rsidRPr="009901E0">
        <w:rPr>
          <w:b/>
          <w:bCs/>
          <w:lang w:val="fr-CH"/>
        </w:rPr>
        <w:br w:type="page"/>
      </w:r>
    </w:p>
    <w:p w14:paraId="41DF97AB" w14:textId="77777777" w:rsidR="00330F98" w:rsidRPr="009901E0" w:rsidRDefault="00330F98" w:rsidP="00330F98">
      <w:pPr>
        <w:rPr>
          <w:b/>
          <w:bCs/>
          <w:rtl/>
          <w:lang w:val="fr-CH" w:bidi="ar-EG"/>
        </w:rPr>
      </w:pPr>
      <w:r w:rsidRPr="009901E0">
        <w:rPr>
          <w:b/>
          <w:bCs/>
          <w:lang w:val="fr-CH"/>
        </w:rPr>
        <w:lastRenderedPageBreak/>
        <w:t>2.1.3</w:t>
      </w:r>
      <w:r w:rsidRPr="009901E0">
        <w:rPr>
          <w:b/>
          <w:bCs/>
          <w:rtl/>
          <w:lang w:val="fr-CH" w:bidi="ar-EG"/>
        </w:rPr>
        <w:tab/>
      </w:r>
      <w:r w:rsidRPr="009901E0">
        <w:rPr>
          <w:rFonts w:hint="eastAsia"/>
          <w:b/>
          <w:bCs/>
          <w:rtl/>
          <w:lang w:val="fr-CH" w:bidi="ar-EG"/>
        </w:rPr>
        <w:t>بند</w:t>
      </w:r>
      <w:r w:rsidRPr="009901E0">
        <w:rPr>
          <w:b/>
          <w:bCs/>
          <w:rtl/>
          <w:lang w:val="fr-CH" w:bidi="ar-EG"/>
        </w:rPr>
        <w:t xml:space="preserve"> </w:t>
      </w:r>
      <w:proofErr w:type="gramStart"/>
      <w:r w:rsidRPr="009901E0">
        <w:rPr>
          <w:b/>
          <w:bCs/>
          <w:rtl/>
          <w:lang w:val="fr-CH" w:bidi="ar-EG"/>
        </w:rPr>
        <w:t>عمل</w:t>
      </w:r>
      <w:r w:rsidRPr="009901E0">
        <w:rPr>
          <w:rtl/>
          <w:lang w:val="fr-CH" w:bidi="ar-EG"/>
        </w:rPr>
        <w:t>:</w:t>
      </w:r>
      <w:proofErr w:type="gramEnd"/>
      <w:r w:rsidRPr="009901E0">
        <w:rPr>
          <w:rtl/>
          <w:lang w:val="fr-CH" w:bidi="ar-EG"/>
        </w:rPr>
        <w:t xml:space="preserve"> التوصية </w:t>
      </w:r>
      <w:r w:rsidRPr="007E1EF3">
        <w:rPr>
          <w:lang w:val="fr-CH" w:bidi="ar-EG"/>
        </w:rPr>
        <w:t>[b-ITU-T A.1]</w:t>
      </w:r>
      <w:r w:rsidRPr="009901E0">
        <w:rPr>
          <w:rFonts w:hint="cs"/>
          <w:rtl/>
          <w:lang w:bidi="ar-EG"/>
        </w:rPr>
        <w:t>:</w:t>
      </w:r>
      <w:r w:rsidRPr="009901E0">
        <w:rPr>
          <w:rFonts w:hint="cs"/>
          <w:rtl/>
        </w:rPr>
        <w:t xml:space="preserve"> </w:t>
      </w:r>
      <w:r w:rsidRPr="009901E0">
        <w:rPr>
          <w:rFonts w:hint="cs"/>
          <w:rtl/>
          <w:lang w:bidi="ar-SY"/>
        </w:rPr>
        <w:t>جزء مخصص من العمل، يمكن تحديد صلته بإحدى المسائل ولديه أهداف محددة أو عامة، ويؤدي إلى منتج للنشر، عادةً توصية، لقطاع تقييس الاتصالات.</w:t>
      </w:r>
    </w:p>
    <w:p w14:paraId="39CA5D6D" w14:textId="77777777" w:rsidR="00330F98" w:rsidRPr="009901E0" w:rsidRDefault="00330F98" w:rsidP="00330F98">
      <w:pPr>
        <w:rPr>
          <w:rtl/>
          <w:lang w:bidi="ar-EG"/>
        </w:rPr>
      </w:pPr>
      <w:r w:rsidRPr="009901E0">
        <w:rPr>
          <w:b/>
          <w:bCs/>
          <w:lang w:bidi="ar-EG"/>
        </w:rPr>
        <w:t>3.1.3</w:t>
      </w:r>
      <w:r w:rsidRPr="009901E0">
        <w:rPr>
          <w:rtl/>
          <w:lang w:bidi="ar-EG"/>
        </w:rPr>
        <w:tab/>
      </w:r>
      <w:r w:rsidRPr="009901E0">
        <w:rPr>
          <w:b/>
          <w:bCs/>
          <w:rtl/>
        </w:rPr>
        <w:t>برنامج عمل:</w:t>
      </w:r>
      <w:r w:rsidRPr="009901E0">
        <w:rPr>
          <w:rtl/>
        </w:rPr>
        <w:t xml:space="preserve"> </w:t>
      </w:r>
      <w:r w:rsidRPr="009901E0">
        <w:rPr>
          <w:rFonts w:hint="eastAsia"/>
          <w:rtl/>
          <w:lang w:bidi="ar-EG"/>
        </w:rPr>
        <w:t>التوصية</w:t>
      </w:r>
      <w:r w:rsidRPr="009901E0">
        <w:rPr>
          <w:rFonts w:hint="cs"/>
          <w:rtl/>
          <w:lang w:bidi="ar-EG"/>
        </w:rPr>
        <w:t xml:space="preserve"> </w:t>
      </w:r>
      <w:r w:rsidRPr="009901E0">
        <w:rPr>
          <w:lang w:bidi="ar-EG"/>
        </w:rPr>
        <w:t>[b-ITU-T A.1]</w:t>
      </w:r>
      <w:r w:rsidRPr="009901E0">
        <w:rPr>
          <w:rFonts w:hint="cs"/>
          <w:rtl/>
          <w:lang w:bidi="ar-EG"/>
        </w:rPr>
        <w:t xml:space="preserve">: </w:t>
      </w:r>
      <w:r w:rsidRPr="009901E0">
        <w:rPr>
          <w:rtl/>
          <w:lang w:bidi="ar-SY"/>
        </w:rPr>
        <w:t>قائمة</w:t>
      </w:r>
      <w:r w:rsidRPr="009901E0">
        <w:rPr>
          <w:rFonts w:hint="cs"/>
          <w:rtl/>
          <w:lang w:bidi="ar-SY"/>
        </w:rPr>
        <w:t xml:space="preserve"> ببنود عمل خاصة بلجنة دراسات.</w:t>
      </w:r>
    </w:p>
    <w:p w14:paraId="236F046D" w14:textId="77777777" w:rsidR="00330F98" w:rsidRPr="009901E0" w:rsidRDefault="00330F98" w:rsidP="00330F98">
      <w:pPr>
        <w:pStyle w:val="Heading2"/>
        <w:rPr>
          <w:rtl/>
        </w:rPr>
      </w:pPr>
      <w:r w:rsidRPr="009901E0">
        <w:t>2.3</w:t>
      </w:r>
      <w:r w:rsidRPr="009901E0">
        <w:rPr>
          <w:rtl/>
        </w:rPr>
        <w:tab/>
        <w:t>مصطلحات معرّفة في هذه التوصية</w:t>
      </w:r>
    </w:p>
    <w:p w14:paraId="75099DAA" w14:textId="77777777" w:rsidR="00330F98" w:rsidRPr="009901E0" w:rsidRDefault="00330F98" w:rsidP="00330F98">
      <w:pPr>
        <w:keepNext/>
        <w:keepLines/>
        <w:rPr>
          <w:rtl/>
        </w:rPr>
      </w:pPr>
      <w:r w:rsidRPr="009901E0">
        <w:rPr>
          <w:rFonts w:hint="cs"/>
          <w:rtl/>
        </w:rPr>
        <w:t>تعرِّف هذه التوصية المصطلحات التالية:</w:t>
      </w:r>
    </w:p>
    <w:p w14:paraId="0CF27B52" w14:textId="77777777" w:rsidR="00330F98" w:rsidRPr="009901E0" w:rsidRDefault="00330F98" w:rsidP="00330F98">
      <w:pPr>
        <w:keepNext/>
        <w:keepLines/>
      </w:pPr>
      <w:r w:rsidRPr="009901E0">
        <w:rPr>
          <w:b/>
          <w:bCs/>
          <w:lang w:bidi="ar-EG"/>
        </w:rPr>
        <w:t>1.2.3</w:t>
      </w:r>
      <w:r w:rsidRPr="009901E0">
        <w:rPr>
          <w:rtl/>
          <w:lang w:bidi="ar-EG"/>
        </w:rPr>
        <w:tab/>
      </w:r>
      <w:r w:rsidRPr="009901E0">
        <w:rPr>
          <w:rFonts w:hint="cs"/>
          <w:b/>
          <w:bCs/>
          <w:rtl/>
        </w:rPr>
        <w:t xml:space="preserve">دليل جهات التنفيذ </w:t>
      </w:r>
      <w:r w:rsidRPr="009901E0">
        <w:rPr>
          <w:b/>
          <w:bCs/>
        </w:rPr>
        <w:t>(implementer's guide)</w:t>
      </w:r>
      <w:r w:rsidRPr="009901E0">
        <w:rPr>
          <w:rFonts w:hint="cs"/>
          <w:b/>
          <w:bCs/>
          <w:rtl/>
        </w:rPr>
        <w:t>:</w:t>
      </w:r>
      <w:r w:rsidRPr="009901E0">
        <w:rPr>
          <w:rFonts w:hint="cs"/>
          <w:rtl/>
        </w:rPr>
        <w:t xml:space="preserve"> وثيقة يسجل فيها جميع العيوب التي تم التعرف عليها (مثل الأخطاء المطبعية</w:t>
      </w:r>
      <w:r w:rsidRPr="009901E0">
        <w:rPr>
          <w:rFonts w:hint="eastAsia"/>
          <w:rtl/>
        </w:rPr>
        <w:t xml:space="preserve"> وأخطاء </w:t>
      </w:r>
      <w:r w:rsidRPr="009901E0">
        <w:rPr>
          <w:rFonts w:hint="cs"/>
          <w:rtl/>
        </w:rPr>
        <w:t>الصياغة أو مواطن الغموض أو السهو أو عدم الاتساق أو الأخطاء التقنية) المرتبطة بتوصية ما أو بمجموعة من التوصيات ووضعها من حيث التصويب، من وقت التعرف عليها حتى حسمها بصفة نهائية.</w:t>
      </w:r>
    </w:p>
    <w:p w14:paraId="4D71B64E" w14:textId="77777777" w:rsidR="00330F98" w:rsidRPr="009901E0" w:rsidRDefault="00330F98" w:rsidP="00330F98">
      <w:pPr>
        <w:pStyle w:val="Note"/>
        <w:rPr>
          <w:rtl/>
        </w:rPr>
      </w:pPr>
      <w:r w:rsidRPr="009901E0">
        <w:rPr>
          <w:rFonts w:hint="cs"/>
          <w:b/>
          <w:bCs/>
          <w:rtl/>
          <w:lang w:bidi="ar-SY"/>
        </w:rPr>
        <w:t>ملاحظة</w:t>
      </w:r>
      <w:r w:rsidRPr="009901E0">
        <w:rPr>
          <w:rFonts w:hint="cs"/>
          <w:rtl/>
          <w:lang w:bidi="ar-SY"/>
        </w:rPr>
        <w:t xml:space="preserve"> </w:t>
      </w:r>
      <w:r w:rsidR="003041DD" w:rsidRPr="009901E0">
        <w:rPr>
          <w:rtl/>
        </w:rPr>
        <w:t>–</w:t>
      </w:r>
      <w:r w:rsidRPr="009901E0">
        <w:rPr>
          <w:rFonts w:hint="cs"/>
          <w:rtl/>
        </w:rPr>
        <w:t xml:space="preserve"> يصدر قطاع تقييس الاتصالات دليل جهات التنفيذ بعد موافقة لجنة الدراسات عليه أو بعد موافقة فريق عمل بالاتفاق مع رئيس لجنة الدراسات. وبشكل عام، تجمع التصويبات في المقام الأول في دليل جهات التنفيذ ثم تستعمل، في الوقت الذي تعتبره لجنة الدراسات ملائماً، لإصدار تصويب أو تُضمن كمراجعات لتوصية ما.</w:t>
      </w:r>
    </w:p>
    <w:p w14:paraId="1E6BAD0C" w14:textId="77777777" w:rsidR="00330F98" w:rsidRPr="009901E0" w:rsidRDefault="00330F98" w:rsidP="00330F98">
      <w:pPr>
        <w:rPr>
          <w:rtl/>
        </w:rPr>
      </w:pPr>
      <w:r w:rsidRPr="009901E0">
        <w:rPr>
          <w:b/>
          <w:bCs/>
        </w:rPr>
        <w:t>2.2.3</w:t>
      </w:r>
      <w:r w:rsidRPr="009901E0">
        <w:rPr>
          <w:rtl/>
          <w:lang w:bidi="ar-EG"/>
        </w:rPr>
        <w:tab/>
      </w:r>
      <w:r w:rsidRPr="009901E0">
        <w:rPr>
          <w:rFonts w:hint="cs"/>
          <w:b/>
          <w:bCs/>
          <w:rtl/>
        </w:rPr>
        <w:t>إضافة</w:t>
      </w:r>
      <w:r w:rsidRPr="009901E0">
        <w:rPr>
          <w:rFonts w:hint="cs"/>
          <w:b/>
          <w:bCs/>
          <w:rtl/>
          <w:lang w:bidi="ar-EG"/>
        </w:rPr>
        <w:t xml:space="preserve"> </w:t>
      </w:r>
      <w:r w:rsidRPr="009901E0">
        <w:rPr>
          <w:b/>
          <w:bCs/>
          <w:lang w:bidi="ar-EG"/>
        </w:rPr>
        <w:t>(Supplement)</w:t>
      </w:r>
      <w:r w:rsidRPr="009901E0">
        <w:rPr>
          <w:rFonts w:hint="cs"/>
          <w:b/>
          <w:bCs/>
          <w:rtl/>
        </w:rPr>
        <w:t>:</w:t>
      </w:r>
      <w:r w:rsidRPr="009901E0">
        <w:rPr>
          <w:rFonts w:hint="cs"/>
          <w:rtl/>
        </w:rPr>
        <w:t xml:space="preserve"> </w:t>
      </w:r>
      <w:r w:rsidRPr="009901E0">
        <w:rPr>
          <w:rFonts w:hint="cs"/>
          <w:spacing w:val="8"/>
          <w:rtl/>
        </w:rPr>
        <w:t>وثيقة إعلامية (غير معيارية) تحتوي على مواد تكميلية لموضوع توصية أو أكثر وترتبط بها ولكنها ليست ضرورية لكمال التوصية</w:t>
      </w:r>
      <w:r w:rsidRPr="009901E0">
        <w:rPr>
          <w:rFonts w:hint="cs"/>
          <w:rtl/>
        </w:rPr>
        <w:t xml:space="preserve"> أو</w:t>
      </w:r>
      <w:r w:rsidRPr="009901E0">
        <w:rPr>
          <w:rFonts w:hint="eastAsia"/>
          <w:rtl/>
        </w:rPr>
        <w:t> </w:t>
      </w:r>
      <w:r w:rsidRPr="009901E0">
        <w:rPr>
          <w:rFonts w:hint="cs"/>
          <w:rtl/>
        </w:rPr>
        <w:t>فهمها وتنفيذها.</w:t>
      </w:r>
    </w:p>
    <w:p w14:paraId="23DA6F9E" w14:textId="77777777" w:rsidR="00330F98" w:rsidRPr="009901E0" w:rsidRDefault="00330F98" w:rsidP="00330F98">
      <w:r w:rsidRPr="009901E0">
        <w:rPr>
          <w:b/>
          <w:bCs/>
        </w:rPr>
        <w:t>3.2.3</w:t>
      </w:r>
      <w:r w:rsidRPr="009901E0">
        <w:rPr>
          <w:rtl/>
        </w:rPr>
        <w:tab/>
      </w:r>
      <w:r w:rsidRPr="009901E0">
        <w:rPr>
          <w:rFonts w:hint="cs"/>
          <w:b/>
          <w:bCs/>
          <w:rtl/>
        </w:rPr>
        <w:t xml:space="preserve">ورقة تقنية </w:t>
      </w:r>
      <w:r w:rsidRPr="009901E0">
        <w:rPr>
          <w:rFonts w:hint="cs"/>
          <w:b/>
          <w:bCs/>
          <w:rtl/>
          <w:lang w:bidi="ar-EG"/>
        </w:rPr>
        <w:t xml:space="preserve">أو </w:t>
      </w:r>
      <w:r w:rsidRPr="009901E0">
        <w:rPr>
          <w:rFonts w:hint="cs"/>
          <w:b/>
          <w:bCs/>
          <w:rtl/>
        </w:rPr>
        <w:t>تقرير تقني</w:t>
      </w:r>
      <w:r w:rsidRPr="009901E0">
        <w:rPr>
          <w:rFonts w:hint="cs"/>
          <w:b/>
          <w:bCs/>
          <w:rtl/>
          <w:lang w:bidi="ar-EG"/>
        </w:rPr>
        <w:t xml:space="preserve"> </w:t>
      </w:r>
      <w:r w:rsidRPr="009901E0">
        <w:rPr>
          <w:b/>
          <w:bCs/>
          <w:lang w:bidi="ar-EG"/>
        </w:rPr>
        <w:t xml:space="preserve">(technical paper or </w:t>
      </w:r>
      <w:r w:rsidRPr="009901E0" w:rsidDel="004724FE">
        <w:rPr>
          <w:b/>
          <w:bCs/>
          <w:lang w:bidi="ar-EG"/>
        </w:rPr>
        <w:t>technical report</w:t>
      </w:r>
      <w:r w:rsidRPr="009901E0">
        <w:rPr>
          <w:b/>
          <w:bCs/>
          <w:lang w:bidi="ar-EG"/>
        </w:rPr>
        <w:t>)</w:t>
      </w:r>
      <w:r w:rsidRPr="009901E0">
        <w:rPr>
          <w:rFonts w:hint="cs"/>
          <w:b/>
          <w:bCs/>
          <w:rtl/>
        </w:rPr>
        <w:t>:</w:t>
      </w:r>
      <w:r w:rsidRPr="009901E0">
        <w:rPr>
          <w:rFonts w:hint="cs"/>
          <w:rtl/>
        </w:rPr>
        <w:t xml:space="preserve"> منشور إعلامي </w:t>
      </w:r>
      <w:r w:rsidRPr="009901E0">
        <w:rPr>
          <w:rFonts w:hint="cs"/>
          <w:color w:val="000000" w:themeColor="text1"/>
          <w:rtl/>
        </w:rPr>
        <w:t>(</w:t>
      </w:r>
      <w:r w:rsidRPr="009901E0">
        <w:rPr>
          <w:rFonts w:ascii="Arial Bold" w:hAnsi="Arial Bold"/>
          <w:color w:val="000000" w:themeColor="text1"/>
          <w:rtl/>
        </w:rPr>
        <w:t xml:space="preserve">غير </w:t>
      </w:r>
      <w:r w:rsidRPr="009901E0">
        <w:rPr>
          <w:rFonts w:ascii="Arial Bold" w:hAnsi="Arial Bold" w:hint="cs"/>
          <w:color w:val="000000" w:themeColor="text1"/>
          <w:rtl/>
        </w:rPr>
        <w:t>م</w:t>
      </w:r>
      <w:r w:rsidRPr="009901E0">
        <w:rPr>
          <w:rFonts w:ascii="Arial Bold" w:hAnsi="Arial Bold"/>
          <w:color w:val="000000" w:themeColor="text1"/>
          <w:rtl/>
        </w:rPr>
        <w:t>عياري</w:t>
      </w:r>
      <w:r w:rsidRPr="009901E0">
        <w:rPr>
          <w:rFonts w:ascii="Arial Bold" w:hAnsi="Arial Bold" w:hint="cs"/>
          <w:color w:val="000000" w:themeColor="text1"/>
          <w:rtl/>
        </w:rPr>
        <w:t>)</w:t>
      </w:r>
      <w:r w:rsidRPr="009901E0">
        <w:rPr>
          <w:rFonts w:hint="cs"/>
          <w:color w:val="000000" w:themeColor="text1"/>
          <w:rtl/>
        </w:rPr>
        <w:t xml:space="preserve"> </w:t>
      </w:r>
      <w:r w:rsidRPr="009901E0">
        <w:rPr>
          <w:rFonts w:hint="cs"/>
          <w:rtl/>
        </w:rPr>
        <w:t>يضم معلومات تقنية أعدتها لجنة من لجان الدراسات بشأن موضوع معين ضمن حدود ولايتها.</w:t>
      </w:r>
    </w:p>
    <w:p w14:paraId="0DF8B41A" w14:textId="77777777" w:rsidR="00330F98" w:rsidRPr="009901E0" w:rsidRDefault="00330F98" w:rsidP="00330F98">
      <w:pPr>
        <w:pStyle w:val="Heading1"/>
        <w:rPr>
          <w:rtl/>
        </w:rPr>
      </w:pPr>
      <w:r w:rsidRPr="009901E0">
        <w:t>4</w:t>
      </w:r>
      <w:r w:rsidRPr="009901E0">
        <w:rPr>
          <w:rtl/>
        </w:rPr>
        <w:tab/>
        <w:t>الاختصارات والأسماء المختصرة</w:t>
      </w:r>
    </w:p>
    <w:p w14:paraId="192209A9" w14:textId="77777777" w:rsidR="00330F98" w:rsidRPr="009901E0" w:rsidRDefault="00330F98" w:rsidP="00330F98">
      <w:pPr>
        <w:spacing w:before="110"/>
        <w:rPr>
          <w:rtl/>
          <w:lang w:bidi="ar-EG"/>
        </w:rPr>
      </w:pPr>
      <w:r w:rsidRPr="009901E0">
        <w:rPr>
          <w:rFonts w:hint="cs"/>
          <w:rtl/>
        </w:rPr>
        <w:t>تَستعمل هذه التوصية المختصرات التالية: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3"/>
      </w:tblGrid>
      <w:tr w:rsidR="00F54B38" w:rsidRPr="009901E0" w14:paraId="6C25C419" w14:textId="77777777" w:rsidTr="00EF162A">
        <w:tc>
          <w:tcPr>
            <w:tcW w:w="1129" w:type="dxa"/>
          </w:tcPr>
          <w:p w14:paraId="3414AF96" w14:textId="77777777" w:rsidR="00F54B38" w:rsidRPr="009901E0" w:rsidRDefault="00F54B38" w:rsidP="00CA4E40">
            <w:pPr>
              <w:tabs>
                <w:tab w:val="clear" w:pos="794"/>
                <w:tab w:val="clear" w:pos="1191"/>
                <w:tab w:val="clear" w:pos="1588"/>
                <w:tab w:val="clear" w:pos="1985"/>
              </w:tabs>
              <w:rPr>
                <w:lang w:val="en-GB"/>
              </w:rPr>
            </w:pPr>
            <w:r w:rsidRPr="009901E0">
              <w:rPr>
                <w:lang w:val="en-GB"/>
              </w:rPr>
              <w:t>TSAG</w:t>
            </w:r>
          </w:p>
        </w:tc>
        <w:tc>
          <w:tcPr>
            <w:tcW w:w="8494" w:type="dxa"/>
          </w:tcPr>
          <w:p w14:paraId="18A0CEAF" w14:textId="77777777" w:rsidR="00F54B38" w:rsidRPr="009901E0" w:rsidRDefault="00F54B38" w:rsidP="00CA4E40">
            <w:pPr>
              <w:tabs>
                <w:tab w:val="clear" w:pos="794"/>
                <w:tab w:val="clear" w:pos="1191"/>
                <w:tab w:val="clear" w:pos="1588"/>
                <w:tab w:val="clear" w:pos="1985"/>
              </w:tabs>
              <w:rPr>
                <w:lang w:val="en-GB"/>
              </w:rPr>
            </w:pPr>
            <w:r w:rsidRPr="009901E0">
              <w:rPr>
                <w:rtl/>
              </w:rPr>
              <w:t>الفريق الاستشاري لتقييس الاتصالات</w:t>
            </w:r>
            <w:r w:rsidRPr="009901E0">
              <w:rPr>
                <w:rFonts w:hint="cs"/>
                <w:rtl/>
              </w:rPr>
              <w:t xml:space="preserve"> </w:t>
            </w:r>
            <w:r w:rsidRPr="009901E0">
              <w:rPr>
                <w:i/>
                <w:iCs/>
              </w:rPr>
              <w:t>(Telecommunication Standardization Advisory Group)</w:t>
            </w:r>
          </w:p>
        </w:tc>
      </w:tr>
      <w:tr w:rsidR="00F54B38" w:rsidRPr="009901E0" w14:paraId="012F95C6" w14:textId="77777777" w:rsidTr="00EF162A">
        <w:tc>
          <w:tcPr>
            <w:tcW w:w="1129" w:type="dxa"/>
          </w:tcPr>
          <w:p w14:paraId="7FE0D995" w14:textId="77777777" w:rsidR="00F54B38" w:rsidRPr="009901E0" w:rsidRDefault="00F54B38" w:rsidP="00CA4E40">
            <w:pPr>
              <w:tabs>
                <w:tab w:val="clear" w:pos="794"/>
                <w:tab w:val="clear" w:pos="1191"/>
                <w:tab w:val="clear" w:pos="1588"/>
                <w:tab w:val="clear" w:pos="1985"/>
              </w:tabs>
              <w:rPr>
                <w:lang w:val="en-GB"/>
              </w:rPr>
            </w:pPr>
            <w:r w:rsidRPr="009901E0">
              <w:rPr>
                <w:lang w:val="en-GB"/>
              </w:rPr>
              <w:t>WTSA</w:t>
            </w:r>
          </w:p>
        </w:tc>
        <w:tc>
          <w:tcPr>
            <w:tcW w:w="8494" w:type="dxa"/>
          </w:tcPr>
          <w:p w14:paraId="7008158C" w14:textId="77777777" w:rsidR="00F54B38" w:rsidRPr="009901E0" w:rsidRDefault="00F54B38" w:rsidP="00CA4E40">
            <w:pPr>
              <w:tabs>
                <w:tab w:val="clear" w:pos="794"/>
                <w:tab w:val="clear" w:pos="1191"/>
                <w:tab w:val="clear" w:pos="1588"/>
                <w:tab w:val="clear" w:pos="1985"/>
              </w:tabs>
              <w:rPr>
                <w:lang w:val="en-GB"/>
              </w:rPr>
            </w:pPr>
            <w:r w:rsidRPr="009901E0">
              <w:rPr>
                <w:rFonts w:hint="cs"/>
                <w:rtl/>
              </w:rPr>
              <w:t>الجمعية العالمية لتقييس الاتصالات</w:t>
            </w:r>
            <w:r w:rsidRPr="009901E0">
              <w:rPr>
                <w:rFonts w:hint="cs"/>
                <w:rtl/>
                <w:lang w:bidi="ar-EG"/>
              </w:rPr>
              <w:t xml:space="preserve"> </w:t>
            </w:r>
            <w:r w:rsidRPr="009901E0">
              <w:rPr>
                <w:i/>
                <w:iCs/>
                <w:lang w:bidi="ar-EG"/>
              </w:rPr>
              <w:t>(World Telecommunication Standardization Assembly)</w:t>
            </w:r>
          </w:p>
        </w:tc>
      </w:tr>
    </w:tbl>
    <w:p w14:paraId="19916E6D" w14:textId="77777777" w:rsidR="00330F98" w:rsidRPr="009901E0" w:rsidRDefault="00330F98" w:rsidP="00330F98">
      <w:pPr>
        <w:pStyle w:val="Heading1"/>
        <w:rPr>
          <w:rtl/>
        </w:rPr>
      </w:pPr>
      <w:r w:rsidRPr="009901E0">
        <w:t>5</w:t>
      </w:r>
      <w:r w:rsidRPr="009901E0">
        <w:tab/>
      </w:r>
      <w:r w:rsidRPr="009901E0">
        <w:rPr>
          <w:rtl/>
        </w:rPr>
        <w:t>الاصطلاحات</w:t>
      </w:r>
    </w:p>
    <w:p w14:paraId="7B46067D" w14:textId="77777777" w:rsidR="00330F98" w:rsidRPr="009901E0" w:rsidRDefault="00330F98" w:rsidP="00330F98">
      <w:pPr>
        <w:rPr>
          <w:b/>
          <w:bCs/>
          <w:rtl/>
        </w:rPr>
      </w:pPr>
      <w:r w:rsidRPr="009901E0">
        <w:rPr>
          <w:rFonts w:hint="cs"/>
          <w:rtl/>
        </w:rPr>
        <w:t>لا توجد.</w:t>
      </w:r>
    </w:p>
    <w:p w14:paraId="4873EC46" w14:textId="77777777" w:rsidR="00330F98" w:rsidRPr="009901E0" w:rsidRDefault="00330F98" w:rsidP="00330F98">
      <w:pPr>
        <w:pStyle w:val="Heading1"/>
        <w:rPr>
          <w:rtl/>
        </w:rPr>
      </w:pPr>
      <w:r w:rsidRPr="00E748B5">
        <w:t>6</w:t>
      </w:r>
      <w:r w:rsidRPr="009901E0">
        <w:rPr>
          <w:rtl/>
        </w:rPr>
        <w:tab/>
      </w:r>
      <w:r w:rsidRPr="009901E0">
        <w:rPr>
          <w:rFonts w:hint="cs"/>
          <w:rtl/>
        </w:rPr>
        <w:t>النصوص غير المعيارية</w:t>
      </w:r>
    </w:p>
    <w:p w14:paraId="223C093B" w14:textId="77777777" w:rsidR="00330F98" w:rsidRPr="009901E0" w:rsidRDefault="00330F98" w:rsidP="00330F98">
      <w:pPr>
        <w:rPr>
          <w:rtl/>
          <w:lang w:bidi="ar-EG"/>
        </w:rPr>
      </w:pPr>
      <w:r w:rsidRPr="009901E0">
        <w:rPr>
          <w:rFonts w:hint="cs"/>
          <w:rtl/>
        </w:rPr>
        <w:t xml:space="preserve">تطبق لجان الدراسات المبادئ العامة التالية فيما يتعلق بإعداد منشورات قطاع تقييس الاتصالات غير المعيارية والموافقة عليها ومراجعتها. وتشمل هذه المنشورات </w:t>
      </w:r>
      <w:r w:rsidRPr="009901E0">
        <w:rPr>
          <w:rFonts w:hint="cs"/>
          <w:rtl/>
          <w:lang w:bidi="ar-EG"/>
        </w:rPr>
        <w:t>أدلة جهات التنفيذ والورقات والتقارير التقنية والكتيبات والإضافات الملحقة بتوصيات القطاع والتذييلات الملحقة بالتوصيات والموافق عليها بشكل منفصل عن النص الأساسي للتوصيات.</w:t>
      </w:r>
    </w:p>
    <w:p w14:paraId="743AE111" w14:textId="77777777" w:rsidR="00330F98" w:rsidRPr="009901E0" w:rsidRDefault="00330F98" w:rsidP="00330F98">
      <w:pPr>
        <w:pStyle w:val="Note"/>
        <w:rPr>
          <w:spacing w:val="4"/>
          <w:rtl/>
        </w:rPr>
      </w:pPr>
      <w:r w:rsidRPr="009901E0">
        <w:rPr>
          <w:rFonts w:hint="eastAsia"/>
          <w:b/>
          <w:bCs/>
          <w:spacing w:val="4"/>
          <w:rtl/>
        </w:rPr>
        <w:t>ملاحظة</w:t>
      </w:r>
      <w:r w:rsidRPr="009901E0">
        <w:rPr>
          <w:rFonts w:hint="cs"/>
          <w:spacing w:val="4"/>
          <w:rtl/>
        </w:rPr>
        <w:t xml:space="preserve"> </w:t>
      </w:r>
      <w:r w:rsidR="003041DD" w:rsidRPr="009901E0">
        <w:rPr>
          <w:rtl/>
        </w:rPr>
        <w:t>–</w:t>
      </w:r>
      <w:r w:rsidRPr="009901E0">
        <w:rPr>
          <w:rFonts w:hint="cs"/>
          <w:spacing w:val="4"/>
          <w:rtl/>
        </w:rPr>
        <w:t xml:space="preserve"> تتّبع نصوص التذييلات الموافق عليها ضمن النص الأساسي للتوصيات إجراءات عملية الموافقة (التقليدية وفقاً للقسم </w:t>
      </w:r>
      <w:r w:rsidRPr="009901E0">
        <w:rPr>
          <w:spacing w:val="4"/>
          <w:lang w:val="es-ES"/>
        </w:rPr>
        <w:t>9</w:t>
      </w:r>
      <w:r w:rsidRPr="009901E0">
        <w:rPr>
          <w:rFonts w:hint="cs"/>
          <w:spacing w:val="4"/>
          <w:rtl/>
        </w:rPr>
        <w:t xml:space="preserve"> من القرار </w:t>
      </w:r>
      <w:r w:rsidRPr="009901E0">
        <w:rPr>
          <w:spacing w:val="4"/>
        </w:rPr>
        <w:t>[b-WTSA Res. 1]</w:t>
      </w:r>
      <w:r w:rsidRPr="009901E0">
        <w:rPr>
          <w:rFonts w:hint="cs"/>
          <w:spacing w:val="4"/>
          <w:rtl/>
        </w:rPr>
        <w:t xml:space="preserve">، أو البديلة وفقاً للتوصية </w:t>
      </w:r>
      <w:r w:rsidRPr="009901E0">
        <w:rPr>
          <w:spacing w:val="4"/>
        </w:rPr>
        <w:t>[b-ITU-T A.8]</w:t>
      </w:r>
      <w:r w:rsidRPr="009901E0">
        <w:rPr>
          <w:rFonts w:hint="cs"/>
          <w:spacing w:val="4"/>
          <w:rtl/>
        </w:rPr>
        <w:t>).</w:t>
      </w:r>
    </w:p>
    <w:p w14:paraId="11D931B4" w14:textId="77777777" w:rsidR="00526B7F" w:rsidRPr="009901E0" w:rsidRDefault="00526B7F" w:rsidP="00330F98">
      <w:pPr>
        <w:rPr>
          <w:rtl/>
          <w:lang w:bidi="ar-EG"/>
        </w:rPr>
      </w:pPr>
      <w:r w:rsidRPr="009901E0">
        <w:rPr>
          <w:rtl/>
          <w:lang w:bidi="ar-EG"/>
        </w:rPr>
        <w:br w:type="page"/>
      </w:r>
    </w:p>
    <w:p w14:paraId="545488DA" w14:textId="77777777" w:rsidR="00330F98" w:rsidRPr="009901E0" w:rsidRDefault="00330F98" w:rsidP="00330F98">
      <w:pPr>
        <w:rPr>
          <w:rtl/>
        </w:rPr>
      </w:pPr>
      <w:r w:rsidRPr="009901E0">
        <w:rPr>
          <w:rFonts w:hint="eastAsia"/>
          <w:rtl/>
          <w:lang w:bidi="ar-EG"/>
        </w:rPr>
        <w:lastRenderedPageBreak/>
        <w:t>ت</w:t>
      </w:r>
      <w:r w:rsidRPr="009901E0">
        <w:rPr>
          <w:rFonts w:hint="cs"/>
          <w:rtl/>
          <w:lang w:bidi="ar-EG"/>
        </w:rPr>
        <w:t>ُ</w:t>
      </w:r>
      <w:r w:rsidRPr="009901E0">
        <w:rPr>
          <w:rFonts w:hint="eastAsia"/>
          <w:rtl/>
          <w:lang w:bidi="ar-EG"/>
        </w:rPr>
        <w:t>ستخدم</w:t>
      </w:r>
      <w:r w:rsidRPr="009901E0">
        <w:rPr>
          <w:rtl/>
          <w:lang w:bidi="ar-EG"/>
        </w:rPr>
        <w:t xml:space="preserve"> </w:t>
      </w:r>
      <w:r w:rsidRPr="009901E0">
        <w:rPr>
          <w:rFonts w:hint="eastAsia"/>
          <w:rtl/>
          <w:lang w:bidi="ar-EG"/>
        </w:rPr>
        <w:t>النصوص</w:t>
      </w:r>
      <w:r w:rsidRPr="009901E0">
        <w:rPr>
          <w:rtl/>
          <w:lang w:bidi="ar-EG"/>
        </w:rPr>
        <w:t xml:space="preserve"> </w:t>
      </w:r>
      <w:r w:rsidRPr="009901E0">
        <w:rPr>
          <w:rFonts w:hint="cs"/>
          <w:rtl/>
          <w:lang w:bidi="ar-EG"/>
        </w:rPr>
        <w:t xml:space="preserve">الأخرى </w:t>
      </w:r>
      <w:r w:rsidRPr="009901E0">
        <w:rPr>
          <w:rFonts w:hint="eastAsia"/>
          <w:rtl/>
          <w:lang w:bidi="ar-EG"/>
        </w:rPr>
        <w:t>غير</w:t>
      </w:r>
      <w:r w:rsidRPr="009901E0">
        <w:rPr>
          <w:rtl/>
          <w:lang w:bidi="ar-EG"/>
        </w:rPr>
        <w:t xml:space="preserve"> </w:t>
      </w:r>
      <w:r w:rsidRPr="009901E0">
        <w:rPr>
          <w:rFonts w:hint="eastAsia"/>
          <w:rtl/>
          <w:lang w:bidi="ar-EG"/>
        </w:rPr>
        <w:t>التوصيات</w:t>
      </w:r>
      <w:r w:rsidRPr="009901E0">
        <w:rPr>
          <w:rtl/>
          <w:lang w:bidi="ar-EG"/>
        </w:rPr>
        <w:t xml:space="preserve"> (المشار </w:t>
      </w:r>
      <w:r w:rsidRPr="009901E0">
        <w:rPr>
          <w:rFonts w:hint="eastAsia"/>
          <w:rtl/>
          <w:lang w:bidi="ar-EG"/>
        </w:rPr>
        <w:t>إليها</w:t>
      </w:r>
      <w:r w:rsidRPr="009901E0">
        <w:rPr>
          <w:rtl/>
          <w:lang w:bidi="ar-EG"/>
        </w:rPr>
        <w:t xml:space="preserve"> </w:t>
      </w:r>
      <w:r w:rsidRPr="009901E0">
        <w:rPr>
          <w:rFonts w:hint="eastAsia"/>
          <w:rtl/>
          <w:lang w:bidi="ar-EG"/>
        </w:rPr>
        <w:t>غالباً</w:t>
      </w:r>
      <w:r w:rsidRPr="009901E0">
        <w:rPr>
          <w:rFonts w:hint="cs"/>
          <w:rtl/>
          <w:lang w:bidi="ar-EG"/>
        </w:rPr>
        <w:t xml:space="preserve"> بأنها </w:t>
      </w:r>
      <w:r w:rsidRPr="009901E0">
        <w:rPr>
          <w:rtl/>
          <w:lang w:bidi="ar-EG"/>
        </w:rPr>
        <w:t>"</w:t>
      </w:r>
      <w:r w:rsidRPr="009901E0">
        <w:rPr>
          <w:rFonts w:hint="cs"/>
          <w:rtl/>
          <w:lang w:bidi="ar-EG"/>
        </w:rPr>
        <w:t>ال</w:t>
      </w:r>
      <w:r w:rsidRPr="009901E0">
        <w:rPr>
          <w:rtl/>
          <w:lang w:bidi="ar-EG"/>
        </w:rPr>
        <w:t xml:space="preserve">منشورات </w:t>
      </w:r>
      <w:r w:rsidRPr="009901E0">
        <w:rPr>
          <w:rFonts w:hint="eastAsia"/>
          <w:rtl/>
          <w:lang w:bidi="ar-EG"/>
        </w:rPr>
        <w:t>غير</w:t>
      </w:r>
      <w:r w:rsidRPr="009901E0">
        <w:rPr>
          <w:rtl/>
          <w:lang w:bidi="ar-EG"/>
        </w:rPr>
        <w:t xml:space="preserve"> </w:t>
      </w:r>
      <w:r w:rsidRPr="009901E0">
        <w:rPr>
          <w:rFonts w:hint="cs"/>
          <w:rtl/>
          <w:lang w:bidi="ar-EG"/>
        </w:rPr>
        <w:t>ال</w:t>
      </w:r>
      <w:r w:rsidRPr="009901E0">
        <w:rPr>
          <w:rFonts w:hint="eastAsia"/>
          <w:rtl/>
          <w:lang w:bidi="ar-EG"/>
        </w:rPr>
        <w:t>معيارية</w:t>
      </w:r>
      <w:r w:rsidRPr="009901E0">
        <w:rPr>
          <w:rtl/>
          <w:lang w:bidi="ar-EG"/>
        </w:rPr>
        <w:t xml:space="preserve"> </w:t>
      </w:r>
      <w:r w:rsidRPr="009901E0">
        <w:rPr>
          <w:rFonts w:hint="eastAsia"/>
          <w:rtl/>
          <w:lang w:bidi="ar-EG"/>
        </w:rPr>
        <w:t>لقطاع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tl/>
          <w:lang w:bidi="ar-EG"/>
        </w:rPr>
        <w:t xml:space="preserve">") </w:t>
      </w:r>
      <w:r w:rsidRPr="009901E0">
        <w:rPr>
          <w:rFonts w:hint="eastAsia"/>
          <w:rtl/>
          <w:lang w:bidi="ar-EG"/>
        </w:rPr>
        <w:t>كمواد</w:t>
      </w:r>
      <w:r w:rsidRPr="009901E0">
        <w:rPr>
          <w:rtl/>
          <w:lang w:bidi="ar-EG"/>
        </w:rPr>
        <w:t xml:space="preserve"> </w:t>
      </w:r>
      <w:r w:rsidRPr="009901E0">
        <w:rPr>
          <w:rFonts w:hint="eastAsia"/>
          <w:rtl/>
          <w:lang w:bidi="ar-EG"/>
        </w:rPr>
        <w:t>إعلامية</w:t>
      </w:r>
      <w:r w:rsidRPr="009901E0">
        <w:rPr>
          <w:rtl/>
          <w:lang w:bidi="ar-EG"/>
        </w:rPr>
        <w:t xml:space="preserve"> </w:t>
      </w:r>
      <w:r w:rsidRPr="009901E0">
        <w:rPr>
          <w:rFonts w:hint="eastAsia"/>
          <w:rtl/>
          <w:lang w:bidi="ar-EG"/>
        </w:rPr>
        <w:t>أو</w:t>
      </w:r>
      <w:r w:rsidRPr="009901E0">
        <w:rPr>
          <w:rtl/>
          <w:lang w:bidi="ar-EG"/>
        </w:rPr>
        <w:t xml:space="preserve"> </w:t>
      </w:r>
      <w:r w:rsidRPr="009901E0">
        <w:rPr>
          <w:rFonts w:hint="eastAsia"/>
          <w:rtl/>
          <w:lang w:bidi="ar-EG"/>
        </w:rPr>
        <w:t>إضافية</w:t>
      </w:r>
      <w:r w:rsidRPr="009901E0">
        <w:rPr>
          <w:rtl/>
          <w:lang w:bidi="ar-EG"/>
        </w:rPr>
        <w:t xml:space="preserve"> </w:t>
      </w:r>
      <w:r w:rsidRPr="009901E0">
        <w:rPr>
          <w:rFonts w:hint="eastAsia"/>
          <w:rtl/>
          <w:lang w:bidi="ar-EG"/>
        </w:rPr>
        <w:t>في</w:t>
      </w:r>
      <w:r w:rsidRPr="009901E0">
        <w:rPr>
          <w:rtl/>
          <w:lang w:bidi="ar-EG"/>
        </w:rPr>
        <w:t xml:space="preserve"> </w:t>
      </w:r>
      <w:r w:rsidRPr="009901E0">
        <w:rPr>
          <w:rFonts w:hint="eastAsia"/>
          <w:rtl/>
          <w:lang w:bidi="ar-EG"/>
        </w:rPr>
        <w:t>مجال</w:t>
      </w:r>
      <w:r w:rsidRPr="009901E0">
        <w:rPr>
          <w:rFonts w:hint="cs"/>
          <w:rtl/>
          <w:lang w:bidi="ar-EG"/>
        </w:rPr>
        <w:t>ات</w:t>
      </w:r>
      <w:r w:rsidRPr="009901E0">
        <w:rPr>
          <w:rtl/>
          <w:lang w:bidi="ar-EG"/>
        </w:rPr>
        <w:t xml:space="preserve"> </w:t>
      </w:r>
      <w:r w:rsidRPr="009901E0">
        <w:rPr>
          <w:rFonts w:hint="cs"/>
          <w:rtl/>
          <w:lang w:bidi="ar-EG"/>
        </w:rPr>
        <w:t>ال</w:t>
      </w:r>
      <w:r w:rsidRPr="009901E0">
        <w:rPr>
          <w:rFonts w:hint="eastAsia"/>
          <w:rtl/>
          <w:lang w:bidi="ar-EG"/>
        </w:rPr>
        <w:t>دراسة</w:t>
      </w:r>
      <w:r w:rsidRPr="009901E0">
        <w:rPr>
          <w:rtl/>
          <w:lang w:bidi="ar-EG"/>
        </w:rPr>
        <w:t xml:space="preserve"> </w:t>
      </w:r>
      <w:r w:rsidRPr="009901E0">
        <w:rPr>
          <w:rFonts w:hint="cs"/>
          <w:rtl/>
          <w:lang w:bidi="ar-EG"/>
        </w:rPr>
        <w:t>الخاصة ب</w:t>
      </w:r>
      <w:r w:rsidRPr="009901E0">
        <w:rPr>
          <w:rFonts w:hint="eastAsia"/>
          <w:rtl/>
          <w:lang w:bidi="ar-EG"/>
        </w:rPr>
        <w:t>لجان</w:t>
      </w:r>
      <w:r w:rsidRPr="009901E0">
        <w:rPr>
          <w:rtl/>
          <w:lang w:bidi="ar-EG"/>
        </w:rPr>
        <w:t xml:space="preserve"> </w:t>
      </w:r>
      <w:r w:rsidRPr="009901E0">
        <w:rPr>
          <w:rFonts w:hint="eastAsia"/>
          <w:rtl/>
          <w:lang w:bidi="ar-EG"/>
        </w:rPr>
        <w:t>دراسات</w:t>
      </w:r>
      <w:r w:rsidRPr="009901E0">
        <w:rPr>
          <w:rtl/>
          <w:lang w:bidi="ar-EG"/>
        </w:rPr>
        <w:t xml:space="preserve"> </w:t>
      </w:r>
      <w:r w:rsidRPr="009901E0">
        <w:rPr>
          <w:rFonts w:hint="eastAsia"/>
          <w:rtl/>
          <w:lang w:bidi="ar-EG"/>
        </w:rPr>
        <w:t>قطاع</w:t>
      </w:r>
      <w:r w:rsidRPr="009901E0">
        <w:rPr>
          <w:rtl/>
          <w:lang w:bidi="ar-EG"/>
        </w:rPr>
        <w:t xml:space="preserve"> </w:t>
      </w:r>
      <w:r w:rsidRPr="009901E0">
        <w:rPr>
          <w:rFonts w:hint="eastAsia"/>
          <w:rtl/>
          <w:lang w:bidi="ar-EG"/>
        </w:rPr>
        <w:t>تقييس</w:t>
      </w:r>
      <w:r w:rsidRPr="009901E0">
        <w:rPr>
          <w:rtl/>
          <w:lang w:bidi="ar-EG"/>
        </w:rPr>
        <w:t xml:space="preserve"> </w:t>
      </w:r>
      <w:r w:rsidRPr="009901E0">
        <w:rPr>
          <w:rFonts w:hint="eastAsia"/>
          <w:rtl/>
          <w:lang w:bidi="ar-EG"/>
        </w:rPr>
        <w:t>الاتصالات</w:t>
      </w:r>
      <w:r w:rsidRPr="009901E0">
        <w:rPr>
          <w:rtl/>
          <w:lang w:bidi="ar-EG"/>
        </w:rPr>
        <w:t>.</w:t>
      </w:r>
    </w:p>
    <w:p w14:paraId="4A12F174" w14:textId="77777777" w:rsidR="00330F98" w:rsidRPr="009901E0" w:rsidRDefault="00330F98" w:rsidP="00330F98">
      <w:pPr>
        <w:rPr>
          <w:rtl/>
        </w:rPr>
      </w:pPr>
      <w:r w:rsidRPr="009901E0">
        <w:rPr>
          <w:b/>
          <w:bCs/>
        </w:rPr>
        <w:t>1.6</w:t>
      </w:r>
      <w:r w:rsidRPr="009901E0">
        <w:rPr>
          <w:rFonts w:hint="cs"/>
          <w:rtl/>
        </w:rPr>
        <w:tab/>
        <w:t>تتأكد لجنة الدراسات المعنية أو الفريق الاستشاري لتقييس الاتصالات، بالتشاور مع المدير، مما يلي قبل اقتراح أي نص جديد أو مراجَع كمنشور غير معياري:</w:t>
      </w:r>
    </w:p>
    <w:p w14:paraId="53C5DC4F" w14:textId="77777777" w:rsidR="00330F98" w:rsidRPr="009901E0" w:rsidRDefault="00D7517E" w:rsidP="00DE6B7F">
      <w:pPr>
        <w:pStyle w:val="Bulletlist1"/>
      </w:pPr>
      <w:r w:rsidRPr="009901E0">
        <w:rPr>
          <w:rtl/>
        </w:rPr>
        <w:t>'</w:t>
      </w:r>
      <w:r w:rsidR="00F54B38" w:rsidRPr="009901E0">
        <w:t>1</w:t>
      </w:r>
      <w:r w:rsidRPr="009901E0">
        <w:rPr>
          <w:rtl/>
        </w:rPr>
        <w:t>'</w:t>
      </w:r>
      <w:r w:rsidR="00330F98" w:rsidRPr="009901E0">
        <w:rPr>
          <w:rFonts w:hint="cs"/>
          <w:rtl/>
        </w:rPr>
        <w:tab/>
        <w:t>أن الموضوع يدخل في اختصاصاته؛</w:t>
      </w:r>
    </w:p>
    <w:p w14:paraId="68A1B57D" w14:textId="77777777" w:rsidR="00330F98" w:rsidRPr="009901E0" w:rsidRDefault="00D7517E" w:rsidP="00DE6B7F">
      <w:pPr>
        <w:pStyle w:val="Bulletlist1"/>
      </w:pPr>
      <w:r w:rsidRPr="009901E0">
        <w:rPr>
          <w:rtl/>
        </w:rPr>
        <w:t>'</w:t>
      </w:r>
      <w:r w:rsidR="00F54B38" w:rsidRPr="009901E0">
        <w:t>2</w:t>
      </w:r>
      <w:r w:rsidRPr="009901E0">
        <w:rPr>
          <w:rtl/>
        </w:rPr>
        <w:t>'</w:t>
      </w:r>
      <w:r w:rsidR="00330F98" w:rsidRPr="009901E0">
        <w:rPr>
          <w:rFonts w:hint="cs"/>
          <w:rtl/>
        </w:rPr>
        <w:tab/>
        <w:t>وجود حاجة كافية للحصول على المعلومات على أساس طويل الأجل؛</w:t>
      </w:r>
    </w:p>
    <w:p w14:paraId="1EBC60BE" w14:textId="77777777" w:rsidR="00330F98" w:rsidRPr="009901E0" w:rsidRDefault="00D7517E" w:rsidP="00DE6B7F">
      <w:pPr>
        <w:pStyle w:val="Bulletlist1"/>
      </w:pPr>
      <w:r w:rsidRPr="009901E0">
        <w:rPr>
          <w:rtl/>
        </w:rPr>
        <w:t>'</w:t>
      </w:r>
      <w:r w:rsidR="00F54B38" w:rsidRPr="009901E0">
        <w:t>3</w:t>
      </w:r>
      <w:r w:rsidRPr="009901E0">
        <w:rPr>
          <w:rtl/>
        </w:rPr>
        <w:t>'</w:t>
      </w:r>
      <w:r w:rsidR="00330F98" w:rsidRPr="009901E0">
        <w:rPr>
          <w:rFonts w:hint="cs"/>
          <w:rtl/>
        </w:rPr>
        <w:tab/>
        <w:t>أن النص لا يمكن تطويعه بدرجة معقولة وإدماجه في توصية قائمة أو جديدة (على شكل تذييل مثلاً)؛</w:t>
      </w:r>
    </w:p>
    <w:p w14:paraId="3BD814D1" w14:textId="77777777" w:rsidR="00330F98" w:rsidRPr="009901E0" w:rsidRDefault="00D7517E" w:rsidP="00DE6B7F">
      <w:pPr>
        <w:pStyle w:val="Bulletlist1"/>
        <w:rPr>
          <w:rtl/>
        </w:rPr>
      </w:pPr>
      <w:r w:rsidRPr="009901E0">
        <w:rPr>
          <w:rtl/>
        </w:rPr>
        <w:t>'</w:t>
      </w:r>
      <w:r w:rsidR="00F54B38" w:rsidRPr="009901E0">
        <w:t>4</w:t>
      </w:r>
      <w:r w:rsidRPr="009901E0">
        <w:rPr>
          <w:rtl/>
        </w:rPr>
        <w:t>'</w:t>
      </w:r>
      <w:r w:rsidR="00330F98" w:rsidRPr="009901E0">
        <w:rPr>
          <w:rFonts w:hint="cs"/>
          <w:rtl/>
        </w:rPr>
        <w:tab/>
        <w:t>أن النص يتضمن مواد غير أساسية لاكتمال أيّ توصية من توصيات قطاع تقييس الاتصالات أو فهمها أو تنفيذها؛</w:t>
      </w:r>
    </w:p>
    <w:p w14:paraId="6BA36DD0" w14:textId="77777777" w:rsidR="00330F98" w:rsidRPr="009901E0" w:rsidRDefault="00D7517E" w:rsidP="00DE6B7F">
      <w:pPr>
        <w:pStyle w:val="Bulletlist1"/>
      </w:pPr>
      <w:r w:rsidRPr="009901E0">
        <w:rPr>
          <w:rtl/>
        </w:rPr>
        <w:t>'</w:t>
      </w:r>
      <w:r w:rsidR="00F54B38" w:rsidRPr="009901E0">
        <w:t>5</w:t>
      </w:r>
      <w:r w:rsidRPr="009901E0">
        <w:rPr>
          <w:rtl/>
        </w:rPr>
        <w:t>'</w:t>
      </w:r>
      <w:r w:rsidR="00330F98" w:rsidRPr="009901E0">
        <w:rPr>
          <w:rtl/>
        </w:rPr>
        <w:tab/>
      </w:r>
      <w:r w:rsidR="00330F98" w:rsidRPr="009901E0">
        <w:rPr>
          <w:rFonts w:hint="cs"/>
          <w:rtl/>
        </w:rPr>
        <w:t xml:space="preserve">أن النص بلغ مرحلة كافية من النضج وأنه يتقيد، بقدر الإمكان، بالنسق الوارد في </w:t>
      </w:r>
      <w:r w:rsidR="00330F98" w:rsidRPr="009901E0">
        <w:rPr>
          <w:lang w:val="en-GB"/>
        </w:rPr>
        <w:t>[b-Author's Guide]</w:t>
      </w:r>
      <w:r w:rsidR="00330F98" w:rsidRPr="009901E0">
        <w:rPr>
          <w:rFonts w:hint="cs"/>
          <w:rtl/>
        </w:rPr>
        <w:t xml:space="preserve"> (دليل صياغة التوصيات) ولكن جرت مواءمة النص ليوافق الطابع الإعلامي لا المعياري للمنشور.</w:t>
      </w:r>
    </w:p>
    <w:p w14:paraId="77B8C73C" w14:textId="77777777" w:rsidR="00330F98" w:rsidRPr="009901E0" w:rsidRDefault="00330F98" w:rsidP="00330F98">
      <w:pPr>
        <w:rPr>
          <w:rtl/>
        </w:rPr>
      </w:pPr>
      <w:r w:rsidRPr="009901E0">
        <w:rPr>
          <w:b/>
          <w:bCs/>
        </w:rPr>
        <w:t>2.6</w:t>
      </w:r>
      <w:r w:rsidRPr="009901E0">
        <w:rPr>
          <w:rFonts w:hint="cs"/>
          <w:rtl/>
        </w:rPr>
        <w:tab/>
        <w:t>تتطلب الوثائق غير المعيارية موافقة لجنة الدراسات أو الفريق الاستشاري لتقييس الاتصالات (في حالة قيام الفريق بإعدادها) ولكنها لا</w:t>
      </w:r>
      <w:r w:rsidRPr="009901E0">
        <w:rPr>
          <w:rFonts w:hint="eastAsia"/>
          <w:rtl/>
        </w:rPr>
        <w:t> </w:t>
      </w:r>
      <w:r w:rsidRPr="009901E0">
        <w:rPr>
          <w:rFonts w:hint="cs"/>
          <w:rtl/>
        </w:rPr>
        <w:t xml:space="preserve">تتطلب موافقة طبقاً للإجراءات المنصوص عليها في القرار </w:t>
      </w:r>
      <w:r w:rsidRPr="009901E0">
        <w:t>[b-WTSA Res </w:t>
      </w:r>
      <w:r w:rsidRPr="009901E0">
        <w:rPr>
          <w:lang w:bidi="ar-EG"/>
        </w:rPr>
        <w:t>1]</w:t>
      </w:r>
      <w:r w:rsidRPr="009901E0">
        <w:rPr>
          <w:rFonts w:hint="cs"/>
          <w:rtl/>
        </w:rPr>
        <w:t xml:space="preserve"> أو التوصية </w:t>
      </w:r>
      <w:r w:rsidRPr="009901E0">
        <w:t>[b-ITU</w:t>
      </w:r>
      <w:r w:rsidRPr="009901E0">
        <w:noBreakHyphen/>
        <w:t>T </w:t>
      </w:r>
      <w:r w:rsidRPr="009901E0">
        <w:rPr>
          <w:lang w:bidi="ar-EG"/>
        </w:rPr>
        <w:t>A.8]</w:t>
      </w:r>
      <w:r w:rsidRPr="009901E0">
        <w:rPr>
          <w:rFonts w:hint="cs"/>
          <w:rtl/>
        </w:rPr>
        <w:t>.</w:t>
      </w:r>
    </w:p>
    <w:p w14:paraId="06C0409C" w14:textId="77777777" w:rsidR="00330F98" w:rsidRPr="009901E0" w:rsidRDefault="00330F98" w:rsidP="00330F98">
      <w:pPr>
        <w:rPr>
          <w:b/>
          <w:bCs/>
          <w:rtl/>
          <w:lang w:bidi="ar-EG"/>
        </w:rPr>
      </w:pPr>
      <w:r w:rsidRPr="009901E0">
        <w:rPr>
          <w:b/>
          <w:bCs/>
        </w:rPr>
        <w:t>3.6</w:t>
      </w:r>
      <w:r w:rsidRPr="009901E0">
        <w:rPr>
          <w:rFonts w:hint="cs"/>
          <w:rtl/>
        </w:rPr>
        <w:tab/>
        <w:t>تكون المنشورات غير المعيارية على سبيل العلم فقط، وبالتالي فإنها لا تعتبر جزءاً أساسياً من التوصية (أو</w:t>
      </w:r>
      <w:r w:rsidRPr="009901E0">
        <w:rPr>
          <w:rFonts w:hint="eastAsia"/>
          <w:rtl/>
        </w:rPr>
        <w:t> </w:t>
      </w:r>
      <w:r w:rsidRPr="009901E0">
        <w:rPr>
          <w:rFonts w:hint="cs"/>
          <w:rtl/>
        </w:rPr>
        <w:t>التوصيات).</w:t>
      </w:r>
      <w:r w:rsidRPr="009901E0">
        <w:rPr>
          <w:rtl/>
        </w:rPr>
        <w:t xml:space="preserve"> </w:t>
      </w:r>
      <w:r w:rsidRPr="009901E0">
        <w:rPr>
          <w:rFonts w:hint="eastAsia"/>
          <w:rtl/>
        </w:rPr>
        <w:t>وتُضاف</w:t>
      </w:r>
      <w:r w:rsidRPr="009901E0">
        <w:rPr>
          <w:rFonts w:hint="cs"/>
          <w:rtl/>
        </w:rPr>
        <w:t xml:space="preserve"> </w:t>
      </w:r>
      <w:r w:rsidRPr="009901E0">
        <w:rPr>
          <w:rFonts w:hint="eastAsia"/>
          <w:rtl/>
        </w:rPr>
        <w:t>فيها</w:t>
      </w:r>
      <w:r w:rsidRPr="009901E0">
        <w:rPr>
          <w:rtl/>
        </w:rPr>
        <w:t xml:space="preserve"> </w:t>
      </w:r>
      <w:r w:rsidRPr="009901E0">
        <w:rPr>
          <w:rFonts w:hint="eastAsia"/>
          <w:rtl/>
        </w:rPr>
        <w:t>الملاحظة</w:t>
      </w:r>
      <w:r w:rsidRPr="009901E0">
        <w:rPr>
          <w:rtl/>
        </w:rPr>
        <w:t xml:space="preserve"> </w:t>
      </w:r>
      <w:r w:rsidRPr="009901E0">
        <w:rPr>
          <w:rFonts w:hint="eastAsia"/>
          <w:rtl/>
        </w:rPr>
        <w:t>التالية</w:t>
      </w:r>
      <w:r w:rsidRPr="009901E0">
        <w:rPr>
          <w:rtl/>
        </w:rPr>
        <w:t xml:space="preserve"> </w:t>
      </w:r>
      <w:r w:rsidRPr="009901E0">
        <w:rPr>
          <w:rFonts w:hint="eastAsia"/>
          <w:rtl/>
        </w:rPr>
        <w:t>بعد</w:t>
      </w:r>
      <w:r w:rsidRPr="009901E0">
        <w:rPr>
          <w:rtl/>
        </w:rPr>
        <w:t xml:space="preserve"> التمهيد: </w:t>
      </w:r>
      <w:r w:rsidRPr="009901E0">
        <w:rPr>
          <w:rFonts w:hint="cs"/>
          <w:rtl/>
        </w:rPr>
        <w:t>"</w:t>
      </w:r>
      <w:r w:rsidRPr="009901E0">
        <w:rPr>
          <w:rFonts w:hint="cs"/>
          <w:b/>
          <w:bCs/>
          <w:rtl/>
        </w:rPr>
        <w:t>ملاحظة</w:t>
      </w:r>
      <w:r w:rsidRPr="009901E0">
        <w:rPr>
          <w:rFonts w:hint="cs"/>
          <w:rtl/>
        </w:rPr>
        <w:t xml:space="preserve"> </w:t>
      </w:r>
      <w:r w:rsidR="003041DD" w:rsidRPr="009901E0">
        <w:rPr>
          <w:rtl/>
        </w:rPr>
        <w:t>–</w:t>
      </w:r>
      <w:r w:rsidRPr="009901E0">
        <w:rPr>
          <w:rFonts w:hint="cs"/>
          <w:rtl/>
        </w:rPr>
        <w:t xml:space="preserve"> هذا المنشور هو منشور إعلامي صادر عن قطاع تقييس الاتصالات. والأحكام الإلزامية مثل تلك الواردة في توصيات القطاع تقع خارج نطاق هذا المنشور. ولا ينبغي الإحالة إلى هذا المنشور في</w:t>
      </w:r>
      <w:r w:rsidRPr="009901E0">
        <w:rPr>
          <w:rFonts w:hint="eastAsia"/>
          <w:rtl/>
        </w:rPr>
        <w:t> </w:t>
      </w:r>
      <w:r w:rsidRPr="009901E0">
        <w:rPr>
          <w:rFonts w:hint="cs"/>
          <w:rtl/>
        </w:rPr>
        <w:t>توصيات القطاع إلا في ال</w:t>
      </w:r>
      <w:r w:rsidRPr="009901E0">
        <w:rPr>
          <w:rFonts w:hint="cs"/>
          <w:rtl/>
          <w:lang w:bidi="ar-EG"/>
        </w:rPr>
        <w:t>بيبليوغرافيا فقط</w:t>
      </w:r>
      <w:r w:rsidRPr="009901E0">
        <w:rPr>
          <w:rFonts w:hint="cs"/>
          <w:rtl/>
        </w:rPr>
        <w:t>".</w:t>
      </w:r>
    </w:p>
    <w:p w14:paraId="187B653C" w14:textId="77777777" w:rsidR="00330F98" w:rsidRPr="009901E0" w:rsidRDefault="00330F98" w:rsidP="00330F98">
      <w:pPr>
        <w:rPr>
          <w:rtl/>
        </w:rPr>
      </w:pPr>
      <w:r w:rsidRPr="009901E0">
        <w:rPr>
          <w:b/>
          <w:bCs/>
        </w:rPr>
        <w:t>4.6</w:t>
      </w:r>
      <w:r w:rsidRPr="009901E0">
        <w:rPr>
          <w:rFonts w:hint="cs"/>
          <w:rtl/>
        </w:rPr>
        <w:tab/>
        <w:t xml:space="preserve">لما كانت المنشورات غير المعيارية مواد إعلامية، </w:t>
      </w:r>
      <w:r w:rsidRPr="009901E0">
        <w:rPr>
          <w:rFonts w:hint="cs"/>
          <w:rtl/>
          <w:lang w:bidi="ar-EG"/>
        </w:rPr>
        <w:t xml:space="preserve">لا تقع على </w:t>
      </w:r>
      <w:r w:rsidRPr="009901E0">
        <w:rPr>
          <w:rFonts w:hint="cs"/>
          <w:rtl/>
        </w:rPr>
        <w:t xml:space="preserve">لجنة الدراسات التي أصدرتها مسؤولية تحديثها أو إعادة إصدارها. غير أنه في </w:t>
      </w:r>
      <w:r w:rsidRPr="009901E0">
        <w:rPr>
          <w:rtl/>
        </w:rPr>
        <w:t xml:space="preserve">حال </w:t>
      </w:r>
      <w:r w:rsidRPr="009901E0">
        <w:rPr>
          <w:rFonts w:hint="cs"/>
          <w:rtl/>
        </w:rPr>
        <w:t>إدراج إحالة</w:t>
      </w:r>
      <w:r w:rsidRPr="009901E0">
        <w:rPr>
          <w:rtl/>
        </w:rPr>
        <w:t xml:space="preserve"> مرجعية</w:t>
      </w:r>
      <w:r w:rsidRPr="009901E0">
        <w:rPr>
          <w:rFonts w:hint="cs"/>
          <w:rtl/>
        </w:rPr>
        <w:t xml:space="preserve"> (بيبليوغرافية)</w:t>
      </w:r>
      <w:r w:rsidRPr="009901E0">
        <w:rPr>
          <w:rtl/>
        </w:rPr>
        <w:t xml:space="preserve"> إلى </w:t>
      </w:r>
      <w:r w:rsidRPr="009901E0">
        <w:rPr>
          <w:rFonts w:hint="cs"/>
          <w:rtl/>
        </w:rPr>
        <w:t xml:space="preserve">منشور غير معياري </w:t>
      </w:r>
      <w:r w:rsidRPr="009901E0">
        <w:rPr>
          <w:rFonts w:hint="eastAsia"/>
          <w:rtl/>
        </w:rPr>
        <w:t>في إحدى</w:t>
      </w:r>
      <w:r w:rsidRPr="009901E0">
        <w:rPr>
          <w:rtl/>
        </w:rPr>
        <w:t xml:space="preserve"> التوصيات، </w:t>
      </w:r>
      <w:r w:rsidRPr="009901E0">
        <w:rPr>
          <w:rFonts w:hint="cs"/>
          <w:rtl/>
        </w:rPr>
        <w:t xml:space="preserve">ينبغي أن </w:t>
      </w:r>
      <w:r w:rsidRPr="009901E0">
        <w:rPr>
          <w:rtl/>
        </w:rPr>
        <w:t>تستعرض لجنة الدراسات</w:t>
      </w:r>
      <w:r w:rsidRPr="009901E0">
        <w:rPr>
          <w:rFonts w:hint="cs"/>
          <w:rtl/>
        </w:rPr>
        <w:t xml:space="preserve"> المعنية مدى سريان</w:t>
      </w:r>
      <w:r w:rsidRPr="009901E0">
        <w:rPr>
          <w:rtl/>
        </w:rPr>
        <w:t xml:space="preserve"> </w:t>
      </w:r>
      <w:r w:rsidRPr="009901E0">
        <w:rPr>
          <w:rFonts w:hint="cs"/>
          <w:rtl/>
        </w:rPr>
        <w:t xml:space="preserve">تلك الإحالة </w:t>
      </w:r>
      <w:r w:rsidRPr="009901E0">
        <w:rPr>
          <w:rtl/>
        </w:rPr>
        <w:t xml:space="preserve">المرجعية </w:t>
      </w:r>
      <w:r w:rsidRPr="009901E0">
        <w:rPr>
          <w:rFonts w:hint="cs"/>
          <w:rtl/>
        </w:rPr>
        <w:t>والمنشور غير المعياري</w:t>
      </w:r>
      <w:r w:rsidRPr="009901E0">
        <w:rPr>
          <w:rtl/>
        </w:rPr>
        <w:t xml:space="preserve"> </w:t>
      </w:r>
      <w:r w:rsidRPr="009901E0">
        <w:rPr>
          <w:rFonts w:hint="cs"/>
          <w:rtl/>
        </w:rPr>
        <w:t xml:space="preserve">كليهما </w:t>
      </w:r>
      <w:r w:rsidRPr="009901E0">
        <w:rPr>
          <w:rFonts w:hint="eastAsia"/>
          <w:rtl/>
        </w:rPr>
        <w:t>مرة</w:t>
      </w:r>
      <w:r w:rsidRPr="009901E0">
        <w:rPr>
          <w:rtl/>
        </w:rPr>
        <w:t xml:space="preserve"> </w:t>
      </w:r>
      <w:r w:rsidRPr="009901E0">
        <w:rPr>
          <w:rFonts w:hint="eastAsia"/>
          <w:rtl/>
        </w:rPr>
        <w:t>كل</w:t>
      </w:r>
      <w:r w:rsidRPr="009901E0">
        <w:rPr>
          <w:rtl/>
        </w:rPr>
        <w:t xml:space="preserve"> </w:t>
      </w:r>
      <w:r w:rsidRPr="009901E0">
        <w:rPr>
          <w:rFonts w:hint="eastAsia"/>
          <w:rtl/>
        </w:rPr>
        <w:t>أربع</w:t>
      </w:r>
      <w:r w:rsidRPr="009901E0">
        <w:rPr>
          <w:rtl/>
        </w:rPr>
        <w:t xml:space="preserve"> </w:t>
      </w:r>
      <w:r w:rsidRPr="009901E0">
        <w:rPr>
          <w:rFonts w:hint="eastAsia"/>
          <w:rtl/>
        </w:rPr>
        <w:t>سنوات</w:t>
      </w:r>
      <w:r w:rsidRPr="009901E0">
        <w:rPr>
          <w:rtl/>
        </w:rPr>
        <w:t xml:space="preserve"> </w:t>
      </w:r>
      <w:r w:rsidRPr="009901E0">
        <w:rPr>
          <w:rFonts w:hint="eastAsia"/>
          <w:rtl/>
        </w:rPr>
        <w:t>على</w:t>
      </w:r>
      <w:r w:rsidRPr="009901E0">
        <w:rPr>
          <w:rtl/>
        </w:rPr>
        <w:t xml:space="preserve"> </w:t>
      </w:r>
      <w:r w:rsidRPr="009901E0">
        <w:rPr>
          <w:rFonts w:hint="eastAsia"/>
          <w:rtl/>
        </w:rPr>
        <w:t>الأقل،</w:t>
      </w:r>
      <w:r w:rsidRPr="009901E0">
        <w:rPr>
          <w:rtl/>
        </w:rPr>
        <w:t xml:space="preserve"> </w:t>
      </w:r>
      <w:r w:rsidRPr="009901E0">
        <w:rPr>
          <w:rFonts w:hint="eastAsia"/>
          <w:rtl/>
        </w:rPr>
        <w:t>وتتخذ</w:t>
      </w:r>
      <w:r w:rsidRPr="009901E0">
        <w:rPr>
          <w:rtl/>
        </w:rPr>
        <w:t xml:space="preserve"> </w:t>
      </w:r>
      <w:r w:rsidRPr="009901E0">
        <w:rPr>
          <w:rFonts w:hint="cs"/>
          <w:rtl/>
        </w:rPr>
        <w:t>ما قد يترتب على ذلك من إجراءات</w:t>
      </w:r>
      <w:r w:rsidRPr="009901E0">
        <w:rPr>
          <w:rtl/>
        </w:rPr>
        <w:t>.</w:t>
      </w:r>
    </w:p>
    <w:p w14:paraId="50E769FD" w14:textId="77777777" w:rsidR="00330F98" w:rsidRPr="009901E0" w:rsidRDefault="00330F98" w:rsidP="00330F98">
      <w:pPr>
        <w:rPr>
          <w:rtl/>
        </w:rPr>
      </w:pPr>
      <w:r w:rsidRPr="009901E0">
        <w:rPr>
          <w:b/>
          <w:bCs/>
        </w:rPr>
        <w:t>5.6</w:t>
      </w:r>
      <w:r w:rsidRPr="009901E0">
        <w:rPr>
          <w:rFonts w:hint="cs"/>
          <w:rtl/>
        </w:rPr>
        <w:tab/>
        <w:t xml:space="preserve">لا تُدرَج </w:t>
      </w:r>
      <w:r w:rsidRPr="009901E0">
        <w:rPr>
          <w:rFonts w:hint="eastAsia"/>
          <w:rtl/>
        </w:rPr>
        <w:t>المنشورات</w:t>
      </w:r>
      <w:r w:rsidRPr="009901E0">
        <w:rPr>
          <w:rtl/>
        </w:rPr>
        <w:t xml:space="preserve"> </w:t>
      </w:r>
      <w:r w:rsidRPr="009901E0">
        <w:rPr>
          <w:rFonts w:hint="eastAsia"/>
          <w:rtl/>
        </w:rPr>
        <w:t>غير</w:t>
      </w:r>
      <w:r w:rsidRPr="009901E0">
        <w:rPr>
          <w:rtl/>
        </w:rPr>
        <w:t xml:space="preserve"> </w:t>
      </w:r>
      <w:r w:rsidRPr="009901E0">
        <w:rPr>
          <w:rFonts w:hint="eastAsia"/>
          <w:rtl/>
        </w:rPr>
        <w:t>المعيارية</w:t>
      </w:r>
      <w:r w:rsidRPr="009901E0">
        <w:rPr>
          <w:rtl/>
        </w:rPr>
        <w:t xml:space="preserve"> (</w:t>
      </w:r>
      <w:r w:rsidRPr="009901E0">
        <w:rPr>
          <w:rFonts w:hint="eastAsia"/>
          <w:rtl/>
        </w:rPr>
        <w:t>بخلاف</w:t>
      </w:r>
      <w:r w:rsidRPr="009901E0">
        <w:rPr>
          <w:rtl/>
        </w:rPr>
        <w:t xml:space="preserve"> الإضافات وأدلة</w:t>
      </w:r>
      <w:r w:rsidRPr="009901E0">
        <w:rPr>
          <w:rFonts w:hint="cs"/>
          <w:rtl/>
        </w:rPr>
        <w:t xml:space="preserve"> جهات التنفيذ</w:t>
      </w:r>
      <w:r w:rsidRPr="009901E0">
        <w:rPr>
          <w:rtl/>
        </w:rPr>
        <w:t xml:space="preserve">) في قواعد </w:t>
      </w:r>
      <w:r w:rsidRPr="009901E0">
        <w:rPr>
          <w:rFonts w:hint="cs"/>
          <w:rtl/>
        </w:rPr>
        <w:t>البيانات</w:t>
      </w:r>
      <w:r w:rsidRPr="009901E0">
        <w:rPr>
          <w:rtl/>
        </w:rPr>
        <w:t xml:space="preserve"> مع توصيات قطاع تقييس الاتصالات، </w:t>
      </w:r>
      <w:r w:rsidRPr="009901E0">
        <w:rPr>
          <w:rFonts w:hint="eastAsia"/>
          <w:rtl/>
        </w:rPr>
        <w:t>بل</w:t>
      </w:r>
      <w:r w:rsidRPr="009901E0">
        <w:rPr>
          <w:rtl/>
        </w:rPr>
        <w:t xml:space="preserve"> </w:t>
      </w:r>
      <w:r w:rsidRPr="009901E0">
        <w:rPr>
          <w:rFonts w:hint="eastAsia"/>
          <w:rtl/>
        </w:rPr>
        <w:t>تُنشر</w:t>
      </w:r>
      <w:r w:rsidRPr="009901E0">
        <w:rPr>
          <w:rtl/>
        </w:rPr>
        <w:t xml:space="preserve"> </w:t>
      </w:r>
      <w:r w:rsidRPr="009901E0">
        <w:rPr>
          <w:rFonts w:hint="eastAsia"/>
          <w:rtl/>
        </w:rPr>
        <w:t>في</w:t>
      </w:r>
      <w:r w:rsidRPr="009901E0">
        <w:rPr>
          <w:rtl/>
        </w:rPr>
        <w:t xml:space="preserve"> </w:t>
      </w:r>
      <w:r w:rsidRPr="009901E0">
        <w:rPr>
          <w:rFonts w:hint="eastAsia"/>
          <w:rtl/>
        </w:rPr>
        <w:t>الموقع</w:t>
      </w:r>
      <w:r w:rsidRPr="009901E0">
        <w:rPr>
          <w:rtl/>
        </w:rPr>
        <w:t xml:space="preserve"> </w:t>
      </w:r>
      <w:r w:rsidRPr="009901E0">
        <w:rPr>
          <w:rFonts w:hint="eastAsia"/>
          <w:rtl/>
        </w:rPr>
        <w:t>الإلكتروني</w:t>
      </w:r>
      <w:r w:rsidRPr="009901E0">
        <w:rPr>
          <w:rtl/>
        </w:rPr>
        <w:t xml:space="preserve"> </w:t>
      </w:r>
      <w:r w:rsidRPr="009901E0">
        <w:rPr>
          <w:rFonts w:hint="eastAsia"/>
          <w:rtl/>
        </w:rPr>
        <w:t>لكل</w:t>
      </w:r>
      <w:r w:rsidRPr="009901E0">
        <w:rPr>
          <w:rtl/>
        </w:rPr>
        <w:t xml:space="preserve"> من </w:t>
      </w:r>
      <w:r w:rsidRPr="009901E0">
        <w:rPr>
          <w:rFonts w:hint="eastAsia"/>
          <w:rtl/>
        </w:rPr>
        <w:t>لجنة</w:t>
      </w:r>
      <w:r w:rsidRPr="009901E0">
        <w:rPr>
          <w:rtl/>
        </w:rPr>
        <w:t xml:space="preserve"> </w:t>
      </w:r>
      <w:r w:rsidRPr="009901E0">
        <w:rPr>
          <w:rFonts w:hint="eastAsia"/>
          <w:rtl/>
        </w:rPr>
        <w:t>الدراسات</w:t>
      </w:r>
      <w:r w:rsidRPr="009901E0">
        <w:rPr>
          <w:rtl/>
        </w:rPr>
        <w:t xml:space="preserve"> </w:t>
      </w:r>
      <w:r w:rsidRPr="009901E0">
        <w:rPr>
          <w:rFonts w:hint="eastAsia"/>
          <w:rtl/>
        </w:rPr>
        <w:t>المعنية</w:t>
      </w:r>
      <w:r w:rsidRPr="009901E0">
        <w:rPr>
          <w:rtl/>
        </w:rPr>
        <w:t xml:space="preserve"> </w:t>
      </w:r>
      <w:r w:rsidRPr="009901E0">
        <w:rPr>
          <w:rFonts w:hint="cs"/>
          <w:rtl/>
        </w:rPr>
        <w:t>أ</w:t>
      </w:r>
      <w:r w:rsidRPr="009901E0">
        <w:rPr>
          <w:rFonts w:hint="eastAsia"/>
          <w:rtl/>
        </w:rPr>
        <w:t>و</w:t>
      </w:r>
      <w:r w:rsidRPr="009901E0">
        <w:rPr>
          <w:rFonts w:hint="cs"/>
          <w:rtl/>
        </w:rPr>
        <w:t xml:space="preserve"> </w:t>
      </w:r>
      <w:r w:rsidRPr="009901E0">
        <w:rPr>
          <w:rFonts w:hint="eastAsia"/>
          <w:rtl/>
        </w:rPr>
        <w:t>الفريق</w:t>
      </w:r>
      <w:r w:rsidRPr="009901E0">
        <w:rPr>
          <w:rtl/>
        </w:rPr>
        <w:t xml:space="preserve"> </w:t>
      </w:r>
      <w:r w:rsidRPr="009901E0">
        <w:rPr>
          <w:rFonts w:hint="eastAsia"/>
          <w:rtl/>
        </w:rPr>
        <w:t>الاستشاري</w:t>
      </w:r>
      <w:r w:rsidRPr="009901E0">
        <w:rPr>
          <w:rtl/>
        </w:rPr>
        <w:t xml:space="preserve"> </w:t>
      </w:r>
      <w:r w:rsidRPr="009901E0">
        <w:rPr>
          <w:rFonts w:hint="eastAsia"/>
          <w:rtl/>
        </w:rPr>
        <w:t>لتقييس</w:t>
      </w:r>
      <w:r w:rsidRPr="009901E0">
        <w:rPr>
          <w:rtl/>
        </w:rPr>
        <w:t xml:space="preserve"> </w:t>
      </w:r>
      <w:r w:rsidRPr="009901E0">
        <w:rPr>
          <w:rFonts w:hint="eastAsia"/>
          <w:rtl/>
        </w:rPr>
        <w:t>الاتصالات</w:t>
      </w:r>
      <w:r w:rsidRPr="009901E0">
        <w:rPr>
          <w:rtl/>
        </w:rPr>
        <w:t>.</w:t>
      </w:r>
    </w:p>
    <w:p w14:paraId="58D9FBC8" w14:textId="77777777" w:rsidR="00330F98" w:rsidRPr="009901E0" w:rsidRDefault="00330F98" w:rsidP="00330F98">
      <w:pPr>
        <w:rPr>
          <w:rtl/>
        </w:rPr>
      </w:pPr>
      <w:r w:rsidRPr="009901E0">
        <w:rPr>
          <w:b/>
          <w:bCs/>
        </w:rPr>
        <w:t>6.6</w:t>
      </w:r>
      <w:r w:rsidRPr="009901E0">
        <w:rPr>
          <w:rtl/>
          <w:lang w:bidi="ar-EG"/>
        </w:rPr>
        <w:tab/>
      </w:r>
      <w:r w:rsidRPr="009901E0">
        <w:rPr>
          <w:rFonts w:hint="cs"/>
          <w:rtl/>
          <w:lang w:bidi="ar-EG"/>
        </w:rPr>
        <w:t xml:space="preserve">يجوز </w:t>
      </w:r>
      <w:r w:rsidRPr="009901E0">
        <w:rPr>
          <w:rFonts w:hint="eastAsia"/>
          <w:rtl/>
        </w:rPr>
        <w:t>حذف</w:t>
      </w:r>
      <w:r w:rsidRPr="009901E0">
        <w:rPr>
          <w:rFonts w:hint="cs"/>
          <w:rtl/>
        </w:rPr>
        <w:t xml:space="preserve"> المنشورات غير المعيارية</w:t>
      </w:r>
      <w:r w:rsidRPr="009901E0">
        <w:rPr>
          <w:rtl/>
        </w:rPr>
        <w:t xml:space="preserve"> بالتشاور مع لجنة الدراسات المعنية في حال عدم إعادة النظر فيها أو تحديثها بعد ثماني سنوات من صدورها.</w:t>
      </w:r>
    </w:p>
    <w:p w14:paraId="3D9CFE93" w14:textId="77777777" w:rsidR="00330F98" w:rsidRPr="009901E0" w:rsidRDefault="00330F98" w:rsidP="00330F98">
      <w:pPr>
        <w:rPr>
          <w:lang w:bidi="ar-EG"/>
        </w:rPr>
      </w:pPr>
      <w:r w:rsidRPr="009901E0">
        <w:rPr>
          <w:b/>
          <w:bCs/>
        </w:rPr>
        <w:t>7.6</w:t>
      </w:r>
      <w:r w:rsidRPr="009901E0">
        <w:rPr>
          <w:rtl/>
          <w:lang w:bidi="ar-EG"/>
        </w:rPr>
        <w:tab/>
      </w:r>
      <w:r w:rsidRPr="009901E0">
        <w:rPr>
          <w:rFonts w:hint="cs"/>
          <w:rtl/>
          <w:lang w:bidi="ar-EG"/>
        </w:rPr>
        <w:t>لا يحرِّر مكتب تقييس الاتصالات المنشورات غير المعيارية (بخلاف الإضافات) قبل نشرها. وتكون متاحة مجاناً في</w:t>
      </w:r>
      <w:r w:rsidRPr="009901E0">
        <w:rPr>
          <w:rFonts w:hint="eastAsia"/>
          <w:rtl/>
          <w:lang w:bidi="ar-EG"/>
        </w:rPr>
        <w:t> </w:t>
      </w:r>
      <w:r w:rsidRPr="009901E0">
        <w:rPr>
          <w:rFonts w:hint="cs"/>
          <w:rtl/>
          <w:lang w:bidi="ar-EG"/>
        </w:rPr>
        <w:t>نسق إلكتروني ولا تُطبع في نسق ورقي.</w:t>
      </w:r>
    </w:p>
    <w:p w14:paraId="4ADF1BDA" w14:textId="77777777" w:rsidR="00526B7F" w:rsidRPr="009901E0" w:rsidRDefault="00526B7F" w:rsidP="00330F98">
      <w:pPr>
        <w:rPr>
          <w:lang w:bidi="ar-EG"/>
        </w:rPr>
      </w:pPr>
      <w:r w:rsidRPr="009901E0">
        <w:rPr>
          <w:lang w:bidi="ar-EG"/>
        </w:rPr>
        <w:br w:type="page"/>
      </w:r>
    </w:p>
    <w:p w14:paraId="6C3C5ADA" w14:textId="77777777" w:rsidR="00330F98" w:rsidRPr="009901E0" w:rsidRDefault="00330F98" w:rsidP="00330F98">
      <w:pPr>
        <w:pStyle w:val="Heading1"/>
        <w:rPr>
          <w:rtl/>
        </w:rPr>
      </w:pPr>
      <w:r w:rsidRPr="009901E0">
        <w:lastRenderedPageBreak/>
        <w:t>7</w:t>
      </w:r>
      <w:r w:rsidRPr="009901E0">
        <w:rPr>
          <w:rtl/>
        </w:rPr>
        <w:tab/>
      </w:r>
      <w:r w:rsidRPr="009901E0">
        <w:rPr>
          <w:rFonts w:hint="cs"/>
          <w:rtl/>
        </w:rPr>
        <w:t>اعتبارات إضافية خاصة بالإضافات</w:t>
      </w:r>
    </w:p>
    <w:p w14:paraId="6276432C" w14:textId="77777777" w:rsidR="00330F98" w:rsidRPr="009901E0" w:rsidRDefault="00330F98" w:rsidP="00330F98">
      <w:pPr>
        <w:rPr>
          <w:rtl/>
          <w:lang w:bidi="ar-EG"/>
        </w:rPr>
      </w:pPr>
      <w:r w:rsidRPr="009901E0">
        <w:rPr>
          <w:rFonts w:hint="cs"/>
          <w:rtl/>
        </w:rPr>
        <w:t xml:space="preserve">علاوة على </w:t>
      </w:r>
      <w:r w:rsidRPr="009901E0">
        <w:rPr>
          <w:rFonts w:hint="eastAsia"/>
          <w:rtl/>
        </w:rPr>
        <w:t>المبادئ</w:t>
      </w:r>
      <w:r w:rsidRPr="009901E0">
        <w:rPr>
          <w:rtl/>
        </w:rPr>
        <w:t xml:space="preserve"> العامة </w:t>
      </w:r>
      <w:r w:rsidRPr="009901E0">
        <w:rPr>
          <w:rFonts w:hint="cs"/>
          <w:rtl/>
        </w:rPr>
        <w:t xml:space="preserve">الواردة في الفقرة </w:t>
      </w:r>
      <w:r w:rsidRPr="00E748B5">
        <w:t>6</w:t>
      </w:r>
      <w:r w:rsidRPr="009901E0">
        <w:rPr>
          <w:rFonts w:hint="cs"/>
          <w:rtl/>
          <w:lang w:bidi="ar-SY"/>
        </w:rPr>
        <w:t xml:space="preserve"> </w:t>
      </w:r>
      <w:r w:rsidRPr="009901E0">
        <w:rPr>
          <w:rtl/>
        </w:rPr>
        <w:t xml:space="preserve">المنطبقة على </w:t>
      </w:r>
      <w:r w:rsidRPr="009901E0">
        <w:rPr>
          <w:rFonts w:hint="eastAsia"/>
          <w:rtl/>
        </w:rPr>
        <w:t>جميع</w:t>
      </w:r>
      <w:r w:rsidRPr="009901E0">
        <w:rPr>
          <w:rtl/>
        </w:rPr>
        <w:t xml:space="preserve"> المنشورات غير المعيارية، تطبق لجان الدراسات المبادئ </w:t>
      </w:r>
      <w:r w:rsidRPr="009901E0">
        <w:rPr>
          <w:rFonts w:hint="cs"/>
          <w:rtl/>
        </w:rPr>
        <w:t>الإضافية</w:t>
      </w:r>
      <w:r w:rsidRPr="009901E0">
        <w:rPr>
          <w:rtl/>
        </w:rPr>
        <w:t xml:space="preserve"> التالية فيما يتعلق بإعداد الإضافات والموافقة عليها وتعريفها ومراجعتها</w:t>
      </w:r>
      <w:r w:rsidRPr="009901E0">
        <w:rPr>
          <w:lang w:bidi="ar-EG"/>
        </w:rPr>
        <w:t>:</w:t>
      </w:r>
    </w:p>
    <w:p w14:paraId="6DFBD110" w14:textId="77777777" w:rsidR="00330F98" w:rsidRPr="009901E0" w:rsidRDefault="00330F98" w:rsidP="00330F98">
      <w:pPr>
        <w:rPr>
          <w:rtl/>
          <w:lang w:bidi="ar-EG"/>
        </w:rPr>
      </w:pPr>
      <w:r w:rsidRPr="009901E0">
        <w:rPr>
          <w:b/>
          <w:bCs/>
          <w:lang w:bidi="ar-EG"/>
        </w:rPr>
        <w:t>1.7</w:t>
      </w:r>
      <w:r w:rsidRPr="009901E0">
        <w:rPr>
          <w:rtl/>
          <w:lang w:bidi="ar-EG"/>
        </w:rPr>
        <w:tab/>
      </w:r>
      <w:r w:rsidRPr="009901E0">
        <w:rPr>
          <w:rFonts w:hint="cs"/>
          <w:rtl/>
        </w:rPr>
        <w:t xml:space="preserve">يجوز أن توافق فرقة عمل ما على أي إضافة إذا كانت لجنة الدراسات التي أنشأت فرقة العمل قد قامت من قبل بتعريف هذه الإضافة وأذنت لجنة الدراسات في اجتماعها السابق لفرقة العمل أن تقوم بذلك، شريطة ألا تتعلق الإضافة أو تتصل بأي توصية تنطوي على آثار سياساتية أو تنظيمية وفقاً للأرقام من </w:t>
      </w:r>
      <w:r w:rsidRPr="009901E0">
        <w:t>246D</w:t>
      </w:r>
      <w:r w:rsidRPr="009901E0">
        <w:rPr>
          <w:rFonts w:hint="cs"/>
          <w:rtl/>
          <w:lang w:bidi="ar-EG"/>
        </w:rPr>
        <w:t xml:space="preserve"> إلى </w:t>
      </w:r>
      <w:r w:rsidRPr="009901E0">
        <w:t>246H</w:t>
      </w:r>
      <w:r w:rsidRPr="009901E0">
        <w:rPr>
          <w:rFonts w:hint="cs"/>
          <w:rtl/>
          <w:lang w:bidi="ar-EG"/>
        </w:rPr>
        <w:t xml:space="preserve"> من اتفاقية الاتحاد.</w:t>
      </w:r>
    </w:p>
    <w:p w14:paraId="70904A18" w14:textId="77777777" w:rsidR="00330F98" w:rsidRPr="009901E0" w:rsidRDefault="00330F98" w:rsidP="00330F98">
      <w:pPr>
        <w:rPr>
          <w:rtl/>
        </w:rPr>
      </w:pPr>
      <w:r w:rsidRPr="009901E0">
        <w:rPr>
          <w:b/>
          <w:bCs/>
          <w:lang w:bidi="ar-EG"/>
        </w:rPr>
        <w:t>2.7</w:t>
      </w:r>
      <w:r w:rsidRPr="009901E0">
        <w:rPr>
          <w:rtl/>
          <w:lang w:bidi="ar-EG"/>
        </w:rPr>
        <w:tab/>
      </w:r>
      <w:r w:rsidRPr="009901E0">
        <w:rPr>
          <w:rFonts w:hint="cs"/>
          <w:rtl/>
        </w:rPr>
        <w:t>ينبغي تعريف كل إضافة بشكل لا لبس فيه بحرف السلسلة المرتبطة بها، يليه رقم مسلسل داخل السلسلة. ويجوز أن تنطبق الإضافات على سلسلة من التوصيات، ومن ثم لا يلزم إرفاقها بتوصية بعينها.</w:t>
      </w:r>
    </w:p>
    <w:p w14:paraId="6A778183" w14:textId="77777777" w:rsidR="00330F98" w:rsidRPr="009901E0" w:rsidRDefault="00330F98" w:rsidP="00330F98">
      <w:pPr>
        <w:rPr>
          <w:rtl/>
          <w:lang w:bidi="ar-EG"/>
        </w:rPr>
      </w:pPr>
      <w:r w:rsidRPr="009901E0">
        <w:rPr>
          <w:b/>
          <w:bCs/>
        </w:rPr>
        <w:t>3.7</w:t>
      </w:r>
      <w:r w:rsidRPr="009901E0">
        <w:rPr>
          <w:rtl/>
          <w:lang w:bidi="ar-EG"/>
        </w:rPr>
        <w:tab/>
      </w:r>
      <w:r w:rsidRPr="009901E0">
        <w:rPr>
          <w:rFonts w:hint="cs"/>
          <w:rtl/>
        </w:rPr>
        <w:t xml:space="preserve">ينبغي إدراج الإضافات في قواعد </w:t>
      </w:r>
      <w:r w:rsidRPr="009901E0">
        <w:rPr>
          <w:rFonts w:hint="eastAsia"/>
          <w:rtl/>
          <w:lang w:bidi="ar-EG"/>
        </w:rPr>
        <w:t>البيانات</w:t>
      </w:r>
      <w:r w:rsidRPr="009901E0">
        <w:rPr>
          <w:rFonts w:hint="cs"/>
          <w:rtl/>
          <w:lang w:bidi="ar-EG"/>
        </w:rPr>
        <w:t xml:space="preserve"> </w:t>
      </w:r>
      <w:r w:rsidRPr="009901E0">
        <w:rPr>
          <w:rFonts w:hint="cs"/>
          <w:rtl/>
        </w:rPr>
        <w:t>مع التوصيات الصادرة عن قطاع تقييس الاتصالات</w:t>
      </w:r>
    </w:p>
    <w:p w14:paraId="05B0761B" w14:textId="77777777" w:rsidR="00330F98" w:rsidRPr="009901E0" w:rsidRDefault="00330F98" w:rsidP="00330F98">
      <w:pPr>
        <w:rPr>
          <w:rtl/>
        </w:rPr>
      </w:pPr>
      <w:r w:rsidRPr="009901E0">
        <w:rPr>
          <w:b/>
          <w:bCs/>
        </w:rPr>
        <w:t>4.7</w:t>
      </w:r>
      <w:r w:rsidRPr="009901E0">
        <w:rPr>
          <w:rFonts w:hint="cs"/>
          <w:rtl/>
        </w:rPr>
        <w:tab/>
        <w:t>تُنشر الإضافات، بالقدر العملي، على النحو المتبع بالنسبة للتوصيات، ولكن مع إعطائها درجة أدنى من الأولوية، ومع مراعاة احتياجات السوق.</w:t>
      </w:r>
    </w:p>
    <w:p w14:paraId="5DAF926B" w14:textId="77777777" w:rsidR="00330F98" w:rsidRPr="009901E0" w:rsidRDefault="00330F98" w:rsidP="00330F98">
      <w:pPr>
        <w:pStyle w:val="Heading1"/>
        <w:rPr>
          <w:rtl/>
          <w:lang w:val="en-GB"/>
        </w:rPr>
      </w:pPr>
      <w:r w:rsidRPr="009901E0">
        <w:t>8</w:t>
      </w:r>
      <w:r w:rsidRPr="009901E0">
        <w:rPr>
          <w:rtl/>
        </w:rPr>
        <w:tab/>
      </w:r>
      <w:r w:rsidRPr="009901E0">
        <w:rPr>
          <w:rFonts w:hint="cs"/>
          <w:rtl/>
          <w:lang w:val="en-GB"/>
        </w:rPr>
        <w:t>برنامج العمل</w:t>
      </w:r>
    </w:p>
    <w:p w14:paraId="3390FDF2" w14:textId="77777777" w:rsidR="00330F98" w:rsidRPr="009901E0" w:rsidRDefault="00330F98" w:rsidP="00330F98">
      <w:pPr>
        <w:rPr>
          <w:rtl/>
        </w:rPr>
      </w:pPr>
      <w:r w:rsidRPr="009901E0">
        <w:rPr>
          <w:b/>
          <w:bCs/>
          <w:lang w:bidi="ar-EG"/>
        </w:rPr>
        <w:t>1.8</w:t>
      </w:r>
      <w:r w:rsidRPr="009901E0">
        <w:rPr>
          <w:rtl/>
        </w:rPr>
        <w:tab/>
        <w:t xml:space="preserve">ينبغي توثيق قرار إضافة بند عمل جديد </w:t>
      </w:r>
      <w:r w:rsidRPr="009901E0">
        <w:rPr>
          <w:rFonts w:hint="eastAsia"/>
          <w:rtl/>
        </w:rPr>
        <w:t>يتعلق</w:t>
      </w:r>
      <w:r w:rsidRPr="009901E0">
        <w:rPr>
          <w:rtl/>
        </w:rPr>
        <w:t xml:space="preserve"> بمنشور غير معياري لقطاع تقييس الاتصالات</w:t>
      </w:r>
      <w:r w:rsidRPr="009901E0">
        <w:rPr>
          <w:rFonts w:hint="cs"/>
          <w:rtl/>
        </w:rPr>
        <w:t xml:space="preserve"> (انظر</w:t>
      </w:r>
      <w:r w:rsidRPr="009901E0">
        <w:rPr>
          <w:rFonts w:hint="cs"/>
          <w:rtl/>
          <w:lang w:bidi="ar-EG"/>
        </w:rPr>
        <w:t xml:space="preserve"> الفقرة</w:t>
      </w:r>
      <w:r w:rsidRPr="009901E0">
        <w:rPr>
          <w:rFonts w:hint="cs"/>
          <w:rtl/>
        </w:rPr>
        <w:t xml:space="preserve"> </w:t>
      </w:r>
      <w:r w:rsidRPr="009901E0">
        <w:t>6</w:t>
      </w:r>
      <w:r w:rsidRPr="009901E0">
        <w:rPr>
          <w:rFonts w:hint="cs"/>
          <w:rtl/>
          <w:lang w:val="es-ES" w:bidi="ar-EG"/>
        </w:rPr>
        <w:t xml:space="preserve">) </w:t>
      </w:r>
      <w:r w:rsidRPr="009901E0">
        <w:rPr>
          <w:rFonts w:hint="cs"/>
          <w:rtl/>
        </w:rPr>
        <w:t xml:space="preserve">إلى </w:t>
      </w:r>
      <w:r w:rsidRPr="009901E0">
        <w:rPr>
          <w:rtl/>
        </w:rPr>
        <w:t xml:space="preserve">برنامج عمل </w:t>
      </w:r>
      <w:r w:rsidRPr="009901E0">
        <w:rPr>
          <w:rFonts w:hint="eastAsia"/>
          <w:rtl/>
        </w:rPr>
        <w:t>لجنة</w:t>
      </w:r>
      <w:r w:rsidRPr="009901E0">
        <w:rPr>
          <w:rtl/>
        </w:rPr>
        <w:t xml:space="preserve"> </w:t>
      </w:r>
      <w:r w:rsidRPr="009901E0">
        <w:rPr>
          <w:rFonts w:hint="cs"/>
          <w:rtl/>
        </w:rPr>
        <w:t>ال</w:t>
      </w:r>
      <w:r w:rsidRPr="009901E0">
        <w:rPr>
          <w:rtl/>
        </w:rPr>
        <w:t>دراسات</w:t>
      </w:r>
      <w:r w:rsidRPr="009901E0">
        <w:rPr>
          <w:rFonts w:hint="cs"/>
          <w:rtl/>
        </w:rPr>
        <w:t xml:space="preserve"> المعنية</w:t>
      </w:r>
      <w:r w:rsidRPr="009901E0">
        <w:rPr>
          <w:rtl/>
        </w:rPr>
        <w:t xml:space="preserve"> (أو الفريق الاستشاري لتقييس الاتصالات) في تقرير الاجتماع باستعمال النموذج المعياري الوارد في</w:t>
      </w:r>
      <w:r w:rsidRPr="009901E0">
        <w:rPr>
          <w:rFonts w:hint="cs"/>
          <w:rtl/>
        </w:rPr>
        <w:t> </w:t>
      </w:r>
      <w:r w:rsidRPr="009901E0">
        <w:rPr>
          <w:rtl/>
        </w:rPr>
        <w:t>الملحق</w:t>
      </w:r>
      <w:r w:rsidRPr="009901E0">
        <w:rPr>
          <w:rFonts w:hint="cs"/>
          <w:rtl/>
        </w:rPr>
        <w:t> </w:t>
      </w:r>
      <w:r w:rsidRPr="009901E0">
        <w:t>A</w:t>
      </w:r>
      <w:r w:rsidRPr="009901E0">
        <w:rPr>
          <w:rtl/>
        </w:rPr>
        <w:t xml:space="preserve">. </w:t>
      </w:r>
      <w:r w:rsidRPr="009901E0">
        <w:rPr>
          <w:rFonts w:hint="cs"/>
          <w:rtl/>
        </w:rPr>
        <w:t xml:space="preserve">وجدير بالإشارة </w:t>
      </w:r>
      <w:r w:rsidRPr="009901E0">
        <w:rPr>
          <w:rtl/>
        </w:rPr>
        <w:t>أنه قد لا يكون من الضروري توثيق استمرار العمل الجاري (</w:t>
      </w:r>
      <w:r w:rsidRPr="009901E0">
        <w:rPr>
          <w:rFonts w:hint="cs"/>
          <w:rtl/>
        </w:rPr>
        <w:t>ك</w:t>
      </w:r>
      <w:r w:rsidRPr="009901E0">
        <w:rPr>
          <w:rtl/>
        </w:rPr>
        <w:t xml:space="preserve">مراجعة </w:t>
      </w:r>
      <w:r w:rsidRPr="009901E0">
        <w:rPr>
          <w:rFonts w:hint="eastAsia"/>
          <w:rtl/>
        </w:rPr>
        <w:t>وثيقة</w:t>
      </w:r>
      <w:r w:rsidRPr="009901E0">
        <w:rPr>
          <w:rtl/>
        </w:rPr>
        <w:t xml:space="preserve"> قائمة غير</w:t>
      </w:r>
      <w:r w:rsidRPr="009901E0">
        <w:rPr>
          <w:rFonts w:hint="cs"/>
          <w:rtl/>
        </w:rPr>
        <w:t xml:space="preserve"> معيارية</w:t>
      </w:r>
      <w:r w:rsidRPr="009901E0">
        <w:rPr>
          <w:rtl/>
        </w:rPr>
        <w:t>).</w:t>
      </w:r>
    </w:p>
    <w:p w14:paraId="5C6AF60B" w14:textId="77777777" w:rsidR="00330F98" w:rsidRPr="009901E0" w:rsidRDefault="00330F98" w:rsidP="00330F98">
      <w:pPr>
        <w:rPr>
          <w:lang w:bidi="ar-EG"/>
        </w:rPr>
      </w:pPr>
      <w:r w:rsidRPr="009901E0">
        <w:rPr>
          <w:b/>
          <w:bCs/>
          <w:lang w:bidi="ar-EG"/>
        </w:rPr>
        <w:t>2.8</w:t>
      </w:r>
      <w:r w:rsidRPr="009901E0">
        <w:rPr>
          <w:rtl/>
          <w:lang w:bidi="ar-EG"/>
        </w:rPr>
        <w:tab/>
      </w:r>
      <w:r w:rsidRPr="009901E0">
        <w:rPr>
          <w:rFonts w:hint="cs"/>
          <w:rtl/>
          <w:lang w:bidi="ar-EG"/>
        </w:rPr>
        <w:t>ينبغي عادةً ألا يتجاوز الموعد المستهدف سنتين بعد اجتماع لجنة الدراسات حيث أضيف بند العمل الجديد إلى برنامج العمل. ويمكن النظر في إلغاء أحد بنود العمل من برنامج العمل إذا لم يحصل على أي مساهمة في الفترة الفاصلة بين الاجتماعين السابقين للجنة الدراسات.</w:t>
      </w:r>
    </w:p>
    <w:p w14:paraId="0E6DE8A1" w14:textId="77777777" w:rsidR="00751C49" w:rsidRPr="009901E0" w:rsidRDefault="00751C49" w:rsidP="00330F98">
      <w:pPr>
        <w:rPr>
          <w:lang w:bidi="ar-EG"/>
        </w:rPr>
      </w:pPr>
    </w:p>
    <w:p w14:paraId="298219CB" w14:textId="77777777" w:rsidR="00751C49" w:rsidRPr="009901E0" w:rsidRDefault="00751C49" w:rsidP="00330F98">
      <w:pPr>
        <w:rPr>
          <w:rtl/>
          <w:lang w:bidi="ar-EG"/>
        </w:rPr>
      </w:pPr>
    </w:p>
    <w:p w14:paraId="7F244826" w14:textId="77777777" w:rsidR="00526B7F" w:rsidRPr="009901E0" w:rsidRDefault="00526B7F" w:rsidP="00330F98">
      <w:pPr>
        <w:rPr>
          <w:rtl/>
          <w:lang w:bidi="ar-EG"/>
        </w:rPr>
      </w:pPr>
    </w:p>
    <w:p w14:paraId="2DF0DDFB" w14:textId="77777777" w:rsidR="00526B7F" w:rsidRPr="009901E0" w:rsidRDefault="00526B7F" w:rsidP="00330F98">
      <w:pPr>
        <w:rPr>
          <w:rtl/>
          <w:lang w:bidi="ar-EG"/>
        </w:rPr>
      </w:pPr>
    </w:p>
    <w:p w14:paraId="0C80A98C" w14:textId="77777777" w:rsidR="00526B7F" w:rsidRPr="009901E0" w:rsidRDefault="00526B7F" w:rsidP="00330F98">
      <w:pPr>
        <w:rPr>
          <w:lang w:bidi="ar-EG"/>
        </w:rPr>
      </w:pPr>
    </w:p>
    <w:p w14:paraId="3EF51EA6" w14:textId="77777777" w:rsidR="00751C49" w:rsidRPr="009901E0" w:rsidRDefault="00751C49" w:rsidP="00330F98">
      <w:pPr>
        <w:rPr>
          <w:lang w:bidi="ar-EG"/>
        </w:rPr>
      </w:pPr>
    </w:p>
    <w:p w14:paraId="5CA5A862" w14:textId="77777777" w:rsidR="00330F98" w:rsidRPr="009901E0" w:rsidRDefault="00330F98" w:rsidP="00330F98">
      <w:pPr>
        <w:rPr>
          <w:rtl/>
          <w:lang w:bidi="ar-EG"/>
        </w:rPr>
      </w:pPr>
      <w:r w:rsidRPr="009901E0">
        <w:rPr>
          <w:rtl/>
          <w:lang w:bidi="ar-EG"/>
        </w:rPr>
        <w:br w:type="page"/>
      </w:r>
    </w:p>
    <w:p w14:paraId="5A39AEE3" w14:textId="77777777" w:rsidR="00751C49" w:rsidRPr="009901E0" w:rsidRDefault="00330F98" w:rsidP="00751C49">
      <w:pPr>
        <w:pStyle w:val="AnnexNo"/>
      </w:pPr>
      <w:r w:rsidRPr="009901E0">
        <w:rPr>
          <w:rFonts w:hint="cs"/>
          <w:rtl/>
        </w:rPr>
        <w:lastRenderedPageBreak/>
        <w:t xml:space="preserve">الملحق </w:t>
      </w:r>
      <w:r w:rsidRPr="009901E0">
        <w:t>A</w:t>
      </w:r>
    </w:p>
    <w:p w14:paraId="71F71AE5" w14:textId="77777777" w:rsidR="00330F98" w:rsidRPr="009901E0" w:rsidRDefault="00330F98" w:rsidP="00751C49">
      <w:pPr>
        <w:pStyle w:val="Annextitle"/>
      </w:pPr>
      <w:r w:rsidRPr="009901E0">
        <w:rPr>
          <w:rFonts w:hint="cs"/>
          <w:rtl/>
        </w:rPr>
        <w:t>نموذج معياري لوصف وثيقة غير معيارية جديدة مقترحة في برنامج العمل</w:t>
      </w:r>
    </w:p>
    <w:p w14:paraId="2FCFBAA1" w14:textId="77777777" w:rsidR="00330F98" w:rsidRPr="009901E0" w:rsidRDefault="00330F98" w:rsidP="00751C49">
      <w:pPr>
        <w:pStyle w:val="Normalcenteraligned"/>
        <w:rPr>
          <w:rtl/>
        </w:rPr>
      </w:pPr>
      <w:r w:rsidRPr="009901E0">
        <w:rPr>
          <w:rFonts w:hint="cs"/>
          <w:rtl/>
        </w:rPr>
        <w:t>(يشكل هذا الملحق جزءاً لا يتجزأ من هذه التوصية</w:t>
      </w:r>
      <w:r w:rsidR="00751C49" w:rsidRPr="009901E0">
        <w:rPr>
          <w:rFonts w:hint="cs"/>
          <w:rtl/>
          <w:lang w:bidi="ar-EG"/>
        </w:rPr>
        <w:t>.</w:t>
      </w:r>
      <w:r w:rsidRPr="009901E0">
        <w:rPr>
          <w:rFonts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236"/>
        <w:gridCol w:w="559"/>
        <w:gridCol w:w="3716"/>
        <w:gridCol w:w="90"/>
        <w:gridCol w:w="1549"/>
        <w:gridCol w:w="2001"/>
      </w:tblGrid>
      <w:tr w:rsidR="00330F98" w:rsidRPr="009901E0" w14:paraId="03F03587" w14:textId="77777777" w:rsidTr="00076C79">
        <w:trPr>
          <w:trHeight w:val="1833"/>
          <w:jc w:val="center"/>
        </w:trPr>
        <w:tc>
          <w:tcPr>
            <w:tcW w:w="1472" w:type="dxa"/>
            <w:tcBorders>
              <w:top w:val="single" w:sz="4" w:space="0" w:color="000000"/>
              <w:left w:val="single" w:sz="4" w:space="0" w:color="000000"/>
              <w:bottom w:val="single" w:sz="4" w:space="0" w:color="auto"/>
              <w:right w:val="single" w:sz="4" w:space="0" w:color="000000"/>
            </w:tcBorders>
            <w:hideMark/>
          </w:tcPr>
          <w:p w14:paraId="1E68E2B6" w14:textId="77777777" w:rsidR="00330F98" w:rsidRPr="009901E0" w:rsidRDefault="00330F98" w:rsidP="00076C79">
            <w:pPr>
              <w:jc w:val="left"/>
              <w:rPr>
                <w:b/>
                <w:bCs/>
              </w:rPr>
            </w:pPr>
            <w:r w:rsidRPr="009901E0">
              <w:rPr>
                <w:rFonts w:hint="cs"/>
                <w:b/>
                <w:bCs/>
                <w:rtl/>
              </w:rPr>
              <w:t>المسألة:</w:t>
            </w:r>
          </w:p>
        </w:tc>
        <w:tc>
          <w:tcPr>
            <w:tcW w:w="236" w:type="dxa"/>
            <w:tcBorders>
              <w:top w:val="single" w:sz="4" w:space="0" w:color="000000"/>
              <w:left w:val="single" w:sz="4" w:space="0" w:color="000000"/>
              <w:bottom w:val="single" w:sz="4" w:space="0" w:color="auto"/>
              <w:right w:val="single" w:sz="4" w:space="0" w:color="auto"/>
            </w:tcBorders>
          </w:tcPr>
          <w:p w14:paraId="38CE20A2" w14:textId="77777777" w:rsidR="00330F98" w:rsidRPr="009901E0" w:rsidRDefault="00330F98" w:rsidP="003F235A"/>
        </w:tc>
        <w:tc>
          <w:tcPr>
            <w:tcW w:w="559" w:type="dxa"/>
            <w:tcBorders>
              <w:top w:val="single" w:sz="4" w:space="0" w:color="000000"/>
              <w:left w:val="single" w:sz="4" w:space="0" w:color="auto"/>
              <w:bottom w:val="single" w:sz="4" w:space="0" w:color="auto"/>
              <w:right w:val="single" w:sz="4" w:space="0" w:color="000000"/>
            </w:tcBorders>
            <w:hideMark/>
          </w:tcPr>
          <w:p w14:paraId="56C6A963" w14:textId="77777777" w:rsidR="00330F98" w:rsidRPr="009901E0" w:rsidRDefault="00330F98" w:rsidP="003F235A">
            <w:r w:rsidRPr="009901E0">
              <w:t>/</w:t>
            </w:r>
          </w:p>
        </w:tc>
        <w:tc>
          <w:tcPr>
            <w:tcW w:w="3806" w:type="dxa"/>
            <w:gridSpan w:val="2"/>
            <w:tcBorders>
              <w:top w:val="single" w:sz="4" w:space="0" w:color="000000"/>
              <w:left w:val="single" w:sz="4" w:space="0" w:color="000000"/>
              <w:bottom w:val="single" w:sz="4" w:space="0" w:color="auto"/>
              <w:right w:val="single" w:sz="4" w:space="0" w:color="000000"/>
            </w:tcBorders>
            <w:hideMark/>
          </w:tcPr>
          <w:p w14:paraId="1E5D2032" w14:textId="77777777" w:rsidR="00330F98" w:rsidRPr="009901E0" w:rsidRDefault="00330F98" w:rsidP="003F235A">
            <w:pPr>
              <w:rPr>
                <w:b/>
                <w:bCs/>
                <w:rtl/>
              </w:rPr>
            </w:pPr>
            <w:r w:rsidRPr="009901E0">
              <w:rPr>
                <w:rFonts w:hint="cs"/>
                <w:b/>
                <w:bCs/>
                <w:rtl/>
              </w:rPr>
              <w:t>الوثيقة الجديدة المقترحة لقطاع تقييس الاتصالات</w:t>
            </w:r>
          </w:p>
          <w:p w14:paraId="75A8E0D9" w14:textId="77777777" w:rsidR="00330F98" w:rsidRPr="009901E0" w:rsidRDefault="00C56AB6" w:rsidP="003F235A">
            <w:pPr>
              <w:rPr>
                <w:rtl/>
              </w:rPr>
            </w:pPr>
            <w:r w:rsidRPr="009901E0">
              <w:object w:dxaOrig="195" w:dyaOrig="165" w14:anchorId="723A0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7.45pt" o:ole="">
                  <v:imagedata r:id="rId196" o:title=""/>
                </v:shape>
                <o:OLEObject Type="Embed" ProgID="PBrush" ShapeID="_x0000_i1025" DrawAspect="Content" ObjectID="_1802768507" r:id="rId197"/>
              </w:object>
            </w:r>
            <w:r w:rsidR="00330F98" w:rsidRPr="009901E0">
              <w:rPr>
                <w:rFonts w:hint="cs"/>
                <w:rtl/>
              </w:rPr>
              <w:t xml:space="preserve"> إضافة</w:t>
            </w:r>
          </w:p>
          <w:p w14:paraId="6AC6D7FF" w14:textId="77777777" w:rsidR="00330F98" w:rsidRPr="009901E0" w:rsidRDefault="00C56AB6" w:rsidP="003F235A">
            <w:pPr>
              <w:rPr>
                <w:rtl/>
              </w:rPr>
            </w:pPr>
            <w:r w:rsidRPr="009901E0">
              <w:object w:dxaOrig="195" w:dyaOrig="165" w14:anchorId="36F93AA8">
                <v:shape id="_x0000_i1026" type="#_x0000_t75" style="width:7.45pt;height:7.45pt" o:ole="">
                  <v:imagedata r:id="rId196" o:title=""/>
                </v:shape>
                <o:OLEObject Type="Embed" ProgID="PBrush" ShapeID="_x0000_i1026" DrawAspect="Content" ObjectID="_1802768508" r:id="rId198"/>
              </w:object>
            </w:r>
            <w:r w:rsidR="00330F98" w:rsidRPr="009901E0">
              <w:rPr>
                <w:rFonts w:hint="cs"/>
                <w:rtl/>
              </w:rPr>
              <w:t xml:space="preserve"> دليل لجهات التنفيذ</w:t>
            </w:r>
          </w:p>
          <w:p w14:paraId="69593284" w14:textId="77777777" w:rsidR="00330F98" w:rsidRPr="009901E0" w:rsidRDefault="00C56AB6" w:rsidP="003F235A">
            <w:pPr>
              <w:rPr>
                <w:rtl/>
              </w:rPr>
            </w:pPr>
            <w:r w:rsidRPr="009901E0">
              <w:object w:dxaOrig="195" w:dyaOrig="165" w14:anchorId="124C137B">
                <v:shape id="_x0000_i1027" type="#_x0000_t75" style="width:7.45pt;height:7.45pt" o:ole="">
                  <v:imagedata r:id="rId196" o:title=""/>
                </v:shape>
                <o:OLEObject Type="Embed" ProgID="PBrush" ShapeID="_x0000_i1027" DrawAspect="Content" ObjectID="_1802768509" r:id="rId199"/>
              </w:object>
            </w:r>
            <w:r w:rsidR="00330F98" w:rsidRPr="009901E0">
              <w:rPr>
                <w:rFonts w:hint="cs"/>
                <w:rtl/>
              </w:rPr>
              <w:t xml:space="preserve"> ورقة تقنية</w:t>
            </w:r>
          </w:p>
          <w:p w14:paraId="1DF3ECEA" w14:textId="77777777" w:rsidR="00330F98" w:rsidRPr="009901E0" w:rsidRDefault="00C56AB6" w:rsidP="003F235A">
            <w:pPr>
              <w:rPr>
                <w:rtl/>
              </w:rPr>
            </w:pPr>
            <w:r w:rsidRPr="009901E0">
              <w:object w:dxaOrig="195" w:dyaOrig="165" w14:anchorId="0B93FE00">
                <v:shape id="_x0000_i1028" type="#_x0000_t75" style="width:7.45pt;height:7.45pt" o:ole="">
                  <v:imagedata r:id="rId196" o:title=""/>
                </v:shape>
                <o:OLEObject Type="Embed" ProgID="PBrush" ShapeID="_x0000_i1028" DrawAspect="Content" ObjectID="_1802768510" r:id="rId200"/>
              </w:object>
            </w:r>
            <w:r w:rsidR="00330F98" w:rsidRPr="009901E0">
              <w:rPr>
                <w:rFonts w:hint="cs"/>
                <w:rtl/>
              </w:rPr>
              <w:t xml:space="preserve"> تقرير تقني</w:t>
            </w:r>
          </w:p>
          <w:p w14:paraId="31D48342" w14:textId="77777777" w:rsidR="00330F98" w:rsidRPr="009901E0" w:rsidRDefault="00C56AB6" w:rsidP="003F235A">
            <w:r w:rsidRPr="009901E0">
              <w:object w:dxaOrig="195" w:dyaOrig="165" w14:anchorId="4783EED6">
                <v:shape id="_x0000_i1029" type="#_x0000_t75" style="width:7.45pt;height:7.45pt" o:ole="">
                  <v:imagedata r:id="rId196" o:title=""/>
                </v:shape>
                <o:OLEObject Type="Embed" ProgID="PBrush" ShapeID="_x0000_i1029" DrawAspect="Content" ObjectID="_1802768511" r:id="rId201"/>
              </w:object>
            </w:r>
            <w:r w:rsidR="00330F98" w:rsidRPr="009901E0">
              <w:rPr>
                <w:rFonts w:hint="cs"/>
                <w:rtl/>
              </w:rPr>
              <w:t xml:space="preserve"> كتيب</w:t>
            </w:r>
          </w:p>
          <w:p w14:paraId="40BC41EF" w14:textId="77777777" w:rsidR="00330F98" w:rsidRPr="009901E0" w:rsidRDefault="00C56AB6" w:rsidP="003F235A">
            <w:pPr>
              <w:rPr>
                <w:rtl/>
                <w:lang w:bidi="ar-EG"/>
              </w:rPr>
            </w:pPr>
            <w:r w:rsidRPr="009901E0">
              <w:object w:dxaOrig="195" w:dyaOrig="165" w14:anchorId="2B6E615C">
                <v:shape id="_x0000_i1030" type="#_x0000_t75" style="width:7.45pt;height:7.45pt" o:ole="">
                  <v:imagedata r:id="rId196" o:title=""/>
                </v:shape>
                <o:OLEObject Type="Embed" ProgID="PBrush" ShapeID="_x0000_i1030" DrawAspect="Content" ObjectID="_1802768512" r:id="rId202"/>
              </w:object>
            </w:r>
            <w:r w:rsidR="00330F98" w:rsidRPr="009901E0">
              <w:rPr>
                <w:rFonts w:hint="cs"/>
                <w:rtl/>
                <w:lang w:bidi="ar-EG"/>
              </w:rPr>
              <w:t xml:space="preserve"> غير ذلك: __________________</w:t>
            </w:r>
          </w:p>
        </w:tc>
        <w:tc>
          <w:tcPr>
            <w:tcW w:w="3550" w:type="dxa"/>
            <w:gridSpan w:val="2"/>
            <w:tcBorders>
              <w:top w:val="single" w:sz="4" w:space="0" w:color="000000"/>
              <w:left w:val="single" w:sz="4" w:space="0" w:color="000000"/>
              <w:bottom w:val="single" w:sz="4" w:space="0" w:color="auto"/>
              <w:right w:val="single" w:sz="4" w:space="0" w:color="auto"/>
            </w:tcBorders>
            <w:hideMark/>
          </w:tcPr>
          <w:p w14:paraId="113A4831" w14:textId="77777777" w:rsidR="00330F98" w:rsidRPr="009901E0" w:rsidRDefault="003F235A" w:rsidP="003F235A">
            <w:r w:rsidRPr="009901E0">
              <w:t>&lt;</w:t>
            </w:r>
            <w:r w:rsidR="00330F98" w:rsidRPr="009901E0">
              <w:rPr>
                <w:rFonts w:hint="eastAsia"/>
                <w:rtl/>
              </w:rPr>
              <w:t>تاريخ</w:t>
            </w:r>
            <w:r w:rsidR="00330F98" w:rsidRPr="009901E0">
              <w:rPr>
                <w:rtl/>
              </w:rPr>
              <w:t xml:space="preserve"> </w:t>
            </w:r>
            <w:r w:rsidR="00330F98" w:rsidRPr="009901E0">
              <w:rPr>
                <w:rFonts w:hint="eastAsia"/>
                <w:rtl/>
              </w:rPr>
              <w:t>الاجتماع</w:t>
            </w:r>
            <w:r w:rsidRPr="009901E0">
              <w:t>&gt;</w:t>
            </w:r>
          </w:p>
        </w:tc>
      </w:tr>
      <w:tr w:rsidR="00330F98" w:rsidRPr="009901E0" w14:paraId="7748F9BB" w14:textId="77777777" w:rsidTr="00076C79">
        <w:trPr>
          <w:trHeight w:val="334"/>
          <w:jc w:val="center"/>
        </w:trPr>
        <w:tc>
          <w:tcPr>
            <w:tcW w:w="1472" w:type="dxa"/>
            <w:tcBorders>
              <w:top w:val="single" w:sz="4" w:space="0" w:color="000000"/>
              <w:left w:val="single" w:sz="4" w:space="0" w:color="000000"/>
              <w:bottom w:val="single" w:sz="4" w:space="0" w:color="000000"/>
              <w:right w:val="single" w:sz="4" w:space="0" w:color="000000"/>
            </w:tcBorders>
            <w:hideMark/>
          </w:tcPr>
          <w:p w14:paraId="31423896" w14:textId="77777777" w:rsidR="00330F98" w:rsidRPr="009901E0" w:rsidRDefault="00A16CF9" w:rsidP="00076C79">
            <w:pPr>
              <w:jc w:val="left"/>
              <w:rPr>
                <w:b/>
                <w:bCs/>
                <w:rtl/>
              </w:rPr>
            </w:pPr>
            <w:r w:rsidRPr="009901E0">
              <w:rPr>
                <w:rFonts w:hint="cs"/>
                <w:b/>
                <w:bCs/>
                <w:rtl/>
              </w:rPr>
              <w:t>المراجع</w:t>
            </w:r>
            <w:r w:rsidRPr="009901E0">
              <w:rPr>
                <w:b/>
                <w:bCs/>
                <w:rtl/>
              </w:rPr>
              <w:tab/>
            </w:r>
            <w:r w:rsidRPr="009901E0">
              <w:rPr>
                <w:b/>
                <w:bCs/>
                <w:rtl/>
              </w:rPr>
              <w:br/>
            </w:r>
            <w:r w:rsidR="00330F98" w:rsidRPr="009901E0">
              <w:rPr>
                <w:rFonts w:hint="cs"/>
                <w:b/>
                <w:bCs/>
                <w:rtl/>
              </w:rPr>
              <w:t>والعنوان:</w:t>
            </w:r>
          </w:p>
          <w:p w14:paraId="5481A357" w14:textId="77777777" w:rsidR="00330F98" w:rsidRPr="009901E0" w:rsidRDefault="00330F98" w:rsidP="00076C79">
            <w:pPr>
              <w:jc w:val="left"/>
              <w:rPr>
                <w:b/>
                <w:bCs/>
              </w:rPr>
            </w:pPr>
          </w:p>
        </w:tc>
        <w:tc>
          <w:tcPr>
            <w:tcW w:w="8151" w:type="dxa"/>
            <w:gridSpan w:val="6"/>
            <w:tcBorders>
              <w:top w:val="single" w:sz="4" w:space="0" w:color="000000"/>
              <w:left w:val="single" w:sz="4" w:space="0" w:color="000000"/>
              <w:bottom w:val="single" w:sz="4" w:space="0" w:color="000000"/>
              <w:right w:val="single" w:sz="4" w:space="0" w:color="auto"/>
            </w:tcBorders>
            <w:hideMark/>
          </w:tcPr>
          <w:p w14:paraId="0C641A13" w14:textId="77777777" w:rsidR="00330F98" w:rsidRPr="009901E0" w:rsidRDefault="00330F98" w:rsidP="003F235A">
            <w:r w:rsidRPr="009901E0">
              <w:t>&lt;</w:t>
            </w:r>
            <w:proofErr w:type="spellStart"/>
            <w:r w:rsidRPr="009901E0">
              <w:t>X.xxx</w:t>
            </w:r>
            <w:proofErr w:type="spellEnd"/>
            <w:r w:rsidRPr="009901E0">
              <w:t>&gt;</w:t>
            </w:r>
            <w:r w:rsidRPr="009901E0">
              <w:rPr>
                <w:rFonts w:hint="cs"/>
                <w:rtl/>
              </w:rPr>
              <w:t xml:space="preserve"> </w:t>
            </w:r>
            <w:r w:rsidRPr="009901E0">
              <w:rPr>
                <w:rFonts w:hint="cs"/>
                <w:rtl/>
                <w:lang w:val="fr-CH" w:bidi="ar-EG"/>
              </w:rPr>
              <w:t>"ال</w:t>
            </w:r>
            <w:r w:rsidRPr="009901E0">
              <w:rPr>
                <w:rFonts w:hint="cs"/>
                <w:rtl/>
                <w:lang w:val="fr-CH"/>
              </w:rPr>
              <w:t>عنوان"</w:t>
            </w:r>
          </w:p>
        </w:tc>
      </w:tr>
      <w:tr w:rsidR="00330F98" w:rsidRPr="009901E0" w14:paraId="46012624" w14:textId="77777777" w:rsidTr="00076C79">
        <w:trPr>
          <w:trHeight w:val="484"/>
          <w:jc w:val="center"/>
        </w:trPr>
        <w:tc>
          <w:tcPr>
            <w:tcW w:w="1472" w:type="dxa"/>
            <w:tcBorders>
              <w:top w:val="single" w:sz="4" w:space="0" w:color="000000"/>
              <w:left w:val="single" w:sz="4" w:space="0" w:color="000000"/>
              <w:bottom w:val="single" w:sz="4" w:space="0" w:color="auto"/>
              <w:right w:val="single" w:sz="4" w:space="0" w:color="000000"/>
            </w:tcBorders>
            <w:hideMark/>
          </w:tcPr>
          <w:p w14:paraId="45A168EE" w14:textId="77777777" w:rsidR="00330F98" w:rsidRPr="009901E0" w:rsidRDefault="00A16CF9" w:rsidP="00076C79">
            <w:pPr>
              <w:jc w:val="left"/>
              <w:rPr>
                <w:b/>
                <w:bCs/>
              </w:rPr>
            </w:pPr>
            <w:r w:rsidRPr="009901E0">
              <w:rPr>
                <w:rFonts w:hint="cs"/>
                <w:b/>
                <w:bCs/>
                <w:rtl/>
              </w:rPr>
              <w:t>النص</w:t>
            </w:r>
            <w:r w:rsidRPr="009901E0">
              <w:rPr>
                <w:b/>
                <w:bCs/>
                <w:rtl/>
              </w:rPr>
              <w:tab/>
            </w:r>
            <w:r w:rsidRPr="009901E0">
              <w:rPr>
                <w:b/>
                <w:bCs/>
                <w:rtl/>
              </w:rPr>
              <w:br/>
            </w:r>
            <w:r w:rsidR="00330F98" w:rsidRPr="009901E0">
              <w:rPr>
                <w:rFonts w:hint="cs"/>
                <w:b/>
                <w:bCs/>
                <w:rtl/>
              </w:rPr>
              <w:t>الأساسي:</w:t>
            </w:r>
          </w:p>
        </w:tc>
        <w:tc>
          <w:tcPr>
            <w:tcW w:w="4511" w:type="dxa"/>
            <w:gridSpan w:val="3"/>
            <w:tcBorders>
              <w:top w:val="single" w:sz="4" w:space="0" w:color="000000"/>
              <w:left w:val="single" w:sz="4" w:space="0" w:color="000000"/>
              <w:bottom w:val="single" w:sz="4" w:space="0" w:color="auto"/>
              <w:right w:val="single" w:sz="4" w:space="0" w:color="000000"/>
            </w:tcBorders>
            <w:hideMark/>
          </w:tcPr>
          <w:p w14:paraId="5C433ED0" w14:textId="77777777" w:rsidR="00330F98" w:rsidRPr="009901E0" w:rsidRDefault="00330F98" w:rsidP="003F235A">
            <w:r w:rsidRPr="009901E0">
              <w:t xml:space="preserve">&lt;C </w:t>
            </w:r>
            <w:proofErr w:type="spellStart"/>
            <w:r w:rsidRPr="009901E0">
              <w:t>nnn</w:t>
            </w:r>
            <w:proofErr w:type="spellEnd"/>
            <w:r w:rsidRPr="009901E0">
              <w:t>&gt;</w:t>
            </w:r>
            <w:r w:rsidRPr="009901E0">
              <w:rPr>
                <w:rFonts w:hint="cs"/>
                <w:rtl/>
              </w:rPr>
              <w:t xml:space="preserve"> أو </w:t>
            </w:r>
            <w:r w:rsidRPr="009901E0">
              <w:t xml:space="preserve">&lt;TD </w:t>
            </w:r>
            <w:proofErr w:type="spellStart"/>
            <w:r w:rsidRPr="009901E0">
              <w:t>nnnn</w:t>
            </w:r>
            <w:proofErr w:type="spellEnd"/>
            <w:r w:rsidRPr="009901E0">
              <w:t>&gt;</w:t>
            </w:r>
          </w:p>
        </w:tc>
        <w:tc>
          <w:tcPr>
            <w:tcW w:w="1639" w:type="dxa"/>
            <w:gridSpan w:val="2"/>
            <w:tcBorders>
              <w:top w:val="single" w:sz="4" w:space="0" w:color="000000"/>
              <w:left w:val="single" w:sz="4" w:space="0" w:color="000000"/>
              <w:bottom w:val="single" w:sz="4" w:space="0" w:color="auto"/>
              <w:right w:val="single" w:sz="4" w:space="0" w:color="000000"/>
            </w:tcBorders>
            <w:hideMark/>
          </w:tcPr>
          <w:p w14:paraId="1ACD8EED" w14:textId="77777777" w:rsidR="00330F98" w:rsidRPr="009901E0" w:rsidRDefault="00A16CF9" w:rsidP="00076C79">
            <w:pPr>
              <w:jc w:val="left"/>
              <w:rPr>
                <w:b/>
                <w:bCs/>
              </w:rPr>
            </w:pPr>
            <w:r w:rsidRPr="009901E0">
              <w:rPr>
                <w:rFonts w:hint="cs"/>
                <w:b/>
                <w:bCs/>
                <w:rtl/>
              </w:rPr>
              <w:t>الموعد</w:t>
            </w:r>
            <w:r w:rsidRPr="009901E0">
              <w:rPr>
                <w:b/>
                <w:bCs/>
                <w:rtl/>
              </w:rPr>
              <w:tab/>
            </w:r>
            <w:r w:rsidRPr="009901E0">
              <w:rPr>
                <w:b/>
                <w:bCs/>
                <w:rtl/>
              </w:rPr>
              <w:br/>
            </w:r>
            <w:r w:rsidR="00330F98" w:rsidRPr="009901E0">
              <w:rPr>
                <w:rFonts w:hint="eastAsia"/>
                <w:b/>
                <w:bCs/>
                <w:rtl/>
              </w:rPr>
              <w:t>المستهدف</w:t>
            </w:r>
            <w:r w:rsidR="00330F98" w:rsidRPr="009901E0">
              <w:rPr>
                <w:b/>
                <w:bCs/>
                <w:rtl/>
              </w:rPr>
              <w:t>:</w:t>
            </w:r>
          </w:p>
        </w:tc>
        <w:tc>
          <w:tcPr>
            <w:tcW w:w="2001" w:type="dxa"/>
            <w:tcBorders>
              <w:top w:val="single" w:sz="4" w:space="0" w:color="000000"/>
              <w:left w:val="single" w:sz="4" w:space="0" w:color="000000"/>
              <w:bottom w:val="single" w:sz="4" w:space="0" w:color="auto"/>
              <w:right w:val="single" w:sz="4" w:space="0" w:color="auto"/>
            </w:tcBorders>
            <w:hideMark/>
          </w:tcPr>
          <w:p w14:paraId="5AF0DA03" w14:textId="77777777" w:rsidR="00330F98" w:rsidRPr="009901E0" w:rsidRDefault="003F235A" w:rsidP="003F235A">
            <w:pPr>
              <w:rPr>
                <w:rtl/>
              </w:rPr>
            </w:pPr>
            <w:r w:rsidRPr="009901E0">
              <w:t>&lt;</w:t>
            </w:r>
            <w:r w:rsidR="00330F98" w:rsidRPr="009901E0">
              <w:rPr>
                <w:rFonts w:hint="cs"/>
                <w:rtl/>
              </w:rPr>
              <w:t>الشهر-السنة</w:t>
            </w:r>
            <w:r w:rsidRPr="009901E0">
              <w:t>&gt;</w:t>
            </w:r>
          </w:p>
          <w:p w14:paraId="64E87C9B" w14:textId="77777777" w:rsidR="00330F98" w:rsidRPr="009901E0" w:rsidRDefault="00330F98" w:rsidP="003F235A"/>
        </w:tc>
      </w:tr>
      <w:tr w:rsidR="00330F98" w:rsidRPr="009901E0" w14:paraId="1FCB88B4" w14:textId="77777777" w:rsidTr="00076C79">
        <w:trPr>
          <w:trHeight w:val="779"/>
          <w:jc w:val="center"/>
        </w:trPr>
        <w:tc>
          <w:tcPr>
            <w:tcW w:w="1472" w:type="dxa"/>
            <w:tcBorders>
              <w:top w:val="single" w:sz="4" w:space="0" w:color="000000"/>
              <w:left w:val="single" w:sz="4" w:space="0" w:color="000000"/>
              <w:bottom w:val="single" w:sz="4" w:space="0" w:color="000000"/>
              <w:right w:val="single" w:sz="4" w:space="0" w:color="000000"/>
            </w:tcBorders>
            <w:hideMark/>
          </w:tcPr>
          <w:p w14:paraId="35211922" w14:textId="77777777" w:rsidR="00330F98" w:rsidRPr="009901E0" w:rsidRDefault="00A16CF9" w:rsidP="00076C79">
            <w:pPr>
              <w:jc w:val="left"/>
              <w:rPr>
                <w:b/>
                <w:bCs/>
                <w:spacing w:val="-10"/>
              </w:rPr>
            </w:pPr>
            <w:r w:rsidRPr="009901E0">
              <w:rPr>
                <w:rFonts w:hint="cs"/>
                <w:b/>
                <w:bCs/>
                <w:spacing w:val="-10"/>
                <w:rtl/>
              </w:rPr>
              <w:t>المحرر</w:t>
            </w:r>
            <w:r w:rsidRPr="009901E0">
              <w:rPr>
                <w:b/>
                <w:bCs/>
                <w:spacing w:val="-10"/>
                <w:rtl/>
              </w:rPr>
              <w:tab/>
            </w:r>
            <w:r w:rsidRPr="009901E0">
              <w:rPr>
                <w:b/>
                <w:bCs/>
                <w:spacing w:val="-10"/>
                <w:rtl/>
              </w:rPr>
              <w:br/>
            </w:r>
            <w:r w:rsidR="00330F98" w:rsidRPr="009901E0">
              <w:rPr>
                <w:rFonts w:hint="cs"/>
                <w:b/>
                <w:bCs/>
                <w:spacing w:val="-10"/>
                <w:rtl/>
              </w:rPr>
              <w:t>(المحررون):</w:t>
            </w:r>
          </w:p>
        </w:tc>
        <w:tc>
          <w:tcPr>
            <w:tcW w:w="4511" w:type="dxa"/>
            <w:gridSpan w:val="3"/>
            <w:tcBorders>
              <w:top w:val="single" w:sz="4" w:space="0" w:color="000000"/>
              <w:left w:val="single" w:sz="4" w:space="0" w:color="000000"/>
              <w:bottom w:val="single" w:sz="4" w:space="0" w:color="000000"/>
              <w:right w:val="single" w:sz="4" w:space="0" w:color="auto"/>
            </w:tcBorders>
            <w:hideMark/>
          </w:tcPr>
          <w:p w14:paraId="51CDEFF6" w14:textId="77777777" w:rsidR="00330F98" w:rsidRPr="009901E0" w:rsidRDefault="003F235A" w:rsidP="003F235A">
            <w:r w:rsidRPr="009901E0">
              <w:t>&lt;</w:t>
            </w:r>
            <w:r w:rsidR="00330F98" w:rsidRPr="009901E0">
              <w:rPr>
                <w:rFonts w:hint="cs"/>
                <w:rtl/>
              </w:rPr>
              <w:t>الاسم، العضوية، عنوان البريد الإلكتروني</w:t>
            </w:r>
            <w:r w:rsidRPr="009901E0">
              <w:t>&gt;</w:t>
            </w:r>
          </w:p>
        </w:tc>
        <w:tc>
          <w:tcPr>
            <w:tcW w:w="1639" w:type="dxa"/>
            <w:gridSpan w:val="2"/>
            <w:tcBorders>
              <w:top w:val="single" w:sz="4" w:space="0" w:color="000000"/>
              <w:left w:val="single" w:sz="4" w:space="0" w:color="000000"/>
              <w:bottom w:val="single" w:sz="4" w:space="0" w:color="000000"/>
              <w:right w:val="single" w:sz="4" w:space="0" w:color="auto"/>
            </w:tcBorders>
            <w:hideMark/>
          </w:tcPr>
          <w:p w14:paraId="647B9C90" w14:textId="77777777" w:rsidR="00330F98" w:rsidRPr="009901E0" w:rsidRDefault="00330F98" w:rsidP="00076C79">
            <w:pPr>
              <w:jc w:val="left"/>
              <w:rPr>
                <w:b/>
                <w:bCs/>
              </w:rPr>
            </w:pPr>
            <w:r w:rsidRPr="009901E0">
              <w:rPr>
                <w:rFonts w:hint="cs"/>
                <w:b/>
                <w:bCs/>
                <w:rtl/>
              </w:rPr>
              <w:t>عملية الموافقة:</w:t>
            </w:r>
          </w:p>
        </w:tc>
        <w:tc>
          <w:tcPr>
            <w:tcW w:w="2001" w:type="dxa"/>
            <w:tcBorders>
              <w:top w:val="single" w:sz="4" w:space="0" w:color="000000"/>
              <w:left w:val="single" w:sz="4" w:space="0" w:color="000000"/>
              <w:bottom w:val="single" w:sz="4" w:space="0" w:color="000000"/>
              <w:right w:val="single" w:sz="4" w:space="0" w:color="auto"/>
            </w:tcBorders>
            <w:hideMark/>
          </w:tcPr>
          <w:p w14:paraId="7532253D" w14:textId="77777777" w:rsidR="00330F98" w:rsidRPr="009901E0" w:rsidRDefault="00330F98" w:rsidP="003F235A">
            <w:pPr>
              <w:rPr>
                <w:spacing w:val="-6"/>
                <w:rtl/>
                <w:lang w:bidi="ar-SY"/>
              </w:rPr>
            </w:pPr>
            <w:r w:rsidRPr="009901E0">
              <w:rPr>
                <w:rFonts w:hint="cs"/>
                <w:spacing w:val="-6"/>
                <w:rtl/>
                <w:lang w:bidi="ar-SY"/>
              </w:rPr>
              <w:t>الاتفاق</w:t>
            </w:r>
          </w:p>
        </w:tc>
      </w:tr>
      <w:tr w:rsidR="00330F98" w:rsidRPr="009901E0" w14:paraId="0EDF541E" w14:textId="77777777" w:rsidTr="003F235A">
        <w:trPr>
          <w:jc w:val="center"/>
        </w:trPr>
        <w:tc>
          <w:tcPr>
            <w:tcW w:w="9623" w:type="dxa"/>
            <w:gridSpan w:val="7"/>
            <w:tcBorders>
              <w:top w:val="single" w:sz="4" w:space="0" w:color="000000"/>
              <w:left w:val="single" w:sz="4" w:space="0" w:color="000000"/>
              <w:bottom w:val="nil"/>
              <w:right w:val="single" w:sz="4" w:space="0" w:color="auto"/>
            </w:tcBorders>
            <w:hideMark/>
          </w:tcPr>
          <w:p w14:paraId="5E481876" w14:textId="77777777" w:rsidR="00330F98" w:rsidRPr="009901E0" w:rsidRDefault="00330F98" w:rsidP="003F235A">
            <w:pPr>
              <w:rPr>
                <w:highlight w:val="cyan"/>
              </w:rPr>
            </w:pPr>
            <w:r w:rsidRPr="009901E0">
              <w:rPr>
                <w:rFonts w:hint="cs"/>
                <w:b/>
                <w:bCs/>
                <w:rtl/>
              </w:rPr>
              <w:t>الغرض ومجال التطبيق</w:t>
            </w:r>
            <w:r w:rsidRPr="009901E0">
              <w:rPr>
                <w:rFonts w:hint="cs"/>
                <w:rtl/>
              </w:rPr>
              <w:t xml:space="preserve"> (</w:t>
            </w:r>
            <w:r w:rsidRPr="009901E0">
              <w:rPr>
                <w:rFonts w:hint="eastAsia"/>
                <w:rtl/>
              </w:rPr>
              <w:t>يحددان</w:t>
            </w:r>
            <w:r w:rsidRPr="009901E0">
              <w:rPr>
                <w:rtl/>
              </w:rPr>
              <w:t xml:space="preserve"> </w:t>
            </w:r>
            <w:r w:rsidRPr="009901E0">
              <w:rPr>
                <w:rFonts w:hint="eastAsia"/>
                <w:rtl/>
              </w:rPr>
              <w:t>المسألة</w:t>
            </w:r>
            <w:r w:rsidRPr="009901E0">
              <w:rPr>
                <w:rtl/>
              </w:rPr>
              <w:t xml:space="preserve"> </w:t>
            </w:r>
            <w:r w:rsidRPr="009901E0">
              <w:rPr>
                <w:rFonts w:hint="eastAsia"/>
                <w:rtl/>
              </w:rPr>
              <w:t>التي</w:t>
            </w:r>
            <w:r w:rsidRPr="009901E0">
              <w:rPr>
                <w:rtl/>
              </w:rPr>
              <w:t xml:space="preserve"> </w:t>
            </w:r>
            <w:r w:rsidRPr="009901E0">
              <w:rPr>
                <w:rFonts w:hint="eastAsia"/>
                <w:rtl/>
              </w:rPr>
              <w:t>ستتناولها</w:t>
            </w:r>
            <w:r w:rsidRPr="009901E0">
              <w:rPr>
                <w:rtl/>
              </w:rPr>
              <w:t xml:space="preserve"> </w:t>
            </w:r>
            <w:r w:rsidRPr="009901E0">
              <w:rPr>
                <w:rFonts w:hint="cs"/>
                <w:rtl/>
              </w:rPr>
              <w:t xml:space="preserve">هذه </w:t>
            </w:r>
            <w:r w:rsidRPr="009901E0">
              <w:rPr>
                <w:rFonts w:hint="eastAsia"/>
                <w:rtl/>
              </w:rPr>
              <w:t>الوثيقة</w:t>
            </w:r>
            <w:r w:rsidRPr="009901E0">
              <w:rPr>
                <w:rtl/>
              </w:rPr>
              <w:t xml:space="preserve"> </w:t>
            </w:r>
            <w:r w:rsidRPr="009901E0">
              <w:rPr>
                <w:rFonts w:hint="eastAsia"/>
                <w:rtl/>
              </w:rPr>
              <w:t>غير</w:t>
            </w:r>
            <w:r w:rsidRPr="009901E0">
              <w:rPr>
                <w:rtl/>
              </w:rPr>
              <w:t xml:space="preserve"> </w:t>
            </w:r>
            <w:r w:rsidRPr="009901E0">
              <w:rPr>
                <w:rFonts w:hint="cs"/>
                <w:rtl/>
              </w:rPr>
              <w:t>المعيارية</w:t>
            </w:r>
            <w:r w:rsidRPr="009901E0">
              <w:rPr>
                <w:rFonts w:hint="eastAsia"/>
                <w:rtl/>
              </w:rPr>
              <w:t>،</w:t>
            </w:r>
            <w:r w:rsidRPr="009901E0">
              <w:rPr>
                <w:rtl/>
              </w:rPr>
              <w:t xml:space="preserve"> </w:t>
            </w:r>
            <w:r w:rsidRPr="009901E0">
              <w:rPr>
                <w:rFonts w:hint="cs"/>
                <w:rtl/>
              </w:rPr>
              <w:t>م</w:t>
            </w:r>
            <w:r w:rsidRPr="009901E0">
              <w:rPr>
                <w:rFonts w:hint="eastAsia"/>
                <w:rtl/>
              </w:rPr>
              <w:t>ما</w:t>
            </w:r>
            <w:r w:rsidRPr="009901E0">
              <w:rPr>
                <w:rtl/>
              </w:rPr>
              <w:t xml:space="preserve"> </w:t>
            </w:r>
            <w:r w:rsidRPr="009901E0">
              <w:rPr>
                <w:rFonts w:hint="eastAsia"/>
                <w:rtl/>
              </w:rPr>
              <w:t>يسمح</w:t>
            </w:r>
            <w:r w:rsidRPr="009901E0">
              <w:rPr>
                <w:rtl/>
              </w:rPr>
              <w:t xml:space="preserve"> </w:t>
            </w:r>
            <w:r w:rsidRPr="009901E0">
              <w:rPr>
                <w:rFonts w:hint="eastAsia"/>
                <w:rtl/>
              </w:rPr>
              <w:t>للقراء</w:t>
            </w:r>
            <w:r w:rsidRPr="009901E0">
              <w:rPr>
                <w:rtl/>
              </w:rPr>
              <w:t xml:space="preserve"> </w:t>
            </w:r>
            <w:r w:rsidRPr="009901E0">
              <w:rPr>
                <w:rFonts w:hint="cs"/>
                <w:rtl/>
              </w:rPr>
              <w:t xml:space="preserve">بالحكم </w:t>
            </w:r>
            <w:r w:rsidRPr="009901E0">
              <w:rPr>
                <w:rFonts w:hint="eastAsia"/>
                <w:rtl/>
              </w:rPr>
              <w:t>على</w:t>
            </w:r>
            <w:r w:rsidRPr="009901E0">
              <w:rPr>
                <w:rtl/>
              </w:rPr>
              <w:t xml:space="preserve"> </w:t>
            </w:r>
            <w:r w:rsidRPr="009901E0">
              <w:rPr>
                <w:rFonts w:hint="eastAsia"/>
                <w:rtl/>
              </w:rPr>
              <w:t>مدى</w:t>
            </w:r>
            <w:r w:rsidRPr="009901E0">
              <w:rPr>
                <w:rtl/>
              </w:rPr>
              <w:t xml:space="preserve"> </w:t>
            </w:r>
            <w:r w:rsidRPr="009901E0">
              <w:rPr>
                <w:rFonts w:hint="eastAsia"/>
                <w:rtl/>
              </w:rPr>
              <w:t>فائدتها</w:t>
            </w:r>
            <w:r w:rsidRPr="009901E0">
              <w:rPr>
                <w:rtl/>
              </w:rPr>
              <w:t xml:space="preserve"> </w:t>
            </w:r>
            <w:r w:rsidRPr="009901E0">
              <w:rPr>
                <w:rFonts w:hint="eastAsia"/>
                <w:rtl/>
              </w:rPr>
              <w:t>لأعمالهم؛</w:t>
            </w:r>
            <w:r w:rsidRPr="009901E0">
              <w:rPr>
                <w:rtl/>
              </w:rPr>
              <w:t xml:space="preserve"> </w:t>
            </w:r>
            <w:r w:rsidRPr="009901E0">
              <w:rPr>
                <w:rFonts w:hint="eastAsia"/>
                <w:rtl/>
              </w:rPr>
              <w:t>ويحددان</w:t>
            </w:r>
            <w:r w:rsidRPr="009901E0">
              <w:rPr>
                <w:rtl/>
              </w:rPr>
              <w:t xml:space="preserve"> </w:t>
            </w:r>
            <w:r w:rsidRPr="009901E0">
              <w:rPr>
                <w:rFonts w:hint="eastAsia"/>
                <w:rtl/>
              </w:rPr>
              <w:t>أيضاً</w:t>
            </w:r>
            <w:r w:rsidRPr="009901E0">
              <w:rPr>
                <w:rtl/>
              </w:rPr>
              <w:t xml:space="preserve"> </w:t>
            </w:r>
            <w:r w:rsidRPr="009901E0">
              <w:rPr>
                <w:rFonts w:hint="eastAsia"/>
                <w:rtl/>
              </w:rPr>
              <w:t>المقصود</w:t>
            </w:r>
            <w:r w:rsidRPr="009901E0">
              <w:rPr>
                <w:rtl/>
              </w:rPr>
              <w:t xml:space="preserve"> </w:t>
            </w:r>
            <w:r w:rsidRPr="009901E0">
              <w:rPr>
                <w:rFonts w:hint="eastAsia"/>
                <w:rtl/>
              </w:rPr>
              <w:t>أو</w:t>
            </w:r>
            <w:r w:rsidRPr="009901E0">
              <w:rPr>
                <w:rtl/>
              </w:rPr>
              <w:t xml:space="preserve"> </w:t>
            </w:r>
            <w:r w:rsidRPr="009901E0">
              <w:rPr>
                <w:rFonts w:hint="eastAsia"/>
                <w:rtl/>
              </w:rPr>
              <w:t>الهدف</w:t>
            </w:r>
            <w:r w:rsidRPr="009901E0">
              <w:rPr>
                <w:rtl/>
              </w:rPr>
              <w:t xml:space="preserve"> </w:t>
            </w:r>
            <w:r w:rsidRPr="009901E0">
              <w:rPr>
                <w:rFonts w:hint="eastAsia"/>
                <w:rtl/>
              </w:rPr>
              <w:t>من</w:t>
            </w:r>
            <w:r w:rsidRPr="009901E0">
              <w:rPr>
                <w:rtl/>
              </w:rPr>
              <w:t xml:space="preserve"> </w:t>
            </w:r>
            <w:r w:rsidRPr="009901E0">
              <w:rPr>
                <w:rFonts w:hint="eastAsia"/>
                <w:rtl/>
              </w:rPr>
              <w:t>الوثيقة</w:t>
            </w:r>
            <w:r w:rsidRPr="009901E0">
              <w:rPr>
                <w:rFonts w:hint="cs"/>
                <w:rtl/>
              </w:rPr>
              <w:t xml:space="preserve"> غير المعيارية</w:t>
            </w:r>
            <w:r w:rsidRPr="009901E0">
              <w:rPr>
                <w:rtl/>
              </w:rPr>
              <w:t xml:space="preserve"> </w:t>
            </w:r>
            <w:r w:rsidRPr="009901E0">
              <w:rPr>
                <w:rFonts w:hint="eastAsia"/>
                <w:rtl/>
              </w:rPr>
              <w:t>والجوانب</w:t>
            </w:r>
            <w:r w:rsidRPr="009901E0">
              <w:rPr>
                <w:rtl/>
              </w:rPr>
              <w:t xml:space="preserve"> </w:t>
            </w:r>
            <w:r w:rsidRPr="009901E0">
              <w:rPr>
                <w:rFonts w:hint="eastAsia"/>
                <w:rtl/>
              </w:rPr>
              <w:t>التي</w:t>
            </w:r>
            <w:r w:rsidRPr="009901E0">
              <w:rPr>
                <w:rtl/>
              </w:rPr>
              <w:t xml:space="preserve"> </w:t>
            </w:r>
            <w:r w:rsidRPr="009901E0">
              <w:rPr>
                <w:rFonts w:hint="eastAsia"/>
                <w:rtl/>
              </w:rPr>
              <w:t>تغطيها،</w:t>
            </w:r>
            <w:r w:rsidRPr="009901E0">
              <w:rPr>
                <w:rtl/>
              </w:rPr>
              <w:t xml:space="preserve"> </w:t>
            </w:r>
            <w:r w:rsidRPr="009901E0">
              <w:rPr>
                <w:rFonts w:hint="cs"/>
                <w:rtl/>
              </w:rPr>
              <w:t xml:space="preserve">مما يبين </w:t>
            </w:r>
            <w:r w:rsidRPr="009901E0">
              <w:rPr>
                <w:rFonts w:hint="eastAsia"/>
                <w:rtl/>
              </w:rPr>
              <w:t>بالتالي</w:t>
            </w:r>
            <w:r w:rsidRPr="009901E0">
              <w:rPr>
                <w:rtl/>
              </w:rPr>
              <w:t xml:space="preserve"> </w:t>
            </w:r>
            <w:r w:rsidRPr="009901E0">
              <w:rPr>
                <w:rFonts w:hint="eastAsia"/>
                <w:rtl/>
              </w:rPr>
              <w:t>حدود</w:t>
            </w:r>
            <w:r w:rsidRPr="009901E0">
              <w:rPr>
                <w:rtl/>
              </w:rPr>
              <w:t xml:space="preserve"> </w:t>
            </w:r>
            <w:r w:rsidRPr="009901E0">
              <w:rPr>
                <w:rFonts w:hint="eastAsia"/>
                <w:rtl/>
              </w:rPr>
              <w:t>إمكانية</w:t>
            </w:r>
            <w:r w:rsidRPr="009901E0">
              <w:rPr>
                <w:rtl/>
              </w:rPr>
              <w:t xml:space="preserve"> </w:t>
            </w:r>
            <w:r w:rsidRPr="009901E0">
              <w:rPr>
                <w:rFonts w:hint="eastAsia"/>
                <w:rtl/>
              </w:rPr>
              <w:t>تطبيقها</w:t>
            </w:r>
            <w:r w:rsidRPr="009901E0">
              <w:rPr>
                <w:rtl/>
              </w:rPr>
              <w:t>):</w:t>
            </w:r>
            <w:r w:rsidRPr="009901E0">
              <w:rPr>
                <w:rFonts w:hint="cs"/>
                <w:rtl/>
              </w:rPr>
              <w:t xml:space="preserve"> </w:t>
            </w:r>
          </w:p>
        </w:tc>
      </w:tr>
      <w:tr w:rsidR="00330F98" w:rsidRPr="009901E0" w14:paraId="372C1DAB" w14:textId="77777777" w:rsidTr="003F235A">
        <w:trPr>
          <w:jc w:val="center"/>
        </w:trPr>
        <w:tc>
          <w:tcPr>
            <w:tcW w:w="9623" w:type="dxa"/>
            <w:gridSpan w:val="7"/>
            <w:tcBorders>
              <w:top w:val="single" w:sz="4" w:space="0" w:color="auto"/>
              <w:left w:val="single" w:sz="4" w:space="0" w:color="000000"/>
              <w:bottom w:val="single" w:sz="4" w:space="0" w:color="auto"/>
              <w:right w:val="single" w:sz="4" w:space="0" w:color="auto"/>
            </w:tcBorders>
            <w:hideMark/>
          </w:tcPr>
          <w:p w14:paraId="28AAAFEF" w14:textId="77777777" w:rsidR="00330F98" w:rsidRPr="009901E0" w:rsidRDefault="00330F98" w:rsidP="003F235A">
            <w:pPr>
              <w:rPr>
                <w:highlight w:val="green"/>
              </w:rPr>
            </w:pPr>
            <w:r w:rsidRPr="009901E0">
              <w:rPr>
                <w:rFonts w:hint="cs"/>
                <w:b/>
                <w:bCs/>
                <w:rtl/>
                <w:lang w:bidi="ar-EG"/>
              </w:rPr>
              <w:t>ال</w:t>
            </w:r>
            <w:r w:rsidRPr="009901E0">
              <w:rPr>
                <w:rFonts w:hint="cs"/>
                <w:b/>
                <w:bCs/>
                <w:rtl/>
              </w:rPr>
              <w:t>ملخص</w:t>
            </w:r>
            <w:r w:rsidRPr="009901E0">
              <w:rPr>
                <w:rFonts w:hint="cs"/>
                <w:rtl/>
              </w:rPr>
              <w:t xml:space="preserve"> (يوفر نظرة عامة مختصرة على المقترح): </w:t>
            </w:r>
          </w:p>
        </w:tc>
      </w:tr>
      <w:tr w:rsidR="00330F98" w:rsidRPr="009901E0" w14:paraId="357ADA0A" w14:textId="77777777" w:rsidTr="003F235A">
        <w:trPr>
          <w:trHeight w:val="267"/>
          <w:jc w:val="center"/>
        </w:trPr>
        <w:tc>
          <w:tcPr>
            <w:tcW w:w="9623" w:type="dxa"/>
            <w:gridSpan w:val="7"/>
            <w:tcBorders>
              <w:top w:val="single" w:sz="4" w:space="0" w:color="auto"/>
              <w:left w:val="single" w:sz="4" w:space="0" w:color="000000"/>
              <w:bottom w:val="single" w:sz="4" w:space="0" w:color="auto"/>
              <w:right w:val="single" w:sz="4" w:space="0" w:color="auto"/>
            </w:tcBorders>
          </w:tcPr>
          <w:p w14:paraId="327B0BA7" w14:textId="77777777" w:rsidR="00330F98" w:rsidRPr="009901E0" w:rsidRDefault="00330F98" w:rsidP="003F235A"/>
        </w:tc>
      </w:tr>
      <w:tr w:rsidR="00330F98" w:rsidRPr="009901E0" w14:paraId="643AD1ED" w14:textId="77777777" w:rsidTr="003F235A">
        <w:trPr>
          <w:jc w:val="center"/>
        </w:trPr>
        <w:tc>
          <w:tcPr>
            <w:tcW w:w="9623" w:type="dxa"/>
            <w:gridSpan w:val="7"/>
            <w:tcBorders>
              <w:top w:val="single" w:sz="4" w:space="0" w:color="auto"/>
              <w:left w:val="single" w:sz="4" w:space="0" w:color="auto"/>
              <w:bottom w:val="nil"/>
              <w:right w:val="single" w:sz="4" w:space="0" w:color="auto"/>
            </w:tcBorders>
            <w:hideMark/>
          </w:tcPr>
          <w:p w14:paraId="450B7957" w14:textId="77777777" w:rsidR="00330F98" w:rsidRPr="009901E0" w:rsidRDefault="00330F98" w:rsidP="003F235A">
            <w:pPr>
              <w:rPr>
                <w:highlight w:val="green"/>
              </w:rPr>
            </w:pPr>
            <w:r w:rsidRPr="009901E0">
              <w:rPr>
                <w:rFonts w:hint="cs"/>
                <w:b/>
                <w:bCs/>
                <w:rtl/>
              </w:rPr>
              <w:t xml:space="preserve">علاقتها بتوصيات </w:t>
            </w:r>
            <w:r w:rsidRPr="009901E0">
              <w:rPr>
                <w:rFonts w:hint="cs"/>
                <w:b/>
                <w:bCs/>
                <w:rtl/>
                <w:lang w:bidi="ar-EG"/>
              </w:rPr>
              <w:t>ق</w:t>
            </w:r>
            <w:r w:rsidRPr="009901E0">
              <w:rPr>
                <w:rFonts w:hint="cs"/>
                <w:b/>
                <w:bCs/>
                <w:rtl/>
              </w:rPr>
              <w:t>طاع تقييس الاتصالات أو الوثائق الأخرى</w:t>
            </w:r>
            <w:r w:rsidRPr="009901E0">
              <w:rPr>
                <w:rFonts w:hint="cs"/>
                <w:rtl/>
              </w:rPr>
              <w:t xml:space="preserve"> (الموافق عليها أو قيد الإعداد):</w:t>
            </w:r>
          </w:p>
        </w:tc>
      </w:tr>
      <w:tr w:rsidR="00330F98" w:rsidRPr="009901E0" w14:paraId="36F4ABE5" w14:textId="77777777" w:rsidTr="003F235A">
        <w:trPr>
          <w:trHeight w:val="277"/>
          <w:jc w:val="center"/>
        </w:trPr>
        <w:tc>
          <w:tcPr>
            <w:tcW w:w="9623" w:type="dxa"/>
            <w:gridSpan w:val="7"/>
            <w:tcBorders>
              <w:top w:val="nil"/>
              <w:left w:val="single" w:sz="4" w:space="0" w:color="auto"/>
              <w:bottom w:val="single" w:sz="4" w:space="0" w:color="auto"/>
              <w:right w:val="single" w:sz="4" w:space="0" w:color="auto"/>
            </w:tcBorders>
          </w:tcPr>
          <w:p w14:paraId="3F944A56" w14:textId="77777777" w:rsidR="00330F98" w:rsidRPr="009901E0" w:rsidRDefault="00330F98" w:rsidP="003F235A"/>
        </w:tc>
      </w:tr>
      <w:tr w:rsidR="00330F98" w:rsidRPr="009901E0" w14:paraId="580BB0AA" w14:textId="77777777" w:rsidTr="003F235A">
        <w:trPr>
          <w:jc w:val="center"/>
        </w:trPr>
        <w:tc>
          <w:tcPr>
            <w:tcW w:w="9623" w:type="dxa"/>
            <w:gridSpan w:val="7"/>
            <w:tcBorders>
              <w:top w:val="single" w:sz="4" w:space="0" w:color="auto"/>
              <w:left w:val="single" w:sz="4" w:space="0" w:color="auto"/>
              <w:bottom w:val="single" w:sz="4" w:space="0" w:color="auto"/>
              <w:right w:val="single" w:sz="4" w:space="0" w:color="auto"/>
            </w:tcBorders>
            <w:hideMark/>
          </w:tcPr>
          <w:p w14:paraId="6373442F" w14:textId="77777777" w:rsidR="00330F98" w:rsidRPr="009901E0" w:rsidRDefault="00330F98" w:rsidP="003F235A">
            <w:r w:rsidRPr="009901E0">
              <w:rPr>
                <w:rFonts w:hint="cs"/>
                <w:b/>
                <w:bCs/>
                <w:rtl/>
              </w:rPr>
              <w:t>الاتصال مع لجان الدراسات الأخرى أو الهيئات الأخرى لوضع المعايير</w:t>
            </w:r>
            <w:r w:rsidRPr="009901E0">
              <w:rPr>
                <w:rFonts w:hint="cs"/>
                <w:rtl/>
              </w:rPr>
              <w:t>:</w:t>
            </w:r>
          </w:p>
        </w:tc>
      </w:tr>
      <w:tr w:rsidR="00330F98" w:rsidRPr="009901E0" w14:paraId="3C9B7DF1" w14:textId="77777777" w:rsidTr="003F235A">
        <w:trPr>
          <w:trHeight w:val="331"/>
          <w:jc w:val="center"/>
        </w:trPr>
        <w:tc>
          <w:tcPr>
            <w:tcW w:w="9623" w:type="dxa"/>
            <w:gridSpan w:val="7"/>
            <w:tcBorders>
              <w:top w:val="single" w:sz="4" w:space="0" w:color="auto"/>
              <w:left w:val="single" w:sz="4" w:space="0" w:color="auto"/>
              <w:bottom w:val="single" w:sz="4" w:space="0" w:color="000000"/>
              <w:right w:val="single" w:sz="4" w:space="0" w:color="auto"/>
            </w:tcBorders>
          </w:tcPr>
          <w:p w14:paraId="538551AF" w14:textId="77777777" w:rsidR="00330F98" w:rsidRPr="009901E0" w:rsidRDefault="00330F98" w:rsidP="003F235A"/>
        </w:tc>
      </w:tr>
      <w:tr w:rsidR="00330F98" w:rsidRPr="009901E0" w14:paraId="63BCFBB5" w14:textId="77777777" w:rsidTr="003F235A">
        <w:trPr>
          <w:jc w:val="center"/>
        </w:trPr>
        <w:tc>
          <w:tcPr>
            <w:tcW w:w="9623" w:type="dxa"/>
            <w:gridSpan w:val="7"/>
            <w:tcBorders>
              <w:top w:val="single" w:sz="4" w:space="0" w:color="000000"/>
              <w:left w:val="single" w:sz="4" w:space="0" w:color="auto"/>
              <w:bottom w:val="single" w:sz="4" w:space="0" w:color="auto"/>
              <w:right w:val="single" w:sz="4" w:space="0" w:color="auto"/>
            </w:tcBorders>
            <w:hideMark/>
          </w:tcPr>
          <w:p w14:paraId="343B5873" w14:textId="77777777" w:rsidR="00330F98" w:rsidRPr="009901E0" w:rsidRDefault="00330F98" w:rsidP="003F235A">
            <w:pPr>
              <w:rPr>
                <w:b/>
                <w:bCs/>
              </w:rPr>
            </w:pPr>
            <w:r w:rsidRPr="009901E0">
              <w:rPr>
                <w:rFonts w:hint="cs"/>
                <w:b/>
                <w:bCs/>
                <w:rtl/>
              </w:rPr>
              <w:t>الأعضاء الداعمون الملتزمون بالمساهمة بنشاط في بند العمل هذا:</w:t>
            </w:r>
          </w:p>
        </w:tc>
      </w:tr>
      <w:tr w:rsidR="00330F98" w:rsidRPr="009901E0" w14:paraId="03770810" w14:textId="77777777" w:rsidTr="003F235A">
        <w:trPr>
          <w:trHeight w:val="422"/>
          <w:jc w:val="center"/>
        </w:trPr>
        <w:tc>
          <w:tcPr>
            <w:tcW w:w="9623" w:type="dxa"/>
            <w:gridSpan w:val="7"/>
            <w:tcBorders>
              <w:top w:val="single" w:sz="4" w:space="0" w:color="auto"/>
              <w:left w:val="single" w:sz="4" w:space="0" w:color="000000"/>
              <w:bottom w:val="single" w:sz="4" w:space="0" w:color="auto"/>
              <w:right w:val="single" w:sz="4" w:space="0" w:color="auto"/>
            </w:tcBorders>
            <w:hideMark/>
          </w:tcPr>
          <w:p w14:paraId="641136FA" w14:textId="77777777" w:rsidR="00330F98" w:rsidRPr="009901E0" w:rsidRDefault="003F235A" w:rsidP="003F235A">
            <w:r w:rsidRPr="009901E0">
              <w:t>&lt;</w:t>
            </w:r>
            <w:r w:rsidR="00330F98" w:rsidRPr="009901E0">
              <w:rPr>
                <w:rFonts w:hint="cs"/>
                <w:rtl/>
              </w:rPr>
              <w:t>الدول الأعضاء، أعضاء القطاع، المنتسبون، الهيئات الأكاديمية</w:t>
            </w:r>
            <w:r w:rsidRPr="009901E0">
              <w:t>&gt;</w:t>
            </w:r>
          </w:p>
        </w:tc>
      </w:tr>
    </w:tbl>
    <w:p w14:paraId="087D0F3B" w14:textId="77777777" w:rsidR="00330F98" w:rsidRPr="009901E0" w:rsidRDefault="00330F98" w:rsidP="00330F98">
      <w:pPr>
        <w:rPr>
          <w:rtl/>
          <w:lang w:bidi="ar-EG"/>
        </w:rPr>
      </w:pPr>
    </w:p>
    <w:p w14:paraId="40BDED80" w14:textId="77777777" w:rsidR="00330F98" w:rsidRPr="009901E0" w:rsidRDefault="00330F98" w:rsidP="00330F98">
      <w:pPr>
        <w:rPr>
          <w:rtl/>
          <w:lang w:bidi="ar-EG"/>
        </w:rPr>
      </w:pPr>
      <w:r w:rsidRPr="009901E0">
        <w:rPr>
          <w:rtl/>
          <w:lang w:bidi="ar-EG"/>
        </w:rPr>
        <w:br w:type="page"/>
      </w:r>
    </w:p>
    <w:p w14:paraId="514D21A3" w14:textId="77777777" w:rsidR="00330F98" w:rsidRPr="009901E0" w:rsidRDefault="00330F98" w:rsidP="00076C79">
      <w:pPr>
        <w:pStyle w:val="AppendixNoTitle0"/>
        <w:rPr>
          <w:rtl/>
        </w:rPr>
      </w:pPr>
      <w:r w:rsidRPr="009901E0">
        <w:rPr>
          <w:rFonts w:hint="cs"/>
          <w:rtl/>
        </w:rPr>
        <w:lastRenderedPageBreak/>
        <w:t>بيبليوغرافيا</w:t>
      </w:r>
    </w:p>
    <w:p w14:paraId="171057C3" w14:textId="77777777" w:rsidR="003F235A" w:rsidRPr="009901E0" w:rsidRDefault="003F235A" w:rsidP="003F235A">
      <w:pPr>
        <w:rPr>
          <w:lang w:val="en-GB"/>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7652"/>
      </w:tblGrid>
      <w:tr w:rsidR="003A11C0" w:rsidRPr="009901E0" w14:paraId="27FAC22D" w14:textId="77777777" w:rsidTr="000C4C30">
        <w:tc>
          <w:tcPr>
            <w:tcW w:w="1028" w:type="pct"/>
          </w:tcPr>
          <w:p w14:paraId="4AA11B1C" w14:textId="77777777" w:rsidR="003A11C0" w:rsidRPr="009901E0" w:rsidRDefault="003A11C0" w:rsidP="00E84FAF">
            <w:pPr>
              <w:bidi w:val="0"/>
              <w:jc w:val="left"/>
              <w:rPr>
                <w:lang w:val="en-GB"/>
              </w:rPr>
            </w:pPr>
            <w:r w:rsidRPr="009901E0">
              <w:rPr>
                <w:lang w:val="en-GB"/>
              </w:rPr>
              <w:t>[b-ITU-T A.1]</w:t>
            </w:r>
          </w:p>
        </w:tc>
        <w:tc>
          <w:tcPr>
            <w:tcW w:w="3972" w:type="pct"/>
          </w:tcPr>
          <w:p w14:paraId="2199E534" w14:textId="77777777" w:rsidR="003A11C0" w:rsidRPr="009901E0" w:rsidRDefault="003A11C0" w:rsidP="00E84FAF">
            <w:pPr>
              <w:pStyle w:val="NormalEnglish"/>
              <w:bidi w:val="0"/>
              <w:jc w:val="left"/>
            </w:pPr>
            <w:r w:rsidRPr="009901E0">
              <w:rPr>
                <w:rFonts w:eastAsia="Batang"/>
                <w:lang w:val="en-GB"/>
              </w:rPr>
              <w:t>Recommendation</w:t>
            </w:r>
            <w:r w:rsidRPr="009901E0">
              <w:rPr>
                <w:lang w:val="en-GB"/>
              </w:rPr>
              <w:t xml:space="preserve"> ITU-T A.1 (2019), </w:t>
            </w:r>
            <w:r w:rsidRPr="009901E0">
              <w:rPr>
                <w:i/>
                <w:iCs/>
                <w:lang w:val="en-GB"/>
              </w:rPr>
              <w:t>Working methods for study groups of the ITU Telecommunication Standardization Sector</w:t>
            </w:r>
            <w:r w:rsidRPr="009901E0">
              <w:rPr>
                <w:lang w:val="en-GB"/>
              </w:rPr>
              <w:t>.</w:t>
            </w:r>
          </w:p>
        </w:tc>
      </w:tr>
      <w:tr w:rsidR="003A11C0" w:rsidRPr="009901E0" w14:paraId="2560BB55" w14:textId="77777777" w:rsidTr="000C4C30">
        <w:tc>
          <w:tcPr>
            <w:tcW w:w="1028" w:type="pct"/>
          </w:tcPr>
          <w:p w14:paraId="59F7FA5C" w14:textId="77777777" w:rsidR="003A11C0" w:rsidRPr="009901E0" w:rsidRDefault="003A11C0" w:rsidP="00E84FAF">
            <w:pPr>
              <w:bidi w:val="0"/>
              <w:jc w:val="left"/>
              <w:rPr>
                <w:lang w:val="en-GB"/>
              </w:rPr>
            </w:pPr>
            <w:r w:rsidRPr="009901E0">
              <w:rPr>
                <w:lang w:val="en-GB"/>
              </w:rPr>
              <w:t>[b-ITU-T A.8]</w:t>
            </w:r>
          </w:p>
        </w:tc>
        <w:tc>
          <w:tcPr>
            <w:tcW w:w="3972" w:type="pct"/>
          </w:tcPr>
          <w:p w14:paraId="194C763D" w14:textId="77777777" w:rsidR="003A11C0" w:rsidRPr="009901E0" w:rsidRDefault="003A11C0" w:rsidP="00E84FAF">
            <w:pPr>
              <w:pStyle w:val="NormalEnglish"/>
              <w:bidi w:val="0"/>
              <w:jc w:val="left"/>
            </w:pPr>
            <w:r w:rsidRPr="009901E0">
              <w:rPr>
                <w:rFonts w:eastAsia="Batang"/>
                <w:lang w:val="en-GB"/>
              </w:rPr>
              <w:t>Recommendation</w:t>
            </w:r>
            <w:r w:rsidRPr="009901E0">
              <w:rPr>
                <w:lang w:val="en-GB"/>
              </w:rPr>
              <w:t xml:space="preserve"> ITU-T A.8 (2008), </w:t>
            </w:r>
            <w:r w:rsidRPr="009901E0">
              <w:rPr>
                <w:i/>
                <w:iCs/>
                <w:lang w:val="en-GB"/>
              </w:rPr>
              <w:t>Alternative approval process for new and revised ITU-T Recommendations</w:t>
            </w:r>
            <w:r w:rsidRPr="009901E0">
              <w:rPr>
                <w:lang w:val="en-GB"/>
              </w:rPr>
              <w:t>.</w:t>
            </w:r>
          </w:p>
        </w:tc>
      </w:tr>
      <w:tr w:rsidR="003A11C0" w:rsidRPr="009901E0" w14:paraId="72F8EF31" w14:textId="77777777" w:rsidTr="000C4C30">
        <w:tc>
          <w:tcPr>
            <w:tcW w:w="1028" w:type="pct"/>
          </w:tcPr>
          <w:p w14:paraId="0AFF7610" w14:textId="77777777" w:rsidR="003A11C0" w:rsidRPr="009901E0" w:rsidRDefault="003A11C0" w:rsidP="00E84FAF">
            <w:pPr>
              <w:bidi w:val="0"/>
              <w:jc w:val="left"/>
              <w:rPr>
                <w:lang w:val="en-GB"/>
              </w:rPr>
            </w:pPr>
            <w:r w:rsidRPr="009901E0">
              <w:rPr>
                <w:lang w:val="en-GB"/>
              </w:rPr>
              <w:t>[b-WTSA Res. 1]</w:t>
            </w:r>
          </w:p>
        </w:tc>
        <w:tc>
          <w:tcPr>
            <w:tcW w:w="3972" w:type="pct"/>
          </w:tcPr>
          <w:p w14:paraId="0560F08C" w14:textId="77777777" w:rsidR="003A11C0" w:rsidRPr="009901E0" w:rsidRDefault="003A11C0" w:rsidP="00E84FAF">
            <w:pPr>
              <w:pStyle w:val="NormalEnglish"/>
              <w:bidi w:val="0"/>
              <w:jc w:val="left"/>
            </w:pPr>
            <w:r w:rsidRPr="009901E0">
              <w:rPr>
                <w:lang w:val="en-GB"/>
              </w:rPr>
              <w:t xml:space="preserve">WTSA Resolution 1 (rev. </w:t>
            </w:r>
            <w:proofErr w:type="spellStart"/>
            <w:r w:rsidRPr="009901E0">
              <w:rPr>
                <w:lang w:val="en-GB"/>
              </w:rPr>
              <w:t>Hammamet</w:t>
            </w:r>
            <w:proofErr w:type="spellEnd"/>
            <w:r w:rsidRPr="009901E0">
              <w:rPr>
                <w:lang w:val="en-GB"/>
              </w:rPr>
              <w:t xml:space="preserve">, 2016), </w:t>
            </w:r>
            <w:r w:rsidRPr="009901E0">
              <w:rPr>
                <w:i/>
                <w:iCs/>
                <w:lang w:val="en-GB"/>
              </w:rPr>
              <w:t>Rules of procedure of the ITU Telecommunication Standardization Sector</w:t>
            </w:r>
            <w:r w:rsidRPr="009901E0">
              <w:rPr>
                <w:lang w:val="en-GB"/>
              </w:rPr>
              <w:t>.</w:t>
            </w:r>
          </w:p>
        </w:tc>
      </w:tr>
      <w:tr w:rsidR="003A11C0" w:rsidRPr="009901E0" w14:paraId="31B420C6" w14:textId="77777777" w:rsidTr="000C4C30">
        <w:tc>
          <w:tcPr>
            <w:tcW w:w="1028" w:type="pct"/>
          </w:tcPr>
          <w:p w14:paraId="52FD1DD1" w14:textId="77777777" w:rsidR="003A11C0" w:rsidRPr="009901E0" w:rsidRDefault="003A11C0" w:rsidP="00E84FAF">
            <w:pPr>
              <w:bidi w:val="0"/>
              <w:jc w:val="left"/>
              <w:rPr>
                <w:lang w:val="en-GB"/>
              </w:rPr>
            </w:pPr>
            <w:r w:rsidRPr="009901E0">
              <w:rPr>
                <w:lang w:val="en-GB"/>
              </w:rPr>
              <w:t>[b-Author's guide]</w:t>
            </w:r>
          </w:p>
        </w:tc>
        <w:tc>
          <w:tcPr>
            <w:tcW w:w="3972" w:type="pct"/>
          </w:tcPr>
          <w:p w14:paraId="536DADDF" w14:textId="77777777" w:rsidR="003A11C0" w:rsidRPr="009901E0" w:rsidRDefault="003A11C0" w:rsidP="00E84FAF">
            <w:pPr>
              <w:pStyle w:val="Tabletext0"/>
              <w:jc w:val="right"/>
            </w:pPr>
            <w:r w:rsidRPr="009901E0">
              <w:rPr>
                <w:rtl/>
              </w:rPr>
              <w:t xml:space="preserve">المبادئ التوجيهية الخاصة بالصياغة لقطاع تقييس الاتصالات </w:t>
            </w:r>
            <w:r w:rsidRPr="009901E0">
              <w:t>(2016)</w:t>
            </w:r>
            <w:r w:rsidRPr="009901E0">
              <w:rPr>
                <w:rtl/>
              </w:rPr>
              <w:t xml:space="preserve"> - </w:t>
            </w:r>
            <w:r w:rsidRPr="009901E0">
              <w:rPr>
                <w:i/>
                <w:iCs/>
                <w:rtl/>
              </w:rPr>
              <w:t>دليل الكاتب في صياغة توصيات قطاع تقييس الاتصالات"</w:t>
            </w:r>
            <w:r w:rsidRPr="009901E0">
              <w:rPr>
                <w:rFonts w:hint="cs"/>
                <w:i/>
                <w:iCs/>
                <w:rtl/>
              </w:rPr>
              <w:t xml:space="preserve"> </w:t>
            </w:r>
            <w:r w:rsidRPr="009901E0">
              <w:t>.&lt;</w:t>
            </w:r>
            <w:r>
              <w:fldChar w:fldCharType="begin"/>
            </w:r>
            <w:r>
              <w:instrText>HYPERLINK "https://www.itu.int/oth/T0A0F000004"</w:instrText>
            </w:r>
            <w:r>
              <w:fldChar w:fldCharType="separate"/>
            </w:r>
            <w:r w:rsidRPr="009901E0">
              <w:rPr>
                <w:rStyle w:val="Hyperlink"/>
              </w:rPr>
              <w:t>https://www.itu.int/oth/T0A0F000004</w:t>
            </w:r>
            <w:r>
              <w:fldChar w:fldCharType="end"/>
            </w:r>
            <w:r w:rsidRPr="009901E0">
              <w:t>&gt;</w:t>
            </w:r>
          </w:p>
        </w:tc>
      </w:tr>
    </w:tbl>
    <w:p w14:paraId="665A20D2" w14:textId="77777777" w:rsidR="003A11C0" w:rsidRPr="009901E0" w:rsidRDefault="003A11C0" w:rsidP="003A11C0">
      <w:pPr>
        <w:rPr>
          <w:rtl/>
          <w:lang w:val="en-GB"/>
        </w:rPr>
      </w:pPr>
    </w:p>
    <w:p w14:paraId="2AAA10C6" w14:textId="77777777" w:rsidR="003A11C0" w:rsidRPr="009901E0" w:rsidRDefault="003A11C0" w:rsidP="003A11C0">
      <w:pPr>
        <w:rPr>
          <w:rtl/>
          <w:lang w:val="en-GB"/>
        </w:rPr>
      </w:pPr>
    </w:p>
    <w:p w14:paraId="595258C4" w14:textId="77777777" w:rsidR="003F235A" w:rsidRPr="009901E0" w:rsidRDefault="003F235A" w:rsidP="003F235A">
      <w:pPr>
        <w:rPr>
          <w:rtl/>
          <w:lang w:val="en-GB"/>
        </w:rPr>
      </w:pPr>
    </w:p>
    <w:p w14:paraId="47243311" w14:textId="77777777" w:rsidR="003F235A" w:rsidRPr="009901E0" w:rsidRDefault="003F235A" w:rsidP="003F235A">
      <w:pPr>
        <w:rPr>
          <w:rtl/>
          <w:lang w:val="en-GB"/>
        </w:rPr>
      </w:pPr>
    </w:p>
    <w:p w14:paraId="52C7E12D" w14:textId="77777777" w:rsidR="003F235A" w:rsidRPr="009901E0" w:rsidRDefault="003F235A" w:rsidP="003F235A">
      <w:pPr>
        <w:rPr>
          <w:rtl/>
          <w:lang w:val="en-GB"/>
        </w:rPr>
      </w:pPr>
    </w:p>
    <w:p w14:paraId="5916588F" w14:textId="77777777" w:rsidR="003F235A" w:rsidRPr="009901E0" w:rsidRDefault="003F235A" w:rsidP="003F235A">
      <w:pPr>
        <w:rPr>
          <w:rtl/>
          <w:lang w:val="en-GB"/>
        </w:rPr>
      </w:pPr>
    </w:p>
    <w:p w14:paraId="49503E4A" w14:textId="77777777" w:rsidR="003F235A" w:rsidRPr="009901E0" w:rsidRDefault="003F235A" w:rsidP="003F235A">
      <w:pPr>
        <w:rPr>
          <w:rtl/>
          <w:lang w:val="en-GB"/>
        </w:rPr>
      </w:pPr>
    </w:p>
    <w:p w14:paraId="26727CA5" w14:textId="77777777" w:rsidR="003F235A" w:rsidRPr="009901E0" w:rsidRDefault="003F235A" w:rsidP="003F235A">
      <w:pPr>
        <w:rPr>
          <w:rtl/>
          <w:lang w:val="en-GB"/>
        </w:rPr>
      </w:pPr>
    </w:p>
    <w:p w14:paraId="11247EAA" w14:textId="77777777" w:rsidR="003F235A" w:rsidRPr="009901E0" w:rsidRDefault="003F235A" w:rsidP="003F235A">
      <w:pPr>
        <w:rPr>
          <w:rtl/>
          <w:lang w:val="en-GB"/>
        </w:rPr>
      </w:pPr>
    </w:p>
    <w:p w14:paraId="401C067E" w14:textId="77777777" w:rsidR="003F235A" w:rsidRPr="009901E0" w:rsidRDefault="003F235A" w:rsidP="003F235A">
      <w:pPr>
        <w:rPr>
          <w:rtl/>
          <w:lang w:val="en-GB"/>
        </w:rPr>
      </w:pPr>
    </w:p>
    <w:p w14:paraId="0E31D53C" w14:textId="77777777" w:rsidR="003F235A" w:rsidRPr="009901E0" w:rsidRDefault="003F235A" w:rsidP="003F235A">
      <w:pPr>
        <w:rPr>
          <w:rtl/>
          <w:lang w:val="en-GB"/>
        </w:rPr>
      </w:pPr>
    </w:p>
    <w:p w14:paraId="28CE20E3" w14:textId="77777777" w:rsidR="003F235A" w:rsidRPr="009901E0" w:rsidRDefault="003F235A" w:rsidP="003F235A">
      <w:pPr>
        <w:rPr>
          <w:rtl/>
          <w:lang w:val="en-GB"/>
        </w:rPr>
      </w:pPr>
    </w:p>
    <w:p w14:paraId="06D05FE3" w14:textId="77777777" w:rsidR="003F235A" w:rsidRPr="009901E0" w:rsidRDefault="003F235A" w:rsidP="003F235A">
      <w:pPr>
        <w:rPr>
          <w:rtl/>
          <w:lang w:val="en-GB"/>
        </w:rPr>
      </w:pPr>
    </w:p>
    <w:p w14:paraId="02FB3C85" w14:textId="77777777" w:rsidR="003F235A" w:rsidRPr="009901E0" w:rsidRDefault="003F235A" w:rsidP="003F235A">
      <w:pPr>
        <w:rPr>
          <w:rtl/>
          <w:lang w:val="en-GB"/>
        </w:rPr>
      </w:pPr>
    </w:p>
    <w:p w14:paraId="7B4D5E81" w14:textId="77777777" w:rsidR="00CD16FE" w:rsidRPr="009901E0" w:rsidRDefault="00CD16FE" w:rsidP="003F235A">
      <w:pPr>
        <w:rPr>
          <w:rtl/>
          <w:lang w:val="en-GB"/>
        </w:rPr>
      </w:pPr>
    </w:p>
    <w:p w14:paraId="622F70CD" w14:textId="77777777" w:rsidR="00CD16FE" w:rsidRPr="009901E0" w:rsidRDefault="00CD16FE" w:rsidP="003F235A">
      <w:pPr>
        <w:rPr>
          <w:rtl/>
          <w:lang w:val="en-GB"/>
        </w:rPr>
      </w:pPr>
    </w:p>
    <w:p w14:paraId="510755A4" w14:textId="77777777" w:rsidR="003F235A" w:rsidRPr="009901E0" w:rsidRDefault="003F235A" w:rsidP="003F235A">
      <w:pPr>
        <w:rPr>
          <w:rtl/>
          <w:lang w:val="en-GB"/>
        </w:rPr>
      </w:pPr>
    </w:p>
    <w:p w14:paraId="216D675F" w14:textId="77777777" w:rsidR="003F235A" w:rsidRPr="009901E0" w:rsidRDefault="003F235A" w:rsidP="003F235A">
      <w:pPr>
        <w:rPr>
          <w:rtl/>
          <w:lang w:val="en-GB"/>
        </w:rPr>
      </w:pPr>
    </w:p>
    <w:p w14:paraId="7D236579" w14:textId="77777777" w:rsidR="00CD16FE" w:rsidRPr="009901E0" w:rsidRDefault="00CD16FE" w:rsidP="003F235A">
      <w:pPr>
        <w:rPr>
          <w:rtl/>
          <w:lang w:val="en-GB"/>
        </w:rPr>
        <w:sectPr w:rsidR="00CD16FE" w:rsidRPr="009901E0" w:rsidSect="00526B7F">
          <w:footerReference w:type="even" r:id="rId203"/>
          <w:footerReference w:type="default" r:id="rId204"/>
          <w:footnotePr>
            <w:numRestart w:val="eachSect"/>
          </w:footnotePr>
          <w:pgSz w:w="11901" w:h="16840" w:code="9"/>
          <w:pgMar w:top="1134" w:right="1134" w:bottom="1134" w:left="1134" w:header="567" w:footer="567" w:gutter="0"/>
          <w:cols w:space="720"/>
          <w:vAlign w:val="both"/>
          <w:rtlGutter/>
          <w:docGrid w:linePitch="360"/>
        </w:sectPr>
      </w:pPr>
    </w:p>
    <w:p w14:paraId="0F3C46AC" w14:textId="77777777" w:rsidR="00CD16FE" w:rsidRPr="009901E0" w:rsidRDefault="00CD16FE" w:rsidP="00CD16FE">
      <w:pPr>
        <w:pStyle w:val="RecNo"/>
        <w:rPr>
          <w:rFonts w:cs="Times New Roman"/>
          <w:rtl/>
          <w:lang w:val="en-GB" w:eastAsia="zh-CN"/>
        </w:rPr>
      </w:pPr>
      <w:bookmarkStart w:id="438" w:name="_Toc190336520"/>
      <w:bookmarkStart w:id="439" w:name="_Toc190336809"/>
      <w:bookmarkStart w:id="440" w:name="_Toc190337021"/>
      <w:r w:rsidRPr="009901E0">
        <w:rPr>
          <w:rFonts w:hint="cs"/>
          <w:rtl/>
          <w:lang w:val="en-GB" w:eastAsia="zh-CN"/>
        </w:rPr>
        <w:lastRenderedPageBreak/>
        <w:t xml:space="preserve">التوصية </w:t>
      </w:r>
      <w:r w:rsidRPr="009901E0">
        <w:rPr>
          <w:lang w:val="en-GB" w:eastAsia="zh-CN"/>
        </w:rPr>
        <w:t>ITU-T A.18</w:t>
      </w:r>
      <w:bookmarkEnd w:id="438"/>
      <w:bookmarkEnd w:id="439"/>
      <w:bookmarkEnd w:id="440"/>
    </w:p>
    <w:p w14:paraId="166FFDB1" w14:textId="77777777" w:rsidR="00CD16FE" w:rsidRPr="009901E0" w:rsidRDefault="00CD16FE" w:rsidP="00CD16FE">
      <w:pPr>
        <w:pStyle w:val="Rectitle"/>
        <w:rPr>
          <w:rtl/>
          <w:lang w:bidi="ar-EG"/>
        </w:rPr>
      </w:pPr>
      <w:r w:rsidRPr="009901E0">
        <w:rPr>
          <w:rtl/>
        </w:rPr>
        <w:t>أنشطة التنسيق المشتركة</w:t>
      </w:r>
      <w:r w:rsidRPr="009901E0">
        <w:rPr>
          <w:rFonts w:hint="cs"/>
          <w:rtl/>
        </w:rPr>
        <w:t>:</w:t>
      </w:r>
      <w:r w:rsidRPr="009901E0">
        <w:rPr>
          <w:lang w:val="en-GB"/>
        </w:rPr>
        <w:t xml:space="preserve"> </w:t>
      </w:r>
      <w:r w:rsidRPr="009901E0">
        <w:rPr>
          <w:rFonts w:hint="cs"/>
          <w:rtl/>
        </w:rPr>
        <w:t>إنشاء أنشطة التنسيق المشتركة وإجراءات عملها</w:t>
      </w:r>
    </w:p>
    <w:p w14:paraId="61643488" w14:textId="77777777" w:rsidR="00CD16FE" w:rsidRPr="009901E0" w:rsidRDefault="00CD16FE" w:rsidP="00CD16FE">
      <w:pPr>
        <w:pStyle w:val="Heading1"/>
        <w:rPr>
          <w:rtl/>
        </w:rPr>
      </w:pPr>
      <w:r w:rsidRPr="009901E0">
        <w:t>1</w:t>
      </w:r>
      <w:r w:rsidRPr="009901E0">
        <w:rPr>
          <w:rtl/>
        </w:rPr>
        <w:tab/>
      </w:r>
      <w:r w:rsidRPr="009901E0">
        <w:rPr>
          <w:rFonts w:hint="cs"/>
          <w:rtl/>
        </w:rPr>
        <w:t>مجال التطبيق</w:t>
      </w:r>
    </w:p>
    <w:p w14:paraId="5C403F50" w14:textId="77777777" w:rsidR="00CD16FE" w:rsidRPr="009901E0" w:rsidRDefault="00CD16FE" w:rsidP="00CD16FE">
      <w:pPr>
        <w:rPr>
          <w:spacing w:val="-2"/>
        </w:rPr>
      </w:pPr>
      <w:r w:rsidRPr="009901E0">
        <w:rPr>
          <w:rFonts w:hint="cs"/>
          <w:spacing w:val="-2"/>
          <w:rtl/>
        </w:rPr>
        <w:t xml:space="preserve">نشاط التنسيق المشترك أداة لإدارة برنامج عمل قطاع تقييس الاتصالات عندما تكون هناك حاجة لتناول موضوع واسع يغطي مجال اختصاص أكثر من لجنة دراسات (انظر أيضاً القرار </w:t>
      </w:r>
      <w:r w:rsidRPr="009901E0">
        <w:rPr>
          <w:spacing w:val="-2"/>
          <w:lang w:val="fr-CH"/>
        </w:rPr>
        <w:t>22</w:t>
      </w:r>
      <w:r w:rsidRPr="009901E0">
        <w:rPr>
          <w:rFonts w:hint="cs"/>
          <w:spacing w:val="-2"/>
          <w:rtl/>
          <w:lang w:bidi="ar-EG"/>
        </w:rPr>
        <w:t xml:space="preserve"> للجمعية العالمية لتقييس الاتصالات </w:t>
      </w:r>
      <w:r w:rsidRPr="009901E0">
        <w:rPr>
          <w:spacing w:val="-2"/>
          <w:lang w:bidi="ar-EG"/>
        </w:rPr>
        <w:t>[b</w:t>
      </w:r>
      <w:r w:rsidRPr="009901E0">
        <w:rPr>
          <w:spacing w:val="-2"/>
          <w:lang w:bidi="ar-EG"/>
        </w:rPr>
        <w:noBreakHyphen/>
        <w:t>WTSA Res.22]</w:t>
      </w:r>
      <w:r w:rsidRPr="009901E0">
        <w:rPr>
          <w:rFonts w:hint="cs"/>
          <w:spacing w:val="-2"/>
          <w:rtl/>
          <w:lang w:bidi="ar-EG"/>
        </w:rPr>
        <w:t>)</w:t>
      </w:r>
      <w:r w:rsidRPr="009901E0">
        <w:rPr>
          <w:rFonts w:hint="cs"/>
          <w:spacing w:val="-2"/>
          <w:rtl/>
        </w:rPr>
        <w:t>. وقد</w:t>
      </w:r>
      <w:r w:rsidRPr="009901E0">
        <w:rPr>
          <w:rFonts w:hint="eastAsia"/>
          <w:spacing w:val="-2"/>
          <w:rtl/>
        </w:rPr>
        <w:t> </w:t>
      </w:r>
      <w:r w:rsidRPr="009901E0">
        <w:rPr>
          <w:rFonts w:hint="cs"/>
          <w:spacing w:val="-2"/>
          <w:rtl/>
        </w:rPr>
        <w:t>يساعد هذا</w:t>
      </w:r>
      <w:r w:rsidRPr="009901E0">
        <w:rPr>
          <w:rFonts w:hint="eastAsia"/>
          <w:spacing w:val="-2"/>
          <w:rtl/>
        </w:rPr>
        <w:t> </w:t>
      </w:r>
      <w:r w:rsidRPr="009901E0">
        <w:rPr>
          <w:rFonts w:hint="cs"/>
          <w:spacing w:val="-2"/>
          <w:rtl/>
        </w:rPr>
        <w:t>النشاط على تنسيق الأعمال المخطط لها من</w:t>
      </w:r>
      <w:r w:rsidRPr="009901E0">
        <w:rPr>
          <w:spacing w:val="-2"/>
        </w:rPr>
        <w:t> </w:t>
      </w:r>
      <w:r w:rsidRPr="009901E0">
        <w:rPr>
          <w:rFonts w:hint="cs"/>
          <w:spacing w:val="-2"/>
          <w:rtl/>
        </w:rPr>
        <w:t>حيث الموضوع ومواعيد الاجتماعات والاجتماعات المترادفة حسب الضرورة وأهداف النشر بما في ذلك، عند الاقتضاء، التخطيط لإصدار التوصيات الناتجة.</w:t>
      </w:r>
    </w:p>
    <w:p w14:paraId="27C9CE35" w14:textId="77777777" w:rsidR="00CD16FE" w:rsidRPr="009901E0" w:rsidRDefault="00CD16FE" w:rsidP="00CD16FE">
      <w:pPr>
        <w:rPr>
          <w:spacing w:val="4"/>
          <w:rtl/>
        </w:rPr>
      </w:pPr>
      <w:r w:rsidRPr="009901E0">
        <w:rPr>
          <w:rFonts w:hint="cs"/>
          <w:spacing w:val="4"/>
          <w:rtl/>
        </w:rPr>
        <w:t>ويهدف إنشاء نشاط تنسيق مشترك في الأساس إلى تحسين التنسيق والتخطيط. وتستمر لجان الدراسات المعنية في القيام بالعمل في حد ذاته وتخضع النتائج لعمليات الموافقة الاعتيادية داخل كل لجنة دراسات. وقد يحدد نشاط التنسيق المشترك مسائل تقنية واستراتيجية ضمن نطاق دوره التنسيقي ولكنه لا يقوم بإجراء أي دراسات تقنية أو وضع توصيات. ويمكن لنشاط التنسيق المشترك أن يتناول أيضاً تنسيق أنشطة مع منظمات ومنتديات وضع المعايير المعترف بها، بما</w:t>
      </w:r>
      <w:r w:rsidRPr="009901E0">
        <w:rPr>
          <w:rFonts w:hint="eastAsia"/>
          <w:spacing w:val="4"/>
          <w:rtl/>
        </w:rPr>
        <w:t> </w:t>
      </w:r>
      <w:r w:rsidRPr="009901E0">
        <w:rPr>
          <w:rFonts w:hint="cs"/>
          <w:spacing w:val="4"/>
          <w:rtl/>
        </w:rPr>
        <w:t>في ذلك المناقشة الدورية لخطط العمل والجداول الزمنية لتقديم المخرجات. وتراعي لجان الدراسات عند قيامها بأعمالها مقترحات أنشطة التنسيق المشتركة.</w:t>
      </w:r>
    </w:p>
    <w:p w14:paraId="03F8A18C" w14:textId="77777777" w:rsidR="00CD16FE" w:rsidRPr="009901E0" w:rsidRDefault="00CD16FE" w:rsidP="00CD16FE">
      <w:pPr>
        <w:pStyle w:val="Heading1"/>
        <w:rPr>
          <w:rtl/>
        </w:rPr>
      </w:pPr>
      <w:r w:rsidRPr="009901E0">
        <w:t>2</w:t>
      </w:r>
      <w:r w:rsidRPr="009901E0">
        <w:rPr>
          <w:rtl/>
        </w:rPr>
        <w:tab/>
      </w:r>
      <w:r w:rsidRPr="009901E0">
        <w:rPr>
          <w:rFonts w:hint="cs"/>
          <w:rtl/>
        </w:rPr>
        <w:t>المراجع</w:t>
      </w:r>
    </w:p>
    <w:p w14:paraId="745A269D" w14:textId="77777777" w:rsidR="00CD16FE" w:rsidRPr="009901E0" w:rsidRDefault="00CD16FE" w:rsidP="00CD16FE">
      <w:pPr>
        <w:rPr>
          <w:rtl/>
          <w:lang w:bidi="ar-EG"/>
        </w:rPr>
      </w:pPr>
      <w:r w:rsidRPr="009901E0">
        <w:rPr>
          <w:rFonts w:hint="cs"/>
          <w:rtl/>
          <w:lang w:bidi="ar-SY"/>
        </w:rPr>
        <w:t>تتضمن التوصيات التالية لقطاع تقييس الاتصالات وغيرها من المراجع أحكاماً تشكل من خلال الإشارة إليها في هذا النص جزءاً لا</w:t>
      </w:r>
      <w:r w:rsidRPr="009901E0">
        <w:rPr>
          <w:rFonts w:hint="eastAsia"/>
          <w:rtl/>
          <w:lang w:bidi="ar-SY"/>
        </w:rPr>
        <w:t> </w:t>
      </w:r>
      <w:r w:rsidRPr="009901E0">
        <w:rPr>
          <w:rFonts w:hint="cs"/>
          <w:rtl/>
          <w:lang w:bidi="ar-SY"/>
        </w:rPr>
        <w:t xml:space="preserve">يتجزأ من هذه التوصية.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w:t>
      </w:r>
      <w:r w:rsidRPr="009901E0">
        <w:rPr>
          <w:rFonts w:hint="cs"/>
          <w:spacing w:val="-4"/>
          <w:rtl/>
          <w:lang w:bidi="ar-SY"/>
        </w:rPr>
        <w:t xml:space="preserve">الواردة أدناه. وتُنشر بانتظام قائمة توصيات قطاع تقييس الاتصالات السارية الصلاحية. </w:t>
      </w:r>
      <w:r w:rsidRPr="009901E0">
        <w:rPr>
          <w:spacing w:val="-4"/>
          <w:rtl/>
        </w:rPr>
        <w:t>ولا تضفي الإشارة إلى وثيقة ما في هذه التوصية</w:t>
      </w:r>
      <w:r w:rsidRPr="009901E0">
        <w:rPr>
          <w:rtl/>
        </w:rPr>
        <w:t xml:space="preserve"> على تلك الوثيقة في حد ذاتها صفة التوصية</w:t>
      </w:r>
      <w:r w:rsidRPr="009901E0">
        <w:rPr>
          <w:lang w:bidi="ar-SY"/>
        </w:rPr>
        <w:t>.</w:t>
      </w:r>
    </w:p>
    <w:tbl>
      <w:tblPr>
        <w:bidiVisual/>
        <w:tblW w:w="9633" w:type="dxa"/>
        <w:tblLayout w:type="fixed"/>
        <w:tblLook w:val="0000" w:firstRow="0" w:lastRow="0" w:firstColumn="0" w:lastColumn="0" w:noHBand="0" w:noVBand="0"/>
      </w:tblPr>
      <w:tblGrid>
        <w:gridCol w:w="1840"/>
        <w:gridCol w:w="7793"/>
      </w:tblGrid>
      <w:tr w:rsidR="00CD16FE" w:rsidRPr="009901E0" w14:paraId="57D2B38D" w14:textId="77777777" w:rsidTr="000C4C30">
        <w:tc>
          <w:tcPr>
            <w:tcW w:w="1840" w:type="dxa"/>
            <w:shd w:val="clear" w:color="auto" w:fill="auto"/>
          </w:tcPr>
          <w:p w14:paraId="2275025D" w14:textId="77777777" w:rsidR="00CD16FE" w:rsidRPr="009901E0" w:rsidRDefault="00CD16FE" w:rsidP="00CD16FE">
            <w:pPr>
              <w:rPr>
                <w:rtl/>
              </w:rPr>
            </w:pPr>
            <w:r w:rsidRPr="009901E0">
              <w:t>[WTSA Res. 1]</w:t>
            </w:r>
          </w:p>
        </w:tc>
        <w:tc>
          <w:tcPr>
            <w:tcW w:w="7793" w:type="dxa"/>
            <w:shd w:val="clear" w:color="auto" w:fill="auto"/>
          </w:tcPr>
          <w:p w14:paraId="7DE8675F" w14:textId="77777777" w:rsidR="00CD16FE" w:rsidRPr="009901E0" w:rsidRDefault="00CD16FE" w:rsidP="00CD16FE">
            <w:pPr>
              <w:rPr>
                <w:rtl/>
              </w:rPr>
            </w:pPr>
            <w:r w:rsidRPr="009901E0">
              <w:rPr>
                <w:rFonts w:hint="cs"/>
                <w:rtl/>
              </w:rPr>
              <w:t xml:space="preserve">القرار </w:t>
            </w:r>
            <w:r w:rsidRPr="009901E0">
              <w:t>1</w:t>
            </w:r>
            <w:r w:rsidRPr="009901E0">
              <w:rPr>
                <w:rFonts w:hint="cs"/>
                <w:rtl/>
              </w:rPr>
              <w:t xml:space="preserve"> (المراجَع في جنيف، </w:t>
            </w:r>
            <w:r w:rsidRPr="009901E0">
              <w:t>2022</w:t>
            </w:r>
            <w:r w:rsidRPr="009901E0">
              <w:rPr>
                <w:rFonts w:hint="cs"/>
                <w:rtl/>
              </w:rPr>
              <w:t xml:space="preserve">) للجمعية العالمية لتقييس الاتصالات، </w:t>
            </w:r>
            <w:r w:rsidRPr="009901E0">
              <w:rPr>
                <w:i/>
                <w:iCs/>
                <w:rtl/>
                <w:lang w:bidi="ar-EG"/>
              </w:rPr>
              <w:t>النظام الداخلي لقطاع تقييس الاتصالات للاتحاد الدولي للاتصالات</w:t>
            </w:r>
            <w:r w:rsidRPr="009901E0">
              <w:rPr>
                <w:rFonts w:hint="cs"/>
                <w:rtl/>
                <w:lang w:bidi="ar-EG"/>
              </w:rPr>
              <w:t>.</w:t>
            </w:r>
          </w:p>
        </w:tc>
      </w:tr>
      <w:tr w:rsidR="00CD16FE" w:rsidRPr="009901E0" w14:paraId="6786641A" w14:textId="77777777" w:rsidTr="000C4C30">
        <w:tc>
          <w:tcPr>
            <w:tcW w:w="1840" w:type="dxa"/>
            <w:shd w:val="clear" w:color="auto" w:fill="auto"/>
          </w:tcPr>
          <w:p w14:paraId="493F14CB" w14:textId="77777777" w:rsidR="00CD16FE" w:rsidRPr="009901E0" w:rsidRDefault="00CD16FE" w:rsidP="00CD16FE">
            <w:pPr>
              <w:rPr>
                <w:rtl/>
              </w:rPr>
            </w:pPr>
            <w:r w:rsidRPr="009901E0">
              <w:t>[WTSA Res. 2]</w:t>
            </w:r>
          </w:p>
        </w:tc>
        <w:tc>
          <w:tcPr>
            <w:tcW w:w="7793" w:type="dxa"/>
            <w:shd w:val="clear" w:color="auto" w:fill="auto"/>
          </w:tcPr>
          <w:p w14:paraId="140D9128" w14:textId="77777777" w:rsidR="00CD16FE" w:rsidRPr="009901E0" w:rsidRDefault="00CD16FE" w:rsidP="00CD16FE">
            <w:pPr>
              <w:rPr>
                <w:rtl/>
              </w:rPr>
            </w:pPr>
            <w:r w:rsidRPr="009901E0">
              <w:rPr>
                <w:rFonts w:hint="cs"/>
                <w:rtl/>
              </w:rPr>
              <w:t xml:space="preserve">القرار </w:t>
            </w:r>
            <w:r w:rsidRPr="009901E0">
              <w:t>2</w:t>
            </w:r>
            <w:r w:rsidRPr="009901E0">
              <w:rPr>
                <w:rFonts w:hint="cs"/>
                <w:rtl/>
              </w:rPr>
              <w:t xml:space="preserve"> (المراجَع في جنيف، </w:t>
            </w:r>
            <w:r w:rsidRPr="009901E0">
              <w:t>2022</w:t>
            </w:r>
            <w:r w:rsidRPr="009901E0">
              <w:rPr>
                <w:rFonts w:hint="cs"/>
                <w:rtl/>
              </w:rPr>
              <w:t xml:space="preserve">) للجمعية العالمية لتقييس الاتصالات، </w:t>
            </w:r>
            <w:r w:rsidRPr="009901E0">
              <w:rPr>
                <w:rFonts w:hint="cs"/>
                <w:i/>
                <w:iCs/>
                <w:rtl/>
              </w:rPr>
              <w:t>مسؤوليات لجان دراسات قطاع تقييس الاتصالات للاتحاد الدولي للاتصالات واختصاصاتها</w:t>
            </w:r>
            <w:r w:rsidRPr="009901E0">
              <w:rPr>
                <w:rFonts w:hint="cs"/>
                <w:rtl/>
              </w:rPr>
              <w:t>.</w:t>
            </w:r>
          </w:p>
        </w:tc>
      </w:tr>
    </w:tbl>
    <w:p w14:paraId="29BB189B" w14:textId="77777777" w:rsidR="00CD16FE" w:rsidRPr="009901E0" w:rsidRDefault="00CD16FE" w:rsidP="00CD16FE">
      <w:pPr>
        <w:rPr>
          <w:rtl/>
        </w:rPr>
      </w:pPr>
      <w:r w:rsidRPr="009901E0">
        <w:rPr>
          <w:rtl/>
        </w:rPr>
        <w:br w:type="page"/>
      </w:r>
    </w:p>
    <w:p w14:paraId="09ABC003" w14:textId="77777777" w:rsidR="00CD16FE" w:rsidRPr="009901E0" w:rsidRDefault="00CD16FE" w:rsidP="00CD16FE">
      <w:pPr>
        <w:pStyle w:val="Heading1"/>
        <w:rPr>
          <w:rtl/>
        </w:rPr>
      </w:pPr>
      <w:r w:rsidRPr="009901E0">
        <w:lastRenderedPageBreak/>
        <w:t>3</w:t>
      </w:r>
      <w:r w:rsidRPr="009901E0">
        <w:rPr>
          <w:rtl/>
        </w:rPr>
        <w:tab/>
      </w:r>
      <w:r w:rsidRPr="009901E0">
        <w:rPr>
          <w:rFonts w:hint="cs"/>
          <w:rtl/>
        </w:rPr>
        <w:t>التعاريف</w:t>
      </w:r>
    </w:p>
    <w:p w14:paraId="1CF1F46E" w14:textId="77777777" w:rsidR="00CD16FE" w:rsidRPr="009901E0" w:rsidRDefault="00CD16FE" w:rsidP="00CD16FE">
      <w:pPr>
        <w:pStyle w:val="Heading2"/>
        <w:rPr>
          <w:rtl/>
        </w:rPr>
      </w:pPr>
      <w:r w:rsidRPr="009901E0">
        <w:t>1.3</w:t>
      </w:r>
      <w:r w:rsidRPr="009901E0">
        <w:rPr>
          <w:rtl/>
        </w:rPr>
        <w:tab/>
        <w:t>المصطلحات المعرَّفة في وثائق أخرى</w:t>
      </w:r>
    </w:p>
    <w:p w14:paraId="093AE26D" w14:textId="77777777" w:rsidR="00CD16FE" w:rsidRPr="009901E0" w:rsidRDefault="00CD16FE" w:rsidP="00CD16FE">
      <w:pPr>
        <w:ind w:left="1701" w:hanging="1701"/>
        <w:rPr>
          <w:rtl/>
        </w:rPr>
      </w:pPr>
      <w:r w:rsidRPr="009901E0">
        <w:rPr>
          <w:rtl/>
        </w:rPr>
        <w:t>تستعمل هذه التوصية المصطلحات التالية المعرفة في وثائق أخرى</w:t>
      </w:r>
      <w:r w:rsidRPr="009901E0">
        <w:t>:</w:t>
      </w:r>
    </w:p>
    <w:p w14:paraId="330D277F" w14:textId="77777777" w:rsidR="00CD16FE" w:rsidRPr="009901E0" w:rsidRDefault="00CD16FE" w:rsidP="00CD16FE">
      <w:pPr>
        <w:rPr>
          <w:rtl/>
        </w:rPr>
      </w:pPr>
      <w:r w:rsidRPr="009901E0">
        <w:rPr>
          <w:b/>
          <w:bCs/>
        </w:rPr>
        <w:t>1.1.3</w:t>
      </w:r>
      <w:r w:rsidRPr="009901E0">
        <w:rPr>
          <w:b/>
          <w:bCs/>
        </w:rPr>
        <w:tab/>
      </w:r>
      <w:r w:rsidRPr="009901E0">
        <w:rPr>
          <w:rFonts w:hint="cs"/>
          <w:b/>
          <w:bCs/>
          <w:rtl/>
        </w:rPr>
        <w:t xml:space="preserve">مسألة </w:t>
      </w:r>
      <w:r w:rsidRPr="009901E0">
        <w:rPr>
          <w:b/>
          <w:bCs/>
        </w:rPr>
        <w:t>(question)</w:t>
      </w:r>
      <w:r w:rsidRPr="009901E0">
        <w:rPr>
          <w:rStyle w:val="Right-to-Left"/>
          <w:rFonts w:hint="cs"/>
          <w:rtl/>
        </w:rPr>
        <w:t xml:space="preserve"> </w:t>
      </w:r>
      <w:r w:rsidRPr="009901E0">
        <w:rPr>
          <w:lang w:bidi="ar-EG"/>
        </w:rPr>
        <w:t>[WTSA Res. 1]</w:t>
      </w:r>
      <w:r w:rsidRPr="009901E0">
        <w:rPr>
          <w:rFonts w:hint="cs"/>
          <w:rtl/>
          <w:lang w:bidi="ar-EG"/>
        </w:rPr>
        <w:t xml:space="preserve">: </w:t>
      </w:r>
      <w:r w:rsidRPr="009901E0">
        <w:rPr>
          <w:rtl/>
        </w:rPr>
        <w:t>وصف لمجال العمل المزمع دراسته، وتفضي عادةً إلى وضع واحدة أو</w:t>
      </w:r>
      <w:r w:rsidRPr="009901E0">
        <w:rPr>
          <w:rFonts w:hint="cs"/>
          <w:rtl/>
        </w:rPr>
        <w:t> </w:t>
      </w:r>
      <w:r w:rsidRPr="009901E0">
        <w:rPr>
          <w:rtl/>
        </w:rPr>
        <w:t>أكثر من التوصيات الجديدة أو المراجَعة و/أو إلى</w:t>
      </w:r>
      <w:r w:rsidRPr="009901E0">
        <w:rPr>
          <w:rFonts w:hint="cs"/>
          <w:rtl/>
        </w:rPr>
        <w:t> </w:t>
      </w:r>
      <w:r w:rsidRPr="009901E0">
        <w:rPr>
          <w:rtl/>
        </w:rPr>
        <w:t>وثائق غير معيارية جديدة أو مراجَعة على النحو المحدد في</w:t>
      </w:r>
      <w:r w:rsidRPr="009901E0">
        <w:rPr>
          <w:rFonts w:hint="cs"/>
          <w:rtl/>
        </w:rPr>
        <w:t> </w:t>
      </w:r>
      <w:r w:rsidRPr="009901E0">
        <w:rPr>
          <w:rtl/>
        </w:rPr>
        <w:t>التوصية</w:t>
      </w:r>
      <w:r w:rsidRPr="009901E0">
        <w:rPr>
          <w:rFonts w:hint="cs"/>
          <w:rtl/>
        </w:rPr>
        <w:t> </w:t>
      </w:r>
      <w:r w:rsidRPr="009901E0">
        <w:rPr>
          <w:lang w:bidi="ar-EG"/>
        </w:rPr>
        <w:t>ITU</w:t>
      </w:r>
      <w:r w:rsidRPr="009901E0">
        <w:rPr>
          <w:lang w:bidi="ar-EG"/>
        </w:rPr>
        <w:noBreakHyphen/>
        <w:t>T A.13</w:t>
      </w:r>
      <w:r w:rsidRPr="009901E0">
        <w:rPr>
          <w:rtl/>
        </w:rPr>
        <w:t>.</w:t>
      </w:r>
    </w:p>
    <w:p w14:paraId="1AB0F9F2" w14:textId="77777777" w:rsidR="00CD16FE" w:rsidRPr="009901E0" w:rsidRDefault="00CD16FE" w:rsidP="00CD16FE">
      <w:pPr>
        <w:rPr>
          <w:rtl/>
        </w:rPr>
      </w:pPr>
      <w:r w:rsidRPr="009901E0">
        <w:rPr>
          <w:b/>
          <w:bCs/>
        </w:rPr>
        <w:t>2.1.3</w:t>
      </w:r>
      <w:r w:rsidRPr="009901E0">
        <w:rPr>
          <w:b/>
          <w:bCs/>
          <w:rtl/>
          <w:lang w:bidi="ar-EG"/>
        </w:rPr>
        <w:tab/>
      </w:r>
      <w:r w:rsidRPr="009901E0">
        <w:rPr>
          <w:rFonts w:hint="cs"/>
          <w:b/>
          <w:bCs/>
          <w:rtl/>
        </w:rPr>
        <w:t xml:space="preserve">بند عمل </w:t>
      </w:r>
      <w:r w:rsidRPr="009901E0">
        <w:rPr>
          <w:b/>
          <w:bCs/>
        </w:rPr>
        <w:t>(work item)</w:t>
      </w:r>
      <w:r w:rsidRPr="009901E0">
        <w:rPr>
          <w:rStyle w:val="Right-to-Left"/>
          <w:rFonts w:hint="cs"/>
          <w:rtl/>
        </w:rPr>
        <w:t xml:space="preserve"> </w:t>
      </w:r>
      <w:r w:rsidRPr="009901E0">
        <w:t>[b-ITU-T A.1]</w:t>
      </w:r>
      <w:r w:rsidRPr="009901E0">
        <w:rPr>
          <w:rFonts w:hint="cs"/>
          <w:rtl/>
        </w:rPr>
        <w:t xml:space="preserve">: </w:t>
      </w:r>
      <w:r w:rsidRPr="009901E0">
        <w:rPr>
          <w:rFonts w:hint="cs"/>
          <w:rtl/>
          <w:lang w:bidi="ar-SY"/>
        </w:rPr>
        <w:t>جزء مخصص من العمل، يمكن تحديد صلته بإحدى المسائل ولديه أهداف محددة أو عامة، وينبثق عنه منتج، عادة ما يكون توصية، لينشره قطاع تقييس الاتصالات.</w:t>
      </w:r>
    </w:p>
    <w:p w14:paraId="12718558" w14:textId="77777777" w:rsidR="00CD16FE" w:rsidRPr="009901E0" w:rsidRDefault="00CD16FE" w:rsidP="00CD16FE">
      <w:pPr>
        <w:rPr>
          <w:rtl/>
          <w:lang w:bidi="ar-SY"/>
        </w:rPr>
      </w:pPr>
      <w:r w:rsidRPr="009901E0">
        <w:rPr>
          <w:b/>
          <w:bCs/>
        </w:rPr>
        <w:t>3.1.3</w:t>
      </w:r>
      <w:r w:rsidRPr="009901E0">
        <w:rPr>
          <w:b/>
          <w:bCs/>
        </w:rPr>
        <w:tab/>
      </w:r>
      <w:r w:rsidRPr="009901E0">
        <w:rPr>
          <w:rFonts w:hint="cs"/>
          <w:b/>
          <w:bCs/>
          <w:rtl/>
          <w:lang w:bidi="ar-SY"/>
        </w:rPr>
        <w:t>برنامج عمل</w:t>
      </w:r>
      <w:r w:rsidRPr="009901E0">
        <w:rPr>
          <w:rFonts w:hint="cs"/>
          <w:b/>
          <w:bCs/>
          <w:rtl/>
        </w:rPr>
        <w:t xml:space="preserve"> </w:t>
      </w:r>
      <w:r w:rsidRPr="009901E0">
        <w:rPr>
          <w:b/>
          <w:bCs/>
        </w:rPr>
        <w:t>(</w:t>
      </w:r>
      <w:r w:rsidRPr="009901E0">
        <w:rPr>
          <w:b/>
        </w:rPr>
        <w:t xml:space="preserve">work </w:t>
      </w:r>
      <w:proofErr w:type="spellStart"/>
      <w:r w:rsidRPr="009901E0">
        <w:rPr>
          <w:b/>
        </w:rPr>
        <w:t>programme</w:t>
      </w:r>
      <w:proofErr w:type="spellEnd"/>
      <w:r w:rsidRPr="009901E0">
        <w:rPr>
          <w:b/>
          <w:bCs/>
        </w:rPr>
        <w:t>)</w:t>
      </w:r>
      <w:r w:rsidRPr="009901E0">
        <w:rPr>
          <w:rStyle w:val="Right-to-Left"/>
          <w:rFonts w:hint="cs"/>
          <w:rtl/>
        </w:rPr>
        <w:t xml:space="preserve"> </w:t>
      </w:r>
      <w:r w:rsidRPr="009901E0">
        <w:t>[b-ITU-T A.1]</w:t>
      </w:r>
      <w:r w:rsidRPr="009901E0">
        <w:rPr>
          <w:rFonts w:hint="cs"/>
          <w:rtl/>
        </w:rPr>
        <w:t xml:space="preserve">: </w:t>
      </w:r>
      <w:r w:rsidRPr="009901E0">
        <w:rPr>
          <w:rtl/>
          <w:lang w:bidi="ar-SY"/>
        </w:rPr>
        <w:t>قائمة</w:t>
      </w:r>
      <w:r w:rsidRPr="009901E0">
        <w:rPr>
          <w:rFonts w:hint="cs"/>
          <w:rtl/>
          <w:lang w:bidi="ar-SY"/>
        </w:rPr>
        <w:t xml:space="preserve"> ببنود عمل خاصة بلجنة دراسات.</w:t>
      </w:r>
    </w:p>
    <w:p w14:paraId="28153EF0" w14:textId="77777777" w:rsidR="00CD16FE" w:rsidRPr="009901E0" w:rsidRDefault="00CD16FE" w:rsidP="00CD16FE">
      <w:pPr>
        <w:pStyle w:val="Heading2"/>
      </w:pPr>
      <w:r w:rsidRPr="009901E0">
        <w:t>2.3</w:t>
      </w:r>
      <w:r w:rsidRPr="009901E0">
        <w:rPr>
          <w:rtl/>
        </w:rPr>
        <w:tab/>
        <w:t>المصطلحات المعرّفة في هذه التوصية</w:t>
      </w:r>
    </w:p>
    <w:p w14:paraId="521C38FB" w14:textId="77777777" w:rsidR="00CD16FE" w:rsidRPr="009901E0" w:rsidRDefault="00CD16FE" w:rsidP="00CD16FE">
      <w:pPr>
        <w:rPr>
          <w:rtl/>
        </w:rPr>
      </w:pPr>
      <w:r w:rsidRPr="009901E0">
        <w:rPr>
          <w:rFonts w:hint="cs"/>
          <w:rtl/>
        </w:rPr>
        <w:t>لا توجد.</w:t>
      </w:r>
    </w:p>
    <w:p w14:paraId="1FC2CD14" w14:textId="77777777" w:rsidR="00CD16FE" w:rsidRPr="009901E0" w:rsidRDefault="00CD16FE" w:rsidP="00CD16FE">
      <w:pPr>
        <w:pStyle w:val="Heading1"/>
        <w:rPr>
          <w:rtl/>
        </w:rPr>
      </w:pPr>
      <w:r w:rsidRPr="009901E0">
        <w:t>4</w:t>
      </w:r>
      <w:r w:rsidRPr="009901E0">
        <w:rPr>
          <w:rtl/>
        </w:rPr>
        <w:tab/>
      </w:r>
      <w:r w:rsidRPr="009901E0">
        <w:rPr>
          <w:rFonts w:hint="cs"/>
          <w:rtl/>
        </w:rPr>
        <w:t>الاختصارات والأسماء المختصرة</w:t>
      </w:r>
    </w:p>
    <w:p w14:paraId="0F422E38" w14:textId="77777777" w:rsidR="00CD16FE" w:rsidRPr="009901E0" w:rsidRDefault="00CD16FE" w:rsidP="00CD16FE">
      <w:r w:rsidRPr="009901E0">
        <w:rPr>
          <w:rtl/>
          <w:lang w:bidi="ar-LB"/>
        </w:rPr>
        <w:t xml:space="preserve">تستخدم هذه التوصية </w:t>
      </w:r>
      <w:r w:rsidRPr="009901E0">
        <w:rPr>
          <w:rtl/>
        </w:rPr>
        <w:t>المختصرات والأسماء المختصرة</w:t>
      </w:r>
      <w:r w:rsidRPr="009901E0">
        <w:rPr>
          <w:rtl/>
          <w:lang w:bidi="ar-EG"/>
        </w:rPr>
        <w:t> </w:t>
      </w:r>
      <w:r w:rsidRPr="009901E0">
        <w:rPr>
          <w:rtl/>
        </w:rPr>
        <w:t>التالية:</w:t>
      </w:r>
    </w:p>
    <w:tbl>
      <w:tblPr>
        <w:bidiVisual/>
        <w:tblW w:w="9633" w:type="dxa"/>
        <w:tblLayout w:type="fixed"/>
        <w:tblLook w:val="0000" w:firstRow="0" w:lastRow="0" w:firstColumn="0" w:lastColumn="0" w:noHBand="0" w:noVBand="0"/>
      </w:tblPr>
      <w:tblGrid>
        <w:gridCol w:w="1273"/>
        <w:gridCol w:w="8360"/>
      </w:tblGrid>
      <w:tr w:rsidR="00CD16FE" w:rsidRPr="009901E0" w14:paraId="3674F9BC" w14:textId="77777777" w:rsidTr="000C4C30">
        <w:tc>
          <w:tcPr>
            <w:tcW w:w="1273" w:type="dxa"/>
            <w:shd w:val="clear" w:color="auto" w:fill="auto"/>
          </w:tcPr>
          <w:p w14:paraId="3AE9D172" w14:textId="77777777" w:rsidR="00CD16FE" w:rsidRPr="009901E0" w:rsidRDefault="00CD16FE" w:rsidP="00CD16FE">
            <w:pPr>
              <w:rPr>
                <w:rtl/>
              </w:rPr>
            </w:pPr>
            <w:r w:rsidRPr="009901E0">
              <w:t>JCA</w:t>
            </w:r>
          </w:p>
        </w:tc>
        <w:tc>
          <w:tcPr>
            <w:tcW w:w="8360" w:type="dxa"/>
            <w:shd w:val="clear" w:color="auto" w:fill="auto"/>
          </w:tcPr>
          <w:p w14:paraId="3714DD27" w14:textId="77777777" w:rsidR="00CD16FE" w:rsidRPr="009901E0" w:rsidRDefault="00CD16FE" w:rsidP="00CD16FE">
            <w:pPr>
              <w:rPr>
                <w:rtl/>
              </w:rPr>
            </w:pPr>
            <w:r w:rsidRPr="009901E0">
              <w:rPr>
                <w:rFonts w:hint="cs"/>
                <w:rtl/>
              </w:rPr>
              <w:t>أنشطة التنسيق المشتركة</w:t>
            </w:r>
            <w:r w:rsidRPr="009901E0">
              <w:rPr>
                <w:rFonts w:hint="cs"/>
                <w:rtl/>
                <w:lang w:bidi="ar-EG"/>
              </w:rPr>
              <w:t xml:space="preserve"> </w:t>
            </w:r>
            <w:r w:rsidRPr="009901E0">
              <w:rPr>
                <w:lang w:bidi="ar-EG"/>
              </w:rPr>
              <w:t>(</w:t>
            </w:r>
            <w:r w:rsidRPr="009901E0">
              <w:rPr>
                <w:i/>
                <w:iCs/>
                <w:lang w:bidi="ar-EG"/>
              </w:rPr>
              <w:t>Joint Coordination Activity</w:t>
            </w:r>
            <w:r w:rsidRPr="009901E0">
              <w:rPr>
                <w:lang w:bidi="ar-EG"/>
              </w:rPr>
              <w:t>)</w:t>
            </w:r>
          </w:p>
        </w:tc>
      </w:tr>
    </w:tbl>
    <w:p w14:paraId="409D6F99" w14:textId="77777777" w:rsidR="00CD16FE" w:rsidRPr="009901E0" w:rsidRDefault="00CD16FE" w:rsidP="00CD16FE">
      <w:pPr>
        <w:pStyle w:val="Heading1"/>
        <w:tabs>
          <w:tab w:val="left" w:pos="851"/>
        </w:tabs>
      </w:pPr>
      <w:r w:rsidRPr="009901E0">
        <w:t>5</w:t>
      </w:r>
      <w:r w:rsidRPr="009901E0">
        <w:rPr>
          <w:rtl/>
          <w:lang w:bidi="ar"/>
        </w:rPr>
        <w:tab/>
      </w:r>
      <w:r w:rsidRPr="009901E0">
        <w:rPr>
          <w:rtl/>
        </w:rPr>
        <w:t>اصطلاحات</w:t>
      </w:r>
    </w:p>
    <w:p w14:paraId="72CF134D" w14:textId="77777777" w:rsidR="00CD16FE" w:rsidRPr="009901E0" w:rsidRDefault="00CD16FE" w:rsidP="00CD16FE">
      <w:pPr>
        <w:rPr>
          <w:rtl/>
        </w:rPr>
      </w:pPr>
      <w:r w:rsidRPr="009901E0">
        <w:rPr>
          <w:rFonts w:hint="cs"/>
          <w:rtl/>
        </w:rPr>
        <w:t>لا توجد.</w:t>
      </w:r>
    </w:p>
    <w:p w14:paraId="0D245F32" w14:textId="77777777" w:rsidR="00CD16FE" w:rsidRPr="009901E0" w:rsidRDefault="00CD16FE" w:rsidP="00CD16FE">
      <w:pPr>
        <w:pStyle w:val="Heading1"/>
        <w:rPr>
          <w:rtl/>
        </w:rPr>
      </w:pPr>
      <w:r w:rsidRPr="009901E0">
        <w:t>6</w:t>
      </w:r>
      <w:r w:rsidRPr="009901E0">
        <w:tab/>
      </w:r>
      <w:r w:rsidRPr="009901E0">
        <w:rPr>
          <w:rFonts w:hint="cs"/>
          <w:rtl/>
        </w:rPr>
        <w:t>إنشاء أنشطة التنسيق المشتركة وإجراءات عملها</w:t>
      </w:r>
    </w:p>
    <w:p w14:paraId="4764BC22" w14:textId="77777777" w:rsidR="00CD16FE" w:rsidRPr="009901E0" w:rsidRDefault="00CD16FE" w:rsidP="00CD16FE">
      <w:pPr>
        <w:rPr>
          <w:rtl/>
        </w:rPr>
      </w:pPr>
      <w:r w:rsidRPr="009901E0">
        <w:rPr>
          <w:b/>
          <w:bCs/>
        </w:rPr>
        <w:t>1.6</w:t>
      </w:r>
      <w:r w:rsidRPr="009901E0">
        <w:tab/>
      </w:r>
      <w:r w:rsidRPr="009901E0">
        <w:rPr>
          <w:rFonts w:hint="cs"/>
          <w:rtl/>
        </w:rPr>
        <w:t xml:space="preserve">يمكن لأي فريق (لجنة دراسات أو الفريق الاستشاري لتقييس الاتصالات) التقدم باقتراح لتشكيل نشاط تنسيق مشترك. وينبغي أولاً مناقشة اقتراح إنشاء نشاط التنسيق المشترك ضمن فريق إدارة الجهة صاحبة الاقتراح ثم يُناقش بين رؤساء لجان الدراسات المعنية ورئيس الفريق الاستشاري لتقييس الاتصالات. وقد تُعقد مناقشات مع رؤساء منظمات وضع المعايير ورؤساء المنتديات. </w:t>
      </w:r>
      <w:r w:rsidRPr="009901E0">
        <w:rPr>
          <w:color w:val="000000"/>
          <w:rtl/>
        </w:rPr>
        <w:t xml:space="preserve">ويعرض الشكل </w:t>
      </w:r>
      <w:r w:rsidRPr="009901E0">
        <w:rPr>
          <w:color w:val="000000"/>
        </w:rPr>
        <w:t>1-6</w:t>
      </w:r>
      <w:r w:rsidRPr="009901E0">
        <w:rPr>
          <w:color w:val="000000"/>
          <w:rtl/>
        </w:rPr>
        <w:t xml:space="preserve"> مخططاً انسيابياً للبدائل في اقتراح استحداث نشاط التنسيق المشترك والموافقة</w:t>
      </w:r>
      <w:r w:rsidRPr="009901E0">
        <w:rPr>
          <w:rFonts w:hint="cs"/>
          <w:color w:val="000000"/>
          <w:rtl/>
        </w:rPr>
        <w:t> </w:t>
      </w:r>
      <w:r w:rsidRPr="009901E0">
        <w:rPr>
          <w:color w:val="000000"/>
          <w:rtl/>
        </w:rPr>
        <w:t>عليه</w:t>
      </w:r>
      <w:r w:rsidRPr="009901E0">
        <w:rPr>
          <w:rFonts w:hint="cs"/>
          <w:rtl/>
        </w:rPr>
        <w:t>.</w:t>
      </w:r>
    </w:p>
    <w:p w14:paraId="7E923C50" w14:textId="77777777" w:rsidR="00F71DEF" w:rsidRPr="009901E0" w:rsidRDefault="00F71DEF" w:rsidP="00CD16FE">
      <w:pPr>
        <w:rPr>
          <w:b/>
          <w:bCs/>
        </w:rPr>
      </w:pPr>
      <w:r w:rsidRPr="009901E0">
        <w:rPr>
          <w:b/>
          <w:bCs/>
        </w:rPr>
        <w:br w:type="page"/>
      </w:r>
    </w:p>
    <w:p w14:paraId="4B20D2B5" w14:textId="77777777" w:rsidR="00CD16FE" w:rsidRPr="009901E0" w:rsidRDefault="00CD16FE" w:rsidP="00CD16FE">
      <w:pPr>
        <w:rPr>
          <w:noProof/>
          <w:spacing w:val="4"/>
          <w:rtl/>
          <w:lang w:bidi="ar-EG"/>
        </w:rPr>
      </w:pPr>
      <w:r w:rsidRPr="009901E0">
        <w:rPr>
          <w:b/>
          <w:bCs/>
        </w:rPr>
        <w:lastRenderedPageBreak/>
        <w:t>1.1.6</w:t>
      </w:r>
      <w:r w:rsidRPr="009901E0">
        <w:rPr>
          <w:b/>
          <w:bCs/>
        </w:rPr>
        <w:tab/>
      </w:r>
      <w:r w:rsidRPr="009901E0">
        <w:rPr>
          <w:rFonts w:hint="cs"/>
          <w:noProof/>
          <w:spacing w:val="4"/>
          <w:rtl/>
          <w:lang w:bidi="ar-EG"/>
        </w:rPr>
        <w:t xml:space="preserve">فإذا قررت الجمعيةُ العالمية لتقييس الاتصالات أو الفريق الاستشاري لتقييس الاتصالات تعيين لجنةَ الدراسات التي تقترح إقامة النشاط المشترك لجنةً رائدة، طبقاً للقسم </w:t>
      </w:r>
      <w:r w:rsidRPr="009901E0">
        <w:rPr>
          <w:noProof/>
          <w:spacing w:val="4"/>
          <w:lang w:bidi="ar-EG"/>
        </w:rPr>
        <w:t>2</w:t>
      </w:r>
      <w:r w:rsidRPr="009901E0">
        <w:rPr>
          <w:rFonts w:hint="cs"/>
          <w:noProof/>
          <w:spacing w:val="4"/>
          <w:rtl/>
          <w:lang w:bidi="ar-EG"/>
        </w:rPr>
        <w:t xml:space="preserve"> من [القرار </w:t>
      </w:r>
      <w:r w:rsidRPr="009901E0">
        <w:rPr>
          <w:noProof/>
          <w:spacing w:val="4"/>
          <w:lang w:bidi="ar-EG"/>
        </w:rPr>
        <w:t>1</w:t>
      </w:r>
      <w:r w:rsidRPr="009901E0">
        <w:rPr>
          <w:rFonts w:hint="cs"/>
          <w:noProof/>
          <w:spacing w:val="4"/>
          <w:rtl/>
          <w:lang w:bidi="ar-EG"/>
        </w:rPr>
        <w:t xml:space="preserve"> الصادر عن الجمعية]، وإذا كان الموضوع من مسؤولية لجنة الدراسات هذه وضمن ولايتها حسبما جاء في [القرار </w:t>
      </w:r>
      <w:r w:rsidRPr="009901E0">
        <w:rPr>
          <w:noProof/>
          <w:spacing w:val="4"/>
          <w:lang w:bidi="ar-EG"/>
        </w:rPr>
        <w:t>2</w:t>
      </w:r>
      <w:r w:rsidRPr="009901E0">
        <w:rPr>
          <w:rFonts w:hint="cs"/>
          <w:noProof/>
          <w:spacing w:val="4"/>
          <w:rtl/>
          <w:lang w:bidi="ar-EG"/>
        </w:rPr>
        <w:t xml:space="preserve"> الصادر عن الجمعية]، عندئذ يمكن للجنة الدراسات أن تقيم هذا النشاط عملاً بالسلطة المخولة لها. فإذا كان من المزمع عقد اجتماع لجنة الدراسات في غضون الشهرين التاليين، يُبادر إلى نشر تبليغ إلكتروني</w:t>
      </w:r>
      <w:r w:rsidR="00F71DEF" w:rsidRPr="009901E0">
        <w:rPr>
          <w:rStyle w:val="FootnoteReference"/>
          <w:noProof/>
          <w:spacing w:val="4"/>
          <w:rtl/>
          <w:lang w:bidi="ar-EG"/>
        </w:rPr>
        <w:footnoteReference w:id="87"/>
      </w:r>
      <w:r w:rsidRPr="009901E0">
        <w:rPr>
          <w:rFonts w:hint="cs"/>
          <w:noProof/>
          <w:spacing w:val="4"/>
          <w:rtl/>
          <w:lang w:bidi="ar-EG"/>
        </w:rPr>
        <w:t xml:space="preserve"> يقترح نشاط التنسيق ويحدد الاختصاصات (بما في ذلك نطاق التطبيق والأهداف والعمر المتوقع للنشاط) واسم الرئيس، وذلك قبل أربعة أسابيع من اجتماع لجنة الدراسات لتمكين الأعضاء من إبداء موقفهم في الاجتماع. فإذا تم ذلك قبل أربعة أسابيع على الأقل من اجتماع لجنة الدراسات، بعد مراعاة ما قد يقدم من ملاحظات، يمكن للجنة الدراسات إقامة نشاط التنسيق المشترك بتوافق الآراء في اجتماعها. أما إذا لم يكن من المزمع عقد اجتماع لجنة الدراسات في غضون الشهرين التاليين، عندئذ يُرسل تبليغ إلكتروني، كما ورد أعلاه، إلى الأعضاء ليعبّروا عن موقفهم في رد إلكتروني. وإذا أرسل التبليغ قبل أقل من أربعة أسابيع من اجتماع لجنة الدراسات، فلا يُتخذ أي قرار في اجتماع لجنة الدراسات، ويمكن اتخاذ القرار بعد أربعة أسابيع من التبليغ، باستثناء الوقت الذي يستغرقه الاجتماع. وعند الضرورة، يُعدّل الاقتراح مراعاةً للملاحظات الواردة ويوضع في متناول الأعضاء إلكترونياً كي يُصار إلى اتخاذ قرار ضمن فترة أربعة أسابيع إضافية. فإذا لم ترد ملاحظات جوهرية، يعتبر ذلك موافقة على النشاط المشترك. ويحاط الفريق الاستشاري علماً به كي يستعرضه، وربما يدلي بملاحظاته عليه، ويقرّه. وقد ينظر الفريق الاستشاري في اختصاصات النشاط المشترك ضمن سياق برنامج عمل قطاع تقييس الاتصالات ككل، وقد يتقدم بملاحظات لتعديل الاختصاصات.</w:t>
      </w:r>
    </w:p>
    <w:p w14:paraId="45403728" w14:textId="77777777" w:rsidR="00CD16FE" w:rsidRPr="009901E0" w:rsidRDefault="00CD16FE" w:rsidP="00CD16FE">
      <w:pPr>
        <w:keepNext/>
        <w:rPr>
          <w:noProof/>
          <w:rtl/>
          <w:lang w:bidi="ar-EG"/>
        </w:rPr>
      </w:pPr>
      <w:r w:rsidRPr="009901E0">
        <w:rPr>
          <w:b/>
          <w:bCs/>
          <w:noProof/>
          <w:lang w:bidi="ar-EG"/>
        </w:rPr>
        <w:t>2.1.6</w:t>
      </w:r>
      <w:r w:rsidRPr="009901E0">
        <w:rPr>
          <w:b/>
          <w:bCs/>
          <w:noProof/>
          <w:rtl/>
          <w:lang w:bidi="ar-EG"/>
        </w:rPr>
        <w:tab/>
      </w:r>
      <w:r w:rsidRPr="009901E0">
        <w:rPr>
          <w:rFonts w:hint="cs"/>
          <w:noProof/>
          <w:rtl/>
          <w:lang w:bidi="ar-EG"/>
        </w:rPr>
        <w:t>وحيثما لا تكون الجمعيةُ العالمية أو الفريق الاستشاري لتقييس الاتصالات، قد عين لجنةَ دراسات رائدة بشأن الموضوع، أو حيثما يكون موضوع النشاط المشترك واسعاً يحتمل أن يقع ضمن نطاق مسؤولية وولاية عدد من لجان الدراسات، كما جاء في</w:t>
      </w:r>
      <w:r w:rsidRPr="009901E0">
        <w:rPr>
          <w:rFonts w:hint="eastAsia"/>
          <w:noProof/>
          <w:rtl/>
          <w:lang w:bidi="ar-EG"/>
        </w:rPr>
        <w:t> </w:t>
      </w:r>
      <w:r w:rsidRPr="009901E0">
        <w:rPr>
          <w:rFonts w:hint="cs"/>
          <w:noProof/>
          <w:rtl/>
          <w:lang w:bidi="ar-EG"/>
        </w:rPr>
        <w:t>[القرار </w:t>
      </w:r>
      <w:r w:rsidRPr="009901E0">
        <w:rPr>
          <w:noProof/>
          <w:lang w:bidi="ar-EG"/>
        </w:rPr>
        <w:t>2</w:t>
      </w:r>
      <w:r w:rsidRPr="009901E0">
        <w:rPr>
          <w:rFonts w:hint="cs"/>
          <w:noProof/>
          <w:rtl/>
          <w:lang w:bidi="ar-EG"/>
        </w:rPr>
        <w:t xml:space="preserve"> الصادر عن الجمعية]، عندئذ يتعيّن وضع الاقتراح في متناول الأعضاء للنظر فيه. </w:t>
      </w:r>
    </w:p>
    <w:p w14:paraId="4B90C55C" w14:textId="77777777" w:rsidR="00CD16FE" w:rsidRPr="009901E0" w:rsidRDefault="00CD16FE" w:rsidP="00CD16FE">
      <w:pPr>
        <w:pStyle w:val="enumlev1"/>
        <w:rPr>
          <w:rtl/>
        </w:rPr>
      </w:pPr>
      <w:r w:rsidRPr="009901E0">
        <w:rPr>
          <w:rFonts w:hint="cs"/>
          <w:rtl/>
        </w:rPr>
        <w:t> أ )</w:t>
      </w:r>
      <w:r w:rsidRPr="009901E0">
        <w:rPr>
          <w:rtl/>
        </w:rPr>
        <w:tab/>
      </w:r>
      <w:r w:rsidRPr="009901E0">
        <w:rPr>
          <w:rFonts w:hint="cs"/>
          <w:rtl/>
        </w:rPr>
        <w:t>فإذا كان من المزمع عقد اجتماع الفريق الاستشاري في غضون الشهرين التاليين، يُبادر إلى نشر تبليغ إلكتروني</w:t>
      </w:r>
      <w:r w:rsidRPr="009901E0">
        <w:rPr>
          <w:rStyle w:val="FootnoteReference"/>
          <w:rtl/>
        </w:rPr>
        <w:footnoteReference w:id="88"/>
      </w:r>
      <w:r w:rsidRPr="009901E0">
        <w:rPr>
          <w:rFonts w:hint="cs"/>
          <w:rtl/>
        </w:rPr>
        <w:t xml:space="preserve"> يقترح نشاط التنسيق ويحدد الاختصاصات (ونطاق التطبيق والأهداف والعمر المتوقع للنشاط) واسم الرئيس، وذلك قبل أربعة أسابيع على الأقل من اجتماع الفريق الاستشاري لتمكين الأعضاء من إبداء موقفهم في الاجتماع. وبعد مراعاة ما قد يقدم من ملاحظات، يمكن للفريق الاستشاري إقامة نشاط التنسيق المشترك بتوافق الآراء في اجتماعه.</w:t>
      </w:r>
    </w:p>
    <w:p w14:paraId="0BF02D5F" w14:textId="77777777" w:rsidR="00CD16FE" w:rsidRPr="009901E0" w:rsidRDefault="00CD16FE" w:rsidP="00CD16FE">
      <w:pPr>
        <w:pStyle w:val="enumlev1"/>
        <w:rPr>
          <w:rtl/>
        </w:rPr>
      </w:pPr>
      <w:r w:rsidRPr="009901E0">
        <w:rPr>
          <w:rFonts w:hint="cs"/>
          <w:rtl/>
        </w:rPr>
        <w:t>ب)</w:t>
      </w:r>
      <w:r w:rsidRPr="009901E0">
        <w:rPr>
          <w:rtl/>
        </w:rPr>
        <w:tab/>
      </w:r>
      <w:r w:rsidRPr="009901E0">
        <w:rPr>
          <w:rFonts w:hint="cs"/>
          <w:rtl/>
        </w:rPr>
        <w:t>أما إذا لم يكن من المزمع عقد اجتماع الفريق الاستشاري في غضون الشهرين التاليين، عندئذ يُرسل تبليغ إلكتروني، كما ورد أعلاه، إلى الأعضاء ليعبّروا عن موقفهم في رد إلكتروني.</w:t>
      </w:r>
    </w:p>
    <w:p w14:paraId="18094BEA" w14:textId="77777777" w:rsidR="00CD16FE" w:rsidRPr="009901E0" w:rsidRDefault="00CD16FE" w:rsidP="00CD16FE">
      <w:pPr>
        <w:pStyle w:val="enumlev1"/>
        <w:rPr>
          <w:rtl/>
        </w:rPr>
      </w:pPr>
      <w:r w:rsidRPr="009901E0">
        <w:rPr>
          <w:rFonts w:hint="cs"/>
          <w:rtl/>
        </w:rPr>
        <w:t>ج)</w:t>
      </w:r>
      <w:r w:rsidRPr="009901E0">
        <w:rPr>
          <w:rtl/>
        </w:rPr>
        <w:tab/>
      </w:r>
      <w:r w:rsidRPr="009901E0">
        <w:rPr>
          <w:rFonts w:hint="cs"/>
          <w:rtl/>
        </w:rPr>
        <w:t>أما إذا أرسل التبليغ قبل أقل من أربعة أسابيع من اجتماع الفريق الاستشاري، فلا يُتخذ أي قرار في اجتماع الفريق الاستشاري، ويمكن اتخاذ القرار بعد أربعة أسابيع من التبليغ، باستثناء الوقت الذي يستغرقه الاجتماع. وعند الضرورة، يُعدّل الاقتراح مراعاةً للملاحظات الواردة</w:t>
      </w:r>
      <w:r w:rsidRPr="009901E0">
        <w:rPr>
          <w:rFonts w:cs="Arial" w:hint="cs"/>
        </w:rPr>
        <w:t xml:space="preserve"> </w:t>
      </w:r>
      <w:r w:rsidRPr="009901E0">
        <w:rPr>
          <w:rFonts w:hint="cs"/>
          <w:rtl/>
        </w:rPr>
        <w:t>ويوضع في متناول الأعضاء إلكترونياً كي يُصار إلى اتخاذ قرار ضمن فترة أربعة أسابيع إضافية. فإذا لم ترد ملاحظات جوهرية، يعتبر ذلك موافقة على النشاط المشترك.</w:t>
      </w:r>
    </w:p>
    <w:p w14:paraId="37B1FE8A" w14:textId="77777777" w:rsidR="00CD16FE" w:rsidRPr="009901E0" w:rsidRDefault="00CD16FE" w:rsidP="00CD16FE">
      <w:pPr>
        <w:rPr>
          <w:noProof/>
          <w:lang w:bidi="ar-EG"/>
        </w:rPr>
      </w:pPr>
      <w:r w:rsidRPr="009901E0">
        <w:rPr>
          <w:rFonts w:hint="cs"/>
          <w:noProof/>
          <w:rtl/>
          <w:lang w:bidi="ar-EG"/>
        </w:rPr>
        <w:t>ويشمل القرار تعيين الهيئة المسؤولة (لجنة دراسات أو الفريق الاستشاري) والاختصاصات (ونطاق التطبيق والأهداف والعمر المتوقع للنشاط) واسم الرئيس.</w:t>
      </w:r>
    </w:p>
    <w:p w14:paraId="427EC641" w14:textId="77777777" w:rsidR="00F61A89" w:rsidRPr="009901E0" w:rsidRDefault="00F61A89" w:rsidP="00CD16FE">
      <w:pPr>
        <w:rPr>
          <w:noProof/>
          <w:lang w:bidi="ar-EG"/>
        </w:rPr>
      </w:pPr>
      <w:r w:rsidRPr="009901E0">
        <w:rPr>
          <w:noProof/>
          <w:lang w:bidi="ar-EG"/>
        </w:rPr>
        <w:br w:type="page"/>
      </w:r>
    </w:p>
    <w:p w14:paraId="14888874" w14:textId="77777777" w:rsidR="00CD16FE" w:rsidRPr="009901E0" w:rsidRDefault="00CD16FE" w:rsidP="00CD16FE">
      <w:pPr>
        <w:pStyle w:val="Figure"/>
        <w:rPr>
          <w:noProof/>
        </w:rPr>
      </w:pPr>
      <w:r w:rsidRPr="009901E0">
        <w:rPr>
          <w:noProof/>
        </w:rPr>
        <w:lastRenderedPageBreak/>
        <w:drawing>
          <wp:inline distT="0" distB="0" distL="0" distR="0" wp14:anchorId="4499C330" wp14:editId="59E1EE30">
            <wp:extent cx="6120765" cy="6836611"/>
            <wp:effectExtent l="0" t="0" r="0" b="2540"/>
            <wp:docPr id="1829800971" name="Picture 182980097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flowchart&#10;&#10;Description automatically generated"/>
                    <pic:cNvPicPr/>
                  </pic:nvPicPr>
                  <pic:blipFill rotWithShape="1">
                    <a:blip r:embed="rId205" cstate="print">
                      <a:extLst>
                        <a:ext uri="{28A0092B-C50C-407E-A947-70E740481C1C}">
                          <a14:useLocalDpi xmlns:a14="http://schemas.microsoft.com/office/drawing/2010/main" val="0"/>
                        </a:ext>
                      </a:extLst>
                    </a:blip>
                    <a:srcRect t="-1225"/>
                    <a:stretch/>
                  </pic:blipFill>
                  <pic:spPr bwMode="auto">
                    <a:xfrm>
                      <a:off x="0" y="0"/>
                      <a:ext cx="6120765" cy="6836611"/>
                    </a:xfrm>
                    <a:prstGeom prst="rect">
                      <a:avLst/>
                    </a:prstGeom>
                    <a:ln>
                      <a:noFill/>
                    </a:ln>
                    <a:extLst>
                      <a:ext uri="{53640926-AAD7-44D8-BBD7-CCE9431645EC}">
                        <a14:shadowObscured xmlns:a14="http://schemas.microsoft.com/office/drawing/2010/main"/>
                      </a:ext>
                    </a:extLst>
                  </pic:spPr>
                </pic:pic>
              </a:graphicData>
            </a:graphic>
          </wp:inline>
        </w:drawing>
      </w:r>
      <w:r w:rsidRPr="009901E0">
        <w:rPr>
          <w:noProof/>
        </w:rPr>
        <mc:AlternateContent>
          <mc:Choice Requires="wps">
            <w:drawing>
              <wp:anchor distT="0" distB="0" distL="114300" distR="114300" simplePos="0" relativeHeight="251658256" behindDoc="0" locked="0" layoutInCell="1" allowOverlap="1" wp14:anchorId="4B7B9AE7" wp14:editId="5FF2663C">
                <wp:simplePos x="0" y="0"/>
                <wp:positionH relativeFrom="column">
                  <wp:posOffset>0</wp:posOffset>
                </wp:positionH>
                <wp:positionV relativeFrom="paragraph">
                  <wp:posOffset>0</wp:posOffset>
                </wp:positionV>
                <wp:extent cx="635000" cy="635000"/>
                <wp:effectExtent l="0" t="0" r="0" b="0"/>
                <wp:wrapNone/>
                <wp:docPr id="1191038171" name="Text Box 11910381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5F572" id="Text Box 1191038171" o:spid="_x0000_s1026" type="#_x0000_t202" style="position:absolute;margin-left:0;margin-top:0;width:50pt;height:50pt;z-index:25165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8JwIAAFQEAAAOAAAAZHJzL2Uyb0RvYy54bWysVFGP0zAMfkfiP0R5Z+3GdtxV607HjiGk&#10;g0Ma/IAsTduINA5Otu749Thpb4whXhB7iOLY/fz5s73l7bEz7KDQa7Aln05yzpSVUGnblPzrl82r&#10;a858ELYSBqwq+ZPy/Hb18sWyd4WaQQumUsgIxPqidyVvQ3BFlnnZqk74CThlyVkDdiKQiU1WoegJ&#10;vTPZLM+vsh6wcghSeU+v94OTrxJ+XSsZHuvaq8BMyYlbSCemcxfPbLUURYPCtVqONMQ/sOiEtpT0&#10;BHUvgmB71H9AdVoieKjDREKXQV1rqVINVM00v6hm2wqnUi0kjncnmfz/g5WfDlv3GVk4voUjNTAV&#10;4d0DyG+eWdgqQxLGdzLWrbCNukOEvlWiIhbTqF/WO1+MOFF3X/iIuOs/QkUdF/sACfVYYxcloqIZ&#10;paJuPJ06oI6BSXq8er3Ic/JIco33mEEUzx879OG9go7FS8mR2CVwcXjwYQh9Dom5PBhdbbQxycBm&#10;tzbIDoKGYZN+if9FmLGsL/nNYrYYxPgrBDGNZIesv2XqdKCpNror+fUpSBRRtXe2og9EEYQ2w52q&#10;M3aUMSo3aLiD6olURBhGllYsPNJRGyBy0mjHWQv44/ItxtF0kIeznsa65P77XqDizHyw1LGb6Xwe&#10;9yAZ88WbGRl47tmde4SVBFXywNlwXYdhd/YOddOmwYjFWLijLtc6dSBOwMB+LIpGN/VwXLO4G+d2&#10;ivr1Z7D6CQ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OcZfvCcCAABUBAAADgAAAAAAAAAAAAAAAAAuAgAAZHJzL2Uyb0RvYy54bWxQ&#10;SwECLQAUAAYACAAAACEAjqBz5dcAAAAFAQAADwAAAAAAAAAAAAAAAACBBAAAZHJzL2Rvd25yZXYu&#10;eG1sUEsFBgAAAAAEAAQA8wAAAIUFAAAAAA==&#10;">
                <o:lock v:ext="edit" selection="t"/>
              </v:shape>
            </w:pict>
          </mc:Fallback>
        </mc:AlternateContent>
      </w:r>
      <w:r w:rsidRPr="009901E0">
        <w:rPr>
          <w:noProof/>
        </w:rPr>
        <mc:AlternateContent>
          <mc:Choice Requires="wps">
            <w:drawing>
              <wp:anchor distT="0" distB="0" distL="114300" distR="114300" simplePos="0" relativeHeight="251658257" behindDoc="0" locked="0" layoutInCell="1" allowOverlap="1" wp14:anchorId="7148EF39" wp14:editId="160E5F56">
                <wp:simplePos x="0" y="0"/>
                <wp:positionH relativeFrom="column">
                  <wp:posOffset>0</wp:posOffset>
                </wp:positionH>
                <wp:positionV relativeFrom="paragraph">
                  <wp:posOffset>0</wp:posOffset>
                </wp:positionV>
                <wp:extent cx="635000" cy="635000"/>
                <wp:effectExtent l="0" t="0" r="0" b="0"/>
                <wp:wrapNone/>
                <wp:docPr id="957525676" name="Rectangle 9575256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CDACC" id="Rectangle 957525676" o:spid="_x0000_s1026" style="position:absolute;margin-left:0;margin-top:0;width:50pt;height:50pt;z-index:25165825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ak3wEAALsDAAAOAAAAZHJzL2Uyb0RvYy54bWysU8Fu2zAMvQ/YPwi6L3aytNuMOEXRosOA&#10;bh2Q7QMUWYqF2aJGKnGyrx8lJ2nQ3oZdCFGknx4fnxc3+74TO4PkwNdyOimlMF5D4/ymlj9/PLz7&#10;KAVF5RvVgTe1PBiSN8u3bxZDqMwMWugag4JBPFVDqGUbY6iKgnRrekUTCMZz0QL2KnKKm6JBNTB6&#10;3xWzsrwuBsAmIGhDxLf3Y1EuM761Rscna8lE0dWSucUcMcd1isVyoaoNqtA6faSh/oFFr5znR89Q&#10;9yoqsUX3Cqp3GoHAxomGvgBrnTZ5Bp5mWr6YZtWqYPIsLA6Fs0z0/2D1t90qfMdEncIj6F8kPKxM&#10;x8LxOiUnd63yG3NL4dUVIgytUQ3TmSYhiyFQdQZMCTG0WA9foeHVq22ErNHeYp8e5OnFPq/icF6F&#10;2Ueh+fL6/VVZ8sI0l47n9IKqTh8HpPjZQC/SoZbI7DK42j1SHFtPLektDw+u604kE69kEarW0ByY&#10;I8LoDHZyfOJgOxhqqTsXpGgB/7y8S328BK5IMbB7akm/twqNFN0Xz3p8ms7nyW45mV99mHGCl5X1&#10;ZUV5zVC1jFKMx7s4WnQb0G3avIlxiFvW0Lo83zP7o/LskKzQ0c3Jgpd57nr+55Z/AQ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EF6&#10;1qTfAQAAuwMAAA4AAAAAAAAAAAAAAAAALgIAAGRycy9lMm9Eb2MueG1sUEsBAi0AFAAGAAgAAAAh&#10;AIZbh9XYAAAABQEAAA8AAAAAAAAAAAAAAAAAOQQAAGRycy9kb3ducmV2LnhtbFBLBQYAAAAABAAE&#10;APMAAAA+BQAAAAA=&#10;" filled="f" stroked="f">
                <o:lock v:ext="edit" aspectratio="t" selection="t"/>
              </v:rect>
            </w:pict>
          </mc:Fallback>
        </mc:AlternateContent>
      </w:r>
      <w:r w:rsidRPr="009901E0">
        <w:rPr>
          <w:noProof/>
        </w:rPr>
        <mc:AlternateContent>
          <mc:Choice Requires="wps">
            <w:drawing>
              <wp:anchor distT="0" distB="0" distL="114300" distR="114300" simplePos="0" relativeHeight="251658258" behindDoc="0" locked="0" layoutInCell="1" allowOverlap="1" wp14:anchorId="406C2302" wp14:editId="0F87E97C">
                <wp:simplePos x="0" y="0"/>
                <wp:positionH relativeFrom="column">
                  <wp:posOffset>0</wp:posOffset>
                </wp:positionH>
                <wp:positionV relativeFrom="paragraph">
                  <wp:posOffset>0</wp:posOffset>
                </wp:positionV>
                <wp:extent cx="635000" cy="635000"/>
                <wp:effectExtent l="0" t="0" r="0" b="0"/>
                <wp:wrapNone/>
                <wp:docPr id="286883708" name="Rectangle 2868837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6BA2D" id="Rectangle 286883708" o:spid="_x0000_s1026" style="position:absolute;margin-left:0;margin-top:0;width:50pt;height:50pt;z-index:25165825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ak3wEAALsDAAAOAAAAZHJzL2Uyb0RvYy54bWysU8Fu2zAMvQ/YPwi6L3aytNuMOEXRosOA&#10;bh2Q7QMUWYqF2aJGKnGyrx8lJ2nQ3oZdCFGknx4fnxc3+74TO4PkwNdyOimlMF5D4/ymlj9/PLz7&#10;KAVF5RvVgTe1PBiSN8u3bxZDqMwMWugag4JBPFVDqGUbY6iKgnRrekUTCMZz0QL2KnKKm6JBNTB6&#10;3xWzsrwuBsAmIGhDxLf3Y1EuM761Rscna8lE0dWSucUcMcd1isVyoaoNqtA6faSh/oFFr5znR89Q&#10;9yoqsUX3Cqp3GoHAxomGvgBrnTZ5Bp5mWr6YZtWqYPIsLA6Fs0z0/2D1t90qfMdEncIj6F8kPKxM&#10;x8LxOiUnd63yG3NL4dUVIgytUQ3TmSYhiyFQdQZMCTG0WA9foeHVq22ErNHeYp8e5OnFPq/icF6F&#10;2Ueh+fL6/VVZ8sI0l47n9IKqTh8HpPjZQC/SoZbI7DK42j1SHFtPLektDw+u604kE69kEarW0ByY&#10;I8LoDHZyfOJgOxhqqTsXpGgB/7y8S328BK5IMbB7akm/twqNFN0Xz3p8ms7nyW45mV99mHGCl5X1&#10;ZUV5zVC1jFKMx7s4WnQb0G3avIlxiFvW0Lo83zP7o/LskKzQ0c3Jgpd57nr+55Z/AQ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EF6&#10;1qTfAQAAuwMAAA4AAAAAAAAAAAAAAAAALgIAAGRycy9lMm9Eb2MueG1sUEsBAi0AFAAGAAgAAAAh&#10;AIZbh9XYAAAABQEAAA8AAAAAAAAAAAAAAAAAOQQAAGRycy9kb3ducmV2LnhtbFBLBQYAAAAABAAE&#10;APMAAAA+BQAAAAA=&#10;" filled="f" stroked="f">
                <o:lock v:ext="edit" aspectratio="t" selection="t"/>
              </v:rect>
            </w:pict>
          </mc:Fallback>
        </mc:AlternateContent>
      </w:r>
      <w:r w:rsidRPr="009901E0">
        <w:rPr>
          <w:noProof/>
        </w:rPr>
        <mc:AlternateContent>
          <mc:Choice Requires="wps">
            <w:drawing>
              <wp:anchor distT="0" distB="0" distL="114300" distR="114300" simplePos="0" relativeHeight="251658259" behindDoc="0" locked="0" layoutInCell="1" allowOverlap="1" wp14:anchorId="6C14E0C8" wp14:editId="78005555">
                <wp:simplePos x="0" y="0"/>
                <wp:positionH relativeFrom="column">
                  <wp:posOffset>0</wp:posOffset>
                </wp:positionH>
                <wp:positionV relativeFrom="paragraph">
                  <wp:posOffset>0</wp:posOffset>
                </wp:positionV>
                <wp:extent cx="635000" cy="635000"/>
                <wp:effectExtent l="0" t="0" r="0" b="0"/>
                <wp:wrapNone/>
                <wp:docPr id="778925135" name="Text Box 7789251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E78B6" id="Text Box 778925135" o:spid="_x0000_s1026" type="#_x0000_t202" style="position:absolute;margin-left:0;margin-top:0;width:50pt;height:50pt;z-index:25165825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8JwIAAFQEAAAOAAAAZHJzL2Uyb0RvYy54bWysVFGP0zAMfkfiP0R5Z+3GdtxV607HjiGk&#10;g0Ma/IAsTduINA5Otu749Thpb4whXhB7iOLY/fz5s73l7bEz7KDQa7Aln05yzpSVUGnblPzrl82r&#10;a858ELYSBqwq+ZPy/Hb18sWyd4WaQQumUsgIxPqidyVvQ3BFlnnZqk74CThlyVkDdiKQiU1WoegJ&#10;vTPZLM+vsh6wcghSeU+v94OTrxJ+XSsZHuvaq8BMyYlbSCemcxfPbLUURYPCtVqONMQ/sOiEtpT0&#10;BHUvgmB71H9AdVoieKjDREKXQV1rqVINVM00v6hm2wqnUi0kjncnmfz/g5WfDlv3GVk4voUjNTAV&#10;4d0DyG+eWdgqQxLGdzLWrbCNukOEvlWiIhbTqF/WO1+MOFF3X/iIuOs/QkUdF/sACfVYYxcloqIZ&#10;paJuPJ06oI6BSXq8er3Ic/JIco33mEEUzx879OG9go7FS8mR2CVwcXjwYQh9Dom5PBhdbbQxycBm&#10;tzbIDoKGYZN+if9FmLGsL/nNYrYYxPgrBDGNZIesv2XqdKCpNror+fUpSBRRtXe2og9EEYQ2w52q&#10;M3aUMSo3aLiD6olURBhGllYsPNJRGyBy0mjHWQv44/ItxtF0kIeznsa65P77XqDizHyw1LGb6Xwe&#10;9yAZ88WbGRl47tmde4SVBFXywNlwXYdhd/YOddOmwYjFWLijLtc6dSBOwMB+LIpGN/VwXLO4G+d2&#10;ivr1Z7D6CQ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OcZfvCcCAABUBAAADgAAAAAAAAAAAAAAAAAuAgAAZHJzL2Uyb0RvYy54bWxQ&#10;SwECLQAUAAYACAAAACEAjqBz5dcAAAAFAQAADwAAAAAAAAAAAAAAAACBBAAAZHJzL2Rvd25yZXYu&#10;eG1sUEsFBgAAAAAEAAQA8wAAAIUFAAAAAA==&#10;">
                <o:lock v:ext="edit" selection="t"/>
              </v:shape>
            </w:pict>
          </mc:Fallback>
        </mc:AlternateContent>
      </w:r>
    </w:p>
    <w:p w14:paraId="50188494" w14:textId="77777777" w:rsidR="00CD16FE" w:rsidRPr="009901E0" w:rsidRDefault="00CD16FE" w:rsidP="003B20B7">
      <w:pPr>
        <w:pStyle w:val="FigureNoTitle0"/>
        <w:rPr>
          <w:noProof/>
        </w:rPr>
      </w:pPr>
      <w:r w:rsidRPr="009901E0">
        <w:rPr>
          <w:rFonts w:hint="cs"/>
          <w:noProof/>
          <w:rtl/>
        </w:rPr>
        <w:t xml:space="preserve">الشكل </w:t>
      </w:r>
      <w:r w:rsidRPr="009901E0">
        <w:rPr>
          <w:noProof/>
        </w:rPr>
        <w:t>1-6</w:t>
      </w:r>
      <w:r w:rsidRPr="009901E0">
        <w:rPr>
          <w:noProof/>
          <w:rtl/>
        </w:rPr>
        <w:t xml:space="preserve"> </w:t>
      </w:r>
      <w:r w:rsidRPr="009901E0">
        <w:rPr>
          <w:rFonts w:hint="cs"/>
          <w:rtl/>
        </w:rPr>
        <w:t>–</w:t>
      </w:r>
      <w:r w:rsidRPr="009901E0">
        <w:rPr>
          <w:rFonts w:hint="cs"/>
          <w:noProof/>
          <w:rtl/>
        </w:rPr>
        <w:t xml:space="preserve"> البدائل في اقتراح استحداث نشاط تنسيق مشترك والموافقة عليه</w:t>
      </w:r>
    </w:p>
    <w:p w14:paraId="57A2FEFA" w14:textId="77777777" w:rsidR="00D10C5D" w:rsidRPr="009901E0" w:rsidRDefault="00D10C5D" w:rsidP="00CD16FE">
      <w:pPr>
        <w:pStyle w:val="Normalaftertitle0"/>
        <w:rPr>
          <w:b/>
          <w:bCs/>
          <w:rtl/>
        </w:rPr>
      </w:pPr>
    </w:p>
    <w:p w14:paraId="231C952A" w14:textId="77777777" w:rsidR="00D10C5D" w:rsidRPr="009901E0" w:rsidRDefault="00D10C5D" w:rsidP="00CD16FE">
      <w:pPr>
        <w:pStyle w:val="Normalaftertitle0"/>
        <w:rPr>
          <w:b/>
          <w:bCs/>
          <w:rtl/>
        </w:rPr>
      </w:pPr>
    </w:p>
    <w:p w14:paraId="1A9325A8" w14:textId="77777777" w:rsidR="00D10C5D" w:rsidRPr="009901E0" w:rsidRDefault="00D10C5D" w:rsidP="00CD16FE">
      <w:pPr>
        <w:pStyle w:val="Normalaftertitle0"/>
        <w:rPr>
          <w:b/>
          <w:bCs/>
          <w:rtl/>
        </w:rPr>
      </w:pPr>
    </w:p>
    <w:p w14:paraId="1A1856C1" w14:textId="77777777" w:rsidR="00D10C5D" w:rsidRPr="009901E0" w:rsidRDefault="00D10C5D" w:rsidP="00CD16FE">
      <w:pPr>
        <w:pStyle w:val="Normalaftertitle0"/>
        <w:rPr>
          <w:b/>
          <w:bCs/>
          <w:rtl/>
        </w:rPr>
      </w:pPr>
    </w:p>
    <w:p w14:paraId="32C4F0D9" w14:textId="77777777" w:rsidR="00F71DEF" w:rsidRPr="009901E0" w:rsidRDefault="00F71DEF" w:rsidP="00CD16FE">
      <w:pPr>
        <w:pStyle w:val="Normalaftertitle0"/>
        <w:rPr>
          <w:b/>
          <w:bCs/>
        </w:rPr>
      </w:pPr>
      <w:r w:rsidRPr="009901E0">
        <w:rPr>
          <w:b/>
          <w:bCs/>
        </w:rPr>
        <w:br w:type="page"/>
      </w:r>
    </w:p>
    <w:p w14:paraId="48587A4A" w14:textId="77777777" w:rsidR="00CD16FE" w:rsidRPr="009901E0" w:rsidRDefault="00CD16FE" w:rsidP="00CD16FE">
      <w:pPr>
        <w:pStyle w:val="Normalaftertitle0"/>
        <w:rPr>
          <w:rtl/>
        </w:rPr>
      </w:pPr>
      <w:r w:rsidRPr="009901E0">
        <w:rPr>
          <w:rFonts w:hint="cs"/>
          <w:b/>
          <w:bCs/>
          <w:noProof/>
          <w:rtl/>
        </w:rPr>
        <w:lastRenderedPageBreak/>
        <mc:AlternateContent>
          <mc:Choice Requires="wps">
            <w:drawing>
              <wp:anchor distT="0" distB="0" distL="114300" distR="114300" simplePos="0" relativeHeight="251658260" behindDoc="0" locked="0" layoutInCell="1" allowOverlap="1" wp14:anchorId="3FD6A7AC" wp14:editId="28EB4CD3">
                <wp:simplePos x="0" y="0"/>
                <wp:positionH relativeFrom="column">
                  <wp:posOffset>0</wp:posOffset>
                </wp:positionH>
                <wp:positionV relativeFrom="paragraph">
                  <wp:posOffset>0</wp:posOffset>
                </wp:positionV>
                <wp:extent cx="635000" cy="635000"/>
                <wp:effectExtent l="0" t="0" r="0" b="0"/>
                <wp:wrapNone/>
                <wp:docPr id="1725947226" name="Rectangle 17259472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7A420" id="Rectangle 1725947226" o:spid="_x0000_s1026" style="position:absolute;margin-left:0;margin-top:0;width:50pt;height:50pt;z-index:2516582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ak3wEAALsDAAAOAAAAZHJzL2Uyb0RvYy54bWysU8Fu2zAMvQ/YPwi6L3aytNuMOEXRosOA&#10;bh2Q7QMUWYqF2aJGKnGyrx8lJ2nQ3oZdCFGknx4fnxc3+74TO4PkwNdyOimlMF5D4/ymlj9/PLz7&#10;KAVF5RvVgTe1PBiSN8u3bxZDqMwMWugag4JBPFVDqGUbY6iKgnRrekUTCMZz0QL2KnKKm6JBNTB6&#10;3xWzsrwuBsAmIGhDxLf3Y1EuM761Rscna8lE0dWSucUcMcd1isVyoaoNqtA6faSh/oFFr5znR89Q&#10;9yoqsUX3Cqp3GoHAxomGvgBrnTZ5Bp5mWr6YZtWqYPIsLA6Fs0z0/2D1t90qfMdEncIj6F8kPKxM&#10;x8LxOiUnd63yG3NL4dUVIgytUQ3TmSYhiyFQdQZMCTG0WA9foeHVq22ErNHeYp8e5OnFPq/icF6F&#10;2Ueh+fL6/VVZ8sI0l47n9IKqTh8HpPjZQC/SoZbI7DK42j1SHFtPLektDw+u604kE69kEarW0ByY&#10;I8LoDHZyfOJgOxhqqTsXpGgB/7y8S328BK5IMbB7akm/twqNFN0Xz3p8ms7nyW45mV99mHGCl5X1&#10;ZUV5zVC1jFKMx7s4WnQb0G3avIlxiFvW0Lo83zP7o/LskKzQ0c3Jgpd57nr+55Z/AQ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EF6&#10;1qTfAQAAuwMAAA4AAAAAAAAAAAAAAAAALgIAAGRycy9lMm9Eb2MueG1sUEsBAi0AFAAGAAgAAAAh&#10;AIZbh9XYAAAABQEAAA8AAAAAAAAAAAAAAAAAOQQAAGRycy9kb3ducmV2LnhtbFBLBQYAAAAABAAE&#10;APMAAAA+BQAAAAA=&#10;" filled="f" stroked="f">
                <o:lock v:ext="edit" aspectratio="t" selection="t"/>
              </v:rect>
            </w:pict>
          </mc:Fallback>
        </mc:AlternateContent>
      </w:r>
      <w:r w:rsidRPr="009901E0">
        <w:rPr>
          <w:b/>
          <w:bCs/>
        </w:rPr>
        <w:t>2.6</w:t>
      </w:r>
      <w:r w:rsidRPr="009901E0">
        <w:rPr>
          <w:rFonts w:hint="cs"/>
          <w:rtl/>
        </w:rPr>
        <w:tab/>
        <w:t>أنشطة التنسيق المشتركة مفتوحة، ولكنها (تقييداً لحجمها) تقتصر أساساً على الممثلين الرسميين عن لجان الدراسات ذات الصلة المسؤولة عن العمل الذي يشمله نطاق نشاط التنسيق المشترك. ويمكن لهذا النشاط أن يضم أيضاً خبراء وممثلين مدعوّين من منظمات وضع المعايير والمنتديات الأخرى، حسب الاقتضاء. وينبغي لجميع المشاركين أن يقصروا مساهماتهم في هذا النشاط على الغرض منه.</w:t>
      </w:r>
    </w:p>
    <w:p w14:paraId="05585156" w14:textId="77777777" w:rsidR="00CD16FE" w:rsidRPr="009901E0" w:rsidRDefault="00CD16FE" w:rsidP="00CD16FE">
      <w:pPr>
        <w:spacing w:line="184" w:lineRule="auto"/>
        <w:rPr>
          <w:rtl/>
          <w:lang w:bidi="ar-EG"/>
        </w:rPr>
      </w:pPr>
      <w:r w:rsidRPr="009901E0">
        <w:rPr>
          <w:b/>
          <w:bCs/>
        </w:rPr>
        <w:t>3.6</w:t>
      </w:r>
      <w:r w:rsidRPr="009901E0">
        <w:tab/>
      </w:r>
      <w:r w:rsidRPr="009901E0">
        <w:rPr>
          <w:rFonts w:hint="cs"/>
          <w:rtl/>
        </w:rPr>
        <w:t>يعلَن عن استحداث نشاط تنسيق مشترك في رسالة معممة لمكتب تقييس الاتصالات تتضمن اختصاصات النشاط ورئيسه ولجنة الدراسات المسؤولة عن النشاط.</w:t>
      </w:r>
    </w:p>
    <w:p w14:paraId="28350BA9" w14:textId="77777777" w:rsidR="00CD16FE" w:rsidRPr="009901E0" w:rsidRDefault="00CD16FE" w:rsidP="00CD16FE">
      <w:pPr>
        <w:spacing w:line="184" w:lineRule="auto"/>
      </w:pPr>
      <w:r w:rsidRPr="009901E0">
        <w:rPr>
          <w:b/>
          <w:bCs/>
        </w:rPr>
        <w:t>4.6</w:t>
      </w:r>
      <w:r w:rsidRPr="009901E0">
        <w:rPr>
          <w:rFonts w:hint="cs"/>
          <w:rtl/>
        </w:rPr>
        <w:tab/>
        <w:t>تعمل أنشطة التنسيق المشتركة أساساً بالمراسلة ومن خلال الاجتماعات الإلكترونية. وأي اجتماعات شخصية يفترض أنها ضرورية تُعقد بواسطة رئيس النشاط. وتُدعم الاجتماعات الشخصية بإمكانات المؤتمرات متى كان ذلك ممكناً وينبغي تحديد مواعيد الاجتماعات الشخصية والإلكترونية على السواء متى كان ذلك ممكناً في أوقات تتيح أقصى فرصة للمشاركة الواسعة. ويتوقع انعقاد الاجتماعات الشخصية كلما أمكن بالترادف مع اجتماعات لجنة الدراسات المعنية (وفي هذه الحالة يبين ذلك في الرسالة المعممة للجنة الدراسات هذه). ولكن إذا تقرر عقد اجتماع منفصل، فإنه يعلن عنه قبل انعقاده بأربعة أسابيع على الأقل برسالة دعوة معممة (إلكترونية).</w:t>
      </w:r>
    </w:p>
    <w:p w14:paraId="160D2DCF" w14:textId="77777777" w:rsidR="00CD16FE" w:rsidRPr="009901E0" w:rsidRDefault="00CD16FE" w:rsidP="00CD16FE">
      <w:pPr>
        <w:rPr>
          <w:rtl/>
        </w:rPr>
      </w:pPr>
      <w:r w:rsidRPr="009901E0">
        <w:rPr>
          <w:b/>
          <w:bCs/>
        </w:rPr>
        <w:t>5.6</w:t>
      </w:r>
      <w:r w:rsidRPr="009901E0">
        <w:rPr>
          <w:rFonts w:hint="cs"/>
          <w:rtl/>
        </w:rPr>
        <w:tab/>
        <w:t>تُرسل المساهمات الخاصة بأعمال النشاط المشترك إلى رئيس النشاط وإلى مستشار مكتب تقييس الاتصالات المعني والذي يتيحها بدوره لأعضاء النشاط المشترك.</w:t>
      </w:r>
    </w:p>
    <w:p w14:paraId="12A328C2" w14:textId="77777777" w:rsidR="00CD16FE" w:rsidRPr="009901E0" w:rsidRDefault="00CD16FE" w:rsidP="00CD16FE">
      <w:pPr>
        <w:rPr>
          <w:rtl/>
        </w:rPr>
      </w:pPr>
      <w:r w:rsidRPr="009901E0">
        <w:rPr>
          <w:b/>
          <w:bCs/>
        </w:rPr>
        <w:t>6.6</w:t>
      </w:r>
      <w:r w:rsidRPr="009901E0">
        <w:tab/>
      </w:r>
      <w:r w:rsidRPr="009901E0">
        <w:rPr>
          <w:rFonts w:hint="cs"/>
          <w:rtl/>
        </w:rPr>
        <w:t>يمكن في إطار أنشطة التنسيق المشتركة التقدم بمقترحات إلى لجان الدراسات ذات الصلة لتحقيق الانسجام في وضع التوصيات ذات الصلة وغيرها من المخرجات المقدمة من لجان الدراسات المختصة. كما يمكن لنشاط التنسيق المشترك إصدار بيانات اتصال.</w:t>
      </w:r>
    </w:p>
    <w:p w14:paraId="185F43B1" w14:textId="77777777" w:rsidR="00CD16FE" w:rsidRPr="009901E0" w:rsidRDefault="00CD16FE" w:rsidP="00CD16FE">
      <w:pPr>
        <w:rPr>
          <w:spacing w:val="-2"/>
          <w:rtl/>
        </w:rPr>
      </w:pPr>
      <w:r w:rsidRPr="009901E0">
        <w:rPr>
          <w:b/>
          <w:bCs/>
          <w:spacing w:val="-2"/>
        </w:rPr>
        <w:t>7.6</w:t>
      </w:r>
      <w:r w:rsidRPr="009901E0">
        <w:rPr>
          <w:rFonts w:hint="cs"/>
          <w:spacing w:val="-2"/>
          <w:rtl/>
        </w:rPr>
        <w:tab/>
        <w:t xml:space="preserve">تُتاح الوثائق (انظر الفقرة </w:t>
      </w:r>
      <w:r w:rsidRPr="009901E0">
        <w:rPr>
          <w:spacing w:val="-2"/>
        </w:rPr>
        <w:t>1</w:t>
      </w:r>
      <w:r w:rsidRPr="009901E0">
        <w:rPr>
          <w:rFonts w:hint="cs"/>
          <w:spacing w:val="-2"/>
          <w:rtl/>
        </w:rPr>
        <w:t>) والتقارير المساهمة في النشاط والناتجة عنه لأعضاء قطاع تقييس الاتصالات. وتصدر التقارير بعد كل اجتماع لهذا النشاط. ويمكن للفريق الاستشاري لتقييس الاتصالات متابعة أنشطة التنسيق من خلال هذه التقارير.</w:t>
      </w:r>
    </w:p>
    <w:p w14:paraId="19B48D08" w14:textId="77777777" w:rsidR="00CD16FE" w:rsidRPr="009901E0" w:rsidRDefault="00CD16FE" w:rsidP="00CD16FE">
      <w:pPr>
        <w:rPr>
          <w:rtl/>
        </w:rPr>
      </w:pPr>
      <w:r w:rsidRPr="009901E0">
        <w:rPr>
          <w:b/>
          <w:bCs/>
        </w:rPr>
        <w:t>8.6</w:t>
      </w:r>
      <w:r w:rsidRPr="009901E0">
        <w:rPr>
          <w:rFonts w:hint="cs"/>
          <w:rtl/>
        </w:rPr>
        <w:tab/>
        <w:t>يوفر مكتب تقييس الاتصالات الدعم لنشاط التنسيق المشترك في حدود الموارد المتاحة.</w:t>
      </w:r>
    </w:p>
    <w:p w14:paraId="3E933A6E" w14:textId="77777777" w:rsidR="00CD16FE" w:rsidRPr="009901E0" w:rsidRDefault="00CD16FE" w:rsidP="00CD16FE">
      <w:pPr>
        <w:rPr>
          <w:rtl/>
        </w:rPr>
      </w:pPr>
      <w:r w:rsidRPr="009901E0">
        <w:rPr>
          <w:b/>
          <w:bCs/>
        </w:rPr>
        <w:t>9.6</w:t>
      </w:r>
      <w:r w:rsidRPr="009901E0">
        <w:rPr>
          <w:rFonts w:hint="cs"/>
          <w:rtl/>
        </w:rPr>
        <w:tab/>
        <w:t>يمكن إنهاء النشاط في أي وقت إذا اتفقت لجان الدراسات المعنية على أن هذا النشاط لم يعد مطلوباً. ويمكن اقتراح الإنهاء، مع بيان المبررات، من جانب أي لجنة دراسات مشاركة أو من جانب الفريق الاستشاري لتقييس الاتصالات وتقوم لجنة الدراسات المسؤولة عن النشاط بدراسة هذا المقترح لاتخاذ قرار بشأنه بعد التشاور مع لجان الدراسات المشاركة والفريق الاستشاري (بالوسائل الإلكترونية إذا لم يكن هناك اجتماع وشيك للفريق الاستشاري لتقييس الاتصالات). ويمكن أن يخضع النشاط تلقائياً للمراجعة في أول اجتماع للفريق الاستشاري بعد هذه الجمعية. ويجب اتخاذ قرار محدد بشأن استمرار النشاط، وربما مع تعديل الاختصاصات.</w:t>
      </w:r>
    </w:p>
    <w:p w14:paraId="31357597" w14:textId="77777777" w:rsidR="00CD16FE" w:rsidRPr="009901E0" w:rsidRDefault="00CD16FE" w:rsidP="00CD16FE">
      <w:r w:rsidRPr="009901E0">
        <w:rPr>
          <w:rtl/>
        </w:rPr>
        <w:br w:type="page"/>
      </w:r>
    </w:p>
    <w:p w14:paraId="6AECDD59" w14:textId="77777777" w:rsidR="00CD16FE" w:rsidRPr="009901E0" w:rsidRDefault="00CD16FE" w:rsidP="00CD16FE">
      <w:pPr>
        <w:pStyle w:val="AppendixNoTitle0"/>
        <w:rPr>
          <w:rtl/>
        </w:rPr>
      </w:pPr>
      <w:r w:rsidRPr="009901E0">
        <w:rPr>
          <w:rFonts w:hint="cs"/>
          <w:rtl/>
        </w:rPr>
        <w:lastRenderedPageBreak/>
        <w:t>بيبليوغرافيا</w:t>
      </w:r>
    </w:p>
    <w:p w14:paraId="1BF481B7" w14:textId="77777777" w:rsidR="00CD16FE" w:rsidRPr="009901E0" w:rsidRDefault="00CD16FE" w:rsidP="00CD16FE">
      <w:pPr>
        <w:rPr>
          <w:lang w:val="en-GB"/>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7652"/>
      </w:tblGrid>
      <w:tr w:rsidR="00CD16FE" w:rsidRPr="009901E0" w14:paraId="221827E4" w14:textId="77777777" w:rsidTr="000C4C30">
        <w:tc>
          <w:tcPr>
            <w:tcW w:w="1028" w:type="pct"/>
          </w:tcPr>
          <w:p w14:paraId="256F33D4" w14:textId="77777777" w:rsidR="00CD16FE" w:rsidRPr="009901E0" w:rsidRDefault="00F61A89" w:rsidP="00F90B08">
            <w:pPr>
              <w:bidi w:val="0"/>
              <w:jc w:val="left"/>
              <w:rPr>
                <w:lang w:val="en-GB"/>
              </w:rPr>
            </w:pPr>
            <w:r w:rsidRPr="009901E0">
              <w:t>[b-ITU-T A.1]</w:t>
            </w:r>
          </w:p>
        </w:tc>
        <w:tc>
          <w:tcPr>
            <w:tcW w:w="3972" w:type="pct"/>
          </w:tcPr>
          <w:p w14:paraId="36241A77" w14:textId="77777777" w:rsidR="00CD16FE" w:rsidRPr="009901E0" w:rsidRDefault="00F61A89" w:rsidP="00F61A89">
            <w:pPr>
              <w:pStyle w:val="NormalEnglish"/>
              <w:bidi w:val="0"/>
              <w:jc w:val="left"/>
            </w:pPr>
            <w:r w:rsidRPr="009901E0">
              <w:rPr>
                <w:rFonts w:eastAsia="Batang"/>
              </w:rPr>
              <w:t xml:space="preserve">Recommendation ITU-T A.1 (2019), </w:t>
            </w:r>
            <w:r w:rsidRPr="009901E0">
              <w:rPr>
                <w:rFonts w:eastAsia="Batang"/>
                <w:i/>
                <w:iCs/>
              </w:rPr>
              <w:t>Working methods for study groups of the ITU Telecommunication Standardization Sector</w:t>
            </w:r>
            <w:r w:rsidRPr="009901E0">
              <w:rPr>
                <w:rFonts w:eastAsia="Batang"/>
              </w:rPr>
              <w:t>.</w:t>
            </w:r>
          </w:p>
        </w:tc>
      </w:tr>
      <w:tr w:rsidR="00CD16FE" w:rsidRPr="00270C82" w14:paraId="20727368" w14:textId="77777777" w:rsidTr="000C4C30">
        <w:tc>
          <w:tcPr>
            <w:tcW w:w="1028" w:type="pct"/>
          </w:tcPr>
          <w:p w14:paraId="13BF1572" w14:textId="77777777" w:rsidR="00CD16FE" w:rsidRPr="009901E0" w:rsidRDefault="00F61A89" w:rsidP="00F90B08">
            <w:pPr>
              <w:bidi w:val="0"/>
              <w:jc w:val="left"/>
              <w:rPr>
                <w:lang w:val="en-GB"/>
              </w:rPr>
            </w:pPr>
            <w:r w:rsidRPr="009901E0">
              <w:rPr>
                <w:lang w:val="fr-FR"/>
              </w:rPr>
              <w:t>[</w:t>
            </w:r>
            <w:proofErr w:type="gramStart"/>
            <w:r w:rsidRPr="009901E0">
              <w:rPr>
                <w:lang w:val="fr-FR"/>
              </w:rPr>
              <w:t>b</w:t>
            </w:r>
            <w:proofErr w:type="gramEnd"/>
            <w:r w:rsidRPr="009901E0">
              <w:rPr>
                <w:lang w:val="fr-FR"/>
              </w:rPr>
              <w:t>-ITU-T A.13]</w:t>
            </w:r>
          </w:p>
        </w:tc>
        <w:tc>
          <w:tcPr>
            <w:tcW w:w="3972" w:type="pct"/>
          </w:tcPr>
          <w:p w14:paraId="24A6720F" w14:textId="77777777" w:rsidR="00CD16FE" w:rsidRPr="00E748B5" w:rsidRDefault="00F61A89" w:rsidP="00F61A89">
            <w:pPr>
              <w:pStyle w:val="NormalEnglish"/>
              <w:bidi w:val="0"/>
              <w:jc w:val="left"/>
              <w:rPr>
                <w:lang w:val="fr-CH"/>
              </w:rPr>
            </w:pPr>
            <w:proofErr w:type="spellStart"/>
            <w:r w:rsidRPr="009901E0">
              <w:rPr>
                <w:rFonts w:eastAsia="Batang"/>
                <w:lang w:val="fr-FR"/>
              </w:rPr>
              <w:t>Recommendation</w:t>
            </w:r>
            <w:proofErr w:type="spellEnd"/>
            <w:r w:rsidRPr="009901E0">
              <w:rPr>
                <w:rFonts w:eastAsia="Batang"/>
                <w:lang w:val="fr-FR"/>
              </w:rPr>
              <w:t xml:space="preserve"> ITU-T A.13 (2019), </w:t>
            </w:r>
            <w:r w:rsidRPr="009901E0">
              <w:rPr>
                <w:rFonts w:eastAsia="Batang"/>
                <w:i/>
                <w:iCs/>
                <w:lang w:val="fr-FR"/>
              </w:rPr>
              <w:t xml:space="preserve">Non-normative ITU-T publications, </w:t>
            </w:r>
            <w:proofErr w:type="spellStart"/>
            <w:r w:rsidRPr="009901E0">
              <w:rPr>
                <w:rFonts w:eastAsia="Batang"/>
                <w:i/>
                <w:iCs/>
                <w:lang w:val="fr-FR"/>
              </w:rPr>
              <w:t>including</w:t>
            </w:r>
            <w:proofErr w:type="spellEnd"/>
            <w:r w:rsidRPr="009901E0">
              <w:rPr>
                <w:rFonts w:eastAsia="Batang"/>
                <w:i/>
                <w:iCs/>
                <w:lang w:val="fr-FR"/>
              </w:rPr>
              <w:t xml:space="preserve"> </w:t>
            </w:r>
            <w:proofErr w:type="spellStart"/>
            <w:r w:rsidRPr="009901E0">
              <w:rPr>
                <w:rFonts w:eastAsia="Batang"/>
                <w:i/>
                <w:iCs/>
                <w:lang w:val="fr-FR"/>
              </w:rPr>
              <w:t>Supplements</w:t>
            </w:r>
            <w:proofErr w:type="spellEnd"/>
            <w:r w:rsidRPr="009901E0">
              <w:rPr>
                <w:rFonts w:eastAsia="Batang"/>
                <w:i/>
                <w:iCs/>
                <w:lang w:val="fr-FR"/>
              </w:rPr>
              <w:t xml:space="preserve"> to ITU-T </w:t>
            </w:r>
            <w:proofErr w:type="spellStart"/>
            <w:r w:rsidRPr="009901E0">
              <w:rPr>
                <w:rFonts w:eastAsia="Batang"/>
                <w:i/>
                <w:iCs/>
                <w:lang w:val="fr-FR"/>
              </w:rPr>
              <w:t>Recommendations</w:t>
            </w:r>
            <w:proofErr w:type="spellEnd"/>
            <w:r w:rsidRPr="009901E0">
              <w:rPr>
                <w:rFonts w:eastAsia="Batang"/>
                <w:lang w:val="fr-FR"/>
              </w:rPr>
              <w:t>.</w:t>
            </w:r>
          </w:p>
        </w:tc>
      </w:tr>
      <w:tr w:rsidR="00CD16FE" w:rsidRPr="009901E0" w14:paraId="61C7310F" w14:textId="77777777" w:rsidTr="000C4C30">
        <w:tc>
          <w:tcPr>
            <w:tcW w:w="1028" w:type="pct"/>
          </w:tcPr>
          <w:p w14:paraId="61C21AF8" w14:textId="77777777" w:rsidR="00CD16FE" w:rsidRPr="009901E0" w:rsidRDefault="00F61A89" w:rsidP="00F90B08">
            <w:pPr>
              <w:bidi w:val="0"/>
              <w:jc w:val="left"/>
              <w:rPr>
                <w:lang w:val="en-GB"/>
              </w:rPr>
            </w:pPr>
            <w:r w:rsidRPr="009901E0">
              <w:t>[b-WTSA Res. 22]</w:t>
            </w:r>
          </w:p>
        </w:tc>
        <w:tc>
          <w:tcPr>
            <w:tcW w:w="3972" w:type="pct"/>
          </w:tcPr>
          <w:p w14:paraId="6E919327" w14:textId="77777777" w:rsidR="00CD16FE" w:rsidRPr="009901E0" w:rsidRDefault="00F61A89" w:rsidP="00F61A89">
            <w:pPr>
              <w:pStyle w:val="NormalEnglish"/>
              <w:bidi w:val="0"/>
              <w:jc w:val="left"/>
            </w:pPr>
            <w:r w:rsidRPr="009901E0">
              <w:t xml:space="preserve">WTSA Resolution 22 (Rev. Geneva, 2022), </w:t>
            </w:r>
            <w:r w:rsidRPr="009901E0">
              <w:rPr>
                <w:i/>
                <w:iCs/>
              </w:rPr>
              <w:t>Authorization for the Telecommunication Standardization Advisory Group to act between world telecommunication standardization assemblies</w:t>
            </w:r>
            <w:r w:rsidRPr="009901E0">
              <w:t>.</w:t>
            </w:r>
          </w:p>
        </w:tc>
      </w:tr>
    </w:tbl>
    <w:p w14:paraId="31B1E9E3" w14:textId="77777777" w:rsidR="00CD16FE" w:rsidRPr="009901E0" w:rsidRDefault="00CD16FE" w:rsidP="00CD16FE">
      <w:pPr>
        <w:rPr>
          <w:rtl/>
          <w:lang w:val="en-GB"/>
        </w:rPr>
      </w:pPr>
    </w:p>
    <w:p w14:paraId="1166705A" w14:textId="77777777" w:rsidR="003F235A" w:rsidRPr="009901E0" w:rsidRDefault="003F235A" w:rsidP="003F235A">
      <w:pPr>
        <w:rPr>
          <w:rtl/>
          <w:lang w:val="en-GB" w:bidi="ar-EG"/>
        </w:rPr>
      </w:pPr>
    </w:p>
    <w:p w14:paraId="21F0D9BB" w14:textId="77777777" w:rsidR="00F61A89" w:rsidRPr="009901E0" w:rsidRDefault="00F61A89" w:rsidP="003F235A">
      <w:pPr>
        <w:rPr>
          <w:rtl/>
          <w:lang w:val="en-GB" w:bidi="ar-EG"/>
        </w:rPr>
      </w:pPr>
    </w:p>
    <w:p w14:paraId="2FDD94C8" w14:textId="77777777" w:rsidR="00F61A89" w:rsidRPr="009901E0" w:rsidRDefault="00F61A89" w:rsidP="003F235A">
      <w:pPr>
        <w:rPr>
          <w:rtl/>
          <w:lang w:val="en-GB" w:bidi="ar-EG"/>
        </w:rPr>
      </w:pPr>
    </w:p>
    <w:p w14:paraId="62A178D2" w14:textId="77777777" w:rsidR="00F61A89" w:rsidRPr="009901E0" w:rsidRDefault="00F61A89" w:rsidP="003F235A">
      <w:pPr>
        <w:rPr>
          <w:rtl/>
          <w:lang w:val="en-GB" w:bidi="ar-EG"/>
        </w:rPr>
      </w:pPr>
    </w:p>
    <w:p w14:paraId="67A50B05" w14:textId="77777777" w:rsidR="00F61A89" w:rsidRPr="009901E0" w:rsidRDefault="00F61A89" w:rsidP="003F235A">
      <w:pPr>
        <w:rPr>
          <w:rtl/>
          <w:lang w:val="en-GB" w:bidi="ar-EG"/>
        </w:rPr>
      </w:pPr>
    </w:p>
    <w:p w14:paraId="41A4ACE3" w14:textId="77777777" w:rsidR="00F61A89" w:rsidRPr="009901E0" w:rsidRDefault="00F61A89" w:rsidP="003F235A">
      <w:pPr>
        <w:rPr>
          <w:rtl/>
          <w:lang w:val="en-GB" w:bidi="ar-EG"/>
        </w:rPr>
      </w:pPr>
    </w:p>
    <w:p w14:paraId="658953C8" w14:textId="77777777" w:rsidR="00F61A89" w:rsidRPr="009901E0" w:rsidRDefault="00F61A89" w:rsidP="003F235A">
      <w:pPr>
        <w:rPr>
          <w:rtl/>
          <w:lang w:val="en-GB" w:bidi="ar-EG"/>
        </w:rPr>
      </w:pPr>
    </w:p>
    <w:p w14:paraId="60601F42" w14:textId="77777777" w:rsidR="00F61A89" w:rsidRPr="009901E0" w:rsidRDefault="00F61A89" w:rsidP="003F235A">
      <w:pPr>
        <w:rPr>
          <w:rtl/>
          <w:lang w:val="en-GB" w:bidi="ar-EG"/>
        </w:rPr>
      </w:pPr>
    </w:p>
    <w:p w14:paraId="629C0DA0" w14:textId="77777777" w:rsidR="00F61A89" w:rsidRPr="009901E0" w:rsidRDefault="00F61A89" w:rsidP="003F235A">
      <w:pPr>
        <w:rPr>
          <w:rtl/>
          <w:lang w:val="en-GB" w:bidi="ar-EG"/>
        </w:rPr>
      </w:pPr>
    </w:p>
    <w:p w14:paraId="17C3AD7C" w14:textId="77777777" w:rsidR="00F61A89" w:rsidRPr="009901E0" w:rsidRDefault="00F61A89" w:rsidP="003F235A">
      <w:pPr>
        <w:rPr>
          <w:rtl/>
          <w:lang w:val="en-GB" w:bidi="ar-EG"/>
        </w:rPr>
      </w:pPr>
    </w:p>
    <w:p w14:paraId="48E33946" w14:textId="77777777" w:rsidR="00F61A89" w:rsidRPr="009901E0" w:rsidRDefault="00F61A89" w:rsidP="003F235A">
      <w:pPr>
        <w:rPr>
          <w:rtl/>
          <w:lang w:val="en-GB" w:bidi="ar-EG"/>
        </w:rPr>
      </w:pPr>
    </w:p>
    <w:p w14:paraId="50191A5B" w14:textId="77777777" w:rsidR="00F61A89" w:rsidRPr="009901E0" w:rsidRDefault="00F61A89" w:rsidP="003F235A">
      <w:pPr>
        <w:rPr>
          <w:rtl/>
          <w:lang w:val="en-GB" w:bidi="ar-EG"/>
        </w:rPr>
      </w:pPr>
    </w:p>
    <w:p w14:paraId="6E14EC6C" w14:textId="77777777" w:rsidR="00F61A89" w:rsidRPr="009901E0" w:rsidRDefault="00F61A89" w:rsidP="003F235A">
      <w:pPr>
        <w:rPr>
          <w:rtl/>
          <w:lang w:val="en-GB" w:bidi="ar-EG"/>
        </w:rPr>
      </w:pPr>
    </w:p>
    <w:p w14:paraId="33BEE37F" w14:textId="77777777" w:rsidR="00F61A89" w:rsidRPr="009901E0" w:rsidRDefault="00F61A89" w:rsidP="003F235A">
      <w:pPr>
        <w:rPr>
          <w:rtl/>
          <w:lang w:val="en-GB" w:bidi="ar-EG"/>
        </w:rPr>
      </w:pPr>
    </w:p>
    <w:p w14:paraId="3D2A4725" w14:textId="77777777" w:rsidR="00F61A89" w:rsidRPr="009901E0" w:rsidRDefault="00F61A89" w:rsidP="003F235A">
      <w:pPr>
        <w:rPr>
          <w:rtl/>
          <w:lang w:val="en-GB" w:bidi="ar-EG"/>
        </w:rPr>
      </w:pPr>
    </w:p>
    <w:p w14:paraId="19F81F46" w14:textId="77777777" w:rsidR="00F61A89" w:rsidRPr="009901E0" w:rsidRDefault="00F61A89" w:rsidP="003F235A">
      <w:pPr>
        <w:rPr>
          <w:rtl/>
          <w:lang w:val="en-GB" w:bidi="ar-EG"/>
        </w:rPr>
      </w:pPr>
    </w:p>
    <w:p w14:paraId="5ED4892F" w14:textId="77777777" w:rsidR="00F61A89" w:rsidRPr="009901E0" w:rsidRDefault="00F61A89" w:rsidP="003F235A">
      <w:pPr>
        <w:rPr>
          <w:rtl/>
          <w:lang w:val="en-GB" w:bidi="ar-EG"/>
        </w:rPr>
      </w:pPr>
    </w:p>
    <w:p w14:paraId="1A9FB83A" w14:textId="77777777" w:rsidR="00F61A89" w:rsidRPr="009901E0" w:rsidRDefault="00F61A89" w:rsidP="003F235A">
      <w:pPr>
        <w:rPr>
          <w:rtl/>
          <w:lang w:val="en-GB" w:bidi="ar-EG"/>
        </w:rPr>
      </w:pPr>
    </w:p>
    <w:p w14:paraId="7C6B4EFA" w14:textId="77777777" w:rsidR="00F61A89" w:rsidRPr="009901E0" w:rsidRDefault="00F61A89" w:rsidP="003F235A">
      <w:pPr>
        <w:rPr>
          <w:rtl/>
          <w:lang w:val="en-GB" w:bidi="ar-EG"/>
        </w:rPr>
      </w:pPr>
    </w:p>
    <w:p w14:paraId="3BC1B8B8" w14:textId="77777777" w:rsidR="00F61A89" w:rsidRPr="009901E0" w:rsidRDefault="00F61A89" w:rsidP="003F235A">
      <w:pPr>
        <w:rPr>
          <w:rtl/>
          <w:lang w:val="en-GB" w:bidi="ar-EG"/>
        </w:rPr>
      </w:pPr>
    </w:p>
    <w:p w14:paraId="11D833E7" w14:textId="77777777" w:rsidR="003F235A" w:rsidRPr="009901E0" w:rsidRDefault="003F235A" w:rsidP="003F235A">
      <w:pPr>
        <w:rPr>
          <w:rtl/>
          <w:lang w:val="en-GB"/>
        </w:rPr>
      </w:pPr>
    </w:p>
    <w:p w14:paraId="2E4BDC37" w14:textId="77777777" w:rsidR="003F235A" w:rsidRPr="009901E0" w:rsidRDefault="003F235A" w:rsidP="003F235A">
      <w:pPr>
        <w:rPr>
          <w:rtl/>
          <w:lang w:val="en-GB"/>
        </w:rPr>
      </w:pPr>
    </w:p>
    <w:p w14:paraId="2F4C05C5" w14:textId="77777777" w:rsidR="003F235A" w:rsidRPr="009901E0" w:rsidRDefault="003F235A" w:rsidP="003F235A">
      <w:pPr>
        <w:rPr>
          <w:rtl/>
          <w:lang w:val="en-GB"/>
        </w:rPr>
      </w:pPr>
    </w:p>
    <w:p w14:paraId="12861D9A" w14:textId="77777777" w:rsidR="003F235A" w:rsidRPr="009901E0" w:rsidRDefault="003F235A" w:rsidP="003F235A">
      <w:pPr>
        <w:rPr>
          <w:rtl/>
          <w:lang w:val="en-GB"/>
        </w:rPr>
        <w:sectPr w:rsidR="003F235A" w:rsidRPr="009901E0" w:rsidSect="00526B7F">
          <w:footerReference w:type="even" r:id="rId206"/>
          <w:footerReference w:type="default" r:id="rId207"/>
          <w:footnotePr>
            <w:numRestart w:val="eachSect"/>
          </w:footnotePr>
          <w:pgSz w:w="11901" w:h="16840" w:code="9"/>
          <w:pgMar w:top="1134" w:right="1134" w:bottom="1134" w:left="1134" w:header="567" w:footer="567" w:gutter="0"/>
          <w:cols w:space="720"/>
          <w:vAlign w:val="both"/>
          <w:rtlGutter/>
          <w:docGrid w:linePitch="360"/>
        </w:sectPr>
      </w:pPr>
    </w:p>
    <w:p w14:paraId="1282CABD" w14:textId="77777777" w:rsidR="00C62825" w:rsidRPr="009901E0" w:rsidRDefault="007031C7" w:rsidP="007031C7">
      <w:pPr>
        <w:pStyle w:val="RecNo"/>
        <w:rPr>
          <w:rFonts w:cs="Times New Roman"/>
          <w:rtl/>
          <w:lang w:val="en-GB" w:eastAsia="zh-CN"/>
        </w:rPr>
      </w:pPr>
      <w:bookmarkStart w:id="441" w:name="_Toc190336521"/>
      <w:bookmarkStart w:id="442" w:name="_Toc190336810"/>
      <w:bookmarkStart w:id="443" w:name="_Toc190337022"/>
      <w:r w:rsidRPr="009901E0">
        <w:rPr>
          <w:rFonts w:hint="cs"/>
          <w:rtl/>
          <w:lang w:val="en-GB" w:eastAsia="zh-CN"/>
        </w:rPr>
        <w:lastRenderedPageBreak/>
        <w:t>التوصية</w:t>
      </w:r>
      <w:r w:rsidR="00607F97" w:rsidRPr="009901E0">
        <w:rPr>
          <w:rFonts w:hint="cs"/>
          <w:rtl/>
          <w:lang w:val="en-GB" w:eastAsia="zh-CN"/>
        </w:rPr>
        <w:t xml:space="preserve"> </w:t>
      </w:r>
      <w:r w:rsidRPr="009901E0">
        <w:rPr>
          <w:lang w:val="en-GB" w:eastAsia="zh-CN"/>
        </w:rPr>
        <w:t>ITU-T A.23</w:t>
      </w:r>
      <w:bookmarkEnd w:id="441"/>
      <w:bookmarkEnd w:id="442"/>
      <w:bookmarkEnd w:id="443"/>
    </w:p>
    <w:p w14:paraId="3EA88210" w14:textId="77777777" w:rsidR="007031C7" w:rsidRPr="009901E0" w:rsidRDefault="007031C7" w:rsidP="007031C7">
      <w:pPr>
        <w:pStyle w:val="Rectitle"/>
        <w:rPr>
          <w:rtl/>
          <w:lang w:bidi="ar-EG"/>
        </w:rPr>
      </w:pPr>
      <w:r w:rsidRPr="009901E0">
        <w:rPr>
          <w:rFonts w:hint="cs"/>
          <w:rtl/>
        </w:rPr>
        <w:t xml:space="preserve">التعاون مع المنظمة الدولية للتوحيد القياسي </w:t>
      </w:r>
      <w:r w:rsidRPr="009901E0">
        <w:t>(ISO)</w:t>
      </w:r>
      <w:r w:rsidRPr="009901E0">
        <w:rPr>
          <w:rFonts w:hint="cs"/>
          <w:rtl/>
          <w:lang w:bidi="ar-EG"/>
        </w:rPr>
        <w:t xml:space="preserve"> واللجنة الكهرتقنية الدولية </w:t>
      </w:r>
      <w:r w:rsidRPr="009901E0">
        <w:rPr>
          <w:lang w:bidi="ar-EG"/>
        </w:rPr>
        <w:t>(IEC)</w:t>
      </w:r>
      <w:r w:rsidR="00D27447" w:rsidRPr="009901E0">
        <w:rPr>
          <w:rtl/>
          <w:lang w:bidi="ar-EG"/>
        </w:rPr>
        <w:br/>
      </w:r>
      <w:r w:rsidRPr="009901E0">
        <w:rPr>
          <w:rFonts w:hint="cs"/>
          <w:rtl/>
          <w:lang w:bidi="ar-EG"/>
        </w:rPr>
        <w:t>في المسائل المتصلة بتكنولوجيا المعلومات</w:t>
      </w:r>
    </w:p>
    <w:p w14:paraId="61926BA3" w14:textId="77777777" w:rsidR="007031C7" w:rsidRPr="009901E0" w:rsidRDefault="007031C7" w:rsidP="007031C7">
      <w:pPr>
        <w:pStyle w:val="Recref"/>
        <w:rPr>
          <w:rtl/>
          <w:lang w:bidi="ar-EG"/>
        </w:rPr>
      </w:pPr>
      <w:r w:rsidRPr="009901E0">
        <w:rPr>
          <w:rFonts w:hint="cs"/>
          <w:rtl/>
          <w:lang w:bidi="ar-EG"/>
        </w:rPr>
        <w:t xml:space="preserve">(هلسنكي، </w:t>
      </w:r>
      <w:r w:rsidRPr="009901E0">
        <w:rPr>
          <w:lang w:bidi="ar-EG"/>
        </w:rPr>
        <w:t>1993</w:t>
      </w:r>
      <w:r w:rsidRPr="009901E0">
        <w:rPr>
          <w:rFonts w:hint="cs"/>
          <w:rtl/>
          <w:lang w:bidi="ar-EG"/>
        </w:rPr>
        <w:t xml:space="preserve">؛ عُدّلت في جنيف، </w:t>
      </w:r>
      <w:r w:rsidRPr="009901E0">
        <w:rPr>
          <w:lang w:bidi="ar-EG"/>
        </w:rPr>
        <w:t>1996</w:t>
      </w:r>
      <w:r w:rsidRPr="009901E0">
        <w:rPr>
          <w:rFonts w:hint="cs"/>
          <w:rtl/>
          <w:lang w:bidi="ar-EG"/>
        </w:rPr>
        <w:t xml:space="preserve">؛ مونتريال، </w:t>
      </w:r>
      <w:r w:rsidRPr="009901E0">
        <w:rPr>
          <w:lang w:bidi="ar-EG"/>
        </w:rPr>
        <w:t>2000</w:t>
      </w:r>
      <w:r w:rsidRPr="009901E0">
        <w:rPr>
          <w:rFonts w:hint="cs"/>
          <w:rtl/>
          <w:lang w:bidi="ar-EG"/>
        </w:rPr>
        <w:t>)</w:t>
      </w:r>
    </w:p>
    <w:p w14:paraId="49384586" w14:textId="77777777" w:rsidR="007031C7" w:rsidRPr="009901E0" w:rsidRDefault="007031C7" w:rsidP="00E85FFC">
      <w:pPr>
        <w:pStyle w:val="Normalaftertitle"/>
        <w:rPr>
          <w:rtl/>
          <w:lang w:bidi="ar-EG"/>
        </w:rPr>
      </w:pPr>
      <w:r w:rsidRPr="009901E0">
        <w:rPr>
          <w:rFonts w:hint="cs"/>
          <w:rtl/>
          <w:lang w:bidi="ar-EG"/>
        </w:rPr>
        <w:t>إن الجمعية العالمية لتقييس الاتصالات،</w:t>
      </w:r>
    </w:p>
    <w:p w14:paraId="0ED00272" w14:textId="77777777" w:rsidR="007031C7" w:rsidRPr="009901E0" w:rsidRDefault="007031C7" w:rsidP="00E85FFC">
      <w:pPr>
        <w:pStyle w:val="Call"/>
        <w:rPr>
          <w:rtl/>
          <w:lang w:bidi="ar-EG"/>
        </w:rPr>
      </w:pPr>
      <w:r w:rsidRPr="009901E0">
        <w:rPr>
          <w:rFonts w:hint="cs"/>
          <w:rtl/>
          <w:lang w:bidi="ar-EG"/>
        </w:rPr>
        <w:t>إذ تضع في اعتبارها</w:t>
      </w:r>
    </w:p>
    <w:p w14:paraId="5CFA7DF1" w14:textId="77777777" w:rsidR="007031C7" w:rsidRPr="009901E0" w:rsidRDefault="007031C7" w:rsidP="007031C7">
      <w:pPr>
        <w:rPr>
          <w:rtl/>
          <w:lang w:bidi="ar-EG"/>
        </w:rPr>
      </w:pPr>
      <w:r w:rsidRPr="009901E0">
        <w:rPr>
          <w:rFonts w:hint="cs"/>
          <w:rtl/>
          <w:lang w:bidi="ar-EG"/>
        </w:rPr>
        <w:t xml:space="preserve"> أ )</w:t>
      </w:r>
      <w:r w:rsidRPr="009901E0">
        <w:rPr>
          <w:rtl/>
          <w:lang w:bidi="ar-EG"/>
        </w:rPr>
        <w:tab/>
      </w:r>
      <w:r w:rsidRPr="009901E0">
        <w:rPr>
          <w:rFonts w:hint="cs"/>
          <w:rtl/>
          <w:lang w:bidi="ar-EG"/>
        </w:rPr>
        <w:t xml:space="preserve">الأغراض التي يتوخاها الاتحاد الدولي للاتصالات كما هي مبينة في المادة </w:t>
      </w:r>
      <w:r w:rsidRPr="009901E0">
        <w:rPr>
          <w:lang w:bidi="ar-EG"/>
        </w:rPr>
        <w:t>1</w:t>
      </w:r>
      <w:r w:rsidRPr="009901E0">
        <w:rPr>
          <w:rFonts w:hint="cs"/>
          <w:rtl/>
          <w:lang w:bidi="ar-EG"/>
        </w:rPr>
        <w:t xml:space="preserve"> من الدستور (جنيف، </w:t>
      </w:r>
      <w:r w:rsidRPr="009901E0">
        <w:rPr>
          <w:lang w:bidi="ar-EG"/>
        </w:rPr>
        <w:t>1992</w:t>
      </w:r>
      <w:r w:rsidRPr="009901E0">
        <w:rPr>
          <w:rFonts w:hint="cs"/>
          <w:rtl/>
          <w:lang w:bidi="ar-EG"/>
        </w:rPr>
        <w:t>) فيما يتصل بتنسيق وسائل الاتصالات؛</w:t>
      </w:r>
    </w:p>
    <w:p w14:paraId="10BE7F0A" w14:textId="77777777" w:rsidR="007031C7" w:rsidRPr="009901E0" w:rsidRDefault="007031C7" w:rsidP="007031C7">
      <w:pPr>
        <w:rPr>
          <w:rtl/>
          <w:lang w:bidi="ar-EG"/>
        </w:rPr>
      </w:pPr>
      <w:r w:rsidRPr="009901E0">
        <w:rPr>
          <w:rFonts w:hint="cs"/>
          <w:rtl/>
          <w:lang w:bidi="ar-EG"/>
        </w:rPr>
        <w:t>ب)</w:t>
      </w:r>
      <w:r w:rsidRPr="009901E0">
        <w:rPr>
          <w:rtl/>
          <w:lang w:bidi="ar-EG"/>
        </w:rPr>
        <w:tab/>
      </w:r>
      <w:r w:rsidRPr="009901E0">
        <w:rPr>
          <w:rFonts w:hint="cs"/>
          <w:rtl/>
          <w:lang w:bidi="ar-EG"/>
        </w:rPr>
        <w:t xml:space="preserve">وواجبات قطاع تقييس الاتصالات بالاتحاد الدولي للاتصالات (الفصل الثالث من الدستور، جنيف، </w:t>
      </w:r>
      <w:r w:rsidRPr="009901E0">
        <w:rPr>
          <w:lang w:bidi="ar-EG"/>
        </w:rPr>
        <w:t>1992</w:t>
      </w:r>
      <w:r w:rsidRPr="009901E0">
        <w:rPr>
          <w:rFonts w:hint="cs"/>
          <w:rtl/>
          <w:lang w:bidi="ar-EG"/>
        </w:rPr>
        <w:t>)؛</w:t>
      </w:r>
    </w:p>
    <w:p w14:paraId="771C591A" w14:textId="77777777" w:rsidR="007031C7" w:rsidRPr="009901E0" w:rsidRDefault="007031C7" w:rsidP="007031C7">
      <w:pPr>
        <w:rPr>
          <w:rtl/>
          <w:lang w:bidi="ar-EG"/>
        </w:rPr>
      </w:pPr>
      <w:r w:rsidRPr="009901E0">
        <w:rPr>
          <w:rFonts w:hint="cs"/>
          <w:rtl/>
          <w:lang w:bidi="ar-EG"/>
        </w:rPr>
        <w:t>ج)</w:t>
      </w:r>
      <w:r w:rsidRPr="009901E0">
        <w:rPr>
          <w:rtl/>
          <w:lang w:bidi="ar-EG"/>
        </w:rPr>
        <w:tab/>
      </w:r>
      <w:r w:rsidRPr="009901E0">
        <w:rPr>
          <w:rFonts w:hint="cs"/>
          <w:rtl/>
          <w:lang w:bidi="ar-EG"/>
        </w:rPr>
        <w:t xml:space="preserve">وأن القرار </w:t>
      </w:r>
      <w:r w:rsidRPr="009901E0">
        <w:rPr>
          <w:lang w:bidi="ar-EG"/>
        </w:rPr>
        <w:t>7</w:t>
      </w:r>
      <w:r w:rsidRPr="009901E0">
        <w:rPr>
          <w:rFonts w:hint="cs"/>
          <w:rtl/>
          <w:lang w:bidi="ar-EG"/>
        </w:rPr>
        <w:t xml:space="preserve"> (جنيف، 1996) يعترف بالاهتمامات المشتركة مع المنظمة الدولية للتوحيد القياسي واللجنة الكهرتقنية الدولية فيما يتعلق بتكنولوجيا المعلومات وبعض الموضوعات الأخرى وبالتعاون فيما بينهما بالطرق الملائمة،</w:t>
      </w:r>
    </w:p>
    <w:p w14:paraId="15933CAC" w14:textId="77777777" w:rsidR="007031C7" w:rsidRPr="009901E0" w:rsidRDefault="007031C7" w:rsidP="00E85FFC">
      <w:pPr>
        <w:pStyle w:val="Call"/>
        <w:rPr>
          <w:rtl/>
          <w:lang w:bidi="ar-EG"/>
        </w:rPr>
      </w:pPr>
      <w:r w:rsidRPr="009901E0">
        <w:rPr>
          <w:rFonts w:hint="cs"/>
          <w:rtl/>
          <w:lang w:bidi="ar-EG"/>
        </w:rPr>
        <w:t>تقرر</w:t>
      </w:r>
    </w:p>
    <w:p w14:paraId="4C8B60A2" w14:textId="77777777" w:rsidR="007031C7" w:rsidRPr="009901E0" w:rsidRDefault="007031C7" w:rsidP="007031C7">
      <w:pPr>
        <w:rPr>
          <w:rtl/>
          <w:lang w:bidi="ar-EG"/>
        </w:rPr>
      </w:pPr>
      <w:r w:rsidRPr="009901E0">
        <w:rPr>
          <w:lang w:bidi="ar-EG"/>
        </w:rPr>
        <w:t>1</w:t>
      </w:r>
      <w:r w:rsidRPr="009901E0">
        <w:rPr>
          <w:rtl/>
          <w:lang w:bidi="ar-EG"/>
        </w:rPr>
        <w:tab/>
      </w:r>
      <w:r w:rsidRPr="009901E0">
        <w:rPr>
          <w:rFonts w:hint="cs"/>
          <w:rtl/>
          <w:lang w:bidi="ar-EG"/>
        </w:rPr>
        <w:t xml:space="preserve">أنه طبقاً للقرار </w:t>
      </w:r>
      <w:r w:rsidRPr="009901E0">
        <w:rPr>
          <w:lang w:bidi="ar-EG"/>
        </w:rPr>
        <w:t>7</w:t>
      </w:r>
      <w:r w:rsidRPr="009901E0">
        <w:rPr>
          <w:rFonts w:hint="cs"/>
          <w:rtl/>
          <w:lang w:bidi="ar-EG"/>
        </w:rPr>
        <w:t xml:space="preserve">، ينبغي بذل كل جهد ممكن لدى وضع برامج دراسات لتحديد التداخل فيما بين الدراسات بقصد تلافي الازدواجية في </w:t>
      </w:r>
      <w:proofErr w:type="gramStart"/>
      <w:r w:rsidRPr="009901E0">
        <w:rPr>
          <w:rFonts w:hint="cs"/>
          <w:rtl/>
          <w:lang w:bidi="ar-EG"/>
        </w:rPr>
        <w:t>العمل؛</w:t>
      </w:r>
      <w:proofErr w:type="gramEnd"/>
    </w:p>
    <w:p w14:paraId="1A071200" w14:textId="77777777" w:rsidR="007031C7" w:rsidRPr="009901E0" w:rsidRDefault="007031C7" w:rsidP="007031C7">
      <w:pPr>
        <w:rPr>
          <w:rtl/>
          <w:lang w:bidi="ar-EG"/>
        </w:rPr>
      </w:pPr>
      <w:r w:rsidRPr="009901E0">
        <w:rPr>
          <w:lang w:bidi="ar-EG"/>
        </w:rPr>
        <w:t>2</w:t>
      </w:r>
      <w:r w:rsidRPr="009901E0">
        <w:rPr>
          <w:rtl/>
          <w:lang w:bidi="ar-EG"/>
        </w:rPr>
        <w:tab/>
      </w:r>
      <w:r w:rsidRPr="009901E0">
        <w:rPr>
          <w:rFonts w:hint="cs"/>
          <w:rtl/>
          <w:lang w:bidi="ar-EG"/>
        </w:rPr>
        <w:t>أنه بالنسبة للموضوعات التي تندرج ضمن مجالات تكنولوجيا المعلومات، بما في ذلك إرسال المعطيات، والوسائط المتعددة، واتصالات النظام المفتوح والخدمات التلماتية، وغيرها، التي يوجد بشأنها اهتمام مشترك كما يوجد اتفاق على أن من المرغوب</w:t>
      </w:r>
      <w:r w:rsidR="007A646B" w:rsidRPr="009901E0">
        <w:rPr>
          <w:rFonts w:hint="cs"/>
          <w:rtl/>
          <w:lang w:bidi="ar-EG"/>
        </w:rPr>
        <w:t xml:space="preserve"> وجود تنسيق بشأنها، عندئذ ينبغي أن تشارك المنظمة الدولية للتوحيد القياسي واللجنة الكهرتقنية الدولية في وضع النص وتصويبه عند </w:t>
      </w:r>
      <w:proofErr w:type="gramStart"/>
      <w:r w:rsidR="007A646B" w:rsidRPr="009901E0">
        <w:rPr>
          <w:rFonts w:hint="cs"/>
          <w:rtl/>
          <w:lang w:bidi="ar-EG"/>
        </w:rPr>
        <w:t>اللزوم؛</w:t>
      </w:r>
      <w:proofErr w:type="gramEnd"/>
    </w:p>
    <w:p w14:paraId="1C4A5A1A" w14:textId="77777777" w:rsidR="007A646B" w:rsidRPr="009901E0" w:rsidRDefault="007A646B" w:rsidP="007031C7">
      <w:pPr>
        <w:rPr>
          <w:rtl/>
          <w:lang w:bidi="ar-EG"/>
        </w:rPr>
      </w:pPr>
      <w:r w:rsidRPr="009901E0">
        <w:rPr>
          <w:lang w:bidi="ar-EG"/>
        </w:rPr>
        <w:t>3</w:t>
      </w:r>
      <w:r w:rsidRPr="009901E0">
        <w:rPr>
          <w:rtl/>
          <w:lang w:bidi="ar-EG"/>
        </w:rPr>
        <w:tab/>
      </w:r>
      <w:r w:rsidRPr="009901E0">
        <w:rPr>
          <w:rFonts w:hint="cs"/>
          <w:rtl/>
          <w:lang w:bidi="ar-EG"/>
        </w:rPr>
        <w:t>أنه لدى إجراء الدراسات المتصلة بذلك، ينبغي ترتيب عقد اجتماعات مشتركة على المستوى الملائم، عند اللزوم. ومن الضروري، لدى صياغة النصوص، مراعاة توقيت الموافقة عليها ونشرها من جانب الجهتين، لا سيما فيما يتعلق باللجنة التقنية المشتركة الأولى التابعة للمنظمة الدولية للتوحيد القياسي واللجنة الكهرتقنية الدولية والمعنية بتكنولوجيا المعلومات.</w:t>
      </w:r>
    </w:p>
    <w:p w14:paraId="6B6F5196" w14:textId="77777777" w:rsidR="00D30F94" w:rsidRPr="009901E0" w:rsidRDefault="00D30F94" w:rsidP="00D30F94">
      <w:pPr>
        <w:rPr>
          <w:rtl/>
          <w:lang w:bidi="ar-EG"/>
        </w:rPr>
      </w:pPr>
      <w:r w:rsidRPr="009901E0">
        <w:rPr>
          <w:rFonts w:hint="cs"/>
          <w:rtl/>
          <w:lang w:bidi="ar-EG"/>
        </w:rPr>
        <w:t xml:space="preserve">ويتضمن الملحق </w:t>
      </w:r>
      <w:r w:rsidRPr="009901E0">
        <w:rPr>
          <w:lang w:bidi="ar-EG"/>
        </w:rPr>
        <w:t>A</w:t>
      </w:r>
      <w:r w:rsidRPr="009901E0">
        <w:rPr>
          <w:rFonts w:hint="cs"/>
          <w:rtl/>
          <w:lang w:bidi="ar-EG"/>
        </w:rPr>
        <w:t xml:space="preserve"> دليلاً للتعاون بين قطاع تقييس الاتصالات واللجنة التقنية المشتركة الأولى التابعة للمنظمة الدولية للتوحيد القياسي واللجنة الكهرتقنية الدولية المعنية بتكنولوجيا المعلومات، كما يتضمن الملحق مجموعة الإجراءات المتصلة بالتعاون فيما بين الجانبين. وينبغي تطبيق هذه الإجراءات، التي وافقت عليها أيضاً اللجنة التقنية المشتركة الأولى التابعة للمنظمة الدولية للتوحيد القياسي واللجنة الكهرتقنية الدولية والمعنية بتكنولوجيا المعلومات، بمرونة وحسب الحاجة. وينبغي مراعاة "قواعد عرض النص المشترك بين قطاع تقييس الاتصالات </w:t>
      </w:r>
      <w:r w:rsidRPr="009901E0">
        <w:rPr>
          <w:lang w:val="en-GB" w:bidi="ar-EG"/>
        </w:rPr>
        <w:t>|</w:t>
      </w:r>
      <w:r w:rsidRPr="009901E0">
        <w:rPr>
          <w:rFonts w:hint="cs"/>
          <w:rtl/>
          <w:lang w:val="en-GB" w:bidi="ar-EG"/>
        </w:rPr>
        <w:t xml:space="preserve"> المنظمة الدولية للتوحيد القياسي/اللجنة الكهرتقنية الدولية"</w:t>
      </w:r>
      <w:r w:rsidR="00047F8A" w:rsidRPr="009901E0">
        <w:rPr>
          <w:rStyle w:val="FootnoteReference"/>
          <w:rtl/>
          <w:lang w:val="en-GB" w:bidi="ar-EG"/>
        </w:rPr>
        <w:footnoteReference w:id="89"/>
      </w:r>
      <w:r w:rsidRPr="009901E0">
        <w:rPr>
          <w:rFonts w:hint="cs"/>
          <w:rtl/>
          <w:lang w:val="en-GB" w:bidi="ar-EG"/>
        </w:rPr>
        <w:t xml:space="preserve">المبينة في الملحق </w:t>
      </w:r>
      <w:r w:rsidRPr="009901E0">
        <w:rPr>
          <w:lang w:bidi="ar-EG"/>
        </w:rPr>
        <w:t>A</w:t>
      </w:r>
      <w:r w:rsidRPr="009901E0">
        <w:rPr>
          <w:rFonts w:hint="cs"/>
          <w:rtl/>
          <w:lang w:bidi="ar-EG"/>
        </w:rPr>
        <w:t xml:space="preserve"> لدى صياغة النصوص المشتركة.</w:t>
      </w:r>
    </w:p>
    <w:p w14:paraId="2899E5E6" w14:textId="77777777" w:rsidR="0010600E" w:rsidRPr="009901E0" w:rsidRDefault="0010600E" w:rsidP="0010600E">
      <w:pPr>
        <w:rPr>
          <w:rtl/>
          <w:lang w:bidi="ar-EG"/>
        </w:rPr>
      </w:pPr>
    </w:p>
    <w:p w14:paraId="33156C84" w14:textId="77777777" w:rsidR="0010600E" w:rsidRPr="009901E0" w:rsidRDefault="0010600E" w:rsidP="0010600E">
      <w:pPr>
        <w:rPr>
          <w:rtl/>
          <w:lang w:bidi="ar-EG"/>
        </w:rPr>
      </w:pPr>
    </w:p>
    <w:p w14:paraId="57F0D420" w14:textId="77777777" w:rsidR="0010600E" w:rsidRPr="009901E0" w:rsidRDefault="0010600E" w:rsidP="0010600E">
      <w:pPr>
        <w:rPr>
          <w:rtl/>
          <w:lang w:bidi="ar-EG"/>
        </w:rPr>
      </w:pPr>
      <w:r w:rsidRPr="009901E0">
        <w:rPr>
          <w:rtl/>
          <w:lang w:bidi="ar-EG"/>
        </w:rPr>
        <w:br w:type="page"/>
      </w:r>
    </w:p>
    <w:p w14:paraId="4D06B71A" w14:textId="77777777" w:rsidR="004F0652" w:rsidRPr="009901E0" w:rsidRDefault="004F0652" w:rsidP="004F0652">
      <w:pPr>
        <w:pStyle w:val="AnnexNoTitle1"/>
        <w:rPr>
          <w:rtl/>
          <w:lang w:bidi="ar-EG"/>
        </w:rPr>
      </w:pPr>
      <w:r w:rsidRPr="009901E0">
        <w:rPr>
          <w:rFonts w:hint="cs"/>
          <w:rtl/>
        </w:rPr>
        <w:lastRenderedPageBreak/>
        <w:t>الملحق</w:t>
      </w:r>
      <w:r w:rsidRPr="009901E0">
        <w:rPr>
          <w:rFonts w:hint="cs"/>
          <w:rtl/>
          <w:lang w:bidi="ar-EG"/>
        </w:rPr>
        <w:t xml:space="preserve"> </w:t>
      </w:r>
      <w:r w:rsidRPr="00E748B5">
        <w:rPr>
          <w:lang w:val="fr-CH" w:bidi="ar-EG"/>
        </w:rPr>
        <w:t>A</w:t>
      </w:r>
      <w:r w:rsidRPr="00E748B5">
        <w:rPr>
          <w:lang w:val="fr-CH" w:bidi="ar-EG"/>
        </w:rPr>
        <w:br/>
      </w:r>
      <w:r w:rsidRPr="009901E0">
        <w:rPr>
          <w:rFonts w:hint="cs"/>
          <w:rtl/>
          <w:lang w:bidi="ar-EG"/>
        </w:rPr>
        <w:t>(</w:t>
      </w:r>
      <w:r w:rsidR="00D36EDD" w:rsidRPr="009901E0">
        <w:rPr>
          <w:rFonts w:hint="cs"/>
          <w:rtl/>
          <w:lang w:bidi="ar-EG"/>
        </w:rPr>
        <w:t>ب</w:t>
      </w:r>
      <w:r w:rsidRPr="009901E0">
        <w:rPr>
          <w:rFonts w:hint="cs"/>
          <w:rtl/>
          <w:lang w:bidi="ar-EG"/>
        </w:rPr>
        <w:t xml:space="preserve">التوصية </w:t>
      </w:r>
      <w:r w:rsidRPr="00E748B5">
        <w:rPr>
          <w:lang w:val="fr-CH" w:bidi="ar-EG"/>
        </w:rPr>
        <w:t>ITU-T A.23</w:t>
      </w:r>
      <w:r w:rsidRPr="009901E0">
        <w:rPr>
          <w:rFonts w:hint="cs"/>
          <w:rtl/>
          <w:lang w:bidi="ar-EG"/>
        </w:rPr>
        <w:t>)</w:t>
      </w:r>
    </w:p>
    <w:p w14:paraId="15AB345E" w14:textId="77777777" w:rsidR="0010600E" w:rsidRPr="009901E0" w:rsidRDefault="0010600E" w:rsidP="004F0652">
      <w:pPr>
        <w:pStyle w:val="Annextitle"/>
      </w:pPr>
      <w:r w:rsidRPr="009901E0">
        <w:rPr>
          <w:rtl/>
        </w:rPr>
        <w:t>دليل التعاون بين قطاع تقييس الاتصالات في الاتحاد الدولي للاتصالات</w:t>
      </w:r>
      <w:r w:rsidRPr="009901E0">
        <w:rPr>
          <w:rFonts w:hint="cs"/>
          <w:rtl/>
        </w:rPr>
        <w:br/>
      </w:r>
      <w:r w:rsidRPr="009901E0">
        <w:rPr>
          <w:rtl/>
        </w:rPr>
        <w:t>واللجنة التقنية المشتركة الأولى للمنظمة الدولية للتوحيد القياسي</w:t>
      </w:r>
      <w:r w:rsidRPr="009901E0">
        <w:rPr>
          <w:rFonts w:hint="cs"/>
          <w:rtl/>
        </w:rPr>
        <w:t>/</w:t>
      </w:r>
      <w:r w:rsidRPr="009901E0">
        <w:rPr>
          <w:rFonts w:hint="cs"/>
          <w:rtl/>
        </w:rPr>
        <w:br/>
      </w:r>
      <w:r w:rsidRPr="009901E0">
        <w:rPr>
          <w:rtl/>
        </w:rPr>
        <w:t>اللجنة الكهرتقنية الدولية</w:t>
      </w:r>
      <w:r w:rsidRPr="009901E0">
        <w:rPr>
          <w:rFonts w:hint="eastAsia"/>
          <w:rtl/>
          <w:lang w:bidi="ar-EG"/>
        </w:rPr>
        <w:t> </w:t>
      </w:r>
      <w:r w:rsidRPr="009901E0">
        <w:t>(ISO/IEC JTC 1)</w:t>
      </w:r>
    </w:p>
    <w:p w14:paraId="6404BE68" w14:textId="77777777" w:rsidR="0010600E" w:rsidRPr="009901E0" w:rsidRDefault="0010600E" w:rsidP="0010600E">
      <w:pPr>
        <w:pStyle w:val="Heading1"/>
        <w:rPr>
          <w:rtl/>
        </w:rPr>
      </w:pPr>
      <w:r w:rsidRPr="009901E0">
        <w:t>1</w:t>
      </w:r>
      <w:r w:rsidRPr="009901E0">
        <w:tab/>
      </w:r>
      <w:r w:rsidRPr="009901E0">
        <w:rPr>
          <w:rtl/>
        </w:rPr>
        <w:t>مقدمة</w:t>
      </w:r>
    </w:p>
    <w:p w14:paraId="250987D4" w14:textId="77777777" w:rsidR="0010600E" w:rsidRPr="009901E0" w:rsidRDefault="0010600E" w:rsidP="0010600E">
      <w:pPr>
        <w:pStyle w:val="Heading2"/>
        <w:rPr>
          <w:rtl/>
        </w:rPr>
      </w:pPr>
      <w:r w:rsidRPr="009901E0">
        <w:t>1.1</w:t>
      </w:r>
      <w:r w:rsidRPr="009901E0">
        <w:tab/>
      </w:r>
      <w:r w:rsidRPr="009901E0">
        <w:rPr>
          <w:rtl/>
        </w:rPr>
        <w:t>الهدف</w:t>
      </w:r>
    </w:p>
    <w:p w14:paraId="79ACA701" w14:textId="77777777" w:rsidR="0010600E" w:rsidRPr="009901E0" w:rsidRDefault="0010600E" w:rsidP="0010600E">
      <w:pPr>
        <w:rPr>
          <w:spacing w:val="-2"/>
          <w:rtl/>
        </w:rPr>
      </w:pPr>
      <w:r w:rsidRPr="009901E0">
        <w:rPr>
          <w:spacing w:val="-2"/>
          <w:rtl/>
        </w:rPr>
        <w:t xml:space="preserve">تضم هذه الوثيقة مجموعة إجراءات التعاون بين قطاع تقييس الاتصالات في الاتحاد الدولي للاتصالات </w:t>
      </w:r>
      <w:r w:rsidRPr="009901E0">
        <w:rPr>
          <w:spacing w:val="-2"/>
        </w:rPr>
        <w:t>(ITU-T)</w:t>
      </w:r>
      <w:r w:rsidRPr="009901E0">
        <w:rPr>
          <w:spacing w:val="-2"/>
          <w:rtl/>
        </w:rPr>
        <w:t xml:space="preserve"> واللجنة التقنية المشتركة الأولى للمنظمة الدولية للتوحيد القياسي/اللجنة الكهرتقنية الدولية </w:t>
      </w:r>
      <w:r w:rsidRPr="009901E0">
        <w:rPr>
          <w:spacing w:val="-2"/>
        </w:rPr>
        <w:t>(ISO/IEC JTC 1)</w:t>
      </w:r>
      <w:r w:rsidRPr="009901E0">
        <w:rPr>
          <w:spacing w:val="-2"/>
          <w:rtl/>
        </w:rPr>
        <w:t xml:space="preserve">. وقد صيغت بأسلوب ينأى عن التكلّف كما لو أنها مادة تدريسية لتكون مرجعاً عملياً </w:t>
      </w:r>
      <w:r w:rsidRPr="009901E0">
        <w:rPr>
          <w:rFonts w:hint="cs"/>
          <w:spacing w:val="-2"/>
          <w:rtl/>
        </w:rPr>
        <w:t>إرشادياً</w:t>
      </w:r>
      <w:r w:rsidRPr="009901E0">
        <w:rPr>
          <w:spacing w:val="-2"/>
          <w:rtl/>
        </w:rPr>
        <w:t xml:space="preserve"> غنياً بمعلوماته لقادة العمل التعاوني والمشاركين فيه على السواء.</w:t>
      </w:r>
    </w:p>
    <w:p w14:paraId="6F8FCD24" w14:textId="77777777" w:rsidR="0010600E" w:rsidRPr="009901E0" w:rsidRDefault="0010600E" w:rsidP="0010600E">
      <w:pPr>
        <w:pStyle w:val="Heading2"/>
        <w:rPr>
          <w:rtl/>
        </w:rPr>
      </w:pPr>
      <w:r w:rsidRPr="009901E0">
        <w:t>2.1</w:t>
      </w:r>
      <w:r w:rsidRPr="009901E0">
        <w:tab/>
      </w:r>
      <w:r w:rsidRPr="009901E0">
        <w:rPr>
          <w:rtl/>
        </w:rPr>
        <w:t>الخلفية</w:t>
      </w:r>
    </w:p>
    <w:p w14:paraId="7ABDE0F9" w14:textId="77777777" w:rsidR="0010600E" w:rsidRPr="009901E0" w:rsidRDefault="0010600E" w:rsidP="0010600E">
      <w:pPr>
        <w:rPr>
          <w:rtl/>
        </w:rPr>
      </w:pPr>
      <w:r w:rsidRPr="009901E0">
        <w:rPr>
          <w:rtl/>
        </w:rPr>
        <w:t xml:space="preserve">تتميز العلاقات التعاونية بين قطاع تقييس الاتصالات في الاتحاد الدولي للاتصالات </w:t>
      </w:r>
      <w:r w:rsidRPr="009901E0">
        <w:t>(ITU-T)</w:t>
      </w:r>
      <w:r w:rsidRPr="009901E0">
        <w:rPr>
          <w:rFonts w:hint="cs"/>
          <w:rtl/>
        </w:rPr>
        <w:t xml:space="preserve"> </w:t>
      </w:r>
      <w:r w:rsidRPr="009901E0">
        <w:rPr>
          <w:rtl/>
        </w:rPr>
        <w:t>والمنظمة الدولية للتوحيد القياسي</w:t>
      </w:r>
      <w:r w:rsidRPr="009901E0">
        <w:rPr>
          <w:rFonts w:hint="cs"/>
          <w:rtl/>
        </w:rPr>
        <w:t> </w:t>
      </w:r>
      <w:r w:rsidRPr="009901E0">
        <w:t>(ISO)</w:t>
      </w:r>
      <w:r w:rsidRPr="009901E0">
        <w:rPr>
          <w:rtl/>
        </w:rPr>
        <w:t xml:space="preserve"> واللجنة الكهرتقنية الدولية </w:t>
      </w:r>
      <w:r w:rsidRPr="009901E0">
        <w:t>(IEC)</w:t>
      </w:r>
      <w:r w:rsidRPr="009901E0">
        <w:rPr>
          <w:rtl/>
        </w:rPr>
        <w:t xml:space="preserve"> بعراقتها. </w:t>
      </w:r>
      <w:r w:rsidRPr="009901E0">
        <w:rPr>
          <w:rFonts w:hint="cs"/>
          <w:rtl/>
        </w:rPr>
        <w:t>وقد</w:t>
      </w:r>
      <w:r w:rsidRPr="009901E0">
        <w:rPr>
          <w:rtl/>
        </w:rPr>
        <w:t xml:space="preserve"> أدى الاندماج المتواصل للتكنولوجيات التي </w:t>
      </w:r>
      <w:r w:rsidRPr="009901E0">
        <w:rPr>
          <w:rFonts w:hint="cs"/>
          <w:rtl/>
        </w:rPr>
        <w:t>ي</w:t>
      </w:r>
      <w:r w:rsidRPr="009901E0">
        <w:rPr>
          <w:rtl/>
        </w:rPr>
        <w:t xml:space="preserve">نفرد </w:t>
      </w:r>
      <w:r w:rsidRPr="009901E0">
        <w:rPr>
          <w:rFonts w:hint="cs"/>
          <w:rtl/>
        </w:rPr>
        <w:t>كل من</w:t>
      </w:r>
      <w:r w:rsidRPr="009901E0">
        <w:rPr>
          <w:rFonts w:hint="eastAsia"/>
        </w:rPr>
        <w:t> </w:t>
      </w:r>
      <w:r w:rsidRPr="009901E0">
        <w:rPr>
          <w:rtl/>
        </w:rPr>
        <w:t xml:space="preserve">هذه </w:t>
      </w:r>
      <w:r w:rsidRPr="009901E0">
        <w:rPr>
          <w:rFonts w:hint="cs"/>
          <w:rtl/>
        </w:rPr>
        <w:t xml:space="preserve">الهيئات </w:t>
      </w:r>
      <w:r w:rsidRPr="009901E0">
        <w:rPr>
          <w:rtl/>
        </w:rPr>
        <w:t>بالمسؤولية عنها</w:t>
      </w:r>
      <w:r w:rsidRPr="009901E0">
        <w:rPr>
          <w:rFonts w:hint="cs"/>
          <w:rtl/>
        </w:rPr>
        <w:t>،</w:t>
      </w:r>
      <w:r w:rsidRPr="009901E0">
        <w:rPr>
          <w:rtl/>
        </w:rPr>
        <w:t xml:space="preserve"> </w:t>
      </w:r>
      <w:r w:rsidRPr="009901E0">
        <w:rPr>
          <w:rFonts w:hint="cs"/>
          <w:rtl/>
        </w:rPr>
        <w:t xml:space="preserve">لسنوات عديدة، </w:t>
      </w:r>
      <w:r w:rsidRPr="009901E0">
        <w:rPr>
          <w:rtl/>
        </w:rPr>
        <w:t xml:space="preserve">إلى تزايد التبعية البينية لجوانب متنامية من برامج عملها. فقد أفضى ذلك مثلاً إلى </w:t>
      </w:r>
      <w:r w:rsidRPr="009901E0">
        <w:rPr>
          <w:spacing w:val="-2"/>
          <w:rtl/>
        </w:rPr>
        <w:t xml:space="preserve">استحداث المنظمة الدولية للتوحيد القياسي واللجنة الكهرتقنية الدولية </w:t>
      </w:r>
      <w:r w:rsidRPr="009901E0">
        <w:rPr>
          <w:rFonts w:hint="cs"/>
          <w:spacing w:val="-2"/>
          <w:rtl/>
        </w:rPr>
        <w:t xml:space="preserve">التابعة </w:t>
      </w:r>
      <w:r w:rsidRPr="009901E0">
        <w:rPr>
          <w:spacing w:val="-2"/>
          <w:rtl/>
        </w:rPr>
        <w:t xml:space="preserve">للجنة التقنية المشتركة الأولى </w:t>
      </w:r>
      <w:r w:rsidRPr="009901E0">
        <w:rPr>
          <w:spacing w:val="-2"/>
        </w:rPr>
        <w:t>(JTC 1)</w:t>
      </w:r>
      <w:r w:rsidRPr="009901E0">
        <w:rPr>
          <w:rtl/>
        </w:rPr>
        <w:t xml:space="preserve"> المعنية بتكنولوجيا المعلومات. وما برحت الترتيبات التعاونية بين قطاع تقييس الاتصالات واللجنة التقنية المشتركة الأولى للمنظمة الدولية للتوحيد القياسي/اللجنة الكهرتقنية الدولية تزداد نمواً.</w:t>
      </w:r>
    </w:p>
    <w:p w14:paraId="616CBD3F" w14:textId="77777777" w:rsidR="0010600E" w:rsidRPr="009901E0" w:rsidRDefault="0010600E" w:rsidP="0010600E">
      <w:pPr>
        <w:rPr>
          <w:rtl/>
        </w:rPr>
      </w:pPr>
      <w:r w:rsidRPr="009901E0">
        <w:rPr>
          <w:rtl/>
        </w:rPr>
        <w:t>و</w:t>
      </w:r>
      <w:r w:rsidRPr="009901E0">
        <w:rPr>
          <w:rFonts w:hint="cs"/>
          <w:rtl/>
        </w:rPr>
        <w:t xml:space="preserve">في يونيو عام </w:t>
      </w:r>
      <w:r w:rsidRPr="009901E0">
        <w:t>1988</w:t>
      </w:r>
      <w:r w:rsidRPr="009901E0">
        <w:rPr>
          <w:rFonts w:hint="cs"/>
          <w:rtl/>
        </w:rPr>
        <w:t xml:space="preserve">، اجتمع </w:t>
      </w:r>
      <w:r w:rsidRPr="009901E0">
        <w:rPr>
          <w:rtl/>
        </w:rPr>
        <w:t>فريق مخصص من قادة قطاع تقييس الاتصالات للجنة الاستشارية الدولية للبرق والهاتف (</w:t>
      </w:r>
      <w:r w:rsidRPr="009901E0">
        <w:t>CCITT</w:t>
      </w:r>
      <w:r w:rsidRPr="009901E0">
        <w:rPr>
          <w:rtl/>
        </w:rPr>
        <w:t>، سابقاً)، و</w:t>
      </w:r>
      <w:r w:rsidRPr="009901E0">
        <w:t>ISO/IEC JTC 1</w:t>
      </w:r>
      <w:r w:rsidRPr="009901E0">
        <w:rPr>
          <w:rtl/>
        </w:rPr>
        <w:t xml:space="preserve"> لاستعراض الوضع القائم للتعاون. وإذ أدرك الفريق المخصص أن هذه الجهود التعاونية ستستمر في</w:t>
      </w:r>
      <w:r w:rsidRPr="009901E0">
        <w:rPr>
          <w:rFonts w:hint="cs"/>
          <w:rtl/>
        </w:rPr>
        <w:t> </w:t>
      </w:r>
      <w:r w:rsidRPr="009901E0">
        <w:rPr>
          <w:rtl/>
        </w:rPr>
        <w:t>النمو، فقد توسم خيراً في وضع وتوثيق مجموعة من الإجراءات تنطلق من النجاحات السابقة لتسهّل الجهود اللاحقة. وفي</w:t>
      </w:r>
      <w:r w:rsidRPr="009901E0">
        <w:rPr>
          <w:rFonts w:hint="cs"/>
          <w:rtl/>
        </w:rPr>
        <w:t> </w:t>
      </w:r>
      <w:r w:rsidRPr="009901E0">
        <w:rPr>
          <w:rtl/>
        </w:rPr>
        <w:t>المحصلة، خرج إلى حيز الوجود</w:t>
      </w:r>
      <w:r w:rsidRPr="009901E0">
        <w:rPr>
          <w:i/>
          <w:iCs/>
          <w:rtl/>
        </w:rPr>
        <w:t xml:space="preserve"> دليل غير رسمي للتعاون بين </w:t>
      </w:r>
      <w:r w:rsidRPr="009901E0">
        <w:rPr>
          <w:i/>
          <w:iCs/>
        </w:rPr>
        <w:t>CCITT</w:t>
      </w:r>
      <w:r w:rsidRPr="009901E0">
        <w:rPr>
          <w:i/>
          <w:iCs/>
          <w:rtl/>
        </w:rPr>
        <w:t xml:space="preserve"> و</w:t>
      </w:r>
      <w:r w:rsidRPr="009901E0">
        <w:rPr>
          <w:i/>
          <w:iCs/>
        </w:rPr>
        <w:t>ISO/IEC JTC 1</w:t>
      </w:r>
      <w:r w:rsidRPr="009901E0">
        <w:rPr>
          <w:rtl/>
        </w:rPr>
        <w:t>.</w:t>
      </w:r>
    </w:p>
    <w:p w14:paraId="23A4FF6B" w14:textId="77777777" w:rsidR="0010600E" w:rsidRPr="009901E0" w:rsidRDefault="0010600E" w:rsidP="0010600E">
      <w:pPr>
        <w:rPr>
          <w:rtl/>
        </w:rPr>
      </w:pPr>
      <w:r w:rsidRPr="009901E0">
        <w:rPr>
          <w:rtl/>
        </w:rPr>
        <w:t xml:space="preserve">وأقر هذا الدليل غير الرسمي بأن مجالات العمل التعاوني بين </w:t>
      </w:r>
      <w:r w:rsidRPr="009901E0">
        <w:t>CCITT</w:t>
      </w:r>
      <w:r w:rsidRPr="009901E0">
        <w:rPr>
          <w:rtl/>
        </w:rPr>
        <w:t xml:space="preserve"> و</w:t>
      </w:r>
      <w:r w:rsidRPr="009901E0">
        <w:t>ISO/IEC JTC 1</w:t>
      </w:r>
      <w:r w:rsidRPr="009901E0">
        <w:rPr>
          <w:rtl/>
        </w:rPr>
        <w:t xml:space="preserve"> إنما هي قسمٌ صغير من إجمالي برنامج عمل كلتا المنظمتين. ومن ثم، تقرر أن السبيل العملي لإنجاح التعاون يتمثل في العمل ضمن المرونة الموجودة في ثنايا إجراءات كل منظمة بدلاً من تحديد إطار جديد في قوامه.</w:t>
      </w:r>
    </w:p>
    <w:p w14:paraId="0BE76412" w14:textId="77777777" w:rsidR="0010600E" w:rsidRPr="009901E0" w:rsidRDefault="0010600E" w:rsidP="0010600E">
      <w:pPr>
        <w:rPr>
          <w:rtl/>
        </w:rPr>
      </w:pPr>
      <w:r w:rsidRPr="009901E0">
        <w:rPr>
          <w:rtl/>
        </w:rPr>
        <w:t>ومنذئذ، اكتُسبت خبرة كبيرة في استعمال الإجراءات. وتالياً، عُقد اجتماع ثان للفريق المخصص في سبتمبر</w:t>
      </w:r>
      <w:r w:rsidRPr="009901E0">
        <w:rPr>
          <w:rFonts w:hint="cs"/>
          <w:rtl/>
        </w:rPr>
        <w:t> </w:t>
      </w:r>
      <w:r w:rsidRPr="009901E0">
        <w:t>1991</w:t>
      </w:r>
      <w:r w:rsidRPr="009901E0">
        <w:rPr>
          <w:rtl/>
        </w:rPr>
        <w:t xml:space="preserve"> لاستعراض الإجراءات وإدخال تحسينات عليها. وخرج ذلك الاجتماع بمشروع صيغة مراجعة للدليل وافقت عليه </w:t>
      </w:r>
      <w:r w:rsidRPr="009901E0">
        <w:t>CCITT</w:t>
      </w:r>
      <w:r w:rsidRPr="009901E0">
        <w:rPr>
          <w:rtl/>
        </w:rPr>
        <w:t xml:space="preserve"> و</w:t>
      </w:r>
      <w:r w:rsidRPr="009901E0">
        <w:t>JTC 1</w:t>
      </w:r>
      <w:r w:rsidRPr="009901E0">
        <w:rPr>
          <w:rtl/>
        </w:rPr>
        <w:t xml:space="preserve"> كلتاهما من أجل الاستعمال المؤقت ريثما يُقَرّ رسمياً.</w:t>
      </w:r>
    </w:p>
    <w:p w14:paraId="46F6C2DB" w14:textId="77777777" w:rsidR="00581F7B" w:rsidRPr="009901E0" w:rsidRDefault="00581F7B">
      <w:pPr>
        <w:tabs>
          <w:tab w:val="clear" w:pos="794"/>
          <w:tab w:val="clear" w:pos="1191"/>
          <w:tab w:val="clear" w:pos="1588"/>
          <w:tab w:val="clear" w:pos="1985"/>
        </w:tabs>
        <w:bidi w:val="0"/>
        <w:spacing w:before="0" w:line="240" w:lineRule="auto"/>
        <w:jc w:val="left"/>
        <w:rPr>
          <w:rtl/>
        </w:rPr>
      </w:pPr>
      <w:r w:rsidRPr="009901E0">
        <w:rPr>
          <w:rtl/>
        </w:rPr>
        <w:br w:type="page"/>
      </w:r>
    </w:p>
    <w:p w14:paraId="039E2DDE" w14:textId="77777777" w:rsidR="0010600E" w:rsidRPr="009901E0" w:rsidRDefault="0010600E" w:rsidP="0010600E">
      <w:pPr>
        <w:rPr>
          <w:rtl/>
        </w:rPr>
      </w:pPr>
      <w:r w:rsidRPr="009901E0">
        <w:rPr>
          <w:rtl/>
        </w:rPr>
        <w:lastRenderedPageBreak/>
        <w:t>وأقر مشروع الصيغة المراجعة للدليل بقيمة التعاون بين المنظمتين في بناء التوافق حيال المجالات ذات الاهتمام المشترك وفي</w:t>
      </w:r>
      <w:r w:rsidRPr="009901E0">
        <w:rPr>
          <w:rFonts w:hint="cs"/>
          <w:rtl/>
        </w:rPr>
        <w:t> </w:t>
      </w:r>
      <w:r w:rsidRPr="009901E0">
        <w:rPr>
          <w:rtl/>
        </w:rPr>
        <w:t>توسيع هذا التعاون ليشمل إصدار توصيات ومعايير دولية موحدة النص لتلبية احتياجات دوائر الصناعة والمستعملين على نحو أفضل. وبكثير من العناية، جرى تحديد إجراءات تعاونية كفؤة تتوخى الاستعمال الأفضل للموارد لإنتاج النتائج في</w:t>
      </w:r>
      <w:r w:rsidRPr="009901E0">
        <w:t> </w:t>
      </w:r>
      <w:r w:rsidRPr="009901E0">
        <w:rPr>
          <w:rtl/>
        </w:rPr>
        <w:t>أوانها.</w:t>
      </w:r>
    </w:p>
    <w:p w14:paraId="66525D1C" w14:textId="77777777" w:rsidR="0010600E" w:rsidRPr="009901E0" w:rsidRDefault="0010600E" w:rsidP="0010600E">
      <w:pPr>
        <w:rPr>
          <w:rtl/>
        </w:rPr>
      </w:pPr>
      <w:r w:rsidRPr="009901E0">
        <w:rPr>
          <w:rtl/>
        </w:rPr>
        <w:t xml:space="preserve">وأجريت مراجعة أخرى نتيجةً لاستعراض رسمي كي تعكس الإجراءات المحدّثة لكلتا المنظمتين. ووافق المؤتمر العالمي لتقييس الاتصالات </w:t>
      </w:r>
      <w:r w:rsidRPr="009901E0">
        <w:t>(WTSC)</w:t>
      </w:r>
      <w:r w:rsidRPr="009901E0">
        <w:rPr>
          <w:rtl/>
        </w:rPr>
        <w:t xml:space="preserve"> و</w:t>
      </w:r>
      <w:r w:rsidRPr="009901E0">
        <w:t>JTC 1</w:t>
      </w:r>
      <w:r w:rsidRPr="009901E0">
        <w:rPr>
          <w:rtl/>
        </w:rPr>
        <w:t xml:space="preserve"> على الدليل في مارس</w:t>
      </w:r>
      <w:r w:rsidRPr="009901E0">
        <w:rPr>
          <w:rFonts w:hint="cs"/>
          <w:rtl/>
        </w:rPr>
        <w:t> </w:t>
      </w:r>
      <w:r w:rsidRPr="009901E0">
        <w:t>1993</w:t>
      </w:r>
      <w:r w:rsidRPr="009901E0">
        <w:rPr>
          <w:rtl/>
        </w:rPr>
        <w:t>.</w:t>
      </w:r>
    </w:p>
    <w:p w14:paraId="00CAF59C" w14:textId="77777777" w:rsidR="0010600E" w:rsidRPr="009901E0" w:rsidRDefault="0010600E" w:rsidP="0010600E">
      <w:pPr>
        <w:rPr>
          <w:rtl/>
        </w:rPr>
      </w:pPr>
      <w:r w:rsidRPr="009901E0">
        <w:rPr>
          <w:spacing w:val="2"/>
          <w:rtl/>
        </w:rPr>
        <w:t>وبحلول عام</w:t>
      </w:r>
      <w:r w:rsidRPr="009901E0">
        <w:rPr>
          <w:rFonts w:hint="cs"/>
          <w:spacing w:val="2"/>
          <w:rtl/>
        </w:rPr>
        <w:t> </w:t>
      </w:r>
      <w:r w:rsidRPr="009901E0">
        <w:rPr>
          <w:spacing w:val="2"/>
        </w:rPr>
        <w:t>1996</w:t>
      </w:r>
      <w:r w:rsidRPr="009901E0">
        <w:rPr>
          <w:spacing w:val="2"/>
          <w:rtl/>
        </w:rPr>
        <w:t xml:space="preserve">، ومع الخبرة المكتسبة من وضع ما يربو على </w:t>
      </w:r>
      <w:r w:rsidRPr="009901E0">
        <w:rPr>
          <w:spacing w:val="2"/>
        </w:rPr>
        <w:t>150</w:t>
      </w:r>
      <w:r w:rsidRPr="009901E0">
        <w:rPr>
          <w:rFonts w:hint="cs"/>
          <w:spacing w:val="2"/>
          <w:rtl/>
        </w:rPr>
        <w:t> </w:t>
      </w:r>
      <w:r w:rsidRPr="009901E0">
        <w:rPr>
          <w:spacing w:val="2"/>
          <w:rtl/>
        </w:rPr>
        <w:t>توصية | معياراً دولياً، جرى تحديث الدليل ليعكس الحنكة</w:t>
      </w:r>
      <w:r w:rsidRPr="009901E0">
        <w:rPr>
          <w:rtl/>
        </w:rPr>
        <w:t xml:space="preserve"> المكتسبة من هذه الخبرة والمراجعات التي أجريت على الإجراءات في كلتا المنظمتين. وقد وافق المؤتمر العالمي لتقييس الاتصالات</w:t>
      </w:r>
      <w:r w:rsidRPr="009901E0">
        <w:rPr>
          <w:rFonts w:hint="cs"/>
          <w:rtl/>
        </w:rPr>
        <w:t> </w:t>
      </w:r>
      <w:r w:rsidRPr="009901E0">
        <w:t>(WTSC)</w:t>
      </w:r>
      <w:r w:rsidRPr="009901E0">
        <w:rPr>
          <w:rtl/>
        </w:rPr>
        <w:t xml:space="preserve"> على الدليل المحدّث في أكتوبر</w:t>
      </w:r>
      <w:r w:rsidRPr="009901E0">
        <w:rPr>
          <w:rFonts w:hint="cs"/>
          <w:rtl/>
        </w:rPr>
        <w:t> </w:t>
      </w:r>
      <w:r w:rsidRPr="009901E0">
        <w:t>1996</w:t>
      </w:r>
      <w:r w:rsidRPr="009901E0">
        <w:rPr>
          <w:rtl/>
        </w:rPr>
        <w:t xml:space="preserve"> فيما وافقت</w:t>
      </w:r>
      <w:r w:rsidRPr="009901E0">
        <w:rPr>
          <w:rFonts w:hint="cs"/>
          <w:rtl/>
        </w:rPr>
        <w:t xml:space="preserve"> لجنة</w:t>
      </w:r>
      <w:r w:rsidRPr="009901E0">
        <w:rPr>
          <w:rtl/>
        </w:rPr>
        <w:t xml:space="preserve"> </w:t>
      </w:r>
      <w:r w:rsidRPr="009901E0">
        <w:t>JTC 1</w:t>
      </w:r>
      <w:r w:rsidRPr="009901E0">
        <w:rPr>
          <w:rtl/>
        </w:rPr>
        <w:t xml:space="preserve"> عليه في ديسمبر </w:t>
      </w:r>
      <w:r w:rsidRPr="009901E0">
        <w:t>1996</w:t>
      </w:r>
      <w:r w:rsidRPr="009901E0">
        <w:rPr>
          <w:rtl/>
        </w:rPr>
        <w:t>.</w:t>
      </w:r>
    </w:p>
    <w:p w14:paraId="053D0D82" w14:textId="77777777" w:rsidR="0010600E" w:rsidRPr="009901E0" w:rsidRDefault="0010600E" w:rsidP="0010600E">
      <w:pPr>
        <w:rPr>
          <w:rtl/>
        </w:rPr>
      </w:pPr>
      <w:r w:rsidRPr="009901E0">
        <w:rPr>
          <w:spacing w:val="6"/>
          <w:rtl/>
        </w:rPr>
        <w:t>وفي عام</w:t>
      </w:r>
      <w:r w:rsidRPr="009901E0">
        <w:rPr>
          <w:rFonts w:hint="cs"/>
          <w:spacing w:val="6"/>
          <w:rtl/>
        </w:rPr>
        <w:t> </w:t>
      </w:r>
      <w:r w:rsidRPr="009901E0">
        <w:rPr>
          <w:spacing w:val="6"/>
        </w:rPr>
        <w:t>2001</w:t>
      </w:r>
      <w:r w:rsidRPr="009901E0">
        <w:rPr>
          <w:spacing w:val="6"/>
          <w:rtl/>
        </w:rPr>
        <w:t>، حُدِّث الدليل ثانية ليعكس المراجعات التي أجريت على الإجراءات في كلتا المنظمتين. وقد وافق قطاع التقييس</w:t>
      </w:r>
      <w:r w:rsidRPr="009901E0">
        <w:rPr>
          <w:rFonts w:hint="cs"/>
          <w:rtl/>
        </w:rPr>
        <w:t> </w:t>
      </w:r>
      <w:r w:rsidRPr="009901E0">
        <w:t>(ITU-T)</w:t>
      </w:r>
      <w:r w:rsidRPr="009901E0">
        <w:rPr>
          <w:rtl/>
        </w:rPr>
        <w:t xml:space="preserve"> و</w:t>
      </w:r>
      <w:r w:rsidRPr="009901E0">
        <w:t>JTC 1</w:t>
      </w:r>
      <w:r w:rsidRPr="009901E0">
        <w:rPr>
          <w:rtl/>
        </w:rPr>
        <w:t xml:space="preserve"> على الدليل المحدّث في نوفمبر</w:t>
      </w:r>
      <w:r w:rsidRPr="009901E0">
        <w:rPr>
          <w:rFonts w:hint="cs"/>
          <w:rtl/>
        </w:rPr>
        <w:t> </w:t>
      </w:r>
      <w:r w:rsidRPr="009901E0">
        <w:t>2001</w:t>
      </w:r>
      <w:r w:rsidRPr="009901E0">
        <w:rPr>
          <w:rtl/>
        </w:rPr>
        <w:t>.</w:t>
      </w:r>
    </w:p>
    <w:p w14:paraId="123BF1AC" w14:textId="77777777" w:rsidR="0010600E" w:rsidRPr="009901E0" w:rsidRDefault="0010600E" w:rsidP="0010600E">
      <w:pPr>
        <w:rPr>
          <w:rtl/>
          <w:lang w:bidi="ar-EG"/>
        </w:rPr>
      </w:pPr>
      <w:r w:rsidRPr="009901E0">
        <w:rPr>
          <w:rtl/>
        </w:rPr>
        <w:t>وفي عام</w:t>
      </w:r>
      <w:r w:rsidRPr="009901E0">
        <w:rPr>
          <w:rFonts w:hint="cs"/>
          <w:rtl/>
        </w:rPr>
        <w:t> </w:t>
      </w:r>
      <w:r w:rsidRPr="009901E0">
        <w:t>2010</w:t>
      </w:r>
      <w:r w:rsidRPr="009901E0">
        <w:rPr>
          <w:rtl/>
        </w:rPr>
        <w:t xml:space="preserve">، حُدِّث الدليل تارة أخرى ليعكس المواءمة الأوثق لإجراءات </w:t>
      </w:r>
      <w:r w:rsidRPr="009901E0">
        <w:t>JTC 1</w:t>
      </w:r>
      <w:r w:rsidRPr="009901E0">
        <w:rPr>
          <w:rtl/>
        </w:rPr>
        <w:t xml:space="preserve"> مع الإجراءات المشتركة بين </w:t>
      </w:r>
      <w:r w:rsidRPr="009901E0">
        <w:t>ISO</w:t>
      </w:r>
      <w:r w:rsidRPr="009901E0">
        <w:rPr>
          <w:rtl/>
        </w:rPr>
        <w:t xml:space="preserve"> و</w:t>
      </w:r>
      <w:r w:rsidRPr="009901E0">
        <w:t>IEC</w:t>
      </w:r>
      <w:r w:rsidRPr="009901E0">
        <w:rPr>
          <w:rtl/>
        </w:rPr>
        <w:t xml:space="preserve"> وليعكس الصيغة المراجعة للإجراءات في قطاع تقييس الاتصالات </w:t>
      </w:r>
      <w:r w:rsidRPr="009901E0">
        <w:t>(ITU-T)</w:t>
      </w:r>
      <w:r w:rsidRPr="009901E0">
        <w:rPr>
          <w:rtl/>
        </w:rPr>
        <w:t xml:space="preserve">. كما يأخذ في الحسبان السياسة المشتركة بصدد براءات الاختراع المعتمدة لدى قطاع تقييس الاتصالات/قطاع الاتصالات الراديوية </w:t>
      </w:r>
      <w:r w:rsidRPr="009901E0">
        <w:t>(ITU-R)</w:t>
      </w:r>
      <w:r w:rsidRPr="009901E0">
        <w:rPr>
          <w:rtl/>
        </w:rPr>
        <w:t>/المنظمة الدولية للتوحيد القياسي</w:t>
      </w:r>
      <w:r w:rsidRPr="009901E0">
        <w:rPr>
          <w:rFonts w:hint="cs"/>
          <w:rtl/>
        </w:rPr>
        <w:t> </w:t>
      </w:r>
      <w:r w:rsidRPr="009901E0">
        <w:t>(ISO)</w:t>
      </w:r>
      <w:r w:rsidRPr="009901E0">
        <w:rPr>
          <w:rtl/>
        </w:rPr>
        <w:t xml:space="preserve">/اللجنة الكهرتقنية الدولية </w:t>
      </w:r>
      <w:r w:rsidRPr="009901E0">
        <w:t>(IEC)</w:t>
      </w:r>
      <w:r w:rsidRPr="009901E0">
        <w:rPr>
          <w:rtl/>
        </w:rPr>
        <w:t xml:space="preserve"> في عام</w:t>
      </w:r>
      <w:r w:rsidRPr="009901E0">
        <w:rPr>
          <w:rFonts w:hint="cs"/>
          <w:rtl/>
        </w:rPr>
        <w:t> </w:t>
      </w:r>
      <w:r w:rsidRPr="009901E0">
        <w:t>2006</w:t>
      </w:r>
      <w:r w:rsidRPr="009901E0">
        <w:rPr>
          <w:rtl/>
        </w:rPr>
        <w:t>.</w:t>
      </w:r>
      <w:r w:rsidRPr="009901E0">
        <w:rPr>
          <w:rFonts w:hint="cs"/>
          <w:rtl/>
        </w:rPr>
        <w:t xml:space="preserve"> </w:t>
      </w:r>
      <w:r w:rsidRPr="009901E0">
        <w:rPr>
          <w:rtl/>
        </w:rPr>
        <w:t xml:space="preserve">وقد وافق قطاع تقييس </w:t>
      </w:r>
      <w:r w:rsidRPr="009901E0">
        <w:rPr>
          <w:rFonts w:hint="cs"/>
          <w:rtl/>
        </w:rPr>
        <w:t>الاتصالات في</w:t>
      </w:r>
      <w:r w:rsidRPr="009901E0">
        <w:rPr>
          <w:rFonts w:hint="eastAsia"/>
          <w:rtl/>
        </w:rPr>
        <w:t> </w:t>
      </w:r>
      <w:r w:rsidRPr="009901E0">
        <w:rPr>
          <w:rFonts w:hint="cs"/>
          <w:rtl/>
        </w:rPr>
        <w:t>فبراير</w:t>
      </w:r>
      <w:r w:rsidRPr="009901E0">
        <w:rPr>
          <w:rFonts w:hint="eastAsia"/>
          <w:rtl/>
        </w:rPr>
        <w:t> </w:t>
      </w:r>
      <w:r w:rsidRPr="009901E0">
        <w:t>2010</w:t>
      </w:r>
      <w:r w:rsidRPr="009901E0">
        <w:rPr>
          <w:rtl/>
        </w:rPr>
        <w:t xml:space="preserve"> و</w:t>
      </w:r>
      <w:r w:rsidRPr="009901E0">
        <w:rPr>
          <w:rFonts w:hint="cs"/>
          <w:rtl/>
        </w:rPr>
        <w:t>اللجنة التقنية المشتركة الأولى</w:t>
      </w:r>
      <w:r w:rsidR="00A00609" w:rsidRPr="009901E0">
        <w:rPr>
          <w:rFonts w:hint="cs"/>
          <w:rtl/>
          <w:lang w:bidi="ar-EG"/>
        </w:rPr>
        <w:t xml:space="preserve"> </w:t>
      </w:r>
      <w:r w:rsidR="00A00609" w:rsidRPr="009901E0">
        <w:t>(JTC 1)</w:t>
      </w:r>
      <w:r w:rsidR="00A00609" w:rsidRPr="009901E0">
        <w:rPr>
          <w:rFonts w:hint="cs"/>
          <w:rtl/>
        </w:rPr>
        <w:t xml:space="preserve"> </w:t>
      </w:r>
      <w:r w:rsidRPr="009901E0">
        <w:rPr>
          <w:rFonts w:hint="cs"/>
          <w:rtl/>
        </w:rPr>
        <w:t>في يونيو</w:t>
      </w:r>
      <w:r w:rsidRPr="009901E0">
        <w:rPr>
          <w:rFonts w:hint="eastAsia"/>
          <w:rtl/>
        </w:rPr>
        <w:t> </w:t>
      </w:r>
      <w:r w:rsidRPr="009901E0">
        <w:t>2010</w:t>
      </w:r>
      <w:r w:rsidRPr="009901E0">
        <w:rPr>
          <w:rFonts w:hint="cs"/>
          <w:rtl/>
        </w:rPr>
        <w:t xml:space="preserve"> </w:t>
      </w:r>
      <w:r w:rsidRPr="009901E0">
        <w:rPr>
          <w:rtl/>
        </w:rPr>
        <w:t>على الدليل المحدّث</w:t>
      </w:r>
      <w:r w:rsidRPr="009901E0">
        <w:rPr>
          <w:rFonts w:hint="cs"/>
          <w:rtl/>
        </w:rPr>
        <w:t>.</w:t>
      </w:r>
    </w:p>
    <w:p w14:paraId="20B3105C" w14:textId="77777777" w:rsidR="0010600E" w:rsidRPr="009901E0" w:rsidRDefault="0010600E" w:rsidP="0010600E">
      <w:pPr>
        <w:rPr>
          <w:rtl/>
        </w:rPr>
      </w:pPr>
      <w:r w:rsidRPr="009901E0">
        <w:rPr>
          <w:rtl/>
        </w:rPr>
        <w:t>وفي عام</w:t>
      </w:r>
      <w:r w:rsidRPr="009901E0">
        <w:rPr>
          <w:rFonts w:hint="cs"/>
          <w:rtl/>
        </w:rPr>
        <w:t> </w:t>
      </w:r>
      <w:r w:rsidRPr="009901E0">
        <w:t>2013</w:t>
      </w:r>
      <w:r w:rsidRPr="009901E0">
        <w:rPr>
          <w:rtl/>
        </w:rPr>
        <w:t xml:space="preserve">، حُدِّث الدليل ثانية ليعكس </w:t>
      </w:r>
      <w:r w:rsidRPr="009901E0">
        <w:rPr>
          <w:rFonts w:hint="cs"/>
          <w:rtl/>
        </w:rPr>
        <w:t>التعديلات</w:t>
      </w:r>
      <w:r w:rsidRPr="009901E0">
        <w:rPr>
          <w:rtl/>
        </w:rPr>
        <w:t xml:space="preserve"> التي أجريت على الإجراءات في كلتا المنظمتين. و</w:t>
      </w:r>
      <w:r w:rsidRPr="009901E0">
        <w:rPr>
          <w:rFonts w:hint="cs"/>
          <w:rtl/>
        </w:rPr>
        <w:t xml:space="preserve">اعتمد </w:t>
      </w:r>
      <w:r w:rsidRPr="009901E0">
        <w:rPr>
          <w:rtl/>
        </w:rPr>
        <w:t xml:space="preserve">قطاع </w:t>
      </w:r>
      <w:r w:rsidRPr="009901E0">
        <w:rPr>
          <w:rFonts w:hint="cs"/>
          <w:rtl/>
        </w:rPr>
        <w:t>ت</w:t>
      </w:r>
      <w:r w:rsidRPr="009901E0">
        <w:rPr>
          <w:rtl/>
        </w:rPr>
        <w:t xml:space="preserve">قييس </w:t>
      </w:r>
      <w:r w:rsidRPr="009901E0">
        <w:rPr>
          <w:rFonts w:hint="cs"/>
          <w:rtl/>
        </w:rPr>
        <w:t xml:space="preserve">الاتصالات </w:t>
      </w:r>
      <w:r w:rsidRPr="009901E0">
        <w:rPr>
          <w:rtl/>
        </w:rPr>
        <w:t xml:space="preserve">الدليل المحدّث </w:t>
      </w:r>
      <w:r w:rsidRPr="009901E0">
        <w:rPr>
          <w:rFonts w:hint="cs"/>
          <w:rtl/>
          <w:lang w:bidi="ar-EG"/>
        </w:rPr>
        <w:t xml:space="preserve">في [يونيو </w:t>
      </w:r>
      <w:r w:rsidRPr="009901E0">
        <w:rPr>
          <w:lang w:bidi="ar-EG"/>
        </w:rPr>
        <w:t>2014</w:t>
      </w:r>
      <w:r w:rsidRPr="009901E0">
        <w:rPr>
          <w:rFonts w:hint="cs"/>
          <w:rtl/>
          <w:lang w:bidi="ar-EG"/>
        </w:rPr>
        <w:t xml:space="preserve">] </w:t>
      </w:r>
      <w:r w:rsidRPr="009901E0">
        <w:rPr>
          <w:rFonts w:hint="cs"/>
          <w:rtl/>
        </w:rPr>
        <w:t xml:space="preserve">واعتمدته لجنة </w:t>
      </w:r>
      <w:r w:rsidRPr="009901E0">
        <w:t>JTC 1</w:t>
      </w:r>
      <w:r w:rsidRPr="009901E0">
        <w:rPr>
          <w:rtl/>
        </w:rPr>
        <w:t xml:space="preserve"> في</w:t>
      </w:r>
      <w:r w:rsidRPr="009901E0">
        <w:rPr>
          <w:rFonts w:hint="cs"/>
          <w:rtl/>
        </w:rPr>
        <w:t xml:space="preserve"> نوفمبر </w:t>
      </w:r>
      <w:r w:rsidRPr="009901E0">
        <w:t>2013</w:t>
      </w:r>
      <w:r w:rsidRPr="009901E0">
        <w:rPr>
          <w:rtl/>
        </w:rPr>
        <w:t>.</w:t>
      </w:r>
    </w:p>
    <w:p w14:paraId="10876ED3" w14:textId="77777777" w:rsidR="0010600E" w:rsidRPr="009901E0" w:rsidRDefault="0010600E" w:rsidP="0010600E">
      <w:pPr>
        <w:pStyle w:val="Heading2"/>
        <w:rPr>
          <w:rtl/>
        </w:rPr>
      </w:pPr>
      <w:r w:rsidRPr="009901E0">
        <w:t>3.1</w:t>
      </w:r>
      <w:r w:rsidRPr="009901E0">
        <w:tab/>
      </w:r>
      <w:r w:rsidRPr="009901E0">
        <w:rPr>
          <w:rtl/>
        </w:rPr>
        <w:t>تنظيم الدليل</w:t>
      </w:r>
    </w:p>
    <w:p w14:paraId="36B352B2" w14:textId="77777777" w:rsidR="0010600E" w:rsidRPr="009901E0" w:rsidRDefault="0010600E" w:rsidP="0010600E">
      <w:pPr>
        <w:rPr>
          <w:rtl/>
        </w:rPr>
      </w:pPr>
      <w:r w:rsidRPr="009901E0">
        <w:rPr>
          <w:rtl/>
        </w:rPr>
        <w:t xml:space="preserve">وتقدم بقية الفقرة </w:t>
      </w:r>
      <w:r w:rsidRPr="009901E0">
        <w:t>1</w:t>
      </w:r>
      <w:r w:rsidRPr="009901E0">
        <w:rPr>
          <w:rtl/>
        </w:rPr>
        <w:t xml:space="preserve"> تعداداً للمراجع والتعاريف والمختصرات المفيدة وثيقة الصلة بالتعاون بين </w:t>
      </w:r>
      <w:r w:rsidRPr="009901E0">
        <w:t>ITU-T</w:t>
      </w:r>
      <w:r w:rsidRPr="009901E0">
        <w:rPr>
          <w:rtl/>
        </w:rPr>
        <w:t xml:space="preserve"> و</w:t>
      </w:r>
      <w:r w:rsidRPr="009901E0">
        <w:t>JTC 1</w:t>
      </w:r>
      <w:r w:rsidRPr="009901E0">
        <w:rPr>
          <w:rtl/>
        </w:rPr>
        <w:t xml:space="preserve">. فيما تقدم الفقرتان </w:t>
      </w:r>
      <w:r w:rsidRPr="009901E0">
        <w:t>2</w:t>
      </w:r>
      <w:r w:rsidRPr="009901E0">
        <w:rPr>
          <w:rtl/>
        </w:rPr>
        <w:t xml:space="preserve"> و</w:t>
      </w:r>
      <w:r w:rsidRPr="009901E0">
        <w:t>3</w:t>
      </w:r>
      <w:r w:rsidRPr="009901E0">
        <w:rPr>
          <w:rtl/>
        </w:rPr>
        <w:t xml:space="preserve"> معلومات تعليمية عن هيكل وإجراءات </w:t>
      </w:r>
      <w:r w:rsidRPr="009901E0">
        <w:t>ITU-T</w:t>
      </w:r>
      <w:r w:rsidRPr="009901E0">
        <w:rPr>
          <w:rtl/>
        </w:rPr>
        <w:t xml:space="preserve"> و</w:t>
      </w:r>
      <w:r w:rsidRPr="009901E0">
        <w:t>JTC 1</w:t>
      </w:r>
      <w:r w:rsidRPr="009901E0">
        <w:rPr>
          <w:rtl/>
        </w:rPr>
        <w:t>.</w:t>
      </w:r>
    </w:p>
    <w:p w14:paraId="1878396E" w14:textId="77777777" w:rsidR="0010600E" w:rsidRPr="009901E0" w:rsidRDefault="0010600E" w:rsidP="0010600E">
      <w:pPr>
        <w:rPr>
          <w:rtl/>
        </w:rPr>
      </w:pPr>
      <w:r w:rsidRPr="009901E0">
        <w:rPr>
          <w:rtl/>
        </w:rPr>
        <w:t xml:space="preserve">وترد تفاصيل إجراءات التعاون بين </w:t>
      </w:r>
      <w:r w:rsidRPr="009901E0">
        <w:rPr>
          <w:rFonts w:hint="cs"/>
          <w:rtl/>
        </w:rPr>
        <w:t>قطاع تقييس الاتصالات في الاتحاد</w:t>
      </w:r>
      <w:r w:rsidRPr="009901E0">
        <w:rPr>
          <w:rtl/>
        </w:rPr>
        <w:t xml:space="preserve"> و</w:t>
      </w:r>
      <w:r w:rsidRPr="009901E0">
        <w:rPr>
          <w:rFonts w:hint="cs"/>
          <w:rtl/>
        </w:rPr>
        <w:t>اللجنة التقنية المشتركة الأولى</w:t>
      </w:r>
      <w:r w:rsidRPr="009901E0">
        <w:rPr>
          <w:rtl/>
        </w:rPr>
        <w:t xml:space="preserve"> في الفقرات</w:t>
      </w:r>
      <w:r w:rsidRPr="009901E0">
        <w:rPr>
          <w:rFonts w:hint="cs"/>
          <w:rtl/>
        </w:rPr>
        <w:t xml:space="preserve"> من</w:t>
      </w:r>
      <w:r w:rsidRPr="009901E0">
        <w:rPr>
          <w:rtl/>
        </w:rPr>
        <w:t xml:space="preserve"> </w:t>
      </w:r>
      <w:r w:rsidRPr="009901E0">
        <w:t>4</w:t>
      </w:r>
      <w:r w:rsidRPr="009901E0">
        <w:rPr>
          <w:rtl/>
        </w:rPr>
        <w:t xml:space="preserve"> </w:t>
      </w:r>
      <w:r w:rsidRPr="009901E0">
        <w:rPr>
          <w:rFonts w:hint="cs"/>
          <w:rtl/>
        </w:rPr>
        <w:t>إلى</w:t>
      </w:r>
      <w:r w:rsidRPr="009901E0">
        <w:rPr>
          <w:rtl/>
        </w:rPr>
        <w:t xml:space="preserve"> </w:t>
      </w:r>
      <w:r w:rsidRPr="009901E0">
        <w:t>10</w:t>
      </w:r>
      <w:r w:rsidRPr="009901E0">
        <w:rPr>
          <w:rtl/>
        </w:rPr>
        <w:t xml:space="preserve"> </w:t>
      </w:r>
      <w:r w:rsidRPr="009901E0">
        <w:rPr>
          <w:spacing w:val="4"/>
          <w:rtl/>
        </w:rPr>
        <w:t>والتذييل الأول. فهي تتمم الإجراءات الأساسية لكل منظمة، وتكررها أحياناً توخياً للوضوح، وهي إجراءات تظل لها الصدارة</w:t>
      </w:r>
      <w:r w:rsidRPr="009901E0">
        <w:rPr>
          <w:rtl/>
        </w:rPr>
        <w:t xml:space="preserve"> (ومثالها الإجراءات الواردة في القرار رقم </w:t>
      </w:r>
      <w:r w:rsidRPr="009901E0">
        <w:t>1</w:t>
      </w:r>
      <w:r w:rsidRPr="009901E0">
        <w:rPr>
          <w:rtl/>
        </w:rPr>
        <w:t xml:space="preserve"> للجمعية العالمية لتقييس الاتصالات </w:t>
      </w:r>
      <w:r w:rsidRPr="009901E0">
        <w:t>(WTSA)</w:t>
      </w:r>
      <w:r w:rsidRPr="009901E0">
        <w:rPr>
          <w:rFonts w:hint="cs"/>
          <w:rtl/>
        </w:rPr>
        <w:t>،</w:t>
      </w:r>
      <w:r w:rsidRPr="009901E0">
        <w:rPr>
          <w:rtl/>
        </w:rPr>
        <w:t xml:space="preserve"> </w:t>
      </w:r>
      <w:r w:rsidRPr="009901E0">
        <w:rPr>
          <w:rFonts w:hint="cs"/>
          <w:rtl/>
        </w:rPr>
        <w:t>وفي توصية قطاع تقييس الاتصالات</w:t>
      </w:r>
      <w:r w:rsidRPr="009901E0">
        <w:rPr>
          <w:rFonts w:hint="eastAsia"/>
          <w:rtl/>
        </w:rPr>
        <w:t> </w:t>
      </w:r>
      <w:r w:rsidRPr="009901E0">
        <w:t>ITU-T A.1</w:t>
      </w:r>
      <w:r w:rsidRPr="009901E0">
        <w:rPr>
          <w:rFonts w:hint="cs"/>
          <w:rtl/>
        </w:rPr>
        <w:t xml:space="preserve">، وفي توجيهات </w:t>
      </w:r>
      <w:r w:rsidRPr="009901E0">
        <w:t>ISO/IEC</w:t>
      </w:r>
      <w:r w:rsidRPr="009901E0">
        <w:rPr>
          <w:rFonts w:hint="cs"/>
          <w:rtl/>
        </w:rPr>
        <w:t xml:space="preserve">، وفي إضافة </w:t>
      </w:r>
      <w:r w:rsidRPr="009901E0">
        <w:t>JTC 1</w:t>
      </w:r>
      <w:r w:rsidRPr="009901E0">
        <w:rPr>
          <w:rtl/>
        </w:rPr>
        <w:t xml:space="preserve"> </w:t>
      </w:r>
      <w:r w:rsidRPr="009901E0">
        <w:rPr>
          <w:rFonts w:hint="cs"/>
          <w:rtl/>
        </w:rPr>
        <w:t xml:space="preserve">الموحدة الملحقة بتوجيهات </w:t>
      </w:r>
      <w:r w:rsidRPr="009901E0">
        <w:t>ISO/IEC</w:t>
      </w:r>
      <w:r w:rsidRPr="009901E0">
        <w:rPr>
          <w:rFonts w:hint="cs"/>
          <w:rtl/>
        </w:rPr>
        <w:t xml:space="preserve"> وفي </w:t>
      </w:r>
      <w:r w:rsidRPr="009901E0">
        <w:rPr>
          <w:rtl/>
        </w:rPr>
        <w:t>الوث</w:t>
      </w:r>
      <w:r w:rsidRPr="009901E0">
        <w:rPr>
          <w:rFonts w:hint="cs"/>
          <w:rtl/>
        </w:rPr>
        <w:t>ائق</w:t>
      </w:r>
      <w:r w:rsidRPr="009901E0">
        <w:rPr>
          <w:rtl/>
        </w:rPr>
        <w:t xml:space="preserve"> الدائمة</w:t>
      </w:r>
      <w:r w:rsidRPr="009901E0">
        <w:rPr>
          <w:rFonts w:hint="cs"/>
          <w:rtl/>
        </w:rPr>
        <w:t xml:space="preserve"> للجنة</w:t>
      </w:r>
      <w:r w:rsidRPr="009901E0">
        <w:rPr>
          <w:rFonts w:hint="eastAsia"/>
          <w:rtl/>
        </w:rPr>
        <w:t> </w:t>
      </w:r>
      <w:r w:rsidRPr="009901E0">
        <w:t>JTC 1</w:t>
      </w:r>
      <w:r w:rsidRPr="009901E0">
        <w:rPr>
          <w:rFonts w:hint="cs"/>
          <w:rtl/>
        </w:rPr>
        <w:t>).</w:t>
      </w:r>
    </w:p>
    <w:p w14:paraId="573FDE5E" w14:textId="77777777" w:rsidR="0010600E" w:rsidRPr="009901E0" w:rsidRDefault="007908AE" w:rsidP="00A16CF9">
      <w:pPr>
        <w:pStyle w:val="Note2"/>
        <w:rPr>
          <w:rFonts w:eastAsia="Batang"/>
          <w:szCs w:val="20"/>
          <w:rtl/>
        </w:rPr>
      </w:pPr>
      <w:r w:rsidRPr="009901E0">
        <w:rPr>
          <w:rFonts w:hint="cs"/>
          <w:rtl/>
        </w:rPr>
        <w:t>ملاحظة</w:t>
      </w:r>
      <w:r w:rsidR="0010600E" w:rsidRPr="009901E0">
        <w:rPr>
          <w:rFonts w:hint="cs"/>
          <w:rtl/>
        </w:rPr>
        <w:t>: إن النموذج الذي</w:t>
      </w:r>
      <w:r w:rsidR="0010600E" w:rsidRPr="009901E0">
        <w:rPr>
          <w:rtl/>
        </w:rPr>
        <w:t xml:space="preserve"> يتعين على المحررين الالتزام به لدى إعداد التوصيات </w:t>
      </w:r>
      <w:r w:rsidR="0010600E" w:rsidRPr="009901E0">
        <w:rPr>
          <w:rFonts w:ascii="Traditional Arabic" w:hAnsi="Traditional Arabic"/>
        </w:rPr>
        <w:t>|</w:t>
      </w:r>
      <w:r w:rsidR="0010600E" w:rsidRPr="009901E0">
        <w:rPr>
          <w:rtl/>
        </w:rPr>
        <w:t> المعايير الدولية ذات النص المشترك</w:t>
      </w:r>
      <w:r w:rsidR="0010600E" w:rsidRPr="009901E0">
        <w:t xml:space="preserve"> </w:t>
      </w:r>
      <w:r w:rsidR="0010600E" w:rsidRPr="009901E0">
        <w:rPr>
          <w:rFonts w:hint="cs"/>
          <w:rtl/>
        </w:rPr>
        <w:t xml:space="preserve">متاحة على الموقع الإلكتروني </w:t>
      </w:r>
      <w:r w:rsidR="00047F8A">
        <w:fldChar w:fldCharType="begin"/>
      </w:r>
      <w:r w:rsidR="00047F8A">
        <w:instrText>HYPERLINK "http://itu.int/en/ITU-T/studygroups/Pages/templates.aspx"</w:instrText>
      </w:r>
      <w:r w:rsidR="00047F8A">
        <w:fldChar w:fldCharType="separate"/>
      </w:r>
      <w:r w:rsidR="00047F8A" w:rsidRPr="009901E0">
        <w:rPr>
          <w:rStyle w:val="Hyperlink"/>
          <w:rFonts w:ascii="Times New Roman" w:hAnsi="Times New Roman" w:cs="Traditional Arabic"/>
        </w:rPr>
        <w:t>http://itu.int/en/ITU-T/studygroups/Pages/templates.aspx</w:t>
      </w:r>
      <w:r w:rsidR="00047F8A">
        <w:fldChar w:fldCharType="end"/>
      </w:r>
      <w:r w:rsidR="0010600E" w:rsidRPr="009901E0">
        <w:rPr>
          <w:rFonts w:eastAsia="Batang" w:hint="cs"/>
          <w:sz w:val="30"/>
          <w:rtl/>
        </w:rPr>
        <w:t>، وقواعد العرض متاحة على الموقع الإلكتروني</w:t>
      </w:r>
      <w:r w:rsidR="0010600E" w:rsidRPr="009901E0">
        <w:rPr>
          <w:rFonts w:eastAsia="Batang" w:hint="cs"/>
          <w:szCs w:val="24"/>
          <w:rtl/>
        </w:rPr>
        <w:t xml:space="preserve"> </w:t>
      </w:r>
      <w:hyperlink r:id="rId208" w:history="1">
        <w:r w:rsidR="00047F8A" w:rsidRPr="009901E0">
          <w:rPr>
            <w:rStyle w:val="Hyperlink"/>
            <w:rFonts w:ascii="Times New Roman" w:eastAsia="Batang" w:hAnsi="Times New Roman" w:cs="Traditional Arabic"/>
            <w:szCs w:val="24"/>
          </w:rPr>
          <w:t>http://itu.int/en/ITU-T/info/Pages/resources.aspx</w:t>
        </w:r>
      </w:hyperlink>
      <w:r w:rsidR="0010600E" w:rsidRPr="009901E0">
        <w:rPr>
          <w:rFonts w:hint="cs"/>
          <w:rtl/>
        </w:rPr>
        <w:t xml:space="preserve"> و</w:t>
      </w:r>
      <w:r w:rsidR="00047F8A">
        <w:fldChar w:fldCharType="begin"/>
      </w:r>
      <w:r w:rsidR="00047F8A">
        <w:instrText>HYPERLINK "http://iso.org/iso/itc1_home"</w:instrText>
      </w:r>
      <w:r w:rsidR="00047F8A">
        <w:fldChar w:fldCharType="separate"/>
      </w:r>
      <w:r w:rsidR="00047F8A" w:rsidRPr="009901E0">
        <w:rPr>
          <w:rStyle w:val="Hyperlink"/>
          <w:rFonts w:ascii="Times New Roman" w:hAnsi="Times New Roman" w:cs="Traditional Arabic"/>
        </w:rPr>
        <w:t>http://iso.org/iso/itc1_home</w:t>
      </w:r>
      <w:r w:rsidR="00047F8A">
        <w:fldChar w:fldCharType="end"/>
      </w:r>
      <w:r w:rsidR="0010600E" w:rsidRPr="009901E0">
        <w:rPr>
          <w:rStyle w:val="Right-to-Left"/>
          <w:rFonts w:hint="cs"/>
          <w:rtl/>
        </w:rPr>
        <w:t xml:space="preserve"> </w:t>
      </w:r>
      <w:r w:rsidR="0010600E" w:rsidRPr="009901E0">
        <w:t>(Resources, JTC1 Standing documents section)</w:t>
      </w:r>
      <w:r w:rsidR="0010600E" w:rsidRPr="009901E0">
        <w:rPr>
          <w:rFonts w:hint="cs"/>
          <w:rtl/>
        </w:rPr>
        <w:t>.</w:t>
      </w:r>
    </w:p>
    <w:p w14:paraId="484298D6" w14:textId="77777777" w:rsidR="00581F7B" w:rsidRPr="009901E0" w:rsidRDefault="00581F7B" w:rsidP="00581F7B">
      <w:pPr>
        <w:rPr>
          <w:kern w:val="14"/>
          <w:sz w:val="24"/>
          <w:szCs w:val="24"/>
          <w:lang w:bidi="ar-EG"/>
        </w:rPr>
      </w:pPr>
      <w:r w:rsidRPr="009901E0">
        <w:rPr>
          <w:rtl/>
        </w:rPr>
        <w:br w:type="page"/>
      </w:r>
    </w:p>
    <w:p w14:paraId="3DEE17AB" w14:textId="77777777" w:rsidR="0010600E" w:rsidRPr="009901E0" w:rsidRDefault="0010600E" w:rsidP="0010600E">
      <w:pPr>
        <w:pStyle w:val="Heading2"/>
        <w:rPr>
          <w:rtl/>
        </w:rPr>
      </w:pPr>
      <w:r w:rsidRPr="009901E0">
        <w:lastRenderedPageBreak/>
        <w:t>4.1</w:t>
      </w:r>
      <w:r w:rsidRPr="009901E0">
        <w:tab/>
      </w:r>
      <w:r w:rsidRPr="009901E0">
        <w:rPr>
          <w:rtl/>
        </w:rPr>
        <w:t>المراجع</w:t>
      </w:r>
    </w:p>
    <w:p w14:paraId="720ED15C" w14:textId="77777777" w:rsidR="0010600E" w:rsidRPr="009901E0" w:rsidRDefault="0010600E" w:rsidP="0010600E">
      <w:pPr>
        <w:pStyle w:val="Heading3"/>
      </w:pPr>
      <w:r w:rsidRPr="009901E0">
        <w:t>1.4.1</w:t>
      </w:r>
      <w:r w:rsidRPr="009901E0">
        <w:tab/>
      </w:r>
      <w:r w:rsidRPr="009901E0">
        <w:rPr>
          <w:rtl/>
        </w:rPr>
        <w:t>مراجع قطاع تقييس الاتصالات</w:t>
      </w:r>
    </w:p>
    <w:p w14:paraId="3D82B93F" w14:textId="77777777" w:rsidR="0010600E" w:rsidRPr="009901E0" w:rsidRDefault="0010600E" w:rsidP="0010600E">
      <w:pPr>
        <w:pStyle w:val="Heading4"/>
        <w:rPr>
          <w:rtl/>
        </w:rPr>
      </w:pPr>
      <w:r w:rsidRPr="009901E0">
        <w:t>1.1.4.1</w:t>
      </w:r>
      <w:r w:rsidRPr="009901E0">
        <w:tab/>
      </w:r>
      <w:r w:rsidRPr="009901E0">
        <w:rPr>
          <w:rtl/>
        </w:rPr>
        <w:t>معلومات عامة</w:t>
      </w:r>
    </w:p>
    <w:p w14:paraId="5B09856B" w14:textId="77777777" w:rsidR="0010600E" w:rsidRPr="009901E0" w:rsidRDefault="0010600E" w:rsidP="0010600E">
      <w:pPr>
        <w:rPr>
          <w:spacing w:val="-4"/>
          <w:rtl/>
        </w:rPr>
      </w:pPr>
      <w:r w:rsidRPr="009901E0">
        <w:rPr>
          <w:spacing w:val="-4"/>
          <w:rtl/>
        </w:rPr>
        <w:t>يمكن العثور على معظم المعلومات عن الاتحاد الدولي للاتصالات وقطاع تقييس الاتصالات في الموقع الإلكتروني للاتحاد</w:t>
      </w:r>
      <w:r w:rsidR="007D1CC7" w:rsidRPr="009901E0">
        <w:rPr>
          <w:spacing w:val="-4"/>
          <w:rtl/>
        </w:rPr>
        <w:br/>
      </w:r>
      <w:hyperlink r:id="rId209" w:history="1">
        <w:r w:rsidR="00047F8A" w:rsidRPr="009901E0">
          <w:rPr>
            <w:rStyle w:val="Hyperlink"/>
            <w:spacing w:val="-4"/>
          </w:rPr>
          <w:t>http://itu.int</w:t>
        </w:r>
      </w:hyperlink>
      <w:r w:rsidRPr="009901E0">
        <w:rPr>
          <w:spacing w:val="-4"/>
          <w:rtl/>
        </w:rPr>
        <w:t>.</w:t>
      </w:r>
    </w:p>
    <w:p w14:paraId="17504A6B" w14:textId="77777777" w:rsidR="0010600E" w:rsidRPr="009901E0" w:rsidRDefault="0010600E" w:rsidP="0010600E">
      <w:pPr>
        <w:rPr>
          <w:rtl/>
        </w:rPr>
      </w:pPr>
      <w:r w:rsidRPr="009901E0">
        <w:rPr>
          <w:rtl/>
        </w:rPr>
        <w:t xml:space="preserve">وأما الوثائق </w:t>
      </w:r>
      <w:r w:rsidRPr="009901E0">
        <w:rPr>
          <w:rFonts w:hint="cs"/>
          <w:rtl/>
        </w:rPr>
        <w:t xml:space="preserve">الأساسية </w:t>
      </w:r>
      <w:r w:rsidRPr="009901E0">
        <w:rPr>
          <w:rtl/>
        </w:rPr>
        <w:t>في الاتحاد الدولي للاتصالات فهي دستوره واتفاقيته، ويمكن العثور عليهما ضمن "مجموعة النصوص الأساسية للاتحاد الدولي للاتصالات التي اعتمدها مؤتمر المندوبين المفوضين، نسخة العام</w:t>
      </w:r>
      <w:r w:rsidRPr="009901E0">
        <w:rPr>
          <w:rFonts w:hint="cs"/>
          <w:rtl/>
        </w:rPr>
        <w:t> </w:t>
      </w:r>
      <w:r w:rsidRPr="009901E0">
        <w:t>2007</w:t>
      </w:r>
      <w:r w:rsidRPr="009901E0">
        <w:rPr>
          <w:rtl/>
        </w:rPr>
        <w:t>".</w:t>
      </w:r>
    </w:p>
    <w:p w14:paraId="7E43979A" w14:textId="77777777" w:rsidR="0010600E" w:rsidRPr="009901E0" w:rsidRDefault="0010600E" w:rsidP="0010600E">
      <w:pPr>
        <w:rPr>
          <w:rtl/>
          <w:lang w:bidi="ar-EG"/>
        </w:rPr>
      </w:pPr>
      <w:r w:rsidRPr="009901E0">
        <w:rPr>
          <w:rtl/>
        </w:rPr>
        <w:t xml:space="preserve">وتضم </w:t>
      </w:r>
      <w:r w:rsidRPr="009901E0">
        <w:rPr>
          <w:rFonts w:hint="cs"/>
          <w:rtl/>
        </w:rPr>
        <w:t>مداولات الفترة الدراسية الحالية ل</w:t>
      </w:r>
      <w:r w:rsidRPr="009901E0">
        <w:rPr>
          <w:rtl/>
        </w:rPr>
        <w:t xml:space="preserve">لجمعية العالمية لتقييس الاتصالات </w:t>
      </w:r>
      <w:r w:rsidRPr="009901E0">
        <w:rPr>
          <w:rFonts w:hint="cs"/>
          <w:rtl/>
        </w:rPr>
        <w:t xml:space="preserve">التابعة لقطاع تقييس الاتصالات </w:t>
      </w:r>
      <w:r w:rsidRPr="009901E0">
        <w:rPr>
          <w:rtl/>
        </w:rPr>
        <w:t>القرارات وتوصيات السلسلة</w:t>
      </w:r>
      <w:r w:rsidRPr="009901E0">
        <w:rPr>
          <w:rFonts w:hint="cs"/>
          <w:rtl/>
        </w:rPr>
        <w:t> </w:t>
      </w:r>
      <w:r w:rsidRPr="009901E0">
        <w:t>A</w:t>
      </w:r>
      <w:r w:rsidRPr="009901E0">
        <w:rPr>
          <w:rtl/>
        </w:rPr>
        <w:t xml:space="preserve"> التي أقرّتها الجمعية العالمية لتقييس الاتصالات </w:t>
      </w:r>
      <w:r w:rsidRPr="009901E0">
        <w:t>(WTSA)</w:t>
      </w:r>
      <w:r w:rsidRPr="009901E0">
        <w:rPr>
          <w:rtl/>
        </w:rPr>
        <w:t xml:space="preserve"> </w:t>
      </w:r>
      <w:r w:rsidRPr="009901E0">
        <w:rPr>
          <w:rFonts w:hint="cs"/>
          <w:rtl/>
        </w:rPr>
        <w:t xml:space="preserve">الأخيرة </w:t>
      </w:r>
      <w:r w:rsidRPr="009901E0">
        <w:rPr>
          <w:rtl/>
        </w:rPr>
        <w:t>وفيها تعداد للجان الدراسات وتعداد للمسائل الموزعة لكل لجنة دراسات.</w:t>
      </w:r>
    </w:p>
    <w:p w14:paraId="021BD9A6" w14:textId="77777777" w:rsidR="0010600E" w:rsidRPr="009901E0" w:rsidRDefault="0010600E" w:rsidP="0010600E">
      <w:pPr>
        <w:rPr>
          <w:rtl/>
        </w:rPr>
      </w:pPr>
      <w:r w:rsidRPr="009901E0">
        <w:rPr>
          <w:rtl/>
        </w:rPr>
        <w:t>وتحوي المساهمة رقم</w:t>
      </w:r>
      <w:r w:rsidRPr="009901E0">
        <w:rPr>
          <w:rFonts w:hint="cs"/>
          <w:rtl/>
        </w:rPr>
        <w:t> </w:t>
      </w:r>
      <w:r w:rsidRPr="009901E0">
        <w:t>1</w:t>
      </w:r>
      <w:r w:rsidRPr="009901E0">
        <w:rPr>
          <w:rtl/>
        </w:rPr>
        <w:t xml:space="preserve"> لكل لجنة دراسات </w:t>
      </w:r>
      <w:r w:rsidRPr="009901E0">
        <w:rPr>
          <w:rFonts w:hint="cs"/>
          <w:rtl/>
        </w:rPr>
        <w:t xml:space="preserve">على </w:t>
      </w:r>
      <w:r w:rsidRPr="009901E0">
        <w:rPr>
          <w:rtl/>
        </w:rPr>
        <w:t xml:space="preserve">النص التفصيلي لكل مسألة </w:t>
      </w:r>
      <w:r w:rsidRPr="009901E0">
        <w:rPr>
          <w:rFonts w:hint="cs"/>
          <w:rtl/>
        </w:rPr>
        <w:t>كلفت بها</w:t>
      </w:r>
      <w:r w:rsidRPr="009901E0">
        <w:rPr>
          <w:rtl/>
        </w:rPr>
        <w:t xml:space="preserve"> الجمعية العالمية لتقييس الاتصالات لجنة الدراسات.</w:t>
      </w:r>
      <w:r w:rsidRPr="009901E0">
        <w:rPr>
          <w:rFonts w:hint="cs"/>
          <w:rtl/>
        </w:rPr>
        <w:t xml:space="preserve"> وتنشَر التغييرات المتعلقة بتوصيات ومسائل السلسلة</w:t>
      </w:r>
      <w:r w:rsidRPr="009901E0">
        <w:rPr>
          <w:rFonts w:hint="eastAsia"/>
          <w:rtl/>
        </w:rPr>
        <w:t> </w:t>
      </w:r>
      <w:r w:rsidRPr="009901E0">
        <w:t>A</w:t>
      </w:r>
      <w:r w:rsidRPr="009901E0">
        <w:rPr>
          <w:rFonts w:hint="cs"/>
          <w:rtl/>
        </w:rPr>
        <w:t xml:space="preserve"> عبر الرسائل المعممة لمكتب تقييس الاتصالات وتتاح على</w:t>
      </w:r>
      <w:r w:rsidRPr="009901E0">
        <w:rPr>
          <w:rFonts w:hint="eastAsia"/>
          <w:rtl/>
        </w:rPr>
        <w:t> </w:t>
      </w:r>
      <w:r w:rsidRPr="009901E0">
        <w:rPr>
          <w:rFonts w:hint="cs"/>
          <w:rtl/>
        </w:rPr>
        <w:t>الموقع الإلكتروني</w:t>
      </w:r>
      <w:r w:rsidRPr="009901E0">
        <w:rPr>
          <w:rFonts w:hint="eastAsia"/>
          <w:rtl/>
        </w:rPr>
        <w:t> </w:t>
      </w:r>
      <w:r w:rsidRPr="009901E0">
        <w:rPr>
          <w:rFonts w:hint="cs"/>
          <w:rtl/>
        </w:rPr>
        <w:t>للاتحاد.</w:t>
      </w:r>
    </w:p>
    <w:p w14:paraId="01795B99" w14:textId="77777777" w:rsidR="0010600E" w:rsidRPr="009901E0" w:rsidRDefault="0010600E" w:rsidP="0010600E">
      <w:pPr>
        <w:pStyle w:val="Heading4"/>
      </w:pPr>
      <w:r w:rsidRPr="009901E0">
        <w:t>2.1.4.1</w:t>
      </w:r>
      <w:r w:rsidRPr="009901E0">
        <w:tab/>
      </w:r>
      <w:r w:rsidRPr="009901E0">
        <w:rPr>
          <w:rtl/>
        </w:rPr>
        <w:t xml:space="preserve">قرارات الجمعية العالمية لتقييس الاتصالات </w:t>
      </w:r>
      <w:r w:rsidRPr="009901E0">
        <w:t>(WTSA)</w:t>
      </w:r>
    </w:p>
    <w:p w14:paraId="27BBA918" w14:textId="77777777" w:rsidR="0010600E" w:rsidRPr="009901E0" w:rsidRDefault="0010600E" w:rsidP="0010600E">
      <w:pPr>
        <w:rPr>
          <w:spacing w:val="-4"/>
          <w:rtl/>
        </w:rPr>
      </w:pPr>
      <w:r w:rsidRPr="009901E0">
        <w:rPr>
          <w:rFonts w:hint="cs"/>
          <w:spacing w:val="-4"/>
          <w:rtl/>
        </w:rPr>
        <w:t>أحدث مجموعة من قرارات</w:t>
      </w:r>
      <w:r w:rsidRPr="009901E0">
        <w:rPr>
          <w:spacing w:val="-4"/>
          <w:rtl/>
        </w:rPr>
        <w:t xml:space="preserve"> الجمعية العالمية لتقييس الاتصالات (قرارات </w:t>
      </w:r>
      <w:r w:rsidRPr="009901E0">
        <w:rPr>
          <w:spacing w:val="-4"/>
        </w:rPr>
        <w:t>WTSA</w:t>
      </w:r>
      <w:r w:rsidRPr="009901E0">
        <w:rPr>
          <w:spacing w:val="-4"/>
          <w:rtl/>
        </w:rPr>
        <w:t>)</w:t>
      </w:r>
      <w:r w:rsidRPr="009901E0">
        <w:rPr>
          <w:rFonts w:hint="cs"/>
          <w:spacing w:val="-4"/>
          <w:rtl/>
        </w:rPr>
        <w:t xml:space="preserve"> متيسرة على الموقع الإلكتروني للاتحاد </w:t>
      </w:r>
      <w:r w:rsidR="00047F8A">
        <w:fldChar w:fldCharType="begin"/>
      </w:r>
      <w:r w:rsidR="00047F8A">
        <w:instrText>HYPERLINK "http://itu.int/publ/T-Res/."</w:instrText>
      </w:r>
      <w:r w:rsidR="00047F8A">
        <w:fldChar w:fldCharType="separate"/>
      </w:r>
      <w:r w:rsidR="00047F8A" w:rsidRPr="009901E0">
        <w:rPr>
          <w:rStyle w:val="Left-to-Right-Hyperlink"/>
        </w:rPr>
        <w:t>http://itu.int/publ/T-Res</w:t>
      </w:r>
      <w:r w:rsidR="00047F8A" w:rsidRPr="009901E0">
        <w:rPr>
          <w:rStyle w:val="Left-to-Right-Hyperlink"/>
          <w:rtl/>
        </w:rPr>
        <w:t>/</w:t>
      </w:r>
      <w:r w:rsidR="00047F8A">
        <w:fldChar w:fldCharType="end"/>
      </w:r>
      <w:r w:rsidRPr="009901E0">
        <w:rPr>
          <w:spacing w:val="-4"/>
          <w:rtl/>
        </w:rPr>
        <w:t>. وتُدرَج أدناه خمسة قرارات لها صلة خاصة بالتعاون بين</w:t>
      </w:r>
      <w:r w:rsidRPr="009901E0">
        <w:rPr>
          <w:rFonts w:hint="cs"/>
          <w:spacing w:val="-4"/>
          <w:rtl/>
        </w:rPr>
        <w:t xml:space="preserve"> قطاع تقييس الاتصالات في</w:t>
      </w:r>
      <w:r w:rsidRPr="009901E0">
        <w:rPr>
          <w:rFonts w:hint="eastAsia"/>
          <w:spacing w:val="-4"/>
        </w:rPr>
        <w:t> </w:t>
      </w:r>
      <w:r w:rsidRPr="009901E0">
        <w:rPr>
          <w:rFonts w:hint="cs"/>
          <w:spacing w:val="-4"/>
          <w:rtl/>
        </w:rPr>
        <w:t>الاتحاد </w:t>
      </w:r>
      <w:r w:rsidRPr="009901E0">
        <w:rPr>
          <w:spacing w:val="-4"/>
        </w:rPr>
        <w:t>(ITU-T)</w:t>
      </w:r>
      <w:r w:rsidRPr="009901E0">
        <w:rPr>
          <w:spacing w:val="-4"/>
          <w:rtl/>
        </w:rPr>
        <w:t xml:space="preserve"> و</w:t>
      </w:r>
      <w:r w:rsidRPr="009901E0">
        <w:rPr>
          <w:spacing w:val="-4"/>
        </w:rPr>
        <w:t>ISO/IEC JTC 1</w:t>
      </w:r>
      <w:r w:rsidRPr="009901E0">
        <w:rPr>
          <w:spacing w:val="-4"/>
          <w:rtl/>
        </w:rPr>
        <w:t>.</w:t>
      </w:r>
    </w:p>
    <w:p w14:paraId="6552C425" w14:textId="77777777" w:rsidR="0010600E" w:rsidRPr="009901E0" w:rsidRDefault="00581F7B" w:rsidP="00DE6B7F">
      <w:pPr>
        <w:pStyle w:val="Bulletlist1"/>
        <w:rPr>
          <w:rtl/>
        </w:rPr>
      </w:pPr>
      <w:r w:rsidRPr="009901E0">
        <w:rPr>
          <w:rFonts w:hint="cs"/>
          <w:rtl/>
        </w:rPr>
        <w:t>–</w:t>
      </w:r>
      <w:r w:rsidR="0010600E" w:rsidRPr="009901E0">
        <w:rPr>
          <w:rtl/>
        </w:rPr>
        <w:tab/>
        <w:t xml:space="preserve">القرار </w:t>
      </w:r>
      <w:r w:rsidR="0010600E" w:rsidRPr="009901E0">
        <w:t>1</w:t>
      </w:r>
      <w:r w:rsidR="0010600E" w:rsidRPr="009901E0">
        <w:rPr>
          <w:rtl/>
        </w:rPr>
        <w:t xml:space="preserve">، النظام الداخلي لقطاع تقييس الاتصالات في الاتحاد الدولي للاتصالات </w:t>
      </w:r>
      <w:r w:rsidR="0010600E" w:rsidRPr="009901E0">
        <w:t>(ITU-T)</w:t>
      </w:r>
      <w:r w:rsidR="0010600E" w:rsidRPr="009901E0">
        <w:rPr>
          <w:rtl/>
        </w:rPr>
        <w:t>.</w:t>
      </w:r>
    </w:p>
    <w:p w14:paraId="333BA29C" w14:textId="77777777" w:rsidR="0010600E" w:rsidRPr="009901E0" w:rsidRDefault="00581F7B" w:rsidP="00DE6B7F">
      <w:pPr>
        <w:pStyle w:val="Bulletlist1"/>
        <w:rPr>
          <w:rtl/>
        </w:rPr>
      </w:pPr>
      <w:r w:rsidRPr="009901E0">
        <w:rPr>
          <w:rFonts w:hint="cs"/>
          <w:rtl/>
        </w:rPr>
        <w:t>–</w:t>
      </w:r>
      <w:r w:rsidR="0010600E" w:rsidRPr="009901E0">
        <w:rPr>
          <w:rtl/>
        </w:rPr>
        <w:tab/>
        <w:t xml:space="preserve">القرار </w:t>
      </w:r>
      <w:r w:rsidR="0010600E" w:rsidRPr="009901E0">
        <w:t>2</w:t>
      </w:r>
      <w:r w:rsidR="0010600E" w:rsidRPr="009901E0">
        <w:rPr>
          <w:rtl/>
        </w:rPr>
        <w:t>، مسؤوليات لجان دراسات قطاع تقييس الاتصالات واختصاصاتها.</w:t>
      </w:r>
    </w:p>
    <w:p w14:paraId="11DA10B1" w14:textId="77777777" w:rsidR="0010600E" w:rsidRPr="009901E0" w:rsidRDefault="00581F7B" w:rsidP="00DE6B7F">
      <w:pPr>
        <w:pStyle w:val="Bulletlist1"/>
        <w:rPr>
          <w:rtl/>
        </w:rPr>
      </w:pPr>
      <w:r w:rsidRPr="009901E0">
        <w:rPr>
          <w:rFonts w:hint="cs"/>
          <w:rtl/>
        </w:rPr>
        <w:t>–</w:t>
      </w:r>
      <w:r w:rsidR="0010600E" w:rsidRPr="009901E0">
        <w:rPr>
          <w:rtl/>
        </w:rPr>
        <w:tab/>
        <w:t xml:space="preserve">القرار </w:t>
      </w:r>
      <w:r w:rsidR="0010600E" w:rsidRPr="009901E0">
        <w:t>7</w:t>
      </w:r>
      <w:r w:rsidR="0010600E" w:rsidRPr="009901E0">
        <w:rPr>
          <w:rtl/>
        </w:rPr>
        <w:t>، التعاون مع المنظمة الدولية للتوحيد القياسي</w:t>
      </w:r>
      <w:r w:rsidR="0010600E" w:rsidRPr="009901E0">
        <w:rPr>
          <w:rFonts w:hint="cs"/>
          <w:rtl/>
        </w:rPr>
        <w:t xml:space="preserve"> </w:t>
      </w:r>
      <w:r w:rsidR="0010600E" w:rsidRPr="009901E0">
        <w:t>(ISO)</w:t>
      </w:r>
      <w:r w:rsidR="0010600E" w:rsidRPr="009901E0">
        <w:rPr>
          <w:rtl/>
        </w:rPr>
        <w:t xml:space="preserve"> واللجنة الكهرتقنية الدولية</w:t>
      </w:r>
      <w:r w:rsidR="0010600E" w:rsidRPr="009901E0">
        <w:rPr>
          <w:rFonts w:hint="cs"/>
          <w:rtl/>
        </w:rPr>
        <w:t xml:space="preserve"> </w:t>
      </w:r>
      <w:r w:rsidR="0010600E" w:rsidRPr="009901E0">
        <w:t>(IEC)</w:t>
      </w:r>
      <w:r w:rsidR="0010600E" w:rsidRPr="009901E0">
        <w:rPr>
          <w:rtl/>
        </w:rPr>
        <w:t>.</w:t>
      </w:r>
    </w:p>
    <w:p w14:paraId="75BF1DDB" w14:textId="77777777" w:rsidR="0010600E" w:rsidRPr="009901E0" w:rsidRDefault="00581F7B" w:rsidP="00DE6B7F">
      <w:pPr>
        <w:pStyle w:val="Bulletlist1"/>
        <w:rPr>
          <w:rtl/>
        </w:rPr>
      </w:pPr>
      <w:r w:rsidRPr="009901E0">
        <w:rPr>
          <w:rFonts w:hint="cs"/>
          <w:rtl/>
        </w:rPr>
        <w:t>–</w:t>
      </w:r>
      <w:r w:rsidR="0010600E" w:rsidRPr="009901E0">
        <w:rPr>
          <w:rtl/>
        </w:rPr>
        <w:tab/>
        <w:t xml:space="preserve">القرار </w:t>
      </w:r>
      <w:r w:rsidR="0010600E" w:rsidRPr="009901E0">
        <w:t>22</w:t>
      </w:r>
      <w:r w:rsidR="0010600E" w:rsidRPr="009901E0">
        <w:rPr>
          <w:rtl/>
        </w:rPr>
        <w:t>، تفويض الفريق الاستشاري لتقييس الاتصالات بالتصرف بين دورات انعقاد الجمعية العالمية لتقييس</w:t>
      </w:r>
      <w:r w:rsidR="0010600E" w:rsidRPr="009901E0">
        <w:rPr>
          <w:rFonts w:hint="eastAsia"/>
          <w:rtl/>
          <w:lang w:bidi="ar-EG"/>
        </w:rPr>
        <w:t> </w:t>
      </w:r>
      <w:r w:rsidR="0010600E" w:rsidRPr="009901E0">
        <w:rPr>
          <w:rtl/>
        </w:rPr>
        <w:t>الاتصالات.</w:t>
      </w:r>
    </w:p>
    <w:p w14:paraId="3FE9464E" w14:textId="77777777" w:rsidR="0010600E" w:rsidRPr="009901E0" w:rsidRDefault="00581F7B" w:rsidP="00DE6B7F">
      <w:pPr>
        <w:pStyle w:val="Bulletlist1"/>
        <w:rPr>
          <w:rtl/>
        </w:rPr>
      </w:pPr>
      <w:r w:rsidRPr="009901E0">
        <w:rPr>
          <w:rFonts w:hint="cs"/>
          <w:rtl/>
        </w:rPr>
        <w:t>–</w:t>
      </w:r>
      <w:r w:rsidR="0010600E" w:rsidRPr="009901E0">
        <w:rPr>
          <w:rtl/>
        </w:rPr>
        <w:tab/>
        <w:t xml:space="preserve">القرار </w:t>
      </w:r>
      <w:r w:rsidR="0010600E" w:rsidRPr="009901E0">
        <w:t>67</w:t>
      </w:r>
      <w:r w:rsidR="0010600E" w:rsidRPr="009901E0">
        <w:rPr>
          <w:rtl/>
        </w:rPr>
        <w:t>، إنشاء لجنة تقييس معنية بالمفردات.</w:t>
      </w:r>
    </w:p>
    <w:p w14:paraId="733AFFF7" w14:textId="77777777" w:rsidR="0010600E" w:rsidRPr="009901E0" w:rsidRDefault="0010600E" w:rsidP="0010600E">
      <w:pPr>
        <w:pStyle w:val="Heading4"/>
        <w:rPr>
          <w:rtl/>
        </w:rPr>
      </w:pPr>
      <w:r w:rsidRPr="009901E0">
        <w:t>3.1.4.1</w:t>
      </w:r>
      <w:r w:rsidRPr="009901E0">
        <w:tab/>
      </w:r>
      <w:r w:rsidRPr="009901E0">
        <w:rPr>
          <w:rtl/>
        </w:rPr>
        <w:t xml:space="preserve">توصيات السلسلة </w:t>
      </w:r>
      <w:r w:rsidRPr="009901E0">
        <w:t>A</w:t>
      </w:r>
    </w:p>
    <w:p w14:paraId="397A9A92" w14:textId="77777777" w:rsidR="0010600E" w:rsidRPr="009901E0" w:rsidRDefault="0010600E" w:rsidP="0010600E">
      <w:pPr>
        <w:rPr>
          <w:rtl/>
        </w:rPr>
      </w:pPr>
      <w:r w:rsidRPr="009901E0">
        <w:rPr>
          <w:spacing w:val="4"/>
          <w:rtl/>
          <w:lang w:val="fr-FR"/>
        </w:rPr>
        <w:t xml:space="preserve">تُعتمد توصيات </w:t>
      </w:r>
      <w:r w:rsidRPr="009901E0">
        <w:rPr>
          <w:spacing w:val="4"/>
          <w:rtl/>
        </w:rPr>
        <w:t>السلسلة</w:t>
      </w:r>
      <w:r w:rsidRPr="009901E0">
        <w:rPr>
          <w:rFonts w:hint="cs"/>
          <w:spacing w:val="4"/>
          <w:rtl/>
        </w:rPr>
        <w:t> </w:t>
      </w:r>
      <w:r w:rsidRPr="009901E0">
        <w:rPr>
          <w:spacing w:val="4"/>
        </w:rPr>
        <w:t>A</w:t>
      </w:r>
      <w:r w:rsidRPr="009901E0">
        <w:rPr>
          <w:spacing w:val="4"/>
          <w:rtl/>
        </w:rPr>
        <w:t xml:space="preserve"> من قبل الجمعية العالمية لتقييس الاتصالات أو الفريق الاستشاري لتقييس الاتصالات</w:t>
      </w:r>
      <w:r w:rsidRPr="009901E0">
        <w:rPr>
          <w:rFonts w:hint="cs"/>
          <w:spacing w:val="4"/>
          <w:rtl/>
        </w:rPr>
        <w:t> </w:t>
      </w:r>
      <w:r w:rsidRPr="009901E0">
        <w:rPr>
          <w:spacing w:val="4"/>
        </w:rPr>
        <w:t>(TSAG)</w:t>
      </w:r>
      <w:r w:rsidRPr="009901E0">
        <w:rPr>
          <w:spacing w:val="6"/>
          <w:rtl/>
        </w:rPr>
        <w:t xml:space="preserve"> </w:t>
      </w:r>
      <w:r w:rsidRPr="009901E0">
        <w:rPr>
          <w:rtl/>
        </w:rPr>
        <w:t>بين دورات انعقاد الجمعية العالمية لتقييس الاتصالات. وقد نُشرت آخر مجموعة من التوصيات في الموقع الإلكتروني للاتحاد</w:t>
      </w:r>
      <w:r w:rsidR="007E6B49" w:rsidRPr="009901E0">
        <w:rPr>
          <w:rtl/>
        </w:rPr>
        <w:tab/>
      </w:r>
      <w:r w:rsidR="007E6B49" w:rsidRPr="009901E0">
        <w:rPr>
          <w:rtl/>
        </w:rPr>
        <w:br/>
      </w:r>
      <w:hyperlink r:id="rId210" w:history="1">
        <w:r w:rsidR="00047F8A" w:rsidRPr="009901E0">
          <w:rPr>
            <w:rStyle w:val="Hyperlink"/>
          </w:rPr>
          <w:t>http://itu.int/rec/T-REC-A</w:t>
        </w:r>
      </w:hyperlink>
      <w:r w:rsidRPr="009901E0">
        <w:rPr>
          <w:rtl/>
        </w:rPr>
        <w:t xml:space="preserve">. وتُدرَج أدناه عشرة قرارات لها صلة خاصة بالتعاون بين </w:t>
      </w:r>
      <w:r w:rsidRPr="009901E0">
        <w:t>ITU-T</w:t>
      </w:r>
      <w:r w:rsidRPr="009901E0">
        <w:rPr>
          <w:rtl/>
        </w:rPr>
        <w:t xml:space="preserve"> و</w:t>
      </w:r>
      <w:r w:rsidRPr="009901E0">
        <w:t>ISO/IEC JTC 1</w:t>
      </w:r>
      <w:r w:rsidRPr="009901E0">
        <w:rPr>
          <w:rtl/>
        </w:rPr>
        <w:t>.</w:t>
      </w:r>
    </w:p>
    <w:p w14:paraId="2F88A5FC"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A.1</w:t>
      </w:r>
      <w:r w:rsidR="0010600E" w:rsidRPr="009901E0">
        <w:rPr>
          <w:rFonts w:hint="cs"/>
          <w:rtl/>
        </w:rPr>
        <w:t xml:space="preserve"> (الصيغة الأخيرة)</w:t>
      </w:r>
      <w:r w:rsidR="0010600E" w:rsidRPr="009901E0">
        <w:rPr>
          <w:rtl/>
        </w:rPr>
        <w:t>، طرائق عمل لجان الدراسات التابعة لقطاع تقييس الاتصالات.</w:t>
      </w:r>
    </w:p>
    <w:p w14:paraId="2854914F"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A.2</w:t>
      </w:r>
      <w:r w:rsidR="0010600E" w:rsidRPr="009901E0">
        <w:rPr>
          <w:rFonts w:hint="cs"/>
          <w:rtl/>
        </w:rPr>
        <w:t xml:space="preserve"> (الصيغة الأخيرة)</w:t>
      </w:r>
      <w:r w:rsidR="0010600E" w:rsidRPr="009901E0">
        <w:rPr>
          <w:rtl/>
        </w:rPr>
        <w:t>، تقديم المساهمات المتعلقة بدراسة المسائل المخصصة إلى قطاع تقييس الاتصالات.</w:t>
      </w:r>
    </w:p>
    <w:p w14:paraId="4F575898" w14:textId="77777777" w:rsidR="00581F7B" w:rsidRPr="009901E0" w:rsidRDefault="00581F7B">
      <w:pPr>
        <w:tabs>
          <w:tab w:val="clear" w:pos="794"/>
          <w:tab w:val="clear" w:pos="1191"/>
          <w:tab w:val="clear" w:pos="1588"/>
          <w:tab w:val="clear" w:pos="1985"/>
        </w:tabs>
        <w:bidi w:val="0"/>
        <w:spacing w:before="0" w:line="240" w:lineRule="auto"/>
        <w:jc w:val="left"/>
        <w:rPr>
          <w:rtl/>
        </w:rPr>
      </w:pPr>
      <w:r w:rsidRPr="009901E0">
        <w:rPr>
          <w:rtl/>
        </w:rPr>
        <w:br w:type="page"/>
      </w:r>
    </w:p>
    <w:p w14:paraId="64EE9157" w14:textId="77777777" w:rsidR="0010600E" w:rsidRPr="009901E0" w:rsidRDefault="00581F7B" w:rsidP="00DE6B7F">
      <w:pPr>
        <w:pStyle w:val="Bulletlist1"/>
        <w:rPr>
          <w:rtl/>
        </w:rPr>
      </w:pPr>
      <w:r w:rsidRPr="009901E0">
        <w:rPr>
          <w:rFonts w:hint="cs"/>
          <w:rtl/>
        </w:rPr>
        <w:lastRenderedPageBreak/>
        <w:t>–</w:t>
      </w:r>
      <w:r w:rsidR="0010600E" w:rsidRPr="009901E0">
        <w:rPr>
          <w:rtl/>
        </w:rPr>
        <w:tab/>
        <w:t xml:space="preserve">التوصية </w:t>
      </w:r>
      <w:r w:rsidR="0010600E" w:rsidRPr="009901E0">
        <w:t>ITU-T A.4</w:t>
      </w:r>
      <w:r w:rsidR="0010600E" w:rsidRPr="009901E0">
        <w:rPr>
          <w:rFonts w:hint="cs"/>
          <w:rtl/>
        </w:rPr>
        <w:t xml:space="preserve"> (الصيغة الأخيرة)</w:t>
      </w:r>
      <w:r w:rsidR="0010600E" w:rsidRPr="009901E0">
        <w:rPr>
          <w:rtl/>
        </w:rPr>
        <w:t>، عملية الاتصال بين قطاع تقييس الاتصالات والمنتديات والاتحادات التجارية.</w:t>
      </w:r>
    </w:p>
    <w:p w14:paraId="2F4A9371"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A.5</w:t>
      </w:r>
      <w:r w:rsidR="0010600E" w:rsidRPr="009901E0">
        <w:rPr>
          <w:rFonts w:hint="cs"/>
          <w:rtl/>
        </w:rPr>
        <w:t xml:space="preserve"> (الصيغة الأخيرة)</w:t>
      </w:r>
      <w:r w:rsidR="0010600E" w:rsidRPr="009901E0">
        <w:rPr>
          <w:rtl/>
        </w:rPr>
        <w:t>، الإجراءات العامة</w:t>
      </w:r>
      <w:r w:rsidR="0010600E" w:rsidRPr="009901E0">
        <w:t xml:space="preserve"> </w:t>
      </w:r>
      <w:r w:rsidR="0010600E" w:rsidRPr="009901E0">
        <w:rPr>
          <w:rtl/>
        </w:rPr>
        <w:t>لوضع إحالات مرجعية إلى وثائق المنظمات الأخرى في</w:t>
      </w:r>
      <w:r w:rsidR="0010600E" w:rsidRPr="009901E0">
        <w:rPr>
          <w:rFonts w:hint="cs"/>
          <w:rtl/>
        </w:rPr>
        <w:t> </w:t>
      </w:r>
      <w:r w:rsidR="0010600E" w:rsidRPr="009901E0">
        <w:rPr>
          <w:rtl/>
        </w:rPr>
        <w:t>التوصيات الصادرة عن قطاع تقييس الاتصالات.</w:t>
      </w:r>
    </w:p>
    <w:p w14:paraId="5B0731E9"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A.6</w:t>
      </w:r>
      <w:r w:rsidR="0010600E" w:rsidRPr="009901E0">
        <w:rPr>
          <w:rFonts w:hint="cs"/>
          <w:rtl/>
        </w:rPr>
        <w:t xml:space="preserve"> (الصيغة الأخيرة)</w:t>
      </w:r>
      <w:r w:rsidR="0010600E" w:rsidRPr="009901E0">
        <w:rPr>
          <w:rtl/>
        </w:rPr>
        <w:t>، التعاون وتبادل المعلومات بين قطاع تقييس الاتصالات والمنظمات الوطنية والإقليمية المعنية بوضع المعايير.</w:t>
      </w:r>
    </w:p>
    <w:p w14:paraId="3E12AC02"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A.8</w:t>
      </w:r>
      <w:r w:rsidR="0010600E" w:rsidRPr="009901E0">
        <w:rPr>
          <w:rFonts w:hint="cs"/>
          <w:rtl/>
        </w:rPr>
        <w:t xml:space="preserve"> (الصيغة الأخيرة)</w:t>
      </w:r>
      <w:r w:rsidR="0010600E" w:rsidRPr="009901E0">
        <w:rPr>
          <w:rtl/>
        </w:rPr>
        <w:t>، عملية الموافقة البديلة بالنسبة</w:t>
      </w:r>
      <w:r w:rsidR="0010600E" w:rsidRPr="009901E0">
        <w:rPr>
          <w:rFonts w:hint="cs"/>
          <w:rtl/>
        </w:rPr>
        <w:t xml:space="preserve"> إلى</w:t>
      </w:r>
      <w:r w:rsidR="0010600E" w:rsidRPr="009901E0">
        <w:rPr>
          <w:rtl/>
        </w:rPr>
        <w:t xml:space="preserve"> </w:t>
      </w:r>
      <w:r w:rsidR="0010600E" w:rsidRPr="009901E0">
        <w:rPr>
          <w:rFonts w:hint="cs"/>
          <w:rtl/>
        </w:rPr>
        <w:t>ا</w:t>
      </w:r>
      <w:r w:rsidR="0010600E" w:rsidRPr="009901E0">
        <w:rPr>
          <w:rtl/>
        </w:rPr>
        <w:t>لتوصيات الجديدة والمراجعة لقطاع تقييس</w:t>
      </w:r>
      <w:r w:rsidR="0010600E" w:rsidRPr="009901E0">
        <w:rPr>
          <w:rFonts w:hint="cs"/>
          <w:rtl/>
        </w:rPr>
        <w:t> </w:t>
      </w:r>
      <w:r w:rsidR="0010600E" w:rsidRPr="009901E0">
        <w:rPr>
          <w:rtl/>
        </w:rPr>
        <w:t>الاتصالات.</w:t>
      </w:r>
    </w:p>
    <w:p w14:paraId="6D5DA5EF"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A.11</w:t>
      </w:r>
      <w:r w:rsidR="0010600E" w:rsidRPr="009901E0">
        <w:rPr>
          <w:rFonts w:hint="cs"/>
          <w:rtl/>
        </w:rPr>
        <w:t xml:space="preserve"> (الصيغة الأخيرة)</w:t>
      </w:r>
      <w:r w:rsidR="0010600E" w:rsidRPr="009901E0">
        <w:rPr>
          <w:rtl/>
        </w:rPr>
        <w:t>، نشر توصيات قطاع تقييس الاتصالات ومحاضر اجتماعات الجمعية العالمية لتقييس الاتصالات.</w:t>
      </w:r>
    </w:p>
    <w:p w14:paraId="3CB3C087"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A.12</w:t>
      </w:r>
      <w:r w:rsidR="0010600E" w:rsidRPr="009901E0">
        <w:rPr>
          <w:rFonts w:hint="cs"/>
          <w:rtl/>
        </w:rPr>
        <w:t xml:space="preserve"> (الصيغة الأخيرة)</w:t>
      </w:r>
      <w:r w:rsidR="0010600E" w:rsidRPr="009901E0">
        <w:rPr>
          <w:rtl/>
        </w:rPr>
        <w:t>، تعريف التوصيات الصادرة عن قطاع تقييس الاتصالات وتنسيقها.</w:t>
      </w:r>
    </w:p>
    <w:p w14:paraId="56EDDAE0"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rPr>
          <w:lang w:val="fr-FR"/>
        </w:rPr>
        <w:t>ITU-T A.</w:t>
      </w:r>
      <w:r w:rsidR="0010600E" w:rsidRPr="009901E0">
        <w:t>13</w:t>
      </w:r>
      <w:r w:rsidR="0010600E" w:rsidRPr="009901E0">
        <w:rPr>
          <w:rFonts w:hint="cs"/>
          <w:rtl/>
        </w:rPr>
        <w:t xml:space="preserve"> (الصيغة الأخيرة)</w:t>
      </w:r>
      <w:r w:rsidR="0010600E" w:rsidRPr="009901E0">
        <w:rPr>
          <w:rtl/>
          <w:lang w:val="fr-FR"/>
        </w:rPr>
        <w:t xml:space="preserve">، </w:t>
      </w:r>
      <w:r w:rsidR="0010600E" w:rsidRPr="009901E0">
        <w:rPr>
          <w:rtl/>
        </w:rPr>
        <w:t>الإضافات التي تلحق بالتوصيات الصادرة عن قطاع تقييس الاتصالات.</w:t>
      </w:r>
    </w:p>
    <w:p w14:paraId="7DF2A96D" w14:textId="77777777" w:rsidR="0010600E" w:rsidRPr="009901E0" w:rsidRDefault="00581F7B" w:rsidP="00DE6B7F">
      <w:pPr>
        <w:pStyle w:val="Bulletlist1"/>
        <w:rPr>
          <w:rtl/>
        </w:rPr>
      </w:pPr>
      <w:r w:rsidRPr="009901E0">
        <w:rPr>
          <w:rFonts w:hint="cs"/>
          <w:rtl/>
        </w:rPr>
        <w:t>–</w:t>
      </w:r>
      <w:r w:rsidR="0010600E" w:rsidRPr="009901E0">
        <w:rPr>
          <w:rtl/>
        </w:rPr>
        <w:tab/>
        <w:t xml:space="preserve">التوصية </w:t>
      </w:r>
      <w:r w:rsidR="0010600E" w:rsidRPr="009901E0">
        <w:t>ITU-T A.23</w:t>
      </w:r>
      <w:r w:rsidR="0010600E" w:rsidRPr="009901E0">
        <w:rPr>
          <w:rFonts w:hint="cs"/>
          <w:rtl/>
        </w:rPr>
        <w:t xml:space="preserve"> (الصيغة الأخيرة)،</w:t>
      </w:r>
      <w:r w:rsidR="0010600E" w:rsidRPr="009901E0">
        <w:rPr>
          <w:rtl/>
        </w:rPr>
        <w:t xml:space="preserve"> التعاون مع المنظمة الدولية للتوحيد القياسي </w:t>
      </w:r>
      <w:r w:rsidR="0010600E" w:rsidRPr="009901E0">
        <w:t>(ISO)</w:t>
      </w:r>
      <w:r w:rsidR="0010600E" w:rsidRPr="009901E0">
        <w:rPr>
          <w:rtl/>
        </w:rPr>
        <w:t xml:space="preserve"> واللجنة الكهرتقنية الدولية</w:t>
      </w:r>
      <w:r w:rsidR="0010600E" w:rsidRPr="009901E0">
        <w:rPr>
          <w:rFonts w:hint="cs"/>
          <w:rtl/>
        </w:rPr>
        <w:t> </w:t>
      </w:r>
      <w:r w:rsidR="0010600E" w:rsidRPr="009901E0">
        <w:t>(IEC)</w:t>
      </w:r>
      <w:r w:rsidR="0010600E" w:rsidRPr="009901E0">
        <w:rPr>
          <w:rtl/>
        </w:rPr>
        <w:t xml:space="preserve"> في المسائل المتصلة بتكنولوجيا المعلومات.</w:t>
      </w:r>
    </w:p>
    <w:p w14:paraId="615AA392" w14:textId="77777777" w:rsidR="0010600E" w:rsidRPr="009901E0" w:rsidRDefault="0010600E" w:rsidP="0010600E">
      <w:pPr>
        <w:pStyle w:val="Heading3"/>
      </w:pPr>
      <w:r w:rsidRPr="009901E0">
        <w:t>2.4.1</w:t>
      </w:r>
      <w:r w:rsidRPr="009901E0">
        <w:tab/>
      </w:r>
      <w:r w:rsidRPr="009901E0">
        <w:rPr>
          <w:rtl/>
        </w:rPr>
        <w:t xml:space="preserve">مراجع المنظمة الدولية للتوحيد القياسي </w:t>
      </w:r>
      <w:r w:rsidRPr="009901E0">
        <w:t>(ISO)</w:t>
      </w:r>
      <w:r w:rsidRPr="009901E0">
        <w:rPr>
          <w:rtl/>
        </w:rPr>
        <w:t xml:space="preserve"> واللجنة الكهرتقنية الدولية </w:t>
      </w:r>
      <w:r w:rsidRPr="009901E0">
        <w:t>(IEC)</w:t>
      </w:r>
    </w:p>
    <w:p w14:paraId="6D42044F" w14:textId="77777777" w:rsidR="0010600E" w:rsidRPr="009901E0" w:rsidRDefault="0010600E" w:rsidP="0010600E">
      <w:pPr>
        <w:pStyle w:val="Heading4"/>
        <w:rPr>
          <w:rtl/>
        </w:rPr>
      </w:pPr>
      <w:r w:rsidRPr="009901E0">
        <w:t>1.2.4.1</w:t>
      </w:r>
      <w:r w:rsidRPr="009901E0">
        <w:tab/>
      </w:r>
      <w:r w:rsidRPr="009901E0">
        <w:rPr>
          <w:rtl/>
        </w:rPr>
        <w:t>معلومات عامة</w:t>
      </w:r>
    </w:p>
    <w:p w14:paraId="18AC3699" w14:textId="77777777" w:rsidR="0010600E" w:rsidRPr="009901E0" w:rsidRDefault="0010600E" w:rsidP="0010600E">
      <w:pPr>
        <w:keepNext/>
        <w:rPr>
          <w:rtl/>
        </w:rPr>
      </w:pPr>
      <w:r w:rsidRPr="009901E0">
        <w:rPr>
          <w:rtl/>
        </w:rPr>
        <w:t xml:space="preserve">ترد معظم المعلومات عن المنظمة الدولية للتوحيد القياسي </w:t>
      </w:r>
      <w:r w:rsidRPr="009901E0">
        <w:t>(ISO)</w:t>
      </w:r>
      <w:r w:rsidRPr="009901E0">
        <w:rPr>
          <w:rFonts w:hint="cs"/>
          <w:rtl/>
        </w:rPr>
        <w:t xml:space="preserve"> </w:t>
      </w:r>
      <w:r w:rsidRPr="009901E0">
        <w:rPr>
          <w:rtl/>
        </w:rPr>
        <w:t xml:space="preserve">في موقعها الإلكتروني </w:t>
      </w:r>
      <w:r w:rsidR="00047F8A">
        <w:fldChar w:fldCharType="begin"/>
      </w:r>
      <w:r w:rsidR="00047F8A">
        <w:instrText>HYPERLINK "http://iso.org"</w:instrText>
      </w:r>
      <w:r w:rsidR="00047F8A">
        <w:fldChar w:fldCharType="separate"/>
      </w:r>
      <w:r w:rsidR="00047F8A" w:rsidRPr="009901E0">
        <w:rPr>
          <w:rStyle w:val="Hyperlink"/>
        </w:rPr>
        <w:t>http://iso.org</w:t>
      </w:r>
      <w:r w:rsidR="00047F8A">
        <w:fldChar w:fldCharType="end"/>
      </w:r>
      <w:r w:rsidRPr="009901E0">
        <w:rPr>
          <w:rtl/>
        </w:rPr>
        <w:t xml:space="preserve">. كما ترد معظم المعلومات عن اللجنة الكهرتقنية الدولية </w:t>
      </w:r>
      <w:r w:rsidRPr="009901E0">
        <w:t>(IEC)</w:t>
      </w:r>
      <w:r w:rsidRPr="009901E0">
        <w:rPr>
          <w:rtl/>
        </w:rPr>
        <w:t xml:space="preserve"> في موقعها الإلكتروني: </w:t>
      </w:r>
      <w:r w:rsidR="00047F8A">
        <w:fldChar w:fldCharType="begin"/>
      </w:r>
      <w:r w:rsidR="00047F8A">
        <w:instrText>HYPERLINK "http://iec.ch"</w:instrText>
      </w:r>
      <w:r w:rsidR="00047F8A">
        <w:fldChar w:fldCharType="separate"/>
      </w:r>
      <w:r w:rsidR="00047F8A" w:rsidRPr="009901E0">
        <w:rPr>
          <w:rStyle w:val="Hyperlink"/>
        </w:rPr>
        <w:t>http://iec.ch</w:t>
      </w:r>
      <w:r w:rsidR="00047F8A">
        <w:fldChar w:fldCharType="end"/>
      </w:r>
      <w:r w:rsidRPr="009901E0">
        <w:rPr>
          <w:rtl/>
        </w:rPr>
        <w:t>.</w:t>
      </w:r>
      <w:r w:rsidRPr="009901E0">
        <w:rPr>
          <w:rFonts w:hint="cs"/>
          <w:rtl/>
        </w:rPr>
        <w:t xml:space="preserve"> وتتضمن هذه المعلومات:</w:t>
      </w:r>
    </w:p>
    <w:p w14:paraId="21B754A4" w14:textId="77777777" w:rsidR="0010600E" w:rsidRPr="009901E0" w:rsidRDefault="00581F7B" w:rsidP="00DE6B7F">
      <w:pPr>
        <w:pStyle w:val="Bulletlist1"/>
        <w:rPr>
          <w:rtl/>
        </w:rPr>
      </w:pPr>
      <w:r w:rsidRPr="009901E0">
        <w:rPr>
          <w:rFonts w:hint="cs"/>
          <w:rtl/>
        </w:rPr>
        <w:t>–</w:t>
      </w:r>
      <w:r w:rsidR="0010600E" w:rsidRPr="009901E0">
        <w:rPr>
          <w:rtl/>
        </w:rPr>
        <w:tab/>
        <w:t xml:space="preserve">كتالوغ منشورات اللجنة الكهرتقنية الدولية </w:t>
      </w:r>
      <w:r w:rsidR="0010600E" w:rsidRPr="009901E0">
        <w:t>(IEC)</w:t>
      </w:r>
      <w:r w:rsidR="0010600E" w:rsidRPr="009901E0">
        <w:rPr>
          <w:rtl/>
        </w:rPr>
        <w:t xml:space="preserve"> [تعدِّد هذه النشرة المنشورة على الخط جميع معايير اللجنة الكهرتقنية الدولية </w:t>
      </w:r>
      <w:r w:rsidR="0010600E" w:rsidRPr="009901E0">
        <w:t>(IEC)</w:t>
      </w:r>
      <w:r w:rsidR="0010600E" w:rsidRPr="009901E0">
        <w:rPr>
          <w:rtl/>
        </w:rPr>
        <w:t xml:space="preserve"> الصادرة اعتباراً من أول يوم في السنة]</w:t>
      </w:r>
    </w:p>
    <w:p w14:paraId="1136CEE1" w14:textId="77777777" w:rsidR="0010600E" w:rsidRPr="009901E0" w:rsidRDefault="00581F7B" w:rsidP="00DE6B7F">
      <w:pPr>
        <w:pStyle w:val="Bulletlist1"/>
        <w:rPr>
          <w:rtl/>
        </w:rPr>
      </w:pPr>
      <w:r w:rsidRPr="009901E0">
        <w:rPr>
          <w:rFonts w:hint="cs"/>
          <w:rtl/>
        </w:rPr>
        <w:t>–</w:t>
      </w:r>
      <w:r w:rsidR="0010600E" w:rsidRPr="009901E0">
        <w:rPr>
          <w:rtl/>
        </w:rPr>
        <w:tab/>
        <w:t xml:space="preserve">حولية اللجنة الكهرتقنية الدولية </w:t>
      </w:r>
      <w:r w:rsidR="0010600E" w:rsidRPr="009901E0">
        <w:t>(IEC)</w:t>
      </w:r>
      <w:r w:rsidR="0010600E" w:rsidRPr="009901E0">
        <w:rPr>
          <w:rtl/>
        </w:rPr>
        <w:t xml:space="preserve"> [تعدِّد هذه النشرة السنوية جميع اللجان التقنية واللجان الفرعية المنبثقة عن اللجنة الكهرتقنية الدولية، وتدرِج لكل منها الموضوعات قيد الدرس والمنشورات المعَدّة]</w:t>
      </w:r>
    </w:p>
    <w:p w14:paraId="7EAB4329" w14:textId="77777777" w:rsidR="0010600E" w:rsidRPr="009901E0" w:rsidRDefault="00581F7B" w:rsidP="00DE6B7F">
      <w:pPr>
        <w:pStyle w:val="Bulletlist1"/>
        <w:rPr>
          <w:rtl/>
        </w:rPr>
      </w:pPr>
      <w:r w:rsidRPr="009901E0">
        <w:rPr>
          <w:rFonts w:hint="cs"/>
          <w:rtl/>
        </w:rPr>
        <w:t>–</w:t>
      </w:r>
      <w:r w:rsidR="0010600E" w:rsidRPr="009901E0">
        <w:rPr>
          <w:rtl/>
        </w:rPr>
        <w:tab/>
        <w:t xml:space="preserve">كتالوغ المنظمة الدولية للتوحيد القياسي </w:t>
      </w:r>
      <w:r w:rsidR="0010600E" w:rsidRPr="009901E0">
        <w:t>(ISO)</w:t>
      </w:r>
      <w:r w:rsidR="0010600E" w:rsidRPr="009901E0">
        <w:rPr>
          <w:rtl/>
        </w:rPr>
        <w:t xml:space="preserve"> [تعدِّد هذه النشرة المنشورة على الخط كل ما نُشر من معايير دولية وتقارير تقنية للمنظمة الدولية للتوحيد القياسي]</w:t>
      </w:r>
    </w:p>
    <w:p w14:paraId="0B3C694B" w14:textId="77777777" w:rsidR="0010600E" w:rsidRPr="009901E0" w:rsidRDefault="00581F7B" w:rsidP="00DE6B7F">
      <w:pPr>
        <w:pStyle w:val="Bulletlist1"/>
        <w:rPr>
          <w:rtl/>
        </w:rPr>
      </w:pPr>
      <w:r w:rsidRPr="009901E0">
        <w:rPr>
          <w:rFonts w:hint="cs"/>
          <w:rtl/>
        </w:rPr>
        <w:t>–</w:t>
      </w:r>
      <w:r w:rsidR="0010600E" w:rsidRPr="009901E0">
        <w:rPr>
          <w:rtl/>
        </w:rPr>
        <w:tab/>
        <w:t xml:space="preserve">مذكرة المنظمة الدولية للتوحيد القياسي </w:t>
      </w:r>
      <w:r w:rsidR="0010600E" w:rsidRPr="009901E0">
        <w:t>(ISO)</w:t>
      </w:r>
      <w:r w:rsidR="0010600E" w:rsidRPr="009901E0">
        <w:rPr>
          <w:rtl/>
        </w:rPr>
        <w:t xml:space="preserve"> [تعدِّد هذه النشرة السنوية جميع اللجان التقنية في المنظمة الدولية للتوحيد القياسي </w:t>
      </w:r>
      <w:r w:rsidR="0010600E" w:rsidRPr="009901E0">
        <w:t>(ISO)</w:t>
      </w:r>
      <w:r w:rsidR="0010600E" w:rsidRPr="009901E0">
        <w:rPr>
          <w:rtl/>
        </w:rPr>
        <w:t xml:space="preserve"> وتعرض مجال عملها وبنيتها]</w:t>
      </w:r>
    </w:p>
    <w:p w14:paraId="27A01D37" w14:textId="77777777" w:rsidR="0010600E" w:rsidRPr="009901E0" w:rsidRDefault="00581F7B" w:rsidP="00DE6B7F">
      <w:pPr>
        <w:pStyle w:val="Bulletlist1"/>
        <w:rPr>
          <w:rtl/>
          <w:lang w:bidi="ar-EG"/>
        </w:rPr>
      </w:pPr>
      <w:r w:rsidRPr="009901E0">
        <w:rPr>
          <w:rFonts w:hint="cs"/>
          <w:rtl/>
        </w:rPr>
        <w:t>–</w:t>
      </w:r>
      <w:r w:rsidR="0010600E" w:rsidRPr="009901E0">
        <w:rPr>
          <w:rtl/>
        </w:rPr>
        <w:tab/>
        <w:t xml:space="preserve">البرنامج التقني للمنظمة الدولية للتوحيد القياسي </w:t>
      </w:r>
      <w:r w:rsidR="0010600E" w:rsidRPr="009901E0">
        <w:t>(ISO)</w:t>
      </w:r>
      <w:r w:rsidR="0010600E" w:rsidRPr="009901E0">
        <w:rPr>
          <w:rtl/>
        </w:rPr>
        <w:t xml:space="preserve"> [تعدِّد هذه النشرة نصف السنوية حالة جميع الوثائق التي بلغت مرحلة الاقتراع (ومثالها </w:t>
      </w:r>
      <w:r w:rsidR="0010600E" w:rsidRPr="009901E0">
        <w:t>CD</w:t>
      </w:r>
      <w:r w:rsidR="0010600E" w:rsidRPr="009901E0">
        <w:rPr>
          <w:rtl/>
        </w:rPr>
        <w:t xml:space="preserve">، </w:t>
      </w:r>
      <w:r w:rsidR="0010600E" w:rsidRPr="009901E0">
        <w:t>DAM</w:t>
      </w:r>
      <w:r w:rsidR="0010600E" w:rsidRPr="009901E0">
        <w:rPr>
          <w:rtl/>
        </w:rPr>
        <w:t xml:space="preserve">، </w:t>
      </w:r>
      <w:r w:rsidR="0010600E" w:rsidRPr="009901E0">
        <w:t>DIS</w:t>
      </w:r>
      <w:r w:rsidR="0010600E" w:rsidRPr="009901E0">
        <w:rPr>
          <w:rtl/>
        </w:rPr>
        <w:t xml:space="preserve">، </w:t>
      </w:r>
      <w:r w:rsidR="0010600E" w:rsidRPr="009901E0">
        <w:t>DTR</w:t>
      </w:r>
      <w:r w:rsidR="0010600E" w:rsidRPr="009901E0">
        <w:rPr>
          <w:rFonts w:hint="cs"/>
          <w:rtl/>
        </w:rPr>
        <w:t>)</w:t>
      </w:r>
      <w:r w:rsidR="0010600E" w:rsidRPr="009901E0">
        <w:rPr>
          <w:rtl/>
        </w:rPr>
        <w:t>]</w:t>
      </w:r>
    </w:p>
    <w:p w14:paraId="448D9EF2" w14:textId="77777777" w:rsidR="00581F7B" w:rsidRPr="009901E0" w:rsidRDefault="00581F7B" w:rsidP="00581F7B">
      <w:pPr>
        <w:rPr>
          <w:rtl/>
        </w:rPr>
      </w:pPr>
      <w:r w:rsidRPr="009901E0">
        <w:rPr>
          <w:rtl/>
        </w:rPr>
        <w:br w:type="page"/>
      </w:r>
    </w:p>
    <w:p w14:paraId="08178D33" w14:textId="77777777" w:rsidR="0010600E" w:rsidRPr="009901E0" w:rsidRDefault="00581F7B" w:rsidP="00DE6B7F">
      <w:pPr>
        <w:pStyle w:val="Bulletlist1"/>
        <w:rPr>
          <w:rtl/>
        </w:rPr>
      </w:pPr>
      <w:r w:rsidRPr="009901E0">
        <w:rPr>
          <w:rFonts w:hint="cs"/>
          <w:rtl/>
        </w:rPr>
        <w:lastRenderedPageBreak/>
        <w:t>–</w:t>
      </w:r>
      <w:r w:rsidR="0010600E" w:rsidRPr="009901E0">
        <w:rPr>
          <w:rtl/>
        </w:rPr>
        <w:tab/>
        <w:t xml:space="preserve">توجيهات المنظمة الدولية للتوحيد القياسي </w:t>
      </w:r>
      <w:r w:rsidR="0010600E" w:rsidRPr="009901E0">
        <w:t>(ISO)</w:t>
      </w:r>
      <w:r w:rsidR="0010600E" w:rsidRPr="009901E0">
        <w:rPr>
          <w:rtl/>
        </w:rPr>
        <w:t xml:space="preserve">/اللجنة الكهرتقنية الدولية </w:t>
      </w:r>
      <w:r w:rsidR="0010600E" w:rsidRPr="009901E0">
        <w:t>(IEC)</w:t>
      </w:r>
      <w:r w:rsidR="0010600E" w:rsidRPr="009901E0">
        <w:rPr>
          <w:rtl/>
        </w:rPr>
        <w:t xml:space="preserve"> </w:t>
      </w:r>
      <w:r w:rsidR="003041DD" w:rsidRPr="009901E0">
        <w:rPr>
          <w:rtl/>
        </w:rPr>
        <w:t>–</w:t>
      </w:r>
      <w:r w:rsidR="0010600E" w:rsidRPr="009901E0">
        <w:rPr>
          <w:rtl/>
        </w:rPr>
        <w:t xml:space="preserve"> الجزء</w:t>
      </w:r>
      <w:r w:rsidR="0010600E" w:rsidRPr="009901E0">
        <w:rPr>
          <w:rFonts w:hint="cs"/>
          <w:rtl/>
        </w:rPr>
        <w:t> </w:t>
      </w:r>
      <w:r w:rsidR="0010600E" w:rsidRPr="009901E0">
        <w:t>1</w:t>
      </w:r>
      <w:r w:rsidR="0010600E" w:rsidRPr="009901E0">
        <w:rPr>
          <w:rtl/>
        </w:rPr>
        <w:t>:</w:t>
      </w:r>
      <w:r w:rsidR="0010600E" w:rsidRPr="009901E0">
        <w:rPr>
          <w:rFonts w:hint="cs"/>
          <w:rtl/>
        </w:rPr>
        <w:t> </w:t>
      </w:r>
      <w:r w:rsidR="0010600E" w:rsidRPr="009901E0">
        <w:t>2013</w:t>
      </w:r>
      <w:r w:rsidR="0010600E" w:rsidRPr="009901E0">
        <w:rPr>
          <w:rtl/>
        </w:rPr>
        <w:t>، إجراءات العمل التقني</w:t>
      </w:r>
    </w:p>
    <w:p w14:paraId="0A90847E" w14:textId="77777777" w:rsidR="0010600E" w:rsidRPr="009901E0" w:rsidRDefault="00581F7B" w:rsidP="00DE6B7F">
      <w:pPr>
        <w:pStyle w:val="Bulletlist1"/>
        <w:rPr>
          <w:rtl/>
        </w:rPr>
      </w:pPr>
      <w:r w:rsidRPr="009901E0">
        <w:rPr>
          <w:rFonts w:hint="cs"/>
          <w:rtl/>
        </w:rPr>
        <w:t>–</w:t>
      </w:r>
      <w:r w:rsidR="0010600E" w:rsidRPr="009901E0">
        <w:rPr>
          <w:rtl/>
        </w:rPr>
        <w:tab/>
        <w:t xml:space="preserve">توجيهات المنظمة الدولية للتوحيد القياسي </w:t>
      </w:r>
      <w:r w:rsidR="0010600E" w:rsidRPr="009901E0">
        <w:t>(ISO)</w:t>
      </w:r>
      <w:r w:rsidR="0010600E" w:rsidRPr="009901E0">
        <w:rPr>
          <w:rtl/>
        </w:rPr>
        <w:t xml:space="preserve">/اللجنة الكهرتقنية الدولية </w:t>
      </w:r>
      <w:r w:rsidR="0010600E" w:rsidRPr="009901E0">
        <w:t>(IEC)</w:t>
      </w:r>
      <w:r w:rsidR="0010600E" w:rsidRPr="009901E0">
        <w:rPr>
          <w:rtl/>
        </w:rPr>
        <w:t xml:space="preserve"> </w:t>
      </w:r>
      <w:r w:rsidR="003041DD" w:rsidRPr="009901E0">
        <w:rPr>
          <w:rtl/>
        </w:rPr>
        <w:t>–</w:t>
      </w:r>
      <w:r w:rsidR="0010600E" w:rsidRPr="009901E0">
        <w:rPr>
          <w:rtl/>
        </w:rPr>
        <w:t xml:space="preserve"> الجزء</w:t>
      </w:r>
      <w:r w:rsidR="0010600E" w:rsidRPr="009901E0">
        <w:rPr>
          <w:rFonts w:hint="eastAsia"/>
          <w:rtl/>
        </w:rPr>
        <w:t> </w:t>
      </w:r>
      <w:r w:rsidR="007E6B49" w:rsidRPr="009901E0">
        <w:rPr>
          <w:rStyle w:val="Left-to-Right"/>
        </w:rPr>
        <w:t>2011:2</w:t>
      </w:r>
      <w:r w:rsidR="0010600E" w:rsidRPr="009901E0">
        <w:rPr>
          <w:rtl/>
        </w:rPr>
        <w:t>، قواعد هيكل المعايير الدولية وصياغتها</w:t>
      </w:r>
    </w:p>
    <w:p w14:paraId="65379AA1" w14:textId="77777777" w:rsidR="0010600E" w:rsidRPr="009901E0" w:rsidRDefault="00581F7B" w:rsidP="00DE6B7F">
      <w:pPr>
        <w:pStyle w:val="Bulletlist1"/>
      </w:pPr>
      <w:r w:rsidRPr="009901E0">
        <w:rPr>
          <w:rFonts w:hint="cs"/>
          <w:rtl/>
        </w:rPr>
        <w:t>–</w:t>
      </w:r>
      <w:r w:rsidR="0010600E" w:rsidRPr="009901E0">
        <w:rPr>
          <w:rtl/>
        </w:rPr>
        <w:tab/>
        <w:t xml:space="preserve">توجيهات المنظمة الدولية للتوحيد القياسي </w:t>
      </w:r>
      <w:r w:rsidR="0010600E" w:rsidRPr="009901E0">
        <w:t>(ISO)</w:t>
      </w:r>
      <w:r w:rsidR="0010600E" w:rsidRPr="009901E0">
        <w:rPr>
          <w:rtl/>
        </w:rPr>
        <w:t xml:space="preserve">/اللجنة الكهرتقنية الدولية </w:t>
      </w:r>
      <w:r w:rsidR="0010600E" w:rsidRPr="009901E0">
        <w:t>(IEC)</w:t>
      </w:r>
      <w:r w:rsidR="0010600E" w:rsidRPr="009901E0">
        <w:rPr>
          <w:rtl/>
        </w:rPr>
        <w:t xml:space="preserve"> </w:t>
      </w:r>
      <w:r w:rsidR="003041DD" w:rsidRPr="009901E0">
        <w:rPr>
          <w:rtl/>
        </w:rPr>
        <w:t>–</w:t>
      </w:r>
      <w:r w:rsidR="0010600E" w:rsidRPr="009901E0">
        <w:rPr>
          <w:rtl/>
        </w:rPr>
        <w:t xml:space="preserve"> </w:t>
      </w:r>
      <w:r w:rsidR="0010600E" w:rsidRPr="009901E0">
        <w:rPr>
          <w:rFonts w:hint="cs"/>
          <w:rtl/>
        </w:rPr>
        <w:t>ال</w:t>
      </w:r>
      <w:r w:rsidR="0010600E" w:rsidRPr="009901E0">
        <w:rPr>
          <w:rtl/>
        </w:rPr>
        <w:t>إضافة</w:t>
      </w:r>
      <w:r w:rsidR="0010600E" w:rsidRPr="009901E0">
        <w:rPr>
          <w:rFonts w:hint="cs"/>
          <w:rtl/>
        </w:rPr>
        <w:t xml:space="preserve"> الموحدة</w:t>
      </w:r>
      <w:r w:rsidR="0010600E" w:rsidRPr="009901E0">
        <w:rPr>
          <w:rtl/>
        </w:rPr>
        <w:t xml:space="preserve"> للجنة التقنية المشتركة الأولى </w:t>
      </w:r>
      <w:r w:rsidR="0010600E" w:rsidRPr="009901E0">
        <w:rPr>
          <w:rStyle w:val="Left-to-Right"/>
        </w:rPr>
        <w:t>(JTC 1)</w:t>
      </w:r>
      <w:r w:rsidR="0010600E" w:rsidRPr="009901E0">
        <w:rPr>
          <w:rStyle w:val="Left-to-Right"/>
          <w:rFonts w:hint="cs"/>
          <w:rtl/>
        </w:rPr>
        <w:t xml:space="preserve">: </w:t>
      </w:r>
      <w:r w:rsidR="0010600E" w:rsidRPr="009901E0">
        <w:rPr>
          <w:rStyle w:val="Left-to-Right"/>
        </w:rPr>
        <w:t>2014</w:t>
      </w:r>
    </w:p>
    <w:p w14:paraId="21340FEC" w14:textId="77777777" w:rsidR="0010600E" w:rsidRPr="009901E0" w:rsidRDefault="00581F7B" w:rsidP="00DE6B7F">
      <w:pPr>
        <w:pStyle w:val="Bulletlist1"/>
        <w:rPr>
          <w:rtl/>
          <w:lang w:bidi="ar-EG"/>
        </w:rPr>
      </w:pPr>
      <w:r w:rsidRPr="009901E0">
        <w:rPr>
          <w:rFonts w:hint="cs"/>
          <w:rtl/>
        </w:rPr>
        <w:t>–</w:t>
      </w:r>
      <w:r w:rsidR="0010600E" w:rsidRPr="009901E0">
        <w:rPr>
          <w:rtl/>
          <w:lang w:bidi="ar-EG"/>
        </w:rPr>
        <w:tab/>
      </w:r>
      <w:r w:rsidR="0010600E" w:rsidRPr="009901E0">
        <w:rPr>
          <w:rFonts w:hint="cs"/>
          <w:rtl/>
          <w:lang w:bidi="ar-EG"/>
        </w:rPr>
        <w:t xml:space="preserve">الوثائق الدائمة للجنة </w:t>
      </w:r>
      <w:r w:rsidR="0010600E" w:rsidRPr="009901E0">
        <w:t>JTC 1</w:t>
      </w:r>
      <w:r w:rsidR="0010600E" w:rsidRPr="009901E0">
        <w:rPr>
          <w:rFonts w:hint="cs"/>
          <w:rtl/>
        </w:rPr>
        <w:t xml:space="preserve"> لعام </w:t>
      </w:r>
      <w:r w:rsidR="0010600E" w:rsidRPr="009901E0">
        <w:rPr>
          <w:rFonts w:hint="cs"/>
        </w:rPr>
        <w:t>2013</w:t>
      </w:r>
    </w:p>
    <w:p w14:paraId="655386C1" w14:textId="77777777" w:rsidR="0010600E" w:rsidRPr="009901E0" w:rsidRDefault="0010600E" w:rsidP="0010600E">
      <w:pPr>
        <w:pStyle w:val="Heading4"/>
      </w:pPr>
      <w:r w:rsidRPr="009901E0">
        <w:t>2.2.4.1</w:t>
      </w:r>
      <w:r w:rsidRPr="009901E0">
        <w:tab/>
      </w:r>
      <w:r w:rsidRPr="009901E0">
        <w:rPr>
          <w:rtl/>
        </w:rPr>
        <w:t xml:space="preserve">اللجنة التقنية المشتركة الأولى </w:t>
      </w:r>
      <w:r w:rsidRPr="009901E0">
        <w:t>(JTC1)</w:t>
      </w:r>
    </w:p>
    <w:p w14:paraId="506598E4" w14:textId="77777777" w:rsidR="0010600E" w:rsidRPr="009901E0" w:rsidRDefault="0010600E" w:rsidP="0010600E">
      <w:pPr>
        <w:rPr>
          <w:rtl/>
        </w:rPr>
      </w:pPr>
      <w:r w:rsidRPr="009901E0">
        <w:rPr>
          <w:spacing w:val="-4"/>
          <w:rtl/>
        </w:rPr>
        <w:t xml:space="preserve">ترد معظم المعلومات عن اللجنة التقنية المشتركة الأولى للمنظمة الدولية للتوحيد القياسي واللجنة الكهرتقنية الدولية </w:t>
      </w:r>
      <w:r w:rsidRPr="009901E0">
        <w:rPr>
          <w:spacing w:val="-4"/>
        </w:rPr>
        <w:t>(ISO/IEC JTC1)</w:t>
      </w:r>
      <w:r w:rsidRPr="009901E0">
        <w:rPr>
          <w:rtl/>
        </w:rPr>
        <w:t xml:space="preserve"> في</w:t>
      </w:r>
      <w:r w:rsidRPr="009901E0">
        <w:rPr>
          <w:rFonts w:hint="cs"/>
          <w:rtl/>
        </w:rPr>
        <w:t> </w:t>
      </w:r>
      <w:r w:rsidRPr="009901E0">
        <w:rPr>
          <w:rtl/>
        </w:rPr>
        <w:t xml:space="preserve">موقع اللجنة على </w:t>
      </w:r>
      <w:r w:rsidR="00047F8A">
        <w:fldChar w:fldCharType="begin"/>
      </w:r>
      <w:r w:rsidR="00047F8A">
        <w:instrText>HYPERLINK "http://jtc1.org"</w:instrText>
      </w:r>
      <w:r w:rsidR="00047F8A">
        <w:fldChar w:fldCharType="separate"/>
      </w:r>
      <w:r w:rsidR="00047F8A" w:rsidRPr="009901E0">
        <w:rPr>
          <w:rStyle w:val="Hyperlink"/>
        </w:rPr>
        <w:t>http://jtc1.org</w:t>
      </w:r>
      <w:r w:rsidR="00047F8A">
        <w:fldChar w:fldCharType="end"/>
      </w:r>
      <w:r w:rsidRPr="009901E0">
        <w:rPr>
          <w:rtl/>
        </w:rPr>
        <w:t xml:space="preserve">. والوثيقة الرئيسية التي تعرض الإجراءات المحدَدة للجنة التقنية المشتركة الأولى هي: توجيهات المنظمة الدولية للتوحيد القياسي واللجنة الكهرتقنية الدولية </w:t>
      </w:r>
      <w:r w:rsidRPr="009901E0">
        <w:t>(ISO/IEC)</w:t>
      </w:r>
      <w:r w:rsidRPr="009901E0">
        <w:rPr>
          <w:rtl/>
        </w:rPr>
        <w:t xml:space="preserve"> </w:t>
      </w:r>
      <w:r w:rsidR="003041DD" w:rsidRPr="009901E0">
        <w:rPr>
          <w:rtl/>
        </w:rPr>
        <w:t>–</w:t>
      </w:r>
      <w:r w:rsidRPr="009901E0">
        <w:rPr>
          <w:rtl/>
        </w:rPr>
        <w:t xml:space="preserve"> </w:t>
      </w:r>
      <w:r w:rsidRPr="009901E0">
        <w:rPr>
          <w:rFonts w:hint="cs"/>
          <w:rtl/>
        </w:rPr>
        <w:t>"</w:t>
      </w:r>
      <w:r w:rsidRPr="009901E0">
        <w:rPr>
          <w:rtl/>
        </w:rPr>
        <w:t xml:space="preserve">إجراءات </w:t>
      </w:r>
      <w:r w:rsidRPr="009901E0">
        <w:rPr>
          <w:rFonts w:hint="cs"/>
          <w:rtl/>
          <w:lang w:bidi="ar-EG"/>
        </w:rPr>
        <w:t>الإضافة</w:t>
      </w:r>
      <w:r w:rsidRPr="009901E0">
        <w:rPr>
          <w:rFonts w:hint="cs"/>
          <w:rtl/>
        </w:rPr>
        <w:t xml:space="preserve"> الموحّدة</w:t>
      </w:r>
      <w:r w:rsidRPr="009901E0">
        <w:rPr>
          <w:rtl/>
        </w:rPr>
        <w:t xml:space="preserve"> للجنة التقنية المشتركة الأولى</w:t>
      </w:r>
      <w:r w:rsidRPr="009901E0">
        <w:rPr>
          <w:rFonts w:hint="cs"/>
          <w:rtl/>
        </w:rPr>
        <w:t>"</w:t>
      </w:r>
      <w:r w:rsidRPr="009901E0">
        <w:rPr>
          <w:rtl/>
        </w:rPr>
        <w:t xml:space="preserve"> الخاصة باللجنة التقنية المشتركة الأولى.</w:t>
      </w:r>
    </w:p>
    <w:p w14:paraId="64A7498E" w14:textId="77777777" w:rsidR="0010600E" w:rsidRPr="009901E0" w:rsidRDefault="0010600E" w:rsidP="0010600E">
      <w:pPr>
        <w:pStyle w:val="Heading4"/>
      </w:pPr>
      <w:r w:rsidRPr="009901E0">
        <w:t>3.2.4.1</w:t>
      </w:r>
      <w:r w:rsidRPr="009901E0">
        <w:tab/>
      </w:r>
      <w:r w:rsidRPr="009901E0">
        <w:rPr>
          <w:rtl/>
        </w:rPr>
        <w:t>اللجان الفرعية المنبثقة عن اللجنة التقنية المشتركة الأولى</w:t>
      </w:r>
    </w:p>
    <w:p w14:paraId="00BDA78E" w14:textId="77777777" w:rsidR="0010600E" w:rsidRPr="009901E0" w:rsidRDefault="0010600E" w:rsidP="0010600E">
      <w:pPr>
        <w:rPr>
          <w:rtl/>
        </w:rPr>
      </w:pPr>
      <w:r w:rsidRPr="009901E0">
        <w:rPr>
          <w:rtl/>
        </w:rPr>
        <w:t>لكل من اللجان الفرعية المنبثقة عن اللجنة التقنية المشتركة الأولى موقع ويب خاص بها فيه وصلة إلكترونية إلى موقع اللجنة التقنية المشتركة الأولى. وقبل كل جلسة عامة للجنة التقنية المشتركة الأولى يحضّر رؤساء اللجان الفرعية خطط أعمال اللجنة الفرعية التي تتضمن ملخصاً عن الإدارة واستعراضاً لفترة مضت وأولويات الفترة المقبلة.</w:t>
      </w:r>
    </w:p>
    <w:p w14:paraId="06D19355" w14:textId="77777777" w:rsidR="0010600E" w:rsidRPr="009901E0" w:rsidRDefault="0010600E" w:rsidP="0010600E">
      <w:pPr>
        <w:pStyle w:val="Heading2"/>
        <w:rPr>
          <w:rtl/>
        </w:rPr>
      </w:pPr>
      <w:r w:rsidRPr="009901E0">
        <w:t>5.1</w:t>
      </w:r>
      <w:r w:rsidRPr="009901E0">
        <w:tab/>
      </w:r>
      <w:r w:rsidRPr="009901E0">
        <w:rPr>
          <w:rtl/>
        </w:rPr>
        <w:t>تعاريف</w:t>
      </w:r>
    </w:p>
    <w:p w14:paraId="310DE5D1" w14:textId="77777777" w:rsidR="0010600E" w:rsidRPr="009901E0" w:rsidRDefault="0010600E" w:rsidP="0010600E">
      <w:pPr>
        <w:pStyle w:val="Heading3"/>
        <w:rPr>
          <w:rtl/>
        </w:rPr>
      </w:pPr>
      <w:r w:rsidRPr="009901E0">
        <w:t>1.5.1</w:t>
      </w:r>
      <w:r w:rsidRPr="009901E0">
        <w:tab/>
      </w:r>
      <w:r w:rsidRPr="009901E0">
        <w:rPr>
          <w:rtl/>
        </w:rPr>
        <w:t>تعاريف قطاع تقييس الاتصالات</w:t>
      </w:r>
    </w:p>
    <w:p w14:paraId="7D366245" w14:textId="77777777" w:rsidR="0010600E" w:rsidRPr="009901E0" w:rsidRDefault="0010600E" w:rsidP="007D1CC7">
      <w:pPr>
        <w:rPr>
          <w:rtl/>
        </w:rPr>
      </w:pPr>
      <w:r w:rsidRPr="009901E0">
        <w:rPr>
          <w:b/>
          <w:bCs/>
        </w:rPr>
        <w:t>1.1.5.1</w:t>
      </w:r>
      <w:r w:rsidRPr="009901E0">
        <w:rPr>
          <w:b/>
          <w:bCs/>
          <w:rtl/>
        </w:rPr>
        <w:tab/>
        <w:t>استعراض إضافي</w:t>
      </w:r>
      <w:r w:rsidRPr="009901E0">
        <w:rPr>
          <w:rtl/>
        </w:rPr>
        <w:t>: فترة ثلاثة أسابيع في عملية الموافقة البديلة تستعرض فيها الدول الأعضاء وأعضاء قطاع التقييس والمنتسبين إليه نص التوصية المطروحة للموافقة عليها، ويمكنهم أن يتقدموا بتعليقاتهم عليها.</w:t>
      </w:r>
    </w:p>
    <w:p w14:paraId="2A64E35F" w14:textId="77777777" w:rsidR="0010600E" w:rsidRPr="009901E0" w:rsidRDefault="0010600E" w:rsidP="007D1CC7">
      <w:r w:rsidRPr="009901E0">
        <w:rPr>
          <w:b/>
          <w:bCs/>
        </w:rPr>
        <w:t>2.1.5.1</w:t>
      </w:r>
      <w:r w:rsidRPr="009901E0">
        <w:rPr>
          <w:b/>
          <w:bCs/>
          <w:rtl/>
        </w:rPr>
        <w:tab/>
        <w:t xml:space="preserve">عملية الموافقة البديلة </w:t>
      </w:r>
      <w:r w:rsidRPr="009901E0">
        <w:rPr>
          <w:b/>
          <w:bCs/>
        </w:rPr>
        <w:t>(AAP)</w:t>
      </w:r>
      <w:r w:rsidRPr="009901E0">
        <w:rPr>
          <w:rtl/>
        </w:rPr>
        <w:t>: إجراء الموافقة على توصيات لا تحمل مضامين تنظيمية أو مضامين سياسة عامة.</w:t>
      </w:r>
    </w:p>
    <w:p w14:paraId="7B737DC3" w14:textId="77777777" w:rsidR="0010600E" w:rsidRPr="009901E0" w:rsidRDefault="0010600E" w:rsidP="007D1CC7">
      <w:r w:rsidRPr="009901E0">
        <w:rPr>
          <w:b/>
          <w:bCs/>
        </w:rPr>
        <w:t>3.1.5.1</w:t>
      </w:r>
      <w:r w:rsidRPr="009901E0">
        <w:rPr>
          <w:b/>
          <w:bCs/>
          <w:rtl/>
        </w:rPr>
        <w:tab/>
        <w:t>قبول</w:t>
      </w:r>
      <w:r w:rsidRPr="009901E0">
        <w:rPr>
          <w:rtl/>
        </w:rPr>
        <w:t>: خطوة في عملية الموافقة البديلة تقر بموجبها لجنة الدراسات أو فرقة العمل أن نص التوصية بلغ مرحلة كافية من</w:t>
      </w:r>
      <w:r w:rsidRPr="009901E0">
        <w:rPr>
          <w:rFonts w:hint="cs"/>
          <w:rtl/>
        </w:rPr>
        <w:t> </w:t>
      </w:r>
      <w:r w:rsidRPr="009901E0">
        <w:rPr>
          <w:rtl/>
        </w:rPr>
        <w:t>النضج.</w:t>
      </w:r>
    </w:p>
    <w:p w14:paraId="18ACA245" w14:textId="77777777" w:rsidR="0010600E" w:rsidRPr="009901E0" w:rsidRDefault="0010600E" w:rsidP="007D1CC7">
      <w:pPr>
        <w:rPr>
          <w:rtl/>
        </w:rPr>
      </w:pPr>
      <w:r w:rsidRPr="009901E0">
        <w:rPr>
          <w:b/>
          <w:bCs/>
        </w:rPr>
        <w:t>4.1.5.1</w:t>
      </w:r>
      <w:r w:rsidRPr="009901E0">
        <w:rPr>
          <w:b/>
          <w:bCs/>
          <w:rtl/>
        </w:rPr>
        <w:tab/>
        <w:t>تشاور</w:t>
      </w:r>
      <w:r w:rsidRPr="009901E0">
        <w:rPr>
          <w:rtl/>
        </w:rPr>
        <w:t>: خطوة في عملية الموافقة التقليدية يُطلب فيها إلى الدول الأعضاء تفويض سلطة الموافقة على توصية إلى</w:t>
      </w:r>
      <w:r w:rsidRPr="009901E0">
        <w:rPr>
          <w:rFonts w:hint="cs"/>
          <w:rtl/>
        </w:rPr>
        <w:t> </w:t>
      </w:r>
      <w:r w:rsidRPr="009901E0">
        <w:rPr>
          <w:rtl/>
        </w:rPr>
        <w:t>الاجتماع المقبل للجنة الدراسات.</w:t>
      </w:r>
    </w:p>
    <w:p w14:paraId="31D9F16E" w14:textId="77777777" w:rsidR="0010600E" w:rsidRPr="009901E0" w:rsidRDefault="0010600E" w:rsidP="007D1CC7">
      <w:r w:rsidRPr="009901E0">
        <w:rPr>
          <w:b/>
          <w:bCs/>
        </w:rPr>
        <w:t>5.1.5.1</w:t>
      </w:r>
      <w:r w:rsidRPr="009901E0">
        <w:rPr>
          <w:b/>
          <w:bCs/>
          <w:rtl/>
        </w:rPr>
        <w:tab/>
        <w:t>إقرار</w:t>
      </w:r>
      <w:r w:rsidRPr="009901E0">
        <w:rPr>
          <w:rtl/>
        </w:rPr>
        <w:t>: خطوة في عملية الموافقة التقليدية تقر بموجبها لجنة الدراسات أو فرقة العمل أن نص التوصية بلغ مرحلة كافية من</w:t>
      </w:r>
      <w:r w:rsidRPr="009901E0">
        <w:rPr>
          <w:rFonts w:hint="cs"/>
          <w:rtl/>
        </w:rPr>
        <w:t> </w:t>
      </w:r>
      <w:r w:rsidRPr="009901E0">
        <w:rPr>
          <w:rtl/>
        </w:rPr>
        <w:t>النضج.</w:t>
      </w:r>
    </w:p>
    <w:p w14:paraId="110FE3ED" w14:textId="77777777" w:rsidR="0010600E" w:rsidRPr="009901E0" w:rsidRDefault="0010600E" w:rsidP="007D1CC7">
      <w:r w:rsidRPr="009901E0">
        <w:rPr>
          <w:b/>
          <w:bCs/>
        </w:rPr>
        <w:t>6.1.5.1</w:t>
      </w:r>
      <w:r w:rsidRPr="009901E0">
        <w:rPr>
          <w:b/>
          <w:bCs/>
          <w:rtl/>
        </w:rPr>
        <w:tab/>
        <w:t>نداء أخير</w:t>
      </w:r>
      <w:r w:rsidRPr="009901E0">
        <w:rPr>
          <w:rtl/>
        </w:rPr>
        <w:t>: فترة أربعة أسابيع في عملية الموافقة البديلة تستعرض فيها الدول الأعضاء وأعضاء قطاع التقييس والمنتسبين إليه نص التوصية المطروحة للموافقة عليها، ويمكنهم أن يتقدموا بتعليقاتهم عليها.</w:t>
      </w:r>
    </w:p>
    <w:p w14:paraId="29A7C235" w14:textId="77777777" w:rsidR="0010600E" w:rsidRPr="009901E0" w:rsidRDefault="0010600E" w:rsidP="007D1CC7">
      <w:r w:rsidRPr="009901E0">
        <w:rPr>
          <w:b/>
          <w:bCs/>
        </w:rPr>
        <w:t>7.1.5.1</w:t>
      </w:r>
      <w:r w:rsidRPr="009901E0">
        <w:rPr>
          <w:b/>
          <w:bCs/>
          <w:rtl/>
        </w:rPr>
        <w:tab/>
        <w:t>مسألة</w:t>
      </w:r>
      <w:r w:rsidRPr="009901E0">
        <w:rPr>
          <w:rtl/>
        </w:rPr>
        <w:t xml:space="preserve">: وصف لمجال العمل المزمع دراسته، وتفضي عادةً إلى وضع واحدة أو أكثر من </w:t>
      </w:r>
      <w:r w:rsidRPr="009901E0">
        <w:rPr>
          <w:rFonts w:hint="cs"/>
          <w:rtl/>
        </w:rPr>
        <w:t>التوصيات</w:t>
      </w:r>
      <w:r w:rsidRPr="009901E0">
        <w:rPr>
          <w:rtl/>
        </w:rPr>
        <w:t xml:space="preserve"> الجديدة أو المراجعة.</w:t>
      </w:r>
    </w:p>
    <w:p w14:paraId="23D22D31" w14:textId="77777777" w:rsidR="0010600E" w:rsidRPr="009901E0" w:rsidRDefault="0010600E" w:rsidP="007D1CC7">
      <w:pPr>
        <w:rPr>
          <w:rtl/>
        </w:rPr>
      </w:pPr>
      <w:r w:rsidRPr="009901E0">
        <w:rPr>
          <w:b/>
          <w:bCs/>
        </w:rPr>
        <w:t>8.1.5.1</w:t>
      </w:r>
      <w:r w:rsidRPr="009901E0">
        <w:rPr>
          <w:b/>
          <w:bCs/>
          <w:rtl/>
        </w:rPr>
        <w:tab/>
        <w:t xml:space="preserve">عملية الموافقة التقليدية </w:t>
      </w:r>
      <w:r w:rsidRPr="009901E0">
        <w:rPr>
          <w:b/>
          <w:bCs/>
        </w:rPr>
        <w:t>(TAP)</w:t>
      </w:r>
      <w:r w:rsidRPr="009901E0">
        <w:rPr>
          <w:rtl/>
        </w:rPr>
        <w:t>: إجراء الموافقة على توصيات تحمل مضامين تنظيمية أو مضامين سياسة عامة.</w:t>
      </w:r>
    </w:p>
    <w:p w14:paraId="511C84A5" w14:textId="77777777" w:rsidR="00581F7B" w:rsidRPr="009901E0" w:rsidRDefault="00581F7B">
      <w:pPr>
        <w:tabs>
          <w:tab w:val="clear" w:pos="794"/>
          <w:tab w:val="clear" w:pos="1191"/>
          <w:tab w:val="clear" w:pos="1588"/>
          <w:tab w:val="clear" w:pos="1985"/>
        </w:tabs>
        <w:bidi w:val="0"/>
        <w:spacing w:before="0" w:line="240" w:lineRule="auto"/>
        <w:jc w:val="left"/>
        <w:rPr>
          <w:b/>
          <w:bCs/>
          <w:kern w:val="14"/>
          <w:lang w:bidi="ar-EG"/>
        </w:rPr>
      </w:pPr>
      <w:r w:rsidRPr="009901E0">
        <w:rPr>
          <w:rtl/>
        </w:rPr>
        <w:br w:type="page"/>
      </w:r>
    </w:p>
    <w:p w14:paraId="4E199198" w14:textId="77777777" w:rsidR="0010600E" w:rsidRPr="009901E0" w:rsidRDefault="0010600E" w:rsidP="0010600E">
      <w:pPr>
        <w:pStyle w:val="Heading3"/>
      </w:pPr>
      <w:r w:rsidRPr="009901E0">
        <w:lastRenderedPageBreak/>
        <w:t>2.5.1</w:t>
      </w:r>
      <w:r w:rsidRPr="009901E0">
        <w:tab/>
      </w:r>
      <w:r w:rsidRPr="009901E0">
        <w:rPr>
          <w:spacing w:val="-6"/>
          <w:rtl/>
        </w:rPr>
        <w:t>تعاريف اللجنة التقنية المشتركة الأولى للمنظمة الدولية للتوحيد القياسي واللجنة الكهرتقنية الدولية</w:t>
      </w:r>
      <w:r w:rsidRPr="009901E0">
        <w:rPr>
          <w:rFonts w:hint="cs"/>
          <w:spacing w:val="-6"/>
          <w:rtl/>
        </w:rPr>
        <w:t xml:space="preserve"> </w:t>
      </w:r>
      <w:r w:rsidRPr="009901E0">
        <w:rPr>
          <w:spacing w:val="-6"/>
        </w:rPr>
        <w:t>(ISO/IEC JTC1)</w:t>
      </w:r>
    </w:p>
    <w:p w14:paraId="45F36463" w14:textId="77777777" w:rsidR="0010600E" w:rsidRPr="009901E0" w:rsidRDefault="0010600E" w:rsidP="007D1CC7">
      <w:pPr>
        <w:rPr>
          <w:rtl/>
        </w:rPr>
      </w:pPr>
      <w:r w:rsidRPr="009901E0">
        <w:rPr>
          <w:b/>
          <w:bCs/>
        </w:rPr>
        <w:t>1.2.5.1</w:t>
      </w:r>
      <w:r w:rsidRPr="009901E0">
        <w:rPr>
          <w:b/>
          <w:bCs/>
        </w:rPr>
        <w:tab/>
      </w:r>
      <w:r w:rsidRPr="009901E0">
        <w:rPr>
          <w:b/>
          <w:bCs/>
          <w:rtl/>
        </w:rPr>
        <w:t xml:space="preserve">تعديل </w:t>
      </w:r>
      <w:r w:rsidRPr="009901E0">
        <w:rPr>
          <w:b/>
          <w:bCs/>
        </w:rPr>
        <w:t>(AMD)</w:t>
      </w:r>
      <w:r w:rsidRPr="009901E0">
        <w:rPr>
          <w:rtl/>
        </w:rPr>
        <w:t>: تعديل، منشور، على معيار دولي.</w:t>
      </w:r>
    </w:p>
    <w:p w14:paraId="255F0095" w14:textId="77777777" w:rsidR="0010600E" w:rsidRPr="009901E0" w:rsidRDefault="0010600E" w:rsidP="007D1CC7">
      <w:pPr>
        <w:rPr>
          <w:rtl/>
        </w:rPr>
      </w:pPr>
      <w:r w:rsidRPr="009901E0">
        <w:rPr>
          <w:b/>
          <w:bCs/>
        </w:rPr>
        <w:t>2.2.5.1</w:t>
      </w:r>
      <w:r w:rsidRPr="009901E0">
        <w:rPr>
          <w:b/>
          <w:bCs/>
        </w:rPr>
        <w:tab/>
      </w:r>
      <w:r w:rsidRPr="009901E0">
        <w:rPr>
          <w:b/>
          <w:bCs/>
          <w:rtl/>
        </w:rPr>
        <w:t>اتصال من الفئة ألف</w:t>
      </w:r>
      <w:r w:rsidRPr="009901E0">
        <w:rPr>
          <w:rtl/>
        </w:rPr>
        <w:t>: منظمة اتصال خارجية تشارك بنشاط في طيف واسع من العمل في اللجنة التقنية المشتركة الأولى أو في إحدى لجانها الفرعية.</w:t>
      </w:r>
    </w:p>
    <w:p w14:paraId="48A62D12" w14:textId="77777777" w:rsidR="0010600E" w:rsidRPr="009901E0" w:rsidRDefault="0010600E" w:rsidP="007D1CC7">
      <w:pPr>
        <w:rPr>
          <w:rtl/>
        </w:rPr>
      </w:pPr>
      <w:r w:rsidRPr="009901E0">
        <w:rPr>
          <w:b/>
          <w:bCs/>
        </w:rPr>
        <w:t>3.2.5.1</w:t>
      </w:r>
      <w:r w:rsidRPr="009901E0">
        <w:rPr>
          <w:b/>
          <w:bCs/>
        </w:rPr>
        <w:tab/>
      </w:r>
      <w:r w:rsidRPr="009901E0">
        <w:rPr>
          <w:b/>
          <w:bCs/>
          <w:rtl/>
        </w:rPr>
        <w:t xml:space="preserve">مشروع نص اللجنة </w:t>
      </w:r>
      <w:r w:rsidRPr="009901E0">
        <w:rPr>
          <w:b/>
          <w:bCs/>
        </w:rPr>
        <w:t>(CD)</w:t>
      </w:r>
      <w:r w:rsidRPr="009901E0">
        <w:rPr>
          <w:rtl/>
        </w:rPr>
        <w:t>: نص معيار دولي مقترح سُجّل ليجري الاقتراع عليه على مستوى اللجنة الفرعية</w:t>
      </w:r>
      <w:r w:rsidRPr="009901E0">
        <w:rPr>
          <w:rFonts w:hint="cs"/>
          <w:rtl/>
        </w:rPr>
        <w:t> </w:t>
      </w:r>
      <w:r w:rsidRPr="009901E0">
        <w:t>(SC)</w:t>
      </w:r>
      <w:r w:rsidRPr="009901E0">
        <w:rPr>
          <w:rFonts w:hint="cs"/>
          <w:rtl/>
        </w:rPr>
        <w:t> </w:t>
      </w:r>
      <w:r w:rsidR="003041DD" w:rsidRPr="009901E0">
        <w:rPr>
          <w:rtl/>
        </w:rPr>
        <w:t>–</w:t>
      </w:r>
      <w:r w:rsidRPr="009901E0">
        <w:rPr>
          <w:rFonts w:hint="cs"/>
          <w:rtl/>
        </w:rPr>
        <w:t> </w:t>
      </w:r>
      <w:r w:rsidRPr="009901E0">
        <w:rPr>
          <w:rtl/>
        </w:rPr>
        <w:t>المرحلة الثالثة، مرحلة اللجنة.</w:t>
      </w:r>
    </w:p>
    <w:p w14:paraId="2A1BD652" w14:textId="77777777" w:rsidR="0010600E" w:rsidRPr="009901E0" w:rsidRDefault="0010600E" w:rsidP="007D1CC7">
      <w:pPr>
        <w:rPr>
          <w:rtl/>
        </w:rPr>
      </w:pPr>
      <w:r w:rsidRPr="009901E0">
        <w:rPr>
          <w:b/>
          <w:bCs/>
        </w:rPr>
        <w:t>4.2.5.1</w:t>
      </w:r>
      <w:r w:rsidRPr="009901E0">
        <w:rPr>
          <w:b/>
          <w:bCs/>
        </w:rPr>
        <w:tab/>
      </w:r>
      <w:r w:rsidRPr="009901E0">
        <w:rPr>
          <w:b/>
          <w:bCs/>
          <w:rtl/>
        </w:rPr>
        <w:t xml:space="preserve">مشروع </w:t>
      </w:r>
      <w:r w:rsidRPr="009901E0">
        <w:rPr>
          <w:rFonts w:hint="cs"/>
          <w:b/>
          <w:bCs/>
          <w:rtl/>
        </w:rPr>
        <w:t xml:space="preserve">تعديل </w:t>
      </w:r>
      <w:r w:rsidRPr="009901E0">
        <w:rPr>
          <w:b/>
          <w:bCs/>
        </w:rPr>
        <w:t>(DAM)</w:t>
      </w:r>
      <w:r w:rsidRPr="009901E0">
        <w:rPr>
          <w:rFonts w:hint="cs"/>
          <w:rtl/>
        </w:rPr>
        <w:t xml:space="preserve">: </w:t>
      </w:r>
      <w:r w:rsidRPr="009901E0">
        <w:rPr>
          <w:rtl/>
        </w:rPr>
        <w:t>نص تعديل مقترح على معيار دولي في المرحلة الرابعة، مرحلة الاستعلام</w:t>
      </w:r>
      <w:r w:rsidRPr="009901E0">
        <w:rPr>
          <w:rFonts w:hint="cs"/>
          <w:rtl/>
        </w:rPr>
        <w:t>.</w:t>
      </w:r>
    </w:p>
    <w:p w14:paraId="08F9C5E9" w14:textId="77777777" w:rsidR="0010600E" w:rsidRPr="009901E0" w:rsidRDefault="0010600E" w:rsidP="007D1CC7">
      <w:pPr>
        <w:rPr>
          <w:rtl/>
        </w:rPr>
      </w:pPr>
      <w:r w:rsidRPr="009901E0">
        <w:rPr>
          <w:b/>
          <w:bCs/>
        </w:rPr>
        <w:t>5.2.5.1</w:t>
      </w:r>
      <w:r w:rsidRPr="009901E0">
        <w:rPr>
          <w:b/>
          <w:bCs/>
        </w:rPr>
        <w:tab/>
      </w:r>
      <w:r w:rsidRPr="009901E0">
        <w:rPr>
          <w:b/>
          <w:bCs/>
          <w:rtl/>
        </w:rPr>
        <w:t xml:space="preserve">مشروع معيار دولي </w:t>
      </w:r>
      <w:r w:rsidRPr="009901E0">
        <w:rPr>
          <w:b/>
          <w:bCs/>
        </w:rPr>
        <w:t>(DIS)</w:t>
      </w:r>
      <w:r w:rsidRPr="009901E0">
        <w:rPr>
          <w:rtl/>
        </w:rPr>
        <w:t>: نص مشروع معيار دولي مقترح في المرحلة الرابعة، مرحلة الاستعلام.</w:t>
      </w:r>
    </w:p>
    <w:p w14:paraId="712A1F02" w14:textId="77777777" w:rsidR="0010600E" w:rsidRPr="009901E0" w:rsidRDefault="0010600E" w:rsidP="007D1CC7">
      <w:pPr>
        <w:rPr>
          <w:rtl/>
        </w:rPr>
      </w:pPr>
      <w:r w:rsidRPr="009901E0">
        <w:rPr>
          <w:b/>
          <w:bCs/>
        </w:rPr>
        <w:t>6.2.5.1</w:t>
      </w:r>
      <w:r w:rsidRPr="009901E0">
        <w:tab/>
      </w:r>
      <w:r w:rsidRPr="009901E0">
        <w:rPr>
          <w:b/>
          <w:bCs/>
          <w:rtl/>
        </w:rPr>
        <w:t xml:space="preserve">مشروع تقرير تقني </w:t>
      </w:r>
      <w:r w:rsidRPr="009901E0">
        <w:rPr>
          <w:b/>
          <w:bCs/>
        </w:rPr>
        <w:t>(DTR)</w:t>
      </w:r>
      <w:r w:rsidRPr="009901E0">
        <w:rPr>
          <w:rtl/>
        </w:rPr>
        <w:t>: نص تقرير تقني مقترح قُدِّم كي تقترع عليه الهيئات الوطنية للجنة التقنية المشتركة</w:t>
      </w:r>
      <w:r w:rsidRPr="009901E0">
        <w:t> </w:t>
      </w:r>
      <w:r w:rsidRPr="009901E0">
        <w:rPr>
          <w:rtl/>
        </w:rPr>
        <w:t>الأولى.</w:t>
      </w:r>
    </w:p>
    <w:p w14:paraId="77F485BC" w14:textId="77777777" w:rsidR="0010600E" w:rsidRPr="009901E0" w:rsidRDefault="0010600E" w:rsidP="007D1CC7">
      <w:pPr>
        <w:rPr>
          <w:rtl/>
        </w:rPr>
      </w:pPr>
      <w:r w:rsidRPr="009901E0">
        <w:rPr>
          <w:b/>
          <w:bCs/>
        </w:rPr>
        <w:t>7.2.5.1</w:t>
      </w:r>
      <w:r w:rsidRPr="009901E0">
        <w:rPr>
          <w:b/>
          <w:bCs/>
        </w:rPr>
        <w:tab/>
      </w:r>
      <w:r w:rsidRPr="009901E0">
        <w:rPr>
          <w:b/>
          <w:bCs/>
          <w:rtl/>
        </w:rPr>
        <w:t>مشروع تعديل نهائي</w:t>
      </w:r>
      <w:r w:rsidRPr="009901E0">
        <w:rPr>
          <w:rtl/>
        </w:rPr>
        <w:t xml:space="preserve"> </w:t>
      </w:r>
      <w:r w:rsidRPr="009901E0">
        <w:rPr>
          <w:b/>
          <w:bCs/>
        </w:rPr>
        <w:t>(FDAM)</w:t>
      </w:r>
      <w:r w:rsidRPr="009901E0">
        <w:rPr>
          <w:rtl/>
        </w:rPr>
        <w:t xml:space="preserve">: نص تعديل مقترح على معيار دولي قُدِّم كي تقترع عليه الهيئات الوطنية </w:t>
      </w:r>
      <w:r w:rsidRPr="009901E0">
        <w:rPr>
          <w:rFonts w:hint="cs"/>
          <w:rtl/>
        </w:rPr>
        <w:t>ل</w:t>
      </w:r>
      <w:r w:rsidRPr="009901E0">
        <w:rPr>
          <w:rtl/>
        </w:rPr>
        <w:t xml:space="preserve">لمنظمة الدولية للتوحيد القياسي واللجنة الكهرتقنية الدولية </w:t>
      </w:r>
      <w:r w:rsidR="003041DD" w:rsidRPr="009901E0">
        <w:rPr>
          <w:rtl/>
        </w:rPr>
        <w:t>–</w:t>
      </w:r>
      <w:r w:rsidRPr="009901E0">
        <w:rPr>
          <w:rtl/>
        </w:rPr>
        <w:t xml:space="preserve"> في المرحلة الخامسة، مرحلة الموافقة.</w:t>
      </w:r>
    </w:p>
    <w:p w14:paraId="7ABB80CB" w14:textId="77777777" w:rsidR="0010600E" w:rsidRPr="009901E0" w:rsidRDefault="0010600E" w:rsidP="007D1CC7">
      <w:pPr>
        <w:rPr>
          <w:rtl/>
        </w:rPr>
      </w:pPr>
      <w:r w:rsidRPr="009901E0">
        <w:rPr>
          <w:b/>
          <w:bCs/>
        </w:rPr>
        <w:t>8.2.5.1</w:t>
      </w:r>
      <w:r w:rsidRPr="009901E0">
        <w:rPr>
          <w:b/>
          <w:bCs/>
        </w:rPr>
        <w:tab/>
      </w:r>
      <w:r w:rsidRPr="009901E0">
        <w:rPr>
          <w:b/>
          <w:bCs/>
          <w:cs/>
        </w:rPr>
        <w:t>‎</w:t>
      </w:r>
      <w:r w:rsidRPr="009901E0">
        <w:rPr>
          <w:b/>
          <w:bCs/>
          <w:rtl/>
        </w:rPr>
        <w:t>مشروع نهائي لمعيار دولي</w:t>
      </w:r>
      <w:r w:rsidRPr="009901E0">
        <w:rPr>
          <w:rtl/>
        </w:rPr>
        <w:t xml:space="preserve"> ‏</w:t>
      </w:r>
      <w:proofErr w:type="gramStart"/>
      <w:r w:rsidRPr="009901E0">
        <w:rPr>
          <w:b/>
          <w:bCs/>
        </w:rPr>
        <w:t>FDIS)</w:t>
      </w:r>
      <w:r w:rsidRPr="009901E0">
        <w:rPr>
          <w:b/>
          <w:bCs/>
          <w:rtl/>
        </w:rPr>
        <w:t>‏</w:t>
      </w:r>
      <w:r w:rsidRPr="009901E0">
        <w:rPr>
          <w:b/>
          <w:bCs/>
        </w:rPr>
        <w:t>(</w:t>
      </w:r>
      <w:proofErr w:type="gramEnd"/>
      <w:r w:rsidRPr="009901E0">
        <w:rPr>
          <w:rtl/>
        </w:rPr>
        <w:t>: نص معيار دولي مقترح في المرحلة الخامسة، مرحلة الموافقة.</w:t>
      </w:r>
    </w:p>
    <w:p w14:paraId="0648E38F" w14:textId="77777777" w:rsidR="0010600E" w:rsidRPr="009901E0" w:rsidRDefault="0010600E" w:rsidP="007D1CC7">
      <w:pPr>
        <w:rPr>
          <w:rtl/>
        </w:rPr>
      </w:pPr>
      <w:r w:rsidRPr="009901E0">
        <w:rPr>
          <w:b/>
          <w:bCs/>
        </w:rPr>
        <w:t>9.2.5.1</w:t>
      </w:r>
      <w:r w:rsidRPr="009901E0">
        <w:rPr>
          <w:b/>
          <w:bCs/>
        </w:rPr>
        <w:tab/>
      </w:r>
      <w:r w:rsidRPr="009901E0">
        <w:rPr>
          <w:b/>
          <w:bCs/>
          <w:cs/>
        </w:rPr>
        <w:t>‎</w:t>
      </w:r>
      <w:r w:rsidRPr="009901E0">
        <w:rPr>
          <w:b/>
          <w:bCs/>
          <w:rtl/>
        </w:rPr>
        <w:t>معيار دولي</w:t>
      </w:r>
      <w:r w:rsidRPr="009901E0">
        <w:rPr>
          <w:rtl/>
        </w:rPr>
        <w:t>: معيار منشور للمنظمة الدولية للتوحيد القياسي واللجنة الكهرتقنية الدولية</w:t>
      </w:r>
    </w:p>
    <w:p w14:paraId="354EA982" w14:textId="77777777" w:rsidR="0010600E" w:rsidRPr="009901E0" w:rsidRDefault="0010600E" w:rsidP="007D1CC7">
      <w:pPr>
        <w:rPr>
          <w:rtl/>
        </w:rPr>
      </w:pPr>
      <w:r w:rsidRPr="009901E0">
        <w:rPr>
          <w:b/>
          <w:bCs/>
        </w:rPr>
        <w:t>10.2.5.1</w:t>
      </w:r>
      <w:r w:rsidRPr="009901E0">
        <w:rPr>
          <w:b/>
          <w:bCs/>
        </w:rPr>
        <w:tab/>
      </w:r>
      <w:r w:rsidRPr="009901E0">
        <w:rPr>
          <w:b/>
          <w:bCs/>
          <w:rtl/>
        </w:rPr>
        <w:t>توصيف المعايير المقيّس الدولي</w:t>
      </w:r>
      <w:r w:rsidRPr="009901E0">
        <w:rPr>
          <w:rtl/>
        </w:rPr>
        <w:t xml:space="preserve"> </w:t>
      </w:r>
      <w:r w:rsidRPr="009901E0">
        <w:rPr>
          <w:b/>
          <w:bCs/>
        </w:rPr>
        <w:t>(ISP)</w:t>
      </w:r>
      <w:r w:rsidRPr="009901E0">
        <w:rPr>
          <w:rtl/>
        </w:rPr>
        <w:t>: توصيف مقيّس دولي منشور لاستعمال معايير المنظمة الدولية للتوحيد القياسي</w:t>
      </w:r>
      <w:r w:rsidRPr="009901E0">
        <w:rPr>
          <w:rFonts w:hint="cs"/>
          <w:rtl/>
        </w:rPr>
        <w:t>/</w:t>
      </w:r>
      <w:r w:rsidRPr="009901E0">
        <w:rPr>
          <w:rtl/>
        </w:rPr>
        <w:t>اللجنة الكهرتقنية الدولية.</w:t>
      </w:r>
    </w:p>
    <w:p w14:paraId="25C9C1C9" w14:textId="77777777" w:rsidR="0010600E" w:rsidRPr="009901E0" w:rsidRDefault="0010600E" w:rsidP="007D1CC7">
      <w:pPr>
        <w:rPr>
          <w:rtl/>
        </w:rPr>
      </w:pPr>
      <w:r w:rsidRPr="009901E0">
        <w:rPr>
          <w:b/>
          <w:bCs/>
        </w:rPr>
        <w:t>11.2.5.1</w:t>
      </w:r>
      <w:r w:rsidRPr="009901E0">
        <w:rPr>
          <w:b/>
          <w:bCs/>
        </w:rPr>
        <w:tab/>
      </w:r>
      <w:r w:rsidRPr="009901E0">
        <w:rPr>
          <w:b/>
          <w:bCs/>
          <w:rtl/>
        </w:rPr>
        <w:t xml:space="preserve">فريق مهام تكنولوجيا المعلومات </w:t>
      </w:r>
      <w:r w:rsidRPr="009901E0">
        <w:rPr>
          <w:b/>
          <w:bCs/>
        </w:rPr>
        <w:t>(ITTF)</w:t>
      </w:r>
      <w:r w:rsidRPr="009901E0">
        <w:rPr>
          <w:rtl/>
        </w:rPr>
        <w:t>: مجموعة أفراد من موظفي الأمانة العامة المركزية للمنظمة الدولية للتوحيد القياسي والمكتب المركزي للجنة الكهرتقنية الدولية تقدم دعماً مشتركاً لأنشطة اللجنة التقنية المشتركة الأولى.</w:t>
      </w:r>
    </w:p>
    <w:p w14:paraId="481C0287" w14:textId="77777777" w:rsidR="0010600E" w:rsidRPr="009901E0" w:rsidRDefault="0010600E" w:rsidP="007D1CC7">
      <w:pPr>
        <w:rPr>
          <w:rtl/>
        </w:rPr>
      </w:pPr>
      <w:r w:rsidRPr="009901E0">
        <w:rPr>
          <w:b/>
          <w:bCs/>
        </w:rPr>
        <w:t>12.2.5.1</w:t>
      </w:r>
      <w:r w:rsidRPr="009901E0">
        <w:rPr>
          <w:b/>
          <w:bCs/>
        </w:rPr>
        <w:tab/>
      </w:r>
      <w:r w:rsidRPr="009901E0">
        <w:rPr>
          <w:b/>
          <w:bCs/>
          <w:rtl/>
        </w:rPr>
        <w:t xml:space="preserve">مقترح بند عمل جديد </w:t>
      </w:r>
      <w:r w:rsidRPr="009901E0">
        <w:rPr>
          <w:b/>
          <w:bCs/>
        </w:rPr>
        <w:t>(NP)</w:t>
      </w:r>
      <w:r w:rsidRPr="009901E0">
        <w:rPr>
          <w:rtl/>
        </w:rPr>
        <w:t>: نص بند مقترح يراد إضافته إلى برنامج العمل في المرحلة الأولى، مرحلة المقترحات، وجرى تسجيله كي يُقترع عليه على مستوى اللجنة التقنية المشتركة الأولى أو اللجنة الفرعية.</w:t>
      </w:r>
    </w:p>
    <w:p w14:paraId="7599CBF5" w14:textId="77777777" w:rsidR="0010600E" w:rsidRPr="009901E0" w:rsidRDefault="0010600E" w:rsidP="007D1CC7">
      <w:pPr>
        <w:rPr>
          <w:rtl/>
        </w:rPr>
      </w:pPr>
      <w:r w:rsidRPr="009901E0">
        <w:rPr>
          <w:b/>
          <w:bCs/>
        </w:rPr>
        <w:t>13.2.5.1</w:t>
      </w:r>
      <w:r w:rsidRPr="009901E0">
        <w:rPr>
          <w:b/>
          <w:bCs/>
        </w:rPr>
        <w:tab/>
      </w:r>
      <w:r w:rsidRPr="009901E0">
        <w:rPr>
          <w:b/>
          <w:bCs/>
          <w:rtl/>
        </w:rPr>
        <w:t xml:space="preserve">مشروع التعديل المقترح </w:t>
      </w:r>
      <w:r w:rsidRPr="009901E0">
        <w:rPr>
          <w:b/>
          <w:bCs/>
        </w:rPr>
        <w:t>(PDAM)</w:t>
      </w:r>
      <w:r w:rsidRPr="009901E0">
        <w:rPr>
          <w:rtl/>
        </w:rPr>
        <w:t>: نص تعديل مقترح على معيار دولي جرى تسجيله كي يُقترع عليه على</w:t>
      </w:r>
      <w:r w:rsidRPr="009901E0">
        <w:rPr>
          <w:rFonts w:hint="cs"/>
          <w:rtl/>
        </w:rPr>
        <w:t> </w:t>
      </w:r>
      <w:r w:rsidRPr="009901E0">
        <w:rPr>
          <w:rtl/>
        </w:rPr>
        <w:t>مستوى اللجنة</w:t>
      </w:r>
      <w:r w:rsidRPr="009901E0">
        <w:rPr>
          <w:rFonts w:hint="cs"/>
          <w:rtl/>
        </w:rPr>
        <w:t> </w:t>
      </w:r>
      <w:r w:rsidRPr="009901E0">
        <w:rPr>
          <w:rtl/>
        </w:rPr>
        <w:t>الفرعية.</w:t>
      </w:r>
    </w:p>
    <w:p w14:paraId="28326AD2" w14:textId="77777777" w:rsidR="0010600E" w:rsidRPr="009901E0" w:rsidRDefault="0010600E" w:rsidP="007D1CC7">
      <w:pPr>
        <w:rPr>
          <w:rtl/>
        </w:rPr>
      </w:pPr>
      <w:r w:rsidRPr="009901E0">
        <w:rPr>
          <w:b/>
          <w:bCs/>
        </w:rPr>
        <w:t>14.2.5.1</w:t>
      </w:r>
      <w:r w:rsidRPr="009901E0">
        <w:rPr>
          <w:b/>
          <w:bCs/>
        </w:rPr>
        <w:tab/>
      </w:r>
      <w:r w:rsidRPr="009901E0">
        <w:rPr>
          <w:b/>
          <w:bCs/>
          <w:rtl/>
        </w:rPr>
        <w:t xml:space="preserve">مشروع تقرير تقني مقترح </w:t>
      </w:r>
      <w:r w:rsidRPr="009901E0">
        <w:rPr>
          <w:b/>
          <w:bCs/>
        </w:rPr>
        <w:t>(PDTR)</w:t>
      </w:r>
      <w:r w:rsidRPr="009901E0">
        <w:rPr>
          <w:rtl/>
        </w:rPr>
        <w:t xml:space="preserve">: نص تقرير تقني مقترح جرى تسجيله كي يُقترع عليه على مستوى اللجنة الفرعية </w:t>
      </w:r>
      <w:r w:rsidR="003041DD" w:rsidRPr="009901E0">
        <w:rPr>
          <w:rtl/>
        </w:rPr>
        <w:t>–</w:t>
      </w:r>
      <w:r w:rsidRPr="009901E0">
        <w:rPr>
          <w:rtl/>
        </w:rPr>
        <w:t xml:space="preserve"> المرحلة الثالثة، مرحلة اللجنة. </w:t>
      </w:r>
    </w:p>
    <w:p w14:paraId="3138B4A9" w14:textId="77777777" w:rsidR="0010600E" w:rsidRPr="009901E0" w:rsidRDefault="0010600E" w:rsidP="007D1CC7">
      <w:pPr>
        <w:rPr>
          <w:rtl/>
        </w:rPr>
      </w:pPr>
      <w:r w:rsidRPr="009901E0">
        <w:rPr>
          <w:b/>
          <w:bCs/>
        </w:rPr>
        <w:t>15.2.5.1</w:t>
      </w:r>
      <w:r w:rsidRPr="009901E0">
        <w:rPr>
          <w:b/>
          <w:bCs/>
        </w:rPr>
        <w:tab/>
      </w:r>
      <w:r w:rsidRPr="009901E0">
        <w:rPr>
          <w:b/>
          <w:bCs/>
          <w:rtl/>
        </w:rPr>
        <w:t xml:space="preserve">تقرير تقني </w:t>
      </w:r>
      <w:r w:rsidRPr="009901E0">
        <w:rPr>
          <w:b/>
          <w:bCs/>
        </w:rPr>
        <w:t>(TR)</w:t>
      </w:r>
      <w:r w:rsidRPr="009901E0">
        <w:rPr>
          <w:rtl/>
        </w:rPr>
        <w:t>: وثيقة غير مؤهلة للإصدار كمعيار دولي ولكن نشرها ذو قيمة من حيث مصالح التقييس.</w:t>
      </w:r>
    </w:p>
    <w:p w14:paraId="67777DFA" w14:textId="77777777" w:rsidR="0010600E" w:rsidRPr="009901E0" w:rsidRDefault="0010600E" w:rsidP="007D1CC7">
      <w:pPr>
        <w:rPr>
          <w:rtl/>
        </w:rPr>
      </w:pPr>
      <w:r w:rsidRPr="009901E0">
        <w:rPr>
          <w:b/>
          <w:bCs/>
        </w:rPr>
        <w:t>16.2.5.1</w:t>
      </w:r>
      <w:r w:rsidRPr="009901E0">
        <w:rPr>
          <w:b/>
          <w:bCs/>
        </w:rPr>
        <w:tab/>
      </w:r>
      <w:r w:rsidRPr="009901E0">
        <w:rPr>
          <w:b/>
          <w:bCs/>
          <w:rtl/>
        </w:rPr>
        <w:t>مواصفة تقنية</w:t>
      </w:r>
      <w:r w:rsidRPr="009901E0">
        <w:rPr>
          <w:rtl/>
        </w:rPr>
        <w:t xml:space="preserve"> </w:t>
      </w:r>
      <w:r w:rsidRPr="009901E0">
        <w:rPr>
          <w:b/>
          <w:bCs/>
        </w:rPr>
        <w:t>(TS)</w:t>
      </w:r>
      <w:r w:rsidRPr="009901E0">
        <w:rPr>
          <w:rtl/>
        </w:rPr>
        <w:t>: وثيقة لم يحِن أوان إصدارها كمعيار دولي ولكن نشرها ذو قيمة من حيث مصالح التقييس.</w:t>
      </w:r>
    </w:p>
    <w:p w14:paraId="6E28BDB4" w14:textId="77777777" w:rsidR="00581F7B" w:rsidRPr="009901E0" w:rsidRDefault="00581F7B">
      <w:pPr>
        <w:tabs>
          <w:tab w:val="clear" w:pos="794"/>
          <w:tab w:val="clear" w:pos="1191"/>
          <w:tab w:val="clear" w:pos="1588"/>
          <w:tab w:val="clear" w:pos="1985"/>
        </w:tabs>
        <w:bidi w:val="0"/>
        <w:spacing w:before="0" w:line="240" w:lineRule="auto"/>
        <w:jc w:val="left"/>
        <w:rPr>
          <w:rStyle w:val="Heading4Char"/>
          <w:spacing w:val="-4"/>
        </w:rPr>
      </w:pPr>
      <w:r w:rsidRPr="009901E0">
        <w:rPr>
          <w:rStyle w:val="Heading4Char"/>
          <w:spacing w:val="-4"/>
          <w:rtl/>
        </w:rPr>
        <w:br w:type="page"/>
      </w:r>
    </w:p>
    <w:p w14:paraId="2C029316" w14:textId="77777777" w:rsidR="0010600E" w:rsidRPr="009901E0" w:rsidRDefault="0010600E" w:rsidP="00AA170E">
      <w:pPr>
        <w:rPr>
          <w:rtl/>
        </w:rPr>
      </w:pPr>
      <w:r w:rsidRPr="009901E0">
        <w:rPr>
          <w:b/>
          <w:bCs/>
        </w:rPr>
        <w:lastRenderedPageBreak/>
        <w:t>17.2.5.1</w:t>
      </w:r>
      <w:r w:rsidRPr="009901E0">
        <w:rPr>
          <w:b/>
          <w:bCs/>
        </w:rPr>
        <w:tab/>
      </w:r>
      <w:r w:rsidRPr="009901E0">
        <w:rPr>
          <w:b/>
          <w:bCs/>
          <w:rtl/>
        </w:rPr>
        <w:t xml:space="preserve">مشروع عمل </w:t>
      </w:r>
      <w:r w:rsidRPr="009901E0">
        <w:rPr>
          <w:b/>
          <w:bCs/>
        </w:rPr>
        <w:t>(WD)</w:t>
      </w:r>
      <w:r w:rsidRPr="009901E0">
        <w:rPr>
          <w:rtl/>
        </w:rPr>
        <w:t>: وثيقة في المرحلة الثانية، المرحلة التحضيرية، تتصل ببند عمل ذي أفق ينحو نحو مشروع</w:t>
      </w:r>
      <w:r w:rsidRPr="009901E0">
        <w:rPr>
          <w:rFonts w:hint="eastAsia"/>
          <w:rtl/>
        </w:rPr>
        <w:t> </w:t>
      </w:r>
      <w:r w:rsidRPr="009901E0">
        <w:rPr>
          <w:rtl/>
        </w:rPr>
        <w:t>لجنة.</w:t>
      </w:r>
    </w:p>
    <w:p w14:paraId="79D16DA8" w14:textId="77777777" w:rsidR="0010600E" w:rsidRPr="009901E0" w:rsidRDefault="0010600E" w:rsidP="0010600E">
      <w:pPr>
        <w:pStyle w:val="Heading3"/>
        <w:rPr>
          <w:rtl/>
        </w:rPr>
      </w:pPr>
      <w:r w:rsidRPr="009901E0">
        <w:t>3.5.1</w:t>
      </w:r>
      <w:r w:rsidRPr="009901E0">
        <w:tab/>
      </w:r>
      <w:r w:rsidRPr="009901E0">
        <w:rPr>
          <w:rtl/>
        </w:rPr>
        <w:t>تعاريف التعاون بين قطاع تقييس الاتصالات واللجنة التقنية المشتركة الأولى</w:t>
      </w:r>
    </w:p>
    <w:p w14:paraId="7268CED9" w14:textId="77777777" w:rsidR="0010600E" w:rsidRPr="009901E0" w:rsidRDefault="0010600E" w:rsidP="005233DD">
      <w:pPr>
        <w:rPr>
          <w:rtl/>
        </w:rPr>
      </w:pPr>
      <w:r w:rsidRPr="009901E0">
        <w:rPr>
          <w:b/>
          <w:bCs/>
        </w:rPr>
        <w:t>1.3.5.1</w:t>
      </w:r>
      <w:r w:rsidRPr="009901E0">
        <w:rPr>
          <w:b/>
          <w:bCs/>
        </w:rPr>
        <w:tab/>
      </w:r>
      <w:r w:rsidRPr="009901E0">
        <w:rPr>
          <w:b/>
          <w:bCs/>
          <w:rtl/>
        </w:rPr>
        <w:t>مبادلة تعاونية</w:t>
      </w:r>
      <w:r w:rsidRPr="009901E0">
        <w:rPr>
          <w:rtl/>
        </w:rPr>
        <w:t xml:space="preserve">: أسلوب من التعاون بين قطاع تقييس الاتصالات واللجنة التقنية المشتركة الأولى يرمي إلى إنتاج نص مشترك واحد أو أكثر </w:t>
      </w:r>
      <w:r w:rsidRPr="009901E0">
        <w:rPr>
          <w:rFonts w:hint="cs"/>
          <w:rtl/>
        </w:rPr>
        <w:t xml:space="preserve">(أو توأم) </w:t>
      </w:r>
      <w:r w:rsidRPr="009901E0">
        <w:rPr>
          <w:rtl/>
        </w:rPr>
        <w:t xml:space="preserve">للتوصيات والمعايير الدولية عن طريق الاتصال الوثيق والموافقة المتزامنة (انظر الفقرة </w:t>
      </w:r>
      <w:r w:rsidRPr="009901E0">
        <w:t>7</w:t>
      </w:r>
      <w:r w:rsidRPr="009901E0">
        <w:rPr>
          <w:rtl/>
        </w:rPr>
        <w:t>).</w:t>
      </w:r>
    </w:p>
    <w:p w14:paraId="39D44EBF" w14:textId="77777777" w:rsidR="0010600E" w:rsidRPr="009901E0" w:rsidRDefault="0010600E" w:rsidP="005233DD">
      <w:pPr>
        <w:rPr>
          <w:rtl/>
          <w:lang w:bidi="ar-EG"/>
        </w:rPr>
      </w:pPr>
      <w:r w:rsidRPr="009901E0">
        <w:rPr>
          <w:b/>
          <w:bCs/>
        </w:rPr>
        <w:t>2.3.5.1</w:t>
      </w:r>
      <w:r w:rsidRPr="009901E0">
        <w:rPr>
          <w:b/>
          <w:bCs/>
        </w:rPr>
        <w:tab/>
      </w:r>
      <w:r w:rsidRPr="009901E0">
        <w:rPr>
          <w:b/>
          <w:bCs/>
          <w:rtl/>
        </w:rPr>
        <w:t xml:space="preserve">فريق تعاوني </w:t>
      </w:r>
      <w:r w:rsidRPr="009901E0">
        <w:rPr>
          <w:b/>
          <w:bCs/>
        </w:rPr>
        <w:t>(CT)</w:t>
      </w:r>
      <w:r w:rsidRPr="009901E0">
        <w:rPr>
          <w:rtl/>
        </w:rPr>
        <w:t>:</w:t>
      </w:r>
      <w:r w:rsidRPr="009901E0">
        <w:rPr>
          <w:rStyle w:val="Right-to-Left"/>
          <w:rtl/>
        </w:rPr>
        <w:t xml:space="preserve"> </w:t>
      </w:r>
      <w:r w:rsidRPr="009901E0">
        <w:t>(1)</w:t>
      </w:r>
      <w:r w:rsidRPr="009901E0">
        <w:rPr>
          <w:rtl/>
        </w:rPr>
        <w:t xml:space="preserve"> أسلوب من التعاون بين قطاع تقييس الاتصالات واللجنة التقنية المشتركة الأولى يرمي إلى</w:t>
      </w:r>
      <w:r w:rsidRPr="009901E0">
        <w:rPr>
          <w:rFonts w:hint="cs"/>
          <w:rtl/>
        </w:rPr>
        <w:t> </w:t>
      </w:r>
      <w:r w:rsidRPr="009901E0">
        <w:rPr>
          <w:rtl/>
        </w:rPr>
        <w:t xml:space="preserve">إنتاج نص مشترك واحد أو أكثر </w:t>
      </w:r>
      <w:r w:rsidRPr="009901E0">
        <w:rPr>
          <w:rFonts w:hint="cs"/>
          <w:rtl/>
        </w:rPr>
        <w:t xml:space="preserve">(أو توأم) </w:t>
      </w:r>
      <w:r w:rsidRPr="009901E0">
        <w:rPr>
          <w:rtl/>
        </w:rPr>
        <w:t>للتوصيات والمعايير الدولية عن طريق الاجتماعات المشتركة والموافقة المتزامنة (انظر الفقرة</w:t>
      </w:r>
      <w:r w:rsidRPr="009901E0">
        <w:rPr>
          <w:rFonts w:hint="cs"/>
          <w:rtl/>
        </w:rPr>
        <w:t> </w:t>
      </w:r>
      <w:proofErr w:type="gramStart"/>
      <w:r w:rsidRPr="009901E0">
        <w:t>8</w:t>
      </w:r>
      <w:r w:rsidRPr="009901E0">
        <w:rPr>
          <w:rtl/>
        </w:rPr>
        <w:t>)؛</w:t>
      </w:r>
      <w:proofErr w:type="gramEnd"/>
      <w:r w:rsidRPr="009901E0">
        <w:rPr>
          <w:rtl/>
        </w:rPr>
        <w:t xml:space="preserve"> و</w:t>
      </w:r>
      <w:r w:rsidRPr="009901E0">
        <w:t>(2)</w:t>
      </w:r>
      <w:r w:rsidRPr="009901E0">
        <w:rPr>
          <w:rtl/>
        </w:rPr>
        <w:t xml:space="preserve"> فريق مؤلف من أفراد من لجنة فرعية منبثقة عن اللجنة التقنية المشتركة الأولى ومن لجنة دراسات تابعة لقطاع تقييس الاتصالات يضع بصورة تعاونية نصاً مشتركاً </w:t>
      </w:r>
      <w:r w:rsidRPr="009901E0">
        <w:rPr>
          <w:rFonts w:hint="cs"/>
          <w:rtl/>
        </w:rPr>
        <w:t xml:space="preserve">(أو توأم) </w:t>
      </w:r>
      <w:r w:rsidRPr="009901E0">
        <w:rPr>
          <w:rtl/>
        </w:rPr>
        <w:t>للتوصيات</w:t>
      </w:r>
      <w:r w:rsidRPr="009901E0">
        <w:rPr>
          <w:rFonts w:hint="cs"/>
          <w:rtl/>
        </w:rPr>
        <w:t xml:space="preserve"> </w:t>
      </w:r>
      <w:r w:rsidRPr="009901E0">
        <w:t>|</w:t>
      </w:r>
      <w:r w:rsidRPr="009901E0">
        <w:rPr>
          <w:rFonts w:hint="cs"/>
          <w:rtl/>
        </w:rPr>
        <w:t xml:space="preserve"> </w:t>
      </w:r>
      <w:r w:rsidRPr="009901E0">
        <w:rPr>
          <w:rtl/>
        </w:rPr>
        <w:t>المعايير الدولية (انظر الفقرة</w:t>
      </w:r>
      <w:r w:rsidRPr="009901E0">
        <w:rPr>
          <w:rFonts w:hint="cs"/>
          <w:rtl/>
        </w:rPr>
        <w:t> </w:t>
      </w:r>
      <w:r w:rsidRPr="009901E0">
        <w:t>8</w:t>
      </w:r>
      <w:r w:rsidRPr="009901E0">
        <w:rPr>
          <w:rtl/>
        </w:rPr>
        <w:t>).</w:t>
      </w:r>
    </w:p>
    <w:p w14:paraId="20DDCF3A" w14:textId="77777777" w:rsidR="0010600E" w:rsidRPr="009901E0" w:rsidRDefault="007908AE" w:rsidP="00207785">
      <w:pPr>
        <w:pStyle w:val="Note2"/>
      </w:pPr>
      <w:r w:rsidRPr="009901E0">
        <w:rPr>
          <w:rFonts w:hint="cs"/>
          <w:rtl/>
        </w:rPr>
        <w:t>ملاحظة</w:t>
      </w:r>
      <w:r w:rsidR="0010600E" w:rsidRPr="009901E0">
        <w:rPr>
          <w:rFonts w:hint="cs"/>
          <w:rtl/>
        </w:rPr>
        <w:t xml:space="preserve"> </w:t>
      </w:r>
      <w:r w:rsidR="003041DD" w:rsidRPr="009901E0">
        <w:rPr>
          <w:rtl/>
        </w:rPr>
        <w:t>–</w:t>
      </w:r>
      <w:r w:rsidR="0010600E" w:rsidRPr="009901E0">
        <w:rPr>
          <w:rFonts w:hint="cs"/>
          <w:rtl/>
        </w:rPr>
        <w:t xml:space="preserve"> في اللجنة </w:t>
      </w:r>
      <w:r w:rsidR="0010600E" w:rsidRPr="009901E0">
        <w:t>JTC 1</w:t>
      </w:r>
      <w:r w:rsidR="0010600E" w:rsidRPr="009901E0">
        <w:rPr>
          <w:rFonts w:hint="cs"/>
          <w:rtl/>
        </w:rPr>
        <w:t>، يشبه الفريقُ التعاوني فريقَ العمل إلى أقصى حد ممكن.</w:t>
      </w:r>
    </w:p>
    <w:p w14:paraId="7863B5BD" w14:textId="77777777" w:rsidR="0010600E" w:rsidRPr="009901E0" w:rsidRDefault="0010600E" w:rsidP="005233DD">
      <w:pPr>
        <w:rPr>
          <w:rtl/>
        </w:rPr>
      </w:pPr>
      <w:r w:rsidRPr="009901E0">
        <w:rPr>
          <w:b/>
          <w:bCs/>
        </w:rPr>
        <w:t>3.3.5.1</w:t>
      </w:r>
      <w:r w:rsidRPr="009901E0">
        <w:rPr>
          <w:b/>
          <w:bCs/>
        </w:rPr>
        <w:tab/>
      </w:r>
      <w:r w:rsidRPr="009901E0">
        <w:rPr>
          <w:rFonts w:hint="cs"/>
          <w:b/>
          <w:bCs/>
          <w:rtl/>
        </w:rPr>
        <w:t>توصيات</w:t>
      </w:r>
      <w:r w:rsidRPr="009901E0">
        <w:rPr>
          <w:b/>
          <w:bCs/>
        </w:rPr>
        <w:t> | </w:t>
      </w:r>
      <w:r w:rsidRPr="009901E0">
        <w:rPr>
          <w:rFonts w:hint="cs"/>
          <w:b/>
          <w:bCs/>
          <w:rtl/>
        </w:rPr>
        <w:t>معايير دولية متطابقة (أو "</w:t>
      </w:r>
      <w:r w:rsidRPr="009901E0">
        <w:rPr>
          <w:b/>
          <w:bCs/>
          <w:rtl/>
        </w:rPr>
        <w:t>نص مشترك</w:t>
      </w:r>
      <w:r w:rsidRPr="009901E0">
        <w:rPr>
          <w:rFonts w:hint="cs"/>
          <w:b/>
          <w:bCs/>
          <w:rtl/>
        </w:rPr>
        <w:t>")</w:t>
      </w:r>
      <w:r w:rsidRPr="009901E0">
        <w:rPr>
          <w:rtl/>
        </w:rPr>
        <w:t xml:space="preserve">: توصيات ومعايير دولية </w:t>
      </w:r>
      <w:r w:rsidRPr="009901E0">
        <w:rPr>
          <w:rFonts w:hint="cs"/>
          <w:rtl/>
        </w:rPr>
        <w:t xml:space="preserve">اشترك في وضعها </w:t>
      </w:r>
      <w:r w:rsidRPr="009901E0">
        <w:rPr>
          <w:rtl/>
        </w:rPr>
        <w:t>قطاع تقييس الاتصالات والمنظمة الدولية للتوحيد القياسي</w:t>
      </w:r>
      <w:r w:rsidRPr="009901E0">
        <w:rPr>
          <w:rFonts w:hint="cs"/>
          <w:rtl/>
        </w:rPr>
        <w:t>/</w:t>
      </w:r>
      <w:r w:rsidRPr="009901E0">
        <w:rPr>
          <w:rtl/>
        </w:rPr>
        <w:t xml:space="preserve">اللجنة الكهرتقنية الدولية، </w:t>
      </w:r>
      <w:r w:rsidRPr="009901E0">
        <w:rPr>
          <w:rFonts w:hint="cs"/>
          <w:rtl/>
        </w:rPr>
        <w:t>ولها نص متطابق.</w:t>
      </w:r>
      <w:r w:rsidRPr="009901E0">
        <w:rPr>
          <w:rtl/>
        </w:rPr>
        <w:t xml:space="preserve"> </w:t>
      </w:r>
      <w:r w:rsidRPr="009901E0">
        <w:rPr>
          <w:rFonts w:hint="cs"/>
          <w:rtl/>
        </w:rPr>
        <w:t>وتشكل العبارة "توصيات ومعايير دولية متطابقة" عنوان الفقرة</w:t>
      </w:r>
      <w:r w:rsidRPr="009901E0">
        <w:rPr>
          <w:rFonts w:hint="eastAsia"/>
          <w:rtl/>
        </w:rPr>
        <w:t> </w:t>
      </w:r>
      <w:r w:rsidRPr="009901E0">
        <w:t>1.2</w:t>
      </w:r>
      <w:r w:rsidRPr="009901E0">
        <w:rPr>
          <w:rFonts w:hint="cs"/>
          <w:rtl/>
        </w:rPr>
        <w:t xml:space="preserve"> المشترك نصها</w:t>
      </w:r>
      <w:r w:rsidRPr="009901E0">
        <w:rPr>
          <w:rtl/>
        </w:rPr>
        <w:t>.</w:t>
      </w:r>
    </w:p>
    <w:p w14:paraId="2440136A" w14:textId="77777777" w:rsidR="0010600E" w:rsidRPr="009901E0" w:rsidRDefault="0010600E" w:rsidP="005233DD">
      <w:pPr>
        <w:rPr>
          <w:rtl/>
        </w:rPr>
      </w:pPr>
      <w:r w:rsidRPr="009901E0">
        <w:rPr>
          <w:b/>
          <w:bCs/>
        </w:rPr>
        <w:t>4.3.5.1</w:t>
      </w:r>
      <w:r w:rsidRPr="009901E0">
        <w:rPr>
          <w:b/>
          <w:bCs/>
        </w:rPr>
        <w:tab/>
      </w:r>
      <w:r w:rsidRPr="009901E0">
        <w:rPr>
          <w:b/>
          <w:bCs/>
          <w:rtl/>
        </w:rPr>
        <w:t>توصيات</w:t>
      </w:r>
      <w:r w:rsidRPr="009901E0">
        <w:rPr>
          <w:b/>
          <w:bCs/>
        </w:rPr>
        <w:t> | </w:t>
      </w:r>
      <w:r w:rsidRPr="009901E0">
        <w:rPr>
          <w:b/>
          <w:bCs/>
          <w:rtl/>
        </w:rPr>
        <w:t xml:space="preserve">معايير دولية </w:t>
      </w:r>
      <w:r w:rsidRPr="009901E0">
        <w:rPr>
          <w:rFonts w:hint="cs"/>
          <w:b/>
          <w:bCs/>
          <w:rtl/>
        </w:rPr>
        <w:t>مزاوَجة (أو "نص توأم")</w:t>
      </w:r>
      <w:r w:rsidRPr="009901E0">
        <w:rPr>
          <w:rtl/>
        </w:rPr>
        <w:t xml:space="preserve">: </w:t>
      </w:r>
      <w:r w:rsidRPr="009901E0">
        <w:rPr>
          <w:cs/>
        </w:rPr>
        <w:t>‎</w:t>
      </w:r>
      <w:r w:rsidRPr="009901E0">
        <w:rPr>
          <w:rtl/>
        </w:rPr>
        <w:t>توصيات ومعايير دولية مزاوَجة: توصيات ومعايير دولية وُضعت بالتعاون الوثيق بين قطاع تقييس الاتصالات والمنظمة الدولية للتوحيد القياسي واللجنة الكهرتقنية الدولية، وتتواءم نصوصها تقنياً ولكنها لا تتطابق</w:t>
      </w:r>
      <w:r w:rsidRPr="009901E0">
        <w:rPr>
          <w:rFonts w:hint="cs"/>
          <w:rtl/>
        </w:rPr>
        <w:t>. وتشكل العبارة "توصيات</w:t>
      </w:r>
      <w:r w:rsidRPr="009901E0">
        <w:t> | </w:t>
      </w:r>
      <w:r w:rsidRPr="009901E0">
        <w:rPr>
          <w:rFonts w:hint="cs"/>
          <w:rtl/>
        </w:rPr>
        <w:t>معايير دولية مزاوَجة" عنوان الفقرة</w:t>
      </w:r>
      <w:r w:rsidRPr="009901E0">
        <w:rPr>
          <w:rFonts w:hint="eastAsia"/>
          <w:rtl/>
        </w:rPr>
        <w:t> </w:t>
      </w:r>
      <w:r w:rsidRPr="009901E0">
        <w:t>2.2</w:t>
      </w:r>
      <w:r w:rsidRPr="009901E0">
        <w:rPr>
          <w:rFonts w:hint="cs"/>
          <w:rtl/>
        </w:rPr>
        <w:t xml:space="preserve"> المشترك نصها.</w:t>
      </w:r>
    </w:p>
    <w:p w14:paraId="493597CF" w14:textId="77777777" w:rsidR="0010600E" w:rsidRPr="009901E0" w:rsidRDefault="0010600E" w:rsidP="005233DD">
      <w:pPr>
        <w:rPr>
          <w:rtl/>
          <w:lang w:bidi="ar-EG"/>
        </w:rPr>
      </w:pPr>
      <w:r w:rsidRPr="009901E0">
        <w:rPr>
          <w:b/>
          <w:bCs/>
        </w:rPr>
        <w:t>5.3.5.1</w:t>
      </w:r>
      <w:r w:rsidRPr="009901E0">
        <w:rPr>
          <w:b/>
          <w:bCs/>
        </w:rPr>
        <w:tab/>
      </w:r>
      <w:r w:rsidRPr="009901E0">
        <w:rPr>
          <w:b/>
          <w:bCs/>
          <w:rtl/>
        </w:rPr>
        <w:t>فريق عمل</w:t>
      </w:r>
      <w:r w:rsidRPr="009901E0">
        <w:rPr>
          <w:rtl/>
        </w:rPr>
        <w:t>: مصطلح عام يشير إلى مجموعة من الأفراد من لجنة فرعية منبثقة عن اللجنة التقنية المشتركة الأولى تتولى مسؤولية دفع عجلة العمل إلى الأمام في مشروع معيّن، أو مجموعة من الأفراد من لجنة دراسات تابعة لقطاع تقييس الاتصالات تتولى مسؤولية دفع عجلة العمل إلى الأمام في مسألة معيّنة (انظر الفقرة</w:t>
      </w:r>
      <w:r w:rsidRPr="009901E0">
        <w:rPr>
          <w:rFonts w:hint="cs"/>
          <w:rtl/>
        </w:rPr>
        <w:t> </w:t>
      </w:r>
      <w:r w:rsidRPr="009901E0">
        <w:t>7</w:t>
      </w:r>
      <w:r w:rsidRPr="009901E0">
        <w:rPr>
          <w:rtl/>
        </w:rPr>
        <w:t>).</w:t>
      </w:r>
    </w:p>
    <w:p w14:paraId="280DB2EC" w14:textId="77777777" w:rsidR="0010600E" w:rsidRPr="009901E0" w:rsidRDefault="007908AE" w:rsidP="00207785">
      <w:pPr>
        <w:pStyle w:val="Note2"/>
      </w:pPr>
      <w:r w:rsidRPr="009901E0">
        <w:rPr>
          <w:rFonts w:hint="cs"/>
          <w:rtl/>
        </w:rPr>
        <w:t>ملاحظة</w:t>
      </w:r>
      <w:r w:rsidR="0010600E" w:rsidRPr="009901E0">
        <w:rPr>
          <w:rFonts w:hint="cs"/>
          <w:rtl/>
        </w:rPr>
        <w:t xml:space="preserve"> </w:t>
      </w:r>
      <w:r w:rsidR="003041DD" w:rsidRPr="009901E0">
        <w:rPr>
          <w:rtl/>
        </w:rPr>
        <w:t>–</w:t>
      </w:r>
      <w:r w:rsidR="0010600E" w:rsidRPr="009901E0">
        <w:rPr>
          <w:rFonts w:hint="cs"/>
          <w:rtl/>
        </w:rPr>
        <w:t xml:space="preserve"> في اللجنة </w:t>
      </w:r>
      <w:r w:rsidR="0010600E" w:rsidRPr="009901E0">
        <w:t>JTC 1</w:t>
      </w:r>
      <w:r w:rsidR="0010600E" w:rsidRPr="009901E0">
        <w:rPr>
          <w:rFonts w:hint="cs"/>
          <w:rtl/>
        </w:rPr>
        <w:t>، يشبه هذا الفريق فريقَ العمل إلى أقصى حد ممكن.</w:t>
      </w:r>
    </w:p>
    <w:p w14:paraId="3095CF98" w14:textId="77777777" w:rsidR="0010600E" w:rsidRPr="009901E0" w:rsidRDefault="0010600E" w:rsidP="0010600E">
      <w:pPr>
        <w:pStyle w:val="Heading2"/>
        <w:rPr>
          <w:rtl/>
        </w:rPr>
      </w:pPr>
      <w:r w:rsidRPr="009901E0">
        <w:t>6.1</w:t>
      </w:r>
      <w:r w:rsidRPr="009901E0">
        <w:tab/>
      </w:r>
      <w:r w:rsidRPr="009901E0">
        <w:rPr>
          <w:rtl/>
        </w:rPr>
        <w:t>المختصرات</w:t>
      </w:r>
    </w:p>
    <w:p w14:paraId="7E49B51C" w14:textId="77777777" w:rsidR="0010600E" w:rsidRPr="009901E0" w:rsidRDefault="0010600E" w:rsidP="0010600E">
      <w:pPr>
        <w:rPr>
          <w:rtl/>
        </w:rPr>
      </w:pPr>
      <w:r w:rsidRPr="009901E0">
        <w:rPr>
          <w:rtl/>
        </w:rPr>
        <w:t>تنطبق المصطلحات التالية فيما يخص هذا الدليل.</w:t>
      </w:r>
    </w:p>
    <w:p w14:paraId="6CB5EA88" w14:textId="77777777" w:rsidR="0010600E" w:rsidRPr="009901E0" w:rsidRDefault="0010600E" w:rsidP="0010600E">
      <w:pPr>
        <w:pStyle w:val="Heading3"/>
        <w:rPr>
          <w:rtl/>
        </w:rPr>
      </w:pPr>
      <w:r w:rsidRPr="009901E0">
        <w:t>1.6.1</w:t>
      </w:r>
      <w:r w:rsidRPr="009901E0">
        <w:tab/>
      </w:r>
      <w:r w:rsidRPr="009901E0">
        <w:rPr>
          <w:rtl/>
        </w:rPr>
        <w:t>مختصرات قطاع تقييس الاتصالات</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8358"/>
      </w:tblGrid>
      <w:tr w:rsidR="00581F7B" w:rsidRPr="009901E0" w14:paraId="153B14A1" w14:textId="77777777" w:rsidTr="00CA43F3">
        <w:trPr>
          <w:jc w:val="center"/>
        </w:trPr>
        <w:tc>
          <w:tcPr>
            <w:tcW w:w="1274" w:type="dxa"/>
          </w:tcPr>
          <w:p w14:paraId="258C9419" w14:textId="77777777" w:rsidR="00581F7B" w:rsidRPr="009901E0" w:rsidRDefault="00581F7B" w:rsidP="00DD6D38">
            <w:r w:rsidRPr="009901E0">
              <w:t>AAP</w:t>
            </w:r>
          </w:p>
        </w:tc>
        <w:tc>
          <w:tcPr>
            <w:tcW w:w="8349" w:type="dxa"/>
          </w:tcPr>
          <w:p w14:paraId="1D1A4E50" w14:textId="77777777" w:rsidR="00581F7B" w:rsidRPr="009901E0" w:rsidRDefault="00581F7B" w:rsidP="00DD6D38">
            <w:r w:rsidRPr="009901E0">
              <w:rPr>
                <w:rtl/>
              </w:rPr>
              <w:t xml:space="preserve">عملية الموافقة البديلة </w:t>
            </w:r>
            <w:r w:rsidRPr="009901E0">
              <w:rPr>
                <w:i/>
                <w:iCs/>
              </w:rPr>
              <w:t>(Alternative Approval Process)</w:t>
            </w:r>
          </w:p>
        </w:tc>
      </w:tr>
      <w:tr w:rsidR="00581F7B" w:rsidRPr="009901E0" w14:paraId="2539126B" w14:textId="77777777" w:rsidTr="00CA43F3">
        <w:trPr>
          <w:jc w:val="center"/>
        </w:trPr>
        <w:tc>
          <w:tcPr>
            <w:tcW w:w="1274" w:type="dxa"/>
          </w:tcPr>
          <w:p w14:paraId="1693157F" w14:textId="77777777" w:rsidR="00581F7B" w:rsidRPr="009901E0" w:rsidRDefault="00581F7B" w:rsidP="00DD6D38">
            <w:r w:rsidRPr="009901E0">
              <w:t>CCITT</w:t>
            </w:r>
          </w:p>
        </w:tc>
        <w:tc>
          <w:tcPr>
            <w:tcW w:w="8349" w:type="dxa"/>
          </w:tcPr>
          <w:p w14:paraId="23AC54AC" w14:textId="77777777" w:rsidR="00581F7B" w:rsidRPr="009901E0" w:rsidRDefault="00581F7B" w:rsidP="00DD6D38">
            <w:r w:rsidRPr="009901E0">
              <w:rPr>
                <w:rtl/>
              </w:rPr>
              <w:t xml:space="preserve">اللجنة الاستشارية الدولية للبرق والهاتف (حل محلها قطاع تقييس الاتصالات لعام </w:t>
            </w:r>
            <w:r w:rsidRPr="009901E0">
              <w:t>1993</w:t>
            </w:r>
            <w:r w:rsidRPr="009901E0">
              <w:rPr>
                <w:rtl/>
              </w:rPr>
              <w:t>)</w:t>
            </w:r>
            <w:r w:rsidRPr="009901E0">
              <w:rPr>
                <w:rtl/>
              </w:rPr>
              <w:tab/>
            </w:r>
            <w:r w:rsidRPr="009901E0">
              <w:rPr>
                <w:rtl/>
              </w:rPr>
              <w:br/>
            </w:r>
            <w:r w:rsidRPr="009901E0">
              <w:rPr>
                <w:i/>
                <w:iCs/>
              </w:rPr>
              <w:t>(International Telegraph and Telephone Consultative Committee (replaced by ITU-T in 1993))</w:t>
            </w:r>
            <w:r w:rsidRPr="009901E0">
              <w:rPr>
                <w:rFonts w:hint="cs"/>
                <w:rtl/>
              </w:rPr>
              <w:t> </w:t>
            </w:r>
          </w:p>
        </w:tc>
      </w:tr>
      <w:tr w:rsidR="00581F7B" w:rsidRPr="009901E0" w14:paraId="74D5E8C2" w14:textId="77777777" w:rsidTr="00CA43F3">
        <w:trPr>
          <w:jc w:val="center"/>
        </w:trPr>
        <w:tc>
          <w:tcPr>
            <w:tcW w:w="1274" w:type="dxa"/>
          </w:tcPr>
          <w:p w14:paraId="198454BC" w14:textId="77777777" w:rsidR="00581F7B" w:rsidRPr="009901E0" w:rsidRDefault="00581F7B" w:rsidP="00DD6D38">
            <w:r w:rsidRPr="009901E0">
              <w:t>ITU</w:t>
            </w:r>
          </w:p>
        </w:tc>
        <w:tc>
          <w:tcPr>
            <w:tcW w:w="8349" w:type="dxa"/>
          </w:tcPr>
          <w:p w14:paraId="04B37D2D" w14:textId="77777777" w:rsidR="00581F7B" w:rsidRPr="009901E0" w:rsidRDefault="00581F7B" w:rsidP="00DD6D38">
            <w:r w:rsidRPr="009901E0">
              <w:rPr>
                <w:rtl/>
              </w:rPr>
              <w:t xml:space="preserve">الاتحاد الدولي للاتصالات </w:t>
            </w:r>
            <w:r w:rsidRPr="009901E0">
              <w:rPr>
                <w:i/>
                <w:iCs/>
              </w:rPr>
              <w:t>(International Telecommunication Union)</w:t>
            </w:r>
          </w:p>
        </w:tc>
      </w:tr>
      <w:tr w:rsidR="00581F7B" w:rsidRPr="009901E0" w14:paraId="56AA9F6F" w14:textId="77777777" w:rsidTr="00CA43F3">
        <w:trPr>
          <w:jc w:val="center"/>
        </w:trPr>
        <w:tc>
          <w:tcPr>
            <w:tcW w:w="1274" w:type="dxa"/>
          </w:tcPr>
          <w:p w14:paraId="4D4F4A45" w14:textId="77777777" w:rsidR="00581F7B" w:rsidRPr="009901E0" w:rsidRDefault="00581F7B" w:rsidP="00DD6D38">
            <w:r w:rsidRPr="009901E0">
              <w:t>ITU-T</w:t>
            </w:r>
          </w:p>
        </w:tc>
        <w:tc>
          <w:tcPr>
            <w:tcW w:w="8349" w:type="dxa"/>
          </w:tcPr>
          <w:p w14:paraId="75E11334" w14:textId="77777777" w:rsidR="00581F7B" w:rsidRPr="009901E0" w:rsidRDefault="00581F7B" w:rsidP="00DD6D38">
            <w:r w:rsidRPr="009901E0">
              <w:rPr>
                <w:rtl/>
              </w:rPr>
              <w:t xml:space="preserve">قطاع تقييس الاتصالات </w:t>
            </w:r>
            <w:r w:rsidRPr="009901E0">
              <w:rPr>
                <w:rFonts w:hint="cs"/>
                <w:rtl/>
              </w:rPr>
              <w:t xml:space="preserve">في </w:t>
            </w:r>
            <w:r w:rsidRPr="009901E0">
              <w:rPr>
                <w:rtl/>
              </w:rPr>
              <w:t>الاتحاد الدولي للاتصالات</w:t>
            </w:r>
            <w:r w:rsidRPr="009901E0">
              <w:rPr>
                <w:rtl/>
              </w:rPr>
              <w:tab/>
            </w:r>
            <w:r w:rsidRPr="009901E0">
              <w:rPr>
                <w:rtl/>
              </w:rPr>
              <w:br/>
            </w:r>
            <w:r w:rsidRPr="009901E0">
              <w:rPr>
                <w:i/>
                <w:iCs/>
              </w:rPr>
              <w:t>(International Telecommunication Union – Telecommunication Standardization Sector)</w:t>
            </w:r>
            <w:r w:rsidRPr="009901E0">
              <w:rPr>
                <w:rFonts w:hint="cs"/>
                <w:rtl/>
              </w:rPr>
              <w:t> </w:t>
            </w:r>
          </w:p>
        </w:tc>
      </w:tr>
      <w:tr w:rsidR="004F3270" w:rsidRPr="009901E0" w14:paraId="73C0475C" w14:textId="77777777" w:rsidTr="00CA43F3">
        <w:trPr>
          <w:jc w:val="center"/>
        </w:trPr>
        <w:tc>
          <w:tcPr>
            <w:tcW w:w="1274" w:type="dxa"/>
          </w:tcPr>
          <w:p w14:paraId="6AB354BE" w14:textId="77777777" w:rsidR="004F3270" w:rsidRPr="009901E0" w:rsidRDefault="004F3270" w:rsidP="00DD6D38">
            <w:r w:rsidRPr="009901E0">
              <w:t>SG</w:t>
            </w:r>
          </w:p>
        </w:tc>
        <w:tc>
          <w:tcPr>
            <w:tcW w:w="8349" w:type="dxa"/>
          </w:tcPr>
          <w:p w14:paraId="7CC6DAAE" w14:textId="77777777" w:rsidR="004F3270" w:rsidRPr="009901E0" w:rsidRDefault="004F3270" w:rsidP="00DD6D38">
            <w:pPr>
              <w:rPr>
                <w:rtl/>
              </w:rPr>
            </w:pPr>
            <w:r w:rsidRPr="009901E0">
              <w:rPr>
                <w:rtl/>
              </w:rPr>
              <w:t xml:space="preserve">لجنة دراسات </w:t>
            </w:r>
            <w:r w:rsidRPr="009901E0">
              <w:rPr>
                <w:i/>
                <w:iCs/>
              </w:rPr>
              <w:t>(Study Group)</w:t>
            </w:r>
          </w:p>
        </w:tc>
      </w:tr>
    </w:tbl>
    <w:p w14:paraId="327E81E5" w14:textId="77777777" w:rsidR="00581F7B" w:rsidRPr="009901E0" w:rsidRDefault="00581F7B" w:rsidP="00DE6B7F">
      <w:pPr>
        <w:pStyle w:val="Bulletlist1"/>
        <w:rPr>
          <w:rtl/>
        </w:rPr>
      </w:pPr>
    </w:p>
    <w:p w14:paraId="3A49F034" w14:textId="77777777" w:rsidR="00581F7B" w:rsidRPr="009901E0" w:rsidRDefault="00581F7B">
      <w:pPr>
        <w:tabs>
          <w:tab w:val="clear" w:pos="794"/>
          <w:tab w:val="clear" w:pos="1191"/>
          <w:tab w:val="clear" w:pos="1588"/>
          <w:tab w:val="clear" w:pos="1985"/>
        </w:tabs>
        <w:bidi w:val="0"/>
        <w:spacing w:before="0" w:line="240" w:lineRule="auto"/>
        <w:jc w:val="left"/>
        <w:rPr>
          <w:rtl/>
        </w:rPr>
      </w:pPr>
      <w:r w:rsidRPr="009901E0">
        <w:rPr>
          <w:rtl/>
        </w:rPr>
        <w:br w:type="page"/>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8358"/>
      </w:tblGrid>
      <w:tr w:rsidR="00581F7B" w:rsidRPr="009901E0" w14:paraId="09348E0B" w14:textId="77777777" w:rsidTr="00CA43F3">
        <w:trPr>
          <w:jc w:val="center"/>
        </w:trPr>
        <w:tc>
          <w:tcPr>
            <w:tcW w:w="1274" w:type="dxa"/>
          </w:tcPr>
          <w:p w14:paraId="6C6339EC" w14:textId="77777777" w:rsidR="00581F7B" w:rsidRPr="009901E0" w:rsidRDefault="00581F7B" w:rsidP="002121CE">
            <w:pPr>
              <w:spacing w:before="80"/>
            </w:pPr>
            <w:r w:rsidRPr="009901E0">
              <w:lastRenderedPageBreak/>
              <w:t>TAP</w:t>
            </w:r>
          </w:p>
        </w:tc>
        <w:tc>
          <w:tcPr>
            <w:tcW w:w="8349" w:type="dxa"/>
          </w:tcPr>
          <w:p w14:paraId="35B20347" w14:textId="77777777" w:rsidR="00581F7B" w:rsidRPr="009901E0" w:rsidRDefault="00581F7B" w:rsidP="002121CE">
            <w:pPr>
              <w:spacing w:before="80"/>
            </w:pPr>
            <w:r w:rsidRPr="009901E0">
              <w:rPr>
                <w:rtl/>
              </w:rPr>
              <w:t xml:space="preserve">عملية الموافقة التقليدية </w:t>
            </w:r>
            <w:r w:rsidRPr="009901E0">
              <w:rPr>
                <w:i/>
                <w:iCs/>
              </w:rPr>
              <w:t>(Traditional Approval Process)</w:t>
            </w:r>
          </w:p>
        </w:tc>
      </w:tr>
      <w:tr w:rsidR="00581F7B" w:rsidRPr="009901E0" w14:paraId="0F9D20ED" w14:textId="77777777" w:rsidTr="00CA43F3">
        <w:trPr>
          <w:jc w:val="center"/>
        </w:trPr>
        <w:tc>
          <w:tcPr>
            <w:tcW w:w="1274" w:type="dxa"/>
          </w:tcPr>
          <w:p w14:paraId="4039E7E8" w14:textId="77777777" w:rsidR="00581F7B" w:rsidRPr="009901E0" w:rsidRDefault="00581F7B" w:rsidP="002121CE">
            <w:pPr>
              <w:spacing w:before="80"/>
            </w:pPr>
            <w:r w:rsidRPr="009901E0">
              <w:t>TSAG</w:t>
            </w:r>
          </w:p>
        </w:tc>
        <w:tc>
          <w:tcPr>
            <w:tcW w:w="8349" w:type="dxa"/>
          </w:tcPr>
          <w:p w14:paraId="088273B2" w14:textId="77777777" w:rsidR="00581F7B" w:rsidRPr="009901E0" w:rsidRDefault="00581F7B" w:rsidP="002121CE">
            <w:pPr>
              <w:spacing w:before="80"/>
            </w:pPr>
            <w:r w:rsidRPr="009901E0">
              <w:rPr>
                <w:rtl/>
              </w:rPr>
              <w:t>اللجنة الاستشارية لتقييس الاتصالات</w:t>
            </w:r>
            <w:r w:rsidRPr="009901E0">
              <w:rPr>
                <w:rFonts w:hint="cs"/>
                <w:rtl/>
              </w:rPr>
              <w:t xml:space="preserve"> </w:t>
            </w:r>
            <w:r w:rsidRPr="009901E0">
              <w:rPr>
                <w:i/>
                <w:iCs/>
              </w:rPr>
              <w:t>(Telecommunication Standardization Advisory Group)</w:t>
            </w:r>
          </w:p>
        </w:tc>
      </w:tr>
      <w:tr w:rsidR="00581F7B" w:rsidRPr="009901E0" w14:paraId="4BC11E79" w14:textId="77777777" w:rsidTr="00CA43F3">
        <w:trPr>
          <w:jc w:val="center"/>
        </w:trPr>
        <w:tc>
          <w:tcPr>
            <w:tcW w:w="1274" w:type="dxa"/>
          </w:tcPr>
          <w:p w14:paraId="1A04CC7D" w14:textId="77777777" w:rsidR="00581F7B" w:rsidRPr="009901E0" w:rsidRDefault="00581F7B" w:rsidP="002121CE">
            <w:pPr>
              <w:spacing w:before="80"/>
            </w:pPr>
            <w:r w:rsidRPr="009901E0">
              <w:t>TSB</w:t>
            </w:r>
          </w:p>
        </w:tc>
        <w:tc>
          <w:tcPr>
            <w:tcW w:w="8349" w:type="dxa"/>
          </w:tcPr>
          <w:p w14:paraId="45258737" w14:textId="77777777" w:rsidR="00581F7B" w:rsidRPr="009901E0" w:rsidRDefault="00581F7B" w:rsidP="002121CE">
            <w:pPr>
              <w:spacing w:before="80"/>
            </w:pPr>
            <w:r w:rsidRPr="009901E0">
              <w:rPr>
                <w:rtl/>
              </w:rPr>
              <w:t xml:space="preserve">مكتب تقييس الاتصالات </w:t>
            </w:r>
            <w:r w:rsidRPr="009901E0">
              <w:rPr>
                <w:i/>
                <w:iCs/>
              </w:rPr>
              <w:t>(Telecommunication Standardization Bureau)</w:t>
            </w:r>
          </w:p>
        </w:tc>
      </w:tr>
      <w:tr w:rsidR="00581F7B" w:rsidRPr="009901E0" w14:paraId="7FF2CDF0" w14:textId="77777777" w:rsidTr="00CA43F3">
        <w:trPr>
          <w:jc w:val="center"/>
        </w:trPr>
        <w:tc>
          <w:tcPr>
            <w:tcW w:w="1274" w:type="dxa"/>
          </w:tcPr>
          <w:p w14:paraId="4ABAEB76" w14:textId="77777777" w:rsidR="00581F7B" w:rsidRPr="009901E0" w:rsidRDefault="00581F7B" w:rsidP="002121CE">
            <w:pPr>
              <w:spacing w:before="80"/>
            </w:pPr>
            <w:r w:rsidRPr="009901E0">
              <w:t>WP</w:t>
            </w:r>
          </w:p>
        </w:tc>
        <w:tc>
          <w:tcPr>
            <w:tcW w:w="8349" w:type="dxa"/>
          </w:tcPr>
          <w:p w14:paraId="7FE7F018" w14:textId="77777777" w:rsidR="00581F7B" w:rsidRPr="009901E0" w:rsidRDefault="00581F7B" w:rsidP="002121CE">
            <w:pPr>
              <w:spacing w:before="80"/>
            </w:pPr>
            <w:r w:rsidRPr="009901E0">
              <w:rPr>
                <w:rtl/>
              </w:rPr>
              <w:t xml:space="preserve">فرقة عمل </w:t>
            </w:r>
            <w:r w:rsidRPr="009901E0">
              <w:rPr>
                <w:i/>
                <w:iCs/>
              </w:rPr>
              <w:t>(Working Party)</w:t>
            </w:r>
          </w:p>
        </w:tc>
      </w:tr>
      <w:tr w:rsidR="00581F7B" w:rsidRPr="009901E0" w14:paraId="66F03972" w14:textId="77777777" w:rsidTr="00CA43F3">
        <w:trPr>
          <w:jc w:val="center"/>
        </w:trPr>
        <w:tc>
          <w:tcPr>
            <w:tcW w:w="1274" w:type="dxa"/>
          </w:tcPr>
          <w:p w14:paraId="20D36EE5" w14:textId="77777777" w:rsidR="00581F7B" w:rsidRPr="009901E0" w:rsidRDefault="00581F7B" w:rsidP="002121CE">
            <w:pPr>
              <w:spacing w:before="80"/>
            </w:pPr>
            <w:r w:rsidRPr="009901E0">
              <w:t>WTSA</w:t>
            </w:r>
          </w:p>
        </w:tc>
        <w:tc>
          <w:tcPr>
            <w:tcW w:w="8349" w:type="dxa"/>
          </w:tcPr>
          <w:p w14:paraId="6A5200A9" w14:textId="77777777" w:rsidR="00581F7B" w:rsidRPr="009901E0" w:rsidRDefault="00581F7B" w:rsidP="002121CE">
            <w:pPr>
              <w:spacing w:before="80"/>
            </w:pPr>
            <w:r w:rsidRPr="009901E0">
              <w:rPr>
                <w:rtl/>
              </w:rPr>
              <w:t xml:space="preserve">الجمعية العالمية لتقييس الاتصالات </w:t>
            </w:r>
            <w:r w:rsidRPr="009901E0">
              <w:rPr>
                <w:i/>
                <w:iCs/>
              </w:rPr>
              <w:t>(World Telecommunication Standardization Assembly)</w:t>
            </w:r>
          </w:p>
        </w:tc>
      </w:tr>
      <w:tr w:rsidR="00581F7B" w:rsidRPr="009901E0" w14:paraId="2E400ED3" w14:textId="77777777" w:rsidTr="00CA43F3">
        <w:trPr>
          <w:jc w:val="center"/>
        </w:trPr>
        <w:tc>
          <w:tcPr>
            <w:tcW w:w="1274" w:type="dxa"/>
          </w:tcPr>
          <w:p w14:paraId="28D8B364" w14:textId="77777777" w:rsidR="00581F7B" w:rsidRPr="009901E0" w:rsidRDefault="00581F7B" w:rsidP="002121CE">
            <w:pPr>
              <w:spacing w:before="80"/>
            </w:pPr>
            <w:r w:rsidRPr="009901E0">
              <w:t>WTSC</w:t>
            </w:r>
          </w:p>
        </w:tc>
        <w:tc>
          <w:tcPr>
            <w:tcW w:w="8349" w:type="dxa"/>
          </w:tcPr>
          <w:p w14:paraId="1C66C92A" w14:textId="77777777" w:rsidR="00581F7B" w:rsidRPr="009901E0" w:rsidRDefault="00581F7B" w:rsidP="002121CE">
            <w:pPr>
              <w:spacing w:before="80"/>
              <w:rPr>
                <w:rtl/>
              </w:rPr>
            </w:pPr>
            <w:r w:rsidRPr="009901E0">
              <w:rPr>
                <w:rtl/>
              </w:rPr>
              <w:t xml:space="preserve">المؤتمر العالمي لتقييس الاتصالات (حلت محله الجمعية العالمية لتقييس الاتصالات لعام </w:t>
            </w:r>
            <w:r w:rsidRPr="009901E0">
              <w:t>2000</w:t>
            </w:r>
            <w:r w:rsidRPr="009901E0">
              <w:rPr>
                <w:rtl/>
              </w:rPr>
              <w:t>)</w:t>
            </w:r>
            <w:r w:rsidRPr="009901E0">
              <w:rPr>
                <w:rtl/>
              </w:rPr>
              <w:br/>
            </w:r>
            <w:r w:rsidRPr="009901E0">
              <w:rPr>
                <w:i/>
                <w:iCs/>
              </w:rPr>
              <w:t>(World Telecommunication Standardization Conference (replaced by WTSA in 2000))</w:t>
            </w:r>
            <w:r w:rsidRPr="009901E0">
              <w:rPr>
                <w:rFonts w:hint="cs"/>
                <w:rtl/>
              </w:rPr>
              <w:t> </w:t>
            </w:r>
          </w:p>
        </w:tc>
      </w:tr>
    </w:tbl>
    <w:p w14:paraId="6A8581D4" w14:textId="77777777" w:rsidR="0010600E" w:rsidRPr="009901E0" w:rsidRDefault="0010600E" w:rsidP="002121CE">
      <w:pPr>
        <w:pStyle w:val="Heading3"/>
        <w:keepNext w:val="0"/>
        <w:rPr>
          <w:rtl/>
        </w:rPr>
      </w:pPr>
      <w:r w:rsidRPr="009901E0">
        <w:t>2.6.1</w:t>
      </w:r>
      <w:r w:rsidRPr="009901E0">
        <w:tab/>
      </w:r>
      <w:r w:rsidRPr="009901E0">
        <w:rPr>
          <w:rtl/>
        </w:rPr>
        <w:t>مختصرات المنظمة الدولية للتوحيد القياسي واللجنة الكهرتقنية الدولية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8369"/>
      </w:tblGrid>
      <w:tr w:rsidR="003D1FE5" w:rsidRPr="009901E0" w14:paraId="52442834" w14:textId="77777777" w:rsidTr="00CA43F3">
        <w:trPr>
          <w:jc w:val="center"/>
        </w:trPr>
        <w:tc>
          <w:tcPr>
            <w:tcW w:w="1263" w:type="dxa"/>
          </w:tcPr>
          <w:p w14:paraId="0C6A8C49" w14:textId="77777777" w:rsidR="003D1FE5" w:rsidRPr="009901E0" w:rsidRDefault="003D1FE5" w:rsidP="002121CE">
            <w:pPr>
              <w:spacing w:before="80"/>
              <w:rPr>
                <w:rtl/>
              </w:rPr>
            </w:pPr>
            <w:r w:rsidRPr="009901E0">
              <w:t>AMD</w:t>
            </w:r>
          </w:p>
        </w:tc>
        <w:tc>
          <w:tcPr>
            <w:tcW w:w="8360" w:type="dxa"/>
          </w:tcPr>
          <w:p w14:paraId="6E9481CB" w14:textId="77777777" w:rsidR="003D1FE5" w:rsidRPr="009901E0" w:rsidRDefault="003D1FE5" w:rsidP="002121CE">
            <w:pPr>
              <w:spacing w:before="80"/>
            </w:pPr>
            <w:r w:rsidRPr="009901E0">
              <w:rPr>
                <w:rtl/>
              </w:rPr>
              <w:t xml:space="preserve">تعديل </w:t>
            </w:r>
            <w:r w:rsidRPr="009901E0">
              <w:rPr>
                <w:i/>
                <w:iCs/>
              </w:rPr>
              <w:t>(Amendment)</w:t>
            </w:r>
          </w:p>
        </w:tc>
      </w:tr>
      <w:tr w:rsidR="003D1FE5" w:rsidRPr="009901E0" w14:paraId="0A116B86" w14:textId="77777777" w:rsidTr="00CA43F3">
        <w:trPr>
          <w:jc w:val="center"/>
        </w:trPr>
        <w:tc>
          <w:tcPr>
            <w:tcW w:w="1263" w:type="dxa"/>
          </w:tcPr>
          <w:p w14:paraId="1BC73C9E" w14:textId="77777777" w:rsidR="003D1FE5" w:rsidRPr="009901E0" w:rsidRDefault="003D1FE5" w:rsidP="002121CE">
            <w:pPr>
              <w:spacing w:before="80"/>
              <w:rPr>
                <w:rtl/>
              </w:rPr>
            </w:pPr>
            <w:r w:rsidRPr="009901E0">
              <w:t>CD</w:t>
            </w:r>
          </w:p>
        </w:tc>
        <w:tc>
          <w:tcPr>
            <w:tcW w:w="8360" w:type="dxa"/>
          </w:tcPr>
          <w:p w14:paraId="456D3830" w14:textId="77777777" w:rsidR="003D1FE5" w:rsidRPr="009901E0" w:rsidRDefault="003D1FE5" w:rsidP="002121CE">
            <w:pPr>
              <w:spacing w:before="80"/>
            </w:pPr>
            <w:r w:rsidRPr="009901E0">
              <w:rPr>
                <w:rtl/>
              </w:rPr>
              <w:t xml:space="preserve">مشروع لجنة </w:t>
            </w:r>
            <w:r w:rsidRPr="009901E0">
              <w:t>(</w:t>
            </w:r>
            <w:r w:rsidRPr="009901E0">
              <w:rPr>
                <w:i/>
                <w:iCs/>
              </w:rPr>
              <w:t>Committee Draft)</w:t>
            </w:r>
          </w:p>
        </w:tc>
      </w:tr>
      <w:tr w:rsidR="003D1FE5" w:rsidRPr="009901E0" w14:paraId="30631A4B" w14:textId="77777777" w:rsidTr="00CA43F3">
        <w:trPr>
          <w:jc w:val="center"/>
        </w:trPr>
        <w:tc>
          <w:tcPr>
            <w:tcW w:w="1263" w:type="dxa"/>
          </w:tcPr>
          <w:p w14:paraId="59569E3D" w14:textId="77777777" w:rsidR="003D1FE5" w:rsidRPr="009901E0" w:rsidRDefault="003D1FE5" w:rsidP="002121CE">
            <w:pPr>
              <w:spacing w:before="80"/>
              <w:rPr>
                <w:rtl/>
              </w:rPr>
            </w:pPr>
            <w:r w:rsidRPr="009901E0">
              <w:t>COR</w:t>
            </w:r>
          </w:p>
        </w:tc>
        <w:tc>
          <w:tcPr>
            <w:tcW w:w="8360" w:type="dxa"/>
          </w:tcPr>
          <w:p w14:paraId="6B016A97" w14:textId="77777777" w:rsidR="003D1FE5" w:rsidRPr="009901E0" w:rsidRDefault="003D1FE5" w:rsidP="002121CE">
            <w:pPr>
              <w:spacing w:before="80"/>
              <w:rPr>
                <w:rtl/>
              </w:rPr>
            </w:pPr>
            <w:r w:rsidRPr="009901E0">
              <w:rPr>
                <w:rtl/>
              </w:rPr>
              <w:t xml:space="preserve">تصويب تقني </w:t>
            </w:r>
            <w:r w:rsidRPr="009901E0">
              <w:rPr>
                <w:i/>
                <w:iCs/>
              </w:rPr>
              <w:t>(Technical Corrigendum)</w:t>
            </w:r>
          </w:p>
        </w:tc>
      </w:tr>
      <w:tr w:rsidR="003D1FE5" w:rsidRPr="009901E0" w14:paraId="2F89CEF4" w14:textId="77777777" w:rsidTr="00CA43F3">
        <w:trPr>
          <w:jc w:val="center"/>
        </w:trPr>
        <w:tc>
          <w:tcPr>
            <w:tcW w:w="1263" w:type="dxa"/>
          </w:tcPr>
          <w:p w14:paraId="64F47766" w14:textId="77777777" w:rsidR="003D1FE5" w:rsidRPr="009901E0" w:rsidRDefault="003D1FE5" w:rsidP="002121CE">
            <w:pPr>
              <w:spacing w:before="80"/>
              <w:rPr>
                <w:rtl/>
              </w:rPr>
            </w:pPr>
            <w:r w:rsidRPr="009901E0">
              <w:t>DAM</w:t>
            </w:r>
          </w:p>
        </w:tc>
        <w:tc>
          <w:tcPr>
            <w:tcW w:w="8360" w:type="dxa"/>
          </w:tcPr>
          <w:p w14:paraId="11958130" w14:textId="77777777" w:rsidR="003D1FE5" w:rsidRPr="009901E0" w:rsidRDefault="003D1FE5" w:rsidP="002121CE">
            <w:pPr>
              <w:spacing w:before="80"/>
              <w:rPr>
                <w:rtl/>
              </w:rPr>
            </w:pPr>
            <w:r w:rsidRPr="009901E0">
              <w:rPr>
                <w:rFonts w:hint="cs"/>
                <w:rtl/>
              </w:rPr>
              <w:t xml:space="preserve">مشروع تعديل </w:t>
            </w:r>
            <w:r w:rsidRPr="009901E0">
              <w:rPr>
                <w:i/>
                <w:iCs/>
              </w:rPr>
              <w:t>(Draft Amendment)</w:t>
            </w:r>
          </w:p>
        </w:tc>
      </w:tr>
      <w:tr w:rsidR="003D1FE5" w:rsidRPr="00270C82" w14:paraId="6D195873" w14:textId="77777777" w:rsidTr="00CA43F3">
        <w:trPr>
          <w:jc w:val="center"/>
        </w:trPr>
        <w:tc>
          <w:tcPr>
            <w:tcW w:w="1263" w:type="dxa"/>
          </w:tcPr>
          <w:p w14:paraId="54D5292D" w14:textId="77777777" w:rsidR="003D1FE5" w:rsidRPr="009901E0" w:rsidRDefault="003D1FE5" w:rsidP="002121CE">
            <w:pPr>
              <w:spacing w:before="80"/>
              <w:rPr>
                <w:rtl/>
              </w:rPr>
            </w:pPr>
            <w:r w:rsidRPr="009901E0">
              <w:t>DCOR</w:t>
            </w:r>
          </w:p>
        </w:tc>
        <w:tc>
          <w:tcPr>
            <w:tcW w:w="8360" w:type="dxa"/>
          </w:tcPr>
          <w:p w14:paraId="10998894" w14:textId="77777777" w:rsidR="003D1FE5" w:rsidRPr="00E748B5" w:rsidRDefault="003D1FE5" w:rsidP="002121CE">
            <w:pPr>
              <w:spacing w:before="80"/>
              <w:rPr>
                <w:lang w:val="fr-CH"/>
              </w:rPr>
            </w:pPr>
            <w:r w:rsidRPr="009901E0">
              <w:rPr>
                <w:rtl/>
              </w:rPr>
              <w:t xml:space="preserve">مشروع تصويب تقني </w:t>
            </w:r>
            <w:r w:rsidRPr="00E748B5">
              <w:rPr>
                <w:i/>
                <w:lang w:val="fr-CH"/>
              </w:rPr>
              <w:t xml:space="preserve">(Draft </w:t>
            </w:r>
            <w:proofErr w:type="spellStart"/>
            <w:r w:rsidRPr="00E748B5">
              <w:rPr>
                <w:i/>
                <w:lang w:val="fr-CH"/>
              </w:rPr>
              <w:t>Technical</w:t>
            </w:r>
            <w:proofErr w:type="spellEnd"/>
            <w:r w:rsidRPr="00E748B5">
              <w:rPr>
                <w:i/>
                <w:lang w:val="fr-CH"/>
              </w:rPr>
              <w:t xml:space="preserve"> </w:t>
            </w:r>
            <w:proofErr w:type="spellStart"/>
            <w:r w:rsidRPr="00E748B5">
              <w:rPr>
                <w:i/>
                <w:lang w:val="fr-CH"/>
              </w:rPr>
              <w:t>Corrigendum</w:t>
            </w:r>
            <w:proofErr w:type="spellEnd"/>
            <w:r w:rsidRPr="00E748B5">
              <w:rPr>
                <w:i/>
                <w:lang w:val="fr-CH"/>
              </w:rPr>
              <w:t>)</w:t>
            </w:r>
          </w:p>
        </w:tc>
      </w:tr>
      <w:tr w:rsidR="003D1FE5" w:rsidRPr="00270C82" w14:paraId="1C8492D9" w14:textId="77777777" w:rsidTr="00CA43F3">
        <w:trPr>
          <w:jc w:val="center"/>
        </w:trPr>
        <w:tc>
          <w:tcPr>
            <w:tcW w:w="1263" w:type="dxa"/>
          </w:tcPr>
          <w:p w14:paraId="006326F2" w14:textId="77777777" w:rsidR="003D1FE5" w:rsidRPr="009901E0" w:rsidRDefault="003D1FE5" w:rsidP="002121CE">
            <w:pPr>
              <w:spacing w:before="80"/>
              <w:rPr>
                <w:rtl/>
              </w:rPr>
            </w:pPr>
            <w:r w:rsidRPr="009901E0">
              <w:t>DIS</w:t>
            </w:r>
          </w:p>
        </w:tc>
        <w:tc>
          <w:tcPr>
            <w:tcW w:w="8360" w:type="dxa"/>
          </w:tcPr>
          <w:p w14:paraId="76D9CC6E" w14:textId="77777777" w:rsidR="003D1FE5" w:rsidRPr="00E748B5" w:rsidRDefault="003D1FE5" w:rsidP="002121CE">
            <w:pPr>
              <w:spacing w:before="80"/>
              <w:rPr>
                <w:lang w:val="de-AT"/>
              </w:rPr>
            </w:pPr>
            <w:r w:rsidRPr="009901E0">
              <w:rPr>
                <w:rtl/>
              </w:rPr>
              <w:t xml:space="preserve">مشروع معيار دولي </w:t>
            </w:r>
            <w:r w:rsidRPr="00E748B5">
              <w:rPr>
                <w:i/>
                <w:lang w:val="de-AT"/>
              </w:rPr>
              <w:t>(Draft International Standard)</w:t>
            </w:r>
          </w:p>
        </w:tc>
      </w:tr>
      <w:tr w:rsidR="003D1FE5" w:rsidRPr="009901E0" w14:paraId="28E83108" w14:textId="77777777" w:rsidTr="00CA43F3">
        <w:trPr>
          <w:jc w:val="center"/>
        </w:trPr>
        <w:tc>
          <w:tcPr>
            <w:tcW w:w="1263" w:type="dxa"/>
          </w:tcPr>
          <w:p w14:paraId="25024C80" w14:textId="77777777" w:rsidR="003D1FE5" w:rsidRPr="009901E0" w:rsidRDefault="003D1FE5" w:rsidP="002121CE">
            <w:pPr>
              <w:spacing w:before="80"/>
              <w:rPr>
                <w:rtl/>
              </w:rPr>
            </w:pPr>
            <w:r w:rsidRPr="009901E0">
              <w:t>DTR</w:t>
            </w:r>
          </w:p>
        </w:tc>
        <w:tc>
          <w:tcPr>
            <w:tcW w:w="8360" w:type="dxa"/>
          </w:tcPr>
          <w:p w14:paraId="643D90C8" w14:textId="77777777" w:rsidR="003D1FE5" w:rsidRPr="009901E0" w:rsidRDefault="003D1FE5" w:rsidP="002121CE">
            <w:pPr>
              <w:spacing w:before="80"/>
            </w:pPr>
            <w:r w:rsidRPr="009901E0">
              <w:rPr>
                <w:rtl/>
              </w:rPr>
              <w:t xml:space="preserve">مشروع تقرير تقني </w:t>
            </w:r>
            <w:r w:rsidRPr="009901E0">
              <w:rPr>
                <w:i/>
                <w:iCs/>
              </w:rPr>
              <w:t>(Draft Technical Report)</w:t>
            </w:r>
          </w:p>
        </w:tc>
      </w:tr>
      <w:tr w:rsidR="003D1FE5" w:rsidRPr="009901E0" w14:paraId="602AE77E" w14:textId="77777777" w:rsidTr="00CA43F3">
        <w:trPr>
          <w:jc w:val="center"/>
        </w:trPr>
        <w:tc>
          <w:tcPr>
            <w:tcW w:w="1263" w:type="dxa"/>
          </w:tcPr>
          <w:p w14:paraId="6EADDAB8" w14:textId="77777777" w:rsidR="003D1FE5" w:rsidRPr="009901E0" w:rsidRDefault="003D1FE5" w:rsidP="002121CE">
            <w:pPr>
              <w:spacing w:before="80"/>
              <w:rPr>
                <w:rtl/>
              </w:rPr>
            </w:pPr>
            <w:r w:rsidRPr="009901E0">
              <w:t>FDAM</w:t>
            </w:r>
          </w:p>
        </w:tc>
        <w:tc>
          <w:tcPr>
            <w:tcW w:w="8360" w:type="dxa"/>
          </w:tcPr>
          <w:p w14:paraId="1EACA461" w14:textId="77777777" w:rsidR="003D1FE5" w:rsidRPr="009901E0" w:rsidRDefault="003D1FE5" w:rsidP="002121CE">
            <w:pPr>
              <w:spacing w:before="80"/>
            </w:pPr>
            <w:r w:rsidRPr="009901E0">
              <w:rPr>
                <w:rtl/>
              </w:rPr>
              <w:t xml:space="preserve">مشروع تعديل نهائي </w:t>
            </w:r>
            <w:r w:rsidRPr="009901E0">
              <w:rPr>
                <w:i/>
                <w:iCs/>
              </w:rPr>
              <w:t>(Final Draft Amendment)</w:t>
            </w:r>
          </w:p>
        </w:tc>
      </w:tr>
      <w:tr w:rsidR="003D1FE5" w:rsidRPr="009901E0" w14:paraId="2F8684D1" w14:textId="77777777" w:rsidTr="00CA43F3">
        <w:trPr>
          <w:jc w:val="center"/>
        </w:trPr>
        <w:tc>
          <w:tcPr>
            <w:tcW w:w="1263" w:type="dxa"/>
          </w:tcPr>
          <w:p w14:paraId="68FFA6D6" w14:textId="77777777" w:rsidR="003D1FE5" w:rsidRPr="009901E0" w:rsidRDefault="003D1FE5" w:rsidP="002121CE">
            <w:pPr>
              <w:spacing w:before="80"/>
              <w:rPr>
                <w:rtl/>
              </w:rPr>
            </w:pPr>
            <w:r w:rsidRPr="009901E0">
              <w:t>FDIS</w:t>
            </w:r>
          </w:p>
        </w:tc>
        <w:tc>
          <w:tcPr>
            <w:tcW w:w="8360" w:type="dxa"/>
          </w:tcPr>
          <w:p w14:paraId="32B04652" w14:textId="77777777" w:rsidR="003D1FE5" w:rsidRPr="009901E0" w:rsidRDefault="003D1FE5" w:rsidP="002121CE">
            <w:pPr>
              <w:spacing w:before="80"/>
              <w:rPr>
                <w:rtl/>
              </w:rPr>
            </w:pPr>
            <w:r w:rsidRPr="009901E0">
              <w:rPr>
                <w:rtl/>
              </w:rPr>
              <w:t xml:space="preserve">مشروع معيار دولي نهائي </w:t>
            </w:r>
            <w:r w:rsidRPr="009901E0">
              <w:rPr>
                <w:i/>
                <w:iCs/>
              </w:rPr>
              <w:t>(Final Draft International Standard)</w:t>
            </w:r>
          </w:p>
        </w:tc>
      </w:tr>
      <w:tr w:rsidR="003D1FE5" w:rsidRPr="009901E0" w14:paraId="454D4912" w14:textId="77777777" w:rsidTr="00CA43F3">
        <w:trPr>
          <w:jc w:val="center"/>
        </w:trPr>
        <w:tc>
          <w:tcPr>
            <w:tcW w:w="1263" w:type="dxa"/>
          </w:tcPr>
          <w:p w14:paraId="56A21546" w14:textId="77777777" w:rsidR="003D1FE5" w:rsidRPr="009901E0" w:rsidRDefault="003D1FE5" w:rsidP="002121CE">
            <w:pPr>
              <w:spacing w:before="80"/>
              <w:rPr>
                <w:rtl/>
              </w:rPr>
            </w:pPr>
            <w:r w:rsidRPr="009901E0">
              <w:t>IEC</w:t>
            </w:r>
          </w:p>
        </w:tc>
        <w:tc>
          <w:tcPr>
            <w:tcW w:w="8360" w:type="dxa"/>
          </w:tcPr>
          <w:p w14:paraId="231705FC" w14:textId="77777777" w:rsidR="003D1FE5" w:rsidRPr="009901E0" w:rsidRDefault="003D1FE5" w:rsidP="002121CE">
            <w:pPr>
              <w:spacing w:before="80"/>
            </w:pPr>
            <w:r w:rsidRPr="009901E0">
              <w:rPr>
                <w:rtl/>
              </w:rPr>
              <w:t xml:space="preserve">اللجنة الكهرتقنية الدولية </w:t>
            </w:r>
            <w:r w:rsidRPr="009901E0">
              <w:rPr>
                <w:i/>
                <w:iCs/>
              </w:rPr>
              <w:t>(International Electrotechnical Commission)</w:t>
            </w:r>
          </w:p>
        </w:tc>
      </w:tr>
      <w:tr w:rsidR="003D1FE5" w:rsidRPr="009901E0" w14:paraId="6412B68E" w14:textId="77777777" w:rsidTr="00CA43F3">
        <w:trPr>
          <w:jc w:val="center"/>
        </w:trPr>
        <w:tc>
          <w:tcPr>
            <w:tcW w:w="1263" w:type="dxa"/>
          </w:tcPr>
          <w:p w14:paraId="40F91E0B" w14:textId="77777777" w:rsidR="003D1FE5" w:rsidRPr="009901E0" w:rsidRDefault="003D1FE5" w:rsidP="002121CE">
            <w:pPr>
              <w:spacing w:before="80"/>
              <w:rPr>
                <w:rtl/>
              </w:rPr>
            </w:pPr>
            <w:r w:rsidRPr="009901E0">
              <w:t>IS</w:t>
            </w:r>
          </w:p>
        </w:tc>
        <w:tc>
          <w:tcPr>
            <w:tcW w:w="8360" w:type="dxa"/>
          </w:tcPr>
          <w:p w14:paraId="3002520E" w14:textId="77777777" w:rsidR="003D1FE5" w:rsidRPr="009901E0" w:rsidRDefault="003D1FE5" w:rsidP="002121CE">
            <w:pPr>
              <w:spacing w:before="80"/>
            </w:pPr>
            <w:r w:rsidRPr="009901E0">
              <w:rPr>
                <w:rtl/>
              </w:rPr>
              <w:t xml:space="preserve">معيار دولي </w:t>
            </w:r>
            <w:r w:rsidRPr="009901E0">
              <w:rPr>
                <w:i/>
                <w:iCs/>
              </w:rPr>
              <w:t>(International Standard)</w:t>
            </w:r>
          </w:p>
        </w:tc>
      </w:tr>
      <w:tr w:rsidR="003D1FE5" w:rsidRPr="009901E0" w14:paraId="292472FF" w14:textId="77777777" w:rsidTr="00CA43F3">
        <w:trPr>
          <w:jc w:val="center"/>
        </w:trPr>
        <w:tc>
          <w:tcPr>
            <w:tcW w:w="1263" w:type="dxa"/>
          </w:tcPr>
          <w:p w14:paraId="3CF24CC3" w14:textId="77777777" w:rsidR="003D1FE5" w:rsidRPr="009901E0" w:rsidRDefault="003D1FE5" w:rsidP="002121CE">
            <w:pPr>
              <w:spacing w:before="80"/>
              <w:rPr>
                <w:rtl/>
              </w:rPr>
            </w:pPr>
            <w:r w:rsidRPr="009901E0">
              <w:t>ISO</w:t>
            </w:r>
          </w:p>
        </w:tc>
        <w:tc>
          <w:tcPr>
            <w:tcW w:w="8360" w:type="dxa"/>
          </w:tcPr>
          <w:p w14:paraId="3677B340" w14:textId="77777777" w:rsidR="003D1FE5" w:rsidRPr="009901E0" w:rsidRDefault="003D1FE5" w:rsidP="002121CE">
            <w:pPr>
              <w:spacing w:before="80"/>
            </w:pPr>
            <w:r w:rsidRPr="009901E0">
              <w:rPr>
                <w:rtl/>
              </w:rPr>
              <w:t xml:space="preserve">المنظمة الدولية للتوحيد القياسي </w:t>
            </w:r>
            <w:r w:rsidRPr="009901E0">
              <w:rPr>
                <w:i/>
                <w:iCs/>
              </w:rPr>
              <w:t>(International Organization for Standardization)</w:t>
            </w:r>
          </w:p>
        </w:tc>
      </w:tr>
      <w:tr w:rsidR="003D1FE5" w:rsidRPr="009901E0" w14:paraId="50653E56" w14:textId="77777777" w:rsidTr="00CA43F3">
        <w:trPr>
          <w:jc w:val="center"/>
        </w:trPr>
        <w:tc>
          <w:tcPr>
            <w:tcW w:w="1263" w:type="dxa"/>
          </w:tcPr>
          <w:p w14:paraId="765C64D2" w14:textId="77777777" w:rsidR="003D1FE5" w:rsidRPr="009901E0" w:rsidRDefault="003D1FE5" w:rsidP="002121CE">
            <w:pPr>
              <w:spacing w:before="80"/>
              <w:rPr>
                <w:rtl/>
              </w:rPr>
            </w:pPr>
            <w:r w:rsidRPr="009901E0">
              <w:t>ISP</w:t>
            </w:r>
          </w:p>
        </w:tc>
        <w:tc>
          <w:tcPr>
            <w:tcW w:w="8360" w:type="dxa"/>
          </w:tcPr>
          <w:p w14:paraId="5194B15E" w14:textId="77777777" w:rsidR="003D1FE5" w:rsidRPr="009901E0" w:rsidRDefault="003D1FE5" w:rsidP="002121CE">
            <w:pPr>
              <w:spacing w:before="80"/>
            </w:pPr>
            <w:r w:rsidRPr="009901E0">
              <w:rPr>
                <w:rtl/>
              </w:rPr>
              <w:t xml:space="preserve">توصيف المعايير المقيّس الدولي </w:t>
            </w:r>
            <w:r w:rsidRPr="009901E0">
              <w:rPr>
                <w:i/>
                <w:iCs/>
              </w:rPr>
              <w:t>(International Standardized Profile)</w:t>
            </w:r>
          </w:p>
        </w:tc>
      </w:tr>
      <w:tr w:rsidR="003D1FE5" w:rsidRPr="009901E0" w14:paraId="5BB1B831" w14:textId="77777777" w:rsidTr="00CA43F3">
        <w:trPr>
          <w:jc w:val="center"/>
        </w:trPr>
        <w:tc>
          <w:tcPr>
            <w:tcW w:w="1263" w:type="dxa"/>
          </w:tcPr>
          <w:p w14:paraId="57154541" w14:textId="77777777" w:rsidR="003D1FE5" w:rsidRPr="009901E0" w:rsidRDefault="003D1FE5" w:rsidP="002121CE">
            <w:pPr>
              <w:spacing w:before="80"/>
              <w:rPr>
                <w:rtl/>
              </w:rPr>
            </w:pPr>
            <w:r w:rsidRPr="009901E0">
              <w:t>ITTF</w:t>
            </w:r>
          </w:p>
        </w:tc>
        <w:tc>
          <w:tcPr>
            <w:tcW w:w="8360" w:type="dxa"/>
          </w:tcPr>
          <w:p w14:paraId="660EAA8C" w14:textId="77777777" w:rsidR="003D1FE5" w:rsidRPr="009901E0" w:rsidRDefault="003D1FE5" w:rsidP="002121CE">
            <w:pPr>
              <w:spacing w:before="80"/>
            </w:pPr>
            <w:r w:rsidRPr="009901E0">
              <w:rPr>
                <w:rtl/>
              </w:rPr>
              <w:t xml:space="preserve">فريق مهام تكنولوجيا المعلومات </w:t>
            </w:r>
            <w:r w:rsidRPr="009901E0">
              <w:rPr>
                <w:i/>
                <w:iCs/>
              </w:rPr>
              <w:t>(Information Technology Task Force)</w:t>
            </w:r>
          </w:p>
        </w:tc>
      </w:tr>
      <w:tr w:rsidR="003D1FE5" w:rsidRPr="009901E0" w14:paraId="3A2A0FBC" w14:textId="77777777" w:rsidTr="00CA43F3">
        <w:trPr>
          <w:jc w:val="center"/>
        </w:trPr>
        <w:tc>
          <w:tcPr>
            <w:tcW w:w="1263" w:type="dxa"/>
          </w:tcPr>
          <w:p w14:paraId="4BF408E4" w14:textId="77777777" w:rsidR="003D1FE5" w:rsidRPr="009901E0" w:rsidRDefault="003D1FE5" w:rsidP="002121CE">
            <w:pPr>
              <w:spacing w:before="80"/>
              <w:rPr>
                <w:rtl/>
              </w:rPr>
            </w:pPr>
            <w:r w:rsidRPr="009901E0">
              <w:t>JTC 1</w:t>
            </w:r>
          </w:p>
        </w:tc>
        <w:tc>
          <w:tcPr>
            <w:tcW w:w="8360" w:type="dxa"/>
          </w:tcPr>
          <w:p w14:paraId="6C05EB8A" w14:textId="77777777" w:rsidR="003D1FE5" w:rsidRPr="009901E0" w:rsidRDefault="003D1FE5" w:rsidP="002121CE">
            <w:pPr>
              <w:spacing w:before="80"/>
            </w:pPr>
            <w:r w:rsidRPr="009901E0">
              <w:rPr>
                <w:rtl/>
              </w:rPr>
              <w:t xml:space="preserve">اللجنة التقنية المشتركة الأولى </w:t>
            </w:r>
            <w:r w:rsidRPr="009901E0">
              <w:rPr>
                <w:i/>
                <w:iCs/>
              </w:rPr>
              <w:t>(Joint Technical Committee 1)</w:t>
            </w:r>
          </w:p>
        </w:tc>
      </w:tr>
      <w:tr w:rsidR="003D1FE5" w:rsidRPr="009901E0" w14:paraId="311D1ECF" w14:textId="77777777" w:rsidTr="00CA43F3">
        <w:trPr>
          <w:jc w:val="center"/>
        </w:trPr>
        <w:tc>
          <w:tcPr>
            <w:tcW w:w="1263" w:type="dxa"/>
          </w:tcPr>
          <w:p w14:paraId="7AAA69D9" w14:textId="77777777" w:rsidR="003D1FE5" w:rsidRPr="009901E0" w:rsidRDefault="003D1FE5" w:rsidP="002121CE">
            <w:pPr>
              <w:spacing w:before="80"/>
              <w:rPr>
                <w:rtl/>
              </w:rPr>
            </w:pPr>
            <w:r w:rsidRPr="009901E0">
              <w:t>NP</w:t>
            </w:r>
          </w:p>
        </w:tc>
        <w:tc>
          <w:tcPr>
            <w:tcW w:w="8360" w:type="dxa"/>
          </w:tcPr>
          <w:p w14:paraId="76AB9FC4" w14:textId="77777777" w:rsidR="003D1FE5" w:rsidRPr="009901E0" w:rsidRDefault="003D1FE5" w:rsidP="002121CE">
            <w:pPr>
              <w:spacing w:before="80"/>
            </w:pPr>
            <w:r w:rsidRPr="009901E0">
              <w:rPr>
                <w:rtl/>
              </w:rPr>
              <w:t xml:space="preserve">مقترح بند عمل جديد </w:t>
            </w:r>
            <w:r w:rsidRPr="009901E0">
              <w:rPr>
                <w:i/>
                <w:iCs/>
              </w:rPr>
              <w:t>(New Work Item Proposal)</w:t>
            </w:r>
          </w:p>
        </w:tc>
      </w:tr>
      <w:tr w:rsidR="003D1FE5" w:rsidRPr="009901E0" w14:paraId="1A4F87CB" w14:textId="77777777" w:rsidTr="00CA43F3">
        <w:trPr>
          <w:jc w:val="center"/>
        </w:trPr>
        <w:tc>
          <w:tcPr>
            <w:tcW w:w="1263" w:type="dxa"/>
          </w:tcPr>
          <w:p w14:paraId="4533C7BC" w14:textId="77777777" w:rsidR="003D1FE5" w:rsidRPr="009901E0" w:rsidRDefault="003D1FE5" w:rsidP="002121CE">
            <w:pPr>
              <w:spacing w:before="80"/>
              <w:rPr>
                <w:rtl/>
              </w:rPr>
            </w:pPr>
            <w:r w:rsidRPr="009901E0">
              <w:t>PDAM</w:t>
            </w:r>
          </w:p>
        </w:tc>
        <w:tc>
          <w:tcPr>
            <w:tcW w:w="8360" w:type="dxa"/>
          </w:tcPr>
          <w:p w14:paraId="6E825DA5" w14:textId="77777777" w:rsidR="003D1FE5" w:rsidRPr="009901E0" w:rsidRDefault="003D1FE5" w:rsidP="002121CE">
            <w:pPr>
              <w:spacing w:before="80"/>
            </w:pPr>
            <w:r w:rsidRPr="009901E0">
              <w:rPr>
                <w:rtl/>
              </w:rPr>
              <w:t xml:space="preserve">مشروع تعديل مقترح </w:t>
            </w:r>
            <w:r w:rsidRPr="009901E0">
              <w:rPr>
                <w:i/>
                <w:iCs/>
              </w:rPr>
              <w:t>(Proposed Draft Amendment)</w:t>
            </w:r>
          </w:p>
        </w:tc>
      </w:tr>
      <w:tr w:rsidR="003D1FE5" w:rsidRPr="009901E0" w14:paraId="067089CA" w14:textId="77777777" w:rsidTr="00CA43F3">
        <w:trPr>
          <w:jc w:val="center"/>
        </w:trPr>
        <w:tc>
          <w:tcPr>
            <w:tcW w:w="1263" w:type="dxa"/>
          </w:tcPr>
          <w:p w14:paraId="78192C2B" w14:textId="77777777" w:rsidR="003D1FE5" w:rsidRPr="009901E0" w:rsidRDefault="003D1FE5" w:rsidP="002121CE">
            <w:pPr>
              <w:spacing w:before="80"/>
              <w:rPr>
                <w:rtl/>
              </w:rPr>
            </w:pPr>
            <w:r w:rsidRPr="009901E0">
              <w:t>PDTR</w:t>
            </w:r>
          </w:p>
        </w:tc>
        <w:tc>
          <w:tcPr>
            <w:tcW w:w="8360" w:type="dxa"/>
          </w:tcPr>
          <w:p w14:paraId="78C05B03" w14:textId="77777777" w:rsidR="003D1FE5" w:rsidRPr="009901E0" w:rsidRDefault="003D1FE5" w:rsidP="002121CE">
            <w:pPr>
              <w:spacing w:before="80"/>
            </w:pPr>
            <w:r w:rsidRPr="009901E0">
              <w:rPr>
                <w:rtl/>
              </w:rPr>
              <w:t xml:space="preserve">مشروع تقرير تقني مقترح </w:t>
            </w:r>
            <w:r w:rsidRPr="009901E0">
              <w:rPr>
                <w:i/>
                <w:iCs/>
              </w:rPr>
              <w:t>(Proposed Draft Technical Report)</w:t>
            </w:r>
          </w:p>
        </w:tc>
      </w:tr>
      <w:tr w:rsidR="003D1FE5" w:rsidRPr="009901E0" w14:paraId="7C111D3B" w14:textId="77777777" w:rsidTr="00CA43F3">
        <w:trPr>
          <w:jc w:val="center"/>
        </w:trPr>
        <w:tc>
          <w:tcPr>
            <w:tcW w:w="1263" w:type="dxa"/>
          </w:tcPr>
          <w:p w14:paraId="2662BC10" w14:textId="77777777" w:rsidR="003D1FE5" w:rsidRPr="009901E0" w:rsidRDefault="003D1FE5" w:rsidP="002121CE">
            <w:pPr>
              <w:spacing w:before="80"/>
              <w:rPr>
                <w:rtl/>
              </w:rPr>
            </w:pPr>
            <w:r w:rsidRPr="009901E0">
              <w:t>SC</w:t>
            </w:r>
          </w:p>
        </w:tc>
        <w:tc>
          <w:tcPr>
            <w:tcW w:w="8360" w:type="dxa"/>
          </w:tcPr>
          <w:p w14:paraId="34D575B3" w14:textId="77777777" w:rsidR="003D1FE5" w:rsidRPr="009901E0" w:rsidRDefault="003D1FE5" w:rsidP="002121CE">
            <w:pPr>
              <w:spacing w:before="80"/>
            </w:pPr>
            <w:r w:rsidRPr="009901E0">
              <w:rPr>
                <w:rtl/>
              </w:rPr>
              <w:t xml:space="preserve">لجنة فرعية </w:t>
            </w:r>
            <w:r w:rsidRPr="009901E0">
              <w:rPr>
                <w:i/>
                <w:iCs/>
              </w:rPr>
              <w:t>(Subcommittee)</w:t>
            </w:r>
          </w:p>
        </w:tc>
      </w:tr>
      <w:tr w:rsidR="003D1FE5" w:rsidRPr="009901E0" w14:paraId="082503ED" w14:textId="77777777" w:rsidTr="00CA43F3">
        <w:trPr>
          <w:jc w:val="center"/>
        </w:trPr>
        <w:tc>
          <w:tcPr>
            <w:tcW w:w="1263" w:type="dxa"/>
          </w:tcPr>
          <w:p w14:paraId="379B4C08" w14:textId="77777777" w:rsidR="003D1FE5" w:rsidRPr="009901E0" w:rsidRDefault="003D1FE5" w:rsidP="002121CE">
            <w:pPr>
              <w:spacing w:before="80"/>
              <w:rPr>
                <w:rtl/>
              </w:rPr>
            </w:pPr>
            <w:r w:rsidRPr="009901E0">
              <w:t>SWG</w:t>
            </w:r>
          </w:p>
        </w:tc>
        <w:tc>
          <w:tcPr>
            <w:tcW w:w="8360" w:type="dxa"/>
          </w:tcPr>
          <w:p w14:paraId="5BC0A273" w14:textId="77777777" w:rsidR="003D1FE5" w:rsidRPr="009901E0" w:rsidRDefault="003D1FE5" w:rsidP="002121CE">
            <w:pPr>
              <w:spacing w:before="80"/>
            </w:pPr>
            <w:r w:rsidRPr="009901E0">
              <w:rPr>
                <w:rtl/>
              </w:rPr>
              <w:t xml:space="preserve">فريق عمل خاص </w:t>
            </w:r>
            <w:r w:rsidRPr="009901E0">
              <w:rPr>
                <w:i/>
                <w:iCs/>
              </w:rPr>
              <w:t>(Special Working Group)</w:t>
            </w:r>
          </w:p>
        </w:tc>
      </w:tr>
      <w:tr w:rsidR="003D1FE5" w:rsidRPr="009901E0" w14:paraId="3F1C40A3" w14:textId="77777777" w:rsidTr="00CA43F3">
        <w:trPr>
          <w:jc w:val="center"/>
        </w:trPr>
        <w:tc>
          <w:tcPr>
            <w:tcW w:w="1263" w:type="dxa"/>
          </w:tcPr>
          <w:p w14:paraId="0F144F07" w14:textId="77777777" w:rsidR="003D1FE5" w:rsidRPr="009901E0" w:rsidRDefault="003D1FE5" w:rsidP="002121CE">
            <w:pPr>
              <w:spacing w:before="80"/>
              <w:rPr>
                <w:rtl/>
              </w:rPr>
            </w:pPr>
            <w:r w:rsidRPr="009901E0">
              <w:t>TR</w:t>
            </w:r>
          </w:p>
        </w:tc>
        <w:tc>
          <w:tcPr>
            <w:tcW w:w="8360" w:type="dxa"/>
          </w:tcPr>
          <w:p w14:paraId="19286E4D" w14:textId="77777777" w:rsidR="003D1FE5" w:rsidRPr="009901E0" w:rsidRDefault="003D1FE5" w:rsidP="002121CE">
            <w:pPr>
              <w:spacing w:before="80"/>
            </w:pPr>
            <w:r w:rsidRPr="009901E0">
              <w:rPr>
                <w:rtl/>
              </w:rPr>
              <w:t xml:space="preserve">تقرير تقني </w:t>
            </w:r>
            <w:r w:rsidRPr="009901E0">
              <w:rPr>
                <w:i/>
                <w:iCs/>
              </w:rPr>
              <w:t>(Technical Report)</w:t>
            </w:r>
          </w:p>
        </w:tc>
      </w:tr>
      <w:tr w:rsidR="003D1FE5" w:rsidRPr="009901E0" w14:paraId="2A2C3889" w14:textId="77777777" w:rsidTr="00CA43F3">
        <w:trPr>
          <w:jc w:val="center"/>
        </w:trPr>
        <w:tc>
          <w:tcPr>
            <w:tcW w:w="1263" w:type="dxa"/>
          </w:tcPr>
          <w:p w14:paraId="39E87DB0" w14:textId="77777777" w:rsidR="003D1FE5" w:rsidRPr="009901E0" w:rsidRDefault="003D1FE5" w:rsidP="002121CE">
            <w:pPr>
              <w:spacing w:before="80"/>
              <w:rPr>
                <w:rtl/>
              </w:rPr>
            </w:pPr>
            <w:r w:rsidRPr="009901E0">
              <w:t>TS</w:t>
            </w:r>
          </w:p>
        </w:tc>
        <w:tc>
          <w:tcPr>
            <w:tcW w:w="8360" w:type="dxa"/>
          </w:tcPr>
          <w:p w14:paraId="272AA5ED" w14:textId="77777777" w:rsidR="003D1FE5" w:rsidRPr="009901E0" w:rsidRDefault="003D1FE5" w:rsidP="002121CE">
            <w:pPr>
              <w:spacing w:before="80"/>
            </w:pPr>
            <w:r w:rsidRPr="009901E0">
              <w:rPr>
                <w:rtl/>
              </w:rPr>
              <w:t xml:space="preserve">مواصفة تقنية </w:t>
            </w:r>
            <w:r w:rsidRPr="009901E0">
              <w:rPr>
                <w:i/>
                <w:iCs/>
              </w:rPr>
              <w:t>(Technical Specification)</w:t>
            </w:r>
          </w:p>
        </w:tc>
      </w:tr>
      <w:tr w:rsidR="003D1FE5" w:rsidRPr="009901E0" w14:paraId="3C6499D0" w14:textId="77777777" w:rsidTr="00CA43F3">
        <w:trPr>
          <w:jc w:val="center"/>
        </w:trPr>
        <w:tc>
          <w:tcPr>
            <w:tcW w:w="1263" w:type="dxa"/>
          </w:tcPr>
          <w:p w14:paraId="7D81A586" w14:textId="77777777" w:rsidR="003D1FE5" w:rsidRPr="009901E0" w:rsidRDefault="003D1FE5" w:rsidP="002121CE">
            <w:pPr>
              <w:spacing w:before="80"/>
              <w:rPr>
                <w:rtl/>
              </w:rPr>
            </w:pPr>
            <w:r w:rsidRPr="009901E0">
              <w:t>WD</w:t>
            </w:r>
          </w:p>
        </w:tc>
        <w:tc>
          <w:tcPr>
            <w:tcW w:w="8360" w:type="dxa"/>
          </w:tcPr>
          <w:p w14:paraId="71B80A00" w14:textId="77777777" w:rsidR="003D1FE5" w:rsidRPr="009901E0" w:rsidRDefault="003D1FE5" w:rsidP="002121CE">
            <w:pPr>
              <w:spacing w:before="80"/>
            </w:pPr>
            <w:r w:rsidRPr="009901E0">
              <w:rPr>
                <w:rtl/>
              </w:rPr>
              <w:t xml:space="preserve">مشروع عمل </w:t>
            </w:r>
            <w:r w:rsidRPr="009901E0">
              <w:rPr>
                <w:i/>
                <w:iCs/>
              </w:rPr>
              <w:t>(Working Draft)</w:t>
            </w:r>
          </w:p>
        </w:tc>
      </w:tr>
      <w:tr w:rsidR="003D1FE5" w:rsidRPr="009901E0" w14:paraId="409C59F2" w14:textId="77777777" w:rsidTr="00CA43F3">
        <w:trPr>
          <w:jc w:val="center"/>
        </w:trPr>
        <w:tc>
          <w:tcPr>
            <w:tcW w:w="1263" w:type="dxa"/>
          </w:tcPr>
          <w:p w14:paraId="7A6D851E" w14:textId="77777777" w:rsidR="003D1FE5" w:rsidRPr="009901E0" w:rsidRDefault="003D1FE5" w:rsidP="002121CE">
            <w:pPr>
              <w:spacing w:before="80"/>
              <w:rPr>
                <w:rtl/>
              </w:rPr>
            </w:pPr>
            <w:r w:rsidRPr="009901E0">
              <w:t>WG</w:t>
            </w:r>
          </w:p>
        </w:tc>
        <w:tc>
          <w:tcPr>
            <w:tcW w:w="8360" w:type="dxa"/>
          </w:tcPr>
          <w:p w14:paraId="5698D7D1" w14:textId="77777777" w:rsidR="003D1FE5" w:rsidRPr="009901E0" w:rsidRDefault="003D1FE5" w:rsidP="002121CE">
            <w:pPr>
              <w:spacing w:before="80"/>
              <w:rPr>
                <w:rtl/>
              </w:rPr>
            </w:pPr>
            <w:r w:rsidRPr="009901E0">
              <w:rPr>
                <w:rtl/>
              </w:rPr>
              <w:t xml:space="preserve">فريق عمل </w:t>
            </w:r>
            <w:r w:rsidRPr="009901E0">
              <w:rPr>
                <w:i/>
                <w:iCs/>
              </w:rPr>
              <w:t>(Working Group)</w:t>
            </w:r>
          </w:p>
        </w:tc>
      </w:tr>
    </w:tbl>
    <w:p w14:paraId="49337DC4" w14:textId="77777777" w:rsidR="0010600E" w:rsidRPr="009901E0" w:rsidRDefault="0010600E" w:rsidP="002121CE">
      <w:pPr>
        <w:pStyle w:val="Heading3"/>
        <w:keepNext w:val="0"/>
        <w:rPr>
          <w:rtl/>
        </w:rPr>
      </w:pPr>
      <w:r w:rsidRPr="009901E0">
        <w:t>3.6.1</w:t>
      </w:r>
      <w:r w:rsidRPr="009901E0">
        <w:tab/>
      </w:r>
      <w:r w:rsidRPr="009901E0">
        <w:rPr>
          <w:rtl/>
        </w:rPr>
        <w:t>مختصرات التعاون بين قطاع تقييس الاتصالات واللجنة التقنية المشتركة الأولى</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0"/>
      </w:tblGrid>
      <w:tr w:rsidR="004F3270" w:rsidRPr="009901E0" w14:paraId="357C5082" w14:textId="77777777" w:rsidTr="002121CE">
        <w:trPr>
          <w:jc w:val="center"/>
        </w:trPr>
        <w:tc>
          <w:tcPr>
            <w:tcW w:w="1841" w:type="dxa"/>
          </w:tcPr>
          <w:p w14:paraId="005FF157" w14:textId="77777777" w:rsidR="004F3270" w:rsidRPr="009901E0" w:rsidRDefault="004F3270" w:rsidP="002121CE">
            <w:pPr>
              <w:spacing w:before="80"/>
              <w:rPr>
                <w:rtl/>
              </w:rPr>
            </w:pPr>
            <w:r w:rsidRPr="009901E0">
              <w:t>CT</w:t>
            </w:r>
          </w:p>
        </w:tc>
        <w:tc>
          <w:tcPr>
            <w:tcW w:w="7782" w:type="dxa"/>
          </w:tcPr>
          <w:p w14:paraId="7BBA4F2C" w14:textId="77777777" w:rsidR="004F3270" w:rsidRPr="009901E0" w:rsidRDefault="004F3270" w:rsidP="002121CE">
            <w:pPr>
              <w:spacing w:before="80"/>
            </w:pPr>
            <w:r w:rsidRPr="009901E0">
              <w:rPr>
                <w:rtl/>
              </w:rPr>
              <w:t xml:space="preserve">فريق تعاوني </w:t>
            </w:r>
            <w:r w:rsidRPr="009901E0">
              <w:rPr>
                <w:i/>
                <w:iCs/>
              </w:rPr>
              <w:t>(Collaborative Team)</w:t>
            </w:r>
          </w:p>
        </w:tc>
      </w:tr>
    </w:tbl>
    <w:p w14:paraId="7D29674F" w14:textId="77777777" w:rsidR="00F71DEF" w:rsidRPr="009901E0" w:rsidRDefault="00F71DEF" w:rsidP="002121CE">
      <w:pPr>
        <w:pStyle w:val="Heading1"/>
        <w:keepNext w:val="0"/>
      </w:pPr>
      <w:r w:rsidRPr="009901E0">
        <w:br w:type="page"/>
      </w:r>
    </w:p>
    <w:p w14:paraId="386D4AF8" w14:textId="77777777" w:rsidR="0010600E" w:rsidRPr="009901E0" w:rsidRDefault="0010600E" w:rsidP="0010600E">
      <w:pPr>
        <w:pStyle w:val="Heading1"/>
        <w:rPr>
          <w:rtl/>
        </w:rPr>
      </w:pPr>
      <w:r w:rsidRPr="009901E0">
        <w:lastRenderedPageBreak/>
        <w:t>2</w:t>
      </w:r>
      <w:r w:rsidRPr="009901E0">
        <w:tab/>
      </w:r>
      <w:r w:rsidRPr="009901E0">
        <w:rPr>
          <w:rtl/>
        </w:rPr>
        <w:t>الهياكل التنظيمية</w:t>
      </w:r>
    </w:p>
    <w:p w14:paraId="53E1DCF1" w14:textId="77777777" w:rsidR="0010600E" w:rsidRPr="009901E0" w:rsidRDefault="0010600E" w:rsidP="0010600E">
      <w:pPr>
        <w:rPr>
          <w:rtl/>
        </w:rPr>
      </w:pPr>
      <w:r w:rsidRPr="009901E0">
        <w:rPr>
          <w:rtl/>
        </w:rPr>
        <w:t>تتشابه الهياكل التنظيمية المعنية بتنفيذ الأعمال التقنية في قطاع تقييس الاتصالات واللجنة التقنية المشتركة الأولى. فالوحدة التنظيمية الكبيرة في قطاع تقييس الاتصالات هي لجنة الدراسات</w:t>
      </w:r>
      <w:r w:rsidRPr="009901E0">
        <w:rPr>
          <w:rFonts w:hint="cs"/>
          <w:rtl/>
        </w:rPr>
        <w:t xml:space="preserve"> </w:t>
      </w:r>
      <w:r w:rsidRPr="009901E0">
        <w:t>(SG)</w:t>
      </w:r>
      <w:r w:rsidRPr="009901E0">
        <w:rPr>
          <w:rtl/>
        </w:rPr>
        <w:t xml:space="preserve"> التي يمكن مقارنتها مع لجنة فرعية</w:t>
      </w:r>
      <w:r w:rsidRPr="009901E0">
        <w:rPr>
          <w:rFonts w:hint="cs"/>
          <w:rtl/>
          <w:lang w:bidi="ar-EG"/>
        </w:rPr>
        <w:t xml:space="preserve"> </w:t>
      </w:r>
      <w:r w:rsidRPr="009901E0">
        <w:rPr>
          <w:lang w:bidi="ar-EG"/>
        </w:rPr>
        <w:t>(SC)</w:t>
      </w:r>
      <w:r w:rsidRPr="009901E0">
        <w:rPr>
          <w:rtl/>
        </w:rPr>
        <w:t xml:space="preserve"> ضمن اللجنة التقنية المشتركة الأولى. ويدرج الجدول</w:t>
      </w:r>
      <w:r w:rsidRPr="009901E0">
        <w:rPr>
          <w:rFonts w:hint="cs"/>
          <w:rtl/>
        </w:rPr>
        <w:t> </w:t>
      </w:r>
      <w:r w:rsidRPr="009901E0">
        <w:t>1</w:t>
      </w:r>
      <w:r w:rsidRPr="009901E0">
        <w:rPr>
          <w:rtl/>
        </w:rPr>
        <w:t xml:space="preserve"> عشر لجان دراسات تابعة لقطاع تقييس الاتصالات في </w:t>
      </w:r>
      <w:r w:rsidRPr="009901E0">
        <w:rPr>
          <w:rFonts w:hint="cs"/>
          <w:rtl/>
        </w:rPr>
        <w:t>سبتمبر </w:t>
      </w:r>
      <w:r w:rsidRPr="009901E0">
        <w:t>2013</w:t>
      </w:r>
      <w:r w:rsidRPr="009901E0">
        <w:rPr>
          <w:rFonts w:hint="cs"/>
          <w:rtl/>
        </w:rPr>
        <w:t xml:space="preserve"> (يمكن الاطلاع على قائمة محدَّثة على الموقع الإلكتروني للاتحاد </w:t>
      </w:r>
      <w:r w:rsidR="00047F8A">
        <w:fldChar w:fldCharType="begin"/>
      </w:r>
      <w:r w:rsidR="00047F8A">
        <w:instrText>HYPERLINK "http://itu.int"</w:instrText>
      </w:r>
      <w:r w:rsidR="00047F8A">
        <w:fldChar w:fldCharType="separate"/>
      </w:r>
      <w:r w:rsidR="00047F8A" w:rsidRPr="009901E0">
        <w:rPr>
          <w:rStyle w:val="Hyperlink"/>
        </w:rPr>
        <w:t>http://itu.int</w:t>
      </w:r>
      <w:r w:rsidR="00047F8A">
        <w:fldChar w:fldCharType="end"/>
      </w:r>
      <w:r w:rsidRPr="009901E0">
        <w:rPr>
          <w:rFonts w:hint="cs"/>
          <w:rtl/>
        </w:rPr>
        <w:t>).</w:t>
      </w:r>
      <w:r w:rsidRPr="009901E0">
        <w:rPr>
          <w:rtl/>
        </w:rPr>
        <w:t xml:space="preserve"> </w:t>
      </w:r>
      <w:r w:rsidRPr="009901E0">
        <w:rPr>
          <w:rFonts w:hint="cs"/>
          <w:rtl/>
        </w:rPr>
        <w:t>و</w:t>
      </w:r>
      <w:r w:rsidRPr="009901E0">
        <w:rPr>
          <w:rtl/>
        </w:rPr>
        <w:t>يدرج</w:t>
      </w:r>
      <w:r w:rsidRPr="009901E0">
        <w:rPr>
          <w:rFonts w:hint="cs"/>
          <w:rtl/>
        </w:rPr>
        <w:t xml:space="preserve"> في</w:t>
      </w:r>
      <w:r w:rsidRPr="009901E0">
        <w:rPr>
          <w:rtl/>
        </w:rPr>
        <w:t xml:space="preserve"> الجدول </w:t>
      </w:r>
      <w:r w:rsidRPr="009901E0">
        <w:t>2</w:t>
      </w:r>
      <w:r w:rsidRPr="009901E0">
        <w:rPr>
          <w:rtl/>
        </w:rPr>
        <w:t xml:space="preserve"> </w:t>
      </w:r>
      <w:r w:rsidRPr="009901E0">
        <w:rPr>
          <w:rFonts w:hint="cs"/>
          <w:rtl/>
        </w:rPr>
        <w:t>تسع</w:t>
      </w:r>
      <w:r w:rsidRPr="009901E0">
        <w:rPr>
          <w:rtl/>
        </w:rPr>
        <w:t xml:space="preserve"> عشرة لجنة فرعية منبثقة عن</w:t>
      </w:r>
      <w:r w:rsidRPr="009901E0">
        <w:rPr>
          <w:rFonts w:hint="cs"/>
          <w:rtl/>
        </w:rPr>
        <w:t> </w:t>
      </w:r>
      <w:r w:rsidRPr="009901E0">
        <w:rPr>
          <w:rtl/>
        </w:rPr>
        <w:t xml:space="preserve">اللجنة التقنية المشتركة الأولى في </w:t>
      </w:r>
      <w:r w:rsidRPr="009901E0">
        <w:rPr>
          <w:rFonts w:hint="cs"/>
          <w:rtl/>
        </w:rPr>
        <w:t>سبتمبر </w:t>
      </w:r>
      <w:r w:rsidRPr="009901E0">
        <w:t>2013</w:t>
      </w:r>
      <w:r w:rsidRPr="009901E0">
        <w:rPr>
          <w:rFonts w:hint="cs"/>
          <w:rtl/>
        </w:rPr>
        <w:t xml:space="preserve"> (يمكن الاطلاع على قائمة محدَّثة على الموقع الإلكتروني للجنة</w:t>
      </w:r>
      <w:r w:rsidRPr="009901E0">
        <w:rPr>
          <w:rFonts w:hint="eastAsia"/>
          <w:rtl/>
          <w:lang w:bidi="ar-EG"/>
        </w:rPr>
        <w:t> </w:t>
      </w:r>
      <w:r w:rsidR="00047F8A">
        <w:fldChar w:fldCharType="begin"/>
      </w:r>
      <w:r w:rsidR="00047F8A">
        <w:instrText>HYPERLINK "http://jtc1.org"</w:instrText>
      </w:r>
      <w:r w:rsidR="00047F8A">
        <w:fldChar w:fldCharType="separate"/>
      </w:r>
      <w:r w:rsidR="00047F8A" w:rsidRPr="009901E0">
        <w:rPr>
          <w:rStyle w:val="Hyperlink"/>
          <w:lang w:bidi="ar-EG"/>
        </w:rPr>
        <w:t>http://jtc1.org</w:t>
      </w:r>
      <w:r w:rsidR="00047F8A">
        <w:fldChar w:fldCharType="end"/>
      </w:r>
      <w:r w:rsidRPr="009901E0">
        <w:rPr>
          <w:rFonts w:hint="cs"/>
          <w:rtl/>
        </w:rPr>
        <w:t>)</w:t>
      </w:r>
      <w:r w:rsidRPr="009901E0">
        <w:rPr>
          <w:rtl/>
        </w:rPr>
        <w:t>.</w:t>
      </w:r>
    </w:p>
    <w:p w14:paraId="1AE5E305" w14:textId="77777777" w:rsidR="0010600E" w:rsidRPr="009901E0" w:rsidRDefault="0010600E" w:rsidP="00BA0CC4">
      <w:pPr>
        <w:pStyle w:val="TableNoTitle"/>
        <w:rPr>
          <w:rtl/>
        </w:rPr>
      </w:pPr>
      <w:r w:rsidRPr="009901E0">
        <w:rPr>
          <w:rtl/>
        </w:rPr>
        <w:t xml:space="preserve">الجدول </w:t>
      </w:r>
      <w:r w:rsidRPr="009901E0">
        <w:t>1</w:t>
      </w:r>
      <w:r w:rsidRPr="009901E0">
        <w:rPr>
          <w:rtl/>
        </w:rPr>
        <w:t xml:space="preserve"> </w:t>
      </w:r>
      <w:r w:rsidR="003041DD" w:rsidRPr="009901E0">
        <w:rPr>
          <w:rtl/>
        </w:rPr>
        <w:t>–</w:t>
      </w:r>
      <w:r w:rsidRPr="009901E0">
        <w:rPr>
          <w:rtl/>
        </w:rPr>
        <w:t xml:space="preserve"> قائمة بلجان دراسات قطاع تقييس الاتصالات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842"/>
        <w:gridCol w:w="7781"/>
      </w:tblGrid>
      <w:tr w:rsidR="0010600E" w:rsidRPr="009901E0" w14:paraId="71DC08E1" w14:textId="77777777" w:rsidTr="002121CE">
        <w:trPr>
          <w:tblHeader/>
          <w:jc w:val="center"/>
        </w:trPr>
        <w:tc>
          <w:tcPr>
            <w:tcW w:w="1841" w:type="dxa"/>
          </w:tcPr>
          <w:p w14:paraId="2170D8F0" w14:textId="77777777" w:rsidR="0010600E" w:rsidRPr="002121CE" w:rsidRDefault="0010600E" w:rsidP="00A05AEC">
            <w:pPr>
              <w:pStyle w:val="Tableheadwhitecentred"/>
              <w:rPr>
                <w:b/>
                <w:bCs/>
                <w:color w:val="auto"/>
              </w:rPr>
            </w:pPr>
            <w:r w:rsidRPr="002121CE">
              <w:rPr>
                <w:b/>
                <w:bCs/>
                <w:color w:val="auto"/>
                <w:rtl/>
              </w:rPr>
              <w:t>التعيين</w:t>
            </w:r>
          </w:p>
        </w:tc>
        <w:tc>
          <w:tcPr>
            <w:tcW w:w="7776" w:type="dxa"/>
          </w:tcPr>
          <w:p w14:paraId="013F3B8C" w14:textId="77777777" w:rsidR="0010600E" w:rsidRPr="002121CE" w:rsidRDefault="0010600E" w:rsidP="00A05AEC">
            <w:pPr>
              <w:pStyle w:val="Tableheadwhitecentred"/>
              <w:rPr>
                <w:b/>
                <w:bCs/>
                <w:color w:val="auto"/>
              </w:rPr>
            </w:pPr>
            <w:r w:rsidRPr="002121CE">
              <w:rPr>
                <w:b/>
                <w:bCs/>
                <w:color w:val="auto"/>
                <w:rtl/>
              </w:rPr>
              <w:t>العنوان</w:t>
            </w:r>
          </w:p>
        </w:tc>
      </w:tr>
      <w:tr w:rsidR="0010600E" w:rsidRPr="009901E0" w14:paraId="39A302E1" w14:textId="77777777" w:rsidTr="002121CE">
        <w:trPr>
          <w:jc w:val="center"/>
        </w:trPr>
        <w:tc>
          <w:tcPr>
            <w:tcW w:w="1841" w:type="dxa"/>
          </w:tcPr>
          <w:p w14:paraId="214D8139" w14:textId="77777777" w:rsidR="0010600E" w:rsidRPr="009901E0" w:rsidRDefault="0010600E" w:rsidP="00A05AEC">
            <w:pPr>
              <w:pStyle w:val="Tabletext0"/>
              <w:rPr>
                <w:rtl/>
              </w:rPr>
            </w:pPr>
            <w:r w:rsidRPr="009901E0">
              <w:rPr>
                <w:rtl/>
              </w:rPr>
              <w:t xml:space="preserve">لجنة الدراسات </w:t>
            </w:r>
            <w:r w:rsidRPr="009901E0">
              <w:t>2</w:t>
            </w:r>
          </w:p>
        </w:tc>
        <w:tc>
          <w:tcPr>
            <w:tcW w:w="7776" w:type="dxa"/>
          </w:tcPr>
          <w:p w14:paraId="356332DC" w14:textId="77777777" w:rsidR="0010600E" w:rsidRPr="009901E0" w:rsidRDefault="0010600E" w:rsidP="00A05AEC">
            <w:pPr>
              <w:pStyle w:val="Tabletext0"/>
            </w:pPr>
            <w:r w:rsidRPr="009901E0">
              <w:rPr>
                <w:rtl/>
              </w:rPr>
              <w:t>الجوانب التشغيلية لتوفير الخدمات وإدارة الاتصالات</w:t>
            </w:r>
          </w:p>
        </w:tc>
      </w:tr>
      <w:tr w:rsidR="0010600E" w:rsidRPr="009901E0" w14:paraId="2A1741AC" w14:textId="77777777" w:rsidTr="002121CE">
        <w:trPr>
          <w:jc w:val="center"/>
        </w:trPr>
        <w:tc>
          <w:tcPr>
            <w:tcW w:w="1841" w:type="dxa"/>
          </w:tcPr>
          <w:p w14:paraId="3DB24D3A" w14:textId="77777777" w:rsidR="0010600E" w:rsidRPr="009901E0" w:rsidRDefault="0010600E" w:rsidP="00A05AEC">
            <w:pPr>
              <w:pStyle w:val="Tabletext0"/>
              <w:rPr>
                <w:rtl/>
              </w:rPr>
            </w:pPr>
            <w:r w:rsidRPr="009901E0">
              <w:rPr>
                <w:rtl/>
              </w:rPr>
              <w:t xml:space="preserve">لجنة الدراسات </w:t>
            </w:r>
            <w:r w:rsidRPr="009901E0">
              <w:t>3</w:t>
            </w:r>
          </w:p>
        </w:tc>
        <w:tc>
          <w:tcPr>
            <w:tcW w:w="7776" w:type="dxa"/>
          </w:tcPr>
          <w:p w14:paraId="7C497B97" w14:textId="77777777" w:rsidR="0010600E" w:rsidRPr="009901E0" w:rsidRDefault="0010600E" w:rsidP="00A05AEC">
            <w:pPr>
              <w:pStyle w:val="Tabletext0"/>
            </w:pPr>
            <w:r w:rsidRPr="009901E0">
              <w:rPr>
                <w:rtl/>
              </w:rPr>
              <w:t>مبادئ التعريفة والمحاسبة بما في ذلك القضايا الاقتصادية وقضايا السياسات المتصلة بالاتصالات</w:t>
            </w:r>
          </w:p>
        </w:tc>
      </w:tr>
      <w:tr w:rsidR="0010600E" w:rsidRPr="009901E0" w14:paraId="0494C6DB" w14:textId="77777777" w:rsidTr="002121CE">
        <w:trPr>
          <w:jc w:val="center"/>
        </w:trPr>
        <w:tc>
          <w:tcPr>
            <w:tcW w:w="1841" w:type="dxa"/>
          </w:tcPr>
          <w:p w14:paraId="593F3A06" w14:textId="77777777" w:rsidR="0010600E" w:rsidRPr="009901E0" w:rsidRDefault="0010600E" w:rsidP="00A05AEC">
            <w:pPr>
              <w:pStyle w:val="Tabletext0"/>
              <w:rPr>
                <w:rtl/>
              </w:rPr>
            </w:pPr>
            <w:r w:rsidRPr="009901E0">
              <w:rPr>
                <w:rtl/>
              </w:rPr>
              <w:t xml:space="preserve">لجنة الدراسات </w:t>
            </w:r>
            <w:r w:rsidRPr="009901E0">
              <w:t>5</w:t>
            </w:r>
          </w:p>
        </w:tc>
        <w:tc>
          <w:tcPr>
            <w:tcW w:w="7776" w:type="dxa"/>
          </w:tcPr>
          <w:p w14:paraId="69A1F083" w14:textId="77777777" w:rsidR="0010600E" w:rsidRPr="009901E0" w:rsidRDefault="0010600E" w:rsidP="00A05AEC">
            <w:pPr>
              <w:pStyle w:val="Tabletext0"/>
            </w:pPr>
            <w:r w:rsidRPr="009901E0">
              <w:rPr>
                <w:rFonts w:hint="cs"/>
                <w:rtl/>
              </w:rPr>
              <w:t>البيئة وتغير المناخ</w:t>
            </w:r>
          </w:p>
        </w:tc>
      </w:tr>
      <w:tr w:rsidR="0010600E" w:rsidRPr="009901E0" w14:paraId="3DC72EF6" w14:textId="77777777" w:rsidTr="002121CE">
        <w:trPr>
          <w:jc w:val="center"/>
        </w:trPr>
        <w:tc>
          <w:tcPr>
            <w:tcW w:w="1841" w:type="dxa"/>
          </w:tcPr>
          <w:p w14:paraId="5A9D7D4C" w14:textId="77777777" w:rsidR="0010600E" w:rsidRPr="009901E0" w:rsidRDefault="0010600E" w:rsidP="00A05AEC">
            <w:pPr>
              <w:pStyle w:val="Tabletext0"/>
              <w:rPr>
                <w:rtl/>
              </w:rPr>
            </w:pPr>
            <w:r w:rsidRPr="009901E0">
              <w:rPr>
                <w:rtl/>
              </w:rPr>
              <w:t xml:space="preserve">لجنة الدراسات </w:t>
            </w:r>
            <w:r w:rsidRPr="009901E0">
              <w:t>9</w:t>
            </w:r>
          </w:p>
        </w:tc>
        <w:tc>
          <w:tcPr>
            <w:tcW w:w="7776" w:type="dxa"/>
          </w:tcPr>
          <w:p w14:paraId="66DCC039" w14:textId="77777777" w:rsidR="0010600E" w:rsidRPr="009901E0" w:rsidRDefault="0010600E" w:rsidP="00A05AEC">
            <w:pPr>
              <w:pStyle w:val="Tabletext0"/>
              <w:rPr>
                <w:rtl/>
              </w:rPr>
            </w:pPr>
            <w:r w:rsidRPr="009901E0">
              <w:rPr>
                <w:rtl/>
              </w:rPr>
              <w:t>الإرسال التلفزيوني والصوتي والشبكات الكبلية المتكاملة عريضة النطاق</w:t>
            </w:r>
          </w:p>
        </w:tc>
      </w:tr>
      <w:tr w:rsidR="0010600E" w:rsidRPr="009901E0" w14:paraId="1971DE86" w14:textId="77777777" w:rsidTr="002121CE">
        <w:trPr>
          <w:jc w:val="center"/>
        </w:trPr>
        <w:tc>
          <w:tcPr>
            <w:tcW w:w="1841" w:type="dxa"/>
          </w:tcPr>
          <w:p w14:paraId="1D616E8F" w14:textId="77777777" w:rsidR="0010600E" w:rsidRPr="009901E0" w:rsidRDefault="0010600E" w:rsidP="00A05AEC">
            <w:pPr>
              <w:pStyle w:val="Tabletext0"/>
              <w:rPr>
                <w:rtl/>
              </w:rPr>
            </w:pPr>
            <w:r w:rsidRPr="009901E0">
              <w:rPr>
                <w:rtl/>
              </w:rPr>
              <w:t xml:space="preserve">لجنة الدراسات </w:t>
            </w:r>
            <w:r w:rsidRPr="009901E0">
              <w:t>11</w:t>
            </w:r>
          </w:p>
        </w:tc>
        <w:tc>
          <w:tcPr>
            <w:tcW w:w="7776" w:type="dxa"/>
          </w:tcPr>
          <w:p w14:paraId="3DDB1999" w14:textId="77777777" w:rsidR="0010600E" w:rsidRPr="009901E0" w:rsidRDefault="0010600E" w:rsidP="00A05AEC">
            <w:pPr>
              <w:pStyle w:val="Tabletext0"/>
              <w:rPr>
                <w:rtl/>
              </w:rPr>
            </w:pPr>
            <w:r w:rsidRPr="009901E0">
              <w:rPr>
                <w:rtl/>
              </w:rPr>
              <w:t>متطلبات وبروتوكولات التشوير ومواصفات الاختبار</w:t>
            </w:r>
          </w:p>
        </w:tc>
      </w:tr>
      <w:tr w:rsidR="0010600E" w:rsidRPr="009901E0" w14:paraId="62F7AF63" w14:textId="77777777" w:rsidTr="002121CE">
        <w:trPr>
          <w:jc w:val="center"/>
        </w:trPr>
        <w:tc>
          <w:tcPr>
            <w:tcW w:w="1841" w:type="dxa"/>
          </w:tcPr>
          <w:p w14:paraId="40726949" w14:textId="77777777" w:rsidR="0010600E" w:rsidRPr="009901E0" w:rsidRDefault="0010600E" w:rsidP="00A05AEC">
            <w:pPr>
              <w:pStyle w:val="Tabletext0"/>
              <w:rPr>
                <w:rtl/>
              </w:rPr>
            </w:pPr>
            <w:r w:rsidRPr="009901E0">
              <w:rPr>
                <w:rtl/>
              </w:rPr>
              <w:t xml:space="preserve">لجنة الدراسات </w:t>
            </w:r>
            <w:r w:rsidRPr="009901E0">
              <w:t>12</w:t>
            </w:r>
          </w:p>
        </w:tc>
        <w:tc>
          <w:tcPr>
            <w:tcW w:w="7776" w:type="dxa"/>
          </w:tcPr>
          <w:p w14:paraId="003DEE9D" w14:textId="77777777" w:rsidR="0010600E" w:rsidRPr="009901E0" w:rsidRDefault="0010600E" w:rsidP="00A05AEC">
            <w:pPr>
              <w:pStyle w:val="Tabletext0"/>
            </w:pPr>
            <w:r w:rsidRPr="009901E0">
              <w:rPr>
                <w:rtl/>
              </w:rPr>
              <w:t xml:space="preserve">الأداء وجودة الخدمة </w:t>
            </w:r>
            <w:r w:rsidRPr="009901E0">
              <w:t>(QoS)</w:t>
            </w:r>
            <w:r w:rsidRPr="009901E0">
              <w:rPr>
                <w:rtl/>
              </w:rPr>
              <w:t xml:space="preserve"> وجودة </w:t>
            </w:r>
            <w:r w:rsidRPr="009901E0">
              <w:rPr>
                <w:rFonts w:hint="cs"/>
                <w:rtl/>
              </w:rPr>
              <w:t>التجربة</w:t>
            </w:r>
            <w:r w:rsidRPr="009901E0">
              <w:rPr>
                <w:rtl/>
              </w:rPr>
              <w:t xml:space="preserve"> </w:t>
            </w:r>
            <w:r w:rsidRPr="009901E0">
              <w:t>(</w:t>
            </w:r>
            <w:proofErr w:type="spellStart"/>
            <w:r w:rsidRPr="009901E0">
              <w:t>QoE</w:t>
            </w:r>
            <w:proofErr w:type="spellEnd"/>
            <w:r w:rsidRPr="009901E0">
              <w:t>)</w:t>
            </w:r>
          </w:p>
        </w:tc>
      </w:tr>
      <w:tr w:rsidR="0010600E" w:rsidRPr="009901E0" w14:paraId="37923A4A" w14:textId="77777777" w:rsidTr="002121CE">
        <w:trPr>
          <w:jc w:val="center"/>
        </w:trPr>
        <w:tc>
          <w:tcPr>
            <w:tcW w:w="1841" w:type="dxa"/>
          </w:tcPr>
          <w:p w14:paraId="53104534" w14:textId="77777777" w:rsidR="0010600E" w:rsidRPr="009901E0" w:rsidRDefault="0010600E" w:rsidP="00A05AEC">
            <w:pPr>
              <w:pStyle w:val="Tabletext0"/>
              <w:rPr>
                <w:rtl/>
              </w:rPr>
            </w:pPr>
            <w:r w:rsidRPr="009901E0">
              <w:rPr>
                <w:rtl/>
              </w:rPr>
              <w:t xml:space="preserve">لجنة الدراسات </w:t>
            </w:r>
            <w:r w:rsidRPr="009901E0">
              <w:t>13</w:t>
            </w:r>
          </w:p>
        </w:tc>
        <w:tc>
          <w:tcPr>
            <w:tcW w:w="7776" w:type="dxa"/>
          </w:tcPr>
          <w:p w14:paraId="323BB4C2" w14:textId="77777777" w:rsidR="0010600E" w:rsidRPr="009901E0" w:rsidRDefault="0010600E" w:rsidP="00A05AEC">
            <w:pPr>
              <w:pStyle w:val="Tabletext0"/>
            </w:pPr>
            <w:r w:rsidRPr="009901E0">
              <w:rPr>
                <w:rtl/>
              </w:rPr>
              <w:t xml:space="preserve">شبكات المستقبل بما فيها الحوسبة السحابية </w:t>
            </w:r>
            <w:r w:rsidRPr="009901E0">
              <w:rPr>
                <w:rFonts w:hint="cs"/>
                <w:rtl/>
              </w:rPr>
              <w:t>و</w:t>
            </w:r>
            <w:r w:rsidRPr="009901E0">
              <w:rPr>
                <w:rtl/>
              </w:rPr>
              <w:t>شبكات الخدمة المتنقلة وشبكات الجيل التالي</w:t>
            </w:r>
          </w:p>
        </w:tc>
      </w:tr>
      <w:tr w:rsidR="0010600E" w:rsidRPr="009901E0" w14:paraId="6FE6F9A4" w14:textId="77777777" w:rsidTr="002121CE">
        <w:trPr>
          <w:jc w:val="center"/>
        </w:trPr>
        <w:tc>
          <w:tcPr>
            <w:tcW w:w="1841" w:type="dxa"/>
          </w:tcPr>
          <w:p w14:paraId="7FD2EB1E" w14:textId="77777777" w:rsidR="0010600E" w:rsidRPr="009901E0" w:rsidRDefault="0010600E" w:rsidP="00A05AEC">
            <w:pPr>
              <w:pStyle w:val="Tabletext0"/>
              <w:rPr>
                <w:rtl/>
              </w:rPr>
            </w:pPr>
            <w:r w:rsidRPr="009901E0">
              <w:rPr>
                <w:rtl/>
              </w:rPr>
              <w:t xml:space="preserve">لجنة الدراسات </w:t>
            </w:r>
            <w:r w:rsidRPr="009901E0">
              <w:t>15</w:t>
            </w:r>
          </w:p>
        </w:tc>
        <w:tc>
          <w:tcPr>
            <w:tcW w:w="7776" w:type="dxa"/>
          </w:tcPr>
          <w:p w14:paraId="5992CD9E" w14:textId="77777777" w:rsidR="0010600E" w:rsidRPr="009901E0" w:rsidRDefault="0010600E" w:rsidP="00A05AEC">
            <w:pPr>
              <w:pStyle w:val="Tabletext0"/>
            </w:pPr>
            <w:r w:rsidRPr="009901E0">
              <w:rPr>
                <w:rFonts w:hint="cs"/>
                <w:rtl/>
              </w:rPr>
              <w:t>الشبكات، والتكنولوجيات، و</w:t>
            </w:r>
            <w:r w:rsidRPr="009901E0">
              <w:rPr>
                <w:rtl/>
              </w:rPr>
              <w:t>البنى التحتية</w:t>
            </w:r>
            <w:r w:rsidRPr="009901E0">
              <w:rPr>
                <w:rFonts w:hint="cs"/>
                <w:rtl/>
              </w:rPr>
              <w:t xml:space="preserve"> للنقل والنفاذ والمسكن</w:t>
            </w:r>
          </w:p>
        </w:tc>
      </w:tr>
      <w:tr w:rsidR="0010600E" w:rsidRPr="009901E0" w14:paraId="69F112B0" w14:textId="77777777" w:rsidTr="002121CE">
        <w:trPr>
          <w:jc w:val="center"/>
        </w:trPr>
        <w:tc>
          <w:tcPr>
            <w:tcW w:w="1841" w:type="dxa"/>
          </w:tcPr>
          <w:p w14:paraId="0B040137" w14:textId="77777777" w:rsidR="0010600E" w:rsidRPr="009901E0" w:rsidRDefault="0010600E" w:rsidP="00A05AEC">
            <w:pPr>
              <w:pStyle w:val="Tabletext0"/>
              <w:rPr>
                <w:rtl/>
              </w:rPr>
            </w:pPr>
            <w:r w:rsidRPr="009901E0">
              <w:rPr>
                <w:rtl/>
              </w:rPr>
              <w:t xml:space="preserve">لجنة الدراسات </w:t>
            </w:r>
            <w:r w:rsidRPr="009901E0">
              <w:t>16</w:t>
            </w:r>
          </w:p>
        </w:tc>
        <w:tc>
          <w:tcPr>
            <w:tcW w:w="7776" w:type="dxa"/>
          </w:tcPr>
          <w:p w14:paraId="33AF5F8A" w14:textId="77777777" w:rsidR="0010600E" w:rsidRPr="009901E0" w:rsidRDefault="0010600E" w:rsidP="00A05AEC">
            <w:pPr>
              <w:pStyle w:val="Tabletext0"/>
            </w:pPr>
            <w:r w:rsidRPr="009901E0">
              <w:rPr>
                <w:rtl/>
              </w:rPr>
              <w:t>تشفير الوسائط المتعددة وأنظمتها وتطبيقاتها</w:t>
            </w:r>
          </w:p>
        </w:tc>
      </w:tr>
      <w:tr w:rsidR="0010600E" w:rsidRPr="009901E0" w14:paraId="43643F59" w14:textId="77777777" w:rsidTr="002121CE">
        <w:trPr>
          <w:jc w:val="center"/>
        </w:trPr>
        <w:tc>
          <w:tcPr>
            <w:tcW w:w="1841" w:type="dxa"/>
          </w:tcPr>
          <w:p w14:paraId="6066D6CF" w14:textId="77777777" w:rsidR="0010600E" w:rsidRPr="009901E0" w:rsidRDefault="0010600E" w:rsidP="00A05AEC">
            <w:pPr>
              <w:pStyle w:val="Tabletext0"/>
              <w:rPr>
                <w:rtl/>
              </w:rPr>
            </w:pPr>
            <w:r w:rsidRPr="009901E0">
              <w:rPr>
                <w:rtl/>
              </w:rPr>
              <w:t xml:space="preserve">لجنة الدراسات </w:t>
            </w:r>
            <w:r w:rsidRPr="009901E0">
              <w:t>17</w:t>
            </w:r>
          </w:p>
        </w:tc>
        <w:tc>
          <w:tcPr>
            <w:tcW w:w="7776" w:type="dxa"/>
          </w:tcPr>
          <w:p w14:paraId="644B9A1D" w14:textId="77777777" w:rsidR="0010600E" w:rsidRPr="009901E0" w:rsidRDefault="0010600E" w:rsidP="00A05AEC">
            <w:pPr>
              <w:pStyle w:val="Tabletext0"/>
            </w:pPr>
            <w:r w:rsidRPr="009901E0">
              <w:rPr>
                <w:rtl/>
              </w:rPr>
              <w:t>الأمن</w:t>
            </w:r>
          </w:p>
        </w:tc>
      </w:tr>
      <w:tr w:rsidR="0010600E" w:rsidRPr="009901E0" w14:paraId="01FDBA8D" w14:textId="77777777" w:rsidTr="002121CE">
        <w:trPr>
          <w:jc w:val="center"/>
        </w:trPr>
        <w:tc>
          <w:tcPr>
            <w:tcW w:w="9617" w:type="dxa"/>
            <w:gridSpan w:val="2"/>
          </w:tcPr>
          <w:p w14:paraId="77DF19FD" w14:textId="77777777" w:rsidR="0010600E" w:rsidRPr="009901E0" w:rsidRDefault="0010600E" w:rsidP="00A05AEC">
            <w:pPr>
              <w:pStyle w:val="Tabletext0"/>
              <w:rPr>
                <w:sz w:val="18"/>
                <w:szCs w:val="24"/>
                <w:rtl/>
              </w:rPr>
            </w:pPr>
            <w:r w:rsidRPr="009901E0">
              <w:rPr>
                <w:rtl/>
              </w:rPr>
              <w:t>ال</w:t>
            </w:r>
            <w:r w:rsidR="007908AE" w:rsidRPr="009901E0">
              <w:rPr>
                <w:rtl/>
              </w:rPr>
              <w:t>ملاحظة</w:t>
            </w:r>
            <w:r w:rsidRPr="009901E0">
              <w:rPr>
                <w:rtl/>
              </w:rPr>
              <w:t xml:space="preserve"> </w:t>
            </w:r>
            <w:r w:rsidRPr="009901E0">
              <w:t>1</w:t>
            </w:r>
            <w:r w:rsidRPr="009901E0">
              <w:rPr>
                <w:rtl/>
              </w:rPr>
              <w:t xml:space="preserve"> </w:t>
            </w:r>
            <w:r w:rsidR="003041DD" w:rsidRPr="009901E0">
              <w:rPr>
                <w:rtl/>
              </w:rPr>
              <w:t>–</w:t>
            </w:r>
            <w:r w:rsidRPr="009901E0">
              <w:rPr>
                <w:rFonts w:hint="cs"/>
                <w:rtl/>
              </w:rPr>
              <w:t xml:space="preserve"> </w:t>
            </w:r>
            <w:r w:rsidRPr="009901E0">
              <w:rPr>
                <w:rtl/>
              </w:rPr>
              <w:t xml:space="preserve">يرد وصف موجز لمجالات العمل العامة للجان الدراسات في القرار </w:t>
            </w:r>
            <w:r w:rsidRPr="009901E0">
              <w:t>2</w:t>
            </w:r>
            <w:r w:rsidRPr="009901E0">
              <w:rPr>
                <w:rtl/>
              </w:rPr>
              <w:t xml:space="preserve"> للجمعية العالمية لتقييس الاتصالات </w:t>
            </w:r>
            <w:r w:rsidRPr="009901E0">
              <w:t>(WTSA)</w:t>
            </w:r>
            <w:r w:rsidRPr="009901E0">
              <w:rPr>
                <w:rtl/>
              </w:rPr>
              <w:t>.</w:t>
            </w:r>
          </w:p>
          <w:p w14:paraId="44F4E4E3" w14:textId="77777777" w:rsidR="0010600E" w:rsidRPr="009901E0" w:rsidRDefault="0010600E" w:rsidP="00A05AEC">
            <w:pPr>
              <w:pStyle w:val="Tabletext0"/>
              <w:rPr>
                <w:spacing w:val="-4"/>
                <w:rtl/>
              </w:rPr>
            </w:pPr>
            <w:r w:rsidRPr="009901E0">
              <w:rPr>
                <w:spacing w:val="-4"/>
                <w:rtl/>
              </w:rPr>
              <w:t>ال</w:t>
            </w:r>
            <w:r w:rsidR="007908AE" w:rsidRPr="009901E0">
              <w:rPr>
                <w:spacing w:val="-4"/>
                <w:rtl/>
              </w:rPr>
              <w:t>ملاحظة</w:t>
            </w:r>
            <w:r w:rsidRPr="009901E0">
              <w:rPr>
                <w:spacing w:val="-4"/>
                <w:rtl/>
              </w:rPr>
              <w:t xml:space="preserve"> </w:t>
            </w:r>
            <w:r w:rsidRPr="009901E0">
              <w:rPr>
                <w:spacing w:val="-4"/>
              </w:rPr>
              <w:t>2</w:t>
            </w:r>
            <w:r w:rsidRPr="009901E0">
              <w:rPr>
                <w:spacing w:val="-4"/>
                <w:rtl/>
              </w:rPr>
              <w:t xml:space="preserve"> </w:t>
            </w:r>
            <w:r w:rsidR="003041DD" w:rsidRPr="009901E0">
              <w:rPr>
                <w:rtl/>
              </w:rPr>
              <w:t>–</w:t>
            </w:r>
            <w:r w:rsidRPr="009901E0">
              <w:rPr>
                <w:rFonts w:hint="cs"/>
                <w:spacing w:val="-4"/>
                <w:rtl/>
              </w:rPr>
              <w:t xml:space="preserve"> </w:t>
            </w:r>
            <w:r w:rsidRPr="009901E0">
              <w:rPr>
                <w:spacing w:val="-4"/>
                <w:rtl/>
              </w:rPr>
              <w:t xml:space="preserve">فضلاً عن لجان الدراسات، يشكل الفريق الاستشاري لتقييس الاتصالات </w:t>
            </w:r>
            <w:r w:rsidRPr="009901E0">
              <w:rPr>
                <w:spacing w:val="-4"/>
              </w:rPr>
              <w:t>(TSAG)</w:t>
            </w:r>
            <w:r w:rsidRPr="009901E0">
              <w:rPr>
                <w:spacing w:val="-4"/>
                <w:rtl/>
              </w:rPr>
              <w:t xml:space="preserve"> جزءاً من قطاع تقييس الاتصالات </w:t>
            </w:r>
            <w:r w:rsidRPr="009901E0">
              <w:rPr>
                <w:spacing w:val="-4"/>
              </w:rPr>
              <w:t>(ITU-T)</w:t>
            </w:r>
            <w:r w:rsidRPr="009901E0">
              <w:rPr>
                <w:spacing w:val="-4"/>
                <w:rtl/>
              </w:rPr>
              <w:t>.</w:t>
            </w:r>
          </w:p>
        </w:tc>
      </w:tr>
    </w:tbl>
    <w:p w14:paraId="7DEA5DC7" w14:textId="77777777" w:rsidR="00A05AEC" w:rsidRPr="009901E0" w:rsidRDefault="00A05AEC" w:rsidP="00A05AEC">
      <w:pPr>
        <w:rPr>
          <w:rtl/>
        </w:rPr>
      </w:pPr>
    </w:p>
    <w:p w14:paraId="231CA218" w14:textId="77777777" w:rsidR="00DD6D38" w:rsidRPr="009901E0" w:rsidRDefault="00DD6D38" w:rsidP="00A05AEC">
      <w:pPr>
        <w:rPr>
          <w:rtl/>
        </w:rPr>
      </w:pPr>
    </w:p>
    <w:p w14:paraId="1C83346F" w14:textId="77777777" w:rsidR="00DD6D38" w:rsidRPr="009901E0" w:rsidRDefault="00DD6D38" w:rsidP="00A05AEC">
      <w:pPr>
        <w:rPr>
          <w:rtl/>
        </w:rPr>
      </w:pPr>
    </w:p>
    <w:p w14:paraId="707F4543" w14:textId="77777777" w:rsidR="00DD6D38" w:rsidRPr="009901E0" w:rsidRDefault="00DD6D38" w:rsidP="00A05AEC">
      <w:pPr>
        <w:rPr>
          <w:rtl/>
        </w:rPr>
      </w:pPr>
    </w:p>
    <w:p w14:paraId="5D910B5B" w14:textId="77777777" w:rsidR="00DD6D38" w:rsidRPr="009901E0" w:rsidRDefault="00DD6D38" w:rsidP="00A05AEC">
      <w:pPr>
        <w:rPr>
          <w:rtl/>
        </w:rPr>
      </w:pPr>
    </w:p>
    <w:p w14:paraId="206D912E" w14:textId="77777777" w:rsidR="00A05AEC" w:rsidRPr="009901E0" w:rsidRDefault="00A05AEC" w:rsidP="00A05AEC">
      <w:pPr>
        <w:rPr>
          <w:rtl/>
        </w:rPr>
      </w:pPr>
      <w:r w:rsidRPr="009901E0">
        <w:rPr>
          <w:rtl/>
        </w:rPr>
        <w:br w:type="page"/>
      </w:r>
    </w:p>
    <w:p w14:paraId="26675380" w14:textId="77777777" w:rsidR="0010600E" w:rsidRPr="009901E0" w:rsidRDefault="0010600E" w:rsidP="00A05AEC">
      <w:pPr>
        <w:pStyle w:val="TableNoTitle"/>
      </w:pPr>
      <w:r w:rsidRPr="009901E0">
        <w:rPr>
          <w:rtl/>
        </w:rPr>
        <w:lastRenderedPageBreak/>
        <w:t xml:space="preserve">الجدول </w:t>
      </w:r>
      <w:r w:rsidRPr="009901E0">
        <w:t>2</w:t>
      </w:r>
      <w:r w:rsidRPr="009901E0">
        <w:rPr>
          <w:rtl/>
        </w:rPr>
        <w:t xml:space="preserve"> </w:t>
      </w:r>
      <w:r w:rsidR="003041DD" w:rsidRPr="009901E0">
        <w:rPr>
          <w:rtl/>
        </w:rPr>
        <w:t>–</w:t>
      </w:r>
      <w:r w:rsidRPr="009901E0">
        <w:rPr>
          <w:rtl/>
        </w:rPr>
        <w:t xml:space="preserve"> قائمة باللجان الفرعية المنبثقة عن اللجنة التقنية المشتركة الأولى</w:t>
      </w:r>
      <w:r w:rsidRPr="009901E0">
        <w:rPr>
          <w:rtl/>
        </w:rPr>
        <w:br/>
        <w:t>للمنظمة الدولية للتوحيد القياسي</w:t>
      </w:r>
      <w:r w:rsidRPr="009901E0">
        <w:rPr>
          <w:rFonts w:hint="cs"/>
          <w:rtl/>
        </w:rPr>
        <w:t>/</w:t>
      </w:r>
      <w:r w:rsidRPr="009901E0">
        <w:rPr>
          <w:rtl/>
        </w:rPr>
        <w:t>اللجنة الكهرتقنية الدولية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84"/>
        <w:gridCol w:w="7739"/>
      </w:tblGrid>
      <w:tr w:rsidR="0010600E" w:rsidRPr="009901E0" w14:paraId="377ACA5D" w14:textId="77777777" w:rsidTr="002121CE">
        <w:trPr>
          <w:tblHeader/>
          <w:jc w:val="center"/>
        </w:trPr>
        <w:tc>
          <w:tcPr>
            <w:tcW w:w="1884" w:type="dxa"/>
          </w:tcPr>
          <w:p w14:paraId="105750AE" w14:textId="77777777" w:rsidR="0010600E" w:rsidRPr="002121CE" w:rsidRDefault="0010600E" w:rsidP="00A05AEC">
            <w:pPr>
              <w:pStyle w:val="Tableheadwhitecentred"/>
              <w:spacing w:before="40" w:after="40" w:line="240" w:lineRule="exact"/>
              <w:rPr>
                <w:b/>
                <w:bCs/>
                <w:color w:val="auto"/>
              </w:rPr>
            </w:pPr>
            <w:r w:rsidRPr="002121CE">
              <w:rPr>
                <w:b/>
                <w:bCs/>
                <w:color w:val="auto"/>
                <w:rtl/>
              </w:rPr>
              <w:t>التعيين</w:t>
            </w:r>
          </w:p>
        </w:tc>
        <w:tc>
          <w:tcPr>
            <w:tcW w:w="7739" w:type="dxa"/>
          </w:tcPr>
          <w:p w14:paraId="00BEEC45" w14:textId="77777777" w:rsidR="0010600E" w:rsidRPr="002121CE" w:rsidRDefault="0010600E" w:rsidP="00A05AEC">
            <w:pPr>
              <w:pStyle w:val="Tableheadwhitecentred"/>
              <w:spacing w:before="40" w:after="40" w:line="240" w:lineRule="exact"/>
              <w:rPr>
                <w:b/>
                <w:bCs/>
                <w:color w:val="auto"/>
              </w:rPr>
            </w:pPr>
            <w:r w:rsidRPr="002121CE">
              <w:rPr>
                <w:b/>
                <w:bCs/>
                <w:color w:val="auto"/>
                <w:rtl/>
              </w:rPr>
              <w:t>العنوان</w:t>
            </w:r>
          </w:p>
        </w:tc>
      </w:tr>
      <w:tr w:rsidR="0010600E" w:rsidRPr="009901E0" w14:paraId="292C7AF2" w14:textId="77777777" w:rsidTr="002121CE">
        <w:trPr>
          <w:jc w:val="center"/>
        </w:trPr>
        <w:tc>
          <w:tcPr>
            <w:tcW w:w="1884" w:type="dxa"/>
          </w:tcPr>
          <w:p w14:paraId="7CB22D92" w14:textId="77777777" w:rsidR="0010600E" w:rsidRPr="009901E0" w:rsidRDefault="0010600E" w:rsidP="00A05AEC">
            <w:pPr>
              <w:pStyle w:val="Tabletext0"/>
              <w:spacing w:before="40" w:after="40" w:line="240" w:lineRule="exact"/>
              <w:rPr>
                <w:rtl/>
              </w:rPr>
            </w:pPr>
            <w:r w:rsidRPr="009901E0">
              <w:rPr>
                <w:rtl/>
              </w:rPr>
              <w:t xml:space="preserve">اللجنة الفرعية </w:t>
            </w:r>
            <w:r w:rsidRPr="009901E0">
              <w:t>2</w:t>
            </w:r>
          </w:p>
        </w:tc>
        <w:tc>
          <w:tcPr>
            <w:tcW w:w="7739" w:type="dxa"/>
          </w:tcPr>
          <w:p w14:paraId="5A8B32E6" w14:textId="77777777" w:rsidR="0010600E" w:rsidRPr="009901E0" w:rsidRDefault="0010600E" w:rsidP="00A05AEC">
            <w:pPr>
              <w:pStyle w:val="Tabletext0"/>
              <w:spacing w:before="40" w:after="40" w:line="240" w:lineRule="exact"/>
            </w:pPr>
            <w:r w:rsidRPr="009901E0">
              <w:rPr>
                <w:rtl/>
              </w:rPr>
              <w:t>مجموعات الأحرف المشفّرة</w:t>
            </w:r>
            <w:r w:rsidRPr="009901E0">
              <w:t xml:space="preserve"> </w:t>
            </w:r>
          </w:p>
        </w:tc>
      </w:tr>
      <w:tr w:rsidR="0010600E" w:rsidRPr="009901E0" w14:paraId="40E7AB5B" w14:textId="77777777" w:rsidTr="002121CE">
        <w:trPr>
          <w:jc w:val="center"/>
        </w:trPr>
        <w:tc>
          <w:tcPr>
            <w:tcW w:w="1884" w:type="dxa"/>
          </w:tcPr>
          <w:p w14:paraId="2A756424" w14:textId="77777777" w:rsidR="0010600E" w:rsidRPr="009901E0" w:rsidRDefault="0010600E" w:rsidP="00A05AEC">
            <w:pPr>
              <w:pStyle w:val="Tabletext0"/>
              <w:spacing w:before="40" w:after="40" w:line="240" w:lineRule="exact"/>
              <w:rPr>
                <w:rtl/>
              </w:rPr>
            </w:pPr>
            <w:r w:rsidRPr="009901E0">
              <w:rPr>
                <w:rtl/>
              </w:rPr>
              <w:t xml:space="preserve">اللجنة الفرعية </w:t>
            </w:r>
            <w:r w:rsidRPr="009901E0">
              <w:t>6</w:t>
            </w:r>
          </w:p>
        </w:tc>
        <w:tc>
          <w:tcPr>
            <w:tcW w:w="7739" w:type="dxa"/>
          </w:tcPr>
          <w:p w14:paraId="748F84D4" w14:textId="77777777" w:rsidR="0010600E" w:rsidRPr="009901E0" w:rsidRDefault="0010600E" w:rsidP="00A05AEC">
            <w:pPr>
              <w:pStyle w:val="Tabletext0"/>
              <w:spacing w:before="40" w:after="40" w:line="240" w:lineRule="exact"/>
            </w:pPr>
            <w:r w:rsidRPr="009901E0">
              <w:rPr>
                <w:rtl/>
              </w:rPr>
              <w:t>الاتصالات وتبادل المعلومات بين الأنظمة</w:t>
            </w:r>
          </w:p>
        </w:tc>
      </w:tr>
      <w:tr w:rsidR="0010600E" w:rsidRPr="009901E0" w14:paraId="66F677F6" w14:textId="77777777" w:rsidTr="002121CE">
        <w:trPr>
          <w:jc w:val="center"/>
        </w:trPr>
        <w:tc>
          <w:tcPr>
            <w:tcW w:w="1884" w:type="dxa"/>
          </w:tcPr>
          <w:p w14:paraId="12A5A318" w14:textId="77777777" w:rsidR="0010600E" w:rsidRPr="009901E0" w:rsidRDefault="0010600E" w:rsidP="00A05AEC">
            <w:pPr>
              <w:pStyle w:val="Tabletext0"/>
              <w:spacing w:before="40" w:after="40" w:line="240" w:lineRule="exact"/>
              <w:rPr>
                <w:rtl/>
              </w:rPr>
            </w:pPr>
            <w:r w:rsidRPr="009901E0">
              <w:rPr>
                <w:rtl/>
              </w:rPr>
              <w:t xml:space="preserve">اللجنة الفرعية </w:t>
            </w:r>
            <w:r w:rsidRPr="009901E0">
              <w:t>7</w:t>
            </w:r>
          </w:p>
        </w:tc>
        <w:tc>
          <w:tcPr>
            <w:tcW w:w="7739" w:type="dxa"/>
          </w:tcPr>
          <w:p w14:paraId="776E8BCF" w14:textId="77777777" w:rsidR="0010600E" w:rsidRPr="009901E0" w:rsidRDefault="0010600E" w:rsidP="00A05AEC">
            <w:pPr>
              <w:pStyle w:val="Tabletext0"/>
              <w:spacing w:before="40" w:after="40" w:line="240" w:lineRule="exact"/>
            </w:pPr>
            <w:r w:rsidRPr="009901E0">
              <w:rPr>
                <w:rtl/>
              </w:rPr>
              <w:t>هندسة البرمجيات والأنظمة</w:t>
            </w:r>
          </w:p>
        </w:tc>
      </w:tr>
      <w:tr w:rsidR="0010600E" w:rsidRPr="009901E0" w14:paraId="301DB1D8" w14:textId="77777777" w:rsidTr="002121CE">
        <w:trPr>
          <w:jc w:val="center"/>
        </w:trPr>
        <w:tc>
          <w:tcPr>
            <w:tcW w:w="1884" w:type="dxa"/>
          </w:tcPr>
          <w:p w14:paraId="18650AA3"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17</w:t>
            </w:r>
          </w:p>
        </w:tc>
        <w:tc>
          <w:tcPr>
            <w:tcW w:w="7739" w:type="dxa"/>
          </w:tcPr>
          <w:p w14:paraId="7755C2C3" w14:textId="77777777" w:rsidR="0010600E" w:rsidRPr="009901E0" w:rsidRDefault="0010600E" w:rsidP="00A05AEC">
            <w:pPr>
              <w:pStyle w:val="Tabletext0"/>
              <w:spacing w:before="40" w:after="40" w:line="240" w:lineRule="exact"/>
            </w:pPr>
            <w:r w:rsidRPr="009901E0">
              <w:rPr>
                <w:rtl/>
              </w:rPr>
              <w:t>البطاقات والتعرّف الشخصي</w:t>
            </w:r>
          </w:p>
        </w:tc>
      </w:tr>
      <w:tr w:rsidR="0010600E" w:rsidRPr="009901E0" w14:paraId="4A34B99C" w14:textId="77777777" w:rsidTr="002121CE">
        <w:trPr>
          <w:jc w:val="center"/>
        </w:trPr>
        <w:tc>
          <w:tcPr>
            <w:tcW w:w="1884" w:type="dxa"/>
          </w:tcPr>
          <w:p w14:paraId="7E3C80CF"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22</w:t>
            </w:r>
          </w:p>
        </w:tc>
        <w:tc>
          <w:tcPr>
            <w:tcW w:w="7739" w:type="dxa"/>
          </w:tcPr>
          <w:p w14:paraId="72268121" w14:textId="77777777" w:rsidR="0010600E" w:rsidRPr="009901E0" w:rsidRDefault="0010600E" w:rsidP="00A05AEC">
            <w:pPr>
              <w:pStyle w:val="Tabletext0"/>
              <w:spacing w:before="40" w:after="40" w:line="240" w:lineRule="exact"/>
            </w:pPr>
            <w:r w:rsidRPr="009901E0">
              <w:rPr>
                <w:rtl/>
              </w:rPr>
              <w:t>لغات البرمجة وبيئاتها والأسطح البينية لبرمجيات النظام</w:t>
            </w:r>
          </w:p>
        </w:tc>
      </w:tr>
      <w:tr w:rsidR="0010600E" w:rsidRPr="009901E0" w14:paraId="54E2BF0D" w14:textId="77777777" w:rsidTr="002121CE">
        <w:trPr>
          <w:jc w:val="center"/>
        </w:trPr>
        <w:tc>
          <w:tcPr>
            <w:tcW w:w="1884" w:type="dxa"/>
          </w:tcPr>
          <w:p w14:paraId="63C181CB"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23</w:t>
            </w:r>
          </w:p>
        </w:tc>
        <w:tc>
          <w:tcPr>
            <w:tcW w:w="7739" w:type="dxa"/>
          </w:tcPr>
          <w:p w14:paraId="119D26B6" w14:textId="77777777" w:rsidR="0010600E" w:rsidRPr="009901E0" w:rsidRDefault="0010600E" w:rsidP="00A05AEC">
            <w:pPr>
              <w:pStyle w:val="Tabletext0"/>
              <w:spacing w:before="40" w:after="40" w:line="240" w:lineRule="exact"/>
            </w:pPr>
            <w:r w:rsidRPr="009901E0">
              <w:rPr>
                <w:rtl/>
              </w:rPr>
              <w:t>الوسائط المسجَّلة رقمياً لمبادلة المعلومات وتخزينها</w:t>
            </w:r>
          </w:p>
        </w:tc>
      </w:tr>
      <w:tr w:rsidR="0010600E" w:rsidRPr="009901E0" w14:paraId="54D62A74" w14:textId="77777777" w:rsidTr="002121CE">
        <w:trPr>
          <w:jc w:val="center"/>
        </w:trPr>
        <w:tc>
          <w:tcPr>
            <w:tcW w:w="1884" w:type="dxa"/>
          </w:tcPr>
          <w:p w14:paraId="19C832A3"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24</w:t>
            </w:r>
          </w:p>
        </w:tc>
        <w:tc>
          <w:tcPr>
            <w:tcW w:w="7739" w:type="dxa"/>
          </w:tcPr>
          <w:p w14:paraId="304B53AF" w14:textId="77777777" w:rsidR="0010600E" w:rsidRPr="009901E0" w:rsidRDefault="0010600E" w:rsidP="00A05AEC">
            <w:pPr>
              <w:pStyle w:val="Tabletext0"/>
              <w:spacing w:before="40" w:after="40" w:line="240" w:lineRule="exact"/>
            </w:pPr>
            <w:r w:rsidRPr="009901E0">
              <w:rPr>
                <w:rtl/>
              </w:rPr>
              <w:t>رسومات الحاسوب ومعالجة الصورة وتمثيل البيانات البيئية</w:t>
            </w:r>
          </w:p>
        </w:tc>
      </w:tr>
      <w:tr w:rsidR="0010600E" w:rsidRPr="009901E0" w14:paraId="3ADE747B" w14:textId="77777777" w:rsidTr="002121CE">
        <w:trPr>
          <w:jc w:val="center"/>
        </w:trPr>
        <w:tc>
          <w:tcPr>
            <w:tcW w:w="1884" w:type="dxa"/>
          </w:tcPr>
          <w:p w14:paraId="372781BA"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25</w:t>
            </w:r>
          </w:p>
        </w:tc>
        <w:tc>
          <w:tcPr>
            <w:tcW w:w="7739" w:type="dxa"/>
          </w:tcPr>
          <w:p w14:paraId="01A89165" w14:textId="77777777" w:rsidR="0010600E" w:rsidRPr="009901E0" w:rsidRDefault="0010600E" w:rsidP="00A05AEC">
            <w:pPr>
              <w:pStyle w:val="Tabletext0"/>
              <w:spacing w:before="40" w:after="40" w:line="240" w:lineRule="exact"/>
            </w:pPr>
            <w:r w:rsidRPr="009901E0">
              <w:rPr>
                <w:rtl/>
              </w:rPr>
              <w:t>التوصيل البيني لتجهيزات تكنولوجيا المعلومات</w:t>
            </w:r>
          </w:p>
        </w:tc>
      </w:tr>
      <w:tr w:rsidR="0010600E" w:rsidRPr="009901E0" w14:paraId="6EBAC7E9" w14:textId="77777777" w:rsidTr="002121CE">
        <w:trPr>
          <w:jc w:val="center"/>
        </w:trPr>
        <w:tc>
          <w:tcPr>
            <w:tcW w:w="1884" w:type="dxa"/>
          </w:tcPr>
          <w:p w14:paraId="032773A5"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27</w:t>
            </w:r>
          </w:p>
        </w:tc>
        <w:tc>
          <w:tcPr>
            <w:tcW w:w="7739" w:type="dxa"/>
          </w:tcPr>
          <w:p w14:paraId="1B8C4188" w14:textId="77777777" w:rsidR="0010600E" w:rsidRPr="009901E0" w:rsidRDefault="0010600E" w:rsidP="00A05AEC">
            <w:pPr>
              <w:pStyle w:val="Tabletext0"/>
              <w:spacing w:before="40" w:after="40" w:line="240" w:lineRule="exact"/>
            </w:pPr>
            <w:r w:rsidRPr="009901E0">
              <w:rPr>
                <w:rtl/>
              </w:rPr>
              <w:t>تقنيات أمن تكنولوجيا المعلومات</w:t>
            </w:r>
          </w:p>
        </w:tc>
      </w:tr>
      <w:tr w:rsidR="0010600E" w:rsidRPr="009901E0" w14:paraId="18293CEF" w14:textId="77777777" w:rsidTr="002121CE">
        <w:trPr>
          <w:jc w:val="center"/>
        </w:trPr>
        <w:tc>
          <w:tcPr>
            <w:tcW w:w="1884" w:type="dxa"/>
          </w:tcPr>
          <w:p w14:paraId="0E942DC2"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28</w:t>
            </w:r>
          </w:p>
        </w:tc>
        <w:tc>
          <w:tcPr>
            <w:tcW w:w="7739" w:type="dxa"/>
          </w:tcPr>
          <w:p w14:paraId="65AC258B" w14:textId="77777777" w:rsidR="0010600E" w:rsidRPr="009901E0" w:rsidRDefault="0010600E" w:rsidP="00A05AEC">
            <w:pPr>
              <w:pStyle w:val="Tabletext0"/>
              <w:spacing w:before="40" w:after="40" w:line="240" w:lineRule="exact"/>
              <w:rPr>
                <w:rtl/>
              </w:rPr>
            </w:pPr>
            <w:r w:rsidRPr="009901E0">
              <w:rPr>
                <w:rtl/>
              </w:rPr>
              <w:t>التجهيزات المكتبية</w:t>
            </w:r>
          </w:p>
        </w:tc>
      </w:tr>
      <w:tr w:rsidR="0010600E" w:rsidRPr="009901E0" w14:paraId="6217C85F" w14:textId="77777777" w:rsidTr="002121CE">
        <w:trPr>
          <w:jc w:val="center"/>
        </w:trPr>
        <w:tc>
          <w:tcPr>
            <w:tcW w:w="1884" w:type="dxa"/>
          </w:tcPr>
          <w:p w14:paraId="011364D6"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29</w:t>
            </w:r>
          </w:p>
        </w:tc>
        <w:tc>
          <w:tcPr>
            <w:tcW w:w="7739" w:type="dxa"/>
          </w:tcPr>
          <w:p w14:paraId="60100835" w14:textId="77777777" w:rsidR="0010600E" w:rsidRPr="009901E0" w:rsidRDefault="0010600E" w:rsidP="00A05AEC">
            <w:pPr>
              <w:pStyle w:val="Tabletext0"/>
              <w:spacing w:before="40" w:after="40" w:line="240" w:lineRule="exact"/>
            </w:pPr>
            <w:r w:rsidRPr="009901E0">
              <w:rPr>
                <w:rtl/>
              </w:rPr>
              <w:t>تشفير المعلومات السمعية والصورية ومعلومات الوسائط المتعددة والوسائط الشاملة</w:t>
            </w:r>
          </w:p>
        </w:tc>
      </w:tr>
      <w:tr w:rsidR="0010600E" w:rsidRPr="009901E0" w14:paraId="1214BDEE" w14:textId="77777777" w:rsidTr="002121CE">
        <w:trPr>
          <w:jc w:val="center"/>
        </w:trPr>
        <w:tc>
          <w:tcPr>
            <w:tcW w:w="1884" w:type="dxa"/>
          </w:tcPr>
          <w:p w14:paraId="456ED820"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31</w:t>
            </w:r>
          </w:p>
        </w:tc>
        <w:tc>
          <w:tcPr>
            <w:tcW w:w="7739" w:type="dxa"/>
          </w:tcPr>
          <w:p w14:paraId="486627E1" w14:textId="77777777" w:rsidR="0010600E" w:rsidRPr="009901E0" w:rsidRDefault="0010600E" w:rsidP="00A05AEC">
            <w:pPr>
              <w:pStyle w:val="Tabletext0"/>
              <w:spacing w:before="40" w:after="40" w:line="240" w:lineRule="exact"/>
            </w:pPr>
            <w:r w:rsidRPr="009901E0">
              <w:rPr>
                <w:rtl/>
              </w:rPr>
              <w:t>تقنيات تعرّف الهوية والتقاط البيانات تلقائياً</w:t>
            </w:r>
          </w:p>
        </w:tc>
      </w:tr>
      <w:tr w:rsidR="0010600E" w:rsidRPr="009901E0" w14:paraId="7D422E23" w14:textId="77777777" w:rsidTr="002121CE">
        <w:trPr>
          <w:jc w:val="center"/>
        </w:trPr>
        <w:tc>
          <w:tcPr>
            <w:tcW w:w="1884" w:type="dxa"/>
          </w:tcPr>
          <w:p w14:paraId="40C7091C"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32</w:t>
            </w:r>
          </w:p>
        </w:tc>
        <w:tc>
          <w:tcPr>
            <w:tcW w:w="7739" w:type="dxa"/>
          </w:tcPr>
          <w:p w14:paraId="2EB5531C" w14:textId="77777777" w:rsidR="0010600E" w:rsidRPr="009901E0" w:rsidRDefault="0010600E" w:rsidP="00A05AEC">
            <w:pPr>
              <w:pStyle w:val="Tabletext0"/>
              <w:spacing w:before="40" w:after="40" w:line="240" w:lineRule="exact"/>
            </w:pPr>
            <w:r w:rsidRPr="009901E0">
              <w:rPr>
                <w:rtl/>
              </w:rPr>
              <w:t>إدارة البيانات ومبادلتها</w:t>
            </w:r>
          </w:p>
        </w:tc>
      </w:tr>
      <w:tr w:rsidR="0010600E" w:rsidRPr="009901E0" w14:paraId="596E156C" w14:textId="77777777" w:rsidTr="002121CE">
        <w:trPr>
          <w:jc w:val="center"/>
        </w:trPr>
        <w:tc>
          <w:tcPr>
            <w:tcW w:w="1884" w:type="dxa"/>
          </w:tcPr>
          <w:p w14:paraId="6EF0F42A"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34</w:t>
            </w:r>
          </w:p>
        </w:tc>
        <w:tc>
          <w:tcPr>
            <w:tcW w:w="7739" w:type="dxa"/>
          </w:tcPr>
          <w:p w14:paraId="2CD3EE6A" w14:textId="77777777" w:rsidR="0010600E" w:rsidRPr="009901E0" w:rsidRDefault="0010600E" w:rsidP="00A05AEC">
            <w:pPr>
              <w:pStyle w:val="Tabletext0"/>
              <w:spacing w:before="40" w:after="40" w:line="240" w:lineRule="exact"/>
            </w:pPr>
            <w:r w:rsidRPr="009901E0">
              <w:rPr>
                <w:rtl/>
              </w:rPr>
              <w:t>لغات وصف الوثيقة ومعالجتها</w:t>
            </w:r>
          </w:p>
        </w:tc>
      </w:tr>
      <w:tr w:rsidR="0010600E" w:rsidRPr="009901E0" w14:paraId="5EF3D125" w14:textId="77777777" w:rsidTr="002121CE">
        <w:trPr>
          <w:jc w:val="center"/>
        </w:trPr>
        <w:tc>
          <w:tcPr>
            <w:tcW w:w="1884" w:type="dxa"/>
          </w:tcPr>
          <w:p w14:paraId="6F38C3EC"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35</w:t>
            </w:r>
          </w:p>
        </w:tc>
        <w:tc>
          <w:tcPr>
            <w:tcW w:w="7739" w:type="dxa"/>
          </w:tcPr>
          <w:p w14:paraId="6FC11FF4" w14:textId="77777777" w:rsidR="0010600E" w:rsidRPr="009901E0" w:rsidRDefault="0010600E" w:rsidP="00A05AEC">
            <w:pPr>
              <w:pStyle w:val="Tabletext0"/>
              <w:spacing w:before="40" w:after="40" w:line="240" w:lineRule="exact"/>
            </w:pPr>
            <w:r w:rsidRPr="009901E0">
              <w:rPr>
                <w:rtl/>
              </w:rPr>
              <w:t>الأسطح البينية للمستعمل</w:t>
            </w:r>
          </w:p>
        </w:tc>
      </w:tr>
      <w:tr w:rsidR="0010600E" w:rsidRPr="009901E0" w14:paraId="61044169" w14:textId="77777777" w:rsidTr="002121CE">
        <w:trPr>
          <w:jc w:val="center"/>
        </w:trPr>
        <w:tc>
          <w:tcPr>
            <w:tcW w:w="1884" w:type="dxa"/>
          </w:tcPr>
          <w:p w14:paraId="4AAB5BDF" w14:textId="77777777" w:rsidR="0010600E" w:rsidRPr="009901E0" w:rsidRDefault="0010600E" w:rsidP="00A05AEC">
            <w:pPr>
              <w:pStyle w:val="Tabletext0"/>
              <w:spacing w:before="40" w:after="40" w:line="240" w:lineRule="exact"/>
            </w:pPr>
            <w:r w:rsidRPr="009901E0">
              <w:rPr>
                <w:rtl/>
              </w:rPr>
              <w:t xml:space="preserve">اللجنة الفرعية </w:t>
            </w:r>
            <w:r w:rsidRPr="009901E0">
              <w:t>36</w:t>
            </w:r>
          </w:p>
        </w:tc>
        <w:tc>
          <w:tcPr>
            <w:tcW w:w="7739" w:type="dxa"/>
          </w:tcPr>
          <w:p w14:paraId="2AF05547" w14:textId="77777777" w:rsidR="0010600E" w:rsidRPr="009901E0" w:rsidRDefault="0010600E" w:rsidP="00A05AEC">
            <w:pPr>
              <w:pStyle w:val="Tabletext0"/>
              <w:spacing w:before="40" w:after="40" w:line="240" w:lineRule="exact"/>
            </w:pPr>
            <w:r w:rsidRPr="009901E0">
              <w:rPr>
                <w:rtl/>
              </w:rPr>
              <w:t>تكنولوجيا المعلومات للتعلم والتعليم والتدريب</w:t>
            </w:r>
          </w:p>
        </w:tc>
      </w:tr>
      <w:tr w:rsidR="0010600E" w:rsidRPr="009901E0" w14:paraId="367575C3" w14:textId="77777777" w:rsidTr="002121CE">
        <w:trPr>
          <w:jc w:val="center"/>
        </w:trPr>
        <w:tc>
          <w:tcPr>
            <w:tcW w:w="1884" w:type="dxa"/>
            <w:tcBorders>
              <w:bottom w:val="single" w:sz="4" w:space="0" w:color="auto"/>
            </w:tcBorders>
          </w:tcPr>
          <w:p w14:paraId="7B4E30F5" w14:textId="77777777" w:rsidR="0010600E" w:rsidRPr="009901E0" w:rsidRDefault="0010600E" w:rsidP="00A05AEC">
            <w:pPr>
              <w:pStyle w:val="Tabletext0"/>
              <w:spacing w:before="40" w:after="40" w:line="240" w:lineRule="exact"/>
              <w:rPr>
                <w:rtl/>
              </w:rPr>
            </w:pPr>
            <w:r w:rsidRPr="009901E0">
              <w:rPr>
                <w:rtl/>
              </w:rPr>
              <w:t xml:space="preserve">اللجنة الفرعية </w:t>
            </w:r>
            <w:r w:rsidRPr="009901E0">
              <w:t>37</w:t>
            </w:r>
          </w:p>
        </w:tc>
        <w:tc>
          <w:tcPr>
            <w:tcW w:w="7739" w:type="dxa"/>
            <w:tcBorders>
              <w:bottom w:val="single" w:sz="4" w:space="0" w:color="auto"/>
            </w:tcBorders>
          </w:tcPr>
          <w:p w14:paraId="01B922B7" w14:textId="77777777" w:rsidR="0010600E" w:rsidRPr="009901E0" w:rsidRDefault="0010600E" w:rsidP="00A05AEC">
            <w:pPr>
              <w:pStyle w:val="Tabletext0"/>
              <w:spacing w:before="40" w:after="40" w:line="240" w:lineRule="exact"/>
            </w:pPr>
            <w:r w:rsidRPr="009901E0">
              <w:rPr>
                <w:rtl/>
              </w:rPr>
              <w:t>القياس الحيوي</w:t>
            </w:r>
          </w:p>
        </w:tc>
      </w:tr>
      <w:tr w:rsidR="0010600E" w:rsidRPr="009901E0" w14:paraId="796FF253" w14:textId="77777777" w:rsidTr="002121CE">
        <w:trPr>
          <w:jc w:val="center"/>
        </w:trPr>
        <w:tc>
          <w:tcPr>
            <w:tcW w:w="1884" w:type="dxa"/>
            <w:tcBorders>
              <w:bottom w:val="single" w:sz="4" w:space="0" w:color="auto"/>
            </w:tcBorders>
          </w:tcPr>
          <w:p w14:paraId="533384EB" w14:textId="77777777" w:rsidR="0010600E" w:rsidRPr="009901E0" w:rsidRDefault="0010600E" w:rsidP="00A05AEC">
            <w:pPr>
              <w:pStyle w:val="Tabletext0"/>
              <w:spacing w:before="40" w:after="40" w:line="240" w:lineRule="exact"/>
              <w:rPr>
                <w:rtl/>
              </w:rPr>
            </w:pPr>
            <w:r w:rsidRPr="009901E0">
              <w:rPr>
                <w:rtl/>
              </w:rPr>
              <w:t xml:space="preserve">اللجنة الفرعية </w:t>
            </w:r>
            <w:r w:rsidRPr="009901E0">
              <w:t>38</w:t>
            </w:r>
          </w:p>
        </w:tc>
        <w:tc>
          <w:tcPr>
            <w:tcW w:w="7739" w:type="dxa"/>
            <w:tcBorders>
              <w:bottom w:val="single" w:sz="4" w:space="0" w:color="auto"/>
            </w:tcBorders>
          </w:tcPr>
          <w:p w14:paraId="7A7F1C5C" w14:textId="77777777" w:rsidR="0010600E" w:rsidRPr="009901E0" w:rsidRDefault="0010600E" w:rsidP="00A05AEC">
            <w:pPr>
              <w:pStyle w:val="Tabletext0"/>
              <w:spacing w:before="40" w:after="40" w:line="240" w:lineRule="exact"/>
            </w:pPr>
            <w:r w:rsidRPr="009901E0">
              <w:rPr>
                <w:rFonts w:hint="cs"/>
                <w:rtl/>
              </w:rPr>
              <w:t xml:space="preserve">منصات وخدمات التطبيقات الموزعة </w:t>
            </w:r>
            <w:r w:rsidRPr="009901E0">
              <w:t>(DAPS)</w:t>
            </w:r>
          </w:p>
        </w:tc>
      </w:tr>
      <w:tr w:rsidR="0010600E" w:rsidRPr="009901E0" w14:paraId="7D4D8890" w14:textId="77777777" w:rsidTr="002121CE">
        <w:trPr>
          <w:jc w:val="center"/>
        </w:trPr>
        <w:tc>
          <w:tcPr>
            <w:tcW w:w="1884" w:type="dxa"/>
            <w:tcBorders>
              <w:bottom w:val="single" w:sz="4" w:space="0" w:color="auto"/>
            </w:tcBorders>
          </w:tcPr>
          <w:p w14:paraId="56B05290" w14:textId="77777777" w:rsidR="0010600E" w:rsidRPr="009901E0" w:rsidRDefault="0010600E" w:rsidP="00A05AEC">
            <w:pPr>
              <w:pStyle w:val="Tabletext0"/>
              <w:spacing w:before="40" w:after="40" w:line="240" w:lineRule="exact"/>
            </w:pPr>
            <w:r w:rsidRPr="009901E0">
              <w:rPr>
                <w:rtl/>
              </w:rPr>
              <w:t>اللجنة الفرعية</w:t>
            </w:r>
            <w:r w:rsidRPr="009901E0">
              <w:rPr>
                <w:rFonts w:hint="cs"/>
                <w:rtl/>
              </w:rPr>
              <w:t xml:space="preserve"> </w:t>
            </w:r>
            <w:r w:rsidRPr="009901E0">
              <w:t>39</w:t>
            </w:r>
          </w:p>
        </w:tc>
        <w:tc>
          <w:tcPr>
            <w:tcW w:w="7739" w:type="dxa"/>
            <w:tcBorders>
              <w:bottom w:val="single" w:sz="4" w:space="0" w:color="auto"/>
            </w:tcBorders>
          </w:tcPr>
          <w:p w14:paraId="455C3441" w14:textId="77777777" w:rsidR="0010600E" w:rsidRPr="009901E0" w:rsidRDefault="0010600E" w:rsidP="00A05AEC">
            <w:pPr>
              <w:pStyle w:val="Tabletext0"/>
              <w:spacing w:before="40" w:after="40" w:line="240" w:lineRule="exact"/>
              <w:rPr>
                <w:rtl/>
              </w:rPr>
            </w:pPr>
            <w:r w:rsidRPr="009901E0">
              <w:rPr>
                <w:rFonts w:hint="cs"/>
                <w:rtl/>
              </w:rPr>
              <w:t>الاستدامة من أجل تكنولوجيا المعلومات وبفضلها</w:t>
            </w:r>
          </w:p>
        </w:tc>
      </w:tr>
      <w:tr w:rsidR="0010600E" w:rsidRPr="009901E0" w14:paraId="6AF3A728" w14:textId="77777777" w:rsidTr="002121CE">
        <w:trPr>
          <w:trHeight w:val="2781"/>
          <w:jc w:val="center"/>
        </w:trPr>
        <w:tc>
          <w:tcPr>
            <w:tcW w:w="9623" w:type="dxa"/>
            <w:gridSpan w:val="2"/>
            <w:tcBorders>
              <w:left w:val="single" w:sz="4" w:space="0" w:color="auto"/>
              <w:bottom w:val="single" w:sz="4" w:space="0" w:color="auto"/>
              <w:right w:val="single" w:sz="4" w:space="0" w:color="auto"/>
            </w:tcBorders>
          </w:tcPr>
          <w:p w14:paraId="227CEC2F" w14:textId="77777777" w:rsidR="0010600E" w:rsidRPr="009901E0" w:rsidRDefault="007908AE" w:rsidP="00A05AEC">
            <w:pPr>
              <w:pStyle w:val="Tabletext0"/>
              <w:spacing w:before="40" w:after="40" w:line="240" w:lineRule="exact"/>
              <w:rPr>
                <w:sz w:val="18"/>
                <w:szCs w:val="24"/>
                <w:rtl/>
              </w:rPr>
            </w:pPr>
            <w:r w:rsidRPr="009901E0">
              <w:rPr>
                <w:sz w:val="18"/>
                <w:szCs w:val="24"/>
                <w:rtl/>
              </w:rPr>
              <w:t>ملاحظة</w:t>
            </w:r>
            <w:r w:rsidR="001A313C" w:rsidRPr="009901E0">
              <w:rPr>
                <w:rFonts w:hint="cs"/>
                <w:sz w:val="18"/>
                <w:szCs w:val="24"/>
                <w:rtl/>
              </w:rPr>
              <w:t>   </w:t>
            </w:r>
            <w:r w:rsidR="003041DD" w:rsidRPr="009901E0">
              <w:rPr>
                <w:rtl/>
              </w:rPr>
              <w:t>–</w:t>
            </w:r>
            <w:r w:rsidR="001A313C" w:rsidRPr="009901E0">
              <w:rPr>
                <w:rFonts w:hint="cs"/>
                <w:sz w:val="18"/>
                <w:szCs w:val="24"/>
                <w:rtl/>
              </w:rPr>
              <w:t>   </w:t>
            </w:r>
            <w:r w:rsidR="0010600E" w:rsidRPr="009901E0">
              <w:rPr>
                <w:sz w:val="18"/>
                <w:szCs w:val="24"/>
                <w:rtl/>
              </w:rPr>
              <w:t>تشمل الجهات التابعة للجنة التقنية المشتركة الأولى أيضاً:</w:t>
            </w:r>
          </w:p>
          <w:p w14:paraId="2D7D81E5" w14:textId="77777777" w:rsidR="0010600E" w:rsidRPr="009901E0" w:rsidRDefault="001A313C" w:rsidP="00A05AEC">
            <w:pPr>
              <w:pStyle w:val="Tabletext0"/>
              <w:spacing w:before="40" w:after="40" w:line="240" w:lineRule="exact"/>
              <w:rPr>
                <w:sz w:val="18"/>
                <w:szCs w:val="24"/>
                <w:rtl/>
              </w:rPr>
            </w:pPr>
            <w:r w:rsidRPr="009901E0">
              <w:rPr>
                <w:rFonts w:hint="cs"/>
                <w:sz w:val="18"/>
                <w:szCs w:val="24"/>
                <w:rtl/>
              </w:rPr>
              <w:t>  </w:t>
            </w:r>
            <w:r w:rsidR="003041DD" w:rsidRPr="009901E0">
              <w:rPr>
                <w:rtl/>
              </w:rPr>
              <w:t>–</w:t>
            </w:r>
            <w:r w:rsidRPr="009901E0">
              <w:rPr>
                <w:rFonts w:hint="cs"/>
                <w:sz w:val="18"/>
                <w:szCs w:val="24"/>
                <w:rtl/>
              </w:rPr>
              <w:t>   </w:t>
            </w:r>
            <w:r w:rsidR="0010600E" w:rsidRPr="009901E0">
              <w:rPr>
                <w:sz w:val="18"/>
                <w:szCs w:val="24"/>
                <w:rtl/>
              </w:rPr>
              <w:t>فريق العمل الخاص المعني بإمكانية النفاذ؛</w:t>
            </w:r>
          </w:p>
          <w:p w14:paraId="42ECF839" w14:textId="77777777" w:rsidR="0010600E" w:rsidRPr="009901E0" w:rsidRDefault="001A313C" w:rsidP="00A05AEC">
            <w:pPr>
              <w:pStyle w:val="Tabletext0"/>
              <w:spacing w:before="40" w:after="40" w:line="240" w:lineRule="exact"/>
              <w:rPr>
                <w:sz w:val="18"/>
                <w:szCs w:val="24"/>
                <w:rtl/>
              </w:rPr>
            </w:pPr>
            <w:r w:rsidRPr="009901E0">
              <w:rPr>
                <w:rFonts w:hint="cs"/>
                <w:sz w:val="18"/>
                <w:szCs w:val="24"/>
                <w:rtl/>
              </w:rPr>
              <w:t>  </w:t>
            </w:r>
            <w:r w:rsidR="003041DD" w:rsidRPr="009901E0">
              <w:rPr>
                <w:rtl/>
              </w:rPr>
              <w:t>–</w:t>
            </w:r>
            <w:r w:rsidRPr="009901E0">
              <w:rPr>
                <w:rFonts w:hint="cs"/>
                <w:sz w:val="18"/>
                <w:szCs w:val="24"/>
                <w:rtl/>
              </w:rPr>
              <w:t>   </w:t>
            </w:r>
            <w:r w:rsidR="0010600E" w:rsidRPr="009901E0">
              <w:rPr>
                <w:sz w:val="18"/>
                <w:szCs w:val="24"/>
                <w:rtl/>
              </w:rPr>
              <w:t>فريق العمل الخاص المعني "بالتوجيهات"</w:t>
            </w:r>
            <w:r w:rsidR="0010600E" w:rsidRPr="009901E0">
              <w:rPr>
                <w:rFonts w:hint="cs"/>
                <w:sz w:val="18"/>
                <w:szCs w:val="24"/>
                <w:rtl/>
              </w:rPr>
              <w:t>؛</w:t>
            </w:r>
          </w:p>
          <w:p w14:paraId="17FB67DE" w14:textId="77777777" w:rsidR="0010600E" w:rsidRPr="009901E0" w:rsidRDefault="001A313C" w:rsidP="00A05AEC">
            <w:pPr>
              <w:pStyle w:val="Tabletext0"/>
              <w:spacing w:before="40" w:after="40" w:line="240" w:lineRule="exact"/>
              <w:rPr>
                <w:sz w:val="18"/>
                <w:szCs w:val="24"/>
                <w:rtl/>
              </w:rPr>
            </w:pPr>
            <w:r w:rsidRPr="009901E0">
              <w:rPr>
                <w:rFonts w:hint="cs"/>
                <w:sz w:val="18"/>
                <w:szCs w:val="24"/>
                <w:rtl/>
              </w:rPr>
              <w:t>  </w:t>
            </w:r>
            <w:r w:rsidR="003041DD" w:rsidRPr="009901E0">
              <w:rPr>
                <w:rtl/>
              </w:rPr>
              <w:t>–</w:t>
            </w:r>
            <w:r w:rsidRPr="009901E0">
              <w:rPr>
                <w:rFonts w:hint="cs"/>
                <w:sz w:val="18"/>
                <w:szCs w:val="24"/>
                <w:rtl/>
              </w:rPr>
              <w:t>   </w:t>
            </w:r>
            <w:r w:rsidR="0010600E" w:rsidRPr="009901E0">
              <w:rPr>
                <w:rFonts w:hint="cs"/>
                <w:sz w:val="18"/>
                <w:szCs w:val="24"/>
                <w:rtl/>
              </w:rPr>
              <w:t>فريق العمل الخاص المعني بالتخطيط؛</w:t>
            </w:r>
          </w:p>
          <w:p w14:paraId="22CC7C3A" w14:textId="77777777" w:rsidR="0010600E" w:rsidRPr="009901E0" w:rsidRDefault="001A313C" w:rsidP="00A05AEC">
            <w:pPr>
              <w:pStyle w:val="Tabletext0"/>
              <w:spacing w:before="40" w:after="40" w:line="240" w:lineRule="exact"/>
              <w:rPr>
                <w:sz w:val="18"/>
                <w:szCs w:val="24"/>
                <w:rtl/>
              </w:rPr>
            </w:pPr>
            <w:r w:rsidRPr="009901E0">
              <w:rPr>
                <w:rFonts w:hint="cs"/>
                <w:sz w:val="18"/>
                <w:szCs w:val="24"/>
                <w:rtl/>
              </w:rPr>
              <w:t>  </w:t>
            </w:r>
            <w:r w:rsidR="003041DD" w:rsidRPr="009901E0">
              <w:rPr>
                <w:rtl/>
              </w:rPr>
              <w:t>–</w:t>
            </w:r>
            <w:r w:rsidRPr="009901E0">
              <w:rPr>
                <w:rFonts w:hint="cs"/>
                <w:sz w:val="18"/>
                <w:szCs w:val="24"/>
                <w:rtl/>
              </w:rPr>
              <w:t>   </w:t>
            </w:r>
            <w:r w:rsidR="0010600E" w:rsidRPr="009901E0">
              <w:rPr>
                <w:rFonts w:hint="cs"/>
                <w:sz w:val="18"/>
                <w:szCs w:val="24"/>
                <w:rtl/>
                <w:lang w:val="fr-CH"/>
              </w:rPr>
              <w:t>بشبكات الطاقة الذكية</w:t>
            </w:r>
            <w:r w:rsidR="0010600E" w:rsidRPr="009901E0">
              <w:rPr>
                <w:rFonts w:hint="cs"/>
                <w:sz w:val="18"/>
                <w:szCs w:val="24"/>
                <w:rtl/>
              </w:rPr>
              <w:t>؛</w:t>
            </w:r>
          </w:p>
          <w:p w14:paraId="19C688FA" w14:textId="77777777" w:rsidR="0010600E" w:rsidRPr="009901E0" w:rsidRDefault="001A313C" w:rsidP="00A05AEC">
            <w:pPr>
              <w:pStyle w:val="Tabletext0"/>
              <w:spacing w:before="40" w:after="40" w:line="240" w:lineRule="exact"/>
              <w:rPr>
                <w:sz w:val="18"/>
                <w:szCs w:val="24"/>
                <w:rtl/>
                <w:lang w:bidi="ar-EG"/>
              </w:rPr>
            </w:pPr>
            <w:r w:rsidRPr="009901E0">
              <w:rPr>
                <w:rFonts w:hint="cs"/>
                <w:sz w:val="18"/>
                <w:szCs w:val="24"/>
                <w:rtl/>
              </w:rPr>
              <w:t>  </w:t>
            </w:r>
            <w:r w:rsidR="003041DD" w:rsidRPr="009901E0">
              <w:rPr>
                <w:rtl/>
              </w:rPr>
              <w:t>–</w:t>
            </w:r>
            <w:r w:rsidRPr="009901E0">
              <w:rPr>
                <w:rFonts w:hint="cs"/>
                <w:sz w:val="18"/>
                <w:szCs w:val="24"/>
                <w:rtl/>
              </w:rPr>
              <w:t>   </w:t>
            </w:r>
            <w:r w:rsidR="0010600E" w:rsidRPr="009901E0">
              <w:rPr>
                <w:rFonts w:hint="cs"/>
                <w:sz w:val="18"/>
                <w:szCs w:val="24"/>
                <w:rtl/>
              </w:rPr>
              <w:t>فريق العمل الخاص</w:t>
            </w:r>
            <w:r w:rsidR="0010600E" w:rsidRPr="009901E0">
              <w:rPr>
                <w:rFonts w:hint="cs"/>
                <w:sz w:val="18"/>
                <w:szCs w:val="24"/>
                <w:rtl/>
                <w:lang w:val="fr-CH"/>
              </w:rPr>
              <w:t xml:space="preserve"> المعني </w:t>
            </w:r>
            <w:r w:rsidR="0010600E" w:rsidRPr="009901E0">
              <w:rPr>
                <w:sz w:val="18"/>
                <w:szCs w:val="24"/>
                <w:rtl/>
                <w:lang w:val="fr-CH"/>
              </w:rPr>
              <w:t>بإنترنت الأشياء</w:t>
            </w:r>
            <w:r w:rsidR="0010600E" w:rsidRPr="009901E0">
              <w:rPr>
                <w:rFonts w:hint="cs"/>
                <w:sz w:val="18"/>
                <w:szCs w:val="24"/>
                <w:rtl/>
                <w:lang w:val="fr-CH"/>
              </w:rPr>
              <w:t xml:space="preserve"> </w:t>
            </w:r>
            <w:r w:rsidR="0010600E" w:rsidRPr="009901E0">
              <w:rPr>
                <w:sz w:val="16"/>
              </w:rPr>
              <w:t>(IoT)</w:t>
            </w:r>
            <w:r w:rsidR="0010600E" w:rsidRPr="009901E0">
              <w:rPr>
                <w:rFonts w:hint="cs"/>
                <w:sz w:val="18"/>
                <w:szCs w:val="24"/>
                <w:rtl/>
              </w:rPr>
              <w:t>؛</w:t>
            </w:r>
          </w:p>
          <w:p w14:paraId="7081925E" w14:textId="77777777" w:rsidR="0010600E" w:rsidRPr="009901E0" w:rsidRDefault="001A313C" w:rsidP="00A05AEC">
            <w:pPr>
              <w:pStyle w:val="Tabletext0"/>
              <w:spacing w:before="40" w:after="40" w:line="240" w:lineRule="exact"/>
              <w:rPr>
                <w:sz w:val="18"/>
                <w:szCs w:val="24"/>
                <w:rtl/>
              </w:rPr>
            </w:pPr>
            <w:r w:rsidRPr="009901E0">
              <w:rPr>
                <w:rFonts w:hint="cs"/>
                <w:sz w:val="18"/>
                <w:szCs w:val="24"/>
                <w:rtl/>
              </w:rPr>
              <w:t>  </w:t>
            </w:r>
            <w:r w:rsidR="003041DD" w:rsidRPr="009901E0">
              <w:rPr>
                <w:rtl/>
              </w:rPr>
              <w:t>–</w:t>
            </w:r>
            <w:r w:rsidRPr="009901E0">
              <w:rPr>
                <w:rFonts w:hint="cs"/>
                <w:sz w:val="18"/>
                <w:szCs w:val="24"/>
                <w:rtl/>
              </w:rPr>
              <w:t>   </w:t>
            </w:r>
            <w:r w:rsidR="0010600E" w:rsidRPr="009901E0">
              <w:rPr>
                <w:rFonts w:hint="cs"/>
                <w:sz w:val="18"/>
                <w:szCs w:val="24"/>
                <w:rtl/>
              </w:rPr>
              <w:t>فريق العمل الخاص المعني بالإدارة؛</w:t>
            </w:r>
          </w:p>
          <w:p w14:paraId="35D91F27" w14:textId="77777777" w:rsidR="0010600E" w:rsidRPr="009901E0" w:rsidRDefault="001A313C" w:rsidP="00A05AEC">
            <w:pPr>
              <w:pStyle w:val="Tabletext0"/>
              <w:spacing w:before="40" w:after="40" w:line="240" w:lineRule="exact"/>
              <w:rPr>
                <w:sz w:val="18"/>
                <w:szCs w:val="24"/>
                <w:rtl/>
              </w:rPr>
            </w:pPr>
            <w:r w:rsidRPr="009901E0">
              <w:rPr>
                <w:rFonts w:hint="cs"/>
                <w:sz w:val="18"/>
                <w:szCs w:val="24"/>
                <w:rtl/>
              </w:rPr>
              <w:t>  </w:t>
            </w:r>
            <w:r w:rsidR="003041DD" w:rsidRPr="009901E0">
              <w:rPr>
                <w:rtl/>
              </w:rPr>
              <w:t>–</w:t>
            </w:r>
            <w:r w:rsidRPr="009901E0">
              <w:rPr>
                <w:rFonts w:hint="cs"/>
                <w:sz w:val="18"/>
                <w:szCs w:val="24"/>
                <w:rtl/>
              </w:rPr>
              <w:t>   </w:t>
            </w:r>
            <w:r w:rsidR="0010600E" w:rsidRPr="009901E0">
              <w:rPr>
                <w:rFonts w:hint="cs"/>
                <w:sz w:val="18"/>
                <w:szCs w:val="24"/>
                <w:rtl/>
              </w:rPr>
              <w:t xml:space="preserve">فريق العمل </w:t>
            </w:r>
            <w:r w:rsidR="0010600E" w:rsidRPr="009901E0">
              <w:rPr>
                <w:sz w:val="18"/>
                <w:szCs w:val="24"/>
              </w:rPr>
              <w:t>7</w:t>
            </w:r>
            <w:r w:rsidR="0010600E" w:rsidRPr="009901E0">
              <w:rPr>
                <w:rFonts w:hint="cs"/>
                <w:sz w:val="18"/>
                <w:szCs w:val="24"/>
                <w:rtl/>
              </w:rPr>
              <w:t xml:space="preserve"> المعني </w:t>
            </w:r>
            <w:r w:rsidR="0010600E" w:rsidRPr="009901E0">
              <w:rPr>
                <w:sz w:val="18"/>
                <w:szCs w:val="24"/>
                <w:rtl/>
              </w:rPr>
              <w:t>بشبكات الاستشعار</w:t>
            </w:r>
            <w:r w:rsidR="0010600E" w:rsidRPr="009901E0">
              <w:rPr>
                <w:rFonts w:hint="cs"/>
                <w:sz w:val="18"/>
                <w:szCs w:val="24"/>
                <w:rtl/>
              </w:rPr>
              <w:t>؛</w:t>
            </w:r>
          </w:p>
          <w:p w14:paraId="658CF082" w14:textId="77777777" w:rsidR="0010600E" w:rsidRPr="009901E0" w:rsidRDefault="001A313C" w:rsidP="00A05AEC">
            <w:pPr>
              <w:pStyle w:val="Tabletext0"/>
              <w:spacing w:before="40" w:after="40" w:line="240" w:lineRule="exact"/>
              <w:rPr>
                <w:rtl/>
              </w:rPr>
            </w:pPr>
            <w:r w:rsidRPr="009901E0">
              <w:rPr>
                <w:rFonts w:hint="cs"/>
                <w:sz w:val="18"/>
                <w:szCs w:val="24"/>
                <w:rtl/>
              </w:rPr>
              <w:t>  </w:t>
            </w:r>
            <w:r w:rsidR="003041DD" w:rsidRPr="009901E0">
              <w:rPr>
                <w:rtl/>
              </w:rPr>
              <w:t>–</w:t>
            </w:r>
            <w:r w:rsidRPr="009901E0">
              <w:rPr>
                <w:rFonts w:hint="cs"/>
                <w:sz w:val="18"/>
                <w:szCs w:val="24"/>
                <w:rtl/>
              </w:rPr>
              <w:t>   </w:t>
            </w:r>
            <w:r w:rsidR="0010600E" w:rsidRPr="009901E0">
              <w:rPr>
                <w:rFonts w:hint="cs"/>
                <w:sz w:val="18"/>
                <w:szCs w:val="24"/>
                <w:rtl/>
              </w:rPr>
              <w:t xml:space="preserve">فريق العمل </w:t>
            </w:r>
            <w:r w:rsidR="0010600E" w:rsidRPr="009901E0">
              <w:rPr>
                <w:rFonts w:hint="cs"/>
                <w:sz w:val="18"/>
                <w:szCs w:val="24"/>
              </w:rPr>
              <w:t>8</w:t>
            </w:r>
            <w:r w:rsidR="0010600E" w:rsidRPr="009901E0">
              <w:rPr>
                <w:rFonts w:hint="cs"/>
                <w:sz w:val="18"/>
                <w:szCs w:val="24"/>
                <w:rtl/>
              </w:rPr>
              <w:t xml:space="preserve"> المعني بإدارة تكنولوجيا المعلومات</w:t>
            </w:r>
            <w:r w:rsidR="0010600E" w:rsidRPr="009901E0">
              <w:rPr>
                <w:rFonts w:hint="cs"/>
                <w:rtl/>
              </w:rPr>
              <w:t>.</w:t>
            </w:r>
          </w:p>
        </w:tc>
      </w:tr>
    </w:tbl>
    <w:p w14:paraId="20609402" w14:textId="77777777" w:rsidR="0010600E" w:rsidRPr="009901E0" w:rsidRDefault="0010600E" w:rsidP="0010600E">
      <w:pPr>
        <w:spacing w:before="360"/>
        <w:rPr>
          <w:rtl/>
        </w:rPr>
      </w:pPr>
      <w:r w:rsidRPr="009901E0">
        <w:rPr>
          <w:rtl/>
        </w:rPr>
        <w:t xml:space="preserve">وعلى المستوى التالي الأدنى، تقسم لجان دراسات قطاع تقييس الاتصالات عملها عادةً على عدد من فرق العمل </w:t>
      </w:r>
      <w:r w:rsidRPr="009901E0">
        <w:t>(WP)</w:t>
      </w:r>
      <w:r w:rsidRPr="009901E0">
        <w:rPr>
          <w:rtl/>
        </w:rPr>
        <w:t xml:space="preserve">، بينما تقسم اللجان الفرعية المنبثقة عن اللجنة التقنية المشتركة الأولى عملها على أفرقة عمل </w:t>
      </w:r>
      <w:r w:rsidRPr="009901E0">
        <w:t>(WG)</w:t>
      </w:r>
      <w:r w:rsidRPr="009901E0">
        <w:rPr>
          <w:rtl/>
        </w:rPr>
        <w:t xml:space="preserve">. وتعيّن كلتا المنظمتان مقررين ومحررين تسهيلاً لتنفيذ العمل التقني التفصيلي. </w:t>
      </w:r>
    </w:p>
    <w:p w14:paraId="341AC88D" w14:textId="77777777" w:rsidR="0010600E" w:rsidRDefault="0010600E" w:rsidP="0010600E">
      <w:pPr>
        <w:spacing w:after="240"/>
        <w:rPr>
          <w:rtl/>
        </w:rPr>
      </w:pPr>
      <w:r w:rsidRPr="009901E0">
        <w:rPr>
          <w:rtl/>
        </w:rPr>
        <w:t xml:space="preserve">ويبيّن الشكل </w:t>
      </w:r>
      <w:r w:rsidRPr="009901E0">
        <w:t>1</w:t>
      </w:r>
      <w:r w:rsidRPr="009901E0">
        <w:rPr>
          <w:rtl/>
        </w:rPr>
        <w:t xml:space="preserve"> هيكل قطاع تقييس الاتصالات في </w:t>
      </w:r>
      <w:r w:rsidRPr="009901E0">
        <w:rPr>
          <w:rFonts w:hint="cs"/>
          <w:rtl/>
        </w:rPr>
        <w:t>سبتمبر </w:t>
      </w:r>
      <w:r w:rsidRPr="009901E0">
        <w:t>2013</w:t>
      </w:r>
      <w:r w:rsidRPr="009901E0">
        <w:rPr>
          <w:rtl/>
        </w:rPr>
        <w:t>، كما يبيّن الشكل</w:t>
      </w:r>
      <w:r w:rsidRPr="009901E0">
        <w:rPr>
          <w:rFonts w:hint="cs"/>
          <w:rtl/>
        </w:rPr>
        <w:t> </w:t>
      </w:r>
      <w:r w:rsidRPr="009901E0">
        <w:t>2</w:t>
      </w:r>
      <w:r w:rsidRPr="009901E0">
        <w:rPr>
          <w:rtl/>
        </w:rPr>
        <w:t xml:space="preserve"> هيكل اللجنة التقنية المشتركة الأولى في</w:t>
      </w:r>
      <w:r w:rsidRPr="009901E0">
        <w:rPr>
          <w:rFonts w:hint="cs"/>
          <w:rtl/>
          <w:lang w:bidi="ar-EG"/>
        </w:rPr>
        <w:t> </w:t>
      </w:r>
      <w:r w:rsidRPr="009901E0">
        <w:rPr>
          <w:rFonts w:hint="cs"/>
          <w:rtl/>
        </w:rPr>
        <w:t>سبتمبر </w:t>
      </w:r>
      <w:r w:rsidRPr="009901E0">
        <w:t>2013</w:t>
      </w:r>
      <w:r w:rsidRPr="009901E0">
        <w:rPr>
          <w:rtl/>
        </w:rPr>
        <w:t>.</w:t>
      </w:r>
    </w:p>
    <w:p w14:paraId="6A5B3D5A" w14:textId="77777777" w:rsidR="007E504C" w:rsidRDefault="007E504C" w:rsidP="0010600E">
      <w:pPr>
        <w:spacing w:after="240"/>
        <w:rPr>
          <w:rtl/>
        </w:rPr>
      </w:pPr>
    </w:p>
    <w:p w14:paraId="3DEE9342" w14:textId="77777777" w:rsidR="007E504C" w:rsidRDefault="007E504C" w:rsidP="0010600E">
      <w:pPr>
        <w:spacing w:after="240"/>
        <w:rPr>
          <w:rtl/>
        </w:rPr>
      </w:pPr>
    </w:p>
    <w:p w14:paraId="4468FFAC" w14:textId="77777777" w:rsidR="007E504C" w:rsidRPr="009901E0" w:rsidRDefault="007E504C" w:rsidP="0010600E">
      <w:pPr>
        <w:spacing w:after="240"/>
        <w:rPr>
          <w:rtl/>
        </w:rPr>
      </w:pPr>
    </w:p>
    <w:p w14:paraId="028C8911" w14:textId="77777777" w:rsidR="0010600E" w:rsidRPr="009901E0" w:rsidRDefault="00A05AEC" w:rsidP="0010600E">
      <w:pPr>
        <w:pStyle w:val="Figure"/>
        <w:spacing w:line="240" w:lineRule="auto"/>
        <w:rPr>
          <w:rtl/>
        </w:rPr>
      </w:pPr>
      <w:r w:rsidRPr="009901E0">
        <w:rPr>
          <w:noProof/>
        </w:rPr>
        <w:lastRenderedPageBreak/>
        <w:drawing>
          <wp:inline distT="0" distB="0" distL="0" distR="0" wp14:anchorId="65EEFE3C" wp14:editId="1C9C3DDC">
            <wp:extent cx="6067425" cy="320040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1"/>
                    <a:stretch>
                      <a:fillRect/>
                    </a:stretch>
                  </pic:blipFill>
                  <pic:spPr>
                    <a:xfrm>
                      <a:off x="0" y="0"/>
                      <a:ext cx="6067425" cy="3200400"/>
                    </a:xfrm>
                    <a:prstGeom prst="rect">
                      <a:avLst/>
                    </a:prstGeom>
                  </pic:spPr>
                </pic:pic>
              </a:graphicData>
            </a:graphic>
          </wp:inline>
        </w:drawing>
      </w:r>
    </w:p>
    <w:p w14:paraId="2A21DC61" w14:textId="77777777" w:rsidR="0010600E" w:rsidRPr="009901E0" w:rsidRDefault="0010600E" w:rsidP="001449BE">
      <w:pPr>
        <w:pStyle w:val="FigureNoTitle0"/>
        <w:rPr>
          <w:rtl/>
        </w:rPr>
      </w:pPr>
      <w:r w:rsidRPr="009901E0">
        <w:rPr>
          <w:rtl/>
        </w:rPr>
        <w:t xml:space="preserve">الشكل </w:t>
      </w:r>
      <w:r w:rsidRPr="009901E0">
        <w:t>1</w:t>
      </w:r>
      <w:r w:rsidRPr="009901E0">
        <w:rPr>
          <w:rtl/>
        </w:rPr>
        <w:t xml:space="preserve"> </w:t>
      </w:r>
      <w:r w:rsidR="003041DD" w:rsidRPr="009901E0">
        <w:rPr>
          <w:rtl/>
        </w:rPr>
        <w:t>–</w:t>
      </w:r>
      <w:r w:rsidRPr="009901E0">
        <w:rPr>
          <w:rtl/>
        </w:rPr>
        <w:t xml:space="preserve"> الهيكل التنظيمي لقطاع تقييس الاتصالات</w:t>
      </w:r>
    </w:p>
    <w:p w14:paraId="70104B8E" w14:textId="77777777" w:rsidR="0010600E" w:rsidRPr="009901E0" w:rsidRDefault="0010600E" w:rsidP="0010600E">
      <w:pPr>
        <w:spacing w:before="360" w:line="120" w:lineRule="auto"/>
        <w:rPr>
          <w:rtl/>
        </w:rPr>
      </w:pPr>
    </w:p>
    <w:p w14:paraId="3C2F6A04" w14:textId="77777777" w:rsidR="0010600E" w:rsidRPr="009901E0" w:rsidRDefault="00A05AEC" w:rsidP="0010600E">
      <w:pPr>
        <w:pStyle w:val="Figure"/>
        <w:rPr>
          <w:rtl/>
        </w:rPr>
      </w:pPr>
      <w:r w:rsidRPr="009901E0">
        <w:rPr>
          <w:noProof/>
        </w:rPr>
        <w:drawing>
          <wp:inline distT="0" distB="0" distL="0" distR="0" wp14:anchorId="30FDD047" wp14:editId="142C05D8">
            <wp:extent cx="6076950" cy="3314700"/>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12"/>
                    <a:stretch>
                      <a:fillRect/>
                    </a:stretch>
                  </pic:blipFill>
                  <pic:spPr>
                    <a:xfrm>
                      <a:off x="0" y="0"/>
                      <a:ext cx="6076950" cy="3314700"/>
                    </a:xfrm>
                    <a:prstGeom prst="rect">
                      <a:avLst/>
                    </a:prstGeom>
                  </pic:spPr>
                </pic:pic>
              </a:graphicData>
            </a:graphic>
          </wp:inline>
        </w:drawing>
      </w:r>
    </w:p>
    <w:p w14:paraId="46C28D55" w14:textId="77777777" w:rsidR="0010600E" w:rsidRPr="009901E0" w:rsidRDefault="0010600E" w:rsidP="001449BE">
      <w:pPr>
        <w:pStyle w:val="FigureNoTitle0"/>
      </w:pPr>
      <w:r w:rsidRPr="009901E0">
        <w:rPr>
          <w:rtl/>
        </w:rPr>
        <w:t xml:space="preserve">الشكل </w:t>
      </w:r>
      <w:r w:rsidRPr="009901E0">
        <w:t>2</w:t>
      </w:r>
      <w:r w:rsidRPr="009901E0">
        <w:rPr>
          <w:rtl/>
        </w:rPr>
        <w:t xml:space="preserve"> </w:t>
      </w:r>
      <w:r w:rsidR="003041DD" w:rsidRPr="009901E0">
        <w:rPr>
          <w:rtl/>
        </w:rPr>
        <w:t>–</w:t>
      </w:r>
      <w:r w:rsidRPr="009901E0">
        <w:rPr>
          <w:rtl/>
        </w:rPr>
        <w:t xml:space="preserve"> الهيكل التنظيمي للجنة التقنية المشتركة الأولى</w:t>
      </w:r>
      <w:r w:rsidRPr="009901E0">
        <w:rPr>
          <w:rFonts w:hint="cs"/>
          <w:rtl/>
        </w:rPr>
        <w:t xml:space="preserve"> </w:t>
      </w:r>
      <w:r w:rsidRPr="009901E0">
        <w:t>(JTC 1)</w:t>
      </w:r>
    </w:p>
    <w:p w14:paraId="30B4C994" w14:textId="77777777" w:rsidR="006830A4" w:rsidRPr="009901E0" w:rsidRDefault="006830A4" w:rsidP="006830A4">
      <w:pPr>
        <w:rPr>
          <w:rtl/>
          <w:lang w:val="fr-FR" w:bidi="ar-EG"/>
        </w:rPr>
      </w:pPr>
    </w:p>
    <w:p w14:paraId="22A5F920" w14:textId="77777777" w:rsidR="006830A4" w:rsidRPr="009901E0" w:rsidRDefault="006830A4" w:rsidP="006830A4">
      <w:pPr>
        <w:rPr>
          <w:rtl/>
          <w:lang w:val="fr-FR" w:bidi="ar-EG"/>
        </w:rPr>
      </w:pPr>
    </w:p>
    <w:p w14:paraId="5453099B" w14:textId="77777777" w:rsidR="006830A4" w:rsidRPr="009901E0" w:rsidRDefault="006830A4" w:rsidP="006830A4">
      <w:pPr>
        <w:rPr>
          <w:rtl/>
          <w:lang w:val="fr-FR" w:bidi="ar-EG"/>
        </w:rPr>
      </w:pPr>
    </w:p>
    <w:p w14:paraId="10A45601" w14:textId="77777777" w:rsidR="00A05AEC" w:rsidRPr="009901E0" w:rsidRDefault="00A05AEC" w:rsidP="006830A4">
      <w:pPr>
        <w:rPr>
          <w:rtl/>
          <w:lang w:val="fr-FR" w:bidi="ar-EG"/>
        </w:rPr>
      </w:pPr>
      <w:r w:rsidRPr="009901E0">
        <w:rPr>
          <w:rtl/>
          <w:lang w:val="fr-FR" w:bidi="ar-EG"/>
        </w:rPr>
        <w:br w:type="page"/>
      </w:r>
    </w:p>
    <w:p w14:paraId="0B841DE9" w14:textId="77777777" w:rsidR="0010600E" w:rsidRPr="009901E0" w:rsidRDefault="0010600E" w:rsidP="0010600E">
      <w:pPr>
        <w:pStyle w:val="Heading1"/>
        <w:spacing w:before="600"/>
        <w:rPr>
          <w:rtl/>
        </w:rPr>
      </w:pPr>
      <w:r w:rsidRPr="009901E0">
        <w:lastRenderedPageBreak/>
        <w:t>3</w:t>
      </w:r>
      <w:r w:rsidRPr="009901E0">
        <w:tab/>
      </w:r>
      <w:r w:rsidRPr="009901E0">
        <w:rPr>
          <w:rtl/>
        </w:rPr>
        <w:t>إجراءات التنظيم</w:t>
      </w:r>
    </w:p>
    <w:p w14:paraId="667C3A4D" w14:textId="77777777" w:rsidR="0010600E" w:rsidRPr="009901E0" w:rsidRDefault="0010600E" w:rsidP="0010600E">
      <w:pPr>
        <w:rPr>
          <w:rtl/>
        </w:rPr>
      </w:pPr>
      <w:r w:rsidRPr="009901E0">
        <w:rPr>
          <w:rtl/>
        </w:rPr>
        <w:t>إجراءات التعاون بين قطاع تقييس الاتصالات واللجنة التقنية المشتركة الأولى للمنظمة الدولية للتوحيد القياسي واللجنة الكهرتقنية الدولية تستعين بالإجراءات العادية لكل منظمة إضافة إلى بعض الإجراءات الخاصة لتحقيق التزامن اللازم. ومن ثم، تشكِّل مادة الخلفية التالية عن إجراءات المنظمتين أساساً تُبنى عليه الإجراءات التعاونية. وتتسم عمليات الموافقة المستعملة لدى قطاع تقييس الاتصالات واللجنة التقنية المشتركة الأولى بأهمية خاصة.</w:t>
      </w:r>
    </w:p>
    <w:p w14:paraId="46D580D3" w14:textId="77777777" w:rsidR="0010600E" w:rsidRPr="009901E0" w:rsidRDefault="0010600E" w:rsidP="0010600E">
      <w:pPr>
        <w:pStyle w:val="Heading2"/>
        <w:rPr>
          <w:rtl/>
        </w:rPr>
      </w:pPr>
      <w:r w:rsidRPr="009901E0">
        <w:t>1.3</w:t>
      </w:r>
      <w:r w:rsidRPr="009901E0">
        <w:tab/>
      </w:r>
      <w:r w:rsidRPr="009901E0">
        <w:rPr>
          <w:rtl/>
        </w:rPr>
        <w:t>إجراءات قطاع تقييس الاتصالات</w:t>
      </w:r>
    </w:p>
    <w:p w14:paraId="07BC0B3A" w14:textId="77777777" w:rsidR="0010600E" w:rsidRPr="009901E0" w:rsidRDefault="0010600E" w:rsidP="0010600E">
      <w:pPr>
        <w:rPr>
          <w:rtl/>
        </w:rPr>
      </w:pPr>
      <w:r w:rsidRPr="009901E0">
        <w:rPr>
          <w:rtl/>
        </w:rPr>
        <w:t xml:space="preserve">توصَّف إجراءات قطاع تقييس الاتصالات في قرارات الجمعية العالمية لتقييس الاتصالات وفي توصيات السلسلة </w:t>
      </w:r>
      <w:r w:rsidRPr="009901E0">
        <w:t>A</w:t>
      </w:r>
      <w:r w:rsidRPr="009901E0">
        <w:rPr>
          <w:rtl/>
        </w:rPr>
        <w:t>. وتُلخَص أدناه النقاط البارزة من هذه المعلومات.</w:t>
      </w:r>
    </w:p>
    <w:p w14:paraId="54076B1D" w14:textId="77777777" w:rsidR="0010600E" w:rsidRPr="009901E0" w:rsidRDefault="0010600E" w:rsidP="0010600E">
      <w:pPr>
        <w:rPr>
          <w:rtl/>
        </w:rPr>
      </w:pPr>
      <w:r w:rsidRPr="009901E0">
        <w:rPr>
          <w:rtl/>
        </w:rPr>
        <w:t xml:space="preserve">تجتمع الجمعية العالمية لتقييس الاتصالات مرة كل أربع سنوات. وتدعى الفترة الفاصلة بين </w:t>
      </w:r>
      <w:r w:rsidRPr="009901E0">
        <w:rPr>
          <w:rFonts w:hint="cs"/>
          <w:rtl/>
        </w:rPr>
        <w:t>انعقاد</w:t>
      </w:r>
      <w:r w:rsidRPr="009901E0">
        <w:rPr>
          <w:rtl/>
        </w:rPr>
        <w:t xml:space="preserve"> الجمعية لمرتين متعاقبتين، فترة دراس</w:t>
      </w:r>
      <w:r w:rsidRPr="009901E0">
        <w:rPr>
          <w:rFonts w:hint="cs"/>
          <w:rtl/>
        </w:rPr>
        <w:t>ي</w:t>
      </w:r>
      <w:r w:rsidRPr="009901E0">
        <w:rPr>
          <w:rtl/>
        </w:rPr>
        <w:t xml:space="preserve">ة (ومثالها </w:t>
      </w:r>
      <w:r w:rsidRPr="009901E0">
        <w:t>2012-2009</w:t>
      </w:r>
      <w:r w:rsidRPr="009901E0">
        <w:rPr>
          <w:rtl/>
        </w:rPr>
        <w:t>).</w:t>
      </w:r>
      <w:r w:rsidRPr="009901E0">
        <w:rPr>
          <w:rFonts w:hint="cs"/>
          <w:rtl/>
        </w:rPr>
        <w:t xml:space="preserve"> </w:t>
      </w:r>
      <w:r w:rsidRPr="009901E0">
        <w:rPr>
          <w:rtl/>
        </w:rPr>
        <w:t xml:space="preserve">وتشمل التدابير الرئيسية التي تتخذها الجمعية العالمية لتقييس الاتصالات: </w:t>
      </w:r>
    </w:p>
    <w:p w14:paraId="3BA51678" w14:textId="77777777" w:rsidR="0010600E" w:rsidRPr="009901E0" w:rsidRDefault="0010600E" w:rsidP="00CF0443">
      <w:pPr>
        <w:pStyle w:val="enumlev1"/>
        <w:rPr>
          <w:rtl/>
        </w:rPr>
      </w:pPr>
      <w:r w:rsidRPr="009901E0">
        <w:rPr>
          <w:rtl/>
        </w:rPr>
        <w:t xml:space="preserve"> أ )</w:t>
      </w:r>
      <w:r w:rsidRPr="009901E0">
        <w:rPr>
          <w:rtl/>
        </w:rPr>
        <w:tab/>
        <w:t>الموافقة على أية توصيات تقدمها لجان الدراسات؛</w:t>
      </w:r>
    </w:p>
    <w:p w14:paraId="475BD8C1" w14:textId="77777777" w:rsidR="0010600E" w:rsidRPr="009901E0" w:rsidRDefault="0010600E" w:rsidP="00CF0443">
      <w:pPr>
        <w:pStyle w:val="enumlev1"/>
        <w:rPr>
          <w:rtl/>
        </w:rPr>
      </w:pPr>
      <w:r w:rsidRPr="009901E0">
        <w:rPr>
          <w:rtl/>
        </w:rPr>
        <w:t>ب)</w:t>
      </w:r>
      <w:r w:rsidRPr="009901E0">
        <w:rPr>
          <w:rtl/>
        </w:rPr>
        <w:tab/>
        <w:t>وتنظيم لجان الدراسات لفترة الدراسة التالية؛</w:t>
      </w:r>
    </w:p>
    <w:p w14:paraId="299731D1" w14:textId="77777777" w:rsidR="0010600E" w:rsidRPr="009901E0" w:rsidRDefault="0010600E" w:rsidP="00CF0443">
      <w:pPr>
        <w:pStyle w:val="enumlev1"/>
        <w:rPr>
          <w:rtl/>
        </w:rPr>
      </w:pPr>
      <w:r w:rsidRPr="009901E0">
        <w:rPr>
          <w:rtl/>
        </w:rPr>
        <w:t>ج)</w:t>
      </w:r>
      <w:r w:rsidRPr="009901E0">
        <w:rPr>
          <w:rtl/>
        </w:rPr>
        <w:tab/>
        <w:t>وتوزيع الدراسات (برنامج العمل) على لجان العمل؛</w:t>
      </w:r>
    </w:p>
    <w:p w14:paraId="285EE044" w14:textId="77777777" w:rsidR="0010600E" w:rsidRPr="009901E0" w:rsidRDefault="0010600E" w:rsidP="00CF0443">
      <w:pPr>
        <w:pStyle w:val="enumlev1"/>
        <w:rPr>
          <w:rtl/>
        </w:rPr>
      </w:pPr>
      <w:r w:rsidRPr="009901E0">
        <w:rPr>
          <w:rtl/>
        </w:rPr>
        <w:t>د )</w:t>
      </w:r>
      <w:r w:rsidRPr="009901E0">
        <w:rPr>
          <w:rtl/>
        </w:rPr>
        <w:tab/>
        <w:t>وتعيين رئيس ونائب رئيس كل لجنة دراسات؛</w:t>
      </w:r>
    </w:p>
    <w:p w14:paraId="5ACE532A" w14:textId="77777777" w:rsidR="0010600E" w:rsidRPr="009901E0" w:rsidRDefault="0010600E" w:rsidP="00CF0443">
      <w:pPr>
        <w:pStyle w:val="enumlev1"/>
        <w:rPr>
          <w:rtl/>
        </w:rPr>
      </w:pPr>
      <w:r w:rsidRPr="009901E0">
        <w:rPr>
          <w:rtl/>
        </w:rPr>
        <w:t>ﻫ )</w:t>
      </w:r>
      <w:r w:rsidRPr="009901E0">
        <w:rPr>
          <w:rtl/>
        </w:rPr>
        <w:tab/>
        <w:t>ومراجعة طرائق عمل قطاع تقييس الاتصالات.</w:t>
      </w:r>
    </w:p>
    <w:p w14:paraId="38595085" w14:textId="77777777" w:rsidR="0010600E" w:rsidRPr="009901E0" w:rsidRDefault="0010600E" w:rsidP="0010600E">
      <w:pPr>
        <w:rPr>
          <w:rtl/>
        </w:rPr>
      </w:pPr>
      <w:r w:rsidRPr="009901E0">
        <w:rPr>
          <w:rtl/>
        </w:rPr>
        <w:t xml:space="preserve">وفي الفترة الفاصلة بين اجتماعين للجمعية، فُوِّض الفريق الاستشاري لتقييس الاتصالات بإجراء اللازم من تغييرات في لجان الدراسات وبرامج العمل وطرائق العمل. </w:t>
      </w:r>
    </w:p>
    <w:p w14:paraId="5572C51F" w14:textId="77777777" w:rsidR="0010600E" w:rsidRPr="009901E0" w:rsidRDefault="0010600E" w:rsidP="0010600E">
      <w:pPr>
        <w:keepNext/>
        <w:rPr>
          <w:rtl/>
        </w:rPr>
      </w:pPr>
      <w:r w:rsidRPr="009901E0">
        <w:rPr>
          <w:rtl/>
        </w:rPr>
        <w:t>وتتولى لجان الدراسات المسؤولية عن تنظيمها الداخلي، ومثال ذلك:</w:t>
      </w:r>
    </w:p>
    <w:p w14:paraId="2F01290E" w14:textId="77777777" w:rsidR="0010600E" w:rsidRPr="009901E0" w:rsidRDefault="0010600E" w:rsidP="00CF0443">
      <w:pPr>
        <w:pStyle w:val="enumlev1"/>
        <w:rPr>
          <w:rtl/>
        </w:rPr>
      </w:pPr>
      <w:r w:rsidRPr="009901E0">
        <w:rPr>
          <w:rtl/>
        </w:rPr>
        <w:t xml:space="preserve"> أ</w:t>
      </w:r>
      <w:r w:rsidRPr="009901E0">
        <w:rPr>
          <w:rFonts w:hint="cs"/>
          <w:rtl/>
        </w:rPr>
        <w:t xml:space="preserve"> </w:t>
      </w:r>
      <w:r w:rsidRPr="009901E0">
        <w:rPr>
          <w:rtl/>
        </w:rPr>
        <w:t>)</w:t>
      </w:r>
      <w:r w:rsidRPr="009901E0">
        <w:rPr>
          <w:rtl/>
        </w:rPr>
        <w:tab/>
        <w:t>إنشاء فرق عمل وتعيين رؤساءها؛</w:t>
      </w:r>
    </w:p>
    <w:p w14:paraId="5A90BC0D" w14:textId="77777777" w:rsidR="0010600E" w:rsidRPr="009901E0" w:rsidRDefault="0010600E" w:rsidP="00CF0443">
      <w:pPr>
        <w:pStyle w:val="enumlev1"/>
        <w:rPr>
          <w:rtl/>
        </w:rPr>
      </w:pPr>
      <w:r w:rsidRPr="009901E0">
        <w:rPr>
          <w:rtl/>
        </w:rPr>
        <w:t>ب)</w:t>
      </w:r>
      <w:r w:rsidRPr="009901E0">
        <w:rPr>
          <w:rtl/>
        </w:rPr>
        <w:tab/>
        <w:t>وتوزيع المسائل على كل فرقة عمل؛</w:t>
      </w:r>
    </w:p>
    <w:p w14:paraId="7D8B20E0" w14:textId="77777777" w:rsidR="0010600E" w:rsidRPr="009901E0" w:rsidRDefault="0010600E" w:rsidP="00CF0443">
      <w:pPr>
        <w:pStyle w:val="enumlev1"/>
        <w:rPr>
          <w:rtl/>
        </w:rPr>
      </w:pPr>
      <w:r w:rsidRPr="009901E0">
        <w:rPr>
          <w:rtl/>
        </w:rPr>
        <w:t>ج)</w:t>
      </w:r>
      <w:r w:rsidRPr="009901E0">
        <w:rPr>
          <w:rtl/>
        </w:rPr>
        <w:tab/>
        <w:t>وتعيين المقررين.</w:t>
      </w:r>
    </w:p>
    <w:p w14:paraId="5D792FA1" w14:textId="77777777" w:rsidR="0010600E" w:rsidRPr="009901E0" w:rsidRDefault="0010600E" w:rsidP="0010600E">
      <w:pPr>
        <w:rPr>
          <w:rtl/>
        </w:rPr>
      </w:pPr>
      <w:r w:rsidRPr="009901E0">
        <w:rPr>
          <w:rtl/>
        </w:rPr>
        <w:t xml:space="preserve">وتتولى فرق العمل المسؤولية عن المسائل المخصصة لها. فيمكنها تعيين المقررين تسهيلاً لتنفيذ العمل التقني. وعند وضع نصوص توصية، كثيراً ما يستفاد من تعيين محرر. </w:t>
      </w:r>
    </w:p>
    <w:p w14:paraId="0D250FE1" w14:textId="77777777" w:rsidR="0010600E" w:rsidRPr="009901E0" w:rsidRDefault="0010600E" w:rsidP="0010600E">
      <w:pPr>
        <w:rPr>
          <w:rtl/>
        </w:rPr>
      </w:pPr>
      <w:r w:rsidRPr="009901E0">
        <w:rPr>
          <w:rtl/>
        </w:rPr>
        <w:t>وفي مستهل فترة دراسية جديدة، المسائل هي تلك التي توزعها الجمعية العالمية لتقييس الاتصالات على لجان الدراسات. ويمكن أثناء فترة الدراسة صياغة مسائل جديدة مقترحة والموافقة عليها.</w:t>
      </w:r>
    </w:p>
    <w:p w14:paraId="61DEDCCA" w14:textId="77777777" w:rsidR="002626CD" w:rsidRPr="009901E0" w:rsidRDefault="002626CD">
      <w:pPr>
        <w:tabs>
          <w:tab w:val="clear" w:pos="794"/>
          <w:tab w:val="clear" w:pos="1191"/>
          <w:tab w:val="clear" w:pos="1588"/>
          <w:tab w:val="clear" w:pos="1985"/>
        </w:tabs>
        <w:bidi w:val="0"/>
        <w:spacing w:before="0" w:line="240" w:lineRule="auto"/>
        <w:jc w:val="left"/>
        <w:rPr>
          <w:rtl/>
        </w:rPr>
      </w:pPr>
      <w:r w:rsidRPr="009901E0">
        <w:rPr>
          <w:rtl/>
        </w:rPr>
        <w:br w:type="page"/>
      </w:r>
    </w:p>
    <w:p w14:paraId="3DC9181C" w14:textId="77777777" w:rsidR="0010600E" w:rsidRPr="009901E0" w:rsidRDefault="0010600E" w:rsidP="0010600E">
      <w:pPr>
        <w:rPr>
          <w:rtl/>
        </w:rPr>
      </w:pPr>
      <w:r w:rsidRPr="009901E0">
        <w:rPr>
          <w:rtl/>
        </w:rPr>
        <w:lastRenderedPageBreak/>
        <w:t>وفي ختام فترة الدراسة، تعد كل لجنة دراسات مجموعة جديدة أو مراجعة من المسائل للعمل الذي تعتقد بوجوب متابعته أو</w:t>
      </w:r>
      <w:r w:rsidRPr="009901E0">
        <w:rPr>
          <w:rFonts w:hint="cs"/>
          <w:rtl/>
        </w:rPr>
        <w:t> </w:t>
      </w:r>
      <w:r w:rsidRPr="009901E0">
        <w:rPr>
          <w:rtl/>
        </w:rPr>
        <w:t>الاضطلاع به خلال فترة الدراسة التالية الممتدة لأربع سنوات. وتقدَّم مشاريع المسائل هذه إلى الجمعية العالمية لتقييس الاتصالات كي توافق عليها.</w:t>
      </w:r>
    </w:p>
    <w:p w14:paraId="66AEC522" w14:textId="77777777" w:rsidR="0010600E" w:rsidRPr="009901E0" w:rsidRDefault="0010600E" w:rsidP="0010600E">
      <w:pPr>
        <w:rPr>
          <w:rtl/>
        </w:rPr>
      </w:pPr>
      <w:r w:rsidRPr="009901E0">
        <w:rPr>
          <w:rtl/>
        </w:rPr>
        <w:t xml:space="preserve">وتتيح الإجراءات المعمول بها متابعة الأعمال الهامة في الفترة الفاصلة بين الاجتماع الختامي للجنة الدراسات في فترة دراسية معينة والاجتماع الأول للجنة الدراسات في فترة الدراسة التالية. </w:t>
      </w:r>
    </w:p>
    <w:p w14:paraId="59CD96D2" w14:textId="77777777" w:rsidR="0010600E" w:rsidRPr="009901E0" w:rsidRDefault="0010600E" w:rsidP="0010600E">
      <w:pPr>
        <w:pStyle w:val="Heading3"/>
      </w:pPr>
      <w:r w:rsidRPr="009901E0">
        <w:t>1.1.3</w:t>
      </w:r>
      <w:r w:rsidRPr="009901E0">
        <w:tab/>
      </w:r>
      <w:r w:rsidRPr="009901E0">
        <w:rPr>
          <w:rtl/>
        </w:rPr>
        <w:t xml:space="preserve">عملية الموافقة التقليدية </w:t>
      </w:r>
      <w:r w:rsidRPr="009901E0">
        <w:t>(TAP)</w:t>
      </w:r>
    </w:p>
    <w:p w14:paraId="3F1FDE97" w14:textId="77777777" w:rsidR="0010600E" w:rsidRPr="009901E0" w:rsidRDefault="0010600E" w:rsidP="0010600E">
      <w:pPr>
        <w:rPr>
          <w:spacing w:val="-2"/>
          <w:rtl/>
        </w:rPr>
      </w:pPr>
      <w:r w:rsidRPr="009901E0">
        <w:rPr>
          <w:spacing w:val="-2"/>
          <w:rtl/>
        </w:rPr>
        <w:t>تُستعمل عملية الموافقة التقليدية للتوصيات التي قد يكون لها مضامين تنظيمية أو مضامين سياسة عامة. وترد تفاصيل هذا</w:t>
      </w:r>
      <w:r w:rsidRPr="009901E0">
        <w:rPr>
          <w:rFonts w:hint="cs"/>
          <w:spacing w:val="-2"/>
          <w:rtl/>
        </w:rPr>
        <w:t> </w:t>
      </w:r>
      <w:r w:rsidRPr="009901E0">
        <w:rPr>
          <w:spacing w:val="-2"/>
          <w:rtl/>
        </w:rPr>
        <w:t>الإجراء في القرار</w:t>
      </w:r>
      <w:r w:rsidRPr="009901E0">
        <w:rPr>
          <w:rFonts w:hint="cs"/>
          <w:spacing w:val="-2"/>
          <w:rtl/>
        </w:rPr>
        <w:t> </w:t>
      </w:r>
      <w:r w:rsidRPr="009901E0">
        <w:rPr>
          <w:spacing w:val="-2"/>
        </w:rPr>
        <w:t>1</w:t>
      </w:r>
      <w:r w:rsidRPr="009901E0">
        <w:rPr>
          <w:spacing w:val="-2"/>
          <w:rtl/>
        </w:rPr>
        <w:t xml:space="preserve"> للجمعية العالمية لتقييس الاتصالات وهي ملخصة في الشكل</w:t>
      </w:r>
      <w:r w:rsidRPr="009901E0">
        <w:rPr>
          <w:rFonts w:hint="cs"/>
          <w:spacing w:val="-2"/>
          <w:rtl/>
        </w:rPr>
        <w:t> </w:t>
      </w:r>
      <w:r w:rsidRPr="009901E0">
        <w:rPr>
          <w:spacing w:val="-2"/>
        </w:rPr>
        <w:t>3</w:t>
      </w:r>
      <w:r w:rsidRPr="009901E0">
        <w:rPr>
          <w:spacing w:val="-2"/>
          <w:rtl/>
        </w:rPr>
        <w:t xml:space="preserve">أ. </w:t>
      </w:r>
      <w:r w:rsidRPr="009901E0">
        <w:rPr>
          <w:rFonts w:hint="cs"/>
          <w:spacing w:val="-2"/>
          <w:rtl/>
        </w:rPr>
        <w:t>ومن المتوقع</w:t>
      </w:r>
      <w:r w:rsidRPr="009901E0">
        <w:rPr>
          <w:spacing w:val="-2"/>
          <w:rtl/>
        </w:rPr>
        <w:t xml:space="preserve"> أ</w:t>
      </w:r>
      <w:r w:rsidRPr="009901E0">
        <w:rPr>
          <w:rFonts w:hint="cs"/>
          <w:spacing w:val="-2"/>
          <w:rtl/>
        </w:rPr>
        <w:t>لا</w:t>
      </w:r>
      <w:r w:rsidRPr="009901E0">
        <w:rPr>
          <w:spacing w:val="-2"/>
          <w:rtl/>
        </w:rPr>
        <w:t xml:space="preserve"> </w:t>
      </w:r>
      <w:r w:rsidRPr="009901E0">
        <w:rPr>
          <w:rFonts w:hint="cs"/>
          <w:spacing w:val="-2"/>
          <w:rtl/>
        </w:rPr>
        <w:t xml:space="preserve">تترتب على العديد من التوصيات الموضوعة </w:t>
      </w:r>
      <w:r w:rsidRPr="009901E0">
        <w:rPr>
          <w:spacing w:val="-2"/>
          <w:rtl/>
        </w:rPr>
        <w:t>بالتعاون مع اللجنة التقنية المشتركة الأولى</w:t>
      </w:r>
      <w:r w:rsidRPr="009901E0">
        <w:rPr>
          <w:rFonts w:hint="cs"/>
          <w:spacing w:val="-2"/>
          <w:rtl/>
        </w:rPr>
        <w:t xml:space="preserve"> آثار تنظيمية أو آثار تتعلق بالسياسة العامة، ومن ثم فإنها لن تخضع لهذا الإجراء.</w:t>
      </w:r>
    </w:p>
    <w:p w14:paraId="44AB1AB3" w14:textId="77777777" w:rsidR="0010600E" w:rsidRPr="009901E0" w:rsidRDefault="0010600E" w:rsidP="0010600E">
      <w:pPr>
        <w:rPr>
          <w:rtl/>
        </w:rPr>
      </w:pPr>
      <w:r w:rsidRPr="009901E0">
        <w:rPr>
          <w:rtl/>
        </w:rPr>
        <w:t>وإبان فترة الدراسة، يمكن للعمل الجاري على مشروع توصية جديدة أو مراجعة لتوصية قائمة أن ينضج ويستقر. وللجنة الدراسات أو فرقة العمل أن تقرر أن النص بلغ مرحلة كافية من النضج تسمح ببدء عملية الموافقة. وإذ يُستكمل أي تنقيح أخير، يطلب رئيس لجنة الدراسات إلى مدير مكتب تقييس الاتصالات ب</w:t>
      </w:r>
      <w:r w:rsidRPr="009901E0">
        <w:rPr>
          <w:rFonts w:hint="cs"/>
          <w:rtl/>
        </w:rPr>
        <w:t xml:space="preserve">دء </w:t>
      </w:r>
      <w:r w:rsidRPr="009901E0">
        <w:rPr>
          <w:rtl/>
        </w:rPr>
        <w:t>فترة تشاور</w:t>
      </w:r>
      <w:r w:rsidRPr="009901E0">
        <w:rPr>
          <w:rFonts w:hint="cs"/>
          <w:rtl/>
        </w:rPr>
        <w:t xml:space="preserve"> تستغرق </w:t>
      </w:r>
      <w:r w:rsidRPr="009901E0">
        <w:t>3</w:t>
      </w:r>
      <w:r w:rsidRPr="009901E0">
        <w:rPr>
          <w:rFonts w:hint="eastAsia"/>
          <w:rtl/>
          <w:lang w:val="fr-CH"/>
        </w:rPr>
        <w:t> </w:t>
      </w:r>
      <w:r w:rsidRPr="009901E0">
        <w:rPr>
          <w:rFonts w:hint="cs"/>
          <w:rtl/>
          <w:lang w:val="fr-CH"/>
        </w:rPr>
        <w:t>أشهر على الأقل</w:t>
      </w:r>
      <w:r w:rsidRPr="009901E0">
        <w:rPr>
          <w:rtl/>
        </w:rPr>
        <w:t>. وتُنقل نتائج تشاور الدول الأعضاء إلى الاجتماع التالي للجنة الدراسات.</w:t>
      </w:r>
    </w:p>
    <w:p w14:paraId="732C28AE" w14:textId="77777777" w:rsidR="0010600E" w:rsidRPr="009901E0" w:rsidRDefault="0010600E" w:rsidP="0010600E">
      <w:pPr>
        <w:rPr>
          <w:rtl/>
        </w:rPr>
      </w:pPr>
      <w:r w:rsidRPr="009901E0">
        <w:rPr>
          <w:rtl/>
        </w:rPr>
        <w:t xml:space="preserve">وفي اجتماع لجنة الدراسات، تؤخذ جميع التعليقات في الاعتبار ويوضع النص النهائي للتوصية. وفي الوقت المعيّن أثناء اجتماع لجنة الدراسات، سيسعى الرئيس </w:t>
      </w:r>
      <w:r w:rsidRPr="009901E0">
        <w:rPr>
          <w:rFonts w:hint="cs"/>
          <w:rtl/>
        </w:rPr>
        <w:t xml:space="preserve">إلى </w:t>
      </w:r>
      <w:r w:rsidRPr="009901E0">
        <w:rPr>
          <w:rtl/>
        </w:rPr>
        <w:t>طلب الموافقة على التوصية. ويجب ألا يواجه قرار لجنة الدراسات معارضة. فإذا عارضته إحدى الدول الأعضاء، تُعلَّق عملية الموافقة. ويمكن لواحدة أو أكثر من الدول الأعضاء أن تطلب مزيداً من الوقت لدراسة موقفها. وفي هذه الحالة، تُمهَل هذه الدول الأعضاء أربعة أسابيع بدءاً من ختام الاجتماع للإعلان عن موقفها. ويمكن باستعمال هذا الإجراء الموافقة على النصوص التي بلغت مرحلة النضوج في نهاية فترة الدراسة، أو يمكن إرسالها إلى الجمعية العالمية لتقييس الاتصالات كي توافق عليها.</w:t>
      </w:r>
    </w:p>
    <w:p w14:paraId="00218B62" w14:textId="77777777" w:rsidR="0010600E" w:rsidRPr="009901E0" w:rsidRDefault="0010600E" w:rsidP="0010600E">
      <w:pPr>
        <w:rPr>
          <w:noProof/>
          <w:rtl/>
          <w:lang w:bidi="ar-EG"/>
        </w:rPr>
      </w:pPr>
      <w:r w:rsidRPr="009901E0">
        <w:rPr>
          <w:rFonts w:hint="cs"/>
          <w:noProof/>
          <w:rtl/>
          <w:lang w:bidi="ar-EG"/>
        </w:rPr>
        <w:t>و</w:t>
      </w:r>
      <w:r w:rsidRPr="009901E0">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9901E0">
        <w:rPr>
          <w:rFonts w:hint="cs"/>
          <w:noProof/>
          <w:rtl/>
          <w:lang w:bidi="ar-EG"/>
        </w:rPr>
        <w:t>ملاحظة</w:t>
      </w:r>
      <w:r w:rsidRPr="009901E0">
        <w:rPr>
          <w:noProof/>
          <w:rtl/>
          <w:lang w:bidi="ar-EG"/>
        </w:rPr>
        <w:t xml:space="preserve"> موجزة تُرفق بنص التوصية المعنية.</w:t>
      </w:r>
    </w:p>
    <w:p w14:paraId="21ECDEEF" w14:textId="77777777" w:rsidR="0010600E" w:rsidRPr="009901E0" w:rsidRDefault="0010600E" w:rsidP="0010600E">
      <w:pPr>
        <w:pStyle w:val="Heading3"/>
        <w:rPr>
          <w:rtl/>
        </w:rPr>
      </w:pPr>
      <w:r w:rsidRPr="009901E0">
        <w:t>2.1.3</w:t>
      </w:r>
      <w:r w:rsidRPr="009901E0">
        <w:tab/>
      </w:r>
      <w:r w:rsidRPr="009901E0">
        <w:rPr>
          <w:rtl/>
        </w:rPr>
        <w:t xml:space="preserve">عملية الموافقة البديلة </w:t>
      </w:r>
      <w:r w:rsidRPr="009901E0">
        <w:t>(AAP)</w:t>
      </w:r>
    </w:p>
    <w:p w14:paraId="17313060" w14:textId="77777777" w:rsidR="0010600E" w:rsidRPr="009901E0" w:rsidRDefault="0010600E" w:rsidP="0010600E">
      <w:pPr>
        <w:rPr>
          <w:rtl/>
        </w:rPr>
      </w:pPr>
      <w:r w:rsidRPr="009901E0">
        <w:rPr>
          <w:spacing w:val="6"/>
          <w:rtl/>
        </w:rPr>
        <w:t>تُستعمل عملية الموافقة البديلة لتوصيات لا تحمل مضامين تنظيمية أو مضامين سياسة عامة. وترد تفاصيل هذا الإجراء في</w:t>
      </w:r>
      <w:r w:rsidRPr="009901E0">
        <w:rPr>
          <w:rFonts w:hint="cs"/>
          <w:spacing w:val="6"/>
          <w:rtl/>
        </w:rPr>
        <w:t> </w:t>
      </w:r>
      <w:r w:rsidRPr="009901E0">
        <w:rPr>
          <w:spacing w:val="6"/>
          <w:rtl/>
        </w:rPr>
        <w:t xml:space="preserve">التوصية </w:t>
      </w:r>
      <w:r w:rsidRPr="009901E0">
        <w:rPr>
          <w:spacing w:val="6"/>
        </w:rPr>
        <w:t>ITU-T A.8</w:t>
      </w:r>
      <w:r w:rsidRPr="009901E0">
        <w:rPr>
          <w:spacing w:val="6"/>
          <w:rtl/>
        </w:rPr>
        <w:t xml:space="preserve"> وهي ملخصة في الشكل </w:t>
      </w:r>
      <w:r w:rsidRPr="009901E0">
        <w:rPr>
          <w:spacing w:val="6"/>
        </w:rPr>
        <w:t>3</w:t>
      </w:r>
      <w:r w:rsidRPr="009901E0">
        <w:rPr>
          <w:spacing w:val="6"/>
          <w:rtl/>
        </w:rPr>
        <w:t>ب. وتتمثل السمة البارزة لعملية الموافقة البديلة في إمكانية الحصول</w:t>
      </w:r>
      <w:r w:rsidRPr="009901E0">
        <w:rPr>
          <w:rtl/>
        </w:rPr>
        <w:t xml:space="preserve"> على</w:t>
      </w:r>
      <w:r w:rsidRPr="009901E0">
        <w:t> </w:t>
      </w:r>
      <w:r w:rsidRPr="009901E0">
        <w:rPr>
          <w:rtl/>
        </w:rPr>
        <w:t>موافقة دون الحاجة للانتظار حتى الاجتماع التالي للجنة الدراسات. ويُتوقع بطبيعة الحال أن يسري هذا الإجراء على جميع التوصيات التي يجري وضعها بالتعاون مع اللجنة التقنية المشتركة الأولى.</w:t>
      </w:r>
    </w:p>
    <w:p w14:paraId="5519818E" w14:textId="77777777" w:rsidR="002626CD" w:rsidRPr="009901E0" w:rsidRDefault="002626CD">
      <w:pPr>
        <w:tabs>
          <w:tab w:val="clear" w:pos="794"/>
          <w:tab w:val="clear" w:pos="1191"/>
          <w:tab w:val="clear" w:pos="1588"/>
          <w:tab w:val="clear" w:pos="1985"/>
        </w:tabs>
        <w:bidi w:val="0"/>
        <w:spacing w:before="0" w:line="240" w:lineRule="auto"/>
        <w:jc w:val="left"/>
        <w:rPr>
          <w:rtl/>
        </w:rPr>
      </w:pPr>
      <w:r w:rsidRPr="009901E0">
        <w:rPr>
          <w:rtl/>
        </w:rPr>
        <w:br w:type="page"/>
      </w:r>
    </w:p>
    <w:p w14:paraId="4E8C04A5" w14:textId="77777777" w:rsidR="0010600E" w:rsidRPr="009901E0" w:rsidRDefault="0010600E" w:rsidP="0010600E">
      <w:pPr>
        <w:rPr>
          <w:rtl/>
        </w:rPr>
      </w:pPr>
      <w:r w:rsidRPr="009901E0">
        <w:rPr>
          <w:rtl/>
        </w:rPr>
        <w:lastRenderedPageBreak/>
        <w:t>وإبان فترة الدراسة، يمكن للعمل الجاري على مشروع توصية جديدة أو مراجعة لتوصية قائمة أن ينضج ويستقر. وللجنة الدراسات أو فرقة العمل أن تقرر أن النص بلغ مرحلة كافية من النضج تسمح بالبدء بعملية الموافقة. وإذ يُستكمل أي تنقيح أخير، يطلب رئيس لجنة الدراسات إلى مدير مكتب تقييس الاتصالات المباشرة بفترة نداء أخير تدوم أربعة أسابيع. وإذ</w:t>
      </w:r>
      <w:r w:rsidRPr="009901E0">
        <w:rPr>
          <w:rFonts w:hint="cs"/>
          <w:rtl/>
        </w:rPr>
        <w:t> </w:t>
      </w:r>
      <w:r w:rsidRPr="009901E0">
        <w:rPr>
          <w:rtl/>
        </w:rPr>
        <w:t>يُستعرض النص من قبل الدول الأعضاء وأعضاء القطاع والمنتسبين، يمكنهم التقدم بتعليقات عليه. فإذا لم تَرِد أي</w:t>
      </w:r>
      <w:r w:rsidRPr="009901E0">
        <w:rPr>
          <w:rFonts w:hint="cs"/>
          <w:rtl/>
        </w:rPr>
        <w:t> </w:t>
      </w:r>
      <w:r w:rsidRPr="009901E0">
        <w:rPr>
          <w:rtl/>
        </w:rPr>
        <w:t>تعليقات (فيما عدا التصويبات الصياغية البسيطة)، تُعتبر التوصية قد حازت الموافقة. أما إذا وردت تعليقات جوهرية، فتجري معالجتها تبعاً للجداول الزمنية فيُنشر النص المراجع لثلاثة أسابيع يخضع خلالها لاستعراض إضافي أو يُرسَل إلى</w:t>
      </w:r>
      <w:r w:rsidRPr="009901E0">
        <w:rPr>
          <w:rFonts w:hint="cs"/>
          <w:rtl/>
        </w:rPr>
        <w:t> </w:t>
      </w:r>
      <w:r w:rsidRPr="009901E0">
        <w:rPr>
          <w:rtl/>
        </w:rPr>
        <w:t>الاجتماع التالي للجنة الدراسات. فإذا جرى استعراض إضافي، تحوز التوصية الموافقة إن لم ترد تعليقات (فيما عدا التصويبات الصياغية البسيطة). وبخلاف ذلك، يُرسل النص إلى الاجتماع التالي للجنة الدراسات. وفي اجتماع لجنة الدراسات، تؤخذ جميع التعليقات في الاعتبار ويوضع النص النهائي للتوصية. وفي الوقت المعيّن أثناء اجتماع لجنة الدراسات، سيسعى الرئيس بطلب الموافقة على التوصية. ويجب ألا يواجه قرار لجنة الدراسات معارضة أكثر من دولة واحدة عضو حاضرة في الاجتماع. فإذا عارضته اثنتان أو أكثر من الدول الأعضاء، تُعلَّق عملية الموافقة. ويمكن لواحدة أو أكثر من الدول الأعضاء أن تطلب مزيداً من الوقت لدراسة موقفها. وفي هذه الحالة، تُمهَل هذه الدول الأعضاء أربعة أسابيع بدءاً من ختام الاجتماع للإعلان عن موقفها. ويمكن باستعمال هذا الإجراء الموافقة على النصوص التي بلغت مرحلة النضوج في نهاية فترة الدراسة، أو يمكن إرسالها إلى الجمعية العالمية لتقييس الاتصالات كي توافق عليها.</w:t>
      </w:r>
    </w:p>
    <w:p w14:paraId="6C9B0288" w14:textId="77777777" w:rsidR="002626CD" w:rsidRPr="009901E0" w:rsidRDefault="0010600E" w:rsidP="0010600E">
      <w:pPr>
        <w:rPr>
          <w:noProof/>
          <w:rtl/>
          <w:lang w:bidi="ar-EG"/>
        </w:rPr>
      </w:pPr>
      <w:r w:rsidRPr="009901E0">
        <w:rPr>
          <w:rFonts w:hint="cs"/>
          <w:noProof/>
          <w:rtl/>
          <w:lang w:bidi="ar-EG"/>
        </w:rPr>
        <w:t>و</w:t>
      </w:r>
      <w:r w:rsidRPr="009901E0">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9901E0">
        <w:rPr>
          <w:rFonts w:hint="cs"/>
          <w:noProof/>
          <w:rtl/>
          <w:lang w:bidi="ar-EG"/>
        </w:rPr>
        <w:t>ملاحظة</w:t>
      </w:r>
      <w:r w:rsidRPr="009901E0">
        <w:rPr>
          <w:noProof/>
          <w:rtl/>
          <w:lang w:bidi="ar-EG"/>
        </w:rPr>
        <w:t xml:space="preserve"> موجزة تُرفق بنص التوصية المعنية.</w:t>
      </w:r>
    </w:p>
    <w:p w14:paraId="11BD1E62" w14:textId="77777777" w:rsidR="002626CD" w:rsidRPr="009901E0" w:rsidRDefault="002626CD" w:rsidP="0010600E">
      <w:pPr>
        <w:rPr>
          <w:noProof/>
          <w:rtl/>
          <w:lang w:bidi="ar-EG"/>
        </w:rPr>
      </w:pPr>
    </w:p>
    <w:p w14:paraId="1F435C90" w14:textId="77777777" w:rsidR="002626CD" w:rsidRPr="009901E0" w:rsidRDefault="002626CD" w:rsidP="0010600E">
      <w:pPr>
        <w:rPr>
          <w:noProof/>
          <w:rtl/>
          <w:lang w:bidi="ar-EG"/>
        </w:rPr>
      </w:pPr>
    </w:p>
    <w:p w14:paraId="7642B44F" w14:textId="77777777" w:rsidR="002626CD" w:rsidRPr="009901E0" w:rsidRDefault="002626CD" w:rsidP="0010600E">
      <w:pPr>
        <w:rPr>
          <w:noProof/>
          <w:rtl/>
          <w:lang w:bidi="ar-EG"/>
        </w:rPr>
      </w:pPr>
    </w:p>
    <w:p w14:paraId="780C3D25" w14:textId="77777777" w:rsidR="002626CD" w:rsidRPr="009901E0" w:rsidRDefault="002626CD" w:rsidP="0010600E">
      <w:pPr>
        <w:rPr>
          <w:noProof/>
          <w:rtl/>
          <w:lang w:bidi="ar-EG"/>
        </w:rPr>
      </w:pPr>
    </w:p>
    <w:p w14:paraId="0892BDCA" w14:textId="77777777" w:rsidR="002626CD" w:rsidRPr="009901E0" w:rsidRDefault="002626CD" w:rsidP="0010600E">
      <w:pPr>
        <w:rPr>
          <w:noProof/>
          <w:rtl/>
          <w:lang w:bidi="ar-EG"/>
        </w:rPr>
      </w:pPr>
    </w:p>
    <w:p w14:paraId="00879FEA" w14:textId="77777777" w:rsidR="002626CD" w:rsidRPr="009901E0" w:rsidRDefault="002626CD" w:rsidP="0010600E">
      <w:pPr>
        <w:rPr>
          <w:noProof/>
          <w:rtl/>
          <w:lang w:bidi="ar-EG"/>
        </w:rPr>
      </w:pPr>
    </w:p>
    <w:p w14:paraId="6E0E89F4" w14:textId="77777777" w:rsidR="002626CD" w:rsidRPr="009901E0" w:rsidRDefault="002626CD" w:rsidP="0010600E">
      <w:pPr>
        <w:rPr>
          <w:noProof/>
          <w:rtl/>
          <w:lang w:bidi="ar-EG"/>
        </w:rPr>
      </w:pPr>
    </w:p>
    <w:p w14:paraId="3ECF4D74" w14:textId="77777777" w:rsidR="002626CD" w:rsidRPr="009901E0" w:rsidRDefault="002626CD" w:rsidP="0010600E">
      <w:pPr>
        <w:rPr>
          <w:noProof/>
          <w:rtl/>
          <w:lang w:bidi="ar-EG"/>
        </w:rPr>
      </w:pPr>
    </w:p>
    <w:p w14:paraId="31DB2B3D" w14:textId="77777777" w:rsidR="002626CD" w:rsidRPr="009901E0" w:rsidRDefault="002626CD" w:rsidP="0010600E">
      <w:pPr>
        <w:rPr>
          <w:noProof/>
          <w:rtl/>
          <w:lang w:bidi="ar-EG"/>
        </w:rPr>
      </w:pPr>
    </w:p>
    <w:p w14:paraId="4016A3AB" w14:textId="77777777" w:rsidR="002626CD" w:rsidRPr="009901E0" w:rsidRDefault="002626CD" w:rsidP="0010600E">
      <w:pPr>
        <w:rPr>
          <w:noProof/>
          <w:rtl/>
          <w:lang w:bidi="ar-EG"/>
        </w:rPr>
      </w:pPr>
    </w:p>
    <w:p w14:paraId="3F91AF2A" w14:textId="77777777" w:rsidR="002626CD" w:rsidRPr="009901E0" w:rsidRDefault="002626CD" w:rsidP="0010600E">
      <w:pPr>
        <w:rPr>
          <w:noProof/>
          <w:rtl/>
          <w:lang w:bidi="ar-EG"/>
        </w:rPr>
      </w:pPr>
    </w:p>
    <w:p w14:paraId="52F9A224" w14:textId="77777777" w:rsidR="002626CD" w:rsidRPr="009901E0" w:rsidRDefault="002626CD" w:rsidP="0010600E">
      <w:pPr>
        <w:rPr>
          <w:noProof/>
          <w:rtl/>
          <w:lang w:bidi="ar-EG"/>
        </w:rPr>
      </w:pPr>
    </w:p>
    <w:p w14:paraId="4DCE2EA5" w14:textId="77777777" w:rsidR="002626CD" w:rsidRPr="009901E0" w:rsidRDefault="002626CD" w:rsidP="0010600E">
      <w:pPr>
        <w:rPr>
          <w:noProof/>
          <w:rtl/>
          <w:lang w:bidi="ar-EG"/>
        </w:rPr>
      </w:pPr>
    </w:p>
    <w:p w14:paraId="79E05B89" w14:textId="77777777" w:rsidR="002626CD" w:rsidRPr="009901E0" w:rsidRDefault="002626CD" w:rsidP="0010600E">
      <w:pPr>
        <w:rPr>
          <w:noProof/>
          <w:rtl/>
          <w:lang w:bidi="ar-EG"/>
        </w:rPr>
      </w:pPr>
    </w:p>
    <w:p w14:paraId="2F2490AE" w14:textId="77777777" w:rsidR="002626CD" w:rsidRPr="009901E0" w:rsidRDefault="002626CD" w:rsidP="0010600E">
      <w:pPr>
        <w:rPr>
          <w:noProof/>
          <w:rtl/>
          <w:lang w:bidi="ar-EG"/>
        </w:rPr>
      </w:pPr>
    </w:p>
    <w:p w14:paraId="28CF2B12" w14:textId="77777777" w:rsidR="002626CD" w:rsidRPr="009901E0" w:rsidRDefault="002626CD" w:rsidP="0010600E">
      <w:pPr>
        <w:rPr>
          <w:noProof/>
          <w:rtl/>
          <w:lang w:bidi="ar-EG"/>
        </w:rPr>
      </w:pPr>
    </w:p>
    <w:p w14:paraId="2EB40C6F" w14:textId="77777777" w:rsidR="002626CD" w:rsidRPr="009901E0" w:rsidRDefault="002626CD">
      <w:pPr>
        <w:tabs>
          <w:tab w:val="clear" w:pos="794"/>
          <w:tab w:val="clear" w:pos="1191"/>
          <w:tab w:val="clear" w:pos="1588"/>
          <w:tab w:val="clear" w:pos="1985"/>
        </w:tabs>
        <w:bidi w:val="0"/>
        <w:spacing w:before="0" w:line="240" w:lineRule="auto"/>
        <w:jc w:val="left"/>
        <w:rPr>
          <w:noProof/>
          <w:rtl/>
          <w:lang w:bidi="ar-EG"/>
        </w:rPr>
      </w:pPr>
      <w:r w:rsidRPr="009901E0">
        <w:rPr>
          <w:noProof/>
          <w:rtl/>
          <w:lang w:bidi="ar-EG"/>
        </w:rPr>
        <w:br w:type="page"/>
      </w:r>
    </w:p>
    <w:p w14:paraId="4C4DCF52" w14:textId="77777777" w:rsidR="0010600E" w:rsidRPr="009901E0" w:rsidRDefault="00E871E3" w:rsidP="0010600E">
      <w:pPr>
        <w:pStyle w:val="Figure"/>
        <w:rPr>
          <w:rtl/>
        </w:rPr>
      </w:pPr>
      <w:r w:rsidRPr="009901E0">
        <w:rPr>
          <w:noProof/>
        </w:rPr>
        <w:lastRenderedPageBreak/>
        <w:drawing>
          <wp:inline distT="0" distB="0" distL="0" distR="0" wp14:anchorId="77E8DEF8" wp14:editId="3BBED671">
            <wp:extent cx="5797550" cy="3529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97550" cy="3529965"/>
                    </a:xfrm>
                    <a:prstGeom prst="rect">
                      <a:avLst/>
                    </a:prstGeom>
                    <a:noFill/>
                  </pic:spPr>
                </pic:pic>
              </a:graphicData>
            </a:graphic>
          </wp:inline>
        </w:drawing>
      </w:r>
    </w:p>
    <w:p w14:paraId="7C6B78C0" w14:textId="77777777" w:rsidR="0010600E" w:rsidRPr="009901E0" w:rsidRDefault="0010600E" w:rsidP="007E504C">
      <w:pPr>
        <w:pStyle w:val="Sourcetext"/>
        <w:spacing w:line="168" w:lineRule="auto"/>
        <w:rPr>
          <w:rtl/>
        </w:rPr>
      </w:pPr>
      <w:r w:rsidRPr="009901E0">
        <w:rPr>
          <w:rtl/>
        </w:rPr>
        <w:t>ال</w:t>
      </w:r>
      <w:r w:rsidR="007908AE" w:rsidRPr="009901E0">
        <w:rPr>
          <w:rtl/>
        </w:rPr>
        <w:t>ملاحظة</w:t>
      </w:r>
      <w:r w:rsidRPr="009901E0">
        <w:rPr>
          <w:rtl/>
        </w:rPr>
        <w:t xml:space="preserve"> </w:t>
      </w:r>
      <w:r w:rsidRPr="009901E0">
        <w:t>1</w:t>
      </w:r>
      <w:r w:rsidRPr="009901E0">
        <w:rPr>
          <w:rtl/>
        </w:rPr>
        <w:t>:</w:t>
      </w:r>
      <w:r w:rsidRPr="009901E0">
        <w:rPr>
          <w:rtl/>
        </w:rPr>
        <w:tab/>
        <w:t>يمكن، في حالات استثنائية، إضافة فترة إضافية مدتها أربعة أسابيع على الأكثر إذا طلب أي وفد مزيداً من الوقت بموجب الفقرة</w:t>
      </w:r>
      <w:r w:rsidRPr="009901E0">
        <w:rPr>
          <w:rFonts w:hint="cs"/>
          <w:rtl/>
        </w:rPr>
        <w:t> </w:t>
      </w:r>
      <w:r w:rsidRPr="009901E0">
        <w:t>5.5.9</w:t>
      </w:r>
      <w:r w:rsidRPr="009901E0">
        <w:rPr>
          <w:rFonts w:hint="cs"/>
          <w:rtl/>
        </w:rPr>
        <w:t xml:space="preserve"> من القرار</w:t>
      </w:r>
      <w:r w:rsidRPr="009901E0">
        <w:rPr>
          <w:rFonts w:hint="eastAsia"/>
          <w:rtl/>
        </w:rPr>
        <w:t>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tl/>
        </w:rPr>
        <w:t>.</w:t>
      </w:r>
    </w:p>
    <w:p w14:paraId="42044C7F" w14:textId="77777777" w:rsidR="0010600E" w:rsidRPr="009901E0" w:rsidRDefault="0010600E" w:rsidP="007E504C">
      <w:pPr>
        <w:pStyle w:val="Sourcetext"/>
        <w:spacing w:line="168" w:lineRule="auto"/>
        <w:rPr>
          <w:rtl/>
        </w:rPr>
      </w:pPr>
      <w:r w:rsidRPr="009901E0">
        <w:rPr>
          <w:rtl/>
        </w:rPr>
        <w:t>ال</w:t>
      </w:r>
      <w:r w:rsidR="007908AE" w:rsidRPr="009901E0">
        <w:rPr>
          <w:rtl/>
        </w:rPr>
        <w:t>ملاحظة</w:t>
      </w:r>
      <w:r w:rsidRPr="009901E0">
        <w:rPr>
          <w:rtl/>
        </w:rPr>
        <w:t xml:space="preserve"> </w:t>
      </w:r>
      <w:r w:rsidRPr="009901E0">
        <w:t>2</w:t>
      </w:r>
      <w:r w:rsidRPr="009901E0">
        <w:rPr>
          <w:rtl/>
        </w:rPr>
        <w:t>:</w:t>
      </w:r>
      <w:r w:rsidRPr="009901E0">
        <w:rPr>
          <w:rtl/>
        </w:rPr>
        <w:tab/>
      </w:r>
      <w:r w:rsidRPr="009901E0">
        <w:rPr>
          <w:i/>
          <w:iCs/>
          <w:rtl/>
        </w:rPr>
        <w:t>قرار لجنة الدراسات أو فرقة العمل</w:t>
      </w:r>
      <w:r w:rsidRPr="009901E0">
        <w:rPr>
          <w:rtl/>
        </w:rPr>
        <w:t xml:space="preserve">: تقرر لجنة الدراسات أو فرقة العمل أن العمل بشأن مشروع التوصية قد بلغ مرحلة كافية من النضج وتطلب اللجنة أو الفرقة من رئيس لجنة الدراسات أن يتقدم </w:t>
      </w:r>
      <w:r w:rsidRPr="009901E0">
        <w:rPr>
          <w:rFonts w:hint="cs"/>
          <w:rtl/>
        </w:rPr>
        <w:t>بطلب</w:t>
      </w:r>
      <w:r w:rsidRPr="009901E0">
        <w:rPr>
          <w:rtl/>
        </w:rPr>
        <w:t xml:space="preserve"> إلى المدير</w:t>
      </w:r>
      <w:r w:rsidRPr="009901E0">
        <w:rPr>
          <w:rFonts w:hint="cs"/>
          <w:rtl/>
        </w:rPr>
        <w:t xml:space="preserve"> (الفقرة</w:t>
      </w:r>
      <w:r w:rsidRPr="009901E0">
        <w:rPr>
          <w:rtl/>
        </w:rPr>
        <w:t xml:space="preserve"> </w:t>
      </w:r>
      <w:r w:rsidRPr="009901E0">
        <w:t>1.3.9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w:t>
      </w:r>
    </w:p>
    <w:p w14:paraId="39F76999" w14:textId="77777777" w:rsidR="0010600E" w:rsidRPr="009901E0" w:rsidRDefault="0010600E" w:rsidP="007E504C">
      <w:pPr>
        <w:pStyle w:val="Sourcetext"/>
        <w:spacing w:line="168" w:lineRule="auto"/>
        <w:rPr>
          <w:rtl/>
        </w:rPr>
      </w:pPr>
      <w:r w:rsidRPr="009901E0">
        <w:rPr>
          <w:rtl/>
        </w:rPr>
        <w:t>ال</w:t>
      </w:r>
      <w:r w:rsidR="007908AE" w:rsidRPr="009901E0">
        <w:rPr>
          <w:rtl/>
        </w:rPr>
        <w:t>ملاحظة</w:t>
      </w:r>
      <w:r w:rsidRPr="009901E0">
        <w:rPr>
          <w:rtl/>
        </w:rPr>
        <w:t xml:space="preserve"> </w:t>
      </w:r>
      <w:r w:rsidRPr="009901E0">
        <w:t>3</w:t>
      </w:r>
      <w:r w:rsidRPr="009901E0">
        <w:rPr>
          <w:rtl/>
        </w:rPr>
        <w:t>:</w:t>
      </w:r>
      <w:r w:rsidRPr="009901E0">
        <w:rPr>
          <w:rtl/>
        </w:rPr>
        <w:tab/>
      </w:r>
      <w:r w:rsidRPr="009901E0">
        <w:rPr>
          <w:i/>
          <w:iCs/>
          <w:rtl/>
        </w:rPr>
        <w:t>طلب الرئيس</w:t>
      </w:r>
      <w:r w:rsidRPr="009901E0">
        <w:rPr>
          <w:rtl/>
        </w:rPr>
        <w:t xml:space="preserve">: يطلب رئيس </w:t>
      </w:r>
      <w:r w:rsidRPr="009901E0">
        <w:rPr>
          <w:rFonts w:hint="cs"/>
          <w:rtl/>
        </w:rPr>
        <w:t xml:space="preserve">لجنة الدراسات </w:t>
      </w:r>
      <w:r w:rsidRPr="009901E0">
        <w:rPr>
          <w:rtl/>
        </w:rPr>
        <w:t>من المدير أن يعلن اعتزام التماس الموافقة</w:t>
      </w:r>
      <w:r w:rsidRPr="009901E0">
        <w:rPr>
          <w:rFonts w:hint="cs"/>
          <w:rtl/>
        </w:rPr>
        <w:t xml:space="preserve"> (الفقرة</w:t>
      </w:r>
      <w:r w:rsidRPr="009901E0">
        <w:rPr>
          <w:rtl/>
        </w:rPr>
        <w:t xml:space="preserve"> </w:t>
      </w:r>
      <w:r w:rsidRPr="009901E0">
        <w:t>1.3.9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w:t>
      </w:r>
      <w:r w:rsidRPr="009901E0">
        <w:rPr>
          <w:rFonts w:hint="eastAsia"/>
          <w:rtl/>
        </w:rPr>
        <w:t> </w:t>
      </w:r>
      <w:r w:rsidRPr="009901E0">
        <w:rPr>
          <w:rFonts w:hint="cs"/>
          <w:szCs w:val="18"/>
        </w:rPr>
        <w:t>2012</w:t>
      </w:r>
      <w:r w:rsidRPr="009901E0">
        <w:rPr>
          <w:rFonts w:hint="cs"/>
          <w:szCs w:val="18"/>
          <w:rtl/>
        </w:rPr>
        <w:t>)</w:t>
      </w:r>
      <w:r w:rsidRPr="009901E0">
        <w:rPr>
          <w:rtl/>
        </w:rPr>
        <w:t>.</w:t>
      </w:r>
    </w:p>
    <w:p w14:paraId="639AD4AB" w14:textId="77777777" w:rsidR="0010600E" w:rsidRPr="009901E0" w:rsidRDefault="0010600E" w:rsidP="007E504C">
      <w:pPr>
        <w:pStyle w:val="Sourcetext"/>
        <w:spacing w:line="168" w:lineRule="auto"/>
        <w:rPr>
          <w:rtl/>
        </w:rPr>
      </w:pPr>
      <w:r w:rsidRPr="009901E0">
        <w:rPr>
          <w:rtl/>
        </w:rPr>
        <w:t>ال</w:t>
      </w:r>
      <w:r w:rsidR="007908AE" w:rsidRPr="009901E0">
        <w:rPr>
          <w:rtl/>
        </w:rPr>
        <w:t>ملاحظة</w:t>
      </w:r>
      <w:r w:rsidRPr="009901E0">
        <w:rPr>
          <w:rtl/>
        </w:rPr>
        <w:t xml:space="preserve"> </w:t>
      </w:r>
      <w:r w:rsidRPr="009901E0">
        <w:t>4</w:t>
      </w:r>
      <w:r w:rsidRPr="009901E0">
        <w:rPr>
          <w:rtl/>
        </w:rPr>
        <w:t>:</w:t>
      </w:r>
      <w:r w:rsidRPr="009901E0">
        <w:rPr>
          <w:rtl/>
        </w:rPr>
        <w:tab/>
      </w:r>
      <w:r w:rsidRPr="009901E0">
        <w:rPr>
          <w:i/>
          <w:iCs/>
          <w:rtl/>
        </w:rPr>
        <w:t>توافر النص المنقح</w:t>
      </w:r>
      <w:r w:rsidRPr="009901E0">
        <w:rPr>
          <w:rtl/>
        </w:rPr>
        <w:t xml:space="preserve">: يجب إتاحة نص مشروع التوصية، بما في ذلك الملخص المطلوب، لمكتب تقييس الاتصالات في صيغته النهائية </w:t>
      </w:r>
      <w:r w:rsidRPr="009901E0">
        <w:rPr>
          <w:rFonts w:hint="cs"/>
          <w:rtl/>
        </w:rPr>
        <w:t>المنقحة</w:t>
      </w:r>
      <w:r w:rsidRPr="009901E0">
        <w:rPr>
          <w:rtl/>
        </w:rPr>
        <w:t xml:space="preserve"> بلغة واحدة من اللغات الرسمية على الأقل</w:t>
      </w:r>
      <w:r w:rsidRPr="009901E0">
        <w:rPr>
          <w:rFonts w:hint="cs"/>
          <w:rtl/>
        </w:rPr>
        <w:t xml:space="preserve"> (الفقرة</w:t>
      </w:r>
      <w:r w:rsidRPr="009901E0">
        <w:rPr>
          <w:rtl/>
        </w:rPr>
        <w:t xml:space="preserve"> </w:t>
      </w:r>
      <w:r w:rsidRPr="009901E0">
        <w:t>3.3.9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 xml:space="preserve">. </w:t>
      </w:r>
      <w:r w:rsidRPr="009901E0">
        <w:rPr>
          <w:rFonts w:hint="cs"/>
          <w:rtl/>
        </w:rPr>
        <w:t xml:space="preserve">كما </w:t>
      </w:r>
      <w:r w:rsidRPr="009901E0">
        <w:rPr>
          <w:rtl/>
        </w:rPr>
        <w:t>ينبغي في نفس الوقت أن تتاح للمكتب أي مواد إلكترونية مصاحبة مدرجة في التوصية.</w:t>
      </w:r>
    </w:p>
    <w:p w14:paraId="45DD85E7" w14:textId="77777777" w:rsidR="0010600E" w:rsidRPr="007E504C" w:rsidRDefault="0010600E" w:rsidP="007E504C">
      <w:pPr>
        <w:pStyle w:val="Sourcetext"/>
        <w:spacing w:line="168" w:lineRule="auto"/>
        <w:rPr>
          <w:spacing w:val="-4"/>
          <w:rtl/>
        </w:rPr>
      </w:pPr>
      <w:r w:rsidRPr="007E504C">
        <w:rPr>
          <w:spacing w:val="-4"/>
          <w:rtl/>
        </w:rPr>
        <w:t>ال</w:t>
      </w:r>
      <w:r w:rsidR="007908AE" w:rsidRPr="007E504C">
        <w:rPr>
          <w:spacing w:val="-4"/>
          <w:rtl/>
        </w:rPr>
        <w:t>ملاحظة</w:t>
      </w:r>
      <w:r w:rsidRPr="007E504C">
        <w:rPr>
          <w:spacing w:val="-4"/>
          <w:rtl/>
        </w:rPr>
        <w:t xml:space="preserve"> </w:t>
      </w:r>
      <w:r w:rsidRPr="007E504C">
        <w:rPr>
          <w:spacing w:val="-4"/>
        </w:rPr>
        <w:t>5</w:t>
      </w:r>
      <w:r w:rsidRPr="007E504C">
        <w:rPr>
          <w:spacing w:val="-4"/>
          <w:rtl/>
        </w:rPr>
        <w:t>:</w:t>
      </w:r>
      <w:r w:rsidRPr="007E504C">
        <w:rPr>
          <w:spacing w:val="-4"/>
          <w:rtl/>
        </w:rPr>
        <w:tab/>
      </w:r>
      <w:r w:rsidRPr="007E504C">
        <w:rPr>
          <w:i/>
          <w:iCs/>
          <w:spacing w:val="-4"/>
          <w:rtl/>
        </w:rPr>
        <w:t>إعلان المدير</w:t>
      </w:r>
      <w:r w:rsidRPr="007E504C">
        <w:rPr>
          <w:spacing w:val="-4"/>
          <w:rtl/>
        </w:rPr>
        <w:t xml:space="preserve">: يعلن المدير </w:t>
      </w:r>
      <w:r w:rsidRPr="007E504C">
        <w:rPr>
          <w:rFonts w:hint="cs"/>
          <w:spacing w:val="-4"/>
          <w:rtl/>
        </w:rPr>
        <w:t>اعتزام</w:t>
      </w:r>
      <w:r w:rsidRPr="007E504C">
        <w:rPr>
          <w:spacing w:val="-4"/>
          <w:rtl/>
        </w:rPr>
        <w:t xml:space="preserve"> التماس الموافقة على مشروع التوصية في الاجتماع التالي للجنة الدراسات. وينبغي إرسال الدعوة إلى الاجتماع مشفوعة بإعلان اعتزام تطبيق إجراء الموافقة إلى جميع الدول الأعضاء وأعضاء القطاع بحيث تصل قبل موعد الاجتماع بثلاثة أشهر على الأقل </w:t>
      </w:r>
      <w:r w:rsidRPr="007E504C">
        <w:rPr>
          <w:rFonts w:hint="cs"/>
          <w:spacing w:val="-4"/>
          <w:rtl/>
        </w:rPr>
        <w:t xml:space="preserve">(الفقرتان </w:t>
      </w:r>
      <w:r w:rsidRPr="007E504C">
        <w:rPr>
          <w:spacing w:val="-4"/>
        </w:rPr>
        <w:t>1.3.9</w:t>
      </w:r>
      <w:r w:rsidRPr="007E504C">
        <w:rPr>
          <w:rFonts w:hint="cs"/>
          <w:spacing w:val="-4"/>
          <w:rtl/>
        </w:rPr>
        <w:t xml:space="preserve"> و</w:t>
      </w:r>
      <w:r w:rsidRPr="007E504C">
        <w:rPr>
          <w:spacing w:val="-4"/>
        </w:rPr>
        <w:t>3.3.9</w:t>
      </w:r>
      <w:r w:rsidRPr="007E504C">
        <w:rPr>
          <w:rFonts w:hint="cs"/>
          <w:spacing w:val="-4"/>
          <w:rtl/>
        </w:rPr>
        <w:t xml:space="preserve"> من القرار </w:t>
      </w:r>
      <w:r w:rsidRPr="007E504C">
        <w:rPr>
          <w:rFonts w:hint="cs"/>
          <w:spacing w:val="-4"/>
          <w:szCs w:val="18"/>
        </w:rPr>
        <w:t>1</w:t>
      </w:r>
      <w:r w:rsidRPr="007E504C">
        <w:rPr>
          <w:rFonts w:hint="cs"/>
          <w:spacing w:val="-4"/>
          <w:rtl/>
        </w:rPr>
        <w:t xml:space="preserve"> ل</w:t>
      </w:r>
      <w:r w:rsidRPr="007E504C">
        <w:rPr>
          <w:spacing w:val="-4"/>
          <w:rtl/>
        </w:rPr>
        <w:t>لجمعية العالمية لتقييس الاتصالات</w:t>
      </w:r>
      <w:r w:rsidRPr="007E504C">
        <w:rPr>
          <w:rFonts w:hint="cs"/>
          <w:spacing w:val="-4"/>
          <w:rtl/>
        </w:rPr>
        <w:t xml:space="preserve"> لعام </w:t>
      </w:r>
      <w:r w:rsidRPr="007E504C">
        <w:rPr>
          <w:rFonts w:hint="cs"/>
          <w:spacing w:val="-4"/>
          <w:szCs w:val="18"/>
        </w:rPr>
        <w:t>2012</w:t>
      </w:r>
      <w:r w:rsidRPr="007E504C">
        <w:rPr>
          <w:rFonts w:hint="cs"/>
          <w:spacing w:val="-4"/>
          <w:szCs w:val="18"/>
          <w:rtl/>
        </w:rPr>
        <w:t>)</w:t>
      </w:r>
      <w:r w:rsidRPr="007E504C">
        <w:rPr>
          <w:spacing w:val="-4"/>
          <w:rtl/>
        </w:rPr>
        <w:t>.</w:t>
      </w:r>
    </w:p>
    <w:p w14:paraId="5E66CA54" w14:textId="77777777" w:rsidR="0010600E" w:rsidRPr="009901E0" w:rsidRDefault="0010600E" w:rsidP="007E504C">
      <w:pPr>
        <w:pStyle w:val="Sourcetext"/>
        <w:spacing w:line="168" w:lineRule="auto"/>
        <w:rPr>
          <w:rtl/>
        </w:rPr>
      </w:pPr>
      <w:r w:rsidRPr="009901E0">
        <w:rPr>
          <w:rtl/>
        </w:rPr>
        <w:t>ال</w:t>
      </w:r>
      <w:r w:rsidR="007908AE" w:rsidRPr="009901E0">
        <w:rPr>
          <w:rtl/>
        </w:rPr>
        <w:t>ملاحظة</w:t>
      </w:r>
      <w:r w:rsidRPr="009901E0">
        <w:rPr>
          <w:rtl/>
        </w:rPr>
        <w:t xml:space="preserve"> </w:t>
      </w:r>
      <w:r w:rsidRPr="009901E0">
        <w:t>6</w:t>
      </w:r>
      <w:r w:rsidRPr="009901E0">
        <w:rPr>
          <w:rtl/>
        </w:rPr>
        <w:t>:</w:t>
      </w:r>
      <w:r w:rsidRPr="009901E0">
        <w:rPr>
          <w:rtl/>
        </w:rPr>
        <w:tab/>
      </w:r>
      <w:r w:rsidRPr="009901E0">
        <w:rPr>
          <w:i/>
          <w:iCs/>
          <w:rtl/>
        </w:rPr>
        <w:t>طلب المدير</w:t>
      </w:r>
      <w:r w:rsidRPr="009901E0">
        <w:rPr>
          <w:rtl/>
        </w:rPr>
        <w:t>: يطلب المدير من الدول الأعضاء إبلاغه بما إذا كانت توافق أ</w:t>
      </w:r>
      <w:r w:rsidRPr="009901E0">
        <w:rPr>
          <w:rFonts w:hint="cs"/>
          <w:rtl/>
        </w:rPr>
        <w:t>م</w:t>
      </w:r>
      <w:r w:rsidRPr="009901E0">
        <w:rPr>
          <w:rtl/>
        </w:rPr>
        <w:t> لا توافق على الاقتراح</w:t>
      </w:r>
      <w:r w:rsidRPr="009901E0">
        <w:rPr>
          <w:rFonts w:hint="cs"/>
          <w:rtl/>
        </w:rPr>
        <w:t xml:space="preserve"> (الفقرتان </w:t>
      </w:r>
      <w:r w:rsidRPr="009901E0">
        <w:t>1.4.9</w:t>
      </w:r>
      <w:r w:rsidRPr="009901E0">
        <w:rPr>
          <w:rtl/>
        </w:rPr>
        <w:t xml:space="preserve"> </w:t>
      </w:r>
      <w:r w:rsidRPr="009901E0">
        <w:rPr>
          <w:rFonts w:hint="cs"/>
          <w:rtl/>
        </w:rPr>
        <w:t>و</w:t>
      </w:r>
      <w:r w:rsidRPr="009901E0">
        <w:t>2.4.9</w:t>
      </w:r>
      <w:r w:rsidRPr="009901E0">
        <w:rPr>
          <w:rFonts w:hint="cs"/>
          <w:rtl/>
        </w:rPr>
        <w:t xml:space="preserve"> من القرار </w:t>
      </w:r>
      <w:r w:rsidRPr="009901E0">
        <w:rPr>
          <w:rFonts w:hint="cs"/>
          <w:szCs w:val="18"/>
        </w:rPr>
        <w:t>1</w:t>
      </w:r>
      <w:r w:rsidRPr="009901E0">
        <w:rPr>
          <w:rFonts w:hint="cs"/>
          <w:rtl/>
        </w:rPr>
        <w:t xml:space="preserve"> لل</w:t>
      </w:r>
      <w:r w:rsidRPr="009901E0">
        <w:rPr>
          <w:rtl/>
        </w:rPr>
        <w:t>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 ويتضمن هذا الطلب ملخصاً وإشارة مرجعية للنص النهائي الكامل.</w:t>
      </w:r>
    </w:p>
    <w:p w14:paraId="286CE96F" w14:textId="77777777" w:rsidR="0010600E" w:rsidRPr="009901E0" w:rsidRDefault="0010600E" w:rsidP="007E504C">
      <w:pPr>
        <w:pStyle w:val="Sourcetext"/>
        <w:spacing w:line="168" w:lineRule="auto"/>
        <w:rPr>
          <w:rtl/>
        </w:rPr>
      </w:pPr>
      <w:r w:rsidRPr="009901E0">
        <w:rPr>
          <w:rtl/>
        </w:rPr>
        <w:t>ال</w:t>
      </w:r>
      <w:r w:rsidR="007908AE" w:rsidRPr="009901E0">
        <w:rPr>
          <w:rtl/>
        </w:rPr>
        <w:t>ملاحظة</w:t>
      </w:r>
      <w:r w:rsidRPr="009901E0">
        <w:rPr>
          <w:rtl/>
        </w:rPr>
        <w:t xml:space="preserve"> </w:t>
      </w:r>
      <w:r w:rsidRPr="009901E0">
        <w:t>7</w:t>
      </w:r>
      <w:r w:rsidRPr="009901E0">
        <w:rPr>
          <w:rtl/>
        </w:rPr>
        <w:t>:</w:t>
      </w:r>
      <w:r w:rsidRPr="009901E0">
        <w:rPr>
          <w:i/>
          <w:iCs/>
          <w:rtl/>
        </w:rPr>
        <w:tab/>
        <w:t>توزيع النص</w:t>
      </w:r>
      <w:r w:rsidRPr="009901E0">
        <w:rPr>
          <w:rtl/>
        </w:rPr>
        <w:t xml:space="preserve">: يجب أن يكون نص مشروع التوصية قد تم توزيعه باللغات الرسمية قبل شهر على الأقل من موعد الاجتماع المعلن عنه </w:t>
      </w:r>
      <w:r w:rsidRPr="009901E0">
        <w:rPr>
          <w:rFonts w:hint="cs"/>
          <w:rtl/>
        </w:rPr>
        <w:t>(الفقرة</w:t>
      </w:r>
      <w:r w:rsidRPr="009901E0">
        <w:rPr>
          <w:rFonts w:hint="eastAsia"/>
          <w:rtl/>
        </w:rPr>
        <w:t> </w:t>
      </w:r>
      <w:r w:rsidRPr="009901E0">
        <w:t>5.3.9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w:t>
      </w:r>
    </w:p>
    <w:p w14:paraId="754416E5" w14:textId="77777777" w:rsidR="0010600E" w:rsidRPr="007E504C" w:rsidRDefault="0010600E" w:rsidP="007E504C">
      <w:pPr>
        <w:pStyle w:val="Sourcetext"/>
        <w:spacing w:line="168" w:lineRule="auto"/>
        <w:rPr>
          <w:spacing w:val="-4"/>
          <w:rtl/>
        </w:rPr>
      </w:pPr>
      <w:r w:rsidRPr="007E504C">
        <w:rPr>
          <w:spacing w:val="-4"/>
          <w:rtl/>
        </w:rPr>
        <w:t>ال</w:t>
      </w:r>
      <w:r w:rsidR="007908AE" w:rsidRPr="007E504C">
        <w:rPr>
          <w:spacing w:val="-4"/>
          <w:rtl/>
        </w:rPr>
        <w:t>ملاحظة</w:t>
      </w:r>
      <w:r w:rsidRPr="007E504C">
        <w:rPr>
          <w:spacing w:val="-4"/>
          <w:rtl/>
        </w:rPr>
        <w:t xml:space="preserve"> </w:t>
      </w:r>
      <w:r w:rsidRPr="007E504C">
        <w:rPr>
          <w:spacing w:val="-4"/>
        </w:rPr>
        <w:t>8</w:t>
      </w:r>
      <w:r w:rsidRPr="007E504C">
        <w:rPr>
          <w:spacing w:val="-4"/>
          <w:rtl/>
        </w:rPr>
        <w:t>:</w:t>
      </w:r>
      <w:r w:rsidRPr="007E504C">
        <w:rPr>
          <w:spacing w:val="-4"/>
          <w:rtl/>
        </w:rPr>
        <w:tab/>
      </w:r>
      <w:r w:rsidRPr="007E504C">
        <w:rPr>
          <w:rFonts w:hint="cs"/>
          <w:i/>
          <w:iCs/>
          <w:spacing w:val="-4"/>
          <w:rtl/>
        </w:rPr>
        <w:t>ال</w:t>
      </w:r>
      <w:r w:rsidRPr="007E504C">
        <w:rPr>
          <w:i/>
          <w:iCs/>
          <w:spacing w:val="-4"/>
          <w:rtl/>
        </w:rPr>
        <w:t xml:space="preserve">موعد </w:t>
      </w:r>
      <w:r w:rsidRPr="007E504C">
        <w:rPr>
          <w:rFonts w:hint="cs"/>
          <w:i/>
          <w:iCs/>
          <w:spacing w:val="-4"/>
          <w:rtl/>
        </w:rPr>
        <w:t>ال</w:t>
      </w:r>
      <w:r w:rsidRPr="007E504C">
        <w:rPr>
          <w:i/>
          <w:iCs/>
          <w:spacing w:val="-4"/>
          <w:rtl/>
        </w:rPr>
        <w:t>نهائي لتلقي ردود الدول الأعضاء</w:t>
      </w:r>
      <w:r w:rsidRPr="007E504C">
        <w:rPr>
          <w:spacing w:val="-4"/>
          <w:rtl/>
        </w:rPr>
        <w:t xml:space="preserve">: إذا كانت نسبة </w:t>
      </w:r>
      <w:r w:rsidRPr="007E504C">
        <w:rPr>
          <w:spacing w:val="-4"/>
        </w:rPr>
        <w:t>%70</w:t>
      </w:r>
      <w:r w:rsidRPr="007E504C">
        <w:rPr>
          <w:spacing w:val="-4"/>
          <w:rtl/>
        </w:rPr>
        <w:t xml:space="preserve"> من الردود الواردة أثناء فترة </w:t>
      </w:r>
      <w:r w:rsidRPr="007E504C">
        <w:rPr>
          <w:rFonts w:hint="cs"/>
          <w:spacing w:val="-4"/>
          <w:rtl/>
        </w:rPr>
        <w:t>التشاور</w:t>
      </w:r>
      <w:r w:rsidRPr="007E504C">
        <w:rPr>
          <w:spacing w:val="-4"/>
          <w:rtl/>
        </w:rPr>
        <w:t xml:space="preserve"> تعبر عن الموافقة، يعتبر الاقتراح قد حاز القبول </w:t>
      </w:r>
      <w:r w:rsidRPr="007E504C">
        <w:rPr>
          <w:rFonts w:hint="cs"/>
          <w:spacing w:val="-4"/>
          <w:rtl/>
        </w:rPr>
        <w:t>(الفقرات</w:t>
      </w:r>
      <w:r w:rsidRPr="007E504C">
        <w:rPr>
          <w:spacing w:val="-4"/>
          <w:rtl/>
        </w:rPr>
        <w:t xml:space="preserve"> </w:t>
      </w:r>
      <w:r w:rsidRPr="007E504C">
        <w:rPr>
          <w:spacing w:val="-4"/>
        </w:rPr>
        <w:t>1.4.9</w:t>
      </w:r>
      <w:r w:rsidRPr="007E504C">
        <w:rPr>
          <w:rFonts w:hint="cs"/>
          <w:spacing w:val="-4"/>
          <w:rtl/>
        </w:rPr>
        <w:t xml:space="preserve"> و</w:t>
      </w:r>
      <w:r w:rsidRPr="007E504C">
        <w:rPr>
          <w:spacing w:val="-4"/>
        </w:rPr>
        <w:t>5.4.9</w:t>
      </w:r>
      <w:r w:rsidRPr="007E504C">
        <w:rPr>
          <w:rFonts w:hint="cs"/>
          <w:spacing w:val="-4"/>
          <w:rtl/>
        </w:rPr>
        <w:t xml:space="preserve"> </w:t>
      </w:r>
      <w:r w:rsidRPr="007E504C">
        <w:rPr>
          <w:spacing w:val="-4"/>
          <w:rtl/>
        </w:rPr>
        <w:t>و</w:t>
      </w:r>
      <w:r w:rsidRPr="007E504C">
        <w:rPr>
          <w:spacing w:val="-4"/>
        </w:rPr>
        <w:t>7.4.9</w:t>
      </w:r>
      <w:r w:rsidRPr="007E504C">
        <w:rPr>
          <w:rFonts w:hint="cs"/>
          <w:spacing w:val="-4"/>
          <w:rtl/>
        </w:rPr>
        <w:t xml:space="preserve"> من القرار </w:t>
      </w:r>
      <w:r w:rsidRPr="007E504C">
        <w:rPr>
          <w:rFonts w:hint="cs"/>
          <w:spacing w:val="-4"/>
          <w:szCs w:val="18"/>
        </w:rPr>
        <w:t>1</w:t>
      </w:r>
      <w:r w:rsidRPr="007E504C">
        <w:rPr>
          <w:rFonts w:hint="cs"/>
          <w:spacing w:val="-4"/>
          <w:rtl/>
        </w:rPr>
        <w:t xml:space="preserve"> ل</w:t>
      </w:r>
      <w:r w:rsidRPr="007E504C">
        <w:rPr>
          <w:spacing w:val="-4"/>
          <w:rtl/>
        </w:rPr>
        <w:t>لجمعية العالمية لتقييس الاتصالات</w:t>
      </w:r>
      <w:r w:rsidRPr="007E504C">
        <w:rPr>
          <w:rFonts w:hint="cs"/>
          <w:spacing w:val="-4"/>
          <w:rtl/>
        </w:rPr>
        <w:t xml:space="preserve"> لعام </w:t>
      </w:r>
      <w:r w:rsidRPr="007E504C">
        <w:rPr>
          <w:rFonts w:hint="cs"/>
          <w:spacing w:val="-4"/>
          <w:szCs w:val="18"/>
        </w:rPr>
        <w:t>2012</w:t>
      </w:r>
      <w:r w:rsidRPr="007E504C">
        <w:rPr>
          <w:rFonts w:hint="cs"/>
          <w:spacing w:val="-4"/>
          <w:szCs w:val="18"/>
          <w:rtl/>
        </w:rPr>
        <w:t>)</w:t>
      </w:r>
      <w:r w:rsidRPr="007E504C">
        <w:rPr>
          <w:rFonts w:hint="cs"/>
          <w:spacing w:val="-4"/>
          <w:rtl/>
        </w:rPr>
        <w:t>.</w:t>
      </w:r>
    </w:p>
    <w:p w14:paraId="502F4BA6" w14:textId="77777777" w:rsidR="0010600E" w:rsidRPr="009901E0" w:rsidRDefault="0010600E" w:rsidP="007E504C">
      <w:pPr>
        <w:pStyle w:val="Sourcetext"/>
        <w:spacing w:line="168" w:lineRule="auto"/>
      </w:pPr>
      <w:r w:rsidRPr="009901E0">
        <w:rPr>
          <w:rtl/>
        </w:rPr>
        <w:t>ال</w:t>
      </w:r>
      <w:r w:rsidR="007908AE" w:rsidRPr="009901E0">
        <w:rPr>
          <w:rtl/>
        </w:rPr>
        <w:t>ملاحظة</w:t>
      </w:r>
      <w:r w:rsidRPr="009901E0">
        <w:rPr>
          <w:rtl/>
        </w:rPr>
        <w:t xml:space="preserve"> </w:t>
      </w:r>
      <w:r w:rsidRPr="009901E0">
        <w:t>9</w:t>
      </w:r>
      <w:r w:rsidRPr="009901E0">
        <w:rPr>
          <w:rtl/>
        </w:rPr>
        <w:t>:</w:t>
      </w:r>
      <w:r w:rsidRPr="009901E0">
        <w:rPr>
          <w:rtl/>
        </w:rPr>
        <w:tab/>
      </w:r>
      <w:r w:rsidRPr="009901E0">
        <w:rPr>
          <w:i/>
          <w:iCs/>
          <w:rtl/>
        </w:rPr>
        <w:t>قرار لجنة الدراسات</w:t>
      </w:r>
      <w:r w:rsidRPr="009901E0">
        <w:rPr>
          <w:rtl/>
        </w:rPr>
        <w:t xml:space="preserve">: تتوصل لجنة الدراسات، بعد المناقشة، إلى اتفاق بدون معارضة على تطبيق إجراء الموافقة </w:t>
      </w:r>
      <w:r w:rsidRPr="009901E0">
        <w:rPr>
          <w:rFonts w:hint="cs"/>
          <w:rtl/>
        </w:rPr>
        <w:t xml:space="preserve">(الفقرتان </w:t>
      </w:r>
      <w:r w:rsidRPr="009901E0">
        <w:t>3.5.9</w:t>
      </w:r>
      <w:r w:rsidRPr="009901E0">
        <w:rPr>
          <w:rtl/>
        </w:rPr>
        <w:t xml:space="preserve"> و</w:t>
      </w:r>
      <w:r w:rsidRPr="009901E0">
        <w:t>2.5.9</w:t>
      </w:r>
      <w:r w:rsidRPr="009901E0">
        <w:rPr>
          <w:rFonts w:hint="cs"/>
          <w:rtl/>
        </w:rPr>
        <w:t xml:space="preserve"> من القرار</w:t>
      </w:r>
      <w:r w:rsidRPr="009901E0">
        <w:rPr>
          <w:rFonts w:hint="eastAsia"/>
          <w:rtl/>
        </w:rPr>
        <w:t>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 xml:space="preserve">. ويمكن لأي وفد أن يسجل درجة من التحفظ </w:t>
      </w:r>
      <w:r w:rsidRPr="009901E0">
        <w:rPr>
          <w:rFonts w:hint="cs"/>
          <w:rtl/>
        </w:rPr>
        <w:t>(الفقرة</w:t>
      </w:r>
      <w:r w:rsidRPr="009901E0">
        <w:rPr>
          <w:rtl/>
        </w:rPr>
        <w:t xml:space="preserve"> </w:t>
      </w:r>
      <w:r w:rsidRPr="009901E0">
        <w:t>4.5.9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 xml:space="preserve">، أو أن يطلب مزيداً من الوقت لدراسة موقفه </w:t>
      </w:r>
      <w:r w:rsidRPr="009901E0">
        <w:rPr>
          <w:rFonts w:hint="cs"/>
          <w:rtl/>
        </w:rPr>
        <w:t>(الفقرة</w:t>
      </w:r>
      <w:r w:rsidRPr="009901E0">
        <w:rPr>
          <w:rtl/>
        </w:rPr>
        <w:t xml:space="preserve"> </w:t>
      </w:r>
      <w:r w:rsidRPr="009901E0">
        <w:t>5.5.9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 xml:space="preserve"> أو أن يمتنع ع</w:t>
      </w:r>
      <w:r w:rsidRPr="009901E0">
        <w:rPr>
          <w:rFonts w:hint="cs"/>
          <w:rtl/>
        </w:rPr>
        <w:t>ن</w:t>
      </w:r>
      <w:r w:rsidRPr="009901E0">
        <w:rPr>
          <w:rtl/>
        </w:rPr>
        <w:t xml:space="preserve"> اتخاذ قرار</w:t>
      </w:r>
      <w:r w:rsidRPr="009901E0">
        <w:rPr>
          <w:rFonts w:hint="cs"/>
          <w:rtl/>
        </w:rPr>
        <w:t xml:space="preserve"> (الفقرة</w:t>
      </w:r>
      <w:r w:rsidRPr="009901E0">
        <w:rPr>
          <w:rtl/>
        </w:rPr>
        <w:t xml:space="preserve"> </w:t>
      </w:r>
      <w:r w:rsidRPr="009901E0">
        <w:t>6.5.9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w:t>
      </w:r>
    </w:p>
    <w:p w14:paraId="4175EDE8" w14:textId="77777777" w:rsidR="0010600E" w:rsidRPr="009901E0" w:rsidRDefault="0010600E" w:rsidP="007E504C">
      <w:pPr>
        <w:pStyle w:val="Sourcetext"/>
        <w:spacing w:line="168" w:lineRule="auto"/>
        <w:rPr>
          <w:rtl/>
        </w:rPr>
      </w:pPr>
      <w:r w:rsidRPr="009901E0">
        <w:rPr>
          <w:rtl/>
        </w:rPr>
        <w:t>ال</w:t>
      </w:r>
      <w:r w:rsidR="007908AE" w:rsidRPr="009901E0">
        <w:rPr>
          <w:rtl/>
        </w:rPr>
        <w:t>ملاحظة</w:t>
      </w:r>
      <w:r w:rsidRPr="009901E0">
        <w:rPr>
          <w:rtl/>
        </w:rPr>
        <w:t xml:space="preserve"> </w:t>
      </w:r>
      <w:r w:rsidRPr="009901E0">
        <w:t>10</w:t>
      </w:r>
      <w:r w:rsidRPr="009901E0">
        <w:rPr>
          <w:rtl/>
        </w:rPr>
        <w:t>:</w:t>
      </w:r>
      <w:r w:rsidRPr="009901E0">
        <w:rPr>
          <w:rFonts w:hint="cs"/>
          <w:rtl/>
        </w:rPr>
        <w:t xml:space="preserve"> </w:t>
      </w:r>
      <w:r w:rsidRPr="009901E0">
        <w:rPr>
          <w:rFonts w:hint="cs"/>
          <w:i/>
          <w:iCs/>
          <w:rtl/>
        </w:rPr>
        <w:t>تبليغ من</w:t>
      </w:r>
      <w:r w:rsidRPr="009901E0">
        <w:rPr>
          <w:i/>
          <w:iCs/>
          <w:rtl/>
        </w:rPr>
        <w:t xml:space="preserve"> المدير</w:t>
      </w:r>
      <w:r w:rsidRPr="009901E0">
        <w:rPr>
          <w:rtl/>
        </w:rPr>
        <w:t xml:space="preserve">: يقوم المدير بالتبليغ عما إذا كان مشروع التوصية قد </w:t>
      </w:r>
      <w:r w:rsidRPr="009901E0">
        <w:rPr>
          <w:rFonts w:hint="cs"/>
          <w:rtl/>
        </w:rPr>
        <w:t>حصل على</w:t>
      </w:r>
      <w:r w:rsidRPr="009901E0">
        <w:rPr>
          <w:rtl/>
        </w:rPr>
        <w:t xml:space="preserve"> الموافقة أم لا </w:t>
      </w:r>
      <w:r w:rsidRPr="009901E0">
        <w:rPr>
          <w:rFonts w:hint="cs"/>
          <w:rtl/>
        </w:rPr>
        <w:t>(الفقرة</w:t>
      </w:r>
      <w:r w:rsidRPr="009901E0">
        <w:rPr>
          <w:rtl/>
        </w:rPr>
        <w:t xml:space="preserve"> </w:t>
      </w:r>
      <w:r w:rsidRPr="009901E0">
        <w:t>1.6.9</w:t>
      </w:r>
      <w:r w:rsidRPr="009901E0">
        <w:rPr>
          <w:rFonts w:hint="cs"/>
          <w:rtl/>
        </w:rPr>
        <w:t xml:space="preserve"> من القرار </w:t>
      </w:r>
      <w:r w:rsidRPr="009901E0">
        <w:rPr>
          <w:rFonts w:hint="cs"/>
          <w:szCs w:val="18"/>
        </w:rPr>
        <w:t>1</w:t>
      </w:r>
      <w:r w:rsidRPr="009901E0">
        <w:rPr>
          <w:rFonts w:hint="cs"/>
          <w:rtl/>
        </w:rPr>
        <w:t xml:space="preserve"> ل</w:t>
      </w:r>
      <w:r w:rsidRPr="009901E0">
        <w:rPr>
          <w:rtl/>
        </w:rPr>
        <w:t>لجمعية العالمية لتقييس الاتصالات</w:t>
      </w:r>
      <w:r w:rsidRPr="009901E0">
        <w:rPr>
          <w:rFonts w:hint="cs"/>
          <w:rtl/>
        </w:rPr>
        <w:t xml:space="preserve"> لعام </w:t>
      </w:r>
      <w:r w:rsidRPr="009901E0">
        <w:rPr>
          <w:rFonts w:hint="cs"/>
          <w:szCs w:val="18"/>
        </w:rPr>
        <w:t>2012</w:t>
      </w:r>
      <w:r w:rsidRPr="009901E0">
        <w:rPr>
          <w:rFonts w:hint="cs"/>
          <w:szCs w:val="18"/>
          <w:rtl/>
        </w:rPr>
        <w:t>)</w:t>
      </w:r>
      <w:r w:rsidRPr="009901E0">
        <w:rPr>
          <w:rtl/>
        </w:rPr>
        <w:t>.</w:t>
      </w:r>
    </w:p>
    <w:p w14:paraId="6AC5945D" w14:textId="43A8AAA8" w:rsidR="00E871E3" w:rsidRPr="009901E0" w:rsidRDefault="0010600E" w:rsidP="007E504C">
      <w:pPr>
        <w:pStyle w:val="FigureNoTitle0"/>
        <w:rPr>
          <w:rtl/>
          <w:lang w:bidi="ar-EG"/>
        </w:rPr>
      </w:pPr>
      <w:r w:rsidRPr="009901E0">
        <w:rPr>
          <w:rtl/>
        </w:rPr>
        <w:t xml:space="preserve">الشكل </w:t>
      </w:r>
      <w:r w:rsidRPr="009901E0">
        <w:t>3</w:t>
      </w:r>
      <w:r w:rsidRPr="009901E0">
        <w:rPr>
          <w:rtl/>
        </w:rPr>
        <w:t xml:space="preserve">أ </w:t>
      </w:r>
      <w:r w:rsidRPr="009901E0">
        <w:rPr>
          <w:rFonts w:hint="cs"/>
          <w:rtl/>
        </w:rPr>
        <w:t xml:space="preserve">(يستند إلى الشكل </w:t>
      </w:r>
      <w:r w:rsidRPr="009901E0">
        <w:rPr>
          <w:rFonts w:hint="cs"/>
        </w:rPr>
        <w:t>1</w:t>
      </w:r>
      <w:r w:rsidRPr="009901E0">
        <w:rPr>
          <w:rFonts w:hint="cs"/>
          <w:rtl/>
        </w:rPr>
        <w:t>.</w:t>
      </w:r>
      <w:r w:rsidRPr="009901E0">
        <w:rPr>
          <w:rFonts w:hint="cs"/>
        </w:rPr>
        <w:t>9</w:t>
      </w:r>
      <w:r w:rsidRPr="009901E0">
        <w:rPr>
          <w:rFonts w:hint="cs"/>
          <w:rtl/>
        </w:rPr>
        <w:t xml:space="preserve"> في القرار </w:t>
      </w:r>
      <w:r w:rsidRPr="009901E0">
        <w:rPr>
          <w:rFonts w:hint="cs"/>
        </w:rPr>
        <w:t>1</w:t>
      </w:r>
      <w:r w:rsidRPr="009901E0">
        <w:rPr>
          <w:rFonts w:hint="cs"/>
          <w:rtl/>
        </w:rPr>
        <w:t xml:space="preserve"> </w:t>
      </w:r>
      <w:r w:rsidRPr="009901E0">
        <w:rPr>
          <w:rFonts w:hint="cs"/>
          <w:sz w:val="30"/>
          <w:rtl/>
        </w:rPr>
        <w:t>ل</w:t>
      </w:r>
      <w:r w:rsidRPr="009901E0">
        <w:rPr>
          <w:sz w:val="30"/>
          <w:rtl/>
        </w:rPr>
        <w:t>لجمعية العالمية لتقييس الاتصالات</w:t>
      </w:r>
      <w:r w:rsidRPr="009901E0">
        <w:rPr>
          <w:rFonts w:hint="cs"/>
          <w:sz w:val="30"/>
          <w:rtl/>
        </w:rPr>
        <w:t>)</w:t>
      </w:r>
      <w:r w:rsidRPr="009901E0">
        <w:rPr>
          <w:rFonts w:hint="cs"/>
          <w:rtl/>
        </w:rPr>
        <w:t xml:space="preserve"> </w:t>
      </w:r>
      <w:r w:rsidR="003041DD" w:rsidRPr="009901E0">
        <w:rPr>
          <w:rtl/>
        </w:rPr>
        <w:t>–</w:t>
      </w:r>
      <w:r w:rsidRPr="009901E0">
        <w:rPr>
          <w:rtl/>
        </w:rPr>
        <w:br/>
        <w:t xml:space="preserve">عملية الموافقة التقليدية </w:t>
      </w:r>
      <w:r w:rsidRPr="009901E0">
        <w:t>(TAP)</w:t>
      </w:r>
      <w:r w:rsidRPr="009901E0">
        <w:rPr>
          <w:rtl/>
        </w:rPr>
        <w:t xml:space="preserve"> في قطاع تقييس الاتصالات</w:t>
      </w:r>
      <w:r w:rsidR="00E871E3" w:rsidRPr="009901E0">
        <w:rPr>
          <w:rtl/>
          <w:lang w:bidi="ar-EG"/>
        </w:rPr>
        <w:br w:type="page"/>
      </w:r>
    </w:p>
    <w:p w14:paraId="38D9B590" w14:textId="77777777" w:rsidR="0010600E" w:rsidRPr="009901E0" w:rsidRDefault="00E871E3" w:rsidP="0010600E">
      <w:pPr>
        <w:pStyle w:val="Figure"/>
        <w:spacing w:line="240" w:lineRule="auto"/>
        <w:rPr>
          <w:rtl/>
        </w:rPr>
      </w:pPr>
      <w:r w:rsidRPr="009901E0">
        <w:rPr>
          <w:noProof/>
        </w:rPr>
        <w:lastRenderedPageBreak/>
        <w:drawing>
          <wp:inline distT="0" distB="0" distL="0" distR="0" wp14:anchorId="23357AC1" wp14:editId="55B2FF73">
            <wp:extent cx="6115050" cy="2517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15050" cy="2517775"/>
                    </a:xfrm>
                    <a:prstGeom prst="rect">
                      <a:avLst/>
                    </a:prstGeom>
                    <a:noFill/>
                  </pic:spPr>
                </pic:pic>
              </a:graphicData>
            </a:graphic>
          </wp:inline>
        </w:drawing>
      </w:r>
    </w:p>
    <w:p w14:paraId="792E5738" w14:textId="77777777" w:rsidR="0010600E" w:rsidRPr="009901E0" w:rsidRDefault="0010600E" w:rsidP="00E871E3">
      <w:pPr>
        <w:pStyle w:val="Figurelegend"/>
        <w:bidi/>
        <w:rPr>
          <w:rtl/>
          <w:lang w:bidi="ar-EG"/>
        </w:rPr>
      </w:pPr>
      <w:r w:rsidRPr="009901E0">
        <w:rPr>
          <w:rStyle w:val="Left-to-Right"/>
        </w:rPr>
        <w:t>(1</w:t>
      </w:r>
      <w:r w:rsidRPr="009901E0">
        <w:rPr>
          <w:rFonts w:hint="cs"/>
          <w:rtl/>
        </w:rPr>
        <w:tab/>
      </w:r>
      <w:r w:rsidRPr="009901E0">
        <w:rPr>
          <w:rFonts w:hint="cs"/>
          <w:i/>
          <w:iCs/>
          <w:rtl/>
        </w:rPr>
        <w:t>قبول لجنة الدراسات أو فرقة العمل</w:t>
      </w:r>
      <w:r w:rsidRPr="009901E0">
        <w:rPr>
          <w:rFonts w:hint="cs"/>
          <w:rtl/>
        </w:rPr>
        <w:t xml:space="preserve"> </w:t>
      </w:r>
      <w:r w:rsidR="003041DD" w:rsidRPr="009901E0">
        <w:rPr>
          <w:rtl/>
        </w:rPr>
        <w:t>–</w:t>
      </w:r>
      <w:r w:rsidRPr="009901E0">
        <w:rPr>
          <w:rFonts w:hint="cs"/>
          <w:rtl/>
        </w:rPr>
        <w:t xml:space="preserve"> تقرر لجنة الدراسات أو فرقة العمل أن العمل على إعداد مشروع التوصية بلغ مرحلة كافية من النضج تسمح بالبدء في عملية الموافقة البديلة والشروع في إجراء النداء الأخير (الفقرة</w:t>
      </w:r>
      <w:r w:rsidR="008435C8" w:rsidRPr="009901E0">
        <w:rPr>
          <w:rFonts w:hint="eastAsia"/>
          <w:rtl/>
        </w:rPr>
        <w:t> </w:t>
      </w:r>
      <w:r w:rsidRPr="009901E0">
        <w:rPr>
          <w:lang w:val="en-US"/>
        </w:rPr>
        <w:t>1.3</w:t>
      </w:r>
      <w:r w:rsidRPr="009901E0">
        <w:rPr>
          <w:rFonts w:hint="cs"/>
          <w:rtl/>
          <w:lang w:val="en-US"/>
        </w:rPr>
        <w:t xml:space="preserve"> من التوصية </w:t>
      </w:r>
      <w:r w:rsidRPr="009901E0">
        <w:t>ITU-T A.</w:t>
      </w:r>
      <w:r w:rsidRPr="009901E0">
        <w:rPr>
          <w:lang w:val="en-US"/>
        </w:rPr>
        <w:t>8</w:t>
      </w:r>
      <w:r w:rsidRPr="009901E0">
        <w:rPr>
          <w:rFonts w:hint="cs"/>
          <w:rtl/>
        </w:rPr>
        <w:t>).</w:t>
      </w:r>
    </w:p>
    <w:p w14:paraId="01D4FBCE" w14:textId="77777777" w:rsidR="0010600E" w:rsidRPr="009901E0" w:rsidRDefault="0010600E" w:rsidP="00E871E3">
      <w:pPr>
        <w:pStyle w:val="Figurelegend"/>
        <w:bidi/>
        <w:rPr>
          <w:rtl/>
        </w:rPr>
      </w:pPr>
      <w:r w:rsidRPr="009901E0">
        <w:rPr>
          <w:rStyle w:val="Left-to-Right"/>
        </w:rPr>
        <w:t>(2</w:t>
      </w:r>
      <w:r w:rsidRPr="009901E0">
        <w:rPr>
          <w:rFonts w:hint="cs"/>
          <w:rtl/>
        </w:rPr>
        <w:tab/>
      </w:r>
      <w:r w:rsidRPr="009901E0">
        <w:rPr>
          <w:rFonts w:hint="cs"/>
          <w:i/>
          <w:iCs/>
          <w:rtl/>
        </w:rPr>
        <w:t>توافر النص بعد الانتهاء من تحريره</w:t>
      </w:r>
      <w:r w:rsidRPr="009901E0">
        <w:rPr>
          <w:rFonts w:hint="cs"/>
          <w:rtl/>
        </w:rPr>
        <w:t xml:space="preserve"> </w:t>
      </w:r>
      <w:r w:rsidRPr="009901E0">
        <w:rPr>
          <w:rtl/>
        </w:rPr>
        <w:t>–</w:t>
      </w:r>
      <w:r w:rsidRPr="009901E0">
        <w:rPr>
          <w:rFonts w:hint="cs"/>
          <w:rtl/>
        </w:rPr>
        <w:t xml:space="preserve"> يقدم مشروع النص النهائي، بعد الانتهاء من تحريره، بما في ذلك الملخص، إلى مكتب تقييس الاتصالات، ويطلب رئيس لجنة الدراسات من مدير المكتب الشروع في إجراء النداء الأخير (الفقرة</w:t>
      </w:r>
      <w:r w:rsidR="008435C8" w:rsidRPr="009901E0">
        <w:rPr>
          <w:rFonts w:hint="eastAsia"/>
          <w:rtl/>
        </w:rPr>
        <w:t> </w:t>
      </w:r>
      <w:r w:rsidRPr="009901E0">
        <w:rPr>
          <w:lang w:val="en-US"/>
        </w:rPr>
        <w:t>2.3</w:t>
      </w:r>
      <w:r w:rsidRPr="009901E0">
        <w:rPr>
          <w:rFonts w:hint="cs"/>
          <w:rtl/>
          <w:lang w:val="en-US"/>
        </w:rPr>
        <w:t xml:space="preserve"> من التوصية </w:t>
      </w:r>
      <w:r w:rsidRPr="009901E0">
        <w:t>ITU-T A.</w:t>
      </w:r>
      <w:r w:rsidRPr="009901E0">
        <w:rPr>
          <w:lang w:val="en-US"/>
        </w:rPr>
        <w:t>8</w:t>
      </w:r>
      <w:r w:rsidRPr="009901E0">
        <w:rPr>
          <w:rFonts w:hint="cs"/>
          <w:rtl/>
        </w:rPr>
        <w:t>). ويجب إدراج أي مواد إلكترونية ذات صلة في التوصية على أن تتاح أيضاً في الوقت نفسه لمكتب تقييس الاتصالات.</w:t>
      </w:r>
    </w:p>
    <w:p w14:paraId="62CCB612" w14:textId="77777777" w:rsidR="0010600E" w:rsidRPr="009901E0" w:rsidRDefault="0010600E" w:rsidP="00E871E3">
      <w:pPr>
        <w:pStyle w:val="Figurelegend"/>
        <w:bidi/>
        <w:rPr>
          <w:rtl/>
        </w:rPr>
      </w:pPr>
      <w:r w:rsidRPr="009901E0">
        <w:rPr>
          <w:rStyle w:val="Left-to-Right"/>
        </w:rPr>
        <w:t>(3</w:t>
      </w:r>
      <w:r w:rsidRPr="009901E0">
        <w:rPr>
          <w:rFonts w:hint="cs"/>
          <w:rtl/>
        </w:rPr>
        <w:tab/>
      </w:r>
      <w:r w:rsidRPr="009901E0">
        <w:rPr>
          <w:rFonts w:hint="cs"/>
          <w:i/>
          <w:iCs/>
          <w:rtl/>
        </w:rPr>
        <w:t>إعلان المدير عن النداء الأخير ونشره</w:t>
      </w:r>
      <w:r w:rsidRPr="009901E0">
        <w:rPr>
          <w:rFonts w:hint="cs"/>
          <w:rtl/>
        </w:rPr>
        <w:t xml:space="preserve"> </w:t>
      </w:r>
      <w:r w:rsidR="003041DD" w:rsidRPr="009901E0">
        <w:rPr>
          <w:rtl/>
        </w:rPr>
        <w:t>–</w:t>
      </w:r>
      <w:r w:rsidRPr="009901E0">
        <w:rPr>
          <w:rFonts w:hint="cs"/>
          <w:rtl/>
        </w:rPr>
        <w:t xml:space="preserve"> يعلن مدير المكتب للدول الأعضاء وأعضاء القطاع والمنتسبين عن بدء فترة النداء الأخير مع الإشارة إلى الملخص والنص الكامل. وفي حالة عدم نشر مشروع التوصية إلكترونياً حتى ذلك الحين، يتم ذلك في هذه المرحلة (الفقرة</w:t>
      </w:r>
      <w:r w:rsidR="008435C8" w:rsidRPr="009901E0">
        <w:rPr>
          <w:rFonts w:hint="eastAsia"/>
          <w:rtl/>
        </w:rPr>
        <w:t> </w:t>
      </w:r>
      <w:r w:rsidRPr="009901E0">
        <w:rPr>
          <w:lang w:val="en-US"/>
        </w:rPr>
        <w:t>1.3</w:t>
      </w:r>
      <w:r w:rsidRPr="009901E0">
        <w:rPr>
          <w:rFonts w:hint="cs"/>
          <w:rtl/>
          <w:lang w:val="en-US"/>
        </w:rPr>
        <w:t xml:space="preserve"> من التوصية </w:t>
      </w:r>
      <w:r w:rsidRPr="009901E0">
        <w:t>ITU-T A.</w:t>
      </w:r>
      <w:r w:rsidRPr="009901E0">
        <w:rPr>
          <w:lang w:val="en-US"/>
        </w:rPr>
        <w:t>8</w:t>
      </w:r>
      <w:r w:rsidRPr="009901E0">
        <w:rPr>
          <w:rFonts w:hint="cs"/>
          <w:rtl/>
        </w:rPr>
        <w:t>).</w:t>
      </w:r>
    </w:p>
    <w:p w14:paraId="6271BF22" w14:textId="77777777" w:rsidR="0010600E" w:rsidRPr="009901E0" w:rsidRDefault="0010600E" w:rsidP="00E871E3">
      <w:pPr>
        <w:pStyle w:val="Figurelegend"/>
        <w:bidi/>
        <w:rPr>
          <w:lang w:val="en-US"/>
        </w:rPr>
      </w:pPr>
      <w:r w:rsidRPr="009901E0">
        <w:rPr>
          <w:rStyle w:val="Left-to-Right"/>
        </w:rPr>
        <w:t>(4</w:t>
      </w:r>
      <w:r w:rsidRPr="009901E0">
        <w:rPr>
          <w:rFonts w:hint="cs"/>
          <w:rtl/>
        </w:rPr>
        <w:tab/>
      </w:r>
      <w:r w:rsidRPr="009901E0">
        <w:rPr>
          <w:rFonts w:hint="cs"/>
          <w:i/>
          <w:iCs/>
          <w:rtl/>
        </w:rPr>
        <w:t xml:space="preserve">القرار بشأن النداء الأخير </w:t>
      </w:r>
      <w:r w:rsidR="003041DD" w:rsidRPr="009901E0">
        <w:rPr>
          <w:rtl/>
        </w:rPr>
        <w:t>–</w:t>
      </w:r>
      <w:r w:rsidRPr="009901E0">
        <w:rPr>
          <w:rFonts w:hint="cs"/>
          <w:rtl/>
        </w:rPr>
        <w:t xml:space="preserve"> يقرر رئيس لجنة الدراسات، بالتشاور مع مكتب تقييس الاتصالات:</w:t>
      </w:r>
    </w:p>
    <w:p w14:paraId="40BE7017" w14:textId="77777777" w:rsidR="0010600E" w:rsidRPr="009901E0" w:rsidRDefault="00E871E3" w:rsidP="00E871E3">
      <w:pPr>
        <w:pStyle w:val="Figurelegend"/>
        <w:bidi/>
        <w:rPr>
          <w:spacing w:val="-6"/>
          <w:rtl/>
        </w:rPr>
      </w:pPr>
      <w:r w:rsidRPr="009901E0">
        <w:rPr>
          <w:rtl/>
        </w:rPr>
        <w:tab/>
      </w:r>
      <w:r w:rsidR="0010600E" w:rsidRPr="009901E0">
        <w:rPr>
          <w:rFonts w:hint="cs"/>
          <w:spacing w:val="-6"/>
          <w:rtl/>
        </w:rPr>
        <w:t xml:space="preserve"> أ )</w:t>
      </w:r>
      <w:r w:rsidR="008435C8" w:rsidRPr="009901E0">
        <w:rPr>
          <w:rFonts w:hint="eastAsia"/>
          <w:rtl/>
          <w:lang w:val="en-US"/>
        </w:rPr>
        <w:t> </w:t>
      </w:r>
      <w:r w:rsidR="008435C8" w:rsidRPr="009901E0">
        <w:rPr>
          <w:rFonts w:hint="cs"/>
          <w:rtl/>
          <w:lang w:val="en-US"/>
        </w:rPr>
        <w:t> </w:t>
      </w:r>
      <w:r w:rsidR="0010600E" w:rsidRPr="009901E0">
        <w:rPr>
          <w:rFonts w:hint="cs"/>
          <w:spacing w:val="-6"/>
          <w:rtl/>
        </w:rPr>
        <w:t>ما إذا لم تَرِد أي تعليقات، عدا التي تتناول أخطاء مطبعية. وفي هذه الحالة يعتبر أن التوصية قد حازت الموافقة (الفقرة</w:t>
      </w:r>
      <w:r w:rsidR="008435C8" w:rsidRPr="009901E0">
        <w:rPr>
          <w:rFonts w:hint="eastAsia"/>
          <w:spacing w:val="-6"/>
          <w:rtl/>
        </w:rPr>
        <w:t> </w:t>
      </w:r>
      <w:r w:rsidR="0010600E" w:rsidRPr="009901E0">
        <w:rPr>
          <w:spacing w:val="-6"/>
          <w:lang w:val="en-US"/>
        </w:rPr>
        <w:t>1.4.4</w:t>
      </w:r>
      <w:r w:rsidR="0010600E" w:rsidRPr="009901E0">
        <w:rPr>
          <w:rFonts w:hint="cs"/>
          <w:spacing w:val="-6"/>
          <w:rtl/>
          <w:lang w:val="en-US"/>
        </w:rPr>
        <w:t xml:space="preserve"> من التوصية</w:t>
      </w:r>
      <w:r w:rsidR="008435C8" w:rsidRPr="009901E0">
        <w:rPr>
          <w:rFonts w:hint="cs"/>
          <w:spacing w:val="-6"/>
          <w:rtl/>
          <w:lang w:val="en-US"/>
        </w:rPr>
        <w:t xml:space="preserve"> </w:t>
      </w:r>
      <w:r w:rsidR="0010600E" w:rsidRPr="009901E0">
        <w:rPr>
          <w:spacing w:val="-6"/>
        </w:rPr>
        <w:t>ITU-T A.</w:t>
      </w:r>
      <w:r w:rsidR="0010600E" w:rsidRPr="009901E0">
        <w:rPr>
          <w:spacing w:val="-6"/>
          <w:lang w:val="en-US"/>
        </w:rPr>
        <w:t>8</w:t>
      </w:r>
      <w:r w:rsidR="0010600E" w:rsidRPr="009901E0">
        <w:rPr>
          <w:rFonts w:hint="cs"/>
          <w:spacing w:val="-6"/>
          <w:rtl/>
        </w:rPr>
        <w:t>)؛</w:t>
      </w:r>
    </w:p>
    <w:p w14:paraId="64DEFC0B" w14:textId="77777777" w:rsidR="0010600E" w:rsidRPr="009901E0" w:rsidRDefault="00E871E3" w:rsidP="00E871E3">
      <w:pPr>
        <w:pStyle w:val="Figurelegend"/>
        <w:bidi/>
        <w:rPr>
          <w:rtl/>
        </w:rPr>
      </w:pPr>
      <w:r w:rsidRPr="009901E0">
        <w:rPr>
          <w:rtl/>
        </w:rPr>
        <w:tab/>
      </w:r>
      <w:r w:rsidR="0010600E" w:rsidRPr="009901E0">
        <w:rPr>
          <w:rFonts w:hint="cs"/>
          <w:rtl/>
        </w:rPr>
        <w:t>ب)</w:t>
      </w:r>
      <w:r w:rsidR="008435C8" w:rsidRPr="009901E0">
        <w:rPr>
          <w:rFonts w:hint="eastAsia"/>
          <w:rtl/>
          <w:lang w:val="en-US"/>
        </w:rPr>
        <w:t> </w:t>
      </w:r>
      <w:r w:rsidR="008435C8" w:rsidRPr="009901E0">
        <w:rPr>
          <w:rFonts w:hint="cs"/>
          <w:rtl/>
          <w:lang w:val="en-US"/>
        </w:rPr>
        <w:t> </w:t>
      </w:r>
      <w:r w:rsidR="0010600E" w:rsidRPr="009901E0">
        <w:rPr>
          <w:rFonts w:hint="cs"/>
          <w:rtl/>
        </w:rPr>
        <w:t>أو ما إذا كان الاجتماع المقبل للجنة الدراسات قريباً بما فيه الكفاية للنظر في التعليقات التي وردت</w:t>
      </w:r>
      <w:r w:rsidR="0010600E" w:rsidRPr="009901E0">
        <w:rPr>
          <w:rFonts w:hint="cs"/>
          <w:rtl/>
          <w:lang w:bidi="ar-EG"/>
        </w:rPr>
        <w:t xml:space="preserve"> </w:t>
      </w:r>
      <w:r w:rsidR="0010600E" w:rsidRPr="009901E0">
        <w:rPr>
          <w:rFonts w:hint="cs"/>
          <w:rtl/>
        </w:rPr>
        <w:t>(الفقرة</w:t>
      </w:r>
      <w:r w:rsidR="008435C8" w:rsidRPr="009901E0">
        <w:rPr>
          <w:rFonts w:hint="eastAsia"/>
          <w:rtl/>
        </w:rPr>
        <w:t> </w:t>
      </w:r>
      <w:r w:rsidR="0010600E" w:rsidRPr="009901E0">
        <w:rPr>
          <w:lang w:val="en-US"/>
        </w:rPr>
        <w:t>2.4.4</w:t>
      </w:r>
      <w:r w:rsidR="0010600E" w:rsidRPr="009901E0">
        <w:rPr>
          <w:rFonts w:hint="cs"/>
          <w:rtl/>
          <w:lang w:val="en-US"/>
        </w:rPr>
        <w:t xml:space="preserve"> من التوصية </w:t>
      </w:r>
      <w:r w:rsidR="0010600E" w:rsidRPr="009901E0">
        <w:t>ITU-T A.</w:t>
      </w:r>
      <w:r w:rsidR="0010600E" w:rsidRPr="009901E0">
        <w:rPr>
          <w:lang w:val="en-US"/>
        </w:rPr>
        <w:t>8</w:t>
      </w:r>
      <w:r w:rsidR="0010600E" w:rsidRPr="009901E0">
        <w:rPr>
          <w:rFonts w:hint="cs"/>
          <w:rtl/>
        </w:rPr>
        <w:t>)؛</w:t>
      </w:r>
    </w:p>
    <w:p w14:paraId="59781C18" w14:textId="77777777" w:rsidR="0010600E" w:rsidRPr="009901E0" w:rsidRDefault="00E871E3" w:rsidP="00E871E3">
      <w:pPr>
        <w:pStyle w:val="Figurelegend"/>
        <w:bidi/>
        <w:rPr>
          <w:lang w:val="en-US"/>
        </w:rPr>
      </w:pPr>
      <w:r w:rsidRPr="009901E0">
        <w:rPr>
          <w:rtl/>
        </w:rPr>
        <w:tab/>
      </w:r>
      <w:r w:rsidR="0010600E" w:rsidRPr="009901E0">
        <w:rPr>
          <w:rFonts w:hint="cs"/>
          <w:rtl/>
        </w:rPr>
        <w:t>ج)</w:t>
      </w:r>
      <w:r w:rsidR="008435C8" w:rsidRPr="009901E0">
        <w:rPr>
          <w:rFonts w:hint="eastAsia"/>
          <w:rtl/>
          <w:lang w:val="en-US"/>
        </w:rPr>
        <w:t> </w:t>
      </w:r>
      <w:r w:rsidR="008435C8" w:rsidRPr="009901E0">
        <w:rPr>
          <w:rFonts w:hint="cs"/>
          <w:rtl/>
          <w:lang w:val="en-US"/>
        </w:rPr>
        <w:t> </w:t>
      </w:r>
      <w:r w:rsidR="0010600E" w:rsidRPr="009901E0">
        <w:rPr>
          <w:rFonts w:hint="cs"/>
          <w:rtl/>
        </w:rPr>
        <w:t>أو، كسباً للوقت و/أو نظراً لطبيعة العمل وبلوغه مرحلة النضج، ما إذا كان ينبغي الشروع في حسم التعليقات بما يؤدي إلى استكمال صياغة النصوص</w:t>
      </w:r>
      <w:r w:rsidR="0010600E" w:rsidRPr="009901E0">
        <w:rPr>
          <w:rFonts w:hint="cs"/>
          <w:rtl/>
          <w:lang w:bidi="ar-EG"/>
        </w:rPr>
        <w:t xml:space="preserve"> </w:t>
      </w:r>
      <w:r w:rsidR="0010600E" w:rsidRPr="009901E0">
        <w:rPr>
          <w:rFonts w:hint="cs"/>
          <w:rtl/>
        </w:rPr>
        <w:t>(الفقرة</w:t>
      </w:r>
      <w:r w:rsidR="008435C8" w:rsidRPr="009901E0">
        <w:rPr>
          <w:rFonts w:hint="eastAsia"/>
          <w:rtl/>
        </w:rPr>
        <w:t> </w:t>
      </w:r>
      <w:r w:rsidR="0010600E" w:rsidRPr="009901E0">
        <w:rPr>
          <w:lang w:val="en-US"/>
        </w:rPr>
        <w:t>2.4.4</w:t>
      </w:r>
      <w:r w:rsidR="0010600E" w:rsidRPr="009901E0">
        <w:rPr>
          <w:rFonts w:hint="cs"/>
          <w:rtl/>
          <w:lang w:val="en-US"/>
        </w:rPr>
        <w:t xml:space="preserve"> من التوصية </w:t>
      </w:r>
      <w:r w:rsidR="0010600E" w:rsidRPr="009901E0">
        <w:t>ITU-T A.</w:t>
      </w:r>
      <w:r w:rsidR="0010600E" w:rsidRPr="009901E0">
        <w:rPr>
          <w:lang w:val="en-US"/>
        </w:rPr>
        <w:t>8</w:t>
      </w:r>
      <w:r w:rsidR="0010600E" w:rsidRPr="009901E0">
        <w:rPr>
          <w:rFonts w:hint="cs"/>
          <w:rtl/>
        </w:rPr>
        <w:t>).</w:t>
      </w:r>
    </w:p>
    <w:p w14:paraId="6FDAA659" w14:textId="77777777" w:rsidR="0010600E" w:rsidRPr="009901E0" w:rsidRDefault="0010600E" w:rsidP="00E871E3">
      <w:pPr>
        <w:pStyle w:val="Figurelegend"/>
        <w:bidi/>
        <w:rPr>
          <w:lang w:val="en-US"/>
        </w:rPr>
      </w:pPr>
      <w:r w:rsidRPr="009901E0">
        <w:rPr>
          <w:rStyle w:val="Left-to-Right"/>
        </w:rPr>
        <w:t>(5</w:t>
      </w:r>
      <w:r w:rsidRPr="009901E0">
        <w:rPr>
          <w:rFonts w:hint="cs"/>
          <w:rtl/>
        </w:rPr>
        <w:tab/>
      </w:r>
      <w:r w:rsidRPr="009901E0">
        <w:rPr>
          <w:rFonts w:hint="cs"/>
          <w:i/>
          <w:iCs/>
          <w:rtl/>
        </w:rPr>
        <w:t>إعلان المدير عن الاجتماع التالي للجنة الدراسات ونشر النص</w:t>
      </w:r>
      <w:r w:rsidRPr="009901E0">
        <w:rPr>
          <w:rFonts w:hint="cs"/>
          <w:rtl/>
        </w:rPr>
        <w:t xml:space="preserve"> </w:t>
      </w:r>
      <w:r w:rsidR="003041DD" w:rsidRPr="009901E0">
        <w:rPr>
          <w:rtl/>
        </w:rPr>
        <w:t>–</w:t>
      </w:r>
      <w:r w:rsidRPr="009901E0">
        <w:rPr>
          <w:rFonts w:hint="cs"/>
          <w:rtl/>
        </w:rPr>
        <w:t xml:space="preserve"> يعلن المدير عن الاجتماع التالي الذي ستعقده لجنة الدراسات للنظر في مشروع التوصية توطئة للموافقة عليها، مع الإشارة إلى:</w:t>
      </w:r>
    </w:p>
    <w:p w14:paraId="322C982C" w14:textId="77777777" w:rsidR="0010600E" w:rsidRPr="009901E0" w:rsidRDefault="00E871E3" w:rsidP="00E871E3">
      <w:pPr>
        <w:pStyle w:val="Figurelegend"/>
        <w:bidi/>
        <w:rPr>
          <w:spacing w:val="-2"/>
          <w:rtl/>
        </w:rPr>
      </w:pPr>
      <w:r w:rsidRPr="009901E0">
        <w:rPr>
          <w:spacing w:val="-2"/>
          <w:rtl/>
        </w:rPr>
        <w:tab/>
      </w:r>
      <w:r w:rsidR="0010600E" w:rsidRPr="009901E0">
        <w:rPr>
          <w:rFonts w:hint="cs"/>
          <w:spacing w:val="-2"/>
          <w:rtl/>
        </w:rPr>
        <w:t xml:space="preserve"> أ )</w:t>
      </w:r>
      <w:r w:rsidR="008435C8" w:rsidRPr="009901E0">
        <w:rPr>
          <w:rFonts w:hint="eastAsia"/>
          <w:rtl/>
          <w:lang w:val="en-US"/>
        </w:rPr>
        <w:t> </w:t>
      </w:r>
      <w:r w:rsidR="008435C8" w:rsidRPr="009901E0">
        <w:rPr>
          <w:rFonts w:hint="cs"/>
          <w:rtl/>
          <w:lang w:val="en-US"/>
        </w:rPr>
        <w:t> </w:t>
      </w:r>
      <w:r w:rsidR="0010600E" w:rsidRPr="009901E0">
        <w:rPr>
          <w:rFonts w:hint="cs"/>
          <w:spacing w:val="-2"/>
          <w:rtl/>
        </w:rPr>
        <w:t>مشروع التوصية (صيغة النص (نص النداء الأخير) بعد عملية التحرير) والتعليقات التي وردت أثناء فترة النداء الأخير (الفقرة</w:t>
      </w:r>
      <w:r w:rsidR="008435C8" w:rsidRPr="009901E0">
        <w:rPr>
          <w:rFonts w:hint="eastAsia"/>
          <w:rtl/>
        </w:rPr>
        <w:t> </w:t>
      </w:r>
      <w:r w:rsidR="0010600E" w:rsidRPr="009901E0">
        <w:rPr>
          <w:spacing w:val="-2"/>
          <w:lang w:val="en-US"/>
        </w:rPr>
        <w:t>6.4</w:t>
      </w:r>
      <w:r w:rsidR="0010600E" w:rsidRPr="009901E0">
        <w:rPr>
          <w:rFonts w:hint="cs"/>
          <w:spacing w:val="-2"/>
          <w:rtl/>
          <w:lang w:val="en-US"/>
        </w:rPr>
        <w:t xml:space="preserve"> من التوصية </w:t>
      </w:r>
      <w:r w:rsidR="0010600E" w:rsidRPr="009901E0">
        <w:rPr>
          <w:spacing w:val="-2"/>
        </w:rPr>
        <w:t>ITU</w:t>
      </w:r>
      <w:r w:rsidR="0010600E" w:rsidRPr="009901E0">
        <w:rPr>
          <w:spacing w:val="-2"/>
        </w:rPr>
        <w:noBreakHyphen/>
        <w:t>T A.</w:t>
      </w:r>
      <w:r w:rsidR="0010600E" w:rsidRPr="009901E0">
        <w:rPr>
          <w:spacing w:val="-2"/>
          <w:lang w:val="en-US"/>
        </w:rPr>
        <w:t>8</w:t>
      </w:r>
      <w:r w:rsidR="0010600E" w:rsidRPr="009901E0">
        <w:rPr>
          <w:rFonts w:hint="cs"/>
          <w:spacing w:val="-2"/>
          <w:rtl/>
        </w:rPr>
        <w:t>)؛</w:t>
      </w:r>
    </w:p>
    <w:p w14:paraId="73D6A2ED" w14:textId="77777777" w:rsidR="0010600E" w:rsidRPr="009901E0" w:rsidRDefault="00E871E3" w:rsidP="00E871E3">
      <w:pPr>
        <w:pStyle w:val="Figurelegend"/>
        <w:bidi/>
        <w:rPr>
          <w:lang w:val="en-US"/>
        </w:rPr>
      </w:pPr>
      <w:r w:rsidRPr="009901E0">
        <w:rPr>
          <w:rtl/>
        </w:rPr>
        <w:tab/>
      </w:r>
      <w:r w:rsidR="0010600E" w:rsidRPr="009901E0">
        <w:rPr>
          <w:rFonts w:hint="cs"/>
          <w:rtl/>
        </w:rPr>
        <w:t>ب)</w:t>
      </w:r>
      <w:r w:rsidR="008435C8" w:rsidRPr="009901E0">
        <w:rPr>
          <w:rFonts w:hint="eastAsia"/>
          <w:rtl/>
          <w:lang w:val="en-US"/>
        </w:rPr>
        <w:t> </w:t>
      </w:r>
      <w:r w:rsidR="008435C8" w:rsidRPr="009901E0">
        <w:rPr>
          <w:rFonts w:hint="cs"/>
          <w:rtl/>
          <w:lang w:val="en-US"/>
        </w:rPr>
        <w:t> </w:t>
      </w:r>
      <w:r w:rsidR="0010600E" w:rsidRPr="009901E0">
        <w:rPr>
          <w:rFonts w:hint="cs"/>
          <w:rtl/>
        </w:rPr>
        <w:t>أو نص مشروع التوصية المراجع، إذا كانت عملية حسم التعليقات قد انتهت. وفي حالة عدم نشر مشروع التوصية المراجع إلكترونياً حتى ذلك الحين، يتم ذلك في هذه المرحلة (الفقرة</w:t>
      </w:r>
      <w:r w:rsidR="008435C8" w:rsidRPr="009901E0">
        <w:rPr>
          <w:rFonts w:hint="eastAsia"/>
          <w:rtl/>
        </w:rPr>
        <w:t> </w:t>
      </w:r>
      <w:r w:rsidR="0010600E" w:rsidRPr="009901E0">
        <w:rPr>
          <w:lang w:val="en-US"/>
        </w:rPr>
        <w:t>6.4</w:t>
      </w:r>
      <w:r w:rsidR="0010600E" w:rsidRPr="009901E0">
        <w:rPr>
          <w:rFonts w:hint="cs"/>
          <w:rtl/>
          <w:lang w:val="en-US"/>
        </w:rPr>
        <w:t xml:space="preserve"> من التوصية </w:t>
      </w:r>
      <w:r w:rsidR="0010600E" w:rsidRPr="009901E0">
        <w:t>ITU-T A.</w:t>
      </w:r>
      <w:r w:rsidR="0010600E" w:rsidRPr="009901E0">
        <w:rPr>
          <w:lang w:val="en-US"/>
        </w:rPr>
        <w:t>8</w:t>
      </w:r>
      <w:r w:rsidR="0010600E" w:rsidRPr="009901E0">
        <w:rPr>
          <w:rFonts w:hint="cs"/>
          <w:rtl/>
        </w:rPr>
        <w:t>).</w:t>
      </w:r>
    </w:p>
    <w:p w14:paraId="0C35613A" w14:textId="77777777" w:rsidR="0010600E" w:rsidRPr="009901E0" w:rsidRDefault="0010600E" w:rsidP="00E871E3">
      <w:pPr>
        <w:pStyle w:val="Figurelegend"/>
        <w:bidi/>
        <w:rPr>
          <w:lang w:val="en-US"/>
        </w:rPr>
      </w:pPr>
      <w:r w:rsidRPr="009901E0">
        <w:rPr>
          <w:rStyle w:val="Left-to-Right"/>
        </w:rPr>
        <w:t>(6</w:t>
      </w:r>
      <w:r w:rsidRPr="009901E0">
        <w:rPr>
          <w:rFonts w:hint="cs"/>
          <w:rtl/>
        </w:rPr>
        <w:tab/>
      </w:r>
      <w:r w:rsidRPr="009901E0">
        <w:rPr>
          <w:rFonts w:hint="cs"/>
          <w:i/>
          <w:iCs/>
          <w:rtl/>
        </w:rPr>
        <w:t xml:space="preserve">اجتماع لجنة الدراسات للبت في التعليقات </w:t>
      </w:r>
      <w:r w:rsidR="003041DD" w:rsidRPr="009901E0">
        <w:rPr>
          <w:rtl/>
        </w:rPr>
        <w:t>–</w:t>
      </w:r>
      <w:r w:rsidRPr="009901E0">
        <w:rPr>
          <w:rFonts w:hint="cs"/>
          <w:i/>
          <w:iCs/>
          <w:rtl/>
        </w:rPr>
        <w:t xml:space="preserve"> </w:t>
      </w:r>
      <w:r w:rsidRPr="009901E0">
        <w:rPr>
          <w:rFonts w:hint="cs"/>
          <w:rtl/>
        </w:rPr>
        <w:t>يستعرض اجتماع لجنة الدراسات التعليقات الكتابية ويبت فيها جميعاً، ويقرر إما:</w:t>
      </w:r>
    </w:p>
    <w:p w14:paraId="76DF9CBF" w14:textId="77777777" w:rsidR="0010600E" w:rsidRPr="009901E0" w:rsidRDefault="00E871E3" w:rsidP="00E871E3">
      <w:pPr>
        <w:pStyle w:val="Figurelegend"/>
        <w:bidi/>
        <w:rPr>
          <w:rtl/>
          <w:lang w:bidi="ar-EG"/>
        </w:rPr>
      </w:pPr>
      <w:r w:rsidRPr="009901E0">
        <w:rPr>
          <w:rtl/>
          <w:lang w:bidi="ar-EG"/>
        </w:rPr>
        <w:tab/>
      </w:r>
      <w:r w:rsidR="0010600E" w:rsidRPr="009901E0">
        <w:rPr>
          <w:rFonts w:hint="cs"/>
          <w:rtl/>
          <w:lang w:bidi="ar-EG"/>
        </w:rPr>
        <w:t xml:space="preserve"> أ )</w:t>
      </w:r>
      <w:r w:rsidR="008435C8" w:rsidRPr="009901E0">
        <w:rPr>
          <w:rFonts w:hint="eastAsia"/>
          <w:rtl/>
          <w:lang w:val="en-US"/>
        </w:rPr>
        <w:t> </w:t>
      </w:r>
      <w:r w:rsidR="008435C8" w:rsidRPr="009901E0">
        <w:rPr>
          <w:rFonts w:hint="cs"/>
          <w:rtl/>
          <w:lang w:val="en-US"/>
        </w:rPr>
        <w:t> </w:t>
      </w:r>
      <w:r w:rsidR="0010600E" w:rsidRPr="009901E0">
        <w:rPr>
          <w:rFonts w:hint="cs"/>
          <w:rtl/>
          <w:lang w:bidi="ar-EG"/>
        </w:rPr>
        <w:t xml:space="preserve">الشروع بموجب القرار </w:t>
      </w:r>
      <w:r w:rsidR="0010600E" w:rsidRPr="009901E0">
        <w:rPr>
          <w:lang w:val="en-US"/>
        </w:rPr>
        <w:t>1</w:t>
      </w:r>
      <w:r w:rsidR="0010600E" w:rsidRPr="009901E0">
        <w:rPr>
          <w:rFonts w:hint="cs"/>
          <w:rtl/>
          <w:lang w:bidi="ar-EG"/>
        </w:rPr>
        <w:t xml:space="preserve"> للجمعية العالمية لتقييس الاتصالات أو الفقرة </w:t>
      </w:r>
      <w:r w:rsidR="0010600E" w:rsidRPr="009901E0">
        <w:rPr>
          <w:lang w:val="en-US"/>
        </w:rPr>
        <w:t>8.5</w:t>
      </w:r>
      <w:r w:rsidR="0010600E" w:rsidRPr="009901E0">
        <w:rPr>
          <w:rFonts w:hint="cs"/>
          <w:rtl/>
          <w:lang w:bidi="ar-EG"/>
        </w:rPr>
        <w:t>، حسب الاقتضاء، إذا كانت هناك آثار على السياسات أو آثار تنظيمية (الفقرة</w:t>
      </w:r>
      <w:r w:rsidR="0010600E" w:rsidRPr="009901E0">
        <w:rPr>
          <w:rFonts w:hint="eastAsia"/>
          <w:rtl/>
          <w:lang w:bidi="ar-EG"/>
        </w:rPr>
        <w:t> </w:t>
      </w:r>
      <w:r w:rsidR="0010600E" w:rsidRPr="009901E0">
        <w:rPr>
          <w:lang w:val="en-US"/>
        </w:rPr>
        <w:t>2.5</w:t>
      </w:r>
      <w:r w:rsidR="0010600E" w:rsidRPr="009901E0">
        <w:rPr>
          <w:rFonts w:hint="cs"/>
          <w:rtl/>
          <w:lang w:val="en-US"/>
        </w:rPr>
        <w:t xml:space="preserve"> من التوصية </w:t>
      </w:r>
      <w:r w:rsidR="0010600E" w:rsidRPr="009901E0">
        <w:t>ITU-T A.</w:t>
      </w:r>
      <w:r w:rsidR="0010600E" w:rsidRPr="009901E0">
        <w:rPr>
          <w:lang w:val="en-US"/>
        </w:rPr>
        <w:t>8</w:t>
      </w:r>
      <w:r w:rsidR="0010600E" w:rsidRPr="009901E0">
        <w:rPr>
          <w:rFonts w:hint="cs"/>
          <w:rtl/>
          <w:lang w:bidi="ar-EG"/>
        </w:rPr>
        <w:t xml:space="preserve">)؛ </w:t>
      </w:r>
    </w:p>
    <w:p w14:paraId="7B8D51CE" w14:textId="77777777" w:rsidR="0010600E" w:rsidRPr="009901E0" w:rsidRDefault="00E871E3" w:rsidP="00E871E3">
      <w:pPr>
        <w:pStyle w:val="Figurelegend"/>
        <w:bidi/>
        <w:rPr>
          <w:rtl/>
        </w:rPr>
      </w:pPr>
      <w:r w:rsidRPr="009901E0">
        <w:rPr>
          <w:rtl/>
        </w:rPr>
        <w:tab/>
      </w:r>
      <w:r w:rsidR="0010600E" w:rsidRPr="009901E0">
        <w:rPr>
          <w:rFonts w:hint="cs"/>
          <w:rtl/>
        </w:rPr>
        <w:t>ب)</w:t>
      </w:r>
      <w:r w:rsidR="008435C8" w:rsidRPr="009901E0">
        <w:rPr>
          <w:rFonts w:hint="eastAsia"/>
          <w:rtl/>
          <w:lang w:val="en-US"/>
        </w:rPr>
        <w:t> </w:t>
      </w:r>
      <w:r w:rsidR="008435C8" w:rsidRPr="009901E0">
        <w:rPr>
          <w:rFonts w:hint="cs"/>
          <w:rtl/>
          <w:lang w:val="en-US"/>
        </w:rPr>
        <w:t> </w:t>
      </w:r>
      <w:r w:rsidR="0010600E" w:rsidRPr="009901E0">
        <w:rPr>
          <w:rFonts w:hint="cs"/>
          <w:rtl/>
        </w:rPr>
        <w:t xml:space="preserve">أو الموافقة على مشروع التوصية (الفقرة </w:t>
      </w:r>
      <w:r w:rsidR="0010600E" w:rsidRPr="009901E0">
        <w:rPr>
          <w:lang w:val="en-US"/>
        </w:rPr>
        <w:t>3.5</w:t>
      </w:r>
      <w:r w:rsidR="0010600E" w:rsidRPr="009901E0">
        <w:rPr>
          <w:rFonts w:hint="cs"/>
          <w:rtl/>
        </w:rPr>
        <w:t xml:space="preserve"> أو </w:t>
      </w:r>
      <w:r w:rsidR="0010600E" w:rsidRPr="009901E0">
        <w:rPr>
          <w:lang w:val="en-US"/>
        </w:rPr>
        <w:t>4.5</w:t>
      </w:r>
      <w:r w:rsidR="0010600E" w:rsidRPr="009901E0">
        <w:rPr>
          <w:rFonts w:hint="cs"/>
          <w:rtl/>
          <w:lang w:val="en-US"/>
        </w:rPr>
        <w:t xml:space="preserve"> من التوصية </w:t>
      </w:r>
      <w:r w:rsidR="0010600E" w:rsidRPr="009901E0">
        <w:t>ITU-T A.</w:t>
      </w:r>
      <w:r w:rsidR="0010600E" w:rsidRPr="009901E0">
        <w:rPr>
          <w:lang w:val="en-US"/>
        </w:rPr>
        <w:t>8</w:t>
      </w:r>
      <w:r w:rsidR="0010600E" w:rsidRPr="009901E0">
        <w:rPr>
          <w:rFonts w:hint="cs"/>
          <w:rtl/>
        </w:rPr>
        <w:t>)؛</w:t>
      </w:r>
    </w:p>
    <w:p w14:paraId="778846F1" w14:textId="77777777" w:rsidR="0010600E" w:rsidRPr="009901E0" w:rsidRDefault="00E871E3" w:rsidP="00E871E3">
      <w:pPr>
        <w:pStyle w:val="Figurelegend"/>
        <w:bidi/>
        <w:rPr>
          <w:rtl/>
        </w:rPr>
      </w:pPr>
      <w:r w:rsidRPr="009901E0">
        <w:rPr>
          <w:rtl/>
        </w:rPr>
        <w:tab/>
      </w:r>
      <w:r w:rsidR="0010600E" w:rsidRPr="009901E0">
        <w:rPr>
          <w:rFonts w:hint="cs"/>
          <w:rtl/>
        </w:rPr>
        <w:t>ج)</w:t>
      </w:r>
      <w:r w:rsidR="008435C8" w:rsidRPr="009901E0">
        <w:rPr>
          <w:rFonts w:hint="eastAsia"/>
          <w:rtl/>
          <w:lang w:val="en-US"/>
        </w:rPr>
        <w:t> </w:t>
      </w:r>
      <w:r w:rsidR="008435C8" w:rsidRPr="009901E0">
        <w:rPr>
          <w:rFonts w:hint="cs"/>
          <w:rtl/>
          <w:lang w:val="en-US"/>
        </w:rPr>
        <w:t> </w:t>
      </w:r>
      <w:r w:rsidR="0010600E" w:rsidRPr="009901E0">
        <w:rPr>
          <w:rFonts w:hint="cs"/>
          <w:rtl/>
        </w:rPr>
        <w:t xml:space="preserve">أو عدم الموافقة على مشروع التوصية. وإذا قرر الاجتماع بذل محاولة أخرى للنظر في التعليقات التي وردت عندئذ ينبغي القيام بأعمال إضافية وتعود العملية إلى الخطوة </w:t>
      </w:r>
      <w:r w:rsidR="0010600E" w:rsidRPr="009901E0">
        <w:rPr>
          <w:lang w:val="en-US"/>
        </w:rPr>
        <w:t>2</w:t>
      </w:r>
      <w:r w:rsidR="0010600E" w:rsidRPr="009901E0">
        <w:rPr>
          <w:rFonts w:hint="cs"/>
          <w:rtl/>
        </w:rPr>
        <w:t xml:space="preserve"> (دون الحاجة إلى "قبول" آخر في فرقة العمل أو لجنة الدراسات) (الفقرة</w:t>
      </w:r>
      <w:r w:rsidR="008435C8" w:rsidRPr="009901E0">
        <w:rPr>
          <w:rFonts w:hint="eastAsia"/>
          <w:rtl/>
        </w:rPr>
        <w:t> </w:t>
      </w:r>
      <w:r w:rsidR="0010600E" w:rsidRPr="009901E0">
        <w:rPr>
          <w:lang w:val="en-US"/>
        </w:rPr>
        <w:t>8.5</w:t>
      </w:r>
      <w:r w:rsidR="0010600E" w:rsidRPr="009901E0">
        <w:rPr>
          <w:rFonts w:hint="cs"/>
          <w:rtl/>
          <w:lang w:val="en-US"/>
        </w:rPr>
        <w:t xml:space="preserve"> من التوصية </w:t>
      </w:r>
      <w:r w:rsidR="0010600E" w:rsidRPr="009901E0">
        <w:t>ITU-T A.</w:t>
      </w:r>
      <w:r w:rsidR="0010600E" w:rsidRPr="009901E0">
        <w:rPr>
          <w:lang w:val="en-US"/>
        </w:rPr>
        <w:t>8</w:t>
      </w:r>
      <w:r w:rsidR="0010600E" w:rsidRPr="009901E0">
        <w:rPr>
          <w:rFonts w:hint="cs"/>
          <w:rtl/>
        </w:rPr>
        <w:t>).</w:t>
      </w:r>
    </w:p>
    <w:p w14:paraId="4216762D" w14:textId="77777777" w:rsidR="00E871E3" w:rsidRPr="009901E0" w:rsidRDefault="00E871E3" w:rsidP="00E871E3">
      <w:pPr>
        <w:pStyle w:val="Figurelegend"/>
        <w:rPr>
          <w:rtl/>
          <w:lang w:bidi="ar-EG"/>
        </w:rPr>
      </w:pPr>
      <w:r w:rsidRPr="009901E0">
        <w:rPr>
          <w:rtl/>
        </w:rPr>
        <w:br w:type="page"/>
      </w:r>
    </w:p>
    <w:p w14:paraId="72C0621A" w14:textId="77777777" w:rsidR="0010600E" w:rsidRPr="009901E0" w:rsidRDefault="0010600E" w:rsidP="00E871E3">
      <w:pPr>
        <w:pStyle w:val="Figurelegend"/>
        <w:bidi/>
        <w:rPr>
          <w:rtl/>
        </w:rPr>
      </w:pPr>
      <w:r w:rsidRPr="009901E0">
        <w:rPr>
          <w:rStyle w:val="Left-to-Right"/>
        </w:rPr>
        <w:lastRenderedPageBreak/>
        <w:t>(7</w:t>
      </w:r>
      <w:r w:rsidRPr="009901E0">
        <w:rPr>
          <w:rFonts w:hint="cs"/>
          <w:rtl/>
        </w:rPr>
        <w:tab/>
      </w:r>
      <w:r w:rsidRPr="009901E0">
        <w:rPr>
          <w:rFonts w:hint="cs"/>
          <w:i/>
          <w:iCs/>
          <w:rtl/>
        </w:rPr>
        <w:t xml:space="preserve">حسم التعليقات </w:t>
      </w:r>
      <w:r w:rsidR="003041DD" w:rsidRPr="009901E0">
        <w:rPr>
          <w:rtl/>
        </w:rPr>
        <w:t>–</w:t>
      </w:r>
      <w:r w:rsidRPr="009901E0">
        <w:rPr>
          <w:rFonts w:hint="cs"/>
          <w:rtl/>
        </w:rPr>
        <w:t xml:space="preserve"> يتناول رئيس لجنة الدراسات التعليقات ويقوم بإعداد نص جديد مراجع لمشروع التوصية، بمساعدة مكتب تقييس الاتصالات والخبراء، عن طريق المراسلة الإلكترونية واجتماعات المقرر واجتماعات فرقة العمل، حسب مقتضى الحال (الفقرة</w:t>
      </w:r>
      <w:r w:rsidR="008435C8" w:rsidRPr="009901E0">
        <w:rPr>
          <w:rFonts w:hint="eastAsia"/>
          <w:rtl/>
        </w:rPr>
        <w:t> </w:t>
      </w:r>
      <w:r w:rsidRPr="009901E0">
        <w:rPr>
          <w:lang w:val="en-US"/>
        </w:rPr>
        <w:t>2.4.4</w:t>
      </w:r>
      <w:r w:rsidRPr="009901E0">
        <w:rPr>
          <w:rFonts w:hint="cs"/>
          <w:rtl/>
          <w:lang w:val="en-US"/>
        </w:rPr>
        <w:t xml:space="preserve"> من التوصية </w:t>
      </w:r>
      <w:r w:rsidRPr="009901E0">
        <w:t>ITU-T A.</w:t>
      </w:r>
      <w:r w:rsidRPr="009901E0">
        <w:rPr>
          <w:lang w:val="en-US"/>
        </w:rPr>
        <w:t>8</w:t>
      </w:r>
      <w:r w:rsidRPr="009901E0">
        <w:rPr>
          <w:rFonts w:hint="cs"/>
          <w:rtl/>
        </w:rPr>
        <w:t>).</w:t>
      </w:r>
    </w:p>
    <w:p w14:paraId="598083C4" w14:textId="77777777" w:rsidR="0010600E" w:rsidRPr="009901E0" w:rsidRDefault="0010600E" w:rsidP="00E871E3">
      <w:pPr>
        <w:pStyle w:val="Figurelegend"/>
        <w:bidi/>
        <w:rPr>
          <w:rtl/>
          <w:lang w:val="en-US"/>
        </w:rPr>
      </w:pPr>
      <w:r w:rsidRPr="009901E0">
        <w:rPr>
          <w:rStyle w:val="Left-to-Right"/>
        </w:rPr>
        <w:t>(8</w:t>
      </w:r>
      <w:r w:rsidRPr="009901E0">
        <w:rPr>
          <w:rFonts w:hint="cs"/>
          <w:rtl/>
          <w:lang w:val="en-US"/>
        </w:rPr>
        <w:tab/>
      </w:r>
      <w:r w:rsidRPr="009901E0">
        <w:rPr>
          <w:rFonts w:hint="cs"/>
          <w:i/>
          <w:iCs/>
          <w:rtl/>
          <w:lang w:val="en-US"/>
        </w:rPr>
        <w:t>توافر النص المنقح</w:t>
      </w:r>
      <w:r w:rsidRPr="009901E0">
        <w:rPr>
          <w:rFonts w:hint="cs"/>
          <w:rtl/>
          <w:lang w:val="en-US"/>
        </w:rPr>
        <w:t xml:space="preserve"> </w:t>
      </w:r>
      <w:r w:rsidR="003041DD" w:rsidRPr="009901E0">
        <w:rPr>
          <w:rtl/>
        </w:rPr>
        <w:t>–</w:t>
      </w:r>
      <w:r w:rsidRPr="009901E0">
        <w:rPr>
          <w:rFonts w:hint="cs"/>
          <w:rtl/>
          <w:lang w:val="en-US"/>
        </w:rPr>
        <w:t xml:space="preserve"> يُقدّم النص المنقح، بما في ذلك الملخص، إلى مكتب تقييس الاتصالات (الفقرة</w:t>
      </w:r>
      <w:r w:rsidR="008435C8" w:rsidRPr="009901E0">
        <w:rPr>
          <w:rFonts w:hint="eastAsia"/>
          <w:rtl/>
        </w:rPr>
        <w:t> </w:t>
      </w:r>
      <w:r w:rsidRPr="009901E0">
        <w:rPr>
          <w:lang w:val="en-US"/>
        </w:rPr>
        <w:t>2.4.4</w:t>
      </w:r>
      <w:r w:rsidRPr="009901E0">
        <w:rPr>
          <w:rFonts w:hint="cs"/>
          <w:rtl/>
          <w:lang w:val="en-US"/>
        </w:rPr>
        <w:t xml:space="preserve"> من التوصية </w:t>
      </w:r>
      <w:r w:rsidRPr="009901E0">
        <w:t>ITU-T A.</w:t>
      </w:r>
      <w:r w:rsidRPr="009901E0">
        <w:rPr>
          <w:lang w:val="en-US"/>
        </w:rPr>
        <w:t>8</w:t>
      </w:r>
      <w:r w:rsidRPr="009901E0">
        <w:rPr>
          <w:rFonts w:hint="cs"/>
          <w:rtl/>
          <w:lang w:val="en-US"/>
        </w:rPr>
        <w:t>).</w:t>
      </w:r>
    </w:p>
    <w:p w14:paraId="324BEE04" w14:textId="77777777" w:rsidR="0010600E" w:rsidRPr="009901E0" w:rsidRDefault="0010600E" w:rsidP="00E871E3">
      <w:pPr>
        <w:pStyle w:val="Figurelegend"/>
        <w:bidi/>
        <w:rPr>
          <w:lang w:val="en-US"/>
        </w:rPr>
      </w:pPr>
      <w:r w:rsidRPr="009901E0">
        <w:rPr>
          <w:rStyle w:val="Left-to-Right"/>
        </w:rPr>
        <w:t>(9</w:t>
      </w:r>
      <w:r w:rsidRPr="009901E0">
        <w:rPr>
          <w:rFonts w:hint="cs"/>
          <w:rtl/>
          <w:lang w:val="en-US"/>
        </w:rPr>
        <w:tab/>
      </w:r>
      <w:r w:rsidRPr="009901E0">
        <w:rPr>
          <w:rFonts w:hint="cs"/>
          <w:i/>
          <w:iCs/>
          <w:rtl/>
          <w:lang w:val="en-US"/>
        </w:rPr>
        <w:t>القرار بشأن الخطوة التالية</w:t>
      </w:r>
      <w:r w:rsidRPr="009901E0">
        <w:rPr>
          <w:rFonts w:hint="cs"/>
          <w:rtl/>
          <w:lang w:val="en-US"/>
        </w:rPr>
        <w:t xml:space="preserve"> </w:t>
      </w:r>
      <w:r w:rsidR="003041DD" w:rsidRPr="009901E0">
        <w:rPr>
          <w:rtl/>
        </w:rPr>
        <w:t>–</w:t>
      </w:r>
      <w:r w:rsidRPr="009901E0">
        <w:rPr>
          <w:rFonts w:hint="cs"/>
          <w:rtl/>
          <w:lang w:val="en-US"/>
        </w:rPr>
        <w:t xml:space="preserve"> يقرر رئيس لجنة الدراسات، بالتشاور مع مكتب تقييس الاتصالات:</w:t>
      </w:r>
    </w:p>
    <w:p w14:paraId="25F6D3F1" w14:textId="77777777" w:rsidR="0010600E" w:rsidRPr="009901E0" w:rsidRDefault="00E871E3" w:rsidP="00E871E3">
      <w:pPr>
        <w:pStyle w:val="Figurelegend"/>
        <w:bidi/>
        <w:rPr>
          <w:rtl/>
          <w:lang w:val="en-US"/>
        </w:rPr>
      </w:pPr>
      <w:r w:rsidRPr="009901E0">
        <w:rPr>
          <w:rtl/>
          <w:lang w:val="en-US" w:bidi="ar-EG"/>
        </w:rPr>
        <w:tab/>
      </w:r>
      <w:r w:rsidR="0010600E" w:rsidRPr="009901E0">
        <w:rPr>
          <w:rFonts w:hint="cs"/>
          <w:rtl/>
          <w:lang w:val="en-US" w:bidi="ar-EG"/>
        </w:rPr>
        <w:t xml:space="preserve"> </w:t>
      </w:r>
      <w:r w:rsidR="0010600E" w:rsidRPr="009901E0">
        <w:rPr>
          <w:rFonts w:hint="cs"/>
          <w:rtl/>
          <w:lang w:val="en-US"/>
        </w:rPr>
        <w:t>أ )</w:t>
      </w:r>
      <w:r w:rsidR="008435C8" w:rsidRPr="009901E0">
        <w:rPr>
          <w:rFonts w:hint="eastAsia"/>
          <w:rtl/>
          <w:lang w:val="en-US"/>
        </w:rPr>
        <w:t> </w:t>
      </w:r>
      <w:r w:rsidR="008435C8" w:rsidRPr="009901E0">
        <w:rPr>
          <w:rFonts w:hint="cs"/>
          <w:rtl/>
          <w:lang w:val="en-US"/>
        </w:rPr>
        <w:t> </w:t>
      </w:r>
      <w:r w:rsidR="0010600E" w:rsidRPr="009901E0">
        <w:rPr>
          <w:rFonts w:hint="cs"/>
          <w:spacing w:val="-4"/>
          <w:rtl/>
          <w:lang w:val="en-US"/>
        </w:rPr>
        <w:t>ما إذا كان الاجتماع المقبل للجنة الدراسات قريباً بما فيه الكفاية للنظر في مشروع التوصية</w:t>
      </w:r>
      <w:r w:rsidR="0010600E" w:rsidRPr="009901E0">
        <w:rPr>
          <w:spacing w:val="-4"/>
          <w:lang w:val="en-US"/>
        </w:rPr>
        <w:t xml:space="preserve"> </w:t>
      </w:r>
      <w:r w:rsidR="0010600E" w:rsidRPr="009901E0">
        <w:rPr>
          <w:rFonts w:hint="cs"/>
          <w:spacing w:val="-4"/>
          <w:rtl/>
          <w:lang w:val="en-US" w:bidi="ar-EG"/>
        </w:rPr>
        <w:t>توطئة للموافقة عليه (الفقرة الفرعية</w:t>
      </w:r>
      <w:r w:rsidR="008435C8" w:rsidRPr="009901E0">
        <w:rPr>
          <w:rFonts w:hint="eastAsia"/>
          <w:rtl/>
        </w:rPr>
        <w:t> </w:t>
      </w:r>
      <w:r w:rsidR="0010600E" w:rsidRPr="009901E0">
        <w:rPr>
          <w:spacing w:val="-4"/>
          <w:lang w:val="en-US"/>
        </w:rPr>
        <w:t>3.4.4</w:t>
      </w:r>
      <w:r w:rsidR="0010600E" w:rsidRPr="009901E0">
        <w:rPr>
          <w:rFonts w:hint="cs"/>
          <w:spacing w:val="-4"/>
          <w:rtl/>
          <w:lang w:val="en-US" w:bidi="ar-EG"/>
        </w:rPr>
        <w:t xml:space="preserve"> أ </w:t>
      </w:r>
      <w:r w:rsidR="0010600E" w:rsidRPr="009901E0">
        <w:rPr>
          <w:rFonts w:hint="cs"/>
          <w:spacing w:val="-4"/>
          <w:rtl/>
          <w:lang w:val="en-US"/>
        </w:rPr>
        <w:t xml:space="preserve">من التوصية </w:t>
      </w:r>
      <w:r w:rsidR="0010600E" w:rsidRPr="009901E0">
        <w:rPr>
          <w:spacing w:val="-4"/>
        </w:rPr>
        <w:t>ITU-T A.</w:t>
      </w:r>
      <w:r w:rsidR="0010600E" w:rsidRPr="009901E0">
        <w:rPr>
          <w:spacing w:val="-4"/>
          <w:lang w:val="en-US"/>
        </w:rPr>
        <w:t>8</w:t>
      </w:r>
      <w:r w:rsidR="0010600E" w:rsidRPr="009901E0">
        <w:rPr>
          <w:rFonts w:hint="cs"/>
          <w:spacing w:val="-4"/>
          <w:rtl/>
          <w:lang w:val="en-US" w:bidi="ar-EG"/>
        </w:rPr>
        <w:t>)</w:t>
      </w:r>
      <w:r w:rsidR="0010600E" w:rsidRPr="009901E0">
        <w:rPr>
          <w:rFonts w:hint="cs"/>
          <w:spacing w:val="-4"/>
          <w:rtl/>
          <w:lang w:val="en-US"/>
        </w:rPr>
        <w:t>؛</w:t>
      </w:r>
    </w:p>
    <w:p w14:paraId="092D78C8" w14:textId="77777777" w:rsidR="0010600E" w:rsidRPr="009901E0" w:rsidRDefault="00E871E3" w:rsidP="00E871E3">
      <w:pPr>
        <w:pStyle w:val="Figurelegend"/>
        <w:bidi/>
        <w:rPr>
          <w:lang w:val="en-US"/>
        </w:rPr>
      </w:pPr>
      <w:r w:rsidRPr="009901E0">
        <w:rPr>
          <w:rtl/>
          <w:lang w:val="en-US"/>
        </w:rPr>
        <w:tab/>
      </w:r>
      <w:r w:rsidR="0010600E" w:rsidRPr="009901E0">
        <w:rPr>
          <w:rFonts w:hint="cs"/>
          <w:rtl/>
          <w:lang w:val="en-US"/>
        </w:rPr>
        <w:t>ب)</w:t>
      </w:r>
      <w:r w:rsidR="008435C8" w:rsidRPr="009901E0">
        <w:rPr>
          <w:rFonts w:hint="eastAsia"/>
          <w:rtl/>
          <w:lang w:val="en-US"/>
        </w:rPr>
        <w:t> </w:t>
      </w:r>
      <w:r w:rsidR="008435C8" w:rsidRPr="009901E0">
        <w:rPr>
          <w:rFonts w:hint="cs"/>
          <w:rtl/>
          <w:lang w:val="en-US"/>
        </w:rPr>
        <w:t> </w:t>
      </w:r>
      <w:r w:rsidR="0010600E" w:rsidRPr="009901E0">
        <w:rPr>
          <w:rFonts w:hint="cs"/>
          <w:spacing w:val="-6"/>
          <w:rtl/>
          <w:lang w:val="en-US"/>
        </w:rPr>
        <w:t>أو، كسباً للوقت و/أو نظراً لطبيعة العمل وبلوغه مرحلة النضج، ما إذا كان ينبغي الشروع في إجراء استعراض إضافي</w:t>
      </w:r>
      <w:r w:rsidR="0010600E" w:rsidRPr="009901E0">
        <w:rPr>
          <w:spacing w:val="-6"/>
          <w:lang w:val="en-US"/>
        </w:rPr>
        <w:t xml:space="preserve"> </w:t>
      </w:r>
      <w:r w:rsidR="0010600E" w:rsidRPr="009901E0">
        <w:rPr>
          <w:rFonts w:hint="cs"/>
          <w:spacing w:val="-6"/>
          <w:rtl/>
          <w:lang w:val="en-US"/>
        </w:rPr>
        <w:t>(الفقرة</w:t>
      </w:r>
      <w:r w:rsidR="008435C8" w:rsidRPr="009901E0">
        <w:rPr>
          <w:rFonts w:hint="eastAsia"/>
          <w:rtl/>
        </w:rPr>
        <w:t> </w:t>
      </w:r>
      <w:r w:rsidR="0010600E" w:rsidRPr="009901E0">
        <w:rPr>
          <w:spacing w:val="-6"/>
          <w:lang w:val="en-US"/>
        </w:rPr>
        <w:t>3.4.4</w:t>
      </w:r>
      <w:r w:rsidR="0010600E" w:rsidRPr="009901E0">
        <w:rPr>
          <w:rFonts w:hint="cs"/>
          <w:spacing w:val="-6"/>
          <w:rtl/>
          <w:lang w:val="en-US"/>
        </w:rPr>
        <w:t xml:space="preserve"> ب من التوصية </w:t>
      </w:r>
      <w:r w:rsidR="0010600E" w:rsidRPr="009901E0">
        <w:rPr>
          <w:spacing w:val="-6"/>
        </w:rPr>
        <w:t>ITU-T A.</w:t>
      </w:r>
      <w:r w:rsidR="0010600E" w:rsidRPr="009901E0">
        <w:rPr>
          <w:spacing w:val="-6"/>
          <w:lang w:val="en-US"/>
        </w:rPr>
        <w:t>8</w:t>
      </w:r>
      <w:r w:rsidR="0010600E" w:rsidRPr="009901E0">
        <w:rPr>
          <w:rFonts w:hint="cs"/>
          <w:spacing w:val="-6"/>
          <w:rtl/>
          <w:lang w:val="en-US"/>
        </w:rPr>
        <w:t>).</w:t>
      </w:r>
    </w:p>
    <w:p w14:paraId="307F34EC" w14:textId="77777777" w:rsidR="0010600E" w:rsidRPr="009901E0" w:rsidRDefault="0010600E" w:rsidP="00E871E3">
      <w:pPr>
        <w:pStyle w:val="Figurelegend"/>
        <w:bidi/>
        <w:rPr>
          <w:rtl/>
          <w:lang w:val="en-US"/>
        </w:rPr>
      </w:pPr>
      <w:r w:rsidRPr="009901E0">
        <w:rPr>
          <w:rStyle w:val="Left-to-Right"/>
        </w:rPr>
        <w:t>(10</w:t>
      </w:r>
      <w:r w:rsidRPr="009901E0">
        <w:rPr>
          <w:rFonts w:hint="cs"/>
          <w:rtl/>
          <w:lang w:val="en-US"/>
        </w:rPr>
        <w:tab/>
      </w:r>
      <w:r w:rsidRPr="009901E0">
        <w:rPr>
          <w:rFonts w:hint="cs"/>
          <w:i/>
          <w:iCs/>
          <w:spacing w:val="-4"/>
          <w:rtl/>
          <w:lang w:val="en-US"/>
        </w:rPr>
        <w:t>إعلان المدير عن الاستعراض الإضافي ونشر النص</w:t>
      </w:r>
      <w:r w:rsidRPr="009901E0">
        <w:rPr>
          <w:rFonts w:hint="cs"/>
          <w:spacing w:val="-4"/>
          <w:rtl/>
          <w:lang w:val="en-US"/>
        </w:rPr>
        <w:t xml:space="preserve"> </w:t>
      </w:r>
      <w:r w:rsidR="003041DD" w:rsidRPr="009901E0">
        <w:rPr>
          <w:rtl/>
        </w:rPr>
        <w:t>–</w:t>
      </w:r>
      <w:r w:rsidRPr="009901E0">
        <w:rPr>
          <w:rFonts w:hint="cs"/>
          <w:spacing w:val="-4"/>
          <w:rtl/>
          <w:lang w:val="en-US"/>
        </w:rPr>
        <w:t xml:space="preserve"> يعلن المدير لجميع الدول الأعضاء وأعضاء القطاع عن البدء في إجراء استعراض إضافي، مع الإشارة إلى الملخص والنص الكامل لمشروع التوصية المراجع. وفي حالة عدم نشر مشروع التوصية المراجع إلكترونياً حتى ذلك الحين، يتم ذلك في</w:t>
      </w:r>
      <w:r w:rsidRPr="009901E0">
        <w:rPr>
          <w:rFonts w:hint="eastAsia"/>
          <w:spacing w:val="-4"/>
          <w:rtl/>
          <w:lang w:val="en-US"/>
        </w:rPr>
        <w:t> </w:t>
      </w:r>
      <w:r w:rsidRPr="009901E0">
        <w:rPr>
          <w:rFonts w:hint="cs"/>
          <w:spacing w:val="-4"/>
          <w:rtl/>
          <w:lang w:val="en-US"/>
        </w:rPr>
        <w:t>هذه المرحلة (الفقرة</w:t>
      </w:r>
      <w:r w:rsidR="008435C8" w:rsidRPr="009901E0">
        <w:rPr>
          <w:rFonts w:hint="eastAsia"/>
          <w:rtl/>
        </w:rPr>
        <w:t> </w:t>
      </w:r>
      <w:r w:rsidRPr="009901E0">
        <w:rPr>
          <w:spacing w:val="-4"/>
          <w:lang w:val="en-US"/>
        </w:rPr>
        <w:t>5.4</w:t>
      </w:r>
      <w:r w:rsidRPr="009901E0">
        <w:rPr>
          <w:rFonts w:hint="cs"/>
          <w:spacing w:val="-4"/>
          <w:rtl/>
          <w:lang w:val="en-US"/>
        </w:rPr>
        <w:t xml:space="preserve"> من التوصية </w:t>
      </w:r>
      <w:r w:rsidRPr="009901E0">
        <w:rPr>
          <w:spacing w:val="-4"/>
        </w:rPr>
        <w:t>ITU-T A.</w:t>
      </w:r>
      <w:r w:rsidRPr="009901E0">
        <w:rPr>
          <w:spacing w:val="-4"/>
          <w:lang w:val="en-US"/>
        </w:rPr>
        <w:t>8</w:t>
      </w:r>
      <w:r w:rsidRPr="009901E0">
        <w:rPr>
          <w:rFonts w:hint="cs"/>
          <w:spacing w:val="-4"/>
          <w:rtl/>
          <w:lang w:val="en-US"/>
        </w:rPr>
        <w:t>).</w:t>
      </w:r>
    </w:p>
    <w:p w14:paraId="1B1E1847" w14:textId="77777777" w:rsidR="0010600E" w:rsidRPr="009901E0" w:rsidRDefault="0010600E" w:rsidP="00E871E3">
      <w:pPr>
        <w:pStyle w:val="Figurelegend"/>
        <w:bidi/>
        <w:rPr>
          <w:lang w:val="en-US"/>
        </w:rPr>
      </w:pPr>
      <w:r w:rsidRPr="009901E0">
        <w:rPr>
          <w:rStyle w:val="Left-to-Right"/>
        </w:rPr>
        <w:t>(11</w:t>
      </w:r>
      <w:r w:rsidRPr="009901E0">
        <w:rPr>
          <w:rFonts w:hint="cs"/>
          <w:rtl/>
          <w:lang w:val="en-US"/>
        </w:rPr>
        <w:tab/>
      </w:r>
      <w:r w:rsidRPr="009901E0">
        <w:rPr>
          <w:rFonts w:hint="cs"/>
          <w:i/>
          <w:iCs/>
          <w:rtl/>
          <w:lang w:val="en-US"/>
        </w:rPr>
        <w:t xml:space="preserve">القرار بشأن الاستعراض الإضافي </w:t>
      </w:r>
      <w:r w:rsidR="003041DD" w:rsidRPr="009901E0">
        <w:rPr>
          <w:rtl/>
        </w:rPr>
        <w:t>–</w:t>
      </w:r>
      <w:r w:rsidRPr="009901E0">
        <w:rPr>
          <w:rFonts w:hint="cs"/>
          <w:rtl/>
          <w:lang w:val="en-US"/>
        </w:rPr>
        <w:t xml:space="preserve"> يقرر رئيس لجنة الدراسات، بالتشاور مع مكتب تقييس الاتصالات:</w:t>
      </w:r>
    </w:p>
    <w:p w14:paraId="6C962DC3" w14:textId="77777777" w:rsidR="0010600E" w:rsidRPr="009901E0" w:rsidRDefault="00E871E3" w:rsidP="00E871E3">
      <w:pPr>
        <w:pStyle w:val="Figurelegend"/>
        <w:bidi/>
        <w:rPr>
          <w:spacing w:val="-4"/>
          <w:rtl/>
          <w:lang w:val="en-US"/>
        </w:rPr>
      </w:pPr>
      <w:r w:rsidRPr="009901E0">
        <w:rPr>
          <w:rtl/>
          <w:lang w:val="en-US"/>
        </w:rPr>
        <w:tab/>
      </w:r>
      <w:r w:rsidR="0010600E" w:rsidRPr="009901E0">
        <w:rPr>
          <w:rFonts w:hint="cs"/>
          <w:spacing w:val="-4"/>
          <w:rtl/>
          <w:lang w:val="en-US"/>
        </w:rPr>
        <w:t xml:space="preserve"> أ )</w:t>
      </w:r>
      <w:r w:rsidR="008435C8" w:rsidRPr="009901E0">
        <w:rPr>
          <w:rFonts w:hint="eastAsia"/>
          <w:rtl/>
          <w:lang w:val="en-US"/>
        </w:rPr>
        <w:t> </w:t>
      </w:r>
      <w:r w:rsidR="008435C8" w:rsidRPr="009901E0">
        <w:rPr>
          <w:rFonts w:hint="cs"/>
          <w:rtl/>
          <w:lang w:val="en-US"/>
        </w:rPr>
        <w:t> </w:t>
      </w:r>
      <w:r w:rsidR="0010600E" w:rsidRPr="009901E0">
        <w:rPr>
          <w:rFonts w:hint="cs"/>
          <w:spacing w:val="-4"/>
          <w:rtl/>
          <w:lang w:val="en-US"/>
        </w:rPr>
        <w:t>ما إذا لم تَرِد أي تعليقات، عدا التي تتناول أخطاء مطبعية. وفي هذه الحالة يعتبر أن التوصية قد حازت الموافقة (الفقرة</w:t>
      </w:r>
      <w:r w:rsidR="008435C8" w:rsidRPr="009901E0">
        <w:rPr>
          <w:rFonts w:hint="eastAsia"/>
          <w:rtl/>
        </w:rPr>
        <w:t> </w:t>
      </w:r>
      <w:r w:rsidR="0010600E" w:rsidRPr="009901E0">
        <w:rPr>
          <w:spacing w:val="-4"/>
          <w:lang w:val="en-US"/>
        </w:rPr>
        <w:t>1.5.4</w:t>
      </w:r>
      <w:r w:rsidR="0010600E" w:rsidRPr="009901E0">
        <w:rPr>
          <w:rFonts w:hint="cs"/>
          <w:spacing w:val="-4"/>
          <w:rtl/>
          <w:lang w:val="en-US"/>
        </w:rPr>
        <w:t xml:space="preserve"> من التوصية</w:t>
      </w:r>
      <w:r w:rsidR="001559A8" w:rsidRPr="009901E0">
        <w:rPr>
          <w:spacing w:val="-4"/>
          <w:rtl/>
          <w:lang w:val="en-US" w:bidi="ar-EG"/>
        </w:rPr>
        <w:br/>
      </w:r>
      <w:r w:rsidR="0010600E" w:rsidRPr="009901E0">
        <w:rPr>
          <w:spacing w:val="-4"/>
        </w:rPr>
        <w:t>ITU</w:t>
      </w:r>
      <w:r w:rsidR="001559A8" w:rsidRPr="009901E0">
        <w:rPr>
          <w:spacing w:val="-4"/>
        </w:rPr>
        <w:noBreakHyphen/>
      </w:r>
      <w:r w:rsidR="0010600E" w:rsidRPr="009901E0">
        <w:rPr>
          <w:spacing w:val="-4"/>
        </w:rPr>
        <w:t>T A.</w:t>
      </w:r>
      <w:r w:rsidR="0010600E" w:rsidRPr="009901E0">
        <w:rPr>
          <w:spacing w:val="-4"/>
          <w:lang w:val="en-US"/>
        </w:rPr>
        <w:t>8</w:t>
      </w:r>
      <w:r w:rsidR="0010600E" w:rsidRPr="009901E0">
        <w:rPr>
          <w:rFonts w:hint="cs"/>
          <w:spacing w:val="-4"/>
          <w:rtl/>
          <w:lang w:val="en-US"/>
        </w:rPr>
        <w:t>)؛</w:t>
      </w:r>
    </w:p>
    <w:p w14:paraId="5866871A" w14:textId="77777777" w:rsidR="0010600E" w:rsidRPr="009901E0" w:rsidRDefault="00E871E3" w:rsidP="00E871E3">
      <w:pPr>
        <w:pStyle w:val="Figurelegend"/>
        <w:bidi/>
        <w:rPr>
          <w:lang w:val="en-US"/>
        </w:rPr>
      </w:pPr>
      <w:r w:rsidRPr="009901E0">
        <w:rPr>
          <w:rtl/>
          <w:lang w:val="en-US"/>
        </w:rPr>
        <w:tab/>
      </w:r>
      <w:r w:rsidR="0010600E" w:rsidRPr="009901E0">
        <w:rPr>
          <w:rFonts w:hint="cs"/>
          <w:rtl/>
          <w:lang w:val="en-US"/>
        </w:rPr>
        <w:t>ب)</w:t>
      </w:r>
      <w:r w:rsidR="008435C8" w:rsidRPr="009901E0">
        <w:rPr>
          <w:rFonts w:hint="eastAsia"/>
          <w:rtl/>
          <w:lang w:val="en-US"/>
        </w:rPr>
        <w:t> </w:t>
      </w:r>
      <w:r w:rsidR="008435C8" w:rsidRPr="009901E0">
        <w:rPr>
          <w:rFonts w:hint="cs"/>
          <w:rtl/>
          <w:lang w:val="en-US"/>
        </w:rPr>
        <w:t> </w:t>
      </w:r>
      <w:r w:rsidR="0010600E" w:rsidRPr="009901E0">
        <w:rPr>
          <w:rFonts w:hint="cs"/>
          <w:spacing w:val="2"/>
          <w:rtl/>
          <w:lang w:val="en-US"/>
        </w:rPr>
        <w:t>أو ما إذا وردت تعليقات أخرى، عدا التي تتناول أخطاء مطبعية. وفي هذه الحالة تتواصل العملية بعقد اجتماع للجنة الدراسات (الفقرة</w:t>
      </w:r>
      <w:r w:rsidR="0010600E" w:rsidRPr="009901E0">
        <w:rPr>
          <w:rFonts w:hint="eastAsia"/>
          <w:spacing w:val="2"/>
          <w:rtl/>
          <w:lang w:val="en-US"/>
        </w:rPr>
        <w:t> </w:t>
      </w:r>
      <w:r w:rsidR="0010600E" w:rsidRPr="009901E0">
        <w:rPr>
          <w:spacing w:val="2"/>
          <w:lang w:val="en-US"/>
        </w:rPr>
        <w:t>2.5.4</w:t>
      </w:r>
      <w:r w:rsidR="0010600E" w:rsidRPr="009901E0">
        <w:rPr>
          <w:rFonts w:hint="cs"/>
          <w:spacing w:val="2"/>
          <w:rtl/>
          <w:lang w:val="en-US"/>
        </w:rPr>
        <w:t xml:space="preserve"> من</w:t>
      </w:r>
      <w:r w:rsidR="0010600E" w:rsidRPr="009901E0">
        <w:rPr>
          <w:rFonts w:hint="cs"/>
          <w:spacing w:val="6"/>
          <w:rtl/>
          <w:lang w:val="en-US"/>
        </w:rPr>
        <w:t xml:space="preserve"> </w:t>
      </w:r>
      <w:r w:rsidR="0010600E" w:rsidRPr="009901E0">
        <w:rPr>
          <w:rFonts w:hint="cs"/>
          <w:rtl/>
          <w:lang w:val="en-US"/>
        </w:rPr>
        <w:t>التوصية</w:t>
      </w:r>
      <w:r w:rsidR="002B4AFC" w:rsidRPr="009901E0">
        <w:rPr>
          <w:rFonts w:hint="cs"/>
          <w:rtl/>
          <w:lang w:bidi="ar-EG"/>
        </w:rPr>
        <w:t xml:space="preserve"> </w:t>
      </w:r>
      <w:r w:rsidR="0010600E" w:rsidRPr="009901E0">
        <w:t>ITU-T A.</w:t>
      </w:r>
      <w:r w:rsidR="0010600E" w:rsidRPr="009901E0">
        <w:rPr>
          <w:lang w:val="en-US"/>
        </w:rPr>
        <w:t>8</w:t>
      </w:r>
      <w:r w:rsidR="0010600E" w:rsidRPr="009901E0">
        <w:rPr>
          <w:rFonts w:hint="cs"/>
          <w:rtl/>
          <w:lang w:val="en-US"/>
        </w:rPr>
        <w:t>).</w:t>
      </w:r>
    </w:p>
    <w:p w14:paraId="7059D49F" w14:textId="77777777" w:rsidR="0010600E" w:rsidRPr="009901E0" w:rsidRDefault="0010600E" w:rsidP="00E871E3">
      <w:pPr>
        <w:pStyle w:val="Figurelegend"/>
        <w:bidi/>
        <w:rPr>
          <w:sz w:val="18"/>
          <w:szCs w:val="24"/>
          <w:rtl/>
          <w:lang w:val="en-US"/>
        </w:rPr>
      </w:pPr>
      <w:r w:rsidRPr="009901E0">
        <w:rPr>
          <w:rStyle w:val="Left-to-Right"/>
        </w:rPr>
        <w:t>(12</w:t>
      </w:r>
      <w:r w:rsidRPr="009901E0">
        <w:rPr>
          <w:rFonts w:hint="cs"/>
          <w:rtl/>
          <w:lang w:val="en-US"/>
        </w:rPr>
        <w:tab/>
        <w:t xml:space="preserve">قيام </w:t>
      </w:r>
      <w:r w:rsidRPr="009901E0">
        <w:rPr>
          <w:rFonts w:hint="cs"/>
          <w:i/>
          <w:iCs/>
          <w:rtl/>
          <w:lang w:val="en-US"/>
        </w:rPr>
        <w:t>المدير بالتبليغ</w:t>
      </w:r>
      <w:r w:rsidRPr="009901E0">
        <w:rPr>
          <w:rFonts w:hint="cs"/>
          <w:rtl/>
          <w:lang w:val="en-US"/>
        </w:rPr>
        <w:t xml:space="preserve"> </w:t>
      </w:r>
      <w:r w:rsidR="002B4AFC" w:rsidRPr="009901E0">
        <w:rPr>
          <w:rtl/>
        </w:rPr>
        <w:t>–</w:t>
      </w:r>
      <w:r w:rsidRPr="009901E0">
        <w:rPr>
          <w:rFonts w:hint="cs"/>
          <w:rtl/>
          <w:lang w:val="en-US"/>
        </w:rPr>
        <w:t xml:space="preserve"> يبلغ مدير المكتب الأعضاء بالموافقة على مشروع التوصية (الفقرة</w:t>
      </w:r>
      <w:r w:rsidR="008435C8" w:rsidRPr="009901E0">
        <w:rPr>
          <w:rFonts w:hint="eastAsia"/>
          <w:rtl/>
        </w:rPr>
        <w:t> </w:t>
      </w:r>
      <w:r w:rsidRPr="009901E0">
        <w:rPr>
          <w:lang w:val="en-US"/>
        </w:rPr>
        <w:t>1.6</w:t>
      </w:r>
      <w:r w:rsidRPr="009901E0">
        <w:rPr>
          <w:rFonts w:hint="cs"/>
          <w:rtl/>
          <w:lang w:val="en-US"/>
        </w:rPr>
        <w:t xml:space="preserve"> أو </w:t>
      </w:r>
      <w:r w:rsidRPr="009901E0">
        <w:rPr>
          <w:lang w:val="en-US"/>
        </w:rPr>
        <w:t>2.6</w:t>
      </w:r>
      <w:r w:rsidRPr="009901E0">
        <w:rPr>
          <w:rFonts w:hint="cs"/>
          <w:rtl/>
          <w:lang w:val="en-US"/>
        </w:rPr>
        <w:t xml:space="preserve"> من التوصية </w:t>
      </w:r>
      <w:r w:rsidRPr="009901E0">
        <w:t>ITU-T A.</w:t>
      </w:r>
      <w:r w:rsidRPr="009901E0">
        <w:rPr>
          <w:lang w:val="en-US"/>
        </w:rPr>
        <w:t>8</w:t>
      </w:r>
      <w:r w:rsidRPr="009901E0">
        <w:rPr>
          <w:rFonts w:hint="cs"/>
          <w:rtl/>
          <w:lang w:val="en-US"/>
        </w:rPr>
        <w:t>).</w:t>
      </w:r>
    </w:p>
    <w:p w14:paraId="413ED258" w14:textId="77777777" w:rsidR="0010600E" w:rsidRPr="009901E0" w:rsidRDefault="0010600E" w:rsidP="001449BE">
      <w:pPr>
        <w:pStyle w:val="FigureNoTitle0"/>
        <w:rPr>
          <w:rtl/>
        </w:rPr>
      </w:pPr>
      <w:r w:rsidRPr="009901E0">
        <w:rPr>
          <w:rtl/>
        </w:rPr>
        <w:t xml:space="preserve">الشكل </w:t>
      </w:r>
      <w:r w:rsidRPr="009901E0">
        <w:t>3</w:t>
      </w:r>
      <w:r w:rsidRPr="009901E0">
        <w:rPr>
          <w:rtl/>
        </w:rPr>
        <w:t xml:space="preserve">ب </w:t>
      </w:r>
      <w:r w:rsidRPr="009901E0">
        <w:rPr>
          <w:rFonts w:hint="cs"/>
          <w:rtl/>
        </w:rPr>
        <w:t xml:space="preserve">(يستند إلى الشكل </w:t>
      </w:r>
      <w:r w:rsidRPr="009901E0">
        <w:rPr>
          <w:rFonts w:hint="cs"/>
        </w:rPr>
        <w:t>1</w:t>
      </w:r>
      <w:r w:rsidRPr="009901E0">
        <w:rPr>
          <w:rFonts w:hint="cs"/>
          <w:rtl/>
        </w:rPr>
        <w:t xml:space="preserve"> في التوصية </w:t>
      </w:r>
      <w:r w:rsidRPr="009901E0">
        <w:t>ITU-T A.8</w:t>
      </w:r>
      <w:r w:rsidRPr="009901E0">
        <w:rPr>
          <w:rFonts w:hint="cs"/>
          <w:rtl/>
        </w:rPr>
        <w:t>)</w:t>
      </w:r>
      <w:r w:rsidRPr="009901E0">
        <w:rPr>
          <w:rtl/>
        </w:rPr>
        <w:t xml:space="preserve"> </w:t>
      </w:r>
      <w:r w:rsidR="002B4AFC" w:rsidRPr="009901E0">
        <w:rPr>
          <w:rtl/>
        </w:rPr>
        <w:t>–</w:t>
      </w:r>
      <w:r w:rsidRPr="009901E0">
        <w:rPr>
          <w:rtl/>
        </w:rPr>
        <w:t xml:space="preserve"> عملية الموافقة البديلة </w:t>
      </w:r>
      <w:r w:rsidRPr="009901E0">
        <w:t>(AAP)</w:t>
      </w:r>
      <w:r w:rsidRPr="009901E0">
        <w:rPr>
          <w:rtl/>
        </w:rPr>
        <w:t xml:space="preserve"> </w:t>
      </w:r>
      <w:r w:rsidRPr="009901E0">
        <w:br/>
      </w:r>
      <w:r w:rsidRPr="009901E0">
        <w:rPr>
          <w:rtl/>
        </w:rPr>
        <w:t>في قطاع تقييس الاتصالات</w:t>
      </w:r>
    </w:p>
    <w:p w14:paraId="22185A1B" w14:textId="77777777" w:rsidR="0010600E" w:rsidRPr="009901E0" w:rsidRDefault="0010600E" w:rsidP="0010600E">
      <w:pPr>
        <w:pStyle w:val="Heading2"/>
      </w:pPr>
      <w:r w:rsidRPr="009901E0">
        <w:t>2.3</w:t>
      </w:r>
      <w:r w:rsidRPr="009901E0">
        <w:tab/>
      </w:r>
      <w:r w:rsidRPr="009901E0">
        <w:rPr>
          <w:rtl/>
        </w:rPr>
        <w:t xml:space="preserve">إجراءات اللجنة التقنية المشتركة الأولى </w:t>
      </w:r>
      <w:r w:rsidRPr="009901E0">
        <w:t>(JTC 1)</w:t>
      </w:r>
    </w:p>
    <w:p w14:paraId="1B457303" w14:textId="77777777" w:rsidR="0010600E" w:rsidRPr="009901E0" w:rsidRDefault="0010600E" w:rsidP="0010600E">
      <w:pPr>
        <w:rPr>
          <w:rtl/>
        </w:rPr>
      </w:pPr>
      <w:r w:rsidRPr="009901E0">
        <w:rPr>
          <w:rtl/>
        </w:rPr>
        <w:t>توصَّف إجراءات العمل التقني للجنة التقنية المشتركة الأولى للمنظمة الدولية للتوحيد القياسي واللجنة الكهرتقنية الدولية في</w:t>
      </w:r>
      <w:r w:rsidRPr="009901E0">
        <w:rPr>
          <w:rFonts w:hint="cs"/>
          <w:rtl/>
        </w:rPr>
        <w:t> </w:t>
      </w:r>
      <w:r w:rsidRPr="009901E0">
        <w:rPr>
          <w:rtl/>
        </w:rPr>
        <w:t>إضافة اللجنة التقنية المشتركة الأولى إلى توجيهات المنظمة الدولية للتوحيد القياسي واللجنة الكهرتقنية الدولية. وتستخدم هذه الإجراءات عدداً من المراحل المنفصلة ينطوي معظمها على عملية اقتراع تصوت فيها الهيئات الوطنية رسمياً. وترد في الجدول </w:t>
      </w:r>
      <w:r w:rsidRPr="009901E0">
        <w:t>3</w:t>
      </w:r>
      <w:r w:rsidRPr="009901E0">
        <w:rPr>
          <w:rtl/>
        </w:rPr>
        <w:t xml:space="preserve"> المراحل من </w:t>
      </w:r>
      <w:r w:rsidRPr="009901E0">
        <w:t>00</w:t>
      </w:r>
      <w:r w:rsidRPr="009901E0">
        <w:rPr>
          <w:rtl/>
        </w:rPr>
        <w:t xml:space="preserve"> حتى </w:t>
      </w:r>
      <w:r w:rsidRPr="009901E0">
        <w:t>60</w:t>
      </w:r>
      <w:r w:rsidRPr="009901E0">
        <w:rPr>
          <w:rtl/>
        </w:rPr>
        <w:t xml:space="preserve"> التي يمر عبرها تطوير معايير اللجنة التقنية المشتركة الأولى لكل من مخرجات اللجنة. وتلخَّص النقاط البارزة أدناه، كما تبيَّن المراحل الأخيرة في الشكل</w:t>
      </w:r>
      <w:r w:rsidRPr="009901E0">
        <w:rPr>
          <w:rFonts w:hint="cs"/>
          <w:rtl/>
        </w:rPr>
        <w:t> </w:t>
      </w:r>
      <w:r w:rsidRPr="009901E0">
        <w:t>3</w:t>
      </w:r>
      <w:r w:rsidRPr="009901E0">
        <w:rPr>
          <w:rtl/>
        </w:rPr>
        <w:t>ج.</w:t>
      </w:r>
    </w:p>
    <w:p w14:paraId="5259EC37" w14:textId="77777777" w:rsidR="00E871E3" w:rsidRPr="009901E0" w:rsidRDefault="00E871E3" w:rsidP="00E871E3">
      <w:pPr>
        <w:rPr>
          <w:rtl/>
        </w:rPr>
      </w:pPr>
    </w:p>
    <w:p w14:paraId="5EC7E7AD" w14:textId="77777777" w:rsidR="00E871E3" w:rsidRPr="009901E0" w:rsidRDefault="00E871E3" w:rsidP="00E871E3">
      <w:pPr>
        <w:rPr>
          <w:rtl/>
        </w:rPr>
      </w:pPr>
    </w:p>
    <w:p w14:paraId="360FAEB1" w14:textId="77777777" w:rsidR="00E871E3" w:rsidRPr="009901E0" w:rsidRDefault="00E871E3" w:rsidP="00E871E3">
      <w:pPr>
        <w:rPr>
          <w:rtl/>
        </w:rPr>
      </w:pPr>
    </w:p>
    <w:p w14:paraId="12AD83C9" w14:textId="77777777" w:rsidR="00E871E3" w:rsidRPr="009901E0" w:rsidRDefault="00E871E3" w:rsidP="00E871E3">
      <w:pPr>
        <w:rPr>
          <w:rtl/>
        </w:rPr>
      </w:pPr>
    </w:p>
    <w:p w14:paraId="25A57470" w14:textId="77777777" w:rsidR="00E871E3" w:rsidRPr="009901E0" w:rsidRDefault="00E871E3" w:rsidP="00E871E3">
      <w:pPr>
        <w:rPr>
          <w:rtl/>
        </w:rPr>
      </w:pPr>
    </w:p>
    <w:p w14:paraId="5770ABED" w14:textId="77777777" w:rsidR="00E871E3" w:rsidRPr="009901E0" w:rsidRDefault="00E871E3" w:rsidP="00E871E3">
      <w:pPr>
        <w:rPr>
          <w:rtl/>
        </w:rPr>
      </w:pPr>
    </w:p>
    <w:p w14:paraId="188088A1" w14:textId="77777777" w:rsidR="00E871E3" w:rsidRPr="009901E0" w:rsidRDefault="00E871E3" w:rsidP="00E871E3">
      <w:pPr>
        <w:rPr>
          <w:rtl/>
        </w:rPr>
      </w:pPr>
      <w:r w:rsidRPr="009901E0">
        <w:rPr>
          <w:rtl/>
        </w:rPr>
        <w:br w:type="page"/>
      </w:r>
    </w:p>
    <w:p w14:paraId="160640B0" w14:textId="77777777" w:rsidR="0010600E" w:rsidRPr="009901E0" w:rsidRDefault="0010600E" w:rsidP="00E871E3">
      <w:pPr>
        <w:pStyle w:val="TableNoTitle1"/>
        <w:bidi/>
      </w:pPr>
      <w:r w:rsidRPr="009901E0">
        <w:rPr>
          <w:rtl/>
        </w:rPr>
        <w:lastRenderedPageBreak/>
        <w:t xml:space="preserve">الجدول </w:t>
      </w:r>
      <w:r w:rsidRPr="009901E0">
        <w:t>3</w:t>
      </w:r>
      <w:r w:rsidRPr="009901E0">
        <w:rPr>
          <w:rtl/>
        </w:rPr>
        <w:t xml:space="preserve"> </w:t>
      </w:r>
      <w:r w:rsidR="002B4AFC" w:rsidRPr="009901E0">
        <w:rPr>
          <w:rtl/>
        </w:rPr>
        <w:t>–</w:t>
      </w:r>
      <w:r w:rsidRPr="009901E0">
        <w:rPr>
          <w:rtl/>
        </w:rPr>
        <w:t xml:space="preserve"> مراحل وضع معايير اللجنة التقنية المشتركة الأولى </w:t>
      </w:r>
      <w:r w:rsidRPr="009901E0">
        <w:t>(JTC 1)</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2"/>
        <w:gridCol w:w="1406"/>
        <w:gridCol w:w="1339"/>
        <w:gridCol w:w="1392"/>
        <w:gridCol w:w="1497"/>
        <w:gridCol w:w="1445"/>
        <w:gridCol w:w="1156"/>
      </w:tblGrid>
      <w:tr w:rsidR="0010600E" w:rsidRPr="009901E0" w14:paraId="50BFB082" w14:textId="77777777" w:rsidTr="007E504C">
        <w:trPr>
          <w:jc w:val="center"/>
        </w:trPr>
        <w:tc>
          <w:tcPr>
            <w:tcW w:w="1382" w:type="dxa"/>
            <w:vAlign w:val="center"/>
          </w:tcPr>
          <w:p w14:paraId="6E9C0BEB" w14:textId="77777777" w:rsidR="0010600E" w:rsidRPr="007E504C" w:rsidRDefault="0010600E" w:rsidP="00E871E3">
            <w:pPr>
              <w:pStyle w:val="Tableheadwhitecentred"/>
              <w:rPr>
                <w:b/>
                <w:bCs/>
                <w:color w:val="auto"/>
              </w:rPr>
            </w:pPr>
            <w:r w:rsidRPr="007E504C">
              <w:rPr>
                <w:b/>
                <w:bCs/>
                <w:color w:val="auto"/>
                <w:rtl/>
              </w:rPr>
              <w:t>المرحلة</w:t>
            </w:r>
          </w:p>
        </w:tc>
        <w:tc>
          <w:tcPr>
            <w:tcW w:w="1406" w:type="dxa"/>
            <w:vAlign w:val="center"/>
          </w:tcPr>
          <w:p w14:paraId="73821C32" w14:textId="77777777" w:rsidR="0010600E" w:rsidRPr="007E504C" w:rsidRDefault="0010600E" w:rsidP="00E871E3">
            <w:pPr>
              <w:pStyle w:val="Tableheadwhitecentred"/>
              <w:rPr>
                <w:b/>
                <w:bCs/>
                <w:color w:val="auto"/>
              </w:rPr>
            </w:pPr>
            <w:r w:rsidRPr="007E504C">
              <w:rPr>
                <w:b/>
                <w:bCs/>
                <w:color w:val="auto"/>
                <w:rtl/>
              </w:rPr>
              <w:t>المعيار</w:t>
            </w:r>
          </w:p>
        </w:tc>
        <w:tc>
          <w:tcPr>
            <w:tcW w:w="1339" w:type="dxa"/>
            <w:vAlign w:val="center"/>
          </w:tcPr>
          <w:p w14:paraId="6180A4AC" w14:textId="77777777" w:rsidR="0010600E" w:rsidRPr="007E504C" w:rsidRDefault="0010600E" w:rsidP="00E871E3">
            <w:pPr>
              <w:pStyle w:val="Tableheadwhitecentred"/>
              <w:rPr>
                <w:b/>
                <w:bCs/>
                <w:color w:val="auto"/>
              </w:rPr>
            </w:pPr>
            <w:r w:rsidRPr="007E504C">
              <w:rPr>
                <w:b/>
                <w:bCs/>
                <w:color w:val="auto"/>
                <w:rtl/>
              </w:rPr>
              <w:t>التعديل</w:t>
            </w:r>
          </w:p>
        </w:tc>
        <w:tc>
          <w:tcPr>
            <w:tcW w:w="1392" w:type="dxa"/>
            <w:vAlign w:val="center"/>
          </w:tcPr>
          <w:p w14:paraId="1F3A33BA" w14:textId="77777777" w:rsidR="0010600E" w:rsidRPr="007E504C" w:rsidRDefault="0010600E" w:rsidP="00E871E3">
            <w:pPr>
              <w:pStyle w:val="Tableheadwhitecentred"/>
              <w:rPr>
                <w:b/>
                <w:bCs/>
                <w:color w:val="auto"/>
              </w:rPr>
            </w:pPr>
            <w:r w:rsidRPr="007E504C">
              <w:rPr>
                <w:b/>
                <w:bCs/>
                <w:color w:val="auto"/>
                <w:rtl/>
              </w:rPr>
              <w:t>تسريع</w:t>
            </w:r>
            <w:r w:rsidRPr="007E504C">
              <w:rPr>
                <w:rFonts w:hint="cs"/>
                <w:b/>
                <w:bCs/>
                <w:color w:val="auto"/>
                <w:rtl/>
              </w:rPr>
              <w:t xml:space="preserve"> إعداد المعيار الدولي</w:t>
            </w:r>
          </w:p>
        </w:tc>
        <w:tc>
          <w:tcPr>
            <w:tcW w:w="1497" w:type="dxa"/>
            <w:vAlign w:val="center"/>
          </w:tcPr>
          <w:p w14:paraId="16DF26DD" w14:textId="77777777" w:rsidR="0010600E" w:rsidRPr="007E504C" w:rsidRDefault="0010600E" w:rsidP="00E871E3">
            <w:pPr>
              <w:pStyle w:val="Tableheadwhitecentred"/>
              <w:rPr>
                <w:b/>
                <w:bCs/>
                <w:color w:val="auto"/>
              </w:rPr>
            </w:pPr>
            <w:r w:rsidRPr="007E504C">
              <w:rPr>
                <w:b/>
                <w:bCs/>
                <w:color w:val="auto"/>
                <w:rtl/>
              </w:rPr>
              <w:t>تقرير تقني</w:t>
            </w:r>
          </w:p>
        </w:tc>
        <w:tc>
          <w:tcPr>
            <w:tcW w:w="1445" w:type="dxa"/>
            <w:vAlign w:val="center"/>
          </w:tcPr>
          <w:p w14:paraId="09E299EC" w14:textId="77777777" w:rsidR="0010600E" w:rsidRPr="007E504C" w:rsidRDefault="0010600E" w:rsidP="00E871E3">
            <w:pPr>
              <w:pStyle w:val="Tableheadwhitecentred"/>
              <w:rPr>
                <w:b/>
                <w:bCs/>
                <w:color w:val="auto"/>
                <w:rtl/>
              </w:rPr>
            </w:pPr>
            <w:r w:rsidRPr="007E504C">
              <w:rPr>
                <w:rFonts w:hint="cs"/>
                <w:b/>
                <w:bCs/>
                <w:color w:val="auto"/>
                <w:rtl/>
              </w:rPr>
              <w:t>مواصفة تقنية</w:t>
            </w:r>
          </w:p>
        </w:tc>
        <w:tc>
          <w:tcPr>
            <w:tcW w:w="1156" w:type="dxa"/>
            <w:vAlign w:val="center"/>
          </w:tcPr>
          <w:p w14:paraId="55379799" w14:textId="77777777" w:rsidR="0010600E" w:rsidRPr="007E504C" w:rsidRDefault="0010600E" w:rsidP="00E871E3">
            <w:pPr>
              <w:pStyle w:val="Tableheadwhitecentred"/>
              <w:rPr>
                <w:b/>
                <w:bCs/>
                <w:color w:val="auto"/>
              </w:rPr>
            </w:pPr>
            <w:r w:rsidRPr="007E504C">
              <w:rPr>
                <w:b/>
                <w:bCs/>
                <w:color w:val="auto"/>
                <w:rtl/>
              </w:rPr>
              <w:t>تصويب تقني</w:t>
            </w:r>
          </w:p>
        </w:tc>
      </w:tr>
      <w:tr w:rsidR="0010600E" w:rsidRPr="009901E0" w14:paraId="5AAC1C8A" w14:textId="77777777" w:rsidTr="007E504C">
        <w:trPr>
          <w:trHeight w:val="462"/>
          <w:jc w:val="center"/>
        </w:trPr>
        <w:tc>
          <w:tcPr>
            <w:tcW w:w="1382" w:type="dxa"/>
          </w:tcPr>
          <w:p w14:paraId="64E34297" w14:textId="77777777" w:rsidR="0010600E" w:rsidRPr="009901E0" w:rsidRDefault="0010600E" w:rsidP="00E871E3">
            <w:pPr>
              <w:pStyle w:val="Tabletext0"/>
              <w:jc w:val="left"/>
            </w:pPr>
            <w:r w:rsidRPr="009901E0">
              <w:t>00</w:t>
            </w:r>
            <w:r w:rsidRPr="009901E0">
              <w:rPr>
                <w:rtl/>
              </w:rPr>
              <w:t xml:space="preserve"> </w:t>
            </w:r>
            <w:r w:rsidRPr="009901E0">
              <w:rPr>
                <w:rFonts w:hint="cs"/>
                <w:rtl/>
                <w:lang w:bidi="ar-EG"/>
              </w:rPr>
              <w:t>(</w:t>
            </w:r>
            <w:r w:rsidRPr="009901E0">
              <w:rPr>
                <w:rtl/>
              </w:rPr>
              <w:t>اختيارية</w:t>
            </w:r>
            <w:r w:rsidRPr="009901E0">
              <w:rPr>
                <w:rFonts w:hint="cs"/>
                <w:rtl/>
              </w:rPr>
              <w:t>)</w:t>
            </w:r>
            <w:r w:rsidRPr="009901E0">
              <w:rPr>
                <w:rtl/>
              </w:rPr>
              <w:br/>
              <w:t>مرحلة أولية</w:t>
            </w:r>
          </w:p>
        </w:tc>
        <w:tc>
          <w:tcPr>
            <w:tcW w:w="1406" w:type="dxa"/>
          </w:tcPr>
          <w:p w14:paraId="7D7E931D" w14:textId="77777777" w:rsidR="0010600E" w:rsidRPr="009901E0" w:rsidRDefault="0010600E" w:rsidP="00E871E3">
            <w:pPr>
              <w:pStyle w:val="Tabletext0"/>
              <w:jc w:val="left"/>
            </w:pPr>
            <w:r w:rsidRPr="009901E0">
              <w:rPr>
                <w:rFonts w:hint="cs"/>
                <w:rtl/>
                <w:lang w:bidi="ar-EG"/>
              </w:rPr>
              <w:t xml:space="preserve">إعداد مقترح </w:t>
            </w:r>
            <w:r w:rsidRPr="009901E0">
              <w:rPr>
                <w:rtl/>
              </w:rPr>
              <w:t>بند عمل</w:t>
            </w:r>
            <w:r w:rsidRPr="009901E0">
              <w:rPr>
                <w:rFonts w:hint="cs"/>
                <w:rtl/>
              </w:rPr>
              <w:t xml:space="preserve"> جديد</w:t>
            </w:r>
          </w:p>
        </w:tc>
        <w:tc>
          <w:tcPr>
            <w:tcW w:w="1339" w:type="dxa"/>
          </w:tcPr>
          <w:p w14:paraId="7BDEADD4" w14:textId="77777777" w:rsidR="0010600E" w:rsidRPr="009901E0" w:rsidRDefault="0010600E" w:rsidP="00E871E3">
            <w:pPr>
              <w:pStyle w:val="Tabletext0"/>
              <w:jc w:val="left"/>
            </w:pPr>
            <w:r w:rsidRPr="009901E0">
              <w:rPr>
                <w:rFonts w:hint="cs"/>
                <w:rtl/>
                <w:lang w:bidi="ar-EG"/>
              </w:rPr>
              <w:t xml:space="preserve">إعداد مقترح </w:t>
            </w:r>
            <w:r w:rsidRPr="009901E0">
              <w:rPr>
                <w:rtl/>
              </w:rPr>
              <w:t>بند عمل</w:t>
            </w:r>
            <w:r w:rsidRPr="009901E0">
              <w:rPr>
                <w:rFonts w:hint="cs"/>
                <w:rtl/>
              </w:rPr>
              <w:t xml:space="preserve"> جديد </w:t>
            </w:r>
          </w:p>
        </w:tc>
        <w:tc>
          <w:tcPr>
            <w:tcW w:w="1392" w:type="dxa"/>
          </w:tcPr>
          <w:p w14:paraId="28BF863E" w14:textId="77777777" w:rsidR="0010600E" w:rsidRPr="009901E0" w:rsidRDefault="0010600E" w:rsidP="00E871E3">
            <w:pPr>
              <w:pStyle w:val="Tabletext0"/>
              <w:jc w:val="left"/>
            </w:pPr>
          </w:p>
        </w:tc>
        <w:tc>
          <w:tcPr>
            <w:tcW w:w="1497" w:type="dxa"/>
          </w:tcPr>
          <w:p w14:paraId="568DC579" w14:textId="77777777" w:rsidR="0010600E" w:rsidRPr="009901E0" w:rsidRDefault="0010600E" w:rsidP="00E871E3">
            <w:pPr>
              <w:pStyle w:val="Tabletext0"/>
              <w:jc w:val="left"/>
            </w:pPr>
            <w:r w:rsidRPr="009901E0">
              <w:rPr>
                <w:rFonts w:hint="cs"/>
                <w:rtl/>
                <w:lang w:bidi="ar-EG"/>
              </w:rPr>
              <w:t xml:space="preserve">إعداد مقترح </w:t>
            </w:r>
            <w:r w:rsidRPr="009901E0">
              <w:rPr>
                <w:rtl/>
              </w:rPr>
              <w:t>بند عمل</w:t>
            </w:r>
            <w:r w:rsidRPr="009901E0">
              <w:rPr>
                <w:rFonts w:hint="cs"/>
                <w:rtl/>
              </w:rPr>
              <w:t xml:space="preserve"> جديد</w:t>
            </w:r>
          </w:p>
        </w:tc>
        <w:tc>
          <w:tcPr>
            <w:tcW w:w="1445" w:type="dxa"/>
          </w:tcPr>
          <w:p w14:paraId="17DDA1B4" w14:textId="77777777" w:rsidR="0010600E" w:rsidRPr="009901E0" w:rsidRDefault="0010600E" w:rsidP="00E871E3">
            <w:pPr>
              <w:pStyle w:val="Tabletext0"/>
              <w:jc w:val="left"/>
            </w:pPr>
          </w:p>
        </w:tc>
        <w:tc>
          <w:tcPr>
            <w:tcW w:w="1156" w:type="dxa"/>
          </w:tcPr>
          <w:p w14:paraId="2C913BB3" w14:textId="77777777" w:rsidR="0010600E" w:rsidRPr="009901E0" w:rsidRDefault="0010600E" w:rsidP="00E871E3">
            <w:pPr>
              <w:pStyle w:val="Tabletext0"/>
              <w:jc w:val="left"/>
            </w:pPr>
          </w:p>
        </w:tc>
      </w:tr>
      <w:tr w:rsidR="0010600E" w:rsidRPr="009901E0" w14:paraId="193DAF3A" w14:textId="77777777" w:rsidTr="007E504C">
        <w:trPr>
          <w:trHeight w:val="372"/>
          <w:jc w:val="center"/>
        </w:trPr>
        <w:tc>
          <w:tcPr>
            <w:tcW w:w="1382" w:type="dxa"/>
          </w:tcPr>
          <w:p w14:paraId="17CFC429" w14:textId="77777777" w:rsidR="0010600E" w:rsidRPr="009901E0" w:rsidRDefault="0010600E" w:rsidP="00E871E3">
            <w:pPr>
              <w:pStyle w:val="Tabletext0"/>
              <w:jc w:val="left"/>
            </w:pPr>
            <w:r w:rsidRPr="009901E0">
              <w:t>01</w:t>
            </w:r>
            <w:r w:rsidRPr="009901E0">
              <w:rPr>
                <w:rtl/>
              </w:rPr>
              <w:br/>
              <w:t>مرحلة الاقتراح</w:t>
            </w:r>
          </w:p>
        </w:tc>
        <w:tc>
          <w:tcPr>
            <w:tcW w:w="1406" w:type="dxa"/>
          </w:tcPr>
          <w:p w14:paraId="18A50D32" w14:textId="77777777" w:rsidR="0010600E" w:rsidRPr="009901E0" w:rsidRDefault="0010600E" w:rsidP="00E871E3">
            <w:pPr>
              <w:pStyle w:val="Tabletext0"/>
              <w:jc w:val="left"/>
            </w:pPr>
            <w:r w:rsidRPr="009901E0">
              <w:rPr>
                <w:rFonts w:hint="cs"/>
                <w:rtl/>
              </w:rPr>
              <w:t>قبول مقترح بند العمل الجديد</w:t>
            </w:r>
          </w:p>
        </w:tc>
        <w:tc>
          <w:tcPr>
            <w:tcW w:w="1339" w:type="dxa"/>
          </w:tcPr>
          <w:p w14:paraId="0EF808C4" w14:textId="77777777" w:rsidR="0010600E" w:rsidRPr="009901E0" w:rsidRDefault="0010600E" w:rsidP="00E871E3">
            <w:pPr>
              <w:pStyle w:val="Tabletext0"/>
              <w:jc w:val="left"/>
            </w:pPr>
            <w:r w:rsidRPr="009901E0">
              <w:rPr>
                <w:rFonts w:hint="cs"/>
                <w:rtl/>
              </w:rPr>
              <w:t>قبول مقترح بند العمل الجديد</w:t>
            </w:r>
          </w:p>
        </w:tc>
        <w:tc>
          <w:tcPr>
            <w:tcW w:w="1392" w:type="dxa"/>
          </w:tcPr>
          <w:p w14:paraId="5C74F342" w14:textId="77777777" w:rsidR="0010600E" w:rsidRPr="009901E0" w:rsidRDefault="0010600E" w:rsidP="00E871E3">
            <w:pPr>
              <w:pStyle w:val="Tabletext0"/>
              <w:jc w:val="left"/>
            </w:pPr>
          </w:p>
        </w:tc>
        <w:tc>
          <w:tcPr>
            <w:tcW w:w="1497" w:type="dxa"/>
          </w:tcPr>
          <w:p w14:paraId="0DA523B0" w14:textId="77777777" w:rsidR="0010600E" w:rsidRPr="009901E0" w:rsidRDefault="0010600E" w:rsidP="00E871E3">
            <w:pPr>
              <w:pStyle w:val="Tabletext0"/>
              <w:jc w:val="left"/>
            </w:pPr>
            <w:r w:rsidRPr="009901E0">
              <w:rPr>
                <w:rFonts w:hint="cs"/>
                <w:rtl/>
              </w:rPr>
              <w:t>قبول مقترح بند العمل الجديد</w:t>
            </w:r>
          </w:p>
        </w:tc>
        <w:tc>
          <w:tcPr>
            <w:tcW w:w="1445" w:type="dxa"/>
          </w:tcPr>
          <w:p w14:paraId="1356E252" w14:textId="77777777" w:rsidR="0010600E" w:rsidRPr="009901E0" w:rsidRDefault="0010600E" w:rsidP="00E871E3">
            <w:pPr>
              <w:pStyle w:val="Tabletext0"/>
              <w:jc w:val="left"/>
            </w:pPr>
            <w:r w:rsidRPr="009901E0">
              <w:rPr>
                <w:rFonts w:hint="cs"/>
                <w:rtl/>
              </w:rPr>
              <w:t>قبول مقترح بند العمل الجديد</w:t>
            </w:r>
          </w:p>
        </w:tc>
        <w:tc>
          <w:tcPr>
            <w:tcW w:w="1156" w:type="dxa"/>
          </w:tcPr>
          <w:p w14:paraId="07350CEE" w14:textId="77777777" w:rsidR="0010600E" w:rsidRPr="009901E0" w:rsidRDefault="0010600E" w:rsidP="00E871E3">
            <w:pPr>
              <w:pStyle w:val="Tabletext0"/>
              <w:jc w:val="left"/>
            </w:pPr>
          </w:p>
        </w:tc>
      </w:tr>
      <w:tr w:rsidR="0010600E" w:rsidRPr="009901E0" w14:paraId="0C175D17" w14:textId="77777777" w:rsidTr="007E504C">
        <w:trPr>
          <w:trHeight w:val="296"/>
          <w:jc w:val="center"/>
        </w:trPr>
        <w:tc>
          <w:tcPr>
            <w:tcW w:w="1382" w:type="dxa"/>
          </w:tcPr>
          <w:p w14:paraId="6E77F05A" w14:textId="77777777" w:rsidR="0010600E" w:rsidRPr="009901E0" w:rsidRDefault="0010600E" w:rsidP="00E871E3">
            <w:pPr>
              <w:pStyle w:val="Tabletext0"/>
              <w:jc w:val="left"/>
            </w:pPr>
            <w:r w:rsidRPr="009901E0">
              <w:t>02</w:t>
            </w:r>
            <w:r w:rsidRPr="009901E0">
              <w:rPr>
                <w:rtl/>
              </w:rPr>
              <w:br/>
              <w:t>المرحلة التحضيرية</w:t>
            </w:r>
          </w:p>
        </w:tc>
        <w:tc>
          <w:tcPr>
            <w:tcW w:w="1406" w:type="dxa"/>
          </w:tcPr>
          <w:p w14:paraId="0A4C93F3" w14:textId="77777777" w:rsidR="0010600E" w:rsidRPr="009901E0" w:rsidRDefault="0010600E" w:rsidP="00E871E3">
            <w:pPr>
              <w:pStyle w:val="Tabletext0"/>
              <w:jc w:val="left"/>
            </w:pPr>
            <w:r w:rsidRPr="009901E0">
              <w:rPr>
                <w:rFonts w:hint="cs"/>
                <w:rtl/>
              </w:rPr>
              <w:t>إعداد مشاريع العمل</w:t>
            </w:r>
          </w:p>
        </w:tc>
        <w:tc>
          <w:tcPr>
            <w:tcW w:w="1339" w:type="dxa"/>
          </w:tcPr>
          <w:p w14:paraId="36D49071" w14:textId="77777777" w:rsidR="0010600E" w:rsidRPr="009901E0" w:rsidRDefault="0010600E" w:rsidP="00E871E3">
            <w:pPr>
              <w:pStyle w:val="Tabletext0"/>
              <w:jc w:val="left"/>
            </w:pPr>
            <w:r w:rsidRPr="009901E0">
              <w:rPr>
                <w:rFonts w:hint="cs"/>
                <w:rtl/>
              </w:rPr>
              <w:t>إعداد مشاريع العمل</w:t>
            </w:r>
          </w:p>
        </w:tc>
        <w:tc>
          <w:tcPr>
            <w:tcW w:w="1392" w:type="dxa"/>
          </w:tcPr>
          <w:p w14:paraId="13B61D9D" w14:textId="77777777" w:rsidR="0010600E" w:rsidRPr="009901E0" w:rsidRDefault="0010600E" w:rsidP="00E871E3">
            <w:pPr>
              <w:pStyle w:val="Tabletext0"/>
              <w:jc w:val="left"/>
            </w:pPr>
          </w:p>
        </w:tc>
        <w:tc>
          <w:tcPr>
            <w:tcW w:w="1497" w:type="dxa"/>
          </w:tcPr>
          <w:p w14:paraId="4C9ACC5A" w14:textId="77777777" w:rsidR="0010600E" w:rsidRPr="009901E0" w:rsidRDefault="0010600E" w:rsidP="00E871E3">
            <w:pPr>
              <w:pStyle w:val="Tabletext0"/>
              <w:jc w:val="left"/>
            </w:pPr>
            <w:r w:rsidRPr="009901E0">
              <w:rPr>
                <w:rFonts w:hint="cs"/>
                <w:rtl/>
              </w:rPr>
              <w:t>إعداد مشاريع العمل</w:t>
            </w:r>
          </w:p>
        </w:tc>
        <w:tc>
          <w:tcPr>
            <w:tcW w:w="1445" w:type="dxa"/>
          </w:tcPr>
          <w:p w14:paraId="699E7B00" w14:textId="77777777" w:rsidR="0010600E" w:rsidRPr="009901E0" w:rsidRDefault="0010600E" w:rsidP="00E871E3">
            <w:pPr>
              <w:pStyle w:val="Tabletext0"/>
              <w:jc w:val="left"/>
              <w:rPr>
                <w:rtl/>
              </w:rPr>
            </w:pPr>
            <w:r w:rsidRPr="009901E0">
              <w:rPr>
                <w:rFonts w:hint="cs"/>
                <w:rtl/>
              </w:rPr>
              <w:t>إعداد مشاريع العمل</w:t>
            </w:r>
          </w:p>
        </w:tc>
        <w:tc>
          <w:tcPr>
            <w:tcW w:w="1156" w:type="dxa"/>
          </w:tcPr>
          <w:p w14:paraId="7FE194D3" w14:textId="77777777" w:rsidR="0010600E" w:rsidRPr="009901E0" w:rsidRDefault="0010600E" w:rsidP="00E871E3">
            <w:pPr>
              <w:pStyle w:val="Tabletext0"/>
              <w:jc w:val="left"/>
              <w:rPr>
                <w:rtl/>
              </w:rPr>
            </w:pPr>
            <w:r w:rsidRPr="009901E0">
              <w:rPr>
                <w:rFonts w:hint="cs"/>
                <w:rtl/>
              </w:rPr>
              <w:t xml:space="preserve">إعداد </w:t>
            </w:r>
            <w:r w:rsidRPr="009901E0">
              <w:rPr>
                <w:rtl/>
              </w:rPr>
              <w:t>تقرير بالعيوب</w:t>
            </w:r>
          </w:p>
        </w:tc>
      </w:tr>
      <w:tr w:rsidR="0010600E" w:rsidRPr="009901E0" w14:paraId="0433A0F5" w14:textId="77777777" w:rsidTr="007E504C">
        <w:trPr>
          <w:jc w:val="center"/>
        </w:trPr>
        <w:tc>
          <w:tcPr>
            <w:tcW w:w="1382" w:type="dxa"/>
          </w:tcPr>
          <w:p w14:paraId="775AE756" w14:textId="77777777" w:rsidR="0010600E" w:rsidRPr="009901E0" w:rsidRDefault="0010600E" w:rsidP="00E871E3">
            <w:pPr>
              <w:pStyle w:val="Tabletext0"/>
              <w:jc w:val="left"/>
            </w:pPr>
            <w:r w:rsidRPr="009901E0">
              <w:t>03</w:t>
            </w:r>
            <w:r w:rsidRPr="009901E0">
              <w:rPr>
                <w:rtl/>
              </w:rPr>
              <w:br/>
              <w:t>مرحلة اللجنة</w:t>
            </w:r>
          </w:p>
        </w:tc>
        <w:tc>
          <w:tcPr>
            <w:tcW w:w="1406" w:type="dxa"/>
          </w:tcPr>
          <w:p w14:paraId="7569BFFB" w14:textId="77777777" w:rsidR="0010600E" w:rsidRPr="009901E0" w:rsidRDefault="0010600E" w:rsidP="00E871E3">
            <w:pPr>
              <w:pStyle w:val="Tabletext0"/>
              <w:jc w:val="left"/>
              <w:rPr>
                <w:rtl/>
              </w:rPr>
            </w:pPr>
            <w:r w:rsidRPr="009901E0">
              <w:rPr>
                <w:rFonts w:hint="cs"/>
                <w:rtl/>
              </w:rPr>
              <w:t>إعداد مشروع نص اللجنة وقبوله</w:t>
            </w:r>
          </w:p>
        </w:tc>
        <w:tc>
          <w:tcPr>
            <w:tcW w:w="1339" w:type="dxa"/>
          </w:tcPr>
          <w:p w14:paraId="74F6F631" w14:textId="77777777" w:rsidR="0010600E" w:rsidRPr="009901E0" w:rsidRDefault="0010600E" w:rsidP="00E871E3">
            <w:pPr>
              <w:pStyle w:val="Tabletext0"/>
              <w:jc w:val="left"/>
              <w:rPr>
                <w:rtl/>
              </w:rPr>
            </w:pPr>
            <w:r w:rsidRPr="009901E0">
              <w:rPr>
                <w:rFonts w:hint="cs"/>
                <w:rtl/>
              </w:rPr>
              <w:t>إعداد مشروع تعديل مقترح وقبوله</w:t>
            </w:r>
          </w:p>
        </w:tc>
        <w:tc>
          <w:tcPr>
            <w:tcW w:w="1392" w:type="dxa"/>
          </w:tcPr>
          <w:p w14:paraId="414FB94D" w14:textId="77777777" w:rsidR="0010600E" w:rsidRPr="009901E0" w:rsidRDefault="0010600E" w:rsidP="00E871E3">
            <w:pPr>
              <w:pStyle w:val="Tabletext0"/>
              <w:jc w:val="left"/>
            </w:pPr>
          </w:p>
        </w:tc>
        <w:tc>
          <w:tcPr>
            <w:tcW w:w="1497" w:type="dxa"/>
          </w:tcPr>
          <w:p w14:paraId="2A84906C" w14:textId="77777777" w:rsidR="0010600E" w:rsidRPr="009901E0" w:rsidRDefault="0010600E" w:rsidP="00E871E3">
            <w:pPr>
              <w:pStyle w:val="Tabletext0"/>
              <w:jc w:val="left"/>
            </w:pPr>
            <w:r w:rsidRPr="009901E0">
              <w:rPr>
                <w:rFonts w:hint="cs"/>
                <w:rtl/>
              </w:rPr>
              <w:t>إعداد مشروع تقرير تقني مقترح وقبوله</w:t>
            </w:r>
          </w:p>
        </w:tc>
        <w:tc>
          <w:tcPr>
            <w:tcW w:w="1445" w:type="dxa"/>
          </w:tcPr>
          <w:p w14:paraId="3AA543B8" w14:textId="77777777" w:rsidR="0010600E" w:rsidRPr="009901E0" w:rsidRDefault="0010600E" w:rsidP="00E871E3">
            <w:pPr>
              <w:pStyle w:val="Tabletext0"/>
              <w:jc w:val="left"/>
            </w:pPr>
            <w:r w:rsidRPr="009901E0">
              <w:rPr>
                <w:rFonts w:hint="cs"/>
                <w:rtl/>
              </w:rPr>
              <w:t>إعداد مشروع مواصفة تقنية مقترح وقبوله</w:t>
            </w:r>
          </w:p>
        </w:tc>
        <w:tc>
          <w:tcPr>
            <w:tcW w:w="1156" w:type="dxa"/>
          </w:tcPr>
          <w:p w14:paraId="7123C46E" w14:textId="77777777" w:rsidR="0010600E" w:rsidRPr="009901E0" w:rsidRDefault="0010600E" w:rsidP="00E871E3">
            <w:pPr>
              <w:pStyle w:val="Tabletext0"/>
              <w:jc w:val="left"/>
            </w:pPr>
            <w:r w:rsidRPr="009901E0">
              <w:rPr>
                <w:rFonts w:hint="cs"/>
                <w:rtl/>
              </w:rPr>
              <w:t>إعداد مشروع تصويب وقبوله</w:t>
            </w:r>
          </w:p>
        </w:tc>
      </w:tr>
      <w:tr w:rsidR="0010600E" w:rsidRPr="00270C82" w14:paraId="321FC5F5" w14:textId="77777777" w:rsidTr="007E504C">
        <w:trPr>
          <w:jc w:val="center"/>
        </w:trPr>
        <w:tc>
          <w:tcPr>
            <w:tcW w:w="1382" w:type="dxa"/>
          </w:tcPr>
          <w:p w14:paraId="4BB2872F" w14:textId="77777777" w:rsidR="0010600E" w:rsidRPr="009901E0" w:rsidRDefault="0010600E" w:rsidP="00E871E3">
            <w:pPr>
              <w:pStyle w:val="Tabletext0"/>
              <w:jc w:val="left"/>
            </w:pPr>
            <w:r w:rsidRPr="009901E0">
              <w:t>04</w:t>
            </w:r>
            <w:r w:rsidRPr="009901E0">
              <w:rPr>
                <w:rtl/>
              </w:rPr>
              <w:br/>
              <w:t>مرحلة الاستعلام</w:t>
            </w:r>
          </w:p>
        </w:tc>
        <w:tc>
          <w:tcPr>
            <w:tcW w:w="1406" w:type="dxa"/>
          </w:tcPr>
          <w:p w14:paraId="1AF8E80C" w14:textId="77777777" w:rsidR="0010600E" w:rsidRPr="00E748B5" w:rsidRDefault="0010600E" w:rsidP="00E871E3">
            <w:pPr>
              <w:pStyle w:val="Tabletext0"/>
              <w:jc w:val="left"/>
            </w:pPr>
            <w:r w:rsidRPr="009901E0">
              <w:rPr>
                <w:rFonts w:hint="cs"/>
                <w:rtl/>
                <w:lang w:val="fr-FR"/>
              </w:rPr>
              <w:t>إعداد مشروع المعيار الدولي وقبوله</w:t>
            </w:r>
          </w:p>
        </w:tc>
        <w:tc>
          <w:tcPr>
            <w:tcW w:w="1339" w:type="dxa"/>
          </w:tcPr>
          <w:p w14:paraId="59EAE342" w14:textId="77777777" w:rsidR="0010600E" w:rsidRPr="009901E0" w:rsidRDefault="0010600E" w:rsidP="00E871E3">
            <w:pPr>
              <w:pStyle w:val="Tabletext0"/>
              <w:jc w:val="left"/>
              <w:rPr>
                <w:lang w:val="fr-FR"/>
              </w:rPr>
            </w:pPr>
            <w:r w:rsidRPr="009901E0">
              <w:rPr>
                <w:rFonts w:hint="cs"/>
                <w:rtl/>
              </w:rPr>
              <w:t>إعداد التعديل المقترح و</w:t>
            </w:r>
            <w:r w:rsidRPr="009901E0">
              <w:rPr>
                <w:rFonts w:hint="cs"/>
                <w:rtl/>
                <w:lang w:val="fr-FR"/>
              </w:rPr>
              <w:t>قبوله</w:t>
            </w:r>
          </w:p>
        </w:tc>
        <w:tc>
          <w:tcPr>
            <w:tcW w:w="1392" w:type="dxa"/>
          </w:tcPr>
          <w:p w14:paraId="231D3F15" w14:textId="77777777" w:rsidR="0010600E" w:rsidRPr="009901E0" w:rsidRDefault="0010600E" w:rsidP="00E871E3">
            <w:pPr>
              <w:pStyle w:val="Tabletext0"/>
              <w:jc w:val="left"/>
              <w:rPr>
                <w:lang w:val="fr-FR"/>
              </w:rPr>
            </w:pPr>
            <w:r w:rsidRPr="009901E0">
              <w:rPr>
                <w:rFonts w:hint="cs"/>
                <w:rtl/>
                <w:lang w:val="fr-FR"/>
              </w:rPr>
              <w:t>إعداد مشروع المعيار الدولي وقبوله</w:t>
            </w:r>
          </w:p>
        </w:tc>
        <w:tc>
          <w:tcPr>
            <w:tcW w:w="1497" w:type="dxa"/>
          </w:tcPr>
          <w:p w14:paraId="3409D5E2" w14:textId="77777777" w:rsidR="0010600E" w:rsidRPr="00E748B5" w:rsidRDefault="0010600E" w:rsidP="00E871E3">
            <w:pPr>
              <w:pStyle w:val="Tabletext0"/>
              <w:jc w:val="left"/>
              <w:rPr>
                <w:lang w:val="fr-FR"/>
              </w:rPr>
            </w:pPr>
            <w:r w:rsidRPr="009901E0">
              <w:rPr>
                <w:rFonts w:hint="cs"/>
                <w:rtl/>
              </w:rPr>
              <w:t>الموافقة على مشروع التقرير التقني</w:t>
            </w:r>
          </w:p>
        </w:tc>
        <w:tc>
          <w:tcPr>
            <w:tcW w:w="1445" w:type="dxa"/>
          </w:tcPr>
          <w:p w14:paraId="785EFCFD" w14:textId="77777777" w:rsidR="0010600E" w:rsidRPr="00E748B5" w:rsidRDefault="0010600E" w:rsidP="00E871E3">
            <w:pPr>
              <w:pStyle w:val="Tabletext0"/>
              <w:jc w:val="left"/>
              <w:rPr>
                <w:lang w:val="fr-FR"/>
              </w:rPr>
            </w:pPr>
            <w:r w:rsidRPr="009901E0">
              <w:rPr>
                <w:rFonts w:hint="cs"/>
                <w:rtl/>
              </w:rPr>
              <w:t>الموافقة على مشروع المواصفة التقنية</w:t>
            </w:r>
          </w:p>
        </w:tc>
        <w:tc>
          <w:tcPr>
            <w:tcW w:w="1156" w:type="dxa"/>
          </w:tcPr>
          <w:p w14:paraId="6F1C7775" w14:textId="77777777" w:rsidR="0010600E" w:rsidRPr="00E748B5" w:rsidRDefault="0010600E" w:rsidP="00E871E3">
            <w:pPr>
              <w:pStyle w:val="Tabletext0"/>
              <w:jc w:val="left"/>
              <w:rPr>
                <w:lang w:val="fr-FR"/>
              </w:rPr>
            </w:pPr>
          </w:p>
        </w:tc>
      </w:tr>
      <w:tr w:rsidR="0010600E" w:rsidRPr="009901E0" w14:paraId="5C052C30" w14:textId="77777777" w:rsidTr="007E504C">
        <w:trPr>
          <w:jc w:val="center"/>
        </w:trPr>
        <w:tc>
          <w:tcPr>
            <w:tcW w:w="1382" w:type="dxa"/>
          </w:tcPr>
          <w:p w14:paraId="07FA04A0" w14:textId="77777777" w:rsidR="0010600E" w:rsidRPr="009901E0" w:rsidRDefault="0010600E" w:rsidP="00E871E3">
            <w:pPr>
              <w:pStyle w:val="Tabletext0"/>
              <w:jc w:val="left"/>
            </w:pPr>
            <w:r w:rsidRPr="009901E0">
              <w:t>05</w:t>
            </w:r>
            <w:r w:rsidRPr="009901E0">
              <w:rPr>
                <w:rtl/>
              </w:rPr>
              <w:br/>
              <w:t>مرحلة الموافقة</w:t>
            </w:r>
          </w:p>
        </w:tc>
        <w:tc>
          <w:tcPr>
            <w:tcW w:w="1406" w:type="dxa"/>
          </w:tcPr>
          <w:p w14:paraId="1D901F95" w14:textId="77777777" w:rsidR="0010600E" w:rsidRPr="009901E0" w:rsidRDefault="0010600E" w:rsidP="00E871E3">
            <w:pPr>
              <w:pStyle w:val="Tabletext0"/>
              <w:jc w:val="left"/>
            </w:pPr>
            <w:r w:rsidRPr="009901E0">
              <w:rPr>
                <w:rFonts w:hint="cs"/>
                <w:rtl/>
              </w:rPr>
              <w:t>الموافقة على المشروع النهائي للمعيار الدولي</w:t>
            </w:r>
          </w:p>
        </w:tc>
        <w:tc>
          <w:tcPr>
            <w:tcW w:w="1339" w:type="dxa"/>
          </w:tcPr>
          <w:p w14:paraId="3D18461C" w14:textId="77777777" w:rsidR="0010600E" w:rsidRPr="009901E0" w:rsidRDefault="0010600E" w:rsidP="00E871E3">
            <w:pPr>
              <w:pStyle w:val="Tabletext0"/>
              <w:jc w:val="left"/>
            </w:pPr>
            <w:r w:rsidRPr="009901E0">
              <w:rPr>
                <w:rFonts w:hint="cs"/>
                <w:rtl/>
              </w:rPr>
              <w:t xml:space="preserve"> الموافقة على مشروع التعديل النهائي</w:t>
            </w:r>
          </w:p>
        </w:tc>
        <w:tc>
          <w:tcPr>
            <w:tcW w:w="1392" w:type="dxa"/>
          </w:tcPr>
          <w:p w14:paraId="674675BD" w14:textId="77777777" w:rsidR="0010600E" w:rsidRPr="009901E0" w:rsidRDefault="0010600E" w:rsidP="00E871E3">
            <w:pPr>
              <w:pStyle w:val="Tabletext0"/>
              <w:jc w:val="left"/>
            </w:pPr>
            <w:r w:rsidRPr="009901E0">
              <w:rPr>
                <w:rFonts w:hint="cs"/>
                <w:rtl/>
              </w:rPr>
              <w:t>الموافقة على المشروع النهائي للمعيار الدولي</w:t>
            </w:r>
          </w:p>
        </w:tc>
        <w:tc>
          <w:tcPr>
            <w:tcW w:w="1497" w:type="dxa"/>
          </w:tcPr>
          <w:p w14:paraId="151FBE23" w14:textId="77777777" w:rsidR="0010600E" w:rsidRPr="009901E0" w:rsidRDefault="0010600E" w:rsidP="00E871E3">
            <w:pPr>
              <w:pStyle w:val="Tabletext0"/>
              <w:jc w:val="left"/>
            </w:pPr>
          </w:p>
        </w:tc>
        <w:tc>
          <w:tcPr>
            <w:tcW w:w="1445" w:type="dxa"/>
          </w:tcPr>
          <w:p w14:paraId="7DCDFC75" w14:textId="77777777" w:rsidR="0010600E" w:rsidRPr="009901E0" w:rsidRDefault="0010600E" w:rsidP="00E871E3">
            <w:pPr>
              <w:pStyle w:val="Tabletext0"/>
              <w:jc w:val="left"/>
            </w:pPr>
          </w:p>
        </w:tc>
        <w:tc>
          <w:tcPr>
            <w:tcW w:w="1156" w:type="dxa"/>
          </w:tcPr>
          <w:p w14:paraId="625B1A19" w14:textId="77777777" w:rsidR="0010600E" w:rsidRPr="009901E0" w:rsidRDefault="0010600E" w:rsidP="00E871E3">
            <w:pPr>
              <w:pStyle w:val="Tabletext0"/>
              <w:jc w:val="left"/>
            </w:pPr>
          </w:p>
        </w:tc>
      </w:tr>
      <w:tr w:rsidR="0010600E" w:rsidRPr="009901E0" w14:paraId="2F985115" w14:textId="77777777" w:rsidTr="007E504C">
        <w:trPr>
          <w:trHeight w:val="414"/>
          <w:jc w:val="center"/>
        </w:trPr>
        <w:tc>
          <w:tcPr>
            <w:tcW w:w="1382" w:type="dxa"/>
          </w:tcPr>
          <w:p w14:paraId="4D7D17FC" w14:textId="77777777" w:rsidR="0010600E" w:rsidRPr="009901E0" w:rsidRDefault="0010600E" w:rsidP="00E871E3">
            <w:pPr>
              <w:pStyle w:val="Tabletext0"/>
              <w:jc w:val="left"/>
            </w:pPr>
            <w:r w:rsidRPr="009901E0">
              <w:t>06</w:t>
            </w:r>
            <w:r w:rsidRPr="009901E0">
              <w:rPr>
                <w:rtl/>
              </w:rPr>
              <w:br/>
              <w:t>مرحلة النشر</w:t>
            </w:r>
          </w:p>
        </w:tc>
        <w:tc>
          <w:tcPr>
            <w:tcW w:w="1406" w:type="dxa"/>
          </w:tcPr>
          <w:p w14:paraId="530E03A0" w14:textId="77777777" w:rsidR="0010600E" w:rsidRPr="009901E0" w:rsidRDefault="0010600E" w:rsidP="00E871E3">
            <w:pPr>
              <w:pStyle w:val="Tabletext0"/>
              <w:jc w:val="left"/>
            </w:pPr>
            <w:r w:rsidRPr="009901E0">
              <w:rPr>
                <w:rFonts w:hint="cs"/>
                <w:rtl/>
              </w:rPr>
              <w:t>نشر المعيار الدولي</w:t>
            </w:r>
          </w:p>
        </w:tc>
        <w:tc>
          <w:tcPr>
            <w:tcW w:w="1339" w:type="dxa"/>
          </w:tcPr>
          <w:p w14:paraId="5BADEC3D" w14:textId="77777777" w:rsidR="0010600E" w:rsidRPr="009901E0" w:rsidRDefault="0010600E" w:rsidP="00E871E3">
            <w:pPr>
              <w:pStyle w:val="Tabletext0"/>
              <w:jc w:val="left"/>
            </w:pPr>
            <w:r w:rsidRPr="009901E0">
              <w:rPr>
                <w:rFonts w:hint="cs"/>
                <w:rtl/>
              </w:rPr>
              <w:t>نشر التعديل</w:t>
            </w:r>
          </w:p>
        </w:tc>
        <w:tc>
          <w:tcPr>
            <w:tcW w:w="1392" w:type="dxa"/>
          </w:tcPr>
          <w:p w14:paraId="3A4CB534" w14:textId="77777777" w:rsidR="0010600E" w:rsidRPr="009901E0" w:rsidRDefault="0010600E" w:rsidP="00E871E3">
            <w:pPr>
              <w:pStyle w:val="Tabletext0"/>
              <w:jc w:val="left"/>
            </w:pPr>
            <w:r w:rsidRPr="009901E0">
              <w:rPr>
                <w:rFonts w:hint="cs"/>
                <w:rtl/>
              </w:rPr>
              <w:t>نشر المعيار الدولي</w:t>
            </w:r>
          </w:p>
        </w:tc>
        <w:tc>
          <w:tcPr>
            <w:tcW w:w="1497" w:type="dxa"/>
          </w:tcPr>
          <w:p w14:paraId="2BD06BF3" w14:textId="77777777" w:rsidR="0010600E" w:rsidRPr="009901E0" w:rsidRDefault="0010600E" w:rsidP="00E871E3">
            <w:pPr>
              <w:pStyle w:val="Tabletext0"/>
              <w:jc w:val="left"/>
            </w:pPr>
            <w:r w:rsidRPr="009901E0">
              <w:rPr>
                <w:rFonts w:hint="cs"/>
                <w:rtl/>
              </w:rPr>
              <w:t>نشر التقرير التقني</w:t>
            </w:r>
          </w:p>
        </w:tc>
        <w:tc>
          <w:tcPr>
            <w:tcW w:w="1445" w:type="dxa"/>
          </w:tcPr>
          <w:p w14:paraId="75CA1DDE" w14:textId="77777777" w:rsidR="0010600E" w:rsidRPr="009901E0" w:rsidRDefault="0010600E" w:rsidP="00E871E3">
            <w:pPr>
              <w:pStyle w:val="Tabletext0"/>
              <w:jc w:val="left"/>
            </w:pPr>
            <w:r w:rsidRPr="009901E0">
              <w:rPr>
                <w:rFonts w:hint="cs"/>
                <w:rtl/>
              </w:rPr>
              <w:t>نشر المواصفة التقنية</w:t>
            </w:r>
          </w:p>
        </w:tc>
        <w:tc>
          <w:tcPr>
            <w:tcW w:w="1156" w:type="dxa"/>
          </w:tcPr>
          <w:p w14:paraId="65E8D09F" w14:textId="77777777" w:rsidR="0010600E" w:rsidRPr="009901E0" w:rsidRDefault="0010600E" w:rsidP="00E871E3">
            <w:pPr>
              <w:pStyle w:val="Tabletext0"/>
              <w:jc w:val="left"/>
            </w:pPr>
            <w:r w:rsidRPr="009901E0">
              <w:rPr>
                <w:rFonts w:hint="cs"/>
                <w:rtl/>
              </w:rPr>
              <w:t>نشر التصويب التقني</w:t>
            </w:r>
          </w:p>
        </w:tc>
      </w:tr>
    </w:tbl>
    <w:p w14:paraId="016B6CFF" w14:textId="77777777" w:rsidR="0010600E" w:rsidRPr="009901E0" w:rsidRDefault="0010600E" w:rsidP="0010600E">
      <w:pPr>
        <w:spacing w:before="180" w:line="185" w:lineRule="auto"/>
        <w:rPr>
          <w:rtl/>
        </w:rPr>
      </w:pPr>
      <w:r w:rsidRPr="009901E0">
        <w:rPr>
          <w:rtl/>
        </w:rPr>
        <w:t xml:space="preserve">يمكن لهيئة وطنية في اللجنة التقنية المشتركة الأولى أو للجنة فرعية أو لاتصال من الفئة (أ) أن يبادروا باقتراح بند عمل جديد. ويوجد نسق معياري لمقترح بند عمل جديد </w:t>
      </w:r>
      <w:r w:rsidRPr="009901E0">
        <w:t>(NP)</w:t>
      </w:r>
      <w:r w:rsidRPr="009901E0">
        <w:rPr>
          <w:rtl/>
        </w:rPr>
        <w:t>. ويعمَم مقترح بند العمل الجديد في رسالة اقتراع لمدة ثلاثة أشهر على</w:t>
      </w:r>
      <w:r w:rsidRPr="009901E0">
        <w:rPr>
          <w:rFonts w:hint="cs"/>
          <w:rtl/>
        </w:rPr>
        <w:t> </w:t>
      </w:r>
      <w:r w:rsidRPr="009901E0">
        <w:rPr>
          <w:rtl/>
        </w:rPr>
        <w:t>مستوى اللجنة التقنية المشتركة الأولى، أو في رسالة اقتراع على مستوى اللجنة الفرعية وفترة تعليقات متزامنة على</w:t>
      </w:r>
      <w:r w:rsidRPr="009901E0">
        <w:rPr>
          <w:rFonts w:hint="cs"/>
          <w:rtl/>
        </w:rPr>
        <w:t> </w:t>
      </w:r>
      <w:r w:rsidRPr="009901E0">
        <w:rPr>
          <w:rtl/>
        </w:rPr>
        <w:t>مستوى اللجنة التقنية المشتركة الأولى، إذا بادرت لجنة فرعية باقتراح بند العمل الجديد. فإذا حاز المقترحُ الموافقةَ، أضيفَ إلى برنامج عمل اللجنة التقنية المشتركة الأولى وأُوكل إلى لجنة فرعية لتعمل على تطويره.</w:t>
      </w:r>
    </w:p>
    <w:p w14:paraId="1141285D" w14:textId="77777777" w:rsidR="0010600E" w:rsidRPr="009901E0" w:rsidRDefault="0010600E" w:rsidP="0010600E">
      <w:pPr>
        <w:spacing w:before="90" w:line="185" w:lineRule="auto"/>
        <w:rPr>
          <w:rtl/>
        </w:rPr>
      </w:pPr>
      <w:r w:rsidRPr="009901E0">
        <w:rPr>
          <w:spacing w:val="6"/>
          <w:rtl/>
        </w:rPr>
        <w:t>أما مشاريع العمل فهي نصوص قيد التطوير لمعيار دولي</w:t>
      </w:r>
      <w:r w:rsidRPr="009901E0">
        <w:rPr>
          <w:rFonts w:hint="cs"/>
          <w:spacing w:val="6"/>
          <w:rtl/>
        </w:rPr>
        <w:t xml:space="preserve"> </w:t>
      </w:r>
      <w:r w:rsidRPr="009901E0">
        <w:rPr>
          <w:spacing w:val="6"/>
        </w:rPr>
        <w:t>(IS)</w:t>
      </w:r>
      <w:r w:rsidRPr="009901E0">
        <w:rPr>
          <w:spacing w:val="6"/>
          <w:rtl/>
        </w:rPr>
        <w:t xml:space="preserve"> أو تعديل على معيار دولي أو مواصفة تقنية</w:t>
      </w:r>
      <w:r w:rsidRPr="009901E0">
        <w:rPr>
          <w:rFonts w:hint="cs"/>
          <w:spacing w:val="6"/>
          <w:rtl/>
        </w:rPr>
        <w:t xml:space="preserve"> </w:t>
      </w:r>
      <w:r w:rsidRPr="009901E0">
        <w:rPr>
          <w:spacing w:val="6"/>
        </w:rPr>
        <w:t>(TS)</w:t>
      </w:r>
      <w:r w:rsidRPr="009901E0">
        <w:rPr>
          <w:spacing w:val="6"/>
          <w:rtl/>
        </w:rPr>
        <w:t xml:space="preserve"> أو تقرير تقني</w:t>
      </w:r>
      <w:r w:rsidRPr="009901E0">
        <w:rPr>
          <w:rFonts w:hint="cs"/>
          <w:spacing w:val="6"/>
          <w:rtl/>
        </w:rPr>
        <w:t xml:space="preserve"> </w:t>
      </w:r>
      <w:r w:rsidRPr="009901E0">
        <w:rPr>
          <w:spacing w:val="6"/>
        </w:rPr>
        <w:t>(TR)</w:t>
      </w:r>
      <w:r w:rsidRPr="009901E0">
        <w:rPr>
          <w:spacing w:val="6"/>
          <w:rtl/>
        </w:rPr>
        <w:t>.</w:t>
      </w:r>
      <w:r w:rsidRPr="009901E0">
        <w:rPr>
          <w:rtl/>
        </w:rPr>
        <w:t xml:space="preserve"> فعندما يبلغ العمل مرحلة النضج وفق</w:t>
      </w:r>
      <w:r w:rsidRPr="009901E0">
        <w:rPr>
          <w:rFonts w:hint="cs"/>
          <w:rtl/>
        </w:rPr>
        <w:t>اً</w:t>
      </w:r>
      <w:r w:rsidRPr="009901E0">
        <w:rPr>
          <w:rtl/>
        </w:rPr>
        <w:t xml:space="preserve"> </w:t>
      </w:r>
      <w:r w:rsidRPr="009901E0">
        <w:rPr>
          <w:rFonts w:hint="cs"/>
          <w:rtl/>
        </w:rPr>
        <w:t>لما تقرره</w:t>
      </w:r>
      <w:r w:rsidRPr="009901E0">
        <w:rPr>
          <w:rtl/>
        </w:rPr>
        <w:t xml:space="preserve"> اللجنة الفرعية</w:t>
      </w:r>
      <w:r w:rsidR="00047F8A" w:rsidRPr="009901E0">
        <w:rPr>
          <w:rStyle w:val="FootnoteReference"/>
          <w:rtl/>
        </w:rPr>
        <w:footnoteReference w:id="90"/>
      </w:r>
      <w:r w:rsidRPr="009901E0">
        <w:rPr>
          <w:rtl/>
        </w:rPr>
        <w:t xml:space="preserve">، يُسجَّل كمشروع نص اللجنة </w:t>
      </w:r>
      <w:r w:rsidRPr="009901E0">
        <w:t>(CD)</w:t>
      </w:r>
      <w:r w:rsidRPr="009901E0">
        <w:rPr>
          <w:rtl/>
        </w:rPr>
        <w:t xml:space="preserve"> أو مشروع تعديل مقترح </w:t>
      </w:r>
      <w:r w:rsidRPr="009901E0">
        <w:t>(PDAM)</w:t>
      </w:r>
      <w:r w:rsidRPr="009901E0">
        <w:rPr>
          <w:rtl/>
        </w:rPr>
        <w:t xml:space="preserve"> أو مشروع تقرير تقني مقترح </w:t>
      </w:r>
      <w:r w:rsidRPr="009901E0">
        <w:t>(PDTR)</w:t>
      </w:r>
      <w:r w:rsidRPr="009901E0">
        <w:rPr>
          <w:rFonts w:hint="cs"/>
          <w:rtl/>
        </w:rPr>
        <w:t xml:space="preserve"> أو مشروع مواصفة تقنية مقترحة </w:t>
      </w:r>
      <w:r w:rsidRPr="009901E0">
        <w:t>(PDTS)</w:t>
      </w:r>
      <w:r w:rsidRPr="009901E0">
        <w:rPr>
          <w:rtl/>
        </w:rPr>
        <w:t>. ويُعمَم كاقتراع بصورة رسالة على مستوى اللجنة الفرعية. وتمتد فترة الاقتراع عادةً ثلاثة أشهر، ولكن يمكن تمديدها إلى ستة أشهر.</w:t>
      </w:r>
    </w:p>
    <w:p w14:paraId="0BB63455" w14:textId="77777777" w:rsidR="00E871E3" w:rsidRPr="009901E0" w:rsidRDefault="0010600E" w:rsidP="00E871E3">
      <w:pPr>
        <w:spacing w:before="90" w:line="185" w:lineRule="auto"/>
        <w:rPr>
          <w:rtl/>
        </w:rPr>
      </w:pPr>
      <w:r w:rsidRPr="009901E0">
        <w:rPr>
          <w:rtl/>
        </w:rPr>
        <w:t xml:space="preserve">وتوزع أمانة اللجنة الفرعية نتائج الاقتراع، بما فيها جميع التعليقات، في وثيقة خلاصة التصويت. ولا بد من معالجة جميع التعليقات. فإذا كانت التعليقات واضحة، يمكن للمحرر أن يتعامل معها. وفي الحالات الأعقد، ينعقد اجتماع صياغة تحريرية للبت في التعليقات. ثم يعد المحرر النص وتقرير تسوية التعليقات ويرسلهما إلى أمانة اللجنة الفرعية. فإذا كانت التغييرات جوهرية، لزم اقتراع ثان على مشروع نص اللجنة </w:t>
      </w:r>
      <w:r w:rsidRPr="009901E0">
        <w:t>(CD)</w:t>
      </w:r>
      <w:r w:rsidRPr="009901E0">
        <w:rPr>
          <w:rtl/>
        </w:rPr>
        <w:t xml:space="preserve"> أو مشروع تعديل مقترح </w:t>
      </w:r>
      <w:r w:rsidRPr="009901E0">
        <w:t>(PDAM)</w:t>
      </w:r>
      <w:r w:rsidRPr="009901E0">
        <w:rPr>
          <w:rtl/>
        </w:rPr>
        <w:t xml:space="preserve"> أو مشروع تقرير تقني مقترح</w:t>
      </w:r>
      <w:r w:rsidRPr="009901E0">
        <w:rPr>
          <w:rFonts w:hint="cs"/>
          <w:rtl/>
        </w:rPr>
        <w:t> </w:t>
      </w:r>
      <w:r w:rsidRPr="009901E0">
        <w:t>(PDTR)</w:t>
      </w:r>
      <w:r w:rsidRPr="009901E0">
        <w:rPr>
          <w:rtl/>
        </w:rPr>
        <w:t>. ويُستعمل الإجراء نفسه الموصوف أعلاه للاقتراع ومعالجة نتائج الاقتراع.</w:t>
      </w:r>
      <w:r w:rsidR="00E871E3" w:rsidRPr="009901E0">
        <w:rPr>
          <w:rtl/>
        </w:rPr>
        <w:br w:type="page"/>
      </w:r>
    </w:p>
    <w:p w14:paraId="680256DD" w14:textId="77777777" w:rsidR="0010600E" w:rsidRPr="009901E0" w:rsidRDefault="008D598B" w:rsidP="0010600E">
      <w:pPr>
        <w:pStyle w:val="Figure"/>
        <w:spacing w:line="240" w:lineRule="auto"/>
        <w:rPr>
          <w:rtl/>
        </w:rPr>
      </w:pPr>
      <w:r w:rsidRPr="009901E0">
        <w:rPr>
          <w:noProof/>
        </w:rPr>
        <w:lastRenderedPageBreak/>
        <w:drawing>
          <wp:inline distT="0" distB="0" distL="0" distR="0" wp14:anchorId="4EFEC79A" wp14:editId="1F3C3D35">
            <wp:extent cx="3822700" cy="637095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22700" cy="6370955"/>
                    </a:xfrm>
                    <a:prstGeom prst="rect">
                      <a:avLst/>
                    </a:prstGeom>
                    <a:noFill/>
                  </pic:spPr>
                </pic:pic>
              </a:graphicData>
            </a:graphic>
          </wp:inline>
        </w:drawing>
      </w:r>
    </w:p>
    <w:p w14:paraId="5D0BD29F" w14:textId="77777777" w:rsidR="0010600E" w:rsidRPr="009901E0" w:rsidRDefault="0010600E" w:rsidP="001449BE">
      <w:pPr>
        <w:pStyle w:val="FigureNoTitle0"/>
        <w:rPr>
          <w:rtl/>
          <w:lang w:bidi="ar-EG"/>
        </w:rPr>
      </w:pPr>
      <w:r w:rsidRPr="009901E0">
        <w:rPr>
          <w:rtl/>
        </w:rPr>
        <w:t xml:space="preserve">الشكل </w:t>
      </w:r>
      <w:r w:rsidRPr="009901E0">
        <w:t>3</w:t>
      </w:r>
      <w:r w:rsidRPr="009901E0">
        <w:rPr>
          <w:rtl/>
        </w:rPr>
        <w:t xml:space="preserve">ج </w:t>
      </w:r>
      <w:r w:rsidR="002B4AFC" w:rsidRPr="009901E0">
        <w:rPr>
          <w:rtl/>
        </w:rPr>
        <w:t>–</w:t>
      </w:r>
      <w:r w:rsidRPr="009901E0">
        <w:rPr>
          <w:rtl/>
        </w:rPr>
        <w:t xml:space="preserve"> المراحل النهائية لعملية موافقة اللجنة التقنية المشتركة الأولى </w:t>
      </w:r>
      <w:r w:rsidRPr="009901E0">
        <w:t>(JTC 1)</w:t>
      </w:r>
    </w:p>
    <w:p w14:paraId="299C083D" w14:textId="77777777" w:rsidR="00F559E8" w:rsidRPr="009901E0" w:rsidRDefault="00F559E8" w:rsidP="00F559E8">
      <w:pPr>
        <w:rPr>
          <w:rtl/>
        </w:rPr>
      </w:pPr>
    </w:p>
    <w:p w14:paraId="61F4C3E8" w14:textId="77777777" w:rsidR="00F71DEF" w:rsidRPr="009901E0" w:rsidRDefault="00F71DEF" w:rsidP="00F559E8">
      <w:pPr>
        <w:rPr>
          <w:rtl/>
        </w:rPr>
      </w:pPr>
    </w:p>
    <w:p w14:paraId="060C7A85" w14:textId="77777777" w:rsidR="00F71DEF" w:rsidRPr="009901E0" w:rsidRDefault="00F71DEF" w:rsidP="00F559E8">
      <w:pPr>
        <w:rPr>
          <w:rtl/>
        </w:rPr>
      </w:pPr>
    </w:p>
    <w:p w14:paraId="27C4EEA0" w14:textId="77777777" w:rsidR="00F71DEF" w:rsidRPr="009901E0" w:rsidRDefault="00F71DEF" w:rsidP="00F559E8">
      <w:pPr>
        <w:rPr>
          <w:rtl/>
        </w:rPr>
      </w:pPr>
    </w:p>
    <w:p w14:paraId="49032D57" w14:textId="77777777" w:rsidR="00F71DEF" w:rsidRPr="009901E0" w:rsidRDefault="00F71DEF" w:rsidP="00F559E8">
      <w:pPr>
        <w:rPr>
          <w:rtl/>
        </w:rPr>
      </w:pPr>
    </w:p>
    <w:p w14:paraId="19EF4BCF" w14:textId="77777777" w:rsidR="00F71DEF" w:rsidRPr="009901E0" w:rsidRDefault="00F71DEF" w:rsidP="00F559E8">
      <w:pPr>
        <w:rPr>
          <w:rtl/>
        </w:rPr>
      </w:pPr>
    </w:p>
    <w:p w14:paraId="0C3BF894" w14:textId="77777777" w:rsidR="00F71DEF" w:rsidRPr="009901E0" w:rsidRDefault="00F71DEF" w:rsidP="00F559E8">
      <w:pPr>
        <w:rPr>
          <w:rtl/>
        </w:rPr>
      </w:pPr>
    </w:p>
    <w:p w14:paraId="73BBF7F7" w14:textId="77777777" w:rsidR="00F71DEF" w:rsidRPr="009901E0" w:rsidRDefault="00F71DEF" w:rsidP="00F559E8">
      <w:pPr>
        <w:rPr>
          <w:rtl/>
        </w:rPr>
      </w:pPr>
    </w:p>
    <w:p w14:paraId="0D24B366" w14:textId="77777777" w:rsidR="00F559E8" w:rsidRPr="009901E0" w:rsidRDefault="00F559E8" w:rsidP="00F559E8">
      <w:pPr>
        <w:rPr>
          <w:rtl/>
        </w:rPr>
      </w:pPr>
    </w:p>
    <w:p w14:paraId="5402FC7C" w14:textId="77777777" w:rsidR="00F559E8" w:rsidRPr="009901E0" w:rsidRDefault="00F559E8" w:rsidP="00F559E8">
      <w:pPr>
        <w:rPr>
          <w:rtl/>
        </w:rPr>
      </w:pPr>
      <w:r w:rsidRPr="009901E0">
        <w:rPr>
          <w:rtl/>
        </w:rPr>
        <w:br w:type="page"/>
      </w:r>
    </w:p>
    <w:p w14:paraId="119D163D" w14:textId="77777777" w:rsidR="0010600E" w:rsidRPr="009901E0" w:rsidRDefault="0010600E" w:rsidP="0010600E">
      <w:pPr>
        <w:rPr>
          <w:rtl/>
        </w:rPr>
      </w:pPr>
      <w:r w:rsidRPr="009901E0">
        <w:rPr>
          <w:rtl/>
        </w:rPr>
        <w:lastRenderedPageBreak/>
        <w:t xml:space="preserve">وحين تعتبر اللجنة الفرعية النص مستقراً وتعلن أن الغرض من الاقتراع التالي هو أن يكون مرحلة استعلام </w:t>
      </w:r>
      <w:r w:rsidRPr="009901E0">
        <w:rPr>
          <w:rFonts w:hint="cs"/>
          <w:rtl/>
        </w:rPr>
        <w:t>(اقتراع على</w:t>
      </w:r>
      <w:r w:rsidRPr="009901E0">
        <w:rPr>
          <w:rFonts w:hint="eastAsia"/>
        </w:rPr>
        <w:t> </w:t>
      </w:r>
      <w:r w:rsidRPr="009901E0">
        <w:rPr>
          <w:rtl/>
        </w:rPr>
        <w:t xml:space="preserve">مشروع معيار دولي </w:t>
      </w:r>
      <w:r w:rsidRPr="009901E0">
        <w:t>(DIS)</w:t>
      </w:r>
      <w:r w:rsidRPr="009901E0">
        <w:rPr>
          <w:rtl/>
        </w:rPr>
        <w:t xml:space="preserve"> أو </w:t>
      </w:r>
      <w:r w:rsidRPr="009901E0">
        <w:rPr>
          <w:rFonts w:hint="cs"/>
          <w:rtl/>
        </w:rPr>
        <w:t xml:space="preserve">مشروع </w:t>
      </w:r>
      <w:r w:rsidRPr="009901E0">
        <w:rPr>
          <w:rtl/>
        </w:rPr>
        <w:t xml:space="preserve">تعديل </w:t>
      </w:r>
      <w:r w:rsidRPr="009901E0">
        <w:t>(DAM)</w:t>
      </w:r>
      <w:r w:rsidRPr="009901E0">
        <w:rPr>
          <w:rFonts w:hint="cs"/>
          <w:rtl/>
        </w:rPr>
        <w:t xml:space="preserve"> أو مشروع تقرير تقني </w:t>
      </w:r>
      <w:r w:rsidRPr="009901E0">
        <w:t>(DTR)</w:t>
      </w:r>
      <w:r w:rsidRPr="009901E0">
        <w:rPr>
          <w:rFonts w:hint="cs"/>
          <w:rtl/>
        </w:rPr>
        <w:t xml:space="preserve"> أو مشروع مواصفة تقنية </w:t>
      </w:r>
      <w:r w:rsidRPr="009901E0">
        <w:t>(DTS)</w:t>
      </w:r>
      <w:r w:rsidRPr="009901E0">
        <w:rPr>
          <w:rFonts w:hint="cs"/>
          <w:rtl/>
        </w:rPr>
        <w:t>)</w:t>
      </w:r>
      <w:r w:rsidRPr="009901E0">
        <w:rPr>
          <w:rtl/>
        </w:rPr>
        <w:t xml:space="preserve">، يسجَّل النص على أنه مشروع معيار دولي </w:t>
      </w:r>
      <w:r w:rsidRPr="009901E0">
        <w:t>(DIS)</w:t>
      </w:r>
      <w:r w:rsidRPr="009901E0">
        <w:rPr>
          <w:rtl/>
        </w:rPr>
        <w:t xml:space="preserve"> أو مشروع تعديل </w:t>
      </w:r>
      <w:r w:rsidRPr="009901E0">
        <w:t>(DAM)</w:t>
      </w:r>
      <w:r w:rsidRPr="009901E0">
        <w:rPr>
          <w:rFonts w:hint="cs"/>
          <w:rtl/>
          <w:lang w:bidi="ar-EG"/>
        </w:rPr>
        <w:t xml:space="preserve"> </w:t>
      </w:r>
      <w:r w:rsidRPr="009901E0">
        <w:rPr>
          <w:rFonts w:hint="cs"/>
          <w:rtl/>
        </w:rPr>
        <w:t xml:space="preserve">أو مشروع تقرير تقني </w:t>
      </w:r>
      <w:r w:rsidRPr="009901E0">
        <w:t>(DTR)</w:t>
      </w:r>
      <w:r w:rsidRPr="009901E0">
        <w:rPr>
          <w:rFonts w:hint="cs"/>
          <w:rtl/>
        </w:rPr>
        <w:t xml:space="preserve"> أو مشروع مواصفة تقنية</w:t>
      </w:r>
      <w:r w:rsidRPr="009901E0">
        <w:rPr>
          <w:rFonts w:hint="eastAsia"/>
          <w:rtl/>
        </w:rPr>
        <w:t> </w:t>
      </w:r>
      <w:r w:rsidRPr="009901E0">
        <w:t>(DTS)</w:t>
      </w:r>
      <w:r w:rsidRPr="009901E0">
        <w:rPr>
          <w:rFonts w:hint="cs"/>
          <w:rtl/>
        </w:rPr>
        <w:t>.</w:t>
      </w:r>
      <w:r w:rsidRPr="009901E0">
        <w:rPr>
          <w:rtl/>
        </w:rPr>
        <w:t xml:space="preserve"> و</w:t>
      </w:r>
      <w:r w:rsidRPr="009901E0">
        <w:rPr>
          <w:rFonts w:hint="cs"/>
          <w:rtl/>
        </w:rPr>
        <w:t xml:space="preserve">بعد فترة للترجمة تدوم شهرين، </w:t>
      </w:r>
      <w:r w:rsidRPr="009901E0">
        <w:rPr>
          <w:rtl/>
        </w:rPr>
        <w:t xml:space="preserve">يقوم أعضاء المنظمة الدولية للتوحيد القياسي </w:t>
      </w:r>
      <w:r w:rsidRPr="009901E0">
        <w:t>(ISO)</w:t>
      </w:r>
      <w:r w:rsidRPr="009901E0">
        <w:rPr>
          <w:rtl/>
        </w:rPr>
        <w:t xml:space="preserve"> واللجنة الكهرتقنية الدولية </w:t>
      </w:r>
      <w:r w:rsidRPr="009901E0">
        <w:t>(IEC)</w:t>
      </w:r>
      <w:r w:rsidRPr="009901E0">
        <w:rPr>
          <w:rtl/>
        </w:rPr>
        <w:t xml:space="preserve"> بتعميم مشاريع المعايير الدولية ومشاريع التعديلات للاقتراع عليها بالمراسلة لمدة </w:t>
      </w:r>
      <w:r w:rsidRPr="009901E0">
        <w:rPr>
          <w:rFonts w:hint="cs"/>
          <w:rtl/>
        </w:rPr>
        <w:t>ثلاثة</w:t>
      </w:r>
      <w:r w:rsidRPr="009901E0">
        <w:rPr>
          <w:rtl/>
        </w:rPr>
        <w:t xml:space="preserve"> أشهر. وتعمَم مشاريع التقارير التقنية </w:t>
      </w:r>
      <w:r w:rsidRPr="009901E0">
        <w:rPr>
          <w:rFonts w:hint="cs"/>
          <w:rtl/>
        </w:rPr>
        <w:t xml:space="preserve">ومشاريع المواصفات التقنية </w:t>
      </w:r>
      <w:r w:rsidRPr="009901E0">
        <w:rPr>
          <w:rtl/>
        </w:rPr>
        <w:t xml:space="preserve">للاقتراع عليها بالمراسلة على مستوى اللجنة التقنية المشتركة الأولى </w:t>
      </w:r>
      <w:r w:rsidRPr="009901E0">
        <w:t>(JTC 1)</w:t>
      </w:r>
      <w:r w:rsidRPr="009901E0">
        <w:rPr>
          <w:rtl/>
        </w:rPr>
        <w:t xml:space="preserve"> لمدة ثلاثة أشهر (يمكن تمديدها لستة أشهر). وتُنقل نتائج الاقتراع، بما</w:t>
      </w:r>
      <w:r w:rsidRPr="009901E0">
        <w:t> </w:t>
      </w:r>
      <w:r w:rsidRPr="009901E0">
        <w:rPr>
          <w:rtl/>
        </w:rPr>
        <w:t xml:space="preserve">فيها التعليقات كافة، إلى أمانة اللجنة الفرعية التي تقرر مع رئيسها وفريق الصياغة إما أن تسجل المعيار (إذا نجح الاقتراع) بصيغة مشروع معيار دولي نهائي </w:t>
      </w:r>
      <w:r w:rsidRPr="009901E0">
        <w:t>(FDIS)</w:t>
      </w:r>
      <w:r w:rsidRPr="009901E0">
        <w:rPr>
          <w:rtl/>
        </w:rPr>
        <w:t xml:space="preserve"> (مشروع تعديل نهائي </w:t>
      </w:r>
      <w:r w:rsidRPr="009901E0">
        <w:t>(FDAM)</w:t>
      </w:r>
      <w:r w:rsidRPr="009901E0">
        <w:rPr>
          <w:rtl/>
        </w:rPr>
        <w:t xml:space="preserve"> على</w:t>
      </w:r>
      <w:r w:rsidRPr="009901E0">
        <w:t> </w:t>
      </w:r>
      <w:r w:rsidRPr="009901E0">
        <w:rPr>
          <w:rtl/>
        </w:rPr>
        <w:t>التوالي) أو</w:t>
      </w:r>
      <w:r w:rsidRPr="009901E0">
        <w:t> </w:t>
      </w:r>
      <w:r w:rsidRPr="009901E0">
        <w:rPr>
          <w:rtl/>
        </w:rPr>
        <w:t xml:space="preserve">أن تمضي مباشرةً إلى النشر (إذا نجح الاقتراع ولم ترد تعليقات سلبية) أو (إذا لم يوافَق عليه) أن تقضي بإجراء اقتراع ثان بصيغة مشروع معيار دولي </w:t>
      </w:r>
      <w:r w:rsidRPr="009901E0">
        <w:t>(DIS)</w:t>
      </w:r>
      <w:r w:rsidRPr="009901E0">
        <w:rPr>
          <w:rtl/>
        </w:rPr>
        <w:t xml:space="preserve"> أو مشروع تعديل </w:t>
      </w:r>
      <w:r w:rsidRPr="009901E0">
        <w:t>(DAM)</w:t>
      </w:r>
      <w:r w:rsidRPr="009901E0">
        <w:rPr>
          <w:rtl/>
        </w:rPr>
        <w:t>.</w:t>
      </w:r>
    </w:p>
    <w:p w14:paraId="526AD8EF" w14:textId="77777777" w:rsidR="0010600E" w:rsidRPr="009901E0" w:rsidRDefault="0010600E" w:rsidP="0010600E">
      <w:pPr>
        <w:rPr>
          <w:rtl/>
        </w:rPr>
      </w:pPr>
      <w:r w:rsidRPr="009901E0">
        <w:rPr>
          <w:rtl/>
        </w:rPr>
        <w:t xml:space="preserve">ويُستعمل الإجراء نفسه الموصوف أعلاه لمعالجة التعليقات على الاقتراع. ومتى استُكمل النص، يرسله المحرر مشفوعاً بتقرير تسوية التعليقات إلى أمانة اللجنة الفرعية التي ترسل نص مشروع المعيار الدولي النهائي </w:t>
      </w:r>
      <w:r w:rsidRPr="009901E0">
        <w:t>(FDIS)</w:t>
      </w:r>
      <w:r w:rsidRPr="009901E0">
        <w:rPr>
          <w:rtl/>
        </w:rPr>
        <w:t xml:space="preserve">، أو نص مشروع </w:t>
      </w:r>
      <w:r w:rsidRPr="009901E0">
        <w:rPr>
          <w:rFonts w:hint="cs"/>
          <w:rtl/>
        </w:rPr>
        <w:t>ال</w:t>
      </w:r>
      <w:r w:rsidRPr="009901E0">
        <w:rPr>
          <w:rtl/>
        </w:rPr>
        <w:t xml:space="preserve">معيار </w:t>
      </w:r>
      <w:r w:rsidRPr="009901E0">
        <w:rPr>
          <w:rFonts w:hint="cs"/>
          <w:rtl/>
        </w:rPr>
        <w:t>ال</w:t>
      </w:r>
      <w:r w:rsidRPr="009901E0">
        <w:rPr>
          <w:rtl/>
        </w:rPr>
        <w:t>دولي</w:t>
      </w:r>
      <w:r w:rsidRPr="009901E0">
        <w:rPr>
          <w:rFonts w:hint="cs"/>
          <w:rtl/>
        </w:rPr>
        <w:t> </w:t>
      </w:r>
      <w:r w:rsidRPr="009901E0">
        <w:t>(DIS)</w:t>
      </w:r>
      <w:r w:rsidRPr="009901E0">
        <w:rPr>
          <w:rtl/>
        </w:rPr>
        <w:t xml:space="preserve"> </w:t>
      </w:r>
      <w:r w:rsidRPr="009901E0">
        <w:rPr>
          <w:rFonts w:hint="cs"/>
          <w:rtl/>
        </w:rPr>
        <w:t>ال</w:t>
      </w:r>
      <w:r w:rsidRPr="009901E0">
        <w:rPr>
          <w:rtl/>
        </w:rPr>
        <w:t>ثان</w:t>
      </w:r>
      <w:r w:rsidRPr="009901E0">
        <w:rPr>
          <w:rFonts w:hint="cs"/>
          <w:rtl/>
        </w:rPr>
        <w:t>ي</w:t>
      </w:r>
      <w:r w:rsidRPr="009901E0">
        <w:rPr>
          <w:rtl/>
        </w:rPr>
        <w:t xml:space="preserve"> إذا </w:t>
      </w:r>
      <w:r w:rsidRPr="009901E0">
        <w:rPr>
          <w:rFonts w:hint="cs"/>
          <w:rtl/>
        </w:rPr>
        <w:t>ت</w:t>
      </w:r>
      <w:r w:rsidRPr="009901E0">
        <w:rPr>
          <w:rtl/>
        </w:rPr>
        <w:t xml:space="preserve">قرر ذلك، (أو نص تعديل مشروع نهائي </w:t>
      </w:r>
      <w:r w:rsidRPr="009901E0">
        <w:t>(FDAM)</w:t>
      </w:r>
      <w:r w:rsidRPr="009901E0">
        <w:rPr>
          <w:rtl/>
        </w:rPr>
        <w:t xml:space="preserve"> أو مشروع </w:t>
      </w:r>
      <w:r w:rsidRPr="009901E0">
        <w:rPr>
          <w:rFonts w:hint="cs"/>
          <w:rtl/>
        </w:rPr>
        <w:t>ال</w:t>
      </w:r>
      <w:r w:rsidRPr="009901E0">
        <w:rPr>
          <w:rtl/>
        </w:rPr>
        <w:t xml:space="preserve">تعديل </w:t>
      </w:r>
      <w:r w:rsidRPr="009901E0">
        <w:rPr>
          <w:rFonts w:hint="cs"/>
          <w:rtl/>
        </w:rPr>
        <w:t xml:space="preserve">الثاني </w:t>
      </w:r>
      <w:r w:rsidRPr="009901E0">
        <w:t>(DAM)</w:t>
      </w:r>
      <w:r w:rsidRPr="009901E0">
        <w:rPr>
          <w:rtl/>
        </w:rPr>
        <w:t xml:space="preserve"> إذا</w:t>
      </w:r>
      <w:r w:rsidRPr="009901E0">
        <w:t> </w:t>
      </w:r>
      <w:r w:rsidRPr="009901E0">
        <w:rPr>
          <w:rFonts w:hint="cs"/>
          <w:rtl/>
        </w:rPr>
        <w:t>ت</w:t>
      </w:r>
      <w:r w:rsidRPr="009901E0">
        <w:rPr>
          <w:rtl/>
        </w:rPr>
        <w:t xml:space="preserve">قرر ذلك) إلى فريق مهام تكنولوجيا المعلومات </w:t>
      </w:r>
      <w:r w:rsidRPr="009901E0">
        <w:t>(ITTF)</w:t>
      </w:r>
      <w:r w:rsidRPr="009901E0">
        <w:rPr>
          <w:rtl/>
        </w:rPr>
        <w:t xml:space="preserve">. وما لم يلزم مشروع معيار دولي </w:t>
      </w:r>
      <w:r w:rsidRPr="009901E0">
        <w:t>(DIS)</w:t>
      </w:r>
      <w:r w:rsidRPr="009901E0">
        <w:rPr>
          <w:rtl/>
        </w:rPr>
        <w:t xml:space="preserve"> ثان (أو تعديل </w:t>
      </w:r>
      <w:r w:rsidRPr="009901E0">
        <w:t>(DAM)</w:t>
      </w:r>
      <w:r w:rsidRPr="009901E0">
        <w:rPr>
          <w:rtl/>
        </w:rPr>
        <w:t xml:space="preserve"> ثان)، يعمم فريق مهام تكنولوجيا المعلومات </w:t>
      </w:r>
      <w:r w:rsidRPr="009901E0">
        <w:t>(ITTF)</w:t>
      </w:r>
      <w:r w:rsidRPr="009901E0">
        <w:rPr>
          <w:rtl/>
        </w:rPr>
        <w:t xml:space="preserve"> النص النهائي </w:t>
      </w:r>
      <w:r w:rsidRPr="009901E0">
        <w:rPr>
          <w:rFonts w:hint="cs"/>
          <w:rtl/>
        </w:rPr>
        <w:t>ع</w:t>
      </w:r>
      <w:r w:rsidRPr="009901E0">
        <w:rPr>
          <w:rtl/>
        </w:rPr>
        <w:t xml:space="preserve">لى الهيئات الوطنية لأعضاء المنظمة الدولية للتوحيد القياسي </w:t>
      </w:r>
      <w:r w:rsidRPr="009901E0">
        <w:t>(ISO)</w:t>
      </w:r>
      <w:r w:rsidRPr="009901E0">
        <w:rPr>
          <w:rtl/>
        </w:rPr>
        <w:t xml:space="preserve"> و</w:t>
      </w:r>
      <w:r w:rsidRPr="009901E0">
        <w:rPr>
          <w:rFonts w:hint="cs"/>
          <w:rtl/>
        </w:rPr>
        <w:t xml:space="preserve">على أعضاء </w:t>
      </w:r>
      <w:r w:rsidRPr="009901E0">
        <w:rPr>
          <w:rtl/>
        </w:rPr>
        <w:t xml:space="preserve">اللجنة الكهرتقنية الدولية </w:t>
      </w:r>
      <w:r w:rsidRPr="009901E0">
        <w:t>(IEC)</w:t>
      </w:r>
      <w:r w:rsidRPr="009901E0">
        <w:rPr>
          <w:rtl/>
        </w:rPr>
        <w:t xml:space="preserve"> لتقترع عليه بالمراسلة لمدة شهرين. وهذا اقتراع </w:t>
      </w:r>
      <w:r w:rsidRPr="009901E0">
        <w:rPr>
          <w:rFonts w:hint="cs"/>
          <w:rtl/>
        </w:rPr>
        <w:t>على الموافقة أو</w:t>
      </w:r>
      <w:r w:rsidRPr="009901E0">
        <w:rPr>
          <w:rFonts w:hint="eastAsia"/>
        </w:rPr>
        <w:t> </w:t>
      </w:r>
      <w:r w:rsidRPr="009901E0">
        <w:rPr>
          <w:rFonts w:hint="cs"/>
          <w:rtl/>
        </w:rPr>
        <w:t>الرفض (نعم/لا)</w:t>
      </w:r>
      <w:r w:rsidRPr="009901E0">
        <w:rPr>
          <w:rtl/>
        </w:rPr>
        <w:t xml:space="preserve">. فإذا نجح، يُنشر النص حالاً (ولا تجرى إلا التصويبات الصياغية الواضحة على النشرة). أما إذا لم ينجح، فيعاد تقديم النص كمشروع نص للجنة </w:t>
      </w:r>
      <w:r w:rsidRPr="009901E0">
        <w:t>(CD)</w:t>
      </w:r>
      <w:r w:rsidRPr="009901E0">
        <w:rPr>
          <w:rtl/>
        </w:rPr>
        <w:t xml:space="preserve"> أو مشروع معيار دولي </w:t>
      </w:r>
      <w:r w:rsidRPr="009901E0">
        <w:t>(DIS)</w:t>
      </w:r>
      <w:r w:rsidRPr="009901E0">
        <w:rPr>
          <w:rtl/>
        </w:rPr>
        <w:t xml:space="preserve"> أو مشروع معيار دولي نهائي </w:t>
      </w:r>
      <w:r w:rsidRPr="009901E0">
        <w:t>(FDIS)</w:t>
      </w:r>
      <w:r w:rsidRPr="009901E0">
        <w:rPr>
          <w:rtl/>
        </w:rPr>
        <w:t xml:space="preserve"> (</w:t>
      </w:r>
      <w:r w:rsidRPr="009901E0">
        <w:t>PDAM</w:t>
      </w:r>
      <w:r w:rsidRPr="009901E0">
        <w:rPr>
          <w:rtl/>
        </w:rPr>
        <w:t xml:space="preserve"> أو</w:t>
      </w:r>
      <w:r w:rsidRPr="009901E0">
        <w:rPr>
          <w:rFonts w:hint="cs"/>
          <w:rtl/>
        </w:rPr>
        <w:t xml:space="preserve"> </w:t>
      </w:r>
      <w:r w:rsidRPr="009901E0">
        <w:t>DAM</w:t>
      </w:r>
      <w:r w:rsidRPr="009901E0">
        <w:rPr>
          <w:rtl/>
        </w:rPr>
        <w:t xml:space="preserve"> أو </w:t>
      </w:r>
      <w:r w:rsidRPr="009901E0">
        <w:t>FDAM</w:t>
      </w:r>
      <w:r w:rsidRPr="009901E0">
        <w:rPr>
          <w:rtl/>
        </w:rPr>
        <w:t xml:space="preserve"> على التوالي)، أو يُنشر كمواصفة تقنية. ولا لزوم لاقتراع إضافي من أجل التقارير التقنية </w:t>
      </w:r>
      <w:r w:rsidRPr="009901E0">
        <w:rPr>
          <w:rFonts w:hint="cs"/>
          <w:rtl/>
        </w:rPr>
        <w:t xml:space="preserve">أو المنشورات التقنية </w:t>
      </w:r>
      <w:r w:rsidRPr="009901E0">
        <w:rPr>
          <w:rtl/>
        </w:rPr>
        <w:t xml:space="preserve">حيث ترسل أمانة اللجنة الفرعية النص إلى فريق مهام تكنولوجيا المعلومات </w:t>
      </w:r>
      <w:r w:rsidRPr="009901E0">
        <w:t>(ITTF)</w:t>
      </w:r>
      <w:r w:rsidRPr="009901E0">
        <w:rPr>
          <w:rtl/>
        </w:rPr>
        <w:t xml:space="preserve"> كي يُنشر.</w:t>
      </w:r>
    </w:p>
    <w:p w14:paraId="68111A32" w14:textId="77777777" w:rsidR="0010600E" w:rsidRPr="009901E0" w:rsidRDefault="0010600E" w:rsidP="0010600E">
      <w:pPr>
        <w:rPr>
          <w:rtl/>
        </w:rPr>
      </w:pPr>
      <w:r w:rsidRPr="009901E0">
        <w:rPr>
          <w:rtl/>
        </w:rPr>
        <w:t xml:space="preserve">إذا نجح مشروع الاستعلام دون تصويت سلبي، يمكن للنص أن يمضي إلى النشر مباشرة. </w:t>
      </w:r>
    </w:p>
    <w:p w14:paraId="7326D40A" w14:textId="77777777" w:rsidR="0010600E" w:rsidRPr="009901E0" w:rsidRDefault="0010600E" w:rsidP="0010600E">
      <w:pPr>
        <w:rPr>
          <w:rtl/>
        </w:rPr>
      </w:pPr>
      <w:r w:rsidRPr="009901E0">
        <w:rPr>
          <w:rtl/>
        </w:rPr>
        <w:t>وتعالَج العيوب المكتشفة بعد النشر بعملية تقرير بالعيوب رسمية، حيث يستعرض فريق خاص من الخبراء المرشحين المادة مع أي</w:t>
      </w:r>
      <w:r w:rsidRPr="009901E0">
        <w:rPr>
          <w:rFonts w:hint="cs"/>
          <w:rtl/>
        </w:rPr>
        <w:t> </w:t>
      </w:r>
      <w:r w:rsidRPr="009901E0">
        <w:rPr>
          <w:rtl/>
        </w:rPr>
        <w:t>حل مقترح. وتفضي هذه العملية إلى اقتراع بالمراسلة يمتد لثلاثة أشهر على مستوى اللجنة الفرعية. وتصوَّب هذه العيوب عادة بنشر تصويب تقني.</w:t>
      </w:r>
    </w:p>
    <w:p w14:paraId="33A188B5" w14:textId="77777777" w:rsidR="0010600E" w:rsidRPr="009901E0" w:rsidRDefault="0010600E" w:rsidP="0010600E">
      <w:pPr>
        <w:rPr>
          <w:rtl/>
        </w:rPr>
      </w:pPr>
      <w:r w:rsidRPr="009901E0">
        <w:rPr>
          <w:rtl/>
        </w:rPr>
        <w:t xml:space="preserve">وفي الأثناء، تجري العملية تحت إشراف فريق العمل </w:t>
      </w:r>
      <w:r w:rsidRPr="009901E0">
        <w:t>(WG)</w:t>
      </w:r>
      <w:r w:rsidRPr="009901E0">
        <w:rPr>
          <w:rtl/>
        </w:rPr>
        <w:t xml:space="preserve"> واللجنة الفرعية </w:t>
      </w:r>
      <w:r w:rsidRPr="009901E0">
        <w:t>(SC)</w:t>
      </w:r>
      <w:r w:rsidRPr="009901E0">
        <w:rPr>
          <w:rtl/>
        </w:rPr>
        <w:t>. وكثيراً ما تحتوي القرارات التي يوافَق عليها في</w:t>
      </w:r>
      <w:r w:rsidRPr="009901E0">
        <w:rPr>
          <w:rFonts w:hint="cs"/>
          <w:rtl/>
        </w:rPr>
        <w:t> </w:t>
      </w:r>
      <w:r w:rsidRPr="009901E0">
        <w:rPr>
          <w:rtl/>
        </w:rPr>
        <w:t>اجتماعات اللجنة الفرعية التخويلَ بالانتقال إلى الخطوة التالية.</w:t>
      </w:r>
    </w:p>
    <w:p w14:paraId="57065202" w14:textId="77777777" w:rsidR="0010600E" w:rsidRPr="009901E0" w:rsidRDefault="0010600E" w:rsidP="0010600E">
      <w:pPr>
        <w:pStyle w:val="Heading1"/>
        <w:rPr>
          <w:rtl/>
        </w:rPr>
      </w:pPr>
      <w:r w:rsidRPr="009901E0">
        <w:t>4</w:t>
      </w:r>
      <w:r w:rsidRPr="009901E0">
        <w:tab/>
      </w:r>
      <w:r w:rsidRPr="009901E0">
        <w:rPr>
          <w:rtl/>
        </w:rPr>
        <w:t>أساليب التعاون</w:t>
      </w:r>
    </w:p>
    <w:p w14:paraId="2884F0CB" w14:textId="77777777" w:rsidR="0010600E" w:rsidRPr="009901E0" w:rsidRDefault="0010600E" w:rsidP="0010600E">
      <w:pPr>
        <w:pStyle w:val="Heading2"/>
        <w:rPr>
          <w:rtl/>
        </w:rPr>
      </w:pPr>
      <w:r w:rsidRPr="009901E0">
        <w:t>1.4</w:t>
      </w:r>
      <w:r w:rsidRPr="009901E0">
        <w:tab/>
      </w:r>
      <w:r w:rsidRPr="009901E0">
        <w:rPr>
          <w:rtl/>
        </w:rPr>
        <w:t>مقدمة</w:t>
      </w:r>
    </w:p>
    <w:p w14:paraId="0F165BF7" w14:textId="77777777" w:rsidR="0010600E" w:rsidRPr="009901E0" w:rsidRDefault="0010600E" w:rsidP="0010600E">
      <w:pPr>
        <w:rPr>
          <w:rtl/>
        </w:rPr>
      </w:pPr>
      <w:r w:rsidRPr="009901E0">
        <w:rPr>
          <w:rtl/>
        </w:rPr>
        <w:t>يمتد التعاون بين قطاع تقييس الاتصالات واللجنة التقنية المشتركة الأولى للمنظمة الدولية للتوحيد القياسي</w:t>
      </w:r>
      <w:r w:rsidRPr="009901E0">
        <w:rPr>
          <w:rFonts w:hint="cs"/>
          <w:rtl/>
        </w:rPr>
        <w:t>/</w:t>
      </w:r>
      <w:r w:rsidRPr="009901E0">
        <w:rPr>
          <w:rtl/>
        </w:rPr>
        <w:t xml:space="preserve">اللجنة الكهرتقنية الدولية إلى مستويات عديدة. وأبسطها، بطبيعة الحال، هو الاعتراف بمجالات عمل المنظمات، كل فيما يخصها. </w:t>
      </w:r>
    </w:p>
    <w:p w14:paraId="67D2B964" w14:textId="77777777" w:rsidR="0010600E" w:rsidRPr="009901E0" w:rsidRDefault="0010600E" w:rsidP="0010600E">
      <w:pPr>
        <w:rPr>
          <w:rtl/>
        </w:rPr>
      </w:pPr>
      <w:r w:rsidRPr="009901E0">
        <w:rPr>
          <w:rtl/>
        </w:rPr>
        <w:t>فقطاع تقييس الاتصالات، بوصفه واحداً من ثلاثة قطاعات في الاتحاد الدولي للاتصالات، يتولى مسؤوليات "دراسة المسائل التقنية والمسائل المتعلقة بالتشغيل والتعريفة، وإصدار التوصيات بشأنها بغرض تقييس الاتصالات على الصعيد العالمي"</w:t>
      </w:r>
      <w:r w:rsidR="00047F8A" w:rsidRPr="009901E0">
        <w:rPr>
          <w:rStyle w:val="FootnoteReference"/>
          <w:rtl/>
        </w:rPr>
        <w:footnoteReference w:id="91"/>
      </w:r>
      <w:r w:rsidRPr="009901E0">
        <w:rPr>
          <w:rtl/>
        </w:rPr>
        <w:t>. أما</w:t>
      </w:r>
      <w:r w:rsidRPr="009901E0">
        <w:rPr>
          <w:rFonts w:hint="cs"/>
          <w:rtl/>
        </w:rPr>
        <w:t> </w:t>
      </w:r>
      <w:r w:rsidRPr="009901E0">
        <w:rPr>
          <w:rtl/>
        </w:rPr>
        <w:t>اللجنة التقنية المشتركة الأولى للمنظمة الدولية للتوحيد القياسي واللجنة الكهرتقنية الدولية، فإن مجالها هو "التقييس في ميدان تكنولوجيا</w:t>
      </w:r>
      <w:r w:rsidRPr="009901E0">
        <w:rPr>
          <w:rFonts w:hint="cs"/>
          <w:rtl/>
        </w:rPr>
        <w:t> </w:t>
      </w:r>
      <w:r w:rsidRPr="009901E0">
        <w:rPr>
          <w:rtl/>
        </w:rPr>
        <w:t>المعلومات".</w:t>
      </w:r>
      <w:r w:rsidR="00047F8A" w:rsidRPr="009901E0">
        <w:rPr>
          <w:rStyle w:val="FootnoteReference"/>
          <w:rtl/>
        </w:rPr>
        <w:footnoteReference w:id="92"/>
      </w:r>
    </w:p>
    <w:p w14:paraId="1A1F270B" w14:textId="77777777" w:rsidR="00F559E8" w:rsidRPr="009901E0" w:rsidRDefault="00F559E8" w:rsidP="0023365C">
      <w:pPr>
        <w:rPr>
          <w:rtl/>
        </w:rPr>
      </w:pPr>
      <w:r w:rsidRPr="009901E0">
        <w:rPr>
          <w:rtl/>
        </w:rPr>
        <w:br w:type="page"/>
      </w:r>
    </w:p>
    <w:p w14:paraId="3829922F" w14:textId="77777777" w:rsidR="0010600E" w:rsidRPr="009901E0" w:rsidRDefault="0010600E" w:rsidP="0010600E">
      <w:pPr>
        <w:rPr>
          <w:rtl/>
        </w:rPr>
      </w:pPr>
      <w:r w:rsidRPr="009901E0">
        <w:rPr>
          <w:rtl/>
        </w:rPr>
        <w:lastRenderedPageBreak/>
        <w:t>والأعم الأغلب من برنامجي عمل قطاع تقييس الاتصالات واللجنة التقنية المشتركة الأولى ينفَّذ بصورة منفصلة دون حاجة تُذكر للتعاون بين المنظمتين.</w:t>
      </w:r>
    </w:p>
    <w:p w14:paraId="2DD9EFF7" w14:textId="77777777" w:rsidR="0010600E" w:rsidRPr="009901E0" w:rsidRDefault="0010600E" w:rsidP="00F559E8">
      <w:pPr>
        <w:rPr>
          <w:rtl/>
        </w:rPr>
      </w:pPr>
      <w:r w:rsidRPr="009901E0">
        <w:rPr>
          <w:rtl/>
        </w:rPr>
        <w:t>وأما في برامج العمل التي يُستحسن فيها التعاون، فهناك ترتيبات مناسبة قائمة بين المنظمة الدولية للتوحيد القياسي واللجنة الكهرتقنية الدولية وقطاع تقييس الاتصالات لتسهيل هذا التعاون.</w:t>
      </w:r>
      <w:r w:rsidR="00F559E8" w:rsidRPr="009901E0">
        <w:rPr>
          <w:rFonts w:hint="cs"/>
          <w:rtl/>
        </w:rPr>
        <w:t xml:space="preserve"> </w:t>
      </w:r>
      <w:r w:rsidRPr="009901E0">
        <w:rPr>
          <w:rtl/>
        </w:rPr>
        <w:t xml:space="preserve">إذ تنتمي المنظمة الدولية للتوحيد القياسي واللجنة الكهرتقنية </w:t>
      </w:r>
      <w:r w:rsidRPr="009901E0">
        <w:rPr>
          <w:spacing w:val="-4"/>
          <w:rtl/>
        </w:rPr>
        <w:t>الدولية إلى قطاع تقييس الاتصالات بصفتهما منظمتين دوليتين عضوتين في القطاع. وبدوره، يشارك قطاع تقييس الاتصالات في</w:t>
      </w:r>
      <w:r w:rsidRPr="009901E0">
        <w:rPr>
          <w:rFonts w:hint="cs"/>
          <w:spacing w:val="-4"/>
          <w:rtl/>
        </w:rPr>
        <w:t> </w:t>
      </w:r>
      <w:r w:rsidRPr="009901E0">
        <w:rPr>
          <w:spacing w:val="-4"/>
          <w:rtl/>
        </w:rPr>
        <w:t>عمل</w:t>
      </w:r>
      <w:r w:rsidRPr="009901E0">
        <w:rPr>
          <w:rtl/>
        </w:rPr>
        <w:t xml:space="preserve"> اللجنة التقنية المشتركة الأولى بوصفه منظمة اتصال من الفئة</w:t>
      </w:r>
      <w:r w:rsidRPr="009901E0">
        <w:rPr>
          <w:rFonts w:hint="cs"/>
          <w:rtl/>
        </w:rPr>
        <w:t> </w:t>
      </w:r>
      <w:r w:rsidRPr="009901E0">
        <w:rPr>
          <w:rtl/>
        </w:rPr>
        <w:t>(</w:t>
      </w:r>
      <w:r w:rsidRPr="009901E0">
        <w:rPr>
          <w:rFonts w:hint="cs"/>
          <w:sz w:val="16"/>
          <w:rtl/>
        </w:rPr>
        <w:t> </w:t>
      </w:r>
      <w:r w:rsidRPr="009901E0">
        <w:rPr>
          <w:rtl/>
        </w:rPr>
        <w:t>أ</w:t>
      </w:r>
      <w:r w:rsidRPr="009901E0">
        <w:rPr>
          <w:rFonts w:hint="cs"/>
          <w:sz w:val="16"/>
          <w:rtl/>
        </w:rPr>
        <w:t> </w:t>
      </w:r>
      <w:r w:rsidRPr="009901E0">
        <w:rPr>
          <w:rtl/>
        </w:rPr>
        <w:t>). وقد حُددت عدة أساليب للتعاون يأتي وصفها أدناه.</w:t>
      </w:r>
    </w:p>
    <w:p w14:paraId="1CD796DF" w14:textId="77777777" w:rsidR="0010600E" w:rsidRPr="009901E0" w:rsidRDefault="0010600E" w:rsidP="0010600E">
      <w:pPr>
        <w:pStyle w:val="Heading2"/>
        <w:rPr>
          <w:rtl/>
        </w:rPr>
      </w:pPr>
      <w:r w:rsidRPr="009901E0">
        <w:t>2.4</w:t>
      </w:r>
      <w:r w:rsidRPr="009901E0">
        <w:tab/>
      </w:r>
      <w:r w:rsidRPr="009901E0">
        <w:rPr>
          <w:rtl/>
        </w:rPr>
        <w:t>أسلوب الاتصال</w:t>
      </w:r>
    </w:p>
    <w:p w14:paraId="15C3AF13" w14:textId="77777777" w:rsidR="0010600E" w:rsidRPr="009901E0" w:rsidRDefault="0010600E" w:rsidP="0010600E">
      <w:pPr>
        <w:rPr>
          <w:rtl/>
        </w:rPr>
      </w:pPr>
      <w:r w:rsidRPr="009901E0">
        <w:rPr>
          <w:rtl/>
        </w:rPr>
        <w:t>يكون نهج الاتصال في التعاون مناسباً حيثما يثير مجال عمل ما اهتمام المنظمتين وتقع المسؤولية الرئيسية عنه على عاتق إحداهما. ففي هذه الحالة، ينفَّذ العمل في إحدى المنظمتين وتشارك الأخرى فيه بواسطة وضع الاتصال الخاص بها حسب مقتضى الحال. وتنشر إحدى المنظمتين النتيجةَ، وتحيل المنظمة الأخرى إليها حسب الحاجة.</w:t>
      </w:r>
    </w:p>
    <w:p w14:paraId="0F201903" w14:textId="77777777" w:rsidR="0010600E" w:rsidRPr="009901E0" w:rsidRDefault="0010600E" w:rsidP="0010600E">
      <w:pPr>
        <w:rPr>
          <w:rtl/>
        </w:rPr>
      </w:pPr>
      <w:r w:rsidRPr="009901E0">
        <w:rPr>
          <w:rtl/>
        </w:rPr>
        <w:t>وفي بعض الحالات ذات الاهتمام المشترك، قد يكون مناسباً التوصل إلى اتفاق يعهد بتقييس مجال عمل معيّن إلى إحدى المنظمتين. ومن أمثلة التطبيق الناجح لذلك، السطح البيني بين مطراف البيانات والمودم. إذ نص الاتفاق الذي تم التوصل إليه على أن يقيّس قطاع التقييس الخصائص والوظائف الكهربائية لدارات المبادلة وأن تقيّس اللجنة التقنية المشتركة الأولى واصل السطح البيني وتخصيصات دبابيس التوصيل. وتحقق التعاون اللازم عبر هذا الاتصال.</w:t>
      </w:r>
    </w:p>
    <w:p w14:paraId="5D6C48E7" w14:textId="77777777" w:rsidR="0010600E" w:rsidRPr="009901E0" w:rsidRDefault="0010600E" w:rsidP="0010600E">
      <w:pPr>
        <w:rPr>
          <w:rtl/>
        </w:rPr>
      </w:pPr>
      <w:r w:rsidRPr="009901E0">
        <w:rPr>
          <w:rtl/>
        </w:rPr>
        <w:t>وتفصّل الفقرة</w:t>
      </w:r>
      <w:r w:rsidRPr="009901E0">
        <w:rPr>
          <w:rFonts w:hint="cs"/>
          <w:rtl/>
        </w:rPr>
        <w:t> </w:t>
      </w:r>
      <w:r w:rsidRPr="009901E0">
        <w:t>6</w:t>
      </w:r>
      <w:r w:rsidRPr="009901E0">
        <w:rPr>
          <w:rtl/>
        </w:rPr>
        <w:t xml:space="preserve"> إجراءات الاتصال.</w:t>
      </w:r>
    </w:p>
    <w:p w14:paraId="1E35A454" w14:textId="77777777" w:rsidR="0010600E" w:rsidRPr="009901E0" w:rsidRDefault="0010600E" w:rsidP="0010600E">
      <w:pPr>
        <w:pStyle w:val="Heading2"/>
        <w:rPr>
          <w:rtl/>
        </w:rPr>
      </w:pPr>
      <w:r w:rsidRPr="009901E0">
        <w:t>3.4</w:t>
      </w:r>
      <w:r w:rsidRPr="009901E0">
        <w:tab/>
      </w:r>
      <w:r w:rsidRPr="009901E0">
        <w:rPr>
          <w:rtl/>
        </w:rPr>
        <w:t>أسلوب التعاون</w:t>
      </w:r>
    </w:p>
    <w:p w14:paraId="0AEDFF43" w14:textId="77777777" w:rsidR="0010600E" w:rsidRPr="009901E0" w:rsidRDefault="0010600E" w:rsidP="0010600E">
      <w:pPr>
        <w:rPr>
          <w:rtl/>
        </w:rPr>
      </w:pPr>
      <w:r w:rsidRPr="009901E0">
        <w:rPr>
          <w:rtl/>
        </w:rPr>
        <w:t>لعل السبيل الأفضل يتمثل في بناء توافق متبادل عبر التعاون حيثما اعتزمت كل منظمة على وضع توصية أو معيار دولي بشأن مجال عمل معيّن. ففي هذه الحالة، تُعقد لقاءات على المستوى العامل لوضع نص مشترك يصار إلى الموافقة عليه بعدئذ بواسطة عملية الموافقة الطبيعية في كل منظمة. وتُنشر النتيجة كتوصية وكمعيار دولي (أو</w:t>
      </w:r>
      <w:r w:rsidRPr="009901E0">
        <w:rPr>
          <w:rFonts w:hint="cs"/>
          <w:rtl/>
        </w:rPr>
        <w:t xml:space="preserve"> كإضافة</w:t>
      </w:r>
      <w:r w:rsidRPr="009901E0">
        <w:rPr>
          <w:rtl/>
        </w:rPr>
        <w:t xml:space="preserve"> </w:t>
      </w:r>
      <w:r w:rsidRPr="009901E0">
        <w:rPr>
          <w:rFonts w:hint="cs"/>
          <w:rtl/>
        </w:rPr>
        <w:t>و</w:t>
      </w:r>
      <w:r w:rsidRPr="009901E0">
        <w:rPr>
          <w:rtl/>
        </w:rPr>
        <w:t>تقرير تقني).</w:t>
      </w:r>
    </w:p>
    <w:p w14:paraId="67667186" w14:textId="77777777" w:rsidR="0010600E" w:rsidRPr="009901E0" w:rsidRDefault="0010600E" w:rsidP="0010600E">
      <w:pPr>
        <w:rPr>
          <w:rtl/>
        </w:rPr>
      </w:pPr>
      <w:r w:rsidRPr="009901E0">
        <w:rPr>
          <w:rtl/>
        </w:rPr>
        <w:t>ويمكن القيام بالتعاون بأحد سبيلين: بواسطة المبادلة التعاونية أو بواسطة فريق تعاوني.</w:t>
      </w:r>
    </w:p>
    <w:p w14:paraId="601E06C2" w14:textId="77777777" w:rsidR="0010600E" w:rsidRPr="009901E0" w:rsidRDefault="0010600E" w:rsidP="0010600E">
      <w:pPr>
        <w:rPr>
          <w:rtl/>
        </w:rPr>
      </w:pPr>
      <w:r w:rsidRPr="009901E0">
        <w:rPr>
          <w:rtl/>
        </w:rPr>
        <w:t>أما التعاون بواسطة المبادلة التعاونية فهو يناسب الحالات التي يكون فيها العمل المزمع تنفيذه واضحاً وغير مثير للجدل نسبياً، وحيث تكفي المشاركة المشتركة في اجتماعات المنظمتين لتكون المبادلة شديدة الفعالية. ويتواصل العمل تباعاً على تسوية الإشكالات ووضع نص مشترك خلال الاجتماعات المتلاحقة للفريقين. وتجري عمليات الموافقة العادية بصورة متزامنة في كل من قطاع تقييس الاتصالات واللجنة التقنية المشتركة الأولى مؤدية إلى النشر.</w:t>
      </w:r>
    </w:p>
    <w:p w14:paraId="7AF61B96" w14:textId="77777777" w:rsidR="0010600E" w:rsidRPr="009901E0" w:rsidRDefault="0010600E" w:rsidP="0010600E">
      <w:pPr>
        <w:rPr>
          <w:rtl/>
        </w:rPr>
      </w:pPr>
      <w:r w:rsidRPr="009901E0">
        <w:rPr>
          <w:rtl/>
        </w:rPr>
        <w:t>وتفصّل الفقرة</w:t>
      </w:r>
      <w:r w:rsidRPr="009901E0">
        <w:rPr>
          <w:rFonts w:hint="cs"/>
          <w:rtl/>
        </w:rPr>
        <w:t> </w:t>
      </w:r>
      <w:r w:rsidRPr="009901E0">
        <w:t>7</w:t>
      </w:r>
      <w:r w:rsidRPr="009901E0">
        <w:rPr>
          <w:rtl/>
        </w:rPr>
        <w:t xml:space="preserve"> إجراءات التعاون عند اللجوء إلى المبادلة التعاونية. </w:t>
      </w:r>
    </w:p>
    <w:p w14:paraId="4E8D44E6" w14:textId="77777777" w:rsidR="00F559E8" w:rsidRPr="009901E0" w:rsidRDefault="00F559E8">
      <w:pPr>
        <w:tabs>
          <w:tab w:val="clear" w:pos="794"/>
          <w:tab w:val="clear" w:pos="1191"/>
          <w:tab w:val="clear" w:pos="1588"/>
          <w:tab w:val="clear" w:pos="1985"/>
        </w:tabs>
        <w:bidi w:val="0"/>
        <w:spacing w:before="0" w:line="240" w:lineRule="auto"/>
        <w:jc w:val="left"/>
        <w:rPr>
          <w:spacing w:val="-2"/>
          <w:rtl/>
        </w:rPr>
      </w:pPr>
      <w:r w:rsidRPr="009901E0">
        <w:rPr>
          <w:spacing w:val="-2"/>
          <w:rtl/>
        </w:rPr>
        <w:br w:type="page"/>
      </w:r>
    </w:p>
    <w:p w14:paraId="1C990BB1" w14:textId="77777777" w:rsidR="0010600E" w:rsidRPr="009901E0" w:rsidRDefault="0010600E" w:rsidP="0010600E">
      <w:pPr>
        <w:rPr>
          <w:spacing w:val="-2"/>
          <w:rtl/>
        </w:rPr>
      </w:pPr>
      <w:r w:rsidRPr="009901E0">
        <w:rPr>
          <w:spacing w:val="-2"/>
          <w:rtl/>
        </w:rPr>
        <w:lastRenderedPageBreak/>
        <w:t>وأما التعاون بواسطة فريق تعاوني فهو يناسب الحالات التي يلزم فيها حوار مطول لوضع حلول والتوصل إلى توافق. وفي هذه الحالة، تشارك الأطراف المهتمة كافة معاً في فريق تعاوني لإحراز تقدم متبادل في العمل وتسوية الإشكالات ووضع نص مشترك. وتجري عمليات الموافقة العادية بصورة متزامنة في كل من قطاع تقييس الاتصالات واللجنة التقنية المشتركة الأولى مؤدية إلى النشر.</w:t>
      </w:r>
    </w:p>
    <w:p w14:paraId="36623A80" w14:textId="77777777" w:rsidR="0010600E" w:rsidRPr="009901E0" w:rsidRDefault="0010600E" w:rsidP="0010600E">
      <w:pPr>
        <w:rPr>
          <w:rtl/>
        </w:rPr>
      </w:pPr>
      <w:r w:rsidRPr="009901E0">
        <w:rPr>
          <w:rtl/>
        </w:rPr>
        <w:t>وتفصّل الفقرة</w:t>
      </w:r>
      <w:r w:rsidRPr="009901E0">
        <w:rPr>
          <w:rFonts w:hint="cs"/>
          <w:rtl/>
        </w:rPr>
        <w:t> </w:t>
      </w:r>
      <w:r w:rsidRPr="009901E0">
        <w:t>8</w:t>
      </w:r>
      <w:r w:rsidRPr="009901E0">
        <w:rPr>
          <w:rtl/>
        </w:rPr>
        <w:t xml:space="preserve"> إجراءات التعاون عند تشكيل فريق تعاوني. </w:t>
      </w:r>
    </w:p>
    <w:p w14:paraId="716B18FD" w14:textId="77777777" w:rsidR="0010600E" w:rsidRPr="009901E0" w:rsidRDefault="0010600E" w:rsidP="0010600E">
      <w:pPr>
        <w:rPr>
          <w:rtl/>
        </w:rPr>
      </w:pPr>
      <w:r w:rsidRPr="009901E0">
        <w:rPr>
          <w:rFonts w:hint="cs"/>
          <w:rtl/>
        </w:rPr>
        <w:t>ويمكن أيضا</w:t>
      </w:r>
      <w:r w:rsidRPr="009901E0">
        <w:rPr>
          <w:rFonts w:hint="cs"/>
          <w:rtl/>
          <w:lang w:bidi="ar-SY"/>
        </w:rPr>
        <w:t>ً</w:t>
      </w:r>
      <w:r w:rsidRPr="009901E0">
        <w:rPr>
          <w:rFonts w:hint="cs"/>
          <w:rtl/>
        </w:rPr>
        <w:t xml:space="preserve"> استعمال أسلوب التعاون، عند الاقتضاء، لإصدار نص توأم.</w:t>
      </w:r>
    </w:p>
    <w:p w14:paraId="34AA8F9B" w14:textId="77777777" w:rsidR="0010600E" w:rsidRPr="009901E0" w:rsidRDefault="0010600E" w:rsidP="0010600E">
      <w:pPr>
        <w:rPr>
          <w:spacing w:val="-2"/>
          <w:rtl/>
        </w:rPr>
      </w:pPr>
      <w:r w:rsidRPr="009901E0">
        <w:rPr>
          <w:spacing w:val="-2"/>
          <w:rtl/>
        </w:rPr>
        <w:t>ومن شأن التنسيق الفع</w:t>
      </w:r>
      <w:r w:rsidRPr="009901E0">
        <w:rPr>
          <w:rFonts w:hint="cs"/>
          <w:spacing w:val="-2"/>
          <w:rtl/>
        </w:rPr>
        <w:t>ّ</w:t>
      </w:r>
      <w:r w:rsidRPr="009901E0">
        <w:rPr>
          <w:spacing w:val="-2"/>
          <w:rtl/>
        </w:rPr>
        <w:t>ال بين مندوبي قطاع تقييس الاتصالات واللجنة التقنية المشتركة الأولى على المستوى الوطني أن يسهّل كثيراً التعاون على المستوى العالمي. فالأساس الحقيقي للتعاون يعتمد على تقاسم المعلومات والنوايا الحسنة لكل الأطراف المعنية.</w:t>
      </w:r>
    </w:p>
    <w:p w14:paraId="0E540427" w14:textId="77777777" w:rsidR="0010600E" w:rsidRPr="009901E0" w:rsidRDefault="0010600E" w:rsidP="0010600E">
      <w:pPr>
        <w:pStyle w:val="Heading2"/>
        <w:rPr>
          <w:rtl/>
        </w:rPr>
      </w:pPr>
      <w:r w:rsidRPr="009901E0">
        <w:t>4.4</w:t>
      </w:r>
      <w:r w:rsidRPr="009901E0">
        <w:tab/>
      </w:r>
      <w:r w:rsidRPr="009901E0">
        <w:rPr>
          <w:rtl/>
        </w:rPr>
        <w:t>تحديد أسلوب التعاون</w:t>
      </w:r>
    </w:p>
    <w:p w14:paraId="483013A6" w14:textId="77777777" w:rsidR="0010600E" w:rsidRPr="009901E0" w:rsidRDefault="0010600E" w:rsidP="0010600E">
      <w:pPr>
        <w:rPr>
          <w:rtl/>
        </w:rPr>
      </w:pPr>
      <w:r w:rsidRPr="009901E0">
        <w:rPr>
          <w:rtl/>
        </w:rPr>
        <w:t>يلخص الشكل</w:t>
      </w:r>
      <w:r w:rsidRPr="009901E0">
        <w:rPr>
          <w:rFonts w:hint="cs"/>
          <w:rtl/>
        </w:rPr>
        <w:t> </w:t>
      </w:r>
      <w:r w:rsidRPr="009901E0">
        <w:t>4</w:t>
      </w:r>
      <w:r w:rsidRPr="009901E0">
        <w:rPr>
          <w:rtl/>
        </w:rPr>
        <w:t xml:space="preserve"> مختلف العلاقات التي يمكن أن تقوم بين قطاع تقييس الاتصالات واللجنة التقنية المشتركة الأولى في</w:t>
      </w:r>
      <w:r w:rsidRPr="009901E0">
        <w:rPr>
          <w:rFonts w:hint="cs"/>
          <w:rtl/>
        </w:rPr>
        <w:t> </w:t>
      </w:r>
      <w:r w:rsidRPr="009901E0">
        <w:rPr>
          <w:rtl/>
        </w:rPr>
        <w:t>بند عمل</w:t>
      </w:r>
      <w:r w:rsidRPr="009901E0">
        <w:rPr>
          <w:rFonts w:hint="cs"/>
          <w:rtl/>
        </w:rPr>
        <w:t> </w:t>
      </w:r>
      <w:r w:rsidRPr="009901E0">
        <w:rPr>
          <w:rtl/>
        </w:rPr>
        <w:t>محدد.</w:t>
      </w:r>
    </w:p>
    <w:p w14:paraId="776EAC15" w14:textId="77777777" w:rsidR="0010600E" w:rsidRPr="009901E0" w:rsidRDefault="0010600E" w:rsidP="0010600E">
      <w:pPr>
        <w:rPr>
          <w:rtl/>
        </w:rPr>
      </w:pPr>
      <w:r w:rsidRPr="009901E0">
        <w:rPr>
          <w:rtl/>
        </w:rPr>
        <w:t xml:space="preserve">الغالبية العظمى من برامج قطاع تقييس الاتصالات واللجنة التقنية المشتركة الأولى تتباعد كثيراً بحيث يمكن تنفيذها بنجاح دون اتصال بيني يذكر. </w:t>
      </w:r>
    </w:p>
    <w:p w14:paraId="6BCC873B" w14:textId="77777777" w:rsidR="0010600E" w:rsidRPr="009901E0" w:rsidRDefault="0010600E" w:rsidP="0010600E">
      <w:pPr>
        <w:rPr>
          <w:rtl/>
        </w:rPr>
      </w:pPr>
      <w:r w:rsidRPr="009901E0">
        <w:rPr>
          <w:rtl/>
        </w:rPr>
        <w:t>ولا بد من الاعتراف المتبادل باتفاق التعاون كي ينجح. ومن ثم، فإن العمل بأسلوب الاتصال، أو بأحد أسلوبي التعاون في</w:t>
      </w:r>
      <w:r w:rsidRPr="009901E0">
        <w:rPr>
          <w:rFonts w:hint="cs"/>
          <w:rtl/>
        </w:rPr>
        <w:t> </w:t>
      </w:r>
      <w:r w:rsidRPr="009901E0">
        <w:rPr>
          <w:rtl/>
        </w:rPr>
        <w:t>مجال عمل معيّن، يجب أن يكون قراراً متفقاً عليه لدى المنظمتين كلتيهما؛ على أن يؤكَد هذا الاتفاق على مستوى لجنة الدراسات واللجنة الفرعية.</w:t>
      </w:r>
    </w:p>
    <w:p w14:paraId="206CC7F7" w14:textId="77777777" w:rsidR="0010600E" w:rsidRPr="009901E0" w:rsidRDefault="0010600E" w:rsidP="0010600E">
      <w:pPr>
        <w:rPr>
          <w:rtl/>
        </w:rPr>
      </w:pPr>
      <w:r w:rsidRPr="009901E0">
        <w:rPr>
          <w:rtl/>
        </w:rPr>
        <w:t xml:space="preserve">ولتعظيم فعالية الموارد وتقليص </w:t>
      </w:r>
      <w:r w:rsidRPr="009901E0">
        <w:rPr>
          <w:rFonts w:hint="cs"/>
          <w:rtl/>
        </w:rPr>
        <w:t>ازدواجية</w:t>
      </w:r>
      <w:r w:rsidRPr="009901E0">
        <w:rPr>
          <w:rtl/>
        </w:rPr>
        <w:t xml:space="preserve"> </w:t>
      </w:r>
      <w:r w:rsidRPr="009901E0">
        <w:rPr>
          <w:rFonts w:hint="cs"/>
          <w:rtl/>
        </w:rPr>
        <w:t>الجهود</w:t>
      </w:r>
      <w:r w:rsidRPr="009901E0">
        <w:rPr>
          <w:rtl/>
        </w:rPr>
        <w:t xml:space="preserve"> إلى الحدود الدنيا، ينبغي للجان الدراسات واللجان الفرعية أن تحدد مجالات العمل التعاوني في أبكر مرحلة ممكنة في عملية التطوير. وتؤخذ في الاعتبار عادة الحاجة للتعامل مع أفرقة المعايير الأخرى، خلال تطوير مقترح بند عمل جديد في اللجنة التقنية المشتركة الأولى أو صيغة مراجعة لمسألة في قطاع تقييس الاتصالات. فإذا توفر ما</w:t>
      </w:r>
      <w:r w:rsidRPr="009901E0">
        <w:rPr>
          <w:rFonts w:hint="cs"/>
          <w:rtl/>
        </w:rPr>
        <w:t> </w:t>
      </w:r>
      <w:r w:rsidRPr="009901E0">
        <w:rPr>
          <w:rtl/>
        </w:rPr>
        <w:t>يكفي من المعلومات في هذه المرحلة، يمكن، حسب الاقتضاء، اقتراح إما أسلوب الاتصال أو أحد أسلوبي التعاون، والسعي للحصول على موافقة المنظمة الأخرى.</w:t>
      </w:r>
    </w:p>
    <w:p w14:paraId="08400701" w14:textId="77777777" w:rsidR="0010600E" w:rsidRPr="009901E0" w:rsidRDefault="0010600E" w:rsidP="0010600E">
      <w:pPr>
        <w:rPr>
          <w:rtl/>
        </w:rPr>
      </w:pPr>
      <w:r w:rsidRPr="009901E0">
        <w:rPr>
          <w:rtl/>
        </w:rPr>
        <w:t>ويمكن أن يتغيّر أسلوب التعاون مع تقدم العمل. فمثلاً، يمكن استهلال العمل في إحدى المنظمتين، ثم يُعترف بأهميته تكاملياً في</w:t>
      </w:r>
      <w:r w:rsidRPr="009901E0">
        <w:rPr>
          <w:rFonts w:hint="cs"/>
          <w:rtl/>
        </w:rPr>
        <w:t> </w:t>
      </w:r>
      <w:r w:rsidRPr="009901E0">
        <w:rPr>
          <w:rtl/>
        </w:rPr>
        <w:t>المنظمة الأخرى نتيجةً لاتصال. وعند هذه النقطة، يمكن التوصل لاتفاق للمضي قدماً بكل العمل المستقبلي بأسلوب</w:t>
      </w:r>
      <w:r w:rsidRPr="009901E0">
        <w:rPr>
          <w:rFonts w:hint="cs"/>
          <w:rtl/>
        </w:rPr>
        <w:t> </w:t>
      </w:r>
      <w:r w:rsidRPr="009901E0">
        <w:rPr>
          <w:rtl/>
        </w:rPr>
        <w:t>تعاوني.</w:t>
      </w:r>
    </w:p>
    <w:p w14:paraId="1B5974A7" w14:textId="77777777" w:rsidR="0010600E" w:rsidRPr="009901E0" w:rsidRDefault="0010600E" w:rsidP="0010600E">
      <w:pPr>
        <w:rPr>
          <w:rtl/>
        </w:rPr>
      </w:pPr>
      <w:r w:rsidRPr="009901E0">
        <w:rPr>
          <w:rtl/>
        </w:rPr>
        <w:t>ولتحسين التعاون ككل، ينبغي لكل لجنة دراسات أن تحتفظ بقائمة تحدد المسائل قيد الدراسة بالتعاون مع اللجنة التقنية المشتركة الأولى، وتبيّن في كل مسألة أسلوب التعاون والمشروع أو المشاريع ذات الصلة للجنة التقنية المشتركة الأولى. وبالمثل، ينبغي لكل</w:t>
      </w:r>
      <w:r w:rsidRPr="009901E0">
        <w:rPr>
          <w:rFonts w:hint="cs"/>
          <w:rtl/>
        </w:rPr>
        <w:t> </w:t>
      </w:r>
      <w:r w:rsidRPr="009901E0">
        <w:rPr>
          <w:rtl/>
        </w:rPr>
        <w:t>لجنة فرعية منبثقة عن اللجنة التقنية المشتركة الأولى أن تحتفظ بقائمة تحدد المشاريع قيد الدراسة بالتعاون مع قطاع تقييس الاتصالات، وتبيّن في كل مشروع أسلوب التعاون والمسألة أو المسائل ذات الصلة لقطاع تقييس</w:t>
      </w:r>
      <w:r w:rsidRPr="009901E0">
        <w:rPr>
          <w:rFonts w:hint="cs"/>
          <w:rtl/>
        </w:rPr>
        <w:t> </w:t>
      </w:r>
      <w:r w:rsidRPr="009901E0">
        <w:rPr>
          <w:rtl/>
        </w:rPr>
        <w:t>الاتصالات.</w:t>
      </w:r>
    </w:p>
    <w:p w14:paraId="51DCE27D" w14:textId="77777777" w:rsidR="00F559E8" w:rsidRPr="009901E0" w:rsidRDefault="00F559E8" w:rsidP="0010600E">
      <w:pPr>
        <w:rPr>
          <w:rtl/>
        </w:rPr>
      </w:pPr>
    </w:p>
    <w:p w14:paraId="21E9BB9D" w14:textId="77777777" w:rsidR="00F559E8" w:rsidRPr="009901E0" w:rsidRDefault="00F559E8" w:rsidP="0010600E">
      <w:pPr>
        <w:rPr>
          <w:rtl/>
        </w:rPr>
      </w:pPr>
    </w:p>
    <w:p w14:paraId="1ECF4696" w14:textId="77777777" w:rsidR="00F559E8" w:rsidRPr="009901E0" w:rsidRDefault="00F559E8" w:rsidP="0010600E">
      <w:pPr>
        <w:rPr>
          <w:rtl/>
        </w:rPr>
      </w:pPr>
    </w:p>
    <w:p w14:paraId="10D3A616" w14:textId="77777777" w:rsidR="00F559E8" w:rsidRPr="009901E0" w:rsidRDefault="00F559E8" w:rsidP="0010600E">
      <w:pPr>
        <w:rPr>
          <w:rtl/>
        </w:rPr>
      </w:pPr>
    </w:p>
    <w:p w14:paraId="2297594F" w14:textId="77777777" w:rsidR="00F559E8" w:rsidRPr="009901E0" w:rsidRDefault="00F559E8" w:rsidP="00F559E8">
      <w:pPr>
        <w:pStyle w:val="Figure"/>
        <w:rPr>
          <w:rtl/>
        </w:rPr>
      </w:pPr>
      <w:r w:rsidRPr="009901E0">
        <w:rPr>
          <w:noProof/>
        </w:rPr>
        <w:lastRenderedPageBreak/>
        <w:drawing>
          <wp:inline distT="0" distB="0" distL="0" distR="0" wp14:anchorId="6504E10F" wp14:editId="073AEF3E">
            <wp:extent cx="3848100" cy="2676525"/>
            <wp:effectExtent l="0" t="0" r="0" b="9525"/>
            <wp:docPr id="42" name="Picture 4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schematic&#10;&#10;Description automatically generated"/>
                    <pic:cNvPicPr/>
                  </pic:nvPicPr>
                  <pic:blipFill>
                    <a:blip r:embed="rId216"/>
                    <a:stretch>
                      <a:fillRect/>
                    </a:stretch>
                  </pic:blipFill>
                  <pic:spPr>
                    <a:xfrm>
                      <a:off x="0" y="0"/>
                      <a:ext cx="3848100" cy="2676525"/>
                    </a:xfrm>
                    <a:prstGeom prst="rect">
                      <a:avLst/>
                    </a:prstGeom>
                  </pic:spPr>
                </pic:pic>
              </a:graphicData>
            </a:graphic>
          </wp:inline>
        </w:drawing>
      </w:r>
    </w:p>
    <w:p w14:paraId="66CF52D1" w14:textId="77777777" w:rsidR="0010600E" w:rsidRPr="009901E0" w:rsidRDefault="0010600E" w:rsidP="001449BE">
      <w:pPr>
        <w:pStyle w:val="FigureNoTitle0"/>
        <w:rPr>
          <w:rtl/>
        </w:rPr>
      </w:pPr>
      <w:r w:rsidRPr="009901E0">
        <w:rPr>
          <w:rtl/>
        </w:rPr>
        <w:t xml:space="preserve">الشكل </w:t>
      </w:r>
      <w:r w:rsidRPr="009901E0">
        <w:t>4</w:t>
      </w:r>
      <w:r w:rsidRPr="009901E0">
        <w:rPr>
          <w:rtl/>
        </w:rPr>
        <w:t xml:space="preserve"> – </w:t>
      </w:r>
      <w:r w:rsidRPr="009901E0">
        <w:rPr>
          <w:rFonts w:hint="cs"/>
          <w:rtl/>
        </w:rPr>
        <w:t xml:space="preserve">علاقات العمل الممكنة بين </w:t>
      </w:r>
      <w:r w:rsidRPr="009901E0">
        <w:rPr>
          <w:rtl/>
        </w:rPr>
        <w:t>قطاع تقييس الاتصالات واللجنة التقنية المشتركة الأولى</w:t>
      </w:r>
    </w:p>
    <w:p w14:paraId="3AA8FEFB" w14:textId="77777777" w:rsidR="0010600E" w:rsidRPr="009901E0" w:rsidRDefault="0010600E" w:rsidP="0010600E">
      <w:pPr>
        <w:pStyle w:val="Heading2"/>
        <w:rPr>
          <w:rtl/>
        </w:rPr>
      </w:pPr>
      <w:r w:rsidRPr="009901E0">
        <w:t>5.4</w:t>
      </w:r>
      <w:r w:rsidRPr="009901E0">
        <w:tab/>
      </w:r>
      <w:r w:rsidRPr="009901E0">
        <w:rPr>
          <w:rtl/>
        </w:rPr>
        <w:t>إنهاء التعاون و/أو نشر النص المشترك</w:t>
      </w:r>
    </w:p>
    <w:p w14:paraId="004AC1F9" w14:textId="77777777" w:rsidR="0010600E" w:rsidRPr="009901E0" w:rsidRDefault="0010600E" w:rsidP="0010600E">
      <w:pPr>
        <w:rPr>
          <w:rtl/>
        </w:rPr>
      </w:pPr>
      <w:r w:rsidRPr="009901E0">
        <w:rPr>
          <w:rtl/>
        </w:rPr>
        <w:t>كما ذُكر في الفقرة</w:t>
      </w:r>
      <w:r w:rsidRPr="009901E0">
        <w:rPr>
          <w:rFonts w:hint="cs"/>
          <w:rtl/>
        </w:rPr>
        <w:t> </w:t>
      </w:r>
      <w:r w:rsidRPr="009901E0">
        <w:t>4.4</w:t>
      </w:r>
      <w:r w:rsidRPr="009901E0">
        <w:rPr>
          <w:rtl/>
        </w:rPr>
        <w:t>، تقضي العلاقة التعاونية في مجال عمل معيّن المبادرة إلى إبرام اتفاق على الأمر بين اللجنة الفرعية ولجنة الدراسات كلتيهما. وتستمر العلاقة ما لمست كلتا المنظمتان فائدة التعاون. وفي الحالة غير المعتادة التي تشعر فيها أي</w:t>
      </w:r>
      <w:r w:rsidRPr="009901E0">
        <w:rPr>
          <w:rFonts w:hint="cs"/>
          <w:rtl/>
        </w:rPr>
        <w:t> </w:t>
      </w:r>
      <w:r w:rsidRPr="009901E0">
        <w:rPr>
          <w:rtl/>
        </w:rPr>
        <w:t>من المنظمتين بوجوب إنهاء التعاون في مجال عمل معيّن، يتعيّن مناقشة هذا الوضع فوراً مع المنظمة الأخرى. فإن تعذر الوصول إلى حل مرضٍ، يمكن للجنة الفرعية أو لجنة الدراسات إنهاء التعاون في مجال عمل معيّن في أي وقت. وإذا حدث الإنهاء، يمكن لكلتا المنظمتين أن تستفيدا من العمل التعاوني السابق.</w:t>
      </w:r>
    </w:p>
    <w:p w14:paraId="4F001851" w14:textId="77777777" w:rsidR="0010600E" w:rsidRPr="009901E0" w:rsidRDefault="0010600E" w:rsidP="0010600E">
      <w:pPr>
        <w:rPr>
          <w:rtl/>
        </w:rPr>
      </w:pPr>
      <w:r w:rsidRPr="009901E0">
        <w:rPr>
          <w:rtl/>
        </w:rPr>
        <w:t xml:space="preserve">وبالمثل، إذا طرأ ظرف غير عادي بحيث لا يعود محبذاً أن تُنشر توصية ومعيار دولي في نسق نص مشترك (بداعي الاختلافات الجوهرية في المحتوى مثلاً)، ينبغي مناقشة هذا الوضع فوراً مع المنظمة الأخرى. وبعد التشاور، إذا ما قررت أي من المنظمتين عدم ملاءمة نشر نص مشترك، يمكن لكل منهما أن تنشر بصورة منفصلة مستخدمة نسق النشر الخاص بها. </w:t>
      </w:r>
    </w:p>
    <w:p w14:paraId="51B1B15F" w14:textId="77777777" w:rsidR="0010600E" w:rsidRPr="009901E0" w:rsidRDefault="0010600E" w:rsidP="0010600E">
      <w:pPr>
        <w:pStyle w:val="Heading1"/>
        <w:rPr>
          <w:rtl/>
        </w:rPr>
      </w:pPr>
      <w:r w:rsidRPr="009901E0">
        <w:t>5</w:t>
      </w:r>
      <w:r w:rsidRPr="009901E0">
        <w:tab/>
      </w:r>
      <w:r w:rsidRPr="009901E0">
        <w:rPr>
          <w:rtl/>
        </w:rPr>
        <w:t>التخطيط والجدولة الزمنية</w:t>
      </w:r>
    </w:p>
    <w:p w14:paraId="28EE587D" w14:textId="77777777" w:rsidR="0010600E" w:rsidRPr="009901E0" w:rsidRDefault="0010600E" w:rsidP="0010600E">
      <w:pPr>
        <w:rPr>
          <w:spacing w:val="-2"/>
          <w:rtl/>
        </w:rPr>
      </w:pPr>
      <w:r w:rsidRPr="009901E0">
        <w:rPr>
          <w:spacing w:val="-2"/>
          <w:rtl/>
        </w:rPr>
        <w:t>لكل من قطاع تقييس الاتصالات واللجنة التقنية المشتركة الأولى أنشطة تخطيط خاصة بكل منهما تمتد لعدة سنوات. ومن شأن التفاعلات بين أنشطة التخطيط هذه أن تسهّل التعاون الفع</w:t>
      </w:r>
      <w:r w:rsidRPr="009901E0">
        <w:rPr>
          <w:rFonts w:hint="cs"/>
          <w:spacing w:val="-2"/>
          <w:rtl/>
        </w:rPr>
        <w:t>ّ</w:t>
      </w:r>
      <w:r w:rsidRPr="009901E0">
        <w:rPr>
          <w:spacing w:val="-2"/>
          <w:rtl/>
        </w:rPr>
        <w:t>ال بين قطاع تقييس الاتصالات واللجنة التقنية المشتركة الأولى.</w:t>
      </w:r>
    </w:p>
    <w:p w14:paraId="5AC5781E" w14:textId="77777777" w:rsidR="0010600E" w:rsidRPr="009901E0" w:rsidRDefault="0010600E" w:rsidP="0010600E">
      <w:pPr>
        <w:pStyle w:val="Heading2"/>
        <w:rPr>
          <w:rtl/>
        </w:rPr>
      </w:pPr>
      <w:r w:rsidRPr="009901E0">
        <w:t>1.5</w:t>
      </w:r>
      <w:r w:rsidRPr="009901E0">
        <w:tab/>
      </w:r>
      <w:r w:rsidRPr="009901E0">
        <w:rPr>
          <w:rtl/>
        </w:rPr>
        <w:t>جدولة مواعيد اجتماعات لجنة الدراسات/فرقة العمل واللجنة الفرعية/فريق العمل</w:t>
      </w:r>
    </w:p>
    <w:p w14:paraId="649E0664" w14:textId="77777777" w:rsidR="0010600E" w:rsidRPr="009901E0" w:rsidRDefault="0010600E" w:rsidP="0010600E">
      <w:pPr>
        <w:rPr>
          <w:rtl/>
        </w:rPr>
      </w:pPr>
      <w:r w:rsidRPr="009901E0">
        <w:rPr>
          <w:rtl/>
        </w:rPr>
        <w:t xml:space="preserve">تثبَت جداول مواعيد اجتماعات لجنة الدراسات وفرقة العمل في قطاع تقييس الاتصالات قبل سنة إلى سنتين ويصعب كثيراً تغييرها. وتحدَد عادةً مواعيد اجتماعات اللجان الفرعية وأفرقة </w:t>
      </w:r>
      <w:r w:rsidRPr="009901E0">
        <w:rPr>
          <w:rFonts w:hint="cs"/>
          <w:rtl/>
        </w:rPr>
        <w:t>العمل</w:t>
      </w:r>
      <w:r w:rsidRPr="009901E0">
        <w:rPr>
          <w:rtl/>
        </w:rPr>
        <w:t xml:space="preserve"> في اللجنة التقنية المشتركة الأولى </w:t>
      </w:r>
      <w:r w:rsidRPr="009901E0">
        <w:rPr>
          <w:rFonts w:hint="cs"/>
          <w:rtl/>
        </w:rPr>
        <w:t>قبل موعد انعقادها بسنتين</w:t>
      </w:r>
      <w:r w:rsidRPr="009901E0">
        <w:rPr>
          <w:rtl/>
        </w:rPr>
        <w:t xml:space="preserve"> ويصعب جداً تغييرها كذلك.</w:t>
      </w:r>
    </w:p>
    <w:p w14:paraId="1D680EF6" w14:textId="77777777" w:rsidR="00D8196D" w:rsidRPr="009901E0" w:rsidRDefault="00D8196D">
      <w:pPr>
        <w:tabs>
          <w:tab w:val="clear" w:pos="794"/>
          <w:tab w:val="clear" w:pos="1191"/>
          <w:tab w:val="clear" w:pos="1588"/>
          <w:tab w:val="clear" w:pos="1985"/>
        </w:tabs>
        <w:bidi w:val="0"/>
        <w:spacing w:before="0" w:line="240" w:lineRule="auto"/>
        <w:jc w:val="left"/>
        <w:rPr>
          <w:rtl/>
        </w:rPr>
      </w:pPr>
      <w:r w:rsidRPr="009901E0">
        <w:rPr>
          <w:rtl/>
        </w:rPr>
        <w:br w:type="page"/>
      </w:r>
    </w:p>
    <w:p w14:paraId="3C12A4AC" w14:textId="77777777" w:rsidR="0010600E" w:rsidRPr="009901E0" w:rsidRDefault="0010600E" w:rsidP="0010600E">
      <w:pPr>
        <w:rPr>
          <w:rtl/>
        </w:rPr>
      </w:pPr>
      <w:r w:rsidRPr="009901E0">
        <w:rPr>
          <w:rtl/>
        </w:rPr>
        <w:lastRenderedPageBreak/>
        <w:t>وأنى أقيمت ترتيبات تعاونية، تتولى أمانات لجان الدراسات في قطاع تقييس الاتصالات وأمانات اللجان الفرعية في اللجنة التقنية المشتركة الأولى مسؤولية إطلاع بعضها البعض على جداول مواعيد الاجتماعات. وعلى وجه الخصوص، ينبغي لأمانات لجان الدراسات واللجان الفرعية أن تتشاور فيما بينها قبل تثبيت مواعيد اجتماعات لجنة الدراسات/فرقة العمل واللجنة الفرعية/فريق العمل، كل فيما يخصه، تلافياً للتضاربات التي من شأنها أن تؤثر سلباً في التعاون.</w:t>
      </w:r>
    </w:p>
    <w:p w14:paraId="324421E4" w14:textId="77777777" w:rsidR="0010600E" w:rsidRPr="009901E0" w:rsidRDefault="0010600E" w:rsidP="0010600E">
      <w:pPr>
        <w:pStyle w:val="Heading2"/>
        <w:rPr>
          <w:rtl/>
        </w:rPr>
      </w:pPr>
      <w:r w:rsidRPr="009901E0">
        <w:t>2.5</w:t>
      </w:r>
      <w:r w:rsidRPr="009901E0">
        <w:tab/>
      </w:r>
      <w:r w:rsidRPr="009901E0">
        <w:rPr>
          <w:rtl/>
        </w:rPr>
        <w:t>تنسيق برنامج العمل</w:t>
      </w:r>
    </w:p>
    <w:p w14:paraId="7AD505A3" w14:textId="77777777" w:rsidR="0010600E" w:rsidRPr="009901E0" w:rsidRDefault="0010600E" w:rsidP="0010600E">
      <w:pPr>
        <w:rPr>
          <w:rtl/>
        </w:rPr>
      </w:pPr>
      <w:r w:rsidRPr="009901E0">
        <w:rPr>
          <w:rtl/>
        </w:rPr>
        <w:t>لكل من قطاع تقييس الاتصالات واللجنة التقنية المشتركة الأولى متطلبات لبلورة خطة عمل، ومنها العناوين البارزة لكل</w:t>
      </w:r>
      <w:r w:rsidRPr="009901E0">
        <w:rPr>
          <w:rFonts w:hint="cs"/>
          <w:rtl/>
        </w:rPr>
        <w:t> </w:t>
      </w:r>
      <w:r w:rsidRPr="009901E0">
        <w:rPr>
          <w:rtl/>
        </w:rPr>
        <w:t xml:space="preserve">مجال عمل محدد. ففي اللجنة التقنية المشتركة الأولى، تتمثل أهم العناوين البارزة في مواعيد مشروع العمل، والاقتراع على مشروع نص اللجنة </w:t>
      </w:r>
      <w:r w:rsidRPr="009901E0">
        <w:t>(CD)</w:t>
      </w:r>
      <w:r w:rsidRPr="009901E0">
        <w:rPr>
          <w:rtl/>
        </w:rPr>
        <w:t xml:space="preserve"> (أو مشروع التعديل المقترح </w:t>
      </w:r>
      <w:r w:rsidRPr="009901E0">
        <w:t>(PDAM)</w:t>
      </w:r>
      <w:r w:rsidRPr="009901E0">
        <w:rPr>
          <w:rFonts w:hint="cs"/>
          <w:rtl/>
        </w:rPr>
        <w:t xml:space="preserve"> أو مشروع التقرير التقني المقترح </w:t>
      </w:r>
      <w:r w:rsidRPr="009901E0">
        <w:t>(PDTR)</w:t>
      </w:r>
      <w:r w:rsidRPr="009901E0">
        <w:rPr>
          <w:rFonts w:hint="cs"/>
          <w:rtl/>
        </w:rPr>
        <w:t xml:space="preserve"> أو مشروع المواصفة التقنية المقترحة </w:t>
      </w:r>
      <w:r w:rsidRPr="009901E0">
        <w:t>(PDTS)</w:t>
      </w:r>
      <w:r w:rsidRPr="009901E0">
        <w:rPr>
          <w:rFonts w:hint="cs"/>
          <w:rtl/>
        </w:rPr>
        <w:t>)</w:t>
      </w:r>
      <w:r w:rsidRPr="009901E0">
        <w:rPr>
          <w:rtl/>
        </w:rPr>
        <w:t xml:space="preserve">، والاقتراع على مشروع معيار دولي </w:t>
      </w:r>
      <w:r w:rsidRPr="009901E0">
        <w:t>(DIS)</w:t>
      </w:r>
      <w:r w:rsidRPr="009901E0">
        <w:rPr>
          <w:rtl/>
        </w:rPr>
        <w:t xml:space="preserve"> (أو مشروع تعديل </w:t>
      </w:r>
      <w:r w:rsidRPr="009901E0">
        <w:t>(DAM)</w:t>
      </w:r>
      <w:r w:rsidRPr="009901E0">
        <w:rPr>
          <w:rFonts w:hint="cs"/>
          <w:rtl/>
        </w:rPr>
        <w:t xml:space="preserve"> أو مشروع التقرير التقني</w:t>
      </w:r>
      <w:r w:rsidRPr="009901E0">
        <w:rPr>
          <w:rFonts w:hint="eastAsia"/>
          <w:rtl/>
        </w:rPr>
        <w:t> </w:t>
      </w:r>
      <w:r w:rsidRPr="009901E0">
        <w:t>(DTR)</w:t>
      </w:r>
      <w:r w:rsidRPr="009901E0">
        <w:rPr>
          <w:rFonts w:hint="cs"/>
          <w:rtl/>
        </w:rPr>
        <w:t xml:space="preserve">، أو مشروع المواصفة التقنية </w:t>
      </w:r>
      <w:r w:rsidRPr="009901E0">
        <w:t>(DTS)</w:t>
      </w:r>
      <w:r w:rsidRPr="009901E0">
        <w:rPr>
          <w:rFonts w:hint="cs"/>
          <w:rtl/>
        </w:rPr>
        <w:t>)</w:t>
      </w:r>
      <w:r w:rsidRPr="009901E0">
        <w:rPr>
          <w:rtl/>
        </w:rPr>
        <w:t xml:space="preserve">، والاقتراع على مشروع نهائي لمعيار دولي </w:t>
      </w:r>
      <w:r w:rsidRPr="009901E0">
        <w:t>(FDIS)</w:t>
      </w:r>
      <w:r w:rsidRPr="009901E0">
        <w:rPr>
          <w:rtl/>
        </w:rPr>
        <w:t xml:space="preserve"> (أو</w:t>
      </w:r>
      <w:r w:rsidRPr="009901E0">
        <w:rPr>
          <w:rFonts w:hint="cs"/>
          <w:rtl/>
        </w:rPr>
        <w:t> </w:t>
      </w:r>
      <w:r w:rsidRPr="009901E0">
        <w:rPr>
          <w:rtl/>
        </w:rPr>
        <w:t xml:space="preserve">مشروع تعديل نهائي </w:t>
      </w:r>
      <w:r w:rsidRPr="009901E0">
        <w:t>(FDAM)</w:t>
      </w:r>
      <w:r w:rsidRPr="009901E0">
        <w:rPr>
          <w:rFonts w:hint="cs"/>
          <w:rtl/>
        </w:rPr>
        <w:t>)</w:t>
      </w:r>
      <w:r w:rsidRPr="009901E0">
        <w:rPr>
          <w:rtl/>
        </w:rPr>
        <w:t xml:space="preserve">، والنشر. أما في قطاع تقييس الاتصالات، فالعناوين البارزة تشمل مواعيد مباشرة لجنة الدراسات أو فرقة العمل بعملية الموافقة، وتوفر نص فترة التشاور (عملية الموافقة التقليدية </w:t>
      </w:r>
      <w:r w:rsidRPr="009901E0">
        <w:t>(TAP)</w:t>
      </w:r>
      <w:r w:rsidRPr="009901E0">
        <w:rPr>
          <w:rFonts w:hint="cs"/>
          <w:rtl/>
        </w:rPr>
        <w:t>)</w:t>
      </w:r>
      <w:r w:rsidRPr="009901E0">
        <w:rPr>
          <w:rtl/>
        </w:rPr>
        <w:t xml:space="preserve"> أو النداء الأخير (عملية الموافقة البديلة </w:t>
      </w:r>
      <w:r w:rsidRPr="009901E0">
        <w:t>(AAP)</w:t>
      </w:r>
      <w:r w:rsidRPr="009901E0">
        <w:rPr>
          <w:rFonts w:hint="cs"/>
          <w:rtl/>
        </w:rPr>
        <w:t>)</w:t>
      </w:r>
      <w:r w:rsidRPr="009901E0">
        <w:rPr>
          <w:rtl/>
        </w:rPr>
        <w:t>، وموافقة لجنة الدراسات على التوصية.</w:t>
      </w:r>
    </w:p>
    <w:p w14:paraId="594627F0" w14:textId="77777777" w:rsidR="0010600E" w:rsidRPr="009901E0" w:rsidRDefault="0010600E" w:rsidP="0010600E">
      <w:pPr>
        <w:rPr>
          <w:spacing w:val="-2"/>
          <w:rtl/>
          <w:lang w:bidi="ar-EG"/>
        </w:rPr>
      </w:pPr>
      <w:r w:rsidRPr="009901E0">
        <w:rPr>
          <w:spacing w:val="-2"/>
          <w:rtl/>
        </w:rPr>
        <w:t xml:space="preserve">وتعتمد كفاءة العملية التعاونية بقدر كبير على تزامن عمليات الموافقة لكلتا المنظمتين. ومن الأهمية بمكان الإبكار في التخطيط ووضع العناوين الرئيسية مع الأخذ في الحسبان المواعيد الرئيسية في كل منظمة لتحقيق التزامن وتجنب التأخير الإضافي. فمثلاً، مواعيد الاقتراع على مشروع معيار دولي </w:t>
      </w:r>
      <w:r w:rsidRPr="009901E0">
        <w:rPr>
          <w:spacing w:val="-2"/>
        </w:rPr>
        <w:t>(DIS)</w:t>
      </w:r>
      <w:r w:rsidRPr="009901E0">
        <w:rPr>
          <w:spacing w:val="-2"/>
          <w:rtl/>
        </w:rPr>
        <w:t xml:space="preserve"> (أو مشروع تعديل </w:t>
      </w:r>
      <w:r w:rsidRPr="009901E0">
        <w:rPr>
          <w:spacing w:val="-2"/>
        </w:rPr>
        <w:t>(DAM)</w:t>
      </w:r>
      <w:r w:rsidRPr="009901E0">
        <w:rPr>
          <w:rFonts w:hint="cs"/>
          <w:spacing w:val="-2"/>
          <w:rtl/>
        </w:rPr>
        <w:t xml:space="preserve"> أو مشروع التقرير التقني </w:t>
      </w:r>
      <w:r w:rsidRPr="009901E0">
        <w:rPr>
          <w:spacing w:val="-2"/>
        </w:rPr>
        <w:t>(DTR)</w:t>
      </w:r>
      <w:r w:rsidRPr="009901E0">
        <w:rPr>
          <w:rFonts w:hint="cs"/>
          <w:spacing w:val="-2"/>
          <w:rtl/>
        </w:rPr>
        <w:t xml:space="preserve">، أو مشروع المواصفة التقنية </w:t>
      </w:r>
      <w:r w:rsidRPr="009901E0">
        <w:rPr>
          <w:spacing w:val="-2"/>
        </w:rPr>
        <w:t>(DTS)</w:t>
      </w:r>
      <w:r w:rsidRPr="009901E0">
        <w:rPr>
          <w:rFonts w:hint="cs"/>
          <w:spacing w:val="-2"/>
          <w:rtl/>
        </w:rPr>
        <w:t>)</w:t>
      </w:r>
      <w:r w:rsidRPr="009901E0">
        <w:rPr>
          <w:spacing w:val="-2"/>
          <w:rtl/>
        </w:rPr>
        <w:t xml:space="preserve"> وعلى مشروع نهائي لمعيار دولي </w:t>
      </w:r>
      <w:r w:rsidRPr="009901E0">
        <w:rPr>
          <w:spacing w:val="-2"/>
        </w:rPr>
        <w:t>(FDIS)</w:t>
      </w:r>
      <w:r w:rsidRPr="009901E0">
        <w:rPr>
          <w:spacing w:val="-2"/>
          <w:rtl/>
        </w:rPr>
        <w:t xml:space="preserve"> (أو</w:t>
      </w:r>
      <w:r w:rsidRPr="009901E0">
        <w:rPr>
          <w:rFonts w:hint="cs"/>
          <w:spacing w:val="-2"/>
          <w:rtl/>
        </w:rPr>
        <w:t> </w:t>
      </w:r>
      <w:r w:rsidRPr="009901E0">
        <w:rPr>
          <w:spacing w:val="-2"/>
          <w:rtl/>
        </w:rPr>
        <w:t xml:space="preserve">مشروع تعديل نهائي </w:t>
      </w:r>
      <w:r w:rsidRPr="009901E0">
        <w:rPr>
          <w:spacing w:val="-2"/>
        </w:rPr>
        <w:t>(FDAM)</w:t>
      </w:r>
      <w:r w:rsidRPr="009901E0">
        <w:rPr>
          <w:rFonts w:hint="cs"/>
          <w:spacing w:val="-2"/>
          <w:rtl/>
        </w:rPr>
        <w:t>)</w:t>
      </w:r>
      <w:r w:rsidRPr="009901E0">
        <w:rPr>
          <w:spacing w:val="-2"/>
          <w:rtl/>
        </w:rPr>
        <w:t xml:space="preserve"> يجب أن تراعي مواعيد اجتماع اللجنة الفرعية/فريق العمل (في أي قرارات تمكين ضرورية) وجدول مواعيد اجتماع لجنة الدراسات/فرقة العمل في</w:t>
      </w:r>
      <w:r w:rsidRPr="009901E0">
        <w:rPr>
          <w:rFonts w:hint="cs"/>
          <w:spacing w:val="-2"/>
          <w:rtl/>
        </w:rPr>
        <w:t> </w:t>
      </w:r>
      <w:r w:rsidRPr="009901E0">
        <w:rPr>
          <w:spacing w:val="-2"/>
          <w:rtl/>
        </w:rPr>
        <w:t xml:space="preserve">قطاع تقييس الاتصالات حيث تتجه النية للتقرير (عملية الموافقة التقليدية </w:t>
      </w:r>
      <w:r w:rsidRPr="009901E0">
        <w:rPr>
          <w:spacing w:val="-2"/>
        </w:rPr>
        <w:t>(TAP)</w:t>
      </w:r>
      <w:r w:rsidRPr="009901E0">
        <w:rPr>
          <w:spacing w:val="-2"/>
          <w:rtl/>
        </w:rPr>
        <w:t xml:space="preserve">) أو القبول (عملية الموافقة البديلة </w:t>
      </w:r>
      <w:r w:rsidRPr="009901E0">
        <w:rPr>
          <w:spacing w:val="-2"/>
        </w:rPr>
        <w:t>(AAP)</w:t>
      </w:r>
      <w:r w:rsidRPr="009901E0">
        <w:rPr>
          <w:rFonts w:hint="cs"/>
          <w:spacing w:val="-2"/>
          <w:rtl/>
        </w:rPr>
        <w:t>)</w:t>
      </w:r>
      <w:r w:rsidRPr="009901E0">
        <w:rPr>
          <w:spacing w:val="-2"/>
          <w:rtl/>
        </w:rPr>
        <w:t>.</w:t>
      </w:r>
    </w:p>
    <w:p w14:paraId="7377076A" w14:textId="77777777" w:rsidR="0010600E" w:rsidRPr="009901E0" w:rsidRDefault="0010600E" w:rsidP="0010600E">
      <w:pPr>
        <w:rPr>
          <w:rtl/>
        </w:rPr>
      </w:pPr>
      <w:r w:rsidRPr="009901E0">
        <w:rPr>
          <w:rtl/>
        </w:rPr>
        <w:t xml:space="preserve">يبيّن الشكلان </w:t>
      </w:r>
      <w:r w:rsidRPr="009901E0">
        <w:t>5</w:t>
      </w:r>
      <w:r w:rsidRPr="009901E0">
        <w:rPr>
          <w:rtl/>
        </w:rPr>
        <w:t>أ و</w:t>
      </w:r>
      <w:r w:rsidRPr="009901E0">
        <w:t>5</w:t>
      </w:r>
      <w:r w:rsidRPr="009901E0">
        <w:rPr>
          <w:rtl/>
        </w:rPr>
        <w:t xml:space="preserve">ب المراحل النهائية لخطة التزامن ككل المفضية إلى نشر نص مشترك. وفي هذين الشكلين، تسري المرحلة المبيَّنة كمشروع معيار دولي </w:t>
      </w:r>
      <w:r w:rsidRPr="009901E0">
        <w:t>(DIS)</w:t>
      </w:r>
      <w:r w:rsidRPr="009901E0">
        <w:rPr>
          <w:rtl/>
        </w:rPr>
        <w:t xml:space="preserve"> بنفس الدرجة على مشروع تعديل </w:t>
      </w:r>
      <w:r w:rsidRPr="009901E0">
        <w:t>(DAM)</w:t>
      </w:r>
      <w:r w:rsidRPr="009901E0">
        <w:rPr>
          <w:rFonts w:hint="cs"/>
          <w:rtl/>
        </w:rPr>
        <w:t xml:space="preserve"> أو مشروع التقرير التقني </w:t>
      </w:r>
      <w:r w:rsidRPr="009901E0">
        <w:t>(DTR)</w:t>
      </w:r>
      <w:r w:rsidRPr="009901E0">
        <w:rPr>
          <w:rFonts w:hint="cs"/>
          <w:rtl/>
        </w:rPr>
        <w:t xml:space="preserve">، أو مشروع المواصفة التقنية </w:t>
      </w:r>
      <w:r w:rsidRPr="009901E0">
        <w:t>(DTS)</w:t>
      </w:r>
      <w:r w:rsidRPr="009901E0">
        <w:rPr>
          <w:rtl/>
        </w:rPr>
        <w:t xml:space="preserve">؛ وبالمثل فإن المرحلة المبيَّنة كمشروع نهائي لمعيار دولي </w:t>
      </w:r>
      <w:r w:rsidRPr="009901E0">
        <w:t>(FDIS)</w:t>
      </w:r>
      <w:r w:rsidRPr="009901E0">
        <w:rPr>
          <w:rtl/>
        </w:rPr>
        <w:t xml:space="preserve"> تسري بنفس الدرجة على مشروع تعديل نهائي</w:t>
      </w:r>
      <w:r w:rsidRPr="009901E0">
        <w:rPr>
          <w:rFonts w:hint="cs"/>
          <w:rtl/>
        </w:rPr>
        <w:t> </w:t>
      </w:r>
      <w:r w:rsidRPr="009901E0">
        <w:t>(FDAM)</w:t>
      </w:r>
      <w:r w:rsidRPr="009901E0">
        <w:rPr>
          <w:rtl/>
        </w:rPr>
        <w:t>.</w:t>
      </w:r>
    </w:p>
    <w:p w14:paraId="3864568F" w14:textId="77777777" w:rsidR="0010600E" w:rsidRPr="009901E0" w:rsidRDefault="0010600E" w:rsidP="0010600E">
      <w:pPr>
        <w:rPr>
          <w:rFonts w:eastAsia="SimSun"/>
          <w:rtl/>
        </w:rPr>
      </w:pPr>
      <w:r w:rsidRPr="009901E0">
        <w:rPr>
          <w:rFonts w:eastAsia="SimSun"/>
          <w:rtl/>
        </w:rPr>
        <w:t>كما يمكن استعمال عملية التسريع</w:t>
      </w:r>
      <w:r w:rsidRPr="009901E0">
        <w:rPr>
          <w:rFonts w:eastAsia="SimSun" w:hint="cs"/>
          <w:rtl/>
        </w:rPr>
        <w:t xml:space="preserve"> (انظر الفقرة </w:t>
      </w:r>
      <w:r w:rsidRPr="009901E0">
        <w:rPr>
          <w:rFonts w:eastAsia="SimSun"/>
        </w:rPr>
        <w:t>F.2</w:t>
      </w:r>
      <w:r w:rsidRPr="009901E0">
        <w:rPr>
          <w:rFonts w:eastAsia="SimSun"/>
          <w:rtl/>
        </w:rPr>
        <w:t xml:space="preserve"> </w:t>
      </w:r>
      <w:r w:rsidRPr="009901E0">
        <w:rPr>
          <w:rFonts w:eastAsia="SimSun" w:hint="cs"/>
          <w:rtl/>
        </w:rPr>
        <w:t xml:space="preserve">من الإضافة الموحدة للجنة </w:t>
      </w:r>
      <w:r w:rsidRPr="009901E0">
        <w:rPr>
          <w:rFonts w:eastAsia="SimSun"/>
        </w:rPr>
        <w:t>JTC 1</w:t>
      </w:r>
      <w:r w:rsidRPr="009901E0">
        <w:rPr>
          <w:rFonts w:eastAsia="SimSun" w:hint="cs"/>
          <w:rtl/>
        </w:rPr>
        <w:t xml:space="preserve"> والمكملة بالوثيقة الدائمة </w:t>
      </w:r>
      <w:r w:rsidRPr="009901E0">
        <w:rPr>
          <w:rFonts w:eastAsia="SimSun"/>
        </w:rPr>
        <w:t>9</w:t>
      </w:r>
      <w:r w:rsidRPr="009901E0">
        <w:rPr>
          <w:rFonts w:eastAsia="SimSun" w:hint="cs"/>
          <w:rtl/>
        </w:rPr>
        <w:t xml:space="preserve"> للجنة</w:t>
      </w:r>
      <w:r w:rsidRPr="009901E0">
        <w:rPr>
          <w:rFonts w:eastAsia="SimSun" w:hint="eastAsia"/>
          <w:rtl/>
          <w:lang w:bidi="ar-EG"/>
        </w:rPr>
        <w:t> </w:t>
      </w:r>
      <w:r w:rsidRPr="009901E0">
        <w:rPr>
          <w:rFonts w:eastAsia="SimSun"/>
        </w:rPr>
        <w:t>JTC 1</w:t>
      </w:r>
      <w:r w:rsidRPr="009901E0">
        <w:rPr>
          <w:rFonts w:eastAsia="SimSun" w:hint="cs"/>
          <w:rtl/>
        </w:rPr>
        <w:t xml:space="preserve">) </w:t>
      </w:r>
      <w:r w:rsidRPr="009901E0">
        <w:rPr>
          <w:rFonts w:eastAsia="SimSun"/>
          <w:rtl/>
        </w:rPr>
        <w:t>في</w:t>
      </w:r>
      <w:r w:rsidRPr="009901E0">
        <w:rPr>
          <w:rFonts w:eastAsia="SimSun" w:hint="cs"/>
          <w:rtl/>
        </w:rPr>
        <w:t> </w:t>
      </w:r>
      <w:r w:rsidRPr="009901E0">
        <w:rPr>
          <w:rFonts w:eastAsia="SimSun"/>
          <w:rtl/>
        </w:rPr>
        <w:t xml:space="preserve">موافقة اللجنة التقنية المشتركة الأولى حيث يؤدى العمل الأساسي في قطاع تقييس الاتصالات (ومثاله، </w:t>
      </w:r>
      <w:r w:rsidRPr="009901E0">
        <w:rPr>
          <w:rFonts w:eastAsia="SimSun"/>
          <w:spacing w:val="-4"/>
          <w:rtl/>
        </w:rPr>
        <w:t xml:space="preserve">الموضوعات التي عهدت اللجنة التقنية المشتركة الأولى بالمسؤولية عن صيانتها إلى قطاع تقييس الاتصالات)؛ علماً بأنه لا يمكن تسريع إلا التوصيات </w:t>
      </w:r>
      <w:r w:rsidRPr="009901E0">
        <w:rPr>
          <w:rFonts w:eastAsia="SimSun" w:hint="cs"/>
          <w:spacing w:val="-4"/>
          <w:rtl/>
        </w:rPr>
        <w:t xml:space="preserve">والإضافات </w:t>
      </w:r>
      <w:r w:rsidRPr="009901E0">
        <w:rPr>
          <w:rFonts w:eastAsia="SimSun"/>
          <w:spacing w:val="-4"/>
          <w:rtl/>
        </w:rPr>
        <w:t>مكتملة النص</w:t>
      </w:r>
      <w:r w:rsidRPr="009901E0">
        <w:rPr>
          <w:rFonts w:eastAsia="SimSun" w:hint="cs"/>
          <w:spacing w:val="-4"/>
          <w:rtl/>
        </w:rPr>
        <w:t xml:space="preserve"> الصادرة عن</w:t>
      </w:r>
      <w:r w:rsidRPr="009901E0">
        <w:rPr>
          <w:rFonts w:eastAsia="SimSun" w:hint="eastAsia"/>
          <w:spacing w:val="-4"/>
          <w:rtl/>
        </w:rPr>
        <w:t> </w:t>
      </w:r>
      <w:r w:rsidRPr="009901E0">
        <w:rPr>
          <w:rFonts w:eastAsia="SimSun" w:hint="cs"/>
          <w:spacing w:val="-4"/>
          <w:rtl/>
        </w:rPr>
        <w:t>قطاع تقييس الاتصالات بالاتحاد</w:t>
      </w:r>
      <w:r w:rsidRPr="009901E0">
        <w:rPr>
          <w:rFonts w:eastAsia="SimSun"/>
          <w:spacing w:val="-4"/>
          <w:rtl/>
        </w:rPr>
        <w:t>، وليس التعديلات.</w:t>
      </w:r>
    </w:p>
    <w:p w14:paraId="7C5978E6" w14:textId="77777777" w:rsidR="0010600E" w:rsidRPr="009901E0" w:rsidRDefault="0010600E" w:rsidP="0010600E">
      <w:pPr>
        <w:pStyle w:val="Heading2"/>
        <w:rPr>
          <w:rtl/>
        </w:rPr>
      </w:pPr>
      <w:r w:rsidRPr="009901E0">
        <w:t>3.5</w:t>
      </w:r>
      <w:r w:rsidRPr="009901E0">
        <w:tab/>
      </w:r>
      <w:r w:rsidRPr="009901E0">
        <w:rPr>
          <w:rFonts w:hint="cs"/>
          <w:rtl/>
        </w:rPr>
        <w:t>تحديث نتائج ا</w:t>
      </w:r>
      <w:r w:rsidRPr="009901E0">
        <w:rPr>
          <w:rtl/>
        </w:rPr>
        <w:t>لعمل التعاوني</w:t>
      </w:r>
      <w:r w:rsidRPr="009901E0">
        <w:rPr>
          <w:rFonts w:hint="cs"/>
          <w:rtl/>
        </w:rPr>
        <w:t xml:space="preserve"> على نحو متزامن</w:t>
      </w:r>
    </w:p>
    <w:p w14:paraId="0F7FFE4D" w14:textId="77777777" w:rsidR="0010600E" w:rsidRPr="009901E0" w:rsidRDefault="0010600E" w:rsidP="0010600E">
      <w:pPr>
        <w:rPr>
          <w:rtl/>
        </w:rPr>
      </w:pPr>
      <w:r w:rsidRPr="009901E0">
        <w:rPr>
          <w:rtl/>
        </w:rPr>
        <w:t>يتعيّن استعراض التوصيات </w:t>
      </w:r>
      <w:r w:rsidRPr="009901E0">
        <w:rPr>
          <w:rFonts w:cs="Times New Roman"/>
          <w:rtl/>
        </w:rPr>
        <w:t>|</w:t>
      </w:r>
      <w:r w:rsidRPr="009901E0">
        <w:rPr>
          <w:rtl/>
        </w:rPr>
        <w:t> المعايير الدولية التعاونية الموافَق عليها و</w:t>
      </w:r>
      <w:r w:rsidRPr="009901E0">
        <w:rPr>
          <w:rFonts w:hint="cs"/>
          <w:rtl/>
        </w:rPr>
        <w:t>تحديثها</w:t>
      </w:r>
      <w:r w:rsidRPr="009901E0">
        <w:rPr>
          <w:rtl/>
        </w:rPr>
        <w:t xml:space="preserve"> على مر الزمن. ويستلزم ذلك جهداً تعاونياً</w:t>
      </w:r>
      <w:r w:rsidRPr="009901E0">
        <w:rPr>
          <w:rFonts w:hint="cs"/>
          <w:rtl/>
        </w:rPr>
        <w:t> </w:t>
      </w:r>
      <w:r w:rsidRPr="009901E0">
        <w:rPr>
          <w:rtl/>
        </w:rPr>
        <w:t>مستمراً.</w:t>
      </w:r>
    </w:p>
    <w:p w14:paraId="3C4B956F" w14:textId="77777777" w:rsidR="0010600E" w:rsidRPr="009901E0" w:rsidRDefault="0010600E" w:rsidP="0010600E">
      <w:pPr>
        <w:rPr>
          <w:rtl/>
        </w:rPr>
      </w:pPr>
      <w:r w:rsidRPr="009901E0">
        <w:rPr>
          <w:spacing w:val="-2"/>
          <w:rtl/>
        </w:rPr>
        <w:t>وإزاء الارتباط المتبادل القوي بين عدد كبير من توصيات تكنولوجيا المعلومات ومعاييرها الدولية، يوصى بإجراء تحديثات في الإطار</w:t>
      </w:r>
      <w:r w:rsidRPr="009901E0">
        <w:rPr>
          <w:rtl/>
        </w:rPr>
        <w:t xml:space="preserve"> الزمني نفسه. إذ إن ذلك سيساعد كثيراً في ضمان </w:t>
      </w:r>
      <w:r w:rsidRPr="009901E0">
        <w:rPr>
          <w:rFonts w:hint="cs"/>
          <w:rtl/>
        </w:rPr>
        <w:t>تطور</w:t>
      </w:r>
      <w:r w:rsidRPr="009901E0">
        <w:rPr>
          <w:rtl/>
        </w:rPr>
        <w:t xml:space="preserve"> العمل في تكنولوجيا المعلومات </w:t>
      </w:r>
      <w:r w:rsidRPr="009901E0">
        <w:rPr>
          <w:rFonts w:hint="cs"/>
          <w:rtl/>
        </w:rPr>
        <w:t>كوحدة متماسكة</w:t>
      </w:r>
      <w:r w:rsidRPr="009901E0">
        <w:rPr>
          <w:rtl/>
        </w:rPr>
        <w:t>. وينبغي القيام بالاستعراض وأي تحديثات ضرورية كل أربع أو خمس سنوات.</w:t>
      </w:r>
    </w:p>
    <w:p w14:paraId="3AB08569" w14:textId="77777777" w:rsidR="00D8196D" w:rsidRPr="009901E0" w:rsidRDefault="00D8196D" w:rsidP="00D8196D">
      <w:pPr>
        <w:rPr>
          <w:rtl/>
        </w:rPr>
      </w:pPr>
    </w:p>
    <w:p w14:paraId="20FAEEEE" w14:textId="77777777" w:rsidR="00D8196D" w:rsidRPr="009901E0" w:rsidRDefault="00D8196D" w:rsidP="00D8196D">
      <w:pPr>
        <w:rPr>
          <w:rtl/>
        </w:rPr>
      </w:pPr>
    </w:p>
    <w:p w14:paraId="55ACD582" w14:textId="77777777" w:rsidR="00D8196D" w:rsidRPr="009901E0" w:rsidRDefault="00D8196D" w:rsidP="00D8196D">
      <w:pPr>
        <w:rPr>
          <w:rtl/>
        </w:rPr>
      </w:pPr>
    </w:p>
    <w:p w14:paraId="6287CD24" w14:textId="77777777" w:rsidR="00D8196D" w:rsidRPr="009901E0" w:rsidRDefault="00D8196D" w:rsidP="00D8196D">
      <w:pPr>
        <w:rPr>
          <w:rtl/>
        </w:rPr>
      </w:pPr>
      <w:r w:rsidRPr="009901E0">
        <w:rPr>
          <w:rtl/>
        </w:rPr>
        <w:br w:type="page"/>
      </w:r>
    </w:p>
    <w:p w14:paraId="0ED5D405" w14:textId="77777777" w:rsidR="00D8196D" w:rsidRPr="009901E0" w:rsidRDefault="00D8196D" w:rsidP="00D8196D">
      <w:pPr>
        <w:pStyle w:val="Figure"/>
        <w:rPr>
          <w:rtl/>
        </w:rPr>
      </w:pPr>
      <w:r w:rsidRPr="009901E0">
        <w:rPr>
          <w:noProof/>
        </w:rPr>
        <w:lastRenderedPageBreak/>
        <w:drawing>
          <wp:inline distT="0" distB="0" distL="0" distR="0" wp14:anchorId="7AF8DB7C" wp14:editId="38092C91">
            <wp:extent cx="6084570" cy="83521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84570" cy="8352155"/>
                    </a:xfrm>
                    <a:prstGeom prst="rect">
                      <a:avLst/>
                    </a:prstGeom>
                    <a:noFill/>
                  </pic:spPr>
                </pic:pic>
              </a:graphicData>
            </a:graphic>
          </wp:inline>
        </w:drawing>
      </w:r>
    </w:p>
    <w:p w14:paraId="1CE49063" w14:textId="77777777" w:rsidR="008D598B" w:rsidRPr="009901E0" w:rsidRDefault="00D8196D" w:rsidP="001449BE">
      <w:pPr>
        <w:pStyle w:val="FigureNoTitle0"/>
        <w:rPr>
          <w:rFonts w:eastAsia="Batang"/>
          <w:rtl/>
          <w:lang w:bidi="ar-EG"/>
        </w:rPr>
      </w:pPr>
      <w:r w:rsidRPr="009901E0">
        <w:rPr>
          <w:rFonts w:eastAsia="Batang"/>
          <w:rtl/>
        </w:rPr>
        <w:t xml:space="preserve">الشكل </w:t>
      </w:r>
      <w:r w:rsidRPr="009901E0">
        <w:rPr>
          <w:rFonts w:eastAsia="Batang"/>
        </w:rPr>
        <w:t>5</w:t>
      </w:r>
      <w:r w:rsidRPr="009901E0">
        <w:rPr>
          <w:rFonts w:eastAsia="Batang"/>
          <w:rtl/>
        </w:rPr>
        <w:t xml:space="preserve">أ </w:t>
      </w:r>
      <w:r w:rsidR="002B4AFC" w:rsidRPr="009901E0">
        <w:rPr>
          <w:rtl/>
        </w:rPr>
        <w:t>–</w:t>
      </w:r>
      <w:r w:rsidRPr="009901E0">
        <w:rPr>
          <w:rFonts w:eastAsia="Batang"/>
          <w:rtl/>
        </w:rPr>
        <w:t xml:space="preserve"> المراحل النهائية لعملية الموافقة التعاونية عند استعمال عملية الموافقة التقليدية</w:t>
      </w:r>
    </w:p>
    <w:p w14:paraId="0783E73B" w14:textId="77777777" w:rsidR="00D8196D" w:rsidRPr="009901E0" w:rsidRDefault="00D8196D" w:rsidP="00171CE2">
      <w:pPr>
        <w:rPr>
          <w:rFonts w:eastAsia="Batang"/>
          <w:rtl/>
        </w:rPr>
      </w:pPr>
      <w:r w:rsidRPr="009901E0">
        <w:rPr>
          <w:rFonts w:eastAsia="Batang"/>
          <w:rtl/>
        </w:rPr>
        <w:br w:type="page"/>
      </w:r>
    </w:p>
    <w:p w14:paraId="6A4A7DED" w14:textId="77777777" w:rsidR="00D8196D" w:rsidRPr="009901E0" w:rsidRDefault="00241EA7" w:rsidP="00171CE2">
      <w:pPr>
        <w:pStyle w:val="Figure"/>
        <w:rPr>
          <w:rFonts w:eastAsia="Batang"/>
          <w:rtl/>
        </w:rPr>
      </w:pPr>
      <w:r w:rsidRPr="009901E0">
        <w:rPr>
          <w:rFonts w:eastAsia="Batang"/>
          <w:noProof/>
        </w:rPr>
        <w:lastRenderedPageBreak/>
        <w:drawing>
          <wp:inline distT="0" distB="0" distL="0" distR="0" wp14:anchorId="52FF8EB7" wp14:editId="3112ECBB">
            <wp:extent cx="5633085" cy="7809865"/>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33085" cy="7809865"/>
                    </a:xfrm>
                    <a:prstGeom prst="rect">
                      <a:avLst/>
                    </a:prstGeom>
                    <a:noFill/>
                  </pic:spPr>
                </pic:pic>
              </a:graphicData>
            </a:graphic>
          </wp:inline>
        </w:drawing>
      </w:r>
    </w:p>
    <w:p w14:paraId="609D681D" w14:textId="77777777" w:rsidR="0010600E" w:rsidRPr="009901E0" w:rsidRDefault="0010600E" w:rsidP="001449BE">
      <w:pPr>
        <w:pStyle w:val="FigureNoTitle0"/>
        <w:rPr>
          <w:rtl/>
        </w:rPr>
      </w:pPr>
      <w:r w:rsidRPr="009901E0">
        <w:rPr>
          <w:rtl/>
        </w:rPr>
        <w:t xml:space="preserve">الشكل </w:t>
      </w:r>
      <w:r w:rsidRPr="009901E0">
        <w:t>5</w:t>
      </w:r>
      <w:r w:rsidRPr="009901E0">
        <w:rPr>
          <w:rtl/>
        </w:rPr>
        <w:t xml:space="preserve">ب </w:t>
      </w:r>
      <w:r w:rsidR="002B4AFC" w:rsidRPr="009901E0">
        <w:rPr>
          <w:rtl/>
        </w:rPr>
        <w:t>–</w:t>
      </w:r>
      <w:r w:rsidRPr="009901E0">
        <w:rPr>
          <w:rtl/>
        </w:rPr>
        <w:t xml:space="preserve"> المراحل النهائية لعملية الموافقة التعاونية عند استعمال عملية الموافقة البديلة</w:t>
      </w:r>
    </w:p>
    <w:p w14:paraId="11B016DA" w14:textId="77777777" w:rsidR="00AE779B" w:rsidRPr="009901E0" w:rsidRDefault="00AE779B" w:rsidP="00F71488">
      <w:pPr>
        <w:rPr>
          <w:rtl/>
        </w:rPr>
      </w:pPr>
    </w:p>
    <w:p w14:paraId="2B695568" w14:textId="77777777" w:rsidR="00AE779B" w:rsidRPr="009901E0" w:rsidRDefault="00AE779B" w:rsidP="00F71488">
      <w:pPr>
        <w:rPr>
          <w:rtl/>
        </w:rPr>
      </w:pPr>
    </w:p>
    <w:p w14:paraId="02FE30B4" w14:textId="77777777" w:rsidR="00AE779B" w:rsidRPr="009901E0" w:rsidRDefault="00AE779B" w:rsidP="00F71488">
      <w:pPr>
        <w:rPr>
          <w:rtl/>
        </w:rPr>
      </w:pPr>
    </w:p>
    <w:p w14:paraId="6C9F2C86" w14:textId="77777777" w:rsidR="00F71488" w:rsidRPr="009901E0" w:rsidRDefault="00F71488" w:rsidP="00F71488">
      <w:pPr>
        <w:rPr>
          <w:kern w:val="32"/>
          <w:sz w:val="26"/>
          <w:szCs w:val="26"/>
          <w:lang w:bidi="ar-EG"/>
        </w:rPr>
      </w:pPr>
      <w:r w:rsidRPr="009901E0">
        <w:rPr>
          <w:rtl/>
        </w:rPr>
        <w:br w:type="page"/>
      </w:r>
    </w:p>
    <w:p w14:paraId="317C074B" w14:textId="77777777" w:rsidR="0010600E" w:rsidRPr="009901E0" w:rsidRDefault="0010600E" w:rsidP="0010600E">
      <w:pPr>
        <w:pStyle w:val="Heading1"/>
        <w:rPr>
          <w:rtl/>
        </w:rPr>
      </w:pPr>
      <w:r w:rsidRPr="009901E0">
        <w:lastRenderedPageBreak/>
        <w:t>6</w:t>
      </w:r>
      <w:r w:rsidRPr="009901E0">
        <w:tab/>
      </w:r>
      <w:r w:rsidRPr="009901E0">
        <w:rPr>
          <w:rtl/>
        </w:rPr>
        <w:t>إجراءات الاتصال</w:t>
      </w:r>
    </w:p>
    <w:p w14:paraId="7E30A754" w14:textId="77777777" w:rsidR="0010600E" w:rsidRPr="009901E0" w:rsidRDefault="0010600E" w:rsidP="0010600E">
      <w:pPr>
        <w:pStyle w:val="Heading2"/>
        <w:rPr>
          <w:rtl/>
        </w:rPr>
      </w:pPr>
      <w:r w:rsidRPr="009901E0">
        <w:t>1.6</w:t>
      </w:r>
      <w:r w:rsidRPr="009901E0">
        <w:tab/>
      </w:r>
      <w:r w:rsidRPr="009901E0">
        <w:rPr>
          <w:rtl/>
        </w:rPr>
        <w:t>معلومات عامة</w:t>
      </w:r>
    </w:p>
    <w:p w14:paraId="2B902E9D" w14:textId="77777777" w:rsidR="0010600E" w:rsidRPr="009901E0" w:rsidRDefault="0010600E" w:rsidP="0010600E">
      <w:pPr>
        <w:rPr>
          <w:rtl/>
        </w:rPr>
      </w:pPr>
      <w:r w:rsidRPr="009901E0">
        <w:rPr>
          <w:rtl/>
        </w:rPr>
        <w:t>يُعتبَر الاتصال بين المنظمتين وسيلة هامة للتواصل الذي ينطوي عادةً على واحد أو أكثر مما يلي:</w:t>
      </w:r>
    </w:p>
    <w:p w14:paraId="5559027E" w14:textId="77777777" w:rsidR="0010600E" w:rsidRPr="009901E0" w:rsidRDefault="0010600E" w:rsidP="008D598B">
      <w:pPr>
        <w:pStyle w:val="enumlev1"/>
        <w:rPr>
          <w:rtl/>
        </w:rPr>
      </w:pPr>
      <w:r w:rsidRPr="009901E0">
        <w:rPr>
          <w:rtl/>
        </w:rPr>
        <w:t xml:space="preserve"> أ</w:t>
      </w:r>
      <w:r w:rsidRPr="009901E0">
        <w:rPr>
          <w:rFonts w:hint="cs"/>
          <w:rtl/>
        </w:rPr>
        <w:t xml:space="preserve"> </w:t>
      </w:r>
      <w:r w:rsidRPr="009901E0">
        <w:rPr>
          <w:rtl/>
        </w:rPr>
        <w:t>)</w:t>
      </w:r>
      <w:r w:rsidRPr="009901E0">
        <w:rPr>
          <w:rtl/>
        </w:rPr>
        <w:tab/>
        <w:t>مبادلة معلومات عامة ذات اهتمام مشترك؛</w:t>
      </w:r>
    </w:p>
    <w:p w14:paraId="52C18439" w14:textId="77777777" w:rsidR="0010600E" w:rsidRPr="009901E0" w:rsidRDefault="0010600E" w:rsidP="008D598B">
      <w:pPr>
        <w:pStyle w:val="enumlev1"/>
        <w:rPr>
          <w:rtl/>
        </w:rPr>
      </w:pPr>
      <w:r w:rsidRPr="009901E0">
        <w:rPr>
          <w:rtl/>
        </w:rPr>
        <w:t>ب)</w:t>
      </w:r>
      <w:r w:rsidRPr="009901E0">
        <w:rPr>
          <w:rtl/>
        </w:rPr>
        <w:tab/>
        <w:t>وتنسيق العمل المتصل المقسوم بين الفريقين؛</w:t>
      </w:r>
    </w:p>
    <w:p w14:paraId="64FA607D" w14:textId="77777777" w:rsidR="0010600E" w:rsidRPr="009901E0" w:rsidRDefault="0010600E" w:rsidP="008D598B">
      <w:pPr>
        <w:pStyle w:val="enumlev1"/>
        <w:rPr>
          <w:rtl/>
        </w:rPr>
      </w:pPr>
      <w:r w:rsidRPr="009901E0">
        <w:rPr>
          <w:rtl/>
        </w:rPr>
        <w:t>ج)</w:t>
      </w:r>
      <w:r w:rsidRPr="009901E0">
        <w:rPr>
          <w:rtl/>
        </w:rPr>
        <w:tab/>
        <w:t>والتعليقات على العمل الذي تقع المسؤولية عنه على عاتق الفريق الآخر.</w:t>
      </w:r>
    </w:p>
    <w:p w14:paraId="745476D2" w14:textId="77777777" w:rsidR="0010600E" w:rsidRPr="009901E0" w:rsidRDefault="0010600E" w:rsidP="0010600E">
      <w:pPr>
        <w:pStyle w:val="Heading2"/>
        <w:rPr>
          <w:rtl/>
        </w:rPr>
      </w:pPr>
      <w:r w:rsidRPr="009901E0">
        <w:t>2.6</w:t>
      </w:r>
      <w:r w:rsidRPr="009901E0">
        <w:tab/>
      </w:r>
      <w:r w:rsidRPr="009901E0">
        <w:rPr>
          <w:rtl/>
        </w:rPr>
        <w:t>تمثيل الاتصال</w:t>
      </w:r>
    </w:p>
    <w:p w14:paraId="675F4734" w14:textId="77777777" w:rsidR="0010600E" w:rsidRPr="009901E0" w:rsidRDefault="0010600E" w:rsidP="0010600E">
      <w:pPr>
        <w:rPr>
          <w:rtl/>
        </w:rPr>
      </w:pPr>
      <w:r w:rsidRPr="009901E0">
        <w:rPr>
          <w:rtl/>
        </w:rPr>
        <w:t xml:space="preserve">تجري التعاملات كافة على مستوى لجنة الدراسات/اللجنة الفرعية </w:t>
      </w:r>
      <w:r w:rsidRPr="009901E0">
        <w:t>(SG/SC)</w:t>
      </w:r>
      <w:r w:rsidRPr="009901E0">
        <w:rPr>
          <w:rtl/>
        </w:rPr>
        <w:t xml:space="preserve"> وعلى مستوى فرقة العمل/فريق العمل</w:t>
      </w:r>
      <w:r w:rsidR="00945E0F" w:rsidRPr="009901E0">
        <w:rPr>
          <w:rtl/>
        </w:rPr>
        <w:br/>
      </w:r>
      <w:r w:rsidRPr="009901E0">
        <w:t>(WP/WG)</w:t>
      </w:r>
      <w:r w:rsidRPr="009901E0">
        <w:rPr>
          <w:rtl/>
        </w:rPr>
        <w:t xml:space="preserve"> باستعمال إجراءات الاتصال. وعلى وجه الخصوص، ينطبق ذلك على المشاركة في اجتماعات بعضهم البعض وتقديم المساهمات. فعلى سبيل المثال، الشخص الذي يمثل اللجنة التقنية المشتركة الأولى أو لجنة فرعية أو فريق العمل في</w:t>
      </w:r>
      <w:r w:rsidRPr="009901E0">
        <w:rPr>
          <w:rFonts w:hint="cs"/>
          <w:rtl/>
        </w:rPr>
        <w:t> </w:t>
      </w:r>
      <w:r w:rsidRPr="009901E0">
        <w:rPr>
          <w:rtl/>
        </w:rPr>
        <w:t>اجتماع لجنة دراسات أو</w:t>
      </w:r>
      <w:r w:rsidRPr="009901E0">
        <w:rPr>
          <w:rFonts w:hint="cs"/>
          <w:rtl/>
        </w:rPr>
        <w:t> </w:t>
      </w:r>
      <w:r w:rsidRPr="009901E0">
        <w:rPr>
          <w:rtl/>
        </w:rPr>
        <w:t>فرقة عمل تابعة لقطاع تقييس الاتصالات لا بد من أن يحمل رسالة تخول مثل هذا التمثيل من</w:t>
      </w:r>
      <w:r w:rsidRPr="009901E0">
        <w:rPr>
          <w:rFonts w:hint="cs"/>
          <w:rtl/>
        </w:rPr>
        <w:t> </w:t>
      </w:r>
      <w:r w:rsidRPr="009901E0">
        <w:rPr>
          <w:rtl/>
        </w:rPr>
        <w:t>أمانة اللجنة التقنية المشتركة الأولى أو اللجنة الفرعية أو فريق العمل. وبالمثل، الشخص الذي يمثل لجنة دراسات أو فرقة عمل تابعة لقطاع تقييس الاتصالات في</w:t>
      </w:r>
      <w:r w:rsidRPr="009901E0">
        <w:rPr>
          <w:rFonts w:hint="cs"/>
          <w:rtl/>
        </w:rPr>
        <w:t> </w:t>
      </w:r>
      <w:r w:rsidRPr="009901E0">
        <w:rPr>
          <w:rtl/>
        </w:rPr>
        <w:t>اجتماع اللجنة التقنية المشتركة الأولى أو اللجنة الفرعية أو فريق العمل لا</w:t>
      </w:r>
      <w:r w:rsidRPr="009901E0">
        <w:rPr>
          <w:rFonts w:hint="cs"/>
          <w:rtl/>
        </w:rPr>
        <w:t> </w:t>
      </w:r>
      <w:r w:rsidRPr="009901E0">
        <w:rPr>
          <w:rtl/>
        </w:rPr>
        <w:t>بد من</w:t>
      </w:r>
      <w:r w:rsidRPr="009901E0">
        <w:rPr>
          <w:rFonts w:hint="cs"/>
          <w:rtl/>
        </w:rPr>
        <w:t> </w:t>
      </w:r>
      <w:r w:rsidRPr="009901E0">
        <w:rPr>
          <w:rtl/>
        </w:rPr>
        <w:t>أن</w:t>
      </w:r>
      <w:r w:rsidRPr="009901E0">
        <w:rPr>
          <w:rFonts w:hint="cs"/>
          <w:rtl/>
        </w:rPr>
        <w:t> </w:t>
      </w:r>
      <w:r w:rsidRPr="009901E0">
        <w:rPr>
          <w:rtl/>
        </w:rPr>
        <w:t>يحمل رسالة تخول مثل هذا التمثيل من أمانة لجان الدراسات في قطاع تقييس الاتصالات.</w:t>
      </w:r>
    </w:p>
    <w:p w14:paraId="4D3B8BE7" w14:textId="77777777" w:rsidR="0010600E" w:rsidRPr="009901E0" w:rsidRDefault="0010600E" w:rsidP="0010600E">
      <w:pPr>
        <w:rPr>
          <w:rtl/>
        </w:rPr>
      </w:pPr>
      <w:r w:rsidRPr="009901E0">
        <w:rPr>
          <w:rtl/>
        </w:rPr>
        <w:t xml:space="preserve">كما تتم الاتصالات فيما بين أفرقة المقررين وفيما بين الأفرقة التعاونية وفيما بين فريق مقرر وفريق تعاوني بواسطة بيان اتصال. والأشخاص الذين يحضرون اجتماع مقرِر في قطاع تقييس الاتصالات بوصفهم مندوب اتصال عن المنظمة الدولية للتوحيد القياسي </w:t>
      </w:r>
      <w:r w:rsidRPr="009901E0">
        <w:t>(ISO)</w:t>
      </w:r>
      <w:r w:rsidRPr="009901E0">
        <w:rPr>
          <w:rtl/>
        </w:rPr>
        <w:t xml:space="preserve">/اللجنة الكهرتقنية الدولية </w:t>
      </w:r>
      <w:r w:rsidRPr="009901E0">
        <w:t>(IEC)</w:t>
      </w:r>
      <w:r w:rsidRPr="009901E0">
        <w:rPr>
          <w:rtl/>
        </w:rPr>
        <w:t xml:space="preserve"> وكذلك الأشخاص الذين يحضرون اجتماع مقرِر في اللجنة التقنية المشتركة الأولى بوصفهم مندوب اتصال عن قطاع تقييس الاتصالات ينبغي أن يحصلوا على موافقة رسمية من لجنة الدراسات/فرقة العمل أو</w:t>
      </w:r>
      <w:r w:rsidRPr="009901E0">
        <w:rPr>
          <w:rFonts w:hint="cs"/>
          <w:rtl/>
        </w:rPr>
        <w:t> </w:t>
      </w:r>
      <w:r w:rsidRPr="009901E0">
        <w:rPr>
          <w:rtl/>
        </w:rPr>
        <w:t>اللجنة الفرعية/فريق العمل، كل فيما يخصه، وأن يؤكَد ذلك برسالة تخويل من الأمانة.</w:t>
      </w:r>
    </w:p>
    <w:p w14:paraId="0072F9FC" w14:textId="77777777" w:rsidR="0010600E" w:rsidRPr="009901E0" w:rsidRDefault="0010600E" w:rsidP="0010600E">
      <w:pPr>
        <w:rPr>
          <w:rtl/>
        </w:rPr>
      </w:pPr>
      <w:r w:rsidRPr="009901E0">
        <w:rPr>
          <w:rtl/>
        </w:rPr>
        <w:t>وبيانات الاتصال أفعل عند إعدادها خطياً (انظر الفقرة</w:t>
      </w:r>
      <w:r w:rsidRPr="009901E0">
        <w:rPr>
          <w:rFonts w:hint="cs"/>
          <w:rtl/>
        </w:rPr>
        <w:t> </w:t>
      </w:r>
      <w:r w:rsidRPr="009901E0">
        <w:t>3.6</w:t>
      </w:r>
      <w:r w:rsidRPr="009901E0">
        <w:rPr>
          <w:rtl/>
        </w:rPr>
        <w:t xml:space="preserve"> أدناه) وعندما يحضر الاجتماع ممثل اتصال مطّلع ليقدمها ويشارك في</w:t>
      </w:r>
      <w:r w:rsidRPr="009901E0">
        <w:rPr>
          <w:rFonts w:hint="cs"/>
          <w:rtl/>
        </w:rPr>
        <w:t> </w:t>
      </w:r>
      <w:r w:rsidRPr="009901E0">
        <w:rPr>
          <w:rtl/>
        </w:rPr>
        <w:t>أي حوار يعقبه. وينبغي للأشخاص الذين يؤدون مسؤوليات الاتصال أن يكونوا على دراية مباشرة بالعمل المقدَم وعلى</w:t>
      </w:r>
      <w:r w:rsidRPr="009901E0">
        <w:rPr>
          <w:rFonts w:hint="cs"/>
          <w:rtl/>
        </w:rPr>
        <w:t> </w:t>
      </w:r>
      <w:r w:rsidRPr="009901E0">
        <w:rPr>
          <w:rtl/>
        </w:rPr>
        <w:t>معرفة بإجراءات كلتا المنظمتين.</w:t>
      </w:r>
    </w:p>
    <w:p w14:paraId="55ECDC96" w14:textId="77777777" w:rsidR="0010600E" w:rsidRPr="009901E0" w:rsidRDefault="0010600E" w:rsidP="0010600E">
      <w:pPr>
        <w:rPr>
          <w:rtl/>
        </w:rPr>
      </w:pPr>
      <w:r w:rsidRPr="009901E0">
        <w:rPr>
          <w:rtl/>
        </w:rPr>
        <w:t>وغالباً، ينبغي أن يكون الاتصال بين الفريقين في كلا الاتجاهين. ويمكن استخدام نفس الأشخاص أو أشخاص مختلفين على</w:t>
      </w:r>
      <w:r w:rsidRPr="009901E0">
        <w:rPr>
          <w:rFonts w:hint="cs"/>
          <w:rtl/>
        </w:rPr>
        <w:t> </w:t>
      </w:r>
      <w:r w:rsidRPr="009901E0">
        <w:rPr>
          <w:rtl/>
        </w:rPr>
        <w:t>اتجاهي</w:t>
      </w:r>
      <w:r w:rsidRPr="009901E0">
        <w:rPr>
          <w:rFonts w:hint="cs"/>
          <w:rtl/>
        </w:rPr>
        <w:t> </w:t>
      </w:r>
      <w:r w:rsidRPr="009901E0">
        <w:rPr>
          <w:rtl/>
        </w:rPr>
        <w:t>الاتصال.</w:t>
      </w:r>
    </w:p>
    <w:p w14:paraId="7AD74E7E" w14:textId="77777777" w:rsidR="0010600E" w:rsidRPr="009901E0" w:rsidRDefault="0010600E" w:rsidP="0010600E">
      <w:pPr>
        <w:pStyle w:val="Heading2"/>
        <w:rPr>
          <w:rtl/>
        </w:rPr>
      </w:pPr>
      <w:r w:rsidRPr="009901E0">
        <w:t>3.6</w:t>
      </w:r>
      <w:r w:rsidRPr="009901E0">
        <w:tab/>
      </w:r>
      <w:r w:rsidRPr="009901E0">
        <w:rPr>
          <w:rtl/>
        </w:rPr>
        <w:t>مساهمات الاتصال</w:t>
      </w:r>
    </w:p>
    <w:p w14:paraId="30EB2193" w14:textId="77777777" w:rsidR="0010600E" w:rsidRPr="009901E0" w:rsidRDefault="0010600E" w:rsidP="0010600E">
      <w:pPr>
        <w:rPr>
          <w:rtl/>
        </w:rPr>
      </w:pPr>
      <w:r w:rsidRPr="009901E0">
        <w:rPr>
          <w:spacing w:val="-2"/>
          <w:rtl/>
        </w:rPr>
        <w:t xml:space="preserve">تُرسَل مساهمات الاتصال على مستوى لجنة الدراسات/اللجنة الفرعية </w:t>
      </w:r>
      <w:r w:rsidRPr="009901E0">
        <w:rPr>
          <w:spacing w:val="-2"/>
        </w:rPr>
        <w:t>(SG/SC)</w:t>
      </w:r>
      <w:r w:rsidRPr="009901E0">
        <w:rPr>
          <w:spacing w:val="-2"/>
          <w:rtl/>
        </w:rPr>
        <w:t xml:space="preserve"> وعلى مستوى فرقة العمل/فريق العمل </w:t>
      </w:r>
      <w:r w:rsidRPr="009901E0">
        <w:rPr>
          <w:spacing w:val="-2"/>
        </w:rPr>
        <w:t>(WP/WG)</w:t>
      </w:r>
      <w:r w:rsidRPr="009901E0">
        <w:rPr>
          <w:rtl/>
        </w:rPr>
        <w:t xml:space="preserve"> من أمانة جهة المصدر إلى أمانة جهة المقصد بعد التخويل المناسب. وفي حالات استثنائية جراء ضيق الوقت الفاصل بين </w:t>
      </w:r>
      <w:r w:rsidRPr="009901E0">
        <w:rPr>
          <w:spacing w:val="-2"/>
          <w:rtl/>
        </w:rPr>
        <w:t>الاجتماعات، يمكن لممثل مخوّل أن يحمل مساهمات الاتصال باليد، لكن ذلك يجب أن يُتبع بإرسال رسمي من</w:t>
      </w:r>
      <w:r w:rsidRPr="009901E0">
        <w:rPr>
          <w:rFonts w:hint="cs"/>
          <w:spacing w:val="-2"/>
          <w:rtl/>
        </w:rPr>
        <w:t> </w:t>
      </w:r>
      <w:r w:rsidRPr="009901E0">
        <w:rPr>
          <w:spacing w:val="-2"/>
          <w:rtl/>
        </w:rPr>
        <w:t>أمانة جهة المصدر.</w:t>
      </w:r>
    </w:p>
    <w:p w14:paraId="4773CA29" w14:textId="77777777" w:rsidR="00F71488" w:rsidRPr="009901E0" w:rsidRDefault="00F71488" w:rsidP="00F71488">
      <w:pPr>
        <w:rPr>
          <w:rtl/>
        </w:rPr>
      </w:pPr>
      <w:r w:rsidRPr="009901E0">
        <w:rPr>
          <w:rtl/>
        </w:rPr>
        <w:br w:type="page"/>
      </w:r>
    </w:p>
    <w:p w14:paraId="401F64DB" w14:textId="77777777" w:rsidR="0010600E" w:rsidRPr="009901E0" w:rsidRDefault="0010600E" w:rsidP="0010600E">
      <w:pPr>
        <w:rPr>
          <w:rtl/>
        </w:rPr>
      </w:pPr>
      <w:r w:rsidRPr="009901E0">
        <w:rPr>
          <w:rtl/>
        </w:rPr>
        <w:lastRenderedPageBreak/>
        <w:t>أما مساهمات الاتصال على مستوى المقرِّر (أي تلك بدون مستوى أعلى من الموافقة) فهي تُعالج بين المقررين، كل فيما يخصه. ويتولى كل مقرر مسؤولية ضمان التوزيع المناسب ضمن جماعة الخبراء الخاصة به.</w:t>
      </w:r>
    </w:p>
    <w:p w14:paraId="0F6CF6DC" w14:textId="77777777" w:rsidR="0010600E" w:rsidRPr="009901E0" w:rsidRDefault="0010600E" w:rsidP="0010600E">
      <w:pPr>
        <w:keepLines/>
        <w:rPr>
          <w:rtl/>
        </w:rPr>
      </w:pPr>
      <w:r w:rsidRPr="009901E0">
        <w:rPr>
          <w:rtl/>
        </w:rPr>
        <w:t>ويجب أن تدرج مساهمات الاتصال أعلى كيان وافق على بيان الاتصال بمثابة مصدرها. فمثلاً، إذا وضع فريق مقرر بيان اتصال، ووافقت عليه لاحقاً فرقة عمل ثم لجنة دراسات، يكون المصدر لجنة الدراسات تبياناً لأعلى مرحلة من الموافقة. والأفيَد هو تبيان الفريق المحدد الذي وضع بيان الاتصال وذلك طي مساهمة الاتصال. وينبغي أن يصف عنوان مساهمة الاتصال الموضوع الذي يتناوله. وينبغي أن تبيّن مساهمة الاتصال صراحةً طبيعتها، فيما إذا كان يراد منها مثلاً أن تقدم معلومات أو تعليقات، وما</w:t>
      </w:r>
      <w:r w:rsidRPr="009901E0">
        <w:rPr>
          <w:rFonts w:hint="cs"/>
          <w:rtl/>
        </w:rPr>
        <w:t> </w:t>
      </w:r>
      <w:r w:rsidRPr="009901E0">
        <w:rPr>
          <w:rtl/>
        </w:rPr>
        <w:t>إلى</w:t>
      </w:r>
      <w:r w:rsidRPr="009901E0">
        <w:rPr>
          <w:rFonts w:hint="cs"/>
          <w:rtl/>
        </w:rPr>
        <w:t> </w:t>
      </w:r>
      <w:r w:rsidRPr="009901E0">
        <w:rPr>
          <w:rtl/>
        </w:rPr>
        <w:t>ذلك.</w:t>
      </w:r>
    </w:p>
    <w:p w14:paraId="62470C78" w14:textId="77777777" w:rsidR="0010600E" w:rsidRPr="009901E0" w:rsidRDefault="0010600E" w:rsidP="0010600E">
      <w:pPr>
        <w:rPr>
          <w:rtl/>
        </w:rPr>
      </w:pPr>
      <w:r w:rsidRPr="009901E0">
        <w:rPr>
          <w:rtl/>
        </w:rPr>
        <w:t>وينبغي أن تحوي مساهمات الاتصال إلى قطاع تقييس الاتصالات رقم المسألة. وتحوي المساهمة رقم</w:t>
      </w:r>
      <w:r w:rsidRPr="009901E0">
        <w:rPr>
          <w:rFonts w:hint="cs"/>
          <w:rtl/>
        </w:rPr>
        <w:t> </w:t>
      </w:r>
      <w:r w:rsidRPr="009901E0">
        <w:t>1</w:t>
      </w:r>
      <w:r w:rsidRPr="009901E0">
        <w:rPr>
          <w:rtl/>
        </w:rPr>
        <w:t xml:space="preserve"> في كل لجنة دراسات المسائل التي خصصتها الجمعية العالمية لتقييس الاتصالات إلى لجنة الدراسات. ويجب أن تحوي مساهمات الاتصال إلى اللجنة التقنية المشتركة الأولى رقم المشروع.</w:t>
      </w:r>
    </w:p>
    <w:p w14:paraId="5AB63A6C" w14:textId="77777777" w:rsidR="0010600E" w:rsidRPr="009901E0" w:rsidRDefault="0010600E" w:rsidP="0010600E">
      <w:pPr>
        <w:pStyle w:val="Heading1"/>
        <w:rPr>
          <w:rtl/>
        </w:rPr>
      </w:pPr>
      <w:r w:rsidRPr="009901E0">
        <w:t>7</w:t>
      </w:r>
      <w:r w:rsidRPr="009901E0">
        <w:tab/>
      </w:r>
      <w:r w:rsidRPr="009901E0">
        <w:rPr>
          <w:rtl/>
        </w:rPr>
        <w:t>التعاون باستعمال المبادلة التعاونية</w:t>
      </w:r>
    </w:p>
    <w:p w14:paraId="1BEC317B" w14:textId="77777777" w:rsidR="0010600E" w:rsidRPr="009901E0" w:rsidRDefault="0010600E" w:rsidP="0010600E">
      <w:pPr>
        <w:rPr>
          <w:rtl/>
        </w:rPr>
      </w:pPr>
      <w:r w:rsidRPr="009901E0">
        <w:rPr>
          <w:rtl/>
        </w:rPr>
        <w:t xml:space="preserve">يقوم المفهوم الأساسي للتعاون باستعمال المبادلة التعاونية على الاقتران الوثيق لجهود فريقي </w:t>
      </w:r>
      <w:r w:rsidRPr="009901E0">
        <w:rPr>
          <w:rFonts w:hint="cs"/>
          <w:rtl/>
        </w:rPr>
        <w:t>الع</w:t>
      </w:r>
      <w:r w:rsidRPr="009901E0">
        <w:rPr>
          <w:rtl/>
        </w:rPr>
        <w:t xml:space="preserve">مل في التطوير </w:t>
      </w:r>
      <w:r w:rsidRPr="009901E0">
        <w:rPr>
          <w:spacing w:val="6"/>
          <w:rtl/>
        </w:rPr>
        <w:t>وبناء التوافق وحسم الاقتراع/التعليقات بشكل كفء وفع</w:t>
      </w:r>
      <w:r w:rsidRPr="009901E0">
        <w:rPr>
          <w:rFonts w:hint="cs"/>
          <w:spacing w:val="6"/>
          <w:rtl/>
        </w:rPr>
        <w:t>ّ</w:t>
      </w:r>
      <w:r w:rsidRPr="009901E0">
        <w:rPr>
          <w:spacing w:val="6"/>
          <w:rtl/>
        </w:rPr>
        <w:t>ال للخروج بنص مشترك متفق عليه لواحدة أو أكثر من</w:t>
      </w:r>
      <w:r w:rsidRPr="009901E0">
        <w:rPr>
          <w:rFonts w:hint="cs"/>
          <w:spacing w:val="6"/>
          <w:rtl/>
        </w:rPr>
        <w:t xml:space="preserve"> </w:t>
      </w:r>
      <w:r w:rsidRPr="009901E0">
        <w:rPr>
          <w:rtl/>
        </w:rPr>
        <w:t>التوصيات | المعايير الدولية.</w:t>
      </w:r>
      <w:r w:rsidRPr="009901E0">
        <w:rPr>
          <w:rFonts w:hint="cs"/>
          <w:rtl/>
        </w:rPr>
        <w:t xml:space="preserve"> وعلى الرغم من أن بقية هذا القسم تركز على النص المشترك، فإن وضع نص توأم ممكن أيضاً باستعمال </w:t>
      </w:r>
      <w:r w:rsidRPr="009901E0">
        <w:rPr>
          <w:rtl/>
        </w:rPr>
        <w:t>المبادلة التعاونية</w:t>
      </w:r>
      <w:r w:rsidRPr="009901E0">
        <w:rPr>
          <w:rFonts w:hint="cs"/>
          <w:rtl/>
        </w:rPr>
        <w:t>، ولا تتطلب عمليات الموافقة في هذه الحالة تزامناً دقيقاً.</w:t>
      </w:r>
    </w:p>
    <w:p w14:paraId="4F32F2E8" w14:textId="77777777" w:rsidR="0010600E" w:rsidRPr="009901E0" w:rsidRDefault="0010600E" w:rsidP="0010600E">
      <w:pPr>
        <w:pStyle w:val="Heading2"/>
        <w:rPr>
          <w:rtl/>
        </w:rPr>
      </w:pPr>
      <w:r w:rsidRPr="009901E0">
        <w:t>1.7</w:t>
      </w:r>
      <w:r w:rsidRPr="009901E0">
        <w:tab/>
      </w:r>
      <w:r w:rsidRPr="009901E0">
        <w:rPr>
          <w:rtl/>
        </w:rPr>
        <w:t>العلاقة التعاونية</w:t>
      </w:r>
    </w:p>
    <w:p w14:paraId="709D8319" w14:textId="77777777" w:rsidR="0010600E" w:rsidRPr="009901E0" w:rsidRDefault="0010600E" w:rsidP="0010600E">
      <w:pPr>
        <w:rPr>
          <w:rtl/>
        </w:rPr>
      </w:pPr>
      <w:r w:rsidRPr="009901E0">
        <w:rPr>
          <w:rtl/>
        </w:rPr>
        <w:t xml:space="preserve">بعد اتفاق اللجنة التقنية المشتركة الأولى ولجنة الدراسات التابعة لقطاع تقييس الاتصالات على التعاون في تطوير مجال معيّن من العمل باستعمال المبادلة التعاونية، تقام علاقة تعاونية بين أفرقة </w:t>
      </w:r>
      <w:r w:rsidRPr="009901E0">
        <w:rPr>
          <w:rFonts w:hint="cs"/>
          <w:rtl/>
        </w:rPr>
        <w:t>العمل في المنظمتين، كل فيما يخصها</w:t>
      </w:r>
      <w:r w:rsidRPr="009901E0">
        <w:rPr>
          <w:rtl/>
        </w:rPr>
        <w:t>.</w:t>
      </w:r>
    </w:p>
    <w:p w14:paraId="65BB4799" w14:textId="77777777" w:rsidR="0010600E" w:rsidRPr="009901E0" w:rsidRDefault="0010600E" w:rsidP="0010600E">
      <w:pPr>
        <w:rPr>
          <w:rtl/>
        </w:rPr>
      </w:pPr>
      <w:r w:rsidRPr="009901E0">
        <w:rPr>
          <w:rtl/>
        </w:rPr>
        <w:t>وينبغي أن تشمل اختصاصات المبادلة التعاونية المتفق عليها بين الطرفين:</w:t>
      </w:r>
    </w:p>
    <w:p w14:paraId="5CB6999D" w14:textId="77777777" w:rsidR="0010600E" w:rsidRPr="009901E0" w:rsidRDefault="00F71488" w:rsidP="00DE6B7F">
      <w:pPr>
        <w:pStyle w:val="Bulletlist1"/>
        <w:rPr>
          <w:rtl/>
        </w:rPr>
      </w:pPr>
      <w:r w:rsidRPr="009901E0">
        <w:rPr>
          <w:rFonts w:hint="cs"/>
          <w:rtl/>
        </w:rPr>
        <w:t>–</w:t>
      </w:r>
      <w:r w:rsidR="0010600E" w:rsidRPr="009901E0">
        <w:rPr>
          <w:rtl/>
        </w:rPr>
        <w:tab/>
        <w:t>نطاق تطبيق كل جهد فيما يتعلق ببرنامج عمل كل منظمة (مسألة في قطاع تقييس الاتصالات ومشروع في</w:t>
      </w:r>
      <w:r w:rsidR="0010600E" w:rsidRPr="009901E0">
        <w:rPr>
          <w:rFonts w:hint="cs"/>
          <w:rtl/>
        </w:rPr>
        <w:t> </w:t>
      </w:r>
      <w:r w:rsidR="0010600E" w:rsidRPr="009901E0">
        <w:rPr>
          <w:rtl/>
        </w:rPr>
        <w:t>اللجنة التقنية المشتركة الأولى). وحيثما أمكن، ينبغي أن يشمل ذلك تحديد التوصية أو التوصيات والمعيار الدولي أو المعايير الدولية المزمع وضعها تعاونياً.</w:t>
      </w:r>
    </w:p>
    <w:p w14:paraId="642FFE7D" w14:textId="77777777" w:rsidR="0010600E" w:rsidRPr="009901E0" w:rsidRDefault="00F71488" w:rsidP="00DE6B7F">
      <w:pPr>
        <w:pStyle w:val="Bulletlist1"/>
        <w:rPr>
          <w:rtl/>
        </w:rPr>
      </w:pPr>
      <w:r w:rsidRPr="009901E0">
        <w:rPr>
          <w:rFonts w:hint="cs"/>
          <w:rtl/>
        </w:rPr>
        <w:t>–</w:t>
      </w:r>
      <w:r w:rsidR="0010600E" w:rsidRPr="009901E0">
        <w:rPr>
          <w:rtl/>
        </w:rPr>
        <w:tab/>
        <w:t>أي أحكام استهلالية لمراعاة العمل الجاري.</w:t>
      </w:r>
      <w:r w:rsidR="0010600E" w:rsidRPr="009901E0">
        <w:rPr>
          <w:rFonts w:hint="cs"/>
          <w:rtl/>
        </w:rPr>
        <w:t xml:space="preserve"> وإذا قُدّم مشروع لجنة </w:t>
      </w:r>
      <w:r w:rsidR="0010600E" w:rsidRPr="009901E0">
        <w:t>JTC 1</w:t>
      </w:r>
      <w:r w:rsidR="0010600E" w:rsidRPr="009901E0">
        <w:rPr>
          <w:rFonts w:hint="cs"/>
          <w:rtl/>
        </w:rPr>
        <w:t xml:space="preserve"> إلى فريق مهام تكنولوجيا المعلومات</w:t>
      </w:r>
      <w:r w:rsidR="0010600E" w:rsidRPr="009901E0">
        <w:rPr>
          <w:rFonts w:hint="eastAsia"/>
          <w:rtl/>
        </w:rPr>
        <w:t> </w:t>
      </w:r>
      <w:r w:rsidR="0010600E" w:rsidRPr="009901E0">
        <w:t>ITTF</w:t>
      </w:r>
      <w:r w:rsidR="0010600E" w:rsidRPr="009901E0">
        <w:rPr>
          <w:rFonts w:hint="cs"/>
          <w:rtl/>
        </w:rPr>
        <w:t xml:space="preserve"> لمعالجة </w:t>
      </w:r>
      <w:r w:rsidR="0010600E" w:rsidRPr="009901E0">
        <w:rPr>
          <w:rtl/>
        </w:rPr>
        <w:t xml:space="preserve">مشروع </w:t>
      </w:r>
      <w:r w:rsidR="0010600E" w:rsidRPr="009901E0">
        <w:rPr>
          <w:rFonts w:hint="cs"/>
          <w:rtl/>
        </w:rPr>
        <w:t>ال</w:t>
      </w:r>
      <w:r w:rsidR="0010600E" w:rsidRPr="009901E0">
        <w:rPr>
          <w:rtl/>
        </w:rPr>
        <w:t xml:space="preserve">معيار </w:t>
      </w:r>
      <w:r w:rsidR="0010600E" w:rsidRPr="009901E0">
        <w:rPr>
          <w:rFonts w:hint="cs"/>
          <w:rtl/>
        </w:rPr>
        <w:t>ال</w:t>
      </w:r>
      <w:r w:rsidR="0010600E" w:rsidRPr="009901E0">
        <w:rPr>
          <w:rtl/>
        </w:rPr>
        <w:t>دولي</w:t>
      </w:r>
      <w:r w:rsidR="0010600E" w:rsidRPr="009901E0">
        <w:rPr>
          <w:rFonts w:hint="cs"/>
          <w:rtl/>
        </w:rPr>
        <w:t>، أو إذا قُبل إطلاق</w:t>
      </w:r>
      <w:r w:rsidR="0010600E" w:rsidRPr="009901E0">
        <w:rPr>
          <w:rtl/>
        </w:rPr>
        <w:t xml:space="preserve"> </w:t>
      </w:r>
      <w:r w:rsidR="0010600E" w:rsidRPr="009901E0">
        <w:rPr>
          <w:rFonts w:hint="cs"/>
          <w:rtl/>
        </w:rPr>
        <w:t>النداء الأخير لعملية الموافقة البديلة على</w:t>
      </w:r>
      <w:r w:rsidR="0010600E" w:rsidRPr="009901E0">
        <w:rPr>
          <w:rFonts w:hint="cs"/>
          <w:spacing w:val="4"/>
          <w:rtl/>
        </w:rPr>
        <w:t xml:space="preserve"> مشروع قطاع تقييس الاتصالات (أو إذا تقرر إخضاعه لعملية الموافقة التقليدية)، تنتفي إمكانية تشكيل</w:t>
      </w:r>
      <w:r w:rsidR="0010600E" w:rsidRPr="009901E0">
        <w:rPr>
          <w:rFonts w:hint="cs"/>
          <w:rtl/>
        </w:rPr>
        <w:t xml:space="preserve"> فريق تعاوني.</w:t>
      </w:r>
    </w:p>
    <w:p w14:paraId="2042F52D" w14:textId="77777777" w:rsidR="00F71488" w:rsidRPr="009901E0" w:rsidRDefault="00F71488">
      <w:pPr>
        <w:tabs>
          <w:tab w:val="clear" w:pos="794"/>
          <w:tab w:val="clear" w:pos="1191"/>
          <w:tab w:val="clear" w:pos="1588"/>
          <w:tab w:val="clear" w:pos="1985"/>
        </w:tabs>
        <w:bidi w:val="0"/>
        <w:spacing w:before="0" w:line="240" w:lineRule="auto"/>
        <w:jc w:val="left"/>
        <w:rPr>
          <w:rtl/>
        </w:rPr>
      </w:pPr>
      <w:r w:rsidRPr="009901E0">
        <w:rPr>
          <w:rtl/>
        </w:rPr>
        <w:br w:type="page"/>
      </w:r>
    </w:p>
    <w:p w14:paraId="43C48B2D" w14:textId="77777777" w:rsidR="0010600E" w:rsidRPr="009901E0" w:rsidRDefault="0010600E" w:rsidP="0010600E">
      <w:pPr>
        <w:rPr>
          <w:rtl/>
        </w:rPr>
      </w:pPr>
      <w:r w:rsidRPr="009901E0">
        <w:rPr>
          <w:rtl/>
        </w:rPr>
        <w:lastRenderedPageBreak/>
        <w:t>وتعمل الأفرقة على مستوى العامل في المنظمتين باستعمال الإجراءات المرعية في كلتيهما، ولكن مع بعض الإجراءات الإضافية الموصوفة أدناه لتسهيل التعاون الأوثق في بناء التوافق وتزامن الموافقات المؤدية إلى نشر نص مشترك.</w:t>
      </w:r>
    </w:p>
    <w:p w14:paraId="661C104B" w14:textId="77777777" w:rsidR="0010600E" w:rsidRPr="009901E0" w:rsidRDefault="0010600E" w:rsidP="0010600E">
      <w:pPr>
        <w:rPr>
          <w:rtl/>
        </w:rPr>
      </w:pPr>
      <w:r w:rsidRPr="009901E0">
        <w:rPr>
          <w:rtl/>
        </w:rPr>
        <w:t>يقدم الشكل</w:t>
      </w:r>
      <w:r w:rsidRPr="009901E0">
        <w:rPr>
          <w:rFonts w:hint="cs"/>
          <w:rtl/>
        </w:rPr>
        <w:t> </w:t>
      </w:r>
      <w:r w:rsidRPr="009901E0">
        <w:t>6</w:t>
      </w:r>
      <w:r w:rsidRPr="009901E0">
        <w:rPr>
          <w:rtl/>
        </w:rPr>
        <w:t xml:space="preserve"> مخططاً انسيابياً للعمل يحدد مختلف مراحل العملية التعاونية من المفهوم الأولي إلى النشر النهائي. كما ينبغي أن</w:t>
      </w:r>
      <w:r w:rsidRPr="009901E0">
        <w:rPr>
          <w:rFonts w:hint="cs"/>
          <w:rtl/>
        </w:rPr>
        <w:t> </w:t>
      </w:r>
      <w:r w:rsidRPr="009901E0">
        <w:rPr>
          <w:rtl/>
        </w:rPr>
        <w:t>يستمر التعاون في مرحلة الصيانة المتواصلة (انظر الفقرتين</w:t>
      </w:r>
      <w:r w:rsidRPr="009901E0">
        <w:rPr>
          <w:rFonts w:hint="cs"/>
          <w:rtl/>
        </w:rPr>
        <w:t> </w:t>
      </w:r>
      <w:r w:rsidRPr="009901E0">
        <w:t>11.7</w:t>
      </w:r>
      <w:r w:rsidRPr="009901E0">
        <w:rPr>
          <w:rtl/>
        </w:rPr>
        <w:t xml:space="preserve"> و</w:t>
      </w:r>
      <w:r w:rsidRPr="009901E0">
        <w:t>12.7</w:t>
      </w:r>
      <w:r w:rsidRPr="009901E0">
        <w:rPr>
          <w:rtl/>
        </w:rPr>
        <w:t>).</w:t>
      </w:r>
    </w:p>
    <w:p w14:paraId="5DA9EA01" w14:textId="77777777" w:rsidR="0010600E" w:rsidRPr="009901E0" w:rsidRDefault="0010600E" w:rsidP="0010600E">
      <w:pPr>
        <w:rPr>
          <w:rtl/>
        </w:rPr>
      </w:pPr>
      <w:r w:rsidRPr="009901E0">
        <w:rPr>
          <w:rtl/>
        </w:rPr>
        <w:t>ويمكن تغيير اختصاص أو أسلوب التعاون في أي وقت بالاتفاق المتبادل بين لجنة الدراسات واللجنة الفرعية. وتغطي الفقرة </w:t>
      </w:r>
      <w:r w:rsidRPr="009901E0">
        <w:t>5.4</w:t>
      </w:r>
      <w:r w:rsidRPr="009901E0">
        <w:rPr>
          <w:rtl/>
        </w:rPr>
        <w:t xml:space="preserve"> إجراءات إنهاء العلاقة التعاونية.</w:t>
      </w:r>
    </w:p>
    <w:p w14:paraId="5A83239E" w14:textId="77777777" w:rsidR="0010600E" w:rsidRPr="009901E0" w:rsidRDefault="0010600E" w:rsidP="001449BE">
      <w:pPr>
        <w:pStyle w:val="Figure"/>
        <w:rPr>
          <w:rtl/>
        </w:rPr>
      </w:pPr>
      <w:r w:rsidRPr="009901E0">
        <w:rPr>
          <w:rFonts w:hint="cs"/>
          <w:b/>
          <w:bCs/>
          <w:noProof/>
          <w:lang w:eastAsia="zh-CN"/>
        </w:rPr>
        <mc:AlternateContent>
          <mc:Choice Requires="wps">
            <w:drawing>
              <wp:anchor distT="0" distB="0" distL="114300" distR="114300" simplePos="0" relativeHeight="251658255" behindDoc="0" locked="0" layoutInCell="1" allowOverlap="1" wp14:anchorId="3E108B24" wp14:editId="1BB6A950">
                <wp:simplePos x="0" y="0"/>
                <wp:positionH relativeFrom="column">
                  <wp:posOffset>5001895</wp:posOffset>
                </wp:positionH>
                <wp:positionV relativeFrom="paragraph">
                  <wp:posOffset>2712085</wp:posOffset>
                </wp:positionV>
                <wp:extent cx="583565" cy="262255"/>
                <wp:effectExtent l="0" t="0" r="0" b="0"/>
                <wp:wrapNone/>
                <wp:docPr id="4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B989" w14:textId="77777777" w:rsidR="0010600E" w:rsidRPr="00ED4BA0" w:rsidRDefault="0010600E" w:rsidP="0010600E">
                            <w:pPr>
                              <w:spacing w:before="0"/>
                              <w:jc w:val="right"/>
                              <w:rPr>
                                <w:sz w:val="18"/>
                                <w:szCs w:val="24"/>
                                <w:highlight w:val="yellow"/>
                                <w:rtl/>
                                <w:lang w:bidi="ar-EG"/>
                              </w:rPr>
                            </w:pPr>
                            <w:r w:rsidRPr="00236DB6">
                              <w:rPr>
                                <w:rFonts w:hint="cs"/>
                                <w:sz w:val="18"/>
                                <w:szCs w:val="24"/>
                                <w:rtl/>
                                <w:lang w:bidi="ar-EG"/>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08B24" id="_x0000_t202" coordsize="21600,21600" o:spt="202" path="m,l,21600r21600,l21600,xe">
                <v:stroke joinstyle="miter"/>
                <v:path gradientshapeok="t" o:connecttype="rect"/>
              </v:shapetype>
              <v:shape id="Text Box 815" o:spid="_x0000_s1026" type="#_x0000_t202" style="position:absolute;left:0;text-align:left;margin-left:393.85pt;margin-top:213.55pt;width:45.95pt;height:20.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T4AEAAKADAAAOAAAAZHJzL2Uyb0RvYy54bWysU9uO0zAQfUfiHyy/07ShKUvUdLXsahHS&#10;cpEWPsBx7MQi8Zix26R8PWOn2y3whnix7JnJmXPOTLbX09Czg0JvwFZ8tVhypqyExti24t++3r+6&#10;4swHYRvRg1UVPyrPr3cvX2xHV6ocOugbhYxArC9HV/EuBFdmmZedGoRfgFOWkhpwEIGe2GYNipHQ&#10;hz7Ll8tNNgI2DkEq7yl6Nyf5LuFrrWT4rLVXgfUVJ24hnZjOOp7ZbivKFoXrjDzREP/AYhDGUtMz&#10;1J0Igu3R/AU1GIngQYeFhCEDrY1USQOpWS3/UPPYCaeSFjLHu7NN/v/Byk+HR/cFWZjewUQDTCK8&#10;ewD53TMLt52wrbpBhLFToqHGq2hZNjpfnj6NVvvSR5B6/AgNDVnsAySgSeMQXSGdjNBpAMez6WoK&#10;TFKwuHpdbArOJKXyTZ4XReogyqePHfrwXsHA4qXiSDNN4OLw4EMkI8qnktjLwr3p+zTX3v4WoMIY&#10;SeQj35l5mOqJqqOIGpojyUCY14TWmi4d4E/ORlqRivsfe4GKs/6DJSvertbruFPpsS7e5PTAy0x9&#10;mRFWElTFA2fz9TbMe7h3aNqOOs3mW7gh+7RJ0p5ZnXjTGiTFp5WNe3b5TlXPP9buFwAAAP//AwBQ&#10;SwMEFAAGAAgAAAAhAIpCuL/gAAAACwEAAA8AAABkcnMvZG93bnJldi54bWxMj01PwzAMhu9I/IfI&#10;SNxYuqk0Xdd0QiCuIMaHtFvWeG1F41RNtpZ/jzmxo+1Hr5+33M6uF2ccQ+dJw3KRgECqve2o0fDx&#10;/nyXgwjRkDW9J9TwgwG21fVVaQrrJ3rD8y42gkMoFEZDG+NQSBnqFp0JCz8g8e3oR2cij2Mj7Wgm&#10;Dne9XCVJJp3piD+0ZsDHFuvv3clp+Hw57r/S5LV5cvfD5OdEkltLrW9v5ocNiIhz/IfhT5/VoWKn&#10;gz+RDaLXoHKlGNWQrtQSBBO5WmcgDrzJ8hRkVcrLDtUvAAAA//8DAFBLAQItABQABgAIAAAAIQC2&#10;gziS/gAAAOEBAAATAAAAAAAAAAAAAAAAAAAAAABbQ29udGVudF9UeXBlc10ueG1sUEsBAi0AFAAG&#10;AAgAAAAhADj9If/WAAAAlAEAAAsAAAAAAAAAAAAAAAAALwEAAF9yZWxzLy5yZWxzUEsBAi0AFAAG&#10;AAgAAAAhAOqdH9PgAQAAoAMAAA4AAAAAAAAAAAAAAAAALgIAAGRycy9lMm9Eb2MueG1sUEsBAi0A&#10;FAAGAAgAAAAhAIpCuL/gAAAACwEAAA8AAAAAAAAAAAAAAAAAOgQAAGRycy9kb3ducmV2LnhtbFBL&#10;BQYAAAAABAAEAPMAAABHBQAAAAA=&#10;" filled="f" stroked="f">
                <v:textbox>
                  <w:txbxContent>
                    <w:p w14:paraId="14ABB989" w14:textId="77777777" w:rsidR="0010600E" w:rsidRPr="00ED4BA0" w:rsidRDefault="0010600E" w:rsidP="0010600E">
                      <w:pPr>
                        <w:spacing w:before="0"/>
                        <w:jc w:val="right"/>
                        <w:rPr>
                          <w:sz w:val="18"/>
                          <w:szCs w:val="24"/>
                          <w:highlight w:val="yellow"/>
                          <w:rtl/>
                          <w:lang w:bidi="ar-EG"/>
                        </w:rPr>
                      </w:pPr>
                      <w:r w:rsidRPr="00236DB6">
                        <w:rPr>
                          <w:rFonts w:hint="cs"/>
                          <w:sz w:val="18"/>
                          <w:szCs w:val="24"/>
                          <w:rtl/>
                          <w:lang w:bidi="ar-EG"/>
                        </w:rPr>
                        <w:t>نعم</w:t>
                      </w:r>
                    </w:p>
                  </w:txbxContent>
                </v:textbox>
              </v:shape>
            </w:pict>
          </mc:Fallback>
        </mc:AlternateContent>
      </w:r>
      <w:r w:rsidR="001449BE" w:rsidRPr="009901E0">
        <w:rPr>
          <w:noProof/>
        </w:rPr>
        <w:t xml:space="preserve"> </w:t>
      </w:r>
      <w:r w:rsidR="001449BE" w:rsidRPr="009901E0">
        <w:rPr>
          <w:noProof/>
        </w:rPr>
        <w:drawing>
          <wp:inline distT="0" distB="0" distL="0" distR="0" wp14:anchorId="498A359B" wp14:editId="56376974">
            <wp:extent cx="5572125" cy="3552825"/>
            <wp:effectExtent l="0" t="0" r="9525" b="9525"/>
            <wp:docPr id="65" name="Picture 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schematic&#10;&#10;Description automatically generated"/>
                    <pic:cNvPicPr/>
                  </pic:nvPicPr>
                  <pic:blipFill>
                    <a:blip r:embed="rId219"/>
                    <a:stretch>
                      <a:fillRect/>
                    </a:stretch>
                  </pic:blipFill>
                  <pic:spPr>
                    <a:xfrm>
                      <a:off x="0" y="0"/>
                      <a:ext cx="5572125" cy="3552825"/>
                    </a:xfrm>
                    <a:prstGeom prst="rect">
                      <a:avLst/>
                    </a:prstGeom>
                  </pic:spPr>
                </pic:pic>
              </a:graphicData>
            </a:graphic>
          </wp:inline>
        </w:drawing>
      </w:r>
    </w:p>
    <w:p w14:paraId="66CA26F0" w14:textId="77777777" w:rsidR="0010600E" w:rsidRPr="009901E0" w:rsidRDefault="0010600E" w:rsidP="001449BE">
      <w:pPr>
        <w:pStyle w:val="FigureNoTitle0"/>
        <w:rPr>
          <w:rtl/>
        </w:rPr>
      </w:pPr>
      <w:r w:rsidRPr="009901E0">
        <w:rPr>
          <w:rtl/>
        </w:rPr>
        <w:t xml:space="preserve">الشكل </w:t>
      </w:r>
      <w:r w:rsidRPr="009901E0">
        <w:t>6</w:t>
      </w:r>
      <w:r w:rsidRPr="009901E0">
        <w:rPr>
          <w:rtl/>
        </w:rPr>
        <w:t xml:space="preserve"> </w:t>
      </w:r>
      <w:r w:rsidR="002B4AFC" w:rsidRPr="009901E0">
        <w:rPr>
          <w:rtl/>
        </w:rPr>
        <w:t>–</w:t>
      </w:r>
      <w:r w:rsidRPr="009901E0">
        <w:rPr>
          <w:rtl/>
        </w:rPr>
        <w:t xml:space="preserve"> المخطط الانسيابي للعمل عند استعمال المبادلة التعاونية</w:t>
      </w:r>
    </w:p>
    <w:p w14:paraId="7444A11F" w14:textId="77777777" w:rsidR="001449BE" w:rsidRPr="009901E0" w:rsidRDefault="001449BE" w:rsidP="001449BE">
      <w:pPr>
        <w:rPr>
          <w:rtl/>
        </w:rPr>
      </w:pPr>
    </w:p>
    <w:p w14:paraId="07E61D99" w14:textId="77777777" w:rsidR="001449BE" w:rsidRPr="009901E0" w:rsidRDefault="001449BE" w:rsidP="001449BE">
      <w:pPr>
        <w:rPr>
          <w:rtl/>
        </w:rPr>
      </w:pPr>
    </w:p>
    <w:p w14:paraId="220A2976" w14:textId="77777777" w:rsidR="001449BE" w:rsidRPr="009901E0" w:rsidRDefault="001449BE" w:rsidP="001449BE">
      <w:pPr>
        <w:rPr>
          <w:rtl/>
        </w:rPr>
      </w:pPr>
    </w:p>
    <w:p w14:paraId="7AE55427" w14:textId="77777777" w:rsidR="001449BE" w:rsidRPr="009901E0" w:rsidRDefault="001449BE" w:rsidP="001449BE">
      <w:pPr>
        <w:rPr>
          <w:rtl/>
        </w:rPr>
      </w:pPr>
    </w:p>
    <w:p w14:paraId="4ADA5687" w14:textId="77777777" w:rsidR="001449BE" w:rsidRPr="009901E0" w:rsidRDefault="001449BE" w:rsidP="001449BE">
      <w:pPr>
        <w:rPr>
          <w:rtl/>
        </w:rPr>
      </w:pPr>
    </w:p>
    <w:p w14:paraId="35364459" w14:textId="77777777" w:rsidR="001449BE" w:rsidRPr="009901E0" w:rsidRDefault="001449BE" w:rsidP="001449BE">
      <w:pPr>
        <w:rPr>
          <w:kern w:val="14"/>
          <w:sz w:val="24"/>
          <w:szCs w:val="24"/>
          <w:lang w:bidi="ar-EG"/>
        </w:rPr>
      </w:pPr>
      <w:r w:rsidRPr="009901E0">
        <w:rPr>
          <w:rtl/>
        </w:rPr>
        <w:br w:type="page"/>
      </w:r>
    </w:p>
    <w:p w14:paraId="7DE8D2DC" w14:textId="77777777" w:rsidR="0010600E" w:rsidRPr="009901E0" w:rsidRDefault="0010600E" w:rsidP="0010600E">
      <w:pPr>
        <w:pStyle w:val="Heading2"/>
        <w:rPr>
          <w:rtl/>
        </w:rPr>
      </w:pPr>
      <w:r w:rsidRPr="009901E0">
        <w:lastRenderedPageBreak/>
        <w:t>2.7</w:t>
      </w:r>
      <w:r w:rsidRPr="009901E0">
        <w:tab/>
      </w:r>
      <w:r w:rsidRPr="009901E0">
        <w:rPr>
          <w:rtl/>
        </w:rPr>
        <w:t>المشاركة في اجتماعات على المستوى العامل</w:t>
      </w:r>
    </w:p>
    <w:p w14:paraId="67EE3B87" w14:textId="77777777" w:rsidR="0010600E" w:rsidRPr="009901E0" w:rsidRDefault="0010600E" w:rsidP="0010600E">
      <w:pPr>
        <w:keepNext/>
        <w:spacing w:line="187" w:lineRule="auto"/>
        <w:rPr>
          <w:rtl/>
        </w:rPr>
      </w:pPr>
      <w:r w:rsidRPr="009901E0">
        <w:rPr>
          <w:rtl/>
        </w:rPr>
        <w:t>يُسهَّل التعاون بوجود درجة ما يعتد بها من مشاركة أفراد من الطرفين في اجتماعات على المستوى العامل في كلتا المنظمتين.</w:t>
      </w:r>
    </w:p>
    <w:p w14:paraId="396EA2C1" w14:textId="77777777" w:rsidR="0010600E" w:rsidRPr="009901E0" w:rsidRDefault="0010600E" w:rsidP="0010600E">
      <w:pPr>
        <w:spacing w:line="187" w:lineRule="auto"/>
        <w:rPr>
          <w:rtl/>
        </w:rPr>
      </w:pPr>
      <w:r w:rsidRPr="009901E0">
        <w:rPr>
          <w:rtl/>
        </w:rPr>
        <w:t>ويتحقق تمثيل منظمة في اجتماع على المستوى العامل لدى المنظمة الأخرى بواسطة بيان اتصال</w:t>
      </w:r>
      <w:r w:rsidRPr="009901E0">
        <w:rPr>
          <w:rFonts w:hint="cs"/>
          <w:rtl/>
        </w:rPr>
        <w:t xml:space="preserve"> (انظر الفقرة</w:t>
      </w:r>
      <w:r w:rsidRPr="009901E0">
        <w:rPr>
          <w:rFonts w:hint="eastAsia"/>
          <w:rtl/>
        </w:rPr>
        <w:t> </w:t>
      </w:r>
      <w:r w:rsidRPr="009901E0">
        <w:t>2.6</w:t>
      </w:r>
      <w:r w:rsidRPr="009901E0">
        <w:rPr>
          <w:rFonts w:hint="cs"/>
          <w:rtl/>
        </w:rPr>
        <w:t>)</w:t>
      </w:r>
      <w:r w:rsidRPr="009901E0">
        <w:rPr>
          <w:rtl/>
        </w:rPr>
        <w:t>. وينبغي للأشخاص الذين يحضرون الاجتماعات بصفة اتصالية أن يكونوا ملمين بإجراءات المنظمة التي تعقد الاجتماع.</w:t>
      </w:r>
    </w:p>
    <w:p w14:paraId="6466917D" w14:textId="77777777" w:rsidR="0010600E" w:rsidRPr="009901E0" w:rsidRDefault="0010600E" w:rsidP="0010600E">
      <w:pPr>
        <w:pStyle w:val="Heading2"/>
        <w:spacing w:before="180"/>
        <w:rPr>
          <w:rtl/>
        </w:rPr>
      </w:pPr>
      <w:r w:rsidRPr="009901E0">
        <w:t>3.7</w:t>
      </w:r>
      <w:r w:rsidRPr="009901E0">
        <w:tab/>
      </w:r>
      <w:r w:rsidRPr="009901E0">
        <w:rPr>
          <w:rtl/>
        </w:rPr>
        <w:t>الجدولة الزمنية</w:t>
      </w:r>
    </w:p>
    <w:p w14:paraId="4DE85E46" w14:textId="77777777" w:rsidR="0010600E" w:rsidRPr="009901E0" w:rsidRDefault="0010600E" w:rsidP="0010600E">
      <w:pPr>
        <w:spacing w:line="187" w:lineRule="auto"/>
        <w:rPr>
          <w:rtl/>
        </w:rPr>
      </w:pPr>
      <w:r w:rsidRPr="009901E0">
        <w:rPr>
          <w:rtl/>
        </w:rPr>
        <w:t>لدى بلوغ العمل مرحلة النضج، من المهم أن تراعى بدقة الجدولة الزمنية لعمليات الاقتراع بحيث تأخذ في الحسبان جدول مواعيد اجتماعات اللجنة الفرعية وفريق العمل التابعين للجنة التقنية المشتركة الأولى (مثلاً، من أجل خطوة التحديد (عملية الموافقة التقليدية) أو القبول (عملية الموافقة البديلة) في عملية الموافقة) بحيث يتحقق التزامن اللازم في حينه.</w:t>
      </w:r>
    </w:p>
    <w:p w14:paraId="6675728D" w14:textId="77777777" w:rsidR="0010600E" w:rsidRPr="009901E0" w:rsidRDefault="0010600E" w:rsidP="0010600E">
      <w:pPr>
        <w:pStyle w:val="Heading2"/>
        <w:spacing w:before="180"/>
        <w:rPr>
          <w:rtl/>
        </w:rPr>
      </w:pPr>
      <w:r w:rsidRPr="009901E0">
        <w:t>4.7</w:t>
      </w:r>
      <w:r w:rsidRPr="009901E0">
        <w:tab/>
      </w:r>
      <w:r w:rsidRPr="009901E0">
        <w:rPr>
          <w:rtl/>
        </w:rPr>
        <w:t>المساهمات</w:t>
      </w:r>
    </w:p>
    <w:p w14:paraId="42B8843B" w14:textId="77777777" w:rsidR="0010600E" w:rsidRPr="009901E0" w:rsidRDefault="0010600E" w:rsidP="0010600E">
      <w:pPr>
        <w:spacing w:line="187" w:lineRule="auto"/>
        <w:rPr>
          <w:rtl/>
        </w:rPr>
      </w:pPr>
      <w:r w:rsidRPr="009901E0">
        <w:rPr>
          <w:rtl/>
        </w:rPr>
        <w:t xml:space="preserve">يتناول </w:t>
      </w:r>
      <w:r w:rsidRPr="009901E0">
        <w:rPr>
          <w:rFonts w:hint="cs"/>
          <w:rtl/>
        </w:rPr>
        <w:t>كل فريق عمل</w:t>
      </w:r>
      <w:r w:rsidRPr="009901E0">
        <w:rPr>
          <w:rtl/>
        </w:rPr>
        <w:t xml:space="preserve"> المساهمات وفقاً للإجراءات العادية لمنظمته. فضلاً عن ذلك، من المهم أن تُنقل نتائج تحليل المساهمات فوراً إلى فريق</w:t>
      </w:r>
      <w:r w:rsidRPr="009901E0">
        <w:rPr>
          <w:rFonts w:hint="cs"/>
          <w:rtl/>
        </w:rPr>
        <w:t xml:space="preserve"> العمل</w:t>
      </w:r>
      <w:r w:rsidRPr="009901E0">
        <w:rPr>
          <w:rtl/>
        </w:rPr>
        <w:t xml:space="preserve"> الآخر</w:t>
      </w:r>
      <w:r w:rsidRPr="009901E0">
        <w:rPr>
          <w:rFonts w:hint="cs"/>
          <w:rtl/>
        </w:rPr>
        <w:t>.</w:t>
      </w:r>
    </w:p>
    <w:p w14:paraId="3BB5B2AF" w14:textId="77777777" w:rsidR="0010600E" w:rsidRPr="009901E0" w:rsidRDefault="0010600E" w:rsidP="0010600E">
      <w:pPr>
        <w:pStyle w:val="Heading2"/>
        <w:spacing w:before="180"/>
        <w:rPr>
          <w:rtl/>
        </w:rPr>
      </w:pPr>
      <w:r w:rsidRPr="009901E0">
        <w:t>5.7</w:t>
      </w:r>
      <w:r w:rsidRPr="009901E0">
        <w:tab/>
      </w:r>
      <w:r w:rsidRPr="009901E0">
        <w:rPr>
          <w:rtl/>
        </w:rPr>
        <w:t>محرر النص المشترك</w:t>
      </w:r>
    </w:p>
    <w:p w14:paraId="4494C8F4" w14:textId="77777777" w:rsidR="0010600E" w:rsidRPr="009901E0" w:rsidRDefault="0010600E" w:rsidP="0010600E">
      <w:pPr>
        <w:spacing w:line="187" w:lineRule="auto"/>
        <w:rPr>
          <w:rtl/>
        </w:rPr>
      </w:pPr>
      <w:r w:rsidRPr="009901E0">
        <w:rPr>
          <w:rtl/>
        </w:rPr>
        <w:t xml:space="preserve">يوصى بشدة أن يتفق فريقا </w:t>
      </w:r>
      <w:r w:rsidRPr="009901E0">
        <w:rPr>
          <w:rFonts w:hint="cs"/>
          <w:rtl/>
        </w:rPr>
        <w:t>العمل</w:t>
      </w:r>
      <w:r w:rsidRPr="009901E0">
        <w:rPr>
          <w:rtl/>
        </w:rPr>
        <w:t xml:space="preserve"> على تعيين محرر واحد أو نفر من المحررين يحافظون على نص تعاوني أصلي واحد. ويتعيّن على المحرر أو المحررين المعيّنين أن يعدوا مشروع النص ويعززوه وفقاً لمعايير نسق مشترك تتفق عليها أمانتا المنظمة </w:t>
      </w:r>
      <w:r w:rsidRPr="009901E0">
        <w:rPr>
          <w:spacing w:val="-4"/>
          <w:rtl/>
        </w:rPr>
        <w:t xml:space="preserve">الدولية للتوحيد القياسي/اللجنة الكهرتقنية الدولية </w:t>
      </w:r>
      <w:r w:rsidRPr="009901E0">
        <w:rPr>
          <w:spacing w:val="-4"/>
        </w:rPr>
        <w:t>(ISO/IEC)</w:t>
      </w:r>
      <w:r w:rsidRPr="009901E0">
        <w:rPr>
          <w:spacing w:val="-4"/>
          <w:rtl/>
        </w:rPr>
        <w:t xml:space="preserve"> وقطاع تقييس الاتصالات (انظر</w:t>
      </w:r>
      <w:r w:rsidRPr="009901E0">
        <w:rPr>
          <w:rFonts w:hint="cs"/>
          <w:spacing w:val="-4"/>
          <w:rtl/>
        </w:rPr>
        <w:t xml:space="preserve"> الملاحظة في الفقرة</w:t>
      </w:r>
      <w:r w:rsidRPr="009901E0">
        <w:rPr>
          <w:rFonts w:hint="eastAsia"/>
          <w:spacing w:val="-4"/>
          <w:rtl/>
        </w:rPr>
        <w:t> </w:t>
      </w:r>
      <w:r w:rsidR="00945E0F" w:rsidRPr="009901E0">
        <w:rPr>
          <w:rStyle w:val="Left-to-Right"/>
        </w:rPr>
        <w:t>1.3</w:t>
      </w:r>
      <w:r w:rsidRPr="009901E0">
        <w:rPr>
          <w:spacing w:val="-4"/>
          <w:rtl/>
        </w:rPr>
        <w:t>).</w:t>
      </w:r>
      <w:r w:rsidRPr="009901E0">
        <w:rPr>
          <w:rtl/>
        </w:rPr>
        <w:t xml:space="preserve"> ولن يحدَّث مشروع النص التعاوني الأصلي إلا عند اتفاق كلا الفريقين على النص المحدد.</w:t>
      </w:r>
    </w:p>
    <w:p w14:paraId="1AEE0944" w14:textId="77777777" w:rsidR="0010600E" w:rsidRPr="009901E0" w:rsidRDefault="0010600E" w:rsidP="0010600E">
      <w:pPr>
        <w:spacing w:line="187" w:lineRule="auto"/>
        <w:rPr>
          <w:rtl/>
        </w:rPr>
      </w:pPr>
      <w:r w:rsidRPr="009901E0">
        <w:rPr>
          <w:rtl/>
        </w:rPr>
        <w:t>ويتعيّن تأريخ كل تكرار لمشروع النص التعاوني. وينبغي إبراز التغييرات المُدخَلة على المشروع السابق بعلامات تغيير.</w:t>
      </w:r>
    </w:p>
    <w:p w14:paraId="38E63A43" w14:textId="77777777" w:rsidR="0010600E" w:rsidRPr="009901E0" w:rsidRDefault="0010600E" w:rsidP="0010600E">
      <w:pPr>
        <w:spacing w:line="187" w:lineRule="auto"/>
        <w:rPr>
          <w:spacing w:val="-4"/>
          <w:rtl/>
        </w:rPr>
      </w:pPr>
      <w:r w:rsidRPr="009901E0">
        <w:rPr>
          <w:spacing w:val="-4"/>
          <w:rtl/>
        </w:rPr>
        <w:t>وسيتولى المحررون المعيّنون المسؤولية عن النص عبر تكرارات المشروع حتى تقديم النص النهائي إلى الأمانتين من أجل النشر. وينبغي للأفراد المختارون لهذه المهمة أن يلتزموا بمتابعة العمل حتى اكتماله بحيث يمكن الحفاظ على الاستمرارية ما بقي المسعى قائماً.</w:t>
      </w:r>
    </w:p>
    <w:p w14:paraId="7355FDE5" w14:textId="77777777" w:rsidR="0010600E" w:rsidRPr="009901E0" w:rsidRDefault="0010600E" w:rsidP="0010600E">
      <w:pPr>
        <w:pStyle w:val="Heading2"/>
        <w:spacing w:before="180"/>
        <w:rPr>
          <w:rtl/>
        </w:rPr>
      </w:pPr>
      <w:r w:rsidRPr="009901E0">
        <w:t>6.7</w:t>
      </w:r>
      <w:r w:rsidRPr="009901E0">
        <w:tab/>
      </w:r>
      <w:r w:rsidRPr="009901E0">
        <w:rPr>
          <w:rtl/>
        </w:rPr>
        <w:t>تحقيق التوافق</w:t>
      </w:r>
    </w:p>
    <w:p w14:paraId="44FA2710" w14:textId="77777777" w:rsidR="0010600E" w:rsidRPr="009901E0" w:rsidRDefault="0010600E" w:rsidP="0010600E">
      <w:pPr>
        <w:spacing w:line="187" w:lineRule="auto"/>
        <w:rPr>
          <w:rtl/>
        </w:rPr>
      </w:pPr>
      <w:r w:rsidRPr="009901E0">
        <w:rPr>
          <w:rtl/>
        </w:rPr>
        <w:t>يُحافَظ على اتصال وثيق أثناء وضع مشاريع وثائق وتحرير مشاريع نصوص وتسوية عمليات الاقتراع والتعليقات ضماناً لأخذ آراء جميع المعنيين في الحسبان لدى بناء التوافق. وينبغي للتفاعل بين فريقي</w:t>
      </w:r>
      <w:r w:rsidRPr="009901E0">
        <w:rPr>
          <w:rFonts w:hint="cs"/>
          <w:rtl/>
        </w:rPr>
        <w:t xml:space="preserve"> العمل</w:t>
      </w:r>
      <w:r w:rsidRPr="009901E0">
        <w:rPr>
          <w:rtl/>
        </w:rPr>
        <w:t xml:space="preserve"> أن </w:t>
      </w:r>
      <w:r w:rsidRPr="009901E0">
        <w:rPr>
          <w:rFonts w:hint="cs"/>
          <w:rtl/>
        </w:rPr>
        <w:t>يؤدي إلى التآزر</w:t>
      </w:r>
      <w:r w:rsidRPr="009901E0">
        <w:rPr>
          <w:rtl/>
        </w:rPr>
        <w:t xml:space="preserve">. وينبغي </w:t>
      </w:r>
      <w:r w:rsidRPr="009901E0">
        <w:rPr>
          <w:rFonts w:hint="cs"/>
          <w:rtl/>
        </w:rPr>
        <w:t>ل</w:t>
      </w:r>
      <w:r w:rsidRPr="009901E0">
        <w:rPr>
          <w:rtl/>
        </w:rPr>
        <w:t>لاجتماعات أن تنمي روح التعاون هذه.</w:t>
      </w:r>
    </w:p>
    <w:p w14:paraId="4BB967CE" w14:textId="77777777" w:rsidR="001449BE" w:rsidRPr="009901E0" w:rsidRDefault="001449BE" w:rsidP="001449BE">
      <w:pPr>
        <w:rPr>
          <w:rtl/>
        </w:rPr>
      </w:pPr>
    </w:p>
    <w:p w14:paraId="22D01F42" w14:textId="77777777" w:rsidR="001449BE" w:rsidRPr="009901E0" w:rsidRDefault="001449BE" w:rsidP="001449BE">
      <w:pPr>
        <w:rPr>
          <w:rtl/>
        </w:rPr>
      </w:pPr>
    </w:p>
    <w:p w14:paraId="254BDD27" w14:textId="77777777" w:rsidR="001449BE" w:rsidRPr="009901E0" w:rsidRDefault="001449BE" w:rsidP="001449BE">
      <w:pPr>
        <w:rPr>
          <w:rtl/>
        </w:rPr>
      </w:pPr>
      <w:r w:rsidRPr="009901E0">
        <w:rPr>
          <w:rtl/>
        </w:rPr>
        <w:br w:type="page"/>
      </w:r>
    </w:p>
    <w:p w14:paraId="6A6FE128" w14:textId="77777777" w:rsidR="0010600E" w:rsidRPr="009901E0" w:rsidRDefault="0010600E" w:rsidP="0010600E">
      <w:pPr>
        <w:spacing w:line="187" w:lineRule="auto"/>
        <w:rPr>
          <w:rtl/>
        </w:rPr>
      </w:pPr>
      <w:r w:rsidRPr="009901E0">
        <w:rPr>
          <w:rtl/>
        </w:rPr>
        <w:lastRenderedPageBreak/>
        <w:t>وسيستهل تحقيق التوافق في كل خطوة من العملية عبر تعاون خبراء اللجنة التقنية المشتركة الأولى وقطاع تقييس الاتصالات على المستوى الوطني لتقديم آراء منسجمة.</w:t>
      </w:r>
    </w:p>
    <w:p w14:paraId="611D9A04" w14:textId="77777777" w:rsidR="0010600E" w:rsidRPr="009901E0" w:rsidRDefault="0010600E" w:rsidP="0010600E">
      <w:pPr>
        <w:spacing w:line="187" w:lineRule="auto"/>
        <w:rPr>
          <w:rtl/>
        </w:rPr>
      </w:pPr>
      <w:r w:rsidRPr="009901E0">
        <w:rPr>
          <w:rtl/>
        </w:rPr>
        <w:t>وبصفة عامة، الهدف هو زيادة درجة التوافق واستقرار الاتفاقات عند كل خطوة من العملية التعاونية.</w:t>
      </w:r>
    </w:p>
    <w:p w14:paraId="47AA672A" w14:textId="77777777" w:rsidR="0010600E" w:rsidRPr="009901E0" w:rsidRDefault="0010600E" w:rsidP="0010600E">
      <w:pPr>
        <w:spacing w:line="187" w:lineRule="auto"/>
        <w:rPr>
          <w:rtl/>
        </w:rPr>
      </w:pPr>
      <w:r w:rsidRPr="009901E0">
        <w:rPr>
          <w:rtl/>
        </w:rPr>
        <w:t>وفي حالات نادرة، قد يتضح أثناء وضع نص مشترك أن واحداً أو أكثر من الاختلافات التقنية ضرورية في ضوء احتياجات اللجنة التقنية المشتركة الأولى وقطاع تقييس الاتصالات. وينبغي أن تُدرس كل الاختلافات المقترحة بحرص للتأكد من وجود حاجة مشروعة. وعندما يكون الأمر كذلك، يتعيّن أن يضم النص المشترك كامل المادة التقنية اللازمة لكل منظمة مشفوعة بصياغة تبيّن تحديداً أي نص يسري على منظمة واحدة دون الأخرى.</w:t>
      </w:r>
    </w:p>
    <w:p w14:paraId="6F449CAF" w14:textId="77777777" w:rsidR="0010600E" w:rsidRPr="009901E0" w:rsidRDefault="0010600E" w:rsidP="0010600E">
      <w:pPr>
        <w:pStyle w:val="Heading2"/>
        <w:spacing w:before="180"/>
        <w:rPr>
          <w:rtl/>
        </w:rPr>
      </w:pPr>
      <w:r w:rsidRPr="009901E0">
        <w:t>7.7</w:t>
      </w:r>
      <w:r w:rsidRPr="009901E0">
        <w:tab/>
      </w:r>
      <w:r w:rsidRPr="009901E0">
        <w:rPr>
          <w:rtl/>
        </w:rPr>
        <w:t>تقديم التقارير المرحلية</w:t>
      </w:r>
    </w:p>
    <w:p w14:paraId="363BCB07" w14:textId="77777777" w:rsidR="0010600E" w:rsidRPr="009901E0" w:rsidRDefault="0010600E" w:rsidP="0010600E">
      <w:pPr>
        <w:rPr>
          <w:rtl/>
        </w:rPr>
      </w:pPr>
      <w:r w:rsidRPr="009901E0">
        <w:rPr>
          <w:spacing w:val="-2"/>
          <w:rtl/>
        </w:rPr>
        <w:t>يقع على عاتق كل فريق</w:t>
      </w:r>
      <w:r w:rsidRPr="009901E0">
        <w:rPr>
          <w:rFonts w:hint="cs"/>
          <w:spacing w:val="-2"/>
          <w:rtl/>
        </w:rPr>
        <w:t xml:space="preserve"> عمل</w:t>
      </w:r>
      <w:r w:rsidRPr="009901E0">
        <w:rPr>
          <w:spacing w:val="-2"/>
          <w:rtl/>
        </w:rPr>
        <w:t xml:space="preserve"> مسؤولية تقديم تقارير كتابية عن اجتماعاته إلى لجنة الدراسات/فرقة العمل </w:t>
      </w:r>
      <w:r w:rsidRPr="009901E0">
        <w:rPr>
          <w:spacing w:val="-2"/>
        </w:rPr>
        <w:t>(SG/WP)</w:t>
      </w:r>
      <w:r w:rsidRPr="009901E0">
        <w:rPr>
          <w:rtl/>
        </w:rPr>
        <w:t xml:space="preserve"> أو اللجنة الفرعية/فريق العمل </w:t>
      </w:r>
      <w:r w:rsidRPr="009901E0">
        <w:t>(SC/WG)</w:t>
      </w:r>
      <w:r w:rsidRPr="009901E0">
        <w:rPr>
          <w:rtl/>
        </w:rPr>
        <w:t xml:space="preserve"> في منظمته الأم تبعاً للإجراءات العادية. وينبغي لهذه التقارير أن تلخص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الفقرة</w:t>
      </w:r>
      <w:r w:rsidRPr="009901E0">
        <w:rPr>
          <w:rFonts w:hint="cs"/>
          <w:rtl/>
        </w:rPr>
        <w:t> </w:t>
      </w:r>
      <w:r w:rsidRPr="009901E0">
        <w:t>2.5</w:t>
      </w:r>
      <w:r w:rsidRPr="009901E0">
        <w:rPr>
          <w:rtl/>
        </w:rPr>
        <w:t>).</w:t>
      </w:r>
    </w:p>
    <w:p w14:paraId="2EE8A349" w14:textId="77777777" w:rsidR="0010600E" w:rsidRPr="009901E0" w:rsidRDefault="0010600E" w:rsidP="0010600E">
      <w:pPr>
        <w:spacing w:line="187" w:lineRule="auto"/>
        <w:rPr>
          <w:rtl/>
        </w:rPr>
      </w:pPr>
      <w:r w:rsidRPr="009901E0">
        <w:rPr>
          <w:rtl/>
        </w:rPr>
        <w:t>وينبغي أن تُنقل هذه التقارير أو مقتطفات مناسبة منها إلى فريق</w:t>
      </w:r>
      <w:r w:rsidRPr="009901E0">
        <w:rPr>
          <w:rFonts w:hint="cs"/>
          <w:rtl/>
        </w:rPr>
        <w:t xml:space="preserve"> العمل</w:t>
      </w:r>
      <w:r w:rsidRPr="009901E0">
        <w:rPr>
          <w:rtl/>
        </w:rPr>
        <w:t xml:space="preserve"> الآخر باستعمال إجراء الاتصال العادي. </w:t>
      </w:r>
      <w:r w:rsidRPr="009901E0">
        <w:rPr>
          <w:spacing w:val="-2"/>
          <w:rtl/>
        </w:rPr>
        <w:t>وينبغي لتقارير الاجتماع أن تحوي معلومات كافية لتمكين العمل التعاوني من التقدم المتبادل في كلتا المنظمتين على</w:t>
      </w:r>
      <w:r w:rsidRPr="009901E0">
        <w:rPr>
          <w:rFonts w:hint="cs"/>
          <w:spacing w:val="-2"/>
          <w:rtl/>
        </w:rPr>
        <w:t> </w:t>
      </w:r>
      <w:r w:rsidRPr="009901E0">
        <w:rPr>
          <w:spacing w:val="-2"/>
          <w:rtl/>
        </w:rPr>
        <w:t>أفعل وجه ممكن.</w:t>
      </w:r>
    </w:p>
    <w:p w14:paraId="2DCCF5E5" w14:textId="77777777" w:rsidR="0010600E" w:rsidRPr="009901E0" w:rsidRDefault="0010600E" w:rsidP="0010600E">
      <w:pPr>
        <w:pStyle w:val="Heading2"/>
        <w:spacing w:before="180"/>
        <w:rPr>
          <w:rtl/>
        </w:rPr>
      </w:pPr>
      <w:r w:rsidRPr="009901E0">
        <w:t>8.7</w:t>
      </w:r>
      <w:r w:rsidRPr="009901E0">
        <w:tab/>
      </w:r>
      <w:r w:rsidRPr="009901E0">
        <w:rPr>
          <w:rtl/>
        </w:rPr>
        <w:t>بيانات الاتصال</w:t>
      </w:r>
    </w:p>
    <w:p w14:paraId="2B022BE2" w14:textId="77777777" w:rsidR="0010600E" w:rsidRPr="009901E0" w:rsidRDefault="0010600E" w:rsidP="0010600E">
      <w:pPr>
        <w:spacing w:line="187" w:lineRule="auto"/>
        <w:rPr>
          <w:rtl/>
        </w:rPr>
      </w:pPr>
      <w:r w:rsidRPr="009901E0">
        <w:rPr>
          <w:rtl/>
        </w:rPr>
        <w:t>يُعتبر ضمان التماسك المستمر للعمل مهماً في مجال تكنولوجيا المعلومات. لذلك، من الأهمية بمكان الحفاظ على بيانات اتصال متعارف عليها مع الأنشطة والمنظمات الأخرى التي حُددت على أن لها علاقة مناسبة، لإنجاح العمل. وينبغي توزيع تقارير ومشاريع الاجتماع، والدعوة للتقدم بتعليقات. كما تشجَع منظمات الاتصال على تقديم مساهمات في العمل. وتُعدّ مساهمات وتعليقات الاتصال آراء إضافية تسهل العمل وتبين اعتبارات أخرى.</w:t>
      </w:r>
    </w:p>
    <w:p w14:paraId="0D5A40D7" w14:textId="77777777" w:rsidR="0010600E" w:rsidRPr="009901E0" w:rsidRDefault="0010600E" w:rsidP="0010600E">
      <w:pPr>
        <w:spacing w:line="187" w:lineRule="auto"/>
        <w:rPr>
          <w:rtl/>
        </w:rPr>
      </w:pPr>
      <w:r w:rsidRPr="009901E0">
        <w:rPr>
          <w:rtl/>
        </w:rPr>
        <w:t>وتتناول كل منظمة بيانات الاتصال بالطريقة العادية. غير أن بيانات الاتصال ذات الاهتمام المشترك ينبغي أن يجري تقاسمها مع فريق</w:t>
      </w:r>
      <w:r w:rsidRPr="009901E0">
        <w:rPr>
          <w:rFonts w:hint="cs"/>
          <w:rtl/>
        </w:rPr>
        <w:t xml:space="preserve"> العمل</w:t>
      </w:r>
      <w:r w:rsidRPr="009901E0">
        <w:rPr>
          <w:rtl/>
        </w:rPr>
        <w:t xml:space="preserve"> الآخر.</w:t>
      </w:r>
    </w:p>
    <w:p w14:paraId="5A76335F" w14:textId="77777777" w:rsidR="0010600E" w:rsidRPr="009901E0" w:rsidRDefault="0010600E" w:rsidP="0010600E">
      <w:pPr>
        <w:pStyle w:val="Heading2"/>
        <w:spacing w:before="180"/>
        <w:rPr>
          <w:rtl/>
        </w:rPr>
      </w:pPr>
      <w:r w:rsidRPr="009901E0">
        <w:t>9.7</w:t>
      </w:r>
      <w:r w:rsidRPr="009901E0">
        <w:tab/>
      </w:r>
      <w:r w:rsidRPr="009901E0">
        <w:rPr>
          <w:rtl/>
        </w:rPr>
        <w:t>عملية الموافقة المتزامنة</w:t>
      </w:r>
    </w:p>
    <w:p w14:paraId="039DB75B" w14:textId="77777777" w:rsidR="0010600E" w:rsidRPr="009901E0" w:rsidRDefault="0010600E" w:rsidP="0010600E">
      <w:pPr>
        <w:spacing w:before="80" w:line="187" w:lineRule="auto"/>
        <w:rPr>
          <w:rtl/>
        </w:rPr>
      </w:pPr>
      <w:r w:rsidRPr="009901E0">
        <w:rPr>
          <w:rtl/>
        </w:rPr>
        <w:t>تحتفظ كل منظمة بإجراءاتها الخاصة بها للموافقة على ما ينتجه العمل التعاوني من معايير دولية وتوصيات لقطاع تقييس الاتصالات. وتعرض الفقرة</w:t>
      </w:r>
      <w:r w:rsidRPr="009901E0">
        <w:rPr>
          <w:rFonts w:hint="cs"/>
          <w:rtl/>
        </w:rPr>
        <w:t> </w:t>
      </w:r>
      <w:r w:rsidRPr="009901E0">
        <w:t>3</w:t>
      </w:r>
      <w:r w:rsidRPr="009901E0">
        <w:rPr>
          <w:rtl/>
        </w:rPr>
        <w:t xml:space="preserve"> إجراءات وسياسات يتعيّن اتباعها في منظمة بمفردها. وتشرح المقاطع أدناه كيف تتزامن هذه</w:t>
      </w:r>
      <w:r w:rsidRPr="009901E0">
        <w:rPr>
          <w:rFonts w:hint="cs"/>
          <w:rtl/>
        </w:rPr>
        <w:t> </w:t>
      </w:r>
      <w:r w:rsidRPr="009901E0">
        <w:rPr>
          <w:rtl/>
        </w:rPr>
        <w:t>الإجراءات في مختلف مراحل الموافقة.</w:t>
      </w:r>
    </w:p>
    <w:p w14:paraId="548FCA7D" w14:textId="77777777" w:rsidR="001449BE" w:rsidRPr="009901E0" w:rsidRDefault="001449BE" w:rsidP="001449BE">
      <w:pPr>
        <w:rPr>
          <w:rtl/>
        </w:rPr>
      </w:pPr>
      <w:r w:rsidRPr="009901E0">
        <w:rPr>
          <w:rtl/>
        </w:rPr>
        <w:br w:type="page"/>
      </w:r>
    </w:p>
    <w:p w14:paraId="2B581299" w14:textId="77777777" w:rsidR="0010600E" w:rsidRPr="009901E0" w:rsidRDefault="0010600E" w:rsidP="0010600E">
      <w:pPr>
        <w:spacing w:before="80" w:line="187" w:lineRule="auto"/>
        <w:rPr>
          <w:rtl/>
        </w:rPr>
      </w:pPr>
      <w:r w:rsidRPr="009901E0">
        <w:rPr>
          <w:rtl/>
        </w:rPr>
        <w:lastRenderedPageBreak/>
        <w:t>فكما أُوجز في الفقرة</w:t>
      </w:r>
      <w:r w:rsidRPr="009901E0">
        <w:rPr>
          <w:rFonts w:hint="cs"/>
          <w:rtl/>
        </w:rPr>
        <w:t> </w:t>
      </w:r>
      <w:r w:rsidRPr="009901E0">
        <w:t>7.7</w:t>
      </w:r>
      <w:r w:rsidRPr="009901E0">
        <w:rPr>
          <w:rtl/>
        </w:rPr>
        <w:t xml:space="preserve"> أعلاه، كل فريق </w:t>
      </w:r>
      <w:r w:rsidRPr="009901E0">
        <w:rPr>
          <w:rFonts w:hint="cs"/>
          <w:rtl/>
        </w:rPr>
        <w:t>عمل</w:t>
      </w:r>
      <w:r w:rsidRPr="009901E0">
        <w:rPr>
          <w:rtl/>
        </w:rPr>
        <w:t xml:space="preserve"> يُطلع الجهة الأم التي يتبع لها على التقدم الحاصل في العمل التعاوني. ومتى تقدم العمل إلى مرحلة يمكن عندها وضع جدول زمني للموافقة المتزامنة بقدر من الثقة، من المهم للفريقين أن يخططا معاً خطى محددة مع مراعاة المواعيد المقررة لاجتماعات لجان الدراسات في قطاع تقييس الاتصالات واللجان الفرعية المنبثقة عن اللجنة التقنية المشتركة الأولى. ويبيّن الشكل</w:t>
      </w:r>
      <w:r w:rsidRPr="009901E0">
        <w:rPr>
          <w:rFonts w:hint="cs"/>
          <w:rtl/>
        </w:rPr>
        <w:t> </w:t>
      </w:r>
      <w:r w:rsidRPr="009901E0">
        <w:t>5</w:t>
      </w:r>
      <w:r w:rsidRPr="009901E0">
        <w:rPr>
          <w:rtl/>
        </w:rPr>
        <w:t xml:space="preserve"> المواءمة اللازمة التي يتعيّن تحقيقها بين</w:t>
      </w:r>
      <w:r w:rsidRPr="009901E0">
        <w:rPr>
          <w:rFonts w:hint="cs"/>
          <w:rtl/>
        </w:rPr>
        <w:t> </w:t>
      </w:r>
      <w:r w:rsidRPr="009901E0">
        <w:rPr>
          <w:rtl/>
        </w:rPr>
        <w:t>عمليتي الموافقة.</w:t>
      </w:r>
    </w:p>
    <w:p w14:paraId="6CCE54B7" w14:textId="77777777" w:rsidR="0010600E" w:rsidRPr="009901E0" w:rsidRDefault="0010600E" w:rsidP="0010600E">
      <w:pPr>
        <w:spacing w:before="80" w:line="187" w:lineRule="auto"/>
        <w:rPr>
          <w:rtl/>
        </w:rPr>
      </w:pPr>
      <w:r w:rsidRPr="009901E0">
        <w:rPr>
          <w:rtl/>
        </w:rPr>
        <w:t>وإذ</w:t>
      </w:r>
      <w:r w:rsidRPr="009901E0">
        <w:rPr>
          <w:rFonts w:hint="cs"/>
          <w:rtl/>
        </w:rPr>
        <w:t>ا</w:t>
      </w:r>
      <w:r w:rsidRPr="009901E0">
        <w:rPr>
          <w:rtl/>
        </w:rPr>
        <w:t xml:space="preserve"> قرر الفريقان أن المشروع بلغ مرحلة من النضج ينبغي معها الشروع</w:t>
      </w:r>
      <w:r w:rsidRPr="009901E0">
        <w:rPr>
          <w:rFonts w:hint="cs"/>
          <w:rtl/>
        </w:rPr>
        <w:t xml:space="preserve"> في</w:t>
      </w:r>
      <w:r w:rsidRPr="009901E0">
        <w:rPr>
          <w:rtl/>
        </w:rPr>
        <w:t xml:space="preserve"> عملية الموافقة، تُبلَّغ كل </w:t>
      </w:r>
      <w:r w:rsidRPr="009901E0">
        <w:rPr>
          <w:rFonts w:hint="cs"/>
          <w:rtl/>
        </w:rPr>
        <w:t>منظمة</w:t>
      </w:r>
      <w:r w:rsidRPr="009901E0">
        <w:rPr>
          <w:rtl/>
        </w:rPr>
        <w:t xml:space="preserve"> أم يتبعان لها بالقرار.</w:t>
      </w:r>
    </w:p>
    <w:p w14:paraId="4294E837" w14:textId="77777777" w:rsidR="0010600E" w:rsidRPr="009901E0" w:rsidRDefault="0010600E" w:rsidP="0010600E">
      <w:pPr>
        <w:spacing w:before="80" w:line="187" w:lineRule="auto"/>
        <w:rPr>
          <w:rtl/>
        </w:rPr>
      </w:pPr>
      <w:r w:rsidRPr="009901E0">
        <w:rPr>
          <w:spacing w:val="-2"/>
          <w:rtl/>
        </w:rPr>
        <w:t>وفي المستوى الأول من الاقتراع على جانب اللجنة التقنية المشتركة الأولى، تسجل أمانة اللجنة الفرعية مشروع العمل كمشروع نص</w:t>
      </w:r>
      <w:r w:rsidRPr="009901E0">
        <w:rPr>
          <w:rtl/>
        </w:rPr>
        <w:t xml:space="preserve"> </w:t>
      </w:r>
      <w:r w:rsidRPr="009901E0">
        <w:rPr>
          <w:spacing w:val="-4"/>
          <w:rtl/>
        </w:rPr>
        <w:t xml:space="preserve">اللجنة </w:t>
      </w:r>
      <w:r w:rsidRPr="009901E0">
        <w:rPr>
          <w:spacing w:val="-4"/>
        </w:rPr>
        <w:t>(CD)</w:t>
      </w:r>
      <w:r w:rsidRPr="009901E0">
        <w:rPr>
          <w:spacing w:val="-4"/>
          <w:rtl/>
        </w:rPr>
        <w:t xml:space="preserve"> أو مشروع تعديل مقترح </w:t>
      </w:r>
      <w:r w:rsidRPr="009901E0">
        <w:rPr>
          <w:spacing w:val="-4"/>
        </w:rPr>
        <w:t>(PDAM)</w:t>
      </w:r>
      <w:r w:rsidRPr="009901E0">
        <w:rPr>
          <w:spacing w:val="-4"/>
          <w:rtl/>
        </w:rPr>
        <w:t xml:space="preserve"> أو مشروع تقرير تقني مقترح </w:t>
      </w:r>
      <w:r w:rsidRPr="009901E0">
        <w:rPr>
          <w:spacing w:val="-4"/>
        </w:rPr>
        <w:t>(PDTR)</w:t>
      </w:r>
      <w:r w:rsidRPr="009901E0">
        <w:rPr>
          <w:rFonts w:hint="cs"/>
          <w:spacing w:val="-4"/>
          <w:rtl/>
        </w:rPr>
        <w:t xml:space="preserve"> أو مشروع مواصفة تقنية مقترحة</w:t>
      </w:r>
      <w:r w:rsidRPr="009901E0">
        <w:rPr>
          <w:rFonts w:hint="eastAsia"/>
          <w:spacing w:val="-4"/>
          <w:rtl/>
        </w:rPr>
        <w:t> </w:t>
      </w:r>
      <w:r w:rsidRPr="009901E0">
        <w:rPr>
          <w:spacing w:val="-4"/>
        </w:rPr>
        <w:t>(PDTS)</w:t>
      </w:r>
      <w:r w:rsidRPr="009901E0">
        <w:rPr>
          <w:spacing w:val="-4"/>
          <w:rtl/>
        </w:rPr>
        <w:t>.</w:t>
      </w:r>
      <w:r w:rsidRPr="009901E0">
        <w:rPr>
          <w:rtl/>
        </w:rPr>
        <w:t xml:space="preserve"> وتوزعه كاقتراع بالمراسلة على الهيئات الوطنية في اللجنة الفرعية. وتمتد فترة الاقتراع </w:t>
      </w:r>
      <w:r w:rsidRPr="009901E0">
        <w:rPr>
          <w:rFonts w:hint="cs"/>
          <w:rtl/>
        </w:rPr>
        <w:t xml:space="preserve">شهرين أو </w:t>
      </w:r>
      <w:r w:rsidRPr="009901E0">
        <w:rPr>
          <w:rtl/>
        </w:rPr>
        <w:t xml:space="preserve">ثلاثة </w:t>
      </w:r>
      <w:r w:rsidRPr="009901E0">
        <w:rPr>
          <w:rFonts w:hint="cs"/>
          <w:rtl/>
        </w:rPr>
        <w:t>أشهر أو</w:t>
      </w:r>
      <w:r w:rsidRPr="009901E0">
        <w:rPr>
          <w:rFonts w:hint="eastAsia"/>
          <w:rtl/>
        </w:rPr>
        <w:t> </w:t>
      </w:r>
      <w:r w:rsidRPr="009901E0">
        <w:rPr>
          <w:rFonts w:hint="cs"/>
          <w:rtl/>
        </w:rPr>
        <w:t xml:space="preserve">أربعة </w:t>
      </w:r>
      <w:r w:rsidRPr="009901E0">
        <w:rPr>
          <w:rtl/>
        </w:rPr>
        <w:t>أشهر</w:t>
      </w:r>
      <w:r w:rsidRPr="009901E0">
        <w:rPr>
          <w:rFonts w:hint="cs"/>
          <w:rtl/>
        </w:rPr>
        <w:t xml:space="preserve">. </w:t>
      </w:r>
      <w:r w:rsidRPr="009901E0">
        <w:rPr>
          <w:rtl/>
        </w:rPr>
        <w:t>وفي</w:t>
      </w:r>
      <w:r w:rsidRPr="009901E0">
        <w:rPr>
          <w:rFonts w:hint="cs"/>
          <w:rtl/>
        </w:rPr>
        <w:t> </w:t>
      </w:r>
      <w:r w:rsidRPr="009901E0">
        <w:rPr>
          <w:rtl/>
        </w:rPr>
        <w:t>الوقت نفسه، يوزَع مشروع النص على أعضاء لجنة الدراسات في قطاع تقييس الاتصالات ليستعرضوه ويعلقوا عليه. وينبغي أن تقدَم تعليقات عضو قطاع تقييس الاتصالات خلال الفترة الزمنية نفسها.</w:t>
      </w:r>
    </w:p>
    <w:p w14:paraId="659D6A02" w14:textId="77777777" w:rsidR="0010600E" w:rsidRPr="009901E0" w:rsidRDefault="0010600E" w:rsidP="0010600E">
      <w:pPr>
        <w:spacing w:before="80" w:line="187" w:lineRule="auto"/>
        <w:rPr>
          <w:rtl/>
        </w:rPr>
      </w:pPr>
      <w:r w:rsidRPr="009901E0">
        <w:rPr>
          <w:rtl/>
        </w:rPr>
        <w:t xml:space="preserve">وتجمع أمانة اللجنة الفرعية ردود الهيئات الوطنية على اقتراع مشروع نص اللجنة </w:t>
      </w:r>
      <w:r w:rsidRPr="009901E0">
        <w:t>(CD)</w:t>
      </w:r>
      <w:r w:rsidRPr="009901E0">
        <w:rPr>
          <w:rtl/>
        </w:rPr>
        <w:t xml:space="preserve"> أو مشروع تعديل مقترح </w:t>
      </w:r>
      <w:r w:rsidRPr="009901E0">
        <w:t>(PDAM)</w:t>
      </w:r>
      <w:r w:rsidRPr="009901E0">
        <w:rPr>
          <w:rtl/>
        </w:rPr>
        <w:t xml:space="preserve"> أو</w:t>
      </w:r>
      <w:r w:rsidRPr="009901E0">
        <w:rPr>
          <w:rFonts w:hint="cs"/>
          <w:rtl/>
        </w:rPr>
        <w:t> </w:t>
      </w:r>
      <w:r w:rsidRPr="009901E0">
        <w:rPr>
          <w:rtl/>
        </w:rPr>
        <w:t xml:space="preserve">مشروع تقرير تقني مقترح </w:t>
      </w:r>
      <w:r w:rsidRPr="009901E0">
        <w:t>(PDTR)</w:t>
      </w:r>
      <w:r w:rsidRPr="009901E0">
        <w:rPr>
          <w:rFonts w:hint="cs"/>
          <w:rtl/>
        </w:rPr>
        <w:t xml:space="preserve"> أو مشروع مواصفة تقنية مقترحة </w:t>
      </w:r>
      <w:r w:rsidRPr="009901E0">
        <w:t>(PDTS)</w:t>
      </w:r>
      <w:r w:rsidRPr="009901E0">
        <w:rPr>
          <w:rtl/>
        </w:rPr>
        <w:t>، وتوزَع هذه الردود ضمن خلاصة تقرير التصويت. ويدلي أعضاء قطاع تقييس الاتصالات بتعليقاتهم بواسطة مساهمات تقدم إلى لجنة الدراسات. ويتعيّن أن تكون كلتا مجموعتا الردود متيسرةً لكل من</w:t>
      </w:r>
      <w:r w:rsidRPr="009901E0">
        <w:rPr>
          <w:rFonts w:hint="cs"/>
          <w:rtl/>
        </w:rPr>
        <w:t> </w:t>
      </w:r>
      <w:r w:rsidRPr="009901E0">
        <w:rPr>
          <w:rtl/>
        </w:rPr>
        <w:t>فريقي العمل.</w:t>
      </w:r>
    </w:p>
    <w:p w14:paraId="62F8BB5F" w14:textId="77777777" w:rsidR="0010600E" w:rsidRPr="009901E0" w:rsidRDefault="0010600E" w:rsidP="0010600E">
      <w:pPr>
        <w:spacing w:before="80" w:line="187" w:lineRule="auto"/>
        <w:rPr>
          <w:rtl/>
        </w:rPr>
      </w:pPr>
      <w:r w:rsidRPr="009901E0">
        <w:rPr>
          <w:spacing w:val="-4"/>
          <w:rtl/>
        </w:rPr>
        <w:t xml:space="preserve">وينبغي لفريقي العمل أن ينسقا جهودهما في تسوية جميع التعليقات الواردة وصياغة النص </w:t>
      </w:r>
      <w:r w:rsidR="005A7487" w:rsidRPr="009901E0">
        <w:rPr>
          <w:spacing w:val="-4"/>
          <w:rtl/>
        </w:rPr>
        <w:t>المراجَع</w:t>
      </w:r>
      <w:r w:rsidRPr="009901E0">
        <w:rPr>
          <w:spacing w:val="-4"/>
          <w:rtl/>
        </w:rPr>
        <w:t xml:space="preserve">. فإذا كانت التغييرات </w:t>
      </w:r>
      <w:r w:rsidRPr="009901E0">
        <w:rPr>
          <w:spacing w:val="-2"/>
          <w:rtl/>
        </w:rPr>
        <w:t>جوهرية، لزم</w:t>
      </w:r>
      <w:r w:rsidRPr="009901E0">
        <w:rPr>
          <w:rFonts w:hint="cs"/>
          <w:spacing w:val="-2"/>
          <w:rtl/>
        </w:rPr>
        <w:t> </w:t>
      </w:r>
      <w:r w:rsidRPr="009901E0">
        <w:rPr>
          <w:spacing w:val="-2"/>
          <w:rtl/>
        </w:rPr>
        <w:t xml:space="preserve">اقتراع ثان على مشروع نص اللجنة </w:t>
      </w:r>
      <w:r w:rsidRPr="009901E0">
        <w:rPr>
          <w:spacing w:val="-2"/>
        </w:rPr>
        <w:t>(CD)</w:t>
      </w:r>
      <w:r w:rsidRPr="009901E0">
        <w:rPr>
          <w:spacing w:val="-2"/>
          <w:rtl/>
        </w:rPr>
        <w:t xml:space="preserve"> أو مشروع تعديل مقترح </w:t>
      </w:r>
      <w:r w:rsidRPr="009901E0">
        <w:rPr>
          <w:spacing w:val="-2"/>
        </w:rPr>
        <w:t>(PDAM)</w:t>
      </w:r>
      <w:r w:rsidRPr="009901E0">
        <w:rPr>
          <w:spacing w:val="-2"/>
          <w:rtl/>
        </w:rPr>
        <w:t xml:space="preserve"> أو مشروع تقرير تقني مقترح </w:t>
      </w:r>
      <w:r w:rsidRPr="009901E0">
        <w:rPr>
          <w:spacing w:val="-2"/>
        </w:rPr>
        <w:t>(PDTR)</w:t>
      </w:r>
      <w:r w:rsidRPr="009901E0">
        <w:rPr>
          <w:rFonts w:hint="cs"/>
          <w:rtl/>
        </w:rPr>
        <w:t xml:space="preserve"> أو</w:t>
      </w:r>
      <w:r w:rsidRPr="009901E0">
        <w:rPr>
          <w:rFonts w:hint="eastAsia"/>
          <w:rtl/>
        </w:rPr>
        <w:t> </w:t>
      </w:r>
      <w:r w:rsidRPr="009901E0">
        <w:rPr>
          <w:rFonts w:hint="cs"/>
          <w:rtl/>
        </w:rPr>
        <w:t xml:space="preserve">مشروع مواصفة تقنية مقترحة </w:t>
      </w:r>
      <w:r w:rsidRPr="009901E0">
        <w:t>(PDTS)</w:t>
      </w:r>
      <w:r w:rsidRPr="009901E0">
        <w:rPr>
          <w:rtl/>
        </w:rPr>
        <w:t>، ومهلة من الوقت ليدلي أعضاء قطاع تقييس الاتصالات بتعليقاتهم.</w:t>
      </w:r>
    </w:p>
    <w:p w14:paraId="7B3913E2" w14:textId="77777777" w:rsidR="0010600E" w:rsidRPr="009901E0" w:rsidRDefault="0010600E" w:rsidP="0010600E">
      <w:pPr>
        <w:spacing w:before="80" w:line="187" w:lineRule="auto"/>
        <w:rPr>
          <w:spacing w:val="-2"/>
          <w:rtl/>
        </w:rPr>
      </w:pPr>
      <w:r w:rsidRPr="009901E0">
        <w:rPr>
          <w:spacing w:val="-2"/>
          <w:rtl/>
        </w:rPr>
        <w:t xml:space="preserve">ولدى تسوية القضايا على نحو مرضٍ لكلا فريقي العمل، يُرفع المشروع إلى المستوى التالي من الموافقة. وتسجَل الوثيقة كمشروع معيار دولي </w:t>
      </w:r>
      <w:r w:rsidRPr="009901E0">
        <w:rPr>
          <w:spacing w:val="-2"/>
        </w:rPr>
        <w:t>(DIS)</w:t>
      </w:r>
      <w:r w:rsidRPr="009901E0">
        <w:rPr>
          <w:spacing w:val="-2"/>
          <w:rtl/>
        </w:rPr>
        <w:t xml:space="preserve"> أو مشروع تعديل </w:t>
      </w:r>
      <w:r w:rsidRPr="009901E0">
        <w:rPr>
          <w:spacing w:val="-2"/>
        </w:rPr>
        <w:t>(DAM)</w:t>
      </w:r>
      <w:r w:rsidRPr="009901E0">
        <w:rPr>
          <w:spacing w:val="-2"/>
          <w:rtl/>
        </w:rPr>
        <w:t xml:space="preserve">، ويعممها فريق مهام تكنولوجيا المعلومات </w:t>
      </w:r>
      <w:r w:rsidRPr="009901E0">
        <w:rPr>
          <w:spacing w:val="-2"/>
        </w:rPr>
        <w:t>(ITTF)</w:t>
      </w:r>
      <w:r w:rsidRPr="009901E0">
        <w:rPr>
          <w:spacing w:val="-2"/>
          <w:rtl/>
        </w:rPr>
        <w:t xml:space="preserve"> </w:t>
      </w:r>
      <w:r w:rsidRPr="009901E0">
        <w:rPr>
          <w:rFonts w:hint="cs"/>
          <w:spacing w:val="-2"/>
          <w:rtl/>
        </w:rPr>
        <w:t>ع</w:t>
      </w:r>
      <w:r w:rsidRPr="009901E0">
        <w:rPr>
          <w:spacing w:val="-2"/>
          <w:rtl/>
        </w:rPr>
        <w:t xml:space="preserve">لى أعضاء المنظمة الدولية للتوحيد القياسي </w:t>
      </w:r>
      <w:r w:rsidRPr="009901E0">
        <w:rPr>
          <w:spacing w:val="-2"/>
        </w:rPr>
        <w:t>(ISO)</w:t>
      </w:r>
      <w:r w:rsidRPr="009901E0">
        <w:rPr>
          <w:spacing w:val="-2"/>
          <w:rtl/>
        </w:rPr>
        <w:t xml:space="preserve"> واللجنة الكهرتقنية الدولية </w:t>
      </w:r>
      <w:r w:rsidRPr="009901E0">
        <w:rPr>
          <w:spacing w:val="-2"/>
        </w:rPr>
        <w:t>(IEC)</w:t>
      </w:r>
      <w:r w:rsidRPr="009901E0">
        <w:rPr>
          <w:spacing w:val="-2"/>
          <w:rtl/>
        </w:rPr>
        <w:t xml:space="preserve"> لتقترع عليه خلال مدة </w:t>
      </w:r>
      <w:r w:rsidRPr="009901E0">
        <w:rPr>
          <w:rFonts w:hint="cs"/>
          <w:spacing w:val="-2"/>
          <w:rtl/>
        </w:rPr>
        <w:t>ثلاثة</w:t>
      </w:r>
      <w:r w:rsidRPr="009901E0">
        <w:rPr>
          <w:spacing w:val="-2"/>
          <w:rtl/>
        </w:rPr>
        <w:t xml:space="preserve"> أشهر</w:t>
      </w:r>
      <w:r w:rsidRPr="009901E0">
        <w:rPr>
          <w:rFonts w:hint="cs"/>
          <w:spacing w:val="-2"/>
          <w:rtl/>
        </w:rPr>
        <w:t xml:space="preserve"> (تلي فترة للترجمة تدوم شهرين)</w:t>
      </w:r>
      <w:r w:rsidRPr="009901E0">
        <w:rPr>
          <w:spacing w:val="-2"/>
          <w:rtl/>
        </w:rPr>
        <w:t xml:space="preserve">. ويعمَم مشروع التقرير التقني </w:t>
      </w:r>
      <w:r w:rsidRPr="009901E0">
        <w:rPr>
          <w:spacing w:val="-2"/>
        </w:rPr>
        <w:t>(DTR)</w:t>
      </w:r>
      <w:r w:rsidRPr="009901E0">
        <w:rPr>
          <w:spacing w:val="-2"/>
          <w:rtl/>
        </w:rPr>
        <w:t xml:space="preserve"> </w:t>
      </w:r>
      <w:r w:rsidRPr="009901E0">
        <w:rPr>
          <w:rFonts w:hint="cs"/>
          <w:rtl/>
        </w:rPr>
        <w:t xml:space="preserve">أو مشروع المواصفة التقنية </w:t>
      </w:r>
      <w:r w:rsidRPr="009901E0">
        <w:t>(DTS)</w:t>
      </w:r>
      <w:r w:rsidRPr="009901E0">
        <w:rPr>
          <w:rFonts w:hint="cs"/>
          <w:rtl/>
        </w:rPr>
        <w:t xml:space="preserve"> </w:t>
      </w:r>
      <w:r w:rsidRPr="009901E0">
        <w:rPr>
          <w:spacing w:val="-2"/>
          <w:rtl/>
        </w:rPr>
        <w:t xml:space="preserve">ليُقترع عليه بالمراسلة لمدة </w:t>
      </w:r>
      <w:r w:rsidRPr="009901E0">
        <w:rPr>
          <w:rFonts w:hint="cs"/>
          <w:spacing w:val="-2"/>
          <w:rtl/>
        </w:rPr>
        <w:t xml:space="preserve">تتراوح بين </w:t>
      </w:r>
      <w:r w:rsidRPr="009901E0">
        <w:rPr>
          <w:spacing w:val="-2"/>
          <w:rtl/>
        </w:rPr>
        <w:t xml:space="preserve">ثلاثة أشهر </w:t>
      </w:r>
      <w:r w:rsidRPr="009901E0">
        <w:rPr>
          <w:rFonts w:hint="cs"/>
          <w:spacing w:val="-2"/>
          <w:rtl/>
        </w:rPr>
        <w:t xml:space="preserve">وستة أشهر </w:t>
      </w:r>
      <w:r w:rsidRPr="009901E0">
        <w:rPr>
          <w:spacing w:val="-2"/>
          <w:rtl/>
        </w:rPr>
        <w:t xml:space="preserve">على مستوى اللجنة التقنية المشتركة الأولى. وفي الوقت نفسه، تقدَم الوثيقة إلى أمانة لجنة الدراسات. ويعمَم النص كوثيقة لجنة دراسات كي يُستعرض ويعلَق عليه. وينبغي التقدم بتعليقات أعضاء قطاع تقييس الاتصالات خلال الفترة نفسها بحيث يمكن النظر في جميع الردود معاً. وأثناء هذه الفترة أيضاً، يقوم فريق مهام تكنولوجيا المعلومات </w:t>
      </w:r>
      <w:r w:rsidRPr="009901E0">
        <w:rPr>
          <w:spacing w:val="-2"/>
        </w:rPr>
        <w:t>(ITTF)</w:t>
      </w:r>
      <w:r w:rsidRPr="009901E0">
        <w:rPr>
          <w:spacing w:val="-2"/>
          <w:rtl/>
        </w:rPr>
        <w:t xml:space="preserve"> ومكتب تقييس الاتصالات</w:t>
      </w:r>
      <w:r w:rsidRPr="009901E0">
        <w:rPr>
          <w:rFonts w:hint="cs"/>
          <w:spacing w:val="-2"/>
          <w:rtl/>
        </w:rPr>
        <w:t> </w:t>
      </w:r>
      <w:r w:rsidRPr="009901E0">
        <w:rPr>
          <w:spacing w:val="-2"/>
        </w:rPr>
        <w:t>(TSB)</w:t>
      </w:r>
      <w:r w:rsidRPr="009901E0">
        <w:rPr>
          <w:spacing w:val="-2"/>
          <w:rtl/>
        </w:rPr>
        <w:t xml:space="preserve"> باستعراض النص وإبداء تعليقاتهم عليه.</w:t>
      </w:r>
    </w:p>
    <w:p w14:paraId="57BCC647" w14:textId="77777777" w:rsidR="0010600E" w:rsidRPr="009901E0" w:rsidRDefault="0010600E" w:rsidP="0010600E">
      <w:pPr>
        <w:spacing w:before="80" w:line="187" w:lineRule="auto"/>
        <w:rPr>
          <w:spacing w:val="-8"/>
          <w:rtl/>
        </w:rPr>
      </w:pPr>
      <w:r w:rsidRPr="009901E0">
        <w:rPr>
          <w:spacing w:val="2"/>
          <w:rtl/>
        </w:rPr>
        <w:t xml:space="preserve">وهذه هي النقطة التي يكون فيها التزامن حرجاً. فالعامل المتحكم الأول هو تاريخ اجتماع لجنة الدراسات أو فرقة العمل التابعتين </w:t>
      </w:r>
      <w:r w:rsidRPr="009901E0">
        <w:rPr>
          <w:rtl/>
        </w:rPr>
        <w:t xml:space="preserve">لقطاع تقييس الاتصالات حيث يتم الحصول على التحديد (عملية الموافقة التقليدية </w:t>
      </w:r>
      <w:r w:rsidRPr="009901E0">
        <w:t>(TAP)</w:t>
      </w:r>
      <w:r w:rsidRPr="009901E0">
        <w:rPr>
          <w:rtl/>
        </w:rPr>
        <w:t xml:space="preserve">) أو القبول (عملية الموافقة البديلة </w:t>
      </w:r>
      <w:r w:rsidRPr="009901E0">
        <w:t>(AAP)</w:t>
      </w:r>
      <w:r w:rsidRPr="009901E0">
        <w:rPr>
          <w:rtl/>
        </w:rPr>
        <w:t xml:space="preserve">). ففي هذا الاجتماع، يجب أن يكون النص على مستوى مشروع معيار دولي </w:t>
      </w:r>
      <w:r w:rsidRPr="009901E0">
        <w:t>(DIS)</w:t>
      </w:r>
      <w:r w:rsidRPr="009901E0">
        <w:rPr>
          <w:rtl/>
        </w:rPr>
        <w:t xml:space="preserve"> أو مشروع تعديل</w:t>
      </w:r>
      <w:r w:rsidRPr="009901E0">
        <w:rPr>
          <w:rFonts w:hint="cs"/>
          <w:rtl/>
        </w:rPr>
        <w:t> </w:t>
      </w:r>
      <w:r w:rsidRPr="009901E0">
        <w:t>(DAM)</w:t>
      </w:r>
      <w:r w:rsidRPr="009901E0">
        <w:rPr>
          <w:rtl/>
        </w:rPr>
        <w:t xml:space="preserve"> </w:t>
      </w:r>
      <w:r w:rsidRPr="009901E0">
        <w:rPr>
          <w:spacing w:val="2"/>
          <w:rtl/>
        </w:rPr>
        <w:t>أو</w:t>
      </w:r>
      <w:r w:rsidRPr="009901E0">
        <w:rPr>
          <w:rFonts w:hint="cs"/>
          <w:spacing w:val="2"/>
          <w:rtl/>
        </w:rPr>
        <w:t> </w:t>
      </w:r>
      <w:r w:rsidRPr="009901E0">
        <w:rPr>
          <w:spacing w:val="2"/>
          <w:rtl/>
        </w:rPr>
        <w:t xml:space="preserve">مشروع تقرير تقني </w:t>
      </w:r>
      <w:r w:rsidRPr="009901E0">
        <w:rPr>
          <w:spacing w:val="2"/>
        </w:rPr>
        <w:t>(DTR)</w:t>
      </w:r>
      <w:r w:rsidRPr="009901E0">
        <w:rPr>
          <w:spacing w:val="2"/>
          <w:rtl/>
        </w:rPr>
        <w:t xml:space="preserve"> في المنظمة الدولية للتوحيد القياس</w:t>
      </w:r>
      <w:r w:rsidRPr="009901E0">
        <w:rPr>
          <w:rFonts w:hint="cs"/>
          <w:spacing w:val="2"/>
          <w:rtl/>
        </w:rPr>
        <w:t>ي/</w:t>
      </w:r>
      <w:r w:rsidRPr="009901E0">
        <w:rPr>
          <w:spacing w:val="2"/>
          <w:rtl/>
        </w:rPr>
        <w:t xml:space="preserve">اللجنة الكهرتقنية الدولية. أما عامل التحكم الثاني فيتمثل </w:t>
      </w:r>
      <w:r w:rsidRPr="009901E0">
        <w:rPr>
          <w:spacing w:val="-6"/>
          <w:rtl/>
        </w:rPr>
        <w:t>في</w:t>
      </w:r>
      <w:r w:rsidRPr="009901E0">
        <w:rPr>
          <w:rFonts w:hint="cs"/>
          <w:spacing w:val="-6"/>
          <w:rtl/>
        </w:rPr>
        <w:t> </w:t>
      </w:r>
      <w:r w:rsidRPr="009901E0">
        <w:rPr>
          <w:spacing w:val="-6"/>
          <w:rtl/>
        </w:rPr>
        <w:t xml:space="preserve">وجوب أن يتمخض اجتماع حسم الاقتراع على مشروع معيار دولي </w:t>
      </w:r>
      <w:r w:rsidRPr="009901E0">
        <w:rPr>
          <w:spacing w:val="-6"/>
        </w:rPr>
        <w:t>(DIS)</w:t>
      </w:r>
      <w:r w:rsidRPr="009901E0">
        <w:rPr>
          <w:spacing w:val="-6"/>
          <w:rtl/>
        </w:rPr>
        <w:t xml:space="preserve"> أو</w:t>
      </w:r>
      <w:r w:rsidRPr="009901E0">
        <w:rPr>
          <w:rFonts w:hint="cs"/>
          <w:spacing w:val="-6"/>
          <w:rtl/>
        </w:rPr>
        <w:t> </w:t>
      </w:r>
      <w:r w:rsidRPr="009901E0">
        <w:rPr>
          <w:spacing w:val="-6"/>
          <w:rtl/>
        </w:rPr>
        <w:t xml:space="preserve">مشروع تعديل </w:t>
      </w:r>
      <w:r w:rsidRPr="009901E0">
        <w:rPr>
          <w:spacing w:val="-6"/>
        </w:rPr>
        <w:t>(DAM)</w:t>
      </w:r>
      <w:r w:rsidRPr="009901E0">
        <w:rPr>
          <w:spacing w:val="-2"/>
          <w:rtl/>
        </w:rPr>
        <w:t xml:space="preserve"> </w:t>
      </w:r>
      <w:r w:rsidRPr="009901E0">
        <w:rPr>
          <w:rFonts w:hint="cs"/>
          <w:rtl/>
        </w:rPr>
        <w:t>أو مشروع مواصفة تقنية</w:t>
      </w:r>
      <w:r w:rsidRPr="009901E0">
        <w:rPr>
          <w:rFonts w:hint="eastAsia"/>
          <w:rtl/>
        </w:rPr>
        <w:t> </w:t>
      </w:r>
      <w:r w:rsidRPr="009901E0">
        <w:t>(DTS)</w:t>
      </w:r>
      <w:r w:rsidRPr="009901E0">
        <w:rPr>
          <w:rFonts w:hint="cs"/>
          <w:spacing w:val="-8"/>
          <w:rtl/>
        </w:rPr>
        <w:t xml:space="preserve"> </w:t>
      </w:r>
      <w:r w:rsidRPr="009901E0">
        <w:rPr>
          <w:spacing w:val="-8"/>
          <w:rtl/>
        </w:rPr>
        <w:t xml:space="preserve">عن النص النهائي الذي يتعيّن حصوله على موافقة قطاع تقييس الاتصالات: </w:t>
      </w:r>
    </w:p>
    <w:p w14:paraId="000F7155" w14:textId="77777777" w:rsidR="0010600E" w:rsidRPr="009901E0" w:rsidRDefault="0010600E" w:rsidP="000F6315">
      <w:pPr>
        <w:pStyle w:val="enumlev1"/>
        <w:rPr>
          <w:rtl/>
        </w:rPr>
      </w:pPr>
      <w:r w:rsidRPr="009901E0">
        <w:rPr>
          <w:rtl/>
        </w:rPr>
        <w:t xml:space="preserve"> أ )</w:t>
      </w:r>
      <w:r w:rsidRPr="009901E0">
        <w:rPr>
          <w:rtl/>
        </w:rPr>
        <w:tab/>
        <w:t xml:space="preserve">خلال </w:t>
      </w:r>
      <w:r w:rsidRPr="009901E0">
        <w:t>4</w:t>
      </w:r>
      <w:r w:rsidRPr="009901E0">
        <w:rPr>
          <w:rtl/>
        </w:rPr>
        <w:t xml:space="preserve"> أشهر قبل اجتماع لجنة الدراسات، في عملية الموافقة التقليدية </w:t>
      </w:r>
      <w:r w:rsidRPr="009901E0">
        <w:t>(TAP)</w:t>
      </w:r>
      <w:r w:rsidRPr="009901E0">
        <w:rPr>
          <w:rtl/>
        </w:rPr>
        <w:t>، حيث يتعيّن الحصول على</w:t>
      </w:r>
      <w:r w:rsidRPr="009901E0">
        <w:rPr>
          <w:rFonts w:hint="cs"/>
          <w:rtl/>
        </w:rPr>
        <w:t> </w:t>
      </w:r>
      <w:r w:rsidRPr="009901E0">
        <w:rPr>
          <w:rtl/>
        </w:rPr>
        <w:t>الموافقة كي يتمكن مدير مكتب تقييس الاتصالات من إصدار رسالة تعلن النية بالموافقة على التوصية في</w:t>
      </w:r>
      <w:r w:rsidRPr="009901E0">
        <w:rPr>
          <w:rFonts w:hint="cs"/>
          <w:rtl/>
        </w:rPr>
        <w:t> </w:t>
      </w:r>
      <w:r w:rsidRPr="009901E0">
        <w:rPr>
          <w:rtl/>
        </w:rPr>
        <w:t>الاجتماع المقبل للجنة الدراسات؛</w:t>
      </w:r>
    </w:p>
    <w:p w14:paraId="6B7B6DB1" w14:textId="77777777" w:rsidR="0010600E" w:rsidRPr="009901E0" w:rsidRDefault="0010600E" w:rsidP="000F6315">
      <w:pPr>
        <w:pStyle w:val="enumlev1"/>
        <w:rPr>
          <w:rtl/>
        </w:rPr>
      </w:pPr>
      <w:r w:rsidRPr="009901E0">
        <w:rPr>
          <w:rtl/>
        </w:rPr>
        <w:t>ب)</w:t>
      </w:r>
      <w:r w:rsidRPr="009901E0">
        <w:rPr>
          <w:rtl/>
        </w:rPr>
        <w:tab/>
        <w:t xml:space="preserve">خلال شهرين عقب اجتماع لجنة الدراسات، في عملية الموافقة البديلة </w:t>
      </w:r>
      <w:r w:rsidRPr="009901E0">
        <w:t>(AAP)</w:t>
      </w:r>
      <w:r w:rsidRPr="009901E0">
        <w:rPr>
          <w:rtl/>
        </w:rPr>
        <w:t>، حيث يُنال القبول كي يتمكن مدير مكتب تقييس الاتصالات من إعلان النداء الأخير للموافقة على التوصية.</w:t>
      </w:r>
    </w:p>
    <w:p w14:paraId="792C18C2" w14:textId="77777777" w:rsidR="001449BE" w:rsidRPr="009901E0" w:rsidRDefault="001449BE">
      <w:pPr>
        <w:tabs>
          <w:tab w:val="clear" w:pos="794"/>
          <w:tab w:val="clear" w:pos="1191"/>
          <w:tab w:val="clear" w:pos="1588"/>
          <w:tab w:val="clear" w:pos="1985"/>
        </w:tabs>
        <w:bidi w:val="0"/>
        <w:spacing w:before="0" w:line="240" w:lineRule="auto"/>
        <w:jc w:val="left"/>
        <w:rPr>
          <w:spacing w:val="4"/>
          <w:rtl/>
        </w:rPr>
      </w:pPr>
      <w:r w:rsidRPr="009901E0">
        <w:rPr>
          <w:spacing w:val="4"/>
          <w:rtl/>
        </w:rPr>
        <w:br w:type="page"/>
      </w:r>
    </w:p>
    <w:p w14:paraId="2BBEC2E3" w14:textId="77777777" w:rsidR="0010600E" w:rsidRPr="009901E0" w:rsidRDefault="0010600E" w:rsidP="0010600E">
      <w:pPr>
        <w:spacing w:before="80" w:line="187" w:lineRule="auto"/>
        <w:rPr>
          <w:rtl/>
        </w:rPr>
      </w:pPr>
      <w:r w:rsidRPr="009901E0">
        <w:rPr>
          <w:spacing w:val="4"/>
          <w:rtl/>
        </w:rPr>
        <w:lastRenderedPageBreak/>
        <w:t xml:space="preserve">وتوزع أمانة اللجنة الفرعية ضمن خلاصة تقرير التصويت الردود على الاقتراع على مشروع معيار دولي </w:t>
      </w:r>
      <w:r w:rsidRPr="009901E0">
        <w:rPr>
          <w:spacing w:val="4"/>
        </w:rPr>
        <w:t>(DIS)</w:t>
      </w:r>
      <w:r w:rsidRPr="009901E0">
        <w:rPr>
          <w:spacing w:val="4"/>
          <w:rtl/>
        </w:rPr>
        <w:t xml:space="preserve"> أو</w:t>
      </w:r>
      <w:r w:rsidRPr="009901E0">
        <w:rPr>
          <w:rFonts w:hint="cs"/>
          <w:spacing w:val="4"/>
          <w:rtl/>
        </w:rPr>
        <w:t> </w:t>
      </w:r>
      <w:r w:rsidRPr="009901E0">
        <w:rPr>
          <w:spacing w:val="4"/>
          <w:rtl/>
        </w:rPr>
        <w:t>مشروع تعديل</w:t>
      </w:r>
      <w:r w:rsidRPr="009901E0">
        <w:rPr>
          <w:rFonts w:hint="cs"/>
          <w:spacing w:val="4"/>
          <w:rtl/>
        </w:rPr>
        <w:t> </w:t>
      </w:r>
      <w:r w:rsidRPr="009901E0">
        <w:rPr>
          <w:spacing w:val="4"/>
        </w:rPr>
        <w:t>(DAM)</w:t>
      </w:r>
      <w:r w:rsidRPr="009901E0">
        <w:rPr>
          <w:spacing w:val="4"/>
          <w:rtl/>
        </w:rPr>
        <w:t xml:space="preserve"> أو مشروع تقرير تقني </w:t>
      </w:r>
      <w:r w:rsidRPr="009901E0">
        <w:rPr>
          <w:spacing w:val="4"/>
        </w:rPr>
        <w:t>(DTR)</w:t>
      </w:r>
      <w:r w:rsidRPr="009901E0">
        <w:rPr>
          <w:rFonts w:hint="cs"/>
          <w:spacing w:val="4"/>
          <w:rtl/>
        </w:rPr>
        <w:t xml:space="preserve"> أو مشروع مواصفة تقنية </w:t>
      </w:r>
      <w:r w:rsidRPr="009901E0">
        <w:rPr>
          <w:spacing w:val="4"/>
        </w:rPr>
        <w:t>(DTS)</w:t>
      </w:r>
      <w:r w:rsidRPr="009901E0">
        <w:rPr>
          <w:spacing w:val="4"/>
          <w:rtl/>
        </w:rPr>
        <w:t>. ويدلي أعضاء قطاع تقييس الاتصالات</w:t>
      </w:r>
      <w:r w:rsidRPr="009901E0">
        <w:rPr>
          <w:rtl/>
        </w:rPr>
        <w:t xml:space="preserve"> </w:t>
      </w:r>
      <w:r w:rsidRPr="009901E0">
        <w:rPr>
          <w:spacing w:val="4"/>
          <w:rtl/>
        </w:rPr>
        <w:t>بتعليقاتهم بواسطة مساهمات تقدم إلى</w:t>
      </w:r>
      <w:r w:rsidRPr="009901E0">
        <w:rPr>
          <w:rFonts w:hint="cs"/>
          <w:spacing w:val="4"/>
          <w:rtl/>
        </w:rPr>
        <w:t> </w:t>
      </w:r>
      <w:r w:rsidRPr="009901E0">
        <w:rPr>
          <w:spacing w:val="4"/>
          <w:rtl/>
        </w:rPr>
        <w:t>لجنة الدراسات. ويتعيّن أن تكون كلتا مجموعتا الردود متيسرةً لكل من فريقي</w:t>
      </w:r>
      <w:r w:rsidRPr="009901E0">
        <w:rPr>
          <w:rFonts w:hint="cs"/>
          <w:rtl/>
        </w:rPr>
        <w:t> </w:t>
      </w:r>
      <w:r w:rsidRPr="009901E0">
        <w:rPr>
          <w:rtl/>
        </w:rPr>
        <w:t>العمل.</w:t>
      </w:r>
    </w:p>
    <w:p w14:paraId="50475468" w14:textId="77777777" w:rsidR="0010600E" w:rsidRPr="009901E0" w:rsidRDefault="007908AE" w:rsidP="001449BE">
      <w:pPr>
        <w:pStyle w:val="Note2"/>
        <w:rPr>
          <w:rtl/>
        </w:rPr>
      </w:pPr>
      <w:r w:rsidRPr="009901E0">
        <w:rPr>
          <w:rtl/>
        </w:rPr>
        <w:t>ملاحظة</w:t>
      </w:r>
      <w:r w:rsidR="0010600E" w:rsidRPr="009901E0">
        <w:rPr>
          <w:rtl/>
        </w:rPr>
        <w:t xml:space="preserve"> </w:t>
      </w:r>
      <w:r w:rsidR="002B4AFC" w:rsidRPr="009901E0">
        <w:rPr>
          <w:rtl/>
        </w:rPr>
        <w:t>–</w:t>
      </w:r>
      <w:r w:rsidR="0010600E" w:rsidRPr="009901E0">
        <w:rPr>
          <w:rtl/>
        </w:rPr>
        <w:t xml:space="preserve"> إذا أشارت دولة عضو في قطاع تقييس الاتصالات بوجود مشكلة تحول دون الموافقة أو إذا ما أشير إلى مشكلة من</w:t>
      </w:r>
      <w:r w:rsidR="0010600E" w:rsidRPr="009901E0">
        <w:rPr>
          <w:rFonts w:hint="cs"/>
          <w:rtl/>
        </w:rPr>
        <w:t> </w:t>
      </w:r>
      <w:r w:rsidR="0010600E" w:rsidRPr="009901E0">
        <w:rPr>
          <w:rtl/>
        </w:rPr>
        <w:t xml:space="preserve">جانب اللجنة التقنية المشتركة الأولى من شأنها أن تؤخر الموافقة (مثل اقتراع ثان غير مدرج في الخطة على مشروع معيار دولي </w:t>
      </w:r>
      <w:r w:rsidR="0010600E" w:rsidRPr="009901E0">
        <w:t>(DIS)</w:t>
      </w:r>
      <w:r w:rsidR="0010600E" w:rsidRPr="009901E0">
        <w:rPr>
          <w:rFonts w:hint="cs"/>
          <w:rtl/>
        </w:rPr>
        <w:t>)</w:t>
      </w:r>
      <w:r w:rsidR="0010600E" w:rsidRPr="009901E0">
        <w:rPr>
          <w:rtl/>
        </w:rPr>
        <w:t>، ينبغي إعلام جميع المعنيين بذلك بحيث يمكن اتخاذ تدابير مناسبة، ووضع خطة جديدة متزامنة إذا لزم الأمر.</w:t>
      </w:r>
    </w:p>
    <w:p w14:paraId="5B7E00BB" w14:textId="77777777" w:rsidR="0010600E" w:rsidRPr="009901E0" w:rsidRDefault="0010600E" w:rsidP="0010600E">
      <w:pPr>
        <w:spacing w:before="80" w:line="187" w:lineRule="auto"/>
        <w:rPr>
          <w:spacing w:val="-2"/>
          <w:rtl/>
        </w:rPr>
      </w:pPr>
      <w:r w:rsidRPr="009901E0">
        <w:rPr>
          <w:spacing w:val="-2"/>
          <w:rtl/>
        </w:rPr>
        <w:t xml:space="preserve">وسيجري النظر في الردود على الاقتراع على مشروع معيار دولي </w:t>
      </w:r>
      <w:r w:rsidRPr="009901E0">
        <w:rPr>
          <w:spacing w:val="-2"/>
        </w:rPr>
        <w:t>(DIS)</w:t>
      </w:r>
      <w:r w:rsidRPr="009901E0">
        <w:rPr>
          <w:spacing w:val="-2"/>
          <w:rtl/>
        </w:rPr>
        <w:t xml:space="preserve"> أو مشروع تعديل </w:t>
      </w:r>
      <w:r w:rsidRPr="009901E0">
        <w:rPr>
          <w:spacing w:val="-2"/>
        </w:rPr>
        <w:t>(DAM)</w:t>
      </w:r>
      <w:r w:rsidRPr="009901E0">
        <w:rPr>
          <w:spacing w:val="-2"/>
          <w:rtl/>
        </w:rPr>
        <w:t xml:space="preserve"> أو مشروع تقرير تقني</w:t>
      </w:r>
      <w:r w:rsidRPr="009901E0">
        <w:rPr>
          <w:rFonts w:hint="cs"/>
          <w:spacing w:val="-2"/>
          <w:rtl/>
        </w:rPr>
        <w:t> </w:t>
      </w:r>
      <w:r w:rsidRPr="009901E0">
        <w:rPr>
          <w:spacing w:val="-2"/>
        </w:rPr>
        <w:t>(DTR)</w:t>
      </w:r>
      <w:r w:rsidRPr="009901E0">
        <w:rPr>
          <w:spacing w:val="-2"/>
          <w:rtl/>
        </w:rPr>
        <w:t xml:space="preserve"> </w:t>
      </w:r>
      <w:r w:rsidRPr="009901E0">
        <w:rPr>
          <w:rFonts w:hint="cs"/>
          <w:rtl/>
        </w:rPr>
        <w:t xml:space="preserve">أو مشروع مواصفة تقنية </w:t>
      </w:r>
      <w:r w:rsidRPr="009901E0">
        <w:t>(DTS)</w:t>
      </w:r>
      <w:r w:rsidRPr="009901E0">
        <w:rPr>
          <w:rFonts w:hint="cs"/>
          <w:rtl/>
        </w:rPr>
        <w:t xml:space="preserve"> </w:t>
      </w:r>
      <w:r w:rsidRPr="009901E0">
        <w:rPr>
          <w:spacing w:val="-2"/>
          <w:rtl/>
        </w:rPr>
        <w:t xml:space="preserve">وفي التعليقات الواردة من أعضاء قطاع تقييس الاتصالات في اجتماع حسم الاقتراع. وبمشاركة </w:t>
      </w:r>
      <w:r w:rsidRPr="009901E0">
        <w:rPr>
          <w:spacing w:val="-4"/>
          <w:rtl/>
        </w:rPr>
        <w:t>قطاع تقييس الاتصالات، يستعرض الفريق التعليقات والاقتراع السلب</w:t>
      </w:r>
      <w:r w:rsidRPr="009901E0">
        <w:rPr>
          <w:rFonts w:hint="cs"/>
          <w:spacing w:val="-4"/>
          <w:rtl/>
        </w:rPr>
        <w:t>‍</w:t>
      </w:r>
      <w:r w:rsidRPr="009901E0">
        <w:rPr>
          <w:spacing w:val="-4"/>
          <w:rtl/>
        </w:rPr>
        <w:t>ي من أصوات الاقتراع ويسويها. فإذا كانت التنقيحات جوهرية، لزم</w:t>
      </w:r>
      <w:r w:rsidRPr="009901E0">
        <w:rPr>
          <w:spacing w:val="-2"/>
          <w:rtl/>
        </w:rPr>
        <w:t xml:space="preserve"> </w:t>
      </w:r>
      <w:r w:rsidRPr="009901E0">
        <w:rPr>
          <w:spacing w:val="-4"/>
          <w:rtl/>
        </w:rPr>
        <w:t xml:space="preserve">اقتراع ثان على مشروع معيار دولي </w:t>
      </w:r>
      <w:r w:rsidRPr="009901E0">
        <w:rPr>
          <w:spacing w:val="-4"/>
        </w:rPr>
        <w:t>(DIS)</w:t>
      </w:r>
      <w:r w:rsidRPr="009901E0">
        <w:rPr>
          <w:spacing w:val="-4"/>
          <w:rtl/>
        </w:rPr>
        <w:t xml:space="preserve"> أو مشروع تعديل </w:t>
      </w:r>
      <w:r w:rsidRPr="009901E0">
        <w:rPr>
          <w:spacing w:val="-4"/>
        </w:rPr>
        <w:t>(DAM)</w:t>
      </w:r>
      <w:r w:rsidRPr="009901E0">
        <w:rPr>
          <w:spacing w:val="-4"/>
          <w:rtl/>
        </w:rPr>
        <w:t xml:space="preserve"> أو مشروع تقرير تقني </w:t>
      </w:r>
      <w:r w:rsidRPr="009901E0">
        <w:rPr>
          <w:spacing w:val="-4"/>
        </w:rPr>
        <w:t>(DTR)</w:t>
      </w:r>
      <w:r w:rsidRPr="009901E0">
        <w:rPr>
          <w:spacing w:val="-4"/>
          <w:rtl/>
        </w:rPr>
        <w:t xml:space="preserve"> </w:t>
      </w:r>
      <w:r w:rsidRPr="009901E0">
        <w:rPr>
          <w:rFonts w:hint="cs"/>
          <w:spacing w:val="-4"/>
          <w:rtl/>
        </w:rPr>
        <w:t>أو مشروع مواصفة تقنية</w:t>
      </w:r>
      <w:r w:rsidRPr="009901E0">
        <w:rPr>
          <w:rFonts w:hint="eastAsia"/>
          <w:spacing w:val="-4"/>
          <w:rtl/>
        </w:rPr>
        <w:t> </w:t>
      </w:r>
      <w:r w:rsidRPr="009901E0">
        <w:rPr>
          <w:spacing w:val="-4"/>
        </w:rPr>
        <w:t>(DTS)</w:t>
      </w:r>
      <w:r w:rsidRPr="009901E0">
        <w:rPr>
          <w:rFonts w:hint="cs"/>
          <w:rtl/>
        </w:rPr>
        <w:t xml:space="preserve"> </w:t>
      </w:r>
      <w:r w:rsidRPr="009901E0">
        <w:rPr>
          <w:spacing w:val="-2"/>
          <w:rtl/>
        </w:rPr>
        <w:t>مع مهلة ليدلي أعضاء قطاع تقييس الاتصالات بآرائهم للتأكد من أن الجميع متفقون على النتائج.</w:t>
      </w:r>
      <w:r w:rsidR="00047F8A" w:rsidRPr="009901E0">
        <w:rPr>
          <w:rStyle w:val="FootnoteReference"/>
          <w:spacing w:val="-2"/>
          <w:rtl/>
        </w:rPr>
        <w:footnoteReference w:id="93"/>
      </w:r>
      <w:r w:rsidRPr="009901E0">
        <w:rPr>
          <w:spacing w:val="-2"/>
          <w:rtl/>
        </w:rPr>
        <w:t xml:space="preserve"> وتمتد هذه الفترة المخصصة للاقتراع ومهلة التقدم بتعليقات </w:t>
      </w:r>
      <w:r w:rsidRPr="009901E0">
        <w:rPr>
          <w:rFonts w:hint="cs"/>
          <w:spacing w:val="-2"/>
          <w:rtl/>
        </w:rPr>
        <w:t>من شهرين إلى ثلاثة</w:t>
      </w:r>
      <w:r w:rsidRPr="009901E0">
        <w:rPr>
          <w:spacing w:val="-2"/>
          <w:rtl/>
        </w:rPr>
        <w:t xml:space="preserve"> أشهر لمشاريع المعيار الدولي </w:t>
      </w:r>
      <w:r w:rsidRPr="009901E0">
        <w:rPr>
          <w:spacing w:val="-2"/>
        </w:rPr>
        <w:t>(DIS)</w:t>
      </w:r>
      <w:r w:rsidRPr="009901E0">
        <w:rPr>
          <w:spacing w:val="-2"/>
          <w:rtl/>
        </w:rPr>
        <w:t xml:space="preserve"> ومشاريع تعديل</w:t>
      </w:r>
      <w:r w:rsidRPr="009901E0">
        <w:rPr>
          <w:rFonts w:hint="cs"/>
          <w:spacing w:val="-2"/>
          <w:rtl/>
        </w:rPr>
        <w:t> </w:t>
      </w:r>
      <w:r w:rsidRPr="009901E0">
        <w:rPr>
          <w:spacing w:val="-2"/>
        </w:rPr>
        <w:t>(DAM)</w:t>
      </w:r>
      <w:r w:rsidRPr="009901E0">
        <w:rPr>
          <w:spacing w:val="-2"/>
          <w:rtl/>
        </w:rPr>
        <w:t xml:space="preserve">، وثلاثة أشهر لمشاريع تقرير تقني </w:t>
      </w:r>
      <w:r w:rsidRPr="009901E0">
        <w:rPr>
          <w:spacing w:val="-2"/>
        </w:rPr>
        <w:t>(DTR)</w:t>
      </w:r>
      <w:r w:rsidRPr="009901E0">
        <w:rPr>
          <w:rFonts w:hint="cs"/>
          <w:rtl/>
        </w:rPr>
        <w:t xml:space="preserve"> أو مشاريع المواصفات التقنية </w:t>
      </w:r>
      <w:r w:rsidRPr="009901E0">
        <w:t>(DTS)</w:t>
      </w:r>
      <w:r w:rsidRPr="009901E0">
        <w:rPr>
          <w:spacing w:val="-2"/>
          <w:rtl/>
        </w:rPr>
        <w:t>.</w:t>
      </w:r>
    </w:p>
    <w:p w14:paraId="0BEEF5CE" w14:textId="77777777" w:rsidR="0010600E" w:rsidRPr="009901E0" w:rsidRDefault="0010600E" w:rsidP="0010600E">
      <w:pPr>
        <w:spacing w:before="80" w:line="187" w:lineRule="auto"/>
        <w:rPr>
          <w:rtl/>
        </w:rPr>
      </w:pPr>
      <w:r w:rsidRPr="009901E0">
        <w:rPr>
          <w:rtl/>
        </w:rPr>
        <w:t xml:space="preserve">ويُمدَد اجتماع حسم الاقتراع على مشروع معيار دولي </w:t>
      </w:r>
      <w:r w:rsidRPr="009901E0">
        <w:t>(DIS)</w:t>
      </w:r>
      <w:r w:rsidRPr="009901E0">
        <w:rPr>
          <w:rtl/>
        </w:rPr>
        <w:t xml:space="preserve"> أو مشروع تعديل </w:t>
      </w:r>
      <w:r w:rsidRPr="009901E0">
        <w:t>(DAM)</w:t>
      </w:r>
      <w:r w:rsidRPr="009901E0">
        <w:rPr>
          <w:rtl/>
        </w:rPr>
        <w:t xml:space="preserve"> أو مشروع تقرير تقني</w:t>
      </w:r>
      <w:r w:rsidRPr="009901E0">
        <w:rPr>
          <w:rFonts w:hint="cs"/>
          <w:rtl/>
        </w:rPr>
        <w:t> </w:t>
      </w:r>
      <w:r w:rsidRPr="009901E0">
        <w:t>(DTR)</w:t>
      </w:r>
      <w:r w:rsidRPr="009901E0">
        <w:rPr>
          <w:rtl/>
        </w:rPr>
        <w:t xml:space="preserve"> ليضم عملية الموافقة في قطاع تقييس الاتصالات بحيث يمكن للطرفين الموافقة على التغييرات/التصويبات الناتجة عن استعراض النص</w:t>
      </w:r>
      <w:r w:rsidR="00047F8A" w:rsidRPr="009901E0">
        <w:rPr>
          <w:rStyle w:val="FootnoteReference"/>
          <w:rtl/>
        </w:rPr>
        <w:footnoteReference w:id="94"/>
      </w:r>
      <w:r w:rsidRPr="009901E0">
        <w:rPr>
          <w:rtl/>
        </w:rPr>
        <w:t>. ولدى توفر النص، تجرى عملية الموافقة المناسبة في قطاع تقييس الاتصالات (عملية الموافقة التقليدية أو عملية الموافقة البديلة). وفي</w:t>
      </w:r>
      <w:r w:rsidRPr="009901E0">
        <w:rPr>
          <w:rFonts w:hint="cs"/>
          <w:rtl/>
        </w:rPr>
        <w:t> </w:t>
      </w:r>
      <w:r w:rsidRPr="009901E0">
        <w:rPr>
          <w:rtl/>
        </w:rPr>
        <w:t xml:space="preserve">إثر موافقة قطاع تقييس الاتصالات مباشرة، يقدم المحرر النص النهائي مشفوعاً بوثيقة تسوية التعليقات إلى أمانة اللجنة الفرعية. ويحرّك ذلك اقتراعاً يدوم شهرين للهيئات الوطنية في المنظمة الدولية للتوحيد القياسي </w:t>
      </w:r>
      <w:r w:rsidRPr="009901E0">
        <w:t>(ISO)</w:t>
      </w:r>
      <w:r w:rsidRPr="009901E0">
        <w:rPr>
          <w:rtl/>
        </w:rPr>
        <w:t xml:space="preserve"> واللجنة الكهرتقنية الدولية</w:t>
      </w:r>
      <w:r w:rsidRPr="009901E0">
        <w:rPr>
          <w:rFonts w:hint="eastAsia"/>
          <w:rtl/>
          <w:lang w:bidi="ar-EG"/>
        </w:rPr>
        <w:t> </w:t>
      </w:r>
      <w:r w:rsidRPr="009901E0">
        <w:t>(IEC)</w:t>
      </w:r>
      <w:r w:rsidRPr="009901E0">
        <w:rPr>
          <w:rtl/>
        </w:rPr>
        <w:t xml:space="preserve"> على مشروع نهائي لمعيار دولي </w:t>
      </w:r>
      <w:r w:rsidRPr="009901E0">
        <w:t>(FDIS)</w:t>
      </w:r>
      <w:r w:rsidRPr="009901E0">
        <w:rPr>
          <w:rtl/>
        </w:rPr>
        <w:t xml:space="preserve"> أو مشروع تعديل نهائي </w:t>
      </w:r>
      <w:r w:rsidRPr="009901E0">
        <w:t>(FDAM)</w:t>
      </w:r>
      <w:r w:rsidRPr="009901E0">
        <w:rPr>
          <w:rtl/>
        </w:rPr>
        <w:t xml:space="preserve"> (وما من اقتراع إضافي على مشاريع التقرير التقني </w:t>
      </w:r>
      <w:r w:rsidRPr="009901E0">
        <w:t>(DTR)</w:t>
      </w:r>
      <w:r w:rsidRPr="009901E0">
        <w:rPr>
          <w:rFonts w:hint="cs"/>
          <w:rtl/>
        </w:rPr>
        <w:t xml:space="preserve"> أو مشاريع المواصفة التقنية </w:t>
      </w:r>
      <w:r w:rsidRPr="009901E0">
        <w:t>(DTS)</w:t>
      </w:r>
      <w:r w:rsidRPr="009901E0">
        <w:rPr>
          <w:rtl/>
        </w:rPr>
        <w:t>).</w:t>
      </w:r>
      <w:r w:rsidRPr="009901E0">
        <w:rPr>
          <w:rFonts w:hint="cs"/>
          <w:rtl/>
        </w:rPr>
        <w:t xml:space="preserve"> و</w:t>
      </w:r>
      <w:r w:rsidRPr="009901E0">
        <w:rPr>
          <w:rtl/>
        </w:rPr>
        <w:t xml:space="preserve">في حال نجاح الاقتراع على مشروع معيار دولي </w:t>
      </w:r>
      <w:r w:rsidRPr="009901E0">
        <w:t>(DIS)</w:t>
      </w:r>
      <w:r w:rsidRPr="009901E0">
        <w:rPr>
          <w:rtl/>
        </w:rPr>
        <w:t xml:space="preserve"> دون وجود أصوات معارضة، يمكن الاستغناء عن الاقتراع على مشروع نهائي لمعيار دولي ‏</w:t>
      </w:r>
      <w:r w:rsidRPr="009901E0">
        <w:t>(FDIS)</w:t>
      </w:r>
      <w:r w:rsidRPr="009901E0">
        <w:rPr>
          <w:rtl/>
        </w:rPr>
        <w:t>‏. وينتهي هذا الاقتراع بالمراسلة الذي يدوم شهرين إلى</w:t>
      </w:r>
      <w:r w:rsidRPr="009901E0">
        <w:rPr>
          <w:rFonts w:hint="cs"/>
          <w:rtl/>
        </w:rPr>
        <w:t> </w:t>
      </w:r>
      <w:r w:rsidRPr="009901E0">
        <w:rPr>
          <w:rtl/>
        </w:rPr>
        <w:t>واحد من مآلين ممكنين لا غير: الموافقة أو الرفض. فإذا لم تتأتَ الموافقة من عملية الموافقة في قطاع تقييس الاتصالات أو</w:t>
      </w:r>
      <w:r w:rsidRPr="009901E0">
        <w:rPr>
          <w:rFonts w:hint="cs"/>
          <w:rtl/>
        </w:rPr>
        <w:t> </w:t>
      </w:r>
      <w:r w:rsidRPr="009901E0">
        <w:rPr>
          <w:rtl/>
        </w:rPr>
        <w:t>من الرد على اقتراع بالمراسلة في المنظمة الدولية للتوحيد القياسي</w:t>
      </w:r>
      <w:r w:rsidRPr="009901E0">
        <w:rPr>
          <w:rFonts w:hint="cs"/>
          <w:rtl/>
        </w:rPr>
        <w:t>/</w:t>
      </w:r>
      <w:r w:rsidRPr="009901E0">
        <w:rPr>
          <w:rtl/>
        </w:rPr>
        <w:t>اللجنة الكهرتقنية الدولية، فإن التدابير التالية ستستند إلى</w:t>
      </w:r>
      <w:r w:rsidRPr="009901E0">
        <w:rPr>
          <w:rFonts w:hint="cs"/>
          <w:rtl/>
        </w:rPr>
        <w:t> </w:t>
      </w:r>
      <w:r w:rsidRPr="009901E0">
        <w:rPr>
          <w:rtl/>
        </w:rPr>
        <w:t>التشاور بين اللجنة التقنية المشتركة الأولى للمنظمة الدولية للتوحيد القياسي واللجنة الكهرتقنية الدولية</w:t>
      </w:r>
      <w:r w:rsidRPr="009901E0">
        <w:rPr>
          <w:rFonts w:hint="cs"/>
          <w:rtl/>
        </w:rPr>
        <w:t> </w:t>
      </w:r>
      <w:r w:rsidRPr="009901E0">
        <w:t>(ISO/IEC JTC 1)</w:t>
      </w:r>
      <w:r w:rsidRPr="009901E0">
        <w:rPr>
          <w:rtl/>
        </w:rPr>
        <w:t xml:space="preserve"> وبين قطاع تقييس الاتصالات، مع مراعاة حيثيات الوضع.</w:t>
      </w:r>
    </w:p>
    <w:p w14:paraId="69589A94" w14:textId="77777777" w:rsidR="0010600E" w:rsidRPr="009901E0" w:rsidRDefault="0010600E" w:rsidP="0010600E">
      <w:pPr>
        <w:spacing w:before="80" w:line="187" w:lineRule="auto"/>
        <w:rPr>
          <w:rtl/>
        </w:rPr>
      </w:pPr>
      <w:r w:rsidRPr="009901E0">
        <w:rPr>
          <w:rtl/>
        </w:rPr>
        <w:t xml:space="preserve">وفيما يجري الاقتراع بالمراسلة في المنظمة الدولية للتوحيد القياسي </w:t>
      </w:r>
      <w:r w:rsidRPr="009901E0">
        <w:t>(ISO)</w:t>
      </w:r>
      <w:r w:rsidRPr="009901E0">
        <w:rPr>
          <w:rtl/>
        </w:rPr>
        <w:t xml:space="preserve"> واللجنة الكهرتقنية الدولية </w:t>
      </w:r>
      <w:r w:rsidRPr="009901E0">
        <w:t>(IEC)</w:t>
      </w:r>
      <w:r w:rsidRPr="009901E0">
        <w:rPr>
          <w:rtl/>
        </w:rPr>
        <w:t xml:space="preserve">، يعمل فريق مهام تكنولوجيا المعلومات </w:t>
      </w:r>
      <w:r w:rsidRPr="009901E0">
        <w:t>(ITTF)</w:t>
      </w:r>
      <w:r w:rsidRPr="009901E0">
        <w:rPr>
          <w:rtl/>
        </w:rPr>
        <w:t xml:space="preserve"> ومكتب تقييس الاتصالات </w:t>
      </w:r>
      <w:r w:rsidRPr="009901E0">
        <w:t>(TSB)</w:t>
      </w:r>
      <w:r w:rsidRPr="009901E0">
        <w:rPr>
          <w:rtl/>
        </w:rPr>
        <w:t xml:space="preserve"> جنباً إلى جنب التسهيل النشر الفوري.</w:t>
      </w:r>
    </w:p>
    <w:p w14:paraId="072F0932" w14:textId="77777777" w:rsidR="0010600E" w:rsidRPr="009901E0" w:rsidRDefault="0010600E" w:rsidP="0010600E">
      <w:pPr>
        <w:pStyle w:val="Heading2"/>
        <w:spacing w:before="180"/>
        <w:rPr>
          <w:rtl/>
        </w:rPr>
      </w:pPr>
      <w:r w:rsidRPr="009901E0">
        <w:t>10.7</w:t>
      </w:r>
      <w:r w:rsidRPr="009901E0">
        <w:tab/>
      </w:r>
      <w:r w:rsidRPr="009901E0">
        <w:rPr>
          <w:rtl/>
        </w:rPr>
        <w:t>النشر</w:t>
      </w:r>
    </w:p>
    <w:p w14:paraId="32806615" w14:textId="77777777" w:rsidR="0010600E" w:rsidRPr="009901E0" w:rsidRDefault="0010600E" w:rsidP="0010600E">
      <w:pPr>
        <w:spacing w:before="80" w:line="187" w:lineRule="auto"/>
        <w:rPr>
          <w:rtl/>
        </w:rPr>
      </w:pPr>
      <w:r w:rsidRPr="009901E0">
        <w:rPr>
          <w:spacing w:val="-4"/>
          <w:rtl/>
        </w:rPr>
        <w:t>ينبغي نشر التوصية | المعيار الدولي التعاونية في أقرب الآجال العملية بعد الحصول على رد بالإيجاب من اقتراع على مشروع نهائي</w:t>
      </w:r>
      <w:r w:rsidRPr="009901E0">
        <w:rPr>
          <w:rtl/>
        </w:rPr>
        <w:t xml:space="preserve"> </w:t>
      </w:r>
      <w:r w:rsidRPr="009901E0">
        <w:rPr>
          <w:spacing w:val="-4"/>
          <w:rtl/>
        </w:rPr>
        <w:t xml:space="preserve">لمعيار دولي </w:t>
      </w:r>
      <w:r w:rsidRPr="009901E0">
        <w:rPr>
          <w:spacing w:val="-4"/>
        </w:rPr>
        <w:t>(FDIS)</w:t>
      </w:r>
      <w:r w:rsidRPr="009901E0">
        <w:rPr>
          <w:spacing w:val="-4"/>
          <w:rtl/>
        </w:rPr>
        <w:t xml:space="preserve"> في المنظمة الدولية للتوحيد القياسي </w:t>
      </w:r>
      <w:r w:rsidRPr="009901E0">
        <w:rPr>
          <w:spacing w:val="-4"/>
        </w:rPr>
        <w:t>(ISO)</w:t>
      </w:r>
      <w:r w:rsidRPr="009901E0">
        <w:rPr>
          <w:spacing w:val="-4"/>
          <w:rtl/>
        </w:rPr>
        <w:t xml:space="preserve"> واللجنة الكهرتقنية الدولية </w:t>
      </w:r>
      <w:r w:rsidRPr="009901E0">
        <w:rPr>
          <w:spacing w:val="-4"/>
        </w:rPr>
        <w:t>(IEC)</w:t>
      </w:r>
      <w:r w:rsidRPr="009901E0">
        <w:rPr>
          <w:spacing w:val="-4"/>
          <w:rtl/>
        </w:rPr>
        <w:t>. علماً بأنه في حال نجاح الاقتراع</w:t>
      </w:r>
      <w:r w:rsidRPr="009901E0">
        <w:rPr>
          <w:rtl/>
        </w:rPr>
        <w:t xml:space="preserve"> على مشروع معيار دولي </w:t>
      </w:r>
      <w:r w:rsidRPr="009901E0">
        <w:t>(DIS)</w:t>
      </w:r>
      <w:r w:rsidRPr="009901E0">
        <w:rPr>
          <w:rtl/>
        </w:rPr>
        <w:t xml:space="preserve"> دون وجود أصوات معارضة، يمكن الاستغناء عن الاقتراع على مشروع نهائي لمعيار دولي</w:t>
      </w:r>
      <w:r w:rsidRPr="009901E0">
        <w:rPr>
          <w:rFonts w:hint="cs"/>
          <w:rtl/>
        </w:rPr>
        <w:t> </w:t>
      </w:r>
      <w:r w:rsidRPr="009901E0">
        <w:t>(FDIS)</w:t>
      </w:r>
      <w:r w:rsidRPr="009901E0">
        <w:rPr>
          <w:rtl/>
        </w:rPr>
        <w:t xml:space="preserve"> والمباشرة بالنشر في أقرب الآجال العملية.</w:t>
      </w:r>
    </w:p>
    <w:p w14:paraId="02D8FFD6" w14:textId="77777777" w:rsidR="0010600E" w:rsidRPr="009901E0" w:rsidRDefault="0010600E" w:rsidP="0010600E">
      <w:pPr>
        <w:spacing w:before="80" w:line="187" w:lineRule="auto"/>
        <w:rPr>
          <w:rtl/>
        </w:rPr>
      </w:pPr>
      <w:r w:rsidRPr="009901E0">
        <w:rPr>
          <w:rtl/>
        </w:rPr>
        <w:t>وينبغي توخي الحرص لضمان وجود نسخة أصلية واحدة للنص المشترك في كل لغة تُستخدم في النشر.</w:t>
      </w:r>
    </w:p>
    <w:p w14:paraId="59DB5DCD" w14:textId="77777777" w:rsidR="001449BE" w:rsidRPr="009901E0" w:rsidRDefault="001449BE">
      <w:pPr>
        <w:tabs>
          <w:tab w:val="clear" w:pos="794"/>
          <w:tab w:val="clear" w:pos="1191"/>
          <w:tab w:val="clear" w:pos="1588"/>
          <w:tab w:val="clear" w:pos="1985"/>
        </w:tabs>
        <w:bidi w:val="0"/>
        <w:spacing w:before="0" w:line="240" w:lineRule="auto"/>
        <w:jc w:val="left"/>
        <w:rPr>
          <w:b/>
          <w:bCs/>
          <w:kern w:val="14"/>
          <w:sz w:val="24"/>
          <w:szCs w:val="24"/>
          <w:lang w:bidi="ar-EG"/>
        </w:rPr>
      </w:pPr>
      <w:r w:rsidRPr="009901E0">
        <w:rPr>
          <w:rtl/>
        </w:rPr>
        <w:br w:type="page"/>
      </w:r>
    </w:p>
    <w:p w14:paraId="4FAA6FFE" w14:textId="77777777" w:rsidR="0010600E" w:rsidRPr="009901E0" w:rsidRDefault="0010600E" w:rsidP="0010600E">
      <w:pPr>
        <w:pStyle w:val="Heading2"/>
      </w:pPr>
      <w:r w:rsidRPr="009901E0">
        <w:lastRenderedPageBreak/>
        <w:t>11.7</w:t>
      </w:r>
      <w:r w:rsidRPr="009901E0">
        <w:tab/>
      </w:r>
      <w:r w:rsidRPr="009901E0">
        <w:rPr>
          <w:rtl/>
        </w:rPr>
        <w:t>العيوب</w:t>
      </w:r>
    </w:p>
    <w:p w14:paraId="5897510B" w14:textId="77777777" w:rsidR="0010600E" w:rsidRPr="009901E0" w:rsidRDefault="0010600E" w:rsidP="0010600E">
      <w:pPr>
        <w:rPr>
          <w:rtl/>
        </w:rPr>
      </w:pPr>
      <w:r w:rsidRPr="009901E0">
        <w:rPr>
          <w:rtl/>
        </w:rPr>
        <w:t>ولا يُستكمل العمل بالضرورة في مرحلة النشر. وفيما لا يُدخر جهد لإنتاج وثيقة ذات جودة، بيّنت التجربة أن عيوباً يمكن أن</w:t>
      </w:r>
      <w:r w:rsidRPr="009901E0">
        <w:rPr>
          <w:rFonts w:hint="cs"/>
          <w:rtl/>
        </w:rPr>
        <w:t> </w:t>
      </w:r>
      <w:r w:rsidRPr="009901E0">
        <w:rPr>
          <w:rtl/>
        </w:rPr>
        <w:t>تصادَف لدى تطبيق الوثيقة في عمليات التنفيذ. وإلى ذلك، ثمة حاجة لمسؤولية متواصلة عن التعامل مع تقارير العيوب.</w:t>
      </w:r>
    </w:p>
    <w:p w14:paraId="400CF0CE" w14:textId="77777777" w:rsidR="0010600E" w:rsidRPr="009901E0" w:rsidRDefault="0010600E" w:rsidP="0010600E">
      <w:pPr>
        <w:rPr>
          <w:rtl/>
        </w:rPr>
      </w:pPr>
      <w:r w:rsidRPr="009901E0">
        <w:rPr>
          <w:rtl/>
        </w:rPr>
        <w:t>ومن الأهمية بمكان التعاون على الاستدراك السريع للأخطاء أو النواقص أو التناقضات أو الالتباسات. وترد أدناه الإجراءات المتبعة في هذا المسعى الهام.</w:t>
      </w:r>
    </w:p>
    <w:p w14:paraId="4B7EF88F" w14:textId="77777777" w:rsidR="0010600E" w:rsidRPr="009901E0" w:rsidRDefault="0010600E" w:rsidP="0010600E">
      <w:pPr>
        <w:pStyle w:val="Heading3"/>
        <w:rPr>
          <w:rtl/>
        </w:rPr>
      </w:pPr>
      <w:r w:rsidRPr="009901E0">
        <w:t>1.11.7</w:t>
      </w:r>
      <w:r w:rsidRPr="009901E0">
        <w:tab/>
      </w:r>
      <w:r w:rsidRPr="009901E0">
        <w:rPr>
          <w:rtl/>
        </w:rPr>
        <w:t>أفرقة استعراض العيوب</w:t>
      </w:r>
    </w:p>
    <w:p w14:paraId="61126B1A" w14:textId="77777777" w:rsidR="0010600E" w:rsidRPr="009901E0" w:rsidRDefault="0010600E" w:rsidP="0010600E">
      <w:pPr>
        <w:rPr>
          <w:rtl/>
        </w:rPr>
      </w:pPr>
      <w:r w:rsidRPr="009901E0">
        <w:rPr>
          <w:rtl/>
        </w:rPr>
        <w:t>ينبغي لكل من اللجنة الفرعية المنبثقة عن اللجنة التقنية المشتركة الأولى ولجنة الدراسات التابعة لقطاع تقييس الاتصالات أن</w:t>
      </w:r>
      <w:r w:rsidRPr="009901E0">
        <w:rPr>
          <w:rFonts w:hint="cs"/>
          <w:rtl/>
        </w:rPr>
        <w:t> </w:t>
      </w:r>
      <w:r w:rsidRPr="009901E0">
        <w:rPr>
          <w:rtl/>
        </w:rPr>
        <w:t xml:space="preserve">تعيّن </w:t>
      </w:r>
      <w:r w:rsidRPr="009901E0">
        <w:rPr>
          <w:spacing w:val="-2"/>
          <w:rtl/>
        </w:rPr>
        <w:t>فريقاً لاستعراض العيوب يتعاون بصورة متبادلة على تسوية العيوب. وينبغي أن يكون لكل فريق استعراض عيوب رئيس، وأن يتألف</w:t>
      </w:r>
      <w:r w:rsidRPr="009901E0">
        <w:rPr>
          <w:rtl/>
        </w:rPr>
        <w:t xml:space="preserve"> من خبراء مرشحين.</w:t>
      </w:r>
    </w:p>
    <w:p w14:paraId="1AA3A687" w14:textId="77777777" w:rsidR="0010600E" w:rsidRPr="009901E0" w:rsidRDefault="0010600E" w:rsidP="0010600E">
      <w:pPr>
        <w:pStyle w:val="Heading3"/>
        <w:rPr>
          <w:rtl/>
        </w:rPr>
      </w:pPr>
      <w:r w:rsidRPr="009901E0">
        <w:t>2.11.7</w:t>
      </w:r>
      <w:r w:rsidRPr="009901E0">
        <w:tab/>
      </w:r>
      <w:r w:rsidRPr="009901E0">
        <w:rPr>
          <w:rtl/>
        </w:rPr>
        <w:t>تقديم تقارير العيوب</w:t>
      </w:r>
    </w:p>
    <w:p w14:paraId="133859F8" w14:textId="77777777" w:rsidR="0010600E" w:rsidRPr="009901E0" w:rsidRDefault="0010600E" w:rsidP="0010600E">
      <w:pPr>
        <w:rPr>
          <w:rtl/>
        </w:rPr>
      </w:pPr>
      <w:r w:rsidRPr="009901E0">
        <w:rPr>
          <w:rtl/>
        </w:rPr>
        <w:t xml:space="preserve">يمكن تقديم تقارير العيوب من قبل الهيئات الوطنية في المنظمة الدولية للتوحيد القياسي </w:t>
      </w:r>
      <w:r w:rsidRPr="009901E0">
        <w:t>(ISO)</w:t>
      </w:r>
      <w:r w:rsidRPr="009901E0">
        <w:rPr>
          <w:rtl/>
        </w:rPr>
        <w:t xml:space="preserve"> واللجنة الكهرتقنية الدولية </w:t>
      </w:r>
      <w:r w:rsidRPr="009901E0">
        <w:t>(IEC)</w:t>
      </w:r>
      <w:r w:rsidRPr="009901E0">
        <w:rPr>
          <w:rtl/>
        </w:rPr>
        <w:t>، وأعضاء قطاع تقييس الاتصالات، ومنظمات الاتصال، ولجنة الدراسات المسؤولة أو أي من فرق عملها، واللجنة الفرعية أو</w:t>
      </w:r>
      <w:r w:rsidRPr="009901E0">
        <w:rPr>
          <w:rFonts w:hint="cs"/>
          <w:rtl/>
        </w:rPr>
        <w:t> </w:t>
      </w:r>
      <w:r w:rsidRPr="009901E0">
        <w:rPr>
          <w:rtl/>
        </w:rPr>
        <w:t>أي من أفرقتها العاملة، أو أي عضو في أي من فريقي استعراض العيوب. ويقدم التذييل الأول استمارة تقرير العيوب الواجب استعمالها. وهي نسخة عن استمارة تقرير العيوب المعتمدة لدى اللجنة التقنية المشتركة الأولى عُدّلت لتشمل معلومات اللجنة التقنية المشتركة الأولى وقطاع تقييس الاتصالات على السواء.</w:t>
      </w:r>
    </w:p>
    <w:p w14:paraId="73E03929" w14:textId="77777777" w:rsidR="0010600E" w:rsidRPr="009901E0" w:rsidRDefault="0010600E" w:rsidP="0010600E">
      <w:pPr>
        <w:rPr>
          <w:rtl/>
        </w:rPr>
      </w:pPr>
      <w:r w:rsidRPr="009901E0">
        <w:rPr>
          <w:rtl/>
        </w:rPr>
        <w:t>وينبغي نقل نسخة عن تقارير العيوب المقدمة لمنظمة إلى المنظمة الأخرى على الفور. وتتولى أمانة فريق العمل في اللجنة التقنية المشتركة الجوانب الإدارية للموضوع.</w:t>
      </w:r>
    </w:p>
    <w:p w14:paraId="7BFDD154" w14:textId="77777777" w:rsidR="0010600E" w:rsidRPr="009901E0" w:rsidRDefault="0010600E" w:rsidP="0010600E">
      <w:pPr>
        <w:rPr>
          <w:rtl/>
        </w:rPr>
      </w:pPr>
      <w:r w:rsidRPr="009901E0">
        <w:rPr>
          <w:rtl/>
        </w:rPr>
        <w:t>وتتولى أفرقة استعراض العيوب مسؤولية الحفاظ على قائمة محدّثة بجميع تقارير العيوب المقدمة وحالة كل منها.</w:t>
      </w:r>
    </w:p>
    <w:p w14:paraId="53547209" w14:textId="77777777" w:rsidR="0010600E" w:rsidRPr="009901E0" w:rsidRDefault="0010600E" w:rsidP="0010600E">
      <w:pPr>
        <w:pStyle w:val="Heading3"/>
        <w:rPr>
          <w:rtl/>
        </w:rPr>
      </w:pPr>
      <w:r w:rsidRPr="009901E0">
        <w:t>3.11.7</w:t>
      </w:r>
      <w:r w:rsidRPr="009901E0">
        <w:tab/>
      </w:r>
      <w:r w:rsidRPr="009901E0">
        <w:rPr>
          <w:rtl/>
        </w:rPr>
        <w:t>إجراءات تسوية العيوب في اللجنة التقنية المشتركة الأولى</w:t>
      </w:r>
    </w:p>
    <w:p w14:paraId="69A79A1C" w14:textId="77777777" w:rsidR="0010600E" w:rsidRPr="009901E0" w:rsidRDefault="0010600E" w:rsidP="0010600E">
      <w:pPr>
        <w:rPr>
          <w:rtl/>
        </w:rPr>
      </w:pPr>
      <w:r w:rsidRPr="009901E0">
        <w:rPr>
          <w:spacing w:val="4"/>
          <w:rtl/>
        </w:rPr>
        <w:t>تُستتبع إجراءات التعاطي مع تقارير العيوب في اللجنة التقنية المشتركة الأولى (انظر توجيهات المنظمة الدولية للتوحيد القياسي</w:t>
      </w:r>
      <w:r w:rsidRPr="009901E0">
        <w:rPr>
          <w:rFonts w:hint="cs"/>
          <w:spacing w:val="4"/>
          <w:rtl/>
        </w:rPr>
        <w:t> </w:t>
      </w:r>
      <w:r w:rsidRPr="009901E0">
        <w:rPr>
          <w:spacing w:val="4"/>
        </w:rPr>
        <w:t>(ISO)</w:t>
      </w:r>
      <w:r w:rsidRPr="009901E0">
        <w:rPr>
          <w:rtl/>
        </w:rPr>
        <w:t xml:space="preserve"> واللجنة الكهرتقنية الدولية </w:t>
      </w:r>
      <w:r w:rsidRPr="009901E0">
        <w:t>(IEC)</w:t>
      </w:r>
      <w:r w:rsidRPr="009901E0">
        <w:rPr>
          <w:rtl/>
        </w:rPr>
        <w:t xml:space="preserve"> الخاصة باللجنة التقنية المشتركة الأولى) بتعديلات تشمل المشاركة التعاونية لقطاع تقييس الاتصالات واللجنة التقنية المشتركة الأولى في حل العيوب.</w:t>
      </w:r>
    </w:p>
    <w:p w14:paraId="5DD01204" w14:textId="77777777" w:rsidR="0010600E" w:rsidRPr="009901E0" w:rsidRDefault="0010600E" w:rsidP="0010600E">
      <w:pPr>
        <w:rPr>
          <w:rtl/>
        </w:rPr>
      </w:pPr>
      <w:r w:rsidRPr="009901E0">
        <w:rPr>
          <w:rtl/>
        </w:rPr>
        <w:t>ومتى حصل اتفاق متبادل بين فريقي استعراض العيوب على تسوية عيب، يباشَر بإجراءات الموافقة المناسبة في قطاع تقييس الاتصالات واللجنة التقنية المشتركة الأولى.</w:t>
      </w:r>
    </w:p>
    <w:p w14:paraId="1250083C" w14:textId="77777777" w:rsidR="0010600E" w:rsidRPr="009901E0" w:rsidRDefault="0010600E" w:rsidP="0010600E">
      <w:pPr>
        <w:rPr>
          <w:rtl/>
        </w:rPr>
      </w:pPr>
      <w:r w:rsidRPr="009901E0">
        <w:rPr>
          <w:rtl/>
        </w:rPr>
        <w:t>فإذا قضت تسوية تقرير عيوب بضرورة تصحيح نص التوصية </w:t>
      </w:r>
      <w:r w:rsidRPr="009901E0">
        <w:rPr>
          <w:rFonts w:cs="Times New Roman"/>
          <w:rtl/>
        </w:rPr>
        <w:t>|</w:t>
      </w:r>
      <w:r w:rsidRPr="009901E0">
        <w:rPr>
          <w:rtl/>
        </w:rPr>
        <w:t> المعيار الدولي التعاونية، أعد المحرر مشروع تصويب تقني وأرسله إلى أمانتي اللجنة الفرعية ولجنة الدراسات. وتأتي موافقة اللجنة التقنية المشتركة الأولى من خلال اقتراع اللجنة الفرعية/مهلة تعليقات اللجنة التقنية المشتركة الأولى على مدى ثلاثة أشهر. أما موافقة قطاع تقييس الاتصالات، بموجب عملية الموافقة التقليدية، فهي تأتي عبر تقديم رئيس لجنة الدراسات النص إلى مكتب تقييس الاتصالات، وإعلان عنه في رسالة المدير، تعقبه فترة تشاور لمدة ثلاثة أشهر فموافقة في اجتماع لجنة الدراسات. وأما موافقة قطاع تقييس الاتصالات، بموجب عملية الموافقة البديلة، فهي تأتي عبر قبول في اجتماع للجنة الدراسات أو فرقة عمل تعقبه موافقة عن طريق النداء الأخير. وتُنشر التصحيحات الموافَق عليها في</w:t>
      </w:r>
      <w:r w:rsidRPr="009901E0">
        <w:rPr>
          <w:rFonts w:hint="cs"/>
          <w:rtl/>
        </w:rPr>
        <w:t> </w:t>
      </w:r>
      <w:r w:rsidRPr="009901E0">
        <w:rPr>
          <w:rtl/>
        </w:rPr>
        <w:t>نسق النص المشترك كتصويب تقني للتوصية | المعيار الدولي.</w:t>
      </w:r>
    </w:p>
    <w:p w14:paraId="2358A50A" w14:textId="77777777" w:rsidR="001449BE" w:rsidRPr="009901E0" w:rsidRDefault="001449BE">
      <w:pPr>
        <w:tabs>
          <w:tab w:val="clear" w:pos="794"/>
          <w:tab w:val="clear" w:pos="1191"/>
          <w:tab w:val="clear" w:pos="1588"/>
          <w:tab w:val="clear" w:pos="1985"/>
        </w:tabs>
        <w:bidi w:val="0"/>
        <w:spacing w:before="0" w:line="240" w:lineRule="auto"/>
        <w:jc w:val="left"/>
        <w:rPr>
          <w:rtl/>
        </w:rPr>
      </w:pPr>
      <w:r w:rsidRPr="009901E0">
        <w:rPr>
          <w:rtl/>
        </w:rPr>
        <w:br w:type="page"/>
      </w:r>
    </w:p>
    <w:p w14:paraId="1AC02FCD" w14:textId="77777777" w:rsidR="0010600E" w:rsidRPr="009901E0" w:rsidRDefault="0010600E" w:rsidP="0010600E">
      <w:pPr>
        <w:rPr>
          <w:rtl/>
        </w:rPr>
      </w:pPr>
      <w:r w:rsidRPr="009901E0">
        <w:rPr>
          <w:rtl/>
        </w:rPr>
        <w:lastRenderedPageBreak/>
        <w:t>وبدلاً من ذلك، إذا ما انطوت تسوية تقرير العيوب على تغيير جوهري، فإنها تعالَج كتعديل باستعمال الإجراءات الواردة في</w:t>
      </w:r>
      <w:r w:rsidRPr="009901E0">
        <w:rPr>
          <w:rFonts w:hint="cs"/>
          <w:rtl/>
        </w:rPr>
        <w:t> </w:t>
      </w:r>
      <w:r w:rsidRPr="009901E0">
        <w:rPr>
          <w:rtl/>
        </w:rPr>
        <w:t>الفقرة</w:t>
      </w:r>
      <w:r w:rsidRPr="009901E0">
        <w:rPr>
          <w:rFonts w:hint="cs"/>
          <w:rtl/>
        </w:rPr>
        <w:t> </w:t>
      </w:r>
      <w:r w:rsidRPr="009901E0">
        <w:t>12.7</w:t>
      </w:r>
      <w:r w:rsidRPr="009901E0">
        <w:rPr>
          <w:rtl/>
        </w:rPr>
        <w:t>.</w:t>
      </w:r>
    </w:p>
    <w:p w14:paraId="59F683AB" w14:textId="77777777" w:rsidR="0010600E" w:rsidRPr="009901E0" w:rsidRDefault="0010600E" w:rsidP="0010600E">
      <w:pPr>
        <w:rPr>
          <w:rtl/>
        </w:rPr>
      </w:pPr>
      <w:r w:rsidRPr="009901E0">
        <w:rPr>
          <w:rtl/>
        </w:rPr>
        <w:t>ويحتفظ محرر التوصية | المعيار الدولي بنسخة محدّثة عن النص بكليته المتكاملة، بما في ذلك جميع التغييرات الموافَق عليها عبر عملية تصحيح العيوب.</w:t>
      </w:r>
    </w:p>
    <w:p w14:paraId="612619CD" w14:textId="77777777" w:rsidR="0010600E" w:rsidRPr="009901E0" w:rsidRDefault="0010600E" w:rsidP="0010600E">
      <w:pPr>
        <w:pStyle w:val="Heading2"/>
        <w:rPr>
          <w:rtl/>
        </w:rPr>
      </w:pPr>
      <w:r w:rsidRPr="009901E0">
        <w:t>12.7</w:t>
      </w:r>
      <w:r w:rsidRPr="009901E0">
        <w:rPr>
          <w:rtl/>
        </w:rPr>
        <w:tab/>
        <w:t>التعديلات</w:t>
      </w:r>
    </w:p>
    <w:p w14:paraId="0DB8AFC8" w14:textId="77777777" w:rsidR="0010600E" w:rsidRPr="009901E0" w:rsidRDefault="0010600E" w:rsidP="0010600E">
      <w:pPr>
        <w:rPr>
          <w:rtl/>
        </w:rPr>
      </w:pPr>
      <w:r w:rsidRPr="009901E0">
        <w:rPr>
          <w:rtl/>
        </w:rPr>
        <w:t>كثيراً ما تدعو الحاجة لمواصلة العمل جراء عملية التطوير أو تغير التكنولوجيا وظهور مقتضيات تشغيلية جديدة. وعليه، تمس الحاجة لتعديلات تدخل التوسعات والتحسينات والتحديثات على الأحكام الأساسية لتوصية | المعيار الدولي المنشورة.</w:t>
      </w:r>
    </w:p>
    <w:p w14:paraId="013C4B20" w14:textId="77777777" w:rsidR="0010600E" w:rsidRPr="009901E0" w:rsidRDefault="0010600E" w:rsidP="0010600E">
      <w:pPr>
        <w:rPr>
          <w:rtl/>
        </w:rPr>
      </w:pPr>
      <w:r w:rsidRPr="009901E0">
        <w:rPr>
          <w:rtl/>
        </w:rPr>
        <w:t xml:space="preserve">وتسري نفس إجراءات وضع التوصية | المعيار الدولي الأصلية على معالجة التعديلات، ابتداءً بموافقة اللجنة التقنية المشتركة الأولى على مقترح بند عمل جديد </w:t>
      </w:r>
      <w:r w:rsidRPr="009901E0">
        <w:t>(NP)</w:t>
      </w:r>
      <w:r w:rsidRPr="009901E0">
        <w:rPr>
          <w:rtl/>
        </w:rPr>
        <w:t>، إذا لزم الأمر.</w:t>
      </w:r>
    </w:p>
    <w:p w14:paraId="011AB856" w14:textId="77777777" w:rsidR="0010600E" w:rsidRPr="009901E0" w:rsidRDefault="0010600E" w:rsidP="0010600E">
      <w:pPr>
        <w:rPr>
          <w:rtl/>
        </w:rPr>
      </w:pPr>
      <w:r w:rsidRPr="009901E0">
        <w:rPr>
          <w:rtl/>
        </w:rPr>
        <w:t>ويحتفظ محرر التوصية | المعيار الدولي بنسخة محدّثة عن النص بكليته المتكاملة، بما في ذلك جميع التغييرات الموافَق عليها عبر عملية</w:t>
      </w:r>
      <w:r w:rsidRPr="009901E0">
        <w:rPr>
          <w:rFonts w:hint="cs"/>
          <w:rtl/>
        </w:rPr>
        <w:t> </w:t>
      </w:r>
      <w:r w:rsidRPr="009901E0">
        <w:rPr>
          <w:rtl/>
        </w:rPr>
        <w:t>التعديل.</w:t>
      </w:r>
    </w:p>
    <w:p w14:paraId="791E6713" w14:textId="77777777" w:rsidR="0010600E" w:rsidRPr="009901E0" w:rsidRDefault="0010600E" w:rsidP="0010600E">
      <w:pPr>
        <w:pStyle w:val="Heading1"/>
        <w:rPr>
          <w:rtl/>
        </w:rPr>
      </w:pPr>
      <w:r w:rsidRPr="009901E0">
        <w:t>8</w:t>
      </w:r>
      <w:r w:rsidRPr="009901E0">
        <w:rPr>
          <w:rtl/>
        </w:rPr>
        <w:tab/>
        <w:t>التعاون بواسطة الفريق التعاوني</w:t>
      </w:r>
    </w:p>
    <w:p w14:paraId="1E653335" w14:textId="77777777" w:rsidR="0010600E" w:rsidRPr="009901E0" w:rsidRDefault="0010600E" w:rsidP="0010600E">
      <w:pPr>
        <w:rPr>
          <w:rtl/>
        </w:rPr>
      </w:pPr>
      <w:r w:rsidRPr="009901E0">
        <w:rPr>
          <w:rtl/>
        </w:rPr>
        <w:t>يتمثل المفهوم الأساسي للتعاون بواسطة الفريق التعاوني في أداء كل أعمال التطوير وبناء التوافق وحسم الاقتراع/التعليقات في</w:t>
      </w:r>
      <w:r w:rsidRPr="009901E0">
        <w:rPr>
          <w:rFonts w:hint="cs"/>
          <w:rtl/>
        </w:rPr>
        <w:t> </w:t>
      </w:r>
      <w:r w:rsidRPr="009901E0">
        <w:rPr>
          <w:rtl/>
        </w:rPr>
        <w:t>اجتماعات مشتركة لإنتاج نص مشترك متفق عليه لدى الطرفين لواحدة أو أكثر من التوصيات </w:t>
      </w:r>
      <w:r w:rsidRPr="009901E0">
        <w:rPr>
          <w:rFonts w:cs="Times New Roman"/>
          <w:rtl/>
        </w:rPr>
        <w:t>|</w:t>
      </w:r>
      <w:r w:rsidRPr="009901E0">
        <w:rPr>
          <w:rtl/>
        </w:rPr>
        <w:t> المعايير الدولية.</w:t>
      </w:r>
      <w:r w:rsidRPr="009901E0">
        <w:rPr>
          <w:rFonts w:hint="cs"/>
          <w:rtl/>
        </w:rPr>
        <w:t xml:space="preserve"> وعلى</w:t>
      </w:r>
      <w:r w:rsidRPr="009901E0">
        <w:rPr>
          <w:rFonts w:hint="eastAsia"/>
          <w:rtl/>
        </w:rPr>
        <w:t> </w:t>
      </w:r>
      <w:r w:rsidRPr="009901E0">
        <w:rPr>
          <w:rFonts w:hint="cs"/>
          <w:rtl/>
        </w:rPr>
        <w:t>الرغم من أن بقية هذا القسم تركز على النص المشترك، فيمكن أيضاً وضع نص توأم بواسطة فريق تعاوني.</w:t>
      </w:r>
    </w:p>
    <w:p w14:paraId="2B6A47C1" w14:textId="77777777" w:rsidR="0010600E" w:rsidRPr="009901E0" w:rsidRDefault="0010600E" w:rsidP="0010600E">
      <w:pPr>
        <w:pStyle w:val="Heading2"/>
        <w:rPr>
          <w:rtl/>
        </w:rPr>
      </w:pPr>
      <w:r w:rsidRPr="009901E0">
        <w:t>1.8</w:t>
      </w:r>
      <w:r w:rsidRPr="009901E0">
        <w:tab/>
      </w:r>
      <w:r w:rsidRPr="009901E0">
        <w:rPr>
          <w:rtl/>
        </w:rPr>
        <w:t>الفريق التعاوني</w:t>
      </w:r>
    </w:p>
    <w:p w14:paraId="274F863D" w14:textId="77777777" w:rsidR="0010600E" w:rsidRPr="009901E0" w:rsidRDefault="0010600E" w:rsidP="0010600E">
      <w:pPr>
        <w:rPr>
          <w:spacing w:val="-2"/>
          <w:rtl/>
        </w:rPr>
      </w:pPr>
      <w:r w:rsidRPr="009901E0">
        <w:rPr>
          <w:spacing w:val="-2"/>
          <w:rtl/>
        </w:rPr>
        <w:t xml:space="preserve">لدى اتفاق لجنة فرعية منبثقة عن اللجنة التقنية المشتركة الأولى </w:t>
      </w:r>
      <w:r w:rsidRPr="009901E0">
        <w:rPr>
          <w:spacing w:val="-2"/>
        </w:rPr>
        <w:t>(ISO/IEC JTC 1)</w:t>
      </w:r>
      <w:r w:rsidRPr="009901E0">
        <w:rPr>
          <w:spacing w:val="-2"/>
          <w:rtl/>
        </w:rPr>
        <w:t xml:space="preserve"> ولجنة دراسات تابعة لقطاع تقييس الاتصالات على تطوير مجال عمل ما بصورة تعاونية في اجتماعات مشتركة، يشكَّل فريق تعاوني </w:t>
      </w:r>
      <w:r w:rsidRPr="009901E0">
        <w:rPr>
          <w:spacing w:val="-2"/>
        </w:rPr>
        <w:t>(CT)</w:t>
      </w:r>
      <w:r w:rsidRPr="009901E0">
        <w:rPr>
          <w:spacing w:val="-2"/>
          <w:rtl/>
        </w:rPr>
        <w:t xml:space="preserve"> يضم مشاركين من</w:t>
      </w:r>
      <w:r w:rsidRPr="009901E0">
        <w:rPr>
          <w:rFonts w:hint="cs"/>
          <w:spacing w:val="-2"/>
          <w:rtl/>
        </w:rPr>
        <w:t> </w:t>
      </w:r>
      <w:r w:rsidRPr="009901E0">
        <w:rPr>
          <w:spacing w:val="-2"/>
          <w:rtl/>
        </w:rPr>
        <w:t>كلتا المنظمتين.</w:t>
      </w:r>
    </w:p>
    <w:p w14:paraId="30DDA4CF" w14:textId="77777777" w:rsidR="0010600E" w:rsidRPr="009901E0" w:rsidRDefault="0010600E" w:rsidP="0010600E">
      <w:pPr>
        <w:rPr>
          <w:rtl/>
        </w:rPr>
      </w:pPr>
      <w:r w:rsidRPr="009901E0">
        <w:rPr>
          <w:rtl/>
        </w:rPr>
        <w:t>وينبغي أن تشمل اختصاصات كل فريق تعاوني المتفَق عليها بصورة متبادلة:</w:t>
      </w:r>
    </w:p>
    <w:p w14:paraId="42085A16" w14:textId="77777777" w:rsidR="0010600E" w:rsidRPr="009901E0" w:rsidRDefault="001449BE" w:rsidP="00DE6B7F">
      <w:pPr>
        <w:pStyle w:val="Bulletlist1"/>
        <w:rPr>
          <w:rtl/>
        </w:rPr>
      </w:pPr>
      <w:r w:rsidRPr="009901E0">
        <w:rPr>
          <w:rFonts w:hint="cs"/>
          <w:rtl/>
        </w:rPr>
        <w:t>–</w:t>
      </w:r>
      <w:r w:rsidR="0010600E" w:rsidRPr="009901E0">
        <w:rPr>
          <w:rtl/>
        </w:rPr>
        <w:tab/>
        <w:t>نطاق المسعى من حيث صلته ببرنامج عمل كل منظمة (مسألة في قطاع تقييس الاتصالات ومشروع في</w:t>
      </w:r>
      <w:r w:rsidR="0010600E" w:rsidRPr="009901E0">
        <w:rPr>
          <w:rFonts w:hint="cs"/>
          <w:rtl/>
        </w:rPr>
        <w:t> </w:t>
      </w:r>
      <w:r w:rsidR="0010600E" w:rsidRPr="009901E0">
        <w:rPr>
          <w:rtl/>
        </w:rPr>
        <w:t>اللجنة التقنية المشتركة الأولى). وينبغي أن يشمل ذلك، ما أمكن، تحديد التوصية أو التوصيات </w:t>
      </w:r>
      <w:r w:rsidR="0010600E" w:rsidRPr="009901E0">
        <w:rPr>
          <w:rFonts w:cs="Times New Roman"/>
          <w:rtl/>
        </w:rPr>
        <w:t>|</w:t>
      </w:r>
      <w:r w:rsidR="0010600E" w:rsidRPr="009901E0">
        <w:rPr>
          <w:rtl/>
        </w:rPr>
        <w:t> المعايير الدولية المزمع وضعها تعاونياً.</w:t>
      </w:r>
    </w:p>
    <w:p w14:paraId="5574E35F" w14:textId="77777777" w:rsidR="0010600E" w:rsidRPr="009901E0" w:rsidRDefault="001449BE" w:rsidP="00DE6B7F">
      <w:pPr>
        <w:pStyle w:val="Bulletlist1"/>
        <w:rPr>
          <w:rtl/>
        </w:rPr>
      </w:pPr>
      <w:r w:rsidRPr="009901E0">
        <w:rPr>
          <w:rFonts w:hint="cs"/>
          <w:rtl/>
        </w:rPr>
        <w:t>–</w:t>
      </w:r>
      <w:r w:rsidR="0010600E" w:rsidRPr="009901E0">
        <w:rPr>
          <w:rtl/>
        </w:rPr>
        <w:tab/>
        <w:t>الهيئة الأم في كل منظمة التي يكون الفريق التعاوني مسؤولاً تجاهها (أي لجنة الدراسات أو فرقة العمل واللجنة الفرعية أو فريق العمل).</w:t>
      </w:r>
    </w:p>
    <w:p w14:paraId="00438424" w14:textId="77777777" w:rsidR="0010600E" w:rsidRPr="009901E0" w:rsidRDefault="001449BE" w:rsidP="00DE6B7F">
      <w:pPr>
        <w:pStyle w:val="Bulletlist1"/>
        <w:rPr>
          <w:rtl/>
        </w:rPr>
      </w:pPr>
      <w:r w:rsidRPr="009901E0">
        <w:rPr>
          <w:rFonts w:hint="cs"/>
          <w:rtl/>
        </w:rPr>
        <w:t>–</w:t>
      </w:r>
      <w:r w:rsidR="0010600E" w:rsidRPr="009901E0">
        <w:rPr>
          <w:rtl/>
        </w:rPr>
        <w:tab/>
        <w:t>أي أحكام على صعيد تقديم التقارير أو المتابعة تتعدى تلك المحددة في الفقرة</w:t>
      </w:r>
      <w:r w:rsidR="0010600E" w:rsidRPr="009901E0">
        <w:rPr>
          <w:rFonts w:hint="cs"/>
          <w:rtl/>
        </w:rPr>
        <w:t> </w:t>
      </w:r>
      <w:r w:rsidR="0010600E" w:rsidRPr="009901E0">
        <w:t>7.8</w:t>
      </w:r>
      <w:r w:rsidR="0010600E" w:rsidRPr="009901E0">
        <w:rPr>
          <w:rtl/>
        </w:rPr>
        <w:t>.</w:t>
      </w:r>
    </w:p>
    <w:p w14:paraId="3930F746" w14:textId="77777777" w:rsidR="001449BE" w:rsidRPr="009901E0" w:rsidRDefault="001449BE">
      <w:pPr>
        <w:tabs>
          <w:tab w:val="clear" w:pos="794"/>
          <w:tab w:val="clear" w:pos="1191"/>
          <w:tab w:val="clear" w:pos="1588"/>
          <w:tab w:val="clear" w:pos="1985"/>
        </w:tabs>
        <w:bidi w:val="0"/>
        <w:spacing w:before="0" w:line="240" w:lineRule="auto"/>
        <w:jc w:val="left"/>
        <w:rPr>
          <w:rtl/>
        </w:rPr>
      </w:pPr>
      <w:r w:rsidRPr="009901E0">
        <w:rPr>
          <w:rtl/>
        </w:rPr>
        <w:br w:type="page"/>
      </w:r>
    </w:p>
    <w:p w14:paraId="268B19FD" w14:textId="77777777" w:rsidR="0010600E" w:rsidRPr="009901E0" w:rsidRDefault="001449BE" w:rsidP="00DE6B7F">
      <w:pPr>
        <w:pStyle w:val="Bulletlist1"/>
        <w:rPr>
          <w:rtl/>
        </w:rPr>
      </w:pPr>
      <w:r w:rsidRPr="009901E0">
        <w:rPr>
          <w:rFonts w:hint="cs"/>
          <w:rtl/>
        </w:rPr>
        <w:lastRenderedPageBreak/>
        <w:t>–</w:t>
      </w:r>
      <w:r w:rsidR="0010600E" w:rsidRPr="009901E0">
        <w:rPr>
          <w:rtl/>
        </w:rPr>
        <w:tab/>
        <w:t>أي أحكام استهلالية لمراعاة العامل الجاري.</w:t>
      </w:r>
      <w:r w:rsidR="0010600E" w:rsidRPr="009901E0">
        <w:rPr>
          <w:rFonts w:hint="cs"/>
          <w:rtl/>
        </w:rPr>
        <w:t xml:space="preserve"> وإذا قُدّم مشروع لجنة </w:t>
      </w:r>
      <w:r w:rsidR="0010600E" w:rsidRPr="009901E0">
        <w:t>JTC 1</w:t>
      </w:r>
      <w:r w:rsidR="0010600E" w:rsidRPr="009901E0">
        <w:rPr>
          <w:rFonts w:hint="cs"/>
          <w:rtl/>
        </w:rPr>
        <w:t xml:space="preserve"> إلى فريق مهام تكنولوجيا المعلومات </w:t>
      </w:r>
      <w:r w:rsidR="0010600E" w:rsidRPr="009901E0">
        <w:t>(ITTF)</w:t>
      </w:r>
      <w:r w:rsidR="0010600E" w:rsidRPr="009901E0">
        <w:rPr>
          <w:rFonts w:hint="cs"/>
          <w:rtl/>
        </w:rPr>
        <w:t xml:space="preserve"> لمعالجة </w:t>
      </w:r>
      <w:r w:rsidR="0010600E" w:rsidRPr="009901E0">
        <w:rPr>
          <w:rtl/>
        </w:rPr>
        <w:t xml:space="preserve">مشروع </w:t>
      </w:r>
      <w:r w:rsidR="0010600E" w:rsidRPr="009901E0">
        <w:rPr>
          <w:rFonts w:hint="cs"/>
          <w:rtl/>
        </w:rPr>
        <w:t>ال</w:t>
      </w:r>
      <w:r w:rsidR="0010600E" w:rsidRPr="009901E0">
        <w:rPr>
          <w:rtl/>
        </w:rPr>
        <w:t xml:space="preserve">معيار </w:t>
      </w:r>
      <w:r w:rsidR="0010600E" w:rsidRPr="009901E0">
        <w:rPr>
          <w:rFonts w:hint="cs"/>
          <w:rtl/>
        </w:rPr>
        <w:t>ال</w:t>
      </w:r>
      <w:r w:rsidR="0010600E" w:rsidRPr="009901E0">
        <w:rPr>
          <w:rtl/>
        </w:rPr>
        <w:t>دولي</w:t>
      </w:r>
      <w:r w:rsidR="0010600E" w:rsidRPr="009901E0">
        <w:rPr>
          <w:rFonts w:hint="cs"/>
          <w:rtl/>
        </w:rPr>
        <w:t>، أو إذا قُبل إعلان</w:t>
      </w:r>
      <w:r w:rsidR="0010600E" w:rsidRPr="009901E0">
        <w:rPr>
          <w:rtl/>
        </w:rPr>
        <w:t xml:space="preserve"> </w:t>
      </w:r>
      <w:r w:rsidR="0010600E" w:rsidRPr="009901E0">
        <w:rPr>
          <w:rFonts w:hint="cs"/>
          <w:rtl/>
        </w:rPr>
        <w:t xml:space="preserve">النداء الأخير لعملية الموافقة البديلة </w:t>
      </w:r>
      <w:r w:rsidR="0010600E" w:rsidRPr="009901E0">
        <w:rPr>
          <w:rFonts w:hint="cs"/>
          <w:spacing w:val="4"/>
          <w:rtl/>
        </w:rPr>
        <w:t>على مشروع قطاع تقييس الاتصالات (أو إذا تقرر إخضاعه لعملية الموافقة التقليدية)، تنتفي إمكانية تشكيل</w:t>
      </w:r>
      <w:r w:rsidR="0010600E" w:rsidRPr="009901E0">
        <w:rPr>
          <w:rFonts w:hint="cs"/>
          <w:rtl/>
        </w:rPr>
        <w:t xml:space="preserve"> فريق تعاوني.</w:t>
      </w:r>
    </w:p>
    <w:p w14:paraId="4170D3CE" w14:textId="77777777" w:rsidR="0010600E" w:rsidRPr="009901E0" w:rsidRDefault="0010600E" w:rsidP="0010600E">
      <w:pPr>
        <w:rPr>
          <w:rtl/>
        </w:rPr>
      </w:pPr>
      <w:r w:rsidRPr="009901E0">
        <w:rPr>
          <w:rtl/>
        </w:rPr>
        <w:t>ويلجأ الفريق التعاوني إلى الإجراءات المفصّلة أدناه لبناء التوافق وتحقيق تزامن الموافقات توطئة لنشر النص المشترك.</w:t>
      </w:r>
    </w:p>
    <w:p w14:paraId="207A57F6" w14:textId="77777777" w:rsidR="0010600E" w:rsidRPr="009901E0" w:rsidRDefault="0010600E" w:rsidP="0010600E">
      <w:pPr>
        <w:rPr>
          <w:rtl/>
        </w:rPr>
      </w:pPr>
      <w:r w:rsidRPr="009901E0">
        <w:rPr>
          <w:rtl/>
        </w:rPr>
        <w:t xml:space="preserve">يقدم الشكل </w:t>
      </w:r>
      <w:r w:rsidRPr="009901E0">
        <w:t>7</w:t>
      </w:r>
      <w:r w:rsidRPr="009901E0">
        <w:rPr>
          <w:rtl/>
        </w:rPr>
        <w:t xml:space="preserve"> مخططاً انسيابياً للعمل يحدد مختلف مراحل العملية التعاونية من المفهوم الأولي إلى النشر النهائي. كما ينبغي أن</w:t>
      </w:r>
      <w:r w:rsidRPr="009901E0">
        <w:rPr>
          <w:rFonts w:hint="cs"/>
          <w:rtl/>
        </w:rPr>
        <w:t> </w:t>
      </w:r>
      <w:r w:rsidRPr="009901E0">
        <w:rPr>
          <w:rtl/>
        </w:rPr>
        <w:t>يستمر التعاون في مرحلة الصيانة المتواصلة (انظر الفقرتين</w:t>
      </w:r>
      <w:r w:rsidRPr="009901E0">
        <w:rPr>
          <w:rFonts w:hint="cs"/>
          <w:rtl/>
        </w:rPr>
        <w:t> </w:t>
      </w:r>
      <w:r w:rsidRPr="009901E0">
        <w:t>11.8</w:t>
      </w:r>
      <w:r w:rsidRPr="009901E0">
        <w:rPr>
          <w:rFonts w:hint="cs"/>
          <w:rtl/>
        </w:rPr>
        <w:t> </w:t>
      </w:r>
      <w:r w:rsidRPr="009901E0">
        <w:rPr>
          <w:rtl/>
        </w:rPr>
        <w:t>و</w:t>
      </w:r>
      <w:r w:rsidRPr="009901E0">
        <w:t>12.8</w:t>
      </w:r>
      <w:r w:rsidRPr="009901E0">
        <w:rPr>
          <w:rtl/>
        </w:rPr>
        <w:t>).</w:t>
      </w:r>
    </w:p>
    <w:p w14:paraId="108D2ED8" w14:textId="77777777" w:rsidR="0010600E" w:rsidRPr="009901E0" w:rsidRDefault="0010600E" w:rsidP="0010600E">
      <w:pPr>
        <w:rPr>
          <w:rtl/>
        </w:rPr>
      </w:pPr>
      <w:r w:rsidRPr="009901E0">
        <w:rPr>
          <w:rtl/>
        </w:rPr>
        <w:t>ويمكن تغيير اختصاص أو أسلوب التعاون في أي وقت بالاتفاق المتبادل بين لجنة الدراسات واللجنة الفرعية. وتغطي الفقرة </w:t>
      </w:r>
      <w:r w:rsidRPr="009901E0">
        <w:t>5.4</w:t>
      </w:r>
      <w:r w:rsidRPr="009901E0">
        <w:rPr>
          <w:rtl/>
        </w:rPr>
        <w:t xml:space="preserve"> إجراءات إنهاء العلاقة التعاونية.</w:t>
      </w:r>
    </w:p>
    <w:p w14:paraId="134AC9F8" w14:textId="77777777" w:rsidR="001449BE" w:rsidRPr="009901E0" w:rsidRDefault="001449BE" w:rsidP="001449BE">
      <w:pPr>
        <w:pStyle w:val="Figure"/>
        <w:rPr>
          <w:rtl/>
        </w:rPr>
      </w:pPr>
      <w:r w:rsidRPr="009901E0">
        <w:rPr>
          <w:noProof/>
        </w:rPr>
        <w:drawing>
          <wp:inline distT="0" distB="0" distL="0" distR="0" wp14:anchorId="26D5616E" wp14:editId="63078E14">
            <wp:extent cx="5943600" cy="3848100"/>
            <wp:effectExtent l="0" t="0" r="0" b="0"/>
            <wp:docPr id="66" name="Picture 6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 schematic&#10;&#10;Description automatically generated"/>
                    <pic:cNvPicPr/>
                  </pic:nvPicPr>
                  <pic:blipFill>
                    <a:blip r:embed="rId220"/>
                    <a:stretch>
                      <a:fillRect/>
                    </a:stretch>
                  </pic:blipFill>
                  <pic:spPr>
                    <a:xfrm>
                      <a:off x="0" y="0"/>
                      <a:ext cx="5943600" cy="3848100"/>
                    </a:xfrm>
                    <a:prstGeom prst="rect">
                      <a:avLst/>
                    </a:prstGeom>
                  </pic:spPr>
                </pic:pic>
              </a:graphicData>
            </a:graphic>
          </wp:inline>
        </w:drawing>
      </w:r>
    </w:p>
    <w:p w14:paraId="3A245EEE" w14:textId="77777777" w:rsidR="0010600E" w:rsidRPr="009901E0" w:rsidRDefault="0010600E" w:rsidP="001449BE">
      <w:pPr>
        <w:pStyle w:val="FigureNoTitle0"/>
        <w:rPr>
          <w:rtl/>
        </w:rPr>
      </w:pPr>
      <w:r w:rsidRPr="009901E0">
        <w:rPr>
          <w:rtl/>
        </w:rPr>
        <w:t xml:space="preserve">الشكل </w:t>
      </w:r>
      <w:r w:rsidRPr="009901E0">
        <w:t>7</w:t>
      </w:r>
      <w:r w:rsidRPr="009901E0">
        <w:rPr>
          <w:rtl/>
        </w:rPr>
        <w:t xml:space="preserve"> </w:t>
      </w:r>
      <w:r w:rsidR="002B4AFC" w:rsidRPr="009901E0">
        <w:rPr>
          <w:rtl/>
        </w:rPr>
        <w:t>–</w:t>
      </w:r>
      <w:r w:rsidRPr="009901E0">
        <w:rPr>
          <w:rtl/>
        </w:rPr>
        <w:t xml:space="preserve"> المخطط الانسيابي للعمل عند اللجوء إلى الفريق التعاوني</w:t>
      </w:r>
    </w:p>
    <w:p w14:paraId="205AA8CE" w14:textId="77777777" w:rsidR="001449BE" w:rsidRPr="009901E0" w:rsidRDefault="001449BE" w:rsidP="001449BE">
      <w:pPr>
        <w:rPr>
          <w:rtl/>
        </w:rPr>
      </w:pPr>
    </w:p>
    <w:p w14:paraId="510AA03B" w14:textId="77777777" w:rsidR="001449BE" w:rsidRPr="009901E0" w:rsidRDefault="001449BE" w:rsidP="001449BE">
      <w:pPr>
        <w:rPr>
          <w:rtl/>
        </w:rPr>
      </w:pPr>
    </w:p>
    <w:p w14:paraId="1FB1D685" w14:textId="77777777" w:rsidR="001449BE" w:rsidRPr="009901E0" w:rsidRDefault="001449BE" w:rsidP="001449BE">
      <w:pPr>
        <w:rPr>
          <w:kern w:val="14"/>
          <w:sz w:val="24"/>
          <w:szCs w:val="24"/>
          <w:lang w:bidi="ar-EG"/>
        </w:rPr>
      </w:pPr>
      <w:r w:rsidRPr="009901E0">
        <w:rPr>
          <w:rtl/>
        </w:rPr>
        <w:br w:type="page"/>
      </w:r>
    </w:p>
    <w:p w14:paraId="047F730D" w14:textId="77777777" w:rsidR="0010600E" w:rsidRPr="009901E0" w:rsidRDefault="0010600E" w:rsidP="0010600E">
      <w:pPr>
        <w:pStyle w:val="Heading2"/>
        <w:spacing w:line="187" w:lineRule="auto"/>
        <w:rPr>
          <w:rtl/>
        </w:rPr>
      </w:pPr>
      <w:r w:rsidRPr="009901E0">
        <w:lastRenderedPageBreak/>
        <w:t>2.8</w:t>
      </w:r>
      <w:r w:rsidRPr="009901E0">
        <w:tab/>
      </w:r>
      <w:r w:rsidRPr="009901E0">
        <w:rPr>
          <w:rtl/>
        </w:rPr>
        <w:t>المنسق (المنسقان) والمحرر (المحررون)</w:t>
      </w:r>
    </w:p>
    <w:p w14:paraId="286D7F2F" w14:textId="77777777" w:rsidR="0010600E" w:rsidRPr="009901E0" w:rsidRDefault="0010600E" w:rsidP="0010600E">
      <w:pPr>
        <w:spacing w:before="100" w:line="187" w:lineRule="auto"/>
        <w:rPr>
          <w:spacing w:val="-2"/>
          <w:rtl/>
        </w:rPr>
      </w:pPr>
      <w:r w:rsidRPr="009901E0">
        <w:rPr>
          <w:spacing w:val="-2"/>
          <w:rtl/>
        </w:rPr>
        <w:t xml:space="preserve">سيكون للفريق التعاوني </w:t>
      </w:r>
      <w:r w:rsidRPr="009901E0">
        <w:rPr>
          <w:spacing w:val="-2"/>
        </w:rPr>
        <w:t>(CT)</w:t>
      </w:r>
      <w:r w:rsidRPr="009901E0">
        <w:rPr>
          <w:spacing w:val="-2"/>
          <w:rtl/>
        </w:rPr>
        <w:t xml:space="preserve"> إما منسق واحد تتفق عليه اللجنة الفرعية المنبثقة عن اللجنة التقنية المشتركة الأولى ولجنة الدراسات التابعة لقطاع تقييس الاتصالات، أو منسقان مشتركان تعيّن كل منظمة واحد منهما</w:t>
      </w:r>
      <w:r w:rsidRPr="009901E0">
        <w:rPr>
          <w:rFonts w:hint="cs"/>
          <w:spacing w:val="-2"/>
          <w:rtl/>
        </w:rPr>
        <w:t xml:space="preserve"> </w:t>
      </w:r>
      <w:r w:rsidR="000F6315" w:rsidRPr="009901E0">
        <w:rPr>
          <w:rFonts w:hint="cs"/>
          <w:spacing w:val="-2"/>
          <w:rtl/>
        </w:rPr>
        <w:t>(</w:t>
      </w:r>
      <w:r w:rsidRPr="009901E0">
        <w:rPr>
          <w:spacing w:val="-2"/>
        </w:rPr>
        <w:t>JTC 1 SC</w:t>
      </w:r>
      <w:r w:rsidRPr="009901E0">
        <w:rPr>
          <w:rFonts w:hint="cs"/>
          <w:spacing w:val="-2"/>
          <w:rtl/>
        </w:rPr>
        <w:t xml:space="preserve"> و</w:t>
      </w:r>
      <w:r w:rsidRPr="009901E0">
        <w:rPr>
          <w:spacing w:val="-2"/>
        </w:rPr>
        <w:t>ITU-T SG</w:t>
      </w:r>
      <w:r w:rsidR="000F6315" w:rsidRPr="009901E0">
        <w:rPr>
          <w:rFonts w:hint="cs"/>
          <w:spacing w:val="-2"/>
          <w:rtl/>
        </w:rPr>
        <w:t>)</w:t>
      </w:r>
      <w:r w:rsidRPr="009901E0">
        <w:rPr>
          <w:spacing w:val="-2"/>
          <w:rtl/>
        </w:rPr>
        <w:t>. ويمكنهما التناوب على رئاسة الاجتماعات، في حالة المنسقين المشتركين، أو أن تكون الرئاسة وفق ما يتفق عليه الفريق التعاوني.</w:t>
      </w:r>
    </w:p>
    <w:p w14:paraId="0BB4F02A" w14:textId="77777777" w:rsidR="0010600E" w:rsidRPr="009901E0" w:rsidRDefault="0010600E" w:rsidP="0010600E">
      <w:pPr>
        <w:spacing w:before="100" w:line="187" w:lineRule="auto"/>
        <w:rPr>
          <w:rtl/>
        </w:rPr>
      </w:pPr>
      <w:r w:rsidRPr="009901E0">
        <w:rPr>
          <w:rtl/>
        </w:rPr>
        <w:t>وتعود مسؤولية الدعم الإداري إلى المنسق أو المنسقين في الفريق التعاوني وإلى الأعضاء المشاركين.</w:t>
      </w:r>
    </w:p>
    <w:p w14:paraId="376E36AD" w14:textId="77777777" w:rsidR="0010600E" w:rsidRPr="009901E0" w:rsidRDefault="0010600E" w:rsidP="0010600E">
      <w:pPr>
        <w:spacing w:before="100" w:line="187" w:lineRule="auto"/>
        <w:rPr>
          <w:rtl/>
        </w:rPr>
      </w:pPr>
      <w:r w:rsidRPr="009901E0">
        <w:rPr>
          <w:rtl/>
        </w:rPr>
        <w:t xml:space="preserve">ويتعيّن تعيين محرر واحد أو نفر من المحررين لإخراج نص تعاوني أصلي واحد أثناء عملية وضع النص والموافقة عليه. ويتعيّن على المحرر أو المحررين المعينين إعداد مشروع النص وفقاً لمعايير نسق مشترك تتفق عليها أمانتا المنظمة الدولية للتوحيد القياسي/اللجنة الكهرتقنية الدولية </w:t>
      </w:r>
      <w:r w:rsidRPr="009901E0">
        <w:t>(ISO/IEC)</w:t>
      </w:r>
      <w:r w:rsidRPr="009901E0">
        <w:rPr>
          <w:rtl/>
        </w:rPr>
        <w:t xml:space="preserve"> وقطاع تقييس الاتصالات (انظر</w:t>
      </w:r>
      <w:r w:rsidRPr="009901E0">
        <w:rPr>
          <w:rFonts w:hint="cs"/>
          <w:rtl/>
        </w:rPr>
        <w:t xml:space="preserve"> الملاحظة في الفقرة </w:t>
      </w:r>
      <w:r w:rsidR="000F6315" w:rsidRPr="009901E0">
        <w:t>1.3</w:t>
      </w:r>
      <w:r w:rsidRPr="009901E0">
        <w:rPr>
          <w:rtl/>
        </w:rPr>
        <w:t>). ويتعيّن تأريخ كل تكرار لمشروع النص التعاوني. وينبغي إبراز التغييرات المُدخَلة على المشروع السابق بعلامات تغيير.</w:t>
      </w:r>
    </w:p>
    <w:p w14:paraId="1A346643" w14:textId="77777777" w:rsidR="0010600E" w:rsidRPr="009901E0" w:rsidRDefault="0010600E" w:rsidP="0010600E">
      <w:pPr>
        <w:spacing w:before="100" w:line="187" w:lineRule="auto"/>
        <w:rPr>
          <w:spacing w:val="-2"/>
          <w:rtl/>
        </w:rPr>
      </w:pPr>
      <w:r w:rsidRPr="009901E0">
        <w:rPr>
          <w:spacing w:val="-2"/>
          <w:rtl/>
        </w:rPr>
        <w:t>وسيتولى المحررون المعيّنون المسؤولية عن النص عبر تكرارات المشروع حتى تقديم النص النهائي إلى الأمانتين من أجل النشر. وينبغي للأفراد المختارون لهذه المهمة أن يلتزموا بمتابعة العمل حتى اكتماله بحيث يمكن الحفاظ على الاستمرارية ما</w:t>
      </w:r>
      <w:r w:rsidRPr="009901E0">
        <w:rPr>
          <w:rFonts w:hint="cs"/>
          <w:spacing w:val="-2"/>
          <w:rtl/>
        </w:rPr>
        <w:t> </w:t>
      </w:r>
      <w:r w:rsidRPr="009901E0">
        <w:rPr>
          <w:spacing w:val="-2"/>
          <w:rtl/>
        </w:rPr>
        <w:t>بقي المسعى</w:t>
      </w:r>
      <w:r w:rsidRPr="009901E0">
        <w:rPr>
          <w:rFonts w:hint="cs"/>
          <w:spacing w:val="-2"/>
          <w:rtl/>
        </w:rPr>
        <w:t> </w:t>
      </w:r>
      <w:r w:rsidRPr="009901E0">
        <w:rPr>
          <w:spacing w:val="-2"/>
          <w:rtl/>
        </w:rPr>
        <w:t>قائماً.</w:t>
      </w:r>
    </w:p>
    <w:p w14:paraId="6743E2E4" w14:textId="77777777" w:rsidR="0010600E" w:rsidRPr="009901E0" w:rsidRDefault="0010600E" w:rsidP="0010600E">
      <w:pPr>
        <w:pStyle w:val="Heading2"/>
        <w:spacing w:line="187" w:lineRule="auto"/>
        <w:rPr>
          <w:rtl/>
        </w:rPr>
      </w:pPr>
      <w:r w:rsidRPr="009901E0">
        <w:t>3.8</w:t>
      </w:r>
      <w:r w:rsidRPr="009901E0">
        <w:tab/>
      </w:r>
      <w:r w:rsidRPr="009901E0">
        <w:rPr>
          <w:rtl/>
        </w:rPr>
        <w:t>المشاركون</w:t>
      </w:r>
    </w:p>
    <w:p w14:paraId="32643AC4" w14:textId="77777777" w:rsidR="0010600E" w:rsidRPr="009901E0" w:rsidRDefault="0010600E" w:rsidP="0010600E">
      <w:pPr>
        <w:spacing w:before="100" w:line="187" w:lineRule="auto"/>
        <w:rPr>
          <w:rtl/>
        </w:rPr>
      </w:pPr>
      <w:r w:rsidRPr="009901E0">
        <w:rPr>
          <w:rtl/>
        </w:rPr>
        <w:t xml:space="preserve">تحدَد الأهلية لحضور اجتماع الفريق التعاوني </w:t>
      </w:r>
      <w:r w:rsidRPr="009901E0">
        <w:rPr>
          <w:spacing w:val="-2"/>
        </w:rPr>
        <w:t>(CT)</w:t>
      </w:r>
      <w:r w:rsidRPr="009901E0">
        <w:rPr>
          <w:rtl/>
        </w:rPr>
        <w:t xml:space="preserve"> </w:t>
      </w:r>
      <w:r w:rsidRPr="009901E0">
        <w:rPr>
          <w:rFonts w:hint="cs"/>
          <w:rtl/>
        </w:rPr>
        <w:t>حسب متطلبات</w:t>
      </w:r>
      <w:r w:rsidRPr="009901E0">
        <w:rPr>
          <w:rtl/>
        </w:rPr>
        <w:t xml:space="preserve"> المنظمتين.</w:t>
      </w:r>
    </w:p>
    <w:p w14:paraId="4A2F474C" w14:textId="77777777" w:rsidR="0010600E" w:rsidRPr="009901E0" w:rsidRDefault="0010600E" w:rsidP="0010600E">
      <w:pPr>
        <w:pStyle w:val="Heading2"/>
        <w:spacing w:line="187" w:lineRule="auto"/>
        <w:rPr>
          <w:rtl/>
        </w:rPr>
      </w:pPr>
      <w:r w:rsidRPr="009901E0">
        <w:t>4.8</w:t>
      </w:r>
      <w:r w:rsidRPr="009901E0">
        <w:tab/>
      </w:r>
      <w:r w:rsidRPr="009901E0">
        <w:rPr>
          <w:rtl/>
        </w:rPr>
        <w:t>الاجتماعات</w:t>
      </w:r>
    </w:p>
    <w:p w14:paraId="12CEFD23" w14:textId="77777777" w:rsidR="0010600E" w:rsidRPr="009901E0" w:rsidRDefault="0010600E" w:rsidP="0010600E">
      <w:pPr>
        <w:spacing w:before="100" w:line="187" w:lineRule="auto"/>
        <w:rPr>
          <w:spacing w:val="-2"/>
          <w:rtl/>
        </w:rPr>
      </w:pPr>
      <w:r w:rsidRPr="009901E0">
        <w:rPr>
          <w:spacing w:val="-2"/>
          <w:rtl/>
        </w:rPr>
        <w:t xml:space="preserve">لا بد من جدولة مواعيد كل اجتماع للفريق التعاوني </w:t>
      </w:r>
      <w:r w:rsidRPr="009901E0">
        <w:rPr>
          <w:spacing w:val="-2"/>
        </w:rPr>
        <w:t>(CT)</w:t>
      </w:r>
      <w:r w:rsidRPr="009901E0">
        <w:rPr>
          <w:spacing w:val="-2"/>
          <w:rtl/>
        </w:rPr>
        <w:t xml:space="preserve"> مسبقاً. وتعود للفريق التعاوني مسؤولية ترتيبات اجتماعاته وجدولها الزمني رهناً بموافقة لجنة الدراسات واللجنة الفرعية. وعموماً، ينبغي أن تتناوب منظمتا اللجنة التقنية المشتركة الأولى وقطاع تقييس الاتصالات على استضافة الاجتماعات، ولكن يمكن استضافتها تعاونياً أيضاً بموجب اتفاق مناسب. وينبغي جدولة اجتماعات الفريق التعاوني في نفس مكان وزمان اجتماعات اللجان الفرعية/أفرقة </w:t>
      </w:r>
      <w:r w:rsidRPr="009901E0">
        <w:rPr>
          <w:rFonts w:hint="cs"/>
          <w:spacing w:val="-2"/>
          <w:rtl/>
        </w:rPr>
        <w:t xml:space="preserve">العمل </w:t>
      </w:r>
      <w:r w:rsidRPr="009901E0">
        <w:rPr>
          <w:spacing w:val="-2"/>
          <w:rtl/>
        </w:rPr>
        <w:t>التابعة للجنة التقنية المشتركة الأولى ولجان الدراسات/فرق العمل التابعة لقطاع تقييس الاتصالات، كل فيما يخصه، علماً بأن الاجتماعات يمكن جدولتها أيضاً في</w:t>
      </w:r>
      <w:r w:rsidRPr="009901E0">
        <w:rPr>
          <w:rFonts w:hint="cs"/>
          <w:spacing w:val="-2"/>
          <w:rtl/>
        </w:rPr>
        <w:t> </w:t>
      </w:r>
      <w:r w:rsidRPr="009901E0">
        <w:rPr>
          <w:spacing w:val="-2"/>
          <w:rtl/>
        </w:rPr>
        <w:t xml:space="preserve">مواعيد وأماكن أخرى. وإذ يُسمح للفريق التعاوني أن يجتمع أثناء فترة الاقتراع/التعليق على مشروع نص اللجنة </w:t>
      </w:r>
      <w:r w:rsidRPr="009901E0">
        <w:rPr>
          <w:spacing w:val="-2"/>
        </w:rPr>
        <w:t>(CD)</w:t>
      </w:r>
      <w:r w:rsidRPr="009901E0">
        <w:rPr>
          <w:spacing w:val="-2"/>
          <w:rtl/>
        </w:rPr>
        <w:t>/مشروع التعديل المقترح</w:t>
      </w:r>
      <w:r w:rsidRPr="009901E0">
        <w:rPr>
          <w:rFonts w:hint="cs"/>
          <w:spacing w:val="-2"/>
          <w:rtl/>
        </w:rPr>
        <w:t> </w:t>
      </w:r>
      <w:r w:rsidRPr="009901E0">
        <w:rPr>
          <w:spacing w:val="-2"/>
        </w:rPr>
        <w:t>(PDAM)</w:t>
      </w:r>
      <w:r w:rsidRPr="009901E0">
        <w:rPr>
          <w:spacing w:val="-2"/>
          <w:rtl/>
        </w:rPr>
        <w:t xml:space="preserve"> أو مشروع </w:t>
      </w:r>
      <w:r w:rsidRPr="009901E0">
        <w:rPr>
          <w:rFonts w:hint="cs"/>
          <w:spacing w:val="-2"/>
          <w:rtl/>
        </w:rPr>
        <w:t>المعيار الدولي</w:t>
      </w:r>
      <w:r w:rsidRPr="009901E0">
        <w:rPr>
          <w:spacing w:val="-2"/>
          <w:rtl/>
        </w:rPr>
        <w:t xml:space="preserve"> </w:t>
      </w:r>
      <w:r w:rsidRPr="009901E0">
        <w:rPr>
          <w:spacing w:val="-2"/>
        </w:rPr>
        <w:t>(DIS)</w:t>
      </w:r>
      <w:r w:rsidRPr="009901E0">
        <w:rPr>
          <w:spacing w:val="-2"/>
          <w:rtl/>
        </w:rPr>
        <w:t xml:space="preserve">/مشروع التعديل </w:t>
      </w:r>
      <w:r w:rsidRPr="009901E0">
        <w:rPr>
          <w:spacing w:val="-2"/>
        </w:rPr>
        <w:t>(DAM)</w:t>
      </w:r>
      <w:r w:rsidRPr="009901E0">
        <w:rPr>
          <w:spacing w:val="-2"/>
          <w:rtl/>
        </w:rPr>
        <w:t xml:space="preserve"> لمتابعة برنامج عمله، يتعين ألا يناقش الفريق التعاوني المواد قيد الاقتراع خلال هذه الفترات (انظر الفقرة</w:t>
      </w:r>
      <w:r w:rsidRPr="009901E0">
        <w:rPr>
          <w:rFonts w:hint="cs"/>
          <w:spacing w:val="-2"/>
          <w:rtl/>
        </w:rPr>
        <w:t> </w:t>
      </w:r>
      <w:r w:rsidRPr="009901E0">
        <w:rPr>
          <w:spacing w:val="-2"/>
        </w:rPr>
        <w:t>9.8</w:t>
      </w:r>
      <w:r w:rsidRPr="009901E0">
        <w:rPr>
          <w:spacing w:val="-2"/>
          <w:rtl/>
        </w:rPr>
        <w:t>).</w:t>
      </w:r>
    </w:p>
    <w:p w14:paraId="29D1E8FB" w14:textId="77777777" w:rsidR="0010600E" w:rsidRPr="009901E0" w:rsidRDefault="0010600E" w:rsidP="0010600E">
      <w:pPr>
        <w:rPr>
          <w:spacing w:val="-2"/>
          <w:rtl/>
        </w:rPr>
      </w:pPr>
      <w:r w:rsidRPr="009901E0">
        <w:rPr>
          <w:spacing w:val="-2"/>
          <w:rtl/>
        </w:rPr>
        <w:t>ويتعيّن أن يحتفظ منسق أو منسقا الفريق التعاوني بقائمة مراسلة بريدية تضم جميع الأشخاص الراغبين بالاطلاع على</w:t>
      </w:r>
      <w:r w:rsidRPr="009901E0">
        <w:rPr>
          <w:rFonts w:hint="cs"/>
          <w:spacing w:val="-2"/>
          <w:rtl/>
        </w:rPr>
        <w:t> </w:t>
      </w:r>
      <w:r w:rsidRPr="009901E0">
        <w:rPr>
          <w:spacing w:val="-2"/>
          <w:rtl/>
        </w:rPr>
        <w:t>اجتماعات الفريق التعاوني.</w:t>
      </w:r>
      <w:r w:rsidRPr="009901E0">
        <w:rPr>
          <w:rFonts w:hint="cs"/>
          <w:spacing w:val="-2"/>
          <w:rtl/>
        </w:rPr>
        <w:t xml:space="preserve"> وينبغي أن تحترم </w:t>
      </w:r>
      <w:r w:rsidRPr="009901E0">
        <w:rPr>
          <w:spacing w:val="-2"/>
          <w:rtl/>
        </w:rPr>
        <w:t>إشعارات</w:t>
      </w:r>
      <w:r w:rsidRPr="009901E0">
        <w:rPr>
          <w:rFonts w:hint="cs"/>
          <w:spacing w:val="-2"/>
          <w:rtl/>
        </w:rPr>
        <w:t xml:space="preserve"> </w:t>
      </w:r>
      <w:r w:rsidRPr="009901E0">
        <w:rPr>
          <w:spacing w:val="-2"/>
          <w:rtl/>
        </w:rPr>
        <w:t xml:space="preserve">الاجتماع وجدول أعماله </w:t>
      </w:r>
      <w:r w:rsidRPr="009901E0">
        <w:rPr>
          <w:rFonts w:hint="cs"/>
          <w:spacing w:val="-2"/>
          <w:rtl/>
        </w:rPr>
        <w:t xml:space="preserve">مهل لجنة </w:t>
      </w:r>
      <w:r w:rsidRPr="009901E0">
        <w:rPr>
          <w:spacing w:val="-2"/>
        </w:rPr>
        <w:t>JTC 1</w:t>
      </w:r>
      <w:r w:rsidRPr="009901E0">
        <w:rPr>
          <w:rFonts w:hint="cs"/>
          <w:spacing w:val="-2"/>
          <w:rtl/>
        </w:rPr>
        <w:t xml:space="preserve"> وقطاع تقييس الاتصالات (وعلى سبيل المثال، يُفضَّل أن توزَّع جداول أعمال اجتماعات فريق العمل قبل أربعة أشهر </w:t>
      </w:r>
      <w:r w:rsidRPr="009901E0">
        <w:rPr>
          <w:spacing w:val="-2"/>
          <w:rtl/>
        </w:rPr>
        <w:t>من موعد بدئه</w:t>
      </w:r>
      <w:r w:rsidRPr="009901E0">
        <w:rPr>
          <w:rFonts w:hint="cs"/>
          <w:spacing w:val="-2"/>
          <w:rtl/>
        </w:rPr>
        <w:t xml:space="preserve"> أو</w:t>
      </w:r>
      <w:r w:rsidRPr="009901E0">
        <w:rPr>
          <w:rFonts w:hint="eastAsia"/>
          <w:spacing w:val="-2"/>
          <w:rtl/>
        </w:rPr>
        <w:t> </w:t>
      </w:r>
      <w:r w:rsidRPr="009901E0">
        <w:rPr>
          <w:rFonts w:hint="cs"/>
          <w:spacing w:val="-2"/>
          <w:rtl/>
        </w:rPr>
        <w:t>على الأقل قبل ثلاثة أشهر منه؛ وفي قطاع تقييس الاتصالات، تُنشر عادة رسالة الدعوة إلى اجتماعات المقررين على موقع لجنة الدراسات قبل شهرين على الأقل من الاجتماع) ويشار فيها بشكل واضح إلى أن الاجتماع من تنظيم لجنة</w:t>
      </w:r>
      <w:r w:rsidRPr="009901E0">
        <w:rPr>
          <w:rFonts w:hint="eastAsia"/>
          <w:spacing w:val="-2"/>
          <w:rtl/>
          <w:lang w:bidi="ar-EG"/>
        </w:rPr>
        <w:t> </w:t>
      </w:r>
      <w:r w:rsidRPr="009901E0">
        <w:rPr>
          <w:spacing w:val="-2"/>
        </w:rPr>
        <w:t>JTC 1</w:t>
      </w:r>
      <w:r w:rsidRPr="009901E0">
        <w:rPr>
          <w:rFonts w:hint="cs"/>
          <w:spacing w:val="-2"/>
          <w:rtl/>
        </w:rPr>
        <w:t xml:space="preserve"> وقطاع تقييس الاتصالات</w:t>
      </w:r>
      <w:r w:rsidRPr="009901E0">
        <w:rPr>
          <w:spacing w:val="-2"/>
          <w:rtl/>
        </w:rPr>
        <w:t>. ولا</w:t>
      </w:r>
      <w:r w:rsidRPr="009901E0">
        <w:rPr>
          <w:rFonts w:hint="cs"/>
          <w:spacing w:val="-2"/>
          <w:rtl/>
        </w:rPr>
        <w:t> </w:t>
      </w:r>
      <w:r w:rsidRPr="009901E0">
        <w:rPr>
          <w:spacing w:val="-2"/>
          <w:rtl/>
        </w:rPr>
        <w:t>بد</w:t>
      </w:r>
      <w:r w:rsidRPr="009901E0">
        <w:rPr>
          <w:rFonts w:hint="cs"/>
          <w:spacing w:val="-2"/>
          <w:rtl/>
        </w:rPr>
        <w:t> </w:t>
      </w:r>
      <w:r w:rsidRPr="009901E0">
        <w:rPr>
          <w:spacing w:val="-2"/>
          <w:rtl/>
        </w:rPr>
        <w:t>من إرسال الإشعار بالاجتماع وجدول أعماله إلى أمانة اللجنة الفرعية المنبثقة عن اللجنة التقنية المشتركة الأولى (للتوزيع على الهيئات الوطنية في</w:t>
      </w:r>
      <w:r w:rsidRPr="009901E0">
        <w:rPr>
          <w:rFonts w:hint="cs"/>
          <w:spacing w:val="-2"/>
          <w:rtl/>
        </w:rPr>
        <w:t> </w:t>
      </w:r>
      <w:r w:rsidRPr="009901E0">
        <w:rPr>
          <w:spacing w:val="-2"/>
          <w:rtl/>
        </w:rPr>
        <w:t>اللجنة الفرعية)، وإلى أمانة لجنة الدراسات التابعة لقطاع تقييس الاتصالات (للإدراج). وعلى كل جدول أعمال أن</w:t>
      </w:r>
      <w:r w:rsidRPr="009901E0">
        <w:rPr>
          <w:rFonts w:hint="cs"/>
          <w:spacing w:val="-2"/>
          <w:rtl/>
        </w:rPr>
        <w:t> </w:t>
      </w:r>
      <w:r w:rsidRPr="009901E0">
        <w:rPr>
          <w:spacing w:val="-2"/>
          <w:rtl/>
        </w:rPr>
        <w:t>يقدم قائمة بالوثائق المزمع النظر فيها، مع ما ورد في الاجتماع السابق من تقارير ومساهمات المدخلات (انظر الفقرة</w:t>
      </w:r>
      <w:r w:rsidRPr="009901E0">
        <w:rPr>
          <w:rFonts w:hint="cs"/>
          <w:spacing w:val="-2"/>
          <w:rtl/>
        </w:rPr>
        <w:t> </w:t>
      </w:r>
      <w:r w:rsidRPr="009901E0">
        <w:rPr>
          <w:spacing w:val="-2"/>
        </w:rPr>
        <w:t>5.8</w:t>
      </w:r>
      <w:r w:rsidRPr="009901E0">
        <w:rPr>
          <w:spacing w:val="-2"/>
          <w:rtl/>
        </w:rPr>
        <w:t>).</w:t>
      </w:r>
    </w:p>
    <w:p w14:paraId="74E3A0AC" w14:textId="77777777" w:rsidR="001449BE" w:rsidRPr="009901E0" w:rsidRDefault="001449BE" w:rsidP="001449BE">
      <w:pPr>
        <w:rPr>
          <w:kern w:val="14"/>
          <w:sz w:val="24"/>
          <w:szCs w:val="24"/>
          <w:lang w:bidi="ar-EG"/>
        </w:rPr>
      </w:pPr>
      <w:r w:rsidRPr="009901E0">
        <w:rPr>
          <w:rtl/>
        </w:rPr>
        <w:br w:type="page"/>
      </w:r>
    </w:p>
    <w:p w14:paraId="5B97EF3A" w14:textId="77777777" w:rsidR="0010600E" w:rsidRPr="009901E0" w:rsidRDefault="0010600E" w:rsidP="0010600E">
      <w:pPr>
        <w:pStyle w:val="Heading2"/>
        <w:rPr>
          <w:rtl/>
        </w:rPr>
      </w:pPr>
      <w:r w:rsidRPr="009901E0">
        <w:lastRenderedPageBreak/>
        <w:t>5.8</w:t>
      </w:r>
      <w:r w:rsidRPr="009901E0">
        <w:tab/>
      </w:r>
      <w:r w:rsidRPr="009901E0">
        <w:rPr>
          <w:rtl/>
        </w:rPr>
        <w:t>المساهمات</w:t>
      </w:r>
    </w:p>
    <w:p w14:paraId="6EC170F0" w14:textId="77777777" w:rsidR="0010600E" w:rsidRPr="009901E0" w:rsidRDefault="0010600E" w:rsidP="0010600E">
      <w:pPr>
        <w:rPr>
          <w:spacing w:val="-4"/>
          <w:rtl/>
        </w:rPr>
      </w:pPr>
      <w:r w:rsidRPr="009901E0">
        <w:rPr>
          <w:spacing w:val="-4"/>
          <w:rtl/>
        </w:rPr>
        <w:t xml:space="preserve">تقدم المساهمات في عمل الفريق التعاوني </w:t>
      </w:r>
      <w:r w:rsidRPr="009901E0">
        <w:rPr>
          <w:spacing w:val="-4"/>
        </w:rPr>
        <w:t>(CT)</w:t>
      </w:r>
      <w:r w:rsidRPr="009901E0">
        <w:rPr>
          <w:spacing w:val="-4"/>
          <w:rtl/>
        </w:rPr>
        <w:t xml:space="preserve"> مفاهيم ونصوص مقترحة، وتعليقات على مشاريع العمل وتنقيحات صياغية وتقنية للعمل. ويمكن أن تقدَّم المساهمات من هيئات وطنية في اللجنة التقنية المشتركة الأولى/اللجنة الفرعية وأعضاء قطاع تقييس الاتصالات ومنظمات اتصال معترف بها وخبراء أفراد معتمدين كمشاركين في الفريق التعاوني. ويتعين أن تبيّن كل</w:t>
      </w:r>
      <w:r w:rsidRPr="009901E0">
        <w:rPr>
          <w:rFonts w:hint="cs"/>
          <w:spacing w:val="-4"/>
          <w:rtl/>
        </w:rPr>
        <w:t> </w:t>
      </w:r>
      <w:r w:rsidRPr="009901E0">
        <w:rPr>
          <w:spacing w:val="-4"/>
          <w:rtl/>
        </w:rPr>
        <w:t>مساهمة مصدرها وحالتها (مثلاً، الوضع الوطني، مقترح عمل، تعليقات). وإذ تؤخذ أوراق الخبراء في الاعتبار كآراء إضافية أثناء تطوير مشاريع العمل، فإن المساهمات من هيئات وطنية في اللجنة التقنية المشتركة الأولى/اللجنة الفرعية وأعضاء قطاع تقييس الاتصالات لها</w:t>
      </w:r>
      <w:r w:rsidRPr="009901E0">
        <w:rPr>
          <w:rFonts w:hint="cs"/>
          <w:spacing w:val="-4"/>
          <w:rtl/>
        </w:rPr>
        <w:t> </w:t>
      </w:r>
      <w:r w:rsidRPr="009901E0">
        <w:rPr>
          <w:spacing w:val="-4"/>
          <w:rtl/>
        </w:rPr>
        <w:t>الأسبقية.</w:t>
      </w:r>
    </w:p>
    <w:p w14:paraId="0E16A479" w14:textId="77777777" w:rsidR="0010600E" w:rsidRPr="009901E0" w:rsidRDefault="0010600E" w:rsidP="0010600E">
      <w:pPr>
        <w:rPr>
          <w:spacing w:val="-4"/>
          <w:rtl/>
        </w:rPr>
      </w:pPr>
      <w:r w:rsidRPr="009901E0">
        <w:rPr>
          <w:spacing w:val="-4"/>
          <w:rtl/>
        </w:rPr>
        <w:t>وينبغي أن تكون الوثائق المعتزم النظر فيها أثناء الاجتماع بين أيدي منسق أو منسقي الفريق التعاوني أو أمانة اللجنة الفرعية أو فريق العمل قبل سبعة أيام عمل على الأقل من الاجتماع. ولن يُنظر في المساهمات المتأخرة إلا بعد موافقة المشاركين في الاجتماع.</w:t>
      </w:r>
    </w:p>
    <w:p w14:paraId="15B05E0C" w14:textId="77777777" w:rsidR="0010600E" w:rsidRPr="009901E0" w:rsidRDefault="0010600E" w:rsidP="0010600E">
      <w:pPr>
        <w:rPr>
          <w:rtl/>
        </w:rPr>
      </w:pPr>
      <w:r w:rsidRPr="009901E0">
        <w:rPr>
          <w:rtl/>
        </w:rPr>
        <w:t>وسيقوم الفريق التعاوني بتحديد جميع المساهمات الواردة إليه وحفظها في سجل وثائق، أياً ما كانت وسيلة تقديمها. ويتعين أن</w:t>
      </w:r>
      <w:r w:rsidRPr="009901E0">
        <w:rPr>
          <w:rFonts w:hint="cs"/>
          <w:rtl/>
        </w:rPr>
        <w:t> </w:t>
      </w:r>
      <w:r w:rsidRPr="009901E0">
        <w:rPr>
          <w:rtl/>
        </w:rPr>
        <w:t>يحتفظ منسق أو منسقا الفريق التعاوني بقائمة مراسلة بريدية تضم جميع المشاركين في الفريق التعاوني لضمان توزيع المساهمات ووثائق مخرجات الاجتماع على الخبراء في الوقت المناسب. كما تُرسَل وثائق مخرجات الاجتماع إلى أمانة اللجنة الفرعية أو</w:t>
      </w:r>
      <w:r w:rsidRPr="009901E0">
        <w:rPr>
          <w:rFonts w:hint="cs"/>
          <w:rtl/>
        </w:rPr>
        <w:t> </w:t>
      </w:r>
      <w:r w:rsidRPr="009901E0">
        <w:rPr>
          <w:rtl/>
        </w:rPr>
        <w:t>فريق العمل في اللجنة التقنية المشتركة الأولى (للتوزيع على الهيئات الوطنية في اللجنة الفرعية) وإلى أمانة لجنة الدراسات (للتوزيع كوثائق لجنة دراسات). ويُشجَع المشاركون على تبادل الوثائق مباشرة لتسهيل الإعداد للاجتماعات.</w:t>
      </w:r>
    </w:p>
    <w:p w14:paraId="2A14ACA8" w14:textId="77777777" w:rsidR="0010600E" w:rsidRPr="009901E0" w:rsidRDefault="0010600E" w:rsidP="0010600E">
      <w:pPr>
        <w:pStyle w:val="Heading2"/>
        <w:rPr>
          <w:rtl/>
        </w:rPr>
      </w:pPr>
      <w:r w:rsidRPr="009901E0">
        <w:t>6.8</w:t>
      </w:r>
      <w:r w:rsidRPr="009901E0">
        <w:tab/>
      </w:r>
      <w:r w:rsidRPr="009901E0">
        <w:rPr>
          <w:rtl/>
        </w:rPr>
        <w:t>تحقيق التوافق</w:t>
      </w:r>
    </w:p>
    <w:p w14:paraId="763068A4" w14:textId="77777777" w:rsidR="0010600E" w:rsidRPr="009901E0" w:rsidRDefault="0010600E" w:rsidP="0010600E">
      <w:pPr>
        <w:rPr>
          <w:spacing w:val="-2"/>
          <w:rtl/>
        </w:rPr>
      </w:pPr>
      <w:r w:rsidRPr="009901E0">
        <w:rPr>
          <w:spacing w:val="-2"/>
          <w:rtl/>
        </w:rPr>
        <w:t xml:space="preserve">تقوم اجتماعات الفريق التعاوني </w:t>
      </w:r>
      <w:r w:rsidRPr="009901E0">
        <w:rPr>
          <w:spacing w:val="-2"/>
        </w:rPr>
        <w:t>(CT)</w:t>
      </w:r>
      <w:r w:rsidRPr="009901E0">
        <w:rPr>
          <w:spacing w:val="-2"/>
          <w:rtl/>
        </w:rPr>
        <w:t xml:space="preserve"> بثلاث وظائف: وضع مشاريع النصوص، وتنقيح مشاريع النصوص، وحسم الاقتراعات والتعليقات. واجتماعات الفريق التعاوني غير مفوضة إلا بالتعامل مع المشروع المسألة التعاوني المحدد في اختصاص الفريق التعاوني.</w:t>
      </w:r>
    </w:p>
    <w:p w14:paraId="3A2B63F3" w14:textId="77777777" w:rsidR="0010600E" w:rsidRPr="009901E0" w:rsidRDefault="0010600E" w:rsidP="0010600E">
      <w:pPr>
        <w:rPr>
          <w:rtl/>
        </w:rPr>
      </w:pPr>
      <w:r w:rsidRPr="009901E0">
        <w:rPr>
          <w:rtl/>
        </w:rPr>
        <w:t>والتعاون بين خبراء اللجنة التقنية المشتركة الأولى وقطاع تقييس الاتصالات على المستوى الوطني للخروج بآراء منسجمة من</w:t>
      </w:r>
      <w:r w:rsidRPr="009901E0">
        <w:rPr>
          <w:rFonts w:hint="cs"/>
          <w:rtl/>
        </w:rPr>
        <w:t> </w:t>
      </w:r>
      <w:r w:rsidRPr="009901E0">
        <w:rPr>
          <w:rtl/>
        </w:rPr>
        <w:t>شأنه أيضاً أن يسهّل تحقيق التوافق في كل خطوة في العملية.</w:t>
      </w:r>
    </w:p>
    <w:p w14:paraId="2DA62B3C" w14:textId="77777777" w:rsidR="0010600E" w:rsidRPr="009901E0" w:rsidRDefault="0010600E" w:rsidP="0010600E">
      <w:pPr>
        <w:rPr>
          <w:rtl/>
        </w:rPr>
      </w:pPr>
      <w:r w:rsidRPr="009901E0">
        <w:rPr>
          <w:rtl/>
        </w:rPr>
        <w:t>وتتجه النية، بصفة عامة، لتعزيز درجة التوافق والاستقرار في الاتفاق في كل خطوة من العملية التعاونية.</w:t>
      </w:r>
    </w:p>
    <w:p w14:paraId="5AD55AFC" w14:textId="77777777" w:rsidR="0010600E" w:rsidRPr="009901E0" w:rsidRDefault="0010600E" w:rsidP="0010600E">
      <w:pPr>
        <w:pStyle w:val="Heading3"/>
        <w:rPr>
          <w:rtl/>
        </w:rPr>
      </w:pPr>
      <w:r w:rsidRPr="009901E0">
        <w:t>1.6.8</w:t>
      </w:r>
      <w:r w:rsidRPr="009901E0">
        <w:tab/>
      </w:r>
      <w:r w:rsidRPr="009901E0">
        <w:rPr>
          <w:rtl/>
        </w:rPr>
        <w:t>وضع مشروع النص</w:t>
      </w:r>
    </w:p>
    <w:p w14:paraId="46106C9C" w14:textId="77777777" w:rsidR="0010600E" w:rsidRPr="009901E0" w:rsidRDefault="0010600E" w:rsidP="0010600E">
      <w:pPr>
        <w:rPr>
          <w:spacing w:val="-4"/>
          <w:rtl/>
        </w:rPr>
      </w:pPr>
      <w:r w:rsidRPr="009901E0">
        <w:rPr>
          <w:spacing w:val="-4"/>
          <w:rtl/>
        </w:rPr>
        <w:t>ينبغي لوضع مشروع النص أن يكون عملية بناء توافق تلب</w:t>
      </w:r>
      <w:r w:rsidRPr="009901E0">
        <w:rPr>
          <w:rFonts w:hint="cs"/>
          <w:spacing w:val="-4"/>
          <w:rtl/>
        </w:rPr>
        <w:t>‍</w:t>
      </w:r>
      <w:r w:rsidRPr="009901E0">
        <w:rPr>
          <w:spacing w:val="-4"/>
          <w:rtl/>
        </w:rPr>
        <w:t>ي متطلبات مشروع اللجنة التقنية المشتركة الأولى ومسألة قطاع تقييس الاتصالات المعيّنين. وتتنوع عادة المساهمات المقدمة أثناء عملية وضع مشروع النص. وينبغي النظر فيها كلها بموضوعية بحثاً عن حل سليم. وينبغي لتفاعل الخبراء المشاركين ورؤاهم المختلفة أن يفرز تعاوناً. وينبغي لمجرى الاجتماعات أن ينمي روح التعاون</w:t>
      </w:r>
      <w:r w:rsidRPr="009901E0">
        <w:rPr>
          <w:rFonts w:hint="cs"/>
          <w:spacing w:val="-4"/>
          <w:rtl/>
        </w:rPr>
        <w:t> </w:t>
      </w:r>
      <w:r w:rsidRPr="009901E0">
        <w:rPr>
          <w:spacing w:val="-4"/>
          <w:rtl/>
        </w:rPr>
        <w:t>هذه.</w:t>
      </w:r>
    </w:p>
    <w:p w14:paraId="7F236832" w14:textId="77777777" w:rsidR="001449BE" w:rsidRPr="009901E0" w:rsidRDefault="001449BE" w:rsidP="001449BE">
      <w:pPr>
        <w:rPr>
          <w:rtl/>
        </w:rPr>
      </w:pPr>
      <w:r w:rsidRPr="009901E0">
        <w:rPr>
          <w:rtl/>
        </w:rPr>
        <w:br w:type="page"/>
      </w:r>
    </w:p>
    <w:p w14:paraId="0C6149F7" w14:textId="77777777" w:rsidR="0010600E" w:rsidRPr="009901E0" w:rsidRDefault="0010600E" w:rsidP="0010600E">
      <w:pPr>
        <w:rPr>
          <w:rtl/>
        </w:rPr>
      </w:pPr>
      <w:r w:rsidRPr="009901E0">
        <w:rPr>
          <w:spacing w:val="6"/>
          <w:rtl/>
        </w:rPr>
        <w:lastRenderedPageBreak/>
        <w:t xml:space="preserve">ومن غير المناسب للتوصل إلى توافق أن يقوم الفريق التعاوني </w:t>
      </w:r>
      <w:r w:rsidRPr="009901E0">
        <w:rPr>
          <w:spacing w:val="6"/>
        </w:rPr>
        <w:t>(CT)</w:t>
      </w:r>
      <w:r w:rsidRPr="009901E0">
        <w:rPr>
          <w:spacing w:val="6"/>
          <w:rtl/>
        </w:rPr>
        <w:t xml:space="preserve"> بالاقتراع أو التصويت إبان وضع مشاريع النصوص، بل</w:t>
      </w:r>
      <w:r w:rsidRPr="009901E0">
        <w:rPr>
          <w:rFonts w:hint="cs"/>
          <w:spacing w:val="6"/>
          <w:rtl/>
        </w:rPr>
        <w:t> </w:t>
      </w:r>
      <w:r w:rsidRPr="009901E0">
        <w:rPr>
          <w:spacing w:val="6"/>
          <w:rtl/>
        </w:rPr>
        <w:t>قد</w:t>
      </w:r>
      <w:r w:rsidRPr="009901E0">
        <w:rPr>
          <w:rtl/>
        </w:rPr>
        <w:t xml:space="preserve"> تكون لذلك نتائج عكسية. إذ ينبغي بناء التوافق في الفريق التعاوني عبر النقاش والتقبل والحلول الوسطى، وعبر استفتاء </w:t>
      </w:r>
      <w:r w:rsidRPr="009901E0">
        <w:rPr>
          <w:spacing w:val="2"/>
          <w:rtl/>
        </w:rPr>
        <w:t>المندوبين بصورة غير رسمية، إذا دعت الحاجة، للوقوف على عينة من حالة الاتفاق. ومن المناسب أيضاً تسجيل نقاط التوافق</w:t>
      </w:r>
      <w:r w:rsidRPr="009901E0">
        <w:rPr>
          <w:spacing w:val="4"/>
          <w:rtl/>
        </w:rPr>
        <w:t xml:space="preserve"> في</w:t>
      </w:r>
      <w:r w:rsidRPr="009901E0">
        <w:rPr>
          <w:rFonts w:hint="cs"/>
          <w:rtl/>
        </w:rPr>
        <w:t> </w:t>
      </w:r>
      <w:r w:rsidRPr="009901E0">
        <w:rPr>
          <w:rtl/>
        </w:rPr>
        <w:t>تقارير الاجتماعات فضلاً عن أي تحفظات محددة يبديها الموفدون إلى الاجتماع بخصوص قضايا معينة.</w:t>
      </w:r>
    </w:p>
    <w:p w14:paraId="0B5F4FB1" w14:textId="77777777" w:rsidR="0010600E" w:rsidRPr="009901E0" w:rsidRDefault="0010600E" w:rsidP="0010600E">
      <w:pPr>
        <w:rPr>
          <w:rtl/>
        </w:rPr>
      </w:pPr>
      <w:r w:rsidRPr="009901E0">
        <w:rPr>
          <w:rtl/>
        </w:rPr>
        <w:t>ويمكن لاجتماعات الأفرقة الفرعية المنعقدة ضمن إطار اجتماع الفريق التعاوني أن تتناول الموضوعات التي تعني قطاع تقييس الاتصالات حصراً، أو اللجنة التقنية المشتركة الأولى.</w:t>
      </w:r>
    </w:p>
    <w:p w14:paraId="6280ED4D" w14:textId="77777777" w:rsidR="0010600E" w:rsidRPr="009901E0" w:rsidRDefault="0010600E" w:rsidP="0010600E">
      <w:pPr>
        <w:keepLines/>
        <w:rPr>
          <w:rtl/>
        </w:rPr>
      </w:pPr>
      <w:r w:rsidRPr="009901E0">
        <w:rPr>
          <w:rtl/>
        </w:rPr>
        <w:t>وفي حالات نادرة، قد يتضح أثناء وضع نص مشترك أن واحداً أو أكثر من الاختلافات التقنية ضرورية في ضوء احتياجات اللجنة التقنية المشتركة الأولى وقطاع تقييس الاتصالات. وينبغي أن تُدرس كل الاختلافات المقترحة بحرص للتأكد من وجود حاجة مشروعة. وعندما يكون الأمر كذلك، يتعيّن أن يضم النص المشترك كامل المادة التقنية اللازمة لكل منظمة مشفوعة بصياغة تبيّن تحديداً أي نص يسري على منظمة واحدة دون الأخرى.</w:t>
      </w:r>
    </w:p>
    <w:p w14:paraId="071C7F10" w14:textId="77777777" w:rsidR="0010600E" w:rsidRPr="009901E0" w:rsidRDefault="0010600E" w:rsidP="0010600E">
      <w:pPr>
        <w:pStyle w:val="Heading3"/>
        <w:rPr>
          <w:rtl/>
        </w:rPr>
      </w:pPr>
      <w:r w:rsidRPr="009901E0">
        <w:t>2.6.8</w:t>
      </w:r>
      <w:r w:rsidRPr="009901E0">
        <w:tab/>
      </w:r>
      <w:r w:rsidRPr="009901E0">
        <w:rPr>
          <w:rtl/>
        </w:rPr>
        <w:t>صياغة مشاريع النصوص</w:t>
      </w:r>
    </w:p>
    <w:p w14:paraId="6B43455A" w14:textId="77777777" w:rsidR="0010600E" w:rsidRPr="009901E0" w:rsidRDefault="0010600E" w:rsidP="0010600E">
      <w:pPr>
        <w:rPr>
          <w:rtl/>
        </w:rPr>
      </w:pPr>
      <w:r w:rsidRPr="009901E0">
        <w:rPr>
          <w:rtl/>
        </w:rPr>
        <w:t>كثيراً ما ي</w:t>
      </w:r>
      <w:r w:rsidRPr="009901E0">
        <w:rPr>
          <w:rFonts w:hint="cs"/>
          <w:rtl/>
        </w:rPr>
        <w:t>ُ</w:t>
      </w:r>
      <w:r w:rsidRPr="009901E0">
        <w:rPr>
          <w:rtl/>
        </w:rPr>
        <w:t xml:space="preserve">ستهلك وقت الاجتماع في حل القضايا وتطوير اتفاقات مبدئية، ولا يبقى من الوقت متسع لوضع نص كامل. ولطالما أمكن إنجاز مهمة الصياغة على نحو أكفأ في اجتماع مصغر مخول بها، يكون فيه نطاق العمل واضح المعالم. ويرأس الاجتماع شخص يعيّنه الفريق التعاوني </w:t>
      </w:r>
      <w:r w:rsidRPr="009901E0">
        <w:t>(CT)</w:t>
      </w:r>
      <w:r w:rsidRPr="009901E0">
        <w:rPr>
          <w:rtl/>
        </w:rPr>
        <w:t>.</w:t>
      </w:r>
    </w:p>
    <w:p w14:paraId="0EC884E9" w14:textId="77777777" w:rsidR="0010600E" w:rsidRPr="009901E0" w:rsidRDefault="0010600E" w:rsidP="0010600E">
      <w:pPr>
        <w:rPr>
          <w:rtl/>
        </w:rPr>
      </w:pPr>
      <w:r w:rsidRPr="009901E0">
        <w:rPr>
          <w:rtl/>
        </w:rPr>
        <w:t>ولن يفوَض الاجتماع إلا بإخراج نص يتناول قضايا واتفاقات معرّفة على وجه التحديد. ويجب إحالة أية قضايا أخرى تبرز أثناء الاجتماع إلى الفريق التعاوني كي يحلها. ويجب تعميم مشروع النص الذي ينتجه الاجتماع على المشاركين في الفريق التعاوني خلال أربعة أسابيع عقب اختتام الاجتماع.</w:t>
      </w:r>
    </w:p>
    <w:p w14:paraId="3D9F91D2" w14:textId="77777777" w:rsidR="0010600E" w:rsidRPr="009901E0" w:rsidRDefault="0010600E" w:rsidP="0010600E">
      <w:pPr>
        <w:pStyle w:val="Heading3"/>
        <w:rPr>
          <w:rtl/>
        </w:rPr>
      </w:pPr>
      <w:r w:rsidRPr="009901E0">
        <w:t>3.6.8</w:t>
      </w:r>
      <w:r w:rsidRPr="009901E0">
        <w:tab/>
      </w:r>
      <w:r w:rsidRPr="009901E0">
        <w:rPr>
          <w:rtl/>
        </w:rPr>
        <w:t>حسم الاقتراعات والتعليقات</w:t>
      </w:r>
    </w:p>
    <w:p w14:paraId="2DAA0174" w14:textId="77777777" w:rsidR="0010600E" w:rsidRPr="009901E0" w:rsidRDefault="0010600E" w:rsidP="0010600E">
      <w:pPr>
        <w:rPr>
          <w:rtl/>
        </w:rPr>
      </w:pPr>
      <w:r w:rsidRPr="009901E0">
        <w:rPr>
          <w:rtl/>
        </w:rPr>
        <w:t>تجرى عمليات الموافقة وفقاً للإجراءات المعمول بها في كل منظمة، ويرد وصف للتكييف والتزامن في الفقرة</w:t>
      </w:r>
      <w:r w:rsidRPr="009901E0">
        <w:rPr>
          <w:rFonts w:hint="cs"/>
          <w:rtl/>
        </w:rPr>
        <w:t> </w:t>
      </w:r>
      <w:r w:rsidRPr="009901E0">
        <w:t>9.8</w:t>
      </w:r>
      <w:r w:rsidRPr="009901E0">
        <w:rPr>
          <w:rtl/>
        </w:rPr>
        <w:t>. وينبغي أن</w:t>
      </w:r>
      <w:r w:rsidRPr="009901E0">
        <w:rPr>
          <w:rFonts w:hint="cs"/>
          <w:rtl/>
        </w:rPr>
        <w:t> </w:t>
      </w:r>
      <w:r w:rsidRPr="009901E0">
        <w:rPr>
          <w:rtl/>
        </w:rPr>
        <w:t>يدعى فريق حسم الاقتراع/التعليقات للاجتماع في أقرب الآجال العملية (في غضون عشرة أسابيع مثلاً) عقب انقضاء فترة الاقتراع/التعليق، وذلك لاستعراض النتائج وحسمها. وينبغي أن يرأس الفريق منسق الفريق التعاوني أو محرره.</w:t>
      </w:r>
    </w:p>
    <w:p w14:paraId="6E0682A6" w14:textId="77777777" w:rsidR="0010600E" w:rsidRPr="009901E0" w:rsidRDefault="0010600E" w:rsidP="0010600E">
      <w:pPr>
        <w:rPr>
          <w:rtl/>
        </w:rPr>
      </w:pPr>
      <w:r w:rsidRPr="009901E0">
        <w:rPr>
          <w:rtl/>
        </w:rPr>
        <w:t>ويمكن للفريق التعاوني أن يقوم بدور فريق حسم الاقتراع/التعليقات. وبدلاً من ذلك، حيثما يكون عدد الفريق التعاوني أكبر من</w:t>
      </w:r>
      <w:r w:rsidRPr="009901E0">
        <w:rPr>
          <w:rFonts w:hint="cs"/>
          <w:rtl/>
        </w:rPr>
        <w:t> </w:t>
      </w:r>
      <w:r w:rsidRPr="009901E0">
        <w:rPr>
          <w:rtl/>
        </w:rPr>
        <w:t>أن يكون فع</w:t>
      </w:r>
      <w:r w:rsidRPr="009901E0">
        <w:rPr>
          <w:rFonts w:hint="cs"/>
          <w:rtl/>
        </w:rPr>
        <w:t>ّ</w:t>
      </w:r>
      <w:r w:rsidRPr="009901E0">
        <w:rPr>
          <w:rtl/>
        </w:rPr>
        <w:t>الاً، يمكن لفريق حسم الاقتراع/التعليقات أن يتألف من محرر أو محرري الوثائق، ومن ممثل رئيسي عن</w:t>
      </w:r>
      <w:r w:rsidRPr="009901E0">
        <w:rPr>
          <w:rFonts w:hint="cs"/>
          <w:rtl/>
        </w:rPr>
        <w:t> </w:t>
      </w:r>
      <w:r w:rsidRPr="009901E0">
        <w:rPr>
          <w:rtl/>
        </w:rPr>
        <w:t>كل</w:t>
      </w:r>
      <w:r w:rsidRPr="009901E0">
        <w:rPr>
          <w:rFonts w:hint="cs"/>
          <w:rtl/>
        </w:rPr>
        <w:t> </w:t>
      </w:r>
      <w:r w:rsidRPr="009901E0">
        <w:rPr>
          <w:rtl/>
        </w:rPr>
        <w:t>هيئة وطنية وممثل رئيسي عن كل بلد مشارك في لجنة الدراسات في قطاع تقييس الاتصالات. وينبغي للممثلين الرئيسيين من البلد نفسه أن ينسقوا مواقفهم توخياً لاتساقها، كلما أمكن ذلك. كما يمكن دعوة ممثلين إضافيين من اللجنة التقنية المشتركة الأولى وقطاع تقييس الاتصالات لحضور الاجتماع، حسبما يعتبره الفريق التعاوني ضرورياً. وينبغي أن يكون كل ممثل رئيسي مفوضاً من المنظمة الراعية له كي يوافق على معالجة الفريق لتعليقاتها.</w:t>
      </w:r>
    </w:p>
    <w:p w14:paraId="0ACF0D66" w14:textId="77777777" w:rsidR="001449BE" w:rsidRPr="009901E0" w:rsidRDefault="001449BE" w:rsidP="001449BE">
      <w:pPr>
        <w:rPr>
          <w:rtl/>
        </w:rPr>
      </w:pPr>
      <w:r w:rsidRPr="009901E0">
        <w:rPr>
          <w:rtl/>
        </w:rPr>
        <w:br w:type="page"/>
      </w:r>
    </w:p>
    <w:p w14:paraId="4441B588" w14:textId="77777777" w:rsidR="0010600E" w:rsidRPr="009901E0" w:rsidRDefault="0010600E" w:rsidP="0010600E">
      <w:pPr>
        <w:rPr>
          <w:rtl/>
        </w:rPr>
      </w:pPr>
      <w:r w:rsidRPr="009901E0">
        <w:rPr>
          <w:rtl/>
        </w:rPr>
        <w:lastRenderedPageBreak/>
        <w:t>والغرض من اجتماع حسم الاقتراع/التعليقات هو حسم أكبر عدد من الاقتراعات/التعليقات السلبية دون إبطال أي</w:t>
      </w:r>
      <w:r w:rsidRPr="009901E0">
        <w:rPr>
          <w:rFonts w:hint="cs"/>
          <w:rtl/>
        </w:rPr>
        <w:t> </w:t>
      </w:r>
      <w:r w:rsidRPr="009901E0">
        <w:rPr>
          <w:rtl/>
        </w:rPr>
        <w:t>اقتراعات/مواقف إيجابية. والهدف هو تحقيق اتفاقات تفضي إلى أوسع توافق ممكن. ويتسنى ذلك شريطة أن تحظى معالجة التعليقات برضا جميع الممثلين المعنيين. فإذا امتد حسم الاقتراع/التعليق على اجتماعات متعددة، من المهم المحافظة على استمرارية التمثيل حتى تبلغ العملية تمامها.</w:t>
      </w:r>
    </w:p>
    <w:p w14:paraId="27DDF414" w14:textId="77777777" w:rsidR="0010600E" w:rsidRPr="009901E0" w:rsidRDefault="0010600E" w:rsidP="0010600E">
      <w:r w:rsidRPr="009901E0">
        <w:rPr>
          <w:rtl/>
        </w:rPr>
        <w:t>وإن واجه فريق حسم الاقتراع/التعليق بعض الإشكالات التقنية الكبرى في معرض عمله، فإن حسم مثل هذه الأمور هو</w:t>
      </w:r>
      <w:r w:rsidRPr="009901E0">
        <w:rPr>
          <w:rFonts w:hint="cs"/>
          <w:rtl/>
        </w:rPr>
        <w:t> </w:t>
      </w:r>
      <w:r w:rsidRPr="009901E0">
        <w:rPr>
          <w:rtl/>
        </w:rPr>
        <w:t>خارج نطاق عمل الفريق ويجب إحالتها إلى الفريق التعاوني (أو الهيئات الأم) مشفوعة بتوصيات مناسبة للحل.</w:t>
      </w:r>
    </w:p>
    <w:p w14:paraId="08E97CA9" w14:textId="77777777" w:rsidR="0010600E" w:rsidRPr="009901E0" w:rsidRDefault="0010600E" w:rsidP="0010600E">
      <w:pPr>
        <w:pStyle w:val="Heading2"/>
        <w:rPr>
          <w:rtl/>
        </w:rPr>
      </w:pPr>
      <w:r w:rsidRPr="009901E0">
        <w:t>7.8</w:t>
      </w:r>
      <w:r w:rsidRPr="009901E0">
        <w:tab/>
      </w:r>
      <w:r w:rsidRPr="009901E0">
        <w:rPr>
          <w:rtl/>
        </w:rPr>
        <w:t>الإبلاغ عن العملية</w:t>
      </w:r>
    </w:p>
    <w:p w14:paraId="00600743" w14:textId="77777777" w:rsidR="0010600E" w:rsidRPr="009901E0" w:rsidRDefault="0010600E" w:rsidP="0010600E">
      <w:pPr>
        <w:rPr>
          <w:rtl/>
        </w:rPr>
      </w:pPr>
      <w:r w:rsidRPr="009901E0">
        <w:rPr>
          <w:rtl/>
        </w:rPr>
        <w:t xml:space="preserve">يتولى الفريق التعاوني </w:t>
      </w:r>
      <w:r w:rsidRPr="009901E0">
        <w:t>(CT)</w:t>
      </w:r>
      <w:r w:rsidRPr="009901E0">
        <w:rPr>
          <w:rtl/>
        </w:rPr>
        <w:t xml:space="preserve"> مسؤولية رفع تقارير مكتوبة عن كل اجتماع إلى اللجنة الفرعية/فريق العمل في اللجنة التقنية المشتركة الأولى </w:t>
      </w:r>
      <w:r w:rsidRPr="009901E0">
        <w:t>(JTC 1 SC/WG)</w:t>
      </w:r>
      <w:r w:rsidRPr="009901E0">
        <w:rPr>
          <w:rtl/>
        </w:rPr>
        <w:t xml:space="preserve"> ولجنة الدراسات/فرقة العمل في قطاع تقييس الاتصالات </w:t>
      </w:r>
      <w:r w:rsidRPr="009901E0">
        <w:t>(ITU-T SG/WP)</w:t>
      </w:r>
      <w:r w:rsidRPr="009901E0">
        <w:rPr>
          <w:rtl/>
        </w:rPr>
        <w:t>. وينبغي لهذه التقارير أن تلخص نتائج الاجتماع، بما في ذلك من اتفاقات تم التوصل إليها والمجالات التي حُددت لمواصلة دراستها وحالة التقدم التعاوني والمتوقع من العناوين الرئيسية المقبلة (انظر الفقرة</w:t>
      </w:r>
      <w:r w:rsidRPr="009901E0">
        <w:rPr>
          <w:rFonts w:hint="cs"/>
          <w:rtl/>
        </w:rPr>
        <w:t> </w:t>
      </w:r>
      <w:r w:rsidRPr="009901E0">
        <w:t>2.5</w:t>
      </w:r>
      <w:r w:rsidRPr="009901E0">
        <w:rPr>
          <w:rtl/>
        </w:rPr>
        <w:t>). ويمكن لاجتماعات لجنة الدراسات/فرقة العمل واللجنة الفرعية/فريق العمل أن تحيل تعليقات و/أو تعليمات إلى الفريق التعاوني.</w:t>
      </w:r>
    </w:p>
    <w:p w14:paraId="7F033ABA" w14:textId="77777777" w:rsidR="0010600E" w:rsidRPr="009901E0" w:rsidRDefault="0010600E" w:rsidP="0010600E">
      <w:pPr>
        <w:pStyle w:val="Heading2"/>
        <w:rPr>
          <w:rtl/>
        </w:rPr>
      </w:pPr>
      <w:r w:rsidRPr="009901E0">
        <w:t>8.8</w:t>
      </w:r>
      <w:r w:rsidRPr="009901E0">
        <w:tab/>
      </w:r>
      <w:r w:rsidRPr="009901E0">
        <w:rPr>
          <w:rtl/>
        </w:rPr>
        <w:t>بيانات الاتصال</w:t>
      </w:r>
    </w:p>
    <w:p w14:paraId="39F0E3EA" w14:textId="77777777" w:rsidR="0010600E" w:rsidRPr="009901E0" w:rsidRDefault="0010600E" w:rsidP="0010600E">
      <w:pPr>
        <w:rPr>
          <w:rtl/>
        </w:rPr>
      </w:pPr>
      <w:r w:rsidRPr="009901E0">
        <w:rPr>
          <w:rtl/>
        </w:rPr>
        <w:t>يُعتبر ضمان التماسك المستمر للعمل مهماً في مجال تكنولوجيا المعلومات. لذلك، من الأهمية بمكان الحفاظ على بيانات اتصال متعارف عليها مع الأنشطة والمنظمات الأخرى التي حُددت على أن لها علاقة مناسبة، لإنجاح العمل. وينبغي توزيع تقارير الاجتماع ومشاريع وثائقه التي بلغت مرحلة النضج، والدعوة للتقدم بتعليقات. كما تشجَع منظمات الاتصال على تقديم مساهمات في العمل. وتُعدّ مساهمات وتعليقات الاتصال آراء إضافية تسهّل العمل وتبيّن اعتبارات أخرى.</w:t>
      </w:r>
    </w:p>
    <w:p w14:paraId="696450E9" w14:textId="77777777" w:rsidR="0010600E" w:rsidRPr="009901E0" w:rsidRDefault="0010600E" w:rsidP="0010600E">
      <w:pPr>
        <w:rPr>
          <w:rtl/>
        </w:rPr>
      </w:pPr>
      <w:r w:rsidRPr="009901E0">
        <w:rPr>
          <w:rtl/>
        </w:rPr>
        <w:t>وتُنقَل وثائق الاتصال التي ينتجها الفريق التعاوني إلى أمانتي اللجنة الفرعية ولجنة الدراسات ليصار إلى توزيعها بالشكل</w:t>
      </w:r>
      <w:r w:rsidRPr="009901E0">
        <w:rPr>
          <w:rFonts w:hint="cs"/>
          <w:rtl/>
        </w:rPr>
        <w:t> </w:t>
      </w:r>
      <w:r w:rsidRPr="009901E0">
        <w:rPr>
          <w:rtl/>
        </w:rPr>
        <w:t>المناسب.</w:t>
      </w:r>
    </w:p>
    <w:p w14:paraId="4880F0BB" w14:textId="77777777" w:rsidR="0010600E" w:rsidRPr="009901E0" w:rsidRDefault="0010600E" w:rsidP="0010600E">
      <w:pPr>
        <w:pStyle w:val="Heading2"/>
        <w:rPr>
          <w:rtl/>
        </w:rPr>
      </w:pPr>
      <w:r w:rsidRPr="009901E0">
        <w:t>9.8</w:t>
      </w:r>
      <w:r w:rsidRPr="009901E0">
        <w:tab/>
      </w:r>
      <w:r w:rsidRPr="009901E0">
        <w:rPr>
          <w:rtl/>
        </w:rPr>
        <w:t>عملية الموافقة المتزامنة</w:t>
      </w:r>
    </w:p>
    <w:p w14:paraId="15A019F7" w14:textId="77777777" w:rsidR="0010600E" w:rsidRPr="009901E0" w:rsidRDefault="0010600E" w:rsidP="0010600E">
      <w:pPr>
        <w:rPr>
          <w:rtl/>
        </w:rPr>
      </w:pPr>
      <w:r w:rsidRPr="009901E0">
        <w:rPr>
          <w:rtl/>
        </w:rPr>
        <w:t>فيما ينجز عمل الفريق التعاوني العمل المشترك لمشروع اللجنة التقنية المشتركة الأولى ومسألة قطاع تقييس الاتصالات ليخرج بنص واحد مشترك تنشره كلتا المنظمتان، فإن كل منظمة تحتفظ بإجراءاتها الخاصة بها للموافقة على ما ينتجه العمل التعاوني من معايير دولية وتوصيات لقطاع تقييس الاتصالات. وتعرض الفقرة</w:t>
      </w:r>
      <w:r w:rsidRPr="009901E0">
        <w:rPr>
          <w:rFonts w:hint="cs"/>
          <w:rtl/>
        </w:rPr>
        <w:t> </w:t>
      </w:r>
      <w:r w:rsidRPr="009901E0">
        <w:t>3</w:t>
      </w:r>
      <w:r w:rsidRPr="009901E0">
        <w:rPr>
          <w:rtl/>
        </w:rPr>
        <w:t xml:space="preserve"> إجراءات وسياسات يتعيّن اتباعها في منظمة بمفردها. وتشرح المقاطع أدناه كيف تسري هذه الإجراءات على عمل الفريق التعاوني تحديداً، وتتزامن في مختلف مراحل الموافقة.</w:t>
      </w:r>
    </w:p>
    <w:p w14:paraId="3A10DF04" w14:textId="77777777" w:rsidR="0010600E" w:rsidRPr="009901E0" w:rsidRDefault="0010600E" w:rsidP="0010600E">
      <w:pPr>
        <w:rPr>
          <w:rtl/>
        </w:rPr>
      </w:pPr>
      <w:r w:rsidRPr="009901E0">
        <w:rPr>
          <w:rtl/>
        </w:rPr>
        <w:t>فكما أُوجز في الفقرة</w:t>
      </w:r>
      <w:r w:rsidRPr="009901E0">
        <w:rPr>
          <w:rFonts w:hint="cs"/>
          <w:rtl/>
        </w:rPr>
        <w:t> </w:t>
      </w:r>
      <w:r w:rsidRPr="009901E0">
        <w:t>7.8</w:t>
      </w:r>
      <w:r w:rsidRPr="009901E0">
        <w:rPr>
          <w:rtl/>
        </w:rPr>
        <w:t xml:space="preserve"> أعلاه، يُطلع الفريق التعاوني كل منظمة على التقدم الحاصل في عمله. ومتى تقدم العمل إلى مرحلة يمكن عندها وضع جدول زمني للموافقة المتزامنة بقدر من الثقة، من المهم للفريق التعاوني أن يخطط خطى محددة مع مراعاة المواعيد المقررة لاجتماعات لجان الدراسات في قطاع تقييس الاتصالات واللجان الفرعية المنبثقة عن اللجنة التقنية المشتركة الأولى. ويبيّن الشكل </w:t>
      </w:r>
      <w:r w:rsidRPr="009901E0">
        <w:t>5</w:t>
      </w:r>
      <w:r w:rsidRPr="009901E0">
        <w:rPr>
          <w:rtl/>
        </w:rPr>
        <w:t xml:space="preserve"> المواءمة اللازمة التي يتعيّن تحقيقها بين عمليتي الموافقة.</w:t>
      </w:r>
    </w:p>
    <w:p w14:paraId="34485E77" w14:textId="77777777" w:rsidR="00E86483" w:rsidRPr="009901E0" w:rsidRDefault="00E86483" w:rsidP="00E86483">
      <w:pPr>
        <w:rPr>
          <w:rtl/>
        </w:rPr>
      </w:pPr>
      <w:r w:rsidRPr="009901E0">
        <w:rPr>
          <w:rtl/>
        </w:rPr>
        <w:br w:type="page"/>
      </w:r>
    </w:p>
    <w:p w14:paraId="575CD60B" w14:textId="77777777" w:rsidR="0010600E" w:rsidRPr="009901E0" w:rsidRDefault="0010600E" w:rsidP="0010600E">
      <w:pPr>
        <w:rPr>
          <w:rtl/>
        </w:rPr>
      </w:pPr>
      <w:r w:rsidRPr="009901E0">
        <w:rPr>
          <w:rtl/>
        </w:rPr>
        <w:lastRenderedPageBreak/>
        <w:t>وإذ يقرر الفريق التعاوني أن المشروع بلغ مرحلة من النضج ينبغي معها الشروع بعملية الموافقة، تُبلَّغ كل جهة أم يتبع لها</w:t>
      </w:r>
      <w:r w:rsidRPr="009901E0">
        <w:rPr>
          <w:rFonts w:hint="cs"/>
          <w:rtl/>
        </w:rPr>
        <w:t> </w:t>
      </w:r>
      <w:r w:rsidRPr="009901E0">
        <w:rPr>
          <w:rtl/>
        </w:rPr>
        <w:t>بالقرار.</w:t>
      </w:r>
    </w:p>
    <w:p w14:paraId="1F8C4388" w14:textId="77777777" w:rsidR="0010600E" w:rsidRPr="009901E0" w:rsidRDefault="0010600E" w:rsidP="0010600E">
      <w:pPr>
        <w:rPr>
          <w:spacing w:val="-4"/>
          <w:rtl/>
        </w:rPr>
      </w:pPr>
      <w:r w:rsidRPr="009901E0">
        <w:rPr>
          <w:spacing w:val="-4"/>
          <w:rtl/>
        </w:rPr>
        <w:t xml:space="preserve">وفي المستوى الأول من الاقتراع على جانب اللجنة التقنية المشتركة الأولى، تسجل أمانة اللجنة الفرعية مشروع العمل كمشروع </w:t>
      </w:r>
      <w:r w:rsidRPr="009901E0">
        <w:rPr>
          <w:rtl/>
        </w:rPr>
        <w:t xml:space="preserve">نص اللجنة </w:t>
      </w:r>
      <w:r w:rsidRPr="009901E0">
        <w:t>(CD)</w:t>
      </w:r>
      <w:r w:rsidRPr="009901E0">
        <w:rPr>
          <w:rtl/>
        </w:rPr>
        <w:t xml:space="preserve"> أو مشروع تعديل مقترح </w:t>
      </w:r>
      <w:r w:rsidRPr="009901E0">
        <w:t>(PDAM)</w:t>
      </w:r>
      <w:r w:rsidRPr="009901E0">
        <w:rPr>
          <w:rtl/>
        </w:rPr>
        <w:t xml:space="preserve"> أو مشروع تقرير تقني مقترح </w:t>
      </w:r>
      <w:r w:rsidRPr="009901E0">
        <w:t>(PDTR)</w:t>
      </w:r>
      <w:r w:rsidRPr="009901E0">
        <w:rPr>
          <w:rFonts w:hint="cs"/>
          <w:rtl/>
        </w:rPr>
        <w:t xml:space="preserve"> أو مشروع مواصفة تقنية مقترحة</w:t>
      </w:r>
      <w:r w:rsidRPr="009901E0">
        <w:rPr>
          <w:rFonts w:hint="eastAsia"/>
          <w:rtl/>
        </w:rPr>
        <w:t> </w:t>
      </w:r>
      <w:r w:rsidRPr="009901E0">
        <w:t>(PDTS)</w:t>
      </w:r>
      <w:r w:rsidRPr="009901E0">
        <w:rPr>
          <w:rtl/>
        </w:rPr>
        <w:t>. وتوزعه كاقتراع بالمراسلة على</w:t>
      </w:r>
      <w:r w:rsidRPr="009901E0">
        <w:rPr>
          <w:rFonts w:hint="cs"/>
          <w:rtl/>
        </w:rPr>
        <w:t> </w:t>
      </w:r>
      <w:r w:rsidRPr="009901E0">
        <w:rPr>
          <w:rtl/>
        </w:rPr>
        <w:t xml:space="preserve">الهيئات الوطنية في اللجنة الفرعية. وتمتد فترة الاقتراع </w:t>
      </w:r>
      <w:r w:rsidRPr="009901E0">
        <w:rPr>
          <w:rFonts w:hint="cs"/>
          <w:rtl/>
        </w:rPr>
        <w:t xml:space="preserve">شهرين أو </w:t>
      </w:r>
      <w:r w:rsidRPr="009901E0">
        <w:rPr>
          <w:rtl/>
        </w:rPr>
        <w:t>ثلاثة أشهر</w:t>
      </w:r>
      <w:r w:rsidRPr="009901E0">
        <w:rPr>
          <w:rFonts w:hint="cs"/>
          <w:rtl/>
        </w:rPr>
        <w:t xml:space="preserve"> أو</w:t>
      </w:r>
      <w:r w:rsidRPr="009901E0">
        <w:rPr>
          <w:rFonts w:hint="cs"/>
          <w:spacing w:val="-4"/>
          <w:rtl/>
        </w:rPr>
        <w:t xml:space="preserve"> أربعة أشهر</w:t>
      </w:r>
      <w:r w:rsidRPr="009901E0">
        <w:rPr>
          <w:spacing w:val="-4"/>
          <w:rtl/>
        </w:rPr>
        <w:t>.</w:t>
      </w:r>
      <w:r w:rsidRPr="009901E0">
        <w:rPr>
          <w:spacing w:val="-4"/>
        </w:rPr>
        <w:t xml:space="preserve"> </w:t>
      </w:r>
      <w:r w:rsidRPr="009901E0">
        <w:rPr>
          <w:spacing w:val="-4"/>
          <w:rtl/>
        </w:rPr>
        <w:t>وفي</w:t>
      </w:r>
      <w:r w:rsidRPr="009901E0">
        <w:rPr>
          <w:rFonts w:hint="cs"/>
          <w:spacing w:val="-4"/>
          <w:rtl/>
        </w:rPr>
        <w:t> </w:t>
      </w:r>
      <w:r w:rsidRPr="009901E0">
        <w:rPr>
          <w:spacing w:val="-4"/>
          <w:rtl/>
        </w:rPr>
        <w:t>الوقت نفسه، يوزَع مشروع النص على أعضاء لجنة الدراسات في قطاع تقييس الاتصالات ليستعرضوه ويعلقوا عليه. وينبغي أن تقدَم تعليقات عضو قطاع تقييس الاتصالات خلال الفترة الزمنية نفسها بحيث يمكن النظر في جميع الردود</w:t>
      </w:r>
      <w:r w:rsidRPr="009901E0">
        <w:rPr>
          <w:rFonts w:hint="cs"/>
          <w:spacing w:val="-4"/>
          <w:rtl/>
        </w:rPr>
        <w:t> </w:t>
      </w:r>
      <w:r w:rsidRPr="009901E0">
        <w:rPr>
          <w:spacing w:val="-4"/>
          <w:rtl/>
        </w:rPr>
        <w:t>معاً.</w:t>
      </w:r>
    </w:p>
    <w:p w14:paraId="63078295" w14:textId="77777777" w:rsidR="0010600E" w:rsidRPr="009901E0" w:rsidRDefault="0010600E" w:rsidP="0010600E">
      <w:pPr>
        <w:rPr>
          <w:spacing w:val="-6"/>
          <w:rtl/>
        </w:rPr>
      </w:pPr>
      <w:r w:rsidRPr="009901E0">
        <w:rPr>
          <w:spacing w:val="-6"/>
          <w:rtl/>
        </w:rPr>
        <w:t xml:space="preserve">وتجمع أمانة اللجنة الفرعية ردود الهيئات الوطنية على اقتراع مشروع نص اللجنة </w:t>
      </w:r>
      <w:r w:rsidRPr="009901E0">
        <w:rPr>
          <w:spacing w:val="-6"/>
        </w:rPr>
        <w:t>(CD)</w:t>
      </w:r>
      <w:r w:rsidRPr="009901E0">
        <w:rPr>
          <w:spacing w:val="-6"/>
          <w:rtl/>
        </w:rPr>
        <w:t xml:space="preserve"> أو مشروع تعديل مقترح </w:t>
      </w:r>
      <w:r w:rsidRPr="009901E0">
        <w:rPr>
          <w:spacing w:val="-6"/>
        </w:rPr>
        <w:t>(PDAM)</w:t>
      </w:r>
      <w:r w:rsidRPr="009901E0">
        <w:rPr>
          <w:spacing w:val="-6"/>
          <w:rtl/>
        </w:rPr>
        <w:t xml:space="preserve"> أو</w:t>
      </w:r>
      <w:r w:rsidRPr="009901E0">
        <w:rPr>
          <w:rFonts w:hint="cs"/>
          <w:spacing w:val="-6"/>
          <w:rtl/>
        </w:rPr>
        <w:t> </w:t>
      </w:r>
      <w:r w:rsidRPr="009901E0">
        <w:rPr>
          <w:spacing w:val="-6"/>
          <w:rtl/>
        </w:rPr>
        <w:t xml:space="preserve">مشروع تقرير تقني مقترح </w:t>
      </w:r>
      <w:r w:rsidRPr="009901E0">
        <w:rPr>
          <w:spacing w:val="-6"/>
        </w:rPr>
        <w:t>(PDTR)</w:t>
      </w:r>
      <w:r w:rsidRPr="009901E0">
        <w:rPr>
          <w:rFonts w:hint="cs"/>
          <w:spacing w:val="-6"/>
          <w:rtl/>
        </w:rPr>
        <w:t xml:space="preserve"> أو مشروع مواصفة تقنية مقترحة </w:t>
      </w:r>
      <w:r w:rsidRPr="009901E0">
        <w:rPr>
          <w:spacing w:val="-6"/>
        </w:rPr>
        <w:t>(PDTS)</w:t>
      </w:r>
      <w:r w:rsidRPr="009901E0">
        <w:rPr>
          <w:spacing w:val="-6"/>
          <w:rtl/>
        </w:rPr>
        <w:t>، وتوزَع هذه الردود ضمن خلاصة تقرير التصويت. ويدلي أعضاء قطاع تقييس الاتصالات بتعليقاتهم بواسطة مساهمات تقدم إلى لجنة الدراسات. وتعطى كلتا مجموعتا الردود للفريق التعاوني.</w:t>
      </w:r>
    </w:p>
    <w:p w14:paraId="32298797" w14:textId="77777777" w:rsidR="0010600E" w:rsidRPr="009901E0" w:rsidRDefault="0010600E" w:rsidP="0010600E">
      <w:pPr>
        <w:spacing w:line="187" w:lineRule="auto"/>
        <w:rPr>
          <w:rtl/>
        </w:rPr>
      </w:pPr>
      <w:r w:rsidRPr="009901E0">
        <w:rPr>
          <w:rtl/>
        </w:rPr>
        <w:t>ويعالج فريق حسم الاقتراع/التعليق</w:t>
      </w:r>
      <w:r w:rsidRPr="009901E0">
        <w:rPr>
          <w:rFonts w:hint="cs"/>
          <w:rtl/>
        </w:rPr>
        <w:t>ات</w:t>
      </w:r>
      <w:r w:rsidRPr="009901E0">
        <w:rPr>
          <w:rtl/>
        </w:rPr>
        <w:t xml:space="preserve"> ردود اقتراع اللجنة الفرعية والتعليقات الواردة من أعضاء قطاع تقييس الاتصالات (انظر الفقرة</w:t>
      </w:r>
      <w:r w:rsidRPr="009901E0">
        <w:rPr>
          <w:rFonts w:hint="cs"/>
          <w:rtl/>
        </w:rPr>
        <w:t> </w:t>
      </w:r>
      <w:r w:rsidRPr="009901E0">
        <w:t>3.6.8</w:t>
      </w:r>
      <w:r w:rsidRPr="009901E0">
        <w:rPr>
          <w:rtl/>
        </w:rPr>
        <w:t>). وينبغي بذل قصارى الجهد لحل جميع الإشكالات. فإذا كانت التغييرات جوهرية، لزم اقتراع ثان على</w:t>
      </w:r>
      <w:r w:rsidRPr="009901E0">
        <w:rPr>
          <w:rFonts w:hint="cs"/>
          <w:rtl/>
        </w:rPr>
        <w:t> </w:t>
      </w:r>
      <w:r w:rsidRPr="009901E0">
        <w:rPr>
          <w:rtl/>
        </w:rPr>
        <w:t xml:space="preserve">مشروع نص اللجنة </w:t>
      </w:r>
      <w:r w:rsidRPr="009901E0">
        <w:t>(CD)</w:t>
      </w:r>
      <w:r w:rsidRPr="009901E0">
        <w:rPr>
          <w:rtl/>
        </w:rPr>
        <w:t xml:space="preserve"> أو مشروع تعديل مقترح </w:t>
      </w:r>
      <w:r w:rsidRPr="009901E0">
        <w:rPr>
          <w:spacing w:val="-2"/>
        </w:rPr>
        <w:t>(PDAM)</w:t>
      </w:r>
      <w:r w:rsidRPr="009901E0">
        <w:rPr>
          <w:rtl/>
        </w:rPr>
        <w:t xml:space="preserve"> أو مشروع تقرير تقني مقترح </w:t>
      </w:r>
      <w:r w:rsidRPr="009901E0">
        <w:rPr>
          <w:spacing w:val="-2"/>
        </w:rPr>
        <w:t>(PDTR)</w:t>
      </w:r>
      <w:r w:rsidRPr="009901E0">
        <w:rPr>
          <w:rFonts w:hint="cs"/>
          <w:spacing w:val="-2"/>
          <w:rtl/>
        </w:rPr>
        <w:t xml:space="preserve"> </w:t>
      </w:r>
      <w:r w:rsidRPr="009901E0">
        <w:rPr>
          <w:rFonts w:hint="cs"/>
          <w:rtl/>
        </w:rPr>
        <w:t xml:space="preserve">أو مشروع مواصفة تقنية مقترحة </w:t>
      </w:r>
      <w:r w:rsidRPr="009901E0">
        <w:t>(PDTS)</w:t>
      </w:r>
      <w:r w:rsidRPr="009901E0">
        <w:rPr>
          <w:rtl/>
        </w:rPr>
        <w:t>، ومهلة من</w:t>
      </w:r>
      <w:r w:rsidRPr="009901E0">
        <w:rPr>
          <w:rFonts w:hint="cs"/>
          <w:rtl/>
        </w:rPr>
        <w:t> </w:t>
      </w:r>
      <w:r w:rsidRPr="009901E0">
        <w:rPr>
          <w:rtl/>
        </w:rPr>
        <w:t>الوقت ليدلي أعضاء قطاع تقييس الاتصالات بتعليقاتهم. وعلى غرار الاقتراع/التعليق الأول، تحال النتائج إلى فريق حسم الاقتراع/التعليق لاتخاذ التدابير اللازمة بشأنها.</w:t>
      </w:r>
    </w:p>
    <w:p w14:paraId="7E437030" w14:textId="77777777" w:rsidR="0010600E" w:rsidRPr="009901E0" w:rsidRDefault="0010600E" w:rsidP="0010600E">
      <w:pPr>
        <w:spacing w:line="187" w:lineRule="auto"/>
        <w:rPr>
          <w:rtl/>
        </w:rPr>
      </w:pPr>
      <w:r w:rsidRPr="009901E0">
        <w:rPr>
          <w:rtl/>
        </w:rPr>
        <w:t>ولدى تسوية القضايا على نحو مرضٍ، يُرفع المشروع إلى المستوى التالي من الموافقة. وتسجَل الوثيقة كمشروع معيار دولي</w:t>
      </w:r>
      <w:r w:rsidRPr="009901E0">
        <w:rPr>
          <w:rFonts w:hint="cs"/>
          <w:rtl/>
        </w:rPr>
        <w:t> </w:t>
      </w:r>
      <w:r w:rsidRPr="009901E0">
        <w:t>(DIS)</w:t>
      </w:r>
      <w:r w:rsidRPr="009901E0">
        <w:rPr>
          <w:rtl/>
        </w:rPr>
        <w:t xml:space="preserve"> أو مشروع تعديل </w:t>
      </w:r>
      <w:r w:rsidRPr="009901E0">
        <w:t>(DAM)</w:t>
      </w:r>
      <w:r w:rsidRPr="009901E0">
        <w:rPr>
          <w:rtl/>
        </w:rPr>
        <w:t xml:space="preserve">، ويعممها فريق مهام تكنولوجيا المعلومات </w:t>
      </w:r>
      <w:r w:rsidRPr="009901E0">
        <w:t>(ITTF)</w:t>
      </w:r>
      <w:r w:rsidRPr="009901E0">
        <w:rPr>
          <w:rtl/>
        </w:rPr>
        <w:t xml:space="preserve"> إلى أعضاء المنظمة الدولية للتوحيد القياسي</w:t>
      </w:r>
      <w:r w:rsidRPr="009901E0">
        <w:rPr>
          <w:rFonts w:hint="cs"/>
          <w:rtl/>
        </w:rPr>
        <w:t> </w:t>
      </w:r>
      <w:r w:rsidRPr="009901E0">
        <w:t>(ISO)</w:t>
      </w:r>
      <w:r w:rsidRPr="009901E0">
        <w:rPr>
          <w:rtl/>
        </w:rPr>
        <w:t xml:space="preserve"> واللجنة الكهرتقنية الدولية </w:t>
      </w:r>
      <w:r w:rsidRPr="009901E0">
        <w:t>(IEC)</w:t>
      </w:r>
      <w:r w:rsidRPr="009901E0">
        <w:rPr>
          <w:rtl/>
        </w:rPr>
        <w:t xml:space="preserve"> لتقترع عليه خلال مدة </w:t>
      </w:r>
      <w:r w:rsidRPr="009901E0">
        <w:rPr>
          <w:rFonts w:hint="cs"/>
          <w:rtl/>
        </w:rPr>
        <w:t>ثلاثة</w:t>
      </w:r>
      <w:r w:rsidRPr="009901E0">
        <w:rPr>
          <w:rtl/>
        </w:rPr>
        <w:t xml:space="preserve"> أشهر</w:t>
      </w:r>
      <w:r w:rsidRPr="009901E0">
        <w:rPr>
          <w:rFonts w:hint="cs"/>
          <w:rtl/>
        </w:rPr>
        <w:t xml:space="preserve"> (تلي فترة للترجمة تدوم شهرين)</w:t>
      </w:r>
      <w:r w:rsidRPr="009901E0">
        <w:rPr>
          <w:rtl/>
        </w:rPr>
        <w:t xml:space="preserve">. ويعمَم مشروع التقرير التقني </w:t>
      </w:r>
      <w:r w:rsidRPr="009901E0">
        <w:t>(DTR)</w:t>
      </w:r>
      <w:r w:rsidRPr="009901E0">
        <w:rPr>
          <w:rFonts w:hint="cs"/>
          <w:rtl/>
        </w:rPr>
        <w:t xml:space="preserve"> أو مشروع المواصفة التقنية </w:t>
      </w:r>
      <w:r w:rsidRPr="009901E0">
        <w:t>(DTS)</w:t>
      </w:r>
      <w:r w:rsidRPr="009901E0">
        <w:rPr>
          <w:rtl/>
        </w:rPr>
        <w:t xml:space="preserve"> ليُقترع عليه بالمراسلة لمدة</w:t>
      </w:r>
      <w:r w:rsidRPr="009901E0">
        <w:rPr>
          <w:rFonts w:hint="cs"/>
          <w:rtl/>
        </w:rPr>
        <w:t xml:space="preserve"> تتراوح بين</w:t>
      </w:r>
      <w:r w:rsidRPr="009901E0">
        <w:rPr>
          <w:rtl/>
        </w:rPr>
        <w:t xml:space="preserve"> ثلاثة أشهر </w:t>
      </w:r>
      <w:r w:rsidRPr="009901E0">
        <w:rPr>
          <w:rFonts w:hint="cs"/>
          <w:rtl/>
        </w:rPr>
        <w:t xml:space="preserve">وستة أشهر </w:t>
      </w:r>
      <w:r w:rsidRPr="009901E0">
        <w:rPr>
          <w:rtl/>
        </w:rPr>
        <w:t>على مستوى اللجنة التقنية المشتركة الأولى. وفي الوقت نفسه، تقدَم الوثيقة إلى</w:t>
      </w:r>
      <w:r w:rsidRPr="009901E0">
        <w:t> </w:t>
      </w:r>
      <w:r w:rsidRPr="009901E0">
        <w:rPr>
          <w:rtl/>
        </w:rPr>
        <w:t xml:space="preserve">أمانة لجنة الدراسات. ويعمَم النص كوثيقة لجنة دراسات كي يُستعرض ويعلَق عليه. وينبغي التقدم بتعليقات أعضاء قطاع تقييس الاتصالات خلال الفترة نفسها بحيث يمكن النظر في جميع الردود معاً. وأثناء هذه الفترة أيضاً، يقوم فريق مهام تكنولوجيا المعلومات </w:t>
      </w:r>
      <w:r w:rsidRPr="009901E0">
        <w:t>(ITTF)</w:t>
      </w:r>
      <w:r w:rsidRPr="009901E0">
        <w:rPr>
          <w:rtl/>
        </w:rPr>
        <w:t xml:space="preserve"> ومكتب تقييس الاتصالات</w:t>
      </w:r>
      <w:r w:rsidRPr="009901E0">
        <w:rPr>
          <w:rFonts w:hint="cs"/>
          <w:rtl/>
        </w:rPr>
        <w:t> </w:t>
      </w:r>
      <w:r w:rsidRPr="009901E0">
        <w:t>(TSB)</w:t>
      </w:r>
      <w:r w:rsidRPr="009901E0">
        <w:rPr>
          <w:rtl/>
        </w:rPr>
        <w:t xml:space="preserve"> باستعراض النص وإبداء تعليقاتهم عليه.</w:t>
      </w:r>
    </w:p>
    <w:p w14:paraId="7C33D473" w14:textId="77777777" w:rsidR="0010600E" w:rsidRPr="009901E0" w:rsidRDefault="0010600E" w:rsidP="0010600E">
      <w:pPr>
        <w:spacing w:line="187" w:lineRule="auto"/>
        <w:rPr>
          <w:rtl/>
        </w:rPr>
      </w:pPr>
      <w:r w:rsidRPr="009901E0">
        <w:rPr>
          <w:spacing w:val="2"/>
          <w:rtl/>
        </w:rPr>
        <w:t xml:space="preserve">وهذه هي النقطة التي يكون فيها التزامن حرجاً. فالعامل المتحكم الأول هو تاريخ اجتماع لجنة الدراسات أو فرقة العمل </w:t>
      </w:r>
      <w:r w:rsidRPr="009901E0">
        <w:rPr>
          <w:rtl/>
        </w:rPr>
        <w:t xml:space="preserve">التابعتين لقطاع تقييس الاتصالات حيث يتم الحصول على التحديد (عملية الموافقة التقليدية </w:t>
      </w:r>
      <w:r w:rsidRPr="009901E0">
        <w:t>(TAP)</w:t>
      </w:r>
      <w:r w:rsidRPr="009901E0">
        <w:rPr>
          <w:rtl/>
        </w:rPr>
        <w:t>) أو القبول (عملية الموافقة</w:t>
      </w:r>
      <w:r w:rsidRPr="009901E0">
        <w:rPr>
          <w:spacing w:val="-4"/>
          <w:rtl/>
        </w:rPr>
        <w:t xml:space="preserve"> البديلة</w:t>
      </w:r>
      <w:r w:rsidRPr="009901E0">
        <w:rPr>
          <w:rFonts w:hint="cs"/>
          <w:spacing w:val="-4"/>
          <w:rtl/>
        </w:rPr>
        <w:t> </w:t>
      </w:r>
      <w:r w:rsidRPr="009901E0">
        <w:rPr>
          <w:spacing w:val="-4"/>
        </w:rPr>
        <w:t>(AAP)</w:t>
      </w:r>
      <w:r w:rsidRPr="009901E0">
        <w:rPr>
          <w:rFonts w:hint="cs"/>
          <w:spacing w:val="-4"/>
          <w:rtl/>
        </w:rPr>
        <w:t>)</w:t>
      </w:r>
      <w:r w:rsidRPr="009901E0">
        <w:rPr>
          <w:spacing w:val="-4"/>
          <w:rtl/>
        </w:rPr>
        <w:t xml:space="preserve">. ففي هذا الاجتماع، يجب أن يكون النص على مستوى مشروع معيار دولي </w:t>
      </w:r>
      <w:r w:rsidRPr="009901E0">
        <w:rPr>
          <w:spacing w:val="-4"/>
        </w:rPr>
        <w:t>(DIS)</w:t>
      </w:r>
      <w:r w:rsidRPr="009901E0">
        <w:rPr>
          <w:spacing w:val="-4"/>
          <w:rtl/>
        </w:rPr>
        <w:t xml:space="preserve"> أو مشروع تعديل</w:t>
      </w:r>
      <w:r w:rsidRPr="009901E0">
        <w:rPr>
          <w:rFonts w:hint="cs"/>
          <w:spacing w:val="-4"/>
          <w:rtl/>
        </w:rPr>
        <w:t> </w:t>
      </w:r>
      <w:r w:rsidRPr="009901E0">
        <w:rPr>
          <w:spacing w:val="-4"/>
        </w:rPr>
        <w:t>(DAM)</w:t>
      </w:r>
      <w:r w:rsidRPr="009901E0">
        <w:rPr>
          <w:rtl/>
        </w:rPr>
        <w:t xml:space="preserve"> أو</w:t>
      </w:r>
      <w:r w:rsidRPr="009901E0">
        <w:rPr>
          <w:rFonts w:hint="cs"/>
          <w:rtl/>
        </w:rPr>
        <w:t> </w:t>
      </w:r>
      <w:r w:rsidRPr="009901E0">
        <w:rPr>
          <w:rtl/>
        </w:rPr>
        <w:t xml:space="preserve">مشروع تقرير تقني </w:t>
      </w:r>
      <w:r w:rsidRPr="009901E0">
        <w:t>(DTR)</w:t>
      </w:r>
      <w:r w:rsidRPr="009901E0">
        <w:rPr>
          <w:rFonts w:hint="cs"/>
          <w:rtl/>
        </w:rPr>
        <w:t xml:space="preserve"> أو مشروع مواصفة تقنية </w:t>
      </w:r>
      <w:r w:rsidRPr="009901E0">
        <w:t>(DTS)</w:t>
      </w:r>
      <w:r w:rsidRPr="009901E0">
        <w:rPr>
          <w:rtl/>
        </w:rPr>
        <w:t xml:space="preserve"> في المنظمة الدولية للتوحيد القياسي </w:t>
      </w:r>
      <w:r w:rsidRPr="009901E0">
        <w:t>(ISO)</w:t>
      </w:r>
      <w:r w:rsidRPr="009901E0">
        <w:rPr>
          <w:rtl/>
        </w:rPr>
        <w:t xml:space="preserve"> واللجنة الكهرتقنية الدولية</w:t>
      </w:r>
      <w:r w:rsidRPr="009901E0">
        <w:rPr>
          <w:rFonts w:hint="cs"/>
          <w:rtl/>
        </w:rPr>
        <w:t> </w:t>
      </w:r>
      <w:r w:rsidRPr="009901E0">
        <w:t>(IEC)</w:t>
      </w:r>
      <w:r w:rsidRPr="009901E0">
        <w:rPr>
          <w:rtl/>
        </w:rPr>
        <w:t>. أما عامل التحكم الثاني فيتمثل في وجوب أن يتمخض اجتماع حسم الاقتراع على مشروع معيار دولي</w:t>
      </w:r>
      <w:r w:rsidRPr="009901E0">
        <w:rPr>
          <w:rFonts w:hint="cs"/>
          <w:rtl/>
        </w:rPr>
        <w:t> </w:t>
      </w:r>
      <w:r w:rsidRPr="009901E0">
        <w:t>(DIS)</w:t>
      </w:r>
      <w:r w:rsidRPr="009901E0">
        <w:rPr>
          <w:rtl/>
        </w:rPr>
        <w:t xml:space="preserve"> أو</w:t>
      </w:r>
      <w:r w:rsidRPr="009901E0">
        <w:rPr>
          <w:rFonts w:hint="cs"/>
          <w:rtl/>
        </w:rPr>
        <w:t> </w:t>
      </w:r>
      <w:r w:rsidRPr="009901E0">
        <w:rPr>
          <w:rtl/>
        </w:rPr>
        <w:t xml:space="preserve">مشروع تعديل </w:t>
      </w:r>
      <w:r w:rsidRPr="009901E0">
        <w:t>(DAM)</w:t>
      </w:r>
      <w:r w:rsidRPr="009901E0">
        <w:rPr>
          <w:rtl/>
        </w:rPr>
        <w:t xml:space="preserve"> أو مشروع تقرير تقني </w:t>
      </w:r>
      <w:r w:rsidRPr="009901E0">
        <w:t>(DTR)</w:t>
      </w:r>
      <w:r w:rsidRPr="009901E0">
        <w:rPr>
          <w:rtl/>
        </w:rPr>
        <w:t xml:space="preserve"> </w:t>
      </w:r>
      <w:r w:rsidRPr="009901E0">
        <w:rPr>
          <w:rFonts w:hint="cs"/>
          <w:rtl/>
        </w:rPr>
        <w:t xml:space="preserve">أو مشروع مواصفة تقنية </w:t>
      </w:r>
      <w:r w:rsidRPr="009901E0">
        <w:t>(DTS)</w:t>
      </w:r>
      <w:r w:rsidRPr="009901E0">
        <w:rPr>
          <w:rFonts w:hint="cs"/>
          <w:rtl/>
        </w:rPr>
        <w:t xml:space="preserve"> </w:t>
      </w:r>
      <w:r w:rsidRPr="009901E0">
        <w:rPr>
          <w:rtl/>
        </w:rPr>
        <w:t xml:space="preserve">عن النص النهائي الذي يتعيّن حصوله على موافقة قطاع تقييس الاتصالات: </w:t>
      </w:r>
    </w:p>
    <w:p w14:paraId="6B6A3915" w14:textId="77777777" w:rsidR="0010600E" w:rsidRPr="009901E0" w:rsidRDefault="0010600E" w:rsidP="000F6315">
      <w:pPr>
        <w:pStyle w:val="enumlev1"/>
        <w:rPr>
          <w:rtl/>
        </w:rPr>
      </w:pPr>
      <w:r w:rsidRPr="009901E0">
        <w:rPr>
          <w:rtl/>
        </w:rPr>
        <w:t xml:space="preserve"> أ )</w:t>
      </w:r>
      <w:r w:rsidRPr="009901E0">
        <w:rPr>
          <w:rtl/>
        </w:rPr>
        <w:tab/>
        <w:t xml:space="preserve">خلال </w:t>
      </w:r>
      <w:r w:rsidRPr="009901E0">
        <w:t>4</w:t>
      </w:r>
      <w:r w:rsidRPr="009901E0">
        <w:rPr>
          <w:rFonts w:hint="cs"/>
          <w:rtl/>
        </w:rPr>
        <w:t> </w:t>
      </w:r>
      <w:r w:rsidRPr="009901E0">
        <w:rPr>
          <w:rtl/>
        </w:rPr>
        <w:t xml:space="preserve">أشهر قبل اجتماع لجنة الدراسات، في عملية الموافقة التقليدية </w:t>
      </w:r>
      <w:r w:rsidRPr="009901E0">
        <w:rPr>
          <w:spacing w:val="-2"/>
        </w:rPr>
        <w:t>(TAP)</w:t>
      </w:r>
      <w:r w:rsidRPr="009901E0">
        <w:rPr>
          <w:rtl/>
        </w:rPr>
        <w:t>، حيث يتعيّن الحصول على</w:t>
      </w:r>
      <w:r w:rsidRPr="009901E0">
        <w:rPr>
          <w:rFonts w:hint="cs"/>
          <w:rtl/>
        </w:rPr>
        <w:t> </w:t>
      </w:r>
      <w:r w:rsidRPr="009901E0">
        <w:rPr>
          <w:rtl/>
        </w:rPr>
        <w:t>الموافقة كي يتمكن مدير مكتب تقييس الاتصالات من إصدار رسالة تعلن النية بالموافقة على التوصية في</w:t>
      </w:r>
      <w:r w:rsidRPr="009901E0">
        <w:rPr>
          <w:rFonts w:hint="cs"/>
          <w:rtl/>
        </w:rPr>
        <w:t> </w:t>
      </w:r>
      <w:r w:rsidRPr="009901E0">
        <w:rPr>
          <w:rtl/>
        </w:rPr>
        <w:t>الاجتماع المقبل للجنة</w:t>
      </w:r>
      <w:r w:rsidRPr="009901E0">
        <w:rPr>
          <w:rFonts w:hint="cs"/>
          <w:rtl/>
        </w:rPr>
        <w:t> </w:t>
      </w:r>
      <w:r w:rsidRPr="009901E0">
        <w:rPr>
          <w:rtl/>
        </w:rPr>
        <w:t>الدراسات؛</w:t>
      </w:r>
    </w:p>
    <w:p w14:paraId="651CDDD4" w14:textId="77777777" w:rsidR="0010600E" w:rsidRPr="009901E0" w:rsidRDefault="0010600E" w:rsidP="000F6315">
      <w:pPr>
        <w:pStyle w:val="enumlev1"/>
        <w:rPr>
          <w:rtl/>
        </w:rPr>
      </w:pPr>
      <w:r w:rsidRPr="009901E0">
        <w:rPr>
          <w:rtl/>
        </w:rPr>
        <w:t>ب)</w:t>
      </w:r>
      <w:r w:rsidRPr="009901E0">
        <w:rPr>
          <w:rtl/>
        </w:rPr>
        <w:tab/>
        <w:t xml:space="preserve">خلال شهرين عقب اجتماع لجنة الدراسات، في عملية الموافقة البديلة </w:t>
      </w:r>
      <w:r w:rsidRPr="009901E0">
        <w:rPr>
          <w:spacing w:val="-2"/>
        </w:rPr>
        <w:t>(AAP)</w:t>
      </w:r>
      <w:r w:rsidRPr="009901E0">
        <w:rPr>
          <w:rtl/>
        </w:rPr>
        <w:t>، حيث يُنال القبول كي يتمكن مدير مكتب تقييس الاتصالات من إعلان النداء الأخير للموافقة على التوصية.</w:t>
      </w:r>
    </w:p>
    <w:p w14:paraId="1F76E9F4" w14:textId="77777777" w:rsidR="00E86483" w:rsidRPr="009901E0" w:rsidRDefault="00E86483">
      <w:pPr>
        <w:tabs>
          <w:tab w:val="clear" w:pos="794"/>
          <w:tab w:val="clear" w:pos="1191"/>
          <w:tab w:val="clear" w:pos="1588"/>
          <w:tab w:val="clear" w:pos="1985"/>
        </w:tabs>
        <w:bidi w:val="0"/>
        <w:spacing w:before="0" w:line="240" w:lineRule="auto"/>
        <w:jc w:val="left"/>
        <w:rPr>
          <w:rtl/>
        </w:rPr>
      </w:pPr>
      <w:r w:rsidRPr="009901E0">
        <w:rPr>
          <w:rtl/>
        </w:rPr>
        <w:br w:type="page"/>
      </w:r>
    </w:p>
    <w:p w14:paraId="2FFA0A9C" w14:textId="77777777" w:rsidR="0010600E" w:rsidRPr="009901E0" w:rsidRDefault="0010600E" w:rsidP="0010600E">
      <w:pPr>
        <w:spacing w:line="187" w:lineRule="auto"/>
        <w:rPr>
          <w:rtl/>
        </w:rPr>
      </w:pPr>
      <w:r w:rsidRPr="009901E0">
        <w:rPr>
          <w:rtl/>
        </w:rPr>
        <w:lastRenderedPageBreak/>
        <w:t xml:space="preserve">وتوزع أمانة اللجنة الفرعية ضمن خلاصة تقرير التصويت الردود على الاقتراع على مشروع معيار دولي </w:t>
      </w:r>
      <w:r w:rsidRPr="009901E0">
        <w:t>(DIS)</w:t>
      </w:r>
      <w:r w:rsidRPr="009901E0">
        <w:rPr>
          <w:rtl/>
        </w:rPr>
        <w:t xml:space="preserve"> أو</w:t>
      </w:r>
      <w:r w:rsidRPr="009901E0">
        <w:rPr>
          <w:rFonts w:hint="cs"/>
          <w:rtl/>
        </w:rPr>
        <w:t> </w:t>
      </w:r>
      <w:r w:rsidRPr="009901E0">
        <w:rPr>
          <w:rtl/>
        </w:rPr>
        <w:t xml:space="preserve">مشروع تعديل </w:t>
      </w:r>
      <w:r w:rsidRPr="009901E0">
        <w:t>(DAM)</w:t>
      </w:r>
      <w:r w:rsidRPr="009901E0">
        <w:rPr>
          <w:rtl/>
        </w:rPr>
        <w:t xml:space="preserve"> أو مشروع تقرير تقني </w:t>
      </w:r>
      <w:r w:rsidRPr="009901E0">
        <w:t>(DTR)</w:t>
      </w:r>
      <w:r w:rsidRPr="009901E0">
        <w:rPr>
          <w:rFonts w:hint="cs"/>
          <w:rtl/>
        </w:rPr>
        <w:t xml:space="preserve"> أو مشروع مواصفة تقنية </w:t>
      </w:r>
      <w:r w:rsidRPr="009901E0">
        <w:t>(DTS)</w:t>
      </w:r>
      <w:r w:rsidRPr="009901E0">
        <w:rPr>
          <w:rtl/>
        </w:rPr>
        <w:t>. ويدلي أعضاء قطاع تقييس الاتصالات بتعليقاتهم بواسطة مساهمات تقدم إلى</w:t>
      </w:r>
      <w:r w:rsidRPr="009901E0">
        <w:t> </w:t>
      </w:r>
      <w:r w:rsidRPr="009901E0">
        <w:rPr>
          <w:rtl/>
        </w:rPr>
        <w:t xml:space="preserve">لجنة الدراسات. وتعطى كلتا مجموعتا الردود للفريق التعاوني. </w:t>
      </w:r>
    </w:p>
    <w:p w14:paraId="2675DBC3" w14:textId="77777777" w:rsidR="0010600E" w:rsidRPr="009901E0" w:rsidRDefault="007908AE" w:rsidP="00E86483">
      <w:pPr>
        <w:pStyle w:val="Note2"/>
        <w:rPr>
          <w:rtl/>
        </w:rPr>
      </w:pPr>
      <w:r w:rsidRPr="009901E0">
        <w:rPr>
          <w:rtl/>
        </w:rPr>
        <w:t>ملاحظة</w:t>
      </w:r>
      <w:r w:rsidR="0010600E" w:rsidRPr="009901E0">
        <w:rPr>
          <w:rtl/>
        </w:rPr>
        <w:t xml:space="preserve"> </w:t>
      </w:r>
      <w:r w:rsidR="002B4AFC" w:rsidRPr="009901E0">
        <w:rPr>
          <w:rtl/>
        </w:rPr>
        <w:t>–</w:t>
      </w:r>
      <w:r w:rsidR="0010600E" w:rsidRPr="009901E0">
        <w:rPr>
          <w:rtl/>
        </w:rPr>
        <w:t xml:space="preserve"> إذا أشارت دولة عضو في قطاع تقييس الاتصالات بوجود مشكلة تحول دون الموافقة أو إذا ما أشيرَ إلى مشكلة من جانب اللجنة التقنية المشتركة الأولى من شأنها أن تؤخر الموافقة (مثل اقتراع ثان غير مدرج في الخطة على مشروع معيار دولي </w:t>
      </w:r>
      <w:r w:rsidR="0010600E" w:rsidRPr="009901E0">
        <w:rPr>
          <w:spacing w:val="-2"/>
        </w:rPr>
        <w:t>(DIS)</w:t>
      </w:r>
      <w:r w:rsidR="0010600E" w:rsidRPr="009901E0">
        <w:rPr>
          <w:rtl/>
        </w:rPr>
        <w:t>)، ينبغي إعلام جميع المعنيين بذلك بحيث يمكن اتخاذ تدابير مناسبة، ووضع خطة جديدة متزامنة إذا لزم الأمر.</w:t>
      </w:r>
    </w:p>
    <w:p w14:paraId="127CA08F" w14:textId="77777777" w:rsidR="0010600E" w:rsidRPr="009901E0" w:rsidRDefault="0010600E" w:rsidP="0010600E">
      <w:pPr>
        <w:spacing w:line="187" w:lineRule="auto"/>
        <w:rPr>
          <w:spacing w:val="-4"/>
          <w:rtl/>
          <w:lang w:bidi="ar-EG"/>
        </w:rPr>
      </w:pPr>
      <w:r w:rsidRPr="009901E0">
        <w:rPr>
          <w:spacing w:val="-4"/>
          <w:rtl/>
        </w:rPr>
        <w:t>ويعالج فريق حسم الاقتراع/التعليق</w:t>
      </w:r>
      <w:r w:rsidRPr="009901E0">
        <w:rPr>
          <w:rFonts w:hint="cs"/>
          <w:spacing w:val="-4"/>
          <w:rtl/>
        </w:rPr>
        <w:t>ات</w:t>
      </w:r>
      <w:r w:rsidRPr="009901E0">
        <w:rPr>
          <w:spacing w:val="-4"/>
          <w:rtl/>
        </w:rPr>
        <w:t xml:space="preserve"> الردود على الاقتراع على مشروع معيار دولي </w:t>
      </w:r>
      <w:r w:rsidRPr="009901E0">
        <w:rPr>
          <w:spacing w:val="-4"/>
        </w:rPr>
        <w:t>(DIS)</w:t>
      </w:r>
      <w:r w:rsidRPr="009901E0">
        <w:rPr>
          <w:spacing w:val="-4"/>
          <w:rtl/>
        </w:rPr>
        <w:t xml:space="preserve"> أو مشروع تعديل </w:t>
      </w:r>
      <w:r w:rsidRPr="009901E0">
        <w:rPr>
          <w:spacing w:val="-4"/>
        </w:rPr>
        <w:t>(DAM)</w:t>
      </w:r>
      <w:r w:rsidRPr="009901E0">
        <w:rPr>
          <w:spacing w:val="-4"/>
          <w:rtl/>
        </w:rPr>
        <w:t xml:space="preserve"> أو</w:t>
      </w:r>
      <w:r w:rsidRPr="009901E0">
        <w:rPr>
          <w:rFonts w:hint="cs"/>
          <w:spacing w:val="-4"/>
          <w:rtl/>
        </w:rPr>
        <w:t> </w:t>
      </w:r>
      <w:r w:rsidRPr="009901E0">
        <w:rPr>
          <w:spacing w:val="-4"/>
          <w:rtl/>
        </w:rPr>
        <w:t>مشروع تقرير تقني</w:t>
      </w:r>
      <w:r w:rsidRPr="009901E0">
        <w:rPr>
          <w:rFonts w:hint="cs"/>
          <w:spacing w:val="-4"/>
          <w:rtl/>
        </w:rPr>
        <w:t> </w:t>
      </w:r>
      <w:r w:rsidRPr="009901E0">
        <w:rPr>
          <w:spacing w:val="-4"/>
        </w:rPr>
        <w:t>(DTR)</w:t>
      </w:r>
      <w:r w:rsidRPr="009901E0">
        <w:rPr>
          <w:rFonts w:hint="cs"/>
          <w:spacing w:val="-4"/>
          <w:rtl/>
        </w:rPr>
        <w:t xml:space="preserve"> أو مشروع مواصفة تقنية </w:t>
      </w:r>
      <w:r w:rsidRPr="009901E0">
        <w:rPr>
          <w:spacing w:val="-4"/>
        </w:rPr>
        <w:t>(DTS)</w:t>
      </w:r>
      <w:r w:rsidRPr="009901E0">
        <w:rPr>
          <w:spacing w:val="-4"/>
          <w:rtl/>
        </w:rPr>
        <w:t>، والتعليقات الواردة من أعضاء قطاع تقييس الاتصالات. ويستعرض الفريق التعليقات والاقتراع السلب</w:t>
      </w:r>
      <w:r w:rsidRPr="009901E0">
        <w:rPr>
          <w:rFonts w:hint="cs"/>
          <w:spacing w:val="-4"/>
          <w:rtl/>
        </w:rPr>
        <w:t>‍</w:t>
      </w:r>
      <w:r w:rsidRPr="009901E0">
        <w:rPr>
          <w:spacing w:val="-4"/>
          <w:rtl/>
        </w:rPr>
        <w:t>ي من أصوات الاقتراع ويحسمها. فإذا كانت التنقيحات جوهرية، لزم اقتراع ثان على مشروع معيار دولي</w:t>
      </w:r>
      <w:r w:rsidRPr="009901E0">
        <w:rPr>
          <w:rFonts w:hint="cs"/>
          <w:spacing w:val="-4"/>
          <w:rtl/>
        </w:rPr>
        <w:t> </w:t>
      </w:r>
      <w:r w:rsidRPr="009901E0">
        <w:rPr>
          <w:spacing w:val="-4"/>
        </w:rPr>
        <w:t>(DIS)</w:t>
      </w:r>
      <w:r w:rsidRPr="009901E0">
        <w:rPr>
          <w:spacing w:val="-4"/>
          <w:rtl/>
        </w:rPr>
        <w:t xml:space="preserve"> أو</w:t>
      </w:r>
      <w:r w:rsidRPr="009901E0">
        <w:rPr>
          <w:rFonts w:hint="cs"/>
          <w:spacing w:val="-4"/>
          <w:rtl/>
        </w:rPr>
        <w:t> </w:t>
      </w:r>
      <w:r w:rsidRPr="009901E0">
        <w:rPr>
          <w:spacing w:val="-4"/>
          <w:rtl/>
        </w:rPr>
        <w:t xml:space="preserve">مشروع تعديل </w:t>
      </w:r>
      <w:r w:rsidRPr="009901E0">
        <w:rPr>
          <w:spacing w:val="-4"/>
        </w:rPr>
        <w:t>(DAM)</w:t>
      </w:r>
      <w:r w:rsidRPr="009901E0">
        <w:rPr>
          <w:spacing w:val="-4"/>
          <w:rtl/>
        </w:rPr>
        <w:t xml:space="preserve"> أو مشروع تقرير تقني </w:t>
      </w:r>
      <w:r w:rsidRPr="009901E0">
        <w:rPr>
          <w:spacing w:val="-4"/>
        </w:rPr>
        <w:t>(DTR)</w:t>
      </w:r>
      <w:r w:rsidRPr="009901E0">
        <w:rPr>
          <w:rFonts w:hint="cs"/>
          <w:spacing w:val="-4"/>
          <w:rtl/>
        </w:rPr>
        <w:t xml:space="preserve"> أو مشروع مواصفة تقنية </w:t>
      </w:r>
      <w:r w:rsidRPr="009901E0">
        <w:rPr>
          <w:spacing w:val="-4"/>
        </w:rPr>
        <w:t>(DTS)</w:t>
      </w:r>
      <w:r w:rsidRPr="009901E0">
        <w:rPr>
          <w:spacing w:val="-4"/>
          <w:rtl/>
        </w:rPr>
        <w:t xml:space="preserve"> مع مهلة ليدلي أعضاء قطاع تقييس الاتصالات بتعليقاتهم للتأكد من أن الجميع متفقون على النتائج.</w:t>
      </w:r>
      <w:r w:rsidR="00047F8A" w:rsidRPr="009901E0">
        <w:rPr>
          <w:rStyle w:val="FootnoteReference"/>
          <w:spacing w:val="-4"/>
          <w:rtl/>
        </w:rPr>
        <w:footnoteReference w:id="95"/>
      </w:r>
      <w:r w:rsidRPr="009901E0">
        <w:rPr>
          <w:spacing w:val="-4"/>
          <w:rtl/>
        </w:rPr>
        <w:t xml:space="preserve"> وتمتد هذه الفترة المخصصة للاقتراع ومهلة التقدم بتعليقات </w:t>
      </w:r>
      <w:r w:rsidRPr="009901E0">
        <w:rPr>
          <w:rFonts w:hint="cs"/>
          <w:spacing w:val="-4"/>
          <w:rtl/>
        </w:rPr>
        <w:t xml:space="preserve">من شهرين إلى ثلاثة </w:t>
      </w:r>
      <w:r w:rsidRPr="009901E0">
        <w:rPr>
          <w:spacing w:val="-4"/>
          <w:rtl/>
        </w:rPr>
        <w:t xml:space="preserve">أشهر (وثلاثة أشهر لمشاريع </w:t>
      </w:r>
      <w:r w:rsidRPr="009901E0">
        <w:rPr>
          <w:rFonts w:hint="cs"/>
          <w:spacing w:val="-4"/>
          <w:rtl/>
        </w:rPr>
        <w:t>ال</w:t>
      </w:r>
      <w:r w:rsidRPr="009901E0">
        <w:rPr>
          <w:spacing w:val="-4"/>
          <w:rtl/>
        </w:rPr>
        <w:t xml:space="preserve">تقرير </w:t>
      </w:r>
      <w:r w:rsidRPr="009901E0">
        <w:rPr>
          <w:rFonts w:hint="cs"/>
          <w:spacing w:val="-4"/>
          <w:rtl/>
        </w:rPr>
        <w:t>ال</w:t>
      </w:r>
      <w:r w:rsidRPr="009901E0">
        <w:rPr>
          <w:spacing w:val="-4"/>
          <w:rtl/>
        </w:rPr>
        <w:t xml:space="preserve">تقني </w:t>
      </w:r>
      <w:r w:rsidRPr="009901E0">
        <w:rPr>
          <w:spacing w:val="-4"/>
        </w:rPr>
        <w:t>(DTR)</w:t>
      </w:r>
      <w:r w:rsidRPr="009901E0">
        <w:rPr>
          <w:rFonts w:hint="cs"/>
          <w:spacing w:val="-4"/>
          <w:rtl/>
        </w:rPr>
        <w:t xml:space="preserve"> أو مشاريع المواصفة التقنية </w:t>
      </w:r>
      <w:r w:rsidRPr="009901E0">
        <w:rPr>
          <w:spacing w:val="-4"/>
        </w:rPr>
        <w:t>(DTS)</w:t>
      </w:r>
      <w:r w:rsidRPr="009901E0">
        <w:rPr>
          <w:rFonts w:hint="cs"/>
          <w:spacing w:val="-4"/>
          <w:rtl/>
        </w:rPr>
        <w:t>)</w:t>
      </w:r>
      <w:r w:rsidRPr="009901E0">
        <w:rPr>
          <w:spacing w:val="-4"/>
          <w:rtl/>
        </w:rPr>
        <w:t>.</w:t>
      </w:r>
    </w:p>
    <w:p w14:paraId="522843D2" w14:textId="77777777" w:rsidR="0010600E" w:rsidRPr="009901E0" w:rsidRDefault="0010600E" w:rsidP="0010600E">
      <w:pPr>
        <w:rPr>
          <w:rtl/>
        </w:rPr>
      </w:pPr>
      <w:r w:rsidRPr="009901E0">
        <w:rPr>
          <w:rtl/>
        </w:rPr>
        <w:t xml:space="preserve">ويُمدَد اجتماع حسم الاقتراع ليضم عملية الموافقة في قطاع تقييس الاتصالات بحيث يمكن للطرفين الموافقة </w:t>
      </w:r>
      <w:r w:rsidRPr="009901E0">
        <w:rPr>
          <w:spacing w:val="-2"/>
          <w:rtl/>
        </w:rPr>
        <w:t>على</w:t>
      </w:r>
      <w:r w:rsidRPr="009901E0">
        <w:rPr>
          <w:rFonts w:hint="cs"/>
          <w:spacing w:val="-2"/>
          <w:rtl/>
        </w:rPr>
        <w:t> </w:t>
      </w:r>
      <w:r w:rsidRPr="009901E0">
        <w:rPr>
          <w:spacing w:val="-2"/>
          <w:rtl/>
        </w:rPr>
        <w:t>التغييرات/التصويبات الناتجة عن استعراض النص</w:t>
      </w:r>
      <w:r w:rsidR="00047F8A" w:rsidRPr="009901E0">
        <w:rPr>
          <w:rStyle w:val="FootnoteReference"/>
          <w:spacing w:val="-2"/>
          <w:rtl/>
        </w:rPr>
        <w:footnoteReference w:id="96"/>
      </w:r>
      <w:r w:rsidRPr="009901E0">
        <w:rPr>
          <w:spacing w:val="-2"/>
          <w:rtl/>
        </w:rPr>
        <w:t>. ولدى توفر النص، تجرى عملية الموافقة المناسبة في قطاع تقييس الاتصالات</w:t>
      </w:r>
      <w:r w:rsidRPr="009901E0">
        <w:rPr>
          <w:rtl/>
        </w:rPr>
        <w:t xml:space="preserve"> (عملية الموافقة التقليدية أو عملية الموافقة البديلة). وفي إثر موافقة قطاع تقييس الاتصالات مباشرة، يقدم المحرر النص النهائي مشفوعاً بتقرير حسم التعليقات إلى أمانة اللجنة الفرعية. ويحرّك ذلك اقتراعاً يدوم شهرين للهيئات الوطنية في</w:t>
      </w:r>
      <w:r w:rsidRPr="009901E0">
        <w:rPr>
          <w:rFonts w:hint="cs"/>
          <w:rtl/>
        </w:rPr>
        <w:t> </w:t>
      </w:r>
      <w:r w:rsidRPr="009901E0">
        <w:rPr>
          <w:rtl/>
        </w:rPr>
        <w:t xml:space="preserve">المنظمة الدولية للتوحيد القياسي </w:t>
      </w:r>
      <w:r w:rsidRPr="009901E0">
        <w:rPr>
          <w:spacing w:val="-2"/>
        </w:rPr>
        <w:t>(ISO)</w:t>
      </w:r>
      <w:r w:rsidRPr="009901E0">
        <w:rPr>
          <w:rtl/>
        </w:rPr>
        <w:t xml:space="preserve"> واللجنة الكهرتقنية الدولية </w:t>
      </w:r>
      <w:r w:rsidRPr="009901E0">
        <w:rPr>
          <w:spacing w:val="-2"/>
        </w:rPr>
        <w:t>(IEC)</w:t>
      </w:r>
      <w:r w:rsidRPr="009901E0">
        <w:rPr>
          <w:rtl/>
        </w:rPr>
        <w:t xml:space="preserve"> على مشروع نهائي لمعيار دولي </w:t>
      </w:r>
      <w:r w:rsidRPr="009901E0">
        <w:rPr>
          <w:spacing w:val="-2"/>
        </w:rPr>
        <w:t>(FDIS)</w:t>
      </w:r>
      <w:r w:rsidRPr="009901E0">
        <w:rPr>
          <w:rtl/>
        </w:rPr>
        <w:t xml:space="preserve"> أو مشروع تعديل </w:t>
      </w:r>
      <w:r w:rsidRPr="009901E0">
        <w:rPr>
          <w:spacing w:val="-2"/>
        </w:rPr>
        <w:t>(DAM)</w:t>
      </w:r>
      <w:r w:rsidRPr="009901E0">
        <w:rPr>
          <w:rtl/>
        </w:rPr>
        <w:t xml:space="preserve"> (وما من اقتراع إضافي على مشاريع التقرير التقني </w:t>
      </w:r>
      <w:r w:rsidRPr="009901E0">
        <w:rPr>
          <w:spacing w:val="-2"/>
        </w:rPr>
        <w:t>(DTR)</w:t>
      </w:r>
      <w:r w:rsidRPr="009901E0">
        <w:rPr>
          <w:rFonts w:hint="cs"/>
          <w:spacing w:val="-2"/>
          <w:rtl/>
        </w:rPr>
        <w:t xml:space="preserve"> </w:t>
      </w:r>
      <w:r w:rsidRPr="009901E0">
        <w:rPr>
          <w:rFonts w:hint="cs"/>
          <w:rtl/>
        </w:rPr>
        <w:t xml:space="preserve">أو مشاريع المواصفة التقنية </w:t>
      </w:r>
      <w:r w:rsidRPr="009901E0">
        <w:t>(DTS)</w:t>
      </w:r>
      <w:r w:rsidRPr="009901E0">
        <w:rPr>
          <w:rtl/>
        </w:rPr>
        <w:t xml:space="preserve">). في حال نجاح الاقتراع على مشروع معيار دولي </w:t>
      </w:r>
      <w:r w:rsidRPr="009901E0">
        <w:rPr>
          <w:spacing w:val="-2"/>
        </w:rPr>
        <w:t>(DIS)</w:t>
      </w:r>
      <w:r w:rsidRPr="009901E0">
        <w:rPr>
          <w:rtl/>
        </w:rPr>
        <w:t xml:space="preserve"> دون وجود أصوات معارضة، يمكن الاستغناء عن الاقتراع على مشروع نهائي لمعيار دولي </w:t>
      </w:r>
      <w:r w:rsidRPr="009901E0">
        <w:rPr>
          <w:spacing w:val="-2"/>
        </w:rPr>
        <w:t>(FDIS)</w:t>
      </w:r>
      <w:r w:rsidRPr="009901E0">
        <w:rPr>
          <w:rtl/>
        </w:rPr>
        <w:t xml:space="preserve">. وينتهي هذا الاقتراع بالمراسلة الذي يدوم شهرين إلى واحد من مآلين ممكنين لا غير: الموافقة أو الرفض. فإذا لم تتأتَ الموافقة من عملية الموافقة في قطاع تقييس الاتصالات أو من الرد على اقتراع بالمراسلة في المنظمة الدولية للتوحيد القياسي </w:t>
      </w:r>
      <w:r w:rsidRPr="009901E0">
        <w:rPr>
          <w:spacing w:val="-2"/>
        </w:rPr>
        <w:t>(ISO)</w:t>
      </w:r>
      <w:r w:rsidRPr="009901E0">
        <w:rPr>
          <w:rtl/>
        </w:rPr>
        <w:t xml:space="preserve"> واللجنة الكهرتقنية الدولية </w:t>
      </w:r>
      <w:r w:rsidRPr="009901E0">
        <w:rPr>
          <w:spacing w:val="-2"/>
        </w:rPr>
        <w:t>(IEC)</w:t>
      </w:r>
      <w:r w:rsidRPr="009901E0">
        <w:rPr>
          <w:rtl/>
        </w:rPr>
        <w:t xml:space="preserve">، فإن التدابير التالية ستستند إلى التشاور بين اللجنة التقنية المشتركة الأولى للمنظمة الدولية للتوحيد القياسي واللجنة الكهرتقنية الدولية </w:t>
      </w:r>
      <w:r w:rsidRPr="009901E0">
        <w:t>(ISO/IEC JTC 1)</w:t>
      </w:r>
      <w:r w:rsidRPr="009901E0">
        <w:rPr>
          <w:rtl/>
        </w:rPr>
        <w:t xml:space="preserve"> وبين قطاع تقييس الاتصالات، مع مراعاة حيثيات الوضع.</w:t>
      </w:r>
    </w:p>
    <w:p w14:paraId="6DBEC021" w14:textId="77777777" w:rsidR="0010600E" w:rsidRPr="009901E0" w:rsidRDefault="0010600E" w:rsidP="0010600E">
      <w:pPr>
        <w:rPr>
          <w:rtl/>
        </w:rPr>
      </w:pPr>
      <w:r w:rsidRPr="009901E0">
        <w:rPr>
          <w:rtl/>
        </w:rPr>
        <w:t xml:space="preserve">وفيما يجري الاقتراع بالمراسلة في المنظمة الدولية للتوحيد القياسي </w:t>
      </w:r>
      <w:r w:rsidRPr="009901E0">
        <w:t>(ISO)</w:t>
      </w:r>
      <w:r w:rsidRPr="009901E0">
        <w:rPr>
          <w:rtl/>
        </w:rPr>
        <w:t xml:space="preserve"> واللجنة الكهرتقنية الدولية </w:t>
      </w:r>
      <w:r w:rsidRPr="009901E0">
        <w:rPr>
          <w:spacing w:val="-2"/>
        </w:rPr>
        <w:t>(IEC)</w:t>
      </w:r>
      <w:r w:rsidRPr="009901E0">
        <w:rPr>
          <w:rtl/>
        </w:rPr>
        <w:t xml:space="preserve">، يعمل فريق مهام تكنولوجيا المعلومات </w:t>
      </w:r>
      <w:r w:rsidRPr="009901E0">
        <w:t>(ITTF)</w:t>
      </w:r>
      <w:r w:rsidRPr="009901E0">
        <w:rPr>
          <w:rtl/>
        </w:rPr>
        <w:t xml:space="preserve"> ومكتب تقييس الاتصالات </w:t>
      </w:r>
      <w:r w:rsidRPr="009901E0">
        <w:t>(TSB)</w:t>
      </w:r>
      <w:r w:rsidRPr="009901E0">
        <w:rPr>
          <w:rtl/>
        </w:rPr>
        <w:t xml:space="preserve"> جنباً إلى جنب التسهيل النشر الفوري.</w:t>
      </w:r>
    </w:p>
    <w:p w14:paraId="49DDA0F5" w14:textId="77777777" w:rsidR="0010600E" w:rsidRPr="009901E0" w:rsidRDefault="0010600E" w:rsidP="0010600E">
      <w:pPr>
        <w:pStyle w:val="Heading2"/>
        <w:rPr>
          <w:rtl/>
        </w:rPr>
      </w:pPr>
      <w:r w:rsidRPr="009901E0">
        <w:t>10.8</w:t>
      </w:r>
      <w:r w:rsidRPr="009901E0">
        <w:tab/>
      </w:r>
      <w:r w:rsidRPr="009901E0">
        <w:rPr>
          <w:rtl/>
        </w:rPr>
        <w:t>النشر</w:t>
      </w:r>
    </w:p>
    <w:p w14:paraId="5674B14B" w14:textId="77777777" w:rsidR="0010600E" w:rsidRPr="009901E0" w:rsidRDefault="0010600E" w:rsidP="0010600E">
      <w:pPr>
        <w:rPr>
          <w:rtl/>
        </w:rPr>
      </w:pPr>
      <w:r w:rsidRPr="009901E0">
        <w:rPr>
          <w:spacing w:val="-2"/>
          <w:rtl/>
        </w:rPr>
        <w:t>ينبغي نشر التوصية | المعيار الدولي التعاونية في أقرب الآجال العملية بعد الحصول على رد بالإيجاب من اقتراع على مشروع نهائي</w:t>
      </w:r>
      <w:r w:rsidRPr="009901E0">
        <w:rPr>
          <w:rtl/>
        </w:rPr>
        <w:t xml:space="preserve"> </w:t>
      </w:r>
      <w:r w:rsidRPr="009901E0">
        <w:rPr>
          <w:spacing w:val="-2"/>
          <w:rtl/>
        </w:rPr>
        <w:t xml:space="preserve">لمعيار دولي </w:t>
      </w:r>
      <w:r w:rsidRPr="009901E0">
        <w:rPr>
          <w:spacing w:val="-2"/>
        </w:rPr>
        <w:t>(FDIS)</w:t>
      </w:r>
      <w:r w:rsidRPr="009901E0">
        <w:rPr>
          <w:spacing w:val="-2"/>
          <w:rtl/>
        </w:rPr>
        <w:t xml:space="preserve"> في المنظمة الدولية للتوحيد القياسي </w:t>
      </w:r>
      <w:r w:rsidRPr="009901E0">
        <w:rPr>
          <w:spacing w:val="-2"/>
        </w:rPr>
        <w:t>(ISO)</w:t>
      </w:r>
      <w:r w:rsidRPr="009901E0">
        <w:rPr>
          <w:spacing w:val="-2"/>
          <w:rtl/>
        </w:rPr>
        <w:t xml:space="preserve"> واللجنة الكهرتقنية الدولية </w:t>
      </w:r>
      <w:r w:rsidRPr="009901E0">
        <w:rPr>
          <w:spacing w:val="-2"/>
        </w:rPr>
        <w:t>(IEC)</w:t>
      </w:r>
      <w:r w:rsidRPr="009901E0">
        <w:rPr>
          <w:spacing w:val="-2"/>
          <w:rtl/>
        </w:rPr>
        <w:t>. علماً بأنه في حال نجاح الاقتراع</w:t>
      </w:r>
      <w:r w:rsidRPr="009901E0">
        <w:rPr>
          <w:rtl/>
        </w:rPr>
        <w:t xml:space="preserve"> على مشروع معيار دولي </w:t>
      </w:r>
      <w:r w:rsidRPr="009901E0">
        <w:t>(DIS)</w:t>
      </w:r>
      <w:r w:rsidRPr="009901E0">
        <w:rPr>
          <w:rtl/>
        </w:rPr>
        <w:t xml:space="preserve"> دون وجود أصوات معارضة، يمكن الاستغناء عن الاقتراع على مشروع نهائي لمعيار دولي</w:t>
      </w:r>
      <w:r w:rsidRPr="009901E0">
        <w:rPr>
          <w:rFonts w:hint="cs"/>
          <w:rtl/>
        </w:rPr>
        <w:t> </w:t>
      </w:r>
      <w:r w:rsidRPr="009901E0">
        <w:t>(FDIS)</w:t>
      </w:r>
      <w:r w:rsidRPr="009901E0">
        <w:rPr>
          <w:rtl/>
        </w:rPr>
        <w:t xml:space="preserve"> والمباشرة بالنشر في أقرب الآجال العملية.</w:t>
      </w:r>
    </w:p>
    <w:p w14:paraId="55C25F5D" w14:textId="77777777" w:rsidR="0010600E" w:rsidRPr="009901E0" w:rsidRDefault="0010600E" w:rsidP="0010600E">
      <w:pPr>
        <w:rPr>
          <w:rtl/>
        </w:rPr>
      </w:pPr>
      <w:r w:rsidRPr="009901E0">
        <w:rPr>
          <w:rtl/>
        </w:rPr>
        <w:t>وينبغي توخي الحرص لضمان وجود نسخة أصلية واحدة للنص المشترك في كل لغة تُستخدم في النشر.</w:t>
      </w:r>
    </w:p>
    <w:p w14:paraId="1CD159D0" w14:textId="77777777" w:rsidR="00E86483" w:rsidRPr="009901E0" w:rsidRDefault="00E86483">
      <w:pPr>
        <w:tabs>
          <w:tab w:val="clear" w:pos="794"/>
          <w:tab w:val="clear" w:pos="1191"/>
          <w:tab w:val="clear" w:pos="1588"/>
          <w:tab w:val="clear" w:pos="1985"/>
        </w:tabs>
        <w:bidi w:val="0"/>
        <w:spacing w:before="0" w:line="240" w:lineRule="auto"/>
        <w:jc w:val="left"/>
        <w:rPr>
          <w:b/>
          <w:bCs/>
          <w:kern w:val="14"/>
          <w:sz w:val="24"/>
          <w:szCs w:val="24"/>
          <w:lang w:bidi="ar-EG"/>
        </w:rPr>
      </w:pPr>
      <w:r w:rsidRPr="009901E0">
        <w:rPr>
          <w:rtl/>
        </w:rPr>
        <w:br w:type="page"/>
      </w:r>
    </w:p>
    <w:p w14:paraId="266F510A" w14:textId="77777777" w:rsidR="0010600E" w:rsidRPr="009901E0" w:rsidRDefault="0010600E" w:rsidP="0010600E">
      <w:pPr>
        <w:pStyle w:val="Heading2"/>
      </w:pPr>
      <w:r w:rsidRPr="009901E0">
        <w:lastRenderedPageBreak/>
        <w:t>11.8</w:t>
      </w:r>
      <w:r w:rsidRPr="009901E0">
        <w:tab/>
      </w:r>
      <w:r w:rsidRPr="009901E0">
        <w:rPr>
          <w:rtl/>
        </w:rPr>
        <w:t>العيوب</w:t>
      </w:r>
    </w:p>
    <w:p w14:paraId="1784A342" w14:textId="77777777" w:rsidR="0010600E" w:rsidRPr="009901E0" w:rsidRDefault="0010600E" w:rsidP="0010600E">
      <w:pPr>
        <w:rPr>
          <w:rtl/>
        </w:rPr>
      </w:pPr>
      <w:r w:rsidRPr="009901E0">
        <w:rPr>
          <w:rtl/>
        </w:rPr>
        <w:t>لا يُستكمل العمل بالضرورة في مرحلة النشر. وفيما لا يُدخر جهد لإنتاج وثيقة ذات جودة، بيّنت التجربة أن عيوباً يمكن أن</w:t>
      </w:r>
      <w:r w:rsidRPr="009901E0">
        <w:rPr>
          <w:rFonts w:hint="cs"/>
          <w:rtl/>
        </w:rPr>
        <w:t> </w:t>
      </w:r>
      <w:r w:rsidRPr="009901E0">
        <w:rPr>
          <w:rtl/>
        </w:rPr>
        <w:t>تصادَف لدى تطبيق الوثيقة في عمليات التنفيذ. وإلى ذلك، ثمة حاجة لمسؤولية متواصلة عن التعامل مع تقارير العيوب.</w:t>
      </w:r>
    </w:p>
    <w:p w14:paraId="5677DE69" w14:textId="77777777" w:rsidR="0010600E" w:rsidRPr="009901E0" w:rsidRDefault="0010600E" w:rsidP="0010600E">
      <w:pPr>
        <w:rPr>
          <w:rtl/>
        </w:rPr>
      </w:pPr>
      <w:r w:rsidRPr="009901E0">
        <w:rPr>
          <w:rtl/>
        </w:rPr>
        <w:t>ومن الأهمية بمكان التعاون على الاستدراك السريع للأخطاء أو النواقص أو التناقضات أو الالتباسات. وترد أدناه الإجراءات المتبعة في هذا المسعى الهام.</w:t>
      </w:r>
    </w:p>
    <w:p w14:paraId="4F9C4E44" w14:textId="77777777" w:rsidR="0010600E" w:rsidRPr="009901E0" w:rsidRDefault="0010600E" w:rsidP="0010600E">
      <w:pPr>
        <w:pStyle w:val="Heading3"/>
        <w:rPr>
          <w:rtl/>
        </w:rPr>
      </w:pPr>
      <w:r w:rsidRPr="009901E0">
        <w:t>1.11.8</w:t>
      </w:r>
      <w:r w:rsidRPr="009901E0">
        <w:tab/>
      </w:r>
      <w:r w:rsidRPr="009901E0">
        <w:rPr>
          <w:rtl/>
        </w:rPr>
        <w:t>أفرقة استعراض العيوب</w:t>
      </w:r>
    </w:p>
    <w:p w14:paraId="3A7364AA" w14:textId="77777777" w:rsidR="0010600E" w:rsidRPr="009901E0" w:rsidRDefault="0010600E" w:rsidP="0010600E">
      <w:pPr>
        <w:rPr>
          <w:rtl/>
        </w:rPr>
      </w:pPr>
      <w:r w:rsidRPr="009901E0">
        <w:rPr>
          <w:rtl/>
        </w:rPr>
        <w:t>يطلب الفريق التعاوني إلى اللجنة الفرعية المنبثقة عن اللجنة التقنية المشتركة الأولى ولجنة الدراسات التابعة لقطاع تقييس الاتصالات أن يشكلا فريقاً تعاونياً لاستعراض العيوب يرأسه محرر معيَّن. وينبغي أن يتألف الفريق من خبراء ترشحهم اللجنة الفرعية المنبثقة عن اللجنة التقنية المشتركة الأولى ولجنة الدراسات التابعة لقطاع تقييس الاتصالات.</w:t>
      </w:r>
    </w:p>
    <w:p w14:paraId="77E99F0D" w14:textId="77777777" w:rsidR="0010600E" w:rsidRPr="009901E0" w:rsidRDefault="0010600E" w:rsidP="0010600E">
      <w:pPr>
        <w:pStyle w:val="Heading3"/>
        <w:rPr>
          <w:rtl/>
        </w:rPr>
      </w:pPr>
      <w:r w:rsidRPr="009901E0">
        <w:t>2.11.8</w:t>
      </w:r>
      <w:r w:rsidRPr="009901E0">
        <w:tab/>
      </w:r>
      <w:r w:rsidRPr="009901E0">
        <w:rPr>
          <w:rtl/>
        </w:rPr>
        <w:t>تقديم تقارير العيوب</w:t>
      </w:r>
    </w:p>
    <w:p w14:paraId="5887B8FF" w14:textId="77777777" w:rsidR="0010600E" w:rsidRPr="009901E0" w:rsidRDefault="0010600E" w:rsidP="0010600E">
      <w:pPr>
        <w:rPr>
          <w:rtl/>
        </w:rPr>
      </w:pPr>
      <w:r w:rsidRPr="009901E0">
        <w:rPr>
          <w:rtl/>
        </w:rPr>
        <w:t xml:space="preserve">يمكن تقديم تقارير العيوب من قبل الهيئات الوطنية في المنظمة الدولية للتوحيد القياسي </w:t>
      </w:r>
      <w:r w:rsidRPr="009901E0">
        <w:t>(ISO)</w:t>
      </w:r>
      <w:r w:rsidRPr="009901E0">
        <w:rPr>
          <w:rtl/>
        </w:rPr>
        <w:t xml:space="preserve"> واللجنة الكهرتقنية الدولية </w:t>
      </w:r>
      <w:r w:rsidRPr="009901E0">
        <w:t>(IEC)</w:t>
      </w:r>
      <w:r w:rsidRPr="009901E0">
        <w:rPr>
          <w:rtl/>
        </w:rPr>
        <w:t>، وأعضاء قطاع تقييس الاتصالات، ومنظمات الاتصال، ولجنة الدراسات المسؤولة أو أي من فرق عملها، واللجنة الفرعية أو</w:t>
      </w:r>
      <w:r w:rsidRPr="009901E0">
        <w:rPr>
          <w:rFonts w:hint="cs"/>
          <w:rtl/>
        </w:rPr>
        <w:t> </w:t>
      </w:r>
      <w:r w:rsidRPr="009901E0">
        <w:rPr>
          <w:rtl/>
        </w:rPr>
        <w:t>أي من أفرقتها العاملة، أو أي عضو في أي من فريقي استعراض العيوب. ويقدم التذييل الأول استمارة تقرير العيوب الواجب استعمالها. وهي نسخة عن استمارة تقرير العيوب المعتمدة لدى اللجنة التقنية المشتركة الأولى عُدّلت لتشمل معلومات اللجنة التقنية المشتركة الأولى وقطاع تقييس الاتصالات على السواء.</w:t>
      </w:r>
    </w:p>
    <w:p w14:paraId="69D0F177" w14:textId="77777777" w:rsidR="0010600E" w:rsidRPr="009901E0" w:rsidRDefault="0010600E" w:rsidP="0010600E">
      <w:pPr>
        <w:rPr>
          <w:rtl/>
        </w:rPr>
      </w:pPr>
      <w:r w:rsidRPr="009901E0">
        <w:rPr>
          <w:rtl/>
        </w:rPr>
        <w:t>وينبغي نقل نسخة عن تقارير العيوب المقدمة لمنظمة إلى المنظمة الأخرى على الفور. وتتولى أمانة فريق العمل في اللجنة التقنية المشتركة الجوانب الإدارية للموضوع.</w:t>
      </w:r>
    </w:p>
    <w:p w14:paraId="0FCC527A" w14:textId="77777777" w:rsidR="0010600E" w:rsidRPr="009901E0" w:rsidRDefault="0010600E" w:rsidP="0010600E">
      <w:pPr>
        <w:rPr>
          <w:rtl/>
        </w:rPr>
      </w:pPr>
      <w:r w:rsidRPr="009901E0">
        <w:rPr>
          <w:rtl/>
        </w:rPr>
        <w:t>وتتولى أفرقة استعراض العيوب مسؤولية الحفاظ على قائمة محدّثة بجميع تقارير العيوب المقدمة وحالة كل منها.</w:t>
      </w:r>
    </w:p>
    <w:p w14:paraId="2C84C98B" w14:textId="77777777" w:rsidR="0010600E" w:rsidRPr="009901E0" w:rsidRDefault="0010600E" w:rsidP="0010600E">
      <w:pPr>
        <w:pStyle w:val="Heading3"/>
        <w:rPr>
          <w:rtl/>
        </w:rPr>
      </w:pPr>
      <w:r w:rsidRPr="009901E0">
        <w:t>3.11.8</w:t>
      </w:r>
      <w:r w:rsidRPr="009901E0">
        <w:tab/>
      </w:r>
      <w:r w:rsidRPr="009901E0">
        <w:rPr>
          <w:rtl/>
        </w:rPr>
        <w:t>إجراءات تسوية العيوب</w:t>
      </w:r>
    </w:p>
    <w:p w14:paraId="7D34AE50" w14:textId="77777777" w:rsidR="0010600E" w:rsidRPr="009901E0" w:rsidRDefault="0010600E" w:rsidP="0010600E">
      <w:pPr>
        <w:rPr>
          <w:rtl/>
        </w:rPr>
      </w:pPr>
      <w:r w:rsidRPr="009901E0">
        <w:rPr>
          <w:rtl/>
        </w:rPr>
        <w:t xml:space="preserve">في اللجنة التقنية المشتركة الأولى تُستتبع إجراءات التعاطي مع تقارير العيوب في اللجنة التقنية المشتركة الأولى (انظر توجيهات المنظمة الدولية للتوحيد القياسي </w:t>
      </w:r>
      <w:r w:rsidRPr="009901E0">
        <w:t>(ISO)</w:t>
      </w:r>
      <w:r w:rsidRPr="009901E0">
        <w:rPr>
          <w:rtl/>
        </w:rPr>
        <w:t xml:space="preserve"> واللجنة الكهرتقنية الدولية </w:t>
      </w:r>
      <w:r w:rsidRPr="009901E0">
        <w:t>(IEC)</w:t>
      </w:r>
      <w:r w:rsidRPr="009901E0">
        <w:rPr>
          <w:rtl/>
        </w:rPr>
        <w:t xml:space="preserve"> الخاصة باللجنة التقنية المشتركة الأولى) بتعديلات تشمل المشاركة التعاونية لقطاع تقييس الاتصالات واللجنة التقنية المشتركة الأولى في حل العيوب.</w:t>
      </w:r>
    </w:p>
    <w:p w14:paraId="69102494" w14:textId="77777777" w:rsidR="0010600E" w:rsidRPr="009901E0" w:rsidRDefault="0010600E" w:rsidP="0010600E">
      <w:pPr>
        <w:rPr>
          <w:rtl/>
        </w:rPr>
      </w:pPr>
      <w:r w:rsidRPr="009901E0">
        <w:rPr>
          <w:rtl/>
        </w:rPr>
        <w:t>ومتى حصل اتفاق متبادل بين فريقي استعراض العيوب على تسوية عيب، يباشَر بإجراءات الموافقة المناسبة في قطاع تقييس الاتصالات واللجنة التقنية المشتركة الأولى.</w:t>
      </w:r>
    </w:p>
    <w:p w14:paraId="2B5822CD" w14:textId="77777777" w:rsidR="0010600E" w:rsidRPr="009901E0" w:rsidRDefault="0010600E" w:rsidP="0010600E">
      <w:pPr>
        <w:rPr>
          <w:rtl/>
        </w:rPr>
      </w:pPr>
      <w:r w:rsidRPr="009901E0">
        <w:rPr>
          <w:rtl/>
        </w:rPr>
        <w:t>فإذا قضت تسوية تقرير عيوب بضرورة تصحيح نص التوصية | المعيار الدولي التعاونية، أعدّ المحرر مشروع تصويب تقني وأرسله إلى أمانتي اللجنة الفرعية ولجنة الدراسات. وتأتي موافقة اللجنة التقنية المشتركة الأولى من خلال اقتراع اللجنة الفرعية/مهلة تعليقات اللجنة التقنية المشتركة الأولى على مدى ثلاثة أشهر. أما موافقة قطاع تقييس الاتصالات، بموجب عملية الموافقة التقليدية، فهي تأتي عبر تقديم رئيس لجنة الدراسات النص إلى مكتب تقييس الاتصالات، وإعلان عنه في رسالة المدير، تعقبه فترة تشاور فموافقة في اجتماع لجنة الدراسات. وأما موافقة قطاع تقييس الاتصالات، بموجب عملية الموافقة البديلة، فهي تأتي عبر قبول في اجتماع للجنة الدراسات أو فرقة عمل تعقبه موافقة من عن طريق النداء الأخير. وتُنشر التصحيحات الموافَق عليها في نسق النص المشترك كتصويب تقني للتوصية | المعيار الدولي.</w:t>
      </w:r>
    </w:p>
    <w:p w14:paraId="6F3BCE90" w14:textId="77777777" w:rsidR="00E86483" w:rsidRPr="009901E0" w:rsidRDefault="00E86483">
      <w:pPr>
        <w:tabs>
          <w:tab w:val="clear" w:pos="794"/>
          <w:tab w:val="clear" w:pos="1191"/>
          <w:tab w:val="clear" w:pos="1588"/>
          <w:tab w:val="clear" w:pos="1985"/>
        </w:tabs>
        <w:bidi w:val="0"/>
        <w:spacing w:before="0" w:line="240" w:lineRule="auto"/>
        <w:jc w:val="left"/>
        <w:rPr>
          <w:rtl/>
        </w:rPr>
      </w:pPr>
      <w:r w:rsidRPr="009901E0">
        <w:rPr>
          <w:rtl/>
        </w:rPr>
        <w:br w:type="page"/>
      </w:r>
    </w:p>
    <w:p w14:paraId="64705E13" w14:textId="77777777" w:rsidR="0010600E" w:rsidRPr="009901E0" w:rsidRDefault="0010600E" w:rsidP="0010600E">
      <w:pPr>
        <w:rPr>
          <w:rtl/>
        </w:rPr>
      </w:pPr>
      <w:r w:rsidRPr="009901E0">
        <w:rPr>
          <w:rtl/>
        </w:rPr>
        <w:lastRenderedPageBreak/>
        <w:t>وبدلاً من ذلك، إذا ما انطوت تسوية تقرير العيوب على تغيير جوهري، فإنها تعالَج كتعديل باستعمال الإجراءات الواردة في</w:t>
      </w:r>
      <w:r w:rsidRPr="009901E0">
        <w:rPr>
          <w:rFonts w:hint="cs"/>
          <w:rtl/>
        </w:rPr>
        <w:t> </w:t>
      </w:r>
      <w:r w:rsidRPr="009901E0">
        <w:rPr>
          <w:rtl/>
        </w:rPr>
        <w:t>الفقرة</w:t>
      </w:r>
      <w:r w:rsidRPr="009901E0">
        <w:rPr>
          <w:rFonts w:hint="cs"/>
          <w:rtl/>
        </w:rPr>
        <w:t> </w:t>
      </w:r>
      <w:r w:rsidRPr="009901E0">
        <w:t>12.8</w:t>
      </w:r>
      <w:r w:rsidRPr="009901E0">
        <w:rPr>
          <w:rtl/>
        </w:rPr>
        <w:t>.</w:t>
      </w:r>
    </w:p>
    <w:p w14:paraId="45D5F12B" w14:textId="77777777" w:rsidR="0010600E" w:rsidRPr="009901E0" w:rsidRDefault="0010600E" w:rsidP="0010600E">
      <w:pPr>
        <w:rPr>
          <w:rtl/>
        </w:rPr>
      </w:pPr>
      <w:r w:rsidRPr="009901E0">
        <w:rPr>
          <w:rtl/>
        </w:rPr>
        <w:t>ويحتفظ محرر التوصية | المعيار الدولي بنسخة محدّثة عن النص بكليته المتكاملة، بما في ذلك جميع التغييرات الموافَق عليها عبر عملية تصحيح العيوب.</w:t>
      </w:r>
    </w:p>
    <w:p w14:paraId="3B91D889" w14:textId="77777777" w:rsidR="0010600E" w:rsidRPr="009901E0" w:rsidRDefault="0010600E" w:rsidP="0010600E">
      <w:pPr>
        <w:pStyle w:val="Heading2"/>
        <w:rPr>
          <w:rtl/>
        </w:rPr>
      </w:pPr>
      <w:r w:rsidRPr="009901E0">
        <w:t>12.8</w:t>
      </w:r>
      <w:r w:rsidRPr="009901E0">
        <w:rPr>
          <w:rtl/>
        </w:rPr>
        <w:tab/>
        <w:t>التعديلات</w:t>
      </w:r>
    </w:p>
    <w:p w14:paraId="652CD868" w14:textId="77777777" w:rsidR="0010600E" w:rsidRPr="009901E0" w:rsidRDefault="0010600E" w:rsidP="0010600E">
      <w:pPr>
        <w:rPr>
          <w:rtl/>
        </w:rPr>
      </w:pPr>
      <w:r w:rsidRPr="009901E0">
        <w:rPr>
          <w:rtl/>
        </w:rPr>
        <w:t>كثيراً ما تدعو الحاجة لمواصلة العمل جراء عملية التطوير وتغيّر التكنولوجيا وظهور مقتضيات تشغيلية جديدة. وعليه، تمس الحاجة لتعديلات تدخل التوسعات والتحسينات والتحديثات على الأحكام الأساسية للتوصية المعيار الدولي المنشورة.</w:t>
      </w:r>
    </w:p>
    <w:p w14:paraId="0477096B" w14:textId="77777777" w:rsidR="0010600E" w:rsidRPr="009901E0" w:rsidRDefault="0010600E" w:rsidP="0010600E">
      <w:pPr>
        <w:rPr>
          <w:rtl/>
        </w:rPr>
      </w:pPr>
      <w:r w:rsidRPr="009901E0">
        <w:rPr>
          <w:rtl/>
        </w:rPr>
        <w:t xml:space="preserve">وتسري نفس إجراءات وضع التوصية | المعيار الدولي الأصلية على معالجة التعديلات، ابتداءً بموافقة اللجنة التقنية المشتركة الأولى على مقترح بند عمل جديد </w:t>
      </w:r>
      <w:r w:rsidRPr="009901E0">
        <w:t>(NP)</w:t>
      </w:r>
      <w:r w:rsidRPr="009901E0">
        <w:rPr>
          <w:rtl/>
        </w:rPr>
        <w:t>، إذا لزم الأمر. وقد تُعتبر هذه الإجراءات توسعات للعمل الأصلي يقوم بها الفريق التعاوني نفسه، أو يمكن اعتبارها عملاً جديداً منفصلاً يتطلب تشكيل فريق تعاوني جديد.</w:t>
      </w:r>
    </w:p>
    <w:p w14:paraId="65B0F61B" w14:textId="77777777" w:rsidR="0010600E" w:rsidRPr="009901E0" w:rsidRDefault="0010600E" w:rsidP="0010600E">
      <w:pPr>
        <w:rPr>
          <w:rtl/>
        </w:rPr>
      </w:pPr>
      <w:r w:rsidRPr="009901E0">
        <w:rPr>
          <w:rtl/>
        </w:rPr>
        <w:t>ويحتفظ محرر التوصية | المعيار الدولي بنسخة محدّثة عن النص بكليته المتكاملة، بما في ذلك جميع التغييرات الموافَق عليها عبر</w:t>
      </w:r>
      <w:r w:rsidRPr="009901E0">
        <w:rPr>
          <w:rFonts w:hint="cs"/>
          <w:rtl/>
        </w:rPr>
        <w:t xml:space="preserve"> </w:t>
      </w:r>
      <w:r w:rsidRPr="009901E0">
        <w:rPr>
          <w:rtl/>
        </w:rPr>
        <w:t>عملية</w:t>
      </w:r>
      <w:r w:rsidRPr="009901E0">
        <w:rPr>
          <w:rFonts w:hint="cs"/>
          <w:rtl/>
        </w:rPr>
        <w:t> </w:t>
      </w:r>
      <w:r w:rsidRPr="009901E0">
        <w:rPr>
          <w:rtl/>
        </w:rPr>
        <w:t>التعديل.</w:t>
      </w:r>
    </w:p>
    <w:p w14:paraId="50DE5867" w14:textId="77777777" w:rsidR="0010600E" w:rsidRPr="009901E0" w:rsidRDefault="0010600E" w:rsidP="0010600E">
      <w:pPr>
        <w:pStyle w:val="Heading1"/>
        <w:rPr>
          <w:rtl/>
        </w:rPr>
      </w:pPr>
      <w:r w:rsidRPr="009901E0">
        <w:t>9</w:t>
      </w:r>
      <w:r w:rsidRPr="009901E0">
        <w:tab/>
      </w:r>
      <w:r w:rsidRPr="009901E0">
        <w:rPr>
          <w:rtl/>
        </w:rPr>
        <w:t>تمييز التعاون</w:t>
      </w:r>
    </w:p>
    <w:p w14:paraId="7CF24526" w14:textId="77777777" w:rsidR="0010600E" w:rsidRPr="009901E0" w:rsidRDefault="0010600E" w:rsidP="0010600E">
      <w:pPr>
        <w:rPr>
          <w:rtl/>
        </w:rPr>
      </w:pPr>
      <w:r w:rsidRPr="009901E0">
        <w:rPr>
          <w:rtl/>
        </w:rPr>
        <w:t xml:space="preserve">أثمر التعاون بين قطاع تقييس الاتصالات واللجنة التقنية المشتركة الأولى عن وضع مجموعة كبيرة متنامية من التوصيات والمعايير الدولية </w:t>
      </w:r>
      <w:r w:rsidRPr="009901E0">
        <w:rPr>
          <w:rFonts w:hint="cs"/>
          <w:rtl/>
        </w:rPr>
        <w:t>المترابطة</w:t>
      </w:r>
      <w:r w:rsidRPr="009901E0">
        <w:rPr>
          <w:rtl/>
        </w:rPr>
        <w:t>. ومن القيّم أن ينظر المستعملون إلى هذه النتائج ك</w:t>
      </w:r>
      <w:r w:rsidRPr="009901E0">
        <w:rPr>
          <w:rFonts w:hint="cs"/>
          <w:rtl/>
        </w:rPr>
        <w:t>وحدة</w:t>
      </w:r>
      <w:r w:rsidRPr="009901E0">
        <w:rPr>
          <w:rtl/>
        </w:rPr>
        <w:t xml:space="preserve"> متماسك</w:t>
      </w:r>
      <w:r w:rsidRPr="009901E0">
        <w:rPr>
          <w:rFonts w:hint="cs"/>
          <w:rtl/>
        </w:rPr>
        <w:t>ة</w:t>
      </w:r>
      <w:r w:rsidRPr="009901E0">
        <w:rPr>
          <w:rtl/>
        </w:rPr>
        <w:t xml:space="preserve">. ويسهّل نسق النص المشترك </w:t>
      </w:r>
      <w:r w:rsidRPr="009901E0">
        <w:rPr>
          <w:rFonts w:hint="cs"/>
          <w:rtl/>
        </w:rPr>
        <w:t xml:space="preserve">(انظر الملاحظة الواردة في الفقرة </w:t>
      </w:r>
      <w:r w:rsidR="000F6315" w:rsidRPr="009901E0">
        <w:t>1.3</w:t>
      </w:r>
      <w:r w:rsidRPr="009901E0">
        <w:rPr>
          <w:rFonts w:hint="cs"/>
          <w:rtl/>
        </w:rPr>
        <w:t>)</w:t>
      </w:r>
      <w:r w:rsidRPr="009901E0">
        <w:rPr>
          <w:rtl/>
        </w:rPr>
        <w:t xml:space="preserve"> هذه الرؤية. والمجال الآخر الهام الذي يتجلى فيه التماسك هو فيما يتعلق بالعمل التعاوني المستكمَل سابقاً والمفضي إلى نص متوائم تقنياً تنشره كل منظمة على حدة مع الاختلافات "المحلية". وعند تحديث تلك الوثائق المدعوة "توأم" و/أو إعادة نشرها، يوصى بتحويلها إلى نسق النص المشترك.</w:t>
      </w:r>
    </w:p>
    <w:p w14:paraId="7553CBEC" w14:textId="77777777" w:rsidR="0010600E" w:rsidRPr="009901E0" w:rsidRDefault="0010600E" w:rsidP="0010600E">
      <w:pPr>
        <w:keepNext/>
        <w:rPr>
          <w:rtl/>
        </w:rPr>
      </w:pPr>
      <w:r w:rsidRPr="009901E0">
        <w:rPr>
          <w:rtl/>
        </w:rPr>
        <w:t xml:space="preserve">وخلال الفترة الانتقالية، إذا ما حُدثت أي من هذه التوصيات أو المعايير الدولية "التوأم" بغير نسق النص المشترك، ينبغي إيلاء العناية للوسائل التالية تعزيزاً للتعاون والتماسك في مجهود وضع النص: </w:t>
      </w:r>
    </w:p>
    <w:p w14:paraId="2AC30629" w14:textId="77777777" w:rsidR="0010600E" w:rsidRPr="009901E0" w:rsidRDefault="0010600E" w:rsidP="00F26556">
      <w:pPr>
        <w:pStyle w:val="enumlev1"/>
        <w:rPr>
          <w:rtl/>
        </w:rPr>
      </w:pPr>
      <w:r w:rsidRPr="009901E0">
        <w:rPr>
          <w:rtl/>
        </w:rPr>
        <w:t xml:space="preserve"> أ )</w:t>
      </w:r>
      <w:r w:rsidRPr="009901E0">
        <w:rPr>
          <w:rtl/>
        </w:rPr>
        <w:tab/>
        <w:t xml:space="preserve">أدرج حاشية من عنوان توصية قطاع تقييس الاتصالات تبيّن الطبيعة التعاونية للعمل وتعنون المعيار الدولي "التوأم" للمنظمة الدولية للتوحيد القياسي </w:t>
      </w:r>
      <w:r w:rsidRPr="009901E0">
        <w:t>(ISO)</w:t>
      </w:r>
      <w:r w:rsidRPr="009901E0">
        <w:rPr>
          <w:rtl/>
        </w:rPr>
        <w:t xml:space="preserve">/اللجنة الكهرتقنية الدولية </w:t>
      </w:r>
      <w:r w:rsidRPr="009901E0">
        <w:t>(IEC)</w:t>
      </w:r>
      <w:r w:rsidRPr="009901E0">
        <w:rPr>
          <w:rtl/>
        </w:rPr>
        <w:t xml:space="preserve"> وتعرض درجة المواءمة التقنية (مثلاً، انظر سلسلة </w:t>
      </w:r>
      <w:r w:rsidRPr="009901E0">
        <w:rPr>
          <w:rFonts w:hint="cs"/>
          <w:rtl/>
        </w:rPr>
        <w:t>ال</w:t>
      </w:r>
      <w:r w:rsidRPr="009901E0">
        <w:rPr>
          <w:rtl/>
        </w:rPr>
        <w:t xml:space="preserve">توصيات </w:t>
      </w:r>
      <w:r w:rsidRPr="009901E0">
        <w:t>ITU-T X.200</w:t>
      </w:r>
      <w:r w:rsidRPr="009901E0">
        <w:rPr>
          <w:rFonts w:hint="cs"/>
          <w:rtl/>
        </w:rPr>
        <w:t xml:space="preserve"> لقطاع تقييس الاتصالات</w:t>
      </w:r>
      <w:r w:rsidRPr="009901E0">
        <w:rPr>
          <w:rtl/>
        </w:rPr>
        <w:t>)؛</w:t>
      </w:r>
    </w:p>
    <w:p w14:paraId="16D01C41" w14:textId="77777777" w:rsidR="0010600E" w:rsidRPr="009901E0" w:rsidRDefault="0010600E" w:rsidP="00F26556">
      <w:pPr>
        <w:pStyle w:val="enumlev1"/>
        <w:rPr>
          <w:rtl/>
        </w:rPr>
      </w:pPr>
      <w:r w:rsidRPr="009901E0">
        <w:rPr>
          <w:rtl/>
        </w:rPr>
        <w:t>ب)</w:t>
      </w:r>
      <w:r w:rsidRPr="009901E0">
        <w:rPr>
          <w:rtl/>
        </w:rPr>
        <w:tab/>
        <w:t>وأدرج نصاً في تمهيد المعيار الدولي يبيّن الطبيعة التعاونية للعمل ويعنون التوصية "التوأم" لقطاع تقييس الاتصالات ويعرض درجة المواءمة التقنية؛</w:t>
      </w:r>
    </w:p>
    <w:p w14:paraId="48D8966C" w14:textId="77777777" w:rsidR="0010600E" w:rsidRPr="009901E0" w:rsidRDefault="0010600E" w:rsidP="00F26556">
      <w:pPr>
        <w:pStyle w:val="enumlev1"/>
        <w:rPr>
          <w:rtl/>
        </w:rPr>
      </w:pPr>
      <w:r w:rsidRPr="009901E0">
        <w:rPr>
          <w:rtl/>
        </w:rPr>
        <w:t>ج)</w:t>
      </w:r>
      <w:r w:rsidRPr="009901E0">
        <w:rPr>
          <w:rtl/>
        </w:rPr>
        <w:tab/>
        <w:t>وإذا ما ورد إسناد إلى توصية لقطاع تقييس الاتصالات "متوأمة" مع معيار دولي في فقرة المراجع في توصية ما، أدرج، ضمن قويسات، إسناداً إلى التوأم (أو استعمل النسق الوارد</w:t>
      </w:r>
      <w:r w:rsidRPr="009901E0">
        <w:rPr>
          <w:rFonts w:hint="cs"/>
          <w:rtl/>
        </w:rPr>
        <w:t xml:space="preserve"> كملاحظة في الفقرة </w:t>
      </w:r>
      <w:r w:rsidR="00F26556" w:rsidRPr="009901E0">
        <w:rPr>
          <w:rStyle w:val="Left-to-Right"/>
        </w:rPr>
        <w:t>1.3</w:t>
      </w:r>
      <w:r w:rsidRPr="009901E0">
        <w:rPr>
          <w:rtl/>
        </w:rPr>
        <w:t>)؛</w:t>
      </w:r>
    </w:p>
    <w:p w14:paraId="380F788A" w14:textId="77777777" w:rsidR="00E86483" w:rsidRPr="009901E0" w:rsidRDefault="00E86483">
      <w:pPr>
        <w:tabs>
          <w:tab w:val="clear" w:pos="794"/>
          <w:tab w:val="clear" w:pos="1191"/>
          <w:tab w:val="clear" w:pos="1588"/>
          <w:tab w:val="clear" w:pos="1985"/>
        </w:tabs>
        <w:bidi w:val="0"/>
        <w:spacing w:before="0" w:line="240" w:lineRule="auto"/>
        <w:jc w:val="left"/>
        <w:rPr>
          <w:rtl/>
        </w:rPr>
      </w:pPr>
      <w:r w:rsidRPr="009901E0">
        <w:rPr>
          <w:rtl/>
        </w:rPr>
        <w:br w:type="page"/>
      </w:r>
    </w:p>
    <w:p w14:paraId="44900EAA" w14:textId="77777777" w:rsidR="0010600E" w:rsidRPr="009901E0" w:rsidRDefault="0010600E" w:rsidP="00F26556">
      <w:pPr>
        <w:pStyle w:val="enumlev1"/>
        <w:rPr>
          <w:rtl/>
        </w:rPr>
      </w:pPr>
      <w:r w:rsidRPr="009901E0">
        <w:rPr>
          <w:rtl/>
        </w:rPr>
        <w:lastRenderedPageBreak/>
        <w:t>د )</w:t>
      </w:r>
      <w:r w:rsidRPr="009901E0">
        <w:rPr>
          <w:rtl/>
        </w:rPr>
        <w:tab/>
        <w:t xml:space="preserve">وإذا ما ورد إسناد إلى معيار دولي "متوأم" مع توصية في فقرة المراجع المعيارية في معيار دولي، أدرج، ضمن قويسات، إسناداً إلى التوأم (أو استعمل النسق الوارد </w:t>
      </w:r>
      <w:r w:rsidRPr="009901E0">
        <w:rPr>
          <w:rFonts w:hint="cs"/>
          <w:rtl/>
        </w:rPr>
        <w:t xml:space="preserve">كملاحظة في الفقرة </w:t>
      </w:r>
      <w:r w:rsidR="00F26556" w:rsidRPr="009901E0">
        <w:rPr>
          <w:rStyle w:val="Left-to-Right"/>
        </w:rPr>
        <w:t>1.3</w:t>
      </w:r>
      <w:r w:rsidRPr="009901E0">
        <w:rPr>
          <w:rtl/>
        </w:rPr>
        <w:t>)؛</w:t>
      </w:r>
    </w:p>
    <w:p w14:paraId="658F6300" w14:textId="77777777" w:rsidR="0010600E" w:rsidRPr="009901E0" w:rsidRDefault="0010600E" w:rsidP="00F26556">
      <w:pPr>
        <w:pStyle w:val="enumlev1"/>
        <w:rPr>
          <w:rtl/>
        </w:rPr>
      </w:pPr>
      <w:r w:rsidRPr="009901E0">
        <w:rPr>
          <w:rtl/>
        </w:rPr>
        <w:t>ﻫ )</w:t>
      </w:r>
      <w:r w:rsidRPr="009901E0">
        <w:rPr>
          <w:rtl/>
        </w:rPr>
        <w:tab/>
        <w:t>في حال وجود فروق تقنية بين توصية ومعيار دولي، أدرج تذييلاً/ملحقاً في كلتا الوثيقتين يلخص الفروق.</w:t>
      </w:r>
    </w:p>
    <w:p w14:paraId="48D5EFA2" w14:textId="77777777" w:rsidR="0010600E" w:rsidRPr="009901E0" w:rsidRDefault="0010600E" w:rsidP="0010600E">
      <w:pPr>
        <w:rPr>
          <w:rtl/>
        </w:rPr>
      </w:pPr>
      <w:r w:rsidRPr="009901E0">
        <w:rPr>
          <w:rtl/>
        </w:rPr>
        <w:t>ويشمل المجال الهام الثالث عدداً كبيراً من التوصيات والمعايير الدولية الموجودة في منظمة دون الأخرى، والتي تستعمل التوصيات والمعايير الدولية الموضوعة تعاونياً وتحيل إليها. وفي هذه الحالة، يمكن التعبير عن روح التعاون بالتأكد من الإسناد إلى وثائق كلتا المنظمتين [انظر البندين ج) ود) أعلاه]. وتسهيلاً لهذا الإسناد المرجعي، يحتفظ مكتب تقييس الاتصالات وفريق مهام تكنولوجيا المعلومات بقائمة من التوصيات والمعايير الدولية التعاونية.</w:t>
      </w:r>
    </w:p>
    <w:p w14:paraId="525704A0" w14:textId="77777777" w:rsidR="0010600E" w:rsidRPr="009901E0" w:rsidRDefault="0010600E" w:rsidP="0010600E">
      <w:pPr>
        <w:pStyle w:val="Heading1"/>
        <w:rPr>
          <w:rtl/>
        </w:rPr>
      </w:pPr>
      <w:r w:rsidRPr="009901E0">
        <w:t>10</w:t>
      </w:r>
      <w:r w:rsidRPr="009901E0">
        <w:tab/>
      </w:r>
      <w:r w:rsidRPr="009901E0">
        <w:rPr>
          <w:rtl/>
        </w:rPr>
        <w:t>تطبيق السياسة المشتركة لبراءات الاختراع في قطاع تقييس الاتصالات وقطاع الاتصالات الراديوية والمنظمة الدولية للتوحيد القياسي واللجنة الكهرتقنية الدولية</w:t>
      </w:r>
    </w:p>
    <w:p w14:paraId="6F5941BE" w14:textId="77777777" w:rsidR="0010600E" w:rsidRPr="009901E0" w:rsidRDefault="0010600E" w:rsidP="0010600E">
      <w:pPr>
        <w:rPr>
          <w:rtl/>
        </w:rPr>
      </w:pPr>
      <w:r w:rsidRPr="009901E0">
        <w:rPr>
          <w:rtl/>
        </w:rPr>
        <w:t xml:space="preserve">تتوفر المعلومات الخاصة بتطبيق السياسة المشتركة لبراءات الاختراع في قطاع تقييس الاتصالات وقطاع الاتصالات الراديوية والمنظمة الدولية للتوحيد القياسي واللجنة الكهرتقنية الدولية على العنوان الإلكتروني: </w:t>
      </w:r>
      <w:r w:rsidR="00047F8A">
        <w:fldChar w:fldCharType="begin"/>
      </w:r>
      <w:r w:rsidR="00047F8A">
        <w:instrText>HYPERLINK "http://itu.int/en/ITU-T/ipr"</w:instrText>
      </w:r>
      <w:r w:rsidR="00047F8A">
        <w:fldChar w:fldCharType="separate"/>
      </w:r>
      <w:r w:rsidR="00047F8A" w:rsidRPr="009901E0">
        <w:rPr>
          <w:rStyle w:val="Hyperlink"/>
        </w:rPr>
        <w:t>http://itu.int/en/ITU-T/ipr</w:t>
      </w:r>
      <w:r w:rsidR="00047F8A">
        <w:fldChar w:fldCharType="end"/>
      </w:r>
      <w:r w:rsidRPr="009901E0">
        <w:rPr>
          <w:rFonts w:hint="cs"/>
          <w:rtl/>
        </w:rPr>
        <w:t xml:space="preserve"> </w:t>
      </w:r>
      <w:r w:rsidRPr="009901E0">
        <w:rPr>
          <w:rtl/>
        </w:rPr>
        <w:t>وفي</w:t>
      </w:r>
      <w:r w:rsidRPr="009901E0">
        <w:rPr>
          <w:rFonts w:hint="cs"/>
          <w:rtl/>
        </w:rPr>
        <w:t> </w:t>
      </w:r>
      <w:r w:rsidRPr="009901E0">
        <w:rPr>
          <w:rtl/>
        </w:rPr>
        <w:t>توجيهات المنظمة الدولية للتوحيد القياسي واللجنة الكهرتقنية الدولية، الجزء</w:t>
      </w:r>
      <w:r w:rsidR="00F26556" w:rsidRPr="009901E0">
        <w:rPr>
          <w:rFonts w:hint="cs"/>
          <w:rtl/>
          <w:lang w:bidi="ar-EG"/>
        </w:rPr>
        <w:t xml:space="preserve"> </w:t>
      </w:r>
      <w:r w:rsidR="00F26556" w:rsidRPr="009901E0">
        <w:rPr>
          <w:lang w:bidi="ar-EG"/>
        </w:rPr>
        <w:t>2013:1</w:t>
      </w:r>
      <w:r w:rsidRPr="009901E0">
        <w:rPr>
          <w:rFonts w:hint="cs"/>
          <w:rtl/>
        </w:rPr>
        <w:t xml:space="preserve"> </w:t>
      </w:r>
      <w:r w:rsidRPr="009901E0">
        <w:rPr>
          <w:rtl/>
        </w:rPr>
        <w:t>والجزء</w:t>
      </w:r>
      <w:r w:rsidRPr="009901E0">
        <w:rPr>
          <w:rFonts w:hint="eastAsia"/>
          <w:rtl/>
        </w:rPr>
        <w:t> </w:t>
      </w:r>
      <w:r w:rsidR="00F26556" w:rsidRPr="009901E0">
        <w:t>2011:2</w:t>
      </w:r>
      <w:r w:rsidRPr="009901E0">
        <w:rPr>
          <w:rFonts w:hint="cs"/>
          <w:rtl/>
        </w:rPr>
        <w:t>،</w:t>
      </w:r>
      <w:r w:rsidRPr="009901E0">
        <w:rPr>
          <w:rtl/>
        </w:rPr>
        <w:t xml:space="preserve"> الملحق</w:t>
      </w:r>
      <w:r w:rsidRPr="009901E0">
        <w:rPr>
          <w:rFonts w:hint="cs"/>
          <w:rtl/>
        </w:rPr>
        <w:t> </w:t>
      </w:r>
      <w:r w:rsidRPr="009901E0">
        <w:t>1</w:t>
      </w:r>
      <w:r w:rsidRPr="009901E0">
        <w:rPr>
          <w:rtl/>
        </w:rPr>
        <w:t xml:space="preserve"> (التذييل</w:t>
      </w:r>
      <w:r w:rsidRPr="009901E0">
        <w:rPr>
          <w:rFonts w:hint="cs"/>
          <w:rtl/>
        </w:rPr>
        <w:t> </w:t>
      </w:r>
      <w:r w:rsidRPr="009901E0">
        <w:rPr>
          <w:rtl/>
        </w:rPr>
        <w:t>الأول).</w:t>
      </w:r>
    </w:p>
    <w:p w14:paraId="4E3C0B23" w14:textId="77777777" w:rsidR="0010600E" w:rsidRPr="009901E0" w:rsidRDefault="0010600E" w:rsidP="0010600E">
      <w:pPr>
        <w:rPr>
          <w:rtl/>
          <w:lang w:bidi="ar-EG"/>
        </w:rPr>
      </w:pPr>
      <w:r w:rsidRPr="009901E0">
        <w:rPr>
          <w:rtl/>
        </w:rPr>
        <w:t>ولتنفيذ نص مشترك أو متوأم للتوصية | المعيار الدولي، على الكيانات أن تتبع هذه السياسة المشتركة لبراءات الاختراع وأن</w:t>
      </w:r>
      <w:r w:rsidRPr="009901E0">
        <w:rPr>
          <w:rFonts w:hint="cs"/>
          <w:rtl/>
        </w:rPr>
        <w:t> </w:t>
      </w:r>
      <w:r w:rsidRPr="009901E0">
        <w:rPr>
          <w:rtl/>
        </w:rPr>
        <w:t>تقدم بيانات براءات الاختراع، حسب مقتضى الحال، إلى المنظمات الثلاث جميعها.</w:t>
      </w:r>
    </w:p>
    <w:p w14:paraId="708413F4" w14:textId="77777777" w:rsidR="00E86483" w:rsidRPr="009901E0" w:rsidRDefault="00E86483" w:rsidP="00E86483">
      <w:pPr>
        <w:rPr>
          <w:rtl/>
        </w:rPr>
      </w:pPr>
    </w:p>
    <w:p w14:paraId="15FE7A78" w14:textId="77777777" w:rsidR="00E86483" w:rsidRPr="009901E0" w:rsidRDefault="00E86483" w:rsidP="00E86483">
      <w:pPr>
        <w:rPr>
          <w:rtl/>
        </w:rPr>
      </w:pPr>
    </w:p>
    <w:p w14:paraId="5EAD06C3" w14:textId="77777777" w:rsidR="00E86483" w:rsidRPr="009901E0" w:rsidRDefault="00E86483" w:rsidP="00E86483">
      <w:pPr>
        <w:rPr>
          <w:rtl/>
        </w:rPr>
      </w:pPr>
    </w:p>
    <w:p w14:paraId="2EE95762" w14:textId="77777777" w:rsidR="00E86483" w:rsidRPr="009901E0" w:rsidRDefault="00E86483" w:rsidP="00E86483">
      <w:pPr>
        <w:rPr>
          <w:rtl/>
        </w:rPr>
      </w:pPr>
    </w:p>
    <w:p w14:paraId="48CA1DB2" w14:textId="77777777" w:rsidR="00E86483" w:rsidRPr="009901E0" w:rsidRDefault="00E86483" w:rsidP="00E86483">
      <w:pPr>
        <w:rPr>
          <w:rtl/>
        </w:rPr>
      </w:pPr>
    </w:p>
    <w:p w14:paraId="0CE2205E" w14:textId="77777777" w:rsidR="00E86483" w:rsidRPr="009901E0" w:rsidRDefault="00E86483" w:rsidP="00E86483">
      <w:pPr>
        <w:rPr>
          <w:rtl/>
        </w:rPr>
      </w:pPr>
    </w:p>
    <w:p w14:paraId="5A005C6F" w14:textId="77777777" w:rsidR="00E86483" w:rsidRPr="009901E0" w:rsidRDefault="00E86483" w:rsidP="00E86483">
      <w:pPr>
        <w:rPr>
          <w:rtl/>
        </w:rPr>
      </w:pPr>
    </w:p>
    <w:p w14:paraId="5AE7078F" w14:textId="77777777" w:rsidR="00E86483" w:rsidRPr="009901E0" w:rsidRDefault="00E86483" w:rsidP="00E86483">
      <w:pPr>
        <w:rPr>
          <w:rtl/>
        </w:rPr>
      </w:pPr>
    </w:p>
    <w:p w14:paraId="6C19CEBD" w14:textId="77777777" w:rsidR="00E86483" w:rsidRPr="009901E0" w:rsidRDefault="00E86483" w:rsidP="00E86483">
      <w:pPr>
        <w:rPr>
          <w:rtl/>
        </w:rPr>
      </w:pPr>
    </w:p>
    <w:p w14:paraId="351D280A" w14:textId="77777777" w:rsidR="00E86483" w:rsidRPr="009901E0" w:rsidRDefault="00E86483" w:rsidP="00E86483">
      <w:pPr>
        <w:rPr>
          <w:rtl/>
        </w:rPr>
      </w:pPr>
    </w:p>
    <w:p w14:paraId="3A95D961" w14:textId="77777777" w:rsidR="00E86483" w:rsidRPr="009901E0" w:rsidRDefault="00E86483" w:rsidP="00E86483">
      <w:pPr>
        <w:rPr>
          <w:rtl/>
        </w:rPr>
      </w:pPr>
    </w:p>
    <w:p w14:paraId="21C13E99" w14:textId="77777777" w:rsidR="00E86483" w:rsidRPr="009901E0" w:rsidRDefault="00E86483" w:rsidP="00E86483">
      <w:pPr>
        <w:rPr>
          <w:rtl/>
        </w:rPr>
      </w:pPr>
    </w:p>
    <w:p w14:paraId="0D8B3DB1" w14:textId="77777777" w:rsidR="00E86483" w:rsidRPr="009901E0" w:rsidRDefault="00E86483" w:rsidP="00E86483">
      <w:pPr>
        <w:rPr>
          <w:rtl/>
        </w:rPr>
      </w:pPr>
    </w:p>
    <w:p w14:paraId="31CA5511" w14:textId="77777777" w:rsidR="00E86483" w:rsidRPr="009901E0" w:rsidRDefault="00E86483" w:rsidP="00E86483">
      <w:pPr>
        <w:rPr>
          <w:rFonts w:eastAsia="SimSun"/>
          <w:sz w:val="28"/>
          <w:szCs w:val="28"/>
          <w:rtl/>
          <w:lang w:eastAsia="zh-CN" w:bidi="ar-SY"/>
        </w:rPr>
      </w:pPr>
      <w:r w:rsidRPr="009901E0">
        <w:rPr>
          <w:rtl/>
        </w:rPr>
        <w:br w:type="page"/>
      </w:r>
    </w:p>
    <w:p w14:paraId="3A2E35A2" w14:textId="77777777" w:rsidR="00E86483" w:rsidRPr="009901E0" w:rsidRDefault="0010600E" w:rsidP="00E86483">
      <w:pPr>
        <w:pStyle w:val="AppendixNo"/>
        <w:rPr>
          <w:rtl/>
        </w:rPr>
      </w:pPr>
      <w:r w:rsidRPr="009901E0">
        <w:rPr>
          <w:rtl/>
        </w:rPr>
        <w:lastRenderedPageBreak/>
        <w:t>التذييل الأول</w:t>
      </w:r>
      <w:r w:rsidRPr="009901E0">
        <w:rPr>
          <w:rtl/>
        </w:rPr>
        <w:br/>
      </w:r>
      <w:r w:rsidR="00E86483" w:rsidRPr="009901E0">
        <w:rPr>
          <w:rFonts w:hint="cs"/>
          <w:rtl/>
        </w:rPr>
        <w:t>(</w:t>
      </w:r>
      <w:r w:rsidR="000D4529" w:rsidRPr="009901E0">
        <w:rPr>
          <w:rFonts w:hint="cs"/>
          <w:rtl/>
        </w:rPr>
        <w:t>ب</w:t>
      </w:r>
      <w:r w:rsidR="00E86483" w:rsidRPr="009901E0">
        <w:rPr>
          <w:rFonts w:hint="cs"/>
          <w:rtl/>
        </w:rPr>
        <w:t xml:space="preserve">التوصية </w:t>
      </w:r>
      <w:r w:rsidR="00E86483" w:rsidRPr="009901E0">
        <w:rPr>
          <w:lang w:val="en-US"/>
        </w:rPr>
        <w:t>ITU-T A.23</w:t>
      </w:r>
      <w:r w:rsidR="00E86483" w:rsidRPr="009901E0">
        <w:rPr>
          <w:rFonts w:hint="cs"/>
          <w:rtl/>
          <w:lang w:val="en-US"/>
        </w:rPr>
        <w:t>)</w:t>
      </w:r>
    </w:p>
    <w:p w14:paraId="19CC5422" w14:textId="77777777" w:rsidR="0010600E" w:rsidRPr="009901E0" w:rsidRDefault="0010600E" w:rsidP="00E86483">
      <w:pPr>
        <w:pStyle w:val="Appendixtitle"/>
        <w:rPr>
          <w:rtl/>
        </w:rPr>
      </w:pPr>
      <w:r w:rsidRPr="009901E0">
        <w:rPr>
          <w:rtl/>
        </w:rPr>
        <w:t>استمارة تقرير بالعيوب</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5164"/>
        <w:gridCol w:w="2015"/>
        <w:gridCol w:w="2444"/>
      </w:tblGrid>
      <w:tr w:rsidR="0010600E" w:rsidRPr="009901E0" w14:paraId="7E5113F3" w14:textId="77777777" w:rsidTr="00E86483">
        <w:trPr>
          <w:jc w:val="center"/>
        </w:trPr>
        <w:tc>
          <w:tcPr>
            <w:tcW w:w="2683" w:type="pct"/>
            <w:vMerge w:val="restart"/>
          </w:tcPr>
          <w:p w14:paraId="5BB30FA3" w14:textId="77777777" w:rsidR="0010600E" w:rsidRPr="009901E0" w:rsidRDefault="007A6D74" w:rsidP="007A6D74">
            <w:pPr>
              <w:tabs>
                <w:tab w:val="clear" w:pos="1191"/>
                <w:tab w:val="clear" w:pos="1588"/>
                <w:tab w:val="clear" w:pos="1985"/>
                <w:tab w:val="left" w:pos="1520"/>
                <w:tab w:val="left" w:pos="3004"/>
              </w:tabs>
            </w:pPr>
            <w:r w:rsidRPr="009901E0">
              <w:rPr>
                <w:noProof/>
                <w:rtl/>
              </w:rPr>
              <w:drawing>
                <wp:inline distT="0" distB="0" distL="0" distR="0" wp14:anchorId="33E27C4B" wp14:editId="12C719B9">
                  <wp:extent cx="2724530" cy="790685"/>
                  <wp:effectExtent l="0" t="0" r="0" b="9525"/>
                  <wp:docPr id="1604541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41885" name=""/>
                          <pic:cNvPicPr/>
                        </pic:nvPicPr>
                        <pic:blipFill>
                          <a:blip r:embed="rId221"/>
                          <a:stretch>
                            <a:fillRect/>
                          </a:stretch>
                        </pic:blipFill>
                        <pic:spPr>
                          <a:xfrm>
                            <a:off x="0" y="0"/>
                            <a:ext cx="2724530" cy="790685"/>
                          </a:xfrm>
                          <a:prstGeom prst="rect">
                            <a:avLst/>
                          </a:prstGeom>
                        </pic:spPr>
                      </pic:pic>
                    </a:graphicData>
                  </a:graphic>
                </wp:inline>
              </w:drawing>
            </w:r>
          </w:p>
        </w:tc>
        <w:tc>
          <w:tcPr>
            <w:tcW w:w="1047" w:type="pct"/>
          </w:tcPr>
          <w:p w14:paraId="7F6BB75A" w14:textId="77777777" w:rsidR="0010600E" w:rsidRPr="009901E0" w:rsidRDefault="0010600E" w:rsidP="00CA4E40"/>
        </w:tc>
        <w:tc>
          <w:tcPr>
            <w:tcW w:w="1270" w:type="pct"/>
          </w:tcPr>
          <w:p w14:paraId="62660169" w14:textId="77777777" w:rsidR="0010600E" w:rsidRPr="009901E0" w:rsidRDefault="0010600E" w:rsidP="00E86483">
            <w:pPr>
              <w:spacing w:before="60" w:after="60"/>
              <w:jc w:val="left"/>
              <w:rPr>
                <w:u w:val="single"/>
              </w:rPr>
            </w:pPr>
            <w:r w:rsidRPr="009901E0">
              <w:rPr>
                <w:u w:val="single"/>
                <w:rtl/>
              </w:rPr>
              <w:t>تقرير بالعيوب</w:t>
            </w:r>
          </w:p>
        </w:tc>
      </w:tr>
      <w:tr w:rsidR="0010600E" w:rsidRPr="009901E0" w14:paraId="10AD1093" w14:textId="77777777" w:rsidTr="00E86483">
        <w:trPr>
          <w:jc w:val="center"/>
        </w:trPr>
        <w:tc>
          <w:tcPr>
            <w:tcW w:w="2683" w:type="pct"/>
            <w:vMerge/>
          </w:tcPr>
          <w:p w14:paraId="07774652" w14:textId="77777777" w:rsidR="0010600E" w:rsidRPr="009901E0" w:rsidRDefault="0010600E" w:rsidP="00CA4E40"/>
        </w:tc>
        <w:tc>
          <w:tcPr>
            <w:tcW w:w="1047" w:type="pct"/>
          </w:tcPr>
          <w:p w14:paraId="05D160C7" w14:textId="77777777" w:rsidR="0010600E" w:rsidRPr="009901E0" w:rsidRDefault="0010600E" w:rsidP="00CA4E40"/>
        </w:tc>
        <w:tc>
          <w:tcPr>
            <w:tcW w:w="1270" w:type="pct"/>
          </w:tcPr>
          <w:p w14:paraId="4C7A737B" w14:textId="77777777" w:rsidR="0010600E" w:rsidRPr="009901E0" w:rsidRDefault="0010600E" w:rsidP="00CA4E40">
            <w:pPr>
              <w:rPr>
                <w:rtl/>
              </w:rPr>
            </w:pPr>
          </w:p>
        </w:tc>
      </w:tr>
      <w:tr w:rsidR="0010600E" w:rsidRPr="009901E0" w14:paraId="7F68AC69" w14:textId="77777777" w:rsidTr="00E86483">
        <w:trPr>
          <w:jc w:val="center"/>
        </w:trPr>
        <w:tc>
          <w:tcPr>
            <w:tcW w:w="2683" w:type="pct"/>
            <w:vMerge/>
          </w:tcPr>
          <w:p w14:paraId="5A61978A" w14:textId="77777777" w:rsidR="0010600E" w:rsidRPr="009901E0" w:rsidRDefault="0010600E" w:rsidP="00CA4E40"/>
        </w:tc>
        <w:tc>
          <w:tcPr>
            <w:tcW w:w="1047" w:type="pct"/>
          </w:tcPr>
          <w:p w14:paraId="6CFF758D" w14:textId="77777777" w:rsidR="0010600E" w:rsidRPr="009901E0" w:rsidRDefault="0010600E" w:rsidP="00CA4E40"/>
        </w:tc>
        <w:tc>
          <w:tcPr>
            <w:tcW w:w="1270" w:type="pct"/>
          </w:tcPr>
          <w:p w14:paraId="1F4D9C0F" w14:textId="77777777" w:rsidR="0010600E" w:rsidRPr="009901E0" w:rsidRDefault="0010600E" w:rsidP="00CA4E40">
            <w:pPr>
              <w:rPr>
                <w:rtl/>
              </w:rPr>
            </w:pPr>
          </w:p>
        </w:tc>
      </w:tr>
    </w:tbl>
    <w:p w14:paraId="6DAB247D" w14:textId="77777777" w:rsidR="0010600E" w:rsidRPr="009901E0" w:rsidRDefault="0010600E" w:rsidP="0010600E">
      <w:pPr>
        <w:pStyle w:val="Normalaftertitle0"/>
        <w:spacing w:after="240"/>
        <w:rPr>
          <w:spacing w:val="-4"/>
          <w:rtl/>
          <w:lang w:val="en-US"/>
        </w:rPr>
      </w:pPr>
      <w:r w:rsidRPr="009901E0">
        <w:rPr>
          <w:rtl/>
        </w:rPr>
        <w:t>يتعيّن على مقدم تقرير العيوب ملء البنود من</w:t>
      </w:r>
      <w:r w:rsidRPr="009901E0">
        <w:rPr>
          <w:rFonts w:hint="cs"/>
          <w:rtl/>
        </w:rPr>
        <w:t> </w:t>
      </w:r>
      <w:r w:rsidRPr="009901E0">
        <w:rPr>
          <w:lang w:val="en-US"/>
        </w:rPr>
        <w:t>2</w:t>
      </w:r>
      <w:r w:rsidRPr="009901E0">
        <w:rPr>
          <w:rtl/>
          <w:lang w:val="en-US"/>
        </w:rPr>
        <w:t xml:space="preserve"> إلى</w:t>
      </w:r>
      <w:r w:rsidRPr="009901E0">
        <w:rPr>
          <w:rFonts w:hint="cs"/>
          <w:rtl/>
          <w:lang w:val="en-US"/>
        </w:rPr>
        <w:t> </w:t>
      </w:r>
      <w:r w:rsidRPr="009901E0">
        <w:rPr>
          <w:lang w:val="en-US"/>
        </w:rPr>
        <w:t>4</w:t>
      </w:r>
      <w:r w:rsidRPr="009901E0">
        <w:rPr>
          <w:rtl/>
          <w:lang w:val="en-US"/>
        </w:rPr>
        <w:t xml:space="preserve"> ومن</w:t>
      </w:r>
      <w:r w:rsidRPr="009901E0">
        <w:rPr>
          <w:rFonts w:hint="cs"/>
          <w:rtl/>
          <w:lang w:val="en-US"/>
        </w:rPr>
        <w:t> </w:t>
      </w:r>
      <w:r w:rsidRPr="009901E0">
        <w:rPr>
          <w:lang w:val="en-US"/>
        </w:rPr>
        <w:t>7</w:t>
      </w:r>
      <w:r w:rsidRPr="009901E0">
        <w:rPr>
          <w:rtl/>
          <w:lang w:val="en-US"/>
        </w:rPr>
        <w:t xml:space="preserve"> إلى</w:t>
      </w:r>
      <w:r w:rsidRPr="009901E0">
        <w:rPr>
          <w:rFonts w:hint="cs"/>
          <w:rtl/>
          <w:lang w:val="en-US"/>
        </w:rPr>
        <w:t> </w:t>
      </w:r>
      <w:r w:rsidRPr="009901E0">
        <w:rPr>
          <w:lang w:val="en-US"/>
        </w:rPr>
        <w:t>10</w:t>
      </w:r>
      <w:r w:rsidRPr="009901E0">
        <w:rPr>
          <w:rtl/>
          <w:lang w:val="en-US"/>
        </w:rPr>
        <w:t>، والبند</w:t>
      </w:r>
      <w:r w:rsidRPr="009901E0">
        <w:rPr>
          <w:rFonts w:hint="cs"/>
          <w:rtl/>
          <w:lang w:val="en-US"/>
        </w:rPr>
        <w:t> </w:t>
      </w:r>
      <w:r w:rsidRPr="009901E0">
        <w:rPr>
          <w:lang w:val="en-US"/>
        </w:rPr>
        <w:t>11</w:t>
      </w:r>
      <w:r w:rsidRPr="009901E0">
        <w:rPr>
          <w:rtl/>
          <w:lang w:val="en-US"/>
        </w:rPr>
        <w:t xml:space="preserve"> اختيارياً، ويتعيّن عليه إرسال الاستمارة </w:t>
      </w:r>
      <w:r w:rsidRPr="009901E0">
        <w:rPr>
          <w:spacing w:val="-4"/>
          <w:rtl/>
          <w:lang w:val="en-US"/>
        </w:rPr>
        <w:t>إلى</w:t>
      </w:r>
      <w:r w:rsidRPr="009901E0">
        <w:rPr>
          <w:rFonts w:hint="cs"/>
          <w:spacing w:val="-4"/>
          <w:rtl/>
          <w:lang w:val="en-US"/>
        </w:rPr>
        <w:t> </w:t>
      </w:r>
      <w:r w:rsidRPr="009901E0">
        <w:rPr>
          <w:spacing w:val="-4"/>
          <w:rtl/>
          <w:lang w:val="en-US"/>
        </w:rPr>
        <w:t>منسق أو أمانة فريق العمل اللذين يرتبط بهما فريق المحرر ذو الصلة. ويتعيّن على منسق أو أمانة فريق العمل ملء البنود</w:t>
      </w:r>
      <w:r w:rsidRPr="009901E0">
        <w:rPr>
          <w:rFonts w:hint="cs"/>
          <w:spacing w:val="-4"/>
          <w:rtl/>
          <w:lang w:val="en-US"/>
        </w:rPr>
        <w:t> </w:t>
      </w:r>
      <w:r w:rsidRPr="009901E0">
        <w:rPr>
          <w:spacing w:val="-4"/>
          <w:lang w:val="en-US"/>
        </w:rPr>
        <w:t>1</w:t>
      </w:r>
      <w:r w:rsidRPr="009901E0">
        <w:rPr>
          <w:rFonts w:hint="cs"/>
          <w:spacing w:val="-4"/>
          <w:rtl/>
          <w:lang w:val="en-US"/>
        </w:rPr>
        <w:t> </w:t>
      </w:r>
      <w:r w:rsidRPr="009901E0">
        <w:rPr>
          <w:spacing w:val="-4"/>
          <w:rtl/>
          <w:lang w:val="en-US"/>
        </w:rPr>
        <w:t>و</w:t>
      </w:r>
      <w:r w:rsidRPr="009901E0">
        <w:rPr>
          <w:spacing w:val="-4"/>
          <w:lang w:val="en-US"/>
        </w:rPr>
        <w:t>5</w:t>
      </w:r>
      <w:r w:rsidRPr="009901E0">
        <w:rPr>
          <w:spacing w:val="-4"/>
          <w:rtl/>
          <w:lang w:val="en-US"/>
        </w:rPr>
        <w:t xml:space="preserve"> و</w:t>
      </w:r>
      <w:r w:rsidRPr="009901E0">
        <w:rPr>
          <w:spacing w:val="-4"/>
          <w:lang w:val="en-US"/>
        </w:rPr>
        <w:t>6</w:t>
      </w:r>
      <w:r w:rsidRPr="009901E0">
        <w:rPr>
          <w:spacing w:val="-4"/>
          <w:rtl/>
          <w:lang w:val="en-US"/>
        </w:rPr>
        <w:t>.</w:t>
      </w:r>
    </w:p>
    <w:tbl>
      <w:tblPr>
        <w:bidiVisual/>
        <w:tblW w:w="5000" w:type="pct"/>
        <w:jc w:val="center"/>
        <w:tblLook w:val="0000" w:firstRow="0" w:lastRow="0" w:firstColumn="0" w:lastColumn="0" w:noHBand="0" w:noVBand="0"/>
      </w:tblPr>
      <w:tblGrid>
        <w:gridCol w:w="9617"/>
      </w:tblGrid>
      <w:tr w:rsidR="0010600E" w:rsidRPr="009901E0" w14:paraId="4E768B42"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7A66A28A" w14:textId="77777777" w:rsidR="0010600E" w:rsidRPr="009901E0" w:rsidRDefault="0010600E" w:rsidP="00E86483">
            <w:pPr>
              <w:rPr>
                <w:b/>
                <w:bCs/>
              </w:rPr>
            </w:pPr>
            <w:r w:rsidRPr="009901E0">
              <w:rPr>
                <w:b/>
                <w:bCs/>
              </w:rPr>
              <w:t>1</w:t>
            </w:r>
            <w:r w:rsidRPr="009901E0">
              <w:rPr>
                <w:b/>
                <w:bCs/>
              </w:rPr>
              <w:tab/>
            </w:r>
            <w:r w:rsidRPr="009901E0">
              <w:rPr>
                <w:b/>
                <w:bCs/>
                <w:rtl/>
              </w:rPr>
              <w:t>رقم تقرير العيوب</w:t>
            </w:r>
            <w:r w:rsidRPr="009901E0">
              <w:rPr>
                <w:rFonts w:hint="cs"/>
                <w:b/>
                <w:bCs/>
                <w:rtl/>
              </w:rPr>
              <w:t>:</w:t>
            </w:r>
          </w:p>
        </w:tc>
      </w:tr>
      <w:tr w:rsidR="0010600E" w:rsidRPr="009901E0" w14:paraId="51D0047B"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34C93805" w14:textId="77777777" w:rsidR="0010600E" w:rsidRPr="009901E0" w:rsidRDefault="0010600E" w:rsidP="00E86483">
            <w:pPr>
              <w:rPr>
                <w:b/>
                <w:bCs/>
                <w:rtl/>
              </w:rPr>
            </w:pPr>
            <w:r w:rsidRPr="009901E0">
              <w:rPr>
                <w:b/>
                <w:bCs/>
              </w:rPr>
              <w:t>2</w:t>
            </w:r>
            <w:r w:rsidRPr="009901E0">
              <w:rPr>
                <w:b/>
                <w:bCs/>
              </w:rPr>
              <w:tab/>
            </w:r>
            <w:r w:rsidRPr="009901E0">
              <w:rPr>
                <w:b/>
                <w:bCs/>
                <w:rtl/>
              </w:rPr>
              <w:t>مقدم التقرير:</w:t>
            </w:r>
          </w:p>
          <w:p w14:paraId="2676F7E0" w14:textId="77777777" w:rsidR="0010600E" w:rsidRPr="009901E0" w:rsidRDefault="0010600E" w:rsidP="00E86483"/>
          <w:p w14:paraId="3D1020F8" w14:textId="77777777" w:rsidR="0010600E" w:rsidRPr="009901E0" w:rsidRDefault="0010600E" w:rsidP="00E86483">
            <w:pPr>
              <w:rPr>
                <w:rtl/>
              </w:rPr>
            </w:pPr>
            <w:r w:rsidRPr="009901E0">
              <w:rPr>
                <w:b/>
                <w:bCs/>
              </w:rPr>
              <w:t>3</w:t>
            </w:r>
            <w:r w:rsidRPr="009901E0">
              <w:rPr>
                <w:b/>
                <w:bCs/>
              </w:rPr>
              <w:tab/>
            </w:r>
            <w:r w:rsidRPr="009901E0">
              <w:rPr>
                <w:b/>
                <w:bCs/>
                <w:rtl/>
              </w:rPr>
              <w:t>موجه إلى</w:t>
            </w:r>
            <w:r w:rsidRPr="009901E0">
              <w:t>:</w:t>
            </w:r>
            <w:r w:rsidRPr="009901E0">
              <w:tab/>
            </w:r>
            <w:r w:rsidRPr="009901E0">
              <w:tab/>
            </w:r>
            <w:r w:rsidRPr="009901E0">
              <w:tab/>
            </w:r>
            <w:r w:rsidRPr="009901E0">
              <w:tab/>
            </w:r>
            <w:r w:rsidRPr="009901E0">
              <w:rPr>
                <w:rStyle w:val="Left-to-Right"/>
              </w:rPr>
              <w:t>JTC 1/SC____/WG____</w:t>
            </w:r>
          </w:p>
          <w:p w14:paraId="2ECDA6B5" w14:textId="77777777" w:rsidR="0010600E" w:rsidRPr="009901E0" w:rsidRDefault="0010600E" w:rsidP="00E86483">
            <w:pPr>
              <w:rPr>
                <w:rStyle w:val="Left-to-Right"/>
                <w:rtl/>
              </w:rPr>
            </w:pPr>
            <w:r w:rsidRPr="009901E0">
              <w:tab/>
            </w:r>
            <w:r w:rsidRPr="009901E0">
              <w:tab/>
            </w:r>
            <w:r w:rsidRPr="009901E0">
              <w:tab/>
            </w:r>
            <w:r w:rsidRPr="009901E0">
              <w:rPr>
                <w:rFonts w:hint="cs"/>
                <w:rtl/>
              </w:rPr>
              <w:tab/>
            </w:r>
            <w:r w:rsidRPr="009901E0">
              <w:rPr>
                <w:rtl/>
              </w:rPr>
              <w:tab/>
            </w:r>
            <w:r w:rsidRPr="009901E0">
              <w:tab/>
            </w:r>
            <w:r w:rsidRPr="009901E0">
              <w:rPr>
                <w:rStyle w:val="Left-to-Right"/>
              </w:rPr>
              <w:t>ITU-T SG____/WP____/Q.____</w:t>
            </w:r>
          </w:p>
          <w:p w14:paraId="228134B7" w14:textId="77777777" w:rsidR="0010600E" w:rsidRPr="009901E0" w:rsidRDefault="0010600E" w:rsidP="00E86483">
            <w:pPr>
              <w:rPr>
                <w:b/>
                <w:bCs/>
              </w:rPr>
            </w:pPr>
            <w:r w:rsidRPr="009901E0">
              <w:rPr>
                <w:b/>
                <w:bCs/>
              </w:rPr>
              <w:t>4</w:t>
            </w:r>
            <w:r w:rsidRPr="009901E0">
              <w:rPr>
                <w:b/>
                <w:bCs/>
              </w:rPr>
              <w:tab/>
            </w:r>
            <w:r w:rsidRPr="009901E0">
              <w:rPr>
                <w:b/>
                <w:bCs/>
                <w:rtl/>
              </w:rPr>
              <w:t xml:space="preserve">أمانة فريق العمل </w:t>
            </w:r>
            <w:r w:rsidRPr="009901E0">
              <w:rPr>
                <w:b/>
                <w:bCs/>
              </w:rPr>
              <w:t>(WG)</w:t>
            </w:r>
            <w:r w:rsidRPr="009901E0">
              <w:rPr>
                <w:rFonts w:hint="cs"/>
                <w:b/>
                <w:bCs/>
                <w:rtl/>
              </w:rPr>
              <w:t>:</w:t>
            </w:r>
          </w:p>
        </w:tc>
      </w:tr>
      <w:tr w:rsidR="0010600E" w:rsidRPr="009901E0" w14:paraId="4859E8CE"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3448BEC6" w14:textId="77777777" w:rsidR="0010600E" w:rsidRPr="009901E0" w:rsidRDefault="0010600E" w:rsidP="00E86483">
            <w:pPr>
              <w:rPr>
                <w:b/>
                <w:bCs/>
              </w:rPr>
            </w:pPr>
            <w:r w:rsidRPr="009901E0">
              <w:rPr>
                <w:b/>
                <w:bCs/>
              </w:rPr>
              <w:t>5</w:t>
            </w:r>
            <w:r w:rsidRPr="009901E0">
              <w:rPr>
                <w:b/>
                <w:bCs/>
              </w:rPr>
              <w:tab/>
            </w:r>
            <w:r w:rsidRPr="009901E0">
              <w:rPr>
                <w:b/>
                <w:bCs/>
                <w:rtl/>
              </w:rPr>
              <w:t xml:space="preserve">تاريخ تعميم أمانة فريق العمل </w:t>
            </w:r>
            <w:r w:rsidRPr="009901E0">
              <w:rPr>
                <w:b/>
                <w:bCs/>
              </w:rPr>
              <w:t>(WG)</w:t>
            </w:r>
            <w:r w:rsidRPr="009901E0">
              <w:rPr>
                <w:b/>
                <w:bCs/>
                <w:rtl/>
              </w:rPr>
              <w:t xml:space="preserve"> للتقرير</w:t>
            </w:r>
            <w:r w:rsidRPr="009901E0">
              <w:rPr>
                <w:b/>
                <w:bCs/>
              </w:rPr>
              <w:t>:</w:t>
            </w:r>
          </w:p>
          <w:p w14:paraId="65CB6E78" w14:textId="77777777" w:rsidR="0010600E" w:rsidRPr="009901E0" w:rsidRDefault="0010600E" w:rsidP="00E86483">
            <w:pPr>
              <w:rPr>
                <w:b/>
                <w:bCs/>
                <w:rtl/>
              </w:rPr>
            </w:pPr>
            <w:r w:rsidRPr="009901E0">
              <w:rPr>
                <w:b/>
                <w:bCs/>
              </w:rPr>
              <w:t>6</w:t>
            </w:r>
            <w:r w:rsidRPr="009901E0">
              <w:rPr>
                <w:b/>
                <w:bCs/>
              </w:rPr>
              <w:tab/>
            </w:r>
            <w:r w:rsidRPr="009901E0">
              <w:rPr>
                <w:b/>
                <w:bCs/>
                <w:rtl/>
              </w:rPr>
              <w:t>الموعد النهائي لتلقي الرد من المحرر:</w:t>
            </w:r>
          </w:p>
        </w:tc>
      </w:tr>
      <w:tr w:rsidR="0010600E" w:rsidRPr="009901E0" w14:paraId="4356AC50"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3C45004D" w14:textId="77777777" w:rsidR="0010600E" w:rsidRPr="009901E0" w:rsidRDefault="0010600E" w:rsidP="00E86483">
            <w:pPr>
              <w:rPr>
                <w:rtl/>
              </w:rPr>
            </w:pPr>
            <w:r w:rsidRPr="009901E0">
              <w:rPr>
                <w:b/>
                <w:bCs/>
              </w:rPr>
              <w:t>7</w:t>
            </w:r>
            <w:r w:rsidRPr="009901E0">
              <w:rPr>
                <w:b/>
                <w:bCs/>
              </w:rPr>
              <w:tab/>
            </w:r>
            <w:r w:rsidRPr="009901E0">
              <w:rPr>
                <w:b/>
                <w:bCs/>
                <w:rtl/>
              </w:rPr>
              <w:t>تقرير عن عيوب تخص</w:t>
            </w:r>
            <w:r w:rsidRPr="009901E0">
              <w:rPr>
                <w:rtl/>
              </w:rPr>
              <w:t xml:space="preserve"> (رقم وعنوان توصية قطاع تقييس الاتصالات</w:t>
            </w:r>
            <w:r w:rsidRPr="009901E0">
              <w:rPr>
                <w:rFonts w:hint="cs"/>
                <w:rtl/>
              </w:rPr>
              <w:t xml:space="preserve"> </w:t>
            </w:r>
            <w:r w:rsidRPr="009901E0">
              <w:t>|</w:t>
            </w:r>
            <w:r w:rsidRPr="009901E0">
              <w:rPr>
                <w:rtl/>
              </w:rPr>
              <w:t xml:space="preserve"> المعيار الدولي):</w:t>
            </w:r>
          </w:p>
          <w:p w14:paraId="3E295F2B" w14:textId="77777777" w:rsidR="0010600E" w:rsidRPr="009901E0" w:rsidRDefault="0010600E" w:rsidP="00E86483"/>
          <w:p w14:paraId="5434BC40" w14:textId="77777777" w:rsidR="0010600E" w:rsidRPr="009901E0" w:rsidRDefault="0010600E" w:rsidP="00E86483">
            <w:pPr>
              <w:rPr>
                <w:rtl/>
              </w:rPr>
            </w:pPr>
            <w:r w:rsidRPr="009901E0">
              <w:rPr>
                <w:b/>
                <w:bCs/>
              </w:rPr>
              <w:t>8</w:t>
            </w:r>
            <w:r w:rsidRPr="009901E0">
              <w:rPr>
                <w:b/>
                <w:bCs/>
              </w:rPr>
              <w:tab/>
            </w:r>
            <w:r w:rsidRPr="009901E0">
              <w:rPr>
                <w:b/>
                <w:bCs/>
                <w:rtl/>
              </w:rPr>
              <w:t>عبارة وصفية</w:t>
            </w:r>
            <w:r w:rsidRPr="009901E0">
              <w:rPr>
                <w:rtl/>
              </w:rPr>
              <w:t xml:space="preserve"> (مثلاً، خطأ، نقص، توضيح لازم):</w:t>
            </w:r>
          </w:p>
          <w:p w14:paraId="0626D5F8" w14:textId="77777777" w:rsidR="0010600E" w:rsidRPr="009901E0" w:rsidRDefault="0010600E" w:rsidP="00E86483"/>
          <w:p w14:paraId="1AEB4218" w14:textId="77777777" w:rsidR="0010600E" w:rsidRPr="009901E0" w:rsidRDefault="0010600E" w:rsidP="00E86483">
            <w:pPr>
              <w:rPr>
                <w:rtl/>
              </w:rPr>
            </w:pPr>
            <w:r w:rsidRPr="009901E0">
              <w:rPr>
                <w:b/>
                <w:bCs/>
              </w:rPr>
              <w:t>9</w:t>
            </w:r>
            <w:r w:rsidRPr="009901E0">
              <w:rPr>
                <w:b/>
                <w:bCs/>
              </w:rPr>
              <w:tab/>
            </w:r>
            <w:r w:rsidRPr="009901E0">
              <w:rPr>
                <w:b/>
                <w:bCs/>
                <w:rtl/>
              </w:rPr>
              <w:t>المراجع في الوثيقة</w:t>
            </w:r>
            <w:r w:rsidRPr="009901E0">
              <w:rPr>
                <w:rtl/>
              </w:rPr>
              <w:t xml:space="preserve"> (مثلاً، أرقام الصفحة و/أو الفقرة و/أو الشكل و/أو الجدول):</w:t>
            </w:r>
          </w:p>
          <w:p w14:paraId="4E5352A2" w14:textId="77777777" w:rsidR="0010600E" w:rsidRPr="009901E0" w:rsidRDefault="0010600E" w:rsidP="00E86483"/>
          <w:p w14:paraId="6D95E85E" w14:textId="77777777" w:rsidR="0010600E" w:rsidRPr="009901E0" w:rsidRDefault="0010600E" w:rsidP="00E86483">
            <w:r w:rsidRPr="009901E0">
              <w:rPr>
                <w:b/>
                <w:bCs/>
              </w:rPr>
              <w:t>10</w:t>
            </w:r>
            <w:r w:rsidRPr="009901E0">
              <w:rPr>
                <w:b/>
                <w:bCs/>
              </w:rPr>
              <w:tab/>
            </w:r>
            <w:r w:rsidRPr="009901E0">
              <w:rPr>
                <w:b/>
                <w:bCs/>
                <w:rtl/>
              </w:rPr>
              <w:t>طبيعة العيب</w:t>
            </w:r>
            <w:r w:rsidRPr="009901E0">
              <w:rPr>
                <w:rtl/>
              </w:rPr>
              <w:t xml:space="preserve"> (شرح كامل أو موجز للمشكلة </w:t>
            </w:r>
            <w:r w:rsidRPr="009901E0">
              <w:rPr>
                <w:rFonts w:hint="cs"/>
                <w:rtl/>
              </w:rPr>
              <w:t>المشار إليها</w:t>
            </w:r>
            <w:r w:rsidRPr="009901E0">
              <w:rPr>
                <w:rtl/>
              </w:rPr>
              <w:t>):</w:t>
            </w:r>
          </w:p>
          <w:p w14:paraId="2B003DFC" w14:textId="77777777" w:rsidR="0010600E" w:rsidRPr="009901E0" w:rsidRDefault="0010600E" w:rsidP="00E86483"/>
        </w:tc>
      </w:tr>
      <w:tr w:rsidR="0010600E" w:rsidRPr="009901E0" w14:paraId="1DB86D0C"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6F1D42A4" w14:textId="77777777" w:rsidR="0010600E" w:rsidRPr="009901E0" w:rsidRDefault="0010600E" w:rsidP="00E86483">
            <w:pPr>
              <w:rPr>
                <w:rtl/>
              </w:rPr>
            </w:pPr>
            <w:r w:rsidRPr="009901E0">
              <w:rPr>
                <w:b/>
                <w:bCs/>
              </w:rPr>
              <w:t>11</w:t>
            </w:r>
            <w:r w:rsidRPr="009901E0">
              <w:rPr>
                <w:b/>
                <w:bCs/>
              </w:rPr>
              <w:tab/>
            </w:r>
            <w:r w:rsidRPr="009901E0">
              <w:rPr>
                <w:b/>
                <w:bCs/>
                <w:rtl/>
              </w:rPr>
              <w:t>الحل المقترح من مقدم التقرير</w:t>
            </w:r>
            <w:r w:rsidRPr="009901E0">
              <w:rPr>
                <w:rtl/>
              </w:rPr>
              <w:t xml:space="preserve"> (اختياري):</w:t>
            </w:r>
          </w:p>
          <w:p w14:paraId="509275A7" w14:textId="77777777" w:rsidR="0010600E" w:rsidRPr="009901E0" w:rsidRDefault="0010600E" w:rsidP="00E86483"/>
        </w:tc>
      </w:tr>
      <w:tr w:rsidR="0010600E" w:rsidRPr="009901E0" w14:paraId="6902F25D" w14:textId="77777777" w:rsidTr="00E86483">
        <w:trPr>
          <w:trHeight w:val="280"/>
          <w:jc w:val="center"/>
        </w:trPr>
        <w:tc>
          <w:tcPr>
            <w:tcW w:w="9617" w:type="dxa"/>
            <w:tcBorders>
              <w:top w:val="single" w:sz="6" w:space="0" w:color="auto"/>
              <w:left w:val="single" w:sz="6" w:space="0" w:color="auto"/>
              <w:bottom w:val="single" w:sz="6" w:space="0" w:color="auto"/>
              <w:right w:val="single" w:sz="6" w:space="0" w:color="auto"/>
            </w:tcBorders>
          </w:tcPr>
          <w:p w14:paraId="473C35FB" w14:textId="77777777" w:rsidR="0010600E" w:rsidRPr="009901E0" w:rsidRDefault="0010600E" w:rsidP="00E86483">
            <w:pPr>
              <w:rPr>
                <w:b/>
                <w:bCs/>
                <w:rtl/>
              </w:rPr>
            </w:pPr>
            <w:r w:rsidRPr="009901E0">
              <w:rPr>
                <w:b/>
                <w:bCs/>
              </w:rPr>
              <w:t>12</w:t>
            </w:r>
            <w:r w:rsidRPr="009901E0">
              <w:rPr>
                <w:b/>
                <w:bCs/>
              </w:rPr>
              <w:tab/>
            </w:r>
            <w:r w:rsidRPr="009901E0">
              <w:rPr>
                <w:b/>
                <w:bCs/>
                <w:rtl/>
              </w:rPr>
              <w:t>رد المحرر:</w:t>
            </w:r>
          </w:p>
          <w:p w14:paraId="6BEFC91B" w14:textId="77777777" w:rsidR="0010600E" w:rsidRPr="009901E0" w:rsidRDefault="0010600E" w:rsidP="00E86483"/>
        </w:tc>
      </w:tr>
    </w:tbl>
    <w:p w14:paraId="3118C6CF" w14:textId="77777777" w:rsidR="00E86483" w:rsidRPr="009901E0" w:rsidRDefault="00E86483" w:rsidP="00D30F94">
      <w:pPr>
        <w:rPr>
          <w:rtl/>
          <w:lang w:bidi="ar-EG"/>
        </w:rPr>
      </w:pPr>
    </w:p>
    <w:p w14:paraId="1E8FB1B1" w14:textId="77777777" w:rsidR="00E86483" w:rsidRPr="009901E0" w:rsidRDefault="00E86483">
      <w:pPr>
        <w:tabs>
          <w:tab w:val="clear" w:pos="794"/>
          <w:tab w:val="clear" w:pos="1191"/>
          <w:tab w:val="clear" w:pos="1588"/>
          <w:tab w:val="clear" w:pos="1985"/>
        </w:tabs>
        <w:bidi w:val="0"/>
        <w:spacing w:before="0" w:line="240" w:lineRule="auto"/>
        <w:jc w:val="left"/>
        <w:rPr>
          <w:rtl/>
          <w:lang w:bidi="ar-EG"/>
        </w:rPr>
      </w:pPr>
      <w:r w:rsidRPr="009901E0">
        <w:rPr>
          <w:rtl/>
          <w:lang w:bidi="ar-EG"/>
        </w:rPr>
        <w:br w:type="page"/>
      </w:r>
    </w:p>
    <w:p w14:paraId="09A09983" w14:textId="77777777" w:rsidR="001278BB" w:rsidRPr="009901E0" w:rsidRDefault="001278BB" w:rsidP="001278BB">
      <w:pPr>
        <w:pStyle w:val="AppendixNo"/>
        <w:rPr>
          <w:rtl/>
        </w:rPr>
      </w:pPr>
      <w:r w:rsidRPr="009901E0">
        <w:rPr>
          <w:rtl/>
        </w:rPr>
        <w:lastRenderedPageBreak/>
        <w:t>التذييل ال</w:t>
      </w:r>
      <w:r w:rsidRPr="009901E0">
        <w:rPr>
          <w:rFonts w:hint="cs"/>
          <w:rtl/>
        </w:rPr>
        <w:t>ثاني</w:t>
      </w:r>
      <w:r w:rsidRPr="009901E0">
        <w:rPr>
          <w:rtl/>
        </w:rPr>
        <w:br/>
      </w:r>
      <w:r w:rsidRPr="009901E0">
        <w:rPr>
          <w:rFonts w:hint="cs"/>
          <w:rtl/>
        </w:rPr>
        <w:t>(</w:t>
      </w:r>
      <w:r w:rsidR="000D4529" w:rsidRPr="009901E0">
        <w:rPr>
          <w:rFonts w:hint="cs"/>
          <w:rtl/>
        </w:rPr>
        <w:t>ب</w:t>
      </w:r>
      <w:r w:rsidRPr="009901E0">
        <w:rPr>
          <w:rFonts w:hint="cs"/>
          <w:rtl/>
        </w:rPr>
        <w:t xml:space="preserve">التوصية </w:t>
      </w:r>
      <w:r w:rsidRPr="009901E0">
        <w:rPr>
          <w:lang w:val="en-US"/>
        </w:rPr>
        <w:t>ITU-T A.23</w:t>
      </w:r>
      <w:r w:rsidRPr="009901E0">
        <w:rPr>
          <w:rFonts w:hint="cs"/>
          <w:rtl/>
          <w:lang w:val="en-US"/>
        </w:rPr>
        <w:t>)</w:t>
      </w:r>
    </w:p>
    <w:p w14:paraId="712DF1A1" w14:textId="77777777" w:rsidR="001278BB" w:rsidRPr="009901E0" w:rsidRDefault="001A7E1E" w:rsidP="001A7E1E">
      <w:pPr>
        <w:pStyle w:val="Appendixtitle"/>
        <w:rPr>
          <w:rtl/>
        </w:rPr>
      </w:pPr>
      <w:r w:rsidRPr="009901E0">
        <w:rPr>
          <w:rFonts w:hint="cs"/>
          <w:rtl/>
          <w:lang w:bidi="ar-EG"/>
        </w:rPr>
        <w:t>أفضل الممارسات</w:t>
      </w:r>
    </w:p>
    <w:p w14:paraId="0A9BB2CA" w14:textId="77777777" w:rsidR="001278BB" w:rsidRPr="009901E0" w:rsidRDefault="001278BB" w:rsidP="001278BB">
      <w:pPr>
        <w:pStyle w:val="Normalcenteraligned"/>
        <w:rPr>
          <w:rtl/>
        </w:rPr>
      </w:pPr>
      <w:r w:rsidRPr="009901E0">
        <w:rPr>
          <w:rFonts w:hint="cs"/>
          <w:rtl/>
        </w:rPr>
        <w:t>(لا يشكل هذا التذييل جزءاً أساسياً من هذه التوصية.)</w:t>
      </w:r>
    </w:p>
    <w:p w14:paraId="1226A842" w14:textId="77777777" w:rsidR="0010600E" w:rsidRPr="009901E0" w:rsidRDefault="0010600E" w:rsidP="00D30F94">
      <w:pPr>
        <w:rPr>
          <w:rtl/>
        </w:rPr>
      </w:pPr>
    </w:p>
    <w:p w14:paraId="70119A48" w14:textId="77777777" w:rsidR="001A7E1E" w:rsidRPr="009901E0" w:rsidRDefault="001A7E1E" w:rsidP="001A7E1E">
      <w:pPr>
        <w:rPr>
          <w:b/>
          <w:bCs/>
          <w:rtl/>
          <w:lang w:eastAsia="ko-KR"/>
        </w:rPr>
      </w:pPr>
      <w:r w:rsidRPr="009901E0">
        <w:rPr>
          <w:rFonts w:hint="cs"/>
          <w:rtl/>
          <w:lang w:eastAsia="ko-KR"/>
        </w:rPr>
        <w:t xml:space="preserve">يتضمن هذا التذييل أفضل الممارسات التي ينبغي اتباعها عند تطبيق أحكام الملحق </w:t>
      </w:r>
      <w:r w:rsidRPr="009901E0">
        <w:rPr>
          <w:lang w:eastAsia="ko-KR"/>
        </w:rPr>
        <w:t>A</w:t>
      </w:r>
      <w:r w:rsidRPr="009901E0">
        <w:rPr>
          <w:rFonts w:hint="cs"/>
          <w:rtl/>
          <w:lang w:eastAsia="ko-KR"/>
        </w:rPr>
        <w:t xml:space="preserve"> على التعاون بين قطاع تقييس الاتصالات بالاتحاد الدولي للاتصالات (فيما بعد "قطاع تقييس الاتصالات" </w:t>
      </w:r>
      <w:r w:rsidRPr="009901E0">
        <w:rPr>
          <w:lang w:eastAsia="ko-KR"/>
        </w:rPr>
        <w:t>(ITU-T)</w:t>
      </w:r>
      <w:r w:rsidRPr="009901E0">
        <w:rPr>
          <w:rFonts w:hint="cs"/>
          <w:rtl/>
          <w:lang w:eastAsia="ko-KR"/>
        </w:rPr>
        <w:t xml:space="preserve">) واللجنة التقنية المشتركة </w:t>
      </w:r>
      <w:r w:rsidRPr="009901E0">
        <w:rPr>
          <w:lang w:eastAsia="ko-KR"/>
        </w:rPr>
        <w:t>1</w:t>
      </w:r>
      <w:r w:rsidRPr="009901E0">
        <w:rPr>
          <w:rFonts w:hint="cs"/>
          <w:rtl/>
          <w:lang w:eastAsia="ko-KR"/>
        </w:rPr>
        <w:t xml:space="preserve"> المعنية بتكنولوجيا المعلومات (فيما بعد "اللجنة التقنية المشتركة </w:t>
      </w:r>
      <w:r w:rsidRPr="009901E0">
        <w:rPr>
          <w:lang w:eastAsia="ko-KR"/>
        </w:rPr>
        <w:t>1</w:t>
      </w:r>
      <w:r w:rsidRPr="009901E0">
        <w:rPr>
          <w:rFonts w:hint="cs"/>
          <w:rtl/>
          <w:lang w:eastAsia="ko-KR"/>
        </w:rPr>
        <w:t xml:space="preserve">" </w:t>
      </w:r>
      <w:r w:rsidRPr="009901E0">
        <w:rPr>
          <w:lang w:eastAsia="ko-KR"/>
        </w:rPr>
        <w:t>(JTC 1)</w:t>
      </w:r>
      <w:r w:rsidRPr="009901E0">
        <w:rPr>
          <w:rFonts w:hint="cs"/>
          <w:rtl/>
          <w:lang w:eastAsia="ko-KR"/>
        </w:rPr>
        <w:t xml:space="preserve">) التابعة للمنظمة الدولية للتوحيد القياسي </w:t>
      </w:r>
      <w:r w:rsidRPr="009901E0">
        <w:rPr>
          <w:lang w:eastAsia="ko-KR"/>
        </w:rPr>
        <w:t>(ISO)</w:t>
      </w:r>
      <w:r w:rsidRPr="009901E0">
        <w:rPr>
          <w:rFonts w:hint="cs"/>
          <w:rtl/>
          <w:lang w:eastAsia="ko-KR"/>
        </w:rPr>
        <w:t xml:space="preserve"> واللجنة الكهرتقنية الدولية </w:t>
      </w:r>
      <w:r w:rsidRPr="009901E0">
        <w:rPr>
          <w:lang w:eastAsia="ko-KR"/>
        </w:rPr>
        <w:t>(IEC)</w:t>
      </w:r>
      <w:r w:rsidRPr="009901E0">
        <w:rPr>
          <w:rFonts w:hint="cs"/>
          <w:rtl/>
          <w:lang w:eastAsia="ko-KR"/>
        </w:rPr>
        <w:t>.</w:t>
      </w:r>
    </w:p>
    <w:p w14:paraId="6E589FBC" w14:textId="77777777" w:rsidR="001A7E1E" w:rsidRPr="009901E0" w:rsidRDefault="001A7E1E" w:rsidP="000B5F0A">
      <w:pPr>
        <w:pStyle w:val="Headingbcolor"/>
        <w:rPr>
          <w:rtl/>
        </w:rPr>
      </w:pPr>
      <w:r w:rsidRPr="009901E0">
        <w:t>1.II</w:t>
      </w:r>
      <w:r w:rsidRPr="009901E0">
        <w:tab/>
      </w:r>
      <w:r w:rsidRPr="009901E0">
        <w:rPr>
          <w:rFonts w:hint="cs"/>
          <w:rtl/>
        </w:rPr>
        <w:t>اختيار مواعيد الاجتماعات</w:t>
      </w:r>
    </w:p>
    <w:p w14:paraId="58F4D892" w14:textId="77777777" w:rsidR="001A7E1E" w:rsidRPr="009901E0" w:rsidRDefault="001A7E1E" w:rsidP="001A7E1E">
      <w:pPr>
        <w:rPr>
          <w:lang w:bidi="ar-EG"/>
        </w:rPr>
      </w:pPr>
      <w:r w:rsidRPr="009901E0">
        <w:rPr>
          <w:rFonts w:hint="cs"/>
          <w:rtl/>
          <w:lang w:bidi="ar-EG"/>
        </w:rPr>
        <w:t>في حال اشتراك أي لجنة من لجان الدراسات لقطاع تقييس الاتصالات وأي لجنة من اللجان الفرعية للجنة التقنية المشتركة</w:t>
      </w:r>
      <w:r w:rsidRPr="009901E0">
        <w:rPr>
          <w:rFonts w:hint="eastAsia"/>
          <w:rtl/>
          <w:lang w:bidi="ar-EG"/>
        </w:rPr>
        <w:t> </w:t>
      </w:r>
      <w:r w:rsidRPr="009901E0">
        <w:rPr>
          <w:lang w:bidi="ar-EG"/>
        </w:rPr>
        <w:t>1</w:t>
      </w:r>
      <w:r w:rsidRPr="009901E0">
        <w:rPr>
          <w:rFonts w:hint="cs"/>
          <w:rtl/>
          <w:lang w:bidi="ar-EG"/>
        </w:rPr>
        <w:t xml:space="preserve"> في</w:t>
      </w:r>
      <w:r w:rsidRPr="009901E0">
        <w:rPr>
          <w:rFonts w:hint="eastAsia"/>
          <w:rtl/>
          <w:lang w:bidi="ar-EG"/>
        </w:rPr>
        <w:t> </w:t>
      </w:r>
      <w:r w:rsidRPr="009901E0">
        <w:rPr>
          <w:rFonts w:hint="cs"/>
          <w:rtl/>
          <w:lang w:bidi="ar-EG"/>
        </w:rPr>
        <w:t>إعداد نص (كنص مشترك أو نص توأم، بالاستعانة بفريق تعاوني، أو بالمبادلة التعاونية)، يوصى بأن يتناقش الطرفان في</w:t>
      </w:r>
      <w:r w:rsidRPr="009901E0">
        <w:rPr>
          <w:rFonts w:hint="eastAsia"/>
          <w:rtl/>
          <w:lang w:bidi="ar-EG"/>
        </w:rPr>
        <w:t> </w:t>
      </w:r>
      <w:r w:rsidRPr="009901E0">
        <w:rPr>
          <w:rFonts w:hint="cs"/>
          <w:rtl/>
          <w:lang w:bidi="ar-EG"/>
        </w:rPr>
        <w:t xml:space="preserve">مواعيد اجتماعاتهما (ولا سيما الجلسات العامة، بما يشمل أيضاً الاجتماعات المرحلية) ويتفقان عليها مسبقاً على أنسب وجه ممكن (انظر أيضاً الفقرات </w:t>
      </w:r>
      <w:r w:rsidRPr="009901E0">
        <w:rPr>
          <w:lang w:bidi="ar-EG"/>
        </w:rPr>
        <w:t>1.5</w:t>
      </w:r>
      <w:r w:rsidRPr="009901E0">
        <w:rPr>
          <w:rFonts w:hint="cs"/>
          <w:rtl/>
          <w:lang w:bidi="ar-EG"/>
        </w:rPr>
        <w:t xml:space="preserve"> و</w:t>
      </w:r>
      <w:r w:rsidRPr="009901E0">
        <w:rPr>
          <w:lang w:bidi="ar-EG"/>
        </w:rPr>
        <w:t>2.7</w:t>
      </w:r>
      <w:r w:rsidRPr="009901E0">
        <w:rPr>
          <w:rFonts w:hint="cs"/>
          <w:rtl/>
          <w:lang w:bidi="ar-EG"/>
        </w:rPr>
        <w:t xml:space="preserve"> و</w:t>
      </w:r>
      <w:r w:rsidRPr="009901E0">
        <w:rPr>
          <w:lang w:bidi="ar-EG"/>
        </w:rPr>
        <w:t>4.8</w:t>
      </w:r>
      <w:r w:rsidRPr="009901E0">
        <w:rPr>
          <w:rFonts w:hint="cs"/>
          <w:rtl/>
          <w:lang w:bidi="ar-EG"/>
        </w:rPr>
        <w:t xml:space="preserve"> في الملحق </w:t>
      </w:r>
      <w:r w:rsidRPr="009901E0">
        <w:rPr>
          <w:lang w:bidi="ar-EG"/>
        </w:rPr>
        <w:t>A</w:t>
      </w:r>
      <w:r w:rsidRPr="009901E0">
        <w:rPr>
          <w:rFonts w:hint="cs"/>
          <w:rtl/>
          <w:lang w:bidi="ar-EG"/>
        </w:rPr>
        <w:t>).</w:t>
      </w:r>
    </w:p>
    <w:p w14:paraId="44253AD2" w14:textId="77777777" w:rsidR="001A7E1E" w:rsidRPr="009901E0" w:rsidRDefault="001A7E1E" w:rsidP="001A7E1E">
      <w:pPr>
        <w:rPr>
          <w:rtl/>
          <w:lang w:bidi="ar-EG"/>
        </w:rPr>
      </w:pPr>
      <w:r w:rsidRPr="009901E0">
        <w:rPr>
          <w:rFonts w:hint="cs"/>
          <w:rtl/>
          <w:lang w:bidi="ar-EG"/>
        </w:rPr>
        <w:t xml:space="preserve">وهذه التوصية مهمة تحديداً في الحالات التي شارفَت فيها حالة مشروع الوثيقة على الاستقرار ويُعتزم تقديمه لقبوله في إطار عملية الموافقة البديلة </w:t>
      </w:r>
      <w:r w:rsidRPr="009901E0">
        <w:rPr>
          <w:lang w:bidi="ar-EG"/>
        </w:rPr>
        <w:t>(AAP)</w:t>
      </w:r>
      <w:r w:rsidRPr="009901E0">
        <w:rPr>
          <w:rFonts w:hint="cs"/>
          <w:rtl/>
          <w:lang w:bidi="ar-EG"/>
        </w:rPr>
        <w:t xml:space="preserve"> أو لتحديده في إطار عملية الموافقة التقليدية </w:t>
      </w:r>
      <w:r w:rsidRPr="009901E0">
        <w:rPr>
          <w:lang w:bidi="ar-EG"/>
        </w:rPr>
        <w:t>(TAP)</w:t>
      </w:r>
      <w:r w:rsidRPr="009901E0">
        <w:rPr>
          <w:rFonts w:hint="cs"/>
          <w:rtl/>
          <w:lang w:bidi="ar-EG"/>
        </w:rPr>
        <w:t xml:space="preserve"> في قطاع تقييس الاتصالات، أو للاقتراع عليه كمشروع معيار دولي </w:t>
      </w:r>
      <w:r w:rsidRPr="009901E0">
        <w:rPr>
          <w:lang w:bidi="ar-EG"/>
        </w:rPr>
        <w:t>(DIS)</w:t>
      </w:r>
      <w:r w:rsidRPr="009901E0">
        <w:rPr>
          <w:rFonts w:hint="cs"/>
          <w:rtl/>
          <w:lang w:bidi="ar-EG"/>
        </w:rPr>
        <w:t xml:space="preserve"> في اللجنة التقنية المشتركة </w:t>
      </w:r>
      <w:r w:rsidRPr="009901E0">
        <w:rPr>
          <w:lang w:bidi="ar-EG"/>
        </w:rPr>
        <w:t>1</w:t>
      </w:r>
      <w:r w:rsidRPr="009901E0">
        <w:rPr>
          <w:rFonts w:hint="cs"/>
          <w:rtl/>
          <w:lang w:bidi="ar-EG"/>
        </w:rPr>
        <w:t xml:space="preserve">. </w:t>
      </w:r>
    </w:p>
    <w:p w14:paraId="634E65B3" w14:textId="77777777" w:rsidR="001A7E1E" w:rsidRPr="009901E0" w:rsidRDefault="001A7E1E" w:rsidP="001A7E1E">
      <w:pPr>
        <w:rPr>
          <w:lang w:bidi="ar-EG"/>
        </w:rPr>
      </w:pPr>
      <w:r w:rsidRPr="009901E0">
        <w:rPr>
          <w:rFonts w:hint="cs"/>
          <w:rtl/>
          <w:lang w:bidi="ar-EG"/>
        </w:rPr>
        <w:t xml:space="preserve">ومن المفيد أيضاً للاجتماعات المعقودة على مستوى أفرقة العمل (انظر الفقرة </w:t>
      </w:r>
      <w:r w:rsidRPr="009901E0">
        <w:rPr>
          <w:lang w:bidi="ar-EG"/>
        </w:rPr>
        <w:t>5.3.5.1</w:t>
      </w:r>
      <w:r w:rsidRPr="009901E0">
        <w:rPr>
          <w:rFonts w:hint="cs"/>
          <w:rtl/>
          <w:lang w:bidi="ar-EG"/>
        </w:rPr>
        <w:t xml:space="preserve"> في الملحق </w:t>
      </w:r>
      <w:r w:rsidRPr="009901E0">
        <w:rPr>
          <w:lang w:bidi="ar-EG"/>
        </w:rPr>
        <w:t>A</w:t>
      </w:r>
      <w:r w:rsidRPr="009901E0">
        <w:rPr>
          <w:rFonts w:hint="cs"/>
          <w:rtl/>
          <w:lang w:bidi="ar-EG"/>
        </w:rPr>
        <w:t xml:space="preserve">) ضمان أن يُتاح للطرف الآخر الوقت الكافي لتقديم مساهمات أو تعليقات قبل انقضاء الموعد النهائي لتقديمها. </w:t>
      </w:r>
    </w:p>
    <w:p w14:paraId="51A074F2" w14:textId="77777777" w:rsidR="001A7E1E" w:rsidRPr="009901E0" w:rsidRDefault="001A7E1E" w:rsidP="000B5F0A">
      <w:pPr>
        <w:pStyle w:val="Headingbcolor"/>
        <w:rPr>
          <w:rtl/>
        </w:rPr>
      </w:pPr>
      <w:r w:rsidRPr="009901E0">
        <w:t>2.II</w:t>
      </w:r>
      <w:r w:rsidRPr="009901E0">
        <w:tab/>
      </w:r>
      <w:r w:rsidRPr="009901E0">
        <w:rPr>
          <w:rFonts w:hint="cs"/>
          <w:rtl/>
        </w:rPr>
        <w:t>تحرير النصوص المشتركة</w:t>
      </w:r>
    </w:p>
    <w:p w14:paraId="13B3377E" w14:textId="77777777" w:rsidR="001A7E1E" w:rsidRPr="009901E0" w:rsidRDefault="001A7E1E" w:rsidP="001A7E1E">
      <w:pPr>
        <w:rPr>
          <w:rtl/>
          <w:lang w:bidi="ar-EG"/>
        </w:rPr>
      </w:pPr>
      <w:r w:rsidRPr="009901E0">
        <w:rPr>
          <w:rFonts w:hint="cs"/>
          <w:rtl/>
          <w:lang w:bidi="ar-EG"/>
        </w:rPr>
        <w:t xml:space="preserve">إذا اتفقت أي لجنة من لجان الدراسات لقطاع تقييس الاتصالات وأي لجنة من اللجان الفرعية للجنة التقنية المشتركة </w:t>
      </w:r>
      <w:r w:rsidRPr="009901E0">
        <w:rPr>
          <w:lang w:bidi="ar-EG"/>
        </w:rPr>
        <w:t>1</w:t>
      </w:r>
      <w:r w:rsidRPr="009901E0">
        <w:rPr>
          <w:rFonts w:hint="cs"/>
          <w:rtl/>
          <w:lang w:bidi="ar-EG"/>
        </w:rPr>
        <w:t xml:space="preserve">، معاً، على إعداد نص مشترك، فإن من أفضل الممارسات في هذه الحالة استخدام ملف واحد (نسخة رئيسية)، لتجنب أن ينتهي بهما الحال بوجود نسختين مختلفتين من مشروع التوصية|مشروع المعيار الدولي ذاته (انظر أيضاً الفقرتين </w:t>
      </w:r>
      <w:r w:rsidRPr="009901E0">
        <w:rPr>
          <w:lang w:bidi="ar-EG"/>
        </w:rPr>
        <w:t>5.7</w:t>
      </w:r>
      <w:r w:rsidRPr="009901E0">
        <w:rPr>
          <w:rFonts w:hint="cs"/>
          <w:rtl/>
          <w:lang w:bidi="ar-EG"/>
        </w:rPr>
        <w:t xml:space="preserve"> و</w:t>
      </w:r>
      <w:r w:rsidRPr="009901E0">
        <w:rPr>
          <w:lang w:bidi="ar-EG"/>
        </w:rPr>
        <w:t>2.8</w:t>
      </w:r>
      <w:r w:rsidRPr="009901E0">
        <w:rPr>
          <w:rFonts w:hint="cs"/>
          <w:rtl/>
          <w:lang w:bidi="ar-EG"/>
        </w:rPr>
        <w:t xml:space="preserve"> من الملحق</w:t>
      </w:r>
      <w:r w:rsidRPr="009901E0">
        <w:rPr>
          <w:rFonts w:hint="eastAsia"/>
          <w:rtl/>
          <w:lang w:bidi="ar-EG"/>
        </w:rPr>
        <w:t> </w:t>
      </w:r>
      <w:r w:rsidRPr="009901E0">
        <w:rPr>
          <w:lang w:bidi="ar-EG"/>
        </w:rPr>
        <w:t>A</w:t>
      </w:r>
      <w:r w:rsidRPr="009901E0">
        <w:rPr>
          <w:rFonts w:hint="cs"/>
          <w:rtl/>
          <w:lang w:bidi="ar-EG"/>
        </w:rPr>
        <w:t>).</w:t>
      </w:r>
    </w:p>
    <w:p w14:paraId="5D648C80" w14:textId="77777777" w:rsidR="001A7E1E" w:rsidRPr="009901E0" w:rsidRDefault="001A7E1E" w:rsidP="000B5F0A">
      <w:pPr>
        <w:pStyle w:val="Headingbcolor"/>
        <w:rPr>
          <w:rtl/>
        </w:rPr>
      </w:pPr>
      <w:r w:rsidRPr="009901E0">
        <w:t>3.II</w:t>
      </w:r>
      <w:r w:rsidRPr="009901E0">
        <w:tab/>
      </w:r>
      <w:r w:rsidRPr="009901E0">
        <w:rPr>
          <w:rFonts w:hint="cs"/>
          <w:rtl/>
        </w:rPr>
        <w:t>حل مشاكل التنسيق</w:t>
      </w:r>
    </w:p>
    <w:p w14:paraId="756EFF63" w14:textId="77777777" w:rsidR="001A7E1E" w:rsidRPr="009901E0" w:rsidRDefault="001A7E1E" w:rsidP="001A7E1E">
      <w:pPr>
        <w:rPr>
          <w:lang w:bidi="ar-EG"/>
        </w:rPr>
      </w:pPr>
      <w:r w:rsidRPr="009901E0">
        <w:rPr>
          <w:rFonts w:hint="cs"/>
          <w:rtl/>
          <w:lang w:bidi="ar-EG"/>
        </w:rPr>
        <w:t xml:space="preserve">في حال ظهور أي مشكلة تتعلق بالتنسيق بين لجنة دراسات لقطاع تقييس الاتصالات ولجنة فرعية للجنة التقنية المشتركة </w:t>
      </w:r>
      <w:r w:rsidRPr="009901E0">
        <w:rPr>
          <w:lang w:bidi="ar-EG"/>
        </w:rPr>
        <w:t>1</w:t>
      </w:r>
      <w:r w:rsidRPr="009901E0">
        <w:rPr>
          <w:rFonts w:hint="cs"/>
          <w:rtl/>
          <w:lang w:bidi="ar-EG"/>
        </w:rPr>
        <w:t xml:space="preserve"> بخصوص إنشاء فريق تعاوني أو مبادلة تعاونية، أو أثناء إعداد نص مشترك أو نص توأم، فإن من أفضل الممارسات لحلها إبلاغ كل من مسؤول الاتصال التابع لقطاع تقييس الاتصالات لدى اللجنة التقنية المشتركة </w:t>
      </w:r>
      <w:r w:rsidRPr="009901E0">
        <w:rPr>
          <w:lang w:bidi="ar-EG"/>
        </w:rPr>
        <w:t>1</w:t>
      </w:r>
      <w:r w:rsidRPr="009901E0">
        <w:rPr>
          <w:rFonts w:hint="cs"/>
          <w:rtl/>
          <w:lang w:bidi="ar-EG"/>
        </w:rPr>
        <w:t xml:space="preserve"> ومسؤول الاتصال التابع للجنة الأخيرة لدى قطاع تقييس الاتصالات، في أسرع وقت ممكن، ليتمكَّنا من أداء دور الميسِّر سعياً إلى حل المشكلة.</w:t>
      </w:r>
    </w:p>
    <w:p w14:paraId="3E486097" w14:textId="77777777" w:rsidR="001A7E1E" w:rsidRPr="009901E0" w:rsidRDefault="001A7E1E" w:rsidP="000B5F0A">
      <w:pPr>
        <w:pStyle w:val="Headingbcolor"/>
        <w:rPr>
          <w:rtl/>
        </w:rPr>
      </w:pPr>
      <w:r w:rsidRPr="009901E0">
        <w:t>4.II</w:t>
      </w:r>
      <w:r w:rsidRPr="009901E0">
        <w:tab/>
      </w:r>
      <w:r w:rsidRPr="009901E0">
        <w:rPr>
          <w:rFonts w:hint="cs"/>
          <w:rtl/>
        </w:rPr>
        <w:t>استعمال أسماء سهلة</w:t>
      </w:r>
    </w:p>
    <w:p w14:paraId="79AE62C9" w14:textId="77777777" w:rsidR="001A7E1E" w:rsidRPr="009901E0" w:rsidRDefault="001A7E1E" w:rsidP="001A7E1E">
      <w:pPr>
        <w:rPr>
          <w:rtl/>
          <w:lang w:bidi="ar-EG"/>
        </w:rPr>
      </w:pPr>
      <w:r w:rsidRPr="009901E0">
        <w:rPr>
          <w:rFonts w:hint="cs"/>
          <w:rtl/>
          <w:lang w:bidi="ar-EG"/>
        </w:rPr>
        <w:t>من أفضل الممارسات تحديد اسم سهل أو تسمية مختصرة سهلة في بداية كل مشروع تعاوني، ليكون الاسم المعرِّف لأعمال هذا المشروع وللتوصية والمعيار الدولي المتصلين بها عند الإشارة إلى أي منها.</w:t>
      </w:r>
    </w:p>
    <w:p w14:paraId="3210A25F" w14:textId="77777777" w:rsidR="001A7E1E" w:rsidRPr="009901E0" w:rsidRDefault="001A7E1E" w:rsidP="001A7E1E">
      <w:pPr>
        <w:rPr>
          <w:rtl/>
          <w:lang w:bidi="ar-EG"/>
        </w:rPr>
      </w:pPr>
      <w:r w:rsidRPr="009901E0">
        <w:rPr>
          <w:rtl/>
          <w:lang w:bidi="ar-EG"/>
        </w:rPr>
        <w:br w:type="page"/>
      </w:r>
    </w:p>
    <w:p w14:paraId="4331D8F9" w14:textId="77777777" w:rsidR="001A7E1E" w:rsidRPr="009901E0" w:rsidRDefault="001A7E1E" w:rsidP="001A7E1E">
      <w:pPr>
        <w:rPr>
          <w:spacing w:val="-2"/>
          <w:lang w:bidi="ar-EG"/>
        </w:rPr>
      </w:pPr>
      <w:r w:rsidRPr="009901E0">
        <w:rPr>
          <w:rFonts w:hint="cs"/>
          <w:spacing w:val="-2"/>
          <w:rtl/>
          <w:lang w:bidi="ar-EG"/>
        </w:rPr>
        <w:lastRenderedPageBreak/>
        <w:t>كما أن من أفضل الممارسات إدراج الاسم السهل أو التسمية المختصر</w:t>
      </w:r>
      <w:r w:rsidRPr="009901E0">
        <w:rPr>
          <w:rFonts w:hint="cs"/>
          <w:spacing w:val="-2"/>
          <w:rtl/>
        </w:rPr>
        <w:t>ة السهلة</w:t>
      </w:r>
      <w:r w:rsidRPr="009901E0">
        <w:rPr>
          <w:rFonts w:hint="cs"/>
          <w:spacing w:val="-2"/>
          <w:rtl/>
          <w:lang w:bidi="ar-EG"/>
        </w:rPr>
        <w:t xml:space="preserve"> المتفق عليهما في اختصاصات الفريق التعاوني أو</w:t>
      </w:r>
      <w:r w:rsidRPr="009901E0">
        <w:rPr>
          <w:rFonts w:hint="eastAsia"/>
          <w:spacing w:val="-2"/>
          <w:rtl/>
          <w:lang w:bidi="ar-EG"/>
        </w:rPr>
        <w:t> </w:t>
      </w:r>
      <w:r w:rsidRPr="009901E0">
        <w:rPr>
          <w:rFonts w:hint="cs"/>
          <w:spacing w:val="-2"/>
          <w:rtl/>
          <w:lang w:bidi="ar-EG"/>
        </w:rPr>
        <w:t xml:space="preserve">المبادلة التعاونية (انظر الفقرة </w:t>
      </w:r>
      <w:r w:rsidRPr="009901E0">
        <w:rPr>
          <w:spacing w:val="-2"/>
          <w:lang w:bidi="ar-EG"/>
        </w:rPr>
        <w:t>1.7</w:t>
      </w:r>
      <w:r w:rsidRPr="009901E0">
        <w:rPr>
          <w:rFonts w:hint="cs"/>
          <w:spacing w:val="-2"/>
          <w:rtl/>
          <w:lang w:bidi="ar-EG"/>
        </w:rPr>
        <w:t xml:space="preserve"> أو </w:t>
      </w:r>
      <w:r w:rsidRPr="009901E0">
        <w:rPr>
          <w:spacing w:val="-2"/>
          <w:lang w:bidi="ar-EG"/>
        </w:rPr>
        <w:t>1.8</w:t>
      </w:r>
      <w:r w:rsidRPr="009901E0">
        <w:rPr>
          <w:rFonts w:hint="cs"/>
          <w:spacing w:val="-2"/>
          <w:rtl/>
          <w:lang w:bidi="ar-EG"/>
        </w:rPr>
        <w:t xml:space="preserve"> في الملحق </w:t>
      </w:r>
      <w:r w:rsidRPr="009901E0">
        <w:rPr>
          <w:spacing w:val="-2"/>
          <w:lang w:bidi="ar-EG"/>
        </w:rPr>
        <w:t>A</w:t>
      </w:r>
      <w:r w:rsidRPr="009901E0">
        <w:rPr>
          <w:rFonts w:hint="cs"/>
          <w:spacing w:val="-2"/>
          <w:rtl/>
          <w:lang w:bidi="ar-EG"/>
        </w:rPr>
        <w:t>) الهادفين إلى إعداد نص مشترك أو نص توأم، وكذلك في عنوان المنشور الناتج.</w:t>
      </w:r>
    </w:p>
    <w:p w14:paraId="6A5DA6B7" w14:textId="77777777" w:rsidR="001A7E1E" w:rsidRPr="009901E0" w:rsidRDefault="001A7E1E" w:rsidP="001A7E1E">
      <w:pPr>
        <w:pStyle w:val="Note2"/>
        <w:rPr>
          <w:rtl/>
          <w:lang w:bidi="ar-EG"/>
        </w:rPr>
      </w:pPr>
      <w:r w:rsidRPr="009901E0">
        <w:rPr>
          <w:rFonts w:hint="cs"/>
          <w:b/>
          <w:bCs/>
          <w:rtl/>
          <w:lang w:bidi="ar-EG"/>
        </w:rPr>
        <w:t xml:space="preserve">الملاحظة </w:t>
      </w:r>
      <w:r w:rsidRPr="009901E0">
        <w:rPr>
          <w:b/>
          <w:bCs/>
          <w:lang w:bidi="ar-EG"/>
        </w:rPr>
        <w:t>1</w:t>
      </w:r>
      <w:r w:rsidRPr="009901E0">
        <w:rPr>
          <w:rFonts w:hint="cs"/>
          <w:rtl/>
          <w:lang w:bidi="ar-EG"/>
        </w:rPr>
        <w:t xml:space="preserve"> </w:t>
      </w:r>
      <w:r w:rsidRPr="009901E0">
        <w:rPr>
          <w:rtl/>
          <w:lang w:bidi="ar-EG"/>
        </w:rPr>
        <w:t>–</w:t>
      </w:r>
      <w:r w:rsidRPr="009901E0">
        <w:rPr>
          <w:rFonts w:hint="cs"/>
          <w:rtl/>
          <w:lang w:bidi="ar-EG"/>
        </w:rPr>
        <w:t xml:space="preserve"> من أمثلة الأسماء السهلة ما يلي: </w:t>
      </w:r>
    </w:p>
    <w:p w14:paraId="25D1A7A7" w14:textId="77777777" w:rsidR="001A7E1E" w:rsidRPr="009901E0" w:rsidRDefault="001A7E1E" w:rsidP="001A7E1E">
      <w:pPr>
        <w:pStyle w:val="Note2"/>
        <w:rPr>
          <w:lang w:bidi="ar-EG"/>
        </w:rPr>
      </w:pPr>
      <w:r w:rsidRPr="009901E0">
        <w:rPr>
          <w:rFonts w:cs="Times New Roman"/>
          <w:rtl/>
          <w:lang w:bidi="ar-EG"/>
        </w:rPr>
        <w:t>•</w:t>
      </w:r>
      <w:r w:rsidRPr="009901E0">
        <w:rPr>
          <w:rtl/>
          <w:lang w:bidi="ar-EG"/>
        </w:rPr>
        <w:tab/>
      </w:r>
      <w:r w:rsidRPr="009901E0">
        <w:rPr>
          <w:lang w:bidi="ar-EG"/>
        </w:rPr>
        <w:t>(HEVC)</w:t>
      </w:r>
      <w:r w:rsidRPr="009901E0">
        <w:rPr>
          <w:rFonts w:hint="cs"/>
          <w:rtl/>
          <w:lang w:bidi="ar-EG"/>
        </w:rPr>
        <w:t xml:space="preserve"> (</w:t>
      </w:r>
      <w:r w:rsidRPr="009901E0">
        <w:rPr>
          <w:rtl/>
          <w:lang w:bidi="ar-EG"/>
        </w:rPr>
        <w:t>التشفير الفيديوي عالي الكفاءة</w:t>
      </w:r>
      <w:r w:rsidRPr="009901E0">
        <w:rPr>
          <w:rFonts w:hint="cs"/>
          <w:rtl/>
          <w:lang w:bidi="ar-EG"/>
        </w:rPr>
        <w:t xml:space="preserve">) للتوصية </w:t>
      </w:r>
      <w:r w:rsidRPr="009901E0">
        <w:rPr>
          <w:lang w:bidi="ar-EG"/>
        </w:rPr>
        <w:t>ITU-T H.265</w:t>
      </w:r>
      <w:r w:rsidRPr="009901E0">
        <w:rPr>
          <w:rFonts w:hint="cs"/>
          <w:rtl/>
          <w:lang w:bidi="ar-EG"/>
        </w:rPr>
        <w:t xml:space="preserve">|المعيار </w:t>
      </w:r>
      <w:r w:rsidRPr="009901E0">
        <w:rPr>
          <w:lang w:bidi="ar-EG"/>
        </w:rPr>
        <w:t>ISO/IEC 23008-2</w:t>
      </w:r>
    </w:p>
    <w:p w14:paraId="77197E17" w14:textId="77777777" w:rsidR="001A7E1E" w:rsidRPr="009901E0" w:rsidRDefault="001A7E1E" w:rsidP="001A7E1E">
      <w:pPr>
        <w:pStyle w:val="Note2"/>
        <w:rPr>
          <w:rtl/>
          <w:lang w:bidi="ar-EG"/>
        </w:rPr>
      </w:pPr>
      <w:r w:rsidRPr="009901E0">
        <w:rPr>
          <w:rFonts w:cs="Times New Roman"/>
          <w:rtl/>
          <w:lang w:bidi="ar-EG"/>
        </w:rPr>
        <w:t>•</w:t>
      </w:r>
      <w:r w:rsidRPr="009901E0">
        <w:rPr>
          <w:rtl/>
          <w:lang w:bidi="ar-EG"/>
        </w:rPr>
        <w:tab/>
      </w:r>
      <w:r w:rsidRPr="009901E0">
        <w:rPr>
          <w:lang w:bidi="ar-EG"/>
        </w:rPr>
        <w:t>(RMCP)</w:t>
      </w:r>
      <w:r w:rsidRPr="009901E0">
        <w:rPr>
          <w:rFonts w:hint="cs"/>
          <w:rtl/>
          <w:lang w:bidi="ar-EG"/>
        </w:rPr>
        <w:t xml:space="preserve"> (</w:t>
      </w:r>
      <w:r w:rsidRPr="009901E0">
        <w:rPr>
          <w:rtl/>
          <w:lang w:bidi="ar-EG"/>
        </w:rPr>
        <w:t xml:space="preserve">بروتوكول تعدد </w:t>
      </w:r>
      <w:r w:rsidRPr="009901E0">
        <w:rPr>
          <w:rFonts w:hint="cs"/>
          <w:rtl/>
          <w:lang w:bidi="ar-EG"/>
        </w:rPr>
        <w:t>البث</w:t>
      </w:r>
      <w:r w:rsidRPr="009901E0">
        <w:rPr>
          <w:rtl/>
          <w:lang w:bidi="ar-EG"/>
        </w:rPr>
        <w:t xml:space="preserve"> المرح</w:t>
      </w:r>
      <w:r w:rsidRPr="009901E0">
        <w:rPr>
          <w:rFonts w:hint="cs"/>
          <w:rtl/>
          <w:lang w:bidi="ar-EG"/>
        </w:rPr>
        <w:t>ّ</w:t>
      </w:r>
      <w:r w:rsidRPr="009901E0">
        <w:rPr>
          <w:rtl/>
          <w:lang w:bidi="ar-EG"/>
        </w:rPr>
        <w:t>ل</w:t>
      </w:r>
      <w:r w:rsidRPr="009901E0">
        <w:rPr>
          <w:rFonts w:hint="cs"/>
          <w:rtl/>
          <w:lang w:bidi="ar-EG"/>
        </w:rPr>
        <w:t xml:space="preserve">) للتوصية </w:t>
      </w:r>
      <w:r w:rsidRPr="009901E0">
        <w:rPr>
          <w:lang w:bidi="ar-EG"/>
        </w:rPr>
        <w:t>ITU-T X.603</w:t>
      </w:r>
      <w:r w:rsidRPr="009901E0">
        <w:rPr>
          <w:rFonts w:hint="cs"/>
          <w:rtl/>
          <w:lang w:bidi="ar-EG"/>
        </w:rPr>
        <w:t xml:space="preserve">|المعيار </w:t>
      </w:r>
      <w:r w:rsidRPr="009901E0">
        <w:t>ISO/IEC 16512-1</w:t>
      </w:r>
    </w:p>
    <w:p w14:paraId="2807430D" w14:textId="77777777" w:rsidR="001A7E1E" w:rsidRPr="009901E0" w:rsidRDefault="001A7E1E" w:rsidP="001A7E1E">
      <w:pPr>
        <w:pStyle w:val="Note2"/>
        <w:rPr>
          <w:rtl/>
          <w:lang w:bidi="ar-EG"/>
        </w:rPr>
      </w:pPr>
      <w:r w:rsidRPr="009901E0">
        <w:rPr>
          <w:rFonts w:cs="Times New Roman"/>
          <w:rtl/>
          <w:lang w:bidi="ar-EG"/>
        </w:rPr>
        <w:t>•</w:t>
      </w:r>
      <w:r w:rsidRPr="009901E0">
        <w:rPr>
          <w:rtl/>
          <w:lang w:bidi="ar-EG"/>
        </w:rPr>
        <w:tab/>
      </w:r>
      <w:r w:rsidRPr="009901E0">
        <w:rPr>
          <w:lang w:bidi="ar-EG"/>
        </w:rPr>
        <w:t>(VVC)</w:t>
      </w:r>
      <w:r w:rsidRPr="009901E0">
        <w:rPr>
          <w:rFonts w:hint="cs"/>
          <w:rtl/>
          <w:lang w:bidi="ar-EG"/>
        </w:rPr>
        <w:t xml:space="preserve"> (</w:t>
      </w:r>
      <w:r w:rsidRPr="009901E0">
        <w:rPr>
          <w:rtl/>
          <w:lang w:bidi="ar-EG"/>
        </w:rPr>
        <w:t>التشفير الفيديوي متعدد الاستخدامات</w:t>
      </w:r>
      <w:r w:rsidRPr="009901E0">
        <w:rPr>
          <w:rFonts w:hint="cs"/>
          <w:rtl/>
          <w:lang w:bidi="ar-EG"/>
        </w:rPr>
        <w:t xml:space="preserve">) للتوصية </w:t>
      </w:r>
      <w:r w:rsidRPr="009901E0">
        <w:t>ITU-T H.266</w:t>
      </w:r>
      <w:r w:rsidRPr="009901E0">
        <w:rPr>
          <w:rFonts w:hint="cs"/>
          <w:rtl/>
        </w:rPr>
        <w:t xml:space="preserve">|المعيار </w:t>
      </w:r>
      <w:r w:rsidRPr="009901E0">
        <w:t>ISO/IEC 23090-3</w:t>
      </w:r>
    </w:p>
    <w:p w14:paraId="39A40597" w14:textId="77777777" w:rsidR="001A7E1E" w:rsidRPr="009901E0" w:rsidRDefault="001A7E1E" w:rsidP="001A7E1E">
      <w:pPr>
        <w:pStyle w:val="Note2"/>
        <w:rPr>
          <w:rtl/>
          <w:lang w:bidi="ar-EG"/>
        </w:rPr>
      </w:pPr>
      <w:r w:rsidRPr="009901E0">
        <w:rPr>
          <w:rFonts w:hint="cs"/>
          <w:b/>
          <w:bCs/>
          <w:rtl/>
          <w:lang w:bidi="ar-EG"/>
        </w:rPr>
        <w:t xml:space="preserve">الملاحظة </w:t>
      </w:r>
      <w:r w:rsidRPr="009901E0">
        <w:rPr>
          <w:b/>
          <w:bCs/>
          <w:lang w:bidi="ar-EG"/>
        </w:rPr>
        <w:t>2</w:t>
      </w:r>
      <w:r w:rsidRPr="009901E0">
        <w:rPr>
          <w:rFonts w:hint="cs"/>
          <w:rtl/>
          <w:lang w:bidi="ar-EG"/>
        </w:rPr>
        <w:t xml:space="preserve"> </w:t>
      </w:r>
      <w:r w:rsidRPr="009901E0">
        <w:rPr>
          <w:rtl/>
          <w:lang w:bidi="ar-EG"/>
        </w:rPr>
        <w:t>–</w:t>
      </w:r>
      <w:r w:rsidRPr="009901E0">
        <w:rPr>
          <w:rFonts w:hint="cs"/>
          <w:rtl/>
          <w:lang w:bidi="ar-EG"/>
        </w:rPr>
        <w:t xml:space="preserve"> ينبغي تجنب الالتباس بين الاسم السهل المقترح واسم آخر إن كان الاسم المقترح قد سبق استخدامه في عمليات تنفيذ المعيار ذي الصلة، القائمة مسبقاً لأغراض وظيفية مختلفة، أو كان استخدامه محمياً بحقوق للملكية الفكرية.</w:t>
      </w:r>
    </w:p>
    <w:p w14:paraId="647750B6" w14:textId="77777777" w:rsidR="001A7E1E" w:rsidRPr="009901E0" w:rsidRDefault="001A7E1E" w:rsidP="000B5F0A">
      <w:pPr>
        <w:pStyle w:val="Headingbcolor"/>
        <w:rPr>
          <w:rtl/>
        </w:rPr>
      </w:pPr>
      <w:r w:rsidRPr="009901E0">
        <w:t>5.II</w:t>
      </w:r>
      <w:r w:rsidRPr="009901E0">
        <w:tab/>
      </w:r>
      <w:r w:rsidRPr="009901E0">
        <w:rPr>
          <w:rFonts w:hint="cs"/>
          <w:rtl/>
        </w:rPr>
        <w:t>الاشتراك في تعيين هيئة التسجيل</w:t>
      </w:r>
    </w:p>
    <w:p w14:paraId="506054AC" w14:textId="77777777" w:rsidR="001A7E1E" w:rsidRPr="009901E0" w:rsidRDefault="001A7E1E" w:rsidP="001A7E1E">
      <w:pPr>
        <w:rPr>
          <w:rtl/>
        </w:rPr>
      </w:pPr>
      <w:r w:rsidRPr="009901E0">
        <w:rPr>
          <w:rFonts w:hint="cs"/>
          <w:rtl/>
          <w:lang w:bidi="ar-EG"/>
        </w:rPr>
        <w:t xml:space="preserve">في حال اشتمال المشروع المشترك على أحكام تتعلق بالتسجيل (أي </w:t>
      </w:r>
      <w:r w:rsidRPr="009901E0">
        <w:rPr>
          <w:rtl/>
          <w:lang w:bidi="ar-EG"/>
        </w:rPr>
        <w:t xml:space="preserve">تخصيص اسم </w:t>
      </w:r>
      <w:r w:rsidRPr="009901E0">
        <w:rPr>
          <w:rFonts w:hint="cs"/>
          <w:rtl/>
          <w:lang w:bidi="ar-EG"/>
        </w:rPr>
        <w:t xml:space="preserve">واضح </w:t>
      </w:r>
      <w:r w:rsidRPr="009901E0">
        <w:rPr>
          <w:rtl/>
          <w:lang w:bidi="ar-EG"/>
        </w:rPr>
        <w:t xml:space="preserve">لا لبس فيه </w:t>
      </w:r>
      <w:r w:rsidRPr="009901E0">
        <w:rPr>
          <w:rFonts w:hint="cs"/>
          <w:rtl/>
          <w:lang w:bidi="ar-EG"/>
        </w:rPr>
        <w:t>لشيء معين بحيث يُتاح هذا</w:t>
      </w:r>
      <w:r w:rsidRPr="009901E0">
        <w:rPr>
          <w:rtl/>
          <w:lang w:bidi="ar-EG"/>
        </w:rPr>
        <w:t xml:space="preserve"> التخصيص للأطراف المعنية</w:t>
      </w:r>
      <w:r w:rsidRPr="009901E0">
        <w:rPr>
          <w:rFonts w:hint="cs"/>
          <w:rtl/>
          <w:lang w:bidi="ar-EG"/>
        </w:rPr>
        <w:t>)، فإن من أفضل الممارسات إعداد نصين مشتركين</w:t>
      </w:r>
      <w:r w:rsidRPr="009901E0">
        <w:rPr>
          <w:rFonts w:hint="cs"/>
          <w:rtl/>
        </w:rPr>
        <w:t xml:space="preserve"> (أو نصين توأمين) مختلفين كالتالي: </w:t>
      </w:r>
    </w:p>
    <w:p w14:paraId="1A9D1C4F" w14:textId="77777777" w:rsidR="001A7E1E" w:rsidRPr="009901E0" w:rsidRDefault="001A7E1E" w:rsidP="00AE4BBF">
      <w:pPr>
        <w:pStyle w:val="Bulletlist1"/>
      </w:pPr>
      <w:r w:rsidRPr="009901E0">
        <w:sym w:font="Symbol" w:char="F0B7"/>
      </w:r>
      <w:r w:rsidRPr="009901E0">
        <w:rPr>
          <w:rFonts w:hint="cs"/>
          <w:rtl/>
        </w:rPr>
        <w:tab/>
        <w:t>يتعلق النص الأول بالمعيار التقني المحدِّد للأشياء المراد تسجيلها؛</w:t>
      </w:r>
    </w:p>
    <w:p w14:paraId="1853C3AA" w14:textId="77777777" w:rsidR="001A7E1E" w:rsidRPr="009901E0" w:rsidRDefault="001A7E1E" w:rsidP="00AE4BBF">
      <w:pPr>
        <w:pStyle w:val="Bulletlist1"/>
        <w:rPr>
          <w:rtl/>
        </w:rPr>
      </w:pPr>
      <w:r w:rsidRPr="009901E0">
        <w:sym w:font="Symbol" w:char="F0B7"/>
      </w:r>
      <w:r w:rsidRPr="009901E0">
        <w:rPr>
          <w:rFonts w:hint="cs"/>
          <w:rtl/>
        </w:rPr>
        <w:tab/>
        <w:t>ويتعلق النص الثاني بمعيار إجراءات التسجيل، وهو المعيار الذي يحدد إجراءات عمل هيئة التسجيل (أي الجهة المخولة والموثوق بها لأداء خدمة التسجيل) ويحدد واجباتها والتزاماتها. كما يحدد هذا المعيار الإجرائي إجراءات الطعن وإجراءات الإلغاء.</w:t>
      </w:r>
    </w:p>
    <w:p w14:paraId="608616BD" w14:textId="77777777" w:rsidR="001A7E1E" w:rsidRPr="009901E0" w:rsidRDefault="001A7E1E" w:rsidP="001A7E1E">
      <w:pPr>
        <w:pStyle w:val="Note2"/>
        <w:rPr>
          <w:rtl/>
          <w:lang w:bidi="ar-EG"/>
        </w:rPr>
      </w:pPr>
      <w:r w:rsidRPr="009901E0">
        <w:rPr>
          <w:rFonts w:hint="cs"/>
          <w:b/>
          <w:bCs/>
          <w:rtl/>
          <w:lang w:bidi="ar-EG"/>
        </w:rPr>
        <w:t xml:space="preserve">الملاحظة </w:t>
      </w:r>
      <w:r w:rsidRPr="009901E0">
        <w:rPr>
          <w:b/>
          <w:bCs/>
          <w:lang w:bidi="ar-EG"/>
        </w:rPr>
        <w:t>1</w:t>
      </w:r>
      <w:r w:rsidRPr="009901E0">
        <w:rPr>
          <w:rFonts w:hint="cs"/>
          <w:rtl/>
          <w:lang w:bidi="ar-EG"/>
        </w:rPr>
        <w:t xml:space="preserve"> </w:t>
      </w:r>
      <w:r w:rsidRPr="009901E0">
        <w:rPr>
          <w:rtl/>
          <w:lang w:bidi="ar-EG"/>
        </w:rPr>
        <w:t>–</w:t>
      </w:r>
      <w:r w:rsidRPr="009901E0">
        <w:rPr>
          <w:rFonts w:hint="cs"/>
          <w:rtl/>
          <w:lang w:bidi="ar-EG"/>
        </w:rPr>
        <w:t xml:space="preserve"> يقدم الملحق </w:t>
      </w:r>
      <w:r w:rsidRPr="009901E0">
        <w:rPr>
          <w:lang w:bidi="ar-EG"/>
        </w:rPr>
        <w:t>H</w:t>
      </w:r>
      <w:r w:rsidRPr="009901E0">
        <w:rPr>
          <w:rFonts w:hint="cs"/>
          <w:rtl/>
          <w:lang w:bidi="ar-EG"/>
        </w:rPr>
        <w:t xml:space="preserve"> [الجزء </w:t>
      </w:r>
      <w:r w:rsidRPr="009901E0">
        <w:rPr>
          <w:lang w:bidi="ar-EG"/>
        </w:rPr>
        <w:t>1</w:t>
      </w:r>
      <w:r w:rsidRPr="009901E0">
        <w:rPr>
          <w:rFonts w:hint="cs"/>
          <w:rtl/>
          <w:lang w:bidi="ar-EG"/>
        </w:rPr>
        <w:t xml:space="preserve"> - </w:t>
      </w:r>
      <w:r w:rsidRPr="009901E0">
        <w:rPr>
          <w:lang w:bidi="ar-EG"/>
        </w:rPr>
        <w:t>b-ISO/IEC Directives</w:t>
      </w:r>
      <w:r w:rsidRPr="009901E0">
        <w:rPr>
          <w:rFonts w:hint="cs"/>
          <w:rtl/>
          <w:lang w:bidi="ar-EG"/>
        </w:rPr>
        <w:t xml:space="preserve">] توجيهات بشأن كيفية كتابة المعيار الإجرائي في اللجنة التقنية المشتركة </w:t>
      </w:r>
      <w:r w:rsidRPr="009901E0">
        <w:rPr>
          <w:lang w:bidi="ar-EG"/>
        </w:rPr>
        <w:t>1</w:t>
      </w:r>
      <w:r w:rsidRPr="009901E0">
        <w:rPr>
          <w:rFonts w:hint="cs"/>
          <w:rtl/>
          <w:lang w:bidi="ar-EG"/>
        </w:rPr>
        <w:t>.</w:t>
      </w:r>
    </w:p>
    <w:p w14:paraId="13234387" w14:textId="77777777" w:rsidR="001A7E1E" w:rsidRPr="009901E0" w:rsidRDefault="001A7E1E" w:rsidP="001A7E1E">
      <w:pPr>
        <w:rPr>
          <w:rtl/>
          <w:lang w:bidi="ar-EG"/>
        </w:rPr>
      </w:pPr>
      <w:r w:rsidRPr="009901E0">
        <w:rPr>
          <w:rFonts w:hint="cs"/>
          <w:rtl/>
          <w:lang w:bidi="ar-EG"/>
        </w:rPr>
        <w:t xml:space="preserve">ومن أفضل الممارسات أيضاً اتباع العملية التالية لضمان اشتراك لجنة الدراسات لقطاع تقييس الاتصالات واللجنة الفرعية للجنة التقنية المشتركة </w:t>
      </w:r>
      <w:r w:rsidRPr="009901E0">
        <w:rPr>
          <w:lang w:bidi="ar-EG"/>
        </w:rPr>
        <w:t>1</w:t>
      </w:r>
      <w:r w:rsidRPr="009901E0">
        <w:rPr>
          <w:rFonts w:hint="cs"/>
          <w:rtl/>
          <w:lang w:bidi="ar-EG"/>
        </w:rPr>
        <w:t xml:space="preserve"> في تعيين (نفس) هيئة التسجيل:</w:t>
      </w:r>
    </w:p>
    <w:p w14:paraId="4AE256FA" w14:textId="77777777" w:rsidR="001A7E1E" w:rsidRPr="009901E0" w:rsidRDefault="001A7E1E" w:rsidP="001A7E1E">
      <w:pPr>
        <w:pStyle w:val="enumlev1"/>
        <w:rPr>
          <w:rtl/>
        </w:rPr>
      </w:pPr>
      <w:r w:rsidRPr="009901E0">
        <w:t>1</w:t>
      </w:r>
      <w:r w:rsidRPr="009901E0">
        <w:tab/>
      </w:r>
      <w:r w:rsidRPr="009901E0">
        <w:rPr>
          <w:rFonts w:hint="cs"/>
          <w:rtl/>
        </w:rPr>
        <w:t xml:space="preserve">تبدأ عملية اختيار هيئة التسجيل بدعوة توجهها لجنة الدراسات لقطاع تقييس الاتصالات واللجنة الفرعية للجنة التقنية المشتركة </w:t>
      </w:r>
      <w:r w:rsidRPr="009901E0">
        <w:t>1</w:t>
      </w:r>
      <w:r w:rsidRPr="009901E0">
        <w:rPr>
          <w:rFonts w:hint="cs"/>
          <w:rtl/>
        </w:rPr>
        <w:t xml:space="preserve"> إلى تقديم عروض. وتضمن لجنة الدراسات واللجنة الفرعية أن يكون كل كيان مرشَّح كياناً قانونياً مقبولاً وفقاً لقواعد كل منظمة.</w:t>
      </w:r>
    </w:p>
    <w:p w14:paraId="682F92DA" w14:textId="77777777" w:rsidR="001A7E1E" w:rsidRPr="009901E0" w:rsidRDefault="001A7E1E" w:rsidP="001A7E1E">
      <w:pPr>
        <w:pStyle w:val="enumlev1"/>
        <w:rPr>
          <w:rtl/>
        </w:rPr>
      </w:pPr>
      <w:r w:rsidRPr="009901E0">
        <w:t>2</w:t>
      </w:r>
      <w:r w:rsidRPr="009901E0">
        <w:tab/>
      </w:r>
      <w:r w:rsidRPr="009901E0">
        <w:rPr>
          <w:rFonts w:hint="cs"/>
          <w:rtl/>
        </w:rPr>
        <w:t xml:space="preserve"> بعد تلقِّي الترشيحات المتعلقة بهيئة التسجيل (وإطلاع المنظمة الأخرى </w:t>
      </w:r>
      <w:proofErr w:type="gramStart"/>
      <w:r w:rsidRPr="009901E0">
        <w:rPr>
          <w:rFonts w:hint="cs"/>
          <w:rtl/>
        </w:rPr>
        <w:t>عليها)،</w:t>
      </w:r>
      <w:proofErr w:type="gramEnd"/>
      <w:r w:rsidRPr="009901E0">
        <w:rPr>
          <w:rFonts w:hint="cs"/>
          <w:rtl/>
        </w:rPr>
        <w:t xml:space="preserve"> يتولى استعراضها بدايةً الفريق التعاوني (إن وُجد فريق تعاوني للمشروع المشترك)، أو لجنة الدراسات المعنية لقطاع تقييس الاتصالات أو اللجنة الفرعية المعنية للجنة التقنية المشتركة </w:t>
      </w:r>
      <w:r w:rsidRPr="009901E0">
        <w:t>1</w:t>
      </w:r>
      <w:r w:rsidRPr="009901E0">
        <w:rPr>
          <w:rFonts w:hint="cs"/>
          <w:rtl/>
        </w:rPr>
        <w:t xml:space="preserve"> (أيهما يجتمع أولاً) في حال عدم وجود فريق تعاوني، ويَصدر تقرير.</w:t>
      </w:r>
    </w:p>
    <w:p w14:paraId="0421B3D4" w14:textId="77777777" w:rsidR="001A7E1E" w:rsidRPr="009901E0" w:rsidRDefault="001A7E1E" w:rsidP="001A7E1E">
      <w:pPr>
        <w:pStyle w:val="enumlev1"/>
        <w:rPr>
          <w:rtl/>
        </w:rPr>
      </w:pPr>
      <w:r w:rsidRPr="009901E0">
        <w:t>3</w:t>
      </w:r>
      <w:r w:rsidRPr="009901E0">
        <w:tab/>
      </w:r>
      <w:r w:rsidRPr="009901E0">
        <w:rPr>
          <w:rFonts w:hint="cs"/>
          <w:rtl/>
        </w:rPr>
        <w:t>يناقَش التقرير في لجنة الدراسات المعنية لقطاع تقييس الاتصالات أو في اللجنة الفرعية المعنية للجنة التقنية المشتركة</w:t>
      </w:r>
      <w:r w:rsidRPr="009901E0">
        <w:rPr>
          <w:rFonts w:hint="eastAsia"/>
          <w:rtl/>
        </w:rPr>
        <w:t> </w:t>
      </w:r>
      <w:r w:rsidRPr="009901E0">
        <w:t>1</w:t>
      </w:r>
      <w:r w:rsidRPr="009901E0">
        <w:rPr>
          <w:rFonts w:hint="cs"/>
          <w:rtl/>
        </w:rPr>
        <w:t xml:space="preserve"> (أيهما يجتمع أولاً) ويقدَّم للموافقة عليه. ثم يرسَل كبيان اتصال إلى الجلسة العامة التالية للمنظمة الأخرى لتصدِّق عليه. ويُتوقع أن تنتهي كلتا الجلستين العامتين إلى الاستنتاج ذاته وتتفقان على تسمية المرشَّح ذاته؛ وإلا يحال الخلاف في الرأي إلى كل منظمة لمواصلة النظر فيه.</w:t>
      </w:r>
    </w:p>
    <w:p w14:paraId="1BFC7E72" w14:textId="77777777" w:rsidR="001A7E1E" w:rsidRPr="009901E0" w:rsidRDefault="001A7E1E" w:rsidP="001A7E1E">
      <w:pPr>
        <w:rPr>
          <w:rtl/>
        </w:rPr>
      </w:pPr>
      <w:r w:rsidRPr="009901E0">
        <w:rPr>
          <w:rtl/>
        </w:rPr>
        <w:br w:type="page"/>
      </w:r>
    </w:p>
    <w:p w14:paraId="408B9842" w14:textId="77777777" w:rsidR="001A7E1E" w:rsidRPr="009901E0" w:rsidRDefault="001A7E1E" w:rsidP="001A7E1E">
      <w:pPr>
        <w:pStyle w:val="enumlev1"/>
        <w:rPr>
          <w:rtl/>
        </w:rPr>
      </w:pPr>
      <w:r w:rsidRPr="009901E0">
        <w:lastRenderedPageBreak/>
        <w:t>4</w:t>
      </w:r>
      <w:r w:rsidRPr="009901E0">
        <w:tab/>
      </w:r>
      <w:r w:rsidRPr="009901E0">
        <w:rPr>
          <w:rFonts w:hint="cs"/>
          <w:rtl/>
        </w:rPr>
        <w:t>بعد توصل جميع المنظمات إلى الاستنتاج ذاته، تَتَّبع كل منها الإجراءات الخاصة بها لإصدار الموافقة النهائية على هيئة التسجيل وتعيينها.</w:t>
      </w:r>
    </w:p>
    <w:p w14:paraId="465CE256" w14:textId="77777777" w:rsidR="001A7E1E" w:rsidRPr="009901E0" w:rsidRDefault="001A7E1E" w:rsidP="001A7E1E">
      <w:pPr>
        <w:pStyle w:val="Note2"/>
        <w:rPr>
          <w:rtl/>
          <w:lang w:bidi="ar-EG"/>
        </w:rPr>
      </w:pPr>
      <w:r w:rsidRPr="009901E0">
        <w:rPr>
          <w:rFonts w:hint="cs"/>
          <w:b/>
          <w:bCs/>
          <w:rtl/>
          <w:lang w:bidi="ar-EG"/>
        </w:rPr>
        <w:t xml:space="preserve">الملاحظة </w:t>
      </w:r>
      <w:r w:rsidRPr="009901E0">
        <w:rPr>
          <w:b/>
          <w:bCs/>
          <w:lang w:bidi="ar-EG"/>
        </w:rPr>
        <w:t>2</w:t>
      </w:r>
      <w:r w:rsidRPr="009901E0">
        <w:rPr>
          <w:rFonts w:hint="cs"/>
          <w:rtl/>
          <w:lang w:bidi="ar-EG"/>
        </w:rPr>
        <w:t xml:space="preserve"> </w:t>
      </w:r>
      <w:r w:rsidRPr="009901E0">
        <w:rPr>
          <w:rtl/>
          <w:lang w:bidi="ar-EG"/>
        </w:rPr>
        <w:t>–</w:t>
      </w:r>
      <w:r w:rsidRPr="009901E0">
        <w:rPr>
          <w:rFonts w:hint="cs"/>
          <w:rtl/>
          <w:lang w:bidi="ar-EG"/>
        </w:rPr>
        <w:t xml:space="preserve"> تُحال الخلافات في الرأي المحتمل</w:t>
      </w:r>
      <w:r w:rsidRPr="009901E0">
        <w:rPr>
          <w:rFonts w:hint="cs"/>
          <w:rtl/>
        </w:rPr>
        <w:t xml:space="preserve"> أن تنشأ</w:t>
      </w:r>
      <w:r w:rsidRPr="009901E0">
        <w:rPr>
          <w:rFonts w:hint="cs"/>
          <w:rtl/>
          <w:lang w:bidi="ar-EG"/>
        </w:rPr>
        <w:t xml:space="preserve"> أثناء تنفيذ عملية الموافقة في</w:t>
      </w:r>
      <w:r w:rsidRPr="009901E0">
        <w:rPr>
          <w:rFonts w:hint="cs"/>
          <w:rtl/>
        </w:rPr>
        <w:t xml:space="preserve"> المنظمات</w:t>
      </w:r>
      <w:r w:rsidRPr="009901E0">
        <w:rPr>
          <w:rFonts w:hint="cs"/>
          <w:rtl/>
          <w:lang w:bidi="ar-EG"/>
        </w:rPr>
        <w:t xml:space="preserve"> المعنية إلى كبير المديرين التنفيذيين (في كل من المنظمة الدولية للتوحيد القياسي والمنظمة الكهرتقنية الدولية) ومدير مكتب تقييس الاتصالات </w:t>
      </w:r>
      <w:r w:rsidRPr="009901E0">
        <w:rPr>
          <w:lang w:bidi="ar-EG"/>
        </w:rPr>
        <w:t>(TSB)</w:t>
      </w:r>
      <w:r w:rsidRPr="009901E0">
        <w:rPr>
          <w:rFonts w:hint="cs"/>
          <w:rtl/>
          <w:lang w:bidi="ar-EG"/>
        </w:rPr>
        <w:t xml:space="preserve"> (لقطاع تقييس الاتصالات بالاتحاد الدولي للاتصالات) لحسمها.</w:t>
      </w:r>
    </w:p>
    <w:p w14:paraId="7463C638" w14:textId="77777777" w:rsidR="001A7E1E" w:rsidRPr="009901E0" w:rsidRDefault="001A7E1E" w:rsidP="001A7E1E">
      <w:pPr>
        <w:rPr>
          <w:rtl/>
          <w:lang w:bidi="ar-EG"/>
        </w:rPr>
      </w:pPr>
    </w:p>
    <w:p w14:paraId="32B84F66" w14:textId="77777777" w:rsidR="001A7E1E" w:rsidRPr="009901E0" w:rsidRDefault="001A7E1E" w:rsidP="001A7E1E">
      <w:pPr>
        <w:rPr>
          <w:rtl/>
          <w:lang w:bidi="ar-EG"/>
        </w:rPr>
      </w:pPr>
    </w:p>
    <w:p w14:paraId="63CADC09" w14:textId="77777777" w:rsidR="001A7E1E" w:rsidRPr="009901E0" w:rsidRDefault="001A7E1E" w:rsidP="001A7E1E">
      <w:pPr>
        <w:rPr>
          <w:rtl/>
          <w:lang w:bidi="ar-EG"/>
        </w:rPr>
      </w:pPr>
    </w:p>
    <w:p w14:paraId="78683941" w14:textId="77777777" w:rsidR="001A7E1E" w:rsidRPr="009901E0" w:rsidRDefault="001A7E1E" w:rsidP="001A7E1E">
      <w:pPr>
        <w:rPr>
          <w:rtl/>
          <w:lang w:bidi="ar-EG"/>
        </w:rPr>
      </w:pPr>
    </w:p>
    <w:p w14:paraId="516979B5" w14:textId="77777777" w:rsidR="001A7E1E" w:rsidRPr="009901E0" w:rsidRDefault="001A7E1E" w:rsidP="001A7E1E">
      <w:pPr>
        <w:rPr>
          <w:rtl/>
          <w:lang w:bidi="ar-EG"/>
        </w:rPr>
      </w:pPr>
    </w:p>
    <w:p w14:paraId="566F01C6" w14:textId="77777777" w:rsidR="001A7E1E" w:rsidRPr="009901E0" w:rsidRDefault="001A7E1E" w:rsidP="001A7E1E">
      <w:pPr>
        <w:rPr>
          <w:rtl/>
          <w:lang w:bidi="ar-EG"/>
        </w:rPr>
      </w:pPr>
    </w:p>
    <w:p w14:paraId="7BA3EDC8" w14:textId="77777777" w:rsidR="001A7E1E" w:rsidRPr="009901E0" w:rsidRDefault="001A7E1E" w:rsidP="001A7E1E">
      <w:pPr>
        <w:rPr>
          <w:rtl/>
          <w:lang w:bidi="ar-EG"/>
        </w:rPr>
      </w:pPr>
    </w:p>
    <w:p w14:paraId="5AE5FE3A" w14:textId="77777777" w:rsidR="001A7E1E" w:rsidRPr="009901E0" w:rsidRDefault="001A7E1E" w:rsidP="001A7E1E">
      <w:pPr>
        <w:rPr>
          <w:rtl/>
          <w:lang w:bidi="ar-EG"/>
        </w:rPr>
      </w:pPr>
    </w:p>
    <w:p w14:paraId="4456D88D" w14:textId="77777777" w:rsidR="001A7E1E" w:rsidRPr="009901E0" w:rsidRDefault="001A7E1E" w:rsidP="001A7E1E">
      <w:pPr>
        <w:rPr>
          <w:rtl/>
          <w:lang w:bidi="ar-EG"/>
        </w:rPr>
      </w:pPr>
    </w:p>
    <w:p w14:paraId="52BE7F20" w14:textId="77777777" w:rsidR="001A7E1E" w:rsidRPr="009901E0" w:rsidRDefault="001A7E1E" w:rsidP="001A7E1E">
      <w:pPr>
        <w:rPr>
          <w:rtl/>
          <w:lang w:bidi="ar-EG"/>
        </w:rPr>
      </w:pPr>
    </w:p>
    <w:p w14:paraId="711FC9A9" w14:textId="77777777" w:rsidR="001A7E1E" w:rsidRPr="009901E0" w:rsidRDefault="001A7E1E" w:rsidP="001A7E1E">
      <w:pPr>
        <w:rPr>
          <w:rtl/>
          <w:lang w:bidi="ar-EG"/>
        </w:rPr>
      </w:pPr>
    </w:p>
    <w:p w14:paraId="6B884CD5" w14:textId="77777777" w:rsidR="001A7E1E" w:rsidRPr="009901E0" w:rsidRDefault="001A7E1E" w:rsidP="001A7E1E">
      <w:pPr>
        <w:rPr>
          <w:rtl/>
          <w:lang w:bidi="ar-EG"/>
        </w:rPr>
      </w:pPr>
    </w:p>
    <w:p w14:paraId="66F86BB5" w14:textId="77777777" w:rsidR="001A7E1E" w:rsidRPr="009901E0" w:rsidRDefault="001A7E1E" w:rsidP="001A7E1E">
      <w:pPr>
        <w:rPr>
          <w:rtl/>
          <w:lang w:bidi="ar-EG"/>
        </w:rPr>
      </w:pPr>
    </w:p>
    <w:p w14:paraId="6348E0FC" w14:textId="77777777" w:rsidR="001A7E1E" w:rsidRPr="009901E0" w:rsidRDefault="001A7E1E" w:rsidP="001A7E1E">
      <w:pPr>
        <w:rPr>
          <w:rtl/>
          <w:lang w:bidi="ar-EG"/>
        </w:rPr>
      </w:pPr>
    </w:p>
    <w:p w14:paraId="7DEC0267" w14:textId="77777777" w:rsidR="001A7E1E" w:rsidRPr="009901E0" w:rsidRDefault="001A7E1E" w:rsidP="001A7E1E">
      <w:pPr>
        <w:rPr>
          <w:rtl/>
          <w:lang w:bidi="ar-EG"/>
        </w:rPr>
      </w:pPr>
    </w:p>
    <w:p w14:paraId="622527F8" w14:textId="77777777" w:rsidR="001A7E1E" w:rsidRPr="009901E0" w:rsidRDefault="001A7E1E" w:rsidP="001A7E1E">
      <w:pPr>
        <w:rPr>
          <w:rtl/>
          <w:lang w:bidi="ar-EG"/>
        </w:rPr>
      </w:pPr>
    </w:p>
    <w:p w14:paraId="467B4D5B" w14:textId="77777777" w:rsidR="001A7E1E" w:rsidRPr="009901E0" w:rsidRDefault="001A7E1E" w:rsidP="001A7E1E">
      <w:pPr>
        <w:rPr>
          <w:rtl/>
          <w:lang w:bidi="ar-EG"/>
        </w:rPr>
      </w:pPr>
    </w:p>
    <w:p w14:paraId="035363FE" w14:textId="77777777" w:rsidR="001A7E1E" w:rsidRPr="009901E0" w:rsidRDefault="001A7E1E" w:rsidP="001A7E1E">
      <w:pPr>
        <w:rPr>
          <w:rtl/>
          <w:lang w:bidi="ar-EG"/>
        </w:rPr>
      </w:pPr>
    </w:p>
    <w:p w14:paraId="312FC923" w14:textId="77777777" w:rsidR="001A7E1E" w:rsidRPr="009901E0" w:rsidRDefault="001A7E1E" w:rsidP="001A7E1E">
      <w:pPr>
        <w:rPr>
          <w:rtl/>
          <w:lang w:bidi="ar-EG"/>
        </w:rPr>
      </w:pPr>
      <w:r w:rsidRPr="009901E0">
        <w:rPr>
          <w:rtl/>
          <w:lang w:bidi="ar-EG"/>
        </w:rPr>
        <w:br w:type="page"/>
      </w:r>
    </w:p>
    <w:p w14:paraId="11441099" w14:textId="77777777" w:rsidR="001A7E1E" w:rsidRPr="009901E0" w:rsidRDefault="001A7E1E" w:rsidP="00805E46">
      <w:pPr>
        <w:pStyle w:val="AppendixNoTitle0"/>
      </w:pPr>
      <w:r w:rsidRPr="009901E0">
        <w:rPr>
          <w:rFonts w:hint="cs"/>
          <w:rtl/>
        </w:rPr>
        <w:lastRenderedPageBreak/>
        <w:t>بيبليوغرافيا</w:t>
      </w:r>
    </w:p>
    <w:p w14:paraId="7B3D6FA1" w14:textId="77777777" w:rsidR="001A7E1E" w:rsidRPr="009901E0" w:rsidRDefault="001A7E1E" w:rsidP="001A7E1E">
      <w:pPr>
        <w:rPr>
          <w:rtl/>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658"/>
      </w:tblGrid>
      <w:tr w:rsidR="001A7E1E" w:rsidRPr="009901E0" w14:paraId="77B3F2C4" w14:textId="77777777" w:rsidTr="007E504C">
        <w:trPr>
          <w:jc w:val="center"/>
        </w:trPr>
        <w:tc>
          <w:tcPr>
            <w:tcW w:w="2972" w:type="dxa"/>
          </w:tcPr>
          <w:p w14:paraId="6B8188CD" w14:textId="77777777" w:rsidR="001A7E1E" w:rsidRPr="009901E0" w:rsidRDefault="001A7E1E" w:rsidP="00807573">
            <w:pPr>
              <w:bidi w:val="0"/>
              <w:rPr>
                <w:rFonts w:ascii="Arial" w:hAnsi="Arial" w:cs="Arial"/>
                <w:rtl/>
              </w:rPr>
            </w:pPr>
            <w:r w:rsidRPr="00E748B5">
              <w:rPr>
                <w:lang w:val="fr-CH"/>
              </w:rPr>
              <w:t>[</w:t>
            </w:r>
            <w:proofErr w:type="gramStart"/>
            <w:r w:rsidRPr="00E748B5">
              <w:rPr>
                <w:lang w:val="fr-CH"/>
              </w:rPr>
              <w:t>b</w:t>
            </w:r>
            <w:proofErr w:type="gramEnd"/>
            <w:r w:rsidRPr="00E748B5">
              <w:rPr>
                <w:lang w:val="fr-CH"/>
              </w:rPr>
              <w:t>-ISO/IEC Directives Part 1]</w:t>
            </w:r>
          </w:p>
        </w:tc>
        <w:tc>
          <w:tcPr>
            <w:tcW w:w="6651" w:type="dxa"/>
          </w:tcPr>
          <w:p w14:paraId="636A14FC" w14:textId="77777777" w:rsidR="001A7E1E" w:rsidRPr="009901E0" w:rsidRDefault="001A7E1E" w:rsidP="00807573">
            <w:pPr>
              <w:pStyle w:val="NormalEnglish"/>
              <w:bidi w:val="0"/>
              <w:jc w:val="left"/>
              <w:rPr>
                <w:rFonts w:ascii="Arial" w:hAnsi="Arial" w:cs="Arial"/>
                <w:rtl/>
              </w:rPr>
            </w:pPr>
            <w:r w:rsidRPr="009901E0">
              <w:t>ISO/IEC:</w:t>
            </w:r>
            <w:r w:rsidRPr="009901E0">
              <w:rPr>
                <w:rFonts w:eastAsia="Batang"/>
                <w:lang w:val="en-GB"/>
              </w:rPr>
              <w:t>2021</w:t>
            </w:r>
            <w:r w:rsidRPr="009901E0">
              <w:t xml:space="preserve">, </w:t>
            </w:r>
            <w:r w:rsidRPr="009901E0">
              <w:rPr>
                <w:i/>
                <w:iCs/>
              </w:rPr>
              <w:t>Directives, Part 1 Procedures for the technical work – Consolidated ISO Supplement – Procedures specific to ISO</w:t>
            </w:r>
            <w:r w:rsidRPr="009901E0">
              <w:t>.</w:t>
            </w:r>
            <w:r w:rsidRPr="009901E0">
              <w:br/>
            </w:r>
            <w:hyperlink r:id="rId222" w:history="1">
              <w:r w:rsidRPr="009901E0">
                <w:rPr>
                  <w:rStyle w:val="Hyperlink"/>
                  <w:rFonts w:ascii="Arial" w:hAnsi="Arial" w:cs="Arial"/>
                  <w:color w:val="0000FF"/>
                  <w:sz w:val="16"/>
                  <w:szCs w:val="16"/>
                  <w:lang w:val="en-GB"/>
                </w:rPr>
                <w:t>https://www.iso.org/directives-and-policies.html</w:t>
              </w:r>
            </w:hyperlink>
            <w:r w:rsidRPr="009901E0">
              <w:rPr>
                <w:rStyle w:val="Hyperlink"/>
                <w:rFonts w:ascii="Arial" w:hAnsi="Arial" w:cs="Arial"/>
                <w:color w:val="0000FF"/>
                <w:sz w:val="16"/>
                <w:szCs w:val="16"/>
                <w:lang w:val="en-GB"/>
              </w:rPr>
              <w:t xml:space="preserve"> </w:t>
            </w:r>
            <w:r w:rsidRPr="009901E0">
              <w:rPr>
                <w:rFonts w:ascii="Arial" w:hAnsi="Arial" w:cs="Arial"/>
              </w:rPr>
              <w:t xml:space="preserve"> </w:t>
            </w:r>
          </w:p>
        </w:tc>
      </w:tr>
    </w:tbl>
    <w:p w14:paraId="4D7546A2" w14:textId="77777777" w:rsidR="001A7E1E" w:rsidRPr="009901E0" w:rsidRDefault="001A7E1E" w:rsidP="001A7E1E">
      <w:pPr>
        <w:pStyle w:val="Reftext"/>
        <w:tabs>
          <w:tab w:val="clear" w:pos="1191"/>
          <w:tab w:val="clear" w:pos="1588"/>
          <w:tab w:val="clear" w:pos="1985"/>
          <w:tab w:val="left" w:pos="2552"/>
        </w:tabs>
        <w:ind w:left="2552" w:hanging="2552"/>
        <w:jc w:val="left"/>
      </w:pPr>
    </w:p>
    <w:p w14:paraId="27239164" w14:textId="77777777" w:rsidR="001A7E1E" w:rsidRPr="009901E0" w:rsidRDefault="001A7E1E" w:rsidP="001A7E1E">
      <w:pPr>
        <w:rPr>
          <w:rtl/>
        </w:rPr>
      </w:pPr>
    </w:p>
    <w:p w14:paraId="1A8D6952" w14:textId="77777777" w:rsidR="001278BB" w:rsidRPr="009901E0" w:rsidRDefault="001278BB" w:rsidP="00D30F94">
      <w:pPr>
        <w:rPr>
          <w:rtl/>
          <w:lang w:bidi="ar-EG"/>
        </w:rPr>
      </w:pPr>
    </w:p>
    <w:p w14:paraId="3E0E26E9" w14:textId="77777777" w:rsidR="001278BB" w:rsidRPr="009901E0" w:rsidRDefault="001278BB" w:rsidP="00D30F94">
      <w:pPr>
        <w:rPr>
          <w:rtl/>
          <w:lang w:bidi="ar-EG"/>
        </w:rPr>
      </w:pPr>
    </w:p>
    <w:p w14:paraId="3FF7945B" w14:textId="77777777" w:rsidR="001278BB" w:rsidRPr="009901E0" w:rsidRDefault="001278BB" w:rsidP="00D30F94">
      <w:pPr>
        <w:rPr>
          <w:rtl/>
          <w:lang w:bidi="ar-EG"/>
        </w:rPr>
      </w:pPr>
    </w:p>
    <w:p w14:paraId="18034D7D" w14:textId="77777777" w:rsidR="001278BB" w:rsidRPr="009901E0" w:rsidRDefault="001278BB" w:rsidP="00D30F94">
      <w:pPr>
        <w:rPr>
          <w:rtl/>
          <w:lang w:bidi="ar-EG"/>
        </w:rPr>
      </w:pPr>
    </w:p>
    <w:p w14:paraId="51C07380" w14:textId="77777777" w:rsidR="001278BB" w:rsidRPr="009901E0" w:rsidRDefault="001278BB" w:rsidP="00D30F94">
      <w:pPr>
        <w:rPr>
          <w:rtl/>
          <w:lang w:bidi="ar-EG"/>
        </w:rPr>
      </w:pPr>
    </w:p>
    <w:p w14:paraId="5F1BCD17" w14:textId="77777777" w:rsidR="001278BB" w:rsidRPr="009901E0" w:rsidRDefault="001278BB" w:rsidP="00D30F94">
      <w:pPr>
        <w:rPr>
          <w:rtl/>
          <w:lang w:bidi="ar-EG"/>
        </w:rPr>
      </w:pPr>
    </w:p>
    <w:p w14:paraId="4897D228" w14:textId="77777777" w:rsidR="001278BB" w:rsidRPr="009901E0" w:rsidRDefault="001278BB" w:rsidP="00D30F94">
      <w:pPr>
        <w:rPr>
          <w:rtl/>
          <w:lang w:bidi="ar-EG"/>
        </w:rPr>
      </w:pPr>
    </w:p>
    <w:p w14:paraId="03662A77" w14:textId="77777777" w:rsidR="001278BB" w:rsidRPr="009901E0" w:rsidRDefault="001278BB" w:rsidP="00D30F94">
      <w:pPr>
        <w:rPr>
          <w:rtl/>
          <w:lang w:bidi="ar-EG"/>
        </w:rPr>
      </w:pPr>
    </w:p>
    <w:p w14:paraId="0177DA38" w14:textId="77777777" w:rsidR="001278BB" w:rsidRPr="009901E0" w:rsidRDefault="001278BB" w:rsidP="00D30F94">
      <w:pPr>
        <w:rPr>
          <w:rtl/>
          <w:lang w:bidi="ar-EG"/>
        </w:rPr>
      </w:pPr>
    </w:p>
    <w:p w14:paraId="6DFB58A7" w14:textId="77777777" w:rsidR="001278BB" w:rsidRPr="009901E0" w:rsidRDefault="001278BB" w:rsidP="00D30F94">
      <w:pPr>
        <w:rPr>
          <w:rtl/>
          <w:lang w:bidi="ar-EG"/>
        </w:rPr>
      </w:pPr>
    </w:p>
    <w:p w14:paraId="5E84F55B" w14:textId="77777777" w:rsidR="001278BB" w:rsidRPr="009901E0" w:rsidRDefault="001278BB" w:rsidP="00D30F94">
      <w:pPr>
        <w:rPr>
          <w:rtl/>
          <w:lang w:bidi="ar-EG"/>
        </w:rPr>
      </w:pPr>
    </w:p>
    <w:p w14:paraId="2DC57EA6" w14:textId="77777777" w:rsidR="001278BB" w:rsidRPr="009901E0" w:rsidRDefault="001278BB" w:rsidP="00D30F94">
      <w:pPr>
        <w:rPr>
          <w:rtl/>
          <w:lang w:bidi="ar-EG"/>
        </w:rPr>
      </w:pPr>
    </w:p>
    <w:p w14:paraId="0C9870F0" w14:textId="77777777" w:rsidR="001278BB" w:rsidRPr="009901E0" w:rsidRDefault="001278BB" w:rsidP="00D30F94">
      <w:pPr>
        <w:rPr>
          <w:rtl/>
          <w:lang w:bidi="ar-EG"/>
        </w:rPr>
      </w:pPr>
    </w:p>
    <w:p w14:paraId="4F31575E" w14:textId="77777777" w:rsidR="001278BB" w:rsidRPr="009901E0" w:rsidRDefault="001278BB" w:rsidP="00D30F94">
      <w:pPr>
        <w:rPr>
          <w:rtl/>
          <w:lang w:bidi="ar-EG"/>
        </w:rPr>
      </w:pPr>
    </w:p>
    <w:p w14:paraId="32F1831F" w14:textId="77777777" w:rsidR="0023365C" w:rsidRPr="009901E0" w:rsidRDefault="0023365C" w:rsidP="00D30F94">
      <w:pPr>
        <w:rPr>
          <w:rtl/>
          <w:lang w:bidi="ar-EG"/>
        </w:rPr>
      </w:pPr>
    </w:p>
    <w:p w14:paraId="76400B29" w14:textId="77777777" w:rsidR="0023365C" w:rsidRPr="009901E0" w:rsidRDefault="0023365C" w:rsidP="00D30F94">
      <w:pPr>
        <w:rPr>
          <w:rtl/>
          <w:lang w:bidi="ar-EG"/>
        </w:rPr>
      </w:pPr>
    </w:p>
    <w:p w14:paraId="11F90800" w14:textId="77777777" w:rsidR="001278BB" w:rsidRPr="009901E0" w:rsidRDefault="001278BB" w:rsidP="00D30F94">
      <w:pPr>
        <w:rPr>
          <w:rtl/>
          <w:lang w:bidi="ar-EG"/>
        </w:rPr>
      </w:pPr>
    </w:p>
    <w:p w14:paraId="19B4B541" w14:textId="77777777" w:rsidR="001278BB" w:rsidRPr="009901E0" w:rsidRDefault="001278BB" w:rsidP="00D30F94">
      <w:pPr>
        <w:rPr>
          <w:rtl/>
          <w:lang w:bidi="ar-EG"/>
        </w:rPr>
      </w:pPr>
    </w:p>
    <w:p w14:paraId="449A3C81" w14:textId="77777777" w:rsidR="0023365C" w:rsidRPr="009901E0" w:rsidRDefault="0023365C" w:rsidP="00D30F94">
      <w:pPr>
        <w:rPr>
          <w:rtl/>
          <w:lang w:bidi="ar-EG"/>
        </w:rPr>
        <w:sectPr w:rsidR="0023365C" w:rsidRPr="009901E0" w:rsidSect="0023365C">
          <w:footerReference w:type="even" r:id="rId223"/>
          <w:footerReference w:type="default" r:id="rId224"/>
          <w:footnotePr>
            <w:numRestart w:val="eachSect"/>
          </w:footnotePr>
          <w:pgSz w:w="11901" w:h="16840" w:code="9"/>
          <w:pgMar w:top="1134" w:right="1134" w:bottom="1134" w:left="1134" w:header="567" w:footer="567" w:gutter="0"/>
          <w:cols w:space="720"/>
          <w:vAlign w:val="both"/>
          <w:rtlGutter/>
          <w:docGrid w:linePitch="360"/>
        </w:sectPr>
      </w:pPr>
    </w:p>
    <w:p w14:paraId="4BB6BA3C" w14:textId="77777777" w:rsidR="0023365C" w:rsidRPr="009901E0" w:rsidRDefault="0023365C" w:rsidP="0023365C">
      <w:pPr>
        <w:pStyle w:val="RecNo"/>
      </w:pPr>
      <w:bookmarkStart w:id="444" w:name="_Toc190336522"/>
      <w:bookmarkStart w:id="445" w:name="_Toc190336811"/>
      <w:bookmarkStart w:id="446" w:name="_Toc190337023"/>
      <w:r w:rsidRPr="009901E0">
        <w:rPr>
          <w:rFonts w:eastAsia="SimSun" w:hint="cs"/>
          <w:rtl/>
        </w:rPr>
        <w:lastRenderedPageBreak/>
        <w:t xml:space="preserve">التوصية </w:t>
      </w:r>
      <w:r w:rsidRPr="009901E0">
        <w:rPr>
          <w:rFonts w:eastAsia="SimSun"/>
        </w:rPr>
        <w:t>ITU-T A.24</w:t>
      </w:r>
      <w:bookmarkEnd w:id="444"/>
      <w:bookmarkEnd w:id="445"/>
      <w:bookmarkEnd w:id="446"/>
    </w:p>
    <w:p w14:paraId="3C1364C4" w14:textId="77777777" w:rsidR="0023365C" w:rsidRPr="009901E0" w:rsidRDefault="007E0EF7" w:rsidP="007E0EF7">
      <w:pPr>
        <w:pStyle w:val="Rectitle"/>
        <w:rPr>
          <w:noProof/>
          <w:rtl/>
        </w:rPr>
      </w:pPr>
      <w:r w:rsidRPr="009901E0">
        <w:rPr>
          <w:rFonts w:hint="cs"/>
          <w:noProof/>
          <w:rtl/>
        </w:rPr>
        <w:t>التعاون وتبادل المعلومات مع المنظمات الأخرى</w:t>
      </w:r>
    </w:p>
    <w:p w14:paraId="4F0D8C4B" w14:textId="77777777" w:rsidR="007E0EF7" w:rsidRPr="009901E0" w:rsidRDefault="007E0EF7" w:rsidP="007E0EF7">
      <w:pPr>
        <w:pStyle w:val="Heading1"/>
        <w:rPr>
          <w:rtl/>
        </w:rPr>
      </w:pPr>
      <w:r w:rsidRPr="009901E0">
        <w:t>1</w:t>
      </w:r>
      <w:r w:rsidRPr="009901E0">
        <w:tab/>
      </w:r>
      <w:r w:rsidRPr="009901E0">
        <w:rPr>
          <w:rFonts w:hint="cs"/>
          <w:rtl/>
        </w:rPr>
        <w:t>مجال التطبيق</w:t>
      </w:r>
    </w:p>
    <w:p w14:paraId="55CBF1F6" w14:textId="77777777" w:rsidR="007E0EF7" w:rsidRPr="009901E0" w:rsidRDefault="007E0EF7" w:rsidP="007E0EF7">
      <w:pPr>
        <w:rPr>
          <w:color w:val="000000"/>
          <w:lang w:bidi="ar-EG"/>
        </w:rPr>
      </w:pPr>
      <w:r w:rsidRPr="009901E0">
        <w:rPr>
          <w:color w:val="000000"/>
          <w:rtl/>
        </w:rPr>
        <w:t>يقيم قطاع تقييس الاتصالات علاقات تعاون مع العديد من المنظمات الأخرى</w:t>
      </w:r>
      <w:r w:rsidRPr="009901E0">
        <w:rPr>
          <w:color w:val="000000"/>
        </w:rPr>
        <w:t>.</w:t>
      </w:r>
      <w:r w:rsidRPr="009901E0">
        <w:rPr>
          <w:color w:val="000000"/>
          <w:rtl/>
        </w:rPr>
        <w:t xml:space="preserve"> </w:t>
      </w:r>
      <w:r w:rsidRPr="009901E0">
        <w:rPr>
          <w:rFonts w:hint="cs"/>
          <w:color w:val="000000"/>
          <w:rtl/>
        </w:rPr>
        <w:t>ولا تزال</w:t>
      </w:r>
      <w:r w:rsidRPr="009901E0">
        <w:rPr>
          <w:color w:val="000000"/>
          <w:rtl/>
        </w:rPr>
        <w:t xml:space="preserve"> التكنولوجيات التي </w:t>
      </w:r>
      <w:r w:rsidRPr="009901E0">
        <w:rPr>
          <w:rFonts w:hint="cs"/>
          <w:color w:val="000000"/>
          <w:rtl/>
        </w:rPr>
        <w:t>ي</w:t>
      </w:r>
      <w:r w:rsidRPr="009901E0">
        <w:rPr>
          <w:color w:val="000000"/>
          <w:rtl/>
        </w:rPr>
        <w:t>تولى</w:t>
      </w:r>
      <w:r w:rsidRPr="009901E0">
        <w:rPr>
          <w:rFonts w:hint="cs"/>
          <w:color w:val="000000"/>
          <w:rtl/>
        </w:rPr>
        <w:t xml:space="preserve"> قطاع تقييس الاتصالات و</w:t>
      </w:r>
      <w:r w:rsidRPr="009901E0">
        <w:rPr>
          <w:color w:val="000000"/>
          <w:rtl/>
        </w:rPr>
        <w:t xml:space="preserve">هذه المنظمات المسؤولية عنها </w:t>
      </w:r>
      <w:r w:rsidRPr="009901E0">
        <w:rPr>
          <w:rFonts w:hint="cs"/>
          <w:color w:val="000000"/>
          <w:rtl/>
        </w:rPr>
        <w:t>تتقارب</w:t>
      </w:r>
      <w:r w:rsidRPr="009901E0">
        <w:rPr>
          <w:color w:val="000000"/>
          <w:rtl/>
        </w:rPr>
        <w:t>، مما أدى إلى زيادة الاعتماد المتبادل بين برنامج عمل قطاع تقييس الاتصالات وبرامج المنظمات الأخرى</w:t>
      </w:r>
      <w:r w:rsidRPr="009901E0">
        <w:rPr>
          <w:color w:val="000000"/>
        </w:rPr>
        <w:t>.</w:t>
      </w:r>
      <w:r w:rsidRPr="009901E0">
        <w:rPr>
          <w:color w:val="000000"/>
          <w:rtl/>
        </w:rPr>
        <w:t xml:space="preserve"> وتصف هذه </w:t>
      </w:r>
      <w:r w:rsidRPr="009901E0">
        <w:rPr>
          <w:rFonts w:hint="cs"/>
          <w:color w:val="000000"/>
          <w:rtl/>
        </w:rPr>
        <w:t>التوصية</w:t>
      </w:r>
      <w:r w:rsidRPr="009901E0">
        <w:rPr>
          <w:color w:val="000000"/>
          <w:rtl/>
        </w:rPr>
        <w:t xml:space="preserve"> عملية تبادل الوثائق المعتمدة مع منظمة أخرى، والتي يتعين الاتفاق عليه مع تلك المنظمة</w:t>
      </w:r>
      <w:r w:rsidRPr="009901E0">
        <w:rPr>
          <w:color w:val="000000"/>
        </w:rPr>
        <w:t>.</w:t>
      </w:r>
      <w:r w:rsidRPr="009901E0">
        <w:rPr>
          <w:rtl/>
        </w:rPr>
        <w:t xml:space="preserve"> وتعرِّف أيضاً بالإجراءات العامة لوضع وثيقة لقطاع تقييس الاتصالات (توصية أو إضافة، وما إلى ذلك) بالتعاون مع منظمة أخرى</w:t>
      </w:r>
      <w:r w:rsidRPr="009901E0">
        <w:rPr>
          <w:rFonts w:hint="cs"/>
          <w:rtl/>
        </w:rPr>
        <w:t xml:space="preserve"> أو أكثر</w:t>
      </w:r>
      <w:r w:rsidRPr="009901E0">
        <w:rPr>
          <w:rtl/>
        </w:rPr>
        <w:t>.</w:t>
      </w:r>
      <w:r w:rsidRPr="009901E0">
        <w:rPr>
          <w:rFonts w:hint="cs"/>
          <w:rtl/>
        </w:rPr>
        <w:t xml:space="preserve"> </w:t>
      </w:r>
      <w:r w:rsidRPr="009901E0">
        <w:rPr>
          <w:color w:val="000000"/>
          <w:rtl/>
        </w:rPr>
        <w:t>ويتعين اعتبار هذه الإجراءات العامة مبادئ توجيهية للتفاوض بشأن عملية أو أسلوب التعاون مع المنظمات المؤهلة</w:t>
      </w:r>
      <w:r w:rsidRPr="009901E0">
        <w:rPr>
          <w:rFonts w:hint="cs"/>
          <w:color w:val="000000"/>
          <w:rtl/>
        </w:rPr>
        <w:t> </w:t>
      </w:r>
      <w:r w:rsidRPr="009901E0">
        <w:rPr>
          <w:color w:val="000000"/>
          <w:rtl/>
        </w:rPr>
        <w:t>الأخرى</w:t>
      </w:r>
      <w:r w:rsidRPr="009901E0">
        <w:rPr>
          <w:rFonts w:hint="cs"/>
          <w:color w:val="000000"/>
          <w:rtl/>
          <w:lang w:bidi="ar-EG"/>
        </w:rPr>
        <w:t>.</w:t>
      </w:r>
    </w:p>
    <w:p w14:paraId="0C0E469B" w14:textId="77777777" w:rsidR="007E0EF7" w:rsidRPr="009901E0" w:rsidRDefault="007E0EF7" w:rsidP="007E0EF7">
      <w:pPr>
        <w:rPr>
          <w:rtl/>
        </w:rPr>
      </w:pPr>
      <w:r w:rsidRPr="009901E0">
        <w:rPr>
          <w:rtl/>
        </w:rPr>
        <w:t xml:space="preserve">ويجوز للجان الدراسات بقطاع تقييس الاتصالات استخدام عمليات أو أساليب أخرى للتعاون غير تلك الموضحة في هذه </w:t>
      </w:r>
      <w:r w:rsidRPr="009901E0">
        <w:rPr>
          <w:rFonts w:hint="cs"/>
          <w:rtl/>
        </w:rPr>
        <w:t>التوصية</w:t>
      </w:r>
      <w:r w:rsidRPr="009901E0">
        <w:rPr>
          <w:rtl/>
        </w:rPr>
        <w:t xml:space="preserve">، على أساس كل حالة على حدة. وعلى وجه الخصوص، يمكن أن يحدث تبادل معلومات (عن طريق بيانات الاتصال) في أي وقت مع منظمة أخرى دون تطبيق العمليات التي يرد وصفها في هذه </w:t>
      </w:r>
      <w:r w:rsidRPr="009901E0">
        <w:rPr>
          <w:rFonts w:hint="cs"/>
          <w:rtl/>
        </w:rPr>
        <w:t>التوصية</w:t>
      </w:r>
      <w:r w:rsidRPr="009901E0">
        <w:rPr>
          <w:rtl/>
        </w:rPr>
        <w:t>.</w:t>
      </w:r>
    </w:p>
    <w:p w14:paraId="1AB772CA" w14:textId="77777777" w:rsidR="007E0EF7" w:rsidRPr="009901E0" w:rsidRDefault="007E0EF7" w:rsidP="007E0EF7">
      <w:pPr>
        <w:pStyle w:val="Note"/>
        <w:rPr>
          <w:rtl/>
        </w:rPr>
      </w:pPr>
      <w:r w:rsidRPr="009901E0">
        <w:rPr>
          <w:b/>
          <w:bCs/>
          <w:rtl/>
        </w:rPr>
        <w:t xml:space="preserve">الملاحظة </w:t>
      </w:r>
      <w:r w:rsidRPr="009901E0">
        <w:rPr>
          <w:b/>
          <w:bCs/>
        </w:rPr>
        <w:t>1</w:t>
      </w:r>
      <w:r w:rsidRPr="009901E0">
        <w:rPr>
          <w:rtl/>
        </w:rPr>
        <w:t xml:space="preserve"> – لا تسري هذه </w:t>
      </w:r>
      <w:r w:rsidRPr="009901E0">
        <w:rPr>
          <w:rFonts w:hint="cs"/>
          <w:rtl/>
        </w:rPr>
        <w:t>التوصية</w:t>
      </w:r>
      <w:r w:rsidRPr="009901E0">
        <w:rPr>
          <w:rtl/>
        </w:rPr>
        <w:t xml:space="preserve"> على توصيات قطاع تقييس الاتصالات التي وُضعت بالتعاون مع اللجنة التقنية المشتركة الأولى لمنظمة الدولية للتوحيد القياسي واللجنة الكهرتقنية الدولية </w:t>
      </w:r>
      <w:r w:rsidRPr="009901E0">
        <w:t>(ISO/IEC JTC 1)</w:t>
      </w:r>
      <w:r w:rsidRPr="009901E0">
        <w:rPr>
          <w:rtl/>
        </w:rPr>
        <w:t xml:space="preserve"> لأن الإجراءات قديمة العهد الواردة في التوصية </w:t>
      </w:r>
      <w:r w:rsidRPr="009901E0">
        <w:t>[b-ITU-T A.23]</w:t>
      </w:r>
      <w:r w:rsidRPr="009901E0">
        <w:rPr>
          <w:rtl/>
        </w:rPr>
        <w:t xml:space="preserve"> ناجحة جداً ولم</w:t>
      </w:r>
      <w:r w:rsidRPr="009901E0">
        <w:rPr>
          <w:rFonts w:hint="cs"/>
          <w:rtl/>
        </w:rPr>
        <w:t> </w:t>
      </w:r>
      <w:r w:rsidRPr="009901E0">
        <w:rPr>
          <w:rtl/>
        </w:rPr>
        <w:t>تتغير.</w:t>
      </w:r>
    </w:p>
    <w:p w14:paraId="0ABB77FE" w14:textId="77777777" w:rsidR="007E0EF7" w:rsidRPr="009901E0" w:rsidRDefault="007E0EF7" w:rsidP="007E0EF7">
      <w:pPr>
        <w:pStyle w:val="Note"/>
      </w:pPr>
      <w:r w:rsidRPr="009901E0">
        <w:rPr>
          <w:b/>
          <w:bCs/>
          <w:rtl/>
        </w:rPr>
        <w:t xml:space="preserve">الملاحظة </w:t>
      </w:r>
      <w:r w:rsidRPr="009901E0">
        <w:rPr>
          <w:b/>
          <w:bCs/>
        </w:rPr>
        <w:t>2</w:t>
      </w:r>
      <w:r w:rsidRPr="009901E0">
        <w:rPr>
          <w:rtl/>
        </w:rPr>
        <w:t xml:space="preserve"> – فيما يتعلق بالتعاون مع فريق مهام هندسة الإنترنت </w:t>
      </w:r>
      <w:r w:rsidRPr="009901E0">
        <w:t>(IETF)</w:t>
      </w:r>
      <w:r w:rsidRPr="009901E0">
        <w:rPr>
          <w:rtl/>
        </w:rPr>
        <w:t xml:space="preserve">، تفيد الفقرة </w:t>
      </w:r>
      <w:r w:rsidRPr="009901E0">
        <w:t>3.5.2</w:t>
      </w:r>
      <w:r w:rsidRPr="009901E0">
        <w:rPr>
          <w:rtl/>
        </w:rPr>
        <w:t xml:space="preserve"> من الإضافة </w:t>
      </w:r>
      <w:r w:rsidRPr="009901E0">
        <w:t>[b-ITU-T A.Suppl.3]</w:t>
      </w:r>
      <w:r w:rsidRPr="009901E0">
        <w:rPr>
          <w:rtl/>
        </w:rPr>
        <w:t xml:space="preserve"> "بعدم تشجيع وضع نص عام أو مشترك بسبب الاختلافات الحالية في إجراءات الموافقة على الوثائق ومراجعتها".</w:t>
      </w:r>
    </w:p>
    <w:p w14:paraId="54F6FF1F" w14:textId="77777777" w:rsidR="007E0EF7" w:rsidRPr="009901E0" w:rsidRDefault="007E0EF7" w:rsidP="007E0EF7">
      <w:pPr>
        <w:rPr>
          <w:spacing w:val="-2"/>
          <w:rtl/>
        </w:rPr>
      </w:pPr>
      <w:r w:rsidRPr="009901E0">
        <w:rPr>
          <w:spacing w:val="-2"/>
          <w:rtl/>
        </w:rPr>
        <w:t xml:space="preserve">وتتناول التوصية </w:t>
      </w:r>
      <w:r w:rsidRPr="009901E0">
        <w:rPr>
          <w:spacing w:val="-2"/>
        </w:rPr>
        <w:t>[ITU-T A.5]</w:t>
      </w:r>
      <w:r w:rsidRPr="009901E0">
        <w:rPr>
          <w:spacing w:val="-2"/>
          <w:rtl/>
        </w:rPr>
        <w:t xml:space="preserve"> حالة إدراج إحالات مرجعية معيارية إلى وثائق منظمات أخرى في توصيات قطاع تقييس الاتصالات.</w:t>
      </w:r>
    </w:p>
    <w:p w14:paraId="22A63CC7" w14:textId="77777777" w:rsidR="007E0EF7" w:rsidRPr="009901E0" w:rsidRDefault="007E0EF7" w:rsidP="007E0EF7">
      <w:pPr>
        <w:rPr>
          <w:rtl/>
        </w:rPr>
      </w:pPr>
      <w:r w:rsidRPr="009901E0">
        <w:rPr>
          <w:rtl/>
        </w:rPr>
        <w:t xml:space="preserve">وتتناول التوصية </w:t>
      </w:r>
      <w:r w:rsidRPr="009901E0">
        <w:t>[b-ITU-T A.25]</w:t>
      </w:r>
      <w:r w:rsidRPr="009901E0">
        <w:rPr>
          <w:rtl/>
        </w:rPr>
        <w:t xml:space="preserve"> حالة قيام قطاع تقييس الاتصالات بدمج نصوص (جزئياً أو كلياً، مع أو بدون تعديلات) من منظمة</w:t>
      </w:r>
      <w:r w:rsidRPr="009901E0">
        <w:rPr>
          <w:rFonts w:hint="cs"/>
          <w:rtl/>
        </w:rPr>
        <w:t> </w:t>
      </w:r>
      <w:r w:rsidRPr="009901E0">
        <w:rPr>
          <w:rtl/>
        </w:rPr>
        <w:t>أخرى.</w:t>
      </w:r>
    </w:p>
    <w:p w14:paraId="5E766313" w14:textId="77777777" w:rsidR="007E0EF7" w:rsidRPr="009901E0" w:rsidRDefault="007E0EF7" w:rsidP="007E0EF7">
      <w:pPr>
        <w:pStyle w:val="Heading1"/>
        <w:rPr>
          <w:rtl/>
        </w:rPr>
      </w:pPr>
      <w:r w:rsidRPr="009901E0">
        <w:t>2</w:t>
      </w:r>
      <w:r w:rsidRPr="009901E0">
        <w:rPr>
          <w:rFonts w:hint="cs"/>
          <w:rtl/>
        </w:rPr>
        <w:tab/>
        <w:t>المراجع</w:t>
      </w:r>
    </w:p>
    <w:p w14:paraId="7EC3C65C" w14:textId="77777777" w:rsidR="007E0EF7" w:rsidRPr="009901E0" w:rsidRDefault="007E0EF7" w:rsidP="007E0EF7">
      <w:pPr>
        <w:spacing w:after="120"/>
        <w:rPr>
          <w:rtl/>
          <w:lang w:bidi="ar-EG"/>
        </w:rPr>
      </w:pPr>
      <w:r w:rsidRPr="009901E0">
        <w:rPr>
          <w:rtl/>
        </w:rPr>
        <w:t xml:space="preserve">تتضمن </w:t>
      </w:r>
      <w:r w:rsidRPr="009901E0">
        <w:rPr>
          <w:rFonts w:hint="cs"/>
          <w:rtl/>
        </w:rPr>
        <w:t>ال</w:t>
      </w:r>
      <w:r w:rsidRPr="009901E0">
        <w:rPr>
          <w:rtl/>
        </w:rPr>
        <w:t xml:space="preserve">توصيات </w:t>
      </w:r>
      <w:r w:rsidRPr="009901E0">
        <w:rPr>
          <w:rFonts w:hint="cs"/>
          <w:rtl/>
        </w:rPr>
        <w:t>التالية ل</w:t>
      </w:r>
      <w:r w:rsidRPr="009901E0">
        <w:rPr>
          <w:rtl/>
        </w:rPr>
        <w:t xml:space="preserve">قطاع </w:t>
      </w:r>
      <w:r w:rsidRPr="009901E0">
        <w:rPr>
          <w:rFonts w:hint="cs"/>
          <w:rtl/>
        </w:rPr>
        <w:t>تقييس الاتصالات</w:t>
      </w:r>
      <w:r w:rsidRPr="009901E0">
        <w:rPr>
          <w:rtl/>
        </w:rPr>
        <w:t xml:space="preserve"> وغيرها من المراجع أحكاماً </w:t>
      </w:r>
      <w:r w:rsidRPr="009901E0">
        <w:rPr>
          <w:rFonts w:hint="cs"/>
          <w:rtl/>
        </w:rPr>
        <w:t>تشكل</w:t>
      </w:r>
      <w:r w:rsidRPr="009901E0">
        <w:rPr>
          <w:rtl/>
        </w:rPr>
        <w:t xml:space="preserve"> من خلال </w:t>
      </w:r>
      <w:r w:rsidRPr="009901E0">
        <w:rPr>
          <w:rFonts w:hint="cs"/>
          <w:rtl/>
        </w:rPr>
        <w:t>الإشارة</w:t>
      </w:r>
      <w:r w:rsidRPr="009901E0">
        <w:rPr>
          <w:rtl/>
        </w:rPr>
        <w:t xml:space="preserve"> إليها في هذ</w:t>
      </w:r>
      <w:r w:rsidRPr="009901E0">
        <w:rPr>
          <w:rFonts w:hint="cs"/>
          <w:rtl/>
        </w:rPr>
        <w:t>ا</w:t>
      </w:r>
      <w:r w:rsidRPr="009901E0">
        <w:rPr>
          <w:rtl/>
        </w:rPr>
        <w:t xml:space="preserve"> </w:t>
      </w:r>
      <w:r w:rsidRPr="009901E0">
        <w:rPr>
          <w:rFonts w:hint="cs"/>
          <w:rtl/>
        </w:rPr>
        <w:t xml:space="preserve">النص جزءاً أساسياً من </w:t>
      </w:r>
      <w:r w:rsidRPr="009901E0">
        <w:rPr>
          <w:rtl/>
        </w:rPr>
        <w:t xml:space="preserve">هذه التوصية. وقد كانت جميع الطبعات </w:t>
      </w:r>
      <w:r w:rsidRPr="009901E0">
        <w:rPr>
          <w:rFonts w:hint="cs"/>
          <w:rtl/>
        </w:rPr>
        <w:t xml:space="preserve">المذكورة </w:t>
      </w:r>
      <w:r w:rsidRPr="009901E0">
        <w:rPr>
          <w:rtl/>
        </w:rPr>
        <w:t xml:space="preserve">سارية </w:t>
      </w:r>
      <w:r w:rsidRPr="009901E0">
        <w:rPr>
          <w:rFonts w:hint="cs"/>
          <w:rtl/>
        </w:rPr>
        <w:t xml:space="preserve">الصلاحية </w:t>
      </w:r>
      <w:r w:rsidRPr="009901E0">
        <w:rPr>
          <w:rtl/>
        </w:rPr>
        <w:t xml:space="preserve">في وقت النشر. </w:t>
      </w:r>
      <w:r w:rsidRPr="009901E0">
        <w:rPr>
          <w:rFonts w:hint="cs"/>
          <w:rtl/>
        </w:rPr>
        <w:t>ولما كانت</w:t>
      </w:r>
      <w:r w:rsidRPr="009901E0">
        <w:rPr>
          <w:rtl/>
        </w:rPr>
        <w:t xml:space="preserve"> جميع التوصيات والمراجع الأخرى</w:t>
      </w:r>
      <w:r w:rsidRPr="009901E0">
        <w:rPr>
          <w:rFonts w:hint="cs"/>
          <w:rtl/>
          <w:lang w:bidi="ar-EG"/>
        </w:rPr>
        <w:t xml:space="preserve"> تخضع</w:t>
      </w:r>
      <w:r w:rsidRPr="009901E0">
        <w:rPr>
          <w:rtl/>
        </w:rPr>
        <w:t xml:space="preserve"> </w:t>
      </w:r>
      <w:r w:rsidRPr="009901E0">
        <w:rPr>
          <w:rFonts w:hint="cs"/>
          <w:rtl/>
        </w:rPr>
        <w:t>ل</w:t>
      </w:r>
      <w:r w:rsidRPr="009901E0">
        <w:rPr>
          <w:rtl/>
        </w:rPr>
        <w:t>لمراجعة</w:t>
      </w:r>
      <w:r w:rsidRPr="009901E0">
        <w:rPr>
          <w:rFonts w:hint="cs"/>
          <w:rtl/>
        </w:rPr>
        <w:t>،</w:t>
      </w:r>
      <w:r w:rsidRPr="009901E0">
        <w:rPr>
          <w:rtl/>
        </w:rPr>
        <w:t xml:space="preserve"> نحث جميع المستعملين لهذه التوصية على السعي إلى تطبيق أحدث طبعة للتوصيات والمراجع الواردة أدناه. وت</w:t>
      </w:r>
      <w:r w:rsidRPr="009901E0">
        <w:rPr>
          <w:rFonts w:hint="cs"/>
          <w:rtl/>
        </w:rPr>
        <w:t>ُ</w:t>
      </w:r>
      <w:r w:rsidRPr="009901E0">
        <w:rPr>
          <w:rtl/>
        </w:rPr>
        <w:t xml:space="preserve">نشر بانتظام قائمة توصيات قطاع </w:t>
      </w:r>
      <w:r w:rsidRPr="009901E0">
        <w:rPr>
          <w:rFonts w:hint="cs"/>
          <w:rtl/>
        </w:rPr>
        <w:t xml:space="preserve">تقييس الاتصالات </w:t>
      </w:r>
      <w:r w:rsidRPr="009901E0">
        <w:rPr>
          <w:rtl/>
        </w:rPr>
        <w:t>السارية</w:t>
      </w:r>
      <w:r w:rsidRPr="009901E0">
        <w:rPr>
          <w:rFonts w:hint="cs"/>
          <w:rtl/>
        </w:rPr>
        <w:t xml:space="preserve"> الصلاحية</w:t>
      </w:r>
      <w:r w:rsidRPr="009901E0">
        <w:rPr>
          <w:rtl/>
        </w:rPr>
        <w:t>.</w:t>
      </w:r>
      <w:r w:rsidRPr="009901E0">
        <w:rPr>
          <w:rFonts w:hint="cs"/>
          <w:rtl/>
        </w:rPr>
        <w:t xml:space="preserve"> والإشارة إلى وثيقة في هذه التوصية لا يضفي على الوثيقة في حد ذاتها صفة التوصية.</w:t>
      </w:r>
    </w:p>
    <w:tbl>
      <w:tblPr>
        <w:bidiVisual/>
        <w:tblW w:w="9633" w:type="dxa"/>
        <w:tblLayout w:type="fixed"/>
        <w:tblLook w:val="0000" w:firstRow="0" w:lastRow="0" w:firstColumn="0" w:lastColumn="0" w:noHBand="0" w:noVBand="0"/>
      </w:tblPr>
      <w:tblGrid>
        <w:gridCol w:w="1840"/>
        <w:gridCol w:w="7793"/>
      </w:tblGrid>
      <w:tr w:rsidR="007E0EF7" w:rsidRPr="009901E0" w14:paraId="221EB3C6" w14:textId="77777777" w:rsidTr="007E504C">
        <w:tc>
          <w:tcPr>
            <w:tcW w:w="1840" w:type="dxa"/>
            <w:shd w:val="clear" w:color="auto" w:fill="auto"/>
          </w:tcPr>
          <w:p w14:paraId="399A1B4A" w14:textId="77777777" w:rsidR="007E0EF7" w:rsidRPr="009901E0" w:rsidRDefault="007E0EF7" w:rsidP="007E0EF7">
            <w:pPr>
              <w:rPr>
                <w:rtl/>
              </w:rPr>
            </w:pPr>
            <w:r w:rsidRPr="009901E0">
              <w:rPr>
                <w:cs/>
              </w:rPr>
              <w:t>‎</w:t>
            </w:r>
            <w:r w:rsidRPr="009901E0">
              <w:rPr>
                <w:rStyle w:val="Left-to-Right"/>
              </w:rPr>
              <w:t>[ITU T A.5]</w:t>
            </w:r>
          </w:p>
        </w:tc>
        <w:tc>
          <w:tcPr>
            <w:tcW w:w="7793" w:type="dxa"/>
            <w:shd w:val="clear" w:color="auto" w:fill="auto"/>
          </w:tcPr>
          <w:p w14:paraId="6815A9C4" w14:textId="77777777" w:rsidR="007E0EF7" w:rsidRPr="009901E0" w:rsidRDefault="007E0EF7" w:rsidP="007E0EF7">
            <w:pPr>
              <w:rPr>
                <w:rtl/>
              </w:rPr>
            </w:pPr>
            <w:r w:rsidRPr="009901E0">
              <w:rPr>
                <w:rtl/>
              </w:rPr>
              <w:t>التوصية ‏</w:t>
            </w:r>
            <w:r w:rsidRPr="009901E0">
              <w:t>ITU T A.5</w:t>
            </w:r>
            <w:r w:rsidRPr="009901E0">
              <w:rPr>
                <w:cs/>
              </w:rPr>
              <w:t>‎</w:t>
            </w:r>
            <w:r w:rsidRPr="009901E0">
              <w:rPr>
                <w:rtl/>
              </w:rPr>
              <w:t>‏ ‏</w:t>
            </w:r>
            <w:r w:rsidRPr="009901E0">
              <w:rPr>
                <w:cs/>
              </w:rPr>
              <w:t>‎</w:t>
            </w:r>
            <w:r w:rsidRPr="009901E0">
              <w:t>(2022)</w:t>
            </w:r>
            <w:r w:rsidRPr="009901E0">
              <w:rPr>
                <w:cs/>
              </w:rPr>
              <w:t>‎</w:t>
            </w:r>
            <w:r w:rsidRPr="009901E0">
              <w:rPr>
                <w:rtl/>
              </w:rPr>
              <w:t xml:space="preserve">، </w:t>
            </w:r>
            <w:r w:rsidRPr="009901E0">
              <w:rPr>
                <w:i/>
                <w:iCs/>
                <w:rtl/>
              </w:rPr>
              <w:t>الإجراءات العامة لإدراج إحالات مرجعية إلى وثائق المنظمات ‏الأخرى في</w:t>
            </w:r>
            <w:r w:rsidRPr="009901E0">
              <w:rPr>
                <w:rFonts w:hint="cs"/>
                <w:i/>
                <w:iCs/>
                <w:rtl/>
              </w:rPr>
              <w:t> </w:t>
            </w:r>
            <w:r w:rsidRPr="009901E0">
              <w:rPr>
                <w:i/>
                <w:iCs/>
                <w:rtl/>
              </w:rPr>
              <w:t>التوصيات الصادرة عن قطاع تقييس الاتصالات</w:t>
            </w:r>
            <w:r w:rsidRPr="009901E0">
              <w:rPr>
                <w:rtl/>
              </w:rPr>
              <w:t>.‏</w:t>
            </w:r>
          </w:p>
        </w:tc>
      </w:tr>
      <w:tr w:rsidR="007E0EF7" w:rsidRPr="009901E0" w14:paraId="6FC2C49D" w14:textId="77777777" w:rsidTr="007E504C">
        <w:tc>
          <w:tcPr>
            <w:tcW w:w="1840" w:type="dxa"/>
            <w:shd w:val="clear" w:color="auto" w:fill="auto"/>
          </w:tcPr>
          <w:p w14:paraId="0EE3782B" w14:textId="77777777" w:rsidR="007E0EF7" w:rsidRPr="009901E0" w:rsidRDefault="007E0EF7" w:rsidP="007E0EF7">
            <w:pPr>
              <w:rPr>
                <w:rtl/>
              </w:rPr>
            </w:pPr>
            <w:r w:rsidRPr="009901E0">
              <w:rPr>
                <w:cs/>
              </w:rPr>
              <w:t>‎</w:t>
            </w:r>
            <w:r w:rsidRPr="009901E0">
              <w:rPr>
                <w:rStyle w:val="Left-to-Right"/>
              </w:rPr>
              <w:t>[ITU-T A.8]</w:t>
            </w:r>
          </w:p>
        </w:tc>
        <w:tc>
          <w:tcPr>
            <w:tcW w:w="7793" w:type="dxa"/>
            <w:shd w:val="clear" w:color="auto" w:fill="auto"/>
          </w:tcPr>
          <w:p w14:paraId="4785B6CD" w14:textId="77777777" w:rsidR="007E0EF7" w:rsidRPr="009901E0" w:rsidRDefault="007E0EF7" w:rsidP="007E0EF7">
            <w:pPr>
              <w:rPr>
                <w:rtl/>
              </w:rPr>
            </w:pPr>
            <w:r w:rsidRPr="009901E0">
              <w:rPr>
                <w:rtl/>
              </w:rPr>
              <w:t>التوصية ‏</w:t>
            </w:r>
            <w:r w:rsidRPr="009901E0">
              <w:t>ITU T A.8</w:t>
            </w:r>
            <w:r w:rsidRPr="009901E0">
              <w:rPr>
                <w:cs/>
              </w:rPr>
              <w:t>‎</w:t>
            </w:r>
            <w:r w:rsidRPr="009901E0">
              <w:rPr>
                <w:rtl/>
              </w:rPr>
              <w:t>‏ ‏</w:t>
            </w:r>
            <w:r w:rsidRPr="009901E0">
              <w:rPr>
                <w:cs/>
              </w:rPr>
              <w:t>‎</w:t>
            </w:r>
            <w:r w:rsidRPr="009901E0">
              <w:t>(2024)</w:t>
            </w:r>
            <w:r w:rsidRPr="009901E0">
              <w:rPr>
                <w:cs/>
              </w:rPr>
              <w:t>‎</w:t>
            </w:r>
            <w:r w:rsidRPr="009901E0">
              <w:rPr>
                <w:rtl/>
              </w:rPr>
              <w:t xml:space="preserve">، </w:t>
            </w:r>
            <w:r w:rsidRPr="009901E0">
              <w:rPr>
                <w:i/>
                <w:iCs/>
                <w:rtl/>
              </w:rPr>
              <w:t>عملية الموافقة البديلة بالنسبة للتوصيات الجديدة والمراجعة لقطاع ‏تقييس الاتصالات</w:t>
            </w:r>
            <w:r w:rsidRPr="009901E0">
              <w:rPr>
                <w:rtl/>
              </w:rPr>
              <w:t>.‏</w:t>
            </w:r>
          </w:p>
        </w:tc>
      </w:tr>
    </w:tbl>
    <w:p w14:paraId="1DFDBBB0" w14:textId="77777777" w:rsidR="00D0458E" w:rsidRPr="009901E0" w:rsidRDefault="00D0458E" w:rsidP="007E0EF7">
      <w:pPr>
        <w:tabs>
          <w:tab w:val="clear" w:pos="794"/>
          <w:tab w:val="clear" w:pos="1191"/>
          <w:tab w:val="clear" w:pos="1588"/>
          <w:tab w:val="clear" w:pos="1985"/>
          <w:tab w:val="left" w:pos="1951"/>
        </w:tabs>
        <w:ind w:left="111"/>
        <w:jc w:val="left"/>
        <w:rPr>
          <w:rStyle w:val="Left-to-Right"/>
        </w:rPr>
      </w:pPr>
      <w:r w:rsidRPr="009901E0">
        <w:rPr>
          <w:rStyle w:val="Left-to-Right"/>
        </w:rPr>
        <w:br w:type="page"/>
      </w:r>
    </w:p>
    <w:tbl>
      <w:tblPr>
        <w:bidiVisual/>
        <w:tblW w:w="9633" w:type="dxa"/>
        <w:tblLayout w:type="fixed"/>
        <w:tblLook w:val="0000" w:firstRow="0" w:lastRow="0" w:firstColumn="0" w:lastColumn="0" w:noHBand="0" w:noVBand="0"/>
      </w:tblPr>
      <w:tblGrid>
        <w:gridCol w:w="1840"/>
        <w:gridCol w:w="7793"/>
      </w:tblGrid>
      <w:tr w:rsidR="007E0EF7" w:rsidRPr="009901E0" w14:paraId="1C0112EB" w14:textId="77777777" w:rsidTr="007E504C">
        <w:tc>
          <w:tcPr>
            <w:tcW w:w="1840" w:type="dxa"/>
            <w:shd w:val="clear" w:color="auto" w:fill="auto"/>
          </w:tcPr>
          <w:p w14:paraId="2E74F3FC" w14:textId="77777777" w:rsidR="007E0EF7" w:rsidRPr="009901E0" w:rsidRDefault="007E0EF7" w:rsidP="007E0EF7">
            <w:pPr>
              <w:rPr>
                <w:rStyle w:val="Left-to-Right"/>
                <w:rtl/>
              </w:rPr>
            </w:pPr>
            <w:r w:rsidRPr="009901E0">
              <w:rPr>
                <w:rStyle w:val="Left-to-Right"/>
              </w:rPr>
              <w:lastRenderedPageBreak/>
              <w:t>[WTSA Res. 1]</w:t>
            </w:r>
            <w:r w:rsidRPr="009901E0">
              <w:rPr>
                <w:rStyle w:val="Left-to-Right"/>
                <w:cs/>
              </w:rPr>
              <w:t>‎</w:t>
            </w:r>
          </w:p>
        </w:tc>
        <w:tc>
          <w:tcPr>
            <w:tcW w:w="7793" w:type="dxa"/>
            <w:shd w:val="clear" w:color="auto" w:fill="auto"/>
          </w:tcPr>
          <w:p w14:paraId="57C0D6E6" w14:textId="77777777" w:rsidR="007E0EF7" w:rsidRPr="009901E0" w:rsidRDefault="007E0EF7" w:rsidP="007E0EF7">
            <w:pPr>
              <w:rPr>
                <w:rtl/>
              </w:rPr>
            </w:pPr>
            <w:r w:rsidRPr="009901E0">
              <w:rPr>
                <w:rtl/>
              </w:rPr>
              <w:t>القـرار ‏</w:t>
            </w:r>
            <w:r w:rsidRPr="009901E0">
              <w:rPr>
                <w:cs/>
              </w:rPr>
              <w:t>‎</w:t>
            </w:r>
            <w:r w:rsidRPr="009901E0">
              <w:t>1</w:t>
            </w:r>
            <w:r w:rsidRPr="009901E0">
              <w:rPr>
                <w:cs/>
              </w:rPr>
              <w:t>‎</w:t>
            </w:r>
            <w:r w:rsidRPr="009901E0">
              <w:rPr>
                <w:rtl/>
              </w:rPr>
              <w:t>‏ (المراجَع في جنيف، ‏</w:t>
            </w:r>
            <w:r w:rsidRPr="009901E0">
              <w:rPr>
                <w:cs/>
              </w:rPr>
              <w:t>‎</w:t>
            </w:r>
            <w:r w:rsidRPr="009901E0">
              <w:t>2022</w:t>
            </w:r>
            <w:r w:rsidRPr="009901E0">
              <w:rPr>
                <w:cs/>
              </w:rPr>
              <w:t>‎</w:t>
            </w:r>
            <w:r w:rsidRPr="009901E0">
              <w:rPr>
                <w:rtl/>
              </w:rPr>
              <w:t xml:space="preserve">‏) للجمعية العالمية لتقييس الاتصالات، </w:t>
            </w:r>
            <w:r w:rsidRPr="009901E0">
              <w:rPr>
                <w:i/>
                <w:iCs/>
                <w:rtl/>
              </w:rPr>
              <w:t>النظام الداخلي لقطاع ‏تقييس الاتصالات للاتحاد الدولي للاتصالات</w:t>
            </w:r>
            <w:r w:rsidRPr="009901E0">
              <w:rPr>
                <w:cs/>
              </w:rPr>
              <w:t>‎</w:t>
            </w:r>
            <w:r w:rsidRPr="009901E0">
              <w:t>.</w:t>
            </w:r>
            <w:r w:rsidRPr="009901E0">
              <w:rPr>
                <w:cs/>
              </w:rPr>
              <w:t>‎</w:t>
            </w:r>
            <w:r w:rsidRPr="009901E0">
              <w:rPr>
                <w:rtl/>
                <w:cs/>
              </w:rPr>
              <w:tab/>
            </w:r>
            <w:r w:rsidRPr="009901E0">
              <w:rPr>
                <w:rtl/>
                <w:cs/>
              </w:rPr>
              <w:br/>
            </w:r>
            <w:r w:rsidRPr="009901E0">
              <w:rPr>
                <w:rFonts w:hint="cs"/>
                <w:sz w:val="16"/>
                <w:szCs w:val="24"/>
                <w:rtl/>
                <w:cs/>
              </w:rPr>
              <w:t xml:space="preserve"> </w:t>
            </w:r>
            <w:r w:rsidRPr="009901E0">
              <w:rPr>
                <w:sz w:val="16"/>
                <w:szCs w:val="24"/>
              </w:rPr>
              <w:t>&lt;</w:t>
            </w:r>
            <w:hyperlink r:id="rId225" w:history="1">
              <w:r w:rsidRPr="009901E0">
                <w:rPr>
                  <w:rStyle w:val="Hyperlink"/>
                  <w:sz w:val="16"/>
                  <w:szCs w:val="24"/>
                </w:rPr>
                <w:t>http://www.itu.int/pub/T-RES-T.1-2022</w:t>
              </w:r>
            </w:hyperlink>
            <w:r w:rsidRPr="009901E0">
              <w:rPr>
                <w:sz w:val="16"/>
                <w:szCs w:val="24"/>
              </w:rPr>
              <w:t>&gt;</w:t>
            </w:r>
          </w:p>
        </w:tc>
      </w:tr>
    </w:tbl>
    <w:p w14:paraId="703F8148" w14:textId="77777777" w:rsidR="007E0EF7" w:rsidRPr="009901E0" w:rsidRDefault="007E0EF7" w:rsidP="007E0EF7">
      <w:pPr>
        <w:pStyle w:val="Heading1"/>
        <w:rPr>
          <w:rtl/>
        </w:rPr>
      </w:pPr>
      <w:r w:rsidRPr="009901E0">
        <w:rPr>
          <w:rFonts w:hint="cs"/>
        </w:rPr>
        <w:t>3</w:t>
      </w:r>
      <w:r w:rsidRPr="009901E0">
        <w:rPr>
          <w:rtl/>
        </w:rPr>
        <w:tab/>
      </w:r>
      <w:r w:rsidRPr="009901E0">
        <w:rPr>
          <w:rFonts w:hint="cs"/>
          <w:rtl/>
        </w:rPr>
        <w:t>التعاريف</w:t>
      </w:r>
    </w:p>
    <w:p w14:paraId="4F4FA509" w14:textId="77777777" w:rsidR="007E0EF7" w:rsidRPr="009901E0" w:rsidRDefault="007E0EF7" w:rsidP="007E0EF7">
      <w:pPr>
        <w:pStyle w:val="Heading2"/>
        <w:rPr>
          <w:rtl/>
        </w:rPr>
      </w:pPr>
      <w:r w:rsidRPr="009901E0">
        <w:rPr>
          <w:rFonts w:hint="cs"/>
        </w:rPr>
        <w:t>1.3</w:t>
      </w:r>
      <w:r w:rsidRPr="009901E0">
        <w:rPr>
          <w:rtl/>
        </w:rPr>
        <w:tab/>
        <w:t>مصطلحات مُعرَّفة في وثائق أخرى</w:t>
      </w:r>
    </w:p>
    <w:p w14:paraId="3D7B2A1A" w14:textId="77777777" w:rsidR="007E0EF7" w:rsidRPr="009901E0" w:rsidRDefault="007E0EF7" w:rsidP="007E0EF7">
      <w:pPr>
        <w:keepNext/>
        <w:keepLines/>
        <w:rPr>
          <w:color w:val="000000"/>
          <w:rtl/>
          <w:lang w:bidi="ar-EG"/>
        </w:rPr>
      </w:pPr>
      <w:r w:rsidRPr="009901E0">
        <w:rPr>
          <w:color w:val="000000"/>
          <w:rtl/>
        </w:rPr>
        <w:t>تستعمل هذه التوصية المصطلحات التالية المعرفة في وثائق أخرى</w:t>
      </w:r>
      <w:r w:rsidRPr="009901E0">
        <w:rPr>
          <w:rFonts w:hint="cs"/>
          <w:color w:val="000000"/>
          <w:rtl/>
          <w:lang w:bidi="ar-EG"/>
        </w:rPr>
        <w:t>:</w:t>
      </w:r>
    </w:p>
    <w:p w14:paraId="390B0D80" w14:textId="77777777" w:rsidR="007E0EF7" w:rsidRPr="009901E0" w:rsidRDefault="007E0EF7" w:rsidP="007E0EF7">
      <w:pPr>
        <w:spacing w:line="187" w:lineRule="auto"/>
        <w:rPr>
          <w:rtl/>
        </w:rPr>
      </w:pPr>
      <w:r w:rsidRPr="009901E0">
        <w:rPr>
          <w:b/>
          <w:bCs/>
        </w:rPr>
        <w:t>1.1.3</w:t>
      </w:r>
      <w:r w:rsidRPr="009901E0">
        <w:tab/>
      </w:r>
      <w:r w:rsidRPr="009901E0">
        <w:rPr>
          <w:b/>
          <w:bCs/>
          <w:rtl/>
        </w:rPr>
        <w:t>تعديل</w:t>
      </w:r>
      <w:r w:rsidRPr="009901E0">
        <w:rPr>
          <w:rFonts w:hint="eastAsia"/>
          <w:b/>
          <w:bCs/>
          <w:rtl/>
          <w:lang w:bidi="ar-EG"/>
        </w:rPr>
        <w:t> </w:t>
      </w:r>
      <w:r w:rsidRPr="009901E0">
        <w:rPr>
          <w:b/>
          <w:bCs/>
          <w:lang w:bidi="ar-EG"/>
        </w:rPr>
        <w:t>(</w:t>
      </w:r>
      <w:r w:rsidRPr="009901E0">
        <w:rPr>
          <w:b/>
          <w:bCs/>
        </w:rPr>
        <w:t>amendment</w:t>
      </w:r>
      <w:r w:rsidRPr="009901E0">
        <w:rPr>
          <w:b/>
          <w:bCs/>
          <w:lang w:bidi="ar-EG"/>
        </w:rPr>
        <w:t>)</w:t>
      </w:r>
      <w:r w:rsidRPr="009901E0">
        <w:rPr>
          <w:rStyle w:val="Right-to-Left"/>
          <w:rtl/>
        </w:rPr>
        <w:t xml:space="preserve"> </w:t>
      </w:r>
      <w:r w:rsidRPr="009901E0">
        <w:t>[b-ITU</w:t>
      </w:r>
      <w:r w:rsidRPr="009901E0">
        <w:noBreakHyphen/>
        <w:t>T A.1]</w:t>
      </w:r>
      <w:r w:rsidRPr="009901E0">
        <w:rPr>
          <w:rtl/>
        </w:rPr>
        <w:t>: تغييرات أو إضافات لنص توصية صادرة عن قطاع تقييس الاتصالات نشرت من قبل.</w:t>
      </w:r>
    </w:p>
    <w:p w14:paraId="7811AA1C" w14:textId="77777777" w:rsidR="007E0EF7" w:rsidRPr="009901E0" w:rsidRDefault="007E0EF7" w:rsidP="007E0EF7">
      <w:pPr>
        <w:pStyle w:val="Note"/>
        <w:rPr>
          <w:b/>
          <w:bCs/>
          <w:rtl/>
        </w:rPr>
      </w:pPr>
      <w:r w:rsidRPr="009901E0">
        <w:rPr>
          <w:b/>
          <w:bCs/>
          <w:rtl/>
        </w:rPr>
        <w:t>ملاحظة</w:t>
      </w:r>
      <w:r w:rsidRPr="009901E0">
        <w:rPr>
          <w:rtl/>
        </w:rPr>
        <w:t xml:space="preserve"> - إذا كان التعديل يشكل جزءاً أساسياً من التوصية، يتبع في الموافقة عليه نفس إجراء</w:t>
      </w:r>
      <w:r w:rsidRPr="009901E0">
        <w:rPr>
          <w:rFonts w:hint="cs"/>
          <w:rtl/>
        </w:rPr>
        <w:t>ات</w:t>
      </w:r>
      <w:r w:rsidRPr="009901E0">
        <w:rPr>
          <w:rtl/>
        </w:rPr>
        <w:t xml:space="preserve"> الموافقة المتبعة في التوصي</w:t>
      </w:r>
      <w:r w:rsidRPr="009901E0">
        <w:rPr>
          <w:rFonts w:hint="cs"/>
          <w:rtl/>
        </w:rPr>
        <w:t>ة</w:t>
      </w:r>
      <w:r w:rsidRPr="009901E0">
        <w:rPr>
          <w:rtl/>
        </w:rPr>
        <w:t>، و</w:t>
      </w:r>
      <w:r w:rsidRPr="009901E0">
        <w:rPr>
          <w:rFonts w:hint="cs"/>
          <w:rtl/>
        </w:rPr>
        <w:t>في</w:t>
      </w:r>
      <w:r w:rsidRPr="009901E0">
        <w:rPr>
          <w:rFonts w:hint="eastAsia"/>
          <w:rtl/>
        </w:rPr>
        <w:t> </w:t>
      </w:r>
      <w:r w:rsidRPr="009901E0">
        <w:rPr>
          <w:rFonts w:hint="cs"/>
          <w:rtl/>
        </w:rPr>
        <w:t xml:space="preserve">خلاف ذلك (عندما تكون جميع التغييرات في التذييل، مثلاً) </w:t>
      </w:r>
      <w:r w:rsidRPr="009901E0">
        <w:rPr>
          <w:rtl/>
        </w:rPr>
        <w:t>توافق عليه لجنة الدراسات.</w:t>
      </w:r>
    </w:p>
    <w:p w14:paraId="58B7E05E" w14:textId="77777777" w:rsidR="007E0EF7" w:rsidRPr="009901E0" w:rsidRDefault="007E0EF7" w:rsidP="007E0EF7">
      <w:pPr>
        <w:spacing w:line="187" w:lineRule="auto"/>
        <w:rPr>
          <w:spacing w:val="-2"/>
          <w:rtl/>
        </w:rPr>
      </w:pPr>
      <w:r w:rsidRPr="009901E0">
        <w:rPr>
          <w:b/>
          <w:bCs/>
          <w:spacing w:val="-2"/>
        </w:rPr>
        <w:t>2.1.3</w:t>
      </w:r>
      <w:r w:rsidRPr="009901E0">
        <w:rPr>
          <w:b/>
          <w:bCs/>
          <w:spacing w:val="-2"/>
        </w:rPr>
        <w:tab/>
      </w:r>
      <w:r w:rsidRPr="009901E0">
        <w:rPr>
          <w:b/>
          <w:bCs/>
          <w:spacing w:val="-2"/>
          <w:rtl/>
        </w:rPr>
        <w:t>المسألة</w:t>
      </w:r>
      <w:r w:rsidRPr="009901E0">
        <w:rPr>
          <w:rFonts w:hint="cs"/>
          <w:b/>
          <w:bCs/>
          <w:spacing w:val="-2"/>
          <w:rtl/>
        </w:rPr>
        <w:t> </w:t>
      </w:r>
      <w:r w:rsidRPr="009901E0">
        <w:rPr>
          <w:b/>
          <w:bCs/>
          <w:spacing w:val="-2"/>
        </w:rPr>
        <w:t>(</w:t>
      </w:r>
      <w:r w:rsidRPr="009901E0">
        <w:rPr>
          <w:b/>
        </w:rPr>
        <w:t>Question</w:t>
      </w:r>
      <w:r w:rsidRPr="009901E0">
        <w:rPr>
          <w:b/>
          <w:bCs/>
          <w:spacing w:val="-2"/>
        </w:rPr>
        <w:t>)</w:t>
      </w:r>
      <w:r w:rsidRPr="009901E0">
        <w:rPr>
          <w:rStyle w:val="Right-to-Left"/>
          <w:rtl/>
        </w:rPr>
        <w:t xml:space="preserve"> </w:t>
      </w:r>
      <w:r w:rsidRPr="009901E0">
        <w:t>[WTSA Res. 1]</w:t>
      </w:r>
      <w:r w:rsidRPr="009901E0">
        <w:rPr>
          <w:spacing w:val="-2"/>
          <w:rtl/>
        </w:rPr>
        <w:t xml:space="preserve">: وصف لأحد مجالات العمل التي يتعين دراستها، وتؤدي عادةً إلى إنتاج توصية جديدة أو مراجعة واحدة أو </w:t>
      </w:r>
      <w:r w:rsidRPr="009901E0">
        <w:rPr>
          <w:rFonts w:hint="cs"/>
          <w:spacing w:val="-2"/>
          <w:rtl/>
        </w:rPr>
        <w:t>أكثر و</w:t>
      </w:r>
      <w:r w:rsidRPr="009901E0">
        <w:rPr>
          <w:spacing w:val="-2"/>
          <w:rtl/>
        </w:rPr>
        <w:t>/أو الوثائق غير المعيارية الجديدة أو المراجعة على النحو المحدد في</w:t>
      </w:r>
      <w:r w:rsidRPr="009901E0">
        <w:rPr>
          <w:rFonts w:hint="cs"/>
          <w:spacing w:val="-2"/>
          <w:rtl/>
        </w:rPr>
        <w:t> </w:t>
      </w:r>
      <w:r w:rsidRPr="009901E0">
        <w:rPr>
          <w:spacing w:val="-2"/>
          <w:rtl/>
        </w:rPr>
        <w:t xml:space="preserve">التوصية </w:t>
      </w:r>
      <w:r w:rsidRPr="009901E0">
        <w:rPr>
          <w:lang w:bidi="ar-EG"/>
        </w:rPr>
        <w:t>[b</w:t>
      </w:r>
      <w:r w:rsidRPr="009901E0">
        <w:rPr>
          <w:lang w:bidi="ar-EG"/>
        </w:rPr>
        <w:noBreakHyphen/>
      </w:r>
      <w:r w:rsidRPr="009901E0">
        <w:rPr>
          <w:spacing w:val="-2"/>
        </w:rPr>
        <w:t>ITU</w:t>
      </w:r>
      <w:r w:rsidRPr="009901E0">
        <w:rPr>
          <w:spacing w:val="-2"/>
        </w:rPr>
        <w:noBreakHyphen/>
        <w:t>T A.13</w:t>
      </w:r>
      <w:r w:rsidRPr="009901E0">
        <w:rPr>
          <w:spacing w:val="-2"/>
          <w:lang w:bidi="ar-EG"/>
        </w:rPr>
        <w:t>]</w:t>
      </w:r>
      <w:r w:rsidRPr="009901E0">
        <w:rPr>
          <w:spacing w:val="-2"/>
          <w:rtl/>
        </w:rPr>
        <w:t>.</w:t>
      </w:r>
    </w:p>
    <w:p w14:paraId="21275B14" w14:textId="77777777" w:rsidR="007E0EF7" w:rsidRPr="009901E0" w:rsidRDefault="007E0EF7" w:rsidP="007E0EF7">
      <w:pPr>
        <w:spacing w:line="187" w:lineRule="auto"/>
        <w:rPr>
          <w:rtl/>
        </w:rPr>
      </w:pPr>
      <w:r w:rsidRPr="009901E0">
        <w:rPr>
          <w:b/>
          <w:bCs/>
        </w:rPr>
        <w:t>3.1.3</w:t>
      </w:r>
      <w:r w:rsidRPr="009901E0">
        <w:rPr>
          <w:b/>
          <w:bCs/>
          <w:rtl/>
        </w:rPr>
        <w:tab/>
        <w:t>إضافة</w:t>
      </w:r>
      <w:r w:rsidRPr="009901E0">
        <w:rPr>
          <w:rFonts w:hint="eastAsia"/>
          <w:b/>
          <w:bCs/>
          <w:rtl/>
          <w:lang w:bidi="ar-EG"/>
        </w:rPr>
        <w:t> </w:t>
      </w:r>
      <w:r w:rsidRPr="009901E0">
        <w:rPr>
          <w:b/>
          <w:bCs/>
          <w:lang w:bidi="ar-EG"/>
        </w:rPr>
        <w:t>(</w:t>
      </w:r>
      <w:r w:rsidRPr="009901E0">
        <w:rPr>
          <w:b/>
        </w:rPr>
        <w:t>Supplement</w:t>
      </w:r>
      <w:r w:rsidRPr="009901E0">
        <w:rPr>
          <w:b/>
          <w:bCs/>
          <w:lang w:bidi="ar-EG"/>
        </w:rPr>
        <w:t>)</w:t>
      </w:r>
      <w:r w:rsidRPr="009901E0">
        <w:rPr>
          <w:rStyle w:val="Right-to-Left"/>
          <w:rtl/>
        </w:rPr>
        <w:t xml:space="preserve"> </w:t>
      </w:r>
      <w:r w:rsidRPr="009901E0">
        <w:t>[b-ITU-T A.13]</w:t>
      </w:r>
      <w:r w:rsidRPr="009901E0">
        <w:rPr>
          <w:rtl/>
        </w:rPr>
        <w:t xml:space="preserve">: وثيقة </w:t>
      </w:r>
      <w:r w:rsidRPr="009901E0">
        <w:rPr>
          <w:rFonts w:hint="cs"/>
          <w:rtl/>
        </w:rPr>
        <w:t xml:space="preserve">إعلامية (غير معيارية) </w:t>
      </w:r>
      <w:r w:rsidRPr="009901E0">
        <w:rPr>
          <w:rtl/>
        </w:rPr>
        <w:t>تحتوي على مواد تكميلية لموضوع توصية أو</w:t>
      </w:r>
      <w:r w:rsidRPr="009901E0">
        <w:rPr>
          <w:rFonts w:hint="cs"/>
          <w:rtl/>
        </w:rPr>
        <w:t> </w:t>
      </w:r>
      <w:r w:rsidRPr="009901E0">
        <w:rPr>
          <w:rtl/>
        </w:rPr>
        <w:t>أكثر وترتبط بها ولكنها ليست ضرورية لكمال التوصية أو فهمها وتنفيذها.</w:t>
      </w:r>
    </w:p>
    <w:p w14:paraId="7DDDDB70" w14:textId="77777777" w:rsidR="007E0EF7" w:rsidRPr="009901E0" w:rsidRDefault="007E0EF7" w:rsidP="007E0EF7">
      <w:pPr>
        <w:pStyle w:val="Heading2"/>
        <w:spacing w:line="187" w:lineRule="auto"/>
        <w:rPr>
          <w:rtl/>
        </w:rPr>
      </w:pPr>
      <w:r w:rsidRPr="009901E0">
        <w:t>2.3</w:t>
      </w:r>
      <w:r w:rsidRPr="009901E0">
        <w:rPr>
          <w:rtl/>
        </w:rPr>
        <w:tab/>
        <w:t>مصطلحات معرّفة في هذه الإضافة</w:t>
      </w:r>
    </w:p>
    <w:p w14:paraId="43385B56" w14:textId="77777777" w:rsidR="007E0EF7" w:rsidRPr="009901E0" w:rsidRDefault="007E0EF7" w:rsidP="007E0EF7">
      <w:pPr>
        <w:spacing w:line="187" w:lineRule="auto"/>
        <w:rPr>
          <w:rtl/>
        </w:rPr>
      </w:pPr>
      <w:r w:rsidRPr="009901E0">
        <w:rPr>
          <w:rtl/>
        </w:rPr>
        <w:t xml:space="preserve">تعرّف هذه </w:t>
      </w:r>
      <w:r w:rsidRPr="009901E0">
        <w:rPr>
          <w:rFonts w:hint="cs"/>
          <w:rtl/>
        </w:rPr>
        <w:t>التوصية</w:t>
      </w:r>
      <w:r w:rsidRPr="009901E0">
        <w:rPr>
          <w:rtl/>
        </w:rPr>
        <w:t xml:space="preserve"> المصطلحات التالية:</w:t>
      </w:r>
    </w:p>
    <w:p w14:paraId="6414D1A0" w14:textId="77777777" w:rsidR="007E0EF7" w:rsidRPr="009901E0" w:rsidRDefault="007E0EF7" w:rsidP="007E0EF7">
      <w:pPr>
        <w:spacing w:line="187" w:lineRule="auto"/>
      </w:pPr>
      <w:r w:rsidRPr="009901E0">
        <w:rPr>
          <w:b/>
        </w:rPr>
        <w:t>1.2.3</w:t>
      </w:r>
      <w:r w:rsidRPr="009901E0">
        <w:rPr>
          <w:b/>
        </w:rPr>
        <w:tab/>
      </w:r>
      <w:r w:rsidRPr="009901E0">
        <w:rPr>
          <w:b/>
          <w:bCs/>
          <w:rtl/>
        </w:rPr>
        <w:t>العمل التعاوني</w:t>
      </w:r>
      <w:r w:rsidRPr="009901E0">
        <w:rPr>
          <w:rFonts w:hint="cs"/>
          <w:b/>
          <w:bCs/>
          <w:rtl/>
        </w:rPr>
        <w:t> </w:t>
      </w:r>
      <w:r w:rsidRPr="009901E0">
        <w:rPr>
          <w:b/>
          <w:bCs/>
        </w:rPr>
        <w:t>(</w:t>
      </w:r>
      <w:r w:rsidRPr="009901E0">
        <w:rPr>
          <w:b/>
        </w:rPr>
        <w:t>collaborative work</w:t>
      </w:r>
      <w:r w:rsidRPr="009901E0">
        <w:rPr>
          <w:b/>
          <w:bCs/>
        </w:rPr>
        <w:t>)</w:t>
      </w:r>
      <w:r w:rsidRPr="009901E0">
        <w:rPr>
          <w:rtl/>
        </w:rPr>
        <w:t>: أسلوب للتعاون بين فريق إدارة مسألة بقطاع تقييس الاتصالات وفريق في منظمة</w:t>
      </w:r>
      <w:r w:rsidRPr="009901E0">
        <w:rPr>
          <w:rFonts w:hint="cs"/>
          <w:rtl/>
        </w:rPr>
        <w:t xml:space="preserve"> (أو أفرقة في منظمات متعددة)</w:t>
      </w:r>
      <w:r w:rsidRPr="009901E0">
        <w:rPr>
          <w:rtl/>
        </w:rPr>
        <w:t xml:space="preserve"> بغية إنتاج وثيقة واحدة أو أكثر مشتركة (أو متوائمة تقنياً) من خلال اتصال وثيق، وفي</w:t>
      </w:r>
      <w:r w:rsidRPr="009901E0">
        <w:rPr>
          <w:rFonts w:hint="cs"/>
          <w:rtl/>
        </w:rPr>
        <w:t> </w:t>
      </w:r>
      <w:r w:rsidRPr="009901E0">
        <w:rPr>
          <w:rtl/>
        </w:rPr>
        <w:t>حالة الوثائق المشتركة، من خلال موافقة متزامنة (انظر</w:t>
      </w:r>
      <w:r w:rsidRPr="009901E0">
        <w:rPr>
          <w:rFonts w:hint="cs"/>
          <w:rtl/>
        </w:rPr>
        <w:t xml:space="preserve"> الملحق </w:t>
      </w:r>
      <w:r w:rsidRPr="009901E0">
        <w:t>B</w:t>
      </w:r>
      <w:r w:rsidRPr="009901E0">
        <w:rPr>
          <w:rtl/>
        </w:rPr>
        <w:t>).</w:t>
      </w:r>
    </w:p>
    <w:p w14:paraId="0DBAC9BC" w14:textId="77777777" w:rsidR="007E1D89" w:rsidRPr="009901E0" w:rsidRDefault="007E1D89" w:rsidP="007E1D89">
      <w:pPr>
        <w:spacing w:line="187" w:lineRule="auto"/>
        <w:rPr>
          <w:sz w:val="20"/>
          <w:szCs w:val="20"/>
          <w:rtl/>
        </w:rPr>
      </w:pPr>
      <w:r w:rsidRPr="009901E0">
        <w:rPr>
          <w:b/>
        </w:rPr>
        <w:t>2.2.3</w:t>
      </w:r>
      <w:r w:rsidRPr="009901E0">
        <w:tab/>
      </w:r>
      <w:r w:rsidRPr="009901E0">
        <w:rPr>
          <w:b/>
          <w:bCs/>
          <w:rtl/>
        </w:rPr>
        <w:t>وثيقة مشتركة</w:t>
      </w:r>
      <w:r w:rsidRPr="009901E0">
        <w:rPr>
          <w:rFonts w:hint="cs"/>
          <w:b/>
          <w:bCs/>
          <w:rtl/>
        </w:rPr>
        <w:t> </w:t>
      </w:r>
      <w:r w:rsidRPr="009901E0">
        <w:rPr>
          <w:b/>
          <w:bCs/>
        </w:rPr>
        <w:t>(</w:t>
      </w:r>
      <w:r w:rsidRPr="009901E0">
        <w:rPr>
          <w:b/>
        </w:rPr>
        <w:t>common document</w:t>
      </w:r>
      <w:r w:rsidRPr="009901E0">
        <w:rPr>
          <w:b/>
          <w:bCs/>
        </w:rPr>
        <w:t>)</w:t>
      </w:r>
      <w:r w:rsidRPr="009901E0">
        <w:rPr>
          <w:rtl/>
        </w:rPr>
        <w:t>: وثيقة اشترك في إعدادها فريق إدارة مسألة بقطاع تقييس الاتصالات وفريق في منظمة</w:t>
      </w:r>
      <w:r w:rsidRPr="009901E0">
        <w:rPr>
          <w:rFonts w:hint="cs"/>
          <w:rtl/>
        </w:rPr>
        <w:t xml:space="preserve"> (أو أفرقة في منظمات متعددة)</w:t>
      </w:r>
      <w:r w:rsidRPr="009901E0">
        <w:rPr>
          <w:rtl/>
        </w:rPr>
        <w:t>.</w:t>
      </w:r>
    </w:p>
    <w:p w14:paraId="51D9E645" w14:textId="77777777" w:rsidR="007E1D89" w:rsidRPr="009901E0" w:rsidRDefault="007E1D89" w:rsidP="007E1D89">
      <w:pPr>
        <w:pStyle w:val="Note"/>
      </w:pPr>
      <w:r w:rsidRPr="009901E0">
        <w:rPr>
          <w:b/>
          <w:bCs/>
          <w:rtl/>
        </w:rPr>
        <w:t>ملاحظة</w:t>
      </w:r>
      <w:r w:rsidRPr="009901E0">
        <w:rPr>
          <w:rtl/>
        </w:rPr>
        <w:t xml:space="preserve"> </w:t>
      </w:r>
      <w:r w:rsidRPr="009901E0">
        <w:rPr>
          <w:rFonts w:hint="cs"/>
          <w:rtl/>
        </w:rPr>
        <w:t>-</w:t>
      </w:r>
      <w:r w:rsidRPr="009901E0">
        <w:rPr>
          <w:rtl/>
        </w:rPr>
        <w:t xml:space="preserve"> يشارك فريق إدارة مسألة بقطاع تقييس الاتصالات مع منظمة</w:t>
      </w:r>
      <w:r w:rsidRPr="009901E0">
        <w:rPr>
          <w:rFonts w:hint="cs"/>
          <w:rtl/>
        </w:rPr>
        <w:t xml:space="preserve"> (أو أكثر)</w:t>
      </w:r>
      <w:r w:rsidRPr="009901E0">
        <w:rPr>
          <w:rtl/>
        </w:rPr>
        <w:t xml:space="preserve"> في إعداد وثيقة فريدة من نوعها، ولكن قد يختلف نشرها من حيث صفحات الغلاف، والترويسات والحواشي الذيلية حسب قواعد النشر في كل منظمة (انظر الفقرة </w:t>
      </w:r>
      <w:r w:rsidRPr="009901E0">
        <w:t>9</w:t>
      </w:r>
      <w:r w:rsidRPr="009901E0">
        <w:rPr>
          <w:rtl/>
        </w:rPr>
        <w:t>).</w:t>
      </w:r>
    </w:p>
    <w:p w14:paraId="2F63CF04" w14:textId="77777777" w:rsidR="007E1D89" w:rsidRPr="009901E0" w:rsidRDefault="007E1D89" w:rsidP="007E1D89">
      <w:pPr>
        <w:rPr>
          <w:rtl/>
        </w:rPr>
      </w:pPr>
      <w:r w:rsidRPr="009901E0">
        <w:rPr>
          <w:rtl/>
        </w:rPr>
        <w:br w:type="page"/>
      </w:r>
    </w:p>
    <w:p w14:paraId="2309A026" w14:textId="77777777" w:rsidR="007E0EF7" w:rsidRPr="009901E0" w:rsidRDefault="007E0EF7" w:rsidP="007E0EF7">
      <w:pPr>
        <w:spacing w:line="187" w:lineRule="auto"/>
        <w:rPr>
          <w:rtl/>
        </w:rPr>
      </w:pPr>
      <w:r w:rsidRPr="009901E0">
        <w:rPr>
          <w:b/>
        </w:rPr>
        <w:lastRenderedPageBreak/>
        <w:t>3.2.3</w:t>
      </w:r>
      <w:r w:rsidRPr="009901E0">
        <w:rPr>
          <w:b/>
        </w:rPr>
        <w:tab/>
      </w:r>
      <w:r w:rsidRPr="009901E0">
        <w:rPr>
          <w:b/>
          <w:bCs/>
          <w:rtl/>
        </w:rPr>
        <w:t>فريق مشترك</w:t>
      </w:r>
      <w:r w:rsidRPr="009901E0">
        <w:rPr>
          <w:rFonts w:hint="cs"/>
          <w:b/>
          <w:bCs/>
          <w:rtl/>
        </w:rPr>
        <w:t> </w:t>
      </w:r>
      <w:r w:rsidRPr="009901E0">
        <w:rPr>
          <w:b/>
          <w:bCs/>
        </w:rPr>
        <w:t>(</w:t>
      </w:r>
      <w:r w:rsidRPr="009901E0">
        <w:rPr>
          <w:b/>
        </w:rPr>
        <w:t>common team</w:t>
      </w:r>
      <w:r w:rsidRPr="009901E0">
        <w:rPr>
          <w:b/>
          <w:bCs/>
        </w:rPr>
        <w:t>)</w:t>
      </w:r>
      <w:r w:rsidRPr="009901E0">
        <w:rPr>
          <w:rtl/>
        </w:rPr>
        <w:t xml:space="preserve">: فريق عمل يتكون من أفراد يعملون على مسألة بقطاع تقييس الاتصالات </w:t>
      </w:r>
      <w:r w:rsidRPr="009901E0">
        <w:rPr>
          <w:rFonts w:hint="cs"/>
          <w:rtl/>
        </w:rPr>
        <w:t>وفريق في </w:t>
      </w:r>
      <w:r w:rsidRPr="009901E0">
        <w:rPr>
          <w:rtl/>
        </w:rPr>
        <w:t>منظمة</w:t>
      </w:r>
      <w:r w:rsidRPr="009901E0">
        <w:rPr>
          <w:rFonts w:hint="cs"/>
          <w:rtl/>
        </w:rPr>
        <w:t xml:space="preserve"> (أو</w:t>
      </w:r>
      <w:r w:rsidRPr="009901E0">
        <w:rPr>
          <w:rFonts w:hint="eastAsia"/>
          <w:rtl/>
        </w:rPr>
        <w:t> </w:t>
      </w:r>
      <w:r w:rsidRPr="009901E0">
        <w:rPr>
          <w:rFonts w:hint="cs"/>
          <w:rtl/>
        </w:rPr>
        <w:t xml:space="preserve">أفرقة في منظمات </w:t>
      </w:r>
      <w:proofErr w:type="gramStart"/>
      <w:r w:rsidRPr="009901E0">
        <w:rPr>
          <w:rFonts w:hint="cs"/>
          <w:rtl/>
        </w:rPr>
        <w:t>متعددة)</w:t>
      </w:r>
      <w:r w:rsidRPr="009901E0">
        <w:rPr>
          <w:rtl/>
        </w:rPr>
        <w:t>،</w:t>
      </w:r>
      <w:proofErr w:type="gramEnd"/>
      <w:r w:rsidRPr="009901E0">
        <w:rPr>
          <w:rtl/>
        </w:rPr>
        <w:t xml:space="preserve"> ويهدف إلى إنتاج وثيقة واحدة أو أكثر مشتركة (أو متوائمة تقنياً) من خلال الاجتماعات المشتركة، وفي</w:t>
      </w:r>
      <w:r w:rsidRPr="009901E0">
        <w:rPr>
          <w:rFonts w:hint="cs"/>
          <w:rtl/>
        </w:rPr>
        <w:t> </w:t>
      </w:r>
      <w:r w:rsidRPr="009901E0">
        <w:rPr>
          <w:rtl/>
        </w:rPr>
        <w:t xml:space="preserve">حالة الوثائق المشتركة، من خلال موافقة متزامنة (انظر </w:t>
      </w:r>
      <w:r w:rsidRPr="009901E0">
        <w:rPr>
          <w:rFonts w:hint="cs"/>
          <w:rtl/>
        </w:rPr>
        <w:t xml:space="preserve">الملحق </w:t>
      </w:r>
      <w:r w:rsidRPr="009901E0">
        <w:t>C</w:t>
      </w:r>
      <w:r w:rsidRPr="009901E0">
        <w:rPr>
          <w:rtl/>
        </w:rPr>
        <w:t>).</w:t>
      </w:r>
    </w:p>
    <w:p w14:paraId="4351A786" w14:textId="77777777" w:rsidR="007E0EF7" w:rsidRPr="009901E0" w:rsidRDefault="007E0EF7" w:rsidP="007E0EF7">
      <w:pPr>
        <w:spacing w:line="187" w:lineRule="auto"/>
        <w:rPr>
          <w:rtl/>
        </w:rPr>
      </w:pPr>
      <w:r w:rsidRPr="009901E0">
        <w:rPr>
          <w:b/>
        </w:rPr>
        <w:t>4.2.3</w:t>
      </w:r>
      <w:r w:rsidRPr="009901E0">
        <w:tab/>
      </w:r>
      <w:r w:rsidRPr="009901E0">
        <w:rPr>
          <w:b/>
          <w:bCs/>
          <w:rtl/>
        </w:rPr>
        <w:t>الوثائق المتوائمة تقنياً</w:t>
      </w:r>
      <w:r w:rsidRPr="009901E0">
        <w:rPr>
          <w:rFonts w:hint="eastAsia"/>
          <w:b/>
          <w:bCs/>
          <w:rtl/>
          <w:lang w:bidi="ar-EG"/>
        </w:rPr>
        <w:t> </w:t>
      </w:r>
      <w:r w:rsidRPr="009901E0">
        <w:rPr>
          <w:b/>
          <w:bCs/>
          <w:lang w:bidi="ar-EG"/>
        </w:rPr>
        <w:t>(</w:t>
      </w:r>
      <w:r w:rsidRPr="009901E0">
        <w:rPr>
          <w:b/>
        </w:rPr>
        <w:t>technically-aligned documents</w:t>
      </w:r>
      <w:r w:rsidRPr="009901E0">
        <w:rPr>
          <w:b/>
          <w:bCs/>
          <w:lang w:bidi="ar-EG"/>
        </w:rPr>
        <w:t>)</w:t>
      </w:r>
      <w:r w:rsidRPr="009901E0">
        <w:rPr>
          <w:rtl/>
        </w:rPr>
        <w:t>: زوج</w:t>
      </w:r>
      <w:r w:rsidRPr="009901E0">
        <w:rPr>
          <w:rFonts w:hint="cs"/>
          <w:rtl/>
        </w:rPr>
        <w:t xml:space="preserve"> (أو مجموعة)</w:t>
      </w:r>
      <w:r w:rsidRPr="009901E0">
        <w:rPr>
          <w:rtl/>
        </w:rPr>
        <w:t xml:space="preserve"> من الوثائق التي يجري إعدادها في تعاون وثيق بين فريق إدارة مسألة بقطاع تقييس الاتصالات وفريق في منظمة </w:t>
      </w:r>
      <w:r w:rsidRPr="009901E0">
        <w:rPr>
          <w:rFonts w:hint="cs"/>
          <w:rtl/>
        </w:rPr>
        <w:t xml:space="preserve">(أو أفرقة في منظمات </w:t>
      </w:r>
      <w:proofErr w:type="gramStart"/>
      <w:r w:rsidRPr="009901E0">
        <w:rPr>
          <w:rFonts w:hint="cs"/>
          <w:rtl/>
        </w:rPr>
        <w:t>متعددة)</w:t>
      </w:r>
      <w:r w:rsidRPr="009901E0">
        <w:rPr>
          <w:rtl/>
        </w:rPr>
        <w:t>،</w:t>
      </w:r>
      <w:proofErr w:type="gramEnd"/>
      <w:r w:rsidRPr="009901E0">
        <w:rPr>
          <w:rtl/>
        </w:rPr>
        <w:t xml:space="preserve"> </w:t>
      </w:r>
      <w:r w:rsidRPr="009901E0">
        <w:rPr>
          <w:rFonts w:hint="cs"/>
          <w:rtl/>
        </w:rPr>
        <w:t>وتتواءم نصوصها</w:t>
      </w:r>
      <w:r w:rsidRPr="009901E0">
        <w:rPr>
          <w:rtl/>
        </w:rPr>
        <w:t xml:space="preserve"> من الناحية التقنية (دون أن </w:t>
      </w:r>
      <w:r w:rsidRPr="009901E0">
        <w:rPr>
          <w:rFonts w:hint="cs"/>
          <w:rtl/>
        </w:rPr>
        <w:t>ت</w:t>
      </w:r>
      <w:r w:rsidRPr="009901E0">
        <w:rPr>
          <w:rtl/>
        </w:rPr>
        <w:t>تطابق).</w:t>
      </w:r>
    </w:p>
    <w:p w14:paraId="2E9491BA" w14:textId="77777777" w:rsidR="007E0EF7" w:rsidRPr="009901E0" w:rsidRDefault="007E0EF7" w:rsidP="007E0EF7">
      <w:pPr>
        <w:pStyle w:val="Note"/>
        <w:rPr>
          <w:b/>
          <w:bCs/>
          <w:rtl/>
        </w:rPr>
      </w:pPr>
      <w:r w:rsidRPr="009901E0">
        <w:rPr>
          <w:b/>
          <w:bCs/>
          <w:rtl/>
        </w:rPr>
        <w:t xml:space="preserve">الملاحظة </w:t>
      </w:r>
      <w:r w:rsidRPr="009901E0">
        <w:rPr>
          <w:b/>
          <w:bCs/>
        </w:rPr>
        <w:t>1</w:t>
      </w:r>
      <w:r w:rsidRPr="009901E0">
        <w:rPr>
          <w:rtl/>
        </w:rPr>
        <w:t xml:space="preserve"> </w:t>
      </w:r>
      <w:r w:rsidRPr="009901E0">
        <w:rPr>
          <w:rFonts w:hint="cs"/>
          <w:rtl/>
        </w:rPr>
        <w:t>-</w:t>
      </w:r>
      <w:r w:rsidRPr="009901E0">
        <w:rPr>
          <w:rtl/>
        </w:rPr>
        <w:t xml:space="preserve"> لا يجوز لتنفيذ وثيقة متوائمة تقنياً أن يعوق التشغيل البيني مع تنفيذ </w:t>
      </w:r>
      <w:r w:rsidRPr="009901E0">
        <w:rPr>
          <w:rFonts w:hint="cs"/>
          <w:rtl/>
        </w:rPr>
        <w:t xml:space="preserve">الوثائق </w:t>
      </w:r>
      <w:r w:rsidRPr="009901E0">
        <w:rPr>
          <w:rtl/>
        </w:rPr>
        <w:t>الأخرى المتوائمة تقنياً.</w:t>
      </w:r>
    </w:p>
    <w:p w14:paraId="14A76271" w14:textId="77777777" w:rsidR="007E0EF7" w:rsidRPr="009901E0" w:rsidRDefault="007E0EF7" w:rsidP="007E0EF7">
      <w:pPr>
        <w:pStyle w:val="Note"/>
        <w:rPr>
          <w:b/>
          <w:bCs/>
          <w:rtl/>
        </w:rPr>
      </w:pPr>
      <w:r w:rsidRPr="009901E0">
        <w:rPr>
          <w:b/>
          <w:bCs/>
          <w:rtl/>
        </w:rPr>
        <w:t xml:space="preserve">الملاحظة </w:t>
      </w:r>
      <w:r w:rsidRPr="009901E0">
        <w:rPr>
          <w:b/>
          <w:bCs/>
        </w:rPr>
        <w:t>2</w:t>
      </w:r>
      <w:r w:rsidRPr="009901E0">
        <w:rPr>
          <w:rtl/>
        </w:rPr>
        <w:t xml:space="preserve"> </w:t>
      </w:r>
      <w:r w:rsidRPr="009901E0">
        <w:rPr>
          <w:rFonts w:hint="cs"/>
          <w:rtl/>
        </w:rPr>
        <w:t>-</w:t>
      </w:r>
      <w:r w:rsidRPr="009901E0">
        <w:rPr>
          <w:rtl/>
        </w:rPr>
        <w:t xml:space="preserve"> تتبع الوثيقة التي يعدها فريق إدارة مسألة بقطاع تقييس الاتصالات قواعد النشر في قطاع تقييس الاتصالات (مثل</w:t>
      </w:r>
      <w:r w:rsidRPr="009901E0">
        <w:rPr>
          <w:rFonts w:hint="cs"/>
          <w:rtl/>
        </w:rPr>
        <w:t xml:space="preserve"> دليل المؤلف </w:t>
      </w:r>
      <w:r w:rsidRPr="009901E0">
        <w:t>[b</w:t>
      </w:r>
      <w:r w:rsidRPr="009901E0">
        <w:noBreakHyphen/>
        <w:t>Author's Guide]</w:t>
      </w:r>
      <w:r w:rsidRPr="009901E0">
        <w:rPr>
          <w:rtl/>
        </w:rPr>
        <w:t>). ويجوز أن تتبع الوثيقة الأخرى قواعد النشر في منظمة</w:t>
      </w:r>
      <w:r w:rsidRPr="009901E0">
        <w:rPr>
          <w:rFonts w:hint="cs"/>
          <w:rtl/>
        </w:rPr>
        <w:t xml:space="preserve"> (منظمات)</w:t>
      </w:r>
      <w:r w:rsidRPr="009901E0">
        <w:rPr>
          <w:rtl/>
        </w:rPr>
        <w:t xml:space="preserve"> (خارجية).</w:t>
      </w:r>
    </w:p>
    <w:p w14:paraId="747842AB" w14:textId="77777777" w:rsidR="007E1D89" w:rsidRPr="009901E0" w:rsidRDefault="007E0EF7" w:rsidP="007E1D89">
      <w:pPr>
        <w:pStyle w:val="Heading1"/>
      </w:pPr>
      <w:r w:rsidRPr="009901E0">
        <w:t>4</w:t>
      </w:r>
      <w:r w:rsidRPr="009901E0">
        <w:rPr>
          <w:rtl/>
        </w:rPr>
        <w:tab/>
        <w:t>الاختصارات والأسماء المختصرة</w:t>
      </w:r>
    </w:p>
    <w:p w14:paraId="44A28E1C" w14:textId="77777777" w:rsidR="007E0EF7" w:rsidRPr="009901E0" w:rsidRDefault="007E0EF7" w:rsidP="007E0EF7">
      <w:r w:rsidRPr="009901E0">
        <w:rPr>
          <w:rtl/>
        </w:rPr>
        <w:t xml:space="preserve">تستخدم هذه </w:t>
      </w:r>
      <w:r w:rsidRPr="009901E0">
        <w:rPr>
          <w:rFonts w:hint="cs"/>
          <w:rtl/>
        </w:rPr>
        <w:t>التوصية</w:t>
      </w:r>
      <w:r w:rsidRPr="009901E0">
        <w:rPr>
          <w:rtl/>
        </w:rPr>
        <w:t xml:space="preserve"> المختصرات التالية:</w:t>
      </w:r>
    </w:p>
    <w:tbl>
      <w:tblPr>
        <w:bidiVisual/>
        <w:tblW w:w="9633" w:type="dxa"/>
        <w:tblLayout w:type="fixed"/>
        <w:tblLook w:val="0000" w:firstRow="0" w:lastRow="0" w:firstColumn="0" w:lastColumn="0" w:noHBand="0" w:noVBand="0"/>
      </w:tblPr>
      <w:tblGrid>
        <w:gridCol w:w="1132"/>
        <w:gridCol w:w="8501"/>
      </w:tblGrid>
      <w:tr w:rsidR="007E1D89" w:rsidRPr="009901E0" w14:paraId="18A29051" w14:textId="77777777" w:rsidTr="007E504C">
        <w:tc>
          <w:tcPr>
            <w:tcW w:w="1132" w:type="dxa"/>
            <w:shd w:val="clear" w:color="auto" w:fill="auto"/>
          </w:tcPr>
          <w:p w14:paraId="518692DD" w14:textId="77777777" w:rsidR="007E1D89" w:rsidRPr="009901E0" w:rsidRDefault="007E1D89" w:rsidP="007E1D89">
            <w:pPr>
              <w:rPr>
                <w:rtl/>
              </w:rPr>
            </w:pPr>
            <w:r w:rsidRPr="009901E0">
              <w:t>AAP</w:t>
            </w:r>
          </w:p>
        </w:tc>
        <w:tc>
          <w:tcPr>
            <w:tcW w:w="8501" w:type="dxa"/>
            <w:shd w:val="clear" w:color="auto" w:fill="auto"/>
          </w:tcPr>
          <w:p w14:paraId="32BD062C" w14:textId="77777777" w:rsidR="007E1D89" w:rsidRPr="009901E0" w:rsidRDefault="007E1D89" w:rsidP="007E1D89">
            <w:pPr>
              <w:rPr>
                <w:rtl/>
              </w:rPr>
            </w:pPr>
            <w:r w:rsidRPr="009901E0">
              <w:rPr>
                <w:rFonts w:hint="cs"/>
                <w:rtl/>
                <w:lang w:bidi="ar-EG"/>
              </w:rPr>
              <w:t xml:space="preserve">عملية </w:t>
            </w:r>
            <w:r w:rsidRPr="009901E0">
              <w:rPr>
                <w:rtl/>
              </w:rPr>
              <w:t>الموافقة البديلة</w:t>
            </w:r>
            <w:r w:rsidRPr="009901E0">
              <w:rPr>
                <w:rFonts w:hint="cs"/>
                <w:rtl/>
              </w:rPr>
              <w:t xml:space="preserve"> </w:t>
            </w:r>
            <w:r w:rsidRPr="009901E0">
              <w:t>(</w:t>
            </w:r>
            <w:r w:rsidRPr="009901E0">
              <w:rPr>
                <w:i/>
                <w:iCs/>
              </w:rPr>
              <w:t>Alternative Approval Process</w:t>
            </w:r>
            <w:r w:rsidRPr="009901E0">
              <w:t>)</w:t>
            </w:r>
          </w:p>
        </w:tc>
      </w:tr>
      <w:tr w:rsidR="007E1D89" w:rsidRPr="009901E0" w14:paraId="526B58BF" w14:textId="77777777" w:rsidTr="007E504C">
        <w:tc>
          <w:tcPr>
            <w:tcW w:w="1132" w:type="dxa"/>
            <w:shd w:val="clear" w:color="auto" w:fill="auto"/>
          </w:tcPr>
          <w:p w14:paraId="2F872E19" w14:textId="77777777" w:rsidR="007E1D89" w:rsidRPr="009901E0" w:rsidRDefault="007E1D89" w:rsidP="007E1D89">
            <w:pPr>
              <w:rPr>
                <w:rtl/>
              </w:rPr>
            </w:pPr>
            <w:r w:rsidRPr="009901E0">
              <w:t>TAP</w:t>
            </w:r>
          </w:p>
        </w:tc>
        <w:tc>
          <w:tcPr>
            <w:tcW w:w="8501" w:type="dxa"/>
            <w:shd w:val="clear" w:color="auto" w:fill="auto"/>
          </w:tcPr>
          <w:p w14:paraId="7000312C" w14:textId="77777777" w:rsidR="007E1D89" w:rsidRPr="009901E0" w:rsidRDefault="007E1D89" w:rsidP="007E1D89">
            <w:pPr>
              <w:rPr>
                <w:rtl/>
              </w:rPr>
            </w:pPr>
            <w:r w:rsidRPr="009901E0">
              <w:rPr>
                <w:rtl/>
              </w:rPr>
              <w:t>عملية الموافقة التقليدية</w:t>
            </w:r>
            <w:r w:rsidRPr="009901E0">
              <w:rPr>
                <w:rFonts w:hint="cs"/>
                <w:rtl/>
              </w:rPr>
              <w:t xml:space="preserve"> </w:t>
            </w:r>
            <w:r w:rsidRPr="009901E0">
              <w:t>(</w:t>
            </w:r>
            <w:r w:rsidRPr="009901E0">
              <w:rPr>
                <w:i/>
                <w:iCs/>
              </w:rPr>
              <w:t>Traditional Approval Process</w:t>
            </w:r>
            <w:r w:rsidRPr="009901E0">
              <w:t>)</w:t>
            </w:r>
          </w:p>
        </w:tc>
      </w:tr>
      <w:tr w:rsidR="007E1D89" w:rsidRPr="009901E0" w14:paraId="4AAE1DC5" w14:textId="77777777" w:rsidTr="007E504C">
        <w:tc>
          <w:tcPr>
            <w:tcW w:w="1132" w:type="dxa"/>
            <w:shd w:val="clear" w:color="auto" w:fill="auto"/>
          </w:tcPr>
          <w:p w14:paraId="7B3889A6" w14:textId="77777777" w:rsidR="007E1D89" w:rsidRPr="009901E0" w:rsidRDefault="007E1D89" w:rsidP="007E1D89">
            <w:pPr>
              <w:rPr>
                <w:rtl/>
              </w:rPr>
            </w:pPr>
            <w:r w:rsidRPr="009901E0">
              <w:t>TSB</w:t>
            </w:r>
          </w:p>
        </w:tc>
        <w:tc>
          <w:tcPr>
            <w:tcW w:w="8501" w:type="dxa"/>
            <w:shd w:val="clear" w:color="auto" w:fill="auto"/>
          </w:tcPr>
          <w:p w14:paraId="4305A595" w14:textId="77777777" w:rsidR="007E1D89" w:rsidRPr="009901E0" w:rsidRDefault="007E1D89" w:rsidP="007E1D89">
            <w:pPr>
              <w:rPr>
                <w:rtl/>
              </w:rPr>
            </w:pPr>
            <w:r w:rsidRPr="009901E0">
              <w:rPr>
                <w:rtl/>
              </w:rPr>
              <w:t>مكتب تقييس الاتصالات</w:t>
            </w:r>
            <w:r w:rsidRPr="009901E0">
              <w:rPr>
                <w:rFonts w:hint="cs"/>
                <w:rtl/>
              </w:rPr>
              <w:t xml:space="preserve"> </w:t>
            </w:r>
            <w:r w:rsidRPr="009901E0">
              <w:t>(</w:t>
            </w:r>
            <w:r w:rsidRPr="009901E0">
              <w:rPr>
                <w:i/>
                <w:iCs/>
              </w:rPr>
              <w:t>Telecommunication Standardization Bureau</w:t>
            </w:r>
            <w:r w:rsidRPr="009901E0">
              <w:t>)</w:t>
            </w:r>
          </w:p>
        </w:tc>
      </w:tr>
    </w:tbl>
    <w:p w14:paraId="14B8E3D6" w14:textId="77777777" w:rsidR="007E0EF7" w:rsidRPr="009901E0" w:rsidRDefault="007E0EF7" w:rsidP="007E0EF7">
      <w:pPr>
        <w:pStyle w:val="Heading1"/>
        <w:rPr>
          <w:rtl/>
        </w:rPr>
      </w:pPr>
      <w:r w:rsidRPr="009901E0">
        <w:t>5</w:t>
      </w:r>
      <w:r w:rsidRPr="009901E0">
        <w:rPr>
          <w:rtl/>
        </w:rPr>
        <w:tab/>
        <w:t>الاصطلاحات</w:t>
      </w:r>
    </w:p>
    <w:p w14:paraId="14095758" w14:textId="77777777" w:rsidR="007E0EF7" w:rsidRPr="009901E0" w:rsidRDefault="007E0EF7" w:rsidP="007E0EF7">
      <w:pPr>
        <w:rPr>
          <w:rtl/>
        </w:rPr>
      </w:pPr>
      <w:r w:rsidRPr="009901E0">
        <w:rPr>
          <w:rtl/>
        </w:rPr>
        <w:t>في عبارات مثل "كل منظمة" و"منظمة واحدة" و"منظمة أخرى"، يدل مصطلح "منظمة" (المفرد) على لجنة دراسات بقطاع تقييس الاتصالات أو على منظمة (خارجية). فيما تدل عبارة "المنظمة" دائماً</w:t>
      </w:r>
      <w:r w:rsidRPr="009901E0">
        <w:rPr>
          <w:rFonts w:hint="cs"/>
          <w:rtl/>
        </w:rPr>
        <w:t>،</w:t>
      </w:r>
      <w:r w:rsidRPr="009901E0">
        <w:rPr>
          <w:rtl/>
        </w:rPr>
        <w:t xml:space="preserve"> في </w:t>
      </w:r>
      <w:r w:rsidRPr="009901E0">
        <w:rPr>
          <w:rFonts w:hint="cs"/>
          <w:rtl/>
        </w:rPr>
        <w:t xml:space="preserve">حالة التعاون الثنائي، </w:t>
      </w:r>
      <w:r w:rsidRPr="009901E0">
        <w:rPr>
          <w:rtl/>
        </w:rPr>
        <w:t>على المنظمة (الخارجية) التي أنشأت معها لجنة دراسات بقطاع تقييس الاتصالات أسلوباً للتعاون.</w:t>
      </w:r>
      <w:r w:rsidRPr="009901E0">
        <w:rPr>
          <w:rFonts w:hint="cs"/>
          <w:rtl/>
        </w:rPr>
        <w:t xml:space="preserve"> وفي حالة التعاون متعدد الأطراف، تدل عبارة "منظمة" على المنظمات (الخارجية) التي أنشأت معها لجنة دراسات (أو أكثر) من قطاع تقييس الاتصالات أسلوباً للتعاون.</w:t>
      </w:r>
    </w:p>
    <w:p w14:paraId="45689333" w14:textId="77777777" w:rsidR="007E0EF7" w:rsidRPr="009901E0" w:rsidRDefault="007E0EF7" w:rsidP="007E0EF7">
      <w:pPr>
        <w:rPr>
          <w:rtl/>
        </w:rPr>
      </w:pPr>
      <w:r w:rsidRPr="009901E0">
        <w:rPr>
          <w:rtl/>
        </w:rPr>
        <w:t>أما مصطلح "المنظمات" (بصيغة الجمع والتثنية) فهو يدل</w:t>
      </w:r>
      <w:r w:rsidRPr="009901E0">
        <w:rPr>
          <w:rFonts w:hint="cs"/>
          <w:rtl/>
        </w:rPr>
        <w:t>، في حالة التعاون الثنائي،</w:t>
      </w:r>
      <w:r w:rsidRPr="009901E0">
        <w:rPr>
          <w:rtl/>
        </w:rPr>
        <w:t xml:space="preserve"> على لجنة دراسات بقطاع تقييس الاتصالات ومنظمة (خارجية) لهما اهتمام مشترك في مجال عمل.</w:t>
      </w:r>
      <w:r w:rsidRPr="009901E0">
        <w:rPr>
          <w:rFonts w:hint="cs"/>
          <w:rtl/>
        </w:rPr>
        <w:t xml:space="preserve"> وفي حالة التعاون متعدد الأطراف، تدل عبارة "منظمات" على لجنة دراسات (أو أكثر) لقطاع تقييس الاتصالات ومنظمة خارجية (أو أكثر) لهما اهتمام مشترك في أحد مجالات العمل.</w:t>
      </w:r>
    </w:p>
    <w:p w14:paraId="57E3E943" w14:textId="77777777" w:rsidR="007E0EF7" w:rsidRPr="009901E0" w:rsidRDefault="007E0EF7" w:rsidP="007E0EF7">
      <w:pPr>
        <w:rPr>
          <w:rtl/>
        </w:rPr>
      </w:pPr>
      <w:r w:rsidRPr="009901E0">
        <w:rPr>
          <w:rtl/>
        </w:rPr>
        <w:t>ويتعين أن يُفهم مصطلحا "ورقة اقتراع" و"اقتراع" على أنهما يُنسَبان إلى القواعد وعملية الموافقة في منظمة (قطاع تقييس الاتصالات أو منظمة خارجية). وبالنسبة إلى قطاع تقييس الاتصالات، هذا هو النداء الأخير في حالة عملية الموافقة البديلة</w:t>
      </w:r>
      <w:r w:rsidRPr="009901E0">
        <w:rPr>
          <w:rFonts w:hint="cs"/>
          <w:rtl/>
        </w:rPr>
        <w:t> </w:t>
      </w:r>
      <w:r w:rsidRPr="009901E0">
        <w:t>(AAP)</w:t>
      </w:r>
      <w:r w:rsidRPr="009901E0">
        <w:rPr>
          <w:rtl/>
        </w:rPr>
        <w:t xml:space="preserve"> وهذا هو التشاور مع الدول الأعضاء في حالة عملية الموافقة التقليدية </w:t>
      </w:r>
      <w:r w:rsidRPr="009901E0">
        <w:t>(TAP)</w:t>
      </w:r>
      <w:r w:rsidRPr="009901E0">
        <w:rPr>
          <w:rtl/>
        </w:rPr>
        <w:t>.</w:t>
      </w:r>
    </w:p>
    <w:p w14:paraId="5D789218" w14:textId="77777777" w:rsidR="007E1D89" w:rsidRPr="009901E0" w:rsidRDefault="007E1D89" w:rsidP="007E0EF7">
      <w:pPr>
        <w:rPr>
          <w:rtl/>
        </w:rPr>
      </w:pPr>
      <w:r w:rsidRPr="009901E0">
        <w:rPr>
          <w:rtl/>
        </w:rPr>
        <w:br w:type="page"/>
      </w:r>
    </w:p>
    <w:p w14:paraId="75898BFD" w14:textId="77777777" w:rsidR="007E0EF7" w:rsidRPr="009901E0" w:rsidRDefault="007E0EF7" w:rsidP="007E0EF7">
      <w:pPr>
        <w:pStyle w:val="Heading1"/>
        <w:rPr>
          <w:rtl/>
        </w:rPr>
      </w:pPr>
      <w:r w:rsidRPr="009901E0">
        <w:lastRenderedPageBreak/>
        <w:t>6</w:t>
      </w:r>
      <w:r w:rsidRPr="009901E0">
        <w:tab/>
      </w:r>
      <w:r w:rsidRPr="009901E0">
        <w:rPr>
          <w:rtl/>
        </w:rPr>
        <w:t>تأهيل منظمة</w:t>
      </w:r>
    </w:p>
    <w:p w14:paraId="38CC70FB" w14:textId="77777777" w:rsidR="007E0EF7" w:rsidRPr="009901E0" w:rsidRDefault="007E0EF7" w:rsidP="007E0EF7">
      <w:pPr>
        <w:rPr>
          <w:rtl/>
        </w:rPr>
      </w:pPr>
      <w:r w:rsidRPr="009901E0">
        <w:rPr>
          <w:b/>
          <w:bCs/>
        </w:rPr>
        <w:t>1.6</w:t>
      </w:r>
      <w:r w:rsidRPr="009901E0">
        <w:tab/>
      </w:r>
      <w:r w:rsidRPr="009901E0">
        <w:rPr>
          <w:rtl/>
        </w:rPr>
        <w:t xml:space="preserve">تعتبر لجنة الدراسات (أو فرقة العمل) بقطاع تقييس الاتصالات المنظمةَ وفقاً للمعايير المنصوص عليها في الفقرات من </w:t>
      </w:r>
      <w:r w:rsidRPr="009901E0">
        <w:t>6</w:t>
      </w:r>
      <w:r w:rsidRPr="009901E0">
        <w:rPr>
          <w:rtl/>
        </w:rPr>
        <w:t>.</w:t>
      </w:r>
      <w:r w:rsidRPr="009901E0">
        <w:t>1</w:t>
      </w:r>
      <w:r w:rsidRPr="009901E0">
        <w:rPr>
          <w:rtl/>
        </w:rPr>
        <w:t>.</w:t>
      </w:r>
      <w:r w:rsidRPr="009901E0">
        <w:t>1</w:t>
      </w:r>
      <w:r w:rsidRPr="009901E0">
        <w:rPr>
          <w:rtl/>
        </w:rPr>
        <w:t xml:space="preserve"> إلى </w:t>
      </w:r>
      <w:r w:rsidRPr="009901E0">
        <w:t>6</w:t>
      </w:r>
      <w:r w:rsidRPr="009901E0">
        <w:rPr>
          <w:rtl/>
        </w:rPr>
        <w:t>.</w:t>
      </w:r>
      <w:r w:rsidRPr="009901E0">
        <w:t>1</w:t>
      </w:r>
      <w:r w:rsidRPr="009901E0">
        <w:rPr>
          <w:rtl/>
        </w:rPr>
        <w:t>.</w:t>
      </w:r>
      <w:r w:rsidRPr="009901E0">
        <w:t>3</w:t>
      </w:r>
      <w:r w:rsidRPr="009901E0">
        <w:rPr>
          <w:rtl/>
        </w:rPr>
        <w:t xml:space="preserve"> (باستثناء المنظمة الدولية للتوحيد القياسي </w:t>
      </w:r>
      <w:r w:rsidRPr="009901E0">
        <w:t>(ISO)</w:t>
      </w:r>
      <w:r w:rsidRPr="009901E0">
        <w:rPr>
          <w:rtl/>
        </w:rPr>
        <w:t xml:space="preserve"> واللجنة الكهرتقنية الدولية </w:t>
      </w:r>
      <w:r w:rsidRPr="009901E0">
        <w:t>(IEC)</w:t>
      </w:r>
      <w:r w:rsidRPr="009901E0">
        <w:rPr>
          <w:rtl/>
        </w:rPr>
        <w:t>).</w:t>
      </w:r>
    </w:p>
    <w:p w14:paraId="161721A1" w14:textId="77777777" w:rsidR="007E0EF7" w:rsidRPr="009901E0" w:rsidRDefault="007E0EF7" w:rsidP="007E0EF7">
      <w:pPr>
        <w:rPr>
          <w:rtl/>
        </w:rPr>
      </w:pPr>
      <w:r w:rsidRPr="009901E0">
        <w:rPr>
          <w:b/>
          <w:bCs/>
        </w:rPr>
        <w:t>1.1.6</w:t>
      </w:r>
      <w:r w:rsidRPr="009901E0">
        <w:tab/>
      </w:r>
      <w:r w:rsidRPr="009901E0">
        <w:rPr>
          <w:rtl/>
        </w:rPr>
        <w:t>يجري تأهيل المنظمة وفقاً لمعايير الملحق</w:t>
      </w:r>
      <w:r w:rsidRPr="009901E0">
        <w:rPr>
          <w:rFonts w:hint="cs"/>
          <w:rtl/>
        </w:rPr>
        <w:t> </w:t>
      </w:r>
      <w:r w:rsidRPr="009901E0">
        <w:t>B</w:t>
      </w:r>
      <w:r w:rsidRPr="009901E0">
        <w:rPr>
          <w:rtl/>
        </w:rPr>
        <w:t xml:space="preserve"> بالتوصية </w:t>
      </w:r>
      <w:r w:rsidRPr="009901E0">
        <w:t>[ITU</w:t>
      </w:r>
      <w:r w:rsidRPr="009901E0">
        <w:noBreakHyphen/>
        <w:t>T A.5]</w:t>
      </w:r>
      <w:r w:rsidRPr="009901E0">
        <w:rPr>
          <w:rFonts w:hint="cs"/>
          <w:rtl/>
        </w:rPr>
        <w:t xml:space="preserve"> </w:t>
      </w:r>
      <w:r w:rsidRPr="009901E0">
        <w:rPr>
          <w:rtl/>
        </w:rPr>
        <w:t>قبل النظر في إنشاء أحد أساليب التعاون المدرجة في الفقرة</w:t>
      </w:r>
      <w:r w:rsidRPr="009901E0">
        <w:rPr>
          <w:rFonts w:hint="cs"/>
          <w:rtl/>
        </w:rPr>
        <w:t> </w:t>
      </w:r>
      <w:r w:rsidRPr="009901E0">
        <w:t>7</w:t>
      </w:r>
      <w:r w:rsidRPr="009901E0">
        <w:rPr>
          <w:rtl/>
        </w:rPr>
        <w:t>.</w:t>
      </w:r>
      <w:r w:rsidRPr="009901E0">
        <w:t>2</w:t>
      </w:r>
      <w:r w:rsidRPr="009901E0">
        <w:rPr>
          <w:rtl/>
        </w:rPr>
        <w:t>.</w:t>
      </w:r>
    </w:p>
    <w:p w14:paraId="1071EC2B" w14:textId="77777777" w:rsidR="007E0EF7" w:rsidRPr="009901E0" w:rsidRDefault="007E0EF7" w:rsidP="007E0EF7">
      <w:pPr>
        <w:rPr>
          <w:rtl/>
        </w:rPr>
      </w:pPr>
      <w:r w:rsidRPr="009901E0">
        <w:rPr>
          <w:b/>
          <w:bCs/>
        </w:rPr>
        <w:t>2.1.6</w:t>
      </w:r>
      <w:r w:rsidRPr="009901E0">
        <w:tab/>
      </w:r>
      <w:r w:rsidRPr="009901E0">
        <w:rPr>
          <w:rtl/>
        </w:rPr>
        <w:t>وإضافةً إلى ذلك، يُتوقع من المنظمة أن تقوم بنشر الوثائق التي تصدرها وتحديثها بانتظام (أي تأكيدها أو</w:t>
      </w:r>
      <w:r w:rsidRPr="009901E0">
        <w:rPr>
          <w:rFonts w:hint="cs"/>
          <w:rtl/>
        </w:rPr>
        <w:t> </w:t>
      </w:r>
      <w:r w:rsidRPr="009901E0">
        <w:rPr>
          <w:rtl/>
        </w:rPr>
        <w:t>مراجعتها أو</w:t>
      </w:r>
      <w:r w:rsidRPr="009901E0">
        <w:rPr>
          <w:rFonts w:hint="cs"/>
          <w:rtl/>
        </w:rPr>
        <w:t> </w:t>
      </w:r>
      <w:r w:rsidRPr="009901E0">
        <w:rPr>
          <w:rtl/>
        </w:rPr>
        <w:t>سحبها، أو ما إلى ذلك).</w:t>
      </w:r>
    </w:p>
    <w:p w14:paraId="7D7DD674" w14:textId="77777777" w:rsidR="007E0EF7" w:rsidRPr="009901E0" w:rsidRDefault="007E0EF7" w:rsidP="007E0EF7">
      <w:pPr>
        <w:rPr>
          <w:spacing w:val="-2"/>
          <w:rtl/>
        </w:rPr>
      </w:pPr>
      <w:r w:rsidRPr="009901E0">
        <w:rPr>
          <w:b/>
          <w:bCs/>
          <w:spacing w:val="-2"/>
        </w:rPr>
        <w:t>3.1.6</w:t>
      </w:r>
      <w:r w:rsidRPr="009901E0">
        <w:rPr>
          <w:spacing w:val="-2"/>
        </w:rPr>
        <w:tab/>
      </w:r>
      <w:r w:rsidRPr="009901E0">
        <w:rPr>
          <w:spacing w:val="-2"/>
          <w:rtl/>
        </w:rPr>
        <w:t>ويُتوقع من المنظمة أيضاً أن تتبع عملية للتحكم في تغيير الوثائق، بما في ذلك خطة واضحة لا لبس فيها لترقيم الوثائق. وينبغي أن تتضمن هذه العملية، على وجه الخصوص، أداة لتمييز الطبعة المستحدثة من أي وثيقة عن الطبعات السابقة لها.</w:t>
      </w:r>
    </w:p>
    <w:p w14:paraId="5F99201E" w14:textId="77777777" w:rsidR="007E0EF7" w:rsidRPr="009901E0" w:rsidRDefault="007E0EF7" w:rsidP="007E0EF7">
      <w:pPr>
        <w:rPr>
          <w:rtl/>
        </w:rPr>
      </w:pPr>
      <w:r w:rsidRPr="009901E0">
        <w:rPr>
          <w:b/>
        </w:rPr>
        <w:t>2.6</w:t>
      </w:r>
      <w:r w:rsidRPr="009901E0">
        <w:tab/>
      </w:r>
      <w:r w:rsidRPr="009901E0">
        <w:rPr>
          <w:rtl/>
        </w:rPr>
        <w:t xml:space="preserve">وتُستعرض بانتظام أهلية المنظمة، طبقاً للمعايير الواردة في الملحق </w:t>
      </w:r>
      <w:r w:rsidRPr="009901E0">
        <w:t>B</w:t>
      </w:r>
      <w:r w:rsidRPr="009901E0">
        <w:rPr>
          <w:rtl/>
        </w:rPr>
        <w:t xml:space="preserve"> بالتوصية </w:t>
      </w:r>
      <w:r w:rsidRPr="009901E0">
        <w:t>[ITU</w:t>
      </w:r>
      <w:r w:rsidRPr="009901E0">
        <w:noBreakHyphen/>
        <w:t>T </w:t>
      </w:r>
      <w:proofErr w:type="gramStart"/>
      <w:r w:rsidRPr="009901E0">
        <w:t>A.5]</w:t>
      </w:r>
      <w:r w:rsidRPr="009901E0">
        <w:rPr>
          <w:rtl/>
        </w:rPr>
        <w:t>،</w:t>
      </w:r>
      <w:proofErr w:type="gramEnd"/>
      <w:r w:rsidRPr="009901E0">
        <w:rPr>
          <w:rtl/>
        </w:rPr>
        <w:t xml:space="preserve"> من جانب لجان الدراسات التي تحتاج إلى إقامة أسلوب تعاون مع تلك المنظمة. وفي حال تغيرت سياسة براءات الاختراع المتبعة في تلك المنظمة، من المهم بصفة خاصة التحقق من اتساق سياسة براءات الاختراع الجديدة مع السياسة المشتركة لبراءات الاختراع المعتمدة لدى قطاع تقييس الاتصالات/قطاع الاتصالات الراديوية/المنظمة الدولية للتوحيد القياسي/اللجنة الكهرتقنية الدولية</w:t>
      </w:r>
      <w:r w:rsidRPr="009901E0">
        <w:rPr>
          <w:rFonts w:hint="cs"/>
          <w:rtl/>
        </w:rPr>
        <w:t> </w:t>
      </w:r>
      <w:r w:rsidRPr="009901E0">
        <w:t>(ITU</w:t>
      </w:r>
      <w:r w:rsidRPr="009901E0">
        <w:noBreakHyphen/>
        <w:t>T/ITU</w:t>
      </w:r>
      <w:r w:rsidRPr="009901E0">
        <w:noBreakHyphen/>
        <w:t>R/ISO/IEC)</w:t>
      </w:r>
      <w:r w:rsidRPr="009901E0">
        <w:rPr>
          <w:rtl/>
        </w:rPr>
        <w:t xml:space="preserve"> والمبادئ التوجيهية بشأن تنفيذ هذه السياسة المشتركة</w:t>
      </w:r>
      <w:r w:rsidRPr="009901E0">
        <w:rPr>
          <w:rFonts w:hint="cs"/>
          <w:rtl/>
        </w:rPr>
        <w:t xml:space="preserve"> (انظر الفقرة </w:t>
      </w:r>
      <w:r w:rsidRPr="009901E0">
        <w:t>11</w:t>
      </w:r>
      <w:r w:rsidRPr="009901E0">
        <w:rPr>
          <w:rFonts w:hint="cs"/>
          <w:rtl/>
        </w:rPr>
        <w:t>)</w:t>
      </w:r>
      <w:r w:rsidRPr="009901E0">
        <w:rPr>
          <w:rtl/>
        </w:rPr>
        <w:t>.</w:t>
      </w:r>
    </w:p>
    <w:p w14:paraId="10720208" w14:textId="77777777" w:rsidR="007E0EF7" w:rsidRPr="009901E0" w:rsidRDefault="007E0EF7" w:rsidP="007E0EF7">
      <w:pPr>
        <w:pStyle w:val="Heading1"/>
        <w:rPr>
          <w:rtl/>
        </w:rPr>
      </w:pPr>
      <w:r w:rsidRPr="009901E0">
        <w:t>7</w:t>
      </w:r>
      <w:r w:rsidRPr="009901E0">
        <w:tab/>
      </w:r>
      <w:r w:rsidRPr="009901E0">
        <w:rPr>
          <w:rtl/>
        </w:rPr>
        <w:t>تحديد أسلوب التعاون</w:t>
      </w:r>
    </w:p>
    <w:p w14:paraId="00C4AC4D" w14:textId="77777777" w:rsidR="007E0EF7" w:rsidRPr="009901E0" w:rsidRDefault="007E0EF7" w:rsidP="007E0EF7">
      <w:pPr>
        <w:rPr>
          <w:rtl/>
        </w:rPr>
      </w:pPr>
      <w:r w:rsidRPr="009901E0">
        <w:rPr>
          <w:b/>
        </w:rPr>
        <w:t>1.7</w:t>
      </w:r>
      <w:r w:rsidRPr="009901E0">
        <w:tab/>
      </w:r>
      <w:r w:rsidRPr="009901E0">
        <w:rPr>
          <w:rtl/>
        </w:rPr>
        <w:t>لتحقيق فعالية الموارد القصوى وتقليص ازدواجية الجهود إلى الحدود الدنيا، تُحث لجنة الدراسات والفريق ذو الصلة في المنظمة على تحديد مجالات العمل التعاوني في أبكر مرحلة ممكنة في عملية التطوير. وتؤخذ في الاعتبار عادة</w:t>
      </w:r>
      <w:r w:rsidRPr="009901E0">
        <w:rPr>
          <w:rFonts w:hint="cs"/>
          <w:rtl/>
        </w:rPr>
        <w:t>ً</w:t>
      </w:r>
      <w:r w:rsidRPr="009901E0">
        <w:rPr>
          <w:rtl/>
        </w:rPr>
        <w:t xml:space="preserve"> الحاجة للتعامل مع المنظمات الأخرى، كجزء من إعداد توصية جديدة في قطاع تقييس الاتصالات</w:t>
      </w:r>
      <w:r w:rsidRPr="009901E0">
        <w:rPr>
          <w:rFonts w:hint="cs"/>
          <w:rtl/>
        </w:rPr>
        <w:t xml:space="preserve"> (انظر الملحق </w:t>
      </w:r>
      <w:r w:rsidRPr="009901E0">
        <w:t>A</w:t>
      </w:r>
      <w:r w:rsidRPr="009901E0">
        <w:rPr>
          <w:rFonts w:hint="cs"/>
          <w:rtl/>
        </w:rPr>
        <w:t xml:space="preserve"> من التوصية </w:t>
      </w:r>
      <w:r w:rsidRPr="009901E0">
        <w:t>[b</w:t>
      </w:r>
      <w:r w:rsidRPr="009901E0">
        <w:noBreakHyphen/>
        <w:t>ITU</w:t>
      </w:r>
      <w:r w:rsidRPr="009901E0">
        <w:noBreakHyphen/>
        <w:t>T A.1]</w:t>
      </w:r>
      <w:r w:rsidRPr="009901E0">
        <w:rPr>
          <w:rFonts w:hint="cs"/>
          <w:rtl/>
        </w:rPr>
        <w:t>)</w:t>
      </w:r>
      <w:r w:rsidRPr="009901E0">
        <w:rPr>
          <w:rtl/>
        </w:rPr>
        <w:t>. فإذا</w:t>
      </w:r>
      <w:r w:rsidRPr="009901E0">
        <w:rPr>
          <w:rFonts w:hint="cs"/>
          <w:rtl/>
        </w:rPr>
        <w:t> </w:t>
      </w:r>
      <w:r w:rsidRPr="009901E0">
        <w:rPr>
          <w:rtl/>
        </w:rPr>
        <w:t>توفر ما يكفي من المعلومات في هذه المرحلة، يمكن، حسب الاقتضاء، اقتراح أحد أساليب التعاون التالية، والسعي للحصول على موافقة المنظمة الأخرى</w:t>
      </w:r>
      <w:r w:rsidRPr="009901E0">
        <w:rPr>
          <w:rFonts w:hint="cs"/>
          <w:rtl/>
        </w:rPr>
        <w:t xml:space="preserve"> (انظر الفقرة </w:t>
      </w:r>
      <w:r w:rsidRPr="009901E0">
        <w:t>8</w:t>
      </w:r>
      <w:r w:rsidRPr="009901E0">
        <w:rPr>
          <w:rFonts w:hint="cs"/>
          <w:rtl/>
        </w:rPr>
        <w:t>)</w:t>
      </w:r>
      <w:r w:rsidRPr="009901E0">
        <w:rPr>
          <w:rtl/>
        </w:rPr>
        <w:t>.</w:t>
      </w:r>
    </w:p>
    <w:p w14:paraId="1412ACB7" w14:textId="77777777" w:rsidR="00B434AD" w:rsidRPr="009901E0" w:rsidRDefault="00B434AD" w:rsidP="007E0EF7">
      <w:pPr>
        <w:rPr>
          <w:rtl/>
        </w:rPr>
      </w:pPr>
    </w:p>
    <w:p w14:paraId="2B789870" w14:textId="77777777" w:rsidR="00B434AD" w:rsidRPr="009901E0" w:rsidRDefault="00B434AD" w:rsidP="007E0EF7">
      <w:pPr>
        <w:rPr>
          <w:rtl/>
        </w:rPr>
      </w:pPr>
    </w:p>
    <w:p w14:paraId="4C7CC941" w14:textId="77777777" w:rsidR="00B434AD" w:rsidRPr="009901E0" w:rsidRDefault="00B434AD" w:rsidP="007E0EF7">
      <w:pPr>
        <w:rPr>
          <w:rtl/>
        </w:rPr>
      </w:pPr>
    </w:p>
    <w:p w14:paraId="6A41AC86" w14:textId="77777777" w:rsidR="00B434AD" w:rsidRPr="009901E0" w:rsidRDefault="00B434AD" w:rsidP="007E0EF7">
      <w:pPr>
        <w:rPr>
          <w:rtl/>
        </w:rPr>
      </w:pPr>
      <w:r w:rsidRPr="009901E0">
        <w:rPr>
          <w:rtl/>
        </w:rPr>
        <w:br w:type="page"/>
      </w:r>
    </w:p>
    <w:p w14:paraId="74847408" w14:textId="77777777" w:rsidR="007E0EF7" w:rsidRPr="009901E0" w:rsidRDefault="00E668A4" w:rsidP="007E0EF7">
      <w:pPr>
        <w:pStyle w:val="Figure"/>
        <w:rPr>
          <w:rtl/>
        </w:rPr>
      </w:pPr>
      <w:r w:rsidRPr="009901E0">
        <w:rPr>
          <w:noProof/>
        </w:rPr>
        <w:lastRenderedPageBreak/>
        <w:drawing>
          <wp:inline distT="0" distB="0" distL="0" distR="0" wp14:anchorId="7B3284D4" wp14:editId="5C1EA2D0">
            <wp:extent cx="5535930" cy="3420110"/>
            <wp:effectExtent l="0" t="0" r="7620" b="8890"/>
            <wp:docPr id="198439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35930" cy="3420110"/>
                    </a:xfrm>
                    <a:prstGeom prst="rect">
                      <a:avLst/>
                    </a:prstGeom>
                    <a:noFill/>
                  </pic:spPr>
                </pic:pic>
              </a:graphicData>
            </a:graphic>
          </wp:inline>
        </w:drawing>
      </w:r>
    </w:p>
    <w:p w14:paraId="5B99E87D" w14:textId="77777777" w:rsidR="007E0EF7" w:rsidRPr="009901E0" w:rsidRDefault="007E0EF7" w:rsidP="00E668A4">
      <w:pPr>
        <w:pStyle w:val="FigureNoTitle0"/>
        <w:rPr>
          <w:rtl/>
        </w:rPr>
      </w:pPr>
      <w:r w:rsidRPr="009901E0">
        <w:rPr>
          <w:rtl/>
        </w:rPr>
        <w:t xml:space="preserve">الشكل </w:t>
      </w:r>
      <w:r w:rsidRPr="009901E0">
        <w:t>1</w:t>
      </w:r>
      <w:r w:rsidRPr="009901E0">
        <w:rPr>
          <w:rtl/>
        </w:rPr>
        <w:t xml:space="preserve"> - أساليب التعاون الممكنة بين قطاع تقييس الاتصالات ومنظمة أخرى</w:t>
      </w:r>
      <w:r w:rsidRPr="009901E0">
        <w:rPr>
          <w:rFonts w:hint="cs"/>
          <w:rtl/>
        </w:rPr>
        <w:t xml:space="preserve"> أو أكثر</w:t>
      </w:r>
    </w:p>
    <w:p w14:paraId="3A78E1D2" w14:textId="77777777" w:rsidR="007E0EF7" w:rsidRPr="009901E0" w:rsidRDefault="007E0EF7" w:rsidP="007E0EF7">
      <w:pPr>
        <w:pStyle w:val="Normalaftertitle0"/>
        <w:rPr>
          <w:rtl/>
        </w:rPr>
      </w:pPr>
      <w:r w:rsidRPr="009901E0">
        <w:rPr>
          <w:b/>
        </w:rPr>
        <w:t>2.7</w:t>
      </w:r>
      <w:r w:rsidRPr="009901E0">
        <w:tab/>
      </w:r>
      <w:r w:rsidRPr="009901E0">
        <w:rPr>
          <w:rtl/>
        </w:rPr>
        <w:t xml:space="preserve">يمكن تنفيذ التعاون (كما هو محدد في هذه </w:t>
      </w:r>
      <w:r w:rsidRPr="009901E0">
        <w:rPr>
          <w:rFonts w:hint="cs"/>
          <w:rtl/>
        </w:rPr>
        <w:t>التوصية</w:t>
      </w:r>
      <w:r w:rsidRPr="009901E0">
        <w:rPr>
          <w:rtl/>
        </w:rPr>
        <w:t xml:space="preserve">) في واحد من ثلاثة سبل: عن طريق بيان اتصال أو عن طريق العمل التعاوني أو عن طريق فريق مشترك. ويقدم الشكل </w:t>
      </w:r>
      <w:r w:rsidRPr="009901E0">
        <w:t>1</w:t>
      </w:r>
      <w:r w:rsidRPr="009901E0">
        <w:rPr>
          <w:rtl/>
        </w:rPr>
        <w:t xml:space="preserve"> بعض المعايير لاختيار أسلوب للتعاون ولكن هذه المعايير لا</w:t>
      </w:r>
      <w:r w:rsidRPr="009901E0">
        <w:rPr>
          <w:rFonts w:hint="cs"/>
          <w:rtl/>
        </w:rPr>
        <w:t> </w:t>
      </w:r>
      <w:r w:rsidRPr="009901E0">
        <w:rPr>
          <w:rtl/>
        </w:rPr>
        <w:t xml:space="preserve">تستنفد كل الخيارات، ويُنصح بأن تقوم لجنة الدراسات والمنظمة بتقييم دقيق لمرجعية التعاون (انظر الفقرة </w:t>
      </w:r>
      <w:r w:rsidRPr="009901E0">
        <w:t>8</w:t>
      </w:r>
      <w:r w:rsidRPr="009901E0">
        <w:rPr>
          <w:rtl/>
        </w:rPr>
        <w:t>.</w:t>
      </w:r>
      <w:r w:rsidRPr="009901E0">
        <w:t>2</w:t>
      </w:r>
      <w:r w:rsidRPr="009901E0">
        <w:rPr>
          <w:rtl/>
        </w:rPr>
        <w:t>).</w:t>
      </w:r>
    </w:p>
    <w:p w14:paraId="4A7C0A08" w14:textId="77777777" w:rsidR="007E0EF7" w:rsidRPr="009901E0" w:rsidRDefault="007E0EF7" w:rsidP="007E0EF7">
      <w:pPr>
        <w:pStyle w:val="Note"/>
        <w:rPr>
          <w:rtl/>
        </w:rPr>
      </w:pPr>
      <w:r w:rsidRPr="009901E0">
        <w:rPr>
          <w:rFonts w:hint="cs"/>
          <w:b/>
          <w:bCs/>
          <w:rtl/>
        </w:rPr>
        <w:t>ملاحظة</w:t>
      </w:r>
      <w:r w:rsidRPr="009901E0">
        <w:rPr>
          <w:rFonts w:hint="cs"/>
          <w:rtl/>
        </w:rPr>
        <w:t xml:space="preserve"> - يمكن تنظيم أساليب التعاون الثلاثة هذه كتعاون متعدد الأطراف كما هو موضّح في الملحق </w:t>
      </w:r>
      <w:r w:rsidRPr="009901E0">
        <w:t>E</w:t>
      </w:r>
      <w:r w:rsidRPr="009901E0">
        <w:rPr>
          <w:rFonts w:hint="cs"/>
          <w:rtl/>
        </w:rPr>
        <w:t>.</w:t>
      </w:r>
    </w:p>
    <w:p w14:paraId="1399BF75" w14:textId="77777777" w:rsidR="007E0EF7" w:rsidRPr="009901E0" w:rsidRDefault="007E0EF7" w:rsidP="007E0EF7">
      <w:pPr>
        <w:rPr>
          <w:rtl/>
        </w:rPr>
      </w:pPr>
      <w:r w:rsidRPr="009901E0">
        <w:rPr>
          <w:b/>
        </w:rPr>
        <w:t>3.7</w:t>
      </w:r>
      <w:r w:rsidRPr="009901E0">
        <w:tab/>
      </w:r>
      <w:r w:rsidRPr="009901E0">
        <w:rPr>
          <w:rtl/>
        </w:rPr>
        <w:t xml:space="preserve">‏ويمكن </w:t>
      </w:r>
      <w:r w:rsidRPr="009901E0">
        <w:rPr>
          <w:rFonts w:hint="cs"/>
          <w:rtl/>
        </w:rPr>
        <w:t>إنشاء</w:t>
      </w:r>
      <w:r w:rsidRPr="009901E0">
        <w:rPr>
          <w:rtl/>
        </w:rPr>
        <w:t xml:space="preserve"> عملية اتصال رسمية لتوفير معلومات موثوقة </w:t>
      </w:r>
      <w:r w:rsidRPr="009901E0">
        <w:rPr>
          <w:rFonts w:hint="cs"/>
          <w:rtl/>
        </w:rPr>
        <w:t>بشأن</w:t>
      </w:r>
      <w:r w:rsidRPr="009901E0">
        <w:rPr>
          <w:rtl/>
        </w:rPr>
        <w:t xml:space="preserve"> </w:t>
      </w:r>
      <w:r w:rsidRPr="009901E0">
        <w:rPr>
          <w:rFonts w:hint="cs"/>
          <w:rtl/>
        </w:rPr>
        <w:t>اعتماد</w:t>
      </w:r>
      <w:r w:rsidRPr="009901E0">
        <w:rPr>
          <w:rtl/>
        </w:rPr>
        <w:t xml:space="preserve"> </w:t>
      </w:r>
      <w:r w:rsidRPr="009901E0">
        <w:rPr>
          <w:rFonts w:hint="cs"/>
          <w:rtl/>
        </w:rPr>
        <w:t>منظمة ما</w:t>
      </w:r>
      <w:r w:rsidRPr="009901E0">
        <w:rPr>
          <w:rtl/>
        </w:rPr>
        <w:t xml:space="preserve"> </w:t>
      </w:r>
      <w:r w:rsidRPr="009901E0">
        <w:rPr>
          <w:rFonts w:hint="cs"/>
          <w:rtl/>
        </w:rPr>
        <w:t xml:space="preserve">على </w:t>
      </w:r>
      <w:r w:rsidRPr="009901E0">
        <w:rPr>
          <w:rtl/>
        </w:rPr>
        <w:t>عمل منظمة أخرى (انظر الملحق</w:t>
      </w:r>
      <w:r w:rsidRPr="009901E0">
        <w:rPr>
          <w:rFonts w:hint="cs"/>
          <w:rtl/>
        </w:rPr>
        <w:t> </w:t>
      </w:r>
      <w:r w:rsidRPr="009901E0">
        <w:t>A</w:t>
      </w:r>
      <w:r w:rsidRPr="009901E0">
        <w:rPr>
          <w:rtl/>
        </w:rPr>
        <w:t xml:space="preserve">). وبالإضافة إلى ذلك، وحيثما يوجد اهتمام مشترك في مجال عمل لدى لجنة الدراسات بقطاع تقييس الاتصالات ومنظمة، وتتفقان على أن المسؤولية الأولى تقع على عاتق إحدى المنظمتين، يكون نهج بيان الاتصال (انظر </w:t>
      </w:r>
      <w:r w:rsidRPr="009901E0">
        <w:rPr>
          <w:rFonts w:hint="cs"/>
          <w:rtl/>
        </w:rPr>
        <w:t xml:space="preserve">الملحق </w:t>
      </w:r>
      <w:r w:rsidRPr="009901E0">
        <w:t>A</w:t>
      </w:r>
      <w:r w:rsidRPr="009901E0">
        <w:rPr>
          <w:rtl/>
        </w:rPr>
        <w:t>) مناسباً تماماً. ففي</w:t>
      </w:r>
      <w:r w:rsidRPr="009901E0">
        <w:rPr>
          <w:rFonts w:hint="cs"/>
          <w:rtl/>
        </w:rPr>
        <w:t> </w:t>
      </w:r>
      <w:r w:rsidRPr="009901E0">
        <w:rPr>
          <w:rtl/>
        </w:rPr>
        <w:t>هذه الحالة، ينفَّذ العمل في إحدى المنظمتين وتشارك الأخرى فيه بواسطة وضع الاتصال الخاص بها حسب مقتضى الحال. وتنشر إحدى المنظمتين النتيجةَ، وتحيل المنظمة الأخرى إليها حسب الحاجة</w:t>
      </w:r>
      <w:r w:rsidRPr="009901E0">
        <w:rPr>
          <w:rFonts w:hint="cs"/>
          <w:rtl/>
        </w:rPr>
        <w:t xml:space="preserve"> (انظر التوصية </w:t>
      </w:r>
      <w:r w:rsidRPr="009901E0">
        <w:t>[ITU-T A.5]</w:t>
      </w:r>
      <w:r w:rsidRPr="009901E0">
        <w:rPr>
          <w:rFonts w:hint="cs"/>
          <w:rtl/>
        </w:rPr>
        <w:t>)</w:t>
      </w:r>
      <w:r w:rsidRPr="009901E0">
        <w:rPr>
          <w:rtl/>
        </w:rPr>
        <w:t>.</w:t>
      </w:r>
    </w:p>
    <w:p w14:paraId="0C52AA39" w14:textId="77777777" w:rsidR="007E0EF7" w:rsidRPr="009901E0" w:rsidRDefault="007E0EF7" w:rsidP="007E0EF7">
      <w:pPr>
        <w:rPr>
          <w:rtl/>
        </w:rPr>
      </w:pPr>
      <w:r w:rsidRPr="009901E0">
        <w:rPr>
          <w:b/>
        </w:rPr>
        <w:t>4.7</w:t>
      </w:r>
      <w:r w:rsidRPr="009901E0">
        <w:tab/>
      </w:r>
      <w:r w:rsidRPr="009901E0">
        <w:rPr>
          <w:rtl/>
        </w:rPr>
        <w:t>أما التعاون بواسطة العمل التعاوني فهو يناسب الحالات التي يكون فيها العمل المزمع تنفيذه واضحاً وغير مثير للجدل نسبياً، وحيث تكفي المشاركة المشتركة في اجتماعات المنظمتين لتكون المبادلة شديدة الفعالية. ويتواصل العمل تباعاً على تسوية الإشكالات ووضع وثيقة مشتركة أو أكثر خلال الاجتماعات المتلاحقة للفريقين. وتتزامن عمليات الموافقة العادية في قطاع تقييس الاتصالات والمنظمة على حد سواء حتى نشر النصوص المشتركة أو المتوائمة تقنياً على حد سواء (انظر الفقرة</w:t>
      </w:r>
      <w:r w:rsidRPr="009901E0">
        <w:rPr>
          <w:rFonts w:hint="cs"/>
          <w:rtl/>
        </w:rPr>
        <w:t> </w:t>
      </w:r>
      <w:r w:rsidRPr="009901E0">
        <w:t>9</w:t>
      </w:r>
      <w:r w:rsidRPr="009901E0">
        <w:rPr>
          <w:rtl/>
        </w:rPr>
        <w:t>). وترد في </w:t>
      </w:r>
      <w:r w:rsidRPr="009901E0">
        <w:rPr>
          <w:rFonts w:hint="cs"/>
          <w:rtl/>
        </w:rPr>
        <w:t>الملحق</w:t>
      </w:r>
      <w:r w:rsidRPr="009901E0">
        <w:rPr>
          <w:rFonts w:hint="eastAsia"/>
          <w:rtl/>
        </w:rPr>
        <w:t> </w:t>
      </w:r>
      <w:r w:rsidRPr="009901E0">
        <w:t>B</w:t>
      </w:r>
      <w:r w:rsidRPr="009901E0">
        <w:rPr>
          <w:rtl/>
        </w:rPr>
        <w:t xml:space="preserve"> تفاصيل الإجراءات العامة عندما ينفَّذ العمل التعاوني.</w:t>
      </w:r>
    </w:p>
    <w:p w14:paraId="5A590175" w14:textId="77777777" w:rsidR="00EB375B" w:rsidRPr="009901E0" w:rsidRDefault="00EB375B" w:rsidP="007E0EF7">
      <w:pPr>
        <w:rPr>
          <w:b/>
        </w:rPr>
      </w:pPr>
      <w:r w:rsidRPr="009901E0">
        <w:rPr>
          <w:b/>
        </w:rPr>
        <w:br w:type="page"/>
      </w:r>
    </w:p>
    <w:p w14:paraId="2399BA8D" w14:textId="77777777" w:rsidR="007E0EF7" w:rsidRPr="009901E0" w:rsidRDefault="007E0EF7" w:rsidP="007E0EF7">
      <w:pPr>
        <w:rPr>
          <w:rtl/>
        </w:rPr>
      </w:pPr>
      <w:r w:rsidRPr="009901E0">
        <w:rPr>
          <w:b/>
        </w:rPr>
        <w:lastRenderedPageBreak/>
        <w:t>5.7</w:t>
      </w:r>
      <w:r w:rsidRPr="009901E0">
        <w:tab/>
      </w:r>
      <w:r w:rsidRPr="009901E0">
        <w:rPr>
          <w:rtl/>
        </w:rPr>
        <w:t>وأما التعاون بواسطة فريق تعاوني فهو يناسب الحالات التي يلزم فيها حوار مطول لوضع حلول والتوصل إلى توافق. وفي</w:t>
      </w:r>
      <w:r w:rsidRPr="009901E0">
        <w:rPr>
          <w:rFonts w:hint="cs"/>
          <w:rtl/>
        </w:rPr>
        <w:t> </w:t>
      </w:r>
      <w:r w:rsidRPr="009901E0">
        <w:rPr>
          <w:rtl/>
        </w:rPr>
        <w:t>هذه الحالة، تشارك الأطراف المهتمة كافة في فريق تعاوني لإحراز تقدم متبادل في العمل وتسوية الإشكالات ووضع واحدة أو</w:t>
      </w:r>
      <w:r w:rsidRPr="009901E0">
        <w:rPr>
          <w:rFonts w:hint="cs"/>
          <w:rtl/>
        </w:rPr>
        <w:t> </w:t>
      </w:r>
      <w:r w:rsidRPr="009901E0">
        <w:rPr>
          <w:rtl/>
        </w:rPr>
        <w:t>أكثر من الوثائق المشتركة (أو المتوائمة تقنياً). وتتزامن عمليات الموافقة العادية في قطاع تقييس الاتصالات والمنظمة على حد</w:t>
      </w:r>
      <w:r w:rsidRPr="009901E0">
        <w:rPr>
          <w:rFonts w:hint="cs"/>
          <w:rtl/>
        </w:rPr>
        <w:t> </w:t>
      </w:r>
      <w:r w:rsidRPr="009901E0">
        <w:rPr>
          <w:rtl/>
        </w:rPr>
        <w:t xml:space="preserve">سواء حتى نشر النصوص المشتركة أو المتوائمة تقنياً على حد سواء (انظر الفقرة </w:t>
      </w:r>
      <w:r w:rsidRPr="009901E0">
        <w:t>9</w:t>
      </w:r>
      <w:r w:rsidRPr="009901E0">
        <w:rPr>
          <w:rtl/>
        </w:rPr>
        <w:t>). وترد في </w:t>
      </w:r>
      <w:r w:rsidRPr="009901E0">
        <w:rPr>
          <w:rFonts w:hint="cs"/>
          <w:rtl/>
        </w:rPr>
        <w:t xml:space="preserve">الملحق </w:t>
      </w:r>
      <w:r w:rsidRPr="009901E0">
        <w:t>C</w:t>
      </w:r>
      <w:r w:rsidRPr="009901E0">
        <w:rPr>
          <w:rtl/>
        </w:rPr>
        <w:t xml:space="preserve"> تفاصيل الإجراءات العامة عند تأسيس فريق مشترك.</w:t>
      </w:r>
    </w:p>
    <w:p w14:paraId="5B966CEB" w14:textId="77777777" w:rsidR="007E0EF7" w:rsidRPr="009901E0" w:rsidRDefault="007E0EF7" w:rsidP="007E0EF7">
      <w:pPr>
        <w:keepNext/>
        <w:rPr>
          <w:rtl/>
        </w:rPr>
      </w:pPr>
      <w:r w:rsidRPr="009901E0">
        <w:rPr>
          <w:b/>
        </w:rPr>
        <w:t>6.7</w:t>
      </w:r>
      <w:r w:rsidRPr="009901E0">
        <w:tab/>
      </w:r>
      <w:r w:rsidRPr="009901E0">
        <w:rPr>
          <w:rtl/>
        </w:rPr>
        <w:t>ويمكن أن يتغيّر أسلوب التعاون مع تقدم العمل.</w:t>
      </w:r>
    </w:p>
    <w:p w14:paraId="34DD47F7" w14:textId="77777777" w:rsidR="007E0EF7" w:rsidRPr="009901E0" w:rsidRDefault="007E0EF7" w:rsidP="007E0EF7">
      <w:pPr>
        <w:pStyle w:val="Note"/>
        <w:rPr>
          <w:rtl/>
        </w:rPr>
      </w:pPr>
      <w:r w:rsidRPr="009901E0">
        <w:rPr>
          <w:rFonts w:hint="cs"/>
          <w:b/>
          <w:bCs/>
          <w:rtl/>
        </w:rPr>
        <w:t>ملاحظة</w:t>
      </w:r>
      <w:r w:rsidRPr="009901E0">
        <w:rPr>
          <w:rFonts w:hint="cs"/>
          <w:rtl/>
        </w:rPr>
        <w:t xml:space="preserve"> - </w:t>
      </w:r>
      <w:r w:rsidRPr="009901E0">
        <w:rPr>
          <w:rtl/>
        </w:rPr>
        <w:t xml:space="preserve">فمثلاً، يمكن استهلال العمل في إحدى المنظمتين، ثم يُعترف بأهميته تكاملياً في المنظمة الأخرى نتيجةً لبيان اتصال. وعند هذه النقطة، يمكن التوصل لاتفاق للمضي قدماً بكل العمل المستقبلي بأسلوب </w:t>
      </w:r>
      <w:r w:rsidRPr="009901E0">
        <w:rPr>
          <w:rFonts w:hint="cs"/>
          <w:rtl/>
        </w:rPr>
        <w:t xml:space="preserve">آخر </w:t>
      </w:r>
      <w:r w:rsidRPr="009901E0">
        <w:rPr>
          <w:rtl/>
        </w:rPr>
        <w:t>من أساليب التعاون</w:t>
      </w:r>
      <w:r w:rsidRPr="009901E0">
        <w:rPr>
          <w:rFonts w:hint="cs"/>
          <w:rtl/>
        </w:rPr>
        <w:t xml:space="preserve"> (انظر الفقرة</w:t>
      </w:r>
      <w:r w:rsidR="00EB375B" w:rsidRPr="009901E0">
        <w:rPr>
          <w:rFonts w:hint="eastAsia"/>
          <w:rtl/>
        </w:rPr>
        <w:t> </w:t>
      </w:r>
      <w:r w:rsidRPr="009901E0">
        <w:rPr>
          <w:rFonts w:hint="cs"/>
        </w:rPr>
        <w:t>2</w:t>
      </w:r>
      <w:r w:rsidRPr="009901E0">
        <w:rPr>
          <w:rFonts w:hint="cs"/>
          <w:rtl/>
        </w:rPr>
        <w:t>.</w:t>
      </w:r>
      <w:r w:rsidRPr="009901E0">
        <w:rPr>
          <w:rFonts w:hint="cs"/>
        </w:rPr>
        <w:t>7</w:t>
      </w:r>
      <w:r w:rsidRPr="009901E0">
        <w:rPr>
          <w:rFonts w:hint="cs"/>
          <w:rtl/>
        </w:rPr>
        <w:t>).</w:t>
      </w:r>
    </w:p>
    <w:p w14:paraId="281EAB58" w14:textId="77777777" w:rsidR="007E0EF7" w:rsidRPr="009901E0" w:rsidRDefault="007E0EF7" w:rsidP="007E0EF7">
      <w:pPr>
        <w:pStyle w:val="Heading1"/>
        <w:rPr>
          <w:rtl/>
        </w:rPr>
      </w:pPr>
      <w:r w:rsidRPr="009901E0">
        <w:t>8</w:t>
      </w:r>
      <w:r w:rsidRPr="009901E0">
        <w:rPr>
          <w:rtl/>
        </w:rPr>
        <w:tab/>
        <w:t>الاتفاق على أسلوب التعاون</w:t>
      </w:r>
    </w:p>
    <w:p w14:paraId="3BA015ED" w14:textId="77777777" w:rsidR="007E0EF7" w:rsidRPr="009901E0" w:rsidRDefault="007E0EF7" w:rsidP="007E0EF7">
      <w:pPr>
        <w:rPr>
          <w:rtl/>
        </w:rPr>
      </w:pPr>
      <w:r w:rsidRPr="009901E0">
        <w:rPr>
          <w:b/>
        </w:rPr>
        <w:t>1.8</w:t>
      </w:r>
      <w:r w:rsidRPr="009901E0">
        <w:tab/>
      </w:r>
      <w:r w:rsidRPr="009901E0">
        <w:rPr>
          <w:rtl/>
        </w:rPr>
        <w:t>لا بد من الاعتراف المتبادل باتفاق التعاون كي ينجح. ومن ثم، فإن العمل بأحد أسلوبي التعاون في مجال عمل معيّن، يجب أن يكون قراراً متفقاً عليه لدى المنظمتين كلتيهما</w:t>
      </w:r>
      <w:r w:rsidRPr="009901E0">
        <w:rPr>
          <w:rFonts w:hint="cs"/>
          <w:rtl/>
          <w:lang w:bidi="ar-EG"/>
        </w:rPr>
        <w:t>.</w:t>
      </w:r>
      <w:r w:rsidRPr="009901E0">
        <w:rPr>
          <w:rtl/>
        </w:rPr>
        <w:t xml:space="preserve"> على أن يؤكَد هذا الاتفاق (استناداً إلى اختصاصات التعاون الواردة في الفقرة</w:t>
      </w:r>
      <w:r w:rsidRPr="009901E0">
        <w:rPr>
          <w:rFonts w:hint="cs"/>
          <w:rtl/>
        </w:rPr>
        <w:t> </w:t>
      </w:r>
      <w:r w:rsidRPr="009901E0">
        <w:t>8</w:t>
      </w:r>
      <w:r w:rsidRPr="009901E0">
        <w:rPr>
          <w:rtl/>
        </w:rPr>
        <w:t>.</w:t>
      </w:r>
      <w:r w:rsidRPr="009901E0">
        <w:t>2</w:t>
      </w:r>
      <w:r w:rsidRPr="009901E0">
        <w:rPr>
          <w:rtl/>
        </w:rPr>
        <w:t>) على مستوى لجنة الدراسات وعلى مستوى صنع القرار المناسب في المنظمة.</w:t>
      </w:r>
    </w:p>
    <w:p w14:paraId="0775FF77" w14:textId="77777777" w:rsidR="007E0EF7" w:rsidRPr="009901E0" w:rsidRDefault="007E0EF7" w:rsidP="007E0EF7">
      <w:pPr>
        <w:rPr>
          <w:rtl/>
        </w:rPr>
      </w:pPr>
      <w:r w:rsidRPr="009901E0">
        <w:rPr>
          <w:b/>
        </w:rPr>
        <w:t>2.8</w:t>
      </w:r>
      <w:r w:rsidRPr="009901E0">
        <w:tab/>
      </w:r>
      <w:r w:rsidRPr="009901E0">
        <w:rPr>
          <w:rFonts w:hint="cs"/>
          <w:rtl/>
        </w:rPr>
        <w:t>تشمل الاختصاصات</w:t>
      </w:r>
      <w:r w:rsidRPr="009901E0">
        <w:rPr>
          <w:rtl/>
        </w:rPr>
        <w:t xml:space="preserve"> </w:t>
      </w:r>
      <w:r w:rsidRPr="009901E0">
        <w:rPr>
          <w:rFonts w:hint="cs"/>
          <w:rtl/>
        </w:rPr>
        <w:t>المتفق عليها بصورة متبادلة ل</w:t>
      </w:r>
      <w:r w:rsidRPr="009901E0">
        <w:rPr>
          <w:rtl/>
        </w:rPr>
        <w:t xml:space="preserve">أسلوب تعاون معين </w:t>
      </w:r>
      <w:r w:rsidRPr="009901E0">
        <w:rPr>
          <w:rFonts w:hint="cs"/>
          <w:rtl/>
        </w:rPr>
        <w:t>ما يلي</w:t>
      </w:r>
      <w:r w:rsidRPr="009901E0">
        <w:rPr>
          <w:rtl/>
        </w:rPr>
        <w:t>:</w:t>
      </w:r>
    </w:p>
    <w:p w14:paraId="54D62DF4" w14:textId="77777777" w:rsidR="007E0EF7" w:rsidRPr="009901E0" w:rsidRDefault="007E0EF7" w:rsidP="00EB375B">
      <w:pPr>
        <w:pStyle w:val="Bulletlist1"/>
        <w:rPr>
          <w:rtl/>
        </w:rPr>
      </w:pPr>
      <w:r w:rsidRPr="009901E0">
        <w:t>(1</w:t>
      </w:r>
      <w:r w:rsidRPr="009901E0">
        <w:tab/>
      </w:r>
      <w:r w:rsidRPr="009901E0">
        <w:rPr>
          <w:rtl/>
        </w:rPr>
        <w:t xml:space="preserve">المسألة ذات الصلة بقطاع تقييس الاتصالات ولجنة الدراسات الرئيسية المسؤولة </w:t>
      </w:r>
      <w:proofErr w:type="gramStart"/>
      <w:r w:rsidRPr="009901E0">
        <w:rPr>
          <w:rtl/>
        </w:rPr>
        <w:t>عنها؛</w:t>
      </w:r>
      <w:proofErr w:type="gramEnd"/>
    </w:p>
    <w:p w14:paraId="37ADCC8C" w14:textId="77777777" w:rsidR="007E0EF7" w:rsidRPr="009901E0" w:rsidRDefault="007E0EF7" w:rsidP="00EB375B">
      <w:pPr>
        <w:pStyle w:val="Bulletlist1"/>
        <w:rPr>
          <w:rtl/>
        </w:rPr>
      </w:pPr>
      <w:r w:rsidRPr="009901E0">
        <w:t>(2</w:t>
      </w:r>
      <w:r w:rsidRPr="009901E0">
        <w:tab/>
      </w:r>
      <w:r w:rsidRPr="009901E0">
        <w:rPr>
          <w:rtl/>
        </w:rPr>
        <w:t xml:space="preserve">الفريق ذو الصلة في المنظمة، والجهة الرئيسية المسؤولة عنه في حال </w:t>
      </w:r>
      <w:proofErr w:type="gramStart"/>
      <w:r w:rsidRPr="009901E0">
        <w:rPr>
          <w:rtl/>
        </w:rPr>
        <w:t>وجودها؛</w:t>
      </w:r>
      <w:proofErr w:type="gramEnd"/>
    </w:p>
    <w:p w14:paraId="218CE7B6" w14:textId="77777777" w:rsidR="007E0EF7" w:rsidRPr="009901E0" w:rsidRDefault="007E0EF7" w:rsidP="00EB375B">
      <w:pPr>
        <w:pStyle w:val="Bulletlist1"/>
        <w:rPr>
          <w:rtl/>
        </w:rPr>
      </w:pPr>
      <w:r w:rsidRPr="009901E0">
        <w:t>(3</w:t>
      </w:r>
      <w:r w:rsidRPr="009901E0">
        <w:tab/>
      </w:r>
      <w:r w:rsidRPr="009901E0">
        <w:rPr>
          <w:rtl/>
        </w:rPr>
        <w:t xml:space="preserve">أسلوب التعاون (انظر الفقرة </w:t>
      </w:r>
      <w:proofErr w:type="gramStart"/>
      <w:r w:rsidRPr="009901E0">
        <w:t>7</w:t>
      </w:r>
      <w:r w:rsidRPr="009901E0">
        <w:rPr>
          <w:rtl/>
        </w:rPr>
        <w:t>)؛</w:t>
      </w:r>
      <w:proofErr w:type="gramEnd"/>
    </w:p>
    <w:p w14:paraId="35A1E438" w14:textId="77777777" w:rsidR="007E0EF7" w:rsidRPr="009901E0" w:rsidRDefault="007E0EF7" w:rsidP="00EB375B">
      <w:pPr>
        <w:pStyle w:val="Bulletlist1"/>
        <w:rPr>
          <w:rtl/>
        </w:rPr>
      </w:pPr>
      <w:r w:rsidRPr="009901E0">
        <w:t>(4</w:t>
      </w:r>
      <w:r w:rsidRPr="009901E0">
        <w:tab/>
      </w:r>
      <w:r w:rsidRPr="009901E0">
        <w:rPr>
          <w:rtl/>
        </w:rPr>
        <w:t xml:space="preserve">نطاق المسعى من حيث صلته ببرنامج عمل كل </w:t>
      </w:r>
      <w:proofErr w:type="gramStart"/>
      <w:r w:rsidRPr="009901E0">
        <w:rPr>
          <w:rtl/>
        </w:rPr>
        <w:t>منظمة</w:t>
      </w:r>
      <w:r w:rsidRPr="009901E0">
        <w:rPr>
          <w:rFonts w:hint="cs"/>
          <w:rtl/>
        </w:rPr>
        <w:t>؛</w:t>
      </w:r>
      <w:proofErr w:type="gramEnd"/>
    </w:p>
    <w:p w14:paraId="1EBD0D8A" w14:textId="77777777" w:rsidR="007E0EF7" w:rsidRPr="009901E0" w:rsidRDefault="007E0EF7" w:rsidP="00EB375B">
      <w:pPr>
        <w:pStyle w:val="Bulletlist1"/>
        <w:rPr>
          <w:rtl/>
        </w:rPr>
      </w:pPr>
      <w:r w:rsidRPr="009901E0">
        <w:t>(5</w:t>
      </w:r>
      <w:r w:rsidRPr="009901E0">
        <w:tab/>
      </w:r>
      <w:r w:rsidRPr="009901E0">
        <w:rPr>
          <w:rtl/>
        </w:rPr>
        <w:t>حيثما أمكن، تحديد (نوع وعنوان ومرجعية) الوثيقة (الوثائق) التي يتعين إعدادها بالتعاون ونوعها (وثائق متوائمة تقنياً أو</w:t>
      </w:r>
      <w:r w:rsidRPr="009901E0">
        <w:rPr>
          <w:rFonts w:hint="cs"/>
          <w:rtl/>
        </w:rPr>
        <w:t> </w:t>
      </w:r>
      <w:r w:rsidRPr="009901E0">
        <w:rPr>
          <w:rtl/>
        </w:rPr>
        <w:t>وثيقة مشتركة)</w:t>
      </w:r>
      <w:r w:rsidRPr="009901E0">
        <w:rPr>
          <w:rFonts w:hint="cs"/>
          <w:rtl/>
        </w:rPr>
        <w:t>.</w:t>
      </w:r>
    </w:p>
    <w:p w14:paraId="55BD2EC3" w14:textId="77777777" w:rsidR="007E0EF7" w:rsidRPr="009901E0" w:rsidRDefault="007E0EF7" w:rsidP="001B5FEC">
      <w:pPr>
        <w:pStyle w:val="Note2"/>
        <w:rPr>
          <w:rtl/>
        </w:rPr>
      </w:pPr>
      <w:r w:rsidRPr="009901E0">
        <w:rPr>
          <w:b/>
          <w:bCs/>
          <w:rtl/>
        </w:rPr>
        <w:t xml:space="preserve">الملاحظة </w:t>
      </w:r>
      <w:r w:rsidRPr="009901E0">
        <w:rPr>
          <w:b/>
          <w:bCs/>
        </w:rPr>
        <w:t>1</w:t>
      </w:r>
      <w:r w:rsidRPr="009901E0">
        <w:rPr>
          <w:rtl/>
        </w:rPr>
        <w:t xml:space="preserve"> - يوصى باستخدام النموذج الوارد في الملحق </w:t>
      </w:r>
      <w:r w:rsidRPr="009901E0">
        <w:t>A</w:t>
      </w:r>
      <w:r w:rsidRPr="009901E0">
        <w:rPr>
          <w:rtl/>
        </w:rPr>
        <w:t xml:space="preserve"> بالتوصية </w:t>
      </w:r>
      <w:r w:rsidRPr="009901E0">
        <w:t>[b-ITU-T A.1]</w:t>
      </w:r>
      <w:r w:rsidRPr="009901E0">
        <w:rPr>
          <w:rtl/>
        </w:rPr>
        <w:t>.</w:t>
      </w:r>
    </w:p>
    <w:p w14:paraId="55B7E18E" w14:textId="77777777" w:rsidR="007E0EF7" w:rsidRPr="009901E0" w:rsidRDefault="007E0EF7" w:rsidP="00EB375B">
      <w:pPr>
        <w:pStyle w:val="Bulletlist1"/>
        <w:rPr>
          <w:rtl/>
        </w:rPr>
      </w:pPr>
      <w:r w:rsidRPr="009901E0">
        <w:t>(6</w:t>
      </w:r>
      <w:r w:rsidRPr="009901E0">
        <w:tab/>
      </w:r>
      <w:r w:rsidRPr="009901E0">
        <w:rPr>
          <w:rtl/>
        </w:rPr>
        <w:t>شرح مفصل لكيفية مزامنة عملية الموافقة في قطاع تقييس الاتصالات (عملية الموافقة البديلة وفقاً للتوصية</w:t>
      </w:r>
      <w:r w:rsidRPr="009901E0">
        <w:rPr>
          <w:rFonts w:hint="eastAsia"/>
          <w:rtl/>
        </w:rPr>
        <w:t> </w:t>
      </w:r>
      <w:r w:rsidRPr="009901E0">
        <w:t>[ITU</w:t>
      </w:r>
      <w:r w:rsidRPr="009901E0">
        <w:noBreakHyphen/>
        <w:t>T A.8]</w:t>
      </w:r>
      <w:r w:rsidRPr="009901E0">
        <w:rPr>
          <w:rtl/>
        </w:rPr>
        <w:t xml:space="preserve"> أو عملية الموافقة التقليدية وفقا</w:t>
      </w:r>
      <w:r w:rsidRPr="009901E0">
        <w:rPr>
          <w:rFonts w:hint="cs"/>
          <w:rtl/>
        </w:rPr>
        <w:t>ً</w:t>
      </w:r>
      <w:r w:rsidRPr="009901E0">
        <w:rPr>
          <w:rtl/>
        </w:rPr>
        <w:t xml:space="preserve"> للفقرة </w:t>
      </w:r>
      <w:r w:rsidRPr="009901E0">
        <w:t>9</w:t>
      </w:r>
      <w:r w:rsidRPr="009901E0">
        <w:rPr>
          <w:rtl/>
        </w:rPr>
        <w:t xml:space="preserve"> من [القرار </w:t>
      </w:r>
      <w:r w:rsidRPr="009901E0">
        <w:t>1</w:t>
      </w:r>
      <w:r w:rsidRPr="009901E0">
        <w:rPr>
          <w:rtl/>
        </w:rPr>
        <w:t xml:space="preserve"> للجمعية العالمية لتقييس الاتصالات] أو اتفاق على مستوى لجنة الدراسات) مع عملية الموافقة في المنظمة، بحيث يمكن أن تأخذ إحدى المنظمتين بعين الاعتبار التعليقات القادمة من المنظمة الأخرى خلال عملية الموافقة (انظر </w:t>
      </w:r>
      <w:r w:rsidRPr="009901E0">
        <w:rPr>
          <w:rFonts w:hint="cs"/>
          <w:rtl/>
        </w:rPr>
        <w:t xml:space="preserve">الملحق </w:t>
      </w:r>
      <w:proofErr w:type="gramStart"/>
      <w:r w:rsidRPr="009901E0">
        <w:rPr>
          <w:lang w:val="en-GB"/>
        </w:rPr>
        <w:t>D</w:t>
      </w:r>
      <w:r w:rsidRPr="009901E0">
        <w:rPr>
          <w:rtl/>
        </w:rPr>
        <w:t>)؛</w:t>
      </w:r>
      <w:proofErr w:type="gramEnd"/>
    </w:p>
    <w:p w14:paraId="0A54E1F3" w14:textId="77777777" w:rsidR="007E0EF7" w:rsidRPr="009901E0" w:rsidRDefault="007E0EF7" w:rsidP="00EB375B">
      <w:pPr>
        <w:pStyle w:val="Bulletlist1"/>
        <w:rPr>
          <w:rtl/>
        </w:rPr>
      </w:pPr>
      <w:r w:rsidRPr="009901E0">
        <w:t>(7</w:t>
      </w:r>
      <w:r w:rsidRPr="009901E0">
        <w:tab/>
      </w:r>
      <w:r w:rsidRPr="009901E0">
        <w:rPr>
          <w:rtl/>
        </w:rPr>
        <w:t>أي أحكام استهلالية لمراعاة العامل الجاري في كل منظمة</w:t>
      </w:r>
      <w:r w:rsidRPr="009901E0">
        <w:rPr>
          <w:rFonts w:hint="cs"/>
          <w:rtl/>
        </w:rPr>
        <w:t>.</w:t>
      </w:r>
    </w:p>
    <w:p w14:paraId="756CE730" w14:textId="77777777" w:rsidR="007E0EF7" w:rsidRPr="009901E0" w:rsidRDefault="007E0EF7" w:rsidP="001B5FEC">
      <w:pPr>
        <w:pStyle w:val="Note2"/>
        <w:rPr>
          <w:rtl/>
        </w:rPr>
      </w:pPr>
      <w:r w:rsidRPr="009901E0">
        <w:rPr>
          <w:b/>
          <w:bCs/>
          <w:rtl/>
        </w:rPr>
        <w:t xml:space="preserve">الملاحظة </w:t>
      </w:r>
      <w:r w:rsidRPr="009901E0">
        <w:rPr>
          <w:b/>
          <w:bCs/>
        </w:rPr>
        <w:t>2</w:t>
      </w:r>
      <w:r w:rsidRPr="009901E0">
        <w:rPr>
          <w:rtl/>
        </w:rPr>
        <w:t xml:space="preserve"> - إذا قُبل مشروع توصية صادرة عن قطاع تقييس الاتصالات في إطار النداء الأخير لعملية الموافقة البديلة (أو</w:t>
      </w:r>
      <w:r w:rsidRPr="009901E0">
        <w:rPr>
          <w:rFonts w:hint="cs"/>
          <w:rtl/>
        </w:rPr>
        <w:t> </w:t>
      </w:r>
      <w:r w:rsidRPr="009901E0">
        <w:rPr>
          <w:rtl/>
        </w:rPr>
        <w:t>حُدد للتشاور في إطار عملية الموافقة التقليدية)، تعتبر نافذة إقامة تعاون مغلقة</w:t>
      </w:r>
      <w:r w:rsidRPr="009901E0">
        <w:rPr>
          <w:rFonts w:hint="cs"/>
          <w:rtl/>
        </w:rPr>
        <w:t>؛</w:t>
      </w:r>
    </w:p>
    <w:p w14:paraId="6DEE1A51" w14:textId="77777777" w:rsidR="00EB375B" w:rsidRPr="009901E0" w:rsidRDefault="00EB375B" w:rsidP="00EB375B">
      <w:pPr>
        <w:rPr>
          <w:rtl/>
        </w:rPr>
      </w:pPr>
      <w:r w:rsidRPr="009901E0">
        <w:rPr>
          <w:rtl/>
        </w:rPr>
        <w:br w:type="page"/>
      </w:r>
    </w:p>
    <w:p w14:paraId="62747542" w14:textId="77777777" w:rsidR="007E0EF7" w:rsidRPr="009901E0" w:rsidRDefault="007E0EF7" w:rsidP="00EB375B">
      <w:pPr>
        <w:pStyle w:val="Bulletlist1"/>
        <w:rPr>
          <w:rtl/>
        </w:rPr>
      </w:pPr>
      <w:r w:rsidRPr="009901E0">
        <w:lastRenderedPageBreak/>
        <w:t>(8</w:t>
      </w:r>
      <w:r w:rsidRPr="009901E0">
        <w:tab/>
      </w:r>
      <w:r w:rsidRPr="009901E0">
        <w:rPr>
          <w:rtl/>
        </w:rPr>
        <w:t xml:space="preserve">أي أحكام، بشأن تقديم التقارير أو التتبع، تتجاوز تلك المنصوص عليها في الفقرة </w:t>
      </w:r>
      <w:r w:rsidRPr="009901E0">
        <w:t>6.C</w:t>
      </w:r>
      <w:r w:rsidRPr="009901E0">
        <w:rPr>
          <w:rtl/>
        </w:rPr>
        <w:t xml:space="preserve"> أو </w:t>
      </w:r>
      <w:proofErr w:type="gramStart"/>
      <w:r w:rsidRPr="009901E0">
        <w:t>6.B</w:t>
      </w:r>
      <w:r w:rsidRPr="009901E0">
        <w:rPr>
          <w:rtl/>
        </w:rPr>
        <w:t>؛</w:t>
      </w:r>
      <w:proofErr w:type="gramEnd"/>
    </w:p>
    <w:p w14:paraId="28C34B1B" w14:textId="77777777" w:rsidR="007E0EF7" w:rsidRPr="009901E0" w:rsidRDefault="007E0EF7" w:rsidP="00EB375B">
      <w:pPr>
        <w:pStyle w:val="Bulletlist1"/>
        <w:rPr>
          <w:rtl/>
        </w:rPr>
      </w:pPr>
      <w:r w:rsidRPr="009901E0">
        <w:t>(9</w:t>
      </w:r>
      <w:r w:rsidRPr="009901E0">
        <w:tab/>
      </w:r>
      <w:r w:rsidRPr="009901E0">
        <w:rPr>
          <w:rtl/>
        </w:rPr>
        <w:t xml:space="preserve">شرح لكيفية إدارة الوثيقة (الوثائق) بالتعاون من جانب كلتا المنظمتين (انظر الفقرة </w:t>
      </w:r>
      <w:proofErr w:type="gramStart"/>
      <w:r w:rsidRPr="009901E0">
        <w:t>10</w:t>
      </w:r>
      <w:r w:rsidRPr="009901E0">
        <w:rPr>
          <w:rtl/>
        </w:rPr>
        <w:t>)</w:t>
      </w:r>
      <w:r w:rsidRPr="009901E0">
        <w:rPr>
          <w:rFonts w:hint="cs"/>
          <w:rtl/>
        </w:rPr>
        <w:t>؛</w:t>
      </w:r>
      <w:proofErr w:type="gramEnd"/>
    </w:p>
    <w:p w14:paraId="67251463" w14:textId="77777777" w:rsidR="007E0EF7" w:rsidRPr="009901E0" w:rsidRDefault="007E0EF7" w:rsidP="00EB375B">
      <w:pPr>
        <w:pStyle w:val="Bulletlist1"/>
        <w:rPr>
          <w:rtl/>
        </w:rPr>
      </w:pPr>
      <w:r w:rsidRPr="009901E0">
        <w:t>(10</w:t>
      </w:r>
      <w:r w:rsidRPr="009901E0">
        <w:tab/>
      </w:r>
      <w:r w:rsidRPr="009901E0">
        <w:rPr>
          <w:rtl/>
        </w:rPr>
        <w:t xml:space="preserve">بيان يفيد بأن سياسة براءات الاختراع للمنظمة تتفق وسياسة براءات الاختراع المشتركة لقطاع تقييس الاتصالات/قطاع الاتصالات الراديوية/المنظمة الدولية للتوحيد القياسي/اللجنة الكهرتقنية الدولية (انظر الفقرة </w:t>
      </w:r>
      <w:r w:rsidRPr="009901E0">
        <w:t>11</w:t>
      </w:r>
      <w:r w:rsidRPr="009901E0">
        <w:rPr>
          <w:rtl/>
        </w:rPr>
        <w:t>).</w:t>
      </w:r>
    </w:p>
    <w:p w14:paraId="148C020B" w14:textId="77777777" w:rsidR="007E0EF7" w:rsidRPr="009901E0" w:rsidRDefault="007E0EF7" w:rsidP="007E0EF7">
      <w:pPr>
        <w:rPr>
          <w:rtl/>
        </w:rPr>
      </w:pPr>
      <w:r w:rsidRPr="009901E0">
        <w:rPr>
          <w:b/>
        </w:rPr>
        <w:t>3.8</w:t>
      </w:r>
      <w:r w:rsidRPr="009901E0">
        <w:tab/>
      </w:r>
      <w:r w:rsidRPr="009901E0">
        <w:rPr>
          <w:rtl/>
        </w:rPr>
        <w:t>تستمر العلاقة التعاونية في مجال عمل معيّن ما لمست كلتا المنظمتان فائدة التعاون. وفي الحالة غير المعتادة التي تشعر فيها أي من المنظمتين بإمكانية إنهاء التعاون في مجال عمل معيّن، يوصى بمناقشة هذا الوضع فوراً مع المنظمة الأخرى. فإن تعذر الوصول إلى حل مرضٍ، يمكن للجنة الدراسات أو الهيئة المناسبة في المنظمة إنهاء التعاون في مجال عمل معيّن في أي وقت. وإذا حدث الإنهاء، يمكن لكلتا المنظمتين أن تستفيدا من العمل التعاوني السابق</w:t>
      </w:r>
      <w:r w:rsidRPr="009901E0">
        <w:rPr>
          <w:rFonts w:hint="cs"/>
          <w:rtl/>
        </w:rPr>
        <w:t>.</w:t>
      </w:r>
    </w:p>
    <w:p w14:paraId="5A371EEF" w14:textId="77777777" w:rsidR="007E0EF7" w:rsidRPr="009901E0" w:rsidRDefault="007E0EF7" w:rsidP="007E0EF7">
      <w:pPr>
        <w:pStyle w:val="Heading1"/>
        <w:rPr>
          <w:rtl/>
        </w:rPr>
      </w:pPr>
      <w:r w:rsidRPr="009901E0">
        <w:t>9</w:t>
      </w:r>
      <w:r w:rsidRPr="009901E0">
        <w:rPr>
          <w:rtl/>
        </w:rPr>
        <w:tab/>
        <w:t>نشر الوثائق</w:t>
      </w:r>
    </w:p>
    <w:p w14:paraId="0FAAA6D8" w14:textId="77777777" w:rsidR="007E0EF7" w:rsidRPr="009901E0" w:rsidRDefault="007E0EF7" w:rsidP="007E0EF7">
      <w:pPr>
        <w:rPr>
          <w:spacing w:val="-6"/>
          <w:rtl/>
        </w:rPr>
      </w:pPr>
      <w:r w:rsidRPr="009901E0">
        <w:rPr>
          <w:b/>
          <w:spacing w:val="-6"/>
        </w:rPr>
        <w:t>1.9</w:t>
      </w:r>
      <w:r w:rsidRPr="009901E0">
        <w:rPr>
          <w:spacing w:val="-6"/>
        </w:rPr>
        <w:tab/>
      </w:r>
      <w:r w:rsidRPr="009901E0">
        <w:rPr>
          <w:spacing w:val="-6"/>
          <w:rtl/>
        </w:rPr>
        <w:t>في حالة وجود وثيقة مشتركة، وإ</w:t>
      </w:r>
      <w:r w:rsidRPr="009901E0">
        <w:rPr>
          <w:rFonts w:hint="cs"/>
          <w:spacing w:val="-6"/>
          <w:rtl/>
        </w:rPr>
        <w:t>ت</w:t>
      </w:r>
      <w:r w:rsidRPr="009901E0">
        <w:rPr>
          <w:spacing w:val="-6"/>
          <w:rtl/>
        </w:rPr>
        <w:t xml:space="preserve">مام مكتب تقييس الاتصالات </w:t>
      </w:r>
      <w:r w:rsidRPr="009901E0">
        <w:rPr>
          <w:spacing w:val="-6"/>
        </w:rPr>
        <w:t>(TSB)</w:t>
      </w:r>
      <w:r w:rsidRPr="009901E0">
        <w:rPr>
          <w:spacing w:val="-6"/>
          <w:rtl/>
        </w:rPr>
        <w:t xml:space="preserve"> بالاتحاد الدولي للاتصالات للصياغة النهائية وفق</w:t>
      </w:r>
      <w:r w:rsidRPr="009901E0">
        <w:rPr>
          <w:rFonts w:hint="cs"/>
          <w:spacing w:val="-6"/>
          <w:rtl/>
        </w:rPr>
        <w:t xml:space="preserve"> </w:t>
      </w:r>
      <w:r w:rsidRPr="009901E0">
        <w:rPr>
          <w:rFonts w:hint="cs"/>
          <w:spacing w:val="-6"/>
          <w:rtl/>
          <w:lang w:bidi="ar-EG"/>
        </w:rPr>
        <w:t>دليل المؤلف</w:t>
      </w:r>
      <w:r w:rsidRPr="009901E0">
        <w:rPr>
          <w:rFonts w:hint="cs"/>
          <w:spacing w:val="-6"/>
          <w:rtl/>
        </w:rPr>
        <w:t> </w:t>
      </w:r>
      <w:r w:rsidRPr="009901E0">
        <w:rPr>
          <w:spacing w:val="-6"/>
        </w:rPr>
        <w:t>[b-Author's Guide]</w:t>
      </w:r>
      <w:r w:rsidRPr="009901E0">
        <w:rPr>
          <w:spacing w:val="-6"/>
          <w:rtl/>
        </w:rPr>
        <w:t>. يرسل مكتب تقييس الاتصالات عندئذ الوثيقة النهائية إلى المنظمة في أقرب وقت ممكن للنشر وفقاً لنظامها.</w:t>
      </w:r>
    </w:p>
    <w:p w14:paraId="20CF7527" w14:textId="77777777" w:rsidR="007E0EF7" w:rsidRPr="009901E0" w:rsidRDefault="007E0EF7" w:rsidP="007E0EF7">
      <w:pPr>
        <w:pStyle w:val="Note"/>
        <w:rPr>
          <w:b/>
          <w:bCs/>
          <w:spacing w:val="-4"/>
          <w:rtl/>
        </w:rPr>
      </w:pPr>
      <w:r w:rsidRPr="009901E0">
        <w:rPr>
          <w:b/>
          <w:bCs/>
          <w:spacing w:val="-4"/>
          <w:rtl/>
        </w:rPr>
        <w:t>ملاحظة</w:t>
      </w:r>
      <w:r w:rsidRPr="009901E0">
        <w:rPr>
          <w:spacing w:val="-4"/>
          <w:rtl/>
        </w:rPr>
        <w:t xml:space="preserve"> – يشارك قطاع تقييس الاتصالات مع منظمة في إعداد وثيقة فريدة من نوعها، ولكن قد يختلف نشرها من حيث صفحات الغلاف، والترويسات والحواشي الذيلية، حسب قواعد النشر في كل منظمة. ومن ثم، لا يرد أي بيان معياري في صفحات الغلاف، ولا</w:t>
      </w:r>
      <w:r w:rsidRPr="009901E0">
        <w:rPr>
          <w:rFonts w:hint="cs"/>
          <w:spacing w:val="-4"/>
          <w:rtl/>
        </w:rPr>
        <w:t> </w:t>
      </w:r>
      <w:r w:rsidRPr="009901E0">
        <w:rPr>
          <w:spacing w:val="-4"/>
          <w:rtl/>
        </w:rPr>
        <w:t>في الترويسات والحواشي</w:t>
      </w:r>
      <w:r w:rsidRPr="009901E0">
        <w:rPr>
          <w:rFonts w:hint="cs"/>
          <w:spacing w:val="-4"/>
          <w:rtl/>
        </w:rPr>
        <w:t> </w:t>
      </w:r>
      <w:r w:rsidRPr="009901E0">
        <w:rPr>
          <w:spacing w:val="-4"/>
          <w:rtl/>
        </w:rPr>
        <w:t>الذيلية</w:t>
      </w:r>
      <w:r w:rsidRPr="009901E0">
        <w:rPr>
          <w:rFonts w:hint="cs"/>
          <w:spacing w:val="-4"/>
          <w:rtl/>
        </w:rPr>
        <w:t>.</w:t>
      </w:r>
    </w:p>
    <w:p w14:paraId="51CE13FC" w14:textId="77777777" w:rsidR="007E0EF7" w:rsidRPr="009901E0" w:rsidRDefault="007E0EF7" w:rsidP="007E0EF7">
      <w:pPr>
        <w:rPr>
          <w:rtl/>
        </w:rPr>
      </w:pPr>
      <w:r w:rsidRPr="009901E0">
        <w:rPr>
          <w:b/>
        </w:rPr>
        <w:t>2.9</w:t>
      </w:r>
      <w:r w:rsidRPr="009901E0">
        <w:tab/>
      </w:r>
      <w:r w:rsidRPr="009901E0">
        <w:rPr>
          <w:rtl/>
        </w:rPr>
        <w:t>في حالة الوثائق المتوائمة تقنياً، تنشر كل منظمة وثيقتها وفقاً لقواعد النشر الخاصة بها. ولكن يوصى بأن تنتظر المنظمة مكتب تقييس الاتصالات حتى ينتج الوثيقة النهائية لقطاع تقييس الاتصالات في حالة سريان بعض التغييرات الصياغية على وثيقتها أيضاً.</w:t>
      </w:r>
    </w:p>
    <w:p w14:paraId="69E19AF0" w14:textId="77777777" w:rsidR="007E0EF7" w:rsidRPr="009901E0" w:rsidRDefault="007E0EF7" w:rsidP="007E0EF7">
      <w:pPr>
        <w:rPr>
          <w:rtl/>
        </w:rPr>
      </w:pPr>
      <w:r w:rsidRPr="009901E0">
        <w:rPr>
          <w:b/>
        </w:rPr>
        <w:t>3.9</w:t>
      </w:r>
      <w:r w:rsidRPr="009901E0">
        <w:tab/>
      </w:r>
      <w:r w:rsidRPr="009901E0">
        <w:rPr>
          <w:rtl/>
        </w:rPr>
        <w:t>تُنشر الوثيقة كتوصية في قطاع تقييس الاتصالات وكمعيار (أو أي نوع آخر من الوثيقة المعيارية) في المنظمة (أو كإضافة أو أي نوع آخر من الوثيقة الإعلامية في قطاع تقييس الاتصالات، وكوثيقة إعلامية في المنظمة).</w:t>
      </w:r>
    </w:p>
    <w:p w14:paraId="0F01D4B7" w14:textId="77777777" w:rsidR="007E0EF7" w:rsidRPr="009901E0" w:rsidRDefault="007E0EF7" w:rsidP="007E0EF7">
      <w:pPr>
        <w:keepNext/>
        <w:keepLines/>
        <w:rPr>
          <w:rtl/>
        </w:rPr>
      </w:pPr>
      <w:r w:rsidRPr="009901E0">
        <w:rPr>
          <w:b/>
        </w:rPr>
        <w:t>4.9</w:t>
      </w:r>
      <w:r w:rsidRPr="009901E0">
        <w:tab/>
      </w:r>
      <w:r w:rsidRPr="009901E0">
        <w:rPr>
          <w:rtl/>
        </w:rPr>
        <w:t>من المفيد أن يلمس المستخدمون التعاون بين قطاع تقييس الاتصالات والمنظمة. ويمكن إنفاذ ذلك بالوسائل التالية:</w:t>
      </w:r>
    </w:p>
    <w:p w14:paraId="544A16B1" w14:textId="77777777" w:rsidR="007E0EF7" w:rsidRPr="009901E0" w:rsidRDefault="007E0EF7" w:rsidP="007E0EF7">
      <w:pPr>
        <w:pStyle w:val="enumlev1"/>
        <w:rPr>
          <w:rtl/>
        </w:rPr>
      </w:pPr>
      <w:r w:rsidRPr="009901E0">
        <w:rPr>
          <w:rFonts w:hint="eastAsia"/>
          <w:rtl/>
        </w:rPr>
        <w:t> </w:t>
      </w:r>
      <w:r w:rsidRPr="009901E0">
        <w:rPr>
          <w:rtl/>
        </w:rPr>
        <w:t>أ</w:t>
      </w:r>
      <w:r w:rsidRPr="009901E0">
        <w:rPr>
          <w:rFonts w:hint="cs"/>
          <w:rtl/>
        </w:rPr>
        <w:t> </w:t>
      </w:r>
      <w:r w:rsidRPr="009901E0">
        <w:rPr>
          <w:rtl/>
        </w:rPr>
        <w:t>)</w:t>
      </w:r>
      <w:r w:rsidRPr="009901E0">
        <w:rPr>
          <w:rtl/>
        </w:rPr>
        <w:tab/>
        <w:t>إدراج حاشية من عنوان وثيقة قطاع تقييس الاتصالات والتنويه إلى الطبيعة التعاونية للعمل؛ وفي حالة الوثيقة المتوائمة تقنياً، إدراج حاشية تعطي عنوان وثيقة المنظمة، وتبين درجة المواءمة التقنية.</w:t>
      </w:r>
    </w:p>
    <w:p w14:paraId="39557691" w14:textId="77777777" w:rsidR="007E0EF7" w:rsidRPr="009901E0" w:rsidRDefault="007E0EF7" w:rsidP="007E0EF7">
      <w:pPr>
        <w:pStyle w:val="enumlev1"/>
        <w:rPr>
          <w:rtl/>
        </w:rPr>
      </w:pPr>
      <w:r w:rsidRPr="009901E0">
        <w:rPr>
          <w:rtl/>
        </w:rPr>
        <w:t>ب)</w:t>
      </w:r>
      <w:r w:rsidRPr="009901E0">
        <w:rPr>
          <w:rtl/>
        </w:rPr>
        <w:tab/>
        <w:t>إدراج حاشية من عنوان وثيقة المنظمة تنوه إلى الطبيعة التعاونية للعمل؛ وفي حالة الوثائق المتوائمة تقنياً، إدراج حاشية تعطي عنوان وثيقة قطاع تقييس الاتصالات، وتبين درجة المواءمة التقنية.</w:t>
      </w:r>
    </w:p>
    <w:p w14:paraId="1EB27298" w14:textId="77777777" w:rsidR="00EB375B" w:rsidRPr="009901E0" w:rsidRDefault="00EB375B" w:rsidP="00EB375B">
      <w:pPr>
        <w:rPr>
          <w:rtl/>
        </w:rPr>
      </w:pPr>
      <w:r w:rsidRPr="009901E0">
        <w:rPr>
          <w:rtl/>
        </w:rPr>
        <w:br w:type="page"/>
      </w:r>
    </w:p>
    <w:p w14:paraId="3EE2E37F" w14:textId="77777777" w:rsidR="007E0EF7" w:rsidRPr="009901E0" w:rsidRDefault="007E0EF7" w:rsidP="007E0EF7">
      <w:pPr>
        <w:pStyle w:val="enumlev1"/>
        <w:rPr>
          <w:rtl/>
        </w:rPr>
      </w:pPr>
      <w:r w:rsidRPr="009901E0">
        <w:rPr>
          <w:rtl/>
        </w:rPr>
        <w:lastRenderedPageBreak/>
        <w:t>ج)</w:t>
      </w:r>
      <w:r w:rsidRPr="009901E0">
        <w:rPr>
          <w:rtl/>
        </w:rPr>
        <w:tab/>
        <w:t>إذا أحالت وثيقة لقطاع تقييس الاتصالات إلى وثيقة أخرى لقطاع تقييس الاتصالات هي وثيقة مشتركة (أو لديها وثيقة متوائمة تقنياً في منظمة ما)، عندئذ تُدرج حاشية من المرجع كما في البند أ</w:t>
      </w:r>
      <w:r w:rsidRPr="009901E0">
        <w:rPr>
          <w:rFonts w:hint="cs"/>
          <w:sz w:val="16"/>
          <w:szCs w:val="24"/>
          <w:rtl/>
        </w:rPr>
        <w:t> </w:t>
      </w:r>
      <w:r w:rsidRPr="009901E0">
        <w:rPr>
          <w:rtl/>
        </w:rPr>
        <w:t>)؛ وفي حال وجود اختلافات تقنية بين الوثيقتين، بُدرج تذييل أو ملحق يلخص الاختلافات.</w:t>
      </w:r>
    </w:p>
    <w:p w14:paraId="213E5468" w14:textId="77777777" w:rsidR="007E0EF7" w:rsidRPr="009901E0" w:rsidRDefault="007E0EF7" w:rsidP="007E0EF7">
      <w:pPr>
        <w:pStyle w:val="enumlev1"/>
        <w:rPr>
          <w:spacing w:val="-4"/>
          <w:rtl/>
        </w:rPr>
      </w:pPr>
      <w:r w:rsidRPr="009901E0">
        <w:rPr>
          <w:spacing w:val="-4"/>
          <w:rtl/>
        </w:rPr>
        <w:t>د</w:t>
      </w:r>
      <w:r w:rsidRPr="009901E0">
        <w:rPr>
          <w:rFonts w:hint="cs"/>
          <w:spacing w:val="-4"/>
          <w:rtl/>
        </w:rPr>
        <w:t> </w:t>
      </w:r>
      <w:r w:rsidRPr="009901E0">
        <w:rPr>
          <w:spacing w:val="-4"/>
          <w:rtl/>
        </w:rPr>
        <w:t>)</w:t>
      </w:r>
      <w:r w:rsidRPr="009901E0">
        <w:rPr>
          <w:spacing w:val="-4"/>
          <w:rtl/>
        </w:rPr>
        <w:tab/>
        <w:t xml:space="preserve">وإذا أحالت وثيقة من المنظمة إلى وثيقة أخرى مشتركة (أو لديها وثيقة متوائمة تقنياً في قطاع تقييس الاتصالات)، عندئذ تُدرج حاشية من المرجع كما في البند ب)؛ وفي حال وجود اختلافات تقنية بين الوثيقتين، </w:t>
      </w:r>
      <w:r w:rsidRPr="009901E0">
        <w:rPr>
          <w:rFonts w:hint="cs"/>
          <w:spacing w:val="-4"/>
          <w:rtl/>
        </w:rPr>
        <w:t>ي</w:t>
      </w:r>
      <w:r w:rsidRPr="009901E0">
        <w:rPr>
          <w:spacing w:val="-4"/>
          <w:rtl/>
        </w:rPr>
        <w:t>ُدرج تذييل أو ملحق يلخص الاختلافات.</w:t>
      </w:r>
    </w:p>
    <w:p w14:paraId="6F38E861" w14:textId="77777777" w:rsidR="007E0EF7" w:rsidRPr="009901E0" w:rsidRDefault="007E0EF7" w:rsidP="007E0EF7">
      <w:pPr>
        <w:rPr>
          <w:rtl/>
        </w:rPr>
      </w:pPr>
      <w:r w:rsidRPr="009901E0">
        <w:rPr>
          <w:b/>
        </w:rPr>
        <w:t>5.9</w:t>
      </w:r>
      <w:r w:rsidRPr="009901E0">
        <w:tab/>
      </w:r>
      <w:r w:rsidRPr="009901E0">
        <w:rPr>
          <w:rtl/>
        </w:rPr>
        <w:t xml:space="preserve">وإذا طرأ ظرف غير عادي بحيث لا يعود محبذاً أن تُنشر وثيقة مشتركة (بداعي الاختلافات الجوهرية في المحتوى </w:t>
      </w:r>
      <w:proofErr w:type="gramStart"/>
      <w:r w:rsidRPr="009901E0">
        <w:rPr>
          <w:rtl/>
        </w:rPr>
        <w:t>مثلاً)،</w:t>
      </w:r>
      <w:proofErr w:type="gramEnd"/>
      <w:r w:rsidRPr="009901E0">
        <w:rPr>
          <w:rtl/>
        </w:rPr>
        <w:t xml:space="preserve"> يناقَش هذا الوضع فوراً مع المنظمة الأخرى. وبعد التشاور، إذا ما قررت أي من المنظمتين عدم ملاءمة نشر وثيقة مشتركة، يمكن لكل منهما أن تنشر بصورة منفصلة مستخدمة نسق النشر الخاص بها.</w:t>
      </w:r>
    </w:p>
    <w:p w14:paraId="7537BFD4" w14:textId="77777777" w:rsidR="007E0EF7" w:rsidRPr="009901E0" w:rsidRDefault="007E0EF7" w:rsidP="007E0EF7">
      <w:pPr>
        <w:pStyle w:val="Heading1"/>
        <w:rPr>
          <w:rtl/>
        </w:rPr>
      </w:pPr>
      <w:r w:rsidRPr="009901E0">
        <w:t>10</w:t>
      </w:r>
      <w:r w:rsidRPr="009901E0">
        <w:rPr>
          <w:rtl/>
        </w:rPr>
        <w:tab/>
        <w:t>إدارة الوثائق</w:t>
      </w:r>
    </w:p>
    <w:p w14:paraId="76C72C1C" w14:textId="77777777" w:rsidR="007E0EF7" w:rsidRPr="009901E0" w:rsidRDefault="007E0EF7" w:rsidP="007E0EF7">
      <w:pPr>
        <w:rPr>
          <w:rtl/>
        </w:rPr>
      </w:pPr>
      <w:r w:rsidRPr="009901E0">
        <w:rPr>
          <w:b/>
        </w:rPr>
        <w:t>1.10</w:t>
      </w:r>
      <w:r w:rsidRPr="009901E0">
        <w:tab/>
      </w:r>
      <w:r w:rsidRPr="009901E0">
        <w:rPr>
          <w:rtl/>
        </w:rPr>
        <w:t>ولا يُستكمل العمل بالضرورة في مرحلة النشر. وفيما لا يُدخر جهد لإنتاج وثيقة ذات جودة، بيّنت التجربة أن عيوباً يمكن أن تصادَف لدى تطبيق الوثيقة في عمليات التنفيذ. وإلى ذلك، ثمة حاجة لمسؤولية مشتركة متواصلة عن إدارة الوثيقة.</w:t>
      </w:r>
    </w:p>
    <w:p w14:paraId="51F4375D" w14:textId="77777777" w:rsidR="007E0EF7" w:rsidRPr="009901E0" w:rsidRDefault="007E0EF7" w:rsidP="007E0EF7">
      <w:pPr>
        <w:rPr>
          <w:rtl/>
        </w:rPr>
      </w:pPr>
      <w:r w:rsidRPr="009901E0">
        <w:rPr>
          <w:b/>
        </w:rPr>
        <w:t>2.10</w:t>
      </w:r>
      <w:r w:rsidRPr="009901E0">
        <w:tab/>
      </w:r>
      <w:r w:rsidRPr="009901E0">
        <w:rPr>
          <w:rtl/>
        </w:rPr>
        <w:t>ومن الأهمية بمكان التعاون على الاستدراك السريع للأخطاء أو النواقص أو التناقضات أو الالتباسات. ويوصى بإيراد الخطوط العامة للإجراءات المتبعة في هذا المسعى الهام ضمن مرجعية أسلوب التعاون الذي يقع عليه الاختيار (انظر الفقرة</w:t>
      </w:r>
      <w:r w:rsidRPr="009901E0">
        <w:rPr>
          <w:rFonts w:hint="cs"/>
          <w:rtl/>
        </w:rPr>
        <w:t> </w:t>
      </w:r>
      <w:r w:rsidRPr="009901E0">
        <w:t>8</w:t>
      </w:r>
      <w:r w:rsidRPr="009901E0">
        <w:rPr>
          <w:rtl/>
        </w:rPr>
        <w:t>.</w:t>
      </w:r>
      <w:r w:rsidRPr="009901E0">
        <w:t>2</w:t>
      </w:r>
      <w:r w:rsidRPr="009901E0">
        <w:rPr>
          <w:rtl/>
        </w:rPr>
        <w:t>).</w:t>
      </w:r>
    </w:p>
    <w:p w14:paraId="20FCDB1B" w14:textId="77777777" w:rsidR="007E0EF7" w:rsidRPr="009901E0" w:rsidRDefault="007E0EF7" w:rsidP="007E0EF7">
      <w:pPr>
        <w:rPr>
          <w:spacing w:val="-2"/>
          <w:rtl/>
        </w:rPr>
      </w:pPr>
      <w:r w:rsidRPr="009901E0">
        <w:rPr>
          <w:b/>
          <w:spacing w:val="-2"/>
        </w:rPr>
        <w:t>3.10</w:t>
      </w:r>
      <w:r w:rsidRPr="009901E0">
        <w:rPr>
          <w:spacing w:val="-2"/>
        </w:rPr>
        <w:tab/>
      </w:r>
      <w:r w:rsidRPr="009901E0">
        <w:rPr>
          <w:spacing w:val="-2"/>
          <w:rtl/>
        </w:rPr>
        <w:t>وكثيراً ما تدعو الحاجة لمواصلة العمل جراء عملية التطوير أو تغير التكنولوجيا وظهور مقتضيات تشغيلية جديدة. وعليه، تمس الحاجة لتعديلات تدخل التوسعات والتحسينات والتحديثات على الأحكام الأساسية للوثائق المشتركة (أو المتوائمة تقنياً).</w:t>
      </w:r>
    </w:p>
    <w:p w14:paraId="1F6E5900" w14:textId="77777777" w:rsidR="007E0EF7" w:rsidRPr="009901E0" w:rsidRDefault="007E0EF7" w:rsidP="007E0EF7">
      <w:pPr>
        <w:rPr>
          <w:rtl/>
        </w:rPr>
      </w:pPr>
      <w:r w:rsidRPr="009901E0">
        <w:rPr>
          <w:b/>
        </w:rPr>
        <w:t>4.10</w:t>
      </w:r>
      <w:r w:rsidRPr="009901E0">
        <w:tab/>
      </w:r>
      <w:r w:rsidRPr="009901E0">
        <w:rPr>
          <w:rtl/>
        </w:rPr>
        <w:t xml:space="preserve">ويمكن أن تُتبع نفس إجراءات إعداد الوثيقة الأصلية عند معالجة التعديلات. وقد تُعتبر هذه الإجراءات توسعات للعمل الأصلي تُنجَز بالعمل التعاوني نفسه أو بواسطة الفريق التعاوني نفسه، أو يمكن اعتبارها عملاً جديداً منفصلاً يتطلب تشكيل فريق تعاوني جديد (انظر الفقرة </w:t>
      </w:r>
      <w:r w:rsidRPr="009901E0">
        <w:t>8</w:t>
      </w:r>
      <w:r w:rsidRPr="009901E0">
        <w:rPr>
          <w:rtl/>
        </w:rPr>
        <w:t>.</w:t>
      </w:r>
      <w:r w:rsidRPr="009901E0">
        <w:t>2</w:t>
      </w:r>
      <w:r w:rsidRPr="009901E0">
        <w:rPr>
          <w:rtl/>
        </w:rPr>
        <w:t>).</w:t>
      </w:r>
    </w:p>
    <w:p w14:paraId="675925B2" w14:textId="77777777" w:rsidR="007E0EF7" w:rsidRPr="009901E0" w:rsidRDefault="007E0EF7" w:rsidP="007E0EF7">
      <w:pPr>
        <w:pStyle w:val="Heading1"/>
        <w:rPr>
          <w:rtl/>
        </w:rPr>
      </w:pPr>
      <w:r w:rsidRPr="009901E0">
        <w:t>11</w:t>
      </w:r>
      <w:r w:rsidRPr="009901E0">
        <w:rPr>
          <w:rtl/>
        </w:rPr>
        <w:tab/>
        <w:t>سياسة براءات الاختراع وترتيبات حقوق التأليف والنشر</w:t>
      </w:r>
    </w:p>
    <w:p w14:paraId="62080F8E" w14:textId="77777777" w:rsidR="007E0EF7" w:rsidRPr="009901E0" w:rsidRDefault="007E0EF7" w:rsidP="007E0EF7">
      <w:pPr>
        <w:rPr>
          <w:rtl/>
        </w:rPr>
      </w:pPr>
      <w:r w:rsidRPr="009901E0">
        <w:rPr>
          <w:rtl/>
        </w:rPr>
        <w:t>بالنسبة إلى الوثائق المشتركة (أو المتوائمة تقنياً)، تتبع المنظمات سياسة بشأن براءات الاختراع تتسق مع سياسة براءات الاختراع المشتركة لقطاع تقييس الاتصالات/قطاع الاتصالات الراديوية/المنظمة الدولية للتوحيد القياسي/اللجنة الكهرتقنية الدولية، وتقدم بيانات براءات الاختراع، حسب الاقتضاء، إلى قطاع تقييس الاتصالات وإلى المنظمة.</w:t>
      </w:r>
    </w:p>
    <w:p w14:paraId="6A499805" w14:textId="77777777" w:rsidR="007E0EF7" w:rsidRPr="009901E0" w:rsidRDefault="007E0EF7" w:rsidP="007E0EF7">
      <w:pPr>
        <w:pStyle w:val="Note"/>
        <w:rPr>
          <w:rtl/>
        </w:rPr>
      </w:pPr>
      <w:r w:rsidRPr="009901E0">
        <w:rPr>
          <w:b/>
          <w:bCs/>
          <w:rtl/>
        </w:rPr>
        <w:t>ملاحظة</w:t>
      </w:r>
      <w:r w:rsidRPr="009901E0">
        <w:rPr>
          <w:rtl/>
        </w:rPr>
        <w:t xml:space="preserve"> – يمكن الاطلاع على معلومات تتعلق بسياسة براءات الاختراع المشتركة عبر الرابط </w:t>
      </w:r>
      <w:r>
        <w:fldChar w:fldCharType="begin"/>
      </w:r>
      <w:r>
        <w:instrText>HYPERLINK "http://itu.int/en/ITU-T/ipr"</w:instrText>
      </w:r>
      <w:r>
        <w:fldChar w:fldCharType="separate"/>
      </w:r>
      <w:r w:rsidRPr="009901E0">
        <w:rPr>
          <w:rStyle w:val="Hyperlink"/>
          <w:rFonts w:asciiTheme="minorBidi" w:hAnsiTheme="minorBidi" w:cstheme="minorBidi"/>
          <w:sz w:val="16"/>
          <w:szCs w:val="16"/>
        </w:rPr>
        <w:t>http://itu.int/en/ITU-T/ipr</w:t>
      </w:r>
      <w:r>
        <w:fldChar w:fldCharType="end"/>
      </w:r>
      <w:r w:rsidRPr="009901E0">
        <w:rPr>
          <w:rtl/>
        </w:rPr>
        <w:t>.</w:t>
      </w:r>
    </w:p>
    <w:p w14:paraId="2459E510" w14:textId="77777777" w:rsidR="007E0EF7" w:rsidRPr="009901E0" w:rsidRDefault="007E0EF7" w:rsidP="007E0EF7">
      <w:pPr>
        <w:rPr>
          <w:rtl/>
        </w:rPr>
      </w:pPr>
      <w:r w:rsidRPr="009901E0">
        <w:rPr>
          <w:rtl/>
        </w:rPr>
        <w:br w:type="page"/>
      </w:r>
    </w:p>
    <w:p w14:paraId="27B56A36" w14:textId="77777777" w:rsidR="00EB375B" w:rsidRPr="009901E0" w:rsidRDefault="007E0EF7" w:rsidP="00EB375B">
      <w:pPr>
        <w:pStyle w:val="AnnexNo"/>
        <w:rPr>
          <w:rtl/>
        </w:rPr>
      </w:pPr>
      <w:r w:rsidRPr="009901E0">
        <w:rPr>
          <w:rFonts w:hint="cs"/>
          <w:rtl/>
        </w:rPr>
        <w:lastRenderedPageBreak/>
        <w:t xml:space="preserve">الملحق </w:t>
      </w:r>
      <w:r w:rsidRPr="009901E0">
        <w:t>A</w:t>
      </w:r>
    </w:p>
    <w:p w14:paraId="75B85375" w14:textId="77777777" w:rsidR="007E0EF7" w:rsidRPr="009901E0" w:rsidRDefault="007E0EF7" w:rsidP="00EB375B">
      <w:pPr>
        <w:pStyle w:val="Annextitle"/>
        <w:rPr>
          <w:rtl/>
        </w:rPr>
      </w:pPr>
      <w:r w:rsidRPr="009901E0">
        <w:rPr>
          <w:rFonts w:hint="cs"/>
          <w:rtl/>
        </w:rPr>
        <w:t>التعاون باستخدام أسلوب بيانات الاتصال</w:t>
      </w:r>
    </w:p>
    <w:p w14:paraId="3B66B866" w14:textId="77777777" w:rsidR="007E0EF7" w:rsidRPr="009901E0" w:rsidRDefault="007E0EF7" w:rsidP="003C3471">
      <w:pPr>
        <w:pStyle w:val="Normalcenteraligned"/>
        <w:rPr>
          <w:b/>
          <w:bCs/>
          <w:rtl/>
        </w:rPr>
      </w:pPr>
      <w:r w:rsidRPr="009901E0">
        <w:rPr>
          <w:rFonts w:hint="cs"/>
          <w:rtl/>
        </w:rPr>
        <w:t>(يشكل هذا الملحق جزءاً أساسياً من هذه التوصية.)</w:t>
      </w:r>
    </w:p>
    <w:p w14:paraId="6EBCF57F" w14:textId="77777777" w:rsidR="007E0EF7" w:rsidRPr="009901E0" w:rsidRDefault="007E0EF7" w:rsidP="007E0EF7">
      <w:pPr>
        <w:pStyle w:val="Normalaftertitle0"/>
        <w:rPr>
          <w:rtl/>
        </w:rPr>
      </w:pPr>
      <w:r w:rsidRPr="009901E0">
        <w:rPr>
          <w:rFonts w:hint="cs"/>
          <w:rtl/>
        </w:rPr>
        <w:t>من شأن إرساء</w:t>
      </w:r>
      <w:r w:rsidRPr="009901E0">
        <w:rPr>
          <w:rtl/>
        </w:rPr>
        <w:t xml:space="preserve"> عملية اتصال</w:t>
      </w:r>
      <w:r w:rsidRPr="009901E0">
        <w:rPr>
          <w:rFonts w:hint="cs"/>
          <w:rtl/>
        </w:rPr>
        <w:t xml:space="preserve"> أن يوفر</w:t>
      </w:r>
      <w:r w:rsidRPr="009901E0">
        <w:rPr>
          <w:rtl/>
        </w:rPr>
        <w:t xml:space="preserve"> إطارا</w:t>
      </w:r>
      <w:r w:rsidRPr="009901E0">
        <w:rPr>
          <w:rFonts w:hint="cs"/>
          <w:rtl/>
        </w:rPr>
        <w:t>ً</w:t>
      </w:r>
      <w:r w:rsidRPr="009901E0">
        <w:rPr>
          <w:rtl/>
        </w:rPr>
        <w:t xml:space="preserve"> للاتصالات </w:t>
      </w:r>
      <w:r w:rsidRPr="009901E0">
        <w:rPr>
          <w:rFonts w:hint="cs"/>
          <w:rtl/>
        </w:rPr>
        <w:t>الجارية</w:t>
      </w:r>
      <w:r w:rsidRPr="009901E0">
        <w:rPr>
          <w:rtl/>
        </w:rPr>
        <w:t xml:space="preserve"> من أجل:</w:t>
      </w:r>
      <w:r w:rsidRPr="009901E0">
        <w:rPr>
          <w:cs/>
        </w:rPr>
        <w:t>‎</w:t>
      </w:r>
    </w:p>
    <w:p w14:paraId="6222FE2C" w14:textId="77777777" w:rsidR="007E0EF7" w:rsidRPr="009901E0" w:rsidRDefault="00EB375B" w:rsidP="007E0EF7">
      <w:pPr>
        <w:pStyle w:val="enumlev1"/>
        <w:rPr>
          <w:b/>
          <w:bCs/>
          <w:rtl/>
        </w:rPr>
      </w:pPr>
      <w:r w:rsidRPr="009901E0">
        <w:rPr>
          <w:rFonts w:hint="eastAsia"/>
          <w:rtl/>
        </w:rPr>
        <w:t>–</w:t>
      </w:r>
      <w:r w:rsidR="007E0EF7" w:rsidRPr="009901E0">
        <w:rPr>
          <w:rtl/>
        </w:rPr>
        <w:tab/>
        <w:t>منع الازدواجية غير المقصودة في الجهود، مع السماح لكل منظمة بمواصلة ولايتها الخاصة بها؛</w:t>
      </w:r>
      <w:r w:rsidR="007E0EF7" w:rsidRPr="009901E0">
        <w:rPr>
          <w:cs/>
        </w:rPr>
        <w:t>‎</w:t>
      </w:r>
    </w:p>
    <w:p w14:paraId="737DD3B2" w14:textId="77777777" w:rsidR="007E0EF7" w:rsidRPr="009901E0" w:rsidRDefault="00EB375B" w:rsidP="007E0EF7">
      <w:pPr>
        <w:pStyle w:val="enumlev1"/>
        <w:rPr>
          <w:b/>
          <w:bCs/>
          <w:rtl/>
        </w:rPr>
      </w:pPr>
      <w:r w:rsidRPr="009901E0">
        <w:rPr>
          <w:rFonts w:hint="eastAsia"/>
          <w:rtl/>
        </w:rPr>
        <w:t>–</w:t>
      </w:r>
      <w:r w:rsidR="007E0EF7" w:rsidRPr="009901E0">
        <w:rPr>
          <w:rtl/>
        </w:rPr>
        <w:tab/>
        <w:t>تقديم معلومات موثوقة عن اعتماد إحدى المنظمات على عمل المنظمة الأخرى؛</w:t>
      </w:r>
      <w:r w:rsidR="007E0EF7" w:rsidRPr="009901E0">
        <w:rPr>
          <w:cs/>
        </w:rPr>
        <w:t>‎</w:t>
      </w:r>
    </w:p>
    <w:p w14:paraId="3D2F3B37" w14:textId="77777777" w:rsidR="007E0EF7" w:rsidRPr="009901E0" w:rsidRDefault="00EB375B" w:rsidP="007E0EF7">
      <w:pPr>
        <w:pStyle w:val="enumlev1"/>
        <w:rPr>
          <w:b/>
          <w:bCs/>
          <w:rtl/>
        </w:rPr>
      </w:pPr>
      <w:r w:rsidRPr="009901E0">
        <w:rPr>
          <w:rFonts w:hint="eastAsia"/>
          <w:rtl/>
        </w:rPr>
        <w:t>–</w:t>
      </w:r>
      <w:r w:rsidR="007E0EF7" w:rsidRPr="009901E0">
        <w:rPr>
          <w:rtl/>
        </w:rPr>
        <w:tab/>
      </w:r>
      <w:r w:rsidR="007E0EF7" w:rsidRPr="009901E0">
        <w:rPr>
          <w:rFonts w:hint="cs"/>
          <w:rtl/>
        </w:rPr>
        <w:t>تبادل المعلومات عن المواضيع ذات الاهتمام المشترك.</w:t>
      </w:r>
    </w:p>
    <w:p w14:paraId="57FF8804" w14:textId="77777777" w:rsidR="007E0EF7" w:rsidRPr="009901E0" w:rsidRDefault="007E0EF7" w:rsidP="007E0EF7">
      <w:pPr>
        <w:rPr>
          <w:b/>
          <w:bCs/>
          <w:rtl/>
        </w:rPr>
      </w:pPr>
      <w:r w:rsidRPr="009901E0">
        <w:rPr>
          <w:rtl/>
        </w:rPr>
        <w:t xml:space="preserve">‏ينطبق هذا الملحق على عملية الاتصال بعد تحديد أسلوب الاتصال </w:t>
      </w:r>
      <w:r w:rsidRPr="009901E0">
        <w:rPr>
          <w:rFonts w:hint="cs"/>
          <w:rtl/>
        </w:rPr>
        <w:t>من أجل ا</w:t>
      </w:r>
      <w:r w:rsidRPr="009901E0">
        <w:rPr>
          <w:rtl/>
        </w:rPr>
        <w:t>لتعاون وفقا</w:t>
      </w:r>
      <w:r w:rsidRPr="009901E0">
        <w:rPr>
          <w:rFonts w:hint="cs"/>
          <w:rtl/>
        </w:rPr>
        <w:t>ً</w:t>
      </w:r>
      <w:r w:rsidRPr="009901E0">
        <w:rPr>
          <w:rtl/>
        </w:rPr>
        <w:t xml:space="preserve"> للفقرة </w:t>
      </w:r>
      <w:r w:rsidRPr="009901E0">
        <w:rPr>
          <w:cs/>
        </w:rPr>
        <w:t>‎</w:t>
      </w:r>
      <w:r w:rsidRPr="009901E0">
        <w:t>7</w:t>
      </w:r>
      <w:r w:rsidRPr="009901E0">
        <w:rPr>
          <w:rtl/>
        </w:rPr>
        <w:t>.</w:t>
      </w:r>
    </w:p>
    <w:p w14:paraId="0111F5E5" w14:textId="77777777" w:rsidR="007E0EF7" w:rsidRPr="009901E0" w:rsidRDefault="007E0EF7" w:rsidP="007E0EF7">
      <w:pPr>
        <w:rPr>
          <w:rtl/>
        </w:rPr>
      </w:pPr>
      <w:r w:rsidRPr="009901E0">
        <w:rPr>
          <w:b/>
        </w:rPr>
        <w:t>1.A</w:t>
      </w:r>
      <w:r w:rsidRPr="009901E0">
        <w:tab/>
      </w:r>
      <w:r w:rsidRPr="009901E0">
        <w:rPr>
          <w:rtl/>
        </w:rPr>
        <w:t xml:space="preserve">وفي بعض الحالات ذات الاهتمام المشترك، قد يكون مناسباً التوصل إلى اتفاق يعهد بتقييس مجال عمل معيّن إلى إحدى المنظمتين. </w:t>
      </w:r>
      <w:r w:rsidRPr="009901E0">
        <w:rPr>
          <w:rFonts w:hint="cs"/>
          <w:rtl/>
        </w:rPr>
        <w:t>و</w:t>
      </w:r>
      <w:r w:rsidRPr="009901E0">
        <w:rPr>
          <w:rtl/>
        </w:rPr>
        <w:t xml:space="preserve">المفهوم الأساسي للتعاون باستخدام أسلوب الاتصال هو السماح للمنظمة الأخرى بالمشاركة في العمل باستخدام </w:t>
      </w:r>
      <w:r w:rsidRPr="009901E0">
        <w:rPr>
          <w:rFonts w:hint="cs"/>
          <w:rtl/>
        </w:rPr>
        <w:t>وضع</w:t>
      </w:r>
      <w:r w:rsidRPr="009901E0">
        <w:rPr>
          <w:rtl/>
        </w:rPr>
        <w:t xml:space="preserve"> الاتصال الخاص به</w:t>
      </w:r>
      <w:r w:rsidRPr="009901E0">
        <w:rPr>
          <w:rFonts w:hint="cs"/>
          <w:rtl/>
        </w:rPr>
        <w:t xml:space="preserve"> حسب مقتضى الحال</w:t>
      </w:r>
      <w:r w:rsidRPr="009901E0">
        <w:rPr>
          <w:rtl/>
        </w:rPr>
        <w:t>.</w:t>
      </w:r>
      <w:r w:rsidRPr="009901E0">
        <w:rPr>
          <w:cs/>
        </w:rPr>
        <w:t>‎</w:t>
      </w:r>
      <w:r w:rsidRPr="009901E0">
        <w:rPr>
          <w:rFonts w:hint="cs"/>
          <w:rtl/>
        </w:rPr>
        <w:t xml:space="preserve"> </w:t>
      </w:r>
      <w:r w:rsidRPr="009901E0">
        <w:rPr>
          <w:rtl/>
        </w:rPr>
        <w:t xml:space="preserve">وتنشر إحدى المنظمتين النتيجةَ، وتحيل المنظمة الأخرى إليها حسب الحاجة (انظر التوصية </w:t>
      </w:r>
      <w:r w:rsidRPr="009901E0">
        <w:t>[ITU-T A.5]</w:t>
      </w:r>
      <w:r w:rsidRPr="009901E0">
        <w:rPr>
          <w:rtl/>
        </w:rPr>
        <w:t>). وإذا تعذر التوصل إلى مثل هذا الاتفاق، يوصى بألا تنتج كل منظمة وثيقة يعيق تنفيذها قابلية التشغيل البيني مع تنفيذ وثيقة المنظمة الأخرى.</w:t>
      </w:r>
    </w:p>
    <w:p w14:paraId="29131002" w14:textId="77777777" w:rsidR="007E0EF7" w:rsidRPr="009901E0" w:rsidRDefault="007E0EF7" w:rsidP="007E0EF7">
      <w:pPr>
        <w:pStyle w:val="Note"/>
        <w:rPr>
          <w:spacing w:val="-2"/>
          <w:rtl/>
        </w:rPr>
      </w:pPr>
      <w:r w:rsidRPr="009901E0">
        <w:rPr>
          <w:rFonts w:hint="cs"/>
          <w:b/>
          <w:bCs/>
          <w:spacing w:val="-2"/>
          <w:rtl/>
        </w:rPr>
        <w:t>ملاحظة</w:t>
      </w:r>
      <w:r w:rsidRPr="009901E0">
        <w:rPr>
          <w:rFonts w:hint="cs"/>
          <w:spacing w:val="-2"/>
          <w:rtl/>
        </w:rPr>
        <w:t xml:space="preserve"> - </w:t>
      </w:r>
      <w:r w:rsidRPr="009901E0">
        <w:rPr>
          <w:spacing w:val="-2"/>
          <w:rtl/>
        </w:rPr>
        <w:t xml:space="preserve">يمكن تبادل بيانات الاتصال مع أي منظمة خارجية حسب الضرورة لإحراز تقدم في العمل (انظر الفقرة </w:t>
      </w:r>
      <w:r w:rsidRPr="009901E0">
        <w:rPr>
          <w:spacing w:val="-2"/>
          <w:cs/>
        </w:rPr>
        <w:t>‎</w:t>
      </w:r>
      <w:r w:rsidRPr="009901E0">
        <w:rPr>
          <w:spacing w:val="-2"/>
        </w:rPr>
        <w:t>5.1</w:t>
      </w:r>
      <w:r w:rsidRPr="009901E0">
        <w:rPr>
          <w:spacing w:val="-2"/>
          <w:rtl/>
        </w:rPr>
        <w:t xml:space="preserve"> ‏من التوصية </w:t>
      </w:r>
      <w:r w:rsidRPr="009901E0">
        <w:rPr>
          <w:spacing w:val="-2"/>
        </w:rPr>
        <w:t>[</w:t>
      </w:r>
      <w:r w:rsidRPr="009901E0">
        <w:rPr>
          <w:spacing w:val="-2"/>
          <w:cs/>
        </w:rPr>
        <w:t>‎</w:t>
      </w:r>
      <w:r w:rsidRPr="009901E0">
        <w:rPr>
          <w:spacing w:val="-2"/>
        </w:rPr>
        <w:t>b</w:t>
      </w:r>
      <w:r w:rsidRPr="009901E0">
        <w:rPr>
          <w:spacing w:val="-2"/>
        </w:rPr>
        <w:noBreakHyphen/>
        <w:t>ITU</w:t>
      </w:r>
      <w:r w:rsidRPr="009901E0">
        <w:rPr>
          <w:spacing w:val="-2"/>
        </w:rPr>
        <w:noBreakHyphen/>
        <w:t>T A.1]</w:t>
      </w:r>
      <w:r w:rsidRPr="009901E0">
        <w:rPr>
          <w:spacing w:val="-2"/>
          <w:rtl/>
        </w:rPr>
        <w:t>). ‏ولا</w:t>
      </w:r>
      <w:r w:rsidR="004E70A0" w:rsidRPr="009901E0">
        <w:rPr>
          <w:rFonts w:hint="cs"/>
          <w:spacing w:val="-2"/>
          <w:rtl/>
        </w:rPr>
        <w:t> </w:t>
      </w:r>
      <w:r w:rsidRPr="009901E0">
        <w:rPr>
          <w:rFonts w:hint="cs"/>
          <w:spacing w:val="-2"/>
          <w:rtl/>
        </w:rPr>
        <w:t>يلزم استيفاء شرط الأهلية</w:t>
      </w:r>
      <w:r w:rsidRPr="009901E0">
        <w:rPr>
          <w:spacing w:val="-2"/>
          <w:rtl/>
        </w:rPr>
        <w:t xml:space="preserve"> </w:t>
      </w:r>
      <w:r w:rsidRPr="009901E0">
        <w:rPr>
          <w:rFonts w:hint="cs"/>
          <w:spacing w:val="-2"/>
          <w:rtl/>
        </w:rPr>
        <w:t>ل</w:t>
      </w:r>
      <w:r w:rsidRPr="009901E0">
        <w:rPr>
          <w:spacing w:val="-2"/>
          <w:rtl/>
        </w:rPr>
        <w:t xml:space="preserve">لمنظمة بموجب الملحق </w:t>
      </w:r>
      <w:r w:rsidRPr="009901E0">
        <w:rPr>
          <w:spacing w:val="-2"/>
        </w:rPr>
        <w:t>B</w:t>
      </w:r>
      <w:r w:rsidRPr="009901E0">
        <w:rPr>
          <w:spacing w:val="-2"/>
          <w:rtl/>
        </w:rPr>
        <w:t xml:space="preserve"> من التوصية [</w:t>
      </w:r>
      <w:r w:rsidRPr="009901E0">
        <w:rPr>
          <w:spacing w:val="-2"/>
          <w:cs/>
        </w:rPr>
        <w:t>‎</w:t>
      </w:r>
      <w:r w:rsidRPr="009901E0">
        <w:rPr>
          <w:spacing w:val="-2"/>
        </w:rPr>
        <w:t>ITU-T A.5</w:t>
      </w:r>
      <w:r w:rsidRPr="009901E0">
        <w:rPr>
          <w:spacing w:val="-2"/>
          <w:rtl/>
        </w:rPr>
        <w:t>].</w:t>
      </w:r>
    </w:p>
    <w:p w14:paraId="5B59F0F2" w14:textId="77777777" w:rsidR="007E0EF7" w:rsidRPr="009901E0" w:rsidRDefault="007E0EF7" w:rsidP="007E0EF7">
      <w:pPr>
        <w:rPr>
          <w:rtl/>
        </w:rPr>
      </w:pPr>
      <w:r w:rsidRPr="009901E0">
        <w:rPr>
          <w:b/>
        </w:rPr>
        <w:t>2.A</w:t>
      </w:r>
      <w:r w:rsidRPr="009901E0">
        <w:tab/>
      </w:r>
      <w:r w:rsidRPr="009901E0">
        <w:rPr>
          <w:rtl/>
        </w:rPr>
        <w:t xml:space="preserve">وفي بعض الحالات، يساعد تبادل الوثائق المعتمدة بين لجنة دراسات بقطاع تقييس الاتصالات </w:t>
      </w:r>
      <w:r w:rsidRPr="009901E0">
        <w:rPr>
          <w:rFonts w:hint="cs"/>
          <w:rtl/>
        </w:rPr>
        <w:t>ومنظمة ما</w:t>
      </w:r>
      <w:r w:rsidRPr="009901E0">
        <w:rPr>
          <w:rtl/>
        </w:rPr>
        <w:t xml:space="preserve"> على تعزيز تدفق المعلومات بين قطاع تقييس الاتصالات وتلك المنظم</w:t>
      </w:r>
      <w:r w:rsidRPr="009901E0">
        <w:rPr>
          <w:rFonts w:hint="cs"/>
          <w:rtl/>
        </w:rPr>
        <w:t>ة</w:t>
      </w:r>
      <w:r w:rsidRPr="009901E0">
        <w:rPr>
          <w:rtl/>
        </w:rPr>
        <w:t>. ويلزم هذا الإطار بشكل خاص للاتصالات الجارية كي يوفر معلومات معتمدة في ما تعول عليه إحدى المنظمتين على عمل الأخرى.</w:t>
      </w:r>
    </w:p>
    <w:p w14:paraId="247D5F8D" w14:textId="77777777" w:rsidR="007E0EF7" w:rsidRPr="009901E0" w:rsidRDefault="007E0EF7" w:rsidP="007E0EF7">
      <w:pPr>
        <w:rPr>
          <w:rtl/>
        </w:rPr>
      </w:pPr>
      <w:r w:rsidRPr="009901E0">
        <w:rPr>
          <w:b/>
        </w:rPr>
        <w:t>3.A</w:t>
      </w:r>
      <w:r w:rsidRPr="009901E0">
        <w:tab/>
      </w:r>
      <w:r w:rsidRPr="009901E0">
        <w:rPr>
          <w:rtl/>
        </w:rPr>
        <w:t>وتجري جميع التعاملات بين لجنة الدراسات بقطاع تقييس الاتصالات والفريق ذي الصلة في المنظمة باستخدام إجراءات الاتصال. وعلى وجه الخصوص، ينطبق ذلك على المشاركة في اجتماعات كل منهما وتقديم وثائق مدخلات.</w:t>
      </w:r>
    </w:p>
    <w:p w14:paraId="78C7681B" w14:textId="77777777" w:rsidR="007E0EF7" w:rsidRPr="009901E0" w:rsidRDefault="007E0EF7" w:rsidP="007E0EF7">
      <w:pPr>
        <w:pStyle w:val="Note"/>
        <w:rPr>
          <w:rtl/>
        </w:rPr>
      </w:pPr>
      <w:r w:rsidRPr="009901E0">
        <w:rPr>
          <w:b/>
          <w:bCs/>
          <w:rtl/>
        </w:rPr>
        <w:t>ملاحظة</w:t>
      </w:r>
      <w:r w:rsidRPr="009901E0">
        <w:rPr>
          <w:rtl/>
        </w:rPr>
        <w:t xml:space="preserve"> - على سبيل المثال، كي يمثل فردٌ الفريق ذا الصلة بالمنظمة في اجتماع للجنة الدراسات بقطاع تقييس الاتصالات، يوصى بإرسال بريد إلكتروني (أو بيان اتصال) من تلك المنظمة يجيز هذا التمثيل. وبالمثل، كي يمثل فردٌ فريق إدارة مسألة بقطاع تقييس الاتصالات في اجتماع منظمة، يوصى بإرسال بيان اتصال يجيز هذا التمثيل من لجنة الدراسات بقطاع تقييس الاتصالات إلى تلك المنظمة.</w:t>
      </w:r>
    </w:p>
    <w:p w14:paraId="14F1C361" w14:textId="77777777" w:rsidR="00EB375B" w:rsidRPr="009901E0" w:rsidRDefault="00EB375B" w:rsidP="007E0EF7">
      <w:pPr>
        <w:rPr>
          <w:b/>
          <w:bCs/>
        </w:rPr>
      </w:pPr>
      <w:r w:rsidRPr="009901E0">
        <w:rPr>
          <w:b/>
          <w:bCs/>
        </w:rPr>
        <w:br w:type="page"/>
      </w:r>
    </w:p>
    <w:p w14:paraId="19E1258D" w14:textId="77777777" w:rsidR="007E0EF7" w:rsidRPr="009901E0" w:rsidRDefault="007E0EF7" w:rsidP="007E0EF7">
      <w:pPr>
        <w:rPr>
          <w:rtl/>
        </w:rPr>
      </w:pPr>
      <w:r w:rsidRPr="009901E0">
        <w:rPr>
          <w:b/>
          <w:bCs/>
        </w:rPr>
        <w:lastRenderedPageBreak/>
        <w:t>4.A</w:t>
      </w:r>
      <w:r w:rsidRPr="009901E0">
        <w:tab/>
      </w:r>
      <w:r w:rsidRPr="009901E0">
        <w:rPr>
          <w:rtl/>
        </w:rPr>
        <w:t>تتخذ لجنة الدراسات قرار إرسال بيان الاتصال. ويجوز إعداد بيانات اتصال، فيما بين الاجتماعات المقررة، عند الضرورة، بواسطة عملية مراسلة ملائمة يوافق عليها رئيس لجنة الدراسات بالتشاور مع فريق إدارة لجنة الدراسات. ويرسل مكتب تقييس الاتصالات بيان الاتصال (نيابة عن لجنة الدراسات) إلى المنظمة.</w:t>
      </w:r>
    </w:p>
    <w:p w14:paraId="6D6A465F" w14:textId="77777777" w:rsidR="007E0EF7" w:rsidRPr="009901E0" w:rsidRDefault="007E0EF7" w:rsidP="007E0EF7">
      <w:pPr>
        <w:rPr>
          <w:rtl/>
        </w:rPr>
      </w:pPr>
      <w:r w:rsidRPr="009901E0">
        <w:rPr>
          <w:b/>
        </w:rPr>
        <w:t>5.A</w:t>
      </w:r>
      <w:r w:rsidRPr="009901E0">
        <w:tab/>
      </w:r>
      <w:r w:rsidRPr="009901E0">
        <w:rPr>
          <w:rFonts w:hint="cs"/>
          <w:rtl/>
        </w:rPr>
        <w:t>ويتم</w:t>
      </w:r>
      <w:r w:rsidRPr="009901E0">
        <w:rPr>
          <w:rtl/>
        </w:rPr>
        <w:t xml:space="preserve"> تبادل الوثائق إلكترونياً</w:t>
      </w:r>
      <w:r w:rsidRPr="009901E0">
        <w:rPr>
          <w:rFonts w:hint="cs"/>
          <w:rtl/>
        </w:rPr>
        <w:t>.</w:t>
      </w:r>
      <w:r w:rsidRPr="009901E0">
        <w:rPr>
          <w:rtl/>
        </w:rPr>
        <w:t xml:space="preserve"> ويتم الاتفاق على المسائل المتصلة بالوصلات الإلكترونية لتمكين تبادل الوثائق بين أمانات المنظمات المعنية.</w:t>
      </w:r>
    </w:p>
    <w:p w14:paraId="211A948A" w14:textId="77777777" w:rsidR="007E0EF7" w:rsidRPr="009901E0" w:rsidRDefault="007E0EF7" w:rsidP="007E0EF7">
      <w:pPr>
        <w:rPr>
          <w:rtl/>
        </w:rPr>
      </w:pPr>
      <w:r w:rsidRPr="009901E0">
        <w:rPr>
          <w:b/>
        </w:rPr>
        <w:t>6.A</w:t>
      </w:r>
      <w:r w:rsidRPr="009901E0">
        <w:tab/>
      </w:r>
      <w:r w:rsidRPr="009901E0">
        <w:rPr>
          <w:rtl/>
        </w:rPr>
        <w:t>وتمتثل الوثائق المقدمة إلى لجنة الدراسات لقطاع تقييس الاتصالات من منظمات أخرى للمعايير التالية:</w:t>
      </w:r>
    </w:p>
    <w:p w14:paraId="13C12683" w14:textId="77777777" w:rsidR="007E0EF7" w:rsidRPr="009901E0" w:rsidRDefault="007E0EF7" w:rsidP="007E0EF7">
      <w:pPr>
        <w:pStyle w:val="enumlev1"/>
        <w:rPr>
          <w:rtl/>
        </w:rPr>
      </w:pPr>
      <w:r w:rsidRPr="009901E0">
        <w:rPr>
          <w:rFonts w:hint="eastAsia"/>
          <w:rtl/>
        </w:rPr>
        <w:t> </w:t>
      </w:r>
      <w:r w:rsidRPr="009901E0">
        <w:rPr>
          <w:rtl/>
        </w:rPr>
        <w:t>أ</w:t>
      </w:r>
      <w:r w:rsidRPr="009901E0">
        <w:rPr>
          <w:rFonts w:hint="cs"/>
          <w:rtl/>
        </w:rPr>
        <w:t> </w:t>
      </w:r>
      <w:r w:rsidRPr="009901E0">
        <w:rPr>
          <w:rtl/>
        </w:rPr>
        <w:t>)</w:t>
      </w:r>
      <w:r w:rsidRPr="009901E0">
        <w:rPr>
          <w:rtl/>
        </w:rPr>
        <w:tab/>
        <w:t>لا تتضمن معلومات مكتومة (عدم وجود قيود على التوزيع)؛</w:t>
      </w:r>
    </w:p>
    <w:p w14:paraId="73EF21CA" w14:textId="77777777" w:rsidR="007E0EF7" w:rsidRPr="009901E0" w:rsidRDefault="007E0EF7" w:rsidP="007E0EF7">
      <w:pPr>
        <w:pStyle w:val="enumlev1"/>
        <w:rPr>
          <w:rtl/>
        </w:rPr>
      </w:pPr>
      <w:r w:rsidRPr="009901E0">
        <w:rPr>
          <w:rtl/>
        </w:rPr>
        <w:t>ب)</w:t>
      </w:r>
      <w:r w:rsidRPr="009901E0">
        <w:rPr>
          <w:rtl/>
        </w:rPr>
        <w:tab/>
        <w:t>تبين المصدر داخل المنظمة (مثل اللجنة، أو اللجنة الفرعية، أو غير ذلك)؛</w:t>
      </w:r>
    </w:p>
    <w:p w14:paraId="37F0370C" w14:textId="77777777" w:rsidR="007E0EF7" w:rsidRPr="009901E0" w:rsidRDefault="007E0EF7" w:rsidP="007E0EF7">
      <w:pPr>
        <w:pStyle w:val="enumlev1"/>
        <w:rPr>
          <w:rtl/>
        </w:rPr>
      </w:pPr>
      <w:r w:rsidRPr="009901E0">
        <w:rPr>
          <w:rtl/>
        </w:rPr>
        <w:t>ج)</w:t>
      </w:r>
      <w:r w:rsidRPr="009901E0">
        <w:rPr>
          <w:rtl/>
        </w:rPr>
        <w:tab/>
        <w:t>تميز بين الإحالات المرجعية المعيارية والإحالات المرجعية غير المعيارية.</w:t>
      </w:r>
    </w:p>
    <w:p w14:paraId="157C9A28" w14:textId="77777777" w:rsidR="007E0EF7" w:rsidRPr="009901E0" w:rsidRDefault="007E0EF7" w:rsidP="007E0EF7">
      <w:pPr>
        <w:rPr>
          <w:rtl/>
        </w:rPr>
      </w:pPr>
      <w:r w:rsidRPr="009901E0">
        <w:rPr>
          <w:b/>
        </w:rPr>
        <w:t>7.A</w:t>
      </w:r>
      <w:r w:rsidRPr="009901E0">
        <w:rPr>
          <w:rtl/>
        </w:rPr>
        <w:tab/>
        <w:t>ولا تصدر الوثائق</w:t>
      </w:r>
      <w:r w:rsidRPr="009901E0">
        <w:rPr>
          <w:rFonts w:hint="cs"/>
          <w:rtl/>
        </w:rPr>
        <w:t xml:space="preserve"> المقدمة إلى لجنة الدراسات لقطاع تقييس الاتصالات</w:t>
      </w:r>
      <w:r w:rsidRPr="009901E0">
        <w:rPr>
          <w:rtl/>
        </w:rPr>
        <w:t xml:space="preserve"> كمساهمات، بل كوثيقة مؤقتة في اجتماع لجنة دراسات أو فرقة عمل، أو كوثيقة في اجتماع </w:t>
      </w:r>
      <w:r w:rsidRPr="009901E0">
        <w:rPr>
          <w:rFonts w:hint="cs"/>
          <w:rtl/>
        </w:rPr>
        <w:t>مقرِّر</w:t>
      </w:r>
      <w:r w:rsidRPr="009901E0">
        <w:rPr>
          <w:rtl/>
        </w:rPr>
        <w:t>. وبمجرد ورودها تتاح هذه الوثائق بالاتفاق مع رئيس لجنة الدراسات لكي يبحثها مقدماً الفريق المعني. وإضافةً إلى ذلك، فإنها تصدر مع الإشارة إلى المنظمة التي صدرت عنها.</w:t>
      </w:r>
    </w:p>
    <w:p w14:paraId="6832BF5B" w14:textId="77777777" w:rsidR="00F40341" w:rsidRPr="009901E0" w:rsidRDefault="00F40341" w:rsidP="007E0EF7">
      <w:pPr>
        <w:rPr>
          <w:rtl/>
        </w:rPr>
      </w:pPr>
    </w:p>
    <w:p w14:paraId="7DE3E331" w14:textId="77777777" w:rsidR="00226B43" w:rsidRPr="009901E0" w:rsidRDefault="00226B43" w:rsidP="007E0EF7">
      <w:pPr>
        <w:rPr>
          <w:rtl/>
        </w:rPr>
      </w:pPr>
    </w:p>
    <w:p w14:paraId="2A8FC68A" w14:textId="77777777" w:rsidR="00226B43" w:rsidRPr="009901E0" w:rsidRDefault="00226B43" w:rsidP="007E0EF7">
      <w:pPr>
        <w:rPr>
          <w:rtl/>
        </w:rPr>
      </w:pPr>
    </w:p>
    <w:p w14:paraId="68C059CC" w14:textId="77777777" w:rsidR="00226B43" w:rsidRPr="009901E0" w:rsidRDefault="00226B43" w:rsidP="007E0EF7">
      <w:pPr>
        <w:rPr>
          <w:rtl/>
        </w:rPr>
      </w:pPr>
    </w:p>
    <w:p w14:paraId="3641D3C2" w14:textId="77777777" w:rsidR="00226B43" w:rsidRPr="009901E0" w:rsidRDefault="00226B43" w:rsidP="007E0EF7">
      <w:pPr>
        <w:rPr>
          <w:rtl/>
        </w:rPr>
      </w:pPr>
    </w:p>
    <w:p w14:paraId="16657B7E" w14:textId="77777777" w:rsidR="00226B43" w:rsidRPr="009901E0" w:rsidRDefault="00226B43" w:rsidP="007E0EF7">
      <w:pPr>
        <w:rPr>
          <w:rtl/>
        </w:rPr>
      </w:pPr>
    </w:p>
    <w:p w14:paraId="4E3F4539" w14:textId="77777777" w:rsidR="00F40341" w:rsidRPr="009901E0" w:rsidRDefault="00F40341" w:rsidP="007E0EF7">
      <w:pPr>
        <w:rPr>
          <w:rtl/>
        </w:rPr>
      </w:pPr>
    </w:p>
    <w:p w14:paraId="6C4F7B3D" w14:textId="77777777" w:rsidR="00F40341" w:rsidRPr="009901E0" w:rsidRDefault="00F40341" w:rsidP="007E0EF7">
      <w:pPr>
        <w:rPr>
          <w:rtl/>
        </w:rPr>
      </w:pPr>
    </w:p>
    <w:p w14:paraId="4037C3B4" w14:textId="77777777" w:rsidR="007E0EF7" w:rsidRPr="009901E0" w:rsidRDefault="007E0EF7" w:rsidP="007E0EF7">
      <w:pPr>
        <w:rPr>
          <w:rtl/>
        </w:rPr>
      </w:pPr>
      <w:r w:rsidRPr="009901E0">
        <w:rPr>
          <w:rtl/>
        </w:rPr>
        <w:br w:type="page"/>
      </w:r>
    </w:p>
    <w:p w14:paraId="365BA3A3" w14:textId="77777777" w:rsidR="00EB375B" w:rsidRPr="009901E0" w:rsidRDefault="007E0EF7" w:rsidP="00EB375B">
      <w:pPr>
        <w:pStyle w:val="AnnexNo"/>
        <w:rPr>
          <w:rtl/>
        </w:rPr>
      </w:pPr>
      <w:r w:rsidRPr="009901E0">
        <w:rPr>
          <w:rFonts w:hint="cs"/>
          <w:rtl/>
        </w:rPr>
        <w:lastRenderedPageBreak/>
        <w:t xml:space="preserve">الملحق </w:t>
      </w:r>
      <w:r w:rsidRPr="009901E0">
        <w:t>B</w:t>
      </w:r>
    </w:p>
    <w:p w14:paraId="74A1767C" w14:textId="77777777" w:rsidR="007E0EF7" w:rsidRPr="009901E0" w:rsidRDefault="007E0EF7" w:rsidP="00EB375B">
      <w:pPr>
        <w:pStyle w:val="Annextitle"/>
        <w:rPr>
          <w:rtl/>
        </w:rPr>
      </w:pPr>
      <w:r w:rsidRPr="009901E0">
        <w:rPr>
          <w:rFonts w:hint="cs"/>
          <w:rtl/>
        </w:rPr>
        <w:t>ا</w:t>
      </w:r>
      <w:r w:rsidRPr="009901E0">
        <w:rPr>
          <w:rtl/>
        </w:rPr>
        <w:t>لتعاون باستخدام العمل التعاوني</w:t>
      </w:r>
    </w:p>
    <w:p w14:paraId="714B5DD1" w14:textId="77777777" w:rsidR="007E0EF7" w:rsidRPr="009901E0" w:rsidRDefault="007E0EF7" w:rsidP="004E70A0">
      <w:pPr>
        <w:pStyle w:val="Normalcenteraligned"/>
        <w:rPr>
          <w:rtl/>
          <w:lang w:bidi="ar-EG"/>
        </w:rPr>
      </w:pPr>
      <w:r w:rsidRPr="009901E0">
        <w:rPr>
          <w:rFonts w:hint="cs"/>
          <w:rtl/>
          <w:lang w:bidi="ar-EG"/>
        </w:rPr>
        <w:t>(</w:t>
      </w:r>
      <w:r w:rsidRPr="009901E0">
        <w:rPr>
          <w:rFonts w:hint="cs"/>
          <w:rtl/>
        </w:rPr>
        <w:t>يشكل هذا الملحق جزءاً أساسياً من هذه التوصية.</w:t>
      </w:r>
      <w:r w:rsidRPr="009901E0">
        <w:rPr>
          <w:rFonts w:hint="cs"/>
          <w:rtl/>
          <w:lang w:bidi="ar-EG"/>
        </w:rPr>
        <w:t>)</w:t>
      </w:r>
    </w:p>
    <w:p w14:paraId="735B14FB" w14:textId="77777777" w:rsidR="007E0EF7" w:rsidRPr="009901E0" w:rsidRDefault="007E0EF7" w:rsidP="007E0EF7">
      <w:pPr>
        <w:rPr>
          <w:rtl/>
        </w:rPr>
      </w:pPr>
      <w:r w:rsidRPr="009901E0">
        <w:rPr>
          <w:rtl/>
        </w:rPr>
        <w:t>يقوم المفهوم الأساسي للتعاون باستخدام العمل التعاوني على الاقتران الوثيق لجهود الفريقين في التطوير وبناء التوافق وحسم الاقتراع/التعليقات بشكل كفء وفع</w:t>
      </w:r>
      <w:r w:rsidRPr="009901E0">
        <w:rPr>
          <w:rFonts w:hint="cs"/>
          <w:rtl/>
        </w:rPr>
        <w:t>ّ</w:t>
      </w:r>
      <w:r w:rsidRPr="009901E0">
        <w:rPr>
          <w:rtl/>
        </w:rPr>
        <w:t>ال للخروج بنص مشترك متفق عليه لوثائق مشتركة (أو متوائمة تقنياً).</w:t>
      </w:r>
    </w:p>
    <w:p w14:paraId="0840DD58" w14:textId="77777777" w:rsidR="007E0EF7" w:rsidRPr="009901E0" w:rsidRDefault="007E0EF7" w:rsidP="007E0EF7">
      <w:pPr>
        <w:rPr>
          <w:rtl/>
          <w:lang w:bidi="ar-EG"/>
        </w:rPr>
      </w:pPr>
      <w:r w:rsidRPr="009901E0">
        <w:rPr>
          <w:rFonts w:hint="cs"/>
          <w:rtl/>
        </w:rPr>
        <w:t>و</w:t>
      </w:r>
      <w:r w:rsidRPr="009901E0">
        <w:rPr>
          <w:rFonts w:hint="cs"/>
          <w:rtl/>
          <w:lang w:bidi="ar-EG"/>
        </w:rPr>
        <w:t>ين</w:t>
      </w:r>
      <w:r w:rsidRPr="009901E0">
        <w:rPr>
          <w:rtl/>
          <w:lang w:bidi="ar-EG"/>
        </w:rPr>
        <w:t>طبق هذا الملحق عند اختيار أسلوب العمل التعاوني وفقا</w:t>
      </w:r>
      <w:r w:rsidRPr="009901E0">
        <w:rPr>
          <w:rFonts w:hint="cs"/>
          <w:rtl/>
          <w:lang w:bidi="ar-EG"/>
        </w:rPr>
        <w:t>ً</w:t>
      </w:r>
      <w:r w:rsidRPr="009901E0">
        <w:rPr>
          <w:rtl/>
          <w:lang w:bidi="ar-EG"/>
        </w:rPr>
        <w:t xml:space="preserve"> للفقرة </w:t>
      </w:r>
      <w:r w:rsidRPr="009901E0">
        <w:rPr>
          <w:cs/>
          <w:lang w:bidi="ar-EG"/>
        </w:rPr>
        <w:t>‎</w:t>
      </w:r>
      <w:r w:rsidRPr="009901E0">
        <w:rPr>
          <w:lang w:bidi="ar-EG"/>
        </w:rPr>
        <w:t>7</w:t>
      </w:r>
      <w:r w:rsidRPr="009901E0">
        <w:rPr>
          <w:rFonts w:hint="cs"/>
          <w:rtl/>
          <w:lang w:bidi="ar-EG"/>
        </w:rPr>
        <w:t>.</w:t>
      </w:r>
    </w:p>
    <w:p w14:paraId="3B782BB2" w14:textId="77777777" w:rsidR="007E0EF7" w:rsidRPr="007E504C" w:rsidRDefault="007E0EF7" w:rsidP="00B465A7">
      <w:pPr>
        <w:pStyle w:val="Headingbcolor"/>
        <w:rPr>
          <w:rtl/>
        </w:rPr>
      </w:pPr>
      <w:r w:rsidRPr="007E504C">
        <w:rPr>
          <w:rStyle w:val="Left-to-Rightbold"/>
          <w:b/>
          <w:bCs/>
        </w:rPr>
        <w:t>1.B</w:t>
      </w:r>
      <w:r w:rsidRPr="007E504C">
        <w:tab/>
      </w:r>
      <w:r w:rsidRPr="007E504C">
        <w:rPr>
          <w:rtl/>
        </w:rPr>
        <w:t>تأسيس عمل تعاوني</w:t>
      </w:r>
    </w:p>
    <w:p w14:paraId="0C312462" w14:textId="77777777" w:rsidR="007E0EF7" w:rsidRPr="009901E0" w:rsidRDefault="007E0EF7" w:rsidP="007E0EF7">
      <w:pPr>
        <w:rPr>
          <w:rtl/>
        </w:rPr>
      </w:pPr>
      <w:r w:rsidRPr="009901E0">
        <w:rPr>
          <w:rStyle w:val="Left-to-Rightbold"/>
        </w:rPr>
        <w:t>1.</w:t>
      </w:r>
      <w:proofErr w:type="gramStart"/>
      <w:r w:rsidRPr="009901E0">
        <w:rPr>
          <w:rStyle w:val="Left-to-Rightbold"/>
        </w:rPr>
        <w:t>1.B</w:t>
      </w:r>
      <w:proofErr w:type="gramEnd"/>
      <w:r w:rsidRPr="009901E0">
        <w:tab/>
      </w:r>
      <w:r w:rsidRPr="009901E0">
        <w:rPr>
          <w:rtl/>
        </w:rPr>
        <w:t>بعد اتفاق لجنة الدراسات بقطاع تقييس الاتصالات والفريق ذي الصلة في المنظمة على تطوير مجال معين من العمل على نحو تعاوني، يتأسس العمل التعاوني بين فريق إدارة المسألة بقطاع تقييس الاتصالات والفريق في المنظمة المعنيين بالأمر (انظر</w:t>
      </w:r>
      <w:r w:rsidRPr="009901E0">
        <w:rPr>
          <w:rFonts w:hint="cs"/>
          <w:rtl/>
        </w:rPr>
        <w:t> </w:t>
      </w:r>
      <w:r w:rsidRPr="009901E0">
        <w:rPr>
          <w:rtl/>
        </w:rPr>
        <w:t>الفقرة</w:t>
      </w:r>
      <w:r w:rsidRPr="009901E0">
        <w:rPr>
          <w:rFonts w:hint="cs"/>
          <w:rtl/>
        </w:rPr>
        <w:t> </w:t>
      </w:r>
      <w:r w:rsidRPr="009901E0">
        <w:t>2.8</w:t>
      </w:r>
      <w:r w:rsidRPr="009901E0">
        <w:rPr>
          <w:rtl/>
        </w:rPr>
        <w:t>).</w:t>
      </w:r>
    </w:p>
    <w:p w14:paraId="544D7979" w14:textId="77777777" w:rsidR="007E0EF7" w:rsidRPr="009901E0" w:rsidRDefault="007E0EF7" w:rsidP="007E0EF7">
      <w:pPr>
        <w:rPr>
          <w:rtl/>
        </w:rPr>
      </w:pPr>
      <w:r w:rsidRPr="009901E0">
        <w:rPr>
          <w:rStyle w:val="Left-to-Rightbold"/>
        </w:rPr>
        <w:t>2.</w:t>
      </w:r>
      <w:proofErr w:type="gramStart"/>
      <w:r w:rsidRPr="009901E0">
        <w:rPr>
          <w:rStyle w:val="Left-to-Rightbold"/>
        </w:rPr>
        <w:t>1.B</w:t>
      </w:r>
      <w:proofErr w:type="gramEnd"/>
      <w:r w:rsidRPr="009901E0">
        <w:tab/>
      </w:r>
      <w:r w:rsidRPr="009901E0">
        <w:rPr>
          <w:rtl/>
        </w:rPr>
        <w:t>ويعمل فريق إدارة المسألة بقطاع تقييس الاتصالات والفريق ذو الصلة في المنظمة باستعمال الإجراءات المرعية في</w:t>
      </w:r>
      <w:r w:rsidRPr="009901E0">
        <w:rPr>
          <w:rFonts w:hint="cs"/>
          <w:rtl/>
        </w:rPr>
        <w:t> </w:t>
      </w:r>
      <w:r w:rsidRPr="009901E0">
        <w:rPr>
          <w:rtl/>
        </w:rPr>
        <w:t xml:space="preserve">كلتيهما، ولكن مع بعض الإجراءات الإضافية الموصوفة أدناه لتسهيل التعاون الأوثق في بناء التوافق وتزامن الموافقات المؤدية إلى نشر وثائق مشتركة (أو متوائمة تقنياً) (انظر </w:t>
      </w:r>
      <w:r w:rsidRPr="009901E0">
        <w:rPr>
          <w:rFonts w:hint="cs"/>
          <w:rtl/>
        </w:rPr>
        <w:t>الملحق</w:t>
      </w:r>
      <w:r w:rsidRPr="009901E0">
        <w:rPr>
          <w:rtl/>
        </w:rPr>
        <w:t xml:space="preserve"> </w:t>
      </w:r>
      <w:r w:rsidRPr="009901E0">
        <w:t>D</w:t>
      </w:r>
      <w:r w:rsidRPr="009901E0">
        <w:rPr>
          <w:rtl/>
        </w:rPr>
        <w:t>).</w:t>
      </w:r>
    </w:p>
    <w:p w14:paraId="3B3A07CD" w14:textId="77777777" w:rsidR="007E0EF7" w:rsidRPr="009901E0" w:rsidRDefault="007E0EF7" w:rsidP="007E0EF7">
      <w:pPr>
        <w:rPr>
          <w:rtl/>
        </w:rPr>
      </w:pPr>
      <w:r w:rsidRPr="009901E0">
        <w:rPr>
          <w:rStyle w:val="Left-to-Rightbold"/>
        </w:rPr>
        <w:t>3.</w:t>
      </w:r>
      <w:proofErr w:type="gramStart"/>
      <w:r w:rsidRPr="009901E0">
        <w:rPr>
          <w:rStyle w:val="Left-to-Rightbold"/>
        </w:rPr>
        <w:t>1.B</w:t>
      </w:r>
      <w:proofErr w:type="gramEnd"/>
      <w:r w:rsidRPr="009901E0">
        <w:tab/>
      </w:r>
      <w:r w:rsidRPr="009901E0">
        <w:rPr>
          <w:rtl/>
        </w:rPr>
        <w:t xml:space="preserve">وأثناء إعداد وثيقة مشتركة (أو متوائمة تقنياً)، من المهم البقاء على تواصل متسق بين المنظمتين عبر تبادل النسخ المختلفة من مشروع الوثيقة خلال تطورها (انظر أيضاً الفقرة </w:t>
      </w:r>
      <w:r w:rsidRPr="009901E0">
        <w:rPr>
          <w:rStyle w:val="Left-to-Right"/>
        </w:rPr>
        <w:t>4.B</w:t>
      </w:r>
      <w:r w:rsidRPr="009901E0">
        <w:rPr>
          <w:rtl/>
        </w:rPr>
        <w:t>).</w:t>
      </w:r>
    </w:p>
    <w:p w14:paraId="3C4A0C14" w14:textId="77777777" w:rsidR="007E0EF7" w:rsidRPr="009901E0" w:rsidRDefault="007E0EF7" w:rsidP="007E0EF7">
      <w:pPr>
        <w:rPr>
          <w:rtl/>
        </w:rPr>
      </w:pPr>
      <w:r w:rsidRPr="009901E0">
        <w:rPr>
          <w:rStyle w:val="Left-to-Rightbold"/>
        </w:rPr>
        <w:t>4.</w:t>
      </w:r>
      <w:proofErr w:type="gramStart"/>
      <w:r w:rsidRPr="009901E0">
        <w:rPr>
          <w:rStyle w:val="Left-to-Rightbold"/>
        </w:rPr>
        <w:t>1.B</w:t>
      </w:r>
      <w:proofErr w:type="gramEnd"/>
      <w:r w:rsidRPr="009901E0">
        <w:tab/>
      </w:r>
      <w:r w:rsidRPr="009901E0">
        <w:rPr>
          <w:rtl/>
        </w:rPr>
        <w:t xml:space="preserve">ويمكن تغيير اختصاصات التعاون (انظر الفقرة </w:t>
      </w:r>
      <w:r w:rsidRPr="009901E0">
        <w:t>2.8</w:t>
      </w:r>
      <w:r w:rsidRPr="009901E0">
        <w:rPr>
          <w:rtl/>
        </w:rPr>
        <w:t>)، بما في ذلك نمط التعاون، في أي وقت بالاتفاق المتبادل بين لجنة الدراسات بقطاع تقييس الاتصالات والفريق ذي الصلة في المنظمة. ويوصى باستمرار التعاون أيضاً خلال مرحلة الإدارة المستمرة (انظر الفقرة</w:t>
      </w:r>
      <w:r w:rsidRPr="009901E0">
        <w:rPr>
          <w:rFonts w:hint="cs"/>
          <w:rtl/>
        </w:rPr>
        <w:t> </w:t>
      </w:r>
      <w:r w:rsidRPr="009901E0">
        <w:t>10</w:t>
      </w:r>
      <w:r w:rsidRPr="009901E0">
        <w:rPr>
          <w:rtl/>
        </w:rPr>
        <w:t>). وترد إجراءات إنهاء العمل التعاوني في الفقرة</w:t>
      </w:r>
      <w:r w:rsidRPr="009901E0">
        <w:rPr>
          <w:rFonts w:hint="cs"/>
          <w:rtl/>
        </w:rPr>
        <w:t> </w:t>
      </w:r>
      <w:r w:rsidRPr="009901E0">
        <w:t>4.8</w:t>
      </w:r>
      <w:r w:rsidRPr="009901E0">
        <w:rPr>
          <w:rtl/>
        </w:rPr>
        <w:t>.</w:t>
      </w:r>
    </w:p>
    <w:p w14:paraId="7FBE357A" w14:textId="77777777" w:rsidR="007E0EF7" w:rsidRPr="009901E0" w:rsidRDefault="007E0EF7" w:rsidP="00B465A7">
      <w:pPr>
        <w:pStyle w:val="Headingbcolor"/>
        <w:rPr>
          <w:rtl/>
        </w:rPr>
      </w:pPr>
      <w:r w:rsidRPr="007E504C">
        <w:rPr>
          <w:rStyle w:val="Left-to-Rightbold"/>
          <w:b/>
          <w:bCs/>
        </w:rPr>
        <w:t>2.B</w:t>
      </w:r>
      <w:r w:rsidRPr="009901E0">
        <w:rPr>
          <w:rtl/>
        </w:rPr>
        <w:tab/>
        <w:t>المشاركة في اجتماعات المنظمة الأخرى</w:t>
      </w:r>
    </w:p>
    <w:p w14:paraId="3F167DD6" w14:textId="77777777" w:rsidR="007E0EF7" w:rsidRPr="009901E0" w:rsidRDefault="007E0EF7" w:rsidP="007E0EF7">
      <w:pPr>
        <w:rPr>
          <w:rtl/>
        </w:rPr>
      </w:pPr>
      <w:r w:rsidRPr="009901E0">
        <w:rPr>
          <w:rStyle w:val="Left-to-Rightbold"/>
        </w:rPr>
        <w:t>1.</w:t>
      </w:r>
      <w:proofErr w:type="gramStart"/>
      <w:r w:rsidRPr="009901E0">
        <w:rPr>
          <w:rStyle w:val="Left-to-Rightbold"/>
        </w:rPr>
        <w:t>2.B</w:t>
      </w:r>
      <w:proofErr w:type="gramEnd"/>
      <w:r w:rsidRPr="009901E0">
        <w:tab/>
      </w:r>
      <w:r w:rsidRPr="009901E0">
        <w:rPr>
          <w:rtl/>
        </w:rPr>
        <w:t>يُسهَّل العمل التعاوني بوجود درجة ما يعتد بها من مشاركة أفراد من الطرفين في اجتماعات في كلتا المنظمتين.</w:t>
      </w:r>
    </w:p>
    <w:p w14:paraId="5CE63F9A" w14:textId="77777777" w:rsidR="00EB375B" w:rsidRPr="009901E0" w:rsidRDefault="00EB375B" w:rsidP="007E0EF7">
      <w:pPr>
        <w:rPr>
          <w:rStyle w:val="Left-to-Rightbold"/>
        </w:rPr>
      </w:pPr>
      <w:r w:rsidRPr="009901E0">
        <w:rPr>
          <w:rStyle w:val="Left-to-Rightbold"/>
        </w:rPr>
        <w:br w:type="page"/>
      </w:r>
    </w:p>
    <w:p w14:paraId="0822CE04" w14:textId="77777777" w:rsidR="007E0EF7" w:rsidRPr="009901E0" w:rsidRDefault="007E0EF7" w:rsidP="007E0EF7">
      <w:pPr>
        <w:rPr>
          <w:rtl/>
        </w:rPr>
      </w:pPr>
      <w:r w:rsidRPr="009901E0">
        <w:rPr>
          <w:rStyle w:val="Left-to-Rightbold"/>
        </w:rPr>
        <w:lastRenderedPageBreak/>
        <w:t>2.</w:t>
      </w:r>
      <w:proofErr w:type="gramStart"/>
      <w:r w:rsidRPr="009901E0">
        <w:rPr>
          <w:rStyle w:val="Left-to-Rightbold"/>
        </w:rPr>
        <w:t>2.B</w:t>
      </w:r>
      <w:proofErr w:type="gramEnd"/>
      <w:r w:rsidRPr="009901E0">
        <w:tab/>
      </w:r>
      <w:r w:rsidRPr="009901E0">
        <w:rPr>
          <w:rtl/>
        </w:rPr>
        <w:t xml:space="preserve">ويتحقق تمثيل منظمة في اجتماع لدى المنظمة الأخرى بواسطة بيان اتصال (انظر الفقرة </w:t>
      </w:r>
      <w:r w:rsidRPr="009901E0">
        <w:rPr>
          <w:rStyle w:val="Left-to-Right"/>
        </w:rPr>
        <w:t>3.A</w:t>
      </w:r>
      <w:r w:rsidRPr="009901E0">
        <w:rPr>
          <w:rtl/>
        </w:rPr>
        <w:t>). ويوصى بأن يكون الأشخاص الذين يحضرون الاجتماعات بصفة اتصالية ملمين بإجراءات المنظمة التي تعقد الاجتماع.</w:t>
      </w:r>
    </w:p>
    <w:p w14:paraId="3A46257A" w14:textId="77777777" w:rsidR="007E0EF7" w:rsidRPr="009901E0" w:rsidRDefault="007E0EF7" w:rsidP="007E0EF7">
      <w:pPr>
        <w:pStyle w:val="Note"/>
        <w:rPr>
          <w:rtl/>
        </w:rPr>
      </w:pPr>
      <w:r w:rsidRPr="009901E0">
        <w:rPr>
          <w:b/>
          <w:bCs/>
          <w:rtl/>
        </w:rPr>
        <w:t>ملاحظة</w:t>
      </w:r>
      <w:r w:rsidRPr="009901E0">
        <w:rPr>
          <w:rtl/>
        </w:rPr>
        <w:t xml:space="preserve"> – إن كون مسؤول اتصال يمثل رسمياً منظمة ما في اجتماع لمنظمة أخرى لا يستبعد مشاركة خبراء من تلك المنظمة في</w:t>
      </w:r>
      <w:r w:rsidRPr="009901E0">
        <w:rPr>
          <w:rFonts w:hint="cs"/>
          <w:rtl/>
        </w:rPr>
        <w:t> </w:t>
      </w:r>
      <w:r w:rsidRPr="009901E0">
        <w:rPr>
          <w:rtl/>
        </w:rPr>
        <w:t xml:space="preserve">اجتماع المنظمة الأخرى على النحو الموضح في الفقرة </w:t>
      </w:r>
      <w:r w:rsidRPr="009901E0">
        <w:rPr>
          <w:rStyle w:val="Left-to-Right"/>
        </w:rPr>
        <w:t>1.2.B</w:t>
      </w:r>
      <w:r w:rsidRPr="009901E0">
        <w:rPr>
          <w:rStyle w:val="Left-to-Right"/>
          <w:rtl/>
        </w:rPr>
        <w:t>.</w:t>
      </w:r>
      <w:r w:rsidRPr="009901E0">
        <w:rPr>
          <w:rtl/>
        </w:rPr>
        <w:t xml:space="preserve"> وفي هذه الحالة، يشارك كل خبير وفق عضويته في المنظمة ذات الصلة.</w:t>
      </w:r>
    </w:p>
    <w:p w14:paraId="301891BD" w14:textId="77777777" w:rsidR="007E0EF7" w:rsidRPr="009901E0" w:rsidRDefault="007E0EF7" w:rsidP="00B465A7">
      <w:pPr>
        <w:pStyle w:val="Headingbcolor"/>
        <w:rPr>
          <w:rtl/>
        </w:rPr>
      </w:pPr>
      <w:r w:rsidRPr="007E504C">
        <w:rPr>
          <w:rStyle w:val="Left-to-Rightbold"/>
          <w:b/>
          <w:bCs/>
        </w:rPr>
        <w:t>3.B</w:t>
      </w:r>
      <w:r w:rsidRPr="009901E0">
        <w:rPr>
          <w:rtl/>
        </w:rPr>
        <w:tab/>
        <w:t>المساهمات</w:t>
      </w:r>
    </w:p>
    <w:p w14:paraId="399BC006" w14:textId="77777777" w:rsidR="007E0EF7" w:rsidRPr="009901E0" w:rsidRDefault="007E0EF7" w:rsidP="007E0EF7">
      <w:pPr>
        <w:rPr>
          <w:rtl/>
        </w:rPr>
      </w:pPr>
      <w:r w:rsidRPr="009901E0">
        <w:rPr>
          <w:rtl/>
        </w:rPr>
        <w:t xml:space="preserve">تتعامل كل منظمة مع المساهمات وفقاً لإجراءاتها العادية (على سبيل المثال، الفقرة </w:t>
      </w:r>
      <w:r w:rsidRPr="009901E0">
        <w:t>3</w:t>
      </w:r>
      <w:r w:rsidRPr="009901E0">
        <w:rPr>
          <w:rtl/>
        </w:rPr>
        <w:t xml:space="preserve"> من التوصية </w:t>
      </w:r>
      <w:r w:rsidRPr="009901E0">
        <w:t>[b-ITU-T A.1]</w:t>
      </w:r>
      <w:r w:rsidRPr="009901E0">
        <w:rPr>
          <w:rtl/>
        </w:rPr>
        <w:t xml:space="preserve"> بالنسبة لقطاع تقييس الاتصالات). وبالإضافة إلى ذلك، فمن المهم موافاة المنظمة الأخرى فوراً بنتائج تحليل المساهمات.</w:t>
      </w:r>
    </w:p>
    <w:p w14:paraId="27228125" w14:textId="77777777" w:rsidR="007E0EF7" w:rsidRPr="009901E0" w:rsidRDefault="007E0EF7" w:rsidP="00B465A7">
      <w:pPr>
        <w:pStyle w:val="Headingbcolor"/>
        <w:rPr>
          <w:rtl/>
        </w:rPr>
      </w:pPr>
      <w:r w:rsidRPr="007E504C">
        <w:rPr>
          <w:rStyle w:val="Left-to-Rightbold"/>
          <w:b/>
          <w:bCs/>
        </w:rPr>
        <w:t>4.B</w:t>
      </w:r>
      <w:r w:rsidRPr="009901E0">
        <w:tab/>
      </w:r>
      <w:r w:rsidRPr="009901E0">
        <w:rPr>
          <w:rtl/>
        </w:rPr>
        <w:t>محررو وثيقة مشتركة</w:t>
      </w:r>
    </w:p>
    <w:p w14:paraId="71C12F8C" w14:textId="77777777" w:rsidR="007E0EF7" w:rsidRPr="009901E0" w:rsidRDefault="007E0EF7" w:rsidP="007E0EF7">
      <w:pPr>
        <w:pStyle w:val="Note"/>
        <w:rPr>
          <w:rtl/>
        </w:rPr>
      </w:pPr>
      <w:r w:rsidRPr="009901E0">
        <w:rPr>
          <w:b/>
          <w:bCs/>
          <w:rtl/>
        </w:rPr>
        <w:t>ملاحظة</w:t>
      </w:r>
      <w:r w:rsidRPr="009901E0">
        <w:rPr>
          <w:rtl/>
        </w:rPr>
        <w:t xml:space="preserve"> – في حالة الوثائق المتوائمة تقنياً، ترشح كل منظمة محرراً واحداً أو أكثر لوثيقتها.</w:t>
      </w:r>
    </w:p>
    <w:p w14:paraId="1B49F62A" w14:textId="77777777" w:rsidR="007E0EF7" w:rsidRPr="009901E0" w:rsidRDefault="007E0EF7" w:rsidP="007E0EF7">
      <w:pPr>
        <w:rPr>
          <w:rtl/>
        </w:rPr>
      </w:pPr>
      <w:r w:rsidRPr="009901E0">
        <w:rPr>
          <w:rStyle w:val="Left-to-Rightbold"/>
        </w:rPr>
        <w:t>1.</w:t>
      </w:r>
      <w:proofErr w:type="gramStart"/>
      <w:r w:rsidRPr="009901E0">
        <w:rPr>
          <w:rStyle w:val="Left-to-Rightbold"/>
        </w:rPr>
        <w:t>4.B</w:t>
      </w:r>
      <w:proofErr w:type="gramEnd"/>
      <w:r w:rsidRPr="009901E0">
        <w:tab/>
      </w:r>
      <w:r w:rsidRPr="009901E0">
        <w:rPr>
          <w:rtl/>
        </w:rPr>
        <w:t>ويوصى بشدة أن يتفق فريق إدارة المسألة بقطاع تقييس الاتصالات والفريق ذو الصلة في المنظمة على محرر واحد ينتج وثيقة مشتركة رئيسية واحدة ويديرها، وفق</w:t>
      </w:r>
      <w:r w:rsidRPr="009901E0">
        <w:rPr>
          <w:rFonts w:hint="cs"/>
          <w:rtl/>
          <w:lang w:bidi="ar-EG"/>
        </w:rPr>
        <w:t xml:space="preserve"> دليل المؤلف</w:t>
      </w:r>
      <w:r w:rsidRPr="009901E0">
        <w:rPr>
          <w:rtl/>
        </w:rPr>
        <w:t xml:space="preserve"> </w:t>
      </w:r>
      <w:r w:rsidRPr="009901E0">
        <w:rPr>
          <w:rFonts w:eastAsia="Batang"/>
        </w:rPr>
        <w:t>[b-Author's Guide]</w:t>
      </w:r>
      <w:r w:rsidRPr="009901E0">
        <w:rPr>
          <w:rtl/>
        </w:rPr>
        <w:t xml:space="preserve"> عادةً.</w:t>
      </w:r>
    </w:p>
    <w:p w14:paraId="7F7556BC" w14:textId="77777777" w:rsidR="007E0EF7" w:rsidRPr="009901E0" w:rsidRDefault="007E0EF7" w:rsidP="007E0EF7">
      <w:pPr>
        <w:rPr>
          <w:rtl/>
        </w:rPr>
      </w:pPr>
      <w:r w:rsidRPr="009901E0">
        <w:rPr>
          <w:rStyle w:val="Left-to-Rightbold"/>
        </w:rPr>
        <w:t>2.</w:t>
      </w:r>
      <w:proofErr w:type="gramStart"/>
      <w:r w:rsidRPr="009901E0">
        <w:rPr>
          <w:rStyle w:val="Left-to-Rightbold"/>
        </w:rPr>
        <w:t>4.B</w:t>
      </w:r>
      <w:proofErr w:type="gramEnd"/>
      <w:r w:rsidRPr="009901E0">
        <w:tab/>
      </w:r>
      <w:r w:rsidRPr="009901E0">
        <w:rPr>
          <w:rtl/>
        </w:rPr>
        <w:t>ولن يحدَّث مشروع الوثيقة المشتركة الأصلية إلا عند اتفاق كلتا المنظمتين على النص المحدد. ويؤرَخ كل تكرار لمشروع الوثيقة المشتركة. وتُبرَز التغييرات المُدخَلة على المشروع السابق بعلامات تغيير.</w:t>
      </w:r>
    </w:p>
    <w:p w14:paraId="538D7450" w14:textId="77777777" w:rsidR="007E0EF7" w:rsidRPr="009901E0" w:rsidRDefault="007E0EF7" w:rsidP="007E0EF7">
      <w:pPr>
        <w:rPr>
          <w:rtl/>
        </w:rPr>
      </w:pPr>
      <w:r w:rsidRPr="009901E0">
        <w:rPr>
          <w:rStyle w:val="Left-to-Rightbold"/>
        </w:rPr>
        <w:t>3.</w:t>
      </w:r>
      <w:proofErr w:type="gramStart"/>
      <w:r w:rsidRPr="009901E0">
        <w:rPr>
          <w:rStyle w:val="Left-to-Rightbold"/>
        </w:rPr>
        <w:t>4.B</w:t>
      </w:r>
      <w:proofErr w:type="gramEnd"/>
      <w:r w:rsidRPr="009901E0">
        <w:tab/>
      </w:r>
      <w:r w:rsidRPr="009901E0">
        <w:rPr>
          <w:rtl/>
        </w:rPr>
        <w:t xml:space="preserve">ويتولى المحرر المعيّن المسؤولية عن الوثيقة المشتركة عبر تكرارات المشروع حتى تقديم النص النهائي إلى الأمانتين من أجل النشر (انظر الفقرة </w:t>
      </w:r>
      <w:r w:rsidRPr="009901E0">
        <w:t>9</w:t>
      </w:r>
      <w:r w:rsidRPr="009901E0">
        <w:rPr>
          <w:rtl/>
        </w:rPr>
        <w:t>). ويلتزم الشخص المختار لهذه المهمة بمتابعة العمل حتى اكتماله بحيث يمكن الحفاظ على الاستمرارية ما بقي المسعى قائماً.</w:t>
      </w:r>
    </w:p>
    <w:p w14:paraId="74B41161" w14:textId="77777777" w:rsidR="007E0EF7" w:rsidRPr="009901E0" w:rsidRDefault="007E0EF7" w:rsidP="00B465A7">
      <w:pPr>
        <w:pStyle w:val="Headingbcolor"/>
      </w:pPr>
      <w:r w:rsidRPr="007E504C">
        <w:rPr>
          <w:rStyle w:val="Left-to-Rightbold"/>
          <w:b/>
          <w:bCs/>
        </w:rPr>
        <w:t>5.B</w:t>
      </w:r>
      <w:r w:rsidRPr="009901E0">
        <w:tab/>
      </w:r>
      <w:r w:rsidRPr="009901E0">
        <w:rPr>
          <w:rtl/>
        </w:rPr>
        <w:t>تحقيق التوافق</w:t>
      </w:r>
    </w:p>
    <w:p w14:paraId="3B0B9ACB" w14:textId="77777777" w:rsidR="007E0EF7" w:rsidRPr="009901E0" w:rsidRDefault="007E0EF7" w:rsidP="007E0EF7">
      <w:pPr>
        <w:rPr>
          <w:rtl/>
        </w:rPr>
      </w:pPr>
      <w:r w:rsidRPr="009901E0">
        <w:rPr>
          <w:rStyle w:val="Left-to-Rightbold"/>
        </w:rPr>
        <w:t>1.</w:t>
      </w:r>
      <w:proofErr w:type="gramStart"/>
      <w:r w:rsidRPr="009901E0">
        <w:rPr>
          <w:rStyle w:val="Left-to-Rightbold"/>
        </w:rPr>
        <w:t>5.B</w:t>
      </w:r>
      <w:proofErr w:type="gramEnd"/>
      <w:r w:rsidRPr="009901E0">
        <w:tab/>
      </w:r>
      <w:r w:rsidRPr="009901E0">
        <w:rPr>
          <w:rtl/>
        </w:rPr>
        <w:t>يُحافَظ على اتصال وثيق أثناء وضع مشاريع وثائق وتسوية عمليات الاقتراع والتعليقات ضماناً لأخذ آراء جميع المعنيين في</w:t>
      </w:r>
      <w:r w:rsidRPr="009901E0">
        <w:rPr>
          <w:rFonts w:hint="cs"/>
          <w:rtl/>
        </w:rPr>
        <w:t> </w:t>
      </w:r>
      <w:r w:rsidRPr="009901E0">
        <w:rPr>
          <w:rtl/>
        </w:rPr>
        <w:t>الحسبان لدى بناء التوافق.</w:t>
      </w:r>
    </w:p>
    <w:p w14:paraId="473E2E98" w14:textId="77777777" w:rsidR="007E0EF7" w:rsidRPr="009901E0" w:rsidRDefault="007E0EF7" w:rsidP="007E0EF7">
      <w:pPr>
        <w:rPr>
          <w:rtl/>
        </w:rPr>
      </w:pPr>
      <w:r w:rsidRPr="009901E0">
        <w:rPr>
          <w:rStyle w:val="Left-to-Rightbold"/>
        </w:rPr>
        <w:t>2.</w:t>
      </w:r>
      <w:proofErr w:type="gramStart"/>
      <w:r w:rsidRPr="009901E0">
        <w:rPr>
          <w:rStyle w:val="Left-to-Rightbold"/>
        </w:rPr>
        <w:t>5.B</w:t>
      </w:r>
      <w:proofErr w:type="gramEnd"/>
      <w:r w:rsidRPr="009901E0">
        <w:tab/>
      </w:r>
      <w:r w:rsidRPr="009901E0">
        <w:rPr>
          <w:rtl/>
        </w:rPr>
        <w:t>وبصفة عامة، الهدف هو زيادة درجة التوافق واستقرار الاتفاقات عند كل خطوة من العملية التعاونية.</w:t>
      </w:r>
    </w:p>
    <w:p w14:paraId="378E56AF" w14:textId="77777777" w:rsidR="007E0EF7" w:rsidRPr="009901E0" w:rsidRDefault="007E0EF7" w:rsidP="007E0EF7">
      <w:pPr>
        <w:rPr>
          <w:rtl/>
        </w:rPr>
      </w:pPr>
      <w:r w:rsidRPr="009901E0">
        <w:rPr>
          <w:rStyle w:val="Left-to-Rightbold"/>
        </w:rPr>
        <w:t>3.</w:t>
      </w:r>
      <w:proofErr w:type="gramStart"/>
      <w:r w:rsidRPr="009901E0">
        <w:rPr>
          <w:rStyle w:val="Left-to-Rightbold"/>
        </w:rPr>
        <w:t>5.B</w:t>
      </w:r>
      <w:proofErr w:type="gramEnd"/>
      <w:r w:rsidRPr="009901E0">
        <w:tab/>
      </w:r>
      <w:r w:rsidRPr="009901E0">
        <w:rPr>
          <w:rtl/>
        </w:rPr>
        <w:t>وفي حالات نادرة، قد يتضح أثناء وضع نص مشترك أن واحداً أو أكثر من الاختلافات التقنية المحددة ضرورية في</w:t>
      </w:r>
      <w:r w:rsidRPr="009901E0">
        <w:rPr>
          <w:rFonts w:hint="cs"/>
          <w:rtl/>
        </w:rPr>
        <w:t> </w:t>
      </w:r>
      <w:r w:rsidRPr="009901E0">
        <w:rPr>
          <w:rtl/>
        </w:rPr>
        <w:t>ضوء احتياجات قطاع تقييس الاتصالات والمنظمة. وتُدرس كل الاختلافات المقترحة بحرص للتأكد من وجود حاجة مشروعة لها. وعندما يكون الأمر كذلك، يتعيّن أن تضم الوثيقة المشتركة كامل المادة التقنية اللازمة لكل منظمة مشفوعة بصياغة تبيّن تحديداً أي نص يسري على منظمة واحدة دون الأخرى. وإذا تعذر الوصول إلى توافق، قد يتوقف التعاون على النحو المحدد في الفقرة</w:t>
      </w:r>
      <w:r w:rsidRPr="009901E0">
        <w:rPr>
          <w:rFonts w:hint="cs"/>
          <w:rtl/>
        </w:rPr>
        <w:t> </w:t>
      </w:r>
      <w:r w:rsidRPr="009901E0">
        <w:t>3.8</w:t>
      </w:r>
      <w:r w:rsidRPr="009901E0">
        <w:rPr>
          <w:rtl/>
        </w:rPr>
        <w:t>.</w:t>
      </w:r>
    </w:p>
    <w:p w14:paraId="6AA04CC4" w14:textId="77777777" w:rsidR="00EB375B" w:rsidRPr="009901E0" w:rsidRDefault="00EB375B" w:rsidP="007E0EF7">
      <w:pPr>
        <w:rPr>
          <w:rtl/>
        </w:rPr>
      </w:pPr>
      <w:r w:rsidRPr="009901E0">
        <w:rPr>
          <w:rtl/>
        </w:rPr>
        <w:br w:type="page"/>
      </w:r>
    </w:p>
    <w:p w14:paraId="22ADE933" w14:textId="77777777" w:rsidR="007E0EF7" w:rsidRPr="009901E0" w:rsidRDefault="007E0EF7" w:rsidP="00B465A7">
      <w:pPr>
        <w:pStyle w:val="Headingbcolor"/>
      </w:pPr>
      <w:r w:rsidRPr="007E504C">
        <w:rPr>
          <w:rStyle w:val="Left-to-Rightbold"/>
          <w:b/>
          <w:bCs/>
        </w:rPr>
        <w:lastRenderedPageBreak/>
        <w:t>6.B</w:t>
      </w:r>
      <w:r w:rsidRPr="009901E0">
        <w:tab/>
      </w:r>
      <w:r w:rsidRPr="009901E0">
        <w:rPr>
          <w:rtl/>
        </w:rPr>
        <w:t>تقديم التقارير المرحلية</w:t>
      </w:r>
    </w:p>
    <w:p w14:paraId="04D815E2" w14:textId="77777777" w:rsidR="007E0EF7" w:rsidRPr="009901E0" w:rsidRDefault="007E0EF7" w:rsidP="007E0EF7">
      <w:pPr>
        <w:rPr>
          <w:rtl/>
        </w:rPr>
      </w:pPr>
      <w:r w:rsidRPr="009901E0">
        <w:rPr>
          <w:rStyle w:val="Left-to-Rightbold"/>
        </w:rPr>
        <w:t>1.</w:t>
      </w:r>
      <w:proofErr w:type="gramStart"/>
      <w:r w:rsidRPr="009901E0">
        <w:rPr>
          <w:rStyle w:val="Left-to-Rightbold"/>
        </w:rPr>
        <w:t>6.B</w:t>
      </w:r>
      <w:proofErr w:type="gramEnd"/>
      <w:r w:rsidRPr="009901E0">
        <w:tab/>
      </w:r>
      <w:r w:rsidRPr="009901E0">
        <w:rPr>
          <w:rtl/>
        </w:rPr>
        <w:t xml:space="preserve">تقع على عاتق فريق إدارة المسألة بقطاع تقييس الاتصالات مسؤولية تقديم تقارير كتابية عن اجتماعاته إلى لجنة الدراسات التابع لها. وبالمثل، تقع على عاتق الفريق في المنظمة تقديم تقارير عن نتائج اجتماعاته إلى المجموعة التابع لها باتباع الإجراءات العادية. وتلخص هذه التقارير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w:t>
      </w:r>
      <w:r w:rsidRPr="009901E0">
        <w:rPr>
          <w:rFonts w:hint="cs"/>
          <w:rtl/>
        </w:rPr>
        <w:t>الملحق</w:t>
      </w:r>
      <w:r w:rsidRPr="009901E0">
        <w:rPr>
          <w:rtl/>
        </w:rPr>
        <w:t xml:space="preserve"> </w:t>
      </w:r>
      <w:r w:rsidRPr="009901E0">
        <w:t>D</w:t>
      </w:r>
      <w:r w:rsidRPr="009901E0">
        <w:rPr>
          <w:rtl/>
        </w:rPr>
        <w:t>).</w:t>
      </w:r>
    </w:p>
    <w:p w14:paraId="70CC3619" w14:textId="77777777" w:rsidR="007E0EF7" w:rsidRPr="009901E0" w:rsidRDefault="007E0EF7" w:rsidP="007E0EF7">
      <w:pPr>
        <w:rPr>
          <w:rtl/>
        </w:rPr>
      </w:pPr>
      <w:r w:rsidRPr="009901E0">
        <w:rPr>
          <w:rStyle w:val="Left-to-Rightbold"/>
        </w:rPr>
        <w:t>2.</w:t>
      </w:r>
      <w:proofErr w:type="gramStart"/>
      <w:r w:rsidRPr="009901E0">
        <w:rPr>
          <w:rStyle w:val="Left-to-Rightbold"/>
        </w:rPr>
        <w:t>6.B</w:t>
      </w:r>
      <w:proofErr w:type="gramEnd"/>
      <w:r w:rsidRPr="009901E0">
        <w:tab/>
      </w:r>
      <w:r w:rsidRPr="009901E0">
        <w:rPr>
          <w:rtl/>
        </w:rPr>
        <w:t xml:space="preserve">وتُنقل هذه التقارير أو مقتطفات مناسبة منها إلى الفريق الآخر باستعمال إجراء الاتصال العادي (انظر </w:t>
      </w:r>
      <w:r w:rsidRPr="009901E0">
        <w:rPr>
          <w:rFonts w:hint="cs"/>
          <w:rtl/>
        </w:rPr>
        <w:t>الملحق </w:t>
      </w:r>
      <w:r w:rsidRPr="009901E0">
        <w:t>A</w:t>
      </w:r>
      <w:r w:rsidRPr="009901E0">
        <w:rPr>
          <w:rtl/>
        </w:rPr>
        <w:t>). وتحوي تقارير الاجتماع معلومات كافية لتمكين العمل التعاوني من التقدم المتبادل في كلتا المنظمتين على أفعل وجه ممكن.</w:t>
      </w:r>
    </w:p>
    <w:p w14:paraId="6544435B" w14:textId="77777777" w:rsidR="00EB375B" w:rsidRPr="009901E0" w:rsidRDefault="00EB375B" w:rsidP="007E0EF7">
      <w:pPr>
        <w:rPr>
          <w:rtl/>
        </w:rPr>
      </w:pPr>
    </w:p>
    <w:p w14:paraId="06D8F804" w14:textId="77777777" w:rsidR="00EB375B" w:rsidRPr="009901E0" w:rsidRDefault="00EB375B" w:rsidP="007E0EF7">
      <w:pPr>
        <w:rPr>
          <w:rtl/>
        </w:rPr>
      </w:pPr>
    </w:p>
    <w:p w14:paraId="4CAF71E4" w14:textId="77777777" w:rsidR="00EB375B" w:rsidRPr="009901E0" w:rsidRDefault="00EB375B" w:rsidP="007E0EF7">
      <w:pPr>
        <w:rPr>
          <w:rtl/>
        </w:rPr>
      </w:pPr>
    </w:p>
    <w:p w14:paraId="01B119C3" w14:textId="77777777" w:rsidR="00EB375B" w:rsidRPr="009901E0" w:rsidRDefault="00EB375B" w:rsidP="007E0EF7">
      <w:pPr>
        <w:rPr>
          <w:rtl/>
        </w:rPr>
      </w:pPr>
    </w:p>
    <w:p w14:paraId="023610D4" w14:textId="77777777" w:rsidR="00EB375B" w:rsidRPr="009901E0" w:rsidRDefault="00EB375B" w:rsidP="007E0EF7">
      <w:pPr>
        <w:rPr>
          <w:rtl/>
        </w:rPr>
      </w:pPr>
    </w:p>
    <w:p w14:paraId="6F305754" w14:textId="77777777" w:rsidR="00EB375B" w:rsidRPr="009901E0" w:rsidRDefault="00EB375B" w:rsidP="007E0EF7">
      <w:pPr>
        <w:rPr>
          <w:rtl/>
        </w:rPr>
      </w:pPr>
    </w:p>
    <w:p w14:paraId="2C9318D7" w14:textId="77777777" w:rsidR="00EB375B" w:rsidRPr="009901E0" w:rsidRDefault="00EB375B" w:rsidP="007E0EF7">
      <w:pPr>
        <w:rPr>
          <w:rtl/>
        </w:rPr>
      </w:pPr>
    </w:p>
    <w:p w14:paraId="222CAE86" w14:textId="77777777" w:rsidR="00EB375B" w:rsidRPr="009901E0" w:rsidRDefault="00EB375B" w:rsidP="007E0EF7">
      <w:pPr>
        <w:rPr>
          <w:rtl/>
        </w:rPr>
      </w:pPr>
    </w:p>
    <w:p w14:paraId="273009EC" w14:textId="77777777" w:rsidR="00EB375B" w:rsidRPr="009901E0" w:rsidRDefault="00EB375B" w:rsidP="007E0EF7">
      <w:pPr>
        <w:rPr>
          <w:rtl/>
        </w:rPr>
      </w:pPr>
    </w:p>
    <w:p w14:paraId="78F961E5" w14:textId="77777777" w:rsidR="00EB375B" w:rsidRPr="009901E0" w:rsidRDefault="00EB375B" w:rsidP="007E0EF7">
      <w:pPr>
        <w:rPr>
          <w:rtl/>
        </w:rPr>
      </w:pPr>
    </w:p>
    <w:p w14:paraId="122D931E" w14:textId="77777777" w:rsidR="00EB375B" w:rsidRPr="009901E0" w:rsidRDefault="00EB375B" w:rsidP="007E0EF7">
      <w:pPr>
        <w:rPr>
          <w:rtl/>
        </w:rPr>
      </w:pPr>
    </w:p>
    <w:p w14:paraId="7971A25D" w14:textId="77777777" w:rsidR="00EB375B" w:rsidRPr="009901E0" w:rsidRDefault="00EB375B" w:rsidP="007E0EF7">
      <w:pPr>
        <w:rPr>
          <w:rtl/>
        </w:rPr>
      </w:pPr>
    </w:p>
    <w:p w14:paraId="176EBA08" w14:textId="77777777" w:rsidR="00EB375B" w:rsidRPr="009901E0" w:rsidRDefault="00EB375B" w:rsidP="007E0EF7">
      <w:pPr>
        <w:rPr>
          <w:rtl/>
        </w:rPr>
      </w:pPr>
    </w:p>
    <w:p w14:paraId="0DE37C48" w14:textId="77777777" w:rsidR="00EB375B" w:rsidRPr="009901E0" w:rsidRDefault="00EB375B" w:rsidP="007E0EF7">
      <w:pPr>
        <w:rPr>
          <w:rtl/>
        </w:rPr>
      </w:pPr>
    </w:p>
    <w:p w14:paraId="6B23928C" w14:textId="77777777" w:rsidR="00EB375B" w:rsidRPr="009901E0" w:rsidRDefault="00EB375B" w:rsidP="007E0EF7">
      <w:pPr>
        <w:rPr>
          <w:rtl/>
        </w:rPr>
      </w:pPr>
    </w:p>
    <w:p w14:paraId="4EB9EE22" w14:textId="77777777" w:rsidR="007E0EF7" w:rsidRPr="009901E0" w:rsidRDefault="007E0EF7" w:rsidP="007E0EF7">
      <w:pPr>
        <w:rPr>
          <w:rtl/>
        </w:rPr>
      </w:pPr>
      <w:r w:rsidRPr="009901E0">
        <w:rPr>
          <w:rtl/>
        </w:rPr>
        <w:br w:type="page"/>
      </w:r>
    </w:p>
    <w:p w14:paraId="4DF17022" w14:textId="77777777" w:rsidR="00EB375B" w:rsidRPr="009901E0" w:rsidRDefault="007E0EF7" w:rsidP="00EB375B">
      <w:pPr>
        <w:pStyle w:val="AnnexNo"/>
        <w:rPr>
          <w:rtl/>
        </w:rPr>
      </w:pPr>
      <w:r w:rsidRPr="009901E0">
        <w:rPr>
          <w:rFonts w:hint="cs"/>
          <w:rtl/>
        </w:rPr>
        <w:lastRenderedPageBreak/>
        <w:t xml:space="preserve">الملحق </w:t>
      </w:r>
      <w:r w:rsidRPr="009901E0">
        <w:t>C</w:t>
      </w:r>
    </w:p>
    <w:p w14:paraId="4267A3C4" w14:textId="77777777" w:rsidR="007E0EF7" w:rsidRPr="009901E0" w:rsidRDefault="007E0EF7" w:rsidP="00EB375B">
      <w:pPr>
        <w:pStyle w:val="Annextitle"/>
        <w:rPr>
          <w:rtl/>
        </w:rPr>
      </w:pPr>
      <w:r w:rsidRPr="009901E0">
        <w:rPr>
          <w:rFonts w:hint="cs"/>
          <w:rtl/>
        </w:rPr>
        <w:t>ا</w:t>
      </w:r>
      <w:r w:rsidRPr="009901E0">
        <w:rPr>
          <w:rtl/>
        </w:rPr>
        <w:t>لتعاون باستخدام فريق مشترك</w:t>
      </w:r>
    </w:p>
    <w:p w14:paraId="1D0260C2" w14:textId="77777777" w:rsidR="007E0EF7" w:rsidRPr="009901E0" w:rsidRDefault="007E0EF7" w:rsidP="00F40341">
      <w:pPr>
        <w:pStyle w:val="Normalcenteraligned"/>
        <w:rPr>
          <w:rtl/>
          <w:lang w:bidi="ar-EG"/>
        </w:rPr>
      </w:pPr>
      <w:r w:rsidRPr="009901E0">
        <w:rPr>
          <w:rFonts w:hint="cs"/>
          <w:rtl/>
          <w:lang w:bidi="ar-EG"/>
        </w:rPr>
        <w:t>(يشكل هذا الملحق جزءاً أساسياً من هذه التوصية.)</w:t>
      </w:r>
    </w:p>
    <w:p w14:paraId="7F46C20C" w14:textId="77777777" w:rsidR="007E0EF7" w:rsidRPr="009901E0" w:rsidRDefault="007E0EF7" w:rsidP="007E0EF7">
      <w:r w:rsidRPr="009901E0">
        <w:rPr>
          <w:rtl/>
        </w:rPr>
        <w:t xml:space="preserve">يتمثل المفهوم الأساسي للتعاون بواسطة فريق مشترك في </w:t>
      </w:r>
      <w:r w:rsidRPr="009901E0">
        <w:rPr>
          <w:rFonts w:hint="cs"/>
          <w:rtl/>
        </w:rPr>
        <w:t>أن</w:t>
      </w:r>
      <w:r w:rsidRPr="009901E0">
        <w:rPr>
          <w:rtl/>
        </w:rPr>
        <w:t xml:space="preserve"> كل أعمال التطوير وبناء التوافق وحسم الاقتراع/التعليقات</w:t>
      </w:r>
      <w:r w:rsidRPr="009901E0">
        <w:rPr>
          <w:rFonts w:hint="cs"/>
          <w:rtl/>
        </w:rPr>
        <w:t xml:space="preserve"> تجري</w:t>
      </w:r>
      <w:r w:rsidRPr="009901E0">
        <w:rPr>
          <w:rtl/>
        </w:rPr>
        <w:t xml:space="preserve"> في</w:t>
      </w:r>
      <w:r w:rsidRPr="009901E0">
        <w:rPr>
          <w:rFonts w:hint="cs"/>
          <w:rtl/>
        </w:rPr>
        <w:t> </w:t>
      </w:r>
      <w:r w:rsidRPr="009901E0">
        <w:rPr>
          <w:rtl/>
        </w:rPr>
        <w:t>اجتماعات مشتركة لإنتاج وثائق مشتركة (أو متوائمة تقنياً) متفق عليها بصورة متبادلة.</w:t>
      </w:r>
    </w:p>
    <w:p w14:paraId="588F42D0" w14:textId="77777777" w:rsidR="007E0EF7" w:rsidRPr="009901E0" w:rsidRDefault="007E0EF7" w:rsidP="007E0EF7">
      <w:pPr>
        <w:rPr>
          <w:rtl/>
          <w:lang w:bidi="ar-EG"/>
        </w:rPr>
      </w:pPr>
      <w:r w:rsidRPr="009901E0">
        <w:rPr>
          <w:rFonts w:hint="cs"/>
          <w:rtl/>
        </w:rPr>
        <w:t>و</w:t>
      </w:r>
      <w:r w:rsidRPr="009901E0">
        <w:rPr>
          <w:rFonts w:hint="cs"/>
          <w:rtl/>
          <w:lang w:bidi="ar-EG"/>
        </w:rPr>
        <w:t>ين</w:t>
      </w:r>
      <w:r w:rsidRPr="009901E0">
        <w:rPr>
          <w:rtl/>
          <w:lang w:bidi="ar-EG"/>
        </w:rPr>
        <w:t xml:space="preserve">طبق هذا الملحق عند اختيار أسلوب </w:t>
      </w:r>
      <w:r w:rsidRPr="009901E0">
        <w:rPr>
          <w:rFonts w:hint="cs"/>
          <w:rtl/>
          <w:lang w:bidi="ar-EG"/>
        </w:rPr>
        <w:t>التعاون باستخدام فريق مشترك</w:t>
      </w:r>
      <w:r w:rsidRPr="009901E0">
        <w:rPr>
          <w:rtl/>
          <w:lang w:bidi="ar-EG"/>
        </w:rPr>
        <w:t xml:space="preserve"> وفقا</w:t>
      </w:r>
      <w:r w:rsidRPr="009901E0">
        <w:rPr>
          <w:rFonts w:hint="cs"/>
          <w:rtl/>
          <w:lang w:bidi="ar-EG"/>
        </w:rPr>
        <w:t>ً</w:t>
      </w:r>
      <w:r w:rsidRPr="009901E0">
        <w:rPr>
          <w:rtl/>
          <w:lang w:bidi="ar-EG"/>
        </w:rPr>
        <w:t xml:space="preserve"> للفقرة </w:t>
      </w:r>
      <w:r w:rsidRPr="009901E0">
        <w:rPr>
          <w:cs/>
          <w:lang w:bidi="ar-EG"/>
        </w:rPr>
        <w:t>‎</w:t>
      </w:r>
      <w:r w:rsidRPr="009901E0">
        <w:rPr>
          <w:lang w:bidi="ar-EG"/>
        </w:rPr>
        <w:t>7</w:t>
      </w:r>
      <w:r w:rsidRPr="009901E0">
        <w:rPr>
          <w:rFonts w:hint="cs"/>
          <w:rtl/>
          <w:lang w:bidi="ar-EG"/>
        </w:rPr>
        <w:t>.</w:t>
      </w:r>
    </w:p>
    <w:p w14:paraId="0B031A87" w14:textId="77777777" w:rsidR="007E0EF7" w:rsidRPr="009901E0" w:rsidRDefault="007E0EF7" w:rsidP="00B465A7">
      <w:pPr>
        <w:pStyle w:val="Headingbcolor"/>
        <w:rPr>
          <w:rtl/>
        </w:rPr>
      </w:pPr>
      <w:r w:rsidRPr="007E504C">
        <w:rPr>
          <w:rStyle w:val="Left-to-Rightbold"/>
          <w:b/>
          <w:bCs/>
        </w:rPr>
        <w:t>1.C</w:t>
      </w:r>
      <w:r w:rsidRPr="009901E0">
        <w:rPr>
          <w:rtl/>
        </w:rPr>
        <w:tab/>
        <w:t>إنشاء فريق مشترك</w:t>
      </w:r>
    </w:p>
    <w:p w14:paraId="111D7547" w14:textId="77777777" w:rsidR="007E0EF7" w:rsidRPr="009901E0" w:rsidRDefault="007E0EF7" w:rsidP="007E0EF7">
      <w:pPr>
        <w:rPr>
          <w:rtl/>
        </w:rPr>
      </w:pPr>
      <w:r w:rsidRPr="009901E0">
        <w:rPr>
          <w:rStyle w:val="Left-to-Rightbold"/>
        </w:rPr>
        <w:t>1.1.C</w:t>
      </w:r>
      <w:r w:rsidRPr="009901E0">
        <w:rPr>
          <w:rtl/>
        </w:rPr>
        <w:tab/>
        <w:t xml:space="preserve">بعد اتفاق لجنة الدراسات بقطاع تقييس الاتصالات والفريق ذي الصلة في المنظمة على تطوير مجال معين من العمل على نحو تعاوني في اجتماعات مشتركة، يشكَّل فريق مشترك يضم مشاركين من كلتا المنظمتين (انظر الفقرة </w:t>
      </w:r>
      <w:r w:rsidRPr="009901E0">
        <w:t>2.8</w:t>
      </w:r>
      <w:r w:rsidRPr="009901E0">
        <w:rPr>
          <w:rtl/>
        </w:rPr>
        <w:t>).</w:t>
      </w:r>
    </w:p>
    <w:p w14:paraId="3228DC2B" w14:textId="77777777" w:rsidR="007E0EF7" w:rsidRPr="009901E0" w:rsidRDefault="007E0EF7" w:rsidP="007E0EF7">
      <w:pPr>
        <w:rPr>
          <w:rtl/>
        </w:rPr>
      </w:pPr>
      <w:r w:rsidRPr="009901E0">
        <w:rPr>
          <w:rStyle w:val="Left-to-Rightbold"/>
        </w:rPr>
        <w:t>2.1.C</w:t>
      </w:r>
      <w:r w:rsidRPr="009901E0">
        <w:tab/>
      </w:r>
      <w:r w:rsidRPr="009901E0">
        <w:rPr>
          <w:rtl/>
        </w:rPr>
        <w:t>وللفريق المشترك إما منسق واحد يدعو للاجتماع وتتفق عليه لجنة الدراسات بقطاع تقييس الاتصالات والفريق ذو الصلة في المنظمة، أو منسقان مشتركان تعينهما كل منظمة. وفي حالة المنسقين المشتركين، يمكن التناوب على رئاسة الاجتماعات أو أن تكون الرئاسة وفق ما يتفق عليه الفريق المشترك.</w:t>
      </w:r>
    </w:p>
    <w:p w14:paraId="64931A03" w14:textId="77777777" w:rsidR="007E0EF7" w:rsidRPr="009901E0" w:rsidRDefault="007E0EF7" w:rsidP="007E0EF7">
      <w:pPr>
        <w:rPr>
          <w:rtl/>
        </w:rPr>
      </w:pPr>
      <w:r w:rsidRPr="009901E0">
        <w:rPr>
          <w:rStyle w:val="Left-to-Rightbold"/>
        </w:rPr>
        <w:t>3.1.C</w:t>
      </w:r>
      <w:r w:rsidRPr="009901E0">
        <w:tab/>
      </w:r>
      <w:r w:rsidRPr="009901E0">
        <w:rPr>
          <w:rtl/>
        </w:rPr>
        <w:t>وتحدَد الأهلية لحضور اجتماع الفريق المشترك بمتطلبات كل منظمة.</w:t>
      </w:r>
    </w:p>
    <w:p w14:paraId="7A59CE5C" w14:textId="77777777" w:rsidR="007E0EF7" w:rsidRPr="009901E0" w:rsidRDefault="007E0EF7" w:rsidP="007E0EF7">
      <w:pPr>
        <w:rPr>
          <w:spacing w:val="-2"/>
          <w:rtl/>
        </w:rPr>
      </w:pPr>
      <w:r w:rsidRPr="009901E0">
        <w:rPr>
          <w:rStyle w:val="Left-to-Rightbold"/>
          <w:spacing w:val="-2"/>
        </w:rPr>
        <w:t>4.1.C</w:t>
      </w:r>
      <w:r w:rsidRPr="009901E0">
        <w:rPr>
          <w:spacing w:val="-2"/>
        </w:rPr>
        <w:tab/>
      </w:r>
      <w:r w:rsidRPr="009901E0">
        <w:rPr>
          <w:spacing w:val="-2"/>
          <w:rtl/>
        </w:rPr>
        <w:t>ويستخدم الفريق المشترك الإجراءات الموضحة أدناه لبناء التوافق وتحقيق تزامن الموافقات بهدف نشر الوثائق المشتركة (أو</w:t>
      </w:r>
      <w:r w:rsidRPr="009901E0">
        <w:rPr>
          <w:rFonts w:hint="cs"/>
          <w:spacing w:val="-2"/>
          <w:rtl/>
        </w:rPr>
        <w:t> </w:t>
      </w:r>
      <w:r w:rsidRPr="009901E0">
        <w:rPr>
          <w:spacing w:val="-2"/>
          <w:rtl/>
        </w:rPr>
        <w:t xml:space="preserve">المتوائمة تقنياً) (انظر </w:t>
      </w:r>
      <w:r w:rsidRPr="009901E0">
        <w:rPr>
          <w:rFonts w:hint="cs"/>
          <w:spacing w:val="-2"/>
          <w:rtl/>
        </w:rPr>
        <w:t>الملحق</w:t>
      </w:r>
      <w:r w:rsidRPr="009901E0">
        <w:rPr>
          <w:spacing w:val="-2"/>
          <w:rtl/>
        </w:rPr>
        <w:t xml:space="preserve"> </w:t>
      </w:r>
      <w:r w:rsidRPr="009901E0">
        <w:rPr>
          <w:spacing w:val="-2"/>
        </w:rPr>
        <w:t>D</w:t>
      </w:r>
      <w:r w:rsidRPr="009901E0">
        <w:rPr>
          <w:spacing w:val="-2"/>
          <w:rtl/>
        </w:rPr>
        <w:t>).</w:t>
      </w:r>
    </w:p>
    <w:p w14:paraId="624EA77D" w14:textId="77777777" w:rsidR="007E0EF7" w:rsidRPr="009901E0" w:rsidRDefault="007E0EF7" w:rsidP="007E0EF7">
      <w:pPr>
        <w:rPr>
          <w:rtl/>
        </w:rPr>
      </w:pPr>
      <w:r w:rsidRPr="009901E0">
        <w:rPr>
          <w:rStyle w:val="Left-to-Rightbold"/>
        </w:rPr>
        <w:t>5.1.C</w:t>
      </w:r>
      <w:r w:rsidRPr="009901E0">
        <w:tab/>
      </w:r>
      <w:r w:rsidRPr="009901E0">
        <w:rPr>
          <w:rtl/>
        </w:rPr>
        <w:t xml:space="preserve">ويمكن تغيير اختصاصات التعاون (انظر الفقرة </w:t>
      </w:r>
      <w:r w:rsidRPr="009901E0">
        <w:t>2.8</w:t>
      </w:r>
      <w:r w:rsidRPr="009901E0">
        <w:rPr>
          <w:rtl/>
        </w:rPr>
        <w:t xml:space="preserve">) أو أسلوب التعاون في أي وقت عبر الاتفاق المتبادل بين لجنة الدراسات بقطاع تقييس الاتصالات والفريق ذي الصلة في المنظمة. ويوصى باستمرار التعاون أيضاً خلال مرحلة الإدارة المستمرة (انظر الفقرة </w:t>
      </w:r>
      <w:r w:rsidRPr="009901E0">
        <w:t>10</w:t>
      </w:r>
      <w:r w:rsidRPr="009901E0">
        <w:rPr>
          <w:rtl/>
        </w:rPr>
        <w:t xml:space="preserve">). وترد إجراءات إنهاء العمل التعاوني في الفقرة </w:t>
      </w:r>
      <w:r w:rsidRPr="009901E0">
        <w:t>3.8</w:t>
      </w:r>
      <w:r w:rsidRPr="009901E0">
        <w:rPr>
          <w:rtl/>
        </w:rPr>
        <w:t>.</w:t>
      </w:r>
    </w:p>
    <w:p w14:paraId="7E7C6137" w14:textId="77777777" w:rsidR="007E0EF7" w:rsidRPr="009901E0" w:rsidRDefault="007E0EF7" w:rsidP="00B465A7">
      <w:pPr>
        <w:pStyle w:val="Headingbcolor"/>
      </w:pPr>
      <w:r w:rsidRPr="007E504C">
        <w:rPr>
          <w:rStyle w:val="Left-to-Rightbold"/>
          <w:b/>
          <w:bCs/>
        </w:rPr>
        <w:t>2.C</w:t>
      </w:r>
      <w:r w:rsidRPr="009901E0">
        <w:tab/>
      </w:r>
      <w:r w:rsidRPr="009901E0">
        <w:rPr>
          <w:rtl/>
        </w:rPr>
        <w:t>الاجتماعات</w:t>
      </w:r>
    </w:p>
    <w:p w14:paraId="04AA7006" w14:textId="77777777" w:rsidR="007E0EF7" w:rsidRPr="009901E0" w:rsidRDefault="007E0EF7" w:rsidP="007E0EF7">
      <w:pPr>
        <w:rPr>
          <w:rtl/>
        </w:rPr>
      </w:pPr>
      <w:r w:rsidRPr="009901E0">
        <w:rPr>
          <w:rStyle w:val="Left-to-Rightbold"/>
        </w:rPr>
        <w:t>1.2.C</w:t>
      </w:r>
      <w:r w:rsidRPr="009901E0">
        <w:tab/>
      </w:r>
      <w:r w:rsidRPr="009901E0">
        <w:rPr>
          <w:rtl/>
        </w:rPr>
        <w:t>تجري جدولة مواعيد كل اجتماع للفريق المشترك مسبقاً حسب الأصول. وتعود للفريق المشترك مسؤولية ترتيبات اجتماعاته وجدول مواعيدها، رهناً بموافقة لجنة الدراسات بقطاع تقييس الاتصالات وموافقة المنظمة. وفي قطاع تقييس الاتصالات، يُعتبر اجتماع الفريق المشترك اجتماع مق</w:t>
      </w:r>
      <w:r w:rsidRPr="009901E0">
        <w:rPr>
          <w:rFonts w:hint="cs"/>
          <w:rtl/>
        </w:rPr>
        <w:t>رِّ</w:t>
      </w:r>
      <w:r w:rsidRPr="009901E0">
        <w:rPr>
          <w:rtl/>
        </w:rPr>
        <w:t xml:space="preserve">ر المسألة ذات الصلة (انظر الفقرات من </w:t>
      </w:r>
      <w:r w:rsidRPr="009901E0">
        <w:t>10.3.3.2</w:t>
      </w:r>
      <w:r w:rsidRPr="009901E0">
        <w:rPr>
          <w:rtl/>
        </w:rPr>
        <w:t xml:space="preserve"> إلى </w:t>
      </w:r>
      <w:r w:rsidRPr="009901E0">
        <w:t>15.3.3.2</w:t>
      </w:r>
      <w:r w:rsidRPr="009901E0">
        <w:rPr>
          <w:rtl/>
        </w:rPr>
        <w:t xml:space="preserve"> في</w:t>
      </w:r>
      <w:r w:rsidRPr="009901E0">
        <w:rPr>
          <w:rFonts w:hint="cs"/>
          <w:rtl/>
        </w:rPr>
        <w:t> </w:t>
      </w:r>
      <w:r w:rsidRPr="009901E0">
        <w:rPr>
          <w:rtl/>
        </w:rPr>
        <w:t xml:space="preserve">التوصية </w:t>
      </w:r>
      <w:r w:rsidRPr="009901E0">
        <w:t>[b</w:t>
      </w:r>
      <w:r w:rsidRPr="009901E0">
        <w:noBreakHyphen/>
        <w:t>ITU</w:t>
      </w:r>
      <w:r w:rsidRPr="009901E0">
        <w:noBreakHyphen/>
        <w:t>T A.1]</w:t>
      </w:r>
      <w:r w:rsidRPr="009901E0">
        <w:rPr>
          <w:rtl/>
        </w:rPr>
        <w:t>).</w:t>
      </w:r>
    </w:p>
    <w:p w14:paraId="19983F2B" w14:textId="77777777" w:rsidR="005E31AA" w:rsidRPr="009901E0" w:rsidRDefault="005E31AA" w:rsidP="007E0EF7">
      <w:pPr>
        <w:rPr>
          <w:rtl/>
        </w:rPr>
      </w:pPr>
      <w:r w:rsidRPr="009901E0">
        <w:rPr>
          <w:rtl/>
        </w:rPr>
        <w:br w:type="page"/>
      </w:r>
    </w:p>
    <w:p w14:paraId="00BC15D0" w14:textId="77777777" w:rsidR="007E0EF7" w:rsidRPr="009901E0" w:rsidRDefault="007E0EF7" w:rsidP="007E0EF7">
      <w:pPr>
        <w:rPr>
          <w:spacing w:val="-2"/>
          <w:rtl/>
        </w:rPr>
      </w:pPr>
      <w:r w:rsidRPr="009901E0">
        <w:rPr>
          <w:rStyle w:val="Left-to-Rightbold"/>
        </w:rPr>
        <w:lastRenderedPageBreak/>
        <w:t>2.2.C</w:t>
      </w:r>
      <w:r w:rsidRPr="009901E0">
        <w:tab/>
      </w:r>
      <w:r w:rsidRPr="009901E0">
        <w:rPr>
          <w:spacing w:val="-2"/>
          <w:rtl/>
        </w:rPr>
        <w:t>وعموماً، يتناوب قطاع تقييس الاتصالات والمنظمة على استضافة اجتماعات الفريق المشترك، ولكن يمكن استضافتها تعاونياً أيضاً بموجب اتفاق مناسب. ويوصى بجدولة اجتماعات الفريق المشترك في نفس مكان وزمان اجتماعات لجنة الدراسات المعنية بقطاع تقييس الاتصالات والفريق ذي الصلة في المنظمة، علماً بأن الاجتماعات يمكن جدولتها أيضاً في مواعيد وأماكن أخرى.</w:t>
      </w:r>
    </w:p>
    <w:p w14:paraId="4A9D8116" w14:textId="77777777" w:rsidR="007E0EF7" w:rsidRPr="009901E0" w:rsidRDefault="007E0EF7" w:rsidP="007E0EF7">
      <w:pPr>
        <w:rPr>
          <w:rtl/>
        </w:rPr>
      </w:pPr>
      <w:r w:rsidRPr="009901E0">
        <w:rPr>
          <w:rStyle w:val="Left-to-Rightbold"/>
        </w:rPr>
        <w:t>3.2.C</w:t>
      </w:r>
      <w:r w:rsidRPr="009901E0">
        <w:tab/>
      </w:r>
      <w:r w:rsidRPr="009901E0">
        <w:rPr>
          <w:rtl/>
        </w:rPr>
        <w:t>ويوصى بأن يحتفظ منسق (منسق</w:t>
      </w:r>
      <w:r w:rsidRPr="009901E0">
        <w:rPr>
          <w:rFonts w:hint="cs"/>
          <w:rtl/>
        </w:rPr>
        <w:t>ا</w:t>
      </w:r>
      <w:r w:rsidRPr="009901E0">
        <w:rPr>
          <w:rtl/>
        </w:rPr>
        <w:t>) الفريق المشترك بقائمة مراسلة بريدية تضم جميع الأشخاص الراغبين بالاطلاع على اجتماعات الفريق المشترك.</w:t>
      </w:r>
    </w:p>
    <w:p w14:paraId="176E0F80" w14:textId="77777777" w:rsidR="007E0EF7" w:rsidRPr="009901E0" w:rsidRDefault="007E0EF7" w:rsidP="007E0EF7">
      <w:pPr>
        <w:rPr>
          <w:rtl/>
        </w:rPr>
      </w:pPr>
      <w:r w:rsidRPr="009901E0">
        <w:rPr>
          <w:rStyle w:val="Left-to-Rightbold"/>
        </w:rPr>
        <w:t>4.2.C</w:t>
      </w:r>
      <w:r w:rsidRPr="009901E0">
        <w:tab/>
      </w:r>
      <w:r w:rsidRPr="009901E0">
        <w:rPr>
          <w:rtl/>
        </w:rPr>
        <w:t>وتحترم الإشعارات بانعقاد الاجتماع وجدول أعماله مهل قطاع تقييس الاتصالات (وعلى سبيل المثال، تُنشر عادة</w:t>
      </w:r>
      <w:r w:rsidRPr="009901E0">
        <w:rPr>
          <w:rFonts w:hint="cs"/>
          <w:rtl/>
        </w:rPr>
        <w:t>ً</w:t>
      </w:r>
      <w:r w:rsidRPr="009901E0">
        <w:rPr>
          <w:rtl/>
        </w:rPr>
        <w:t xml:space="preserve"> رسالة الدعوة إلى اجتماعات المقر</w:t>
      </w:r>
      <w:r w:rsidRPr="009901E0">
        <w:rPr>
          <w:rFonts w:hint="cs"/>
          <w:rtl/>
        </w:rPr>
        <w:t>ِّ</w:t>
      </w:r>
      <w:r w:rsidRPr="009901E0">
        <w:rPr>
          <w:rtl/>
        </w:rPr>
        <w:t xml:space="preserve">رين في الموقع الإلكتروني للجنة الدراسات قبل شهرين على الأقل من الاجتماع) والمنظمة. ويوصى بأن يحدد الإشعار بانعقاد الاجتماع أن الاجتماع اجتماع لقطاع تقييس الاتصالات والمنظمة معاً، وبإرسال الإشعار بانعقاد الاجتماع وجدول أعماله إلى أمانة الأمانة لجنة الدراسات بقطاع تقييس الاتصالات وإلى أمانة المنظمة للنشر. ويقدم كل جدول أعمال قائمة بالوثائق المزمع النظر فيها، مع ما ورد في الاجتماع السابق من تقارير ومساهمات المدخلات (انظر الفقرة </w:t>
      </w:r>
      <w:r w:rsidRPr="009901E0">
        <w:rPr>
          <w:rStyle w:val="Left-to-Right"/>
        </w:rPr>
        <w:t>3.C</w:t>
      </w:r>
      <w:r w:rsidRPr="009901E0">
        <w:rPr>
          <w:rtl/>
        </w:rPr>
        <w:t>).</w:t>
      </w:r>
    </w:p>
    <w:p w14:paraId="74554CA8" w14:textId="77777777" w:rsidR="007E0EF7" w:rsidRPr="009901E0" w:rsidRDefault="007E0EF7" w:rsidP="007E0EF7">
      <w:pPr>
        <w:rPr>
          <w:rtl/>
        </w:rPr>
      </w:pPr>
      <w:r w:rsidRPr="009901E0">
        <w:rPr>
          <w:rStyle w:val="Left-to-Rightbold"/>
        </w:rPr>
        <w:t>5.2.C</w:t>
      </w:r>
      <w:r w:rsidRPr="009901E0">
        <w:tab/>
      </w:r>
      <w:r w:rsidRPr="009901E0">
        <w:rPr>
          <w:rtl/>
        </w:rPr>
        <w:t>وتجري الاتصالات بين فريق إدارة مسألة بقطاع تقييس الاتصالات (أو فريق مقر</w:t>
      </w:r>
      <w:r w:rsidRPr="009901E0">
        <w:rPr>
          <w:rFonts w:hint="cs"/>
          <w:rtl/>
        </w:rPr>
        <w:t>ِّ</w:t>
      </w:r>
      <w:r w:rsidRPr="009901E0">
        <w:rPr>
          <w:rtl/>
        </w:rPr>
        <w:t>ر) وفريق مشترك من خلال بيانات الاتصال أيضاً. ويُتوقع أن يتواصل الفريق ذو الصلة في المنظمة مع فريق مشترك عن طريق بيانات الاتصال أيضاً.</w:t>
      </w:r>
    </w:p>
    <w:p w14:paraId="076ABADA" w14:textId="77777777" w:rsidR="007E0EF7" w:rsidRPr="009901E0" w:rsidRDefault="007E0EF7" w:rsidP="00B465A7">
      <w:pPr>
        <w:pStyle w:val="Headingbcolor"/>
      </w:pPr>
      <w:r w:rsidRPr="007E504C">
        <w:rPr>
          <w:rStyle w:val="Left-to-Rightbold"/>
          <w:b/>
          <w:bCs/>
        </w:rPr>
        <w:t>3.C</w:t>
      </w:r>
      <w:r w:rsidRPr="009901E0">
        <w:tab/>
      </w:r>
      <w:r w:rsidRPr="009901E0">
        <w:rPr>
          <w:rtl/>
        </w:rPr>
        <w:t>المساهمات</w:t>
      </w:r>
    </w:p>
    <w:p w14:paraId="248EED60" w14:textId="77777777" w:rsidR="007E0EF7" w:rsidRPr="009901E0" w:rsidRDefault="007E0EF7" w:rsidP="007E0EF7">
      <w:pPr>
        <w:rPr>
          <w:rtl/>
        </w:rPr>
      </w:pPr>
      <w:r w:rsidRPr="009901E0">
        <w:rPr>
          <w:rStyle w:val="Left-to-Rightbold"/>
        </w:rPr>
        <w:t>1.3.C</w:t>
      </w:r>
      <w:r w:rsidRPr="009901E0">
        <w:tab/>
      </w:r>
      <w:r w:rsidRPr="009901E0">
        <w:rPr>
          <w:rtl/>
        </w:rPr>
        <w:t>ويمكن تقديم مساهمات في عمل فريق مشترك من أعضاء قطاع تقييس الاتصالات أو من أعضاء المنظمة. وتبين كل مساهمة مصدرها.</w:t>
      </w:r>
    </w:p>
    <w:p w14:paraId="1A354DD9" w14:textId="77777777" w:rsidR="007E0EF7" w:rsidRPr="009901E0" w:rsidRDefault="007E0EF7" w:rsidP="007E0EF7">
      <w:pPr>
        <w:rPr>
          <w:rtl/>
        </w:rPr>
      </w:pPr>
      <w:r w:rsidRPr="009901E0">
        <w:rPr>
          <w:rStyle w:val="Left-to-Rightbold"/>
        </w:rPr>
        <w:t>2.3.C</w:t>
      </w:r>
      <w:r w:rsidRPr="009901E0">
        <w:tab/>
      </w:r>
      <w:r w:rsidRPr="009901E0">
        <w:rPr>
          <w:rtl/>
        </w:rPr>
        <w:t>وعادة</w:t>
      </w:r>
      <w:r w:rsidRPr="009901E0">
        <w:rPr>
          <w:rFonts w:hint="cs"/>
          <w:rtl/>
        </w:rPr>
        <w:t>ً</w:t>
      </w:r>
      <w:r w:rsidRPr="009901E0">
        <w:rPr>
          <w:rtl/>
        </w:rPr>
        <w:t xml:space="preserve"> ما تكون المساهمات التي سينظر فيها اجتماع فريق مشترك في يد منسق (منسق</w:t>
      </w:r>
      <w:r w:rsidRPr="009901E0">
        <w:rPr>
          <w:rFonts w:hint="cs"/>
          <w:rtl/>
          <w:lang w:bidi="ar-EG"/>
        </w:rPr>
        <w:t>ي</w:t>
      </w:r>
      <w:r w:rsidRPr="009901E0">
        <w:rPr>
          <w:rtl/>
        </w:rPr>
        <w:t>) الفريق المشترك قبل</w:t>
      </w:r>
      <w:r w:rsidRPr="009901E0">
        <w:rPr>
          <w:rFonts w:hint="cs"/>
          <w:rtl/>
        </w:rPr>
        <w:t xml:space="preserve"> بدء الاجتماع</w:t>
      </w:r>
      <w:r w:rsidRPr="009901E0">
        <w:rPr>
          <w:rtl/>
        </w:rPr>
        <w:t xml:space="preserve"> </w:t>
      </w:r>
      <w:r w:rsidRPr="009901E0">
        <w:rPr>
          <w:rFonts w:hint="cs"/>
          <w:rtl/>
        </w:rPr>
        <w:t>ب</w:t>
      </w:r>
      <w:r w:rsidRPr="009901E0">
        <w:rPr>
          <w:rtl/>
        </w:rPr>
        <w:t xml:space="preserve">اثني عشر يوماً </w:t>
      </w:r>
      <w:r w:rsidRPr="009901E0">
        <w:rPr>
          <w:rFonts w:hint="cs"/>
          <w:rtl/>
        </w:rPr>
        <w:t xml:space="preserve">تقويمياً </w:t>
      </w:r>
      <w:r w:rsidRPr="009901E0">
        <w:rPr>
          <w:rtl/>
        </w:rPr>
        <w:t>على الأقل. ولن يُنظر في المساهمات المتأخرة إلا بعد موافقة المشاركين في الاجتماع، ولا</w:t>
      </w:r>
      <w:r w:rsidRPr="009901E0">
        <w:rPr>
          <w:rFonts w:hint="cs"/>
          <w:rtl/>
        </w:rPr>
        <w:t> </w:t>
      </w:r>
      <w:r w:rsidRPr="009901E0">
        <w:rPr>
          <w:rtl/>
        </w:rPr>
        <w:t>سيما لمراعاة مهل معينة أو مواعيد اجتماعات للمنظمة.</w:t>
      </w:r>
    </w:p>
    <w:p w14:paraId="09F84CBC" w14:textId="77777777" w:rsidR="007E0EF7" w:rsidRPr="009901E0" w:rsidRDefault="007E0EF7" w:rsidP="007E0EF7">
      <w:pPr>
        <w:rPr>
          <w:rtl/>
        </w:rPr>
      </w:pPr>
      <w:r w:rsidRPr="009901E0">
        <w:rPr>
          <w:rStyle w:val="Left-to-Rightbold"/>
        </w:rPr>
        <w:t>3.3.C</w:t>
      </w:r>
      <w:r w:rsidRPr="009901E0">
        <w:tab/>
      </w:r>
      <w:r w:rsidRPr="009901E0">
        <w:rPr>
          <w:rtl/>
        </w:rPr>
        <w:t>وسيقوم الفريق المشترك بتحديد جميع المساهمات الواردة إليه وحفظها في سجل وثائق، أياً ما كانت وسيلة تقديمها.</w:t>
      </w:r>
    </w:p>
    <w:p w14:paraId="15A4860A" w14:textId="77777777" w:rsidR="007E0EF7" w:rsidRPr="009901E0" w:rsidRDefault="007E0EF7" w:rsidP="007E0EF7">
      <w:pPr>
        <w:rPr>
          <w:rtl/>
        </w:rPr>
      </w:pPr>
      <w:r w:rsidRPr="009901E0">
        <w:rPr>
          <w:rStyle w:val="Left-to-Rightbold"/>
        </w:rPr>
        <w:t>4.3.C</w:t>
      </w:r>
      <w:r w:rsidRPr="009901E0">
        <w:tab/>
      </w:r>
      <w:r w:rsidRPr="009901E0">
        <w:rPr>
          <w:rtl/>
        </w:rPr>
        <w:t>ويوصى بأن يحتفظ المنسق (المنسقان) بقائمة مراسلة بريدية تضم جميع المشاركين في الفريق المشترك لضمان توزيع المساهمات ووثائق مخرجات الاجتماع على المشاركين المؤهلين في الوقت المناسب.</w:t>
      </w:r>
    </w:p>
    <w:p w14:paraId="63B6FAE2" w14:textId="77777777" w:rsidR="007E0EF7" w:rsidRPr="009901E0" w:rsidRDefault="007E0EF7" w:rsidP="00B465A7">
      <w:pPr>
        <w:pStyle w:val="Headingbcolor"/>
        <w:rPr>
          <w:rtl/>
        </w:rPr>
      </w:pPr>
      <w:r w:rsidRPr="007E504C">
        <w:rPr>
          <w:rStyle w:val="Left-to-Rightbold"/>
          <w:b/>
          <w:bCs/>
        </w:rPr>
        <w:t>4.C</w:t>
      </w:r>
      <w:r w:rsidRPr="009901E0">
        <w:tab/>
      </w:r>
      <w:r w:rsidRPr="009901E0">
        <w:rPr>
          <w:rtl/>
        </w:rPr>
        <w:t>المحرر في حالة وجود وثيقة مشتركة</w:t>
      </w:r>
    </w:p>
    <w:p w14:paraId="7DC3945A" w14:textId="77777777" w:rsidR="007E0EF7" w:rsidRPr="009901E0" w:rsidRDefault="007E0EF7" w:rsidP="007E0EF7">
      <w:pPr>
        <w:pStyle w:val="Note"/>
        <w:rPr>
          <w:rtl/>
        </w:rPr>
      </w:pPr>
      <w:r w:rsidRPr="009901E0">
        <w:rPr>
          <w:b/>
          <w:bCs/>
          <w:rtl/>
        </w:rPr>
        <w:t>ملاحظة</w:t>
      </w:r>
      <w:r w:rsidRPr="009901E0">
        <w:rPr>
          <w:rtl/>
        </w:rPr>
        <w:t xml:space="preserve"> – في حالة الوثائق المتوائمة تقنياً، ترشح كل منظمة محرراً واحداً أو أكثر لوثيقتها.</w:t>
      </w:r>
    </w:p>
    <w:p w14:paraId="531F423F" w14:textId="77777777" w:rsidR="007E0EF7" w:rsidRPr="009901E0" w:rsidRDefault="007E0EF7" w:rsidP="007E0EF7">
      <w:pPr>
        <w:rPr>
          <w:rtl/>
        </w:rPr>
      </w:pPr>
      <w:r w:rsidRPr="009901E0">
        <w:rPr>
          <w:rStyle w:val="Left-to-Rightbold"/>
          <w:spacing w:val="-6"/>
        </w:rPr>
        <w:t>1.4.C</w:t>
      </w:r>
      <w:r w:rsidRPr="009901E0">
        <w:tab/>
      </w:r>
      <w:r w:rsidRPr="009901E0">
        <w:rPr>
          <w:rtl/>
        </w:rPr>
        <w:t>ويوصى بشدة أن يعين الفريق المشترك محرراً واحداً لإنتاج وثيقة مشتركة رئيسية واحدة وإدارتها، وفق</w:t>
      </w:r>
      <w:r w:rsidRPr="009901E0">
        <w:rPr>
          <w:rFonts w:hint="cs"/>
          <w:rtl/>
        </w:rPr>
        <w:t xml:space="preserve"> دليل المؤلف</w:t>
      </w:r>
      <w:r w:rsidRPr="009901E0">
        <w:rPr>
          <w:rFonts w:hint="eastAsia"/>
          <w:rtl/>
        </w:rPr>
        <w:t> </w:t>
      </w:r>
      <w:r w:rsidRPr="009901E0">
        <w:t>[b</w:t>
      </w:r>
      <w:r w:rsidRPr="009901E0">
        <w:noBreakHyphen/>
        <w:t>Author's Guide]</w:t>
      </w:r>
      <w:r w:rsidRPr="009901E0">
        <w:rPr>
          <w:rFonts w:hint="cs"/>
          <w:rtl/>
        </w:rPr>
        <w:t xml:space="preserve"> </w:t>
      </w:r>
      <w:r w:rsidRPr="009901E0">
        <w:rPr>
          <w:rtl/>
        </w:rPr>
        <w:t>عادةً.</w:t>
      </w:r>
    </w:p>
    <w:p w14:paraId="713D46F9" w14:textId="77777777" w:rsidR="00FA6E05" w:rsidRPr="009901E0" w:rsidRDefault="00FA6E05" w:rsidP="007E0EF7">
      <w:pPr>
        <w:rPr>
          <w:rtl/>
        </w:rPr>
      </w:pPr>
      <w:r w:rsidRPr="009901E0">
        <w:rPr>
          <w:rtl/>
        </w:rPr>
        <w:br w:type="page"/>
      </w:r>
    </w:p>
    <w:p w14:paraId="56D8A15C" w14:textId="77777777" w:rsidR="007E0EF7" w:rsidRPr="009901E0" w:rsidRDefault="007E0EF7" w:rsidP="007E0EF7">
      <w:pPr>
        <w:rPr>
          <w:rtl/>
        </w:rPr>
      </w:pPr>
      <w:r w:rsidRPr="009901E0">
        <w:rPr>
          <w:rStyle w:val="Left-to-Rightbold"/>
        </w:rPr>
        <w:lastRenderedPageBreak/>
        <w:t>2.4.C</w:t>
      </w:r>
      <w:r w:rsidRPr="009901E0">
        <w:tab/>
      </w:r>
      <w:r w:rsidRPr="009901E0">
        <w:rPr>
          <w:rtl/>
        </w:rPr>
        <w:t>ولن يحدَّث مشروع الوثيقة المشتركة الأصلية إلا عند اتفاق الفريق المشترك على النص المحدد. ويؤرَخ كل تكرار لمشروع الوثيقة المشتركة. وتُبرَز التغييرات المُدخَلة على المشروع السابق بعلامات تغيير.</w:t>
      </w:r>
    </w:p>
    <w:p w14:paraId="4FB33DA2" w14:textId="77777777" w:rsidR="007E0EF7" w:rsidRPr="009901E0" w:rsidRDefault="007E0EF7" w:rsidP="007E0EF7">
      <w:pPr>
        <w:rPr>
          <w:rtl/>
        </w:rPr>
      </w:pPr>
      <w:r w:rsidRPr="009901E0">
        <w:rPr>
          <w:rStyle w:val="Left-to-Rightbold"/>
        </w:rPr>
        <w:t>3.4.C</w:t>
      </w:r>
      <w:r w:rsidRPr="009901E0">
        <w:tab/>
      </w:r>
      <w:r w:rsidRPr="009901E0">
        <w:rPr>
          <w:rtl/>
        </w:rPr>
        <w:t xml:space="preserve">ويتولى المحرر المعيّن المسؤولية عن الوثيقة المشتركة عبر تكرارات المشروع حتى تقديم النص النهائي إلى الأمانتين من أجل النشر (انظر الفقرة </w:t>
      </w:r>
      <w:r w:rsidRPr="009901E0">
        <w:t>9</w:t>
      </w:r>
      <w:r w:rsidRPr="009901E0">
        <w:rPr>
          <w:rtl/>
        </w:rPr>
        <w:t xml:space="preserve">). ويلتزم الشخص المختار لهذه المهمة بمتابعة العمل حتى </w:t>
      </w:r>
      <w:r w:rsidRPr="009901E0">
        <w:rPr>
          <w:rFonts w:hint="cs"/>
          <w:rtl/>
        </w:rPr>
        <w:t>النشر</w:t>
      </w:r>
      <w:r w:rsidRPr="009901E0">
        <w:rPr>
          <w:rtl/>
        </w:rPr>
        <w:t xml:space="preserve"> بحيث يمكن الحفاظ على الاستمرارية ما بقي المسعى قائماً.</w:t>
      </w:r>
    </w:p>
    <w:p w14:paraId="2A504951" w14:textId="77777777" w:rsidR="007E0EF7" w:rsidRPr="009901E0" w:rsidRDefault="007E0EF7" w:rsidP="00B465A7">
      <w:pPr>
        <w:pStyle w:val="Headingbcolor"/>
        <w:rPr>
          <w:rtl/>
        </w:rPr>
      </w:pPr>
      <w:r w:rsidRPr="007E504C">
        <w:rPr>
          <w:rStyle w:val="Left-to-Rightbold"/>
          <w:b/>
          <w:bCs/>
        </w:rPr>
        <w:t>5.C</w:t>
      </w:r>
      <w:r w:rsidRPr="009901E0">
        <w:tab/>
      </w:r>
      <w:r w:rsidRPr="009901E0">
        <w:rPr>
          <w:rtl/>
        </w:rPr>
        <w:t>تحقيق التوافق</w:t>
      </w:r>
    </w:p>
    <w:p w14:paraId="65197D9E" w14:textId="77777777" w:rsidR="007E0EF7" w:rsidRPr="009901E0" w:rsidRDefault="007E0EF7" w:rsidP="007E0EF7">
      <w:pPr>
        <w:rPr>
          <w:rtl/>
        </w:rPr>
      </w:pPr>
      <w:r w:rsidRPr="009901E0">
        <w:rPr>
          <w:rStyle w:val="Left-to-Rightbold"/>
        </w:rPr>
        <w:t>1.5.C</w:t>
      </w:r>
      <w:r w:rsidRPr="009901E0">
        <w:tab/>
      </w:r>
      <w:r w:rsidRPr="009901E0">
        <w:rPr>
          <w:rtl/>
        </w:rPr>
        <w:t>تقوم اجتماعات الفريق المشترك بثلاث وظائف: وضع مشاريع الوثائق، وتنقيح مشاريع الوثائق، وحسم الاقتراعات والتعليقات. واجتماعات الفريق المشترك غير مفوضة إلا بالتعامل مع المشاريع التعاونية المحددة في اختصاصات التعاون (انظر الفقرة</w:t>
      </w:r>
      <w:r w:rsidRPr="009901E0">
        <w:rPr>
          <w:rFonts w:hint="cs"/>
          <w:rtl/>
        </w:rPr>
        <w:t> </w:t>
      </w:r>
      <w:r w:rsidRPr="009901E0">
        <w:t>2.8</w:t>
      </w:r>
      <w:r w:rsidRPr="009901E0">
        <w:rPr>
          <w:rtl/>
        </w:rPr>
        <w:t>).</w:t>
      </w:r>
    </w:p>
    <w:p w14:paraId="1DF50465" w14:textId="77777777" w:rsidR="007E0EF7" w:rsidRPr="009901E0" w:rsidRDefault="007E0EF7" w:rsidP="007E0EF7">
      <w:pPr>
        <w:rPr>
          <w:rtl/>
        </w:rPr>
      </w:pPr>
      <w:r w:rsidRPr="009901E0">
        <w:rPr>
          <w:rStyle w:val="Left-to-Rightbold"/>
        </w:rPr>
        <w:t>2.5.C</w:t>
      </w:r>
      <w:r w:rsidRPr="009901E0">
        <w:tab/>
      </w:r>
      <w:r w:rsidRPr="009901E0">
        <w:rPr>
          <w:rtl/>
        </w:rPr>
        <w:t>وفي معرض الاستجابة لمتطلبات المشاريع التعاونية المعينة، ينطوي إعداد مشاريع الوثائق على عملية بناء توافق.</w:t>
      </w:r>
    </w:p>
    <w:p w14:paraId="5BB6630B" w14:textId="77777777" w:rsidR="007E0EF7" w:rsidRPr="009901E0" w:rsidRDefault="007E0EF7" w:rsidP="007E0EF7">
      <w:pPr>
        <w:rPr>
          <w:rtl/>
        </w:rPr>
      </w:pPr>
      <w:r w:rsidRPr="009901E0">
        <w:rPr>
          <w:rStyle w:val="Left-to-Rightbold"/>
        </w:rPr>
        <w:t>3.5.C</w:t>
      </w:r>
      <w:r w:rsidRPr="009901E0">
        <w:tab/>
      </w:r>
      <w:r w:rsidRPr="009901E0">
        <w:rPr>
          <w:rtl/>
        </w:rPr>
        <w:t>ويُعتبر من غير المناسب للتوصل إلى توافق أن يقوم الفريق المشترك بالاقتراع أو التصويت إبان وضع مشاريع النصوص، بل قد تكون لذلك نتائج عكسية. إذ يبنى التوافق في الفريق المشترك عبر النقاش والتقبل والحلول الوسطى، وعبر استفتاء المندوبين بصورة غير رسمية، إذا دعت الحاجة، للوقوف على عينة من حالة الاتفاق. ومن المناسب أيضاً تسجيل نقاط التوافق في تقارير الاجتماعات فضلاً عن أي تحفظات محددة يبديها الموفدون إلى الاجتماع بخصوص قضايا معينة.</w:t>
      </w:r>
    </w:p>
    <w:p w14:paraId="7F027A5A" w14:textId="77777777" w:rsidR="007E0EF7" w:rsidRPr="009901E0" w:rsidRDefault="007E0EF7" w:rsidP="007E0EF7">
      <w:pPr>
        <w:rPr>
          <w:rtl/>
        </w:rPr>
      </w:pPr>
      <w:r w:rsidRPr="009901E0">
        <w:rPr>
          <w:rStyle w:val="Left-to-Rightbold"/>
        </w:rPr>
        <w:t>4.5.C</w:t>
      </w:r>
      <w:r w:rsidRPr="009901E0">
        <w:tab/>
      </w:r>
      <w:r w:rsidRPr="009901E0">
        <w:rPr>
          <w:rtl/>
        </w:rPr>
        <w:t>ويمكن لاجتماعات الأفرقة الفرعية المنعقدة ضمن إطار اجتماع الفريق المشترك أن تتناول الموضوعات التي تعني قطاع تقييس الاتصالات حصراً، أو المنظمة حصراً.</w:t>
      </w:r>
    </w:p>
    <w:p w14:paraId="1D1CDB57" w14:textId="77777777" w:rsidR="007E0EF7" w:rsidRPr="009901E0" w:rsidRDefault="007E0EF7" w:rsidP="007E0EF7">
      <w:pPr>
        <w:rPr>
          <w:rtl/>
        </w:rPr>
      </w:pPr>
      <w:r w:rsidRPr="009901E0">
        <w:rPr>
          <w:rStyle w:val="Left-to-Rightbold"/>
        </w:rPr>
        <w:t>5.5.C</w:t>
      </w:r>
      <w:r w:rsidRPr="009901E0">
        <w:tab/>
      </w:r>
      <w:r w:rsidRPr="009901E0">
        <w:rPr>
          <w:rtl/>
        </w:rPr>
        <w:t>وفي حالات نادرة، قد يتضح أثناء وضع نص مشترك أن واحداً أو أكثر من الاختلافات التقنية المحددة ضرورية في</w:t>
      </w:r>
      <w:r w:rsidRPr="009901E0">
        <w:rPr>
          <w:rFonts w:hint="cs"/>
          <w:rtl/>
        </w:rPr>
        <w:t> </w:t>
      </w:r>
      <w:r w:rsidRPr="009901E0">
        <w:rPr>
          <w:rtl/>
        </w:rPr>
        <w:t>ضوء احتياجات قطاع تقييس الاتصالات والمنظمة. وتُدرس كل الاختلافات المقترحة بحرص للتأكد من وجود حاجة مشروعة لها. وعندما يكون الأمر كذلك، يتعيّن أن تضم الوثيقة المشتركة كامل المادة التقنية اللازمة لكل منظمة مشفوعة بصياغة تبيّن تحديداً أي نص يسري على منظمة واحدة دون الأخرى.</w:t>
      </w:r>
    </w:p>
    <w:p w14:paraId="771749D5" w14:textId="77777777" w:rsidR="007E0EF7" w:rsidRPr="009901E0" w:rsidRDefault="007E0EF7" w:rsidP="007E0EF7">
      <w:pPr>
        <w:rPr>
          <w:rtl/>
        </w:rPr>
      </w:pPr>
      <w:r w:rsidRPr="009901E0">
        <w:rPr>
          <w:rStyle w:val="Left-to-Rightbold"/>
        </w:rPr>
        <w:t>6.5.C</w:t>
      </w:r>
      <w:r w:rsidRPr="009901E0">
        <w:tab/>
      </w:r>
      <w:r w:rsidRPr="009901E0">
        <w:rPr>
          <w:rtl/>
        </w:rPr>
        <w:t xml:space="preserve">وتجرى عمليات الموافقة وفقاً للإجراءات المعمول بها في كل منظمة، ويرد وصف للتكييف والتزامن في </w:t>
      </w:r>
      <w:r w:rsidRPr="009901E0">
        <w:rPr>
          <w:rFonts w:hint="cs"/>
          <w:rtl/>
        </w:rPr>
        <w:t>الملحق </w:t>
      </w:r>
      <w:r w:rsidRPr="009901E0">
        <w:t>D</w:t>
      </w:r>
      <w:r w:rsidRPr="009901E0">
        <w:rPr>
          <w:rtl/>
        </w:rPr>
        <w:t>. ويوصى بأن يدعى فريق حسم الاقتراع للاجتماع في أقرب الآجال العملية عقب انقضاء فترة الاقتراع/التعليق، وذلك لاستعراض النتائج وحسمها. وينبغي أن يرأس الفريق منسق (منسق</w:t>
      </w:r>
      <w:r w:rsidRPr="009901E0">
        <w:rPr>
          <w:rFonts w:hint="cs"/>
          <w:rtl/>
        </w:rPr>
        <w:t>ا</w:t>
      </w:r>
      <w:r w:rsidRPr="009901E0">
        <w:rPr>
          <w:rtl/>
        </w:rPr>
        <w:t>) الفريق المشترك أو محرر مشروع الوثيقة.</w:t>
      </w:r>
    </w:p>
    <w:p w14:paraId="5378572E" w14:textId="77777777" w:rsidR="007E0EF7" w:rsidRPr="009901E0" w:rsidRDefault="007E0EF7" w:rsidP="007E0EF7">
      <w:pPr>
        <w:rPr>
          <w:spacing w:val="-4"/>
          <w:rtl/>
        </w:rPr>
      </w:pPr>
      <w:r w:rsidRPr="009901E0">
        <w:rPr>
          <w:rStyle w:val="Left-to-Rightbold"/>
          <w:spacing w:val="-6"/>
        </w:rPr>
        <w:t>7.5.C</w:t>
      </w:r>
      <w:r w:rsidRPr="009901E0">
        <w:tab/>
      </w:r>
      <w:r w:rsidRPr="009901E0">
        <w:rPr>
          <w:spacing w:val="-4"/>
          <w:rtl/>
        </w:rPr>
        <w:t>والغرض من اجتماع حسم الاقتراع هو حسم أكبر عدد من التعليقات السلبية دون إبطال أي مواقف إيجابية. والهدف هو تحقيق اتفاقات تفضي إلى أوسع توافق ممكن. ويتسنى ذلك شريطة أن تحظى معالجة التعليقات برضا جميع الممثلين المعنيين.</w:t>
      </w:r>
    </w:p>
    <w:p w14:paraId="4AB561A4" w14:textId="77777777" w:rsidR="00FA6E05" w:rsidRPr="009901E0" w:rsidRDefault="00FA6E05" w:rsidP="007E0EF7">
      <w:pPr>
        <w:rPr>
          <w:spacing w:val="-4"/>
          <w:rtl/>
        </w:rPr>
      </w:pPr>
      <w:r w:rsidRPr="009901E0">
        <w:rPr>
          <w:spacing w:val="-4"/>
          <w:rtl/>
        </w:rPr>
        <w:br w:type="page"/>
      </w:r>
    </w:p>
    <w:p w14:paraId="2B6FB9EE" w14:textId="77777777" w:rsidR="007E0EF7" w:rsidRPr="009901E0" w:rsidRDefault="007E0EF7" w:rsidP="00B465A7">
      <w:pPr>
        <w:pStyle w:val="Headingbcolor"/>
      </w:pPr>
      <w:r w:rsidRPr="007E504C">
        <w:rPr>
          <w:rStyle w:val="Left-to-Rightbold"/>
          <w:b/>
          <w:bCs/>
        </w:rPr>
        <w:lastRenderedPageBreak/>
        <w:t>6.C</w:t>
      </w:r>
      <w:r w:rsidRPr="009901E0">
        <w:tab/>
      </w:r>
      <w:r w:rsidRPr="009901E0">
        <w:rPr>
          <w:rtl/>
        </w:rPr>
        <w:t>تقديم التقارير المرحلية</w:t>
      </w:r>
    </w:p>
    <w:p w14:paraId="783CA1C5" w14:textId="77777777" w:rsidR="007E0EF7" w:rsidRPr="009901E0" w:rsidRDefault="007E0EF7" w:rsidP="007E0EF7">
      <w:pPr>
        <w:rPr>
          <w:rtl/>
        </w:rPr>
      </w:pPr>
      <w:r w:rsidRPr="009901E0">
        <w:rPr>
          <w:rStyle w:val="Left-to-Rightbold"/>
        </w:rPr>
        <w:t>1.6.C</w:t>
      </w:r>
      <w:r w:rsidRPr="009901E0">
        <w:tab/>
      </w:r>
      <w:r w:rsidRPr="009901E0">
        <w:rPr>
          <w:rtl/>
        </w:rPr>
        <w:t xml:space="preserve">تقع على عاتق الفريق المشترك مسؤولية تقديم تقارير كتابية عن كل اجتماع إلى لجنة الدراسات بقطاع تقييس الاتصالات وإلى الفريق ذي الصلة في المنظمة. وتلخص هذه التقارير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w:t>
      </w:r>
      <w:r w:rsidRPr="009901E0">
        <w:rPr>
          <w:rFonts w:hint="cs"/>
          <w:rtl/>
        </w:rPr>
        <w:t>الملحق </w:t>
      </w:r>
      <w:r w:rsidRPr="009901E0">
        <w:t>D</w:t>
      </w:r>
      <w:r w:rsidRPr="009901E0">
        <w:rPr>
          <w:rtl/>
        </w:rPr>
        <w:t>).</w:t>
      </w:r>
    </w:p>
    <w:p w14:paraId="4916F941" w14:textId="77777777" w:rsidR="007E0EF7" w:rsidRPr="009901E0" w:rsidRDefault="007E0EF7" w:rsidP="007E0EF7">
      <w:pPr>
        <w:rPr>
          <w:rtl/>
        </w:rPr>
      </w:pPr>
      <w:r w:rsidRPr="009901E0">
        <w:rPr>
          <w:rStyle w:val="Left-to-Rightbold"/>
        </w:rPr>
        <w:t>2.6.C</w:t>
      </w:r>
      <w:r w:rsidRPr="009901E0">
        <w:tab/>
      </w:r>
      <w:r w:rsidRPr="009901E0">
        <w:rPr>
          <w:rtl/>
        </w:rPr>
        <w:t>ويمكن تقديم تعليقات و/أو تعليمات جوابية إلى الفريق المشترك من لجنة الدراسات بقطاع تقييس الاتصالات ومن الفريق ذي الصلة في المنظمة.</w:t>
      </w:r>
    </w:p>
    <w:p w14:paraId="116501AA" w14:textId="77777777" w:rsidR="00FA6E05" w:rsidRPr="009901E0" w:rsidRDefault="00FA6E05" w:rsidP="007E0EF7">
      <w:pPr>
        <w:rPr>
          <w:rtl/>
        </w:rPr>
      </w:pPr>
    </w:p>
    <w:p w14:paraId="6AFDA26F" w14:textId="77777777" w:rsidR="00FA6E05" w:rsidRPr="009901E0" w:rsidRDefault="00FA6E05" w:rsidP="007E0EF7">
      <w:pPr>
        <w:rPr>
          <w:rtl/>
        </w:rPr>
      </w:pPr>
    </w:p>
    <w:p w14:paraId="1F4D67B3" w14:textId="77777777" w:rsidR="00FA6E05" w:rsidRPr="009901E0" w:rsidRDefault="00FA6E05" w:rsidP="007E0EF7">
      <w:pPr>
        <w:rPr>
          <w:rtl/>
        </w:rPr>
      </w:pPr>
    </w:p>
    <w:p w14:paraId="778FFCBD" w14:textId="77777777" w:rsidR="00FA6E05" w:rsidRPr="009901E0" w:rsidRDefault="00FA6E05" w:rsidP="007E0EF7">
      <w:pPr>
        <w:rPr>
          <w:rtl/>
        </w:rPr>
      </w:pPr>
    </w:p>
    <w:p w14:paraId="69DFE022" w14:textId="77777777" w:rsidR="00FA6E05" w:rsidRPr="009901E0" w:rsidRDefault="00FA6E05" w:rsidP="007E0EF7">
      <w:pPr>
        <w:rPr>
          <w:rtl/>
        </w:rPr>
      </w:pPr>
    </w:p>
    <w:p w14:paraId="4CA673C2" w14:textId="77777777" w:rsidR="00FA6E05" w:rsidRPr="009901E0" w:rsidRDefault="00FA6E05" w:rsidP="007E0EF7">
      <w:pPr>
        <w:rPr>
          <w:rtl/>
        </w:rPr>
      </w:pPr>
    </w:p>
    <w:p w14:paraId="28B3B989" w14:textId="77777777" w:rsidR="00FA6E05" w:rsidRPr="009901E0" w:rsidRDefault="00FA6E05" w:rsidP="007E0EF7">
      <w:pPr>
        <w:rPr>
          <w:rtl/>
        </w:rPr>
      </w:pPr>
    </w:p>
    <w:p w14:paraId="11E1915E" w14:textId="77777777" w:rsidR="00FA6E05" w:rsidRPr="009901E0" w:rsidRDefault="00FA6E05" w:rsidP="007E0EF7">
      <w:pPr>
        <w:rPr>
          <w:rtl/>
        </w:rPr>
      </w:pPr>
    </w:p>
    <w:p w14:paraId="15927966" w14:textId="77777777" w:rsidR="00FA6E05" w:rsidRPr="009901E0" w:rsidRDefault="00FA6E05" w:rsidP="007E0EF7">
      <w:pPr>
        <w:rPr>
          <w:rtl/>
        </w:rPr>
      </w:pPr>
    </w:p>
    <w:p w14:paraId="2F480503" w14:textId="77777777" w:rsidR="00FA6E05" w:rsidRPr="009901E0" w:rsidRDefault="00FA6E05" w:rsidP="007E0EF7">
      <w:pPr>
        <w:rPr>
          <w:rtl/>
        </w:rPr>
      </w:pPr>
    </w:p>
    <w:p w14:paraId="78F51E73" w14:textId="77777777" w:rsidR="00FA6E05" w:rsidRPr="009901E0" w:rsidRDefault="00FA6E05" w:rsidP="007E0EF7">
      <w:pPr>
        <w:rPr>
          <w:rtl/>
        </w:rPr>
      </w:pPr>
    </w:p>
    <w:p w14:paraId="6E9E243A" w14:textId="77777777" w:rsidR="00FA6E05" w:rsidRPr="009901E0" w:rsidRDefault="00FA6E05" w:rsidP="007E0EF7">
      <w:pPr>
        <w:rPr>
          <w:rtl/>
        </w:rPr>
      </w:pPr>
    </w:p>
    <w:p w14:paraId="43E0A80D" w14:textId="77777777" w:rsidR="00FA6E05" w:rsidRPr="009901E0" w:rsidRDefault="00FA6E05" w:rsidP="007E0EF7">
      <w:pPr>
        <w:rPr>
          <w:rtl/>
        </w:rPr>
      </w:pPr>
    </w:p>
    <w:p w14:paraId="1C9BD29E" w14:textId="77777777" w:rsidR="00FA6E05" w:rsidRPr="009901E0" w:rsidRDefault="00FA6E05" w:rsidP="007E0EF7">
      <w:pPr>
        <w:rPr>
          <w:rtl/>
        </w:rPr>
      </w:pPr>
    </w:p>
    <w:p w14:paraId="20EBAD59" w14:textId="77777777" w:rsidR="00FA6E05" w:rsidRPr="009901E0" w:rsidRDefault="00FA6E05" w:rsidP="007E0EF7">
      <w:pPr>
        <w:rPr>
          <w:rtl/>
        </w:rPr>
      </w:pPr>
    </w:p>
    <w:p w14:paraId="0C6600C8" w14:textId="77777777" w:rsidR="00FA6E05" w:rsidRPr="009901E0" w:rsidRDefault="00FA6E05" w:rsidP="007E0EF7">
      <w:pPr>
        <w:rPr>
          <w:rtl/>
        </w:rPr>
      </w:pPr>
    </w:p>
    <w:p w14:paraId="4038BD24" w14:textId="77777777" w:rsidR="00FA6E05" w:rsidRPr="009901E0" w:rsidRDefault="00FA6E05" w:rsidP="007E0EF7">
      <w:pPr>
        <w:rPr>
          <w:rtl/>
        </w:rPr>
      </w:pPr>
    </w:p>
    <w:p w14:paraId="5BBCE8AA" w14:textId="77777777" w:rsidR="00FA6E05" w:rsidRPr="009901E0" w:rsidRDefault="00FA6E05" w:rsidP="007E0EF7">
      <w:pPr>
        <w:rPr>
          <w:rtl/>
        </w:rPr>
      </w:pPr>
    </w:p>
    <w:p w14:paraId="7936B2BF" w14:textId="77777777" w:rsidR="00FA6E05" w:rsidRPr="009901E0" w:rsidRDefault="00FA6E05" w:rsidP="007E0EF7">
      <w:pPr>
        <w:rPr>
          <w:rtl/>
        </w:rPr>
      </w:pPr>
    </w:p>
    <w:p w14:paraId="4274464B" w14:textId="77777777" w:rsidR="00FA6E05" w:rsidRPr="009901E0" w:rsidRDefault="00FA6E05" w:rsidP="007E0EF7">
      <w:pPr>
        <w:rPr>
          <w:rtl/>
        </w:rPr>
      </w:pPr>
    </w:p>
    <w:p w14:paraId="01B97D4C" w14:textId="77777777" w:rsidR="00FA6E05" w:rsidRPr="009901E0" w:rsidRDefault="00FA6E05" w:rsidP="007E0EF7">
      <w:pPr>
        <w:rPr>
          <w:rtl/>
        </w:rPr>
      </w:pPr>
    </w:p>
    <w:p w14:paraId="44087C1D" w14:textId="77777777" w:rsidR="007E0EF7" w:rsidRPr="009901E0" w:rsidRDefault="007E0EF7" w:rsidP="007E0EF7">
      <w:pPr>
        <w:rPr>
          <w:rtl/>
        </w:rPr>
      </w:pPr>
      <w:r w:rsidRPr="009901E0">
        <w:rPr>
          <w:rtl/>
        </w:rPr>
        <w:br w:type="page"/>
      </w:r>
    </w:p>
    <w:p w14:paraId="148E4486" w14:textId="77777777" w:rsidR="00FA6E05" w:rsidRPr="009901E0" w:rsidRDefault="007E0EF7" w:rsidP="00FA6E05">
      <w:pPr>
        <w:pStyle w:val="AnnexNo"/>
        <w:rPr>
          <w:rtl/>
        </w:rPr>
      </w:pPr>
      <w:r w:rsidRPr="009901E0">
        <w:rPr>
          <w:rFonts w:hint="cs"/>
          <w:rtl/>
        </w:rPr>
        <w:lastRenderedPageBreak/>
        <w:t xml:space="preserve">الملحق </w:t>
      </w:r>
      <w:r w:rsidRPr="009901E0">
        <w:t>D</w:t>
      </w:r>
    </w:p>
    <w:p w14:paraId="30E786F2" w14:textId="77777777" w:rsidR="007E0EF7" w:rsidRPr="009901E0" w:rsidRDefault="007E0EF7" w:rsidP="00FA6E05">
      <w:pPr>
        <w:pStyle w:val="Annextitle"/>
        <w:rPr>
          <w:rtl/>
        </w:rPr>
      </w:pPr>
      <w:r w:rsidRPr="009901E0">
        <w:rPr>
          <w:rFonts w:hint="cs"/>
          <w:rtl/>
        </w:rPr>
        <w:t>تزامن</w:t>
      </w:r>
      <w:r w:rsidRPr="009901E0">
        <w:rPr>
          <w:rtl/>
        </w:rPr>
        <w:t xml:space="preserve"> عمليات الموافقة</w:t>
      </w:r>
    </w:p>
    <w:p w14:paraId="3D30C995" w14:textId="77777777" w:rsidR="007E0EF7" w:rsidRPr="009901E0" w:rsidRDefault="007E0EF7" w:rsidP="004F7841">
      <w:pPr>
        <w:pStyle w:val="Normalcenteraligned"/>
        <w:rPr>
          <w:rtl/>
          <w:lang w:bidi="ar-EG"/>
        </w:rPr>
      </w:pPr>
      <w:r w:rsidRPr="009901E0">
        <w:rPr>
          <w:rFonts w:hint="cs"/>
          <w:rtl/>
          <w:lang w:bidi="ar-EG"/>
        </w:rPr>
        <w:t>(يشكل هذا الملحق جزءاً أساسياً من هذه التوصية.)</w:t>
      </w:r>
    </w:p>
    <w:p w14:paraId="13B2208A" w14:textId="77777777" w:rsidR="007E0EF7" w:rsidRPr="009901E0" w:rsidRDefault="007E0EF7" w:rsidP="007E0EF7">
      <w:pPr>
        <w:pStyle w:val="Normalaftertitle0"/>
        <w:rPr>
          <w:rtl/>
        </w:rPr>
      </w:pPr>
      <w:r w:rsidRPr="009901E0">
        <w:rPr>
          <w:rtl/>
        </w:rPr>
        <w:t>لتسهيل تعاون أوثق في بناء التوافق، يوضح هذا التذييل كيفية مزامنة الموافقات بين لجنة الدراسات بقطاع تقييس الاتصالات والمنظمة على نحو يؤدي إلى نشر الوثائق المشتركة (أو المتوائمة تقنياً).</w:t>
      </w:r>
    </w:p>
    <w:p w14:paraId="33970595" w14:textId="77777777" w:rsidR="007E0EF7" w:rsidRPr="009901E0" w:rsidRDefault="007E0EF7" w:rsidP="007E0EF7">
      <w:pPr>
        <w:rPr>
          <w:rtl/>
        </w:rPr>
      </w:pPr>
      <w:r w:rsidRPr="009901E0">
        <w:rPr>
          <w:rStyle w:val="Left-to-Rightbold"/>
        </w:rPr>
        <w:t>1.D</w:t>
      </w:r>
      <w:r w:rsidRPr="009901E0">
        <w:tab/>
      </w:r>
      <w:r w:rsidRPr="009901E0">
        <w:rPr>
          <w:rtl/>
        </w:rPr>
        <w:t>وتحتفظ كل منظمة بإجراءاتها الخاصة بها للموافقة على ما ينتجه العمل التعاوني. وتشرح الفقرات التالية كيف تتزامن هذه الإجراءات في مختلف مراحل الموافقة.</w:t>
      </w:r>
    </w:p>
    <w:p w14:paraId="43BDE87D" w14:textId="77777777" w:rsidR="007E0EF7" w:rsidRPr="009901E0" w:rsidRDefault="007E0EF7" w:rsidP="007E0EF7">
      <w:pPr>
        <w:pStyle w:val="Note"/>
        <w:rPr>
          <w:rtl/>
        </w:rPr>
      </w:pPr>
      <w:r w:rsidRPr="009901E0">
        <w:rPr>
          <w:b/>
          <w:bCs/>
          <w:rtl/>
        </w:rPr>
        <w:t>ملاحظة</w:t>
      </w:r>
      <w:r w:rsidRPr="009901E0">
        <w:rPr>
          <w:rtl/>
        </w:rPr>
        <w:t xml:space="preserve"> – في حالة وضع وثائق متوائمة تقنياً، لا تتطلب عمليات الموافقة تزامناً تاماً في التوقيت على النحو الموضح أدناه. وفي حالة وضع وثائق غير معيارية (أي إضافات أو أنواع أخرى من الوثائق غير المعيارية في قطاع تقييس الاتصالات)، يتعين اعتماد العملية التالية.</w:t>
      </w:r>
    </w:p>
    <w:p w14:paraId="678CE890" w14:textId="77777777" w:rsidR="007E0EF7" w:rsidRPr="009901E0" w:rsidRDefault="007E0EF7" w:rsidP="007E0EF7">
      <w:pPr>
        <w:rPr>
          <w:rtl/>
        </w:rPr>
      </w:pPr>
      <w:r w:rsidRPr="009901E0">
        <w:rPr>
          <w:rStyle w:val="Left-to-Rightbold"/>
        </w:rPr>
        <w:t>2.D</w:t>
      </w:r>
      <w:r w:rsidRPr="009901E0">
        <w:tab/>
      </w:r>
      <w:r w:rsidRPr="009901E0">
        <w:rPr>
          <w:rtl/>
        </w:rPr>
        <w:t xml:space="preserve">كما ذُكر في الفقرة </w:t>
      </w:r>
      <w:r w:rsidRPr="009901E0">
        <w:rPr>
          <w:rStyle w:val="Left-to-Right"/>
        </w:rPr>
        <w:t>6.B</w:t>
      </w:r>
      <w:r w:rsidRPr="009901E0">
        <w:rPr>
          <w:rtl/>
        </w:rPr>
        <w:t xml:space="preserve"> (في حالة العمل </w:t>
      </w:r>
      <w:proofErr w:type="gramStart"/>
      <w:r w:rsidRPr="009901E0">
        <w:rPr>
          <w:rtl/>
        </w:rPr>
        <w:t>التعاوني)،</w:t>
      </w:r>
      <w:proofErr w:type="gramEnd"/>
      <w:r w:rsidRPr="009901E0">
        <w:rPr>
          <w:rtl/>
        </w:rPr>
        <w:t xml:space="preserve"> يُبقي كل فريق الجهة التي يتبع لها على علم بالتقدم المحرز في</w:t>
      </w:r>
      <w:r w:rsidRPr="009901E0">
        <w:rPr>
          <w:rFonts w:hint="cs"/>
          <w:rtl/>
        </w:rPr>
        <w:t> </w:t>
      </w:r>
      <w:r w:rsidRPr="009901E0">
        <w:rPr>
          <w:rtl/>
        </w:rPr>
        <w:t xml:space="preserve">العمل التعاوني. وكما جاء في الفقرة </w:t>
      </w:r>
      <w:r w:rsidRPr="009901E0">
        <w:rPr>
          <w:rStyle w:val="Left-to-Right"/>
        </w:rPr>
        <w:t>6.C</w:t>
      </w:r>
      <w:r w:rsidRPr="009901E0">
        <w:rPr>
          <w:rtl/>
        </w:rPr>
        <w:t xml:space="preserve"> (في حالة وجود فريق مشترك)، يُبقي الفريق المشترك فريقَ إدارة مسألة بقطاع تقييس الاتصالات والفريق ذا الصلة في المنظمة على علم بالتقدم المحرز في العمل التعاوني. ومتى تقدم العمل إلى مرحلة يمكن عندها وضع جدول زمني للموافقة المتزامنة بقدر من الثقة، من المهم أن تخطَط معاً، من جانب الفريقين (في حالة العمل التعاوني) أو الفريق المشترك، خطى محددة مع مراعاة المواعيد المقررة لاجتماعات لجان الدراسات في قطاع تقييس الاتصالات والفريق ذي الصلة في المنظمة.</w:t>
      </w:r>
    </w:p>
    <w:p w14:paraId="23C2BE65" w14:textId="77777777" w:rsidR="007E0EF7" w:rsidRPr="009901E0" w:rsidRDefault="007E0EF7" w:rsidP="007E0EF7">
      <w:pPr>
        <w:rPr>
          <w:rtl/>
        </w:rPr>
      </w:pPr>
      <w:r w:rsidRPr="009901E0">
        <w:rPr>
          <w:rStyle w:val="Left-to-Rightbold"/>
        </w:rPr>
        <w:t>3.D</w:t>
      </w:r>
      <w:r w:rsidRPr="009901E0">
        <w:tab/>
      </w:r>
      <w:r w:rsidRPr="009901E0">
        <w:rPr>
          <w:rtl/>
        </w:rPr>
        <w:t>وإذا قرر الفريقان (في حالة العمل التعاوني) أو الفريق المشترك أن المشروع بلغ مرحلة من النضج ينبغي معها الشروع في</w:t>
      </w:r>
      <w:r w:rsidRPr="009901E0">
        <w:rPr>
          <w:rFonts w:hint="cs"/>
          <w:rtl/>
        </w:rPr>
        <w:t> </w:t>
      </w:r>
      <w:r w:rsidRPr="009901E0">
        <w:rPr>
          <w:rtl/>
        </w:rPr>
        <w:t>عملية الموافقة، تُبلَّغ كل منظمة بالقرار.</w:t>
      </w:r>
    </w:p>
    <w:p w14:paraId="010EF99E" w14:textId="77777777" w:rsidR="007E0EF7" w:rsidRPr="009901E0" w:rsidRDefault="007E0EF7" w:rsidP="007E0EF7">
      <w:pPr>
        <w:rPr>
          <w:rtl/>
        </w:rPr>
      </w:pPr>
      <w:r w:rsidRPr="009901E0">
        <w:rPr>
          <w:rStyle w:val="Left-to-Rightbold"/>
        </w:rPr>
        <w:t>4.D</w:t>
      </w:r>
      <w:r w:rsidRPr="009901E0">
        <w:tab/>
      </w:r>
      <w:r w:rsidRPr="009901E0">
        <w:rPr>
          <w:rtl/>
        </w:rPr>
        <w:t>ولا تسري الفقرات الفرعية التالية إلا إذا كان لدى المنظمة واحدٌ أو أكثر من مستويات الاقتراع المرحلية (قبل الاقتراع النهائي على الموافقة).</w:t>
      </w:r>
    </w:p>
    <w:p w14:paraId="368ADC78" w14:textId="77777777" w:rsidR="007E0EF7" w:rsidRPr="009901E0" w:rsidRDefault="007E0EF7" w:rsidP="007E0EF7">
      <w:pPr>
        <w:rPr>
          <w:rtl/>
        </w:rPr>
      </w:pPr>
      <w:r w:rsidRPr="009901E0">
        <w:rPr>
          <w:rStyle w:val="Left-to-Rightbold"/>
        </w:rPr>
        <w:t>1.</w:t>
      </w:r>
      <w:proofErr w:type="gramStart"/>
      <w:r w:rsidRPr="009901E0">
        <w:rPr>
          <w:rStyle w:val="Left-to-Rightbold"/>
        </w:rPr>
        <w:t>4.D</w:t>
      </w:r>
      <w:proofErr w:type="gramEnd"/>
      <w:r w:rsidRPr="009901E0">
        <w:tab/>
      </w:r>
      <w:r w:rsidRPr="009901E0">
        <w:rPr>
          <w:rtl/>
        </w:rPr>
        <w:t>وتقوم المنظمة بتوزيع مشروع الوثيقة ليعلق أعضاؤها عليه.</w:t>
      </w:r>
    </w:p>
    <w:p w14:paraId="0838B8AC" w14:textId="77777777" w:rsidR="007E0EF7" w:rsidRPr="009901E0" w:rsidRDefault="007E0EF7" w:rsidP="007E0EF7">
      <w:pPr>
        <w:rPr>
          <w:rtl/>
        </w:rPr>
      </w:pPr>
      <w:r w:rsidRPr="009901E0">
        <w:rPr>
          <w:rStyle w:val="Left-to-Rightbold"/>
        </w:rPr>
        <w:t>2.</w:t>
      </w:r>
      <w:proofErr w:type="gramStart"/>
      <w:r w:rsidRPr="009901E0">
        <w:rPr>
          <w:rStyle w:val="Left-to-Rightbold"/>
        </w:rPr>
        <w:t>4.D</w:t>
      </w:r>
      <w:proofErr w:type="gramEnd"/>
      <w:r w:rsidRPr="009901E0">
        <w:tab/>
      </w:r>
      <w:r w:rsidRPr="009901E0">
        <w:rPr>
          <w:rtl/>
        </w:rPr>
        <w:t>وفي الوقت نفسه، يوزَّع مشروع الوثيقة على أعضاء لجنة الدراسات بقطاع تقييس الاتصالات للاستعراض والتعليق عليه. وتقدَّم تعليقات أعضاء قطاع تقييس الاتصالات عن طريق المساهمات خلال الفترة الزمنية نفسها. وتنظر المنظمة في</w:t>
      </w:r>
      <w:r w:rsidRPr="009901E0">
        <w:rPr>
          <w:rFonts w:hint="cs"/>
          <w:rtl/>
        </w:rPr>
        <w:t> </w:t>
      </w:r>
      <w:r w:rsidRPr="009901E0">
        <w:rPr>
          <w:rtl/>
        </w:rPr>
        <w:t>جميع الردود</w:t>
      </w:r>
      <w:r w:rsidRPr="009901E0">
        <w:rPr>
          <w:rFonts w:hint="cs"/>
          <w:rtl/>
        </w:rPr>
        <w:t> </w:t>
      </w:r>
      <w:r w:rsidRPr="009901E0">
        <w:rPr>
          <w:rtl/>
        </w:rPr>
        <w:t>معاً.</w:t>
      </w:r>
    </w:p>
    <w:p w14:paraId="03114B98" w14:textId="77777777" w:rsidR="007E0EF7" w:rsidRPr="009901E0" w:rsidRDefault="007E0EF7" w:rsidP="007E0EF7">
      <w:pPr>
        <w:rPr>
          <w:rtl/>
        </w:rPr>
      </w:pPr>
      <w:r w:rsidRPr="009901E0">
        <w:rPr>
          <w:rStyle w:val="Left-to-Rightbold"/>
        </w:rPr>
        <w:t>3.</w:t>
      </w:r>
      <w:proofErr w:type="gramStart"/>
      <w:r w:rsidRPr="009901E0">
        <w:rPr>
          <w:rStyle w:val="Left-to-Rightbold"/>
        </w:rPr>
        <w:t>4.D</w:t>
      </w:r>
      <w:proofErr w:type="gramEnd"/>
      <w:r w:rsidRPr="009901E0">
        <w:tab/>
      </w:r>
      <w:r w:rsidRPr="009901E0">
        <w:rPr>
          <w:rtl/>
        </w:rPr>
        <w:t>وفي حالة العمل التعاوني، تتاح مجموعتان من الردود لفريق إدارة المسألة بقطاع تقييس الاتصالات وكذلك للفريق ذي</w:t>
      </w:r>
      <w:r w:rsidRPr="009901E0">
        <w:rPr>
          <w:rFonts w:hint="cs"/>
          <w:rtl/>
        </w:rPr>
        <w:t> </w:t>
      </w:r>
      <w:r w:rsidRPr="009901E0">
        <w:rPr>
          <w:rtl/>
        </w:rPr>
        <w:t>الصلة في المنظمة. وينسق كلا الفريقين جهودهما في تسوية جميع التعليقات الواردة وإنتاج مشروع وثيقة مراجعة.</w:t>
      </w:r>
    </w:p>
    <w:p w14:paraId="498DC708" w14:textId="77777777" w:rsidR="007E0EF7" w:rsidRPr="009901E0" w:rsidRDefault="007E0EF7" w:rsidP="007E0EF7">
      <w:pPr>
        <w:rPr>
          <w:rtl/>
        </w:rPr>
      </w:pPr>
      <w:r w:rsidRPr="009901E0">
        <w:rPr>
          <w:rStyle w:val="Left-to-Rightbold"/>
        </w:rPr>
        <w:t>4.</w:t>
      </w:r>
      <w:proofErr w:type="gramStart"/>
      <w:r w:rsidRPr="009901E0">
        <w:rPr>
          <w:rStyle w:val="Left-to-Rightbold"/>
        </w:rPr>
        <w:t>4.D</w:t>
      </w:r>
      <w:proofErr w:type="gramEnd"/>
      <w:r w:rsidRPr="009901E0">
        <w:tab/>
      </w:r>
      <w:r w:rsidRPr="009901E0">
        <w:rPr>
          <w:rtl/>
        </w:rPr>
        <w:t xml:space="preserve">وفي حالة وجود فريق مشترك، تتاح مجموعتان من الردود للفريق المشترك الذي يسوي جميع التعليقات الواردة وينتج مشروع الوثيقة المراجعة (انظر الفقرتين </w:t>
      </w:r>
      <w:r w:rsidRPr="009901E0">
        <w:rPr>
          <w:rStyle w:val="Left-to-Right"/>
        </w:rPr>
        <w:t>6.5.C</w:t>
      </w:r>
      <w:r w:rsidRPr="009901E0">
        <w:rPr>
          <w:rtl/>
        </w:rPr>
        <w:t xml:space="preserve"> و</w:t>
      </w:r>
      <w:r w:rsidRPr="009901E0">
        <w:rPr>
          <w:rStyle w:val="Left-to-Right"/>
        </w:rPr>
        <w:t>7.5.C</w:t>
      </w:r>
      <w:r w:rsidRPr="009901E0">
        <w:rPr>
          <w:rtl/>
        </w:rPr>
        <w:t>).</w:t>
      </w:r>
    </w:p>
    <w:p w14:paraId="5F195C51" w14:textId="77777777" w:rsidR="00FA6E05" w:rsidRPr="009901E0" w:rsidRDefault="00FA6E05" w:rsidP="007E0EF7">
      <w:pPr>
        <w:rPr>
          <w:rtl/>
        </w:rPr>
      </w:pPr>
      <w:r w:rsidRPr="009901E0">
        <w:rPr>
          <w:rtl/>
        </w:rPr>
        <w:br w:type="page"/>
      </w:r>
    </w:p>
    <w:p w14:paraId="6AF77B2C" w14:textId="77777777" w:rsidR="007E0EF7" w:rsidRPr="009901E0" w:rsidRDefault="007E0EF7" w:rsidP="007E0EF7">
      <w:pPr>
        <w:rPr>
          <w:rtl/>
        </w:rPr>
      </w:pPr>
      <w:r w:rsidRPr="009901E0">
        <w:rPr>
          <w:rStyle w:val="Left-to-Rightbold"/>
        </w:rPr>
        <w:lastRenderedPageBreak/>
        <w:t>5.</w:t>
      </w:r>
      <w:proofErr w:type="gramStart"/>
      <w:r w:rsidRPr="009901E0">
        <w:rPr>
          <w:rStyle w:val="Left-to-Rightbold"/>
        </w:rPr>
        <w:t>4.D</w:t>
      </w:r>
      <w:proofErr w:type="gramEnd"/>
      <w:r w:rsidRPr="009901E0">
        <w:tab/>
      </w:r>
      <w:r w:rsidRPr="009901E0">
        <w:rPr>
          <w:rtl/>
        </w:rPr>
        <w:t xml:space="preserve">وإذا كانت التغييرات جوهرية وتوفر في المنظمة مستوى مرحلي آخر من الاقتراع (قبل الاقتراع النهائي على الموافقة)، تسري الفقرة </w:t>
      </w:r>
      <w:r w:rsidRPr="009901E0">
        <w:t>4.D</w:t>
      </w:r>
      <w:r w:rsidRPr="009901E0">
        <w:rPr>
          <w:rtl/>
        </w:rPr>
        <w:t xml:space="preserve"> بشكل متكرر.</w:t>
      </w:r>
    </w:p>
    <w:p w14:paraId="333D2878" w14:textId="77777777" w:rsidR="007E0EF7" w:rsidRPr="009901E0" w:rsidRDefault="007E0EF7" w:rsidP="007E0EF7">
      <w:pPr>
        <w:rPr>
          <w:spacing w:val="-4"/>
          <w:rtl/>
        </w:rPr>
      </w:pPr>
      <w:r w:rsidRPr="009901E0">
        <w:rPr>
          <w:rStyle w:val="Left-to-Rightbold"/>
          <w:spacing w:val="-4"/>
        </w:rPr>
        <w:t>5.D</w:t>
      </w:r>
      <w:r w:rsidRPr="009901E0">
        <w:rPr>
          <w:spacing w:val="-4"/>
        </w:rPr>
        <w:tab/>
      </w:r>
      <w:r w:rsidRPr="009901E0">
        <w:rPr>
          <w:rtl/>
        </w:rPr>
        <w:t>وعندما تسوى جميع القضايا بما يرضي المنظمتين، تجري المنظمة الاقتراع النهائي على الموافقة وفق الفقرات الفرعية التالية.</w:t>
      </w:r>
    </w:p>
    <w:p w14:paraId="4C464335" w14:textId="77777777" w:rsidR="007E0EF7" w:rsidRPr="009901E0" w:rsidRDefault="007E0EF7" w:rsidP="007E0EF7">
      <w:pPr>
        <w:pStyle w:val="Note"/>
        <w:rPr>
          <w:rtl/>
        </w:rPr>
      </w:pPr>
      <w:r w:rsidRPr="009901E0">
        <w:rPr>
          <w:b/>
          <w:bCs/>
          <w:rtl/>
        </w:rPr>
        <w:t>ملاحظة</w:t>
      </w:r>
      <w:r w:rsidRPr="009901E0">
        <w:rPr>
          <w:rFonts w:hint="cs"/>
          <w:rtl/>
        </w:rPr>
        <w:t xml:space="preserve"> - </w:t>
      </w:r>
      <w:r w:rsidRPr="009901E0">
        <w:rPr>
          <w:rtl/>
        </w:rPr>
        <w:t>إذا ظهرت مشكلة لدى المنظمة من شأنها أن تؤخر الموافقة، تبلَّغ لجنة الدراسات في قطاع تقييس الاتصالات بذلك على الفور بحيث يمكن اتخاذ الإجراء المناسب، ووضع خطة متزامنة الجديدة إذا لزم الأمر.</w:t>
      </w:r>
    </w:p>
    <w:p w14:paraId="3E8D2A43" w14:textId="77777777" w:rsidR="007E0EF7" w:rsidRPr="009901E0" w:rsidRDefault="007E0EF7" w:rsidP="007E0EF7">
      <w:pPr>
        <w:rPr>
          <w:rtl/>
        </w:rPr>
      </w:pPr>
      <w:r w:rsidRPr="009901E0">
        <w:rPr>
          <w:rStyle w:val="Left-to-Rightbold"/>
        </w:rPr>
        <w:t>1.</w:t>
      </w:r>
      <w:proofErr w:type="gramStart"/>
      <w:r w:rsidRPr="009901E0">
        <w:rPr>
          <w:rStyle w:val="Left-to-Rightbold"/>
        </w:rPr>
        <w:t>5.D</w:t>
      </w:r>
      <w:proofErr w:type="gramEnd"/>
      <w:r w:rsidRPr="009901E0">
        <w:tab/>
      </w:r>
      <w:r w:rsidRPr="009901E0">
        <w:rPr>
          <w:rtl/>
        </w:rPr>
        <w:t>وفي الوقت نفسه، يوزَّع مشروع الوثيقة على أعضاء لجنة الدراسات بقطاع تقييس الاتصالات للاستعراض والتعليق عليه. وتقدَّم تعليقات أعضاء قطاع تقييس الاتصالات عن طريق المساهمات خلال الفترة الزمنية نفسها. وتنظر المنظمة في</w:t>
      </w:r>
      <w:r w:rsidRPr="009901E0">
        <w:rPr>
          <w:rFonts w:hint="cs"/>
          <w:rtl/>
        </w:rPr>
        <w:t> </w:t>
      </w:r>
      <w:r w:rsidRPr="009901E0">
        <w:rPr>
          <w:rtl/>
        </w:rPr>
        <w:t>جميع الردود</w:t>
      </w:r>
      <w:r w:rsidRPr="009901E0">
        <w:rPr>
          <w:rFonts w:hint="cs"/>
          <w:rtl/>
        </w:rPr>
        <w:t> </w:t>
      </w:r>
      <w:r w:rsidRPr="009901E0">
        <w:rPr>
          <w:rtl/>
        </w:rPr>
        <w:t>معاً.</w:t>
      </w:r>
    </w:p>
    <w:p w14:paraId="489B164B" w14:textId="77777777" w:rsidR="007E0EF7" w:rsidRPr="009901E0" w:rsidRDefault="007E0EF7" w:rsidP="007E0EF7">
      <w:pPr>
        <w:rPr>
          <w:rtl/>
        </w:rPr>
      </w:pPr>
      <w:r w:rsidRPr="009901E0">
        <w:rPr>
          <w:rStyle w:val="Left-to-Rightbold"/>
        </w:rPr>
        <w:t>2.</w:t>
      </w:r>
      <w:proofErr w:type="gramStart"/>
      <w:r w:rsidRPr="009901E0">
        <w:rPr>
          <w:rStyle w:val="Left-to-Rightbold"/>
        </w:rPr>
        <w:t>5.D</w:t>
      </w:r>
      <w:proofErr w:type="gramEnd"/>
      <w:r w:rsidRPr="009901E0">
        <w:tab/>
      </w:r>
      <w:r w:rsidRPr="009901E0">
        <w:rPr>
          <w:rtl/>
        </w:rPr>
        <w:t>وخلال هذه الفترة الزمنية أيضاً، سيستعرض مكتب تقييس الاتصالات الوثيقة ويقدم تعليقاته عليها، إن وجدت.</w:t>
      </w:r>
    </w:p>
    <w:p w14:paraId="00B31FCE" w14:textId="77777777" w:rsidR="007E0EF7" w:rsidRPr="009901E0" w:rsidRDefault="007E0EF7" w:rsidP="007E0EF7">
      <w:pPr>
        <w:rPr>
          <w:rtl/>
        </w:rPr>
      </w:pPr>
      <w:r w:rsidRPr="009901E0">
        <w:rPr>
          <w:rStyle w:val="Left-to-Rightbold"/>
        </w:rPr>
        <w:t>3.</w:t>
      </w:r>
      <w:proofErr w:type="gramStart"/>
      <w:r w:rsidRPr="009901E0">
        <w:rPr>
          <w:rStyle w:val="Left-to-Rightbold"/>
        </w:rPr>
        <w:t>5.D</w:t>
      </w:r>
      <w:proofErr w:type="gramEnd"/>
      <w:r w:rsidRPr="009901E0">
        <w:tab/>
      </w:r>
      <w:r w:rsidRPr="009901E0">
        <w:rPr>
          <w:rtl/>
        </w:rPr>
        <w:t>وفي حالة العمل التعاوني، تتاح مجموعتان من الردود لفريق إدارة المسألة بقطاع تقييس الاتصالات وكذلك للفريق ذي</w:t>
      </w:r>
      <w:r w:rsidRPr="009901E0">
        <w:rPr>
          <w:rFonts w:hint="cs"/>
          <w:rtl/>
        </w:rPr>
        <w:t> </w:t>
      </w:r>
      <w:r w:rsidRPr="009901E0">
        <w:rPr>
          <w:rtl/>
        </w:rPr>
        <w:t>الصلة في المنظمة. وينسق كلا الفريقين جهودهما في تسوية جميع التعليقات الواردة وإنتاج مشروع وثيقة مراجعة.</w:t>
      </w:r>
    </w:p>
    <w:p w14:paraId="72D7CC2B" w14:textId="77777777" w:rsidR="007E0EF7" w:rsidRPr="009901E0" w:rsidRDefault="007E0EF7" w:rsidP="007E0EF7">
      <w:pPr>
        <w:rPr>
          <w:rtl/>
        </w:rPr>
      </w:pPr>
      <w:r w:rsidRPr="009901E0">
        <w:rPr>
          <w:rStyle w:val="Left-to-Rightbold"/>
        </w:rPr>
        <w:t>4.</w:t>
      </w:r>
      <w:proofErr w:type="gramStart"/>
      <w:r w:rsidRPr="009901E0">
        <w:rPr>
          <w:rStyle w:val="Left-to-Rightbold"/>
        </w:rPr>
        <w:t>5.D</w:t>
      </w:r>
      <w:proofErr w:type="gramEnd"/>
      <w:r w:rsidRPr="009901E0">
        <w:tab/>
      </w:r>
      <w:r w:rsidRPr="009901E0">
        <w:rPr>
          <w:rtl/>
        </w:rPr>
        <w:t xml:space="preserve">وفي حالة وجود فريق مشترك، تتاح مجموعتان من الردود للفريق المشترك الذي يسوي جميع التعليقات الواردة وينتج مشروع الوثيقة المراجعة (انظر الفقرتين </w:t>
      </w:r>
      <w:r w:rsidRPr="009901E0">
        <w:rPr>
          <w:rStyle w:val="Left-to-Right"/>
        </w:rPr>
        <w:t>6.5.C</w:t>
      </w:r>
      <w:r w:rsidRPr="009901E0">
        <w:rPr>
          <w:rtl/>
        </w:rPr>
        <w:t xml:space="preserve"> و</w:t>
      </w:r>
      <w:r w:rsidRPr="009901E0">
        <w:rPr>
          <w:rStyle w:val="Left-to-Right"/>
        </w:rPr>
        <w:t>7.5.C</w:t>
      </w:r>
      <w:r w:rsidRPr="009901E0">
        <w:rPr>
          <w:rtl/>
        </w:rPr>
        <w:t>).</w:t>
      </w:r>
    </w:p>
    <w:p w14:paraId="5BC07F83" w14:textId="77777777" w:rsidR="007E0EF7" w:rsidRPr="009901E0" w:rsidRDefault="007E0EF7" w:rsidP="007E0EF7">
      <w:pPr>
        <w:rPr>
          <w:rtl/>
        </w:rPr>
      </w:pPr>
      <w:r w:rsidRPr="009901E0">
        <w:rPr>
          <w:rStyle w:val="Left-to-Rightbold"/>
        </w:rPr>
        <w:t>5.</w:t>
      </w:r>
      <w:proofErr w:type="gramStart"/>
      <w:r w:rsidRPr="009901E0">
        <w:rPr>
          <w:rStyle w:val="Left-to-Rightbold"/>
        </w:rPr>
        <w:t>5.D</w:t>
      </w:r>
      <w:proofErr w:type="gramEnd"/>
      <w:r w:rsidRPr="009901E0">
        <w:tab/>
      </w:r>
      <w:r w:rsidRPr="009901E0">
        <w:rPr>
          <w:rtl/>
        </w:rPr>
        <w:t xml:space="preserve">وهذه هي النقطة التي يكون فيها التزامن حرجاً. فالعامل المتحكم الأول هو تاريخ اجتماع لجنة الدراسات (أو فرقة العمل) بقطاع تقييس الاتصالات حيث يتم الحصول على التحديد (عملية الموافقة التقليدية </w:t>
      </w:r>
      <w:r w:rsidRPr="009901E0">
        <w:t>(TAP)</w:t>
      </w:r>
      <w:r w:rsidRPr="009901E0">
        <w:rPr>
          <w:rtl/>
        </w:rPr>
        <w:t>) أو القبول (عملية الموافقة البديلة</w:t>
      </w:r>
      <w:r w:rsidRPr="009901E0">
        <w:rPr>
          <w:rFonts w:hint="cs"/>
          <w:rtl/>
        </w:rPr>
        <w:t> </w:t>
      </w:r>
      <w:r w:rsidRPr="009901E0">
        <w:t>(AAP)</w:t>
      </w:r>
      <w:r w:rsidRPr="009901E0">
        <w:rPr>
          <w:rtl/>
        </w:rPr>
        <w:t>) أو الاتفاق (وثائق غير معيارية). ففي هذا الاجتماع، يُختتم الاقتراع عادة</w:t>
      </w:r>
      <w:r w:rsidRPr="009901E0">
        <w:rPr>
          <w:rFonts w:hint="cs"/>
          <w:rtl/>
        </w:rPr>
        <w:t>ً</w:t>
      </w:r>
      <w:r w:rsidRPr="009901E0">
        <w:rPr>
          <w:rtl/>
        </w:rPr>
        <w:t xml:space="preserve"> في المنظمة ويُنشر مشروع الوثيقة المراجع كوثيقة مؤقتة في الوقت المناسب لاجتماع لجنة الدراسات (أو فرقة العمل) بقطاع تقييس الاتصالات. بيد أن اجتماع لجنة الدراسات (أو</w:t>
      </w:r>
      <w:r w:rsidRPr="009901E0">
        <w:rPr>
          <w:rFonts w:hint="cs"/>
          <w:rtl/>
        </w:rPr>
        <w:t> </w:t>
      </w:r>
      <w:r w:rsidRPr="009901E0">
        <w:rPr>
          <w:rtl/>
        </w:rPr>
        <w:t>فرقة العمل) بقطاع تقييس الاتصالات يمكن أن يرضى بقبول (بالنسبة لعملية الموافقة البديلة) أو تحديد (بالنسبة لعملية الموافقة التقليدية) مشروع الوثيقة رهناً بمزيد من التعديلات بناء على نتيجة الاقتراع في المنظمة.</w:t>
      </w:r>
    </w:p>
    <w:p w14:paraId="02E8AD92" w14:textId="77777777" w:rsidR="007E0EF7" w:rsidRPr="009901E0" w:rsidRDefault="007E0EF7" w:rsidP="007E0EF7">
      <w:pPr>
        <w:pStyle w:val="Note"/>
        <w:rPr>
          <w:rtl/>
        </w:rPr>
      </w:pPr>
      <w:r w:rsidRPr="009901E0">
        <w:rPr>
          <w:b/>
          <w:bCs/>
          <w:rtl/>
        </w:rPr>
        <w:t>ملاحظة</w:t>
      </w:r>
      <w:r w:rsidRPr="009901E0">
        <w:rPr>
          <w:rFonts w:hint="cs"/>
          <w:rtl/>
        </w:rPr>
        <w:t xml:space="preserve"> </w:t>
      </w:r>
      <w:r w:rsidRPr="009901E0">
        <w:rPr>
          <w:rtl/>
        </w:rPr>
        <w:t>– من المعلوم أن مشروع الوثيقة المستقر متاح دائماً للتعليق عليه من جانب أعضاء الاتحاد في إطار النداء الأخير لعملية الموافقة البديلة أو</w:t>
      </w:r>
      <w:r w:rsidRPr="009901E0">
        <w:rPr>
          <w:rFonts w:hint="cs"/>
          <w:rtl/>
        </w:rPr>
        <w:t> </w:t>
      </w:r>
      <w:r w:rsidRPr="009901E0">
        <w:rPr>
          <w:rtl/>
        </w:rPr>
        <w:t xml:space="preserve">التشاور لعملية الموافقة التقليدية (انظر الفقرة </w:t>
      </w:r>
      <w:r w:rsidRPr="009901E0">
        <w:rPr>
          <w:rStyle w:val="Left-to-Right"/>
        </w:rPr>
        <w:t>6.5.D</w:t>
      </w:r>
      <w:r w:rsidRPr="009901E0">
        <w:rPr>
          <w:rtl/>
        </w:rPr>
        <w:t>).</w:t>
      </w:r>
    </w:p>
    <w:p w14:paraId="33575983" w14:textId="77777777" w:rsidR="007E0EF7" w:rsidRPr="009901E0" w:rsidRDefault="007E0EF7" w:rsidP="007E0EF7">
      <w:pPr>
        <w:rPr>
          <w:rtl/>
        </w:rPr>
      </w:pPr>
      <w:r w:rsidRPr="009901E0">
        <w:rPr>
          <w:rStyle w:val="Left-to-Rightbold"/>
        </w:rPr>
        <w:t>6.</w:t>
      </w:r>
      <w:proofErr w:type="gramStart"/>
      <w:r w:rsidRPr="009901E0">
        <w:rPr>
          <w:rStyle w:val="Left-to-Rightbold"/>
        </w:rPr>
        <w:t>5.D</w:t>
      </w:r>
      <w:proofErr w:type="gramEnd"/>
      <w:r w:rsidRPr="009901E0">
        <w:tab/>
      </w:r>
      <w:r w:rsidRPr="009901E0">
        <w:rPr>
          <w:rtl/>
        </w:rPr>
        <w:t>أما العامل المتحكم الثاني فيتمثل في اختتام الاقتراع في المنظمة وإنتاج مشروع وثيقة مراجعة كي يوافق قطاع تقييس الاتصالات</w:t>
      </w:r>
      <w:r w:rsidRPr="009901E0">
        <w:rPr>
          <w:rFonts w:hint="cs"/>
          <w:rtl/>
        </w:rPr>
        <w:t> </w:t>
      </w:r>
      <w:r w:rsidRPr="009901E0">
        <w:rPr>
          <w:rtl/>
        </w:rPr>
        <w:t>عليها:</w:t>
      </w:r>
    </w:p>
    <w:p w14:paraId="3911B528" w14:textId="77777777" w:rsidR="007E0EF7" w:rsidRPr="009901E0" w:rsidRDefault="007E0EF7" w:rsidP="007E0EF7">
      <w:pPr>
        <w:pStyle w:val="enumlev1"/>
        <w:rPr>
          <w:rtl/>
        </w:rPr>
      </w:pPr>
      <w:r w:rsidRPr="009901E0">
        <w:rPr>
          <w:rFonts w:hint="cs"/>
          <w:rtl/>
        </w:rPr>
        <w:t> </w:t>
      </w:r>
      <w:r w:rsidRPr="009901E0">
        <w:rPr>
          <w:rtl/>
        </w:rPr>
        <w:t>أ</w:t>
      </w:r>
      <w:r w:rsidRPr="009901E0">
        <w:rPr>
          <w:rFonts w:hint="cs"/>
          <w:rtl/>
        </w:rPr>
        <w:t> </w:t>
      </w:r>
      <w:r w:rsidRPr="009901E0">
        <w:rPr>
          <w:rtl/>
        </w:rPr>
        <w:t>)</w:t>
      </w:r>
      <w:r w:rsidRPr="009901E0">
        <w:rPr>
          <w:rtl/>
        </w:rPr>
        <w:tab/>
        <w:t xml:space="preserve">بالنسبة لعملية الموافقة التقليدية: خلال </w:t>
      </w:r>
      <w:r w:rsidRPr="009901E0">
        <w:t>4</w:t>
      </w:r>
      <w:r w:rsidRPr="009901E0">
        <w:rPr>
          <w:rtl/>
        </w:rPr>
        <w:t xml:space="preserve"> أشهر قبل اجتماع لجنة الدراسات (أو فرقة العمل) بقطاع تقييس الاتصالات، حيث يتعيّن الحصول على الموافقة كي يتمكن مدير مكتب تقييس الاتصالات من إصدار رسالة تعلن النية بالموافقة على التوصية في الاجتماع المقبل للجنة الدراسات (أو فرقة العمل)؛</w:t>
      </w:r>
    </w:p>
    <w:p w14:paraId="775FA3B5" w14:textId="77777777" w:rsidR="007E0EF7" w:rsidRPr="009901E0" w:rsidRDefault="007E0EF7" w:rsidP="007E0EF7">
      <w:pPr>
        <w:pStyle w:val="enumlev1"/>
        <w:rPr>
          <w:rtl/>
        </w:rPr>
      </w:pPr>
      <w:r w:rsidRPr="009901E0">
        <w:rPr>
          <w:rtl/>
        </w:rPr>
        <w:t>ب)</w:t>
      </w:r>
      <w:r w:rsidRPr="009901E0">
        <w:rPr>
          <w:rtl/>
        </w:rPr>
        <w:tab/>
        <w:t>بالنسبة لعملية الموافقة البديلة: خلال شهرين عقب اجتماع لجنة الدراسات (أو فرقة العمل) بقطاع تقييس الاتصالات عادةً، حيث يُنال القبول كي يتمكن مدير مكتب تقييس الاتصالات من إعلان النداء الأخير للموافقة على التوصية</w:t>
      </w:r>
      <w:r w:rsidRPr="009901E0">
        <w:rPr>
          <w:rFonts w:hint="cs"/>
          <w:rtl/>
        </w:rPr>
        <w:t>؛</w:t>
      </w:r>
    </w:p>
    <w:p w14:paraId="2B185157" w14:textId="77777777" w:rsidR="007E0EF7" w:rsidRPr="009901E0" w:rsidRDefault="007E0EF7" w:rsidP="007E0EF7">
      <w:pPr>
        <w:pStyle w:val="enumlev1"/>
        <w:rPr>
          <w:rtl/>
        </w:rPr>
      </w:pPr>
      <w:r w:rsidRPr="009901E0">
        <w:rPr>
          <w:rtl/>
        </w:rPr>
        <w:t>ج)</w:t>
      </w:r>
      <w:r w:rsidRPr="009901E0">
        <w:rPr>
          <w:rtl/>
        </w:rPr>
        <w:tab/>
        <w:t xml:space="preserve">بالنسبة للاتفاق (في حالة من الوثائق غير المعيارية): قبل سبعة أيام تقويمية على الأقل من موعد اجتماع لجنة الدراسات (أو فرقة العمل) بقطاع تقييس الاتصالات (انظر الفقرة </w:t>
      </w:r>
      <w:r w:rsidRPr="009901E0">
        <w:t>3</w:t>
      </w:r>
      <w:r w:rsidRPr="009901E0">
        <w:rPr>
          <w:rtl/>
        </w:rPr>
        <w:t>.</w:t>
      </w:r>
      <w:r w:rsidRPr="009901E0">
        <w:t>3</w:t>
      </w:r>
      <w:r w:rsidRPr="009901E0">
        <w:rPr>
          <w:rtl/>
        </w:rPr>
        <w:t>.</w:t>
      </w:r>
      <w:r w:rsidRPr="009901E0">
        <w:t>3</w:t>
      </w:r>
      <w:r w:rsidRPr="009901E0">
        <w:rPr>
          <w:rtl/>
        </w:rPr>
        <w:t xml:space="preserve"> من التوصية </w:t>
      </w:r>
      <w:r w:rsidRPr="009901E0">
        <w:t>[b-ITU-T A.1]</w:t>
      </w:r>
      <w:r w:rsidRPr="009901E0">
        <w:rPr>
          <w:rtl/>
        </w:rPr>
        <w:t>).</w:t>
      </w:r>
    </w:p>
    <w:p w14:paraId="5EF53060" w14:textId="77777777" w:rsidR="00FA6E05" w:rsidRPr="009901E0" w:rsidRDefault="00FA6E05" w:rsidP="00FA6E05">
      <w:pPr>
        <w:rPr>
          <w:rtl/>
        </w:rPr>
      </w:pPr>
      <w:r w:rsidRPr="009901E0">
        <w:rPr>
          <w:rtl/>
        </w:rPr>
        <w:br w:type="page"/>
      </w:r>
    </w:p>
    <w:p w14:paraId="7F4DAE6F" w14:textId="77777777" w:rsidR="007E0EF7" w:rsidRPr="009901E0" w:rsidRDefault="007E0EF7" w:rsidP="007E0EF7">
      <w:pPr>
        <w:rPr>
          <w:rtl/>
        </w:rPr>
      </w:pPr>
      <w:r w:rsidRPr="009901E0">
        <w:rPr>
          <w:rStyle w:val="Left-to-Rightbold"/>
        </w:rPr>
        <w:lastRenderedPageBreak/>
        <w:t>6.D</w:t>
      </w:r>
      <w:r w:rsidRPr="009901E0">
        <w:tab/>
      </w:r>
      <w:r w:rsidRPr="009901E0">
        <w:rPr>
          <w:rtl/>
        </w:rPr>
        <w:t>وإن لم تقدَّم أي أصوات معارضة وأي تعليقات تقنية خلال النداء الأخير لعملية الموافقة البديلة أو خلال التشاور لعملية الموافقة التقليدية أو خلال المناقشة في اجتماع لجنة الدراسات (أو فرقة العمل) في حالة الاتفاق، وإذا وافق اجتماع لجنة الدراسات (أو فرقة العمل) بقطاع تقييس الاتصالات التالي على الوثيقة، في حالة عملية الموافقة التقليدية، تبلَّغ المنظمة بذلك وتُنشر الوثيقة وفقاً للفقرة</w:t>
      </w:r>
      <w:r w:rsidRPr="009901E0">
        <w:rPr>
          <w:rFonts w:hint="cs"/>
          <w:rtl/>
        </w:rPr>
        <w:t> </w:t>
      </w:r>
      <w:r w:rsidRPr="009901E0">
        <w:t>9</w:t>
      </w:r>
      <w:r w:rsidRPr="009901E0">
        <w:rPr>
          <w:rtl/>
        </w:rPr>
        <w:t>.</w:t>
      </w:r>
    </w:p>
    <w:p w14:paraId="6229D72D" w14:textId="77777777" w:rsidR="007E0EF7" w:rsidRPr="009901E0" w:rsidRDefault="007E0EF7" w:rsidP="007E0EF7">
      <w:pPr>
        <w:rPr>
          <w:rtl/>
        </w:rPr>
      </w:pPr>
      <w:r w:rsidRPr="009901E0">
        <w:rPr>
          <w:rStyle w:val="Left-to-Rightbold"/>
        </w:rPr>
        <w:t>7.D</w:t>
      </w:r>
      <w:r w:rsidRPr="009901E0">
        <w:tab/>
      </w:r>
      <w:r w:rsidRPr="009901E0">
        <w:rPr>
          <w:rtl/>
        </w:rPr>
        <w:t>أما إذا قُدمت أصوات معارضة و/أو تعليقات تقنية خلال النداء الأخير لعملية الموافقة البديلة أو خلال التشاور لعملية الموافقة التقليدية، أو إذا أدلي بتعليقات في اجتماع لجنة الدراسات (أو فرقة العمل) في حالة الاتفاق، تسوى التعليقات وفق الفقرات الفرعية</w:t>
      </w:r>
      <w:r w:rsidRPr="009901E0">
        <w:rPr>
          <w:rFonts w:hint="cs"/>
          <w:rtl/>
        </w:rPr>
        <w:t> </w:t>
      </w:r>
      <w:r w:rsidRPr="009901E0">
        <w:rPr>
          <w:rtl/>
        </w:rPr>
        <w:t>التالية.</w:t>
      </w:r>
    </w:p>
    <w:p w14:paraId="7A30C71D" w14:textId="77777777" w:rsidR="007E0EF7" w:rsidRPr="009901E0" w:rsidRDefault="007E0EF7" w:rsidP="007E0EF7">
      <w:pPr>
        <w:pStyle w:val="Note"/>
        <w:rPr>
          <w:rtl/>
        </w:rPr>
      </w:pPr>
      <w:r w:rsidRPr="009901E0">
        <w:rPr>
          <w:b/>
          <w:bCs/>
          <w:rtl/>
        </w:rPr>
        <w:t>ملاحظة</w:t>
      </w:r>
      <w:r w:rsidRPr="009901E0">
        <w:rPr>
          <w:rFonts w:hint="cs"/>
          <w:rtl/>
        </w:rPr>
        <w:t xml:space="preserve"> </w:t>
      </w:r>
      <w:r w:rsidRPr="009901E0">
        <w:rPr>
          <w:rtl/>
        </w:rPr>
        <w:t>– إذا أشارت دولة عضو في قطاع تقييس الاتصالات إلى مشكلة تحول دون الموافقة، تبلَّغ المنظمة بذلك على الفور بحيث يمكن اتخاذ الإجراء المناسب، ووضع خطة متزامنة الجديدة إذا لزم الأمر.</w:t>
      </w:r>
    </w:p>
    <w:p w14:paraId="3C53A7B6" w14:textId="77777777" w:rsidR="007E0EF7" w:rsidRPr="009901E0" w:rsidRDefault="007E0EF7" w:rsidP="007E0EF7">
      <w:pPr>
        <w:rPr>
          <w:rtl/>
        </w:rPr>
      </w:pPr>
      <w:r w:rsidRPr="009901E0">
        <w:rPr>
          <w:rStyle w:val="Left-to-Rightbold"/>
        </w:rPr>
        <w:t>1.</w:t>
      </w:r>
      <w:proofErr w:type="gramStart"/>
      <w:r w:rsidRPr="009901E0">
        <w:rPr>
          <w:rStyle w:val="Left-to-Rightbold"/>
        </w:rPr>
        <w:t>7.D</w:t>
      </w:r>
      <w:proofErr w:type="gramEnd"/>
      <w:r w:rsidRPr="009901E0">
        <w:tab/>
      </w:r>
      <w:r w:rsidRPr="009901E0">
        <w:rPr>
          <w:rtl/>
        </w:rPr>
        <w:t>وفي حالة العمل التعاوني، يسوي فريق إدارة مسألة بقطاع تقييس الاتصالات جميع التعليقات الواردة وينتج مشروع الوثيقة المراجعة. وتتاح للمنظمة أيضاً التعليقات ومشروع الوثيقة المراجعة.</w:t>
      </w:r>
    </w:p>
    <w:p w14:paraId="7055B47A" w14:textId="77777777" w:rsidR="007E0EF7" w:rsidRPr="009901E0" w:rsidRDefault="007E0EF7" w:rsidP="007E0EF7">
      <w:pPr>
        <w:rPr>
          <w:rtl/>
        </w:rPr>
      </w:pPr>
      <w:r w:rsidRPr="009901E0">
        <w:rPr>
          <w:rStyle w:val="Left-to-Rightbold"/>
        </w:rPr>
        <w:t>2.</w:t>
      </w:r>
      <w:proofErr w:type="gramStart"/>
      <w:r w:rsidRPr="009901E0">
        <w:rPr>
          <w:rStyle w:val="Left-to-Rightbold"/>
        </w:rPr>
        <w:t>7.D</w:t>
      </w:r>
      <w:proofErr w:type="gramEnd"/>
      <w:r w:rsidRPr="009901E0">
        <w:tab/>
      </w:r>
      <w:r w:rsidRPr="009901E0">
        <w:rPr>
          <w:rtl/>
        </w:rPr>
        <w:t xml:space="preserve">وفي حالة وجود فريق مشترك، يسوي الفريق التعليقات وينتج مشروع الوثيقة المراجعة (انظر الفقرتين </w:t>
      </w:r>
      <w:r w:rsidRPr="009901E0">
        <w:rPr>
          <w:rStyle w:val="Left-to-Right"/>
        </w:rPr>
        <w:t>6.5.C</w:t>
      </w:r>
      <w:r w:rsidRPr="009901E0">
        <w:rPr>
          <w:rtl/>
        </w:rPr>
        <w:t xml:space="preserve"> و</w:t>
      </w:r>
      <w:r w:rsidRPr="009901E0">
        <w:rPr>
          <w:rStyle w:val="Left-to-Right"/>
        </w:rPr>
        <w:t>7.5.C</w:t>
      </w:r>
      <w:r w:rsidRPr="009901E0">
        <w:rPr>
          <w:rtl/>
        </w:rPr>
        <w:t>).</w:t>
      </w:r>
    </w:p>
    <w:p w14:paraId="22F9917A" w14:textId="77777777" w:rsidR="007E0EF7" w:rsidRPr="009901E0" w:rsidRDefault="007E0EF7" w:rsidP="007E0EF7">
      <w:pPr>
        <w:keepNext/>
        <w:rPr>
          <w:rtl/>
        </w:rPr>
      </w:pPr>
      <w:r w:rsidRPr="009901E0">
        <w:rPr>
          <w:rStyle w:val="Left-to-Rightbold"/>
        </w:rPr>
        <w:t>3.</w:t>
      </w:r>
      <w:proofErr w:type="gramStart"/>
      <w:r w:rsidRPr="009901E0">
        <w:rPr>
          <w:rStyle w:val="Left-to-Rightbold"/>
        </w:rPr>
        <w:t>7.D</w:t>
      </w:r>
      <w:proofErr w:type="gramEnd"/>
      <w:r w:rsidRPr="009901E0">
        <w:tab/>
      </w:r>
      <w:r w:rsidRPr="009901E0">
        <w:rPr>
          <w:rtl/>
        </w:rPr>
        <w:t>وإذا كانت التغييرات جوهرية، تبلَّغ المنظمة بذلك على الفور لإيجاد حل مناسب:</w:t>
      </w:r>
    </w:p>
    <w:p w14:paraId="5B4EB130" w14:textId="77777777" w:rsidR="007E0EF7" w:rsidRPr="009901E0" w:rsidRDefault="007E0EF7" w:rsidP="007E0EF7">
      <w:pPr>
        <w:pStyle w:val="enumlev1"/>
        <w:rPr>
          <w:rtl/>
        </w:rPr>
      </w:pPr>
      <w:r w:rsidRPr="009901E0">
        <w:rPr>
          <w:rFonts w:hint="cs"/>
          <w:rtl/>
        </w:rPr>
        <w:t> </w:t>
      </w:r>
      <w:r w:rsidRPr="009901E0">
        <w:rPr>
          <w:rtl/>
        </w:rPr>
        <w:t>أ</w:t>
      </w:r>
      <w:r w:rsidRPr="009901E0">
        <w:rPr>
          <w:rFonts w:hint="cs"/>
          <w:rtl/>
        </w:rPr>
        <w:t> </w:t>
      </w:r>
      <w:r w:rsidRPr="009901E0">
        <w:rPr>
          <w:rtl/>
        </w:rPr>
        <w:t>)</w:t>
      </w:r>
      <w:r w:rsidRPr="009901E0">
        <w:rPr>
          <w:rtl/>
        </w:rPr>
        <w:tab/>
        <w:t>في حالة الوثائق المتوائمة تقنياً، تنظر المنظمة في إمكانية تطبيق بعض التغييرات أو كلها على وثيقتها أو نشر كل من الوثيقتين على حدة.</w:t>
      </w:r>
    </w:p>
    <w:p w14:paraId="74F05D4B" w14:textId="77777777" w:rsidR="007E0EF7" w:rsidRPr="009901E0" w:rsidRDefault="007E0EF7" w:rsidP="007E0EF7">
      <w:pPr>
        <w:pStyle w:val="enumlev1"/>
        <w:rPr>
          <w:spacing w:val="-4"/>
          <w:rtl/>
        </w:rPr>
      </w:pPr>
      <w:r w:rsidRPr="009901E0">
        <w:rPr>
          <w:spacing w:val="-4"/>
          <w:rtl/>
        </w:rPr>
        <w:t>ب)</w:t>
      </w:r>
      <w:r w:rsidRPr="009901E0">
        <w:rPr>
          <w:spacing w:val="-4"/>
          <w:rtl/>
        </w:rPr>
        <w:tab/>
        <w:t xml:space="preserve">في حالة وجود وثيقة مشتركة، إذا أمكن للمنظمة إجراء اقتراع نهائي آخر للحصول على الموافقة، تُطبَّق الفقرة </w:t>
      </w:r>
      <w:r w:rsidRPr="009901E0">
        <w:rPr>
          <w:spacing w:val="-4"/>
        </w:rPr>
        <w:t>5.D</w:t>
      </w:r>
      <w:r w:rsidRPr="009901E0">
        <w:rPr>
          <w:spacing w:val="-4"/>
          <w:rtl/>
        </w:rPr>
        <w:t xml:space="preserve"> مجدداً (لاستعراض إضافي في قطاع تقييس الاتصالات في حالة عملية الموافقة البديلة) وتتأخر الموافقة في قطاع تقييس الاتصالات.</w:t>
      </w:r>
    </w:p>
    <w:p w14:paraId="443804CD" w14:textId="77777777" w:rsidR="007E0EF7" w:rsidRPr="009901E0" w:rsidRDefault="007E0EF7" w:rsidP="007E0EF7">
      <w:pPr>
        <w:pStyle w:val="enumlev1"/>
        <w:rPr>
          <w:rtl/>
        </w:rPr>
      </w:pPr>
      <w:r w:rsidRPr="009901E0">
        <w:rPr>
          <w:rtl/>
        </w:rPr>
        <w:t>ج)</w:t>
      </w:r>
      <w:r w:rsidRPr="009901E0">
        <w:rPr>
          <w:rtl/>
        </w:rPr>
        <w:tab/>
        <w:t>بخلاف ذلك، يمكن للجنة الدراسات بقطاع تقييس الاتصالات والمنظمة أن تقررا نشر الوثيقة إما كوثيقتين متوائمتين تقنياً أو وثيقتين منفصلتين.</w:t>
      </w:r>
    </w:p>
    <w:p w14:paraId="341CFE5F" w14:textId="77777777" w:rsidR="00FA6E05" w:rsidRPr="009901E0" w:rsidRDefault="00FA6E05" w:rsidP="007E0EF7">
      <w:pPr>
        <w:rPr>
          <w:rtl/>
        </w:rPr>
      </w:pPr>
    </w:p>
    <w:p w14:paraId="57574A71" w14:textId="77777777" w:rsidR="00FA6E05" w:rsidRPr="009901E0" w:rsidRDefault="00FA6E05" w:rsidP="007E0EF7">
      <w:pPr>
        <w:rPr>
          <w:rtl/>
        </w:rPr>
      </w:pPr>
    </w:p>
    <w:p w14:paraId="4ACFB947" w14:textId="77777777" w:rsidR="00FA6E05" w:rsidRPr="009901E0" w:rsidRDefault="00FA6E05" w:rsidP="007E0EF7">
      <w:pPr>
        <w:rPr>
          <w:rtl/>
        </w:rPr>
      </w:pPr>
    </w:p>
    <w:p w14:paraId="1E03A5AC" w14:textId="77777777" w:rsidR="00FA6E05" w:rsidRPr="009901E0" w:rsidRDefault="00FA6E05" w:rsidP="007E0EF7">
      <w:pPr>
        <w:rPr>
          <w:rtl/>
        </w:rPr>
      </w:pPr>
    </w:p>
    <w:p w14:paraId="0CF778E6" w14:textId="77777777" w:rsidR="00FA6E05" w:rsidRPr="009901E0" w:rsidRDefault="00FA6E05" w:rsidP="007E0EF7">
      <w:pPr>
        <w:rPr>
          <w:rtl/>
        </w:rPr>
      </w:pPr>
    </w:p>
    <w:p w14:paraId="0CE5D8FD" w14:textId="77777777" w:rsidR="00FA6E05" w:rsidRPr="009901E0" w:rsidRDefault="00FA6E05" w:rsidP="007E0EF7">
      <w:pPr>
        <w:rPr>
          <w:rtl/>
        </w:rPr>
      </w:pPr>
    </w:p>
    <w:p w14:paraId="68C215AF" w14:textId="77777777" w:rsidR="00FA6E05" w:rsidRPr="009901E0" w:rsidRDefault="00FA6E05" w:rsidP="007E0EF7">
      <w:pPr>
        <w:rPr>
          <w:rtl/>
        </w:rPr>
      </w:pPr>
    </w:p>
    <w:p w14:paraId="78C6C81E" w14:textId="77777777" w:rsidR="00FA6E05" w:rsidRPr="009901E0" w:rsidRDefault="00FA6E05" w:rsidP="007E0EF7">
      <w:pPr>
        <w:rPr>
          <w:rtl/>
        </w:rPr>
      </w:pPr>
    </w:p>
    <w:p w14:paraId="7CF8162A" w14:textId="77777777" w:rsidR="007E0EF7" w:rsidRPr="009901E0" w:rsidRDefault="007E0EF7" w:rsidP="007E0EF7">
      <w:pPr>
        <w:rPr>
          <w:rtl/>
        </w:rPr>
      </w:pPr>
      <w:r w:rsidRPr="009901E0">
        <w:rPr>
          <w:rtl/>
        </w:rPr>
        <w:br w:type="page"/>
      </w:r>
    </w:p>
    <w:p w14:paraId="54773F6B" w14:textId="77777777" w:rsidR="00FA6E05" w:rsidRPr="009901E0" w:rsidRDefault="007E0EF7" w:rsidP="00FA6E05">
      <w:pPr>
        <w:pStyle w:val="AnnexNo"/>
        <w:rPr>
          <w:rtl/>
        </w:rPr>
      </w:pPr>
      <w:r w:rsidRPr="009901E0">
        <w:rPr>
          <w:rFonts w:hint="cs"/>
          <w:rtl/>
        </w:rPr>
        <w:lastRenderedPageBreak/>
        <w:t xml:space="preserve">الملحق </w:t>
      </w:r>
      <w:r w:rsidRPr="009901E0">
        <w:t>E</w:t>
      </w:r>
    </w:p>
    <w:p w14:paraId="7DC8D6F1" w14:textId="77777777" w:rsidR="007E0EF7" w:rsidRPr="009901E0" w:rsidRDefault="007E0EF7" w:rsidP="00FA6E05">
      <w:pPr>
        <w:pStyle w:val="Annextitle"/>
        <w:rPr>
          <w:rtl/>
        </w:rPr>
      </w:pPr>
      <w:r w:rsidRPr="009901E0">
        <w:rPr>
          <w:rFonts w:hint="cs"/>
          <w:rtl/>
        </w:rPr>
        <w:t>التعاون متعدد الأطراف</w:t>
      </w:r>
    </w:p>
    <w:p w14:paraId="1CEACB0C" w14:textId="77777777" w:rsidR="007E0EF7" w:rsidRPr="009901E0" w:rsidRDefault="007E0EF7" w:rsidP="003C7DBF">
      <w:pPr>
        <w:pStyle w:val="Normalcenteraligned"/>
        <w:rPr>
          <w:rtl/>
          <w:lang w:bidi="ar-EG"/>
        </w:rPr>
      </w:pPr>
      <w:r w:rsidRPr="009901E0">
        <w:rPr>
          <w:rFonts w:hint="cs"/>
          <w:rtl/>
          <w:lang w:bidi="ar-EG"/>
        </w:rPr>
        <w:t>(يشكل هذا الملحق جزءاً أساسياً من هذه التوصية.)</w:t>
      </w:r>
    </w:p>
    <w:p w14:paraId="767C499F" w14:textId="77777777" w:rsidR="007E0EF7" w:rsidRPr="009901E0" w:rsidRDefault="007E0EF7" w:rsidP="007E0EF7">
      <w:pPr>
        <w:pStyle w:val="Normalaftertitle0"/>
        <w:rPr>
          <w:rtl/>
        </w:rPr>
      </w:pPr>
      <w:r w:rsidRPr="009901E0">
        <w:rPr>
          <w:rFonts w:hint="cs"/>
          <w:rtl/>
        </w:rPr>
        <w:t>يوضّح هذا الملحق كيفية تعميم العمليات الموصوفة في الملحقات السابقة إلى تعاون متعدد الأطراف (بما في ذلك إعداد وثائق متعددة) بين قطاع تقييس الاتصالات وأكثر من منظمة في مجال معين من مجالات العمل، مع تفادي الموافقة على اتفاقات تعاون ثنائية</w:t>
      </w:r>
      <w:r w:rsidRPr="009901E0">
        <w:rPr>
          <w:rFonts w:hint="eastAsia"/>
          <w:rtl/>
        </w:rPr>
        <w:t> </w:t>
      </w:r>
      <w:r w:rsidRPr="009901E0">
        <w:rPr>
          <w:rFonts w:hint="cs"/>
          <w:rtl/>
        </w:rPr>
        <w:t>متعددة.</w:t>
      </w:r>
    </w:p>
    <w:p w14:paraId="192156CB" w14:textId="77777777" w:rsidR="007E0EF7" w:rsidRPr="009901E0" w:rsidRDefault="007E0EF7" w:rsidP="007E0EF7">
      <w:pPr>
        <w:pStyle w:val="Note"/>
        <w:rPr>
          <w:rtl/>
        </w:rPr>
      </w:pPr>
      <w:r w:rsidRPr="009901E0">
        <w:rPr>
          <w:rFonts w:hint="cs"/>
          <w:b/>
          <w:bCs/>
          <w:rtl/>
        </w:rPr>
        <w:t>ملاحظة</w:t>
      </w:r>
      <w:r w:rsidRPr="009901E0">
        <w:rPr>
          <w:rFonts w:hint="cs"/>
          <w:rtl/>
        </w:rPr>
        <w:t xml:space="preserve"> </w:t>
      </w:r>
      <w:r w:rsidRPr="009901E0">
        <w:rPr>
          <w:rtl/>
        </w:rPr>
        <w:t>–</w:t>
      </w:r>
      <w:r w:rsidRPr="009901E0">
        <w:rPr>
          <w:rFonts w:hint="cs"/>
          <w:rtl/>
        </w:rPr>
        <w:t xml:space="preserve"> تغطى الأجزاء المتبقية من هذه التوصية التعاون الثنائي باعتباره الحالة الأكثر شيوعاً. وفي حالة التعاون متعدد الأطراف، كما هو محدد في</w:t>
      </w:r>
      <w:r w:rsidRPr="009901E0">
        <w:rPr>
          <w:rFonts w:hint="eastAsia"/>
          <w:rtl/>
        </w:rPr>
        <w:t> </w:t>
      </w:r>
      <w:r w:rsidRPr="009901E0">
        <w:rPr>
          <w:rFonts w:hint="cs"/>
          <w:rtl/>
        </w:rPr>
        <w:t xml:space="preserve">هذا الملحق، فإن بعض أجزاء النص (مثل "المنظمات الأخرى" و"الاثنتان" و"كلاهما") ينبغي إدراك أنه يمكن انطباقها على منظمات متعددة طبقاً للاصطلاحات الواردة في الفقرة </w:t>
      </w:r>
      <w:r w:rsidRPr="009901E0">
        <w:t>5</w:t>
      </w:r>
      <w:r w:rsidRPr="009901E0">
        <w:rPr>
          <w:rFonts w:hint="cs"/>
          <w:rtl/>
        </w:rPr>
        <w:t>.</w:t>
      </w:r>
    </w:p>
    <w:p w14:paraId="2F0B714E" w14:textId="77777777" w:rsidR="007E0EF7" w:rsidRPr="009901E0" w:rsidRDefault="007E0EF7" w:rsidP="007E0EF7">
      <w:pPr>
        <w:rPr>
          <w:rtl/>
        </w:rPr>
      </w:pPr>
      <w:r w:rsidRPr="009901E0">
        <w:rPr>
          <w:rStyle w:val="Left-to-Rightbold"/>
        </w:rPr>
        <w:t>1.E</w:t>
      </w:r>
      <w:r w:rsidRPr="009901E0">
        <w:rPr>
          <w:rtl/>
        </w:rPr>
        <w:tab/>
      </w:r>
      <w:r w:rsidRPr="009901E0">
        <w:rPr>
          <w:rFonts w:hint="cs"/>
          <w:rtl/>
        </w:rPr>
        <w:t>عند إدراك أن هناك منظمات أخرى تعمل في نفس مجال عمل لجنة من لجان دراسات تقييس الاتصالات وأن التنسيق بينهما معقد، يمكن للجنة الدراسات أن تنظر في إنشاء تعاون متعدد الأطراف لتفادي عدم التوافق بين المعايير ولزيادة الكفاءة في</w:t>
      </w:r>
      <w:r w:rsidRPr="009901E0">
        <w:rPr>
          <w:rFonts w:hint="eastAsia"/>
          <w:rtl/>
        </w:rPr>
        <w:t> </w:t>
      </w:r>
      <w:r w:rsidRPr="009901E0">
        <w:rPr>
          <w:rFonts w:hint="cs"/>
          <w:rtl/>
        </w:rPr>
        <w:t>استغلال الموارد.</w:t>
      </w:r>
    </w:p>
    <w:p w14:paraId="650682B8" w14:textId="77777777" w:rsidR="007E0EF7" w:rsidRPr="009901E0" w:rsidRDefault="007E0EF7" w:rsidP="007E0EF7">
      <w:pPr>
        <w:pStyle w:val="Note"/>
        <w:rPr>
          <w:rtl/>
        </w:rPr>
      </w:pPr>
      <w:r w:rsidRPr="009901E0">
        <w:rPr>
          <w:rFonts w:hint="cs"/>
          <w:b/>
          <w:bCs/>
          <w:rtl/>
        </w:rPr>
        <w:t xml:space="preserve">الملاحظة </w:t>
      </w:r>
      <w:r w:rsidRPr="009901E0">
        <w:rPr>
          <w:b/>
          <w:bCs/>
        </w:rPr>
        <w:t>1</w:t>
      </w:r>
      <w:r w:rsidRPr="009901E0">
        <w:rPr>
          <w:rFonts w:hint="cs"/>
          <w:rtl/>
        </w:rPr>
        <w:t xml:space="preserve"> </w:t>
      </w:r>
      <w:r w:rsidRPr="009901E0">
        <w:rPr>
          <w:rtl/>
        </w:rPr>
        <w:t>–</w:t>
      </w:r>
      <w:r w:rsidRPr="009901E0">
        <w:rPr>
          <w:rFonts w:hint="cs"/>
          <w:rtl/>
        </w:rPr>
        <w:t xml:space="preserve"> قبل إنشاء التعاون متعدد الأطراف على النحو المبين في هذا الملحق، يتوقع أن تدرس لجنة الدراسات ما إذا كان من المناسب إنشاء فريق متخصص (انظر التوصية </w:t>
      </w:r>
      <w:r w:rsidRPr="009901E0">
        <w:t>[b-ITU-T A.7]</w:t>
      </w:r>
      <w:r w:rsidRPr="009901E0">
        <w:rPr>
          <w:rFonts w:hint="cs"/>
          <w:rtl/>
        </w:rPr>
        <w:t>).</w:t>
      </w:r>
    </w:p>
    <w:p w14:paraId="45D1AE53" w14:textId="77777777" w:rsidR="007E0EF7" w:rsidRPr="009901E0" w:rsidRDefault="007E0EF7" w:rsidP="007E0EF7">
      <w:pPr>
        <w:pStyle w:val="Note"/>
        <w:rPr>
          <w:rtl/>
        </w:rPr>
      </w:pPr>
      <w:r w:rsidRPr="009901E0">
        <w:rPr>
          <w:rFonts w:hint="cs"/>
          <w:b/>
          <w:bCs/>
          <w:rtl/>
        </w:rPr>
        <w:t xml:space="preserve">الملاحظة </w:t>
      </w:r>
      <w:r w:rsidRPr="009901E0">
        <w:rPr>
          <w:b/>
          <w:bCs/>
        </w:rPr>
        <w:t>2</w:t>
      </w:r>
      <w:r w:rsidRPr="009901E0">
        <w:rPr>
          <w:rFonts w:hint="cs"/>
          <w:rtl/>
        </w:rPr>
        <w:t xml:space="preserve"> </w:t>
      </w:r>
      <w:r w:rsidRPr="009901E0">
        <w:rPr>
          <w:rtl/>
        </w:rPr>
        <w:t>–</w:t>
      </w:r>
      <w:r w:rsidRPr="009901E0">
        <w:rPr>
          <w:rFonts w:hint="cs"/>
          <w:rtl/>
        </w:rPr>
        <w:t xml:space="preserve"> لا ينطبق هذا الملحق عندما يضم التعاون متعدد الأطراف لجان دراسات من قطاعَي الاتصالات الراديوية وتقييس الاتصالات فقط لأنه يمكن في هذه الحالة إنشاء فريق للتنسيق بين القطاعين أو فريق مقرِّر مشترك من القطاعين (انظر الملحقين </w:t>
      </w:r>
      <w:r w:rsidRPr="009901E0">
        <w:t>B</w:t>
      </w:r>
      <w:r w:rsidRPr="009901E0">
        <w:rPr>
          <w:rFonts w:hint="cs"/>
          <w:rtl/>
        </w:rPr>
        <w:t xml:space="preserve"> و</w:t>
      </w:r>
      <w:r w:rsidRPr="009901E0">
        <w:t>C</w:t>
      </w:r>
      <w:r w:rsidRPr="009901E0">
        <w:rPr>
          <w:rFonts w:hint="cs"/>
          <w:rtl/>
        </w:rPr>
        <w:t xml:space="preserve"> من القرار [</w:t>
      </w:r>
      <w:r w:rsidRPr="009901E0">
        <w:t>b</w:t>
      </w:r>
      <w:r w:rsidRPr="009901E0">
        <w:noBreakHyphen/>
        <w:t>WTSA Res. 18</w:t>
      </w:r>
      <w:r w:rsidRPr="009901E0">
        <w:rPr>
          <w:rFonts w:hint="cs"/>
          <w:rtl/>
        </w:rPr>
        <w:t>]). ويمكن أيضاً أن يتولى فريق تنسيق مشترك بين القطاعين النظر في المسألة.</w:t>
      </w:r>
    </w:p>
    <w:p w14:paraId="18198C0F" w14:textId="77777777" w:rsidR="007E0EF7" w:rsidRPr="009901E0" w:rsidRDefault="007E0EF7" w:rsidP="007E0EF7">
      <w:pPr>
        <w:rPr>
          <w:rtl/>
        </w:rPr>
      </w:pPr>
      <w:r w:rsidRPr="009901E0">
        <w:rPr>
          <w:rStyle w:val="Left-to-Rightbold"/>
        </w:rPr>
        <w:t>2.E</w:t>
      </w:r>
      <w:r w:rsidRPr="009901E0">
        <w:rPr>
          <w:rtl/>
        </w:rPr>
        <w:tab/>
      </w:r>
      <w:r w:rsidRPr="009901E0">
        <w:rPr>
          <w:rFonts w:hint="cs"/>
          <w:rtl/>
        </w:rPr>
        <w:t xml:space="preserve">يتعين أن تكون كل منظمة من المنظمات المشاركة في التعاون متعدد الأطراف مؤهلة لذلك (انظر الفقرة </w:t>
      </w:r>
      <w:r w:rsidRPr="009901E0">
        <w:t>6</w:t>
      </w:r>
      <w:r w:rsidRPr="009901E0">
        <w:rPr>
          <w:rFonts w:hint="cs"/>
          <w:rtl/>
        </w:rPr>
        <w:t>).</w:t>
      </w:r>
    </w:p>
    <w:p w14:paraId="271ED020" w14:textId="77777777" w:rsidR="007E0EF7" w:rsidRPr="009901E0" w:rsidRDefault="007E0EF7" w:rsidP="007E0EF7">
      <w:pPr>
        <w:rPr>
          <w:rtl/>
        </w:rPr>
      </w:pPr>
      <w:r w:rsidRPr="009901E0">
        <w:rPr>
          <w:rStyle w:val="Left-to-Rightbold"/>
        </w:rPr>
        <w:t>3.E</w:t>
      </w:r>
      <w:r w:rsidRPr="009901E0">
        <w:rPr>
          <w:rtl/>
        </w:rPr>
        <w:tab/>
      </w:r>
      <w:r w:rsidRPr="009901E0">
        <w:rPr>
          <w:rFonts w:hint="cs"/>
          <w:rtl/>
        </w:rPr>
        <w:t xml:space="preserve">تحدد مرجعية التعاون متعدد الأطراف كما هو موضّح في الفقرة </w:t>
      </w:r>
      <w:r w:rsidRPr="009901E0">
        <w:t>2.8</w:t>
      </w:r>
      <w:r w:rsidRPr="009901E0">
        <w:rPr>
          <w:rFonts w:hint="cs"/>
          <w:rtl/>
        </w:rPr>
        <w:t xml:space="preserve">. ويمكن توضيح الحالات المختلفة للأساليب الثلاثة للتعاون (انظر الفقرة </w:t>
      </w:r>
      <w:r w:rsidRPr="009901E0">
        <w:t>7</w:t>
      </w:r>
      <w:r w:rsidRPr="009901E0">
        <w:rPr>
          <w:rFonts w:hint="cs"/>
          <w:rtl/>
        </w:rPr>
        <w:t>)، وذلك حسب المجموعة الفرعية من المنظمات المشاركة في وضع وثائق مشتركة معنية (أو منسقة تقنياً). وتتم الموافقة على المرجعية من جانب جميع المنظمات المشاركة في التعاون متعدد الأطراف.</w:t>
      </w:r>
    </w:p>
    <w:p w14:paraId="642329B3" w14:textId="77777777" w:rsidR="00F03D96" w:rsidRPr="009901E0" w:rsidRDefault="00F03D96" w:rsidP="007E0EF7">
      <w:pPr>
        <w:rPr>
          <w:rtl/>
        </w:rPr>
      </w:pPr>
    </w:p>
    <w:p w14:paraId="34039C35" w14:textId="77777777" w:rsidR="00F03D96" w:rsidRPr="009901E0" w:rsidRDefault="00F03D96" w:rsidP="007E0EF7">
      <w:pPr>
        <w:rPr>
          <w:rtl/>
        </w:rPr>
      </w:pPr>
    </w:p>
    <w:p w14:paraId="098C717A" w14:textId="77777777" w:rsidR="00F03D96" w:rsidRPr="009901E0" w:rsidRDefault="00F03D96" w:rsidP="007E0EF7">
      <w:pPr>
        <w:rPr>
          <w:rtl/>
        </w:rPr>
      </w:pPr>
    </w:p>
    <w:p w14:paraId="6BEA0F16" w14:textId="77777777" w:rsidR="00F03D96" w:rsidRPr="009901E0" w:rsidRDefault="00F03D96" w:rsidP="007E0EF7">
      <w:pPr>
        <w:rPr>
          <w:rtl/>
        </w:rPr>
      </w:pPr>
    </w:p>
    <w:p w14:paraId="0D51C0EC" w14:textId="77777777" w:rsidR="00F03D96" w:rsidRPr="009901E0" w:rsidRDefault="00F03D96" w:rsidP="007E0EF7">
      <w:pPr>
        <w:rPr>
          <w:rtl/>
        </w:rPr>
      </w:pPr>
    </w:p>
    <w:p w14:paraId="1462D004" w14:textId="77777777" w:rsidR="00F03D96" w:rsidRPr="009901E0" w:rsidRDefault="00F03D96" w:rsidP="007E0EF7">
      <w:pPr>
        <w:rPr>
          <w:rtl/>
        </w:rPr>
      </w:pPr>
    </w:p>
    <w:p w14:paraId="2DD2D85C" w14:textId="77777777" w:rsidR="00F03D96" w:rsidRPr="009901E0" w:rsidRDefault="00F03D96" w:rsidP="007E0EF7">
      <w:pPr>
        <w:rPr>
          <w:rtl/>
        </w:rPr>
      </w:pPr>
    </w:p>
    <w:p w14:paraId="0CC31006" w14:textId="77777777" w:rsidR="007E0EF7" w:rsidRPr="009901E0" w:rsidRDefault="007E0EF7" w:rsidP="007E0EF7">
      <w:pPr>
        <w:rPr>
          <w:rtl/>
        </w:rPr>
      </w:pPr>
      <w:r w:rsidRPr="009901E0">
        <w:rPr>
          <w:rtl/>
        </w:rPr>
        <w:br w:type="page"/>
      </w:r>
    </w:p>
    <w:p w14:paraId="324A7E69" w14:textId="77777777" w:rsidR="007E0EF7" w:rsidRPr="009901E0" w:rsidRDefault="007E0EF7" w:rsidP="007E0EF7">
      <w:pPr>
        <w:pStyle w:val="AppendixNoTitle0"/>
      </w:pPr>
      <w:r w:rsidRPr="009901E0">
        <w:rPr>
          <w:rFonts w:hint="cs"/>
          <w:rtl/>
        </w:rPr>
        <w:lastRenderedPageBreak/>
        <w:t>بيبليوغرافيا</w:t>
      </w:r>
    </w:p>
    <w:p w14:paraId="6EE05FE1" w14:textId="77777777" w:rsidR="007E0EF7" w:rsidRPr="009901E0" w:rsidRDefault="007E0EF7" w:rsidP="007E0EF7">
      <w:pPr>
        <w:rPr>
          <w:rtl/>
        </w:rPr>
      </w:pPr>
    </w:p>
    <w:tbl>
      <w:tblPr>
        <w:bidiVisual/>
        <w:tblW w:w="9633" w:type="dxa"/>
        <w:tblLayout w:type="fixed"/>
        <w:tblLook w:val="0000" w:firstRow="0" w:lastRow="0" w:firstColumn="0" w:lastColumn="0" w:noHBand="0" w:noVBand="0"/>
      </w:tblPr>
      <w:tblGrid>
        <w:gridCol w:w="7227"/>
        <w:gridCol w:w="2406"/>
      </w:tblGrid>
      <w:tr w:rsidR="00F03D96" w:rsidRPr="009901E0" w14:paraId="3D3A5E8D" w14:textId="77777777" w:rsidTr="00277B3B">
        <w:tc>
          <w:tcPr>
            <w:tcW w:w="7227" w:type="dxa"/>
            <w:shd w:val="clear" w:color="auto" w:fill="auto"/>
          </w:tcPr>
          <w:p w14:paraId="7B375432" w14:textId="77777777" w:rsidR="00F03D96" w:rsidRPr="009901E0" w:rsidRDefault="00F03D96" w:rsidP="00277B3B">
            <w:pPr>
              <w:pStyle w:val="NormalEnglish"/>
              <w:bidi w:val="0"/>
              <w:jc w:val="left"/>
              <w:rPr>
                <w:rtl/>
              </w:rPr>
            </w:pPr>
            <w:r w:rsidRPr="009901E0">
              <w:rPr>
                <w:rFonts w:eastAsia="Batang"/>
                <w:noProof/>
              </w:rPr>
              <w:t xml:space="preserve">Recommendation ITU-T A.1 (2019), </w:t>
            </w:r>
            <w:r w:rsidRPr="009901E0">
              <w:rPr>
                <w:rFonts w:eastAsia="Batang"/>
                <w:i/>
                <w:iCs/>
                <w:noProof/>
              </w:rPr>
              <w:t>Working methods for study groups of the ITU Telecommunication Standardization Sector (ITU-T)</w:t>
            </w:r>
            <w:r w:rsidRPr="009901E0">
              <w:rPr>
                <w:rFonts w:eastAsia="Batang"/>
                <w:noProof/>
              </w:rPr>
              <w:t>.</w:t>
            </w:r>
          </w:p>
        </w:tc>
        <w:tc>
          <w:tcPr>
            <w:tcW w:w="2406" w:type="dxa"/>
            <w:shd w:val="clear" w:color="auto" w:fill="auto"/>
          </w:tcPr>
          <w:p w14:paraId="14A5F1CF" w14:textId="77777777" w:rsidR="00F03D96" w:rsidRPr="009901E0" w:rsidRDefault="00F03D96" w:rsidP="00277B3B">
            <w:pPr>
              <w:pStyle w:val="NormalEnglish"/>
              <w:bidi w:val="0"/>
              <w:jc w:val="left"/>
              <w:rPr>
                <w:rtl/>
              </w:rPr>
            </w:pPr>
            <w:r w:rsidRPr="009901E0">
              <w:rPr>
                <w:rFonts w:eastAsia="Batang"/>
                <w:noProof/>
              </w:rPr>
              <w:t>[b-ITU-T A.1]</w:t>
            </w:r>
          </w:p>
        </w:tc>
      </w:tr>
      <w:tr w:rsidR="00F03D96" w:rsidRPr="009901E0" w14:paraId="5F4EC34C" w14:textId="77777777" w:rsidTr="00277B3B">
        <w:tc>
          <w:tcPr>
            <w:tcW w:w="7227" w:type="dxa"/>
            <w:shd w:val="clear" w:color="auto" w:fill="auto"/>
          </w:tcPr>
          <w:p w14:paraId="034A2496" w14:textId="77777777" w:rsidR="00F03D96" w:rsidRPr="009901E0" w:rsidRDefault="00F03D96" w:rsidP="00277B3B">
            <w:pPr>
              <w:pStyle w:val="NormalEnglish"/>
              <w:bidi w:val="0"/>
              <w:jc w:val="left"/>
              <w:rPr>
                <w:rtl/>
              </w:rPr>
            </w:pPr>
            <w:r w:rsidRPr="009901E0">
              <w:rPr>
                <w:rFonts w:eastAsia="Batang"/>
                <w:noProof/>
              </w:rPr>
              <w:t xml:space="preserve">Recommendation ITU-T A.7 (2024), </w:t>
            </w:r>
            <w:r w:rsidRPr="009901E0">
              <w:rPr>
                <w:i/>
              </w:rPr>
              <w:t>Focus groups: Establishment and working procedures</w:t>
            </w:r>
            <w:r w:rsidRPr="009901E0">
              <w:rPr>
                <w:rFonts w:eastAsia="Batang"/>
                <w:noProof/>
              </w:rPr>
              <w:t>.</w:t>
            </w:r>
          </w:p>
        </w:tc>
        <w:tc>
          <w:tcPr>
            <w:tcW w:w="2406" w:type="dxa"/>
            <w:shd w:val="clear" w:color="auto" w:fill="auto"/>
          </w:tcPr>
          <w:p w14:paraId="4E6A4E68" w14:textId="77777777" w:rsidR="00F03D96" w:rsidRPr="009901E0" w:rsidRDefault="00F03D96" w:rsidP="00277B3B">
            <w:pPr>
              <w:pStyle w:val="NormalEnglish"/>
              <w:bidi w:val="0"/>
              <w:jc w:val="left"/>
              <w:rPr>
                <w:rtl/>
              </w:rPr>
            </w:pPr>
            <w:r w:rsidRPr="009901E0">
              <w:rPr>
                <w:rFonts w:eastAsia="Batang"/>
                <w:noProof/>
              </w:rPr>
              <w:t>[b-ITU-T A.7]</w:t>
            </w:r>
          </w:p>
        </w:tc>
      </w:tr>
      <w:tr w:rsidR="00F03D96" w:rsidRPr="009901E0" w14:paraId="6B5B95ED" w14:textId="77777777" w:rsidTr="00277B3B">
        <w:tc>
          <w:tcPr>
            <w:tcW w:w="7227" w:type="dxa"/>
            <w:shd w:val="clear" w:color="auto" w:fill="auto"/>
          </w:tcPr>
          <w:p w14:paraId="6BA73171" w14:textId="77777777" w:rsidR="00F03D96" w:rsidRPr="009901E0" w:rsidRDefault="00F03D96" w:rsidP="00277B3B">
            <w:pPr>
              <w:pStyle w:val="NormalEnglish"/>
              <w:bidi w:val="0"/>
              <w:jc w:val="left"/>
              <w:rPr>
                <w:rtl/>
              </w:rPr>
            </w:pPr>
            <w:r w:rsidRPr="009901E0">
              <w:rPr>
                <w:rFonts w:eastAsia="Batang"/>
                <w:noProof/>
                <w:lang w:val="fr-CH"/>
              </w:rPr>
              <w:t xml:space="preserve">Recommendation ITU-T A.13 (2019), </w:t>
            </w:r>
            <w:r w:rsidRPr="009901E0">
              <w:rPr>
                <w:rFonts w:eastAsia="Batang"/>
                <w:i/>
                <w:iCs/>
                <w:noProof/>
                <w:lang w:val="fr-CH"/>
              </w:rPr>
              <w:t>Non-normative ITU-T publications, including Supplements to ITU-T Recommendations</w:t>
            </w:r>
            <w:r w:rsidRPr="009901E0">
              <w:rPr>
                <w:rFonts w:eastAsia="Batang"/>
                <w:noProof/>
                <w:lang w:val="fr-CH"/>
              </w:rPr>
              <w:t>.</w:t>
            </w:r>
          </w:p>
        </w:tc>
        <w:tc>
          <w:tcPr>
            <w:tcW w:w="2406" w:type="dxa"/>
            <w:shd w:val="clear" w:color="auto" w:fill="auto"/>
          </w:tcPr>
          <w:p w14:paraId="0820BF67" w14:textId="77777777" w:rsidR="00F03D96" w:rsidRPr="009901E0" w:rsidRDefault="00F03D96" w:rsidP="00277B3B">
            <w:pPr>
              <w:pStyle w:val="NormalEnglish"/>
              <w:bidi w:val="0"/>
              <w:jc w:val="left"/>
              <w:rPr>
                <w:rtl/>
              </w:rPr>
            </w:pPr>
            <w:r w:rsidRPr="009901E0">
              <w:rPr>
                <w:rFonts w:eastAsia="Batang"/>
                <w:noProof/>
                <w:lang w:val="fr-CH"/>
              </w:rPr>
              <w:t>[b-ITU-T A.13]</w:t>
            </w:r>
          </w:p>
        </w:tc>
      </w:tr>
      <w:tr w:rsidR="00F03D96" w:rsidRPr="009901E0" w14:paraId="491BCC77" w14:textId="77777777" w:rsidTr="00277B3B">
        <w:tc>
          <w:tcPr>
            <w:tcW w:w="7227" w:type="dxa"/>
            <w:shd w:val="clear" w:color="auto" w:fill="auto"/>
          </w:tcPr>
          <w:p w14:paraId="33939830" w14:textId="77777777" w:rsidR="00F03D96" w:rsidRPr="009901E0" w:rsidRDefault="00F03D96" w:rsidP="00277B3B">
            <w:pPr>
              <w:pStyle w:val="NormalEnglish"/>
              <w:bidi w:val="0"/>
              <w:jc w:val="left"/>
              <w:rPr>
                <w:rtl/>
              </w:rPr>
            </w:pPr>
            <w:r w:rsidRPr="009901E0">
              <w:rPr>
                <w:rFonts w:eastAsia="Batang"/>
                <w:noProof/>
              </w:rPr>
              <w:t xml:space="preserve">Recommendation ITU-T A.23 (2000), </w:t>
            </w:r>
            <w:r w:rsidRPr="009901E0">
              <w:rPr>
                <w:rFonts w:eastAsia="Batang"/>
                <w:i/>
                <w:iCs/>
                <w:noProof/>
              </w:rPr>
              <w:t>Collaboration with the International Organization for Standardization (ISO) and the International Electrotechnical Commission (IEC) on information technology</w:t>
            </w:r>
            <w:r w:rsidRPr="009901E0">
              <w:rPr>
                <w:rFonts w:eastAsia="Batang"/>
                <w:noProof/>
              </w:rPr>
              <w:t>.</w:t>
            </w:r>
          </w:p>
        </w:tc>
        <w:tc>
          <w:tcPr>
            <w:tcW w:w="2406" w:type="dxa"/>
            <w:shd w:val="clear" w:color="auto" w:fill="auto"/>
          </w:tcPr>
          <w:p w14:paraId="40424347" w14:textId="77777777" w:rsidR="00F03D96" w:rsidRPr="009901E0" w:rsidRDefault="00F03D96" w:rsidP="00277B3B">
            <w:pPr>
              <w:pStyle w:val="NormalEnglish"/>
              <w:bidi w:val="0"/>
              <w:jc w:val="left"/>
              <w:rPr>
                <w:rtl/>
              </w:rPr>
            </w:pPr>
            <w:r w:rsidRPr="009901E0">
              <w:rPr>
                <w:rFonts w:eastAsia="Batang"/>
                <w:noProof/>
              </w:rPr>
              <w:t>[b-ITU-T A.23]</w:t>
            </w:r>
          </w:p>
        </w:tc>
      </w:tr>
      <w:tr w:rsidR="00F03D96" w:rsidRPr="009901E0" w14:paraId="73DECCA9" w14:textId="77777777" w:rsidTr="00277B3B">
        <w:tc>
          <w:tcPr>
            <w:tcW w:w="7227" w:type="dxa"/>
            <w:shd w:val="clear" w:color="auto" w:fill="auto"/>
          </w:tcPr>
          <w:p w14:paraId="4A7FCA9F" w14:textId="77777777" w:rsidR="00F03D96" w:rsidRPr="009901E0" w:rsidRDefault="00F03D96" w:rsidP="00277B3B">
            <w:pPr>
              <w:pStyle w:val="NormalEnglish"/>
              <w:bidi w:val="0"/>
              <w:jc w:val="left"/>
              <w:rPr>
                <w:rtl/>
              </w:rPr>
            </w:pPr>
            <w:r w:rsidRPr="009901E0">
              <w:rPr>
                <w:rFonts w:eastAsia="Batang"/>
                <w:noProof/>
              </w:rPr>
              <w:t xml:space="preserve">Recommendation ITU-T A.25 (2022), </w:t>
            </w:r>
            <w:r w:rsidRPr="009901E0">
              <w:rPr>
                <w:rFonts w:eastAsia="Batang"/>
                <w:i/>
                <w:iCs/>
                <w:noProof/>
              </w:rPr>
              <w:t>Generic procedures for incorporating texts between ITU-T and other organizations</w:t>
            </w:r>
            <w:r w:rsidRPr="009901E0">
              <w:rPr>
                <w:rFonts w:eastAsia="Batang"/>
                <w:noProof/>
              </w:rPr>
              <w:t>.</w:t>
            </w:r>
          </w:p>
        </w:tc>
        <w:tc>
          <w:tcPr>
            <w:tcW w:w="2406" w:type="dxa"/>
            <w:shd w:val="clear" w:color="auto" w:fill="auto"/>
          </w:tcPr>
          <w:p w14:paraId="238D03FD" w14:textId="77777777" w:rsidR="00F03D96" w:rsidRPr="009901E0" w:rsidRDefault="00F03D96" w:rsidP="00277B3B">
            <w:pPr>
              <w:pStyle w:val="NormalEnglish"/>
              <w:bidi w:val="0"/>
              <w:jc w:val="left"/>
              <w:rPr>
                <w:rtl/>
              </w:rPr>
            </w:pPr>
            <w:r w:rsidRPr="009901E0">
              <w:rPr>
                <w:rFonts w:eastAsia="Batang"/>
                <w:noProof/>
              </w:rPr>
              <w:t>[b-ITU-T A.25]</w:t>
            </w:r>
          </w:p>
        </w:tc>
      </w:tr>
      <w:tr w:rsidR="00F03D96" w:rsidRPr="003A0D5A" w14:paraId="14A85AF9" w14:textId="77777777" w:rsidTr="00277B3B">
        <w:tc>
          <w:tcPr>
            <w:tcW w:w="7227" w:type="dxa"/>
            <w:shd w:val="clear" w:color="auto" w:fill="auto"/>
          </w:tcPr>
          <w:p w14:paraId="455E61BC" w14:textId="77777777" w:rsidR="00F03D96" w:rsidRPr="009901E0" w:rsidRDefault="00F03D96" w:rsidP="00277B3B">
            <w:pPr>
              <w:pStyle w:val="NormalEnglish"/>
              <w:bidi w:val="0"/>
              <w:jc w:val="left"/>
              <w:rPr>
                <w:rtl/>
              </w:rPr>
            </w:pPr>
            <w:r w:rsidRPr="009901E0">
              <w:rPr>
                <w:rFonts w:eastAsia="Batang"/>
                <w:noProof/>
              </w:rPr>
              <w:t xml:space="preserve">ITU-T A-series Recommendations – Supplement 3 (2012), </w:t>
            </w:r>
            <w:r w:rsidRPr="009901E0">
              <w:rPr>
                <w:rFonts w:eastAsia="Batang"/>
                <w:i/>
                <w:noProof/>
              </w:rPr>
              <w:t>IETF and ITU</w:t>
            </w:r>
            <w:r w:rsidRPr="009901E0">
              <w:rPr>
                <w:rFonts w:eastAsia="Batang"/>
                <w:i/>
                <w:noProof/>
              </w:rPr>
              <w:noBreakHyphen/>
              <w:t>T collaboration guidelines</w:t>
            </w:r>
            <w:r w:rsidRPr="009901E0">
              <w:rPr>
                <w:rFonts w:eastAsia="Batang"/>
                <w:noProof/>
              </w:rPr>
              <w:t>.</w:t>
            </w:r>
          </w:p>
        </w:tc>
        <w:tc>
          <w:tcPr>
            <w:tcW w:w="2406" w:type="dxa"/>
            <w:shd w:val="clear" w:color="auto" w:fill="auto"/>
          </w:tcPr>
          <w:p w14:paraId="50D84A54" w14:textId="77777777" w:rsidR="00F03D96" w:rsidRPr="009901E0" w:rsidRDefault="00F03D96" w:rsidP="00277B3B">
            <w:pPr>
              <w:pStyle w:val="NormalEnglish"/>
              <w:bidi w:val="0"/>
              <w:jc w:val="left"/>
              <w:rPr>
                <w:rtl/>
              </w:rPr>
            </w:pPr>
            <w:r w:rsidRPr="00E748B5">
              <w:rPr>
                <w:rFonts w:eastAsia="Batang"/>
                <w:lang w:val="fr-CH"/>
              </w:rPr>
              <w:t>[</w:t>
            </w:r>
            <w:proofErr w:type="gramStart"/>
            <w:r w:rsidRPr="00E748B5">
              <w:rPr>
                <w:rFonts w:eastAsia="Batang"/>
                <w:lang w:val="fr-CH"/>
              </w:rPr>
              <w:t>b</w:t>
            </w:r>
            <w:proofErr w:type="gramEnd"/>
            <w:r w:rsidRPr="00E748B5">
              <w:rPr>
                <w:rFonts w:eastAsia="Batang"/>
                <w:lang w:val="fr-CH"/>
              </w:rPr>
              <w:t>-ITU-T A-Suppl.3]</w:t>
            </w:r>
          </w:p>
        </w:tc>
      </w:tr>
      <w:tr w:rsidR="00F03D96" w:rsidRPr="009901E0" w14:paraId="5E16F6B2" w14:textId="77777777" w:rsidTr="00277B3B">
        <w:tc>
          <w:tcPr>
            <w:tcW w:w="7227" w:type="dxa"/>
            <w:shd w:val="clear" w:color="auto" w:fill="auto"/>
          </w:tcPr>
          <w:p w14:paraId="19B6CFDC" w14:textId="77777777" w:rsidR="00F03D96" w:rsidRPr="009901E0" w:rsidRDefault="00F03D96" w:rsidP="00277B3B">
            <w:pPr>
              <w:pStyle w:val="NormalEnglish"/>
              <w:bidi w:val="0"/>
              <w:jc w:val="left"/>
              <w:rPr>
                <w:rtl/>
              </w:rPr>
            </w:pPr>
            <w:r w:rsidRPr="009901E0">
              <w:rPr>
                <w:rFonts w:eastAsia="Batang" w:cs="Times New Roman"/>
                <w:i/>
                <w:noProof/>
                <w:szCs w:val="18"/>
              </w:rPr>
              <w:t>Author's Guide for drafting ITU-T Recommendations</w:t>
            </w:r>
            <w:r w:rsidRPr="009901E0">
              <w:rPr>
                <w:rFonts w:eastAsia="Batang" w:cs="Times New Roman"/>
                <w:noProof/>
                <w:szCs w:val="18"/>
              </w:rPr>
              <w:t>.</w:t>
            </w:r>
            <w:r w:rsidR="006C65E6" w:rsidRPr="009901E0">
              <w:rPr>
                <w:rFonts w:eastAsia="Batang" w:cs="Times New Roman"/>
                <w:noProof/>
                <w:szCs w:val="18"/>
              </w:rPr>
              <w:tab/>
            </w:r>
            <w:r w:rsidRPr="009901E0">
              <w:rPr>
                <w:rFonts w:eastAsia="Batang" w:cs="Times New Roman"/>
                <w:noProof/>
                <w:szCs w:val="18"/>
              </w:rPr>
              <w:br/>
            </w:r>
            <w:r w:rsidRPr="009901E0">
              <w:rPr>
                <w:rFonts w:asciiTheme="minorBidi" w:eastAsia="Batang" w:hAnsiTheme="minorBidi" w:cstheme="minorBidi"/>
                <w:noProof/>
                <w:sz w:val="16"/>
                <w:szCs w:val="16"/>
              </w:rPr>
              <w:t>&lt;</w:t>
            </w:r>
            <w:hyperlink r:id="rId227" w:history="1">
              <w:r w:rsidRPr="009901E0">
                <w:rPr>
                  <w:rStyle w:val="Hyperlink"/>
                  <w:rFonts w:eastAsia="Batang"/>
                </w:rPr>
                <w:t>https://www.itu.int/ITU-T/go/authors-guide/</w:t>
              </w:r>
            </w:hyperlink>
            <w:r w:rsidRPr="009901E0">
              <w:rPr>
                <w:rFonts w:asciiTheme="minorBidi" w:eastAsia="Batang" w:hAnsiTheme="minorBidi" w:cstheme="minorBidi"/>
                <w:noProof/>
                <w:sz w:val="16"/>
                <w:szCs w:val="16"/>
              </w:rPr>
              <w:t>&gt;</w:t>
            </w:r>
          </w:p>
        </w:tc>
        <w:tc>
          <w:tcPr>
            <w:tcW w:w="2406" w:type="dxa"/>
            <w:shd w:val="clear" w:color="auto" w:fill="auto"/>
          </w:tcPr>
          <w:p w14:paraId="1550F6C1" w14:textId="77777777" w:rsidR="00F03D96" w:rsidRPr="009901E0" w:rsidRDefault="00F03D96" w:rsidP="00277B3B">
            <w:pPr>
              <w:pStyle w:val="NormalEnglish"/>
              <w:bidi w:val="0"/>
              <w:jc w:val="left"/>
              <w:rPr>
                <w:rtl/>
              </w:rPr>
            </w:pPr>
            <w:r w:rsidRPr="009901E0">
              <w:rPr>
                <w:rFonts w:eastAsia="Batang"/>
                <w:noProof/>
              </w:rPr>
              <w:t>[b-Author's Guide]</w:t>
            </w:r>
          </w:p>
        </w:tc>
      </w:tr>
      <w:tr w:rsidR="00F03D96" w:rsidRPr="009901E0" w14:paraId="0AC654E6" w14:textId="77777777" w:rsidTr="00277B3B">
        <w:tc>
          <w:tcPr>
            <w:tcW w:w="7227" w:type="dxa"/>
            <w:shd w:val="clear" w:color="auto" w:fill="auto"/>
          </w:tcPr>
          <w:p w14:paraId="3202E76D" w14:textId="77777777" w:rsidR="00F03D96" w:rsidRPr="009901E0" w:rsidRDefault="00F03D96" w:rsidP="00277B3B">
            <w:pPr>
              <w:pStyle w:val="NormalEnglish"/>
              <w:bidi w:val="0"/>
              <w:jc w:val="left"/>
              <w:rPr>
                <w:rtl/>
              </w:rPr>
            </w:pPr>
            <w:r w:rsidRPr="009901E0">
              <w:rPr>
                <w:rFonts w:eastAsia="Batang"/>
                <w:noProof/>
              </w:rPr>
              <w:t xml:space="preserve">World Telecommunication Standardization Assembly Resolution 18 (Rev. Geneva, 2022), </w:t>
            </w:r>
            <w:r w:rsidRPr="009901E0">
              <w:rPr>
                <w:rFonts w:eastAsia="Batang"/>
                <w:i/>
                <w:iCs/>
                <w:noProof/>
              </w:rPr>
              <w:t>Principles and procedures for the allocation of work to, and strengthening coordination and cooperation among, the ITU Radiocommunication, ITU Telecommunication Standardization and ITU Telecommunication Development Sectors</w:t>
            </w:r>
            <w:r w:rsidRPr="009901E0">
              <w:rPr>
                <w:rFonts w:eastAsia="Batang"/>
                <w:noProof/>
              </w:rPr>
              <w:t>.</w:t>
            </w:r>
            <w:r w:rsidRPr="009901E0">
              <w:rPr>
                <w:rFonts w:eastAsia="Batang"/>
                <w:noProof/>
              </w:rPr>
              <w:br/>
            </w:r>
            <w:r w:rsidRPr="009901E0">
              <w:rPr>
                <w:rFonts w:asciiTheme="minorBidi" w:eastAsia="Batang" w:hAnsiTheme="minorBidi" w:cstheme="minorBidi"/>
                <w:noProof/>
                <w:sz w:val="16"/>
                <w:szCs w:val="16"/>
              </w:rPr>
              <w:t>&lt;</w:t>
            </w:r>
            <w:hyperlink r:id="rId228" w:history="1">
              <w:r w:rsidRPr="009901E0">
                <w:rPr>
                  <w:rStyle w:val="Hyperlink"/>
                  <w:rFonts w:eastAsia="Batang"/>
                </w:rPr>
                <w:t>https://www.itu.int/pub/T-RES-T.18-2022</w:t>
              </w:r>
            </w:hyperlink>
            <w:r w:rsidRPr="009901E0">
              <w:rPr>
                <w:rFonts w:asciiTheme="minorBidi" w:eastAsia="Batang" w:hAnsiTheme="minorBidi" w:cstheme="minorBidi"/>
                <w:noProof/>
                <w:sz w:val="16"/>
                <w:szCs w:val="16"/>
              </w:rPr>
              <w:t>&gt;</w:t>
            </w:r>
          </w:p>
        </w:tc>
        <w:tc>
          <w:tcPr>
            <w:tcW w:w="2406" w:type="dxa"/>
            <w:shd w:val="clear" w:color="auto" w:fill="auto"/>
          </w:tcPr>
          <w:p w14:paraId="3475157E" w14:textId="77777777" w:rsidR="00F03D96" w:rsidRPr="009901E0" w:rsidRDefault="00F03D96" w:rsidP="00277B3B">
            <w:pPr>
              <w:pStyle w:val="NormalEnglish"/>
              <w:bidi w:val="0"/>
              <w:jc w:val="left"/>
              <w:rPr>
                <w:rtl/>
              </w:rPr>
            </w:pPr>
            <w:r w:rsidRPr="009901E0">
              <w:rPr>
                <w:rFonts w:eastAsia="Batang"/>
                <w:noProof/>
              </w:rPr>
              <w:t>[b-WTSA Res. 18]</w:t>
            </w:r>
          </w:p>
        </w:tc>
      </w:tr>
    </w:tbl>
    <w:p w14:paraId="75B3B206" w14:textId="77777777" w:rsidR="007E0EF7" w:rsidRPr="009901E0" w:rsidRDefault="007E0EF7" w:rsidP="00F03D96">
      <w:pPr>
        <w:rPr>
          <w:rFonts w:eastAsia="Batang"/>
          <w:noProof/>
          <w:rtl/>
        </w:rPr>
      </w:pPr>
    </w:p>
    <w:p w14:paraId="09C19269" w14:textId="77777777" w:rsidR="00F03D96" w:rsidRPr="009901E0" w:rsidRDefault="00F03D96" w:rsidP="00F03D96">
      <w:pPr>
        <w:rPr>
          <w:rFonts w:eastAsia="Batang"/>
          <w:noProof/>
          <w:rtl/>
        </w:rPr>
      </w:pPr>
    </w:p>
    <w:p w14:paraId="621A6DEE" w14:textId="77777777" w:rsidR="00F03D96" w:rsidRPr="009901E0" w:rsidRDefault="00F03D96" w:rsidP="00F03D96">
      <w:pPr>
        <w:rPr>
          <w:rFonts w:eastAsia="Batang"/>
          <w:noProof/>
          <w:rtl/>
        </w:rPr>
      </w:pPr>
    </w:p>
    <w:p w14:paraId="2AF82E9C" w14:textId="77777777" w:rsidR="00F03D96" w:rsidRPr="009901E0" w:rsidRDefault="00F03D96" w:rsidP="00F03D96">
      <w:pPr>
        <w:rPr>
          <w:rFonts w:eastAsia="Batang"/>
          <w:noProof/>
          <w:rtl/>
        </w:rPr>
      </w:pPr>
    </w:p>
    <w:p w14:paraId="0E20E6C6" w14:textId="77777777" w:rsidR="00F03D96" w:rsidRPr="009901E0" w:rsidRDefault="00F03D96" w:rsidP="00F03D96">
      <w:pPr>
        <w:rPr>
          <w:rFonts w:eastAsia="Batang"/>
          <w:noProof/>
          <w:rtl/>
        </w:rPr>
      </w:pPr>
    </w:p>
    <w:p w14:paraId="1F41F414" w14:textId="77777777" w:rsidR="00F03D96" w:rsidRPr="009901E0" w:rsidRDefault="00F03D96" w:rsidP="00F03D96">
      <w:pPr>
        <w:rPr>
          <w:rFonts w:eastAsia="Batang"/>
          <w:noProof/>
          <w:rtl/>
        </w:rPr>
      </w:pPr>
    </w:p>
    <w:p w14:paraId="403D54F2" w14:textId="77777777" w:rsidR="00F03D96" w:rsidRPr="009901E0" w:rsidRDefault="00F03D96" w:rsidP="00F03D96">
      <w:pPr>
        <w:rPr>
          <w:rFonts w:eastAsia="Batang"/>
          <w:noProof/>
          <w:rtl/>
        </w:rPr>
      </w:pPr>
    </w:p>
    <w:p w14:paraId="0BF08BCD" w14:textId="77777777" w:rsidR="00F03D96" w:rsidRPr="009901E0" w:rsidRDefault="00F03D96" w:rsidP="00F03D96">
      <w:pPr>
        <w:rPr>
          <w:rFonts w:eastAsia="Batang"/>
          <w:noProof/>
          <w:rtl/>
        </w:rPr>
      </w:pPr>
    </w:p>
    <w:p w14:paraId="263000AE" w14:textId="77777777" w:rsidR="00F03D96" w:rsidRPr="009901E0" w:rsidRDefault="00F03D96" w:rsidP="00F03D96">
      <w:pPr>
        <w:rPr>
          <w:rFonts w:eastAsia="Batang"/>
          <w:noProof/>
        </w:rPr>
      </w:pPr>
    </w:p>
    <w:p w14:paraId="1A96D873" w14:textId="77777777" w:rsidR="007E0EF7" w:rsidRPr="009901E0" w:rsidRDefault="007E0EF7" w:rsidP="007E0EF7">
      <w:pPr>
        <w:rPr>
          <w:rtl/>
          <w:lang w:bidi="ar-EG"/>
        </w:rPr>
      </w:pPr>
    </w:p>
    <w:p w14:paraId="27FA60F6" w14:textId="77777777" w:rsidR="001278BB" w:rsidRPr="009901E0" w:rsidRDefault="001278BB" w:rsidP="00D30F94">
      <w:pPr>
        <w:rPr>
          <w:rtl/>
        </w:rPr>
      </w:pPr>
    </w:p>
    <w:p w14:paraId="4B668526" w14:textId="77777777" w:rsidR="001278BB" w:rsidRPr="009901E0" w:rsidRDefault="001278BB" w:rsidP="00D30F94">
      <w:pPr>
        <w:rPr>
          <w:rtl/>
          <w:lang w:bidi="ar-EG"/>
        </w:rPr>
      </w:pPr>
    </w:p>
    <w:p w14:paraId="370EDD18" w14:textId="77777777" w:rsidR="001278BB" w:rsidRPr="009901E0" w:rsidRDefault="001278BB" w:rsidP="00D30F94">
      <w:pPr>
        <w:rPr>
          <w:rtl/>
          <w:lang w:bidi="ar-EG"/>
        </w:rPr>
      </w:pPr>
    </w:p>
    <w:p w14:paraId="5044B6D6" w14:textId="77777777" w:rsidR="001278BB" w:rsidRPr="009901E0" w:rsidRDefault="001278BB" w:rsidP="00D30F94">
      <w:pPr>
        <w:rPr>
          <w:rtl/>
          <w:lang w:bidi="ar-EG"/>
        </w:rPr>
      </w:pPr>
    </w:p>
    <w:p w14:paraId="772716C4" w14:textId="77777777" w:rsidR="001278BB" w:rsidRPr="009901E0" w:rsidRDefault="001278BB" w:rsidP="00D30F94">
      <w:pPr>
        <w:rPr>
          <w:rtl/>
          <w:lang w:bidi="ar-EG"/>
        </w:rPr>
        <w:sectPr w:rsidR="001278BB" w:rsidRPr="009901E0" w:rsidSect="0023365C">
          <w:footerReference w:type="even" r:id="rId229"/>
          <w:footerReference w:type="default" r:id="rId230"/>
          <w:footnotePr>
            <w:numRestart w:val="eachSect"/>
          </w:footnotePr>
          <w:pgSz w:w="11901" w:h="16840" w:code="9"/>
          <w:pgMar w:top="1134" w:right="1134" w:bottom="1134" w:left="1134" w:header="567" w:footer="567" w:gutter="0"/>
          <w:cols w:space="720"/>
          <w:vAlign w:val="both"/>
          <w:rtlGutter/>
          <w:docGrid w:linePitch="360"/>
        </w:sectPr>
      </w:pPr>
    </w:p>
    <w:p w14:paraId="4FB8B6F0" w14:textId="77777777" w:rsidR="00D27447" w:rsidRPr="009901E0" w:rsidRDefault="00D27447" w:rsidP="00D27447">
      <w:pPr>
        <w:pStyle w:val="RecNo"/>
      </w:pPr>
      <w:bookmarkStart w:id="447" w:name="_Toc190336523"/>
      <w:bookmarkStart w:id="448" w:name="_Toc190336812"/>
      <w:bookmarkStart w:id="449" w:name="_Toc190337024"/>
      <w:r w:rsidRPr="009901E0">
        <w:rPr>
          <w:rFonts w:eastAsia="SimSun" w:hint="cs"/>
          <w:rtl/>
        </w:rPr>
        <w:lastRenderedPageBreak/>
        <w:t xml:space="preserve">التوصية </w:t>
      </w:r>
      <w:r w:rsidR="00801759" w:rsidRPr="009901E0">
        <w:rPr>
          <w:rFonts w:eastAsia="SimSun"/>
        </w:rPr>
        <w:t>ITU-T A.25</w:t>
      </w:r>
      <w:bookmarkEnd w:id="447"/>
      <w:bookmarkEnd w:id="448"/>
      <w:bookmarkEnd w:id="449"/>
    </w:p>
    <w:p w14:paraId="7C4EF910" w14:textId="77777777" w:rsidR="00D27447" w:rsidRPr="009901E0" w:rsidRDefault="006C24B1" w:rsidP="006C24B1">
      <w:pPr>
        <w:pStyle w:val="Rectitle"/>
        <w:rPr>
          <w:noProof/>
          <w:rtl/>
        </w:rPr>
      </w:pPr>
      <w:r w:rsidRPr="009901E0">
        <w:rPr>
          <w:noProof/>
          <w:rtl/>
        </w:rPr>
        <w:t>الإجراءات العامة المتعلقة بتضمين نصوص</w:t>
      </w:r>
      <w:r w:rsidRPr="009901E0">
        <w:rPr>
          <w:noProof/>
          <w:rtl/>
        </w:rPr>
        <w:br/>
        <w:t>بين</w:t>
      </w:r>
      <w:r w:rsidRPr="009901E0">
        <w:rPr>
          <w:rFonts w:hint="eastAsia"/>
          <w:noProof/>
          <w:rtl/>
        </w:rPr>
        <w:t> </w:t>
      </w:r>
      <w:r w:rsidRPr="009901E0">
        <w:rPr>
          <w:noProof/>
          <w:rtl/>
        </w:rPr>
        <w:t>قطاع تقييس الاتصالات</w:t>
      </w:r>
      <w:r w:rsidRPr="009901E0">
        <w:rPr>
          <w:rFonts w:hint="cs"/>
          <w:noProof/>
          <w:rtl/>
        </w:rPr>
        <w:t xml:space="preserve"> </w:t>
      </w:r>
      <w:r w:rsidRPr="009901E0">
        <w:rPr>
          <w:noProof/>
          <w:rtl/>
        </w:rPr>
        <w:t>ومنظمات أخرى</w:t>
      </w:r>
    </w:p>
    <w:p w14:paraId="7CB5DFE2" w14:textId="77777777" w:rsidR="00D27447" w:rsidRPr="009901E0" w:rsidRDefault="00D27447" w:rsidP="00D27447">
      <w:pPr>
        <w:pStyle w:val="Heading1"/>
        <w:rPr>
          <w:rtl/>
          <w:lang w:bidi="ar-SY"/>
        </w:rPr>
      </w:pPr>
      <w:r w:rsidRPr="009901E0">
        <w:t>1</w:t>
      </w:r>
      <w:r w:rsidRPr="009901E0">
        <w:tab/>
      </w:r>
      <w:r w:rsidRPr="009901E0">
        <w:rPr>
          <w:rtl/>
          <w:lang w:bidi="ar-SY"/>
        </w:rPr>
        <w:t>مجال التطبيق</w:t>
      </w:r>
    </w:p>
    <w:p w14:paraId="685AD1B7" w14:textId="77777777" w:rsidR="00D32648" w:rsidRPr="009901E0" w:rsidRDefault="00D32648" w:rsidP="006C24B1">
      <w:pPr>
        <w:rPr>
          <w:rtl/>
          <w:lang w:bidi="ar-SY"/>
        </w:rPr>
      </w:pPr>
      <w:r w:rsidRPr="009901E0">
        <w:rPr>
          <w:rtl/>
          <w:lang w:bidi="ar-SY"/>
        </w:rPr>
        <w:t>تقدم هذه التوصية الإجراءات العامة المتعلقة بتضمين نصوص (كلياً أو جزئياً، مع تعديلات أو بدونها) وثائق صادرة عن منظمات أخرى (بما في ذلك الاتحادات التجارية والمنتديات والمنظمات الوطنية والإقليمية المعنية بوضع المعايير) في توصيات قطاع تقييس الاتصالات (أو في وثائق أخرى صادرة عن قطاع تقييس الاتصالات) وتقدم إرشادات إلى المنظمات الأخرى بشأن كيفية تضمين نصوص (كلياً أو جزئياً، مع تعديلات أو بدونها) توصيات قطاع تقييس الاتصالات (أو أي وثائق أخرى صادرة عن قطاع تقييس الاتصالات) في وثائقها. وتُطبَّق هذه الإجراءات كلما قُدم اقتراح بتضمين نصوص.</w:t>
      </w:r>
    </w:p>
    <w:p w14:paraId="7F2C59FB" w14:textId="77777777" w:rsidR="00D27447" w:rsidRPr="009901E0" w:rsidRDefault="006C24B1" w:rsidP="006C24B1">
      <w:pPr>
        <w:rPr>
          <w:rtl/>
        </w:rPr>
      </w:pPr>
      <w:r w:rsidRPr="009901E0">
        <w:rPr>
          <w:rtl/>
          <w:lang w:bidi="ar-SY"/>
        </w:rPr>
        <w:t>وحالة إدراج إحالات مرجعية معيارية إلى وثائق منظمات أخر</w:t>
      </w:r>
      <w:r w:rsidRPr="009901E0">
        <w:rPr>
          <w:rFonts w:hint="cs"/>
          <w:rtl/>
          <w:lang w:bidi="ar-SY"/>
        </w:rPr>
        <w:t>ى</w:t>
      </w:r>
      <w:r w:rsidRPr="009901E0">
        <w:rPr>
          <w:rtl/>
          <w:lang w:bidi="ar-SY"/>
        </w:rPr>
        <w:t xml:space="preserve"> في توصيات قطاع تقييس الاتصالات يتم تناولها في </w:t>
      </w:r>
      <w:r w:rsidRPr="009901E0">
        <w:rPr>
          <w:lang w:val="en-GB"/>
        </w:rPr>
        <w:t>[ITU-T A.5]</w:t>
      </w:r>
      <w:r w:rsidRPr="009901E0">
        <w:rPr>
          <w:rtl/>
          <w:lang w:bidi="ar-SY"/>
        </w:rPr>
        <w:t>.</w:t>
      </w:r>
    </w:p>
    <w:p w14:paraId="6384DFBA" w14:textId="77777777" w:rsidR="00D27447" w:rsidRPr="009901E0" w:rsidRDefault="00D27447" w:rsidP="00D27447">
      <w:pPr>
        <w:pStyle w:val="Heading1"/>
        <w:rPr>
          <w:rtl/>
          <w:lang w:bidi="ar-SY"/>
        </w:rPr>
      </w:pPr>
      <w:r w:rsidRPr="009901E0">
        <w:t>2</w:t>
      </w:r>
      <w:r w:rsidRPr="009901E0">
        <w:tab/>
      </w:r>
      <w:r w:rsidRPr="009901E0">
        <w:rPr>
          <w:rtl/>
          <w:lang w:bidi="ar-SY"/>
        </w:rPr>
        <w:t>المراجع</w:t>
      </w:r>
    </w:p>
    <w:p w14:paraId="7B87D1FC" w14:textId="77777777" w:rsidR="00D27447" w:rsidRPr="009901E0" w:rsidRDefault="006C24B1" w:rsidP="006C24B1">
      <w:r w:rsidRPr="009901E0">
        <w:rPr>
          <w:rtl/>
        </w:rPr>
        <w:t>تتضمن التوصيات التالية لقطاع تقييس الاتصالات وغيرها من المراجع أحكاماً تشكل من خلال الإشارة إليها في هذا النص جزءاً لا يتجزأ من هذه التوصية.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السارية الصلاحية. والإشارة إلى وثيقة ما في هذه التوصية لا يضفي على الوثيقة في حد ذاتها صفة التوصية.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649"/>
      </w:tblGrid>
      <w:tr w:rsidR="00BF4499" w:rsidRPr="009901E0" w14:paraId="02127D7A" w14:textId="77777777" w:rsidTr="00277B3B">
        <w:trPr>
          <w:jc w:val="center"/>
        </w:trPr>
        <w:tc>
          <w:tcPr>
            <w:tcW w:w="1030" w:type="pct"/>
          </w:tcPr>
          <w:p w14:paraId="380F20FA" w14:textId="77777777" w:rsidR="00BF4499" w:rsidRPr="009901E0" w:rsidRDefault="00BF4499" w:rsidP="00CA4E40">
            <w:pPr>
              <w:jc w:val="left"/>
              <w:rPr>
                <w:lang w:val="en-GB"/>
              </w:rPr>
            </w:pPr>
            <w:r w:rsidRPr="009901E0">
              <w:rPr>
                <w:rFonts w:eastAsia="Batang"/>
                <w:lang w:val="en-GB"/>
              </w:rPr>
              <w:t>[ITU</w:t>
            </w:r>
            <w:r w:rsidRPr="009901E0">
              <w:rPr>
                <w:rFonts w:eastAsia="Batang"/>
                <w:lang w:val="en-GB"/>
              </w:rPr>
              <w:noBreakHyphen/>
              <w:t>T A.5]</w:t>
            </w:r>
          </w:p>
        </w:tc>
        <w:tc>
          <w:tcPr>
            <w:tcW w:w="3970" w:type="pct"/>
          </w:tcPr>
          <w:p w14:paraId="3770EBCA" w14:textId="77777777" w:rsidR="00BF4499" w:rsidRPr="009901E0" w:rsidRDefault="006C24B1" w:rsidP="006C24B1">
            <w:pPr>
              <w:jc w:val="left"/>
              <w:rPr>
                <w:lang w:val="en-GB"/>
              </w:rPr>
            </w:pPr>
            <w:r w:rsidRPr="009901E0">
              <w:rPr>
                <w:rtl/>
                <w:lang w:bidi="ar-SY"/>
              </w:rPr>
              <w:t xml:space="preserve">التوصية </w:t>
            </w:r>
            <w:r w:rsidR="00AB5564" w:rsidRPr="009901E0">
              <w:rPr>
                <w:rStyle w:val="Left-to-Right"/>
              </w:rPr>
              <w:t xml:space="preserve">(2022) </w:t>
            </w:r>
            <w:r w:rsidRPr="009901E0">
              <w:rPr>
                <w:rStyle w:val="Left-to-Right"/>
              </w:rPr>
              <w:t>ITU-T A.5</w:t>
            </w:r>
            <w:r w:rsidRPr="009901E0">
              <w:rPr>
                <w:rtl/>
                <w:lang w:bidi="ar-SY"/>
              </w:rPr>
              <w:t xml:space="preserve">، </w:t>
            </w:r>
            <w:r w:rsidRPr="009901E0">
              <w:rPr>
                <w:i/>
                <w:iCs/>
                <w:rtl/>
              </w:rPr>
              <w:t>الإجراءات العامة</w:t>
            </w:r>
            <w:r w:rsidRPr="009901E0">
              <w:rPr>
                <w:rFonts w:hint="cs"/>
                <w:i/>
                <w:iCs/>
                <w:lang w:val="en-GB" w:bidi="ar-SY"/>
              </w:rPr>
              <w:t xml:space="preserve"> </w:t>
            </w:r>
            <w:r w:rsidRPr="009901E0">
              <w:rPr>
                <w:i/>
                <w:iCs/>
                <w:rtl/>
              </w:rPr>
              <w:t>المتعلقة بتضمين إحالات مرجعية إلى وثائق المنظمات الأخرى في التوصيات الصادرة عن قطاع تقييس الاتصالات</w:t>
            </w:r>
            <w:r w:rsidRPr="009901E0">
              <w:rPr>
                <w:rtl/>
              </w:rPr>
              <w:t>.</w:t>
            </w:r>
          </w:p>
        </w:tc>
      </w:tr>
      <w:tr w:rsidR="00BF4499" w:rsidRPr="009901E0" w14:paraId="67262FB0" w14:textId="77777777" w:rsidTr="00277B3B">
        <w:trPr>
          <w:jc w:val="center"/>
        </w:trPr>
        <w:tc>
          <w:tcPr>
            <w:tcW w:w="1030" w:type="pct"/>
          </w:tcPr>
          <w:p w14:paraId="1A6463AD" w14:textId="77777777" w:rsidR="00BF4499" w:rsidRPr="009901E0" w:rsidRDefault="00BF4499" w:rsidP="00CA4E40">
            <w:pPr>
              <w:jc w:val="left"/>
              <w:rPr>
                <w:lang w:val="en-GB"/>
              </w:rPr>
            </w:pPr>
            <w:r w:rsidRPr="009901E0">
              <w:rPr>
                <w:rFonts w:eastAsia="Batang"/>
                <w:lang w:val="en-GB"/>
              </w:rPr>
              <w:t>[PP Res. 66]</w:t>
            </w:r>
          </w:p>
        </w:tc>
        <w:tc>
          <w:tcPr>
            <w:tcW w:w="3970" w:type="pct"/>
          </w:tcPr>
          <w:p w14:paraId="185099BA" w14:textId="77777777" w:rsidR="00BF4499" w:rsidRPr="009901E0" w:rsidRDefault="006C24B1" w:rsidP="006C24B1">
            <w:pPr>
              <w:jc w:val="left"/>
              <w:rPr>
                <w:lang w:val="en-GB"/>
              </w:rPr>
            </w:pPr>
            <w:r w:rsidRPr="009901E0">
              <w:rPr>
                <w:rFonts w:eastAsia="Batang" w:hint="cs"/>
                <w:rtl/>
                <w:lang w:bidi="ar-EG"/>
              </w:rPr>
              <w:t xml:space="preserve">القرار </w:t>
            </w:r>
            <w:r w:rsidRPr="00E748B5">
              <w:rPr>
                <w:rFonts w:eastAsia="Batang"/>
                <w:lang w:val="en-GB" w:bidi="ar-EG"/>
              </w:rPr>
              <w:t>66</w:t>
            </w:r>
            <w:r w:rsidRPr="009901E0">
              <w:rPr>
                <w:rFonts w:eastAsia="Batang" w:hint="cs"/>
                <w:rtl/>
                <w:lang w:bidi="ar-EG"/>
              </w:rPr>
              <w:t xml:space="preserve"> (المراجَع في بوخارست، </w:t>
            </w:r>
            <w:r w:rsidRPr="00E748B5">
              <w:rPr>
                <w:rFonts w:eastAsia="Batang"/>
                <w:lang w:val="en-GB" w:bidi="ar-EG"/>
              </w:rPr>
              <w:t>2022</w:t>
            </w:r>
            <w:r w:rsidRPr="009901E0">
              <w:rPr>
                <w:rFonts w:eastAsia="Batang" w:hint="cs"/>
                <w:rtl/>
                <w:lang w:bidi="ar-EG"/>
              </w:rPr>
              <w:t xml:space="preserve">) لمؤتمر المندوبين المفوضين، </w:t>
            </w:r>
            <w:r w:rsidRPr="009901E0">
              <w:rPr>
                <w:rFonts w:eastAsia="Batang"/>
                <w:i/>
                <w:iCs/>
                <w:rtl/>
                <w:lang w:bidi="ar-EG"/>
              </w:rPr>
              <w:t>و</w:t>
            </w:r>
            <w:r w:rsidRPr="009901E0">
              <w:rPr>
                <w:rFonts w:eastAsia="Batang" w:hint="cs"/>
                <w:i/>
                <w:iCs/>
                <w:rtl/>
                <w:lang w:bidi="ar-EG"/>
              </w:rPr>
              <w:t>ثائق الاتحاد ومنشوراته</w:t>
            </w:r>
            <w:r w:rsidRPr="009901E0">
              <w:rPr>
                <w:rFonts w:eastAsia="Batang" w:hint="cs"/>
                <w:rtl/>
                <w:lang w:bidi="ar-EG"/>
              </w:rPr>
              <w:t>.</w:t>
            </w:r>
          </w:p>
        </w:tc>
      </w:tr>
    </w:tbl>
    <w:p w14:paraId="3F0058D7" w14:textId="77777777" w:rsidR="00D27447" w:rsidRPr="009901E0" w:rsidRDefault="00D27447" w:rsidP="00D27447">
      <w:pPr>
        <w:pStyle w:val="Heading1"/>
        <w:rPr>
          <w:rtl/>
        </w:rPr>
      </w:pPr>
      <w:r w:rsidRPr="009901E0">
        <w:t>3</w:t>
      </w:r>
      <w:r w:rsidRPr="009901E0">
        <w:tab/>
      </w:r>
      <w:r w:rsidRPr="009901E0">
        <w:rPr>
          <w:rtl/>
        </w:rPr>
        <w:t>التعاريف</w:t>
      </w:r>
    </w:p>
    <w:p w14:paraId="0B5D0B26" w14:textId="77777777" w:rsidR="00D27447" w:rsidRPr="009901E0" w:rsidRDefault="00D27447" w:rsidP="00D27447">
      <w:pPr>
        <w:pStyle w:val="Heading2"/>
        <w:rPr>
          <w:rtl/>
        </w:rPr>
      </w:pPr>
      <w:r w:rsidRPr="009901E0">
        <w:t>1.3</w:t>
      </w:r>
      <w:r w:rsidRPr="009901E0">
        <w:rPr>
          <w:rtl/>
        </w:rPr>
        <w:tab/>
        <w:t>المصطلحات المعرَّفة في وثائق أخرى</w:t>
      </w:r>
    </w:p>
    <w:p w14:paraId="0B815885" w14:textId="77777777" w:rsidR="00D27447" w:rsidRPr="009901E0" w:rsidRDefault="006C24B1" w:rsidP="006C24B1">
      <w:pPr>
        <w:rPr>
          <w:rtl/>
          <w:lang w:bidi="ar-SY"/>
        </w:rPr>
      </w:pPr>
      <w:r w:rsidRPr="009901E0">
        <w:rPr>
          <w:rtl/>
          <w:lang w:bidi="ar-SY"/>
        </w:rPr>
        <w:t>تستخدم هذه التوصية المصطلحات التالية المعرَّفة في وثائق أخرى:</w:t>
      </w:r>
    </w:p>
    <w:p w14:paraId="7C2DA421" w14:textId="77777777" w:rsidR="00141058" w:rsidRPr="009901E0" w:rsidRDefault="00141058" w:rsidP="00141058">
      <w:pPr>
        <w:rPr>
          <w:rtl/>
          <w:lang w:bidi="ar-SY"/>
        </w:rPr>
      </w:pPr>
      <w:r w:rsidRPr="009901E0">
        <w:rPr>
          <w:b/>
          <w:bCs/>
        </w:rPr>
        <w:t>1.1.3</w:t>
      </w:r>
      <w:r w:rsidRPr="009901E0">
        <w:tab/>
      </w:r>
      <w:r w:rsidRPr="009901E0">
        <w:rPr>
          <w:b/>
          <w:bCs/>
          <w:rtl/>
        </w:rPr>
        <w:t>الوثيقة الموافَق عليها</w:t>
      </w:r>
      <w:r w:rsidRPr="009901E0">
        <w:rPr>
          <w:rFonts w:hint="cs"/>
          <w:b/>
          <w:bCs/>
          <w:rtl/>
        </w:rPr>
        <w:t xml:space="preserve"> </w:t>
      </w:r>
      <w:r w:rsidRPr="009901E0">
        <w:rPr>
          <w:b/>
          <w:bCs/>
        </w:rPr>
        <w:t>(approved document)</w:t>
      </w:r>
      <w:r w:rsidRPr="009901E0">
        <w:rPr>
          <w:rStyle w:val="Right-to-Left"/>
          <w:rtl/>
        </w:rPr>
        <w:t xml:space="preserve"> </w:t>
      </w:r>
      <w:r w:rsidRPr="009901E0">
        <w:t>[ITU</w:t>
      </w:r>
      <w:r w:rsidRPr="009901E0">
        <w:noBreakHyphen/>
        <w:t>T A.5]</w:t>
      </w:r>
      <w:r w:rsidRPr="009901E0">
        <w:rPr>
          <w:rtl/>
        </w:rPr>
        <w:t>: ناتج رسمي (مثل المعايير أو المواصفات أو اتفاقات التنفيذ، وغير ذلك) وافقت عليه رسمياً إحدى المنظمات.</w:t>
      </w:r>
    </w:p>
    <w:p w14:paraId="7DFE8091" w14:textId="77777777" w:rsidR="005B6983" w:rsidRPr="009901E0" w:rsidRDefault="005B6983" w:rsidP="006C24B1">
      <w:pPr>
        <w:rPr>
          <w:lang w:bidi="ar-EG"/>
        </w:rPr>
      </w:pPr>
      <w:r w:rsidRPr="009901E0">
        <w:rPr>
          <w:rtl/>
        </w:rPr>
        <w:br w:type="page"/>
      </w:r>
    </w:p>
    <w:p w14:paraId="2797412D" w14:textId="77777777" w:rsidR="00D27447" w:rsidRPr="009901E0" w:rsidRDefault="00D27447" w:rsidP="006C24B1">
      <w:pPr>
        <w:rPr>
          <w:rtl/>
        </w:rPr>
      </w:pPr>
      <w:r w:rsidRPr="009901E0">
        <w:rPr>
          <w:b/>
          <w:bCs/>
        </w:rPr>
        <w:lastRenderedPageBreak/>
        <w:t>2.1.3</w:t>
      </w:r>
      <w:r w:rsidRPr="009901E0">
        <w:rPr>
          <w:b/>
          <w:bCs/>
        </w:rPr>
        <w:tab/>
      </w:r>
      <w:r w:rsidRPr="009901E0">
        <w:rPr>
          <w:b/>
          <w:bCs/>
          <w:rtl/>
        </w:rPr>
        <w:t>إحالة مرجعية غير معيارية</w:t>
      </w:r>
      <w:r w:rsidRPr="009901E0">
        <w:rPr>
          <w:rFonts w:hint="cs"/>
          <w:b/>
          <w:bCs/>
          <w:rtl/>
        </w:rPr>
        <w:t xml:space="preserve"> </w:t>
      </w:r>
      <w:r w:rsidRPr="009901E0">
        <w:rPr>
          <w:b/>
          <w:bCs/>
        </w:rPr>
        <w:t>(non-normative reference)</w:t>
      </w:r>
      <w:r w:rsidRPr="009901E0">
        <w:rPr>
          <w:rStyle w:val="Right-to-Left"/>
          <w:rtl/>
        </w:rPr>
        <w:t xml:space="preserve"> </w:t>
      </w:r>
      <w:r w:rsidRPr="009901E0">
        <w:t>[ITU</w:t>
      </w:r>
      <w:r w:rsidRPr="009901E0">
        <w:noBreakHyphen/>
        <w:t>T A.5]</w:t>
      </w:r>
      <w:r w:rsidRPr="009901E0">
        <w:rPr>
          <w:rtl/>
        </w:rPr>
        <w:t xml:space="preserve">: </w:t>
      </w:r>
      <w:r w:rsidR="006C24B1" w:rsidRPr="009901E0">
        <w:rPr>
          <w:rtl/>
        </w:rPr>
        <w:t>وثيقة كاملة أو أجزاء من وثيقة تكون الوثيقة المشار إليها كمرجع فيها مستعملة كمعلومات إضافية في إعداد التوصية أو للمساعدة على فهم أو استعمال التوصية ولا يكون من الضروري مراعاتها.</w:t>
      </w:r>
    </w:p>
    <w:p w14:paraId="70AC109E" w14:textId="77777777" w:rsidR="00D27447" w:rsidRPr="009901E0" w:rsidRDefault="00D27447" w:rsidP="006C24B1">
      <w:pPr>
        <w:rPr>
          <w:rtl/>
        </w:rPr>
      </w:pPr>
      <w:r w:rsidRPr="009901E0">
        <w:rPr>
          <w:b/>
          <w:bCs/>
        </w:rPr>
        <w:t>3.1.3</w:t>
      </w:r>
      <w:r w:rsidRPr="009901E0">
        <w:rPr>
          <w:b/>
          <w:bCs/>
          <w:rtl/>
          <w:lang w:bidi="ar-SY"/>
        </w:rPr>
        <w:tab/>
      </w:r>
      <w:r w:rsidRPr="009901E0">
        <w:rPr>
          <w:b/>
          <w:bCs/>
          <w:rtl/>
        </w:rPr>
        <w:t>إحالة مرجعية معيارية</w:t>
      </w:r>
      <w:r w:rsidRPr="009901E0">
        <w:rPr>
          <w:rFonts w:hint="cs"/>
          <w:b/>
          <w:bCs/>
          <w:rtl/>
          <w:lang w:bidi="ar-EG"/>
        </w:rPr>
        <w:t xml:space="preserve"> </w:t>
      </w:r>
      <w:r w:rsidRPr="009901E0">
        <w:rPr>
          <w:b/>
          <w:bCs/>
          <w:lang w:bidi="ar-EG"/>
        </w:rPr>
        <w:t>(normative reference)</w:t>
      </w:r>
      <w:r w:rsidRPr="009901E0">
        <w:rPr>
          <w:rStyle w:val="Right-to-Left"/>
          <w:rtl/>
        </w:rPr>
        <w:t xml:space="preserve"> </w:t>
      </w:r>
      <w:r w:rsidRPr="009901E0">
        <w:t>[b-ITU-T A.1]</w:t>
      </w:r>
      <w:r w:rsidRPr="009901E0">
        <w:rPr>
          <w:b/>
          <w:bCs/>
          <w:rtl/>
        </w:rPr>
        <w:t>:</w:t>
      </w:r>
      <w:r w:rsidRPr="009901E0">
        <w:rPr>
          <w:rtl/>
        </w:rPr>
        <w:t xml:space="preserve"> </w:t>
      </w:r>
      <w:r w:rsidR="006C24B1" w:rsidRPr="009901E0">
        <w:rPr>
          <w:rtl/>
        </w:rPr>
        <w:t xml:space="preserve">وثيقة </w:t>
      </w:r>
      <w:r w:rsidR="006C24B1" w:rsidRPr="009901E0">
        <w:rPr>
          <w:rFonts w:hint="cs"/>
          <w:rtl/>
        </w:rPr>
        <w:t xml:space="preserve">كاملة </w:t>
      </w:r>
      <w:r w:rsidR="006C24B1" w:rsidRPr="009901E0">
        <w:rPr>
          <w:rtl/>
        </w:rPr>
        <w:t xml:space="preserve">أخرى </w:t>
      </w:r>
      <w:r w:rsidR="006C24B1" w:rsidRPr="009901E0">
        <w:rPr>
          <w:rFonts w:hint="cs"/>
          <w:rtl/>
        </w:rPr>
        <w:t>أو أجزاء من وثيقة حيث ت</w:t>
      </w:r>
      <w:r w:rsidR="006C24B1" w:rsidRPr="009901E0">
        <w:rPr>
          <w:rtl/>
        </w:rPr>
        <w:t>تضمن</w:t>
      </w:r>
      <w:r w:rsidR="006C24B1" w:rsidRPr="009901E0">
        <w:rPr>
          <w:rFonts w:hint="cs"/>
          <w:rtl/>
        </w:rPr>
        <w:t xml:space="preserve"> الوثيقة المشار إليها</w:t>
      </w:r>
      <w:r w:rsidR="006C24B1" w:rsidRPr="009901E0">
        <w:rPr>
          <w:rtl/>
        </w:rPr>
        <w:t xml:space="preserve"> أحكاماً تشكل، بالإشارة إليها، أحكاماً في الوثيقة التي تشير إلى المرجع.</w:t>
      </w:r>
    </w:p>
    <w:p w14:paraId="14068339" w14:textId="77777777" w:rsidR="00D27447" w:rsidRPr="009901E0" w:rsidRDefault="00D27447" w:rsidP="00D27447">
      <w:pPr>
        <w:pStyle w:val="Heading2"/>
        <w:rPr>
          <w:rtl/>
          <w:lang w:bidi="ar-SA"/>
        </w:rPr>
      </w:pPr>
      <w:r w:rsidRPr="009901E0">
        <w:t>2.3</w:t>
      </w:r>
      <w:r w:rsidRPr="009901E0">
        <w:rPr>
          <w:rtl/>
          <w:lang w:bidi="ar-SA"/>
        </w:rPr>
        <w:tab/>
        <w:t>مصطلحات معرّفة في هذه التوصية</w:t>
      </w:r>
    </w:p>
    <w:p w14:paraId="58E4E511" w14:textId="77777777" w:rsidR="00D27447" w:rsidRPr="009901E0" w:rsidRDefault="00D27447" w:rsidP="00D27447">
      <w:pPr>
        <w:keepNext/>
        <w:rPr>
          <w:rtl/>
        </w:rPr>
      </w:pPr>
      <w:r w:rsidRPr="009901E0">
        <w:rPr>
          <w:rtl/>
        </w:rPr>
        <w:t>تعرّف هذه التوصية المصطلح التالية:</w:t>
      </w:r>
    </w:p>
    <w:p w14:paraId="6034A254" w14:textId="77777777" w:rsidR="00D27447" w:rsidRPr="009901E0" w:rsidRDefault="00D27447" w:rsidP="00D27447">
      <w:pPr>
        <w:rPr>
          <w:rtl/>
        </w:rPr>
      </w:pPr>
      <w:r w:rsidRPr="009901E0">
        <w:rPr>
          <w:b/>
          <w:bCs/>
        </w:rPr>
        <w:t>1.2.3</w:t>
      </w:r>
      <w:r w:rsidRPr="009901E0">
        <w:rPr>
          <w:b/>
          <w:bCs/>
          <w:rtl/>
          <w:lang w:bidi="ar-SY"/>
        </w:rPr>
        <w:tab/>
        <w:t>مشروع وثيقة</w:t>
      </w:r>
      <w:r w:rsidRPr="009901E0">
        <w:rPr>
          <w:rFonts w:hint="cs"/>
          <w:b/>
          <w:bCs/>
          <w:rtl/>
          <w:lang w:bidi="ar-SY"/>
        </w:rPr>
        <w:t xml:space="preserve"> </w:t>
      </w:r>
      <w:r w:rsidRPr="009901E0">
        <w:rPr>
          <w:b/>
          <w:bCs/>
          <w:lang w:bidi="ar-SY"/>
        </w:rPr>
        <w:t>(draft document)</w:t>
      </w:r>
      <w:r w:rsidRPr="009901E0">
        <w:rPr>
          <w:rtl/>
          <w:lang w:bidi="ar-SY"/>
        </w:rPr>
        <w:t xml:space="preserve">: </w:t>
      </w:r>
      <w:r w:rsidRPr="009901E0">
        <w:rPr>
          <w:rtl/>
        </w:rPr>
        <w:t>ناتج صادر عن منظمة ما ولا يزال في صورة مسودة.</w:t>
      </w:r>
    </w:p>
    <w:p w14:paraId="5E445298" w14:textId="77777777" w:rsidR="00D27447" w:rsidRPr="009901E0" w:rsidRDefault="00D27447" w:rsidP="006C24B1">
      <w:pPr>
        <w:pStyle w:val="Heading1"/>
        <w:rPr>
          <w:rtl/>
        </w:rPr>
      </w:pPr>
      <w:r w:rsidRPr="009901E0">
        <w:t>4</w:t>
      </w:r>
      <w:r w:rsidRPr="009901E0">
        <w:rPr>
          <w:rtl/>
          <w:lang w:bidi="ar-SY"/>
        </w:rPr>
        <w:tab/>
      </w:r>
      <w:r w:rsidR="006C24B1" w:rsidRPr="009901E0">
        <w:rPr>
          <w:rtl/>
          <w:lang w:bidi="ar-SY"/>
        </w:rPr>
        <w:t>المختصرات</w:t>
      </w:r>
      <w:r w:rsidR="006C24B1" w:rsidRPr="009901E0">
        <w:rPr>
          <w:rFonts w:hint="cs"/>
          <w:rtl/>
          <w:lang w:bidi="ar-SY"/>
        </w:rPr>
        <w:t xml:space="preserve"> والأسماء المختصرة</w:t>
      </w:r>
    </w:p>
    <w:p w14:paraId="7E218880" w14:textId="77777777" w:rsidR="00D27447" w:rsidRPr="009901E0" w:rsidRDefault="006C24B1" w:rsidP="006C24B1">
      <w:r w:rsidRPr="009901E0">
        <w:rPr>
          <w:rtl/>
          <w:lang w:bidi="ar-SY"/>
        </w:rPr>
        <w:t>المختصرات</w:t>
      </w:r>
      <w:r w:rsidRPr="009901E0">
        <w:rPr>
          <w:rFonts w:hint="cs"/>
          <w:rtl/>
          <w:lang w:bidi="ar-SY"/>
        </w:rPr>
        <w:t xml:space="preserve"> والأسماء المختصرة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3"/>
      </w:tblGrid>
      <w:tr w:rsidR="005B6983" w:rsidRPr="009901E0" w14:paraId="7840C8FF" w14:textId="77777777" w:rsidTr="00277B3B">
        <w:tc>
          <w:tcPr>
            <w:tcW w:w="1129" w:type="dxa"/>
          </w:tcPr>
          <w:p w14:paraId="7F653DC1" w14:textId="77777777" w:rsidR="005B6983" w:rsidRPr="009901E0" w:rsidRDefault="005B6983" w:rsidP="00CA4E40">
            <w:pPr>
              <w:tabs>
                <w:tab w:val="clear" w:pos="794"/>
                <w:tab w:val="clear" w:pos="1191"/>
                <w:tab w:val="clear" w:pos="1588"/>
                <w:tab w:val="clear" w:pos="1985"/>
              </w:tabs>
              <w:rPr>
                <w:lang w:val="en-GB"/>
              </w:rPr>
            </w:pPr>
            <w:r w:rsidRPr="009901E0">
              <w:rPr>
                <w:lang w:val="en-GB"/>
              </w:rPr>
              <w:t>TSB</w:t>
            </w:r>
          </w:p>
        </w:tc>
        <w:tc>
          <w:tcPr>
            <w:tcW w:w="8494" w:type="dxa"/>
          </w:tcPr>
          <w:p w14:paraId="69FF0A73" w14:textId="77777777" w:rsidR="005B6983" w:rsidRPr="009901E0" w:rsidRDefault="005B6983" w:rsidP="00CA4E40">
            <w:pPr>
              <w:tabs>
                <w:tab w:val="clear" w:pos="794"/>
                <w:tab w:val="clear" w:pos="1191"/>
                <w:tab w:val="clear" w:pos="1588"/>
                <w:tab w:val="clear" w:pos="1985"/>
              </w:tabs>
              <w:rPr>
                <w:lang w:val="en-GB"/>
              </w:rPr>
            </w:pPr>
            <w:r w:rsidRPr="009901E0">
              <w:rPr>
                <w:rtl/>
              </w:rPr>
              <w:t xml:space="preserve">مكتب تقييس الاتصالات </w:t>
            </w:r>
            <w:r w:rsidRPr="009901E0">
              <w:rPr>
                <w:i/>
                <w:iCs/>
              </w:rPr>
              <w:t>(Telecommunication Standardization Bureau)</w:t>
            </w:r>
          </w:p>
        </w:tc>
      </w:tr>
    </w:tbl>
    <w:p w14:paraId="686BDC11" w14:textId="77777777" w:rsidR="00D27447" w:rsidRPr="009901E0" w:rsidRDefault="00D27447" w:rsidP="00D27447">
      <w:pPr>
        <w:pStyle w:val="Heading1"/>
        <w:rPr>
          <w:lang w:bidi="ar-SA"/>
        </w:rPr>
      </w:pPr>
      <w:r w:rsidRPr="009901E0">
        <w:t>5</w:t>
      </w:r>
      <w:r w:rsidRPr="009901E0">
        <w:rPr>
          <w:rtl/>
          <w:lang w:bidi="ar-SY"/>
        </w:rPr>
        <w:tab/>
      </w:r>
      <w:r w:rsidRPr="009901E0">
        <w:rPr>
          <w:rtl/>
          <w:lang w:bidi="ar-SA"/>
        </w:rPr>
        <w:t>الاصطلاحات</w:t>
      </w:r>
    </w:p>
    <w:p w14:paraId="0CE654B7" w14:textId="77777777" w:rsidR="00D27447" w:rsidRPr="009901E0" w:rsidRDefault="00D27447" w:rsidP="00D27447">
      <w:pPr>
        <w:rPr>
          <w:rtl/>
        </w:rPr>
      </w:pPr>
      <w:r w:rsidRPr="009901E0">
        <w:rPr>
          <w:rtl/>
        </w:rPr>
        <w:t xml:space="preserve">لا </w:t>
      </w:r>
      <w:r w:rsidRPr="009901E0">
        <w:rPr>
          <w:rFonts w:hint="cs"/>
          <w:rtl/>
        </w:rPr>
        <w:t>ت</w:t>
      </w:r>
      <w:r w:rsidRPr="009901E0">
        <w:rPr>
          <w:rtl/>
        </w:rPr>
        <w:t>وجد.</w:t>
      </w:r>
    </w:p>
    <w:p w14:paraId="7B4CB077" w14:textId="77777777" w:rsidR="00D27447" w:rsidRPr="009901E0" w:rsidRDefault="00D27447" w:rsidP="006C24B1">
      <w:pPr>
        <w:pStyle w:val="Heading1"/>
        <w:rPr>
          <w:rtl/>
          <w:lang w:bidi="ar-SY"/>
        </w:rPr>
      </w:pPr>
      <w:r w:rsidRPr="009901E0">
        <w:t>6</w:t>
      </w:r>
      <w:r w:rsidRPr="009901E0">
        <w:tab/>
      </w:r>
      <w:r w:rsidR="006C24B1" w:rsidRPr="009901E0">
        <w:rPr>
          <w:rtl/>
          <w:lang w:bidi="ar-SA"/>
        </w:rPr>
        <w:t>الإجراءات العامة المتعلقة بتضمين نصوص بين قطاع تقييس الاتصالات ومنظمات أخرى</w:t>
      </w:r>
    </w:p>
    <w:p w14:paraId="481ACA14" w14:textId="77777777" w:rsidR="00D27447" w:rsidRPr="009901E0" w:rsidRDefault="006C24B1" w:rsidP="006C24B1">
      <w:pPr>
        <w:rPr>
          <w:color w:val="000000" w:themeColor="text1"/>
          <w:rtl/>
          <w:lang w:bidi="ar-EG"/>
        </w:rPr>
      </w:pPr>
      <w:r w:rsidRPr="009901E0">
        <w:rPr>
          <w:color w:val="000000" w:themeColor="text1"/>
          <w:rtl/>
          <w:lang w:bidi="ar-SY"/>
        </w:rPr>
        <w:t>يتناول هذا القسم عملية تضمين نصوص (كلياً أو جزئياً) من وثائق منظمة أخرى في وثيقة صادرة عن قطاع تقييس الاتصالات (انظر الشكل البياني في التذييل </w:t>
      </w:r>
      <w:r w:rsidRPr="009901E0">
        <w:rPr>
          <w:color w:val="000000" w:themeColor="text1"/>
          <w:lang w:val="en-GB" w:bidi="ar-SY"/>
        </w:rPr>
        <w:t>I</w:t>
      </w:r>
      <w:r w:rsidRPr="009901E0">
        <w:rPr>
          <w:color w:val="000000" w:themeColor="text1"/>
          <w:rtl/>
          <w:lang w:bidi="ar-EG"/>
        </w:rPr>
        <w:t>)</w:t>
      </w:r>
      <w:r w:rsidRPr="009901E0">
        <w:rPr>
          <w:color w:val="000000" w:themeColor="text1"/>
          <w:rtl/>
          <w:lang w:bidi="ar-SY"/>
        </w:rPr>
        <w:t xml:space="preserve">. ومن المتوقع ألا تُستخدم هذه العملية إلا في حالات نادرة لأن لجان الدراسات بالقطاع تُشجَّع على </w:t>
      </w:r>
      <w:r w:rsidRPr="009901E0">
        <w:rPr>
          <w:rFonts w:hint="cs"/>
          <w:color w:val="000000" w:themeColor="text1"/>
          <w:rtl/>
          <w:lang w:bidi="ar-SY"/>
        </w:rPr>
        <w:t>اتباع عملية</w:t>
      </w:r>
      <w:r w:rsidRPr="009901E0">
        <w:rPr>
          <w:color w:val="000000" w:themeColor="text1"/>
          <w:rtl/>
          <w:lang w:bidi="ar-SY"/>
        </w:rPr>
        <w:t xml:space="preserve"> إحال</w:t>
      </w:r>
      <w:r w:rsidRPr="009901E0">
        <w:rPr>
          <w:rFonts w:hint="cs"/>
          <w:color w:val="000000" w:themeColor="text1"/>
          <w:rtl/>
          <w:lang w:bidi="ar-SY"/>
        </w:rPr>
        <w:t>ة</w:t>
      </w:r>
      <w:r w:rsidRPr="009901E0">
        <w:rPr>
          <w:color w:val="000000" w:themeColor="text1"/>
          <w:rtl/>
          <w:lang w:bidi="ar-SY"/>
        </w:rPr>
        <w:t xml:space="preserve"> مرجعية </w:t>
      </w:r>
      <w:r w:rsidRPr="009901E0">
        <w:rPr>
          <w:color w:val="000000" w:themeColor="text1"/>
          <w:rtl/>
          <w:lang w:bidi="ar-EG"/>
        </w:rPr>
        <w:t xml:space="preserve">معيارية، </w:t>
      </w:r>
      <w:r w:rsidRPr="009901E0">
        <w:rPr>
          <w:color w:val="000000" w:themeColor="text1"/>
          <w:rtl/>
          <w:lang w:bidi="ar-SY"/>
        </w:rPr>
        <w:t xml:space="preserve">على النحو المبيّن في التوصية </w:t>
      </w:r>
      <w:r w:rsidRPr="009901E0">
        <w:rPr>
          <w:color w:val="000000" w:themeColor="text1"/>
          <w:lang w:val="en-GB" w:bidi="ar-SY"/>
        </w:rPr>
        <w:t>[</w:t>
      </w:r>
      <w:r w:rsidRPr="009901E0">
        <w:rPr>
          <w:color w:val="000000" w:themeColor="text1"/>
          <w:lang w:val="es-ES" w:bidi="ar-SY"/>
        </w:rPr>
        <w:t>ITU-T A.5</w:t>
      </w:r>
      <w:r w:rsidRPr="009901E0">
        <w:rPr>
          <w:color w:val="000000" w:themeColor="text1"/>
          <w:lang w:val="en-GB" w:bidi="ar-SY"/>
        </w:rPr>
        <w:t>]</w:t>
      </w:r>
      <w:r w:rsidRPr="009901E0">
        <w:rPr>
          <w:color w:val="000000" w:themeColor="text1"/>
          <w:rtl/>
          <w:lang w:bidi="ar-EG"/>
        </w:rPr>
        <w:t>.</w:t>
      </w:r>
    </w:p>
    <w:p w14:paraId="46C73D0D" w14:textId="77777777" w:rsidR="00D27447" w:rsidRPr="009901E0" w:rsidRDefault="00D27447" w:rsidP="00D27447">
      <w:pPr>
        <w:pStyle w:val="Heading2"/>
        <w:rPr>
          <w:rtl/>
          <w:lang w:bidi="ar-SA"/>
        </w:rPr>
      </w:pPr>
      <w:r w:rsidRPr="009901E0">
        <w:t>1.6</w:t>
      </w:r>
      <w:r w:rsidRPr="009901E0">
        <w:tab/>
      </w:r>
      <w:r w:rsidRPr="009901E0">
        <w:rPr>
          <w:rtl/>
          <w:lang w:bidi="ar-SA"/>
        </w:rPr>
        <w:t xml:space="preserve">عملية </w:t>
      </w:r>
      <w:r w:rsidRPr="009901E0">
        <w:rPr>
          <w:rFonts w:hint="cs"/>
          <w:rtl/>
          <w:lang w:bidi="ar-SA"/>
        </w:rPr>
        <w:t xml:space="preserve">تضمين </w:t>
      </w:r>
      <w:r w:rsidRPr="009901E0">
        <w:rPr>
          <w:rtl/>
          <w:lang w:bidi="ar-SA"/>
        </w:rPr>
        <w:t>النصوص</w:t>
      </w:r>
    </w:p>
    <w:p w14:paraId="647E091E" w14:textId="77777777" w:rsidR="00D27447" w:rsidRPr="009901E0" w:rsidRDefault="00D27447" w:rsidP="006C24B1">
      <w:pPr>
        <w:rPr>
          <w:rtl/>
        </w:rPr>
      </w:pPr>
      <w:r w:rsidRPr="009901E0">
        <w:rPr>
          <w:b/>
          <w:bCs/>
        </w:rPr>
        <w:t>1.1.6</w:t>
      </w:r>
      <w:r w:rsidRPr="009901E0">
        <w:rPr>
          <w:b/>
          <w:bCs/>
          <w:rtl/>
          <w:lang w:bidi="ar-SY"/>
        </w:rPr>
        <w:tab/>
      </w:r>
      <w:r w:rsidR="006C24B1" w:rsidRPr="009901E0">
        <w:rPr>
          <w:rtl/>
        </w:rPr>
        <w:t>يجوز للجان الدراسات التابعة لقطاع تقييس الاتصالات أو أعضا</w:t>
      </w:r>
      <w:r w:rsidR="006C24B1" w:rsidRPr="009901E0">
        <w:rPr>
          <w:rFonts w:hint="cs"/>
          <w:rtl/>
        </w:rPr>
        <w:t>ء</w:t>
      </w:r>
      <w:r w:rsidR="006C24B1" w:rsidRPr="009901E0">
        <w:rPr>
          <w:rtl/>
        </w:rPr>
        <w:t xml:space="preserve"> </w:t>
      </w:r>
      <w:r w:rsidR="006C24B1" w:rsidRPr="009901E0">
        <w:rPr>
          <w:rFonts w:hint="cs"/>
          <w:rtl/>
        </w:rPr>
        <w:t xml:space="preserve">قطاع تقييس الاتصالات </w:t>
      </w:r>
      <w:r w:rsidR="006C24B1" w:rsidRPr="009901E0">
        <w:rPr>
          <w:rtl/>
        </w:rPr>
        <w:t xml:space="preserve">تحديد ضرورة </w:t>
      </w:r>
      <w:r w:rsidR="006C24B1" w:rsidRPr="009901E0">
        <w:rPr>
          <w:rFonts w:hint="cs"/>
          <w:rtl/>
        </w:rPr>
        <w:t xml:space="preserve">تضمين </w:t>
      </w:r>
      <w:r w:rsidR="006C24B1" w:rsidRPr="009901E0">
        <w:rPr>
          <w:rtl/>
          <w:lang w:bidi="ar-SY"/>
        </w:rPr>
        <w:t>نصوص (</w:t>
      </w:r>
      <w:r w:rsidR="006C24B1" w:rsidRPr="009901E0">
        <w:rPr>
          <w:b/>
          <w:rtl/>
        </w:rPr>
        <w:t xml:space="preserve">كلياً أو جزئياً، مع تعديلها أو </w:t>
      </w:r>
      <w:r w:rsidR="006C24B1" w:rsidRPr="009901E0">
        <w:rPr>
          <w:rFonts w:hint="cs"/>
          <w:b/>
          <w:rtl/>
        </w:rPr>
        <w:t xml:space="preserve">بدون </w:t>
      </w:r>
      <w:r w:rsidR="006C24B1" w:rsidRPr="009901E0">
        <w:rPr>
          <w:b/>
          <w:rtl/>
        </w:rPr>
        <w:t>ذلك</w:t>
      </w:r>
      <w:r w:rsidR="006C24B1" w:rsidRPr="009901E0">
        <w:rPr>
          <w:rtl/>
          <w:lang w:bidi="ar-SY"/>
        </w:rPr>
        <w:t>) من وثائق منظمة أخر</w:t>
      </w:r>
      <w:r w:rsidR="006C24B1" w:rsidRPr="009901E0">
        <w:rPr>
          <w:rtl/>
        </w:rPr>
        <w:t xml:space="preserve">ى، مشاريع كانت أو </w:t>
      </w:r>
      <w:r w:rsidR="006C24B1" w:rsidRPr="009901E0">
        <w:rPr>
          <w:rFonts w:hint="cs"/>
          <w:rtl/>
        </w:rPr>
        <w:t xml:space="preserve">وثائق </w:t>
      </w:r>
      <w:r w:rsidR="006C24B1" w:rsidRPr="009901E0">
        <w:rPr>
          <w:rtl/>
        </w:rPr>
        <w:t>موافقاً عليها، في مشاريع توصيات</w:t>
      </w:r>
      <w:r w:rsidR="006C24B1" w:rsidRPr="009901E0">
        <w:rPr>
          <w:rFonts w:hint="cs"/>
          <w:rtl/>
        </w:rPr>
        <w:t xml:space="preserve"> </w:t>
      </w:r>
      <w:r w:rsidR="006C24B1" w:rsidRPr="009901E0">
        <w:rPr>
          <w:rtl/>
        </w:rPr>
        <w:t>القطاع (أو مشاريع وثائقه الأخرى). ويجوز للمنظمة نفسها أن تحدد ضرورة</w:t>
      </w:r>
      <w:r w:rsidR="006C24B1" w:rsidRPr="009901E0">
        <w:rPr>
          <w:rFonts w:hint="cs"/>
          <w:rtl/>
        </w:rPr>
        <w:t xml:space="preserve"> تضمين النصوص</w:t>
      </w:r>
      <w:r w:rsidR="006C24B1" w:rsidRPr="009901E0">
        <w:rPr>
          <w:rtl/>
        </w:rPr>
        <w:t>.</w:t>
      </w:r>
      <w:r w:rsidR="006C24B1" w:rsidRPr="009901E0">
        <w:rPr>
          <w:rFonts w:hint="cs"/>
          <w:rtl/>
        </w:rPr>
        <w:t xml:space="preserve"> </w:t>
      </w:r>
      <w:r w:rsidR="006C24B1" w:rsidRPr="009901E0">
        <w:rPr>
          <w:rtl/>
        </w:rPr>
        <w:t>وتشجَّع لجان الدراسات في</w:t>
      </w:r>
      <w:r w:rsidR="006C24B1" w:rsidRPr="009901E0">
        <w:rPr>
          <w:rFonts w:hint="cs"/>
          <w:rtl/>
        </w:rPr>
        <w:t> </w:t>
      </w:r>
      <w:r w:rsidR="006C24B1" w:rsidRPr="009901E0">
        <w:rPr>
          <w:rtl/>
        </w:rPr>
        <w:t xml:space="preserve">قطاع تقييس الاتصالات على </w:t>
      </w:r>
      <w:r w:rsidR="006C24B1" w:rsidRPr="009901E0">
        <w:rPr>
          <w:rFonts w:hint="cs"/>
          <w:rtl/>
          <w:lang w:bidi="ar-EG"/>
        </w:rPr>
        <w:t xml:space="preserve">تضمين </w:t>
      </w:r>
      <w:r w:rsidR="006C24B1" w:rsidRPr="009901E0">
        <w:rPr>
          <w:rtl/>
        </w:rPr>
        <w:t xml:space="preserve">نصوص </w:t>
      </w:r>
      <w:r w:rsidR="006C24B1" w:rsidRPr="009901E0">
        <w:rPr>
          <w:rFonts w:hint="cs"/>
          <w:rtl/>
        </w:rPr>
        <w:t xml:space="preserve">من </w:t>
      </w:r>
      <w:r w:rsidR="006C24B1" w:rsidRPr="009901E0">
        <w:rPr>
          <w:rtl/>
        </w:rPr>
        <w:t xml:space="preserve">وثائق المنظمات الأخرى الموافَق عليها، لا </w:t>
      </w:r>
      <w:r w:rsidR="006C24B1" w:rsidRPr="009901E0">
        <w:rPr>
          <w:rFonts w:hint="cs"/>
          <w:rtl/>
        </w:rPr>
        <w:t xml:space="preserve">من </w:t>
      </w:r>
      <w:r w:rsidR="006C24B1" w:rsidRPr="009901E0">
        <w:rPr>
          <w:rtl/>
        </w:rPr>
        <w:t xml:space="preserve">مشاريع النصوص، </w:t>
      </w:r>
      <w:r w:rsidR="006C24B1" w:rsidRPr="009901E0">
        <w:rPr>
          <w:rFonts w:hint="cs"/>
          <w:rtl/>
        </w:rPr>
        <w:t xml:space="preserve">وعلى تضمين </w:t>
      </w:r>
      <w:r w:rsidR="006C24B1" w:rsidRPr="009901E0">
        <w:rPr>
          <w:rtl/>
        </w:rPr>
        <w:t xml:space="preserve">النصوص </w:t>
      </w:r>
      <w:r w:rsidR="006C24B1" w:rsidRPr="009901E0">
        <w:rPr>
          <w:rFonts w:hint="cs"/>
          <w:rtl/>
        </w:rPr>
        <w:t>ب</w:t>
      </w:r>
      <w:r w:rsidR="006C24B1" w:rsidRPr="009901E0">
        <w:rPr>
          <w:rtl/>
        </w:rPr>
        <w:t>دون تعديلها كلما أمكن.</w:t>
      </w:r>
    </w:p>
    <w:p w14:paraId="5230A53B" w14:textId="77777777" w:rsidR="00D27447" w:rsidRPr="009901E0" w:rsidRDefault="00D27447" w:rsidP="006C24B1">
      <w:pPr>
        <w:rPr>
          <w:rtl/>
        </w:rPr>
      </w:pPr>
      <w:r w:rsidRPr="009901E0">
        <w:rPr>
          <w:b/>
          <w:bCs/>
          <w:lang w:bidi="ar-EG"/>
        </w:rPr>
        <w:t>2.1.6</w:t>
      </w:r>
      <w:r w:rsidRPr="009901E0">
        <w:rPr>
          <w:rtl/>
        </w:rPr>
        <w:tab/>
      </w:r>
      <w:r w:rsidR="006C24B1" w:rsidRPr="009901E0">
        <w:rPr>
          <w:rtl/>
        </w:rPr>
        <w:t>تقدَّم في وثيقة مؤقتة (أو مساهمة)</w:t>
      </w:r>
      <w:r w:rsidR="006C24B1" w:rsidRPr="009901E0">
        <w:rPr>
          <w:rFonts w:hint="cs"/>
          <w:rtl/>
        </w:rPr>
        <w:t xml:space="preserve"> </w:t>
      </w:r>
      <w:r w:rsidR="006C24B1" w:rsidRPr="009901E0">
        <w:rPr>
          <w:rtl/>
        </w:rPr>
        <w:t xml:space="preserve">معلومات عن </w:t>
      </w:r>
      <w:r w:rsidR="006C24B1" w:rsidRPr="009901E0">
        <w:rPr>
          <w:rFonts w:hint="cs"/>
          <w:rtl/>
        </w:rPr>
        <w:t xml:space="preserve">سبب اختيار تضمين </w:t>
      </w:r>
      <w:r w:rsidR="006C24B1" w:rsidRPr="009901E0">
        <w:rPr>
          <w:rtl/>
        </w:rPr>
        <w:t>النص</w:t>
      </w:r>
      <w:r w:rsidR="006C24B1" w:rsidRPr="009901E0">
        <w:rPr>
          <w:rFonts w:hint="cs"/>
          <w:rtl/>
        </w:rPr>
        <w:t xml:space="preserve"> على أساس إحالة مرجعية معيارية</w:t>
      </w:r>
      <w:r w:rsidR="006C24B1" w:rsidRPr="009901E0">
        <w:rPr>
          <w:rtl/>
        </w:rPr>
        <w:t>، على النحو المبين في الفقرات من</w:t>
      </w:r>
      <w:r w:rsidR="006C24B1" w:rsidRPr="009901E0">
        <w:rPr>
          <w:rFonts w:hint="cs"/>
          <w:rtl/>
        </w:rPr>
        <w:t> </w:t>
      </w:r>
      <w:r w:rsidR="006C24B1" w:rsidRPr="009901E0">
        <w:rPr>
          <w:lang w:val="en-GB"/>
        </w:rPr>
        <w:t>1.2.1.6</w:t>
      </w:r>
      <w:r w:rsidR="006C24B1" w:rsidRPr="009901E0">
        <w:rPr>
          <w:rtl/>
          <w:lang w:bidi="ar-EG"/>
        </w:rPr>
        <w:t xml:space="preserve"> </w:t>
      </w:r>
      <w:r w:rsidR="006C24B1" w:rsidRPr="009901E0">
        <w:rPr>
          <w:rtl/>
        </w:rPr>
        <w:t xml:space="preserve">إلى </w:t>
      </w:r>
      <w:r w:rsidR="006C24B1" w:rsidRPr="009901E0">
        <w:rPr>
          <w:lang w:val="en-GB"/>
        </w:rPr>
        <w:t>10.2.1.6</w:t>
      </w:r>
      <w:r w:rsidR="006C24B1" w:rsidRPr="009901E0">
        <w:rPr>
          <w:rtl/>
          <w:lang w:bidi="ar-EG"/>
        </w:rPr>
        <w:t xml:space="preserve"> </w:t>
      </w:r>
      <w:r w:rsidR="006C24B1" w:rsidRPr="009901E0">
        <w:rPr>
          <w:rFonts w:hint="cs"/>
          <w:rtl/>
          <w:lang w:bidi="ar-EG"/>
        </w:rPr>
        <w:t xml:space="preserve">(انظر أيضاً التذييل </w:t>
      </w:r>
      <w:r w:rsidR="006C24B1" w:rsidRPr="009901E0">
        <w:rPr>
          <w:lang w:val="en-GB"/>
        </w:rPr>
        <w:t>II</w:t>
      </w:r>
      <w:r w:rsidR="006C24B1" w:rsidRPr="009901E0">
        <w:rPr>
          <w:rtl/>
          <w:lang w:bidi="ar-EG"/>
        </w:rPr>
        <w:t>)</w:t>
      </w:r>
      <w:r w:rsidR="006C24B1" w:rsidRPr="009901E0">
        <w:rPr>
          <w:rtl/>
        </w:rPr>
        <w:t>.</w:t>
      </w:r>
    </w:p>
    <w:p w14:paraId="2F3FA067" w14:textId="77777777" w:rsidR="00296153" w:rsidRPr="009901E0" w:rsidRDefault="00296153" w:rsidP="006C24B1">
      <w:pPr>
        <w:rPr>
          <w:b/>
          <w:bCs/>
        </w:rPr>
      </w:pPr>
      <w:r w:rsidRPr="009901E0">
        <w:rPr>
          <w:b/>
          <w:bCs/>
        </w:rPr>
        <w:br w:type="page"/>
      </w:r>
    </w:p>
    <w:p w14:paraId="36F94C56" w14:textId="77777777" w:rsidR="00D27447" w:rsidRPr="009901E0" w:rsidRDefault="00D27447" w:rsidP="006C24B1">
      <w:r w:rsidRPr="009901E0">
        <w:rPr>
          <w:b/>
          <w:bCs/>
        </w:rPr>
        <w:lastRenderedPageBreak/>
        <w:t>1.2.1.6</w:t>
      </w:r>
      <w:r w:rsidRPr="009901E0">
        <w:rPr>
          <w:b/>
          <w:bCs/>
          <w:rtl/>
          <w:lang w:bidi="ar-SY"/>
        </w:rPr>
        <w:tab/>
      </w:r>
      <w:r w:rsidR="006C24B1" w:rsidRPr="009901E0">
        <w:rPr>
          <w:rFonts w:hint="cs"/>
          <w:rtl/>
          <w:lang w:bidi="ar-SY"/>
        </w:rPr>
        <w:t xml:space="preserve">وصف </w:t>
      </w:r>
      <w:r w:rsidR="006C24B1" w:rsidRPr="009901E0">
        <w:rPr>
          <w:rtl/>
          <w:lang w:bidi="ar-SY"/>
        </w:rPr>
        <w:t xml:space="preserve">الوثيقة المُحال إليها (بما يشمل نسختها الكاملة): </w:t>
      </w:r>
      <w:r w:rsidR="006C24B1" w:rsidRPr="009901E0">
        <w:rPr>
          <w:rtl/>
        </w:rPr>
        <w:t xml:space="preserve">وصف واضح للوثيقة التي يُنظر في </w:t>
      </w:r>
      <w:r w:rsidR="006C24B1" w:rsidRPr="009901E0">
        <w:rPr>
          <w:rFonts w:hint="cs"/>
          <w:rtl/>
        </w:rPr>
        <w:t xml:space="preserve">تضمينها </w:t>
      </w:r>
      <w:r w:rsidR="006C24B1" w:rsidRPr="009901E0">
        <w:rPr>
          <w:rtl/>
        </w:rPr>
        <w:t>(نوع الوثيقة، عنوانها، رقمها، رقم الطبعة، تاريخها، وما إلى ذلك)</w:t>
      </w:r>
      <w:r w:rsidR="006C24B1" w:rsidRPr="009901E0">
        <w:rPr>
          <w:rFonts w:hint="cs"/>
          <w:rtl/>
        </w:rPr>
        <w:t xml:space="preserve"> (انظر أيضاً الفقرة </w:t>
      </w:r>
      <w:r w:rsidR="006C24B1" w:rsidRPr="00E748B5">
        <w:rPr>
          <w:lang w:bidi="ar-SY"/>
        </w:rPr>
        <w:t>2.2.6</w:t>
      </w:r>
      <w:r w:rsidR="006C24B1" w:rsidRPr="009901E0">
        <w:rPr>
          <w:rFonts w:hint="cs"/>
          <w:rtl/>
          <w:lang w:bidi="ar-EG"/>
        </w:rPr>
        <w:t>)</w:t>
      </w:r>
      <w:r w:rsidR="006C24B1" w:rsidRPr="009901E0">
        <w:rPr>
          <w:rtl/>
        </w:rPr>
        <w:t>.</w:t>
      </w:r>
    </w:p>
    <w:p w14:paraId="14F24C92" w14:textId="77777777" w:rsidR="00D27447" w:rsidRPr="009901E0" w:rsidRDefault="00D27447" w:rsidP="006C24B1">
      <w:pPr>
        <w:rPr>
          <w:rtl/>
        </w:rPr>
      </w:pPr>
      <w:r w:rsidRPr="009901E0">
        <w:rPr>
          <w:b/>
          <w:bCs/>
        </w:rPr>
        <w:t>2.2.1.6</w:t>
      </w:r>
      <w:r w:rsidRPr="009901E0">
        <w:rPr>
          <w:rtl/>
        </w:rPr>
        <w:tab/>
      </w:r>
      <w:r w:rsidR="006C24B1" w:rsidRPr="009901E0">
        <w:rPr>
          <w:spacing w:val="-2"/>
          <w:rtl/>
        </w:rPr>
        <w:t>حالة الموافقة عليها</w:t>
      </w:r>
      <w:r w:rsidR="006C24B1" w:rsidRPr="009901E0">
        <w:rPr>
          <w:rFonts w:hint="cs"/>
          <w:spacing w:val="-2"/>
          <w:rtl/>
        </w:rPr>
        <w:t>:</w:t>
      </w:r>
      <w:r w:rsidR="006C24B1" w:rsidRPr="009901E0">
        <w:rPr>
          <w:spacing w:val="-2"/>
          <w:rtl/>
        </w:rPr>
        <w:t xml:space="preserve"> قد يؤدي </w:t>
      </w:r>
      <w:r w:rsidR="006C24B1" w:rsidRPr="009901E0">
        <w:rPr>
          <w:rFonts w:hint="cs"/>
          <w:spacing w:val="-2"/>
          <w:rtl/>
        </w:rPr>
        <w:t xml:space="preserve">تضمين </w:t>
      </w:r>
      <w:r w:rsidR="006C24B1" w:rsidRPr="009901E0">
        <w:rPr>
          <w:spacing w:val="-2"/>
          <w:rtl/>
        </w:rPr>
        <w:t xml:space="preserve">نص لم توافق عليه المنظمة بعد إلى نوع من اللبس؛ ولذلك يقتصر </w:t>
      </w:r>
      <w:r w:rsidR="006C24B1" w:rsidRPr="009901E0">
        <w:rPr>
          <w:rFonts w:hint="cs"/>
          <w:spacing w:val="-2"/>
          <w:rtl/>
        </w:rPr>
        <w:t xml:space="preserve">تضمين </w:t>
      </w:r>
      <w:r w:rsidR="006C24B1" w:rsidRPr="009901E0">
        <w:rPr>
          <w:spacing w:val="-2"/>
          <w:rtl/>
        </w:rPr>
        <w:t xml:space="preserve">النصوص عادة على الوثائق الموافَق عليها. وفي حالة الضرورة القصوى، يمكن </w:t>
      </w:r>
      <w:r w:rsidR="006C24B1" w:rsidRPr="009901E0">
        <w:rPr>
          <w:rFonts w:hint="cs"/>
          <w:spacing w:val="-2"/>
          <w:rtl/>
        </w:rPr>
        <w:t xml:space="preserve">تضمين </w:t>
      </w:r>
      <w:r w:rsidR="006C24B1" w:rsidRPr="009901E0">
        <w:rPr>
          <w:spacing w:val="-2"/>
          <w:rtl/>
        </w:rPr>
        <w:t>نص من مسودة وثيقة عندما يكون هناك عمل تعاوني يتطلب إحالات متعددة تجري الموافقة عليه من جانب قطاع تقييس الاتصالات ومنظمة أخرى في نفس الوقت تقريباً.</w:t>
      </w:r>
    </w:p>
    <w:p w14:paraId="2E7041E6" w14:textId="77777777" w:rsidR="00D27447" w:rsidRPr="009901E0" w:rsidRDefault="00D27447" w:rsidP="006C24B1">
      <w:pPr>
        <w:rPr>
          <w:rtl/>
        </w:rPr>
      </w:pPr>
      <w:r w:rsidRPr="009901E0">
        <w:rPr>
          <w:b/>
          <w:bCs/>
        </w:rPr>
        <w:t>3.2.1.6</w:t>
      </w:r>
      <w:r w:rsidRPr="009901E0">
        <w:rPr>
          <w:rtl/>
        </w:rPr>
        <w:tab/>
      </w:r>
      <w:r w:rsidR="006C24B1" w:rsidRPr="009901E0">
        <w:rPr>
          <w:rtl/>
        </w:rPr>
        <w:t xml:space="preserve">مبررات </w:t>
      </w:r>
      <w:r w:rsidR="006C24B1" w:rsidRPr="009901E0">
        <w:rPr>
          <w:rFonts w:hint="cs"/>
          <w:rtl/>
        </w:rPr>
        <w:t>تضمين</w:t>
      </w:r>
      <w:r w:rsidR="006C24B1" w:rsidRPr="009901E0">
        <w:rPr>
          <w:rtl/>
        </w:rPr>
        <w:t xml:space="preserve"> النص تحديداً، بما في ذلك الأسباب التي تجعل من غير المناسب الإشارة إلى النص في مشروع توصية قطاع تقييس الاتصالات (أو في مشروع وثيقة أخرى للقطاع).</w:t>
      </w:r>
    </w:p>
    <w:p w14:paraId="239CEBA0" w14:textId="77777777" w:rsidR="00D27447" w:rsidRPr="009901E0" w:rsidRDefault="00D27447" w:rsidP="006C24B1">
      <w:r w:rsidRPr="009901E0">
        <w:rPr>
          <w:b/>
          <w:bCs/>
        </w:rPr>
        <w:t>4.2.1.6</w:t>
      </w:r>
      <w:r w:rsidRPr="009901E0">
        <w:rPr>
          <w:rtl/>
        </w:rPr>
        <w:tab/>
      </w:r>
      <w:r w:rsidR="006C24B1" w:rsidRPr="009901E0">
        <w:rPr>
          <w:rtl/>
        </w:rPr>
        <w:t xml:space="preserve">المسائل </w:t>
      </w:r>
      <w:r w:rsidR="006C24B1" w:rsidRPr="009901E0">
        <w:rPr>
          <w:rFonts w:hint="cs"/>
          <w:rtl/>
        </w:rPr>
        <w:t xml:space="preserve">المتعلقة </w:t>
      </w:r>
      <w:r w:rsidR="006C24B1" w:rsidRPr="009901E0">
        <w:rPr>
          <w:rtl/>
        </w:rPr>
        <w:t>بحقوق الملكية الفكرية</w:t>
      </w:r>
      <w:r w:rsidR="00296153" w:rsidRPr="009901E0">
        <w:rPr>
          <w:rStyle w:val="FootnoteReference"/>
          <w:rtl/>
        </w:rPr>
        <w:footnoteReference w:id="97"/>
      </w:r>
      <w:r w:rsidR="006C24B1" w:rsidRPr="009901E0">
        <w:rPr>
          <w:rtl/>
        </w:rPr>
        <w:t xml:space="preserve"> (البراءات</w:t>
      </w:r>
      <w:r w:rsidR="006C24B1" w:rsidRPr="009901E0">
        <w:rPr>
          <w:rFonts w:hint="cs"/>
          <w:rtl/>
        </w:rPr>
        <w:t>،</w:t>
      </w:r>
      <w:r w:rsidR="006C24B1" w:rsidRPr="009901E0">
        <w:rPr>
          <w:rtl/>
        </w:rPr>
        <w:t xml:space="preserve"> وحقوق التأليف والنشر</w:t>
      </w:r>
      <w:r w:rsidR="006C24B1" w:rsidRPr="009901E0">
        <w:rPr>
          <w:rFonts w:hint="cs"/>
          <w:rtl/>
        </w:rPr>
        <w:t xml:space="preserve"> لبرمجية أو نص، </w:t>
      </w:r>
      <w:proofErr w:type="gramStart"/>
      <w:r w:rsidR="006C24B1" w:rsidRPr="009901E0">
        <w:rPr>
          <w:rFonts w:hint="cs"/>
          <w:rtl/>
        </w:rPr>
        <w:t>والعلامات)،</w:t>
      </w:r>
      <w:proofErr w:type="gramEnd"/>
      <w:r w:rsidR="006C24B1" w:rsidRPr="009901E0">
        <w:rPr>
          <w:rFonts w:hint="cs"/>
          <w:rtl/>
        </w:rPr>
        <w:t xml:space="preserve"> المتصلة بالنص المقترح تضمينه والخاصة به، إن وُجدت</w:t>
      </w:r>
      <w:r w:rsidR="006C24B1" w:rsidRPr="009901E0">
        <w:rPr>
          <w:rtl/>
        </w:rPr>
        <w:t>:</w:t>
      </w:r>
      <w:r w:rsidR="006C24B1" w:rsidRPr="009901E0">
        <w:rPr>
          <w:rFonts w:hint="cs"/>
          <w:rtl/>
        </w:rPr>
        <w:t xml:space="preserve"> </w:t>
      </w:r>
      <w:r w:rsidR="006C24B1" w:rsidRPr="009901E0">
        <w:rPr>
          <w:rtl/>
        </w:rPr>
        <w:t xml:space="preserve">انظر </w:t>
      </w:r>
      <w:r w:rsidR="006C24B1" w:rsidRPr="009901E0">
        <w:rPr>
          <w:rFonts w:hint="cs"/>
          <w:rtl/>
        </w:rPr>
        <w:t>القسمين</w:t>
      </w:r>
      <w:r w:rsidR="006C24B1" w:rsidRPr="009901E0">
        <w:rPr>
          <w:rFonts w:hint="eastAsia"/>
          <w:rtl/>
        </w:rPr>
        <w:t> </w:t>
      </w:r>
      <w:r w:rsidR="006C24B1" w:rsidRPr="009901E0">
        <w:rPr>
          <w:lang w:val="en-GB"/>
        </w:rPr>
        <w:t>2.6</w:t>
      </w:r>
      <w:r w:rsidR="006C24B1" w:rsidRPr="009901E0">
        <w:rPr>
          <w:rtl/>
          <w:lang w:bidi="ar-EG"/>
        </w:rPr>
        <w:t xml:space="preserve"> و</w:t>
      </w:r>
      <w:r w:rsidR="006C24B1" w:rsidRPr="009901E0">
        <w:rPr>
          <w:lang w:val="en-GB"/>
        </w:rPr>
        <w:t>3.6</w:t>
      </w:r>
      <w:r w:rsidR="006C24B1" w:rsidRPr="009901E0">
        <w:rPr>
          <w:rFonts w:hint="cs"/>
          <w:rtl/>
          <w:lang w:bidi="ar-EG"/>
        </w:rPr>
        <w:t>. وينبغي إرفاق الوثائق ذات الصلة.</w:t>
      </w:r>
    </w:p>
    <w:p w14:paraId="56080F26" w14:textId="77777777" w:rsidR="00D27447" w:rsidRPr="009901E0" w:rsidRDefault="00D27447" w:rsidP="006C24B1">
      <w:pPr>
        <w:rPr>
          <w:rtl/>
        </w:rPr>
      </w:pPr>
      <w:r w:rsidRPr="009901E0">
        <w:rPr>
          <w:b/>
          <w:bCs/>
        </w:rPr>
        <w:t>5.2.1.6</w:t>
      </w:r>
      <w:r w:rsidRPr="009901E0">
        <w:rPr>
          <w:rtl/>
        </w:rPr>
        <w:tab/>
      </w:r>
      <w:r w:rsidR="006C24B1" w:rsidRPr="009901E0">
        <w:rPr>
          <w:rtl/>
        </w:rPr>
        <w:t>المعلومات المفيدة الأخرى التي تصف "نوعية" الوثيقة (وما إذا كانت قد أفضت إلى منتجات معينة، وما إذا كانت شروط التطابق واضحة، وما إذا كان من الميسور الحصول على المواصفات على نطاق واسع).</w:t>
      </w:r>
    </w:p>
    <w:p w14:paraId="0E39FD39" w14:textId="77777777" w:rsidR="00D27447" w:rsidRPr="009901E0" w:rsidRDefault="00D27447" w:rsidP="006C24B1">
      <w:pPr>
        <w:rPr>
          <w:rtl/>
        </w:rPr>
      </w:pPr>
      <w:r w:rsidRPr="009901E0">
        <w:rPr>
          <w:b/>
          <w:bCs/>
        </w:rPr>
        <w:t>6.2.1.6</w:t>
      </w:r>
      <w:r w:rsidRPr="009901E0">
        <w:rPr>
          <w:rtl/>
        </w:rPr>
        <w:tab/>
      </w:r>
      <w:r w:rsidR="006C24B1" w:rsidRPr="009901E0">
        <w:rPr>
          <w:rtl/>
        </w:rPr>
        <w:t>درجة استقرار أو نضج الوثيقة (مثل عمر الوثيقة).</w:t>
      </w:r>
    </w:p>
    <w:p w14:paraId="61B43412" w14:textId="77777777" w:rsidR="00D27447" w:rsidRPr="009901E0" w:rsidRDefault="00D27447" w:rsidP="006C24B1">
      <w:pPr>
        <w:rPr>
          <w:rtl/>
        </w:rPr>
      </w:pPr>
      <w:r w:rsidRPr="009901E0">
        <w:rPr>
          <w:b/>
          <w:bCs/>
        </w:rPr>
        <w:t>7.2.1.6</w:t>
      </w:r>
      <w:r w:rsidRPr="009901E0">
        <w:tab/>
      </w:r>
      <w:r w:rsidR="006C24B1" w:rsidRPr="009901E0">
        <w:rPr>
          <w:rtl/>
        </w:rPr>
        <w:t>علاقة الوثيقة بالوثائق الأخرى الموجودة أو قيد الإعداد.</w:t>
      </w:r>
    </w:p>
    <w:p w14:paraId="593E7180" w14:textId="77777777" w:rsidR="00D27447" w:rsidRPr="009901E0" w:rsidRDefault="00D27447" w:rsidP="006C24B1">
      <w:pPr>
        <w:rPr>
          <w:rtl/>
        </w:rPr>
      </w:pPr>
      <w:r w:rsidRPr="009901E0">
        <w:rPr>
          <w:b/>
          <w:bCs/>
        </w:rPr>
        <w:t>8.2.1.6</w:t>
      </w:r>
      <w:r w:rsidRPr="009901E0">
        <w:rPr>
          <w:rtl/>
        </w:rPr>
        <w:tab/>
      </w:r>
      <w:r w:rsidR="006C24B1" w:rsidRPr="009901E0">
        <w:rPr>
          <w:rtl/>
        </w:rPr>
        <w:t>قائمة الإحالات المرجعية المعيارية الواردة في الوثيقة المدرجة: ينبغي إدراج قائمة بالإحالات المرجعية المعيارية الواردة في</w:t>
      </w:r>
      <w:r w:rsidR="006C24B1" w:rsidRPr="009901E0">
        <w:rPr>
          <w:rFonts w:hint="cs"/>
          <w:rtl/>
        </w:rPr>
        <w:t> </w:t>
      </w:r>
      <w:r w:rsidR="006C24B1" w:rsidRPr="009901E0">
        <w:rPr>
          <w:rtl/>
        </w:rPr>
        <w:t xml:space="preserve">الوثيقة </w:t>
      </w:r>
      <w:r w:rsidR="006C24B1" w:rsidRPr="009901E0">
        <w:rPr>
          <w:rFonts w:hint="cs"/>
          <w:rtl/>
        </w:rPr>
        <w:t>المضمنة</w:t>
      </w:r>
      <w:r w:rsidR="006C24B1" w:rsidRPr="009901E0">
        <w:rPr>
          <w:rtl/>
        </w:rPr>
        <w:t xml:space="preserve"> (انظر أيضاً الفقرة </w:t>
      </w:r>
      <w:r w:rsidR="006C24B1" w:rsidRPr="009901E0">
        <w:rPr>
          <w:lang w:val="en-GB"/>
        </w:rPr>
        <w:t>2.2.6</w:t>
      </w:r>
      <w:r w:rsidR="006C24B1" w:rsidRPr="009901E0">
        <w:rPr>
          <w:rtl/>
          <w:lang w:bidi="ar-EG"/>
        </w:rPr>
        <w:t>ج)</w:t>
      </w:r>
      <w:r w:rsidR="006C24B1" w:rsidRPr="009901E0">
        <w:rPr>
          <w:rtl/>
        </w:rPr>
        <w:t>.</w:t>
      </w:r>
    </w:p>
    <w:p w14:paraId="4B9528F8" w14:textId="77777777" w:rsidR="00D27447" w:rsidRPr="009901E0" w:rsidRDefault="00D27447" w:rsidP="006C24B1">
      <w:pPr>
        <w:rPr>
          <w:rFonts w:ascii="Traditional Arabic" w:hAnsi="Traditional Arabic"/>
          <w:sz w:val="26"/>
          <w:szCs w:val="26"/>
          <w:rtl/>
        </w:rPr>
      </w:pPr>
      <w:r w:rsidRPr="009901E0">
        <w:rPr>
          <w:b/>
          <w:bCs/>
        </w:rPr>
        <w:t>9.2.1.6</w:t>
      </w:r>
      <w:r w:rsidRPr="009901E0">
        <w:rPr>
          <w:rtl/>
        </w:rPr>
        <w:tab/>
      </w:r>
      <w:r w:rsidR="006C24B1" w:rsidRPr="009901E0">
        <w:rPr>
          <w:rtl/>
        </w:rPr>
        <w:t xml:space="preserve">أهلية المنظمة (وفقاً للملحق </w:t>
      </w:r>
      <w:r w:rsidR="006C24B1" w:rsidRPr="009901E0">
        <w:rPr>
          <w:lang w:val="en-GB"/>
        </w:rPr>
        <w:t>B</w:t>
      </w:r>
      <w:r w:rsidR="006C24B1" w:rsidRPr="009901E0">
        <w:rPr>
          <w:rtl/>
        </w:rPr>
        <w:t xml:space="preserve"> </w:t>
      </w:r>
      <w:r w:rsidR="006C24B1" w:rsidRPr="009901E0">
        <w:rPr>
          <w:rFonts w:hint="cs"/>
          <w:rtl/>
        </w:rPr>
        <w:t>ب</w:t>
      </w:r>
      <w:r w:rsidR="006C24B1" w:rsidRPr="009901E0">
        <w:rPr>
          <w:rtl/>
        </w:rPr>
        <w:t xml:space="preserve">التوصية </w:t>
      </w:r>
      <w:r w:rsidR="006C24B1" w:rsidRPr="009901E0">
        <w:rPr>
          <w:lang w:val="en-GB"/>
        </w:rPr>
        <w:t>[ITU</w:t>
      </w:r>
      <w:r w:rsidR="006C24B1" w:rsidRPr="009901E0">
        <w:rPr>
          <w:lang w:val="en-GB"/>
        </w:rPr>
        <w:noBreakHyphen/>
        <w:t>T A.5]</w:t>
      </w:r>
      <w:r w:rsidR="006C24B1" w:rsidRPr="009901E0">
        <w:rPr>
          <w:rtl/>
        </w:rPr>
        <w:t>)</w:t>
      </w:r>
      <w:r w:rsidR="006C24B1" w:rsidRPr="009901E0">
        <w:rPr>
          <w:rFonts w:hint="cs"/>
          <w:rtl/>
        </w:rPr>
        <w:t>:</w:t>
      </w:r>
      <w:r w:rsidR="006C24B1" w:rsidRPr="009901E0">
        <w:rPr>
          <w:rtl/>
        </w:rPr>
        <w:t xml:space="preserve"> لا يلزم التحقق من أهلية المنظمة إلا عند النظر للمرة الأولى في </w:t>
      </w:r>
      <w:r w:rsidR="006C24B1" w:rsidRPr="009901E0">
        <w:rPr>
          <w:rFonts w:hint="cs"/>
          <w:rtl/>
        </w:rPr>
        <w:t>تضمين</w:t>
      </w:r>
      <w:r w:rsidR="006C24B1" w:rsidRPr="009901E0">
        <w:rPr>
          <w:rtl/>
        </w:rPr>
        <w:t xml:space="preserve"> وثيقة صادرة عنها في إحدى وثائق قطاع تقييس الاتصالات و</w:t>
      </w:r>
      <w:r w:rsidR="006C24B1" w:rsidRPr="009901E0">
        <w:rPr>
          <w:rFonts w:hint="cs"/>
          <w:rtl/>
        </w:rPr>
        <w:t>إذا</w:t>
      </w:r>
      <w:r w:rsidR="006C24B1" w:rsidRPr="009901E0">
        <w:rPr>
          <w:rtl/>
        </w:rPr>
        <w:t xml:space="preserve"> لم يكن قد سبق توثيق المعلومات المتعلقة بأهليتها.</w:t>
      </w:r>
      <w:r w:rsidR="006C24B1" w:rsidRPr="009901E0">
        <w:rPr>
          <w:rtl/>
          <w:lang w:bidi="ar-EG"/>
        </w:rPr>
        <w:t xml:space="preserve"> </w:t>
      </w:r>
      <w:r w:rsidR="006C24B1" w:rsidRPr="009901E0">
        <w:rPr>
          <w:rtl/>
        </w:rPr>
        <w:t xml:space="preserve">وتُستعرض بانتظام أهلية المنظمة (ويجوز لأي لجنة دراسات ترغب في </w:t>
      </w:r>
      <w:r w:rsidR="006C24B1" w:rsidRPr="009901E0">
        <w:rPr>
          <w:rFonts w:hint="cs"/>
          <w:rtl/>
        </w:rPr>
        <w:t xml:space="preserve">تضمين </w:t>
      </w:r>
      <w:r w:rsidR="006C24B1" w:rsidRPr="009901E0">
        <w:rPr>
          <w:rtl/>
          <w:lang w:bidi="ar-EG"/>
        </w:rPr>
        <w:t xml:space="preserve">وثيقة صادرة عنها </w:t>
      </w:r>
      <w:r w:rsidR="006C24B1" w:rsidRPr="009901E0">
        <w:rPr>
          <w:rtl/>
        </w:rPr>
        <w:t>أن تُجري هذا الاستعراض). وعلى وجه الخصوص، إذا تغيرت سياسة البراءات المتبعة في المنظمة، من المهم التحقق من اتساق سياسة البراءات الجديدة مع السياسة المشتركة للبراءات المعتمدة لدى قطاع تقييس الاتصالات/قطاع الاتصالات الراديوية/المنظمة الدولية للتوحيد القياسي/اللجنة الكهرتقنية الدولية </w:t>
      </w:r>
      <w:r w:rsidR="006C24B1" w:rsidRPr="009901E0">
        <w:rPr>
          <w:lang w:val="en-GB"/>
        </w:rPr>
        <w:t>(ITU-T/ITU-R/ISO/IEC)</w:t>
      </w:r>
      <w:r w:rsidR="006C24B1" w:rsidRPr="009901E0">
        <w:rPr>
          <w:rtl/>
        </w:rPr>
        <w:t xml:space="preserve"> والمبادئ التوجيهية لتنفيذ هذه السياسة المشتركة.</w:t>
      </w:r>
    </w:p>
    <w:p w14:paraId="34519A65" w14:textId="77777777" w:rsidR="00D27447" w:rsidRPr="009901E0" w:rsidRDefault="00D27447" w:rsidP="006C24B1">
      <w:pPr>
        <w:pStyle w:val="Note"/>
        <w:rPr>
          <w:b/>
          <w:bCs/>
          <w:rtl/>
        </w:rPr>
      </w:pPr>
      <w:r w:rsidRPr="009901E0">
        <w:rPr>
          <w:b/>
          <w:bCs/>
          <w:rtl/>
        </w:rPr>
        <w:t>ملاحظة</w:t>
      </w:r>
      <w:r w:rsidRPr="009901E0">
        <w:rPr>
          <w:rtl/>
        </w:rPr>
        <w:t xml:space="preserve"> </w:t>
      </w:r>
      <w:r w:rsidR="002B4AFC" w:rsidRPr="009901E0">
        <w:rPr>
          <w:rtl/>
        </w:rPr>
        <w:t>–</w:t>
      </w:r>
      <w:r w:rsidRPr="009901E0">
        <w:rPr>
          <w:rtl/>
        </w:rPr>
        <w:t xml:space="preserve"> </w:t>
      </w:r>
      <w:r w:rsidR="006C24B1" w:rsidRPr="009901E0">
        <w:rPr>
          <w:rtl/>
          <w:lang w:bidi="ar-SA"/>
        </w:rPr>
        <w:t xml:space="preserve">في حال </w:t>
      </w:r>
      <w:r w:rsidR="006C24B1" w:rsidRPr="009901E0">
        <w:rPr>
          <w:rFonts w:hint="cs"/>
          <w:rtl/>
          <w:lang w:bidi="ar-SA"/>
        </w:rPr>
        <w:t xml:space="preserve">مشروع شراكة </w:t>
      </w:r>
      <w:r w:rsidR="006C24B1" w:rsidRPr="009901E0">
        <w:rPr>
          <w:rtl/>
          <w:lang w:bidi="ar-SA"/>
        </w:rPr>
        <w:t xml:space="preserve">ليست له صفة الكيان القانوني، يلزم لجميع المنظمات الأطراف في </w:t>
      </w:r>
      <w:r w:rsidR="006C24B1" w:rsidRPr="009901E0">
        <w:rPr>
          <w:rFonts w:hint="cs"/>
          <w:rtl/>
          <w:lang w:bidi="ar-SA"/>
        </w:rPr>
        <w:t>مشروع الشراكة</w:t>
      </w:r>
      <w:r w:rsidR="006C24B1" w:rsidRPr="009901E0">
        <w:rPr>
          <w:rtl/>
          <w:lang w:bidi="ar-SA"/>
        </w:rPr>
        <w:t xml:space="preserve"> استيفاء شرط الأهلية (وفقاً للملحق</w:t>
      </w:r>
      <w:r w:rsidR="00BF55EC" w:rsidRPr="009901E0">
        <w:rPr>
          <w:rFonts w:hint="cs"/>
          <w:rtl/>
          <w:lang w:bidi="ar-SA"/>
        </w:rPr>
        <w:t> </w:t>
      </w:r>
      <w:r w:rsidR="006C24B1" w:rsidRPr="009901E0">
        <w:rPr>
          <w:lang w:val="en-GB"/>
        </w:rPr>
        <w:t>B</w:t>
      </w:r>
      <w:r w:rsidR="006C24B1" w:rsidRPr="009901E0">
        <w:rPr>
          <w:rtl/>
          <w:lang w:bidi="ar-SA"/>
        </w:rPr>
        <w:t xml:space="preserve"> بالتوصية </w:t>
      </w:r>
      <w:r w:rsidR="006C24B1" w:rsidRPr="009901E0">
        <w:rPr>
          <w:lang w:val="en-GB"/>
        </w:rPr>
        <w:t>[ITU T A.5]</w:t>
      </w:r>
      <w:r w:rsidR="006C24B1" w:rsidRPr="009901E0">
        <w:rPr>
          <w:rtl/>
          <w:lang w:bidi="ar-SA"/>
        </w:rPr>
        <w:t>).</w:t>
      </w:r>
    </w:p>
    <w:p w14:paraId="399CE889" w14:textId="77777777" w:rsidR="00D27447" w:rsidRPr="009901E0" w:rsidRDefault="00D27447" w:rsidP="006C24B1">
      <w:pPr>
        <w:rPr>
          <w:rtl/>
          <w:lang w:bidi="ar-EG"/>
        </w:rPr>
      </w:pPr>
      <w:r w:rsidRPr="009901E0">
        <w:rPr>
          <w:b/>
          <w:bCs/>
        </w:rPr>
        <w:t>10.2.1.6</w:t>
      </w:r>
      <w:r w:rsidRPr="009901E0">
        <w:rPr>
          <w:rtl/>
          <w:lang w:bidi="ar-EG"/>
        </w:rPr>
        <w:tab/>
      </w:r>
      <w:r w:rsidR="006C24B1" w:rsidRPr="009901E0">
        <w:rPr>
          <w:rFonts w:hint="cs"/>
          <w:rtl/>
          <w:lang w:bidi="ar-EG"/>
        </w:rPr>
        <w:t xml:space="preserve">عملية تحديث </w:t>
      </w:r>
      <w:r w:rsidR="006C24B1" w:rsidRPr="009901E0">
        <w:rPr>
          <w:rtl/>
          <w:lang w:bidi="ar-EG"/>
        </w:rPr>
        <w:t xml:space="preserve">الوثائق: يلزم مع مرور الزمن استعراض التوصيات الموافق عليها </w:t>
      </w:r>
      <w:r w:rsidR="006C24B1" w:rsidRPr="009901E0">
        <w:rPr>
          <w:rFonts w:hint="cs"/>
          <w:rtl/>
          <w:lang w:bidi="ar-EG"/>
        </w:rPr>
        <w:t>وتحديثها</w:t>
      </w:r>
      <w:r w:rsidR="006C24B1" w:rsidRPr="009901E0">
        <w:rPr>
          <w:rtl/>
          <w:lang w:bidi="ar-EG"/>
        </w:rPr>
        <w:t xml:space="preserve">، وقد يستلزم ذلك بذل جهود للتعاون مع المنظمة الأخرى. وتبعاً لما يُتوصل إليه من اتفاقات جديدة بين </w:t>
      </w:r>
      <w:r w:rsidR="006C24B1" w:rsidRPr="009901E0">
        <w:rPr>
          <w:rFonts w:hint="cs"/>
          <w:rtl/>
          <w:lang w:bidi="ar-EG"/>
        </w:rPr>
        <w:t>لجنة الدراسات المعنية في قطاع تقييس الاتصالات والمنظمة الأخرى</w:t>
      </w:r>
      <w:r w:rsidR="006C24B1" w:rsidRPr="009901E0">
        <w:rPr>
          <w:rtl/>
          <w:lang w:bidi="ar-EG"/>
        </w:rPr>
        <w:t>، يمكن لأي من لجنة الدراسات المعنية في قطاع تقييس الاتصالات أو المنظمة الأخرى إصدار نسخ جديدة من النص</w:t>
      </w:r>
      <w:r w:rsidR="006C24B1" w:rsidRPr="009901E0">
        <w:rPr>
          <w:rFonts w:hint="cs"/>
          <w:rtl/>
          <w:lang w:bidi="ar-EG"/>
        </w:rPr>
        <w:t xml:space="preserve"> المضمّن</w:t>
      </w:r>
      <w:r w:rsidR="006C24B1" w:rsidRPr="009901E0">
        <w:rPr>
          <w:rtl/>
          <w:lang w:bidi="ar-EG"/>
        </w:rPr>
        <w:t xml:space="preserve">. وبالتالي، </w:t>
      </w:r>
      <w:r w:rsidR="006C24B1" w:rsidRPr="009901E0">
        <w:rPr>
          <w:rFonts w:hint="cs"/>
          <w:rtl/>
          <w:lang w:bidi="ar-EG"/>
        </w:rPr>
        <w:t xml:space="preserve">يجب </w:t>
      </w:r>
      <w:r w:rsidR="006C24B1" w:rsidRPr="009901E0">
        <w:rPr>
          <w:rtl/>
          <w:lang w:bidi="ar-EG"/>
        </w:rPr>
        <w:t xml:space="preserve">توضيح ما إذا </w:t>
      </w:r>
      <w:r w:rsidR="006C24B1" w:rsidRPr="009901E0">
        <w:rPr>
          <w:rFonts w:hint="cs"/>
          <w:rtl/>
          <w:lang w:bidi="ar-EG"/>
        </w:rPr>
        <w:t xml:space="preserve">كان تحديث </w:t>
      </w:r>
      <w:r w:rsidR="006C24B1" w:rsidRPr="009901E0">
        <w:rPr>
          <w:rtl/>
          <w:lang w:bidi="ar-EG"/>
        </w:rPr>
        <w:t xml:space="preserve">النص </w:t>
      </w:r>
      <w:r w:rsidR="006C24B1" w:rsidRPr="009901E0">
        <w:rPr>
          <w:rFonts w:hint="cs"/>
          <w:rtl/>
          <w:lang w:bidi="ar-EG"/>
        </w:rPr>
        <w:t>المضمّن</w:t>
      </w:r>
      <w:r w:rsidR="006C24B1" w:rsidRPr="009901E0">
        <w:rPr>
          <w:rtl/>
          <w:lang w:bidi="ar-EG"/>
        </w:rPr>
        <w:t xml:space="preserve"> مسؤولية مشتركة بين لجنة الدراسات بالقطاع والمنظمة (انظر </w:t>
      </w:r>
      <w:r w:rsidR="006C24B1" w:rsidRPr="009901E0">
        <w:rPr>
          <w:lang w:val="en-GB" w:bidi="ar-EG"/>
        </w:rPr>
        <w:t>[b-ITU-T A.24]</w:t>
      </w:r>
      <w:r w:rsidR="006C24B1" w:rsidRPr="009901E0">
        <w:rPr>
          <w:rtl/>
          <w:lang w:bidi="ar-EG"/>
        </w:rPr>
        <w:t xml:space="preserve">، ولا سيما </w:t>
      </w:r>
      <w:r w:rsidR="006C24B1" w:rsidRPr="009901E0">
        <w:rPr>
          <w:rFonts w:hint="cs"/>
          <w:rtl/>
          <w:lang w:bidi="ar-EG"/>
        </w:rPr>
        <w:t xml:space="preserve">القسم </w:t>
      </w:r>
      <w:r w:rsidR="006C24B1" w:rsidRPr="009901E0">
        <w:rPr>
          <w:lang w:val="es-ES" w:bidi="ar-EG"/>
        </w:rPr>
        <w:t>10</w:t>
      </w:r>
      <w:r w:rsidR="006C24B1" w:rsidRPr="009901E0">
        <w:rPr>
          <w:rtl/>
          <w:lang w:bidi="ar-EG"/>
        </w:rPr>
        <w:t>)، أو كانت المنظمة مسؤولة عن إصدار نسخ جديدة منه.</w:t>
      </w:r>
    </w:p>
    <w:p w14:paraId="5391B36C" w14:textId="77777777" w:rsidR="00296153" w:rsidRPr="009901E0" w:rsidRDefault="00296153" w:rsidP="006C24B1">
      <w:pPr>
        <w:rPr>
          <w:b/>
          <w:bCs/>
        </w:rPr>
      </w:pPr>
      <w:r w:rsidRPr="009901E0">
        <w:rPr>
          <w:b/>
          <w:bCs/>
        </w:rPr>
        <w:br w:type="page"/>
      </w:r>
    </w:p>
    <w:p w14:paraId="179D2668" w14:textId="77777777" w:rsidR="00D27447" w:rsidRPr="009901E0" w:rsidRDefault="00D27447" w:rsidP="006C24B1">
      <w:pPr>
        <w:rPr>
          <w:b/>
          <w:bCs/>
          <w:rtl/>
        </w:rPr>
      </w:pPr>
      <w:r w:rsidRPr="009901E0">
        <w:rPr>
          <w:b/>
          <w:bCs/>
        </w:rPr>
        <w:lastRenderedPageBreak/>
        <w:t>3.1.6</w:t>
      </w:r>
      <w:r w:rsidRPr="009901E0">
        <w:rPr>
          <w:b/>
          <w:bCs/>
          <w:rtl/>
          <w:lang w:bidi="ar-SY"/>
        </w:rPr>
        <w:tab/>
      </w:r>
      <w:r w:rsidR="006C24B1" w:rsidRPr="009901E0">
        <w:rPr>
          <w:rFonts w:hint="cs"/>
          <w:rtl/>
        </w:rPr>
        <w:t>فور</w:t>
      </w:r>
      <w:r w:rsidR="006C24B1" w:rsidRPr="009901E0">
        <w:rPr>
          <w:rtl/>
        </w:rPr>
        <w:t xml:space="preserve"> </w:t>
      </w:r>
      <w:r w:rsidR="006C24B1" w:rsidRPr="009901E0">
        <w:rPr>
          <w:rFonts w:hint="eastAsia"/>
          <w:rtl/>
        </w:rPr>
        <w:t>استلام</w:t>
      </w:r>
      <w:r w:rsidR="006C24B1" w:rsidRPr="009901E0">
        <w:rPr>
          <w:rtl/>
        </w:rPr>
        <w:t xml:space="preserve"> الوثائق المعتزم </w:t>
      </w:r>
      <w:r w:rsidR="006C24B1" w:rsidRPr="009901E0">
        <w:rPr>
          <w:rFonts w:hint="eastAsia"/>
          <w:rtl/>
        </w:rPr>
        <w:t>تضمينها</w:t>
      </w:r>
      <w:r w:rsidR="006C24B1" w:rsidRPr="009901E0">
        <w:rPr>
          <w:rtl/>
        </w:rPr>
        <w:t xml:space="preserve"> (انظر الفقرة </w:t>
      </w:r>
      <w:proofErr w:type="gramStart"/>
      <w:r w:rsidR="006C24B1" w:rsidRPr="009901E0">
        <w:rPr>
          <w:lang w:val="es-ES"/>
        </w:rPr>
        <w:t>2.2.6</w:t>
      </w:r>
      <w:r w:rsidR="006C24B1" w:rsidRPr="009901E0">
        <w:rPr>
          <w:rtl/>
        </w:rPr>
        <w:t>)،</w:t>
      </w:r>
      <w:proofErr w:type="gramEnd"/>
      <w:r w:rsidR="006C24B1" w:rsidRPr="009901E0">
        <w:rPr>
          <w:rtl/>
        </w:rPr>
        <w:t xml:space="preserve"> </w:t>
      </w:r>
      <w:r w:rsidR="006C24B1" w:rsidRPr="009901E0">
        <w:rPr>
          <w:rFonts w:hint="cs"/>
          <w:rtl/>
        </w:rPr>
        <w:t xml:space="preserve">تتاح، </w:t>
      </w:r>
      <w:r w:rsidR="006C24B1" w:rsidRPr="009901E0">
        <w:rPr>
          <w:rtl/>
        </w:rPr>
        <w:t>بالاتفاق مع رئيس لجنة الدراسات</w:t>
      </w:r>
      <w:r w:rsidR="006C24B1" w:rsidRPr="009901E0">
        <w:rPr>
          <w:rFonts w:hint="cs"/>
          <w:rtl/>
        </w:rPr>
        <w:t>،</w:t>
      </w:r>
      <w:r w:rsidR="006C24B1" w:rsidRPr="009901E0">
        <w:rPr>
          <w:rtl/>
        </w:rPr>
        <w:t xml:space="preserve"> لكي يبحثها مقدماً الفريق المعني، شريطة اتباع ترتيبات الموافقة الواردة في الفقرة </w:t>
      </w:r>
      <w:r w:rsidR="006C24B1" w:rsidRPr="009901E0">
        <w:rPr>
          <w:lang w:val="en-GB"/>
        </w:rPr>
        <w:t>2.6</w:t>
      </w:r>
      <w:r w:rsidR="006C24B1" w:rsidRPr="009901E0">
        <w:rPr>
          <w:rtl/>
        </w:rPr>
        <w:t xml:space="preserve"> وترتيبات حقوق التأليف والنشر الواردة في الفقرة </w:t>
      </w:r>
      <w:r w:rsidR="006C24B1" w:rsidRPr="009901E0">
        <w:rPr>
          <w:lang w:val="en-GB"/>
        </w:rPr>
        <w:t>3.6</w:t>
      </w:r>
      <w:r w:rsidR="006C24B1" w:rsidRPr="009901E0">
        <w:rPr>
          <w:rtl/>
        </w:rPr>
        <w:t xml:space="preserve">. </w:t>
      </w:r>
      <w:r w:rsidR="006C24B1" w:rsidRPr="009901E0">
        <w:rPr>
          <w:rFonts w:hint="cs"/>
          <w:rtl/>
        </w:rPr>
        <w:t>وهي</w:t>
      </w:r>
      <w:r w:rsidR="006C24B1" w:rsidRPr="009901E0">
        <w:rPr>
          <w:rtl/>
        </w:rPr>
        <w:t xml:space="preserve"> تصدر</w:t>
      </w:r>
      <w:r w:rsidR="006C24B1" w:rsidRPr="009901E0">
        <w:rPr>
          <w:rFonts w:hint="cs"/>
          <w:rtl/>
        </w:rPr>
        <w:t xml:space="preserve">، إضافةً إلى معلومات بشأنها (انظر الفقرة </w:t>
      </w:r>
      <w:r w:rsidR="006C24B1" w:rsidRPr="009901E0">
        <w:rPr>
          <w:lang w:val="en-GB"/>
        </w:rPr>
        <w:t>2.1.6</w:t>
      </w:r>
      <w:r w:rsidR="006C24B1" w:rsidRPr="009901E0">
        <w:rPr>
          <w:rFonts w:hint="cs"/>
          <w:rtl/>
        </w:rPr>
        <w:t>)،</w:t>
      </w:r>
      <w:r w:rsidR="006C24B1" w:rsidRPr="009901E0">
        <w:rPr>
          <w:rtl/>
        </w:rPr>
        <w:t xml:space="preserve"> كوثائق مؤقتة</w:t>
      </w:r>
      <w:r w:rsidR="006C24B1" w:rsidRPr="009901E0">
        <w:rPr>
          <w:rtl/>
          <w:lang w:bidi="ar-EG"/>
        </w:rPr>
        <w:t xml:space="preserve"> </w:t>
      </w:r>
      <w:r w:rsidR="006C24B1" w:rsidRPr="009901E0">
        <w:rPr>
          <w:rFonts w:hint="cs"/>
          <w:rtl/>
          <w:lang w:bidi="ar-EG"/>
        </w:rPr>
        <w:t>ل</w:t>
      </w:r>
      <w:r w:rsidR="006C24B1" w:rsidRPr="009901E0">
        <w:rPr>
          <w:rtl/>
          <w:lang w:bidi="ar-EG"/>
        </w:rPr>
        <w:t>اجتماعات لجان الدراسات أو أفرقة العمل</w:t>
      </w:r>
      <w:r w:rsidR="006C24B1" w:rsidRPr="009901E0">
        <w:rPr>
          <w:rtl/>
        </w:rPr>
        <w:t>، قبل شهر واحد عادةً من عقد الاجتماع الذي يُعتزم إقرار توصية قطاع تقييس الاتصالات فيه (أو وثيقة أخرى</w:t>
      </w:r>
      <w:r w:rsidR="006C24B1" w:rsidRPr="009901E0">
        <w:rPr>
          <w:rFonts w:hint="cs"/>
          <w:rtl/>
          <w:lang w:bidi="ar-EG"/>
        </w:rPr>
        <w:t xml:space="preserve"> للقطاع</w:t>
      </w:r>
      <w:r w:rsidR="006C24B1" w:rsidRPr="009901E0">
        <w:rPr>
          <w:rtl/>
        </w:rPr>
        <w:t xml:space="preserve">) </w:t>
      </w:r>
      <w:r w:rsidR="006C24B1" w:rsidRPr="009901E0">
        <w:rPr>
          <w:rFonts w:hint="cs"/>
          <w:rtl/>
        </w:rPr>
        <w:t xml:space="preserve">من أجل المشاورة </w:t>
      </w:r>
      <w:r w:rsidR="006C24B1" w:rsidRPr="009901E0">
        <w:rPr>
          <w:rtl/>
        </w:rPr>
        <w:t xml:space="preserve">في إطار </w:t>
      </w:r>
      <w:r w:rsidR="006C24B1" w:rsidRPr="009901E0">
        <w:rPr>
          <w:rtl/>
          <w:lang w:bidi="ar-EG"/>
        </w:rPr>
        <w:t xml:space="preserve">عملية </w:t>
      </w:r>
      <w:r w:rsidR="006C24B1" w:rsidRPr="009901E0">
        <w:rPr>
          <w:rtl/>
        </w:rPr>
        <w:t>الموافقة التقليدية</w:t>
      </w:r>
      <w:r w:rsidR="006C24B1" w:rsidRPr="009901E0">
        <w:rPr>
          <w:rtl/>
          <w:lang w:bidi="ar-EG"/>
        </w:rPr>
        <w:t xml:space="preserve"> أو </w:t>
      </w:r>
      <w:r w:rsidR="006C24B1" w:rsidRPr="009901E0">
        <w:rPr>
          <w:rFonts w:hint="cs"/>
          <w:rtl/>
          <w:lang w:bidi="ar-EG"/>
        </w:rPr>
        <w:t xml:space="preserve">قبولها من أجل </w:t>
      </w:r>
      <w:r w:rsidR="006C24B1" w:rsidRPr="009901E0">
        <w:rPr>
          <w:rtl/>
          <w:lang w:bidi="ar-EG"/>
        </w:rPr>
        <w:t>النداء الأخير (أو</w:t>
      </w:r>
      <w:r w:rsidR="006C24B1" w:rsidRPr="009901E0">
        <w:rPr>
          <w:rFonts w:hint="cs"/>
          <w:rtl/>
          <w:lang w:bidi="ar-EG"/>
        </w:rPr>
        <w:t xml:space="preserve"> الموافقة</w:t>
      </w:r>
      <w:r w:rsidR="006C24B1" w:rsidRPr="009901E0">
        <w:rPr>
          <w:rtl/>
          <w:lang w:bidi="ar-EG"/>
        </w:rPr>
        <w:t>)</w:t>
      </w:r>
      <w:r w:rsidR="006C24B1" w:rsidRPr="009901E0">
        <w:rPr>
          <w:rFonts w:hint="cs"/>
          <w:rtl/>
          <w:lang w:bidi="ar-EG"/>
        </w:rPr>
        <w:t xml:space="preserve"> </w:t>
      </w:r>
      <w:r w:rsidR="006C24B1" w:rsidRPr="009901E0">
        <w:rPr>
          <w:rtl/>
          <w:lang w:bidi="ar-EG"/>
        </w:rPr>
        <w:t>في إطار عملية الموافقة البديلة.</w:t>
      </w:r>
      <w:r w:rsidR="006C24B1" w:rsidRPr="009901E0">
        <w:rPr>
          <w:rFonts w:hint="cs"/>
          <w:rtl/>
          <w:lang w:bidi="ar-EG"/>
        </w:rPr>
        <w:t xml:space="preserve"> وفي حال ما إذا كانت المنظمة الأخرى مسؤولة عن إعداد نسخ جديدة للنص (انظر الفقرة </w:t>
      </w:r>
      <w:r w:rsidR="006C24B1" w:rsidRPr="009901E0">
        <w:rPr>
          <w:lang w:val="en-GB"/>
        </w:rPr>
        <w:t>10.2.1.6</w:t>
      </w:r>
      <w:r w:rsidR="006C24B1" w:rsidRPr="009901E0">
        <w:rPr>
          <w:rFonts w:hint="cs"/>
          <w:rtl/>
          <w:lang w:bidi="ar-EG"/>
        </w:rPr>
        <w:t xml:space="preserve">)، </w:t>
      </w:r>
      <w:r w:rsidR="006C24B1" w:rsidRPr="009901E0">
        <w:rPr>
          <w:rtl/>
          <w:lang w:bidi="ar-EG"/>
        </w:rPr>
        <w:t xml:space="preserve">يتم </w:t>
      </w:r>
      <w:r w:rsidR="006C24B1" w:rsidRPr="009901E0">
        <w:rPr>
          <w:rFonts w:hint="cs"/>
          <w:rtl/>
          <w:lang w:bidi="ar-EG"/>
        </w:rPr>
        <w:t>الإبلاغ</w:t>
      </w:r>
      <w:r w:rsidR="006C24B1" w:rsidRPr="009901E0">
        <w:rPr>
          <w:rtl/>
          <w:lang w:bidi="ar-EG"/>
        </w:rPr>
        <w:t xml:space="preserve"> </w:t>
      </w:r>
      <w:r w:rsidR="006C24B1" w:rsidRPr="009901E0">
        <w:rPr>
          <w:rFonts w:hint="cs"/>
          <w:rtl/>
          <w:lang w:bidi="ar-EG"/>
        </w:rPr>
        <w:t xml:space="preserve">عن مشروع </w:t>
      </w:r>
      <w:r w:rsidR="006C24B1" w:rsidRPr="009901E0">
        <w:rPr>
          <w:rtl/>
          <w:lang w:bidi="ar-EG"/>
        </w:rPr>
        <w:t>توصية قطاع تقييس الاتصالات</w:t>
      </w:r>
      <w:r w:rsidR="006C24B1" w:rsidRPr="009901E0">
        <w:rPr>
          <w:rFonts w:hint="cs"/>
          <w:rtl/>
          <w:lang w:bidi="ar-EG"/>
        </w:rPr>
        <w:t xml:space="preserve"> الناتج،</w:t>
      </w:r>
      <w:r w:rsidR="006C24B1" w:rsidRPr="009901E0">
        <w:rPr>
          <w:rtl/>
          <w:lang w:bidi="ar-EG"/>
        </w:rPr>
        <w:t xml:space="preserve"> </w:t>
      </w:r>
      <w:r w:rsidR="006C24B1" w:rsidRPr="009901E0">
        <w:rPr>
          <w:rFonts w:hint="cs"/>
          <w:rtl/>
          <w:lang w:bidi="ar-EG"/>
        </w:rPr>
        <w:t>من خلال</w:t>
      </w:r>
      <w:r w:rsidR="006C24B1" w:rsidRPr="009901E0">
        <w:rPr>
          <w:rtl/>
          <w:lang w:bidi="ar-EG"/>
        </w:rPr>
        <w:t xml:space="preserve"> </w:t>
      </w:r>
      <w:r w:rsidR="006C24B1" w:rsidRPr="009901E0">
        <w:rPr>
          <w:rFonts w:hint="cs"/>
          <w:rtl/>
          <w:lang w:bidi="ar-EG"/>
        </w:rPr>
        <w:t>رسالة معممة</w:t>
      </w:r>
      <w:r w:rsidR="006C24B1" w:rsidRPr="009901E0">
        <w:rPr>
          <w:rtl/>
          <w:lang w:bidi="ar-EG"/>
        </w:rPr>
        <w:t xml:space="preserve"> قبل ثلاثة أشهر على الأقل من </w:t>
      </w:r>
      <w:r w:rsidR="006C24B1" w:rsidRPr="009901E0">
        <w:rPr>
          <w:rFonts w:hint="cs"/>
          <w:rtl/>
          <w:lang w:bidi="ar-EG"/>
        </w:rPr>
        <w:t>عقد</w:t>
      </w:r>
      <w:r w:rsidR="006C24B1" w:rsidRPr="009901E0">
        <w:rPr>
          <w:rtl/>
          <w:lang w:bidi="ar-EG"/>
        </w:rPr>
        <w:t xml:space="preserve"> الاجتماع الذي </w:t>
      </w:r>
      <w:r w:rsidR="006C24B1" w:rsidRPr="009901E0">
        <w:rPr>
          <w:rtl/>
        </w:rPr>
        <w:t xml:space="preserve">يُعتزم إقرار </w:t>
      </w:r>
      <w:r w:rsidR="006C24B1" w:rsidRPr="009901E0">
        <w:rPr>
          <w:rtl/>
          <w:lang w:bidi="ar-EG"/>
        </w:rPr>
        <w:t xml:space="preserve">التوصية فيه </w:t>
      </w:r>
      <w:r w:rsidR="006C24B1" w:rsidRPr="009901E0">
        <w:rPr>
          <w:rFonts w:hint="cs"/>
          <w:rtl/>
        </w:rPr>
        <w:t xml:space="preserve">من أجل المشاورة </w:t>
      </w:r>
      <w:r w:rsidR="006C24B1" w:rsidRPr="009901E0">
        <w:rPr>
          <w:rtl/>
        </w:rPr>
        <w:t xml:space="preserve">في إطار </w:t>
      </w:r>
      <w:r w:rsidR="006C24B1" w:rsidRPr="009901E0">
        <w:rPr>
          <w:rtl/>
          <w:lang w:bidi="ar-EG"/>
        </w:rPr>
        <w:t xml:space="preserve">عملية </w:t>
      </w:r>
      <w:r w:rsidR="006C24B1" w:rsidRPr="009901E0">
        <w:rPr>
          <w:rtl/>
        </w:rPr>
        <w:t>الموافقة التقليدية</w:t>
      </w:r>
      <w:r w:rsidR="006C24B1" w:rsidRPr="009901E0">
        <w:rPr>
          <w:rtl/>
          <w:lang w:bidi="ar-EG"/>
        </w:rPr>
        <w:t xml:space="preserve"> أو </w:t>
      </w:r>
      <w:r w:rsidR="006C24B1" w:rsidRPr="009901E0">
        <w:rPr>
          <w:rFonts w:hint="cs"/>
          <w:rtl/>
          <w:lang w:bidi="ar-EG"/>
        </w:rPr>
        <w:t xml:space="preserve">قبولها من أجل </w:t>
      </w:r>
      <w:r w:rsidR="006C24B1" w:rsidRPr="009901E0">
        <w:rPr>
          <w:rtl/>
          <w:lang w:bidi="ar-EG"/>
        </w:rPr>
        <w:t>النداء الأخير</w:t>
      </w:r>
      <w:r w:rsidR="006C24B1" w:rsidRPr="009901E0">
        <w:rPr>
          <w:rFonts w:hint="cs"/>
          <w:rtl/>
          <w:lang w:bidi="ar-EG"/>
        </w:rPr>
        <w:t xml:space="preserve"> في إطار عملية الموافقة البديلة</w:t>
      </w:r>
      <w:r w:rsidR="006C24B1" w:rsidRPr="009901E0">
        <w:rPr>
          <w:rFonts w:hint="cs"/>
          <w:rtl/>
        </w:rPr>
        <w:t>.</w:t>
      </w:r>
    </w:p>
    <w:p w14:paraId="02D7140A" w14:textId="77777777" w:rsidR="00D27447" w:rsidRPr="009901E0" w:rsidRDefault="00D27447" w:rsidP="006C24B1">
      <w:pPr>
        <w:rPr>
          <w:rtl/>
        </w:rPr>
      </w:pPr>
      <w:r w:rsidRPr="009901E0">
        <w:rPr>
          <w:b/>
          <w:bCs/>
        </w:rPr>
        <w:t>4.1.6</w:t>
      </w:r>
      <w:r w:rsidRPr="009901E0">
        <w:rPr>
          <w:rtl/>
          <w:lang w:bidi="ar-SY"/>
        </w:rPr>
        <w:tab/>
      </w:r>
      <w:r w:rsidR="006C24B1" w:rsidRPr="009901E0">
        <w:rPr>
          <w:rtl/>
        </w:rPr>
        <w:t>تقوم لجنة الدراسات (أو فرقة العمل) بتقييم هذه المعلومات</w:t>
      </w:r>
      <w:r w:rsidR="006C24B1" w:rsidRPr="009901E0">
        <w:rPr>
          <w:rFonts w:hint="cs"/>
          <w:rtl/>
        </w:rPr>
        <w:t xml:space="preserve"> (انظر الفقرة </w:t>
      </w:r>
      <w:r w:rsidR="006C24B1" w:rsidRPr="009901E0">
        <w:rPr>
          <w:lang w:val="fr-CH"/>
        </w:rPr>
        <w:t>2.1.6</w:t>
      </w:r>
      <w:r w:rsidR="006C24B1" w:rsidRPr="009901E0">
        <w:rPr>
          <w:rFonts w:hint="cs"/>
          <w:rtl/>
          <w:lang w:bidi="ar-EG"/>
        </w:rPr>
        <w:t>)</w:t>
      </w:r>
      <w:r w:rsidR="006C24B1" w:rsidRPr="009901E0">
        <w:rPr>
          <w:rtl/>
        </w:rPr>
        <w:t xml:space="preserve"> وتقرر ما إذا كان من اللازم </w:t>
      </w:r>
      <w:r w:rsidR="006C24B1" w:rsidRPr="009901E0">
        <w:rPr>
          <w:rFonts w:hint="cs"/>
          <w:rtl/>
        </w:rPr>
        <w:t>تضمين</w:t>
      </w:r>
      <w:r w:rsidR="006C24B1" w:rsidRPr="009901E0">
        <w:rPr>
          <w:rtl/>
        </w:rPr>
        <w:t xml:space="preserve"> النص. ويتضمن </w:t>
      </w:r>
      <w:r w:rsidR="006C24B1" w:rsidRPr="009901E0">
        <w:rPr>
          <w:rFonts w:hint="cs"/>
          <w:rtl/>
        </w:rPr>
        <w:t xml:space="preserve">التذييل </w:t>
      </w:r>
      <w:r w:rsidR="006C24B1" w:rsidRPr="009901E0">
        <w:rPr>
          <w:lang w:val="en-GB"/>
        </w:rPr>
        <w:t>II</w:t>
      </w:r>
      <w:r w:rsidR="006C24B1" w:rsidRPr="009901E0">
        <w:rPr>
          <w:rtl/>
          <w:lang w:bidi="ar-EG"/>
        </w:rPr>
        <w:t xml:space="preserve"> </w:t>
      </w:r>
      <w:r w:rsidR="006C24B1" w:rsidRPr="009901E0">
        <w:rPr>
          <w:rtl/>
        </w:rPr>
        <w:t>الشكل المتبع لتوثيق القرار الذي تتخذه لجنة الدراسات أو فرقة العمل.</w:t>
      </w:r>
    </w:p>
    <w:p w14:paraId="10287636" w14:textId="77777777" w:rsidR="00D27447" w:rsidRPr="009901E0" w:rsidRDefault="00D27447" w:rsidP="006C24B1">
      <w:pPr>
        <w:rPr>
          <w:rtl/>
        </w:rPr>
      </w:pPr>
      <w:r w:rsidRPr="009901E0">
        <w:rPr>
          <w:b/>
          <w:bCs/>
        </w:rPr>
        <w:t>5.1.6</w:t>
      </w:r>
      <w:r w:rsidRPr="009901E0">
        <w:rPr>
          <w:b/>
          <w:bCs/>
          <w:rtl/>
          <w:lang w:bidi="ar-SY"/>
        </w:rPr>
        <w:tab/>
      </w:r>
      <w:r w:rsidR="006C24B1" w:rsidRPr="009901E0">
        <w:rPr>
          <w:rtl/>
        </w:rPr>
        <w:t xml:space="preserve">عندما تقرر لجنة دراسات تابعة لقطاع تقييس الاتصالات </w:t>
      </w:r>
      <w:r w:rsidR="006C24B1" w:rsidRPr="009901E0">
        <w:rPr>
          <w:rtl/>
          <w:lang w:bidi="ar-SY"/>
        </w:rPr>
        <w:t>تضمين نصوص (</w:t>
      </w:r>
      <w:r w:rsidR="006C24B1" w:rsidRPr="009901E0">
        <w:rPr>
          <w:b/>
          <w:rtl/>
        </w:rPr>
        <w:t>كلياً أو جزئياً، مع تعديلات أو بدونها</w:t>
      </w:r>
      <w:r w:rsidR="006C24B1" w:rsidRPr="009901E0">
        <w:rPr>
          <w:rtl/>
          <w:lang w:bidi="ar-SY"/>
        </w:rPr>
        <w:t>) من وثائق منظمة أخر</w:t>
      </w:r>
      <w:r w:rsidR="006C24B1" w:rsidRPr="009901E0">
        <w:rPr>
          <w:rtl/>
        </w:rPr>
        <w:t xml:space="preserve">ى في إحدى وثائقها، فإنها تبلغ المنظمة بالإجراءات التي تتخذها فيما يتعلق بهذه النصوص. ويخضع استعمال لجنة الدراسات لهذه النصوص أو قبولها أو استنساخها، لترتيبات الموافقة الواردة في الفقرة </w:t>
      </w:r>
      <w:r w:rsidR="006C24B1" w:rsidRPr="009901E0">
        <w:rPr>
          <w:lang w:val="en-GB"/>
        </w:rPr>
        <w:t>2.6</w:t>
      </w:r>
      <w:r w:rsidR="006C24B1" w:rsidRPr="009901E0">
        <w:rPr>
          <w:rtl/>
        </w:rPr>
        <w:t xml:space="preserve"> وترتيبات حقوق التأليف والنشر الواردة في الفقرة </w:t>
      </w:r>
      <w:r w:rsidR="006C24B1" w:rsidRPr="009901E0">
        <w:rPr>
          <w:lang w:val="en-GB"/>
        </w:rPr>
        <w:t>3.6</w:t>
      </w:r>
      <w:r w:rsidR="006C24B1" w:rsidRPr="009901E0">
        <w:rPr>
          <w:rtl/>
        </w:rPr>
        <w:t>.</w:t>
      </w:r>
    </w:p>
    <w:p w14:paraId="7B4BC065" w14:textId="77777777" w:rsidR="00D27447" w:rsidRPr="009901E0" w:rsidRDefault="00D27447" w:rsidP="009505EC">
      <w:pPr>
        <w:rPr>
          <w:rtl/>
        </w:rPr>
      </w:pPr>
      <w:r w:rsidRPr="009901E0">
        <w:rPr>
          <w:b/>
          <w:bCs/>
        </w:rPr>
        <w:t>6.1.6</w:t>
      </w:r>
      <w:r w:rsidRPr="009901E0">
        <w:rPr>
          <w:b/>
          <w:bCs/>
          <w:rtl/>
          <w:lang w:bidi="ar-SY"/>
        </w:rPr>
        <w:tab/>
      </w:r>
      <w:r w:rsidR="009505EC" w:rsidRPr="009901E0">
        <w:rPr>
          <w:rtl/>
          <w:lang w:bidi="ar-SY"/>
        </w:rPr>
        <w:t xml:space="preserve">يجب في توصية قطاع تقييس الاتصالات (أو وثيقته) الناتجة عن ذلك </w:t>
      </w:r>
      <w:r w:rsidR="009505EC" w:rsidRPr="009901E0">
        <w:rPr>
          <w:rFonts w:hint="eastAsia"/>
          <w:rtl/>
          <w:lang w:bidi="ar-SY"/>
        </w:rPr>
        <w:t>تحديد</w:t>
      </w:r>
      <w:r w:rsidR="009505EC" w:rsidRPr="009901E0">
        <w:rPr>
          <w:rtl/>
          <w:lang w:bidi="ar-SY"/>
        </w:rPr>
        <w:t xml:space="preserve"> النص </w:t>
      </w:r>
      <w:r w:rsidR="009505EC" w:rsidRPr="009901E0">
        <w:rPr>
          <w:rFonts w:hint="eastAsia"/>
          <w:rtl/>
          <w:lang w:bidi="ar-SY"/>
        </w:rPr>
        <w:t>المضمن</w:t>
      </w:r>
      <w:r w:rsidR="009505EC" w:rsidRPr="009901E0">
        <w:rPr>
          <w:rtl/>
          <w:lang w:bidi="ar-SY"/>
        </w:rPr>
        <w:t xml:space="preserve"> </w:t>
      </w:r>
      <w:r w:rsidR="009505EC" w:rsidRPr="009901E0">
        <w:rPr>
          <w:rFonts w:hint="cs"/>
          <w:rtl/>
          <w:lang w:bidi="ar-SY"/>
        </w:rPr>
        <w:t>وتقديم إحالة مرجعية بيبليوغرافية</w:t>
      </w:r>
      <w:r w:rsidR="009505EC" w:rsidRPr="009901E0">
        <w:rPr>
          <w:rtl/>
          <w:lang w:bidi="ar-SY"/>
        </w:rPr>
        <w:t xml:space="preserve"> إلى وثيقة المنظمة وإلى صيغتها المحددة. وفي حال </w:t>
      </w:r>
      <w:r w:rsidR="009505EC" w:rsidRPr="009901E0">
        <w:rPr>
          <w:rFonts w:hint="eastAsia"/>
          <w:rtl/>
          <w:lang w:bidi="ar-SY"/>
        </w:rPr>
        <w:t>تضمين</w:t>
      </w:r>
      <w:r w:rsidR="009505EC" w:rsidRPr="009901E0">
        <w:rPr>
          <w:rtl/>
          <w:lang w:bidi="ar-SY"/>
        </w:rPr>
        <w:t xml:space="preserve"> نص وثيقة صادرة عن منظمة أخرى كلياً و</w:t>
      </w:r>
      <w:r w:rsidR="009505EC" w:rsidRPr="009901E0">
        <w:rPr>
          <w:rFonts w:hint="eastAsia"/>
          <w:rtl/>
          <w:lang w:bidi="ar-SY"/>
        </w:rPr>
        <w:t>ب</w:t>
      </w:r>
      <w:r w:rsidR="009505EC" w:rsidRPr="009901E0">
        <w:rPr>
          <w:rtl/>
          <w:lang w:bidi="ar-SY"/>
        </w:rPr>
        <w:t xml:space="preserve">دون تعديل في توصية القطاع، </w:t>
      </w:r>
      <w:r w:rsidR="009505EC" w:rsidRPr="009901E0">
        <w:rPr>
          <w:rFonts w:hint="cs"/>
          <w:rtl/>
          <w:lang w:bidi="ar-SY"/>
        </w:rPr>
        <w:t>فإن</w:t>
      </w:r>
      <w:r w:rsidR="009505EC" w:rsidRPr="009901E0">
        <w:rPr>
          <w:rtl/>
          <w:lang w:bidi="ar-SY"/>
        </w:rPr>
        <w:t xml:space="preserve"> </w:t>
      </w:r>
      <w:r w:rsidR="009505EC" w:rsidRPr="009901E0">
        <w:rPr>
          <w:rFonts w:hint="cs"/>
          <w:rtl/>
          <w:lang w:bidi="ar-SY"/>
        </w:rPr>
        <w:t>ال</w:t>
      </w:r>
      <w:r w:rsidR="009505EC" w:rsidRPr="009901E0">
        <w:rPr>
          <w:rtl/>
          <w:lang w:bidi="ar-SY"/>
        </w:rPr>
        <w:t xml:space="preserve">إحالة </w:t>
      </w:r>
      <w:r w:rsidR="009505EC" w:rsidRPr="009901E0">
        <w:rPr>
          <w:rFonts w:hint="cs"/>
          <w:rtl/>
          <w:lang w:bidi="ar-SY"/>
        </w:rPr>
        <w:t>ال</w:t>
      </w:r>
      <w:r w:rsidR="009505EC" w:rsidRPr="009901E0">
        <w:rPr>
          <w:rtl/>
          <w:lang w:bidi="ar-SY"/>
        </w:rPr>
        <w:t>مرجعية</w:t>
      </w:r>
      <w:r w:rsidR="009505EC" w:rsidRPr="009901E0">
        <w:rPr>
          <w:rtl/>
          <w:lang w:bidi="ar-EG"/>
        </w:rPr>
        <w:t xml:space="preserve"> </w:t>
      </w:r>
      <w:r w:rsidR="009505EC" w:rsidRPr="009901E0">
        <w:rPr>
          <w:rFonts w:hint="cs"/>
          <w:rtl/>
          <w:lang w:bidi="ar-EG"/>
        </w:rPr>
        <w:t>ال</w:t>
      </w:r>
      <w:r w:rsidR="009505EC" w:rsidRPr="009901E0">
        <w:rPr>
          <w:rtl/>
          <w:lang w:bidi="ar-EG"/>
        </w:rPr>
        <w:t>بيبليوغرافية إلى تلك الوثيقة</w:t>
      </w:r>
      <w:r w:rsidR="009505EC" w:rsidRPr="009901E0">
        <w:rPr>
          <w:rFonts w:hint="cs"/>
          <w:rtl/>
          <w:lang w:bidi="ar-EG"/>
        </w:rPr>
        <w:t xml:space="preserve">، الواردة في </w:t>
      </w:r>
      <w:r w:rsidR="009505EC" w:rsidRPr="009901E0">
        <w:rPr>
          <w:rtl/>
          <w:lang w:bidi="ar-SY"/>
        </w:rPr>
        <w:t>توصية</w:t>
      </w:r>
      <w:r w:rsidR="009505EC" w:rsidRPr="009901E0">
        <w:rPr>
          <w:rFonts w:hint="cs"/>
          <w:rtl/>
          <w:lang w:bidi="ar-SY"/>
        </w:rPr>
        <w:t xml:space="preserve"> قطاع تقييس الاتصالات، تكون</w:t>
      </w:r>
      <w:r w:rsidR="009505EC" w:rsidRPr="009901E0">
        <w:rPr>
          <w:rtl/>
          <w:lang w:bidi="ar-SY"/>
        </w:rPr>
        <w:t xml:space="preserve"> </w:t>
      </w:r>
      <w:r w:rsidR="009505EC" w:rsidRPr="009901E0">
        <w:rPr>
          <w:rtl/>
          <w:lang w:bidi="ar-EG"/>
        </w:rPr>
        <w:t xml:space="preserve">متبوعةً بملاحظة تشير إلى أن النص المحال إليه </w:t>
      </w:r>
      <w:r w:rsidR="009505EC" w:rsidRPr="009901E0">
        <w:rPr>
          <w:rFonts w:hint="eastAsia"/>
          <w:rtl/>
          <w:lang w:bidi="ar-EG"/>
        </w:rPr>
        <w:t>مكافئ</w:t>
      </w:r>
      <w:r w:rsidR="009505EC" w:rsidRPr="009901E0">
        <w:rPr>
          <w:rtl/>
          <w:lang w:bidi="ar-EG"/>
        </w:rPr>
        <w:t xml:space="preserve"> </w:t>
      </w:r>
      <w:r w:rsidR="009505EC" w:rsidRPr="009901E0">
        <w:rPr>
          <w:rFonts w:hint="eastAsia"/>
          <w:rtl/>
          <w:lang w:bidi="ar-EG"/>
        </w:rPr>
        <w:t>تقنياً</w:t>
      </w:r>
      <w:r w:rsidR="009505EC" w:rsidRPr="009901E0">
        <w:rPr>
          <w:rtl/>
          <w:lang w:bidi="ar-EG"/>
        </w:rPr>
        <w:t xml:space="preserve"> </w:t>
      </w:r>
      <w:r w:rsidR="009505EC" w:rsidRPr="009901E0">
        <w:rPr>
          <w:rFonts w:hint="eastAsia"/>
          <w:rtl/>
          <w:lang w:bidi="ar-EG"/>
        </w:rPr>
        <w:t>ل</w:t>
      </w:r>
      <w:r w:rsidR="009505EC" w:rsidRPr="009901E0">
        <w:rPr>
          <w:rtl/>
          <w:lang w:bidi="ar-EG"/>
        </w:rPr>
        <w:t>توصية القطاع</w:t>
      </w:r>
      <w:r w:rsidR="009505EC" w:rsidRPr="009901E0">
        <w:rPr>
          <w:rFonts w:hint="cs"/>
          <w:rtl/>
          <w:lang w:bidi="ar-EG"/>
        </w:rPr>
        <w:t>.</w:t>
      </w:r>
    </w:p>
    <w:p w14:paraId="2420DE2D" w14:textId="77777777" w:rsidR="00D27447" w:rsidRPr="009901E0" w:rsidRDefault="00D27447" w:rsidP="009505EC">
      <w:pPr>
        <w:rPr>
          <w:b/>
          <w:bCs/>
          <w:rtl/>
          <w:lang w:bidi="ar-EG"/>
        </w:rPr>
      </w:pPr>
      <w:r w:rsidRPr="009901E0">
        <w:rPr>
          <w:b/>
          <w:bCs/>
          <w:lang w:val="fr-CH"/>
        </w:rPr>
        <w:t>7.1.6</w:t>
      </w:r>
      <w:r w:rsidRPr="009901E0">
        <w:rPr>
          <w:b/>
          <w:bCs/>
          <w:rtl/>
          <w:lang w:bidi="ar-EG"/>
        </w:rPr>
        <w:tab/>
      </w:r>
      <w:r w:rsidR="009505EC" w:rsidRPr="009901E0">
        <w:rPr>
          <w:rtl/>
          <w:lang w:bidi="ar-EG"/>
        </w:rPr>
        <w:t>ستسترعي ورقة الغلاف الخاصة بتوصية قطاع تقييس الاتصالات الناتجة</w:t>
      </w:r>
      <w:r w:rsidR="009505EC" w:rsidRPr="009901E0">
        <w:rPr>
          <w:rFonts w:hint="cs"/>
          <w:rtl/>
          <w:lang w:bidi="ar-EG"/>
        </w:rPr>
        <w:t xml:space="preserve"> عن ذلك،</w:t>
      </w:r>
      <w:r w:rsidR="009505EC" w:rsidRPr="009901E0">
        <w:rPr>
          <w:rtl/>
          <w:lang w:bidi="ar-EG"/>
        </w:rPr>
        <w:t xml:space="preserve"> انتباه المنفذين إلى الإشعارات المحتملة للملكية الفكرية التي تتلقاها المنظمة الأخرى لأنها قد تنطبق أيض</w:t>
      </w:r>
      <w:r w:rsidR="009505EC" w:rsidRPr="009901E0">
        <w:rPr>
          <w:rFonts w:hint="cs"/>
          <w:rtl/>
          <w:lang w:bidi="ar-EG"/>
        </w:rPr>
        <w:t>اً</w:t>
      </w:r>
      <w:r w:rsidR="009505EC" w:rsidRPr="009901E0">
        <w:rPr>
          <w:rtl/>
          <w:lang w:bidi="ar-EG"/>
        </w:rPr>
        <w:t xml:space="preserve"> على توصية</w:t>
      </w:r>
      <w:r w:rsidR="009505EC" w:rsidRPr="009901E0">
        <w:rPr>
          <w:rFonts w:hint="cs"/>
          <w:rtl/>
          <w:lang w:bidi="ar-EG"/>
        </w:rPr>
        <w:t xml:space="preserve"> </w:t>
      </w:r>
      <w:r w:rsidR="009505EC" w:rsidRPr="009901E0">
        <w:rPr>
          <w:rtl/>
          <w:lang w:bidi="ar-EG"/>
        </w:rPr>
        <w:t>قطاع تقييس الاتصالات.</w:t>
      </w:r>
    </w:p>
    <w:p w14:paraId="1BF82503" w14:textId="77777777" w:rsidR="00D27447" w:rsidRPr="009901E0" w:rsidRDefault="00D27447" w:rsidP="00D27447">
      <w:pPr>
        <w:pStyle w:val="Heading2"/>
        <w:rPr>
          <w:rtl/>
        </w:rPr>
      </w:pPr>
      <w:r w:rsidRPr="009901E0">
        <w:t>2.6</w:t>
      </w:r>
      <w:r w:rsidRPr="009901E0">
        <w:rPr>
          <w:rtl/>
          <w:lang w:bidi="ar-SY"/>
        </w:rPr>
        <w:tab/>
        <w:t xml:space="preserve">ترتيبات </w:t>
      </w:r>
      <w:r w:rsidRPr="009901E0">
        <w:rPr>
          <w:rtl/>
        </w:rPr>
        <w:t>الموافقة</w:t>
      </w:r>
    </w:p>
    <w:p w14:paraId="19B0B491" w14:textId="77777777" w:rsidR="00D27447" w:rsidRPr="009901E0" w:rsidRDefault="00D27447" w:rsidP="009505EC">
      <w:pPr>
        <w:rPr>
          <w:rtl/>
        </w:rPr>
      </w:pPr>
      <w:r w:rsidRPr="009901E0">
        <w:rPr>
          <w:b/>
          <w:bCs/>
        </w:rPr>
        <w:t>1.2.6</w:t>
      </w:r>
      <w:r w:rsidRPr="009901E0">
        <w:rPr>
          <w:rtl/>
          <w:lang w:bidi="ar-SY"/>
        </w:rPr>
        <w:tab/>
      </w:r>
      <w:r w:rsidR="009505EC" w:rsidRPr="009901E0">
        <w:rPr>
          <w:rtl/>
        </w:rPr>
        <w:t>ينبغي لمكتب تقييس الاتصالات</w:t>
      </w:r>
      <w:r w:rsidR="009505EC" w:rsidRPr="009901E0">
        <w:rPr>
          <w:rFonts w:hint="cs"/>
          <w:rtl/>
        </w:rPr>
        <w:t> </w:t>
      </w:r>
      <w:r w:rsidR="009505EC" w:rsidRPr="009901E0">
        <w:rPr>
          <w:lang w:val="en-GB"/>
        </w:rPr>
        <w:t>(TSB)</w:t>
      </w:r>
      <w:r w:rsidR="009505EC" w:rsidRPr="009901E0">
        <w:rPr>
          <w:rtl/>
        </w:rPr>
        <w:t>، بناءً على طلب لجنة الدراسات أو فرقة العمل، أن يطلب من المنظمة (أو</w:t>
      </w:r>
      <w:r w:rsidR="009505EC" w:rsidRPr="009901E0">
        <w:rPr>
          <w:rFonts w:hint="cs"/>
          <w:rtl/>
        </w:rPr>
        <w:t> </w:t>
      </w:r>
      <w:r w:rsidR="009505EC" w:rsidRPr="009901E0">
        <w:rPr>
          <w:rtl/>
        </w:rPr>
        <w:t>جهة الاتصال المعيّنة لترتيب تعاون مشترك</w:t>
      </w:r>
      <w:r w:rsidR="009505EC" w:rsidRPr="009901E0">
        <w:rPr>
          <w:rFonts w:hint="cs"/>
          <w:rtl/>
        </w:rPr>
        <w:t xml:space="preserve"> </w:t>
      </w:r>
      <w:r w:rsidR="009505EC" w:rsidRPr="009901E0">
        <w:rPr>
          <w:rtl/>
        </w:rPr>
        <w:t xml:space="preserve">- انظر </w:t>
      </w:r>
      <w:r w:rsidR="009505EC" w:rsidRPr="009901E0">
        <w:rPr>
          <w:rtl/>
          <w:lang w:bidi="ar-EG"/>
        </w:rPr>
        <w:t xml:space="preserve">الفقرة </w:t>
      </w:r>
      <w:r w:rsidR="009505EC" w:rsidRPr="009901E0">
        <w:rPr>
          <w:lang w:val="en-GB"/>
        </w:rPr>
        <w:t>3.7</w:t>
      </w:r>
      <w:r w:rsidR="009505EC" w:rsidRPr="009901E0">
        <w:rPr>
          <w:rtl/>
          <w:lang w:bidi="ar-EG"/>
        </w:rPr>
        <w:t xml:space="preserve"> من التوصية </w:t>
      </w:r>
      <w:r w:rsidR="009505EC" w:rsidRPr="009901E0">
        <w:rPr>
          <w:lang w:val="en-GB"/>
        </w:rPr>
        <w:t>[ITU</w:t>
      </w:r>
      <w:r w:rsidR="009505EC" w:rsidRPr="009901E0">
        <w:rPr>
          <w:lang w:val="en-GB"/>
        </w:rPr>
        <w:noBreakHyphen/>
        <w:t>T A.5]</w:t>
      </w:r>
      <w:r w:rsidR="009505EC" w:rsidRPr="009901E0">
        <w:rPr>
          <w:rtl/>
        </w:rPr>
        <w:t>) في أقرب وقت ممكن</w:t>
      </w:r>
      <w:r w:rsidR="009505EC" w:rsidRPr="009901E0">
        <w:rPr>
          <w:rFonts w:hint="cs"/>
          <w:rtl/>
        </w:rPr>
        <w:t xml:space="preserve"> (انظر الفقرة </w:t>
      </w:r>
      <w:proofErr w:type="gramStart"/>
      <w:r w:rsidR="009505EC" w:rsidRPr="009901E0">
        <w:rPr>
          <w:lang w:val="fr-CH"/>
        </w:rPr>
        <w:t>3.1.6</w:t>
      </w:r>
      <w:r w:rsidR="009505EC" w:rsidRPr="009901E0">
        <w:rPr>
          <w:rFonts w:hint="cs"/>
          <w:rtl/>
          <w:lang w:bidi="ar-EG"/>
        </w:rPr>
        <w:t>)</w:t>
      </w:r>
      <w:r w:rsidR="009505EC" w:rsidRPr="009901E0">
        <w:rPr>
          <w:rtl/>
        </w:rPr>
        <w:t>،</w:t>
      </w:r>
      <w:proofErr w:type="gramEnd"/>
      <w:r w:rsidR="009505EC" w:rsidRPr="009901E0">
        <w:rPr>
          <w:rtl/>
        </w:rPr>
        <w:t xml:space="preserve"> موافاته ببيان كتابي يفيد بموافقتها على التالي:</w:t>
      </w:r>
    </w:p>
    <w:p w14:paraId="2B0BD54D" w14:textId="77777777" w:rsidR="00D27447" w:rsidRPr="009901E0" w:rsidRDefault="005B6983" w:rsidP="009505EC">
      <w:pPr>
        <w:pStyle w:val="Bulletlist1"/>
        <w:rPr>
          <w:rtl/>
        </w:rPr>
      </w:pPr>
      <w:r w:rsidRPr="009901E0">
        <w:rPr>
          <w:rFonts w:ascii="Traditional Arabic" w:hAnsi="Traditional Arabic"/>
        </w:rPr>
        <w:t>–</w:t>
      </w:r>
      <w:r w:rsidR="00D27447" w:rsidRPr="009901E0">
        <w:rPr>
          <w:rtl/>
        </w:rPr>
        <w:tab/>
      </w:r>
      <w:r w:rsidR="009505EC" w:rsidRPr="009901E0">
        <w:rPr>
          <w:rtl/>
        </w:rPr>
        <w:t>توزيع النص لأغراض مناقشته في إطار الأفرقة المناسبة،</w:t>
      </w:r>
    </w:p>
    <w:p w14:paraId="0002AE6A" w14:textId="7A163AF6" w:rsidR="00D27447" w:rsidRPr="009901E0" w:rsidRDefault="005B6983" w:rsidP="009505EC">
      <w:pPr>
        <w:pStyle w:val="Bulletlist1"/>
        <w:rPr>
          <w:rtl/>
        </w:rPr>
      </w:pPr>
      <w:r w:rsidRPr="009901E0">
        <w:rPr>
          <w:rFonts w:hint="eastAsia"/>
        </w:rPr>
        <w:t>–</w:t>
      </w:r>
      <w:r w:rsidR="00D27447" w:rsidRPr="009901E0">
        <w:rPr>
          <w:rtl/>
        </w:rPr>
        <w:tab/>
      </w:r>
      <w:r w:rsidR="009505EC" w:rsidRPr="009901E0">
        <w:rPr>
          <w:rtl/>
        </w:rPr>
        <w:t xml:space="preserve">وربما </w:t>
      </w:r>
      <w:r w:rsidR="00C23298" w:rsidRPr="009901E0">
        <w:rPr>
          <w:rtl/>
        </w:rPr>
        <w:t xml:space="preserve">استعماله (كلياً أو جزئياً، مع تعديلات أو بدونها) </w:t>
      </w:r>
      <w:r w:rsidR="009505EC" w:rsidRPr="009901E0">
        <w:rPr>
          <w:rtl/>
        </w:rPr>
        <w:t>في أي توصيات لقطاع تقييس الاتصالات (أو وثائق أخرى للقطاع) ناجمة عن ذلك لنشرها</w:t>
      </w:r>
      <w:r w:rsidR="009505EC" w:rsidRPr="009901E0">
        <w:rPr>
          <w:rFonts w:hint="cs"/>
          <w:rtl/>
        </w:rPr>
        <w:t xml:space="preserve"> (انظر [القرار </w:t>
      </w:r>
      <w:r w:rsidR="009505EC" w:rsidRPr="009901E0">
        <w:rPr>
          <w:lang w:val="fr-CH"/>
        </w:rPr>
        <w:t>66</w:t>
      </w:r>
      <w:r w:rsidR="009505EC" w:rsidRPr="009901E0">
        <w:rPr>
          <w:rFonts w:hint="cs"/>
          <w:rtl/>
        </w:rPr>
        <w:t xml:space="preserve"> لمؤتمر المندوبين المفوضين]</w:t>
      </w:r>
      <w:r w:rsidR="009505EC" w:rsidRPr="009901E0">
        <w:rPr>
          <w:rtl/>
        </w:rPr>
        <w:t>)</w:t>
      </w:r>
      <w:r w:rsidR="009505EC" w:rsidRPr="009901E0">
        <w:rPr>
          <w:rFonts w:hint="cs"/>
          <w:rtl/>
        </w:rPr>
        <w:t>.</w:t>
      </w:r>
    </w:p>
    <w:p w14:paraId="01E9B7E8" w14:textId="77777777" w:rsidR="00296153" w:rsidRPr="009901E0" w:rsidRDefault="00296153" w:rsidP="009505EC">
      <w:pPr>
        <w:rPr>
          <w:b/>
          <w:bCs/>
        </w:rPr>
      </w:pPr>
      <w:r w:rsidRPr="009901E0">
        <w:rPr>
          <w:b/>
          <w:bCs/>
        </w:rPr>
        <w:br w:type="page"/>
      </w:r>
    </w:p>
    <w:p w14:paraId="7E40F6E0" w14:textId="77777777" w:rsidR="00D27447" w:rsidRPr="009901E0" w:rsidRDefault="00D27447" w:rsidP="009505EC">
      <w:r w:rsidRPr="009901E0">
        <w:rPr>
          <w:b/>
          <w:bCs/>
        </w:rPr>
        <w:lastRenderedPageBreak/>
        <w:t>2.2.6</w:t>
      </w:r>
      <w:r w:rsidRPr="009901E0">
        <w:rPr>
          <w:rtl/>
        </w:rPr>
        <w:tab/>
      </w:r>
      <w:r w:rsidR="009505EC" w:rsidRPr="009901E0">
        <w:rPr>
          <w:rtl/>
        </w:rPr>
        <w:t xml:space="preserve">يحصل مكتب تقييس الاتصالات أيضاً من المنظمة على نسخة كاملة من الوثيقة الموجودة، </w:t>
      </w:r>
      <w:r w:rsidR="009505EC" w:rsidRPr="009901E0">
        <w:rPr>
          <w:rFonts w:hint="cs"/>
          <w:rtl/>
        </w:rPr>
        <w:t>و</w:t>
      </w:r>
      <w:r w:rsidR="009505EC" w:rsidRPr="009901E0">
        <w:rPr>
          <w:rtl/>
        </w:rPr>
        <w:t xml:space="preserve">يُفضّل أن تكون </w:t>
      </w:r>
      <w:r w:rsidR="009505EC" w:rsidRPr="009901E0">
        <w:rPr>
          <w:rtl/>
          <w:lang w:bidi="ar-EG"/>
        </w:rPr>
        <w:t xml:space="preserve">في </w:t>
      </w:r>
      <w:r w:rsidR="009505EC" w:rsidRPr="009901E0">
        <w:rPr>
          <w:rtl/>
        </w:rPr>
        <w:t xml:space="preserve">نسق إلكتروني (انظر الفقرة </w:t>
      </w:r>
      <w:r w:rsidR="009505EC" w:rsidRPr="009901E0">
        <w:rPr>
          <w:lang w:val="es-ES"/>
        </w:rPr>
        <w:t>3.1.6</w:t>
      </w:r>
      <w:r w:rsidR="009505EC" w:rsidRPr="009901E0">
        <w:rPr>
          <w:rtl/>
          <w:lang w:bidi="ar-EG"/>
        </w:rPr>
        <w:t xml:space="preserve">). </w:t>
      </w:r>
      <w:r w:rsidR="009505EC" w:rsidRPr="009901E0">
        <w:rPr>
          <w:rtl/>
        </w:rPr>
        <w:t xml:space="preserve">ولا </w:t>
      </w:r>
      <w:r w:rsidR="009505EC" w:rsidRPr="009901E0">
        <w:rPr>
          <w:rFonts w:hint="cs"/>
          <w:rtl/>
        </w:rPr>
        <w:t>حاجة</w:t>
      </w:r>
      <w:r w:rsidR="009505EC" w:rsidRPr="009901E0">
        <w:rPr>
          <w:rtl/>
        </w:rPr>
        <w:t xml:space="preserve"> إلى إعادة تنسيقها. والغرض من ذلك هو أن تكون الوثائق المحال إليها متاحة عن طريق الموقع الإلكتروني بدون مقابل كي تتمكن لجنة الدراسات (أو فرقة العمل) من تقييمها. وبناءً عليه، إذا كانت الوثيقة التي سيتم </w:t>
      </w:r>
      <w:r w:rsidR="009505EC" w:rsidRPr="009901E0">
        <w:rPr>
          <w:rFonts w:hint="cs"/>
          <w:rtl/>
        </w:rPr>
        <w:t>تضمينها</w:t>
      </w:r>
      <w:r w:rsidR="009505EC" w:rsidRPr="009901E0">
        <w:rPr>
          <w:rtl/>
        </w:rPr>
        <w:t xml:space="preserve"> متاحة بهذا الشكل، يكفي بيان موضعها بدقة على شبكة الويب. وينبغي أن تمتثل الوثيقة للمعايير التالية:</w:t>
      </w:r>
    </w:p>
    <w:p w14:paraId="1D4BF4E0" w14:textId="77777777" w:rsidR="00D27447" w:rsidRPr="009901E0" w:rsidRDefault="00D27447" w:rsidP="009505EC">
      <w:pPr>
        <w:pStyle w:val="enumlev1"/>
      </w:pPr>
      <w:r w:rsidRPr="009901E0">
        <w:rPr>
          <w:rFonts w:hint="cs"/>
          <w:rtl/>
        </w:rPr>
        <w:t xml:space="preserve"> </w:t>
      </w:r>
      <w:r w:rsidRPr="009901E0">
        <w:rPr>
          <w:rtl/>
        </w:rPr>
        <w:t>أ )</w:t>
      </w:r>
      <w:r w:rsidRPr="009901E0">
        <w:rPr>
          <w:rtl/>
        </w:rPr>
        <w:tab/>
      </w:r>
      <w:r w:rsidR="009505EC" w:rsidRPr="009901E0">
        <w:rPr>
          <w:rtl/>
        </w:rPr>
        <w:t>ينبغي ألا تتضمن أي معلومات سرية؛</w:t>
      </w:r>
    </w:p>
    <w:p w14:paraId="05FDEC73" w14:textId="77777777" w:rsidR="00D27447" w:rsidRPr="009901E0" w:rsidRDefault="00D27447" w:rsidP="009505EC">
      <w:pPr>
        <w:pStyle w:val="enumlev1"/>
        <w:rPr>
          <w:rtl/>
        </w:rPr>
      </w:pPr>
      <w:r w:rsidRPr="009901E0">
        <w:rPr>
          <w:rtl/>
        </w:rPr>
        <w:t>ب)</w:t>
      </w:r>
      <w:r w:rsidRPr="009901E0">
        <w:rPr>
          <w:rtl/>
        </w:rPr>
        <w:tab/>
      </w:r>
      <w:r w:rsidR="009505EC" w:rsidRPr="009901E0">
        <w:rPr>
          <w:rtl/>
        </w:rPr>
        <w:t>ينبغي أن تبين المصدر داخل المنظمة (مثل اللجنة، أو اللجنة الفرعية، أو غير ذلك)؛</w:t>
      </w:r>
    </w:p>
    <w:p w14:paraId="7964BEA8" w14:textId="77777777" w:rsidR="00D27447" w:rsidRPr="009901E0" w:rsidRDefault="00D27447" w:rsidP="009505EC">
      <w:pPr>
        <w:pStyle w:val="enumlev1"/>
        <w:rPr>
          <w:rtl/>
        </w:rPr>
      </w:pPr>
      <w:r w:rsidRPr="009901E0">
        <w:rPr>
          <w:rtl/>
        </w:rPr>
        <w:t>ج)</w:t>
      </w:r>
      <w:r w:rsidRPr="009901E0">
        <w:rPr>
          <w:rtl/>
        </w:rPr>
        <w:tab/>
      </w:r>
      <w:r w:rsidR="009505EC" w:rsidRPr="009901E0">
        <w:rPr>
          <w:rtl/>
        </w:rPr>
        <w:t>ينبغي أن تميز بين الإحالات المرجعية المعيارية والإحالات المرجعية غير المعيارية.</w:t>
      </w:r>
    </w:p>
    <w:p w14:paraId="28F32CCB" w14:textId="77777777" w:rsidR="00D27447" w:rsidRPr="009901E0" w:rsidRDefault="00D27447" w:rsidP="009505EC">
      <w:pPr>
        <w:rPr>
          <w:rtl/>
        </w:rPr>
      </w:pPr>
      <w:r w:rsidRPr="009901E0">
        <w:rPr>
          <w:b/>
          <w:bCs/>
        </w:rPr>
        <w:t>3.2.6</w:t>
      </w:r>
      <w:r w:rsidRPr="009901E0">
        <w:rPr>
          <w:rtl/>
          <w:lang w:bidi="ar-SY"/>
        </w:rPr>
        <w:tab/>
      </w:r>
      <w:r w:rsidR="009505EC" w:rsidRPr="009901E0">
        <w:rPr>
          <w:rtl/>
        </w:rPr>
        <w:t xml:space="preserve">وإذا امتنعت المنظمة المعنية عن تقديم هذه الموافقة أو لم تقم بذلك، لا يدرج النص. وفي هذه الحالة يُتخذ بتوافق الآراء قرار إدراج الإحالة المرجعية (وفق </w:t>
      </w:r>
      <w:r w:rsidR="009505EC" w:rsidRPr="009901E0">
        <w:rPr>
          <w:lang w:val="en-GB"/>
        </w:rPr>
        <w:t>[ITU</w:t>
      </w:r>
      <w:r w:rsidR="009505EC" w:rsidRPr="009901E0">
        <w:rPr>
          <w:lang w:val="en-GB"/>
        </w:rPr>
        <w:noBreakHyphen/>
        <w:t>T A.5]</w:t>
      </w:r>
      <w:r w:rsidR="009505EC" w:rsidRPr="009901E0">
        <w:rPr>
          <w:rtl/>
          <w:lang w:bidi="ar-SY"/>
        </w:rPr>
        <w:t>)</w:t>
      </w:r>
      <w:r w:rsidR="009505EC" w:rsidRPr="009901E0">
        <w:rPr>
          <w:rtl/>
        </w:rPr>
        <w:t xml:space="preserve"> بدلاً من النص.</w:t>
      </w:r>
    </w:p>
    <w:p w14:paraId="140A21AB" w14:textId="77777777" w:rsidR="00D27447" w:rsidRPr="009901E0" w:rsidRDefault="00D27447" w:rsidP="00D27447">
      <w:pPr>
        <w:pStyle w:val="Heading2"/>
        <w:rPr>
          <w:rtl/>
          <w:lang w:bidi="ar-SY"/>
        </w:rPr>
      </w:pPr>
      <w:r w:rsidRPr="009901E0">
        <w:t>3.6</w:t>
      </w:r>
      <w:r w:rsidRPr="009901E0">
        <w:rPr>
          <w:rtl/>
          <w:lang w:bidi="ar-SY"/>
        </w:rPr>
        <w:tab/>
        <w:t>ترتيبات حقوق التأليف والنشر</w:t>
      </w:r>
    </w:p>
    <w:p w14:paraId="63BA6041" w14:textId="77777777" w:rsidR="00D27447" w:rsidRPr="009901E0" w:rsidRDefault="009505EC" w:rsidP="009505EC">
      <w:pPr>
        <w:rPr>
          <w:rtl/>
        </w:rPr>
      </w:pPr>
      <w:r w:rsidRPr="009901E0">
        <w:rPr>
          <w:rtl/>
        </w:rPr>
        <w:t xml:space="preserve">يكون موضوع إدخال التعديلات على نصوص وترتيبات تراخيص حقوق التأليف والنشر المعفاة من الرسوم، بما في ذلك حق الترخيص من الباطن، بالنسبة للنصوص التي يقبلها قطاع تقييس الاتصالات، محل اتفاق بين مكتب تقييس الاتصالات والمنظمة المعنية. ومع ذلك، تحتفظ المنظمة الصادرة عنها </w:t>
      </w:r>
      <w:r w:rsidRPr="009901E0">
        <w:rPr>
          <w:rFonts w:hint="cs"/>
          <w:rtl/>
        </w:rPr>
        <w:t xml:space="preserve">النصوص </w:t>
      </w:r>
      <w:r w:rsidRPr="009901E0">
        <w:rPr>
          <w:rtl/>
        </w:rPr>
        <w:t>بحقوق التأليف والنشر الخاصة بالنصوص وتكون صاحبة القرار بشأن أي تعديلات في هذه النصوص، إلا إذا تخلت عن ذلك صراحةً</w:t>
      </w:r>
      <w:r w:rsidRPr="009901E0">
        <w:rPr>
          <w:rFonts w:hint="cs"/>
          <w:rtl/>
        </w:rPr>
        <w:t xml:space="preserve"> (انظر أيضاً الفقرات </w:t>
      </w:r>
      <w:r w:rsidRPr="009901E0">
        <w:rPr>
          <w:lang w:val="fr-CH"/>
        </w:rPr>
        <w:t>10.2.1.6</w:t>
      </w:r>
      <w:r w:rsidRPr="009901E0">
        <w:rPr>
          <w:rFonts w:hint="cs"/>
          <w:rtl/>
          <w:lang w:bidi="ar-EG"/>
        </w:rPr>
        <w:t xml:space="preserve"> و</w:t>
      </w:r>
      <w:r w:rsidRPr="009901E0">
        <w:rPr>
          <w:lang w:val="fr-CH"/>
        </w:rPr>
        <w:t>6.1.6</w:t>
      </w:r>
      <w:r w:rsidRPr="009901E0">
        <w:rPr>
          <w:rFonts w:hint="cs"/>
          <w:rtl/>
          <w:lang w:bidi="ar-EG"/>
        </w:rPr>
        <w:t xml:space="preserve"> و</w:t>
      </w:r>
      <w:r w:rsidRPr="009901E0">
        <w:rPr>
          <w:lang w:val="fr-CH"/>
        </w:rPr>
        <w:t>1.2.6</w:t>
      </w:r>
      <w:r w:rsidRPr="009901E0">
        <w:rPr>
          <w:rFonts w:hint="cs"/>
          <w:rtl/>
          <w:lang w:bidi="ar-EG"/>
        </w:rPr>
        <w:t>)</w:t>
      </w:r>
      <w:r w:rsidRPr="009901E0">
        <w:rPr>
          <w:rtl/>
        </w:rPr>
        <w:t>.</w:t>
      </w:r>
    </w:p>
    <w:p w14:paraId="000B943B" w14:textId="77777777" w:rsidR="00D27447" w:rsidRPr="009901E0" w:rsidRDefault="00D27447" w:rsidP="009505EC">
      <w:pPr>
        <w:pStyle w:val="Heading1"/>
        <w:rPr>
          <w:rtl/>
          <w:lang w:bidi="ar-SY"/>
        </w:rPr>
      </w:pPr>
      <w:r w:rsidRPr="009901E0">
        <w:t>7</w:t>
      </w:r>
      <w:r w:rsidRPr="009901E0">
        <w:rPr>
          <w:rtl/>
          <w:lang w:bidi="ar-SY"/>
        </w:rPr>
        <w:tab/>
      </w:r>
      <w:r w:rsidR="009505EC" w:rsidRPr="009901E0">
        <w:rPr>
          <w:rtl/>
          <w:lang w:bidi="ar-SY"/>
        </w:rPr>
        <w:t xml:space="preserve">الإجراءات العامة </w:t>
      </w:r>
      <w:r w:rsidR="009505EC" w:rsidRPr="009901E0">
        <w:rPr>
          <w:rFonts w:hint="cs"/>
          <w:rtl/>
          <w:lang w:bidi="ar-SY"/>
        </w:rPr>
        <w:t>لتضمين</w:t>
      </w:r>
      <w:r w:rsidR="009505EC" w:rsidRPr="009901E0">
        <w:rPr>
          <w:rtl/>
          <w:lang w:bidi="ar-SY"/>
        </w:rPr>
        <w:t xml:space="preserve"> نصوص وثائق قطاع تقييس الاتصالات في وثائق منظمات أخر</w:t>
      </w:r>
      <w:r w:rsidR="009505EC" w:rsidRPr="009901E0">
        <w:rPr>
          <w:rFonts w:hint="cs"/>
          <w:rtl/>
          <w:lang w:bidi="ar-SY"/>
        </w:rPr>
        <w:t>ى</w:t>
      </w:r>
    </w:p>
    <w:p w14:paraId="57423D26" w14:textId="77777777" w:rsidR="00D27447" w:rsidRPr="009901E0" w:rsidRDefault="009505EC" w:rsidP="009505EC">
      <w:pPr>
        <w:rPr>
          <w:rtl/>
          <w:lang w:bidi="ar-SY"/>
        </w:rPr>
      </w:pPr>
      <w:r w:rsidRPr="009901E0">
        <w:rPr>
          <w:rtl/>
          <w:lang w:bidi="ar-SY"/>
        </w:rPr>
        <w:t>تشجَّع المنظمات بشدة على الإحالة إلى وثائق قطاع تقييس الاتصالات حسب الحاجة من أجل التقدم في أعمالها. وتتناول هذه</w:t>
      </w:r>
      <w:r w:rsidRPr="009901E0">
        <w:rPr>
          <w:rFonts w:hint="cs"/>
          <w:rtl/>
          <w:lang w:bidi="ar-SY"/>
        </w:rPr>
        <w:t> </w:t>
      </w:r>
      <w:r w:rsidRPr="009901E0">
        <w:rPr>
          <w:rtl/>
          <w:lang w:bidi="ar-SY"/>
        </w:rPr>
        <w:t xml:space="preserve">الفقرة عملية </w:t>
      </w:r>
      <w:r w:rsidRPr="009901E0">
        <w:rPr>
          <w:rFonts w:hint="cs"/>
          <w:rtl/>
          <w:lang w:bidi="ar-SY"/>
        </w:rPr>
        <w:t>تضمين</w:t>
      </w:r>
      <w:r w:rsidRPr="009901E0">
        <w:rPr>
          <w:rtl/>
          <w:lang w:bidi="ar-SY"/>
        </w:rPr>
        <w:t xml:space="preserve"> نصوص (كلياً أو جزئياً، مع تعديلات أو بدونها) من وثيقة لقطاع تقييس الاتصالات في وثيقة لمنظمة أخرى. ومن المتوقع ألا تُستخدم هذه العملية إلا في حالات نادرة.</w:t>
      </w:r>
    </w:p>
    <w:p w14:paraId="2330D0F8" w14:textId="77777777" w:rsidR="00D27447" w:rsidRPr="009901E0" w:rsidRDefault="00D27447" w:rsidP="00D27447">
      <w:pPr>
        <w:pStyle w:val="Heading2"/>
        <w:rPr>
          <w:rtl/>
          <w:lang w:bidi="ar-SY"/>
        </w:rPr>
      </w:pPr>
      <w:r w:rsidRPr="009901E0">
        <w:t>1.7</w:t>
      </w:r>
      <w:r w:rsidRPr="009901E0">
        <w:tab/>
      </w:r>
      <w:r w:rsidRPr="009901E0">
        <w:rPr>
          <w:rtl/>
          <w:lang w:bidi="ar-SA"/>
        </w:rPr>
        <w:t>الوثائق المرسلة إلى منظمات أخرى</w:t>
      </w:r>
    </w:p>
    <w:p w14:paraId="22CD8C5E" w14:textId="77777777" w:rsidR="00D27447" w:rsidRPr="009901E0" w:rsidRDefault="00D27447" w:rsidP="009505EC">
      <w:pPr>
        <w:rPr>
          <w:rtl/>
        </w:rPr>
      </w:pPr>
      <w:r w:rsidRPr="009901E0">
        <w:rPr>
          <w:b/>
          <w:bCs/>
        </w:rPr>
        <w:t>1.1.7</w:t>
      </w:r>
      <w:r w:rsidRPr="009901E0">
        <w:rPr>
          <w:rtl/>
          <w:lang w:bidi="ar-SY"/>
        </w:rPr>
        <w:tab/>
      </w:r>
      <w:r w:rsidR="009505EC" w:rsidRPr="009901E0">
        <w:rPr>
          <w:rtl/>
        </w:rPr>
        <w:t xml:space="preserve">يجوز أن تقوم منظمة ما </w:t>
      </w:r>
      <w:r w:rsidR="009505EC" w:rsidRPr="009901E0">
        <w:rPr>
          <w:rFonts w:hint="cs"/>
          <w:rtl/>
        </w:rPr>
        <w:t>بتضمين</w:t>
      </w:r>
      <w:r w:rsidR="009505EC" w:rsidRPr="009901E0">
        <w:rPr>
          <w:rtl/>
        </w:rPr>
        <w:t xml:space="preserve"> نصوص (كلياً أو جزئياً، مع تعديلات أو بدونها) من توصية صادرة عن قطاع تقييس الاتصالات (أو من أي وثائق أخرى صادرة عن </w:t>
      </w:r>
      <w:proofErr w:type="gramStart"/>
      <w:r w:rsidR="009505EC" w:rsidRPr="009901E0">
        <w:rPr>
          <w:rtl/>
        </w:rPr>
        <w:t>القطاع)،</w:t>
      </w:r>
      <w:proofErr w:type="gramEnd"/>
      <w:r w:rsidR="009505EC" w:rsidRPr="009901E0">
        <w:rPr>
          <w:rtl/>
        </w:rPr>
        <w:t xml:space="preserve"> سواء كانت في شكل مشروع أو تمت الموافقة عليها، وأن تُدخلها كلياً أو جزئياً في نص مسودة وثيقتها. وتشجَّع المنظمات بشدة على </w:t>
      </w:r>
      <w:r w:rsidR="009505EC" w:rsidRPr="009901E0">
        <w:rPr>
          <w:rFonts w:hint="cs"/>
          <w:rtl/>
        </w:rPr>
        <w:t xml:space="preserve">تضمين </w:t>
      </w:r>
      <w:r w:rsidR="009505EC" w:rsidRPr="009901E0">
        <w:rPr>
          <w:rtl/>
        </w:rPr>
        <w:t xml:space="preserve">نصوص </w:t>
      </w:r>
      <w:r w:rsidR="009505EC" w:rsidRPr="009901E0">
        <w:rPr>
          <w:rFonts w:hint="cs"/>
          <w:rtl/>
        </w:rPr>
        <w:t xml:space="preserve">من </w:t>
      </w:r>
      <w:r w:rsidR="009505EC" w:rsidRPr="009901E0">
        <w:rPr>
          <w:rtl/>
        </w:rPr>
        <w:t xml:space="preserve">وثائق القطاع الموافَق عليها، لا </w:t>
      </w:r>
      <w:r w:rsidR="009505EC" w:rsidRPr="009901E0">
        <w:rPr>
          <w:rFonts w:hint="cs"/>
          <w:rtl/>
        </w:rPr>
        <w:t xml:space="preserve">من </w:t>
      </w:r>
      <w:r w:rsidR="009505EC" w:rsidRPr="009901E0">
        <w:rPr>
          <w:rtl/>
        </w:rPr>
        <w:t>مشاريع النصوص، و</w:t>
      </w:r>
      <w:r w:rsidR="009505EC" w:rsidRPr="009901E0">
        <w:rPr>
          <w:rFonts w:hint="cs"/>
          <w:rtl/>
        </w:rPr>
        <w:t>على تضمين</w:t>
      </w:r>
      <w:r w:rsidR="009505EC" w:rsidRPr="009901E0">
        <w:rPr>
          <w:rtl/>
        </w:rPr>
        <w:t xml:space="preserve"> النصوص </w:t>
      </w:r>
      <w:r w:rsidR="009505EC" w:rsidRPr="009901E0">
        <w:rPr>
          <w:rFonts w:hint="cs"/>
          <w:rtl/>
        </w:rPr>
        <w:t>ب</w:t>
      </w:r>
      <w:r w:rsidR="009505EC" w:rsidRPr="009901E0">
        <w:rPr>
          <w:rtl/>
        </w:rPr>
        <w:t>دون تعديلها كلما أمكن.</w:t>
      </w:r>
    </w:p>
    <w:p w14:paraId="428EB68F" w14:textId="77777777" w:rsidR="00D27447" w:rsidRPr="009901E0" w:rsidRDefault="00D27447" w:rsidP="009505EC">
      <w:pPr>
        <w:rPr>
          <w:rtl/>
        </w:rPr>
      </w:pPr>
      <w:r w:rsidRPr="009901E0">
        <w:rPr>
          <w:b/>
          <w:bCs/>
        </w:rPr>
        <w:t>2.1.7</w:t>
      </w:r>
      <w:r w:rsidRPr="009901E0">
        <w:rPr>
          <w:rtl/>
          <w:lang w:bidi="ar-SY"/>
        </w:rPr>
        <w:tab/>
      </w:r>
      <w:r w:rsidR="009505EC" w:rsidRPr="009901E0">
        <w:rPr>
          <w:rtl/>
        </w:rPr>
        <w:t xml:space="preserve">عندما تقرر منظمة </w:t>
      </w:r>
      <w:r w:rsidR="009505EC" w:rsidRPr="009901E0">
        <w:rPr>
          <w:rFonts w:hint="cs"/>
          <w:rtl/>
        </w:rPr>
        <w:t>تضمين</w:t>
      </w:r>
      <w:r w:rsidR="009505EC" w:rsidRPr="009901E0">
        <w:rPr>
          <w:rtl/>
        </w:rPr>
        <w:t xml:space="preserve"> نصوص صادرة عن قطاع تقييس الاتصالات، تبلّغ المكتب بالإجراءات التي تتخذها فيما يتعلق بهذه النصوص. ويخضع استعمال المنظمة المؤهلة لهذه النصوص أو قبولها أو استنساخها لترتيبات الموافقة الواردة في الفقرة </w:t>
      </w:r>
      <w:r w:rsidR="009505EC" w:rsidRPr="009901E0">
        <w:rPr>
          <w:lang w:val="en-GB"/>
        </w:rPr>
        <w:t>2.7</w:t>
      </w:r>
      <w:r w:rsidR="009505EC" w:rsidRPr="009901E0">
        <w:rPr>
          <w:rtl/>
        </w:rPr>
        <w:t xml:space="preserve"> وترتيبات حقوق التأليف والنشر الواردة في الفقرة </w:t>
      </w:r>
      <w:r w:rsidR="009505EC" w:rsidRPr="009901E0">
        <w:rPr>
          <w:lang w:val="en-GB"/>
        </w:rPr>
        <w:t>3.7</w:t>
      </w:r>
      <w:r w:rsidR="009505EC" w:rsidRPr="009901E0">
        <w:rPr>
          <w:rtl/>
        </w:rPr>
        <w:t>.</w:t>
      </w:r>
    </w:p>
    <w:p w14:paraId="77FE5F91" w14:textId="77777777" w:rsidR="00296153" w:rsidRPr="009901E0" w:rsidRDefault="00296153" w:rsidP="00D27447">
      <w:pPr>
        <w:pStyle w:val="Heading2"/>
      </w:pPr>
      <w:r w:rsidRPr="009901E0">
        <w:br w:type="page"/>
      </w:r>
    </w:p>
    <w:p w14:paraId="74A532C9" w14:textId="77777777" w:rsidR="00D27447" w:rsidRPr="009901E0" w:rsidRDefault="00D27447" w:rsidP="00D27447">
      <w:pPr>
        <w:pStyle w:val="Heading2"/>
        <w:rPr>
          <w:rtl/>
          <w:lang w:bidi="ar-SY"/>
        </w:rPr>
      </w:pPr>
      <w:r w:rsidRPr="009901E0">
        <w:lastRenderedPageBreak/>
        <w:t>2.7</w:t>
      </w:r>
      <w:r w:rsidRPr="009901E0">
        <w:rPr>
          <w:rtl/>
          <w:lang w:bidi="ar-SY"/>
        </w:rPr>
        <w:tab/>
        <w:t>ترتيبات الموافقة</w:t>
      </w:r>
    </w:p>
    <w:p w14:paraId="009A45A1" w14:textId="77777777" w:rsidR="00D27447" w:rsidRPr="009901E0" w:rsidRDefault="00D27447" w:rsidP="009505EC">
      <w:pPr>
        <w:rPr>
          <w:rtl/>
          <w:lang w:bidi="ar-SY"/>
        </w:rPr>
      </w:pPr>
      <w:r w:rsidRPr="009901E0">
        <w:rPr>
          <w:b/>
          <w:bCs/>
        </w:rPr>
        <w:t>1.2.7</w:t>
      </w:r>
      <w:r w:rsidRPr="009901E0">
        <w:rPr>
          <w:rtl/>
          <w:lang w:bidi="ar-SY"/>
        </w:rPr>
        <w:tab/>
      </w:r>
      <w:r w:rsidR="009505EC" w:rsidRPr="009901E0">
        <w:rPr>
          <w:spacing w:val="-4"/>
          <w:rtl/>
        </w:rPr>
        <w:t>ينبغي للمنظمة أن تطلب من مكتب تقييس الاتصالات، في أقرب وقت ممكن، موافاتها ببيان كتابي يفيد موافقته على توزيع النص لأغراض مناقشته في إطار الأفرقة المناسبة وربما استعماله (</w:t>
      </w:r>
      <w:r w:rsidR="009505EC" w:rsidRPr="009901E0">
        <w:rPr>
          <w:b/>
          <w:spacing w:val="-4"/>
          <w:rtl/>
        </w:rPr>
        <w:t>كلياً أو جزئياً، مع تعديلات أو بدونها</w:t>
      </w:r>
      <w:r w:rsidR="009505EC" w:rsidRPr="009901E0">
        <w:rPr>
          <w:spacing w:val="-4"/>
          <w:rtl/>
          <w:lang w:bidi="ar-SY"/>
        </w:rPr>
        <w:t>) في أي وثائق للمنظمة.</w:t>
      </w:r>
    </w:p>
    <w:p w14:paraId="396DE7AA" w14:textId="77777777" w:rsidR="00D27447" w:rsidRPr="009901E0" w:rsidRDefault="00D27447" w:rsidP="009505EC">
      <w:pPr>
        <w:rPr>
          <w:rtl/>
        </w:rPr>
      </w:pPr>
      <w:r w:rsidRPr="009901E0">
        <w:rPr>
          <w:b/>
          <w:bCs/>
        </w:rPr>
        <w:t>2.2.7</w:t>
      </w:r>
      <w:r w:rsidRPr="009901E0">
        <w:rPr>
          <w:rtl/>
          <w:lang w:bidi="ar-SY"/>
        </w:rPr>
        <w:tab/>
      </w:r>
      <w:r w:rsidR="009505EC" w:rsidRPr="009901E0">
        <w:rPr>
          <w:rtl/>
        </w:rPr>
        <w:t>وإذا امتنع الاتحاد الدولي للاتصالات عن تقديم هذه الموافقة أو لم يقم بذلك، لا </w:t>
      </w:r>
      <w:r w:rsidR="009505EC" w:rsidRPr="009901E0">
        <w:rPr>
          <w:rFonts w:hint="cs"/>
          <w:rtl/>
        </w:rPr>
        <w:t>يجري تضمين</w:t>
      </w:r>
      <w:r w:rsidR="009505EC" w:rsidRPr="009901E0">
        <w:rPr>
          <w:rtl/>
        </w:rPr>
        <w:t xml:space="preserve"> النص.</w:t>
      </w:r>
    </w:p>
    <w:p w14:paraId="485D24BF" w14:textId="77777777" w:rsidR="00D27447" w:rsidRPr="009901E0" w:rsidRDefault="00D27447" w:rsidP="00D27447">
      <w:pPr>
        <w:pStyle w:val="Heading2"/>
        <w:rPr>
          <w:rtl/>
          <w:lang w:bidi="ar-SA"/>
        </w:rPr>
      </w:pPr>
      <w:r w:rsidRPr="009901E0">
        <w:t>3.7</w:t>
      </w:r>
      <w:r w:rsidRPr="009901E0">
        <w:rPr>
          <w:rtl/>
          <w:lang w:bidi="ar-SY"/>
        </w:rPr>
        <w:tab/>
      </w:r>
      <w:r w:rsidRPr="009901E0">
        <w:rPr>
          <w:rtl/>
          <w:lang w:bidi="ar-SA"/>
        </w:rPr>
        <w:t>ترتيبات حقوق التأليف والنشر</w:t>
      </w:r>
    </w:p>
    <w:p w14:paraId="38579D56" w14:textId="77777777" w:rsidR="00D27447" w:rsidRPr="009901E0" w:rsidRDefault="009505EC" w:rsidP="009505EC">
      <w:pPr>
        <w:rPr>
          <w:rtl/>
        </w:rPr>
      </w:pPr>
      <w:r w:rsidRPr="009901E0">
        <w:rPr>
          <w:rtl/>
        </w:rPr>
        <w:t>يكون موضوع إدخال التعديلات على نصوص وترتيبات تراخيص حقوق التأليف المعفاة من الرسوم، بما في ذلك حق الترخيص من الباطن، بالنسبة للنصوص التي تقبلها المنظمات المؤهلة والجهات التي تنشرها وغيرها من الجهات، محل اتفاق بين مكتب تقييس الاتصالات والمنظمة المعنية. ومع ذلك، يحتفظ الاتحاد الدولي للاتصالات بحقوق التأليف والنشر الخاصة بالنصوص الصادرة عنه ويكون صاحب القرار بشأن أي تعديلات في هذه النصوص، إلا إذا تخلى عن ذلك صراحةً.</w:t>
      </w:r>
    </w:p>
    <w:p w14:paraId="143BBFF1" w14:textId="77777777" w:rsidR="005B6983" w:rsidRPr="009901E0" w:rsidRDefault="005B6983" w:rsidP="00D27447">
      <w:pPr>
        <w:rPr>
          <w:rtl/>
          <w:lang w:bidi="ar-EG"/>
        </w:rPr>
      </w:pPr>
    </w:p>
    <w:p w14:paraId="533F2FE8" w14:textId="77777777" w:rsidR="005B6983" w:rsidRPr="009901E0" w:rsidRDefault="005B6983" w:rsidP="00D27447">
      <w:pPr>
        <w:rPr>
          <w:rtl/>
          <w:lang w:bidi="ar-EG"/>
        </w:rPr>
      </w:pPr>
    </w:p>
    <w:p w14:paraId="3A1DA954" w14:textId="77777777" w:rsidR="00296153" w:rsidRPr="009901E0" w:rsidRDefault="00296153" w:rsidP="00D27447">
      <w:pPr>
        <w:rPr>
          <w:rtl/>
          <w:lang w:bidi="ar-EG"/>
        </w:rPr>
      </w:pPr>
    </w:p>
    <w:p w14:paraId="1EF5D163" w14:textId="77777777" w:rsidR="00296153" w:rsidRPr="009901E0" w:rsidRDefault="00296153" w:rsidP="00D27447">
      <w:pPr>
        <w:rPr>
          <w:rtl/>
          <w:lang w:bidi="ar-EG"/>
        </w:rPr>
      </w:pPr>
    </w:p>
    <w:p w14:paraId="576E7C95" w14:textId="77777777" w:rsidR="00296153" w:rsidRPr="009901E0" w:rsidRDefault="00296153" w:rsidP="00D27447">
      <w:pPr>
        <w:rPr>
          <w:rtl/>
          <w:lang w:bidi="ar-EG"/>
        </w:rPr>
      </w:pPr>
    </w:p>
    <w:p w14:paraId="44AE541E" w14:textId="77777777" w:rsidR="00296153" w:rsidRPr="009901E0" w:rsidRDefault="00296153" w:rsidP="00D27447">
      <w:pPr>
        <w:rPr>
          <w:rtl/>
          <w:lang w:bidi="ar-EG"/>
        </w:rPr>
      </w:pPr>
    </w:p>
    <w:p w14:paraId="6EDDE3A1" w14:textId="77777777" w:rsidR="00296153" w:rsidRPr="009901E0" w:rsidRDefault="00296153" w:rsidP="00D27447">
      <w:pPr>
        <w:rPr>
          <w:rtl/>
          <w:lang w:bidi="ar-EG"/>
        </w:rPr>
      </w:pPr>
    </w:p>
    <w:p w14:paraId="5172846F" w14:textId="77777777" w:rsidR="00296153" w:rsidRPr="009901E0" w:rsidRDefault="00296153" w:rsidP="00D27447">
      <w:pPr>
        <w:rPr>
          <w:rtl/>
          <w:lang w:bidi="ar-EG"/>
        </w:rPr>
      </w:pPr>
    </w:p>
    <w:p w14:paraId="314F745C" w14:textId="77777777" w:rsidR="00296153" w:rsidRPr="009901E0" w:rsidRDefault="00296153" w:rsidP="00D27447">
      <w:pPr>
        <w:rPr>
          <w:rtl/>
          <w:lang w:bidi="ar-EG"/>
        </w:rPr>
      </w:pPr>
    </w:p>
    <w:p w14:paraId="502FC5B0" w14:textId="77777777" w:rsidR="005B6983" w:rsidRPr="009901E0" w:rsidRDefault="005B6983" w:rsidP="00D27447">
      <w:pPr>
        <w:rPr>
          <w:rtl/>
          <w:lang w:bidi="ar-EG"/>
        </w:rPr>
      </w:pPr>
    </w:p>
    <w:p w14:paraId="53BFC9BA" w14:textId="77777777" w:rsidR="005B6983" w:rsidRPr="009901E0" w:rsidRDefault="005B6983" w:rsidP="00D27447">
      <w:pPr>
        <w:rPr>
          <w:rtl/>
          <w:lang w:bidi="ar-EG"/>
        </w:rPr>
      </w:pPr>
    </w:p>
    <w:p w14:paraId="7FAAC7C6" w14:textId="77777777" w:rsidR="00D27447" w:rsidRPr="009901E0" w:rsidRDefault="00D27447" w:rsidP="00D27447">
      <w:pPr>
        <w:rPr>
          <w:rtl/>
        </w:rPr>
      </w:pPr>
      <w:r w:rsidRPr="009901E0">
        <w:rPr>
          <w:rtl/>
        </w:rPr>
        <w:br w:type="page"/>
      </w:r>
    </w:p>
    <w:p w14:paraId="55BEE3A6" w14:textId="77777777" w:rsidR="005B6983" w:rsidRPr="009901E0" w:rsidRDefault="00D27447" w:rsidP="005B6983">
      <w:pPr>
        <w:pStyle w:val="AppendixNo"/>
        <w:rPr>
          <w:rtl/>
        </w:rPr>
      </w:pPr>
      <w:r w:rsidRPr="009901E0">
        <w:rPr>
          <w:rtl/>
        </w:rPr>
        <w:lastRenderedPageBreak/>
        <w:t>ال</w:t>
      </w:r>
      <w:r w:rsidR="007908AE" w:rsidRPr="009901E0">
        <w:rPr>
          <w:rtl/>
        </w:rPr>
        <w:t>تذييل</w:t>
      </w:r>
      <w:r w:rsidRPr="009901E0">
        <w:rPr>
          <w:rtl/>
        </w:rPr>
        <w:t xml:space="preserve"> </w:t>
      </w:r>
      <w:r w:rsidRPr="009901E0">
        <w:t>I</w:t>
      </w:r>
      <w:r w:rsidRPr="009901E0">
        <w:rPr>
          <w:rFonts w:hint="cs"/>
          <w:rtl/>
        </w:rPr>
        <w:t xml:space="preserve"> </w:t>
      </w:r>
    </w:p>
    <w:p w14:paraId="173046BA" w14:textId="77777777" w:rsidR="00D27447" w:rsidRPr="009901E0" w:rsidRDefault="00D27447" w:rsidP="005B6983">
      <w:pPr>
        <w:pStyle w:val="Appendixtitle"/>
        <w:rPr>
          <w:rtl/>
        </w:rPr>
      </w:pPr>
      <w:r w:rsidRPr="009901E0">
        <w:rPr>
          <w:rtl/>
        </w:rPr>
        <w:t>كيفية سير العمل لإدراج نصوص صادرة عن منظمات أخرى</w:t>
      </w:r>
    </w:p>
    <w:p w14:paraId="321604DE" w14:textId="77777777" w:rsidR="00D27447" w:rsidRPr="009901E0" w:rsidRDefault="00D27447" w:rsidP="005B6983">
      <w:pPr>
        <w:pStyle w:val="Normalcenteraligned"/>
        <w:rPr>
          <w:rtl/>
        </w:rPr>
      </w:pPr>
      <w:r w:rsidRPr="009901E0">
        <w:rPr>
          <w:rtl/>
        </w:rPr>
        <w:t>(لا يشكل هذا التذييل جزءاً أساسياً من هذه التوصية</w:t>
      </w:r>
      <w:r w:rsidR="005B6983" w:rsidRPr="009901E0">
        <w:rPr>
          <w:rFonts w:hint="cs"/>
          <w:rtl/>
        </w:rPr>
        <w:t>.</w:t>
      </w:r>
      <w:r w:rsidRPr="009901E0">
        <w:rPr>
          <w:rtl/>
        </w:rPr>
        <w:t>)</w:t>
      </w:r>
    </w:p>
    <w:p w14:paraId="11C59470" w14:textId="77777777" w:rsidR="00D27447" w:rsidRPr="009901E0" w:rsidRDefault="00D27447" w:rsidP="005B6983">
      <w:pPr>
        <w:pStyle w:val="Normalaftertitle"/>
        <w:rPr>
          <w:lang w:bidi="ar-EG"/>
        </w:rPr>
      </w:pPr>
      <w:r w:rsidRPr="009901E0">
        <w:rPr>
          <w:rFonts w:hint="cs"/>
          <w:rtl/>
          <w:lang w:bidi="ar-EG"/>
        </w:rPr>
        <w:t xml:space="preserve">يصف </w:t>
      </w:r>
      <w:r w:rsidRPr="009901E0">
        <w:rPr>
          <w:rFonts w:hint="cs"/>
          <w:rtl/>
        </w:rPr>
        <w:t xml:space="preserve">الشكل </w:t>
      </w:r>
      <w:r w:rsidRPr="009901E0">
        <w:rPr>
          <w:rStyle w:val="Left-to-Right"/>
        </w:rPr>
        <w:t>1.I</w:t>
      </w:r>
      <w:r w:rsidRPr="009901E0">
        <w:rPr>
          <w:rFonts w:hint="cs"/>
          <w:rtl/>
        </w:rPr>
        <w:t xml:space="preserve"> </w:t>
      </w:r>
      <w:r w:rsidRPr="009901E0">
        <w:rPr>
          <w:rtl/>
          <w:lang w:bidi="ar-EG"/>
        </w:rPr>
        <w:t>كيفية سير العمل لإدراج نصوص صادرة عن منظمات أخرى</w:t>
      </w:r>
      <w:r w:rsidRPr="009901E0">
        <w:rPr>
          <w:rFonts w:hint="cs"/>
          <w:rtl/>
          <w:lang w:bidi="ar-EG"/>
        </w:rPr>
        <w:t>.</w:t>
      </w:r>
    </w:p>
    <w:p w14:paraId="63DC53B8" w14:textId="77777777" w:rsidR="00D27447" w:rsidRPr="009901E0" w:rsidRDefault="009505EC" w:rsidP="00D27447">
      <w:pPr>
        <w:pStyle w:val="Figure"/>
        <w:rPr>
          <w:rtl/>
          <w:lang w:val="fr-CH" w:bidi="ar-EG"/>
        </w:rPr>
      </w:pPr>
      <w:r w:rsidRPr="009901E0">
        <w:rPr>
          <w:noProof/>
          <w:rtl/>
          <w:lang w:val="ar-EG" w:bidi="ar-EG"/>
        </w:rPr>
        <w:drawing>
          <wp:inline distT="0" distB="0" distL="0" distR="0" wp14:anchorId="1E58F1B0" wp14:editId="553CA489">
            <wp:extent cx="5986284" cy="5733300"/>
            <wp:effectExtent l="0" t="0" r="0" b="1270"/>
            <wp:docPr id="367"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986284" cy="5733300"/>
                    </a:xfrm>
                    <a:prstGeom prst="rect">
                      <a:avLst/>
                    </a:prstGeom>
                  </pic:spPr>
                </pic:pic>
              </a:graphicData>
            </a:graphic>
          </wp:inline>
        </w:drawing>
      </w:r>
    </w:p>
    <w:p w14:paraId="7841E54F" w14:textId="77777777" w:rsidR="00D27447" w:rsidRPr="009901E0" w:rsidRDefault="00D27447" w:rsidP="005B6983">
      <w:pPr>
        <w:pStyle w:val="FigureNoTitle0"/>
      </w:pPr>
      <w:r w:rsidRPr="009901E0">
        <w:rPr>
          <w:rFonts w:hint="cs"/>
          <w:rtl/>
        </w:rPr>
        <w:t xml:space="preserve">الشكل </w:t>
      </w:r>
      <w:r w:rsidRPr="009901E0">
        <w:rPr>
          <w:rStyle w:val="Left-to-Rightbold"/>
        </w:rPr>
        <w:t>1.I</w:t>
      </w:r>
      <w:r w:rsidRPr="009901E0">
        <w:rPr>
          <w:rFonts w:hint="cs"/>
          <w:rtl/>
        </w:rPr>
        <w:t xml:space="preserve"> </w:t>
      </w:r>
      <w:r w:rsidR="002B4AFC" w:rsidRPr="009901E0">
        <w:rPr>
          <w:rtl/>
        </w:rPr>
        <w:t>–</w:t>
      </w:r>
      <w:r w:rsidRPr="009901E0">
        <w:rPr>
          <w:rFonts w:hint="cs"/>
          <w:rtl/>
        </w:rPr>
        <w:t xml:space="preserve"> </w:t>
      </w:r>
      <w:r w:rsidRPr="009901E0">
        <w:rPr>
          <w:rtl/>
        </w:rPr>
        <w:t>كيفية سير العمل لإدراج نصوص صادرة عن منظمات أخرى</w:t>
      </w:r>
    </w:p>
    <w:p w14:paraId="13071158" w14:textId="77777777" w:rsidR="00616A9E" w:rsidRPr="009901E0" w:rsidRDefault="00616A9E" w:rsidP="00D27447">
      <w:pPr>
        <w:rPr>
          <w:rtl/>
          <w:lang w:bidi="ar-EG"/>
        </w:rPr>
      </w:pPr>
    </w:p>
    <w:p w14:paraId="11312A5F" w14:textId="77777777" w:rsidR="00616A9E" w:rsidRPr="009901E0" w:rsidRDefault="00616A9E" w:rsidP="00D27447">
      <w:pPr>
        <w:rPr>
          <w:rtl/>
          <w:lang w:bidi="ar-EG"/>
        </w:rPr>
      </w:pPr>
    </w:p>
    <w:p w14:paraId="26334A57" w14:textId="77777777" w:rsidR="00616A9E" w:rsidRPr="009901E0" w:rsidRDefault="00616A9E" w:rsidP="00D27447">
      <w:pPr>
        <w:rPr>
          <w:rtl/>
          <w:lang w:bidi="ar-EG"/>
        </w:rPr>
      </w:pPr>
    </w:p>
    <w:p w14:paraId="18B7BE8E" w14:textId="77777777" w:rsidR="00616A9E" w:rsidRPr="009901E0" w:rsidRDefault="00616A9E" w:rsidP="00D27447">
      <w:pPr>
        <w:rPr>
          <w:rtl/>
          <w:lang w:bidi="ar-EG"/>
        </w:rPr>
      </w:pPr>
    </w:p>
    <w:p w14:paraId="5C1603FC" w14:textId="77777777" w:rsidR="00D27447" w:rsidRPr="009901E0" w:rsidRDefault="00D27447" w:rsidP="00D27447">
      <w:pPr>
        <w:rPr>
          <w:lang w:bidi="ar-EG"/>
        </w:rPr>
      </w:pPr>
      <w:r w:rsidRPr="009901E0">
        <w:rPr>
          <w:lang w:bidi="ar-EG"/>
        </w:rPr>
        <w:br w:type="page"/>
      </w:r>
    </w:p>
    <w:p w14:paraId="53A3AF71" w14:textId="77777777" w:rsidR="005B6983" w:rsidRPr="009901E0" w:rsidRDefault="00D27447" w:rsidP="005B6983">
      <w:pPr>
        <w:pStyle w:val="AppendixNo"/>
        <w:rPr>
          <w:rtl/>
        </w:rPr>
      </w:pPr>
      <w:r w:rsidRPr="009901E0">
        <w:rPr>
          <w:rtl/>
        </w:rPr>
        <w:lastRenderedPageBreak/>
        <w:t>ال</w:t>
      </w:r>
      <w:r w:rsidR="007908AE" w:rsidRPr="009901E0">
        <w:rPr>
          <w:rtl/>
        </w:rPr>
        <w:t>تذييل</w:t>
      </w:r>
      <w:r w:rsidRPr="009901E0">
        <w:rPr>
          <w:rtl/>
        </w:rPr>
        <w:t xml:space="preserve"> </w:t>
      </w:r>
      <w:r w:rsidRPr="009901E0">
        <w:t>II</w:t>
      </w:r>
      <w:r w:rsidRPr="009901E0">
        <w:rPr>
          <w:rFonts w:hint="cs"/>
          <w:rtl/>
        </w:rPr>
        <w:t xml:space="preserve"> </w:t>
      </w:r>
    </w:p>
    <w:p w14:paraId="498E542C" w14:textId="77777777" w:rsidR="00D27447" w:rsidRPr="009901E0" w:rsidRDefault="00D27447" w:rsidP="005B6983">
      <w:pPr>
        <w:pStyle w:val="Appendixtitle"/>
      </w:pPr>
      <w:r w:rsidRPr="009901E0">
        <w:rPr>
          <w:rtl/>
        </w:rPr>
        <w:t>نسق توثيق قرارات لجان الدراسات أو فرقة العمل</w:t>
      </w:r>
    </w:p>
    <w:p w14:paraId="743FF8D1" w14:textId="77777777" w:rsidR="00D27447" w:rsidRPr="009901E0" w:rsidRDefault="00D27447" w:rsidP="005B6983">
      <w:pPr>
        <w:pStyle w:val="Normalcenteraligned"/>
        <w:rPr>
          <w:rtl/>
          <w:lang w:bidi="ar-EG"/>
        </w:rPr>
      </w:pPr>
      <w:r w:rsidRPr="009901E0">
        <w:rPr>
          <w:rtl/>
        </w:rPr>
        <w:t>(لا يشكل هذا التذييل جزءاً أساسياً من هذه التوصية</w:t>
      </w:r>
      <w:r w:rsidR="005B6983" w:rsidRPr="009901E0">
        <w:rPr>
          <w:rFonts w:hint="cs"/>
          <w:rtl/>
        </w:rPr>
        <w:t>.</w:t>
      </w:r>
      <w:r w:rsidRPr="009901E0">
        <w:rPr>
          <w:rtl/>
        </w:rPr>
        <w:t>)</w:t>
      </w:r>
    </w:p>
    <w:p w14:paraId="55396C26" w14:textId="77777777" w:rsidR="00D27447" w:rsidRPr="009901E0" w:rsidRDefault="00D27447" w:rsidP="007F522E">
      <w:pPr>
        <w:pStyle w:val="Headingbcolor"/>
        <w:rPr>
          <w:rtl/>
        </w:rPr>
      </w:pPr>
      <w:r w:rsidRPr="00277B3B">
        <w:rPr>
          <w:rStyle w:val="Left-to-Rightbold"/>
          <w:b/>
          <w:bCs/>
        </w:rPr>
        <w:t>1.II</w:t>
      </w:r>
      <w:r w:rsidRPr="009901E0">
        <w:rPr>
          <w:rtl/>
        </w:rPr>
        <w:tab/>
      </w:r>
      <w:r w:rsidR="009505EC" w:rsidRPr="009901E0">
        <w:rPr>
          <w:rFonts w:hint="cs"/>
          <w:rtl/>
        </w:rPr>
        <w:t xml:space="preserve">وصف </w:t>
      </w:r>
      <w:r w:rsidR="009505EC" w:rsidRPr="009901E0">
        <w:rPr>
          <w:rtl/>
        </w:rPr>
        <w:t>الوثيقة المحال إليها (بما يشمل نسختها الكاملة)</w:t>
      </w:r>
    </w:p>
    <w:p w14:paraId="16F6E252" w14:textId="77777777" w:rsidR="00D27447" w:rsidRPr="00277B3B" w:rsidRDefault="00D27447" w:rsidP="00D27447">
      <w:pPr>
        <w:rPr>
          <w:i/>
          <w:iCs/>
        </w:rPr>
      </w:pPr>
      <w:r w:rsidRPr="00277B3B">
        <w:rPr>
          <w:i/>
          <w:iCs/>
          <w:rtl/>
        </w:rPr>
        <w:t xml:space="preserve">[أدرج </w:t>
      </w:r>
      <w:r w:rsidRPr="00277B3B">
        <w:rPr>
          <w:rFonts w:hint="cs"/>
          <w:i/>
          <w:iCs/>
          <w:rtl/>
        </w:rPr>
        <w:t xml:space="preserve">وصفاً </w:t>
      </w:r>
      <w:r w:rsidRPr="00277B3B">
        <w:rPr>
          <w:i/>
          <w:iCs/>
          <w:rtl/>
        </w:rPr>
        <w:t xml:space="preserve">واضحاً للوثيقة </w:t>
      </w:r>
      <w:r w:rsidRPr="00277B3B">
        <w:rPr>
          <w:rFonts w:hint="cs"/>
          <w:i/>
          <w:iCs/>
          <w:rtl/>
        </w:rPr>
        <w:t xml:space="preserve">التي يُنظر </w:t>
      </w:r>
      <w:r w:rsidRPr="00277B3B">
        <w:rPr>
          <w:i/>
          <w:iCs/>
          <w:rtl/>
        </w:rPr>
        <w:t xml:space="preserve">في </w:t>
      </w:r>
      <w:r w:rsidRPr="00277B3B">
        <w:rPr>
          <w:rFonts w:hint="cs"/>
          <w:i/>
          <w:iCs/>
          <w:rtl/>
        </w:rPr>
        <w:t xml:space="preserve">تضمينها </w:t>
      </w:r>
      <w:r w:rsidRPr="00277B3B">
        <w:rPr>
          <w:i/>
          <w:iCs/>
          <w:rtl/>
        </w:rPr>
        <w:t>كنوعها وعنوانها ورقمها ورقم الطبعة وتاريخها، إلخ.]</w:t>
      </w:r>
    </w:p>
    <w:p w14:paraId="18552893" w14:textId="77777777" w:rsidR="00D27447" w:rsidRPr="009901E0" w:rsidRDefault="00D27447" w:rsidP="00D27447">
      <w:pPr>
        <w:rPr>
          <w:i/>
          <w:iCs/>
          <w:rtl/>
        </w:rPr>
      </w:pPr>
      <w:r w:rsidRPr="00277B3B">
        <w:rPr>
          <w:i/>
          <w:iCs/>
          <w:rtl/>
        </w:rPr>
        <w:t xml:space="preserve">[أدرج رقم الوثيقة المؤقتة التي تتضمن الوثيقة المحال إليها أو الرابط الإلكتروني للوثيقة المحال إليها </w:t>
      </w:r>
      <w:r w:rsidRPr="00277B3B">
        <w:rPr>
          <w:rFonts w:hint="cs"/>
          <w:i/>
          <w:iCs/>
          <w:rtl/>
        </w:rPr>
        <w:t xml:space="preserve">في </w:t>
      </w:r>
      <w:r w:rsidRPr="00277B3B">
        <w:rPr>
          <w:i/>
          <w:iCs/>
          <w:rtl/>
        </w:rPr>
        <w:t>الموقع الإلكتروني للمنظمة الأخرى]</w:t>
      </w:r>
    </w:p>
    <w:p w14:paraId="16025F81" w14:textId="77777777" w:rsidR="00D27447" w:rsidRPr="009901E0" w:rsidRDefault="00D27447" w:rsidP="009505EC">
      <w:pPr>
        <w:pStyle w:val="Note"/>
        <w:rPr>
          <w:rtl/>
        </w:rPr>
      </w:pPr>
      <w:r w:rsidRPr="009901E0">
        <w:rPr>
          <w:b/>
          <w:bCs/>
          <w:rtl/>
        </w:rPr>
        <w:t>ملاحظة</w:t>
      </w:r>
      <w:r w:rsidRPr="009901E0">
        <w:rPr>
          <w:rtl/>
        </w:rPr>
        <w:t xml:space="preserve"> </w:t>
      </w:r>
      <w:r w:rsidR="002B4AFC" w:rsidRPr="009901E0">
        <w:rPr>
          <w:rtl/>
        </w:rPr>
        <w:t>–</w:t>
      </w:r>
      <w:r w:rsidRPr="009901E0">
        <w:rPr>
          <w:rtl/>
        </w:rPr>
        <w:t xml:space="preserve"> </w:t>
      </w:r>
      <w:r w:rsidR="009505EC" w:rsidRPr="009901E0">
        <w:rPr>
          <w:rtl/>
          <w:lang w:bidi="ar-SA"/>
        </w:rPr>
        <w:t xml:space="preserve">لا </w:t>
      </w:r>
      <w:r w:rsidR="009505EC" w:rsidRPr="009901E0">
        <w:rPr>
          <w:rFonts w:hint="cs"/>
          <w:rtl/>
          <w:lang w:bidi="ar-SA"/>
        </w:rPr>
        <w:t xml:space="preserve">حاجة </w:t>
      </w:r>
      <w:r w:rsidR="009505EC" w:rsidRPr="009901E0">
        <w:rPr>
          <w:rtl/>
          <w:lang w:bidi="ar-SA"/>
        </w:rPr>
        <w:t xml:space="preserve">إلى إعادة تنسيقها. والغرض من ذلك هو أن تكون الوثائق المحال إليها متاحة عن طريق الموقع الإلكتروني بدون مقابل كي تتمكن لجنة الدراسات (أو فرقة العمل) من تقييمها. وبناءً عليه، إذا كانت الوثيقة التي سيتم </w:t>
      </w:r>
      <w:r w:rsidR="009505EC" w:rsidRPr="009901E0">
        <w:rPr>
          <w:rFonts w:hint="cs"/>
          <w:rtl/>
          <w:lang w:bidi="ar-SA"/>
        </w:rPr>
        <w:t xml:space="preserve">تضمينها </w:t>
      </w:r>
      <w:r w:rsidR="009505EC" w:rsidRPr="009901E0">
        <w:rPr>
          <w:rtl/>
          <w:lang w:bidi="ar-SA"/>
        </w:rPr>
        <w:t>متاحة بهذا الشكل، يكفي بيان موضعها بدقة على شبكة الويب. ومن ناحية أخرى، إذا لم تكن الوثيقة متاحة بهذا الشكل، يجب تقديم نسخة كاملة منها (ويفضل أن يكون ذلك في نسق إلكتروني).</w:t>
      </w:r>
    </w:p>
    <w:p w14:paraId="74169201" w14:textId="77777777" w:rsidR="00D27447" w:rsidRPr="009901E0" w:rsidRDefault="00D27447" w:rsidP="007F522E">
      <w:pPr>
        <w:pStyle w:val="Headingbcolor"/>
        <w:rPr>
          <w:rtl/>
        </w:rPr>
      </w:pPr>
      <w:r w:rsidRPr="00277B3B">
        <w:rPr>
          <w:rStyle w:val="Left-to-Rightbold"/>
          <w:b/>
          <w:bCs/>
        </w:rPr>
        <w:t>2.II</w:t>
      </w:r>
      <w:r w:rsidRPr="009901E0">
        <w:rPr>
          <w:rtl/>
        </w:rPr>
        <w:tab/>
        <w:t>حالة الموافقة عليها</w:t>
      </w:r>
    </w:p>
    <w:p w14:paraId="20EC2EC5" w14:textId="77777777" w:rsidR="00D27447" w:rsidRPr="009901E0" w:rsidRDefault="00D27447" w:rsidP="009505EC">
      <w:pPr>
        <w:pStyle w:val="Note"/>
        <w:rPr>
          <w:rtl/>
        </w:rPr>
      </w:pPr>
      <w:r w:rsidRPr="009901E0">
        <w:rPr>
          <w:b/>
          <w:bCs/>
          <w:rtl/>
        </w:rPr>
        <w:t>ملاحظة</w:t>
      </w:r>
      <w:r w:rsidRPr="009901E0">
        <w:rPr>
          <w:rtl/>
        </w:rPr>
        <w:t xml:space="preserve"> </w:t>
      </w:r>
      <w:r w:rsidR="002B4AFC" w:rsidRPr="009901E0">
        <w:rPr>
          <w:rtl/>
        </w:rPr>
        <w:t>–</w:t>
      </w:r>
      <w:r w:rsidRPr="009901E0">
        <w:rPr>
          <w:rtl/>
        </w:rPr>
        <w:t xml:space="preserve"> </w:t>
      </w:r>
      <w:r w:rsidR="009505EC" w:rsidRPr="009901E0">
        <w:rPr>
          <w:rtl/>
          <w:lang w:bidi="ar-SA"/>
        </w:rPr>
        <w:t xml:space="preserve">قد يؤدي </w:t>
      </w:r>
      <w:r w:rsidR="009505EC" w:rsidRPr="009901E0">
        <w:rPr>
          <w:rFonts w:hint="cs"/>
          <w:rtl/>
          <w:lang w:bidi="ar-SA"/>
        </w:rPr>
        <w:t xml:space="preserve">تضمين </w:t>
      </w:r>
      <w:r w:rsidR="009505EC" w:rsidRPr="009901E0">
        <w:rPr>
          <w:rtl/>
          <w:lang w:bidi="ar-SA"/>
        </w:rPr>
        <w:t xml:space="preserve">نص لم توافق عليه المنظمة بعد إلى نوع من اللبس؛ ولذلك يقتصر </w:t>
      </w:r>
      <w:r w:rsidR="009505EC" w:rsidRPr="009901E0">
        <w:rPr>
          <w:rFonts w:hint="cs"/>
          <w:rtl/>
          <w:lang w:bidi="ar-SA"/>
        </w:rPr>
        <w:t xml:space="preserve">تضمين </w:t>
      </w:r>
      <w:r w:rsidR="009505EC" w:rsidRPr="009901E0">
        <w:rPr>
          <w:rtl/>
          <w:lang w:bidi="ar-SA"/>
        </w:rPr>
        <w:t>النصوص عادة على الوثائق الموافَق عليها. وفي حالة الضرورة القصوى، يمكن إدراج نص من مسودة وثيقة عندما يكون هناك عمل تعاوني يتطلب إحالات متعددة تجري الموافقة عليه من جانب قطاع تقييس الاتصالات ومنظمة أخرى في نفس الوقت تقريباً.</w:t>
      </w:r>
    </w:p>
    <w:p w14:paraId="1FCAFF87" w14:textId="77777777" w:rsidR="00D27447" w:rsidRPr="00277B3B" w:rsidRDefault="00D27447" w:rsidP="009505EC">
      <w:pPr>
        <w:rPr>
          <w:i/>
          <w:iCs/>
          <w:rtl/>
          <w:lang w:bidi="ar-EG"/>
        </w:rPr>
      </w:pPr>
      <w:r w:rsidRPr="00277B3B">
        <w:rPr>
          <w:i/>
          <w:iCs/>
          <w:rtl/>
        </w:rPr>
        <w:t>[</w:t>
      </w:r>
      <w:r w:rsidR="009505EC" w:rsidRPr="00277B3B">
        <w:rPr>
          <w:rFonts w:hint="cs"/>
          <w:i/>
          <w:iCs/>
          <w:rtl/>
        </w:rPr>
        <w:t xml:space="preserve">حدّد </w:t>
      </w:r>
      <w:r w:rsidR="009505EC" w:rsidRPr="00277B3B">
        <w:rPr>
          <w:i/>
          <w:iCs/>
          <w:rtl/>
        </w:rPr>
        <w:t>حالة الموافقة</w:t>
      </w:r>
      <w:r w:rsidR="009505EC" w:rsidRPr="00277B3B">
        <w:rPr>
          <w:rFonts w:hint="cs"/>
          <w:i/>
          <w:iCs/>
          <w:rtl/>
          <w:lang w:bidi="ar-EG"/>
        </w:rPr>
        <w:t>:</w:t>
      </w:r>
    </w:p>
    <w:p w14:paraId="49B9AE37" w14:textId="66683713" w:rsidR="009505EC" w:rsidRPr="00277B3B" w:rsidRDefault="009505EC" w:rsidP="009505EC">
      <w:pPr>
        <w:rPr>
          <w:i/>
          <w:iCs/>
          <w:rtl/>
          <w:lang w:bidi="ar-EG"/>
        </w:rPr>
      </w:pPr>
      <w:r w:rsidRPr="00277B3B">
        <w:rPr>
          <w:i/>
          <w:iCs/>
          <w:lang w:val="en-GB"/>
        </w:rPr>
        <w:tab/>
      </w:r>
      <w:r w:rsidR="00401510" w:rsidRPr="00277B3B">
        <w:rPr>
          <w:i/>
          <w:iCs/>
          <w:noProof/>
          <w:lang w:val="en-GB"/>
        </w:rPr>
        <w:drawing>
          <wp:inline distT="0" distB="0" distL="0" distR="0" wp14:anchorId="47144689" wp14:editId="7B0AED45">
            <wp:extent cx="104775" cy="104775"/>
            <wp:effectExtent l="0" t="0" r="9525" b="9525"/>
            <wp:docPr id="25691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inline>
        </w:drawing>
      </w:r>
      <w:r w:rsidR="00ED68AD" w:rsidRPr="00277B3B">
        <w:rPr>
          <w:rFonts w:hint="eastAsia"/>
          <w:rtl/>
          <w:lang w:bidi="ar-EG"/>
        </w:rPr>
        <w:t> </w:t>
      </w:r>
      <w:r w:rsidR="00ED68AD" w:rsidRPr="00277B3B">
        <w:rPr>
          <w:rFonts w:hint="cs"/>
          <w:rtl/>
          <w:lang w:bidi="ar-EG"/>
        </w:rPr>
        <w:t>  </w:t>
      </w:r>
      <w:r w:rsidRPr="00277B3B">
        <w:rPr>
          <w:rFonts w:hint="cs"/>
          <w:i/>
          <w:iCs/>
          <w:rtl/>
          <w:lang w:bidi="ar-EG"/>
        </w:rPr>
        <w:t>مشروع</w:t>
      </w:r>
    </w:p>
    <w:p w14:paraId="735D5B74" w14:textId="336B28D3" w:rsidR="009505EC" w:rsidRPr="009901E0" w:rsidRDefault="009505EC" w:rsidP="009505EC">
      <w:pPr>
        <w:rPr>
          <w:i/>
          <w:iCs/>
          <w:color w:val="808080" w:themeColor="background1" w:themeShade="80"/>
        </w:rPr>
      </w:pPr>
      <w:r w:rsidRPr="00277B3B">
        <w:rPr>
          <w:i/>
          <w:iCs/>
          <w:lang w:val="en-GB"/>
        </w:rPr>
        <w:tab/>
      </w:r>
      <w:r w:rsidR="00401510" w:rsidRPr="00277B3B">
        <w:rPr>
          <w:i/>
          <w:iCs/>
          <w:noProof/>
          <w:lang w:val="en-GB"/>
        </w:rPr>
        <w:drawing>
          <wp:inline distT="0" distB="0" distL="0" distR="0" wp14:anchorId="406A2119" wp14:editId="13689059">
            <wp:extent cx="104775" cy="104775"/>
            <wp:effectExtent l="0" t="0" r="9525" b="9525"/>
            <wp:docPr id="1961369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pic:spPr>
                </pic:pic>
              </a:graphicData>
            </a:graphic>
          </wp:inline>
        </w:drawing>
      </w:r>
      <w:r w:rsidR="00ED68AD" w:rsidRPr="00277B3B">
        <w:rPr>
          <w:rFonts w:hint="eastAsia"/>
          <w:rtl/>
          <w:lang w:bidi="ar-EG"/>
        </w:rPr>
        <w:t> </w:t>
      </w:r>
      <w:r w:rsidR="00ED68AD" w:rsidRPr="00277B3B">
        <w:rPr>
          <w:rFonts w:hint="cs"/>
          <w:rtl/>
          <w:lang w:bidi="ar-EG"/>
        </w:rPr>
        <w:t>  </w:t>
      </w:r>
      <w:r w:rsidRPr="00277B3B">
        <w:rPr>
          <w:rFonts w:hint="cs"/>
          <w:i/>
          <w:iCs/>
          <w:rtl/>
          <w:lang w:bidi="ar-EG"/>
        </w:rPr>
        <w:t>موافق عليه]</w:t>
      </w:r>
    </w:p>
    <w:p w14:paraId="5F8A6B6C" w14:textId="77777777" w:rsidR="00D27447" w:rsidRPr="009901E0" w:rsidRDefault="00D27447" w:rsidP="007F522E">
      <w:pPr>
        <w:pStyle w:val="Headingbcolor"/>
        <w:rPr>
          <w:rtl/>
        </w:rPr>
      </w:pPr>
      <w:r w:rsidRPr="00277B3B">
        <w:rPr>
          <w:rStyle w:val="Left-to-Rightbold"/>
          <w:b/>
          <w:bCs/>
        </w:rPr>
        <w:t>3.II</w:t>
      </w:r>
      <w:r w:rsidRPr="009901E0">
        <w:rPr>
          <w:rtl/>
        </w:rPr>
        <w:tab/>
        <w:t xml:space="preserve">مبررات </w:t>
      </w:r>
      <w:r w:rsidRPr="009901E0">
        <w:rPr>
          <w:rFonts w:hint="cs"/>
          <w:rtl/>
        </w:rPr>
        <w:t xml:space="preserve">تضمين </w:t>
      </w:r>
      <w:r w:rsidRPr="009901E0">
        <w:rPr>
          <w:rtl/>
        </w:rPr>
        <w:t>النص تحديداً</w:t>
      </w:r>
    </w:p>
    <w:p w14:paraId="5C47F8DB" w14:textId="77777777" w:rsidR="00D27447" w:rsidRPr="00277B3B" w:rsidRDefault="00D27447" w:rsidP="009505EC">
      <w:pPr>
        <w:rPr>
          <w:i/>
          <w:iCs/>
          <w:rtl/>
          <w:lang w:bidi="ar-EG"/>
        </w:rPr>
      </w:pPr>
      <w:r w:rsidRPr="00277B3B">
        <w:rPr>
          <w:i/>
          <w:iCs/>
          <w:rtl/>
          <w:lang w:bidi="ar-EG"/>
        </w:rPr>
        <w:t>[</w:t>
      </w:r>
      <w:r w:rsidR="009505EC" w:rsidRPr="00277B3B">
        <w:rPr>
          <w:i/>
          <w:iCs/>
          <w:rtl/>
          <w:lang w:bidi="ar-EG"/>
        </w:rPr>
        <w:t xml:space="preserve">أدرج </w:t>
      </w:r>
      <w:r w:rsidR="009505EC" w:rsidRPr="00277B3B">
        <w:rPr>
          <w:i/>
          <w:iCs/>
          <w:rtl/>
        </w:rPr>
        <w:t xml:space="preserve">مبررات </w:t>
      </w:r>
      <w:r w:rsidR="009505EC" w:rsidRPr="00277B3B">
        <w:rPr>
          <w:rFonts w:hint="cs"/>
          <w:i/>
          <w:iCs/>
          <w:rtl/>
        </w:rPr>
        <w:t xml:space="preserve">تضمين </w:t>
      </w:r>
      <w:r w:rsidR="009505EC" w:rsidRPr="00277B3B">
        <w:rPr>
          <w:i/>
          <w:iCs/>
          <w:rtl/>
        </w:rPr>
        <w:t xml:space="preserve">النص تحديداً، بما في ذلك </w:t>
      </w:r>
      <w:r w:rsidR="009505EC" w:rsidRPr="00277B3B">
        <w:rPr>
          <w:rFonts w:hint="cs"/>
          <w:i/>
          <w:iCs/>
          <w:rtl/>
        </w:rPr>
        <w:t xml:space="preserve">الأسباب التي تجعل من غير المناسب </w:t>
      </w:r>
      <w:r w:rsidR="009505EC" w:rsidRPr="00277B3B">
        <w:rPr>
          <w:i/>
          <w:iCs/>
          <w:rtl/>
        </w:rPr>
        <w:t xml:space="preserve">الإشارة </w:t>
      </w:r>
      <w:r w:rsidR="009505EC" w:rsidRPr="00277B3B">
        <w:rPr>
          <w:rFonts w:hint="cs"/>
          <w:i/>
          <w:iCs/>
          <w:rtl/>
        </w:rPr>
        <w:t xml:space="preserve">إلى النص </w:t>
      </w:r>
      <w:r w:rsidR="009505EC" w:rsidRPr="00277B3B">
        <w:rPr>
          <w:i/>
          <w:iCs/>
          <w:rtl/>
        </w:rPr>
        <w:t>بإحالة مرجعية في مشروع توصية قطاع تقييس الاتصالات أو مشروع وثيقة أخرى</w:t>
      </w:r>
      <w:r w:rsidR="009505EC" w:rsidRPr="00277B3B">
        <w:rPr>
          <w:rFonts w:hint="cs"/>
          <w:i/>
          <w:iCs/>
          <w:rtl/>
        </w:rPr>
        <w:t xml:space="preserve"> للقطاع</w:t>
      </w:r>
      <w:r w:rsidRPr="00277B3B">
        <w:rPr>
          <w:i/>
          <w:iCs/>
          <w:rtl/>
          <w:lang w:bidi="ar-EG"/>
        </w:rPr>
        <w:t>]</w:t>
      </w:r>
    </w:p>
    <w:p w14:paraId="5022D59B" w14:textId="77777777" w:rsidR="00D27447" w:rsidRPr="009901E0" w:rsidRDefault="00D27447" w:rsidP="007F522E">
      <w:pPr>
        <w:pStyle w:val="Headingbcolor"/>
        <w:rPr>
          <w:rtl/>
        </w:rPr>
      </w:pPr>
      <w:r w:rsidRPr="00277B3B">
        <w:rPr>
          <w:rStyle w:val="Left-to-Rightbold"/>
          <w:b/>
          <w:bCs/>
        </w:rPr>
        <w:t>4.II</w:t>
      </w:r>
      <w:r w:rsidRPr="009901E0">
        <w:rPr>
          <w:rtl/>
        </w:rPr>
        <w:tab/>
      </w:r>
      <w:r w:rsidR="00A81AD2" w:rsidRPr="009901E0">
        <w:rPr>
          <w:rFonts w:hint="eastAsia"/>
          <w:rtl/>
        </w:rPr>
        <w:t>المسائل</w:t>
      </w:r>
      <w:r w:rsidR="00A81AD2" w:rsidRPr="009901E0">
        <w:rPr>
          <w:rtl/>
        </w:rPr>
        <w:t xml:space="preserve"> </w:t>
      </w:r>
      <w:r w:rsidR="00A81AD2" w:rsidRPr="009901E0">
        <w:rPr>
          <w:rFonts w:hint="cs"/>
          <w:rtl/>
        </w:rPr>
        <w:t xml:space="preserve">المتعلقة </w:t>
      </w:r>
      <w:r w:rsidR="00A81AD2" w:rsidRPr="009901E0">
        <w:rPr>
          <w:rFonts w:hint="eastAsia"/>
          <w:rtl/>
        </w:rPr>
        <w:t>ب</w:t>
      </w:r>
      <w:r w:rsidR="00A81AD2" w:rsidRPr="009901E0">
        <w:rPr>
          <w:rtl/>
        </w:rPr>
        <w:t>حقوق الملكية الفكرية (البراءات</w:t>
      </w:r>
      <w:r w:rsidR="00A81AD2" w:rsidRPr="009901E0">
        <w:rPr>
          <w:rFonts w:hint="cs"/>
          <w:rtl/>
        </w:rPr>
        <w:t>،</w:t>
      </w:r>
      <w:r w:rsidR="00A81AD2" w:rsidRPr="009901E0">
        <w:rPr>
          <w:rtl/>
        </w:rPr>
        <w:t xml:space="preserve"> </w:t>
      </w:r>
      <w:r w:rsidR="00A81AD2" w:rsidRPr="009901E0">
        <w:rPr>
          <w:rFonts w:hint="eastAsia"/>
          <w:rtl/>
        </w:rPr>
        <w:t>وحقوق</w:t>
      </w:r>
      <w:r w:rsidR="00A81AD2" w:rsidRPr="009901E0">
        <w:rPr>
          <w:rtl/>
        </w:rPr>
        <w:t xml:space="preserve"> </w:t>
      </w:r>
      <w:r w:rsidR="00A81AD2" w:rsidRPr="009901E0">
        <w:rPr>
          <w:rFonts w:hint="eastAsia"/>
          <w:rtl/>
        </w:rPr>
        <w:t>التأليف</w:t>
      </w:r>
      <w:r w:rsidR="00A81AD2" w:rsidRPr="009901E0">
        <w:rPr>
          <w:rtl/>
        </w:rPr>
        <w:t xml:space="preserve"> والنشر</w:t>
      </w:r>
      <w:r w:rsidR="00A81AD2" w:rsidRPr="009901E0">
        <w:rPr>
          <w:rFonts w:hint="cs"/>
          <w:rtl/>
        </w:rPr>
        <w:t xml:space="preserve"> لبرمجية أو نص،</w:t>
      </w:r>
      <w:r w:rsidR="00A81AD2" w:rsidRPr="009901E0">
        <w:rPr>
          <w:rtl/>
        </w:rPr>
        <w:t xml:space="preserve"> </w:t>
      </w:r>
      <w:proofErr w:type="gramStart"/>
      <w:r w:rsidR="00A81AD2" w:rsidRPr="009901E0">
        <w:rPr>
          <w:rtl/>
        </w:rPr>
        <w:t>والعلامات)</w:t>
      </w:r>
      <w:r w:rsidR="00A81AD2" w:rsidRPr="009901E0">
        <w:rPr>
          <w:rFonts w:hint="cs"/>
          <w:rtl/>
        </w:rPr>
        <w:t>،</w:t>
      </w:r>
      <w:proofErr w:type="gramEnd"/>
      <w:r w:rsidR="00A81AD2" w:rsidRPr="009901E0">
        <w:rPr>
          <w:rFonts w:hint="cs"/>
          <w:rtl/>
        </w:rPr>
        <w:t xml:space="preserve"> المتصلة بالنص المقترح تضمينه</w:t>
      </w:r>
    </w:p>
    <w:p w14:paraId="6369724C" w14:textId="77777777" w:rsidR="00D27447" w:rsidRPr="00277B3B" w:rsidRDefault="00A81AD2" w:rsidP="00A81AD2">
      <w:pPr>
        <w:rPr>
          <w:i/>
          <w:iCs/>
          <w:rtl/>
          <w:lang w:bidi="ar-EG"/>
        </w:rPr>
      </w:pPr>
      <w:r w:rsidRPr="00277B3B">
        <w:rPr>
          <w:rFonts w:hint="cs"/>
          <w:i/>
          <w:iCs/>
          <w:rtl/>
          <w:lang w:bidi="ar-EG"/>
        </w:rPr>
        <w:t>[أدرج المعلومات الحالية عن البراءات، وحقوق التأليف والنشر لأي برمجيات أو نصوص، والعلامات، وما إلى ذلك. وينبغي إرفاق الوثائق ذات الصلة.]</w:t>
      </w:r>
    </w:p>
    <w:p w14:paraId="5F52C964" w14:textId="77777777" w:rsidR="00296153" w:rsidRPr="009901E0" w:rsidRDefault="00296153" w:rsidP="00A81AD2">
      <w:pPr>
        <w:pStyle w:val="Heading2"/>
        <w:rPr>
          <w:rStyle w:val="Left-to-Rightbold"/>
        </w:rPr>
      </w:pPr>
      <w:r w:rsidRPr="009901E0">
        <w:rPr>
          <w:rStyle w:val="Left-to-Rightbold"/>
        </w:rPr>
        <w:br w:type="page"/>
      </w:r>
    </w:p>
    <w:p w14:paraId="0604DDDE" w14:textId="77777777" w:rsidR="00D27447" w:rsidRPr="009901E0" w:rsidRDefault="00D27447" w:rsidP="007F522E">
      <w:pPr>
        <w:pStyle w:val="Headingbcolor"/>
        <w:rPr>
          <w:rtl/>
        </w:rPr>
      </w:pPr>
      <w:r w:rsidRPr="00277B3B">
        <w:rPr>
          <w:rStyle w:val="Left-to-Rightbold"/>
          <w:b/>
          <w:bCs/>
        </w:rPr>
        <w:lastRenderedPageBreak/>
        <w:t>5.II</w:t>
      </w:r>
      <w:r w:rsidRPr="009901E0">
        <w:rPr>
          <w:rtl/>
        </w:rPr>
        <w:tab/>
      </w:r>
      <w:r w:rsidR="00A81AD2" w:rsidRPr="009901E0">
        <w:rPr>
          <w:rtl/>
        </w:rPr>
        <w:t>أسماء الأعلام أو العلامات التجارية للشركات/المنظمات أو المنتجات أو الخدمات المحددة</w:t>
      </w:r>
    </w:p>
    <w:p w14:paraId="03C04DA4" w14:textId="77777777" w:rsidR="00D27447" w:rsidRPr="00277B3B" w:rsidRDefault="00A81AD2" w:rsidP="00A81AD2">
      <w:pPr>
        <w:rPr>
          <w:i/>
          <w:iCs/>
          <w:rtl/>
          <w:lang w:bidi="ar-EG"/>
        </w:rPr>
      </w:pPr>
      <w:r w:rsidRPr="00277B3B">
        <w:rPr>
          <w:i/>
          <w:iCs/>
          <w:rtl/>
          <w:lang w:bidi="ar-EG"/>
        </w:rPr>
        <w:t>[تدرج جميع أسماء الأعلام</w:t>
      </w:r>
      <w:r w:rsidRPr="00277B3B">
        <w:rPr>
          <w:rFonts w:hint="cs"/>
          <w:i/>
          <w:iCs/>
          <w:rtl/>
          <w:lang w:bidi="ar-EG"/>
        </w:rPr>
        <w:t xml:space="preserve"> و</w:t>
      </w:r>
      <w:r w:rsidRPr="00277B3B">
        <w:rPr>
          <w:i/>
          <w:iCs/>
          <w:rtl/>
          <w:lang w:bidi="ar-EG"/>
        </w:rPr>
        <w:t xml:space="preserve">العلامات التجارية الخاصة بشركات أو منظمات أو منتجات أو خدمات محددة </w:t>
      </w:r>
      <w:r w:rsidRPr="00277B3B">
        <w:rPr>
          <w:rFonts w:hint="cs"/>
          <w:i/>
          <w:iCs/>
          <w:rtl/>
          <w:lang w:bidi="ar-EG"/>
        </w:rPr>
        <w:t xml:space="preserve">واردة </w:t>
      </w:r>
      <w:r w:rsidRPr="00277B3B">
        <w:rPr>
          <w:i/>
          <w:iCs/>
          <w:rtl/>
          <w:lang w:bidi="ar-EG"/>
        </w:rPr>
        <w:t>في النص المقترح</w:t>
      </w:r>
      <w:r w:rsidRPr="00277B3B">
        <w:rPr>
          <w:rFonts w:hint="cs"/>
          <w:i/>
          <w:iCs/>
          <w:rtl/>
          <w:lang w:bidi="ar-EG"/>
        </w:rPr>
        <w:t>. وينبغي تقديم هذه المعلومات على أساس بذل أفضل الجهود، ولا يلزم إجراء أي بحث]</w:t>
      </w:r>
    </w:p>
    <w:p w14:paraId="036F44B4" w14:textId="77777777" w:rsidR="00D27447" w:rsidRPr="009901E0" w:rsidRDefault="00D27447" w:rsidP="007F522E">
      <w:pPr>
        <w:pStyle w:val="Headingbcolor"/>
      </w:pPr>
      <w:r w:rsidRPr="00277B3B">
        <w:rPr>
          <w:rStyle w:val="Left-to-Rightbold"/>
          <w:b/>
          <w:bCs/>
        </w:rPr>
        <w:t>6.II</w:t>
      </w:r>
      <w:r w:rsidRPr="009901E0">
        <w:rPr>
          <w:rtl/>
        </w:rPr>
        <w:tab/>
      </w:r>
      <w:r w:rsidR="00A81AD2" w:rsidRPr="009901E0">
        <w:rPr>
          <w:rtl/>
        </w:rPr>
        <w:t>معلومات أخرى</w:t>
      </w:r>
    </w:p>
    <w:p w14:paraId="5EAB62BD" w14:textId="77777777" w:rsidR="00D27447" w:rsidRPr="00277B3B" w:rsidRDefault="00A81AD2" w:rsidP="00A81AD2">
      <w:pPr>
        <w:rPr>
          <w:i/>
          <w:iCs/>
          <w:rtl/>
          <w:lang w:bidi="ar-EG"/>
        </w:rPr>
      </w:pPr>
      <w:r w:rsidRPr="00277B3B">
        <w:rPr>
          <w:i/>
          <w:iCs/>
          <w:rtl/>
          <w:lang w:bidi="ar-EG"/>
        </w:rPr>
        <w:t xml:space="preserve">[أدرج أي معلومات </w:t>
      </w:r>
      <w:r w:rsidRPr="00277B3B">
        <w:rPr>
          <w:rFonts w:hint="cs"/>
          <w:i/>
          <w:iCs/>
          <w:rtl/>
          <w:lang w:bidi="ar-EG"/>
        </w:rPr>
        <w:t xml:space="preserve">مفيدة </w:t>
      </w:r>
      <w:r w:rsidRPr="00277B3B">
        <w:rPr>
          <w:i/>
          <w:iCs/>
          <w:rtl/>
          <w:lang w:bidi="ar-EG"/>
        </w:rPr>
        <w:t xml:space="preserve">أخرى </w:t>
      </w:r>
      <w:r w:rsidRPr="00277B3B">
        <w:rPr>
          <w:rFonts w:hint="cs"/>
          <w:i/>
          <w:iCs/>
          <w:rtl/>
          <w:lang w:bidi="ar-EG"/>
        </w:rPr>
        <w:t xml:space="preserve">تصف </w:t>
      </w:r>
      <w:r w:rsidRPr="00277B3B">
        <w:rPr>
          <w:i/>
          <w:iCs/>
          <w:rtl/>
        </w:rPr>
        <w:t>"نوعية" الوثيقة، مثل ما إذا كان استخدامها قد أفضى إلى صدور منتجات معينة، وما</w:t>
      </w:r>
      <w:r w:rsidRPr="00277B3B">
        <w:rPr>
          <w:rFonts w:hint="cs"/>
          <w:i/>
          <w:iCs/>
          <w:rtl/>
        </w:rPr>
        <w:t> </w:t>
      </w:r>
      <w:r w:rsidRPr="00277B3B">
        <w:rPr>
          <w:i/>
          <w:iCs/>
          <w:rtl/>
        </w:rPr>
        <w:t xml:space="preserve">إذا كانت تستوفي بوضوح شروط </w:t>
      </w:r>
      <w:r w:rsidRPr="00277B3B">
        <w:rPr>
          <w:rFonts w:hint="cs"/>
          <w:i/>
          <w:iCs/>
          <w:rtl/>
        </w:rPr>
        <w:t>التطابق</w:t>
      </w:r>
      <w:r w:rsidRPr="00277B3B">
        <w:rPr>
          <w:i/>
          <w:iCs/>
          <w:rtl/>
        </w:rPr>
        <w:t>،</w:t>
      </w:r>
      <w:r w:rsidRPr="00277B3B">
        <w:rPr>
          <w:i/>
          <w:iCs/>
          <w:rtl/>
          <w:lang w:bidi="ar-EG"/>
        </w:rPr>
        <w:t xml:space="preserve"> وما إذا كان يسهل الاطلاع على المواصفات على نطاق واسع]</w:t>
      </w:r>
    </w:p>
    <w:p w14:paraId="6FF7D316" w14:textId="77777777" w:rsidR="00D27447" w:rsidRPr="009901E0" w:rsidRDefault="00D27447" w:rsidP="007F522E">
      <w:pPr>
        <w:pStyle w:val="Headingbcolor"/>
        <w:rPr>
          <w:rtl/>
        </w:rPr>
      </w:pPr>
      <w:r w:rsidRPr="00277B3B">
        <w:rPr>
          <w:rStyle w:val="Left-to-Rightbold"/>
          <w:b/>
          <w:bCs/>
        </w:rPr>
        <w:t>7.II</w:t>
      </w:r>
      <w:r w:rsidRPr="009901E0">
        <w:rPr>
          <w:rtl/>
        </w:rPr>
        <w:tab/>
      </w:r>
      <w:r w:rsidR="00A81AD2" w:rsidRPr="009901E0">
        <w:rPr>
          <w:rtl/>
        </w:rPr>
        <w:t xml:space="preserve">درجة استقرار أو </w:t>
      </w:r>
      <w:r w:rsidR="00A81AD2" w:rsidRPr="009901E0">
        <w:rPr>
          <w:rFonts w:hint="eastAsia"/>
          <w:rtl/>
        </w:rPr>
        <w:t>نضج</w:t>
      </w:r>
      <w:r w:rsidR="00A81AD2" w:rsidRPr="009901E0">
        <w:rPr>
          <w:rtl/>
        </w:rPr>
        <w:t xml:space="preserve"> </w:t>
      </w:r>
      <w:r w:rsidR="00A81AD2" w:rsidRPr="009901E0">
        <w:rPr>
          <w:rFonts w:hint="eastAsia"/>
          <w:rtl/>
        </w:rPr>
        <w:t>الوثيقة</w:t>
      </w:r>
    </w:p>
    <w:p w14:paraId="1169D873" w14:textId="77777777" w:rsidR="00D27447" w:rsidRPr="00277B3B" w:rsidRDefault="00A81AD2" w:rsidP="00A81AD2">
      <w:pPr>
        <w:rPr>
          <w:i/>
          <w:iCs/>
          <w:rtl/>
          <w:lang w:bidi="ar-EG"/>
        </w:rPr>
      </w:pPr>
      <w:r w:rsidRPr="00277B3B">
        <w:rPr>
          <w:i/>
          <w:iCs/>
          <w:rtl/>
          <w:lang w:bidi="ar-EG"/>
        </w:rPr>
        <w:t xml:space="preserve">[أدرج معلومات عن </w:t>
      </w:r>
      <w:r w:rsidRPr="00277B3B">
        <w:rPr>
          <w:i/>
          <w:iCs/>
          <w:rtl/>
        </w:rPr>
        <w:t xml:space="preserve">درجة استقرار </w:t>
      </w:r>
      <w:r w:rsidRPr="00277B3B">
        <w:rPr>
          <w:rFonts w:hint="cs"/>
          <w:i/>
          <w:iCs/>
          <w:rtl/>
        </w:rPr>
        <w:t xml:space="preserve">أو نضج </w:t>
      </w:r>
      <w:r w:rsidRPr="00277B3B">
        <w:rPr>
          <w:i/>
          <w:iCs/>
          <w:rtl/>
        </w:rPr>
        <w:t>الوثيقة</w:t>
      </w:r>
      <w:r w:rsidRPr="00277B3B">
        <w:rPr>
          <w:rFonts w:hint="cs"/>
          <w:i/>
          <w:iCs/>
          <w:rtl/>
        </w:rPr>
        <w:t>، مثل عمر الوثيقة</w:t>
      </w:r>
      <w:r w:rsidRPr="00277B3B">
        <w:rPr>
          <w:i/>
          <w:iCs/>
          <w:rtl/>
          <w:lang w:bidi="ar-EG"/>
        </w:rPr>
        <w:t>]</w:t>
      </w:r>
    </w:p>
    <w:p w14:paraId="24A16528" w14:textId="77777777" w:rsidR="00D27447" w:rsidRPr="009901E0" w:rsidRDefault="00D27447" w:rsidP="007F522E">
      <w:pPr>
        <w:pStyle w:val="Headingbcolor"/>
        <w:rPr>
          <w:rtl/>
        </w:rPr>
      </w:pPr>
      <w:r w:rsidRPr="00277B3B">
        <w:rPr>
          <w:rStyle w:val="Left-to-Rightbold"/>
          <w:b/>
          <w:bCs/>
        </w:rPr>
        <w:t>8.II</w:t>
      </w:r>
      <w:r w:rsidRPr="009901E0">
        <w:rPr>
          <w:rtl/>
        </w:rPr>
        <w:tab/>
      </w:r>
      <w:r w:rsidR="00A81AD2" w:rsidRPr="009901E0">
        <w:rPr>
          <w:rtl/>
        </w:rPr>
        <w:t>علاقة الوثيقة بالوثائق الأخرى الموجودة أو قيد الإعداد</w:t>
      </w:r>
    </w:p>
    <w:p w14:paraId="5EB27DE8" w14:textId="77777777" w:rsidR="00A81AD2" w:rsidRPr="00277B3B" w:rsidRDefault="00A81AD2" w:rsidP="00A81AD2">
      <w:pPr>
        <w:rPr>
          <w:i/>
          <w:iCs/>
          <w:rtl/>
          <w:lang w:bidi="ar-EG"/>
        </w:rPr>
      </w:pPr>
      <w:r w:rsidRPr="00277B3B">
        <w:rPr>
          <w:i/>
          <w:iCs/>
          <w:rtl/>
          <w:lang w:bidi="ar-EG"/>
        </w:rPr>
        <w:t>[أدرج بياناً لهذه العلاقة]</w:t>
      </w:r>
    </w:p>
    <w:p w14:paraId="009506FA" w14:textId="77777777" w:rsidR="00D27447" w:rsidRPr="009901E0" w:rsidRDefault="00D27447" w:rsidP="007F522E">
      <w:pPr>
        <w:pStyle w:val="Headingbcolor"/>
        <w:rPr>
          <w:rtl/>
        </w:rPr>
      </w:pPr>
      <w:r w:rsidRPr="00277B3B">
        <w:rPr>
          <w:rStyle w:val="Left-to-Rightbold"/>
          <w:b/>
          <w:bCs/>
        </w:rPr>
        <w:t>9.II</w:t>
      </w:r>
      <w:r w:rsidRPr="009901E0">
        <w:rPr>
          <w:rtl/>
        </w:rPr>
        <w:tab/>
      </w:r>
      <w:r w:rsidR="00A81AD2" w:rsidRPr="009901E0">
        <w:rPr>
          <w:rtl/>
        </w:rPr>
        <w:t xml:space="preserve">قائمة الإحالات المرجعية المعيارية الواردة في الوثيقة </w:t>
      </w:r>
      <w:r w:rsidR="00A81AD2" w:rsidRPr="009901E0">
        <w:rPr>
          <w:rFonts w:hint="cs"/>
          <w:rtl/>
        </w:rPr>
        <w:t>التي يجري تضمينها</w:t>
      </w:r>
    </w:p>
    <w:p w14:paraId="70394231" w14:textId="77777777" w:rsidR="00D27447" w:rsidRPr="00277B3B" w:rsidRDefault="00D27447" w:rsidP="00A81AD2">
      <w:pPr>
        <w:pStyle w:val="Note"/>
        <w:rPr>
          <w:b/>
          <w:bCs/>
          <w:spacing w:val="-2"/>
          <w:rtl/>
        </w:rPr>
      </w:pPr>
      <w:r w:rsidRPr="00277B3B">
        <w:rPr>
          <w:b/>
          <w:bCs/>
          <w:spacing w:val="-2"/>
          <w:rtl/>
        </w:rPr>
        <w:t>ملاحظة</w:t>
      </w:r>
      <w:r w:rsidRPr="00277B3B">
        <w:rPr>
          <w:spacing w:val="-2"/>
          <w:rtl/>
        </w:rPr>
        <w:t xml:space="preserve"> </w:t>
      </w:r>
      <w:r w:rsidR="002B4AFC" w:rsidRPr="00277B3B">
        <w:rPr>
          <w:rtl/>
        </w:rPr>
        <w:t>–</w:t>
      </w:r>
      <w:r w:rsidRPr="00277B3B">
        <w:rPr>
          <w:spacing w:val="-2"/>
          <w:rtl/>
        </w:rPr>
        <w:t xml:space="preserve"> </w:t>
      </w:r>
      <w:r w:rsidR="00A81AD2" w:rsidRPr="00277B3B">
        <w:rPr>
          <w:spacing w:val="-2"/>
          <w:rtl/>
          <w:lang w:bidi="ar-SA"/>
        </w:rPr>
        <w:t xml:space="preserve">إذا اعتُزم </w:t>
      </w:r>
      <w:r w:rsidR="00A81AD2" w:rsidRPr="00277B3B">
        <w:rPr>
          <w:rFonts w:hint="cs"/>
          <w:spacing w:val="-2"/>
          <w:rtl/>
          <w:lang w:bidi="ar-SA"/>
        </w:rPr>
        <w:t xml:space="preserve">تضمين </w:t>
      </w:r>
      <w:r w:rsidR="00A81AD2" w:rsidRPr="00277B3B">
        <w:rPr>
          <w:spacing w:val="-2"/>
          <w:rtl/>
          <w:lang w:bidi="ar-SA"/>
        </w:rPr>
        <w:t>نص مستمد من وثيقة صادرة عن منظمة أخرى في توصية قطاع تقييس الاتصالات، ينبغي إيراد قائمة بجميع الإحالات المرجعية المعيارية الواردة في الوثيقة المدرجة. وينبغي أن تميز الوثيقة بين الإحالات المرجعية المعيارية والإحالات المرجعية غير المعيارية.</w:t>
      </w:r>
    </w:p>
    <w:p w14:paraId="5FAD336F" w14:textId="77777777" w:rsidR="00D27447" w:rsidRPr="00277B3B" w:rsidRDefault="00A81AD2" w:rsidP="00A81AD2">
      <w:pPr>
        <w:rPr>
          <w:i/>
          <w:iCs/>
          <w:rtl/>
        </w:rPr>
      </w:pPr>
      <w:r w:rsidRPr="00277B3B">
        <w:rPr>
          <w:i/>
          <w:iCs/>
          <w:rtl/>
          <w:lang w:bidi="ar-EG"/>
        </w:rPr>
        <w:t>[أدرج قائمة بجميع الإحالات المرجعية المعيارية]</w:t>
      </w:r>
    </w:p>
    <w:p w14:paraId="129B026B" w14:textId="77777777" w:rsidR="00D27447" w:rsidRPr="009901E0" w:rsidRDefault="00D27447" w:rsidP="007F522E">
      <w:pPr>
        <w:pStyle w:val="Headingbcolor"/>
        <w:rPr>
          <w:rtl/>
        </w:rPr>
      </w:pPr>
      <w:r w:rsidRPr="00277B3B">
        <w:rPr>
          <w:rStyle w:val="Left-to-Rightbold"/>
          <w:b/>
          <w:bCs/>
        </w:rPr>
        <w:t>10.II</w:t>
      </w:r>
      <w:r w:rsidRPr="009901E0">
        <w:rPr>
          <w:rtl/>
        </w:rPr>
        <w:tab/>
      </w:r>
      <w:r w:rsidR="00A81AD2" w:rsidRPr="009901E0">
        <w:rPr>
          <w:rtl/>
        </w:rPr>
        <w:t xml:space="preserve">أهلية المنظمة (وفقاً للملحق </w:t>
      </w:r>
      <w:r w:rsidR="00A81AD2" w:rsidRPr="009901E0">
        <w:rPr>
          <w:lang w:val="en-GB"/>
        </w:rPr>
        <w:t>B</w:t>
      </w:r>
      <w:r w:rsidR="00A81AD2" w:rsidRPr="009901E0">
        <w:rPr>
          <w:rtl/>
        </w:rPr>
        <w:t xml:space="preserve"> </w:t>
      </w:r>
      <w:r w:rsidR="00A81AD2" w:rsidRPr="009901E0">
        <w:rPr>
          <w:rFonts w:hint="eastAsia"/>
          <w:rtl/>
        </w:rPr>
        <w:t>بالتوصية</w:t>
      </w:r>
      <w:r w:rsidR="00A81AD2" w:rsidRPr="009901E0">
        <w:rPr>
          <w:rtl/>
        </w:rPr>
        <w:t xml:space="preserve"> </w:t>
      </w:r>
      <w:r w:rsidR="00A81AD2" w:rsidRPr="009901E0">
        <w:rPr>
          <w:lang w:val="en-GB"/>
        </w:rPr>
        <w:t>[ITU-T A.5]</w:t>
      </w:r>
      <w:r w:rsidR="00A81AD2" w:rsidRPr="009901E0">
        <w:rPr>
          <w:rtl/>
        </w:rPr>
        <w:t>)</w:t>
      </w:r>
    </w:p>
    <w:p w14:paraId="5FB87539" w14:textId="77777777" w:rsidR="00D27447" w:rsidRPr="009901E0" w:rsidRDefault="00D27447" w:rsidP="00A81AD2">
      <w:pPr>
        <w:pStyle w:val="Note"/>
        <w:rPr>
          <w:b/>
          <w:bCs/>
          <w:rtl/>
        </w:rPr>
      </w:pPr>
      <w:r w:rsidRPr="009901E0">
        <w:rPr>
          <w:b/>
          <w:bCs/>
          <w:rtl/>
        </w:rPr>
        <w:t>ملاحظة</w:t>
      </w:r>
      <w:r w:rsidRPr="009901E0">
        <w:rPr>
          <w:rtl/>
        </w:rPr>
        <w:t xml:space="preserve"> </w:t>
      </w:r>
      <w:r w:rsidR="002B4AFC" w:rsidRPr="009901E0">
        <w:rPr>
          <w:rtl/>
        </w:rPr>
        <w:t>–</w:t>
      </w:r>
      <w:r w:rsidRPr="009901E0">
        <w:rPr>
          <w:rtl/>
        </w:rPr>
        <w:t xml:space="preserve"> </w:t>
      </w:r>
      <w:r w:rsidR="00A81AD2" w:rsidRPr="009901E0">
        <w:rPr>
          <w:rFonts w:hint="eastAsia"/>
          <w:rtl/>
          <w:lang w:bidi="ar-SA"/>
        </w:rPr>
        <w:t>لا</w:t>
      </w:r>
      <w:r w:rsidR="00A81AD2" w:rsidRPr="009901E0">
        <w:rPr>
          <w:rtl/>
          <w:lang w:bidi="ar-SA"/>
        </w:rPr>
        <w:t xml:space="preserve"> </w:t>
      </w:r>
      <w:r w:rsidR="00A81AD2" w:rsidRPr="009901E0">
        <w:rPr>
          <w:rFonts w:hint="eastAsia"/>
          <w:rtl/>
          <w:lang w:bidi="ar-SA"/>
        </w:rPr>
        <w:t>يلزم</w:t>
      </w:r>
      <w:r w:rsidR="00A81AD2" w:rsidRPr="009901E0">
        <w:rPr>
          <w:rtl/>
          <w:lang w:bidi="ar-SA"/>
        </w:rPr>
        <w:t xml:space="preserve"> </w:t>
      </w:r>
      <w:r w:rsidR="00A81AD2" w:rsidRPr="009901E0">
        <w:rPr>
          <w:rFonts w:hint="eastAsia"/>
          <w:rtl/>
          <w:lang w:bidi="ar-SA"/>
        </w:rPr>
        <w:t>التحقق</w:t>
      </w:r>
      <w:r w:rsidR="00A81AD2" w:rsidRPr="009901E0">
        <w:rPr>
          <w:rtl/>
          <w:lang w:bidi="ar-SA"/>
        </w:rPr>
        <w:t xml:space="preserve"> </w:t>
      </w:r>
      <w:r w:rsidR="00A81AD2" w:rsidRPr="009901E0">
        <w:rPr>
          <w:rFonts w:hint="eastAsia"/>
          <w:rtl/>
          <w:lang w:bidi="ar-SA"/>
        </w:rPr>
        <w:t>من</w:t>
      </w:r>
      <w:r w:rsidR="00A81AD2" w:rsidRPr="009901E0">
        <w:rPr>
          <w:rtl/>
          <w:lang w:bidi="ar-SA"/>
        </w:rPr>
        <w:t xml:space="preserve"> </w:t>
      </w:r>
      <w:r w:rsidR="00A81AD2" w:rsidRPr="009901E0">
        <w:rPr>
          <w:rFonts w:hint="eastAsia"/>
          <w:rtl/>
          <w:lang w:bidi="ar-SA"/>
        </w:rPr>
        <w:t>أهلية</w:t>
      </w:r>
      <w:r w:rsidR="00A81AD2" w:rsidRPr="009901E0">
        <w:rPr>
          <w:rtl/>
          <w:lang w:bidi="ar-SA"/>
        </w:rPr>
        <w:t xml:space="preserve"> </w:t>
      </w:r>
      <w:r w:rsidR="00A81AD2" w:rsidRPr="009901E0">
        <w:rPr>
          <w:rFonts w:hint="eastAsia"/>
          <w:rtl/>
          <w:lang w:bidi="ar-SA"/>
        </w:rPr>
        <w:t>المنظمة</w:t>
      </w:r>
      <w:r w:rsidR="00A81AD2" w:rsidRPr="009901E0">
        <w:rPr>
          <w:rtl/>
          <w:lang w:bidi="ar-SA"/>
        </w:rPr>
        <w:t xml:space="preserve"> </w:t>
      </w:r>
      <w:r w:rsidR="00A81AD2" w:rsidRPr="009901E0">
        <w:rPr>
          <w:rFonts w:hint="eastAsia"/>
          <w:rtl/>
          <w:lang w:bidi="ar-SA"/>
        </w:rPr>
        <w:t>إلا</w:t>
      </w:r>
      <w:r w:rsidR="00A81AD2" w:rsidRPr="009901E0">
        <w:rPr>
          <w:rtl/>
          <w:lang w:bidi="ar-SA"/>
        </w:rPr>
        <w:t> عند النظر للمرة الأولى في </w:t>
      </w:r>
      <w:r w:rsidR="00A81AD2" w:rsidRPr="009901E0">
        <w:rPr>
          <w:rFonts w:hint="cs"/>
          <w:rtl/>
          <w:lang w:bidi="ar-SA"/>
        </w:rPr>
        <w:t xml:space="preserve">تضمين </w:t>
      </w:r>
      <w:r w:rsidR="00A81AD2" w:rsidRPr="009901E0">
        <w:rPr>
          <w:rtl/>
          <w:lang w:bidi="ar-SA"/>
        </w:rPr>
        <w:t xml:space="preserve">وثيقة </w:t>
      </w:r>
      <w:r w:rsidR="00A81AD2" w:rsidRPr="009901E0">
        <w:rPr>
          <w:rFonts w:hint="eastAsia"/>
          <w:rtl/>
          <w:lang w:bidi="ar-SA"/>
        </w:rPr>
        <w:t>صادرة</w:t>
      </w:r>
      <w:r w:rsidR="00A81AD2" w:rsidRPr="009901E0">
        <w:rPr>
          <w:rtl/>
          <w:lang w:bidi="ar-SA"/>
        </w:rPr>
        <w:t xml:space="preserve"> </w:t>
      </w:r>
      <w:r w:rsidR="00A81AD2" w:rsidRPr="009901E0">
        <w:rPr>
          <w:rFonts w:hint="eastAsia"/>
          <w:rtl/>
          <w:lang w:bidi="ar-SA"/>
        </w:rPr>
        <w:t>عنها</w:t>
      </w:r>
      <w:r w:rsidR="00A81AD2" w:rsidRPr="009901E0">
        <w:rPr>
          <w:rtl/>
          <w:lang w:bidi="ar-SA"/>
        </w:rPr>
        <w:t xml:space="preserve"> </w:t>
      </w:r>
      <w:r w:rsidR="00A81AD2" w:rsidRPr="009901E0">
        <w:rPr>
          <w:rFonts w:hint="eastAsia"/>
          <w:rtl/>
          <w:lang w:bidi="ar-SA"/>
        </w:rPr>
        <w:t>في</w:t>
      </w:r>
      <w:r w:rsidR="00A81AD2" w:rsidRPr="009901E0">
        <w:rPr>
          <w:rtl/>
          <w:lang w:bidi="ar-SA"/>
        </w:rPr>
        <w:t xml:space="preserve"> </w:t>
      </w:r>
      <w:r w:rsidR="00A81AD2" w:rsidRPr="009901E0">
        <w:rPr>
          <w:rFonts w:hint="eastAsia"/>
          <w:rtl/>
          <w:lang w:bidi="ar-SA"/>
        </w:rPr>
        <w:t>إحدى</w:t>
      </w:r>
      <w:r w:rsidR="00A81AD2" w:rsidRPr="009901E0">
        <w:rPr>
          <w:rtl/>
          <w:lang w:bidi="ar-SA"/>
        </w:rPr>
        <w:t xml:space="preserve"> </w:t>
      </w:r>
      <w:r w:rsidR="00A81AD2" w:rsidRPr="009901E0">
        <w:rPr>
          <w:rFonts w:hint="eastAsia"/>
          <w:rtl/>
          <w:lang w:bidi="ar-SA"/>
        </w:rPr>
        <w:t>وثائق</w:t>
      </w:r>
      <w:r w:rsidR="00A81AD2" w:rsidRPr="009901E0">
        <w:rPr>
          <w:rtl/>
          <w:lang w:bidi="ar-SA"/>
        </w:rPr>
        <w:t xml:space="preserve"> </w:t>
      </w:r>
      <w:r w:rsidR="00A81AD2" w:rsidRPr="009901E0">
        <w:rPr>
          <w:rFonts w:hint="eastAsia"/>
          <w:rtl/>
          <w:lang w:bidi="ar-SA"/>
        </w:rPr>
        <w:t>قطاع</w:t>
      </w:r>
      <w:r w:rsidR="00A81AD2" w:rsidRPr="009901E0">
        <w:rPr>
          <w:rtl/>
          <w:lang w:bidi="ar-SA"/>
        </w:rPr>
        <w:t xml:space="preserve"> </w:t>
      </w:r>
      <w:r w:rsidR="00A81AD2" w:rsidRPr="009901E0">
        <w:rPr>
          <w:rFonts w:hint="eastAsia"/>
          <w:rtl/>
          <w:lang w:bidi="ar-SA"/>
        </w:rPr>
        <w:t>تقييس</w:t>
      </w:r>
      <w:r w:rsidR="00A81AD2" w:rsidRPr="009901E0">
        <w:rPr>
          <w:rtl/>
          <w:lang w:bidi="ar-SA"/>
        </w:rPr>
        <w:t xml:space="preserve"> </w:t>
      </w:r>
      <w:r w:rsidR="00A81AD2" w:rsidRPr="009901E0">
        <w:rPr>
          <w:rFonts w:hint="eastAsia"/>
          <w:rtl/>
          <w:lang w:bidi="ar-SA"/>
        </w:rPr>
        <w:t>الاتصالات</w:t>
      </w:r>
      <w:r w:rsidR="00A81AD2" w:rsidRPr="009901E0">
        <w:rPr>
          <w:rtl/>
          <w:lang w:bidi="ar-SA"/>
        </w:rPr>
        <w:t xml:space="preserve"> </w:t>
      </w:r>
      <w:r w:rsidR="00A81AD2" w:rsidRPr="009901E0">
        <w:rPr>
          <w:rFonts w:hint="cs"/>
          <w:rtl/>
          <w:lang w:bidi="ar-SA"/>
        </w:rPr>
        <w:t xml:space="preserve">وإذا </w:t>
      </w:r>
      <w:r w:rsidR="00A81AD2" w:rsidRPr="009901E0">
        <w:rPr>
          <w:rFonts w:hint="eastAsia"/>
          <w:rtl/>
          <w:lang w:bidi="ar-SA"/>
        </w:rPr>
        <w:t>لم</w:t>
      </w:r>
      <w:r w:rsidR="00A81AD2" w:rsidRPr="009901E0">
        <w:rPr>
          <w:rFonts w:hint="cs"/>
          <w:rtl/>
          <w:lang w:bidi="ar-SA"/>
        </w:rPr>
        <w:t> </w:t>
      </w:r>
      <w:r w:rsidR="00A81AD2" w:rsidRPr="009901E0">
        <w:rPr>
          <w:rFonts w:hint="eastAsia"/>
          <w:rtl/>
          <w:lang w:bidi="ar-SA"/>
        </w:rPr>
        <w:t>يكن</w:t>
      </w:r>
      <w:r w:rsidR="00A81AD2" w:rsidRPr="009901E0">
        <w:rPr>
          <w:rtl/>
          <w:lang w:bidi="ar-SA"/>
        </w:rPr>
        <w:t xml:space="preserve"> </w:t>
      </w:r>
      <w:r w:rsidR="00A81AD2" w:rsidRPr="009901E0">
        <w:rPr>
          <w:rFonts w:hint="eastAsia"/>
          <w:rtl/>
          <w:lang w:bidi="ar-SA"/>
        </w:rPr>
        <w:t>قد</w:t>
      </w:r>
      <w:r w:rsidR="00A81AD2" w:rsidRPr="009901E0">
        <w:rPr>
          <w:rtl/>
          <w:lang w:bidi="ar-SA"/>
        </w:rPr>
        <w:t xml:space="preserve"> </w:t>
      </w:r>
      <w:r w:rsidR="00A81AD2" w:rsidRPr="009901E0">
        <w:rPr>
          <w:rFonts w:hint="eastAsia"/>
          <w:rtl/>
          <w:lang w:bidi="ar-SA"/>
        </w:rPr>
        <w:t>سبق</w:t>
      </w:r>
      <w:r w:rsidR="00A81AD2" w:rsidRPr="009901E0">
        <w:rPr>
          <w:rtl/>
          <w:lang w:bidi="ar-SA"/>
        </w:rPr>
        <w:t xml:space="preserve"> </w:t>
      </w:r>
      <w:r w:rsidR="00A81AD2" w:rsidRPr="009901E0">
        <w:rPr>
          <w:rFonts w:hint="eastAsia"/>
          <w:rtl/>
          <w:lang w:bidi="ar-SA"/>
        </w:rPr>
        <w:t>توثيق</w:t>
      </w:r>
      <w:r w:rsidR="00A81AD2" w:rsidRPr="009901E0">
        <w:rPr>
          <w:rtl/>
          <w:lang w:bidi="ar-SA"/>
        </w:rPr>
        <w:t xml:space="preserve"> </w:t>
      </w:r>
      <w:r w:rsidR="00A81AD2" w:rsidRPr="009901E0">
        <w:rPr>
          <w:rFonts w:hint="eastAsia"/>
          <w:rtl/>
          <w:lang w:bidi="ar-SA"/>
        </w:rPr>
        <w:t>المعلومات</w:t>
      </w:r>
      <w:r w:rsidR="00A81AD2" w:rsidRPr="009901E0">
        <w:rPr>
          <w:rtl/>
          <w:lang w:bidi="ar-SA"/>
        </w:rPr>
        <w:t xml:space="preserve"> </w:t>
      </w:r>
      <w:r w:rsidR="00A81AD2" w:rsidRPr="009901E0">
        <w:rPr>
          <w:rFonts w:hint="eastAsia"/>
          <w:rtl/>
          <w:lang w:bidi="ar-SA"/>
        </w:rPr>
        <w:t>المتعلقة</w:t>
      </w:r>
      <w:r w:rsidR="00A81AD2" w:rsidRPr="009901E0">
        <w:rPr>
          <w:rtl/>
          <w:lang w:bidi="ar-SA"/>
        </w:rPr>
        <w:t xml:space="preserve"> </w:t>
      </w:r>
      <w:r w:rsidR="00A81AD2" w:rsidRPr="009901E0">
        <w:rPr>
          <w:rFonts w:hint="eastAsia"/>
          <w:rtl/>
          <w:lang w:bidi="ar-SA"/>
        </w:rPr>
        <w:t>بأهليتها</w:t>
      </w:r>
      <w:r w:rsidR="00A81AD2" w:rsidRPr="009901E0">
        <w:rPr>
          <w:rtl/>
          <w:lang w:bidi="ar-SA"/>
        </w:rPr>
        <w:t xml:space="preserve">. </w:t>
      </w:r>
      <w:r w:rsidR="00A81AD2" w:rsidRPr="009901E0">
        <w:rPr>
          <w:rFonts w:hint="eastAsia"/>
          <w:rtl/>
          <w:lang w:bidi="ar-SA"/>
        </w:rPr>
        <w:t>وتُستعرض</w:t>
      </w:r>
      <w:r w:rsidR="00A81AD2" w:rsidRPr="009901E0">
        <w:rPr>
          <w:rtl/>
          <w:lang w:bidi="ar-SA"/>
        </w:rPr>
        <w:t xml:space="preserve"> بانتظام أهلية المنظمة (</w:t>
      </w:r>
      <w:r w:rsidR="00A81AD2" w:rsidRPr="009901E0">
        <w:rPr>
          <w:rFonts w:hint="eastAsia"/>
          <w:rtl/>
          <w:lang w:bidi="ar-SA"/>
        </w:rPr>
        <w:t>ويجوز</w:t>
      </w:r>
      <w:r w:rsidR="00A81AD2" w:rsidRPr="009901E0">
        <w:rPr>
          <w:rtl/>
          <w:lang w:bidi="ar-SA"/>
        </w:rPr>
        <w:t xml:space="preserve"> لأي لجنة دراسات </w:t>
      </w:r>
      <w:r w:rsidR="00A81AD2" w:rsidRPr="009901E0">
        <w:rPr>
          <w:rFonts w:hint="eastAsia"/>
          <w:rtl/>
          <w:lang w:bidi="ar-SA"/>
        </w:rPr>
        <w:t>ترغب</w:t>
      </w:r>
      <w:r w:rsidR="00A81AD2" w:rsidRPr="009901E0">
        <w:rPr>
          <w:rtl/>
          <w:lang w:bidi="ar-SA"/>
        </w:rPr>
        <w:t xml:space="preserve"> في </w:t>
      </w:r>
      <w:r w:rsidR="00A81AD2" w:rsidRPr="009901E0">
        <w:rPr>
          <w:rFonts w:hint="cs"/>
          <w:rtl/>
          <w:lang w:bidi="ar-SA"/>
        </w:rPr>
        <w:t xml:space="preserve">تضمين </w:t>
      </w:r>
      <w:r w:rsidR="00A81AD2" w:rsidRPr="009901E0">
        <w:rPr>
          <w:rFonts w:hint="eastAsia"/>
          <w:rtl/>
          <w:lang w:bidi="ar-SA"/>
        </w:rPr>
        <w:t>وثيقة</w:t>
      </w:r>
      <w:r w:rsidR="00A81AD2" w:rsidRPr="009901E0">
        <w:rPr>
          <w:rtl/>
          <w:lang w:bidi="ar-SA"/>
        </w:rPr>
        <w:t xml:space="preserve"> </w:t>
      </w:r>
      <w:r w:rsidR="00A81AD2" w:rsidRPr="009901E0">
        <w:rPr>
          <w:rFonts w:hint="eastAsia"/>
          <w:rtl/>
          <w:lang w:bidi="ar-SA"/>
        </w:rPr>
        <w:t>صادرة</w:t>
      </w:r>
      <w:r w:rsidR="00A81AD2" w:rsidRPr="009901E0">
        <w:rPr>
          <w:rtl/>
          <w:lang w:bidi="ar-SA"/>
        </w:rPr>
        <w:t xml:space="preserve"> </w:t>
      </w:r>
      <w:r w:rsidR="00A81AD2" w:rsidRPr="009901E0">
        <w:rPr>
          <w:rFonts w:hint="eastAsia"/>
          <w:rtl/>
          <w:lang w:bidi="ar-SA"/>
        </w:rPr>
        <w:t>عنها</w:t>
      </w:r>
      <w:r w:rsidR="00A81AD2" w:rsidRPr="009901E0">
        <w:rPr>
          <w:rtl/>
          <w:lang w:bidi="ar-SA"/>
        </w:rPr>
        <w:t xml:space="preserve"> </w:t>
      </w:r>
      <w:r w:rsidR="00A81AD2" w:rsidRPr="009901E0">
        <w:rPr>
          <w:rFonts w:hint="eastAsia"/>
          <w:rtl/>
          <w:lang w:bidi="ar-SA"/>
        </w:rPr>
        <w:t>أن</w:t>
      </w:r>
      <w:r w:rsidR="00A81AD2" w:rsidRPr="009901E0">
        <w:rPr>
          <w:rtl/>
          <w:lang w:bidi="ar-SA"/>
        </w:rPr>
        <w:t xml:space="preserve"> </w:t>
      </w:r>
      <w:r w:rsidR="00A81AD2" w:rsidRPr="009901E0">
        <w:rPr>
          <w:rFonts w:hint="eastAsia"/>
          <w:rtl/>
          <w:lang w:bidi="ar-SA"/>
        </w:rPr>
        <w:t>تُجري</w:t>
      </w:r>
      <w:r w:rsidR="00A81AD2" w:rsidRPr="009901E0">
        <w:rPr>
          <w:rtl/>
          <w:lang w:bidi="ar-SA"/>
        </w:rPr>
        <w:t xml:space="preserve"> </w:t>
      </w:r>
      <w:r w:rsidR="00A81AD2" w:rsidRPr="009901E0">
        <w:rPr>
          <w:rFonts w:hint="eastAsia"/>
          <w:rtl/>
          <w:lang w:bidi="ar-SA"/>
        </w:rPr>
        <w:t>هذا</w:t>
      </w:r>
      <w:r w:rsidR="00A81AD2" w:rsidRPr="009901E0">
        <w:rPr>
          <w:rFonts w:hint="cs"/>
          <w:rtl/>
          <w:lang w:bidi="ar-SA"/>
        </w:rPr>
        <w:t> </w:t>
      </w:r>
      <w:r w:rsidR="00A81AD2" w:rsidRPr="009901E0">
        <w:rPr>
          <w:rFonts w:hint="eastAsia"/>
          <w:rtl/>
          <w:lang w:bidi="ar-SA"/>
        </w:rPr>
        <w:t>الاستعراض</w:t>
      </w:r>
      <w:r w:rsidR="00A81AD2" w:rsidRPr="009901E0">
        <w:rPr>
          <w:rtl/>
          <w:lang w:bidi="ar-SA"/>
        </w:rPr>
        <w:t xml:space="preserve">). </w:t>
      </w:r>
      <w:r w:rsidR="00A81AD2" w:rsidRPr="009901E0">
        <w:rPr>
          <w:rFonts w:hint="eastAsia"/>
          <w:rtl/>
          <w:lang w:bidi="ar-SA"/>
        </w:rPr>
        <w:t>وعلى</w:t>
      </w:r>
      <w:r w:rsidR="00A81AD2" w:rsidRPr="009901E0">
        <w:rPr>
          <w:rtl/>
          <w:lang w:bidi="ar-SA"/>
        </w:rPr>
        <w:t xml:space="preserve"> </w:t>
      </w:r>
      <w:r w:rsidR="00A81AD2" w:rsidRPr="009901E0">
        <w:rPr>
          <w:rFonts w:hint="eastAsia"/>
          <w:rtl/>
          <w:lang w:bidi="ar-SA"/>
        </w:rPr>
        <w:t>وجه</w:t>
      </w:r>
      <w:r w:rsidR="00A81AD2" w:rsidRPr="009901E0">
        <w:rPr>
          <w:rtl/>
          <w:lang w:bidi="ar-SA"/>
        </w:rPr>
        <w:t xml:space="preserve"> </w:t>
      </w:r>
      <w:r w:rsidR="00A81AD2" w:rsidRPr="009901E0">
        <w:rPr>
          <w:rFonts w:hint="eastAsia"/>
          <w:rtl/>
          <w:lang w:bidi="ar-SA"/>
        </w:rPr>
        <w:t>الخصوص،</w:t>
      </w:r>
      <w:r w:rsidR="00A81AD2" w:rsidRPr="009901E0">
        <w:rPr>
          <w:rtl/>
          <w:lang w:bidi="ar-SA"/>
        </w:rPr>
        <w:t xml:space="preserve"> </w:t>
      </w:r>
      <w:r w:rsidR="00A81AD2" w:rsidRPr="009901E0">
        <w:rPr>
          <w:rFonts w:hint="eastAsia"/>
          <w:rtl/>
          <w:lang w:bidi="ar-SA"/>
        </w:rPr>
        <w:t>إذا</w:t>
      </w:r>
      <w:r w:rsidR="00A81AD2" w:rsidRPr="009901E0">
        <w:rPr>
          <w:rtl/>
          <w:lang w:bidi="ar-SA"/>
        </w:rPr>
        <w:t xml:space="preserve"> تغيرت سياسة البراءات المتبعة في المنظمة، من المهم التحقق من اتساق سياسة البراءات الجديدة مع السياسة المشتركة للبراءات المعتمدة لدى قطاع تقييس الاتصالات/قطاع الاتصالات الراديوية/المنظمة الدولية للتوحيد القياسي/اللجنة الكهرتقنية الدولية </w:t>
      </w:r>
      <w:r w:rsidR="00A81AD2" w:rsidRPr="009901E0">
        <w:rPr>
          <w:lang w:val="en-GB"/>
        </w:rPr>
        <w:t>(ITU</w:t>
      </w:r>
      <w:r w:rsidR="00A81AD2" w:rsidRPr="009901E0">
        <w:rPr>
          <w:lang w:val="en-GB"/>
        </w:rPr>
        <w:noBreakHyphen/>
        <w:t>T/ITU</w:t>
      </w:r>
      <w:r w:rsidR="00A81AD2" w:rsidRPr="009901E0">
        <w:rPr>
          <w:lang w:val="en-GB"/>
        </w:rPr>
        <w:noBreakHyphen/>
        <w:t>R/ISO/IEC)</w:t>
      </w:r>
      <w:r w:rsidR="00A81AD2" w:rsidRPr="009901E0">
        <w:rPr>
          <w:rtl/>
          <w:lang w:bidi="ar-SA"/>
        </w:rPr>
        <w:t xml:space="preserve"> والمبادئ التوجيهية لتنفيذ هذه السياسة المشتركة. وفي حال </w:t>
      </w:r>
      <w:r w:rsidR="00A81AD2" w:rsidRPr="009901E0">
        <w:rPr>
          <w:rFonts w:hint="cs"/>
          <w:rtl/>
          <w:lang w:bidi="ar-SA"/>
        </w:rPr>
        <w:t>مشروع شراكة</w:t>
      </w:r>
      <w:r w:rsidR="00A81AD2" w:rsidRPr="009901E0">
        <w:rPr>
          <w:rtl/>
          <w:lang w:bidi="ar-SA"/>
        </w:rPr>
        <w:t xml:space="preserve"> ليست له صفة الكيان القانوني، يلزم لجميع المنظمات الأطراف في </w:t>
      </w:r>
      <w:r w:rsidR="00A81AD2" w:rsidRPr="009901E0">
        <w:rPr>
          <w:rFonts w:hint="cs"/>
          <w:rtl/>
          <w:lang w:bidi="ar-SA"/>
        </w:rPr>
        <w:t>مشروع الشراكة</w:t>
      </w:r>
      <w:r w:rsidR="00A81AD2" w:rsidRPr="009901E0">
        <w:rPr>
          <w:rtl/>
          <w:lang w:bidi="ar-SA"/>
        </w:rPr>
        <w:t xml:space="preserve"> استيفاء شرط الأهلية (</w:t>
      </w:r>
      <w:r w:rsidR="00A81AD2" w:rsidRPr="009901E0">
        <w:rPr>
          <w:rFonts w:hint="eastAsia"/>
          <w:rtl/>
          <w:lang w:bidi="ar-SA"/>
        </w:rPr>
        <w:t>وفقاً</w:t>
      </w:r>
      <w:r w:rsidR="00A81AD2" w:rsidRPr="009901E0">
        <w:rPr>
          <w:rtl/>
          <w:lang w:bidi="ar-SA"/>
        </w:rPr>
        <w:t xml:space="preserve"> </w:t>
      </w:r>
      <w:r w:rsidR="00A81AD2" w:rsidRPr="009901E0">
        <w:rPr>
          <w:rFonts w:hint="eastAsia"/>
          <w:rtl/>
          <w:lang w:bidi="ar-SA"/>
        </w:rPr>
        <w:t>للملحق</w:t>
      </w:r>
      <w:r w:rsidR="00A81AD2" w:rsidRPr="009901E0">
        <w:rPr>
          <w:rFonts w:hint="cs"/>
          <w:rtl/>
          <w:lang w:bidi="ar-SA"/>
        </w:rPr>
        <w:t> </w:t>
      </w:r>
      <w:r w:rsidR="00A81AD2" w:rsidRPr="009901E0">
        <w:rPr>
          <w:lang w:val="en-GB"/>
        </w:rPr>
        <w:t>B</w:t>
      </w:r>
      <w:r w:rsidR="00A81AD2" w:rsidRPr="009901E0">
        <w:rPr>
          <w:rtl/>
          <w:lang w:bidi="ar-SA"/>
        </w:rPr>
        <w:t xml:space="preserve"> </w:t>
      </w:r>
      <w:r w:rsidR="00A81AD2" w:rsidRPr="009901E0">
        <w:rPr>
          <w:rFonts w:hint="eastAsia"/>
          <w:rtl/>
          <w:lang w:bidi="ar-SA"/>
        </w:rPr>
        <w:t>بالتوصية</w:t>
      </w:r>
      <w:r w:rsidR="00A81AD2" w:rsidRPr="009901E0">
        <w:rPr>
          <w:rtl/>
          <w:lang w:bidi="ar-SA"/>
        </w:rPr>
        <w:t xml:space="preserve"> </w:t>
      </w:r>
      <w:r w:rsidR="00A81AD2" w:rsidRPr="009901E0">
        <w:rPr>
          <w:lang w:val="es-ES"/>
        </w:rPr>
        <w:t>[ITU-T A.5]</w:t>
      </w:r>
      <w:r w:rsidR="00A81AD2" w:rsidRPr="009901E0">
        <w:rPr>
          <w:rtl/>
          <w:lang w:bidi="ar-SA"/>
        </w:rPr>
        <w:t>).</w:t>
      </w:r>
    </w:p>
    <w:p w14:paraId="4275E7F2" w14:textId="77777777" w:rsidR="00D27447" w:rsidRPr="00277B3B" w:rsidRDefault="00A81AD2" w:rsidP="00A81AD2">
      <w:pPr>
        <w:rPr>
          <w:i/>
          <w:iCs/>
          <w:rtl/>
        </w:rPr>
      </w:pPr>
      <w:r w:rsidRPr="00277B3B">
        <w:rPr>
          <w:i/>
          <w:iCs/>
          <w:rtl/>
          <w:lang w:bidi="ar-EG"/>
        </w:rPr>
        <w:t xml:space="preserve">[أدرج رقم الوثيقة المؤقتة التي تتضمن شروط أهلية المنظمة وفقاً للتوصية </w:t>
      </w:r>
      <w:r w:rsidRPr="00277B3B">
        <w:rPr>
          <w:i/>
          <w:iCs/>
          <w:lang w:val="en-GB" w:bidi="ar-EG"/>
        </w:rPr>
        <w:t>A.5</w:t>
      </w:r>
      <w:r w:rsidRPr="00277B3B">
        <w:rPr>
          <w:i/>
          <w:iCs/>
          <w:rtl/>
          <w:lang w:bidi="ar-EG"/>
        </w:rPr>
        <w:t xml:space="preserve"> إن لم تكن </w:t>
      </w:r>
      <w:r w:rsidRPr="00277B3B">
        <w:rPr>
          <w:rFonts w:hint="cs"/>
          <w:i/>
          <w:iCs/>
          <w:rtl/>
          <w:lang w:bidi="ar-EG"/>
        </w:rPr>
        <w:t xml:space="preserve">مؤهلة </w:t>
      </w:r>
      <w:r w:rsidRPr="00277B3B">
        <w:rPr>
          <w:i/>
          <w:iCs/>
          <w:rtl/>
          <w:lang w:bidi="ar-EG"/>
        </w:rPr>
        <w:t>بعد]</w:t>
      </w:r>
    </w:p>
    <w:p w14:paraId="404FF965" w14:textId="77777777" w:rsidR="00A81AD2" w:rsidRPr="009901E0" w:rsidRDefault="00A81AD2" w:rsidP="007F522E">
      <w:pPr>
        <w:pStyle w:val="Headingbcolor"/>
        <w:rPr>
          <w:rtl/>
        </w:rPr>
      </w:pPr>
      <w:r w:rsidRPr="00277B3B">
        <w:rPr>
          <w:rStyle w:val="Left-to-Rightbold"/>
          <w:b/>
          <w:bCs/>
        </w:rPr>
        <w:t>11.II</w:t>
      </w:r>
      <w:r w:rsidRPr="009901E0">
        <w:rPr>
          <w:rtl/>
        </w:rPr>
        <w:tab/>
        <w:t xml:space="preserve">عملية </w:t>
      </w:r>
      <w:r w:rsidRPr="009901E0">
        <w:rPr>
          <w:rFonts w:hint="cs"/>
          <w:rtl/>
        </w:rPr>
        <w:t xml:space="preserve">تحديث </w:t>
      </w:r>
      <w:r w:rsidRPr="009901E0">
        <w:rPr>
          <w:rtl/>
        </w:rPr>
        <w:t>الوثائق</w:t>
      </w:r>
    </w:p>
    <w:p w14:paraId="571F604C" w14:textId="77777777" w:rsidR="00A81AD2" w:rsidRPr="009901E0" w:rsidRDefault="00A81AD2" w:rsidP="00A81AD2">
      <w:pPr>
        <w:pStyle w:val="Note"/>
        <w:rPr>
          <w:b/>
          <w:bCs/>
          <w:rtl/>
        </w:rPr>
      </w:pPr>
      <w:r w:rsidRPr="009901E0">
        <w:rPr>
          <w:b/>
          <w:bCs/>
          <w:rtl/>
        </w:rPr>
        <w:t>ملاحظة</w:t>
      </w:r>
      <w:r w:rsidRPr="009901E0">
        <w:rPr>
          <w:rtl/>
        </w:rPr>
        <w:t xml:space="preserve"> – </w:t>
      </w:r>
      <w:r w:rsidRPr="009901E0">
        <w:rPr>
          <w:rFonts w:hint="eastAsia"/>
          <w:rtl/>
          <w:lang w:bidi="ar-SA"/>
        </w:rPr>
        <w:t>يلزم</w:t>
      </w:r>
      <w:r w:rsidRPr="009901E0">
        <w:rPr>
          <w:rtl/>
          <w:lang w:bidi="ar-SA"/>
        </w:rPr>
        <w:t xml:space="preserve"> </w:t>
      </w:r>
      <w:r w:rsidRPr="009901E0">
        <w:rPr>
          <w:rFonts w:hint="eastAsia"/>
          <w:rtl/>
          <w:lang w:bidi="ar-SA"/>
        </w:rPr>
        <w:t>مع</w:t>
      </w:r>
      <w:r w:rsidRPr="009901E0">
        <w:rPr>
          <w:rtl/>
          <w:lang w:bidi="ar-SA"/>
        </w:rPr>
        <w:t xml:space="preserve"> </w:t>
      </w:r>
      <w:r w:rsidRPr="009901E0">
        <w:rPr>
          <w:rFonts w:hint="eastAsia"/>
          <w:rtl/>
          <w:lang w:bidi="ar-SA"/>
        </w:rPr>
        <w:t>مرور</w:t>
      </w:r>
      <w:r w:rsidRPr="009901E0">
        <w:rPr>
          <w:rtl/>
          <w:lang w:bidi="ar-SA"/>
        </w:rPr>
        <w:t xml:space="preserve"> </w:t>
      </w:r>
      <w:r w:rsidRPr="009901E0">
        <w:rPr>
          <w:rFonts w:hint="eastAsia"/>
          <w:rtl/>
          <w:lang w:bidi="ar-SA"/>
        </w:rPr>
        <w:t>الزمن</w:t>
      </w:r>
      <w:r w:rsidRPr="009901E0">
        <w:rPr>
          <w:rtl/>
          <w:lang w:bidi="ar-SA"/>
        </w:rPr>
        <w:t xml:space="preserve"> </w:t>
      </w:r>
      <w:r w:rsidRPr="009901E0">
        <w:rPr>
          <w:rFonts w:hint="eastAsia"/>
          <w:rtl/>
          <w:lang w:bidi="ar-SA"/>
        </w:rPr>
        <w:t>استعراض</w:t>
      </w:r>
      <w:r w:rsidRPr="009901E0">
        <w:rPr>
          <w:rtl/>
          <w:lang w:bidi="ar-SA"/>
        </w:rPr>
        <w:t xml:space="preserve"> </w:t>
      </w:r>
      <w:r w:rsidRPr="009901E0">
        <w:rPr>
          <w:rFonts w:hint="eastAsia"/>
          <w:rtl/>
          <w:lang w:bidi="ar-SA"/>
        </w:rPr>
        <w:t>التوصيات</w:t>
      </w:r>
      <w:r w:rsidRPr="009901E0">
        <w:rPr>
          <w:rtl/>
          <w:lang w:bidi="ar-SA"/>
        </w:rPr>
        <w:t xml:space="preserve"> </w:t>
      </w:r>
      <w:r w:rsidRPr="009901E0">
        <w:rPr>
          <w:rFonts w:hint="eastAsia"/>
          <w:rtl/>
          <w:lang w:bidi="ar-SA"/>
        </w:rPr>
        <w:t>الموافق</w:t>
      </w:r>
      <w:r w:rsidRPr="009901E0">
        <w:rPr>
          <w:rtl/>
          <w:lang w:bidi="ar-SA"/>
        </w:rPr>
        <w:t xml:space="preserve"> </w:t>
      </w:r>
      <w:r w:rsidRPr="009901E0">
        <w:rPr>
          <w:rFonts w:hint="eastAsia"/>
          <w:rtl/>
          <w:lang w:bidi="ar-SA"/>
        </w:rPr>
        <w:t>عليها</w:t>
      </w:r>
      <w:r w:rsidRPr="009901E0">
        <w:rPr>
          <w:rtl/>
          <w:lang w:bidi="ar-SA"/>
        </w:rPr>
        <w:t xml:space="preserve"> </w:t>
      </w:r>
      <w:r w:rsidRPr="009901E0">
        <w:rPr>
          <w:rFonts w:hint="eastAsia"/>
          <w:rtl/>
          <w:lang w:bidi="ar-SA"/>
        </w:rPr>
        <w:t>و</w:t>
      </w:r>
      <w:r w:rsidRPr="009901E0">
        <w:rPr>
          <w:rFonts w:hint="cs"/>
          <w:rtl/>
          <w:lang w:bidi="ar-SA"/>
        </w:rPr>
        <w:t>تحديثها</w:t>
      </w:r>
      <w:r w:rsidRPr="009901E0">
        <w:rPr>
          <w:rFonts w:hint="eastAsia"/>
          <w:rtl/>
          <w:lang w:bidi="ar-SA"/>
        </w:rPr>
        <w:t>،</w:t>
      </w:r>
      <w:r w:rsidRPr="009901E0">
        <w:rPr>
          <w:rtl/>
          <w:lang w:bidi="ar-SA"/>
        </w:rPr>
        <w:t xml:space="preserve"> </w:t>
      </w:r>
      <w:r w:rsidRPr="009901E0">
        <w:rPr>
          <w:rFonts w:hint="eastAsia"/>
          <w:rtl/>
          <w:lang w:bidi="ar-SA"/>
        </w:rPr>
        <w:t>وقد</w:t>
      </w:r>
      <w:r w:rsidRPr="009901E0">
        <w:rPr>
          <w:rtl/>
          <w:lang w:bidi="ar-SA"/>
        </w:rPr>
        <w:t xml:space="preserve"> </w:t>
      </w:r>
      <w:r w:rsidRPr="009901E0">
        <w:rPr>
          <w:rFonts w:hint="eastAsia"/>
          <w:rtl/>
          <w:lang w:bidi="ar-SA"/>
        </w:rPr>
        <w:t>يستلزم</w:t>
      </w:r>
      <w:r w:rsidRPr="009901E0">
        <w:rPr>
          <w:rtl/>
          <w:lang w:bidi="ar-SA"/>
        </w:rPr>
        <w:t xml:space="preserve"> </w:t>
      </w:r>
      <w:r w:rsidRPr="009901E0">
        <w:rPr>
          <w:rFonts w:hint="eastAsia"/>
          <w:rtl/>
          <w:lang w:bidi="ar-SA"/>
        </w:rPr>
        <w:t>ذلك</w:t>
      </w:r>
      <w:r w:rsidRPr="009901E0">
        <w:rPr>
          <w:rtl/>
          <w:lang w:bidi="ar-SA"/>
        </w:rPr>
        <w:t xml:space="preserve"> </w:t>
      </w:r>
      <w:r w:rsidRPr="009901E0">
        <w:rPr>
          <w:rFonts w:hint="eastAsia"/>
          <w:rtl/>
          <w:lang w:bidi="ar-SA"/>
        </w:rPr>
        <w:t>بذل</w:t>
      </w:r>
      <w:r w:rsidRPr="009901E0">
        <w:rPr>
          <w:rtl/>
          <w:lang w:bidi="ar-SA"/>
        </w:rPr>
        <w:t xml:space="preserve"> </w:t>
      </w:r>
      <w:r w:rsidRPr="009901E0">
        <w:rPr>
          <w:rFonts w:hint="eastAsia"/>
          <w:rtl/>
          <w:lang w:bidi="ar-SA"/>
        </w:rPr>
        <w:t>جهود</w:t>
      </w:r>
      <w:r w:rsidRPr="009901E0">
        <w:rPr>
          <w:rtl/>
          <w:lang w:bidi="ar-SA"/>
        </w:rPr>
        <w:t xml:space="preserve"> </w:t>
      </w:r>
      <w:r w:rsidRPr="009901E0">
        <w:rPr>
          <w:rFonts w:hint="eastAsia"/>
          <w:rtl/>
          <w:lang w:bidi="ar-SA"/>
        </w:rPr>
        <w:t>للتعاون</w:t>
      </w:r>
      <w:r w:rsidRPr="009901E0">
        <w:rPr>
          <w:rtl/>
          <w:lang w:bidi="ar-SA"/>
        </w:rPr>
        <w:t xml:space="preserve"> </w:t>
      </w:r>
      <w:r w:rsidRPr="009901E0">
        <w:rPr>
          <w:rFonts w:hint="eastAsia"/>
          <w:rtl/>
          <w:lang w:bidi="ar-SA"/>
        </w:rPr>
        <w:t>مع</w:t>
      </w:r>
      <w:r w:rsidRPr="009901E0">
        <w:rPr>
          <w:rtl/>
          <w:lang w:bidi="ar-SA"/>
        </w:rPr>
        <w:t xml:space="preserve"> </w:t>
      </w:r>
      <w:r w:rsidRPr="009901E0">
        <w:rPr>
          <w:rFonts w:hint="eastAsia"/>
          <w:rtl/>
          <w:lang w:bidi="ar-SA"/>
        </w:rPr>
        <w:t>المنظمة</w:t>
      </w:r>
      <w:r w:rsidRPr="009901E0">
        <w:rPr>
          <w:rtl/>
          <w:lang w:bidi="ar-SA"/>
        </w:rPr>
        <w:t xml:space="preserve"> </w:t>
      </w:r>
      <w:r w:rsidRPr="009901E0">
        <w:rPr>
          <w:rFonts w:hint="eastAsia"/>
          <w:rtl/>
          <w:lang w:bidi="ar-SA"/>
        </w:rPr>
        <w:t>الأخرى</w:t>
      </w:r>
      <w:r w:rsidRPr="009901E0">
        <w:rPr>
          <w:rtl/>
          <w:lang w:bidi="ar-SA"/>
        </w:rPr>
        <w:t xml:space="preserve">. </w:t>
      </w:r>
      <w:r w:rsidRPr="009901E0">
        <w:rPr>
          <w:rFonts w:hint="eastAsia"/>
          <w:rtl/>
          <w:lang w:bidi="ar-SA"/>
        </w:rPr>
        <w:t>وتبعاً</w:t>
      </w:r>
      <w:r w:rsidRPr="009901E0">
        <w:rPr>
          <w:rtl/>
          <w:lang w:bidi="ar-SA"/>
        </w:rPr>
        <w:t xml:space="preserve"> </w:t>
      </w:r>
      <w:r w:rsidRPr="009901E0">
        <w:rPr>
          <w:rFonts w:hint="eastAsia"/>
          <w:rtl/>
          <w:lang w:bidi="ar-SA"/>
        </w:rPr>
        <w:t>لما</w:t>
      </w:r>
      <w:r w:rsidRPr="009901E0">
        <w:rPr>
          <w:rtl/>
          <w:lang w:bidi="ar-SA"/>
        </w:rPr>
        <w:t xml:space="preserve"> </w:t>
      </w:r>
      <w:r w:rsidRPr="009901E0">
        <w:rPr>
          <w:rFonts w:hint="eastAsia"/>
          <w:rtl/>
          <w:lang w:bidi="ar-SA"/>
        </w:rPr>
        <w:t>يُتوصل</w:t>
      </w:r>
      <w:r w:rsidRPr="009901E0">
        <w:rPr>
          <w:rtl/>
          <w:lang w:bidi="ar-SA"/>
        </w:rPr>
        <w:t xml:space="preserve"> </w:t>
      </w:r>
      <w:r w:rsidRPr="009901E0">
        <w:rPr>
          <w:rFonts w:hint="eastAsia"/>
          <w:rtl/>
          <w:lang w:bidi="ar-SA"/>
        </w:rPr>
        <w:t>إليه</w:t>
      </w:r>
      <w:r w:rsidRPr="009901E0">
        <w:rPr>
          <w:rtl/>
          <w:lang w:bidi="ar-SA"/>
        </w:rPr>
        <w:t xml:space="preserve"> </w:t>
      </w:r>
      <w:r w:rsidRPr="009901E0">
        <w:rPr>
          <w:rFonts w:hint="eastAsia"/>
          <w:rtl/>
          <w:lang w:bidi="ar-SA"/>
        </w:rPr>
        <w:t>من</w:t>
      </w:r>
      <w:r w:rsidRPr="009901E0">
        <w:rPr>
          <w:rtl/>
          <w:lang w:bidi="ar-SA"/>
        </w:rPr>
        <w:t xml:space="preserve"> </w:t>
      </w:r>
      <w:r w:rsidRPr="009901E0">
        <w:rPr>
          <w:rFonts w:hint="eastAsia"/>
          <w:rtl/>
          <w:lang w:bidi="ar-SA"/>
        </w:rPr>
        <w:t>اتفاقات</w:t>
      </w:r>
      <w:r w:rsidRPr="009901E0">
        <w:rPr>
          <w:rtl/>
          <w:lang w:bidi="ar-SA"/>
        </w:rPr>
        <w:t xml:space="preserve"> </w:t>
      </w:r>
      <w:r w:rsidRPr="009901E0">
        <w:rPr>
          <w:rFonts w:hint="eastAsia"/>
          <w:rtl/>
          <w:lang w:bidi="ar-SA"/>
        </w:rPr>
        <w:t>جديدة</w:t>
      </w:r>
      <w:r w:rsidRPr="009901E0">
        <w:rPr>
          <w:rtl/>
          <w:lang w:bidi="ar-SA"/>
        </w:rPr>
        <w:t xml:space="preserve"> </w:t>
      </w:r>
      <w:r w:rsidRPr="009901E0">
        <w:rPr>
          <w:rFonts w:hint="eastAsia"/>
          <w:rtl/>
          <w:lang w:bidi="ar-SA"/>
        </w:rPr>
        <w:t>بين</w:t>
      </w:r>
      <w:r w:rsidRPr="009901E0">
        <w:rPr>
          <w:rtl/>
          <w:lang w:bidi="ar-SA"/>
        </w:rPr>
        <w:t xml:space="preserve"> </w:t>
      </w:r>
      <w:r w:rsidRPr="009901E0">
        <w:rPr>
          <w:rFonts w:hint="eastAsia"/>
          <w:rtl/>
          <w:lang w:bidi="ar-SA"/>
        </w:rPr>
        <w:t>الطرفين،</w:t>
      </w:r>
      <w:r w:rsidRPr="009901E0">
        <w:rPr>
          <w:rtl/>
          <w:lang w:bidi="ar-SA"/>
        </w:rPr>
        <w:t xml:space="preserve"> </w:t>
      </w:r>
      <w:r w:rsidRPr="009901E0">
        <w:rPr>
          <w:rFonts w:hint="eastAsia"/>
          <w:rtl/>
          <w:lang w:bidi="ar-SA"/>
        </w:rPr>
        <w:t>يمكن</w:t>
      </w:r>
      <w:r w:rsidRPr="009901E0">
        <w:rPr>
          <w:rtl/>
          <w:lang w:bidi="ar-SA"/>
        </w:rPr>
        <w:t xml:space="preserve"> </w:t>
      </w:r>
      <w:r w:rsidRPr="009901E0">
        <w:rPr>
          <w:rFonts w:hint="eastAsia"/>
          <w:rtl/>
          <w:lang w:bidi="ar-SA"/>
        </w:rPr>
        <w:t>لأي</w:t>
      </w:r>
      <w:r w:rsidRPr="009901E0">
        <w:rPr>
          <w:rtl/>
          <w:lang w:bidi="ar-SA"/>
        </w:rPr>
        <w:t xml:space="preserve"> </w:t>
      </w:r>
      <w:r w:rsidRPr="009901E0">
        <w:rPr>
          <w:rFonts w:hint="eastAsia"/>
          <w:rtl/>
          <w:lang w:bidi="ar-SA"/>
        </w:rPr>
        <w:t>من</w:t>
      </w:r>
      <w:r w:rsidRPr="009901E0">
        <w:rPr>
          <w:rtl/>
          <w:lang w:bidi="ar-SA"/>
        </w:rPr>
        <w:t xml:space="preserve"> </w:t>
      </w:r>
      <w:r w:rsidRPr="009901E0">
        <w:rPr>
          <w:rFonts w:hint="eastAsia"/>
          <w:rtl/>
          <w:lang w:bidi="ar-SA"/>
        </w:rPr>
        <w:t>لجنة</w:t>
      </w:r>
      <w:r w:rsidRPr="009901E0">
        <w:rPr>
          <w:rtl/>
          <w:lang w:bidi="ar-SA"/>
        </w:rPr>
        <w:t xml:space="preserve"> </w:t>
      </w:r>
      <w:r w:rsidRPr="009901E0">
        <w:rPr>
          <w:rFonts w:hint="eastAsia"/>
          <w:rtl/>
          <w:lang w:bidi="ar-SA"/>
        </w:rPr>
        <w:t>الدراسات</w:t>
      </w:r>
      <w:r w:rsidRPr="009901E0">
        <w:rPr>
          <w:rtl/>
          <w:lang w:bidi="ar-SA"/>
        </w:rPr>
        <w:t xml:space="preserve"> </w:t>
      </w:r>
      <w:r w:rsidRPr="009901E0">
        <w:rPr>
          <w:rFonts w:hint="eastAsia"/>
          <w:rtl/>
          <w:lang w:bidi="ar-SA"/>
        </w:rPr>
        <w:t>المعنية</w:t>
      </w:r>
      <w:r w:rsidRPr="009901E0">
        <w:rPr>
          <w:rtl/>
          <w:lang w:bidi="ar-SA"/>
        </w:rPr>
        <w:t xml:space="preserve"> </w:t>
      </w:r>
      <w:r w:rsidRPr="009901E0">
        <w:rPr>
          <w:rFonts w:hint="eastAsia"/>
          <w:rtl/>
          <w:lang w:bidi="ar-SA"/>
        </w:rPr>
        <w:t>في</w:t>
      </w:r>
      <w:r w:rsidRPr="009901E0">
        <w:rPr>
          <w:rtl/>
          <w:lang w:bidi="ar-SA"/>
        </w:rPr>
        <w:t xml:space="preserve"> </w:t>
      </w:r>
      <w:r w:rsidRPr="009901E0">
        <w:rPr>
          <w:rFonts w:hint="eastAsia"/>
          <w:rtl/>
          <w:lang w:bidi="ar-SA"/>
        </w:rPr>
        <w:t>قطاع</w:t>
      </w:r>
      <w:r w:rsidRPr="009901E0">
        <w:rPr>
          <w:rtl/>
          <w:lang w:bidi="ar-SA"/>
        </w:rPr>
        <w:t xml:space="preserve"> </w:t>
      </w:r>
      <w:r w:rsidRPr="009901E0">
        <w:rPr>
          <w:rFonts w:hint="eastAsia"/>
          <w:rtl/>
          <w:lang w:bidi="ar-SA"/>
        </w:rPr>
        <w:t>تقييس</w:t>
      </w:r>
      <w:r w:rsidRPr="009901E0">
        <w:rPr>
          <w:rtl/>
          <w:lang w:bidi="ar-SA"/>
        </w:rPr>
        <w:t xml:space="preserve"> </w:t>
      </w:r>
      <w:r w:rsidRPr="009901E0">
        <w:rPr>
          <w:rFonts w:hint="eastAsia"/>
          <w:rtl/>
          <w:lang w:bidi="ar-SA"/>
        </w:rPr>
        <w:t>الاتصالات</w:t>
      </w:r>
      <w:r w:rsidRPr="009901E0">
        <w:rPr>
          <w:rtl/>
          <w:lang w:bidi="ar-SA"/>
        </w:rPr>
        <w:t xml:space="preserve"> </w:t>
      </w:r>
      <w:r w:rsidRPr="009901E0">
        <w:rPr>
          <w:rFonts w:hint="eastAsia"/>
          <w:rtl/>
          <w:lang w:bidi="ar-SA"/>
        </w:rPr>
        <w:t>أو</w:t>
      </w:r>
      <w:r w:rsidRPr="009901E0">
        <w:rPr>
          <w:rtl/>
          <w:lang w:bidi="ar-SA"/>
        </w:rPr>
        <w:t xml:space="preserve"> </w:t>
      </w:r>
      <w:r w:rsidRPr="009901E0">
        <w:rPr>
          <w:rFonts w:hint="eastAsia"/>
          <w:rtl/>
          <w:lang w:bidi="ar-SA"/>
        </w:rPr>
        <w:t>المنظمة</w:t>
      </w:r>
      <w:r w:rsidRPr="009901E0">
        <w:rPr>
          <w:rtl/>
          <w:lang w:bidi="ar-SA"/>
        </w:rPr>
        <w:t xml:space="preserve"> </w:t>
      </w:r>
      <w:r w:rsidRPr="009901E0">
        <w:rPr>
          <w:rFonts w:hint="eastAsia"/>
          <w:rtl/>
          <w:lang w:bidi="ar-SA"/>
        </w:rPr>
        <w:t>الأخرى</w:t>
      </w:r>
      <w:r w:rsidRPr="009901E0">
        <w:rPr>
          <w:rtl/>
          <w:lang w:bidi="ar-SA"/>
        </w:rPr>
        <w:t xml:space="preserve"> </w:t>
      </w:r>
      <w:r w:rsidRPr="009901E0">
        <w:rPr>
          <w:rFonts w:hint="eastAsia"/>
          <w:rtl/>
          <w:lang w:bidi="ar-SA"/>
        </w:rPr>
        <w:t>إصدار</w:t>
      </w:r>
      <w:r w:rsidRPr="009901E0">
        <w:rPr>
          <w:rtl/>
          <w:lang w:bidi="ar-SA"/>
        </w:rPr>
        <w:t xml:space="preserve"> </w:t>
      </w:r>
      <w:r w:rsidRPr="009901E0">
        <w:rPr>
          <w:rFonts w:hint="eastAsia"/>
          <w:rtl/>
          <w:lang w:bidi="ar-SA"/>
        </w:rPr>
        <w:t>نسخ</w:t>
      </w:r>
      <w:r w:rsidRPr="009901E0">
        <w:rPr>
          <w:rtl/>
          <w:lang w:bidi="ar-SA"/>
        </w:rPr>
        <w:t xml:space="preserve"> </w:t>
      </w:r>
      <w:r w:rsidRPr="009901E0">
        <w:rPr>
          <w:rFonts w:hint="eastAsia"/>
          <w:rtl/>
          <w:lang w:bidi="ar-SA"/>
        </w:rPr>
        <w:t>جديدة</w:t>
      </w:r>
      <w:r w:rsidRPr="009901E0">
        <w:rPr>
          <w:rtl/>
          <w:lang w:bidi="ar-SA"/>
        </w:rPr>
        <w:t xml:space="preserve"> </w:t>
      </w:r>
      <w:r w:rsidRPr="009901E0">
        <w:rPr>
          <w:rFonts w:hint="eastAsia"/>
          <w:rtl/>
          <w:lang w:bidi="ar-SA"/>
        </w:rPr>
        <w:t>من</w:t>
      </w:r>
      <w:r w:rsidRPr="009901E0">
        <w:rPr>
          <w:rtl/>
          <w:lang w:bidi="ar-SA"/>
        </w:rPr>
        <w:t xml:space="preserve"> </w:t>
      </w:r>
      <w:r w:rsidRPr="009901E0">
        <w:rPr>
          <w:rFonts w:hint="eastAsia"/>
          <w:rtl/>
          <w:lang w:bidi="ar-SA"/>
        </w:rPr>
        <w:t>النص</w:t>
      </w:r>
      <w:r w:rsidRPr="009901E0">
        <w:rPr>
          <w:rFonts w:hint="cs"/>
          <w:rtl/>
          <w:lang w:bidi="ar-SA"/>
        </w:rPr>
        <w:t xml:space="preserve"> المضمّن</w:t>
      </w:r>
      <w:r w:rsidRPr="009901E0">
        <w:rPr>
          <w:rtl/>
          <w:lang w:bidi="ar-SA"/>
        </w:rPr>
        <w:t xml:space="preserve">. </w:t>
      </w:r>
      <w:r w:rsidRPr="009901E0">
        <w:rPr>
          <w:rFonts w:hint="eastAsia"/>
          <w:rtl/>
          <w:lang w:bidi="ar-SA"/>
        </w:rPr>
        <w:t>وبالتالي،</w:t>
      </w:r>
      <w:r w:rsidRPr="009901E0">
        <w:rPr>
          <w:rtl/>
          <w:lang w:bidi="ar-SA"/>
        </w:rPr>
        <w:t xml:space="preserve"> </w:t>
      </w:r>
      <w:r w:rsidRPr="009901E0">
        <w:rPr>
          <w:rFonts w:hint="cs"/>
          <w:rtl/>
          <w:lang w:bidi="ar-SA"/>
        </w:rPr>
        <w:t>يجب</w:t>
      </w:r>
      <w:r w:rsidRPr="009901E0">
        <w:rPr>
          <w:rtl/>
          <w:lang w:bidi="ar-SA"/>
        </w:rPr>
        <w:t xml:space="preserve"> </w:t>
      </w:r>
      <w:r w:rsidRPr="009901E0">
        <w:rPr>
          <w:rFonts w:hint="eastAsia"/>
          <w:rtl/>
          <w:lang w:bidi="ar-SA"/>
        </w:rPr>
        <w:t>توضيح</w:t>
      </w:r>
      <w:r w:rsidRPr="009901E0">
        <w:rPr>
          <w:rtl/>
          <w:lang w:bidi="ar-SA"/>
        </w:rPr>
        <w:t xml:space="preserve"> </w:t>
      </w:r>
      <w:r w:rsidRPr="009901E0">
        <w:rPr>
          <w:rFonts w:hint="eastAsia"/>
          <w:rtl/>
          <w:lang w:bidi="ar-SA"/>
        </w:rPr>
        <w:t>ما</w:t>
      </w:r>
      <w:r w:rsidRPr="009901E0">
        <w:rPr>
          <w:rtl/>
          <w:lang w:bidi="ar-SA"/>
        </w:rPr>
        <w:t xml:space="preserve"> </w:t>
      </w:r>
      <w:r w:rsidRPr="009901E0">
        <w:rPr>
          <w:rFonts w:hint="eastAsia"/>
          <w:rtl/>
          <w:lang w:bidi="ar-SA"/>
        </w:rPr>
        <w:t>إذا</w:t>
      </w:r>
      <w:r w:rsidRPr="009901E0">
        <w:rPr>
          <w:rtl/>
          <w:lang w:bidi="ar-SA"/>
        </w:rPr>
        <w:t xml:space="preserve"> </w:t>
      </w:r>
      <w:r w:rsidRPr="009901E0">
        <w:rPr>
          <w:rFonts w:hint="cs"/>
          <w:rtl/>
          <w:lang w:bidi="ar-SA"/>
        </w:rPr>
        <w:t xml:space="preserve">كان تحديث </w:t>
      </w:r>
      <w:r w:rsidRPr="009901E0">
        <w:rPr>
          <w:rFonts w:hint="eastAsia"/>
          <w:rtl/>
          <w:lang w:bidi="ar-SA"/>
        </w:rPr>
        <w:t>النص</w:t>
      </w:r>
      <w:r w:rsidRPr="009901E0">
        <w:rPr>
          <w:rtl/>
          <w:lang w:bidi="ar-SA"/>
        </w:rPr>
        <w:t xml:space="preserve"> </w:t>
      </w:r>
      <w:r w:rsidRPr="009901E0">
        <w:rPr>
          <w:rFonts w:hint="cs"/>
          <w:rtl/>
          <w:lang w:bidi="ar-SA"/>
        </w:rPr>
        <w:t xml:space="preserve">المضمّن </w:t>
      </w:r>
      <w:r w:rsidRPr="009901E0">
        <w:rPr>
          <w:rFonts w:hint="eastAsia"/>
          <w:rtl/>
          <w:lang w:bidi="ar-SA"/>
        </w:rPr>
        <w:t>مسؤولية</w:t>
      </w:r>
      <w:r w:rsidRPr="009901E0">
        <w:rPr>
          <w:rtl/>
          <w:lang w:bidi="ar-SA"/>
        </w:rPr>
        <w:t xml:space="preserve"> </w:t>
      </w:r>
      <w:r w:rsidRPr="009901E0">
        <w:rPr>
          <w:rFonts w:hint="eastAsia"/>
          <w:rtl/>
          <w:lang w:bidi="ar-SA"/>
        </w:rPr>
        <w:t>مشتركة</w:t>
      </w:r>
      <w:r w:rsidRPr="009901E0">
        <w:rPr>
          <w:rtl/>
          <w:lang w:bidi="ar-SA"/>
        </w:rPr>
        <w:t xml:space="preserve"> </w:t>
      </w:r>
      <w:r w:rsidRPr="009901E0">
        <w:rPr>
          <w:rFonts w:hint="eastAsia"/>
          <w:rtl/>
          <w:lang w:bidi="ar-SA"/>
        </w:rPr>
        <w:t>بين</w:t>
      </w:r>
      <w:r w:rsidRPr="009901E0">
        <w:rPr>
          <w:rtl/>
          <w:lang w:bidi="ar-SA"/>
        </w:rPr>
        <w:t xml:space="preserve"> </w:t>
      </w:r>
      <w:r w:rsidRPr="009901E0">
        <w:rPr>
          <w:rFonts w:hint="eastAsia"/>
          <w:rtl/>
          <w:lang w:bidi="ar-SA"/>
        </w:rPr>
        <w:t>لجنة</w:t>
      </w:r>
      <w:r w:rsidRPr="009901E0">
        <w:rPr>
          <w:rtl/>
          <w:lang w:bidi="ar-SA"/>
        </w:rPr>
        <w:t xml:space="preserve"> </w:t>
      </w:r>
      <w:r w:rsidRPr="009901E0">
        <w:rPr>
          <w:rFonts w:hint="eastAsia"/>
          <w:rtl/>
          <w:lang w:bidi="ar-SA"/>
        </w:rPr>
        <w:t>الدراسات</w:t>
      </w:r>
      <w:r w:rsidRPr="009901E0">
        <w:rPr>
          <w:rtl/>
          <w:lang w:bidi="ar-SA"/>
        </w:rPr>
        <w:t xml:space="preserve"> </w:t>
      </w:r>
      <w:r w:rsidRPr="009901E0">
        <w:rPr>
          <w:rFonts w:hint="eastAsia"/>
          <w:rtl/>
          <w:lang w:bidi="ar-SA"/>
        </w:rPr>
        <w:t>المعنية</w:t>
      </w:r>
      <w:r w:rsidRPr="009901E0">
        <w:rPr>
          <w:rtl/>
          <w:lang w:bidi="ar-SA"/>
        </w:rPr>
        <w:t xml:space="preserve"> </w:t>
      </w:r>
      <w:r w:rsidRPr="009901E0">
        <w:rPr>
          <w:rFonts w:hint="eastAsia"/>
          <w:rtl/>
          <w:lang w:bidi="ar-SA"/>
        </w:rPr>
        <w:t>في</w:t>
      </w:r>
      <w:r w:rsidRPr="009901E0">
        <w:rPr>
          <w:rtl/>
          <w:lang w:bidi="ar-SA"/>
        </w:rPr>
        <w:t xml:space="preserve"> </w:t>
      </w:r>
      <w:r w:rsidRPr="009901E0">
        <w:rPr>
          <w:rFonts w:hint="eastAsia"/>
          <w:rtl/>
          <w:lang w:bidi="ar-SA"/>
        </w:rPr>
        <w:t>القطاع</w:t>
      </w:r>
      <w:r w:rsidRPr="009901E0">
        <w:rPr>
          <w:rtl/>
          <w:lang w:bidi="ar-SA"/>
        </w:rPr>
        <w:t xml:space="preserve"> </w:t>
      </w:r>
      <w:r w:rsidRPr="009901E0">
        <w:rPr>
          <w:rFonts w:hint="eastAsia"/>
          <w:rtl/>
          <w:lang w:bidi="ar-SA"/>
        </w:rPr>
        <w:t>والمنظمة</w:t>
      </w:r>
      <w:r w:rsidRPr="009901E0">
        <w:rPr>
          <w:rtl/>
          <w:lang w:bidi="ar-SA"/>
        </w:rPr>
        <w:t xml:space="preserve"> (</w:t>
      </w:r>
      <w:r w:rsidRPr="009901E0">
        <w:rPr>
          <w:rFonts w:hint="eastAsia"/>
          <w:rtl/>
          <w:lang w:bidi="ar-SA"/>
        </w:rPr>
        <w:t>انظر</w:t>
      </w:r>
      <w:r w:rsidRPr="009901E0">
        <w:rPr>
          <w:rFonts w:hint="cs"/>
          <w:rtl/>
          <w:lang w:bidi="ar-SA"/>
        </w:rPr>
        <w:t> </w:t>
      </w:r>
      <w:r w:rsidRPr="009901E0">
        <w:rPr>
          <w:lang w:val="en-GB" w:bidi="ar-SA"/>
        </w:rPr>
        <w:t>[b</w:t>
      </w:r>
      <w:r w:rsidRPr="009901E0">
        <w:rPr>
          <w:lang w:val="en-GB" w:bidi="ar-SA"/>
        </w:rPr>
        <w:noBreakHyphen/>
        <w:t>ITU</w:t>
      </w:r>
      <w:r w:rsidRPr="009901E0">
        <w:rPr>
          <w:lang w:val="en-GB" w:bidi="ar-SA"/>
        </w:rPr>
        <w:noBreakHyphen/>
        <w:t>T A.24]</w:t>
      </w:r>
      <w:r w:rsidRPr="009901E0">
        <w:rPr>
          <w:rFonts w:hint="eastAsia"/>
          <w:rtl/>
          <w:lang w:bidi="ar-SA"/>
        </w:rPr>
        <w:t>،</w:t>
      </w:r>
      <w:r w:rsidRPr="009901E0">
        <w:rPr>
          <w:rtl/>
          <w:lang w:bidi="ar-SA"/>
        </w:rPr>
        <w:t xml:space="preserve"> </w:t>
      </w:r>
      <w:r w:rsidRPr="009901E0">
        <w:rPr>
          <w:rFonts w:hint="eastAsia"/>
          <w:rtl/>
          <w:lang w:bidi="ar-SA"/>
        </w:rPr>
        <w:t>ولا</w:t>
      </w:r>
      <w:r w:rsidRPr="009901E0">
        <w:rPr>
          <w:rtl/>
          <w:lang w:bidi="ar-SA"/>
        </w:rPr>
        <w:t xml:space="preserve"> </w:t>
      </w:r>
      <w:r w:rsidRPr="009901E0">
        <w:rPr>
          <w:rFonts w:hint="eastAsia"/>
          <w:rtl/>
          <w:lang w:bidi="ar-SA"/>
        </w:rPr>
        <w:t>سيما</w:t>
      </w:r>
      <w:r w:rsidRPr="009901E0">
        <w:rPr>
          <w:rtl/>
          <w:lang w:bidi="ar-SA"/>
        </w:rPr>
        <w:t xml:space="preserve"> </w:t>
      </w:r>
      <w:r w:rsidRPr="009901E0">
        <w:rPr>
          <w:rFonts w:hint="eastAsia"/>
          <w:rtl/>
          <w:lang w:bidi="ar-SA"/>
        </w:rPr>
        <w:t>الفقرة</w:t>
      </w:r>
      <w:r w:rsidRPr="009901E0">
        <w:rPr>
          <w:rtl/>
          <w:lang w:bidi="ar-SA"/>
        </w:rPr>
        <w:t xml:space="preserve"> </w:t>
      </w:r>
      <w:r w:rsidRPr="009901E0">
        <w:rPr>
          <w:lang w:val="es-ES" w:bidi="ar-SA"/>
        </w:rPr>
        <w:t>10</w:t>
      </w:r>
      <w:r w:rsidRPr="009901E0">
        <w:rPr>
          <w:rtl/>
          <w:lang w:bidi="ar-SA"/>
        </w:rPr>
        <w:t>)</w:t>
      </w:r>
      <w:r w:rsidRPr="009901E0">
        <w:rPr>
          <w:rFonts w:hint="eastAsia"/>
          <w:rtl/>
          <w:lang w:bidi="ar-SA"/>
        </w:rPr>
        <w:t>،</w:t>
      </w:r>
      <w:r w:rsidRPr="009901E0">
        <w:rPr>
          <w:rtl/>
          <w:lang w:bidi="ar-SA"/>
        </w:rPr>
        <w:t xml:space="preserve"> </w:t>
      </w:r>
      <w:r w:rsidRPr="009901E0">
        <w:rPr>
          <w:rFonts w:hint="eastAsia"/>
          <w:rtl/>
          <w:lang w:bidi="ar-SA"/>
        </w:rPr>
        <w:t>أو</w:t>
      </w:r>
      <w:r w:rsidRPr="009901E0">
        <w:rPr>
          <w:rtl/>
          <w:lang w:bidi="ar-SA"/>
        </w:rPr>
        <w:t xml:space="preserve"> </w:t>
      </w:r>
      <w:r w:rsidRPr="009901E0">
        <w:rPr>
          <w:rFonts w:hint="eastAsia"/>
          <w:rtl/>
          <w:lang w:bidi="ar-SA"/>
        </w:rPr>
        <w:t>كانت</w:t>
      </w:r>
      <w:r w:rsidRPr="009901E0">
        <w:rPr>
          <w:rtl/>
          <w:lang w:bidi="ar-SA"/>
        </w:rPr>
        <w:t xml:space="preserve"> </w:t>
      </w:r>
      <w:r w:rsidRPr="009901E0">
        <w:rPr>
          <w:rFonts w:hint="eastAsia"/>
          <w:rtl/>
          <w:lang w:bidi="ar-SA"/>
        </w:rPr>
        <w:t>المنظمة</w:t>
      </w:r>
      <w:r w:rsidRPr="009901E0">
        <w:rPr>
          <w:rtl/>
          <w:lang w:bidi="ar-SA"/>
        </w:rPr>
        <w:t xml:space="preserve"> </w:t>
      </w:r>
      <w:r w:rsidRPr="009901E0">
        <w:rPr>
          <w:rFonts w:hint="eastAsia"/>
          <w:rtl/>
          <w:lang w:bidi="ar-SA"/>
        </w:rPr>
        <w:t>مسؤولة</w:t>
      </w:r>
      <w:r w:rsidRPr="009901E0">
        <w:rPr>
          <w:rtl/>
          <w:lang w:bidi="ar-SA"/>
        </w:rPr>
        <w:t xml:space="preserve"> </w:t>
      </w:r>
      <w:r w:rsidRPr="009901E0">
        <w:rPr>
          <w:rFonts w:hint="eastAsia"/>
          <w:rtl/>
          <w:lang w:bidi="ar-SA"/>
        </w:rPr>
        <w:t>عن</w:t>
      </w:r>
      <w:r w:rsidRPr="009901E0">
        <w:rPr>
          <w:rtl/>
          <w:lang w:bidi="ar-SA"/>
        </w:rPr>
        <w:t xml:space="preserve"> </w:t>
      </w:r>
      <w:r w:rsidRPr="009901E0">
        <w:rPr>
          <w:rFonts w:hint="eastAsia"/>
          <w:rtl/>
          <w:lang w:bidi="ar-SA"/>
        </w:rPr>
        <w:t>إصدار</w:t>
      </w:r>
      <w:r w:rsidRPr="009901E0">
        <w:rPr>
          <w:rtl/>
          <w:lang w:bidi="ar-SA"/>
        </w:rPr>
        <w:t xml:space="preserve"> </w:t>
      </w:r>
      <w:r w:rsidRPr="009901E0">
        <w:rPr>
          <w:rFonts w:hint="eastAsia"/>
          <w:rtl/>
          <w:lang w:bidi="ar-SA"/>
        </w:rPr>
        <w:t>نسخ</w:t>
      </w:r>
      <w:r w:rsidRPr="009901E0">
        <w:rPr>
          <w:rtl/>
          <w:lang w:bidi="ar-SA"/>
        </w:rPr>
        <w:t xml:space="preserve"> </w:t>
      </w:r>
      <w:r w:rsidRPr="009901E0">
        <w:rPr>
          <w:rFonts w:hint="eastAsia"/>
          <w:rtl/>
          <w:lang w:bidi="ar-SA"/>
        </w:rPr>
        <w:t>جديدة</w:t>
      </w:r>
      <w:r w:rsidRPr="009901E0">
        <w:rPr>
          <w:rtl/>
          <w:lang w:bidi="ar-SA"/>
        </w:rPr>
        <w:t xml:space="preserve"> </w:t>
      </w:r>
      <w:r w:rsidRPr="009901E0">
        <w:rPr>
          <w:rFonts w:hint="eastAsia"/>
          <w:rtl/>
          <w:lang w:bidi="ar-SA"/>
        </w:rPr>
        <w:t>منه</w:t>
      </w:r>
      <w:r w:rsidRPr="009901E0">
        <w:rPr>
          <w:rtl/>
          <w:lang w:bidi="ar-SA"/>
        </w:rPr>
        <w:t>.</w:t>
      </w:r>
    </w:p>
    <w:p w14:paraId="69BE1DD2" w14:textId="77777777" w:rsidR="00A81AD2" w:rsidRPr="00277B3B" w:rsidRDefault="00A81AD2" w:rsidP="00A81AD2">
      <w:pPr>
        <w:rPr>
          <w:i/>
          <w:iCs/>
          <w:rtl/>
        </w:rPr>
      </w:pPr>
      <w:r w:rsidRPr="00277B3B">
        <w:rPr>
          <w:i/>
          <w:iCs/>
          <w:rtl/>
          <w:lang w:bidi="ar-EG"/>
        </w:rPr>
        <w:t>[بيّن عملية</w:t>
      </w:r>
      <w:r w:rsidRPr="00277B3B">
        <w:rPr>
          <w:rFonts w:hint="cs"/>
          <w:i/>
          <w:iCs/>
          <w:rtl/>
          <w:lang w:bidi="ar-EG"/>
        </w:rPr>
        <w:t xml:space="preserve"> تحديث</w:t>
      </w:r>
      <w:r w:rsidRPr="00277B3B">
        <w:rPr>
          <w:i/>
          <w:iCs/>
          <w:rtl/>
          <w:lang w:bidi="ar-EG"/>
        </w:rPr>
        <w:t xml:space="preserve"> الوثائق]</w:t>
      </w:r>
    </w:p>
    <w:p w14:paraId="3D8AF5CE" w14:textId="77777777" w:rsidR="005B6983" w:rsidRPr="009901E0" w:rsidRDefault="005B6983" w:rsidP="00D27447">
      <w:pPr>
        <w:rPr>
          <w:rtl/>
        </w:rPr>
      </w:pPr>
    </w:p>
    <w:p w14:paraId="1704A49F" w14:textId="77777777" w:rsidR="005B6983" w:rsidRPr="009901E0" w:rsidRDefault="005B6983" w:rsidP="00D27447">
      <w:pPr>
        <w:rPr>
          <w:rtl/>
          <w:lang w:bidi="ar-SY"/>
        </w:rPr>
      </w:pPr>
    </w:p>
    <w:p w14:paraId="282C37DD" w14:textId="77777777" w:rsidR="005B6983" w:rsidRPr="009901E0" w:rsidRDefault="005B6983" w:rsidP="00D27447">
      <w:pPr>
        <w:rPr>
          <w:rtl/>
          <w:lang w:bidi="ar-SY"/>
        </w:rPr>
      </w:pPr>
    </w:p>
    <w:p w14:paraId="4367D36E" w14:textId="77777777" w:rsidR="005B6983" w:rsidRPr="009901E0" w:rsidRDefault="005B6983" w:rsidP="00D27447">
      <w:pPr>
        <w:rPr>
          <w:rtl/>
          <w:lang w:bidi="ar-SY"/>
        </w:rPr>
      </w:pPr>
    </w:p>
    <w:p w14:paraId="0126FB01" w14:textId="77777777" w:rsidR="00D27447" w:rsidRPr="009901E0" w:rsidRDefault="00D27447" w:rsidP="00D27447">
      <w:pPr>
        <w:rPr>
          <w:rtl/>
          <w:lang w:bidi="ar-SY"/>
        </w:rPr>
      </w:pPr>
      <w:r w:rsidRPr="009901E0">
        <w:rPr>
          <w:rtl/>
          <w:lang w:bidi="ar-SY"/>
        </w:rPr>
        <w:br w:type="page"/>
      </w:r>
    </w:p>
    <w:p w14:paraId="4F78193F" w14:textId="77777777" w:rsidR="00D27447" w:rsidRPr="009901E0" w:rsidRDefault="00D27447" w:rsidP="00B91685">
      <w:pPr>
        <w:pStyle w:val="AppendixNoTitle0"/>
      </w:pPr>
      <w:r w:rsidRPr="009901E0">
        <w:rPr>
          <w:rFonts w:hint="cs"/>
          <w:rtl/>
        </w:rPr>
        <w:lastRenderedPageBreak/>
        <w:t>بيبليوغرافيا</w:t>
      </w:r>
    </w:p>
    <w:p w14:paraId="4D6D7575" w14:textId="77777777" w:rsidR="005B6983" w:rsidRPr="009901E0" w:rsidRDefault="005B6983" w:rsidP="005B6983">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7664"/>
      </w:tblGrid>
      <w:tr w:rsidR="005B6983" w:rsidRPr="009901E0" w14:paraId="17333396" w14:textId="77777777" w:rsidTr="00277B3B">
        <w:tc>
          <w:tcPr>
            <w:tcW w:w="1022" w:type="pct"/>
          </w:tcPr>
          <w:p w14:paraId="5BA2C86B" w14:textId="77777777" w:rsidR="005B6983" w:rsidRPr="009901E0" w:rsidRDefault="005B6983" w:rsidP="00AA170E">
            <w:pPr>
              <w:bidi w:val="0"/>
              <w:jc w:val="left"/>
              <w:rPr>
                <w:lang w:val="en-GB"/>
              </w:rPr>
            </w:pPr>
            <w:r w:rsidRPr="009901E0">
              <w:rPr>
                <w:rFonts w:eastAsia="Batang"/>
                <w:lang w:val="en-GB"/>
              </w:rPr>
              <w:t>[b-ITU</w:t>
            </w:r>
            <w:r w:rsidRPr="009901E0">
              <w:rPr>
                <w:rFonts w:eastAsia="Batang"/>
                <w:lang w:val="en-GB"/>
              </w:rPr>
              <w:noBreakHyphen/>
              <w:t>T A.1]</w:t>
            </w:r>
          </w:p>
        </w:tc>
        <w:tc>
          <w:tcPr>
            <w:tcW w:w="3978" w:type="pct"/>
          </w:tcPr>
          <w:p w14:paraId="0EEF8E4F" w14:textId="77777777" w:rsidR="005B6983" w:rsidRPr="009901E0" w:rsidRDefault="00A81AD2" w:rsidP="00A81AD2">
            <w:pPr>
              <w:pStyle w:val="NormalEnglish"/>
              <w:bidi w:val="0"/>
              <w:jc w:val="left"/>
            </w:pPr>
            <w:r w:rsidRPr="009901E0">
              <w:rPr>
                <w:lang w:val="en-GB"/>
              </w:rPr>
              <w:t>Recommendation ITU</w:t>
            </w:r>
            <w:r w:rsidRPr="009901E0">
              <w:rPr>
                <w:lang w:val="en-GB"/>
              </w:rPr>
              <w:noBreakHyphen/>
              <w:t xml:space="preserve">T A.1 (2019), </w:t>
            </w:r>
            <w:r w:rsidRPr="009901E0">
              <w:rPr>
                <w:i/>
                <w:iCs/>
                <w:lang w:val="en-GB"/>
              </w:rPr>
              <w:t>Working methods for study groups of the ITU Telecommunication Standardization Sector</w:t>
            </w:r>
            <w:r w:rsidRPr="009901E0">
              <w:rPr>
                <w:lang w:val="en-GB"/>
              </w:rPr>
              <w:t>.</w:t>
            </w:r>
          </w:p>
        </w:tc>
      </w:tr>
      <w:tr w:rsidR="005B6983" w:rsidRPr="009901E0" w14:paraId="329C28FF" w14:textId="77777777" w:rsidTr="00277B3B">
        <w:tc>
          <w:tcPr>
            <w:tcW w:w="1022" w:type="pct"/>
          </w:tcPr>
          <w:p w14:paraId="224EAE87" w14:textId="77777777" w:rsidR="005B6983" w:rsidRPr="009901E0" w:rsidRDefault="00A81AD2" w:rsidP="00A81AD2">
            <w:pPr>
              <w:bidi w:val="0"/>
              <w:jc w:val="left"/>
              <w:rPr>
                <w:lang w:val="en-GB"/>
              </w:rPr>
            </w:pPr>
            <w:r w:rsidRPr="009901E0">
              <w:rPr>
                <w:rFonts w:eastAsia="Batang"/>
                <w:lang w:val="en-GB"/>
              </w:rPr>
              <w:t>[b-ITU</w:t>
            </w:r>
            <w:r w:rsidRPr="009901E0">
              <w:rPr>
                <w:rFonts w:eastAsia="Batang"/>
                <w:lang w:val="en-GB"/>
              </w:rPr>
              <w:noBreakHyphen/>
              <w:t>T A.24]</w:t>
            </w:r>
          </w:p>
        </w:tc>
        <w:tc>
          <w:tcPr>
            <w:tcW w:w="3978" w:type="pct"/>
          </w:tcPr>
          <w:p w14:paraId="3F8A2AE3" w14:textId="77777777" w:rsidR="005B6983" w:rsidRPr="009901E0" w:rsidRDefault="00A81AD2" w:rsidP="00A81AD2">
            <w:pPr>
              <w:pStyle w:val="NormalEnglish"/>
              <w:bidi w:val="0"/>
              <w:jc w:val="left"/>
            </w:pPr>
            <w:r w:rsidRPr="009901E0">
              <w:rPr>
                <w:lang w:val="en-GB"/>
              </w:rPr>
              <w:t xml:space="preserve">Recommendation ITU-T A.24 (2024), </w:t>
            </w:r>
            <w:r w:rsidRPr="009901E0">
              <w:rPr>
                <w:i/>
                <w:iCs/>
                <w:lang w:val="en-GB"/>
              </w:rPr>
              <w:t>Collaboration and exchange of information with other organizations</w:t>
            </w:r>
            <w:r w:rsidRPr="009901E0">
              <w:rPr>
                <w:lang w:val="en-GB"/>
              </w:rPr>
              <w:t>.</w:t>
            </w:r>
          </w:p>
        </w:tc>
      </w:tr>
    </w:tbl>
    <w:p w14:paraId="2BDD9302" w14:textId="77777777" w:rsidR="001278BB" w:rsidRPr="009901E0" w:rsidRDefault="001278BB" w:rsidP="001278BB">
      <w:pPr>
        <w:rPr>
          <w:rtl/>
        </w:rPr>
      </w:pPr>
    </w:p>
    <w:p w14:paraId="6E5D7B6E" w14:textId="77777777" w:rsidR="005B6983" w:rsidRPr="009901E0" w:rsidRDefault="005B6983" w:rsidP="001278BB">
      <w:pPr>
        <w:rPr>
          <w:rtl/>
        </w:rPr>
      </w:pPr>
    </w:p>
    <w:p w14:paraId="135524A6" w14:textId="77777777" w:rsidR="005B6983" w:rsidRPr="009901E0" w:rsidRDefault="005B6983" w:rsidP="001278BB">
      <w:pPr>
        <w:rPr>
          <w:rtl/>
        </w:rPr>
      </w:pPr>
    </w:p>
    <w:p w14:paraId="446BA72E" w14:textId="77777777" w:rsidR="005B6983" w:rsidRPr="009901E0" w:rsidRDefault="005B6983" w:rsidP="001278BB">
      <w:pPr>
        <w:rPr>
          <w:rtl/>
        </w:rPr>
      </w:pPr>
    </w:p>
    <w:p w14:paraId="70F9765C" w14:textId="77777777" w:rsidR="005B6983" w:rsidRPr="009901E0" w:rsidRDefault="005B6983" w:rsidP="001278BB">
      <w:pPr>
        <w:rPr>
          <w:rtl/>
        </w:rPr>
      </w:pPr>
    </w:p>
    <w:p w14:paraId="2D3EA1C8" w14:textId="77777777" w:rsidR="005B6983" w:rsidRPr="009901E0" w:rsidRDefault="005B6983" w:rsidP="001278BB">
      <w:pPr>
        <w:rPr>
          <w:rtl/>
        </w:rPr>
      </w:pPr>
    </w:p>
    <w:p w14:paraId="56D140F5" w14:textId="77777777" w:rsidR="005B6983" w:rsidRPr="009901E0" w:rsidRDefault="005B6983" w:rsidP="001278BB">
      <w:pPr>
        <w:rPr>
          <w:rtl/>
        </w:rPr>
      </w:pPr>
    </w:p>
    <w:p w14:paraId="34B5E5E6" w14:textId="77777777" w:rsidR="005B6983" w:rsidRPr="009901E0" w:rsidRDefault="005B6983" w:rsidP="001278BB">
      <w:pPr>
        <w:rPr>
          <w:rtl/>
        </w:rPr>
      </w:pPr>
    </w:p>
    <w:p w14:paraId="41417BCD" w14:textId="77777777" w:rsidR="005B6983" w:rsidRPr="009901E0" w:rsidRDefault="005B6983" w:rsidP="001278BB">
      <w:pPr>
        <w:rPr>
          <w:rtl/>
        </w:rPr>
      </w:pPr>
    </w:p>
    <w:p w14:paraId="083739BF" w14:textId="77777777" w:rsidR="005B6983" w:rsidRPr="009901E0" w:rsidRDefault="005B6983" w:rsidP="001278BB">
      <w:pPr>
        <w:rPr>
          <w:rtl/>
        </w:rPr>
      </w:pPr>
    </w:p>
    <w:p w14:paraId="49AF18CC" w14:textId="77777777" w:rsidR="005B6983" w:rsidRPr="009901E0" w:rsidRDefault="005B6983" w:rsidP="001278BB">
      <w:pPr>
        <w:rPr>
          <w:rtl/>
        </w:rPr>
      </w:pPr>
    </w:p>
    <w:p w14:paraId="5D571DBA" w14:textId="77777777" w:rsidR="005B6983" w:rsidRPr="009901E0" w:rsidRDefault="005B6983" w:rsidP="001278BB">
      <w:pPr>
        <w:rPr>
          <w:rtl/>
        </w:rPr>
      </w:pPr>
    </w:p>
    <w:p w14:paraId="721C5DAE" w14:textId="77777777" w:rsidR="005B6983" w:rsidRPr="009901E0" w:rsidRDefault="005B6983" w:rsidP="001278BB">
      <w:pPr>
        <w:rPr>
          <w:rtl/>
        </w:rPr>
      </w:pPr>
    </w:p>
    <w:p w14:paraId="4542D8BE" w14:textId="77777777" w:rsidR="005B6983" w:rsidRPr="009901E0" w:rsidRDefault="005B6983" w:rsidP="001278BB">
      <w:pPr>
        <w:rPr>
          <w:rtl/>
        </w:rPr>
      </w:pPr>
    </w:p>
    <w:p w14:paraId="3081C6AB" w14:textId="77777777" w:rsidR="005B6983" w:rsidRPr="009901E0" w:rsidRDefault="005B6983" w:rsidP="001278BB">
      <w:pPr>
        <w:rPr>
          <w:rtl/>
        </w:rPr>
      </w:pPr>
    </w:p>
    <w:p w14:paraId="7DAF5932" w14:textId="77777777" w:rsidR="005B6983" w:rsidRPr="009901E0" w:rsidRDefault="005B6983" w:rsidP="001278BB">
      <w:pPr>
        <w:rPr>
          <w:rtl/>
        </w:rPr>
      </w:pPr>
    </w:p>
    <w:p w14:paraId="4AFDD384" w14:textId="77777777" w:rsidR="005B6983" w:rsidRPr="009901E0" w:rsidRDefault="005B6983" w:rsidP="001278BB">
      <w:pPr>
        <w:rPr>
          <w:rtl/>
        </w:rPr>
      </w:pPr>
    </w:p>
    <w:p w14:paraId="06A84EA4" w14:textId="77777777" w:rsidR="005B6983" w:rsidRPr="009901E0" w:rsidRDefault="005B6983" w:rsidP="001278BB">
      <w:pPr>
        <w:rPr>
          <w:rtl/>
        </w:rPr>
      </w:pPr>
    </w:p>
    <w:p w14:paraId="01DD9B56" w14:textId="77777777" w:rsidR="005B6983" w:rsidRPr="009901E0" w:rsidRDefault="005B6983" w:rsidP="001278BB">
      <w:pPr>
        <w:rPr>
          <w:rtl/>
        </w:rPr>
      </w:pPr>
    </w:p>
    <w:p w14:paraId="2D9CD6BC" w14:textId="77777777" w:rsidR="005B6983" w:rsidRPr="009901E0" w:rsidRDefault="005B6983" w:rsidP="001278BB">
      <w:pPr>
        <w:rPr>
          <w:rtl/>
        </w:rPr>
      </w:pPr>
    </w:p>
    <w:p w14:paraId="74E6AF61" w14:textId="77777777" w:rsidR="005B6983" w:rsidRPr="009901E0" w:rsidRDefault="005B6983" w:rsidP="001278BB">
      <w:pPr>
        <w:rPr>
          <w:rtl/>
        </w:rPr>
      </w:pPr>
    </w:p>
    <w:p w14:paraId="50E31F36" w14:textId="77777777" w:rsidR="005B6983" w:rsidRPr="009901E0" w:rsidRDefault="005B6983" w:rsidP="001278BB">
      <w:pPr>
        <w:rPr>
          <w:rtl/>
        </w:rPr>
      </w:pPr>
    </w:p>
    <w:p w14:paraId="343147F0" w14:textId="77777777" w:rsidR="005B6983" w:rsidRPr="009901E0" w:rsidRDefault="005B6983" w:rsidP="001278BB">
      <w:pPr>
        <w:rPr>
          <w:rtl/>
        </w:rPr>
      </w:pPr>
    </w:p>
    <w:p w14:paraId="61A19C8D" w14:textId="77777777" w:rsidR="005B6983" w:rsidRPr="009901E0" w:rsidRDefault="005B6983" w:rsidP="001278BB">
      <w:pPr>
        <w:rPr>
          <w:rtl/>
        </w:rPr>
      </w:pPr>
    </w:p>
    <w:p w14:paraId="0FFFA950" w14:textId="77777777" w:rsidR="005B6983" w:rsidRPr="009901E0" w:rsidRDefault="005B6983" w:rsidP="001278BB">
      <w:pPr>
        <w:rPr>
          <w:rtl/>
        </w:rPr>
      </w:pPr>
    </w:p>
    <w:p w14:paraId="5E0F1E9A" w14:textId="77777777" w:rsidR="005B6983" w:rsidRPr="009901E0" w:rsidRDefault="005B6983" w:rsidP="001278BB">
      <w:pPr>
        <w:rPr>
          <w:rtl/>
        </w:rPr>
        <w:sectPr w:rsidR="005B6983" w:rsidRPr="009901E0" w:rsidSect="006C24B1">
          <w:footerReference w:type="even" r:id="rId233"/>
          <w:footerReference w:type="default" r:id="rId234"/>
          <w:footnotePr>
            <w:numRestart w:val="eachSect"/>
          </w:footnotePr>
          <w:pgSz w:w="11901" w:h="16840" w:code="9"/>
          <w:pgMar w:top="1134" w:right="1134" w:bottom="1134" w:left="1134" w:header="567" w:footer="567" w:gutter="0"/>
          <w:cols w:space="720"/>
          <w:vAlign w:val="both"/>
          <w:rtlGutter/>
          <w:docGrid w:linePitch="360"/>
        </w:sectPr>
      </w:pPr>
    </w:p>
    <w:p w14:paraId="3D1C5FD5" w14:textId="77777777" w:rsidR="00801759" w:rsidRPr="009901E0" w:rsidRDefault="00801759" w:rsidP="00801759">
      <w:pPr>
        <w:pStyle w:val="RecNo"/>
      </w:pPr>
      <w:bookmarkStart w:id="450" w:name="_Toc190336524"/>
      <w:bookmarkStart w:id="451" w:name="_Toc190336813"/>
      <w:bookmarkStart w:id="452" w:name="_Toc190337025"/>
      <w:r w:rsidRPr="009901E0">
        <w:rPr>
          <w:rFonts w:eastAsia="SimSun" w:hint="cs"/>
          <w:rtl/>
        </w:rPr>
        <w:lastRenderedPageBreak/>
        <w:t xml:space="preserve">التوصية </w:t>
      </w:r>
      <w:r w:rsidRPr="009901E0">
        <w:rPr>
          <w:rFonts w:eastAsia="SimSun"/>
        </w:rPr>
        <w:t>ITU-T A.31</w:t>
      </w:r>
      <w:bookmarkEnd w:id="450"/>
      <w:bookmarkEnd w:id="451"/>
      <w:bookmarkEnd w:id="452"/>
    </w:p>
    <w:p w14:paraId="04953604" w14:textId="77777777" w:rsidR="00801759" w:rsidRPr="009901E0" w:rsidRDefault="00026CDA" w:rsidP="00026CDA">
      <w:pPr>
        <w:pStyle w:val="Rectitle"/>
        <w:rPr>
          <w:noProof/>
          <w:rtl/>
        </w:rPr>
      </w:pPr>
      <w:r w:rsidRPr="009901E0">
        <w:rPr>
          <w:rFonts w:hint="cs"/>
          <w:noProof/>
          <w:rtl/>
        </w:rPr>
        <w:t>المبادئ التوجيهية ومتطلبات التنسيق من أجل تنظيم ورش العمل</w:t>
      </w:r>
      <w:r w:rsidRPr="009901E0">
        <w:rPr>
          <w:noProof/>
          <w:rtl/>
        </w:rPr>
        <w:br/>
      </w:r>
      <w:r w:rsidRPr="009901E0">
        <w:rPr>
          <w:rFonts w:hint="cs"/>
          <w:noProof/>
          <w:rtl/>
        </w:rPr>
        <w:t>والحلقات الدراسية التي يعقدها قطاع تقييس الاتصالات</w:t>
      </w:r>
    </w:p>
    <w:p w14:paraId="6B45DD71" w14:textId="77777777" w:rsidR="00801759" w:rsidRPr="009901E0" w:rsidRDefault="00801759" w:rsidP="00801759">
      <w:pPr>
        <w:pStyle w:val="Recref"/>
        <w:rPr>
          <w:noProof/>
        </w:rPr>
      </w:pPr>
      <w:r w:rsidRPr="009901E0">
        <w:rPr>
          <w:noProof/>
        </w:rPr>
        <w:t>(2008)</w:t>
      </w:r>
    </w:p>
    <w:p w14:paraId="724D1569" w14:textId="77777777" w:rsidR="00026CDA" w:rsidRPr="009901E0" w:rsidRDefault="00026CDA" w:rsidP="00026CDA">
      <w:pPr>
        <w:pStyle w:val="Heading1"/>
        <w:rPr>
          <w:rtl/>
        </w:rPr>
      </w:pPr>
      <w:r w:rsidRPr="009901E0">
        <w:t>1</w:t>
      </w:r>
      <w:r w:rsidRPr="009901E0">
        <w:rPr>
          <w:rFonts w:hint="cs"/>
          <w:rtl/>
        </w:rPr>
        <w:tab/>
        <w:t>مجال التطبيق</w:t>
      </w:r>
    </w:p>
    <w:p w14:paraId="123B4393" w14:textId="77777777" w:rsidR="00026CDA" w:rsidRPr="009901E0" w:rsidRDefault="00026CDA" w:rsidP="00026CDA">
      <w:pPr>
        <w:rPr>
          <w:rtl/>
          <w:lang w:eastAsia="zh-CN" w:bidi="ar-EG"/>
        </w:rPr>
      </w:pPr>
      <w:r w:rsidRPr="009901E0">
        <w:rPr>
          <w:rFonts w:hint="cs"/>
          <w:rtl/>
          <w:lang w:eastAsia="zh-CN" w:bidi="ar-EG"/>
        </w:rPr>
        <w:t>تقدم هذه التوصية المبادئ التوجيهية ومتطلبات التنسيق من أجل تنظيم ورش عمل والحلقات الدراسية التي يعقدها قطاع تقييس الاتصالات. وتهدف ورش عمل والحلقات الدراسية هذه إلى مناقشة وتعميم عملية وضع المعايير لتُنفذ على الصعيد العالمي في مجال الاتصالات والتي تقوم بها لجان دراسات قطاع تقييس الاتصالات.</w:t>
      </w:r>
    </w:p>
    <w:p w14:paraId="069C1D92" w14:textId="77777777" w:rsidR="00026CDA" w:rsidRPr="009901E0" w:rsidRDefault="00026CDA" w:rsidP="00026CDA">
      <w:pPr>
        <w:pStyle w:val="Heading1"/>
        <w:spacing w:before="240"/>
        <w:rPr>
          <w:rtl/>
        </w:rPr>
      </w:pPr>
      <w:r w:rsidRPr="009901E0">
        <w:t>2</w:t>
      </w:r>
      <w:r w:rsidRPr="009901E0">
        <w:rPr>
          <w:rFonts w:hint="cs"/>
          <w:rtl/>
        </w:rPr>
        <w:tab/>
        <w:t>المراجع</w:t>
      </w:r>
    </w:p>
    <w:p w14:paraId="2E27223D" w14:textId="77777777" w:rsidR="00047B2C" w:rsidRPr="009901E0" w:rsidRDefault="00026CDA" w:rsidP="00047B2C">
      <w:pPr>
        <w:rPr>
          <w:rtl/>
          <w:lang w:bidi="ar-EG"/>
        </w:rPr>
      </w:pPr>
      <w:r w:rsidRPr="009901E0">
        <w:rPr>
          <w:rtl/>
        </w:rPr>
        <w:t xml:space="preserve">تتضمن </w:t>
      </w:r>
      <w:r w:rsidRPr="009901E0">
        <w:rPr>
          <w:rFonts w:hint="cs"/>
          <w:rtl/>
        </w:rPr>
        <w:t>ال</w:t>
      </w:r>
      <w:r w:rsidRPr="009901E0">
        <w:rPr>
          <w:rtl/>
        </w:rPr>
        <w:t xml:space="preserve">توصيات </w:t>
      </w:r>
      <w:r w:rsidRPr="009901E0">
        <w:rPr>
          <w:rFonts w:hint="cs"/>
          <w:rtl/>
        </w:rPr>
        <w:t>التالية ل</w:t>
      </w:r>
      <w:r w:rsidRPr="009901E0">
        <w:rPr>
          <w:rtl/>
        </w:rPr>
        <w:t xml:space="preserve">قطاع </w:t>
      </w:r>
      <w:r w:rsidRPr="009901E0">
        <w:rPr>
          <w:rFonts w:hint="cs"/>
          <w:rtl/>
        </w:rPr>
        <w:t>تقييس الاتصالات</w:t>
      </w:r>
      <w:r w:rsidRPr="009901E0">
        <w:rPr>
          <w:rtl/>
        </w:rPr>
        <w:t xml:space="preserve"> وغيرها من المراجع أحكاماً </w:t>
      </w:r>
      <w:r w:rsidRPr="009901E0">
        <w:rPr>
          <w:rFonts w:hint="cs"/>
          <w:rtl/>
        </w:rPr>
        <w:t>تشكل</w:t>
      </w:r>
      <w:r w:rsidRPr="009901E0">
        <w:rPr>
          <w:rtl/>
        </w:rPr>
        <w:t xml:space="preserve"> من خلال </w:t>
      </w:r>
      <w:r w:rsidRPr="009901E0">
        <w:rPr>
          <w:rFonts w:hint="cs"/>
          <w:rtl/>
        </w:rPr>
        <w:t>الإشارة</w:t>
      </w:r>
      <w:r w:rsidRPr="009901E0">
        <w:rPr>
          <w:rtl/>
        </w:rPr>
        <w:t xml:space="preserve"> إليها في هذ</w:t>
      </w:r>
      <w:r w:rsidRPr="009901E0">
        <w:rPr>
          <w:rFonts w:hint="cs"/>
          <w:rtl/>
        </w:rPr>
        <w:t>ا</w:t>
      </w:r>
      <w:r w:rsidRPr="009901E0">
        <w:rPr>
          <w:rtl/>
        </w:rPr>
        <w:t xml:space="preserve"> </w:t>
      </w:r>
      <w:r w:rsidRPr="009901E0">
        <w:rPr>
          <w:rFonts w:hint="cs"/>
          <w:rtl/>
        </w:rPr>
        <w:t xml:space="preserve">النص جزءاً لا يتجزأ من </w:t>
      </w:r>
      <w:r w:rsidRPr="009901E0">
        <w:rPr>
          <w:rtl/>
        </w:rPr>
        <w:t xml:space="preserve">هذه التوصية. وقد كانت جميع الطبعات </w:t>
      </w:r>
      <w:r w:rsidRPr="009901E0">
        <w:rPr>
          <w:rFonts w:hint="cs"/>
          <w:rtl/>
        </w:rPr>
        <w:t xml:space="preserve">المذكورة </w:t>
      </w:r>
      <w:r w:rsidRPr="009901E0">
        <w:rPr>
          <w:rtl/>
        </w:rPr>
        <w:t xml:space="preserve">سارية </w:t>
      </w:r>
      <w:r w:rsidRPr="009901E0">
        <w:rPr>
          <w:rFonts w:hint="cs"/>
          <w:rtl/>
        </w:rPr>
        <w:t xml:space="preserve">الصلاحية </w:t>
      </w:r>
      <w:r w:rsidRPr="009901E0">
        <w:rPr>
          <w:rtl/>
        </w:rPr>
        <w:t xml:space="preserve">في وقت النشر. </w:t>
      </w:r>
      <w:r w:rsidRPr="009901E0">
        <w:rPr>
          <w:rFonts w:hint="cs"/>
          <w:rtl/>
        </w:rPr>
        <w:t>ولما كانت</w:t>
      </w:r>
      <w:r w:rsidRPr="009901E0">
        <w:rPr>
          <w:rtl/>
        </w:rPr>
        <w:t xml:space="preserve"> جميع التوصيات والمراجع الأخرى</w:t>
      </w:r>
      <w:r w:rsidRPr="009901E0">
        <w:rPr>
          <w:rFonts w:hint="cs"/>
          <w:rtl/>
          <w:lang w:bidi="ar-EG"/>
        </w:rPr>
        <w:t xml:space="preserve"> تخضع</w:t>
      </w:r>
      <w:r w:rsidRPr="009901E0">
        <w:rPr>
          <w:rtl/>
        </w:rPr>
        <w:t xml:space="preserve"> إلى المراجعة </w:t>
      </w:r>
      <w:r w:rsidRPr="009901E0">
        <w:rPr>
          <w:rFonts w:hint="cs"/>
          <w:rtl/>
        </w:rPr>
        <w:t>فإن على</w:t>
      </w:r>
      <w:r w:rsidRPr="009901E0">
        <w:rPr>
          <w:rtl/>
        </w:rPr>
        <w:t xml:space="preserve"> جميع المستعملين لهذه التوصية السعي إلى تطبيق أحدث طبعة </w:t>
      </w:r>
      <w:r w:rsidRPr="009901E0">
        <w:rPr>
          <w:rFonts w:hint="cs"/>
          <w:rtl/>
        </w:rPr>
        <w:t>من ا</w:t>
      </w:r>
      <w:r w:rsidRPr="009901E0">
        <w:rPr>
          <w:rtl/>
        </w:rPr>
        <w:t>لتوصيات والمراجع الواردة أدناه. وت</w:t>
      </w:r>
      <w:r w:rsidRPr="009901E0">
        <w:rPr>
          <w:rFonts w:hint="cs"/>
          <w:rtl/>
        </w:rPr>
        <w:t>ُ</w:t>
      </w:r>
      <w:r w:rsidRPr="009901E0">
        <w:rPr>
          <w:rtl/>
        </w:rPr>
        <w:t xml:space="preserve">نشر بانتظام قائمة توصيات قطاع </w:t>
      </w:r>
      <w:r w:rsidRPr="009901E0">
        <w:rPr>
          <w:rFonts w:hint="cs"/>
          <w:rtl/>
        </w:rPr>
        <w:t xml:space="preserve">تقييس الاتصالات </w:t>
      </w:r>
      <w:r w:rsidRPr="009901E0">
        <w:rPr>
          <w:rtl/>
        </w:rPr>
        <w:t>السارية</w:t>
      </w:r>
      <w:r w:rsidRPr="009901E0">
        <w:rPr>
          <w:rFonts w:hint="cs"/>
          <w:rtl/>
        </w:rPr>
        <w:t xml:space="preserve"> الصلاحية</w:t>
      </w:r>
      <w:r w:rsidRPr="009901E0">
        <w:rPr>
          <w:rtl/>
        </w:rPr>
        <w:t>.</w:t>
      </w:r>
      <w:r w:rsidRPr="009901E0">
        <w:rPr>
          <w:rFonts w:hint="cs"/>
          <w:rtl/>
        </w:rPr>
        <w:t xml:space="preserve"> والإشارة إلى وثيقة في هذه التوصية لا يضفي على الوثيقة في حد ذاتها صفة التوصية.</w:t>
      </w:r>
    </w:p>
    <w:tbl>
      <w:tblPr>
        <w:bidiVisual/>
        <w:tblW w:w="9633" w:type="dxa"/>
        <w:tblLayout w:type="fixed"/>
        <w:tblLook w:val="0000" w:firstRow="0" w:lastRow="0" w:firstColumn="0" w:lastColumn="0" w:noHBand="0" w:noVBand="0"/>
      </w:tblPr>
      <w:tblGrid>
        <w:gridCol w:w="1982"/>
        <w:gridCol w:w="7651"/>
      </w:tblGrid>
      <w:tr w:rsidR="00047B2C" w:rsidRPr="009901E0" w14:paraId="7F3883B5" w14:textId="77777777" w:rsidTr="00A84CDF">
        <w:tc>
          <w:tcPr>
            <w:tcW w:w="1982" w:type="dxa"/>
            <w:shd w:val="clear" w:color="auto" w:fill="auto"/>
          </w:tcPr>
          <w:p w14:paraId="30253CA1" w14:textId="77777777" w:rsidR="00047B2C" w:rsidRPr="009901E0" w:rsidRDefault="00047B2C" w:rsidP="00047B2C">
            <w:pPr>
              <w:rPr>
                <w:rtl/>
              </w:rPr>
            </w:pPr>
            <w:r w:rsidRPr="009901E0">
              <w:rPr>
                <w:rFonts w:hint="cs"/>
                <w:rtl/>
                <w:lang w:val="fr-FR"/>
              </w:rPr>
              <w:t xml:space="preserve">[التوصية </w:t>
            </w:r>
            <w:r w:rsidRPr="009901E0">
              <w:rPr>
                <w:lang w:val="fr-FR"/>
              </w:rPr>
              <w:t>A.1</w:t>
            </w:r>
            <w:r w:rsidRPr="009901E0">
              <w:rPr>
                <w:rFonts w:hint="cs"/>
                <w:rtl/>
                <w:lang w:val="fr-FR"/>
              </w:rPr>
              <w:t xml:space="preserve"> </w:t>
            </w:r>
            <w:r w:rsidRPr="009901E0">
              <w:t>ITU-T</w:t>
            </w:r>
            <w:r w:rsidRPr="009901E0">
              <w:rPr>
                <w:rFonts w:hint="cs"/>
                <w:rtl/>
              </w:rPr>
              <w:t>]</w:t>
            </w:r>
          </w:p>
        </w:tc>
        <w:tc>
          <w:tcPr>
            <w:tcW w:w="7651" w:type="dxa"/>
            <w:shd w:val="clear" w:color="auto" w:fill="auto"/>
          </w:tcPr>
          <w:p w14:paraId="1F93ABF4" w14:textId="77777777" w:rsidR="00047B2C" w:rsidRPr="009901E0" w:rsidRDefault="00047B2C" w:rsidP="00047B2C">
            <w:pPr>
              <w:rPr>
                <w:rtl/>
              </w:rPr>
            </w:pPr>
            <w:r w:rsidRPr="009901E0">
              <w:rPr>
                <w:rFonts w:hint="cs"/>
                <w:rtl/>
              </w:rPr>
              <w:t xml:space="preserve">التوصية </w:t>
            </w:r>
            <w:r w:rsidR="00616A9E" w:rsidRPr="009901E0">
              <w:rPr>
                <w:rStyle w:val="Left-to-Right"/>
              </w:rPr>
              <w:t xml:space="preserve">(2008) </w:t>
            </w:r>
            <w:r w:rsidRPr="009901E0">
              <w:rPr>
                <w:rStyle w:val="Left-to-Right"/>
              </w:rPr>
              <w:t>ITU-T A.1</w:t>
            </w:r>
            <w:r w:rsidRPr="009901E0">
              <w:rPr>
                <w:rFonts w:hint="cs"/>
                <w:rtl/>
                <w:lang w:bidi="ar-EG"/>
              </w:rPr>
              <w:t>،</w:t>
            </w:r>
            <w:r w:rsidRPr="009901E0">
              <w:rPr>
                <w:rFonts w:hint="cs"/>
                <w:i/>
                <w:iCs/>
                <w:rtl/>
              </w:rPr>
              <w:t xml:space="preserve"> طرائق عمل لجان الدراسات التابعة لقطاع تقييس الاتصالات.</w:t>
            </w:r>
          </w:p>
        </w:tc>
      </w:tr>
    </w:tbl>
    <w:p w14:paraId="3621AF51" w14:textId="77777777" w:rsidR="00026CDA" w:rsidRPr="009901E0" w:rsidRDefault="00026CDA" w:rsidP="00026CDA">
      <w:pPr>
        <w:pStyle w:val="Heading1"/>
        <w:rPr>
          <w:rtl/>
        </w:rPr>
      </w:pPr>
      <w:r w:rsidRPr="009901E0">
        <w:t>3</w:t>
      </w:r>
      <w:r w:rsidRPr="009901E0">
        <w:rPr>
          <w:rFonts w:hint="cs"/>
          <w:rtl/>
        </w:rPr>
        <w:tab/>
        <w:t>تعاريف</w:t>
      </w:r>
    </w:p>
    <w:p w14:paraId="454F73F1" w14:textId="77777777" w:rsidR="00026CDA" w:rsidRPr="009901E0" w:rsidRDefault="00026CDA" w:rsidP="00026CDA">
      <w:pPr>
        <w:pStyle w:val="Heading2"/>
        <w:rPr>
          <w:rtl/>
          <w:lang w:eastAsia="zh-CN"/>
        </w:rPr>
      </w:pPr>
      <w:r w:rsidRPr="009901E0">
        <w:rPr>
          <w:lang w:eastAsia="zh-CN"/>
        </w:rPr>
        <w:t>1.3</w:t>
      </w:r>
      <w:r w:rsidRPr="009901E0">
        <w:rPr>
          <w:lang w:eastAsia="zh-CN"/>
        </w:rPr>
        <w:tab/>
      </w:r>
      <w:r w:rsidRPr="009901E0">
        <w:rPr>
          <w:rFonts w:hint="cs"/>
          <w:rtl/>
          <w:lang w:eastAsia="zh-CN"/>
        </w:rPr>
        <w:t>مصطلحات معرّفة في أماكن أخرى</w:t>
      </w:r>
    </w:p>
    <w:p w14:paraId="141FC343" w14:textId="77777777" w:rsidR="00026CDA" w:rsidRPr="009901E0" w:rsidRDefault="00026CDA" w:rsidP="00026CDA">
      <w:pPr>
        <w:rPr>
          <w:rtl/>
          <w:lang w:eastAsia="zh-CN"/>
        </w:rPr>
      </w:pPr>
      <w:r w:rsidRPr="009901E0">
        <w:rPr>
          <w:rFonts w:hint="cs"/>
          <w:rtl/>
          <w:lang w:eastAsia="zh-CN"/>
        </w:rPr>
        <w:t>لا يوجد.</w:t>
      </w:r>
    </w:p>
    <w:p w14:paraId="2192AB99" w14:textId="77777777" w:rsidR="00026CDA" w:rsidRPr="009901E0" w:rsidRDefault="00026CDA" w:rsidP="00026CDA">
      <w:pPr>
        <w:pStyle w:val="Heading2"/>
        <w:rPr>
          <w:rtl/>
          <w:lang w:eastAsia="zh-CN"/>
        </w:rPr>
      </w:pPr>
      <w:r w:rsidRPr="009901E0">
        <w:rPr>
          <w:lang w:eastAsia="zh-CN"/>
        </w:rPr>
        <w:t>2.3</w:t>
      </w:r>
      <w:r w:rsidRPr="009901E0">
        <w:rPr>
          <w:rFonts w:hint="cs"/>
          <w:rtl/>
          <w:lang w:eastAsia="zh-CN"/>
        </w:rPr>
        <w:tab/>
        <w:t>مصطلحات معرّفة في هذه التوصية</w:t>
      </w:r>
    </w:p>
    <w:p w14:paraId="12CDC049" w14:textId="77777777" w:rsidR="00026CDA" w:rsidRPr="009901E0" w:rsidRDefault="00026CDA" w:rsidP="00026CDA">
      <w:pPr>
        <w:rPr>
          <w:rtl/>
          <w:lang w:eastAsia="zh-CN"/>
        </w:rPr>
      </w:pPr>
      <w:r w:rsidRPr="009901E0">
        <w:rPr>
          <w:rFonts w:hint="cs"/>
          <w:rtl/>
          <w:lang w:eastAsia="zh-CN"/>
        </w:rPr>
        <w:t>تعرّف هذه التوصية المصطلحات التالية:</w:t>
      </w:r>
    </w:p>
    <w:p w14:paraId="7A5670BB" w14:textId="77777777" w:rsidR="00026CDA" w:rsidRPr="009901E0" w:rsidRDefault="00026CDA" w:rsidP="00026CDA">
      <w:pPr>
        <w:rPr>
          <w:rtl/>
          <w:lang w:eastAsia="zh-CN"/>
        </w:rPr>
      </w:pPr>
      <w:r w:rsidRPr="009901E0">
        <w:rPr>
          <w:b/>
          <w:bCs/>
          <w:lang w:eastAsia="zh-CN"/>
        </w:rPr>
        <w:t>1.2.3</w:t>
      </w:r>
      <w:r w:rsidRPr="009901E0">
        <w:rPr>
          <w:rFonts w:hint="cs"/>
          <w:rtl/>
          <w:lang w:eastAsia="zh-CN"/>
        </w:rPr>
        <w:tab/>
      </w:r>
      <w:r w:rsidRPr="009901E0">
        <w:rPr>
          <w:rFonts w:hint="cs"/>
          <w:b/>
          <w:bCs/>
          <w:rtl/>
          <w:lang w:eastAsia="zh-CN"/>
        </w:rPr>
        <w:t>حلقة دراسية:</w:t>
      </w:r>
      <w:r w:rsidRPr="009901E0">
        <w:rPr>
          <w:rFonts w:hint="cs"/>
          <w:rtl/>
          <w:lang w:eastAsia="zh-CN"/>
        </w:rPr>
        <w:t xml:space="preserve"> الحلقة الدراسية عبارة عن اجتماع أحادي الاتجاه بالدرجة الأولى وهي تركز على نشر المعلومات في شكل يشبه إلى حد كبير حجرة الدراسة. وتتفاوت درجة تفاعل المشاركين مع الخبراء القائمين بالعرض وحسب الموضوع و/أو الحاضرين.</w:t>
      </w:r>
    </w:p>
    <w:p w14:paraId="612FA952" w14:textId="77777777" w:rsidR="000A257F" w:rsidRPr="009901E0" w:rsidRDefault="000A257F" w:rsidP="000A257F">
      <w:pPr>
        <w:rPr>
          <w:rtl/>
          <w:lang w:eastAsia="zh-CN"/>
        </w:rPr>
      </w:pPr>
      <w:r w:rsidRPr="009901E0">
        <w:rPr>
          <w:b/>
          <w:bCs/>
          <w:lang w:eastAsia="zh-CN"/>
        </w:rPr>
        <w:t>2.2.3</w:t>
      </w:r>
      <w:r w:rsidRPr="009901E0">
        <w:rPr>
          <w:rFonts w:hint="cs"/>
          <w:rtl/>
          <w:lang w:eastAsia="zh-CN"/>
        </w:rPr>
        <w:tab/>
      </w:r>
      <w:r w:rsidRPr="009901E0">
        <w:rPr>
          <w:rFonts w:hint="cs"/>
          <w:b/>
          <w:bCs/>
          <w:rtl/>
          <w:lang w:eastAsia="zh-CN"/>
        </w:rPr>
        <w:t>ورشة عمل:</w:t>
      </w:r>
      <w:r w:rsidRPr="009901E0">
        <w:rPr>
          <w:rFonts w:hint="cs"/>
          <w:rtl/>
          <w:lang w:eastAsia="zh-CN"/>
        </w:rPr>
        <w:t xml:space="preserve"> تكون بيئة ورشة العمل أساساً بمثابة اجتماع للنظراء لمناقشة قضايا تقنية أو تطبيقية أو استراتيجية أو ذات صلة بصناعة الاتصالات. وقد تتخذ ورش العمل أساليب شتى من اللقاءات عالية التقنية التي تركز على قضية واحدة بتفصيلاتها إلى اللقاءات الأوسع التي تتناول عرض طائفة واسعة من المساهمات والآراء.</w:t>
      </w:r>
    </w:p>
    <w:p w14:paraId="7C7FA47F" w14:textId="77777777" w:rsidR="00026CDA" w:rsidRPr="009901E0" w:rsidRDefault="00026CDA" w:rsidP="000A257F">
      <w:pPr>
        <w:rPr>
          <w:rtl/>
        </w:rPr>
      </w:pPr>
      <w:r w:rsidRPr="009901E0">
        <w:rPr>
          <w:rtl/>
        </w:rPr>
        <w:br w:type="page"/>
      </w:r>
    </w:p>
    <w:p w14:paraId="47D6AA0D" w14:textId="77777777" w:rsidR="00026CDA" w:rsidRPr="009901E0" w:rsidRDefault="00026CDA" w:rsidP="00026CDA">
      <w:pPr>
        <w:pStyle w:val="Heading1"/>
        <w:rPr>
          <w:rtl/>
        </w:rPr>
      </w:pPr>
      <w:r w:rsidRPr="009901E0">
        <w:lastRenderedPageBreak/>
        <w:t>4</w:t>
      </w:r>
      <w:r w:rsidRPr="009901E0">
        <w:tab/>
      </w:r>
      <w:r w:rsidRPr="009901E0">
        <w:rPr>
          <w:rFonts w:hint="cs"/>
          <w:rtl/>
        </w:rPr>
        <w:t>المختصرات</w:t>
      </w:r>
    </w:p>
    <w:p w14:paraId="11468FC4" w14:textId="77777777" w:rsidR="00026CDA" w:rsidRPr="009901E0" w:rsidRDefault="00026CDA" w:rsidP="00026CDA">
      <w:pPr>
        <w:rPr>
          <w:rtl/>
          <w:lang w:eastAsia="zh-CN"/>
        </w:rPr>
      </w:pPr>
      <w:r w:rsidRPr="009901E0">
        <w:rPr>
          <w:rFonts w:hint="cs"/>
          <w:rtl/>
          <w:lang w:eastAsia="zh-CN"/>
        </w:rPr>
        <w:t>تستعمل هذه التوصية المختصرات التالية:</w:t>
      </w:r>
    </w:p>
    <w:tbl>
      <w:tblPr>
        <w:bidiVisual/>
        <w:tblW w:w="9633" w:type="dxa"/>
        <w:tblLayout w:type="fixed"/>
        <w:tblLook w:val="0000" w:firstRow="0" w:lastRow="0" w:firstColumn="0" w:lastColumn="0" w:noHBand="0" w:noVBand="0"/>
      </w:tblPr>
      <w:tblGrid>
        <w:gridCol w:w="1273"/>
        <w:gridCol w:w="8360"/>
      </w:tblGrid>
      <w:tr w:rsidR="00047B2C" w:rsidRPr="009901E0" w14:paraId="2258182B" w14:textId="77777777" w:rsidTr="00A84CDF">
        <w:tc>
          <w:tcPr>
            <w:tcW w:w="1273" w:type="dxa"/>
            <w:shd w:val="clear" w:color="auto" w:fill="auto"/>
          </w:tcPr>
          <w:p w14:paraId="0F516A31" w14:textId="77777777" w:rsidR="00047B2C" w:rsidRPr="009901E0" w:rsidRDefault="00047B2C" w:rsidP="00047B2C">
            <w:pPr>
              <w:rPr>
                <w:rtl/>
              </w:rPr>
            </w:pPr>
            <w:r w:rsidRPr="009901E0">
              <w:rPr>
                <w:lang w:eastAsia="zh-CN"/>
              </w:rPr>
              <w:t>SC</w:t>
            </w:r>
          </w:p>
        </w:tc>
        <w:tc>
          <w:tcPr>
            <w:tcW w:w="8360" w:type="dxa"/>
            <w:shd w:val="clear" w:color="auto" w:fill="auto"/>
          </w:tcPr>
          <w:p w14:paraId="416387A8" w14:textId="77777777" w:rsidR="00047B2C" w:rsidRPr="009901E0" w:rsidRDefault="00047B2C" w:rsidP="00047B2C">
            <w:pPr>
              <w:rPr>
                <w:rtl/>
              </w:rPr>
            </w:pPr>
            <w:r w:rsidRPr="009901E0">
              <w:rPr>
                <w:rFonts w:hint="cs"/>
                <w:rtl/>
                <w:lang w:eastAsia="zh-CN"/>
              </w:rPr>
              <w:t>لجنة توجيهية</w:t>
            </w:r>
          </w:p>
        </w:tc>
      </w:tr>
      <w:tr w:rsidR="00047B2C" w:rsidRPr="009901E0" w14:paraId="13B31DFE" w14:textId="77777777" w:rsidTr="00A84CDF">
        <w:tc>
          <w:tcPr>
            <w:tcW w:w="1273" w:type="dxa"/>
            <w:shd w:val="clear" w:color="auto" w:fill="auto"/>
          </w:tcPr>
          <w:p w14:paraId="28A3DED2" w14:textId="77777777" w:rsidR="00047B2C" w:rsidRPr="009901E0" w:rsidRDefault="00047B2C" w:rsidP="00047B2C">
            <w:pPr>
              <w:rPr>
                <w:rtl/>
              </w:rPr>
            </w:pPr>
            <w:r w:rsidRPr="009901E0">
              <w:rPr>
                <w:lang w:eastAsia="zh-CN"/>
              </w:rPr>
              <w:t>SDO</w:t>
            </w:r>
          </w:p>
        </w:tc>
        <w:tc>
          <w:tcPr>
            <w:tcW w:w="8360" w:type="dxa"/>
            <w:shd w:val="clear" w:color="auto" w:fill="auto"/>
          </w:tcPr>
          <w:p w14:paraId="31A7F6C8" w14:textId="77777777" w:rsidR="00047B2C" w:rsidRPr="009901E0" w:rsidRDefault="00047B2C" w:rsidP="00047B2C">
            <w:pPr>
              <w:rPr>
                <w:rtl/>
              </w:rPr>
            </w:pPr>
            <w:r w:rsidRPr="009901E0">
              <w:rPr>
                <w:rFonts w:hint="cs"/>
                <w:rtl/>
                <w:lang w:eastAsia="zh-CN"/>
              </w:rPr>
              <w:t>منظمة لوضع المعايير</w:t>
            </w:r>
          </w:p>
        </w:tc>
      </w:tr>
      <w:tr w:rsidR="00047B2C" w:rsidRPr="009901E0" w14:paraId="749C03FF" w14:textId="77777777" w:rsidTr="00A84CDF">
        <w:tc>
          <w:tcPr>
            <w:tcW w:w="1273" w:type="dxa"/>
            <w:shd w:val="clear" w:color="auto" w:fill="auto"/>
          </w:tcPr>
          <w:p w14:paraId="599249C0" w14:textId="77777777" w:rsidR="00047B2C" w:rsidRPr="009901E0" w:rsidRDefault="00047B2C" w:rsidP="00047B2C">
            <w:pPr>
              <w:rPr>
                <w:rtl/>
              </w:rPr>
            </w:pPr>
            <w:r w:rsidRPr="009901E0">
              <w:rPr>
                <w:lang w:eastAsia="zh-CN"/>
              </w:rPr>
              <w:t>SG</w:t>
            </w:r>
          </w:p>
        </w:tc>
        <w:tc>
          <w:tcPr>
            <w:tcW w:w="8360" w:type="dxa"/>
            <w:shd w:val="clear" w:color="auto" w:fill="auto"/>
          </w:tcPr>
          <w:p w14:paraId="5C243898" w14:textId="77777777" w:rsidR="00047B2C" w:rsidRPr="009901E0" w:rsidRDefault="00047B2C" w:rsidP="00047B2C">
            <w:pPr>
              <w:rPr>
                <w:rtl/>
              </w:rPr>
            </w:pPr>
            <w:r w:rsidRPr="009901E0">
              <w:rPr>
                <w:rFonts w:hint="cs"/>
                <w:rtl/>
                <w:lang w:eastAsia="zh-CN"/>
              </w:rPr>
              <w:t>لجنة دراسات</w:t>
            </w:r>
          </w:p>
        </w:tc>
      </w:tr>
    </w:tbl>
    <w:p w14:paraId="2052333E" w14:textId="77777777" w:rsidR="00026CDA" w:rsidRPr="009901E0" w:rsidRDefault="00026CDA" w:rsidP="00026CDA">
      <w:pPr>
        <w:pStyle w:val="Heading1"/>
        <w:rPr>
          <w:rtl/>
        </w:rPr>
      </w:pPr>
      <w:r w:rsidRPr="009901E0">
        <w:t>5</w:t>
      </w:r>
      <w:r w:rsidRPr="009901E0">
        <w:tab/>
      </w:r>
      <w:r w:rsidRPr="009901E0">
        <w:rPr>
          <w:rFonts w:hint="cs"/>
          <w:rtl/>
        </w:rPr>
        <w:t>الاصطلاحات</w:t>
      </w:r>
    </w:p>
    <w:p w14:paraId="0C8490B1" w14:textId="77777777" w:rsidR="00026CDA" w:rsidRPr="009901E0" w:rsidRDefault="00026CDA" w:rsidP="00026CDA">
      <w:pPr>
        <w:rPr>
          <w:rtl/>
          <w:lang w:eastAsia="zh-CN"/>
        </w:rPr>
      </w:pPr>
      <w:r w:rsidRPr="009901E0">
        <w:rPr>
          <w:rFonts w:hint="cs"/>
          <w:rtl/>
          <w:lang w:eastAsia="zh-CN"/>
        </w:rPr>
        <w:t>يجب أن يُنظر إلى المصطلحات والتعاريف الواردة في هذه التوصية طبقاً لمفهوم "دليل المؤلف لصياغة توصيات قطاع تقييس الاتصالات" الصادر عن القطاع.</w:t>
      </w:r>
    </w:p>
    <w:p w14:paraId="54AF8E7F" w14:textId="77777777" w:rsidR="00026CDA" w:rsidRPr="009901E0" w:rsidRDefault="00026CDA" w:rsidP="00026CDA">
      <w:pPr>
        <w:pStyle w:val="Heading1"/>
        <w:rPr>
          <w:rtl/>
        </w:rPr>
      </w:pPr>
      <w:r w:rsidRPr="009901E0">
        <w:t>6</w:t>
      </w:r>
      <w:r w:rsidRPr="009901E0">
        <w:rPr>
          <w:rFonts w:hint="cs"/>
          <w:rtl/>
        </w:rPr>
        <w:tab/>
        <w:t>اختيار الشكل الملائم للقاء</w:t>
      </w:r>
    </w:p>
    <w:p w14:paraId="6DFA80D1" w14:textId="77777777" w:rsidR="00026CDA" w:rsidRPr="009901E0" w:rsidRDefault="00026CDA" w:rsidP="00026CDA">
      <w:pPr>
        <w:rPr>
          <w:rtl/>
          <w:lang w:eastAsia="zh-CN"/>
        </w:rPr>
      </w:pPr>
      <w:r w:rsidRPr="009901E0">
        <w:rPr>
          <w:b/>
          <w:bCs/>
          <w:lang w:eastAsia="zh-CN"/>
        </w:rPr>
        <w:t>1.6</w:t>
      </w:r>
      <w:r w:rsidRPr="009901E0">
        <w:rPr>
          <w:rFonts w:hint="cs"/>
          <w:rtl/>
          <w:lang w:eastAsia="zh-CN"/>
        </w:rPr>
        <w:tab/>
        <w:t>يجب تحديد شكل ونطاق وأهداف كل لقاء مخطط له في بداية عملية التخطيط، حيث تحدد هذه الخيارات الجمهور المستهدف وتطلق عملية التبليغ عن ورشة العمل أو الحلقة الدراسية والترويج لهما. والوعي بهذه الفروق الدقيقة بين مختلف لقاءات ورش العمل والحلقات الدراسية وثيق الصلة بالتخطيط المناسب للقاء ومن ثم بالحصول على نتائج متسقة وناجحة.</w:t>
      </w:r>
    </w:p>
    <w:p w14:paraId="3E2CB43B" w14:textId="77777777" w:rsidR="00026CDA" w:rsidRPr="009901E0" w:rsidRDefault="00026CDA" w:rsidP="00026CDA">
      <w:pPr>
        <w:rPr>
          <w:rtl/>
          <w:lang w:eastAsia="zh-CN"/>
        </w:rPr>
      </w:pPr>
      <w:r w:rsidRPr="009901E0">
        <w:rPr>
          <w:b/>
          <w:bCs/>
          <w:lang w:eastAsia="zh-CN"/>
        </w:rPr>
        <w:t>2.6</w:t>
      </w:r>
      <w:r w:rsidRPr="009901E0">
        <w:rPr>
          <w:rFonts w:hint="cs"/>
          <w:rtl/>
          <w:lang w:eastAsia="zh-CN"/>
        </w:rPr>
        <w:tab/>
        <w:t xml:space="preserve">ورغبة في اتساق التنظيم والوصول إلى فهم مشترك بشأن احتياجات القطاع وفي تسهيل التعاون والتنسيق في تنظيم اللقاءات المشتركة بين القطاعات، ينبغي التقيد بالمصطلحات الموحدة المذكورة أعلاه (انظر الفقرة </w:t>
      </w:r>
      <w:r w:rsidR="00267E2E" w:rsidRPr="009901E0">
        <w:rPr>
          <w:rFonts w:hint="cs"/>
          <w:rtl/>
          <w:lang w:eastAsia="zh-CN"/>
        </w:rPr>
        <w:t>3)</w:t>
      </w:r>
      <w:r w:rsidRPr="009901E0">
        <w:rPr>
          <w:rFonts w:hint="cs"/>
          <w:rtl/>
          <w:lang w:eastAsia="zh-CN"/>
        </w:rPr>
        <w:t xml:space="preserve"> من أجل مراعاة مختلف خصائص اللقاءات داخل القطاع.</w:t>
      </w:r>
    </w:p>
    <w:p w14:paraId="540B2143" w14:textId="77777777" w:rsidR="00026CDA" w:rsidRPr="009901E0" w:rsidRDefault="00026CDA" w:rsidP="00026CDA">
      <w:pPr>
        <w:pStyle w:val="Heading1"/>
        <w:rPr>
          <w:rtl/>
        </w:rPr>
      </w:pPr>
      <w:r w:rsidRPr="009901E0">
        <w:t>7</w:t>
      </w:r>
      <w:r w:rsidRPr="009901E0">
        <w:rPr>
          <w:rFonts w:hint="cs"/>
          <w:rtl/>
        </w:rPr>
        <w:tab/>
        <w:t>خصائص شكل اللقاء</w:t>
      </w:r>
    </w:p>
    <w:p w14:paraId="4A07DB69" w14:textId="77777777" w:rsidR="00026CDA" w:rsidRPr="009901E0" w:rsidRDefault="00026CDA" w:rsidP="00026CDA">
      <w:pPr>
        <w:pStyle w:val="Heading2"/>
        <w:rPr>
          <w:rtl/>
          <w:lang w:eastAsia="zh-CN"/>
        </w:rPr>
      </w:pPr>
      <w:r w:rsidRPr="009901E0">
        <w:rPr>
          <w:lang w:eastAsia="zh-CN"/>
        </w:rPr>
        <w:t>1.7</w:t>
      </w:r>
      <w:r w:rsidRPr="009901E0">
        <w:rPr>
          <w:rFonts w:hint="cs"/>
          <w:rtl/>
          <w:lang w:eastAsia="zh-CN"/>
        </w:rPr>
        <w:tab/>
        <w:t>الحلقات الدراسية</w:t>
      </w:r>
    </w:p>
    <w:p w14:paraId="2A791D58" w14:textId="77777777" w:rsidR="00026CDA" w:rsidRPr="009901E0" w:rsidRDefault="00026CDA" w:rsidP="00026CDA">
      <w:pPr>
        <w:rPr>
          <w:rtl/>
          <w:lang w:eastAsia="zh-CN"/>
        </w:rPr>
      </w:pPr>
      <w:r w:rsidRPr="009901E0">
        <w:rPr>
          <w:rFonts w:hint="cs"/>
          <w:rtl/>
          <w:lang w:eastAsia="zh-CN"/>
        </w:rPr>
        <w:t>الحلقات الدراسية مفيدة جداً في تقاسم رؤية قطاع تقييس الاتصالات والمعارف التقنية مع المشاركين الجدد الذين لم يسبق لهم التعرض لمجال أو أساليب أو نتائج عملية التقييس في القطاع.</w:t>
      </w:r>
    </w:p>
    <w:p w14:paraId="0367766A" w14:textId="77777777" w:rsidR="00267E2E" w:rsidRPr="009901E0" w:rsidRDefault="00267E2E" w:rsidP="00026CDA">
      <w:pPr>
        <w:rPr>
          <w:rtl/>
          <w:lang w:eastAsia="zh-CN" w:bidi="ar-EG"/>
        </w:rPr>
      </w:pPr>
    </w:p>
    <w:p w14:paraId="333671E3" w14:textId="77777777" w:rsidR="00267E2E" w:rsidRPr="009901E0" w:rsidRDefault="00267E2E" w:rsidP="00026CDA">
      <w:pPr>
        <w:rPr>
          <w:rtl/>
          <w:lang w:eastAsia="zh-CN" w:bidi="ar-EG"/>
        </w:rPr>
      </w:pPr>
    </w:p>
    <w:p w14:paraId="4ABBDFD7" w14:textId="77777777" w:rsidR="00267E2E" w:rsidRPr="009901E0" w:rsidRDefault="00267E2E" w:rsidP="00026CDA">
      <w:pPr>
        <w:rPr>
          <w:rtl/>
          <w:lang w:eastAsia="zh-CN" w:bidi="ar-EG"/>
        </w:rPr>
      </w:pPr>
    </w:p>
    <w:p w14:paraId="248714CC" w14:textId="77777777" w:rsidR="00267E2E" w:rsidRPr="009901E0" w:rsidRDefault="00267E2E" w:rsidP="00026CDA">
      <w:pPr>
        <w:rPr>
          <w:rtl/>
          <w:lang w:eastAsia="zh-CN" w:bidi="ar-EG"/>
        </w:rPr>
      </w:pPr>
    </w:p>
    <w:p w14:paraId="6D3599D8" w14:textId="77777777" w:rsidR="00026CDA" w:rsidRPr="009901E0" w:rsidRDefault="00026CDA" w:rsidP="00026CDA">
      <w:pPr>
        <w:rPr>
          <w:kern w:val="14"/>
          <w:sz w:val="24"/>
          <w:szCs w:val="24"/>
          <w:lang w:eastAsia="zh-CN" w:bidi="ar-EG"/>
        </w:rPr>
      </w:pPr>
      <w:r w:rsidRPr="009901E0">
        <w:rPr>
          <w:lang w:eastAsia="zh-CN"/>
        </w:rPr>
        <w:br w:type="page"/>
      </w:r>
    </w:p>
    <w:p w14:paraId="3C5BD51A" w14:textId="77777777" w:rsidR="00026CDA" w:rsidRPr="009901E0" w:rsidRDefault="00026CDA" w:rsidP="00026CDA">
      <w:pPr>
        <w:pStyle w:val="Heading2"/>
        <w:rPr>
          <w:rtl/>
          <w:lang w:eastAsia="zh-CN"/>
        </w:rPr>
      </w:pPr>
      <w:r w:rsidRPr="009901E0">
        <w:rPr>
          <w:lang w:eastAsia="zh-CN"/>
        </w:rPr>
        <w:lastRenderedPageBreak/>
        <w:t>2.7</w:t>
      </w:r>
      <w:r w:rsidRPr="009901E0">
        <w:rPr>
          <w:rFonts w:hint="cs"/>
          <w:rtl/>
          <w:lang w:eastAsia="zh-CN"/>
        </w:rPr>
        <w:tab/>
        <w:t>ورش العمل</w:t>
      </w:r>
    </w:p>
    <w:p w14:paraId="2A0B13FF" w14:textId="77777777" w:rsidR="00026CDA" w:rsidRPr="009901E0" w:rsidRDefault="00026CDA" w:rsidP="00026CDA">
      <w:pPr>
        <w:rPr>
          <w:rtl/>
          <w:lang w:eastAsia="zh-CN"/>
        </w:rPr>
      </w:pPr>
      <w:r w:rsidRPr="009901E0">
        <w:rPr>
          <w:rFonts w:hint="cs"/>
          <w:rtl/>
          <w:lang w:eastAsia="zh-CN"/>
        </w:rPr>
        <w:t>ورش العمل هي الوسيلة المفضلة لعمليات العرض التوضيحية وحل القضايا التقنية ولاستحداث نواتج محددة (مخرجات). وينبغي أن يكون لورشة العمل أهداف واضحة ومجال تطبيق محدد وأن تحدد وتُقدم انطلاقاً من توقعات محددة جيداً لدى المشاركين والقائمين عليها.</w:t>
      </w:r>
    </w:p>
    <w:p w14:paraId="060AF768" w14:textId="77777777" w:rsidR="00026CDA" w:rsidRPr="009901E0" w:rsidRDefault="00026CDA" w:rsidP="00026CDA">
      <w:pPr>
        <w:pStyle w:val="Heading1"/>
        <w:rPr>
          <w:rtl/>
        </w:rPr>
      </w:pPr>
      <w:r w:rsidRPr="009901E0">
        <w:t>8</w:t>
      </w:r>
      <w:r w:rsidRPr="009901E0">
        <w:rPr>
          <w:rFonts w:hint="cs"/>
          <w:rtl/>
        </w:rPr>
        <w:tab/>
        <w:t>تنسيق اللقاء</w:t>
      </w:r>
    </w:p>
    <w:p w14:paraId="6DC1F51E" w14:textId="77777777" w:rsidR="00026CDA" w:rsidRPr="009901E0" w:rsidRDefault="00026CDA" w:rsidP="00026CDA">
      <w:pPr>
        <w:rPr>
          <w:lang w:eastAsia="zh-CN"/>
        </w:rPr>
      </w:pPr>
      <w:r w:rsidRPr="009901E0">
        <w:rPr>
          <w:rFonts w:hint="cs"/>
          <w:rtl/>
          <w:lang w:eastAsia="zh-CN"/>
        </w:rPr>
        <w:t>بغية تحسين تنظيم ورش العمل والحلقات الدراسية التي يعقدها قطاع تقييس الاتصالات والتنسيق مع القطاعين الآخرين والأمانة العامة من أجل الإعداد لورش العمل والحلقات الدراسية وإدارتها وتقييمها، تم تحديد أربعة أنماط لورش العمل والحلقات الدراسية التي يعقدها قطاع تقييس الاتصالات، وذلك حسب مستويات التنسيق المتميزة والهياكل ومجالات التطبيق والأهداف لكل نمط.</w:t>
      </w:r>
      <w:r w:rsidR="00CC6370" w:rsidRPr="009901E0">
        <w:rPr>
          <w:rStyle w:val="FootnoteReference"/>
          <w:rtl/>
          <w:lang w:eastAsia="zh-CN"/>
        </w:rPr>
        <w:footnoteReference w:id="98"/>
      </w:r>
    </w:p>
    <w:p w14:paraId="44E583C6" w14:textId="77777777" w:rsidR="00026CDA" w:rsidRPr="009901E0" w:rsidRDefault="00026CDA" w:rsidP="00026CDA">
      <w:pPr>
        <w:pStyle w:val="Heading2"/>
        <w:rPr>
          <w:rtl/>
          <w:lang w:eastAsia="zh-CN"/>
        </w:rPr>
      </w:pPr>
      <w:r w:rsidRPr="009901E0">
        <w:rPr>
          <w:lang w:eastAsia="zh-CN"/>
        </w:rPr>
        <w:t>1.8</w:t>
      </w:r>
      <w:r w:rsidRPr="009901E0">
        <w:rPr>
          <w:rFonts w:hint="cs"/>
          <w:rtl/>
          <w:lang w:eastAsia="zh-CN"/>
        </w:rPr>
        <w:tab/>
        <w:t>التركيز على استراتيجية لجنة الدراسات</w:t>
      </w:r>
    </w:p>
    <w:p w14:paraId="33FD10C8" w14:textId="77777777" w:rsidR="00026CDA" w:rsidRPr="009901E0" w:rsidRDefault="00026CDA" w:rsidP="00026CDA">
      <w:pPr>
        <w:rPr>
          <w:rtl/>
          <w:lang w:eastAsia="zh-CN"/>
        </w:rPr>
      </w:pPr>
      <w:r w:rsidRPr="009901E0">
        <w:rPr>
          <w:b/>
          <w:bCs/>
          <w:lang w:eastAsia="zh-CN"/>
        </w:rPr>
        <w:t>1.1.8</w:t>
      </w:r>
      <w:r w:rsidRPr="009901E0">
        <w:rPr>
          <w:rFonts w:hint="cs"/>
          <w:rtl/>
          <w:lang w:eastAsia="zh-CN"/>
        </w:rPr>
        <w:tab/>
        <w:t>تركز هذه اللقاءات على موضوع تقني محدد أو مجال تقييس معين.</w:t>
      </w:r>
    </w:p>
    <w:p w14:paraId="0E7997EF" w14:textId="77777777" w:rsidR="00026CDA" w:rsidRPr="009901E0" w:rsidRDefault="00026CDA" w:rsidP="00026CDA">
      <w:pPr>
        <w:rPr>
          <w:rtl/>
          <w:lang w:eastAsia="zh-CN"/>
        </w:rPr>
      </w:pPr>
      <w:r w:rsidRPr="009901E0">
        <w:rPr>
          <w:b/>
          <w:bCs/>
          <w:lang w:eastAsia="zh-CN"/>
        </w:rPr>
        <w:t>2.1.8</w:t>
      </w:r>
      <w:r w:rsidRPr="009901E0">
        <w:rPr>
          <w:rFonts w:hint="cs"/>
          <w:rtl/>
          <w:lang w:eastAsia="zh-CN"/>
        </w:rPr>
        <w:tab/>
        <w:t>ويتمثل الهدف الرئيسي في استعراض نقاط التطور الحالية للتكنولوجيا والتطبيق والخدمة.</w:t>
      </w:r>
    </w:p>
    <w:p w14:paraId="69C6660B" w14:textId="77777777" w:rsidR="00026CDA" w:rsidRPr="009901E0" w:rsidRDefault="00026CDA" w:rsidP="00026CDA">
      <w:pPr>
        <w:rPr>
          <w:rtl/>
          <w:lang w:eastAsia="zh-CN"/>
        </w:rPr>
      </w:pPr>
      <w:r w:rsidRPr="009901E0">
        <w:rPr>
          <w:b/>
          <w:bCs/>
          <w:lang w:eastAsia="zh-CN"/>
        </w:rPr>
        <w:t>3.1.8</w:t>
      </w:r>
      <w:r w:rsidRPr="009901E0">
        <w:rPr>
          <w:rFonts w:hint="cs"/>
          <w:rtl/>
          <w:lang w:eastAsia="zh-CN"/>
        </w:rPr>
        <w:tab/>
        <w:t>وهي تقوم عموماً بجمع معلومات عن وضع المعايير في منظمات وضع المعايير الأخرى.</w:t>
      </w:r>
    </w:p>
    <w:p w14:paraId="7B459300" w14:textId="77777777" w:rsidR="00026CDA" w:rsidRPr="009901E0" w:rsidRDefault="00026CDA" w:rsidP="00026CDA">
      <w:pPr>
        <w:rPr>
          <w:rtl/>
          <w:lang w:eastAsia="zh-CN"/>
        </w:rPr>
      </w:pPr>
      <w:r w:rsidRPr="009901E0">
        <w:rPr>
          <w:b/>
          <w:bCs/>
          <w:lang w:eastAsia="zh-CN"/>
        </w:rPr>
        <w:t>4.1.8</w:t>
      </w:r>
      <w:r w:rsidRPr="009901E0">
        <w:rPr>
          <w:rFonts w:hint="cs"/>
          <w:rtl/>
          <w:lang w:eastAsia="zh-CN"/>
        </w:rPr>
        <w:tab/>
        <w:t>وهي تهدف إلى إجراء مناقشات متعمقة بشأن برامج عمل لجان الدراسات، أي مشاريع التقييس اللاحقة أو تحسين طرائق التنسيق والتعاون مع منظمات وضع المعايير الأخرى، وما إلى ذلك.</w:t>
      </w:r>
    </w:p>
    <w:p w14:paraId="3725737E" w14:textId="77777777" w:rsidR="00026CDA" w:rsidRPr="009901E0" w:rsidRDefault="00026CDA" w:rsidP="00026CDA">
      <w:pPr>
        <w:rPr>
          <w:rtl/>
          <w:lang w:eastAsia="zh-CN"/>
        </w:rPr>
      </w:pPr>
      <w:r w:rsidRPr="009901E0">
        <w:rPr>
          <w:b/>
          <w:bCs/>
          <w:lang w:eastAsia="zh-CN"/>
        </w:rPr>
        <w:t>5.1.8</w:t>
      </w:r>
      <w:r w:rsidRPr="009901E0">
        <w:rPr>
          <w:rFonts w:hint="cs"/>
          <w:rtl/>
          <w:lang w:eastAsia="zh-CN"/>
        </w:rPr>
        <w:tab/>
        <w:t>ويصدر المقترح بعقد هذا النمط من ورش العمل أو الحلقات الدراسية عادة من أفرقة إدارة وأعضاء لجان الدراسات. ويتم اقتراح المتحدثين ودعوتهم عادة من جانب خبراء داخليين.</w:t>
      </w:r>
    </w:p>
    <w:p w14:paraId="32CC726E" w14:textId="77777777" w:rsidR="00026CDA" w:rsidRPr="009901E0" w:rsidRDefault="00026CDA" w:rsidP="00026CDA">
      <w:pPr>
        <w:rPr>
          <w:rtl/>
          <w:lang w:eastAsia="zh-CN"/>
        </w:rPr>
      </w:pPr>
      <w:r w:rsidRPr="009901E0">
        <w:rPr>
          <w:b/>
          <w:bCs/>
          <w:lang w:eastAsia="zh-CN"/>
        </w:rPr>
        <w:t>6.1.8</w:t>
      </w:r>
      <w:r w:rsidRPr="009901E0">
        <w:rPr>
          <w:rFonts w:hint="cs"/>
          <w:rtl/>
          <w:lang w:eastAsia="zh-CN"/>
        </w:rPr>
        <w:tab/>
        <w:t xml:space="preserve">وتُعقد هذه اللقاءات عادة بالترادف مع اجتماعات لجان الدراسات حيث يتشكل الجمهور أساساً من مندوبي لجان الدراسات ومن غير أعضاء </w:t>
      </w:r>
      <w:r w:rsidRPr="009901E0">
        <w:rPr>
          <w:rFonts w:hint="cs"/>
          <w:rtl/>
          <w:lang w:eastAsia="zh-CN" w:bidi="ar-EG"/>
        </w:rPr>
        <w:t>قطاع تقييس الاتصالات</w:t>
      </w:r>
      <w:r w:rsidRPr="009901E0">
        <w:rPr>
          <w:rFonts w:hint="cs"/>
          <w:rtl/>
          <w:lang w:eastAsia="zh-CN"/>
        </w:rPr>
        <w:t>.</w:t>
      </w:r>
    </w:p>
    <w:p w14:paraId="684EAEA4" w14:textId="77777777" w:rsidR="00026CDA" w:rsidRPr="009901E0" w:rsidRDefault="00026CDA" w:rsidP="00026CDA">
      <w:pPr>
        <w:rPr>
          <w:rtl/>
          <w:lang w:eastAsia="zh-CN"/>
        </w:rPr>
      </w:pPr>
      <w:r w:rsidRPr="009901E0">
        <w:rPr>
          <w:b/>
          <w:bCs/>
          <w:lang w:eastAsia="zh-CN"/>
        </w:rPr>
        <w:t>7.1.8</w:t>
      </w:r>
      <w:r w:rsidRPr="009901E0">
        <w:rPr>
          <w:rFonts w:hint="cs"/>
          <w:rtl/>
          <w:lang w:eastAsia="zh-CN"/>
        </w:rPr>
        <w:tab/>
        <w:t xml:space="preserve">ويتم تنظيم بعض هذه اللقاءات بالاشتراك مع مكتب تنمية الاتصالات استجابة للقرار </w:t>
      </w:r>
      <w:r w:rsidRPr="009901E0">
        <w:rPr>
          <w:lang w:eastAsia="zh-CN"/>
        </w:rPr>
        <w:t>44</w:t>
      </w:r>
      <w:r w:rsidRPr="009901E0">
        <w:rPr>
          <w:rFonts w:hint="cs"/>
          <w:rtl/>
          <w:lang w:eastAsia="zh-CN"/>
        </w:rPr>
        <w:t xml:space="preserve"> الصادر عن الجمعية العالمية لتقييس الاتصالات والمتعلق بمتطلبات سد الفجوة التقييسية.</w:t>
      </w:r>
    </w:p>
    <w:p w14:paraId="2D8EAAC3" w14:textId="77777777" w:rsidR="00026CDA" w:rsidRPr="009901E0" w:rsidRDefault="00026CDA" w:rsidP="00026CDA">
      <w:pPr>
        <w:rPr>
          <w:rtl/>
          <w:lang w:eastAsia="zh-CN"/>
        </w:rPr>
      </w:pPr>
      <w:r w:rsidRPr="009901E0">
        <w:rPr>
          <w:b/>
          <w:bCs/>
          <w:lang w:eastAsia="zh-CN"/>
        </w:rPr>
        <w:t>8.1.8</w:t>
      </w:r>
      <w:r w:rsidRPr="009901E0">
        <w:rPr>
          <w:rFonts w:hint="cs"/>
          <w:rtl/>
          <w:lang w:eastAsia="zh-CN"/>
        </w:rPr>
        <w:tab/>
        <w:t>وتتسم هذه اللقاءات بالمزايا التالية:</w:t>
      </w:r>
    </w:p>
    <w:p w14:paraId="5539C4DE" w14:textId="77777777" w:rsidR="00026CDA" w:rsidRPr="009901E0" w:rsidRDefault="00026CDA" w:rsidP="00026CDA">
      <w:pPr>
        <w:pStyle w:val="enumlev1"/>
        <w:rPr>
          <w:rtl/>
          <w:lang w:eastAsia="zh-CN"/>
        </w:rPr>
      </w:pPr>
      <w:r w:rsidRPr="009901E0">
        <w:rPr>
          <w:rFonts w:hint="cs"/>
          <w:rtl/>
          <w:lang w:eastAsia="zh-CN"/>
        </w:rPr>
        <w:t xml:space="preserve"> أ )</w:t>
      </w:r>
      <w:r w:rsidRPr="009901E0">
        <w:rPr>
          <w:rFonts w:hint="cs"/>
          <w:rtl/>
          <w:lang w:eastAsia="zh-CN"/>
        </w:rPr>
        <w:tab/>
        <w:t>تضمن أن يكون لموضوع ورشة العمل أو الحلقة الدراسية علاقة وثيقة بعمل لجنة الدراسات؛</w:t>
      </w:r>
    </w:p>
    <w:p w14:paraId="2442642C" w14:textId="77777777" w:rsidR="00026CDA" w:rsidRPr="009901E0" w:rsidRDefault="00026CDA" w:rsidP="00026CDA">
      <w:pPr>
        <w:pStyle w:val="enumlev1"/>
        <w:rPr>
          <w:rtl/>
          <w:lang w:eastAsia="zh-CN"/>
        </w:rPr>
      </w:pPr>
      <w:r w:rsidRPr="009901E0">
        <w:rPr>
          <w:rFonts w:hint="cs"/>
          <w:rtl/>
          <w:lang w:eastAsia="zh-CN"/>
        </w:rPr>
        <w:t>ب)</w:t>
      </w:r>
      <w:r w:rsidRPr="009901E0">
        <w:rPr>
          <w:rFonts w:hint="cs"/>
          <w:rtl/>
          <w:lang w:eastAsia="zh-CN"/>
        </w:rPr>
        <w:tab/>
        <w:t>فعالة التكلفة من حيث التنظيم وتتجنب تحميل مندوبي لجان الدراسات أعباء إضافية من حيث الوقت/التكلفة؛</w:t>
      </w:r>
    </w:p>
    <w:p w14:paraId="2209B890" w14:textId="77777777" w:rsidR="00026CDA" w:rsidRPr="009901E0" w:rsidRDefault="00026CDA" w:rsidP="00026CDA">
      <w:pPr>
        <w:pStyle w:val="enumlev1"/>
        <w:rPr>
          <w:rtl/>
          <w:lang w:eastAsia="zh-CN"/>
        </w:rPr>
      </w:pPr>
      <w:r w:rsidRPr="009901E0">
        <w:rPr>
          <w:rFonts w:hint="cs"/>
          <w:rtl/>
          <w:lang w:eastAsia="zh-CN"/>
        </w:rPr>
        <w:t>ج)</w:t>
      </w:r>
      <w:r w:rsidRPr="009901E0">
        <w:rPr>
          <w:rFonts w:hint="cs"/>
          <w:rtl/>
          <w:lang w:eastAsia="zh-CN"/>
        </w:rPr>
        <w:tab/>
        <w:t>تضمن المشاركة من حيث العدد والنوعية ومن ثم جودة المناقشات.</w:t>
      </w:r>
    </w:p>
    <w:p w14:paraId="69FA3836" w14:textId="77777777" w:rsidR="00026CDA" w:rsidRPr="009901E0" w:rsidRDefault="00026CDA" w:rsidP="00026CDA">
      <w:pPr>
        <w:rPr>
          <w:kern w:val="14"/>
          <w:sz w:val="24"/>
          <w:szCs w:val="24"/>
          <w:lang w:eastAsia="zh-CN" w:bidi="ar-EG"/>
        </w:rPr>
      </w:pPr>
      <w:r w:rsidRPr="009901E0">
        <w:rPr>
          <w:lang w:eastAsia="zh-CN"/>
        </w:rPr>
        <w:br w:type="page"/>
      </w:r>
    </w:p>
    <w:p w14:paraId="3F4B6FE5" w14:textId="77777777" w:rsidR="00026CDA" w:rsidRPr="009901E0" w:rsidRDefault="00026CDA" w:rsidP="00026CDA">
      <w:pPr>
        <w:pStyle w:val="Heading2"/>
        <w:rPr>
          <w:rtl/>
          <w:lang w:eastAsia="zh-CN"/>
        </w:rPr>
      </w:pPr>
      <w:r w:rsidRPr="009901E0">
        <w:rPr>
          <w:lang w:eastAsia="zh-CN"/>
        </w:rPr>
        <w:lastRenderedPageBreak/>
        <w:t>2.8</w:t>
      </w:r>
      <w:r w:rsidRPr="009901E0">
        <w:rPr>
          <w:rFonts w:hint="cs"/>
          <w:rtl/>
          <w:lang w:eastAsia="zh-CN"/>
        </w:rPr>
        <w:tab/>
        <w:t>التركيز على المعلومات</w:t>
      </w:r>
    </w:p>
    <w:p w14:paraId="4C107CD5" w14:textId="77777777" w:rsidR="00026CDA" w:rsidRPr="009901E0" w:rsidRDefault="00026CDA" w:rsidP="00026CDA">
      <w:pPr>
        <w:rPr>
          <w:rtl/>
          <w:lang w:eastAsia="zh-CN"/>
        </w:rPr>
      </w:pPr>
      <w:r w:rsidRPr="009901E0">
        <w:rPr>
          <w:b/>
          <w:bCs/>
          <w:lang w:eastAsia="zh-CN"/>
        </w:rPr>
        <w:t>1.2.8</w:t>
      </w:r>
      <w:r w:rsidRPr="009901E0">
        <w:rPr>
          <w:rFonts w:hint="cs"/>
          <w:rtl/>
          <w:lang w:eastAsia="zh-CN"/>
        </w:rPr>
        <w:tab/>
        <w:t>تركز هذه اللقاءات على تكنولوجيا جديدة أو على مجال دراسات جديد. ويمكن من خلالها، استعراض نقاط التطور الحالية للتكنولوجيا والتطبيقات والخدمات.</w:t>
      </w:r>
    </w:p>
    <w:p w14:paraId="2F91CCA6" w14:textId="77777777" w:rsidR="00026CDA" w:rsidRPr="009901E0" w:rsidRDefault="00026CDA" w:rsidP="00026CDA">
      <w:pPr>
        <w:rPr>
          <w:rtl/>
          <w:lang w:eastAsia="zh-CN"/>
        </w:rPr>
      </w:pPr>
      <w:r w:rsidRPr="009901E0">
        <w:rPr>
          <w:b/>
          <w:bCs/>
          <w:lang w:eastAsia="zh-CN"/>
        </w:rPr>
        <w:t>2.2.8</w:t>
      </w:r>
      <w:r w:rsidRPr="009901E0">
        <w:rPr>
          <w:rFonts w:hint="cs"/>
          <w:rtl/>
          <w:lang w:eastAsia="zh-CN"/>
        </w:rPr>
        <w:tab/>
        <w:t>وهي فرص جيدة لتزويد لجان الدراسات بمعلومات عن وضع المعايير في منظمات أخرى لوضع المعايير.</w:t>
      </w:r>
    </w:p>
    <w:p w14:paraId="0764CAE9" w14:textId="77777777" w:rsidR="00026CDA" w:rsidRPr="009901E0" w:rsidRDefault="00026CDA" w:rsidP="00026CDA">
      <w:pPr>
        <w:rPr>
          <w:rtl/>
          <w:lang w:eastAsia="zh-CN"/>
        </w:rPr>
      </w:pPr>
      <w:r w:rsidRPr="009901E0">
        <w:rPr>
          <w:b/>
          <w:bCs/>
          <w:lang w:eastAsia="zh-CN"/>
        </w:rPr>
        <w:t>3.2.8</w:t>
      </w:r>
      <w:r w:rsidRPr="009901E0">
        <w:rPr>
          <w:rFonts w:hint="cs"/>
          <w:rtl/>
          <w:lang w:eastAsia="zh-CN"/>
        </w:rPr>
        <w:tab/>
        <w:t>ويصدر المقترح بعقد هذا النمط من ورش العمل أو الحلقات الدراسية عن أفرقة إدارة وأعضاء لجان الدراسات أو باستعمال وظيفة مراقبة التكنولوجيا لدى الفريق الاستشاري لتقييس الاتصالات. ويتم اقتراح المتحدثين ودعوتهم عادة من جانب خبراء داخليين.</w:t>
      </w:r>
    </w:p>
    <w:p w14:paraId="40C8EE83" w14:textId="77777777" w:rsidR="00026CDA" w:rsidRPr="009901E0" w:rsidRDefault="00026CDA" w:rsidP="00026CDA">
      <w:pPr>
        <w:rPr>
          <w:rtl/>
          <w:lang w:eastAsia="zh-CN"/>
        </w:rPr>
      </w:pPr>
      <w:r w:rsidRPr="009901E0">
        <w:rPr>
          <w:b/>
          <w:bCs/>
          <w:lang w:eastAsia="zh-CN"/>
        </w:rPr>
        <w:t>4.2.8</w:t>
      </w:r>
      <w:r w:rsidRPr="009901E0">
        <w:rPr>
          <w:rFonts w:hint="cs"/>
          <w:rtl/>
          <w:lang w:eastAsia="zh-CN"/>
        </w:rPr>
        <w:tab/>
        <w:t>تُعقد هذه اللقاءات عادة بالترادف مع اجتماعات لجان الدراسات وحيث يتشكل الجمهور أساساً من مندوبي لجان الدراسات.</w:t>
      </w:r>
    </w:p>
    <w:p w14:paraId="7772F552" w14:textId="77777777" w:rsidR="00026CDA" w:rsidRPr="009901E0" w:rsidRDefault="00026CDA" w:rsidP="00026CDA">
      <w:pPr>
        <w:rPr>
          <w:rtl/>
          <w:lang w:eastAsia="zh-CN"/>
        </w:rPr>
      </w:pPr>
      <w:r w:rsidRPr="009901E0">
        <w:rPr>
          <w:b/>
          <w:bCs/>
          <w:lang w:eastAsia="zh-CN"/>
        </w:rPr>
        <w:t>5.2.8</w:t>
      </w:r>
      <w:r w:rsidRPr="009901E0">
        <w:rPr>
          <w:rFonts w:hint="cs"/>
          <w:rtl/>
          <w:lang w:eastAsia="zh-CN"/>
        </w:rPr>
        <w:tab/>
        <w:t>وتتسم هذه اللقاءات بالمزايا التالية:</w:t>
      </w:r>
    </w:p>
    <w:p w14:paraId="103A53E9" w14:textId="77777777" w:rsidR="00026CDA" w:rsidRPr="009901E0" w:rsidRDefault="00026CDA" w:rsidP="00026CDA">
      <w:pPr>
        <w:pStyle w:val="enumlev1"/>
        <w:rPr>
          <w:rtl/>
          <w:lang w:eastAsia="zh-CN"/>
        </w:rPr>
      </w:pPr>
      <w:r w:rsidRPr="009901E0">
        <w:rPr>
          <w:rFonts w:hint="cs"/>
          <w:rtl/>
          <w:lang w:eastAsia="zh-CN"/>
        </w:rPr>
        <w:t xml:space="preserve"> أ )</w:t>
      </w:r>
      <w:r w:rsidRPr="009901E0">
        <w:rPr>
          <w:rFonts w:hint="cs"/>
          <w:rtl/>
          <w:lang w:eastAsia="zh-CN"/>
        </w:rPr>
        <w:tab/>
        <w:t>تضمن أن يكون لموضوع ورشة العمل أو الحلقة الدراسية علاقة وثيقة بعمل لجنة الدراسات؛</w:t>
      </w:r>
    </w:p>
    <w:p w14:paraId="28B1D4B5" w14:textId="77777777" w:rsidR="00026CDA" w:rsidRPr="009901E0" w:rsidRDefault="00026CDA" w:rsidP="00026CDA">
      <w:pPr>
        <w:pStyle w:val="enumlev1"/>
        <w:rPr>
          <w:rtl/>
          <w:lang w:eastAsia="zh-CN"/>
        </w:rPr>
      </w:pPr>
      <w:r w:rsidRPr="009901E0">
        <w:rPr>
          <w:rFonts w:hint="cs"/>
          <w:rtl/>
          <w:lang w:eastAsia="zh-CN"/>
        </w:rPr>
        <w:t>ب)</w:t>
      </w:r>
      <w:r w:rsidRPr="009901E0">
        <w:rPr>
          <w:rFonts w:hint="cs"/>
          <w:rtl/>
          <w:lang w:eastAsia="zh-CN"/>
        </w:rPr>
        <w:tab/>
        <w:t>فعالة التكلفة من حيث التنظيم وتتجنب تحميل مندوبي لجان الدراسات أعباء إضافية من حيث الوقت/التكلفة؛</w:t>
      </w:r>
    </w:p>
    <w:p w14:paraId="4939ED09" w14:textId="77777777" w:rsidR="00026CDA" w:rsidRPr="009901E0" w:rsidRDefault="00026CDA" w:rsidP="00026CDA">
      <w:pPr>
        <w:pStyle w:val="enumlev1"/>
        <w:rPr>
          <w:rtl/>
          <w:lang w:eastAsia="zh-CN"/>
        </w:rPr>
      </w:pPr>
      <w:r w:rsidRPr="009901E0">
        <w:rPr>
          <w:rFonts w:hint="cs"/>
          <w:rtl/>
          <w:lang w:eastAsia="zh-CN"/>
        </w:rPr>
        <w:t>ج)</w:t>
      </w:r>
      <w:r w:rsidRPr="009901E0">
        <w:rPr>
          <w:rFonts w:hint="cs"/>
          <w:rtl/>
          <w:lang w:eastAsia="zh-CN"/>
        </w:rPr>
        <w:tab/>
        <w:t>تضمن المشاركة من حيث العدد والنوعية ومن ثم جودة المناقشات؛</w:t>
      </w:r>
    </w:p>
    <w:p w14:paraId="4E473E79" w14:textId="77777777" w:rsidR="00026CDA" w:rsidRPr="009901E0" w:rsidRDefault="00026CDA" w:rsidP="00026CDA">
      <w:pPr>
        <w:pStyle w:val="enumlev1"/>
        <w:rPr>
          <w:rtl/>
          <w:lang w:eastAsia="zh-CN"/>
        </w:rPr>
      </w:pPr>
      <w:r w:rsidRPr="009901E0">
        <w:rPr>
          <w:rFonts w:hint="cs"/>
          <w:rtl/>
          <w:lang w:eastAsia="zh-CN"/>
        </w:rPr>
        <w:t>د )</w:t>
      </w:r>
      <w:r w:rsidRPr="009901E0">
        <w:rPr>
          <w:rFonts w:hint="cs"/>
          <w:rtl/>
          <w:lang w:eastAsia="zh-CN"/>
        </w:rPr>
        <w:tab/>
        <w:t>يمكن أن تكشف للجان الدراسات المعنية عن أفكار جديدة ومواضيع للعمل.</w:t>
      </w:r>
    </w:p>
    <w:p w14:paraId="1E347762" w14:textId="77777777" w:rsidR="00026CDA" w:rsidRPr="009901E0" w:rsidRDefault="00026CDA" w:rsidP="00026CDA">
      <w:pPr>
        <w:pStyle w:val="Heading2"/>
        <w:rPr>
          <w:rtl/>
          <w:lang w:eastAsia="zh-CN"/>
        </w:rPr>
      </w:pPr>
      <w:r w:rsidRPr="009901E0">
        <w:rPr>
          <w:lang w:eastAsia="zh-CN"/>
        </w:rPr>
        <w:t>3.8</w:t>
      </w:r>
      <w:r w:rsidRPr="009901E0">
        <w:rPr>
          <w:lang w:eastAsia="zh-CN"/>
        </w:rPr>
        <w:tab/>
      </w:r>
      <w:r w:rsidRPr="009901E0">
        <w:rPr>
          <w:rFonts w:hint="cs"/>
          <w:rtl/>
          <w:lang w:eastAsia="zh-CN"/>
        </w:rPr>
        <w:t>التركيز على التعليم</w:t>
      </w:r>
    </w:p>
    <w:p w14:paraId="5DD4B2C2" w14:textId="77777777" w:rsidR="00026CDA" w:rsidRPr="009901E0" w:rsidRDefault="00026CDA" w:rsidP="00026CDA">
      <w:pPr>
        <w:rPr>
          <w:rtl/>
          <w:lang w:eastAsia="zh-CN"/>
        </w:rPr>
      </w:pPr>
      <w:r w:rsidRPr="009901E0">
        <w:rPr>
          <w:b/>
          <w:bCs/>
          <w:lang w:eastAsia="zh-CN"/>
        </w:rPr>
        <w:t>1.3.8</w:t>
      </w:r>
      <w:r w:rsidRPr="009901E0">
        <w:rPr>
          <w:rFonts w:hint="cs"/>
          <w:rtl/>
          <w:lang w:eastAsia="zh-CN"/>
        </w:rPr>
        <w:tab/>
        <w:t>تركز هذه اللقاءات على العمل الجاري داخل لجان دراسات قطاع تقييس الاتصالات أو على التوصيات المنشورة. ويتم اختيار المواضيع طبقاً للاهتمام المحلي.</w:t>
      </w:r>
    </w:p>
    <w:p w14:paraId="43DA933E" w14:textId="77777777" w:rsidR="00026CDA" w:rsidRPr="009901E0" w:rsidRDefault="00026CDA" w:rsidP="00026CDA">
      <w:pPr>
        <w:rPr>
          <w:rtl/>
          <w:lang w:eastAsia="zh-CN"/>
        </w:rPr>
      </w:pPr>
      <w:r w:rsidRPr="009901E0">
        <w:rPr>
          <w:b/>
          <w:bCs/>
          <w:lang w:eastAsia="zh-CN"/>
        </w:rPr>
        <w:t>2.3.8</w:t>
      </w:r>
      <w:r w:rsidRPr="009901E0">
        <w:rPr>
          <w:rFonts w:hint="cs"/>
          <w:rtl/>
          <w:lang w:eastAsia="zh-CN"/>
        </w:rPr>
        <w:tab/>
        <w:t>والهدف الرئيسي هو نشر المعارف التقنية لقطاع تقييس الاتصالات والترويج لنواتج أعمال التقييس.</w:t>
      </w:r>
    </w:p>
    <w:p w14:paraId="334F9867" w14:textId="77777777" w:rsidR="00026CDA" w:rsidRPr="009901E0" w:rsidRDefault="00026CDA" w:rsidP="00026CDA">
      <w:pPr>
        <w:rPr>
          <w:rtl/>
          <w:lang w:eastAsia="zh-CN"/>
        </w:rPr>
      </w:pPr>
      <w:r w:rsidRPr="009901E0">
        <w:rPr>
          <w:b/>
          <w:bCs/>
          <w:lang w:eastAsia="zh-CN"/>
        </w:rPr>
        <w:t>3.3.8</w:t>
      </w:r>
      <w:r w:rsidRPr="009901E0">
        <w:rPr>
          <w:rFonts w:hint="cs"/>
          <w:rtl/>
          <w:lang w:eastAsia="zh-CN"/>
        </w:rPr>
        <w:tab/>
        <w:t>وتُنظم هذه اللقاءات غالباً وتُموّل بالاشتراك مع مكتب تنمية الاتصالات وتستهدف البلدان النامية.</w:t>
      </w:r>
    </w:p>
    <w:p w14:paraId="0F9669F5" w14:textId="77777777" w:rsidR="00026CDA" w:rsidRPr="009901E0" w:rsidRDefault="00026CDA" w:rsidP="00026CDA">
      <w:pPr>
        <w:rPr>
          <w:rtl/>
          <w:lang w:eastAsia="zh-CN"/>
        </w:rPr>
      </w:pPr>
      <w:r w:rsidRPr="009901E0">
        <w:rPr>
          <w:b/>
          <w:bCs/>
          <w:lang w:eastAsia="zh-CN"/>
        </w:rPr>
        <w:t>4.3.8</w:t>
      </w:r>
      <w:r w:rsidRPr="009901E0">
        <w:rPr>
          <w:rFonts w:hint="cs"/>
          <w:rtl/>
          <w:lang w:eastAsia="zh-CN"/>
        </w:rPr>
        <w:tab/>
        <w:t>ويستهل هذا النمط من اللقاءات عادة أعضاء قطاع تقييس الاتصالات أو مكتب تنمية الاتصالات وهم أيضاً من يقترح المواضيع محل الاهتمام. ويحيط مكتب تقييس الاتصالات فريق إدارة لجنة الدراسات ذات الصلة علماً بذلك ويعول عليه في البحث عن المتحدثين المؤهلين والتماس مشاركتهم.</w:t>
      </w:r>
    </w:p>
    <w:p w14:paraId="186B9ADF" w14:textId="77777777" w:rsidR="00026CDA" w:rsidRPr="009901E0" w:rsidRDefault="00026CDA" w:rsidP="00026CDA">
      <w:pPr>
        <w:pStyle w:val="Heading2"/>
        <w:rPr>
          <w:rtl/>
          <w:lang w:eastAsia="zh-CN"/>
        </w:rPr>
      </w:pPr>
      <w:r w:rsidRPr="009901E0">
        <w:rPr>
          <w:lang w:eastAsia="zh-CN"/>
        </w:rPr>
        <w:t>4.8</w:t>
      </w:r>
      <w:r w:rsidRPr="009901E0">
        <w:rPr>
          <w:rFonts w:hint="cs"/>
          <w:rtl/>
          <w:lang w:eastAsia="zh-CN"/>
        </w:rPr>
        <w:tab/>
        <w:t>التركيز على الترويج</w:t>
      </w:r>
    </w:p>
    <w:p w14:paraId="73211FB2" w14:textId="77777777" w:rsidR="00026CDA" w:rsidRPr="009901E0" w:rsidRDefault="00026CDA" w:rsidP="00026CDA">
      <w:pPr>
        <w:rPr>
          <w:rtl/>
          <w:lang w:eastAsia="zh-CN"/>
        </w:rPr>
      </w:pPr>
      <w:r w:rsidRPr="009901E0">
        <w:rPr>
          <w:b/>
          <w:bCs/>
          <w:lang w:eastAsia="zh-CN"/>
        </w:rPr>
        <w:t>1.4.8</w:t>
      </w:r>
      <w:r w:rsidRPr="009901E0">
        <w:rPr>
          <w:rFonts w:hint="cs"/>
          <w:rtl/>
          <w:lang w:eastAsia="zh-CN"/>
        </w:rPr>
        <w:tab/>
        <w:t xml:space="preserve">ترتبط هذه اللقاءات ارتباطاً وثيقاً بأنشطة الترويج التي تُعقد خارج </w:t>
      </w:r>
      <w:r w:rsidRPr="009901E0">
        <w:rPr>
          <w:rFonts w:hint="cs"/>
          <w:rtl/>
          <w:lang w:eastAsia="zh-CN" w:bidi="ar-EG"/>
        </w:rPr>
        <w:t xml:space="preserve">الاتحاد </w:t>
      </w:r>
      <w:r w:rsidRPr="009901E0">
        <w:rPr>
          <w:rFonts w:hint="cs"/>
          <w:rtl/>
          <w:lang w:eastAsia="zh-CN"/>
        </w:rPr>
        <w:t xml:space="preserve">للترويج لأعمال قطاع تقييس الاتصالات مع بيان المدى الذي يساهم به </w:t>
      </w:r>
      <w:r w:rsidRPr="009901E0">
        <w:rPr>
          <w:rFonts w:hint="cs"/>
          <w:rtl/>
          <w:lang w:eastAsia="zh-CN" w:bidi="ar-EG"/>
        </w:rPr>
        <w:t xml:space="preserve">الاتحاد </w:t>
      </w:r>
      <w:r w:rsidRPr="009901E0">
        <w:rPr>
          <w:rFonts w:hint="cs"/>
          <w:rtl/>
          <w:lang w:eastAsia="zh-CN"/>
        </w:rPr>
        <w:t>في مجال تقني محدد.</w:t>
      </w:r>
    </w:p>
    <w:p w14:paraId="58C9E2D4" w14:textId="77777777" w:rsidR="00026CDA" w:rsidRPr="009901E0" w:rsidRDefault="00026CDA" w:rsidP="00026CDA">
      <w:pPr>
        <w:rPr>
          <w:lang w:eastAsia="zh-CN"/>
        </w:rPr>
      </w:pPr>
      <w:r w:rsidRPr="009901E0">
        <w:rPr>
          <w:lang w:eastAsia="zh-CN"/>
        </w:rPr>
        <w:br w:type="page"/>
      </w:r>
    </w:p>
    <w:p w14:paraId="540FBFE6" w14:textId="77777777" w:rsidR="00026CDA" w:rsidRPr="009901E0" w:rsidRDefault="00026CDA" w:rsidP="00026CDA">
      <w:pPr>
        <w:rPr>
          <w:rtl/>
          <w:lang w:eastAsia="zh-CN"/>
        </w:rPr>
      </w:pPr>
      <w:r w:rsidRPr="009901E0">
        <w:rPr>
          <w:b/>
          <w:bCs/>
          <w:lang w:eastAsia="zh-CN"/>
        </w:rPr>
        <w:lastRenderedPageBreak/>
        <w:t>2.4.8</w:t>
      </w:r>
      <w:r w:rsidRPr="009901E0">
        <w:rPr>
          <w:rFonts w:hint="cs"/>
          <w:rtl/>
          <w:lang w:eastAsia="zh-CN"/>
        </w:rPr>
        <w:tab/>
        <w:t>على الرغم من أن هذا النمط من اللقاءات يقترح عادة من قبل لجنة دراسات أو أكثر، مع تحديد مكان وموعد اللقاء، فإنه قد لا يُعقد بالترادف مع اجتماع لجنة الدراسات بل قد يرتبط بلقاء تنظمه دوائر الصناعة خارج إطار الاتحاد الدولي للاتصالات ويتصل بموضوع دراستها.</w:t>
      </w:r>
    </w:p>
    <w:p w14:paraId="7B41AF12" w14:textId="77777777" w:rsidR="00026CDA" w:rsidRPr="009901E0" w:rsidRDefault="00026CDA" w:rsidP="00026CDA">
      <w:pPr>
        <w:pStyle w:val="Heading1"/>
        <w:rPr>
          <w:rtl/>
        </w:rPr>
      </w:pPr>
      <w:r w:rsidRPr="009901E0">
        <w:t>9</w:t>
      </w:r>
      <w:r w:rsidRPr="009901E0">
        <w:rPr>
          <w:rFonts w:hint="cs"/>
          <w:rtl/>
        </w:rPr>
        <w:tab/>
        <w:t>تعريف نمط اللقاء</w:t>
      </w:r>
    </w:p>
    <w:p w14:paraId="21E6418C" w14:textId="77777777" w:rsidR="00026CDA" w:rsidRPr="009901E0" w:rsidRDefault="00026CDA" w:rsidP="00026CDA">
      <w:pPr>
        <w:rPr>
          <w:rtl/>
          <w:lang w:eastAsia="zh-CN"/>
        </w:rPr>
      </w:pPr>
      <w:r w:rsidRPr="009901E0">
        <w:rPr>
          <w:rFonts w:hint="cs"/>
          <w:rtl/>
          <w:lang w:eastAsia="zh-CN"/>
        </w:rPr>
        <w:t xml:space="preserve">حالما يتحدد شكل اللقاء وتنسيقه بشكل ملائم، تُتاح جميع المعلومات ذات الصلة للجنة التوجيهية التي ستكون مسؤولة عن مراجعة وإصدار توجيه عام بشأن التنسيق الاستراتيجي والتخطيط والتنظيم والبرنامج والتنفيذ والصياغة وأعمال المتابعة. وتضطلع اللجنة التوجيهية بمهمتها هذه طبقاً للفقرة </w:t>
      </w:r>
      <w:r w:rsidRPr="009901E0">
        <w:rPr>
          <w:lang w:eastAsia="zh-CN"/>
        </w:rPr>
        <w:t>10</w:t>
      </w:r>
      <w:r w:rsidRPr="009901E0">
        <w:rPr>
          <w:rFonts w:hint="cs"/>
          <w:rtl/>
          <w:lang w:eastAsia="zh-CN"/>
        </w:rPr>
        <w:t xml:space="preserve"> أدناه.</w:t>
      </w:r>
    </w:p>
    <w:p w14:paraId="196D6304" w14:textId="77777777" w:rsidR="00026CDA" w:rsidRPr="009901E0" w:rsidRDefault="00026CDA" w:rsidP="00026CDA">
      <w:pPr>
        <w:pStyle w:val="Heading1"/>
        <w:rPr>
          <w:rtl/>
        </w:rPr>
      </w:pPr>
      <w:r w:rsidRPr="009901E0">
        <w:t>10</w:t>
      </w:r>
      <w:r w:rsidRPr="009901E0">
        <w:rPr>
          <w:rFonts w:hint="cs"/>
          <w:rtl/>
        </w:rPr>
        <w:tab/>
        <w:t>المبادئ التوجيهية ومتطلبات التنسيق من أجل تنظيم ورش العمل والحلقات الدراسية التي يعقدها قطاع تقييس الاتصالات</w:t>
      </w:r>
    </w:p>
    <w:p w14:paraId="147C4B0D" w14:textId="77777777" w:rsidR="00026CDA" w:rsidRPr="009901E0" w:rsidRDefault="00026CDA" w:rsidP="00026CDA">
      <w:pPr>
        <w:rPr>
          <w:rtl/>
          <w:lang w:eastAsia="zh-CN"/>
        </w:rPr>
      </w:pPr>
      <w:r w:rsidRPr="009901E0">
        <w:rPr>
          <w:rFonts w:hint="cs"/>
          <w:rtl/>
          <w:lang w:eastAsia="zh-CN"/>
        </w:rPr>
        <w:t>تتكفل فرقة عمل مناسبة داخل الفريق الاستشاري لتقييس الاتصالات بمسؤولية جميع الأنشطة والمهام المتعلقة بتنظيم ورش العمل والحلقات الدراسية التي يعقدها قطاع تقييس الاتصالات. وتبين الفقرات التالية هذه الواجبات وجهات تقديم الدعم في قطاع تقييس الاتصالات لمساعدة الفريق الاستشاري لتقييس الاتصالات في هذه المهمة.</w:t>
      </w:r>
    </w:p>
    <w:p w14:paraId="7F57E6D8" w14:textId="77777777" w:rsidR="00026CDA" w:rsidRPr="009901E0" w:rsidRDefault="00026CDA" w:rsidP="00026CDA">
      <w:pPr>
        <w:pStyle w:val="Heading2"/>
        <w:rPr>
          <w:rtl/>
          <w:lang w:eastAsia="zh-CN"/>
        </w:rPr>
      </w:pPr>
      <w:r w:rsidRPr="009901E0">
        <w:rPr>
          <w:lang w:eastAsia="zh-CN"/>
        </w:rPr>
        <w:t>1.10</w:t>
      </w:r>
      <w:r w:rsidRPr="009901E0">
        <w:rPr>
          <w:lang w:eastAsia="zh-CN"/>
        </w:rPr>
        <w:tab/>
      </w:r>
      <w:r w:rsidRPr="009901E0">
        <w:rPr>
          <w:rFonts w:hint="cs"/>
          <w:rtl/>
          <w:lang w:eastAsia="zh-CN"/>
        </w:rPr>
        <w:t>المبادئ التوجيهية والنتائج وتبادل الخبرات</w:t>
      </w:r>
    </w:p>
    <w:p w14:paraId="6A3FE45A" w14:textId="77777777" w:rsidR="00026CDA" w:rsidRPr="009901E0" w:rsidRDefault="00026CDA" w:rsidP="00026CDA">
      <w:pPr>
        <w:rPr>
          <w:rtl/>
          <w:lang w:eastAsia="zh-CN"/>
        </w:rPr>
      </w:pPr>
      <w:r w:rsidRPr="009901E0">
        <w:rPr>
          <w:b/>
          <w:bCs/>
          <w:lang w:eastAsia="zh-CN"/>
        </w:rPr>
        <w:t>1.1.10</w:t>
      </w:r>
      <w:r w:rsidRPr="009901E0">
        <w:rPr>
          <w:rFonts w:hint="cs"/>
          <w:rtl/>
          <w:lang w:eastAsia="zh-CN"/>
        </w:rPr>
        <w:tab/>
        <w:t>دراسة وتقديم مبادئ توجيهية ومفاهيمية واستراتيجية من أجل إعداد وإدارة وتقييم ورش العمل والحلقات الدراسية.</w:t>
      </w:r>
    </w:p>
    <w:p w14:paraId="30284283"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w:t>
      </w:r>
    </w:p>
    <w:p w14:paraId="138C720F" w14:textId="77777777" w:rsidR="00026CDA" w:rsidRPr="009901E0" w:rsidRDefault="00026CDA" w:rsidP="00026CDA">
      <w:pPr>
        <w:rPr>
          <w:rtl/>
          <w:lang w:eastAsia="zh-CN"/>
        </w:rPr>
      </w:pPr>
      <w:r w:rsidRPr="009901E0">
        <w:rPr>
          <w:b/>
          <w:bCs/>
          <w:lang w:eastAsia="zh-CN"/>
        </w:rPr>
        <w:t>2.1.10</w:t>
      </w:r>
      <w:r w:rsidRPr="009901E0">
        <w:rPr>
          <w:rFonts w:hint="cs"/>
          <w:b/>
          <w:bCs/>
          <w:rtl/>
          <w:lang w:eastAsia="zh-CN"/>
        </w:rPr>
        <w:tab/>
      </w:r>
      <w:r w:rsidRPr="009901E0">
        <w:rPr>
          <w:rFonts w:hint="cs"/>
          <w:rtl/>
          <w:lang w:eastAsia="zh-CN"/>
        </w:rPr>
        <w:t>استعراض المدى الذي يمكن الوصول إليه في اتباع المبادئ التوجيهية المفاهيمية والاستراتيجية من أجل إعداد وإدارة وتقييم كل ورشة عمل أو حلقة دراسية.</w:t>
      </w:r>
    </w:p>
    <w:p w14:paraId="0E007475"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w:t>
      </w:r>
    </w:p>
    <w:p w14:paraId="42805929" w14:textId="77777777" w:rsidR="00026CDA" w:rsidRPr="009901E0" w:rsidRDefault="00026CDA" w:rsidP="00026CDA">
      <w:pPr>
        <w:rPr>
          <w:rtl/>
          <w:lang w:eastAsia="zh-CN"/>
        </w:rPr>
      </w:pPr>
      <w:r w:rsidRPr="009901E0">
        <w:rPr>
          <w:b/>
          <w:bCs/>
          <w:lang w:eastAsia="zh-CN"/>
        </w:rPr>
        <w:t>3.1.10</w:t>
      </w:r>
      <w:r w:rsidRPr="009901E0">
        <w:rPr>
          <w:rFonts w:hint="cs"/>
          <w:b/>
          <w:bCs/>
          <w:rtl/>
          <w:lang w:eastAsia="zh-CN"/>
        </w:rPr>
        <w:tab/>
      </w:r>
      <w:r w:rsidRPr="009901E0">
        <w:rPr>
          <w:rFonts w:hint="cs"/>
          <w:rtl/>
          <w:lang w:eastAsia="zh-CN"/>
        </w:rPr>
        <w:t>استعراض التقارير الناتجة عن كل ورشة عمل أو حلقة دراسية تغطي ضمن ما تغطي الدروس المستخلصة وأعمال المتابعة الموصى بها. وينبغي صدور هذه التقارير في غضون ثلاثة شهور على الأكثر عقب انتهاء اللقاء. وينبغي أن تركز التقارير على احتياجات البلدان النامية، إن وجدت، وأن تنشر على أوسع نطاق ممكن.</w:t>
      </w:r>
    </w:p>
    <w:p w14:paraId="50E95DA0" w14:textId="77777777" w:rsidR="00026CDA" w:rsidRPr="009901E0" w:rsidRDefault="00026CDA" w:rsidP="00D9269C">
      <w:pPr>
        <w:pStyle w:val="Normalindent1"/>
        <w:rPr>
          <w:rtl/>
          <w:lang w:eastAsia="zh-CN"/>
        </w:rPr>
      </w:pPr>
      <w:r w:rsidRPr="009901E0">
        <w:rPr>
          <w:rFonts w:hint="cs"/>
          <w:rtl/>
          <w:lang w:eastAsia="zh-CN"/>
        </w:rPr>
        <w:t>جهة تقديم الدعم: لجان الدراسات ومكتب تقييس الاتصالات.</w:t>
      </w:r>
    </w:p>
    <w:p w14:paraId="23B993E6" w14:textId="77777777" w:rsidR="00026CDA" w:rsidRPr="009901E0" w:rsidRDefault="00026CDA" w:rsidP="00026CDA">
      <w:pPr>
        <w:rPr>
          <w:rtl/>
          <w:lang w:eastAsia="zh-CN"/>
        </w:rPr>
      </w:pPr>
      <w:r w:rsidRPr="009901E0">
        <w:rPr>
          <w:b/>
          <w:bCs/>
          <w:lang w:eastAsia="zh-CN"/>
        </w:rPr>
        <w:t>4.1.10</w:t>
      </w:r>
      <w:r w:rsidRPr="009901E0">
        <w:rPr>
          <w:rFonts w:hint="cs"/>
          <w:b/>
          <w:bCs/>
          <w:rtl/>
          <w:lang w:eastAsia="zh-CN"/>
        </w:rPr>
        <w:tab/>
      </w:r>
      <w:r w:rsidRPr="009901E0">
        <w:rPr>
          <w:rFonts w:hint="cs"/>
          <w:rtl/>
          <w:lang w:eastAsia="zh-CN"/>
        </w:rPr>
        <w:t>المساهمة في تبادل الخبرات الإيجابية في مجال إعداد وإدارة وتقييم ورش العمل والحلقات الدراسية.</w:t>
      </w:r>
    </w:p>
    <w:p w14:paraId="216BB10E" w14:textId="77777777" w:rsidR="00026CDA" w:rsidRPr="009901E0" w:rsidRDefault="00026CDA" w:rsidP="00D9269C">
      <w:pPr>
        <w:pStyle w:val="Normalindent1"/>
        <w:rPr>
          <w:rtl/>
          <w:lang w:eastAsia="zh-CN"/>
        </w:rPr>
      </w:pPr>
      <w:r w:rsidRPr="009901E0">
        <w:rPr>
          <w:rFonts w:hint="cs"/>
          <w:rtl/>
          <w:lang w:eastAsia="zh-CN"/>
        </w:rPr>
        <w:t>جهة تقديم الدعم: لجان الدراسات ومكتب تقييس الاتصالات.</w:t>
      </w:r>
    </w:p>
    <w:p w14:paraId="3B74190A" w14:textId="77777777" w:rsidR="00026CDA" w:rsidRPr="009901E0" w:rsidRDefault="00026CDA" w:rsidP="000A257F">
      <w:pPr>
        <w:rPr>
          <w:lang w:eastAsia="zh-CN"/>
        </w:rPr>
      </w:pPr>
      <w:r w:rsidRPr="009901E0">
        <w:rPr>
          <w:lang w:eastAsia="zh-CN"/>
        </w:rPr>
        <w:br w:type="page"/>
      </w:r>
    </w:p>
    <w:p w14:paraId="6FF15BE3" w14:textId="77777777" w:rsidR="00026CDA" w:rsidRPr="009901E0" w:rsidRDefault="00026CDA" w:rsidP="00026CDA">
      <w:pPr>
        <w:rPr>
          <w:rtl/>
          <w:lang w:eastAsia="zh-CN"/>
        </w:rPr>
      </w:pPr>
      <w:r w:rsidRPr="009901E0">
        <w:rPr>
          <w:b/>
          <w:bCs/>
          <w:lang w:eastAsia="zh-CN"/>
        </w:rPr>
        <w:lastRenderedPageBreak/>
        <w:t>5.1.10</w:t>
      </w:r>
      <w:r w:rsidRPr="009901E0">
        <w:rPr>
          <w:b/>
          <w:bCs/>
          <w:lang w:eastAsia="zh-CN"/>
        </w:rPr>
        <w:tab/>
      </w:r>
      <w:r w:rsidRPr="009901E0">
        <w:rPr>
          <w:rFonts w:hint="cs"/>
          <w:rtl/>
          <w:lang w:eastAsia="zh-CN"/>
        </w:rPr>
        <w:t>تشجيع وتقييم التطبيق المتطور للمنظور الجنساني في برنامج ورش العمل والحلقات الدراسية التي يعقدها قطاع تقييس الاتصالات.</w:t>
      </w:r>
    </w:p>
    <w:p w14:paraId="195F09B4"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w:t>
      </w:r>
    </w:p>
    <w:p w14:paraId="6E040A24" w14:textId="77777777" w:rsidR="00026CDA" w:rsidRPr="009901E0" w:rsidRDefault="00026CDA" w:rsidP="00026CDA">
      <w:pPr>
        <w:pStyle w:val="Heading2"/>
        <w:rPr>
          <w:rtl/>
          <w:lang w:eastAsia="zh-CN"/>
        </w:rPr>
      </w:pPr>
      <w:r w:rsidRPr="009901E0">
        <w:rPr>
          <w:lang w:eastAsia="zh-CN"/>
        </w:rPr>
        <w:t>2.10</w:t>
      </w:r>
      <w:r w:rsidRPr="009901E0">
        <w:rPr>
          <w:rFonts w:hint="cs"/>
          <w:rtl/>
          <w:lang w:eastAsia="zh-CN"/>
        </w:rPr>
        <w:tab/>
        <w:t>التنسيق داخل قطاع تقييس الاتصالات وبين القطاع والقطاعين الآخرين والأمانة العامة للاتحاد</w:t>
      </w:r>
    </w:p>
    <w:p w14:paraId="2C05F96C" w14:textId="77777777" w:rsidR="00026CDA" w:rsidRPr="009901E0" w:rsidRDefault="00026CDA" w:rsidP="00026CDA">
      <w:pPr>
        <w:rPr>
          <w:rtl/>
          <w:lang w:eastAsia="zh-CN"/>
        </w:rPr>
      </w:pPr>
      <w:r w:rsidRPr="009901E0">
        <w:rPr>
          <w:b/>
          <w:bCs/>
          <w:lang w:eastAsia="zh-CN"/>
        </w:rPr>
        <w:t>1.2.10</w:t>
      </w:r>
      <w:r w:rsidRPr="009901E0">
        <w:rPr>
          <w:rFonts w:hint="cs"/>
          <w:rtl/>
          <w:lang w:eastAsia="zh-CN"/>
        </w:rPr>
        <w:tab/>
        <w:t>تنسيق وتقييم تطوير برنامج قطاع تقييس الاتصالات لورش العمل والحلقات الدراسية مع مراعاة الآثار الخاصة بالميزانية واحتياجات البلدان النامية.</w:t>
      </w:r>
    </w:p>
    <w:p w14:paraId="7C3E5EE6"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 بالتعاون مع مكتب تنمية الاتصالات (مثل المكاتب الإقليمية ومراكز التميز التابعة للاتحاد) حسب الاقتضاء.</w:t>
      </w:r>
    </w:p>
    <w:p w14:paraId="7FCBA65F" w14:textId="77777777" w:rsidR="00026CDA" w:rsidRPr="009901E0" w:rsidRDefault="00026CDA" w:rsidP="00026CDA">
      <w:pPr>
        <w:keepNext/>
        <w:rPr>
          <w:rtl/>
          <w:lang w:eastAsia="zh-CN"/>
        </w:rPr>
      </w:pPr>
      <w:r w:rsidRPr="009901E0">
        <w:rPr>
          <w:b/>
          <w:bCs/>
          <w:lang w:eastAsia="zh-CN"/>
        </w:rPr>
        <w:t>2.2.10</w:t>
      </w:r>
      <w:r w:rsidRPr="009901E0">
        <w:rPr>
          <w:rFonts w:hint="cs"/>
          <w:b/>
          <w:bCs/>
          <w:rtl/>
          <w:lang w:eastAsia="zh-CN"/>
        </w:rPr>
        <w:tab/>
      </w:r>
      <w:r w:rsidRPr="009901E0">
        <w:rPr>
          <w:rFonts w:hint="cs"/>
          <w:rtl/>
          <w:lang w:eastAsia="zh-CN"/>
        </w:rPr>
        <w:t>تنسيق ومواءمة برنامج قطاع تقييس الاتصالات لورش العمل والحلقات الدراسية، بالتعاون الوثيق مع قطاعي الاتحاد الآخرين والأمانة العامة.</w:t>
      </w:r>
    </w:p>
    <w:p w14:paraId="42BA7E6D"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 بالتعاون مع مكتب تنمية الاتصالات ومكتب الاتصالات الراديوية والأمانة العامة، حسب الاقتضاء.</w:t>
      </w:r>
    </w:p>
    <w:p w14:paraId="0790F571" w14:textId="77777777" w:rsidR="00026CDA" w:rsidRPr="009901E0" w:rsidRDefault="00026CDA" w:rsidP="00026CDA">
      <w:pPr>
        <w:rPr>
          <w:rtl/>
          <w:lang w:eastAsia="zh-CN"/>
        </w:rPr>
      </w:pPr>
      <w:r w:rsidRPr="009901E0">
        <w:rPr>
          <w:b/>
          <w:bCs/>
          <w:lang w:eastAsia="zh-CN"/>
        </w:rPr>
        <w:t>3.2.10</w:t>
      </w:r>
      <w:r w:rsidRPr="009901E0">
        <w:rPr>
          <w:rFonts w:hint="cs"/>
          <w:b/>
          <w:bCs/>
          <w:rtl/>
          <w:lang w:eastAsia="zh-CN"/>
        </w:rPr>
        <w:tab/>
      </w:r>
      <w:r w:rsidRPr="009901E0">
        <w:rPr>
          <w:rFonts w:hint="cs"/>
          <w:rtl/>
          <w:lang w:eastAsia="zh-CN"/>
        </w:rPr>
        <w:t>تنسيق ومواءمة برنامج قطاع تقييس الاتصالات لورش العمل والحلقات الدراسية لاستمثال مشاركة الجهات خارج قطاع تقييس الاتصالات الضالعة في ابتكارات تكنولوجية وتغييرات تقنية (مثل دوائر الأكاديمية ومنظمات البحوث والمؤسسات الصغيرة والمتوسطة) في أكبر عدد من اللقاءات كلما أمكن.</w:t>
      </w:r>
    </w:p>
    <w:p w14:paraId="5F249B5C"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w:t>
      </w:r>
    </w:p>
    <w:p w14:paraId="1A68F1D0" w14:textId="77777777" w:rsidR="00026CDA" w:rsidRPr="009901E0" w:rsidRDefault="00026CDA" w:rsidP="00026CDA">
      <w:pPr>
        <w:rPr>
          <w:rtl/>
          <w:lang w:eastAsia="zh-CN"/>
        </w:rPr>
      </w:pPr>
      <w:r w:rsidRPr="009901E0">
        <w:rPr>
          <w:b/>
          <w:bCs/>
          <w:lang w:eastAsia="zh-CN"/>
        </w:rPr>
        <w:t>4.2.10</w:t>
      </w:r>
      <w:r w:rsidRPr="009901E0">
        <w:rPr>
          <w:lang w:eastAsia="zh-CN"/>
        </w:rPr>
        <w:tab/>
      </w:r>
      <w:r w:rsidRPr="009901E0">
        <w:rPr>
          <w:rFonts w:hint="cs"/>
          <w:rtl/>
          <w:lang w:eastAsia="zh-CN"/>
        </w:rPr>
        <w:t>العمل بالتعاون وثيق مع أفرقة إدارة لجان الدراسات ومكتب تقييس الاتصالات.</w:t>
      </w:r>
    </w:p>
    <w:p w14:paraId="471186CA"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 بالتعاون مع مكتب تنمية الاتصالات، حسب الاقتضاء.</w:t>
      </w:r>
    </w:p>
    <w:p w14:paraId="066CBF24" w14:textId="77777777" w:rsidR="00026CDA" w:rsidRPr="009901E0" w:rsidRDefault="00026CDA" w:rsidP="00026CDA">
      <w:pPr>
        <w:rPr>
          <w:rtl/>
          <w:lang w:eastAsia="zh-CN"/>
        </w:rPr>
      </w:pPr>
      <w:r w:rsidRPr="009901E0">
        <w:rPr>
          <w:b/>
          <w:bCs/>
          <w:lang w:eastAsia="zh-CN"/>
        </w:rPr>
        <w:t>5.2.10</w:t>
      </w:r>
      <w:r w:rsidRPr="009901E0">
        <w:rPr>
          <w:rFonts w:hint="cs"/>
          <w:rtl/>
          <w:lang w:eastAsia="zh-CN"/>
        </w:rPr>
        <w:tab/>
        <w:t>مراعاة المواضيع ذات الصلة المحددة من قبل وظيفة مراقبة التكنولوجيا لدى الفريق الاستشاري لتقييس الاتصالات لتشجيع التنظيم المحتمل لأي ورشة عمل أو حلقة دراسية مرتبطة بهذه المواضيع.</w:t>
      </w:r>
    </w:p>
    <w:p w14:paraId="14ED6DB2"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w:t>
      </w:r>
    </w:p>
    <w:p w14:paraId="7396002E" w14:textId="77777777" w:rsidR="00026CDA" w:rsidRPr="009901E0" w:rsidRDefault="00026CDA" w:rsidP="00026CDA">
      <w:pPr>
        <w:pStyle w:val="Heading2"/>
        <w:rPr>
          <w:rtl/>
          <w:lang w:eastAsia="zh-CN"/>
        </w:rPr>
      </w:pPr>
      <w:r w:rsidRPr="009901E0">
        <w:rPr>
          <w:lang w:eastAsia="zh-CN"/>
        </w:rPr>
        <w:t>3.10</w:t>
      </w:r>
      <w:r w:rsidRPr="009901E0">
        <w:rPr>
          <w:rFonts w:hint="cs"/>
          <w:rtl/>
          <w:lang w:eastAsia="zh-CN"/>
        </w:rPr>
        <w:tab/>
        <w:t>التنسيق بين قطاع تقييس الاتصالات ومنظمات وضع المعايير والمنظمات الإقليمية ذات الصلة</w:t>
      </w:r>
    </w:p>
    <w:p w14:paraId="5C91DF98" w14:textId="77777777" w:rsidR="00026CDA" w:rsidRPr="009901E0" w:rsidRDefault="00026CDA" w:rsidP="00026CDA">
      <w:pPr>
        <w:rPr>
          <w:rtl/>
          <w:lang w:eastAsia="zh-CN"/>
        </w:rPr>
      </w:pPr>
      <w:r w:rsidRPr="009901E0">
        <w:rPr>
          <w:rFonts w:hint="cs"/>
          <w:rtl/>
          <w:lang w:eastAsia="zh-CN"/>
        </w:rPr>
        <w:t>تنسيق ومواءمة برنامج قطاع تقييس الاتصالات لورش العمل والحلقات الدراسية بالتعاون الوثيق مع المنظمات الإقليمية ذات الصلة.</w:t>
      </w:r>
    </w:p>
    <w:p w14:paraId="633B9FDC"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w:t>
      </w:r>
    </w:p>
    <w:p w14:paraId="0170AC5E" w14:textId="77777777" w:rsidR="00F013CC" w:rsidRPr="009901E0" w:rsidRDefault="00F013CC" w:rsidP="00F013CC">
      <w:pPr>
        <w:rPr>
          <w:kern w:val="14"/>
          <w:sz w:val="24"/>
          <w:szCs w:val="24"/>
          <w:lang w:eastAsia="zh-CN" w:bidi="ar-EG"/>
        </w:rPr>
      </w:pPr>
      <w:r w:rsidRPr="009901E0">
        <w:rPr>
          <w:lang w:eastAsia="zh-CN"/>
        </w:rPr>
        <w:br w:type="page"/>
      </w:r>
    </w:p>
    <w:p w14:paraId="5A9145C6" w14:textId="77777777" w:rsidR="00026CDA" w:rsidRPr="009901E0" w:rsidRDefault="00026CDA" w:rsidP="00026CDA">
      <w:pPr>
        <w:pStyle w:val="Heading2"/>
        <w:rPr>
          <w:rtl/>
          <w:lang w:eastAsia="zh-CN"/>
        </w:rPr>
      </w:pPr>
      <w:r w:rsidRPr="009901E0">
        <w:rPr>
          <w:lang w:eastAsia="zh-CN"/>
        </w:rPr>
        <w:lastRenderedPageBreak/>
        <w:t>4.10</w:t>
      </w:r>
      <w:r w:rsidRPr="009901E0">
        <w:rPr>
          <w:rFonts w:hint="cs"/>
          <w:rtl/>
          <w:lang w:eastAsia="zh-CN"/>
        </w:rPr>
        <w:tab/>
        <w:t>الطبيعة الإدارية</w:t>
      </w:r>
    </w:p>
    <w:p w14:paraId="122E9C8B" w14:textId="77777777" w:rsidR="00026CDA" w:rsidRPr="009901E0" w:rsidRDefault="00026CDA" w:rsidP="00026CDA">
      <w:pPr>
        <w:rPr>
          <w:rtl/>
          <w:lang w:eastAsia="zh-CN"/>
        </w:rPr>
      </w:pPr>
      <w:r w:rsidRPr="009901E0">
        <w:rPr>
          <w:rFonts w:hint="cs"/>
          <w:rtl/>
          <w:lang w:eastAsia="zh-CN"/>
        </w:rPr>
        <w:t xml:space="preserve">تقديم تقرير بشأن الأنشطة الواردة في الفقرات </w:t>
      </w:r>
      <w:r w:rsidRPr="009901E0">
        <w:rPr>
          <w:lang w:eastAsia="zh-CN"/>
        </w:rPr>
        <w:t>1.10</w:t>
      </w:r>
      <w:r w:rsidRPr="009901E0">
        <w:rPr>
          <w:rFonts w:hint="cs"/>
          <w:rtl/>
          <w:lang w:eastAsia="zh-CN"/>
        </w:rPr>
        <w:t xml:space="preserve"> و</w:t>
      </w:r>
      <w:r w:rsidRPr="009901E0">
        <w:rPr>
          <w:lang w:eastAsia="zh-CN"/>
        </w:rPr>
        <w:t>2.10</w:t>
      </w:r>
      <w:r w:rsidRPr="009901E0">
        <w:rPr>
          <w:rFonts w:hint="cs"/>
          <w:rtl/>
          <w:lang w:eastAsia="zh-CN"/>
        </w:rPr>
        <w:t xml:space="preserve"> و</w:t>
      </w:r>
      <w:r w:rsidRPr="009901E0">
        <w:rPr>
          <w:lang w:eastAsia="zh-CN"/>
        </w:rPr>
        <w:t>3.10</w:t>
      </w:r>
      <w:r w:rsidRPr="009901E0">
        <w:rPr>
          <w:rFonts w:hint="cs"/>
          <w:rtl/>
          <w:lang w:eastAsia="zh-CN"/>
        </w:rPr>
        <w:t xml:space="preserve"> إلى كل اجتماع من اجتماعات الفريق الاستشاري لتقييس الاتصالات للنظر فيه واتخاذ الإجراء المناسب.</w:t>
      </w:r>
    </w:p>
    <w:p w14:paraId="213836BF" w14:textId="77777777" w:rsidR="00026CDA" w:rsidRPr="009901E0" w:rsidRDefault="00026CDA" w:rsidP="00D9269C">
      <w:pPr>
        <w:pStyle w:val="Normalindent1"/>
        <w:rPr>
          <w:rtl/>
          <w:lang w:eastAsia="zh-CN"/>
        </w:rPr>
      </w:pPr>
      <w:r w:rsidRPr="009901E0">
        <w:rPr>
          <w:rFonts w:hint="cs"/>
          <w:rtl/>
          <w:lang w:eastAsia="zh-CN"/>
        </w:rPr>
        <w:t>جهة تقديم الدعم: مكتب تقييس الاتصالات.</w:t>
      </w:r>
    </w:p>
    <w:p w14:paraId="04990459" w14:textId="77777777" w:rsidR="00026CDA" w:rsidRPr="009901E0" w:rsidRDefault="00026CDA" w:rsidP="00026CDA">
      <w:pPr>
        <w:pStyle w:val="Heading1"/>
        <w:rPr>
          <w:rtl/>
        </w:rPr>
      </w:pPr>
      <w:r w:rsidRPr="009901E0">
        <w:t>11</w:t>
      </w:r>
      <w:r w:rsidRPr="009901E0">
        <w:rPr>
          <w:rFonts w:hint="cs"/>
          <w:rtl/>
        </w:rPr>
        <w:tab/>
        <w:t xml:space="preserve">المتطلبات الأساسية من أجل أعمال التقييم والمتابعة لورش العمل والحلقات الدراسية </w:t>
      </w:r>
    </w:p>
    <w:p w14:paraId="7D487E54" w14:textId="77777777" w:rsidR="00026CDA" w:rsidRPr="009901E0" w:rsidRDefault="00026CDA" w:rsidP="00026CDA">
      <w:pPr>
        <w:rPr>
          <w:rtl/>
          <w:lang w:eastAsia="zh-CN"/>
        </w:rPr>
      </w:pPr>
      <w:r w:rsidRPr="009901E0">
        <w:rPr>
          <w:b/>
          <w:bCs/>
          <w:lang w:eastAsia="zh-CN"/>
        </w:rPr>
        <w:t>1.11</w:t>
      </w:r>
      <w:r w:rsidRPr="009901E0">
        <w:rPr>
          <w:lang w:eastAsia="zh-CN"/>
        </w:rPr>
        <w:tab/>
      </w:r>
      <w:r w:rsidRPr="009901E0">
        <w:rPr>
          <w:rFonts w:hint="cs"/>
          <w:rtl/>
          <w:lang w:eastAsia="zh-CN"/>
        </w:rPr>
        <w:t>استمراراً في الاعتماد على استعمال تكنولوجيا المعلومات، تعتبر صفحات استقبال قطاع تقييس الاتصالات من العناصر الحاسمة لتحسين تنظيم ورش العمل والحلقات الدراسية ولتوفير معلومات قيّمة ترجع إلى مكتب تقييس الاتصالات وإلى الفريق الاستشاري لتقييس الاتصالات بشأن الوضع الراهن لهذه الحلقات والورش. ومن ثم يجب على مكتب تقييس الاتصالات تحديث موقع الويب باستمرار بحيث تُتاح المعلومات الدقيقة المقدمة من منظمي ورش العمل والحلقات الدراسية واللجنة التوجيهية على شبكة الإنترنت لجميع الأطراف المهتمة.</w:t>
      </w:r>
    </w:p>
    <w:p w14:paraId="61235EF7" w14:textId="77777777" w:rsidR="00026CDA" w:rsidRPr="009901E0" w:rsidRDefault="00026CDA" w:rsidP="00026CDA">
      <w:pPr>
        <w:rPr>
          <w:rtl/>
          <w:lang w:eastAsia="zh-CN"/>
        </w:rPr>
      </w:pPr>
      <w:r w:rsidRPr="009901E0">
        <w:rPr>
          <w:b/>
          <w:bCs/>
          <w:lang w:eastAsia="zh-CN"/>
        </w:rPr>
        <w:t>2.11</w:t>
      </w:r>
      <w:r w:rsidRPr="009901E0">
        <w:rPr>
          <w:rFonts w:hint="cs"/>
          <w:rtl/>
          <w:lang w:eastAsia="zh-CN"/>
        </w:rPr>
        <w:tab/>
        <w:t xml:space="preserve">يقدم موقع الويب طائفة من الوظائف، بما في ذلك النفاذ الفوري إلى اللقاءات الماضية والحالية والمقبلة. وتُعرض البيانات الخاصة باللقاءات في شكل نسق موحد على أن تتضمن المتطلبات الأساسية التالية وذلك من أجل أعمال التقييم والمتابعة لورش العمل والحلقات الدراسية التي يعقدها قطاع تقييس الاتصالات، على غرار ما هو موضح في الجدول </w:t>
      </w:r>
      <w:r w:rsidRPr="009901E0">
        <w:rPr>
          <w:lang w:eastAsia="zh-CN"/>
        </w:rPr>
        <w:t>1</w:t>
      </w:r>
      <w:r w:rsidRPr="009901E0">
        <w:rPr>
          <w:rFonts w:hint="cs"/>
          <w:rtl/>
          <w:lang w:eastAsia="zh-CN"/>
        </w:rPr>
        <w:t>:</w:t>
      </w:r>
    </w:p>
    <w:p w14:paraId="24FF0CB6" w14:textId="77777777" w:rsidR="00026CDA" w:rsidRPr="009901E0" w:rsidRDefault="00026CDA" w:rsidP="00026CDA">
      <w:pPr>
        <w:pStyle w:val="enumlev1"/>
        <w:spacing w:before="60" w:line="187" w:lineRule="auto"/>
        <w:rPr>
          <w:rtl/>
          <w:lang w:eastAsia="zh-CN"/>
        </w:rPr>
      </w:pPr>
      <w:r w:rsidRPr="009901E0">
        <w:rPr>
          <w:rFonts w:hint="eastAsia"/>
          <w:rtl/>
          <w:lang w:eastAsia="zh-CN"/>
        </w:rPr>
        <w:t>–</w:t>
      </w:r>
      <w:r w:rsidRPr="009901E0">
        <w:rPr>
          <w:rFonts w:hint="cs"/>
          <w:rtl/>
          <w:lang w:eastAsia="zh-CN"/>
        </w:rPr>
        <w:tab/>
        <w:t>العنوان</w:t>
      </w:r>
    </w:p>
    <w:p w14:paraId="679779EE" w14:textId="77777777" w:rsidR="00026CDA" w:rsidRPr="009901E0" w:rsidRDefault="00026CDA" w:rsidP="00026CDA">
      <w:pPr>
        <w:pStyle w:val="enumlev1"/>
        <w:spacing w:before="60" w:line="187" w:lineRule="auto"/>
        <w:rPr>
          <w:rtl/>
          <w:lang w:eastAsia="zh-CN"/>
        </w:rPr>
      </w:pPr>
      <w:r w:rsidRPr="009901E0">
        <w:rPr>
          <w:rFonts w:hint="eastAsia"/>
          <w:rtl/>
          <w:lang w:eastAsia="zh-CN"/>
        </w:rPr>
        <w:t>–</w:t>
      </w:r>
      <w:r w:rsidRPr="009901E0">
        <w:rPr>
          <w:rFonts w:hint="cs"/>
          <w:rtl/>
          <w:lang w:eastAsia="zh-CN"/>
        </w:rPr>
        <w:tab/>
        <w:t>المكان</w:t>
      </w:r>
    </w:p>
    <w:p w14:paraId="392D9B2B" w14:textId="77777777" w:rsidR="00026CDA" w:rsidRPr="009901E0" w:rsidRDefault="00026CDA" w:rsidP="00026CDA">
      <w:pPr>
        <w:pStyle w:val="enumlev1"/>
        <w:spacing w:before="60" w:line="187" w:lineRule="auto"/>
        <w:rPr>
          <w:rtl/>
          <w:lang w:eastAsia="zh-CN"/>
        </w:rPr>
      </w:pPr>
      <w:r w:rsidRPr="009901E0">
        <w:rPr>
          <w:rFonts w:hint="eastAsia"/>
          <w:rtl/>
          <w:lang w:eastAsia="zh-CN"/>
        </w:rPr>
        <w:t>–</w:t>
      </w:r>
      <w:r w:rsidRPr="009901E0">
        <w:rPr>
          <w:rFonts w:hint="cs"/>
          <w:rtl/>
          <w:lang w:eastAsia="zh-CN"/>
        </w:rPr>
        <w:tab/>
        <w:t>تاريخ البدء</w:t>
      </w:r>
    </w:p>
    <w:p w14:paraId="25A69631" w14:textId="77777777" w:rsidR="00026CDA" w:rsidRPr="009901E0" w:rsidRDefault="00026CDA" w:rsidP="00026CDA">
      <w:pPr>
        <w:pStyle w:val="enumlev1"/>
        <w:spacing w:before="60" w:line="187" w:lineRule="auto"/>
        <w:rPr>
          <w:rtl/>
          <w:lang w:eastAsia="zh-CN"/>
        </w:rPr>
      </w:pPr>
      <w:r w:rsidRPr="009901E0">
        <w:rPr>
          <w:rFonts w:hint="eastAsia"/>
          <w:rtl/>
          <w:lang w:eastAsia="zh-CN"/>
        </w:rPr>
        <w:t>–</w:t>
      </w:r>
      <w:r w:rsidRPr="009901E0">
        <w:rPr>
          <w:rFonts w:hint="cs"/>
          <w:rtl/>
          <w:lang w:eastAsia="zh-CN"/>
        </w:rPr>
        <w:tab/>
        <w:t>تاريخ الانتهاء</w:t>
      </w:r>
    </w:p>
    <w:p w14:paraId="02DC99EA" w14:textId="77777777" w:rsidR="00026CDA" w:rsidRPr="009901E0" w:rsidRDefault="00026CDA" w:rsidP="00026CDA">
      <w:pPr>
        <w:pStyle w:val="enumlev1"/>
        <w:spacing w:before="60" w:line="187" w:lineRule="auto"/>
        <w:rPr>
          <w:rtl/>
          <w:lang w:eastAsia="zh-CN"/>
        </w:rPr>
      </w:pPr>
      <w:r w:rsidRPr="009901E0">
        <w:rPr>
          <w:rFonts w:hint="eastAsia"/>
          <w:rtl/>
          <w:lang w:eastAsia="zh-CN"/>
        </w:rPr>
        <w:t>–</w:t>
      </w:r>
      <w:r w:rsidRPr="009901E0">
        <w:rPr>
          <w:rFonts w:hint="cs"/>
          <w:rtl/>
          <w:lang w:eastAsia="zh-CN"/>
        </w:rPr>
        <w:tab/>
        <w:t>معلومات أساسية</w:t>
      </w:r>
    </w:p>
    <w:p w14:paraId="64095DC1"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جهة الاتصال</w:t>
      </w:r>
    </w:p>
    <w:p w14:paraId="565E9459"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الدعوة</w:t>
      </w:r>
    </w:p>
    <w:p w14:paraId="056E0602"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البرنامج</w:t>
      </w:r>
    </w:p>
    <w:p w14:paraId="68E92EE0"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اللجنة التوجيهية</w:t>
      </w:r>
    </w:p>
    <w:p w14:paraId="54B83166"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الرعاية</w:t>
      </w:r>
    </w:p>
    <w:p w14:paraId="394BF0B8"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مقدمة</w:t>
      </w:r>
    </w:p>
    <w:p w14:paraId="315E9471"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الهدف</w:t>
      </w:r>
    </w:p>
    <w:p w14:paraId="1471857A" w14:textId="77777777" w:rsidR="00026CDA" w:rsidRPr="009901E0" w:rsidRDefault="00026CDA" w:rsidP="00026CDA">
      <w:pPr>
        <w:pStyle w:val="enumlev1"/>
        <w:spacing w:before="60" w:line="187" w:lineRule="auto"/>
        <w:rPr>
          <w:rtl/>
          <w:lang w:eastAsia="zh-CN"/>
        </w:rPr>
      </w:pPr>
      <w:r w:rsidRPr="009901E0">
        <w:rPr>
          <w:rFonts w:hint="eastAsia"/>
          <w:rtl/>
          <w:lang w:eastAsia="zh-CN"/>
        </w:rPr>
        <w:t>–</w:t>
      </w:r>
      <w:r w:rsidRPr="009901E0">
        <w:rPr>
          <w:rFonts w:hint="cs"/>
          <w:rtl/>
          <w:lang w:eastAsia="zh-CN"/>
        </w:rPr>
        <w:tab/>
        <w:t>النمط</w:t>
      </w:r>
    </w:p>
    <w:p w14:paraId="621A454D"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شكل اللقاء</w:t>
      </w:r>
    </w:p>
    <w:p w14:paraId="24E18CB7"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تنسيق اللقاء</w:t>
      </w:r>
    </w:p>
    <w:p w14:paraId="7BE017FA" w14:textId="77777777" w:rsidR="00026CDA" w:rsidRPr="009901E0" w:rsidRDefault="00026CDA" w:rsidP="00026CDA">
      <w:pPr>
        <w:pStyle w:val="enumlev1"/>
        <w:spacing w:before="60" w:line="187" w:lineRule="auto"/>
        <w:rPr>
          <w:rtl/>
        </w:rPr>
      </w:pPr>
      <w:r w:rsidRPr="009901E0">
        <w:rPr>
          <w:rFonts w:hint="eastAsia"/>
          <w:rtl/>
          <w:lang w:eastAsia="zh-CN"/>
        </w:rPr>
        <w:t>–</w:t>
      </w:r>
      <w:r w:rsidRPr="009901E0">
        <w:rPr>
          <w:rFonts w:hint="cs"/>
          <w:rtl/>
        </w:rPr>
        <w:tab/>
      </w:r>
      <w:r w:rsidRPr="009901E0">
        <w:rPr>
          <w:rFonts w:hint="cs"/>
          <w:rtl/>
          <w:lang w:eastAsia="zh-CN"/>
        </w:rPr>
        <w:t>المضمون</w:t>
      </w:r>
    </w:p>
    <w:p w14:paraId="5F04C74E"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ملخص</w:t>
      </w:r>
    </w:p>
    <w:p w14:paraId="555EF458"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عروض</w:t>
      </w:r>
    </w:p>
    <w:p w14:paraId="36D0BB39" w14:textId="77777777" w:rsidR="00026CDA" w:rsidRPr="009901E0" w:rsidRDefault="00026CDA" w:rsidP="00026CDA">
      <w:pPr>
        <w:pStyle w:val="enumlev2"/>
        <w:spacing w:line="187" w:lineRule="auto"/>
        <w:rPr>
          <w:rtl/>
        </w:rPr>
      </w:pPr>
      <w:r w:rsidRPr="009901E0">
        <w:rPr>
          <w:rFonts w:ascii="Calibri" w:hAnsi="Calibri" w:cs="Calibri"/>
        </w:rPr>
        <w:t>•</w:t>
      </w:r>
      <w:r w:rsidRPr="009901E0">
        <w:rPr>
          <w:rFonts w:hint="cs"/>
          <w:rtl/>
        </w:rPr>
        <w:tab/>
        <w:t>سيرة ذاتية</w:t>
      </w:r>
    </w:p>
    <w:p w14:paraId="00AB38BA" w14:textId="77777777" w:rsidR="00026CDA" w:rsidRPr="009901E0" w:rsidRDefault="00026CDA" w:rsidP="00026CDA">
      <w:pPr>
        <w:pStyle w:val="enumlev1"/>
        <w:keepNext/>
        <w:spacing w:before="60" w:line="187" w:lineRule="auto"/>
        <w:rPr>
          <w:rtl/>
          <w:lang w:eastAsia="zh-CN"/>
        </w:rPr>
      </w:pPr>
      <w:r w:rsidRPr="009901E0">
        <w:rPr>
          <w:rFonts w:hint="eastAsia"/>
          <w:rtl/>
          <w:lang w:eastAsia="zh-CN"/>
        </w:rPr>
        <w:t>–</w:t>
      </w:r>
      <w:r w:rsidRPr="009901E0">
        <w:rPr>
          <w:rFonts w:hint="cs"/>
          <w:rtl/>
          <w:lang w:eastAsia="zh-CN"/>
        </w:rPr>
        <w:tab/>
        <w:t>التقرير</w:t>
      </w:r>
    </w:p>
    <w:p w14:paraId="43ABE1D4" w14:textId="77777777" w:rsidR="00026CDA" w:rsidRPr="009901E0" w:rsidRDefault="00026CDA" w:rsidP="00026CDA">
      <w:pPr>
        <w:pStyle w:val="enumlev1"/>
        <w:spacing w:before="60" w:line="187" w:lineRule="auto"/>
        <w:rPr>
          <w:rtl/>
          <w:lang w:eastAsia="zh-CN"/>
        </w:rPr>
      </w:pPr>
      <w:r w:rsidRPr="009901E0">
        <w:rPr>
          <w:rFonts w:hint="eastAsia"/>
          <w:rtl/>
          <w:lang w:eastAsia="zh-CN"/>
        </w:rPr>
        <w:t>–</w:t>
      </w:r>
      <w:r w:rsidRPr="009901E0">
        <w:rPr>
          <w:rFonts w:hint="cs"/>
          <w:rtl/>
          <w:lang w:eastAsia="zh-CN"/>
        </w:rPr>
        <w:tab/>
        <w:t>قائمة بالمشاركين</w:t>
      </w:r>
    </w:p>
    <w:p w14:paraId="34036CF1" w14:textId="77777777" w:rsidR="00026CDA" w:rsidRPr="009901E0" w:rsidRDefault="00026CDA" w:rsidP="00026CDA">
      <w:pPr>
        <w:pStyle w:val="enumlev1"/>
        <w:spacing w:before="0" w:line="120" w:lineRule="auto"/>
        <w:rPr>
          <w:rtl/>
          <w:lang w:eastAsia="zh-CN"/>
        </w:rPr>
      </w:pPr>
      <w:r w:rsidRPr="009901E0">
        <w:rPr>
          <w:rtl/>
          <w:lang w:eastAsia="zh-CN"/>
        </w:rPr>
        <w:br w:type="page"/>
      </w:r>
    </w:p>
    <w:p w14:paraId="02772036" w14:textId="77777777" w:rsidR="00026CDA" w:rsidRPr="009901E0" w:rsidRDefault="00026CDA" w:rsidP="00EE7AAD">
      <w:pPr>
        <w:pStyle w:val="TableNoTitle1"/>
        <w:bidi/>
      </w:pPr>
      <w:r w:rsidRPr="009901E0">
        <w:rPr>
          <w:rFonts w:hint="cs"/>
          <w:rtl/>
        </w:rPr>
        <w:lastRenderedPageBreak/>
        <w:t xml:space="preserve">الجدول </w:t>
      </w:r>
      <w:r w:rsidRPr="009901E0">
        <w:t>1</w:t>
      </w:r>
      <w:r w:rsidRPr="009901E0">
        <w:rPr>
          <w:rFonts w:hint="cs"/>
          <w:rtl/>
        </w:rPr>
        <w:t>: نسق المعلومات من أجل أعمال التقييم والمتابعة لورش العمل والحلقات الدراسية</w:t>
      </w:r>
    </w:p>
    <w:p w14:paraId="2F1B761C" w14:textId="77777777" w:rsidR="001C05D0" w:rsidRPr="009901E0" w:rsidRDefault="00072616" w:rsidP="001C05D0">
      <w:pPr>
        <w:pStyle w:val="Figure"/>
        <w:rPr>
          <w:lang w:val="en-GB"/>
        </w:rPr>
      </w:pPr>
      <w:r w:rsidRPr="009901E0">
        <w:rPr>
          <w:noProof/>
          <w:lang w:val="en-GB"/>
        </w:rPr>
        <w:drawing>
          <wp:inline distT="0" distB="0" distL="0" distR="0" wp14:anchorId="1280ED12" wp14:editId="77138215">
            <wp:extent cx="6115050" cy="14389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15050" cy="1438910"/>
                    </a:xfrm>
                    <a:prstGeom prst="rect">
                      <a:avLst/>
                    </a:prstGeom>
                    <a:noFill/>
                  </pic:spPr>
                </pic:pic>
              </a:graphicData>
            </a:graphic>
          </wp:inline>
        </w:drawing>
      </w:r>
    </w:p>
    <w:p w14:paraId="41C33FA6" w14:textId="77777777" w:rsidR="00026CDA" w:rsidRPr="009901E0" w:rsidRDefault="00026CDA" w:rsidP="00072616">
      <w:pPr>
        <w:pStyle w:val="Tabletext0"/>
      </w:pPr>
      <w:r w:rsidRPr="009901E0">
        <w:t>*</w:t>
      </w:r>
      <w:r w:rsidR="005817A1" w:rsidRPr="009901E0">
        <w:rPr>
          <w:rFonts w:hint="cs"/>
          <w:rtl/>
        </w:rPr>
        <w:t>   </w:t>
      </w:r>
      <w:r w:rsidRPr="009901E0">
        <w:rPr>
          <w:rFonts w:hint="cs"/>
          <w:rtl/>
        </w:rPr>
        <w:t>يتضمن خطاب الدعوة أيضاً ملاحظات إعلامية، لذلك يكون عنوانه "خطاب دعوة وملاحظات إعلامية" ما لم يُذكر صراحة في وصلة منفصلة "ملاحظات إعلامية أو معلومات عملية".</w:t>
      </w:r>
    </w:p>
    <w:p w14:paraId="7A6D992B" w14:textId="77777777" w:rsidR="00026CDA" w:rsidRPr="009901E0" w:rsidRDefault="00026CDA" w:rsidP="00072616">
      <w:pPr>
        <w:pStyle w:val="Tabletext0"/>
      </w:pPr>
      <w:r w:rsidRPr="009901E0">
        <w:t>**</w:t>
      </w:r>
      <w:r w:rsidR="005817A1" w:rsidRPr="009901E0">
        <w:rPr>
          <w:rFonts w:hint="cs"/>
          <w:rtl/>
        </w:rPr>
        <w:t>   </w:t>
      </w:r>
      <w:r w:rsidRPr="009901E0">
        <w:rPr>
          <w:rFonts w:hint="cs"/>
          <w:rtl/>
        </w:rPr>
        <w:t>يشير هذا العمود إلى ما إذا كانت المعلومات الخاصة باللجنة التوجيهية متاحة على صفحة الويب الخاصة باللقاء.</w:t>
      </w:r>
    </w:p>
    <w:p w14:paraId="599A0CF7" w14:textId="77777777" w:rsidR="00026CDA" w:rsidRPr="009901E0" w:rsidRDefault="00026CDA" w:rsidP="00072616">
      <w:pPr>
        <w:pStyle w:val="Tabletext0"/>
        <w:rPr>
          <w:rtl/>
        </w:rPr>
      </w:pPr>
      <w:r w:rsidRPr="009901E0">
        <w:t>***</w:t>
      </w:r>
      <w:r w:rsidR="005817A1" w:rsidRPr="009901E0">
        <w:rPr>
          <w:rFonts w:hint="cs"/>
          <w:rtl/>
        </w:rPr>
        <w:t>   </w:t>
      </w:r>
      <w:r w:rsidRPr="009901E0">
        <w:rPr>
          <w:rFonts w:hint="cs"/>
          <w:rtl/>
        </w:rPr>
        <w:t xml:space="preserve">تنطوي الإشارة إلى "نمط" اللقاء ضمناً على التحديد الواضح لكل من "شكل اللقاء" (ورشة عمل أو حلقة دراسية) و"تنسيق اللقاء" (التركيز على استراتيجية لجنة الدراسات أو على المعلومات أو على التعليم أو على الترويج) (راجع الفقرتين </w:t>
      </w:r>
      <w:r w:rsidRPr="009901E0">
        <w:t>7</w:t>
      </w:r>
      <w:r w:rsidRPr="009901E0">
        <w:rPr>
          <w:rFonts w:hint="cs"/>
          <w:rtl/>
        </w:rPr>
        <w:t xml:space="preserve"> و</w:t>
      </w:r>
      <w:r w:rsidRPr="009901E0">
        <w:t>(8</w:t>
      </w:r>
      <w:r w:rsidRPr="009901E0">
        <w:rPr>
          <w:rFonts w:hint="cs"/>
          <w:rtl/>
        </w:rPr>
        <w:t>.</w:t>
      </w:r>
    </w:p>
    <w:p w14:paraId="05F053CC" w14:textId="77777777" w:rsidR="00026CDA" w:rsidRPr="009901E0" w:rsidRDefault="00026CDA" w:rsidP="00072616">
      <w:pPr>
        <w:pStyle w:val="Tabletext0"/>
      </w:pPr>
      <w:r w:rsidRPr="009901E0">
        <w:t>****</w:t>
      </w:r>
      <w:r w:rsidR="005817A1" w:rsidRPr="009901E0">
        <w:rPr>
          <w:rFonts w:hint="cs"/>
          <w:rtl/>
        </w:rPr>
        <w:t>   </w:t>
      </w:r>
      <w:r w:rsidRPr="009901E0">
        <w:rPr>
          <w:rFonts w:hint="cs"/>
          <w:rtl/>
        </w:rPr>
        <w:t>تقدر الفترة المتوقعة لتقديم التقرير الختامي بنحو ثلاثة أشهر.</w:t>
      </w:r>
    </w:p>
    <w:p w14:paraId="6FCB7A72" w14:textId="77777777" w:rsidR="00026CDA" w:rsidRPr="009901E0" w:rsidRDefault="00026CDA" w:rsidP="00072616">
      <w:pPr>
        <w:pStyle w:val="Tabletext0"/>
        <w:rPr>
          <w:rtl/>
          <w:lang w:bidi="ar-EG"/>
        </w:rPr>
      </w:pPr>
    </w:p>
    <w:p w14:paraId="6C25503D" w14:textId="77777777" w:rsidR="00801759" w:rsidRPr="009901E0" w:rsidRDefault="00801759" w:rsidP="00801759">
      <w:pPr>
        <w:rPr>
          <w:rtl/>
          <w:lang w:bidi="ar-EG"/>
        </w:rPr>
      </w:pPr>
    </w:p>
    <w:p w14:paraId="6E84127E" w14:textId="77777777" w:rsidR="00801759" w:rsidRPr="009901E0" w:rsidRDefault="00801759" w:rsidP="00801759">
      <w:pPr>
        <w:rPr>
          <w:lang w:bidi="ar-EG"/>
        </w:rPr>
      </w:pPr>
    </w:p>
    <w:p w14:paraId="5BC65FFC" w14:textId="77777777" w:rsidR="00072616" w:rsidRPr="009901E0" w:rsidRDefault="00072616" w:rsidP="00801759">
      <w:pPr>
        <w:rPr>
          <w:lang w:bidi="ar-EG"/>
        </w:rPr>
      </w:pPr>
    </w:p>
    <w:p w14:paraId="645D3C42" w14:textId="77777777" w:rsidR="00072616" w:rsidRPr="009901E0" w:rsidRDefault="00072616" w:rsidP="00801759">
      <w:pPr>
        <w:rPr>
          <w:lang w:bidi="ar-EG"/>
        </w:rPr>
      </w:pPr>
    </w:p>
    <w:p w14:paraId="67DD9786" w14:textId="77777777" w:rsidR="00072616" w:rsidRPr="009901E0" w:rsidRDefault="00072616" w:rsidP="00801759">
      <w:pPr>
        <w:rPr>
          <w:lang w:bidi="ar-EG"/>
        </w:rPr>
      </w:pPr>
    </w:p>
    <w:p w14:paraId="3B0AF0EE" w14:textId="77777777" w:rsidR="00072616" w:rsidRPr="009901E0" w:rsidRDefault="00072616" w:rsidP="00801759">
      <w:pPr>
        <w:rPr>
          <w:lang w:bidi="ar-EG"/>
        </w:rPr>
      </w:pPr>
    </w:p>
    <w:p w14:paraId="2DC9C0F7" w14:textId="77777777" w:rsidR="00072616" w:rsidRPr="009901E0" w:rsidRDefault="00072616" w:rsidP="00801759">
      <w:pPr>
        <w:rPr>
          <w:rtl/>
          <w:lang w:bidi="ar-EG"/>
        </w:rPr>
      </w:pPr>
    </w:p>
    <w:p w14:paraId="2FFC89CA" w14:textId="77777777" w:rsidR="00801759" w:rsidRPr="009901E0" w:rsidRDefault="00801759" w:rsidP="00801759">
      <w:pPr>
        <w:rPr>
          <w:rtl/>
          <w:lang w:bidi="ar-EG"/>
        </w:rPr>
      </w:pPr>
    </w:p>
    <w:p w14:paraId="063EDDDB" w14:textId="77777777" w:rsidR="00801759" w:rsidRPr="009901E0" w:rsidRDefault="00801759" w:rsidP="00801759">
      <w:pPr>
        <w:rPr>
          <w:rtl/>
          <w:lang w:bidi="ar-EG"/>
        </w:rPr>
      </w:pPr>
    </w:p>
    <w:p w14:paraId="34D1DB5F" w14:textId="77777777" w:rsidR="00801759" w:rsidRPr="009901E0" w:rsidRDefault="00801759" w:rsidP="00801759">
      <w:pPr>
        <w:rPr>
          <w:rtl/>
          <w:lang w:bidi="ar-EG"/>
        </w:rPr>
      </w:pPr>
    </w:p>
    <w:p w14:paraId="71D9A9EB" w14:textId="77777777" w:rsidR="00801759" w:rsidRPr="009901E0" w:rsidRDefault="00801759" w:rsidP="00801759">
      <w:pPr>
        <w:rPr>
          <w:rtl/>
          <w:lang w:bidi="ar-EG"/>
        </w:rPr>
      </w:pPr>
    </w:p>
    <w:p w14:paraId="4658977A" w14:textId="77777777" w:rsidR="00801759" w:rsidRPr="009901E0" w:rsidRDefault="00801759" w:rsidP="00801759">
      <w:pPr>
        <w:rPr>
          <w:rtl/>
          <w:lang w:bidi="ar-EG"/>
        </w:rPr>
      </w:pPr>
    </w:p>
    <w:p w14:paraId="4FB80DF1" w14:textId="77777777" w:rsidR="00801759" w:rsidRPr="009901E0" w:rsidRDefault="00801759" w:rsidP="00801759">
      <w:pPr>
        <w:rPr>
          <w:rtl/>
          <w:lang w:bidi="ar-EG"/>
        </w:rPr>
      </w:pPr>
    </w:p>
    <w:p w14:paraId="62FBC298" w14:textId="77777777" w:rsidR="00801759" w:rsidRPr="009901E0" w:rsidRDefault="00801759" w:rsidP="00801759">
      <w:pPr>
        <w:rPr>
          <w:rtl/>
          <w:lang w:bidi="ar-EG"/>
        </w:rPr>
      </w:pPr>
    </w:p>
    <w:p w14:paraId="6F653E92" w14:textId="77777777" w:rsidR="00801759" w:rsidRPr="009901E0" w:rsidRDefault="00801759" w:rsidP="00801759">
      <w:pPr>
        <w:rPr>
          <w:rtl/>
          <w:lang w:bidi="ar-EG"/>
        </w:rPr>
      </w:pPr>
    </w:p>
    <w:p w14:paraId="1A1E62D3" w14:textId="77777777" w:rsidR="00801759" w:rsidRPr="009901E0" w:rsidRDefault="00801759" w:rsidP="00801759">
      <w:pPr>
        <w:rPr>
          <w:rtl/>
          <w:lang w:bidi="ar-EG"/>
        </w:rPr>
        <w:sectPr w:rsidR="00801759" w:rsidRPr="009901E0" w:rsidSect="00047B2C">
          <w:footerReference w:type="even" r:id="rId236"/>
          <w:footerReference w:type="default" r:id="rId237"/>
          <w:footnotePr>
            <w:numRestart w:val="eachSect"/>
          </w:footnotePr>
          <w:pgSz w:w="11901" w:h="16840" w:code="9"/>
          <w:pgMar w:top="1134" w:right="1134" w:bottom="1134" w:left="1134" w:header="567" w:footer="567" w:gutter="0"/>
          <w:cols w:space="720"/>
          <w:vAlign w:val="both"/>
          <w:rtlGutter/>
          <w:docGrid w:linePitch="360"/>
        </w:sectPr>
      </w:pPr>
    </w:p>
    <w:p w14:paraId="56F133D9" w14:textId="77777777" w:rsidR="00801759" w:rsidRPr="009901E0" w:rsidRDefault="00801759" w:rsidP="004F7C07">
      <w:pPr>
        <w:pStyle w:val="RecNo"/>
        <w:rPr>
          <w:lang w:bidi="ar-EG"/>
        </w:rPr>
      </w:pPr>
      <w:bookmarkStart w:id="453" w:name="_Toc190336525"/>
      <w:bookmarkStart w:id="454" w:name="_Toc190336814"/>
      <w:bookmarkStart w:id="455" w:name="_Toc190337026"/>
      <w:r w:rsidRPr="009901E0">
        <w:rPr>
          <w:rFonts w:hint="cs"/>
          <w:rtl/>
        </w:rPr>
        <w:lastRenderedPageBreak/>
        <w:t xml:space="preserve">الإضافة </w:t>
      </w:r>
      <w:r w:rsidRPr="009901E0">
        <w:t>2</w:t>
      </w:r>
      <w:r w:rsidRPr="009901E0">
        <w:rPr>
          <w:rFonts w:hint="cs"/>
          <w:rtl/>
          <w:lang w:bidi="ar-EG"/>
        </w:rPr>
        <w:t xml:space="preserve"> إلى توصيات السلسلة </w:t>
      </w:r>
      <w:r w:rsidRPr="009901E0">
        <w:rPr>
          <w:lang w:bidi="ar-EG"/>
        </w:rPr>
        <w:t>ITU-T A</w:t>
      </w:r>
      <w:bookmarkEnd w:id="453"/>
      <w:bookmarkEnd w:id="454"/>
      <w:bookmarkEnd w:id="455"/>
    </w:p>
    <w:p w14:paraId="7E5EE78A" w14:textId="77777777" w:rsidR="00801759" w:rsidRPr="009901E0" w:rsidRDefault="002D21B7" w:rsidP="002D21B7">
      <w:pPr>
        <w:pStyle w:val="Rectitle"/>
        <w:rPr>
          <w:rtl/>
          <w:lang w:bidi="ar-EG"/>
        </w:rPr>
      </w:pPr>
      <w:r w:rsidRPr="009901E0">
        <w:rPr>
          <w:rtl/>
        </w:rPr>
        <w:t>المبادئ التوجيهية بشأن تجارب قابلية التشغيل البيني وأحداث إثبات سلامة المفاهيم</w:t>
      </w:r>
    </w:p>
    <w:p w14:paraId="19E5A5ED" w14:textId="77777777" w:rsidR="002D21B7" w:rsidRPr="009901E0" w:rsidRDefault="002D21B7" w:rsidP="002D21B7">
      <w:pPr>
        <w:pStyle w:val="Heading1"/>
        <w:rPr>
          <w:rFonts w:ascii="Traditional Arabic" w:hAnsi="Traditional Arabic"/>
          <w:sz w:val="30"/>
          <w:szCs w:val="30"/>
          <w:rtl/>
        </w:rPr>
      </w:pPr>
      <w:r w:rsidRPr="009901E0">
        <w:rPr>
          <w:rFonts w:asciiTheme="majorBidi" w:hAnsiTheme="majorBidi" w:cstheme="majorBidi"/>
          <w:sz w:val="22"/>
          <w:szCs w:val="22"/>
          <w:rtl/>
        </w:rPr>
        <w:t>1</w:t>
      </w:r>
      <w:r w:rsidRPr="009901E0">
        <w:rPr>
          <w:rFonts w:ascii="Traditional Arabic" w:hAnsi="Traditional Arabic"/>
          <w:sz w:val="30"/>
          <w:szCs w:val="30"/>
          <w:rtl/>
        </w:rPr>
        <w:tab/>
        <w:t>مجال التطبيق</w:t>
      </w:r>
    </w:p>
    <w:p w14:paraId="1A1B3444" w14:textId="77777777" w:rsidR="002D21B7" w:rsidRPr="009901E0" w:rsidRDefault="002D21B7" w:rsidP="002D21B7">
      <w:r w:rsidRPr="009901E0">
        <w:rPr>
          <w:rtl/>
          <w:lang w:bidi="ar-EG"/>
        </w:rPr>
        <w:t>تتناول هذه المبادئ التوجيهية تجارب قابلية التشغيل البيني وأحداث إثبات سلامة المفاهيم التي يتعين القيام بها خارج قطاع تقييس الاتصالات. وقد أعدت المبادئ التوجيهية لتشجيع القيام بمثل هذه التجارب</w:t>
      </w:r>
      <w:r w:rsidRPr="009901E0">
        <w:rPr>
          <w:rFonts w:hint="cs"/>
          <w:rtl/>
          <w:lang w:bidi="ar-EG"/>
        </w:rPr>
        <w:t xml:space="preserve"> والأحداث</w:t>
      </w:r>
      <w:r w:rsidRPr="009901E0">
        <w:rPr>
          <w:rtl/>
          <w:lang w:bidi="ar-EG"/>
        </w:rPr>
        <w:t xml:space="preserve"> ولتيسير تبادل المعلومات بين الأطراف المشاركة في هذه التجارب</w:t>
      </w:r>
      <w:r w:rsidRPr="009901E0">
        <w:rPr>
          <w:rFonts w:hint="cs"/>
          <w:rtl/>
          <w:lang w:bidi="ar-EG"/>
        </w:rPr>
        <w:t xml:space="preserve"> والأحداث</w:t>
      </w:r>
      <w:r w:rsidRPr="009901E0">
        <w:rPr>
          <w:rtl/>
          <w:lang w:bidi="ar-EG"/>
        </w:rPr>
        <w:t xml:space="preserve"> ولجان الدراسات في قطاع تقييس الاتصالات التي تقوم بوضع التوصية (التوصيات) ذات الصلة.</w:t>
      </w:r>
    </w:p>
    <w:p w14:paraId="20B0CCE7" w14:textId="77777777" w:rsidR="002D21B7" w:rsidRPr="009901E0" w:rsidRDefault="002D21B7" w:rsidP="002D21B7">
      <w:pPr>
        <w:pStyle w:val="Heading1"/>
        <w:rPr>
          <w:rFonts w:ascii="Traditional Arabic" w:hAnsi="Traditional Arabic"/>
          <w:sz w:val="30"/>
          <w:szCs w:val="30"/>
          <w:rtl/>
        </w:rPr>
      </w:pPr>
      <w:r w:rsidRPr="009901E0">
        <w:rPr>
          <w:rFonts w:asciiTheme="majorBidi" w:hAnsiTheme="majorBidi" w:cstheme="majorBidi"/>
          <w:sz w:val="22"/>
          <w:szCs w:val="22"/>
          <w:rtl/>
        </w:rPr>
        <w:t>2</w:t>
      </w:r>
      <w:r w:rsidRPr="009901E0">
        <w:rPr>
          <w:rFonts w:ascii="Traditional Arabic" w:hAnsi="Traditional Arabic"/>
          <w:sz w:val="30"/>
          <w:szCs w:val="30"/>
          <w:rtl/>
        </w:rPr>
        <w:tab/>
      </w:r>
      <w:r w:rsidRPr="009901E0">
        <w:rPr>
          <w:rFonts w:ascii="Traditional Arabic" w:hAnsi="Traditional Arabic" w:hint="cs"/>
          <w:sz w:val="30"/>
          <w:szCs w:val="30"/>
          <w:rtl/>
        </w:rPr>
        <w:t>المراجع</w:t>
      </w:r>
    </w:p>
    <w:p w14:paraId="39B1763C" w14:textId="77777777" w:rsidR="002D21B7" w:rsidRPr="009901E0" w:rsidRDefault="002D21B7" w:rsidP="002D21B7">
      <w:pPr>
        <w:rPr>
          <w:rFonts w:ascii="Traditional Arabic" w:hAnsi="Traditional Arabic"/>
          <w:sz w:val="30"/>
          <w:rtl/>
          <w:lang w:bidi="ar-EG"/>
        </w:rPr>
      </w:pPr>
      <w:r w:rsidRPr="009901E0">
        <w:rPr>
          <w:rFonts w:ascii="Traditional Arabic" w:hAnsi="Traditional Arabic" w:hint="cs"/>
          <w:sz w:val="30"/>
          <w:rtl/>
          <w:lang w:bidi="ar-EG"/>
        </w:rPr>
        <w:t>لا توجد.</w:t>
      </w:r>
    </w:p>
    <w:p w14:paraId="6811BE1A" w14:textId="77777777" w:rsidR="002D21B7" w:rsidRPr="009901E0" w:rsidRDefault="002D21B7" w:rsidP="002D21B7">
      <w:pPr>
        <w:pStyle w:val="Heading1"/>
        <w:rPr>
          <w:rFonts w:ascii="Traditional Arabic" w:hAnsi="Traditional Arabic"/>
          <w:sz w:val="30"/>
          <w:szCs w:val="30"/>
          <w:rtl/>
        </w:rPr>
      </w:pPr>
      <w:r w:rsidRPr="009901E0">
        <w:rPr>
          <w:rFonts w:asciiTheme="majorBidi" w:hAnsiTheme="majorBidi" w:cstheme="majorBidi"/>
          <w:sz w:val="22"/>
          <w:szCs w:val="22"/>
          <w:rtl/>
        </w:rPr>
        <w:t>3</w:t>
      </w:r>
      <w:r w:rsidRPr="009901E0">
        <w:rPr>
          <w:rFonts w:ascii="Traditional Arabic" w:hAnsi="Traditional Arabic"/>
          <w:sz w:val="30"/>
          <w:szCs w:val="30"/>
          <w:rtl/>
        </w:rPr>
        <w:tab/>
      </w:r>
      <w:r w:rsidRPr="009901E0">
        <w:rPr>
          <w:rFonts w:ascii="Traditional Arabic" w:hAnsi="Traditional Arabic" w:hint="cs"/>
          <w:sz w:val="30"/>
          <w:szCs w:val="30"/>
          <w:rtl/>
        </w:rPr>
        <w:t>التعاريف</w:t>
      </w:r>
    </w:p>
    <w:p w14:paraId="0BB6D147" w14:textId="77777777" w:rsidR="002D21B7" w:rsidRPr="009901E0" w:rsidRDefault="002D21B7" w:rsidP="002D21B7">
      <w:pPr>
        <w:rPr>
          <w:rFonts w:ascii="Traditional Arabic" w:hAnsi="Traditional Arabic"/>
          <w:sz w:val="30"/>
        </w:rPr>
      </w:pPr>
      <w:r w:rsidRPr="009901E0">
        <w:rPr>
          <w:rFonts w:ascii="Traditional Arabic" w:hAnsi="Traditional Arabic" w:hint="cs"/>
          <w:sz w:val="30"/>
          <w:rtl/>
          <w:lang w:bidi="ar-EG"/>
        </w:rPr>
        <w:t>لا توجد.</w:t>
      </w:r>
    </w:p>
    <w:p w14:paraId="7F873E7F" w14:textId="77777777" w:rsidR="002D21B7" w:rsidRPr="009901E0" w:rsidRDefault="002D21B7" w:rsidP="002D21B7">
      <w:pPr>
        <w:pStyle w:val="Heading1"/>
        <w:spacing w:line="190" w:lineRule="auto"/>
        <w:rPr>
          <w:rFonts w:ascii="Traditional Arabic" w:hAnsi="Traditional Arabic"/>
          <w:sz w:val="30"/>
          <w:szCs w:val="30"/>
          <w:rtl/>
        </w:rPr>
      </w:pPr>
      <w:r w:rsidRPr="009901E0">
        <w:rPr>
          <w:rFonts w:asciiTheme="majorBidi" w:hAnsiTheme="majorBidi" w:cstheme="majorBidi"/>
          <w:sz w:val="22"/>
          <w:szCs w:val="22"/>
        </w:rPr>
        <w:t>4</w:t>
      </w:r>
      <w:r w:rsidRPr="009901E0">
        <w:rPr>
          <w:rFonts w:ascii="Traditional Arabic" w:hAnsi="Traditional Arabic"/>
          <w:sz w:val="30"/>
          <w:szCs w:val="30"/>
          <w:rtl/>
        </w:rPr>
        <w:tab/>
        <w:t>الاختصارات والأسماء المختصرة</w:t>
      </w:r>
    </w:p>
    <w:tbl>
      <w:tblPr>
        <w:bidiVisual/>
        <w:tblW w:w="9633" w:type="dxa"/>
        <w:tblLayout w:type="fixed"/>
        <w:tblLook w:val="0000" w:firstRow="0" w:lastRow="0" w:firstColumn="0" w:lastColumn="0" w:noHBand="0" w:noVBand="0"/>
      </w:tblPr>
      <w:tblGrid>
        <w:gridCol w:w="1133"/>
        <w:gridCol w:w="8500"/>
      </w:tblGrid>
      <w:tr w:rsidR="002D21B7" w:rsidRPr="009901E0" w14:paraId="3D408796" w14:textId="77777777" w:rsidTr="00A84CDF">
        <w:tc>
          <w:tcPr>
            <w:tcW w:w="1133" w:type="dxa"/>
            <w:shd w:val="clear" w:color="auto" w:fill="auto"/>
          </w:tcPr>
          <w:p w14:paraId="71BD3E8A" w14:textId="77777777" w:rsidR="002D21B7" w:rsidRPr="009901E0" w:rsidRDefault="002D21B7" w:rsidP="002D21B7">
            <w:pPr>
              <w:rPr>
                <w:rtl/>
              </w:rPr>
            </w:pPr>
            <w:r w:rsidRPr="009901E0">
              <w:rPr>
                <w:lang w:bidi="ar-EG"/>
              </w:rPr>
              <w:t>PoC</w:t>
            </w:r>
          </w:p>
        </w:tc>
        <w:tc>
          <w:tcPr>
            <w:tcW w:w="8500" w:type="dxa"/>
            <w:shd w:val="clear" w:color="auto" w:fill="auto"/>
          </w:tcPr>
          <w:p w14:paraId="04153936" w14:textId="77777777" w:rsidR="002D21B7" w:rsidRPr="009901E0" w:rsidRDefault="002D21B7" w:rsidP="002D21B7">
            <w:pPr>
              <w:rPr>
                <w:rtl/>
              </w:rPr>
            </w:pPr>
            <w:r w:rsidRPr="009901E0">
              <w:rPr>
                <w:rFonts w:hint="cs"/>
                <w:rtl/>
                <w:lang w:bidi="ar-EG"/>
              </w:rPr>
              <w:t>اثبات سلامة المفاهيم</w:t>
            </w:r>
            <w:r w:rsidRPr="009901E0">
              <w:rPr>
                <w:rFonts w:hint="cs"/>
                <w:rtl/>
                <w:lang w:bidi="ar-SY"/>
              </w:rPr>
              <w:t xml:space="preserve"> </w:t>
            </w:r>
            <w:r w:rsidRPr="009901E0">
              <w:rPr>
                <w:lang w:bidi="ar-SY"/>
              </w:rPr>
              <w:t>(</w:t>
            </w:r>
            <w:r w:rsidRPr="009901E0">
              <w:rPr>
                <w:rFonts w:asciiTheme="majorBidi" w:hAnsiTheme="majorBidi" w:cstheme="majorBidi"/>
                <w:i/>
                <w:iCs/>
                <w:noProof/>
                <w:lang w:bidi="ar-EG"/>
              </w:rPr>
              <w:t>Proof-of-Concept</w:t>
            </w:r>
            <w:r w:rsidRPr="009901E0">
              <w:rPr>
                <w:lang w:bidi="ar-SY"/>
              </w:rPr>
              <w:t>)</w:t>
            </w:r>
          </w:p>
        </w:tc>
      </w:tr>
    </w:tbl>
    <w:p w14:paraId="6F9E5D75" w14:textId="77777777" w:rsidR="002D21B7" w:rsidRPr="009901E0" w:rsidRDefault="002D21B7" w:rsidP="002D21B7">
      <w:pPr>
        <w:pStyle w:val="Heading1"/>
        <w:spacing w:line="190" w:lineRule="auto"/>
        <w:rPr>
          <w:rFonts w:ascii="Traditional Arabic" w:hAnsi="Traditional Arabic"/>
          <w:sz w:val="30"/>
          <w:szCs w:val="30"/>
          <w:rtl/>
        </w:rPr>
      </w:pPr>
      <w:r w:rsidRPr="009901E0">
        <w:rPr>
          <w:rFonts w:asciiTheme="majorBidi" w:hAnsiTheme="majorBidi" w:cstheme="majorBidi"/>
          <w:sz w:val="22"/>
          <w:szCs w:val="22"/>
          <w:rtl/>
        </w:rPr>
        <w:t>5</w:t>
      </w:r>
      <w:r w:rsidRPr="009901E0">
        <w:rPr>
          <w:rFonts w:ascii="Traditional Arabic" w:hAnsi="Traditional Arabic"/>
          <w:sz w:val="30"/>
          <w:szCs w:val="30"/>
          <w:rtl/>
        </w:rPr>
        <w:tab/>
      </w:r>
      <w:r w:rsidRPr="009901E0">
        <w:rPr>
          <w:rFonts w:ascii="Traditional Arabic" w:hAnsi="Traditional Arabic" w:hint="cs"/>
          <w:sz w:val="30"/>
          <w:szCs w:val="30"/>
          <w:rtl/>
        </w:rPr>
        <w:t>الاصطلاحات</w:t>
      </w:r>
    </w:p>
    <w:p w14:paraId="297434C9" w14:textId="77777777" w:rsidR="002D21B7" w:rsidRPr="009901E0" w:rsidRDefault="002D21B7" w:rsidP="002D21B7">
      <w:pPr>
        <w:rPr>
          <w:rFonts w:ascii="Traditional Arabic" w:hAnsi="Traditional Arabic"/>
          <w:sz w:val="30"/>
        </w:rPr>
      </w:pPr>
      <w:r w:rsidRPr="009901E0">
        <w:rPr>
          <w:rFonts w:ascii="Traditional Arabic" w:hAnsi="Traditional Arabic" w:hint="cs"/>
          <w:sz w:val="30"/>
          <w:rtl/>
          <w:lang w:bidi="ar-EG"/>
        </w:rPr>
        <w:t>لا توجد.</w:t>
      </w:r>
    </w:p>
    <w:p w14:paraId="6A19D06B" w14:textId="77777777" w:rsidR="002D21B7" w:rsidRPr="009901E0" w:rsidRDefault="002D21B7" w:rsidP="002D21B7">
      <w:pPr>
        <w:pStyle w:val="Heading1"/>
        <w:spacing w:before="240"/>
        <w:rPr>
          <w:rFonts w:ascii="Traditional Arabic" w:hAnsi="Traditional Arabic"/>
          <w:sz w:val="30"/>
          <w:szCs w:val="30"/>
          <w:rtl/>
        </w:rPr>
      </w:pPr>
      <w:r w:rsidRPr="009901E0">
        <w:rPr>
          <w:rFonts w:asciiTheme="majorBidi" w:hAnsiTheme="majorBidi" w:cstheme="majorBidi"/>
          <w:sz w:val="22"/>
          <w:szCs w:val="22"/>
          <w:rtl/>
        </w:rPr>
        <w:t>6</w:t>
      </w:r>
      <w:r w:rsidRPr="009901E0">
        <w:rPr>
          <w:rFonts w:ascii="Traditional Arabic" w:hAnsi="Traditional Arabic"/>
          <w:sz w:val="30"/>
          <w:szCs w:val="30"/>
          <w:rtl/>
        </w:rPr>
        <w:tab/>
        <w:t>خلفية</w:t>
      </w:r>
    </w:p>
    <w:p w14:paraId="7B5D8B0F" w14:textId="77777777" w:rsidR="002D21B7" w:rsidRPr="009901E0" w:rsidRDefault="002D21B7" w:rsidP="002D21B7">
      <w:pPr>
        <w:rPr>
          <w:rFonts w:ascii="Traditional Arabic" w:hAnsi="Traditional Arabic"/>
          <w:sz w:val="30"/>
        </w:rPr>
      </w:pPr>
      <w:r w:rsidRPr="009901E0">
        <w:rPr>
          <w:rFonts w:asciiTheme="majorBidi" w:hAnsiTheme="majorBidi" w:cstheme="majorBidi"/>
          <w:b/>
          <w:bCs/>
          <w:noProof/>
          <w:rtl/>
          <w:lang w:bidi="ar-EG"/>
        </w:rPr>
        <w:t>1.6</w:t>
      </w:r>
      <w:r w:rsidRPr="009901E0">
        <w:rPr>
          <w:rFonts w:ascii="Traditional Arabic" w:hAnsi="Traditional Arabic"/>
          <w:sz w:val="30"/>
          <w:rtl/>
        </w:rPr>
        <w:tab/>
        <w:t>تبذل لجان الدراسات التابعة لقطاع تقييس الاتصالات قصارى جهدها لضمان قابلية التشغيل البيني للمنتجات التي توضع طبقاً للتوصيات الصادرة عن قطاع تقييس الاتصالات. وليست هناك طريقة لضمان تقييم قابلية التشغيل البيني أفضل من إجراء التشغيل البيني الفعلي للأنظمة والتجهيزات التي تنتجها مختلف الجهات المنتجة لها. وقد اعتاد قطاع تقييس الاتصالات على الشروع من حين لآخر في إجراء تجارب لقابلية التشغيل البيني لمشروعات محددة في الماضي.</w:t>
      </w:r>
    </w:p>
    <w:p w14:paraId="4EACB7C2" w14:textId="77777777" w:rsidR="002D21B7" w:rsidRPr="009901E0" w:rsidRDefault="002D21B7" w:rsidP="002D21B7">
      <w:pPr>
        <w:rPr>
          <w:rFonts w:ascii="Traditional Arabic" w:hAnsi="Traditional Arabic"/>
          <w:sz w:val="30"/>
          <w:rtl/>
        </w:rPr>
      </w:pPr>
      <w:r w:rsidRPr="009901E0">
        <w:rPr>
          <w:rFonts w:asciiTheme="majorBidi" w:hAnsiTheme="majorBidi" w:cstheme="majorBidi"/>
          <w:b/>
          <w:bCs/>
          <w:noProof/>
          <w:rtl/>
          <w:lang w:bidi="ar-EG"/>
        </w:rPr>
        <w:t>2.6</w:t>
      </w:r>
      <w:r w:rsidRPr="009901E0">
        <w:rPr>
          <w:rFonts w:ascii="Traditional Arabic" w:hAnsi="Traditional Arabic"/>
          <w:sz w:val="30"/>
          <w:rtl/>
        </w:rPr>
        <w:tab/>
        <w:t>ومع ذلك، ففي الحالات التي لم تجر فيها تجارب/اختبارات على قابلية التشغيل البيني، قد يكون المستعملون قد عانوا من عيوب في قابلية التشغيل البيني فيما بين منتجات أنتجتها جهات مختلفة. وعلاوة</w:t>
      </w:r>
      <w:r w:rsidRPr="009901E0">
        <w:rPr>
          <w:rFonts w:ascii="Traditional Arabic" w:hAnsi="Traditional Arabic" w:hint="cs"/>
          <w:sz w:val="30"/>
          <w:rtl/>
        </w:rPr>
        <w:t>ً</w:t>
      </w:r>
      <w:r w:rsidRPr="009901E0">
        <w:rPr>
          <w:rFonts w:ascii="Traditional Arabic" w:hAnsi="Traditional Arabic"/>
          <w:sz w:val="30"/>
          <w:rtl/>
        </w:rPr>
        <w:t xml:space="preserve"> على ذلك، فإن الجهات المنتجة لا تكون على الدوام أعضاء في قطاع تقييس الاتصالات وتقوم بتطوير منتجاتها عن طريق قراءة التوصيات ذات الصلة فقط.</w:t>
      </w:r>
    </w:p>
    <w:p w14:paraId="53126A50" w14:textId="77777777" w:rsidR="002D21B7" w:rsidRPr="009901E0" w:rsidRDefault="002D21B7" w:rsidP="002D21B7">
      <w:pPr>
        <w:rPr>
          <w:rFonts w:asciiTheme="majorBidi" w:hAnsiTheme="majorBidi" w:cstheme="majorBidi"/>
          <w:b/>
          <w:bCs/>
          <w:noProof/>
          <w:rtl/>
          <w:lang w:bidi="ar-EG"/>
        </w:rPr>
      </w:pPr>
      <w:r w:rsidRPr="009901E0">
        <w:rPr>
          <w:rFonts w:asciiTheme="majorBidi" w:hAnsiTheme="majorBidi" w:cstheme="majorBidi"/>
          <w:b/>
          <w:bCs/>
          <w:noProof/>
          <w:rtl/>
          <w:lang w:bidi="ar-EG"/>
        </w:rPr>
        <w:br w:type="page"/>
      </w:r>
    </w:p>
    <w:p w14:paraId="04855AEE" w14:textId="77777777" w:rsidR="002D21B7" w:rsidRPr="009901E0" w:rsidRDefault="002D21B7" w:rsidP="002D21B7">
      <w:pPr>
        <w:rPr>
          <w:rFonts w:ascii="Traditional Arabic" w:hAnsi="Traditional Arabic"/>
          <w:sz w:val="30"/>
        </w:rPr>
      </w:pPr>
      <w:r w:rsidRPr="009901E0">
        <w:rPr>
          <w:rFonts w:asciiTheme="majorBidi" w:hAnsiTheme="majorBidi" w:cstheme="majorBidi"/>
          <w:b/>
          <w:bCs/>
          <w:noProof/>
          <w:rtl/>
          <w:lang w:bidi="ar-EG"/>
        </w:rPr>
        <w:lastRenderedPageBreak/>
        <w:t>3.6</w:t>
      </w:r>
      <w:r w:rsidRPr="009901E0">
        <w:rPr>
          <w:rFonts w:ascii="Traditional Arabic" w:hAnsi="Traditional Arabic"/>
          <w:sz w:val="30"/>
          <w:rtl/>
        </w:rPr>
        <w:tab/>
      </w:r>
      <w:r w:rsidRPr="009901E0">
        <w:rPr>
          <w:rFonts w:ascii="Traditional Arabic" w:hAnsi="Traditional Arabic" w:hint="cs"/>
          <w:sz w:val="30"/>
          <w:rtl/>
          <w:lang w:bidi="ar-EG"/>
        </w:rPr>
        <w:t>وإلى جانب</w:t>
      </w:r>
      <w:r w:rsidRPr="009901E0">
        <w:rPr>
          <w:rFonts w:ascii="Traditional Arabic" w:hAnsi="Traditional Arabic"/>
          <w:sz w:val="30"/>
          <w:rtl/>
          <w:lang w:bidi="ar-EG"/>
        </w:rPr>
        <w:t xml:space="preserve"> ذلك، </w:t>
      </w:r>
      <w:r w:rsidRPr="009901E0">
        <w:rPr>
          <w:rFonts w:ascii="Traditional Arabic" w:hAnsi="Traditional Arabic" w:hint="cs"/>
          <w:sz w:val="30"/>
          <w:rtl/>
          <w:lang w:bidi="ar-EG"/>
        </w:rPr>
        <w:t>ف</w:t>
      </w:r>
      <w:r w:rsidRPr="009901E0">
        <w:rPr>
          <w:rFonts w:ascii="Traditional Arabic" w:hAnsi="Traditional Arabic"/>
          <w:sz w:val="30"/>
          <w:rtl/>
          <w:lang w:bidi="ar-EG"/>
        </w:rPr>
        <w:t xml:space="preserve">بعد التطور السريع للتكنولوجيات الجديدة، يتم استخدام إثبات </w:t>
      </w:r>
      <w:r w:rsidRPr="009901E0">
        <w:rPr>
          <w:rFonts w:ascii="Traditional Arabic" w:hAnsi="Traditional Arabic" w:hint="cs"/>
          <w:sz w:val="30"/>
          <w:rtl/>
          <w:lang w:bidi="ar-EG"/>
        </w:rPr>
        <w:t xml:space="preserve">سلامة </w:t>
      </w:r>
      <w:r w:rsidRPr="009901E0">
        <w:rPr>
          <w:rFonts w:ascii="Traditional Arabic" w:hAnsi="Traditional Arabic"/>
          <w:sz w:val="30"/>
          <w:rtl/>
          <w:lang w:bidi="ar-EG"/>
        </w:rPr>
        <w:t>المف</w:t>
      </w:r>
      <w:r w:rsidRPr="009901E0">
        <w:rPr>
          <w:rFonts w:ascii="Traditional Arabic" w:hAnsi="Traditional Arabic" w:hint="cs"/>
          <w:sz w:val="30"/>
          <w:rtl/>
          <w:lang w:bidi="ar-EG"/>
        </w:rPr>
        <w:t>ا</w:t>
      </w:r>
      <w:r w:rsidRPr="009901E0">
        <w:rPr>
          <w:rFonts w:ascii="Traditional Arabic" w:hAnsi="Traditional Arabic"/>
          <w:sz w:val="30"/>
          <w:rtl/>
          <w:lang w:bidi="ar-EG"/>
        </w:rPr>
        <w:t>ه</w:t>
      </w:r>
      <w:r w:rsidRPr="009901E0">
        <w:rPr>
          <w:rFonts w:ascii="Traditional Arabic" w:hAnsi="Traditional Arabic" w:hint="cs"/>
          <w:sz w:val="30"/>
          <w:rtl/>
          <w:lang w:bidi="ar-EG"/>
        </w:rPr>
        <w:t>ي</w:t>
      </w:r>
      <w:r w:rsidRPr="009901E0">
        <w:rPr>
          <w:rFonts w:ascii="Traditional Arabic" w:hAnsi="Traditional Arabic"/>
          <w:sz w:val="30"/>
          <w:rtl/>
          <w:lang w:bidi="ar-EG"/>
        </w:rPr>
        <w:t xml:space="preserve">م </w:t>
      </w:r>
      <w:r w:rsidRPr="009901E0">
        <w:rPr>
          <w:rFonts w:cs="Times New Roman"/>
          <w:rtl/>
          <w:lang w:bidi="ar-EG"/>
        </w:rPr>
        <w:t>(</w:t>
      </w:r>
      <w:r w:rsidRPr="009901E0">
        <w:rPr>
          <w:rFonts w:cs="Times New Roman"/>
          <w:lang w:bidi="ar-EG"/>
        </w:rPr>
        <w:t>PoC</w:t>
      </w:r>
      <w:r w:rsidRPr="009901E0">
        <w:rPr>
          <w:rFonts w:cs="Times New Roman"/>
          <w:rtl/>
          <w:lang w:bidi="ar-EG"/>
        </w:rPr>
        <w:t>)</w:t>
      </w:r>
      <w:r w:rsidRPr="009901E0">
        <w:rPr>
          <w:rFonts w:ascii="Traditional Arabic" w:hAnsi="Traditional Arabic"/>
          <w:sz w:val="30"/>
          <w:rtl/>
          <w:lang w:bidi="ar-EG"/>
        </w:rPr>
        <w:t xml:space="preserve"> من قبل </w:t>
      </w:r>
      <w:r w:rsidRPr="009901E0">
        <w:rPr>
          <w:rFonts w:ascii="Traditional Arabic" w:hAnsi="Traditional Arabic" w:hint="cs"/>
          <w:sz w:val="30"/>
          <w:rtl/>
          <w:lang w:bidi="ar-EG"/>
        </w:rPr>
        <w:t>ال</w:t>
      </w:r>
      <w:r w:rsidRPr="009901E0">
        <w:rPr>
          <w:rFonts w:ascii="Traditional Arabic" w:hAnsi="Traditional Arabic"/>
          <w:sz w:val="30"/>
          <w:rtl/>
          <w:lang w:bidi="ar-EG"/>
        </w:rPr>
        <w:t>منظمات المختلفة</w:t>
      </w:r>
      <w:r w:rsidRPr="009901E0">
        <w:rPr>
          <w:rFonts w:ascii="Traditional Arabic" w:hAnsi="Traditional Arabic" w:hint="cs"/>
          <w:sz w:val="30"/>
          <w:rtl/>
          <w:lang w:bidi="ar-EG"/>
        </w:rPr>
        <w:t xml:space="preserve"> المعنية بوضع المعايير</w:t>
      </w:r>
      <w:r w:rsidRPr="009901E0">
        <w:rPr>
          <w:rFonts w:ascii="Traditional Arabic" w:hAnsi="Traditional Arabic"/>
          <w:sz w:val="30"/>
          <w:rtl/>
          <w:lang w:bidi="ar-EG"/>
        </w:rPr>
        <w:t xml:space="preserve"> كأداة مفيدة لتحديد جدوى المفهوم أو التكنولوجيا أو الحل، أو للتحقق من أنه سيعمل على النحو المنشود ووفقا</w:t>
      </w:r>
      <w:r w:rsidRPr="009901E0">
        <w:rPr>
          <w:rFonts w:ascii="Traditional Arabic" w:hAnsi="Traditional Arabic" w:hint="cs"/>
          <w:sz w:val="30"/>
          <w:rtl/>
          <w:lang w:bidi="ar-EG"/>
        </w:rPr>
        <w:t>ً</w:t>
      </w:r>
      <w:r w:rsidRPr="009901E0">
        <w:rPr>
          <w:rFonts w:ascii="Traditional Arabic" w:hAnsi="Traditional Arabic"/>
          <w:sz w:val="30"/>
          <w:rtl/>
          <w:lang w:bidi="ar-EG"/>
        </w:rPr>
        <w:t xml:space="preserve"> لل</w:t>
      </w:r>
      <w:r w:rsidRPr="009901E0">
        <w:rPr>
          <w:rFonts w:ascii="Traditional Arabic" w:hAnsi="Traditional Arabic" w:hint="cs"/>
          <w:sz w:val="30"/>
          <w:rtl/>
          <w:lang w:bidi="ar-EG"/>
        </w:rPr>
        <w:t>سمات</w:t>
      </w:r>
      <w:r w:rsidRPr="009901E0">
        <w:rPr>
          <w:rFonts w:ascii="Traditional Arabic" w:hAnsi="Traditional Arabic"/>
          <w:sz w:val="30"/>
          <w:rtl/>
          <w:lang w:bidi="ar-EG"/>
        </w:rPr>
        <w:t xml:space="preserve"> المحددة في معايير معينة قيد التطوير. وقد يساعد هذا النهج بشكل كبير أنشطة التقييس في الاتحاد على فهم ما إذا كان المفهوم أو التكنولوجيا أو الحل قابلاً للتطبيق، وتوفير معلومات مفيدة من أجل </w:t>
      </w:r>
      <w:r w:rsidRPr="009901E0">
        <w:rPr>
          <w:rFonts w:ascii="Traditional Arabic" w:hAnsi="Traditional Arabic" w:hint="cs"/>
          <w:sz w:val="30"/>
          <w:rtl/>
          <w:lang w:bidi="ar-EG"/>
        </w:rPr>
        <w:t>التقدم في</w:t>
      </w:r>
      <w:r w:rsidRPr="009901E0">
        <w:rPr>
          <w:rFonts w:ascii="Traditional Arabic" w:hAnsi="Traditional Arabic"/>
          <w:sz w:val="30"/>
          <w:rtl/>
          <w:lang w:bidi="ar-EG"/>
        </w:rPr>
        <w:t xml:space="preserve"> بنود العمل قيد الدراسة أو تطوير المعايير محل الاهتمام.</w:t>
      </w:r>
    </w:p>
    <w:p w14:paraId="0AFE041A" w14:textId="77777777" w:rsidR="002D21B7" w:rsidRPr="009901E0" w:rsidRDefault="002D21B7" w:rsidP="002D21B7">
      <w:pPr>
        <w:pStyle w:val="Heading1"/>
        <w:spacing w:before="240"/>
        <w:rPr>
          <w:rFonts w:ascii="Traditional Arabic" w:hAnsi="Traditional Arabic"/>
          <w:sz w:val="30"/>
          <w:szCs w:val="30"/>
        </w:rPr>
      </w:pPr>
      <w:r w:rsidRPr="009901E0">
        <w:rPr>
          <w:rFonts w:asciiTheme="majorBidi" w:hAnsiTheme="majorBidi" w:cstheme="majorBidi" w:hint="cs"/>
          <w:sz w:val="22"/>
          <w:szCs w:val="22"/>
          <w:rtl/>
        </w:rPr>
        <w:t>7</w:t>
      </w:r>
      <w:r w:rsidRPr="009901E0">
        <w:rPr>
          <w:rFonts w:ascii="Traditional Arabic" w:hAnsi="Traditional Arabic"/>
          <w:sz w:val="30"/>
          <w:szCs w:val="30"/>
          <w:rtl/>
        </w:rPr>
        <w:tab/>
        <w:t>الهدف</w:t>
      </w:r>
    </w:p>
    <w:p w14:paraId="4DF0104B" w14:textId="77777777" w:rsidR="002D21B7" w:rsidRPr="009901E0" w:rsidRDefault="002D21B7" w:rsidP="002D21B7">
      <w:pPr>
        <w:rPr>
          <w:rFonts w:ascii="Traditional Arabic" w:hAnsi="Traditional Arabic"/>
          <w:sz w:val="30"/>
        </w:rPr>
      </w:pPr>
      <w:r w:rsidRPr="009901E0">
        <w:rPr>
          <w:rFonts w:ascii="Traditional Arabic" w:hAnsi="Traditional Arabic"/>
          <w:sz w:val="30"/>
          <w:rtl/>
        </w:rPr>
        <w:t>الهدف من هذه المبادئ التوجيهية هو التشجيع على إجراء تجارب قابلية التشغيل البيني وأحداث إثبات سلامة المفاهيم</w:t>
      </w:r>
      <w:r w:rsidRPr="009901E0">
        <w:rPr>
          <w:rFonts w:ascii="Traditional Arabic" w:hAnsi="Traditional Arabic" w:hint="cs"/>
          <w:sz w:val="30"/>
          <w:rtl/>
        </w:rPr>
        <w:t xml:space="preserve"> </w:t>
      </w:r>
      <w:r w:rsidRPr="009901E0">
        <w:rPr>
          <w:rFonts w:ascii="Traditional Arabic" w:hAnsi="Traditional Arabic"/>
          <w:sz w:val="30"/>
          <w:rtl/>
        </w:rPr>
        <w:t>خارج قطاع تقييس الاتصالات وتسهيل تبادل المعلومات فيما بين الأطراف المشاركة في هذه التجارب ولجان الدراسات التابعة لقطاع تقييس الاتصالات.</w:t>
      </w:r>
    </w:p>
    <w:p w14:paraId="0DADE597" w14:textId="77777777" w:rsidR="002D21B7" w:rsidRPr="009901E0" w:rsidRDefault="002D21B7" w:rsidP="002D21B7">
      <w:pPr>
        <w:pStyle w:val="Heading1"/>
        <w:spacing w:before="240"/>
        <w:rPr>
          <w:rFonts w:ascii="Traditional Arabic" w:hAnsi="Traditional Arabic"/>
          <w:sz w:val="30"/>
          <w:szCs w:val="30"/>
        </w:rPr>
      </w:pPr>
      <w:r w:rsidRPr="009901E0">
        <w:rPr>
          <w:rFonts w:asciiTheme="majorBidi" w:hAnsiTheme="majorBidi" w:cstheme="majorBidi" w:hint="cs"/>
          <w:sz w:val="22"/>
          <w:szCs w:val="22"/>
          <w:rtl/>
        </w:rPr>
        <w:t>8</w:t>
      </w:r>
      <w:r w:rsidRPr="009901E0">
        <w:rPr>
          <w:rFonts w:ascii="Traditional Arabic" w:hAnsi="Traditional Arabic"/>
          <w:sz w:val="30"/>
          <w:szCs w:val="30"/>
          <w:rtl/>
        </w:rPr>
        <w:tab/>
        <w:t>المبادئ التوجيهية</w:t>
      </w:r>
    </w:p>
    <w:p w14:paraId="634D8B40" w14:textId="77777777" w:rsidR="002D21B7" w:rsidRPr="009901E0" w:rsidRDefault="002D21B7" w:rsidP="002D21B7">
      <w:pPr>
        <w:rPr>
          <w:rFonts w:ascii="Traditional Arabic" w:hAnsi="Traditional Arabic"/>
          <w:sz w:val="30"/>
        </w:rPr>
      </w:pPr>
      <w:r w:rsidRPr="009901E0">
        <w:rPr>
          <w:rFonts w:asciiTheme="majorBidi" w:hAnsiTheme="majorBidi" w:cstheme="majorBidi" w:hint="cs"/>
          <w:b/>
          <w:bCs/>
          <w:noProof/>
          <w:rtl/>
          <w:lang w:bidi="ar-EG"/>
        </w:rPr>
        <w:t>1.8</w:t>
      </w:r>
      <w:r w:rsidRPr="009901E0">
        <w:rPr>
          <w:rFonts w:ascii="Traditional Arabic" w:hAnsi="Traditional Arabic"/>
          <w:sz w:val="30"/>
          <w:rtl/>
        </w:rPr>
        <w:tab/>
        <w:t xml:space="preserve">تُجرى تجارب قابلية التشغيل البيني </w:t>
      </w:r>
      <w:r w:rsidRPr="009901E0">
        <w:rPr>
          <w:rFonts w:ascii="Traditional Arabic" w:hAnsi="Traditional Arabic" w:hint="cs"/>
          <w:sz w:val="30"/>
          <w:rtl/>
        </w:rPr>
        <w:t>وأحداث إ</w:t>
      </w:r>
      <w:r w:rsidRPr="009901E0">
        <w:rPr>
          <w:rFonts w:ascii="Traditional Arabic" w:hAnsi="Traditional Arabic"/>
          <w:sz w:val="30"/>
          <w:rtl/>
        </w:rPr>
        <w:t>ثبات سلامة المفاهيم</w:t>
      </w:r>
      <w:r w:rsidRPr="009901E0">
        <w:rPr>
          <w:rFonts w:ascii="Traditional Arabic" w:hAnsi="Traditional Arabic" w:hint="cs"/>
          <w:sz w:val="30"/>
          <w:rtl/>
        </w:rPr>
        <w:t xml:space="preserve"> </w:t>
      </w:r>
      <w:r w:rsidRPr="009901E0">
        <w:rPr>
          <w:rFonts w:ascii="Traditional Arabic" w:hAnsi="Traditional Arabic"/>
          <w:sz w:val="30"/>
          <w:rtl/>
        </w:rPr>
        <w:t>خارج قطاع تقييس الاتصالات على أساس اختياري، وتكون خاضعة لإدارة ذاتية، وبالجهود الذاتية ولا تترتب عليها تكاليف إضافية بالنسبة لقطاع تقييس الاتصالات. ويمكن أن تشترك في تجارب قابلية التشغيل البيني</w:t>
      </w:r>
      <w:r w:rsidRPr="009901E0">
        <w:rPr>
          <w:rFonts w:ascii="Traditional Arabic" w:hAnsi="Traditional Arabic" w:hint="cs"/>
          <w:sz w:val="30"/>
          <w:rtl/>
        </w:rPr>
        <w:t xml:space="preserve"> </w:t>
      </w:r>
      <w:r w:rsidRPr="009901E0">
        <w:rPr>
          <w:rFonts w:ascii="Traditional Arabic" w:hAnsi="Traditional Arabic"/>
          <w:sz w:val="30"/>
          <w:rtl/>
        </w:rPr>
        <w:t xml:space="preserve">وأحداث </w:t>
      </w:r>
      <w:r w:rsidRPr="009901E0">
        <w:rPr>
          <w:rFonts w:ascii="Traditional Arabic" w:hAnsi="Traditional Arabic" w:hint="cs"/>
          <w:sz w:val="30"/>
          <w:rtl/>
        </w:rPr>
        <w:t>إ</w:t>
      </w:r>
      <w:r w:rsidRPr="009901E0">
        <w:rPr>
          <w:rFonts w:ascii="Traditional Arabic" w:hAnsi="Traditional Arabic"/>
          <w:sz w:val="30"/>
          <w:rtl/>
        </w:rPr>
        <w:t>ثبات سلامة المفاهيم أيضاً أطراف ليست أعضاء في قطاع تقييس الاتصالات.</w:t>
      </w:r>
    </w:p>
    <w:p w14:paraId="30E3F556" w14:textId="77777777" w:rsidR="002D21B7" w:rsidRPr="009901E0" w:rsidRDefault="002D21B7" w:rsidP="002D21B7">
      <w:pPr>
        <w:rPr>
          <w:rFonts w:ascii="Traditional Arabic" w:hAnsi="Traditional Arabic"/>
          <w:sz w:val="30"/>
        </w:rPr>
      </w:pPr>
      <w:r w:rsidRPr="009901E0">
        <w:rPr>
          <w:rFonts w:asciiTheme="majorBidi" w:hAnsiTheme="majorBidi" w:cstheme="majorBidi" w:hint="cs"/>
          <w:b/>
          <w:bCs/>
          <w:noProof/>
          <w:rtl/>
          <w:lang w:bidi="ar-EG"/>
        </w:rPr>
        <w:t>2.8</w:t>
      </w:r>
      <w:r w:rsidRPr="009901E0">
        <w:rPr>
          <w:rFonts w:ascii="Traditional Arabic" w:hAnsi="Traditional Arabic"/>
          <w:sz w:val="30"/>
          <w:rtl/>
        </w:rPr>
        <w:tab/>
        <w:t xml:space="preserve">الإدارة الذاتية لتجارب قابلية التشغيل البيني وأحداث </w:t>
      </w:r>
      <w:r w:rsidRPr="009901E0">
        <w:rPr>
          <w:rFonts w:ascii="Traditional Arabic" w:hAnsi="Traditional Arabic" w:hint="cs"/>
          <w:sz w:val="30"/>
          <w:rtl/>
        </w:rPr>
        <w:t>إ</w:t>
      </w:r>
      <w:r w:rsidRPr="009901E0">
        <w:rPr>
          <w:rFonts w:ascii="Traditional Arabic" w:hAnsi="Traditional Arabic"/>
          <w:sz w:val="30"/>
          <w:rtl/>
        </w:rPr>
        <w:t xml:space="preserve">ثبات سلامة المفاهيم التي تجري خارج قطاع تقييس الاتصالات تعني أن الأطراف المشاركة في مثل هذه التجربة </w:t>
      </w:r>
      <w:r w:rsidRPr="009901E0">
        <w:rPr>
          <w:rFonts w:ascii="Traditional Arabic" w:hAnsi="Traditional Arabic" w:hint="cs"/>
          <w:sz w:val="30"/>
          <w:rtl/>
        </w:rPr>
        <w:t xml:space="preserve">أو الحدث </w:t>
      </w:r>
      <w:r w:rsidRPr="009901E0">
        <w:rPr>
          <w:rFonts w:ascii="Traditional Arabic" w:hAnsi="Traditional Arabic"/>
          <w:sz w:val="30"/>
          <w:rtl/>
        </w:rPr>
        <w:t>ينبغي أن تضع الضوابط التي تحكم عملها. ولا يكون لقطاع تقييس الاتصالات، بحال من الأحوال، أي دور في وضع هذه الضوابط.</w:t>
      </w:r>
    </w:p>
    <w:p w14:paraId="3447AAFA" w14:textId="77777777" w:rsidR="002D21B7" w:rsidRPr="009901E0" w:rsidRDefault="002D21B7" w:rsidP="002D21B7">
      <w:pPr>
        <w:rPr>
          <w:rFonts w:ascii="Traditional Arabic" w:hAnsi="Traditional Arabic"/>
          <w:sz w:val="30"/>
        </w:rPr>
      </w:pPr>
      <w:r w:rsidRPr="009901E0">
        <w:rPr>
          <w:rFonts w:asciiTheme="majorBidi" w:hAnsiTheme="majorBidi" w:cstheme="majorBidi" w:hint="cs"/>
          <w:b/>
          <w:bCs/>
          <w:noProof/>
          <w:rtl/>
          <w:lang w:bidi="ar-EG"/>
        </w:rPr>
        <w:t>3.8</w:t>
      </w:r>
      <w:r w:rsidRPr="009901E0">
        <w:rPr>
          <w:rFonts w:ascii="Traditional Arabic" w:hAnsi="Traditional Arabic"/>
          <w:sz w:val="30"/>
          <w:rtl/>
        </w:rPr>
        <w:tab/>
        <w:t xml:space="preserve">يمكن لقطاع تقييس الاتصالات أن يطلب من أعضائه المشاركين في تجربة قابلية التشغيل البيني </w:t>
      </w:r>
      <w:r w:rsidRPr="009901E0">
        <w:rPr>
          <w:rFonts w:ascii="Traditional Arabic" w:hAnsi="Traditional Arabic" w:hint="cs"/>
          <w:sz w:val="30"/>
          <w:rtl/>
        </w:rPr>
        <w:t xml:space="preserve">أو حدث </w:t>
      </w:r>
      <w:r w:rsidRPr="009901E0">
        <w:rPr>
          <w:rFonts w:ascii="Traditional Arabic" w:hAnsi="Traditional Arabic" w:hint="cs"/>
          <w:sz w:val="30"/>
          <w:rtl/>
          <w:lang w:bidi="ar-EG"/>
        </w:rPr>
        <w:t>إ</w:t>
      </w:r>
      <w:r w:rsidRPr="009901E0">
        <w:rPr>
          <w:rFonts w:ascii="Traditional Arabic" w:hAnsi="Traditional Arabic"/>
          <w:sz w:val="30"/>
          <w:rtl/>
        </w:rPr>
        <w:t xml:space="preserve">ثبات سلامة المفاهيم تقديم مساهمات إلى لجان الدراسات استناداً إلى نتائج تجربة قابلية التشغيل البيني أو حدث </w:t>
      </w:r>
      <w:r w:rsidRPr="009901E0">
        <w:rPr>
          <w:rFonts w:ascii="Traditional Arabic" w:hAnsi="Traditional Arabic" w:hint="cs"/>
          <w:sz w:val="30"/>
          <w:rtl/>
        </w:rPr>
        <w:t>إ</w:t>
      </w:r>
      <w:r w:rsidRPr="009901E0">
        <w:rPr>
          <w:rFonts w:ascii="Traditional Arabic" w:hAnsi="Traditional Arabic"/>
          <w:sz w:val="30"/>
          <w:rtl/>
        </w:rPr>
        <w:t xml:space="preserve">ثبات سلامة المفاهيم لكي يقوم </w:t>
      </w:r>
      <w:r w:rsidRPr="009901E0">
        <w:rPr>
          <w:rFonts w:ascii="Traditional Arabic" w:hAnsi="Traditional Arabic" w:hint="cs"/>
          <w:sz w:val="30"/>
          <w:rtl/>
        </w:rPr>
        <w:t>لدفع بنود العمل الجارية و</w:t>
      </w:r>
      <w:r w:rsidRPr="009901E0">
        <w:rPr>
          <w:rFonts w:ascii="Traditional Arabic" w:hAnsi="Traditional Arabic"/>
          <w:sz w:val="30"/>
          <w:rtl/>
        </w:rPr>
        <w:t>تحسين نوعية التوصيات، كأن يقترح إدخال تغيير على النص لإزالة جوانب الغموض، وما إلى ذلك.</w:t>
      </w:r>
    </w:p>
    <w:p w14:paraId="3C76FE48" w14:textId="77777777" w:rsidR="002D21B7" w:rsidRPr="009901E0" w:rsidRDefault="002D21B7" w:rsidP="002D21B7">
      <w:pPr>
        <w:rPr>
          <w:rtl/>
        </w:rPr>
      </w:pPr>
      <w:r w:rsidRPr="009901E0">
        <w:rPr>
          <w:rFonts w:asciiTheme="majorBidi" w:hAnsiTheme="majorBidi" w:cstheme="majorBidi" w:hint="cs"/>
          <w:b/>
          <w:bCs/>
          <w:noProof/>
          <w:rtl/>
          <w:lang w:bidi="ar-EG"/>
        </w:rPr>
        <w:t>4.8</w:t>
      </w:r>
      <w:r w:rsidRPr="009901E0">
        <w:rPr>
          <w:rtl/>
        </w:rPr>
        <w:tab/>
        <w:t>وعلاوة</w:t>
      </w:r>
      <w:r w:rsidRPr="009901E0">
        <w:rPr>
          <w:rFonts w:hint="cs"/>
          <w:rtl/>
        </w:rPr>
        <w:t>ً</w:t>
      </w:r>
      <w:r w:rsidRPr="009901E0">
        <w:rPr>
          <w:rtl/>
        </w:rPr>
        <w:t xml:space="preserve"> على ذلك، يمكن لقطاع تقييس الاتصالات أن يطلب تعاون أعضائه المشاركين في تجربة قابلية التشغيل البيني تجربة قابلية التشغيل البيني أو حدث </w:t>
      </w:r>
      <w:r w:rsidRPr="009901E0">
        <w:rPr>
          <w:rFonts w:hint="cs"/>
          <w:rtl/>
        </w:rPr>
        <w:t>إ</w:t>
      </w:r>
      <w:r w:rsidRPr="009901E0">
        <w:rPr>
          <w:rtl/>
        </w:rPr>
        <w:t>ثبات سلامة المفاهيم ب</w:t>
      </w:r>
      <w:r w:rsidRPr="009901E0">
        <w:rPr>
          <w:rFonts w:hint="cs"/>
          <w:rtl/>
        </w:rPr>
        <w:t>مشاركة</w:t>
      </w:r>
      <w:r w:rsidRPr="009901E0">
        <w:rPr>
          <w:rtl/>
        </w:rPr>
        <w:t xml:space="preserve"> </w:t>
      </w:r>
      <w:r w:rsidRPr="009901E0">
        <w:rPr>
          <w:rFonts w:hint="cs"/>
          <w:rtl/>
        </w:rPr>
        <w:t xml:space="preserve">أقصى قدر ممكن من </w:t>
      </w:r>
      <w:r w:rsidRPr="009901E0">
        <w:rPr>
          <w:rtl/>
        </w:rPr>
        <w:t xml:space="preserve">المعلومات عن التجربة </w:t>
      </w:r>
      <w:r w:rsidRPr="009901E0">
        <w:rPr>
          <w:rFonts w:hint="cs"/>
          <w:rtl/>
        </w:rPr>
        <w:t xml:space="preserve">أو الحدث </w:t>
      </w:r>
      <w:r w:rsidRPr="009901E0">
        <w:rPr>
          <w:rtl/>
        </w:rPr>
        <w:t xml:space="preserve">في اجتماعات لجان الدراسات. ومن أمثلة المعلومات التي قد يكون من المفيد </w:t>
      </w:r>
      <w:r w:rsidRPr="009901E0">
        <w:rPr>
          <w:rFonts w:hint="cs"/>
          <w:rtl/>
        </w:rPr>
        <w:t>مشاركتها</w:t>
      </w:r>
      <w:r w:rsidRPr="009901E0">
        <w:rPr>
          <w:rtl/>
        </w:rPr>
        <w:t xml:space="preserve"> ما يلي:</w:t>
      </w:r>
    </w:p>
    <w:p w14:paraId="3C05D23E" w14:textId="77777777" w:rsidR="002D21B7" w:rsidRPr="009901E0" w:rsidRDefault="002D21B7" w:rsidP="002D21B7">
      <w:pPr>
        <w:pStyle w:val="Bulletlist1"/>
        <w:rPr>
          <w:rtl/>
        </w:rPr>
      </w:pPr>
      <w:r w:rsidRPr="009901E0">
        <w:rPr>
          <w:rFonts w:hint="eastAsia"/>
          <w:rtl/>
        </w:rPr>
        <w:t>–</w:t>
      </w:r>
      <w:r w:rsidRPr="009901E0">
        <w:tab/>
      </w:r>
      <w:r w:rsidRPr="009901E0">
        <w:rPr>
          <w:rFonts w:hint="cs"/>
          <w:rtl/>
        </w:rPr>
        <w:t>نتائج التجربة أو الحدث؛</w:t>
      </w:r>
    </w:p>
    <w:p w14:paraId="465F764E" w14:textId="77777777" w:rsidR="002D21B7" w:rsidRPr="009901E0" w:rsidRDefault="002D21B7" w:rsidP="002D21B7">
      <w:pPr>
        <w:pStyle w:val="Bulletlist1"/>
        <w:rPr>
          <w:rtl/>
        </w:rPr>
      </w:pPr>
      <w:r w:rsidRPr="009901E0">
        <w:rPr>
          <w:rFonts w:hint="eastAsia"/>
          <w:rtl/>
        </w:rPr>
        <w:t>–</w:t>
      </w:r>
      <w:r w:rsidRPr="009901E0">
        <w:tab/>
      </w:r>
      <w:r w:rsidRPr="009901E0">
        <w:rPr>
          <w:rtl/>
        </w:rPr>
        <w:t xml:space="preserve">كيفية إجراء تجارب قابلية التشغيل البيني وأحداث إثبات سلامة المفاهيم: </w:t>
      </w:r>
      <w:r w:rsidRPr="009901E0">
        <w:rPr>
          <w:rFonts w:hint="cs"/>
          <w:rtl/>
        </w:rPr>
        <w:t>وصف التجربة أو الحدث</w:t>
      </w:r>
      <w:r w:rsidRPr="009901E0">
        <w:rPr>
          <w:rtl/>
        </w:rPr>
        <w:t xml:space="preserve">، وطرائق إجراء </w:t>
      </w:r>
      <w:r w:rsidRPr="009901E0">
        <w:rPr>
          <w:rFonts w:hint="cs"/>
          <w:rtl/>
        </w:rPr>
        <w:t>الاختبارات وإثبات سلامة المفاهيم</w:t>
      </w:r>
      <w:r w:rsidRPr="009901E0">
        <w:rPr>
          <w:rtl/>
        </w:rPr>
        <w:t>، وتجهيزات إجراء الاختبارات، والجداول الزمنية للتجارب، والمنسق، وما إلى ذلك؛</w:t>
      </w:r>
    </w:p>
    <w:p w14:paraId="574A69BF" w14:textId="77777777" w:rsidR="002D21B7" w:rsidRPr="009901E0" w:rsidRDefault="002D21B7" w:rsidP="002D21B7">
      <w:pPr>
        <w:pStyle w:val="Bulletlist1"/>
      </w:pPr>
      <w:r w:rsidRPr="009901E0">
        <w:rPr>
          <w:rFonts w:hint="eastAsia"/>
          <w:rtl/>
        </w:rPr>
        <w:t>–</w:t>
      </w:r>
      <w:r w:rsidRPr="009901E0">
        <w:rPr>
          <w:rtl/>
        </w:rPr>
        <w:tab/>
        <w:t xml:space="preserve">أين </w:t>
      </w:r>
      <w:r w:rsidRPr="009901E0">
        <w:rPr>
          <w:rFonts w:hint="cs"/>
          <w:rtl/>
        </w:rPr>
        <w:t xml:space="preserve">يتم أو </w:t>
      </w:r>
      <w:r w:rsidRPr="009901E0">
        <w:rPr>
          <w:rtl/>
        </w:rPr>
        <w:t xml:space="preserve">سيتم إجراء تجارب قابلية التشغيل البيني </w:t>
      </w:r>
      <w:r w:rsidRPr="009901E0">
        <w:rPr>
          <w:rFonts w:hint="cs"/>
          <w:rtl/>
        </w:rPr>
        <w:t xml:space="preserve">أو </w:t>
      </w:r>
      <w:r w:rsidRPr="009901E0">
        <w:rPr>
          <w:rtl/>
        </w:rPr>
        <w:t>أحداث إثبات سلامة المفاهيم؛</w:t>
      </w:r>
    </w:p>
    <w:p w14:paraId="5CC7B54D" w14:textId="77777777" w:rsidR="002D21B7" w:rsidRPr="009901E0" w:rsidRDefault="002D21B7" w:rsidP="002D21B7">
      <w:pPr>
        <w:pStyle w:val="Bulletlist1"/>
        <w:rPr>
          <w:rtl/>
        </w:rPr>
      </w:pPr>
      <w:r w:rsidRPr="009901E0">
        <w:rPr>
          <w:rFonts w:hint="eastAsia"/>
          <w:rtl/>
        </w:rPr>
        <w:t>–</w:t>
      </w:r>
      <w:r w:rsidRPr="009901E0">
        <w:tab/>
      </w:r>
      <w:r w:rsidRPr="009901E0">
        <w:rPr>
          <w:rtl/>
        </w:rPr>
        <w:t xml:space="preserve">كيف سيكون التعامل مع نتائج </w:t>
      </w:r>
      <w:r w:rsidRPr="009901E0">
        <w:rPr>
          <w:rFonts w:hint="cs"/>
          <w:rtl/>
        </w:rPr>
        <w:t>الاختبارات أو عمليات إثبات سلامة المفاهيم</w:t>
      </w:r>
      <w:r w:rsidRPr="009901E0">
        <w:rPr>
          <w:rtl/>
        </w:rPr>
        <w:t xml:space="preserve">، لكي يمكن تقديم مساهمات إلى قطاع تقييس الاتصالات </w:t>
      </w:r>
      <w:r w:rsidRPr="009901E0">
        <w:rPr>
          <w:rFonts w:hint="cs"/>
          <w:rtl/>
        </w:rPr>
        <w:t xml:space="preserve">لدفع بنود العمل الجارية </w:t>
      </w:r>
      <w:r w:rsidRPr="009901E0">
        <w:rPr>
          <w:rtl/>
        </w:rPr>
        <w:t>من أجل تحسين نوعية توصيات</w:t>
      </w:r>
      <w:r w:rsidRPr="009901E0">
        <w:rPr>
          <w:rFonts w:hint="cs"/>
          <w:rtl/>
        </w:rPr>
        <w:t xml:space="preserve"> قطاع تقييس الاتصالات</w:t>
      </w:r>
      <w:r w:rsidRPr="009901E0">
        <w:rPr>
          <w:rtl/>
        </w:rPr>
        <w:t>؛</w:t>
      </w:r>
    </w:p>
    <w:p w14:paraId="748340E8" w14:textId="77777777" w:rsidR="00335F8D" w:rsidRPr="009901E0" w:rsidRDefault="002D21B7" w:rsidP="002D21B7">
      <w:pPr>
        <w:pStyle w:val="Bulletlist1"/>
        <w:rPr>
          <w:rtl/>
          <w:lang w:bidi="ar-EG"/>
        </w:rPr>
      </w:pPr>
      <w:r w:rsidRPr="009901E0">
        <w:rPr>
          <w:rFonts w:hint="eastAsia"/>
          <w:rtl/>
        </w:rPr>
        <w:t>–</w:t>
      </w:r>
      <w:r w:rsidRPr="009901E0">
        <w:tab/>
      </w:r>
      <w:r w:rsidRPr="009901E0">
        <w:rPr>
          <w:rtl/>
        </w:rPr>
        <w:t>تحديد الأنشطة الأخرى في نفس المجال والتعاون الممكن معها واقتسام العمل معها.</w:t>
      </w:r>
    </w:p>
    <w:p w14:paraId="6A5E00BC" w14:textId="77777777" w:rsidR="00C66BF8" w:rsidRPr="009901E0" w:rsidRDefault="00C66BF8" w:rsidP="00C66BF8">
      <w:pPr>
        <w:rPr>
          <w:rtl/>
          <w:lang w:bidi="ar-EG"/>
        </w:rPr>
      </w:pPr>
    </w:p>
    <w:p w14:paraId="334F2143" w14:textId="77777777" w:rsidR="00C66BF8" w:rsidRPr="009901E0" w:rsidRDefault="00C66BF8" w:rsidP="00C66BF8">
      <w:pPr>
        <w:rPr>
          <w:rtl/>
          <w:lang w:bidi="ar-EG"/>
        </w:rPr>
      </w:pPr>
    </w:p>
    <w:p w14:paraId="7DBBCF91" w14:textId="77777777" w:rsidR="00C66BF8" w:rsidRPr="009901E0" w:rsidRDefault="00C66BF8" w:rsidP="00C66BF8">
      <w:pPr>
        <w:rPr>
          <w:rtl/>
          <w:lang w:bidi="ar-EG"/>
        </w:rPr>
      </w:pPr>
    </w:p>
    <w:p w14:paraId="2916F1C7" w14:textId="77777777" w:rsidR="00C66BF8" w:rsidRPr="009901E0" w:rsidRDefault="00C66BF8" w:rsidP="00C66BF8">
      <w:pPr>
        <w:rPr>
          <w:rtl/>
          <w:lang w:bidi="ar-EG"/>
        </w:rPr>
      </w:pPr>
    </w:p>
    <w:p w14:paraId="70461BC2" w14:textId="77777777" w:rsidR="00C66BF8" w:rsidRPr="009901E0" w:rsidRDefault="00C66BF8" w:rsidP="00C66BF8">
      <w:pPr>
        <w:rPr>
          <w:rtl/>
          <w:lang w:bidi="ar-EG"/>
        </w:rPr>
      </w:pPr>
    </w:p>
    <w:p w14:paraId="4CA3D1B8" w14:textId="77777777" w:rsidR="00C66BF8" w:rsidRPr="009901E0" w:rsidRDefault="00C66BF8" w:rsidP="00C66BF8">
      <w:pPr>
        <w:rPr>
          <w:rtl/>
          <w:lang w:bidi="ar-EG"/>
        </w:rPr>
      </w:pPr>
    </w:p>
    <w:p w14:paraId="43B15D94" w14:textId="77777777" w:rsidR="00C66BF8" w:rsidRPr="009901E0" w:rsidRDefault="00C66BF8" w:rsidP="00C66BF8">
      <w:pPr>
        <w:rPr>
          <w:rtl/>
          <w:lang w:bidi="ar-EG"/>
        </w:rPr>
      </w:pPr>
    </w:p>
    <w:p w14:paraId="065FD986" w14:textId="77777777" w:rsidR="00C66BF8" w:rsidRPr="009901E0" w:rsidRDefault="00C66BF8" w:rsidP="00C66BF8">
      <w:pPr>
        <w:rPr>
          <w:rtl/>
          <w:lang w:bidi="ar-EG"/>
        </w:rPr>
        <w:sectPr w:rsidR="00C66BF8" w:rsidRPr="009901E0" w:rsidSect="002D21B7">
          <w:footerReference w:type="even" r:id="rId238"/>
          <w:footerReference w:type="default" r:id="rId239"/>
          <w:footnotePr>
            <w:numRestart w:val="eachSect"/>
          </w:footnotePr>
          <w:pgSz w:w="11901" w:h="16840" w:code="9"/>
          <w:pgMar w:top="1134" w:right="1134" w:bottom="1134" w:left="1134" w:header="567" w:footer="567" w:gutter="0"/>
          <w:cols w:space="720"/>
          <w:vAlign w:val="both"/>
          <w:rtlGutter/>
          <w:docGrid w:linePitch="360"/>
        </w:sectPr>
      </w:pPr>
    </w:p>
    <w:p w14:paraId="0D3FAEC3" w14:textId="77777777" w:rsidR="00C66BF8" w:rsidRPr="009901E0" w:rsidRDefault="00C66BF8" w:rsidP="00C66BF8">
      <w:pPr>
        <w:pStyle w:val="RecNo"/>
        <w:rPr>
          <w:lang w:bidi="ar-EG"/>
        </w:rPr>
      </w:pPr>
      <w:bookmarkStart w:id="456" w:name="_Toc190336526"/>
      <w:bookmarkStart w:id="457" w:name="_Toc190336815"/>
      <w:bookmarkStart w:id="458" w:name="_Toc190337027"/>
      <w:r w:rsidRPr="009901E0">
        <w:rPr>
          <w:rFonts w:hint="cs"/>
          <w:rtl/>
        </w:rPr>
        <w:lastRenderedPageBreak/>
        <w:t xml:space="preserve">الإضافة </w:t>
      </w:r>
      <w:r w:rsidRPr="009901E0">
        <w:t>3</w:t>
      </w:r>
      <w:r w:rsidRPr="009901E0">
        <w:rPr>
          <w:rFonts w:hint="cs"/>
          <w:rtl/>
          <w:lang w:bidi="ar-EG"/>
        </w:rPr>
        <w:t xml:space="preserve"> إلى توصيات السلسلة </w:t>
      </w:r>
      <w:r w:rsidRPr="009901E0">
        <w:rPr>
          <w:lang w:bidi="ar-EG"/>
        </w:rPr>
        <w:t>ITU-T A</w:t>
      </w:r>
      <w:bookmarkEnd w:id="456"/>
      <w:bookmarkEnd w:id="457"/>
      <w:bookmarkEnd w:id="458"/>
    </w:p>
    <w:p w14:paraId="5F201727" w14:textId="77777777" w:rsidR="00C66BF8" w:rsidRPr="009901E0" w:rsidRDefault="00C66BF8" w:rsidP="00C66BF8">
      <w:pPr>
        <w:pStyle w:val="Rectitle"/>
        <w:rPr>
          <w:rtl/>
          <w:lang w:bidi="ar-EG"/>
        </w:rPr>
      </w:pPr>
      <w:r w:rsidRPr="009901E0">
        <w:rPr>
          <w:rFonts w:hint="cs"/>
          <w:rtl/>
          <w:lang w:bidi="ar-EG"/>
        </w:rPr>
        <w:t>مبادئ توجيهية للتعاون بين فريق مهام هندسة الإنترنت</w:t>
      </w:r>
      <w:r w:rsidRPr="009901E0">
        <w:rPr>
          <w:rtl/>
          <w:lang w:bidi="ar-EG"/>
        </w:rPr>
        <w:br/>
      </w:r>
      <w:r w:rsidRPr="009901E0">
        <w:rPr>
          <w:rFonts w:hint="cs"/>
          <w:rtl/>
          <w:lang w:bidi="ar-EG"/>
        </w:rPr>
        <w:t>وقطاع تقييس الاتصالات</w:t>
      </w:r>
    </w:p>
    <w:p w14:paraId="6D250DDE" w14:textId="77777777" w:rsidR="00C66BF8" w:rsidRPr="009901E0" w:rsidRDefault="00C66BF8" w:rsidP="00CA4D39">
      <w:pPr>
        <w:pStyle w:val="Heading1"/>
        <w:rPr>
          <w:rtl/>
        </w:rPr>
      </w:pPr>
      <w:r w:rsidRPr="009901E0">
        <w:t>1</w:t>
      </w:r>
      <w:r w:rsidRPr="009901E0">
        <w:rPr>
          <w:rFonts w:hint="cs"/>
          <w:rtl/>
        </w:rPr>
        <w:tab/>
        <w:t>مقدمة ومجال التطبيق</w:t>
      </w:r>
    </w:p>
    <w:p w14:paraId="4191E5F3" w14:textId="77777777" w:rsidR="00C66BF8" w:rsidRPr="009901E0" w:rsidRDefault="00C66BF8" w:rsidP="00C66BF8">
      <w:pPr>
        <w:rPr>
          <w:rtl/>
          <w:lang w:bidi="ar-EG"/>
        </w:rPr>
      </w:pPr>
      <w:r w:rsidRPr="009901E0">
        <w:rPr>
          <w:rFonts w:hint="cs"/>
          <w:rtl/>
        </w:rPr>
        <w:t>توفر هذه الإضافة توجيهات</w:t>
      </w:r>
      <w:r w:rsidRPr="009901E0">
        <w:rPr>
          <w:rFonts w:hint="cs"/>
          <w:rtl/>
          <w:lang w:bidi="ar-EG"/>
        </w:rPr>
        <w:t xml:space="preserve"> غير معيارية</w:t>
      </w:r>
      <w:r w:rsidRPr="009901E0">
        <w:rPr>
          <w:rFonts w:hint="cs"/>
          <w:rtl/>
        </w:rPr>
        <w:t xml:space="preserve"> للمساعدة على فهم التعاون في مجال وضع المعايير بين الاتحاد الدولي للاتصالات-قطاع تقييس الاتصالات وجمعية الإنترنت </w:t>
      </w:r>
      <w:r w:rsidRPr="009901E0">
        <w:t>(ISOC)</w:t>
      </w:r>
      <w:r w:rsidRPr="009901E0">
        <w:rPr>
          <w:rFonts w:hint="cs"/>
          <w:rtl/>
        </w:rPr>
        <w:t xml:space="preserve">/فريق مهام هندسة الإنترنت </w:t>
      </w:r>
      <w:r w:rsidRPr="009901E0">
        <w:t>(IETF)</w:t>
      </w:r>
      <w:r w:rsidRPr="009901E0">
        <w:rPr>
          <w:rFonts w:hint="cs"/>
          <w:rtl/>
        </w:rPr>
        <w:t>.</w:t>
      </w:r>
      <w:r w:rsidRPr="009901E0">
        <w:rPr>
          <w:rFonts w:hint="cs"/>
          <w:rtl/>
          <w:lang w:bidi="ar-EG"/>
        </w:rPr>
        <w:t xml:space="preserve"> وسيسمح تحديد المواضيع ذات الاهتمام المشترك في وقت مبكر ببذل جهود بناءة بين المنظمتين تقوم على أساس الاحترام المتبادل.</w:t>
      </w:r>
    </w:p>
    <w:p w14:paraId="152F6F20" w14:textId="77777777" w:rsidR="00C66BF8" w:rsidRPr="009901E0" w:rsidRDefault="00C66BF8" w:rsidP="00C66BF8">
      <w:pPr>
        <w:rPr>
          <w:rtl/>
        </w:rPr>
      </w:pPr>
      <w:r w:rsidRPr="009901E0">
        <w:rPr>
          <w:rFonts w:hint="cs"/>
          <w:rtl/>
        </w:rPr>
        <w:t xml:space="preserve">يجرى العمل في فريق مهام </w:t>
      </w:r>
      <w:r w:rsidRPr="009901E0">
        <w:rPr>
          <w:rFonts w:hint="cs"/>
          <w:rtl/>
          <w:lang w:bidi="ar-EG"/>
        </w:rPr>
        <w:t>هندسة الإنترنت</w:t>
      </w:r>
      <w:r w:rsidRPr="009901E0">
        <w:rPr>
          <w:rFonts w:hint="cs"/>
          <w:rtl/>
        </w:rPr>
        <w:t xml:space="preserve"> في إطار أفرقة عمل عن طريق قوائم بريدية مفتوحة وعامة أساساً بدلاً من عقد لقاءات مباشرة. وأفرقة العمل هذه منظمة بحسب المجالات، ويقوم مديران بإدارة كل مجال من هذه المجالات. وجماعياً، يشكل مديرو المجالات الفريق التوجيهي لهندسة الإنترنت </w:t>
      </w:r>
      <w:r w:rsidRPr="009901E0">
        <w:t>(IESG)</w:t>
      </w:r>
      <w:r w:rsidRPr="009901E0">
        <w:rPr>
          <w:rFonts w:hint="cs"/>
          <w:rtl/>
        </w:rPr>
        <w:t>.</w:t>
      </w:r>
    </w:p>
    <w:p w14:paraId="57C6DBEA" w14:textId="77777777" w:rsidR="00C66BF8" w:rsidRPr="009901E0" w:rsidRDefault="00C66BF8" w:rsidP="00C66BF8">
      <w:pPr>
        <w:rPr>
          <w:rtl/>
          <w:lang w:bidi="ar-EG"/>
        </w:rPr>
      </w:pPr>
      <w:r w:rsidRPr="009901E0">
        <w:rPr>
          <w:rFonts w:hint="cs"/>
          <w:rtl/>
        </w:rPr>
        <w:t xml:space="preserve">ويحدد العمل في قطاع تقييس الاتصالات في شكل مسائل دراسة تُبحث أساساً في إطار اجتماعات يديرها مقررون (تسمى أحياناً اجتماعات "أفرقة المقررين"). وبصورة عامة، تجمع المسائل في إطار فرق عمل </w:t>
      </w:r>
      <w:r w:rsidRPr="009901E0">
        <w:t>(WP)</w:t>
      </w:r>
      <w:r w:rsidRPr="009901E0">
        <w:rPr>
          <w:rFonts w:hint="cs"/>
          <w:rtl/>
          <w:lang w:bidi="ar-EG"/>
        </w:rPr>
        <w:t xml:space="preserve"> </w:t>
      </w:r>
      <w:r w:rsidRPr="009901E0">
        <w:rPr>
          <w:rFonts w:hint="cs"/>
          <w:rtl/>
        </w:rPr>
        <w:t xml:space="preserve">يقود كلاً منها رئيس لفرقة العمل. وتخضع كل من فرق العمل للجنة الدراسات الرئيسية التي تتبعها والتي يقودها رئيس لجنة الدراسات. وقد يجري العمل أيضاً في إطار أفرقة متخصصة لقطاع تقييس الاتصالات (انظر الفقرة </w:t>
      </w:r>
      <w:r w:rsidR="00CA4D39" w:rsidRPr="009901E0">
        <w:t>5.2</w:t>
      </w:r>
      <w:r w:rsidR="00CA4D39" w:rsidRPr="009901E0">
        <w:rPr>
          <w:rFonts w:hint="cs"/>
          <w:rtl/>
        </w:rPr>
        <w:t>)</w:t>
      </w:r>
    </w:p>
    <w:p w14:paraId="02EF902E" w14:textId="77777777" w:rsidR="00C66BF8" w:rsidRPr="009901E0" w:rsidRDefault="00C66BF8" w:rsidP="00C66BF8">
      <w:pPr>
        <w:rPr>
          <w:rtl/>
        </w:rPr>
      </w:pPr>
      <w:r w:rsidRPr="009901E0">
        <w:rPr>
          <w:rFonts w:hint="cs"/>
          <w:rtl/>
          <w:lang w:bidi="ar-EG"/>
        </w:rPr>
        <w:t>و</w:t>
      </w:r>
      <w:r w:rsidRPr="009901E0">
        <w:rPr>
          <w:rFonts w:hint="cs"/>
          <w:rtl/>
        </w:rPr>
        <w:t>من المهم تحديد وإقامة جهات اتصال داخل كل منظمة من أجل تشجيع التواصل بين قطاع تقييس الاتصالات وفريق مهام هندسة الإنترنت. ويمكن أن تشمل جهات الاتصال:</w:t>
      </w:r>
    </w:p>
    <w:p w14:paraId="3B7AE4F7" w14:textId="77777777" w:rsidR="00C66BF8" w:rsidRPr="009901E0" w:rsidRDefault="00C66BF8" w:rsidP="00DE6B7F">
      <w:pPr>
        <w:pStyle w:val="Bulletlist1"/>
        <w:rPr>
          <w:rtl/>
        </w:rPr>
      </w:pPr>
      <w:r w:rsidRPr="009901E0">
        <w:t>(1</w:t>
      </w:r>
      <w:r w:rsidRPr="009901E0">
        <w:rPr>
          <w:rFonts w:hint="cs"/>
          <w:rtl/>
        </w:rPr>
        <w:tab/>
      </w:r>
      <w:r w:rsidRPr="009901E0">
        <w:rPr>
          <w:rFonts w:hint="cs"/>
          <w:b/>
          <w:bCs/>
          <w:rtl/>
        </w:rPr>
        <w:t>رئيس لجنة دراسات تابعة لقطاع تقييس الاتصالات ومدير مجال لفريق مهام هندسة الإنترنت</w:t>
      </w:r>
    </w:p>
    <w:p w14:paraId="74AEB0AB" w14:textId="77777777" w:rsidR="00C66BF8" w:rsidRPr="009901E0" w:rsidRDefault="00C66BF8" w:rsidP="00DE6B7F">
      <w:pPr>
        <w:pStyle w:val="Bulletlist1"/>
        <w:rPr>
          <w:rtl/>
        </w:rPr>
      </w:pPr>
      <w:r w:rsidRPr="009901E0">
        <w:rPr>
          <w:rtl/>
        </w:rPr>
        <w:tab/>
      </w:r>
      <w:r w:rsidRPr="009901E0">
        <w:rPr>
          <w:rFonts w:hint="cs"/>
          <w:rtl/>
        </w:rPr>
        <w:t>مدير مجال لفريق مهام هندسة الإنترنت هو شخص مسؤول عن الإشراف على أحد أنشطة التركيز الرئيسية ومجال اختصاصاته مماثل لمجال اختصاصات رئيس لجنة دراسات تابعة لقطاع تقييس الاتصالات. والمنصبان يستغرقان فترة طويلة نسبياً (عدة سنوات) مما يسمح بإقامة علاقات مستمرة بين المنظمتين حول موضوع معين.</w:t>
      </w:r>
    </w:p>
    <w:p w14:paraId="6CBC9843" w14:textId="77777777" w:rsidR="00C66BF8" w:rsidRPr="009901E0" w:rsidRDefault="00C66BF8" w:rsidP="00DE6B7F">
      <w:pPr>
        <w:pStyle w:val="Bulletlist1"/>
        <w:rPr>
          <w:rtl/>
        </w:rPr>
      </w:pPr>
      <w:r w:rsidRPr="009901E0">
        <w:t>(2</w:t>
      </w:r>
      <w:r w:rsidRPr="009901E0">
        <w:rPr>
          <w:rFonts w:hint="cs"/>
          <w:rtl/>
        </w:rPr>
        <w:tab/>
      </w:r>
      <w:r w:rsidRPr="009901E0">
        <w:rPr>
          <w:rFonts w:hint="cs"/>
          <w:b/>
          <w:bCs/>
          <w:rtl/>
        </w:rPr>
        <w:t>مقرر لقطاع تقييس الاتصالات ورئيس فريق عمل تابع لفريق مهام هندسة الإنترنت</w:t>
      </w:r>
    </w:p>
    <w:p w14:paraId="1A2A4431" w14:textId="77777777" w:rsidR="00C66BF8" w:rsidRPr="009901E0" w:rsidRDefault="00C66BF8" w:rsidP="00DE6B7F">
      <w:pPr>
        <w:pStyle w:val="Bulletlist1"/>
        <w:rPr>
          <w:rtl/>
        </w:rPr>
      </w:pPr>
      <w:r w:rsidRPr="009901E0">
        <w:rPr>
          <w:rtl/>
        </w:rPr>
        <w:tab/>
      </w:r>
      <w:r w:rsidRPr="009901E0">
        <w:rPr>
          <w:rFonts w:hint="cs"/>
          <w:rtl/>
        </w:rPr>
        <w:t>رئيس فريق عمل تابع لفريق مهام هندسة الإنترنت هو شخص مكلف بإدارة العمل في مهمة محددة ومجال اختصاصاته مماثل لمجال اختصاصات مقرر لقطاع تقييس الاتصالات. والمنصبان هما مناصب عمل (لسنة أو أكثر) وتنتهي عادة عندما ينتهي العمل في موضوع محدد. والتعاون هنا مفيد للغاية لضمان إنجاز العمل الفعلي.</w:t>
      </w:r>
    </w:p>
    <w:p w14:paraId="6286DD65" w14:textId="77777777" w:rsidR="002F1545" w:rsidRPr="009901E0" w:rsidRDefault="000F1294" w:rsidP="002F1545">
      <w:pPr>
        <w:rPr>
          <w:rtl/>
        </w:rPr>
      </w:pPr>
      <w:r w:rsidRPr="009901E0">
        <w:rPr>
          <w:rtl/>
        </w:rPr>
        <w:br w:type="page"/>
      </w:r>
    </w:p>
    <w:p w14:paraId="6AE86479" w14:textId="77777777" w:rsidR="00C66BF8" w:rsidRPr="009901E0" w:rsidRDefault="00EB34FD" w:rsidP="0097624F">
      <w:pPr>
        <w:pStyle w:val="Bulletlist1"/>
        <w:rPr>
          <w:rtl/>
        </w:rPr>
      </w:pPr>
      <w:r w:rsidRPr="009901E0">
        <w:lastRenderedPageBreak/>
        <w:t>(3</w:t>
      </w:r>
      <w:r w:rsidR="00C66BF8" w:rsidRPr="009901E0">
        <w:rPr>
          <w:rFonts w:hint="cs"/>
          <w:rtl/>
        </w:rPr>
        <w:tab/>
      </w:r>
      <w:r w:rsidR="00C66BF8" w:rsidRPr="009901E0">
        <w:rPr>
          <w:rFonts w:hint="cs"/>
          <w:b/>
          <w:bCs/>
          <w:rtl/>
        </w:rPr>
        <w:t>جهات الاتصال الأخرى</w:t>
      </w:r>
    </w:p>
    <w:p w14:paraId="70636EAA" w14:textId="77777777" w:rsidR="00C66BF8" w:rsidRPr="009901E0" w:rsidRDefault="00C66BF8" w:rsidP="00DE6B7F">
      <w:pPr>
        <w:pStyle w:val="Bulletlist1"/>
        <w:rPr>
          <w:rtl/>
        </w:rPr>
      </w:pPr>
      <w:r w:rsidRPr="009901E0">
        <w:rPr>
          <w:rtl/>
        </w:rPr>
        <w:tab/>
      </w:r>
      <w:r w:rsidRPr="009901E0">
        <w:rPr>
          <w:rFonts w:hint="cs"/>
          <w:rtl/>
        </w:rPr>
        <w:t>قد يكون من المفيد إنشاء جهات اتصال إضافية لموضوعات محددة ذات اهتمام مشترك. وينبغي إقامة جهات الاتصال هذه في وقت مبكر من جهود العمل، وقد تكون جهة الاتصال التي تحددها كل منظمة هي نفس الشخص في بعض الحالات. وإضافة إلى ذلك، لقطاع تقييس الاتصالات مستوى إداري إضافي يتمثل في رئيس فرقة العمل. وقد يكون من المفيد لهذا الشخص أن يتبادل وجهات النظر من وقت إلى آخر مع رؤساء أفرقة العمل التابعة لفريق مهام هندسة الإنترنت ومديري المجالات.</w:t>
      </w:r>
    </w:p>
    <w:p w14:paraId="31996193" w14:textId="77777777" w:rsidR="00C66BF8" w:rsidRPr="009901E0" w:rsidRDefault="007908AE" w:rsidP="000F1294">
      <w:pPr>
        <w:pStyle w:val="Note"/>
        <w:rPr>
          <w:rtl/>
        </w:rPr>
      </w:pPr>
      <w:r w:rsidRPr="009901E0">
        <w:rPr>
          <w:rFonts w:hint="cs"/>
          <w:b/>
          <w:bCs/>
          <w:rtl/>
        </w:rPr>
        <w:t>ملاحظة</w:t>
      </w:r>
      <w:r w:rsidR="00C66BF8" w:rsidRPr="009901E0">
        <w:rPr>
          <w:rFonts w:hint="cs"/>
          <w:rtl/>
        </w:rPr>
        <w:t xml:space="preserve"> </w:t>
      </w:r>
      <w:r w:rsidR="002B4AFC" w:rsidRPr="009901E0">
        <w:rPr>
          <w:rtl/>
        </w:rPr>
        <w:t>–</w:t>
      </w:r>
      <w:r w:rsidR="00C66BF8" w:rsidRPr="009901E0">
        <w:rPr>
          <w:rFonts w:hint="cs"/>
          <w:rtl/>
        </w:rPr>
        <w:t xml:space="preserve"> يمكن الاطلاع على القائمة الحالية بأسماء مديري المجالات ورؤساء أفرقة العمل لفريق مهام هندسة الإنترنت في قائمة اختصاصات أفرقة العمل لفريق مهام هندسة الإنترنت. وترد قائمة أسماء رؤساء ومقرري لجان دراسات قطاع تقييس الاتصالات الحاليين في الموقع الإلكتروني لقطاع تقييس الاتصالات.</w:t>
      </w:r>
    </w:p>
    <w:p w14:paraId="64411AF1" w14:textId="77777777" w:rsidR="00C66BF8" w:rsidRPr="009901E0" w:rsidRDefault="00C66BF8" w:rsidP="00C66BF8">
      <w:pPr>
        <w:pStyle w:val="Heading1"/>
        <w:spacing w:before="240"/>
        <w:rPr>
          <w:rtl/>
        </w:rPr>
      </w:pPr>
      <w:r w:rsidRPr="009901E0">
        <w:t>2</w:t>
      </w:r>
      <w:r w:rsidRPr="009901E0">
        <w:rPr>
          <w:rFonts w:hint="cs"/>
          <w:rtl/>
        </w:rPr>
        <w:tab/>
        <w:t>توجيهات تتعلق بالتعاون</w:t>
      </w:r>
    </w:p>
    <w:p w14:paraId="30B387E3" w14:textId="77777777" w:rsidR="00C66BF8" w:rsidRPr="009901E0" w:rsidRDefault="00C66BF8" w:rsidP="00C66BF8">
      <w:pPr>
        <w:rPr>
          <w:rtl/>
        </w:rPr>
      </w:pPr>
      <w:r w:rsidRPr="009901E0">
        <w:rPr>
          <w:rFonts w:hint="cs"/>
          <w:rtl/>
        </w:rPr>
        <w:t>تصف هذه الفقرة كيفية استخدام الإجراءات المطبقة في فريق مهام هندسة الإنترنت وقطاع تقييس الاتصالات لتحقيق التعاون بين المنظمتين.</w:t>
      </w:r>
    </w:p>
    <w:p w14:paraId="7270DE5D" w14:textId="77777777" w:rsidR="00C66BF8" w:rsidRPr="009901E0" w:rsidRDefault="00C66BF8" w:rsidP="00C66BF8">
      <w:pPr>
        <w:pStyle w:val="Heading2"/>
        <w:rPr>
          <w:rtl/>
        </w:rPr>
      </w:pPr>
      <w:r w:rsidRPr="009901E0">
        <w:t>1.2</w:t>
      </w:r>
      <w:r w:rsidRPr="009901E0">
        <w:rPr>
          <w:rFonts w:hint="cs"/>
          <w:rtl/>
        </w:rPr>
        <w:tab/>
        <w:t>كيفية التفاعل بشأن بنود عمل قطاع تقييس الاتصالات وفريق مهام هندسة الإنترنت</w:t>
      </w:r>
    </w:p>
    <w:p w14:paraId="6F0F79E3" w14:textId="77777777" w:rsidR="00C66BF8" w:rsidRPr="009901E0" w:rsidRDefault="00C66BF8" w:rsidP="00C66BF8">
      <w:pPr>
        <w:rPr>
          <w:rtl/>
          <w:lang w:bidi="ar-EG"/>
        </w:rPr>
      </w:pPr>
      <w:r w:rsidRPr="009901E0">
        <w:rPr>
          <w:rFonts w:hint="cs"/>
          <w:rtl/>
        </w:rPr>
        <w:t xml:space="preserve">ينبغي أن تقيِّم لجان الدراسات التي حددت مواضيع عمل مرتبطة ببروتوكول الإنترنت الصلة بينها وبين المواضيع التي حددها فريق مهام هندسة الإنترنت. ويرد في محفوظات فريق مهام هندسة الإنترنت قائمة بأفرقة عمل فريق مهام هندسة الإنترنت واختصاصاتها (تعريف فريق مهام هندسة الإنترنت لمجال العمل) (انظر الفقرة </w:t>
      </w:r>
      <w:r w:rsidRPr="009901E0">
        <w:t>1.8.2</w:t>
      </w:r>
      <w:r w:rsidRPr="009901E0">
        <w:rPr>
          <w:rFonts w:hint="cs"/>
          <w:rtl/>
        </w:rPr>
        <w:t>).</w:t>
      </w:r>
    </w:p>
    <w:p w14:paraId="3FC3ED14" w14:textId="77777777" w:rsidR="00C66BF8" w:rsidRPr="009901E0" w:rsidRDefault="00C66BF8" w:rsidP="00C66BF8">
      <w:pPr>
        <w:rPr>
          <w:rtl/>
        </w:rPr>
      </w:pPr>
      <w:r w:rsidRPr="009901E0">
        <w:rPr>
          <w:rFonts w:hint="cs"/>
          <w:rtl/>
        </w:rPr>
        <w:t>يجوز للجنة من لجان الدراسات أن تقرر أن وضع توصية بشأن موضوع معين يمكن أن يستفيد من التعاون مع فريق مهام هندسة الإنترنت. وينبغي أن تحدد لجنة الدراسات هذا التعاون في خطة عملها (وتحديداً في برنامج كل من المسائل ذات الصلة)، وأن تورد وصفاً لهدف هذا التعاون والنتائج المتوقعة.</w:t>
      </w:r>
    </w:p>
    <w:p w14:paraId="5A6AFC98" w14:textId="77777777" w:rsidR="00C66BF8" w:rsidRPr="009901E0" w:rsidRDefault="00C66BF8" w:rsidP="00C66BF8">
      <w:pPr>
        <w:rPr>
          <w:rtl/>
        </w:rPr>
      </w:pPr>
      <w:r w:rsidRPr="009901E0">
        <w:rPr>
          <w:rFonts w:hint="cs"/>
          <w:rtl/>
        </w:rPr>
        <w:t>وينبغي أيضاً لكل من أفرقة العمل التابعة لفريق مهام هندسة الإنترنت تحديد وتقييم مجالات العلاقة مع قطاع تقييس الاتصالات وأن يحدد في قائمة اختصاصاته أساليب هذا التعاون مع لجان دراسات قطاع تقييس الاتصالات.</w:t>
      </w:r>
    </w:p>
    <w:p w14:paraId="55693560" w14:textId="77777777" w:rsidR="00C66BF8" w:rsidRPr="009901E0" w:rsidRDefault="00C66BF8" w:rsidP="00C66BF8">
      <w:pPr>
        <w:rPr>
          <w:rtl/>
        </w:rPr>
      </w:pPr>
      <w:r w:rsidRPr="009901E0">
        <w:rPr>
          <w:rFonts w:hint="cs"/>
          <w:rtl/>
        </w:rPr>
        <w:t>تبين الفقرات التالية الإجراءات الممكن استعمالها لتمكين كل فريق من الاطلاع على بنود العمل الجديدة للفريق الآخر.</w:t>
      </w:r>
    </w:p>
    <w:p w14:paraId="40317BC4" w14:textId="77777777" w:rsidR="00C66BF8" w:rsidRPr="009901E0" w:rsidRDefault="00C66BF8" w:rsidP="00C66BF8">
      <w:pPr>
        <w:pStyle w:val="Heading3"/>
        <w:rPr>
          <w:rtl/>
        </w:rPr>
      </w:pPr>
      <w:r w:rsidRPr="009901E0">
        <w:t>1.1.2</w:t>
      </w:r>
      <w:r w:rsidRPr="009901E0">
        <w:rPr>
          <w:rFonts w:hint="cs"/>
          <w:rtl/>
        </w:rPr>
        <w:tab/>
        <w:t>كيف يطّلع قطاع تقييس الاتصالات على بنود العمل الحالية لفريق مهام هندسة الإنترنت</w:t>
      </w:r>
    </w:p>
    <w:p w14:paraId="4565EA84" w14:textId="77777777" w:rsidR="00C66BF8" w:rsidRPr="009901E0" w:rsidRDefault="00C66BF8" w:rsidP="00C66BF8">
      <w:pPr>
        <w:rPr>
          <w:rtl/>
          <w:lang w:bidi="ar-EG"/>
        </w:rPr>
      </w:pPr>
      <w:r w:rsidRPr="009901E0">
        <w:rPr>
          <w:rFonts w:hint="cs"/>
          <w:rtl/>
        </w:rPr>
        <w:t xml:space="preserve">تقع على فرادى لجان الدراسات مسؤولية استعراض الأعمال الجارية لأفرقة العمل التابعة لفريق مهام هندسة الإنترنت لتحديد المواضيع ذات الاهتمام المشترك. </w:t>
      </w:r>
      <w:r w:rsidRPr="009901E0">
        <w:rPr>
          <w:rFonts w:hint="cs"/>
          <w:rtl/>
          <w:lang w:bidi="ar-EG"/>
        </w:rPr>
        <w:t>ويمكن الاطلاع على قائمة اختصاصات أفرقة العمل ومسودات العمل بشأن الإنترنت في الموقع الإلكتروني لفريق مهام هندسة الإنترنت (</w:t>
      </w:r>
      <w:r w:rsidR="00047F8A">
        <w:fldChar w:fldCharType="begin"/>
      </w:r>
      <w:r w:rsidR="00047F8A">
        <w:instrText>HYPERLINK "http://datatracker.ietf.org/wg/"</w:instrText>
      </w:r>
      <w:r w:rsidR="00047F8A">
        <w:fldChar w:fldCharType="separate"/>
      </w:r>
      <w:r w:rsidR="00047F8A" w:rsidRPr="009901E0">
        <w:rPr>
          <w:rStyle w:val="Left-to-Right-Hyperlink"/>
        </w:rPr>
        <w:t>http://datatracker.ietf.org/wg</w:t>
      </w:r>
      <w:r w:rsidR="00047F8A" w:rsidRPr="009901E0">
        <w:rPr>
          <w:rStyle w:val="Left-to-Right-Hyperlink"/>
          <w:rtl/>
        </w:rPr>
        <w:t>/</w:t>
      </w:r>
      <w:r w:rsidR="00047F8A">
        <w:fldChar w:fldCharType="end"/>
      </w:r>
      <w:r w:rsidRPr="009901E0">
        <w:rPr>
          <w:rFonts w:hint="cs"/>
          <w:rtl/>
          <w:lang w:bidi="ar-EG"/>
        </w:rPr>
        <w:t xml:space="preserve">). وإذا حددت لجنة دراسات مجال عمل مشترك، ينبغي للمسؤول عن لجنة الدراسات الاتصال بكل من رئيس فريق العمل التابع لفريق مهام هندسة الإنترنت ومدير (أو مديري) المجال المسؤول. وقد يكون ذلك مشفوعاً ببيان اتصال رسمي (انظر الفقرة </w:t>
      </w:r>
      <w:r w:rsidR="00733F19" w:rsidRPr="009901E0">
        <w:rPr>
          <w:lang w:bidi="ar-EG"/>
        </w:rPr>
        <w:t>3.2</w:t>
      </w:r>
      <w:r w:rsidR="00733F19" w:rsidRPr="009901E0">
        <w:rPr>
          <w:rFonts w:hint="cs"/>
          <w:rtl/>
          <w:lang w:bidi="ar-EG"/>
        </w:rPr>
        <w:t>)</w:t>
      </w:r>
      <w:r w:rsidRPr="009901E0">
        <w:rPr>
          <w:rFonts w:hint="cs"/>
          <w:rtl/>
          <w:lang w:bidi="ar-EG"/>
        </w:rPr>
        <w:t>.</w:t>
      </w:r>
    </w:p>
    <w:p w14:paraId="71E29B66" w14:textId="77777777" w:rsidR="00141058" w:rsidRPr="009901E0" w:rsidRDefault="00141058" w:rsidP="00141058">
      <w:pPr>
        <w:pStyle w:val="Heading3"/>
        <w:rPr>
          <w:rtl/>
        </w:rPr>
      </w:pPr>
      <w:r w:rsidRPr="009901E0">
        <w:t>2.1.2</w:t>
      </w:r>
      <w:r w:rsidRPr="009901E0">
        <w:rPr>
          <w:rFonts w:hint="cs"/>
          <w:rtl/>
        </w:rPr>
        <w:tab/>
        <w:t>كيف يطّلع فريق مهام هندسة الإنترنت على بنود العمل الحالية لقطاع تقييس الاتصالات</w:t>
      </w:r>
    </w:p>
    <w:p w14:paraId="1D7082E8" w14:textId="77777777" w:rsidR="00141058" w:rsidRPr="009901E0" w:rsidRDefault="00141058" w:rsidP="00141058">
      <w:pPr>
        <w:rPr>
          <w:rtl/>
          <w:lang w:bidi="ar-EG"/>
        </w:rPr>
      </w:pPr>
      <w:r w:rsidRPr="009901E0">
        <w:rPr>
          <w:rFonts w:hint="cs"/>
          <w:rtl/>
        </w:rPr>
        <w:t xml:space="preserve">يستعرض فريق مهام هندسة الإنترنت من خلال ممثليه الأعمال الجارية للجان الدراسات المختلفة من وقت إلى آخر. وتحتوي الصفحة الإلكترونية لكل من لجان دراسات تقييس الاتصالات في الموقع الإلكتروني لقطاع تقييس الاتصالات على قائمة المسائل الحالية التي تدرسها اللجنة فضلاً عن برنامج </w:t>
      </w:r>
      <w:r w:rsidRPr="009901E0">
        <w:rPr>
          <w:rFonts w:hint="cs"/>
          <w:rtl/>
          <w:lang w:bidi="ar-EG"/>
        </w:rPr>
        <w:t>عملها الحالي. وعندما يحدد فريق مجال أو فريق عمل مجال عمل مشترك، تحال المسألة إلى رؤساء أفرقة العمل ومديري المجال المعنيين الذين يمكنهم النظر في إرسال بيان اتصال إلى لجنة الدراسات المعنية.</w:t>
      </w:r>
    </w:p>
    <w:p w14:paraId="005AB2A9" w14:textId="77777777" w:rsidR="000F1294" w:rsidRPr="009901E0" w:rsidRDefault="000F1294" w:rsidP="00A66CCA">
      <w:pPr>
        <w:rPr>
          <w:kern w:val="14"/>
          <w:lang w:bidi="ar-EG"/>
        </w:rPr>
      </w:pPr>
      <w:r w:rsidRPr="009901E0">
        <w:rPr>
          <w:rtl/>
        </w:rPr>
        <w:br w:type="page"/>
      </w:r>
    </w:p>
    <w:p w14:paraId="3284AF99" w14:textId="77777777" w:rsidR="00C66BF8" w:rsidRPr="009901E0" w:rsidRDefault="00C66BF8" w:rsidP="00C66BF8">
      <w:pPr>
        <w:pStyle w:val="Heading3"/>
        <w:rPr>
          <w:rtl/>
        </w:rPr>
      </w:pPr>
      <w:r w:rsidRPr="009901E0">
        <w:lastRenderedPageBreak/>
        <w:t>3.1.2</w:t>
      </w:r>
      <w:r w:rsidRPr="009901E0">
        <w:rPr>
          <w:rFonts w:hint="cs"/>
          <w:rtl/>
        </w:rPr>
        <w:tab/>
        <w:t>كيف يطّلع قطاع تقييس الاتصالات على بنود العمل الجديدة المقترحة لفريق مهام هندسة الإنترنت</w:t>
      </w:r>
      <w:r w:rsidR="00A66CCA" w:rsidRPr="009901E0">
        <w:rPr>
          <w:rFonts w:hint="cs"/>
          <w:rtl/>
        </w:rPr>
        <w:t>؟</w:t>
      </w:r>
    </w:p>
    <w:p w14:paraId="27514EE3" w14:textId="77777777" w:rsidR="00C66BF8" w:rsidRPr="009901E0" w:rsidRDefault="00C66BF8" w:rsidP="00C66BF8">
      <w:pPr>
        <w:rPr>
          <w:rtl/>
        </w:rPr>
      </w:pPr>
      <w:r w:rsidRPr="009901E0">
        <w:rPr>
          <w:rFonts w:hint="cs"/>
          <w:rtl/>
        </w:rPr>
        <w:t xml:space="preserve">يحتفظ فريق مهام </w:t>
      </w:r>
      <w:r w:rsidRPr="009901E0">
        <w:rPr>
          <w:rFonts w:hint="cs"/>
          <w:rtl/>
          <w:lang w:bidi="ar-EG"/>
        </w:rPr>
        <w:t>هندسة الإنترنت</w:t>
      </w:r>
      <w:r w:rsidRPr="009901E0">
        <w:rPr>
          <w:rFonts w:hint="cs"/>
          <w:rtl/>
        </w:rPr>
        <w:t xml:space="preserve"> بقائمة بريدية لتوزيع بنود العمل الجديدة المقترحة على منظمات وضع المعايير. ويمكن تحديد العديد من هذه البنود في جلسات التنسيق التي يطلق عليها </w:t>
      </w:r>
      <w:r w:rsidRPr="009901E0">
        <w:t>"Birds of a Feather"</w:t>
      </w:r>
      <w:r w:rsidRPr="009901E0">
        <w:rPr>
          <w:rFonts w:hint="cs"/>
          <w:rtl/>
        </w:rPr>
        <w:t xml:space="preserve">، فضلاً عن مسودة قائمة اختصاصات أفرقة العمل. ويرسل فريق مهام هندسة الإنترنت جميع مسودات الاختصاصات الجديدة والمراجعة المتعلقة بأفرقة العمل وإعلانات الجلسات </w:t>
      </w:r>
      <w:r w:rsidRPr="009901E0">
        <w:t>"Birds of a Feather"</w:t>
      </w:r>
      <w:r w:rsidRPr="009901E0">
        <w:rPr>
          <w:rFonts w:hint="cs"/>
          <w:rtl/>
        </w:rPr>
        <w:t xml:space="preserve"> إلى قائمة العمل البريدية الجديدة </w:t>
      </w:r>
      <w:r w:rsidRPr="009901E0">
        <w:rPr>
          <w:rFonts w:hint="cs"/>
          <w:rtl/>
          <w:lang w:bidi="ar-EG"/>
        </w:rPr>
        <w:t xml:space="preserve">الخاصة بفريق مهام هندسة الإنترنت. وتتضمن هذه القائمة قائمة بريدية لقطاع تقييس الاتصالات. ويمكن لرؤساء لجان الدراسات الاشتراك في هذه القائمة البريدية لقطاع تقييس الاتصالات التي يحتفظ بها مكتب تقييس الاتصالات. </w:t>
      </w:r>
      <w:r w:rsidRPr="009901E0">
        <w:rPr>
          <w:rFonts w:hint="cs"/>
          <w:rtl/>
        </w:rPr>
        <w:t>ويمكن أن تشمل قائمة أعضاء كل لجنة من لجان الدراسات رئيس لجنة الدراسات ونواب رئيس لجنة الدراسات ورؤساء فرق العمل والمقررين المعنيين وغيرهم من الخبراء الذين تسميهم لجنة الدراسات ومستشار لجنة الدراسات. وهكذا يكون في وسع لجان الدراسات رصد بنود العمل الجديدة بغية تبيان التداخل المحتمل بين الأعمال أو الموضوعات التي تهم لجنتهم. ومن المتوقع أن تشهد هذه القائمة البريدية وصول بضع رسائل كل شهر.</w:t>
      </w:r>
    </w:p>
    <w:p w14:paraId="754C1535" w14:textId="77777777" w:rsidR="00C66BF8" w:rsidRPr="009901E0" w:rsidRDefault="00C66BF8" w:rsidP="00C66BF8">
      <w:pPr>
        <w:rPr>
          <w:rtl/>
        </w:rPr>
      </w:pPr>
      <w:r w:rsidRPr="009901E0">
        <w:rPr>
          <w:rFonts w:hint="cs"/>
          <w:rtl/>
        </w:rPr>
        <w:t xml:space="preserve">ويمكن لرئيس كل لجنة من لجان الدراسات أو الممثل المعين أن يقدم تعليقات على قوائم الاختصاصات هذه وذلك بالرد على القائمة البريدية للفريق التوجيهي لهندسة الإنترنت على العنوان التالي: </w:t>
      </w:r>
      <w:r>
        <w:fldChar w:fldCharType="begin"/>
      </w:r>
      <w:r>
        <w:instrText>HYPERLINK "mailto:iesg@ietf.org"</w:instrText>
      </w:r>
      <w:r>
        <w:fldChar w:fldCharType="separate"/>
      </w:r>
      <w:r w:rsidRPr="009901E0">
        <w:rPr>
          <w:rStyle w:val="Hyperlink"/>
        </w:rPr>
        <w:t>iesg</w:t>
      </w:r>
      <w:r w:rsidRPr="009901E0">
        <w:rPr>
          <w:rStyle w:val="Hyperlink"/>
          <w:rFonts w:ascii="Courier New" w:hAnsi="Courier New" w:cs="Courier New"/>
          <w:sz w:val="20"/>
        </w:rPr>
        <w:t>@ietf.org</w:t>
      </w:r>
      <w:r>
        <w:fldChar w:fldCharType="end"/>
      </w:r>
      <w:r w:rsidRPr="009901E0">
        <w:rPr>
          <w:rFonts w:hint="cs"/>
          <w:rtl/>
        </w:rPr>
        <w:t xml:space="preserve"> مع الإشارة بوضوح إلى الوظائف التي يشغلونها في قطاع تقييس الاتصالات وطبيعة المسائل المثيرة للقلق. ومن المفضل أن تكون الرسائل الإلكترونية الموجهة إلى القائمة البريدية للفريق التوجيهي لهندسة الإنترنت في شكل نص عادي.</w:t>
      </w:r>
    </w:p>
    <w:p w14:paraId="02D67BAF" w14:textId="77777777" w:rsidR="00C66BF8" w:rsidRPr="009901E0" w:rsidRDefault="00C66BF8" w:rsidP="00C66BF8">
      <w:pPr>
        <w:rPr>
          <w:rtl/>
        </w:rPr>
      </w:pPr>
      <w:r w:rsidRPr="009901E0">
        <w:rPr>
          <w:rFonts w:hint="cs"/>
          <w:rtl/>
        </w:rPr>
        <w:t>وجدير بالملاحظة أن مهلة التنفيذ التي يحددها فريق مهام هندسة الإنترنت لمهام أفرقة العمل الجديدة قصيرة حتى أنها قد لا</w:t>
      </w:r>
      <w:r w:rsidRPr="009901E0">
        <w:rPr>
          <w:rFonts w:hint="eastAsia"/>
          <w:rtl/>
        </w:rPr>
        <w:t> </w:t>
      </w:r>
      <w:r w:rsidRPr="009901E0">
        <w:rPr>
          <w:rFonts w:hint="cs"/>
          <w:rtl/>
        </w:rPr>
        <w:t>تتجاوز أسبوعين. وبناءً على ذلك، ينبغي مراقبة القائمة البريدية بانتظام.</w:t>
      </w:r>
    </w:p>
    <w:p w14:paraId="79538B90" w14:textId="77777777" w:rsidR="00C66BF8" w:rsidRPr="009901E0" w:rsidRDefault="00C66BF8" w:rsidP="00C66BF8">
      <w:pPr>
        <w:pStyle w:val="Heading3"/>
        <w:rPr>
          <w:rtl/>
        </w:rPr>
      </w:pPr>
      <w:r w:rsidRPr="009901E0">
        <w:t>4.1.2</w:t>
      </w:r>
      <w:r w:rsidRPr="009901E0">
        <w:rPr>
          <w:rFonts w:hint="cs"/>
          <w:rtl/>
        </w:rPr>
        <w:tab/>
        <w:t>كيف يطّلع فريق مهام هندسة الإنترنت على بنود عمل قطاع تقييس الاتصالات</w:t>
      </w:r>
    </w:p>
    <w:p w14:paraId="151E0CDA" w14:textId="77777777" w:rsidR="00C66BF8" w:rsidRPr="009901E0" w:rsidRDefault="00C66BF8" w:rsidP="00C66BF8">
      <w:pPr>
        <w:rPr>
          <w:rtl/>
        </w:rPr>
      </w:pPr>
      <w:r w:rsidRPr="009901E0">
        <w:rPr>
          <w:rFonts w:hint="cs"/>
          <w:rtl/>
        </w:rPr>
        <w:t>يقبل قطاع تقييس الاتصالات مجالات العمل الجديدة من خلال استحداث المسائل أو تحديثها ويمكن الاطلاع على هذه المسائل في الصفحة الإلكترونية لكل من لجان دراسات تقييس الاتصالات. وإضافة إلى ذلك، يُوثّق برنامج عمل القطاع في</w:t>
      </w:r>
      <w:r w:rsidRPr="009901E0">
        <w:rPr>
          <w:rFonts w:hint="eastAsia"/>
          <w:rtl/>
        </w:rPr>
        <w:t> </w:t>
      </w:r>
      <w:r w:rsidRPr="009901E0">
        <w:rPr>
          <w:rFonts w:hint="cs"/>
          <w:rtl/>
        </w:rPr>
        <w:t>الصفحة المخصصة لكل لجنة في الموقع الإلكتروني للقطاع.</w:t>
      </w:r>
    </w:p>
    <w:p w14:paraId="3CDFC337" w14:textId="77777777" w:rsidR="00C66BF8" w:rsidRPr="009901E0" w:rsidRDefault="00C66BF8" w:rsidP="00C66BF8">
      <w:pPr>
        <w:rPr>
          <w:rtl/>
        </w:rPr>
      </w:pPr>
      <w:r w:rsidRPr="009901E0">
        <w:rPr>
          <w:rFonts w:hint="cs"/>
          <w:rtl/>
        </w:rPr>
        <w:t xml:space="preserve">ترسل لجان الدراسات تحديثات لقائمة العمل البريدية الجديدة الخاصة بفريق مهام هندسة الإنترنت </w:t>
      </w:r>
      <w:r w:rsidRPr="009901E0">
        <w:rPr>
          <w:rFonts w:hint="cs"/>
          <w:rtl/>
          <w:lang w:bidi="ar-EG"/>
        </w:rPr>
        <w:t xml:space="preserve">كلما صيغت مسائل جديدة أو استحدثت، أو عند صياغة الاختصاصات المتعلقة بالمسألة لأول مرة أو تحديثها، أو عند وجود سبب يدعو إلى الاعتقاد أن أعمالاً خاصة قد تكون ذات فائدة لفريق مهام هندسة الإنترنت. </w:t>
      </w:r>
      <w:r w:rsidRPr="009901E0">
        <w:rPr>
          <w:rFonts w:hint="cs"/>
          <w:rtl/>
        </w:rPr>
        <w:t>وينبغي أن يقدم مديرو المجالات أو رؤساء أفرقة العمل تعليقاتهم إلى رئيس لجنة الدراسات المعني من خلال بيانات اتصال أو بالبريد الإلكتروني مباشرةً، وذلك في حالات تداخل الأعمال المحتمل أو في حالة الاهتمام بالموضوع.</w:t>
      </w:r>
    </w:p>
    <w:p w14:paraId="6F50DB69" w14:textId="77777777" w:rsidR="00C66BF8" w:rsidRPr="009901E0" w:rsidRDefault="00C66BF8" w:rsidP="00C66BF8">
      <w:pPr>
        <w:pStyle w:val="Heading2"/>
        <w:rPr>
          <w:rtl/>
        </w:rPr>
      </w:pPr>
      <w:r w:rsidRPr="009901E0">
        <w:t>2.2</w:t>
      </w:r>
      <w:r w:rsidRPr="009901E0">
        <w:rPr>
          <w:rFonts w:hint="cs"/>
          <w:rtl/>
        </w:rPr>
        <w:tab/>
        <w:t>التمثيل</w:t>
      </w:r>
    </w:p>
    <w:p w14:paraId="0BFE4176" w14:textId="77777777" w:rsidR="00C66BF8" w:rsidRPr="009901E0" w:rsidRDefault="00C66BF8" w:rsidP="00C66BF8">
      <w:pPr>
        <w:rPr>
          <w:rtl/>
        </w:rPr>
      </w:pPr>
      <w:r w:rsidRPr="009901E0">
        <w:rPr>
          <w:rFonts w:hint="cs"/>
          <w:rtl/>
        </w:rPr>
        <w:t xml:space="preserve">جمعية الإنترنت </w:t>
      </w:r>
      <w:r w:rsidRPr="009901E0">
        <w:t>(ISOC)</w:t>
      </w:r>
      <w:r w:rsidRPr="009901E0">
        <w:rPr>
          <w:rFonts w:hint="cs"/>
          <w:rtl/>
        </w:rPr>
        <w:t>، بما في ذلك فريق مهام هندسة الإنترنت وهو جهازها الخاص بوضع المعايير، عضو في قطاع تقييس الاتصالات. ونتيجة لذلك، يُمنح مندوبو جمعية الإنترنت نفس الحقوق الممنوحة لسائر أعضاء قطاع تقييس الاتصالات (انظر الفقرة</w:t>
      </w:r>
      <w:r w:rsidR="00733F19" w:rsidRPr="009901E0">
        <w:rPr>
          <w:rFonts w:hint="eastAsia"/>
          <w:rtl/>
        </w:rPr>
        <w:t> </w:t>
      </w:r>
      <w:r w:rsidRPr="009901E0">
        <w:t>1.2.2</w:t>
      </w:r>
      <w:r w:rsidRPr="009901E0">
        <w:rPr>
          <w:rFonts w:hint="cs"/>
          <w:rtl/>
        </w:rPr>
        <w:t>). كما يجوز لمندوبي قطاع تقييس الاتصالات المشاركة في عمل فريق مهام هندسة الإنترنت كممثلين للقطاع (انظر الفقرة</w:t>
      </w:r>
      <w:r w:rsidR="00733F19" w:rsidRPr="009901E0">
        <w:rPr>
          <w:rFonts w:hint="eastAsia"/>
          <w:rtl/>
        </w:rPr>
        <w:t> </w:t>
      </w:r>
      <w:r w:rsidRPr="009901E0">
        <w:t>2.2.2</w:t>
      </w:r>
      <w:r w:rsidRPr="009901E0">
        <w:rPr>
          <w:rFonts w:hint="cs"/>
          <w:rtl/>
        </w:rPr>
        <w:t>). ومن المفيد، لتعزيز التعاون بين فريق مهام هندسة الإنترنت وقطاع التقييس، تسهيل الاتصال فيما بينهما وفقاً للطرائق الموصوفة أدناه.</w:t>
      </w:r>
    </w:p>
    <w:p w14:paraId="3421F827" w14:textId="77777777" w:rsidR="000F1294" w:rsidRPr="009901E0" w:rsidRDefault="000F1294" w:rsidP="00A66CCA">
      <w:pPr>
        <w:rPr>
          <w:kern w:val="14"/>
          <w:lang w:bidi="ar-EG"/>
        </w:rPr>
      </w:pPr>
      <w:r w:rsidRPr="009901E0">
        <w:rPr>
          <w:rtl/>
        </w:rPr>
        <w:br w:type="page"/>
      </w:r>
    </w:p>
    <w:p w14:paraId="1639B10F" w14:textId="77777777" w:rsidR="00C66BF8" w:rsidRPr="009901E0" w:rsidRDefault="00C66BF8" w:rsidP="00C66BF8">
      <w:pPr>
        <w:pStyle w:val="Heading3"/>
        <w:rPr>
          <w:rtl/>
        </w:rPr>
      </w:pPr>
      <w:r w:rsidRPr="009901E0">
        <w:lastRenderedPageBreak/>
        <w:t>1.2.2</w:t>
      </w:r>
      <w:r w:rsidRPr="009901E0">
        <w:rPr>
          <w:rFonts w:hint="cs"/>
          <w:rtl/>
        </w:rPr>
        <w:tab/>
        <w:t>الاعتراف بفريق مهام هندسة الإنترنت في قطاع تقييس الاتصالات</w:t>
      </w:r>
    </w:p>
    <w:p w14:paraId="3E4A4B77" w14:textId="77777777" w:rsidR="00C66BF8" w:rsidRPr="009901E0" w:rsidRDefault="00C66BF8" w:rsidP="00C66BF8">
      <w:pPr>
        <w:rPr>
          <w:rtl/>
          <w:lang w:bidi="ar-EG"/>
        </w:rPr>
      </w:pPr>
      <w:r w:rsidRPr="009901E0">
        <w:rPr>
          <w:rFonts w:hint="cs"/>
          <w:rtl/>
        </w:rPr>
        <w:t xml:space="preserve">يجوز لخبراء وممثلين من فريق مهام هندسة الإنترنت الذين تختارهم قيادة فريق مهام الإنترنت المشاركة في اجتماعات قطاع التقييس كمندوبين لجمعية الإنترنت </w:t>
      </w:r>
      <w:r w:rsidRPr="009901E0">
        <w:t>(ISOC)</w:t>
      </w:r>
      <w:r w:rsidRPr="009901E0">
        <w:rPr>
          <w:rFonts w:hint="cs"/>
          <w:rtl/>
        </w:rPr>
        <w:t>. وستتولى جهة الاتصال المعنية بجمعية الإنترنت تسجيل هؤلاء الأشخاص والتحقق منهم حسب الاقتضاء.</w:t>
      </w:r>
    </w:p>
    <w:p w14:paraId="433DE4DA" w14:textId="77777777" w:rsidR="00C66BF8" w:rsidRPr="009901E0" w:rsidRDefault="00C66BF8" w:rsidP="00C66BF8">
      <w:pPr>
        <w:pStyle w:val="Heading3"/>
        <w:rPr>
          <w:rtl/>
        </w:rPr>
      </w:pPr>
      <w:r w:rsidRPr="009901E0">
        <w:t>2.2.2</w:t>
      </w:r>
      <w:r w:rsidRPr="009901E0">
        <w:rPr>
          <w:rFonts w:hint="cs"/>
          <w:rtl/>
        </w:rPr>
        <w:tab/>
        <w:t>الاعتراف بقطاع تقييس الاتصالات في جمعية الإنترنت/فريق مهام هندسة الإنترنت</w:t>
      </w:r>
    </w:p>
    <w:p w14:paraId="38816A1E" w14:textId="77777777" w:rsidR="00C66BF8" w:rsidRPr="009901E0" w:rsidRDefault="00C66BF8" w:rsidP="00C66BF8">
      <w:pPr>
        <w:rPr>
          <w:rtl/>
        </w:rPr>
      </w:pPr>
      <w:r w:rsidRPr="009901E0">
        <w:rPr>
          <w:rFonts w:hint="cs"/>
          <w:rtl/>
        </w:rPr>
        <w:t>يجوز لرؤساء لجان دراسات قطاع تقييس الاتصالات السماح لواحد أو أكثر من الأعضاء بحضور اجتماع لفريق مهام هندسة الإنترنت كمندوب رسمي لقطاع تقييس الاتصالات والتحدث رسمياً بالنيابة عن لجنة الدراسات (أو فريق مقرر معين). ويرسل رئيس لجنة الدراسات قائمة المندوبين لقطاع تقييس الاتصالات عن طريق البريد الإلكتروني إلى رئيس فريق العمل، ونسخة إلى مديري المجالات وكذلك إلى لجنة الدراسات المعنية. وجدير بالملاحظة أنه وفقاً لإجراءات فريق مهام هندسة الإنترنت، فإن الآراء التي يعرب عنها أي مندوب لها نفس أهمية الآراء التي يعرب عنها أي مشارك آخر في العمل.</w:t>
      </w:r>
    </w:p>
    <w:p w14:paraId="57D0E274" w14:textId="77777777" w:rsidR="00C66BF8" w:rsidRPr="009901E0" w:rsidRDefault="00C66BF8" w:rsidP="00C66BF8">
      <w:pPr>
        <w:pStyle w:val="Heading2"/>
        <w:rPr>
          <w:rtl/>
        </w:rPr>
      </w:pPr>
      <w:r w:rsidRPr="009901E0">
        <w:t>3.2</w:t>
      </w:r>
      <w:r w:rsidRPr="009901E0">
        <w:rPr>
          <w:rFonts w:hint="cs"/>
          <w:rtl/>
        </w:rPr>
        <w:tab/>
        <w:t>الاتصال خارج الاجتماع</w:t>
      </w:r>
    </w:p>
    <w:p w14:paraId="038C6904" w14:textId="77777777" w:rsidR="00C66BF8" w:rsidRPr="009901E0" w:rsidRDefault="00C66BF8" w:rsidP="00C66BF8">
      <w:pPr>
        <w:rPr>
          <w:rtl/>
        </w:rPr>
      </w:pPr>
      <w:r w:rsidRPr="009901E0">
        <w:rPr>
          <w:rFonts w:hint="cs"/>
          <w:spacing w:val="-2"/>
          <w:rtl/>
        </w:rPr>
        <w:t xml:space="preserve">تشجع الاتصالات غير الرسمية بين جهات الاتصال وخبراء كلتا المنظمتين. غير أنه جدير بالملاحظة أن الاتصالات الرسمية بين لجنة دراسات أو فرقة عمل أو فريق مقرر تابع لقطاع تقييس الاتصالات وجهة الاتصال المعنية في فريق مهام هندسة الإنترنت يجب الموافقة عليها صراحة وتحديدها باعتبارها آتية من لجنة الدراسات أو فرقة العمل أو فريق المقرر على التوالي. وتُوجه بيانات الاتصال الرسمية من قطاع تقييس الاتصالات إلى فريق مهام هندسة الإنترنت طبقاً للإجراءات الموصوفة في </w:t>
      </w:r>
      <w:r w:rsidRPr="009901E0">
        <w:rPr>
          <w:spacing w:val="-2"/>
        </w:rPr>
        <w:t>[2] RFC 4053</w:t>
      </w:r>
      <w:r w:rsidRPr="009901E0">
        <w:rPr>
          <w:rFonts w:hint="cs"/>
          <w:spacing w:val="-2"/>
          <w:rtl/>
        </w:rPr>
        <w:t xml:space="preserve">. </w:t>
      </w:r>
      <w:r w:rsidRPr="009901E0">
        <w:rPr>
          <w:rFonts w:hint="cs"/>
          <w:rtl/>
        </w:rPr>
        <w:t>ويضع فريق مهام هندسة الإنترنت بيانات الاتصال هذه في الصفحة الخاصة ببيانات الاتصال في العنوان التالي:</w:t>
      </w:r>
      <w:r w:rsidRPr="009901E0">
        <w:t xml:space="preserve"> </w:t>
      </w:r>
      <w:hyperlink r:id="rId240" w:history="1">
        <w:r w:rsidR="00047F8A" w:rsidRPr="009901E0">
          <w:rPr>
            <w:rStyle w:val="Left-to-Right-Hyperlink"/>
          </w:rPr>
          <w:t>https://datatracker.ietf.org/liaison/</w:t>
        </w:r>
      </w:hyperlink>
      <w:r w:rsidRPr="009901E0">
        <w:rPr>
          <w:rFonts w:hint="cs"/>
          <w:rtl/>
        </w:rPr>
        <w:t>. ويوجد مسؤول في فريق مهام هندسة الإنترنت مكلف بمعالجة كل بيان اتصال وارد. ويرد اسم الشخص المسؤول ومعلومات الاتصال الخاصة به وأي مهلة زمنية مطبقة بالإضافة إلى الروابط التي تحيل إلى بيانات الاتصال في الصفحة الإلكترونية المذكورة.</w:t>
      </w:r>
    </w:p>
    <w:p w14:paraId="3CA56F02" w14:textId="77777777" w:rsidR="00C66BF8" w:rsidRPr="009901E0" w:rsidRDefault="00C66BF8" w:rsidP="00C66BF8">
      <w:pPr>
        <w:rPr>
          <w:rtl/>
        </w:rPr>
      </w:pPr>
      <w:r w:rsidRPr="009901E0">
        <w:rPr>
          <w:rFonts w:hint="cs"/>
          <w:rtl/>
        </w:rPr>
        <w:t xml:space="preserve">وبيانات الاتصال الرسمية المقدمة </w:t>
      </w:r>
      <w:r w:rsidRPr="009901E0">
        <w:rPr>
          <w:rFonts w:hint="cs"/>
          <w:rtl/>
          <w:lang w:bidi="ar-EG"/>
        </w:rPr>
        <w:t xml:space="preserve">إلى قطاع تقييس الاتصالات </w:t>
      </w:r>
      <w:r w:rsidRPr="009901E0">
        <w:rPr>
          <w:rFonts w:hint="cs"/>
          <w:rtl/>
        </w:rPr>
        <w:t xml:space="preserve">من مجلس تصميم الإنترنت </w:t>
      </w:r>
      <w:r w:rsidRPr="009901E0">
        <w:t>(IAB)</w:t>
      </w:r>
      <w:r w:rsidRPr="009901E0">
        <w:rPr>
          <w:rFonts w:hint="cs"/>
          <w:rtl/>
          <w:lang w:bidi="ar-EG"/>
        </w:rPr>
        <w:t xml:space="preserve"> والفريق التوجيهي لهندسة الإنترنت </w:t>
      </w:r>
      <w:r w:rsidRPr="009901E0">
        <w:rPr>
          <w:lang w:bidi="ar-EG"/>
        </w:rPr>
        <w:t>(IESG)</w:t>
      </w:r>
      <w:r w:rsidRPr="009901E0">
        <w:rPr>
          <w:rFonts w:hint="cs"/>
          <w:rtl/>
          <w:lang w:bidi="ar-EG"/>
        </w:rPr>
        <w:t xml:space="preserve"> وفريق مهام هندسة الإنترنت وفريق عمل أو مجال عمل تابع لفريق مهام هندسة الإنترنت، يتم إعدادها والموافقة عليها وإرسالها وفقاً للإجراءات الموصوفة في</w:t>
      </w:r>
      <w:r w:rsidRPr="009901E0">
        <w:rPr>
          <w:rFonts w:hint="cs"/>
          <w:rtl/>
        </w:rPr>
        <w:t xml:space="preserve"> </w:t>
      </w:r>
      <w:r w:rsidRPr="009901E0">
        <w:rPr>
          <w:spacing w:val="-2"/>
        </w:rPr>
        <w:t>[2] RFC 4053</w:t>
      </w:r>
      <w:r w:rsidRPr="009901E0">
        <w:rPr>
          <w:rFonts w:hint="cs"/>
          <w:rtl/>
        </w:rPr>
        <w:t xml:space="preserve"> والتوصية </w:t>
      </w:r>
      <w:r w:rsidRPr="009901E0">
        <w:t>[15] ITU-T A.1</w:t>
      </w:r>
      <w:r w:rsidRPr="009901E0">
        <w:rPr>
          <w:rFonts w:hint="cs"/>
          <w:spacing w:val="-2"/>
          <w:rtl/>
        </w:rPr>
        <w:t xml:space="preserve">. </w:t>
      </w:r>
      <w:r w:rsidRPr="009901E0">
        <w:rPr>
          <w:rFonts w:hint="cs"/>
          <w:rtl/>
        </w:rPr>
        <w:t xml:space="preserve">والهدف من الاتصالات الرسمية هو تبادل الآراء بين فريق مهام هندسة الإنترنت وقطاع تقييس الاتصالات خارج إطار الوثائق الحالية </w:t>
      </w:r>
      <w:r w:rsidRPr="009901E0">
        <w:rPr>
          <w:rFonts w:hint="cs"/>
          <w:spacing w:val="-2"/>
          <w:rtl/>
        </w:rPr>
        <w:t xml:space="preserve">(على النحو المبين في الفقرة </w:t>
      </w:r>
      <w:r w:rsidRPr="009901E0">
        <w:rPr>
          <w:spacing w:val="-2"/>
        </w:rPr>
        <w:t>(1.5.2</w:t>
      </w:r>
      <w:r w:rsidRPr="009901E0">
        <w:rPr>
          <w:rFonts w:hint="cs"/>
          <w:spacing w:val="-2"/>
          <w:rtl/>
          <w:lang w:bidi="ar-EG"/>
        </w:rPr>
        <w:t xml:space="preserve">. </w:t>
      </w:r>
      <w:r w:rsidRPr="009901E0">
        <w:rPr>
          <w:rFonts w:hint="cs"/>
          <w:rtl/>
        </w:rPr>
        <w:t>ويغطي ذلك مسائل مثل التعليقات على الوثائق وطلبات الحصول على المدخلات.</w:t>
      </w:r>
    </w:p>
    <w:p w14:paraId="31A06E2D" w14:textId="77777777" w:rsidR="00C66BF8" w:rsidRPr="009901E0" w:rsidRDefault="00C66BF8" w:rsidP="00C66BF8">
      <w:pPr>
        <w:pStyle w:val="Heading2"/>
        <w:rPr>
          <w:rtl/>
        </w:rPr>
      </w:pPr>
      <w:r w:rsidRPr="009901E0">
        <w:t>4.2</w:t>
      </w:r>
      <w:r w:rsidRPr="009901E0">
        <w:rPr>
          <w:rFonts w:hint="cs"/>
          <w:rtl/>
        </w:rPr>
        <w:tab/>
        <w:t>القوائم البريدية</w:t>
      </w:r>
    </w:p>
    <w:p w14:paraId="72AF9501" w14:textId="77777777" w:rsidR="00C66BF8" w:rsidRPr="009901E0" w:rsidRDefault="00C66BF8" w:rsidP="00C66BF8">
      <w:pPr>
        <w:rPr>
          <w:rtl/>
        </w:rPr>
      </w:pPr>
      <w:r w:rsidRPr="009901E0">
        <w:rPr>
          <w:rFonts w:hint="cs"/>
          <w:rtl/>
        </w:rPr>
        <w:t>جميع أفرقة عمل فريق مهام هندسة الإنترنت ولجان دراسات قطاع تقييس الاتصالات لها قوائم بريدية مترابطة.</w:t>
      </w:r>
    </w:p>
    <w:p w14:paraId="54F42D57" w14:textId="77777777" w:rsidR="00C66BF8" w:rsidRPr="009901E0" w:rsidRDefault="00C66BF8" w:rsidP="00C66BF8">
      <w:pPr>
        <w:rPr>
          <w:rtl/>
        </w:rPr>
      </w:pPr>
      <w:r w:rsidRPr="009901E0">
        <w:rPr>
          <w:rFonts w:hint="cs"/>
          <w:rtl/>
        </w:rPr>
        <w:t xml:space="preserve">وفي فريق مهام هندسة الإنترنت، تعتبر القائمة البريدية الوسيلة الأولى للمناقشة واتخاذ القرار. ويوصى بأن يشترك خبراء قطاع تقييس الاتصالات المهتمين بموضوعات معينة تتناولها أفرقة عمل فريق مهام هندسة الإنترنت في هذه القوائم وأن يشاركوا فيها. والقوائم البريدية لأفرقة العمل التابعة لفريق مهام هندسة الإنترنت مفتوحة لجميع المشتركين. ويرد ذكر الاشتراك في القائمة البريدية لأفرقة العمل التابعة لفريق مهام هندسة الإنترنت في ميثاق كل فريق عمل. وفي قطاع تقييس الاتصالات وضع </w:t>
      </w:r>
      <w:r w:rsidRPr="009901E0">
        <w:rPr>
          <w:rFonts w:hint="cs"/>
          <w:rtl/>
          <w:lang w:bidi="ar-EG"/>
        </w:rPr>
        <w:t>مكتب تقييس الاتصالات</w:t>
      </w:r>
      <w:r w:rsidRPr="009901E0">
        <w:rPr>
          <w:rFonts w:hint="cs"/>
          <w:rtl/>
        </w:rPr>
        <w:t xml:space="preserve"> قوائم بريدية رسمية من أجل المسائل وفرق العمل وغيرها من الموضوعات في إطار لجان الدراسات (يمكن الحصول على مزيد من التفاصيل من الموقع الإلكتروني لقطاع التقييس). وتستخدم هذه القوائم البريدية عادة من أجل مراسلات قطاع تقييس الاتصالات، بما في ذلك المناقشات التقنية والجوانب اللوجستية للاجتماعات والتقارير، إلخ. </w:t>
      </w:r>
    </w:p>
    <w:p w14:paraId="367C44B0" w14:textId="77777777" w:rsidR="000F1294" w:rsidRPr="009901E0" w:rsidRDefault="000F1294" w:rsidP="00A66CCA">
      <w:pPr>
        <w:rPr>
          <w:rtl/>
        </w:rPr>
      </w:pPr>
      <w:r w:rsidRPr="009901E0">
        <w:rPr>
          <w:rtl/>
        </w:rPr>
        <w:br w:type="page"/>
      </w:r>
    </w:p>
    <w:p w14:paraId="5863E4DC" w14:textId="77777777" w:rsidR="00C66BF8" w:rsidRPr="009901E0" w:rsidRDefault="007908AE" w:rsidP="000F1294">
      <w:pPr>
        <w:pStyle w:val="Note"/>
        <w:rPr>
          <w:rtl/>
        </w:rPr>
      </w:pPr>
      <w:r w:rsidRPr="009901E0">
        <w:rPr>
          <w:rFonts w:hint="cs"/>
          <w:b/>
          <w:bCs/>
          <w:rtl/>
        </w:rPr>
        <w:lastRenderedPageBreak/>
        <w:t>ملاحظة</w:t>
      </w:r>
      <w:r w:rsidR="00C66BF8" w:rsidRPr="009901E0">
        <w:rPr>
          <w:rFonts w:hint="cs"/>
          <w:rtl/>
        </w:rPr>
        <w:t xml:space="preserve"> </w:t>
      </w:r>
      <w:r w:rsidR="002B4AFC" w:rsidRPr="009901E0">
        <w:rPr>
          <w:rtl/>
        </w:rPr>
        <w:t>–</w:t>
      </w:r>
      <w:r w:rsidR="00C66BF8" w:rsidRPr="009901E0">
        <w:rPr>
          <w:rFonts w:hint="cs"/>
          <w:rtl/>
        </w:rPr>
        <w:t xml:space="preserve"> يجب على فرادى المشتركين في هذه القائمة أن يكونوا تابعين لأحد أعضاء قطاع تقييس الاتصالات أو المنتسبين إليه (وفي الوقت الراهن، لا يوجد قبول شامل لجميع المشاركين من فريق مهام هندسة الإنترنت كأعضاء؛ غير أنه يجوز لجهة الاتصال المعنية بجمعية الإنترنت </w:t>
      </w:r>
      <w:r w:rsidR="00C66BF8" w:rsidRPr="009901E0">
        <w:t>(ISOC)</w:t>
      </w:r>
      <w:r w:rsidR="00C66BF8" w:rsidRPr="009901E0">
        <w:rPr>
          <w:rFonts w:hint="cs"/>
          <w:rtl/>
        </w:rPr>
        <w:t xml:space="preserve">، بوصفها عضواً، أن تيسر انضمام خبراء تقنيين لفريق مهام هندسة الإنترنت وممثلي الاتصال أو مديري الاتصال). </w:t>
      </w:r>
    </w:p>
    <w:p w14:paraId="0B4FAC5C" w14:textId="77777777" w:rsidR="00C66BF8" w:rsidRPr="009901E0" w:rsidRDefault="00C66BF8" w:rsidP="00C66BF8">
      <w:pPr>
        <w:rPr>
          <w:rtl/>
          <w:lang w:bidi="ar-EG"/>
        </w:rPr>
      </w:pPr>
      <w:r w:rsidRPr="009901E0">
        <w:rPr>
          <w:rFonts w:hint="cs"/>
          <w:rtl/>
        </w:rPr>
        <w:t>ويجوز للمشاركين في فريق مهام هندسة الإنترنت أن يشتركوا في القوائم البريدية للأفرقة المتخصصة التابعة لقطاع التقييس إذا كانوا من مواطني بلد عضو في قطاع تقييس الاتصالات.</w:t>
      </w:r>
    </w:p>
    <w:p w14:paraId="0A93F022" w14:textId="77777777" w:rsidR="00C66BF8" w:rsidRPr="009901E0" w:rsidRDefault="00C66BF8" w:rsidP="00C66BF8">
      <w:pPr>
        <w:pStyle w:val="Heading2"/>
        <w:rPr>
          <w:rtl/>
        </w:rPr>
      </w:pPr>
      <w:r w:rsidRPr="009901E0">
        <w:t>5.2</w:t>
      </w:r>
      <w:r w:rsidRPr="009901E0">
        <w:rPr>
          <w:rFonts w:hint="cs"/>
          <w:rtl/>
        </w:rPr>
        <w:tab/>
        <w:t>تبادل الوثائق</w:t>
      </w:r>
    </w:p>
    <w:p w14:paraId="6870105B" w14:textId="77777777" w:rsidR="00C66BF8" w:rsidRPr="009901E0" w:rsidRDefault="00C66BF8" w:rsidP="00C66BF8">
      <w:pPr>
        <w:rPr>
          <w:spacing w:val="-3"/>
          <w:rtl/>
        </w:rPr>
      </w:pPr>
      <w:r w:rsidRPr="009901E0">
        <w:rPr>
          <w:rFonts w:hint="cs"/>
          <w:spacing w:val="-3"/>
          <w:rtl/>
        </w:rPr>
        <w:t>في إطار التعاون بين قطاع تقييس الاتصالات وفريق مهام هندسة الإنترنت، من المهم تبادل مسودات ووثائق العمل فيما بين أفرقة العمل التقنية. ويمكن بشكل عام أيضاً تداول المقترحات الأولية للمفاهيم والمواصفات عن طريق البريد الإلكتروني (ويكون ذلك عموماً بالإشارة فقط إلى المفهوم دون الدخول في تفاصيل المواصفات) فيما بين القائمتين البريديتين لقطاع تقييس الاتصالات وفريق مهام هندسة الإنترنت على السواء. بالإضافة إلى ذلك يمكن للمنظمتين أن تتبادلا نصوص العمل (أو</w:t>
      </w:r>
      <w:r w:rsidRPr="009901E0">
        <w:rPr>
          <w:rFonts w:hint="eastAsia"/>
          <w:spacing w:val="-3"/>
          <w:rtl/>
        </w:rPr>
        <w:t> </w:t>
      </w:r>
      <w:r w:rsidRPr="009901E0">
        <w:rPr>
          <w:rFonts w:hint="cs"/>
          <w:spacing w:val="-3"/>
          <w:rtl/>
        </w:rPr>
        <w:t>العناوين</w:t>
      </w:r>
      <w:r w:rsidRPr="009901E0">
        <w:rPr>
          <w:rFonts w:hint="eastAsia"/>
          <w:spacing w:val="-3"/>
          <w:rtl/>
        </w:rPr>
        <w:t> </w:t>
      </w:r>
      <w:r w:rsidRPr="009901E0">
        <w:rPr>
          <w:spacing w:val="-3"/>
        </w:rPr>
        <w:t>URL</w:t>
      </w:r>
      <w:r w:rsidRPr="009901E0">
        <w:rPr>
          <w:rFonts w:hint="cs"/>
          <w:spacing w:val="-3"/>
          <w:rtl/>
        </w:rPr>
        <w:t xml:space="preserve">) لمشاريع التوصيات أو مسودات الإنترنت أو طلبات الحصول على تعليقات </w:t>
      </w:r>
      <w:r w:rsidRPr="009901E0">
        <w:rPr>
          <w:spacing w:val="-3"/>
        </w:rPr>
        <w:t>(RFC)</w:t>
      </w:r>
      <w:r w:rsidRPr="009901E0">
        <w:rPr>
          <w:rFonts w:hint="cs"/>
          <w:spacing w:val="-3"/>
          <w:rtl/>
        </w:rPr>
        <w:t xml:space="preserve"> على النحو الموصوف أدناه.</w:t>
      </w:r>
    </w:p>
    <w:p w14:paraId="2E306241" w14:textId="77777777" w:rsidR="00C66BF8" w:rsidRPr="009901E0" w:rsidRDefault="00C66BF8" w:rsidP="00C66BF8">
      <w:pPr>
        <w:rPr>
          <w:rtl/>
          <w:lang w:bidi="ar-EG"/>
        </w:rPr>
      </w:pPr>
      <w:r w:rsidRPr="009901E0">
        <w:rPr>
          <w:rFonts w:hint="cs"/>
          <w:rtl/>
        </w:rPr>
        <w:t>وتتاح مسودات الإنترنت في الموقع الإلكتروني لفريق مهام هندسة الإنترنت. ويستطيع قطاع التقييس أن يزود فريق مهام هندسة الإنترنت بوثائق مختارة في أي مرحلة من مراحل الإعداد من خلال إرفاقها ببيان اتصال رسمي. و</w:t>
      </w:r>
      <w:r w:rsidRPr="009901E0">
        <w:rPr>
          <w:rFonts w:hint="cs"/>
          <w:rtl/>
          <w:lang w:bidi="ar-EG"/>
        </w:rPr>
        <w:t>لا يُشجع استعمال المرفقات ذات الأنساق الخاصة بالقائمة البريدية لفريق مهام هندسة الإنترنت</w:t>
      </w:r>
      <w:r w:rsidRPr="009901E0">
        <w:rPr>
          <w:rFonts w:hint="cs"/>
          <w:rtl/>
        </w:rPr>
        <w:t xml:space="preserve"> وإن كان بيان الاتصال يمكن أن يشير إلى عنوان</w:t>
      </w:r>
      <w:r w:rsidRPr="009901E0">
        <w:rPr>
          <w:rFonts w:hint="eastAsia"/>
          <w:rtl/>
        </w:rPr>
        <w:t> </w:t>
      </w:r>
      <w:r w:rsidRPr="009901E0">
        <w:t>URL</w:t>
      </w:r>
      <w:r w:rsidRPr="009901E0">
        <w:rPr>
          <w:rFonts w:hint="cs"/>
          <w:rtl/>
          <w:lang w:bidi="ar-EG"/>
        </w:rPr>
        <w:t xml:space="preserve"> حيث يمكن تن‍زيل وثيقة </w:t>
      </w:r>
      <w:r w:rsidRPr="009901E0">
        <w:rPr>
          <w:lang w:bidi="ar-EG"/>
        </w:rPr>
        <w:t>non-ASCII</w:t>
      </w:r>
      <w:r w:rsidRPr="009901E0">
        <w:rPr>
          <w:rStyle w:val="Right-to-Left"/>
          <w:rFonts w:hint="cs"/>
          <w:rtl/>
        </w:rPr>
        <w:t xml:space="preserve"> </w:t>
      </w:r>
      <w:r w:rsidRPr="009901E0">
        <w:rPr>
          <w:rFonts w:hint="cs"/>
          <w:rtl/>
          <w:lang w:bidi="ar-EG"/>
        </w:rPr>
        <w:t>(</w:t>
      </w:r>
      <w:r w:rsidRPr="009901E0">
        <w:rPr>
          <w:lang w:bidi="ar-EG"/>
        </w:rPr>
        <w:t>Word</w:t>
      </w:r>
      <w:r w:rsidRPr="009901E0">
        <w:rPr>
          <w:rFonts w:hint="cs"/>
          <w:rtl/>
          <w:lang w:bidi="ar-EG"/>
        </w:rPr>
        <w:t xml:space="preserve">، مثلاً). وينبغي أيضاً ملاحظة أن الصيغة الرسمية لجميع وثائق فريق مهام هندسة الإنترنت مطابقة لمدونة المعايير الأمريكية لتبادل المعلومات </w:t>
      </w:r>
      <w:r w:rsidRPr="009901E0">
        <w:rPr>
          <w:lang w:bidi="ar-EG"/>
        </w:rPr>
        <w:t>(ASCII)</w:t>
      </w:r>
      <w:r w:rsidRPr="009901E0">
        <w:rPr>
          <w:rFonts w:hint="cs"/>
          <w:rtl/>
          <w:lang w:bidi="ar-EG"/>
        </w:rPr>
        <w:t>.</w:t>
      </w:r>
    </w:p>
    <w:p w14:paraId="1136205F" w14:textId="77777777" w:rsidR="00C66BF8" w:rsidRPr="009901E0" w:rsidRDefault="00C66BF8" w:rsidP="00C66BF8">
      <w:pPr>
        <w:pStyle w:val="Heading3"/>
        <w:rPr>
          <w:rtl/>
        </w:rPr>
      </w:pPr>
      <w:r w:rsidRPr="009901E0">
        <w:t>1.5.2</w:t>
      </w:r>
      <w:r w:rsidRPr="009901E0">
        <w:rPr>
          <w:rFonts w:hint="cs"/>
          <w:rtl/>
        </w:rPr>
        <w:tab/>
        <w:t>المساهمات وبيانات الاتصال المقدمة من فريق مهام هندسة الإنترنت إلى قطاع تقييس الاتصالات</w:t>
      </w:r>
    </w:p>
    <w:p w14:paraId="64849E4C" w14:textId="77777777" w:rsidR="00C66BF8" w:rsidRPr="009901E0" w:rsidRDefault="00C66BF8" w:rsidP="00C66BF8">
      <w:r w:rsidRPr="009901E0">
        <w:rPr>
          <w:rFonts w:hint="cs"/>
          <w:rtl/>
        </w:rPr>
        <w:t xml:space="preserve">ترسل عموماً وثائق فريق مهام هندسة الإنترنت (مثلاً مسودات الإنترنت) أو العناوين </w:t>
      </w:r>
      <w:r w:rsidRPr="009901E0">
        <w:t>URL</w:t>
      </w:r>
      <w:r w:rsidRPr="009901E0">
        <w:rPr>
          <w:rFonts w:hint="cs"/>
          <w:rtl/>
        </w:rPr>
        <w:t xml:space="preserve"> </w:t>
      </w:r>
      <w:r w:rsidRPr="009901E0">
        <w:rPr>
          <w:rFonts w:hint="cs"/>
          <w:rtl/>
          <w:lang w:bidi="ar-EG"/>
        </w:rPr>
        <w:t xml:space="preserve">لتلك الوثائق </w:t>
      </w:r>
      <w:r w:rsidRPr="009901E0">
        <w:rPr>
          <w:rFonts w:hint="cs"/>
          <w:rtl/>
        </w:rPr>
        <w:t xml:space="preserve">إلى لجان دراسات تقييس الاتصالات باعتبارها بيانات اتصال (انظر </w:t>
      </w:r>
      <w:r w:rsidR="00733F19" w:rsidRPr="009901E0">
        <w:t>[2]</w:t>
      </w:r>
      <w:r w:rsidR="00733F19" w:rsidRPr="009901E0">
        <w:rPr>
          <w:rFonts w:hint="eastAsia"/>
        </w:rPr>
        <w:t> </w:t>
      </w:r>
      <w:r w:rsidRPr="009901E0">
        <w:rPr>
          <w:spacing w:val="-2"/>
        </w:rPr>
        <w:t>RFC 4053</w:t>
      </w:r>
      <w:r w:rsidRPr="009901E0">
        <w:rPr>
          <w:rFonts w:hint="cs"/>
          <w:rtl/>
          <w:lang w:bidi="ar-EG"/>
        </w:rPr>
        <w:t>)، ولكن يمكن إرسالها إلى إحدى لجان الدراسات بصورة استثنائية بوصفها مساهمة</w:t>
      </w:r>
      <w:r w:rsidRPr="009901E0">
        <w:rPr>
          <w:rFonts w:hint="cs"/>
          <w:rtl/>
        </w:rPr>
        <w:t xml:space="preserve"> من جمعية الإنترنت </w:t>
      </w:r>
      <w:r w:rsidRPr="009901E0">
        <w:t>(ISOC)</w:t>
      </w:r>
      <w:r w:rsidRPr="009901E0">
        <w:rPr>
          <w:rFonts w:hint="cs"/>
          <w:rtl/>
        </w:rPr>
        <w:t xml:space="preserve"> بما يتماشى مع التوصية </w:t>
      </w:r>
      <w:r w:rsidRPr="009901E0">
        <w:t>[16] ITU</w:t>
      </w:r>
      <w:r w:rsidRPr="009901E0">
        <w:noBreakHyphen/>
        <w:t>T A.2</w:t>
      </w:r>
      <w:r w:rsidRPr="009901E0">
        <w:rPr>
          <w:rFonts w:hint="cs"/>
          <w:rtl/>
        </w:rPr>
        <w:t>. ولضمان أن يأذن بذلك فريق مهام هندسة الإنترنت على النحو الواجب، يجب على فريق العمل المعني لفريق مهام هندسة الإنترنت أن يقر بأن المسودات ذات الصلة ذات أهمية مشتركة وأن هناك فائدة من إرسالها إلى قطاع تقييس الاتصالات لاستعراضها والتعليق عليها واحتمال استخدامها وأن حالة الوثيقة مبينة بدقة في رسالة الإحالة. وبمجرد الموافقة، يقوم مديرو المجالات المعنية باستعراض طلب فريق العمل ويوافقون عليه.</w:t>
      </w:r>
      <w:r w:rsidRPr="009901E0">
        <w:rPr>
          <w:rFonts w:hint="cs"/>
          <w:rtl/>
          <w:lang w:bidi="ar-EG"/>
        </w:rPr>
        <w:t xml:space="preserve"> وفي هذه الظروف </w:t>
      </w:r>
      <w:r w:rsidRPr="009901E0">
        <w:rPr>
          <w:lang w:bidi="ar-EG"/>
        </w:rPr>
        <w:t>[3]</w:t>
      </w:r>
      <w:r w:rsidRPr="009901E0">
        <w:rPr>
          <w:rFonts w:hint="cs"/>
          <w:rtl/>
          <w:lang w:bidi="ar-EG"/>
        </w:rPr>
        <w:t xml:space="preserve"> تتبع قواعد هيئة الائتمان </w:t>
      </w:r>
      <w:r w:rsidRPr="009901E0">
        <w:rPr>
          <w:lang w:bidi="ar-EG"/>
        </w:rPr>
        <w:t>"IETF Trust"</w:t>
      </w:r>
      <w:r w:rsidRPr="009901E0">
        <w:rPr>
          <w:rFonts w:hint="cs"/>
          <w:rtl/>
          <w:lang w:bidi="ar-EG"/>
        </w:rPr>
        <w:t>.</w:t>
      </w:r>
      <w:r w:rsidRPr="009901E0">
        <w:rPr>
          <w:rFonts w:hint="cs"/>
          <w:rtl/>
        </w:rPr>
        <w:t xml:space="preserve"> ثم ترسل المساهمات (مصحوبة بالموافقة) إلى مكتب تقييس الاتصالات لتعميمها كمساهمة مقدمة إلى الدراسات.</w:t>
      </w:r>
      <w:r w:rsidRPr="009901E0">
        <w:rPr>
          <w:rFonts w:hint="cs"/>
          <w:rtl/>
          <w:lang w:bidi="ar-EG"/>
        </w:rPr>
        <w:t xml:space="preserve"> وجدير بالملاحظة أن المواد المقدمة إلى قطاع تقييس الاتصالات باعتبارها مساهمة من جمعية الإنترنت تخضع للفقرة </w:t>
      </w:r>
      <w:r w:rsidRPr="009901E0">
        <w:rPr>
          <w:lang w:bidi="ar-EG"/>
        </w:rPr>
        <w:t>5.1.3</w:t>
      </w:r>
      <w:r w:rsidRPr="009901E0">
        <w:rPr>
          <w:rFonts w:hint="cs"/>
          <w:rtl/>
          <w:lang w:bidi="ar-EG"/>
        </w:rPr>
        <w:t xml:space="preserve"> من التوصية </w:t>
      </w:r>
      <w:r w:rsidRPr="009901E0">
        <w:rPr>
          <w:lang w:bidi="ar-EG"/>
        </w:rPr>
        <w:t>[15] ITU-T A.1</w:t>
      </w:r>
      <w:r w:rsidRPr="009901E0">
        <w:rPr>
          <w:rFonts w:hint="cs"/>
          <w:rtl/>
          <w:lang w:bidi="ar-EG"/>
        </w:rPr>
        <w:t xml:space="preserve">. ولن تقدم </w:t>
      </w:r>
      <w:r w:rsidRPr="009901E0">
        <w:rPr>
          <w:rtl/>
          <w:lang w:bidi="ar-EG"/>
        </w:rPr>
        <w:t xml:space="preserve">مساهمة من هذا القبيل إلا بعد الحصول على الموافقة اللازمة من أصحاب العمل </w:t>
      </w:r>
      <w:r w:rsidRPr="009901E0">
        <w:rPr>
          <w:rFonts w:hint="cs"/>
          <w:rtl/>
          <w:lang w:bidi="ar-EG"/>
        </w:rPr>
        <w:t>المعني.</w:t>
      </w:r>
      <w:r w:rsidRPr="009901E0">
        <w:rPr>
          <w:rtl/>
          <w:lang w:bidi="ar-EG"/>
        </w:rPr>
        <w:t xml:space="preserve"> </w:t>
      </w:r>
      <w:r w:rsidRPr="009901E0">
        <w:rPr>
          <w:rFonts w:hint="cs"/>
          <w:rtl/>
          <w:lang w:bidi="ar-EG"/>
        </w:rPr>
        <w:t xml:space="preserve">وفي ظروف أخرى يمكن أن يكون </w:t>
      </w:r>
      <w:r w:rsidRPr="009901E0">
        <w:rPr>
          <w:rtl/>
          <w:lang w:bidi="ar-EG"/>
        </w:rPr>
        <w:t xml:space="preserve">بيان اتصال </w:t>
      </w:r>
      <w:r w:rsidRPr="009901E0">
        <w:rPr>
          <w:rFonts w:hint="cs"/>
          <w:rtl/>
          <w:lang w:bidi="ar-EG"/>
        </w:rPr>
        <w:t xml:space="preserve">مناسباً. انظر الوثيقة </w:t>
      </w:r>
      <w:r w:rsidRPr="009901E0">
        <w:rPr>
          <w:lang w:bidi="ar-EG"/>
        </w:rPr>
        <w:t>[3] RFC 5378</w:t>
      </w:r>
      <w:r w:rsidRPr="009901E0">
        <w:rPr>
          <w:rFonts w:hint="cs"/>
          <w:rtl/>
          <w:lang w:bidi="ar-EG"/>
        </w:rPr>
        <w:t xml:space="preserve"> والتوصية </w:t>
      </w:r>
      <w:r w:rsidRPr="009901E0">
        <w:rPr>
          <w:lang w:bidi="ar-EG"/>
        </w:rPr>
        <w:t>[15] ITU-T A.1</w:t>
      </w:r>
      <w:r w:rsidRPr="009901E0">
        <w:rPr>
          <w:rFonts w:hint="cs"/>
          <w:rtl/>
          <w:lang w:bidi="ar-EG"/>
        </w:rPr>
        <w:t xml:space="preserve"> لمزيد من المعلومات. </w:t>
      </w:r>
    </w:p>
    <w:p w14:paraId="4EB9B5E1" w14:textId="77777777" w:rsidR="00C66BF8" w:rsidRPr="009901E0" w:rsidRDefault="00C66BF8" w:rsidP="00C66BF8">
      <w:pPr>
        <w:pStyle w:val="Heading3"/>
        <w:rPr>
          <w:rtl/>
        </w:rPr>
      </w:pPr>
      <w:r w:rsidRPr="009901E0">
        <w:t>2.5.2</w:t>
      </w:r>
      <w:r w:rsidRPr="009901E0">
        <w:rPr>
          <w:rFonts w:hint="cs"/>
          <w:rtl/>
        </w:rPr>
        <w:tab/>
        <w:t>المساهمات وبيانات الاتصال المقدمة من قطاع تقييس الاتصالات إلى فريق مهام هندسة الإنترنت</w:t>
      </w:r>
    </w:p>
    <w:p w14:paraId="458364A3" w14:textId="77777777" w:rsidR="00C66BF8" w:rsidRPr="009901E0" w:rsidRDefault="00C66BF8" w:rsidP="00C66BF8">
      <w:pPr>
        <w:rPr>
          <w:rtl/>
        </w:rPr>
      </w:pPr>
      <w:r w:rsidRPr="009901E0">
        <w:rPr>
          <w:rFonts w:hint="cs"/>
          <w:rtl/>
        </w:rPr>
        <w:t>يجوز للجنة دراسات أو لفرقة عمل أن ترسل نصوص مشاريع التوصيات الجديدة أو المراجعة، مع الإشارة بوضوح إلى حالتها، إلى فريق مهام هندسة الإنترنت كمساهمات في شكل بيانات اتصال أو مسودات للإنترنت. وتعتبر مشاريع الإنترنت وثائق مؤقتة لفريق مهام هندسة الإنترنت تنتهي صلاحيتها بعد ستة أشهر من نشرها. ويجب على لجنة الدراسات أو فرقة العمل أن تقرر أن ثمة فائدة من إرسالها إلى فريق مهام هندسة الإنترنت للنظر فيها والتعليق عليها واحتمال استعمالها. ويمكن لاختصاصات اجتماعات فريق المقررين أن تسمح لأفرقة المقررين بإرسال وثائق عمل في شكل مسودات للإنترنت، إلى فريق مهام هندسة الإنترنت.</w:t>
      </w:r>
    </w:p>
    <w:p w14:paraId="5CB88A45" w14:textId="77777777" w:rsidR="000F1294" w:rsidRPr="009901E0" w:rsidRDefault="000F1294">
      <w:pPr>
        <w:tabs>
          <w:tab w:val="clear" w:pos="794"/>
          <w:tab w:val="clear" w:pos="1191"/>
          <w:tab w:val="clear" w:pos="1588"/>
          <w:tab w:val="clear" w:pos="1985"/>
        </w:tabs>
        <w:bidi w:val="0"/>
        <w:spacing w:before="0" w:line="240" w:lineRule="auto"/>
        <w:jc w:val="left"/>
        <w:rPr>
          <w:spacing w:val="-6"/>
          <w:rtl/>
        </w:rPr>
      </w:pPr>
      <w:r w:rsidRPr="009901E0">
        <w:rPr>
          <w:spacing w:val="-6"/>
          <w:rtl/>
        </w:rPr>
        <w:br w:type="page"/>
      </w:r>
    </w:p>
    <w:p w14:paraId="2E9D56BA" w14:textId="77777777" w:rsidR="00C66BF8" w:rsidRPr="009901E0" w:rsidRDefault="00C66BF8" w:rsidP="00C66BF8">
      <w:pPr>
        <w:rPr>
          <w:rtl/>
        </w:rPr>
      </w:pPr>
      <w:r w:rsidRPr="009901E0">
        <w:rPr>
          <w:rFonts w:hint="cs"/>
          <w:spacing w:val="-6"/>
          <w:rtl/>
        </w:rPr>
        <w:lastRenderedPageBreak/>
        <w:t xml:space="preserve">وإذا اختارت لجنة الدراسات أو فريق العمل إرسال النص كمسودة للإنترنت، يُكلف محرر الوثيقة بإعداد مساهمة في نسق مسودة للإنترنت (في نسق </w:t>
      </w:r>
      <w:r w:rsidRPr="009901E0">
        <w:rPr>
          <w:spacing w:val="-6"/>
        </w:rPr>
        <w:t>ASCII</w:t>
      </w:r>
      <w:r w:rsidRPr="009901E0">
        <w:rPr>
          <w:rFonts w:hint="cs"/>
          <w:spacing w:val="-6"/>
          <w:rtl/>
        </w:rPr>
        <w:t xml:space="preserve"> واختيارياً في نسق </w:t>
      </w:r>
      <w:r w:rsidRPr="009901E0">
        <w:rPr>
          <w:spacing w:val="-6"/>
        </w:rPr>
        <w:t>postscript</w:t>
      </w:r>
      <w:r w:rsidRPr="009901E0">
        <w:rPr>
          <w:rFonts w:hint="cs"/>
          <w:spacing w:val="-6"/>
          <w:rtl/>
        </w:rPr>
        <w:t xml:space="preserve"> حسب </w:t>
      </w:r>
      <w:r w:rsidRPr="009901E0">
        <w:rPr>
          <w:spacing w:val="-6"/>
        </w:rPr>
        <w:t>[8] RFC 2223</w:t>
      </w:r>
      <w:r w:rsidRPr="009901E0">
        <w:rPr>
          <w:rFonts w:hint="cs"/>
          <w:spacing w:val="-6"/>
          <w:rtl/>
          <w:lang w:bidi="ar-EG"/>
        </w:rPr>
        <w:t xml:space="preserve">) وتحميلها عبر </w:t>
      </w:r>
      <w:r w:rsidR="00047F8A">
        <w:fldChar w:fldCharType="begin"/>
      </w:r>
      <w:r w:rsidR="00047F8A">
        <w:instrText>HYPERLINK "https://datatracker.ietf.org/idst/upload.cgi"</w:instrText>
      </w:r>
      <w:r w:rsidR="00047F8A">
        <w:fldChar w:fldCharType="separate"/>
      </w:r>
      <w:r w:rsidR="00047F8A" w:rsidRPr="009901E0">
        <w:rPr>
          <w:rStyle w:val="Hyperlink"/>
          <w:spacing w:val="-6"/>
          <w:lang w:bidi="ar-EG"/>
        </w:rPr>
        <w:t>https://datatracker.ietf.org/idst/upload.cgi</w:t>
      </w:r>
      <w:r w:rsidR="00047F8A">
        <w:fldChar w:fldCharType="end"/>
      </w:r>
      <w:r w:rsidRPr="009901E0">
        <w:rPr>
          <w:rFonts w:hint="cs"/>
          <w:spacing w:val="-6"/>
          <w:rtl/>
        </w:rPr>
        <w:t xml:space="preserve">. </w:t>
      </w:r>
      <w:r w:rsidRPr="009901E0">
        <w:rPr>
          <w:rFonts w:hint="cs"/>
          <w:rtl/>
        </w:rPr>
        <w:t xml:space="preserve">وتخضع المواد المقدمة كمشروع للإنترنت أو التي يقصد إدراجها في مسودة للإنترنت أو في طلبات للحصول على تعليقات للقواعد المنصوص عليها في الطلبات </w:t>
      </w:r>
      <w:r w:rsidRPr="009901E0">
        <w:t>[3] RFC 5378</w:t>
      </w:r>
      <w:r w:rsidRPr="009901E0">
        <w:rPr>
          <w:rFonts w:hint="cs"/>
          <w:rtl/>
        </w:rPr>
        <w:t xml:space="preserve"> و</w:t>
      </w:r>
      <w:r w:rsidRPr="009901E0">
        <w:t>[4] 3979</w:t>
      </w:r>
      <w:r w:rsidRPr="009901E0">
        <w:rPr>
          <w:rFonts w:hint="cs"/>
          <w:rtl/>
        </w:rPr>
        <w:t xml:space="preserve"> و</w:t>
      </w:r>
      <w:r w:rsidRPr="009901E0">
        <w:t>[5] 4879</w:t>
      </w:r>
      <w:r w:rsidRPr="009901E0">
        <w:rPr>
          <w:rFonts w:hint="cs"/>
          <w:rtl/>
        </w:rPr>
        <w:t>. كما يمكن للجنة الدراسات أو فريق العمل أو فريق المقرر أن يرفق النص ببيان اتصال رسمي.</w:t>
      </w:r>
    </w:p>
    <w:p w14:paraId="6514F95B" w14:textId="77777777" w:rsidR="00C66BF8" w:rsidRPr="009901E0" w:rsidRDefault="00C66BF8" w:rsidP="00C66BF8">
      <w:pPr>
        <w:rPr>
          <w:rtl/>
        </w:rPr>
      </w:pPr>
      <w:r w:rsidRPr="009901E0">
        <w:rPr>
          <w:rFonts w:hint="cs"/>
          <w:rtl/>
        </w:rPr>
        <w:t xml:space="preserve">وينبغي الإشارة في المساهمة إلى أن الأشخاص الذين يمكن الاتصال بهم هما المقرر ومحرر الوثيقة. كما ينبغي أن تشير المساهمة بوضوح إلى حالة التطوير في لجنة دراسات معينة. </w:t>
      </w:r>
    </w:p>
    <w:p w14:paraId="70AF0574" w14:textId="77777777" w:rsidR="00C66BF8" w:rsidRPr="009901E0" w:rsidRDefault="007908AE" w:rsidP="001C73B4">
      <w:pPr>
        <w:pStyle w:val="Note"/>
        <w:rPr>
          <w:rtl/>
        </w:rPr>
      </w:pPr>
      <w:r w:rsidRPr="009901E0">
        <w:rPr>
          <w:rFonts w:hint="cs"/>
          <w:b/>
          <w:bCs/>
          <w:rtl/>
        </w:rPr>
        <w:t>ملاحظة</w:t>
      </w:r>
      <w:r w:rsidR="00C66BF8" w:rsidRPr="009901E0">
        <w:rPr>
          <w:rFonts w:hint="cs"/>
          <w:rtl/>
        </w:rPr>
        <w:t xml:space="preserve"> </w:t>
      </w:r>
      <w:r w:rsidR="002B4AFC" w:rsidRPr="009901E0">
        <w:rPr>
          <w:rtl/>
        </w:rPr>
        <w:t>–</w:t>
      </w:r>
      <w:r w:rsidR="00C66BF8" w:rsidRPr="009901E0">
        <w:rPr>
          <w:rFonts w:hint="cs"/>
          <w:rtl/>
        </w:rPr>
        <w:t xml:space="preserve"> بيانات الاتصال ومرفقاتها المرسلة إلى فريق مهام هندسة الإنترنت تتاح للجمهور في الموقع الإلكتروني للفريق.</w:t>
      </w:r>
    </w:p>
    <w:p w14:paraId="0571147A" w14:textId="77777777" w:rsidR="00C66BF8" w:rsidRPr="009901E0" w:rsidRDefault="00C66BF8" w:rsidP="00C66BF8">
      <w:pPr>
        <w:pStyle w:val="Heading3"/>
        <w:rPr>
          <w:rtl/>
        </w:rPr>
      </w:pPr>
      <w:r w:rsidRPr="009901E0">
        <w:t>3.5.2</w:t>
      </w:r>
      <w:r w:rsidRPr="009901E0">
        <w:rPr>
          <w:rFonts w:hint="cs"/>
          <w:rtl/>
        </w:rPr>
        <w:tab/>
        <w:t>قطاع تقييس الاتصالات وفريق مهام هندسة الإنترنت</w:t>
      </w:r>
    </w:p>
    <w:p w14:paraId="5E2B3DFF" w14:textId="77777777" w:rsidR="00C66BF8" w:rsidRPr="009901E0" w:rsidRDefault="00C66BF8" w:rsidP="00C66BF8">
      <w:pPr>
        <w:rPr>
          <w:rtl/>
        </w:rPr>
      </w:pPr>
      <w:r w:rsidRPr="009901E0">
        <w:rPr>
          <w:rFonts w:hint="cs"/>
          <w:rtl/>
        </w:rPr>
        <w:t xml:space="preserve">وغالباً ما تستعمل الإجراءات المذكورة في الفقرتين </w:t>
      </w:r>
      <w:r w:rsidRPr="009901E0">
        <w:t>1.5.2</w:t>
      </w:r>
      <w:r w:rsidRPr="009901E0">
        <w:rPr>
          <w:rFonts w:hint="cs"/>
          <w:rtl/>
        </w:rPr>
        <w:t xml:space="preserve"> و</w:t>
      </w:r>
      <w:r w:rsidRPr="009901E0">
        <w:t>2.5.2</w:t>
      </w:r>
      <w:r w:rsidRPr="009901E0">
        <w:rPr>
          <w:rFonts w:hint="cs"/>
          <w:rtl/>
        </w:rPr>
        <w:t xml:space="preserve"> في آن واحد من جانب فريق عمل تابع لفريق مهام هندسة الإنترنت ولجنة دراسات التابع لقطاع تقييس الاتصالات للتعاون بشأن موضوع له أهمية مشتركة.</w:t>
      </w:r>
    </w:p>
    <w:p w14:paraId="3BF649E3" w14:textId="77777777" w:rsidR="00C66BF8" w:rsidRPr="009901E0" w:rsidRDefault="00C66BF8" w:rsidP="00C66BF8">
      <w:pPr>
        <w:rPr>
          <w:rtl/>
        </w:rPr>
      </w:pPr>
      <w:r w:rsidRPr="009901E0">
        <w:rPr>
          <w:rFonts w:hint="cs"/>
          <w:rtl/>
        </w:rPr>
        <w:t xml:space="preserve">ومن المتوخى أيضاً أن يؤدي هذا التعاون إلى وثيقة تقوم جهة واحدة بصياغتها بالكامل وتستعملها الأخرى كمرجع (انظر الفقرة </w:t>
      </w:r>
      <w:r w:rsidRPr="009901E0">
        <w:t>4.2</w:t>
      </w:r>
      <w:r w:rsidRPr="009901E0">
        <w:rPr>
          <w:rFonts w:hint="cs"/>
          <w:rtl/>
        </w:rPr>
        <w:t xml:space="preserve"> لمزيد من التفاصيل). وهذا يعني عدم تشجيع وضع نص عام أو مشترك بسبب الاختلافات الحالية في إجراءات الموافقة على الوثائق ومراجعتها. وعندما تقوم المنظمتان بأعمال تكميلية من شأنها أن تؤدي إلى إصدار توصيات أو طلبات حصول على تعليقات، ينبغي إيلاء الاهتمام الواجب إلى الاختلافات بين المنظمتين من حيث التوجهات وأساليب العمل والإجراءات. وهذا يعني أن تسعى كل منظمة إلى تفهم إجراءات المنظمة الأخرى وتحرص على احترامها في إطار التعاون.</w:t>
      </w:r>
    </w:p>
    <w:p w14:paraId="727D52AB" w14:textId="77777777" w:rsidR="00C66BF8" w:rsidRPr="009901E0" w:rsidRDefault="00C66BF8" w:rsidP="00C66BF8">
      <w:pPr>
        <w:pStyle w:val="Heading2"/>
        <w:rPr>
          <w:rtl/>
        </w:rPr>
      </w:pPr>
      <w:r w:rsidRPr="009901E0">
        <w:t>6.2</w:t>
      </w:r>
      <w:r w:rsidRPr="009901E0">
        <w:rPr>
          <w:rFonts w:hint="cs"/>
          <w:rtl/>
        </w:rPr>
        <w:tab/>
        <w:t>الإحالات المرجعية البسيطة</w:t>
      </w:r>
    </w:p>
    <w:p w14:paraId="4CD955B8" w14:textId="77777777" w:rsidR="00C66BF8" w:rsidRPr="009901E0" w:rsidRDefault="00C66BF8" w:rsidP="00C66BF8">
      <w:pPr>
        <w:rPr>
          <w:rtl/>
          <w:lang w:bidi="ar-EG"/>
        </w:rPr>
      </w:pPr>
      <w:r w:rsidRPr="009901E0">
        <w:rPr>
          <w:rFonts w:hint="cs"/>
          <w:rtl/>
        </w:rPr>
        <w:t xml:space="preserve">تصف التوصية </w:t>
      </w:r>
      <w:r w:rsidRPr="009901E0">
        <w:t>[6] ITU-T A.5</w:t>
      </w:r>
      <w:r w:rsidRPr="009901E0">
        <w:rPr>
          <w:rFonts w:hint="cs"/>
          <w:rtl/>
        </w:rPr>
        <w:t xml:space="preserve"> العملية المتبعة للإشارة إلى وثائق المنظمات الأخرى في التوصيات الصادرة عن قطاع تقييس الاتصالات. </w:t>
      </w:r>
      <w:r w:rsidRPr="009901E0">
        <w:rPr>
          <w:rFonts w:hint="cs"/>
          <w:rtl/>
          <w:lang w:bidi="ar-EG"/>
        </w:rPr>
        <w:t xml:space="preserve">وتصف التوصية </w:t>
      </w:r>
      <w:r w:rsidRPr="009901E0">
        <w:t>ITU-T A.5</w:t>
      </w:r>
      <w:r w:rsidRPr="009901E0">
        <w:rPr>
          <w:rFonts w:hint="cs"/>
          <w:rtl/>
        </w:rPr>
        <w:t xml:space="preserve"> </w:t>
      </w:r>
      <w:r w:rsidRPr="009901E0">
        <w:rPr>
          <w:rFonts w:hint="cs"/>
          <w:rtl/>
          <w:lang w:bidi="ar-EG"/>
        </w:rPr>
        <w:t xml:space="preserve">أيضاً </w:t>
      </w:r>
      <w:r w:rsidRPr="009901E0">
        <w:rPr>
          <w:rFonts w:hint="cs"/>
          <w:rtl/>
        </w:rPr>
        <w:t xml:space="preserve">الحالة التي تقرر فيها لجنة دراسات أو فرقة عمل تضمين نص منظمة أخرى في نص إحدى التوصيات بدلاً من الإشارة إليه كمرجع. وتتاح المعلومات المتعلقة تحديداً بالإحالة المرجعية لطلبات الحصول على تعليقات لفريق مهام هندسة الإنترنت في العنوان التالي: </w:t>
      </w:r>
      <w:r w:rsidR="00047F8A">
        <w:fldChar w:fldCharType="begin"/>
      </w:r>
      <w:r w:rsidR="00047F8A">
        <w:instrText>HYPERLINK "http://itu.int/ITU-T/go/ref-ietf-isoc"</w:instrText>
      </w:r>
      <w:r w:rsidR="00047F8A">
        <w:fldChar w:fldCharType="separate"/>
      </w:r>
      <w:r w:rsidR="00047F8A" w:rsidRPr="009901E0">
        <w:rPr>
          <w:rStyle w:val="Hyperlink"/>
        </w:rPr>
        <w:t>http://itu.int/ITU-T/go/ref-ietf-isoc</w:t>
      </w:r>
      <w:r w:rsidR="00047F8A">
        <w:fldChar w:fldCharType="end"/>
      </w:r>
      <w:r w:rsidRPr="009901E0">
        <w:rPr>
          <w:rFonts w:hint="cs"/>
          <w:rtl/>
        </w:rPr>
        <w:t>.</w:t>
      </w:r>
    </w:p>
    <w:p w14:paraId="48BA4763" w14:textId="77777777" w:rsidR="00C66BF8" w:rsidRPr="009901E0" w:rsidRDefault="00C66BF8" w:rsidP="00C66BF8">
      <w:pPr>
        <w:rPr>
          <w:rtl/>
          <w:lang w:bidi="ar-EG"/>
        </w:rPr>
      </w:pPr>
      <w:r w:rsidRPr="009901E0">
        <w:rPr>
          <w:rFonts w:hint="cs"/>
          <w:rtl/>
        </w:rPr>
        <w:t xml:space="preserve">وتصف الفقرة </w:t>
      </w:r>
      <w:r w:rsidRPr="009901E0">
        <w:t>1.1.6</w:t>
      </w:r>
      <w:r w:rsidRPr="009901E0">
        <w:rPr>
          <w:rFonts w:hint="cs"/>
          <w:rtl/>
        </w:rPr>
        <w:t xml:space="preserve"> </w:t>
      </w:r>
      <w:r w:rsidRPr="009901E0">
        <w:rPr>
          <w:rFonts w:hint="cs"/>
          <w:rtl/>
          <w:lang w:bidi="ar-EG"/>
        </w:rPr>
        <w:t>من طلب الحصول على تعليقات</w:t>
      </w:r>
      <w:r w:rsidRPr="009901E0">
        <w:rPr>
          <w:rFonts w:hint="cs"/>
          <w:rtl/>
        </w:rPr>
        <w:t xml:space="preserve"> </w:t>
      </w:r>
      <w:r w:rsidRPr="009901E0">
        <w:t>[7] RFC 2026</w:t>
      </w:r>
      <w:r w:rsidRPr="009901E0">
        <w:rPr>
          <w:rFonts w:hint="cs"/>
          <w:rtl/>
        </w:rPr>
        <w:t xml:space="preserve"> عملية الإحالة المرجعية للمعايير المفتوحة الأخرى (مثل التوصيات الصادرة عن قطاع تقييس الاتصالات) في الطلبات الصادرة عن مهام هندسة الإنترنت </w:t>
      </w:r>
      <w:r w:rsidRPr="009901E0">
        <w:t>(IETF RFC)</w:t>
      </w:r>
      <w:r w:rsidRPr="009901E0">
        <w:rPr>
          <w:rFonts w:hint="cs"/>
          <w:rtl/>
        </w:rPr>
        <w:t>.</w:t>
      </w:r>
    </w:p>
    <w:p w14:paraId="2D518F1C" w14:textId="77777777" w:rsidR="00C66BF8" w:rsidRPr="009901E0" w:rsidRDefault="00C66BF8" w:rsidP="00C66BF8">
      <w:pPr>
        <w:pStyle w:val="Heading2"/>
        <w:rPr>
          <w:rtl/>
        </w:rPr>
      </w:pPr>
      <w:r w:rsidRPr="009901E0">
        <w:t>7.2</w:t>
      </w:r>
      <w:r w:rsidRPr="009901E0">
        <w:tab/>
      </w:r>
      <w:r w:rsidRPr="009901E0">
        <w:rPr>
          <w:rFonts w:hint="cs"/>
          <w:rtl/>
        </w:rPr>
        <w:t>جهود العمل الأولية</w:t>
      </w:r>
    </w:p>
    <w:p w14:paraId="2CEBFF76" w14:textId="77777777" w:rsidR="00C66BF8" w:rsidRPr="009901E0" w:rsidRDefault="00C66BF8" w:rsidP="00C66BF8">
      <w:pPr>
        <w:rPr>
          <w:rtl/>
        </w:rPr>
      </w:pPr>
      <w:r w:rsidRPr="009901E0">
        <w:rPr>
          <w:rFonts w:hint="cs"/>
          <w:rtl/>
        </w:rPr>
        <w:t>يقدم كل من قطاع تقييس الاتصالات وفريق مهام هندسة الإنترنت آليات للمناقشة المبكرة لمجالات العمل الجديدة المحتملة قبل بدء العمل بشكل رسمي في إحدى لجان دراسات قطاع تقييس الاتصالات أو قبل إنشاء فريق عمل تابع لفريق مهام هندسة الإنترنت.</w:t>
      </w:r>
    </w:p>
    <w:p w14:paraId="74B426FC" w14:textId="77777777" w:rsidR="001C73B4" w:rsidRPr="009901E0" w:rsidRDefault="001C73B4" w:rsidP="00A66CCA">
      <w:pPr>
        <w:rPr>
          <w:rtl/>
          <w:lang w:bidi="ar-EG"/>
        </w:rPr>
      </w:pPr>
      <w:r w:rsidRPr="009901E0">
        <w:rPr>
          <w:rtl/>
          <w:lang w:bidi="ar-EG"/>
        </w:rPr>
        <w:br w:type="page"/>
      </w:r>
    </w:p>
    <w:p w14:paraId="3E487893" w14:textId="77777777" w:rsidR="00C66BF8" w:rsidRPr="009901E0" w:rsidRDefault="00C66BF8" w:rsidP="00C66BF8">
      <w:pPr>
        <w:rPr>
          <w:rtl/>
          <w:lang w:bidi="ar-EG"/>
        </w:rPr>
      </w:pPr>
      <w:r w:rsidRPr="009901E0">
        <w:rPr>
          <w:rFonts w:hint="cs"/>
          <w:rtl/>
          <w:lang w:bidi="ar-EG"/>
        </w:rPr>
        <w:lastRenderedPageBreak/>
        <w:t xml:space="preserve">وترد في التوصية </w:t>
      </w:r>
      <w:r w:rsidRPr="009901E0">
        <w:rPr>
          <w:lang w:bidi="ar-EG"/>
        </w:rPr>
        <w:t>[17] ITU-T A.7</w:t>
      </w:r>
      <w:r w:rsidRPr="009901E0">
        <w:rPr>
          <w:rFonts w:hint="cs"/>
          <w:rtl/>
          <w:lang w:bidi="ar-EG"/>
        </w:rPr>
        <w:t xml:space="preserve"> الأهداف والأساليب والإجراءات المتعلقة بإنشاء الأفرقة المتخصصة لقطاع تقييس الاتصالات وسير عملها. وكثيراً ما يتم إنشاء الأفرقة المتخصصة في مجالات العمل الجديدة حيث الحاجة إلى إنتاج وثائق متعلقة بموضوع معين في مهلة زمنية قصيرة. ويجوز للمشاركين في فريق مهام هندسة الإنترنت الذين ليسوا من أعضاء قطاع تقييس الاتصالات أو المنتسبين إليه المشاركة بشكل تام في أعمال الأفرقة المتخصصة للقطاع إذا كانوا ينتمون إلى بلد عضو في</w:t>
      </w:r>
      <w:r w:rsidRPr="009901E0">
        <w:rPr>
          <w:rFonts w:hint="eastAsia"/>
          <w:rtl/>
          <w:lang w:bidi="ar-EG"/>
        </w:rPr>
        <w:t> </w:t>
      </w:r>
      <w:r w:rsidRPr="009901E0">
        <w:rPr>
          <w:rFonts w:hint="cs"/>
          <w:rtl/>
          <w:lang w:bidi="ar-EG"/>
        </w:rPr>
        <w:t>القطاع.</w:t>
      </w:r>
    </w:p>
    <w:p w14:paraId="7D466FF2" w14:textId="77777777" w:rsidR="00C66BF8" w:rsidRPr="009901E0" w:rsidRDefault="00C66BF8" w:rsidP="00C66BF8">
      <w:pPr>
        <w:rPr>
          <w:rtl/>
          <w:lang w:bidi="ar-EG"/>
        </w:rPr>
      </w:pPr>
      <w:r w:rsidRPr="009901E0">
        <w:rPr>
          <w:rFonts w:hint="cs"/>
          <w:rtl/>
          <w:lang w:bidi="ar-EG"/>
        </w:rPr>
        <w:t xml:space="preserve">وفي فريق مهام هندسة الإنترنت، تقدم التوجيهات بشأن جلسات التنسيق </w:t>
      </w:r>
      <w:r w:rsidRPr="009901E0">
        <w:rPr>
          <w:lang w:bidi="ar-EG"/>
        </w:rPr>
        <w:t>"Birds Of a Feather</w:t>
      </w:r>
      <w:r w:rsidR="00AA170E" w:rsidRPr="009901E0">
        <w:rPr>
          <w:rStyle w:val="Right-to-Left"/>
          <w:rFonts w:hint="cs"/>
          <w:rtl/>
        </w:rPr>
        <w:t xml:space="preserve"> </w:t>
      </w:r>
      <w:r w:rsidR="00AA170E" w:rsidRPr="009901E0">
        <w:rPr>
          <w:lang w:bidi="ar-EG"/>
        </w:rPr>
        <w:t>(BOF)</w:t>
      </w:r>
      <w:r w:rsidRPr="009901E0">
        <w:rPr>
          <w:rFonts w:hint="cs"/>
          <w:rtl/>
          <w:lang w:bidi="ar-EG"/>
        </w:rPr>
        <w:t xml:space="preserve"> في طلب الحصول على تعليقات </w:t>
      </w:r>
      <w:r w:rsidRPr="009901E0">
        <w:rPr>
          <w:lang w:bidi="ar-EG"/>
        </w:rPr>
        <w:t>[13] RFC 5434</w:t>
      </w:r>
      <w:r w:rsidRPr="009901E0">
        <w:rPr>
          <w:rFonts w:hint="cs"/>
          <w:rtl/>
          <w:lang w:bidi="ar-EG"/>
        </w:rPr>
        <w:t xml:space="preserve">. ويمكن مناقشة الجهود التي لم تبلغ بعد مرحلة فريق العمل في جلسات </w:t>
      </w:r>
      <w:r w:rsidRPr="009901E0">
        <w:rPr>
          <w:lang w:bidi="ar-EG"/>
        </w:rPr>
        <w:t>BOF</w:t>
      </w:r>
      <w:r w:rsidRPr="009901E0">
        <w:rPr>
          <w:rFonts w:hint="cs"/>
          <w:rtl/>
          <w:lang w:bidi="ar-EG"/>
        </w:rPr>
        <w:t>. وتسمح هذه الجلسات بقياس أهمية مواصلة إنشاء أفرقة العمل. وفي بعض الحالات، تستمر هذه المناقشات من خلال القوائم البريدية.</w:t>
      </w:r>
    </w:p>
    <w:p w14:paraId="1241A13C" w14:textId="77777777" w:rsidR="00C66BF8" w:rsidRPr="009901E0" w:rsidRDefault="00C66BF8" w:rsidP="00C66BF8">
      <w:pPr>
        <w:pStyle w:val="Heading2"/>
        <w:rPr>
          <w:rtl/>
        </w:rPr>
      </w:pPr>
      <w:r w:rsidRPr="009901E0">
        <w:t>8.2</w:t>
      </w:r>
      <w:r w:rsidRPr="009901E0">
        <w:tab/>
      </w:r>
      <w:r w:rsidRPr="009901E0">
        <w:rPr>
          <w:rFonts w:hint="cs"/>
          <w:rtl/>
        </w:rPr>
        <w:t>البنود الإضافية</w:t>
      </w:r>
    </w:p>
    <w:p w14:paraId="7AD33A42" w14:textId="77777777" w:rsidR="00C66BF8" w:rsidRPr="009901E0" w:rsidRDefault="00C66BF8" w:rsidP="00C66BF8">
      <w:pPr>
        <w:pStyle w:val="Heading3"/>
        <w:rPr>
          <w:rtl/>
        </w:rPr>
      </w:pPr>
      <w:r w:rsidRPr="009901E0">
        <w:t>1.8.2</w:t>
      </w:r>
      <w:r w:rsidRPr="009901E0">
        <w:rPr>
          <w:rFonts w:hint="cs"/>
          <w:rtl/>
        </w:rPr>
        <w:tab/>
        <w:t>معلومات عن فريق مهام هندسة الإنترنت قد تكون ذات فائدة للمشاركين في قطاع تقييس الاتصالات</w:t>
      </w:r>
    </w:p>
    <w:p w14:paraId="146EF06A" w14:textId="77777777" w:rsidR="00C66BF8" w:rsidRPr="009901E0" w:rsidRDefault="00C66BF8" w:rsidP="00C66BF8">
      <w:pPr>
        <w:rPr>
          <w:rtl/>
          <w:lang w:bidi="ar-EG"/>
        </w:rPr>
      </w:pPr>
      <w:r w:rsidRPr="009901E0">
        <w:rPr>
          <w:rFonts w:hint="cs"/>
          <w:rtl/>
          <w:lang w:bidi="ar-EG"/>
        </w:rPr>
        <w:t xml:space="preserve">يمكن الحصول على المعلومات المتعلقة بإجراءات فريق مهام هندسة الإنترنت في الوثائق الواردة في المراجع الإعلامية وفي العناوين </w:t>
      </w:r>
      <w:r w:rsidRPr="009901E0">
        <w:rPr>
          <w:lang w:bidi="ar-EG"/>
        </w:rPr>
        <w:t>URL</w:t>
      </w:r>
      <w:r w:rsidRPr="009901E0">
        <w:rPr>
          <w:rFonts w:hint="cs"/>
          <w:rtl/>
          <w:lang w:bidi="ar-EG"/>
        </w:rPr>
        <w:t xml:space="preserve"> أدناه. </w:t>
      </w:r>
    </w:p>
    <w:p w14:paraId="7F09BE7D" w14:textId="77777777" w:rsidR="00C66BF8" w:rsidRPr="009901E0" w:rsidRDefault="007908AE" w:rsidP="00C66BF8">
      <w:pPr>
        <w:rPr>
          <w:rtl/>
          <w:lang w:bidi="ar-EG"/>
        </w:rPr>
      </w:pPr>
      <w:r w:rsidRPr="009901E0">
        <w:rPr>
          <w:rFonts w:hint="cs"/>
          <w:rtl/>
          <w:lang w:bidi="ar-EG"/>
        </w:rPr>
        <w:t>ملاحظة</w:t>
      </w:r>
      <w:r w:rsidR="00C66BF8" w:rsidRPr="009901E0">
        <w:rPr>
          <w:rFonts w:hint="cs"/>
          <w:rtl/>
          <w:lang w:bidi="ar-EG"/>
        </w:rPr>
        <w:t xml:space="preserve"> </w:t>
      </w:r>
      <w:r w:rsidR="002B4AFC" w:rsidRPr="009901E0">
        <w:rPr>
          <w:rtl/>
        </w:rPr>
        <w:t>–</w:t>
      </w:r>
      <w:r w:rsidR="00C66BF8" w:rsidRPr="009901E0">
        <w:rPr>
          <w:rFonts w:hint="cs"/>
          <w:rtl/>
          <w:lang w:bidi="ar-EG"/>
        </w:rPr>
        <w:t xml:space="preserve"> طلبات الحصول على تعليقات لا تتغير بعد نشرها. وإنما يجري إلغاؤها أو تحديثها بطلبات أخرى. ويمكن الاطلاع على هذه التحديثات في الملف </w:t>
      </w:r>
      <w:r w:rsidR="00C66BF8" w:rsidRPr="009901E0">
        <w:t>rfc-index.txt</w:t>
      </w:r>
      <w:r w:rsidR="00C66BF8" w:rsidRPr="009901E0">
        <w:rPr>
          <w:rFonts w:hint="cs"/>
          <w:rtl/>
          <w:lang w:bidi="ar-EG"/>
        </w:rPr>
        <w:t>.</w:t>
      </w:r>
    </w:p>
    <w:p w14:paraId="33DDB327" w14:textId="77777777" w:rsidR="00C66BF8" w:rsidRPr="009901E0" w:rsidRDefault="00C66BF8" w:rsidP="00C66BF8">
      <w:pPr>
        <w:rPr>
          <w:rtl/>
          <w:lang w:bidi="ar-EG"/>
        </w:rPr>
      </w:pPr>
      <w:r w:rsidRPr="009901E0">
        <w:rPr>
          <w:rFonts w:hint="cs"/>
          <w:rtl/>
        </w:rPr>
        <w:t>القائمة الحالية وحالة جميع طلبات الحصول على تعليقات الصادرة عن فريق مهام هندسة الإنترنت:</w:t>
      </w:r>
    </w:p>
    <w:p w14:paraId="5B2EAED1" w14:textId="77777777" w:rsidR="00C66BF8" w:rsidRPr="009901E0" w:rsidRDefault="00C66BF8" w:rsidP="00C66BF8">
      <w:pPr>
        <w:rPr>
          <w:rtl/>
          <w:lang w:bidi="ar-EG"/>
        </w:rPr>
      </w:pPr>
      <w:hyperlink r:id="rId241" w:history="1">
        <w:r w:rsidRPr="009901E0">
          <w:rPr>
            <w:rStyle w:val="Hyperlink"/>
            <w:rFonts w:ascii="Courier New" w:hAnsi="Courier New" w:cs="Courier New"/>
            <w:sz w:val="20"/>
          </w:rPr>
          <w:t>ftp://ftp.ietf.org/rfc/rfc-index.txt</w:t>
        </w:r>
      </w:hyperlink>
    </w:p>
    <w:p w14:paraId="28F564FD" w14:textId="77777777" w:rsidR="00C66BF8" w:rsidRPr="009901E0" w:rsidRDefault="00C66BF8" w:rsidP="00C66BF8">
      <w:pPr>
        <w:rPr>
          <w:rtl/>
        </w:rPr>
      </w:pPr>
      <w:r w:rsidRPr="009901E0">
        <w:rPr>
          <w:rFonts w:hint="cs"/>
          <w:rtl/>
        </w:rPr>
        <w:t>القائمة الحالية لجميع مسودات الإنترنت لفريق مهام هندسة الإنترنت ووصفها:</w:t>
      </w:r>
    </w:p>
    <w:p w14:paraId="69300850" w14:textId="77777777" w:rsidR="00C66BF8" w:rsidRPr="009901E0" w:rsidRDefault="00C66BF8" w:rsidP="00C66BF8">
      <w:pPr>
        <w:rPr>
          <w:rStyle w:val="Hyperlink"/>
          <w:rtl/>
        </w:rPr>
      </w:pPr>
      <w:hyperlink r:id="rId242" w:history="1">
        <w:r w:rsidRPr="009901E0">
          <w:rPr>
            <w:rStyle w:val="Hyperlink"/>
            <w:rFonts w:ascii="Courier New" w:hAnsi="Courier New" w:cs="Courier New"/>
            <w:sz w:val="20"/>
          </w:rPr>
          <w:t>ftp://ftp.ietf.org/internet-drafts/1id-abstracts.txt</w:t>
        </w:r>
      </w:hyperlink>
    </w:p>
    <w:p w14:paraId="72BBCD0F" w14:textId="77777777" w:rsidR="00C66BF8" w:rsidRPr="009901E0" w:rsidRDefault="00C66BF8" w:rsidP="00C66BF8">
      <w:pPr>
        <w:rPr>
          <w:rtl/>
          <w:lang w:bidi="ar-EG"/>
        </w:rPr>
      </w:pPr>
      <w:r w:rsidRPr="009901E0">
        <w:rPr>
          <w:rFonts w:hint="cs"/>
          <w:rtl/>
          <w:lang w:bidi="ar-EG"/>
        </w:rPr>
        <w:t>القائمة الحالية لأفرقة العمل التابعة لفريق مهام هندسة الإنترنت وقائمة اختصاصاتها: (تشمل تفاصيل الاتصال الخاصة بمديري المجالات والرؤساء، ومعلومات القائمة البريدية، إلخ.)</w:t>
      </w:r>
    </w:p>
    <w:p w14:paraId="29B6BD26" w14:textId="77777777" w:rsidR="00C66BF8" w:rsidRPr="009901E0" w:rsidRDefault="00047F8A" w:rsidP="00C66BF8">
      <w:pPr>
        <w:rPr>
          <w:rStyle w:val="Hyperlink"/>
          <w:rtl/>
        </w:rPr>
      </w:pPr>
      <w:hyperlink r:id="rId243" w:history="1">
        <w:r w:rsidRPr="009901E0">
          <w:rPr>
            <w:rStyle w:val="Hyperlink"/>
            <w:rFonts w:ascii="Courier New" w:hAnsi="Courier New" w:cs="Courier New"/>
            <w:sz w:val="20"/>
          </w:rPr>
          <w:t>http://www.ietf.org/dyn/wg/charter.html</w:t>
        </w:r>
      </w:hyperlink>
    </w:p>
    <w:p w14:paraId="628328A7" w14:textId="77777777" w:rsidR="00C66BF8" w:rsidRPr="009901E0" w:rsidRDefault="00C66BF8" w:rsidP="00C66BF8">
      <w:pPr>
        <w:rPr>
          <w:rtl/>
          <w:lang w:bidi="ar-EG"/>
        </w:rPr>
      </w:pPr>
      <w:r w:rsidRPr="009901E0">
        <w:rPr>
          <w:rFonts w:hint="cs"/>
          <w:rtl/>
        </w:rPr>
        <w:t xml:space="preserve">القائمة الحالية لجلسات التنسيق </w:t>
      </w:r>
      <w:r w:rsidRPr="009901E0">
        <w:t>BOF</w:t>
      </w:r>
      <w:r w:rsidRPr="009901E0">
        <w:rPr>
          <w:rFonts w:hint="cs"/>
          <w:rtl/>
          <w:lang w:bidi="ar-EG"/>
        </w:rPr>
        <w:t xml:space="preserve"> المسجلة:</w:t>
      </w:r>
    </w:p>
    <w:p w14:paraId="5CBB844E" w14:textId="77777777" w:rsidR="00C66BF8" w:rsidRPr="009901E0" w:rsidRDefault="00047F8A" w:rsidP="00C66BF8">
      <w:pPr>
        <w:rPr>
          <w:rStyle w:val="Left-to-Right-Hyperlink"/>
        </w:rPr>
      </w:pPr>
      <w:hyperlink r:id="rId244" w:history="1">
        <w:r w:rsidRPr="009901E0">
          <w:rPr>
            <w:rStyle w:val="Left-to-Right-Hyperlink"/>
          </w:rPr>
          <w:t>http://trac.tools.ietf.org/bof/trac/</w:t>
        </w:r>
      </w:hyperlink>
    </w:p>
    <w:p w14:paraId="20CF84EC" w14:textId="77777777" w:rsidR="00C66BF8" w:rsidRPr="009901E0" w:rsidRDefault="00C66BF8" w:rsidP="00C66BF8">
      <w:pPr>
        <w:rPr>
          <w:rtl/>
          <w:lang w:bidi="ar-EG"/>
        </w:rPr>
      </w:pPr>
      <w:r w:rsidRPr="009901E0">
        <w:rPr>
          <w:rFonts w:hint="cs"/>
          <w:rtl/>
          <w:lang w:bidi="ar-EG"/>
        </w:rPr>
        <w:t>صفحات محرر طلبات الحصول على تعليقات فيما يتعلق بنشر الطلبات بما في ذلك الأدوات المتاحة والتوجيهات:</w:t>
      </w:r>
    </w:p>
    <w:p w14:paraId="542B0A61" w14:textId="77777777" w:rsidR="00C66BF8" w:rsidRPr="009901E0" w:rsidRDefault="00047F8A" w:rsidP="00C66BF8">
      <w:pPr>
        <w:rPr>
          <w:rStyle w:val="Hyperlink"/>
          <w:rtl/>
        </w:rPr>
      </w:pPr>
      <w:hyperlink r:id="rId245" w:history="1">
        <w:r w:rsidRPr="009901E0">
          <w:rPr>
            <w:rStyle w:val="Hyperlink"/>
            <w:rFonts w:ascii="Courier New" w:hAnsi="Courier New" w:cs="Courier New"/>
            <w:sz w:val="20"/>
          </w:rPr>
          <w:t>http://www.rfc-editor.org/pubprocess.html</w:t>
        </w:r>
      </w:hyperlink>
    </w:p>
    <w:p w14:paraId="123A115E" w14:textId="77777777" w:rsidR="00C66BF8" w:rsidRPr="009901E0" w:rsidRDefault="00C66BF8" w:rsidP="00C66BF8">
      <w:pPr>
        <w:rPr>
          <w:rtl/>
          <w:lang w:bidi="ar-EG"/>
        </w:rPr>
      </w:pPr>
      <w:r w:rsidRPr="009901E0">
        <w:rPr>
          <w:rFonts w:hint="cs"/>
          <w:rtl/>
          <w:lang w:bidi="ar-EG"/>
        </w:rPr>
        <w:t>القائمة الحالية لبيانات الاتصال:</w:t>
      </w:r>
    </w:p>
    <w:p w14:paraId="58B90CBA" w14:textId="77777777" w:rsidR="00C66BF8" w:rsidRPr="009901E0" w:rsidRDefault="00047F8A" w:rsidP="00C66BF8">
      <w:pPr>
        <w:rPr>
          <w:rStyle w:val="Left-to-Right-Hyperlink"/>
          <w:rtl/>
        </w:rPr>
      </w:pPr>
      <w:hyperlink r:id="rId246" w:history="1">
        <w:r w:rsidRPr="009901E0">
          <w:rPr>
            <w:rStyle w:val="Left-to-Right-Hyperlink"/>
          </w:rPr>
          <w:t>https://datatracker.ietf.org/liaison/</w:t>
        </w:r>
      </w:hyperlink>
    </w:p>
    <w:p w14:paraId="4E2A23A5" w14:textId="77777777" w:rsidR="00C66BF8" w:rsidRPr="009901E0" w:rsidRDefault="00C66BF8" w:rsidP="00C66BF8">
      <w:pPr>
        <w:rPr>
          <w:rtl/>
          <w:lang w:bidi="ar-EG"/>
        </w:rPr>
      </w:pPr>
      <w:r w:rsidRPr="009901E0">
        <w:rPr>
          <w:rFonts w:hint="cs"/>
          <w:rtl/>
          <w:lang w:bidi="ar-EG"/>
        </w:rPr>
        <w:t>سياسات وإشعارات حقوق الملكية الفكرية الخاصة بفريق مهام هندسة الإنترنت:</w:t>
      </w:r>
    </w:p>
    <w:p w14:paraId="41A6563F" w14:textId="77777777" w:rsidR="00C66BF8" w:rsidRPr="009901E0" w:rsidRDefault="00047F8A" w:rsidP="00C66BF8">
      <w:pPr>
        <w:rPr>
          <w:rStyle w:val="Left-to-Right-Hyperlink"/>
          <w:rtl/>
        </w:rPr>
      </w:pPr>
      <w:hyperlink r:id="rId247" w:history="1">
        <w:r w:rsidRPr="009901E0">
          <w:rPr>
            <w:rStyle w:val="Left-to-Right-Hyperlink"/>
          </w:rPr>
          <w:t>http://www.ietf.org/ipr/</w:t>
        </w:r>
      </w:hyperlink>
    </w:p>
    <w:p w14:paraId="2547788B" w14:textId="77777777" w:rsidR="00C66BF8" w:rsidRPr="00A84CDF" w:rsidRDefault="00C66BF8" w:rsidP="00C66BF8">
      <w:pPr>
        <w:rPr>
          <w:rtl/>
          <w:lang w:bidi="ar-EG"/>
        </w:rPr>
      </w:pPr>
      <w:r w:rsidRPr="00A84CDF">
        <w:rPr>
          <w:rFonts w:hint="cs"/>
          <w:rtl/>
          <w:lang w:bidi="ar-EG"/>
        </w:rPr>
        <w:t xml:space="preserve">القواعد المتبعة </w:t>
      </w:r>
      <w:r w:rsidRPr="00A84CDF">
        <w:rPr>
          <w:lang w:bidi="ar-EG"/>
        </w:rPr>
        <w:t>("Tao")</w:t>
      </w:r>
      <w:r w:rsidRPr="00A84CDF">
        <w:rPr>
          <w:rFonts w:hint="cs"/>
          <w:rtl/>
          <w:lang w:bidi="ar-EG"/>
        </w:rPr>
        <w:t xml:space="preserve"> لفريق مهام هندسة الإنترنت </w:t>
      </w:r>
      <w:r w:rsidR="002B4AFC" w:rsidRPr="00A84CDF">
        <w:rPr>
          <w:rtl/>
        </w:rPr>
        <w:t>–</w:t>
      </w:r>
      <w:r w:rsidRPr="00A84CDF">
        <w:rPr>
          <w:rFonts w:hint="cs"/>
          <w:rtl/>
          <w:lang w:bidi="ar-EG"/>
        </w:rPr>
        <w:t xml:space="preserve"> دليل المبتدئ لفريق المهام التابع لفريق مهام هندسة الإنترنت:</w:t>
      </w:r>
    </w:p>
    <w:p w14:paraId="41E8352D" w14:textId="77777777" w:rsidR="00C66BF8" w:rsidRPr="009901E0" w:rsidRDefault="00047F8A" w:rsidP="00C66BF8">
      <w:pPr>
        <w:rPr>
          <w:rStyle w:val="Hyperlink"/>
          <w:rtl/>
        </w:rPr>
      </w:pPr>
      <w:hyperlink r:id="rId248" w:history="1">
        <w:r w:rsidRPr="009901E0">
          <w:rPr>
            <w:rStyle w:val="Hyperlink"/>
            <w:rFonts w:ascii="Courier New" w:hAnsi="Courier New" w:cs="Courier New"/>
            <w:sz w:val="20"/>
          </w:rPr>
          <w:t>http://www.ietf.org/tao.html</w:t>
        </w:r>
      </w:hyperlink>
    </w:p>
    <w:p w14:paraId="044CE089" w14:textId="77777777" w:rsidR="001C73B4" w:rsidRPr="009901E0" w:rsidRDefault="001C73B4" w:rsidP="001C73B4">
      <w:pPr>
        <w:rPr>
          <w:kern w:val="14"/>
          <w:lang w:bidi="ar-EG"/>
        </w:rPr>
      </w:pPr>
      <w:r w:rsidRPr="009901E0">
        <w:rPr>
          <w:rtl/>
        </w:rPr>
        <w:br w:type="page"/>
      </w:r>
    </w:p>
    <w:p w14:paraId="144E8B70" w14:textId="77777777" w:rsidR="00C66BF8" w:rsidRPr="009901E0" w:rsidRDefault="00C66BF8" w:rsidP="00C66BF8">
      <w:pPr>
        <w:pStyle w:val="Heading3"/>
        <w:rPr>
          <w:rtl/>
        </w:rPr>
      </w:pPr>
      <w:r w:rsidRPr="009901E0">
        <w:lastRenderedPageBreak/>
        <w:t>2.8.2</w:t>
      </w:r>
      <w:r w:rsidRPr="009901E0">
        <w:rPr>
          <w:rFonts w:hint="cs"/>
          <w:rtl/>
        </w:rPr>
        <w:tab/>
        <w:t>معلومات عن قطاع تقييس الاتصالات يمكن أن تكون ذات فائدة للمشاركين في فريق مهام هندسة الإنترنت</w:t>
      </w:r>
    </w:p>
    <w:p w14:paraId="24480CD9" w14:textId="77777777" w:rsidR="00C66BF8" w:rsidRPr="009901E0" w:rsidRDefault="00C66BF8" w:rsidP="00C66BF8">
      <w:pPr>
        <w:ind w:left="794" w:hanging="794"/>
        <w:rPr>
          <w:rtl/>
          <w:lang w:bidi="ar-EG"/>
        </w:rPr>
      </w:pPr>
      <w:r w:rsidRPr="009901E0">
        <w:rPr>
          <w:rFonts w:hint="cs"/>
          <w:rtl/>
        </w:rPr>
        <w:t xml:space="preserve">يمكن الحصول على معلومات عن قطاع تقييس الاتصالات في المراجع الإعلامية وفي العناوين </w:t>
      </w:r>
      <w:r w:rsidRPr="009901E0">
        <w:t>URL</w:t>
      </w:r>
      <w:r w:rsidRPr="009901E0">
        <w:rPr>
          <w:rFonts w:hint="cs"/>
          <w:rtl/>
        </w:rPr>
        <w:t xml:space="preserve"> أدناه.</w:t>
      </w:r>
    </w:p>
    <w:p w14:paraId="7B21AD68" w14:textId="77777777" w:rsidR="00C66BF8" w:rsidRPr="009901E0" w:rsidRDefault="00C66BF8" w:rsidP="00C66BF8">
      <w:pPr>
        <w:jc w:val="left"/>
        <w:rPr>
          <w:rtl/>
        </w:rPr>
      </w:pPr>
      <w:r w:rsidRPr="009901E0">
        <w:rPr>
          <w:rFonts w:hint="cs"/>
          <w:rtl/>
          <w:lang w:val="fr-FR"/>
        </w:rPr>
        <w:t>الصفحة الرئيسية لقطاع تقييس الاتصالات:</w:t>
      </w:r>
    </w:p>
    <w:p w14:paraId="5606610C" w14:textId="77777777" w:rsidR="00C66BF8" w:rsidRPr="009901E0" w:rsidRDefault="00047F8A" w:rsidP="00C66BF8">
      <w:pPr>
        <w:jc w:val="left"/>
        <w:rPr>
          <w:lang w:val="fr-FR"/>
        </w:rPr>
      </w:pPr>
      <w:hyperlink r:id="rId249" w:history="1">
        <w:r w:rsidRPr="009901E0">
          <w:rPr>
            <w:rStyle w:val="Hyperlink"/>
            <w:rFonts w:ascii="Courier New" w:hAnsi="Courier New" w:cs="Courier New"/>
            <w:sz w:val="20"/>
          </w:rPr>
          <w:t>http://www.itu.int/ITU-T</w:t>
        </w:r>
      </w:hyperlink>
    </w:p>
    <w:p w14:paraId="4DC5E359" w14:textId="77777777" w:rsidR="00C66BF8" w:rsidRPr="009901E0" w:rsidRDefault="00C66BF8" w:rsidP="00C66BF8">
      <w:pPr>
        <w:rPr>
          <w:rtl/>
        </w:rPr>
      </w:pPr>
      <w:r w:rsidRPr="009901E0">
        <w:rPr>
          <w:rFonts w:hint="cs"/>
          <w:rtl/>
        </w:rPr>
        <w:t>قائمة بجميع التوصيات الصادرة عن قطاع تقييس الاتصالات:</w:t>
      </w:r>
    </w:p>
    <w:p w14:paraId="3BAFACF1" w14:textId="77777777" w:rsidR="00C66BF8" w:rsidRPr="009901E0" w:rsidRDefault="00047F8A" w:rsidP="00C66BF8">
      <w:pPr>
        <w:rPr>
          <w:rStyle w:val="Left-to-Right-Hyperlink"/>
        </w:rPr>
      </w:pPr>
      <w:hyperlink r:id="rId250" w:history="1">
        <w:r w:rsidRPr="009901E0">
          <w:rPr>
            <w:rStyle w:val="Left-to-Right-Hyperlink"/>
          </w:rPr>
          <w:t>http://itu.int/itu-t/recommendations/</w:t>
        </w:r>
      </w:hyperlink>
    </w:p>
    <w:p w14:paraId="5D8A6AB2" w14:textId="77777777" w:rsidR="00C66BF8" w:rsidRPr="009901E0" w:rsidRDefault="00C66BF8" w:rsidP="00C66BF8">
      <w:pPr>
        <w:rPr>
          <w:rtl/>
          <w:lang w:bidi="ar-EG"/>
        </w:rPr>
      </w:pPr>
      <w:r w:rsidRPr="009901E0">
        <w:rPr>
          <w:rFonts w:hint="cs"/>
          <w:rtl/>
        </w:rPr>
        <w:t xml:space="preserve">الصفحة الرئيسية للجان دراسات قطاع تقييس الاتصالات من أجل لجنة الدراسات </w:t>
      </w:r>
      <w:r w:rsidRPr="009901E0">
        <w:t>NN</w:t>
      </w:r>
      <w:r w:rsidRPr="009901E0">
        <w:rPr>
          <w:rFonts w:hint="cs"/>
          <w:rtl/>
        </w:rPr>
        <w:t xml:space="preserve"> (حيث </w:t>
      </w:r>
      <w:r w:rsidRPr="009901E0">
        <w:t>NN</w:t>
      </w:r>
      <w:r w:rsidRPr="009901E0">
        <w:rPr>
          <w:rFonts w:hint="cs"/>
          <w:rtl/>
        </w:rPr>
        <w:t xml:space="preserve"> رقم مكون من عددين للجنة الدراسات):</w:t>
      </w:r>
    </w:p>
    <w:p w14:paraId="222C2401" w14:textId="77777777" w:rsidR="00C66BF8" w:rsidRPr="009901E0" w:rsidRDefault="00047F8A" w:rsidP="00C66BF8">
      <w:pPr>
        <w:rPr>
          <w:rStyle w:val="Left-to-Right-Hyperlink"/>
        </w:rPr>
      </w:pPr>
      <w:hyperlink r:id="rId251" w:history="1">
        <w:r w:rsidRPr="009901E0">
          <w:rPr>
            <w:rStyle w:val="Left-to-Right-Hyperlink"/>
          </w:rPr>
          <w:t>http://itu.int/itu-t/recommendations/</w:t>
        </w:r>
      </w:hyperlink>
    </w:p>
    <w:p w14:paraId="126DFF13" w14:textId="77777777" w:rsidR="00C66BF8" w:rsidRPr="009901E0" w:rsidRDefault="00C66BF8" w:rsidP="00C66BF8">
      <w:pPr>
        <w:rPr>
          <w:rtl/>
        </w:rPr>
      </w:pPr>
      <w:r w:rsidRPr="009901E0">
        <w:rPr>
          <w:rFonts w:hint="cs"/>
          <w:rtl/>
        </w:rPr>
        <w:t>سياسات الملكية الفكرية والاستمارات وقواعد البيانات ذات الصلة:</w:t>
      </w:r>
    </w:p>
    <w:p w14:paraId="20DF4509" w14:textId="77777777" w:rsidR="00C66BF8" w:rsidRPr="009901E0" w:rsidRDefault="00047F8A" w:rsidP="00C66BF8">
      <w:hyperlink r:id="rId252" w:history="1">
        <w:r w:rsidRPr="009901E0">
          <w:rPr>
            <w:rStyle w:val="Hyperlink"/>
            <w:rFonts w:ascii="Courier New" w:hAnsi="Courier New" w:cs="Courier New"/>
            <w:sz w:val="20"/>
          </w:rPr>
          <w:t>http://itu.int/en/ITU-T/ipr/Pages/default.aspx</w:t>
        </w:r>
      </w:hyperlink>
    </w:p>
    <w:p w14:paraId="30682889" w14:textId="77777777" w:rsidR="00C66BF8" w:rsidRPr="009901E0" w:rsidRDefault="00C66BF8" w:rsidP="00C66BF8">
      <w:pPr>
        <w:rPr>
          <w:rtl/>
        </w:rPr>
      </w:pPr>
      <w:r w:rsidRPr="009901E0">
        <w:rPr>
          <w:rFonts w:hint="cs"/>
          <w:rtl/>
        </w:rPr>
        <w:t>القائمة الحالية للأفرقة المتخصصة العاملة التابعة لقطاع تقييس الاتصالات</w:t>
      </w:r>
    </w:p>
    <w:p w14:paraId="26E7E770" w14:textId="77777777" w:rsidR="00C66BF8" w:rsidRPr="009901E0" w:rsidRDefault="00047F8A" w:rsidP="00C66BF8">
      <w:hyperlink r:id="rId253" w:history="1">
        <w:r w:rsidRPr="009901E0">
          <w:rPr>
            <w:rStyle w:val="Hyperlink"/>
            <w:rFonts w:ascii="Courier New" w:hAnsi="Courier New" w:cs="Courier New"/>
            <w:sz w:val="20"/>
          </w:rPr>
          <w:t>http://itu.int/en/ITU-T/focusgroups/Pages/default.aspx</w:t>
        </w:r>
      </w:hyperlink>
    </w:p>
    <w:p w14:paraId="29A67B19" w14:textId="77777777" w:rsidR="00C66BF8" w:rsidRPr="009901E0" w:rsidRDefault="00C66BF8" w:rsidP="00C66BF8">
      <w:r w:rsidRPr="009901E0">
        <w:rPr>
          <w:rFonts w:hint="cs"/>
          <w:rtl/>
        </w:rPr>
        <w:t>إجراءات قطاع تقييس الاتصالات بما فيها:</w:t>
      </w:r>
    </w:p>
    <w:p w14:paraId="72CD2587" w14:textId="77777777" w:rsidR="00C66BF8" w:rsidRPr="009901E0" w:rsidRDefault="001C73B4" w:rsidP="00C66BF8">
      <w:pPr>
        <w:rPr>
          <w:rtl/>
        </w:rPr>
      </w:pPr>
      <w:r w:rsidRPr="009901E0">
        <w:rPr>
          <w:rFonts w:hint="eastAsia"/>
          <w:rtl/>
          <w:lang w:bidi="ar-EG"/>
        </w:rPr>
        <w:t>–</w:t>
      </w:r>
      <w:r w:rsidR="00C66BF8" w:rsidRPr="009901E0">
        <w:rPr>
          <w:rFonts w:hint="cs"/>
          <w:rtl/>
        </w:rPr>
        <w:tab/>
        <w:t xml:space="preserve">القرار </w:t>
      </w:r>
      <w:r w:rsidR="00C66BF8" w:rsidRPr="009901E0">
        <w:t>1</w:t>
      </w:r>
      <w:r w:rsidR="00C66BF8" w:rsidRPr="009901E0">
        <w:rPr>
          <w:rFonts w:hint="cs"/>
          <w:rtl/>
        </w:rPr>
        <w:t xml:space="preserve"> </w:t>
      </w:r>
      <w:r w:rsidR="002B4AFC" w:rsidRPr="009901E0">
        <w:rPr>
          <w:rtl/>
        </w:rPr>
        <w:t>–</w:t>
      </w:r>
      <w:r w:rsidR="00C66BF8" w:rsidRPr="009901E0">
        <w:rPr>
          <w:rFonts w:hint="cs"/>
          <w:rtl/>
        </w:rPr>
        <w:t xml:space="preserve"> </w:t>
      </w:r>
      <w:r w:rsidR="00C66BF8" w:rsidRPr="009901E0">
        <w:rPr>
          <w:rFonts w:hint="cs"/>
          <w:i/>
          <w:iCs/>
          <w:rtl/>
        </w:rPr>
        <w:t>النظام الداخلي لقطاع تقييس الاتصالات بالاتحاد الدولي للاتصالات</w:t>
      </w:r>
    </w:p>
    <w:p w14:paraId="432595C4" w14:textId="77777777" w:rsidR="00C66BF8" w:rsidRPr="009901E0" w:rsidRDefault="001C73B4" w:rsidP="00C66BF8">
      <w:pPr>
        <w:rPr>
          <w:rtl/>
        </w:rPr>
      </w:pPr>
      <w:r w:rsidRPr="009901E0">
        <w:rPr>
          <w:rFonts w:hint="eastAsia"/>
          <w:rtl/>
        </w:rPr>
        <w:t>–</w:t>
      </w:r>
      <w:r w:rsidR="00C66BF8" w:rsidRPr="009901E0">
        <w:rPr>
          <w:rFonts w:hint="cs"/>
          <w:rtl/>
        </w:rPr>
        <w:tab/>
        <w:t xml:space="preserve">القرار </w:t>
      </w:r>
      <w:r w:rsidR="00C66BF8" w:rsidRPr="009901E0">
        <w:t>2</w:t>
      </w:r>
      <w:r w:rsidR="00C66BF8" w:rsidRPr="009901E0">
        <w:rPr>
          <w:rFonts w:hint="cs"/>
          <w:rtl/>
        </w:rPr>
        <w:t xml:space="preserve"> </w:t>
      </w:r>
      <w:r w:rsidR="002B4AFC" w:rsidRPr="009901E0">
        <w:rPr>
          <w:rtl/>
        </w:rPr>
        <w:t>–</w:t>
      </w:r>
      <w:r w:rsidR="00C66BF8" w:rsidRPr="009901E0">
        <w:rPr>
          <w:rFonts w:hint="cs"/>
          <w:rtl/>
        </w:rPr>
        <w:t xml:space="preserve"> </w:t>
      </w:r>
      <w:r w:rsidR="00C66BF8" w:rsidRPr="009901E0">
        <w:rPr>
          <w:rFonts w:hint="cs"/>
          <w:i/>
          <w:iCs/>
          <w:rtl/>
        </w:rPr>
        <w:t>مسؤوليات لجان دراسات قطاع تقييس الاتصالات واختصاصاتها</w:t>
      </w:r>
    </w:p>
    <w:p w14:paraId="13EF656F" w14:textId="77777777" w:rsidR="00C66BF8" w:rsidRPr="009901E0" w:rsidRDefault="00C66BF8" w:rsidP="00C66BF8">
      <w:hyperlink r:id="rId254" w:history="1"/>
      <w:hyperlink r:id="rId255" w:history="1">
        <w:r w:rsidR="00047F8A" w:rsidRPr="009901E0">
          <w:rPr>
            <w:rStyle w:val="Hyperlink"/>
          </w:rPr>
          <w:t>http://itu.int/publ/T-RES/en</w:t>
        </w:r>
      </w:hyperlink>
    </w:p>
    <w:p w14:paraId="62131602" w14:textId="77777777" w:rsidR="00C66BF8" w:rsidRPr="009901E0" w:rsidRDefault="00C66BF8" w:rsidP="00C66BF8">
      <w:pPr>
        <w:rPr>
          <w:i/>
          <w:iCs/>
          <w:rtl/>
        </w:rPr>
      </w:pPr>
      <w:r w:rsidRPr="009901E0">
        <w:rPr>
          <w:rFonts w:hint="cs"/>
          <w:i/>
          <w:iCs/>
          <w:rtl/>
        </w:rPr>
        <w:t>دليل المحرر لصياغة توصيات قطاع تقييس الاتصالات:</w:t>
      </w:r>
    </w:p>
    <w:p w14:paraId="11403DE5" w14:textId="77777777" w:rsidR="00C66BF8" w:rsidRPr="009901E0" w:rsidRDefault="00047F8A" w:rsidP="00C66BF8">
      <w:hyperlink r:id="rId256" w:history="1">
        <w:r w:rsidRPr="009901E0">
          <w:rPr>
            <w:rStyle w:val="Hyperlink"/>
            <w:rFonts w:ascii="Courier New" w:hAnsi="Courier New" w:cs="Courier New"/>
            <w:sz w:val="20"/>
          </w:rPr>
          <w:t>http://itu.int/ITU-T/go/author-guide</w:t>
        </w:r>
      </w:hyperlink>
    </w:p>
    <w:p w14:paraId="689334A2" w14:textId="77777777" w:rsidR="00C66BF8" w:rsidRPr="009901E0" w:rsidRDefault="00C66BF8" w:rsidP="00C66BF8">
      <w:r w:rsidRPr="009901E0">
        <w:rPr>
          <w:rFonts w:hint="cs"/>
          <w:rtl/>
        </w:rPr>
        <w:t>النماذج المستخدمة للمساهمات</w:t>
      </w:r>
      <w:r w:rsidRPr="009901E0">
        <w:rPr>
          <w:rFonts w:hint="cs"/>
          <w:rtl/>
          <w:lang w:bidi="ar-EG"/>
        </w:rPr>
        <w:t xml:space="preserve"> وبيانات الاتصال</w:t>
      </w:r>
      <w:r w:rsidRPr="009901E0">
        <w:rPr>
          <w:rFonts w:hint="cs"/>
          <w:rtl/>
        </w:rPr>
        <w:t>:</w:t>
      </w:r>
    </w:p>
    <w:p w14:paraId="72571EC3" w14:textId="77777777" w:rsidR="00C66BF8" w:rsidRPr="009901E0" w:rsidRDefault="00047F8A" w:rsidP="00C66BF8">
      <w:pPr>
        <w:rPr>
          <w:rStyle w:val="Hyperlink"/>
          <w:rtl/>
        </w:rPr>
      </w:pPr>
      <w:hyperlink r:id="rId257" w:history="1">
        <w:r w:rsidRPr="009901E0">
          <w:rPr>
            <w:rStyle w:val="Hyperlink"/>
            <w:rFonts w:ascii="Courier New" w:hAnsi="Courier New" w:cs="Courier New"/>
            <w:sz w:val="20"/>
          </w:rPr>
          <w:t>http://itu.int/ITU-T/studygroups/templates/index.html</w:t>
        </w:r>
      </w:hyperlink>
    </w:p>
    <w:p w14:paraId="13441EF8" w14:textId="77777777" w:rsidR="00C66BF8" w:rsidRPr="009901E0" w:rsidRDefault="00C66BF8" w:rsidP="00C66BF8">
      <w:pPr>
        <w:pStyle w:val="Heading1"/>
        <w:spacing w:before="240"/>
        <w:rPr>
          <w:rtl/>
        </w:rPr>
      </w:pPr>
      <w:r w:rsidRPr="009901E0">
        <w:t>3</w:t>
      </w:r>
      <w:r w:rsidRPr="009901E0">
        <w:rPr>
          <w:rFonts w:hint="cs"/>
          <w:rtl/>
        </w:rPr>
        <w:tab/>
        <w:t>المراجع</w:t>
      </w:r>
    </w:p>
    <w:p w14:paraId="3764DAF3" w14:textId="77777777" w:rsidR="00C66BF8" w:rsidRPr="009901E0" w:rsidRDefault="00C66BF8" w:rsidP="00C66BF8">
      <w:pPr>
        <w:pStyle w:val="Heading2"/>
        <w:rPr>
          <w:rtl/>
        </w:rPr>
      </w:pPr>
      <w:r w:rsidRPr="009901E0">
        <w:t>1.3</w:t>
      </w:r>
      <w:r w:rsidRPr="009901E0">
        <w:rPr>
          <w:rtl/>
        </w:rPr>
        <w:tab/>
      </w:r>
      <w:r w:rsidRPr="009901E0">
        <w:rPr>
          <w:rFonts w:hint="cs"/>
          <w:rtl/>
        </w:rPr>
        <w:t>المراجع المعيارية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786"/>
      </w:tblGrid>
      <w:tr w:rsidR="001C73B4" w:rsidRPr="009901E0" w14:paraId="638E3205" w14:textId="77777777" w:rsidTr="00A84CDF">
        <w:tc>
          <w:tcPr>
            <w:tcW w:w="846" w:type="dxa"/>
          </w:tcPr>
          <w:p w14:paraId="6213F264" w14:textId="77777777" w:rsidR="001C73B4" w:rsidRPr="009901E0" w:rsidRDefault="001C73B4" w:rsidP="00CA4E40">
            <w:pPr>
              <w:rPr>
                <w:lang w:val="en-GB"/>
              </w:rPr>
            </w:pPr>
            <w:r w:rsidRPr="009901E0">
              <w:rPr>
                <w:lang w:val="en-GB"/>
              </w:rPr>
              <w:t>[1]</w:t>
            </w:r>
          </w:p>
        </w:tc>
        <w:tc>
          <w:tcPr>
            <w:tcW w:w="8777" w:type="dxa"/>
          </w:tcPr>
          <w:p w14:paraId="3246DCB7" w14:textId="77777777" w:rsidR="001C73B4" w:rsidRPr="00A84CDF" w:rsidRDefault="001C73B4" w:rsidP="00AA170E">
            <w:pPr>
              <w:pStyle w:val="NormalEnglish"/>
              <w:rPr>
                <w:i/>
                <w:iCs/>
                <w:lang w:val="en-GB"/>
              </w:rPr>
            </w:pPr>
            <w:r w:rsidRPr="00A84CDF">
              <w:rPr>
                <w:i/>
                <w:iCs/>
              </w:rPr>
              <w:t>Daigle, L., Ed., and Internet Architecture Board,</w:t>
            </w:r>
            <w:r w:rsidRPr="00A84CDF" w:rsidDel="008574FE">
              <w:rPr>
                <w:i/>
                <w:iCs/>
              </w:rPr>
              <w:t xml:space="preserve"> </w:t>
            </w:r>
            <w:r w:rsidRPr="00A84CDF">
              <w:rPr>
                <w:i/>
                <w:iCs/>
                <w:lang w:val="en-GB"/>
              </w:rPr>
              <w:t>IAB Processes for Management of IETF Liaison Relationships, BCP 102, RFC 4052, April 2005.</w:t>
            </w:r>
          </w:p>
        </w:tc>
      </w:tr>
      <w:tr w:rsidR="001C73B4" w:rsidRPr="009901E0" w14:paraId="23A90665" w14:textId="77777777" w:rsidTr="00A84CDF">
        <w:tc>
          <w:tcPr>
            <w:tcW w:w="846" w:type="dxa"/>
          </w:tcPr>
          <w:p w14:paraId="6121C5FA" w14:textId="77777777" w:rsidR="001C73B4" w:rsidRPr="009901E0" w:rsidRDefault="001C73B4" w:rsidP="00CA4E40">
            <w:pPr>
              <w:rPr>
                <w:lang w:val="en-GB"/>
              </w:rPr>
            </w:pPr>
            <w:r w:rsidRPr="009901E0">
              <w:rPr>
                <w:lang w:val="en-GB"/>
              </w:rPr>
              <w:t>[2]</w:t>
            </w:r>
          </w:p>
        </w:tc>
        <w:tc>
          <w:tcPr>
            <w:tcW w:w="8777" w:type="dxa"/>
          </w:tcPr>
          <w:p w14:paraId="67B4F1B1" w14:textId="77777777" w:rsidR="001C73B4" w:rsidRPr="00A84CDF" w:rsidRDefault="001C73B4" w:rsidP="00AA170E">
            <w:pPr>
              <w:pStyle w:val="NormalEnglish"/>
              <w:rPr>
                <w:i/>
                <w:iCs/>
                <w:lang w:val="en-GB"/>
              </w:rPr>
            </w:pPr>
            <w:r w:rsidRPr="00A84CDF">
              <w:rPr>
                <w:i/>
                <w:iCs/>
                <w:lang w:val="en-GB"/>
              </w:rPr>
              <w:t>Trowbridge, S., Bradner, S., and F. Baker, Procedures for Handling Liaison Statements to and from the IETF, BCP 103, RFC 4053, April 2005.</w:t>
            </w:r>
          </w:p>
        </w:tc>
      </w:tr>
      <w:tr w:rsidR="001C73B4" w:rsidRPr="009901E0" w14:paraId="7DDF91A2" w14:textId="77777777" w:rsidTr="00A84CDF">
        <w:tc>
          <w:tcPr>
            <w:tcW w:w="846" w:type="dxa"/>
          </w:tcPr>
          <w:p w14:paraId="2667042B" w14:textId="77777777" w:rsidR="001C73B4" w:rsidRPr="009901E0" w:rsidRDefault="001C73B4" w:rsidP="00CA4E40">
            <w:pPr>
              <w:rPr>
                <w:lang w:val="en-GB"/>
              </w:rPr>
            </w:pPr>
            <w:r w:rsidRPr="009901E0">
              <w:rPr>
                <w:lang w:val="en-GB"/>
              </w:rPr>
              <w:t>[3]</w:t>
            </w:r>
          </w:p>
        </w:tc>
        <w:tc>
          <w:tcPr>
            <w:tcW w:w="8777" w:type="dxa"/>
          </w:tcPr>
          <w:p w14:paraId="5917B74B" w14:textId="77777777" w:rsidR="001C73B4" w:rsidRPr="00A84CDF" w:rsidRDefault="001C73B4" w:rsidP="00AA170E">
            <w:pPr>
              <w:pStyle w:val="NormalEnglish"/>
              <w:rPr>
                <w:i/>
                <w:iCs/>
                <w:lang w:val="en-GB"/>
              </w:rPr>
            </w:pPr>
            <w:r w:rsidRPr="00A84CDF">
              <w:rPr>
                <w:i/>
                <w:iCs/>
                <w:lang w:val="en-GB"/>
              </w:rPr>
              <w:t xml:space="preserve">Bradner, S., Ed., and J. Contreras, Ed., Rights Contributors Provide to the IETF Trust, BCP 78, RFC 5378, </w:t>
            </w:r>
            <w:proofErr w:type="gramStart"/>
            <w:r w:rsidRPr="00A84CDF">
              <w:rPr>
                <w:i/>
                <w:iCs/>
                <w:lang w:val="en-GB"/>
              </w:rPr>
              <w:t>November,</w:t>
            </w:r>
            <w:proofErr w:type="gramEnd"/>
            <w:r w:rsidRPr="00A84CDF">
              <w:rPr>
                <w:i/>
                <w:iCs/>
                <w:lang w:val="en-GB"/>
              </w:rPr>
              <w:t xml:space="preserve"> 2008.</w:t>
            </w:r>
          </w:p>
        </w:tc>
      </w:tr>
      <w:tr w:rsidR="001C73B4" w:rsidRPr="009901E0" w14:paraId="520464D0" w14:textId="77777777" w:rsidTr="00A84CDF">
        <w:tc>
          <w:tcPr>
            <w:tcW w:w="846" w:type="dxa"/>
          </w:tcPr>
          <w:p w14:paraId="04E2E872" w14:textId="77777777" w:rsidR="001C73B4" w:rsidRPr="009901E0" w:rsidRDefault="001C73B4" w:rsidP="00CA4E40">
            <w:pPr>
              <w:rPr>
                <w:lang w:val="en-GB"/>
              </w:rPr>
            </w:pPr>
            <w:r w:rsidRPr="009901E0">
              <w:rPr>
                <w:lang w:val="en-GB"/>
              </w:rPr>
              <w:t>[4]</w:t>
            </w:r>
          </w:p>
        </w:tc>
        <w:tc>
          <w:tcPr>
            <w:tcW w:w="8777" w:type="dxa"/>
          </w:tcPr>
          <w:p w14:paraId="0FFC02CE" w14:textId="77777777" w:rsidR="001C73B4" w:rsidRPr="00A84CDF" w:rsidRDefault="001C73B4" w:rsidP="00AA170E">
            <w:pPr>
              <w:pStyle w:val="NormalEnglish"/>
              <w:rPr>
                <w:i/>
                <w:iCs/>
                <w:lang w:val="en-GB"/>
              </w:rPr>
            </w:pPr>
            <w:r w:rsidRPr="00A84CDF">
              <w:rPr>
                <w:i/>
                <w:iCs/>
                <w:lang w:val="en-GB"/>
              </w:rPr>
              <w:t>Bradner, S., Ed., Intellectual Property Rights in IETF Technology, BCP 79, RFC 3979, March 2005.</w:t>
            </w:r>
          </w:p>
        </w:tc>
      </w:tr>
    </w:tbl>
    <w:p w14:paraId="0D9C6073" w14:textId="77777777" w:rsidR="004145A3" w:rsidRPr="009901E0" w:rsidRDefault="004145A3" w:rsidP="001C73B4">
      <w:pPr>
        <w:pStyle w:val="Reftext"/>
        <w:rPr>
          <w:rtl/>
          <w:lang w:val="en-GB" w:bidi="ar-EG"/>
        </w:rPr>
      </w:pPr>
    </w:p>
    <w:p w14:paraId="432CC9EF" w14:textId="77777777" w:rsidR="001C73B4" w:rsidRPr="009901E0" w:rsidRDefault="001C73B4" w:rsidP="001C73B4">
      <w:pPr>
        <w:pStyle w:val="Reftext"/>
        <w:rPr>
          <w:lang w:val="en-GB"/>
        </w:rPr>
      </w:pPr>
      <w:r w:rsidRPr="009901E0">
        <w:rPr>
          <w:lang w:val="en-GB"/>
        </w:rPr>
        <w:br w:type="page"/>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783"/>
      </w:tblGrid>
      <w:tr w:rsidR="001C73B4" w:rsidRPr="009901E0" w14:paraId="4950EEA4" w14:textId="77777777" w:rsidTr="00A84CDF">
        <w:tc>
          <w:tcPr>
            <w:tcW w:w="849" w:type="dxa"/>
          </w:tcPr>
          <w:p w14:paraId="79FDE5AB" w14:textId="77777777" w:rsidR="001C73B4" w:rsidRPr="009901E0" w:rsidRDefault="001C73B4" w:rsidP="00CA4E40">
            <w:pPr>
              <w:rPr>
                <w:lang w:val="en-GB"/>
              </w:rPr>
            </w:pPr>
            <w:r w:rsidRPr="009901E0">
              <w:rPr>
                <w:lang w:val="en-GB"/>
              </w:rPr>
              <w:lastRenderedPageBreak/>
              <w:t>[5]</w:t>
            </w:r>
          </w:p>
        </w:tc>
        <w:tc>
          <w:tcPr>
            <w:tcW w:w="8774" w:type="dxa"/>
          </w:tcPr>
          <w:p w14:paraId="1C60D17A" w14:textId="77777777" w:rsidR="001C73B4" w:rsidRPr="009901E0" w:rsidRDefault="001C73B4" w:rsidP="00A777DF">
            <w:pPr>
              <w:pStyle w:val="NormalEnglish"/>
              <w:rPr>
                <w:lang w:val="en-GB"/>
              </w:rPr>
            </w:pPr>
            <w:proofErr w:type="spellStart"/>
            <w:r w:rsidRPr="009901E0">
              <w:rPr>
                <w:lang w:val="en-GB"/>
              </w:rPr>
              <w:t>Narten</w:t>
            </w:r>
            <w:proofErr w:type="spellEnd"/>
            <w:r w:rsidRPr="009901E0">
              <w:rPr>
                <w:lang w:val="en-GB"/>
              </w:rPr>
              <w:t xml:space="preserve">, T., </w:t>
            </w:r>
            <w:r w:rsidRPr="009901E0">
              <w:rPr>
                <w:i/>
                <w:iCs/>
                <w:lang w:val="en-GB"/>
              </w:rPr>
              <w:t xml:space="preserve">Clarification of the </w:t>
            </w:r>
            <w:proofErr w:type="gramStart"/>
            <w:r w:rsidRPr="009901E0">
              <w:rPr>
                <w:i/>
                <w:iCs/>
                <w:lang w:val="en-GB"/>
              </w:rPr>
              <w:t>Third Party</w:t>
            </w:r>
            <w:proofErr w:type="gramEnd"/>
            <w:r w:rsidRPr="009901E0">
              <w:rPr>
                <w:i/>
                <w:iCs/>
                <w:lang w:val="en-GB"/>
              </w:rPr>
              <w:t xml:space="preserve"> Disclosure Procedure in RFC 3979</w:t>
            </w:r>
            <w:r w:rsidRPr="009901E0">
              <w:rPr>
                <w:lang w:val="en-GB"/>
              </w:rPr>
              <w:t>, BCP 79, RFC 4879, April 2007.</w:t>
            </w:r>
          </w:p>
        </w:tc>
      </w:tr>
      <w:tr w:rsidR="001C73B4" w:rsidRPr="009901E0" w14:paraId="6C059766" w14:textId="77777777" w:rsidTr="00A84CDF">
        <w:tc>
          <w:tcPr>
            <w:tcW w:w="849" w:type="dxa"/>
          </w:tcPr>
          <w:p w14:paraId="40DFE1B2" w14:textId="77777777" w:rsidR="001C73B4" w:rsidRPr="009901E0" w:rsidRDefault="001C73B4" w:rsidP="00CA4E40">
            <w:pPr>
              <w:rPr>
                <w:lang w:val="en-GB"/>
              </w:rPr>
            </w:pPr>
            <w:r w:rsidRPr="009901E0">
              <w:rPr>
                <w:lang w:val="en-GB"/>
              </w:rPr>
              <w:t>[6]</w:t>
            </w:r>
          </w:p>
        </w:tc>
        <w:tc>
          <w:tcPr>
            <w:tcW w:w="8774" w:type="dxa"/>
          </w:tcPr>
          <w:p w14:paraId="67E23484" w14:textId="77777777" w:rsidR="001C73B4" w:rsidRPr="009901E0" w:rsidRDefault="001C73B4" w:rsidP="00CA4E40">
            <w:pPr>
              <w:rPr>
                <w:lang w:val="en-GB"/>
              </w:rPr>
            </w:pPr>
            <w:r w:rsidRPr="009901E0">
              <w:rPr>
                <w:rFonts w:hint="cs"/>
                <w:rtl/>
              </w:rPr>
              <w:t xml:space="preserve">الاتحاد الدولي للاتصالات، التوصية </w:t>
            </w:r>
            <w:r w:rsidRPr="009901E0">
              <w:t>ITU-T A.5</w:t>
            </w:r>
            <w:r w:rsidR="00A777DF" w:rsidRPr="009901E0">
              <w:rPr>
                <w:rStyle w:val="Right-to-Left"/>
                <w:rFonts w:hint="cs"/>
                <w:rtl/>
              </w:rPr>
              <w:t xml:space="preserve"> </w:t>
            </w:r>
            <w:r w:rsidR="00A777DF" w:rsidRPr="009901E0">
              <w:rPr>
                <w:lang w:bidi="ar-EG"/>
              </w:rPr>
              <w:t>(</w:t>
            </w:r>
            <w:r w:rsidR="00A777DF" w:rsidRPr="009901E0">
              <w:t>2008)</w:t>
            </w:r>
            <w:r w:rsidRPr="009901E0">
              <w:rPr>
                <w:rFonts w:hint="cs"/>
                <w:rtl/>
                <w:lang w:bidi="ar-EG"/>
              </w:rPr>
              <w:t xml:space="preserve">، </w:t>
            </w:r>
            <w:r w:rsidRPr="009901E0">
              <w:rPr>
                <w:rFonts w:hint="cs"/>
                <w:i/>
                <w:iCs/>
                <w:rtl/>
                <w:lang w:bidi="ar-EG"/>
              </w:rPr>
              <w:t>الإجراءات العامة لوضع إحالات مرجعية إلى وثائق المنظمات الأخرى في توصيات لقطاع تقييس الاتصالات.</w:t>
            </w:r>
          </w:p>
        </w:tc>
      </w:tr>
    </w:tbl>
    <w:p w14:paraId="2D8E1007" w14:textId="77777777" w:rsidR="00C66BF8" w:rsidRPr="009901E0" w:rsidRDefault="00C66BF8" w:rsidP="00C66BF8">
      <w:pPr>
        <w:pStyle w:val="Heading2"/>
        <w:rPr>
          <w:rtl/>
        </w:rPr>
      </w:pPr>
      <w:r w:rsidRPr="009901E0">
        <w:t>2.3</w:t>
      </w:r>
      <w:r w:rsidRPr="009901E0">
        <w:rPr>
          <w:rtl/>
        </w:rPr>
        <w:tab/>
      </w:r>
      <w:r w:rsidRPr="009901E0">
        <w:rPr>
          <w:rFonts w:hint="cs"/>
          <w:rtl/>
        </w:rPr>
        <w:t>المراجع الإعلامية</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8797"/>
      </w:tblGrid>
      <w:tr w:rsidR="001C73B4" w:rsidRPr="009901E0" w14:paraId="60DFA127" w14:textId="77777777" w:rsidTr="00A84CDF">
        <w:tc>
          <w:tcPr>
            <w:tcW w:w="835" w:type="dxa"/>
          </w:tcPr>
          <w:p w14:paraId="1430F017" w14:textId="77777777" w:rsidR="001C73B4" w:rsidRPr="009901E0" w:rsidRDefault="001C73B4" w:rsidP="00CA4E40">
            <w:pPr>
              <w:rPr>
                <w:lang w:val="en-GB"/>
              </w:rPr>
            </w:pPr>
            <w:r w:rsidRPr="009901E0">
              <w:rPr>
                <w:lang w:val="en-GB"/>
              </w:rPr>
              <w:t>[7]</w:t>
            </w:r>
          </w:p>
        </w:tc>
        <w:tc>
          <w:tcPr>
            <w:tcW w:w="8788" w:type="dxa"/>
          </w:tcPr>
          <w:p w14:paraId="34775409" w14:textId="77777777" w:rsidR="001C73B4" w:rsidRPr="009901E0" w:rsidRDefault="001C73B4" w:rsidP="00A777DF">
            <w:pPr>
              <w:pStyle w:val="NormalEnglish"/>
              <w:rPr>
                <w:lang w:val="en-GB"/>
              </w:rPr>
            </w:pPr>
            <w:r w:rsidRPr="009901E0">
              <w:rPr>
                <w:lang w:val="en-GB"/>
              </w:rPr>
              <w:t xml:space="preserve">Bradner, S., </w:t>
            </w:r>
            <w:r w:rsidRPr="009901E0">
              <w:rPr>
                <w:i/>
                <w:iCs/>
                <w:lang w:val="en-GB"/>
              </w:rPr>
              <w:t>The Internet Standards Process – Revision 3</w:t>
            </w:r>
            <w:r w:rsidRPr="009901E0">
              <w:rPr>
                <w:lang w:val="en-GB"/>
              </w:rPr>
              <w:t>, BCP 9, RFC 2026, October 1996.</w:t>
            </w:r>
          </w:p>
        </w:tc>
      </w:tr>
      <w:tr w:rsidR="001C73B4" w:rsidRPr="009901E0" w14:paraId="7755E3BC" w14:textId="77777777" w:rsidTr="00A84CDF">
        <w:tc>
          <w:tcPr>
            <w:tcW w:w="835" w:type="dxa"/>
          </w:tcPr>
          <w:p w14:paraId="7E3644BC" w14:textId="77777777" w:rsidR="001C73B4" w:rsidRPr="009901E0" w:rsidRDefault="001C73B4" w:rsidP="00CA4E40">
            <w:pPr>
              <w:rPr>
                <w:lang w:val="en-GB"/>
              </w:rPr>
            </w:pPr>
            <w:r w:rsidRPr="009901E0">
              <w:rPr>
                <w:lang w:val="en-GB"/>
              </w:rPr>
              <w:t>[8]</w:t>
            </w:r>
          </w:p>
        </w:tc>
        <w:tc>
          <w:tcPr>
            <w:tcW w:w="8788" w:type="dxa"/>
          </w:tcPr>
          <w:p w14:paraId="02F7CBE6" w14:textId="77777777" w:rsidR="001C73B4" w:rsidRPr="009901E0" w:rsidRDefault="001C73B4" w:rsidP="00A777DF">
            <w:pPr>
              <w:pStyle w:val="NormalEnglish"/>
              <w:rPr>
                <w:lang w:val="en-GB"/>
              </w:rPr>
            </w:pPr>
            <w:r w:rsidRPr="009901E0">
              <w:rPr>
                <w:lang w:val="en-GB"/>
              </w:rPr>
              <w:t xml:space="preserve">Postel, J. and J. Reynolds, </w:t>
            </w:r>
            <w:r w:rsidRPr="009901E0">
              <w:rPr>
                <w:i/>
                <w:iCs/>
                <w:lang w:val="en-GB"/>
              </w:rPr>
              <w:t>Instructions to RFC Authors</w:t>
            </w:r>
            <w:r w:rsidRPr="009901E0">
              <w:rPr>
                <w:lang w:val="en-GB"/>
              </w:rPr>
              <w:t>, RFC 2223, October 1997.</w:t>
            </w:r>
          </w:p>
        </w:tc>
      </w:tr>
      <w:tr w:rsidR="001C73B4" w:rsidRPr="009901E0" w14:paraId="7CB414E3" w14:textId="77777777" w:rsidTr="00A84CDF">
        <w:tc>
          <w:tcPr>
            <w:tcW w:w="835" w:type="dxa"/>
          </w:tcPr>
          <w:p w14:paraId="350E9172" w14:textId="77777777" w:rsidR="001C73B4" w:rsidRPr="009901E0" w:rsidRDefault="001C73B4" w:rsidP="00CA4E40">
            <w:pPr>
              <w:rPr>
                <w:lang w:val="en-GB"/>
              </w:rPr>
            </w:pPr>
            <w:r w:rsidRPr="009901E0">
              <w:rPr>
                <w:lang w:val="en-GB"/>
              </w:rPr>
              <w:t>[9]</w:t>
            </w:r>
          </w:p>
        </w:tc>
        <w:tc>
          <w:tcPr>
            <w:tcW w:w="8788" w:type="dxa"/>
          </w:tcPr>
          <w:p w14:paraId="0AEE8D6C" w14:textId="77777777" w:rsidR="001C73B4" w:rsidRPr="009901E0" w:rsidRDefault="001C73B4" w:rsidP="00A777DF">
            <w:pPr>
              <w:pStyle w:val="NormalEnglish"/>
              <w:rPr>
                <w:lang w:val="en-GB"/>
              </w:rPr>
            </w:pPr>
            <w:r w:rsidRPr="009901E0">
              <w:rPr>
                <w:lang w:val="en-GB"/>
              </w:rPr>
              <w:t xml:space="preserve">Brett, R., Bradner, S., and G. Parsons, </w:t>
            </w:r>
            <w:r w:rsidRPr="009901E0">
              <w:rPr>
                <w:i/>
                <w:iCs/>
                <w:lang w:val="en-GB"/>
              </w:rPr>
              <w:t>Collaboration between ISOC/IETF and ITU-T</w:t>
            </w:r>
            <w:r w:rsidRPr="009901E0">
              <w:rPr>
                <w:lang w:val="en-GB"/>
              </w:rPr>
              <w:t>, RFC 2436, October 1998.</w:t>
            </w:r>
          </w:p>
        </w:tc>
      </w:tr>
      <w:tr w:rsidR="001C73B4" w:rsidRPr="009901E0" w14:paraId="2E3C5393" w14:textId="77777777" w:rsidTr="00A84CDF">
        <w:tc>
          <w:tcPr>
            <w:tcW w:w="835" w:type="dxa"/>
          </w:tcPr>
          <w:p w14:paraId="2392528F" w14:textId="77777777" w:rsidR="001C73B4" w:rsidRPr="009901E0" w:rsidRDefault="001C73B4" w:rsidP="00CA4E40">
            <w:pPr>
              <w:rPr>
                <w:lang w:val="en-GB"/>
              </w:rPr>
            </w:pPr>
            <w:r w:rsidRPr="009901E0">
              <w:rPr>
                <w:lang w:val="en-GB"/>
              </w:rPr>
              <w:t>[10]</w:t>
            </w:r>
          </w:p>
        </w:tc>
        <w:tc>
          <w:tcPr>
            <w:tcW w:w="8788" w:type="dxa"/>
          </w:tcPr>
          <w:p w14:paraId="3F7608CC" w14:textId="77777777" w:rsidR="001C73B4" w:rsidRPr="009901E0" w:rsidRDefault="001C73B4" w:rsidP="00A777DF">
            <w:pPr>
              <w:pStyle w:val="NormalEnglish"/>
              <w:rPr>
                <w:lang w:val="en-GB"/>
              </w:rPr>
            </w:pPr>
            <w:r w:rsidRPr="009901E0">
              <w:rPr>
                <w:lang w:val="en-GB"/>
              </w:rPr>
              <w:t xml:space="preserve">Fishman, G. and S. Bradner, </w:t>
            </w:r>
            <w:r w:rsidRPr="009901E0">
              <w:rPr>
                <w:i/>
                <w:iCs/>
                <w:lang w:val="en-GB"/>
              </w:rPr>
              <w:t>Internet Engineering Task Force and International Telecommunication Union – Telecommunications Standardization Sector Collaboration Guidelines</w:t>
            </w:r>
            <w:r w:rsidRPr="009901E0">
              <w:rPr>
                <w:lang w:val="en-GB"/>
              </w:rPr>
              <w:t>, RFC 3356, August 2002.</w:t>
            </w:r>
          </w:p>
        </w:tc>
      </w:tr>
      <w:tr w:rsidR="001C73B4" w:rsidRPr="009901E0" w14:paraId="63BC2655" w14:textId="77777777" w:rsidTr="00A84CDF">
        <w:tc>
          <w:tcPr>
            <w:tcW w:w="835" w:type="dxa"/>
          </w:tcPr>
          <w:p w14:paraId="5B5F0398" w14:textId="77777777" w:rsidR="001C73B4" w:rsidRPr="009901E0" w:rsidRDefault="001C73B4" w:rsidP="00CA4E40">
            <w:pPr>
              <w:rPr>
                <w:lang w:val="en-GB"/>
              </w:rPr>
            </w:pPr>
            <w:r w:rsidRPr="009901E0">
              <w:rPr>
                <w:lang w:val="en-GB"/>
              </w:rPr>
              <w:t>[11]</w:t>
            </w:r>
          </w:p>
        </w:tc>
        <w:tc>
          <w:tcPr>
            <w:tcW w:w="8788" w:type="dxa"/>
          </w:tcPr>
          <w:p w14:paraId="6719CC36" w14:textId="77777777" w:rsidR="001C73B4" w:rsidRPr="009901E0" w:rsidRDefault="001C73B4" w:rsidP="00A777DF">
            <w:pPr>
              <w:pStyle w:val="NormalEnglish"/>
              <w:rPr>
                <w:lang w:val="en-GB"/>
              </w:rPr>
            </w:pPr>
            <w:r w:rsidRPr="009901E0">
              <w:rPr>
                <w:lang w:val="en-GB"/>
              </w:rPr>
              <w:t xml:space="preserve">Hovey, R. and S. Bradner, S., </w:t>
            </w:r>
            <w:r w:rsidRPr="009901E0">
              <w:rPr>
                <w:i/>
                <w:iCs/>
                <w:lang w:val="en-GB"/>
              </w:rPr>
              <w:t>The Organizations Involved in the IETF Standards Process</w:t>
            </w:r>
            <w:r w:rsidRPr="009901E0">
              <w:rPr>
                <w:lang w:val="en-GB"/>
              </w:rPr>
              <w:t xml:space="preserve">, BCP 11, RFC 2028, </w:t>
            </w:r>
            <w:proofErr w:type="gramStart"/>
            <w:r w:rsidRPr="009901E0">
              <w:rPr>
                <w:lang w:val="en-GB"/>
              </w:rPr>
              <w:t>October,</w:t>
            </w:r>
            <w:proofErr w:type="gramEnd"/>
            <w:r w:rsidRPr="009901E0">
              <w:rPr>
                <w:lang w:val="en-GB"/>
              </w:rPr>
              <w:t xml:space="preserve"> 1996.</w:t>
            </w:r>
          </w:p>
        </w:tc>
      </w:tr>
      <w:tr w:rsidR="001C73B4" w:rsidRPr="009901E0" w14:paraId="0DC3EA35" w14:textId="77777777" w:rsidTr="00A84CDF">
        <w:tc>
          <w:tcPr>
            <w:tcW w:w="835" w:type="dxa"/>
          </w:tcPr>
          <w:p w14:paraId="4417683D" w14:textId="77777777" w:rsidR="001C73B4" w:rsidRPr="009901E0" w:rsidRDefault="001C73B4" w:rsidP="00CA4E40">
            <w:pPr>
              <w:rPr>
                <w:lang w:val="en-GB"/>
              </w:rPr>
            </w:pPr>
            <w:r w:rsidRPr="009901E0">
              <w:rPr>
                <w:lang w:val="en-GB"/>
              </w:rPr>
              <w:t>[12]</w:t>
            </w:r>
          </w:p>
        </w:tc>
        <w:tc>
          <w:tcPr>
            <w:tcW w:w="8788" w:type="dxa"/>
          </w:tcPr>
          <w:p w14:paraId="5106D270" w14:textId="77777777" w:rsidR="001C73B4" w:rsidRPr="009901E0" w:rsidRDefault="001C73B4" w:rsidP="00A777DF">
            <w:pPr>
              <w:pStyle w:val="NormalEnglish"/>
              <w:rPr>
                <w:lang w:val="en-GB"/>
              </w:rPr>
            </w:pPr>
            <w:r w:rsidRPr="009901E0">
              <w:rPr>
                <w:lang w:val="en-GB"/>
              </w:rPr>
              <w:t xml:space="preserve">Bradner, S., </w:t>
            </w:r>
            <w:r w:rsidRPr="009901E0">
              <w:rPr>
                <w:i/>
                <w:iCs/>
                <w:lang w:val="en-GB"/>
              </w:rPr>
              <w:t>IETF Working Group Guidelines and Procedures</w:t>
            </w:r>
            <w:r w:rsidRPr="009901E0">
              <w:rPr>
                <w:lang w:val="en-GB"/>
              </w:rPr>
              <w:t>, BCP 25, RFC 2418, September 1998.</w:t>
            </w:r>
          </w:p>
        </w:tc>
      </w:tr>
      <w:tr w:rsidR="001C73B4" w:rsidRPr="009901E0" w14:paraId="0CD19BF4" w14:textId="77777777" w:rsidTr="00A84CDF">
        <w:tc>
          <w:tcPr>
            <w:tcW w:w="835" w:type="dxa"/>
          </w:tcPr>
          <w:p w14:paraId="2FFCACBA" w14:textId="77777777" w:rsidR="001C73B4" w:rsidRPr="009901E0" w:rsidRDefault="001C73B4" w:rsidP="00CA4E40">
            <w:pPr>
              <w:rPr>
                <w:lang w:val="en-GB"/>
              </w:rPr>
            </w:pPr>
            <w:r w:rsidRPr="009901E0">
              <w:rPr>
                <w:lang w:val="en-GB"/>
              </w:rPr>
              <w:t>[13]</w:t>
            </w:r>
          </w:p>
        </w:tc>
        <w:tc>
          <w:tcPr>
            <w:tcW w:w="8788" w:type="dxa"/>
          </w:tcPr>
          <w:p w14:paraId="0B7B1B43" w14:textId="77777777" w:rsidR="001C73B4" w:rsidRPr="009901E0" w:rsidRDefault="001C73B4" w:rsidP="00A777DF">
            <w:pPr>
              <w:pStyle w:val="NormalEnglish"/>
              <w:rPr>
                <w:lang w:val="en-GB"/>
              </w:rPr>
            </w:pPr>
            <w:proofErr w:type="spellStart"/>
            <w:r w:rsidRPr="009901E0">
              <w:rPr>
                <w:lang w:val="en-GB"/>
              </w:rPr>
              <w:t>Narten</w:t>
            </w:r>
            <w:proofErr w:type="spellEnd"/>
            <w:r w:rsidRPr="009901E0">
              <w:rPr>
                <w:lang w:val="en-GB"/>
              </w:rPr>
              <w:t xml:space="preserve">, T., </w:t>
            </w:r>
            <w:r w:rsidRPr="009901E0">
              <w:rPr>
                <w:i/>
                <w:iCs/>
                <w:lang w:val="en-GB"/>
              </w:rPr>
              <w:t>Considerations for Having a Successful Birds-of-a-Feather (BOF) Session</w:t>
            </w:r>
            <w:r w:rsidRPr="009901E0">
              <w:rPr>
                <w:lang w:val="en-GB"/>
              </w:rPr>
              <w:t>, RFC 5434, February 2009.</w:t>
            </w:r>
          </w:p>
        </w:tc>
      </w:tr>
      <w:tr w:rsidR="001C73B4" w:rsidRPr="009901E0" w14:paraId="42C28CA4" w14:textId="77777777" w:rsidTr="00A84CDF">
        <w:tc>
          <w:tcPr>
            <w:tcW w:w="835" w:type="dxa"/>
          </w:tcPr>
          <w:p w14:paraId="6058A579" w14:textId="77777777" w:rsidR="001C73B4" w:rsidRPr="009901E0" w:rsidRDefault="001C73B4" w:rsidP="00CA4E40">
            <w:pPr>
              <w:rPr>
                <w:lang w:val="en-GB"/>
              </w:rPr>
            </w:pPr>
            <w:r w:rsidRPr="009901E0">
              <w:rPr>
                <w:lang w:val="en-GB"/>
              </w:rPr>
              <w:t>[14]</w:t>
            </w:r>
          </w:p>
        </w:tc>
        <w:tc>
          <w:tcPr>
            <w:tcW w:w="8788" w:type="dxa"/>
          </w:tcPr>
          <w:p w14:paraId="43D0F7E3" w14:textId="77777777" w:rsidR="001C73B4" w:rsidRPr="009901E0" w:rsidRDefault="001C73B4" w:rsidP="00A777DF">
            <w:pPr>
              <w:pStyle w:val="NormalEnglish"/>
              <w:rPr>
                <w:lang w:val="en-GB"/>
              </w:rPr>
            </w:pPr>
            <w:proofErr w:type="spellStart"/>
            <w:r w:rsidRPr="009901E0">
              <w:rPr>
                <w:lang w:val="en-GB"/>
              </w:rPr>
              <w:t>Alvestrand</w:t>
            </w:r>
            <w:proofErr w:type="spellEnd"/>
            <w:r w:rsidRPr="009901E0">
              <w:rPr>
                <w:lang w:val="en-GB"/>
              </w:rPr>
              <w:t xml:space="preserve">, H., </w:t>
            </w:r>
            <w:r w:rsidRPr="009901E0">
              <w:rPr>
                <w:i/>
                <w:iCs/>
                <w:lang w:val="en-GB"/>
              </w:rPr>
              <w:t>A Mission Statement for the IETF</w:t>
            </w:r>
            <w:r w:rsidRPr="009901E0">
              <w:rPr>
                <w:lang w:val="en-GB"/>
              </w:rPr>
              <w:t xml:space="preserve">, BCP 95, RFC 3935, October 2004. </w:t>
            </w:r>
          </w:p>
        </w:tc>
      </w:tr>
      <w:tr w:rsidR="001C73B4" w:rsidRPr="009901E0" w14:paraId="01A837DC" w14:textId="77777777" w:rsidTr="00A84CDF">
        <w:tc>
          <w:tcPr>
            <w:tcW w:w="835" w:type="dxa"/>
          </w:tcPr>
          <w:p w14:paraId="3C9A4CDD" w14:textId="77777777" w:rsidR="001C73B4" w:rsidRPr="009901E0" w:rsidRDefault="001C73B4" w:rsidP="00CA4E40">
            <w:pPr>
              <w:rPr>
                <w:lang w:val="en-GB"/>
              </w:rPr>
            </w:pPr>
            <w:r w:rsidRPr="009901E0">
              <w:rPr>
                <w:lang w:val="en-GB"/>
              </w:rPr>
              <w:t>[15]</w:t>
            </w:r>
          </w:p>
        </w:tc>
        <w:tc>
          <w:tcPr>
            <w:tcW w:w="8788" w:type="dxa"/>
          </w:tcPr>
          <w:p w14:paraId="06839999" w14:textId="77777777" w:rsidR="001C73B4" w:rsidRPr="009901E0" w:rsidRDefault="001C73B4" w:rsidP="00CA4E40">
            <w:pPr>
              <w:rPr>
                <w:lang w:val="en-GB"/>
              </w:rPr>
            </w:pPr>
            <w:r w:rsidRPr="009901E0">
              <w:rPr>
                <w:rFonts w:hint="cs"/>
                <w:rtl/>
              </w:rPr>
              <w:t xml:space="preserve">الاتحاد الدولي للاتصالات، التوصية </w:t>
            </w:r>
            <w:r w:rsidRPr="009901E0">
              <w:rPr>
                <w:rStyle w:val="Left-to-Right"/>
              </w:rPr>
              <w:t>(2008) ITU-T A.1</w:t>
            </w:r>
            <w:r w:rsidRPr="009901E0">
              <w:rPr>
                <w:rFonts w:hint="cs"/>
                <w:rtl/>
              </w:rPr>
              <w:t xml:space="preserve">، </w:t>
            </w:r>
            <w:r w:rsidRPr="009901E0">
              <w:rPr>
                <w:rFonts w:hint="cs"/>
                <w:i/>
                <w:iCs/>
                <w:rtl/>
              </w:rPr>
              <w:t>طرائق عمل لجان الدراسات التابعة لقطاع تقييس الاتصالات.</w:t>
            </w:r>
          </w:p>
        </w:tc>
      </w:tr>
      <w:tr w:rsidR="001C73B4" w:rsidRPr="009901E0" w14:paraId="5A369242" w14:textId="77777777" w:rsidTr="00A84CDF">
        <w:tc>
          <w:tcPr>
            <w:tcW w:w="835" w:type="dxa"/>
          </w:tcPr>
          <w:p w14:paraId="2D73AC05" w14:textId="77777777" w:rsidR="001C73B4" w:rsidRPr="009901E0" w:rsidRDefault="001C73B4" w:rsidP="00CA4E40">
            <w:pPr>
              <w:rPr>
                <w:lang w:val="en-GB"/>
              </w:rPr>
            </w:pPr>
            <w:r w:rsidRPr="009901E0">
              <w:rPr>
                <w:lang w:val="en-GB"/>
              </w:rPr>
              <w:t>[16]</w:t>
            </w:r>
          </w:p>
        </w:tc>
        <w:tc>
          <w:tcPr>
            <w:tcW w:w="8788" w:type="dxa"/>
          </w:tcPr>
          <w:p w14:paraId="499AFF07" w14:textId="77777777" w:rsidR="001C73B4" w:rsidRPr="009901E0" w:rsidRDefault="001C73B4" w:rsidP="00CA4E40">
            <w:pPr>
              <w:rPr>
                <w:lang w:val="en-GB"/>
              </w:rPr>
            </w:pPr>
            <w:r w:rsidRPr="009901E0">
              <w:rPr>
                <w:rFonts w:hint="cs"/>
                <w:spacing w:val="-7"/>
                <w:rtl/>
              </w:rPr>
              <w:t xml:space="preserve">الاتحاد الدولي للاتصالات، التوصية </w:t>
            </w:r>
            <w:r w:rsidRPr="009901E0">
              <w:rPr>
                <w:rStyle w:val="Left-to-Right"/>
              </w:rPr>
              <w:t>(2008) ITU-T A.2</w:t>
            </w:r>
            <w:r w:rsidRPr="009901E0">
              <w:rPr>
                <w:rFonts w:hint="cs"/>
                <w:spacing w:val="-7"/>
                <w:rtl/>
              </w:rPr>
              <w:t xml:space="preserve">، </w:t>
            </w:r>
            <w:r w:rsidRPr="009901E0">
              <w:rPr>
                <w:rFonts w:hint="cs"/>
                <w:i/>
                <w:iCs/>
                <w:spacing w:val="-7"/>
                <w:rtl/>
              </w:rPr>
              <w:t>تقديم المساهمات إلى قطاع تقييس الاتصالات</w:t>
            </w:r>
            <w:r w:rsidRPr="009901E0">
              <w:rPr>
                <w:rFonts w:hint="cs"/>
                <w:i/>
                <w:iCs/>
                <w:spacing w:val="-4"/>
                <w:rtl/>
              </w:rPr>
              <w:t>.</w:t>
            </w:r>
          </w:p>
        </w:tc>
      </w:tr>
      <w:tr w:rsidR="001C73B4" w:rsidRPr="009901E0" w14:paraId="180865AD" w14:textId="77777777" w:rsidTr="00A84CDF">
        <w:tc>
          <w:tcPr>
            <w:tcW w:w="835" w:type="dxa"/>
          </w:tcPr>
          <w:p w14:paraId="7A95E6E8" w14:textId="77777777" w:rsidR="001C73B4" w:rsidRPr="009901E0" w:rsidRDefault="001C73B4" w:rsidP="00CA4E40">
            <w:pPr>
              <w:rPr>
                <w:lang w:val="en-GB"/>
              </w:rPr>
            </w:pPr>
            <w:r w:rsidRPr="009901E0">
              <w:rPr>
                <w:lang w:val="en-GB"/>
              </w:rPr>
              <w:t>[17]</w:t>
            </w:r>
          </w:p>
        </w:tc>
        <w:tc>
          <w:tcPr>
            <w:tcW w:w="8788" w:type="dxa"/>
          </w:tcPr>
          <w:p w14:paraId="63C858ED" w14:textId="77777777" w:rsidR="001C73B4" w:rsidRPr="009901E0" w:rsidRDefault="001C73B4" w:rsidP="00CA4E40">
            <w:pPr>
              <w:rPr>
                <w:lang w:val="en-GB"/>
              </w:rPr>
            </w:pPr>
            <w:r w:rsidRPr="009901E0">
              <w:rPr>
                <w:rFonts w:hint="cs"/>
                <w:spacing w:val="-7"/>
                <w:rtl/>
              </w:rPr>
              <w:t xml:space="preserve">الاتحاد الدولي للاتصالات، التوصية </w:t>
            </w:r>
            <w:r w:rsidRPr="009901E0">
              <w:rPr>
                <w:rStyle w:val="Left-to-Right"/>
              </w:rPr>
              <w:t>(2008) ITU-T A.7</w:t>
            </w:r>
            <w:r w:rsidRPr="009901E0">
              <w:rPr>
                <w:rFonts w:hint="cs"/>
                <w:spacing w:val="-7"/>
                <w:rtl/>
              </w:rPr>
              <w:t xml:space="preserve">، </w:t>
            </w:r>
            <w:r w:rsidRPr="009901E0">
              <w:rPr>
                <w:rFonts w:hint="cs"/>
                <w:i/>
                <w:iCs/>
                <w:spacing w:val="-7"/>
                <w:rtl/>
              </w:rPr>
              <w:t>الأفرقة المتخصصة: أساليب العمل والإجراءات</w:t>
            </w:r>
            <w:r w:rsidRPr="009901E0">
              <w:rPr>
                <w:rFonts w:hint="cs"/>
                <w:i/>
                <w:iCs/>
                <w:spacing w:val="-6"/>
                <w:rtl/>
                <w:lang w:bidi="ar-EG"/>
              </w:rPr>
              <w:t>.</w:t>
            </w:r>
          </w:p>
        </w:tc>
      </w:tr>
      <w:tr w:rsidR="001C73B4" w:rsidRPr="009901E0" w14:paraId="1AE433DF" w14:textId="77777777" w:rsidTr="00A84CDF">
        <w:tc>
          <w:tcPr>
            <w:tcW w:w="835" w:type="dxa"/>
          </w:tcPr>
          <w:p w14:paraId="15314EB4" w14:textId="77777777" w:rsidR="001C73B4" w:rsidRPr="009901E0" w:rsidRDefault="001C73B4" w:rsidP="00CA4E40">
            <w:pPr>
              <w:rPr>
                <w:lang w:val="en-GB"/>
              </w:rPr>
            </w:pPr>
            <w:r w:rsidRPr="009901E0">
              <w:rPr>
                <w:lang w:val="en-GB"/>
              </w:rPr>
              <w:t>[18]</w:t>
            </w:r>
          </w:p>
        </w:tc>
        <w:tc>
          <w:tcPr>
            <w:tcW w:w="8788" w:type="dxa"/>
          </w:tcPr>
          <w:p w14:paraId="1FA5135A" w14:textId="77777777" w:rsidR="001C73B4" w:rsidRPr="009901E0" w:rsidRDefault="001C73B4" w:rsidP="00CA4E40">
            <w:pPr>
              <w:rPr>
                <w:lang w:val="en-GB"/>
              </w:rPr>
            </w:pPr>
            <w:r w:rsidRPr="009901E0">
              <w:rPr>
                <w:rFonts w:hint="cs"/>
                <w:rtl/>
              </w:rPr>
              <w:t xml:space="preserve">الاتحاد الدولي للاتصالات، التوصية </w:t>
            </w:r>
            <w:r w:rsidRPr="009901E0">
              <w:rPr>
                <w:rStyle w:val="Left-to-Right"/>
              </w:rPr>
              <w:t>(2008) ITU-T A.8</w:t>
            </w:r>
            <w:r w:rsidRPr="009901E0">
              <w:rPr>
                <w:rFonts w:hint="cs"/>
                <w:rtl/>
              </w:rPr>
              <w:t xml:space="preserve">، </w:t>
            </w:r>
            <w:r w:rsidRPr="009901E0">
              <w:rPr>
                <w:rFonts w:hint="cs"/>
                <w:i/>
                <w:iCs/>
                <w:rtl/>
              </w:rPr>
              <w:t>عملية الموافقة البديلة للتوصيات الجديدة والمراجعة.</w:t>
            </w:r>
          </w:p>
        </w:tc>
      </w:tr>
    </w:tbl>
    <w:p w14:paraId="3FA6B320" w14:textId="77777777" w:rsidR="001C73B4" w:rsidRPr="009901E0" w:rsidRDefault="001C73B4" w:rsidP="00C66BF8">
      <w:pPr>
        <w:rPr>
          <w:rtl/>
        </w:rPr>
      </w:pPr>
    </w:p>
    <w:p w14:paraId="7932A68B" w14:textId="77777777" w:rsidR="001C73B4" w:rsidRPr="009901E0" w:rsidRDefault="001C73B4" w:rsidP="00C66BF8">
      <w:pPr>
        <w:rPr>
          <w:rtl/>
        </w:rPr>
      </w:pPr>
    </w:p>
    <w:p w14:paraId="272C0D1F" w14:textId="77777777" w:rsidR="001C73B4" w:rsidRPr="009901E0" w:rsidRDefault="001C73B4" w:rsidP="00C66BF8">
      <w:pPr>
        <w:rPr>
          <w:rtl/>
        </w:rPr>
      </w:pPr>
    </w:p>
    <w:p w14:paraId="60002405" w14:textId="77777777" w:rsidR="001C73B4" w:rsidRPr="009901E0" w:rsidRDefault="001C73B4" w:rsidP="00C66BF8">
      <w:pPr>
        <w:rPr>
          <w:rtl/>
        </w:rPr>
      </w:pPr>
    </w:p>
    <w:p w14:paraId="0072B1C8" w14:textId="77777777" w:rsidR="001C73B4" w:rsidRPr="009901E0" w:rsidRDefault="001C73B4" w:rsidP="00C66BF8">
      <w:pPr>
        <w:rPr>
          <w:rtl/>
        </w:rPr>
      </w:pPr>
    </w:p>
    <w:p w14:paraId="4B1AF097" w14:textId="77777777" w:rsidR="001C73B4" w:rsidRPr="009901E0" w:rsidRDefault="001C73B4" w:rsidP="00C66BF8">
      <w:pPr>
        <w:rPr>
          <w:rtl/>
        </w:rPr>
      </w:pPr>
    </w:p>
    <w:p w14:paraId="638CADC4" w14:textId="77777777" w:rsidR="001C73B4" w:rsidRPr="009901E0" w:rsidRDefault="001C73B4" w:rsidP="00C66BF8">
      <w:pPr>
        <w:rPr>
          <w:rtl/>
        </w:rPr>
      </w:pPr>
    </w:p>
    <w:p w14:paraId="26F32680" w14:textId="77777777" w:rsidR="001C73B4" w:rsidRPr="009901E0" w:rsidRDefault="001C73B4" w:rsidP="00C66BF8">
      <w:pPr>
        <w:rPr>
          <w:rtl/>
        </w:rPr>
      </w:pPr>
    </w:p>
    <w:p w14:paraId="5918BE5C" w14:textId="77777777" w:rsidR="001C73B4" w:rsidRPr="009901E0" w:rsidRDefault="001C73B4" w:rsidP="00C66BF8">
      <w:pPr>
        <w:rPr>
          <w:rtl/>
        </w:rPr>
      </w:pPr>
    </w:p>
    <w:p w14:paraId="254BC2AA" w14:textId="77777777" w:rsidR="001C73B4" w:rsidRPr="009901E0" w:rsidRDefault="001C73B4" w:rsidP="00C66BF8">
      <w:pPr>
        <w:rPr>
          <w:rtl/>
        </w:rPr>
        <w:sectPr w:rsidR="001C73B4" w:rsidRPr="009901E0" w:rsidSect="00A66CCA">
          <w:footerReference w:type="even" r:id="rId258"/>
          <w:footerReference w:type="default" r:id="rId259"/>
          <w:footnotePr>
            <w:numRestart w:val="eachSect"/>
          </w:footnotePr>
          <w:pgSz w:w="11901" w:h="16840" w:code="9"/>
          <w:pgMar w:top="1134" w:right="1134" w:bottom="1134" w:left="1134" w:header="567" w:footer="567" w:gutter="0"/>
          <w:cols w:space="720"/>
          <w:vAlign w:val="both"/>
          <w:rtlGutter/>
          <w:docGrid w:linePitch="360"/>
        </w:sectPr>
      </w:pPr>
    </w:p>
    <w:p w14:paraId="312B16A6" w14:textId="77777777" w:rsidR="00712BB1" w:rsidRPr="009901E0" w:rsidRDefault="00712BB1" w:rsidP="00712BB1">
      <w:pPr>
        <w:pStyle w:val="RecNo"/>
        <w:rPr>
          <w:rtl/>
        </w:rPr>
      </w:pPr>
      <w:bookmarkStart w:id="459" w:name="_Toc190336527"/>
      <w:bookmarkStart w:id="460" w:name="_Toc190336816"/>
      <w:bookmarkStart w:id="461" w:name="_Toc190337028"/>
      <w:r w:rsidRPr="009901E0">
        <w:rPr>
          <w:rFonts w:hint="cs"/>
          <w:rtl/>
        </w:rPr>
        <w:lastRenderedPageBreak/>
        <w:t>ال</w:t>
      </w:r>
      <w:r w:rsidR="007908AE" w:rsidRPr="009901E0">
        <w:rPr>
          <w:rFonts w:hint="cs"/>
          <w:rtl/>
        </w:rPr>
        <w:t>إضافة</w:t>
      </w:r>
      <w:r w:rsidRPr="009901E0">
        <w:rPr>
          <w:rFonts w:hint="cs"/>
          <w:rtl/>
        </w:rPr>
        <w:t xml:space="preserve"> </w:t>
      </w:r>
      <w:r w:rsidRPr="009901E0">
        <w:t>4</w:t>
      </w:r>
      <w:r w:rsidRPr="009901E0">
        <w:rPr>
          <w:rFonts w:hint="cs"/>
          <w:rtl/>
        </w:rPr>
        <w:t xml:space="preserve"> إلى توصيات السلسلة </w:t>
      </w:r>
      <w:r w:rsidRPr="009901E0">
        <w:t>ITU-T A</w:t>
      </w:r>
      <w:bookmarkEnd w:id="459"/>
      <w:bookmarkEnd w:id="460"/>
      <w:bookmarkEnd w:id="461"/>
    </w:p>
    <w:p w14:paraId="5D10A57C" w14:textId="77777777" w:rsidR="00712BB1" w:rsidRPr="009901E0" w:rsidRDefault="00A66CCA" w:rsidP="00A66CCA">
      <w:pPr>
        <w:pStyle w:val="Rectitle"/>
        <w:rPr>
          <w:noProof/>
          <w:rtl/>
        </w:rPr>
      </w:pPr>
      <w:r w:rsidRPr="009901E0">
        <w:rPr>
          <w:rFonts w:hint="cs"/>
          <w:noProof/>
          <w:rtl/>
        </w:rPr>
        <w:t>مبادئ توجيهية بشأن المشاركة عن بُعد</w:t>
      </w:r>
    </w:p>
    <w:p w14:paraId="62A97550" w14:textId="77777777" w:rsidR="00712BB1" w:rsidRPr="009901E0" w:rsidRDefault="00712BB1" w:rsidP="00712BB1">
      <w:pPr>
        <w:pStyle w:val="Heading1"/>
        <w:rPr>
          <w:rtl/>
        </w:rPr>
      </w:pPr>
      <w:r w:rsidRPr="009901E0">
        <w:t>1</w:t>
      </w:r>
      <w:r w:rsidRPr="009901E0">
        <w:rPr>
          <w:rFonts w:hint="cs"/>
          <w:rtl/>
        </w:rPr>
        <w:tab/>
        <w:t>مجال التطبيق</w:t>
      </w:r>
    </w:p>
    <w:p w14:paraId="1A067427" w14:textId="77777777" w:rsidR="00712BB1" w:rsidRPr="009901E0" w:rsidRDefault="00A66CCA" w:rsidP="00A66CCA">
      <w:pPr>
        <w:rPr>
          <w:rtl/>
          <w:lang w:bidi="ar-EG"/>
        </w:rPr>
      </w:pPr>
      <w:r w:rsidRPr="009901E0">
        <w:rPr>
          <w:rFonts w:hint="cs"/>
          <w:rtl/>
          <w:lang w:bidi="ar-EG"/>
        </w:rPr>
        <w:t>تكون القواعد والإجراءات الموثقة بشكل جيد، بما فيها الجوانب القانونية، مفيدة لغرض تنظيم الاجتماعات الإلكترونية لأفرقة قطاع تقييس الاتصالات. وتشمل أفرقة قطاع تقييس الاتصالات، على سبيل المثال لا الحصر،</w:t>
      </w:r>
      <w:r w:rsidRPr="009901E0">
        <w:rPr>
          <w:rtl/>
        </w:rPr>
        <w:t xml:space="preserve"> الفريق الاستشاري لتقييس الاتصالات</w:t>
      </w:r>
      <w:r w:rsidRPr="009901E0">
        <w:rPr>
          <w:rFonts w:hint="eastAsia"/>
          <w:rtl/>
          <w:lang w:bidi="ar-EG"/>
        </w:rPr>
        <w:t> </w:t>
      </w:r>
      <w:r w:rsidRPr="009901E0">
        <w:rPr>
          <w:lang w:bidi="ar-EG"/>
        </w:rPr>
        <w:t>(TSAG)</w:t>
      </w:r>
      <w:r w:rsidRPr="009901E0">
        <w:rPr>
          <w:rFonts w:hint="cs"/>
          <w:rtl/>
        </w:rPr>
        <w:t>،</w:t>
      </w:r>
      <w:r w:rsidRPr="009901E0">
        <w:rPr>
          <w:rFonts w:hint="cs"/>
          <w:rtl/>
          <w:lang w:bidi="ar-EG"/>
        </w:rPr>
        <w:t xml:space="preserve"> ولجان الدراسات، وفرق العمل، والأفرقة المعنية بالمسائل أو أفرقة المقررين، والأفرقة المتخصصة، و</w:t>
      </w:r>
      <w:r w:rsidRPr="009901E0">
        <w:rPr>
          <w:rtl/>
          <w:lang w:bidi="ar-EG"/>
        </w:rPr>
        <w:t>أنشطة ال</w:t>
      </w:r>
      <w:r w:rsidRPr="009901E0">
        <w:rPr>
          <w:rFonts w:hint="cs"/>
          <w:rtl/>
          <w:lang w:bidi="ar-EG"/>
        </w:rPr>
        <w:t>ت</w:t>
      </w:r>
      <w:r w:rsidRPr="009901E0">
        <w:rPr>
          <w:rtl/>
          <w:lang w:bidi="ar-EG"/>
        </w:rPr>
        <w:t>نسيق المشتركة</w:t>
      </w:r>
      <w:r w:rsidRPr="009901E0">
        <w:rPr>
          <w:rFonts w:hint="eastAsia"/>
          <w:rtl/>
          <w:lang w:bidi="ar-EG"/>
        </w:rPr>
        <w:t> </w:t>
      </w:r>
      <w:r w:rsidRPr="009901E0">
        <w:rPr>
          <w:lang w:bidi="ar-EG"/>
        </w:rPr>
        <w:t>(JCA)</w:t>
      </w:r>
      <w:r w:rsidRPr="009901E0">
        <w:rPr>
          <w:rFonts w:hint="cs"/>
          <w:rtl/>
        </w:rPr>
        <w:t xml:space="preserve">، </w:t>
      </w:r>
      <w:r w:rsidRPr="009901E0">
        <w:rPr>
          <w:rFonts w:hint="cs"/>
          <w:rtl/>
          <w:lang w:bidi="ar-EG"/>
        </w:rPr>
        <w:t>و</w:t>
      </w:r>
      <w:r w:rsidRPr="009901E0">
        <w:rPr>
          <w:rtl/>
          <w:lang w:bidi="ar-EG"/>
        </w:rPr>
        <w:t>أفرقة العمل بالمراسلة</w:t>
      </w:r>
      <w:r w:rsidRPr="009901E0">
        <w:rPr>
          <w:rFonts w:hint="cs"/>
          <w:rtl/>
          <w:lang w:bidi="ar-EG"/>
        </w:rPr>
        <w:t xml:space="preserve">، </w:t>
      </w:r>
      <w:r w:rsidRPr="009901E0">
        <w:rPr>
          <w:rtl/>
          <w:lang w:bidi="ar-EG"/>
        </w:rPr>
        <w:t>والأفرقة المخصصة</w:t>
      </w:r>
      <w:r w:rsidRPr="009901E0">
        <w:rPr>
          <w:rFonts w:hint="cs"/>
          <w:rtl/>
          <w:lang w:bidi="ar-EG"/>
        </w:rPr>
        <w:t>، والأفرقة الإقليمية.</w:t>
      </w:r>
    </w:p>
    <w:p w14:paraId="04A2B9D7" w14:textId="77777777" w:rsidR="00A66CCA" w:rsidRPr="009901E0" w:rsidRDefault="00A66CCA" w:rsidP="00A66CCA">
      <w:pPr>
        <w:pStyle w:val="Note"/>
        <w:rPr>
          <w:rtl/>
        </w:rPr>
      </w:pPr>
      <w:r w:rsidRPr="009901E0">
        <w:rPr>
          <w:rFonts w:hint="cs"/>
          <w:b/>
          <w:bCs/>
          <w:rtl/>
        </w:rPr>
        <w:t xml:space="preserve">الملاحظة </w:t>
      </w:r>
      <w:r w:rsidRPr="009901E0">
        <w:rPr>
          <w:b/>
          <w:bCs/>
        </w:rPr>
        <w:t>1</w:t>
      </w:r>
      <w:r w:rsidRPr="009901E0">
        <w:rPr>
          <w:rFonts w:hint="cs"/>
          <w:rtl/>
        </w:rPr>
        <w:t xml:space="preserve"> </w:t>
      </w:r>
      <w:r w:rsidRPr="009901E0">
        <w:rPr>
          <w:rtl/>
        </w:rPr>
        <w:t>–</w:t>
      </w:r>
      <w:r w:rsidRPr="009901E0">
        <w:rPr>
          <w:rFonts w:hint="cs"/>
          <w:rtl/>
        </w:rPr>
        <w:t xml:space="preserve"> لا تتناول هذه الإضافة حقوق المشاركين عن بُعد.</w:t>
      </w:r>
    </w:p>
    <w:p w14:paraId="71C00D06" w14:textId="77777777" w:rsidR="00712BB1" w:rsidRPr="009901E0" w:rsidRDefault="00A66CCA" w:rsidP="00A66CCA">
      <w:pPr>
        <w:rPr>
          <w:rtl/>
          <w:lang w:bidi="ar-EG"/>
        </w:rPr>
      </w:pPr>
      <w:r w:rsidRPr="009901E0">
        <w:rPr>
          <w:rFonts w:hint="cs"/>
          <w:rtl/>
          <w:lang w:bidi="ar-EG"/>
        </w:rPr>
        <w:t>ويمكن أن تُعقد اجتماعات أفرقة قطاع تقييس الاتصالات وفقاً للأنساق التالية:</w:t>
      </w:r>
    </w:p>
    <w:p w14:paraId="6FC0878D" w14:textId="77777777" w:rsidR="00712BB1" w:rsidRPr="009901E0" w:rsidRDefault="00712BB1" w:rsidP="00DE6B7F">
      <w:pPr>
        <w:pStyle w:val="Bulletlist1"/>
      </w:pPr>
      <w:r w:rsidRPr="009901E0">
        <w:rPr>
          <w:rFonts w:ascii="Calibri" w:hAnsi="Calibri" w:cs="Calibri"/>
          <w:sz w:val="16"/>
          <w:szCs w:val="16"/>
          <w:lang w:eastAsia="ja-JP"/>
        </w:rPr>
        <w:t>•</w:t>
      </w:r>
      <w:r w:rsidRPr="009901E0">
        <w:rPr>
          <w:rFonts w:cs="Times New Roman"/>
          <w:sz w:val="16"/>
          <w:szCs w:val="16"/>
          <w:rtl/>
          <w:lang w:eastAsia="ja-JP"/>
        </w:rPr>
        <w:tab/>
      </w:r>
      <w:r w:rsidRPr="009901E0">
        <w:rPr>
          <w:rFonts w:hint="cs"/>
          <w:rtl/>
        </w:rPr>
        <w:t xml:space="preserve">اجتماعات فعلية (وجهاً </w:t>
      </w:r>
      <w:proofErr w:type="gramStart"/>
      <w:r w:rsidRPr="009901E0">
        <w:rPr>
          <w:rFonts w:hint="cs"/>
          <w:rtl/>
        </w:rPr>
        <w:t>لوجه)؛</w:t>
      </w:r>
      <w:proofErr w:type="gramEnd"/>
    </w:p>
    <w:p w14:paraId="481D2D79" w14:textId="77777777" w:rsidR="00712BB1" w:rsidRPr="009901E0" w:rsidRDefault="00712BB1" w:rsidP="00DE6B7F">
      <w:pPr>
        <w:pStyle w:val="Bulletlist1"/>
      </w:pPr>
      <w:r w:rsidRPr="009901E0">
        <w:rPr>
          <w:rFonts w:ascii="Calibri" w:hAnsi="Calibri" w:cs="Calibri"/>
          <w:sz w:val="16"/>
          <w:szCs w:val="16"/>
          <w:lang w:eastAsia="ja-JP"/>
        </w:rPr>
        <w:t>•</w:t>
      </w:r>
      <w:r w:rsidRPr="009901E0">
        <w:rPr>
          <w:rFonts w:cs="Times New Roman"/>
          <w:sz w:val="16"/>
          <w:szCs w:val="16"/>
          <w:rtl/>
          <w:lang w:eastAsia="ja-JP"/>
        </w:rPr>
        <w:tab/>
      </w:r>
      <w:r w:rsidRPr="009901E0">
        <w:rPr>
          <w:rFonts w:hint="cs"/>
          <w:rtl/>
        </w:rPr>
        <w:t xml:space="preserve">اجتماعات فعلية تُتاح فيها المتابعة عن بُعد (أي البث </w:t>
      </w:r>
      <w:proofErr w:type="gramStart"/>
      <w:r w:rsidRPr="009901E0">
        <w:rPr>
          <w:rFonts w:hint="cs"/>
          <w:rtl/>
        </w:rPr>
        <w:t>الشبكي)؛</w:t>
      </w:r>
      <w:proofErr w:type="gramEnd"/>
    </w:p>
    <w:p w14:paraId="22666189" w14:textId="77777777" w:rsidR="00712BB1" w:rsidRPr="009901E0" w:rsidRDefault="00712BB1" w:rsidP="00A66CCA">
      <w:pPr>
        <w:pStyle w:val="Bulletlist1"/>
      </w:pPr>
      <w:r w:rsidRPr="009901E0">
        <w:rPr>
          <w:rFonts w:ascii="Calibri" w:hAnsi="Calibri" w:cs="Calibri"/>
          <w:sz w:val="16"/>
          <w:szCs w:val="16"/>
          <w:lang w:eastAsia="ja-JP"/>
        </w:rPr>
        <w:t>•</w:t>
      </w:r>
      <w:r w:rsidRPr="009901E0">
        <w:rPr>
          <w:rFonts w:cs="Times New Roman"/>
          <w:sz w:val="16"/>
          <w:szCs w:val="16"/>
          <w:rtl/>
          <w:lang w:eastAsia="ja-JP"/>
        </w:rPr>
        <w:tab/>
      </w:r>
      <w:r w:rsidR="00A66CCA" w:rsidRPr="009901E0">
        <w:rPr>
          <w:rFonts w:hint="cs"/>
          <w:rtl/>
        </w:rPr>
        <w:t xml:space="preserve">اجتماعات فعلية تُتاح فيها المشاركة عن </w:t>
      </w:r>
      <w:proofErr w:type="gramStart"/>
      <w:r w:rsidR="00A66CCA" w:rsidRPr="009901E0">
        <w:rPr>
          <w:rFonts w:hint="cs"/>
          <w:rtl/>
        </w:rPr>
        <w:t>بُعد؛</w:t>
      </w:r>
      <w:proofErr w:type="gramEnd"/>
    </w:p>
    <w:p w14:paraId="4CB891CC" w14:textId="77777777" w:rsidR="00712BB1" w:rsidRPr="009901E0" w:rsidRDefault="00712BB1" w:rsidP="00A66CCA">
      <w:pPr>
        <w:pStyle w:val="Bulletlist1"/>
      </w:pPr>
      <w:r w:rsidRPr="009901E0">
        <w:rPr>
          <w:rFonts w:ascii="Calibri" w:hAnsi="Calibri" w:cs="Calibri"/>
          <w:sz w:val="16"/>
          <w:szCs w:val="16"/>
          <w:lang w:eastAsia="ja-JP"/>
        </w:rPr>
        <w:t>•</w:t>
      </w:r>
      <w:r w:rsidRPr="009901E0">
        <w:rPr>
          <w:rFonts w:cs="Times New Roman"/>
          <w:sz w:val="16"/>
          <w:szCs w:val="16"/>
          <w:rtl/>
          <w:lang w:eastAsia="ja-JP"/>
        </w:rPr>
        <w:tab/>
      </w:r>
      <w:r w:rsidR="00A66CCA" w:rsidRPr="009901E0">
        <w:rPr>
          <w:rFonts w:hint="cs"/>
          <w:rtl/>
        </w:rPr>
        <w:t>اجتماعات إلكترونية، وتُعرف أيضاً بالاجتماعات الافتراضية.</w:t>
      </w:r>
    </w:p>
    <w:p w14:paraId="5FBE0E75" w14:textId="77777777" w:rsidR="00A66CCA" w:rsidRPr="009901E0" w:rsidRDefault="00A66CCA" w:rsidP="00A66CCA">
      <w:pPr>
        <w:pStyle w:val="Note"/>
        <w:rPr>
          <w:rtl/>
        </w:rPr>
      </w:pPr>
      <w:r w:rsidRPr="009901E0">
        <w:rPr>
          <w:rFonts w:hint="cs"/>
          <w:b/>
          <w:bCs/>
          <w:rtl/>
        </w:rPr>
        <w:t xml:space="preserve">الملاحظة </w:t>
      </w:r>
      <w:r w:rsidRPr="009901E0">
        <w:rPr>
          <w:b/>
          <w:bCs/>
        </w:rPr>
        <w:t>2</w:t>
      </w:r>
      <w:r w:rsidRPr="009901E0">
        <w:rPr>
          <w:rFonts w:hint="cs"/>
          <w:rtl/>
        </w:rPr>
        <w:t xml:space="preserve"> </w:t>
      </w:r>
      <w:r w:rsidRPr="009901E0">
        <w:rPr>
          <w:rtl/>
        </w:rPr>
        <w:t>–</w:t>
      </w:r>
      <w:r w:rsidRPr="009901E0">
        <w:rPr>
          <w:rFonts w:hint="cs"/>
          <w:rtl/>
        </w:rPr>
        <w:t xml:space="preserve"> لا تتناول هذه الإضافة النسقين الأول والثاني.</w:t>
      </w:r>
    </w:p>
    <w:p w14:paraId="193D860F" w14:textId="77777777" w:rsidR="00712BB1" w:rsidRPr="009901E0" w:rsidRDefault="00A66CCA" w:rsidP="00A66CCA">
      <w:pPr>
        <w:rPr>
          <w:rFonts w:ascii="Traditional Arabic" w:hAnsi="Traditional Arabic"/>
          <w:sz w:val="30"/>
          <w:rtl/>
          <w:lang w:bidi="ar-EG"/>
        </w:rPr>
      </w:pPr>
      <w:r w:rsidRPr="009901E0">
        <w:rPr>
          <w:rFonts w:hint="cs"/>
          <w:rtl/>
          <w:lang w:bidi="ar-EG"/>
        </w:rPr>
        <w:t xml:space="preserve">وقد لا ينطبق النسق نفسه على جميع جلسات الاجتماع نفسه. وتوفر هذه الإضافة المبادئ التوجيهية الخاصة بعقد اجتماعات فعلية </w:t>
      </w:r>
      <w:r w:rsidRPr="009901E0">
        <w:rPr>
          <w:rFonts w:hint="cs"/>
          <w:rtl/>
        </w:rPr>
        <w:t xml:space="preserve">تُتاح فيها </w:t>
      </w:r>
      <w:r w:rsidRPr="009901E0">
        <w:rPr>
          <w:rFonts w:hint="cs"/>
          <w:rtl/>
          <w:lang w:bidi="ar-EG"/>
        </w:rPr>
        <w:t xml:space="preserve">المشاركة عن بُعد وعقد اجتماعات إلكترونية. ويتجاوز نسق الاجتماع (انظر البند </w:t>
      </w:r>
      <w:r w:rsidRPr="009901E0">
        <w:rPr>
          <w:lang w:bidi="ar-EG"/>
        </w:rPr>
        <w:t>4.6</w:t>
      </w:r>
      <w:r w:rsidRPr="009901E0">
        <w:rPr>
          <w:rFonts w:hint="cs"/>
          <w:rtl/>
        </w:rPr>
        <w:t xml:space="preserve">) </w:t>
      </w:r>
      <w:r w:rsidRPr="009901E0">
        <w:rPr>
          <w:rFonts w:hint="cs"/>
          <w:rtl/>
          <w:lang w:bidi="ar-EG"/>
        </w:rPr>
        <w:t xml:space="preserve">الذي يتعيّن استخدامه </w:t>
      </w:r>
      <w:r w:rsidRPr="009901E0">
        <w:rPr>
          <w:rFonts w:hint="cs"/>
          <w:rtl/>
        </w:rPr>
        <w:t>لأي اجتماع أو جلسة اجتماع نطاق هذه الإضافة.</w:t>
      </w:r>
    </w:p>
    <w:p w14:paraId="684CA1F9" w14:textId="77777777" w:rsidR="00712BB1" w:rsidRPr="009901E0" w:rsidRDefault="00712BB1" w:rsidP="00712BB1">
      <w:pPr>
        <w:pStyle w:val="Heading1"/>
        <w:spacing w:before="240"/>
        <w:rPr>
          <w:rtl/>
        </w:rPr>
      </w:pPr>
      <w:r w:rsidRPr="009901E0">
        <w:t>2</w:t>
      </w:r>
      <w:r w:rsidRPr="009901E0">
        <w:rPr>
          <w:rFonts w:hint="cs"/>
          <w:rtl/>
        </w:rPr>
        <w:tab/>
        <w:t>المراجع</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377"/>
      </w:tblGrid>
      <w:tr w:rsidR="00712BB1" w:rsidRPr="009901E0" w14:paraId="448ED25A" w14:textId="77777777" w:rsidTr="00A84CDF">
        <w:trPr>
          <w:jc w:val="center"/>
        </w:trPr>
        <w:tc>
          <w:tcPr>
            <w:tcW w:w="2254" w:type="dxa"/>
          </w:tcPr>
          <w:p w14:paraId="067AAA6E" w14:textId="77777777" w:rsidR="00712BB1" w:rsidRPr="009901E0" w:rsidRDefault="00712BB1" w:rsidP="00431B0F">
            <w:pPr>
              <w:pStyle w:val="Reftext"/>
              <w:ind w:left="0" w:right="0" w:firstLine="0"/>
            </w:pPr>
            <w:r w:rsidRPr="009901E0">
              <w:t>[FSTP-AM]</w:t>
            </w:r>
          </w:p>
        </w:tc>
        <w:tc>
          <w:tcPr>
            <w:tcW w:w="7369" w:type="dxa"/>
          </w:tcPr>
          <w:p w14:paraId="2AE8EB12" w14:textId="77777777" w:rsidR="00712BB1" w:rsidRPr="009901E0" w:rsidRDefault="00A66CCA" w:rsidP="00A66CCA">
            <w:pPr>
              <w:pStyle w:val="Reftext"/>
              <w:ind w:left="0" w:right="0" w:firstLine="0"/>
            </w:pPr>
            <w:r w:rsidRPr="009901E0">
              <w:rPr>
                <w:rFonts w:hint="cs"/>
                <w:rtl/>
              </w:rPr>
              <w:t xml:space="preserve">المبادئ التوجيهية بشأن عقد اجتماعات يسهل النفاذ إليها </w:t>
            </w:r>
            <w:r w:rsidRPr="009901E0">
              <w:t>(2015)</w:t>
            </w:r>
            <w:r w:rsidRPr="009901E0">
              <w:rPr>
                <w:rFonts w:hint="cs"/>
                <w:rtl/>
              </w:rPr>
              <w:t>.</w:t>
            </w:r>
            <w:r w:rsidRPr="009901E0">
              <w:rPr>
                <w:lang w:val="en-GB"/>
              </w:rPr>
              <w:tab/>
            </w:r>
            <w:r w:rsidRPr="009901E0">
              <w:rPr>
                <w:rtl/>
              </w:rPr>
              <w:br/>
            </w:r>
            <w:r w:rsidRPr="009901E0">
              <w:rPr>
                <w:lang w:val="en-GB"/>
              </w:rPr>
              <w:t>&lt;</w:t>
            </w:r>
            <w:hyperlink r:id="rId260" w:history="1">
              <w:r w:rsidRPr="009901E0">
                <w:rPr>
                  <w:rStyle w:val="Hyperlink"/>
                  <w:lang w:val="en-GB"/>
                </w:rPr>
                <w:t>https://www.itu.int/pub/T-TUT-FSTP-2015-AM</w:t>
              </w:r>
            </w:hyperlink>
            <w:r w:rsidRPr="009901E0">
              <w:rPr>
                <w:lang w:val="en-GB"/>
              </w:rPr>
              <w:t>&gt;</w:t>
            </w:r>
            <w:r w:rsidRPr="009901E0">
              <w:rPr>
                <w:rFonts w:hint="cs"/>
                <w:rtl/>
              </w:rPr>
              <w:t> </w:t>
            </w:r>
          </w:p>
        </w:tc>
      </w:tr>
      <w:tr w:rsidR="00712BB1" w:rsidRPr="009901E0" w14:paraId="143DF8C6" w14:textId="77777777" w:rsidTr="00A84CDF">
        <w:trPr>
          <w:jc w:val="center"/>
        </w:trPr>
        <w:tc>
          <w:tcPr>
            <w:tcW w:w="2254" w:type="dxa"/>
          </w:tcPr>
          <w:p w14:paraId="3628A51B" w14:textId="77777777" w:rsidR="00712BB1" w:rsidRPr="009901E0" w:rsidRDefault="00A66CCA" w:rsidP="00A66CCA">
            <w:pPr>
              <w:pStyle w:val="Reftext"/>
              <w:ind w:left="0" w:right="0" w:firstLine="0"/>
            </w:pPr>
            <w:r w:rsidRPr="009901E0">
              <w:rPr>
                <w:lang w:val="en-GB"/>
              </w:rPr>
              <w:t>[FSTP.ACC-</w:t>
            </w:r>
            <w:proofErr w:type="spellStart"/>
            <w:r w:rsidRPr="009901E0">
              <w:rPr>
                <w:lang w:val="en-GB"/>
              </w:rPr>
              <w:t>RemPart</w:t>
            </w:r>
            <w:proofErr w:type="spellEnd"/>
            <w:r w:rsidRPr="009901E0">
              <w:rPr>
                <w:lang w:val="en-GB"/>
              </w:rPr>
              <w:t>]</w:t>
            </w:r>
          </w:p>
        </w:tc>
        <w:tc>
          <w:tcPr>
            <w:tcW w:w="7369" w:type="dxa"/>
          </w:tcPr>
          <w:p w14:paraId="5052D18D" w14:textId="77777777" w:rsidR="00712BB1" w:rsidRPr="009901E0" w:rsidRDefault="00A66CCA" w:rsidP="00A66CCA">
            <w:pPr>
              <w:pStyle w:val="Reftext"/>
              <w:ind w:left="0" w:right="0" w:firstLine="0"/>
              <w:rPr>
                <w:rtl/>
              </w:rPr>
            </w:pPr>
            <w:r w:rsidRPr="009901E0">
              <w:rPr>
                <w:rFonts w:hint="cs"/>
                <w:rtl/>
              </w:rPr>
              <w:t xml:space="preserve">المبادئ التوجيهية بشأن دعم المشاركة عن بُعد في الاجتماعات للجميع </w:t>
            </w:r>
            <w:r w:rsidRPr="009901E0">
              <w:t>(2015)</w:t>
            </w:r>
            <w:r w:rsidRPr="009901E0">
              <w:rPr>
                <w:rFonts w:hint="cs"/>
                <w:rtl/>
              </w:rPr>
              <w:t>.</w:t>
            </w:r>
            <w:r w:rsidRPr="009901E0">
              <w:rPr>
                <w:lang w:val="en-GB"/>
              </w:rPr>
              <w:tab/>
            </w:r>
            <w:r w:rsidRPr="009901E0">
              <w:rPr>
                <w:lang w:val="en-GB"/>
              </w:rPr>
              <w:br/>
            </w:r>
            <w:r w:rsidRPr="009901E0">
              <w:t>&lt;</w:t>
            </w:r>
            <w:hyperlink r:id="rId261" w:history="1">
              <w:r w:rsidRPr="009901E0">
                <w:rPr>
                  <w:rStyle w:val="Hyperlink"/>
                  <w:lang w:val="en-GB"/>
                </w:rPr>
                <w:t>https://www.itu.int/pub/S-CONF-PLEN-2019</w:t>
              </w:r>
            </w:hyperlink>
            <w:r w:rsidRPr="009901E0">
              <w:t>&gt;</w:t>
            </w:r>
            <w:r w:rsidRPr="009901E0">
              <w:rPr>
                <w:rFonts w:hint="cs"/>
                <w:rtl/>
              </w:rPr>
              <w:t> </w:t>
            </w:r>
          </w:p>
        </w:tc>
      </w:tr>
      <w:tr w:rsidR="00712BB1" w:rsidRPr="009901E0" w14:paraId="7D592120" w14:textId="77777777" w:rsidTr="00A84CDF">
        <w:trPr>
          <w:jc w:val="center"/>
        </w:trPr>
        <w:tc>
          <w:tcPr>
            <w:tcW w:w="2254" w:type="dxa"/>
          </w:tcPr>
          <w:p w14:paraId="287D82A5" w14:textId="77777777" w:rsidR="00712BB1" w:rsidRPr="009901E0" w:rsidRDefault="00712BB1" w:rsidP="00431B0F">
            <w:pPr>
              <w:pStyle w:val="Reftext"/>
              <w:ind w:left="0" w:right="0" w:firstLine="0"/>
            </w:pPr>
            <w:r w:rsidRPr="009901E0">
              <w:t>[PP GR]</w:t>
            </w:r>
          </w:p>
        </w:tc>
        <w:tc>
          <w:tcPr>
            <w:tcW w:w="7369" w:type="dxa"/>
          </w:tcPr>
          <w:p w14:paraId="7209CF0D" w14:textId="77777777" w:rsidR="00712BB1" w:rsidRPr="009901E0" w:rsidRDefault="00A66CCA" w:rsidP="00A66CCA">
            <w:pPr>
              <w:pStyle w:val="Reftext"/>
              <w:ind w:left="0" w:right="0" w:firstLine="0"/>
            </w:pPr>
            <w:r w:rsidRPr="009901E0">
              <w:rPr>
                <w:rFonts w:hint="cs"/>
                <w:rtl/>
              </w:rPr>
              <w:t xml:space="preserve">مؤتمر المندوبين المفوضين، </w:t>
            </w:r>
            <w:r w:rsidRPr="009901E0">
              <w:rPr>
                <w:rtl/>
              </w:rPr>
              <w:t xml:space="preserve">القواعد العامة </w:t>
            </w:r>
            <w:r w:rsidRPr="009901E0">
              <w:rPr>
                <w:rFonts w:hint="cs"/>
                <w:rtl/>
              </w:rPr>
              <w:t>لمؤتمرات الاتحاد وجمعياته</w:t>
            </w:r>
            <w:r w:rsidRPr="009901E0">
              <w:rPr>
                <w:rtl/>
              </w:rPr>
              <w:t xml:space="preserve"> واجتماعاته</w:t>
            </w:r>
            <w:r w:rsidRPr="009901E0">
              <w:rPr>
                <w:rFonts w:hint="cs"/>
                <w:rtl/>
              </w:rPr>
              <w:t xml:space="preserve"> (المراجَعة في</w:t>
            </w:r>
            <w:r w:rsidRPr="009901E0">
              <w:rPr>
                <w:rFonts w:hint="eastAsia"/>
                <w:rtl/>
              </w:rPr>
              <w:t> </w:t>
            </w:r>
            <w:r w:rsidRPr="009901E0">
              <w:rPr>
                <w:rFonts w:hint="cs"/>
                <w:rtl/>
              </w:rPr>
              <w:t xml:space="preserve">غوادالاخارا، </w:t>
            </w:r>
            <w:r w:rsidRPr="009901E0">
              <w:rPr>
                <w:lang w:val="en-GB"/>
              </w:rPr>
              <w:t>2010</w:t>
            </w:r>
            <w:r w:rsidRPr="009901E0">
              <w:rPr>
                <w:rFonts w:hint="cs"/>
                <w:rtl/>
              </w:rPr>
              <w:t>).</w:t>
            </w:r>
            <w:r w:rsidRPr="009901E0">
              <w:rPr>
                <w:rtl/>
              </w:rPr>
              <w:tab/>
            </w:r>
            <w:r w:rsidRPr="009901E0">
              <w:rPr>
                <w:rtl/>
              </w:rPr>
              <w:br/>
            </w:r>
            <w:r w:rsidRPr="009901E0">
              <w:rPr>
                <w:lang w:val="en-GB"/>
              </w:rPr>
              <w:t>&lt;</w:t>
            </w:r>
            <w:hyperlink r:id="rId262" w:history="1">
              <w:r w:rsidRPr="009901E0">
                <w:rPr>
                  <w:rStyle w:val="Hyperlink"/>
                  <w:lang w:val="en-GB"/>
                </w:rPr>
                <w:t>http://www.itu.int/net/about/basic-texts/rules.aspx</w:t>
              </w:r>
            </w:hyperlink>
            <w:r w:rsidRPr="009901E0">
              <w:rPr>
                <w:lang w:val="en-GB"/>
              </w:rPr>
              <w:t>&gt;</w:t>
            </w:r>
            <w:r w:rsidRPr="009901E0">
              <w:rPr>
                <w:rFonts w:hint="cs"/>
                <w:rtl/>
              </w:rPr>
              <w:t> </w:t>
            </w:r>
          </w:p>
        </w:tc>
      </w:tr>
      <w:tr w:rsidR="00712BB1" w:rsidRPr="009901E0" w14:paraId="68185E03" w14:textId="77777777" w:rsidTr="00A84CDF">
        <w:trPr>
          <w:jc w:val="center"/>
        </w:trPr>
        <w:tc>
          <w:tcPr>
            <w:tcW w:w="2254" w:type="dxa"/>
          </w:tcPr>
          <w:p w14:paraId="5F58CF1F" w14:textId="77777777" w:rsidR="00712BB1" w:rsidRPr="009901E0" w:rsidRDefault="00712BB1" w:rsidP="00431B0F">
            <w:pPr>
              <w:pStyle w:val="Reftext"/>
              <w:ind w:left="0" w:right="0" w:firstLine="0"/>
            </w:pPr>
            <w:r w:rsidRPr="009901E0">
              <w:t>[PP Res.167]</w:t>
            </w:r>
            <w:r w:rsidRPr="009901E0">
              <w:rPr>
                <w:rtl/>
              </w:rPr>
              <w:tab/>
            </w:r>
          </w:p>
        </w:tc>
        <w:tc>
          <w:tcPr>
            <w:tcW w:w="7369" w:type="dxa"/>
          </w:tcPr>
          <w:p w14:paraId="6D0EB3E6" w14:textId="77777777" w:rsidR="00712BB1" w:rsidRPr="009901E0" w:rsidRDefault="00A66CCA" w:rsidP="00A66CCA">
            <w:pPr>
              <w:pStyle w:val="Reftext"/>
              <w:ind w:left="0" w:right="0" w:firstLine="0"/>
              <w:rPr>
                <w:rtl/>
              </w:rPr>
            </w:pPr>
            <w:r w:rsidRPr="009901E0">
              <w:rPr>
                <w:rFonts w:hint="cs"/>
                <w:rtl/>
              </w:rPr>
              <w:t xml:space="preserve">مؤتمر المندوبين المفوضين، القرار </w:t>
            </w:r>
            <w:r w:rsidRPr="009901E0">
              <w:rPr>
                <w:lang w:val="en-GB"/>
              </w:rPr>
              <w:t>167</w:t>
            </w:r>
            <w:r w:rsidRPr="009901E0">
              <w:rPr>
                <w:rFonts w:hint="cs"/>
                <w:rtl/>
              </w:rPr>
              <w:t xml:space="preserve"> (المراجَع في بوخارست، </w:t>
            </w:r>
            <w:r w:rsidRPr="009901E0">
              <w:rPr>
                <w:lang w:val="en-GB"/>
              </w:rPr>
              <w:t>2022</w:t>
            </w:r>
            <w:r w:rsidRPr="009901E0">
              <w:rPr>
                <w:rFonts w:hint="cs"/>
                <w:rtl/>
              </w:rPr>
              <w:t xml:space="preserve">)، </w:t>
            </w:r>
            <w:r w:rsidRPr="009901E0">
              <w:rPr>
                <w:rtl/>
              </w:rPr>
              <w:t>تعزيز وتنمية قدرات الاتحاد الدولي للاتصالات فيما يتعلق بالاجتماعات الافتراضية بالكامل والاجتماعات الحضورية التي تتاح فيها المشاركة عن بُعد، والوسائل الإلكترونية اللازمة لإحراز التقدم في أعمال الاتحاد</w:t>
            </w:r>
            <w:r w:rsidRPr="009901E0">
              <w:rPr>
                <w:rFonts w:hint="cs"/>
                <w:rtl/>
              </w:rPr>
              <w:t>.</w:t>
            </w:r>
            <w:r w:rsidR="00FD43E5" w:rsidRPr="009901E0">
              <w:rPr>
                <w:rtl/>
              </w:rPr>
              <w:t xml:space="preserve"> </w:t>
            </w:r>
            <w:r w:rsidRPr="009901E0">
              <w:rPr>
                <w:rtl/>
              </w:rPr>
              <w:br/>
            </w:r>
            <w:r w:rsidRPr="009901E0">
              <w:t>&lt;</w:t>
            </w:r>
            <w:hyperlink r:id="rId263" w:history="1">
              <w:r w:rsidRPr="009901E0">
                <w:rPr>
                  <w:rStyle w:val="Hyperlink"/>
                  <w:lang w:val="en-GB"/>
                </w:rPr>
                <w:t>https://www.itu.int/pub/S-CONF-ACTF-2022</w:t>
              </w:r>
            </w:hyperlink>
            <w:r w:rsidRPr="009901E0">
              <w:t>&gt;</w:t>
            </w:r>
            <w:r w:rsidRPr="009901E0">
              <w:rPr>
                <w:rFonts w:hint="cs"/>
                <w:rtl/>
              </w:rPr>
              <w:t> </w:t>
            </w:r>
          </w:p>
        </w:tc>
      </w:tr>
    </w:tbl>
    <w:p w14:paraId="09DB82D1" w14:textId="77777777" w:rsidR="002F1545" w:rsidRPr="009901E0" w:rsidRDefault="002F1545" w:rsidP="00A66CCA">
      <w:pPr>
        <w:pStyle w:val="Reftext"/>
        <w:tabs>
          <w:tab w:val="clear" w:pos="794"/>
          <w:tab w:val="clear" w:pos="1191"/>
          <w:tab w:val="clear" w:pos="1588"/>
          <w:tab w:val="clear" w:pos="1985"/>
          <w:tab w:val="left" w:pos="2367"/>
        </w:tabs>
        <w:ind w:left="113" w:right="0" w:firstLine="0"/>
        <w:jc w:val="left"/>
        <w:rPr>
          <w:rtl/>
        </w:rPr>
      </w:pPr>
    </w:p>
    <w:p w14:paraId="45364AB7" w14:textId="77777777" w:rsidR="002F1545" w:rsidRPr="009901E0" w:rsidRDefault="002F1545" w:rsidP="00A66CCA">
      <w:pPr>
        <w:pStyle w:val="Reftext"/>
        <w:tabs>
          <w:tab w:val="clear" w:pos="794"/>
          <w:tab w:val="clear" w:pos="1191"/>
          <w:tab w:val="clear" w:pos="1588"/>
          <w:tab w:val="clear" w:pos="1985"/>
          <w:tab w:val="left" w:pos="2367"/>
        </w:tabs>
        <w:ind w:left="113" w:right="0" w:firstLine="0"/>
        <w:jc w:val="left"/>
        <w:rPr>
          <w:rtl/>
        </w:rPr>
      </w:pPr>
      <w:r w:rsidRPr="009901E0">
        <w:rPr>
          <w:rtl/>
        </w:rPr>
        <w:br w:type="page"/>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7377"/>
      </w:tblGrid>
      <w:tr w:rsidR="00712BB1" w:rsidRPr="009901E0" w14:paraId="265F8B82" w14:textId="77777777" w:rsidTr="00A84CDF">
        <w:trPr>
          <w:jc w:val="center"/>
        </w:trPr>
        <w:tc>
          <w:tcPr>
            <w:tcW w:w="2254" w:type="dxa"/>
          </w:tcPr>
          <w:p w14:paraId="169CD53D" w14:textId="77777777" w:rsidR="00712BB1" w:rsidRPr="009901E0" w:rsidRDefault="00712BB1" w:rsidP="00431B0F">
            <w:pPr>
              <w:pStyle w:val="Reftext"/>
              <w:ind w:left="0" w:right="0" w:firstLine="0"/>
            </w:pPr>
            <w:r w:rsidRPr="009901E0">
              <w:lastRenderedPageBreak/>
              <w:t>[WTSA Res.32]</w:t>
            </w:r>
          </w:p>
        </w:tc>
        <w:tc>
          <w:tcPr>
            <w:tcW w:w="7369" w:type="dxa"/>
          </w:tcPr>
          <w:p w14:paraId="19AD3F3B" w14:textId="77777777" w:rsidR="00712BB1" w:rsidRPr="009901E0" w:rsidRDefault="00A66CCA" w:rsidP="00A66CCA">
            <w:pPr>
              <w:pStyle w:val="Reftext"/>
              <w:ind w:left="0" w:right="0" w:firstLine="0"/>
            </w:pPr>
            <w:r w:rsidRPr="009901E0">
              <w:rPr>
                <w:rFonts w:hint="cs"/>
                <w:rtl/>
              </w:rPr>
              <w:t>ا</w:t>
            </w:r>
            <w:r w:rsidRPr="009901E0">
              <w:rPr>
                <w:rtl/>
              </w:rPr>
              <w:t xml:space="preserve">لجمعية </w:t>
            </w:r>
            <w:r w:rsidRPr="009901E0">
              <w:rPr>
                <w:rFonts w:hint="cs"/>
                <w:rtl/>
              </w:rPr>
              <w:t>العالمية</w:t>
            </w:r>
            <w:r w:rsidRPr="009901E0">
              <w:rPr>
                <w:rtl/>
              </w:rPr>
              <w:t xml:space="preserve"> لتقييس الاتصالات</w:t>
            </w:r>
            <w:r w:rsidRPr="009901E0">
              <w:rPr>
                <w:rFonts w:hint="cs"/>
                <w:rtl/>
              </w:rPr>
              <w:t xml:space="preserve">، القرار </w:t>
            </w:r>
            <w:r w:rsidRPr="009901E0">
              <w:rPr>
                <w:lang w:val="en-GB"/>
              </w:rPr>
              <w:t>32</w:t>
            </w:r>
            <w:r w:rsidRPr="009901E0">
              <w:rPr>
                <w:rFonts w:hint="cs"/>
                <w:rtl/>
              </w:rPr>
              <w:t xml:space="preserve"> (المراجَع في الحمامات، </w:t>
            </w:r>
            <w:r w:rsidRPr="009901E0">
              <w:rPr>
                <w:lang w:val="en-GB"/>
              </w:rPr>
              <w:t>2016</w:t>
            </w:r>
            <w:r w:rsidRPr="009901E0">
              <w:rPr>
                <w:rFonts w:hint="cs"/>
                <w:rtl/>
              </w:rPr>
              <w:t xml:space="preserve">)، </w:t>
            </w:r>
            <w:r w:rsidRPr="009901E0">
              <w:rPr>
                <w:rtl/>
              </w:rPr>
              <w:t>تعزيز وسائل العمل الإلكترونية في أعمال قطاع تقييس الاتصالات</w:t>
            </w:r>
            <w:r w:rsidRPr="009901E0">
              <w:rPr>
                <w:rFonts w:hint="cs"/>
                <w:rtl/>
              </w:rPr>
              <w:t xml:space="preserve"> للاتحاد الدولي للاتصالات.</w:t>
            </w:r>
            <w:r w:rsidRPr="009901E0">
              <w:rPr>
                <w:rtl/>
              </w:rPr>
              <w:tab/>
            </w:r>
            <w:r w:rsidRPr="009901E0">
              <w:rPr>
                <w:rtl/>
              </w:rPr>
              <w:br/>
            </w:r>
            <w:r w:rsidRPr="009901E0">
              <w:t>&lt;</w:t>
            </w:r>
            <w:hyperlink r:id="rId264" w:history="1">
              <w:r w:rsidRPr="009901E0">
                <w:rPr>
                  <w:rStyle w:val="Hyperlink"/>
                  <w:lang w:val="en-GB"/>
                </w:rPr>
                <w:t>https://www.itu.int/pub/T-RES-T.32-2016</w:t>
              </w:r>
            </w:hyperlink>
            <w:r w:rsidRPr="009901E0">
              <w:t>&gt;</w:t>
            </w:r>
            <w:r w:rsidRPr="009901E0">
              <w:rPr>
                <w:rFonts w:hint="cs"/>
                <w:rtl/>
              </w:rPr>
              <w:t> </w:t>
            </w:r>
          </w:p>
        </w:tc>
      </w:tr>
    </w:tbl>
    <w:p w14:paraId="3A77C23C" w14:textId="77777777" w:rsidR="00712BB1" w:rsidRPr="009901E0" w:rsidRDefault="00712BB1" w:rsidP="00712BB1">
      <w:pPr>
        <w:pStyle w:val="Heading1"/>
        <w:spacing w:before="240"/>
      </w:pPr>
      <w:r w:rsidRPr="009901E0">
        <w:t>3</w:t>
      </w:r>
      <w:r w:rsidRPr="009901E0">
        <w:rPr>
          <w:rFonts w:hint="cs"/>
          <w:rtl/>
        </w:rPr>
        <w:tab/>
        <w:t>تعاريف</w:t>
      </w:r>
    </w:p>
    <w:p w14:paraId="1F6340A1" w14:textId="77777777" w:rsidR="00712BB1" w:rsidRPr="009901E0" w:rsidRDefault="00712BB1" w:rsidP="00712BB1">
      <w:pPr>
        <w:pStyle w:val="Heading2"/>
        <w:rPr>
          <w:rtl/>
        </w:rPr>
      </w:pPr>
      <w:r w:rsidRPr="009901E0">
        <w:t>1.3</w:t>
      </w:r>
      <w:r w:rsidRPr="009901E0">
        <w:rPr>
          <w:rtl/>
        </w:rPr>
        <w:tab/>
        <w:t>مصطلحات معر</w:t>
      </w:r>
      <w:r w:rsidRPr="009901E0">
        <w:rPr>
          <w:rFonts w:hint="cs"/>
          <w:rtl/>
        </w:rPr>
        <w:t>ّ</w:t>
      </w:r>
      <w:r w:rsidRPr="009901E0">
        <w:rPr>
          <w:rtl/>
        </w:rPr>
        <w:t xml:space="preserve">فة في </w:t>
      </w:r>
      <w:r w:rsidRPr="009901E0">
        <w:rPr>
          <w:rFonts w:hint="cs"/>
          <w:rtl/>
        </w:rPr>
        <w:t>وثائق</w:t>
      </w:r>
      <w:r w:rsidRPr="009901E0">
        <w:rPr>
          <w:rtl/>
        </w:rPr>
        <w:t xml:space="preserve"> أخرى</w:t>
      </w:r>
    </w:p>
    <w:p w14:paraId="3DB3293E" w14:textId="77777777" w:rsidR="00712BB1" w:rsidRPr="009901E0" w:rsidRDefault="00712BB1" w:rsidP="00712BB1">
      <w:pPr>
        <w:rPr>
          <w:color w:val="000000"/>
          <w:rtl/>
        </w:rPr>
      </w:pPr>
      <w:r w:rsidRPr="009901E0">
        <w:rPr>
          <w:rFonts w:hint="cs"/>
          <w:color w:val="000000"/>
          <w:rtl/>
        </w:rPr>
        <w:t>لا يوجد.</w:t>
      </w:r>
    </w:p>
    <w:p w14:paraId="1D4217AD" w14:textId="77777777" w:rsidR="00712BB1" w:rsidRPr="009901E0" w:rsidRDefault="00712BB1" w:rsidP="00712BB1">
      <w:pPr>
        <w:pStyle w:val="Heading2"/>
        <w:rPr>
          <w:rtl/>
        </w:rPr>
      </w:pPr>
      <w:r w:rsidRPr="009901E0">
        <w:t>2.3</w:t>
      </w:r>
      <w:r w:rsidRPr="009901E0">
        <w:rPr>
          <w:rtl/>
        </w:rPr>
        <w:tab/>
        <w:t>مصطلحات معر</w:t>
      </w:r>
      <w:r w:rsidRPr="009901E0">
        <w:rPr>
          <w:rFonts w:hint="cs"/>
          <w:rtl/>
        </w:rPr>
        <w:t>ّ</w:t>
      </w:r>
      <w:r w:rsidRPr="009901E0">
        <w:rPr>
          <w:rtl/>
        </w:rPr>
        <w:t xml:space="preserve">فة </w:t>
      </w:r>
      <w:r w:rsidRPr="009901E0">
        <w:rPr>
          <w:rFonts w:hint="cs"/>
          <w:rtl/>
        </w:rPr>
        <w:t>في هذه الإضافة</w:t>
      </w:r>
    </w:p>
    <w:p w14:paraId="0B930DC2" w14:textId="77777777" w:rsidR="00712BB1" w:rsidRPr="009901E0" w:rsidRDefault="00712BB1" w:rsidP="00712BB1">
      <w:pPr>
        <w:rPr>
          <w:rtl/>
        </w:rPr>
      </w:pPr>
      <w:r w:rsidRPr="009901E0">
        <w:rPr>
          <w:color w:val="000000"/>
          <w:rtl/>
        </w:rPr>
        <w:t>تعرّف هذه الإضافة المصطلحات التالية</w:t>
      </w:r>
      <w:r w:rsidRPr="009901E0">
        <w:rPr>
          <w:rFonts w:hint="cs"/>
          <w:rtl/>
        </w:rPr>
        <w:t>:</w:t>
      </w:r>
    </w:p>
    <w:p w14:paraId="23839103" w14:textId="77777777" w:rsidR="00712BB1" w:rsidRPr="009901E0" w:rsidRDefault="00712BB1" w:rsidP="00A66CCA">
      <w:pPr>
        <w:rPr>
          <w:rtl/>
        </w:rPr>
      </w:pPr>
      <w:r w:rsidRPr="009901E0">
        <w:rPr>
          <w:b/>
          <w:bCs/>
        </w:rPr>
        <w:t>1.2.3</w:t>
      </w:r>
      <w:r w:rsidRPr="009901E0">
        <w:rPr>
          <w:b/>
          <w:bCs/>
          <w:rtl/>
        </w:rPr>
        <w:tab/>
      </w:r>
      <w:r w:rsidR="00A66CCA" w:rsidRPr="009901E0">
        <w:rPr>
          <w:rFonts w:hint="cs"/>
          <w:b/>
          <w:bCs/>
          <w:rtl/>
        </w:rPr>
        <w:t>الفريق</w:t>
      </w:r>
      <w:r w:rsidR="00A66CCA" w:rsidRPr="009901E0">
        <w:rPr>
          <w:rFonts w:hint="cs"/>
          <w:rtl/>
        </w:rPr>
        <w:t>: لجنة دراسات أو</w:t>
      </w:r>
      <w:r w:rsidR="00A66CCA" w:rsidRPr="009901E0">
        <w:rPr>
          <w:rtl/>
        </w:rPr>
        <w:t xml:space="preserve"> الفريق الاستشاري لتقييس الاتصالات</w:t>
      </w:r>
      <w:r w:rsidR="00A66CCA" w:rsidRPr="009901E0">
        <w:rPr>
          <w:rFonts w:hint="cs"/>
          <w:rtl/>
        </w:rPr>
        <w:t xml:space="preserve"> </w:t>
      </w:r>
      <w:r w:rsidR="00A66CCA" w:rsidRPr="009901E0">
        <w:t>(TSAG)</w:t>
      </w:r>
      <w:r w:rsidR="00A66CCA" w:rsidRPr="009901E0">
        <w:rPr>
          <w:rFonts w:hint="cs"/>
          <w:rtl/>
        </w:rPr>
        <w:t xml:space="preserve"> أو فرقة عمل أو فريق معني بدراسة مسألة أو فريق مقرر أو </w:t>
      </w:r>
      <w:r w:rsidR="00A66CCA" w:rsidRPr="009901E0">
        <w:rPr>
          <w:rtl/>
        </w:rPr>
        <w:t xml:space="preserve">فريق عمل </w:t>
      </w:r>
      <w:r w:rsidR="00A66CCA" w:rsidRPr="009901E0">
        <w:rPr>
          <w:rFonts w:hint="cs"/>
          <w:rtl/>
        </w:rPr>
        <w:t>بالمراسلة أو</w:t>
      </w:r>
      <w:r w:rsidR="00A66CCA" w:rsidRPr="009901E0">
        <w:rPr>
          <w:rtl/>
        </w:rPr>
        <w:t xml:space="preserve"> فريق </w:t>
      </w:r>
      <w:r w:rsidR="00A66CCA" w:rsidRPr="009901E0">
        <w:rPr>
          <w:rFonts w:hint="cs"/>
          <w:rtl/>
        </w:rPr>
        <w:t>م</w:t>
      </w:r>
      <w:r w:rsidR="00A66CCA" w:rsidRPr="009901E0">
        <w:rPr>
          <w:rtl/>
        </w:rPr>
        <w:t>خصص</w:t>
      </w:r>
      <w:r w:rsidR="00A66CCA" w:rsidRPr="009901E0">
        <w:rPr>
          <w:rFonts w:hint="cs"/>
          <w:rtl/>
        </w:rPr>
        <w:t xml:space="preserve"> أو </w:t>
      </w:r>
      <w:r w:rsidR="00A66CCA" w:rsidRPr="009901E0">
        <w:rPr>
          <w:rtl/>
        </w:rPr>
        <w:t>نشاط تنسيق</w:t>
      </w:r>
      <w:r w:rsidR="00A66CCA" w:rsidRPr="009901E0">
        <w:rPr>
          <w:rFonts w:hint="cs"/>
          <w:rtl/>
        </w:rPr>
        <w:t xml:space="preserve"> </w:t>
      </w:r>
      <w:r w:rsidR="00A66CCA" w:rsidRPr="009901E0">
        <w:rPr>
          <w:rtl/>
        </w:rPr>
        <w:t xml:space="preserve">مشترك </w:t>
      </w:r>
      <w:r w:rsidR="00A66CCA" w:rsidRPr="009901E0">
        <w:rPr>
          <w:lang w:val="en-GB"/>
        </w:rPr>
        <w:t>(JCA)</w:t>
      </w:r>
      <w:r w:rsidR="00A66CCA" w:rsidRPr="009901E0">
        <w:rPr>
          <w:rFonts w:hint="cs"/>
          <w:rtl/>
        </w:rPr>
        <w:t xml:space="preserve"> أو </w:t>
      </w:r>
      <w:r w:rsidR="00A66CCA" w:rsidRPr="009901E0">
        <w:rPr>
          <w:rtl/>
        </w:rPr>
        <w:t xml:space="preserve">فريق </w:t>
      </w:r>
      <w:r w:rsidR="00A66CCA" w:rsidRPr="009901E0">
        <w:rPr>
          <w:rFonts w:hint="cs"/>
          <w:rtl/>
        </w:rPr>
        <w:t>م</w:t>
      </w:r>
      <w:r w:rsidR="00A66CCA" w:rsidRPr="009901E0">
        <w:rPr>
          <w:rtl/>
        </w:rPr>
        <w:t>تخصص</w:t>
      </w:r>
      <w:r w:rsidR="00A66CCA" w:rsidRPr="009901E0">
        <w:rPr>
          <w:rFonts w:hint="cs"/>
          <w:rtl/>
        </w:rPr>
        <w:t xml:space="preserve"> أو فريق إقليمي أو أي نوع آخر من الأفرقة يُنشأ في</w:t>
      </w:r>
      <w:r w:rsidR="00A66CCA" w:rsidRPr="009901E0">
        <w:rPr>
          <w:rtl/>
        </w:rPr>
        <w:t xml:space="preserve"> قطاع تقييس الاتصالات</w:t>
      </w:r>
      <w:r w:rsidR="00A66CCA" w:rsidRPr="009901E0">
        <w:rPr>
          <w:rFonts w:hint="cs"/>
          <w:rtl/>
        </w:rPr>
        <w:t>.</w:t>
      </w:r>
    </w:p>
    <w:p w14:paraId="095EE926" w14:textId="77777777" w:rsidR="00712BB1" w:rsidRPr="009901E0" w:rsidRDefault="007908AE" w:rsidP="00712BB1">
      <w:pPr>
        <w:pStyle w:val="Note"/>
        <w:rPr>
          <w:rtl/>
        </w:rPr>
      </w:pPr>
      <w:r w:rsidRPr="009901E0">
        <w:rPr>
          <w:rFonts w:hint="cs"/>
          <w:b/>
          <w:bCs/>
          <w:rtl/>
        </w:rPr>
        <w:t>ملاحظة</w:t>
      </w:r>
      <w:r w:rsidR="00712BB1" w:rsidRPr="009901E0">
        <w:rPr>
          <w:rFonts w:hint="cs"/>
          <w:rtl/>
        </w:rPr>
        <w:t xml:space="preserve"> </w:t>
      </w:r>
      <w:r w:rsidR="00712BB1" w:rsidRPr="009901E0">
        <w:rPr>
          <w:rtl/>
        </w:rPr>
        <w:t>–</w:t>
      </w:r>
      <w:r w:rsidR="00712BB1" w:rsidRPr="009901E0">
        <w:rPr>
          <w:rFonts w:hint="cs"/>
          <w:rtl/>
        </w:rPr>
        <w:t xml:space="preserve"> لا تعتبر </w:t>
      </w:r>
      <w:r w:rsidR="00712BB1" w:rsidRPr="009901E0">
        <w:rPr>
          <w:rtl/>
        </w:rPr>
        <w:t>ورشة عمل أو حلقة دراسية</w:t>
      </w:r>
      <w:r w:rsidR="00712BB1" w:rsidRPr="009901E0">
        <w:rPr>
          <w:rFonts w:hint="cs"/>
          <w:rtl/>
        </w:rPr>
        <w:t xml:space="preserve"> فريقاً في سياق هذه الإضافة.</w:t>
      </w:r>
    </w:p>
    <w:p w14:paraId="19230E1B" w14:textId="77777777" w:rsidR="00712BB1" w:rsidRPr="009901E0" w:rsidRDefault="00712BB1" w:rsidP="002C55C1">
      <w:pPr>
        <w:rPr>
          <w:b/>
          <w:bCs/>
          <w:rtl/>
        </w:rPr>
      </w:pPr>
      <w:r w:rsidRPr="009901E0">
        <w:rPr>
          <w:b/>
          <w:bCs/>
        </w:rPr>
        <w:t>2.2.3</w:t>
      </w:r>
      <w:r w:rsidRPr="009901E0">
        <w:rPr>
          <w:b/>
          <w:bCs/>
          <w:rtl/>
        </w:rPr>
        <w:tab/>
      </w:r>
      <w:r w:rsidRPr="009901E0">
        <w:rPr>
          <w:rFonts w:hint="cs"/>
          <w:b/>
          <w:bCs/>
          <w:rtl/>
        </w:rPr>
        <w:t>المشاركة عن بُعد</w:t>
      </w:r>
      <w:r w:rsidRPr="009901E0">
        <w:rPr>
          <w:rFonts w:hint="cs"/>
          <w:rtl/>
        </w:rPr>
        <w:t>: المشاركة في اجتماع من موقع منفصل جغرافياً باستخدام تكنولوجيات الاتصالات.</w:t>
      </w:r>
    </w:p>
    <w:p w14:paraId="70E0D73B" w14:textId="77777777" w:rsidR="00712BB1" w:rsidRPr="009901E0" w:rsidRDefault="00712BB1" w:rsidP="00A66CCA">
      <w:pPr>
        <w:rPr>
          <w:b/>
          <w:bCs/>
          <w:rtl/>
        </w:rPr>
      </w:pPr>
      <w:r w:rsidRPr="009901E0">
        <w:rPr>
          <w:b/>
          <w:bCs/>
        </w:rPr>
        <w:t>3.2.3</w:t>
      </w:r>
      <w:r w:rsidRPr="009901E0">
        <w:rPr>
          <w:b/>
          <w:bCs/>
          <w:rtl/>
        </w:rPr>
        <w:tab/>
      </w:r>
      <w:r w:rsidRPr="009901E0">
        <w:rPr>
          <w:rFonts w:hint="cs"/>
          <w:b/>
          <w:bCs/>
          <w:color w:val="000000"/>
          <w:rtl/>
        </w:rPr>
        <w:t>منسّق</w:t>
      </w:r>
      <w:r w:rsidRPr="009901E0">
        <w:rPr>
          <w:b/>
          <w:bCs/>
          <w:color w:val="000000"/>
          <w:rtl/>
        </w:rPr>
        <w:t xml:space="preserve"> المشاركة عن بُعد</w:t>
      </w:r>
      <w:r w:rsidRPr="009901E0">
        <w:rPr>
          <w:rFonts w:hint="cs"/>
          <w:rtl/>
        </w:rPr>
        <w:t xml:space="preserve">: </w:t>
      </w:r>
      <w:r w:rsidR="00A66CCA" w:rsidRPr="009901E0">
        <w:rPr>
          <w:rFonts w:hint="cs"/>
          <w:rtl/>
        </w:rPr>
        <w:t>شخص مسؤول عن رصد أداة المشاركة عن بُعد وضمان إلمام المشاركين عن بُعد بما</w:t>
      </w:r>
      <w:r w:rsidR="00A66CCA" w:rsidRPr="009901E0">
        <w:rPr>
          <w:rFonts w:hint="eastAsia"/>
          <w:rtl/>
        </w:rPr>
        <w:t> </w:t>
      </w:r>
      <w:r w:rsidR="00A66CCA" w:rsidRPr="009901E0">
        <w:rPr>
          <w:rFonts w:hint="cs"/>
          <w:rtl/>
        </w:rPr>
        <w:t>يحدث في</w:t>
      </w:r>
      <w:r w:rsidR="00A66CCA" w:rsidRPr="009901E0">
        <w:rPr>
          <w:rFonts w:hint="eastAsia"/>
          <w:rtl/>
        </w:rPr>
        <w:t> </w:t>
      </w:r>
      <w:r w:rsidR="00A66CCA" w:rsidRPr="009901E0">
        <w:rPr>
          <w:rFonts w:hint="cs"/>
          <w:rtl/>
        </w:rPr>
        <w:t>الاجتماع والسماح لهم بفرصة المساهمة في الاجتماع (إذا تم تنظيم اجتماع تُتاح فيه المشاركة عن بُعد).</w:t>
      </w:r>
    </w:p>
    <w:p w14:paraId="7CADDFD3" w14:textId="77777777" w:rsidR="00712BB1" w:rsidRPr="009901E0" w:rsidRDefault="007908AE" w:rsidP="00712BB1">
      <w:pPr>
        <w:pStyle w:val="Note"/>
      </w:pPr>
      <w:r w:rsidRPr="009901E0">
        <w:rPr>
          <w:rFonts w:hint="cs"/>
          <w:b/>
          <w:bCs/>
          <w:rtl/>
        </w:rPr>
        <w:t>ملاحظة</w:t>
      </w:r>
      <w:r w:rsidR="00712BB1" w:rsidRPr="009901E0">
        <w:rPr>
          <w:rFonts w:hint="cs"/>
          <w:rtl/>
        </w:rPr>
        <w:t xml:space="preserve"> </w:t>
      </w:r>
      <w:r w:rsidR="00712BB1" w:rsidRPr="009901E0">
        <w:rPr>
          <w:rtl/>
        </w:rPr>
        <w:t>–</w:t>
      </w:r>
      <w:r w:rsidR="00712BB1" w:rsidRPr="009901E0">
        <w:rPr>
          <w:rFonts w:hint="cs"/>
          <w:rtl/>
        </w:rPr>
        <w:t xml:space="preserve"> لا يكون منسّق المشاركة عن ب</w:t>
      </w:r>
      <w:r w:rsidR="00A66CCA" w:rsidRPr="009901E0">
        <w:rPr>
          <w:rFonts w:hint="cs"/>
          <w:rtl/>
        </w:rPr>
        <w:t>ُ</w:t>
      </w:r>
      <w:r w:rsidR="00712BB1" w:rsidRPr="009901E0">
        <w:rPr>
          <w:rFonts w:hint="cs"/>
          <w:rtl/>
        </w:rPr>
        <w:t>عد متوافراً بصورة منهجية لكل اجتماع تُتاح فيه المشاركة عن بُعد.</w:t>
      </w:r>
    </w:p>
    <w:p w14:paraId="3570A959" w14:textId="77777777" w:rsidR="00712BB1" w:rsidRPr="009901E0" w:rsidRDefault="00712BB1" w:rsidP="00712BB1">
      <w:pPr>
        <w:pStyle w:val="Heading1"/>
        <w:spacing w:before="240"/>
        <w:rPr>
          <w:rtl/>
        </w:rPr>
      </w:pPr>
      <w:r w:rsidRPr="009901E0">
        <w:t>4</w:t>
      </w:r>
      <w:r w:rsidRPr="009901E0">
        <w:rPr>
          <w:rFonts w:hint="cs"/>
          <w:rtl/>
        </w:rPr>
        <w:tab/>
      </w:r>
      <w:r w:rsidRPr="009901E0">
        <w:rPr>
          <w:rtl/>
        </w:rPr>
        <w:t>المختصرات والأسماء المختصرة</w:t>
      </w:r>
    </w:p>
    <w:p w14:paraId="3E1D9360" w14:textId="77777777" w:rsidR="00712BB1" w:rsidRPr="009901E0" w:rsidRDefault="00712BB1" w:rsidP="00712BB1">
      <w:pPr>
        <w:rPr>
          <w:rtl/>
        </w:rPr>
      </w:pPr>
      <w:r w:rsidRPr="009901E0">
        <w:rPr>
          <w:color w:val="000000"/>
          <w:rtl/>
        </w:rPr>
        <w:t>تستعمل هذه الإضافة ال</w:t>
      </w:r>
      <w:r w:rsidRPr="009901E0">
        <w:rPr>
          <w:rFonts w:hint="cs"/>
          <w:color w:val="000000"/>
          <w:rtl/>
        </w:rPr>
        <w:t>م</w:t>
      </w:r>
      <w:r w:rsidRPr="009901E0">
        <w:rPr>
          <w:color w:val="000000"/>
          <w:rtl/>
        </w:rPr>
        <w:t>ختصرات والأسماء المختصرة التالية</w:t>
      </w:r>
      <w:r w:rsidRPr="009901E0">
        <w:rPr>
          <w:rFonts w:hint="cs"/>
          <w:rtl/>
        </w:rPr>
        <w:t>:</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503"/>
      </w:tblGrid>
      <w:tr w:rsidR="00460CF6" w:rsidRPr="009901E0" w14:paraId="79EB9AC3" w14:textId="77777777" w:rsidTr="00A84CDF">
        <w:tc>
          <w:tcPr>
            <w:tcW w:w="1129" w:type="dxa"/>
          </w:tcPr>
          <w:p w14:paraId="436A3B0B" w14:textId="77777777" w:rsidR="00460CF6" w:rsidRPr="009901E0" w:rsidRDefault="00460CF6" w:rsidP="00CA4E40">
            <w:pPr>
              <w:tabs>
                <w:tab w:val="clear" w:pos="794"/>
                <w:tab w:val="clear" w:pos="1191"/>
                <w:tab w:val="clear" w:pos="1588"/>
                <w:tab w:val="clear" w:pos="1985"/>
              </w:tabs>
              <w:rPr>
                <w:lang w:val="en-GB"/>
              </w:rPr>
            </w:pPr>
            <w:r w:rsidRPr="009901E0">
              <w:rPr>
                <w:lang w:val="en-GB"/>
              </w:rPr>
              <w:t>JCA</w:t>
            </w:r>
          </w:p>
        </w:tc>
        <w:tc>
          <w:tcPr>
            <w:tcW w:w="8494" w:type="dxa"/>
          </w:tcPr>
          <w:p w14:paraId="5D680097" w14:textId="77777777" w:rsidR="00460CF6" w:rsidRPr="009901E0" w:rsidRDefault="00460CF6" w:rsidP="00CA4E40">
            <w:pPr>
              <w:tabs>
                <w:tab w:val="clear" w:pos="794"/>
                <w:tab w:val="clear" w:pos="1191"/>
                <w:tab w:val="clear" w:pos="1588"/>
                <w:tab w:val="clear" w:pos="1985"/>
              </w:tabs>
              <w:rPr>
                <w:lang w:val="en-GB"/>
              </w:rPr>
            </w:pPr>
            <w:r w:rsidRPr="009901E0">
              <w:rPr>
                <w:color w:val="000000"/>
                <w:rtl/>
              </w:rPr>
              <w:t>نشاط التنسيق المشترك</w:t>
            </w:r>
            <w:r w:rsidRPr="009901E0">
              <w:rPr>
                <w:rFonts w:hint="cs"/>
                <w:color w:val="000000"/>
                <w:rtl/>
                <w:lang w:bidi="ar-EG"/>
              </w:rPr>
              <w:t xml:space="preserve"> </w:t>
            </w:r>
            <w:r w:rsidRPr="009901E0">
              <w:rPr>
                <w:i/>
                <w:iCs/>
                <w:lang w:bidi="ar-EG"/>
              </w:rPr>
              <w:t>(</w:t>
            </w:r>
            <w:r w:rsidRPr="009901E0">
              <w:rPr>
                <w:i/>
                <w:iCs/>
              </w:rPr>
              <w:t>Joint Coordination Activity)</w:t>
            </w:r>
          </w:p>
        </w:tc>
      </w:tr>
      <w:tr w:rsidR="00460CF6" w:rsidRPr="009901E0" w14:paraId="2BF3879B" w14:textId="77777777" w:rsidTr="00A84CDF">
        <w:tc>
          <w:tcPr>
            <w:tcW w:w="1129" w:type="dxa"/>
          </w:tcPr>
          <w:p w14:paraId="5E9D18FC" w14:textId="77777777" w:rsidR="00460CF6" w:rsidRPr="009901E0" w:rsidRDefault="00A66CCA" w:rsidP="00CA4E40">
            <w:pPr>
              <w:tabs>
                <w:tab w:val="clear" w:pos="794"/>
                <w:tab w:val="clear" w:pos="1191"/>
                <w:tab w:val="clear" w:pos="1588"/>
                <w:tab w:val="clear" w:pos="1985"/>
              </w:tabs>
              <w:rPr>
                <w:lang w:val="en-GB"/>
              </w:rPr>
            </w:pPr>
            <w:r w:rsidRPr="009901E0">
              <w:t>TSAG</w:t>
            </w:r>
          </w:p>
        </w:tc>
        <w:tc>
          <w:tcPr>
            <w:tcW w:w="8494" w:type="dxa"/>
          </w:tcPr>
          <w:p w14:paraId="4BD455FC" w14:textId="77777777" w:rsidR="00460CF6" w:rsidRPr="009901E0" w:rsidRDefault="00A66CCA" w:rsidP="00A66CCA">
            <w:pPr>
              <w:tabs>
                <w:tab w:val="clear" w:pos="794"/>
                <w:tab w:val="clear" w:pos="1191"/>
                <w:tab w:val="clear" w:pos="1588"/>
                <w:tab w:val="clear" w:pos="1985"/>
              </w:tabs>
              <w:rPr>
                <w:lang w:val="en-GB"/>
              </w:rPr>
            </w:pPr>
            <w:r w:rsidRPr="009901E0">
              <w:rPr>
                <w:rtl/>
              </w:rPr>
              <w:t>الفريق الاستشاري لتقييس الاتصالات</w:t>
            </w:r>
            <w:r w:rsidRPr="009901E0">
              <w:rPr>
                <w:rFonts w:hint="cs"/>
                <w:rtl/>
              </w:rPr>
              <w:t xml:space="preserve"> </w:t>
            </w:r>
            <w:r w:rsidRPr="009901E0">
              <w:rPr>
                <w:i/>
                <w:iCs/>
              </w:rPr>
              <w:t>(Telecommunication Standardization Advisory Group)</w:t>
            </w:r>
          </w:p>
        </w:tc>
      </w:tr>
      <w:tr w:rsidR="00460CF6" w:rsidRPr="009901E0" w14:paraId="51EF9479" w14:textId="77777777" w:rsidTr="00A84CDF">
        <w:tc>
          <w:tcPr>
            <w:tcW w:w="1129" w:type="dxa"/>
          </w:tcPr>
          <w:p w14:paraId="38A5FDBB" w14:textId="77777777" w:rsidR="00460CF6" w:rsidRPr="009901E0" w:rsidRDefault="00A66CCA" w:rsidP="00CA4E40">
            <w:pPr>
              <w:tabs>
                <w:tab w:val="clear" w:pos="794"/>
                <w:tab w:val="clear" w:pos="1191"/>
                <w:tab w:val="clear" w:pos="1588"/>
                <w:tab w:val="clear" w:pos="1985"/>
              </w:tabs>
              <w:rPr>
                <w:lang w:val="en-GB"/>
              </w:rPr>
            </w:pPr>
            <w:r w:rsidRPr="009901E0">
              <w:t>UTC</w:t>
            </w:r>
          </w:p>
        </w:tc>
        <w:tc>
          <w:tcPr>
            <w:tcW w:w="8494" w:type="dxa"/>
          </w:tcPr>
          <w:p w14:paraId="5303C028" w14:textId="77777777" w:rsidR="00460CF6" w:rsidRPr="009901E0" w:rsidRDefault="00A66CCA" w:rsidP="00A66CCA">
            <w:pPr>
              <w:tabs>
                <w:tab w:val="clear" w:pos="794"/>
                <w:tab w:val="clear" w:pos="1191"/>
                <w:tab w:val="clear" w:pos="1588"/>
                <w:tab w:val="clear" w:pos="1985"/>
              </w:tabs>
              <w:rPr>
                <w:lang w:val="en-GB"/>
              </w:rPr>
            </w:pPr>
            <w:r w:rsidRPr="009901E0">
              <w:rPr>
                <w:color w:val="000000"/>
                <w:rtl/>
              </w:rPr>
              <w:t>التوقيت العالمي المنسق</w:t>
            </w:r>
            <w:r w:rsidRPr="009901E0">
              <w:rPr>
                <w:rFonts w:hint="cs"/>
                <w:color w:val="000000"/>
                <w:rtl/>
              </w:rPr>
              <w:t xml:space="preserve"> </w:t>
            </w:r>
            <w:r w:rsidRPr="009901E0">
              <w:rPr>
                <w:color w:val="000000"/>
              </w:rPr>
              <w:t>(</w:t>
            </w:r>
            <w:r w:rsidRPr="009901E0">
              <w:rPr>
                <w:i/>
                <w:iCs/>
                <w:color w:val="000000"/>
              </w:rPr>
              <w:t>Coordinated Universal Time</w:t>
            </w:r>
            <w:r w:rsidRPr="009901E0">
              <w:rPr>
                <w:color w:val="000000"/>
              </w:rPr>
              <w:t>)</w:t>
            </w:r>
          </w:p>
        </w:tc>
      </w:tr>
    </w:tbl>
    <w:p w14:paraId="6F1FCCE8" w14:textId="77777777" w:rsidR="00712BB1" w:rsidRPr="009901E0" w:rsidRDefault="00712BB1" w:rsidP="00712BB1">
      <w:pPr>
        <w:pStyle w:val="Heading1"/>
        <w:spacing w:before="240"/>
        <w:rPr>
          <w:rtl/>
        </w:rPr>
      </w:pPr>
      <w:r w:rsidRPr="009901E0">
        <w:t>5</w:t>
      </w:r>
      <w:r w:rsidRPr="009901E0">
        <w:rPr>
          <w:rFonts w:hint="cs"/>
          <w:rtl/>
        </w:rPr>
        <w:tab/>
        <w:t>اصطلاحات</w:t>
      </w:r>
    </w:p>
    <w:p w14:paraId="3204D026" w14:textId="77777777" w:rsidR="00712BB1" w:rsidRPr="009901E0" w:rsidRDefault="00712BB1" w:rsidP="00712BB1">
      <w:pPr>
        <w:rPr>
          <w:rtl/>
          <w:lang w:bidi="ar-EG"/>
        </w:rPr>
      </w:pPr>
      <w:r w:rsidRPr="009901E0">
        <w:rPr>
          <w:rFonts w:hint="cs"/>
          <w:rtl/>
          <w:lang w:bidi="ar-EG"/>
        </w:rPr>
        <w:t>لا يوجد.</w:t>
      </w:r>
    </w:p>
    <w:p w14:paraId="7DB222FC" w14:textId="77777777" w:rsidR="0004393E" w:rsidRPr="009901E0" w:rsidRDefault="0004393E" w:rsidP="00460CF6">
      <w:pPr>
        <w:rPr>
          <w:rtl/>
        </w:rPr>
      </w:pPr>
    </w:p>
    <w:p w14:paraId="35F50DF1" w14:textId="77777777" w:rsidR="00460CF6" w:rsidRPr="009901E0" w:rsidRDefault="00460CF6" w:rsidP="00460CF6">
      <w:pPr>
        <w:rPr>
          <w:kern w:val="32"/>
          <w:sz w:val="26"/>
          <w:szCs w:val="26"/>
          <w:lang w:bidi="ar-EG"/>
        </w:rPr>
      </w:pPr>
      <w:r w:rsidRPr="009901E0">
        <w:rPr>
          <w:rtl/>
        </w:rPr>
        <w:br w:type="page"/>
      </w:r>
    </w:p>
    <w:p w14:paraId="15249BB6" w14:textId="77777777" w:rsidR="00712BB1" w:rsidRPr="009901E0" w:rsidRDefault="00712BB1" w:rsidP="00712BB1">
      <w:pPr>
        <w:pStyle w:val="Heading1"/>
        <w:spacing w:before="240"/>
        <w:rPr>
          <w:rtl/>
        </w:rPr>
      </w:pPr>
      <w:r w:rsidRPr="009901E0">
        <w:lastRenderedPageBreak/>
        <w:t>6</w:t>
      </w:r>
      <w:r w:rsidRPr="009901E0">
        <w:rPr>
          <w:rtl/>
        </w:rPr>
        <w:tab/>
      </w:r>
      <w:r w:rsidRPr="009901E0">
        <w:rPr>
          <w:rFonts w:hint="cs"/>
          <w:rtl/>
        </w:rPr>
        <w:t>تنظيم اجتماع تُتاح فيه المشاركة عن بُعد</w:t>
      </w:r>
    </w:p>
    <w:p w14:paraId="387661B2" w14:textId="77777777" w:rsidR="00712BB1" w:rsidRPr="009901E0" w:rsidRDefault="00780E91" w:rsidP="00780E91">
      <w:pPr>
        <w:rPr>
          <w:rtl/>
        </w:rPr>
      </w:pPr>
      <w:r w:rsidRPr="009901E0">
        <w:rPr>
          <w:rFonts w:hint="cs"/>
          <w:rtl/>
        </w:rPr>
        <w:t>يقدم هذا البند مبادئ توجيهية لرئيس الفريق والأمانة اللذين ينظمان اجتماعاً تُتاح فيه المشاركة عن بُعد.</w:t>
      </w:r>
    </w:p>
    <w:p w14:paraId="308EB591" w14:textId="77777777" w:rsidR="00712BB1" w:rsidRPr="009901E0" w:rsidRDefault="00712BB1" w:rsidP="00780E91">
      <w:pPr>
        <w:rPr>
          <w:rFonts w:ascii="Times New Roman Bold" w:hAnsi="Times New Roman Bold"/>
          <w:rtl/>
        </w:rPr>
      </w:pPr>
      <w:r w:rsidRPr="009901E0">
        <w:rPr>
          <w:b/>
          <w:bCs/>
        </w:rPr>
        <w:t>1</w:t>
      </w:r>
      <w:r w:rsidRPr="009901E0">
        <w:rPr>
          <w:b/>
          <w:bCs/>
          <w:lang w:bidi="ar-EG"/>
        </w:rPr>
        <w:t>.</w:t>
      </w:r>
      <w:r w:rsidRPr="009901E0">
        <w:rPr>
          <w:b/>
          <w:bCs/>
        </w:rPr>
        <w:t>6</w:t>
      </w:r>
      <w:r w:rsidRPr="009901E0">
        <w:rPr>
          <w:rFonts w:ascii="Times New Roman Bold" w:hAnsi="Times New Roman Bold"/>
          <w:rtl/>
        </w:rPr>
        <w:tab/>
      </w:r>
      <w:r w:rsidR="00780E91" w:rsidRPr="009901E0">
        <w:rPr>
          <w:rFonts w:ascii="Times New Roman Bold" w:hAnsi="Times New Roman Bold" w:hint="cs"/>
          <w:rtl/>
        </w:rPr>
        <w:t>عند تحديد مواعيد اجتماعات تُتاح فيها المشاركة عن بُعد أو اجتماعات إلكترونية، ينبغي مراعاة اختلاف المناطق الزمنية للمشاركين المتوقَّعين عن بُعد. تُذكر</w:t>
      </w:r>
      <w:r w:rsidR="00780E91" w:rsidRPr="009901E0">
        <w:rPr>
          <w:rFonts w:ascii="Times New Roman Bold" w:hAnsi="Times New Roman Bold"/>
          <w:rtl/>
        </w:rPr>
        <w:t xml:space="preserve"> </w:t>
      </w:r>
      <w:r w:rsidR="00780E91" w:rsidRPr="009901E0">
        <w:rPr>
          <w:rFonts w:ascii="Times New Roman Bold" w:hAnsi="Times New Roman Bold" w:hint="cs"/>
          <w:rtl/>
        </w:rPr>
        <w:t>توقيتات جداول</w:t>
      </w:r>
      <w:r w:rsidR="00780E91" w:rsidRPr="009901E0">
        <w:rPr>
          <w:rFonts w:ascii="Times New Roman Bold" w:hAnsi="Times New Roman Bold"/>
          <w:rtl/>
        </w:rPr>
        <w:t xml:space="preserve"> الاجتماعات في الدعوات لحضور مثل هذه الاجتماعات </w:t>
      </w:r>
      <w:r w:rsidR="00780E91" w:rsidRPr="009901E0">
        <w:rPr>
          <w:rFonts w:ascii="Times New Roman Bold" w:hAnsi="Times New Roman Bold" w:hint="cs"/>
          <w:rtl/>
        </w:rPr>
        <w:t>ب</w:t>
      </w:r>
      <w:r w:rsidR="00780E91" w:rsidRPr="009901E0">
        <w:rPr>
          <w:rFonts w:ascii="Times New Roman Bold" w:hAnsi="Times New Roman Bold"/>
          <w:rtl/>
        </w:rPr>
        <w:t xml:space="preserve">التوقيت العالمي المنسق </w:t>
      </w:r>
      <w:r w:rsidR="00780E91" w:rsidRPr="009901E0">
        <w:rPr>
          <w:rFonts w:ascii="Times New Roman Bold" w:hAnsi="Times New Roman Bold"/>
        </w:rPr>
        <w:t>(UTC)</w:t>
      </w:r>
      <w:r w:rsidR="00780E91" w:rsidRPr="009901E0">
        <w:rPr>
          <w:rFonts w:ascii="Times New Roman Bold" w:hAnsi="Times New Roman Bold"/>
          <w:rtl/>
        </w:rPr>
        <w:t xml:space="preserve"> وتوقيت جنيف.</w:t>
      </w:r>
      <w:r w:rsidR="00780E91" w:rsidRPr="009901E0">
        <w:rPr>
          <w:rFonts w:ascii="Times New Roman Bold" w:hAnsi="Times New Roman Bold" w:hint="cs"/>
          <w:rtl/>
        </w:rPr>
        <w:t xml:space="preserve"> وينبغي أيضاً، قدر الإمكان عملياً، عند تحديد مواعيد البنود ذات الصلة من جدول الأعمال التي قام بتحديدها مشارك عن بُعد، أن تُراعى بأفضل ما يمكن المنطقة الزمنية التي يوجد فيها المشارك عن بُعد.</w:t>
      </w:r>
    </w:p>
    <w:p w14:paraId="6DD85596" w14:textId="77777777" w:rsidR="00780E91" w:rsidRPr="009901E0" w:rsidRDefault="00780E91" w:rsidP="00780E91">
      <w:pPr>
        <w:rPr>
          <w:rtl/>
        </w:rPr>
      </w:pPr>
      <w:r w:rsidRPr="009901E0">
        <w:rPr>
          <w:b/>
          <w:bCs/>
        </w:rPr>
        <w:t>1.1.6</w:t>
      </w:r>
      <w:r w:rsidRPr="009901E0">
        <w:rPr>
          <w:rtl/>
        </w:rPr>
        <w:tab/>
      </w:r>
      <w:r w:rsidRPr="009901E0">
        <w:rPr>
          <w:spacing w:val="-6"/>
          <w:rtl/>
        </w:rPr>
        <w:t xml:space="preserve">في حالة </w:t>
      </w:r>
      <w:r w:rsidRPr="009901E0">
        <w:rPr>
          <w:rFonts w:hint="cs"/>
          <w:spacing w:val="-6"/>
          <w:rtl/>
        </w:rPr>
        <w:t>تنظيم اجتماع فعلي</w:t>
      </w:r>
      <w:r w:rsidRPr="009901E0">
        <w:rPr>
          <w:spacing w:val="-6"/>
          <w:rtl/>
        </w:rPr>
        <w:t xml:space="preserve"> مع</w:t>
      </w:r>
      <w:r w:rsidRPr="009901E0">
        <w:rPr>
          <w:rFonts w:hint="cs"/>
          <w:spacing w:val="-6"/>
          <w:rtl/>
        </w:rPr>
        <w:t xml:space="preserve"> إمكانية</w:t>
      </w:r>
      <w:r w:rsidRPr="009901E0">
        <w:rPr>
          <w:spacing w:val="-6"/>
          <w:rtl/>
        </w:rPr>
        <w:t xml:space="preserve"> المشاركة عن ب</w:t>
      </w:r>
      <w:r w:rsidRPr="009901E0">
        <w:rPr>
          <w:rFonts w:hint="cs"/>
          <w:spacing w:val="-6"/>
          <w:rtl/>
        </w:rPr>
        <w:t>ُ</w:t>
      </w:r>
      <w:r w:rsidRPr="009901E0">
        <w:rPr>
          <w:spacing w:val="-6"/>
          <w:rtl/>
        </w:rPr>
        <w:t>عد، تتبع التوقيتات المنطقة الزمنية للموقع الذي يُعقد فيه الاجتماع الفعلي.</w:t>
      </w:r>
    </w:p>
    <w:p w14:paraId="1F585A7F" w14:textId="77777777" w:rsidR="00780E91" w:rsidRPr="009901E0" w:rsidRDefault="00780E91" w:rsidP="00780E91">
      <w:pPr>
        <w:rPr>
          <w:rtl/>
        </w:rPr>
      </w:pPr>
      <w:r w:rsidRPr="009901E0">
        <w:rPr>
          <w:b/>
          <w:bCs/>
        </w:rPr>
        <w:t>2.1.6</w:t>
      </w:r>
      <w:r w:rsidRPr="009901E0">
        <w:tab/>
      </w:r>
      <w:r w:rsidRPr="009901E0">
        <w:rPr>
          <w:rtl/>
        </w:rPr>
        <w:t xml:space="preserve">في حالة الاجتماعات الإلكترونية، يوصى بتنظيمها بين الساعة </w:t>
      </w:r>
      <w:r w:rsidRPr="009901E0">
        <w:rPr>
          <w:rFonts w:cs="Times New Roman"/>
        </w:rPr>
        <w:t>12:00</w:t>
      </w:r>
      <w:r w:rsidRPr="009901E0">
        <w:rPr>
          <w:rFonts w:cs="Times New Roman" w:hint="cs"/>
          <w:rtl/>
          <w:lang w:bidi="ar-EG"/>
        </w:rPr>
        <w:t xml:space="preserve"> </w:t>
      </w:r>
      <w:r w:rsidRPr="009901E0">
        <w:rPr>
          <w:rtl/>
        </w:rPr>
        <w:t>و</w:t>
      </w:r>
      <w:r w:rsidRPr="009901E0">
        <w:rPr>
          <w:rFonts w:cs="Times New Roman"/>
        </w:rPr>
        <w:t>15:00</w:t>
      </w:r>
      <w:r w:rsidRPr="009901E0">
        <w:rPr>
          <w:rtl/>
        </w:rPr>
        <w:t xml:space="preserve"> بتوقيت جنيف. </w:t>
      </w:r>
      <w:r w:rsidRPr="009901E0">
        <w:rPr>
          <w:rFonts w:hint="cs"/>
          <w:rtl/>
        </w:rPr>
        <w:t>و</w:t>
      </w:r>
      <w:r w:rsidRPr="009901E0">
        <w:rPr>
          <w:rtl/>
        </w:rPr>
        <w:t xml:space="preserve">إذا امتد الاجتماع على مدى أسبوعين، فلا ينبغي أن تكون هناك جلسات في أيام السبت أو الأحد. </w:t>
      </w:r>
      <w:r w:rsidRPr="009901E0">
        <w:rPr>
          <w:rFonts w:hint="cs"/>
          <w:rtl/>
        </w:rPr>
        <w:t>و</w:t>
      </w:r>
      <w:r w:rsidRPr="009901E0">
        <w:rPr>
          <w:rtl/>
        </w:rPr>
        <w:t xml:space="preserve">ينبغي أن يقتصر الاجتماع الإلكتروني </w:t>
      </w:r>
      <w:r w:rsidRPr="009901E0">
        <w:rPr>
          <w:rFonts w:hint="cs"/>
          <w:rtl/>
        </w:rPr>
        <w:t xml:space="preserve">بشكل عام </w:t>
      </w:r>
      <w:r w:rsidRPr="009901E0">
        <w:rPr>
          <w:rtl/>
        </w:rPr>
        <w:t>على جلسات مدتها ساعة و</w:t>
      </w:r>
      <w:r w:rsidRPr="009901E0">
        <w:rPr>
          <w:rFonts w:cs="Times New Roman"/>
          <w:rtl/>
        </w:rPr>
        <w:t>15</w:t>
      </w:r>
      <w:r w:rsidRPr="009901E0">
        <w:rPr>
          <w:rtl/>
        </w:rPr>
        <w:t xml:space="preserve"> دقيقة، تتخللها فترات راحة لا تقل عن </w:t>
      </w:r>
      <w:r w:rsidRPr="009901E0">
        <w:rPr>
          <w:rFonts w:cs="Times New Roman"/>
          <w:rtl/>
        </w:rPr>
        <w:t>10</w:t>
      </w:r>
      <w:r w:rsidRPr="009901E0">
        <w:rPr>
          <w:rtl/>
        </w:rPr>
        <w:t xml:space="preserve"> دقائق.</w:t>
      </w:r>
    </w:p>
    <w:p w14:paraId="1B948F7C" w14:textId="77777777" w:rsidR="00780E91" w:rsidRPr="009901E0" w:rsidRDefault="00780E91" w:rsidP="00780E91">
      <w:pPr>
        <w:rPr>
          <w:rtl/>
        </w:rPr>
      </w:pPr>
      <w:r w:rsidRPr="009901E0">
        <w:rPr>
          <w:b/>
          <w:bCs/>
        </w:rPr>
        <w:t>3.1.6</w:t>
      </w:r>
      <w:r w:rsidRPr="009901E0">
        <w:rPr>
          <w:rtl/>
        </w:rPr>
        <w:tab/>
        <w:t xml:space="preserve">ينبغي عادة الالتزام بأوقات افتتاح واختتام الجلسات خلال الاجتماع. </w:t>
      </w:r>
      <w:r w:rsidRPr="009901E0">
        <w:rPr>
          <w:rFonts w:hint="cs"/>
          <w:rtl/>
        </w:rPr>
        <w:t>و</w:t>
      </w:r>
      <w:r w:rsidRPr="009901E0">
        <w:rPr>
          <w:rtl/>
        </w:rPr>
        <w:t>يتم إخطار جميع المشاركين بالتعديلات على مواعيد الاجتماعات والجلسات داخل الاجتماعات في أقرب وقت ممكن عمليا</w:t>
      </w:r>
      <w:r w:rsidRPr="009901E0">
        <w:rPr>
          <w:rFonts w:hint="cs"/>
          <w:rtl/>
        </w:rPr>
        <w:t>ً</w:t>
      </w:r>
      <w:r w:rsidRPr="009901E0">
        <w:rPr>
          <w:rtl/>
        </w:rPr>
        <w:t xml:space="preserve"> بعد اتخاذ قرار تغيير المواعيد.</w:t>
      </w:r>
    </w:p>
    <w:p w14:paraId="2D513741" w14:textId="77777777" w:rsidR="00780E91" w:rsidRPr="009901E0" w:rsidRDefault="00780E91" w:rsidP="00780E91">
      <w:pPr>
        <w:rPr>
          <w:rtl/>
        </w:rPr>
      </w:pPr>
      <w:r w:rsidRPr="009901E0">
        <w:rPr>
          <w:b/>
          <w:bCs/>
        </w:rPr>
        <w:t>2.6</w:t>
      </w:r>
      <w:r w:rsidRPr="009901E0">
        <w:rPr>
          <w:rtl/>
        </w:rPr>
        <w:tab/>
      </w:r>
      <w:r w:rsidRPr="009901E0">
        <w:rPr>
          <w:rFonts w:hint="cs"/>
          <w:rtl/>
        </w:rPr>
        <w:t xml:space="preserve">إذا كان يتعيّن ترتيب المشاركة عن بُعد من أجل اجتماع فريق، ينبغي إعلام </w:t>
      </w:r>
      <w:r w:rsidRPr="009901E0">
        <w:rPr>
          <w:rtl/>
          <w:lang w:bidi="ar-EG"/>
        </w:rPr>
        <w:t>مكتب تقييس الاتصالات</w:t>
      </w:r>
      <w:r w:rsidRPr="009901E0">
        <w:rPr>
          <w:rFonts w:hint="cs"/>
          <w:rtl/>
          <w:lang w:bidi="ar-EG"/>
        </w:rPr>
        <w:t> </w:t>
      </w:r>
      <w:r w:rsidRPr="009901E0">
        <w:t>(TSB)</w:t>
      </w:r>
      <w:r w:rsidRPr="009901E0">
        <w:rPr>
          <w:rFonts w:hint="cs"/>
          <w:rtl/>
          <w:lang w:bidi="ar-EG"/>
        </w:rPr>
        <w:t xml:space="preserve"> اثني عشر يوماً </w:t>
      </w:r>
      <w:r w:rsidRPr="009901E0">
        <w:rPr>
          <w:rtl/>
          <w:lang w:bidi="ar-EG"/>
        </w:rPr>
        <w:t>تقويمياً</w:t>
      </w:r>
      <w:r w:rsidRPr="009901E0">
        <w:rPr>
          <w:rFonts w:hint="cs"/>
          <w:rtl/>
          <w:lang w:bidi="ar-EG"/>
        </w:rPr>
        <w:t xml:space="preserve"> على الأقل قبل عقد اجتماع الفريق من أجل إتاحة الوقت الكافي للترتيبات اللوجستية.</w:t>
      </w:r>
    </w:p>
    <w:p w14:paraId="1FC17CBA" w14:textId="77777777" w:rsidR="00780E91" w:rsidRPr="009901E0" w:rsidRDefault="00780E91" w:rsidP="00780E91">
      <w:r w:rsidRPr="009901E0">
        <w:rPr>
          <w:b/>
          <w:bCs/>
        </w:rPr>
        <w:t>3.6</w:t>
      </w:r>
      <w:r w:rsidRPr="009901E0">
        <w:rPr>
          <w:b/>
          <w:bCs/>
          <w:rtl/>
        </w:rPr>
        <w:tab/>
      </w:r>
      <w:r w:rsidRPr="009901E0">
        <w:rPr>
          <w:rFonts w:hint="cs"/>
          <w:rtl/>
        </w:rPr>
        <w:t xml:space="preserve">إذا كان من المتوقع أن يشارك رئيس الفريق عن بُعد، فينبغي أن يحدد الفريق قائماً بأعمال الرئيس </w:t>
      </w:r>
      <w:r w:rsidRPr="009901E0">
        <w:rPr>
          <w:rtl/>
        </w:rPr>
        <w:t xml:space="preserve">لضمان استمرارية الاجتماع في حالة فشل التواصل مع الرئيس. في حالة الاجتماع الفعلي مع </w:t>
      </w:r>
      <w:r w:rsidRPr="009901E0">
        <w:rPr>
          <w:rFonts w:hint="cs"/>
          <w:rtl/>
        </w:rPr>
        <w:t xml:space="preserve">إمكانية </w:t>
      </w:r>
      <w:r w:rsidRPr="009901E0">
        <w:rPr>
          <w:rtl/>
        </w:rPr>
        <w:t>المشاركة عن ب</w:t>
      </w:r>
      <w:r w:rsidRPr="009901E0">
        <w:rPr>
          <w:rFonts w:hint="cs"/>
          <w:rtl/>
        </w:rPr>
        <w:t>ُ</w:t>
      </w:r>
      <w:r w:rsidRPr="009901E0">
        <w:rPr>
          <w:rtl/>
        </w:rPr>
        <w:t>عد، يجب تحديد الرئيس بالنيابة من بين المشاركين الفعليين</w:t>
      </w:r>
      <w:r w:rsidRPr="009901E0">
        <w:rPr>
          <w:rFonts w:hint="cs"/>
          <w:rtl/>
        </w:rPr>
        <w:t>.</w:t>
      </w:r>
    </w:p>
    <w:p w14:paraId="5CDAA351" w14:textId="77777777" w:rsidR="00780E91" w:rsidRPr="009901E0" w:rsidRDefault="00780E91" w:rsidP="00780E91">
      <w:pPr>
        <w:rPr>
          <w:b/>
          <w:bCs/>
          <w:rtl/>
        </w:rPr>
      </w:pPr>
      <w:r w:rsidRPr="009901E0">
        <w:rPr>
          <w:b/>
          <w:bCs/>
        </w:rPr>
        <w:t>4.6</w:t>
      </w:r>
      <w:r w:rsidRPr="009901E0">
        <w:tab/>
      </w:r>
      <w:r w:rsidRPr="009901E0">
        <w:rPr>
          <w:rFonts w:hint="cs"/>
          <w:rtl/>
          <w:lang w:bidi="ar-EG"/>
        </w:rPr>
        <w:t>وتشير الرسالة الجماعية أو إشعار الاتصال إلى النسق الذي سيتبعه الاجتماع:</w:t>
      </w:r>
    </w:p>
    <w:p w14:paraId="4AB839A9" w14:textId="77777777" w:rsidR="00780E91" w:rsidRPr="009901E0" w:rsidRDefault="00780E91" w:rsidP="00780E91">
      <w:pPr>
        <w:pStyle w:val="Bulletlist1"/>
        <w:rPr>
          <w:rtl/>
        </w:rPr>
      </w:pPr>
      <w:r w:rsidRPr="009901E0">
        <w:rPr>
          <w:rFonts w:hint="cs"/>
        </w:rPr>
        <w:sym w:font="Symbol" w:char="F0B7"/>
      </w:r>
      <w:r w:rsidRPr="009901E0">
        <w:rPr>
          <w:rtl/>
        </w:rPr>
        <w:tab/>
      </w:r>
      <w:r w:rsidRPr="009901E0">
        <w:rPr>
          <w:rFonts w:hint="cs"/>
          <w:rtl/>
        </w:rPr>
        <w:t>فعلي (وجهاً لوجه)؛</w:t>
      </w:r>
    </w:p>
    <w:p w14:paraId="1888DD11" w14:textId="77777777" w:rsidR="00780E91" w:rsidRPr="009901E0" w:rsidRDefault="00780E91" w:rsidP="00780E91">
      <w:pPr>
        <w:pStyle w:val="Bulletlist1"/>
        <w:rPr>
          <w:rtl/>
        </w:rPr>
      </w:pPr>
      <w:r w:rsidRPr="009901E0">
        <w:sym w:font="Symbol" w:char="F0B7"/>
      </w:r>
      <w:r w:rsidRPr="009901E0">
        <w:rPr>
          <w:rtl/>
        </w:rPr>
        <w:tab/>
      </w:r>
      <w:r w:rsidRPr="009901E0">
        <w:rPr>
          <w:rFonts w:hint="cs"/>
          <w:rtl/>
        </w:rPr>
        <w:t>فعلي تُتاح فيه المتابعة عن بُعد (أي البث الشبكي)؛</w:t>
      </w:r>
    </w:p>
    <w:p w14:paraId="55959264" w14:textId="77777777" w:rsidR="00780E91" w:rsidRPr="009901E0" w:rsidRDefault="00780E91" w:rsidP="00780E91">
      <w:pPr>
        <w:pStyle w:val="Bulletlist1"/>
        <w:rPr>
          <w:rtl/>
        </w:rPr>
      </w:pPr>
      <w:r w:rsidRPr="009901E0">
        <w:sym w:font="Symbol" w:char="F0B7"/>
      </w:r>
      <w:r w:rsidRPr="009901E0">
        <w:rPr>
          <w:rtl/>
        </w:rPr>
        <w:tab/>
      </w:r>
      <w:r w:rsidRPr="009901E0">
        <w:rPr>
          <w:rFonts w:hint="cs"/>
          <w:rtl/>
        </w:rPr>
        <w:t xml:space="preserve">فعلي تتاح فيه المشاركة عن بُعد (انظر أيضاً البند </w:t>
      </w:r>
      <w:r w:rsidRPr="009901E0">
        <w:rPr>
          <w:lang w:val="en-GB"/>
        </w:rPr>
        <w:t>1.7</w:t>
      </w:r>
      <w:r w:rsidRPr="009901E0">
        <w:rPr>
          <w:rFonts w:hint="cs"/>
          <w:rtl/>
        </w:rPr>
        <w:t xml:space="preserve">): </w:t>
      </w:r>
      <w:r w:rsidRPr="009901E0">
        <w:rPr>
          <w:rtl/>
        </w:rPr>
        <w:t>يشير الإ</w:t>
      </w:r>
      <w:r w:rsidRPr="009901E0">
        <w:rPr>
          <w:rFonts w:hint="cs"/>
          <w:rtl/>
        </w:rPr>
        <w:t>شعار</w:t>
      </w:r>
      <w:r w:rsidRPr="009901E0">
        <w:rPr>
          <w:rtl/>
        </w:rPr>
        <w:t xml:space="preserve"> إلى ما إذا كان من الممكن طلب المشاركة عن ب</w:t>
      </w:r>
      <w:r w:rsidRPr="009901E0">
        <w:rPr>
          <w:rFonts w:hint="cs"/>
          <w:rtl/>
        </w:rPr>
        <w:t>ُ</w:t>
      </w:r>
      <w:r w:rsidRPr="009901E0">
        <w:rPr>
          <w:rtl/>
        </w:rPr>
        <w:t>عد ولأي جلسات؛ ويشير أيضا</w:t>
      </w:r>
      <w:r w:rsidRPr="009901E0">
        <w:rPr>
          <w:rFonts w:hint="cs"/>
          <w:rtl/>
        </w:rPr>
        <w:t>ً</w:t>
      </w:r>
      <w:r w:rsidRPr="009901E0">
        <w:rPr>
          <w:rtl/>
        </w:rPr>
        <w:t xml:space="preserve"> إلى أن اتخاذ القرار</w:t>
      </w:r>
      <w:r w:rsidRPr="009901E0">
        <w:rPr>
          <w:rFonts w:hint="cs"/>
          <w:rtl/>
        </w:rPr>
        <w:t>ات</w:t>
      </w:r>
      <w:r w:rsidRPr="009901E0">
        <w:rPr>
          <w:rtl/>
        </w:rPr>
        <w:t xml:space="preserve"> يتم مع الحاضرين فعليا</w:t>
      </w:r>
      <w:r w:rsidRPr="009901E0">
        <w:rPr>
          <w:rFonts w:hint="cs"/>
          <w:rtl/>
        </w:rPr>
        <w:t>ً</w:t>
      </w:r>
      <w:r w:rsidRPr="009901E0">
        <w:rPr>
          <w:rtl/>
        </w:rPr>
        <w:t xml:space="preserve"> في ال</w:t>
      </w:r>
      <w:r w:rsidRPr="009901E0">
        <w:rPr>
          <w:rFonts w:hint="cs"/>
          <w:rtl/>
        </w:rPr>
        <w:t>قاعة؛</w:t>
      </w:r>
    </w:p>
    <w:p w14:paraId="661DEF87" w14:textId="77777777" w:rsidR="00780E91" w:rsidRPr="009901E0" w:rsidRDefault="00780E91" w:rsidP="00780E91">
      <w:pPr>
        <w:pStyle w:val="Bulletlist1"/>
        <w:rPr>
          <w:rtl/>
        </w:rPr>
      </w:pPr>
      <w:r w:rsidRPr="009901E0">
        <w:sym w:font="Symbol" w:char="F0B7"/>
      </w:r>
      <w:r w:rsidRPr="009901E0">
        <w:rPr>
          <w:rtl/>
        </w:rPr>
        <w:tab/>
      </w:r>
      <w:r w:rsidRPr="009901E0">
        <w:rPr>
          <w:rFonts w:hint="cs"/>
          <w:rtl/>
        </w:rPr>
        <w:t xml:space="preserve">اجتماع إلكتروني، ويُعرف أيضاً بالاجتماع الافتراضي (انظر أيضاً البند </w:t>
      </w:r>
      <w:r w:rsidRPr="009901E0">
        <w:rPr>
          <w:lang w:val="en-GB"/>
        </w:rPr>
        <w:t>1.7</w:t>
      </w:r>
      <w:r w:rsidRPr="009901E0">
        <w:rPr>
          <w:rFonts w:hint="cs"/>
          <w:rtl/>
        </w:rPr>
        <w:t xml:space="preserve">): </w:t>
      </w:r>
      <w:r w:rsidRPr="009901E0">
        <w:rPr>
          <w:rtl/>
        </w:rPr>
        <w:t>يشير الإ</w:t>
      </w:r>
      <w:r w:rsidRPr="009901E0">
        <w:rPr>
          <w:rFonts w:hint="cs"/>
          <w:rtl/>
        </w:rPr>
        <w:t>شعار</w:t>
      </w:r>
      <w:r w:rsidRPr="009901E0">
        <w:rPr>
          <w:rtl/>
        </w:rPr>
        <w:t xml:space="preserve"> إلى أن اتخاذ القرار</w:t>
      </w:r>
      <w:r w:rsidRPr="009901E0">
        <w:rPr>
          <w:rFonts w:hint="cs"/>
          <w:rtl/>
        </w:rPr>
        <w:t>ات</w:t>
      </w:r>
      <w:r w:rsidRPr="009901E0">
        <w:rPr>
          <w:rtl/>
        </w:rPr>
        <w:t xml:space="preserve"> يتم بتوافق الآراء</w:t>
      </w:r>
      <w:r w:rsidRPr="009901E0">
        <w:rPr>
          <w:rFonts w:hint="cs"/>
          <w:rtl/>
        </w:rPr>
        <w:t>.</w:t>
      </w:r>
    </w:p>
    <w:p w14:paraId="257AE8C8" w14:textId="77777777" w:rsidR="00780E91" w:rsidRPr="009901E0" w:rsidRDefault="00780E91" w:rsidP="00780E91">
      <w:pPr>
        <w:pStyle w:val="Note"/>
        <w:rPr>
          <w:rtl/>
        </w:rPr>
      </w:pPr>
      <w:r w:rsidRPr="009901E0">
        <w:rPr>
          <w:rFonts w:hint="cs"/>
          <w:b/>
          <w:bCs/>
          <w:rtl/>
        </w:rPr>
        <w:t>ملاحظة</w:t>
      </w:r>
      <w:r w:rsidRPr="009901E0">
        <w:rPr>
          <w:rFonts w:hint="cs"/>
          <w:rtl/>
        </w:rPr>
        <w:t xml:space="preserve"> - لا تشمل هذه الإضافة النسقين الأول والثاني. ويمكن أن يستند نسق الاجتماع إلى معايير مختلفة منها، على سبيل المثال لا</w:t>
      </w:r>
      <w:r w:rsidRPr="009901E0">
        <w:rPr>
          <w:rFonts w:hint="eastAsia"/>
          <w:rtl/>
        </w:rPr>
        <w:t> </w:t>
      </w:r>
      <w:r w:rsidRPr="009901E0">
        <w:rPr>
          <w:rFonts w:hint="cs"/>
          <w:rtl/>
        </w:rPr>
        <w:t>الحصر، طبيعة الاجتماع وما إذا كان يُعقد داخل جنيف أو خارجها والقدرات التقنية المتاحة له.</w:t>
      </w:r>
    </w:p>
    <w:p w14:paraId="77411938" w14:textId="77777777" w:rsidR="0020636D" w:rsidRPr="009901E0" w:rsidRDefault="0020636D" w:rsidP="00780E91">
      <w:pPr>
        <w:rPr>
          <w:b/>
          <w:bCs/>
        </w:rPr>
      </w:pPr>
      <w:r w:rsidRPr="009901E0">
        <w:rPr>
          <w:b/>
          <w:bCs/>
        </w:rPr>
        <w:br w:type="page"/>
      </w:r>
    </w:p>
    <w:p w14:paraId="17716E03" w14:textId="77777777" w:rsidR="00780E91" w:rsidRPr="009901E0" w:rsidRDefault="00780E91" w:rsidP="00780E91">
      <w:pPr>
        <w:rPr>
          <w:rtl/>
        </w:rPr>
      </w:pPr>
      <w:r w:rsidRPr="009901E0">
        <w:rPr>
          <w:b/>
          <w:bCs/>
        </w:rPr>
        <w:lastRenderedPageBreak/>
        <w:t>5.6</w:t>
      </w:r>
      <w:r w:rsidRPr="009901E0">
        <w:rPr>
          <w:rtl/>
        </w:rPr>
        <w:tab/>
      </w:r>
      <w:r w:rsidRPr="009901E0">
        <w:rPr>
          <w:rFonts w:hint="cs"/>
          <w:rtl/>
        </w:rPr>
        <w:t>ويُوصى باستخدام التكنولوجيات التي يتيحها الاتحاد لغرض المشاركة عن بُعد، حتى فيما يتعلق بالاجتماعات التي تُعقد خارج جنيف. وينبغي</w:t>
      </w:r>
      <w:r w:rsidRPr="009901E0">
        <w:rPr>
          <w:rtl/>
        </w:rPr>
        <w:t xml:space="preserve"> أن يكون ال</w:t>
      </w:r>
      <w:r w:rsidRPr="009901E0">
        <w:rPr>
          <w:rFonts w:hint="cs"/>
          <w:rtl/>
        </w:rPr>
        <w:t>نفاذ</w:t>
      </w:r>
      <w:r w:rsidRPr="009901E0">
        <w:rPr>
          <w:rtl/>
        </w:rPr>
        <w:t xml:space="preserve"> إلى المشاركة عن ب</w:t>
      </w:r>
      <w:r w:rsidRPr="009901E0">
        <w:rPr>
          <w:rFonts w:hint="cs"/>
          <w:rtl/>
        </w:rPr>
        <w:t>ُ</w:t>
      </w:r>
      <w:r w:rsidRPr="009901E0">
        <w:rPr>
          <w:rtl/>
        </w:rPr>
        <w:t>عد متاحا</w:t>
      </w:r>
      <w:r w:rsidRPr="009901E0">
        <w:rPr>
          <w:rFonts w:hint="cs"/>
          <w:rtl/>
        </w:rPr>
        <w:t>ً</w:t>
      </w:r>
      <w:r w:rsidRPr="009901E0">
        <w:rPr>
          <w:rtl/>
        </w:rPr>
        <w:t xml:space="preserve"> قبل ثلاثين دقيقة من بدء الاجتماع للسماح للمشاركين عن ب</w:t>
      </w:r>
      <w:r w:rsidRPr="009901E0">
        <w:rPr>
          <w:rFonts w:hint="cs"/>
          <w:rtl/>
        </w:rPr>
        <w:t>ُ</w:t>
      </w:r>
      <w:r w:rsidRPr="009901E0">
        <w:rPr>
          <w:rtl/>
        </w:rPr>
        <w:t>عد بالتأكد من قدرتهم على ال</w:t>
      </w:r>
      <w:r w:rsidRPr="009901E0">
        <w:rPr>
          <w:rFonts w:hint="cs"/>
          <w:rtl/>
        </w:rPr>
        <w:t>توصيل</w:t>
      </w:r>
      <w:r w:rsidRPr="009901E0">
        <w:rPr>
          <w:rtl/>
        </w:rPr>
        <w:t>.</w:t>
      </w:r>
    </w:p>
    <w:p w14:paraId="75961585" w14:textId="77777777" w:rsidR="00780E91" w:rsidRPr="009901E0" w:rsidRDefault="00780E91" w:rsidP="00780E91">
      <w:pPr>
        <w:pStyle w:val="Note"/>
        <w:rPr>
          <w:rtl/>
        </w:rPr>
      </w:pPr>
      <w:r w:rsidRPr="009901E0">
        <w:rPr>
          <w:b/>
          <w:bCs/>
          <w:rtl/>
        </w:rPr>
        <w:t>ملاحظة</w:t>
      </w:r>
      <w:r w:rsidRPr="009901E0">
        <w:rPr>
          <w:rtl/>
        </w:rPr>
        <w:t xml:space="preserve"> – </w:t>
      </w:r>
      <w:r w:rsidRPr="009901E0">
        <w:rPr>
          <w:rFonts w:hint="cs"/>
          <w:rtl/>
        </w:rPr>
        <w:t>لا يُشترط</w:t>
      </w:r>
      <w:r w:rsidRPr="009901E0">
        <w:rPr>
          <w:rtl/>
        </w:rPr>
        <w:t xml:space="preserve"> حضور موظفي</w:t>
      </w:r>
      <w:r w:rsidRPr="009901E0">
        <w:rPr>
          <w:rFonts w:hint="cs"/>
          <w:rtl/>
        </w:rPr>
        <w:t>ن</w:t>
      </w:r>
      <w:r w:rsidRPr="009901E0">
        <w:rPr>
          <w:rtl/>
        </w:rPr>
        <w:t xml:space="preserve"> </w:t>
      </w:r>
      <w:r w:rsidRPr="009901E0">
        <w:rPr>
          <w:rFonts w:hint="cs"/>
          <w:rtl/>
        </w:rPr>
        <w:t xml:space="preserve">من </w:t>
      </w:r>
      <w:r w:rsidRPr="009901E0">
        <w:rPr>
          <w:rtl/>
        </w:rPr>
        <w:t xml:space="preserve">الاتحاد </w:t>
      </w:r>
      <w:r w:rsidRPr="009901E0">
        <w:rPr>
          <w:rFonts w:hint="cs"/>
          <w:rtl/>
        </w:rPr>
        <w:t>كأفراد دعم</w:t>
      </w:r>
      <w:r w:rsidRPr="009901E0">
        <w:rPr>
          <w:rtl/>
        </w:rPr>
        <w:t xml:space="preserve"> أثناء الاجتماع</w:t>
      </w:r>
      <w:r w:rsidRPr="009901E0">
        <w:rPr>
          <w:rFonts w:hint="cs"/>
          <w:rtl/>
        </w:rPr>
        <w:t>.</w:t>
      </w:r>
    </w:p>
    <w:p w14:paraId="19C48482" w14:textId="77777777" w:rsidR="00780E91" w:rsidRPr="009901E0" w:rsidRDefault="00780E91" w:rsidP="00780E91">
      <w:pPr>
        <w:rPr>
          <w:rtl/>
        </w:rPr>
      </w:pPr>
      <w:r w:rsidRPr="009901E0">
        <w:rPr>
          <w:b/>
          <w:bCs/>
        </w:rPr>
        <w:t>6.6</w:t>
      </w:r>
      <w:r w:rsidRPr="009901E0">
        <w:rPr>
          <w:rtl/>
        </w:rPr>
        <w:tab/>
      </w:r>
      <w:r w:rsidRPr="009901E0">
        <w:rPr>
          <w:rFonts w:hint="cs"/>
          <w:rtl/>
        </w:rPr>
        <w:t xml:space="preserve">وفيما يخص الاجتماعات التي تُعقد خارج جنيف وتُتاح فيها </w:t>
      </w:r>
      <w:r w:rsidRPr="009901E0">
        <w:rPr>
          <w:rFonts w:hint="cs"/>
          <w:rtl/>
          <w:lang w:bidi="ar-EG"/>
        </w:rPr>
        <w:t>المشاركة عن بُعد</w:t>
      </w:r>
      <w:r w:rsidRPr="009901E0">
        <w:rPr>
          <w:rFonts w:hint="cs"/>
          <w:rtl/>
        </w:rPr>
        <w:t xml:space="preserve"> يُوصى بتزويد الجهات المضيفة بالمبادئ التوجيهية بهدف الحد من المسائل التقنية المحتملة المتعلقة بالمشاركة عن بُعد</w:t>
      </w:r>
      <w:r w:rsidRPr="009901E0">
        <w:rPr>
          <w:rFonts w:hint="cs"/>
          <w:rtl/>
          <w:lang w:bidi="ar-EG"/>
        </w:rPr>
        <w:t xml:space="preserve">. وينبغي أن تكون هذه المبادئ التوجيهية (التي يمكن أن تتخذ مثلاً شكل </w:t>
      </w:r>
      <w:r w:rsidRPr="009901E0">
        <w:rPr>
          <w:rtl/>
          <w:lang w:bidi="ar-EG"/>
        </w:rPr>
        <w:t>قائمة</w:t>
      </w:r>
      <w:r w:rsidRPr="009901E0">
        <w:rPr>
          <w:rFonts w:hint="cs"/>
          <w:rtl/>
          <w:lang w:bidi="ar-EG"/>
        </w:rPr>
        <w:t xml:space="preserve"> مرجعية) متاحة للجهة المضيفة قبل الحدث بمدة كافية، وأن تشمل جميع المتطلبات التقنية واللوجستية لغرض توفير إمكانية المشاركة عن بُعد.</w:t>
      </w:r>
    </w:p>
    <w:p w14:paraId="231C2600" w14:textId="77777777" w:rsidR="00780E91" w:rsidRPr="009901E0" w:rsidRDefault="00780E91" w:rsidP="00780E91">
      <w:pPr>
        <w:pStyle w:val="Heading1"/>
        <w:spacing w:line="190" w:lineRule="auto"/>
        <w:rPr>
          <w:rtl/>
        </w:rPr>
      </w:pPr>
      <w:r w:rsidRPr="009901E0">
        <w:t>7</w:t>
      </w:r>
      <w:r w:rsidRPr="009901E0">
        <w:tab/>
      </w:r>
      <w:r w:rsidRPr="009901E0">
        <w:rPr>
          <w:rFonts w:hint="cs"/>
          <w:rtl/>
        </w:rPr>
        <w:t>مبادئ توجيهية من أجل رئيس الفريق</w:t>
      </w:r>
    </w:p>
    <w:p w14:paraId="09EA9F60" w14:textId="77777777" w:rsidR="00780E91" w:rsidRPr="009901E0" w:rsidRDefault="00780E91" w:rsidP="00780E91">
      <w:pPr>
        <w:rPr>
          <w:rtl/>
        </w:rPr>
      </w:pPr>
      <w:r w:rsidRPr="009901E0">
        <w:rPr>
          <w:rFonts w:hint="cs"/>
          <w:rtl/>
        </w:rPr>
        <w:t>يقدم هذا البند مبادئ توجيهية من أجل رئيس الفريق لمساعدته على ترؤس اجتماع تُتاح فيه المشاركة عن بُعد.</w:t>
      </w:r>
    </w:p>
    <w:p w14:paraId="08F0E365" w14:textId="77777777" w:rsidR="00780E91" w:rsidRPr="009901E0" w:rsidRDefault="00780E91" w:rsidP="00780E91">
      <w:pPr>
        <w:rPr>
          <w:rtl/>
        </w:rPr>
      </w:pPr>
      <w:r w:rsidRPr="009901E0">
        <w:rPr>
          <w:b/>
          <w:bCs/>
        </w:rPr>
        <w:t>1.7</w:t>
      </w:r>
      <w:r w:rsidRPr="009901E0">
        <w:tab/>
      </w:r>
      <w:r w:rsidRPr="009901E0">
        <w:rPr>
          <w:rFonts w:hint="cs"/>
          <w:rtl/>
        </w:rPr>
        <w:t xml:space="preserve">وينبغي لجميع المشاركين عن بُعد </w:t>
      </w:r>
      <w:r w:rsidRPr="009901E0">
        <w:rPr>
          <w:rtl/>
        </w:rPr>
        <w:t xml:space="preserve">يجب أن يكتموا </w:t>
      </w:r>
      <w:r w:rsidRPr="009901E0">
        <w:rPr>
          <w:rFonts w:hint="cs"/>
          <w:rtl/>
        </w:rPr>
        <w:t>أ</w:t>
      </w:r>
      <w:r w:rsidRPr="009901E0">
        <w:rPr>
          <w:rtl/>
        </w:rPr>
        <w:t>صو</w:t>
      </w:r>
      <w:r w:rsidRPr="009901E0">
        <w:rPr>
          <w:rFonts w:hint="cs"/>
          <w:rtl/>
        </w:rPr>
        <w:t>ا</w:t>
      </w:r>
      <w:r w:rsidRPr="009901E0">
        <w:rPr>
          <w:rtl/>
        </w:rPr>
        <w:t>تهم عند استخدام أداة للمشاركة عن ب</w:t>
      </w:r>
      <w:r w:rsidRPr="009901E0">
        <w:rPr>
          <w:rFonts w:hint="cs"/>
          <w:rtl/>
        </w:rPr>
        <w:t>ُ</w:t>
      </w:r>
      <w:r w:rsidRPr="009901E0">
        <w:rPr>
          <w:rtl/>
        </w:rPr>
        <w:t>عد</w:t>
      </w:r>
      <w:r w:rsidRPr="009901E0">
        <w:rPr>
          <w:rFonts w:hint="cs"/>
          <w:rtl/>
        </w:rPr>
        <w:t>. و</w:t>
      </w:r>
      <w:r w:rsidRPr="009901E0">
        <w:rPr>
          <w:rtl/>
        </w:rPr>
        <w:t>لا يقوم المشاركون عن ب</w:t>
      </w:r>
      <w:r w:rsidRPr="009901E0">
        <w:rPr>
          <w:rFonts w:hint="cs"/>
          <w:rtl/>
        </w:rPr>
        <w:t>ُ</w:t>
      </w:r>
      <w:r w:rsidRPr="009901E0">
        <w:rPr>
          <w:rtl/>
        </w:rPr>
        <w:t xml:space="preserve">عد بإلغاء كتم الصوت إلا عندما يتعرف عليهم </w:t>
      </w:r>
      <w:r w:rsidRPr="009901E0">
        <w:rPr>
          <w:rFonts w:hint="cs"/>
          <w:rtl/>
        </w:rPr>
        <w:t>ال</w:t>
      </w:r>
      <w:r w:rsidRPr="009901E0">
        <w:rPr>
          <w:rtl/>
        </w:rPr>
        <w:t>رئيس</w:t>
      </w:r>
      <w:r w:rsidRPr="009901E0">
        <w:rPr>
          <w:rFonts w:hint="cs"/>
          <w:rtl/>
          <w:lang w:bidi="ar-EG"/>
        </w:rPr>
        <w:t>. وسعياً إلى</w:t>
      </w:r>
      <w:r w:rsidRPr="009901E0">
        <w:rPr>
          <w:rFonts w:hint="eastAsia"/>
          <w:rtl/>
          <w:lang w:bidi="ar-EG"/>
        </w:rPr>
        <w:t> </w:t>
      </w:r>
      <w:r w:rsidRPr="009901E0">
        <w:rPr>
          <w:rFonts w:hint="cs"/>
          <w:rtl/>
          <w:lang w:bidi="ar-EG"/>
        </w:rPr>
        <w:t>تفادي الضوضاء</w:t>
      </w:r>
      <w:r w:rsidRPr="009901E0">
        <w:rPr>
          <w:rtl/>
          <w:lang w:bidi="ar-EG"/>
        </w:rPr>
        <w:t xml:space="preserve"> الخلفية</w:t>
      </w:r>
      <w:r w:rsidRPr="009901E0">
        <w:rPr>
          <w:rFonts w:hint="cs"/>
          <w:rtl/>
          <w:lang w:bidi="ar-EG"/>
        </w:rPr>
        <w:t xml:space="preserve">، يذكّر الرئيس المشاركين </w:t>
      </w:r>
      <w:r w:rsidRPr="009901E0">
        <w:rPr>
          <w:rFonts w:hint="cs"/>
          <w:rtl/>
        </w:rPr>
        <w:t>عن بُعد</w:t>
      </w:r>
      <w:r w:rsidRPr="009901E0">
        <w:rPr>
          <w:rFonts w:hint="cs"/>
          <w:rtl/>
          <w:lang w:bidi="ar-EG"/>
        </w:rPr>
        <w:t xml:space="preserve"> بأن يوقفوا تشغيل الميكروفونات لديهم عندما لا</w:t>
      </w:r>
      <w:r w:rsidRPr="009901E0">
        <w:rPr>
          <w:rFonts w:hint="eastAsia"/>
          <w:rtl/>
          <w:lang w:bidi="ar-EG"/>
        </w:rPr>
        <w:t> </w:t>
      </w:r>
      <w:r w:rsidRPr="009901E0">
        <w:rPr>
          <w:rFonts w:hint="cs"/>
          <w:rtl/>
          <w:lang w:bidi="ar-EG"/>
        </w:rPr>
        <w:t xml:space="preserve">يريدون التحدث (انظر أيضاً البند </w:t>
      </w:r>
      <w:r w:rsidRPr="009901E0">
        <w:t>5.7</w:t>
      </w:r>
      <w:r w:rsidRPr="009901E0">
        <w:rPr>
          <w:rFonts w:hint="cs"/>
          <w:rtl/>
        </w:rPr>
        <w:t>).</w:t>
      </w:r>
    </w:p>
    <w:p w14:paraId="1C50520A" w14:textId="77777777" w:rsidR="00780E91" w:rsidRPr="009901E0" w:rsidRDefault="00780E91" w:rsidP="00780E91">
      <w:pPr>
        <w:rPr>
          <w:rtl/>
        </w:rPr>
      </w:pPr>
      <w:r w:rsidRPr="009901E0">
        <w:rPr>
          <w:b/>
          <w:bCs/>
        </w:rPr>
        <w:t>2.7</w:t>
      </w:r>
      <w:r w:rsidRPr="009901E0">
        <w:rPr>
          <w:rtl/>
        </w:rPr>
        <w:tab/>
      </w:r>
      <w:r w:rsidRPr="009901E0">
        <w:rPr>
          <w:rFonts w:hint="cs"/>
          <w:rtl/>
        </w:rPr>
        <w:t xml:space="preserve">وفي حالة </w:t>
      </w:r>
      <w:r w:rsidRPr="009901E0">
        <w:rPr>
          <w:rFonts w:hint="cs"/>
          <w:rtl/>
          <w:lang w:bidi="ar-EG"/>
        </w:rPr>
        <w:t xml:space="preserve">اجتماعات فعلية تُتاح فيها المشاركة عن </w:t>
      </w:r>
      <w:r w:rsidRPr="009901E0">
        <w:rPr>
          <w:rFonts w:hint="cs"/>
          <w:rtl/>
        </w:rPr>
        <w:t xml:space="preserve">بُعد، يُشجَّع رئيس الفريق ومنسّق المشاركة عن بُعد </w:t>
      </w:r>
      <w:r w:rsidRPr="009901E0">
        <w:rPr>
          <w:rtl/>
        </w:rPr>
        <w:t xml:space="preserve">(إن وجد) </w:t>
      </w:r>
      <w:r w:rsidRPr="009901E0">
        <w:rPr>
          <w:rFonts w:hint="cs"/>
          <w:rtl/>
        </w:rPr>
        <w:t>على الاجتماع معاً في القاعة عشر دقائق قبل الموعد المحدد لبدء ا</w:t>
      </w:r>
      <w:r w:rsidRPr="009901E0">
        <w:rPr>
          <w:rtl/>
        </w:rPr>
        <w:t>لاجتماع</w:t>
      </w:r>
      <w:r w:rsidRPr="009901E0">
        <w:rPr>
          <w:rFonts w:hint="cs"/>
          <w:rtl/>
        </w:rPr>
        <w:t xml:space="preserve"> للتأكد من أن النظام يعمل جيداً وأن رئيس الفريق يمكنه عرض الوثائق</w:t>
      </w:r>
      <w:r w:rsidRPr="009901E0">
        <w:rPr>
          <w:rFonts w:hint="eastAsia"/>
          <w:rtl/>
        </w:rPr>
        <w:t> </w:t>
      </w:r>
      <w:r w:rsidRPr="009901E0">
        <w:rPr>
          <w:rFonts w:hint="cs"/>
          <w:rtl/>
        </w:rPr>
        <w:t>وتبادلها.</w:t>
      </w:r>
    </w:p>
    <w:p w14:paraId="506813E3" w14:textId="77777777" w:rsidR="00780E91" w:rsidRPr="009901E0" w:rsidRDefault="00780E91" w:rsidP="00780E91">
      <w:pPr>
        <w:pStyle w:val="Note"/>
        <w:rPr>
          <w:rtl/>
        </w:rPr>
      </w:pPr>
      <w:r w:rsidRPr="009901E0">
        <w:rPr>
          <w:rFonts w:hint="cs"/>
          <w:b/>
          <w:bCs/>
          <w:rtl/>
        </w:rPr>
        <w:t>ملاحظة</w:t>
      </w:r>
      <w:r w:rsidRPr="009901E0">
        <w:rPr>
          <w:rFonts w:hint="cs"/>
          <w:rtl/>
        </w:rPr>
        <w:t xml:space="preserve"> - </w:t>
      </w:r>
      <w:r w:rsidRPr="009901E0">
        <w:rPr>
          <w:rtl/>
        </w:rPr>
        <w:t>يقوم منسق المشاركة عن ب</w:t>
      </w:r>
      <w:r w:rsidRPr="009901E0">
        <w:rPr>
          <w:rFonts w:hint="cs"/>
          <w:rtl/>
        </w:rPr>
        <w:t>ُ</w:t>
      </w:r>
      <w:r w:rsidRPr="009901E0">
        <w:rPr>
          <w:rtl/>
        </w:rPr>
        <w:t>عد بإبلاغ الاجتماع بأن أحد المشاركين عن ب</w:t>
      </w:r>
      <w:r w:rsidRPr="009901E0">
        <w:rPr>
          <w:rFonts w:hint="cs"/>
          <w:rtl/>
        </w:rPr>
        <w:t>ُ</w:t>
      </w:r>
      <w:r w:rsidRPr="009901E0">
        <w:rPr>
          <w:rtl/>
        </w:rPr>
        <w:t xml:space="preserve">عد يرغب في </w:t>
      </w:r>
      <w:r w:rsidRPr="009901E0">
        <w:rPr>
          <w:rFonts w:hint="cs"/>
          <w:rtl/>
        </w:rPr>
        <w:t>إجراء مداخلة</w:t>
      </w:r>
      <w:r w:rsidRPr="009901E0">
        <w:rPr>
          <w:rtl/>
        </w:rPr>
        <w:t xml:space="preserve"> ويقوم الرئيس بإدراج المشارك عن ب</w:t>
      </w:r>
      <w:r w:rsidRPr="009901E0">
        <w:rPr>
          <w:rFonts w:hint="cs"/>
          <w:rtl/>
        </w:rPr>
        <w:t>ُ</w:t>
      </w:r>
      <w:r w:rsidRPr="009901E0">
        <w:rPr>
          <w:rtl/>
        </w:rPr>
        <w:t xml:space="preserve">عد في قائمة انتظار المشاركين في الاجتماع الذين يرغبون في </w:t>
      </w:r>
      <w:r w:rsidRPr="009901E0">
        <w:rPr>
          <w:rFonts w:hint="cs"/>
          <w:rtl/>
        </w:rPr>
        <w:t>إجراء مداخلات</w:t>
      </w:r>
      <w:r w:rsidRPr="009901E0">
        <w:rPr>
          <w:rtl/>
        </w:rPr>
        <w:t>.</w:t>
      </w:r>
    </w:p>
    <w:p w14:paraId="43CFC587" w14:textId="77777777" w:rsidR="00780E91" w:rsidRPr="009901E0" w:rsidRDefault="00780E91" w:rsidP="00780E91">
      <w:pPr>
        <w:rPr>
          <w:rtl/>
        </w:rPr>
      </w:pPr>
      <w:r w:rsidRPr="009901E0">
        <w:rPr>
          <w:b/>
          <w:bCs/>
        </w:rPr>
        <w:t>3.7</w:t>
      </w:r>
      <w:r w:rsidRPr="009901E0">
        <w:rPr>
          <w:rtl/>
        </w:rPr>
        <w:tab/>
      </w:r>
      <w:r w:rsidRPr="009901E0">
        <w:rPr>
          <w:rFonts w:hint="cs"/>
          <w:rtl/>
        </w:rPr>
        <w:t>وفي بداية كل اجتماع تُتاح فيه المشاركة عن بُعد، يعلن رئيس الفريق عن إمكانية المشاركة عن بُعد و</w:t>
      </w:r>
      <w:r w:rsidRPr="009901E0">
        <w:rPr>
          <w:rtl/>
        </w:rPr>
        <w:t>يوضح القواعد التي تحكم المشاركة عن ب</w:t>
      </w:r>
      <w:r w:rsidRPr="009901E0">
        <w:rPr>
          <w:rFonts w:hint="cs"/>
          <w:rtl/>
        </w:rPr>
        <w:t>ُ</w:t>
      </w:r>
      <w:r w:rsidRPr="009901E0">
        <w:rPr>
          <w:rtl/>
        </w:rPr>
        <w:t xml:space="preserve">عد في الاجتماعات الفعلية. ويذكر رئيس </w:t>
      </w:r>
      <w:r w:rsidRPr="009901E0">
        <w:rPr>
          <w:rFonts w:hint="cs"/>
          <w:rtl/>
        </w:rPr>
        <w:t>الفريق أيضاً</w:t>
      </w:r>
      <w:r w:rsidRPr="009901E0">
        <w:rPr>
          <w:rtl/>
        </w:rPr>
        <w:t xml:space="preserve"> ما يلي: "عند أخذ الكلمة، يجب على المشاركين الإعلان عن أسمائهم و</w:t>
      </w:r>
      <w:r w:rsidRPr="009901E0">
        <w:rPr>
          <w:rFonts w:hint="cs"/>
          <w:rtl/>
        </w:rPr>
        <w:t>الجهة التي يتبعونها</w:t>
      </w:r>
      <w:r w:rsidRPr="009901E0">
        <w:rPr>
          <w:rtl/>
        </w:rPr>
        <w:t>. ويجب أن يكونوا مختصرين وواضحين في مداخلاتهم من خلال التحدث ببطء حتى يتمكن أولئك الذين ليست اللغة الإنجليزية هي لغتهم الأم</w:t>
      </w:r>
      <w:r w:rsidRPr="009901E0">
        <w:rPr>
          <w:rStyle w:val="FootnoteReference"/>
          <w:rtl/>
        </w:rPr>
        <w:footnoteReference w:id="99"/>
      </w:r>
      <w:r w:rsidRPr="009901E0">
        <w:rPr>
          <w:rFonts w:hint="cs"/>
          <w:rtl/>
        </w:rPr>
        <w:t xml:space="preserve"> </w:t>
      </w:r>
      <w:r w:rsidRPr="009901E0">
        <w:rPr>
          <w:rtl/>
        </w:rPr>
        <w:t xml:space="preserve">من </w:t>
      </w:r>
      <w:r w:rsidRPr="009901E0">
        <w:rPr>
          <w:rFonts w:hint="cs"/>
          <w:rtl/>
        </w:rPr>
        <w:t>ال</w:t>
      </w:r>
      <w:r w:rsidRPr="009901E0">
        <w:rPr>
          <w:rtl/>
        </w:rPr>
        <w:t xml:space="preserve">فهم. </w:t>
      </w:r>
      <w:r w:rsidRPr="009901E0">
        <w:rPr>
          <w:rFonts w:hint="cs"/>
          <w:rtl/>
        </w:rPr>
        <w:t>ويجب على المشاركين</w:t>
      </w:r>
      <w:r w:rsidRPr="009901E0">
        <w:rPr>
          <w:rtl/>
        </w:rPr>
        <w:t xml:space="preserve"> عن ب</w:t>
      </w:r>
      <w:r w:rsidRPr="009901E0">
        <w:rPr>
          <w:rFonts w:hint="cs"/>
          <w:rtl/>
        </w:rPr>
        <w:t>ُ</w:t>
      </w:r>
      <w:r w:rsidRPr="009901E0">
        <w:rPr>
          <w:rtl/>
        </w:rPr>
        <w:t>عد كتم صوت الميكروفون الخاص بهم عندما لا</w:t>
      </w:r>
      <w:r w:rsidRPr="009901E0">
        <w:rPr>
          <w:rFonts w:hint="cs"/>
          <w:rtl/>
        </w:rPr>
        <w:t> </w:t>
      </w:r>
      <w:r w:rsidRPr="009901E0">
        <w:rPr>
          <w:rtl/>
        </w:rPr>
        <w:t>يتحدثون"</w:t>
      </w:r>
      <w:r w:rsidRPr="009901E0">
        <w:rPr>
          <w:rFonts w:hint="cs"/>
          <w:rtl/>
        </w:rPr>
        <w:t>.</w:t>
      </w:r>
    </w:p>
    <w:p w14:paraId="14D9B29F" w14:textId="77777777" w:rsidR="00780E91" w:rsidRPr="009901E0" w:rsidRDefault="00780E91" w:rsidP="00780E91">
      <w:pPr>
        <w:rPr>
          <w:rtl/>
        </w:rPr>
      </w:pPr>
      <w:r w:rsidRPr="009901E0">
        <w:rPr>
          <w:b/>
          <w:bCs/>
        </w:rPr>
        <w:t>4.7</w:t>
      </w:r>
      <w:r w:rsidRPr="009901E0">
        <w:rPr>
          <w:rtl/>
        </w:rPr>
        <w:tab/>
      </w:r>
      <w:r w:rsidRPr="009901E0">
        <w:rPr>
          <w:rFonts w:hint="cs"/>
          <w:rtl/>
        </w:rPr>
        <w:t xml:space="preserve">تُطبّق </w:t>
      </w:r>
      <w:r w:rsidRPr="009901E0">
        <w:rPr>
          <w:rtl/>
        </w:rPr>
        <w:t xml:space="preserve">القواعد العامة </w:t>
      </w:r>
      <w:r w:rsidRPr="009901E0">
        <w:rPr>
          <w:rFonts w:hint="cs"/>
          <w:rtl/>
        </w:rPr>
        <w:t>لمؤتمرات</w:t>
      </w:r>
      <w:r w:rsidRPr="009901E0">
        <w:rPr>
          <w:rtl/>
        </w:rPr>
        <w:t xml:space="preserve"> </w:t>
      </w:r>
      <w:r w:rsidRPr="009901E0">
        <w:rPr>
          <w:rFonts w:hint="cs"/>
          <w:rtl/>
        </w:rPr>
        <w:t>الاتحاد</w:t>
      </w:r>
      <w:r w:rsidRPr="009901E0">
        <w:rPr>
          <w:rtl/>
        </w:rPr>
        <w:t xml:space="preserve"> </w:t>
      </w:r>
      <w:r w:rsidRPr="009901E0">
        <w:rPr>
          <w:rFonts w:hint="cs"/>
          <w:rtl/>
        </w:rPr>
        <w:t>وجمعياته</w:t>
      </w:r>
      <w:r w:rsidRPr="009901E0">
        <w:rPr>
          <w:rtl/>
        </w:rPr>
        <w:t xml:space="preserve"> واجتماعاته</w:t>
      </w:r>
      <w:r w:rsidRPr="009901E0">
        <w:rPr>
          <w:rFonts w:hint="cs"/>
          <w:rtl/>
        </w:rPr>
        <w:t xml:space="preserve"> </w:t>
      </w:r>
      <w:r w:rsidRPr="009901E0">
        <w:t>[PP GR]</w:t>
      </w:r>
      <w:r w:rsidRPr="009901E0">
        <w:rPr>
          <w:rFonts w:hint="cs"/>
          <w:rtl/>
        </w:rPr>
        <w:t xml:space="preserve"> على الاجتماعات التي تُتاح فيها المشاركة عن</w:t>
      </w:r>
      <w:r w:rsidRPr="009901E0">
        <w:rPr>
          <w:rFonts w:hint="eastAsia"/>
          <w:rtl/>
        </w:rPr>
        <w:t> </w:t>
      </w:r>
      <w:r w:rsidRPr="009901E0">
        <w:rPr>
          <w:rFonts w:hint="cs"/>
          <w:rtl/>
        </w:rPr>
        <w:t xml:space="preserve">بُعد، لا سيما البنود </w:t>
      </w:r>
      <w:r w:rsidRPr="009901E0">
        <w:t>2.20</w:t>
      </w:r>
      <w:r w:rsidRPr="009901E0">
        <w:rPr>
          <w:rFonts w:hint="cs"/>
          <w:rtl/>
        </w:rPr>
        <w:t xml:space="preserve"> (نظام المناقشة) و</w:t>
      </w:r>
      <w:r w:rsidRPr="009901E0">
        <w:t>8.20</w:t>
      </w:r>
      <w:r w:rsidRPr="009901E0">
        <w:rPr>
          <w:rFonts w:hint="cs"/>
          <w:rtl/>
        </w:rPr>
        <w:t xml:space="preserve"> (</w:t>
      </w:r>
      <w:r w:rsidRPr="009901E0">
        <w:rPr>
          <w:rtl/>
        </w:rPr>
        <w:t>تحديد المداخلات</w:t>
      </w:r>
      <w:r w:rsidRPr="009901E0">
        <w:rPr>
          <w:rFonts w:hint="cs"/>
          <w:rtl/>
        </w:rPr>
        <w:t>) و</w:t>
      </w:r>
      <w:r w:rsidRPr="009901E0">
        <w:t>9.20</w:t>
      </w:r>
      <w:r w:rsidRPr="009901E0">
        <w:rPr>
          <w:rFonts w:hint="cs"/>
          <w:rtl/>
        </w:rPr>
        <w:t xml:space="preserve"> (</w:t>
      </w:r>
      <w:r w:rsidRPr="009901E0">
        <w:rPr>
          <w:rtl/>
        </w:rPr>
        <w:t xml:space="preserve">إقفال </w:t>
      </w:r>
      <w:r w:rsidRPr="009901E0">
        <w:rPr>
          <w:rFonts w:hint="cs"/>
          <w:rtl/>
        </w:rPr>
        <w:t>قائمة المتكلمين).</w:t>
      </w:r>
    </w:p>
    <w:p w14:paraId="7EA64AC9" w14:textId="77777777" w:rsidR="00780E91" w:rsidRPr="009901E0" w:rsidRDefault="00780E91" w:rsidP="00780E91">
      <w:pPr>
        <w:rPr>
          <w:rtl/>
        </w:rPr>
      </w:pPr>
      <w:r w:rsidRPr="009901E0">
        <w:rPr>
          <w:b/>
          <w:bCs/>
        </w:rPr>
        <w:t>5.7</w:t>
      </w:r>
      <w:r w:rsidRPr="009901E0">
        <w:tab/>
      </w:r>
      <w:r w:rsidRPr="009901E0">
        <w:rPr>
          <w:rFonts w:hint="cs"/>
          <w:rtl/>
        </w:rPr>
        <w:t>وفي الحالات التي توفر فيها أداة المشاركة عن بُعد الدعم اللازم، يُسمح للرئيس أو لمنسّق المشاركة عن بُعد كتم الصوت بالنسبة إلى المشاركين عن بُعد ذوي التوصيلات السيئة أو ذوي التوصيلات التي تسبّب ضوضاء كبيرة للغاية، أو قد يطلب منهم ترك الاجتماع إذا لم يكن بالإمكان معالجة الوضع.</w:t>
      </w:r>
    </w:p>
    <w:p w14:paraId="4C8FF6BB" w14:textId="77777777" w:rsidR="0020636D" w:rsidRPr="009901E0" w:rsidRDefault="0020636D" w:rsidP="00780E91">
      <w:pPr>
        <w:rPr>
          <w:b/>
          <w:bCs/>
        </w:rPr>
      </w:pPr>
      <w:r w:rsidRPr="009901E0">
        <w:rPr>
          <w:b/>
          <w:bCs/>
        </w:rPr>
        <w:br w:type="page"/>
      </w:r>
    </w:p>
    <w:p w14:paraId="49F94B8F" w14:textId="77777777" w:rsidR="00780E91" w:rsidRPr="009901E0" w:rsidRDefault="00780E91" w:rsidP="00780E91">
      <w:pPr>
        <w:rPr>
          <w:rtl/>
        </w:rPr>
      </w:pPr>
      <w:r w:rsidRPr="009901E0">
        <w:rPr>
          <w:b/>
          <w:bCs/>
        </w:rPr>
        <w:lastRenderedPageBreak/>
        <w:t>6.7</w:t>
      </w:r>
      <w:r w:rsidRPr="009901E0">
        <w:rPr>
          <w:rtl/>
        </w:rPr>
        <w:tab/>
        <w:t>على الرغم من أن أداة المشاركة عن ب</w:t>
      </w:r>
      <w:r w:rsidRPr="009901E0">
        <w:rPr>
          <w:rFonts w:hint="cs"/>
          <w:rtl/>
        </w:rPr>
        <w:t>ُ</w:t>
      </w:r>
      <w:r w:rsidRPr="009901E0">
        <w:rPr>
          <w:rtl/>
        </w:rPr>
        <w:t xml:space="preserve">عد قد تدعم الفيديو، فمن المستحسن ألا يستخدم رئيس </w:t>
      </w:r>
      <w:r w:rsidRPr="009901E0">
        <w:rPr>
          <w:rFonts w:hint="cs"/>
          <w:rtl/>
        </w:rPr>
        <w:t>الفريق</w:t>
      </w:r>
      <w:r w:rsidRPr="009901E0">
        <w:rPr>
          <w:rtl/>
        </w:rPr>
        <w:t xml:space="preserve"> خيار مشاركة الفيديو ويقوم بإيقاف تشغيل الكاميرا لتجنب </w:t>
      </w:r>
      <w:r w:rsidRPr="009901E0">
        <w:rPr>
          <w:rFonts w:hint="cs"/>
          <w:rtl/>
        </w:rPr>
        <w:t>حدوث</w:t>
      </w:r>
      <w:r w:rsidRPr="009901E0">
        <w:rPr>
          <w:rtl/>
        </w:rPr>
        <w:t xml:space="preserve"> </w:t>
      </w:r>
      <w:r w:rsidRPr="009901E0">
        <w:rPr>
          <w:rFonts w:hint="cs"/>
          <w:rtl/>
        </w:rPr>
        <w:t>مشكلات بخصوص عرض</w:t>
      </w:r>
      <w:r w:rsidRPr="009901E0">
        <w:rPr>
          <w:rtl/>
        </w:rPr>
        <w:t xml:space="preserve"> النطاق.</w:t>
      </w:r>
    </w:p>
    <w:p w14:paraId="7BD48ECD" w14:textId="77777777" w:rsidR="00780E91" w:rsidRPr="009901E0" w:rsidRDefault="00780E91" w:rsidP="00780E91">
      <w:pPr>
        <w:pStyle w:val="Heading1"/>
        <w:spacing w:line="190" w:lineRule="auto"/>
        <w:rPr>
          <w:rtl/>
        </w:rPr>
      </w:pPr>
      <w:r w:rsidRPr="009901E0">
        <w:t>8</w:t>
      </w:r>
      <w:r w:rsidRPr="009901E0">
        <w:tab/>
      </w:r>
      <w:r w:rsidRPr="009901E0">
        <w:rPr>
          <w:rFonts w:hint="cs"/>
          <w:rtl/>
        </w:rPr>
        <w:t>المبادئ التوجيهية التقنية من أجل المشاركين عن بُعد</w:t>
      </w:r>
    </w:p>
    <w:p w14:paraId="24775738" w14:textId="77777777" w:rsidR="00780E91" w:rsidRPr="009901E0" w:rsidRDefault="00780E91" w:rsidP="00780E91">
      <w:pPr>
        <w:rPr>
          <w:rtl/>
        </w:rPr>
      </w:pPr>
      <w:r w:rsidRPr="009901E0">
        <w:rPr>
          <w:rFonts w:hint="cs"/>
          <w:rtl/>
        </w:rPr>
        <w:t>يقدم هذا البند المبادئ التوجيهية من أجل المشاركين عن بُعد.</w:t>
      </w:r>
    </w:p>
    <w:p w14:paraId="1159C5DB" w14:textId="77777777" w:rsidR="00780E91" w:rsidRPr="009901E0" w:rsidRDefault="00780E91" w:rsidP="00780E91">
      <w:pPr>
        <w:rPr>
          <w:rtl/>
        </w:rPr>
      </w:pPr>
      <w:r w:rsidRPr="009901E0">
        <w:rPr>
          <w:b/>
          <w:bCs/>
        </w:rPr>
        <w:t>1.8</w:t>
      </w:r>
      <w:r w:rsidRPr="009901E0">
        <w:rPr>
          <w:rtl/>
        </w:rPr>
        <w:tab/>
      </w:r>
      <w:r w:rsidRPr="009901E0">
        <w:rPr>
          <w:rFonts w:hint="cs"/>
          <w:rtl/>
        </w:rPr>
        <w:t>يُشجَّع المشاركون عن بُعد على استخدام إمكانية المشاركة عن بُعد من خلال الخطوط الأرضية (عند إتاحتها) أو</w:t>
      </w:r>
      <w:r w:rsidRPr="009901E0">
        <w:rPr>
          <w:rFonts w:hint="eastAsia"/>
          <w:rtl/>
        </w:rPr>
        <w:t> </w:t>
      </w:r>
      <w:r w:rsidRPr="009901E0">
        <w:rPr>
          <w:rFonts w:hint="cs"/>
          <w:rtl/>
        </w:rPr>
        <w:t xml:space="preserve">استخدام </w:t>
      </w:r>
      <w:r w:rsidRPr="009901E0">
        <w:rPr>
          <w:rtl/>
        </w:rPr>
        <w:t>سماعة الرأس</w:t>
      </w:r>
      <w:r w:rsidRPr="009901E0">
        <w:rPr>
          <w:rFonts w:hint="cs"/>
          <w:rtl/>
        </w:rPr>
        <w:t xml:space="preserve"> (وليس الميكروفونات أو مكبرات الصوت على أجهزتهم). وينبغي أن يتأكد المشاركون عن بُعد من وقف تشغيل مكبّر الصوت على جهازهم عندما يتصلون بواسطة خطوط أرضية.</w:t>
      </w:r>
    </w:p>
    <w:p w14:paraId="3C08131D" w14:textId="77777777" w:rsidR="00780E91" w:rsidRPr="009901E0" w:rsidRDefault="00780E91" w:rsidP="00780E91">
      <w:pPr>
        <w:rPr>
          <w:rtl/>
        </w:rPr>
      </w:pPr>
      <w:r w:rsidRPr="009901E0">
        <w:rPr>
          <w:b/>
          <w:bCs/>
        </w:rPr>
        <w:t>2.8</w:t>
      </w:r>
      <w:r w:rsidRPr="009901E0">
        <w:rPr>
          <w:rtl/>
        </w:rPr>
        <w:tab/>
      </w:r>
      <w:r w:rsidRPr="009901E0">
        <w:rPr>
          <w:rFonts w:hint="cs"/>
          <w:rtl/>
        </w:rPr>
        <w:t>ويُوصى بأن يقوم المشاركون عن بُعد بالتوصيل خمس دقائق على الأقل قبل بداية الاجتماع لتفادي التشويش. وسيسمح ذلك أيضاً لرئيس الفريق و</w:t>
      </w:r>
      <w:r w:rsidRPr="009901E0">
        <w:rPr>
          <w:rtl/>
        </w:rPr>
        <w:t>/</w:t>
      </w:r>
      <w:r w:rsidRPr="009901E0">
        <w:rPr>
          <w:rFonts w:hint="cs"/>
          <w:rtl/>
        </w:rPr>
        <w:t>أو منسّق المشاركة عن بُعد بالتحقق من مستويات الصوت.</w:t>
      </w:r>
    </w:p>
    <w:p w14:paraId="1CD20DFD" w14:textId="77777777" w:rsidR="00780E91" w:rsidRPr="009901E0" w:rsidRDefault="00780E91" w:rsidP="00780E91">
      <w:pPr>
        <w:rPr>
          <w:rtl/>
        </w:rPr>
      </w:pPr>
      <w:r w:rsidRPr="009901E0">
        <w:rPr>
          <w:b/>
          <w:bCs/>
        </w:rPr>
        <w:t>3.8</w:t>
      </w:r>
      <w:r w:rsidRPr="009901E0">
        <w:rPr>
          <w:rtl/>
        </w:rPr>
        <w:tab/>
      </w:r>
      <w:r w:rsidRPr="009901E0">
        <w:rPr>
          <w:rFonts w:hint="cs"/>
          <w:rtl/>
        </w:rPr>
        <w:t>يُشجَّع المشاركون عن بُعد على إعلان اسمهم والمنظمة</w:t>
      </w:r>
      <w:r w:rsidRPr="009901E0">
        <w:rPr>
          <w:rtl/>
        </w:rPr>
        <w:t xml:space="preserve"> التي </w:t>
      </w:r>
      <w:r w:rsidRPr="009901E0">
        <w:rPr>
          <w:rFonts w:hint="cs"/>
          <w:rtl/>
        </w:rPr>
        <w:t>ينتمون</w:t>
      </w:r>
      <w:r w:rsidRPr="009901E0">
        <w:rPr>
          <w:rtl/>
        </w:rPr>
        <w:t xml:space="preserve"> إليها</w:t>
      </w:r>
      <w:r w:rsidRPr="009901E0">
        <w:rPr>
          <w:rFonts w:hint="cs"/>
          <w:rtl/>
        </w:rPr>
        <w:t xml:space="preserve"> بوضوح قبل التقدم بأي مداخلة (انظر أيضاً</w:t>
      </w:r>
      <w:r w:rsidRPr="009901E0">
        <w:rPr>
          <w:rFonts w:hint="eastAsia"/>
          <w:rtl/>
        </w:rPr>
        <w:t> </w:t>
      </w:r>
      <w:r w:rsidRPr="009901E0">
        <w:rPr>
          <w:rFonts w:hint="cs"/>
          <w:rtl/>
        </w:rPr>
        <w:t>البند</w:t>
      </w:r>
      <w:r w:rsidRPr="009901E0">
        <w:rPr>
          <w:rFonts w:hint="eastAsia"/>
          <w:rtl/>
        </w:rPr>
        <w:t> </w:t>
      </w:r>
      <w:r w:rsidRPr="009901E0">
        <w:t>3.7</w:t>
      </w:r>
      <w:r w:rsidRPr="009901E0">
        <w:rPr>
          <w:rFonts w:hint="cs"/>
          <w:rtl/>
        </w:rPr>
        <w:t>).</w:t>
      </w:r>
    </w:p>
    <w:p w14:paraId="416F5D34" w14:textId="77777777" w:rsidR="00780E91" w:rsidRPr="009901E0" w:rsidRDefault="00780E91" w:rsidP="00780E91">
      <w:pPr>
        <w:pStyle w:val="Note"/>
        <w:rPr>
          <w:rtl/>
        </w:rPr>
      </w:pPr>
      <w:r w:rsidRPr="009901E0">
        <w:rPr>
          <w:rFonts w:hint="cs"/>
          <w:b/>
          <w:bCs/>
          <w:rtl/>
        </w:rPr>
        <w:t>ملاحظة</w:t>
      </w:r>
      <w:r w:rsidRPr="009901E0">
        <w:rPr>
          <w:rFonts w:hint="cs"/>
          <w:rtl/>
        </w:rPr>
        <w:t xml:space="preserve"> - يكون ذلك مفيداً بشكل خاص في حالة اجتماع تُتاح فيه ا</w:t>
      </w:r>
      <w:r w:rsidRPr="009901E0">
        <w:rPr>
          <w:rtl/>
        </w:rPr>
        <w:t>لترجمة الشفوية</w:t>
      </w:r>
      <w:r w:rsidRPr="009901E0">
        <w:rPr>
          <w:rFonts w:hint="cs"/>
          <w:rtl/>
        </w:rPr>
        <w:t xml:space="preserve"> أو اجتماع يحضره مشاركون من ذوي الإعاقة أو</w:t>
      </w:r>
      <w:r w:rsidRPr="009901E0">
        <w:rPr>
          <w:rFonts w:hint="eastAsia"/>
          <w:rtl/>
        </w:rPr>
        <w:t> </w:t>
      </w:r>
      <w:r w:rsidRPr="009901E0">
        <w:rPr>
          <w:rFonts w:hint="cs"/>
          <w:rtl/>
        </w:rPr>
        <w:t>ذوي</w:t>
      </w:r>
      <w:r w:rsidRPr="009901E0">
        <w:rPr>
          <w:rFonts w:hint="eastAsia"/>
          <w:rtl/>
        </w:rPr>
        <w:t> </w:t>
      </w:r>
      <w:r w:rsidRPr="009901E0">
        <w:rPr>
          <w:rFonts w:hint="cs"/>
          <w:rtl/>
        </w:rPr>
        <w:t xml:space="preserve">الاحتياجات المحددة (انظر البند </w:t>
      </w:r>
      <w:r w:rsidRPr="009901E0">
        <w:t>10</w:t>
      </w:r>
      <w:r w:rsidRPr="009901E0">
        <w:rPr>
          <w:rFonts w:hint="cs"/>
          <w:rtl/>
        </w:rPr>
        <w:t>).</w:t>
      </w:r>
    </w:p>
    <w:p w14:paraId="685779DE" w14:textId="77777777" w:rsidR="00780E91" w:rsidRPr="009901E0" w:rsidRDefault="00780E91" w:rsidP="00780E91">
      <w:pPr>
        <w:rPr>
          <w:rtl/>
        </w:rPr>
      </w:pPr>
      <w:r w:rsidRPr="009901E0">
        <w:rPr>
          <w:b/>
          <w:bCs/>
        </w:rPr>
        <w:t>4.8</w:t>
      </w:r>
      <w:r w:rsidRPr="009901E0">
        <w:rPr>
          <w:rtl/>
        </w:rPr>
        <w:tab/>
      </w:r>
      <w:r w:rsidRPr="009901E0">
        <w:rPr>
          <w:rFonts w:hint="cs"/>
          <w:rtl/>
        </w:rPr>
        <w:t>ينبغي أن يتكلم المشاركون عن بُعد من مكان هادئ بدون أي ضوضاء خلفية. وينبغي</w:t>
      </w:r>
      <w:r w:rsidRPr="009901E0">
        <w:rPr>
          <w:rFonts w:hint="cs"/>
          <w:rtl/>
          <w:lang w:bidi="ar-EG"/>
        </w:rPr>
        <w:t xml:space="preserve"> لهم</w:t>
      </w:r>
      <w:r w:rsidRPr="009901E0">
        <w:rPr>
          <w:rFonts w:hint="cs"/>
          <w:rtl/>
        </w:rPr>
        <w:t xml:space="preserve"> أن يتكلموا ببطء ووضوح على نحو يسمح للمشاركين الآخرين بتجاوز أي مشكلة سمعية. ويُشجَّعون على إنهاء ملاحظاتهم بعبارة "وبذلك تنتهي مداخلتي".</w:t>
      </w:r>
    </w:p>
    <w:p w14:paraId="7EEB1BA7" w14:textId="77777777" w:rsidR="00780E91" w:rsidRPr="009901E0" w:rsidRDefault="00780E91" w:rsidP="00780E91">
      <w:pPr>
        <w:pStyle w:val="Note"/>
        <w:rPr>
          <w:rtl/>
        </w:rPr>
      </w:pPr>
      <w:r w:rsidRPr="009901E0">
        <w:rPr>
          <w:rFonts w:hint="cs"/>
          <w:b/>
          <w:bCs/>
          <w:rtl/>
        </w:rPr>
        <w:t>ملاحظة</w:t>
      </w:r>
      <w:r w:rsidRPr="009901E0">
        <w:rPr>
          <w:rFonts w:hint="cs"/>
          <w:rtl/>
        </w:rPr>
        <w:t xml:space="preserve"> </w:t>
      </w:r>
      <w:r w:rsidRPr="009901E0">
        <w:rPr>
          <w:rtl/>
        </w:rPr>
        <w:t>–</w:t>
      </w:r>
      <w:r w:rsidRPr="009901E0">
        <w:rPr>
          <w:rFonts w:hint="cs"/>
          <w:rtl/>
        </w:rPr>
        <w:t xml:space="preserve"> يكون البندان </w:t>
      </w:r>
      <w:r w:rsidRPr="009901E0">
        <w:t>3.8</w:t>
      </w:r>
      <w:r w:rsidRPr="009901E0">
        <w:rPr>
          <w:rFonts w:hint="cs"/>
          <w:rtl/>
        </w:rPr>
        <w:t xml:space="preserve"> و</w:t>
      </w:r>
      <w:r w:rsidRPr="009901E0">
        <w:t>4.8</w:t>
      </w:r>
      <w:r w:rsidRPr="009901E0">
        <w:rPr>
          <w:rFonts w:hint="cs"/>
          <w:rtl/>
        </w:rPr>
        <w:t xml:space="preserve"> مفيدين بشكل خاص في حالة اجتماع تُتاح فيه الترجمة الشفوية أو اجتماع يحضره مشاركون من ذوي الإعاقة أو</w:t>
      </w:r>
      <w:r w:rsidRPr="009901E0">
        <w:rPr>
          <w:rFonts w:hint="eastAsia"/>
          <w:rtl/>
        </w:rPr>
        <w:t> </w:t>
      </w:r>
      <w:r w:rsidRPr="009901E0">
        <w:rPr>
          <w:rFonts w:hint="cs"/>
          <w:rtl/>
        </w:rPr>
        <w:t xml:space="preserve">ذوي الاحتياجات المحددة (انظر البند </w:t>
      </w:r>
      <w:r w:rsidRPr="009901E0">
        <w:t>10</w:t>
      </w:r>
      <w:r w:rsidRPr="009901E0">
        <w:rPr>
          <w:rFonts w:hint="cs"/>
          <w:rtl/>
        </w:rPr>
        <w:t>).</w:t>
      </w:r>
    </w:p>
    <w:p w14:paraId="1C90C5FD" w14:textId="77777777" w:rsidR="00780E91" w:rsidRPr="009901E0" w:rsidRDefault="00780E91" w:rsidP="00780E91">
      <w:pPr>
        <w:rPr>
          <w:rtl/>
        </w:rPr>
      </w:pPr>
      <w:r w:rsidRPr="009901E0">
        <w:rPr>
          <w:b/>
          <w:bCs/>
        </w:rPr>
        <w:t>5.8</w:t>
      </w:r>
      <w:r w:rsidRPr="009901E0">
        <w:rPr>
          <w:rtl/>
        </w:rPr>
        <w:tab/>
      </w:r>
      <w:r w:rsidRPr="009901E0">
        <w:rPr>
          <w:rFonts w:hint="cs"/>
          <w:rtl/>
        </w:rPr>
        <w:t xml:space="preserve">ينبغي أن يكون المشاركون عن بُعد مستعدين لكتابة سؤالهم أو تعليقهم عبر </w:t>
      </w:r>
      <w:r w:rsidRPr="009901E0">
        <w:rPr>
          <w:rtl/>
        </w:rPr>
        <w:t>نافذة الحوار</w:t>
      </w:r>
      <w:r w:rsidRPr="009901E0">
        <w:rPr>
          <w:rFonts w:hint="cs"/>
          <w:rtl/>
        </w:rPr>
        <w:t xml:space="preserve"> الخاصة بأداة المشاركة عن</w:t>
      </w:r>
      <w:r w:rsidRPr="009901E0">
        <w:rPr>
          <w:rFonts w:hint="eastAsia"/>
          <w:rtl/>
        </w:rPr>
        <w:t> </w:t>
      </w:r>
      <w:r w:rsidRPr="009901E0">
        <w:rPr>
          <w:rFonts w:hint="cs"/>
          <w:rtl/>
        </w:rPr>
        <w:t>بُعد، في الحالات التي يكون فيها الاتصال سيئاً أو إذا طلب الرئيس ذلك. و</w:t>
      </w:r>
      <w:r w:rsidRPr="009901E0">
        <w:rPr>
          <w:rtl/>
        </w:rPr>
        <w:t>أي تعليقات أخرى يتم إدخالها في نافذة ال</w:t>
      </w:r>
      <w:r w:rsidRPr="009901E0">
        <w:rPr>
          <w:rFonts w:hint="cs"/>
          <w:rtl/>
        </w:rPr>
        <w:t>حوار</w:t>
      </w:r>
      <w:r w:rsidRPr="009901E0">
        <w:rPr>
          <w:rtl/>
        </w:rPr>
        <w:t xml:space="preserve"> لا تعتبر عادةً جزءا</w:t>
      </w:r>
      <w:r w:rsidRPr="009901E0">
        <w:rPr>
          <w:rFonts w:hint="cs"/>
          <w:rtl/>
        </w:rPr>
        <w:t>ً</w:t>
      </w:r>
      <w:r w:rsidRPr="009901E0">
        <w:rPr>
          <w:rtl/>
        </w:rPr>
        <w:t xml:space="preserve"> من المناقشة</w:t>
      </w:r>
      <w:r w:rsidRPr="009901E0">
        <w:rPr>
          <w:rFonts w:hint="cs"/>
          <w:rtl/>
        </w:rPr>
        <w:t>.</w:t>
      </w:r>
    </w:p>
    <w:p w14:paraId="7908392C" w14:textId="77777777" w:rsidR="00780E91" w:rsidRPr="009901E0" w:rsidRDefault="00780E91" w:rsidP="00780E91">
      <w:pPr>
        <w:rPr>
          <w:rtl/>
        </w:rPr>
      </w:pPr>
      <w:r w:rsidRPr="009901E0">
        <w:rPr>
          <w:b/>
          <w:bCs/>
        </w:rPr>
        <w:t>6.8</w:t>
      </w:r>
      <w:r w:rsidRPr="009901E0">
        <w:rPr>
          <w:rtl/>
        </w:rPr>
        <w:tab/>
      </w:r>
      <w:r w:rsidR="00EA0439" w:rsidRPr="009901E0">
        <w:rPr>
          <w:rtl/>
        </w:rPr>
        <w:t xml:space="preserve">خلال اجتماع فعلي تُتاح فيه المشاركة عن بُعد، يقبل المشاركون عن بُعد إمكانية قطع مشاركتهم (انظر أيضاً البند </w:t>
      </w:r>
      <w:proofErr w:type="gramStart"/>
      <w:r w:rsidR="00EA0439" w:rsidRPr="009901E0">
        <w:rPr>
          <w:rtl/>
        </w:rPr>
        <w:t>8.8)،</w:t>
      </w:r>
      <w:proofErr w:type="gramEnd"/>
      <w:r w:rsidR="00EA0439" w:rsidRPr="009901E0">
        <w:rPr>
          <w:rtl/>
        </w:rPr>
        <w:t xml:space="preserve"> في حال وقوع مشاكل تقنية (كانقطاع التوصيل)، على الرغم من استمرار الاجتماع الفعلي. أما في حال وقوع مشاكل تقنية في الموقع (مثل تعطل سماعة الرأس)، يمكن أن يقرر الرئيس تعليق الاجتماع ريثما تُحل المشكلة.</w:t>
      </w:r>
    </w:p>
    <w:p w14:paraId="4B864B03" w14:textId="26A62325" w:rsidR="00780E91" w:rsidRPr="009901E0" w:rsidRDefault="00647CA7" w:rsidP="00EC5356">
      <w:pPr>
        <w:pStyle w:val="Note"/>
        <w:rPr>
          <w:rtl/>
        </w:rPr>
      </w:pPr>
      <w:r w:rsidRPr="009901E0">
        <w:rPr>
          <w:rtl/>
        </w:rPr>
        <w:t>ملاحظـة – يدرك المشاركون عن بُعد أن المناقشات غير الرسمية خلال فترات استراحة القهوة والغداء تشكل جزءاً هاماً من أي اجتماع بما أنها تسمح للمندوبين بتفسير وفهم وبلورة الحلول التوافقية الضرورية لنجاح عمليات توافق الآراء. ويدرك المشاركون عن بُعد بأنهم لن يُتاح لهم هذا النوع من التفاعل مع المشاركين الآخرين.</w:t>
      </w:r>
    </w:p>
    <w:p w14:paraId="79F8A002" w14:textId="77777777" w:rsidR="00780E91" w:rsidRPr="009901E0" w:rsidRDefault="00780E91" w:rsidP="00780E91">
      <w:pPr>
        <w:rPr>
          <w:rtl/>
        </w:rPr>
      </w:pPr>
      <w:r w:rsidRPr="009901E0">
        <w:rPr>
          <w:b/>
          <w:bCs/>
        </w:rPr>
        <w:t>7.8</w:t>
      </w:r>
      <w:r w:rsidRPr="009901E0">
        <w:rPr>
          <w:rtl/>
        </w:rPr>
        <w:tab/>
      </w:r>
      <w:r w:rsidR="00EA0439" w:rsidRPr="009901E0">
        <w:rPr>
          <w:rtl/>
        </w:rPr>
        <w:t>يقبل المشاركون عن بُعد، في حال وقوع مشاكل تقنية (كانقطاع التوصيل) خلال اجتماع إلكتروني، أن يقوم الرئيس بتقييم ما إذا كان عدد كاف من المشاركين لا يزال موصولاً ويقرر استمرار الاجتماع أو عدم استمراره (انظر أيضاً البند 8.8) أو تعليقه ريثما تُحلّ المشكلة.</w:t>
      </w:r>
    </w:p>
    <w:p w14:paraId="521F5879" w14:textId="77777777" w:rsidR="0020636D" w:rsidRPr="009901E0" w:rsidRDefault="0020636D" w:rsidP="00780E91">
      <w:pPr>
        <w:rPr>
          <w:b/>
          <w:bCs/>
        </w:rPr>
      </w:pPr>
      <w:r w:rsidRPr="009901E0">
        <w:rPr>
          <w:b/>
          <w:bCs/>
        </w:rPr>
        <w:br w:type="page"/>
      </w:r>
    </w:p>
    <w:p w14:paraId="1791FB97" w14:textId="77777777" w:rsidR="00780E91" w:rsidRPr="009901E0" w:rsidRDefault="00780E91" w:rsidP="00780E91">
      <w:pPr>
        <w:rPr>
          <w:rtl/>
        </w:rPr>
      </w:pPr>
      <w:r w:rsidRPr="009901E0">
        <w:rPr>
          <w:b/>
          <w:bCs/>
        </w:rPr>
        <w:lastRenderedPageBreak/>
        <w:t>8.8</w:t>
      </w:r>
      <w:r w:rsidRPr="009901E0">
        <w:rPr>
          <w:rtl/>
        </w:rPr>
        <w:tab/>
      </w:r>
      <w:r w:rsidR="00575766" w:rsidRPr="009901E0">
        <w:rPr>
          <w:rtl/>
        </w:rPr>
        <w:t>يمكن أن يبلغ المشاركون عن بُعد عن المشاكل لمنسق المشاركة عن بُعد (إن وُجد) الذي يحدد بدوره سبب المشكلة فيتخذ إجراءات علاجية مباشرة أو يقدم المشورة حسب الاقتضاء. ويفضّل أن يناقش أيّ مشارك عن بُعد يواجه مشاكل في الانضمام إلى الاجتماع المسألة مع منسّق المشاركة عن بُعد عبر نافذة الحوار الخاصة لتبقى نافذة الحوار الرئيسية مخصصة للمناقشات التي تهم جميع المشاركين.</w:t>
      </w:r>
    </w:p>
    <w:p w14:paraId="566D9D55" w14:textId="77777777" w:rsidR="00780E91" w:rsidRPr="009901E0" w:rsidRDefault="00780E91" w:rsidP="00780E91">
      <w:pPr>
        <w:rPr>
          <w:rtl/>
        </w:rPr>
      </w:pPr>
      <w:r w:rsidRPr="009901E0">
        <w:rPr>
          <w:b/>
          <w:bCs/>
        </w:rPr>
        <w:t>9.8</w:t>
      </w:r>
      <w:r w:rsidRPr="009901E0">
        <w:rPr>
          <w:rtl/>
        </w:rPr>
        <w:tab/>
        <w:t>على الرغم من أن أداة المشاركة عن ب</w:t>
      </w:r>
      <w:r w:rsidRPr="009901E0">
        <w:rPr>
          <w:rFonts w:hint="cs"/>
          <w:rtl/>
        </w:rPr>
        <w:t>ُ</w:t>
      </w:r>
      <w:r w:rsidRPr="009901E0">
        <w:rPr>
          <w:rtl/>
        </w:rPr>
        <w:t xml:space="preserve">عد قد تدعم الفيديو، </w:t>
      </w:r>
      <w:r w:rsidRPr="009901E0">
        <w:rPr>
          <w:rFonts w:hint="cs"/>
          <w:rtl/>
        </w:rPr>
        <w:t>يُوصى</w:t>
      </w:r>
      <w:r w:rsidRPr="009901E0">
        <w:rPr>
          <w:rtl/>
        </w:rPr>
        <w:t xml:space="preserve"> </w:t>
      </w:r>
      <w:r w:rsidRPr="009901E0">
        <w:rPr>
          <w:rFonts w:hint="cs"/>
          <w:rtl/>
        </w:rPr>
        <w:t>ب</w:t>
      </w:r>
      <w:r w:rsidRPr="009901E0">
        <w:rPr>
          <w:rtl/>
        </w:rPr>
        <w:t xml:space="preserve">ألا يستخدم </w:t>
      </w:r>
      <w:r w:rsidRPr="009901E0">
        <w:rPr>
          <w:rFonts w:hint="cs"/>
          <w:rtl/>
        </w:rPr>
        <w:t>المشاركون</w:t>
      </w:r>
      <w:r w:rsidRPr="009901E0">
        <w:rPr>
          <w:rtl/>
        </w:rPr>
        <w:t xml:space="preserve"> خيار مشاركة الفيديو و</w:t>
      </w:r>
      <w:r w:rsidRPr="009901E0">
        <w:rPr>
          <w:rFonts w:hint="cs"/>
          <w:rtl/>
        </w:rPr>
        <w:t xml:space="preserve">أن </w:t>
      </w:r>
      <w:r w:rsidRPr="009901E0">
        <w:rPr>
          <w:rtl/>
        </w:rPr>
        <w:t>يقوم</w:t>
      </w:r>
      <w:r w:rsidRPr="009901E0">
        <w:rPr>
          <w:rFonts w:hint="cs"/>
          <w:rtl/>
        </w:rPr>
        <w:t>وا</w:t>
      </w:r>
      <w:r w:rsidRPr="009901E0">
        <w:rPr>
          <w:rtl/>
        </w:rPr>
        <w:t xml:space="preserve"> بإيقاف تشغيل كاميرا</w:t>
      </w:r>
      <w:r w:rsidRPr="009901E0">
        <w:rPr>
          <w:rFonts w:hint="cs"/>
          <w:rtl/>
        </w:rPr>
        <w:t>تهم</w:t>
      </w:r>
      <w:r w:rsidRPr="009901E0">
        <w:rPr>
          <w:rtl/>
        </w:rPr>
        <w:t xml:space="preserve"> لتجنب حدوث مشكلات بخصوص عرض النطاق.</w:t>
      </w:r>
    </w:p>
    <w:p w14:paraId="463998AD" w14:textId="77777777" w:rsidR="00780E91" w:rsidRPr="009901E0" w:rsidRDefault="00780E91" w:rsidP="00780E91">
      <w:pPr>
        <w:pStyle w:val="Heading1"/>
        <w:spacing w:line="190" w:lineRule="auto"/>
        <w:rPr>
          <w:rtl/>
        </w:rPr>
      </w:pPr>
      <w:r w:rsidRPr="009901E0">
        <w:t>9</w:t>
      </w:r>
      <w:r w:rsidRPr="009901E0">
        <w:rPr>
          <w:rtl/>
        </w:rPr>
        <w:tab/>
      </w:r>
      <w:r w:rsidRPr="009901E0">
        <w:rPr>
          <w:rFonts w:hint="cs"/>
          <w:rtl/>
        </w:rPr>
        <w:t>المبادئ التوجيهية من أجل المشاركين الحاضرين</w:t>
      </w:r>
    </w:p>
    <w:p w14:paraId="2AA2F3AD" w14:textId="77777777" w:rsidR="00780E91" w:rsidRPr="009901E0" w:rsidRDefault="00780E91" w:rsidP="00780E91">
      <w:pPr>
        <w:rPr>
          <w:rtl/>
        </w:rPr>
      </w:pPr>
      <w:r w:rsidRPr="009901E0">
        <w:rPr>
          <w:rFonts w:hint="cs"/>
          <w:rtl/>
        </w:rPr>
        <w:t>يقدم هذا البند المبادئ التوجيهية من أجل المشاركين الحاضرين فعلياً في اجتماع تُتاح فيه المشاركة عن بُعد.</w:t>
      </w:r>
    </w:p>
    <w:p w14:paraId="486AEA9F" w14:textId="77777777" w:rsidR="00780E91" w:rsidRPr="009901E0" w:rsidRDefault="00780E91" w:rsidP="00780E91">
      <w:pPr>
        <w:rPr>
          <w:rtl/>
        </w:rPr>
      </w:pPr>
      <w:r w:rsidRPr="009901E0">
        <w:rPr>
          <w:b/>
          <w:bCs/>
        </w:rPr>
        <w:t>1.9</w:t>
      </w:r>
      <w:r w:rsidRPr="009901E0">
        <w:rPr>
          <w:rtl/>
        </w:rPr>
        <w:tab/>
      </w:r>
      <w:r w:rsidRPr="009901E0">
        <w:rPr>
          <w:rFonts w:hint="cs"/>
          <w:rtl/>
        </w:rPr>
        <w:t>بغية زيادة جودة الصوت، ينبغي أن يُستعمل ميكروفون واحد (مفتوح) فقط في أي وقت في قاعة الاجتماع وأن يُطلب من المشاركين الحاضرين فعلياً التحدث قرب الميكروفون (وأمامه).</w:t>
      </w:r>
    </w:p>
    <w:p w14:paraId="48B7A722" w14:textId="77777777" w:rsidR="00780E91" w:rsidRPr="009901E0" w:rsidRDefault="00780E91" w:rsidP="00780E91">
      <w:pPr>
        <w:pStyle w:val="Heading1"/>
        <w:spacing w:line="190" w:lineRule="auto"/>
        <w:rPr>
          <w:rtl/>
        </w:rPr>
      </w:pPr>
      <w:r w:rsidRPr="009901E0">
        <w:t>10</w:t>
      </w:r>
      <w:r w:rsidRPr="009901E0">
        <w:rPr>
          <w:rtl/>
        </w:rPr>
        <w:tab/>
      </w:r>
      <w:r w:rsidRPr="009901E0">
        <w:rPr>
          <w:rFonts w:hint="cs"/>
          <w:rtl/>
        </w:rPr>
        <w:t>مبادئ توجيهية من أجل ا</w:t>
      </w:r>
      <w:r w:rsidRPr="009901E0">
        <w:rPr>
          <w:rtl/>
        </w:rPr>
        <w:t xml:space="preserve">لأشخاص ذوي الإعاقة </w:t>
      </w:r>
      <w:r w:rsidRPr="009901E0">
        <w:rPr>
          <w:rFonts w:hint="cs"/>
          <w:rtl/>
        </w:rPr>
        <w:t>أ</w:t>
      </w:r>
      <w:r w:rsidRPr="009901E0">
        <w:rPr>
          <w:rtl/>
        </w:rPr>
        <w:t>و</w:t>
      </w:r>
      <w:r w:rsidRPr="009901E0">
        <w:rPr>
          <w:rFonts w:hint="cs"/>
          <w:rtl/>
        </w:rPr>
        <w:t xml:space="preserve"> </w:t>
      </w:r>
      <w:r w:rsidRPr="009901E0">
        <w:rPr>
          <w:rtl/>
        </w:rPr>
        <w:t>ذوي الاحتياجات المحددة</w:t>
      </w:r>
    </w:p>
    <w:p w14:paraId="4893A73B" w14:textId="77777777" w:rsidR="00780E91" w:rsidRPr="009901E0" w:rsidRDefault="00780E91" w:rsidP="00780E91">
      <w:pPr>
        <w:rPr>
          <w:rtl/>
        </w:rPr>
      </w:pPr>
      <w:r w:rsidRPr="009901E0">
        <w:rPr>
          <w:rFonts w:hint="cs"/>
          <w:rtl/>
        </w:rPr>
        <w:t xml:space="preserve">يشير هذا البند إلى المبادئ التوجيهية التي تطبق خصوصاً على المشاركين عن بُعد الذين </w:t>
      </w:r>
      <w:r w:rsidRPr="009901E0">
        <w:rPr>
          <w:rtl/>
        </w:rPr>
        <w:t xml:space="preserve">يعانون من إعاقة بصرية </w:t>
      </w:r>
      <w:r w:rsidRPr="009901E0">
        <w:rPr>
          <w:rFonts w:hint="cs"/>
          <w:rtl/>
        </w:rPr>
        <w:t>أ</w:t>
      </w:r>
      <w:r w:rsidRPr="009901E0">
        <w:rPr>
          <w:rtl/>
        </w:rPr>
        <w:t>و</w:t>
      </w:r>
      <w:r w:rsidRPr="009901E0">
        <w:rPr>
          <w:rFonts w:hint="cs"/>
          <w:rtl/>
        </w:rPr>
        <w:t xml:space="preserve"> </w:t>
      </w:r>
      <w:r w:rsidRPr="009901E0">
        <w:rPr>
          <w:rtl/>
        </w:rPr>
        <w:t>سمعية</w:t>
      </w:r>
      <w:r w:rsidRPr="009901E0">
        <w:rPr>
          <w:rFonts w:hint="cs"/>
          <w:rtl/>
        </w:rPr>
        <w:t>.</w:t>
      </w:r>
    </w:p>
    <w:p w14:paraId="63836124" w14:textId="77777777" w:rsidR="00780E91" w:rsidRPr="009901E0" w:rsidRDefault="00780E91" w:rsidP="00780E91">
      <w:pPr>
        <w:rPr>
          <w:spacing w:val="-2"/>
          <w:rtl/>
        </w:rPr>
      </w:pPr>
      <w:r w:rsidRPr="009901E0">
        <w:rPr>
          <w:b/>
          <w:bCs/>
          <w:spacing w:val="-2"/>
        </w:rPr>
        <w:t>1.10</w:t>
      </w:r>
      <w:r w:rsidRPr="009901E0">
        <w:rPr>
          <w:spacing w:val="-2"/>
          <w:rtl/>
        </w:rPr>
        <w:tab/>
      </w:r>
      <w:r w:rsidRPr="009901E0">
        <w:rPr>
          <w:rFonts w:hint="cs"/>
          <w:spacing w:val="-2"/>
          <w:rtl/>
        </w:rPr>
        <w:t xml:space="preserve">تُتاح المبادئ التوجيهية للمستخدمين الذين </w:t>
      </w:r>
      <w:r w:rsidRPr="009901E0">
        <w:rPr>
          <w:spacing w:val="-2"/>
          <w:rtl/>
        </w:rPr>
        <w:t xml:space="preserve">يعانون من إعاقة بصرية </w:t>
      </w:r>
      <w:r w:rsidRPr="009901E0">
        <w:rPr>
          <w:rFonts w:hint="cs"/>
          <w:spacing w:val="-2"/>
          <w:rtl/>
        </w:rPr>
        <w:t>أ</w:t>
      </w:r>
      <w:r w:rsidRPr="009901E0">
        <w:rPr>
          <w:spacing w:val="-2"/>
          <w:rtl/>
        </w:rPr>
        <w:t>و</w:t>
      </w:r>
      <w:r w:rsidRPr="009901E0">
        <w:rPr>
          <w:rFonts w:hint="cs"/>
          <w:spacing w:val="-2"/>
          <w:rtl/>
        </w:rPr>
        <w:t xml:space="preserve"> </w:t>
      </w:r>
      <w:r w:rsidRPr="009901E0">
        <w:rPr>
          <w:spacing w:val="-2"/>
          <w:rtl/>
        </w:rPr>
        <w:t>سمعية</w:t>
      </w:r>
      <w:r w:rsidRPr="009901E0">
        <w:rPr>
          <w:rFonts w:hint="cs"/>
          <w:spacing w:val="-2"/>
          <w:rtl/>
        </w:rPr>
        <w:t xml:space="preserve"> في الموقع الإلكتروني لنشاط</w:t>
      </w:r>
      <w:r w:rsidRPr="009901E0">
        <w:rPr>
          <w:spacing w:val="-2"/>
          <w:rtl/>
        </w:rPr>
        <w:t xml:space="preserve"> التنسيق المشترك بشأن إمكانية النفاذ والعوامل البشرية التابع لقطاع تقييس الاتصالات </w:t>
      </w:r>
      <w:r w:rsidRPr="009901E0">
        <w:rPr>
          <w:spacing w:val="-2"/>
        </w:rPr>
        <w:t>(JCA-AHF)</w:t>
      </w:r>
      <w:r w:rsidRPr="009901E0">
        <w:rPr>
          <w:rFonts w:hint="cs"/>
          <w:spacing w:val="-2"/>
          <w:rtl/>
        </w:rPr>
        <w:t xml:space="preserve"> (في العنوان</w:t>
      </w:r>
      <w:r w:rsidRPr="009901E0">
        <w:rPr>
          <w:rFonts w:hint="cs"/>
          <w:spacing w:val="-2"/>
          <w:rtl/>
          <w:lang w:bidi="ar-EG"/>
        </w:rPr>
        <w:t xml:space="preserve"> </w:t>
      </w:r>
      <w:hyperlink r:id="rId265" w:history="1">
        <w:r w:rsidRPr="009901E0">
          <w:rPr>
            <w:rStyle w:val="Hyperlink"/>
            <w:spacing w:val="-2"/>
            <w:sz w:val="18"/>
          </w:rPr>
          <w:t>https://www.itu.int/en/ITU-T/jca/ahf</w:t>
        </w:r>
      </w:hyperlink>
      <w:r w:rsidRPr="009901E0">
        <w:rPr>
          <w:rFonts w:hint="cs"/>
          <w:spacing w:val="-2"/>
          <w:rtl/>
        </w:rPr>
        <w:t>).</w:t>
      </w:r>
    </w:p>
    <w:p w14:paraId="423292B2" w14:textId="77777777" w:rsidR="00780E91" w:rsidRPr="009901E0" w:rsidRDefault="00780E91" w:rsidP="00780E91">
      <w:r w:rsidRPr="009901E0">
        <w:rPr>
          <w:b/>
          <w:bCs/>
        </w:rPr>
        <w:t>2.10</w:t>
      </w:r>
      <w:r w:rsidRPr="009901E0">
        <w:rPr>
          <w:rtl/>
        </w:rPr>
        <w:tab/>
      </w:r>
      <w:r w:rsidRPr="009901E0">
        <w:rPr>
          <w:rFonts w:hint="cs"/>
          <w:rtl/>
        </w:rPr>
        <w:t xml:space="preserve">تتضمن الوثيقة </w:t>
      </w:r>
      <w:r w:rsidRPr="009901E0">
        <w:t>[FSTP.ACC-</w:t>
      </w:r>
      <w:proofErr w:type="spellStart"/>
      <w:r w:rsidRPr="009901E0">
        <w:t>RemPart</w:t>
      </w:r>
      <w:proofErr w:type="spellEnd"/>
      <w:r w:rsidRPr="009901E0">
        <w:t>]</w:t>
      </w:r>
      <w:r w:rsidRPr="009901E0">
        <w:rPr>
          <w:rFonts w:hint="cs"/>
          <w:rtl/>
        </w:rPr>
        <w:t xml:space="preserve"> المتطلبات والممارسات السليمة لغرض دعم المشاركة عن بُعد في الاجتماعات للجميع. وتتضمن </w:t>
      </w:r>
      <w:r w:rsidRPr="009901E0">
        <w:rPr>
          <w:rFonts w:hint="cs"/>
          <w:rtl/>
          <w:lang w:bidi="ar-EG"/>
        </w:rPr>
        <w:t>الوثيقة</w:t>
      </w:r>
      <w:r w:rsidRPr="009901E0">
        <w:rPr>
          <w:rtl/>
          <w:lang w:bidi="ar-EG"/>
        </w:rPr>
        <w:t xml:space="preserve"> </w:t>
      </w:r>
      <w:r w:rsidRPr="009901E0">
        <w:rPr>
          <w:lang w:bidi="ar-EG"/>
        </w:rPr>
        <w:t>[</w:t>
      </w:r>
      <w:r w:rsidRPr="009901E0">
        <w:rPr>
          <w:lang w:val="fr-CH"/>
        </w:rPr>
        <w:t>FSTP-AM</w:t>
      </w:r>
      <w:r w:rsidRPr="009901E0">
        <w:rPr>
          <w:lang w:bidi="ar-EG"/>
        </w:rPr>
        <w:t>]</w:t>
      </w:r>
      <w:r w:rsidRPr="009901E0">
        <w:rPr>
          <w:rFonts w:hint="cs"/>
          <w:rtl/>
          <w:lang w:bidi="ar-EG"/>
        </w:rPr>
        <w:t xml:space="preserve"> المبادئ التوجيهية بشأن عقد اجتماعات يسهل النفاذ إليها.</w:t>
      </w:r>
    </w:p>
    <w:p w14:paraId="293290BB" w14:textId="77777777" w:rsidR="00712BB1" w:rsidRPr="009901E0" w:rsidRDefault="00780E91" w:rsidP="00780E91">
      <w:pPr>
        <w:rPr>
          <w:rtl/>
        </w:rPr>
      </w:pPr>
      <w:r w:rsidRPr="009901E0">
        <w:rPr>
          <w:b/>
          <w:bCs/>
        </w:rPr>
        <w:t>3.10</w:t>
      </w:r>
      <w:r w:rsidRPr="009901E0">
        <w:rPr>
          <w:rtl/>
        </w:rPr>
        <w:tab/>
      </w:r>
      <w:r w:rsidRPr="009901E0">
        <w:rPr>
          <w:rFonts w:hint="cs"/>
          <w:rtl/>
        </w:rPr>
        <w:t xml:space="preserve">يمكن أن يذكر الأشخاص ذوو الإعاقة احتياجاتهم المحددة (على سبيل المثال </w:t>
      </w:r>
      <w:r w:rsidRPr="009901E0">
        <w:rPr>
          <w:rtl/>
        </w:rPr>
        <w:t>العرض النصي للحوار</w:t>
      </w:r>
      <w:r w:rsidRPr="009901E0">
        <w:rPr>
          <w:rFonts w:hint="cs"/>
          <w:rtl/>
        </w:rPr>
        <w:t xml:space="preserve">) على استمارة التسجيل. مرافق محددة </w:t>
      </w:r>
      <w:r w:rsidRPr="009901E0">
        <w:rPr>
          <w:rtl/>
        </w:rPr>
        <w:t>طبقاً لما ورد في</w:t>
      </w:r>
      <w:r w:rsidRPr="009901E0">
        <w:rPr>
          <w:rFonts w:hint="cs"/>
          <w:rtl/>
        </w:rPr>
        <w:t xml:space="preserve"> الفقرة</w:t>
      </w:r>
      <w:r w:rsidRPr="009901E0">
        <w:rPr>
          <w:rtl/>
        </w:rPr>
        <w:t xml:space="preserve"> </w:t>
      </w:r>
      <w:r w:rsidRPr="009901E0">
        <w:t>3</w:t>
      </w:r>
      <w:r w:rsidRPr="009901E0">
        <w:rPr>
          <w:rFonts w:hint="cs"/>
          <w:rtl/>
          <w:lang w:bidi="ar-EG"/>
        </w:rPr>
        <w:t xml:space="preserve"> من </w:t>
      </w:r>
      <w:r w:rsidRPr="009901E0">
        <w:rPr>
          <w:rtl/>
        </w:rPr>
        <w:t>"</w:t>
      </w:r>
      <w:r w:rsidRPr="009901E0">
        <w:rPr>
          <w:i/>
          <w:iCs/>
          <w:rtl/>
        </w:rPr>
        <w:t>يقرر</w:t>
      </w:r>
      <w:r w:rsidRPr="009901E0">
        <w:rPr>
          <w:rtl/>
        </w:rPr>
        <w:t>" من</w:t>
      </w:r>
      <w:r w:rsidRPr="009901E0">
        <w:rPr>
          <w:rFonts w:hint="cs"/>
          <w:rtl/>
        </w:rPr>
        <w:t xml:space="preserve"> القرار </w:t>
      </w:r>
      <w:r w:rsidRPr="009901E0">
        <w:t>[PP Res.167]</w:t>
      </w:r>
      <w:r w:rsidRPr="009901E0">
        <w:rPr>
          <w:rFonts w:hint="cs"/>
          <w:rtl/>
        </w:rPr>
        <w:t>.</w:t>
      </w:r>
    </w:p>
    <w:p w14:paraId="13E71626" w14:textId="77777777" w:rsidR="00B216F2" w:rsidRPr="009901E0" w:rsidRDefault="00B216F2" w:rsidP="00B216F2">
      <w:pPr>
        <w:rPr>
          <w:rtl/>
        </w:rPr>
      </w:pPr>
    </w:p>
    <w:p w14:paraId="23497CD5" w14:textId="77777777" w:rsidR="00B216F2" w:rsidRPr="009901E0" w:rsidRDefault="00B216F2" w:rsidP="00B216F2">
      <w:pPr>
        <w:rPr>
          <w:rtl/>
        </w:rPr>
      </w:pPr>
    </w:p>
    <w:p w14:paraId="5546C6BA" w14:textId="77777777" w:rsidR="00B216F2" w:rsidRPr="009901E0" w:rsidRDefault="00B216F2" w:rsidP="00B216F2">
      <w:pPr>
        <w:rPr>
          <w:rtl/>
        </w:rPr>
      </w:pPr>
    </w:p>
    <w:p w14:paraId="1742B520" w14:textId="77777777" w:rsidR="00B216F2" w:rsidRPr="009901E0" w:rsidRDefault="00B216F2" w:rsidP="00B216F2">
      <w:pPr>
        <w:rPr>
          <w:rtl/>
        </w:rPr>
      </w:pPr>
    </w:p>
    <w:p w14:paraId="752B4126" w14:textId="77777777" w:rsidR="00B216F2" w:rsidRPr="009901E0" w:rsidRDefault="00B216F2" w:rsidP="00B216F2">
      <w:pPr>
        <w:rPr>
          <w:rtl/>
        </w:rPr>
      </w:pPr>
    </w:p>
    <w:p w14:paraId="176F354F" w14:textId="77777777" w:rsidR="00B216F2" w:rsidRPr="009901E0" w:rsidRDefault="00B216F2" w:rsidP="00B216F2">
      <w:pPr>
        <w:rPr>
          <w:rtl/>
        </w:rPr>
      </w:pPr>
    </w:p>
    <w:p w14:paraId="205CDDC2" w14:textId="77777777" w:rsidR="00B216F2" w:rsidRPr="009901E0" w:rsidRDefault="00B216F2" w:rsidP="00B216F2">
      <w:pPr>
        <w:rPr>
          <w:rtl/>
        </w:rPr>
      </w:pPr>
    </w:p>
    <w:p w14:paraId="25B42EF3" w14:textId="77777777" w:rsidR="00B216F2" w:rsidRPr="009901E0" w:rsidRDefault="00B216F2" w:rsidP="00B216F2">
      <w:pPr>
        <w:rPr>
          <w:rtl/>
        </w:rPr>
      </w:pPr>
    </w:p>
    <w:p w14:paraId="0C79E118" w14:textId="77777777" w:rsidR="00B216F2" w:rsidRPr="009901E0" w:rsidRDefault="00B216F2" w:rsidP="00B216F2">
      <w:pPr>
        <w:rPr>
          <w:rtl/>
        </w:rPr>
      </w:pPr>
    </w:p>
    <w:p w14:paraId="3ABD0DC4" w14:textId="77777777" w:rsidR="00B216F2" w:rsidRPr="009901E0" w:rsidRDefault="00B216F2" w:rsidP="00B216F2">
      <w:pPr>
        <w:rPr>
          <w:rtl/>
        </w:rPr>
      </w:pPr>
    </w:p>
    <w:p w14:paraId="01C5ECF3" w14:textId="77777777" w:rsidR="00B216F2" w:rsidRPr="009901E0" w:rsidRDefault="00B216F2" w:rsidP="00B216F2">
      <w:pPr>
        <w:rPr>
          <w:rtl/>
        </w:rPr>
      </w:pPr>
    </w:p>
    <w:p w14:paraId="211FEA77" w14:textId="77777777" w:rsidR="00B216F2" w:rsidRPr="009901E0" w:rsidRDefault="00B216F2" w:rsidP="00712BB1">
      <w:pPr>
        <w:rPr>
          <w:rtl/>
        </w:rPr>
        <w:sectPr w:rsidR="00B216F2" w:rsidRPr="009901E0" w:rsidSect="00A66CCA">
          <w:footerReference w:type="even" r:id="rId266"/>
          <w:footerReference w:type="default" r:id="rId267"/>
          <w:footnotePr>
            <w:numRestart w:val="eachSect"/>
          </w:footnotePr>
          <w:pgSz w:w="11901" w:h="16840" w:code="9"/>
          <w:pgMar w:top="1134" w:right="1134" w:bottom="1134" w:left="1134" w:header="567" w:footer="567" w:gutter="0"/>
          <w:cols w:space="720"/>
          <w:vAlign w:val="both"/>
          <w:rtlGutter/>
          <w:docGrid w:linePitch="360"/>
        </w:sectPr>
      </w:pPr>
    </w:p>
    <w:p w14:paraId="46EA99E2" w14:textId="77777777" w:rsidR="00B216F2" w:rsidRPr="009901E0" w:rsidRDefault="00B216F2" w:rsidP="00B216F2">
      <w:pPr>
        <w:pStyle w:val="RecNo"/>
        <w:spacing w:before="0"/>
        <w:rPr>
          <w:b w:val="0"/>
          <w:bCs w:val="0"/>
          <w:rtl/>
        </w:rPr>
      </w:pPr>
      <w:bookmarkStart w:id="462" w:name="_Toc190336528"/>
      <w:bookmarkStart w:id="463" w:name="_Toc190336817"/>
      <w:bookmarkStart w:id="464" w:name="_Toc190337029"/>
      <w:r w:rsidRPr="009901E0">
        <w:rPr>
          <w:rFonts w:hint="cs"/>
          <w:rtl/>
        </w:rPr>
        <w:lastRenderedPageBreak/>
        <w:t>ال</w:t>
      </w:r>
      <w:r w:rsidR="007908AE" w:rsidRPr="009901E0">
        <w:rPr>
          <w:rFonts w:hint="cs"/>
          <w:rtl/>
        </w:rPr>
        <w:t>إضافة</w:t>
      </w:r>
      <w:r w:rsidRPr="009901E0">
        <w:rPr>
          <w:rFonts w:hint="cs"/>
          <w:rtl/>
        </w:rPr>
        <w:t xml:space="preserve"> </w:t>
      </w:r>
      <w:r w:rsidR="0020636D" w:rsidRPr="009901E0">
        <w:t>6</w:t>
      </w:r>
      <w:r w:rsidRPr="009901E0">
        <w:rPr>
          <w:rFonts w:hint="cs"/>
          <w:rtl/>
        </w:rPr>
        <w:t xml:space="preserve"> إلى توصيات السلسلة </w:t>
      </w:r>
      <w:r w:rsidRPr="009901E0">
        <w:t>ITU-T A</w:t>
      </w:r>
      <w:bookmarkEnd w:id="462"/>
      <w:bookmarkEnd w:id="463"/>
      <w:bookmarkEnd w:id="464"/>
    </w:p>
    <w:p w14:paraId="311E53FC" w14:textId="77777777" w:rsidR="00B216F2" w:rsidRPr="009901E0" w:rsidRDefault="0020636D" w:rsidP="0020636D">
      <w:pPr>
        <w:pStyle w:val="Rectitle"/>
        <w:spacing w:before="240"/>
        <w:rPr>
          <w:rtl/>
        </w:rPr>
      </w:pPr>
      <w:r w:rsidRPr="009901E0">
        <w:rPr>
          <w:noProof/>
          <w:rtl/>
        </w:rPr>
        <w:t xml:space="preserve">مبادئ توجيهية لإعداد تحليل </w:t>
      </w:r>
      <w:r w:rsidRPr="009901E0">
        <w:rPr>
          <w:rFonts w:hint="cs"/>
          <w:noProof/>
          <w:rtl/>
        </w:rPr>
        <w:t>للفجوة التقييسية</w:t>
      </w:r>
    </w:p>
    <w:p w14:paraId="7388BF10" w14:textId="77777777" w:rsidR="00B216F2" w:rsidRPr="009901E0" w:rsidRDefault="00B216F2" w:rsidP="00B216F2">
      <w:pPr>
        <w:pStyle w:val="Heading1"/>
        <w:rPr>
          <w:rtl/>
        </w:rPr>
      </w:pPr>
      <w:r w:rsidRPr="009901E0">
        <w:rPr>
          <w:lang w:val="en-GB"/>
        </w:rPr>
        <w:t>1</w:t>
      </w:r>
      <w:r w:rsidRPr="009901E0">
        <w:rPr>
          <w:lang w:val="en-GB"/>
        </w:rPr>
        <w:tab/>
      </w:r>
      <w:r w:rsidRPr="009901E0">
        <w:rPr>
          <w:rtl/>
        </w:rPr>
        <w:t>مجال التطبيق</w:t>
      </w:r>
    </w:p>
    <w:p w14:paraId="6016C4D1" w14:textId="77777777" w:rsidR="0020636D" w:rsidRPr="009901E0" w:rsidRDefault="0020636D" w:rsidP="0020636D">
      <w:pPr>
        <w:rPr>
          <w:rtl/>
        </w:rPr>
      </w:pPr>
      <w:r w:rsidRPr="009901E0">
        <w:rPr>
          <w:rtl/>
          <w:lang w:bidi="ar-JO"/>
        </w:rPr>
        <w:t xml:space="preserve">يمكن أن يؤدي إجراء تحليل </w:t>
      </w:r>
      <w:r w:rsidRPr="009901E0">
        <w:rPr>
          <w:rFonts w:hint="cs"/>
          <w:rtl/>
          <w:lang w:bidi="ar-JO"/>
        </w:rPr>
        <w:t>للفجوة</w:t>
      </w:r>
      <w:r w:rsidRPr="009901E0">
        <w:rPr>
          <w:rtl/>
          <w:lang w:bidi="ar-JO"/>
        </w:rPr>
        <w:t xml:space="preserve"> التقييسية استنادا</w:t>
      </w:r>
      <w:r w:rsidRPr="009901E0">
        <w:rPr>
          <w:rFonts w:hint="cs"/>
          <w:rtl/>
          <w:lang w:bidi="ar-JO"/>
        </w:rPr>
        <w:t>ً</w:t>
      </w:r>
      <w:r w:rsidRPr="009901E0">
        <w:rPr>
          <w:rtl/>
          <w:lang w:bidi="ar-JO"/>
        </w:rPr>
        <w:t xml:space="preserve"> إلى المعايير التي </w:t>
      </w:r>
      <w:r w:rsidRPr="009901E0">
        <w:rPr>
          <w:rFonts w:hint="cs"/>
          <w:rtl/>
          <w:lang w:bidi="ar-JO"/>
        </w:rPr>
        <w:t>تضعها</w:t>
      </w:r>
      <w:r w:rsidRPr="009901E0">
        <w:rPr>
          <w:rtl/>
          <w:lang w:bidi="ar-JO"/>
        </w:rPr>
        <w:t xml:space="preserve"> لجان دراسات الاتحاد الأخرى أو المنظمات الدولية </w:t>
      </w:r>
      <w:r w:rsidRPr="009901E0">
        <w:rPr>
          <w:rFonts w:hint="cs"/>
          <w:rtl/>
          <w:lang w:bidi="ar-JO"/>
        </w:rPr>
        <w:t xml:space="preserve">الأخرى </w:t>
      </w:r>
      <w:r w:rsidRPr="009901E0">
        <w:rPr>
          <w:rtl/>
          <w:lang w:bidi="ar-JO"/>
        </w:rPr>
        <w:t>المعنية بوضع المعايير (المنظمة الدولية للتوحيد القياسي واللجنة الكهرتقنية الدولية والمنظمات ذات الصلة المؤهلة</w:t>
      </w:r>
      <w:r w:rsidR="000A257F" w:rsidRPr="009901E0">
        <w:rPr>
          <w:rStyle w:val="FootnoteReference"/>
          <w:rtl/>
          <w:lang w:bidi="ar-JO"/>
        </w:rPr>
        <w:footnoteReference w:id="100"/>
      </w:r>
      <w:r w:rsidRPr="009901E0">
        <w:rPr>
          <w:rtl/>
          <w:lang w:bidi="ar-JO"/>
        </w:rPr>
        <w:t xml:space="preserve"> </w:t>
      </w:r>
      <w:r w:rsidRPr="009901E0">
        <w:rPr>
          <w:rFonts w:hint="cs"/>
          <w:rtl/>
          <w:lang w:bidi="ar-JO"/>
        </w:rPr>
        <w:t xml:space="preserve">وفقاً </w:t>
      </w:r>
      <w:r w:rsidRPr="009901E0">
        <w:rPr>
          <w:rtl/>
          <w:lang w:bidi="ar-JO"/>
        </w:rPr>
        <w:t xml:space="preserve">للتوصية </w:t>
      </w:r>
      <w:r w:rsidRPr="009901E0">
        <w:rPr>
          <w:cs/>
          <w:lang w:bidi="ar-JO"/>
        </w:rPr>
        <w:t>‎</w:t>
      </w:r>
      <w:r w:rsidRPr="009901E0">
        <w:rPr>
          <w:lang w:val="en-GB"/>
        </w:rPr>
        <w:t>ITU-T A.5</w:t>
      </w:r>
      <w:r w:rsidRPr="009901E0">
        <w:rPr>
          <w:rtl/>
          <w:lang w:bidi="ar-JO"/>
        </w:rPr>
        <w:t xml:space="preserve">) ‏إلى تعزيز فهم مشترك للعمل الذي يتعين القيام به ويمكن أن يساعد في تحديد المزايا التنافسية المحتملة وفرص التقييس الاستراتيجية مع تحسين توزيع الموارد إلى </w:t>
      </w:r>
      <w:r w:rsidRPr="009901E0">
        <w:rPr>
          <w:rFonts w:hint="cs"/>
          <w:rtl/>
          <w:lang w:bidi="ar-JO"/>
        </w:rPr>
        <w:t>المستوى</w:t>
      </w:r>
      <w:r w:rsidRPr="009901E0">
        <w:rPr>
          <w:rtl/>
          <w:lang w:bidi="ar-JO"/>
        </w:rPr>
        <w:t xml:space="preserve"> الأمثل. ويمكن أن يكون هذا النهج مفيدا</w:t>
      </w:r>
      <w:r w:rsidRPr="009901E0">
        <w:rPr>
          <w:rFonts w:hint="cs"/>
          <w:rtl/>
          <w:lang w:bidi="ar-JO"/>
        </w:rPr>
        <w:t>ً</w:t>
      </w:r>
      <w:r w:rsidRPr="009901E0">
        <w:rPr>
          <w:rtl/>
          <w:lang w:bidi="ar-JO"/>
        </w:rPr>
        <w:t xml:space="preserve"> عندما تخطط لجنة الدراسات للقيام بما يلي:</w:t>
      </w:r>
      <w:r w:rsidRPr="009901E0">
        <w:rPr>
          <w:cs/>
          <w:lang w:bidi="ar-JO"/>
        </w:rPr>
        <w:t>‎</w:t>
      </w:r>
    </w:p>
    <w:p w14:paraId="64897771" w14:textId="77777777" w:rsidR="0020636D" w:rsidRPr="009901E0" w:rsidRDefault="0020636D" w:rsidP="0020636D">
      <w:pPr>
        <w:pStyle w:val="Bulletlist1"/>
      </w:pPr>
      <w:r w:rsidRPr="009901E0">
        <w:rPr>
          <w:rFonts w:hint="eastAsia"/>
          <w:rtl/>
          <w:lang w:bidi="ar-EG"/>
        </w:rPr>
        <w:t>–</w:t>
      </w:r>
      <w:r w:rsidRPr="009901E0">
        <w:rPr>
          <w:rtl/>
          <w:lang w:bidi="ar-EG"/>
        </w:rPr>
        <w:tab/>
      </w:r>
      <w:r w:rsidRPr="009901E0">
        <w:rPr>
          <w:rFonts w:hint="cs"/>
          <w:rtl/>
          <w:lang w:bidi="ar-EG"/>
        </w:rPr>
        <w:t>توسيع مجال تطبيقها،</w:t>
      </w:r>
    </w:p>
    <w:p w14:paraId="08B80B03" w14:textId="77777777" w:rsidR="0020636D" w:rsidRPr="009901E0" w:rsidRDefault="0020636D" w:rsidP="0020636D">
      <w:pPr>
        <w:pStyle w:val="Bulletlist1"/>
        <w:rPr>
          <w:rtl/>
        </w:rPr>
      </w:pPr>
      <w:r w:rsidRPr="009901E0">
        <w:rPr>
          <w:rFonts w:hint="eastAsia"/>
          <w:rtl/>
          <w:lang w:bidi="ar-EG"/>
        </w:rPr>
        <w:t>–</w:t>
      </w:r>
      <w:r w:rsidRPr="009901E0">
        <w:rPr>
          <w:rtl/>
          <w:lang w:bidi="ar-EG"/>
        </w:rPr>
        <w:tab/>
      </w:r>
      <w:r w:rsidRPr="009901E0">
        <w:rPr>
          <w:rFonts w:hint="cs"/>
          <w:rtl/>
        </w:rPr>
        <w:t>إنشاء مسألة جديدة،</w:t>
      </w:r>
    </w:p>
    <w:p w14:paraId="178B2738" w14:textId="77777777" w:rsidR="0020636D" w:rsidRPr="009901E0" w:rsidRDefault="0020636D" w:rsidP="0020636D">
      <w:pPr>
        <w:pStyle w:val="Bulletlist1"/>
      </w:pPr>
      <w:r w:rsidRPr="009901E0">
        <w:rPr>
          <w:rFonts w:hint="eastAsia"/>
          <w:rtl/>
          <w:lang w:bidi="ar-EG"/>
        </w:rPr>
        <w:t>–</w:t>
      </w:r>
      <w:r w:rsidRPr="009901E0">
        <w:rPr>
          <w:rtl/>
          <w:lang w:bidi="ar-EG"/>
        </w:rPr>
        <w:tab/>
      </w:r>
      <w:r w:rsidRPr="009901E0">
        <w:rPr>
          <w:rFonts w:hint="cs"/>
          <w:rtl/>
          <w:lang w:bidi="ar-EG"/>
        </w:rPr>
        <w:t>تشكيل فريق متخصص،</w:t>
      </w:r>
    </w:p>
    <w:p w14:paraId="506C3A80" w14:textId="77777777" w:rsidR="0020636D" w:rsidRPr="009901E0" w:rsidRDefault="0020636D" w:rsidP="0020636D">
      <w:pPr>
        <w:pStyle w:val="Bulletlist1"/>
        <w:rPr>
          <w:rtl/>
          <w:lang w:bidi="ar-JO"/>
        </w:rPr>
      </w:pPr>
      <w:r w:rsidRPr="009901E0">
        <w:rPr>
          <w:rFonts w:hint="eastAsia"/>
          <w:rtl/>
          <w:lang w:bidi="ar-EG"/>
        </w:rPr>
        <w:t>–</w:t>
      </w:r>
      <w:r w:rsidRPr="009901E0">
        <w:rPr>
          <w:rtl/>
        </w:rPr>
        <w:tab/>
        <w:t>‏إضافة بند عمل جديد إلى برنامج عملها</w:t>
      </w:r>
      <w:r w:rsidRPr="009901E0">
        <w:rPr>
          <w:cs/>
        </w:rPr>
        <w:t>‎</w:t>
      </w:r>
      <w:r w:rsidRPr="009901E0">
        <w:rPr>
          <w:rFonts w:hint="cs"/>
          <w:rtl/>
          <w:lang w:bidi="ar-JO"/>
        </w:rPr>
        <w:t>.</w:t>
      </w:r>
    </w:p>
    <w:p w14:paraId="630D3250" w14:textId="77777777" w:rsidR="00B216F2" w:rsidRPr="009901E0" w:rsidRDefault="0020636D" w:rsidP="0020636D">
      <w:pPr>
        <w:rPr>
          <w:rtl/>
        </w:rPr>
      </w:pPr>
      <w:r w:rsidRPr="009901E0">
        <w:rPr>
          <w:rFonts w:hint="cs"/>
          <w:rtl/>
          <w:lang w:bidi="ar-JO"/>
        </w:rPr>
        <w:t>ويُقدم عادة</w:t>
      </w:r>
      <w:r w:rsidRPr="009901E0">
        <w:rPr>
          <w:rtl/>
          <w:lang w:bidi="ar-JO"/>
        </w:rPr>
        <w:t xml:space="preserve"> تحليل </w:t>
      </w:r>
      <w:r w:rsidRPr="009901E0">
        <w:rPr>
          <w:rFonts w:hint="cs"/>
          <w:rtl/>
          <w:lang w:bidi="ar-JO"/>
        </w:rPr>
        <w:t>الفجوة التقييسية</w:t>
      </w:r>
      <w:r w:rsidRPr="009901E0">
        <w:rPr>
          <w:rtl/>
          <w:lang w:bidi="ar-JO"/>
        </w:rPr>
        <w:t xml:space="preserve"> في شكل مساهمة خلال الاجتماع، </w:t>
      </w:r>
      <w:r w:rsidRPr="009901E0">
        <w:rPr>
          <w:rFonts w:hint="cs"/>
          <w:rtl/>
          <w:lang w:bidi="ar-JO"/>
        </w:rPr>
        <w:t>ويُنقح</w:t>
      </w:r>
      <w:r w:rsidRPr="009901E0">
        <w:rPr>
          <w:rtl/>
          <w:lang w:bidi="ar-JO"/>
        </w:rPr>
        <w:t xml:space="preserve"> بشكل أكبر أثناء الاجتماع.</w:t>
      </w:r>
      <w:r w:rsidRPr="009901E0">
        <w:rPr>
          <w:cs/>
          <w:lang w:bidi="ar-JO"/>
        </w:rPr>
        <w:t>‎</w:t>
      </w:r>
    </w:p>
    <w:p w14:paraId="0C5023E6" w14:textId="77777777" w:rsidR="00B216F2" w:rsidRPr="009901E0" w:rsidRDefault="00B216F2" w:rsidP="00B216F2">
      <w:pPr>
        <w:pStyle w:val="Heading1"/>
        <w:rPr>
          <w:rtl/>
        </w:rPr>
      </w:pPr>
      <w:r w:rsidRPr="009901E0">
        <w:t>2</w:t>
      </w:r>
      <w:r w:rsidRPr="009901E0">
        <w:rPr>
          <w:rtl/>
        </w:rPr>
        <w:tab/>
        <w:t>المراجع</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23"/>
      </w:tblGrid>
      <w:tr w:rsidR="00B216F2" w:rsidRPr="009901E0" w14:paraId="2DCADDAF" w14:textId="77777777" w:rsidTr="009A3275">
        <w:trPr>
          <w:jc w:val="center"/>
        </w:trPr>
        <w:tc>
          <w:tcPr>
            <w:tcW w:w="2407" w:type="dxa"/>
          </w:tcPr>
          <w:p w14:paraId="6B1BF82F" w14:textId="77777777" w:rsidR="00B216F2" w:rsidRPr="009901E0" w:rsidRDefault="0020636D" w:rsidP="000447DB">
            <w:r w:rsidRPr="009901E0">
              <w:t>[ITU-T A.1]</w:t>
            </w:r>
          </w:p>
        </w:tc>
        <w:tc>
          <w:tcPr>
            <w:tcW w:w="7216" w:type="dxa"/>
          </w:tcPr>
          <w:p w14:paraId="2B0D06CE" w14:textId="77777777" w:rsidR="00B216F2" w:rsidRPr="009901E0" w:rsidRDefault="0020636D" w:rsidP="000447DB">
            <w:r w:rsidRPr="009901E0">
              <w:rPr>
                <w:rtl/>
              </w:rPr>
              <w:t xml:space="preserve">التوصية </w:t>
            </w:r>
            <w:r w:rsidR="00575766" w:rsidRPr="009901E0">
              <w:rPr>
                <w:rStyle w:val="Left-to-Right"/>
              </w:rPr>
              <w:t xml:space="preserve">(2019) </w:t>
            </w:r>
            <w:r w:rsidRPr="009901E0">
              <w:rPr>
                <w:rStyle w:val="Left-to-Right"/>
              </w:rPr>
              <w:t>ITU-T A.1</w:t>
            </w:r>
            <w:r w:rsidRPr="009901E0">
              <w:rPr>
                <w:rFonts w:hint="cs"/>
                <w:rtl/>
              </w:rPr>
              <w:t xml:space="preserve">، </w:t>
            </w:r>
            <w:r w:rsidRPr="009901E0">
              <w:rPr>
                <w:i/>
                <w:iCs/>
                <w:rtl/>
              </w:rPr>
              <w:t>طرائق عمل لجان الدراسات التابعة لقطاع تقييس الاتصالات</w:t>
            </w:r>
            <w:r w:rsidRPr="009901E0">
              <w:rPr>
                <w:rFonts w:hint="cs"/>
                <w:rtl/>
              </w:rPr>
              <w:t>.</w:t>
            </w:r>
          </w:p>
        </w:tc>
      </w:tr>
      <w:tr w:rsidR="00B216F2" w:rsidRPr="009901E0" w14:paraId="702C4CA5" w14:textId="77777777" w:rsidTr="009A3275">
        <w:trPr>
          <w:jc w:val="center"/>
        </w:trPr>
        <w:tc>
          <w:tcPr>
            <w:tcW w:w="2407" w:type="dxa"/>
          </w:tcPr>
          <w:p w14:paraId="5AA75C0A" w14:textId="77777777" w:rsidR="00B216F2" w:rsidRPr="009901E0" w:rsidRDefault="0020636D" w:rsidP="000447DB">
            <w:pPr>
              <w:rPr>
                <w:lang w:val="en-GB"/>
              </w:rPr>
            </w:pPr>
            <w:r w:rsidRPr="009901E0">
              <w:t>[ITU-T A.2]</w:t>
            </w:r>
          </w:p>
        </w:tc>
        <w:tc>
          <w:tcPr>
            <w:tcW w:w="7216" w:type="dxa"/>
          </w:tcPr>
          <w:p w14:paraId="6182C0D3" w14:textId="77777777" w:rsidR="00B216F2" w:rsidRPr="009901E0" w:rsidRDefault="0020636D" w:rsidP="000447DB">
            <w:pPr>
              <w:rPr>
                <w:rtl/>
              </w:rPr>
            </w:pPr>
            <w:r w:rsidRPr="009901E0">
              <w:rPr>
                <w:rtl/>
              </w:rPr>
              <w:t xml:space="preserve">التوصية </w:t>
            </w:r>
            <w:r w:rsidR="00575766" w:rsidRPr="009901E0">
              <w:rPr>
                <w:rStyle w:val="Left-to-Right"/>
              </w:rPr>
              <w:t xml:space="preserve">(2012) </w:t>
            </w:r>
            <w:r w:rsidRPr="009901E0">
              <w:rPr>
                <w:rStyle w:val="Left-to-Right"/>
              </w:rPr>
              <w:t>ITU-T A.2</w:t>
            </w:r>
            <w:r w:rsidRPr="009901E0">
              <w:rPr>
                <w:rtl/>
              </w:rPr>
              <w:t xml:space="preserve">، </w:t>
            </w:r>
            <w:r w:rsidRPr="009901E0">
              <w:rPr>
                <w:i/>
                <w:iCs/>
                <w:rtl/>
              </w:rPr>
              <w:t>تقديم المساهمات إلى قطاع تقييس الاتصالات للاتحاد الدولي للاتصالات</w:t>
            </w:r>
            <w:r w:rsidRPr="009901E0">
              <w:rPr>
                <w:rFonts w:hint="cs"/>
                <w:rtl/>
              </w:rPr>
              <w:t>.</w:t>
            </w:r>
          </w:p>
        </w:tc>
      </w:tr>
      <w:tr w:rsidR="00B216F2" w:rsidRPr="009901E0" w14:paraId="0239EC8E" w14:textId="77777777" w:rsidTr="009A3275">
        <w:trPr>
          <w:jc w:val="center"/>
        </w:trPr>
        <w:tc>
          <w:tcPr>
            <w:tcW w:w="2407" w:type="dxa"/>
          </w:tcPr>
          <w:p w14:paraId="6E8548A7" w14:textId="77777777" w:rsidR="00B216F2" w:rsidRPr="009901E0" w:rsidRDefault="0020636D" w:rsidP="000447DB">
            <w:pPr>
              <w:rPr>
                <w:lang w:val="en-GB"/>
              </w:rPr>
            </w:pPr>
            <w:r w:rsidRPr="009901E0">
              <w:t>[ITU-T A.7]</w:t>
            </w:r>
          </w:p>
        </w:tc>
        <w:tc>
          <w:tcPr>
            <w:tcW w:w="7216" w:type="dxa"/>
          </w:tcPr>
          <w:p w14:paraId="0A413278" w14:textId="77777777" w:rsidR="00B216F2" w:rsidRPr="009901E0" w:rsidRDefault="0020636D" w:rsidP="000447DB">
            <w:pPr>
              <w:rPr>
                <w:lang w:val="en-GB"/>
              </w:rPr>
            </w:pPr>
            <w:r w:rsidRPr="009901E0">
              <w:rPr>
                <w:rtl/>
              </w:rPr>
              <w:t xml:space="preserve">التوصية </w:t>
            </w:r>
            <w:r w:rsidR="00575766" w:rsidRPr="009901E0">
              <w:rPr>
                <w:rStyle w:val="Left-to-Right"/>
              </w:rPr>
              <w:t xml:space="preserve">(2024) </w:t>
            </w:r>
            <w:r w:rsidRPr="009901E0">
              <w:rPr>
                <w:rStyle w:val="Left-to-Right"/>
              </w:rPr>
              <w:t>ITU-T A.7</w:t>
            </w:r>
            <w:r w:rsidRPr="009901E0">
              <w:rPr>
                <w:rtl/>
              </w:rPr>
              <w:t xml:space="preserve">، </w:t>
            </w:r>
            <w:r w:rsidRPr="009901E0">
              <w:rPr>
                <w:iCs/>
                <w:rtl/>
              </w:rPr>
              <w:t>الأفرقة المتخصصة: إنشاء الأفرقة المتخصصة وإجراءات عملها</w:t>
            </w:r>
            <w:r w:rsidRPr="009901E0">
              <w:rPr>
                <w:rFonts w:hint="cs"/>
                <w:i/>
                <w:rtl/>
              </w:rPr>
              <w:t>.</w:t>
            </w:r>
          </w:p>
        </w:tc>
      </w:tr>
      <w:tr w:rsidR="00B216F2" w:rsidRPr="009901E0" w14:paraId="2E3C14AC" w14:textId="77777777" w:rsidTr="009A3275">
        <w:trPr>
          <w:jc w:val="center"/>
        </w:trPr>
        <w:tc>
          <w:tcPr>
            <w:tcW w:w="2407" w:type="dxa"/>
          </w:tcPr>
          <w:p w14:paraId="0334B797" w14:textId="77777777" w:rsidR="00B216F2" w:rsidRPr="009901E0" w:rsidRDefault="0020636D" w:rsidP="000447DB">
            <w:pPr>
              <w:rPr>
                <w:lang w:val="en-GB"/>
              </w:rPr>
            </w:pPr>
            <w:r w:rsidRPr="009901E0">
              <w:t>[ITU-T A.13]</w:t>
            </w:r>
          </w:p>
        </w:tc>
        <w:tc>
          <w:tcPr>
            <w:tcW w:w="7216" w:type="dxa"/>
          </w:tcPr>
          <w:p w14:paraId="1873D196" w14:textId="77777777" w:rsidR="00B216F2" w:rsidRPr="009901E0" w:rsidRDefault="0020636D" w:rsidP="000447DB">
            <w:pPr>
              <w:rPr>
                <w:rtl/>
              </w:rPr>
            </w:pPr>
            <w:r w:rsidRPr="009901E0">
              <w:rPr>
                <w:rtl/>
              </w:rPr>
              <w:t xml:space="preserve">التوصية </w:t>
            </w:r>
            <w:r w:rsidR="00575766" w:rsidRPr="009901E0">
              <w:rPr>
                <w:rStyle w:val="Left-to-Right"/>
              </w:rPr>
              <w:t xml:space="preserve">(2019) </w:t>
            </w:r>
            <w:r w:rsidRPr="009901E0">
              <w:rPr>
                <w:rStyle w:val="Left-to-Right"/>
              </w:rPr>
              <w:t>ITU-T A.13</w:t>
            </w:r>
            <w:r w:rsidRPr="009901E0">
              <w:rPr>
                <w:rtl/>
              </w:rPr>
              <w:t xml:space="preserve">، </w:t>
            </w:r>
            <w:r w:rsidRPr="009901E0">
              <w:rPr>
                <w:i/>
                <w:iCs/>
                <w:rtl/>
              </w:rPr>
              <w:t>منشورات قطاع تقييس الاتصالات غير المعيارية بما فيها الإضافات التي تلحق بالتوصيات الصادرة عن قطاع تقييس الاتصالات</w:t>
            </w:r>
            <w:r w:rsidRPr="009901E0">
              <w:rPr>
                <w:rFonts w:hint="cs"/>
                <w:rtl/>
              </w:rPr>
              <w:t>.</w:t>
            </w:r>
          </w:p>
        </w:tc>
      </w:tr>
      <w:tr w:rsidR="00FA44A9" w:rsidRPr="009901E0" w14:paraId="16781B0D" w14:textId="77777777" w:rsidTr="009A3275">
        <w:tblPrEx>
          <w:jc w:val="left"/>
        </w:tblPrEx>
        <w:tc>
          <w:tcPr>
            <w:tcW w:w="2407" w:type="dxa"/>
          </w:tcPr>
          <w:p w14:paraId="51F1CAA4" w14:textId="77777777" w:rsidR="00FA44A9" w:rsidRPr="009901E0" w:rsidRDefault="00FA44A9" w:rsidP="00126633">
            <w:pPr>
              <w:jc w:val="left"/>
              <w:rPr>
                <w:lang w:val="en-GB"/>
              </w:rPr>
            </w:pPr>
            <w:r w:rsidRPr="009901E0">
              <w:t>[ITU-T A.23]</w:t>
            </w:r>
          </w:p>
        </w:tc>
        <w:tc>
          <w:tcPr>
            <w:tcW w:w="7216" w:type="dxa"/>
          </w:tcPr>
          <w:p w14:paraId="43F7DA22" w14:textId="77777777" w:rsidR="00FA44A9" w:rsidRPr="009901E0" w:rsidRDefault="00FA44A9" w:rsidP="00126633">
            <w:pPr>
              <w:rPr>
                <w:lang w:val="en-GB"/>
              </w:rPr>
            </w:pPr>
            <w:r w:rsidRPr="009901E0">
              <w:rPr>
                <w:rtl/>
              </w:rPr>
              <w:t xml:space="preserve">التوصية </w:t>
            </w:r>
            <w:r w:rsidR="00575766" w:rsidRPr="009901E0">
              <w:rPr>
                <w:rStyle w:val="Left-to-Right"/>
              </w:rPr>
              <w:t xml:space="preserve">(2000) </w:t>
            </w:r>
            <w:r w:rsidRPr="009901E0">
              <w:rPr>
                <w:rStyle w:val="Left-to-Right"/>
              </w:rPr>
              <w:t>ITU-T A.23</w:t>
            </w:r>
            <w:r w:rsidRPr="009901E0">
              <w:rPr>
                <w:rtl/>
              </w:rPr>
              <w:t xml:space="preserve">، </w:t>
            </w:r>
            <w:r w:rsidRPr="009901E0">
              <w:rPr>
                <w:i/>
                <w:iCs/>
                <w:rtl/>
              </w:rPr>
              <w:t xml:space="preserve">التعاون مع المنظمة الدولية للتوحيد القياسي </w:t>
            </w:r>
            <w:r w:rsidRPr="009901E0">
              <w:rPr>
                <w:i/>
                <w:iCs/>
              </w:rPr>
              <w:t>(ISO)</w:t>
            </w:r>
            <w:r w:rsidRPr="009901E0">
              <w:rPr>
                <w:i/>
                <w:iCs/>
                <w:rtl/>
              </w:rPr>
              <w:t xml:space="preserve"> واللجنة الكهرتقنية الدولية </w:t>
            </w:r>
            <w:r w:rsidRPr="009901E0">
              <w:rPr>
                <w:i/>
                <w:iCs/>
              </w:rPr>
              <w:t>(IEC)</w:t>
            </w:r>
            <w:r w:rsidRPr="009901E0">
              <w:rPr>
                <w:i/>
                <w:iCs/>
                <w:rtl/>
              </w:rPr>
              <w:t xml:space="preserve"> في المسائل المتصلة بتكنولوجيا المعلومات</w:t>
            </w:r>
            <w:r w:rsidRPr="009901E0">
              <w:rPr>
                <w:rFonts w:hint="cs"/>
                <w:rtl/>
              </w:rPr>
              <w:t>.</w:t>
            </w:r>
          </w:p>
        </w:tc>
      </w:tr>
      <w:tr w:rsidR="00FA44A9" w:rsidRPr="009901E0" w14:paraId="30D0FFD2" w14:textId="77777777" w:rsidTr="009A3275">
        <w:tblPrEx>
          <w:jc w:val="left"/>
        </w:tblPrEx>
        <w:tc>
          <w:tcPr>
            <w:tcW w:w="2407" w:type="dxa"/>
          </w:tcPr>
          <w:p w14:paraId="18B28D41" w14:textId="77777777" w:rsidR="00FA44A9" w:rsidRPr="009901E0" w:rsidRDefault="00FA44A9" w:rsidP="00126633">
            <w:pPr>
              <w:jc w:val="left"/>
              <w:rPr>
                <w:lang w:val="en-GB"/>
              </w:rPr>
            </w:pPr>
            <w:r w:rsidRPr="009901E0">
              <w:t>[ITU-T A-Suppl.3]</w:t>
            </w:r>
          </w:p>
        </w:tc>
        <w:tc>
          <w:tcPr>
            <w:tcW w:w="7216" w:type="dxa"/>
          </w:tcPr>
          <w:p w14:paraId="14E1ADB0" w14:textId="77777777" w:rsidR="00FA44A9" w:rsidRPr="009901E0" w:rsidRDefault="00FA44A9" w:rsidP="00126633">
            <w:pPr>
              <w:rPr>
                <w:rtl/>
              </w:rPr>
            </w:pPr>
            <w:r w:rsidRPr="009901E0">
              <w:rPr>
                <w:rFonts w:hint="cs"/>
                <w:rtl/>
              </w:rPr>
              <w:t xml:space="preserve">الإضافة </w:t>
            </w:r>
            <w:r w:rsidRPr="009901E0">
              <w:rPr>
                <w:rFonts w:hint="cs"/>
              </w:rPr>
              <w:t>3</w:t>
            </w:r>
            <w:r w:rsidRPr="009901E0">
              <w:rPr>
                <w:rFonts w:hint="cs"/>
                <w:rtl/>
              </w:rPr>
              <w:t xml:space="preserve"> إلى توصيات السلسلة </w:t>
            </w:r>
            <w:r w:rsidR="00575766" w:rsidRPr="009901E0">
              <w:rPr>
                <w:rStyle w:val="Left-to-Right"/>
              </w:rPr>
              <w:t xml:space="preserve">(2012) </w:t>
            </w:r>
            <w:r w:rsidRPr="009901E0">
              <w:rPr>
                <w:rStyle w:val="Left-to-Right"/>
              </w:rPr>
              <w:t>ITU-T A</w:t>
            </w:r>
            <w:r w:rsidRPr="009901E0">
              <w:rPr>
                <w:rtl/>
              </w:rPr>
              <w:t xml:space="preserve">، </w:t>
            </w:r>
            <w:r w:rsidRPr="009901E0">
              <w:rPr>
                <w:i/>
                <w:iCs/>
                <w:rtl/>
              </w:rPr>
              <w:t>مبادئ توجيهية للتعاون بين فريق مهام هندسة الإنترنت وقطاع تقييس الاتصالات</w:t>
            </w:r>
            <w:r w:rsidRPr="009901E0">
              <w:rPr>
                <w:rFonts w:hint="cs"/>
                <w:rtl/>
              </w:rPr>
              <w:t>.</w:t>
            </w:r>
          </w:p>
        </w:tc>
      </w:tr>
      <w:tr w:rsidR="000447DB" w:rsidRPr="009901E0" w14:paraId="2C87CE30" w14:textId="77777777" w:rsidTr="009A3275">
        <w:trPr>
          <w:jc w:val="center"/>
        </w:trPr>
        <w:tc>
          <w:tcPr>
            <w:tcW w:w="2407" w:type="dxa"/>
          </w:tcPr>
          <w:p w14:paraId="5CF2EEAF" w14:textId="77777777" w:rsidR="000447DB" w:rsidRPr="009901E0" w:rsidRDefault="0020636D" w:rsidP="007461B3">
            <w:pPr>
              <w:jc w:val="left"/>
              <w:rPr>
                <w:lang w:val="en-GB"/>
              </w:rPr>
            </w:pPr>
            <w:r w:rsidRPr="009901E0">
              <w:t>[WTSA Res. 1]</w:t>
            </w:r>
          </w:p>
        </w:tc>
        <w:tc>
          <w:tcPr>
            <w:tcW w:w="7216" w:type="dxa"/>
          </w:tcPr>
          <w:p w14:paraId="6EBB8FC8" w14:textId="77777777" w:rsidR="000447DB" w:rsidRPr="009901E0" w:rsidRDefault="0020636D" w:rsidP="000447DB">
            <w:pPr>
              <w:rPr>
                <w:rtl/>
              </w:rPr>
            </w:pPr>
            <w:r w:rsidRPr="009901E0">
              <w:rPr>
                <w:rtl/>
              </w:rPr>
              <w:t xml:space="preserve">القرار </w:t>
            </w:r>
            <w:r w:rsidRPr="009901E0">
              <w:t>1</w:t>
            </w:r>
            <w:r w:rsidRPr="009901E0">
              <w:rPr>
                <w:rtl/>
              </w:rPr>
              <w:t xml:space="preserve"> (المراجَع في جنيف، </w:t>
            </w:r>
            <w:r w:rsidRPr="009901E0">
              <w:t>2022</w:t>
            </w:r>
            <w:r w:rsidRPr="009901E0">
              <w:rPr>
                <w:rtl/>
              </w:rPr>
              <w:t xml:space="preserve">) للجمعية العالمية لتقييس الاتصالات، </w:t>
            </w:r>
            <w:r w:rsidRPr="009901E0">
              <w:rPr>
                <w:i/>
                <w:iCs/>
                <w:rtl/>
              </w:rPr>
              <w:t>النظام الداخلي لقطاع تقييس الاتصالات للاتحاد الدولي للاتصالات</w:t>
            </w:r>
            <w:r w:rsidRPr="009901E0">
              <w:rPr>
                <w:rFonts w:hint="cs"/>
                <w:rtl/>
              </w:rPr>
              <w:t>.</w:t>
            </w:r>
          </w:p>
        </w:tc>
      </w:tr>
      <w:tr w:rsidR="000447DB" w:rsidRPr="009901E0" w14:paraId="6FA710A4" w14:textId="77777777" w:rsidTr="009A3275">
        <w:trPr>
          <w:jc w:val="center"/>
        </w:trPr>
        <w:tc>
          <w:tcPr>
            <w:tcW w:w="2407" w:type="dxa"/>
          </w:tcPr>
          <w:p w14:paraId="70FDDBE1" w14:textId="77777777" w:rsidR="000447DB" w:rsidRPr="009901E0" w:rsidRDefault="0020636D" w:rsidP="007461B3">
            <w:pPr>
              <w:jc w:val="left"/>
              <w:rPr>
                <w:rtl/>
              </w:rPr>
            </w:pPr>
            <w:r w:rsidRPr="009901E0">
              <w:t>[WTSA Res. 2]</w:t>
            </w:r>
          </w:p>
        </w:tc>
        <w:tc>
          <w:tcPr>
            <w:tcW w:w="7216" w:type="dxa"/>
          </w:tcPr>
          <w:p w14:paraId="55E93BC6" w14:textId="77777777" w:rsidR="000447DB" w:rsidRPr="009901E0" w:rsidRDefault="0020636D" w:rsidP="000447DB">
            <w:pPr>
              <w:rPr>
                <w:rFonts w:asciiTheme="minorBidi" w:eastAsia="Batang" w:hAnsiTheme="minorBidi" w:cstheme="minorBidi"/>
                <w:sz w:val="16"/>
                <w:szCs w:val="16"/>
                <w:rtl/>
              </w:rPr>
            </w:pPr>
            <w:r w:rsidRPr="009901E0">
              <w:rPr>
                <w:rtl/>
              </w:rPr>
              <w:t xml:space="preserve">القرار </w:t>
            </w:r>
            <w:r w:rsidRPr="009901E0">
              <w:t>2</w:t>
            </w:r>
            <w:r w:rsidRPr="009901E0">
              <w:rPr>
                <w:rtl/>
              </w:rPr>
              <w:t xml:space="preserve"> (المراجَع في جنيف، </w:t>
            </w:r>
            <w:r w:rsidRPr="009901E0">
              <w:t>2022</w:t>
            </w:r>
            <w:r w:rsidRPr="009901E0">
              <w:rPr>
                <w:rtl/>
              </w:rPr>
              <w:t xml:space="preserve">) للجمعية العالمية لتقييس الاتصالات، </w:t>
            </w:r>
            <w:r w:rsidRPr="009901E0">
              <w:rPr>
                <w:i/>
                <w:iCs/>
                <w:rtl/>
              </w:rPr>
              <w:t>مسؤوليات لجان دراسات قطاع تقييس الاتصالات للاتحاد الدولي للاتصالات واختصاصاتها</w:t>
            </w:r>
            <w:r w:rsidRPr="009901E0">
              <w:rPr>
                <w:rFonts w:hint="cs"/>
                <w:rtl/>
              </w:rPr>
              <w:t>.</w:t>
            </w:r>
          </w:p>
        </w:tc>
      </w:tr>
    </w:tbl>
    <w:p w14:paraId="77364B20" w14:textId="77777777" w:rsidR="00571658" w:rsidRPr="009901E0" w:rsidRDefault="00571658" w:rsidP="00571658">
      <w:pPr>
        <w:rPr>
          <w:rtl/>
        </w:rPr>
      </w:pPr>
      <w:r w:rsidRPr="009901E0">
        <w:rPr>
          <w:rtl/>
        </w:rPr>
        <w:br w:type="page"/>
      </w:r>
    </w:p>
    <w:p w14:paraId="78ED0C06" w14:textId="77777777" w:rsidR="00B216F2" w:rsidRPr="009901E0" w:rsidRDefault="00B216F2" w:rsidP="00B216F2">
      <w:pPr>
        <w:pStyle w:val="Heading1"/>
        <w:rPr>
          <w:rtl/>
        </w:rPr>
      </w:pPr>
      <w:r w:rsidRPr="009901E0">
        <w:lastRenderedPageBreak/>
        <w:t>3</w:t>
      </w:r>
      <w:r w:rsidRPr="009901E0">
        <w:tab/>
      </w:r>
      <w:r w:rsidRPr="009901E0">
        <w:rPr>
          <w:rtl/>
        </w:rPr>
        <w:t>التعاريف</w:t>
      </w:r>
    </w:p>
    <w:p w14:paraId="38F336B2" w14:textId="77777777" w:rsidR="00B216F2" w:rsidRPr="009901E0" w:rsidRDefault="00B216F2" w:rsidP="0020636D">
      <w:pPr>
        <w:pStyle w:val="Heading2"/>
        <w:spacing w:line="187" w:lineRule="auto"/>
        <w:rPr>
          <w:rtl/>
        </w:rPr>
      </w:pPr>
      <w:r w:rsidRPr="009901E0">
        <w:t>1.3</w:t>
      </w:r>
      <w:r w:rsidRPr="009901E0">
        <w:rPr>
          <w:rtl/>
        </w:rPr>
        <w:tab/>
      </w:r>
      <w:r w:rsidR="0020636D" w:rsidRPr="009901E0">
        <w:rPr>
          <w:rtl/>
          <w:lang w:bidi="ar-SA"/>
        </w:rPr>
        <w:t>مصطلحات معرَّفة في مواضع أخرى</w:t>
      </w:r>
    </w:p>
    <w:p w14:paraId="65860F85" w14:textId="77777777" w:rsidR="0020636D" w:rsidRPr="009901E0" w:rsidRDefault="0020636D" w:rsidP="0020636D">
      <w:pPr>
        <w:rPr>
          <w:lang w:bidi="ar-EG"/>
        </w:rPr>
      </w:pPr>
      <w:r w:rsidRPr="009901E0">
        <w:rPr>
          <w:rFonts w:hint="cs"/>
          <w:rtl/>
          <w:lang w:bidi="ar-EG"/>
        </w:rPr>
        <w:t>لا توجد.</w:t>
      </w:r>
    </w:p>
    <w:p w14:paraId="630E5EBF" w14:textId="77777777" w:rsidR="0020636D" w:rsidRPr="009901E0" w:rsidRDefault="0020636D" w:rsidP="0020636D">
      <w:pPr>
        <w:pStyle w:val="Heading2"/>
        <w:rPr>
          <w:rtl/>
        </w:rPr>
      </w:pPr>
      <w:r w:rsidRPr="009901E0">
        <w:t>2.3</w:t>
      </w:r>
      <w:r w:rsidRPr="009901E0">
        <w:rPr>
          <w:rtl/>
        </w:rPr>
        <w:tab/>
        <w:t>مصطلحات معرّفة في هذه التوصية</w:t>
      </w:r>
    </w:p>
    <w:p w14:paraId="3955A1C6" w14:textId="77777777" w:rsidR="0020636D" w:rsidRPr="009901E0" w:rsidRDefault="0020636D" w:rsidP="0020636D">
      <w:pPr>
        <w:keepLines/>
        <w:rPr>
          <w:rtl/>
        </w:rPr>
      </w:pPr>
      <w:r w:rsidRPr="009901E0">
        <w:rPr>
          <w:rFonts w:hint="cs"/>
          <w:rtl/>
        </w:rPr>
        <w:t>تعرِّف هذه التوصية المصطلح التالي:</w:t>
      </w:r>
    </w:p>
    <w:p w14:paraId="252C0159" w14:textId="77777777" w:rsidR="00B216F2" w:rsidRPr="009901E0" w:rsidRDefault="0020636D" w:rsidP="0020636D">
      <w:pPr>
        <w:pStyle w:val="Note"/>
        <w:spacing w:line="187" w:lineRule="auto"/>
        <w:rPr>
          <w:rtl/>
        </w:rPr>
      </w:pPr>
      <w:r w:rsidRPr="009901E0">
        <w:rPr>
          <w:b/>
          <w:bCs/>
          <w:spacing w:val="-2"/>
        </w:rPr>
        <w:t>1.2.3</w:t>
      </w:r>
      <w:r w:rsidRPr="009901E0">
        <w:rPr>
          <w:spacing w:val="-2"/>
          <w:rtl/>
        </w:rPr>
        <w:tab/>
      </w:r>
      <w:r w:rsidRPr="009901E0">
        <w:rPr>
          <w:rFonts w:hint="cs"/>
          <w:b/>
          <w:bCs/>
          <w:spacing w:val="-2"/>
          <w:rtl/>
          <w:lang w:bidi="ar-JO"/>
        </w:rPr>
        <w:t>تحليل الفجوة التقييسية</w:t>
      </w:r>
      <w:r w:rsidRPr="009901E0">
        <w:rPr>
          <w:rFonts w:hint="cs"/>
          <w:b/>
          <w:bCs/>
          <w:spacing w:val="-2"/>
          <w:rtl/>
        </w:rPr>
        <w:t xml:space="preserve"> </w:t>
      </w:r>
      <w:r w:rsidRPr="009901E0">
        <w:rPr>
          <w:b/>
          <w:bCs/>
          <w:spacing w:val="-2"/>
        </w:rPr>
        <w:t>(</w:t>
      </w:r>
      <w:r w:rsidRPr="009901E0">
        <w:rPr>
          <w:b/>
          <w:spacing w:val="-2"/>
        </w:rPr>
        <w:t>standardization gap analysis</w:t>
      </w:r>
      <w:r w:rsidRPr="009901E0">
        <w:rPr>
          <w:b/>
          <w:bCs/>
          <w:spacing w:val="-2"/>
        </w:rPr>
        <w:t>)</w:t>
      </w:r>
      <w:r w:rsidRPr="009901E0">
        <w:rPr>
          <w:rFonts w:hint="cs"/>
          <w:b/>
          <w:bCs/>
          <w:spacing w:val="-2"/>
          <w:rtl/>
        </w:rPr>
        <w:t>:</w:t>
      </w:r>
      <w:r w:rsidRPr="009901E0">
        <w:rPr>
          <w:rFonts w:hint="cs"/>
          <w:spacing w:val="-2"/>
          <w:rtl/>
        </w:rPr>
        <w:t xml:space="preserve"> </w:t>
      </w:r>
      <w:r w:rsidRPr="009901E0">
        <w:rPr>
          <w:spacing w:val="-2"/>
          <w:rtl/>
          <w:lang w:bidi="ar-JO"/>
        </w:rPr>
        <w:t xml:space="preserve">‏عملية تحديد أوجه التباين أو القصور بين أنشطة التقييس الحالية في الاتحاد والمنظمة الدولية للتوحيد القياسي واللجنة الكهرتقنية الدولية والمنظمات المؤهلة </w:t>
      </w:r>
      <w:r w:rsidRPr="009901E0">
        <w:rPr>
          <w:rFonts w:hint="cs"/>
          <w:spacing w:val="-2"/>
          <w:rtl/>
          <w:lang w:bidi="ar-JO"/>
        </w:rPr>
        <w:t xml:space="preserve">وفقاً </w:t>
      </w:r>
      <w:r w:rsidRPr="009901E0">
        <w:rPr>
          <w:spacing w:val="-2"/>
          <w:rtl/>
          <w:lang w:bidi="ar-JO"/>
        </w:rPr>
        <w:t xml:space="preserve">للتوصية </w:t>
      </w:r>
      <w:r w:rsidRPr="009901E0">
        <w:rPr>
          <w:spacing w:val="-2"/>
          <w:cs/>
          <w:lang w:bidi="ar-JO"/>
        </w:rPr>
        <w:t>‎</w:t>
      </w:r>
      <w:r w:rsidRPr="009901E0">
        <w:rPr>
          <w:spacing w:val="-2"/>
          <w:lang w:bidi="ar-JO"/>
        </w:rPr>
        <w:t>ITU-T A.5</w:t>
      </w:r>
      <w:r w:rsidRPr="009901E0">
        <w:rPr>
          <w:spacing w:val="-2"/>
          <w:rtl/>
          <w:lang w:bidi="ar-JO"/>
        </w:rPr>
        <w:t>‏، وأنشطة التقييس المرغوبة أو المثلى، بهدف تحديد الثغرات في مجال معين</w:t>
      </w:r>
      <w:r w:rsidRPr="009901E0">
        <w:rPr>
          <w:spacing w:val="-2"/>
          <w:cs/>
          <w:lang w:bidi="ar-JO"/>
        </w:rPr>
        <w:t>‎</w:t>
      </w:r>
      <w:r w:rsidRPr="009901E0">
        <w:rPr>
          <w:rFonts w:hint="cs"/>
          <w:spacing w:val="-2"/>
          <w:rtl/>
        </w:rPr>
        <w:t>.</w:t>
      </w:r>
    </w:p>
    <w:p w14:paraId="243C73B3" w14:textId="77777777" w:rsidR="00B216F2" w:rsidRPr="009901E0" w:rsidRDefault="00B216F2" w:rsidP="00B216F2">
      <w:pPr>
        <w:pStyle w:val="Heading1"/>
        <w:rPr>
          <w:rtl/>
        </w:rPr>
      </w:pPr>
      <w:r w:rsidRPr="009901E0">
        <w:t>4</w:t>
      </w:r>
      <w:r w:rsidRPr="009901E0">
        <w:rPr>
          <w:rtl/>
        </w:rPr>
        <w:tab/>
        <w:t>الاختصارات والأسماء المختصرة</w:t>
      </w:r>
    </w:p>
    <w:p w14:paraId="3E2F4EA1" w14:textId="77777777" w:rsidR="00B216F2" w:rsidRPr="009901E0" w:rsidRDefault="0020636D" w:rsidP="0020636D">
      <w:pPr>
        <w:rPr>
          <w:rtl/>
        </w:rPr>
      </w:pPr>
      <w:r w:rsidRPr="009901E0">
        <w:rPr>
          <w:rtl/>
          <w:lang w:bidi="ar-JO"/>
        </w:rPr>
        <w:t>تَستعمل هذه التوصية المختصرات</w:t>
      </w:r>
      <w:r w:rsidRPr="009901E0">
        <w:rPr>
          <w:rFonts w:hint="cs"/>
          <w:rtl/>
          <w:lang w:bidi="ar-JO"/>
        </w:rPr>
        <w:t xml:space="preserve"> </w:t>
      </w:r>
      <w:r w:rsidRPr="009901E0">
        <w:rPr>
          <w:rtl/>
          <w:lang w:bidi="ar-JO"/>
        </w:rPr>
        <w:t>والأسماء المختصرة التالية:</w:t>
      </w:r>
    </w:p>
    <w:p w14:paraId="37E83D99" w14:textId="7C815D77" w:rsidR="006D22CE" w:rsidRPr="009901E0" w:rsidRDefault="006D22CE" w:rsidP="009901E0">
      <w:pPr>
        <w:pStyle w:val="TPSTable"/>
        <w:rPr>
          <w:rtl/>
        </w:rPr>
      </w:pPr>
      <w:r w:rsidRPr="009901E0">
        <w:rPr>
          <w:rtl/>
        </w:rPr>
        <w:fldChar w:fldCharType="begin"/>
      </w:r>
      <w:r w:rsidR="009901E0" w:rsidRPr="009901E0">
        <w:instrText xml:space="preserve"> MACROBUTTON TPS_Table TABLE: Invisible table</w:instrText>
      </w:r>
      <w:r w:rsidR="009901E0" w:rsidRPr="009901E0">
        <w:rPr>
          <w:vanish/>
        </w:rPr>
        <w:fldChar w:fldCharType="begin"/>
      </w:r>
      <w:r w:rsidR="009901E0" w:rsidRPr="009901E0">
        <w:rPr>
          <w:vanish/>
        </w:rPr>
        <w:instrText xml:space="preserve"> Name="Invisible table" Columns="5" HeaderRows="0" BodyRows="2" FooterRows="0" KeepTableWidth="true" KeepWidths="true" KeepHAlign="false" KeepVAlign="false" </w:instrText>
      </w:r>
      <w:r w:rsidR="009901E0" w:rsidRPr="009901E0">
        <w:fldChar w:fldCharType="end"/>
      </w:r>
      <w:r w:rsidRPr="009901E0">
        <w:rPr>
          <w:rtl/>
        </w:rPr>
        <w:fldChar w:fldCharType="end"/>
      </w:r>
    </w:p>
    <w:tbl>
      <w:tblPr>
        <w:tblStyle w:val="TableGrid"/>
        <w:bidiVisual/>
        <w:tblW w:w="5000" w:type="pct"/>
        <w:jc w:val="center"/>
        <w:tblLook w:val="04A0" w:firstRow="1" w:lastRow="0" w:firstColumn="1" w:lastColumn="0" w:noHBand="0" w:noVBand="1"/>
      </w:tblPr>
      <w:tblGrid>
        <w:gridCol w:w="980"/>
        <w:gridCol w:w="8643"/>
      </w:tblGrid>
      <w:tr w:rsidR="006D22CE" w:rsidRPr="009901E0" w14:paraId="592E1A8C" w14:textId="77777777" w:rsidTr="007022F3">
        <w:trPr>
          <w:jc w:val="center"/>
        </w:trPr>
        <w:tc>
          <w:tcPr>
            <w:tcW w:w="980" w:type="dxa"/>
          </w:tcPr>
          <w:p w14:paraId="638FD884" w14:textId="77777777" w:rsidR="006D22CE" w:rsidRPr="009901E0" w:rsidRDefault="0020636D" w:rsidP="00964B41">
            <w:pPr>
              <w:tabs>
                <w:tab w:val="clear" w:pos="794"/>
                <w:tab w:val="clear" w:pos="1191"/>
                <w:tab w:val="clear" w:pos="1588"/>
                <w:tab w:val="clear" w:pos="1985"/>
              </w:tabs>
              <w:rPr>
                <w:rtl/>
              </w:rPr>
            </w:pPr>
            <w:r w:rsidRPr="009901E0">
              <w:rPr>
                <w:lang w:eastAsia="zh-CN"/>
              </w:rPr>
              <w:t>IEC</w:t>
            </w:r>
          </w:p>
        </w:tc>
        <w:tc>
          <w:tcPr>
            <w:tcW w:w="8643" w:type="dxa"/>
          </w:tcPr>
          <w:p w14:paraId="20723A2A" w14:textId="77777777" w:rsidR="006D22CE" w:rsidRPr="009901E0" w:rsidRDefault="0020636D" w:rsidP="00964B41">
            <w:pPr>
              <w:tabs>
                <w:tab w:val="clear" w:pos="794"/>
                <w:tab w:val="clear" w:pos="1191"/>
                <w:tab w:val="clear" w:pos="1588"/>
                <w:tab w:val="clear" w:pos="1985"/>
              </w:tabs>
            </w:pPr>
            <w:r w:rsidRPr="009901E0">
              <w:rPr>
                <w:rFonts w:hint="cs"/>
                <w:rtl/>
                <w:lang w:eastAsia="zh-CN" w:bidi="ar-JO"/>
              </w:rPr>
              <w:t>اللجنة الكهرتقنية الدولية</w:t>
            </w:r>
            <w:r w:rsidRPr="009901E0">
              <w:rPr>
                <w:rFonts w:hint="cs"/>
                <w:rtl/>
                <w:lang w:eastAsia="zh-CN"/>
              </w:rPr>
              <w:t xml:space="preserve"> </w:t>
            </w:r>
            <w:r w:rsidRPr="009901E0">
              <w:rPr>
                <w:lang w:eastAsia="zh-CN"/>
              </w:rPr>
              <w:t>(</w:t>
            </w:r>
            <w:r w:rsidRPr="009901E0">
              <w:rPr>
                <w:i/>
                <w:iCs/>
                <w:lang w:eastAsia="zh-CN"/>
              </w:rPr>
              <w:t>International Electrotechnical Commission</w:t>
            </w:r>
            <w:r w:rsidRPr="009901E0">
              <w:rPr>
                <w:lang w:eastAsia="zh-CN"/>
              </w:rPr>
              <w:t>)</w:t>
            </w:r>
          </w:p>
        </w:tc>
      </w:tr>
      <w:tr w:rsidR="006D22CE" w:rsidRPr="009901E0" w14:paraId="5C2779D5" w14:textId="77777777" w:rsidTr="007022F3">
        <w:trPr>
          <w:jc w:val="center"/>
        </w:trPr>
        <w:tc>
          <w:tcPr>
            <w:tcW w:w="980" w:type="dxa"/>
          </w:tcPr>
          <w:p w14:paraId="58BD5D07" w14:textId="77777777" w:rsidR="006D22CE" w:rsidRPr="009901E0" w:rsidRDefault="0020636D" w:rsidP="00964B41">
            <w:pPr>
              <w:tabs>
                <w:tab w:val="clear" w:pos="794"/>
                <w:tab w:val="clear" w:pos="1191"/>
                <w:tab w:val="clear" w:pos="1588"/>
                <w:tab w:val="clear" w:pos="1985"/>
              </w:tabs>
              <w:rPr>
                <w:rtl/>
              </w:rPr>
            </w:pPr>
            <w:r w:rsidRPr="009901E0">
              <w:rPr>
                <w:lang w:eastAsia="zh-CN"/>
              </w:rPr>
              <w:t>IETF</w:t>
            </w:r>
          </w:p>
        </w:tc>
        <w:tc>
          <w:tcPr>
            <w:tcW w:w="8643" w:type="dxa"/>
          </w:tcPr>
          <w:p w14:paraId="73A6AC28" w14:textId="77777777" w:rsidR="006D22CE" w:rsidRPr="009901E0" w:rsidRDefault="0020636D" w:rsidP="00964B41">
            <w:pPr>
              <w:tabs>
                <w:tab w:val="clear" w:pos="794"/>
                <w:tab w:val="clear" w:pos="1191"/>
                <w:tab w:val="clear" w:pos="1588"/>
                <w:tab w:val="clear" w:pos="1985"/>
              </w:tabs>
              <w:rPr>
                <w:rtl/>
              </w:rPr>
            </w:pPr>
            <w:r w:rsidRPr="009901E0">
              <w:rPr>
                <w:rFonts w:hint="cs"/>
                <w:rtl/>
                <w:lang w:eastAsia="zh-CN" w:bidi="ar-JO"/>
              </w:rPr>
              <w:t>فريق مهام هندسة الإنترنت</w:t>
            </w:r>
            <w:r w:rsidRPr="009901E0">
              <w:rPr>
                <w:rFonts w:hint="cs"/>
                <w:rtl/>
                <w:lang w:eastAsia="zh-CN"/>
              </w:rPr>
              <w:t xml:space="preserve"> </w:t>
            </w:r>
            <w:r w:rsidRPr="009901E0">
              <w:rPr>
                <w:lang w:eastAsia="zh-CN"/>
              </w:rPr>
              <w:t>(</w:t>
            </w:r>
            <w:r w:rsidRPr="009901E0">
              <w:rPr>
                <w:i/>
                <w:iCs/>
                <w:lang w:eastAsia="zh-CN"/>
              </w:rPr>
              <w:t>Internet Engineering Task Force</w:t>
            </w:r>
            <w:r w:rsidRPr="009901E0">
              <w:rPr>
                <w:lang w:eastAsia="zh-CN"/>
              </w:rPr>
              <w:t>)</w:t>
            </w:r>
          </w:p>
        </w:tc>
      </w:tr>
      <w:tr w:rsidR="006D22CE" w:rsidRPr="009901E0" w14:paraId="3A7C28E1" w14:textId="77777777" w:rsidTr="007022F3">
        <w:trPr>
          <w:jc w:val="center"/>
        </w:trPr>
        <w:tc>
          <w:tcPr>
            <w:tcW w:w="980" w:type="dxa"/>
          </w:tcPr>
          <w:p w14:paraId="7179D198" w14:textId="77777777" w:rsidR="006D22CE" w:rsidRPr="009901E0" w:rsidRDefault="0020636D" w:rsidP="00964B41">
            <w:pPr>
              <w:tabs>
                <w:tab w:val="clear" w:pos="794"/>
                <w:tab w:val="clear" w:pos="1191"/>
                <w:tab w:val="clear" w:pos="1588"/>
                <w:tab w:val="clear" w:pos="1985"/>
              </w:tabs>
              <w:rPr>
                <w:rtl/>
              </w:rPr>
            </w:pPr>
            <w:r w:rsidRPr="009901E0">
              <w:rPr>
                <w:lang w:eastAsia="zh-CN"/>
              </w:rPr>
              <w:t>ISO</w:t>
            </w:r>
          </w:p>
        </w:tc>
        <w:tc>
          <w:tcPr>
            <w:tcW w:w="8643" w:type="dxa"/>
          </w:tcPr>
          <w:p w14:paraId="696A9FAA" w14:textId="77777777" w:rsidR="006D22CE" w:rsidRPr="009901E0" w:rsidRDefault="0020636D" w:rsidP="00964B41">
            <w:pPr>
              <w:tabs>
                <w:tab w:val="clear" w:pos="794"/>
                <w:tab w:val="clear" w:pos="1191"/>
                <w:tab w:val="clear" w:pos="1588"/>
                <w:tab w:val="clear" w:pos="1985"/>
              </w:tabs>
              <w:rPr>
                <w:rtl/>
              </w:rPr>
            </w:pPr>
            <w:r w:rsidRPr="009901E0">
              <w:rPr>
                <w:rFonts w:hint="cs"/>
                <w:rtl/>
                <w:lang w:eastAsia="zh-CN" w:bidi="ar-JO"/>
              </w:rPr>
              <w:t>المنظمة الدولية للتوحيد القياسي</w:t>
            </w:r>
            <w:r w:rsidRPr="009901E0">
              <w:rPr>
                <w:rFonts w:hint="cs"/>
                <w:rtl/>
                <w:lang w:eastAsia="zh-CN"/>
              </w:rPr>
              <w:t xml:space="preserve"> </w:t>
            </w:r>
            <w:r w:rsidRPr="009901E0">
              <w:rPr>
                <w:lang w:eastAsia="zh-CN"/>
              </w:rPr>
              <w:t>(</w:t>
            </w:r>
            <w:r w:rsidRPr="009901E0">
              <w:rPr>
                <w:i/>
                <w:iCs/>
                <w:lang w:eastAsia="zh-CN"/>
              </w:rPr>
              <w:t>International Organization for Standardization</w:t>
            </w:r>
            <w:r w:rsidRPr="009901E0">
              <w:rPr>
                <w:lang w:eastAsia="zh-CN"/>
              </w:rPr>
              <w:t>)</w:t>
            </w:r>
          </w:p>
        </w:tc>
      </w:tr>
      <w:tr w:rsidR="0020636D" w:rsidRPr="009901E0" w14:paraId="5D18A610" w14:textId="77777777" w:rsidTr="007022F3">
        <w:trPr>
          <w:jc w:val="center"/>
        </w:trPr>
        <w:tc>
          <w:tcPr>
            <w:tcW w:w="980" w:type="dxa"/>
          </w:tcPr>
          <w:p w14:paraId="48391DB3" w14:textId="77777777" w:rsidR="0020636D" w:rsidRPr="009901E0" w:rsidRDefault="0020636D" w:rsidP="00964B41">
            <w:pPr>
              <w:tabs>
                <w:tab w:val="clear" w:pos="794"/>
                <w:tab w:val="clear" w:pos="1191"/>
                <w:tab w:val="clear" w:pos="1588"/>
                <w:tab w:val="clear" w:pos="1985"/>
              </w:tabs>
            </w:pPr>
            <w:r w:rsidRPr="009901E0">
              <w:t>SDO</w:t>
            </w:r>
          </w:p>
        </w:tc>
        <w:tc>
          <w:tcPr>
            <w:tcW w:w="8643" w:type="dxa"/>
          </w:tcPr>
          <w:p w14:paraId="52352D53" w14:textId="77777777" w:rsidR="0020636D" w:rsidRPr="009901E0" w:rsidRDefault="0020636D" w:rsidP="00964B41">
            <w:pPr>
              <w:tabs>
                <w:tab w:val="clear" w:pos="794"/>
                <w:tab w:val="clear" w:pos="1191"/>
                <w:tab w:val="clear" w:pos="1588"/>
                <w:tab w:val="clear" w:pos="1985"/>
              </w:tabs>
              <w:rPr>
                <w:rtl/>
              </w:rPr>
            </w:pPr>
            <w:r w:rsidRPr="009901E0">
              <w:rPr>
                <w:rFonts w:hint="cs"/>
                <w:rtl/>
                <w:lang w:eastAsia="zh-CN" w:bidi="ar-JO"/>
              </w:rPr>
              <w:t>المنظمات المعنية بوضع المعايير</w:t>
            </w:r>
            <w:r w:rsidRPr="009901E0">
              <w:rPr>
                <w:rFonts w:hint="cs"/>
                <w:rtl/>
                <w:lang w:eastAsia="zh-CN"/>
              </w:rPr>
              <w:t xml:space="preserve"> </w:t>
            </w:r>
            <w:r w:rsidRPr="009901E0">
              <w:t>(</w:t>
            </w:r>
            <w:r w:rsidRPr="009901E0">
              <w:rPr>
                <w:i/>
                <w:iCs/>
              </w:rPr>
              <w:t>Standards</w:t>
            </w:r>
            <w:r w:rsidRPr="009901E0">
              <w:t xml:space="preserve"> </w:t>
            </w:r>
            <w:r w:rsidRPr="009901E0">
              <w:rPr>
                <w:i/>
                <w:iCs/>
              </w:rPr>
              <w:t>Development</w:t>
            </w:r>
            <w:r w:rsidRPr="009901E0">
              <w:t xml:space="preserve"> </w:t>
            </w:r>
            <w:r w:rsidRPr="009901E0">
              <w:rPr>
                <w:i/>
                <w:iCs/>
              </w:rPr>
              <w:t>Organizations</w:t>
            </w:r>
            <w:r w:rsidRPr="009901E0">
              <w:t>)</w:t>
            </w:r>
          </w:p>
        </w:tc>
      </w:tr>
      <w:tr w:rsidR="0020636D" w:rsidRPr="009901E0" w14:paraId="2D91B2E0" w14:textId="77777777" w:rsidTr="007022F3">
        <w:trPr>
          <w:jc w:val="center"/>
        </w:trPr>
        <w:tc>
          <w:tcPr>
            <w:tcW w:w="980" w:type="dxa"/>
          </w:tcPr>
          <w:p w14:paraId="15A796A5" w14:textId="77777777" w:rsidR="0020636D" w:rsidRPr="009901E0" w:rsidRDefault="0020636D" w:rsidP="00964B41">
            <w:pPr>
              <w:tabs>
                <w:tab w:val="clear" w:pos="794"/>
                <w:tab w:val="clear" w:pos="1191"/>
                <w:tab w:val="clear" w:pos="1588"/>
                <w:tab w:val="clear" w:pos="1985"/>
              </w:tabs>
            </w:pPr>
            <w:r w:rsidRPr="009901E0">
              <w:t>SMB</w:t>
            </w:r>
          </w:p>
        </w:tc>
        <w:tc>
          <w:tcPr>
            <w:tcW w:w="8643" w:type="dxa"/>
          </w:tcPr>
          <w:p w14:paraId="594B01D2" w14:textId="77777777" w:rsidR="0020636D" w:rsidRPr="009901E0" w:rsidRDefault="0020636D" w:rsidP="00964B41">
            <w:pPr>
              <w:tabs>
                <w:tab w:val="clear" w:pos="794"/>
                <w:tab w:val="clear" w:pos="1191"/>
                <w:tab w:val="clear" w:pos="1588"/>
                <w:tab w:val="clear" w:pos="1985"/>
              </w:tabs>
              <w:rPr>
                <w:rtl/>
              </w:rPr>
            </w:pPr>
            <w:r w:rsidRPr="009901E0">
              <w:rPr>
                <w:rFonts w:hint="cs"/>
                <w:rtl/>
                <w:lang w:eastAsia="zh-CN" w:bidi="ar-JO"/>
              </w:rPr>
              <w:t>مجلس إدارة التقييس</w:t>
            </w:r>
            <w:r w:rsidRPr="009901E0">
              <w:rPr>
                <w:rFonts w:hint="cs"/>
                <w:rtl/>
                <w:lang w:eastAsia="zh-CN"/>
              </w:rPr>
              <w:t xml:space="preserve"> </w:t>
            </w:r>
            <w:r w:rsidRPr="009901E0">
              <w:t>(</w:t>
            </w:r>
            <w:r w:rsidRPr="009901E0">
              <w:rPr>
                <w:i/>
                <w:iCs/>
              </w:rPr>
              <w:t>Standardization</w:t>
            </w:r>
            <w:r w:rsidRPr="009901E0">
              <w:t xml:space="preserve"> </w:t>
            </w:r>
            <w:r w:rsidRPr="009901E0">
              <w:rPr>
                <w:i/>
                <w:iCs/>
              </w:rPr>
              <w:t>Management</w:t>
            </w:r>
            <w:r w:rsidRPr="009901E0">
              <w:t xml:space="preserve"> </w:t>
            </w:r>
            <w:r w:rsidRPr="009901E0">
              <w:rPr>
                <w:i/>
                <w:iCs/>
              </w:rPr>
              <w:t>Board</w:t>
            </w:r>
            <w:r w:rsidRPr="009901E0">
              <w:t>)</w:t>
            </w:r>
          </w:p>
        </w:tc>
      </w:tr>
      <w:tr w:rsidR="0020636D" w:rsidRPr="009901E0" w14:paraId="13F21963" w14:textId="77777777" w:rsidTr="007022F3">
        <w:trPr>
          <w:jc w:val="center"/>
        </w:trPr>
        <w:tc>
          <w:tcPr>
            <w:tcW w:w="980" w:type="dxa"/>
          </w:tcPr>
          <w:p w14:paraId="49881032" w14:textId="77777777" w:rsidR="0020636D" w:rsidRPr="009901E0" w:rsidRDefault="0020636D" w:rsidP="00964B41">
            <w:pPr>
              <w:tabs>
                <w:tab w:val="clear" w:pos="794"/>
                <w:tab w:val="clear" w:pos="1191"/>
                <w:tab w:val="clear" w:pos="1588"/>
                <w:tab w:val="clear" w:pos="1985"/>
              </w:tabs>
            </w:pPr>
            <w:r w:rsidRPr="009901E0">
              <w:rPr>
                <w:lang w:eastAsia="zh-CN"/>
              </w:rPr>
              <w:t>SPCG</w:t>
            </w:r>
          </w:p>
        </w:tc>
        <w:tc>
          <w:tcPr>
            <w:tcW w:w="8643" w:type="dxa"/>
          </w:tcPr>
          <w:p w14:paraId="03E21952" w14:textId="77777777" w:rsidR="0020636D" w:rsidRPr="009901E0" w:rsidRDefault="0020636D" w:rsidP="00964B41">
            <w:pPr>
              <w:tabs>
                <w:tab w:val="clear" w:pos="794"/>
                <w:tab w:val="clear" w:pos="1191"/>
                <w:tab w:val="clear" w:pos="1588"/>
                <w:tab w:val="clear" w:pos="1985"/>
              </w:tabs>
              <w:rPr>
                <w:rtl/>
              </w:rPr>
            </w:pPr>
            <w:r w:rsidRPr="009901E0">
              <w:rPr>
                <w:color w:val="000000"/>
                <w:rtl/>
              </w:rPr>
              <w:t xml:space="preserve">فريق التنسيق المعني ببرنامج التقييس </w:t>
            </w:r>
            <w:r w:rsidRPr="009901E0">
              <w:rPr>
                <w:lang w:eastAsia="zh-CN"/>
              </w:rPr>
              <w:t>(</w:t>
            </w:r>
            <w:r w:rsidRPr="009901E0">
              <w:rPr>
                <w:i/>
                <w:iCs/>
                <w:lang w:eastAsia="zh-CN"/>
              </w:rPr>
              <w:t>Standardization</w:t>
            </w:r>
            <w:r w:rsidRPr="009901E0">
              <w:rPr>
                <w:lang w:eastAsia="zh-CN"/>
              </w:rPr>
              <w:t xml:space="preserve"> </w:t>
            </w:r>
            <w:proofErr w:type="spellStart"/>
            <w:r w:rsidRPr="009901E0">
              <w:rPr>
                <w:i/>
                <w:iCs/>
                <w:lang w:eastAsia="zh-CN"/>
              </w:rPr>
              <w:t>Programme</w:t>
            </w:r>
            <w:proofErr w:type="spellEnd"/>
            <w:r w:rsidRPr="009901E0">
              <w:rPr>
                <w:lang w:eastAsia="zh-CN"/>
              </w:rPr>
              <w:t xml:space="preserve"> </w:t>
            </w:r>
            <w:r w:rsidRPr="009901E0">
              <w:rPr>
                <w:i/>
                <w:iCs/>
                <w:lang w:eastAsia="zh-CN"/>
              </w:rPr>
              <w:t>Coordination</w:t>
            </w:r>
            <w:r w:rsidRPr="009901E0">
              <w:rPr>
                <w:lang w:eastAsia="zh-CN"/>
              </w:rPr>
              <w:t xml:space="preserve"> </w:t>
            </w:r>
            <w:r w:rsidRPr="009901E0">
              <w:rPr>
                <w:i/>
                <w:iCs/>
                <w:lang w:eastAsia="zh-CN"/>
              </w:rPr>
              <w:t>Group</w:t>
            </w:r>
            <w:r w:rsidRPr="009901E0">
              <w:rPr>
                <w:lang w:eastAsia="zh-CN"/>
              </w:rPr>
              <w:t>)</w:t>
            </w:r>
          </w:p>
        </w:tc>
      </w:tr>
      <w:tr w:rsidR="0020636D" w:rsidRPr="009901E0" w14:paraId="4F8A7A31" w14:textId="77777777" w:rsidTr="007022F3">
        <w:trPr>
          <w:jc w:val="center"/>
        </w:trPr>
        <w:tc>
          <w:tcPr>
            <w:tcW w:w="980" w:type="dxa"/>
          </w:tcPr>
          <w:p w14:paraId="49C4A017" w14:textId="77777777" w:rsidR="0020636D" w:rsidRPr="009901E0" w:rsidRDefault="0020636D" w:rsidP="00964B41">
            <w:pPr>
              <w:tabs>
                <w:tab w:val="clear" w:pos="794"/>
                <w:tab w:val="clear" w:pos="1191"/>
                <w:tab w:val="clear" w:pos="1588"/>
                <w:tab w:val="clear" w:pos="1985"/>
              </w:tabs>
            </w:pPr>
            <w:r w:rsidRPr="009901E0">
              <w:rPr>
                <w:lang w:eastAsia="zh-CN"/>
              </w:rPr>
              <w:t>TMB</w:t>
            </w:r>
          </w:p>
        </w:tc>
        <w:tc>
          <w:tcPr>
            <w:tcW w:w="8643" w:type="dxa"/>
          </w:tcPr>
          <w:p w14:paraId="173E63E1" w14:textId="77777777" w:rsidR="0020636D" w:rsidRPr="009901E0" w:rsidRDefault="0020636D" w:rsidP="00964B41">
            <w:pPr>
              <w:tabs>
                <w:tab w:val="clear" w:pos="794"/>
                <w:tab w:val="clear" w:pos="1191"/>
                <w:tab w:val="clear" w:pos="1588"/>
                <w:tab w:val="clear" w:pos="1985"/>
              </w:tabs>
              <w:rPr>
                <w:rtl/>
              </w:rPr>
            </w:pPr>
            <w:r w:rsidRPr="009901E0">
              <w:rPr>
                <w:rFonts w:hint="cs"/>
                <w:rtl/>
                <w:lang w:eastAsia="zh-CN" w:bidi="ar-JO"/>
              </w:rPr>
              <w:t>مجلس الإدارة التقنية</w:t>
            </w:r>
            <w:r w:rsidRPr="009901E0">
              <w:rPr>
                <w:rFonts w:hint="cs"/>
                <w:rtl/>
                <w:lang w:eastAsia="zh-CN"/>
              </w:rPr>
              <w:t xml:space="preserve"> </w:t>
            </w:r>
            <w:r w:rsidRPr="009901E0">
              <w:rPr>
                <w:lang w:eastAsia="zh-CN"/>
              </w:rPr>
              <w:t>(</w:t>
            </w:r>
            <w:r w:rsidRPr="009901E0">
              <w:rPr>
                <w:i/>
                <w:iCs/>
                <w:lang w:eastAsia="zh-CN"/>
              </w:rPr>
              <w:t>Technical Management Board</w:t>
            </w:r>
            <w:r w:rsidRPr="009901E0">
              <w:rPr>
                <w:lang w:eastAsia="zh-CN"/>
              </w:rPr>
              <w:t>)</w:t>
            </w:r>
          </w:p>
        </w:tc>
      </w:tr>
    </w:tbl>
    <w:p w14:paraId="0E7E8045" w14:textId="77777777" w:rsidR="00B216F2" w:rsidRPr="009901E0" w:rsidRDefault="00B216F2" w:rsidP="00B216F2">
      <w:pPr>
        <w:pStyle w:val="Heading1"/>
        <w:rPr>
          <w:rtl/>
        </w:rPr>
      </w:pPr>
      <w:r w:rsidRPr="009901E0">
        <w:t>5</w:t>
      </w:r>
      <w:r w:rsidRPr="009901E0">
        <w:rPr>
          <w:rtl/>
        </w:rPr>
        <w:tab/>
        <w:t>الاصطلاحات</w:t>
      </w:r>
    </w:p>
    <w:p w14:paraId="260BA212" w14:textId="77777777" w:rsidR="0020636D" w:rsidRPr="009901E0" w:rsidRDefault="0020636D" w:rsidP="0020636D">
      <w:pPr>
        <w:rPr>
          <w:b/>
          <w:bCs/>
          <w:rtl/>
        </w:rPr>
      </w:pPr>
      <w:r w:rsidRPr="009901E0">
        <w:rPr>
          <w:rFonts w:hint="cs"/>
          <w:rtl/>
        </w:rPr>
        <w:t>لا توجد.</w:t>
      </w:r>
    </w:p>
    <w:p w14:paraId="27555F90" w14:textId="77777777" w:rsidR="0020636D" w:rsidRPr="009901E0" w:rsidRDefault="0020636D" w:rsidP="0020636D">
      <w:pPr>
        <w:pStyle w:val="Heading1"/>
      </w:pPr>
      <w:r w:rsidRPr="009901E0">
        <w:t>6</w:t>
      </w:r>
      <w:r w:rsidRPr="009901E0">
        <w:tab/>
      </w:r>
      <w:r w:rsidRPr="009901E0">
        <w:rPr>
          <w:rFonts w:hint="cs"/>
          <w:rtl/>
          <w:lang w:bidi="ar-JO"/>
        </w:rPr>
        <w:t>سياق الاستعمال والفوائد</w:t>
      </w:r>
    </w:p>
    <w:p w14:paraId="113FD4AF" w14:textId="77777777" w:rsidR="0020636D" w:rsidRPr="009901E0" w:rsidRDefault="0020636D" w:rsidP="0020636D">
      <w:pPr>
        <w:rPr>
          <w:lang w:eastAsia="ko-KR" w:bidi="ar-JO"/>
        </w:rPr>
      </w:pPr>
      <w:r w:rsidRPr="009901E0">
        <w:rPr>
          <w:b/>
          <w:bCs/>
          <w:lang w:eastAsia="ko-KR"/>
        </w:rPr>
        <w:t>1.6</w:t>
      </w:r>
      <w:r w:rsidRPr="009901E0">
        <w:rPr>
          <w:lang w:eastAsia="ko-KR"/>
        </w:rPr>
        <w:tab/>
      </w:r>
      <w:r w:rsidRPr="009901E0">
        <w:rPr>
          <w:rtl/>
          <w:lang w:eastAsia="ko-KR" w:bidi="ar-JO"/>
        </w:rPr>
        <w:t xml:space="preserve">يمكن استخدام تحليل </w:t>
      </w:r>
      <w:r w:rsidRPr="009901E0">
        <w:rPr>
          <w:rFonts w:hint="cs"/>
          <w:rtl/>
          <w:lang w:eastAsia="ko-KR" w:bidi="ar-JO"/>
        </w:rPr>
        <w:t>ال</w:t>
      </w:r>
      <w:r w:rsidRPr="009901E0">
        <w:rPr>
          <w:rtl/>
          <w:lang w:eastAsia="ko-KR" w:bidi="ar-JO"/>
        </w:rPr>
        <w:t>فجوة التقييس</w:t>
      </w:r>
      <w:r w:rsidRPr="009901E0">
        <w:rPr>
          <w:rFonts w:hint="cs"/>
          <w:rtl/>
          <w:lang w:eastAsia="ko-KR" w:bidi="ar-JO"/>
        </w:rPr>
        <w:t>ية</w:t>
      </w:r>
      <w:r w:rsidRPr="009901E0">
        <w:rPr>
          <w:rtl/>
          <w:lang w:eastAsia="ko-KR" w:bidi="ar-JO"/>
        </w:rPr>
        <w:t xml:space="preserve"> لتوحيد المعلومات، مما يؤدي بدوره إلى تحديد نطاق العمل بفعالية وكفاءة. </w:t>
      </w:r>
      <w:r w:rsidRPr="009901E0">
        <w:rPr>
          <w:rFonts w:hint="cs"/>
          <w:rtl/>
          <w:lang w:eastAsia="ko-KR" w:bidi="ar-JO"/>
        </w:rPr>
        <w:t>و</w:t>
      </w:r>
      <w:r w:rsidRPr="009901E0">
        <w:rPr>
          <w:rtl/>
          <w:lang w:eastAsia="ko-KR" w:bidi="ar-JO"/>
        </w:rPr>
        <w:t xml:space="preserve">على الرغم من أن النماذج المحددة في الفقرة </w:t>
      </w:r>
      <w:r w:rsidRPr="009901E0">
        <w:rPr>
          <w:lang w:eastAsia="ko-KR" w:bidi="ar-JO"/>
        </w:rPr>
        <w:t>7</w:t>
      </w:r>
      <w:r w:rsidRPr="009901E0">
        <w:rPr>
          <w:rtl/>
          <w:lang w:eastAsia="ko-KR" w:bidi="ar-JO"/>
        </w:rPr>
        <w:t xml:space="preserve"> ليست إلزامية، يوصى باستخدامها لتعزيز فهم مشترك للعمل المطلوب.</w:t>
      </w:r>
    </w:p>
    <w:p w14:paraId="58CEE7FC" w14:textId="77777777" w:rsidR="00FA44A9" w:rsidRPr="009901E0" w:rsidRDefault="00FA44A9" w:rsidP="0020636D">
      <w:pPr>
        <w:rPr>
          <w:b/>
          <w:bCs/>
          <w:lang w:eastAsia="ko-KR"/>
        </w:rPr>
      </w:pPr>
      <w:r w:rsidRPr="009901E0">
        <w:rPr>
          <w:b/>
          <w:bCs/>
          <w:lang w:eastAsia="ko-KR"/>
        </w:rPr>
        <w:br w:type="page"/>
      </w:r>
    </w:p>
    <w:p w14:paraId="14A6810C" w14:textId="77777777" w:rsidR="0020636D" w:rsidRPr="009901E0" w:rsidRDefault="0020636D" w:rsidP="0020636D">
      <w:pPr>
        <w:rPr>
          <w:rtl/>
          <w:lang w:eastAsia="ko-KR"/>
        </w:rPr>
      </w:pPr>
      <w:r w:rsidRPr="009901E0">
        <w:rPr>
          <w:b/>
          <w:bCs/>
          <w:lang w:eastAsia="ko-KR"/>
        </w:rPr>
        <w:lastRenderedPageBreak/>
        <w:t>1.1.6</w:t>
      </w:r>
      <w:r w:rsidRPr="009901E0">
        <w:rPr>
          <w:lang w:eastAsia="ko-KR"/>
        </w:rPr>
        <w:tab/>
      </w:r>
      <w:r w:rsidRPr="009901E0">
        <w:rPr>
          <w:rtl/>
          <w:lang w:eastAsia="ko-KR" w:bidi="ar-JO"/>
        </w:rPr>
        <w:t>‏وفقا</w:t>
      </w:r>
      <w:r w:rsidRPr="009901E0">
        <w:rPr>
          <w:rFonts w:hint="cs"/>
          <w:rtl/>
          <w:lang w:eastAsia="ko-KR" w:bidi="ar-JO"/>
        </w:rPr>
        <w:t>ً</w:t>
      </w:r>
      <w:r w:rsidRPr="009901E0">
        <w:rPr>
          <w:rtl/>
          <w:lang w:eastAsia="ko-KR" w:bidi="ar-JO"/>
        </w:rPr>
        <w:t xml:space="preserve"> </w:t>
      </w:r>
      <w:r w:rsidRPr="009901E0">
        <w:rPr>
          <w:rFonts w:hint="cs"/>
          <w:rtl/>
          <w:lang w:eastAsia="ko-KR" w:bidi="ar-JO"/>
        </w:rPr>
        <w:t xml:space="preserve">للفقرة </w:t>
      </w:r>
      <w:r w:rsidRPr="009901E0">
        <w:rPr>
          <w:rFonts w:hint="cs"/>
          <w:i/>
          <w:iCs/>
          <w:rtl/>
          <w:lang w:eastAsia="ko-KR" w:bidi="ar-JO"/>
        </w:rPr>
        <w:t>تقرر</w:t>
      </w:r>
      <w:r w:rsidRPr="009901E0">
        <w:rPr>
          <w:rtl/>
          <w:lang w:eastAsia="ko-KR" w:bidi="ar-JO"/>
        </w:rPr>
        <w:t xml:space="preserve"> </w:t>
      </w:r>
      <w:r w:rsidRPr="009901E0">
        <w:rPr>
          <w:cs/>
          <w:lang w:eastAsia="ko-KR" w:bidi="ar-JO"/>
        </w:rPr>
        <w:t>‎</w:t>
      </w:r>
      <w:r w:rsidRPr="009901E0">
        <w:rPr>
          <w:lang w:eastAsia="ko-KR" w:bidi="ar-JO"/>
        </w:rPr>
        <w:t>1</w:t>
      </w:r>
      <w:r w:rsidRPr="009901E0">
        <w:rPr>
          <w:rtl/>
          <w:lang w:eastAsia="ko-KR" w:bidi="ar-JO"/>
        </w:rPr>
        <w:t xml:space="preserve"> ‏من التوصية </w:t>
      </w:r>
      <w:r w:rsidRPr="009901E0">
        <w:rPr>
          <w:lang w:eastAsia="ko-KR" w:bidi="ar-JO"/>
        </w:rPr>
        <w:t>[</w:t>
      </w:r>
      <w:r w:rsidRPr="009901E0">
        <w:rPr>
          <w:cs/>
          <w:lang w:eastAsia="ko-KR" w:bidi="ar-JO"/>
        </w:rPr>
        <w:t>‎</w:t>
      </w:r>
      <w:r w:rsidRPr="009901E0">
        <w:rPr>
          <w:lang w:eastAsia="ko-KR" w:bidi="ar-JO"/>
        </w:rPr>
        <w:t xml:space="preserve">ITU-T </w:t>
      </w:r>
      <w:proofErr w:type="gramStart"/>
      <w:r w:rsidRPr="009901E0">
        <w:rPr>
          <w:lang w:eastAsia="ko-KR" w:bidi="ar-JO"/>
        </w:rPr>
        <w:t>A.23]</w:t>
      </w:r>
      <w:r w:rsidRPr="009901E0">
        <w:rPr>
          <w:rtl/>
          <w:lang w:eastAsia="ko-KR" w:bidi="ar-JO"/>
        </w:rPr>
        <w:t>‏،</w:t>
      </w:r>
      <w:proofErr w:type="gramEnd"/>
      <w:r w:rsidRPr="009901E0">
        <w:rPr>
          <w:rtl/>
          <w:lang w:eastAsia="ko-KR" w:bidi="ar-JO"/>
        </w:rPr>
        <w:t xml:space="preserve"> ينبغي أن يبذل قطاع تقييس الاتصالات والمنظمة الدولية للتوحيد القياسي واللجنة الكهرتقنية الدولية قصار</w:t>
      </w:r>
      <w:r w:rsidRPr="009901E0">
        <w:rPr>
          <w:rFonts w:hint="cs"/>
          <w:rtl/>
          <w:lang w:eastAsia="ko-KR" w:bidi="ar-JO"/>
        </w:rPr>
        <w:t>ى</w:t>
      </w:r>
      <w:r w:rsidRPr="009901E0">
        <w:rPr>
          <w:rtl/>
          <w:lang w:eastAsia="ko-KR" w:bidi="ar-JO"/>
        </w:rPr>
        <w:t xml:space="preserve"> جهده</w:t>
      </w:r>
      <w:r w:rsidRPr="009901E0">
        <w:rPr>
          <w:rFonts w:hint="cs"/>
          <w:rtl/>
          <w:lang w:eastAsia="ko-KR" w:bidi="ar-JO"/>
        </w:rPr>
        <w:t>ا</w:t>
      </w:r>
      <w:r w:rsidRPr="009901E0">
        <w:rPr>
          <w:rtl/>
          <w:lang w:eastAsia="ko-KR" w:bidi="ar-JO"/>
        </w:rPr>
        <w:t xml:space="preserve"> لوضع برامج الدراسة الخاصة بكل منه</w:t>
      </w:r>
      <w:r w:rsidRPr="009901E0">
        <w:rPr>
          <w:rFonts w:hint="cs"/>
          <w:rtl/>
          <w:lang w:eastAsia="ko-KR" w:bidi="ar-JO"/>
        </w:rPr>
        <w:t>ا</w:t>
      </w:r>
      <w:r w:rsidRPr="009901E0">
        <w:rPr>
          <w:rtl/>
          <w:lang w:eastAsia="ko-KR" w:bidi="ar-JO"/>
        </w:rPr>
        <w:t xml:space="preserve"> لتحديد الدراسات المتداخلة </w:t>
      </w:r>
      <w:r w:rsidRPr="009901E0">
        <w:rPr>
          <w:rFonts w:hint="cs"/>
          <w:rtl/>
          <w:lang w:eastAsia="ko-KR" w:bidi="ar-JO"/>
        </w:rPr>
        <w:t>تفادياً</w:t>
      </w:r>
      <w:r w:rsidRPr="009901E0">
        <w:rPr>
          <w:rtl/>
          <w:lang w:eastAsia="ko-KR" w:bidi="ar-JO"/>
        </w:rPr>
        <w:t xml:space="preserve"> </w:t>
      </w:r>
      <w:r w:rsidRPr="009901E0">
        <w:rPr>
          <w:rFonts w:hint="cs"/>
          <w:rtl/>
          <w:lang w:eastAsia="ko-KR" w:bidi="ar-JO"/>
        </w:rPr>
        <w:t>ل</w:t>
      </w:r>
      <w:r w:rsidRPr="009901E0">
        <w:rPr>
          <w:rtl/>
          <w:lang w:eastAsia="ko-KR" w:bidi="ar-JO"/>
        </w:rPr>
        <w:t>ازدواجية العمل</w:t>
      </w:r>
      <w:r w:rsidRPr="009901E0">
        <w:rPr>
          <w:cs/>
          <w:lang w:eastAsia="ko-KR" w:bidi="ar-JO"/>
        </w:rPr>
        <w:t>‎</w:t>
      </w:r>
      <w:r w:rsidRPr="009901E0">
        <w:rPr>
          <w:rFonts w:hint="cs"/>
          <w:rtl/>
          <w:lang w:eastAsia="ko-KR" w:bidi="ar-JO"/>
        </w:rPr>
        <w:t>.</w:t>
      </w:r>
      <w:r w:rsidRPr="009901E0">
        <w:rPr>
          <w:rFonts w:hint="cs"/>
          <w:rtl/>
          <w:lang w:eastAsia="ko-KR"/>
        </w:rPr>
        <w:t xml:space="preserve"> </w:t>
      </w:r>
      <w:r w:rsidRPr="009901E0">
        <w:rPr>
          <w:rtl/>
          <w:lang w:eastAsia="ko-KR"/>
        </w:rPr>
        <w:t xml:space="preserve">‏ويتمثل أحد أهداف </w:t>
      </w:r>
      <w:r w:rsidRPr="009901E0">
        <w:rPr>
          <w:color w:val="000000"/>
          <w:rtl/>
        </w:rPr>
        <w:t>فريق التنسيق المعني ببرنامج التقييس</w:t>
      </w:r>
      <w:r w:rsidRPr="009901E0">
        <w:rPr>
          <w:color w:val="000000"/>
        </w:rPr>
        <w:t xml:space="preserve"> (SPCG) </w:t>
      </w:r>
      <w:r w:rsidRPr="009901E0">
        <w:rPr>
          <w:color w:val="000000"/>
          <w:rtl/>
        </w:rPr>
        <w:t>في هيئة إدارة التقييس لدى اللجنة الكهرتقنية الدولية/هيئة الإدارة التقنية للمنظمة الدولية للتوحيد القياسي/الفريق الاستشاري لتقييس الاتصالات بقطاع تقييس الاتصالات</w:t>
      </w:r>
      <w:r w:rsidRPr="009901E0">
        <w:rPr>
          <w:color w:val="000000"/>
        </w:rPr>
        <w:t xml:space="preserve"> (IEC SMB/ISO TMB/ITU-T TSAG)</w:t>
      </w:r>
      <w:r w:rsidRPr="009901E0">
        <w:rPr>
          <w:rFonts w:hint="cs"/>
          <w:color w:val="000000"/>
          <w:rtl/>
        </w:rPr>
        <w:t xml:space="preserve">. </w:t>
      </w:r>
      <w:r w:rsidRPr="009901E0">
        <w:rPr>
          <w:rtl/>
          <w:lang w:eastAsia="ko-KR"/>
        </w:rPr>
        <w:t xml:space="preserve">‏في استعراض أنشطة التقييس القائمة في اللجنة الكهرتقنية الدولية </w:t>
      </w:r>
      <w:r w:rsidRPr="009901E0">
        <w:rPr>
          <w:lang w:eastAsia="ko-KR"/>
        </w:rPr>
        <w:t>(</w:t>
      </w:r>
      <w:r w:rsidRPr="009901E0">
        <w:rPr>
          <w:cs/>
          <w:lang w:eastAsia="ko-KR"/>
        </w:rPr>
        <w:t>‎</w:t>
      </w:r>
      <w:r w:rsidRPr="009901E0">
        <w:rPr>
          <w:lang w:eastAsia="ko-KR"/>
        </w:rPr>
        <w:t>IEC)</w:t>
      </w:r>
      <w:r w:rsidRPr="009901E0">
        <w:rPr>
          <w:rtl/>
          <w:lang w:eastAsia="ko-KR"/>
        </w:rPr>
        <w:t xml:space="preserve"> ‏والمنظمة الدولية للتوحيد القياسي </w:t>
      </w:r>
      <w:r w:rsidRPr="009901E0">
        <w:rPr>
          <w:lang w:eastAsia="ko-KR"/>
        </w:rPr>
        <w:t>(</w:t>
      </w:r>
      <w:r w:rsidRPr="009901E0">
        <w:rPr>
          <w:cs/>
          <w:lang w:eastAsia="ko-KR"/>
        </w:rPr>
        <w:t>‎</w:t>
      </w:r>
      <w:r w:rsidRPr="009901E0">
        <w:rPr>
          <w:lang w:eastAsia="ko-KR"/>
        </w:rPr>
        <w:t>ISO)</w:t>
      </w:r>
      <w:r w:rsidRPr="009901E0">
        <w:rPr>
          <w:rtl/>
          <w:lang w:eastAsia="ko-KR"/>
        </w:rPr>
        <w:t xml:space="preserve"> ‏وقطاع تقييس الاتصالات، وتحديد المجالات التي يلزم فيها التنسيق و/أو يمكن تعزيزه.</w:t>
      </w:r>
      <w:r w:rsidRPr="009901E0">
        <w:rPr>
          <w:cs/>
          <w:lang w:eastAsia="ko-KR"/>
        </w:rPr>
        <w:t>‎</w:t>
      </w:r>
    </w:p>
    <w:p w14:paraId="52B15C4F" w14:textId="77777777" w:rsidR="0020636D" w:rsidRPr="009901E0" w:rsidRDefault="0020636D" w:rsidP="0020636D">
      <w:pPr>
        <w:rPr>
          <w:rtl/>
          <w:lang w:eastAsia="ko-KR" w:bidi="ar-EG"/>
        </w:rPr>
      </w:pPr>
      <w:r w:rsidRPr="009901E0">
        <w:rPr>
          <w:b/>
          <w:bCs/>
          <w:lang w:eastAsia="ko-KR"/>
        </w:rPr>
        <w:t>2.1.6</w:t>
      </w:r>
      <w:r w:rsidRPr="009901E0">
        <w:rPr>
          <w:lang w:eastAsia="ko-KR"/>
        </w:rPr>
        <w:tab/>
      </w:r>
      <w:r w:rsidRPr="009901E0">
        <w:rPr>
          <w:rtl/>
          <w:lang w:eastAsia="ko-KR" w:bidi="ar-JO"/>
        </w:rPr>
        <w:t>‏</w:t>
      </w:r>
      <w:r w:rsidRPr="009901E0">
        <w:rPr>
          <w:rFonts w:hint="cs"/>
          <w:rtl/>
          <w:lang w:eastAsia="ko-KR" w:bidi="ar-JO"/>
        </w:rPr>
        <w:t>وفقاً</w:t>
      </w:r>
      <w:r w:rsidRPr="009901E0">
        <w:rPr>
          <w:rtl/>
          <w:lang w:eastAsia="ko-KR" w:bidi="ar-JO"/>
        </w:rPr>
        <w:t xml:space="preserve"> </w:t>
      </w:r>
      <w:r w:rsidRPr="009901E0">
        <w:rPr>
          <w:rFonts w:hint="cs"/>
          <w:rtl/>
          <w:lang w:eastAsia="ko-KR" w:bidi="ar-JO"/>
        </w:rPr>
        <w:t>للوثيقة</w:t>
      </w:r>
      <w:r w:rsidRPr="009901E0">
        <w:rPr>
          <w:rtl/>
          <w:lang w:eastAsia="ko-KR" w:bidi="ar-JO"/>
        </w:rPr>
        <w:t xml:space="preserve"> </w:t>
      </w:r>
      <w:r w:rsidRPr="009901E0">
        <w:rPr>
          <w:lang w:eastAsia="ko-KR" w:bidi="ar-JO"/>
        </w:rPr>
        <w:t>[</w:t>
      </w:r>
      <w:r w:rsidRPr="009901E0">
        <w:rPr>
          <w:cs/>
          <w:lang w:eastAsia="ko-KR" w:bidi="ar-JO"/>
        </w:rPr>
        <w:t>‎</w:t>
      </w:r>
      <w:r w:rsidRPr="009901E0">
        <w:rPr>
          <w:lang w:eastAsia="ko-KR" w:bidi="ar-JO"/>
        </w:rPr>
        <w:t>ITU-T A-Suppl.</w:t>
      </w:r>
      <w:proofErr w:type="gramStart"/>
      <w:r w:rsidRPr="009901E0">
        <w:rPr>
          <w:lang w:eastAsia="ko-KR" w:bidi="ar-JO"/>
        </w:rPr>
        <w:t>3]</w:t>
      </w:r>
      <w:r w:rsidRPr="009901E0">
        <w:rPr>
          <w:rtl/>
          <w:lang w:eastAsia="ko-KR" w:bidi="ar-JO"/>
        </w:rPr>
        <w:t>‏،</w:t>
      </w:r>
      <w:proofErr w:type="gramEnd"/>
      <w:r w:rsidRPr="009901E0">
        <w:rPr>
          <w:rtl/>
          <w:lang w:eastAsia="ko-KR" w:bidi="ar-JO"/>
        </w:rPr>
        <w:t xml:space="preserve"> ينبغي للجان الدراسات التي حددت مواضيع عمل تتعلق ببروتوكول الإنترنت </w:t>
      </w:r>
      <w:r w:rsidRPr="009901E0">
        <w:rPr>
          <w:lang w:eastAsia="ko-KR" w:bidi="ar-JO"/>
        </w:rPr>
        <w:t>(</w:t>
      </w:r>
      <w:r w:rsidRPr="009901E0">
        <w:rPr>
          <w:cs/>
          <w:lang w:eastAsia="ko-KR" w:bidi="ar-JO"/>
        </w:rPr>
        <w:t>‎</w:t>
      </w:r>
      <w:r w:rsidRPr="009901E0">
        <w:rPr>
          <w:lang w:eastAsia="ko-KR" w:bidi="ar-JO"/>
        </w:rPr>
        <w:t>IP)</w:t>
      </w:r>
      <w:r w:rsidRPr="009901E0">
        <w:rPr>
          <w:rtl/>
          <w:lang w:eastAsia="ko-KR" w:bidi="ar-JO"/>
        </w:rPr>
        <w:t xml:space="preserve"> ‏أن تقي</w:t>
      </w:r>
      <w:r w:rsidRPr="009901E0">
        <w:rPr>
          <w:rFonts w:hint="cs"/>
          <w:rtl/>
          <w:lang w:eastAsia="ko-KR" w:bidi="ar-JO"/>
        </w:rPr>
        <w:t>ّ</w:t>
      </w:r>
      <w:r w:rsidRPr="009901E0">
        <w:rPr>
          <w:rtl/>
          <w:lang w:eastAsia="ko-KR" w:bidi="ar-JO"/>
        </w:rPr>
        <w:t xml:space="preserve">م العلاقة مع المواضيع المحددة في </w:t>
      </w:r>
      <w:r w:rsidRPr="009901E0">
        <w:rPr>
          <w:rFonts w:hint="cs"/>
          <w:rtl/>
          <w:lang w:eastAsia="ko-KR" w:bidi="ar-JO"/>
        </w:rPr>
        <w:t>فريق مهام</w:t>
      </w:r>
      <w:r w:rsidRPr="009901E0">
        <w:rPr>
          <w:rtl/>
          <w:lang w:eastAsia="ko-KR" w:bidi="ar-JO"/>
        </w:rPr>
        <w:t xml:space="preserve"> هندسة الإنترنت.</w:t>
      </w:r>
      <w:r w:rsidRPr="009901E0">
        <w:rPr>
          <w:cs/>
          <w:lang w:eastAsia="ko-KR" w:bidi="ar-JO"/>
        </w:rPr>
        <w:t>‎</w:t>
      </w:r>
    </w:p>
    <w:p w14:paraId="792F3051" w14:textId="77777777" w:rsidR="0020636D" w:rsidRPr="009901E0" w:rsidRDefault="0020636D" w:rsidP="0020636D">
      <w:pPr>
        <w:rPr>
          <w:lang w:bidi="ar-JO"/>
        </w:rPr>
      </w:pPr>
      <w:r w:rsidRPr="009901E0">
        <w:rPr>
          <w:b/>
          <w:bCs/>
          <w:lang w:eastAsia="ko-KR"/>
        </w:rPr>
        <w:t>2.6</w:t>
      </w:r>
      <w:r w:rsidRPr="009901E0">
        <w:rPr>
          <w:lang w:eastAsia="ko-KR"/>
        </w:rPr>
        <w:tab/>
      </w:r>
      <w:r w:rsidRPr="009901E0">
        <w:rPr>
          <w:rtl/>
          <w:lang w:eastAsia="ko-KR" w:bidi="ar-JO"/>
        </w:rPr>
        <w:t>‏استناد</w:t>
      </w:r>
      <w:r w:rsidRPr="009901E0">
        <w:rPr>
          <w:rFonts w:hint="cs"/>
          <w:rtl/>
          <w:lang w:eastAsia="ko-KR" w:bidi="ar-JO"/>
        </w:rPr>
        <w:t>اً</w:t>
      </w:r>
      <w:r w:rsidRPr="009901E0">
        <w:rPr>
          <w:rtl/>
          <w:lang w:eastAsia="ko-KR" w:bidi="ar-JO"/>
        </w:rPr>
        <w:t xml:space="preserve"> إلى المناقشات التي </w:t>
      </w:r>
      <w:r w:rsidRPr="009901E0">
        <w:rPr>
          <w:rFonts w:hint="cs"/>
          <w:rtl/>
          <w:lang w:eastAsia="ko-KR" w:bidi="ar-JO"/>
        </w:rPr>
        <w:t>تجري في اجتماع ما</w:t>
      </w:r>
      <w:r w:rsidRPr="009901E0">
        <w:rPr>
          <w:rtl/>
          <w:lang w:eastAsia="ko-KR" w:bidi="ar-JO"/>
        </w:rPr>
        <w:t xml:space="preserve">، يجوز </w:t>
      </w:r>
      <w:r w:rsidRPr="009901E0">
        <w:rPr>
          <w:rFonts w:hint="cs"/>
          <w:rtl/>
          <w:lang w:eastAsia="ko-KR" w:bidi="ar-JO"/>
        </w:rPr>
        <w:t>لل</w:t>
      </w:r>
      <w:r w:rsidRPr="009901E0">
        <w:rPr>
          <w:rtl/>
          <w:lang w:eastAsia="ko-KR" w:bidi="ar-JO"/>
        </w:rPr>
        <w:t xml:space="preserve">جنة دراسات (أو فريق متخصص) </w:t>
      </w:r>
      <w:r w:rsidRPr="009901E0">
        <w:rPr>
          <w:rFonts w:hint="cs"/>
          <w:rtl/>
          <w:lang w:eastAsia="ko-KR" w:bidi="ar-JO"/>
        </w:rPr>
        <w:t>الموافقة</w:t>
      </w:r>
      <w:r w:rsidRPr="009901E0">
        <w:rPr>
          <w:rtl/>
          <w:lang w:eastAsia="ko-KR" w:bidi="ar-JO"/>
        </w:rPr>
        <w:t xml:space="preserve"> على إجراء تحليل </w:t>
      </w:r>
      <w:r w:rsidRPr="009901E0">
        <w:rPr>
          <w:rFonts w:hint="cs"/>
          <w:rtl/>
          <w:lang w:eastAsia="ko-KR" w:bidi="ar-JO"/>
        </w:rPr>
        <w:t>للفجوات</w:t>
      </w:r>
      <w:r w:rsidRPr="009901E0">
        <w:rPr>
          <w:rtl/>
          <w:lang w:eastAsia="ko-KR" w:bidi="ar-JO"/>
        </w:rPr>
        <w:t xml:space="preserve"> التقييسية:</w:t>
      </w:r>
      <w:r w:rsidRPr="009901E0">
        <w:rPr>
          <w:cs/>
          <w:lang w:eastAsia="ko-KR" w:bidi="ar-JO"/>
        </w:rPr>
        <w:t>‎</w:t>
      </w:r>
    </w:p>
    <w:p w14:paraId="225D89AA" w14:textId="77777777" w:rsidR="0020636D" w:rsidRPr="009901E0" w:rsidRDefault="00FA44A9" w:rsidP="00FA44A9">
      <w:pPr>
        <w:pStyle w:val="Bulletlist1"/>
      </w:pPr>
      <w:r w:rsidRPr="009901E0">
        <w:rPr>
          <w:rFonts w:hint="eastAsia"/>
        </w:rPr>
        <w:t>–</w:t>
      </w:r>
      <w:r w:rsidR="0020636D" w:rsidRPr="009901E0">
        <w:rPr>
          <w:rtl/>
        </w:rPr>
        <w:tab/>
        <w:t xml:space="preserve">‏عندما تنظر لجنة الدراسات في توسيع </w:t>
      </w:r>
      <w:r w:rsidR="0020636D" w:rsidRPr="009901E0">
        <w:rPr>
          <w:rFonts w:hint="cs"/>
          <w:rtl/>
        </w:rPr>
        <w:t>مجال تطبيقها</w:t>
      </w:r>
      <w:r w:rsidR="0020636D" w:rsidRPr="009901E0">
        <w:rPr>
          <w:rtl/>
        </w:rPr>
        <w:t xml:space="preserve"> (انظر [القرار </w:t>
      </w:r>
      <w:r w:rsidR="0020636D" w:rsidRPr="009901E0">
        <w:rPr>
          <w:cs/>
        </w:rPr>
        <w:t>‎</w:t>
      </w:r>
      <w:r w:rsidR="0020636D" w:rsidRPr="009901E0">
        <w:t>2</w:t>
      </w:r>
      <w:r w:rsidR="0020636D" w:rsidRPr="009901E0">
        <w:rPr>
          <w:rtl/>
        </w:rPr>
        <w:t xml:space="preserve"> ‏للجمعية العالمية لتقييس الاتصالات</w:t>
      </w:r>
      <w:proofErr w:type="gramStart"/>
      <w:r w:rsidR="0020636D" w:rsidRPr="009901E0">
        <w:rPr>
          <w:rtl/>
        </w:rPr>
        <w:t>])؛</w:t>
      </w:r>
      <w:r w:rsidR="0020636D" w:rsidRPr="009901E0">
        <w:rPr>
          <w:cs/>
        </w:rPr>
        <w:t>‎</w:t>
      </w:r>
      <w:proofErr w:type="gramEnd"/>
    </w:p>
    <w:p w14:paraId="79770A82" w14:textId="77777777" w:rsidR="0020636D" w:rsidRPr="009901E0" w:rsidRDefault="00FA44A9" w:rsidP="00FA44A9">
      <w:pPr>
        <w:pStyle w:val="Bulletlist1"/>
        <w:rPr>
          <w:rtl/>
        </w:rPr>
      </w:pPr>
      <w:r w:rsidRPr="009901E0">
        <w:rPr>
          <w:rFonts w:hint="eastAsia"/>
        </w:rPr>
        <w:t>–</w:t>
      </w:r>
      <w:r w:rsidR="0020636D" w:rsidRPr="009901E0">
        <w:rPr>
          <w:rtl/>
        </w:rPr>
        <w:tab/>
        <w:t xml:space="preserve">‏عندما تنظر لجنة الدراسات في إنشاء مسألة جديدة (انظر القسم </w:t>
      </w:r>
      <w:r w:rsidR="0020636D" w:rsidRPr="009901E0">
        <w:rPr>
          <w:cs/>
        </w:rPr>
        <w:t>‎</w:t>
      </w:r>
      <w:r w:rsidR="0020636D" w:rsidRPr="009901E0">
        <w:t>7</w:t>
      </w:r>
      <w:r w:rsidR="0020636D" w:rsidRPr="009901E0">
        <w:rPr>
          <w:rtl/>
        </w:rPr>
        <w:t xml:space="preserve"> ‏من [القرار </w:t>
      </w:r>
      <w:r w:rsidR="0020636D" w:rsidRPr="009901E0">
        <w:rPr>
          <w:cs/>
        </w:rPr>
        <w:t>‎</w:t>
      </w:r>
      <w:r w:rsidR="0020636D" w:rsidRPr="009901E0">
        <w:t>1</w:t>
      </w:r>
      <w:r w:rsidR="0020636D" w:rsidRPr="009901E0">
        <w:rPr>
          <w:rtl/>
        </w:rPr>
        <w:t xml:space="preserve"> ‏للجمعية العالمية لتقييس الاتصالات</w:t>
      </w:r>
      <w:proofErr w:type="gramStart"/>
      <w:r w:rsidR="0020636D" w:rsidRPr="009901E0">
        <w:rPr>
          <w:rtl/>
        </w:rPr>
        <w:t>])؛</w:t>
      </w:r>
      <w:r w:rsidR="0020636D" w:rsidRPr="009901E0">
        <w:rPr>
          <w:cs/>
        </w:rPr>
        <w:t>‎</w:t>
      </w:r>
      <w:proofErr w:type="gramEnd"/>
    </w:p>
    <w:p w14:paraId="66DB0F91" w14:textId="77777777" w:rsidR="0020636D" w:rsidRPr="009901E0" w:rsidRDefault="00FA44A9" w:rsidP="00FA44A9">
      <w:pPr>
        <w:pStyle w:val="Bulletlist1"/>
        <w:rPr>
          <w:rtl/>
        </w:rPr>
      </w:pPr>
      <w:r w:rsidRPr="009901E0">
        <w:rPr>
          <w:rFonts w:hint="eastAsia"/>
        </w:rPr>
        <w:t>–</w:t>
      </w:r>
      <w:r w:rsidR="0020636D" w:rsidRPr="009901E0">
        <w:rPr>
          <w:rtl/>
        </w:rPr>
        <w:tab/>
        <w:t xml:space="preserve">‏عند تشكيل الفريق المتخصص (انظر </w:t>
      </w:r>
      <w:r w:rsidR="0020636D" w:rsidRPr="009901E0">
        <w:t>[</w:t>
      </w:r>
      <w:r w:rsidR="0020636D" w:rsidRPr="009901E0">
        <w:rPr>
          <w:cs/>
        </w:rPr>
        <w:t>‎</w:t>
      </w:r>
      <w:r w:rsidR="0020636D" w:rsidRPr="009901E0">
        <w:t>ITU-T A.7</w:t>
      </w:r>
      <w:proofErr w:type="gramStart"/>
      <w:r w:rsidR="0020636D" w:rsidRPr="009901E0">
        <w:t>]</w:t>
      </w:r>
      <w:r w:rsidR="0020636D" w:rsidRPr="009901E0">
        <w:rPr>
          <w:rtl/>
        </w:rPr>
        <w:t>)‏؛</w:t>
      </w:r>
      <w:r w:rsidR="0020636D" w:rsidRPr="009901E0">
        <w:rPr>
          <w:cs/>
        </w:rPr>
        <w:t>‎</w:t>
      </w:r>
      <w:proofErr w:type="gramEnd"/>
    </w:p>
    <w:p w14:paraId="7CF10EB4" w14:textId="77777777" w:rsidR="0020636D" w:rsidRPr="009901E0" w:rsidRDefault="00FA44A9" w:rsidP="00FA44A9">
      <w:pPr>
        <w:pStyle w:val="Bulletlist1"/>
      </w:pPr>
      <w:r w:rsidRPr="009901E0">
        <w:rPr>
          <w:rFonts w:hint="eastAsia"/>
        </w:rPr>
        <w:t>–</w:t>
      </w:r>
      <w:r w:rsidR="0020636D" w:rsidRPr="009901E0">
        <w:rPr>
          <w:rtl/>
        </w:rPr>
        <w:tab/>
        <w:t xml:space="preserve">‏عندما تنظر لجنة الدراسات في إضافة بند عمل جديد إلى برنامج عملها (انظر الفقرة </w:t>
      </w:r>
      <w:r w:rsidR="0020636D" w:rsidRPr="009901E0">
        <w:rPr>
          <w:cs/>
        </w:rPr>
        <w:t>‎</w:t>
      </w:r>
      <w:r w:rsidR="0020636D" w:rsidRPr="009901E0">
        <w:t>7.4.1</w:t>
      </w:r>
      <w:r w:rsidR="0020636D" w:rsidRPr="009901E0">
        <w:rPr>
          <w:rtl/>
        </w:rPr>
        <w:t xml:space="preserve"> ‏من التوصية </w:t>
      </w:r>
      <w:r w:rsidR="0020636D" w:rsidRPr="009901E0">
        <w:t>[</w:t>
      </w:r>
      <w:r w:rsidR="0020636D" w:rsidRPr="009901E0">
        <w:rPr>
          <w:cs/>
        </w:rPr>
        <w:t>‎</w:t>
      </w:r>
      <w:r w:rsidR="0020636D" w:rsidRPr="009901E0">
        <w:t>ITU-T A.1]</w:t>
      </w:r>
      <w:r w:rsidR="0020636D" w:rsidRPr="009901E0">
        <w:rPr>
          <w:rtl/>
        </w:rPr>
        <w:t xml:space="preserve"> ‏والفقرة</w:t>
      </w:r>
      <w:r w:rsidR="007022F3" w:rsidRPr="009901E0">
        <w:rPr>
          <w:rFonts w:hint="cs"/>
          <w:rtl/>
        </w:rPr>
        <w:t> </w:t>
      </w:r>
      <w:r w:rsidR="0020636D" w:rsidRPr="009901E0">
        <w:rPr>
          <w:cs/>
        </w:rPr>
        <w:t>‎</w:t>
      </w:r>
      <w:r w:rsidR="0020636D" w:rsidRPr="009901E0">
        <w:t>1.8</w:t>
      </w:r>
      <w:r w:rsidR="0020636D" w:rsidRPr="009901E0">
        <w:rPr>
          <w:rtl/>
        </w:rPr>
        <w:t xml:space="preserve"> ‏من التوصية </w:t>
      </w:r>
      <w:r w:rsidR="0020636D" w:rsidRPr="009901E0">
        <w:t>[</w:t>
      </w:r>
      <w:r w:rsidR="0020636D" w:rsidRPr="009901E0">
        <w:rPr>
          <w:cs/>
        </w:rPr>
        <w:t>‎</w:t>
      </w:r>
      <w:r w:rsidR="0020636D" w:rsidRPr="009901E0">
        <w:t>ITU-T A.13</w:t>
      </w:r>
      <w:proofErr w:type="gramStart"/>
      <w:r w:rsidR="0020636D" w:rsidRPr="009901E0">
        <w:t>]</w:t>
      </w:r>
      <w:r w:rsidR="0020636D" w:rsidRPr="009901E0">
        <w:rPr>
          <w:rtl/>
        </w:rPr>
        <w:t>)‏؛</w:t>
      </w:r>
      <w:r w:rsidR="0020636D" w:rsidRPr="009901E0">
        <w:rPr>
          <w:cs/>
        </w:rPr>
        <w:t>‎</w:t>
      </w:r>
      <w:proofErr w:type="gramEnd"/>
    </w:p>
    <w:p w14:paraId="46CE1836" w14:textId="77777777" w:rsidR="0020636D" w:rsidRPr="009901E0" w:rsidRDefault="00FA44A9" w:rsidP="00FA44A9">
      <w:pPr>
        <w:pStyle w:val="Bulletlist1"/>
      </w:pPr>
      <w:r w:rsidRPr="009901E0">
        <w:rPr>
          <w:rFonts w:hint="eastAsia"/>
        </w:rPr>
        <w:t>–</w:t>
      </w:r>
      <w:r w:rsidR="0020636D" w:rsidRPr="009901E0">
        <w:rPr>
          <w:rtl/>
        </w:rPr>
        <w:tab/>
        <w:t xml:space="preserve">‏كناتج للفريق المتخصص (انظر </w:t>
      </w:r>
      <w:r w:rsidR="0020636D" w:rsidRPr="009901E0">
        <w:t>[</w:t>
      </w:r>
      <w:r w:rsidR="0020636D" w:rsidRPr="009901E0">
        <w:rPr>
          <w:cs/>
        </w:rPr>
        <w:t>‎</w:t>
      </w:r>
      <w:r w:rsidR="0020636D" w:rsidRPr="009901E0">
        <w:t>ITU-T A.7]</w:t>
      </w:r>
      <w:r w:rsidR="0020636D" w:rsidRPr="009901E0">
        <w:rPr>
          <w:rtl/>
        </w:rPr>
        <w:t>).</w:t>
      </w:r>
    </w:p>
    <w:p w14:paraId="6B839D2A" w14:textId="77777777" w:rsidR="0020636D" w:rsidRPr="009901E0" w:rsidRDefault="0020636D" w:rsidP="0020636D">
      <w:pPr>
        <w:rPr>
          <w:b/>
          <w:bCs/>
          <w:lang w:bidi="ar-JO"/>
        </w:rPr>
      </w:pPr>
      <w:r w:rsidRPr="009901E0">
        <w:rPr>
          <w:b/>
          <w:bCs/>
          <w:lang w:eastAsia="ko-KR"/>
        </w:rPr>
        <w:t>3.6</w:t>
      </w:r>
      <w:r w:rsidRPr="009901E0">
        <w:rPr>
          <w:lang w:eastAsia="ko-KR"/>
        </w:rPr>
        <w:tab/>
      </w:r>
      <w:r w:rsidRPr="009901E0">
        <w:rPr>
          <w:rtl/>
          <w:lang w:eastAsia="ko-KR" w:bidi="ar-JO"/>
        </w:rPr>
        <w:t xml:space="preserve">‏عند صياغة مساهمة (انظر </w:t>
      </w:r>
      <w:r w:rsidRPr="009901E0">
        <w:rPr>
          <w:lang w:eastAsia="ko-KR" w:bidi="ar-JO"/>
        </w:rPr>
        <w:t>[</w:t>
      </w:r>
      <w:r w:rsidRPr="009901E0">
        <w:rPr>
          <w:cs/>
          <w:lang w:eastAsia="ko-KR" w:bidi="ar-JO"/>
        </w:rPr>
        <w:t>‎</w:t>
      </w:r>
      <w:r w:rsidRPr="009901E0">
        <w:rPr>
          <w:lang w:eastAsia="ko-KR" w:bidi="ar-JO"/>
        </w:rPr>
        <w:t>ITU-T A.2]</w:t>
      </w:r>
      <w:r w:rsidRPr="009901E0">
        <w:rPr>
          <w:rtl/>
          <w:lang w:eastAsia="ko-KR" w:bidi="ar-JO"/>
        </w:rPr>
        <w:t xml:space="preserve">) ‏تتناول إحدى الحالات المدرجة في الفقرة </w:t>
      </w:r>
      <w:r w:rsidRPr="009901E0">
        <w:rPr>
          <w:cs/>
          <w:lang w:eastAsia="ko-KR" w:bidi="ar-JO"/>
        </w:rPr>
        <w:t>‎</w:t>
      </w:r>
      <w:r w:rsidRPr="009901E0">
        <w:rPr>
          <w:lang w:eastAsia="ko-KR" w:bidi="ar-JO"/>
        </w:rPr>
        <w:t>2.6</w:t>
      </w:r>
      <w:r w:rsidRPr="009901E0">
        <w:rPr>
          <w:rtl/>
          <w:lang w:eastAsia="ko-KR" w:bidi="ar-JO"/>
        </w:rPr>
        <w:t>‏، قد يجد العضو أيض</w:t>
      </w:r>
      <w:r w:rsidRPr="009901E0">
        <w:rPr>
          <w:rFonts w:hint="cs"/>
          <w:rtl/>
          <w:lang w:eastAsia="ko-KR" w:bidi="ar-JO"/>
        </w:rPr>
        <w:t>اً</w:t>
      </w:r>
      <w:r w:rsidRPr="009901E0">
        <w:rPr>
          <w:rtl/>
          <w:lang w:eastAsia="ko-KR" w:bidi="ar-JO"/>
        </w:rPr>
        <w:t xml:space="preserve"> من المفيد تقديم تحليل </w:t>
      </w:r>
      <w:r w:rsidRPr="009901E0">
        <w:rPr>
          <w:rFonts w:hint="cs"/>
          <w:rtl/>
          <w:lang w:eastAsia="ko-KR" w:bidi="ar-JO"/>
        </w:rPr>
        <w:t>للفجوة التقييسية</w:t>
      </w:r>
      <w:r w:rsidRPr="009901E0">
        <w:rPr>
          <w:rFonts w:hint="cs"/>
          <w:rtl/>
          <w:lang w:eastAsia="ko-KR"/>
        </w:rPr>
        <w:t xml:space="preserve">. </w:t>
      </w:r>
      <w:r w:rsidRPr="009901E0">
        <w:rPr>
          <w:rtl/>
          <w:lang w:eastAsia="ko-KR"/>
        </w:rPr>
        <w:t xml:space="preserve">‏وسيستفيد تحليل </w:t>
      </w:r>
      <w:r w:rsidRPr="009901E0">
        <w:rPr>
          <w:rFonts w:hint="cs"/>
          <w:rtl/>
          <w:lang w:eastAsia="ko-KR"/>
        </w:rPr>
        <w:t>الفجوات</w:t>
      </w:r>
      <w:r w:rsidRPr="009901E0">
        <w:rPr>
          <w:rtl/>
          <w:lang w:eastAsia="ko-KR"/>
        </w:rPr>
        <w:t xml:space="preserve"> التقييسية من معارف جميع الخبراء الذين يحضرون الاجتماع </w:t>
      </w:r>
      <w:r w:rsidRPr="009901E0">
        <w:rPr>
          <w:rFonts w:hint="cs"/>
          <w:rtl/>
          <w:lang w:eastAsia="ko-KR"/>
        </w:rPr>
        <w:t>الذي</w:t>
      </w:r>
      <w:r w:rsidRPr="009901E0">
        <w:rPr>
          <w:rtl/>
          <w:lang w:eastAsia="ko-KR"/>
        </w:rPr>
        <w:t xml:space="preserve"> تجري </w:t>
      </w:r>
      <w:r w:rsidRPr="009901E0">
        <w:rPr>
          <w:rFonts w:hint="cs"/>
          <w:rtl/>
          <w:lang w:eastAsia="ko-KR"/>
        </w:rPr>
        <w:t>فيه مناقشة هذا التحليل</w:t>
      </w:r>
      <w:r w:rsidRPr="009901E0">
        <w:rPr>
          <w:rtl/>
          <w:lang w:eastAsia="ko-KR"/>
        </w:rPr>
        <w:t>. ويجوز لمكتب تقييس الاتصالات، قدر الإمكان، أن يساعد الأعضاء في النفاذ إلى المراجع و/أو الوثائق و/أو الملخصات اللازمة لمساعدة العضو على إجراء هذا التحليل.</w:t>
      </w:r>
      <w:r w:rsidRPr="009901E0">
        <w:rPr>
          <w:cs/>
          <w:lang w:eastAsia="ko-KR"/>
        </w:rPr>
        <w:t>‎</w:t>
      </w:r>
      <w:r w:rsidRPr="009901E0">
        <w:rPr>
          <w:cs/>
          <w:lang w:eastAsia="ko-KR" w:bidi="ar-JO"/>
        </w:rPr>
        <w:t>‎</w:t>
      </w:r>
    </w:p>
    <w:p w14:paraId="33315463" w14:textId="77777777" w:rsidR="0020636D" w:rsidRPr="009901E0" w:rsidRDefault="0020636D" w:rsidP="0020636D">
      <w:pPr>
        <w:pStyle w:val="Heading1"/>
        <w:rPr>
          <w:lang w:eastAsia="ko-KR"/>
        </w:rPr>
      </w:pPr>
      <w:r w:rsidRPr="009901E0">
        <w:rPr>
          <w:lang w:eastAsia="ko-KR"/>
        </w:rPr>
        <w:t>7</w:t>
      </w:r>
      <w:r w:rsidRPr="009901E0">
        <w:rPr>
          <w:lang w:eastAsia="ko-KR"/>
        </w:rPr>
        <w:tab/>
      </w:r>
      <w:r w:rsidRPr="009901E0">
        <w:rPr>
          <w:rFonts w:hint="cs"/>
          <w:rtl/>
          <w:lang w:eastAsia="ko-KR" w:bidi="ar-JO"/>
        </w:rPr>
        <w:t>النماذج</w:t>
      </w:r>
    </w:p>
    <w:p w14:paraId="067F24D2" w14:textId="77777777" w:rsidR="0020636D" w:rsidRPr="009901E0" w:rsidRDefault="0020636D" w:rsidP="0020636D">
      <w:pPr>
        <w:rPr>
          <w:lang w:eastAsia="ko-KR"/>
        </w:rPr>
      </w:pPr>
      <w:r w:rsidRPr="009901E0">
        <w:rPr>
          <w:b/>
          <w:bCs/>
          <w:lang w:eastAsia="ko-KR"/>
        </w:rPr>
        <w:t>1.7</w:t>
      </w:r>
      <w:r w:rsidRPr="009901E0">
        <w:rPr>
          <w:lang w:eastAsia="ko-KR"/>
        </w:rPr>
        <w:tab/>
      </w:r>
      <w:r w:rsidRPr="009901E0">
        <w:rPr>
          <w:rFonts w:hint="cs"/>
          <w:rtl/>
          <w:lang w:eastAsia="ko-KR" w:bidi="ar-JO"/>
        </w:rPr>
        <w:t>يمكن تنظيم تحليل فجوة التقييس بطريقتين:</w:t>
      </w:r>
    </w:p>
    <w:p w14:paraId="56B4515F" w14:textId="77777777" w:rsidR="0020636D" w:rsidRPr="009901E0" w:rsidRDefault="00FA44A9" w:rsidP="00FA44A9">
      <w:pPr>
        <w:pStyle w:val="Bulletlist1"/>
      </w:pPr>
      <w:r w:rsidRPr="009901E0">
        <w:rPr>
          <w:rFonts w:hint="eastAsia"/>
        </w:rPr>
        <w:t>–</w:t>
      </w:r>
      <w:r w:rsidR="0020636D" w:rsidRPr="009901E0">
        <w:rPr>
          <w:rtl/>
        </w:rPr>
        <w:tab/>
        <w:t>‏بدءا</w:t>
      </w:r>
      <w:r w:rsidR="0020636D" w:rsidRPr="009901E0">
        <w:rPr>
          <w:rFonts w:hint="cs"/>
          <w:rtl/>
        </w:rPr>
        <w:t>ً</w:t>
      </w:r>
      <w:r w:rsidR="0020636D" w:rsidRPr="009901E0">
        <w:rPr>
          <w:rtl/>
        </w:rPr>
        <w:t xml:space="preserve"> من فجوة </w:t>
      </w:r>
      <w:r w:rsidR="0020636D" w:rsidRPr="009901E0">
        <w:rPr>
          <w:rFonts w:hint="cs"/>
          <w:rtl/>
        </w:rPr>
        <w:t>ملموسة ومن</w:t>
      </w:r>
      <w:r w:rsidR="0020636D" w:rsidRPr="009901E0">
        <w:rPr>
          <w:rtl/>
        </w:rPr>
        <w:t xml:space="preserve"> ثم النظر في أنشطة التقييس المتأثرة (انظر الجدول </w:t>
      </w:r>
      <w:r w:rsidR="0020636D" w:rsidRPr="009901E0">
        <w:rPr>
          <w:cs/>
        </w:rPr>
        <w:t>‎</w:t>
      </w:r>
      <w:proofErr w:type="gramStart"/>
      <w:r w:rsidR="0020636D" w:rsidRPr="009901E0">
        <w:t>1</w:t>
      </w:r>
      <w:r w:rsidR="0020636D" w:rsidRPr="009901E0">
        <w:rPr>
          <w:rtl/>
        </w:rPr>
        <w:t>)‏؛</w:t>
      </w:r>
      <w:proofErr w:type="gramEnd"/>
      <w:r w:rsidR="0020636D" w:rsidRPr="009901E0">
        <w:rPr>
          <w:rtl/>
        </w:rPr>
        <w:t xml:space="preserve"> و/أو</w:t>
      </w:r>
      <w:r w:rsidR="0020636D" w:rsidRPr="009901E0">
        <w:rPr>
          <w:cs/>
        </w:rPr>
        <w:t>‎</w:t>
      </w:r>
    </w:p>
    <w:p w14:paraId="5EA2957B" w14:textId="77777777" w:rsidR="0020636D" w:rsidRPr="009901E0" w:rsidRDefault="00FA44A9" w:rsidP="00FA44A9">
      <w:pPr>
        <w:pStyle w:val="Bulletlist1"/>
      </w:pPr>
      <w:r w:rsidRPr="009901E0">
        <w:rPr>
          <w:rFonts w:hint="eastAsia"/>
        </w:rPr>
        <w:t>–</w:t>
      </w:r>
      <w:r w:rsidR="0020636D" w:rsidRPr="009901E0">
        <w:rPr>
          <w:rtl/>
        </w:rPr>
        <w:tab/>
        <w:t>‏بدءا</w:t>
      </w:r>
      <w:r w:rsidR="0020636D" w:rsidRPr="009901E0">
        <w:rPr>
          <w:rFonts w:hint="cs"/>
          <w:rtl/>
        </w:rPr>
        <w:t>ً</w:t>
      </w:r>
      <w:r w:rsidR="0020636D" w:rsidRPr="009901E0">
        <w:rPr>
          <w:rtl/>
        </w:rPr>
        <w:t xml:space="preserve"> من منظور لجان الدراسات والمنظمات الأخرى المعنية بوضع المعايير في النظام الإيكولوجي للتقييس، وتحديد أنشطتها التقييسية، ثم تحديد (</w:t>
      </w:r>
      <w:r w:rsidR="0020636D" w:rsidRPr="009901E0">
        <w:rPr>
          <w:rFonts w:hint="cs"/>
          <w:rtl/>
        </w:rPr>
        <w:t xml:space="preserve">من خلال </w:t>
      </w:r>
      <w:r w:rsidR="0020636D" w:rsidRPr="009901E0">
        <w:rPr>
          <w:rtl/>
        </w:rPr>
        <w:t xml:space="preserve">المقارنة) ما إذا كانت هناك فجوة يتعين سدها (انظر الجدول </w:t>
      </w:r>
      <w:r w:rsidR="0020636D" w:rsidRPr="009901E0">
        <w:rPr>
          <w:cs/>
        </w:rPr>
        <w:t>‎</w:t>
      </w:r>
      <w:r w:rsidR="0020636D" w:rsidRPr="009901E0">
        <w:t>2</w:t>
      </w:r>
      <w:r w:rsidR="0020636D" w:rsidRPr="009901E0">
        <w:rPr>
          <w:rtl/>
        </w:rPr>
        <w:t>).</w:t>
      </w:r>
    </w:p>
    <w:p w14:paraId="1E4D8613" w14:textId="77777777" w:rsidR="0020636D" w:rsidRPr="009901E0" w:rsidRDefault="0020636D" w:rsidP="0020636D">
      <w:pPr>
        <w:rPr>
          <w:rtl/>
          <w:lang w:eastAsia="ko-KR"/>
        </w:rPr>
      </w:pPr>
      <w:r w:rsidRPr="009901E0">
        <w:rPr>
          <w:b/>
          <w:bCs/>
          <w:lang w:eastAsia="ko-KR"/>
        </w:rPr>
        <w:t>2.7</w:t>
      </w:r>
      <w:r w:rsidRPr="009901E0">
        <w:rPr>
          <w:lang w:eastAsia="ko-KR"/>
        </w:rPr>
        <w:tab/>
      </w:r>
      <w:r w:rsidRPr="009901E0">
        <w:rPr>
          <w:rFonts w:hint="cs"/>
          <w:rtl/>
          <w:lang w:eastAsia="ko-KR"/>
        </w:rPr>
        <w:t>و</w:t>
      </w:r>
      <w:r w:rsidRPr="009901E0">
        <w:rPr>
          <w:rtl/>
          <w:lang w:eastAsia="ko-KR" w:bidi="ar-JO"/>
        </w:rPr>
        <w:t xml:space="preserve">‏الجدولان </w:t>
      </w:r>
      <w:r w:rsidRPr="009901E0">
        <w:rPr>
          <w:cs/>
          <w:lang w:eastAsia="ko-KR" w:bidi="ar-JO"/>
        </w:rPr>
        <w:t>‎</w:t>
      </w:r>
      <w:r w:rsidRPr="009901E0">
        <w:rPr>
          <w:lang w:eastAsia="ko-KR" w:bidi="ar-JO"/>
        </w:rPr>
        <w:t>1</w:t>
      </w:r>
      <w:r w:rsidRPr="009901E0">
        <w:rPr>
          <w:rtl/>
          <w:lang w:eastAsia="ko-KR" w:bidi="ar-JO"/>
        </w:rPr>
        <w:t xml:space="preserve"> ‏و </w:t>
      </w:r>
      <w:r w:rsidRPr="009901E0">
        <w:rPr>
          <w:cs/>
          <w:lang w:eastAsia="ko-KR" w:bidi="ar-JO"/>
        </w:rPr>
        <w:t>‎</w:t>
      </w:r>
      <w:r w:rsidRPr="009901E0">
        <w:rPr>
          <w:lang w:eastAsia="ko-KR" w:bidi="ar-JO"/>
        </w:rPr>
        <w:t>2</w:t>
      </w:r>
      <w:r w:rsidRPr="009901E0">
        <w:rPr>
          <w:rtl/>
          <w:lang w:eastAsia="ko-KR" w:bidi="ar-JO"/>
        </w:rPr>
        <w:t xml:space="preserve"> ‏لا يستبعد أحدهما الآخر. </w:t>
      </w:r>
      <w:r w:rsidRPr="009901E0">
        <w:rPr>
          <w:rFonts w:hint="cs"/>
          <w:rtl/>
          <w:lang w:eastAsia="ko-KR" w:bidi="ar-JO"/>
        </w:rPr>
        <w:t xml:space="preserve">ويعدّ </w:t>
      </w:r>
      <w:r w:rsidRPr="009901E0">
        <w:rPr>
          <w:rtl/>
          <w:lang w:eastAsia="ko-KR" w:bidi="ar-JO"/>
        </w:rPr>
        <w:t xml:space="preserve">الجدول </w:t>
      </w:r>
      <w:r w:rsidRPr="009901E0">
        <w:rPr>
          <w:cs/>
          <w:lang w:eastAsia="ko-KR" w:bidi="ar-JO"/>
        </w:rPr>
        <w:t>‎</w:t>
      </w:r>
      <w:r w:rsidRPr="009901E0">
        <w:rPr>
          <w:lang w:eastAsia="ko-KR" w:bidi="ar-JO"/>
        </w:rPr>
        <w:t>2</w:t>
      </w:r>
      <w:r w:rsidRPr="009901E0">
        <w:rPr>
          <w:rtl/>
          <w:lang w:eastAsia="ko-KR" w:bidi="ar-JO"/>
        </w:rPr>
        <w:t xml:space="preserve"> ‏</w:t>
      </w:r>
      <w:r w:rsidRPr="009901E0">
        <w:rPr>
          <w:rFonts w:hint="cs"/>
          <w:rtl/>
          <w:lang w:eastAsia="ko-KR" w:bidi="ar-JO"/>
        </w:rPr>
        <w:t>مفيداً للحصول على</w:t>
      </w:r>
      <w:r w:rsidRPr="009901E0">
        <w:rPr>
          <w:rtl/>
          <w:lang w:eastAsia="ko-KR" w:bidi="ar-JO"/>
        </w:rPr>
        <w:t xml:space="preserve"> </w:t>
      </w:r>
      <w:r w:rsidRPr="009901E0">
        <w:rPr>
          <w:rFonts w:hint="cs"/>
          <w:rtl/>
          <w:lang w:eastAsia="ko-KR" w:bidi="ar-JO"/>
        </w:rPr>
        <w:t>رؤى بشأن ا</w:t>
      </w:r>
      <w:r w:rsidRPr="009901E0">
        <w:rPr>
          <w:rtl/>
          <w:lang w:eastAsia="ko-KR" w:bidi="ar-JO"/>
        </w:rPr>
        <w:t xml:space="preserve">لنظام الإيكولوجي، </w:t>
      </w:r>
      <w:r w:rsidRPr="009901E0">
        <w:rPr>
          <w:rFonts w:hint="cs"/>
          <w:rtl/>
          <w:lang w:eastAsia="ko-KR" w:bidi="ar-JO"/>
        </w:rPr>
        <w:t xml:space="preserve">كما أن </w:t>
      </w:r>
      <w:r w:rsidRPr="009901E0">
        <w:rPr>
          <w:rtl/>
          <w:lang w:eastAsia="ko-KR" w:bidi="ar-JO"/>
        </w:rPr>
        <w:t xml:space="preserve">الجدول </w:t>
      </w:r>
      <w:r w:rsidRPr="009901E0">
        <w:rPr>
          <w:cs/>
          <w:lang w:eastAsia="ko-KR" w:bidi="ar-JO"/>
        </w:rPr>
        <w:t>‎</w:t>
      </w:r>
      <w:r w:rsidRPr="009901E0">
        <w:rPr>
          <w:lang w:eastAsia="ko-KR" w:bidi="ar-JO"/>
        </w:rPr>
        <w:t>1</w:t>
      </w:r>
      <w:r w:rsidRPr="009901E0">
        <w:rPr>
          <w:rtl/>
          <w:lang w:eastAsia="ko-KR" w:bidi="ar-JO"/>
        </w:rPr>
        <w:t xml:space="preserve"> ‏مفيد للإشارة السريعة </w:t>
      </w:r>
      <w:r w:rsidRPr="009901E0">
        <w:rPr>
          <w:rFonts w:hint="cs"/>
          <w:rtl/>
          <w:lang w:eastAsia="ko-KR" w:bidi="ar-JO"/>
        </w:rPr>
        <w:t>والمناسبة</w:t>
      </w:r>
      <w:r w:rsidRPr="009901E0">
        <w:rPr>
          <w:rtl/>
          <w:lang w:eastAsia="ko-KR" w:bidi="ar-JO"/>
        </w:rPr>
        <w:t xml:space="preserve"> إلى </w:t>
      </w:r>
      <w:r w:rsidRPr="009901E0">
        <w:rPr>
          <w:rFonts w:hint="cs"/>
          <w:rtl/>
          <w:lang w:eastAsia="ko-KR" w:bidi="ar-JO"/>
        </w:rPr>
        <w:t>الفجوات</w:t>
      </w:r>
      <w:r w:rsidRPr="009901E0">
        <w:rPr>
          <w:rtl/>
          <w:lang w:eastAsia="ko-KR" w:bidi="ar-JO"/>
        </w:rPr>
        <w:t>.</w:t>
      </w:r>
      <w:r w:rsidRPr="009901E0">
        <w:rPr>
          <w:cs/>
          <w:lang w:eastAsia="ko-KR" w:bidi="ar-JO"/>
        </w:rPr>
        <w:t>‎</w:t>
      </w:r>
    </w:p>
    <w:p w14:paraId="1F1D3A15" w14:textId="77777777" w:rsidR="0020636D" w:rsidRPr="009901E0" w:rsidRDefault="0020636D" w:rsidP="0020636D">
      <w:pPr>
        <w:rPr>
          <w:rtl/>
          <w:cs/>
          <w:lang w:eastAsia="ko-KR" w:bidi="ar-JO"/>
        </w:rPr>
      </w:pPr>
      <w:r w:rsidRPr="009901E0">
        <w:rPr>
          <w:b/>
          <w:bCs/>
          <w:lang w:eastAsia="ko-KR"/>
        </w:rPr>
        <w:t>3.7</w:t>
      </w:r>
      <w:r w:rsidRPr="009901E0">
        <w:rPr>
          <w:lang w:eastAsia="ko-KR"/>
        </w:rPr>
        <w:tab/>
      </w:r>
      <w:r w:rsidRPr="009901E0">
        <w:rPr>
          <w:rtl/>
          <w:lang w:eastAsia="ko-KR" w:bidi="ar-JO"/>
        </w:rPr>
        <w:t>‏ي</w:t>
      </w:r>
      <w:r w:rsidRPr="009901E0">
        <w:rPr>
          <w:rFonts w:hint="cs"/>
          <w:rtl/>
          <w:lang w:eastAsia="ko-KR" w:bidi="ar-JO"/>
        </w:rPr>
        <w:t>ُ</w:t>
      </w:r>
      <w:r w:rsidRPr="009901E0">
        <w:rPr>
          <w:rtl/>
          <w:lang w:eastAsia="ko-KR" w:bidi="ar-JO"/>
        </w:rPr>
        <w:t>نس</w:t>
      </w:r>
      <w:r w:rsidRPr="009901E0">
        <w:rPr>
          <w:rFonts w:hint="cs"/>
          <w:rtl/>
          <w:lang w:eastAsia="ko-KR" w:bidi="ar-JO"/>
        </w:rPr>
        <w:t>ّ</w:t>
      </w:r>
      <w:r w:rsidRPr="009901E0">
        <w:rPr>
          <w:rtl/>
          <w:lang w:eastAsia="ko-KR" w:bidi="ar-JO"/>
        </w:rPr>
        <w:t xml:space="preserve">ق الجدول </w:t>
      </w:r>
      <w:r w:rsidRPr="009901E0">
        <w:rPr>
          <w:cs/>
          <w:lang w:eastAsia="ko-KR" w:bidi="ar-JO"/>
        </w:rPr>
        <w:t>‎</w:t>
      </w:r>
      <w:r w:rsidRPr="009901E0">
        <w:rPr>
          <w:lang w:eastAsia="ko-KR" w:bidi="ar-JO"/>
        </w:rPr>
        <w:t>1</w:t>
      </w:r>
      <w:r w:rsidRPr="009901E0">
        <w:rPr>
          <w:rtl/>
          <w:lang w:eastAsia="ko-KR" w:bidi="ar-JO"/>
        </w:rPr>
        <w:t xml:space="preserve"> ‏في شكل </w:t>
      </w:r>
      <w:r w:rsidRPr="009901E0">
        <w:rPr>
          <w:rFonts w:hint="cs"/>
          <w:rtl/>
          <w:lang w:eastAsia="ko-KR" w:bidi="ar-JO"/>
        </w:rPr>
        <w:t xml:space="preserve">يتيح </w:t>
      </w:r>
      <w:r w:rsidRPr="009901E0">
        <w:rPr>
          <w:rtl/>
          <w:lang w:eastAsia="ko-KR" w:bidi="ar-JO"/>
        </w:rPr>
        <w:t>رصد كل فجوة، ويقدم وصفا</w:t>
      </w:r>
      <w:r w:rsidRPr="009901E0">
        <w:rPr>
          <w:rFonts w:hint="cs"/>
          <w:rtl/>
          <w:lang w:eastAsia="ko-KR" w:bidi="ar-JO"/>
        </w:rPr>
        <w:t>ً</w:t>
      </w:r>
      <w:r w:rsidRPr="009901E0">
        <w:rPr>
          <w:rtl/>
          <w:lang w:eastAsia="ko-KR" w:bidi="ar-JO"/>
        </w:rPr>
        <w:t xml:space="preserve"> </w:t>
      </w:r>
      <w:r w:rsidRPr="009901E0">
        <w:rPr>
          <w:rFonts w:hint="cs"/>
          <w:rtl/>
          <w:lang w:eastAsia="ko-KR" w:bidi="ar-JO"/>
        </w:rPr>
        <w:t>للفجوة</w:t>
      </w:r>
      <w:r w:rsidRPr="009901E0">
        <w:rPr>
          <w:rtl/>
          <w:lang w:eastAsia="ko-KR" w:bidi="ar-JO"/>
        </w:rPr>
        <w:t>، ويشير إلى أنشطة التقييس المتأثرة.</w:t>
      </w:r>
      <w:r w:rsidRPr="009901E0">
        <w:rPr>
          <w:cs/>
          <w:lang w:eastAsia="ko-KR" w:bidi="ar-JO"/>
        </w:rPr>
        <w:t>‎</w:t>
      </w:r>
    </w:p>
    <w:p w14:paraId="3F49ED6E" w14:textId="77777777" w:rsidR="000A257F" w:rsidRPr="009901E0" w:rsidRDefault="000A257F" w:rsidP="0020636D">
      <w:pPr>
        <w:rPr>
          <w:rtl/>
          <w:cs/>
          <w:lang w:eastAsia="ko-KR" w:bidi="ar-JO"/>
        </w:rPr>
      </w:pPr>
      <w:r w:rsidRPr="009901E0">
        <w:rPr>
          <w:rtl/>
          <w:lang w:eastAsia="ko-KR" w:bidi="ar-JO"/>
        </w:rPr>
        <w:br w:type="page"/>
      </w:r>
    </w:p>
    <w:p w14:paraId="12265879" w14:textId="77777777" w:rsidR="0020636D" w:rsidRPr="009901E0" w:rsidRDefault="0020636D" w:rsidP="00FA44A9">
      <w:pPr>
        <w:pStyle w:val="TableNoTitle1"/>
        <w:bidi/>
        <w:rPr>
          <w:rtl/>
          <w:lang w:val="en-US" w:bidi="ar-EG"/>
        </w:rPr>
      </w:pPr>
      <w:r w:rsidRPr="009901E0">
        <w:rPr>
          <w:rFonts w:hint="cs"/>
          <w:szCs w:val="22"/>
          <w:rtl/>
        </w:rPr>
        <w:lastRenderedPageBreak/>
        <w:t>الجدول</w:t>
      </w:r>
      <w:r w:rsidRPr="009901E0">
        <w:rPr>
          <w:rFonts w:hint="cs"/>
          <w:rtl/>
        </w:rPr>
        <w:t xml:space="preserve"> </w:t>
      </w:r>
      <w:r w:rsidRPr="009901E0">
        <w:rPr>
          <w:lang w:val="en-US"/>
        </w:rPr>
        <w:t>1</w:t>
      </w:r>
      <w:r w:rsidRPr="009901E0">
        <w:rPr>
          <w:rFonts w:hint="cs"/>
          <w:rtl/>
          <w:lang w:val="en-US" w:bidi="ar-EG"/>
        </w:rPr>
        <w:t xml:space="preserve"> </w:t>
      </w:r>
      <w:r w:rsidRPr="009901E0">
        <w:rPr>
          <w:b w:val="0"/>
          <w:bCs w:val="0"/>
          <w:rtl/>
          <w:lang w:val="en-US" w:bidi="ar-EG"/>
        </w:rPr>
        <w:t>–</w:t>
      </w:r>
      <w:r w:rsidRPr="009901E0">
        <w:rPr>
          <w:rFonts w:hint="cs"/>
          <w:rtl/>
          <w:lang w:val="en-US" w:bidi="ar-EG"/>
        </w:rPr>
        <w:t xml:space="preserve"> </w:t>
      </w:r>
      <w:r w:rsidRPr="009901E0">
        <w:rPr>
          <w:rFonts w:hint="cs"/>
          <w:rtl/>
          <w:lang w:val="en-US" w:bidi="ar-JO"/>
        </w:rPr>
        <w:t>نموذج لوصف الفجوات التقييسية</w:t>
      </w:r>
    </w:p>
    <w:tbl>
      <w:tblPr>
        <w:bidiVisual/>
        <w:tblW w:w="9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00"/>
        <w:gridCol w:w="7933"/>
      </w:tblGrid>
      <w:tr w:rsidR="00780872" w:rsidRPr="009901E0" w14:paraId="292E8B1A" w14:textId="77777777" w:rsidTr="00780872">
        <w:tc>
          <w:tcPr>
            <w:tcW w:w="1700" w:type="dxa"/>
            <w:shd w:val="clear" w:color="auto" w:fill="auto"/>
          </w:tcPr>
          <w:p w14:paraId="43CAA16A" w14:textId="77777777" w:rsidR="00780872" w:rsidRPr="009901E0" w:rsidRDefault="00780872" w:rsidP="002D26AF">
            <w:pPr>
              <w:pStyle w:val="Tabletext0"/>
              <w:rPr>
                <w:rtl/>
              </w:rPr>
            </w:pPr>
            <w:r w:rsidRPr="009901E0">
              <w:rPr>
                <w:rFonts w:hint="cs"/>
                <w:b/>
                <w:bCs/>
                <w:rtl/>
              </w:rPr>
              <w:t>الفجوة</w:t>
            </w:r>
            <w:r w:rsidRPr="009901E0">
              <w:rPr>
                <w:rFonts w:hint="cs"/>
                <w:rtl/>
              </w:rPr>
              <w:t xml:space="preserve">: </w:t>
            </w:r>
            <w:r w:rsidRPr="009901E0">
              <w:rPr>
                <w:i/>
                <w:iCs/>
                <w:rtl/>
              </w:rPr>
              <w:t>&lt;</w:t>
            </w:r>
            <w:r w:rsidRPr="009901E0">
              <w:rPr>
                <w:rFonts w:hint="cs"/>
                <w:i/>
                <w:iCs/>
                <w:rtl/>
              </w:rPr>
              <w:t>معرّف</w:t>
            </w:r>
            <w:r w:rsidRPr="009901E0">
              <w:rPr>
                <w:i/>
                <w:iCs/>
                <w:rtl/>
              </w:rPr>
              <w:t>&gt;</w:t>
            </w:r>
            <w:r w:rsidRPr="009901E0">
              <w:rPr>
                <w:i/>
                <w:iCs/>
                <w:cs/>
              </w:rPr>
              <w:t>‎</w:t>
            </w:r>
          </w:p>
        </w:tc>
        <w:tc>
          <w:tcPr>
            <w:tcW w:w="7933" w:type="dxa"/>
            <w:shd w:val="clear" w:color="auto" w:fill="auto"/>
          </w:tcPr>
          <w:p w14:paraId="4F9F312E" w14:textId="77777777" w:rsidR="00780872" w:rsidRPr="009901E0" w:rsidRDefault="00780872" w:rsidP="002D26AF">
            <w:pPr>
              <w:pStyle w:val="Tabletext0"/>
              <w:rPr>
                <w:i/>
                <w:iCs/>
                <w:rtl/>
              </w:rPr>
            </w:pPr>
            <w:r w:rsidRPr="009901E0">
              <w:rPr>
                <w:b/>
                <w:bCs/>
                <w:i/>
                <w:iCs/>
                <w:rtl/>
              </w:rPr>
              <w:t>العنوان</w:t>
            </w:r>
            <w:r w:rsidRPr="009901E0">
              <w:rPr>
                <w:i/>
                <w:iCs/>
                <w:rtl/>
              </w:rPr>
              <w:t>: &lt;عنوان وصفي قصير&gt;</w:t>
            </w:r>
            <w:r w:rsidRPr="009901E0">
              <w:rPr>
                <w:i/>
                <w:iCs/>
                <w:cs/>
              </w:rPr>
              <w:t>‎</w:t>
            </w:r>
          </w:p>
        </w:tc>
      </w:tr>
      <w:tr w:rsidR="00780872" w:rsidRPr="009901E0" w14:paraId="0E893C37" w14:textId="77777777" w:rsidTr="00780872">
        <w:tc>
          <w:tcPr>
            <w:tcW w:w="1700" w:type="dxa"/>
            <w:shd w:val="clear" w:color="auto" w:fill="auto"/>
          </w:tcPr>
          <w:p w14:paraId="799B32AB" w14:textId="77777777" w:rsidR="00780872" w:rsidRPr="009901E0" w:rsidRDefault="00780872" w:rsidP="002D26AF">
            <w:pPr>
              <w:pStyle w:val="Tabletext0"/>
              <w:rPr>
                <w:b/>
                <w:bCs/>
                <w:rtl/>
              </w:rPr>
            </w:pPr>
            <w:r w:rsidRPr="009901E0">
              <w:rPr>
                <w:rFonts w:hint="cs"/>
                <w:b/>
                <w:bCs/>
                <w:rtl/>
              </w:rPr>
              <w:t>وصف الفجوة</w:t>
            </w:r>
          </w:p>
        </w:tc>
        <w:tc>
          <w:tcPr>
            <w:tcW w:w="7933" w:type="dxa"/>
            <w:shd w:val="clear" w:color="auto" w:fill="auto"/>
          </w:tcPr>
          <w:p w14:paraId="51F3BC3C" w14:textId="77777777" w:rsidR="00780872" w:rsidRPr="009901E0" w:rsidRDefault="00780872" w:rsidP="002D26AF">
            <w:pPr>
              <w:pStyle w:val="Tabletext0"/>
              <w:rPr>
                <w:i/>
                <w:iCs/>
                <w:rtl/>
              </w:rPr>
            </w:pPr>
            <w:r w:rsidRPr="009901E0">
              <w:rPr>
                <w:i/>
                <w:iCs/>
                <w:rtl/>
              </w:rPr>
              <w:t>&lt;‏وصف الفجوة، بما في ذلك المجال (المجالات) التي توجد فيها الفجوة&gt;</w:t>
            </w:r>
            <w:r w:rsidRPr="009901E0">
              <w:rPr>
                <w:i/>
                <w:iCs/>
                <w:cs/>
              </w:rPr>
              <w:t>‎</w:t>
            </w:r>
          </w:p>
        </w:tc>
      </w:tr>
      <w:tr w:rsidR="00780872" w:rsidRPr="009901E0" w14:paraId="7FD2084A" w14:textId="77777777" w:rsidTr="00780872">
        <w:tc>
          <w:tcPr>
            <w:tcW w:w="1700" w:type="dxa"/>
            <w:shd w:val="clear" w:color="auto" w:fill="auto"/>
          </w:tcPr>
          <w:p w14:paraId="41D7CB78" w14:textId="77777777" w:rsidR="00780872" w:rsidRPr="009901E0" w:rsidRDefault="00780872" w:rsidP="002D26AF">
            <w:pPr>
              <w:pStyle w:val="Tabletext0"/>
              <w:rPr>
                <w:b/>
                <w:bCs/>
                <w:rtl/>
              </w:rPr>
            </w:pPr>
            <w:r w:rsidRPr="009901E0">
              <w:rPr>
                <w:rFonts w:hint="cs"/>
                <w:b/>
                <w:bCs/>
                <w:rtl/>
              </w:rPr>
              <w:t>العمل المستقبلي</w:t>
            </w:r>
          </w:p>
        </w:tc>
        <w:tc>
          <w:tcPr>
            <w:tcW w:w="7933" w:type="dxa"/>
            <w:shd w:val="clear" w:color="auto" w:fill="auto"/>
          </w:tcPr>
          <w:p w14:paraId="0EA58AFF" w14:textId="77777777" w:rsidR="00780872" w:rsidRPr="009901E0" w:rsidRDefault="00780872" w:rsidP="002D26AF">
            <w:pPr>
              <w:pStyle w:val="Tabletext0"/>
              <w:rPr>
                <w:i/>
                <w:iCs/>
                <w:rtl/>
              </w:rPr>
            </w:pPr>
            <w:r w:rsidRPr="009901E0">
              <w:rPr>
                <w:i/>
                <w:iCs/>
                <w:rtl/>
              </w:rPr>
              <w:t>&lt;‏وصف العمل/الدراسة المستقبلية اللازمة لسد الفجوة (كمسوغات [</w:t>
            </w:r>
            <w:r w:rsidRPr="009901E0">
              <w:rPr>
                <w:i/>
                <w:iCs/>
                <w:cs/>
              </w:rPr>
              <w:t>‎</w:t>
            </w:r>
            <w:r w:rsidRPr="009901E0">
              <w:rPr>
                <w:i/>
                <w:iCs/>
              </w:rPr>
              <w:t>ITU-T A.1</w:t>
            </w:r>
            <w:r w:rsidRPr="009901E0">
              <w:rPr>
                <w:i/>
                <w:iCs/>
                <w:rtl/>
              </w:rPr>
              <w:t>] ‏أو [</w:t>
            </w:r>
            <w:r w:rsidRPr="009901E0">
              <w:rPr>
                <w:i/>
                <w:iCs/>
                <w:cs/>
              </w:rPr>
              <w:t>‎</w:t>
            </w:r>
            <w:r w:rsidRPr="009901E0">
              <w:rPr>
                <w:i/>
                <w:iCs/>
              </w:rPr>
              <w:t>ITU-T A.13</w:t>
            </w:r>
            <w:r w:rsidRPr="009901E0">
              <w:rPr>
                <w:i/>
                <w:iCs/>
                <w:rtl/>
              </w:rPr>
              <w:t>]‏، عند الاقتضاء)&gt;</w:t>
            </w:r>
            <w:r w:rsidRPr="009901E0">
              <w:rPr>
                <w:i/>
                <w:iCs/>
                <w:cs/>
              </w:rPr>
              <w:t>‎</w:t>
            </w:r>
          </w:p>
        </w:tc>
      </w:tr>
      <w:tr w:rsidR="00780872" w:rsidRPr="009901E0" w14:paraId="1E7405B3" w14:textId="77777777" w:rsidTr="00780872">
        <w:tc>
          <w:tcPr>
            <w:tcW w:w="1700" w:type="dxa"/>
            <w:shd w:val="clear" w:color="auto" w:fill="auto"/>
          </w:tcPr>
          <w:p w14:paraId="3794ECCE" w14:textId="77777777" w:rsidR="00780872" w:rsidRPr="009901E0" w:rsidRDefault="00780872" w:rsidP="002D26AF">
            <w:pPr>
              <w:pStyle w:val="Tabletext0"/>
              <w:rPr>
                <w:b/>
                <w:bCs/>
                <w:rtl/>
              </w:rPr>
            </w:pPr>
            <w:r w:rsidRPr="009901E0">
              <w:rPr>
                <w:rFonts w:hint="cs"/>
                <w:b/>
                <w:bCs/>
                <w:rtl/>
              </w:rPr>
              <w:t>العمل ذو الصلة</w:t>
            </w:r>
          </w:p>
        </w:tc>
        <w:tc>
          <w:tcPr>
            <w:tcW w:w="7933" w:type="dxa"/>
            <w:shd w:val="clear" w:color="auto" w:fill="auto"/>
          </w:tcPr>
          <w:p w14:paraId="674D604B" w14:textId="77777777" w:rsidR="00780872" w:rsidRPr="009901E0" w:rsidRDefault="00780872" w:rsidP="002D26AF">
            <w:pPr>
              <w:pStyle w:val="Tabletext0"/>
              <w:rPr>
                <w:i/>
                <w:iCs/>
                <w:rtl/>
              </w:rPr>
            </w:pPr>
            <w:r w:rsidRPr="009901E0">
              <w:rPr>
                <w:i/>
                <w:iCs/>
                <w:rtl/>
              </w:rPr>
              <w:t>&lt;‏المعايير القائمة ومشاريع المعايير ذات الصلة بالعمل المستقبلي؛ والمنظمات المعنية بوضع المعايير المتأثرة&gt;</w:t>
            </w:r>
            <w:r w:rsidRPr="009901E0">
              <w:rPr>
                <w:i/>
                <w:iCs/>
                <w:cs/>
              </w:rPr>
              <w:t>‎</w:t>
            </w:r>
          </w:p>
        </w:tc>
      </w:tr>
    </w:tbl>
    <w:p w14:paraId="640B5F72" w14:textId="77777777" w:rsidR="0020636D" w:rsidRPr="009901E0" w:rsidRDefault="0020636D" w:rsidP="0020636D">
      <w:pPr>
        <w:rPr>
          <w:lang w:eastAsia="ko-KR" w:bidi="ar-JO"/>
        </w:rPr>
      </w:pPr>
      <w:r w:rsidRPr="009901E0">
        <w:rPr>
          <w:b/>
          <w:bCs/>
          <w:lang w:eastAsia="ko-KR"/>
        </w:rPr>
        <w:t>4.7</w:t>
      </w:r>
      <w:r w:rsidRPr="009901E0">
        <w:rPr>
          <w:lang w:eastAsia="ko-KR"/>
        </w:rPr>
        <w:tab/>
      </w:r>
      <w:r w:rsidRPr="009901E0">
        <w:rPr>
          <w:rtl/>
          <w:lang w:eastAsia="ko-KR" w:bidi="ar-JO"/>
        </w:rPr>
        <w:t>‏ي</w:t>
      </w:r>
      <w:r w:rsidRPr="009901E0">
        <w:rPr>
          <w:rFonts w:hint="cs"/>
          <w:rtl/>
          <w:lang w:eastAsia="ko-KR" w:bidi="ar-JO"/>
        </w:rPr>
        <w:t>ُ</w:t>
      </w:r>
      <w:r w:rsidRPr="009901E0">
        <w:rPr>
          <w:rtl/>
          <w:lang w:eastAsia="ko-KR" w:bidi="ar-JO"/>
        </w:rPr>
        <w:t>نس</w:t>
      </w:r>
      <w:r w:rsidRPr="009901E0">
        <w:rPr>
          <w:rFonts w:hint="cs"/>
          <w:rtl/>
          <w:lang w:eastAsia="ko-KR" w:bidi="ar-JO"/>
        </w:rPr>
        <w:t>ّ</w:t>
      </w:r>
      <w:r w:rsidRPr="009901E0">
        <w:rPr>
          <w:rtl/>
          <w:lang w:eastAsia="ko-KR" w:bidi="ar-JO"/>
        </w:rPr>
        <w:t xml:space="preserve">ق الجدول </w:t>
      </w:r>
      <w:r w:rsidRPr="009901E0">
        <w:rPr>
          <w:cs/>
          <w:lang w:eastAsia="ko-KR" w:bidi="ar-JO"/>
        </w:rPr>
        <w:t>‎</w:t>
      </w:r>
      <w:r w:rsidRPr="009901E0">
        <w:rPr>
          <w:lang w:eastAsia="ko-KR" w:bidi="ar-JO"/>
        </w:rPr>
        <w:t>2</w:t>
      </w:r>
      <w:r w:rsidRPr="009901E0">
        <w:rPr>
          <w:rtl/>
          <w:lang w:eastAsia="ko-KR" w:bidi="ar-JO"/>
        </w:rPr>
        <w:t xml:space="preserve"> ‏بحيث يكون لكل منظمة صفوف متعددة في الجدول، مما يوفر طريقة لسرد جميع أنشطة التقييس (أي</w:t>
      </w:r>
      <w:r w:rsidRPr="009901E0">
        <w:rPr>
          <w:rFonts w:hint="cs"/>
          <w:rtl/>
          <w:lang w:eastAsia="ko-KR" w:bidi="ar-JO"/>
        </w:rPr>
        <w:t> </w:t>
      </w:r>
      <w:r w:rsidRPr="009901E0">
        <w:rPr>
          <w:rtl/>
          <w:lang w:eastAsia="ko-KR" w:bidi="ar-JO"/>
        </w:rPr>
        <w:t>المعايير المعتمدة أو بنود العمل الجارية) التي يلزم النظر فيها كجزء من تحليل الفجوة التقييسية.</w:t>
      </w:r>
      <w:r w:rsidRPr="009901E0">
        <w:rPr>
          <w:cs/>
          <w:lang w:eastAsia="ko-KR" w:bidi="ar-JO"/>
        </w:rPr>
        <w:t>‎</w:t>
      </w:r>
    </w:p>
    <w:p w14:paraId="235973D4" w14:textId="77777777" w:rsidR="0020636D" w:rsidRPr="009901E0" w:rsidRDefault="0020636D" w:rsidP="00FA44A9">
      <w:pPr>
        <w:pStyle w:val="TableNoTitle1"/>
        <w:bidi/>
        <w:rPr>
          <w:rtl/>
          <w:lang w:val="en-US" w:eastAsia="ko-KR" w:bidi="ar-JO"/>
        </w:rPr>
      </w:pPr>
      <w:r w:rsidRPr="009901E0">
        <w:rPr>
          <w:rFonts w:hint="cs"/>
          <w:rtl/>
          <w:lang w:eastAsia="ko-KR"/>
        </w:rPr>
        <w:t xml:space="preserve">الجدول </w:t>
      </w:r>
      <w:r w:rsidRPr="009901E0">
        <w:rPr>
          <w:lang w:val="en-US" w:eastAsia="ko-KR"/>
        </w:rPr>
        <w:t>2</w:t>
      </w:r>
      <w:r w:rsidRPr="009901E0">
        <w:rPr>
          <w:rFonts w:hint="cs"/>
          <w:rtl/>
          <w:lang w:val="en-US" w:eastAsia="ko-KR" w:bidi="ar-EG"/>
        </w:rPr>
        <w:t xml:space="preserve"> </w:t>
      </w:r>
      <w:r w:rsidRPr="009901E0">
        <w:rPr>
          <w:b w:val="0"/>
          <w:bCs w:val="0"/>
          <w:rtl/>
          <w:lang w:val="en-US" w:eastAsia="ko-KR" w:bidi="ar-EG"/>
        </w:rPr>
        <w:t>–</w:t>
      </w:r>
      <w:r w:rsidRPr="009901E0">
        <w:rPr>
          <w:rFonts w:hint="cs"/>
          <w:rtl/>
          <w:lang w:val="en-US" w:eastAsia="ko-KR" w:bidi="ar-EG"/>
        </w:rPr>
        <w:t xml:space="preserve"> </w:t>
      </w:r>
      <w:r w:rsidRPr="009901E0">
        <w:rPr>
          <w:rFonts w:hint="cs"/>
          <w:rtl/>
          <w:lang w:val="en-US" w:eastAsia="ko-KR" w:bidi="ar-JO"/>
        </w:rPr>
        <w:t>نموذج لوصف المعايير الحالية</w:t>
      </w:r>
    </w:p>
    <w:tbl>
      <w:tblPr>
        <w:bidiVisual/>
        <w:tblW w:w="9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11"/>
        <w:gridCol w:w="3211"/>
        <w:gridCol w:w="3211"/>
      </w:tblGrid>
      <w:tr w:rsidR="00780872" w:rsidRPr="009901E0" w14:paraId="60A3F437" w14:textId="77777777" w:rsidTr="00780872">
        <w:tc>
          <w:tcPr>
            <w:tcW w:w="3211" w:type="dxa"/>
            <w:shd w:val="clear" w:color="auto" w:fill="auto"/>
          </w:tcPr>
          <w:p w14:paraId="2FAEEE9D" w14:textId="77777777" w:rsidR="00780872" w:rsidRPr="009901E0" w:rsidRDefault="00780872" w:rsidP="002D26AF">
            <w:pPr>
              <w:pStyle w:val="Tableheadcentred"/>
              <w:rPr>
                <w:rtl/>
              </w:rPr>
            </w:pPr>
            <w:r w:rsidRPr="009901E0">
              <w:rPr>
                <w:rtl/>
              </w:rPr>
              <w:t>المنظمة المعنية بوضع المعايير</w:t>
            </w:r>
          </w:p>
        </w:tc>
        <w:tc>
          <w:tcPr>
            <w:tcW w:w="3211" w:type="dxa"/>
            <w:shd w:val="clear" w:color="auto" w:fill="auto"/>
          </w:tcPr>
          <w:p w14:paraId="6504D320" w14:textId="77777777" w:rsidR="00780872" w:rsidRPr="009901E0" w:rsidRDefault="00780872" w:rsidP="002D26AF">
            <w:pPr>
              <w:pStyle w:val="Tableheadcentred"/>
              <w:rPr>
                <w:rtl/>
              </w:rPr>
            </w:pPr>
            <w:r w:rsidRPr="009901E0">
              <w:rPr>
                <w:rtl/>
              </w:rPr>
              <w:t>مرجع المعايير والعنوان</w:t>
            </w:r>
          </w:p>
        </w:tc>
        <w:tc>
          <w:tcPr>
            <w:tcW w:w="3211" w:type="dxa"/>
            <w:shd w:val="clear" w:color="auto" w:fill="auto"/>
          </w:tcPr>
          <w:p w14:paraId="05246784" w14:textId="77777777" w:rsidR="00780872" w:rsidRPr="009901E0" w:rsidRDefault="00780872" w:rsidP="002D26AF">
            <w:pPr>
              <w:pStyle w:val="Tableheadcentred"/>
              <w:rPr>
                <w:rtl/>
              </w:rPr>
            </w:pPr>
            <w:r w:rsidRPr="009901E0">
              <w:rPr>
                <w:rtl/>
              </w:rPr>
              <w:t>وصف قصير</w:t>
            </w:r>
          </w:p>
        </w:tc>
      </w:tr>
      <w:tr w:rsidR="00780872" w:rsidRPr="009901E0" w14:paraId="10347C67" w14:textId="77777777" w:rsidTr="00780872">
        <w:tc>
          <w:tcPr>
            <w:tcW w:w="3211" w:type="dxa"/>
            <w:shd w:val="clear" w:color="auto" w:fill="auto"/>
          </w:tcPr>
          <w:p w14:paraId="0CDCC3D7" w14:textId="77777777" w:rsidR="00780872" w:rsidRPr="009901E0" w:rsidRDefault="00780872" w:rsidP="002D26AF">
            <w:pPr>
              <w:pStyle w:val="Tabletext0"/>
              <w:rPr>
                <w:i/>
                <w:iCs/>
                <w:rtl/>
              </w:rPr>
            </w:pPr>
            <w:r w:rsidRPr="009901E0">
              <w:rPr>
                <w:i/>
                <w:iCs/>
              </w:rPr>
              <w:t>&lt;</w:t>
            </w:r>
            <w:r w:rsidRPr="009901E0">
              <w:rPr>
                <w:i/>
                <w:iCs/>
                <w:rtl/>
              </w:rPr>
              <w:t>‏اسم المنظمة المعنية بوضع المعايير&gt;</w:t>
            </w:r>
          </w:p>
        </w:tc>
        <w:tc>
          <w:tcPr>
            <w:tcW w:w="3211" w:type="dxa"/>
            <w:shd w:val="clear" w:color="auto" w:fill="auto"/>
          </w:tcPr>
          <w:p w14:paraId="0C51CB20" w14:textId="77777777" w:rsidR="00780872" w:rsidRPr="009901E0" w:rsidRDefault="00780872" w:rsidP="002D26AF">
            <w:pPr>
              <w:pStyle w:val="Tabletext0"/>
              <w:rPr>
                <w:i/>
                <w:iCs/>
                <w:rtl/>
              </w:rPr>
            </w:pPr>
            <w:r w:rsidRPr="009901E0">
              <w:rPr>
                <w:i/>
                <w:iCs/>
                <w:rtl/>
              </w:rPr>
              <w:t>&lt;‏مرجع المعايير: "العنوان</w:t>
            </w:r>
            <w:r w:rsidRPr="009901E0">
              <w:rPr>
                <w:i/>
                <w:iCs/>
              </w:rPr>
              <w:t>"</w:t>
            </w:r>
            <w:r w:rsidR="002D26AF" w:rsidRPr="009901E0">
              <w:rPr>
                <w:i/>
                <w:iCs/>
                <w:rtl/>
              </w:rPr>
              <w:t>&gt;</w:t>
            </w:r>
            <w:r w:rsidR="002D26AF" w:rsidRPr="009901E0">
              <w:rPr>
                <w:i/>
                <w:iCs/>
                <w:cs/>
              </w:rPr>
              <w:t>‎</w:t>
            </w:r>
            <w:r w:rsidRPr="009901E0">
              <w:rPr>
                <w:i/>
                <w:iCs/>
                <w:cs/>
              </w:rPr>
              <w:t>‎</w:t>
            </w:r>
          </w:p>
        </w:tc>
        <w:tc>
          <w:tcPr>
            <w:tcW w:w="3211" w:type="dxa"/>
            <w:shd w:val="clear" w:color="auto" w:fill="auto"/>
          </w:tcPr>
          <w:p w14:paraId="38EA510F" w14:textId="77777777" w:rsidR="00780872" w:rsidRPr="009901E0" w:rsidRDefault="002D26AF" w:rsidP="002D26AF">
            <w:pPr>
              <w:pStyle w:val="Tabletext0"/>
              <w:rPr>
                <w:i/>
                <w:iCs/>
                <w:rtl/>
              </w:rPr>
            </w:pPr>
            <w:r w:rsidRPr="009901E0">
              <w:rPr>
                <w:i/>
                <w:iCs/>
                <w:rtl/>
              </w:rPr>
              <w:t>&lt;‏</w:t>
            </w:r>
            <w:r w:rsidR="00780872" w:rsidRPr="009901E0">
              <w:rPr>
                <w:i/>
                <w:iCs/>
                <w:rtl/>
              </w:rPr>
              <w:t>الوصف (فيما يتعلق بالمجال المحدد قيد النظر)</w:t>
            </w:r>
            <w:r w:rsidRPr="009901E0">
              <w:rPr>
                <w:i/>
                <w:iCs/>
                <w:rtl/>
              </w:rPr>
              <w:t>&gt;</w:t>
            </w:r>
            <w:r w:rsidRPr="009901E0">
              <w:rPr>
                <w:i/>
                <w:iCs/>
                <w:cs/>
              </w:rPr>
              <w:t>‎</w:t>
            </w:r>
          </w:p>
        </w:tc>
      </w:tr>
    </w:tbl>
    <w:p w14:paraId="489527A0" w14:textId="77777777" w:rsidR="0020636D" w:rsidRPr="009901E0" w:rsidRDefault="0020636D" w:rsidP="0020636D">
      <w:pPr>
        <w:rPr>
          <w:rtl/>
          <w:lang w:eastAsia="ko-KR"/>
        </w:rPr>
      </w:pPr>
      <w:r w:rsidRPr="009901E0">
        <w:rPr>
          <w:b/>
          <w:bCs/>
          <w:lang w:eastAsia="ko-KR"/>
        </w:rPr>
        <w:t>5.7</w:t>
      </w:r>
      <w:r w:rsidRPr="009901E0">
        <w:rPr>
          <w:lang w:eastAsia="ko-KR"/>
        </w:rPr>
        <w:tab/>
      </w:r>
      <w:r w:rsidRPr="009901E0">
        <w:rPr>
          <w:rtl/>
          <w:lang w:eastAsia="ko-KR" w:bidi="ar-JO"/>
        </w:rPr>
        <w:t>‏يلي كل جدول فقرة تقدم تحليلا</w:t>
      </w:r>
      <w:r w:rsidRPr="009901E0">
        <w:rPr>
          <w:rFonts w:hint="cs"/>
          <w:rtl/>
          <w:lang w:eastAsia="ko-KR" w:bidi="ar-JO"/>
        </w:rPr>
        <w:t>ً</w:t>
      </w:r>
      <w:r w:rsidRPr="009901E0">
        <w:rPr>
          <w:rtl/>
          <w:lang w:eastAsia="ko-KR" w:bidi="ar-JO"/>
        </w:rPr>
        <w:t xml:space="preserve"> مقارنا</w:t>
      </w:r>
      <w:r w:rsidRPr="009901E0">
        <w:rPr>
          <w:rFonts w:hint="cs"/>
          <w:rtl/>
          <w:lang w:eastAsia="ko-KR" w:bidi="ar-JO"/>
        </w:rPr>
        <w:t>ً</w:t>
      </w:r>
      <w:r w:rsidRPr="009901E0">
        <w:rPr>
          <w:rtl/>
          <w:lang w:eastAsia="ko-KR" w:bidi="ar-JO"/>
        </w:rPr>
        <w:t xml:space="preserve"> بين أنشطة التقييس المقصودة والأنشطة القائمة الموصوفة في الجدول</w:t>
      </w:r>
      <w:r w:rsidRPr="009901E0">
        <w:rPr>
          <w:cs/>
          <w:lang w:eastAsia="ko-KR" w:bidi="ar-JO"/>
        </w:rPr>
        <w:t>‎</w:t>
      </w:r>
      <w:r w:rsidRPr="009901E0">
        <w:rPr>
          <w:rFonts w:hint="cs"/>
          <w:rtl/>
          <w:lang w:eastAsia="ko-KR"/>
        </w:rPr>
        <w:t>.</w:t>
      </w:r>
    </w:p>
    <w:p w14:paraId="1D1E0569" w14:textId="77777777" w:rsidR="00FA44A9" w:rsidRPr="009901E0" w:rsidRDefault="00FA44A9" w:rsidP="0020636D">
      <w:pPr>
        <w:spacing w:before="0"/>
        <w:rPr>
          <w:spacing w:val="-8"/>
          <w:rtl/>
        </w:rPr>
      </w:pPr>
    </w:p>
    <w:p w14:paraId="23C25048" w14:textId="77777777" w:rsidR="00FA44A9" w:rsidRPr="009901E0" w:rsidRDefault="00FA44A9" w:rsidP="0020636D">
      <w:pPr>
        <w:spacing w:before="0"/>
        <w:rPr>
          <w:spacing w:val="-8"/>
          <w:rtl/>
        </w:rPr>
      </w:pPr>
    </w:p>
    <w:p w14:paraId="708EAA67" w14:textId="77777777" w:rsidR="00FA44A9" w:rsidRPr="009901E0" w:rsidRDefault="00FA44A9" w:rsidP="0020636D">
      <w:pPr>
        <w:spacing w:before="0"/>
        <w:rPr>
          <w:spacing w:val="-8"/>
          <w:rtl/>
        </w:rPr>
      </w:pPr>
    </w:p>
    <w:p w14:paraId="2C2C1FDD" w14:textId="77777777" w:rsidR="00FA44A9" w:rsidRPr="009901E0" w:rsidRDefault="00FA44A9" w:rsidP="0020636D">
      <w:pPr>
        <w:spacing w:before="0"/>
        <w:rPr>
          <w:spacing w:val="-8"/>
          <w:rtl/>
        </w:rPr>
      </w:pPr>
    </w:p>
    <w:p w14:paraId="33CF313C" w14:textId="77777777" w:rsidR="00FA44A9" w:rsidRPr="009901E0" w:rsidRDefault="00FA44A9" w:rsidP="0020636D">
      <w:pPr>
        <w:spacing w:before="0"/>
        <w:rPr>
          <w:spacing w:val="-8"/>
          <w:rtl/>
        </w:rPr>
      </w:pPr>
    </w:p>
    <w:p w14:paraId="2EA09D5F" w14:textId="77777777" w:rsidR="00FA44A9" w:rsidRPr="009901E0" w:rsidRDefault="00FA44A9" w:rsidP="0020636D">
      <w:pPr>
        <w:spacing w:before="0"/>
        <w:rPr>
          <w:spacing w:val="-8"/>
          <w:rtl/>
        </w:rPr>
      </w:pPr>
    </w:p>
    <w:p w14:paraId="62C1FF6E" w14:textId="77777777" w:rsidR="00FA44A9" w:rsidRPr="009901E0" w:rsidRDefault="00FA44A9" w:rsidP="0020636D">
      <w:pPr>
        <w:spacing w:before="0"/>
        <w:rPr>
          <w:spacing w:val="-8"/>
          <w:rtl/>
        </w:rPr>
      </w:pPr>
    </w:p>
    <w:p w14:paraId="47710876" w14:textId="77777777" w:rsidR="00FA44A9" w:rsidRPr="009901E0" w:rsidRDefault="00FA44A9" w:rsidP="0020636D">
      <w:pPr>
        <w:spacing w:before="0"/>
        <w:rPr>
          <w:spacing w:val="-8"/>
          <w:rtl/>
        </w:rPr>
      </w:pPr>
    </w:p>
    <w:p w14:paraId="565E671D" w14:textId="77777777" w:rsidR="00FA44A9" w:rsidRPr="009901E0" w:rsidRDefault="00FA44A9" w:rsidP="0020636D">
      <w:pPr>
        <w:spacing w:before="0"/>
        <w:rPr>
          <w:spacing w:val="-8"/>
          <w:rtl/>
        </w:rPr>
      </w:pPr>
    </w:p>
    <w:p w14:paraId="7EA6B1FA" w14:textId="77777777" w:rsidR="00FA44A9" w:rsidRPr="009901E0" w:rsidRDefault="00FA44A9" w:rsidP="0020636D">
      <w:pPr>
        <w:spacing w:before="0"/>
        <w:rPr>
          <w:spacing w:val="-8"/>
          <w:rtl/>
        </w:rPr>
      </w:pPr>
    </w:p>
    <w:p w14:paraId="5C06B9FB" w14:textId="77777777" w:rsidR="00FA44A9" w:rsidRPr="009901E0" w:rsidRDefault="00FA44A9" w:rsidP="0020636D">
      <w:pPr>
        <w:spacing w:before="0"/>
        <w:rPr>
          <w:spacing w:val="-8"/>
          <w:rtl/>
        </w:rPr>
      </w:pPr>
    </w:p>
    <w:p w14:paraId="0919BD43" w14:textId="77777777" w:rsidR="00FA44A9" w:rsidRPr="009901E0" w:rsidRDefault="00FA44A9" w:rsidP="0020636D">
      <w:pPr>
        <w:spacing w:before="0"/>
        <w:rPr>
          <w:spacing w:val="-8"/>
          <w:rtl/>
        </w:rPr>
      </w:pPr>
    </w:p>
    <w:p w14:paraId="3B7E561B" w14:textId="77777777" w:rsidR="00FA44A9" w:rsidRPr="009901E0" w:rsidRDefault="00FA44A9" w:rsidP="0020636D">
      <w:pPr>
        <w:spacing w:before="0"/>
        <w:rPr>
          <w:spacing w:val="-8"/>
          <w:rtl/>
        </w:rPr>
      </w:pPr>
    </w:p>
    <w:p w14:paraId="78BA2E6F" w14:textId="77777777" w:rsidR="00FA44A9" w:rsidRPr="009901E0" w:rsidRDefault="00FA44A9" w:rsidP="0020636D">
      <w:pPr>
        <w:spacing w:before="0"/>
        <w:rPr>
          <w:spacing w:val="-8"/>
          <w:rtl/>
        </w:rPr>
      </w:pPr>
    </w:p>
    <w:p w14:paraId="1994565B" w14:textId="77777777" w:rsidR="00FA44A9" w:rsidRPr="009901E0" w:rsidRDefault="00FA44A9" w:rsidP="0020636D">
      <w:pPr>
        <w:spacing w:before="0"/>
        <w:rPr>
          <w:spacing w:val="-8"/>
          <w:rtl/>
        </w:rPr>
      </w:pPr>
    </w:p>
    <w:p w14:paraId="6AC1A89D" w14:textId="77777777" w:rsidR="00FA44A9" w:rsidRPr="009901E0" w:rsidRDefault="00FA44A9" w:rsidP="0020636D">
      <w:pPr>
        <w:spacing w:before="0"/>
        <w:rPr>
          <w:spacing w:val="-8"/>
          <w:rtl/>
        </w:rPr>
      </w:pPr>
    </w:p>
    <w:p w14:paraId="226E7AC9" w14:textId="77777777" w:rsidR="0020636D" w:rsidRPr="009901E0" w:rsidRDefault="0020636D" w:rsidP="0020636D">
      <w:pPr>
        <w:spacing w:before="0"/>
        <w:rPr>
          <w:spacing w:val="-8"/>
        </w:rPr>
      </w:pPr>
      <w:r w:rsidRPr="009901E0">
        <w:rPr>
          <w:spacing w:val="-8"/>
        </w:rPr>
        <w:br w:type="page"/>
      </w:r>
    </w:p>
    <w:p w14:paraId="03692C24" w14:textId="77777777" w:rsidR="00FA44A9" w:rsidRPr="009901E0" w:rsidRDefault="0020636D" w:rsidP="00FA44A9">
      <w:pPr>
        <w:pStyle w:val="AppendixNo"/>
        <w:rPr>
          <w:rtl/>
        </w:rPr>
      </w:pPr>
      <w:r w:rsidRPr="009901E0">
        <w:rPr>
          <w:rFonts w:hint="cs"/>
          <w:rtl/>
        </w:rPr>
        <w:lastRenderedPageBreak/>
        <w:t xml:space="preserve">التذييل </w:t>
      </w:r>
      <w:r w:rsidRPr="009901E0">
        <w:t>I</w:t>
      </w:r>
    </w:p>
    <w:p w14:paraId="74CF209D" w14:textId="77777777" w:rsidR="0020636D" w:rsidRPr="009901E0" w:rsidRDefault="0020636D" w:rsidP="00FA44A9">
      <w:pPr>
        <w:pStyle w:val="Appendixtitle"/>
      </w:pPr>
      <w:r w:rsidRPr="009901E0">
        <w:rPr>
          <w:rFonts w:hint="cs"/>
          <w:rtl/>
          <w:lang w:bidi="ar-JO"/>
        </w:rPr>
        <w:t>أمثلة</w:t>
      </w:r>
    </w:p>
    <w:p w14:paraId="49232870" w14:textId="77777777" w:rsidR="0020636D" w:rsidRPr="009901E0" w:rsidRDefault="0020636D" w:rsidP="0020636D">
      <w:pPr>
        <w:pStyle w:val="Normalaftertitle0"/>
        <w:rPr>
          <w:lang w:eastAsia="ko-KR"/>
        </w:rPr>
      </w:pPr>
      <w:r w:rsidRPr="009901E0">
        <w:rPr>
          <w:rtl/>
          <w:lang w:eastAsia="ko-KR" w:bidi="ar-JO"/>
        </w:rPr>
        <w:t>يقدم هذا التذييل مثالا</w:t>
      </w:r>
      <w:r w:rsidRPr="009901E0">
        <w:rPr>
          <w:rFonts w:hint="cs"/>
          <w:rtl/>
          <w:lang w:eastAsia="ko-KR" w:bidi="ar-JO"/>
        </w:rPr>
        <w:t>ً</w:t>
      </w:r>
      <w:r w:rsidRPr="009901E0">
        <w:rPr>
          <w:rtl/>
          <w:lang w:eastAsia="ko-KR" w:bidi="ar-JO"/>
        </w:rPr>
        <w:t xml:space="preserve"> على استخدام النماذج الواردة في الجدول </w:t>
      </w:r>
      <w:r w:rsidRPr="009901E0">
        <w:rPr>
          <w:cs/>
          <w:lang w:eastAsia="ko-KR" w:bidi="ar-JO"/>
        </w:rPr>
        <w:t>‎</w:t>
      </w:r>
      <w:r w:rsidRPr="009901E0">
        <w:rPr>
          <w:lang w:eastAsia="ko-KR" w:bidi="ar-JO"/>
        </w:rPr>
        <w:t>1</w:t>
      </w:r>
      <w:r w:rsidRPr="009901E0">
        <w:rPr>
          <w:rtl/>
          <w:lang w:eastAsia="ko-KR" w:bidi="ar-JO"/>
        </w:rPr>
        <w:t xml:space="preserve"> ‏والجدول </w:t>
      </w:r>
      <w:r w:rsidRPr="009901E0">
        <w:rPr>
          <w:cs/>
          <w:lang w:eastAsia="ko-KR" w:bidi="ar-JO"/>
        </w:rPr>
        <w:t>‎</w:t>
      </w:r>
      <w:r w:rsidRPr="009901E0">
        <w:rPr>
          <w:lang w:eastAsia="ko-KR" w:bidi="ar-JO"/>
        </w:rPr>
        <w:t>2</w:t>
      </w:r>
      <w:r w:rsidRPr="009901E0">
        <w:rPr>
          <w:rtl/>
          <w:lang w:eastAsia="ko-KR" w:bidi="ar-JO"/>
        </w:rPr>
        <w:t xml:space="preserve">‏، </w:t>
      </w:r>
      <w:r w:rsidRPr="009901E0">
        <w:rPr>
          <w:rFonts w:hint="cs"/>
          <w:rtl/>
          <w:lang w:eastAsia="ko-KR" w:bidi="ar-JO"/>
        </w:rPr>
        <w:t>ل</w:t>
      </w:r>
      <w:r w:rsidRPr="009901E0">
        <w:rPr>
          <w:rtl/>
          <w:lang w:eastAsia="ko-KR" w:bidi="ar-JO"/>
        </w:rPr>
        <w:t>لتوضيح فقط.</w:t>
      </w:r>
      <w:r w:rsidRPr="009901E0">
        <w:rPr>
          <w:cs/>
          <w:lang w:eastAsia="ko-KR" w:bidi="ar-JO"/>
        </w:rPr>
        <w:t>‎</w:t>
      </w:r>
    </w:p>
    <w:p w14:paraId="64D31ED6" w14:textId="77777777" w:rsidR="0020636D" w:rsidRPr="009901E0" w:rsidRDefault="0020636D" w:rsidP="00FA44A9">
      <w:pPr>
        <w:pStyle w:val="TableNoTitle1"/>
        <w:bidi/>
        <w:rPr>
          <w:rtl/>
          <w:lang w:bidi="ar-JO"/>
        </w:rPr>
      </w:pPr>
      <w:r w:rsidRPr="009901E0">
        <w:rPr>
          <w:rFonts w:hint="cs"/>
          <w:rtl/>
        </w:rPr>
        <w:t xml:space="preserve">الجدول </w:t>
      </w:r>
      <w:r w:rsidRPr="009901E0">
        <w:t>1.I</w:t>
      </w:r>
      <w:r w:rsidRPr="009901E0">
        <w:rPr>
          <w:rFonts w:hint="cs"/>
          <w:rtl/>
        </w:rPr>
        <w:t xml:space="preserve"> </w:t>
      </w:r>
      <w:r w:rsidRPr="009901E0">
        <w:rPr>
          <w:rFonts w:hint="cs"/>
          <w:b w:val="0"/>
          <w:bCs w:val="0"/>
          <w:rtl/>
        </w:rPr>
        <w:t>-</w:t>
      </w:r>
      <w:r w:rsidRPr="009901E0">
        <w:rPr>
          <w:rFonts w:hint="cs"/>
          <w:rtl/>
        </w:rPr>
        <w:t xml:space="preserve"> </w:t>
      </w:r>
      <w:r w:rsidRPr="009901E0">
        <w:rPr>
          <w:rtl/>
          <w:lang w:bidi="ar-JO"/>
        </w:rPr>
        <w:t xml:space="preserve">‏مثال على فجوة تقييسية موصوفة باستخدام نموذج الجدول </w:t>
      </w:r>
      <w:r w:rsidRPr="009901E0">
        <w:rPr>
          <w:cs/>
          <w:lang w:bidi="ar-JO"/>
        </w:rPr>
        <w:t>‎</w:t>
      </w:r>
      <w:r w:rsidRPr="009901E0">
        <w:rPr>
          <w:lang w:bidi="ar-JO"/>
        </w:rPr>
        <w:t>1</w:t>
      </w:r>
    </w:p>
    <w:tbl>
      <w:tblPr>
        <w:tblStyle w:val="TableGrid"/>
        <w:bidiVisual/>
        <w:tblW w:w="5000" w:type="pct"/>
        <w:tblCellMar>
          <w:top w:w="85" w:type="dxa"/>
          <w:bottom w:w="85" w:type="dxa"/>
        </w:tblCellMar>
        <w:tblLook w:val="04A0" w:firstRow="1" w:lastRow="0" w:firstColumn="1" w:lastColumn="0" w:noHBand="0" w:noVBand="1"/>
      </w:tblPr>
      <w:tblGrid>
        <w:gridCol w:w="1901"/>
        <w:gridCol w:w="7722"/>
      </w:tblGrid>
      <w:tr w:rsidR="0020636D" w:rsidRPr="009901E0" w14:paraId="19331A5A" w14:textId="77777777" w:rsidTr="00B54885">
        <w:trPr>
          <w:trHeight w:val="17"/>
        </w:trPr>
        <w:tc>
          <w:tcPr>
            <w:tcW w:w="1901" w:type="dxa"/>
            <w:shd w:val="clear" w:color="auto" w:fill="auto"/>
            <w:hideMark/>
          </w:tcPr>
          <w:p w14:paraId="10D714EE" w14:textId="77777777" w:rsidR="0020636D" w:rsidRPr="009901E0" w:rsidRDefault="0020636D" w:rsidP="00A2386D">
            <w:pPr>
              <w:pStyle w:val="Tabletext0"/>
              <w:rPr>
                <w:b/>
                <w:bCs/>
                <w:rtl/>
                <w:lang w:val="en-GB"/>
              </w:rPr>
            </w:pPr>
            <w:r w:rsidRPr="009901E0">
              <w:rPr>
                <w:rFonts w:hint="cs"/>
                <w:b/>
                <w:bCs/>
                <w:rtl/>
                <w:lang w:bidi="ar-JO"/>
              </w:rPr>
              <w:t xml:space="preserve">الفجوة: </w:t>
            </w:r>
            <w:r w:rsidRPr="009901E0">
              <w:rPr>
                <w:b/>
                <w:bCs/>
                <w:lang w:val="en-GB" w:bidi="ar-JO"/>
              </w:rPr>
              <w:t>G1</w:t>
            </w:r>
          </w:p>
        </w:tc>
        <w:tc>
          <w:tcPr>
            <w:tcW w:w="7722" w:type="dxa"/>
            <w:shd w:val="clear" w:color="auto" w:fill="auto"/>
          </w:tcPr>
          <w:p w14:paraId="264AA89B" w14:textId="77777777" w:rsidR="0020636D" w:rsidRPr="009901E0" w:rsidRDefault="0020636D" w:rsidP="00A2386D">
            <w:pPr>
              <w:pStyle w:val="Tabletext0"/>
              <w:rPr>
                <w:lang w:bidi="ar-JO"/>
              </w:rPr>
            </w:pPr>
            <w:r w:rsidRPr="009901E0">
              <w:rPr>
                <w:rtl/>
                <w:lang w:bidi="ar-JO"/>
              </w:rPr>
              <w:t>‏العنوان:</w:t>
            </w:r>
            <w:r w:rsidRPr="009901E0">
              <w:rPr>
                <w:rFonts w:hint="cs"/>
                <w:rtl/>
                <w:lang w:bidi="ar-JO"/>
              </w:rPr>
              <w:t xml:space="preserve"> </w:t>
            </w:r>
            <w:r w:rsidRPr="009901E0">
              <w:rPr>
                <w:rtl/>
                <w:lang w:bidi="ar-JO"/>
              </w:rPr>
              <w:t xml:space="preserve">غياب نمذجة حماية الوسائط لإدارة الوسائط البصرية في عنصر النقل </w:t>
            </w:r>
            <w:r w:rsidRPr="009901E0">
              <w:rPr>
                <w:cs/>
                <w:lang w:bidi="ar-JO"/>
              </w:rPr>
              <w:t>‎</w:t>
            </w:r>
          </w:p>
        </w:tc>
      </w:tr>
      <w:tr w:rsidR="0020636D" w:rsidRPr="009901E0" w14:paraId="6E54F379" w14:textId="77777777" w:rsidTr="00B54885">
        <w:trPr>
          <w:trHeight w:val="48"/>
        </w:trPr>
        <w:tc>
          <w:tcPr>
            <w:tcW w:w="1901" w:type="dxa"/>
            <w:shd w:val="clear" w:color="auto" w:fill="auto"/>
          </w:tcPr>
          <w:p w14:paraId="5886B294" w14:textId="77777777" w:rsidR="0020636D" w:rsidRPr="009901E0" w:rsidRDefault="0020636D" w:rsidP="00A2386D">
            <w:pPr>
              <w:pStyle w:val="Tabletext0"/>
              <w:rPr>
                <w:b/>
                <w:bCs/>
              </w:rPr>
            </w:pPr>
            <w:r w:rsidRPr="009901E0">
              <w:rPr>
                <w:rFonts w:hint="cs"/>
                <w:b/>
                <w:bCs/>
                <w:rtl/>
                <w:lang w:bidi="ar-JO"/>
              </w:rPr>
              <w:t>وصف الفجوة</w:t>
            </w:r>
          </w:p>
        </w:tc>
        <w:tc>
          <w:tcPr>
            <w:tcW w:w="7722" w:type="dxa"/>
            <w:shd w:val="clear" w:color="auto" w:fill="auto"/>
          </w:tcPr>
          <w:p w14:paraId="427DC756" w14:textId="77777777" w:rsidR="0020636D" w:rsidRPr="009901E0" w:rsidRDefault="0020636D" w:rsidP="00A2386D">
            <w:pPr>
              <w:pStyle w:val="Tabletext0"/>
              <w:rPr>
                <w:lang w:bidi="ar-JO"/>
              </w:rPr>
            </w:pPr>
            <w:r w:rsidRPr="009901E0">
              <w:rPr>
                <w:rtl/>
                <w:lang w:bidi="ar-JO"/>
              </w:rPr>
              <w:t>‏</w:t>
            </w:r>
            <w:r w:rsidRPr="009901E0">
              <w:rPr>
                <w:rFonts w:hint="cs"/>
                <w:rtl/>
                <w:lang w:bidi="ar-JO"/>
              </w:rPr>
              <w:t>إن</w:t>
            </w:r>
            <w:r w:rsidRPr="009901E0">
              <w:rPr>
                <w:rtl/>
                <w:lang w:bidi="ar-JO"/>
              </w:rPr>
              <w:t xml:space="preserve"> حماية الوسائط البصرية على النحو الموصوف في التوصية </w:t>
            </w:r>
            <w:r w:rsidRPr="009901E0">
              <w:rPr>
                <w:cs/>
                <w:lang w:bidi="ar-JO"/>
              </w:rPr>
              <w:t>‎</w:t>
            </w:r>
            <w:r w:rsidRPr="009901E0">
              <w:rPr>
                <w:lang w:bidi="ar-JO"/>
              </w:rPr>
              <w:t>ITU-T G.807</w:t>
            </w:r>
            <w:r w:rsidRPr="009901E0">
              <w:rPr>
                <w:rtl/>
                <w:lang w:bidi="ar-JO"/>
              </w:rPr>
              <w:t xml:space="preserve"> "‏المعمارية الوظيفية العامة لشبكة الوسائط البصرية" قدرة </w:t>
            </w:r>
            <w:r w:rsidRPr="009901E0">
              <w:rPr>
                <w:rFonts w:hint="cs"/>
                <w:rtl/>
                <w:lang w:bidi="ar-JO"/>
              </w:rPr>
              <w:t>مهمة منعدمة</w:t>
            </w:r>
            <w:r w:rsidRPr="009901E0">
              <w:rPr>
                <w:rtl/>
                <w:lang w:bidi="ar-JO"/>
              </w:rPr>
              <w:t xml:space="preserve"> حالي</w:t>
            </w:r>
            <w:r w:rsidRPr="009901E0">
              <w:rPr>
                <w:rFonts w:hint="cs"/>
                <w:rtl/>
                <w:lang w:bidi="ar-JO"/>
              </w:rPr>
              <w:t>اً</w:t>
            </w:r>
            <w:r w:rsidRPr="009901E0">
              <w:rPr>
                <w:rtl/>
                <w:lang w:bidi="ar-JO"/>
              </w:rPr>
              <w:t xml:space="preserve"> في توصيات نموذج إدارة المسألة </w:t>
            </w:r>
            <w:r w:rsidRPr="009901E0">
              <w:rPr>
                <w:cs/>
                <w:lang w:bidi="ar-JO"/>
              </w:rPr>
              <w:t>‎</w:t>
            </w:r>
            <w:r w:rsidRPr="009901E0">
              <w:rPr>
                <w:lang w:bidi="ar-JO"/>
              </w:rPr>
              <w:t>14/15</w:t>
            </w:r>
            <w:r w:rsidRPr="009901E0">
              <w:rPr>
                <w:rtl/>
                <w:lang w:bidi="ar-JO"/>
              </w:rPr>
              <w:t xml:space="preserve"> ‏لقطاع تقييس الاتصالات</w:t>
            </w:r>
            <w:r w:rsidRPr="009901E0">
              <w:rPr>
                <w:cs/>
                <w:lang w:bidi="ar-JO"/>
              </w:rPr>
              <w:t>‎</w:t>
            </w:r>
            <w:r w:rsidRPr="009901E0">
              <w:rPr>
                <w:rFonts w:hint="cs"/>
                <w:rtl/>
                <w:lang w:bidi="ar-JO"/>
              </w:rPr>
              <w:t>.</w:t>
            </w:r>
          </w:p>
        </w:tc>
      </w:tr>
      <w:tr w:rsidR="0020636D" w:rsidRPr="009901E0" w14:paraId="067E8420" w14:textId="77777777" w:rsidTr="00B54885">
        <w:trPr>
          <w:trHeight w:val="29"/>
        </w:trPr>
        <w:tc>
          <w:tcPr>
            <w:tcW w:w="1901" w:type="dxa"/>
            <w:shd w:val="clear" w:color="auto" w:fill="auto"/>
          </w:tcPr>
          <w:p w14:paraId="4C0D62DD" w14:textId="77777777" w:rsidR="0020636D" w:rsidRPr="009901E0" w:rsidRDefault="0020636D" w:rsidP="00A2386D">
            <w:pPr>
              <w:pStyle w:val="Tabletext0"/>
              <w:rPr>
                <w:b/>
                <w:bCs/>
              </w:rPr>
            </w:pPr>
            <w:r w:rsidRPr="009901E0">
              <w:rPr>
                <w:rFonts w:hint="cs"/>
                <w:b/>
                <w:bCs/>
                <w:rtl/>
                <w:lang w:bidi="ar-JO"/>
              </w:rPr>
              <w:t>العمل المستقبلي</w:t>
            </w:r>
          </w:p>
        </w:tc>
        <w:tc>
          <w:tcPr>
            <w:tcW w:w="7722" w:type="dxa"/>
            <w:shd w:val="clear" w:color="auto" w:fill="auto"/>
          </w:tcPr>
          <w:p w14:paraId="3896A681" w14:textId="77777777" w:rsidR="0020636D" w:rsidRPr="009901E0" w:rsidRDefault="0020636D" w:rsidP="00A2386D">
            <w:pPr>
              <w:pStyle w:val="Tabletext0"/>
              <w:rPr>
                <w:rtl/>
              </w:rPr>
            </w:pPr>
            <w:r w:rsidRPr="009901E0">
              <w:rPr>
                <w:rtl/>
                <w:lang w:bidi="ar-JO"/>
              </w:rPr>
              <w:t xml:space="preserve">‏تعزيز نموذج الوسائط البصرية الموصوف في التوصية </w:t>
            </w:r>
            <w:r w:rsidRPr="009901E0">
              <w:rPr>
                <w:cs/>
                <w:lang w:bidi="ar-JO"/>
              </w:rPr>
              <w:t>‎</w:t>
            </w:r>
            <w:r w:rsidRPr="009901E0">
              <w:rPr>
                <w:lang w:bidi="ar-JO"/>
              </w:rPr>
              <w:t>ITU-T G.875</w:t>
            </w:r>
            <w:r w:rsidRPr="009901E0">
              <w:rPr>
                <w:rtl/>
                <w:lang w:bidi="ar-JO"/>
              </w:rPr>
              <w:t xml:space="preserve"> "‏شبكة النقل البصرية: نموذج معلومات الإدارة المحايد من حيث البروتوكول لعرض عناصر الشبكة" بإضافة نموذج لحماية الوسائط البصرية.</w:t>
            </w:r>
            <w:r w:rsidRPr="009901E0">
              <w:rPr>
                <w:cs/>
                <w:lang w:bidi="ar-JO"/>
              </w:rPr>
              <w:t>‎</w:t>
            </w:r>
          </w:p>
        </w:tc>
      </w:tr>
      <w:tr w:rsidR="0020636D" w:rsidRPr="009901E0" w14:paraId="46F14F31" w14:textId="77777777" w:rsidTr="00B54885">
        <w:trPr>
          <w:trHeight w:val="17"/>
        </w:trPr>
        <w:tc>
          <w:tcPr>
            <w:tcW w:w="1901" w:type="dxa"/>
            <w:shd w:val="clear" w:color="auto" w:fill="auto"/>
            <w:hideMark/>
          </w:tcPr>
          <w:p w14:paraId="3E9F6A42" w14:textId="77777777" w:rsidR="0020636D" w:rsidRPr="009901E0" w:rsidRDefault="0020636D" w:rsidP="00A2386D">
            <w:pPr>
              <w:pStyle w:val="Tabletext0"/>
              <w:rPr>
                <w:b/>
                <w:bCs/>
              </w:rPr>
            </w:pPr>
            <w:r w:rsidRPr="009901E0">
              <w:rPr>
                <w:rFonts w:hint="cs"/>
                <w:b/>
                <w:bCs/>
                <w:rtl/>
                <w:lang w:bidi="ar-JO"/>
              </w:rPr>
              <w:t>العمل ذو الصلة</w:t>
            </w:r>
          </w:p>
        </w:tc>
        <w:tc>
          <w:tcPr>
            <w:tcW w:w="7722" w:type="dxa"/>
            <w:shd w:val="clear" w:color="auto" w:fill="auto"/>
          </w:tcPr>
          <w:p w14:paraId="04BC4D62" w14:textId="77777777" w:rsidR="0020636D" w:rsidRPr="009901E0" w:rsidRDefault="0020636D" w:rsidP="00A2386D">
            <w:pPr>
              <w:pStyle w:val="Tabletext0"/>
            </w:pPr>
            <w:r w:rsidRPr="009901E0">
              <w:rPr>
                <w:rtl/>
                <w:lang w:bidi="ar-JO"/>
              </w:rPr>
              <w:t xml:space="preserve">‏التوصيات </w:t>
            </w:r>
            <w:r w:rsidRPr="009901E0">
              <w:rPr>
                <w:cs/>
                <w:lang w:bidi="ar-JO"/>
              </w:rPr>
              <w:t>‎</w:t>
            </w:r>
            <w:r w:rsidRPr="009901E0">
              <w:rPr>
                <w:lang w:bidi="ar-JO"/>
              </w:rPr>
              <w:t>ITU-T G.875</w:t>
            </w:r>
            <w:r w:rsidRPr="009901E0">
              <w:rPr>
                <w:rtl/>
                <w:lang w:bidi="ar-JO"/>
              </w:rPr>
              <w:t xml:space="preserve"> ‏و</w:t>
            </w:r>
            <w:r w:rsidRPr="009901E0">
              <w:rPr>
                <w:cs/>
                <w:lang w:bidi="ar-JO"/>
              </w:rPr>
              <w:t>‎</w:t>
            </w:r>
            <w:r w:rsidRPr="009901E0">
              <w:rPr>
                <w:lang w:bidi="ar-JO"/>
              </w:rPr>
              <w:t>ITU-T G.807</w:t>
            </w:r>
            <w:r w:rsidRPr="009901E0">
              <w:rPr>
                <w:rtl/>
                <w:lang w:bidi="ar-JO"/>
              </w:rPr>
              <w:t xml:space="preserve"> ‏و</w:t>
            </w:r>
            <w:r w:rsidRPr="009901E0">
              <w:rPr>
                <w:cs/>
                <w:lang w:bidi="ar-JO"/>
              </w:rPr>
              <w:t>‎</w:t>
            </w:r>
            <w:r w:rsidRPr="009901E0">
              <w:rPr>
                <w:lang w:bidi="ar-JO"/>
              </w:rPr>
              <w:t>ITU-T G.798</w:t>
            </w:r>
            <w:r w:rsidRPr="009901E0">
              <w:rPr>
                <w:rtl/>
                <w:lang w:bidi="ar-JO"/>
              </w:rPr>
              <w:t xml:space="preserve"> ‏ومنتدى </w:t>
            </w:r>
            <w:r w:rsidRPr="009901E0">
              <w:rPr>
                <w:rFonts w:hint="cs"/>
                <w:rtl/>
                <w:lang w:bidi="ar-JO"/>
              </w:rPr>
              <w:t>التشغيل البيني البصري</w:t>
            </w:r>
            <w:r w:rsidRPr="009901E0">
              <w:rPr>
                <w:rtl/>
                <w:lang w:bidi="ar-JO"/>
              </w:rPr>
              <w:t xml:space="preserve"> </w:t>
            </w:r>
            <w:r w:rsidRPr="009901E0">
              <w:rPr>
                <w:lang w:bidi="ar-JO"/>
              </w:rPr>
              <w:t>(</w:t>
            </w:r>
            <w:r w:rsidRPr="009901E0">
              <w:rPr>
                <w:cs/>
                <w:lang w:bidi="ar-JO"/>
              </w:rPr>
              <w:t>‎</w:t>
            </w:r>
            <w:r w:rsidRPr="009901E0">
              <w:rPr>
                <w:lang w:bidi="ar-JO"/>
              </w:rPr>
              <w:t>OIF)</w:t>
            </w:r>
            <w:r w:rsidRPr="009901E0">
              <w:rPr>
                <w:rtl/>
                <w:lang w:bidi="ar-JO"/>
              </w:rPr>
              <w:t xml:space="preserve"> </w:t>
            </w:r>
            <w:r w:rsidRPr="009901E0">
              <w:rPr>
                <w:rtl/>
                <w:lang w:bidi="ar-JO"/>
              </w:rPr>
              <w:br/>
            </w:r>
            <w:r w:rsidRPr="009901E0">
              <w:rPr>
                <w:rFonts w:hint="cs"/>
                <w:rtl/>
                <w:lang w:bidi="ar-JO"/>
              </w:rPr>
              <w:t>و</w:t>
            </w:r>
            <w:proofErr w:type="spellStart"/>
            <w:r w:rsidRPr="009901E0">
              <w:rPr>
                <w:lang w:bidi="ar-JO"/>
              </w:rPr>
              <w:t>FlexE</w:t>
            </w:r>
            <w:proofErr w:type="spellEnd"/>
            <w:r w:rsidRPr="009901E0">
              <w:rPr>
                <w:lang w:bidi="ar-JO"/>
              </w:rPr>
              <w:t xml:space="preserve"> IA</w:t>
            </w:r>
            <w:r w:rsidRPr="009901E0">
              <w:rPr>
                <w:rtl/>
                <w:lang w:bidi="ar-JO"/>
              </w:rPr>
              <w:t xml:space="preserve"> ‏و</w:t>
            </w:r>
            <w:r w:rsidRPr="009901E0">
              <w:rPr>
                <w:cs/>
                <w:lang w:bidi="ar-JO"/>
              </w:rPr>
              <w:t>‎</w:t>
            </w:r>
            <w:r w:rsidRPr="009901E0">
              <w:rPr>
                <w:lang w:bidi="ar-JO"/>
              </w:rPr>
              <w:t>IEEE Std 802.3</w:t>
            </w:r>
          </w:p>
        </w:tc>
      </w:tr>
    </w:tbl>
    <w:p w14:paraId="3277D32F" w14:textId="77777777" w:rsidR="0020636D" w:rsidRPr="009901E0" w:rsidRDefault="0020636D" w:rsidP="00FA44A9">
      <w:pPr>
        <w:pStyle w:val="TableNoTitle1"/>
        <w:bidi/>
        <w:rPr>
          <w:rtl/>
          <w:lang w:bidi="ar-JO"/>
        </w:rPr>
      </w:pPr>
      <w:r w:rsidRPr="009901E0">
        <w:rPr>
          <w:rFonts w:hint="cs"/>
          <w:rtl/>
        </w:rPr>
        <w:t xml:space="preserve">الجدول </w:t>
      </w:r>
      <w:r w:rsidRPr="009901E0">
        <w:t>2.I</w:t>
      </w:r>
      <w:r w:rsidRPr="009901E0">
        <w:rPr>
          <w:rFonts w:hint="cs"/>
          <w:rtl/>
        </w:rPr>
        <w:t xml:space="preserve"> </w:t>
      </w:r>
      <w:r w:rsidRPr="009901E0">
        <w:rPr>
          <w:rFonts w:hint="cs"/>
          <w:b w:val="0"/>
          <w:bCs w:val="0"/>
          <w:rtl/>
        </w:rPr>
        <w:t>-</w:t>
      </w:r>
      <w:r w:rsidRPr="009901E0">
        <w:rPr>
          <w:rFonts w:hint="cs"/>
          <w:rtl/>
        </w:rPr>
        <w:t xml:space="preserve"> </w:t>
      </w:r>
      <w:r w:rsidRPr="009901E0">
        <w:rPr>
          <w:rtl/>
          <w:lang w:bidi="ar-JO"/>
        </w:rPr>
        <w:t xml:space="preserve">‏مثال على معيار قائم موصوف باستخدام نموذج الجدول </w:t>
      </w:r>
      <w:r w:rsidRPr="009901E0">
        <w:rPr>
          <w:cs/>
          <w:lang w:bidi="ar-JO"/>
        </w:rPr>
        <w:t>‎</w:t>
      </w:r>
      <w:r w:rsidRPr="009901E0">
        <w:rPr>
          <w:lang w:bidi="ar-JO"/>
        </w:rPr>
        <w:t>2</w:t>
      </w:r>
    </w:p>
    <w:tbl>
      <w:tblPr>
        <w:bidiVisual/>
        <w:tblW w:w="9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11"/>
        <w:gridCol w:w="3211"/>
        <w:gridCol w:w="3211"/>
      </w:tblGrid>
      <w:tr w:rsidR="00880A69" w:rsidRPr="009901E0" w14:paraId="48A82BA2" w14:textId="77777777" w:rsidTr="00773D17">
        <w:trPr>
          <w:tblHeader/>
        </w:trPr>
        <w:tc>
          <w:tcPr>
            <w:tcW w:w="3211" w:type="dxa"/>
            <w:shd w:val="clear" w:color="auto" w:fill="auto"/>
          </w:tcPr>
          <w:p w14:paraId="6609C51D" w14:textId="77777777" w:rsidR="00770115" w:rsidRPr="009901E0" w:rsidRDefault="00770115" w:rsidP="002D26AF">
            <w:pPr>
              <w:pStyle w:val="Tableheadcentred"/>
              <w:rPr>
                <w:rtl/>
              </w:rPr>
            </w:pPr>
            <w:r w:rsidRPr="009901E0">
              <w:rPr>
                <w:rFonts w:hint="cs"/>
                <w:rtl/>
              </w:rPr>
              <w:t>المنظمة المعنية بوضع المعايير</w:t>
            </w:r>
          </w:p>
        </w:tc>
        <w:tc>
          <w:tcPr>
            <w:tcW w:w="3211" w:type="dxa"/>
            <w:shd w:val="clear" w:color="auto" w:fill="auto"/>
          </w:tcPr>
          <w:p w14:paraId="1FDBD390" w14:textId="77777777" w:rsidR="00770115" w:rsidRPr="009901E0" w:rsidRDefault="00770115" w:rsidP="002D26AF">
            <w:pPr>
              <w:pStyle w:val="Tableheadcentred"/>
              <w:rPr>
                <w:rtl/>
              </w:rPr>
            </w:pPr>
            <w:r w:rsidRPr="009901E0">
              <w:rPr>
                <w:rFonts w:hint="cs"/>
                <w:rtl/>
              </w:rPr>
              <w:t>مرجع المعايير والعنوان</w:t>
            </w:r>
          </w:p>
        </w:tc>
        <w:tc>
          <w:tcPr>
            <w:tcW w:w="3211" w:type="dxa"/>
            <w:shd w:val="clear" w:color="auto" w:fill="auto"/>
          </w:tcPr>
          <w:p w14:paraId="4F4FEF9D" w14:textId="77777777" w:rsidR="00770115" w:rsidRPr="009901E0" w:rsidRDefault="00770115" w:rsidP="002D26AF">
            <w:pPr>
              <w:pStyle w:val="Tableheadcentred"/>
              <w:rPr>
                <w:rtl/>
              </w:rPr>
            </w:pPr>
            <w:r w:rsidRPr="009901E0">
              <w:rPr>
                <w:rFonts w:hint="cs"/>
                <w:rtl/>
              </w:rPr>
              <w:t>وصف قصير</w:t>
            </w:r>
          </w:p>
        </w:tc>
      </w:tr>
      <w:tr w:rsidR="00E0332D" w:rsidRPr="009901E0" w14:paraId="1BC22591" w14:textId="77777777" w:rsidTr="00770115">
        <w:tc>
          <w:tcPr>
            <w:tcW w:w="3211" w:type="dxa"/>
            <w:shd w:val="clear" w:color="auto" w:fill="auto"/>
          </w:tcPr>
          <w:p w14:paraId="769EB845" w14:textId="77777777" w:rsidR="00E0332D" w:rsidRPr="009901E0" w:rsidRDefault="00E0332D" w:rsidP="00A2386D">
            <w:pPr>
              <w:pStyle w:val="Tabletext0"/>
              <w:rPr>
                <w:rtl/>
              </w:rPr>
            </w:pPr>
            <w:r w:rsidRPr="009901E0">
              <w:rPr>
                <w:rtl/>
                <w:lang w:bidi="ar-JO"/>
              </w:rPr>
              <w:t xml:space="preserve">منتدى </w:t>
            </w:r>
            <w:r w:rsidRPr="009901E0">
              <w:rPr>
                <w:rFonts w:hint="cs"/>
                <w:rtl/>
                <w:lang w:bidi="ar-JO"/>
              </w:rPr>
              <w:t>التشغيل البيني البصري</w:t>
            </w:r>
            <w:r w:rsidRPr="009901E0">
              <w:rPr>
                <w:rFonts w:hint="cs"/>
                <w:rtl/>
              </w:rPr>
              <w:t xml:space="preserve"> </w:t>
            </w:r>
            <w:r w:rsidRPr="009901E0">
              <w:rPr>
                <w:lang w:val="en-GB"/>
              </w:rPr>
              <w:t>(OIF)</w:t>
            </w:r>
          </w:p>
        </w:tc>
        <w:tc>
          <w:tcPr>
            <w:tcW w:w="3211" w:type="dxa"/>
            <w:shd w:val="clear" w:color="auto" w:fill="auto"/>
          </w:tcPr>
          <w:p w14:paraId="421027C7" w14:textId="77777777" w:rsidR="00E0332D" w:rsidRPr="009901E0" w:rsidRDefault="00E0332D" w:rsidP="00A2386D">
            <w:pPr>
              <w:pStyle w:val="Tabletext0"/>
              <w:rPr>
                <w:rtl/>
              </w:rPr>
            </w:pPr>
            <w:r w:rsidRPr="009901E0">
              <w:rPr>
                <w:rtl/>
                <w:lang w:bidi="ar-JO"/>
              </w:rPr>
              <w:t xml:space="preserve">‏اتفاق تنفيذ </w:t>
            </w:r>
            <w:r w:rsidRPr="009901E0">
              <w:rPr>
                <w:cs/>
                <w:lang w:bidi="ar-JO"/>
              </w:rPr>
              <w:t>‎</w:t>
            </w:r>
            <w:proofErr w:type="spellStart"/>
            <w:r w:rsidRPr="009901E0">
              <w:rPr>
                <w:lang w:bidi="ar-JO"/>
              </w:rPr>
              <w:t>FlexE</w:t>
            </w:r>
            <w:proofErr w:type="spellEnd"/>
            <w:r w:rsidRPr="009901E0">
              <w:rPr>
                <w:lang w:bidi="ar-JO"/>
              </w:rPr>
              <w:t xml:space="preserve"> 2.2</w:t>
            </w:r>
          </w:p>
          <w:p w14:paraId="00D2C8C0" w14:textId="77777777" w:rsidR="00E0332D" w:rsidRPr="009901E0" w:rsidRDefault="00E0332D" w:rsidP="00A2386D">
            <w:pPr>
              <w:pStyle w:val="Tabletext0"/>
              <w:rPr>
                <w:rtl/>
              </w:rPr>
            </w:pPr>
            <w:r w:rsidRPr="009901E0">
              <w:rPr>
                <w:lang w:val="fr-FR"/>
              </w:rPr>
              <w:t>&lt;</w:t>
            </w:r>
            <w:proofErr w:type="gramStart"/>
            <w:r w:rsidRPr="009901E0">
              <w:rPr>
                <w:rStyle w:val="Hyperlink"/>
              </w:rPr>
              <w:t>https://www.oiforum.com/wp-content/uploads/OIF-FLEXE-02.2.pdf</w:t>
            </w:r>
            <w:proofErr w:type="gramEnd"/>
            <w:r w:rsidRPr="009901E0">
              <w:rPr>
                <w:lang w:val="fr-FR"/>
              </w:rPr>
              <w:t>&gt;</w:t>
            </w:r>
          </w:p>
        </w:tc>
        <w:tc>
          <w:tcPr>
            <w:tcW w:w="3211" w:type="dxa"/>
            <w:shd w:val="clear" w:color="auto" w:fill="auto"/>
          </w:tcPr>
          <w:p w14:paraId="316C1DDB" w14:textId="77777777" w:rsidR="00E0332D" w:rsidRPr="009901E0" w:rsidRDefault="00E0332D" w:rsidP="00A2386D">
            <w:pPr>
              <w:pStyle w:val="Tabletext0"/>
              <w:rPr>
                <w:rtl/>
              </w:rPr>
            </w:pPr>
            <w:r w:rsidRPr="009901E0">
              <w:rPr>
                <w:rtl/>
                <w:lang w:bidi="ar-JO"/>
              </w:rPr>
              <w:t>‏يوفر اتفاق تنفيذ</w:t>
            </w:r>
            <w:r w:rsidR="00083723" w:rsidRPr="009901E0">
              <w:rPr>
                <w:rFonts w:hint="cs"/>
                <w:rtl/>
                <w:lang w:bidi="ar-JO"/>
              </w:rPr>
              <w:t xml:space="preserve"> </w:t>
            </w:r>
            <w:r w:rsidRPr="009901E0">
              <w:rPr>
                <w:cs/>
                <w:lang w:bidi="ar-JO"/>
              </w:rPr>
              <w:t>‎</w:t>
            </w:r>
            <w:r w:rsidRPr="009901E0">
              <w:rPr>
                <w:rStyle w:val="Left-to-Right"/>
              </w:rPr>
              <w:t>Flex</w:t>
            </w:r>
            <w:r w:rsidR="00083723" w:rsidRPr="009901E0">
              <w:rPr>
                <w:rStyle w:val="Left-to-Right"/>
              </w:rPr>
              <w:t xml:space="preserve"> Ethernet</w:t>
            </w:r>
            <w:r w:rsidRPr="009901E0">
              <w:rPr>
                <w:rStyle w:val="Left-to-Right"/>
                <w:rtl/>
              </w:rPr>
              <w:t>‏</w:t>
            </w:r>
            <w:r w:rsidRPr="009901E0">
              <w:rPr>
                <w:rStyle w:val="Left-to-Right"/>
                <w:rFonts w:hint="cs"/>
                <w:rtl/>
              </w:rPr>
              <w:t xml:space="preserve"> </w:t>
            </w:r>
            <w:r w:rsidR="00083723" w:rsidRPr="009901E0">
              <w:rPr>
                <w:rStyle w:val="Left-to-Right"/>
              </w:rPr>
              <w:t>(</w:t>
            </w:r>
            <w:proofErr w:type="spellStart"/>
            <w:r w:rsidR="00083723" w:rsidRPr="009901E0">
              <w:rPr>
                <w:rStyle w:val="Left-to-Right"/>
              </w:rPr>
              <w:t>FlexE</w:t>
            </w:r>
            <w:proofErr w:type="spellEnd"/>
            <w:r w:rsidR="00083723" w:rsidRPr="009901E0">
              <w:rPr>
                <w:rStyle w:val="Left-to-Right"/>
              </w:rPr>
              <w:t>)</w:t>
            </w:r>
            <w:r w:rsidR="00083723" w:rsidRPr="009901E0">
              <w:rPr>
                <w:rFonts w:hint="cs"/>
                <w:rtl/>
                <w:lang w:bidi="ar-EG"/>
              </w:rPr>
              <w:t xml:space="preserve"> </w:t>
            </w:r>
            <w:r w:rsidRPr="009901E0">
              <w:rPr>
                <w:rtl/>
                <w:lang w:bidi="ar-JO"/>
              </w:rPr>
              <w:t>آلية عامة لدعم مجموعة متنوعة من معدلات</w:t>
            </w:r>
            <w:r w:rsidR="00083723" w:rsidRPr="009901E0">
              <w:rPr>
                <w:rFonts w:hint="cs"/>
                <w:rtl/>
                <w:lang w:bidi="ar-JO"/>
              </w:rPr>
              <w:t xml:space="preserve"> </w:t>
            </w:r>
            <w:r w:rsidRPr="009901E0">
              <w:rPr>
                <w:cs/>
                <w:lang w:bidi="ar-JO"/>
              </w:rPr>
              <w:t>‎</w:t>
            </w:r>
            <w:r w:rsidRPr="009901E0">
              <w:rPr>
                <w:lang w:val="en-GB" w:bidi="ar-JO"/>
              </w:rPr>
              <w:t>Ethernet MAC</w:t>
            </w:r>
            <w:r w:rsidRPr="009901E0">
              <w:rPr>
                <w:rtl/>
                <w:lang w:bidi="ar-JO"/>
              </w:rPr>
              <w:t>‏</w:t>
            </w:r>
            <w:r w:rsidR="00083723" w:rsidRPr="009901E0">
              <w:rPr>
                <w:rFonts w:hint="cs"/>
                <w:rtl/>
                <w:lang w:bidi="ar-JO"/>
              </w:rPr>
              <w:t xml:space="preserve"> </w:t>
            </w:r>
            <w:r w:rsidRPr="009901E0">
              <w:rPr>
                <w:rtl/>
                <w:lang w:bidi="ar-JO"/>
              </w:rPr>
              <w:t xml:space="preserve">التي قد تتوافق أو لا تتوافق مع أي معدل </w:t>
            </w:r>
            <w:r w:rsidRPr="009901E0">
              <w:rPr>
                <w:cs/>
                <w:lang w:bidi="ar-JO"/>
              </w:rPr>
              <w:t>‎</w:t>
            </w:r>
            <w:r w:rsidRPr="009901E0">
              <w:rPr>
                <w:lang w:bidi="ar-JO"/>
              </w:rPr>
              <w:t>PHY</w:t>
            </w:r>
            <w:r w:rsidRPr="009901E0">
              <w:rPr>
                <w:rtl/>
                <w:lang w:bidi="ar-JO"/>
              </w:rPr>
              <w:t xml:space="preserve"> ‏</w:t>
            </w:r>
            <w:r w:rsidRPr="009901E0">
              <w:rPr>
                <w:cs/>
                <w:lang w:bidi="ar-JO"/>
              </w:rPr>
              <w:t>‎</w:t>
            </w:r>
            <w:r w:rsidRPr="009901E0">
              <w:rPr>
                <w:lang w:bidi="ar-JO"/>
              </w:rPr>
              <w:t>Ethernet</w:t>
            </w:r>
            <w:r w:rsidRPr="009901E0">
              <w:rPr>
                <w:rFonts w:hint="cs"/>
                <w:rtl/>
                <w:lang w:bidi="ar-JO"/>
              </w:rPr>
              <w:t xml:space="preserve"> موجود</w:t>
            </w:r>
            <w:r w:rsidRPr="009901E0">
              <w:rPr>
                <w:rtl/>
                <w:lang w:bidi="ar-JO"/>
              </w:rPr>
              <w:t>.</w:t>
            </w:r>
          </w:p>
        </w:tc>
      </w:tr>
    </w:tbl>
    <w:p w14:paraId="0227E3D7" w14:textId="77777777" w:rsidR="00770115" w:rsidRPr="009901E0" w:rsidRDefault="00770115" w:rsidP="00770115">
      <w:pPr>
        <w:rPr>
          <w:rtl/>
        </w:rPr>
      </w:pPr>
    </w:p>
    <w:p w14:paraId="4F5C54C2" w14:textId="77777777" w:rsidR="004D286B" w:rsidRPr="009901E0" w:rsidRDefault="004D286B" w:rsidP="00B216F2">
      <w:pPr>
        <w:rPr>
          <w:rtl/>
        </w:rPr>
      </w:pPr>
    </w:p>
    <w:p w14:paraId="242C67AA" w14:textId="77777777" w:rsidR="004D286B" w:rsidRPr="009901E0" w:rsidRDefault="004D286B" w:rsidP="00B216F2">
      <w:pPr>
        <w:rPr>
          <w:rtl/>
        </w:rPr>
      </w:pPr>
    </w:p>
    <w:p w14:paraId="5691BB00" w14:textId="77777777" w:rsidR="004D286B" w:rsidRPr="009901E0" w:rsidRDefault="004D286B" w:rsidP="00B216F2">
      <w:pPr>
        <w:rPr>
          <w:rtl/>
        </w:rPr>
      </w:pPr>
    </w:p>
    <w:p w14:paraId="2FBFCB76" w14:textId="77777777" w:rsidR="004D286B" w:rsidRPr="009901E0" w:rsidRDefault="004D286B" w:rsidP="00B216F2">
      <w:pPr>
        <w:rPr>
          <w:rtl/>
        </w:rPr>
      </w:pPr>
    </w:p>
    <w:p w14:paraId="6BED4D40" w14:textId="77777777" w:rsidR="004D286B" w:rsidRPr="009901E0" w:rsidRDefault="004D286B" w:rsidP="00B216F2">
      <w:pPr>
        <w:rPr>
          <w:rtl/>
        </w:rPr>
      </w:pPr>
    </w:p>
    <w:p w14:paraId="09B972DC" w14:textId="77777777" w:rsidR="004D286B" w:rsidRPr="009901E0" w:rsidRDefault="004D286B" w:rsidP="00B216F2">
      <w:pPr>
        <w:rPr>
          <w:rtl/>
        </w:rPr>
      </w:pPr>
    </w:p>
    <w:p w14:paraId="2A7816E6" w14:textId="77777777" w:rsidR="004D286B" w:rsidRPr="009901E0" w:rsidRDefault="004D286B" w:rsidP="00B216F2">
      <w:pPr>
        <w:rPr>
          <w:rtl/>
        </w:rPr>
      </w:pPr>
    </w:p>
    <w:p w14:paraId="5C133923" w14:textId="77777777" w:rsidR="00FA44A9" w:rsidRPr="009901E0" w:rsidRDefault="00FA44A9" w:rsidP="00FA44A9">
      <w:pPr>
        <w:rPr>
          <w:rtl/>
        </w:rPr>
      </w:pPr>
    </w:p>
    <w:p w14:paraId="6883EDC5" w14:textId="77777777" w:rsidR="00FA44A9" w:rsidRPr="009901E0" w:rsidRDefault="00FA44A9" w:rsidP="00FA44A9">
      <w:pPr>
        <w:rPr>
          <w:rtl/>
        </w:rPr>
      </w:pPr>
    </w:p>
    <w:p w14:paraId="28459AA6" w14:textId="77777777" w:rsidR="00FA44A9" w:rsidRPr="009901E0" w:rsidRDefault="00FA44A9" w:rsidP="00FA44A9">
      <w:pPr>
        <w:rPr>
          <w:rtl/>
        </w:rPr>
        <w:sectPr w:rsidR="00FA44A9" w:rsidRPr="009901E0" w:rsidSect="00FA44A9">
          <w:footerReference w:type="even" r:id="rId268"/>
          <w:footerReference w:type="default" r:id="rId269"/>
          <w:footnotePr>
            <w:numRestart w:val="eachSect"/>
          </w:footnotePr>
          <w:pgSz w:w="11901" w:h="16840" w:code="9"/>
          <w:pgMar w:top="1134" w:right="1134" w:bottom="1134" w:left="1134" w:header="567" w:footer="567" w:gutter="0"/>
          <w:cols w:space="720"/>
          <w:vAlign w:val="both"/>
          <w:rtlGutter/>
          <w:docGrid w:linePitch="360"/>
        </w:sectPr>
      </w:pPr>
    </w:p>
    <w:p w14:paraId="668D024B" w14:textId="77777777" w:rsidR="00FA44A9" w:rsidRPr="009901E0" w:rsidRDefault="00FA44A9" w:rsidP="00FA44A9">
      <w:pPr>
        <w:pStyle w:val="RecNo"/>
        <w:spacing w:before="0"/>
        <w:rPr>
          <w:b w:val="0"/>
          <w:bCs w:val="0"/>
          <w:rtl/>
        </w:rPr>
      </w:pPr>
      <w:bookmarkStart w:id="465" w:name="_Toc190336529"/>
      <w:bookmarkStart w:id="466" w:name="_Toc190336818"/>
      <w:bookmarkStart w:id="467" w:name="_Toc190337030"/>
      <w:r w:rsidRPr="009901E0">
        <w:rPr>
          <w:rFonts w:hint="cs"/>
          <w:rtl/>
        </w:rPr>
        <w:lastRenderedPageBreak/>
        <w:t xml:space="preserve">الإضافة </w:t>
      </w:r>
      <w:r w:rsidRPr="009901E0">
        <w:t>7</w:t>
      </w:r>
      <w:r w:rsidRPr="009901E0">
        <w:rPr>
          <w:rFonts w:hint="cs"/>
          <w:rtl/>
        </w:rPr>
        <w:t xml:space="preserve"> إلى توصيات السلسلة </w:t>
      </w:r>
      <w:r w:rsidRPr="009901E0">
        <w:t>ITU-T A</w:t>
      </w:r>
      <w:bookmarkEnd w:id="465"/>
      <w:bookmarkEnd w:id="466"/>
      <w:bookmarkEnd w:id="467"/>
    </w:p>
    <w:p w14:paraId="4A9DEB4F" w14:textId="77777777" w:rsidR="00FA44A9" w:rsidRPr="009901E0" w:rsidRDefault="00FA44A9" w:rsidP="00FA44A9">
      <w:pPr>
        <w:pStyle w:val="Rectitle"/>
        <w:spacing w:before="240"/>
        <w:rPr>
          <w:rtl/>
        </w:rPr>
      </w:pPr>
      <w:r w:rsidRPr="009901E0">
        <w:rPr>
          <w:noProof/>
          <w:rtl/>
        </w:rPr>
        <w:t>مبادئ توجيهية لإعداد قرارات الجمعية العالمية لتقييس الاتصالات</w:t>
      </w:r>
    </w:p>
    <w:p w14:paraId="27591D67" w14:textId="77777777" w:rsidR="00FA44A9" w:rsidRPr="009901E0" w:rsidRDefault="00FA44A9" w:rsidP="00FA44A9">
      <w:pPr>
        <w:pStyle w:val="Heading1"/>
        <w:rPr>
          <w:rtl/>
        </w:rPr>
      </w:pPr>
      <w:r w:rsidRPr="009901E0">
        <w:t>1</w:t>
      </w:r>
      <w:r w:rsidRPr="009901E0">
        <w:rPr>
          <w:rtl/>
        </w:rPr>
        <w:tab/>
      </w:r>
      <w:r w:rsidRPr="009901E0">
        <w:rPr>
          <w:rFonts w:hint="cs"/>
          <w:rtl/>
        </w:rPr>
        <w:t>مجال التطبيق</w:t>
      </w:r>
    </w:p>
    <w:p w14:paraId="20C9BAE2" w14:textId="77777777" w:rsidR="00FA44A9" w:rsidRPr="009901E0" w:rsidRDefault="00FA44A9" w:rsidP="00FA44A9">
      <w:pPr>
        <w:rPr>
          <w:rtl/>
          <w:lang w:bidi="ar-JO"/>
        </w:rPr>
      </w:pPr>
      <w:r w:rsidRPr="009901E0">
        <w:rPr>
          <w:rtl/>
          <w:lang w:bidi="ar-JO"/>
        </w:rPr>
        <w:t xml:space="preserve">تقدم هذه الإضافة مبادئ توجيهية لأعضاء قطاع تقييس الاتصالات بشأن مبادئ تبسيط القرارات، فضلاً عن إرشادات بشأن كيفية اقتراح مشاريع قرارات جديدة ومراجعات للقرارات الحالية للجمعية العالمية لتقييس الاتصالات </w:t>
      </w:r>
      <w:r w:rsidRPr="009901E0">
        <w:rPr>
          <w:lang w:bidi="ar-JO"/>
        </w:rPr>
        <w:t>(WTSA)</w:t>
      </w:r>
      <w:r w:rsidRPr="009901E0">
        <w:rPr>
          <w:rtl/>
          <w:lang w:bidi="ar-JO"/>
        </w:rPr>
        <w:t xml:space="preserve"> في إطار الأعمال التحضيرية للجمعية العالمية لتقييس الاتصالات.</w:t>
      </w:r>
    </w:p>
    <w:p w14:paraId="761327FF" w14:textId="77777777" w:rsidR="00FA44A9" w:rsidRPr="009901E0" w:rsidRDefault="00FA44A9" w:rsidP="00FA44A9">
      <w:pPr>
        <w:rPr>
          <w:rtl/>
        </w:rPr>
      </w:pPr>
      <w:r w:rsidRPr="009901E0">
        <w:rPr>
          <w:rtl/>
          <w:lang w:bidi="ar-JO"/>
        </w:rPr>
        <w:t>وتشمل عملية استعراض قرارات الجمعية العالمية لتقييس الاتصالات تعديلات صياغية، وتحديد التداخل، وتحديد النصوص المرشحة للدمج أو الإلغاء، وتبسيط القرارات أو تقصيرها، وإعداد مشاريع نصوص موحدة، والمشاركة الفعالة للمنظمات الإقليمية للاتصالات</w:t>
      </w:r>
      <w:r w:rsidRPr="009901E0">
        <w:rPr>
          <w:rFonts w:hint="cs"/>
          <w:rtl/>
          <w:lang w:bidi="ar-JO"/>
        </w:rPr>
        <w:t> </w:t>
      </w:r>
      <w:r w:rsidRPr="009901E0">
        <w:rPr>
          <w:lang w:bidi="ar-JO"/>
        </w:rPr>
        <w:t>(RTO)</w:t>
      </w:r>
      <w:r w:rsidRPr="009901E0">
        <w:rPr>
          <w:rtl/>
          <w:lang w:bidi="ar-JO"/>
        </w:rPr>
        <w:t xml:space="preserve"> في المناقشات التي تسبق الجمعية.</w:t>
      </w:r>
    </w:p>
    <w:p w14:paraId="57F24ECE" w14:textId="77777777" w:rsidR="00FA44A9" w:rsidRPr="009901E0" w:rsidRDefault="00FA44A9" w:rsidP="00FA44A9">
      <w:pPr>
        <w:pStyle w:val="Heading1"/>
        <w:rPr>
          <w:rtl/>
        </w:rPr>
      </w:pPr>
      <w:r w:rsidRPr="009901E0">
        <w:t>2</w:t>
      </w:r>
      <w:r w:rsidRPr="009901E0">
        <w:rPr>
          <w:rtl/>
        </w:rPr>
        <w:tab/>
      </w:r>
      <w:r w:rsidRPr="009901E0">
        <w:rPr>
          <w:rFonts w:hint="cs"/>
          <w:rtl/>
        </w:rPr>
        <w:t>المراجع</w:t>
      </w:r>
    </w:p>
    <w:p w14:paraId="05C627B4" w14:textId="77777777" w:rsidR="00FA44A9" w:rsidRPr="009901E0" w:rsidRDefault="00FA44A9" w:rsidP="00FA44A9">
      <w:pPr>
        <w:pStyle w:val="Reftext"/>
        <w:spacing w:after="120"/>
        <w:rPr>
          <w:rtl/>
          <w:lang w:bidi="ar-EG"/>
        </w:rPr>
      </w:pPr>
      <w:r w:rsidRPr="009901E0">
        <w:rPr>
          <w:rFonts w:hint="cs"/>
          <w:rtl/>
          <w:lang w:bidi="ar-EG"/>
        </w:rPr>
        <w:t>لا توجد.</w:t>
      </w:r>
    </w:p>
    <w:p w14:paraId="1DEDE954" w14:textId="77777777" w:rsidR="00FA44A9" w:rsidRPr="009901E0" w:rsidRDefault="00FA44A9" w:rsidP="00FA44A9">
      <w:pPr>
        <w:pStyle w:val="Heading1"/>
        <w:rPr>
          <w:rtl/>
        </w:rPr>
      </w:pPr>
      <w:r w:rsidRPr="009901E0">
        <w:t>3</w:t>
      </w:r>
      <w:r w:rsidRPr="009901E0">
        <w:rPr>
          <w:rtl/>
        </w:rPr>
        <w:tab/>
        <w:t>التعاريف</w:t>
      </w:r>
    </w:p>
    <w:p w14:paraId="4B1CF330" w14:textId="77777777" w:rsidR="00FA44A9" w:rsidRPr="009901E0" w:rsidRDefault="00FA44A9" w:rsidP="00FA44A9">
      <w:pPr>
        <w:pStyle w:val="Heading2"/>
        <w:rPr>
          <w:lang w:bidi="ar-SA"/>
        </w:rPr>
      </w:pPr>
      <w:r w:rsidRPr="009901E0">
        <w:t>1.3</w:t>
      </w:r>
      <w:r w:rsidRPr="009901E0">
        <w:rPr>
          <w:rtl/>
        </w:rPr>
        <w:tab/>
      </w:r>
      <w:r w:rsidRPr="009901E0">
        <w:rPr>
          <w:rtl/>
          <w:lang w:bidi="ar-SA"/>
        </w:rPr>
        <w:t>مصطلحات معرَّفة في مواضع أخرى</w:t>
      </w:r>
    </w:p>
    <w:p w14:paraId="30AA50B4" w14:textId="77777777" w:rsidR="00FA44A9" w:rsidRPr="009901E0" w:rsidRDefault="00FA44A9" w:rsidP="00FA44A9">
      <w:pPr>
        <w:rPr>
          <w:lang w:bidi="ar-EG"/>
        </w:rPr>
      </w:pPr>
      <w:r w:rsidRPr="009901E0">
        <w:rPr>
          <w:rFonts w:hint="cs"/>
          <w:rtl/>
          <w:lang w:bidi="ar-EG"/>
        </w:rPr>
        <w:t>لا توجد.</w:t>
      </w:r>
    </w:p>
    <w:p w14:paraId="10E6E22F" w14:textId="77777777" w:rsidR="00FA44A9" w:rsidRPr="009901E0" w:rsidRDefault="00FA44A9" w:rsidP="00FA44A9">
      <w:pPr>
        <w:pStyle w:val="Heading2"/>
        <w:rPr>
          <w:rtl/>
        </w:rPr>
      </w:pPr>
      <w:r w:rsidRPr="009901E0">
        <w:t>2.3</w:t>
      </w:r>
      <w:r w:rsidRPr="009901E0">
        <w:rPr>
          <w:rtl/>
        </w:rPr>
        <w:tab/>
        <w:t>مصطلحات معرّفة في هذه التوصية</w:t>
      </w:r>
    </w:p>
    <w:p w14:paraId="047FE1EC" w14:textId="77777777" w:rsidR="00FA44A9" w:rsidRPr="009901E0" w:rsidRDefault="00FA44A9" w:rsidP="00FA44A9">
      <w:pPr>
        <w:rPr>
          <w:lang w:bidi="ar-EG"/>
        </w:rPr>
      </w:pPr>
      <w:r w:rsidRPr="009901E0">
        <w:rPr>
          <w:rFonts w:hint="cs"/>
          <w:rtl/>
          <w:lang w:bidi="ar-EG"/>
        </w:rPr>
        <w:t>لا توجد.</w:t>
      </w:r>
    </w:p>
    <w:p w14:paraId="390ABABB" w14:textId="77777777" w:rsidR="00FA44A9" w:rsidRPr="009901E0" w:rsidRDefault="00FA44A9" w:rsidP="00FA44A9">
      <w:pPr>
        <w:pStyle w:val="Heading1"/>
        <w:spacing w:line="190" w:lineRule="auto"/>
        <w:rPr>
          <w:rtl/>
        </w:rPr>
      </w:pPr>
      <w:r w:rsidRPr="009901E0">
        <w:t>4</w:t>
      </w:r>
      <w:r w:rsidRPr="009901E0">
        <w:rPr>
          <w:rtl/>
        </w:rPr>
        <w:tab/>
      </w:r>
      <w:r w:rsidRPr="009901E0">
        <w:rPr>
          <w:rFonts w:hint="cs"/>
          <w:rtl/>
        </w:rPr>
        <w:t>الاختصارات والأسماء المختصرة</w:t>
      </w:r>
    </w:p>
    <w:p w14:paraId="6BAA60E9" w14:textId="77777777" w:rsidR="00FA44A9" w:rsidRPr="009901E0" w:rsidRDefault="00FA44A9" w:rsidP="00FA44A9">
      <w:pPr>
        <w:tabs>
          <w:tab w:val="left" w:pos="1134"/>
        </w:tabs>
        <w:rPr>
          <w:lang w:eastAsia="zh-CN" w:bidi="ar-JO"/>
        </w:rPr>
      </w:pPr>
      <w:r w:rsidRPr="009901E0">
        <w:rPr>
          <w:rtl/>
          <w:lang w:eastAsia="zh-CN" w:bidi="ar-JO"/>
        </w:rPr>
        <w:t>تستعمل هذه الإضافة المختصرات والأسماء المختصرة التالية:</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8654"/>
      </w:tblGrid>
      <w:tr w:rsidR="00FA44A9" w:rsidRPr="009901E0" w14:paraId="60EB1234" w14:textId="77777777" w:rsidTr="00DF399A">
        <w:trPr>
          <w:jc w:val="center"/>
        </w:trPr>
        <w:tc>
          <w:tcPr>
            <w:tcW w:w="978" w:type="dxa"/>
          </w:tcPr>
          <w:p w14:paraId="097DFE04" w14:textId="77777777" w:rsidR="00FA44A9" w:rsidRPr="009901E0" w:rsidRDefault="00FA44A9" w:rsidP="00A2386D">
            <w:pPr>
              <w:pStyle w:val="Tabletext0"/>
              <w:rPr>
                <w:rtl/>
              </w:rPr>
            </w:pPr>
            <w:r w:rsidRPr="009901E0">
              <w:t>ADD</w:t>
            </w:r>
          </w:p>
        </w:tc>
        <w:tc>
          <w:tcPr>
            <w:tcW w:w="8645" w:type="dxa"/>
          </w:tcPr>
          <w:p w14:paraId="418686B8" w14:textId="77777777" w:rsidR="00FA44A9" w:rsidRPr="009901E0" w:rsidRDefault="00FA44A9" w:rsidP="00A2386D">
            <w:pPr>
              <w:pStyle w:val="Tabletext0"/>
            </w:pPr>
            <w:r w:rsidRPr="009901E0">
              <w:rPr>
                <w:rtl/>
              </w:rPr>
              <w:t xml:space="preserve">إضافة </w:t>
            </w:r>
            <w:r w:rsidRPr="009901E0">
              <w:t>(</w:t>
            </w:r>
            <w:r w:rsidRPr="009901E0">
              <w:rPr>
                <w:i/>
                <w:iCs/>
              </w:rPr>
              <w:t>Addition</w:t>
            </w:r>
            <w:r w:rsidRPr="009901E0">
              <w:t>)</w:t>
            </w:r>
          </w:p>
        </w:tc>
      </w:tr>
      <w:tr w:rsidR="00FA44A9" w:rsidRPr="009901E0" w14:paraId="2B67205F" w14:textId="77777777" w:rsidTr="00DF399A">
        <w:trPr>
          <w:jc w:val="center"/>
        </w:trPr>
        <w:tc>
          <w:tcPr>
            <w:tcW w:w="978" w:type="dxa"/>
          </w:tcPr>
          <w:p w14:paraId="35264FD9" w14:textId="77777777" w:rsidR="00FA44A9" w:rsidRPr="009901E0" w:rsidRDefault="00FA44A9" w:rsidP="00A2386D">
            <w:pPr>
              <w:pStyle w:val="Tabletext0"/>
              <w:rPr>
                <w:rtl/>
              </w:rPr>
            </w:pPr>
            <w:r w:rsidRPr="009901E0">
              <w:t>ICT</w:t>
            </w:r>
          </w:p>
        </w:tc>
        <w:tc>
          <w:tcPr>
            <w:tcW w:w="8645" w:type="dxa"/>
          </w:tcPr>
          <w:p w14:paraId="19D21472" w14:textId="77777777" w:rsidR="00FA44A9" w:rsidRPr="009901E0" w:rsidRDefault="00FA44A9" w:rsidP="00A2386D">
            <w:pPr>
              <w:pStyle w:val="Tabletext0"/>
            </w:pPr>
            <w:r w:rsidRPr="009901E0">
              <w:rPr>
                <w:rtl/>
              </w:rPr>
              <w:t xml:space="preserve">تكنولوجيا المعلومات والاتصالات </w:t>
            </w:r>
            <w:r w:rsidRPr="009901E0">
              <w:t>(</w:t>
            </w:r>
            <w:r w:rsidRPr="009901E0">
              <w:rPr>
                <w:i/>
                <w:iCs/>
              </w:rPr>
              <w:t>Information and Communication Technology</w:t>
            </w:r>
            <w:r w:rsidRPr="009901E0">
              <w:t>)</w:t>
            </w:r>
          </w:p>
        </w:tc>
      </w:tr>
      <w:tr w:rsidR="00FA44A9" w:rsidRPr="009901E0" w14:paraId="5AB010C5" w14:textId="77777777" w:rsidTr="00DF399A">
        <w:trPr>
          <w:jc w:val="center"/>
        </w:trPr>
        <w:tc>
          <w:tcPr>
            <w:tcW w:w="978" w:type="dxa"/>
          </w:tcPr>
          <w:p w14:paraId="2E51B6E0" w14:textId="77777777" w:rsidR="00FA44A9" w:rsidRPr="009901E0" w:rsidRDefault="00FA44A9" w:rsidP="00A2386D">
            <w:pPr>
              <w:pStyle w:val="Tabletext0"/>
              <w:rPr>
                <w:rtl/>
              </w:rPr>
            </w:pPr>
            <w:r w:rsidRPr="009901E0">
              <w:t>MOD</w:t>
            </w:r>
          </w:p>
        </w:tc>
        <w:tc>
          <w:tcPr>
            <w:tcW w:w="8645" w:type="dxa"/>
          </w:tcPr>
          <w:p w14:paraId="0FE18B77" w14:textId="77777777" w:rsidR="00FA44A9" w:rsidRPr="009901E0" w:rsidRDefault="00FA44A9" w:rsidP="00A2386D">
            <w:pPr>
              <w:pStyle w:val="Tabletext0"/>
            </w:pPr>
            <w:r w:rsidRPr="009901E0">
              <w:rPr>
                <w:rtl/>
              </w:rPr>
              <w:t xml:space="preserve">تعديل </w:t>
            </w:r>
            <w:r w:rsidRPr="009901E0">
              <w:t>(</w:t>
            </w:r>
            <w:r w:rsidRPr="009901E0">
              <w:rPr>
                <w:i/>
                <w:iCs/>
              </w:rPr>
              <w:t>Modification</w:t>
            </w:r>
            <w:r w:rsidRPr="009901E0">
              <w:t>)</w:t>
            </w:r>
          </w:p>
        </w:tc>
      </w:tr>
      <w:tr w:rsidR="00FA44A9" w:rsidRPr="009901E0" w14:paraId="06E3B2AD" w14:textId="77777777" w:rsidTr="00DF399A">
        <w:trPr>
          <w:jc w:val="center"/>
        </w:trPr>
        <w:tc>
          <w:tcPr>
            <w:tcW w:w="978" w:type="dxa"/>
          </w:tcPr>
          <w:p w14:paraId="2F804CC7" w14:textId="77777777" w:rsidR="00FA44A9" w:rsidRPr="009901E0" w:rsidRDefault="00FA44A9" w:rsidP="00A2386D">
            <w:pPr>
              <w:pStyle w:val="Tabletext0"/>
              <w:rPr>
                <w:rtl/>
              </w:rPr>
            </w:pPr>
            <w:r w:rsidRPr="009901E0">
              <w:t>MS</w:t>
            </w:r>
          </w:p>
        </w:tc>
        <w:tc>
          <w:tcPr>
            <w:tcW w:w="8645" w:type="dxa"/>
          </w:tcPr>
          <w:p w14:paraId="680E47C1" w14:textId="77777777" w:rsidR="00FA44A9" w:rsidRPr="009901E0" w:rsidRDefault="00FA44A9" w:rsidP="00A2386D">
            <w:pPr>
              <w:pStyle w:val="Tabletext0"/>
            </w:pPr>
            <w:r w:rsidRPr="009901E0">
              <w:rPr>
                <w:rtl/>
              </w:rPr>
              <w:t xml:space="preserve">الدول الأعضاء </w:t>
            </w:r>
            <w:r w:rsidRPr="009901E0">
              <w:t>(</w:t>
            </w:r>
            <w:r w:rsidRPr="009901E0">
              <w:rPr>
                <w:i/>
                <w:iCs/>
              </w:rPr>
              <w:t>Member State</w:t>
            </w:r>
            <w:r w:rsidRPr="009901E0">
              <w:t>)</w:t>
            </w:r>
          </w:p>
        </w:tc>
      </w:tr>
      <w:tr w:rsidR="00FA44A9" w:rsidRPr="009901E0" w14:paraId="771EAB9C" w14:textId="77777777" w:rsidTr="00DF399A">
        <w:trPr>
          <w:jc w:val="center"/>
        </w:trPr>
        <w:tc>
          <w:tcPr>
            <w:tcW w:w="978" w:type="dxa"/>
          </w:tcPr>
          <w:p w14:paraId="684A381D" w14:textId="77777777" w:rsidR="00FA44A9" w:rsidRPr="009901E0" w:rsidRDefault="00FA44A9" w:rsidP="00A2386D">
            <w:pPr>
              <w:pStyle w:val="Tabletext0"/>
              <w:rPr>
                <w:rtl/>
              </w:rPr>
            </w:pPr>
            <w:r w:rsidRPr="009901E0">
              <w:t>NOC</w:t>
            </w:r>
          </w:p>
        </w:tc>
        <w:tc>
          <w:tcPr>
            <w:tcW w:w="8645" w:type="dxa"/>
          </w:tcPr>
          <w:p w14:paraId="0257A341" w14:textId="77777777" w:rsidR="00FA44A9" w:rsidRPr="009901E0" w:rsidRDefault="00FA44A9" w:rsidP="00A2386D">
            <w:pPr>
              <w:pStyle w:val="Tabletext0"/>
            </w:pPr>
            <w:r w:rsidRPr="009901E0">
              <w:rPr>
                <w:rtl/>
              </w:rPr>
              <w:t xml:space="preserve">لا تغيير </w:t>
            </w:r>
            <w:r w:rsidRPr="009901E0">
              <w:t>(</w:t>
            </w:r>
            <w:r w:rsidRPr="009901E0">
              <w:rPr>
                <w:i/>
                <w:iCs/>
              </w:rPr>
              <w:t>No Change</w:t>
            </w:r>
            <w:r w:rsidRPr="009901E0">
              <w:t>)</w:t>
            </w:r>
          </w:p>
        </w:tc>
      </w:tr>
      <w:tr w:rsidR="00FA44A9" w:rsidRPr="009901E0" w14:paraId="5A82ADF3" w14:textId="77777777" w:rsidTr="00DF399A">
        <w:trPr>
          <w:jc w:val="center"/>
        </w:trPr>
        <w:tc>
          <w:tcPr>
            <w:tcW w:w="978" w:type="dxa"/>
          </w:tcPr>
          <w:p w14:paraId="6EAA65F3" w14:textId="77777777" w:rsidR="00FA44A9" w:rsidRPr="009901E0" w:rsidRDefault="00FA44A9" w:rsidP="00A2386D">
            <w:pPr>
              <w:pStyle w:val="Tabletext0"/>
              <w:rPr>
                <w:rtl/>
              </w:rPr>
            </w:pPr>
            <w:r w:rsidRPr="009901E0">
              <w:t>PP</w:t>
            </w:r>
          </w:p>
        </w:tc>
        <w:tc>
          <w:tcPr>
            <w:tcW w:w="8645" w:type="dxa"/>
          </w:tcPr>
          <w:p w14:paraId="1A1609CD" w14:textId="77777777" w:rsidR="00FA44A9" w:rsidRPr="009901E0" w:rsidRDefault="00FA44A9" w:rsidP="00A2386D">
            <w:pPr>
              <w:pStyle w:val="Tabletext0"/>
            </w:pPr>
            <w:r w:rsidRPr="009901E0">
              <w:rPr>
                <w:rtl/>
              </w:rPr>
              <w:t xml:space="preserve">مؤتمر المندوبين المفوضين </w:t>
            </w:r>
            <w:r w:rsidRPr="009901E0">
              <w:t>(</w:t>
            </w:r>
            <w:r w:rsidRPr="009901E0">
              <w:rPr>
                <w:i/>
                <w:iCs/>
              </w:rPr>
              <w:t>Plenipotentiary Conference</w:t>
            </w:r>
            <w:r w:rsidRPr="009901E0">
              <w:t>)</w:t>
            </w:r>
          </w:p>
        </w:tc>
      </w:tr>
      <w:tr w:rsidR="00FA44A9" w:rsidRPr="009901E0" w14:paraId="6D55003C" w14:textId="77777777" w:rsidTr="00DF399A">
        <w:trPr>
          <w:jc w:val="center"/>
        </w:trPr>
        <w:tc>
          <w:tcPr>
            <w:tcW w:w="978" w:type="dxa"/>
          </w:tcPr>
          <w:p w14:paraId="6258311F" w14:textId="77777777" w:rsidR="00FA44A9" w:rsidRPr="009901E0" w:rsidRDefault="00FA44A9" w:rsidP="00A2386D">
            <w:pPr>
              <w:pStyle w:val="Tabletext0"/>
              <w:rPr>
                <w:rtl/>
              </w:rPr>
            </w:pPr>
            <w:r w:rsidRPr="009901E0">
              <w:t>RA</w:t>
            </w:r>
          </w:p>
        </w:tc>
        <w:tc>
          <w:tcPr>
            <w:tcW w:w="8645" w:type="dxa"/>
          </w:tcPr>
          <w:p w14:paraId="6C61570A" w14:textId="77777777" w:rsidR="00FA44A9" w:rsidRPr="009901E0" w:rsidRDefault="00FA44A9" w:rsidP="00A2386D">
            <w:pPr>
              <w:pStyle w:val="Tabletext0"/>
            </w:pPr>
            <w:r w:rsidRPr="009901E0">
              <w:rPr>
                <w:rtl/>
              </w:rPr>
              <w:t xml:space="preserve">جمعية الاتصالات الراديوية </w:t>
            </w:r>
            <w:r w:rsidRPr="009901E0">
              <w:t>(</w:t>
            </w:r>
            <w:r w:rsidRPr="009901E0">
              <w:rPr>
                <w:i/>
                <w:iCs/>
              </w:rPr>
              <w:t>Radiocommunication Assembly</w:t>
            </w:r>
            <w:r w:rsidRPr="009901E0">
              <w:t>)</w:t>
            </w:r>
          </w:p>
        </w:tc>
      </w:tr>
      <w:tr w:rsidR="00FA44A9" w:rsidRPr="009901E0" w14:paraId="095F99BF" w14:textId="77777777" w:rsidTr="00DF399A">
        <w:trPr>
          <w:jc w:val="center"/>
        </w:trPr>
        <w:tc>
          <w:tcPr>
            <w:tcW w:w="978" w:type="dxa"/>
          </w:tcPr>
          <w:p w14:paraId="70F6E352" w14:textId="77777777" w:rsidR="00FA44A9" w:rsidRPr="009901E0" w:rsidRDefault="00FA44A9" w:rsidP="00A2386D">
            <w:pPr>
              <w:pStyle w:val="Tabletext0"/>
              <w:rPr>
                <w:rtl/>
              </w:rPr>
            </w:pPr>
            <w:r w:rsidRPr="009901E0">
              <w:t>RTO</w:t>
            </w:r>
          </w:p>
        </w:tc>
        <w:tc>
          <w:tcPr>
            <w:tcW w:w="8645" w:type="dxa"/>
          </w:tcPr>
          <w:p w14:paraId="4A7BC5C9" w14:textId="77777777" w:rsidR="00FA44A9" w:rsidRPr="009901E0" w:rsidRDefault="00FA44A9" w:rsidP="00A2386D">
            <w:pPr>
              <w:pStyle w:val="Tabletext0"/>
            </w:pPr>
            <w:r w:rsidRPr="009901E0">
              <w:rPr>
                <w:rtl/>
              </w:rPr>
              <w:t xml:space="preserve">المنظمات الإقليمية للاتصالات </w:t>
            </w:r>
            <w:r w:rsidRPr="009901E0">
              <w:t>(</w:t>
            </w:r>
            <w:r w:rsidRPr="009901E0">
              <w:rPr>
                <w:i/>
                <w:iCs/>
              </w:rPr>
              <w:t>Regional Telecommunication Organization</w:t>
            </w:r>
            <w:r w:rsidRPr="009901E0">
              <w:t>)</w:t>
            </w:r>
          </w:p>
        </w:tc>
      </w:tr>
    </w:tbl>
    <w:p w14:paraId="3399F32D" w14:textId="77777777" w:rsidR="00771B6D" w:rsidRPr="009901E0" w:rsidRDefault="00771B6D" w:rsidP="00771B6D"/>
    <w:p w14:paraId="3412E76E" w14:textId="77777777" w:rsidR="00771B6D" w:rsidRPr="009901E0" w:rsidRDefault="00771B6D" w:rsidP="00771B6D">
      <w:pPr>
        <w:rPr>
          <w:rtl/>
        </w:rPr>
      </w:pPr>
      <w:r w:rsidRPr="009901E0">
        <w:rPr>
          <w:rtl/>
        </w:rPr>
        <w:br w:type="page"/>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8654"/>
      </w:tblGrid>
      <w:tr w:rsidR="00FA44A9" w:rsidRPr="009901E0" w14:paraId="12A55FA1" w14:textId="77777777" w:rsidTr="00DF399A">
        <w:trPr>
          <w:jc w:val="center"/>
        </w:trPr>
        <w:tc>
          <w:tcPr>
            <w:tcW w:w="978" w:type="dxa"/>
          </w:tcPr>
          <w:p w14:paraId="7E7DB988" w14:textId="77777777" w:rsidR="00FA44A9" w:rsidRPr="009901E0" w:rsidRDefault="00FA44A9" w:rsidP="00A2386D">
            <w:pPr>
              <w:pStyle w:val="Tabletext0"/>
              <w:rPr>
                <w:rtl/>
              </w:rPr>
            </w:pPr>
            <w:r w:rsidRPr="009901E0">
              <w:lastRenderedPageBreak/>
              <w:t>SDG</w:t>
            </w:r>
          </w:p>
        </w:tc>
        <w:tc>
          <w:tcPr>
            <w:tcW w:w="8645" w:type="dxa"/>
          </w:tcPr>
          <w:p w14:paraId="38438DD8" w14:textId="77777777" w:rsidR="00FA44A9" w:rsidRPr="009901E0" w:rsidRDefault="00FA44A9" w:rsidP="00A2386D">
            <w:pPr>
              <w:pStyle w:val="Tabletext0"/>
            </w:pPr>
            <w:r w:rsidRPr="009901E0">
              <w:rPr>
                <w:rtl/>
              </w:rPr>
              <w:t xml:space="preserve">أهداف التنمية المستدامة </w:t>
            </w:r>
            <w:r w:rsidRPr="009901E0">
              <w:t>(</w:t>
            </w:r>
            <w:r w:rsidRPr="009901E0">
              <w:rPr>
                <w:i/>
                <w:iCs/>
              </w:rPr>
              <w:t>Sustainable Development Goal</w:t>
            </w:r>
            <w:r w:rsidRPr="009901E0">
              <w:t>)</w:t>
            </w:r>
          </w:p>
        </w:tc>
      </w:tr>
      <w:tr w:rsidR="00FA44A9" w:rsidRPr="009901E0" w14:paraId="01B13A5F" w14:textId="77777777" w:rsidTr="00DF399A">
        <w:trPr>
          <w:jc w:val="center"/>
        </w:trPr>
        <w:tc>
          <w:tcPr>
            <w:tcW w:w="978" w:type="dxa"/>
          </w:tcPr>
          <w:p w14:paraId="6D5253E4" w14:textId="77777777" w:rsidR="00FA44A9" w:rsidRPr="009901E0" w:rsidRDefault="00FA44A9" w:rsidP="00A2386D">
            <w:pPr>
              <w:pStyle w:val="Tabletext0"/>
              <w:rPr>
                <w:rtl/>
              </w:rPr>
            </w:pPr>
            <w:r w:rsidRPr="009901E0">
              <w:t>SG</w:t>
            </w:r>
          </w:p>
        </w:tc>
        <w:tc>
          <w:tcPr>
            <w:tcW w:w="8645" w:type="dxa"/>
          </w:tcPr>
          <w:p w14:paraId="0A6938B5" w14:textId="77777777" w:rsidR="00FA44A9" w:rsidRPr="009901E0" w:rsidRDefault="00FA44A9" w:rsidP="00A2386D">
            <w:pPr>
              <w:pStyle w:val="Tabletext0"/>
            </w:pPr>
            <w:r w:rsidRPr="009901E0">
              <w:rPr>
                <w:rtl/>
              </w:rPr>
              <w:t xml:space="preserve">لجنة دراسات </w:t>
            </w:r>
            <w:r w:rsidRPr="009901E0">
              <w:t>(</w:t>
            </w:r>
            <w:r w:rsidRPr="009901E0">
              <w:rPr>
                <w:i/>
                <w:iCs/>
              </w:rPr>
              <w:t>Study Group</w:t>
            </w:r>
            <w:r w:rsidRPr="009901E0">
              <w:t>)</w:t>
            </w:r>
          </w:p>
        </w:tc>
      </w:tr>
      <w:tr w:rsidR="00FA44A9" w:rsidRPr="009901E0" w14:paraId="48418BB4" w14:textId="77777777" w:rsidTr="00DF399A">
        <w:trPr>
          <w:jc w:val="center"/>
        </w:trPr>
        <w:tc>
          <w:tcPr>
            <w:tcW w:w="978" w:type="dxa"/>
          </w:tcPr>
          <w:p w14:paraId="0718EDFC" w14:textId="77777777" w:rsidR="00FA44A9" w:rsidRPr="009901E0" w:rsidRDefault="00FA44A9" w:rsidP="00A2386D">
            <w:pPr>
              <w:pStyle w:val="Tabletext0"/>
              <w:rPr>
                <w:rtl/>
              </w:rPr>
            </w:pPr>
            <w:r w:rsidRPr="009901E0">
              <w:t>SM</w:t>
            </w:r>
          </w:p>
        </w:tc>
        <w:tc>
          <w:tcPr>
            <w:tcW w:w="8645" w:type="dxa"/>
          </w:tcPr>
          <w:p w14:paraId="626E9B1D" w14:textId="77777777" w:rsidR="00FA44A9" w:rsidRPr="009901E0" w:rsidRDefault="00FA44A9" w:rsidP="00A2386D">
            <w:pPr>
              <w:pStyle w:val="Tabletext0"/>
            </w:pPr>
            <w:r w:rsidRPr="009901E0">
              <w:rPr>
                <w:rtl/>
              </w:rPr>
              <w:t xml:space="preserve">عضو قطاع </w:t>
            </w:r>
            <w:r w:rsidRPr="009901E0">
              <w:t>(</w:t>
            </w:r>
            <w:r w:rsidRPr="009901E0">
              <w:rPr>
                <w:i/>
                <w:iCs/>
              </w:rPr>
              <w:t>Sector</w:t>
            </w:r>
            <w:r w:rsidRPr="009901E0">
              <w:t xml:space="preserve"> </w:t>
            </w:r>
            <w:r w:rsidRPr="009901E0">
              <w:rPr>
                <w:i/>
                <w:iCs/>
              </w:rPr>
              <w:t>Member</w:t>
            </w:r>
            <w:r w:rsidRPr="009901E0">
              <w:t>)</w:t>
            </w:r>
          </w:p>
        </w:tc>
      </w:tr>
      <w:tr w:rsidR="00FA44A9" w:rsidRPr="009901E0" w14:paraId="5C070CB9" w14:textId="77777777" w:rsidTr="00DF399A">
        <w:trPr>
          <w:jc w:val="center"/>
        </w:trPr>
        <w:tc>
          <w:tcPr>
            <w:tcW w:w="978" w:type="dxa"/>
          </w:tcPr>
          <w:p w14:paraId="159963B1" w14:textId="77777777" w:rsidR="00FA44A9" w:rsidRPr="009901E0" w:rsidRDefault="00FA44A9" w:rsidP="00A2386D">
            <w:pPr>
              <w:pStyle w:val="Tabletext0"/>
              <w:rPr>
                <w:rtl/>
              </w:rPr>
            </w:pPr>
            <w:r w:rsidRPr="009901E0">
              <w:t>SUP</w:t>
            </w:r>
          </w:p>
        </w:tc>
        <w:tc>
          <w:tcPr>
            <w:tcW w:w="8645" w:type="dxa"/>
          </w:tcPr>
          <w:p w14:paraId="389234F9" w14:textId="77777777" w:rsidR="00FA44A9" w:rsidRPr="009901E0" w:rsidRDefault="00FA44A9" w:rsidP="00A2386D">
            <w:pPr>
              <w:pStyle w:val="Tabletext0"/>
            </w:pPr>
            <w:r w:rsidRPr="009901E0">
              <w:rPr>
                <w:rtl/>
              </w:rPr>
              <w:t xml:space="preserve">إلغاء </w:t>
            </w:r>
            <w:r w:rsidRPr="009901E0">
              <w:t>(</w:t>
            </w:r>
            <w:r w:rsidRPr="009901E0">
              <w:rPr>
                <w:i/>
                <w:iCs/>
              </w:rPr>
              <w:t>Suppression</w:t>
            </w:r>
            <w:r w:rsidRPr="009901E0">
              <w:t>)</w:t>
            </w:r>
          </w:p>
        </w:tc>
      </w:tr>
      <w:tr w:rsidR="00FA44A9" w:rsidRPr="009901E0" w14:paraId="38DD4ED4" w14:textId="77777777" w:rsidTr="00DF399A">
        <w:trPr>
          <w:jc w:val="center"/>
        </w:trPr>
        <w:tc>
          <w:tcPr>
            <w:tcW w:w="978" w:type="dxa"/>
          </w:tcPr>
          <w:p w14:paraId="157FEE00" w14:textId="77777777" w:rsidR="00FA44A9" w:rsidRPr="009901E0" w:rsidRDefault="00FA44A9" w:rsidP="00A2386D">
            <w:pPr>
              <w:pStyle w:val="Tabletext0"/>
              <w:rPr>
                <w:rtl/>
              </w:rPr>
            </w:pPr>
            <w:r w:rsidRPr="009901E0">
              <w:t>TSB</w:t>
            </w:r>
          </w:p>
        </w:tc>
        <w:tc>
          <w:tcPr>
            <w:tcW w:w="8645" w:type="dxa"/>
          </w:tcPr>
          <w:p w14:paraId="67DA32D7" w14:textId="77777777" w:rsidR="00FA44A9" w:rsidRPr="009901E0" w:rsidRDefault="00FA44A9" w:rsidP="00A2386D">
            <w:pPr>
              <w:pStyle w:val="Tabletext0"/>
            </w:pPr>
            <w:r w:rsidRPr="009901E0">
              <w:rPr>
                <w:rtl/>
              </w:rPr>
              <w:t xml:space="preserve">مكتب تقييس الاتصالات </w:t>
            </w:r>
            <w:r w:rsidRPr="009901E0">
              <w:t>(</w:t>
            </w:r>
            <w:r w:rsidRPr="009901E0">
              <w:rPr>
                <w:i/>
                <w:iCs/>
              </w:rPr>
              <w:t>Telecommunication Standardization Bureau</w:t>
            </w:r>
            <w:r w:rsidRPr="009901E0">
              <w:t>)</w:t>
            </w:r>
          </w:p>
        </w:tc>
      </w:tr>
      <w:tr w:rsidR="00FA44A9" w:rsidRPr="009901E0" w14:paraId="48E96A6C" w14:textId="77777777" w:rsidTr="00DF399A">
        <w:trPr>
          <w:jc w:val="center"/>
        </w:trPr>
        <w:tc>
          <w:tcPr>
            <w:tcW w:w="978" w:type="dxa"/>
          </w:tcPr>
          <w:p w14:paraId="1D25E400" w14:textId="77777777" w:rsidR="00FA44A9" w:rsidRPr="009901E0" w:rsidRDefault="00FA44A9" w:rsidP="00A2386D">
            <w:pPr>
              <w:pStyle w:val="Tabletext0"/>
              <w:rPr>
                <w:rtl/>
              </w:rPr>
            </w:pPr>
            <w:r w:rsidRPr="009901E0">
              <w:t>WRC</w:t>
            </w:r>
          </w:p>
        </w:tc>
        <w:tc>
          <w:tcPr>
            <w:tcW w:w="8645" w:type="dxa"/>
          </w:tcPr>
          <w:p w14:paraId="51A88454" w14:textId="77777777" w:rsidR="00FA44A9" w:rsidRPr="009901E0" w:rsidRDefault="00FA44A9" w:rsidP="00A2386D">
            <w:pPr>
              <w:pStyle w:val="Tabletext0"/>
            </w:pPr>
            <w:r w:rsidRPr="009901E0">
              <w:rPr>
                <w:rtl/>
              </w:rPr>
              <w:t xml:space="preserve">المؤتمر العالمي للاتصالات الراديوية </w:t>
            </w:r>
            <w:r w:rsidRPr="009901E0">
              <w:t>(</w:t>
            </w:r>
            <w:r w:rsidRPr="009901E0">
              <w:rPr>
                <w:i/>
                <w:iCs/>
              </w:rPr>
              <w:t>World</w:t>
            </w:r>
            <w:r w:rsidRPr="009901E0">
              <w:t xml:space="preserve"> </w:t>
            </w:r>
            <w:r w:rsidRPr="009901E0">
              <w:rPr>
                <w:i/>
                <w:iCs/>
              </w:rPr>
              <w:t>Radiocommunication</w:t>
            </w:r>
            <w:r w:rsidRPr="009901E0">
              <w:t xml:space="preserve"> </w:t>
            </w:r>
            <w:r w:rsidRPr="009901E0">
              <w:rPr>
                <w:i/>
                <w:iCs/>
              </w:rPr>
              <w:t>Conference</w:t>
            </w:r>
            <w:r w:rsidRPr="009901E0">
              <w:t>)</w:t>
            </w:r>
          </w:p>
        </w:tc>
      </w:tr>
      <w:tr w:rsidR="00FA44A9" w:rsidRPr="009901E0" w14:paraId="1F49A9CE" w14:textId="77777777" w:rsidTr="00DF399A">
        <w:trPr>
          <w:jc w:val="center"/>
        </w:trPr>
        <w:tc>
          <w:tcPr>
            <w:tcW w:w="978" w:type="dxa"/>
          </w:tcPr>
          <w:p w14:paraId="3DA49E41" w14:textId="77777777" w:rsidR="00FA44A9" w:rsidRPr="009901E0" w:rsidRDefault="00FA44A9" w:rsidP="00A2386D">
            <w:pPr>
              <w:pStyle w:val="Tabletext0"/>
              <w:rPr>
                <w:rtl/>
              </w:rPr>
            </w:pPr>
            <w:r w:rsidRPr="009901E0">
              <w:t>WTDC</w:t>
            </w:r>
          </w:p>
        </w:tc>
        <w:tc>
          <w:tcPr>
            <w:tcW w:w="8645" w:type="dxa"/>
          </w:tcPr>
          <w:p w14:paraId="6F580877" w14:textId="77777777" w:rsidR="00FA44A9" w:rsidRPr="009901E0" w:rsidRDefault="00FA44A9" w:rsidP="00A2386D">
            <w:pPr>
              <w:pStyle w:val="Tabletext0"/>
            </w:pPr>
            <w:r w:rsidRPr="009901E0">
              <w:rPr>
                <w:rtl/>
              </w:rPr>
              <w:t xml:space="preserve">المؤتمر العالمي لتنمية الاتصالات </w:t>
            </w:r>
            <w:r w:rsidRPr="009901E0">
              <w:t>(</w:t>
            </w:r>
            <w:r w:rsidRPr="009901E0">
              <w:rPr>
                <w:i/>
                <w:iCs/>
              </w:rPr>
              <w:t>World</w:t>
            </w:r>
            <w:r w:rsidRPr="009901E0">
              <w:t xml:space="preserve"> </w:t>
            </w:r>
            <w:r w:rsidRPr="009901E0">
              <w:rPr>
                <w:i/>
                <w:iCs/>
              </w:rPr>
              <w:t>Telecommunication</w:t>
            </w:r>
            <w:r w:rsidRPr="009901E0">
              <w:t xml:space="preserve"> </w:t>
            </w:r>
            <w:r w:rsidRPr="009901E0">
              <w:rPr>
                <w:i/>
                <w:iCs/>
              </w:rPr>
              <w:t>Development</w:t>
            </w:r>
            <w:r w:rsidRPr="009901E0">
              <w:t xml:space="preserve"> </w:t>
            </w:r>
            <w:r w:rsidRPr="009901E0">
              <w:rPr>
                <w:i/>
                <w:iCs/>
              </w:rPr>
              <w:t>Conference</w:t>
            </w:r>
            <w:r w:rsidRPr="009901E0">
              <w:t>)</w:t>
            </w:r>
          </w:p>
        </w:tc>
      </w:tr>
      <w:tr w:rsidR="00FA44A9" w:rsidRPr="009901E0" w14:paraId="7345FB88" w14:textId="77777777" w:rsidTr="00DF399A">
        <w:trPr>
          <w:jc w:val="center"/>
        </w:trPr>
        <w:tc>
          <w:tcPr>
            <w:tcW w:w="978" w:type="dxa"/>
          </w:tcPr>
          <w:p w14:paraId="6803FEF4" w14:textId="77777777" w:rsidR="00FA44A9" w:rsidRPr="009901E0" w:rsidRDefault="00FA44A9" w:rsidP="00A2386D">
            <w:pPr>
              <w:pStyle w:val="Tabletext0"/>
              <w:rPr>
                <w:rtl/>
              </w:rPr>
            </w:pPr>
            <w:r w:rsidRPr="009901E0">
              <w:t>WTSA</w:t>
            </w:r>
          </w:p>
        </w:tc>
        <w:tc>
          <w:tcPr>
            <w:tcW w:w="8645" w:type="dxa"/>
          </w:tcPr>
          <w:p w14:paraId="7C58BC8A" w14:textId="77777777" w:rsidR="00FA44A9" w:rsidRPr="009901E0" w:rsidRDefault="00FA44A9" w:rsidP="00A2386D">
            <w:pPr>
              <w:pStyle w:val="Tabletext0"/>
            </w:pPr>
            <w:r w:rsidRPr="009901E0">
              <w:rPr>
                <w:rtl/>
              </w:rPr>
              <w:t xml:space="preserve">الجمعية العالمية لتقييس الاتصالات </w:t>
            </w:r>
            <w:r w:rsidRPr="009901E0">
              <w:t>(</w:t>
            </w:r>
            <w:r w:rsidRPr="009901E0">
              <w:rPr>
                <w:i/>
                <w:iCs/>
              </w:rPr>
              <w:t>World Telecommunication Standardization Assembly</w:t>
            </w:r>
            <w:r w:rsidRPr="009901E0">
              <w:t>)</w:t>
            </w:r>
          </w:p>
        </w:tc>
      </w:tr>
    </w:tbl>
    <w:p w14:paraId="5ECF84EB" w14:textId="77777777" w:rsidR="00FA44A9" w:rsidRPr="009901E0" w:rsidRDefault="00FA44A9" w:rsidP="00FA44A9">
      <w:pPr>
        <w:pStyle w:val="Heading1"/>
        <w:rPr>
          <w:rtl/>
        </w:rPr>
      </w:pPr>
      <w:r w:rsidRPr="009901E0">
        <w:t>5</w:t>
      </w:r>
      <w:r w:rsidRPr="009901E0">
        <w:tab/>
      </w:r>
      <w:r w:rsidRPr="009901E0">
        <w:rPr>
          <w:rtl/>
        </w:rPr>
        <w:t>الاصطلاحات</w:t>
      </w:r>
    </w:p>
    <w:p w14:paraId="5A2B1698" w14:textId="77777777" w:rsidR="00FA44A9" w:rsidRPr="009901E0" w:rsidRDefault="00FA44A9" w:rsidP="00FA44A9">
      <w:pPr>
        <w:rPr>
          <w:b/>
          <w:bCs/>
          <w:rtl/>
        </w:rPr>
      </w:pPr>
      <w:r w:rsidRPr="009901E0">
        <w:rPr>
          <w:rFonts w:hint="cs"/>
          <w:rtl/>
        </w:rPr>
        <w:t>لا توجد.</w:t>
      </w:r>
    </w:p>
    <w:p w14:paraId="420E9C49" w14:textId="77777777" w:rsidR="00FA44A9" w:rsidRPr="009901E0" w:rsidRDefault="00FA44A9" w:rsidP="00FA44A9">
      <w:pPr>
        <w:pStyle w:val="Heading1"/>
        <w:rPr>
          <w:rtl/>
          <w:lang w:eastAsia="ko-KR"/>
        </w:rPr>
      </w:pPr>
      <w:r w:rsidRPr="009901E0">
        <w:rPr>
          <w:lang w:eastAsia="ko-KR"/>
        </w:rPr>
        <w:t>6</w:t>
      </w:r>
      <w:r w:rsidRPr="009901E0">
        <w:rPr>
          <w:rtl/>
          <w:lang w:eastAsia="ko-KR"/>
        </w:rPr>
        <w:tab/>
        <w:t>مبادئ توجيهية لتبسيط القرارات</w:t>
      </w:r>
    </w:p>
    <w:p w14:paraId="458E78E8" w14:textId="77777777" w:rsidR="00FA44A9" w:rsidRPr="009901E0" w:rsidRDefault="00FA44A9" w:rsidP="00FA44A9">
      <w:pPr>
        <w:pStyle w:val="Heading2"/>
        <w:rPr>
          <w:rtl/>
          <w:lang w:eastAsia="ko-KR"/>
        </w:rPr>
      </w:pPr>
      <w:r w:rsidRPr="009901E0">
        <w:rPr>
          <w:lang w:eastAsia="ko-KR"/>
        </w:rPr>
        <w:t>1.6</w:t>
      </w:r>
      <w:r w:rsidRPr="009901E0">
        <w:rPr>
          <w:rtl/>
          <w:lang w:eastAsia="ko-KR"/>
        </w:rPr>
        <w:tab/>
        <w:t>آليات وأسباب تبسيط القرارات</w:t>
      </w:r>
    </w:p>
    <w:p w14:paraId="05C134B3" w14:textId="77777777" w:rsidR="00FA44A9" w:rsidRPr="009901E0" w:rsidRDefault="00FA44A9" w:rsidP="00FA44A9">
      <w:pPr>
        <w:rPr>
          <w:rtl/>
          <w:lang w:eastAsia="ko-KR"/>
        </w:rPr>
      </w:pPr>
      <w:r w:rsidRPr="009901E0">
        <w:rPr>
          <w:rtl/>
          <w:lang w:eastAsia="ko-KR"/>
        </w:rPr>
        <w:t xml:space="preserve">يقدم هذا البند إجراءات التبسيط المحتملة للقرارات من أجل تعديلها </w:t>
      </w:r>
      <w:r w:rsidRPr="009901E0">
        <w:rPr>
          <w:lang w:eastAsia="ko-KR"/>
        </w:rPr>
        <w:t>(MOD)</w:t>
      </w:r>
      <w:r w:rsidRPr="009901E0">
        <w:rPr>
          <w:rtl/>
          <w:lang w:eastAsia="ko-KR"/>
        </w:rPr>
        <w:t xml:space="preserve"> أو إلغائها </w:t>
      </w:r>
      <w:r w:rsidRPr="009901E0">
        <w:rPr>
          <w:lang w:eastAsia="ko-KR"/>
        </w:rPr>
        <w:t>(SUP)</w:t>
      </w:r>
      <w:r w:rsidRPr="009901E0">
        <w:rPr>
          <w:rtl/>
          <w:lang w:eastAsia="ko-KR"/>
        </w:rPr>
        <w:t>.</w:t>
      </w:r>
    </w:p>
    <w:p w14:paraId="600F7764" w14:textId="77777777" w:rsidR="00FA44A9" w:rsidRPr="009901E0" w:rsidRDefault="00FA44A9" w:rsidP="00FA44A9">
      <w:pPr>
        <w:pStyle w:val="Headingb0"/>
        <w:rPr>
          <w:rtl/>
        </w:rPr>
      </w:pPr>
      <w:r w:rsidRPr="009901E0">
        <w:t>MOD</w:t>
      </w:r>
      <w:r w:rsidRPr="009901E0">
        <w:rPr>
          <w:rtl/>
        </w:rPr>
        <w:t xml:space="preserve"> (تعديل)</w:t>
      </w:r>
    </w:p>
    <w:p w14:paraId="4C64124A" w14:textId="77777777" w:rsidR="00FA44A9" w:rsidRPr="009901E0" w:rsidRDefault="00FA44A9" w:rsidP="00FA44A9">
      <w:pPr>
        <w:rPr>
          <w:rtl/>
          <w:lang w:eastAsia="ko-KR"/>
        </w:rPr>
      </w:pPr>
      <w:r w:rsidRPr="009901E0">
        <w:rPr>
          <w:b/>
          <w:bCs/>
          <w:lang w:eastAsia="ko-KR"/>
        </w:rPr>
        <w:t>1.1.6</w:t>
      </w:r>
      <w:r w:rsidRPr="009901E0">
        <w:rPr>
          <w:b/>
          <w:bCs/>
          <w:rtl/>
          <w:lang w:eastAsia="ko-KR"/>
        </w:rPr>
        <w:tab/>
        <w:t>تعديل</w:t>
      </w:r>
      <w:r w:rsidRPr="009901E0">
        <w:rPr>
          <w:rtl/>
          <w:lang w:eastAsia="ko-KR"/>
        </w:rPr>
        <w:t xml:space="preserve"> (تحديث القرارات، أو تحسينها، أو </w:t>
      </w:r>
      <w:proofErr w:type="gramStart"/>
      <w:r w:rsidRPr="009901E0">
        <w:rPr>
          <w:rtl/>
          <w:lang w:eastAsia="ko-KR"/>
        </w:rPr>
        <w:t>تنقيحها)؛</w:t>
      </w:r>
      <w:proofErr w:type="gramEnd"/>
      <w:r w:rsidRPr="009901E0">
        <w:rPr>
          <w:rtl/>
          <w:lang w:eastAsia="ko-KR"/>
        </w:rPr>
        <w:t xml:space="preserve"> أو</w:t>
      </w:r>
    </w:p>
    <w:p w14:paraId="361E8E5B" w14:textId="77777777" w:rsidR="00FA44A9" w:rsidRPr="009901E0" w:rsidRDefault="00FA44A9" w:rsidP="00FA44A9">
      <w:pPr>
        <w:rPr>
          <w:rtl/>
          <w:lang w:eastAsia="ko-KR"/>
        </w:rPr>
      </w:pPr>
      <w:r w:rsidRPr="009901E0">
        <w:rPr>
          <w:b/>
          <w:bCs/>
          <w:lang w:eastAsia="ko-KR"/>
        </w:rPr>
        <w:t>2.1.6</w:t>
      </w:r>
      <w:r w:rsidRPr="009901E0">
        <w:rPr>
          <w:b/>
          <w:bCs/>
          <w:rtl/>
          <w:lang w:eastAsia="ko-KR"/>
        </w:rPr>
        <w:tab/>
        <w:t>دمج</w:t>
      </w:r>
      <w:r w:rsidRPr="009901E0">
        <w:rPr>
          <w:rtl/>
          <w:lang w:eastAsia="ko-KR"/>
        </w:rPr>
        <w:t xml:space="preserve"> (القرارات المتعلقة مواضيعياً بكيان فاعل معين، أو القرارات من نفس الفئة/الموضوع) للحد من التكرار أو التداخل، بما في ذلك "</w:t>
      </w:r>
      <w:r w:rsidRPr="009901E0">
        <w:rPr>
          <w:b/>
          <w:bCs/>
          <w:rtl/>
          <w:lang w:eastAsia="ko-KR"/>
        </w:rPr>
        <w:t>إعادة الهيكلة</w:t>
      </w:r>
      <w:r w:rsidRPr="009901E0">
        <w:rPr>
          <w:rtl/>
          <w:lang w:eastAsia="ko-KR"/>
        </w:rPr>
        <w:t xml:space="preserve">" (تجميع المعلومات المتناثرة الموجودة في قرارات مختلفة في قرار </w:t>
      </w:r>
      <w:proofErr w:type="gramStart"/>
      <w:r w:rsidRPr="009901E0">
        <w:rPr>
          <w:rtl/>
          <w:lang w:eastAsia="ko-KR"/>
        </w:rPr>
        <w:t>واحد)؛</w:t>
      </w:r>
      <w:proofErr w:type="gramEnd"/>
      <w:r w:rsidRPr="009901E0">
        <w:rPr>
          <w:rtl/>
          <w:lang w:eastAsia="ko-KR"/>
        </w:rPr>
        <w:t xml:space="preserve"> أو</w:t>
      </w:r>
    </w:p>
    <w:p w14:paraId="4D47FAFF" w14:textId="77777777" w:rsidR="00FA44A9" w:rsidRPr="009901E0" w:rsidRDefault="00FA44A9" w:rsidP="00FA44A9">
      <w:pPr>
        <w:rPr>
          <w:rtl/>
          <w:lang w:eastAsia="ko-KR"/>
        </w:rPr>
      </w:pPr>
      <w:r w:rsidRPr="009901E0">
        <w:rPr>
          <w:b/>
          <w:bCs/>
          <w:lang w:eastAsia="ko-KR"/>
        </w:rPr>
        <w:t>3.1.6</w:t>
      </w:r>
      <w:r w:rsidRPr="009901E0">
        <w:rPr>
          <w:b/>
          <w:bCs/>
          <w:rtl/>
          <w:lang w:eastAsia="ko-KR"/>
        </w:rPr>
        <w:tab/>
        <w:t>التبسيط</w:t>
      </w:r>
      <w:r w:rsidRPr="009901E0">
        <w:rPr>
          <w:rtl/>
          <w:lang w:eastAsia="ko-KR"/>
        </w:rPr>
        <w:t xml:space="preserve"> حيثما كان ذلك ممكناً أو معقولاً مع الاحتفاظ بالمعلومات الأساسية الكافية، مما يجعل النصوص أكثر إيجازاً وبساطة وأسهل للفهم، وتتطلب جهوداً أقل للتحديث والصيانة بصورة منتظمة؛ أو</w:t>
      </w:r>
    </w:p>
    <w:p w14:paraId="5D74DC7B" w14:textId="77777777" w:rsidR="00FA44A9" w:rsidRPr="009901E0" w:rsidRDefault="00FA44A9" w:rsidP="00FA44A9">
      <w:pPr>
        <w:rPr>
          <w:rtl/>
          <w:lang w:eastAsia="ko-KR" w:bidi="ar-EG"/>
        </w:rPr>
      </w:pPr>
      <w:r w:rsidRPr="009901E0">
        <w:rPr>
          <w:b/>
          <w:bCs/>
          <w:lang w:eastAsia="ko-KR"/>
        </w:rPr>
        <w:t>4.1</w:t>
      </w:r>
      <w:r w:rsidR="001C1F82" w:rsidRPr="009901E0">
        <w:rPr>
          <w:b/>
          <w:bCs/>
          <w:lang w:eastAsia="ko-KR"/>
        </w:rPr>
        <w:t>.</w:t>
      </w:r>
      <w:r w:rsidRPr="009901E0">
        <w:rPr>
          <w:b/>
          <w:bCs/>
          <w:lang w:eastAsia="ko-KR"/>
        </w:rPr>
        <w:t>6</w:t>
      </w:r>
      <w:r w:rsidRPr="009901E0">
        <w:rPr>
          <w:b/>
          <w:bCs/>
          <w:rtl/>
          <w:lang w:eastAsia="ko-KR"/>
        </w:rPr>
        <w:tab/>
        <w:t>المواءمة</w:t>
      </w:r>
      <w:r w:rsidRPr="009901E0">
        <w:rPr>
          <w:rtl/>
          <w:lang w:eastAsia="ko-KR"/>
        </w:rPr>
        <w:t xml:space="preserve"> مع القرارات الأخرى (بالنسبة للقرارات المتعلقة بمواضيع عامة مثل منظور المساواة بين الجنسين، وإمكانية النفاذ، وما إلى ذلك) مثل قرارات مؤتمر المندوبين المفوضين </w:t>
      </w:r>
      <w:r w:rsidRPr="009901E0">
        <w:rPr>
          <w:lang w:eastAsia="ko-KR"/>
        </w:rPr>
        <w:t>(PP)</w:t>
      </w:r>
      <w:r w:rsidRPr="009901E0">
        <w:rPr>
          <w:rtl/>
          <w:lang w:eastAsia="ko-KR"/>
        </w:rPr>
        <w:t xml:space="preserve"> وقرارات المجلس أو قرارات قطاعات الاتحاد الأخرى للتركيز على الإجراءات الخاصة بقطاع تقييس الاتصالات وتجنب الازدواجية أو التكرار؛ أو</w:t>
      </w:r>
    </w:p>
    <w:p w14:paraId="673B3E56" w14:textId="77777777" w:rsidR="000431D6" w:rsidRPr="009901E0" w:rsidRDefault="000431D6" w:rsidP="00FA44A9">
      <w:pPr>
        <w:rPr>
          <w:rtl/>
          <w:lang w:eastAsia="ko-KR" w:bidi="ar-EG"/>
        </w:rPr>
      </w:pPr>
      <w:r w:rsidRPr="009901E0">
        <w:rPr>
          <w:rtl/>
          <w:lang w:eastAsia="ko-KR" w:bidi="ar-EG"/>
        </w:rPr>
        <w:br w:type="page"/>
      </w:r>
    </w:p>
    <w:p w14:paraId="66D35968" w14:textId="77777777" w:rsidR="00FA44A9" w:rsidRPr="009901E0" w:rsidRDefault="00FA44A9" w:rsidP="00FA44A9">
      <w:pPr>
        <w:pStyle w:val="Headingb0"/>
        <w:rPr>
          <w:rtl/>
        </w:rPr>
      </w:pPr>
      <w:r w:rsidRPr="009901E0">
        <w:lastRenderedPageBreak/>
        <w:t>SUP</w:t>
      </w:r>
      <w:r w:rsidRPr="009901E0">
        <w:rPr>
          <w:rtl/>
        </w:rPr>
        <w:t xml:space="preserve"> (إلغاء)</w:t>
      </w:r>
    </w:p>
    <w:p w14:paraId="5519E7C3" w14:textId="77777777" w:rsidR="00FA44A9" w:rsidRPr="009901E0" w:rsidRDefault="00FA44A9" w:rsidP="00FA44A9">
      <w:pPr>
        <w:rPr>
          <w:rtl/>
          <w:lang w:eastAsia="ko-KR"/>
        </w:rPr>
      </w:pPr>
      <w:r w:rsidRPr="009901E0">
        <w:rPr>
          <w:b/>
          <w:bCs/>
          <w:lang w:eastAsia="ko-KR"/>
        </w:rPr>
        <w:t>5.1.6</w:t>
      </w:r>
      <w:r w:rsidRPr="009901E0">
        <w:rPr>
          <w:b/>
          <w:bCs/>
          <w:rtl/>
          <w:lang w:eastAsia="ko-KR"/>
        </w:rPr>
        <w:tab/>
        <w:t>الإلغاء</w:t>
      </w:r>
      <w:r w:rsidRPr="009901E0">
        <w:rPr>
          <w:rtl/>
          <w:lang w:eastAsia="ko-KR"/>
        </w:rPr>
        <w:t xml:space="preserve"> (بالنسبة للقرارات ذات التوقيت أو الأحداث الرئيسية المتقادمة، أو المكتملة دون اتخاذ أي إجراء آخر بشأنها، أو</w:t>
      </w:r>
      <w:r w:rsidRPr="009901E0">
        <w:rPr>
          <w:rFonts w:hint="cs"/>
          <w:rtl/>
          <w:lang w:eastAsia="ko-KR"/>
        </w:rPr>
        <w:t> </w:t>
      </w:r>
      <w:r w:rsidRPr="009901E0">
        <w:rPr>
          <w:rtl/>
          <w:lang w:eastAsia="ko-KR"/>
        </w:rPr>
        <w:t>التي لم يُبلّغ عن أي إجراء بشأنها.)</w:t>
      </w:r>
    </w:p>
    <w:p w14:paraId="5DDCFCC7" w14:textId="77777777" w:rsidR="00FA44A9" w:rsidRPr="009901E0" w:rsidRDefault="00FA44A9" w:rsidP="00FA44A9">
      <w:pPr>
        <w:pStyle w:val="Heading2"/>
        <w:rPr>
          <w:rtl/>
          <w:lang w:eastAsia="ko-KR"/>
        </w:rPr>
      </w:pPr>
      <w:r w:rsidRPr="009901E0">
        <w:rPr>
          <w:lang w:eastAsia="ko-KR"/>
        </w:rPr>
        <w:t>2.6</w:t>
      </w:r>
      <w:r w:rsidRPr="009901E0">
        <w:rPr>
          <w:rtl/>
          <w:lang w:eastAsia="ko-KR"/>
        </w:rPr>
        <w:tab/>
        <w:t>مبادئ توجيهية لتبسيط القرارات</w:t>
      </w:r>
    </w:p>
    <w:p w14:paraId="01DA4F70" w14:textId="77777777" w:rsidR="00FA44A9" w:rsidRPr="009901E0" w:rsidRDefault="00FA44A9" w:rsidP="00FA44A9">
      <w:pPr>
        <w:rPr>
          <w:rtl/>
          <w:lang w:eastAsia="ko-KR"/>
        </w:rPr>
      </w:pPr>
      <w:r w:rsidRPr="009901E0">
        <w:rPr>
          <w:rtl/>
          <w:lang w:eastAsia="ko-KR"/>
        </w:rPr>
        <w:t>يقدم هذا البند نُهجاً لإعداد القرارات من أجل تبسيطها.</w:t>
      </w:r>
    </w:p>
    <w:p w14:paraId="2F2639CE" w14:textId="77777777" w:rsidR="00FA44A9" w:rsidRPr="009901E0" w:rsidRDefault="00FA44A9" w:rsidP="00FA44A9">
      <w:pPr>
        <w:rPr>
          <w:rtl/>
          <w:lang w:eastAsia="ko-KR"/>
        </w:rPr>
      </w:pPr>
      <w:r w:rsidRPr="009901E0">
        <w:rPr>
          <w:b/>
          <w:bCs/>
          <w:lang w:eastAsia="ko-KR"/>
        </w:rPr>
        <w:t>1.2.6</w:t>
      </w:r>
      <w:r w:rsidRPr="009901E0">
        <w:rPr>
          <w:rtl/>
          <w:lang w:eastAsia="ko-KR"/>
        </w:rPr>
        <w:tab/>
        <w:t>استعراض ودراسة القرارات السارية الصادرة عن الجمعية بهدف تبسيطها، مع مراعاة ما يلي، حسب الاقتضاء:</w:t>
      </w:r>
    </w:p>
    <w:p w14:paraId="68845D91" w14:textId="77777777" w:rsidR="00FA44A9" w:rsidRPr="009901E0" w:rsidRDefault="00FA44A9" w:rsidP="00FA44A9">
      <w:pPr>
        <w:pStyle w:val="enumlev1"/>
        <w:rPr>
          <w:rtl/>
          <w:lang w:eastAsia="ko-KR"/>
        </w:rPr>
      </w:pPr>
      <w:r w:rsidRPr="009901E0">
        <w:rPr>
          <w:rFonts w:hint="eastAsia"/>
          <w:rtl/>
          <w:lang w:eastAsia="ko-KR"/>
        </w:rPr>
        <w:t> </w:t>
      </w:r>
      <w:r w:rsidRPr="009901E0">
        <w:rPr>
          <w:rtl/>
          <w:lang w:eastAsia="ko-KR"/>
        </w:rPr>
        <w:t>أ</w:t>
      </w:r>
      <w:r w:rsidRPr="009901E0">
        <w:rPr>
          <w:rFonts w:hint="cs"/>
          <w:rtl/>
          <w:lang w:eastAsia="ko-KR"/>
        </w:rPr>
        <w:t> </w:t>
      </w:r>
      <w:r w:rsidRPr="009901E0">
        <w:rPr>
          <w:rtl/>
          <w:lang w:eastAsia="ko-KR"/>
        </w:rPr>
        <w:t>)</w:t>
      </w:r>
      <w:r w:rsidRPr="009901E0">
        <w:rPr>
          <w:rtl/>
          <w:lang w:eastAsia="ko-KR"/>
        </w:rPr>
        <w:tab/>
        <w:t>قرارات مؤتمر المندوبين المفوضين وقرارات المجلس (عمودياً، حيث تسود قرارات مؤتمر المندوبين المفوضين)؛</w:t>
      </w:r>
    </w:p>
    <w:p w14:paraId="39066A54" w14:textId="77777777" w:rsidR="00FA44A9" w:rsidRPr="009901E0" w:rsidRDefault="00FA44A9" w:rsidP="00FA44A9">
      <w:pPr>
        <w:pStyle w:val="enumlev1"/>
        <w:rPr>
          <w:rtl/>
          <w:lang w:eastAsia="ko-KR"/>
        </w:rPr>
      </w:pPr>
      <w:r w:rsidRPr="009901E0">
        <w:rPr>
          <w:rtl/>
          <w:lang w:eastAsia="ko-KR"/>
        </w:rPr>
        <w:t>ب)</w:t>
      </w:r>
      <w:r w:rsidRPr="009901E0">
        <w:rPr>
          <w:rtl/>
          <w:lang w:eastAsia="ko-KR"/>
        </w:rPr>
        <w:tab/>
        <w:t xml:space="preserve">قرارات القطاعات الأخرى، مثل المؤتمر العالمي لتنمية الاتصالات </w:t>
      </w:r>
      <w:r w:rsidRPr="009901E0">
        <w:rPr>
          <w:lang w:eastAsia="ko-KR"/>
        </w:rPr>
        <w:t>(WTDC)</w:t>
      </w:r>
      <w:r w:rsidRPr="009901E0">
        <w:rPr>
          <w:rtl/>
          <w:lang w:eastAsia="ko-KR"/>
        </w:rPr>
        <w:t xml:space="preserve"> والمؤتمر العالمي للاتصالات الراديوية </w:t>
      </w:r>
      <w:r w:rsidRPr="009901E0">
        <w:rPr>
          <w:lang w:eastAsia="ko-KR"/>
        </w:rPr>
        <w:t>(WRC)</w:t>
      </w:r>
      <w:r w:rsidRPr="009901E0">
        <w:rPr>
          <w:rtl/>
          <w:lang w:eastAsia="ko-KR"/>
        </w:rPr>
        <w:t xml:space="preserve"> وجمعية الاتصالات الراديوية </w:t>
      </w:r>
      <w:r w:rsidRPr="009901E0">
        <w:rPr>
          <w:lang w:eastAsia="ko-KR"/>
        </w:rPr>
        <w:t>(RA)</w:t>
      </w:r>
      <w:r w:rsidRPr="009901E0">
        <w:rPr>
          <w:rtl/>
          <w:lang w:eastAsia="ko-KR"/>
        </w:rPr>
        <w:t xml:space="preserve"> (أفقياً)؛</w:t>
      </w:r>
    </w:p>
    <w:p w14:paraId="4629EC83" w14:textId="77777777" w:rsidR="00FA44A9" w:rsidRPr="009901E0" w:rsidRDefault="00FA44A9" w:rsidP="00FA44A9">
      <w:pPr>
        <w:pStyle w:val="enumlev1"/>
        <w:rPr>
          <w:rtl/>
          <w:lang w:eastAsia="ko-KR"/>
        </w:rPr>
      </w:pPr>
      <w:r w:rsidRPr="009901E0">
        <w:rPr>
          <w:rtl/>
          <w:lang w:eastAsia="ko-KR"/>
        </w:rPr>
        <w:t>ج)</w:t>
      </w:r>
      <w:r w:rsidRPr="009901E0">
        <w:rPr>
          <w:rtl/>
          <w:lang w:eastAsia="ko-KR"/>
        </w:rPr>
        <w:tab/>
        <w:t>التقرير المفصل وحالة تنفيذه على النحو المبين في خطة عمل الجمعية منذ إنشائها (تمت الإضافة في جمعية عالمية سابقة</w:t>
      </w:r>
      <w:r w:rsidRPr="009901E0">
        <w:rPr>
          <w:rFonts w:hint="eastAsia"/>
          <w:rtl/>
          <w:lang w:eastAsia="ko-KR"/>
        </w:rPr>
        <w:t> </w:t>
      </w:r>
      <w:r w:rsidRPr="009901E0">
        <w:rPr>
          <w:rtl/>
          <w:lang w:eastAsia="ko-KR"/>
        </w:rPr>
        <w:t xml:space="preserve">لتقييس الاتصالات). ولأغراض مرجعية، يرجى الاطلاع على الوثائق التالية: </w:t>
      </w:r>
      <w:r w:rsidRPr="009901E0">
        <w:rPr>
          <w:lang w:eastAsia="ko-KR"/>
        </w:rPr>
        <w:t>[</w:t>
      </w:r>
      <w:hyperlink r:id="rId270" w:history="1">
        <w:r w:rsidRPr="009901E0">
          <w:rPr>
            <w:rStyle w:val="Hyperlink"/>
            <w:lang w:eastAsia="ko-KR"/>
          </w:rPr>
          <w:t>WTSA-12 DOC28</w:t>
        </w:r>
      </w:hyperlink>
      <w:r w:rsidRPr="009901E0">
        <w:rPr>
          <w:lang w:eastAsia="ko-KR"/>
        </w:rPr>
        <w:t>]</w:t>
      </w:r>
      <w:r w:rsidRPr="009901E0">
        <w:rPr>
          <w:rtl/>
          <w:lang w:eastAsia="ko-KR"/>
        </w:rPr>
        <w:t xml:space="preserve"> </w:t>
      </w:r>
      <w:r w:rsidRPr="009901E0">
        <w:rPr>
          <w:lang w:eastAsia="ko-KR"/>
        </w:rPr>
        <w:br/>
      </w:r>
      <w:r w:rsidRPr="009901E0">
        <w:rPr>
          <w:rtl/>
          <w:lang w:eastAsia="ko-KR"/>
        </w:rPr>
        <w:t>و</w:t>
      </w:r>
      <w:r w:rsidRPr="009901E0">
        <w:rPr>
          <w:lang w:eastAsia="ko-KR"/>
        </w:rPr>
        <w:t>[</w:t>
      </w:r>
      <w:hyperlink r:id="rId271" w:history="1">
        <w:r w:rsidRPr="009901E0">
          <w:rPr>
            <w:rStyle w:val="Hyperlink"/>
            <w:lang w:eastAsia="ko-KR"/>
          </w:rPr>
          <w:t>WTSA-16 DOC35</w:t>
        </w:r>
      </w:hyperlink>
      <w:r w:rsidRPr="009901E0">
        <w:rPr>
          <w:lang w:eastAsia="ko-KR"/>
        </w:rPr>
        <w:t>]</w:t>
      </w:r>
      <w:r w:rsidRPr="009901E0">
        <w:rPr>
          <w:rtl/>
          <w:lang w:eastAsia="ko-KR"/>
        </w:rPr>
        <w:t xml:space="preserve"> و</w:t>
      </w:r>
      <w:r w:rsidRPr="009901E0">
        <w:rPr>
          <w:lang w:eastAsia="ko-KR"/>
        </w:rPr>
        <w:t>[</w:t>
      </w:r>
      <w:hyperlink r:id="rId272" w:history="1">
        <w:r w:rsidRPr="009901E0">
          <w:rPr>
            <w:rStyle w:val="Hyperlink"/>
            <w:lang w:eastAsia="ko-KR"/>
          </w:rPr>
          <w:t>WTSA-20 DOC34</w:t>
        </w:r>
      </w:hyperlink>
      <w:r w:rsidRPr="009901E0">
        <w:rPr>
          <w:lang w:eastAsia="ko-KR"/>
        </w:rPr>
        <w:t>]</w:t>
      </w:r>
      <w:r w:rsidRPr="009901E0">
        <w:rPr>
          <w:rtl/>
          <w:lang w:eastAsia="ko-KR"/>
        </w:rPr>
        <w:t xml:space="preserve"> و</w:t>
      </w:r>
      <w:r w:rsidRPr="009901E0">
        <w:rPr>
          <w:lang w:eastAsia="ko-KR"/>
        </w:rPr>
        <w:t>[</w:t>
      </w:r>
      <w:hyperlink r:id="rId273" w:history="1">
        <w:r w:rsidRPr="009901E0">
          <w:rPr>
            <w:rStyle w:val="Hyperlink"/>
            <w:lang w:eastAsia="ko-KR"/>
          </w:rPr>
          <w:t>WTSA-24 DOC34</w:t>
        </w:r>
      </w:hyperlink>
      <w:r w:rsidRPr="009901E0">
        <w:rPr>
          <w:lang w:eastAsia="ko-KR"/>
        </w:rPr>
        <w:t>]</w:t>
      </w:r>
      <w:r w:rsidRPr="009901E0">
        <w:rPr>
          <w:rtl/>
          <w:lang w:eastAsia="ko-KR"/>
        </w:rPr>
        <w:t>.</w:t>
      </w:r>
    </w:p>
    <w:p w14:paraId="516328D1" w14:textId="77777777" w:rsidR="00FA44A9" w:rsidRPr="009901E0" w:rsidRDefault="00FA44A9" w:rsidP="00FA44A9">
      <w:pPr>
        <w:rPr>
          <w:rtl/>
          <w:lang w:eastAsia="ko-KR"/>
        </w:rPr>
      </w:pPr>
      <w:r w:rsidRPr="009901E0">
        <w:rPr>
          <w:b/>
          <w:bCs/>
          <w:lang w:eastAsia="ko-KR"/>
        </w:rPr>
        <w:t>2.2.6</w:t>
      </w:r>
      <w:r w:rsidRPr="009901E0">
        <w:rPr>
          <w:rtl/>
          <w:lang w:eastAsia="ko-KR"/>
        </w:rPr>
        <w:tab/>
        <w:t>دراسة قرارات الجمعية بهدف تفادي التكرار والازدواج مع قرارات مؤتمر المندوبين المفوضين.</w:t>
      </w:r>
    </w:p>
    <w:p w14:paraId="6421C1D9" w14:textId="77777777" w:rsidR="00FA44A9" w:rsidRPr="009901E0" w:rsidRDefault="00FA44A9" w:rsidP="00FA44A9">
      <w:pPr>
        <w:rPr>
          <w:rtl/>
          <w:lang w:eastAsia="ko-KR"/>
        </w:rPr>
      </w:pPr>
      <w:r w:rsidRPr="009901E0">
        <w:rPr>
          <w:b/>
          <w:bCs/>
          <w:lang w:eastAsia="ko-KR"/>
        </w:rPr>
        <w:t>3.2.6</w:t>
      </w:r>
      <w:r w:rsidRPr="009901E0">
        <w:rPr>
          <w:rtl/>
          <w:lang w:eastAsia="ko-KR"/>
        </w:rPr>
        <w:tab/>
        <w:t>التحضير لتعديل قرارات الجمعية ومؤتمر المندوبين المفوضين أو إلغائها أو إضافتها.</w:t>
      </w:r>
    </w:p>
    <w:p w14:paraId="7E169F8F" w14:textId="77777777" w:rsidR="00FA44A9" w:rsidRPr="009901E0" w:rsidRDefault="00FA44A9" w:rsidP="00FA44A9">
      <w:pPr>
        <w:pStyle w:val="Heading2"/>
        <w:rPr>
          <w:rtl/>
          <w:lang w:eastAsia="ko-KR"/>
        </w:rPr>
      </w:pPr>
      <w:r w:rsidRPr="009901E0">
        <w:rPr>
          <w:lang w:eastAsia="ko-KR"/>
        </w:rPr>
        <w:t>3.6</w:t>
      </w:r>
      <w:r w:rsidRPr="009901E0">
        <w:rPr>
          <w:rtl/>
          <w:lang w:eastAsia="ko-KR"/>
        </w:rPr>
        <w:tab/>
        <w:t>مبادئ توجيهية لتبسيط القرارات السارية الصادرة عن الجمعية</w:t>
      </w:r>
    </w:p>
    <w:p w14:paraId="44F42936" w14:textId="77777777" w:rsidR="00FA44A9" w:rsidRPr="009901E0" w:rsidRDefault="00FA44A9" w:rsidP="00FA44A9">
      <w:pPr>
        <w:rPr>
          <w:rtl/>
          <w:lang w:eastAsia="ko-KR"/>
        </w:rPr>
      </w:pPr>
      <w:r w:rsidRPr="009901E0">
        <w:rPr>
          <w:b/>
          <w:bCs/>
          <w:lang w:eastAsia="ko-KR"/>
        </w:rPr>
        <w:t>1.3.6</w:t>
      </w:r>
      <w:r w:rsidRPr="009901E0">
        <w:rPr>
          <w:rtl/>
          <w:lang w:eastAsia="ko-KR"/>
        </w:rPr>
        <w:tab/>
        <w:t>في الجمعية، ينبغي دراسة القرارات السارية الصادرة عن الجمعية بهدف تعديلها، أو دمجها، أو تبسيطها، أو مواءمتها، أو</w:t>
      </w:r>
      <w:r w:rsidRPr="009901E0">
        <w:rPr>
          <w:rFonts w:hint="cs"/>
          <w:rtl/>
          <w:lang w:eastAsia="ko-KR"/>
        </w:rPr>
        <w:t> </w:t>
      </w:r>
      <w:r w:rsidRPr="009901E0">
        <w:rPr>
          <w:rtl/>
          <w:lang w:eastAsia="ko-KR"/>
        </w:rPr>
        <w:t>حذف القرارات المكتملة أو المتقادمة وأجزاء منها، وذلك استناداً إلى المساهمات.</w:t>
      </w:r>
    </w:p>
    <w:p w14:paraId="65DDC49F" w14:textId="77777777" w:rsidR="00FA44A9" w:rsidRPr="009901E0" w:rsidRDefault="00FA44A9" w:rsidP="00FA44A9">
      <w:pPr>
        <w:rPr>
          <w:rtl/>
          <w:lang w:eastAsia="ko-KR" w:bidi="ar-EG"/>
        </w:rPr>
      </w:pPr>
      <w:r w:rsidRPr="009901E0">
        <w:rPr>
          <w:b/>
          <w:bCs/>
          <w:lang w:eastAsia="ko-KR"/>
        </w:rPr>
        <w:t>2.3.6</w:t>
      </w:r>
      <w:r w:rsidRPr="009901E0">
        <w:rPr>
          <w:rtl/>
          <w:lang w:eastAsia="ko-KR"/>
        </w:rPr>
        <w:tab/>
        <w:t xml:space="preserve">قد تكون المبادئ التوجيهية الواردة في الجدول </w:t>
      </w:r>
      <w:r w:rsidRPr="009901E0">
        <w:rPr>
          <w:lang w:eastAsia="ko-KR"/>
        </w:rPr>
        <w:t>1</w:t>
      </w:r>
      <w:r w:rsidRPr="009901E0">
        <w:rPr>
          <w:rtl/>
          <w:lang w:eastAsia="ko-KR"/>
        </w:rPr>
        <w:t xml:space="preserve"> مفيدة في العمل على تبسيط القرارات وينبغي اتباعها قدر الإمكان لمساعدة أعضاء الاتحاد في صياغة المقترحات، بحيث تكون قرارات الجمعية مقتضبة وتركز على قطاع تقييس الاتصالات وقابلة للتنفيذ وفعالة ومواكبة لتطور تكنولوجيا المعلومات والاتصالات </w:t>
      </w:r>
      <w:r w:rsidRPr="009901E0">
        <w:rPr>
          <w:lang w:eastAsia="ko-KR"/>
        </w:rPr>
        <w:t>(ICT)</w:t>
      </w:r>
      <w:r w:rsidRPr="009901E0">
        <w:rPr>
          <w:rtl/>
          <w:lang w:eastAsia="ko-KR"/>
        </w:rPr>
        <w:t xml:space="preserve"> وتخدم بيئة التقييس مع مراعاة خطوط عمل القمة العالمية لمجتمع المعلومات </w:t>
      </w:r>
      <w:r w:rsidRPr="009901E0">
        <w:rPr>
          <w:lang w:eastAsia="ko-KR"/>
        </w:rPr>
        <w:t>(WSIS)</w:t>
      </w:r>
      <w:r w:rsidRPr="009901E0">
        <w:rPr>
          <w:rtl/>
          <w:lang w:eastAsia="ko-KR"/>
        </w:rPr>
        <w:t xml:space="preserve"> وأهداف التنمية المستدامة للأمم المتحدة </w:t>
      </w:r>
      <w:r w:rsidRPr="009901E0">
        <w:rPr>
          <w:lang w:eastAsia="ko-KR"/>
        </w:rPr>
        <w:t>(SDG)</w:t>
      </w:r>
      <w:r w:rsidRPr="009901E0">
        <w:rPr>
          <w:rtl/>
          <w:lang w:eastAsia="ko-KR"/>
        </w:rPr>
        <w:t>.</w:t>
      </w:r>
    </w:p>
    <w:p w14:paraId="07CCF6F6" w14:textId="77777777" w:rsidR="000431D6" w:rsidRPr="009901E0" w:rsidRDefault="000431D6" w:rsidP="00FA44A9">
      <w:pPr>
        <w:rPr>
          <w:rtl/>
          <w:lang w:eastAsia="ko-KR" w:bidi="ar-EG"/>
        </w:rPr>
      </w:pPr>
      <w:r w:rsidRPr="009901E0">
        <w:rPr>
          <w:rtl/>
          <w:lang w:eastAsia="ko-KR" w:bidi="ar-EG"/>
        </w:rPr>
        <w:br w:type="page"/>
      </w:r>
    </w:p>
    <w:p w14:paraId="5D2ADDC2" w14:textId="77777777" w:rsidR="00FA44A9" w:rsidRPr="009901E0" w:rsidRDefault="00FA44A9" w:rsidP="000431D6">
      <w:pPr>
        <w:pStyle w:val="TableNoTitle1"/>
        <w:bidi/>
        <w:rPr>
          <w:rtl/>
          <w:lang w:eastAsia="ko-KR"/>
        </w:rPr>
      </w:pPr>
      <w:r w:rsidRPr="009901E0">
        <w:rPr>
          <w:rtl/>
          <w:lang w:eastAsia="ko-KR"/>
        </w:rPr>
        <w:lastRenderedPageBreak/>
        <w:t xml:space="preserve">الجدول </w:t>
      </w:r>
      <w:r w:rsidRPr="009901E0">
        <w:rPr>
          <w:lang w:eastAsia="ko-KR"/>
        </w:rPr>
        <w:t>1</w:t>
      </w:r>
      <w:r w:rsidRPr="009901E0">
        <w:rPr>
          <w:rFonts w:hint="cs"/>
          <w:rtl/>
          <w:lang w:eastAsia="ko-KR"/>
        </w:rPr>
        <w:t xml:space="preserve"> - </w:t>
      </w:r>
      <w:r w:rsidRPr="009901E0">
        <w:rPr>
          <w:rtl/>
          <w:lang w:eastAsia="ko-KR"/>
        </w:rPr>
        <w:t>مبادئ توجيهية لتبسيط القرارات السارية الصادرة عن الجمعية</w:t>
      </w:r>
    </w:p>
    <w:tbl>
      <w:tblPr>
        <w:tblStyle w:val="TableGrid"/>
        <w:bidiVisual/>
        <w:tblW w:w="5000" w:type="pct"/>
        <w:jc w:val="center"/>
        <w:tblLayout w:type="fixed"/>
        <w:tblLook w:val="04A0" w:firstRow="1" w:lastRow="0" w:firstColumn="1" w:lastColumn="0" w:noHBand="0" w:noVBand="1"/>
      </w:tblPr>
      <w:tblGrid>
        <w:gridCol w:w="1934"/>
        <w:gridCol w:w="5932"/>
        <w:gridCol w:w="1757"/>
      </w:tblGrid>
      <w:tr w:rsidR="00FA44A9" w:rsidRPr="009901E0" w14:paraId="593E1C4E" w14:textId="77777777" w:rsidTr="00C21E42">
        <w:trPr>
          <w:tblHeader/>
          <w:jc w:val="center"/>
        </w:trPr>
        <w:tc>
          <w:tcPr>
            <w:tcW w:w="1934" w:type="dxa"/>
            <w:shd w:val="clear" w:color="auto" w:fill="auto"/>
            <w:hideMark/>
          </w:tcPr>
          <w:p w14:paraId="63513D65" w14:textId="77777777" w:rsidR="00FA44A9" w:rsidRPr="009901E0" w:rsidRDefault="00FA44A9" w:rsidP="002D26AF">
            <w:pPr>
              <w:pStyle w:val="Tableheadcentred"/>
              <w:rPr>
                <w:lang w:eastAsia="ko-KR"/>
              </w:rPr>
            </w:pPr>
            <w:r w:rsidRPr="009901E0">
              <w:rPr>
                <w:rtl/>
                <w:lang w:eastAsia="ko-KR"/>
              </w:rPr>
              <w:t>المبدأ</w:t>
            </w:r>
          </w:p>
        </w:tc>
        <w:tc>
          <w:tcPr>
            <w:tcW w:w="5932" w:type="dxa"/>
            <w:shd w:val="clear" w:color="auto" w:fill="auto"/>
            <w:hideMark/>
          </w:tcPr>
          <w:p w14:paraId="3EAD3797" w14:textId="77777777" w:rsidR="00FA44A9" w:rsidRPr="009901E0" w:rsidRDefault="00FA44A9" w:rsidP="002D26AF">
            <w:pPr>
              <w:pStyle w:val="Tableheadcentred"/>
              <w:rPr>
                <w:lang w:eastAsia="ko-KR"/>
              </w:rPr>
            </w:pPr>
            <w:r w:rsidRPr="009901E0">
              <w:rPr>
                <w:rtl/>
                <w:lang w:eastAsia="ko-KR"/>
              </w:rPr>
              <w:t>المسألة</w:t>
            </w:r>
          </w:p>
        </w:tc>
        <w:tc>
          <w:tcPr>
            <w:tcW w:w="1757" w:type="dxa"/>
            <w:shd w:val="clear" w:color="auto" w:fill="auto"/>
          </w:tcPr>
          <w:p w14:paraId="163A64EA" w14:textId="77777777" w:rsidR="00FA44A9" w:rsidRPr="009901E0" w:rsidRDefault="00FA44A9" w:rsidP="002D26AF">
            <w:pPr>
              <w:pStyle w:val="Tableheadcentred"/>
              <w:rPr>
                <w:lang w:eastAsia="ko-KR"/>
              </w:rPr>
            </w:pPr>
            <w:r w:rsidRPr="009901E0">
              <w:rPr>
                <w:rtl/>
                <w:lang w:eastAsia="ko-KR"/>
              </w:rPr>
              <w:t>إجراءات التبسيط الممكنة</w:t>
            </w:r>
          </w:p>
        </w:tc>
      </w:tr>
      <w:tr w:rsidR="00FA44A9" w:rsidRPr="009901E0" w14:paraId="376B17C0" w14:textId="77777777" w:rsidTr="00C21E42">
        <w:trPr>
          <w:jc w:val="center"/>
        </w:trPr>
        <w:tc>
          <w:tcPr>
            <w:tcW w:w="1934" w:type="dxa"/>
            <w:shd w:val="clear" w:color="auto" w:fill="auto"/>
            <w:hideMark/>
          </w:tcPr>
          <w:p w14:paraId="3ED0B820" w14:textId="77777777" w:rsidR="00FA44A9" w:rsidRPr="009901E0" w:rsidRDefault="00FA44A9" w:rsidP="00A2386D">
            <w:pPr>
              <w:pStyle w:val="Tabletext0"/>
            </w:pPr>
            <w:r w:rsidRPr="009901E0">
              <w:rPr>
                <w:rtl/>
              </w:rPr>
              <w:t>التماسك والاتساق</w:t>
            </w:r>
          </w:p>
        </w:tc>
        <w:tc>
          <w:tcPr>
            <w:tcW w:w="5932" w:type="dxa"/>
            <w:shd w:val="clear" w:color="auto" w:fill="auto"/>
            <w:hideMark/>
          </w:tcPr>
          <w:p w14:paraId="68346AA8" w14:textId="77777777" w:rsidR="00FA44A9" w:rsidRPr="009901E0" w:rsidRDefault="009A4C08" w:rsidP="00A2386D">
            <w:pPr>
              <w:pStyle w:val="Tabletext0"/>
            </w:pPr>
            <w:r w:rsidRPr="009901E0">
              <w:rPr>
                <w:rFonts w:hint="eastAsia"/>
                <w:rtl/>
              </w:rPr>
              <w:t>–</w:t>
            </w:r>
            <w:r w:rsidRPr="009901E0">
              <w:rPr>
                <w:rFonts w:hint="cs"/>
                <w:rtl/>
              </w:rPr>
              <w:t>   </w:t>
            </w:r>
            <w:r w:rsidR="00FA44A9" w:rsidRPr="009901E0">
              <w:rPr>
                <w:rtl/>
              </w:rPr>
              <w:t>هل يتسق القرار مع ولاية قطاع تقييس الاتصالات (مقابل قطاعات الاتحاد الأخرى) وخطة عمل الجمعية؟</w:t>
            </w:r>
          </w:p>
        </w:tc>
        <w:tc>
          <w:tcPr>
            <w:tcW w:w="1757" w:type="dxa"/>
            <w:shd w:val="clear" w:color="auto" w:fill="auto"/>
          </w:tcPr>
          <w:p w14:paraId="3DEC905D" w14:textId="77777777" w:rsidR="00FA44A9" w:rsidRPr="009901E0" w:rsidRDefault="00FA44A9" w:rsidP="00A2386D">
            <w:pPr>
              <w:pStyle w:val="Tabletext0"/>
            </w:pPr>
            <w:r w:rsidRPr="009901E0">
              <w:t>MOD</w:t>
            </w:r>
          </w:p>
        </w:tc>
      </w:tr>
      <w:tr w:rsidR="00FA44A9" w:rsidRPr="009901E0" w14:paraId="4B17A578" w14:textId="77777777" w:rsidTr="00C21E42">
        <w:trPr>
          <w:jc w:val="center"/>
        </w:trPr>
        <w:tc>
          <w:tcPr>
            <w:tcW w:w="1934" w:type="dxa"/>
            <w:shd w:val="clear" w:color="auto" w:fill="auto"/>
            <w:hideMark/>
          </w:tcPr>
          <w:p w14:paraId="227B0408" w14:textId="77777777" w:rsidR="00FA44A9" w:rsidRPr="009901E0" w:rsidRDefault="00FA44A9" w:rsidP="00A2386D">
            <w:pPr>
              <w:pStyle w:val="Tabletext0"/>
            </w:pPr>
            <w:r w:rsidRPr="009901E0">
              <w:rPr>
                <w:rtl/>
              </w:rPr>
              <w:t>التداخل والازدواج</w:t>
            </w:r>
          </w:p>
        </w:tc>
        <w:tc>
          <w:tcPr>
            <w:tcW w:w="5932" w:type="dxa"/>
            <w:shd w:val="clear" w:color="auto" w:fill="auto"/>
            <w:hideMark/>
          </w:tcPr>
          <w:p w14:paraId="6456743B" w14:textId="77777777" w:rsidR="00FA44A9" w:rsidRPr="009901E0" w:rsidRDefault="009A4C08" w:rsidP="00A2386D">
            <w:pPr>
              <w:pStyle w:val="Tabletext0"/>
            </w:pPr>
            <w:r w:rsidRPr="009901E0">
              <w:rPr>
                <w:rFonts w:hint="eastAsia"/>
                <w:rtl/>
              </w:rPr>
              <w:t>–</w:t>
            </w:r>
            <w:r w:rsidRPr="009901E0">
              <w:rPr>
                <w:rFonts w:hint="cs"/>
                <w:rtl/>
              </w:rPr>
              <w:t>   </w:t>
            </w:r>
            <w:r w:rsidR="00FA44A9" w:rsidRPr="009901E0">
              <w:rPr>
                <w:rtl/>
              </w:rPr>
              <w:t>هل هناك تداخل أو ازدواجية مع القرارات الأخرى السارية الصادرة عن الجمعية/المجلس/مؤتمر المندوبين المفوضين التي تتناول نفس الموضوع أو الإجراء (لا</w:t>
            </w:r>
            <w:r w:rsidR="00FA44A9" w:rsidRPr="009901E0">
              <w:rPr>
                <w:rFonts w:hint="cs"/>
                <w:rtl/>
              </w:rPr>
              <w:t> </w:t>
            </w:r>
            <w:r w:rsidR="00FA44A9" w:rsidRPr="009901E0">
              <w:rPr>
                <w:rtl/>
              </w:rPr>
              <w:t xml:space="preserve">سيما اختصاصات القرار </w:t>
            </w:r>
            <w:r w:rsidR="00FA44A9" w:rsidRPr="009901E0">
              <w:t>2</w:t>
            </w:r>
            <w:r w:rsidR="00FA44A9" w:rsidRPr="009901E0">
              <w:rPr>
                <w:rtl/>
              </w:rPr>
              <w:t xml:space="preserve"> لجميع لجان دراسات قطاع تقييس الاتصالات)، أو مع أي بند عمل مشمول بالفعل بخطة عمل الجمعية؟</w:t>
            </w:r>
          </w:p>
          <w:p w14:paraId="63B5E6A7" w14:textId="77777777" w:rsidR="00FA44A9" w:rsidRPr="009901E0" w:rsidRDefault="009A4C08" w:rsidP="00A2386D">
            <w:pPr>
              <w:pStyle w:val="Tabletext0"/>
            </w:pPr>
            <w:r w:rsidRPr="009901E0">
              <w:rPr>
                <w:rFonts w:hint="eastAsia"/>
                <w:rtl/>
              </w:rPr>
              <w:t>–</w:t>
            </w:r>
            <w:r w:rsidRPr="009901E0">
              <w:rPr>
                <w:rFonts w:hint="cs"/>
                <w:rtl/>
              </w:rPr>
              <w:t>   </w:t>
            </w:r>
            <w:r w:rsidR="00FA44A9" w:rsidRPr="009901E0">
              <w:rPr>
                <w:rtl/>
              </w:rPr>
              <w:t xml:space="preserve">هل أهداف القرارات مبيّنة بالفعل في أهداف الخطة الاستراتيجية لقطاع تقييس الاتصالات، ومخرجاتها ونتائجها والمسائل التي تدرسها لجان الدراسات </w:t>
            </w:r>
            <w:r w:rsidR="00FA44A9" w:rsidRPr="009901E0">
              <w:t>(SG)</w:t>
            </w:r>
            <w:r w:rsidR="00FA44A9" w:rsidRPr="009901E0">
              <w:rPr>
                <w:rtl/>
              </w:rPr>
              <w:t>، أو</w:t>
            </w:r>
            <w:r w:rsidR="00FA44A9" w:rsidRPr="009901E0">
              <w:rPr>
                <w:rFonts w:hint="cs"/>
                <w:rtl/>
              </w:rPr>
              <w:t> </w:t>
            </w:r>
            <w:r w:rsidR="00FA44A9" w:rsidRPr="009901E0">
              <w:rPr>
                <w:rtl/>
              </w:rPr>
              <w:t xml:space="preserve">أساليب عملها؟ </w:t>
            </w:r>
          </w:p>
        </w:tc>
        <w:tc>
          <w:tcPr>
            <w:tcW w:w="1757" w:type="dxa"/>
            <w:shd w:val="clear" w:color="auto" w:fill="auto"/>
          </w:tcPr>
          <w:p w14:paraId="545E9219" w14:textId="77777777" w:rsidR="00FA44A9" w:rsidRPr="009901E0" w:rsidRDefault="00FA44A9" w:rsidP="00A2386D">
            <w:pPr>
              <w:pStyle w:val="Tabletext0"/>
            </w:pPr>
            <w:r w:rsidRPr="009901E0">
              <w:t>MOD</w:t>
            </w:r>
            <w:r w:rsidRPr="009901E0">
              <w:rPr>
                <w:rFonts w:hint="cs"/>
                <w:rtl/>
              </w:rPr>
              <w:t xml:space="preserve"> </w:t>
            </w:r>
            <w:r w:rsidRPr="009901E0">
              <w:rPr>
                <w:rtl/>
              </w:rPr>
              <w:t>و/أو</w:t>
            </w:r>
            <w:r w:rsidRPr="009901E0">
              <w:rPr>
                <w:rFonts w:hint="cs"/>
                <w:rtl/>
              </w:rPr>
              <w:t xml:space="preserve"> </w:t>
            </w:r>
            <w:r w:rsidRPr="009901E0">
              <w:t>SUP</w:t>
            </w:r>
          </w:p>
        </w:tc>
      </w:tr>
      <w:tr w:rsidR="00FA44A9" w:rsidRPr="009901E0" w14:paraId="03DFFC50" w14:textId="77777777" w:rsidTr="00C21E42">
        <w:trPr>
          <w:jc w:val="center"/>
        </w:trPr>
        <w:tc>
          <w:tcPr>
            <w:tcW w:w="1934" w:type="dxa"/>
            <w:shd w:val="clear" w:color="auto" w:fill="auto"/>
            <w:hideMark/>
          </w:tcPr>
          <w:p w14:paraId="6533C502" w14:textId="77777777" w:rsidR="00FA44A9" w:rsidRPr="009901E0" w:rsidRDefault="00FA44A9" w:rsidP="00A2386D">
            <w:pPr>
              <w:pStyle w:val="Tabletext0"/>
            </w:pPr>
            <w:r w:rsidRPr="009901E0">
              <w:rPr>
                <w:rtl/>
              </w:rPr>
              <w:t>الضرورة</w:t>
            </w:r>
          </w:p>
        </w:tc>
        <w:tc>
          <w:tcPr>
            <w:tcW w:w="5932" w:type="dxa"/>
            <w:shd w:val="clear" w:color="auto" w:fill="auto"/>
            <w:hideMark/>
          </w:tcPr>
          <w:p w14:paraId="0E19C475" w14:textId="77777777" w:rsidR="00FA44A9" w:rsidRPr="009901E0" w:rsidRDefault="009A4C08" w:rsidP="00A2386D">
            <w:pPr>
              <w:pStyle w:val="Tabletext0"/>
            </w:pPr>
            <w:r w:rsidRPr="009901E0">
              <w:rPr>
                <w:rFonts w:hint="eastAsia"/>
                <w:rtl/>
              </w:rPr>
              <w:t>–</w:t>
            </w:r>
            <w:r w:rsidRPr="009901E0">
              <w:rPr>
                <w:rFonts w:hint="cs"/>
                <w:rtl/>
              </w:rPr>
              <w:t>   </w:t>
            </w:r>
            <w:r w:rsidR="00FA44A9" w:rsidRPr="009901E0">
              <w:rPr>
                <w:rtl/>
              </w:rPr>
              <w:t>هل القرار ضروري كقرار قائم بذاته؟</w:t>
            </w:r>
          </w:p>
          <w:p w14:paraId="0D92711B" w14:textId="77777777" w:rsidR="00FA44A9" w:rsidRPr="009901E0" w:rsidRDefault="009A4C08" w:rsidP="00A2386D">
            <w:pPr>
              <w:pStyle w:val="Tabletext0"/>
            </w:pPr>
            <w:r w:rsidRPr="009901E0">
              <w:rPr>
                <w:rFonts w:hint="eastAsia"/>
                <w:rtl/>
              </w:rPr>
              <w:t>–</w:t>
            </w:r>
            <w:r w:rsidRPr="009901E0">
              <w:rPr>
                <w:rFonts w:hint="cs"/>
                <w:rtl/>
              </w:rPr>
              <w:t>   </w:t>
            </w:r>
            <w:r w:rsidR="00FA44A9" w:rsidRPr="009901E0">
              <w:rPr>
                <w:rtl/>
              </w:rPr>
              <w:t xml:space="preserve">هل اكتمل بالفعل تنفيذ القرار؟ هل هناك أي إجراء ينص عليه القرار ويُعتبر غير قابل للتنفيذ في خطة عمل الجمعية؟ </w:t>
            </w:r>
          </w:p>
        </w:tc>
        <w:tc>
          <w:tcPr>
            <w:tcW w:w="1757" w:type="dxa"/>
            <w:shd w:val="clear" w:color="auto" w:fill="auto"/>
          </w:tcPr>
          <w:p w14:paraId="4609DFEA" w14:textId="77777777" w:rsidR="00FA44A9" w:rsidRPr="009901E0" w:rsidRDefault="00FA44A9" w:rsidP="00A2386D">
            <w:pPr>
              <w:pStyle w:val="Tabletext0"/>
            </w:pPr>
            <w:r w:rsidRPr="009901E0">
              <w:t>MOD</w:t>
            </w:r>
            <w:r w:rsidRPr="009901E0">
              <w:rPr>
                <w:rFonts w:hint="cs"/>
                <w:rtl/>
              </w:rPr>
              <w:t xml:space="preserve"> </w:t>
            </w:r>
            <w:r w:rsidRPr="009901E0">
              <w:rPr>
                <w:rtl/>
              </w:rPr>
              <w:t>و/أو</w:t>
            </w:r>
            <w:r w:rsidRPr="009901E0">
              <w:rPr>
                <w:rFonts w:hint="cs"/>
                <w:rtl/>
              </w:rPr>
              <w:t xml:space="preserve"> </w:t>
            </w:r>
            <w:r w:rsidRPr="009901E0">
              <w:t>SUP</w:t>
            </w:r>
          </w:p>
        </w:tc>
      </w:tr>
      <w:tr w:rsidR="00FA44A9" w:rsidRPr="009901E0" w14:paraId="3DECF3D8" w14:textId="77777777" w:rsidTr="00C21E42">
        <w:trPr>
          <w:jc w:val="center"/>
        </w:trPr>
        <w:tc>
          <w:tcPr>
            <w:tcW w:w="1934" w:type="dxa"/>
            <w:shd w:val="clear" w:color="auto" w:fill="auto"/>
            <w:hideMark/>
          </w:tcPr>
          <w:p w14:paraId="42DF368B" w14:textId="77777777" w:rsidR="00FA44A9" w:rsidRPr="009901E0" w:rsidRDefault="00FA44A9" w:rsidP="00A2386D">
            <w:pPr>
              <w:pStyle w:val="Tabletext0"/>
            </w:pPr>
            <w:r w:rsidRPr="009901E0">
              <w:rPr>
                <w:rtl/>
              </w:rPr>
              <w:t>التوجه نحو العمل والمساءلة</w:t>
            </w:r>
          </w:p>
        </w:tc>
        <w:tc>
          <w:tcPr>
            <w:tcW w:w="5932" w:type="dxa"/>
            <w:shd w:val="clear" w:color="auto" w:fill="auto"/>
            <w:hideMark/>
          </w:tcPr>
          <w:p w14:paraId="083C5628" w14:textId="77777777" w:rsidR="00FA44A9" w:rsidRPr="009901E0" w:rsidRDefault="009A4C08" w:rsidP="00A2386D">
            <w:pPr>
              <w:pStyle w:val="Tabletext0"/>
            </w:pPr>
            <w:r w:rsidRPr="009901E0">
              <w:rPr>
                <w:rFonts w:hint="eastAsia"/>
                <w:rtl/>
              </w:rPr>
              <w:t>–</w:t>
            </w:r>
            <w:r w:rsidRPr="009901E0">
              <w:rPr>
                <w:rFonts w:hint="cs"/>
                <w:rtl/>
              </w:rPr>
              <w:t> </w:t>
            </w:r>
            <w:r w:rsidRPr="009901E0">
              <w:rPr>
                <w:rFonts w:hint="eastAsia"/>
                <w:rtl/>
              </w:rPr>
              <w:t> </w:t>
            </w:r>
            <w:r w:rsidRPr="009901E0">
              <w:rPr>
                <w:rFonts w:hint="cs"/>
                <w:rtl/>
              </w:rPr>
              <w:t> </w:t>
            </w:r>
            <w:r w:rsidR="00FA44A9" w:rsidRPr="009901E0">
              <w:rPr>
                <w:rtl/>
              </w:rPr>
              <w:t>هل يدعو القرار إلى اتخاذ إجراء معين أو تحقيق ناتج محدد؟</w:t>
            </w:r>
          </w:p>
          <w:p w14:paraId="0DC1DFFA" w14:textId="77777777" w:rsidR="00FA44A9" w:rsidRPr="009901E0" w:rsidRDefault="009A4C08" w:rsidP="00A2386D">
            <w:pPr>
              <w:pStyle w:val="Tabletext0"/>
            </w:pPr>
            <w:r w:rsidRPr="009901E0">
              <w:rPr>
                <w:rFonts w:hint="eastAsia"/>
                <w:rtl/>
              </w:rPr>
              <w:t>–</w:t>
            </w:r>
            <w:r w:rsidRPr="009901E0">
              <w:rPr>
                <w:rFonts w:hint="cs"/>
                <w:rtl/>
              </w:rPr>
              <w:t>   </w:t>
            </w:r>
            <w:r w:rsidR="00FA44A9" w:rsidRPr="009901E0">
              <w:rPr>
                <w:rtl/>
              </w:rPr>
              <w:t>هل من نهج واضح للمساءلة أو جهة فاعلة مسؤولة في القرار؟</w:t>
            </w:r>
          </w:p>
        </w:tc>
        <w:tc>
          <w:tcPr>
            <w:tcW w:w="1757" w:type="dxa"/>
            <w:shd w:val="clear" w:color="auto" w:fill="auto"/>
          </w:tcPr>
          <w:p w14:paraId="61BA2A13" w14:textId="77777777" w:rsidR="00FA44A9" w:rsidRPr="009901E0" w:rsidRDefault="00FA44A9" w:rsidP="00A2386D">
            <w:pPr>
              <w:pStyle w:val="Tabletext0"/>
            </w:pPr>
            <w:r w:rsidRPr="009901E0">
              <w:t>MOD</w:t>
            </w:r>
          </w:p>
        </w:tc>
      </w:tr>
    </w:tbl>
    <w:p w14:paraId="4653703F" w14:textId="77777777" w:rsidR="00FA44A9" w:rsidRPr="009901E0" w:rsidRDefault="00FA44A9" w:rsidP="00FA44A9">
      <w:pPr>
        <w:rPr>
          <w:rtl/>
          <w:lang w:eastAsia="ko-KR"/>
        </w:rPr>
      </w:pPr>
      <w:r w:rsidRPr="009901E0">
        <w:rPr>
          <w:b/>
          <w:bCs/>
          <w:lang w:eastAsia="ko-KR"/>
        </w:rPr>
        <w:t>3.3.6</w:t>
      </w:r>
      <w:r w:rsidRPr="009901E0">
        <w:rPr>
          <w:rtl/>
          <w:lang w:eastAsia="ko-KR"/>
        </w:rPr>
        <w:tab/>
        <w:t>ينبغي معالجة جميع المواضيع المتشابهة أو ذات الصلة في قرار واحد للجمعية قدر الإمكان ("مبدأ الاستقلالية"). وبوجه عام، يفضل تبسيط القرارات السارية بدلاً من إضافة قرار جديد صادر عن الجمعية. وينبغي للجان دراسات قطاع تقييس الاتصالات أن تحلل أنشطة تنفيذ قرارات الجمعية ذات الصلة أثناء التحضير للجمعية وأن ترسل قائمة بقرارات الجمعية المرشحة للتبسيط إلى الفريق الاستشاري لتقييس الاتصالات من خلال بيان اتصال.</w:t>
      </w:r>
    </w:p>
    <w:p w14:paraId="0A06055F" w14:textId="77777777" w:rsidR="00FA44A9" w:rsidRPr="009901E0" w:rsidRDefault="00FA44A9" w:rsidP="00FA44A9">
      <w:pPr>
        <w:rPr>
          <w:rtl/>
          <w:lang w:eastAsia="ko-KR"/>
        </w:rPr>
      </w:pPr>
      <w:r w:rsidRPr="009901E0">
        <w:rPr>
          <w:b/>
          <w:bCs/>
          <w:lang w:eastAsia="ko-KR"/>
        </w:rPr>
        <w:t>4.3.6</w:t>
      </w:r>
      <w:r w:rsidRPr="009901E0">
        <w:rPr>
          <w:rtl/>
          <w:lang w:eastAsia="ko-KR"/>
        </w:rPr>
        <w:tab/>
        <w:t>عندما تنفَّذ الأعمال أو الأنشطة المحددة في قرار ما أو تُنجز، يمكن اعتبار أنه تم الوفاء بمضمون القرار ويمكن حذفه.</w:t>
      </w:r>
    </w:p>
    <w:p w14:paraId="2408B0E1" w14:textId="77777777" w:rsidR="00FA44A9" w:rsidRPr="009901E0" w:rsidRDefault="00FA44A9" w:rsidP="00FA44A9">
      <w:pPr>
        <w:rPr>
          <w:rtl/>
          <w:lang w:eastAsia="ko-KR"/>
        </w:rPr>
      </w:pPr>
      <w:r w:rsidRPr="009901E0">
        <w:rPr>
          <w:b/>
          <w:bCs/>
          <w:lang w:eastAsia="ko-KR"/>
        </w:rPr>
        <w:t>5.3.6</w:t>
      </w:r>
      <w:r w:rsidRPr="009901E0">
        <w:rPr>
          <w:rtl/>
          <w:lang w:eastAsia="ko-KR"/>
        </w:rPr>
        <w:tab/>
        <w:t xml:space="preserve">إذا لم يجر أي تعديل على جوهر قرار الجمعية، لن تُجرى أي تعديلات صياغية (مثل تاريخ المؤتمر أو مكان انعقاده) على قرار الجمعية، أي ينبغي أن يظل كما هو، أي بدون تغيير </w:t>
      </w:r>
      <w:r w:rsidRPr="009901E0">
        <w:rPr>
          <w:lang w:eastAsia="ko-KR"/>
        </w:rPr>
        <w:t>(NOC)</w:t>
      </w:r>
      <w:r w:rsidRPr="009901E0">
        <w:rPr>
          <w:rtl/>
          <w:lang w:eastAsia="ko-KR"/>
        </w:rPr>
        <w:t>.</w:t>
      </w:r>
    </w:p>
    <w:p w14:paraId="7C767762" w14:textId="77777777" w:rsidR="00FA44A9" w:rsidRPr="009901E0" w:rsidRDefault="00FA44A9" w:rsidP="00FA44A9">
      <w:pPr>
        <w:rPr>
          <w:rtl/>
          <w:lang w:eastAsia="ko-KR"/>
        </w:rPr>
      </w:pPr>
      <w:r w:rsidRPr="009901E0">
        <w:rPr>
          <w:b/>
          <w:bCs/>
          <w:lang w:eastAsia="ko-KR"/>
        </w:rPr>
        <w:t>6.3.6</w:t>
      </w:r>
      <w:r w:rsidRPr="009901E0">
        <w:rPr>
          <w:rtl/>
          <w:lang w:eastAsia="ko-KR"/>
        </w:rPr>
        <w:tab/>
        <w:t>ينبغي إبقاء التعديلات الصياغية المدخلة على القرارات المعتمدة عند أدنى حد ممكن أو الاكتفاء بما يكون ضرورياً لتنفيذها</w:t>
      </w:r>
      <w:r w:rsidRPr="009901E0">
        <w:rPr>
          <w:rFonts w:hint="cs"/>
          <w:rtl/>
          <w:lang w:eastAsia="ko-KR"/>
        </w:rPr>
        <w:t> </w:t>
      </w:r>
      <w:r w:rsidRPr="009901E0">
        <w:rPr>
          <w:rtl/>
          <w:lang w:eastAsia="ko-KR"/>
        </w:rPr>
        <w:t>بكفاءة.</w:t>
      </w:r>
    </w:p>
    <w:p w14:paraId="67CEEE06" w14:textId="77777777" w:rsidR="00FA44A9" w:rsidRPr="009901E0" w:rsidRDefault="00FA44A9" w:rsidP="00FA44A9">
      <w:pPr>
        <w:rPr>
          <w:rtl/>
          <w:lang w:eastAsia="ko-KR"/>
        </w:rPr>
      </w:pPr>
      <w:r w:rsidRPr="009901E0">
        <w:rPr>
          <w:b/>
          <w:bCs/>
          <w:lang w:eastAsia="ko-KR"/>
        </w:rPr>
        <w:t>7.3.6</w:t>
      </w:r>
      <w:r w:rsidRPr="009901E0">
        <w:rPr>
          <w:rtl/>
          <w:lang w:eastAsia="ko-KR"/>
        </w:rPr>
        <w:tab/>
        <w:t xml:space="preserve">إذا كان الأمر يحتاج فقط إلى تعديلات صياغية على قرار الجمعية، يمكن للجمعية أن تعهد بالتعديلات الصياغية اللازمة إلى مكتب تقييس الاتصالات </w:t>
      </w:r>
      <w:r w:rsidRPr="009901E0">
        <w:rPr>
          <w:lang w:eastAsia="ko-KR"/>
        </w:rPr>
        <w:t>(TSB)</w:t>
      </w:r>
      <w:r w:rsidRPr="009901E0">
        <w:rPr>
          <w:rtl/>
          <w:lang w:eastAsia="ko-KR"/>
        </w:rPr>
        <w:t xml:space="preserve"> لإجراء التحديثات اللازمة ونشر القرار.</w:t>
      </w:r>
    </w:p>
    <w:p w14:paraId="088E4D1A" w14:textId="77777777" w:rsidR="000431D6" w:rsidRPr="009901E0" w:rsidRDefault="000431D6" w:rsidP="00FA44A9">
      <w:pPr>
        <w:rPr>
          <w:b/>
          <w:bCs/>
          <w:lang w:eastAsia="ko-KR"/>
        </w:rPr>
      </w:pPr>
      <w:r w:rsidRPr="009901E0">
        <w:rPr>
          <w:b/>
          <w:bCs/>
          <w:lang w:eastAsia="ko-KR"/>
        </w:rPr>
        <w:br w:type="page"/>
      </w:r>
    </w:p>
    <w:p w14:paraId="563087A8" w14:textId="77777777" w:rsidR="00FA44A9" w:rsidRPr="009901E0" w:rsidRDefault="00FA44A9" w:rsidP="00FA44A9">
      <w:pPr>
        <w:rPr>
          <w:rtl/>
          <w:lang w:eastAsia="ko-KR"/>
        </w:rPr>
      </w:pPr>
      <w:r w:rsidRPr="009901E0">
        <w:rPr>
          <w:b/>
          <w:bCs/>
          <w:lang w:eastAsia="ko-KR"/>
        </w:rPr>
        <w:lastRenderedPageBreak/>
        <w:t>8.3.6</w:t>
      </w:r>
      <w:r w:rsidRPr="009901E0">
        <w:rPr>
          <w:rtl/>
          <w:lang w:eastAsia="ko-KR"/>
        </w:rPr>
        <w:tab/>
        <w:t>ينبغي استعراض جميع قرارات مؤتمر المندوبين المفوضين والجمعية في نفس الفئة</w:t>
      </w:r>
      <w:r w:rsidRPr="009901E0">
        <w:rPr>
          <w:rFonts w:hint="cs"/>
          <w:rtl/>
          <w:lang w:eastAsia="ko-KR"/>
        </w:rPr>
        <w:t>/</w:t>
      </w:r>
      <w:r w:rsidRPr="009901E0">
        <w:rPr>
          <w:rtl/>
          <w:lang w:eastAsia="ko-KR"/>
        </w:rPr>
        <w:t>الموضوع أثناء التحضير للجمعية في</w:t>
      </w:r>
      <w:r w:rsidRPr="009901E0">
        <w:rPr>
          <w:rFonts w:hint="cs"/>
          <w:rtl/>
          <w:lang w:eastAsia="ko-KR"/>
        </w:rPr>
        <w:t> </w:t>
      </w:r>
      <w:r w:rsidRPr="009901E0">
        <w:rPr>
          <w:rtl/>
          <w:lang w:eastAsia="ko-KR"/>
        </w:rPr>
        <w:t xml:space="preserve">الاجتماعات الإقليمية التحضيرية وقدر الإمكان في اجتماعات التنسيق الأقاليمية. وينبغي للمكتب أن يعدّ قائمة بالقرارات المرشحة للتبسيط استناداً إلى جميع بيانات الاتصال للجان الدراسات (انظر الفقرة </w:t>
      </w:r>
      <w:r w:rsidRPr="009901E0">
        <w:rPr>
          <w:lang w:eastAsia="ko-KR"/>
        </w:rPr>
        <w:t>3.3.6</w:t>
      </w:r>
      <w:r w:rsidRPr="009901E0">
        <w:rPr>
          <w:rtl/>
          <w:lang w:eastAsia="ko-KR"/>
        </w:rPr>
        <w:t>) لكي يواصل أعضاء القطاع النظر فيها.</w:t>
      </w:r>
    </w:p>
    <w:p w14:paraId="1ED10E20" w14:textId="77777777" w:rsidR="00FA44A9" w:rsidRPr="009901E0" w:rsidRDefault="00FA44A9" w:rsidP="00FA44A9">
      <w:pPr>
        <w:pStyle w:val="Heading1"/>
        <w:rPr>
          <w:rtl/>
          <w:lang w:eastAsia="ko-KR"/>
        </w:rPr>
      </w:pPr>
      <w:r w:rsidRPr="009901E0">
        <w:rPr>
          <w:lang w:eastAsia="ko-KR"/>
        </w:rPr>
        <w:t>7</w:t>
      </w:r>
      <w:r w:rsidRPr="009901E0">
        <w:rPr>
          <w:rtl/>
          <w:lang w:eastAsia="ko-KR"/>
        </w:rPr>
        <w:tab/>
        <w:t>مبادئ توجيهية لإعداد قرارات الجمعية</w:t>
      </w:r>
    </w:p>
    <w:p w14:paraId="5517B026" w14:textId="77777777" w:rsidR="00FA44A9" w:rsidRPr="009901E0" w:rsidRDefault="00FA44A9" w:rsidP="00FA44A9">
      <w:pPr>
        <w:rPr>
          <w:rtl/>
          <w:lang w:eastAsia="ko-KR"/>
        </w:rPr>
      </w:pPr>
      <w:r w:rsidRPr="009901E0">
        <w:rPr>
          <w:rtl/>
          <w:lang w:eastAsia="ko-KR"/>
        </w:rPr>
        <w:t>يقترح اتباع المبادئ التالية لمساعدة أعضاء الاتحاد على صياغة مقترحات بشأن القرارات الجديدة والمعدلة، بحيث تكون قرارات الجمعية مقتضبة وتركز على قطاع تقييس الاتصالات وقابلة للتنفيذ وفعالة ومواكبة لتطور الاتصالات وتكنولوجيات المعلومات والاتصالات وبيئة تقييس تكنولوجيا المعلومات والاتصالات.</w:t>
      </w:r>
    </w:p>
    <w:p w14:paraId="08CD896F" w14:textId="77777777" w:rsidR="00FA44A9" w:rsidRPr="009901E0" w:rsidRDefault="00FA44A9" w:rsidP="00FA44A9">
      <w:pPr>
        <w:rPr>
          <w:rtl/>
          <w:lang w:eastAsia="ko-KR"/>
        </w:rPr>
      </w:pPr>
      <w:r w:rsidRPr="009901E0">
        <w:rPr>
          <w:b/>
          <w:bCs/>
          <w:lang w:eastAsia="ko-KR"/>
        </w:rPr>
        <w:t>1.7</w:t>
      </w:r>
      <w:r w:rsidRPr="009901E0">
        <w:rPr>
          <w:rtl/>
          <w:lang w:eastAsia="ko-KR"/>
        </w:rPr>
        <w:tab/>
        <w:t xml:space="preserve">في الجمعية، ينبغي دراسة القرارات السارية الصادرة عن الجمعية بهدف إلغاء القرارات المكتملة أو المتقادمة وأجزاء منها استناداً إلى مساهمات الدول الأعضاء في الاتحاد </w:t>
      </w:r>
      <w:r w:rsidRPr="009901E0">
        <w:rPr>
          <w:lang w:eastAsia="ko-KR"/>
        </w:rPr>
        <w:t>(MS)</w:t>
      </w:r>
      <w:r w:rsidRPr="009901E0">
        <w:rPr>
          <w:rtl/>
          <w:lang w:eastAsia="ko-KR"/>
        </w:rPr>
        <w:t xml:space="preserve"> وأعضاء قطاع تقييس الاتصالات </w:t>
      </w:r>
      <w:r w:rsidRPr="009901E0">
        <w:rPr>
          <w:lang w:eastAsia="ko-KR"/>
        </w:rPr>
        <w:t>(SM)</w:t>
      </w:r>
      <w:r w:rsidRPr="009901E0">
        <w:rPr>
          <w:rtl/>
          <w:lang w:eastAsia="ko-KR"/>
        </w:rPr>
        <w:t xml:space="preserve">، مع مراعاة التقرير التفصيلي وحالة تنفيذها على النحو المبين في خطة عمل الجمعية منذ إنشائها (تمت الإضافة في جمعية عالمية سابقة لتقييس الاتصالات). ولأغراض مرجعية، يرجى الاطلاع على الوثائق التالية: </w:t>
      </w:r>
      <w:r w:rsidRPr="009901E0">
        <w:rPr>
          <w:lang w:eastAsia="ko-KR"/>
        </w:rPr>
        <w:t>[</w:t>
      </w:r>
      <w:hyperlink r:id="rId274" w:history="1">
        <w:r w:rsidRPr="009901E0">
          <w:rPr>
            <w:rStyle w:val="Hyperlink"/>
            <w:lang w:eastAsia="ko-KR"/>
          </w:rPr>
          <w:t>WTSA-12 DOC28</w:t>
        </w:r>
      </w:hyperlink>
      <w:r w:rsidRPr="009901E0">
        <w:rPr>
          <w:lang w:eastAsia="ko-KR"/>
        </w:rPr>
        <w:t>]</w:t>
      </w:r>
      <w:r w:rsidRPr="009901E0">
        <w:rPr>
          <w:rtl/>
          <w:lang w:eastAsia="ko-KR"/>
        </w:rPr>
        <w:t xml:space="preserve"> و</w:t>
      </w:r>
      <w:r w:rsidRPr="009901E0">
        <w:rPr>
          <w:lang w:eastAsia="ko-KR"/>
        </w:rPr>
        <w:t>[</w:t>
      </w:r>
      <w:hyperlink r:id="rId275" w:history="1">
        <w:r w:rsidRPr="009901E0">
          <w:rPr>
            <w:rStyle w:val="Hyperlink"/>
            <w:lang w:eastAsia="ko-KR"/>
          </w:rPr>
          <w:t>WTSA-16 DOC35</w:t>
        </w:r>
      </w:hyperlink>
      <w:r w:rsidRPr="009901E0">
        <w:rPr>
          <w:lang w:eastAsia="ko-KR"/>
        </w:rPr>
        <w:t>]</w:t>
      </w:r>
      <w:r w:rsidRPr="009901E0">
        <w:rPr>
          <w:rtl/>
          <w:lang w:eastAsia="ko-KR"/>
        </w:rPr>
        <w:t xml:space="preserve"> و</w:t>
      </w:r>
      <w:r w:rsidRPr="009901E0">
        <w:rPr>
          <w:lang w:eastAsia="ko-KR"/>
        </w:rPr>
        <w:t>[</w:t>
      </w:r>
      <w:hyperlink r:id="rId276" w:history="1">
        <w:r w:rsidRPr="009901E0">
          <w:rPr>
            <w:rStyle w:val="Hyperlink"/>
            <w:lang w:eastAsia="ko-KR"/>
          </w:rPr>
          <w:t>WTSA-20 DOC34</w:t>
        </w:r>
      </w:hyperlink>
      <w:r w:rsidRPr="009901E0">
        <w:rPr>
          <w:lang w:eastAsia="ko-KR"/>
        </w:rPr>
        <w:t>]</w:t>
      </w:r>
      <w:r w:rsidRPr="009901E0">
        <w:rPr>
          <w:rtl/>
          <w:lang w:eastAsia="ko-KR"/>
        </w:rPr>
        <w:t xml:space="preserve"> و</w:t>
      </w:r>
      <w:r w:rsidRPr="009901E0">
        <w:rPr>
          <w:lang w:eastAsia="ko-KR"/>
        </w:rPr>
        <w:t>[</w:t>
      </w:r>
      <w:hyperlink r:id="rId277" w:history="1">
        <w:r w:rsidRPr="009901E0">
          <w:rPr>
            <w:rStyle w:val="Hyperlink"/>
            <w:lang w:eastAsia="ko-KR"/>
          </w:rPr>
          <w:t>WTSA-24 DOC34</w:t>
        </w:r>
      </w:hyperlink>
      <w:r w:rsidRPr="009901E0">
        <w:rPr>
          <w:lang w:eastAsia="ko-KR"/>
        </w:rPr>
        <w:t>]</w:t>
      </w:r>
      <w:r w:rsidRPr="009901E0">
        <w:rPr>
          <w:rtl/>
          <w:lang w:eastAsia="ko-KR"/>
        </w:rPr>
        <w:t>.</w:t>
      </w:r>
    </w:p>
    <w:p w14:paraId="501E22D1" w14:textId="77777777" w:rsidR="00FA44A9" w:rsidRPr="009901E0" w:rsidRDefault="00FA44A9" w:rsidP="00FA44A9">
      <w:pPr>
        <w:rPr>
          <w:rtl/>
          <w:lang w:eastAsia="ko-KR"/>
        </w:rPr>
      </w:pPr>
      <w:r w:rsidRPr="009901E0">
        <w:rPr>
          <w:b/>
          <w:bCs/>
          <w:lang w:eastAsia="ko-KR"/>
        </w:rPr>
        <w:t>2.7</w:t>
      </w:r>
      <w:r w:rsidRPr="009901E0">
        <w:rPr>
          <w:rtl/>
          <w:lang w:eastAsia="ko-KR"/>
        </w:rPr>
        <w:tab/>
        <w:t xml:space="preserve">إذا لم يجر أي تعديل على جوهر قرار الجمعية، لن تُجرى أي تعديلات صياغية (مثل تاريخ المؤتمر أو مكان انعقاده) على قرار الجمعية، أي ينبغي أن يظل كما هو، أي بدون تغيير </w:t>
      </w:r>
      <w:r w:rsidRPr="009901E0">
        <w:rPr>
          <w:lang w:eastAsia="ko-KR"/>
        </w:rPr>
        <w:t>(NOC)</w:t>
      </w:r>
      <w:r w:rsidRPr="009901E0">
        <w:rPr>
          <w:rtl/>
          <w:lang w:eastAsia="ko-KR"/>
        </w:rPr>
        <w:t>.</w:t>
      </w:r>
    </w:p>
    <w:p w14:paraId="2F2A8E4F" w14:textId="77777777" w:rsidR="00FA44A9" w:rsidRPr="009901E0" w:rsidRDefault="00FA44A9" w:rsidP="00FA44A9">
      <w:pPr>
        <w:rPr>
          <w:rtl/>
          <w:lang w:eastAsia="ko-KR"/>
        </w:rPr>
      </w:pPr>
      <w:r w:rsidRPr="009901E0">
        <w:rPr>
          <w:b/>
          <w:bCs/>
          <w:lang w:eastAsia="ko-KR"/>
        </w:rPr>
        <w:t>3.7</w:t>
      </w:r>
      <w:r w:rsidRPr="009901E0">
        <w:rPr>
          <w:rtl/>
          <w:lang w:eastAsia="ko-KR"/>
        </w:rPr>
        <w:tab/>
        <w:t>ينبغي معالجة جميع المواضيع المتشابهة أو ذات الصلة في قرار واحد للجمعية قدر الإمكان ("مبدأ الاستقلالية"). وبالتالي، فإن مراجعة قرار ساري المفعول للجمعية أفضل عموماً من إضافة قرار جديد للجمعية.</w:t>
      </w:r>
    </w:p>
    <w:p w14:paraId="0EA23323" w14:textId="77777777" w:rsidR="00FA44A9" w:rsidRPr="009901E0" w:rsidRDefault="00FA44A9" w:rsidP="00FA44A9">
      <w:pPr>
        <w:rPr>
          <w:rtl/>
          <w:lang w:eastAsia="ko-KR"/>
        </w:rPr>
      </w:pPr>
      <w:r w:rsidRPr="009901E0">
        <w:rPr>
          <w:b/>
          <w:bCs/>
          <w:lang w:eastAsia="ko-KR"/>
        </w:rPr>
        <w:t>4.7</w:t>
      </w:r>
      <w:r w:rsidRPr="009901E0">
        <w:rPr>
          <w:rtl/>
          <w:lang w:eastAsia="ko-KR"/>
        </w:rPr>
        <w:tab/>
        <w:t xml:space="preserve">يفضل ألا يتجاوز قرار الجمعية </w:t>
      </w:r>
      <w:r w:rsidRPr="009901E0">
        <w:rPr>
          <w:b/>
          <w:bCs/>
          <w:rtl/>
          <w:lang w:eastAsia="ko-KR"/>
        </w:rPr>
        <w:t>أربع</w:t>
      </w:r>
      <w:r w:rsidRPr="009901E0">
        <w:rPr>
          <w:rtl/>
          <w:lang w:eastAsia="ko-KR"/>
        </w:rPr>
        <w:t xml:space="preserve"> صفحات بحجم </w:t>
      </w:r>
      <w:r w:rsidRPr="009901E0">
        <w:rPr>
          <w:lang w:eastAsia="ko-KR"/>
        </w:rPr>
        <w:t>A4</w:t>
      </w:r>
      <w:r w:rsidRPr="009901E0">
        <w:rPr>
          <w:rtl/>
          <w:lang w:eastAsia="ko-KR"/>
        </w:rPr>
        <w:t xml:space="preserve"> (باستثناء القرارين </w:t>
      </w:r>
      <w:r w:rsidRPr="009901E0">
        <w:rPr>
          <w:lang w:eastAsia="ko-KR"/>
        </w:rPr>
        <w:t>1</w:t>
      </w:r>
      <w:r w:rsidRPr="009901E0">
        <w:rPr>
          <w:rtl/>
          <w:lang w:eastAsia="ko-KR"/>
        </w:rPr>
        <w:t xml:space="preserve"> و</w:t>
      </w:r>
      <w:r w:rsidRPr="009901E0">
        <w:rPr>
          <w:lang w:eastAsia="ko-KR"/>
        </w:rPr>
        <w:t>2</w:t>
      </w:r>
      <w:r w:rsidRPr="009901E0">
        <w:rPr>
          <w:rtl/>
          <w:lang w:eastAsia="ko-KR"/>
        </w:rPr>
        <w:t>).</w:t>
      </w:r>
    </w:p>
    <w:p w14:paraId="7F906F4C" w14:textId="77777777" w:rsidR="00FA44A9" w:rsidRPr="009901E0" w:rsidRDefault="00FA44A9" w:rsidP="00FA44A9">
      <w:pPr>
        <w:rPr>
          <w:rtl/>
          <w:lang w:eastAsia="ko-KR"/>
        </w:rPr>
      </w:pPr>
      <w:r w:rsidRPr="009901E0">
        <w:rPr>
          <w:b/>
          <w:bCs/>
          <w:lang w:eastAsia="ko-KR"/>
        </w:rPr>
        <w:t>5.7</w:t>
      </w:r>
      <w:r w:rsidRPr="009901E0">
        <w:rPr>
          <w:rtl/>
          <w:lang w:eastAsia="ko-KR"/>
        </w:rPr>
        <w:tab/>
        <w:t xml:space="preserve">ينبغي أن يكون جزء "الديباجة" من قرار الجمعية مقتضباً قدر الإمكان، وأن يلخص الأسباب المنطقية الرئيسية للمسوغات. ومن غير المستصوب تكرار جزء "الديباجة" من قرار مؤتمر المندوبين المفوضين ذي الصلة، ويكفي إدراج إشارة إلى هذا القرار. </w:t>
      </w:r>
      <w:r w:rsidRPr="009901E0">
        <w:rPr>
          <w:b/>
          <w:bCs/>
          <w:rtl/>
          <w:lang w:eastAsia="ko-KR"/>
        </w:rPr>
        <w:t xml:space="preserve">ويفضل ألا يتجاوز جزء "الديباجة" صفحة واحدة </w:t>
      </w:r>
      <w:r w:rsidRPr="009901E0">
        <w:rPr>
          <w:b/>
          <w:bCs/>
          <w:lang w:eastAsia="ko-KR"/>
        </w:rPr>
        <w:t>A4</w:t>
      </w:r>
      <w:r w:rsidRPr="009901E0">
        <w:rPr>
          <w:rtl/>
          <w:lang w:eastAsia="ko-KR"/>
        </w:rPr>
        <w:t>. وفي حين يمكن تقديم أي تفسيرات ومسوغات إضافية مثل سرد مفصل للأحداث وقائمة الب</w:t>
      </w:r>
      <w:r w:rsidRPr="009901E0">
        <w:rPr>
          <w:rFonts w:hint="cs"/>
          <w:rtl/>
          <w:lang w:eastAsia="ko-KR"/>
        </w:rPr>
        <w:t>ي</w:t>
      </w:r>
      <w:r w:rsidRPr="009901E0">
        <w:rPr>
          <w:rtl/>
          <w:lang w:eastAsia="ko-KR"/>
        </w:rPr>
        <w:t>بليوغرافيا والأنشطة التاريخية والإنجازات كمواد أساسية في المساهمة، يجب تجنب إدراجها في النص النهائي المعتمد لقرار الجمعية.</w:t>
      </w:r>
    </w:p>
    <w:p w14:paraId="630AAF8B" w14:textId="77777777" w:rsidR="00FA44A9" w:rsidRPr="009901E0" w:rsidRDefault="00FA44A9" w:rsidP="00FA44A9">
      <w:pPr>
        <w:rPr>
          <w:rtl/>
          <w:lang w:eastAsia="ko-KR"/>
        </w:rPr>
      </w:pPr>
      <w:r w:rsidRPr="009901E0">
        <w:rPr>
          <w:b/>
          <w:bCs/>
          <w:lang w:eastAsia="ko-KR"/>
        </w:rPr>
        <w:t>6.7</w:t>
      </w:r>
      <w:r w:rsidRPr="009901E0">
        <w:rPr>
          <w:rtl/>
          <w:lang w:eastAsia="ko-KR"/>
        </w:rPr>
        <w:tab/>
        <w:t>وينبغي إبقاء الإحالات المرجعية إلى قرارات الاتحاد الأخرى عند أدنى حد ممكن ("مبدأ الحد الأدنى للإحالة المرجعية</w:t>
      </w:r>
      <w:proofErr w:type="gramStart"/>
      <w:r w:rsidRPr="009901E0">
        <w:rPr>
          <w:rtl/>
          <w:lang w:eastAsia="ko-KR"/>
        </w:rPr>
        <w:t>")،</w:t>
      </w:r>
      <w:proofErr w:type="gramEnd"/>
      <w:r w:rsidRPr="009901E0">
        <w:rPr>
          <w:rtl/>
          <w:lang w:eastAsia="ko-KR"/>
        </w:rPr>
        <w:t xml:space="preserve"> مع تحقيق التوازن لتجنب إدراج المواد المنسوخة من صكوك أخرى.</w:t>
      </w:r>
    </w:p>
    <w:p w14:paraId="2BFD47EE" w14:textId="77777777" w:rsidR="000431D6" w:rsidRPr="009901E0" w:rsidRDefault="000431D6" w:rsidP="00FA44A9">
      <w:pPr>
        <w:rPr>
          <w:b/>
          <w:bCs/>
          <w:lang w:eastAsia="ko-KR"/>
        </w:rPr>
      </w:pPr>
      <w:r w:rsidRPr="009901E0">
        <w:rPr>
          <w:b/>
          <w:bCs/>
          <w:lang w:eastAsia="ko-KR"/>
        </w:rPr>
        <w:br w:type="page"/>
      </w:r>
    </w:p>
    <w:p w14:paraId="2EBD4689" w14:textId="77777777" w:rsidR="00FA44A9" w:rsidRPr="009901E0" w:rsidRDefault="00FA44A9" w:rsidP="00FA44A9">
      <w:pPr>
        <w:rPr>
          <w:rtl/>
          <w:lang w:eastAsia="ko-KR"/>
        </w:rPr>
      </w:pPr>
      <w:r w:rsidRPr="009901E0">
        <w:rPr>
          <w:b/>
          <w:bCs/>
          <w:lang w:eastAsia="ko-KR"/>
        </w:rPr>
        <w:lastRenderedPageBreak/>
        <w:t>7.7</w:t>
      </w:r>
      <w:r w:rsidRPr="009901E0">
        <w:rPr>
          <w:rtl/>
          <w:lang w:eastAsia="ko-KR"/>
        </w:rPr>
        <w:tab/>
        <w:t>عند الإشارة إلى قرار صارد عن الاتحاد بشأن الموضوع نفسه أو موضوع ذي صلة، ينبغي التقليل من أي مسوغ أو نص منطقي مطابق في حين يمكن إضافة مسوغ أو منطق إضافي خاص بالقطاع إلى قرار الجمعية هذا ("مبدأ عدم التكرار").</w:t>
      </w:r>
    </w:p>
    <w:p w14:paraId="2E47BDC7" w14:textId="77777777" w:rsidR="00FA44A9" w:rsidRPr="009901E0" w:rsidRDefault="00FA44A9" w:rsidP="00FA44A9">
      <w:pPr>
        <w:rPr>
          <w:rtl/>
          <w:lang w:eastAsia="ko-KR"/>
        </w:rPr>
      </w:pPr>
      <w:r w:rsidRPr="009901E0">
        <w:rPr>
          <w:b/>
          <w:bCs/>
          <w:lang w:eastAsia="ko-KR"/>
        </w:rPr>
        <w:t>8.7</w:t>
      </w:r>
      <w:r w:rsidRPr="009901E0">
        <w:rPr>
          <w:rtl/>
          <w:lang w:eastAsia="ko-KR"/>
        </w:rPr>
        <w:tab/>
        <w:t>ينبغي أن تسود الإشارة إلى دستور الاتحاد واتفاقيته وقواعده العامة على الإحالة إلى قرار صادر عن مؤتمر المندوبين المفوضين عند الاقتضاء. ويمكن أن تتواجد هذه الإشارات، حيثما تكون مطلوبة بشدة، مع تكرار النص المشار إليه لجعل قرار الجمعية قائماً بذاته (استثناء من "مبدأ الاستقلالية").</w:t>
      </w:r>
    </w:p>
    <w:p w14:paraId="11484420" w14:textId="77777777" w:rsidR="00FA44A9" w:rsidRPr="009901E0" w:rsidRDefault="00FA44A9" w:rsidP="00FA44A9">
      <w:pPr>
        <w:rPr>
          <w:rtl/>
          <w:lang w:eastAsia="ko-KR"/>
        </w:rPr>
      </w:pPr>
      <w:r w:rsidRPr="009901E0">
        <w:rPr>
          <w:b/>
          <w:bCs/>
          <w:lang w:eastAsia="ko-KR"/>
        </w:rPr>
        <w:t>9.7</w:t>
      </w:r>
      <w:r w:rsidRPr="009901E0">
        <w:rPr>
          <w:rtl/>
          <w:lang w:eastAsia="ko-KR"/>
        </w:rPr>
        <w:tab/>
        <w:t>عندما تعتبر الإشارة إلى استنتاج أو ناتج حدث ما ضرورية، ينبغي أن تكون الإشارة ذات مغزى وجوهرية لتحديد أهميتها، مع تجنب ذكر الحدث في حد ذاته فقط ("مبدأ عدم سرد الأحداث").</w:t>
      </w:r>
    </w:p>
    <w:p w14:paraId="1C6A4862" w14:textId="77777777" w:rsidR="00FA44A9" w:rsidRPr="009901E0" w:rsidRDefault="00FA44A9" w:rsidP="00FA44A9">
      <w:pPr>
        <w:rPr>
          <w:rtl/>
          <w:lang w:eastAsia="ko-KR"/>
        </w:rPr>
      </w:pPr>
      <w:r w:rsidRPr="009901E0">
        <w:rPr>
          <w:b/>
          <w:bCs/>
          <w:lang w:eastAsia="ko-KR"/>
        </w:rPr>
        <w:t>10.7</w:t>
      </w:r>
      <w:r w:rsidRPr="009901E0">
        <w:rPr>
          <w:rtl/>
          <w:lang w:eastAsia="ko-KR"/>
        </w:rPr>
        <w:tab/>
        <w:t>ينبغي أن تكون أي إشارة إلى الوثائق ذات مغزى وموضوعية لتحديد صلتها بغرض القرار ("مبدأ عدم وجود قائمة بيبليوغرافيا").</w:t>
      </w:r>
    </w:p>
    <w:p w14:paraId="34679964" w14:textId="77777777" w:rsidR="00FA44A9" w:rsidRPr="009901E0" w:rsidRDefault="00FA44A9" w:rsidP="00FA44A9">
      <w:pPr>
        <w:rPr>
          <w:rtl/>
          <w:lang w:eastAsia="ko-KR"/>
        </w:rPr>
      </w:pPr>
      <w:r w:rsidRPr="009901E0">
        <w:rPr>
          <w:b/>
          <w:bCs/>
          <w:lang w:eastAsia="ko-KR"/>
        </w:rPr>
        <w:t>11.7</w:t>
      </w:r>
      <w:r w:rsidRPr="009901E0">
        <w:rPr>
          <w:rtl/>
          <w:lang w:eastAsia="ko-KR"/>
        </w:rPr>
        <w:tab/>
        <w:t>عند صياغة جزء "منطوق" قرار الجمعية، ينبغي مراعاة ما يلي:</w:t>
      </w:r>
    </w:p>
    <w:p w14:paraId="0574573D" w14:textId="77777777" w:rsidR="00FA44A9" w:rsidRPr="009901E0" w:rsidRDefault="00FA44A9" w:rsidP="00FA44A9">
      <w:pPr>
        <w:pStyle w:val="enumlev1"/>
        <w:rPr>
          <w:rtl/>
          <w:lang w:eastAsia="ko-KR"/>
        </w:rPr>
      </w:pPr>
      <w:r w:rsidRPr="009901E0">
        <w:rPr>
          <w:rFonts w:hint="eastAsia"/>
          <w:rtl/>
          <w:lang w:eastAsia="ko-KR"/>
        </w:rPr>
        <w:t> </w:t>
      </w:r>
      <w:r w:rsidRPr="009901E0">
        <w:rPr>
          <w:rtl/>
          <w:lang w:eastAsia="ko-KR"/>
        </w:rPr>
        <w:t>أ</w:t>
      </w:r>
      <w:r w:rsidR="003B4E65" w:rsidRPr="009901E0">
        <w:rPr>
          <w:rFonts w:hint="eastAsia"/>
          <w:rtl/>
          <w:lang w:eastAsia="ko-KR" w:bidi="ar-EG"/>
        </w:rPr>
        <w:t> </w:t>
      </w:r>
      <w:r w:rsidRPr="009901E0">
        <w:rPr>
          <w:rtl/>
          <w:lang w:eastAsia="ko-KR"/>
        </w:rPr>
        <w:t>)</w:t>
      </w:r>
      <w:r w:rsidRPr="009901E0">
        <w:rPr>
          <w:rtl/>
          <w:lang w:eastAsia="ko-KR"/>
        </w:rPr>
        <w:tab/>
        <w:t>أن التعليمات الموجهة لأعضاء الاتحاد غير ملزمة؛</w:t>
      </w:r>
    </w:p>
    <w:p w14:paraId="5B4384B1" w14:textId="77777777" w:rsidR="00FA44A9" w:rsidRPr="009901E0" w:rsidRDefault="00FA44A9" w:rsidP="00FA44A9">
      <w:pPr>
        <w:pStyle w:val="enumlev1"/>
        <w:rPr>
          <w:rtl/>
          <w:lang w:eastAsia="ko-KR"/>
        </w:rPr>
      </w:pPr>
      <w:r w:rsidRPr="009901E0">
        <w:rPr>
          <w:rtl/>
          <w:lang w:eastAsia="ko-KR"/>
        </w:rPr>
        <w:t>ب)</w:t>
      </w:r>
      <w:r w:rsidRPr="009901E0">
        <w:rPr>
          <w:rtl/>
          <w:lang w:eastAsia="ko-KR"/>
        </w:rPr>
        <w:tab/>
        <w:t>أن التعليمات الموجهة إلى لجان دراسات قطاع تقييس الاتصالات أو الفريق الاستشاري لتقييس الاتصالات لن تؤدي غرضها إلا إذا أعقبتها مساهمة إلى لجنة دراسات قطاع تقييس الاتصالات لدفع العمل نحو التقدم. وقد يشجع فريق إدارة لجنة الدراسات أو الفريق الاستشاري لتقييس الاتصالات الأعضاء أيضاً على دعم تنفيذ التعليمات.</w:t>
      </w:r>
    </w:p>
    <w:p w14:paraId="484669B8" w14:textId="77777777" w:rsidR="00FA44A9" w:rsidRPr="009901E0" w:rsidRDefault="00FA44A9" w:rsidP="00FA44A9">
      <w:pPr>
        <w:rPr>
          <w:rtl/>
          <w:lang w:eastAsia="ko-KR"/>
        </w:rPr>
      </w:pPr>
      <w:r w:rsidRPr="009901E0">
        <w:rPr>
          <w:b/>
          <w:bCs/>
          <w:lang w:eastAsia="ko-KR"/>
        </w:rPr>
        <w:t>12.7</w:t>
      </w:r>
      <w:r w:rsidRPr="009901E0">
        <w:rPr>
          <w:rtl/>
          <w:lang w:eastAsia="ko-KR"/>
        </w:rPr>
        <w:tab/>
        <w:t>ينبغي أن يتضمن جزء "منطوق" قرار الجمعية ما يلي:</w:t>
      </w:r>
    </w:p>
    <w:p w14:paraId="50529581" w14:textId="77777777" w:rsidR="00FA44A9" w:rsidRPr="009901E0" w:rsidRDefault="00FA44A9" w:rsidP="00FA44A9">
      <w:pPr>
        <w:pStyle w:val="enumlev1"/>
        <w:rPr>
          <w:rtl/>
          <w:lang w:eastAsia="ko-KR"/>
        </w:rPr>
      </w:pPr>
      <w:r w:rsidRPr="009901E0">
        <w:rPr>
          <w:rFonts w:hint="cs"/>
          <w:rtl/>
          <w:lang w:eastAsia="ko-KR"/>
        </w:rPr>
        <w:t> </w:t>
      </w:r>
      <w:r w:rsidRPr="009901E0">
        <w:rPr>
          <w:rtl/>
          <w:lang w:eastAsia="ko-KR"/>
        </w:rPr>
        <w:t>أ</w:t>
      </w:r>
      <w:r w:rsidRPr="009901E0">
        <w:rPr>
          <w:rFonts w:hint="cs"/>
          <w:rtl/>
          <w:lang w:eastAsia="ko-KR"/>
        </w:rPr>
        <w:t> </w:t>
      </w:r>
      <w:r w:rsidRPr="009901E0">
        <w:rPr>
          <w:rtl/>
          <w:lang w:eastAsia="ko-KR"/>
        </w:rPr>
        <w:t>)</w:t>
      </w:r>
      <w:r w:rsidRPr="009901E0">
        <w:rPr>
          <w:rtl/>
          <w:lang w:eastAsia="ko-KR"/>
        </w:rPr>
        <w:tab/>
        <w:t>التعليمات والمهام المستمدة من قرارات مؤتمر المندوبين المفوضين ذات الصلة؛</w:t>
      </w:r>
    </w:p>
    <w:p w14:paraId="0B3E51A7" w14:textId="77777777" w:rsidR="00FA44A9" w:rsidRPr="009901E0" w:rsidRDefault="00FA44A9" w:rsidP="00FA44A9">
      <w:pPr>
        <w:pStyle w:val="enumlev1"/>
        <w:rPr>
          <w:rtl/>
          <w:lang w:eastAsia="ko-KR"/>
        </w:rPr>
      </w:pPr>
      <w:r w:rsidRPr="009901E0">
        <w:rPr>
          <w:rtl/>
          <w:lang w:eastAsia="ko-KR"/>
        </w:rPr>
        <w:t>ب)</w:t>
      </w:r>
      <w:r w:rsidRPr="009901E0">
        <w:rPr>
          <w:rtl/>
          <w:lang w:eastAsia="ko-KR"/>
        </w:rPr>
        <w:tab/>
        <w:t>التعليمات والمهام التي أسندتها مؤتمرات الاتحاد وجمعياته الأخرى إلى قطاع تقييس الاتصالات بشأن الموضوع ذي الصلة؛</w:t>
      </w:r>
    </w:p>
    <w:p w14:paraId="70CF3AB3" w14:textId="77777777" w:rsidR="00FA44A9" w:rsidRPr="009901E0" w:rsidRDefault="00FA44A9" w:rsidP="00FA44A9">
      <w:pPr>
        <w:pStyle w:val="enumlev1"/>
        <w:rPr>
          <w:rtl/>
          <w:lang w:eastAsia="ko-KR"/>
        </w:rPr>
      </w:pPr>
      <w:r w:rsidRPr="009901E0">
        <w:rPr>
          <w:rtl/>
          <w:lang w:eastAsia="ko-KR"/>
        </w:rPr>
        <w:t>ج)</w:t>
      </w:r>
      <w:r w:rsidRPr="009901E0">
        <w:rPr>
          <w:rtl/>
          <w:lang w:eastAsia="ko-KR"/>
        </w:rPr>
        <w:tab/>
        <w:t>استخدام فعل مناسب لتحديد إجراء قابل للتنفيذ من جانب كيان معني وفقاً لولايته المناسبة ("كيان محدد ومبدأ إجراء</w:t>
      </w:r>
      <w:r w:rsidRPr="009901E0">
        <w:rPr>
          <w:lang w:eastAsia="ko-KR"/>
        </w:rPr>
        <w:t> </w:t>
      </w:r>
      <w:r w:rsidRPr="009901E0">
        <w:rPr>
          <w:rtl/>
          <w:lang w:eastAsia="ko-KR"/>
        </w:rPr>
        <w:t>محدد")؛</w:t>
      </w:r>
    </w:p>
    <w:p w14:paraId="590BC65C" w14:textId="77777777" w:rsidR="00FA44A9" w:rsidRPr="009901E0" w:rsidRDefault="00FA44A9" w:rsidP="00FA44A9">
      <w:pPr>
        <w:pStyle w:val="enumlev1"/>
        <w:rPr>
          <w:rtl/>
          <w:lang w:eastAsia="ko-KR"/>
        </w:rPr>
      </w:pPr>
      <w:r w:rsidRPr="009901E0">
        <w:rPr>
          <w:rtl/>
          <w:lang w:eastAsia="ko-KR"/>
        </w:rPr>
        <w:t>د</w:t>
      </w:r>
      <w:r w:rsidRPr="009901E0">
        <w:rPr>
          <w:rFonts w:hint="cs"/>
          <w:rtl/>
          <w:lang w:eastAsia="ko-KR"/>
        </w:rPr>
        <w:t> </w:t>
      </w:r>
      <w:r w:rsidRPr="009901E0">
        <w:rPr>
          <w:rtl/>
          <w:lang w:eastAsia="ko-KR"/>
        </w:rPr>
        <w:t>)</w:t>
      </w:r>
      <w:r w:rsidRPr="009901E0">
        <w:rPr>
          <w:rtl/>
          <w:lang w:eastAsia="ko-KR"/>
        </w:rPr>
        <w:tab/>
        <w:t>تحديد نتيجة (أو نتائج) متوقعة بحيث يمكن قياس الإنجاز في تنفيذ هذا الإجراء قدر الإمكان باستخدام منهجيات القياس الموضوعية ("مبدأ النتيجة القابلة للقياس")؛</w:t>
      </w:r>
    </w:p>
    <w:p w14:paraId="33C58F77" w14:textId="77777777" w:rsidR="00FA44A9" w:rsidRPr="009901E0" w:rsidRDefault="00FA44A9" w:rsidP="00FA44A9">
      <w:pPr>
        <w:pStyle w:val="enumlev1"/>
        <w:rPr>
          <w:rtl/>
          <w:lang w:eastAsia="ko-KR"/>
        </w:rPr>
      </w:pPr>
      <w:r w:rsidRPr="009901E0">
        <w:rPr>
          <w:rtl/>
          <w:lang w:eastAsia="ko-KR"/>
        </w:rPr>
        <w:t>ه</w:t>
      </w:r>
      <w:r w:rsidR="007C7097" w:rsidRPr="009901E0">
        <w:rPr>
          <w:rFonts w:hint="cs"/>
          <w:rtl/>
          <w:lang w:eastAsia="ko-KR"/>
        </w:rPr>
        <w:t>ـ</w:t>
      </w:r>
      <w:r w:rsidRPr="009901E0">
        <w:rPr>
          <w:rFonts w:hint="cs"/>
          <w:rtl/>
          <w:lang w:eastAsia="ko-KR"/>
        </w:rPr>
        <w:t> </w:t>
      </w:r>
      <w:r w:rsidRPr="009901E0">
        <w:rPr>
          <w:rtl/>
          <w:lang w:eastAsia="ko-KR"/>
        </w:rPr>
        <w:t>)</w:t>
      </w:r>
      <w:r w:rsidRPr="009901E0">
        <w:rPr>
          <w:rtl/>
          <w:lang w:eastAsia="ko-KR"/>
        </w:rPr>
        <w:tab/>
        <w:t>التخطيط أو التوصية بمسار عمل مع معالم و/أو بنود حسب الاقتضاء ("مبدأ التخطيط")؛</w:t>
      </w:r>
    </w:p>
    <w:p w14:paraId="3D1D8C1E" w14:textId="77777777" w:rsidR="00FA44A9" w:rsidRPr="009901E0" w:rsidRDefault="00FA44A9" w:rsidP="00FA44A9">
      <w:pPr>
        <w:pStyle w:val="enumlev1"/>
        <w:rPr>
          <w:rtl/>
          <w:lang w:eastAsia="ko-KR"/>
        </w:rPr>
      </w:pPr>
      <w:r w:rsidRPr="009901E0">
        <w:rPr>
          <w:rtl/>
          <w:lang w:eastAsia="ko-KR"/>
        </w:rPr>
        <w:t>و</w:t>
      </w:r>
      <w:r w:rsidRPr="009901E0">
        <w:rPr>
          <w:rFonts w:hint="cs"/>
          <w:rtl/>
          <w:lang w:eastAsia="ko-KR"/>
        </w:rPr>
        <w:t> </w:t>
      </w:r>
      <w:r w:rsidRPr="009901E0">
        <w:rPr>
          <w:rtl/>
          <w:lang w:eastAsia="ko-KR"/>
        </w:rPr>
        <w:t>)</w:t>
      </w:r>
      <w:r w:rsidRPr="009901E0">
        <w:rPr>
          <w:rtl/>
          <w:lang w:eastAsia="ko-KR"/>
        </w:rPr>
        <w:tab/>
        <w:t>تحديد آلية الإبلاغ وانتهاء الصلاحية حسب الاقتضاء ("مبدأ الإبلاغ/انتهاء الصلاحية")؛</w:t>
      </w:r>
    </w:p>
    <w:p w14:paraId="3195241B" w14:textId="77777777" w:rsidR="00FA44A9" w:rsidRPr="009901E0" w:rsidRDefault="00FA44A9" w:rsidP="00FA44A9">
      <w:pPr>
        <w:pStyle w:val="enumlev1"/>
        <w:rPr>
          <w:rtl/>
          <w:lang w:eastAsia="ko-KR"/>
        </w:rPr>
      </w:pPr>
      <w:r w:rsidRPr="009901E0">
        <w:rPr>
          <w:rtl/>
          <w:lang w:eastAsia="ko-KR"/>
        </w:rPr>
        <w:t>ز</w:t>
      </w:r>
      <w:r w:rsidRPr="009901E0">
        <w:rPr>
          <w:rFonts w:hint="cs"/>
          <w:rtl/>
          <w:lang w:eastAsia="ko-KR"/>
        </w:rPr>
        <w:t> </w:t>
      </w:r>
      <w:r w:rsidRPr="009901E0">
        <w:rPr>
          <w:rtl/>
          <w:lang w:eastAsia="ko-KR"/>
        </w:rPr>
        <w:t>)</w:t>
      </w:r>
      <w:r w:rsidRPr="009901E0">
        <w:rPr>
          <w:rtl/>
          <w:lang w:eastAsia="ko-KR"/>
        </w:rPr>
        <w:tab/>
        <w:t>تحديد تعليمات ملموسة للجان الدراسات ذات الصلة والفريق الاستشاري لتقييس الاتصالات لتنفيذ القرار، إذا لزم الأمر.</w:t>
      </w:r>
    </w:p>
    <w:p w14:paraId="4196E50B" w14:textId="77777777" w:rsidR="00FA44A9" w:rsidRPr="009901E0" w:rsidRDefault="00FA44A9" w:rsidP="00FA44A9">
      <w:pPr>
        <w:rPr>
          <w:rtl/>
          <w:lang w:eastAsia="ko-KR"/>
        </w:rPr>
      </w:pPr>
      <w:r w:rsidRPr="009901E0">
        <w:rPr>
          <w:rtl/>
          <w:lang w:eastAsia="ko-KR"/>
        </w:rPr>
        <w:br w:type="page"/>
      </w:r>
    </w:p>
    <w:p w14:paraId="54DDAA8A" w14:textId="77777777" w:rsidR="00FA44A9" w:rsidRPr="009901E0" w:rsidRDefault="00FA44A9" w:rsidP="00FA44A9">
      <w:pPr>
        <w:pStyle w:val="AppendixNoTitle0"/>
        <w:rPr>
          <w:rtl/>
          <w:lang w:eastAsia="ko-KR" w:bidi="ar-EG"/>
        </w:rPr>
      </w:pPr>
      <w:r w:rsidRPr="009901E0">
        <w:rPr>
          <w:rtl/>
          <w:lang w:eastAsia="ko-KR"/>
        </w:rPr>
        <w:lastRenderedPageBreak/>
        <w:t>بيبليوغرافيا</w:t>
      </w:r>
    </w:p>
    <w:tbl>
      <w:tblPr>
        <w:bidiVisual/>
        <w:tblW w:w="9633" w:type="dxa"/>
        <w:tblLayout w:type="fixed"/>
        <w:tblLook w:val="0000" w:firstRow="0" w:lastRow="0" w:firstColumn="0" w:lastColumn="0" w:noHBand="0" w:noVBand="0"/>
      </w:tblPr>
      <w:tblGrid>
        <w:gridCol w:w="7228"/>
        <w:gridCol w:w="2405"/>
      </w:tblGrid>
      <w:tr w:rsidR="000431D6" w:rsidRPr="009901E0" w14:paraId="04711C6B" w14:textId="77777777" w:rsidTr="00DF399A">
        <w:tc>
          <w:tcPr>
            <w:tcW w:w="7228" w:type="dxa"/>
            <w:shd w:val="clear" w:color="auto" w:fill="auto"/>
          </w:tcPr>
          <w:p w14:paraId="1201A416" w14:textId="77777777" w:rsidR="000431D6" w:rsidRPr="00DF399A" w:rsidRDefault="000431D6" w:rsidP="00DF399A">
            <w:pPr>
              <w:pStyle w:val="NormalEnglish"/>
              <w:bidi w:val="0"/>
              <w:jc w:val="left"/>
              <w:rPr>
                <w:rtl/>
              </w:rPr>
            </w:pPr>
            <w:r w:rsidRPr="00DF399A">
              <w:t xml:space="preserve">World Telecommunication Standardization Assembly 2012, WTSA-12 DOC28, </w:t>
            </w:r>
            <w:r w:rsidRPr="00DF399A">
              <w:rPr>
                <w:i/>
                <w:iCs/>
              </w:rPr>
              <w:t>Action Plan related to the Resolutions and Decision of PP-10 and of WTSA-08</w:t>
            </w:r>
            <w:r w:rsidRPr="00DF399A">
              <w:t>.</w:t>
            </w:r>
            <w:r w:rsidRPr="00DF399A">
              <w:br/>
            </w:r>
            <w:hyperlink r:id="rId278" w:history="1">
              <w:r w:rsidRPr="00DF399A">
                <w:rPr>
                  <w:rStyle w:val="Hyperlink"/>
                  <w:sz w:val="16"/>
                  <w:szCs w:val="16"/>
                </w:rPr>
                <w:t>https://www.itu.int/md/meetingdoc.asp?lang=en&amp;parent=T09-WTSA.12-C-0028</w:t>
              </w:r>
            </w:hyperlink>
          </w:p>
        </w:tc>
        <w:tc>
          <w:tcPr>
            <w:tcW w:w="2405" w:type="dxa"/>
            <w:shd w:val="clear" w:color="auto" w:fill="auto"/>
          </w:tcPr>
          <w:p w14:paraId="64008EBF" w14:textId="77777777" w:rsidR="000431D6" w:rsidRPr="00DF399A" w:rsidRDefault="000431D6" w:rsidP="00DF399A">
            <w:pPr>
              <w:pStyle w:val="NormalEnglish"/>
              <w:bidi w:val="0"/>
              <w:jc w:val="left"/>
              <w:rPr>
                <w:rtl/>
              </w:rPr>
            </w:pPr>
            <w:r w:rsidRPr="00DF399A">
              <w:t>[</w:t>
            </w:r>
            <w:hyperlink r:id="rId279" w:tgtFrame="_blank" w:history="1">
              <w:r w:rsidRPr="00DF399A">
                <w:rPr>
                  <w:rStyle w:val="Hyperlink"/>
                </w:rPr>
                <w:t>WTSA-12 DOC28</w:t>
              </w:r>
            </w:hyperlink>
            <w:r w:rsidRPr="00DF399A">
              <w:t>]</w:t>
            </w:r>
          </w:p>
        </w:tc>
      </w:tr>
      <w:tr w:rsidR="000431D6" w:rsidRPr="009901E0" w14:paraId="498CFB6C" w14:textId="77777777" w:rsidTr="00DF399A">
        <w:tc>
          <w:tcPr>
            <w:tcW w:w="7228" w:type="dxa"/>
            <w:shd w:val="clear" w:color="auto" w:fill="auto"/>
          </w:tcPr>
          <w:p w14:paraId="025BDEFC" w14:textId="77777777" w:rsidR="000431D6" w:rsidRPr="00DF399A" w:rsidRDefault="000431D6" w:rsidP="00DF399A">
            <w:pPr>
              <w:pStyle w:val="NormalEnglish"/>
              <w:bidi w:val="0"/>
              <w:jc w:val="left"/>
              <w:rPr>
                <w:rtl/>
              </w:rPr>
            </w:pPr>
            <w:r w:rsidRPr="00DF399A">
              <w:t xml:space="preserve">World Telecommunication Standardization Assembly 2016, WTSA-16 DOC35, </w:t>
            </w:r>
            <w:r w:rsidRPr="00DF399A">
              <w:rPr>
                <w:i/>
                <w:iCs/>
              </w:rPr>
              <w:t>Action Plan related to the Resolutions and Opinion of WTSA-12</w:t>
            </w:r>
            <w:r w:rsidRPr="00DF399A">
              <w:t>.</w:t>
            </w:r>
            <w:r w:rsidRPr="00DF399A">
              <w:br/>
            </w:r>
            <w:hyperlink r:id="rId280" w:history="1">
              <w:r w:rsidRPr="00DF399A">
                <w:rPr>
                  <w:rStyle w:val="Hyperlink"/>
                  <w:sz w:val="16"/>
                  <w:szCs w:val="16"/>
                </w:rPr>
                <w:t>https://www.itu.int/md/meetingdoc.asp?lang=en&amp;parent=T13-WTSA.16-C-0035</w:t>
              </w:r>
            </w:hyperlink>
          </w:p>
        </w:tc>
        <w:tc>
          <w:tcPr>
            <w:tcW w:w="2405" w:type="dxa"/>
            <w:shd w:val="clear" w:color="auto" w:fill="auto"/>
          </w:tcPr>
          <w:p w14:paraId="1986202C" w14:textId="77777777" w:rsidR="000431D6" w:rsidRPr="00DF399A" w:rsidRDefault="000431D6" w:rsidP="00DF399A">
            <w:pPr>
              <w:pStyle w:val="NormalEnglish"/>
              <w:bidi w:val="0"/>
              <w:jc w:val="left"/>
              <w:rPr>
                <w:rtl/>
              </w:rPr>
            </w:pPr>
            <w:r w:rsidRPr="00DF399A">
              <w:rPr>
                <w:lang w:eastAsia="ja-JP"/>
              </w:rPr>
              <w:t>[</w:t>
            </w:r>
            <w:hyperlink r:id="rId281" w:history="1">
              <w:r w:rsidRPr="00DF399A">
                <w:rPr>
                  <w:rStyle w:val="Hyperlink"/>
                  <w:lang w:eastAsia="ja-JP"/>
                </w:rPr>
                <w:t>WTSA-16 DOC35</w:t>
              </w:r>
            </w:hyperlink>
            <w:r w:rsidRPr="00DF399A">
              <w:rPr>
                <w:lang w:eastAsia="ja-JP"/>
              </w:rPr>
              <w:t>]</w:t>
            </w:r>
          </w:p>
        </w:tc>
      </w:tr>
      <w:tr w:rsidR="000431D6" w:rsidRPr="009901E0" w14:paraId="7513BC86" w14:textId="77777777" w:rsidTr="00DF399A">
        <w:tc>
          <w:tcPr>
            <w:tcW w:w="7228" w:type="dxa"/>
            <w:shd w:val="clear" w:color="auto" w:fill="auto"/>
          </w:tcPr>
          <w:p w14:paraId="40963AFF" w14:textId="77777777" w:rsidR="000431D6" w:rsidRPr="00DF399A" w:rsidRDefault="000431D6" w:rsidP="00DF399A">
            <w:pPr>
              <w:pStyle w:val="NormalEnglish"/>
              <w:bidi w:val="0"/>
              <w:jc w:val="left"/>
              <w:rPr>
                <w:rtl/>
              </w:rPr>
            </w:pPr>
            <w:r w:rsidRPr="00DF399A">
              <w:t xml:space="preserve">World Telecommunication Standardization Assembly 2020, WTSA-20 DOC34, Action Plan related to the Resolutions and Opinion of WTSA-16, and TSB Director Reports to WTSA-20 on WTSA Resolutions 40, 44, 55, 64, 65, 68, 69, 72, 73, 89, and PP Resolution 102. </w:t>
            </w:r>
            <w:hyperlink r:id="rId282" w:history="1">
              <w:r w:rsidRPr="00DF399A">
                <w:rPr>
                  <w:rStyle w:val="Hyperlink"/>
                  <w:sz w:val="16"/>
                  <w:szCs w:val="16"/>
                </w:rPr>
                <w:t>https://www.itu.int/md/meetingdoc.asp?lang=en&amp;parent=T17-WTSA.20-C-0034</w:t>
              </w:r>
            </w:hyperlink>
          </w:p>
        </w:tc>
        <w:tc>
          <w:tcPr>
            <w:tcW w:w="2405" w:type="dxa"/>
            <w:shd w:val="clear" w:color="auto" w:fill="auto"/>
          </w:tcPr>
          <w:p w14:paraId="5E621D87" w14:textId="77777777" w:rsidR="000431D6" w:rsidRPr="00DF399A" w:rsidRDefault="000431D6" w:rsidP="00DF399A">
            <w:pPr>
              <w:pStyle w:val="NormalEnglish"/>
              <w:bidi w:val="0"/>
              <w:jc w:val="left"/>
              <w:rPr>
                <w:rtl/>
              </w:rPr>
            </w:pPr>
            <w:r w:rsidRPr="00DF399A">
              <w:t>[</w:t>
            </w:r>
            <w:hyperlink r:id="rId283" w:tgtFrame="_blank" w:history="1">
              <w:r w:rsidRPr="00DF399A">
                <w:rPr>
                  <w:rStyle w:val="Hyperlink"/>
                </w:rPr>
                <w:t>WTSA-20 DOC34</w:t>
              </w:r>
            </w:hyperlink>
            <w:r w:rsidRPr="00DF399A">
              <w:t>]</w:t>
            </w:r>
          </w:p>
        </w:tc>
      </w:tr>
      <w:tr w:rsidR="000431D6" w:rsidRPr="009901E0" w14:paraId="711CE3D0" w14:textId="77777777" w:rsidTr="00DF399A">
        <w:tc>
          <w:tcPr>
            <w:tcW w:w="7228" w:type="dxa"/>
            <w:shd w:val="clear" w:color="auto" w:fill="auto"/>
          </w:tcPr>
          <w:p w14:paraId="113463E2" w14:textId="77777777" w:rsidR="000431D6" w:rsidRPr="00DF399A" w:rsidRDefault="000431D6" w:rsidP="00DF399A">
            <w:pPr>
              <w:pStyle w:val="NormalEnglish"/>
              <w:bidi w:val="0"/>
              <w:jc w:val="left"/>
              <w:rPr>
                <w:rtl/>
              </w:rPr>
            </w:pPr>
            <w:r w:rsidRPr="00DF399A">
              <w:t xml:space="preserve">World Telecommunication Standardization Assembly 2024, </w:t>
            </w:r>
            <w:hyperlink r:id="rId284" w:history="1">
              <w:r w:rsidRPr="00DF399A">
                <w:rPr>
                  <w:rStyle w:val="Hyperlink"/>
                </w:rPr>
                <w:t>WTSA-24 DOC34</w:t>
              </w:r>
            </w:hyperlink>
            <w:r w:rsidRPr="00DF399A">
              <w:t xml:space="preserve">, </w:t>
            </w:r>
            <w:r w:rsidRPr="00DF399A">
              <w:rPr>
                <w:i/>
                <w:iCs/>
              </w:rPr>
              <w:t xml:space="preserve">Action </w:t>
            </w:r>
            <w:r w:rsidRPr="00DF399A">
              <w:t>Plan</w:t>
            </w:r>
            <w:r w:rsidRPr="00DF399A">
              <w:rPr>
                <w:i/>
                <w:iCs/>
              </w:rPr>
              <w:t xml:space="preserve"> related to the Resolutions and Opinion of WTSA-20, and TSB Director Reports to WTSA-24 on WTSA Resolutions 40, 44, 55, 64, 65, 68, 69, 72, 73, 89, 99, 100, and PP Resolution 102</w:t>
            </w:r>
            <w:r w:rsidRPr="00DF399A">
              <w:t>.</w:t>
            </w:r>
            <w:r w:rsidRPr="00DF399A">
              <w:br/>
            </w:r>
            <w:hyperlink r:id="rId285" w:history="1">
              <w:r w:rsidRPr="00DF399A">
                <w:rPr>
                  <w:rStyle w:val="Hyperlink"/>
                  <w:sz w:val="16"/>
                  <w:szCs w:val="16"/>
                </w:rPr>
                <w:t>https://www.itu.int/md/meetingdoc.asp?lang=en&amp;parent=T22-WTSA.24-C-0034</w:t>
              </w:r>
            </w:hyperlink>
          </w:p>
        </w:tc>
        <w:tc>
          <w:tcPr>
            <w:tcW w:w="2405" w:type="dxa"/>
            <w:shd w:val="clear" w:color="auto" w:fill="auto"/>
          </w:tcPr>
          <w:p w14:paraId="21E88AAD" w14:textId="77777777" w:rsidR="000431D6" w:rsidRPr="00DF399A" w:rsidRDefault="000431D6" w:rsidP="00DF399A">
            <w:pPr>
              <w:pStyle w:val="NormalEnglish"/>
              <w:bidi w:val="0"/>
              <w:jc w:val="left"/>
              <w:rPr>
                <w:rtl/>
              </w:rPr>
            </w:pPr>
            <w:r w:rsidRPr="00DF399A">
              <w:t>[</w:t>
            </w:r>
            <w:hyperlink r:id="rId286" w:history="1">
              <w:r w:rsidRPr="00DF399A">
                <w:rPr>
                  <w:rStyle w:val="Hyperlink"/>
                </w:rPr>
                <w:t>WTSA-24 DOC34</w:t>
              </w:r>
            </w:hyperlink>
            <w:r w:rsidRPr="00DF399A">
              <w:t>]</w:t>
            </w:r>
          </w:p>
        </w:tc>
      </w:tr>
    </w:tbl>
    <w:p w14:paraId="7C5CA203" w14:textId="77777777" w:rsidR="004D286B" w:rsidRPr="009901E0" w:rsidRDefault="004D286B" w:rsidP="00B216F2">
      <w:pPr>
        <w:rPr>
          <w:rtl/>
        </w:rPr>
      </w:pPr>
    </w:p>
    <w:p w14:paraId="08C04C3F" w14:textId="77777777" w:rsidR="000431D6" w:rsidRPr="009901E0" w:rsidRDefault="000431D6" w:rsidP="00B216F2">
      <w:pPr>
        <w:rPr>
          <w:rtl/>
        </w:rPr>
      </w:pPr>
    </w:p>
    <w:p w14:paraId="5439C9CD" w14:textId="77777777" w:rsidR="000431D6" w:rsidRPr="009901E0" w:rsidRDefault="000431D6" w:rsidP="00B216F2">
      <w:pPr>
        <w:rPr>
          <w:rtl/>
        </w:rPr>
      </w:pPr>
    </w:p>
    <w:p w14:paraId="47FFB129" w14:textId="77777777" w:rsidR="000431D6" w:rsidRPr="009901E0" w:rsidRDefault="000431D6" w:rsidP="00B216F2">
      <w:pPr>
        <w:rPr>
          <w:rtl/>
        </w:rPr>
      </w:pPr>
    </w:p>
    <w:p w14:paraId="373C5D1E" w14:textId="77777777" w:rsidR="000431D6" w:rsidRPr="009901E0" w:rsidRDefault="000431D6" w:rsidP="00B216F2">
      <w:pPr>
        <w:rPr>
          <w:rtl/>
        </w:rPr>
      </w:pPr>
    </w:p>
    <w:p w14:paraId="21CD1EF8" w14:textId="77777777" w:rsidR="000431D6" w:rsidRPr="009901E0" w:rsidRDefault="000431D6" w:rsidP="00B216F2">
      <w:pPr>
        <w:rPr>
          <w:rtl/>
        </w:rPr>
      </w:pPr>
    </w:p>
    <w:p w14:paraId="5529C61E" w14:textId="77777777" w:rsidR="000431D6" w:rsidRPr="009901E0" w:rsidRDefault="000431D6" w:rsidP="00B216F2">
      <w:pPr>
        <w:rPr>
          <w:rtl/>
        </w:rPr>
      </w:pPr>
    </w:p>
    <w:p w14:paraId="3EA24550" w14:textId="77777777" w:rsidR="000431D6" w:rsidRPr="009901E0" w:rsidRDefault="000431D6" w:rsidP="00B216F2">
      <w:pPr>
        <w:rPr>
          <w:rtl/>
        </w:rPr>
      </w:pPr>
    </w:p>
    <w:p w14:paraId="7249F4C9" w14:textId="77777777" w:rsidR="000431D6" w:rsidRPr="009901E0" w:rsidRDefault="000431D6" w:rsidP="00B216F2">
      <w:pPr>
        <w:rPr>
          <w:rtl/>
        </w:rPr>
      </w:pPr>
    </w:p>
    <w:p w14:paraId="1A40C459" w14:textId="77777777" w:rsidR="000431D6" w:rsidRPr="009901E0" w:rsidRDefault="000431D6" w:rsidP="00B216F2">
      <w:pPr>
        <w:rPr>
          <w:rtl/>
        </w:rPr>
      </w:pPr>
    </w:p>
    <w:p w14:paraId="41B95197" w14:textId="77777777" w:rsidR="000431D6" w:rsidRPr="009901E0" w:rsidRDefault="000431D6" w:rsidP="00B216F2">
      <w:pPr>
        <w:rPr>
          <w:rtl/>
        </w:rPr>
      </w:pPr>
    </w:p>
    <w:p w14:paraId="7D7BDDBA" w14:textId="77777777" w:rsidR="000431D6" w:rsidRPr="009901E0" w:rsidRDefault="000431D6" w:rsidP="00B216F2">
      <w:pPr>
        <w:rPr>
          <w:rtl/>
        </w:rPr>
      </w:pPr>
    </w:p>
    <w:p w14:paraId="13F61A8A" w14:textId="77777777" w:rsidR="000431D6" w:rsidRPr="009901E0" w:rsidRDefault="000431D6" w:rsidP="00B216F2">
      <w:pPr>
        <w:rPr>
          <w:rtl/>
        </w:rPr>
      </w:pPr>
    </w:p>
    <w:p w14:paraId="6364DE3F" w14:textId="77777777" w:rsidR="000431D6" w:rsidRPr="009901E0" w:rsidRDefault="000431D6" w:rsidP="00B216F2">
      <w:pPr>
        <w:rPr>
          <w:rtl/>
        </w:rPr>
      </w:pPr>
    </w:p>
    <w:p w14:paraId="2FAF06FB" w14:textId="77777777" w:rsidR="000431D6" w:rsidRPr="009901E0" w:rsidRDefault="000431D6" w:rsidP="00B216F2">
      <w:pPr>
        <w:rPr>
          <w:rtl/>
        </w:rPr>
        <w:sectPr w:rsidR="000431D6" w:rsidRPr="009901E0" w:rsidSect="0020636D">
          <w:footerReference w:type="even" r:id="rId287"/>
          <w:footerReference w:type="default" r:id="rId288"/>
          <w:footnotePr>
            <w:numRestart w:val="eachSect"/>
          </w:footnotePr>
          <w:pgSz w:w="11901" w:h="16840" w:code="9"/>
          <w:pgMar w:top="1134" w:right="1134" w:bottom="1134" w:left="1134" w:header="567" w:footer="567" w:gutter="0"/>
          <w:cols w:space="720"/>
          <w:vAlign w:val="both"/>
          <w:rtlGutter/>
          <w:docGrid w:linePitch="360"/>
        </w:sectPr>
      </w:pPr>
    </w:p>
    <w:p w14:paraId="1A5FBA71" w14:textId="77777777" w:rsidR="00E121BE" w:rsidRPr="009901E0" w:rsidRDefault="00E121BE" w:rsidP="007F4A05">
      <w:pPr>
        <w:pStyle w:val="ChapNo0"/>
        <w:spacing w:before="720"/>
        <w:jc w:val="center"/>
        <w:rPr>
          <w:rtl/>
          <w:lang w:val="en-GB"/>
        </w:rPr>
      </w:pPr>
      <w:bookmarkStart w:id="468" w:name="_Toc190336530"/>
      <w:bookmarkStart w:id="469" w:name="_Toc190336819"/>
      <w:bookmarkStart w:id="470" w:name="_Toc190337031"/>
      <w:bookmarkStart w:id="471" w:name="partIV"/>
      <w:r w:rsidRPr="009901E0">
        <w:rPr>
          <w:rtl/>
          <w:lang w:val="en-GB"/>
        </w:rPr>
        <w:lastRenderedPageBreak/>
        <w:t xml:space="preserve">الجزء </w:t>
      </w:r>
      <w:r w:rsidR="00504BF2" w:rsidRPr="009901E0">
        <w:rPr>
          <w:lang w:bidi="ar-EG"/>
        </w:rPr>
        <w:t>I</w:t>
      </w:r>
      <w:r w:rsidR="00E055F5" w:rsidRPr="009901E0">
        <w:rPr>
          <w:lang w:bidi="ar-EG"/>
        </w:rPr>
        <w:t>V</w:t>
      </w:r>
      <w:r w:rsidRPr="009901E0">
        <w:rPr>
          <w:rtl/>
          <w:lang w:val="en-GB"/>
        </w:rPr>
        <w:br/>
      </w:r>
      <w:r w:rsidRPr="009901E0">
        <w:rPr>
          <w:rtl/>
          <w:lang w:val="en-GB"/>
        </w:rPr>
        <w:br/>
      </w:r>
      <w:r w:rsidRPr="009901E0">
        <w:rPr>
          <w:rtl/>
          <w:lang w:val="en-GB"/>
        </w:rPr>
        <w:br/>
      </w:r>
      <w:r w:rsidR="007F4A05" w:rsidRPr="009901E0">
        <w:rPr>
          <w:rFonts w:hint="cs"/>
          <w:rtl/>
          <w:lang w:val="en-GB"/>
        </w:rPr>
        <w:t>الرؤساء ونواب الرؤساء الذين عينتهم الجمعية</w:t>
      </w:r>
      <w:r w:rsidR="00A032D8" w:rsidRPr="009901E0">
        <w:rPr>
          <w:rFonts w:hint="cs"/>
          <w:rtl/>
          <w:lang w:val="en-GB" w:bidi="ar-EG"/>
        </w:rPr>
        <w:t xml:space="preserve"> </w:t>
      </w:r>
      <w:r w:rsidR="00A032D8" w:rsidRPr="009901E0">
        <w:rPr>
          <w:lang w:val="en-GB" w:bidi="ar-EG"/>
        </w:rPr>
        <w:t>WTSA-24</w:t>
      </w:r>
      <w:r w:rsidR="007F4A05" w:rsidRPr="009901E0">
        <w:rPr>
          <w:rFonts w:hint="cs"/>
          <w:rtl/>
          <w:lang w:val="en-GB"/>
        </w:rPr>
        <w:t xml:space="preserve"> للفريق الاستشاري لتقييس الاتصالات وللجان دراسات قطاع تقييس الاتصالات بالاتحاد وللجنة التقييس المعنية بالمفردات</w:t>
      </w:r>
      <w:bookmarkEnd w:id="468"/>
      <w:bookmarkEnd w:id="469"/>
      <w:bookmarkEnd w:id="470"/>
      <w:bookmarkEnd w:id="471"/>
    </w:p>
    <w:p w14:paraId="65804B74" w14:textId="77777777" w:rsidR="00E121BE" w:rsidRPr="009901E0" w:rsidRDefault="00E121BE" w:rsidP="00E121BE">
      <w:pPr>
        <w:pStyle w:val="ChapNo0"/>
        <w:spacing w:before="720"/>
        <w:rPr>
          <w:rtl/>
        </w:rPr>
        <w:sectPr w:rsidR="00E121BE" w:rsidRPr="009901E0" w:rsidSect="000431D6">
          <w:footerReference w:type="default" r:id="rId289"/>
          <w:footnotePr>
            <w:numRestart w:val="eachSect"/>
          </w:footnotePr>
          <w:type w:val="oddPage"/>
          <w:pgSz w:w="11901" w:h="16840" w:code="9"/>
          <w:pgMar w:top="1134" w:right="1134" w:bottom="1134" w:left="1134" w:header="567" w:footer="567" w:gutter="0"/>
          <w:pgNumType w:start="1"/>
          <w:cols w:space="720"/>
          <w:vAlign w:val="center"/>
          <w:rtlGutter/>
          <w:docGrid w:linePitch="360"/>
        </w:sectPr>
      </w:pPr>
    </w:p>
    <w:p w14:paraId="7BC2F0D2" w14:textId="77777777" w:rsidR="00DA50F5" w:rsidRPr="009901E0" w:rsidRDefault="00154F8C" w:rsidP="006A21C5">
      <w:pPr>
        <w:rPr>
          <w:b/>
          <w:bCs/>
          <w:rtl/>
        </w:rPr>
      </w:pPr>
      <w:r w:rsidRPr="009901E0">
        <w:rPr>
          <w:b/>
          <w:bCs/>
        </w:rPr>
        <w:lastRenderedPageBreak/>
        <w:t>TSAG</w:t>
      </w:r>
      <w:r w:rsidRPr="009901E0">
        <w:rPr>
          <w:rFonts w:hint="cs"/>
          <w:b/>
          <w:bCs/>
          <w:rtl/>
        </w:rPr>
        <w:t xml:space="preserve"> – </w:t>
      </w:r>
      <w:r w:rsidR="00BC320A" w:rsidRPr="009901E0">
        <w:rPr>
          <w:rFonts w:hint="cs"/>
          <w:b/>
          <w:bCs/>
          <w:rtl/>
        </w:rPr>
        <w:t>الفريق الاستشاري لتقييس الاتصالات</w:t>
      </w:r>
    </w:p>
    <w:tbl>
      <w:tblPr>
        <w:tblStyle w:val="TableGrid"/>
        <w:bidiVisual/>
        <w:tblW w:w="5003" w:type="pct"/>
        <w:jc w:val="center"/>
        <w:tblLook w:val="04A0" w:firstRow="1" w:lastRow="0" w:firstColumn="1" w:lastColumn="0" w:noHBand="0" w:noVBand="1"/>
      </w:tblPr>
      <w:tblGrid>
        <w:gridCol w:w="1983"/>
        <w:gridCol w:w="1985"/>
        <w:gridCol w:w="2268"/>
        <w:gridCol w:w="2039"/>
        <w:gridCol w:w="1354"/>
      </w:tblGrid>
      <w:tr w:rsidR="005528E8" w:rsidRPr="009901E0" w14:paraId="24B2A85C" w14:textId="77777777" w:rsidTr="006F0423">
        <w:trPr>
          <w:tblHeader/>
          <w:jc w:val="center"/>
        </w:trPr>
        <w:tc>
          <w:tcPr>
            <w:tcW w:w="1983" w:type="dxa"/>
            <w:tcBorders>
              <w:bottom w:val="single" w:sz="4" w:space="0" w:color="auto"/>
            </w:tcBorders>
            <w:tcMar>
              <w:left w:w="57" w:type="dxa"/>
              <w:right w:w="57" w:type="dxa"/>
            </w:tcMar>
            <w:vAlign w:val="center"/>
          </w:tcPr>
          <w:p w14:paraId="3CF688B2"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الفريق</w:t>
            </w:r>
          </w:p>
        </w:tc>
        <w:tc>
          <w:tcPr>
            <w:tcW w:w="4253" w:type="dxa"/>
            <w:gridSpan w:val="2"/>
            <w:tcBorders>
              <w:bottom w:val="single" w:sz="4" w:space="0" w:color="auto"/>
            </w:tcBorders>
            <w:vAlign w:val="center"/>
          </w:tcPr>
          <w:p w14:paraId="58E6D7F3"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الاسم</w:t>
            </w:r>
          </w:p>
        </w:tc>
        <w:tc>
          <w:tcPr>
            <w:tcW w:w="2039" w:type="dxa"/>
            <w:tcBorders>
              <w:bottom w:val="single" w:sz="4" w:space="0" w:color="auto"/>
            </w:tcBorders>
            <w:vAlign w:val="center"/>
          </w:tcPr>
          <w:p w14:paraId="2AF76EEE"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الدولة العضو</w:t>
            </w:r>
          </w:p>
        </w:tc>
        <w:tc>
          <w:tcPr>
            <w:tcW w:w="1354" w:type="dxa"/>
            <w:tcBorders>
              <w:bottom w:val="single" w:sz="4" w:space="0" w:color="auto"/>
            </w:tcBorders>
            <w:vAlign w:val="center"/>
          </w:tcPr>
          <w:p w14:paraId="71675848"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 xml:space="preserve">المنصب </w:t>
            </w:r>
          </w:p>
        </w:tc>
      </w:tr>
      <w:tr w:rsidR="00DA50F5" w:rsidRPr="009901E0" w14:paraId="68BD57ED" w14:textId="77777777" w:rsidTr="00DF399A">
        <w:trPr>
          <w:jc w:val="center"/>
        </w:trPr>
        <w:tc>
          <w:tcPr>
            <w:tcW w:w="1983" w:type="dxa"/>
            <w:shd w:val="clear" w:color="auto" w:fill="auto"/>
            <w:vAlign w:val="center"/>
          </w:tcPr>
          <w:p w14:paraId="74F1A1F8" w14:textId="201C31F4" w:rsidR="00DA50F5"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shd w:val="clear" w:color="auto" w:fill="auto"/>
            <w:vAlign w:val="center"/>
          </w:tcPr>
          <w:p w14:paraId="74DF8B0C" w14:textId="77777777" w:rsidR="00DA50F5" w:rsidRPr="004878A7" w:rsidRDefault="00DA50F5" w:rsidP="00DF399A">
            <w:pPr>
              <w:pStyle w:val="Tabletext0"/>
              <w:spacing w:before="40" w:after="40" w:line="240" w:lineRule="exact"/>
              <w:jc w:val="left"/>
              <w:rPr>
                <w:b/>
                <w:bCs/>
                <w:sz w:val="20"/>
                <w:szCs w:val="20"/>
                <w:lang w:val="en-GB"/>
              </w:rPr>
            </w:pPr>
            <w:r w:rsidRPr="004878A7">
              <w:rPr>
                <w:rFonts w:hint="cs"/>
                <w:b/>
                <w:bCs/>
                <w:sz w:val="20"/>
                <w:szCs w:val="20"/>
                <w:rtl/>
                <w:lang w:val="en-GB"/>
              </w:rPr>
              <w:t xml:space="preserve">السيد </w:t>
            </w:r>
            <w:r w:rsidRPr="004878A7">
              <w:rPr>
                <w:b/>
                <w:bCs/>
                <w:sz w:val="20"/>
                <w:szCs w:val="20"/>
              </w:rPr>
              <w:t>Abdurahman</w:t>
            </w:r>
          </w:p>
        </w:tc>
        <w:tc>
          <w:tcPr>
            <w:tcW w:w="2268" w:type="dxa"/>
            <w:shd w:val="clear" w:color="auto" w:fill="auto"/>
            <w:vAlign w:val="center"/>
          </w:tcPr>
          <w:p w14:paraId="3EE63130" w14:textId="77777777" w:rsidR="00DA50F5" w:rsidRPr="004878A7" w:rsidRDefault="00DA50F5" w:rsidP="00DF399A">
            <w:pPr>
              <w:pStyle w:val="Tabletext0"/>
              <w:spacing w:before="40" w:after="40" w:line="240" w:lineRule="exact"/>
              <w:jc w:val="left"/>
              <w:rPr>
                <w:b/>
                <w:bCs/>
                <w:sz w:val="20"/>
                <w:szCs w:val="20"/>
                <w:lang w:val="en-GB"/>
              </w:rPr>
            </w:pPr>
            <w:r w:rsidRPr="004878A7">
              <w:rPr>
                <w:b/>
                <w:bCs/>
                <w:sz w:val="20"/>
                <w:szCs w:val="20"/>
              </w:rPr>
              <w:t>AL HASSAN</w:t>
            </w:r>
          </w:p>
        </w:tc>
        <w:tc>
          <w:tcPr>
            <w:tcW w:w="2039" w:type="dxa"/>
            <w:shd w:val="clear" w:color="auto" w:fill="auto"/>
            <w:vAlign w:val="center"/>
          </w:tcPr>
          <w:p w14:paraId="1FF9D296" w14:textId="77777777" w:rsidR="00DA50F5" w:rsidRPr="004878A7" w:rsidRDefault="00DA50F5" w:rsidP="00DF399A">
            <w:pPr>
              <w:pStyle w:val="Tabletext0"/>
              <w:spacing w:before="40" w:after="40" w:line="240" w:lineRule="exact"/>
              <w:jc w:val="left"/>
              <w:rPr>
                <w:b/>
                <w:bCs/>
                <w:sz w:val="20"/>
                <w:szCs w:val="20"/>
                <w:lang w:val="en-GB"/>
              </w:rPr>
            </w:pPr>
            <w:r w:rsidRPr="004878A7">
              <w:rPr>
                <w:rFonts w:hint="cs"/>
                <w:b/>
                <w:bCs/>
                <w:sz w:val="20"/>
                <w:szCs w:val="20"/>
                <w:rtl/>
                <w:lang w:val="en-GB"/>
              </w:rPr>
              <w:t>المملكة العربية السعودية</w:t>
            </w:r>
          </w:p>
        </w:tc>
        <w:tc>
          <w:tcPr>
            <w:tcW w:w="1354" w:type="dxa"/>
            <w:shd w:val="clear" w:color="auto" w:fill="auto"/>
            <w:vAlign w:val="center"/>
          </w:tcPr>
          <w:p w14:paraId="4E10774B" w14:textId="77777777" w:rsidR="00DA50F5" w:rsidRPr="004878A7" w:rsidRDefault="00DA50F5" w:rsidP="00DF399A">
            <w:pPr>
              <w:pStyle w:val="Tabletext0"/>
              <w:spacing w:before="40" w:after="40" w:line="240" w:lineRule="exact"/>
              <w:jc w:val="left"/>
              <w:rPr>
                <w:b/>
                <w:bCs/>
                <w:sz w:val="20"/>
                <w:szCs w:val="20"/>
                <w:lang w:val="en-GB"/>
              </w:rPr>
            </w:pPr>
            <w:r w:rsidRPr="004878A7">
              <w:rPr>
                <w:rFonts w:hint="cs"/>
                <w:b/>
                <w:bCs/>
                <w:sz w:val="20"/>
                <w:szCs w:val="20"/>
                <w:rtl/>
                <w:lang w:val="en-GB"/>
              </w:rPr>
              <w:t>الرئيس</w:t>
            </w:r>
          </w:p>
        </w:tc>
      </w:tr>
      <w:tr w:rsidR="00CE7E89" w:rsidRPr="009901E0" w14:paraId="66C5584F" w14:textId="77777777" w:rsidTr="006F0423">
        <w:trPr>
          <w:jc w:val="center"/>
        </w:trPr>
        <w:tc>
          <w:tcPr>
            <w:tcW w:w="1983" w:type="dxa"/>
          </w:tcPr>
          <w:p w14:paraId="42E31D94" w14:textId="637AE541"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1DF2819F"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السيدة </w:t>
            </w:r>
            <w:r w:rsidRPr="004878A7">
              <w:rPr>
                <w:sz w:val="20"/>
                <w:szCs w:val="20"/>
                <w:lang w:bidi="ar-EG"/>
              </w:rPr>
              <w:t>Miho</w:t>
            </w:r>
          </w:p>
        </w:tc>
        <w:tc>
          <w:tcPr>
            <w:tcW w:w="2268" w:type="dxa"/>
            <w:vAlign w:val="center"/>
          </w:tcPr>
          <w:p w14:paraId="7B6375D8"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NAGANUMA</w:t>
            </w:r>
          </w:p>
        </w:tc>
        <w:tc>
          <w:tcPr>
            <w:tcW w:w="2039" w:type="dxa"/>
            <w:vAlign w:val="center"/>
          </w:tcPr>
          <w:p w14:paraId="31ACCB71"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اليابان</w:t>
            </w:r>
          </w:p>
        </w:tc>
        <w:tc>
          <w:tcPr>
            <w:tcW w:w="1354" w:type="dxa"/>
            <w:vAlign w:val="center"/>
          </w:tcPr>
          <w:p w14:paraId="4D057E26"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385DDF1B" w14:textId="77777777" w:rsidTr="006F0423">
        <w:trPr>
          <w:jc w:val="center"/>
        </w:trPr>
        <w:tc>
          <w:tcPr>
            <w:tcW w:w="1983" w:type="dxa"/>
          </w:tcPr>
          <w:p w14:paraId="3BD9CD1B" w14:textId="02E0A70D"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2D9E48B2"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Heung Youl</w:t>
            </w:r>
          </w:p>
        </w:tc>
        <w:tc>
          <w:tcPr>
            <w:tcW w:w="2268" w:type="dxa"/>
            <w:vAlign w:val="center"/>
          </w:tcPr>
          <w:p w14:paraId="2C579DDF"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YOUM</w:t>
            </w:r>
          </w:p>
        </w:tc>
        <w:tc>
          <w:tcPr>
            <w:tcW w:w="2039" w:type="dxa"/>
            <w:vAlign w:val="center"/>
          </w:tcPr>
          <w:p w14:paraId="3850393F"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جمهورية كوريا</w:t>
            </w:r>
          </w:p>
        </w:tc>
        <w:tc>
          <w:tcPr>
            <w:tcW w:w="1354" w:type="dxa"/>
            <w:vAlign w:val="center"/>
          </w:tcPr>
          <w:p w14:paraId="78B0F96E"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760755EF" w14:textId="77777777" w:rsidTr="006F0423">
        <w:trPr>
          <w:jc w:val="center"/>
        </w:trPr>
        <w:tc>
          <w:tcPr>
            <w:tcW w:w="1983" w:type="dxa"/>
          </w:tcPr>
          <w:p w14:paraId="0444E940" w14:textId="53AA5856"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62B4F8F1"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Guy-Michel</w:t>
            </w:r>
          </w:p>
        </w:tc>
        <w:tc>
          <w:tcPr>
            <w:tcW w:w="2268" w:type="dxa"/>
            <w:vAlign w:val="center"/>
          </w:tcPr>
          <w:p w14:paraId="53BF1456"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KOUAKOU</w:t>
            </w:r>
          </w:p>
        </w:tc>
        <w:tc>
          <w:tcPr>
            <w:tcW w:w="2039" w:type="dxa"/>
            <w:vAlign w:val="center"/>
          </w:tcPr>
          <w:p w14:paraId="647BF876"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كوت ديفوار</w:t>
            </w:r>
          </w:p>
        </w:tc>
        <w:tc>
          <w:tcPr>
            <w:tcW w:w="1354" w:type="dxa"/>
            <w:vAlign w:val="center"/>
          </w:tcPr>
          <w:p w14:paraId="02F7C32D"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2D65362A" w14:textId="77777777" w:rsidTr="006F0423">
        <w:trPr>
          <w:jc w:val="center"/>
        </w:trPr>
        <w:tc>
          <w:tcPr>
            <w:tcW w:w="1983" w:type="dxa"/>
          </w:tcPr>
          <w:p w14:paraId="1278A1B3" w14:textId="647052CB"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38DFFB69" w14:textId="77777777" w:rsidR="00CE7E89" w:rsidRPr="004878A7" w:rsidRDefault="00CE7E89" w:rsidP="00DF399A">
            <w:pPr>
              <w:pStyle w:val="Tabletext0"/>
              <w:spacing w:before="40" w:after="40" w:line="240" w:lineRule="exact"/>
              <w:jc w:val="left"/>
              <w:rPr>
                <w:spacing w:val="-10"/>
                <w:sz w:val="20"/>
                <w:szCs w:val="20"/>
                <w:lang w:val="en-GB"/>
              </w:rPr>
            </w:pPr>
            <w:r w:rsidRPr="004878A7">
              <w:rPr>
                <w:sz w:val="20"/>
                <w:szCs w:val="20"/>
                <w:rtl/>
              </w:rPr>
              <w:t xml:space="preserve">السيد </w:t>
            </w:r>
            <w:r w:rsidRPr="004878A7">
              <w:rPr>
                <w:sz w:val="20"/>
                <w:szCs w:val="20"/>
                <w:lang w:bidi="ar-EG"/>
              </w:rPr>
              <w:t>Mihail</w:t>
            </w:r>
          </w:p>
        </w:tc>
        <w:tc>
          <w:tcPr>
            <w:tcW w:w="2268" w:type="dxa"/>
            <w:vAlign w:val="center"/>
          </w:tcPr>
          <w:p w14:paraId="03BCCB82"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ION</w:t>
            </w:r>
          </w:p>
        </w:tc>
        <w:tc>
          <w:tcPr>
            <w:tcW w:w="2039" w:type="dxa"/>
            <w:vAlign w:val="center"/>
          </w:tcPr>
          <w:p w14:paraId="7CD7DDF7"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رومانيا</w:t>
            </w:r>
          </w:p>
        </w:tc>
        <w:tc>
          <w:tcPr>
            <w:tcW w:w="1354" w:type="dxa"/>
            <w:vAlign w:val="center"/>
          </w:tcPr>
          <w:p w14:paraId="006B3F3A"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465AF92B" w14:textId="77777777" w:rsidTr="006F0423">
        <w:trPr>
          <w:jc w:val="center"/>
        </w:trPr>
        <w:tc>
          <w:tcPr>
            <w:tcW w:w="1983" w:type="dxa"/>
          </w:tcPr>
          <w:p w14:paraId="1EDBB58A" w14:textId="61A207D0"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6DD02AA9"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Per Anders</w:t>
            </w:r>
          </w:p>
        </w:tc>
        <w:tc>
          <w:tcPr>
            <w:tcW w:w="2268" w:type="dxa"/>
            <w:vAlign w:val="center"/>
          </w:tcPr>
          <w:p w14:paraId="66018E70"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FRÖJDH</w:t>
            </w:r>
          </w:p>
        </w:tc>
        <w:tc>
          <w:tcPr>
            <w:tcW w:w="2039" w:type="dxa"/>
            <w:vAlign w:val="center"/>
          </w:tcPr>
          <w:p w14:paraId="64C25CA4"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السويد</w:t>
            </w:r>
          </w:p>
        </w:tc>
        <w:tc>
          <w:tcPr>
            <w:tcW w:w="1354" w:type="dxa"/>
            <w:vAlign w:val="center"/>
          </w:tcPr>
          <w:p w14:paraId="0F68E662"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0AB9E409" w14:textId="77777777" w:rsidTr="006F0423">
        <w:trPr>
          <w:jc w:val="center"/>
        </w:trPr>
        <w:tc>
          <w:tcPr>
            <w:tcW w:w="1983" w:type="dxa"/>
          </w:tcPr>
          <w:p w14:paraId="2B15CFF9" w14:textId="034BD051"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7ED845C4"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 </w:t>
            </w:r>
            <w:proofErr w:type="spellStart"/>
            <w:r w:rsidRPr="004878A7">
              <w:rPr>
                <w:sz w:val="20"/>
                <w:szCs w:val="20"/>
                <w:lang w:bidi="ar-EG"/>
              </w:rPr>
              <w:t>Nilo</w:t>
            </w:r>
            <w:proofErr w:type="spellEnd"/>
          </w:p>
        </w:tc>
        <w:tc>
          <w:tcPr>
            <w:tcW w:w="2268" w:type="dxa"/>
            <w:vAlign w:val="center"/>
          </w:tcPr>
          <w:p w14:paraId="49F966E4"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PASQUALI</w:t>
            </w:r>
          </w:p>
        </w:tc>
        <w:tc>
          <w:tcPr>
            <w:tcW w:w="2039" w:type="dxa"/>
            <w:vAlign w:val="center"/>
          </w:tcPr>
          <w:p w14:paraId="7FED07E0"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البرازيل</w:t>
            </w:r>
          </w:p>
        </w:tc>
        <w:tc>
          <w:tcPr>
            <w:tcW w:w="1354" w:type="dxa"/>
            <w:vAlign w:val="center"/>
          </w:tcPr>
          <w:p w14:paraId="43540E6A"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5E3F0763" w14:textId="77777777" w:rsidTr="006F0423">
        <w:trPr>
          <w:jc w:val="center"/>
        </w:trPr>
        <w:tc>
          <w:tcPr>
            <w:tcW w:w="1983" w:type="dxa"/>
          </w:tcPr>
          <w:p w14:paraId="186DD37C" w14:textId="640966D4"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485707F3" w14:textId="77777777" w:rsidR="00CE7E89" w:rsidRPr="004878A7" w:rsidRDefault="00CE7E89" w:rsidP="00DF399A">
            <w:pPr>
              <w:pStyle w:val="Tabletext0"/>
              <w:spacing w:before="40" w:after="40" w:line="240" w:lineRule="exact"/>
              <w:jc w:val="left"/>
              <w:rPr>
                <w:i/>
                <w:sz w:val="20"/>
                <w:szCs w:val="20"/>
                <w:lang w:val="en-GB"/>
              </w:rPr>
            </w:pPr>
            <w:r w:rsidRPr="004878A7">
              <w:rPr>
                <w:sz w:val="20"/>
                <w:szCs w:val="20"/>
                <w:rtl/>
              </w:rPr>
              <w:t xml:space="preserve">السيدة </w:t>
            </w:r>
            <w:r w:rsidRPr="004878A7">
              <w:rPr>
                <w:sz w:val="20"/>
                <w:szCs w:val="20"/>
                <w:lang w:bidi="ar-EG"/>
              </w:rPr>
              <w:t>Gaëlle</w:t>
            </w:r>
          </w:p>
        </w:tc>
        <w:tc>
          <w:tcPr>
            <w:tcW w:w="2268" w:type="dxa"/>
            <w:vAlign w:val="center"/>
          </w:tcPr>
          <w:p w14:paraId="4DD8CF31" w14:textId="77777777" w:rsidR="00CE7E89" w:rsidRPr="004878A7" w:rsidRDefault="00CE7E89" w:rsidP="00DF399A">
            <w:pPr>
              <w:pStyle w:val="Tabletext0"/>
              <w:spacing w:before="40" w:after="40" w:line="240" w:lineRule="exact"/>
              <w:jc w:val="left"/>
              <w:rPr>
                <w:i/>
                <w:sz w:val="20"/>
                <w:szCs w:val="20"/>
                <w:lang w:val="en-GB"/>
              </w:rPr>
            </w:pPr>
            <w:r w:rsidRPr="004878A7">
              <w:rPr>
                <w:sz w:val="20"/>
                <w:szCs w:val="20"/>
              </w:rPr>
              <w:t>MARTIN-COCHER</w:t>
            </w:r>
          </w:p>
        </w:tc>
        <w:tc>
          <w:tcPr>
            <w:tcW w:w="2039" w:type="dxa"/>
            <w:vAlign w:val="center"/>
          </w:tcPr>
          <w:p w14:paraId="11916372" w14:textId="77777777" w:rsidR="00CE7E89" w:rsidRPr="004878A7" w:rsidRDefault="00CE7E89" w:rsidP="00DF399A">
            <w:pPr>
              <w:pStyle w:val="Tabletext0"/>
              <w:spacing w:before="40" w:after="40" w:line="240" w:lineRule="exact"/>
              <w:jc w:val="left"/>
              <w:rPr>
                <w:i/>
                <w:sz w:val="20"/>
                <w:szCs w:val="20"/>
                <w:lang w:val="en-GB"/>
              </w:rPr>
            </w:pPr>
            <w:r w:rsidRPr="004878A7">
              <w:rPr>
                <w:sz w:val="20"/>
                <w:szCs w:val="20"/>
                <w:rtl/>
              </w:rPr>
              <w:t>كندا</w:t>
            </w:r>
          </w:p>
        </w:tc>
        <w:tc>
          <w:tcPr>
            <w:tcW w:w="1354" w:type="dxa"/>
            <w:vAlign w:val="center"/>
          </w:tcPr>
          <w:p w14:paraId="11A0BB53" w14:textId="77777777" w:rsidR="00CE7E89" w:rsidRPr="004878A7" w:rsidRDefault="00CE7E89" w:rsidP="00DF399A">
            <w:pPr>
              <w:pStyle w:val="Tabletext0"/>
              <w:spacing w:before="40" w:after="40" w:line="240" w:lineRule="exact"/>
              <w:jc w:val="left"/>
              <w:rPr>
                <w:i/>
                <w:sz w:val="20"/>
                <w:szCs w:val="20"/>
                <w:lang w:val="en-GB"/>
              </w:rPr>
            </w:pPr>
            <w:r w:rsidRPr="004878A7">
              <w:rPr>
                <w:sz w:val="20"/>
                <w:szCs w:val="20"/>
                <w:rtl/>
              </w:rPr>
              <w:t>نائب الرئيس</w:t>
            </w:r>
          </w:p>
        </w:tc>
      </w:tr>
      <w:tr w:rsidR="00CE7E89" w:rsidRPr="009901E0" w14:paraId="7A9DF2AB" w14:textId="77777777" w:rsidTr="006F0423">
        <w:trPr>
          <w:jc w:val="center"/>
        </w:trPr>
        <w:tc>
          <w:tcPr>
            <w:tcW w:w="1983" w:type="dxa"/>
          </w:tcPr>
          <w:p w14:paraId="330B4F8F" w14:textId="33715219"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53F7FEAF"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Yazeed</w:t>
            </w:r>
          </w:p>
        </w:tc>
        <w:tc>
          <w:tcPr>
            <w:tcW w:w="2268" w:type="dxa"/>
            <w:vAlign w:val="center"/>
          </w:tcPr>
          <w:p w14:paraId="6BF26254"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ALJAAFREH</w:t>
            </w:r>
          </w:p>
        </w:tc>
        <w:tc>
          <w:tcPr>
            <w:tcW w:w="2039" w:type="dxa"/>
            <w:vAlign w:val="center"/>
          </w:tcPr>
          <w:p w14:paraId="4CB319CA"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الأردن</w:t>
            </w:r>
          </w:p>
        </w:tc>
        <w:tc>
          <w:tcPr>
            <w:tcW w:w="1354" w:type="dxa"/>
            <w:vAlign w:val="center"/>
          </w:tcPr>
          <w:p w14:paraId="0DF13C2B"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46757E4D" w14:textId="77777777" w:rsidTr="006F0423">
        <w:trPr>
          <w:jc w:val="center"/>
        </w:trPr>
        <w:tc>
          <w:tcPr>
            <w:tcW w:w="1983" w:type="dxa"/>
          </w:tcPr>
          <w:p w14:paraId="18737B0A" w14:textId="1F680AA5"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2143FE49"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Jasim Ali</w:t>
            </w:r>
          </w:p>
        </w:tc>
        <w:tc>
          <w:tcPr>
            <w:tcW w:w="2268" w:type="dxa"/>
            <w:vAlign w:val="center"/>
          </w:tcPr>
          <w:p w14:paraId="487EED38"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BOUSAIBAH AL ALI</w:t>
            </w:r>
          </w:p>
        </w:tc>
        <w:tc>
          <w:tcPr>
            <w:tcW w:w="2039" w:type="dxa"/>
            <w:vAlign w:val="center"/>
          </w:tcPr>
          <w:p w14:paraId="485F47BF"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الإمارات العربية المتحدة</w:t>
            </w:r>
          </w:p>
        </w:tc>
        <w:tc>
          <w:tcPr>
            <w:tcW w:w="1354" w:type="dxa"/>
            <w:vAlign w:val="center"/>
          </w:tcPr>
          <w:p w14:paraId="0A505264"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r w:rsidR="00CE7E89" w:rsidRPr="009901E0" w14:paraId="492656A1" w14:textId="77777777" w:rsidTr="006F0423">
        <w:trPr>
          <w:jc w:val="center"/>
        </w:trPr>
        <w:tc>
          <w:tcPr>
            <w:tcW w:w="1983" w:type="dxa"/>
          </w:tcPr>
          <w:p w14:paraId="247B1DC0" w14:textId="77620618" w:rsidR="00CE7E89" w:rsidRPr="004878A7" w:rsidRDefault="002259B3" w:rsidP="00DF399A">
            <w:pPr>
              <w:pStyle w:val="Tabletext7ptcentred"/>
              <w:spacing w:before="40" w:after="40" w:line="240" w:lineRule="exact"/>
              <w:rPr>
                <w:rStyle w:val="Bold"/>
                <w:b/>
                <w:bCs/>
                <w:sz w:val="20"/>
                <w:szCs w:val="20"/>
              </w:rPr>
            </w:pPr>
            <w:r w:rsidRPr="004878A7">
              <w:rPr>
                <w:rStyle w:val="Bold"/>
                <w:rFonts w:hint="cs"/>
                <w:b/>
                <w:bCs/>
                <w:sz w:val="20"/>
                <w:szCs w:val="20"/>
                <w:rtl/>
              </w:rPr>
              <w:t>الفريق الاستشاري</w:t>
            </w:r>
            <w:r w:rsidR="00530942" w:rsidRPr="004878A7">
              <w:rPr>
                <w:rStyle w:val="Bold"/>
                <w:b/>
                <w:bCs/>
                <w:sz w:val="20"/>
                <w:szCs w:val="20"/>
                <w:rtl/>
              </w:rPr>
              <w:br/>
            </w:r>
            <w:r w:rsidRPr="004878A7">
              <w:rPr>
                <w:rStyle w:val="Bold"/>
                <w:rFonts w:hint="cs"/>
                <w:b/>
                <w:bCs/>
                <w:sz w:val="20"/>
                <w:szCs w:val="20"/>
                <w:rtl/>
              </w:rPr>
              <w:t>لتقييس الاتصالات</w:t>
            </w:r>
          </w:p>
        </w:tc>
        <w:tc>
          <w:tcPr>
            <w:tcW w:w="1985" w:type="dxa"/>
            <w:vAlign w:val="center"/>
          </w:tcPr>
          <w:p w14:paraId="2231170F"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 xml:space="preserve">السيدة </w:t>
            </w:r>
            <w:proofErr w:type="spellStart"/>
            <w:r w:rsidRPr="004878A7">
              <w:rPr>
                <w:sz w:val="20"/>
                <w:szCs w:val="20"/>
                <w:lang w:bidi="ar-EG"/>
              </w:rPr>
              <w:t>Nurona</w:t>
            </w:r>
            <w:proofErr w:type="spellEnd"/>
          </w:p>
        </w:tc>
        <w:tc>
          <w:tcPr>
            <w:tcW w:w="2268" w:type="dxa"/>
            <w:vAlign w:val="center"/>
          </w:tcPr>
          <w:p w14:paraId="504E58CA"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Pr>
              <w:t>MAKHMUDOVA</w:t>
            </w:r>
          </w:p>
        </w:tc>
        <w:tc>
          <w:tcPr>
            <w:tcW w:w="2039" w:type="dxa"/>
            <w:vAlign w:val="center"/>
          </w:tcPr>
          <w:p w14:paraId="68B11C04"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أوزبكستان</w:t>
            </w:r>
          </w:p>
        </w:tc>
        <w:tc>
          <w:tcPr>
            <w:tcW w:w="1354" w:type="dxa"/>
            <w:vAlign w:val="center"/>
          </w:tcPr>
          <w:p w14:paraId="6D8CAF19" w14:textId="77777777" w:rsidR="00CE7E89" w:rsidRPr="004878A7" w:rsidRDefault="00CE7E89" w:rsidP="00DF399A">
            <w:pPr>
              <w:pStyle w:val="Tabletext0"/>
              <w:spacing w:before="40" w:after="40" w:line="240" w:lineRule="exact"/>
              <w:jc w:val="left"/>
              <w:rPr>
                <w:sz w:val="20"/>
                <w:szCs w:val="20"/>
                <w:lang w:val="en-GB"/>
              </w:rPr>
            </w:pPr>
            <w:r w:rsidRPr="004878A7">
              <w:rPr>
                <w:sz w:val="20"/>
                <w:szCs w:val="20"/>
                <w:rtl/>
              </w:rPr>
              <w:t>نائب الرئيس</w:t>
            </w:r>
          </w:p>
        </w:tc>
      </w:tr>
    </w:tbl>
    <w:p w14:paraId="5ED644C4" w14:textId="2479D2D0" w:rsidR="003D6167" w:rsidRPr="009901E0" w:rsidRDefault="00BC320A" w:rsidP="006A21C5">
      <w:pPr>
        <w:rPr>
          <w:b/>
          <w:bCs/>
          <w:rtl/>
        </w:rPr>
      </w:pPr>
      <w:r w:rsidRPr="009901E0">
        <w:rPr>
          <w:rFonts w:hint="cs"/>
          <w:b/>
          <w:bCs/>
          <w:rtl/>
        </w:rPr>
        <w:t xml:space="preserve">لجنة الدراسات </w:t>
      </w:r>
      <w:r w:rsidR="00FE0530" w:rsidRPr="009901E0">
        <w:rPr>
          <w:b/>
          <w:bCs/>
        </w:rPr>
        <w:t>2</w:t>
      </w:r>
      <w:r w:rsidRPr="009901E0">
        <w:rPr>
          <w:rFonts w:hint="cs"/>
          <w:b/>
          <w:bCs/>
          <w:rtl/>
        </w:rPr>
        <w:t xml:space="preserve"> </w:t>
      </w:r>
      <w:r w:rsidRPr="009901E0">
        <w:rPr>
          <w:rFonts w:hint="eastAsia"/>
          <w:b/>
          <w:bCs/>
          <w:rtl/>
        </w:rPr>
        <w:t>–</w:t>
      </w:r>
      <w:r w:rsidRPr="009901E0">
        <w:rPr>
          <w:rFonts w:hint="cs"/>
          <w:b/>
          <w:bCs/>
          <w:rtl/>
        </w:rPr>
        <w:t xml:space="preserve"> </w:t>
      </w:r>
      <w:r w:rsidR="005528E8" w:rsidRPr="009901E0">
        <w:rPr>
          <w:rFonts w:hint="eastAsia"/>
          <w:b/>
          <w:bCs/>
          <w:rtl/>
        </w:rPr>
        <w:t>الجوانب</w:t>
      </w:r>
      <w:r w:rsidR="005528E8" w:rsidRPr="009901E0">
        <w:rPr>
          <w:b/>
          <w:bCs/>
          <w:rtl/>
        </w:rPr>
        <w:t xml:space="preserve"> </w:t>
      </w:r>
      <w:r w:rsidR="005528E8" w:rsidRPr="009901E0">
        <w:rPr>
          <w:rFonts w:hint="eastAsia"/>
          <w:b/>
          <w:bCs/>
          <w:rtl/>
        </w:rPr>
        <w:t>التشغيلية</w:t>
      </w:r>
      <w:r w:rsidR="005528E8" w:rsidRPr="009901E0">
        <w:rPr>
          <w:rFonts w:hint="cs"/>
          <w:b/>
          <w:bCs/>
          <w:rtl/>
        </w:rPr>
        <w:t xml:space="preserve"> للاتصالات وتكنولوجيا المعلومات والاتصالات</w:t>
      </w:r>
    </w:p>
    <w:tbl>
      <w:tblPr>
        <w:tblStyle w:val="TableGrid"/>
        <w:bidiVisual/>
        <w:tblW w:w="5000" w:type="pct"/>
        <w:jc w:val="center"/>
        <w:tblLook w:val="04A0" w:firstRow="1" w:lastRow="0" w:firstColumn="1" w:lastColumn="0" w:noHBand="0" w:noVBand="1"/>
      </w:tblPr>
      <w:tblGrid>
        <w:gridCol w:w="1983"/>
        <w:gridCol w:w="1985"/>
        <w:gridCol w:w="2268"/>
        <w:gridCol w:w="1976"/>
        <w:gridCol w:w="1411"/>
      </w:tblGrid>
      <w:tr w:rsidR="005528E8" w:rsidRPr="009901E0" w14:paraId="7F9B6216" w14:textId="77777777" w:rsidTr="006F0423">
        <w:trPr>
          <w:tblHeader/>
          <w:jc w:val="center"/>
        </w:trPr>
        <w:tc>
          <w:tcPr>
            <w:tcW w:w="1983" w:type="dxa"/>
            <w:tcBorders>
              <w:bottom w:val="single" w:sz="4" w:space="0" w:color="auto"/>
            </w:tcBorders>
            <w:tcMar>
              <w:left w:w="57" w:type="dxa"/>
              <w:right w:w="57" w:type="dxa"/>
            </w:tcMar>
            <w:vAlign w:val="center"/>
          </w:tcPr>
          <w:p w14:paraId="1FF174AE"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الفريق</w:t>
            </w:r>
          </w:p>
        </w:tc>
        <w:tc>
          <w:tcPr>
            <w:tcW w:w="4253" w:type="dxa"/>
            <w:gridSpan w:val="2"/>
            <w:tcBorders>
              <w:bottom w:val="single" w:sz="4" w:space="0" w:color="auto"/>
            </w:tcBorders>
            <w:vAlign w:val="center"/>
          </w:tcPr>
          <w:p w14:paraId="0D15F6E7"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الاسم</w:t>
            </w:r>
          </w:p>
        </w:tc>
        <w:tc>
          <w:tcPr>
            <w:tcW w:w="1976" w:type="dxa"/>
            <w:tcBorders>
              <w:bottom w:val="single" w:sz="4" w:space="0" w:color="auto"/>
            </w:tcBorders>
            <w:vAlign w:val="center"/>
          </w:tcPr>
          <w:p w14:paraId="1EADBE88"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0A732D3E" w14:textId="77777777" w:rsidR="005528E8" w:rsidRPr="004878A7" w:rsidRDefault="005528E8" w:rsidP="00DF399A">
            <w:pPr>
              <w:pStyle w:val="Tableheadwhitecentred"/>
              <w:spacing w:before="40" w:after="40" w:line="240" w:lineRule="exact"/>
              <w:rPr>
                <w:b/>
                <w:bCs/>
                <w:color w:val="auto"/>
                <w:sz w:val="20"/>
                <w:szCs w:val="20"/>
                <w:lang w:val="en-GB"/>
              </w:rPr>
            </w:pPr>
            <w:r w:rsidRPr="004878A7">
              <w:rPr>
                <w:b/>
                <w:bCs/>
                <w:color w:val="auto"/>
                <w:sz w:val="20"/>
                <w:szCs w:val="20"/>
                <w:rtl/>
              </w:rPr>
              <w:t>المنصب</w:t>
            </w:r>
          </w:p>
        </w:tc>
      </w:tr>
      <w:tr w:rsidR="005528E8" w:rsidRPr="009901E0" w14:paraId="40EF4CD8" w14:textId="77777777" w:rsidTr="00DF399A">
        <w:trPr>
          <w:jc w:val="center"/>
        </w:trPr>
        <w:tc>
          <w:tcPr>
            <w:tcW w:w="1983" w:type="dxa"/>
            <w:shd w:val="clear" w:color="auto" w:fill="auto"/>
            <w:vAlign w:val="center"/>
          </w:tcPr>
          <w:p w14:paraId="070ED989" w14:textId="77777777" w:rsidR="005528E8" w:rsidRPr="004878A7" w:rsidRDefault="005528E8" w:rsidP="00DF399A">
            <w:pPr>
              <w:pStyle w:val="Tabletextcentred"/>
              <w:spacing w:before="40" w:after="40" w:line="240" w:lineRule="exact"/>
              <w:rPr>
                <w:b/>
                <w:bCs/>
                <w:sz w:val="20"/>
                <w:szCs w:val="20"/>
                <w:rtl/>
                <w:lang w:val="en-GB" w:bidi="ar-EG"/>
              </w:rPr>
            </w:pPr>
            <w:r w:rsidRPr="004878A7">
              <w:rPr>
                <w:rFonts w:hint="cs"/>
                <w:b/>
                <w:bCs/>
                <w:sz w:val="20"/>
                <w:szCs w:val="20"/>
                <w:rtl/>
                <w:lang w:bidi="ar-EG"/>
              </w:rPr>
              <w:t>لجنة الدراسات 2</w:t>
            </w:r>
          </w:p>
        </w:tc>
        <w:tc>
          <w:tcPr>
            <w:tcW w:w="1985" w:type="dxa"/>
            <w:shd w:val="clear" w:color="auto" w:fill="auto"/>
            <w:vAlign w:val="center"/>
          </w:tcPr>
          <w:p w14:paraId="5FBC13D7" w14:textId="77777777" w:rsidR="005528E8" w:rsidRPr="004878A7" w:rsidRDefault="005528E8" w:rsidP="00DF399A">
            <w:pPr>
              <w:pStyle w:val="Tabletext0"/>
              <w:spacing w:before="40" w:after="40" w:line="240" w:lineRule="exact"/>
              <w:jc w:val="left"/>
              <w:rPr>
                <w:b/>
                <w:bCs/>
                <w:sz w:val="20"/>
                <w:szCs w:val="20"/>
                <w:lang w:val="en-GB"/>
              </w:rPr>
            </w:pPr>
            <w:r w:rsidRPr="004878A7">
              <w:rPr>
                <w:b/>
                <w:bCs/>
                <w:sz w:val="20"/>
                <w:szCs w:val="20"/>
                <w:rtl/>
              </w:rPr>
              <w:t xml:space="preserve">السيدة </w:t>
            </w:r>
            <w:r w:rsidRPr="004878A7">
              <w:rPr>
                <w:b/>
                <w:bCs/>
                <w:sz w:val="20"/>
                <w:szCs w:val="20"/>
                <w:lang w:bidi="ar-EG"/>
              </w:rPr>
              <w:t>Ena</w:t>
            </w:r>
          </w:p>
        </w:tc>
        <w:tc>
          <w:tcPr>
            <w:tcW w:w="2268" w:type="dxa"/>
            <w:shd w:val="clear" w:color="auto" w:fill="auto"/>
            <w:vAlign w:val="center"/>
          </w:tcPr>
          <w:p w14:paraId="4D520C5A" w14:textId="77777777" w:rsidR="005528E8" w:rsidRPr="004878A7" w:rsidRDefault="005528E8" w:rsidP="00DF399A">
            <w:pPr>
              <w:pStyle w:val="Tabletext0"/>
              <w:spacing w:before="40" w:after="40" w:line="240" w:lineRule="exact"/>
              <w:jc w:val="left"/>
              <w:rPr>
                <w:b/>
                <w:bCs/>
                <w:sz w:val="20"/>
                <w:szCs w:val="20"/>
                <w:lang w:val="en-GB"/>
              </w:rPr>
            </w:pPr>
            <w:r w:rsidRPr="004878A7">
              <w:rPr>
                <w:b/>
                <w:bCs/>
                <w:sz w:val="20"/>
                <w:szCs w:val="20"/>
              </w:rPr>
              <w:t>DEKANIC</w:t>
            </w:r>
          </w:p>
        </w:tc>
        <w:tc>
          <w:tcPr>
            <w:tcW w:w="1976" w:type="dxa"/>
            <w:shd w:val="clear" w:color="auto" w:fill="auto"/>
            <w:vAlign w:val="center"/>
          </w:tcPr>
          <w:p w14:paraId="5FB0AC17" w14:textId="77777777" w:rsidR="005528E8" w:rsidRPr="004878A7" w:rsidRDefault="005528E8" w:rsidP="00DF399A">
            <w:pPr>
              <w:pStyle w:val="Tabletext0"/>
              <w:spacing w:before="40" w:after="40" w:line="240" w:lineRule="exact"/>
              <w:jc w:val="left"/>
              <w:rPr>
                <w:b/>
                <w:bCs/>
                <w:sz w:val="20"/>
                <w:szCs w:val="20"/>
                <w:lang w:val="en-GB"/>
              </w:rPr>
            </w:pPr>
            <w:r w:rsidRPr="004878A7">
              <w:rPr>
                <w:rFonts w:hint="cs"/>
                <w:b/>
                <w:bCs/>
                <w:sz w:val="20"/>
                <w:szCs w:val="20"/>
                <w:rtl/>
              </w:rPr>
              <w:t>الولايات المتحدة</w:t>
            </w:r>
          </w:p>
        </w:tc>
        <w:tc>
          <w:tcPr>
            <w:tcW w:w="1411" w:type="dxa"/>
            <w:shd w:val="clear" w:color="auto" w:fill="auto"/>
            <w:vAlign w:val="center"/>
          </w:tcPr>
          <w:p w14:paraId="17C6CE91" w14:textId="77777777" w:rsidR="005528E8" w:rsidRPr="004878A7" w:rsidRDefault="005528E8" w:rsidP="00DF399A">
            <w:pPr>
              <w:pStyle w:val="Tabletext0"/>
              <w:spacing w:before="40" w:after="40" w:line="240" w:lineRule="exact"/>
              <w:jc w:val="left"/>
              <w:rPr>
                <w:b/>
                <w:bCs/>
                <w:sz w:val="20"/>
                <w:szCs w:val="20"/>
                <w:lang w:val="en-GB"/>
              </w:rPr>
            </w:pPr>
            <w:r w:rsidRPr="004878A7">
              <w:rPr>
                <w:b/>
                <w:bCs/>
                <w:sz w:val="20"/>
                <w:szCs w:val="20"/>
                <w:rtl/>
              </w:rPr>
              <w:t>الرئيس</w:t>
            </w:r>
          </w:p>
        </w:tc>
      </w:tr>
      <w:tr w:rsidR="005528E8" w:rsidRPr="009901E0" w14:paraId="2C3A71F9" w14:textId="77777777" w:rsidTr="006F0423">
        <w:trPr>
          <w:jc w:val="center"/>
        </w:trPr>
        <w:tc>
          <w:tcPr>
            <w:tcW w:w="1983" w:type="dxa"/>
            <w:shd w:val="clear" w:color="auto" w:fill="auto"/>
            <w:vAlign w:val="center"/>
          </w:tcPr>
          <w:p w14:paraId="3763CED7"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shd w:val="clear" w:color="auto" w:fill="auto"/>
            <w:vAlign w:val="center"/>
          </w:tcPr>
          <w:p w14:paraId="0B02D5D1"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Huan</w:t>
            </w:r>
          </w:p>
        </w:tc>
        <w:tc>
          <w:tcPr>
            <w:tcW w:w="2268" w:type="dxa"/>
            <w:shd w:val="clear" w:color="auto" w:fill="auto"/>
            <w:vAlign w:val="center"/>
          </w:tcPr>
          <w:p w14:paraId="06D15FE3"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DENG</w:t>
            </w:r>
          </w:p>
        </w:tc>
        <w:tc>
          <w:tcPr>
            <w:tcW w:w="1976" w:type="dxa"/>
            <w:shd w:val="clear" w:color="auto" w:fill="auto"/>
            <w:vAlign w:val="center"/>
          </w:tcPr>
          <w:p w14:paraId="29583A58"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الصين</w:t>
            </w:r>
          </w:p>
        </w:tc>
        <w:tc>
          <w:tcPr>
            <w:tcW w:w="1411" w:type="dxa"/>
            <w:shd w:val="clear" w:color="auto" w:fill="auto"/>
            <w:vAlign w:val="center"/>
          </w:tcPr>
          <w:p w14:paraId="38C30242"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4A27DF7A" w14:textId="77777777" w:rsidTr="006F0423">
        <w:trPr>
          <w:jc w:val="center"/>
        </w:trPr>
        <w:tc>
          <w:tcPr>
            <w:tcW w:w="1983" w:type="dxa"/>
            <w:vAlign w:val="center"/>
          </w:tcPr>
          <w:p w14:paraId="593328AF"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1AACA981"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proofErr w:type="spellStart"/>
            <w:r w:rsidRPr="004878A7">
              <w:rPr>
                <w:sz w:val="20"/>
                <w:szCs w:val="20"/>
                <w:lang w:bidi="ar-EG"/>
              </w:rPr>
              <w:t>Premjit</w:t>
            </w:r>
            <w:proofErr w:type="spellEnd"/>
          </w:p>
        </w:tc>
        <w:tc>
          <w:tcPr>
            <w:tcW w:w="2268" w:type="dxa"/>
            <w:vAlign w:val="center"/>
          </w:tcPr>
          <w:p w14:paraId="6CEF6ADD"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LAL</w:t>
            </w:r>
          </w:p>
        </w:tc>
        <w:tc>
          <w:tcPr>
            <w:tcW w:w="1976" w:type="dxa"/>
            <w:vAlign w:val="center"/>
          </w:tcPr>
          <w:p w14:paraId="37E3988C"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الهند</w:t>
            </w:r>
          </w:p>
        </w:tc>
        <w:tc>
          <w:tcPr>
            <w:tcW w:w="1411" w:type="dxa"/>
            <w:vAlign w:val="center"/>
          </w:tcPr>
          <w:p w14:paraId="315FFADE"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4D4251CC" w14:textId="77777777" w:rsidTr="006F0423">
        <w:trPr>
          <w:jc w:val="center"/>
        </w:trPr>
        <w:tc>
          <w:tcPr>
            <w:tcW w:w="1983" w:type="dxa"/>
            <w:vAlign w:val="center"/>
          </w:tcPr>
          <w:p w14:paraId="76B53A70"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218FC2D7"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proofErr w:type="spellStart"/>
            <w:r w:rsidRPr="004878A7">
              <w:rPr>
                <w:sz w:val="20"/>
                <w:szCs w:val="20"/>
                <w:lang w:bidi="ar-EG"/>
              </w:rPr>
              <w:t>Inseop</w:t>
            </w:r>
            <w:proofErr w:type="spellEnd"/>
          </w:p>
        </w:tc>
        <w:tc>
          <w:tcPr>
            <w:tcW w:w="2268" w:type="dxa"/>
            <w:vAlign w:val="center"/>
          </w:tcPr>
          <w:p w14:paraId="2332782A"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LEE</w:t>
            </w:r>
          </w:p>
        </w:tc>
        <w:tc>
          <w:tcPr>
            <w:tcW w:w="1976" w:type="dxa"/>
            <w:vAlign w:val="center"/>
          </w:tcPr>
          <w:p w14:paraId="6238B6BA"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جمهورية كوريا</w:t>
            </w:r>
          </w:p>
        </w:tc>
        <w:tc>
          <w:tcPr>
            <w:tcW w:w="1411" w:type="dxa"/>
            <w:vAlign w:val="center"/>
          </w:tcPr>
          <w:p w14:paraId="34C6E4BF"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2F65E639" w14:textId="77777777" w:rsidTr="006F0423">
        <w:trPr>
          <w:jc w:val="center"/>
        </w:trPr>
        <w:tc>
          <w:tcPr>
            <w:tcW w:w="1983" w:type="dxa"/>
            <w:vAlign w:val="center"/>
          </w:tcPr>
          <w:p w14:paraId="0448D3DB"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78F43CBD"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Yaw Boamah</w:t>
            </w:r>
          </w:p>
        </w:tc>
        <w:tc>
          <w:tcPr>
            <w:tcW w:w="2268" w:type="dxa"/>
            <w:vAlign w:val="center"/>
          </w:tcPr>
          <w:p w14:paraId="4CCB2A1A"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BAAFI</w:t>
            </w:r>
          </w:p>
        </w:tc>
        <w:tc>
          <w:tcPr>
            <w:tcW w:w="1976" w:type="dxa"/>
            <w:vAlign w:val="center"/>
          </w:tcPr>
          <w:p w14:paraId="291B02A3"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غانا</w:t>
            </w:r>
          </w:p>
        </w:tc>
        <w:tc>
          <w:tcPr>
            <w:tcW w:w="1411" w:type="dxa"/>
            <w:vAlign w:val="center"/>
          </w:tcPr>
          <w:p w14:paraId="0C40DCDE"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1451A3E7" w14:textId="77777777" w:rsidTr="006F0423">
        <w:trPr>
          <w:jc w:val="center"/>
        </w:trPr>
        <w:tc>
          <w:tcPr>
            <w:tcW w:w="1983" w:type="dxa"/>
            <w:vAlign w:val="center"/>
          </w:tcPr>
          <w:p w14:paraId="733DEDAC"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29D3DEF0"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Frankline</w:t>
            </w:r>
          </w:p>
        </w:tc>
        <w:tc>
          <w:tcPr>
            <w:tcW w:w="2268" w:type="dxa"/>
            <w:vAlign w:val="center"/>
          </w:tcPr>
          <w:p w14:paraId="401C75FA"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MAKOKHA</w:t>
            </w:r>
          </w:p>
        </w:tc>
        <w:tc>
          <w:tcPr>
            <w:tcW w:w="1976" w:type="dxa"/>
            <w:vAlign w:val="center"/>
          </w:tcPr>
          <w:p w14:paraId="1EE6DB07"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كينيا</w:t>
            </w:r>
          </w:p>
        </w:tc>
        <w:tc>
          <w:tcPr>
            <w:tcW w:w="1411" w:type="dxa"/>
            <w:vAlign w:val="center"/>
          </w:tcPr>
          <w:p w14:paraId="196D61E7"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5E386C83" w14:textId="77777777" w:rsidTr="006F0423">
        <w:trPr>
          <w:jc w:val="center"/>
        </w:trPr>
        <w:tc>
          <w:tcPr>
            <w:tcW w:w="1983" w:type="dxa"/>
            <w:vAlign w:val="center"/>
          </w:tcPr>
          <w:p w14:paraId="1B098540"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5749A1CB"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Elias Mogwase</w:t>
            </w:r>
          </w:p>
        </w:tc>
        <w:tc>
          <w:tcPr>
            <w:tcW w:w="2268" w:type="dxa"/>
            <w:vAlign w:val="center"/>
          </w:tcPr>
          <w:p w14:paraId="3ED0D5C4"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LETLAPE</w:t>
            </w:r>
          </w:p>
        </w:tc>
        <w:tc>
          <w:tcPr>
            <w:tcW w:w="1976" w:type="dxa"/>
            <w:vAlign w:val="center"/>
          </w:tcPr>
          <w:p w14:paraId="6CA5A50E"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جنوب إفريقيا</w:t>
            </w:r>
          </w:p>
        </w:tc>
        <w:tc>
          <w:tcPr>
            <w:tcW w:w="1411" w:type="dxa"/>
            <w:vAlign w:val="center"/>
          </w:tcPr>
          <w:p w14:paraId="29B9F6A9"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597BF9F4" w14:textId="77777777" w:rsidTr="006F0423">
        <w:trPr>
          <w:jc w:val="center"/>
        </w:trPr>
        <w:tc>
          <w:tcPr>
            <w:tcW w:w="1983" w:type="dxa"/>
            <w:vAlign w:val="center"/>
          </w:tcPr>
          <w:p w14:paraId="35A7C37E"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000393D1"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Süleyman</w:t>
            </w:r>
          </w:p>
        </w:tc>
        <w:tc>
          <w:tcPr>
            <w:tcW w:w="2268" w:type="dxa"/>
            <w:vAlign w:val="center"/>
          </w:tcPr>
          <w:p w14:paraId="244A60A4"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BAYRAM</w:t>
            </w:r>
          </w:p>
        </w:tc>
        <w:tc>
          <w:tcPr>
            <w:tcW w:w="1976" w:type="dxa"/>
            <w:vAlign w:val="center"/>
          </w:tcPr>
          <w:p w14:paraId="546A3165"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تركيا</w:t>
            </w:r>
          </w:p>
        </w:tc>
        <w:tc>
          <w:tcPr>
            <w:tcW w:w="1411" w:type="dxa"/>
            <w:vAlign w:val="center"/>
          </w:tcPr>
          <w:p w14:paraId="08F5D1BD"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140984B9" w14:textId="77777777" w:rsidTr="006F0423">
        <w:trPr>
          <w:jc w:val="center"/>
        </w:trPr>
        <w:tc>
          <w:tcPr>
            <w:tcW w:w="1983" w:type="dxa"/>
            <w:vAlign w:val="center"/>
          </w:tcPr>
          <w:p w14:paraId="0430EB9F"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63CBEE67"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السيدة </w:t>
            </w:r>
            <w:r w:rsidRPr="004878A7">
              <w:rPr>
                <w:sz w:val="20"/>
                <w:szCs w:val="20"/>
                <w:lang w:bidi="ar-EG"/>
              </w:rPr>
              <w:t>Elizabeth</w:t>
            </w:r>
          </w:p>
        </w:tc>
        <w:tc>
          <w:tcPr>
            <w:tcW w:w="2268" w:type="dxa"/>
            <w:vAlign w:val="center"/>
          </w:tcPr>
          <w:p w14:paraId="2185D5BD"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GREENBERG</w:t>
            </w:r>
          </w:p>
        </w:tc>
        <w:tc>
          <w:tcPr>
            <w:tcW w:w="1976" w:type="dxa"/>
            <w:vAlign w:val="center"/>
          </w:tcPr>
          <w:p w14:paraId="266571DA"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المملكة المتحدة</w:t>
            </w:r>
          </w:p>
        </w:tc>
        <w:tc>
          <w:tcPr>
            <w:tcW w:w="1411" w:type="dxa"/>
            <w:vAlign w:val="center"/>
          </w:tcPr>
          <w:p w14:paraId="1CCD88E5"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56E58686" w14:textId="77777777" w:rsidTr="006F0423">
        <w:trPr>
          <w:trHeight w:val="268"/>
          <w:jc w:val="center"/>
        </w:trPr>
        <w:tc>
          <w:tcPr>
            <w:tcW w:w="1983" w:type="dxa"/>
            <w:vAlign w:val="center"/>
          </w:tcPr>
          <w:p w14:paraId="4C356447" w14:textId="77777777" w:rsidR="005528E8" w:rsidRPr="004878A7" w:rsidRDefault="005528E8" w:rsidP="00DF399A">
            <w:pPr>
              <w:pStyle w:val="Tabletextcentred"/>
              <w:spacing w:before="40" w:after="40" w:line="240" w:lineRule="exact"/>
              <w:rPr>
                <w:b/>
                <w:bCs/>
                <w:sz w:val="20"/>
                <w:szCs w:val="20"/>
                <w:lang w:val="en-GB"/>
              </w:rPr>
            </w:pPr>
            <w:r w:rsidRPr="004878A7">
              <w:rPr>
                <w:rFonts w:hint="cs"/>
                <w:b/>
                <w:bCs/>
                <w:sz w:val="20"/>
                <w:szCs w:val="20"/>
                <w:rtl/>
                <w:lang w:bidi="ar-EG"/>
              </w:rPr>
              <w:t>لجنة الدراسات 2</w:t>
            </w:r>
          </w:p>
        </w:tc>
        <w:tc>
          <w:tcPr>
            <w:tcW w:w="1985" w:type="dxa"/>
            <w:vAlign w:val="center"/>
          </w:tcPr>
          <w:p w14:paraId="3754E50A"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 xml:space="preserve">السيد </w:t>
            </w:r>
            <w:r w:rsidRPr="004878A7">
              <w:rPr>
                <w:sz w:val="20"/>
                <w:szCs w:val="20"/>
                <w:lang w:bidi="ar-EG"/>
              </w:rPr>
              <w:t>Fernando</w:t>
            </w:r>
          </w:p>
        </w:tc>
        <w:tc>
          <w:tcPr>
            <w:tcW w:w="2268" w:type="dxa"/>
            <w:vAlign w:val="center"/>
          </w:tcPr>
          <w:p w14:paraId="4EE38407"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Pr>
              <w:t>HERNÁNDEZ SÁNCHEZ</w:t>
            </w:r>
          </w:p>
        </w:tc>
        <w:tc>
          <w:tcPr>
            <w:tcW w:w="1976" w:type="dxa"/>
            <w:vAlign w:val="center"/>
          </w:tcPr>
          <w:p w14:paraId="094CE0C1"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أوروغواي</w:t>
            </w:r>
          </w:p>
        </w:tc>
        <w:tc>
          <w:tcPr>
            <w:tcW w:w="1411" w:type="dxa"/>
            <w:vAlign w:val="center"/>
          </w:tcPr>
          <w:p w14:paraId="65570847" w14:textId="77777777" w:rsidR="005528E8" w:rsidRPr="004878A7" w:rsidRDefault="005528E8" w:rsidP="00DF399A">
            <w:pPr>
              <w:pStyle w:val="Tabletext0"/>
              <w:spacing w:before="40" w:after="40" w:line="240" w:lineRule="exact"/>
              <w:jc w:val="left"/>
              <w:rPr>
                <w:sz w:val="20"/>
                <w:szCs w:val="20"/>
                <w:lang w:val="en-GB"/>
              </w:rPr>
            </w:pPr>
            <w:r w:rsidRPr="004878A7">
              <w:rPr>
                <w:sz w:val="20"/>
                <w:szCs w:val="20"/>
                <w:rtl/>
              </w:rPr>
              <w:t>نائب الرئيس</w:t>
            </w:r>
          </w:p>
        </w:tc>
      </w:tr>
      <w:tr w:rsidR="005528E8" w:rsidRPr="009901E0" w14:paraId="008D18F4" w14:textId="77777777" w:rsidTr="006F0423">
        <w:trPr>
          <w:trHeight w:val="268"/>
          <w:jc w:val="center"/>
        </w:trPr>
        <w:tc>
          <w:tcPr>
            <w:tcW w:w="1983" w:type="dxa"/>
            <w:vAlign w:val="center"/>
          </w:tcPr>
          <w:p w14:paraId="3E66B0C0" w14:textId="77777777" w:rsidR="005528E8" w:rsidRPr="004878A7" w:rsidRDefault="005528E8" w:rsidP="00DF399A">
            <w:pPr>
              <w:pStyle w:val="Tabletextcentred"/>
              <w:spacing w:before="40" w:after="40" w:line="240" w:lineRule="exact"/>
              <w:rPr>
                <w:b/>
                <w:bCs/>
                <w:sz w:val="20"/>
                <w:szCs w:val="20"/>
                <w:rtl/>
                <w:lang w:bidi="ar-EG"/>
              </w:rPr>
            </w:pPr>
            <w:r w:rsidRPr="004878A7">
              <w:rPr>
                <w:rFonts w:hint="cs"/>
                <w:b/>
                <w:bCs/>
                <w:sz w:val="20"/>
                <w:szCs w:val="20"/>
                <w:rtl/>
                <w:lang w:bidi="ar-EG"/>
              </w:rPr>
              <w:t>لجنة الدراسات 2</w:t>
            </w:r>
          </w:p>
        </w:tc>
        <w:tc>
          <w:tcPr>
            <w:tcW w:w="1985" w:type="dxa"/>
            <w:vAlign w:val="center"/>
          </w:tcPr>
          <w:p w14:paraId="04978913"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 xml:space="preserve">السيد </w:t>
            </w:r>
            <w:r w:rsidRPr="004878A7">
              <w:rPr>
                <w:sz w:val="20"/>
                <w:szCs w:val="20"/>
                <w:lang w:bidi="ar-EG"/>
              </w:rPr>
              <w:t>Abdulrahman</w:t>
            </w:r>
          </w:p>
        </w:tc>
        <w:tc>
          <w:tcPr>
            <w:tcW w:w="2268" w:type="dxa"/>
            <w:vAlign w:val="center"/>
          </w:tcPr>
          <w:p w14:paraId="447250C7" w14:textId="77777777" w:rsidR="005528E8" w:rsidRPr="004878A7" w:rsidRDefault="005528E8" w:rsidP="00DF399A">
            <w:pPr>
              <w:pStyle w:val="Tabletext0"/>
              <w:spacing w:before="40" w:after="40" w:line="240" w:lineRule="exact"/>
              <w:jc w:val="left"/>
              <w:rPr>
                <w:rFonts w:eastAsia="Arial"/>
                <w:color w:val="000000"/>
                <w:sz w:val="20"/>
                <w:szCs w:val="20"/>
              </w:rPr>
            </w:pPr>
            <w:r w:rsidRPr="004878A7">
              <w:rPr>
                <w:sz w:val="20"/>
                <w:szCs w:val="20"/>
              </w:rPr>
              <w:t>ALMUGHAMIS</w:t>
            </w:r>
          </w:p>
        </w:tc>
        <w:tc>
          <w:tcPr>
            <w:tcW w:w="1976" w:type="dxa"/>
            <w:vAlign w:val="center"/>
          </w:tcPr>
          <w:p w14:paraId="7091C8F1"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المملكة العربية السعودية</w:t>
            </w:r>
          </w:p>
        </w:tc>
        <w:tc>
          <w:tcPr>
            <w:tcW w:w="1411" w:type="dxa"/>
            <w:vAlign w:val="center"/>
          </w:tcPr>
          <w:p w14:paraId="23D6BFE9"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نائب الرئيس</w:t>
            </w:r>
          </w:p>
        </w:tc>
      </w:tr>
      <w:tr w:rsidR="005528E8" w:rsidRPr="009901E0" w14:paraId="7004B427" w14:textId="77777777" w:rsidTr="006F0423">
        <w:trPr>
          <w:trHeight w:val="268"/>
          <w:jc w:val="center"/>
        </w:trPr>
        <w:tc>
          <w:tcPr>
            <w:tcW w:w="1983" w:type="dxa"/>
            <w:vAlign w:val="center"/>
          </w:tcPr>
          <w:p w14:paraId="4002EACF" w14:textId="77777777" w:rsidR="005528E8" w:rsidRPr="004878A7" w:rsidRDefault="005528E8" w:rsidP="00DF399A">
            <w:pPr>
              <w:pStyle w:val="Tabletextcentred"/>
              <w:spacing w:before="40" w:after="40" w:line="240" w:lineRule="exact"/>
              <w:rPr>
                <w:b/>
                <w:bCs/>
                <w:sz w:val="20"/>
                <w:szCs w:val="20"/>
                <w:rtl/>
                <w:lang w:bidi="ar-EG"/>
              </w:rPr>
            </w:pPr>
            <w:r w:rsidRPr="004878A7">
              <w:rPr>
                <w:rFonts w:hint="cs"/>
                <w:b/>
                <w:bCs/>
                <w:sz w:val="20"/>
                <w:szCs w:val="20"/>
                <w:rtl/>
                <w:lang w:bidi="ar-EG"/>
              </w:rPr>
              <w:t>لجنة الدراسات 2</w:t>
            </w:r>
          </w:p>
        </w:tc>
        <w:tc>
          <w:tcPr>
            <w:tcW w:w="1985" w:type="dxa"/>
            <w:vAlign w:val="center"/>
          </w:tcPr>
          <w:p w14:paraId="4AF6DA72"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 xml:space="preserve">السيد </w:t>
            </w:r>
            <w:r w:rsidRPr="004878A7">
              <w:rPr>
                <w:sz w:val="20"/>
                <w:szCs w:val="20"/>
                <w:lang w:bidi="ar-EG"/>
              </w:rPr>
              <w:t>Rashid</w:t>
            </w:r>
          </w:p>
        </w:tc>
        <w:tc>
          <w:tcPr>
            <w:tcW w:w="2268" w:type="dxa"/>
            <w:vAlign w:val="center"/>
          </w:tcPr>
          <w:p w14:paraId="7B272525" w14:textId="77777777" w:rsidR="005528E8" w:rsidRPr="004878A7" w:rsidRDefault="005528E8" w:rsidP="00DF399A">
            <w:pPr>
              <w:pStyle w:val="Tabletext0"/>
              <w:spacing w:before="40" w:after="40" w:line="240" w:lineRule="exact"/>
              <w:jc w:val="left"/>
              <w:rPr>
                <w:rFonts w:eastAsia="Arial"/>
                <w:color w:val="000000"/>
                <w:sz w:val="20"/>
                <w:szCs w:val="20"/>
              </w:rPr>
            </w:pPr>
            <w:r w:rsidRPr="004878A7">
              <w:rPr>
                <w:sz w:val="20"/>
                <w:szCs w:val="20"/>
              </w:rPr>
              <w:t>ALMEMARI</w:t>
            </w:r>
          </w:p>
        </w:tc>
        <w:tc>
          <w:tcPr>
            <w:tcW w:w="1976" w:type="dxa"/>
            <w:vAlign w:val="center"/>
          </w:tcPr>
          <w:p w14:paraId="27C90590"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الإمارات العربية المتحدة</w:t>
            </w:r>
          </w:p>
        </w:tc>
        <w:tc>
          <w:tcPr>
            <w:tcW w:w="1411" w:type="dxa"/>
            <w:vAlign w:val="center"/>
          </w:tcPr>
          <w:p w14:paraId="65E7285F"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نائب الرئيس</w:t>
            </w:r>
          </w:p>
        </w:tc>
      </w:tr>
      <w:tr w:rsidR="005528E8" w:rsidRPr="009901E0" w14:paraId="3A7B9D72" w14:textId="77777777" w:rsidTr="006F0423">
        <w:trPr>
          <w:trHeight w:val="268"/>
          <w:jc w:val="center"/>
        </w:trPr>
        <w:tc>
          <w:tcPr>
            <w:tcW w:w="1983" w:type="dxa"/>
            <w:vAlign w:val="center"/>
          </w:tcPr>
          <w:p w14:paraId="7F802EBB" w14:textId="77777777" w:rsidR="005528E8" w:rsidRPr="004878A7" w:rsidRDefault="005528E8" w:rsidP="00DF399A">
            <w:pPr>
              <w:pStyle w:val="Tabletextcentred"/>
              <w:spacing w:before="40" w:after="40" w:line="240" w:lineRule="exact"/>
              <w:rPr>
                <w:b/>
                <w:bCs/>
                <w:sz w:val="20"/>
                <w:szCs w:val="20"/>
                <w:rtl/>
                <w:lang w:bidi="ar-EG"/>
              </w:rPr>
            </w:pPr>
            <w:r w:rsidRPr="004878A7">
              <w:rPr>
                <w:rFonts w:hint="cs"/>
                <w:b/>
                <w:bCs/>
                <w:sz w:val="20"/>
                <w:szCs w:val="20"/>
                <w:rtl/>
                <w:lang w:bidi="ar-EG"/>
              </w:rPr>
              <w:t>لجنة الدراسات 2</w:t>
            </w:r>
          </w:p>
        </w:tc>
        <w:tc>
          <w:tcPr>
            <w:tcW w:w="1985" w:type="dxa"/>
            <w:vAlign w:val="center"/>
          </w:tcPr>
          <w:p w14:paraId="738DB1CB"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 xml:space="preserve">السيد </w:t>
            </w:r>
            <w:r w:rsidRPr="004878A7">
              <w:rPr>
                <w:sz w:val="20"/>
                <w:szCs w:val="20"/>
                <w:lang w:bidi="ar-EG"/>
              </w:rPr>
              <w:t>Zoubir</w:t>
            </w:r>
          </w:p>
        </w:tc>
        <w:tc>
          <w:tcPr>
            <w:tcW w:w="2268" w:type="dxa"/>
            <w:vAlign w:val="center"/>
          </w:tcPr>
          <w:p w14:paraId="1DEAAE50" w14:textId="77777777" w:rsidR="005528E8" w:rsidRPr="004878A7" w:rsidRDefault="005528E8" w:rsidP="00DF399A">
            <w:pPr>
              <w:pStyle w:val="Tabletext0"/>
              <w:spacing w:before="40" w:after="40" w:line="240" w:lineRule="exact"/>
              <w:jc w:val="left"/>
              <w:rPr>
                <w:rFonts w:eastAsia="Arial"/>
                <w:color w:val="000000"/>
                <w:sz w:val="20"/>
                <w:szCs w:val="20"/>
              </w:rPr>
            </w:pPr>
            <w:r w:rsidRPr="004878A7">
              <w:rPr>
                <w:sz w:val="20"/>
                <w:szCs w:val="20"/>
              </w:rPr>
              <w:t>MIDOU</w:t>
            </w:r>
          </w:p>
        </w:tc>
        <w:tc>
          <w:tcPr>
            <w:tcW w:w="1976" w:type="dxa"/>
            <w:vAlign w:val="center"/>
          </w:tcPr>
          <w:p w14:paraId="4F2DE663"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الجزائر</w:t>
            </w:r>
          </w:p>
        </w:tc>
        <w:tc>
          <w:tcPr>
            <w:tcW w:w="1411" w:type="dxa"/>
            <w:vAlign w:val="center"/>
          </w:tcPr>
          <w:p w14:paraId="2EEC4E11"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نائب الرئيس</w:t>
            </w:r>
          </w:p>
        </w:tc>
      </w:tr>
      <w:tr w:rsidR="005528E8" w:rsidRPr="009901E0" w14:paraId="1FAD65C5" w14:textId="77777777" w:rsidTr="006F0423">
        <w:trPr>
          <w:trHeight w:val="70"/>
          <w:jc w:val="center"/>
        </w:trPr>
        <w:tc>
          <w:tcPr>
            <w:tcW w:w="1983" w:type="dxa"/>
            <w:vAlign w:val="center"/>
          </w:tcPr>
          <w:p w14:paraId="3353EBE4" w14:textId="77777777" w:rsidR="005528E8" w:rsidRPr="004878A7" w:rsidRDefault="005528E8" w:rsidP="00DF399A">
            <w:pPr>
              <w:pStyle w:val="Tabletextcentred"/>
              <w:spacing w:before="40" w:after="40" w:line="240" w:lineRule="exact"/>
              <w:rPr>
                <w:b/>
                <w:bCs/>
                <w:sz w:val="20"/>
                <w:szCs w:val="20"/>
                <w:rtl/>
                <w:lang w:bidi="ar-EG"/>
              </w:rPr>
            </w:pPr>
            <w:r w:rsidRPr="004878A7">
              <w:rPr>
                <w:rFonts w:hint="cs"/>
                <w:b/>
                <w:bCs/>
                <w:sz w:val="20"/>
                <w:szCs w:val="20"/>
                <w:rtl/>
                <w:lang w:bidi="ar-EG"/>
              </w:rPr>
              <w:t>لجنة الدراسات 2</w:t>
            </w:r>
          </w:p>
        </w:tc>
        <w:tc>
          <w:tcPr>
            <w:tcW w:w="1985" w:type="dxa"/>
            <w:vAlign w:val="center"/>
          </w:tcPr>
          <w:p w14:paraId="358D5CA0"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 xml:space="preserve">السيد </w:t>
            </w:r>
            <w:proofErr w:type="spellStart"/>
            <w:r w:rsidRPr="004878A7">
              <w:rPr>
                <w:sz w:val="20"/>
                <w:szCs w:val="20"/>
                <w:lang w:bidi="ar-EG"/>
              </w:rPr>
              <w:t>Javokhir</w:t>
            </w:r>
            <w:proofErr w:type="spellEnd"/>
          </w:p>
        </w:tc>
        <w:tc>
          <w:tcPr>
            <w:tcW w:w="2268" w:type="dxa"/>
            <w:vAlign w:val="center"/>
          </w:tcPr>
          <w:p w14:paraId="0B2734F4" w14:textId="77777777" w:rsidR="005528E8" w:rsidRPr="004878A7" w:rsidRDefault="005528E8" w:rsidP="00DF399A">
            <w:pPr>
              <w:pStyle w:val="Tabletext0"/>
              <w:spacing w:before="40" w:after="40" w:line="240" w:lineRule="exact"/>
              <w:jc w:val="left"/>
              <w:rPr>
                <w:rFonts w:eastAsia="Arial"/>
                <w:color w:val="000000"/>
                <w:sz w:val="20"/>
                <w:szCs w:val="20"/>
              </w:rPr>
            </w:pPr>
            <w:r w:rsidRPr="004878A7">
              <w:rPr>
                <w:sz w:val="20"/>
                <w:szCs w:val="20"/>
              </w:rPr>
              <w:t>ARIPOV</w:t>
            </w:r>
          </w:p>
        </w:tc>
        <w:tc>
          <w:tcPr>
            <w:tcW w:w="1976" w:type="dxa"/>
            <w:vAlign w:val="center"/>
          </w:tcPr>
          <w:p w14:paraId="7A272B69"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أوزبكستان</w:t>
            </w:r>
          </w:p>
        </w:tc>
        <w:tc>
          <w:tcPr>
            <w:tcW w:w="1411" w:type="dxa"/>
            <w:vAlign w:val="center"/>
          </w:tcPr>
          <w:p w14:paraId="4BB952E1" w14:textId="77777777" w:rsidR="005528E8" w:rsidRPr="004878A7" w:rsidRDefault="005528E8" w:rsidP="00DF399A">
            <w:pPr>
              <w:pStyle w:val="Tabletext0"/>
              <w:spacing w:before="40" w:after="40" w:line="240" w:lineRule="exact"/>
              <w:jc w:val="left"/>
              <w:rPr>
                <w:sz w:val="20"/>
                <w:szCs w:val="20"/>
                <w:rtl/>
                <w:lang w:val="en-GB"/>
              </w:rPr>
            </w:pPr>
            <w:r w:rsidRPr="004878A7">
              <w:rPr>
                <w:sz w:val="20"/>
                <w:szCs w:val="20"/>
                <w:rtl/>
              </w:rPr>
              <w:t>نائب الرئيس</w:t>
            </w:r>
          </w:p>
        </w:tc>
      </w:tr>
    </w:tbl>
    <w:p w14:paraId="7E61F934" w14:textId="77777777" w:rsidR="003D6167" w:rsidRPr="009901E0" w:rsidRDefault="003D6167" w:rsidP="00301560">
      <w:pPr>
        <w:rPr>
          <w:rtl/>
        </w:rPr>
      </w:pPr>
      <w:r w:rsidRPr="009901E0">
        <w:rPr>
          <w:rtl/>
        </w:rPr>
        <w:br w:type="page"/>
      </w:r>
    </w:p>
    <w:p w14:paraId="5EA708B5" w14:textId="77777777" w:rsidR="003D6167" w:rsidRPr="009901E0" w:rsidRDefault="00BC320A" w:rsidP="005528E8">
      <w:pPr>
        <w:pStyle w:val="Headingb0"/>
        <w:rPr>
          <w:highlight w:val="yellow"/>
          <w:rtl/>
        </w:rPr>
      </w:pPr>
      <w:r w:rsidRPr="009901E0">
        <w:rPr>
          <w:rFonts w:hint="cs"/>
          <w:rtl/>
        </w:rPr>
        <w:lastRenderedPageBreak/>
        <w:t xml:space="preserve">لجنة الدراسات </w:t>
      </w:r>
      <w:r w:rsidR="00FE0530" w:rsidRPr="009901E0">
        <w:t>3</w:t>
      </w:r>
      <w:r w:rsidRPr="009901E0">
        <w:rPr>
          <w:rFonts w:hint="cs"/>
          <w:rtl/>
        </w:rPr>
        <w:t xml:space="preserve"> – </w:t>
      </w:r>
      <w:r w:rsidR="005528E8" w:rsidRPr="009901E0">
        <w:rPr>
          <w:rFonts w:hint="eastAsia"/>
          <w:rtl/>
        </w:rPr>
        <w:t>مبادئ</w:t>
      </w:r>
      <w:r w:rsidR="005528E8" w:rsidRPr="009901E0">
        <w:rPr>
          <w:rtl/>
        </w:rPr>
        <w:t xml:space="preserve"> </w:t>
      </w:r>
      <w:r w:rsidR="005528E8" w:rsidRPr="009901E0">
        <w:rPr>
          <w:rFonts w:hint="eastAsia"/>
          <w:rtl/>
        </w:rPr>
        <w:t>التعريفة</w:t>
      </w:r>
      <w:r w:rsidR="005528E8" w:rsidRPr="009901E0">
        <w:rPr>
          <w:rtl/>
        </w:rPr>
        <w:t xml:space="preserve"> </w:t>
      </w:r>
      <w:r w:rsidR="005528E8" w:rsidRPr="009901E0">
        <w:rPr>
          <w:rFonts w:hint="eastAsia"/>
          <w:rtl/>
        </w:rPr>
        <w:t>والمحاسبة</w:t>
      </w:r>
      <w:r w:rsidR="005528E8" w:rsidRPr="009901E0">
        <w:rPr>
          <w:rtl/>
        </w:rPr>
        <w:t xml:space="preserve"> </w:t>
      </w:r>
      <w:r w:rsidR="005528E8" w:rsidRPr="009901E0">
        <w:rPr>
          <w:rFonts w:hint="eastAsia"/>
          <w:rtl/>
        </w:rPr>
        <w:t>والقضايا</w:t>
      </w:r>
      <w:r w:rsidR="005528E8" w:rsidRPr="009901E0">
        <w:rPr>
          <w:rtl/>
        </w:rPr>
        <w:t xml:space="preserve"> </w:t>
      </w:r>
      <w:r w:rsidR="005528E8" w:rsidRPr="009901E0">
        <w:rPr>
          <w:rFonts w:hint="eastAsia"/>
          <w:rtl/>
        </w:rPr>
        <w:t>الاقتصادية</w:t>
      </w:r>
      <w:r w:rsidR="005528E8" w:rsidRPr="009901E0">
        <w:rPr>
          <w:rtl/>
        </w:rPr>
        <w:t xml:space="preserve"> </w:t>
      </w:r>
      <w:r w:rsidR="005528E8" w:rsidRPr="009901E0">
        <w:rPr>
          <w:rFonts w:hint="cs"/>
          <w:rtl/>
        </w:rPr>
        <w:t xml:space="preserve">والسياساتية </w:t>
      </w:r>
      <w:r w:rsidR="005528E8" w:rsidRPr="009901E0">
        <w:rPr>
          <w:rFonts w:hint="eastAsia"/>
          <w:rtl/>
        </w:rPr>
        <w:t>المتصلة</w:t>
      </w:r>
      <w:r w:rsidR="005528E8" w:rsidRPr="009901E0">
        <w:rPr>
          <w:rtl/>
        </w:rPr>
        <w:t xml:space="preserve"> </w:t>
      </w:r>
      <w:r w:rsidR="005528E8" w:rsidRPr="009901E0">
        <w:rPr>
          <w:rFonts w:hint="eastAsia"/>
          <w:rtl/>
        </w:rPr>
        <w:t>بالاتصالات</w:t>
      </w:r>
      <w:r w:rsidR="005528E8" w:rsidRPr="009901E0">
        <w:rPr>
          <w:rtl/>
        </w:rPr>
        <w:t>/</w:t>
      </w:r>
      <w:r w:rsidR="005528E8" w:rsidRPr="009901E0">
        <w:rPr>
          <w:rFonts w:hint="eastAsia"/>
          <w:rtl/>
        </w:rPr>
        <w:t>تكنولوجيا</w:t>
      </w:r>
      <w:r w:rsidR="005528E8" w:rsidRPr="009901E0">
        <w:rPr>
          <w:rtl/>
        </w:rPr>
        <w:t xml:space="preserve"> </w:t>
      </w:r>
      <w:r w:rsidR="005528E8" w:rsidRPr="009901E0">
        <w:rPr>
          <w:rFonts w:hint="eastAsia"/>
          <w:rtl/>
        </w:rPr>
        <w:t>المعلومات</w:t>
      </w:r>
      <w:r w:rsidR="005528E8" w:rsidRPr="009901E0">
        <w:rPr>
          <w:rtl/>
        </w:rPr>
        <w:t xml:space="preserve"> </w:t>
      </w:r>
      <w:r w:rsidR="005528E8" w:rsidRPr="009901E0">
        <w:rPr>
          <w:rFonts w:hint="eastAsia"/>
          <w:rtl/>
        </w:rPr>
        <w:t>والاتصالات</w:t>
      </w:r>
      <w:r w:rsidR="005528E8" w:rsidRPr="009901E0">
        <w:rPr>
          <w:rtl/>
        </w:rPr>
        <w:t xml:space="preserve"> </w:t>
      </w:r>
      <w:r w:rsidR="005528E8" w:rsidRPr="009901E0">
        <w:rPr>
          <w:rFonts w:hint="eastAsia"/>
          <w:rtl/>
        </w:rPr>
        <w:t>على</w:t>
      </w:r>
      <w:r w:rsidR="005528E8" w:rsidRPr="009901E0">
        <w:rPr>
          <w:rtl/>
        </w:rPr>
        <w:t xml:space="preserve"> </w:t>
      </w:r>
      <w:r w:rsidR="005528E8" w:rsidRPr="009901E0">
        <w:rPr>
          <w:rFonts w:hint="eastAsia"/>
          <w:rtl/>
        </w:rPr>
        <w:t>الصعيد</w:t>
      </w:r>
      <w:r w:rsidR="005528E8" w:rsidRPr="009901E0">
        <w:rPr>
          <w:rtl/>
        </w:rPr>
        <w:t xml:space="preserve"> </w:t>
      </w:r>
      <w:r w:rsidR="005528E8" w:rsidRPr="009901E0">
        <w:rPr>
          <w:rFonts w:hint="eastAsia"/>
          <w:rtl/>
        </w:rPr>
        <w:t>الدولي</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5528E8" w:rsidRPr="009901E0" w14:paraId="67D29F5F" w14:textId="77777777" w:rsidTr="008259BD">
        <w:trPr>
          <w:tblHeader/>
          <w:jc w:val="center"/>
        </w:trPr>
        <w:tc>
          <w:tcPr>
            <w:tcW w:w="1695" w:type="dxa"/>
            <w:tcBorders>
              <w:bottom w:val="single" w:sz="4" w:space="0" w:color="auto"/>
            </w:tcBorders>
            <w:tcMar>
              <w:left w:w="57" w:type="dxa"/>
              <w:right w:w="57" w:type="dxa"/>
            </w:tcMar>
            <w:vAlign w:val="center"/>
          </w:tcPr>
          <w:p w14:paraId="05134EB5"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الفريق</w:t>
            </w:r>
          </w:p>
        </w:tc>
        <w:tc>
          <w:tcPr>
            <w:tcW w:w="4250" w:type="dxa"/>
            <w:gridSpan w:val="2"/>
            <w:tcBorders>
              <w:bottom w:val="single" w:sz="4" w:space="0" w:color="auto"/>
            </w:tcBorders>
            <w:tcMar>
              <w:left w:w="57" w:type="dxa"/>
              <w:right w:w="57" w:type="dxa"/>
            </w:tcMar>
            <w:vAlign w:val="center"/>
          </w:tcPr>
          <w:p w14:paraId="50BF3A16"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الاسم</w:t>
            </w:r>
          </w:p>
        </w:tc>
        <w:tc>
          <w:tcPr>
            <w:tcW w:w="2267" w:type="dxa"/>
            <w:tcBorders>
              <w:bottom w:val="single" w:sz="4" w:space="0" w:color="auto"/>
            </w:tcBorders>
            <w:tcMar>
              <w:left w:w="57" w:type="dxa"/>
              <w:right w:w="57" w:type="dxa"/>
            </w:tcMar>
            <w:vAlign w:val="center"/>
          </w:tcPr>
          <w:p w14:paraId="53245102"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33448C99"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المنصب</w:t>
            </w:r>
          </w:p>
        </w:tc>
      </w:tr>
      <w:tr w:rsidR="00B312B3" w:rsidRPr="009901E0" w14:paraId="74EB1552" w14:textId="77777777" w:rsidTr="004C0E22">
        <w:trPr>
          <w:jc w:val="center"/>
        </w:trPr>
        <w:tc>
          <w:tcPr>
            <w:tcW w:w="1695" w:type="dxa"/>
            <w:shd w:val="clear" w:color="auto" w:fill="auto"/>
            <w:vAlign w:val="center"/>
          </w:tcPr>
          <w:p w14:paraId="1638FEE5" w14:textId="77777777" w:rsidR="00B312B3" w:rsidRPr="004878A7" w:rsidRDefault="00B312B3" w:rsidP="00385214">
            <w:pPr>
              <w:pStyle w:val="Tabletextcentred"/>
              <w:rPr>
                <w:b/>
                <w:bCs/>
                <w:sz w:val="20"/>
                <w:szCs w:val="20"/>
                <w:lang w:val="en-GB"/>
              </w:rPr>
            </w:pPr>
            <w:r w:rsidRPr="004878A7">
              <w:rPr>
                <w:rFonts w:hint="cs"/>
                <w:b/>
                <w:bCs/>
                <w:sz w:val="20"/>
                <w:szCs w:val="20"/>
                <w:rtl/>
              </w:rPr>
              <w:t>لجنة الدراسات 3</w:t>
            </w:r>
          </w:p>
        </w:tc>
        <w:tc>
          <w:tcPr>
            <w:tcW w:w="1983" w:type="dxa"/>
            <w:shd w:val="clear" w:color="auto" w:fill="auto"/>
            <w:vAlign w:val="center"/>
          </w:tcPr>
          <w:p w14:paraId="23974294" w14:textId="77777777" w:rsidR="00B312B3" w:rsidRPr="004878A7" w:rsidRDefault="00B312B3" w:rsidP="005528E8">
            <w:pPr>
              <w:pStyle w:val="Tabletext0"/>
              <w:jc w:val="left"/>
              <w:rPr>
                <w:b/>
                <w:bCs/>
                <w:sz w:val="20"/>
                <w:szCs w:val="20"/>
                <w:lang w:val="en-GB"/>
              </w:rPr>
            </w:pPr>
            <w:r w:rsidRPr="004878A7">
              <w:rPr>
                <w:rFonts w:hint="cs"/>
                <w:b/>
                <w:bCs/>
                <w:sz w:val="20"/>
                <w:szCs w:val="20"/>
                <w:rtl/>
                <w:lang w:val="en-GB"/>
              </w:rPr>
              <w:t xml:space="preserve">السيد </w:t>
            </w:r>
            <w:r w:rsidRPr="004878A7">
              <w:rPr>
                <w:b/>
                <w:bCs/>
                <w:sz w:val="20"/>
                <w:szCs w:val="20"/>
              </w:rPr>
              <w:t>Ahmed</w:t>
            </w:r>
          </w:p>
        </w:tc>
        <w:tc>
          <w:tcPr>
            <w:tcW w:w="2267" w:type="dxa"/>
            <w:shd w:val="clear" w:color="auto" w:fill="auto"/>
            <w:vAlign w:val="center"/>
          </w:tcPr>
          <w:p w14:paraId="7CE1E1C2" w14:textId="77777777" w:rsidR="00B312B3" w:rsidRPr="004878A7" w:rsidRDefault="00B312B3" w:rsidP="005528E8">
            <w:pPr>
              <w:pStyle w:val="Tabletext0"/>
              <w:jc w:val="left"/>
              <w:rPr>
                <w:b/>
                <w:bCs/>
                <w:sz w:val="20"/>
                <w:szCs w:val="20"/>
                <w:lang w:val="en-GB"/>
              </w:rPr>
            </w:pPr>
            <w:r w:rsidRPr="004878A7">
              <w:rPr>
                <w:b/>
                <w:bCs/>
                <w:sz w:val="20"/>
                <w:szCs w:val="20"/>
              </w:rPr>
              <w:t>SAID</w:t>
            </w:r>
          </w:p>
        </w:tc>
        <w:tc>
          <w:tcPr>
            <w:tcW w:w="2267" w:type="dxa"/>
            <w:shd w:val="clear" w:color="auto" w:fill="auto"/>
            <w:vAlign w:val="center"/>
          </w:tcPr>
          <w:p w14:paraId="009EBFF3" w14:textId="77777777" w:rsidR="00B312B3" w:rsidRPr="004878A7" w:rsidRDefault="00B312B3" w:rsidP="005528E8">
            <w:pPr>
              <w:pStyle w:val="Tabletext0"/>
              <w:jc w:val="left"/>
              <w:rPr>
                <w:b/>
                <w:bCs/>
                <w:sz w:val="20"/>
                <w:szCs w:val="20"/>
                <w:rtl/>
                <w:lang w:bidi="ar-EG"/>
              </w:rPr>
            </w:pPr>
            <w:r w:rsidRPr="004878A7">
              <w:rPr>
                <w:rFonts w:hint="cs"/>
                <w:b/>
                <w:bCs/>
                <w:sz w:val="20"/>
                <w:szCs w:val="20"/>
                <w:rtl/>
              </w:rPr>
              <w:t>مصر</w:t>
            </w:r>
          </w:p>
        </w:tc>
        <w:tc>
          <w:tcPr>
            <w:tcW w:w="1411" w:type="dxa"/>
            <w:shd w:val="clear" w:color="auto" w:fill="auto"/>
            <w:vAlign w:val="center"/>
          </w:tcPr>
          <w:p w14:paraId="6536731D" w14:textId="77777777" w:rsidR="00B312B3" w:rsidRPr="004878A7" w:rsidRDefault="00B312B3" w:rsidP="005528E8">
            <w:pPr>
              <w:pStyle w:val="Tabletext0"/>
              <w:jc w:val="left"/>
              <w:rPr>
                <w:b/>
                <w:bCs/>
                <w:sz w:val="20"/>
                <w:szCs w:val="20"/>
                <w:lang w:val="en-GB"/>
              </w:rPr>
            </w:pPr>
            <w:r w:rsidRPr="004878A7">
              <w:rPr>
                <w:rFonts w:hint="cs"/>
                <w:b/>
                <w:bCs/>
                <w:sz w:val="20"/>
                <w:szCs w:val="20"/>
                <w:rtl/>
                <w:lang w:val="en-GB"/>
              </w:rPr>
              <w:t>الرئيس</w:t>
            </w:r>
          </w:p>
        </w:tc>
      </w:tr>
      <w:tr w:rsidR="005528E8" w:rsidRPr="009901E0" w14:paraId="2DEF68DD" w14:textId="77777777" w:rsidTr="005528E8">
        <w:trPr>
          <w:jc w:val="center"/>
        </w:trPr>
        <w:tc>
          <w:tcPr>
            <w:tcW w:w="1695" w:type="dxa"/>
            <w:shd w:val="clear" w:color="auto" w:fill="auto"/>
            <w:vAlign w:val="center"/>
          </w:tcPr>
          <w:p w14:paraId="799DE4C5"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shd w:val="clear" w:color="auto" w:fill="auto"/>
            <w:vAlign w:val="center"/>
          </w:tcPr>
          <w:p w14:paraId="395E4EAE" w14:textId="77777777" w:rsidR="005528E8" w:rsidRPr="004878A7" w:rsidRDefault="005528E8" w:rsidP="005528E8">
            <w:pPr>
              <w:pStyle w:val="Tabletext0"/>
              <w:jc w:val="left"/>
              <w:rPr>
                <w:sz w:val="20"/>
                <w:szCs w:val="20"/>
                <w:rtl/>
                <w:lang w:val="en-GB" w:bidi="ar-EG"/>
              </w:rPr>
            </w:pPr>
            <w:r w:rsidRPr="004878A7">
              <w:rPr>
                <w:sz w:val="20"/>
                <w:szCs w:val="20"/>
                <w:rtl/>
              </w:rPr>
              <w:t xml:space="preserve">السيد </w:t>
            </w:r>
            <w:r w:rsidRPr="004878A7">
              <w:rPr>
                <w:sz w:val="20"/>
                <w:szCs w:val="20"/>
                <w:lang w:bidi="ar-EG"/>
              </w:rPr>
              <w:t>Tong</w:t>
            </w:r>
          </w:p>
        </w:tc>
        <w:tc>
          <w:tcPr>
            <w:tcW w:w="2267" w:type="dxa"/>
            <w:shd w:val="clear" w:color="auto" w:fill="auto"/>
            <w:vAlign w:val="center"/>
          </w:tcPr>
          <w:p w14:paraId="71FD3F73" w14:textId="77777777" w:rsidR="005528E8" w:rsidRPr="004878A7" w:rsidRDefault="005528E8" w:rsidP="005528E8">
            <w:pPr>
              <w:pStyle w:val="Tabletext0"/>
              <w:jc w:val="left"/>
              <w:rPr>
                <w:sz w:val="20"/>
                <w:szCs w:val="20"/>
                <w:lang w:val="en-GB"/>
              </w:rPr>
            </w:pPr>
            <w:r w:rsidRPr="004878A7">
              <w:rPr>
                <w:sz w:val="20"/>
                <w:szCs w:val="20"/>
              </w:rPr>
              <w:t>WU</w:t>
            </w:r>
          </w:p>
        </w:tc>
        <w:tc>
          <w:tcPr>
            <w:tcW w:w="2267" w:type="dxa"/>
            <w:shd w:val="clear" w:color="auto" w:fill="auto"/>
            <w:vAlign w:val="center"/>
          </w:tcPr>
          <w:p w14:paraId="1B78219B" w14:textId="77777777" w:rsidR="005528E8" w:rsidRPr="004878A7" w:rsidRDefault="005528E8" w:rsidP="005528E8">
            <w:pPr>
              <w:pStyle w:val="Tabletext0"/>
              <w:jc w:val="left"/>
              <w:rPr>
                <w:sz w:val="20"/>
                <w:szCs w:val="20"/>
                <w:lang w:val="en-GB"/>
              </w:rPr>
            </w:pPr>
            <w:r w:rsidRPr="004878A7">
              <w:rPr>
                <w:sz w:val="20"/>
                <w:szCs w:val="20"/>
                <w:rtl/>
              </w:rPr>
              <w:t>الصين</w:t>
            </w:r>
          </w:p>
        </w:tc>
        <w:tc>
          <w:tcPr>
            <w:tcW w:w="1411" w:type="dxa"/>
            <w:shd w:val="clear" w:color="auto" w:fill="auto"/>
            <w:vAlign w:val="center"/>
          </w:tcPr>
          <w:p w14:paraId="6AADF07A"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23CFCD20" w14:textId="77777777" w:rsidTr="005528E8">
        <w:trPr>
          <w:jc w:val="center"/>
        </w:trPr>
        <w:tc>
          <w:tcPr>
            <w:tcW w:w="1695" w:type="dxa"/>
            <w:vAlign w:val="center"/>
          </w:tcPr>
          <w:p w14:paraId="5496B961"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3552A8F0" w14:textId="77777777" w:rsidR="005528E8" w:rsidRPr="004878A7" w:rsidRDefault="005528E8" w:rsidP="005528E8">
            <w:pPr>
              <w:pStyle w:val="Tabletext0"/>
              <w:jc w:val="left"/>
              <w:rPr>
                <w:sz w:val="20"/>
                <w:szCs w:val="20"/>
                <w:lang w:val="en-GB"/>
              </w:rPr>
            </w:pPr>
            <w:r w:rsidRPr="004878A7">
              <w:rPr>
                <w:sz w:val="20"/>
                <w:szCs w:val="20"/>
                <w:rtl/>
              </w:rPr>
              <w:t xml:space="preserve">السيد </w:t>
            </w:r>
            <w:r w:rsidRPr="004878A7">
              <w:rPr>
                <w:sz w:val="20"/>
                <w:szCs w:val="20"/>
                <w:lang w:bidi="ar-EG"/>
              </w:rPr>
              <w:t>Sathish</w:t>
            </w:r>
          </w:p>
        </w:tc>
        <w:tc>
          <w:tcPr>
            <w:tcW w:w="2267" w:type="dxa"/>
            <w:vAlign w:val="center"/>
          </w:tcPr>
          <w:p w14:paraId="3F27CBD7" w14:textId="77777777" w:rsidR="005528E8" w:rsidRPr="004878A7" w:rsidRDefault="005528E8" w:rsidP="005528E8">
            <w:pPr>
              <w:pStyle w:val="Tabletext0"/>
              <w:jc w:val="left"/>
              <w:rPr>
                <w:sz w:val="20"/>
                <w:szCs w:val="20"/>
                <w:lang w:val="en-GB"/>
              </w:rPr>
            </w:pPr>
            <w:r w:rsidRPr="004878A7">
              <w:rPr>
                <w:sz w:val="20"/>
                <w:szCs w:val="20"/>
              </w:rPr>
              <w:t>KUMAR</w:t>
            </w:r>
          </w:p>
        </w:tc>
        <w:tc>
          <w:tcPr>
            <w:tcW w:w="2267" w:type="dxa"/>
            <w:vAlign w:val="center"/>
          </w:tcPr>
          <w:p w14:paraId="74C3C9F9" w14:textId="77777777" w:rsidR="005528E8" w:rsidRPr="004878A7" w:rsidRDefault="005528E8" w:rsidP="005528E8">
            <w:pPr>
              <w:pStyle w:val="Tabletext0"/>
              <w:jc w:val="left"/>
              <w:rPr>
                <w:sz w:val="20"/>
                <w:szCs w:val="20"/>
                <w:lang w:val="en-GB"/>
              </w:rPr>
            </w:pPr>
            <w:r w:rsidRPr="004878A7">
              <w:rPr>
                <w:sz w:val="20"/>
                <w:szCs w:val="20"/>
                <w:rtl/>
              </w:rPr>
              <w:t>الهند</w:t>
            </w:r>
          </w:p>
        </w:tc>
        <w:tc>
          <w:tcPr>
            <w:tcW w:w="1411" w:type="dxa"/>
            <w:vAlign w:val="center"/>
          </w:tcPr>
          <w:p w14:paraId="1628519E"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2C46B186" w14:textId="77777777" w:rsidTr="005528E8">
        <w:trPr>
          <w:jc w:val="center"/>
        </w:trPr>
        <w:tc>
          <w:tcPr>
            <w:tcW w:w="1695" w:type="dxa"/>
            <w:vAlign w:val="center"/>
          </w:tcPr>
          <w:p w14:paraId="75FD1D56"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0A5B6ED9" w14:textId="77777777" w:rsidR="005528E8" w:rsidRPr="004878A7" w:rsidRDefault="005528E8" w:rsidP="005528E8">
            <w:pPr>
              <w:pStyle w:val="Tabletext0"/>
              <w:jc w:val="left"/>
              <w:rPr>
                <w:sz w:val="20"/>
                <w:szCs w:val="20"/>
                <w:lang w:val="en-GB"/>
              </w:rPr>
            </w:pPr>
            <w:r w:rsidRPr="004878A7">
              <w:rPr>
                <w:sz w:val="20"/>
                <w:szCs w:val="20"/>
                <w:rtl/>
              </w:rPr>
              <w:t xml:space="preserve">السيدة </w:t>
            </w:r>
            <w:r w:rsidRPr="004878A7">
              <w:rPr>
                <w:sz w:val="20"/>
                <w:szCs w:val="20"/>
                <w:lang w:bidi="ar-EG"/>
              </w:rPr>
              <w:t>Eriko</w:t>
            </w:r>
          </w:p>
        </w:tc>
        <w:tc>
          <w:tcPr>
            <w:tcW w:w="2267" w:type="dxa"/>
            <w:vAlign w:val="center"/>
          </w:tcPr>
          <w:p w14:paraId="70B81F05" w14:textId="77777777" w:rsidR="005528E8" w:rsidRPr="004878A7" w:rsidRDefault="005528E8" w:rsidP="005528E8">
            <w:pPr>
              <w:pStyle w:val="Tabletext0"/>
              <w:jc w:val="left"/>
              <w:rPr>
                <w:sz w:val="20"/>
                <w:szCs w:val="20"/>
                <w:lang w:val="en-GB"/>
              </w:rPr>
            </w:pPr>
            <w:r w:rsidRPr="004878A7">
              <w:rPr>
                <w:sz w:val="20"/>
                <w:szCs w:val="20"/>
              </w:rPr>
              <w:t>HONDO</w:t>
            </w:r>
          </w:p>
        </w:tc>
        <w:tc>
          <w:tcPr>
            <w:tcW w:w="2267" w:type="dxa"/>
            <w:vAlign w:val="center"/>
          </w:tcPr>
          <w:p w14:paraId="628AF8C0" w14:textId="77777777" w:rsidR="005528E8" w:rsidRPr="004878A7" w:rsidRDefault="005528E8" w:rsidP="005528E8">
            <w:pPr>
              <w:pStyle w:val="Tabletext0"/>
              <w:jc w:val="left"/>
              <w:rPr>
                <w:sz w:val="20"/>
                <w:szCs w:val="20"/>
                <w:lang w:val="en-GB"/>
              </w:rPr>
            </w:pPr>
            <w:r w:rsidRPr="004878A7">
              <w:rPr>
                <w:sz w:val="20"/>
                <w:szCs w:val="20"/>
                <w:rtl/>
              </w:rPr>
              <w:t>اليابان</w:t>
            </w:r>
          </w:p>
        </w:tc>
        <w:tc>
          <w:tcPr>
            <w:tcW w:w="1411" w:type="dxa"/>
            <w:vAlign w:val="center"/>
          </w:tcPr>
          <w:p w14:paraId="0875DA5C"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6629422F" w14:textId="77777777" w:rsidTr="005528E8">
        <w:trPr>
          <w:jc w:val="center"/>
        </w:trPr>
        <w:tc>
          <w:tcPr>
            <w:tcW w:w="1695" w:type="dxa"/>
            <w:shd w:val="clear" w:color="auto" w:fill="auto"/>
            <w:vAlign w:val="center"/>
          </w:tcPr>
          <w:p w14:paraId="2F151AB4"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shd w:val="clear" w:color="auto" w:fill="auto"/>
            <w:vAlign w:val="center"/>
          </w:tcPr>
          <w:p w14:paraId="57AE27A2" w14:textId="77777777" w:rsidR="005528E8" w:rsidRPr="004878A7" w:rsidRDefault="005528E8" w:rsidP="005528E8">
            <w:pPr>
              <w:pStyle w:val="Tabletext0"/>
              <w:jc w:val="left"/>
              <w:rPr>
                <w:sz w:val="20"/>
                <w:szCs w:val="20"/>
                <w:lang w:val="en-GB"/>
              </w:rPr>
            </w:pPr>
            <w:r w:rsidRPr="004878A7">
              <w:rPr>
                <w:sz w:val="20"/>
                <w:szCs w:val="20"/>
                <w:rtl/>
              </w:rPr>
              <w:t xml:space="preserve">السيد </w:t>
            </w:r>
            <w:r w:rsidRPr="004878A7">
              <w:rPr>
                <w:sz w:val="20"/>
                <w:szCs w:val="20"/>
                <w:lang w:bidi="ar-EG"/>
              </w:rPr>
              <w:t>Frederick</w:t>
            </w:r>
          </w:p>
        </w:tc>
        <w:tc>
          <w:tcPr>
            <w:tcW w:w="2267" w:type="dxa"/>
            <w:shd w:val="clear" w:color="auto" w:fill="auto"/>
            <w:vAlign w:val="center"/>
          </w:tcPr>
          <w:p w14:paraId="4F334D30" w14:textId="77777777" w:rsidR="005528E8" w:rsidRPr="004878A7" w:rsidRDefault="005528E8" w:rsidP="005528E8">
            <w:pPr>
              <w:pStyle w:val="Tabletext0"/>
              <w:jc w:val="left"/>
              <w:rPr>
                <w:sz w:val="20"/>
                <w:szCs w:val="20"/>
                <w:lang w:val="en-GB"/>
              </w:rPr>
            </w:pPr>
            <w:r w:rsidRPr="004878A7">
              <w:rPr>
                <w:sz w:val="20"/>
                <w:szCs w:val="20"/>
              </w:rPr>
              <w:t>ASUMANU</w:t>
            </w:r>
          </w:p>
        </w:tc>
        <w:tc>
          <w:tcPr>
            <w:tcW w:w="2267" w:type="dxa"/>
            <w:shd w:val="clear" w:color="auto" w:fill="auto"/>
            <w:vAlign w:val="center"/>
          </w:tcPr>
          <w:p w14:paraId="7E251462" w14:textId="77777777" w:rsidR="005528E8" w:rsidRPr="004878A7" w:rsidRDefault="005528E8" w:rsidP="005528E8">
            <w:pPr>
              <w:pStyle w:val="Tabletext0"/>
              <w:jc w:val="left"/>
              <w:rPr>
                <w:sz w:val="20"/>
                <w:szCs w:val="20"/>
                <w:lang w:val="en-GB"/>
              </w:rPr>
            </w:pPr>
            <w:r w:rsidRPr="004878A7">
              <w:rPr>
                <w:sz w:val="20"/>
                <w:szCs w:val="20"/>
                <w:rtl/>
              </w:rPr>
              <w:t>غانا</w:t>
            </w:r>
          </w:p>
        </w:tc>
        <w:tc>
          <w:tcPr>
            <w:tcW w:w="1411" w:type="dxa"/>
            <w:shd w:val="clear" w:color="auto" w:fill="auto"/>
            <w:vAlign w:val="center"/>
          </w:tcPr>
          <w:p w14:paraId="6F8BEDA8"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4E1D5EAC" w14:textId="77777777" w:rsidTr="005528E8">
        <w:trPr>
          <w:jc w:val="center"/>
        </w:trPr>
        <w:tc>
          <w:tcPr>
            <w:tcW w:w="1695" w:type="dxa"/>
            <w:shd w:val="clear" w:color="auto" w:fill="auto"/>
            <w:vAlign w:val="center"/>
          </w:tcPr>
          <w:p w14:paraId="57DD0487"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shd w:val="clear" w:color="auto" w:fill="auto"/>
            <w:vAlign w:val="center"/>
          </w:tcPr>
          <w:p w14:paraId="550387C2" w14:textId="77777777" w:rsidR="005528E8" w:rsidRPr="004878A7" w:rsidRDefault="005528E8" w:rsidP="005528E8">
            <w:pPr>
              <w:pStyle w:val="Tabletext0"/>
              <w:jc w:val="left"/>
              <w:rPr>
                <w:sz w:val="20"/>
                <w:szCs w:val="20"/>
                <w:lang w:val="en-GB"/>
              </w:rPr>
            </w:pPr>
            <w:r w:rsidRPr="004878A7">
              <w:rPr>
                <w:sz w:val="20"/>
                <w:szCs w:val="20"/>
                <w:rtl/>
              </w:rPr>
              <w:t xml:space="preserve">السيد </w:t>
            </w:r>
            <w:proofErr w:type="spellStart"/>
            <w:r w:rsidRPr="004878A7">
              <w:rPr>
                <w:sz w:val="20"/>
                <w:szCs w:val="20"/>
                <w:lang w:bidi="ar-EG"/>
              </w:rPr>
              <w:t>Lanciné</w:t>
            </w:r>
            <w:proofErr w:type="spellEnd"/>
          </w:p>
        </w:tc>
        <w:tc>
          <w:tcPr>
            <w:tcW w:w="2267" w:type="dxa"/>
            <w:shd w:val="clear" w:color="auto" w:fill="auto"/>
            <w:vAlign w:val="center"/>
          </w:tcPr>
          <w:p w14:paraId="037BF9B8" w14:textId="77777777" w:rsidR="005528E8" w:rsidRPr="004878A7" w:rsidRDefault="005528E8" w:rsidP="005528E8">
            <w:pPr>
              <w:pStyle w:val="Tabletext0"/>
              <w:jc w:val="left"/>
              <w:rPr>
                <w:sz w:val="20"/>
                <w:szCs w:val="20"/>
                <w:lang w:val="en-GB"/>
              </w:rPr>
            </w:pPr>
            <w:r w:rsidRPr="004878A7">
              <w:rPr>
                <w:sz w:val="20"/>
                <w:szCs w:val="20"/>
              </w:rPr>
              <w:t>FOFANA</w:t>
            </w:r>
          </w:p>
        </w:tc>
        <w:tc>
          <w:tcPr>
            <w:tcW w:w="2267" w:type="dxa"/>
            <w:shd w:val="clear" w:color="auto" w:fill="auto"/>
            <w:vAlign w:val="center"/>
          </w:tcPr>
          <w:p w14:paraId="4627ABF6" w14:textId="77777777" w:rsidR="005528E8" w:rsidRPr="004878A7" w:rsidRDefault="005528E8" w:rsidP="005528E8">
            <w:pPr>
              <w:pStyle w:val="Tabletext0"/>
              <w:jc w:val="left"/>
              <w:rPr>
                <w:sz w:val="20"/>
                <w:szCs w:val="20"/>
                <w:lang w:val="en-GB"/>
              </w:rPr>
            </w:pPr>
            <w:r w:rsidRPr="004878A7">
              <w:rPr>
                <w:rFonts w:hint="cs"/>
                <w:sz w:val="20"/>
                <w:szCs w:val="20"/>
                <w:rtl/>
              </w:rPr>
              <w:t>كوت ديفوار</w:t>
            </w:r>
          </w:p>
        </w:tc>
        <w:tc>
          <w:tcPr>
            <w:tcW w:w="1411" w:type="dxa"/>
            <w:shd w:val="clear" w:color="auto" w:fill="auto"/>
            <w:vAlign w:val="center"/>
          </w:tcPr>
          <w:p w14:paraId="7AFCC4F8"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1E32BE71" w14:textId="77777777" w:rsidTr="005528E8">
        <w:trPr>
          <w:jc w:val="center"/>
        </w:trPr>
        <w:tc>
          <w:tcPr>
            <w:tcW w:w="1695" w:type="dxa"/>
            <w:shd w:val="clear" w:color="auto" w:fill="auto"/>
            <w:vAlign w:val="center"/>
          </w:tcPr>
          <w:p w14:paraId="57C5BAA2"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shd w:val="clear" w:color="auto" w:fill="auto"/>
            <w:vAlign w:val="center"/>
          </w:tcPr>
          <w:p w14:paraId="5795C3FF" w14:textId="77777777" w:rsidR="005528E8" w:rsidRPr="004878A7" w:rsidRDefault="005528E8" w:rsidP="005528E8">
            <w:pPr>
              <w:pStyle w:val="Tabletext0"/>
              <w:jc w:val="left"/>
              <w:rPr>
                <w:sz w:val="20"/>
                <w:szCs w:val="20"/>
                <w:lang w:val="en-GB"/>
              </w:rPr>
            </w:pPr>
            <w:r w:rsidRPr="004878A7">
              <w:rPr>
                <w:sz w:val="20"/>
                <w:szCs w:val="20"/>
                <w:rtl/>
              </w:rPr>
              <w:t xml:space="preserve">السيدة </w:t>
            </w:r>
            <w:r w:rsidRPr="004878A7">
              <w:rPr>
                <w:sz w:val="20"/>
                <w:szCs w:val="20"/>
                <w:lang w:bidi="ar-EG"/>
              </w:rPr>
              <w:t>Marthe</w:t>
            </w:r>
          </w:p>
        </w:tc>
        <w:tc>
          <w:tcPr>
            <w:tcW w:w="2267" w:type="dxa"/>
            <w:shd w:val="clear" w:color="auto" w:fill="auto"/>
            <w:vAlign w:val="center"/>
          </w:tcPr>
          <w:p w14:paraId="278D041A" w14:textId="77777777" w:rsidR="005528E8" w:rsidRPr="004878A7" w:rsidRDefault="005528E8" w:rsidP="005528E8">
            <w:pPr>
              <w:pStyle w:val="Tabletext0"/>
              <w:jc w:val="left"/>
              <w:rPr>
                <w:sz w:val="20"/>
                <w:szCs w:val="20"/>
                <w:lang w:val="en-GB"/>
              </w:rPr>
            </w:pPr>
            <w:r w:rsidRPr="004878A7">
              <w:rPr>
                <w:sz w:val="20"/>
                <w:szCs w:val="20"/>
              </w:rPr>
              <w:t>UWAMARIYA</w:t>
            </w:r>
          </w:p>
        </w:tc>
        <w:tc>
          <w:tcPr>
            <w:tcW w:w="2267" w:type="dxa"/>
            <w:shd w:val="clear" w:color="auto" w:fill="auto"/>
            <w:vAlign w:val="center"/>
          </w:tcPr>
          <w:p w14:paraId="67E31396" w14:textId="77777777" w:rsidR="005528E8" w:rsidRPr="004878A7" w:rsidRDefault="005528E8" w:rsidP="005528E8">
            <w:pPr>
              <w:pStyle w:val="Tabletext0"/>
              <w:jc w:val="left"/>
              <w:rPr>
                <w:sz w:val="20"/>
                <w:szCs w:val="20"/>
                <w:lang w:val="en-GB"/>
              </w:rPr>
            </w:pPr>
            <w:r w:rsidRPr="004878A7">
              <w:rPr>
                <w:sz w:val="20"/>
                <w:szCs w:val="20"/>
                <w:rtl/>
              </w:rPr>
              <w:t>رواندا</w:t>
            </w:r>
          </w:p>
        </w:tc>
        <w:tc>
          <w:tcPr>
            <w:tcW w:w="1411" w:type="dxa"/>
            <w:shd w:val="clear" w:color="auto" w:fill="auto"/>
            <w:vAlign w:val="center"/>
          </w:tcPr>
          <w:p w14:paraId="0D735FE6"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6114E8DA" w14:textId="77777777" w:rsidTr="005528E8">
        <w:trPr>
          <w:jc w:val="center"/>
        </w:trPr>
        <w:tc>
          <w:tcPr>
            <w:tcW w:w="1695" w:type="dxa"/>
            <w:vAlign w:val="center"/>
          </w:tcPr>
          <w:p w14:paraId="1BC0BE42"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4C4FAF36" w14:textId="77777777" w:rsidR="005528E8" w:rsidRPr="004878A7" w:rsidRDefault="005528E8" w:rsidP="005528E8">
            <w:pPr>
              <w:pStyle w:val="Tabletext0"/>
              <w:jc w:val="left"/>
              <w:rPr>
                <w:sz w:val="20"/>
                <w:szCs w:val="20"/>
                <w:lang w:val="en-GB"/>
              </w:rPr>
            </w:pPr>
            <w:r w:rsidRPr="004878A7">
              <w:rPr>
                <w:sz w:val="20"/>
                <w:szCs w:val="20"/>
                <w:rtl/>
              </w:rPr>
              <w:t xml:space="preserve">السيد </w:t>
            </w:r>
            <w:r w:rsidRPr="004878A7">
              <w:rPr>
                <w:sz w:val="20"/>
                <w:szCs w:val="20"/>
                <w:lang w:bidi="ar-EG"/>
              </w:rPr>
              <w:t>Danilo</w:t>
            </w:r>
          </w:p>
        </w:tc>
        <w:tc>
          <w:tcPr>
            <w:tcW w:w="2267" w:type="dxa"/>
            <w:vAlign w:val="center"/>
          </w:tcPr>
          <w:p w14:paraId="28017E2A" w14:textId="77777777" w:rsidR="005528E8" w:rsidRPr="004878A7" w:rsidRDefault="005528E8" w:rsidP="005528E8">
            <w:pPr>
              <w:pStyle w:val="Tabletext0"/>
              <w:jc w:val="left"/>
              <w:rPr>
                <w:sz w:val="20"/>
                <w:szCs w:val="20"/>
                <w:lang w:val="en-GB"/>
              </w:rPr>
            </w:pPr>
            <w:r w:rsidRPr="004878A7">
              <w:rPr>
                <w:sz w:val="20"/>
                <w:szCs w:val="20"/>
              </w:rPr>
              <w:t>CAIXETA CARVALHO</w:t>
            </w:r>
          </w:p>
        </w:tc>
        <w:tc>
          <w:tcPr>
            <w:tcW w:w="2267" w:type="dxa"/>
            <w:vAlign w:val="center"/>
          </w:tcPr>
          <w:p w14:paraId="5C51D90A" w14:textId="77777777" w:rsidR="005528E8" w:rsidRPr="004878A7" w:rsidRDefault="005528E8" w:rsidP="005528E8">
            <w:pPr>
              <w:pStyle w:val="Tabletext0"/>
              <w:jc w:val="left"/>
              <w:rPr>
                <w:sz w:val="20"/>
                <w:szCs w:val="20"/>
                <w:lang w:val="en-GB"/>
              </w:rPr>
            </w:pPr>
            <w:r w:rsidRPr="004878A7">
              <w:rPr>
                <w:sz w:val="20"/>
                <w:szCs w:val="20"/>
                <w:rtl/>
              </w:rPr>
              <w:t>البرازيل</w:t>
            </w:r>
          </w:p>
        </w:tc>
        <w:tc>
          <w:tcPr>
            <w:tcW w:w="1411" w:type="dxa"/>
            <w:vAlign w:val="center"/>
          </w:tcPr>
          <w:p w14:paraId="4B002EEC"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640B4C1C" w14:textId="77777777" w:rsidTr="005528E8">
        <w:trPr>
          <w:jc w:val="center"/>
        </w:trPr>
        <w:tc>
          <w:tcPr>
            <w:tcW w:w="1695" w:type="dxa"/>
            <w:vAlign w:val="center"/>
          </w:tcPr>
          <w:p w14:paraId="7A35DA38"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7F018D2D" w14:textId="77777777" w:rsidR="005528E8" w:rsidRPr="004878A7" w:rsidRDefault="005528E8" w:rsidP="005528E8">
            <w:pPr>
              <w:pStyle w:val="Tabletext0"/>
              <w:jc w:val="left"/>
              <w:rPr>
                <w:sz w:val="20"/>
                <w:szCs w:val="20"/>
                <w:lang w:val="en-GB"/>
              </w:rPr>
            </w:pPr>
            <w:r w:rsidRPr="004878A7">
              <w:rPr>
                <w:sz w:val="20"/>
                <w:szCs w:val="20"/>
                <w:rtl/>
              </w:rPr>
              <w:t xml:space="preserve">السيدة </w:t>
            </w:r>
            <w:r w:rsidRPr="004878A7">
              <w:rPr>
                <w:sz w:val="20"/>
                <w:szCs w:val="20"/>
                <w:lang w:bidi="ar-EG"/>
              </w:rPr>
              <w:t>Kelsie</w:t>
            </w:r>
          </w:p>
        </w:tc>
        <w:tc>
          <w:tcPr>
            <w:tcW w:w="2267" w:type="dxa"/>
            <w:vAlign w:val="center"/>
          </w:tcPr>
          <w:p w14:paraId="7991FAD8" w14:textId="77777777" w:rsidR="005528E8" w:rsidRPr="004878A7" w:rsidRDefault="005528E8" w:rsidP="005528E8">
            <w:pPr>
              <w:pStyle w:val="Tabletext0"/>
              <w:jc w:val="left"/>
              <w:rPr>
                <w:sz w:val="20"/>
                <w:szCs w:val="20"/>
                <w:lang w:val="en-GB"/>
              </w:rPr>
            </w:pPr>
            <w:r w:rsidRPr="004878A7">
              <w:rPr>
                <w:sz w:val="20"/>
                <w:szCs w:val="20"/>
              </w:rPr>
              <w:t>RUTHERFORD</w:t>
            </w:r>
          </w:p>
        </w:tc>
        <w:tc>
          <w:tcPr>
            <w:tcW w:w="2267" w:type="dxa"/>
            <w:vAlign w:val="center"/>
          </w:tcPr>
          <w:p w14:paraId="70512847" w14:textId="77777777" w:rsidR="005528E8" w:rsidRPr="004878A7" w:rsidRDefault="005528E8" w:rsidP="005528E8">
            <w:pPr>
              <w:pStyle w:val="Tabletext0"/>
              <w:jc w:val="left"/>
              <w:rPr>
                <w:sz w:val="20"/>
                <w:szCs w:val="20"/>
                <w:lang w:val="en-GB"/>
              </w:rPr>
            </w:pPr>
            <w:r w:rsidRPr="004878A7">
              <w:rPr>
                <w:sz w:val="20"/>
                <w:szCs w:val="20"/>
                <w:rtl/>
              </w:rPr>
              <w:t>الولايات المتحدة</w:t>
            </w:r>
          </w:p>
        </w:tc>
        <w:tc>
          <w:tcPr>
            <w:tcW w:w="1411" w:type="dxa"/>
            <w:vAlign w:val="center"/>
          </w:tcPr>
          <w:p w14:paraId="748316B6"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37DDA74D" w14:textId="77777777" w:rsidTr="005528E8">
        <w:trPr>
          <w:jc w:val="center"/>
        </w:trPr>
        <w:tc>
          <w:tcPr>
            <w:tcW w:w="1695" w:type="dxa"/>
            <w:vAlign w:val="center"/>
          </w:tcPr>
          <w:p w14:paraId="2073C217"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13E99FC2" w14:textId="77777777" w:rsidR="005528E8" w:rsidRPr="004878A7" w:rsidRDefault="005528E8" w:rsidP="005528E8">
            <w:pPr>
              <w:pStyle w:val="Tabletext0"/>
              <w:jc w:val="left"/>
              <w:rPr>
                <w:sz w:val="20"/>
                <w:szCs w:val="20"/>
                <w:lang w:val="en-GB"/>
              </w:rPr>
            </w:pPr>
            <w:r w:rsidRPr="004878A7">
              <w:rPr>
                <w:sz w:val="20"/>
                <w:szCs w:val="20"/>
                <w:rtl/>
              </w:rPr>
              <w:t xml:space="preserve">السيد </w:t>
            </w:r>
            <w:r w:rsidRPr="004878A7">
              <w:rPr>
                <w:sz w:val="20"/>
                <w:szCs w:val="20"/>
                <w:lang w:bidi="ar-EG"/>
              </w:rPr>
              <w:t>Mohammad</w:t>
            </w:r>
          </w:p>
        </w:tc>
        <w:tc>
          <w:tcPr>
            <w:tcW w:w="2267" w:type="dxa"/>
            <w:vAlign w:val="center"/>
          </w:tcPr>
          <w:p w14:paraId="04A2A02F" w14:textId="77777777" w:rsidR="005528E8" w:rsidRPr="004878A7" w:rsidRDefault="005528E8" w:rsidP="005528E8">
            <w:pPr>
              <w:pStyle w:val="Tabletext0"/>
              <w:jc w:val="left"/>
              <w:rPr>
                <w:sz w:val="20"/>
                <w:szCs w:val="20"/>
                <w:lang w:val="en-GB"/>
              </w:rPr>
            </w:pPr>
            <w:r w:rsidRPr="004878A7">
              <w:rPr>
                <w:sz w:val="20"/>
                <w:szCs w:val="20"/>
              </w:rPr>
              <w:t>ALMOMANI</w:t>
            </w:r>
          </w:p>
        </w:tc>
        <w:tc>
          <w:tcPr>
            <w:tcW w:w="2267" w:type="dxa"/>
            <w:vAlign w:val="center"/>
          </w:tcPr>
          <w:p w14:paraId="6DE7E238" w14:textId="77777777" w:rsidR="005528E8" w:rsidRPr="004878A7" w:rsidRDefault="005528E8" w:rsidP="005528E8">
            <w:pPr>
              <w:pStyle w:val="Tabletext0"/>
              <w:jc w:val="left"/>
              <w:rPr>
                <w:sz w:val="20"/>
                <w:szCs w:val="20"/>
                <w:lang w:val="en-GB"/>
              </w:rPr>
            </w:pPr>
            <w:r w:rsidRPr="004878A7">
              <w:rPr>
                <w:sz w:val="20"/>
                <w:szCs w:val="20"/>
                <w:rtl/>
              </w:rPr>
              <w:t>الأردن</w:t>
            </w:r>
          </w:p>
        </w:tc>
        <w:tc>
          <w:tcPr>
            <w:tcW w:w="1411" w:type="dxa"/>
            <w:vAlign w:val="center"/>
          </w:tcPr>
          <w:p w14:paraId="73DE728E"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0FECB242" w14:textId="77777777" w:rsidTr="005528E8">
        <w:trPr>
          <w:jc w:val="center"/>
        </w:trPr>
        <w:tc>
          <w:tcPr>
            <w:tcW w:w="1695" w:type="dxa"/>
            <w:vAlign w:val="center"/>
          </w:tcPr>
          <w:p w14:paraId="4D67F63C"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285E3DA8" w14:textId="77777777" w:rsidR="005528E8" w:rsidRPr="004878A7" w:rsidRDefault="005528E8" w:rsidP="005528E8">
            <w:pPr>
              <w:pStyle w:val="Tabletext0"/>
              <w:jc w:val="left"/>
              <w:rPr>
                <w:sz w:val="20"/>
                <w:szCs w:val="20"/>
                <w:lang w:val="en-GB"/>
              </w:rPr>
            </w:pPr>
            <w:r w:rsidRPr="004878A7">
              <w:rPr>
                <w:sz w:val="20"/>
                <w:szCs w:val="20"/>
                <w:rtl/>
              </w:rPr>
              <w:t xml:space="preserve">السيد </w:t>
            </w:r>
            <w:r w:rsidRPr="004878A7">
              <w:rPr>
                <w:sz w:val="20"/>
                <w:szCs w:val="20"/>
                <w:lang w:bidi="ar-EG"/>
              </w:rPr>
              <w:t>Zuhair</w:t>
            </w:r>
          </w:p>
        </w:tc>
        <w:tc>
          <w:tcPr>
            <w:tcW w:w="2267" w:type="dxa"/>
            <w:vAlign w:val="center"/>
          </w:tcPr>
          <w:p w14:paraId="4270120D" w14:textId="77777777" w:rsidR="005528E8" w:rsidRPr="004878A7" w:rsidRDefault="005528E8" w:rsidP="005528E8">
            <w:pPr>
              <w:pStyle w:val="Tabletext0"/>
              <w:jc w:val="left"/>
              <w:rPr>
                <w:sz w:val="20"/>
                <w:szCs w:val="20"/>
                <w:lang w:val="en-GB"/>
              </w:rPr>
            </w:pPr>
            <w:r w:rsidRPr="004878A7">
              <w:rPr>
                <w:sz w:val="20"/>
                <w:szCs w:val="20"/>
              </w:rPr>
              <w:t>ALZUHAIR</w:t>
            </w:r>
          </w:p>
        </w:tc>
        <w:tc>
          <w:tcPr>
            <w:tcW w:w="2267" w:type="dxa"/>
            <w:vAlign w:val="center"/>
          </w:tcPr>
          <w:p w14:paraId="60714327" w14:textId="77777777" w:rsidR="005528E8" w:rsidRPr="004878A7" w:rsidRDefault="005528E8" w:rsidP="005528E8">
            <w:pPr>
              <w:pStyle w:val="Tabletext0"/>
              <w:jc w:val="left"/>
              <w:rPr>
                <w:sz w:val="20"/>
                <w:szCs w:val="20"/>
                <w:lang w:val="en-GB"/>
              </w:rPr>
            </w:pPr>
            <w:r w:rsidRPr="004878A7">
              <w:rPr>
                <w:sz w:val="20"/>
                <w:szCs w:val="20"/>
                <w:rtl/>
              </w:rPr>
              <w:t>الكويت</w:t>
            </w:r>
          </w:p>
        </w:tc>
        <w:tc>
          <w:tcPr>
            <w:tcW w:w="1411" w:type="dxa"/>
            <w:vAlign w:val="center"/>
          </w:tcPr>
          <w:p w14:paraId="742A257A"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293BBD2A" w14:textId="77777777" w:rsidTr="005528E8">
        <w:trPr>
          <w:jc w:val="center"/>
        </w:trPr>
        <w:tc>
          <w:tcPr>
            <w:tcW w:w="1695" w:type="dxa"/>
            <w:vAlign w:val="center"/>
          </w:tcPr>
          <w:p w14:paraId="067F480D"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5BFBC56E" w14:textId="77777777" w:rsidR="005528E8" w:rsidRPr="004878A7" w:rsidRDefault="005528E8" w:rsidP="005528E8">
            <w:pPr>
              <w:pStyle w:val="Tabletext0"/>
              <w:jc w:val="left"/>
              <w:rPr>
                <w:sz w:val="20"/>
                <w:szCs w:val="20"/>
                <w:lang w:val="en-GB"/>
              </w:rPr>
            </w:pPr>
            <w:r w:rsidRPr="004878A7">
              <w:rPr>
                <w:sz w:val="20"/>
                <w:szCs w:val="20"/>
                <w:rtl/>
              </w:rPr>
              <w:t xml:space="preserve">السيد </w:t>
            </w:r>
            <w:r w:rsidRPr="004878A7">
              <w:rPr>
                <w:sz w:val="20"/>
                <w:szCs w:val="20"/>
                <w:lang w:bidi="ar-EG"/>
              </w:rPr>
              <w:t>Omar</w:t>
            </w:r>
          </w:p>
        </w:tc>
        <w:tc>
          <w:tcPr>
            <w:tcW w:w="2267" w:type="dxa"/>
            <w:vAlign w:val="center"/>
          </w:tcPr>
          <w:p w14:paraId="64D1FB54" w14:textId="77777777" w:rsidR="005528E8" w:rsidRPr="004878A7" w:rsidRDefault="005528E8" w:rsidP="005528E8">
            <w:pPr>
              <w:pStyle w:val="Tabletext0"/>
              <w:jc w:val="left"/>
              <w:rPr>
                <w:sz w:val="20"/>
                <w:szCs w:val="20"/>
                <w:lang w:val="en-GB"/>
              </w:rPr>
            </w:pPr>
            <w:r w:rsidRPr="004878A7">
              <w:rPr>
                <w:sz w:val="20"/>
                <w:szCs w:val="20"/>
              </w:rPr>
              <w:t>ALNEMER</w:t>
            </w:r>
          </w:p>
        </w:tc>
        <w:tc>
          <w:tcPr>
            <w:tcW w:w="2267" w:type="dxa"/>
            <w:vAlign w:val="center"/>
          </w:tcPr>
          <w:p w14:paraId="66A3B4B5" w14:textId="77777777" w:rsidR="005528E8" w:rsidRPr="004878A7" w:rsidRDefault="005528E8" w:rsidP="005528E8">
            <w:pPr>
              <w:pStyle w:val="Tabletext0"/>
              <w:jc w:val="left"/>
              <w:rPr>
                <w:sz w:val="20"/>
                <w:szCs w:val="20"/>
                <w:lang w:val="en-GB"/>
              </w:rPr>
            </w:pPr>
            <w:r w:rsidRPr="004878A7">
              <w:rPr>
                <w:sz w:val="20"/>
                <w:szCs w:val="20"/>
                <w:rtl/>
              </w:rPr>
              <w:t>الإمارات العربية المتحدة</w:t>
            </w:r>
          </w:p>
        </w:tc>
        <w:tc>
          <w:tcPr>
            <w:tcW w:w="1411" w:type="dxa"/>
            <w:vAlign w:val="center"/>
          </w:tcPr>
          <w:p w14:paraId="315872E0"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r w:rsidR="005528E8" w:rsidRPr="009901E0" w14:paraId="1475991D" w14:textId="77777777" w:rsidTr="005528E8">
        <w:trPr>
          <w:jc w:val="center"/>
        </w:trPr>
        <w:tc>
          <w:tcPr>
            <w:tcW w:w="1695" w:type="dxa"/>
            <w:vAlign w:val="center"/>
          </w:tcPr>
          <w:p w14:paraId="73D4BA2A" w14:textId="77777777" w:rsidR="005528E8" w:rsidRPr="004878A7" w:rsidRDefault="005528E8" w:rsidP="00385214">
            <w:pPr>
              <w:pStyle w:val="Tabletextcentred"/>
              <w:rPr>
                <w:b/>
                <w:bCs/>
                <w:sz w:val="20"/>
                <w:szCs w:val="20"/>
                <w:lang w:val="en-GB"/>
              </w:rPr>
            </w:pPr>
            <w:r w:rsidRPr="004878A7">
              <w:rPr>
                <w:rFonts w:hint="cs"/>
                <w:b/>
                <w:bCs/>
                <w:sz w:val="20"/>
                <w:szCs w:val="20"/>
                <w:rtl/>
              </w:rPr>
              <w:t>لجنة الدراسات 3</w:t>
            </w:r>
          </w:p>
        </w:tc>
        <w:tc>
          <w:tcPr>
            <w:tcW w:w="1983" w:type="dxa"/>
            <w:vAlign w:val="center"/>
          </w:tcPr>
          <w:p w14:paraId="42F6C928" w14:textId="77777777" w:rsidR="005528E8" w:rsidRPr="004878A7" w:rsidRDefault="005528E8" w:rsidP="005528E8">
            <w:pPr>
              <w:pStyle w:val="Tabletext0"/>
              <w:jc w:val="left"/>
              <w:rPr>
                <w:sz w:val="20"/>
                <w:szCs w:val="20"/>
                <w:lang w:val="en-GB"/>
              </w:rPr>
            </w:pPr>
            <w:r w:rsidRPr="004878A7">
              <w:rPr>
                <w:sz w:val="20"/>
                <w:szCs w:val="20"/>
                <w:rtl/>
              </w:rPr>
              <w:t xml:space="preserve">السيد </w:t>
            </w:r>
            <w:proofErr w:type="spellStart"/>
            <w:r w:rsidRPr="004878A7">
              <w:rPr>
                <w:sz w:val="20"/>
                <w:szCs w:val="20"/>
                <w:lang w:bidi="ar-EG"/>
              </w:rPr>
              <w:t>Bakhtjon</w:t>
            </w:r>
            <w:proofErr w:type="spellEnd"/>
          </w:p>
        </w:tc>
        <w:tc>
          <w:tcPr>
            <w:tcW w:w="2267" w:type="dxa"/>
            <w:vAlign w:val="center"/>
          </w:tcPr>
          <w:p w14:paraId="108FCC97" w14:textId="77777777" w:rsidR="005528E8" w:rsidRPr="004878A7" w:rsidRDefault="005528E8" w:rsidP="005528E8">
            <w:pPr>
              <w:pStyle w:val="Tabletext0"/>
              <w:jc w:val="left"/>
              <w:rPr>
                <w:sz w:val="20"/>
                <w:szCs w:val="20"/>
                <w:lang w:val="en-GB"/>
              </w:rPr>
            </w:pPr>
            <w:r w:rsidRPr="004878A7">
              <w:rPr>
                <w:sz w:val="20"/>
                <w:szCs w:val="20"/>
              </w:rPr>
              <w:t>SMANOV</w:t>
            </w:r>
          </w:p>
        </w:tc>
        <w:tc>
          <w:tcPr>
            <w:tcW w:w="2267" w:type="dxa"/>
            <w:vAlign w:val="center"/>
          </w:tcPr>
          <w:p w14:paraId="77A87426" w14:textId="77777777" w:rsidR="005528E8" w:rsidRPr="004878A7" w:rsidRDefault="005528E8" w:rsidP="005528E8">
            <w:pPr>
              <w:pStyle w:val="Tabletext0"/>
              <w:jc w:val="left"/>
              <w:rPr>
                <w:sz w:val="20"/>
                <w:szCs w:val="20"/>
                <w:lang w:val="en-GB"/>
              </w:rPr>
            </w:pPr>
            <w:r w:rsidRPr="004878A7">
              <w:rPr>
                <w:sz w:val="20"/>
                <w:szCs w:val="20"/>
                <w:rtl/>
              </w:rPr>
              <w:t>أوزبكستان</w:t>
            </w:r>
          </w:p>
        </w:tc>
        <w:tc>
          <w:tcPr>
            <w:tcW w:w="1411" w:type="dxa"/>
            <w:vAlign w:val="center"/>
          </w:tcPr>
          <w:p w14:paraId="147CD7F5" w14:textId="77777777" w:rsidR="005528E8" w:rsidRPr="004878A7" w:rsidRDefault="005528E8" w:rsidP="005528E8">
            <w:pPr>
              <w:pStyle w:val="Tabletext0"/>
              <w:jc w:val="left"/>
              <w:rPr>
                <w:sz w:val="20"/>
                <w:szCs w:val="20"/>
                <w:lang w:val="en-GB"/>
              </w:rPr>
            </w:pPr>
            <w:r w:rsidRPr="004878A7">
              <w:rPr>
                <w:sz w:val="20"/>
                <w:szCs w:val="20"/>
                <w:rtl/>
              </w:rPr>
              <w:t>نائب الرئيس</w:t>
            </w:r>
          </w:p>
        </w:tc>
      </w:tr>
    </w:tbl>
    <w:p w14:paraId="7E7FAF78" w14:textId="77777777" w:rsidR="0045318E" w:rsidRPr="009901E0" w:rsidRDefault="0045318E" w:rsidP="0045318E">
      <w:pPr>
        <w:rPr>
          <w:rtl/>
        </w:rPr>
      </w:pPr>
    </w:p>
    <w:p w14:paraId="037B88CE" w14:textId="77777777" w:rsidR="003D6167" w:rsidRPr="009901E0" w:rsidRDefault="00BC320A" w:rsidP="005528E8">
      <w:pPr>
        <w:pStyle w:val="Headingb0"/>
        <w:rPr>
          <w:rtl/>
        </w:rPr>
      </w:pPr>
      <w:r w:rsidRPr="009901E0">
        <w:rPr>
          <w:rFonts w:hint="cs"/>
          <w:rtl/>
        </w:rPr>
        <w:t xml:space="preserve">لجنة الدراسات </w:t>
      </w:r>
      <w:r w:rsidR="00FE0530" w:rsidRPr="009901E0">
        <w:t>5</w:t>
      </w:r>
      <w:r w:rsidRPr="009901E0">
        <w:rPr>
          <w:rFonts w:hint="cs"/>
          <w:rtl/>
        </w:rPr>
        <w:t xml:space="preserve"> – </w:t>
      </w:r>
      <w:r w:rsidR="005528E8" w:rsidRPr="009901E0">
        <w:rPr>
          <w:rtl/>
        </w:rPr>
        <w:t>البيئة والعمل المناخي وا</w:t>
      </w:r>
      <w:r w:rsidR="005528E8" w:rsidRPr="009901E0">
        <w:rPr>
          <w:rFonts w:hint="cs"/>
          <w:rtl/>
        </w:rPr>
        <w:t>لا</w:t>
      </w:r>
      <w:r w:rsidR="005528E8" w:rsidRPr="009901E0">
        <w:rPr>
          <w:rtl/>
        </w:rPr>
        <w:t xml:space="preserve">قتصاد </w:t>
      </w:r>
      <w:r w:rsidR="005528E8" w:rsidRPr="009901E0">
        <w:rPr>
          <w:rFonts w:hint="cs"/>
          <w:rtl/>
        </w:rPr>
        <w:t>الدائري والمجالات الكهرمغنطيسية</w:t>
      </w:r>
    </w:p>
    <w:tbl>
      <w:tblPr>
        <w:tblStyle w:val="TableGrid"/>
        <w:bidiVisual/>
        <w:tblW w:w="5000" w:type="pct"/>
        <w:jc w:val="center"/>
        <w:tblLook w:val="04A0" w:firstRow="1" w:lastRow="0" w:firstColumn="1" w:lastColumn="0" w:noHBand="0" w:noVBand="1"/>
      </w:tblPr>
      <w:tblGrid>
        <w:gridCol w:w="1696"/>
        <w:gridCol w:w="1983"/>
        <w:gridCol w:w="2267"/>
        <w:gridCol w:w="2266"/>
        <w:gridCol w:w="1411"/>
      </w:tblGrid>
      <w:tr w:rsidR="005528E8" w:rsidRPr="009901E0" w14:paraId="78CFF0CA" w14:textId="77777777" w:rsidTr="003D6167">
        <w:trPr>
          <w:jc w:val="center"/>
        </w:trPr>
        <w:tc>
          <w:tcPr>
            <w:tcW w:w="1696" w:type="dxa"/>
            <w:tcBorders>
              <w:bottom w:val="single" w:sz="4" w:space="0" w:color="auto"/>
            </w:tcBorders>
            <w:tcMar>
              <w:left w:w="57" w:type="dxa"/>
              <w:right w:w="57" w:type="dxa"/>
            </w:tcMar>
            <w:vAlign w:val="center"/>
          </w:tcPr>
          <w:p w14:paraId="5A7A0FA9"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الفريق</w:t>
            </w:r>
          </w:p>
        </w:tc>
        <w:tc>
          <w:tcPr>
            <w:tcW w:w="4250" w:type="dxa"/>
            <w:gridSpan w:val="2"/>
            <w:tcBorders>
              <w:bottom w:val="single" w:sz="4" w:space="0" w:color="auto"/>
            </w:tcBorders>
            <w:tcMar>
              <w:left w:w="57" w:type="dxa"/>
              <w:right w:w="57" w:type="dxa"/>
            </w:tcMar>
            <w:vAlign w:val="center"/>
          </w:tcPr>
          <w:p w14:paraId="17B7BF42"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الاسم</w:t>
            </w:r>
          </w:p>
        </w:tc>
        <w:tc>
          <w:tcPr>
            <w:tcW w:w="2266" w:type="dxa"/>
            <w:tcBorders>
              <w:bottom w:val="single" w:sz="4" w:space="0" w:color="auto"/>
            </w:tcBorders>
            <w:tcMar>
              <w:left w:w="57" w:type="dxa"/>
              <w:right w:w="57" w:type="dxa"/>
            </w:tcMar>
            <w:vAlign w:val="center"/>
          </w:tcPr>
          <w:p w14:paraId="7F30F9ED"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14F0E6B9" w14:textId="77777777" w:rsidR="005528E8" w:rsidRPr="004878A7" w:rsidRDefault="005528E8" w:rsidP="005528E8">
            <w:pPr>
              <w:pStyle w:val="Tableheadwhitecentred"/>
              <w:rPr>
                <w:b/>
                <w:bCs/>
                <w:color w:val="auto"/>
                <w:sz w:val="20"/>
                <w:szCs w:val="20"/>
                <w:lang w:val="en-GB"/>
              </w:rPr>
            </w:pPr>
            <w:r w:rsidRPr="004878A7">
              <w:rPr>
                <w:b/>
                <w:bCs/>
                <w:color w:val="auto"/>
                <w:sz w:val="20"/>
                <w:szCs w:val="20"/>
                <w:rtl/>
              </w:rPr>
              <w:t>المنصب</w:t>
            </w:r>
          </w:p>
        </w:tc>
      </w:tr>
      <w:tr w:rsidR="00B312B3" w:rsidRPr="009901E0" w14:paraId="3B4A4DB0" w14:textId="77777777" w:rsidTr="004C0E22">
        <w:trPr>
          <w:jc w:val="center"/>
        </w:trPr>
        <w:tc>
          <w:tcPr>
            <w:tcW w:w="1696" w:type="dxa"/>
            <w:shd w:val="clear" w:color="auto" w:fill="auto"/>
            <w:vAlign w:val="center"/>
          </w:tcPr>
          <w:p w14:paraId="5C556E51" w14:textId="77777777" w:rsidR="00B312B3" w:rsidRPr="004878A7" w:rsidRDefault="00B312B3" w:rsidP="00385214">
            <w:pPr>
              <w:pStyle w:val="Tabletextcentred"/>
              <w:rPr>
                <w:b/>
                <w:bCs/>
                <w:sz w:val="20"/>
                <w:szCs w:val="20"/>
              </w:rPr>
            </w:pPr>
            <w:r w:rsidRPr="004878A7">
              <w:rPr>
                <w:rFonts w:hint="cs"/>
                <w:b/>
                <w:bCs/>
                <w:sz w:val="20"/>
                <w:szCs w:val="20"/>
                <w:rtl/>
              </w:rPr>
              <w:t>لجنة الدراسات 5</w:t>
            </w:r>
          </w:p>
        </w:tc>
        <w:tc>
          <w:tcPr>
            <w:tcW w:w="1983" w:type="dxa"/>
            <w:shd w:val="clear" w:color="auto" w:fill="auto"/>
            <w:vAlign w:val="center"/>
          </w:tcPr>
          <w:p w14:paraId="5475F9DC" w14:textId="77777777" w:rsidR="00B312B3" w:rsidRPr="004878A7" w:rsidRDefault="00B312B3" w:rsidP="005528E8">
            <w:pPr>
              <w:pStyle w:val="Tabletext0"/>
              <w:jc w:val="left"/>
              <w:rPr>
                <w:b/>
                <w:bCs/>
                <w:sz w:val="20"/>
                <w:szCs w:val="20"/>
              </w:rPr>
            </w:pPr>
            <w:r w:rsidRPr="004878A7">
              <w:rPr>
                <w:rFonts w:hint="cs"/>
                <w:b/>
                <w:bCs/>
                <w:sz w:val="20"/>
                <w:szCs w:val="20"/>
                <w:rtl/>
              </w:rPr>
              <w:t xml:space="preserve">السيد </w:t>
            </w:r>
            <w:r w:rsidRPr="004878A7">
              <w:rPr>
                <w:b/>
                <w:bCs/>
                <w:sz w:val="20"/>
                <w:szCs w:val="20"/>
              </w:rPr>
              <w:t>Dominique</w:t>
            </w:r>
          </w:p>
        </w:tc>
        <w:tc>
          <w:tcPr>
            <w:tcW w:w="2267" w:type="dxa"/>
            <w:shd w:val="clear" w:color="auto" w:fill="auto"/>
            <w:vAlign w:val="center"/>
          </w:tcPr>
          <w:p w14:paraId="4CFF3DFE" w14:textId="77777777" w:rsidR="00B312B3" w:rsidRPr="004878A7" w:rsidRDefault="00B312B3" w:rsidP="005528E8">
            <w:pPr>
              <w:pStyle w:val="Tabletext0"/>
              <w:jc w:val="left"/>
              <w:rPr>
                <w:b/>
                <w:bCs/>
                <w:sz w:val="20"/>
                <w:szCs w:val="20"/>
              </w:rPr>
            </w:pPr>
            <w:r w:rsidRPr="004878A7">
              <w:rPr>
                <w:b/>
                <w:bCs/>
                <w:sz w:val="20"/>
                <w:szCs w:val="20"/>
              </w:rPr>
              <w:t>WÜRGES</w:t>
            </w:r>
          </w:p>
        </w:tc>
        <w:tc>
          <w:tcPr>
            <w:tcW w:w="2266" w:type="dxa"/>
            <w:shd w:val="clear" w:color="auto" w:fill="auto"/>
            <w:vAlign w:val="center"/>
          </w:tcPr>
          <w:p w14:paraId="76FA27A4" w14:textId="77777777" w:rsidR="00B312B3" w:rsidRPr="004878A7" w:rsidRDefault="00B312B3" w:rsidP="005528E8">
            <w:pPr>
              <w:pStyle w:val="Tabletext0"/>
              <w:jc w:val="left"/>
              <w:rPr>
                <w:b/>
                <w:bCs/>
                <w:sz w:val="20"/>
                <w:szCs w:val="20"/>
              </w:rPr>
            </w:pPr>
            <w:r w:rsidRPr="004878A7">
              <w:rPr>
                <w:rFonts w:hint="cs"/>
                <w:b/>
                <w:bCs/>
                <w:sz w:val="20"/>
                <w:szCs w:val="20"/>
                <w:rtl/>
              </w:rPr>
              <w:t>فرنسا</w:t>
            </w:r>
          </w:p>
        </w:tc>
        <w:tc>
          <w:tcPr>
            <w:tcW w:w="1411" w:type="dxa"/>
            <w:shd w:val="clear" w:color="auto" w:fill="auto"/>
            <w:vAlign w:val="center"/>
          </w:tcPr>
          <w:p w14:paraId="75CFADC5" w14:textId="77777777" w:rsidR="00B312B3" w:rsidRPr="004878A7" w:rsidRDefault="00B312B3" w:rsidP="005528E8">
            <w:pPr>
              <w:pStyle w:val="Tabletext0"/>
              <w:jc w:val="left"/>
              <w:rPr>
                <w:b/>
                <w:bCs/>
                <w:sz w:val="20"/>
                <w:szCs w:val="20"/>
              </w:rPr>
            </w:pPr>
            <w:r w:rsidRPr="004878A7">
              <w:rPr>
                <w:rFonts w:hint="cs"/>
                <w:b/>
                <w:bCs/>
                <w:sz w:val="20"/>
                <w:szCs w:val="20"/>
                <w:rtl/>
              </w:rPr>
              <w:t>الرئيس</w:t>
            </w:r>
          </w:p>
        </w:tc>
      </w:tr>
      <w:tr w:rsidR="005528E8" w:rsidRPr="009901E0" w14:paraId="455A792D" w14:textId="77777777" w:rsidTr="005528E8">
        <w:trPr>
          <w:jc w:val="center"/>
        </w:trPr>
        <w:tc>
          <w:tcPr>
            <w:tcW w:w="1696" w:type="dxa"/>
            <w:shd w:val="clear" w:color="auto" w:fill="auto"/>
            <w:vAlign w:val="center"/>
          </w:tcPr>
          <w:p w14:paraId="2C931ACD"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shd w:val="clear" w:color="auto" w:fill="auto"/>
            <w:vAlign w:val="center"/>
          </w:tcPr>
          <w:p w14:paraId="2277F75A" w14:textId="77777777" w:rsidR="005528E8" w:rsidRPr="004878A7" w:rsidRDefault="005528E8" w:rsidP="005528E8">
            <w:pPr>
              <w:pStyle w:val="Tabletext0"/>
              <w:jc w:val="left"/>
              <w:rPr>
                <w:sz w:val="20"/>
                <w:szCs w:val="20"/>
              </w:rPr>
            </w:pPr>
            <w:r w:rsidRPr="004878A7">
              <w:rPr>
                <w:sz w:val="20"/>
                <w:szCs w:val="20"/>
                <w:rtl/>
              </w:rPr>
              <w:t xml:space="preserve">السيدة </w:t>
            </w:r>
            <w:proofErr w:type="spellStart"/>
            <w:r w:rsidRPr="004878A7">
              <w:rPr>
                <w:sz w:val="20"/>
                <w:szCs w:val="20"/>
                <w:lang w:bidi="ar-EG"/>
              </w:rPr>
              <w:t>Shuguang</w:t>
            </w:r>
            <w:proofErr w:type="spellEnd"/>
          </w:p>
        </w:tc>
        <w:tc>
          <w:tcPr>
            <w:tcW w:w="2267" w:type="dxa"/>
            <w:shd w:val="clear" w:color="auto" w:fill="auto"/>
            <w:vAlign w:val="center"/>
          </w:tcPr>
          <w:p w14:paraId="6F58F91B" w14:textId="77777777" w:rsidR="005528E8" w:rsidRPr="004878A7" w:rsidRDefault="005528E8" w:rsidP="005528E8">
            <w:pPr>
              <w:pStyle w:val="Tabletext0"/>
              <w:jc w:val="left"/>
              <w:rPr>
                <w:sz w:val="20"/>
                <w:szCs w:val="20"/>
              </w:rPr>
            </w:pPr>
            <w:r w:rsidRPr="004878A7">
              <w:rPr>
                <w:sz w:val="20"/>
                <w:szCs w:val="20"/>
              </w:rPr>
              <w:t>QI</w:t>
            </w:r>
          </w:p>
        </w:tc>
        <w:tc>
          <w:tcPr>
            <w:tcW w:w="2266" w:type="dxa"/>
            <w:shd w:val="clear" w:color="auto" w:fill="auto"/>
            <w:vAlign w:val="center"/>
          </w:tcPr>
          <w:p w14:paraId="4359709A" w14:textId="77777777" w:rsidR="005528E8" w:rsidRPr="004878A7" w:rsidRDefault="005528E8" w:rsidP="005528E8">
            <w:pPr>
              <w:pStyle w:val="Tabletext0"/>
              <w:jc w:val="left"/>
              <w:rPr>
                <w:sz w:val="20"/>
                <w:szCs w:val="20"/>
              </w:rPr>
            </w:pPr>
            <w:r w:rsidRPr="004878A7">
              <w:rPr>
                <w:sz w:val="20"/>
                <w:szCs w:val="20"/>
                <w:rtl/>
              </w:rPr>
              <w:t>الصين</w:t>
            </w:r>
          </w:p>
        </w:tc>
        <w:tc>
          <w:tcPr>
            <w:tcW w:w="1411" w:type="dxa"/>
            <w:shd w:val="clear" w:color="auto" w:fill="auto"/>
            <w:vAlign w:val="center"/>
          </w:tcPr>
          <w:p w14:paraId="59419E15"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2DC79954" w14:textId="77777777" w:rsidTr="005528E8">
        <w:trPr>
          <w:jc w:val="center"/>
        </w:trPr>
        <w:tc>
          <w:tcPr>
            <w:tcW w:w="1696" w:type="dxa"/>
            <w:vAlign w:val="center"/>
          </w:tcPr>
          <w:p w14:paraId="3AE77C41"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5D969956" w14:textId="77777777" w:rsidR="005528E8" w:rsidRPr="004878A7" w:rsidRDefault="005528E8" w:rsidP="005528E8">
            <w:pPr>
              <w:pStyle w:val="Tabletext0"/>
              <w:jc w:val="left"/>
              <w:rPr>
                <w:sz w:val="20"/>
                <w:szCs w:val="20"/>
              </w:rPr>
            </w:pPr>
            <w:r w:rsidRPr="004878A7">
              <w:rPr>
                <w:sz w:val="20"/>
                <w:szCs w:val="20"/>
                <w:rtl/>
              </w:rPr>
              <w:t xml:space="preserve">السيدة </w:t>
            </w:r>
            <w:r w:rsidRPr="004878A7">
              <w:rPr>
                <w:sz w:val="20"/>
                <w:szCs w:val="20"/>
                <w:lang w:bidi="ar-EG"/>
              </w:rPr>
              <w:t>Neha</w:t>
            </w:r>
          </w:p>
        </w:tc>
        <w:tc>
          <w:tcPr>
            <w:tcW w:w="2267" w:type="dxa"/>
            <w:vAlign w:val="center"/>
          </w:tcPr>
          <w:p w14:paraId="75855C45" w14:textId="77777777" w:rsidR="005528E8" w:rsidRPr="004878A7" w:rsidRDefault="005528E8" w:rsidP="005528E8">
            <w:pPr>
              <w:pStyle w:val="Tabletext0"/>
              <w:jc w:val="left"/>
              <w:rPr>
                <w:sz w:val="20"/>
                <w:szCs w:val="20"/>
              </w:rPr>
            </w:pPr>
            <w:r w:rsidRPr="004878A7">
              <w:rPr>
                <w:sz w:val="20"/>
                <w:szCs w:val="20"/>
              </w:rPr>
              <w:t>UPADHYAY</w:t>
            </w:r>
          </w:p>
        </w:tc>
        <w:tc>
          <w:tcPr>
            <w:tcW w:w="2266" w:type="dxa"/>
            <w:vAlign w:val="center"/>
          </w:tcPr>
          <w:p w14:paraId="1831AFB7" w14:textId="77777777" w:rsidR="005528E8" w:rsidRPr="004878A7" w:rsidRDefault="005528E8" w:rsidP="005528E8">
            <w:pPr>
              <w:pStyle w:val="Tabletext0"/>
              <w:jc w:val="left"/>
              <w:rPr>
                <w:sz w:val="20"/>
                <w:szCs w:val="20"/>
              </w:rPr>
            </w:pPr>
            <w:r w:rsidRPr="004878A7">
              <w:rPr>
                <w:sz w:val="20"/>
                <w:szCs w:val="20"/>
                <w:rtl/>
              </w:rPr>
              <w:t>الهند</w:t>
            </w:r>
          </w:p>
        </w:tc>
        <w:tc>
          <w:tcPr>
            <w:tcW w:w="1411" w:type="dxa"/>
            <w:vAlign w:val="center"/>
          </w:tcPr>
          <w:p w14:paraId="452EC1A4"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1F7EDB82" w14:textId="77777777" w:rsidTr="005528E8">
        <w:trPr>
          <w:jc w:val="center"/>
        </w:trPr>
        <w:tc>
          <w:tcPr>
            <w:tcW w:w="1696" w:type="dxa"/>
            <w:vAlign w:val="center"/>
          </w:tcPr>
          <w:p w14:paraId="5D5202CE"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2E428A21" w14:textId="77777777" w:rsidR="005528E8" w:rsidRPr="004878A7" w:rsidRDefault="005528E8" w:rsidP="005528E8">
            <w:pPr>
              <w:pStyle w:val="Tabletext0"/>
              <w:jc w:val="left"/>
              <w:rPr>
                <w:sz w:val="20"/>
                <w:szCs w:val="20"/>
              </w:rPr>
            </w:pPr>
            <w:r w:rsidRPr="004878A7">
              <w:rPr>
                <w:sz w:val="20"/>
                <w:szCs w:val="20"/>
                <w:rtl/>
              </w:rPr>
              <w:t xml:space="preserve">السيد </w:t>
            </w:r>
            <w:r w:rsidRPr="004878A7">
              <w:rPr>
                <w:sz w:val="20"/>
                <w:szCs w:val="20"/>
                <w:lang w:bidi="ar-EG"/>
              </w:rPr>
              <w:t>Byung Chan</w:t>
            </w:r>
          </w:p>
        </w:tc>
        <w:tc>
          <w:tcPr>
            <w:tcW w:w="2267" w:type="dxa"/>
            <w:vAlign w:val="center"/>
          </w:tcPr>
          <w:p w14:paraId="49B9E00A" w14:textId="77777777" w:rsidR="005528E8" w:rsidRPr="004878A7" w:rsidRDefault="005528E8" w:rsidP="005528E8">
            <w:pPr>
              <w:pStyle w:val="Tabletext0"/>
              <w:jc w:val="left"/>
              <w:rPr>
                <w:sz w:val="20"/>
                <w:szCs w:val="20"/>
              </w:rPr>
            </w:pPr>
            <w:r w:rsidRPr="004878A7">
              <w:rPr>
                <w:sz w:val="20"/>
                <w:szCs w:val="20"/>
              </w:rPr>
              <w:t>KIM</w:t>
            </w:r>
          </w:p>
        </w:tc>
        <w:tc>
          <w:tcPr>
            <w:tcW w:w="2266" w:type="dxa"/>
            <w:vAlign w:val="center"/>
          </w:tcPr>
          <w:p w14:paraId="7AD4C77B" w14:textId="77777777" w:rsidR="005528E8" w:rsidRPr="004878A7" w:rsidRDefault="005528E8" w:rsidP="005528E8">
            <w:pPr>
              <w:pStyle w:val="Tabletext0"/>
              <w:jc w:val="left"/>
              <w:rPr>
                <w:sz w:val="20"/>
                <w:szCs w:val="20"/>
              </w:rPr>
            </w:pPr>
            <w:r w:rsidRPr="004878A7">
              <w:rPr>
                <w:sz w:val="20"/>
                <w:szCs w:val="20"/>
                <w:rtl/>
              </w:rPr>
              <w:t>جمهورية كوريا</w:t>
            </w:r>
          </w:p>
        </w:tc>
        <w:tc>
          <w:tcPr>
            <w:tcW w:w="1411" w:type="dxa"/>
            <w:vAlign w:val="center"/>
          </w:tcPr>
          <w:p w14:paraId="4FF5B072"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1355FDBE" w14:textId="77777777" w:rsidTr="005528E8">
        <w:trPr>
          <w:jc w:val="center"/>
        </w:trPr>
        <w:tc>
          <w:tcPr>
            <w:tcW w:w="1696" w:type="dxa"/>
            <w:vAlign w:val="center"/>
          </w:tcPr>
          <w:p w14:paraId="60B7D8C0"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08032561" w14:textId="77777777" w:rsidR="005528E8" w:rsidRPr="004878A7" w:rsidRDefault="005528E8" w:rsidP="005528E8">
            <w:pPr>
              <w:pStyle w:val="Tabletext0"/>
              <w:jc w:val="left"/>
              <w:rPr>
                <w:sz w:val="20"/>
                <w:szCs w:val="20"/>
              </w:rPr>
            </w:pPr>
            <w:r w:rsidRPr="004878A7">
              <w:rPr>
                <w:sz w:val="20"/>
                <w:szCs w:val="20"/>
                <w:rtl/>
              </w:rPr>
              <w:t xml:space="preserve">السيد </w:t>
            </w:r>
            <w:r w:rsidRPr="004878A7">
              <w:rPr>
                <w:sz w:val="20"/>
                <w:szCs w:val="20"/>
                <w:lang w:bidi="ar-EG"/>
              </w:rPr>
              <w:t>Derick</w:t>
            </w:r>
          </w:p>
        </w:tc>
        <w:tc>
          <w:tcPr>
            <w:tcW w:w="2267" w:type="dxa"/>
            <w:vAlign w:val="center"/>
          </w:tcPr>
          <w:p w14:paraId="7BBDB5BA" w14:textId="77777777" w:rsidR="005528E8" w:rsidRPr="004878A7" w:rsidRDefault="005528E8" w:rsidP="005528E8">
            <w:pPr>
              <w:pStyle w:val="Tabletext0"/>
              <w:jc w:val="left"/>
              <w:rPr>
                <w:sz w:val="20"/>
                <w:szCs w:val="20"/>
              </w:rPr>
            </w:pPr>
            <w:r w:rsidRPr="004878A7">
              <w:rPr>
                <w:sz w:val="20"/>
                <w:szCs w:val="20"/>
              </w:rPr>
              <w:t>KHAMALI</w:t>
            </w:r>
          </w:p>
        </w:tc>
        <w:tc>
          <w:tcPr>
            <w:tcW w:w="2266" w:type="dxa"/>
            <w:vAlign w:val="center"/>
          </w:tcPr>
          <w:p w14:paraId="37F1A951" w14:textId="77777777" w:rsidR="005528E8" w:rsidRPr="004878A7" w:rsidRDefault="005528E8" w:rsidP="005528E8">
            <w:pPr>
              <w:pStyle w:val="Tabletext0"/>
              <w:jc w:val="left"/>
              <w:rPr>
                <w:sz w:val="20"/>
                <w:szCs w:val="20"/>
              </w:rPr>
            </w:pPr>
            <w:r w:rsidRPr="004878A7">
              <w:rPr>
                <w:sz w:val="20"/>
                <w:szCs w:val="20"/>
                <w:rtl/>
              </w:rPr>
              <w:t>كينيا</w:t>
            </w:r>
          </w:p>
        </w:tc>
        <w:tc>
          <w:tcPr>
            <w:tcW w:w="1411" w:type="dxa"/>
            <w:vAlign w:val="center"/>
          </w:tcPr>
          <w:p w14:paraId="4CF94EEF"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7FEBF2D2" w14:textId="77777777" w:rsidTr="005528E8">
        <w:trPr>
          <w:jc w:val="center"/>
        </w:trPr>
        <w:tc>
          <w:tcPr>
            <w:tcW w:w="1696" w:type="dxa"/>
            <w:vAlign w:val="center"/>
          </w:tcPr>
          <w:p w14:paraId="64F43079"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06F4729E" w14:textId="77777777" w:rsidR="005528E8" w:rsidRPr="004878A7" w:rsidRDefault="005528E8" w:rsidP="005528E8">
            <w:pPr>
              <w:pStyle w:val="Tabletext0"/>
              <w:jc w:val="left"/>
              <w:rPr>
                <w:sz w:val="20"/>
                <w:szCs w:val="20"/>
              </w:rPr>
            </w:pPr>
            <w:r w:rsidRPr="004878A7">
              <w:rPr>
                <w:sz w:val="20"/>
                <w:szCs w:val="20"/>
                <w:rtl/>
              </w:rPr>
              <w:t xml:space="preserve">السيد </w:t>
            </w:r>
            <w:r w:rsidRPr="004878A7">
              <w:rPr>
                <w:sz w:val="20"/>
                <w:szCs w:val="20"/>
                <w:lang w:bidi="ar-EG"/>
              </w:rPr>
              <w:t>William Daniel</w:t>
            </w:r>
          </w:p>
        </w:tc>
        <w:tc>
          <w:tcPr>
            <w:tcW w:w="2267" w:type="dxa"/>
            <w:vAlign w:val="center"/>
          </w:tcPr>
          <w:p w14:paraId="6ADDD703" w14:textId="77777777" w:rsidR="005528E8" w:rsidRPr="004878A7" w:rsidRDefault="005528E8" w:rsidP="005528E8">
            <w:pPr>
              <w:pStyle w:val="Tabletext0"/>
              <w:jc w:val="left"/>
              <w:rPr>
                <w:sz w:val="20"/>
                <w:szCs w:val="20"/>
              </w:rPr>
            </w:pPr>
            <w:r w:rsidRPr="004878A7">
              <w:rPr>
                <w:sz w:val="20"/>
                <w:szCs w:val="20"/>
              </w:rPr>
              <w:t>MNYIPPEMBE</w:t>
            </w:r>
          </w:p>
        </w:tc>
        <w:tc>
          <w:tcPr>
            <w:tcW w:w="2266" w:type="dxa"/>
            <w:vAlign w:val="center"/>
          </w:tcPr>
          <w:p w14:paraId="5B8E7018" w14:textId="77777777" w:rsidR="005528E8" w:rsidRPr="004878A7" w:rsidRDefault="005528E8" w:rsidP="005528E8">
            <w:pPr>
              <w:pStyle w:val="Tabletext0"/>
              <w:jc w:val="left"/>
              <w:rPr>
                <w:sz w:val="20"/>
                <w:szCs w:val="20"/>
              </w:rPr>
            </w:pPr>
            <w:r w:rsidRPr="004878A7">
              <w:rPr>
                <w:sz w:val="20"/>
                <w:szCs w:val="20"/>
                <w:rtl/>
              </w:rPr>
              <w:t>تنزانيا</w:t>
            </w:r>
          </w:p>
        </w:tc>
        <w:tc>
          <w:tcPr>
            <w:tcW w:w="1411" w:type="dxa"/>
            <w:vAlign w:val="center"/>
          </w:tcPr>
          <w:p w14:paraId="026F390A"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70790F59" w14:textId="77777777" w:rsidTr="005528E8">
        <w:trPr>
          <w:jc w:val="center"/>
        </w:trPr>
        <w:tc>
          <w:tcPr>
            <w:tcW w:w="1696" w:type="dxa"/>
            <w:vAlign w:val="center"/>
          </w:tcPr>
          <w:p w14:paraId="19CF595B"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42A3B43A" w14:textId="77777777" w:rsidR="005528E8" w:rsidRPr="004878A7" w:rsidRDefault="005528E8" w:rsidP="005528E8">
            <w:pPr>
              <w:pStyle w:val="Tabletext0"/>
              <w:jc w:val="left"/>
              <w:rPr>
                <w:sz w:val="20"/>
                <w:szCs w:val="20"/>
              </w:rPr>
            </w:pPr>
            <w:r w:rsidRPr="004878A7">
              <w:rPr>
                <w:sz w:val="20"/>
                <w:szCs w:val="20"/>
                <w:rtl/>
              </w:rPr>
              <w:t xml:space="preserve">السيدة </w:t>
            </w:r>
            <w:r w:rsidRPr="004878A7">
              <w:rPr>
                <w:sz w:val="20"/>
                <w:szCs w:val="20"/>
                <w:lang w:bidi="ar-EG"/>
              </w:rPr>
              <w:t>Helen</w:t>
            </w:r>
          </w:p>
        </w:tc>
        <w:tc>
          <w:tcPr>
            <w:tcW w:w="2267" w:type="dxa"/>
            <w:vAlign w:val="center"/>
          </w:tcPr>
          <w:p w14:paraId="1D45E971" w14:textId="77777777" w:rsidR="005528E8" w:rsidRPr="004878A7" w:rsidRDefault="005528E8" w:rsidP="005528E8">
            <w:pPr>
              <w:pStyle w:val="Tabletext0"/>
              <w:jc w:val="left"/>
              <w:rPr>
                <w:sz w:val="20"/>
                <w:szCs w:val="20"/>
              </w:rPr>
            </w:pPr>
            <w:r w:rsidRPr="004878A7">
              <w:rPr>
                <w:sz w:val="20"/>
                <w:szCs w:val="20"/>
              </w:rPr>
              <w:t>NAKIGULI</w:t>
            </w:r>
          </w:p>
        </w:tc>
        <w:tc>
          <w:tcPr>
            <w:tcW w:w="2266" w:type="dxa"/>
            <w:vAlign w:val="center"/>
          </w:tcPr>
          <w:p w14:paraId="1E195BC2" w14:textId="77777777" w:rsidR="005528E8" w:rsidRPr="004878A7" w:rsidRDefault="005528E8" w:rsidP="005528E8">
            <w:pPr>
              <w:pStyle w:val="Tabletext0"/>
              <w:jc w:val="left"/>
              <w:rPr>
                <w:sz w:val="20"/>
                <w:szCs w:val="20"/>
              </w:rPr>
            </w:pPr>
            <w:r w:rsidRPr="004878A7">
              <w:rPr>
                <w:sz w:val="20"/>
                <w:szCs w:val="20"/>
                <w:rtl/>
              </w:rPr>
              <w:t>أوغندا</w:t>
            </w:r>
          </w:p>
        </w:tc>
        <w:tc>
          <w:tcPr>
            <w:tcW w:w="1411" w:type="dxa"/>
            <w:vAlign w:val="center"/>
          </w:tcPr>
          <w:p w14:paraId="4DE1F4CC"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29C204AF" w14:textId="77777777" w:rsidTr="005528E8">
        <w:trPr>
          <w:jc w:val="center"/>
        </w:trPr>
        <w:tc>
          <w:tcPr>
            <w:tcW w:w="1696" w:type="dxa"/>
            <w:vAlign w:val="center"/>
          </w:tcPr>
          <w:p w14:paraId="6F4EAFFB"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38C22AB1" w14:textId="77777777" w:rsidR="005528E8" w:rsidRPr="004878A7" w:rsidRDefault="005528E8" w:rsidP="005528E8">
            <w:pPr>
              <w:pStyle w:val="Tabletext0"/>
              <w:jc w:val="left"/>
              <w:rPr>
                <w:sz w:val="20"/>
                <w:szCs w:val="20"/>
              </w:rPr>
            </w:pPr>
            <w:r w:rsidRPr="004878A7">
              <w:rPr>
                <w:sz w:val="20"/>
                <w:szCs w:val="20"/>
                <w:rtl/>
              </w:rPr>
              <w:t xml:space="preserve">السيد </w:t>
            </w:r>
            <w:r w:rsidRPr="004878A7">
              <w:rPr>
                <w:sz w:val="20"/>
                <w:szCs w:val="20"/>
                <w:lang w:bidi="ar-EG"/>
              </w:rPr>
              <w:t>Beniamino</w:t>
            </w:r>
          </w:p>
        </w:tc>
        <w:tc>
          <w:tcPr>
            <w:tcW w:w="2267" w:type="dxa"/>
            <w:vAlign w:val="center"/>
          </w:tcPr>
          <w:p w14:paraId="0BECA18B" w14:textId="77777777" w:rsidR="005528E8" w:rsidRPr="004878A7" w:rsidRDefault="005528E8" w:rsidP="005528E8">
            <w:pPr>
              <w:pStyle w:val="Tabletext0"/>
              <w:jc w:val="left"/>
              <w:rPr>
                <w:sz w:val="20"/>
                <w:szCs w:val="20"/>
              </w:rPr>
            </w:pPr>
            <w:r w:rsidRPr="004878A7">
              <w:rPr>
                <w:sz w:val="20"/>
                <w:szCs w:val="20"/>
              </w:rPr>
              <w:t>GORINI</w:t>
            </w:r>
          </w:p>
        </w:tc>
        <w:tc>
          <w:tcPr>
            <w:tcW w:w="2266" w:type="dxa"/>
            <w:vAlign w:val="center"/>
          </w:tcPr>
          <w:p w14:paraId="0FFE11CA" w14:textId="77777777" w:rsidR="005528E8" w:rsidRPr="004878A7" w:rsidRDefault="005528E8" w:rsidP="005528E8">
            <w:pPr>
              <w:pStyle w:val="Tabletext0"/>
              <w:jc w:val="left"/>
              <w:rPr>
                <w:sz w:val="20"/>
                <w:szCs w:val="20"/>
              </w:rPr>
            </w:pPr>
            <w:r w:rsidRPr="004878A7">
              <w:rPr>
                <w:sz w:val="20"/>
                <w:szCs w:val="20"/>
                <w:rtl/>
              </w:rPr>
              <w:t>فنلندا</w:t>
            </w:r>
          </w:p>
        </w:tc>
        <w:tc>
          <w:tcPr>
            <w:tcW w:w="1411" w:type="dxa"/>
            <w:vAlign w:val="center"/>
          </w:tcPr>
          <w:p w14:paraId="20FD2004"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789C7C73" w14:textId="77777777" w:rsidTr="005528E8">
        <w:trPr>
          <w:jc w:val="center"/>
        </w:trPr>
        <w:tc>
          <w:tcPr>
            <w:tcW w:w="1696" w:type="dxa"/>
            <w:vAlign w:val="center"/>
          </w:tcPr>
          <w:p w14:paraId="133A6F24"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43C66915" w14:textId="77777777" w:rsidR="005528E8" w:rsidRPr="004878A7" w:rsidRDefault="005528E8" w:rsidP="005528E8">
            <w:pPr>
              <w:pStyle w:val="Tabletext0"/>
              <w:jc w:val="left"/>
              <w:rPr>
                <w:sz w:val="20"/>
                <w:szCs w:val="20"/>
              </w:rPr>
            </w:pPr>
            <w:r w:rsidRPr="004878A7">
              <w:rPr>
                <w:sz w:val="20"/>
                <w:szCs w:val="20"/>
                <w:rtl/>
              </w:rPr>
              <w:t xml:space="preserve">السيد </w:t>
            </w:r>
            <w:r w:rsidRPr="004878A7">
              <w:rPr>
                <w:sz w:val="20"/>
                <w:szCs w:val="20"/>
                <w:lang w:bidi="ar-EG"/>
              </w:rPr>
              <w:t>Daniel</w:t>
            </w:r>
          </w:p>
        </w:tc>
        <w:tc>
          <w:tcPr>
            <w:tcW w:w="2267" w:type="dxa"/>
            <w:vAlign w:val="center"/>
          </w:tcPr>
          <w:p w14:paraId="2DBA1C87" w14:textId="77777777" w:rsidR="005528E8" w:rsidRPr="004878A7" w:rsidRDefault="005528E8" w:rsidP="005528E8">
            <w:pPr>
              <w:pStyle w:val="Tabletext0"/>
              <w:jc w:val="left"/>
              <w:rPr>
                <w:sz w:val="20"/>
                <w:szCs w:val="20"/>
              </w:rPr>
            </w:pPr>
            <w:r w:rsidRPr="004878A7">
              <w:rPr>
                <w:sz w:val="20"/>
                <w:szCs w:val="20"/>
              </w:rPr>
              <w:t>DIANAT</w:t>
            </w:r>
          </w:p>
        </w:tc>
        <w:tc>
          <w:tcPr>
            <w:tcW w:w="2266" w:type="dxa"/>
            <w:vAlign w:val="center"/>
          </w:tcPr>
          <w:p w14:paraId="57E52EF9" w14:textId="77777777" w:rsidR="005528E8" w:rsidRPr="004878A7" w:rsidRDefault="005528E8" w:rsidP="005528E8">
            <w:pPr>
              <w:pStyle w:val="Tabletext0"/>
              <w:jc w:val="left"/>
              <w:rPr>
                <w:sz w:val="20"/>
                <w:szCs w:val="20"/>
              </w:rPr>
            </w:pPr>
            <w:r w:rsidRPr="004878A7">
              <w:rPr>
                <w:sz w:val="20"/>
                <w:szCs w:val="20"/>
                <w:rtl/>
              </w:rPr>
              <w:t>السويد</w:t>
            </w:r>
          </w:p>
        </w:tc>
        <w:tc>
          <w:tcPr>
            <w:tcW w:w="1411" w:type="dxa"/>
            <w:vAlign w:val="center"/>
          </w:tcPr>
          <w:p w14:paraId="0E47EEB0"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5872701D" w14:textId="77777777" w:rsidTr="005528E8">
        <w:trPr>
          <w:jc w:val="center"/>
        </w:trPr>
        <w:tc>
          <w:tcPr>
            <w:tcW w:w="1696" w:type="dxa"/>
            <w:vAlign w:val="center"/>
          </w:tcPr>
          <w:p w14:paraId="265F2F8E" w14:textId="77777777" w:rsidR="005528E8" w:rsidRPr="004878A7" w:rsidRDefault="005528E8" w:rsidP="00385214">
            <w:pPr>
              <w:pStyle w:val="Tabletextcentred"/>
              <w:rPr>
                <w:b/>
                <w:bCs/>
                <w:sz w:val="20"/>
                <w:szCs w:val="20"/>
              </w:rPr>
            </w:pPr>
            <w:r w:rsidRPr="004878A7">
              <w:rPr>
                <w:rFonts w:hint="cs"/>
                <w:b/>
                <w:bCs/>
                <w:sz w:val="20"/>
                <w:szCs w:val="20"/>
                <w:rtl/>
              </w:rPr>
              <w:t>لجنة الدراسات 5</w:t>
            </w:r>
          </w:p>
        </w:tc>
        <w:tc>
          <w:tcPr>
            <w:tcW w:w="1983" w:type="dxa"/>
            <w:vAlign w:val="center"/>
          </w:tcPr>
          <w:p w14:paraId="2CB02418" w14:textId="77777777" w:rsidR="005528E8" w:rsidRPr="004878A7" w:rsidRDefault="005528E8" w:rsidP="005528E8">
            <w:pPr>
              <w:pStyle w:val="Tabletext0"/>
              <w:jc w:val="left"/>
              <w:rPr>
                <w:sz w:val="20"/>
                <w:szCs w:val="20"/>
              </w:rPr>
            </w:pPr>
            <w:r w:rsidRPr="004878A7">
              <w:rPr>
                <w:sz w:val="20"/>
                <w:szCs w:val="20"/>
                <w:rtl/>
              </w:rPr>
              <w:t xml:space="preserve">السيدة </w:t>
            </w:r>
            <w:r w:rsidRPr="004878A7">
              <w:rPr>
                <w:sz w:val="20"/>
                <w:szCs w:val="20"/>
                <w:lang w:bidi="ar-EG"/>
              </w:rPr>
              <w:t>Rafia</w:t>
            </w:r>
          </w:p>
        </w:tc>
        <w:tc>
          <w:tcPr>
            <w:tcW w:w="2267" w:type="dxa"/>
            <w:vAlign w:val="center"/>
          </w:tcPr>
          <w:p w14:paraId="7C656776" w14:textId="77777777" w:rsidR="005528E8" w:rsidRPr="004878A7" w:rsidRDefault="005528E8" w:rsidP="005528E8">
            <w:pPr>
              <w:pStyle w:val="Tabletext0"/>
              <w:jc w:val="left"/>
              <w:rPr>
                <w:sz w:val="20"/>
                <w:szCs w:val="20"/>
              </w:rPr>
            </w:pPr>
            <w:r w:rsidRPr="004878A7">
              <w:rPr>
                <w:sz w:val="20"/>
                <w:szCs w:val="20"/>
              </w:rPr>
              <w:t>BARKAT</w:t>
            </w:r>
          </w:p>
        </w:tc>
        <w:tc>
          <w:tcPr>
            <w:tcW w:w="2266" w:type="dxa"/>
            <w:vAlign w:val="center"/>
          </w:tcPr>
          <w:p w14:paraId="593F034A" w14:textId="77777777" w:rsidR="005528E8" w:rsidRPr="004878A7" w:rsidRDefault="005528E8" w:rsidP="005528E8">
            <w:pPr>
              <w:pStyle w:val="Tabletext0"/>
              <w:jc w:val="left"/>
              <w:rPr>
                <w:sz w:val="20"/>
                <w:szCs w:val="20"/>
              </w:rPr>
            </w:pPr>
            <w:r w:rsidRPr="004878A7">
              <w:rPr>
                <w:sz w:val="20"/>
                <w:szCs w:val="20"/>
                <w:rtl/>
              </w:rPr>
              <w:t>الجزائر</w:t>
            </w:r>
          </w:p>
        </w:tc>
        <w:tc>
          <w:tcPr>
            <w:tcW w:w="1411" w:type="dxa"/>
            <w:vAlign w:val="center"/>
          </w:tcPr>
          <w:p w14:paraId="616E1D99" w14:textId="77777777" w:rsidR="005528E8" w:rsidRPr="004878A7" w:rsidRDefault="005528E8" w:rsidP="005528E8">
            <w:pPr>
              <w:pStyle w:val="Tabletext0"/>
              <w:jc w:val="left"/>
              <w:rPr>
                <w:sz w:val="20"/>
                <w:szCs w:val="20"/>
              </w:rPr>
            </w:pPr>
            <w:r w:rsidRPr="004878A7">
              <w:rPr>
                <w:sz w:val="20"/>
                <w:szCs w:val="20"/>
                <w:rtl/>
              </w:rPr>
              <w:t>نائب الرئيس</w:t>
            </w:r>
          </w:p>
        </w:tc>
      </w:tr>
      <w:tr w:rsidR="005528E8" w:rsidRPr="009901E0" w14:paraId="56008E04" w14:textId="77777777" w:rsidTr="005528E8">
        <w:trPr>
          <w:jc w:val="center"/>
        </w:trPr>
        <w:tc>
          <w:tcPr>
            <w:tcW w:w="1696" w:type="dxa"/>
            <w:vAlign w:val="center"/>
          </w:tcPr>
          <w:p w14:paraId="3943FA34" w14:textId="77777777" w:rsidR="005528E8" w:rsidRPr="004878A7" w:rsidRDefault="005528E8" w:rsidP="00385214">
            <w:pPr>
              <w:pStyle w:val="Tabletextcentred"/>
              <w:rPr>
                <w:b/>
                <w:bCs/>
                <w:sz w:val="20"/>
                <w:szCs w:val="20"/>
                <w:rtl/>
              </w:rPr>
            </w:pPr>
            <w:r w:rsidRPr="004878A7">
              <w:rPr>
                <w:rFonts w:hint="cs"/>
                <w:b/>
                <w:bCs/>
                <w:sz w:val="20"/>
                <w:szCs w:val="20"/>
                <w:rtl/>
              </w:rPr>
              <w:t>لجنة الدراسات 5</w:t>
            </w:r>
          </w:p>
        </w:tc>
        <w:tc>
          <w:tcPr>
            <w:tcW w:w="1983" w:type="dxa"/>
            <w:vAlign w:val="center"/>
          </w:tcPr>
          <w:p w14:paraId="7FE2656B" w14:textId="77777777" w:rsidR="005528E8" w:rsidRPr="004878A7" w:rsidRDefault="005528E8" w:rsidP="005528E8">
            <w:pPr>
              <w:pStyle w:val="Tabletext0"/>
              <w:jc w:val="left"/>
              <w:rPr>
                <w:sz w:val="20"/>
                <w:szCs w:val="20"/>
                <w:rtl/>
              </w:rPr>
            </w:pPr>
            <w:r w:rsidRPr="004878A7">
              <w:rPr>
                <w:sz w:val="20"/>
                <w:szCs w:val="20"/>
                <w:rtl/>
              </w:rPr>
              <w:t xml:space="preserve">السيد </w:t>
            </w:r>
            <w:r w:rsidRPr="004878A7">
              <w:rPr>
                <w:sz w:val="20"/>
                <w:szCs w:val="20"/>
                <w:lang w:bidi="ar-EG"/>
              </w:rPr>
              <w:t>Khaled</w:t>
            </w:r>
          </w:p>
        </w:tc>
        <w:tc>
          <w:tcPr>
            <w:tcW w:w="2267" w:type="dxa"/>
            <w:vAlign w:val="center"/>
          </w:tcPr>
          <w:p w14:paraId="2B59B37B" w14:textId="77777777" w:rsidR="005528E8" w:rsidRPr="004878A7" w:rsidRDefault="005528E8" w:rsidP="005528E8">
            <w:pPr>
              <w:pStyle w:val="Tabletext0"/>
              <w:jc w:val="left"/>
              <w:rPr>
                <w:sz w:val="20"/>
                <w:szCs w:val="20"/>
              </w:rPr>
            </w:pPr>
            <w:r w:rsidRPr="004878A7">
              <w:rPr>
                <w:sz w:val="20"/>
                <w:szCs w:val="20"/>
              </w:rPr>
              <w:t>ALSALEEM</w:t>
            </w:r>
          </w:p>
        </w:tc>
        <w:tc>
          <w:tcPr>
            <w:tcW w:w="2266" w:type="dxa"/>
            <w:vAlign w:val="center"/>
          </w:tcPr>
          <w:p w14:paraId="2B474808" w14:textId="77777777" w:rsidR="005528E8" w:rsidRPr="004878A7" w:rsidRDefault="005528E8" w:rsidP="005528E8">
            <w:pPr>
              <w:pStyle w:val="Tabletext0"/>
              <w:jc w:val="left"/>
              <w:rPr>
                <w:sz w:val="20"/>
                <w:szCs w:val="20"/>
                <w:rtl/>
              </w:rPr>
            </w:pPr>
            <w:r w:rsidRPr="004878A7">
              <w:rPr>
                <w:sz w:val="20"/>
                <w:szCs w:val="20"/>
                <w:rtl/>
              </w:rPr>
              <w:t>الكويت</w:t>
            </w:r>
          </w:p>
        </w:tc>
        <w:tc>
          <w:tcPr>
            <w:tcW w:w="1411" w:type="dxa"/>
            <w:vAlign w:val="center"/>
          </w:tcPr>
          <w:p w14:paraId="68A32648" w14:textId="77777777" w:rsidR="005528E8" w:rsidRPr="004878A7" w:rsidRDefault="005528E8" w:rsidP="005528E8">
            <w:pPr>
              <w:pStyle w:val="Tabletext0"/>
              <w:jc w:val="left"/>
              <w:rPr>
                <w:sz w:val="20"/>
                <w:szCs w:val="20"/>
                <w:rtl/>
              </w:rPr>
            </w:pPr>
            <w:r w:rsidRPr="004878A7">
              <w:rPr>
                <w:sz w:val="20"/>
                <w:szCs w:val="20"/>
                <w:rtl/>
              </w:rPr>
              <w:t>نائب الرئيس</w:t>
            </w:r>
          </w:p>
        </w:tc>
      </w:tr>
      <w:tr w:rsidR="005528E8" w:rsidRPr="009901E0" w14:paraId="2F95641E" w14:textId="77777777" w:rsidTr="005528E8">
        <w:trPr>
          <w:jc w:val="center"/>
        </w:trPr>
        <w:tc>
          <w:tcPr>
            <w:tcW w:w="1696" w:type="dxa"/>
            <w:vAlign w:val="center"/>
          </w:tcPr>
          <w:p w14:paraId="6E5524F0" w14:textId="77777777" w:rsidR="005528E8" w:rsidRPr="004878A7" w:rsidRDefault="005528E8" w:rsidP="00385214">
            <w:pPr>
              <w:pStyle w:val="Tabletextcentred"/>
              <w:rPr>
                <w:b/>
                <w:bCs/>
                <w:sz w:val="20"/>
                <w:szCs w:val="20"/>
                <w:rtl/>
              </w:rPr>
            </w:pPr>
            <w:r w:rsidRPr="004878A7">
              <w:rPr>
                <w:rFonts w:hint="cs"/>
                <w:b/>
                <w:bCs/>
                <w:sz w:val="20"/>
                <w:szCs w:val="20"/>
                <w:rtl/>
              </w:rPr>
              <w:t>لجنة الدراسات 5</w:t>
            </w:r>
          </w:p>
        </w:tc>
        <w:tc>
          <w:tcPr>
            <w:tcW w:w="1983" w:type="dxa"/>
            <w:vAlign w:val="center"/>
          </w:tcPr>
          <w:p w14:paraId="53770432" w14:textId="77777777" w:rsidR="005528E8" w:rsidRPr="004878A7" w:rsidRDefault="005528E8" w:rsidP="005528E8">
            <w:pPr>
              <w:pStyle w:val="Tabletext0"/>
              <w:jc w:val="left"/>
              <w:rPr>
                <w:sz w:val="20"/>
                <w:szCs w:val="20"/>
                <w:rtl/>
              </w:rPr>
            </w:pPr>
            <w:r w:rsidRPr="004878A7">
              <w:rPr>
                <w:sz w:val="20"/>
                <w:szCs w:val="20"/>
                <w:rtl/>
              </w:rPr>
              <w:t xml:space="preserve">السيدة </w:t>
            </w:r>
            <w:r w:rsidRPr="004878A7">
              <w:rPr>
                <w:sz w:val="20"/>
                <w:szCs w:val="20"/>
                <w:lang w:bidi="ar-EG"/>
              </w:rPr>
              <w:t>Fatima</w:t>
            </w:r>
          </w:p>
        </w:tc>
        <w:tc>
          <w:tcPr>
            <w:tcW w:w="2267" w:type="dxa"/>
            <w:vAlign w:val="center"/>
          </w:tcPr>
          <w:p w14:paraId="17E8D97E" w14:textId="77777777" w:rsidR="005528E8" w:rsidRPr="004878A7" w:rsidRDefault="005528E8" w:rsidP="005528E8">
            <w:pPr>
              <w:pStyle w:val="Tabletext0"/>
              <w:jc w:val="left"/>
              <w:rPr>
                <w:sz w:val="20"/>
                <w:szCs w:val="20"/>
              </w:rPr>
            </w:pPr>
            <w:r w:rsidRPr="004878A7">
              <w:rPr>
                <w:sz w:val="20"/>
                <w:szCs w:val="20"/>
              </w:rPr>
              <w:t>ALOUANE</w:t>
            </w:r>
          </w:p>
        </w:tc>
        <w:tc>
          <w:tcPr>
            <w:tcW w:w="2266" w:type="dxa"/>
            <w:vAlign w:val="center"/>
          </w:tcPr>
          <w:p w14:paraId="5AEC7CC1" w14:textId="77777777" w:rsidR="005528E8" w:rsidRPr="004878A7" w:rsidRDefault="005528E8" w:rsidP="005528E8">
            <w:pPr>
              <w:pStyle w:val="Tabletext0"/>
              <w:jc w:val="left"/>
              <w:rPr>
                <w:sz w:val="20"/>
                <w:szCs w:val="20"/>
                <w:rtl/>
              </w:rPr>
            </w:pPr>
            <w:r w:rsidRPr="004878A7">
              <w:rPr>
                <w:sz w:val="20"/>
                <w:szCs w:val="20"/>
                <w:rtl/>
              </w:rPr>
              <w:t>المغرب</w:t>
            </w:r>
          </w:p>
        </w:tc>
        <w:tc>
          <w:tcPr>
            <w:tcW w:w="1411" w:type="dxa"/>
            <w:vAlign w:val="center"/>
          </w:tcPr>
          <w:p w14:paraId="3D7AEAFB" w14:textId="77777777" w:rsidR="005528E8" w:rsidRPr="004878A7" w:rsidRDefault="005528E8" w:rsidP="005528E8">
            <w:pPr>
              <w:pStyle w:val="Tabletext0"/>
              <w:jc w:val="left"/>
              <w:rPr>
                <w:sz w:val="20"/>
                <w:szCs w:val="20"/>
                <w:rtl/>
              </w:rPr>
            </w:pPr>
            <w:r w:rsidRPr="004878A7">
              <w:rPr>
                <w:sz w:val="20"/>
                <w:szCs w:val="20"/>
                <w:rtl/>
              </w:rPr>
              <w:t>نائب الرئيس</w:t>
            </w:r>
          </w:p>
        </w:tc>
      </w:tr>
      <w:tr w:rsidR="005528E8" w:rsidRPr="009901E0" w14:paraId="48414EBD" w14:textId="77777777" w:rsidTr="005528E8">
        <w:trPr>
          <w:jc w:val="center"/>
        </w:trPr>
        <w:tc>
          <w:tcPr>
            <w:tcW w:w="1696" w:type="dxa"/>
            <w:vAlign w:val="center"/>
          </w:tcPr>
          <w:p w14:paraId="112EB0F0" w14:textId="77777777" w:rsidR="005528E8" w:rsidRPr="004878A7" w:rsidRDefault="005528E8" w:rsidP="00385214">
            <w:pPr>
              <w:pStyle w:val="Tabletextcentred"/>
              <w:rPr>
                <w:b/>
                <w:bCs/>
                <w:sz w:val="20"/>
                <w:szCs w:val="20"/>
                <w:rtl/>
              </w:rPr>
            </w:pPr>
            <w:r w:rsidRPr="004878A7">
              <w:rPr>
                <w:rFonts w:hint="cs"/>
                <w:b/>
                <w:bCs/>
                <w:sz w:val="20"/>
                <w:szCs w:val="20"/>
                <w:rtl/>
              </w:rPr>
              <w:t>لجنة الدراسات 5</w:t>
            </w:r>
          </w:p>
        </w:tc>
        <w:tc>
          <w:tcPr>
            <w:tcW w:w="1983" w:type="dxa"/>
            <w:vAlign w:val="center"/>
          </w:tcPr>
          <w:p w14:paraId="47469917" w14:textId="77777777" w:rsidR="005528E8" w:rsidRPr="004878A7" w:rsidRDefault="005528E8" w:rsidP="005528E8">
            <w:pPr>
              <w:pStyle w:val="Tabletext0"/>
              <w:jc w:val="left"/>
              <w:rPr>
                <w:sz w:val="20"/>
                <w:szCs w:val="20"/>
                <w:rtl/>
              </w:rPr>
            </w:pPr>
            <w:r w:rsidRPr="004878A7">
              <w:rPr>
                <w:sz w:val="20"/>
                <w:szCs w:val="20"/>
                <w:rtl/>
              </w:rPr>
              <w:t xml:space="preserve">السيد </w:t>
            </w:r>
            <w:proofErr w:type="spellStart"/>
            <w:r w:rsidRPr="004878A7">
              <w:rPr>
                <w:sz w:val="20"/>
                <w:szCs w:val="20"/>
                <w:lang w:bidi="ar-EG"/>
              </w:rPr>
              <w:t>Saidiahrol</w:t>
            </w:r>
            <w:proofErr w:type="spellEnd"/>
          </w:p>
        </w:tc>
        <w:tc>
          <w:tcPr>
            <w:tcW w:w="2267" w:type="dxa"/>
            <w:vAlign w:val="center"/>
          </w:tcPr>
          <w:p w14:paraId="7A6BE024" w14:textId="77777777" w:rsidR="005528E8" w:rsidRPr="004878A7" w:rsidRDefault="005528E8" w:rsidP="005528E8">
            <w:pPr>
              <w:pStyle w:val="Tabletext0"/>
              <w:jc w:val="left"/>
              <w:rPr>
                <w:sz w:val="20"/>
                <w:szCs w:val="20"/>
              </w:rPr>
            </w:pPr>
            <w:r w:rsidRPr="004878A7">
              <w:rPr>
                <w:sz w:val="20"/>
                <w:szCs w:val="20"/>
              </w:rPr>
              <w:t>SAYDIAKBAROV</w:t>
            </w:r>
          </w:p>
        </w:tc>
        <w:tc>
          <w:tcPr>
            <w:tcW w:w="2266" w:type="dxa"/>
            <w:vAlign w:val="center"/>
          </w:tcPr>
          <w:p w14:paraId="1782CEA6" w14:textId="77777777" w:rsidR="005528E8" w:rsidRPr="004878A7" w:rsidRDefault="005528E8" w:rsidP="005528E8">
            <w:pPr>
              <w:pStyle w:val="Tabletext0"/>
              <w:jc w:val="left"/>
              <w:rPr>
                <w:sz w:val="20"/>
                <w:szCs w:val="20"/>
                <w:rtl/>
              </w:rPr>
            </w:pPr>
            <w:r w:rsidRPr="004878A7">
              <w:rPr>
                <w:sz w:val="20"/>
                <w:szCs w:val="20"/>
                <w:rtl/>
              </w:rPr>
              <w:t>أوزبكستان</w:t>
            </w:r>
          </w:p>
        </w:tc>
        <w:tc>
          <w:tcPr>
            <w:tcW w:w="1411" w:type="dxa"/>
            <w:vAlign w:val="center"/>
          </w:tcPr>
          <w:p w14:paraId="103E7CAA" w14:textId="77777777" w:rsidR="005528E8" w:rsidRPr="004878A7" w:rsidRDefault="005528E8" w:rsidP="005528E8">
            <w:pPr>
              <w:pStyle w:val="Tabletext0"/>
              <w:jc w:val="left"/>
              <w:rPr>
                <w:sz w:val="20"/>
                <w:szCs w:val="20"/>
                <w:rtl/>
              </w:rPr>
            </w:pPr>
            <w:r w:rsidRPr="004878A7">
              <w:rPr>
                <w:sz w:val="20"/>
                <w:szCs w:val="20"/>
                <w:rtl/>
              </w:rPr>
              <w:t>نائب الرئيس</w:t>
            </w:r>
          </w:p>
        </w:tc>
      </w:tr>
    </w:tbl>
    <w:p w14:paraId="39007F9B" w14:textId="77777777" w:rsidR="00B312B3" w:rsidRPr="009901E0" w:rsidRDefault="00B312B3" w:rsidP="00B312B3">
      <w:pPr>
        <w:spacing w:before="80" w:after="80" w:line="280" w:lineRule="exact"/>
        <w:rPr>
          <w:rtl/>
        </w:rPr>
      </w:pPr>
      <w:r w:rsidRPr="009901E0">
        <w:rPr>
          <w:rtl/>
        </w:rPr>
        <w:br w:type="page"/>
      </w:r>
    </w:p>
    <w:p w14:paraId="2F6C9F96" w14:textId="77777777" w:rsidR="00A032D8" w:rsidRPr="009901E0" w:rsidRDefault="00A032D8" w:rsidP="00A032D8">
      <w:pPr>
        <w:pStyle w:val="Headingb0"/>
        <w:rPr>
          <w:rtl/>
        </w:rPr>
      </w:pPr>
      <w:r w:rsidRPr="009901E0">
        <w:rPr>
          <w:rFonts w:hint="cs"/>
          <w:rtl/>
        </w:rPr>
        <w:lastRenderedPageBreak/>
        <w:t xml:space="preserve">لجنة الدراسات </w:t>
      </w:r>
      <w:r w:rsidRPr="009901E0">
        <w:t>11</w:t>
      </w:r>
      <w:r w:rsidRPr="009901E0">
        <w:rPr>
          <w:rFonts w:hint="cs"/>
          <w:rtl/>
        </w:rPr>
        <w:t xml:space="preserve"> – </w:t>
      </w:r>
      <w:r w:rsidRPr="009901E0">
        <w:rPr>
          <w:rFonts w:hint="eastAsia"/>
          <w:rtl/>
        </w:rPr>
        <w:t>متطلبات</w:t>
      </w:r>
      <w:r w:rsidRPr="009901E0">
        <w:rPr>
          <w:rtl/>
        </w:rPr>
        <w:t xml:space="preserve"> </w:t>
      </w:r>
      <w:r w:rsidRPr="009901E0">
        <w:rPr>
          <w:rFonts w:hint="eastAsia"/>
          <w:rtl/>
        </w:rPr>
        <w:t>وبروتوكولات</w:t>
      </w:r>
      <w:r w:rsidRPr="009901E0">
        <w:rPr>
          <w:rtl/>
        </w:rPr>
        <w:t xml:space="preserve"> </w:t>
      </w:r>
      <w:r w:rsidRPr="009901E0">
        <w:rPr>
          <w:rFonts w:hint="eastAsia"/>
          <w:rtl/>
        </w:rPr>
        <w:t>التشوير</w:t>
      </w:r>
      <w:r w:rsidRPr="009901E0">
        <w:rPr>
          <w:rtl/>
        </w:rPr>
        <w:t xml:space="preserve"> </w:t>
      </w:r>
      <w:r w:rsidRPr="009901E0">
        <w:rPr>
          <w:rFonts w:hint="eastAsia"/>
          <w:rtl/>
        </w:rPr>
        <w:t>ومواصفات</w:t>
      </w:r>
      <w:r w:rsidRPr="009901E0">
        <w:rPr>
          <w:rtl/>
        </w:rPr>
        <w:t xml:space="preserve"> </w:t>
      </w:r>
      <w:r w:rsidRPr="009901E0">
        <w:rPr>
          <w:rFonts w:hint="eastAsia"/>
          <w:rtl/>
        </w:rPr>
        <w:t>الاختبار</w:t>
      </w:r>
      <w:r w:rsidRPr="009901E0">
        <w:rPr>
          <w:rFonts w:hint="cs"/>
          <w:rtl/>
        </w:rPr>
        <w:t xml:space="preserve"> ومكافحة أجهزة الاتصالات/تكنولوجيا المعلومات والاتصالات </w:t>
      </w:r>
      <w:r w:rsidRPr="009901E0">
        <w:t>(ICT)</w:t>
      </w:r>
      <w:r w:rsidRPr="009901E0">
        <w:rPr>
          <w:rFonts w:hint="cs"/>
          <w:rtl/>
        </w:rPr>
        <w:t xml:space="preserve"> المزيفة</w:t>
      </w:r>
    </w:p>
    <w:tbl>
      <w:tblPr>
        <w:tblStyle w:val="TableGrid"/>
        <w:bidiVisual/>
        <w:tblW w:w="5000" w:type="pct"/>
        <w:jc w:val="center"/>
        <w:tblLook w:val="04A0" w:firstRow="1" w:lastRow="0" w:firstColumn="1" w:lastColumn="0" w:noHBand="0" w:noVBand="1"/>
      </w:tblPr>
      <w:tblGrid>
        <w:gridCol w:w="1696"/>
        <w:gridCol w:w="1983"/>
        <w:gridCol w:w="2267"/>
        <w:gridCol w:w="2266"/>
        <w:gridCol w:w="1411"/>
      </w:tblGrid>
      <w:tr w:rsidR="00A032D8" w:rsidRPr="009901E0" w14:paraId="3AE88136" w14:textId="77777777" w:rsidTr="00AB5CC9">
        <w:trPr>
          <w:jc w:val="center"/>
        </w:trPr>
        <w:tc>
          <w:tcPr>
            <w:tcW w:w="1696" w:type="dxa"/>
            <w:tcBorders>
              <w:bottom w:val="single" w:sz="4" w:space="0" w:color="auto"/>
            </w:tcBorders>
            <w:tcMar>
              <w:left w:w="57" w:type="dxa"/>
              <w:right w:w="57" w:type="dxa"/>
            </w:tcMar>
            <w:vAlign w:val="center"/>
          </w:tcPr>
          <w:p w14:paraId="4121CB6F" w14:textId="77777777" w:rsidR="00A032D8" w:rsidRPr="004878A7" w:rsidRDefault="00A032D8" w:rsidP="004C0E22">
            <w:pPr>
              <w:pStyle w:val="Tableheadwhitecentred"/>
              <w:spacing w:before="40" w:after="40" w:line="240" w:lineRule="exact"/>
              <w:rPr>
                <w:b/>
                <w:bCs/>
                <w:color w:val="auto"/>
                <w:sz w:val="20"/>
                <w:szCs w:val="20"/>
                <w:lang w:val="en-GB"/>
              </w:rPr>
            </w:pPr>
            <w:r w:rsidRPr="004878A7">
              <w:rPr>
                <w:b/>
                <w:bCs/>
                <w:color w:val="auto"/>
                <w:sz w:val="20"/>
                <w:szCs w:val="20"/>
                <w:rtl/>
              </w:rPr>
              <w:t>الفريق</w:t>
            </w:r>
          </w:p>
        </w:tc>
        <w:tc>
          <w:tcPr>
            <w:tcW w:w="4250" w:type="dxa"/>
            <w:gridSpan w:val="2"/>
            <w:tcBorders>
              <w:bottom w:val="single" w:sz="4" w:space="0" w:color="auto"/>
            </w:tcBorders>
            <w:tcMar>
              <w:left w:w="57" w:type="dxa"/>
              <w:right w:w="57" w:type="dxa"/>
            </w:tcMar>
            <w:vAlign w:val="center"/>
          </w:tcPr>
          <w:p w14:paraId="48864042" w14:textId="77777777" w:rsidR="00A032D8" w:rsidRPr="004878A7" w:rsidRDefault="00A032D8" w:rsidP="004C0E22">
            <w:pPr>
              <w:pStyle w:val="Tableheadwhitecentred"/>
              <w:spacing w:before="40" w:after="40" w:line="240" w:lineRule="exact"/>
              <w:rPr>
                <w:b/>
                <w:bCs/>
                <w:color w:val="auto"/>
                <w:sz w:val="20"/>
                <w:szCs w:val="20"/>
                <w:lang w:val="en-GB"/>
              </w:rPr>
            </w:pPr>
            <w:r w:rsidRPr="004878A7">
              <w:rPr>
                <w:b/>
                <w:bCs/>
                <w:color w:val="auto"/>
                <w:sz w:val="20"/>
                <w:szCs w:val="20"/>
                <w:rtl/>
              </w:rPr>
              <w:t>الاسم</w:t>
            </w:r>
          </w:p>
        </w:tc>
        <w:tc>
          <w:tcPr>
            <w:tcW w:w="2266" w:type="dxa"/>
            <w:tcBorders>
              <w:bottom w:val="single" w:sz="4" w:space="0" w:color="auto"/>
            </w:tcBorders>
            <w:tcMar>
              <w:left w:w="57" w:type="dxa"/>
              <w:right w:w="57" w:type="dxa"/>
            </w:tcMar>
            <w:vAlign w:val="center"/>
          </w:tcPr>
          <w:p w14:paraId="615C0322" w14:textId="77777777" w:rsidR="00A032D8" w:rsidRPr="004878A7" w:rsidRDefault="00A032D8" w:rsidP="004C0E22">
            <w:pPr>
              <w:pStyle w:val="Tableheadwhitecentred"/>
              <w:spacing w:before="40" w:after="40" w:line="240" w:lineRule="exact"/>
              <w:rPr>
                <w:b/>
                <w:bCs/>
                <w:color w:val="auto"/>
                <w:sz w:val="20"/>
                <w:szCs w:val="20"/>
                <w:lang w:val="en-GB"/>
              </w:rPr>
            </w:pPr>
            <w:r w:rsidRPr="004878A7">
              <w:rPr>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21F1236B" w14:textId="77777777" w:rsidR="00A032D8" w:rsidRPr="004878A7" w:rsidRDefault="00A032D8" w:rsidP="004C0E22">
            <w:pPr>
              <w:pStyle w:val="Tableheadwhitecentred"/>
              <w:spacing w:before="40" w:after="40" w:line="240" w:lineRule="exact"/>
              <w:rPr>
                <w:b/>
                <w:bCs/>
                <w:color w:val="auto"/>
                <w:sz w:val="20"/>
                <w:szCs w:val="20"/>
                <w:lang w:val="en-GB"/>
              </w:rPr>
            </w:pPr>
            <w:r w:rsidRPr="004878A7">
              <w:rPr>
                <w:b/>
                <w:bCs/>
                <w:color w:val="auto"/>
                <w:sz w:val="20"/>
                <w:szCs w:val="20"/>
                <w:rtl/>
              </w:rPr>
              <w:t>المنصب</w:t>
            </w:r>
          </w:p>
        </w:tc>
      </w:tr>
      <w:tr w:rsidR="00A032D8" w:rsidRPr="009901E0" w14:paraId="157A7897" w14:textId="77777777" w:rsidTr="004C0E22">
        <w:trPr>
          <w:jc w:val="center"/>
        </w:trPr>
        <w:tc>
          <w:tcPr>
            <w:tcW w:w="1696" w:type="dxa"/>
            <w:shd w:val="clear" w:color="auto" w:fill="auto"/>
            <w:vAlign w:val="center"/>
          </w:tcPr>
          <w:p w14:paraId="04B1B715"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shd w:val="clear" w:color="auto" w:fill="auto"/>
            <w:vAlign w:val="center"/>
          </w:tcPr>
          <w:p w14:paraId="30C95887" w14:textId="77777777" w:rsidR="00A032D8" w:rsidRPr="004878A7" w:rsidRDefault="00A032D8" w:rsidP="004C0E22">
            <w:pPr>
              <w:pStyle w:val="Tabletext0"/>
              <w:spacing w:before="40" w:after="40" w:line="240" w:lineRule="exact"/>
              <w:jc w:val="left"/>
              <w:rPr>
                <w:b/>
                <w:bCs/>
                <w:sz w:val="20"/>
                <w:szCs w:val="20"/>
              </w:rPr>
            </w:pPr>
            <w:r w:rsidRPr="004878A7">
              <w:rPr>
                <w:b/>
                <w:bCs/>
                <w:sz w:val="20"/>
                <w:szCs w:val="20"/>
                <w:rtl/>
              </w:rPr>
              <w:t xml:space="preserve">السيد </w:t>
            </w:r>
            <w:r w:rsidRPr="004878A7">
              <w:rPr>
                <w:b/>
                <w:bCs/>
                <w:sz w:val="20"/>
                <w:szCs w:val="20"/>
                <w:lang w:bidi="ar-EG"/>
              </w:rPr>
              <w:t>Tejpal</w:t>
            </w:r>
          </w:p>
        </w:tc>
        <w:tc>
          <w:tcPr>
            <w:tcW w:w="2267" w:type="dxa"/>
            <w:shd w:val="clear" w:color="auto" w:fill="auto"/>
            <w:vAlign w:val="center"/>
          </w:tcPr>
          <w:p w14:paraId="3755F9DA" w14:textId="77777777" w:rsidR="00A032D8" w:rsidRPr="004878A7" w:rsidRDefault="00A032D8" w:rsidP="004C0E22">
            <w:pPr>
              <w:pStyle w:val="Tabletext0"/>
              <w:spacing w:before="40" w:after="40" w:line="240" w:lineRule="exact"/>
              <w:jc w:val="left"/>
              <w:rPr>
                <w:b/>
                <w:bCs/>
                <w:sz w:val="20"/>
                <w:szCs w:val="20"/>
              </w:rPr>
            </w:pPr>
            <w:r w:rsidRPr="004878A7">
              <w:rPr>
                <w:b/>
                <w:bCs/>
                <w:sz w:val="20"/>
                <w:szCs w:val="20"/>
              </w:rPr>
              <w:t>SINGH</w:t>
            </w:r>
          </w:p>
        </w:tc>
        <w:tc>
          <w:tcPr>
            <w:tcW w:w="2266" w:type="dxa"/>
            <w:shd w:val="clear" w:color="auto" w:fill="auto"/>
            <w:vAlign w:val="center"/>
          </w:tcPr>
          <w:p w14:paraId="785EEC9E" w14:textId="77777777" w:rsidR="00A032D8" w:rsidRPr="004878A7" w:rsidRDefault="00A032D8" w:rsidP="004C0E22">
            <w:pPr>
              <w:pStyle w:val="Tabletext0"/>
              <w:spacing w:before="40" w:after="40" w:line="240" w:lineRule="exact"/>
              <w:jc w:val="left"/>
              <w:rPr>
                <w:b/>
                <w:bCs/>
                <w:sz w:val="20"/>
                <w:szCs w:val="20"/>
              </w:rPr>
            </w:pPr>
            <w:r w:rsidRPr="004878A7">
              <w:rPr>
                <w:b/>
                <w:bCs/>
                <w:sz w:val="20"/>
                <w:szCs w:val="20"/>
                <w:rtl/>
              </w:rPr>
              <w:t>الهند</w:t>
            </w:r>
          </w:p>
        </w:tc>
        <w:tc>
          <w:tcPr>
            <w:tcW w:w="1411" w:type="dxa"/>
            <w:shd w:val="clear" w:color="auto" w:fill="auto"/>
            <w:vAlign w:val="center"/>
          </w:tcPr>
          <w:p w14:paraId="6CA87417" w14:textId="77777777" w:rsidR="00A032D8" w:rsidRPr="004878A7" w:rsidRDefault="00A032D8" w:rsidP="004C0E22">
            <w:pPr>
              <w:pStyle w:val="Tabletext0"/>
              <w:spacing w:before="40" w:after="40" w:line="240" w:lineRule="exact"/>
              <w:jc w:val="left"/>
              <w:rPr>
                <w:b/>
                <w:bCs/>
                <w:sz w:val="20"/>
                <w:szCs w:val="20"/>
              </w:rPr>
            </w:pPr>
            <w:r w:rsidRPr="004878A7">
              <w:rPr>
                <w:b/>
                <w:bCs/>
                <w:sz w:val="20"/>
                <w:szCs w:val="20"/>
                <w:rtl/>
              </w:rPr>
              <w:t>الرئيس</w:t>
            </w:r>
          </w:p>
        </w:tc>
      </w:tr>
      <w:tr w:rsidR="00A032D8" w:rsidRPr="009901E0" w14:paraId="0364F157" w14:textId="77777777" w:rsidTr="00AB5CC9">
        <w:trPr>
          <w:jc w:val="center"/>
        </w:trPr>
        <w:tc>
          <w:tcPr>
            <w:tcW w:w="1696" w:type="dxa"/>
            <w:vAlign w:val="center"/>
          </w:tcPr>
          <w:p w14:paraId="1670F16E"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05EAC1C3"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Cheng</w:t>
            </w:r>
          </w:p>
        </w:tc>
        <w:tc>
          <w:tcPr>
            <w:tcW w:w="2267" w:type="dxa"/>
            <w:vAlign w:val="center"/>
          </w:tcPr>
          <w:p w14:paraId="1A17FD2E" w14:textId="77777777" w:rsidR="00A032D8" w:rsidRPr="004878A7" w:rsidRDefault="00A032D8" w:rsidP="004C0E22">
            <w:pPr>
              <w:pStyle w:val="Tabletext0"/>
              <w:spacing w:before="40" w:after="40" w:line="240" w:lineRule="exact"/>
              <w:jc w:val="left"/>
              <w:rPr>
                <w:sz w:val="20"/>
                <w:szCs w:val="20"/>
              </w:rPr>
            </w:pPr>
            <w:r w:rsidRPr="004878A7">
              <w:rPr>
                <w:sz w:val="20"/>
                <w:szCs w:val="20"/>
              </w:rPr>
              <w:t>LI</w:t>
            </w:r>
          </w:p>
        </w:tc>
        <w:tc>
          <w:tcPr>
            <w:tcW w:w="2266" w:type="dxa"/>
            <w:vAlign w:val="center"/>
          </w:tcPr>
          <w:p w14:paraId="25588F0D"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الصين</w:t>
            </w:r>
          </w:p>
        </w:tc>
        <w:tc>
          <w:tcPr>
            <w:tcW w:w="1411" w:type="dxa"/>
            <w:vAlign w:val="center"/>
          </w:tcPr>
          <w:p w14:paraId="5174A82F"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6C869435" w14:textId="77777777" w:rsidTr="00AB5CC9">
        <w:trPr>
          <w:jc w:val="center"/>
        </w:trPr>
        <w:tc>
          <w:tcPr>
            <w:tcW w:w="1696" w:type="dxa"/>
            <w:vAlign w:val="center"/>
          </w:tcPr>
          <w:p w14:paraId="528B370C"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41CBBA26"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Kaoru</w:t>
            </w:r>
          </w:p>
        </w:tc>
        <w:tc>
          <w:tcPr>
            <w:tcW w:w="2267" w:type="dxa"/>
            <w:vAlign w:val="center"/>
          </w:tcPr>
          <w:p w14:paraId="3FB12822" w14:textId="77777777" w:rsidR="00A032D8" w:rsidRPr="004878A7" w:rsidRDefault="00A032D8" w:rsidP="004C0E22">
            <w:pPr>
              <w:pStyle w:val="Tabletext0"/>
              <w:spacing w:before="40" w:after="40" w:line="240" w:lineRule="exact"/>
              <w:jc w:val="left"/>
              <w:rPr>
                <w:sz w:val="20"/>
                <w:szCs w:val="20"/>
              </w:rPr>
            </w:pPr>
            <w:r w:rsidRPr="004878A7">
              <w:rPr>
                <w:sz w:val="20"/>
                <w:szCs w:val="20"/>
              </w:rPr>
              <w:t>KENYOSHI</w:t>
            </w:r>
          </w:p>
        </w:tc>
        <w:tc>
          <w:tcPr>
            <w:tcW w:w="2266" w:type="dxa"/>
            <w:vAlign w:val="center"/>
          </w:tcPr>
          <w:p w14:paraId="0A5D8283"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اليابان</w:t>
            </w:r>
          </w:p>
        </w:tc>
        <w:tc>
          <w:tcPr>
            <w:tcW w:w="1411" w:type="dxa"/>
            <w:vAlign w:val="center"/>
          </w:tcPr>
          <w:p w14:paraId="40648D1E"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038C4B3C" w14:textId="77777777" w:rsidTr="00AB5CC9">
        <w:trPr>
          <w:jc w:val="center"/>
        </w:trPr>
        <w:tc>
          <w:tcPr>
            <w:tcW w:w="1696" w:type="dxa"/>
            <w:vAlign w:val="center"/>
          </w:tcPr>
          <w:p w14:paraId="01F0AD12"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092C29BD"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proofErr w:type="spellStart"/>
            <w:r w:rsidRPr="004878A7">
              <w:rPr>
                <w:sz w:val="20"/>
                <w:szCs w:val="20"/>
                <w:lang w:bidi="ar-EG"/>
              </w:rPr>
              <w:t>Namseok</w:t>
            </w:r>
            <w:proofErr w:type="spellEnd"/>
          </w:p>
        </w:tc>
        <w:tc>
          <w:tcPr>
            <w:tcW w:w="2267" w:type="dxa"/>
            <w:vAlign w:val="center"/>
          </w:tcPr>
          <w:p w14:paraId="7E49F2DA" w14:textId="77777777" w:rsidR="00A032D8" w:rsidRPr="004878A7" w:rsidRDefault="00A032D8" w:rsidP="004C0E22">
            <w:pPr>
              <w:pStyle w:val="Tabletext0"/>
              <w:spacing w:before="40" w:after="40" w:line="240" w:lineRule="exact"/>
              <w:jc w:val="left"/>
              <w:rPr>
                <w:sz w:val="20"/>
                <w:szCs w:val="20"/>
              </w:rPr>
            </w:pPr>
            <w:r w:rsidRPr="004878A7">
              <w:rPr>
                <w:sz w:val="20"/>
                <w:szCs w:val="20"/>
              </w:rPr>
              <w:t>KO</w:t>
            </w:r>
          </w:p>
        </w:tc>
        <w:tc>
          <w:tcPr>
            <w:tcW w:w="2266" w:type="dxa"/>
            <w:vAlign w:val="center"/>
          </w:tcPr>
          <w:p w14:paraId="75F6990F"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جمهورية كوريا</w:t>
            </w:r>
          </w:p>
        </w:tc>
        <w:tc>
          <w:tcPr>
            <w:tcW w:w="1411" w:type="dxa"/>
            <w:vAlign w:val="center"/>
          </w:tcPr>
          <w:p w14:paraId="105AB988"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7EFA35E0" w14:textId="77777777" w:rsidTr="00AB5CC9">
        <w:trPr>
          <w:jc w:val="center"/>
        </w:trPr>
        <w:tc>
          <w:tcPr>
            <w:tcW w:w="1696" w:type="dxa"/>
            <w:vAlign w:val="center"/>
          </w:tcPr>
          <w:p w14:paraId="382EF272"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7C17DB59"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Kofi Ntim</w:t>
            </w:r>
          </w:p>
        </w:tc>
        <w:tc>
          <w:tcPr>
            <w:tcW w:w="2267" w:type="dxa"/>
            <w:vAlign w:val="center"/>
          </w:tcPr>
          <w:p w14:paraId="3A46E0AA" w14:textId="77777777" w:rsidR="00A032D8" w:rsidRPr="004878A7" w:rsidRDefault="00A032D8" w:rsidP="004C0E22">
            <w:pPr>
              <w:pStyle w:val="Tabletext0"/>
              <w:spacing w:before="40" w:after="40" w:line="240" w:lineRule="exact"/>
              <w:jc w:val="left"/>
              <w:rPr>
                <w:sz w:val="20"/>
                <w:szCs w:val="20"/>
              </w:rPr>
            </w:pPr>
            <w:r w:rsidRPr="004878A7">
              <w:rPr>
                <w:sz w:val="20"/>
                <w:szCs w:val="20"/>
              </w:rPr>
              <w:t>YEBOAH-KORDIEH</w:t>
            </w:r>
          </w:p>
        </w:tc>
        <w:tc>
          <w:tcPr>
            <w:tcW w:w="2266" w:type="dxa"/>
            <w:vAlign w:val="center"/>
          </w:tcPr>
          <w:p w14:paraId="4C25B2FF"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غانا</w:t>
            </w:r>
          </w:p>
        </w:tc>
        <w:tc>
          <w:tcPr>
            <w:tcW w:w="1411" w:type="dxa"/>
            <w:vAlign w:val="center"/>
          </w:tcPr>
          <w:p w14:paraId="5D50C749"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5593A143" w14:textId="77777777" w:rsidTr="00AB5CC9">
        <w:trPr>
          <w:jc w:val="center"/>
        </w:trPr>
        <w:tc>
          <w:tcPr>
            <w:tcW w:w="1696" w:type="dxa"/>
            <w:vAlign w:val="center"/>
          </w:tcPr>
          <w:p w14:paraId="5FF1C3F7"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58F7C2A8"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السيدة </w:t>
            </w:r>
            <w:r w:rsidRPr="004878A7">
              <w:rPr>
                <w:sz w:val="20"/>
                <w:szCs w:val="20"/>
                <w:lang w:bidi="ar-EG"/>
              </w:rPr>
              <w:t>Njeri</w:t>
            </w:r>
          </w:p>
        </w:tc>
        <w:tc>
          <w:tcPr>
            <w:tcW w:w="2267" w:type="dxa"/>
            <w:vAlign w:val="center"/>
          </w:tcPr>
          <w:p w14:paraId="33F37E66" w14:textId="77777777" w:rsidR="00A032D8" w:rsidRPr="004878A7" w:rsidRDefault="00A032D8" w:rsidP="004C0E22">
            <w:pPr>
              <w:pStyle w:val="Tabletext0"/>
              <w:spacing w:before="40" w:after="40" w:line="240" w:lineRule="exact"/>
              <w:jc w:val="left"/>
              <w:rPr>
                <w:sz w:val="20"/>
                <w:szCs w:val="20"/>
              </w:rPr>
            </w:pPr>
            <w:r w:rsidRPr="004878A7">
              <w:rPr>
                <w:sz w:val="20"/>
                <w:szCs w:val="20"/>
              </w:rPr>
              <w:t>MWANGI</w:t>
            </w:r>
          </w:p>
        </w:tc>
        <w:tc>
          <w:tcPr>
            <w:tcW w:w="2266" w:type="dxa"/>
            <w:vAlign w:val="center"/>
          </w:tcPr>
          <w:p w14:paraId="1F44E0F4"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كينيا</w:t>
            </w:r>
          </w:p>
        </w:tc>
        <w:tc>
          <w:tcPr>
            <w:tcW w:w="1411" w:type="dxa"/>
            <w:vAlign w:val="center"/>
          </w:tcPr>
          <w:p w14:paraId="3076B893"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59084DDF" w14:textId="77777777" w:rsidTr="00AB5CC9">
        <w:trPr>
          <w:jc w:val="center"/>
        </w:trPr>
        <w:tc>
          <w:tcPr>
            <w:tcW w:w="1696" w:type="dxa"/>
            <w:vAlign w:val="center"/>
          </w:tcPr>
          <w:p w14:paraId="1B9E7A95"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29D1678B"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Emmanuel</w:t>
            </w:r>
          </w:p>
        </w:tc>
        <w:tc>
          <w:tcPr>
            <w:tcW w:w="2267" w:type="dxa"/>
            <w:vAlign w:val="center"/>
          </w:tcPr>
          <w:p w14:paraId="617E08ED" w14:textId="77777777" w:rsidR="00A032D8" w:rsidRPr="004878A7" w:rsidRDefault="00A032D8" w:rsidP="004C0E22">
            <w:pPr>
              <w:pStyle w:val="Tabletext0"/>
              <w:spacing w:before="40" w:after="40" w:line="240" w:lineRule="exact"/>
              <w:jc w:val="left"/>
              <w:rPr>
                <w:sz w:val="20"/>
                <w:szCs w:val="20"/>
              </w:rPr>
            </w:pPr>
            <w:r w:rsidRPr="004878A7">
              <w:rPr>
                <w:sz w:val="20"/>
                <w:szCs w:val="20"/>
              </w:rPr>
              <w:t>NTAMBARA</w:t>
            </w:r>
          </w:p>
        </w:tc>
        <w:tc>
          <w:tcPr>
            <w:tcW w:w="2266" w:type="dxa"/>
            <w:vAlign w:val="center"/>
          </w:tcPr>
          <w:p w14:paraId="3B29463D"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رواندا</w:t>
            </w:r>
          </w:p>
        </w:tc>
        <w:tc>
          <w:tcPr>
            <w:tcW w:w="1411" w:type="dxa"/>
            <w:vAlign w:val="center"/>
          </w:tcPr>
          <w:p w14:paraId="39785958"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37E5D78E" w14:textId="77777777" w:rsidTr="00AB5CC9">
        <w:trPr>
          <w:jc w:val="center"/>
        </w:trPr>
        <w:tc>
          <w:tcPr>
            <w:tcW w:w="1696" w:type="dxa"/>
            <w:vAlign w:val="center"/>
          </w:tcPr>
          <w:p w14:paraId="2EA05A1A"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58AD551C"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Uwe</w:t>
            </w:r>
          </w:p>
        </w:tc>
        <w:tc>
          <w:tcPr>
            <w:tcW w:w="2267" w:type="dxa"/>
            <w:vAlign w:val="center"/>
          </w:tcPr>
          <w:p w14:paraId="0CA6FFD2" w14:textId="77777777" w:rsidR="00A032D8" w:rsidRPr="004878A7" w:rsidRDefault="00A032D8" w:rsidP="004C0E22">
            <w:pPr>
              <w:pStyle w:val="Tabletext0"/>
              <w:spacing w:before="40" w:after="40" w:line="240" w:lineRule="exact"/>
              <w:jc w:val="left"/>
              <w:rPr>
                <w:sz w:val="20"/>
                <w:szCs w:val="20"/>
              </w:rPr>
            </w:pPr>
            <w:r w:rsidRPr="004878A7">
              <w:rPr>
                <w:sz w:val="20"/>
                <w:szCs w:val="20"/>
              </w:rPr>
              <w:t>BAEDER</w:t>
            </w:r>
          </w:p>
        </w:tc>
        <w:tc>
          <w:tcPr>
            <w:tcW w:w="2266" w:type="dxa"/>
            <w:vAlign w:val="center"/>
          </w:tcPr>
          <w:p w14:paraId="7DB0DD4C"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ألمانيا</w:t>
            </w:r>
          </w:p>
        </w:tc>
        <w:tc>
          <w:tcPr>
            <w:tcW w:w="1411" w:type="dxa"/>
            <w:vAlign w:val="center"/>
          </w:tcPr>
          <w:p w14:paraId="0526ADCA"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3EF41EC2" w14:textId="77777777" w:rsidTr="00AB5CC9">
        <w:trPr>
          <w:jc w:val="center"/>
        </w:trPr>
        <w:tc>
          <w:tcPr>
            <w:tcW w:w="1696" w:type="dxa"/>
            <w:vAlign w:val="center"/>
          </w:tcPr>
          <w:p w14:paraId="078B2CC5"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01412E4E"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Paul</w:t>
            </w:r>
          </w:p>
        </w:tc>
        <w:tc>
          <w:tcPr>
            <w:tcW w:w="2267" w:type="dxa"/>
            <w:vAlign w:val="center"/>
          </w:tcPr>
          <w:p w14:paraId="3C9A044F" w14:textId="77777777" w:rsidR="00A032D8" w:rsidRPr="004878A7" w:rsidRDefault="00A032D8" w:rsidP="004C0E22">
            <w:pPr>
              <w:pStyle w:val="Tabletext0"/>
              <w:spacing w:before="40" w:after="40" w:line="240" w:lineRule="exact"/>
              <w:jc w:val="left"/>
              <w:rPr>
                <w:sz w:val="20"/>
                <w:szCs w:val="20"/>
              </w:rPr>
            </w:pPr>
            <w:r w:rsidRPr="004878A7">
              <w:rPr>
                <w:sz w:val="20"/>
                <w:szCs w:val="20"/>
              </w:rPr>
              <w:t>NAJARIAN</w:t>
            </w:r>
          </w:p>
        </w:tc>
        <w:tc>
          <w:tcPr>
            <w:tcW w:w="2266" w:type="dxa"/>
            <w:vAlign w:val="center"/>
          </w:tcPr>
          <w:p w14:paraId="7BA41759"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الولايات المتحدة</w:t>
            </w:r>
          </w:p>
        </w:tc>
        <w:tc>
          <w:tcPr>
            <w:tcW w:w="1411" w:type="dxa"/>
            <w:vAlign w:val="center"/>
          </w:tcPr>
          <w:p w14:paraId="6120B607"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30AC2C0F" w14:textId="77777777" w:rsidTr="00AB5CC9">
        <w:trPr>
          <w:jc w:val="center"/>
        </w:trPr>
        <w:tc>
          <w:tcPr>
            <w:tcW w:w="1696" w:type="dxa"/>
            <w:vAlign w:val="center"/>
          </w:tcPr>
          <w:p w14:paraId="364CC7C0" w14:textId="77777777" w:rsidR="00A032D8" w:rsidRPr="004878A7" w:rsidRDefault="00A032D8" w:rsidP="004C0E22">
            <w:pPr>
              <w:pStyle w:val="Tabletextcentred"/>
              <w:spacing w:before="40" w:after="40" w:line="240" w:lineRule="exact"/>
              <w:rPr>
                <w:b/>
                <w:bCs/>
                <w:sz w:val="20"/>
                <w:szCs w:val="20"/>
              </w:rPr>
            </w:pPr>
            <w:r w:rsidRPr="004878A7">
              <w:rPr>
                <w:rFonts w:hint="cs"/>
                <w:b/>
                <w:bCs/>
                <w:sz w:val="20"/>
                <w:szCs w:val="20"/>
                <w:rtl/>
              </w:rPr>
              <w:t>لجنة الدراسات 11</w:t>
            </w:r>
          </w:p>
        </w:tc>
        <w:tc>
          <w:tcPr>
            <w:tcW w:w="1983" w:type="dxa"/>
            <w:vAlign w:val="center"/>
          </w:tcPr>
          <w:p w14:paraId="3A97F155"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 xml:space="preserve">السيد </w:t>
            </w:r>
            <w:proofErr w:type="spellStart"/>
            <w:r w:rsidRPr="004878A7">
              <w:rPr>
                <w:sz w:val="20"/>
                <w:szCs w:val="20"/>
                <w:lang w:bidi="ar-EG"/>
              </w:rPr>
              <w:t>Mohsene</w:t>
            </w:r>
            <w:proofErr w:type="spellEnd"/>
            <w:r w:rsidRPr="004878A7">
              <w:rPr>
                <w:sz w:val="20"/>
                <w:szCs w:val="20"/>
                <w:lang w:bidi="ar-EG"/>
              </w:rPr>
              <w:t xml:space="preserve"> Abdelfettah</w:t>
            </w:r>
          </w:p>
        </w:tc>
        <w:tc>
          <w:tcPr>
            <w:tcW w:w="2267" w:type="dxa"/>
            <w:vAlign w:val="center"/>
          </w:tcPr>
          <w:p w14:paraId="721228E3" w14:textId="77777777" w:rsidR="00A032D8" w:rsidRPr="004878A7" w:rsidRDefault="00A032D8" w:rsidP="004C0E22">
            <w:pPr>
              <w:pStyle w:val="Tabletext0"/>
              <w:spacing w:before="40" w:after="40" w:line="240" w:lineRule="exact"/>
              <w:jc w:val="left"/>
              <w:rPr>
                <w:sz w:val="20"/>
                <w:szCs w:val="20"/>
              </w:rPr>
            </w:pPr>
            <w:r w:rsidRPr="004878A7">
              <w:rPr>
                <w:sz w:val="20"/>
                <w:szCs w:val="20"/>
              </w:rPr>
              <w:t>TEBBI</w:t>
            </w:r>
          </w:p>
        </w:tc>
        <w:tc>
          <w:tcPr>
            <w:tcW w:w="2266" w:type="dxa"/>
            <w:vAlign w:val="center"/>
          </w:tcPr>
          <w:p w14:paraId="3DB77298"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الجزائر</w:t>
            </w:r>
          </w:p>
        </w:tc>
        <w:tc>
          <w:tcPr>
            <w:tcW w:w="1411" w:type="dxa"/>
            <w:vAlign w:val="center"/>
          </w:tcPr>
          <w:p w14:paraId="41B3FAE0" w14:textId="77777777" w:rsidR="00A032D8" w:rsidRPr="004878A7" w:rsidRDefault="00A032D8" w:rsidP="004C0E22">
            <w:pPr>
              <w:pStyle w:val="Tabletext0"/>
              <w:spacing w:before="40" w:after="40" w:line="240" w:lineRule="exact"/>
              <w:jc w:val="left"/>
              <w:rPr>
                <w:sz w:val="20"/>
                <w:szCs w:val="20"/>
              </w:rPr>
            </w:pPr>
            <w:r w:rsidRPr="004878A7">
              <w:rPr>
                <w:sz w:val="20"/>
                <w:szCs w:val="20"/>
                <w:rtl/>
              </w:rPr>
              <w:t>نائب الرئيس</w:t>
            </w:r>
          </w:p>
        </w:tc>
      </w:tr>
      <w:tr w:rsidR="00A032D8" w:rsidRPr="009901E0" w14:paraId="666A8EFC" w14:textId="77777777" w:rsidTr="00AB5CC9">
        <w:trPr>
          <w:jc w:val="center"/>
        </w:trPr>
        <w:tc>
          <w:tcPr>
            <w:tcW w:w="1696" w:type="dxa"/>
            <w:vAlign w:val="center"/>
          </w:tcPr>
          <w:p w14:paraId="5822F644" w14:textId="77777777" w:rsidR="00A032D8" w:rsidRPr="004878A7" w:rsidRDefault="00A032D8" w:rsidP="004C0E22">
            <w:pPr>
              <w:pStyle w:val="Tabletextcentred"/>
              <w:spacing w:before="40" w:after="40" w:line="240" w:lineRule="exact"/>
              <w:rPr>
                <w:b/>
                <w:bCs/>
                <w:sz w:val="20"/>
                <w:szCs w:val="20"/>
                <w:rtl/>
              </w:rPr>
            </w:pPr>
            <w:r w:rsidRPr="004878A7">
              <w:rPr>
                <w:rFonts w:hint="cs"/>
                <w:b/>
                <w:bCs/>
                <w:sz w:val="20"/>
                <w:szCs w:val="20"/>
                <w:rtl/>
              </w:rPr>
              <w:t>لجنة الدراسات 11</w:t>
            </w:r>
          </w:p>
        </w:tc>
        <w:tc>
          <w:tcPr>
            <w:tcW w:w="1983" w:type="dxa"/>
            <w:vAlign w:val="center"/>
          </w:tcPr>
          <w:p w14:paraId="504E7F18" w14:textId="77777777" w:rsidR="00A032D8" w:rsidRPr="004878A7" w:rsidRDefault="00A032D8" w:rsidP="004C0E22">
            <w:pPr>
              <w:pStyle w:val="Tabletext0"/>
              <w:spacing w:before="40" w:after="40" w:line="240" w:lineRule="exact"/>
              <w:jc w:val="left"/>
              <w:rPr>
                <w:sz w:val="20"/>
                <w:szCs w:val="20"/>
                <w:rtl/>
              </w:rPr>
            </w:pPr>
            <w:r w:rsidRPr="004878A7">
              <w:rPr>
                <w:sz w:val="20"/>
                <w:szCs w:val="20"/>
                <w:rtl/>
              </w:rPr>
              <w:t xml:space="preserve">السيد </w:t>
            </w:r>
            <w:r w:rsidRPr="004878A7">
              <w:rPr>
                <w:sz w:val="20"/>
                <w:szCs w:val="20"/>
                <w:lang w:bidi="ar-EG"/>
              </w:rPr>
              <w:t>Salim</w:t>
            </w:r>
          </w:p>
        </w:tc>
        <w:tc>
          <w:tcPr>
            <w:tcW w:w="2267" w:type="dxa"/>
            <w:vAlign w:val="center"/>
          </w:tcPr>
          <w:p w14:paraId="6E6EA73D" w14:textId="77777777" w:rsidR="00A032D8" w:rsidRPr="004878A7" w:rsidRDefault="00A032D8" w:rsidP="004C0E22">
            <w:pPr>
              <w:pStyle w:val="Tabletext0"/>
              <w:spacing w:before="40" w:after="40" w:line="240" w:lineRule="exact"/>
              <w:jc w:val="left"/>
              <w:rPr>
                <w:sz w:val="20"/>
                <w:szCs w:val="20"/>
              </w:rPr>
            </w:pPr>
            <w:r w:rsidRPr="004878A7">
              <w:rPr>
                <w:sz w:val="20"/>
                <w:szCs w:val="20"/>
              </w:rPr>
              <w:t>NEBILI</w:t>
            </w:r>
          </w:p>
        </w:tc>
        <w:tc>
          <w:tcPr>
            <w:tcW w:w="2266" w:type="dxa"/>
            <w:vAlign w:val="center"/>
          </w:tcPr>
          <w:p w14:paraId="2612C21A" w14:textId="77777777" w:rsidR="00A032D8" w:rsidRPr="004878A7" w:rsidRDefault="00A032D8" w:rsidP="004C0E22">
            <w:pPr>
              <w:pStyle w:val="Tabletext0"/>
              <w:spacing w:before="40" w:after="40" w:line="240" w:lineRule="exact"/>
              <w:jc w:val="left"/>
              <w:rPr>
                <w:sz w:val="20"/>
                <w:szCs w:val="20"/>
                <w:rtl/>
              </w:rPr>
            </w:pPr>
            <w:r w:rsidRPr="004878A7">
              <w:rPr>
                <w:sz w:val="20"/>
                <w:szCs w:val="20"/>
                <w:rtl/>
              </w:rPr>
              <w:t>تونس</w:t>
            </w:r>
          </w:p>
        </w:tc>
        <w:tc>
          <w:tcPr>
            <w:tcW w:w="1411" w:type="dxa"/>
            <w:vAlign w:val="center"/>
          </w:tcPr>
          <w:p w14:paraId="38AD2B80" w14:textId="77777777" w:rsidR="00A032D8" w:rsidRPr="004878A7" w:rsidRDefault="00A032D8" w:rsidP="004C0E22">
            <w:pPr>
              <w:pStyle w:val="Tabletext0"/>
              <w:spacing w:before="40" w:after="40" w:line="240" w:lineRule="exact"/>
              <w:jc w:val="left"/>
              <w:rPr>
                <w:sz w:val="20"/>
                <w:szCs w:val="20"/>
                <w:rtl/>
              </w:rPr>
            </w:pPr>
            <w:r w:rsidRPr="004878A7">
              <w:rPr>
                <w:sz w:val="20"/>
                <w:szCs w:val="20"/>
                <w:rtl/>
              </w:rPr>
              <w:t>نائب الرئيس</w:t>
            </w:r>
          </w:p>
        </w:tc>
      </w:tr>
      <w:tr w:rsidR="00A032D8" w:rsidRPr="009901E0" w14:paraId="5714DD5C" w14:textId="77777777" w:rsidTr="00AB5CC9">
        <w:trPr>
          <w:jc w:val="center"/>
        </w:trPr>
        <w:tc>
          <w:tcPr>
            <w:tcW w:w="1696" w:type="dxa"/>
            <w:vAlign w:val="center"/>
          </w:tcPr>
          <w:p w14:paraId="20FC504F" w14:textId="77777777" w:rsidR="00A032D8" w:rsidRPr="004878A7" w:rsidRDefault="00A032D8" w:rsidP="004C0E22">
            <w:pPr>
              <w:pStyle w:val="Tabletextcentred"/>
              <w:spacing w:before="40" w:after="40" w:line="240" w:lineRule="exact"/>
              <w:rPr>
                <w:b/>
                <w:bCs/>
                <w:sz w:val="20"/>
                <w:szCs w:val="20"/>
                <w:rtl/>
              </w:rPr>
            </w:pPr>
            <w:r w:rsidRPr="004878A7">
              <w:rPr>
                <w:rFonts w:hint="cs"/>
                <w:b/>
                <w:bCs/>
                <w:sz w:val="20"/>
                <w:szCs w:val="20"/>
                <w:rtl/>
              </w:rPr>
              <w:t>لجنة الدراسات 11</w:t>
            </w:r>
          </w:p>
        </w:tc>
        <w:tc>
          <w:tcPr>
            <w:tcW w:w="1983" w:type="dxa"/>
            <w:vAlign w:val="center"/>
          </w:tcPr>
          <w:p w14:paraId="0AA1BCB8" w14:textId="77777777" w:rsidR="00A032D8" w:rsidRPr="004878A7" w:rsidRDefault="00A032D8" w:rsidP="004C0E22">
            <w:pPr>
              <w:pStyle w:val="Tabletext0"/>
              <w:spacing w:before="40" w:after="40" w:line="240" w:lineRule="exact"/>
              <w:jc w:val="left"/>
              <w:rPr>
                <w:sz w:val="20"/>
                <w:szCs w:val="20"/>
                <w:rtl/>
              </w:rPr>
            </w:pPr>
            <w:r w:rsidRPr="004878A7">
              <w:rPr>
                <w:sz w:val="20"/>
                <w:szCs w:val="20"/>
                <w:rtl/>
              </w:rPr>
              <w:t xml:space="preserve">السيد </w:t>
            </w:r>
            <w:r w:rsidRPr="004878A7">
              <w:rPr>
                <w:sz w:val="20"/>
                <w:szCs w:val="20"/>
                <w:lang w:bidi="ar-EG"/>
              </w:rPr>
              <w:t>Doniyor</w:t>
            </w:r>
          </w:p>
        </w:tc>
        <w:tc>
          <w:tcPr>
            <w:tcW w:w="2267" w:type="dxa"/>
            <w:vAlign w:val="center"/>
          </w:tcPr>
          <w:p w14:paraId="79D1A666" w14:textId="77777777" w:rsidR="00A032D8" w:rsidRPr="004878A7" w:rsidRDefault="00A032D8" w:rsidP="004C0E22">
            <w:pPr>
              <w:pStyle w:val="Tabletext0"/>
              <w:spacing w:before="40" w:after="40" w:line="240" w:lineRule="exact"/>
              <w:jc w:val="left"/>
              <w:rPr>
                <w:sz w:val="20"/>
                <w:szCs w:val="20"/>
              </w:rPr>
            </w:pPr>
            <w:r w:rsidRPr="004878A7">
              <w:rPr>
                <w:sz w:val="20"/>
                <w:szCs w:val="20"/>
              </w:rPr>
              <w:t>SAFAROV</w:t>
            </w:r>
          </w:p>
        </w:tc>
        <w:tc>
          <w:tcPr>
            <w:tcW w:w="2266" w:type="dxa"/>
            <w:vAlign w:val="center"/>
          </w:tcPr>
          <w:p w14:paraId="7AE982CC" w14:textId="77777777" w:rsidR="00A032D8" w:rsidRPr="004878A7" w:rsidRDefault="00A032D8" w:rsidP="004C0E22">
            <w:pPr>
              <w:pStyle w:val="Tabletext0"/>
              <w:spacing w:before="40" w:after="40" w:line="240" w:lineRule="exact"/>
              <w:jc w:val="left"/>
              <w:rPr>
                <w:sz w:val="20"/>
                <w:szCs w:val="20"/>
                <w:rtl/>
              </w:rPr>
            </w:pPr>
            <w:r w:rsidRPr="004878A7">
              <w:rPr>
                <w:sz w:val="20"/>
                <w:szCs w:val="20"/>
                <w:rtl/>
              </w:rPr>
              <w:t>أوزبكستان</w:t>
            </w:r>
          </w:p>
        </w:tc>
        <w:tc>
          <w:tcPr>
            <w:tcW w:w="1411" w:type="dxa"/>
            <w:vAlign w:val="center"/>
          </w:tcPr>
          <w:p w14:paraId="6B4BD41A" w14:textId="77777777" w:rsidR="00A032D8" w:rsidRPr="004878A7" w:rsidRDefault="00A032D8" w:rsidP="004C0E22">
            <w:pPr>
              <w:pStyle w:val="Tabletext0"/>
              <w:spacing w:before="40" w:after="40" w:line="240" w:lineRule="exact"/>
              <w:jc w:val="left"/>
              <w:rPr>
                <w:sz w:val="20"/>
                <w:szCs w:val="20"/>
                <w:rtl/>
              </w:rPr>
            </w:pPr>
            <w:r w:rsidRPr="004878A7">
              <w:rPr>
                <w:sz w:val="20"/>
                <w:szCs w:val="20"/>
                <w:rtl/>
              </w:rPr>
              <w:t>نائب الرئيس</w:t>
            </w:r>
          </w:p>
        </w:tc>
      </w:tr>
    </w:tbl>
    <w:p w14:paraId="001035B4" w14:textId="77777777" w:rsidR="004878A7" w:rsidRDefault="004878A7" w:rsidP="004878A7">
      <w:pPr>
        <w:rPr>
          <w:rtl/>
        </w:rPr>
      </w:pPr>
    </w:p>
    <w:p w14:paraId="11809804" w14:textId="7CB9D43D" w:rsidR="00FB537B" w:rsidRPr="009901E0" w:rsidRDefault="003F0692" w:rsidP="00C8740C">
      <w:pPr>
        <w:pStyle w:val="Headingb0"/>
        <w:rPr>
          <w:rtl/>
        </w:rPr>
      </w:pPr>
      <w:r w:rsidRPr="009901E0">
        <w:rPr>
          <w:rFonts w:hint="cs"/>
          <w:rtl/>
        </w:rPr>
        <w:t>ل</w:t>
      </w:r>
      <w:r w:rsidR="009B1A79" w:rsidRPr="009901E0">
        <w:rPr>
          <w:rFonts w:hint="cs"/>
          <w:rtl/>
        </w:rPr>
        <w:t xml:space="preserve">جنة الدراسات </w:t>
      </w:r>
      <w:r w:rsidR="00FE0530" w:rsidRPr="009901E0">
        <w:t>12</w:t>
      </w:r>
      <w:r w:rsidR="009B1A79" w:rsidRPr="009901E0">
        <w:rPr>
          <w:rFonts w:hint="cs"/>
          <w:rtl/>
        </w:rPr>
        <w:t xml:space="preserve"> – </w:t>
      </w:r>
      <w:r w:rsidR="00C8740C" w:rsidRPr="009901E0">
        <w:rPr>
          <w:rFonts w:hint="eastAsia"/>
          <w:rtl/>
        </w:rPr>
        <w:t>الأداء</w:t>
      </w:r>
      <w:r w:rsidR="00C8740C" w:rsidRPr="009901E0">
        <w:rPr>
          <w:rtl/>
        </w:rPr>
        <w:t xml:space="preserve"> </w:t>
      </w:r>
      <w:r w:rsidR="00C8740C" w:rsidRPr="009901E0">
        <w:rPr>
          <w:rFonts w:hint="eastAsia"/>
          <w:rtl/>
        </w:rPr>
        <w:t>وجودة</w:t>
      </w:r>
      <w:r w:rsidR="00C8740C" w:rsidRPr="009901E0">
        <w:rPr>
          <w:rtl/>
        </w:rPr>
        <w:t xml:space="preserve"> </w:t>
      </w:r>
      <w:r w:rsidR="00C8740C" w:rsidRPr="009901E0">
        <w:rPr>
          <w:rFonts w:hint="eastAsia"/>
          <w:rtl/>
        </w:rPr>
        <w:t>الخدمة</w:t>
      </w:r>
      <w:r w:rsidR="00C8740C" w:rsidRPr="009901E0">
        <w:rPr>
          <w:rtl/>
        </w:rPr>
        <w:t xml:space="preserve"> </w:t>
      </w:r>
      <w:r w:rsidR="00C8740C" w:rsidRPr="009901E0">
        <w:rPr>
          <w:rFonts w:hint="eastAsia"/>
          <w:rtl/>
        </w:rPr>
        <w:t>وجودة</w:t>
      </w:r>
      <w:r w:rsidR="00C8740C" w:rsidRPr="009901E0">
        <w:rPr>
          <w:rtl/>
        </w:rPr>
        <w:t xml:space="preserve"> </w:t>
      </w:r>
      <w:r w:rsidR="00C8740C" w:rsidRPr="009901E0">
        <w:rPr>
          <w:rFonts w:hint="eastAsia"/>
          <w:rtl/>
        </w:rPr>
        <w:t>التجربة</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C8740C" w:rsidRPr="009901E0" w14:paraId="49E185AA" w14:textId="77777777" w:rsidTr="00FB537B">
        <w:trPr>
          <w:tblHeader/>
          <w:jc w:val="center"/>
        </w:trPr>
        <w:tc>
          <w:tcPr>
            <w:tcW w:w="1695" w:type="dxa"/>
            <w:tcBorders>
              <w:bottom w:val="single" w:sz="4" w:space="0" w:color="auto"/>
            </w:tcBorders>
            <w:tcMar>
              <w:left w:w="57" w:type="dxa"/>
              <w:right w:w="57" w:type="dxa"/>
            </w:tcMar>
            <w:vAlign w:val="center"/>
          </w:tcPr>
          <w:p w14:paraId="7E6B30E8" w14:textId="77777777" w:rsidR="00C8740C" w:rsidRPr="004878A7" w:rsidRDefault="00C8740C" w:rsidP="004C0E22">
            <w:pPr>
              <w:pStyle w:val="Tableheadwhitecentred"/>
              <w:spacing w:before="40" w:after="40" w:line="240" w:lineRule="exact"/>
              <w:rPr>
                <w:b/>
                <w:bCs/>
                <w:color w:val="auto"/>
                <w:sz w:val="20"/>
                <w:szCs w:val="20"/>
                <w:lang w:val="en-GB"/>
              </w:rPr>
            </w:pPr>
            <w:r w:rsidRPr="004878A7">
              <w:rPr>
                <w:b/>
                <w:bCs/>
                <w:color w:val="auto"/>
                <w:sz w:val="20"/>
                <w:szCs w:val="20"/>
                <w:rtl/>
              </w:rPr>
              <w:t>الفريق</w:t>
            </w:r>
          </w:p>
        </w:tc>
        <w:tc>
          <w:tcPr>
            <w:tcW w:w="4250" w:type="dxa"/>
            <w:gridSpan w:val="2"/>
            <w:tcBorders>
              <w:bottom w:val="single" w:sz="4" w:space="0" w:color="auto"/>
            </w:tcBorders>
            <w:tcMar>
              <w:left w:w="57" w:type="dxa"/>
              <w:right w:w="57" w:type="dxa"/>
            </w:tcMar>
            <w:vAlign w:val="center"/>
          </w:tcPr>
          <w:p w14:paraId="71402665" w14:textId="77777777" w:rsidR="00C8740C" w:rsidRPr="004878A7" w:rsidRDefault="00C8740C" w:rsidP="004C0E22">
            <w:pPr>
              <w:pStyle w:val="Tableheadwhitecentred"/>
              <w:spacing w:before="40" w:after="40" w:line="240" w:lineRule="exact"/>
              <w:rPr>
                <w:b/>
                <w:bCs/>
                <w:color w:val="auto"/>
                <w:sz w:val="20"/>
                <w:szCs w:val="20"/>
                <w:lang w:val="en-GB"/>
              </w:rPr>
            </w:pPr>
            <w:r w:rsidRPr="004878A7">
              <w:rPr>
                <w:b/>
                <w:bCs/>
                <w:color w:val="auto"/>
                <w:sz w:val="20"/>
                <w:szCs w:val="20"/>
                <w:rtl/>
              </w:rPr>
              <w:t>الاسم</w:t>
            </w:r>
          </w:p>
        </w:tc>
        <w:tc>
          <w:tcPr>
            <w:tcW w:w="2267" w:type="dxa"/>
            <w:tcBorders>
              <w:bottom w:val="single" w:sz="4" w:space="0" w:color="auto"/>
            </w:tcBorders>
            <w:tcMar>
              <w:left w:w="57" w:type="dxa"/>
              <w:right w:w="57" w:type="dxa"/>
            </w:tcMar>
            <w:vAlign w:val="center"/>
          </w:tcPr>
          <w:p w14:paraId="450DE31B" w14:textId="77777777" w:rsidR="00C8740C" w:rsidRPr="004878A7" w:rsidRDefault="00C8740C" w:rsidP="004C0E22">
            <w:pPr>
              <w:pStyle w:val="Tableheadwhitecentred"/>
              <w:spacing w:before="40" w:after="40" w:line="240" w:lineRule="exact"/>
              <w:rPr>
                <w:b/>
                <w:bCs/>
                <w:color w:val="auto"/>
                <w:sz w:val="20"/>
                <w:szCs w:val="20"/>
                <w:lang w:val="en-GB"/>
              </w:rPr>
            </w:pPr>
            <w:r w:rsidRPr="004878A7">
              <w:rPr>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40CE6ABC" w14:textId="77777777" w:rsidR="00C8740C" w:rsidRPr="004878A7" w:rsidRDefault="00C8740C" w:rsidP="004C0E22">
            <w:pPr>
              <w:pStyle w:val="Tableheadwhitecentred"/>
              <w:spacing w:before="40" w:after="40" w:line="240" w:lineRule="exact"/>
              <w:rPr>
                <w:b/>
                <w:bCs/>
                <w:color w:val="auto"/>
                <w:sz w:val="20"/>
                <w:szCs w:val="20"/>
                <w:lang w:val="en-GB"/>
              </w:rPr>
            </w:pPr>
            <w:r w:rsidRPr="004878A7">
              <w:rPr>
                <w:b/>
                <w:bCs/>
                <w:color w:val="auto"/>
                <w:sz w:val="20"/>
                <w:szCs w:val="20"/>
                <w:rtl/>
              </w:rPr>
              <w:t>المنصب</w:t>
            </w:r>
          </w:p>
        </w:tc>
      </w:tr>
      <w:tr w:rsidR="00B312B3" w:rsidRPr="009901E0" w14:paraId="61F7FE91" w14:textId="77777777" w:rsidTr="004C0E22">
        <w:trPr>
          <w:jc w:val="center"/>
        </w:trPr>
        <w:tc>
          <w:tcPr>
            <w:tcW w:w="1695" w:type="dxa"/>
            <w:shd w:val="clear" w:color="auto" w:fill="auto"/>
            <w:vAlign w:val="center"/>
          </w:tcPr>
          <w:p w14:paraId="6BD19CA7" w14:textId="77777777" w:rsidR="00B312B3" w:rsidRPr="004878A7" w:rsidRDefault="00B312B3"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shd w:val="clear" w:color="auto" w:fill="auto"/>
            <w:vAlign w:val="center"/>
          </w:tcPr>
          <w:p w14:paraId="6373A0F6" w14:textId="77777777" w:rsidR="00B312B3" w:rsidRPr="004878A7" w:rsidRDefault="00B312B3" w:rsidP="004C0E22">
            <w:pPr>
              <w:pStyle w:val="Tabletext0"/>
              <w:spacing w:before="40" w:after="40" w:line="240" w:lineRule="exact"/>
              <w:jc w:val="left"/>
              <w:rPr>
                <w:b/>
                <w:bCs/>
                <w:sz w:val="20"/>
                <w:szCs w:val="20"/>
              </w:rPr>
            </w:pPr>
            <w:r w:rsidRPr="004878A7">
              <w:rPr>
                <w:rFonts w:hint="cs"/>
                <w:b/>
                <w:bCs/>
                <w:sz w:val="20"/>
                <w:szCs w:val="20"/>
                <w:rtl/>
              </w:rPr>
              <w:t xml:space="preserve">السيدة </w:t>
            </w:r>
            <w:r w:rsidRPr="004878A7">
              <w:rPr>
                <w:b/>
                <w:bCs/>
                <w:sz w:val="20"/>
                <w:szCs w:val="20"/>
              </w:rPr>
              <w:t>Tania</w:t>
            </w:r>
          </w:p>
        </w:tc>
        <w:tc>
          <w:tcPr>
            <w:tcW w:w="2267" w:type="dxa"/>
            <w:shd w:val="clear" w:color="auto" w:fill="auto"/>
            <w:vAlign w:val="center"/>
          </w:tcPr>
          <w:p w14:paraId="65F2E597" w14:textId="77777777" w:rsidR="00B312B3" w:rsidRPr="004878A7" w:rsidRDefault="00B312B3" w:rsidP="004C0E22">
            <w:pPr>
              <w:pStyle w:val="Tabletext0"/>
              <w:spacing w:before="40" w:after="40" w:line="240" w:lineRule="exact"/>
              <w:jc w:val="left"/>
              <w:rPr>
                <w:b/>
                <w:bCs/>
                <w:sz w:val="20"/>
                <w:szCs w:val="20"/>
              </w:rPr>
            </w:pPr>
            <w:r w:rsidRPr="004878A7">
              <w:rPr>
                <w:b/>
                <w:bCs/>
                <w:sz w:val="20"/>
                <w:szCs w:val="20"/>
              </w:rPr>
              <w:t>VILLA TRAPALA</w:t>
            </w:r>
          </w:p>
        </w:tc>
        <w:tc>
          <w:tcPr>
            <w:tcW w:w="2267" w:type="dxa"/>
            <w:shd w:val="clear" w:color="auto" w:fill="auto"/>
            <w:vAlign w:val="center"/>
          </w:tcPr>
          <w:p w14:paraId="325EC519" w14:textId="77777777" w:rsidR="00B312B3" w:rsidRPr="004878A7" w:rsidRDefault="00B312B3" w:rsidP="004C0E22">
            <w:pPr>
              <w:pStyle w:val="Tabletext0"/>
              <w:spacing w:before="40" w:after="40" w:line="240" w:lineRule="exact"/>
              <w:jc w:val="left"/>
              <w:rPr>
                <w:b/>
                <w:bCs/>
                <w:sz w:val="20"/>
                <w:szCs w:val="20"/>
              </w:rPr>
            </w:pPr>
            <w:r w:rsidRPr="004878A7">
              <w:rPr>
                <w:rFonts w:hint="cs"/>
                <w:b/>
                <w:bCs/>
                <w:sz w:val="20"/>
                <w:szCs w:val="20"/>
                <w:rtl/>
              </w:rPr>
              <w:t>المكسيك</w:t>
            </w:r>
          </w:p>
        </w:tc>
        <w:tc>
          <w:tcPr>
            <w:tcW w:w="1411" w:type="dxa"/>
            <w:shd w:val="clear" w:color="auto" w:fill="auto"/>
            <w:vAlign w:val="center"/>
          </w:tcPr>
          <w:p w14:paraId="78BC117E" w14:textId="77777777" w:rsidR="00B312B3" w:rsidRPr="004878A7" w:rsidRDefault="00B312B3" w:rsidP="004C0E22">
            <w:pPr>
              <w:pStyle w:val="Tabletext0"/>
              <w:spacing w:before="40" w:after="40" w:line="240" w:lineRule="exact"/>
              <w:jc w:val="left"/>
              <w:rPr>
                <w:b/>
                <w:bCs/>
                <w:sz w:val="20"/>
                <w:szCs w:val="20"/>
              </w:rPr>
            </w:pPr>
            <w:r w:rsidRPr="004878A7">
              <w:rPr>
                <w:rFonts w:hint="cs"/>
                <w:b/>
                <w:bCs/>
                <w:sz w:val="20"/>
                <w:szCs w:val="20"/>
                <w:rtl/>
              </w:rPr>
              <w:t>الرئيسة</w:t>
            </w:r>
          </w:p>
        </w:tc>
      </w:tr>
      <w:tr w:rsidR="00C8740C" w:rsidRPr="009901E0" w14:paraId="3CCA3945" w14:textId="77777777" w:rsidTr="00C8740C">
        <w:trPr>
          <w:jc w:val="center"/>
        </w:trPr>
        <w:tc>
          <w:tcPr>
            <w:tcW w:w="1695" w:type="dxa"/>
            <w:vAlign w:val="center"/>
          </w:tcPr>
          <w:p w14:paraId="01EDDAD2"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1CF04B1C"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السيدة </w:t>
            </w:r>
            <w:r w:rsidRPr="004878A7">
              <w:rPr>
                <w:sz w:val="20"/>
                <w:szCs w:val="20"/>
                <w:lang w:bidi="ar-EG"/>
              </w:rPr>
              <w:t>Lei</w:t>
            </w:r>
          </w:p>
        </w:tc>
        <w:tc>
          <w:tcPr>
            <w:tcW w:w="2267" w:type="dxa"/>
            <w:vAlign w:val="center"/>
          </w:tcPr>
          <w:p w14:paraId="497E3A14" w14:textId="77777777" w:rsidR="00C8740C" w:rsidRPr="004878A7" w:rsidRDefault="00C8740C" w:rsidP="004C0E22">
            <w:pPr>
              <w:pStyle w:val="Tabletext0"/>
              <w:spacing w:before="40" w:after="40" w:line="240" w:lineRule="exact"/>
              <w:jc w:val="left"/>
              <w:rPr>
                <w:sz w:val="20"/>
                <w:szCs w:val="20"/>
              </w:rPr>
            </w:pPr>
            <w:r w:rsidRPr="004878A7">
              <w:rPr>
                <w:sz w:val="20"/>
                <w:szCs w:val="20"/>
              </w:rPr>
              <w:t>YANG</w:t>
            </w:r>
          </w:p>
        </w:tc>
        <w:tc>
          <w:tcPr>
            <w:tcW w:w="2267" w:type="dxa"/>
            <w:vAlign w:val="center"/>
          </w:tcPr>
          <w:p w14:paraId="0A86F7FF"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الصين</w:t>
            </w:r>
          </w:p>
        </w:tc>
        <w:tc>
          <w:tcPr>
            <w:tcW w:w="1411" w:type="dxa"/>
            <w:vAlign w:val="center"/>
          </w:tcPr>
          <w:p w14:paraId="76E4A63C"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79C05A4C" w14:textId="77777777" w:rsidTr="00C8740C">
        <w:trPr>
          <w:jc w:val="center"/>
        </w:trPr>
        <w:tc>
          <w:tcPr>
            <w:tcW w:w="1695" w:type="dxa"/>
            <w:vAlign w:val="center"/>
          </w:tcPr>
          <w:p w14:paraId="3503CE14"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6E05B014"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Abdul</w:t>
            </w:r>
          </w:p>
        </w:tc>
        <w:tc>
          <w:tcPr>
            <w:tcW w:w="2267" w:type="dxa"/>
            <w:vAlign w:val="center"/>
          </w:tcPr>
          <w:p w14:paraId="6B40CECC" w14:textId="77777777" w:rsidR="00C8740C" w:rsidRPr="004878A7" w:rsidRDefault="00C8740C" w:rsidP="004C0E22">
            <w:pPr>
              <w:pStyle w:val="Tabletext0"/>
              <w:spacing w:before="40" w:after="40" w:line="240" w:lineRule="exact"/>
              <w:jc w:val="left"/>
              <w:rPr>
                <w:sz w:val="20"/>
                <w:szCs w:val="20"/>
              </w:rPr>
            </w:pPr>
            <w:r w:rsidRPr="004878A7">
              <w:rPr>
                <w:sz w:val="20"/>
                <w:szCs w:val="20"/>
              </w:rPr>
              <w:t>KAYUM</w:t>
            </w:r>
          </w:p>
        </w:tc>
        <w:tc>
          <w:tcPr>
            <w:tcW w:w="2267" w:type="dxa"/>
            <w:vAlign w:val="center"/>
          </w:tcPr>
          <w:p w14:paraId="304A58BA"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الهند</w:t>
            </w:r>
          </w:p>
        </w:tc>
        <w:tc>
          <w:tcPr>
            <w:tcW w:w="1411" w:type="dxa"/>
            <w:vAlign w:val="center"/>
          </w:tcPr>
          <w:p w14:paraId="2F3AB1B6"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0EDFAD3C" w14:textId="77777777" w:rsidTr="00C8740C">
        <w:trPr>
          <w:jc w:val="center"/>
        </w:trPr>
        <w:tc>
          <w:tcPr>
            <w:tcW w:w="1695" w:type="dxa"/>
            <w:vAlign w:val="center"/>
          </w:tcPr>
          <w:p w14:paraId="635504E0"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4FA8FB89"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Kazuhisa</w:t>
            </w:r>
          </w:p>
        </w:tc>
        <w:tc>
          <w:tcPr>
            <w:tcW w:w="2267" w:type="dxa"/>
            <w:vAlign w:val="center"/>
          </w:tcPr>
          <w:p w14:paraId="20C6A1C5" w14:textId="77777777" w:rsidR="00C8740C" w:rsidRPr="004878A7" w:rsidRDefault="00C8740C" w:rsidP="004C0E22">
            <w:pPr>
              <w:pStyle w:val="Tabletext0"/>
              <w:spacing w:before="40" w:after="40" w:line="240" w:lineRule="exact"/>
              <w:jc w:val="left"/>
              <w:rPr>
                <w:sz w:val="20"/>
                <w:szCs w:val="20"/>
              </w:rPr>
            </w:pPr>
            <w:r w:rsidRPr="004878A7">
              <w:rPr>
                <w:sz w:val="20"/>
                <w:szCs w:val="20"/>
              </w:rPr>
              <w:t>YAMAGISHI</w:t>
            </w:r>
          </w:p>
        </w:tc>
        <w:tc>
          <w:tcPr>
            <w:tcW w:w="2267" w:type="dxa"/>
            <w:vAlign w:val="center"/>
          </w:tcPr>
          <w:p w14:paraId="7F38C4B9"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اليابان</w:t>
            </w:r>
          </w:p>
        </w:tc>
        <w:tc>
          <w:tcPr>
            <w:tcW w:w="1411" w:type="dxa"/>
            <w:vAlign w:val="center"/>
          </w:tcPr>
          <w:p w14:paraId="3FDFFC52"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066AFA08" w14:textId="77777777" w:rsidTr="00C8740C">
        <w:trPr>
          <w:jc w:val="center"/>
        </w:trPr>
        <w:tc>
          <w:tcPr>
            <w:tcW w:w="1695" w:type="dxa"/>
            <w:vAlign w:val="center"/>
          </w:tcPr>
          <w:p w14:paraId="3605894D"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0D7112C9"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Malick</w:t>
            </w:r>
          </w:p>
        </w:tc>
        <w:tc>
          <w:tcPr>
            <w:tcW w:w="2267" w:type="dxa"/>
            <w:vAlign w:val="center"/>
          </w:tcPr>
          <w:p w14:paraId="45EA6B42" w14:textId="77777777" w:rsidR="00C8740C" w:rsidRPr="004878A7" w:rsidRDefault="00C8740C" w:rsidP="004C0E22">
            <w:pPr>
              <w:pStyle w:val="Tabletext0"/>
              <w:spacing w:before="40" w:after="40" w:line="240" w:lineRule="exact"/>
              <w:jc w:val="left"/>
              <w:rPr>
                <w:sz w:val="20"/>
                <w:szCs w:val="20"/>
              </w:rPr>
            </w:pPr>
            <w:r w:rsidRPr="004878A7">
              <w:rPr>
                <w:sz w:val="20"/>
                <w:szCs w:val="20"/>
              </w:rPr>
              <w:t>SYLLA</w:t>
            </w:r>
          </w:p>
        </w:tc>
        <w:tc>
          <w:tcPr>
            <w:tcW w:w="2267" w:type="dxa"/>
            <w:vAlign w:val="center"/>
          </w:tcPr>
          <w:p w14:paraId="4D218C55"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السنغال</w:t>
            </w:r>
          </w:p>
        </w:tc>
        <w:tc>
          <w:tcPr>
            <w:tcW w:w="1411" w:type="dxa"/>
            <w:vAlign w:val="center"/>
          </w:tcPr>
          <w:p w14:paraId="1B116C0D"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30524058" w14:textId="77777777" w:rsidTr="00C8740C">
        <w:trPr>
          <w:jc w:val="center"/>
        </w:trPr>
        <w:tc>
          <w:tcPr>
            <w:tcW w:w="1695" w:type="dxa"/>
            <w:vAlign w:val="center"/>
          </w:tcPr>
          <w:p w14:paraId="5106A713"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07445727"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السيدة </w:t>
            </w:r>
            <w:r w:rsidRPr="004878A7">
              <w:rPr>
                <w:sz w:val="20"/>
                <w:szCs w:val="20"/>
                <w:lang w:bidi="ar-EG"/>
              </w:rPr>
              <w:t xml:space="preserve">Fiona Mary </w:t>
            </w:r>
            <w:proofErr w:type="spellStart"/>
            <w:r w:rsidRPr="004878A7">
              <w:rPr>
                <w:sz w:val="20"/>
                <w:szCs w:val="20"/>
                <w:lang w:bidi="ar-EG"/>
              </w:rPr>
              <w:t>Kamikazi</w:t>
            </w:r>
            <w:proofErr w:type="spellEnd"/>
          </w:p>
        </w:tc>
        <w:tc>
          <w:tcPr>
            <w:tcW w:w="2267" w:type="dxa"/>
            <w:vAlign w:val="center"/>
          </w:tcPr>
          <w:p w14:paraId="63D01F13" w14:textId="77777777" w:rsidR="00C8740C" w:rsidRPr="004878A7" w:rsidRDefault="00C8740C" w:rsidP="004C0E22">
            <w:pPr>
              <w:pStyle w:val="Tabletext0"/>
              <w:spacing w:before="40" w:after="40" w:line="240" w:lineRule="exact"/>
              <w:jc w:val="left"/>
              <w:rPr>
                <w:sz w:val="20"/>
                <w:szCs w:val="20"/>
              </w:rPr>
            </w:pPr>
            <w:r w:rsidRPr="004878A7">
              <w:rPr>
                <w:sz w:val="20"/>
                <w:szCs w:val="20"/>
              </w:rPr>
              <w:t>BEYARAAZA</w:t>
            </w:r>
          </w:p>
        </w:tc>
        <w:tc>
          <w:tcPr>
            <w:tcW w:w="2267" w:type="dxa"/>
            <w:vAlign w:val="center"/>
          </w:tcPr>
          <w:p w14:paraId="424506AD"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أوغندا</w:t>
            </w:r>
          </w:p>
        </w:tc>
        <w:tc>
          <w:tcPr>
            <w:tcW w:w="1411" w:type="dxa"/>
            <w:vAlign w:val="center"/>
          </w:tcPr>
          <w:p w14:paraId="6D1DEE77"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0638C236" w14:textId="77777777" w:rsidTr="00C8740C">
        <w:trPr>
          <w:jc w:val="center"/>
        </w:trPr>
        <w:tc>
          <w:tcPr>
            <w:tcW w:w="1695" w:type="dxa"/>
            <w:vAlign w:val="center"/>
          </w:tcPr>
          <w:p w14:paraId="5E7B4636"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3A416214"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Collins</w:t>
            </w:r>
          </w:p>
        </w:tc>
        <w:tc>
          <w:tcPr>
            <w:tcW w:w="2267" w:type="dxa"/>
            <w:vAlign w:val="center"/>
          </w:tcPr>
          <w:p w14:paraId="795C78A5" w14:textId="77777777" w:rsidR="00C8740C" w:rsidRPr="004878A7" w:rsidRDefault="00C8740C" w:rsidP="004C0E22">
            <w:pPr>
              <w:pStyle w:val="Tabletext0"/>
              <w:spacing w:before="40" w:after="40" w:line="240" w:lineRule="exact"/>
              <w:jc w:val="left"/>
              <w:rPr>
                <w:sz w:val="20"/>
                <w:szCs w:val="20"/>
              </w:rPr>
            </w:pPr>
            <w:r w:rsidRPr="004878A7">
              <w:rPr>
                <w:sz w:val="20"/>
                <w:szCs w:val="20"/>
              </w:rPr>
              <w:t>MBULO</w:t>
            </w:r>
          </w:p>
        </w:tc>
        <w:tc>
          <w:tcPr>
            <w:tcW w:w="2267" w:type="dxa"/>
            <w:vAlign w:val="center"/>
          </w:tcPr>
          <w:p w14:paraId="6B8D5AE8"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زامبيا</w:t>
            </w:r>
          </w:p>
        </w:tc>
        <w:tc>
          <w:tcPr>
            <w:tcW w:w="1411" w:type="dxa"/>
            <w:vAlign w:val="center"/>
          </w:tcPr>
          <w:p w14:paraId="28E577FC"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76A16C57" w14:textId="77777777" w:rsidTr="00C8740C">
        <w:trPr>
          <w:jc w:val="center"/>
        </w:trPr>
        <w:tc>
          <w:tcPr>
            <w:tcW w:w="1695" w:type="dxa"/>
            <w:vAlign w:val="center"/>
          </w:tcPr>
          <w:p w14:paraId="4A7F45EB"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0FAA19F9"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السيدة </w:t>
            </w:r>
            <w:r w:rsidRPr="004878A7">
              <w:rPr>
                <w:sz w:val="20"/>
                <w:szCs w:val="20"/>
                <w:lang w:bidi="ar-EG"/>
              </w:rPr>
              <w:t>Stavroula</w:t>
            </w:r>
          </w:p>
        </w:tc>
        <w:tc>
          <w:tcPr>
            <w:tcW w:w="2267" w:type="dxa"/>
            <w:vAlign w:val="center"/>
          </w:tcPr>
          <w:p w14:paraId="0BB31185" w14:textId="77777777" w:rsidR="00C8740C" w:rsidRPr="004878A7" w:rsidRDefault="00C8740C" w:rsidP="004C0E22">
            <w:pPr>
              <w:pStyle w:val="Tabletext0"/>
              <w:spacing w:before="40" w:after="40" w:line="240" w:lineRule="exact"/>
              <w:jc w:val="left"/>
              <w:rPr>
                <w:sz w:val="20"/>
                <w:szCs w:val="20"/>
              </w:rPr>
            </w:pPr>
            <w:r w:rsidRPr="004878A7">
              <w:rPr>
                <w:sz w:val="20"/>
                <w:szCs w:val="20"/>
              </w:rPr>
              <w:t>BOUZOUKI</w:t>
            </w:r>
          </w:p>
        </w:tc>
        <w:tc>
          <w:tcPr>
            <w:tcW w:w="2267" w:type="dxa"/>
            <w:vAlign w:val="center"/>
          </w:tcPr>
          <w:p w14:paraId="6FB3C74C"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اليونان</w:t>
            </w:r>
          </w:p>
        </w:tc>
        <w:tc>
          <w:tcPr>
            <w:tcW w:w="1411" w:type="dxa"/>
            <w:vAlign w:val="center"/>
          </w:tcPr>
          <w:p w14:paraId="5EF1A059"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5D4F855B" w14:textId="77777777" w:rsidTr="00C8740C">
        <w:trPr>
          <w:jc w:val="center"/>
        </w:trPr>
        <w:tc>
          <w:tcPr>
            <w:tcW w:w="1695" w:type="dxa"/>
            <w:vAlign w:val="center"/>
          </w:tcPr>
          <w:p w14:paraId="29C64908"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36EC8276"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Arif</w:t>
            </w:r>
          </w:p>
        </w:tc>
        <w:tc>
          <w:tcPr>
            <w:tcW w:w="2267" w:type="dxa"/>
            <w:vAlign w:val="center"/>
          </w:tcPr>
          <w:p w14:paraId="2A55B871" w14:textId="77777777" w:rsidR="00C8740C" w:rsidRPr="004878A7" w:rsidRDefault="00C8740C" w:rsidP="004C0E22">
            <w:pPr>
              <w:pStyle w:val="Tabletext0"/>
              <w:spacing w:before="40" w:after="40" w:line="240" w:lineRule="exact"/>
              <w:jc w:val="left"/>
              <w:rPr>
                <w:sz w:val="20"/>
                <w:szCs w:val="20"/>
              </w:rPr>
            </w:pPr>
            <w:r w:rsidRPr="004878A7">
              <w:rPr>
                <w:sz w:val="20"/>
                <w:szCs w:val="20"/>
              </w:rPr>
              <w:t>ARISOY</w:t>
            </w:r>
          </w:p>
        </w:tc>
        <w:tc>
          <w:tcPr>
            <w:tcW w:w="2267" w:type="dxa"/>
            <w:vAlign w:val="center"/>
          </w:tcPr>
          <w:p w14:paraId="35919D25"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تركيا</w:t>
            </w:r>
          </w:p>
        </w:tc>
        <w:tc>
          <w:tcPr>
            <w:tcW w:w="1411" w:type="dxa"/>
            <w:vAlign w:val="center"/>
          </w:tcPr>
          <w:p w14:paraId="2E4662F8"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47808900" w14:textId="77777777" w:rsidTr="00C8740C">
        <w:trPr>
          <w:jc w:val="center"/>
        </w:trPr>
        <w:tc>
          <w:tcPr>
            <w:tcW w:w="1695" w:type="dxa"/>
            <w:vAlign w:val="center"/>
          </w:tcPr>
          <w:p w14:paraId="4EBBD5EA"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170A5464"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Hossam</w:t>
            </w:r>
          </w:p>
        </w:tc>
        <w:tc>
          <w:tcPr>
            <w:tcW w:w="2267" w:type="dxa"/>
            <w:vAlign w:val="center"/>
          </w:tcPr>
          <w:p w14:paraId="025446C4" w14:textId="77777777" w:rsidR="00C8740C" w:rsidRPr="004878A7" w:rsidRDefault="00C8740C" w:rsidP="004C0E22">
            <w:pPr>
              <w:pStyle w:val="Tabletext0"/>
              <w:spacing w:before="40" w:after="40" w:line="240" w:lineRule="exact"/>
              <w:jc w:val="left"/>
              <w:rPr>
                <w:sz w:val="20"/>
                <w:szCs w:val="20"/>
              </w:rPr>
            </w:pPr>
            <w:r w:rsidRPr="004878A7">
              <w:rPr>
                <w:sz w:val="20"/>
                <w:szCs w:val="20"/>
              </w:rPr>
              <w:t>ABD EL MAOULA SAKER</w:t>
            </w:r>
          </w:p>
        </w:tc>
        <w:tc>
          <w:tcPr>
            <w:tcW w:w="2267" w:type="dxa"/>
            <w:vAlign w:val="center"/>
          </w:tcPr>
          <w:p w14:paraId="762B76C9"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مصر</w:t>
            </w:r>
          </w:p>
        </w:tc>
        <w:tc>
          <w:tcPr>
            <w:tcW w:w="1411" w:type="dxa"/>
            <w:vAlign w:val="center"/>
          </w:tcPr>
          <w:p w14:paraId="7C78F5F4"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0FF436C4" w14:textId="77777777" w:rsidTr="00C8740C">
        <w:trPr>
          <w:jc w:val="center"/>
        </w:trPr>
        <w:tc>
          <w:tcPr>
            <w:tcW w:w="1695" w:type="dxa"/>
            <w:vAlign w:val="center"/>
          </w:tcPr>
          <w:p w14:paraId="2914AC7A"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1929983E"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Ahmed</w:t>
            </w:r>
          </w:p>
        </w:tc>
        <w:tc>
          <w:tcPr>
            <w:tcW w:w="2267" w:type="dxa"/>
            <w:vAlign w:val="center"/>
          </w:tcPr>
          <w:p w14:paraId="6BC246C8" w14:textId="77777777" w:rsidR="00C8740C" w:rsidRPr="004878A7" w:rsidRDefault="00C8740C" w:rsidP="004C0E22">
            <w:pPr>
              <w:pStyle w:val="Tabletext0"/>
              <w:spacing w:before="40" w:after="40" w:line="240" w:lineRule="exact"/>
              <w:jc w:val="left"/>
              <w:rPr>
                <w:sz w:val="20"/>
                <w:szCs w:val="20"/>
              </w:rPr>
            </w:pPr>
            <w:r w:rsidRPr="004878A7">
              <w:rPr>
                <w:sz w:val="20"/>
                <w:szCs w:val="20"/>
              </w:rPr>
              <w:t>ESHAKRUNI</w:t>
            </w:r>
          </w:p>
        </w:tc>
        <w:tc>
          <w:tcPr>
            <w:tcW w:w="2267" w:type="dxa"/>
            <w:vAlign w:val="center"/>
          </w:tcPr>
          <w:p w14:paraId="172252B5"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ليبيا</w:t>
            </w:r>
          </w:p>
        </w:tc>
        <w:tc>
          <w:tcPr>
            <w:tcW w:w="1411" w:type="dxa"/>
            <w:vAlign w:val="center"/>
          </w:tcPr>
          <w:p w14:paraId="1ACB9A89"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6474F703" w14:textId="77777777" w:rsidTr="00C8740C">
        <w:trPr>
          <w:jc w:val="center"/>
        </w:trPr>
        <w:tc>
          <w:tcPr>
            <w:tcW w:w="1695" w:type="dxa"/>
            <w:vAlign w:val="center"/>
          </w:tcPr>
          <w:p w14:paraId="26E5AB23" w14:textId="77777777" w:rsidR="00C8740C" w:rsidRPr="004878A7" w:rsidRDefault="00C8740C" w:rsidP="004C0E22">
            <w:pPr>
              <w:pStyle w:val="Tabletextcentred"/>
              <w:spacing w:before="40" w:after="40" w:line="240" w:lineRule="exact"/>
              <w:rPr>
                <w:b/>
                <w:bCs/>
                <w:sz w:val="20"/>
                <w:szCs w:val="20"/>
              </w:rPr>
            </w:pPr>
            <w:r w:rsidRPr="004878A7">
              <w:rPr>
                <w:rFonts w:hint="cs"/>
                <w:b/>
                <w:bCs/>
                <w:sz w:val="20"/>
                <w:szCs w:val="20"/>
                <w:rtl/>
              </w:rPr>
              <w:t>لجنة الدراسات 12</w:t>
            </w:r>
          </w:p>
        </w:tc>
        <w:tc>
          <w:tcPr>
            <w:tcW w:w="1983" w:type="dxa"/>
            <w:vAlign w:val="center"/>
          </w:tcPr>
          <w:p w14:paraId="53E31E74"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 xml:space="preserve">السيد </w:t>
            </w:r>
            <w:r w:rsidRPr="004878A7">
              <w:rPr>
                <w:sz w:val="20"/>
                <w:szCs w:val="20"/>
                <w:lang w:bidi="ar-EG"/>
              </w:rPr>
              <w:t>Abdulrahman</w:t>
            </w:r>
          </w:p>
        </w:tc>
        <w:tc>
          <w:tcPr>
            <w:tcW w:w="2267" w:type="dxa"/>
            <w:vAlign w:val="center"/>
          </w:tcPr>
          <w:p w14:paraId="4B141F95" w14:textId="77777777" w:rsidR="00C8740C" w:rsidRPr="004878A7" w:rsidRDefault="00C8740C" w:rsidP="004C0E22">
            <w:pPr>
              <w:pStyle w:val="Tabletext0"/>
              <w:spacing w:before="40" w:after="40" w:line="240" w:lineRule="exact"/>
              <w:jc w:val="left"/>
              <w:rPr>
                <w:sz w:val="20"/>
                <w:szCs w:val="20"/>
              </w:rPr>
            </w:pPr>
            <w:r w:rsidRPr="004878A7">
              <w:rPr>
                <w:sz w:val="20"/>
                <w:szCs w:val="20"/>
              </w:rPr>
              <w:t>AL-DHBIBAN</w:t>
            </w:r>
          </w:p>
        </w:tc>
        <w:tc>
          <w:tcPr>
            <w:tcW w:w="2267" w:type="dxa"/>
            <w:vAlign w:val="center"/>
          </w:tcPr>
          <w:p w14:paraId="5E0C6FFE"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المملكة العربية السعودية</w:t>
            </w:r>
          </w:p>
        </w:tc>
        <w:tc>
          <w:tcPr>
            <w:tcW w:w="1411" w:type="dxa"/>
            <w:vAlign w:val="center"/>
          </w:tcPr>
          <w:p w14:paraId="1E314D73" w14:textId="77777777" w:rsidR="00C8740C" w:rsidRPr="004878A7" w:rsidRDefault="00C8740C" w:rsidP="004C0E22">
            <w:pPr>
              <w:pStyle w:val="Tabletext0"/>
              <w:spacing w:before="40" w:after="40" w:line="240" w:lineRule="exact"/>
              <w:jc w:val="left"/>
              <w:rPr>
                <w:sz w:val="20"/>
                <w:szCs w:val="20"/>
              </w:rPr>
            </w:pPr>
            <w:r w:rsidRPr="004878A7">
              <w:rPr>
                <w:sz w:val="20"/>
                <w:szCs w:val="20"/>
                <w:rtl/>
              </w:rPr>
              <w:t>نائب الرئيس</w:t>
            </w:r>
          </w:p>
        </w:tc>
      </w:tr>
      <w:tr w:rsidR="00C8740C" w:rsidRPr="009901E0" w14:paraId="198E6F52" w14:textId="77777777" w:rsidTr="00C8740C">
        <w:trPr>
          <w:trHeight w:val="70"/>
          <w:jc w:val="center"/>
        </w:trPr>
        <w:tc>
          <w:tcPr>
            <w:tcW w:w="1695" w:type="dxa"/>
            <w:vAlign w:val="center"/>
          </w:tcPr>
          <w:p w14:paraId="76351DCE" w14:textId="77777777" w:rsidR="00C8740C" w:rsidRPr="004878A7" w:rsidRDefault="00C8740C" w:rsidP="004C0E22">
            <w:pPr>
              <w:pStyle w:val="Tabletextcentred"/>
              <w:spacing w:before="40" w:after="40" w:line="240" w:lineRule="exact"/>
              <w:rPr>
                <w:b/>
                <w:bCs/>
                <w:sz w:val="20"/>
                <w:szCs w:val="20"/>
                <w:rtl/>
              </w:rPr>
            </w:pPr>
            <w:r w:rsidRPr="004878A7">
              <w:rPr>
                <w:rFonts w:hint="cs"/>
                <w:b/>
                <w:bCs/>
                <w:sz w:val="20"/>
                <w:szCs w:val="20"/>
                <w:rtl/>
              </w:rPr>
              <w:t>لجنة الدراسات 12</w:t>
            </w:r>
          </w:p>
        </w:tc>
        <w:tc>
          <w:tcPr>
            <w:tcW w:w="1983" w:type="dxa"/>
            <w:vAlign w:val="center"/>
          </w:tcPr>
          <w:p w14:paraId="6EC5615E" w14:textId="77777777" w:rsidR="00C8740C" w:rsidRPr="004878A7" w:rsidRDefault="00C8740C" w:rsidP="004C0E22">
            <w:pPr>
              <w:pStyle w:val="Tabletext0"/>
              <w:spacing w:before="40" w:after="40" w:line="240" w:lineRule="exact"/>
              <w:jc w:val="left"/>
              <w:rPr>
                <w:sz w:val="20"/>
                <w:szCs w:val="20"/>
                <w:rtl/>
              </w:rPr>
            </w:pPr>
            <w:r w:rsidRPr="004878A7">
              <w:rPr>
                <w:sz w:val="20"/>
                <w:szCs w:val="20"/>
                <w:rtl/>
              </w:rPr>
              <w:t xml:space="preserve">السيد </w:t>
            </w:r>
            <w:r w:rsidRPr="004878A7">
              <w:rPr>
                <w:sz w:val="20"/>
                <w:szCs w:val="20"/>
                <w:lang w:bidi="ar-EG"/>
              </w:rPr>
              <w:t>Alisher</w:t>
            </w:r>
          </w:p>
        </w:tc>
        <w:tc>
          <w:tcPr>
            <w:tcW w:w="2267" w:type="dxa"/>
            <w:vAlign w:val="center"/>
          </w:tcPr>
          <w:p w14:paraId="253544F7" w14:textId="77777777" w:rsidR="00C8740C" w:rsidRPr="004878A7" w:rsidRDefault="00C8740C" w:rsidP="004C0E22">
            <w:pPr>
              <w:pStyle w:val="Tabletext0"/>
              <w:spacing w:before="40" w:after="40" w:line="240" w:lineRule="exact"/>
              <w:jc w:val="left"/>
              <w:rPr>
                <w:sz w:val="20"/>
                <w:szCs w:val="20"/>
              </w:rPr>
            </w:pPr>
            <w:r w:rsidRPr="004878A7">
              <w:rPr>
                <w:sz w:val="20"/>
                <w:szCs w:val="20"/>
              </w:rPr>
              <w:t>BABAXANOV</w:t>
            </w:r>
          </w:p>
        </w:tc>
        <w:tc>
          <w:tcPr>
            <w:tcW w:w="2267" w:type="dxa"/>
            <w:vAlign w:val="center"/>
          </w:tcPr>
          <w:p w14:paraId="07A38E47" w14:textId="77777777" w:rsidR="00C8740C" w:rsidRPr="004878A7" w:rsidRDefault="00C8740C" w:rsidP="004C0E22">
            <w:pPr>
              <w:pStyle w:val="Tabletext0"/>
              <w:spacing w:before="40" w:after="40" w:line="240" w:lineRule="exact"/>
              <w:jc w:val="left"/>
              <w:rPr>
                <w:sz w:val="20"/>
                <w:szCs w:val="20"/>
                <w:rtl/>
              </w:rPr>
            </w:pPr>
            <w:r w:rsidRPr="004878A7">
              <w:rPr>
                <w:sz w:val="20"/>
                <w:szCs w:val="20"/>
                <w:rtl/>
              </w:rPr>
              <w:t>أوزبكستان</w:t>
            </w:r>
          </w:p>
        </w:tc>
        <w:tc>
          <w:tcPr>
            <w:tcW w:w="1411" w:type="dxa"/>
            <w:vAlign w:val="center"/>
          </w:tcPr>
          <w:p w14:paraId="2895E567" w14:textId="77777777" w:rsidR="00C8740C" w:rsidRPr="004878A7" w:rsidRDefault="00C8740C" w:rsidP="004C0E22">
            <w:pPr>
              <w:pStyle w:val="Tabletext0"/>
              <w:spacing w:before="40" w:after="40" w:line="240" w:lineRule="exact"/>
              <w:jc w:val="left"/>
              <w:rPr>
                <w:sz w:val="20"/>
                <w:szCs w:val="20"/>
                <w:rtl/>
              </w:rPr>
            </w:pPr>
            <w:r w:rsidRPr="004878A7">
              <w:rPr>
                <w:sz w:val="20"/>
                <w:szCs w:val="20"/>
                <w:rtl/>
              </w:rPr>
              <w:t>نائب الرئيس</w:t>
            </w:r>
          </w:p>
        </w:tc>
      </w:tr>
    </w:tbl>
    <w:p w14:paraId="08515A89" w14:textId="77777777" w:rsidR="0045318E" w:rsidRPr="009901E0" w:rsidRDefault="0045318E" w:rsidP="0045318E">
      <w:pPr>
        <w:rPr>
          <w:rtl/>
        </w:rPr>
      </w:pPr>
    </w:p>
    <w:p w14:paraId="2059714A" w14:textId="77777777" w:rsidR="00B312B3" w:rsidRPr="009901E0" w:rsidRDefault="00B312B3" w:rsidP="00B312B3">
      <w:pPr>
        <w:spacing w:before="80" w:after="80" w:line="280" w:lineRule="exact"/>
        <w:rPr>
          <w:rtl/>
        </w:rPr>
      </w:pPr>
      <w:r w:rsidRPr="009901E0">
        <w:rPr>
          <w:rtl/>
        </w:rPr>
        <w:br w:type="page"/>
      </w:r>
    </w:p>
    <w:p w14:paraId="389573C4" w14:textId="77777777" w:rsidR="00A032D8" w:rsidRPr="009901E0" w:rsidRDefault="00A032D8" w:rsidP="00A032D8">
      <w:pPr>
        <w:pStyle w:val="Headingb0"/>
        <w:rPr>
          <w:rtl/>
        </w:rPr>
      </w:pPr>
      <w:r w:rsidRPr="009901E0">
        <w:rPr>
          <w:rFonts w:hint="cs"/>
          <w:rtl/>
        </w:rPr>
        <w:lastRenderedPageBreak/>
        <w:t xml:space="preserve">لجنة الدراسات </w:t>
      </w:r>
      <w:r w:rsidRPr="009901E0">
        <w:t>13</w:t>
      </w:r>
      <w:r w:rsidRPr="009901E0">
        <w:rPr>
          <w:rFonts w:hint="cs"/>
          <w:rtl/>
        </w:rPr>
        <w:t xml:space="preserve"> – شبكات المستقبل وتكنولوجيات الشبكات الناشئة</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A032D8" w:rsidRPr="004878A7" w14:paraId="340864A5" w14:textId="77777777" w:rsidTr="00997F41">
        <w:trPr>
          <w:jc w:val="center"/>
        </w:trPr>
        <w:tc>
          <w:tcPr>
            <w:tcW w:w="1695" w:type="dxa"/>
            <w:tcBorders>
              <w:bottom w:val="single" w:sz="4" w:space="0" w:color="auto"/>
            </w:tcBorders>
            <w:tcMar>
              <w:left w:w="57" w:type="dxa"/>
              <w:right w:w="57" w:type="dxa"/>
            </w:tcMar>
            <w:vAlign w:val="center"/>
          </w:tcPr>
          <w:p w14:paraId="4E69F40C" w14:textId="77777777" w:rsidR="00A032D8" w:rsidRPr="004878A7" w:rsidRDefault="00A032D8" w:rsidP="00997F41">
            <w:pPr>
              <w:pStyle w:val="Tableheadwhitecentred"/>
              <w:spacing w:before="40" w:after="40" w:line="260" w:lineRule="exact"/>
              <w:rPr>
                <w:b/>
                <w:bCs/>
                <w:color w:val="auto"/>
                <w:sz w:val="20"/>
                <w:szCs w:val="20"/>
                <w:lang w:val="en-GB"/>
              </w:rPr>
            </w:pPr>
            <w:r w:rsidRPr="004878A7">
              <w:rPr>
                <w:rFonts w:hint="cs"/>
                <w:b/>
                <w:bCs/>
                <w:color w:val="auto"/>
                <w:sz w:val="20"/>
                <w:szCs w:val="20"/>
                <w:rtl/>
              </w:rPr>
              <w:t>الفريق</w:t>
            </w:r>
          </w:p>
        </w:tc>
        <w:tc>
          <w:tcPr>
            <w:tcW w:w="4250" w:type="dxa"/>
            <w:gridSpan w:val="2"/>
            <w:tcBorders>
              <w:bottom w:val="single" w:sz="4" w:space="0" w:color="auto"/>
            </w:tcBorders>
            <w:tcMar>
              <w:left w:w="57" w:type="dxa"/>
              <w:right w:w="57" w:type="dxa"/>
            </w:tcMar>
            <w:vAlign w:val="center"/>
          </w:tcPr>
          <w:p w14:paraId="51C44973" w14:textId="77777777" w:rsidR="00A032D8" w:rsidRPr="004878A7" w:rsidRDefault="00A032D8" w:rsidP="00997F41">
            <w:pPr>
              <w:pStyle w:val="Tableheadwhitecentred"/>
              <w:spacing w:before="40" w:after="40" w:line="260" w:lineRule="exact"/>
              <w:rPr>
                <w:b/>
                <w:bCs/>
                <w:color w:val="auto"/>
                <w:sz w:val="20"/>
                <w:szCs w:val="20"/>
                <w:lang w:val="en-GB"/>
              </w:rPr>
            </w:pPr>
            <w:r w:rsidRPr="004878A7">
              <w:rPr>
                <w:rFonts w:hint="cs"/>
                <w:b/>
                <w:bCs/>
                <w:color w:val="auto"/>
                <w:sz w:val="20"/>
                <w:szCs w:val="20"/>
                <w:rtl/>
              </w:rPr>
              <w:t>الاسم</w:t>
            </w:r>
          </w:p>
        </w:tc>
        <w:tc>
          <w:tcPr>
            <w:tcW w:w="2267" w:type="dxa"/>
            <w:tcBorders>
              <w:bottom w:val="single" w:sz="4" w:space="0" w:color="auto"/>
            </w:tcBorders>
            <w:tcMar>
              <w:left w:w="57" w:type="dxa"/>
              <w:right w:w="57" w:type="dxa"/>
            </w:tcMar>
            <w:vAlign w:val="center"/>
          </w:tcPr>
          <w:p w14:paraId="7242997D" w14:textId="77777777" w:rsidR="00A032D8" w:rsidRPr="004878A7" w:rsidRDefault="00A032D8" w:rsidP="00997F41">
            <w:pPr>
              <w:pStyle w:val="Tableheadwhitecentred"/>
              <w:spacing w:before="40" w:after="40" w:line="260" w:lineRule="exact"/>
              <w:rPr>
                <w:b/>
                <w:bCs/>
                <w:color w:val="auto"/>
                <w:sz w:val="20"/>
                <w:szCs w:val="20"/>
                <w:lang w:val="en-GB"/>
              </w:rPr>
            </w:pPr>
            <w:r w:rsidRPr="004878A7">
              <w:rPr>
                <w:rFonts w:hint="cs"/>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00075304" w14:textId="77777777" w:rsidR="00A032D8" w:rsidRPr="004878A7" w:rsidRDefault="00A032D8" w:rsidP="00997F41">
            <w:pPr>
              <w:pStyle w:val="Tableheadwhitecentred"/>
              <w:spacing w:before="40" w:after="40" w:line="260" w:lineRule="exact"/>
              <w:rPr>
                <w:b/>
                <w:bCs/>
                <w:color w:val="auto"/>
                <w:sz w:val="20"/>
                <w:szCs w:val="20"/>
                <w:lang w:val="en-GB"/>
              </w:rPr>
            </w:pPr>
            <w:r w:rsidRPr="004878A7">
              <w:rPr>
                <w:rFonts w:hint="cs"/>
                <w:b/>
                <w:bCs/>
                <w:color w:val="auto"/>
                <w:sz w:val="20"/>
                <w:szCs w:val="20"/>
                <w:rtl/>
              </w:rPr>
              <w:t>المنصب</w:t>
            </w:r>
          </w:p>
        </w:tc>
      </w:tr>
      <w:tr w:rsidR="00A032D8" w:rsidRPr="004878A7" w14:paraId="234DB823" w14:textId="77777777" w:rsidTr="004878A7">
        <w:trPr>
          <w:jc w:val="center"/>
        </w:trPr>
        <w:tc>
          <w:tcPr>
            <w:tcW w:w="1695" w:type="dxa"/>
            <w:shd w:val="clear" w:color="auto" w:fill="auto"/>
            <w:vAlign w:val="center"/>
          </w:tcPr>
          <w:p w14:paraId="4109DD84"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shd w:val="clear" w:color="auto" w:fill="auto"/>
            <w:vAlign w:val="center"/>
          </w:tcPr>
          <w:p w14:paraId="3283F4AF" w14:textId="77777777" w:rsidR="00A032D8" w:rsidRPr="004878A7" w:rsidRDefault="00A032D8" w:rsidP="00997F41">
            <w:pPr>
              <w:pStyle w:val="Tabletext0"/>
              <w:spacing w:before="40" w:after="40" w:line="260" w:lineRule="exact"/>
              <w:jc w:val="left"/>
              <w:rPr>
                <w:b/>
                <w:bCs/>
                <w:sz w:val="20"/>
                <w:szCs w:val="20"/>
              </w:rPr>
            </w:pPr>
            <w:r w:rsidRPr="004878A7">
              <w:rPr>
                <w:rFonts w:hint="cs"/>
                <w:b/>
                <w:bCs/>
                <w:sz w:val="20"/>
                <w:szCs w:val="20"/>
                <w:rtl/>
              </w:rPr>
              <w:t xml:space="preserve">السيد </w:t>
            </w:r>
            <w:r w:rsidRPr="004878A7">
              <w:rPr>
                <w:b/>
                <w:bCs/>
                <w:sz w:val="20"/>
                <w:szCs w:val="20"/>
              </w:rPr>
              <w:t>Kazunori</w:t>
            </w:r>
          </w:p>
        </w:tc>
        <w:tc>
          <w:tcPr>
            <w:tcW w:w="2267" w:type="dxa"/>
            <w:shd w:val="clear" w:color="auto" w:fill="auto"/>
            <w:vAlign w:val="center"/>
          </w:tcPr>
          <w:p w14:paraId="0B4EAE5A" w14:textId="77777777" w:rsidR="00A032D8" w:rsidRPr="004878A7" w:rsidRDefault="00A032D8" w:rsidP="00997F41">
            <w:pPr>
              <w:pStyle w:val="Tabletext0"/>
              <w:spacing w:before="40" w:after="40" w:line="260" w:lineRule="exact"/>
              <w:jc w:val="left"/>
              <w:rPr>
                <w:b/>
                <w:bCs/>
                <w:sz w:val="20"/>
                <w:szCs w:val="20"/>
              </w:rPr>
            </w:pPr>
            <w:r w:rsidRPr="004878A7">
              <w:rPr>
                <w:b/>
                <w:bCs/>
                <w:sz w:val="20"/>
                <w:szCs w:val="20"/>
              </w:rPr>
              <w:t>TANIKAWA</w:t>
            </w:r>
          </w:p>
        </w:tc>
        <w:tc>
          <w:tcPr>
            <w:tcW w:w="2267" w:type="dxa"/>
            <w:shd w:val="clear" w:color="auto" w:fill="auto"/>
            <w:vAlign w:val="center"/>
          </w:tcPr>
          <w:p w14:paraId="64835ED4" w14:textId="77777777" w:rsidR="00A032D8" w:rsidRPr="004878A7" w:rsidRDefault="00A032D8" w:rsidP="00997F41">
            <w:pPr>
              <w:pStyle w:val="Tabletext0"/>
              <w:spacing w:before="40" w:after="40" w:line="260" w:lineRule="exact"/>
              <w:jc w:val="left"/>
              <w:rPr>
                <w:b/>
                <w:bCs/>
                <w:sz w:val="20"/>
                <w:szCs w:val="20"/>
              </w:rPr>
            </w:pPr>
            <w:r w:rsidRPr="004878A7">
              <w:rPr>
                <w:rFonts w:hint="cs"/>
                <w:b/>
                <w:bCs/>
                <w:sz w:val="20"/>
                <w:szCs w:val="20"/>
                <w:rtl/>
              </w:rPr>
              <w:t>اليابان</w:t>
            </w:r>
          </w:p>
        </w:tc>
        <w:tc>
          <w:tcPr>
            <w:tcW w:w="1411" w:type="dxa"/>
            <w:shd w:val="clear" w:color="auto" w:fill="auto"/>
            <w:vAlign w:val="center"/>
          </w:tcPr>
          <w:p w14:paraId="1ED9C455" w14:textId="77777777" w:rsidR="00A032D8" w:rsidRPr="004878A7" w:rsidRDefault="00A032D8" w:rsidP="00997F41">
            <w:pPr>
              <w:pStyle w:val="Tabletext0"/>
              <w:spacing w:before="40" w:after="40" w:line="260" w:lineRule="exact"/>
              <w:jc w:val="left"/>
              <w:rPr>
                <w:b/>
                <w:bCs/>
                <w:sz w:val="20"/>
                <w:szCs w:val="20"/>
              </w:rPr>
            </w:pPr>
            <w:r w:rsidRPr="004878A7">
              <w:rPr>
                <w:rFonts w:hint="cs"/>
                <w:b/>
                <w:bCs/>
                <w:sz w:val="20"/>
                <w:szCs w:val="20"/>
                <w:rtl/>
              </w:rPr>
              <w:t>الرئيس</w:t>
            </w:r>
          </w:p>
        </w:tc>
      </w:tr>
      <w:tr w:rsidR="00A032D8" w:rsidRPr="004878A7" w14:paraId="7A31E800" w14:textId="77777777" w:rsidTr="00997F41">
        <w:trPr>
          <w:jc w:val="center"/>
        </w:trPr>
        <w:tc>
          <w:tcPr>
            <w:tcW w:w="1695" w:type="dxa"/>
            <w:vAlign w:val="center"/>
          </w:tcPr>
          <w:p w14:paraId="779DE696"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7FA3FA74"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Yuan</w:t>
            </w:r>
          </w:p>
        </w:tc>
        <w:tc>
          <w:tcPr>
            <w:tcW w:w="2267" w:type="dxa"/>
            <w:vAlign w:val="center"/>
          </w:tcPr>
          <w:p w14:paraId="50CC3EFB" w14:textId="77777777" w:rsidR="00A032D8" w:rsidRPr="004878A7" w:rsidRDefault="00A032D8" w:rsidP="00997F41">
            <w:pPr>
              <w:pStyle w:val="Tabletext0"/>
              <w:spacing w:before="40" w:after="40" w:line="260" w:lineRule="exact"/>
              <w:jc w:val="left"/>
              <w:rPr>
                <w:sz w:val="20"/>
                <w:szCs w:val="20"/>
              </w:rPr>
            </w:pPr>
            <w:r w:rsidRPr="004878A7">
              <w:rPr>
                <w:sz w:val="20"/>
                <w:szCs w:val="20"/>
              </w:rPr>
              <w:t>ZHANG</w:t>
            </w:r>
          </w:p>
        </w:tc>
        <w:tc>
          <w:tcPr>
            <w:tcW w:w="2267" w:type="dxa"/>
            <w:vAlign w:val="center"/>
          </w:tcPr>
          <w:p w14:paraId="4699135A"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الصين</w:t>
            </w:r>
          </w:p>
        </w:tc>
        <w:tc>
          <w:tcPr>
            <w:tcW w:w="1411" w:type="dxa"/>
            <w:vAlign w:val="center"/>
          </w:tcPr>
          <w:p w14:paraId="79883A4F"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45FF8F3A" w14:textId="77777777" w:rsidTr="00997F41">
        <w:trPr>
          <w:jc w:val="center"/>
        </w:trPr>
        <w:tc>
          <w:tcPr>
            <w:tcW w:w="1695" w:type="dxa"/>
            <w:vAlign w:val="center"/>
          </w:tcPr>
          <w:p w14:paraId="679E3937"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3C05DE81"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Abhijan</w:t>
            </w:r>
          </w:p>
        </w:tc>
        <w:tc>
          <w:tcPr>
            <w:tcW w:w="2267" w:type="dxa"/>
            <w:vAlign w:val="center"/>
          </w:tcPr>
          <w:p w14:paraId="4835C771" w14:textId="77777777" w:rsidR="00A032D8" w:rsidRPr="004878A7" w:rsidRDefault="00A032D8" w:rsidP="00997F41">
            <w:pPr>
              <w:pStyle w:val="Tabletext0"/>
              <w:spacing w:before="40" w:after="40" w:line="260" w:lineRule="exact"/>
              <w:jc w:val="left"/>
              <w:rPr>
                <w:sz w:val="20"/>
                <w:szCs w:val="20"/>
              </w:rPr>
            </w:pPr>
            <w:r w:rsidRPr="004878A7">
              <w:rPr>
                <w:sz w:val="20"/>
                <w:szCs w:val="20"/>
              </w:rPr>
              <w:t xml:space="preserve"> BHATTACHARYYA</w:t>
            </w:r>
          </w:p>
        </w:tc>
        <w:tc>
          <w:tcPr>
            <w:tcW w:w="2267" w:type="dxa"/>
            <w:vAlign w:val="center"/>
          </w:tcPr>
          <w:p w14:paraId="523105F4"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الهند</w:t>
            </w:r>
          </w:p>
        </w:tc>
        <w:tc>
          <w:tcPr>
            <w:tcW w:w="1411" w:type="dxa"/>
            <w:vAlign w:val="center"/>
          </w:tcPr>
          <w:p w14:paraId="3DBE3B8E"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4C086A83" w14:textId="77777777" w:rsidTr="00997F41">
        <w:trPr>
          <w:jc w:val="center"/>
        </w:trPr>
        <w:tc>
          <w:tcPr>
            <w:tcW w:w="1695" w:type="dxa"/>
            <w:vAlign w:val="center"/>
          </w:tcPr>
          <w:p w14:paraId="78267956"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7709CD34"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proofErr w:type="spellStart"/>
            <w:r w:rsidRPr="004878A7">
              <w:rPr>
                <w:sz w:val="20"/>
                <w:szCs w:val="20"/>
                <w:lang w:bidi="ar-EG"/>
              </w:rPr>
              <w:t>Kangchan</w:t>
            </w:r>
            <w:proofErr w:type="spellEnd"/>
          </w:p>
        </w:tc>
        <w:tc>
          <w:tcPr>
            <w:tcW w:w="2267" w:type="dxa"/>
            <w:vAlign w:val="center"/>
          </w:tcPr>
          <w:p w14:paraId="4E12328F" w14:textId="77777777" w:rsidR="00A032D8" w:rsidRPr="004878A7" w:rsidRDefault="00A032D8" w:rsidP="00997F41">
            <w:pPr>
              <w:pStyle w:val="Tabletext0"/>
              <w:spacing w:before="40" w:after="40" w:line="260" w:lineRule="exact"/>
              <w:jc w:val="left"/>
              <w:rPr>
                <w:sz w:val="20"/>
                <w:szCs w:val="20"/>
              </w:rPr>
            </w:pPr>
            <w:r w:rsidRPr="004878A7">
              <w:rPr>
                <w:sz w:val="20"/>
                <w:szCs w:val="20"/>
              </w:rPr>
              <w:t>LEE</w:t>
            </w:r>
          </w:p>
        </w:tc>
        <w:tc>
          <w:tcPr>
            <w:tcW w:w="2267" w:type="dxa"/>
            <w:vAlign w:val="center"/>
          </w:tcPr>
          <w:p w14:paraId="2B2A7CBB"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جمهورية كوريا</w:t>
            </w:r>
          </w:p>
        </w:tc>
        <w:tc>
          <w:tcPr>
            <w:tcW w:w="1411" w:type="dxa"/>
            <w:vAlign w:val="center"/>
          </w:tcPr>
          <w:p w14:paraId="17FFD12D"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51402326" w14:textId="77777777" w:rsidTr="00997F41">
        <w:trPr>
          <w:jc w:val="center"/>
        </w:trPr>
        <w:tc>
          <w:tcPr>
            <w:tcW w:w="1695" w:type="dxa"/>
            <w:vAlign w:val="center"/>
          </w:tcPr>
          <w:p w14:paraId="79EB0225"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47BE4E7C"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السيد Mohammed Kyari</w:t>
            </w:r>
          </w:p>
        </w:tc>
        <w:tc>
          <w:tcPr>
            <w:tcW w:w="2267" w:type="dxa"/>
            <w:vAlign w:val="center"/>
          </w:tcPr>
          <w:p w14:paraId="6AD5CD6D" w14:textId="77777777" w:rsidR="00A032D8" w:rsidRPr="004878A7" w:rsidRDefault="00A032D8" w:rsidP="00997F41">
            <w:pPr>
              <w:pStyle w:val="Tabletext0"/>
              <w:spacing w:before="40" w:after="40" w:line="260" w:lineRule="exact"/>
              <w:jc w:val="left"/>
              <w:rPr>
                <w:sz w:val="20"/>
                <w:szCs w:val="20"/>
              </w:rPr>
            </w:pPr>
            <w:r w:rsidRPr="004878A7">
              <w:rPr>
                <w:sz w:val="20"/>
                <w:szCs w:val="20"/>
              </w:rPr>
              <w:t>MUSTAFA</w:t>
            </w:r>
          </w:p>
        </w:tc>
        <w:tc>
          <w:tcPr>
            <w:tcW w:w="2267" w:type="dxa"/>
            <w:vAlign w:val="center"/>
          </w:tcPr>
          <w:p w14:paraId="2736BB65"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نيجيريا</w:t>
            </w:r>
          </w:p>
        </w:tc>
        <w:tc>
          <w:tcPr>
            <w:tcW w:w="1411" w:type="dxa"/>
            <w:vAlign w:val="center"/>
          </w:tcPr>
          <w:p w14:paraId="79BFE1A3"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675B3D6A" w14:textId="77777777" w:rsidTr="00997F41">
        <w:trPr>
          <w:jc w:val="center"/>
        </w:trPr>
        <w:tc>
          <w:tcPr>
            <w:tcW w:w="1695" w:type="dxa"/>
            <w:vAlign w:val="center"/>
          </w:tcPr>
          <w:p w14:paraId="2491493D"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74B37A3B"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Elliot</w:t>
            </w:r>
          </w:p>
        </w:tc>
        <w:tc>
          <w:tcPr>
            <w:tcW w:w="2267" w:type="dxa"/>
            <w:vAlign w:val="center"/>
          </w:tcPr>
          <w:p w14:paraId="246517CE" w14:textId="77777777" w:rsidR="00A032D8" w:rsidRPr="004878A7" w:rsidRDefault="00A032D8" w:rsidP="00997F41">
            <w:pPr>
              <w:pStyle w:val="Tabletext0"/>
              <w:spacing w:before="40" w:after="40" w:line="260" w:lineRule="exact"/>
              <w:jc w:val="left"/>
              <w:rPr>
                <w:sz w:val="20"/>
                <w:szCs w:val="20"/>
              </w:rPr>
            </w:pPr>
            <w:r w:rsidRPr="004878A7">
              <w:rPr>
                <w:sz w:val="20"/>
                <w:szCs w:val="20"/>
              </w:rPr>
              <w:t>KABALO</w:t>
            </w:r>
          </w:p>
        </w:tc>
        <w:tc>
          <w:tcPr>
            <w:tcW w:w="2267" w:type="dxa"/>
            <w:vAlign w:val="center"/>
          </w:tcPr>
          <w:p w14:paraId="554F02BD"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زامبيا</w:t>
            </w:r>
          </w:p>
        </w:tc>
        <w:tc>
          <w:tcPr>
            <w:tcW w:w="1411" w:type="dxa"/>
            <w:vAlign w:val="center"/>
          </w:tcPr>
          <w:p w14:paraId="532902BF"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15823DEB" w14:textId="77777777" w:rsidTr="00997F41">
        <w:trPr>
          <w:jc w:val="center"/>
        </w:trPr>
        <w:tc>
          <w:tcPr>
            <w:tcW w:w="1695" w:type="dxa"/>
            <w:vAlign w:val="center"/>
          </w:tcPr>
          <w:p w14:paraId="324FF828"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40EFD88B"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Soumaya</w:t>
            </w:r>
          </w:p>
        </w:tc>
        <w:tc>
          <w:tcPr>
            <w:tcW w:w="2267" w:type="dxa"/>
            <w:vAlign w:val="center"/>
          </w:tcPr>
          <w:p w14:paraId="4C53274F" w14:textId="77777777" w:rsidR="00A032D8" w:rsidRPr="004878A7" w:rsidRDefault="00A032D8" w:rsidP="00997F41">
            <w:pPr>
              <w:pStyle w:val="Tabletext0"/>
              <w:spacing w:before="40" w:after="40" w:line="260" w:lineRule="exact"/>
              <w:jc w:val="left"/>
              <w:rPr>
                <w:sz w:val="20"/>
                <w:szCs w:val="20"/>
              </w:rPr>
            </w:pPr>
            <w:r w:rsidRPr="004878A7">
              <w:rPr>
                <w:sz w:val="20"/>
                <w:szCs w:val="20"/>
              </w:rPr>
              <w:t>BENBARTAOUI</w:t>
            </w:r>
          </w:p>
        </w:tc>
        <w:tc>
          <w:tcPr>
            <w:tcW w:w="2267" w:type="dxa"/>
            <w:vAlign w:val="center"/>
          </w:tcPr>
          <w:p w14:paraId="2D17E13C"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الجزائر</w:t>
            </w:r>
          </w:p>
        </w:tc>
        <w:tc>
          <w:tcPr>
            <w:tcW w:w="1411" w:type="dxa"/>
            <w:vAlign w:val="center"/>
          </w:tcPr>
          <w:p w14:paraId="082884FB"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2FD67EDA" w14:textId="77777777" w:rsidTr="00997F41">
        <w:trPr>
          <w:jc w:val="center"/>
        </w:trPr>
        <w:tc>
          <w:tcPr>
            <w:tcW w:w="1695" w:type="dxa"/>
            <w:vAlign w:val="center"/>
          </w:tcPr>
          <w:p w14:paraId="408E24B5"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28230068"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Andy</w:t>
            </w:r>
          </w:p>
        </w:tc>
        <w:tc>
          <w:tcPr>
            <w:tcW w:w="2267" w:type="dxa"/>
            <w:vAlign w:val="center"/>
          </w:tcPr>
          <w:p w14:paraId="61D368A6" w14:textId="77777777" w:rsidR="00A032D8" w:rsidRPr="004878A7" w:rsidRDefault="00A032D8" w:rsidP="00997F41">
            <w:pPr>
              <w:pStyle w:val="Tabletext0"/>
              <w:spacing w:before="40" w:after="40" w:line="260" w:lineRule="exact"/>
              <w:jc w:val="left"/>
              <w:rPr>
                <w:sz w:val="20"/>
                <w:szCs w:val="20"/>
              </w:rPr>
            </w:pPr>
            <w:r w:rsidRPr="004878A7">
              <w:rPr>
                <w:sz w:val="20"/>
                <w:szCs w:val="20"/>
              </w:rPr>
              <w:t>PITTS</w:t>
            </w:r>
          </w:p>
        </w:tc>
        <w:tc>
          <w:tcPr>
            <w:tcW w:w="2267" w:type="dxa"/>
            <w:vAlign w:val="center"/>
          </w:tcPr>
          <w:p w14:paraId="0662A477"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المملكة المتحدة</w:t>
            </w:r>
          </w:p>
        </w:tc>
        <w:tc>
          <w:tcPr>
            <w:tcW w:w="1411" w:type="dxa"/>
            <w:vAlign w:val="center"/>
          </w:tcPr>
          <w:p w14:paraId="114C1BE3"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5FE0D4F8" w14:textId="77777777" w:rsidTr="00997F41">
        <w:trPr>
          <w:jc w:val="center"/>
        </w:trPr>
        <w:tc>
          <w:tcPr>
            <w:tcW w:w="1695" w:type="dxa"/>
            <w:vAlign w:val="center"/>
          </w:tcPr>
          <w:p w14:paraId="52CD2B30"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23FEC0E8"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 xml:space="preserve">João Alexandre </w:t>
            </w:r>
            <w:proofErr w:type="spellStart"/>
            <w:r w:rsidRPr="004878A7">
              <w:rPr>
                <w:sz w:val="20"/>
                <w:szCs w:val="20"/>
                <w:lang w:bidi="ar-EG"/>
              </w:rPr>
              <w:t>Moncaio</w:t>
            </w:r>
            <w:proofErr w:type="spellEnd"/>
          </w:p>
        </w:tc>
        <w:tc>
          <w:tcPr>
            <w:tcW w:w="2267" w:type="dxa"/>
            <w:vAlign w:val="center"/>
          </w:tcPr>
          <w:p w14:paraId="7F3B5068" w14:textId="77777777" w:rsidR="00A032D8" w:rsidRPr="004878A7" w:rsidRDefault="00A032D8" w:rsidP="00997F41">
            <w:pPr>
              <w:pStyle w:val="Tabletext0"/>
              <w:spacing w:before="40" w:after="40" w:line="260" w:lineRule="exact"/>
              <w:jc w:val="left"/>
              <w:rPr>
                <w:sz w:val="20"/>
                <w:szCs w:val="20"/>
              </w:rPr>
            </w:pPr>
            <w:r w:rsidRPr="004878A7">
              <w:rPr>
                <w:sz w:val="20"/>
                <w:szCs w:val="20"/>
              </w:rPr>
              <w:t>ZANON</w:t>
            </w:r>
          </w:p>
        </w:tc>
        <w:tc>
          <w:tcPr>
            <w:tcW w:w="2267" w:type="dxa"/>
            <w:vAlign w:val="center"/>
          </w:tcPr>
          <w:p w14:paraId="2188949A"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البرازيل</w:t>
            </w:r>
          </w:p>
        </w:tc>
        <w:tc>
          <w:tcPr>
            <w:tcW w:w="1411" w:type="dxa"/>
            <w:vAlign w:val="center"/>
          </w:tcPr>
          <w:p w14:paraId="0FB9A44D"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4088F37A" w14:textId="77777777" w:rsidTr="00997F41">
        <w:trPr>
          <w:jc w:val="center"/>
        </w:trPr>
        <w:tc>
          <w:tcPr>
            <w:tcW w:w="1695" w:type="dxa"/>
            <w:vAlign w:val="center"/>
          </w:tcPr>
          <w:p w14:paraId="4F57145F"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5AB55807"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John</w:t>
            </w:r>
          </w:p>
        </w:tc>
        <w:tc>
          <w:tcPr>
            <w:tcW w:w="2267" w:type="dxa"/>
            <w:vAlign w:val="center"/>
          </w:tcPr>
          <w:p w14:paraId="79FEE45F" w14:textId="77777777" w:rsidR="00A032D8" w:rsidRPr="004878A7" w:rsidRDefault="00A032D8" w:rsidP="00997F41">
            <w:pPr>
              <w:pStyle w:val="Tabletext0"/>
              <w:spacing w:before="40" w:after="40" w:line="260" w:lineRule="exact"/>
              <w:jc w:val="left"/>
              <w:rPr>
                <w:sz w:val="20"/>
                <w:szCs w:val="20"/>
              </w:rPr>
            </w:pPr>
            <w:r w:rsidRPr="004878A7">
              <w:rPr>
                <w:sz w:val="20"/>
                <w:szCs w:val="20"/>
              </w:rPr>
              <w:t>HICKEY</w:t>
            </w:r>
          </w:p>
        </w:tc>
        <w:tc>
          <w:tcPr>
            <w:tcW w:w="2267" w:type="dxa"/>
            <w:vAlign w:val="center"/>
          </w:tcPr>
          <w:p w14:paraId="428C1CED"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الولايات المتحدة</w:t>
            </w:r>
          </w:p>
        </w:tc>
        <w:tc>
          <w:tcPr>
            <w:tcW w:w="1411" w:type="dxa"/>
            <w:vAlign w:val="center"/>
          </w:tcPr>
          <w:p w14:paraId="143E993A"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08205A7C" w14:textId="77777777" w:rsidTr="00997F41">
        <w:trPr>
          <w:jc w:val="center"/>
        </w:trPr>
        <w:tc>
          <w:tcPr>
            <w:tcW w:w="1695" w:type="dxa"/>
            <w:vAlign w:val="center"/>
          </w:tcPr>
          <w:p w14:paraId="60F16C01"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28C956A7"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Mohannad</w:t>
            </w:r>
          </w:p>
        </w:tc>
        <w:tc>
          <w:tcPr>
            <w:tcW w:w="2267" w:type="dxa"/>
            <w:vAlign w:val="center"/>
          </w:tcPr>
          <w:p w14:paraId="4F0E1AE9" w14:textId="77777777" w:rsidR="00A032D8" w:rsidRPr="004878A7" w:rsidRDefault="00A032D8" w:rsidP="00997F41">
            <w:pPr>
              <w:pStyle w:val="Tabletext0"/>
              <w:spacing w:before="40" w:after="40" w:line="260" w:lineRule="exact"/>
              <w:jc w:val="left"/>
              <w:rPr>
                <w:sz w:val="20"/>
                <w:szCs w:val="20"/>
              </w:rPr>
            </w:pPr>
            <w:r w:rsidRPr="004878A7">
              <w:rPr>
                <w:sz w:val="20"/>
                <w:szCs w:val="20"/>
              </w:rPr>
              <w:t>EL-MEGHARBEL</w:t>
            </w:r>
          </w:p>
        </w:tc>
        <w:tc>
          <w:tcPr>
            <w:tcW w:w="2267" w:type="dxa"/>
            <w:vAlign w:val="center"/>
          </w:tcPr>
          <w:p w14:paraId="6B2B391B"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مصر</w:t>
            </w:r>
          </w:p>
        </w:tc>
        <w:tc>
          <w:tcPr>
            <w:tcW w:w="1411" w:type="dxa"/>
            <w:vAlign w:val="center"/>
          </w:tcPr>
          <w:p w14:paraId="743AA031"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577B1664" w14:textId="77777777" w:rsidTr="00997F41">
        <w:trPr>
          <w:jc w:val="center"/>
        </w:trPr>
        <w:tc>
          <w:tcPr>
            <w:tcW w:w="1695" w:type="dxa"/>
            <w:vAlign w:val="center"/>
          </w:tcPr>
          <w:p w14:paraId="5C3C0310"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054E699D"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Yosra</w:t>
            </w:r>
          </w:p>
        </w:tc>
        <w:tc>
          <w:tcPr>
            <w:tcW w:w="2267" w:type="dxa"/>
            <w:vAlign w:val="center"/>
          </w:tcPr>
          <w:p w14:paraId="2C36559F" w14:textId="77777777" w:rsidR="00A032D8" w:rsidRPr="004878A7" w:rsidRDefault="00A032D8" w:rsidP="00997F41">
            <w:pPr>
              <w:pStyle w:val="Tabletext0"/>
              <w:spacing w:before="40" w:after="40" w:line="260" w:lineRule="exact"/>
              <w:jc w:val="left"/>
              <w:rPr>
                <w:sz w:val="20"/>
                <w:szCs w:val="20"/>
              </w:rPr>
            </w:pPr>
            <w:r w:rsidRPr="004878A7">
              <w:rPr>
                <w:sz w:val="20"/>
                <w:szCs w:val="20"/>
              </w:rPr>
              <w:t>ABBES</w:t>
            </w:r>
          </w:p>
        </w:tc>
        <w:tc>
          <w:tcPr>
            <w:tcW w:w="2267" w:type="dxa"/>
            <w:vAlign w:val="center"/>
          </w:tcPr>
          <w:p w14:paraId="3B7F8755"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تونس</w:t>
            </w:r>
          </w:p>
        </w:tc>
        <w:tc>
          <w:tcPr>
            <w:tcW w:w="1411" w:type="dxa"/>
            <w:vAlign w:val="center"/>
          </w:tcPr>
          <w:p w14:paraId="2677A82A"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77EC50E2" w14:textId="77777777" w:rsidTr="00997F41">
        <w:trPr>
          <w:jc w:val="center"/>
        </w:trPr>
        <w:tc>
          <w:tcPr>
            <w:tcW w:w="1695" w:type="dxa"/>
            <w:vAlign w:val="center"/>
          </w:tcPr>
          <w:p w14:paraId="2816F0F1"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132615A3"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Halima</w:t>
            </w:r>
          </w:p>
        </w:tc>
        <w:tc>
          <w:tcPr>
            <w:tcW w:w="2267" w:type="dxa"/>
            <w:vAlign w:val="center"/>
          </w:tcPr>
          <w:p w14:paraId="3718B7A7" w14:textId="77777777" w:rsidR="00A032D8" w:rsidRPr="004878A7" w:rsidRDefault="00A032D8" w:rsidP="00997F41">
            <w:pPr>
              <w:pStyle w:val="Tabletext0"/>
              <w:spacing w:before="40" w:after="40" w:line="260" w:lineRule="exact"/>
              <w:jc w:val="left"/>
              <w:rPr>
                <w:sz w:val="20"/>
                <w:szCs w:val="20"/>
              </w:rPr>
            </w:pPr>
            <w:r w:rsidRPr="004878A7">
              <w:rPr>
                <w:sz w:val="20"/>
                <w:szCs w:val="20"/>
              </w:rPr>
              <w:t>ISMAEEL</w:t>
            </w:r>
          </w:p>
        </w:tc>
        <w:tc>
          <w:tcPr>
            <w:tcW w:w="2267" w:type="dxa"/>
            <w:vAlign w:val="center"/>
          </w:tcPr>
          <w:p w14:paraId="4A4A464D"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البحرين</w:t>
            </w:r>
          </w:p>
        </w:tc>
        <w:tc>
          <w:tcPr>
            <w:tcW w:w="1411" w:type="dxa"/>
            <w:vAlign w:val="center"/>
          </w:tcPr>
          <w:p w14:paraId="1E77E080"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r w:rsidR="00A032D8" w:rsidRPr="004878A7" w14:paraId="0A24CFC5" w14:textId="77777777" w:rsidTr="00997F41">
        <w:trPr>
          <w:trHeight w:val="85"/>
          <w:jc w:val="center"/>
        </w:trPr>
        <w:tc>
          <w:tcPr>
            <w:tcW w:w="1695" w:type="dxa"/>
            <w:vAlign w:val="center"/>
          </w:tcPr>
          <w:p w14:paraId="3FE7EBC2" w14:textId="77777777" w:rsidR="00A032D8" w:rsidRPr="004878A7" w:rsidRDefault="00A032D8" w:rsidP="00385214">
            <w:pPr>
              <w:pStyle w:val="Tabletextcentred"/>
              <w:rPr>
                <w:b/>
                <w:bCs/>
                <w:sz w:val="20"/>
                <w:szCs w:val="20"/>
              </w:rPr>
            </w:pPr>
            <w:r w:rsidRPr="004878A7">
              <w:rPr>
                <w:rFonts w:hint="cs"/>
                <w:b/>
                <w:bCs/>
                <w:sz w:val="20"/>
                <w:szCs w:val="20"/>
                <w:rtl/>
              </w:rPr>
              <w:t>لجنة الدراسات 13</w:t>
            </w:r>
          </w:p>
        </w:tc>
        <w:tc>
          <w:tcPr>
            <w:tcW w:w="1983" w:type="dxa"/>
            <w:vAlign w:val="center"/>
          </w:tcPr>
          <w:p w14:paraId="3F4C3C7B"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 xml:space="preserve">السيد </w:t>
            </w:r>
            <w:proofErr w:type="spellStart"/>
            <w:r w:rsidRPr="004878A7">
              <w:rPr>
                <w:sz w:val="20"/>
                <w:szCs w:val="20"/>
                <w:lang w:bidi="ar-EG"/>
              </w:rPr>
              <w:t>Obid</w:t>
            </w:r>
            <w:proofErr w:type="spellEnd"/>
          </w:p>
        </w:tc>
        <w:tc>
          <w:tcPr>
            <w:tcW w:w="2267" w:type="dxa"/>
            <w:vAlign w:val="center"/>
          </w:tcPr>
          <w:p w14:paraId="6AB90DB4" w14:textId="77777777" w:rsidR="00A032D8" w:rsidRPr="004878A7" w:rsidRDefault="00A032D8" w:rsidP="00997F41">
            <w:pPr>
              <w:pStyle w:val="Tabletext0"/>
              <w:spacing w:before="40" w:after="40" w:line="260" w:lineRule="exact"/>
              <w:jc w:val="left"/>
              <w:rPr>
                <w:sz w:val="20"/>
                <w:szCs w:val="20"/>
              </w:rPr>
            </w:pPr>
            <w:r w:rsidRPr="004878A7">
              <w:rPr>
                <w:sz w:val="20"/>
                <w:szCs w:val="20"/>
              </w:rPr>
              <w:t>ASADOV</w:t>
            </w:r>
          </w:p>
        </w:tc>
        <w:tc>
          <w:tcPr>
            <w:tcW w:w="2267" w:type="dxa"/>
            <w:vAlign w:val="center"/>
          </w:tcPr>
          <w:p w14:paraId="584F961E"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أوزبكستان</w:t>
            </w:r>
          </w:p>
        </w:tc>
        <w:tc>
          <w:tcPr>
            <w:tcW w:w="1411" w:type="dxa"/>
            <w:vAlign w:val="center"/>
          </w:tcPr>
          <w:p w14:paraId="003EF40A" w14:textId="77777777" w:rsidR="00A032D8" w:rsidRPr="004878A7" w:rsidRDefault="00A032D8" w:rsidP="00997F41">
            <w:pPr>
              <w:pStyle w:val="Tabletext0"/>
              <w:spacing w:before="40" w:after="40" w:line="260" w:lineRule="exact"/>
              <w:jc w:val="left"/>
              <w:rPr>
                <w:sz w:val="20"/>
                <w:szCs w:val="20"/>
              </w:rPr>
            </w:pPr>
            <w:r w:rsidRPr="004878A7">
              <w:rPr>
                <w:sz w:val="20"/>
                <w:szCs w:val="20"/>
                <w:rtl/>
              </w:rPr>
              <w:t>نائب الرئيس</w:t>
            </w:r>
          </w:p>
        </w:tc>
      </w:tr>
    </w:tbl>
    <w:p w14:paraId="41436B85" w14:textId="77777777" w:rsidR="00A032D8" w:rsidRPr="009901E0" w:rsidRDefault="00A032D8" w:rsidP="00A032D8">
      <w:pPr>
        <w:rPr>
          <w:rtl/>
        </w:rPr>
      </w:pPr>
    </w:p>
    <w:p w14:paraId="5280A2F3" w14:textId="77777777" w:rsidR="00FE0530" w:rsidRPr="009901E0" w:rsidRDefault="00FE0530" w:rsidP="00C8740C">
      <w:pPr>
        <w:pStyle w:val="Headingb0"/>
        <w:rPr>
          <w:rtl/>
        </w:rPr>
      </w:pPr>
      <w:r w:rsidRPr="009901E0">
        <w:rPr>
          <w:rFonts w:hint="cs"/>
          <w:rtl/>
        </w:rPr>
        <w:t xml:space="preserve">لجنة الدراسات </w:t>
      </w:r>
      <w:r w:rsidRPr="009901E0">
        <w:t>15</w:t>
      </w:r>
      <w:r w:rsidRPr="009901E0">
        <w:rPr>
          <w:rFonts w:hint="cs"/>
          <w:rtl/>
        </w:rPr>
        <w:t xml:space="preserve"> – </w:t>
      </w:r>
      <w:r w:rsidR="00C8740C" w:rsidRPr="009901E0">
        <w:rPr>
          <w:rFonts w:hint="eastAsia"/>
          <w:rtl/>
        </w:rPr>
        <w:t>الشبكات</w:t>
      </w:r>
      <w:r w:rsidR="00C8740C" w:rsidRPr="009901E0">
        <w:rPr>
          <w:rtl/>
        </w:rPr>
        <w:t xml:space="preserve"> </w:t>
      </w:r>
      <w:r w:rsidR="00C8740C" w:rsidRPr="009901E0">
        <w:rPr>
          <w:rFonts w:hint="eastAsia"/>
          <w:rtl/>
        </w:rPr>
        <w:t>والتكنولوجيات</w:t>
      </w:r>
      <w:r w:rsidR="00C8740C" w:rsidRPr="009901E0">
        <w:rPr>
          <w:rtl/>
        </w:rPr>
        <w:t xml:space="preserve"> </w:t>
      </w:r>
      <w:r w:rsidR="00C8740C" w:rsidRPr="009901E0">
        <w:rPr>
          <w:rFonts w:hint="eastAsia"/>
          <w:rtl/>
        </w:rPr>
        <w:t>والبنى</w:t>
      </w:r>
      <w:r w:rsidR="00C8740C" w:rsidRPr="009901E0">
        <w:rPr>
          <w:rtl/>
        </w:rPr>
        <w:t xml:space="preserve"> </w:t>
      </w:r>
      <w:r w:rsidR="00C8740C" w:rsidRPr="009901E0">
        <w:rPr>
          <w:rFonts w:hint="eastAsia"/>
          <w:rtl/>
        </w:rPr>
        <w:t>التحتية</w:t>
      </w:r>
      <w:r w:rsidR="00C8740C" w:rsidRPr="009901E0">
        <w:rPr>
          <w:rtl/>
        </w:rPr>
        <w:t xml:space="preserve"> </w:t>
      </w:r>
      <w:r w:rsidR="00C8740C" w:rsidRPr="009901E0">
        <w:rPr>
          <w:rFonts w:hint="eastAsia"/>
          <w:rtl/>
        </w:rPr>
        <w:t>لأغراض</w:t>
      </w:r>
      <w:r w:rsidR="00C8740C" w:rsidRPr="009901E0">
        <w:rPr>
          <w:rtl/>
        </w:rPr>
        <w:t xml:space="preserve"> </w:t>
      </w:r>
      <w:r w:rsidR="00C8740C" w:rsidRPr="009901E0">
        <w:rPr>
          <w:rFonts w:hint="eastAsia"/>
          <w:rtl/>
        </w:rPr>
        <w:t>النقل</w:t>
      </w:r>
      <w:r w:rsidR="00C8740C" w:rsidRPr="009901E0">
        <w:rPr>
          <w:rtl/>
        </w:rPr>
        <w:t xml:space="preserve"> </w:t>
      </w:r>
      <w:r w:rsidR="00C8740C" w:rsidRPr="009901E0">
        <w:rPr>
          <w:rFonts w:hint="eastAsia"/>
          <w:rtl/>
        </w:rPr>
        <w:t>والنفاذ</w:t>
      </w:r>
      <w:r w:rsidR="00C8740C" w:rsidRPr="009901E0">
        <w:rPr>
          <w:rtl/>
        </w:rPr>
        <w:t xml:space="preserve"> </w:t>
      </w:r>
      <w:r w:rsidR="00C8740C" w:rsidRPr="009901E0">
        <w:rPr>
          <w:rFonts w:hint="eastAsia"/>
          <w:rtl/>
        </w:rPr>
        <w:t>والمنشآت</w:t>
      </w:r>
      <w:r w:rsidR="00C8740C" w:rsidRPr="009901E0">
        <w:rPr>
          <w:rtl/>
        </w:rPr>
        <w:t xml:space="preserve"> </w:t>
      </w:r>
      <w:r w:rsidR="00C8740C" w:rsidRPr="009901E0">
        <w:rPr>
          <w:rFonts w:hint="eastAsia"/>
          <w:rtl/>
        </w:rPr>
        <w:t>المنزلية</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C8740C" w:rsidRPr="004878A7" w14:paraId="42E8E165" w14:textId="77777777" w:rsidTr="00FE0530">
        <w:trPr>
          <w:tblHeader/>
          <w:jc w:val="center"/>
        </w:trPr>
        <w:tc>
          <w:tcPr>
            <w:tcW w:w="1695" w:type="dxa"/>
            <w:tcBorders>
              <w:bottom w:val="single" w:sz="4" w:space="0" w:color="auto"/>
            </w:tcBorders>
            <w:tcMar>
              <w:left w:w="57" w:type="dxa"/>
              <w:right w:w="57" w:type="dxa"/>
            </w:tcMar>
            <w:vAlign w:val="center"/>
          </w:tcPr>
          <w:p w14:paraId="69E74836" w14:textId="77777777" w:rsidR="00C8740C" w:rsidRPr="004878A7" w:rsidRDefault="00C8740C" w:rsidP="00C8740C">
            <w:pPr>
              <w:pStyle w:val="Tableheadwhitecentred"/>
              <w:rPr>
                <w:b/>
                <w:bCs/>
                <w:color w:val="auto"/>
                <w:sz w:val="20"/>
                <w:szCs w:val="20"/>
                <w:lang w:val="en-GB"/>
              </w:rPr>
            </w:pPr>
            <w:r w:rsidRPr="004878A7">
              <w:rPr>
                <w:b/>
                <w:bCs/>
                <w:color w:val="auto"/>
                <w:sz w:val="20"/>
                <w:szCs w:val="20"/>
                <w:rtl/>
              </w:rPr>
              <w:t>الفريق</w:t>
            </w:r>
          </w:p>
        </w:tc>
        <w:tc>
          <w:tcPr>
            <w:tcW w:w="4250" w:type="dxa"/>
            <w:gridSpan w:val="2"/>
            <w:tcBorders>
              <w:bottom w:val="single" w:sz="4" w:space="0" w:color="auto"/>
            </w:tcBorders>
            <w:tcMar>
              <w:left w:w="57" w:type="dxa"/>
              <w:right w:w="57" w:type="dxa"/>
            </w:tcMar>
            <w:vAlign w:val="center"/>
          </w:tcPr>
          <w:p w14:paraId="68CA424A" w14:textId="77777777" w:rsidR="00C8740C" w:rsidRPr="004878A7" w:rsidRDefault="00C8740C" w:rsidP="00C8740C">
            <w:pPr>
              <w:pStyle w:val="Tableheadwhitecentred"/>
              <w:rPr>
                <w:b/>
                <w:bCs/>
                <w:color w:val="auto"/>
                <w:sz w:val="20"/>
                <w:szCs w:val="20"/>
                <w:lang w:val="en-GB"/>
              </w:rPr>
            </w:pPr>
            <w:r w:rsidRPr="004878A7">
              <w:rPr>
                <w:b/>
                <w:bCs/>
                <w:color w:val="auto"/>
                <w:sz w:val="20"/>
                <w:szCs w:val="20"/>
                <w:rtl/>
              </w:rPr>
              <w:t>الاسم</w:t>
            </w:r>
          </w:p>
        </w:tc>
        <w:tc>
          <w:tcPr>
            <w:tcW w:w="2267" w:type="dxa"/>
            <w:tcBorders>
              <w:bottom w:val="single" w:sz="4" w:space="0" w:color="auto"/>
            </w:tcBorders>
            <w:tcMar>
              <w:left w:w="57" w:type="dxa"/>
              <w:right w:w="57" w:type="dxa"/>
            </w:tcMar>
            <w:vAlign w:val="center"/>
          </w:tcPr>
          <w:p w14:paraId="325E08B2" w14:textId="77777777" w:rsidR="00C8740C" w:rsidRPr="004878A7" w:rsidRDefault="00C8740C" w:rsidP="00C8740C">
            <w:pPr>
              <w:pStyle w:val="Tableheadwhitecentred"/>
              <w:rPr>
                <w:b/>
                <w:bCs/>
                <w:color w:val="auto"/>
                <w:sz w:val="20"/>
                <w:szCs w:val="20"/>
                <w:lang w:val="en-GB"/>
              </w:rPr>
            </w:pPr>
            <w:r w:rsidRPr="004878A7">
              <w:rPr>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5C805926" w14:textId="77777777" w:rsidR="00C8740C" w:rsidRPr="004878A7" w:rsidRDefault="00C8740C" w:rsidP="00C8740C">
            <w:pPr>
              <w:pStyle w:val="Tableheadwhitecentred"/>
              <w:rPr>
                <w:b/>
                <w:bCs/>
                <w:color w:val="auto"/>
                <w:sz w:val="20"/>
                <w:szCs w:val="20"/>
                <w:lang w:val="en-GB"/>
              </w:rPr>
            </w:pPr>
            <w:r w:rsidRPr="004878A7">
              <w:rPr>
                <w:b/>
                <w:bCs/>
                <w:color w:val="auto"/>
                <w:sz w:val="20"/>
                <w:szCs w:val="20"/>
                <w:rtl/>
              </w:rPr>
              <w:t>المنصب</w:t>
            </w:r>
          </w:p>
        </w:tc>
      </w:tr>
      <w:tr w:rsidR="00C8740C" w:rsidRPr="004878A7" w14:paraId="5D3243FF" w14:textId="77777777" w:rsidTr="004878A7">
        <w:trPr>
          <w:jc w:val="center"/>
        </w:trPr>
        <w:tc>
          <w:tcPr>
            <w:tcW w:w="1695" w:type="dxa"/>
            <w:shd w:val="clear" w:color="auto" w:fill="auto"/>
            <w:vAlign w:val="center"/>
          </w:tcPr>
          <w:p w14:paraId="7B1BAA51"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shd w:val="clear" w:color="auto" w:fill="auto"/>
            <w:vAlign w:val="center"/>
          </w:tcPr>
          <w:p w14:paraId="6F61E254" w14:textId="77777777" w:rsidR="00C8740C" w:rsidRPr="004878A7" w:rsidRDefault="00C8740C" w:rsidP="00C8740C">
            <w:pPr>
              <w:pStyle w:val="Tabletext0"/>
              <w:jc w:val="left"/>
              <w:rPr>
                <w:b/>
                <w:bCs/>
                <w:sz w:val="20"/>
                <w:szCs w:val="20"/>
              </w:rPr>
            </w:pPr>
            <w:r w:rsidRPr="004878A7">
              <w:rPr>
                <w:b/>
                <w:bCs/>
                <w:sz w:val="20"/>
                <w:szCs w:val="20"/>
                <w:rtl/>
              </w:rPr>
              <w:t xml:space="preserve">السيد </w:t>
            </w:r>
            <w:r w:rsidRPr="004878A7">
              <w:rPr>
                <w:b/>
                <w:bCs/>
                <w:sz w:val="20"/>
                <w:szCs w:val="20"/>
                <w:lang w:bidi="ar-EG"/>
              </w:rPr>
              <w:t>Glenn</w:t>
            </w:r>
          </w:p>
        </w:tc>
        <w:tc>
          <w:tcPr>
            <w:tcW w:w="2267" w:type="dxa"/>
            <w:shd w:val="clear" w:color="auto" w:fill="auto"/>
            <w:vAlign w:val="center"/>
          </w:tcPr>
          <w:p w14:paraId="1934A8EE" w14:textId="77777777" w:rsidR="00C8740C" w:rsidRPr="004878A7" w:rsidRDefault="00C8740C" w:rsidP="00C8740C">
            <w:pPr>
              <w:pStyle w:val="Tabletext0"/>
              <w:jc w:val="left"/>
              <w:rPr>
                <w:b/>
                <w:bCs/>
                <w:sz w:val="20"/>
                <w:szCs w:val="20"/>
              </w:rPr>
            </w:pPr>
            <w:r w:rsidRPr="004878A7">
              <w:rPr>
                <w:b/>
                <w:bCs/>
                <w:sz w:val="20"/>
                <w:szCs w:val="20"/>
              </w:rPr>
              <w:t>PARSONS</w:t>
            </w:r>
          </w:p>
        </w:tc>
        <w:tc>
          <w:tcPr>
            <w:tcW w:w="2267" w:type="dxa"/>
            <w:shd w:val="clear" w:color="auto" w:fill="auto"/>
            <w:vAlign w:val="center"/>
          </w:tcPr>
          <w:p w14:paraId="1441620B" w14:textId="77777777" w:rsidR="00C8740C" w:rsidRPr="004878A7" w:rsidRDefault="00C8740C" w:rsidP="00C8740C">
            <w:pPr>
              <w:pStyle w:val="Tabletext0"/>
              <w:jc w:val="left"/>
              <w:rPr>
                <w:b/>
                <w:bCs/>
                <w:sz w:val="20"/>
                <w:szCs w:val="20"/>
              </w:rPr>
            </w:pPr>
            <w:r w:rsidRPr="004878A7">
              <w:rPr>
                <w:b/>
                <w:bCs/>
                <w:sz w:val="20"/>
                <w:szCs w:val="20"/>
                <w:rtl/>
              </w:rPr>
              <w:t>كندا</w:t>
            </w:r>
          </w:p>
        </w:tc>
        <w:tc>
          <w:tcPr>
            <w:tcW w:w="1411" w:type="dxa"/>
            <w:shd w:val="clear" w:color="auto" w:fill="auto"/>
            <w:vAlign w:val="center"/>
          </w:tcPr>
          <w:p w14:paraId="2B5B0096" w14:textId="77777777" w:rsidR="00C8740C" w:rsidRPr="004878A7" w:rsidRDefault="00C8740C" w:rsidP="00C8740C">
            <w:pPr>
              <w:pStyle w:val="Tabletext0"/>
              <w:jc w:val="left"/>
              <w:rPr>
                <w:b/>
                <w:bCs/>
                <w:sz w:val="20"/>
                <w:szCs w:val="20"/>
              </w:rPr>
            </w:pPr>
            <w:r w:rsidRPr="004878A7">
              <w:rPr>
                <w:b/>
                <w:bCs/>
                <w:sz w:val="20"/>
                <w:szCs w:val="20"/>
                <w:rtl/>
              </w:rPr>
              <w:t>الرئيس</w:t>
            </w:r>
          </w:p>
        </w:tc>
      </w:tr>
      <w:tr w:rsidR="00C8740C" w:rsidRPr="004878A7" w14:paraId="6A0C0326" w14:textId="77777777" w:rsidTr="00C8740C">
        <w:trPr>
          <w:jc w:val="center"/>
        </w:trPr>
        <w:tc>
          <w:tcPr>
            <w:tcW w:w="1695" w:type="dxa"/>
            <w:shd w:val="clear" w:color="auto" w:fill="auto"/>
            <w:vAlign w:val="center"/>
          </w:tcPr>
          <w:p w14:paraId="6C676EBE"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shd w:val="clear" w:color="auto" w:fill="auto"/>
            <w:vAlign w:val="center"/>
          </w:tcPr>
          <w:p w14:paraId="57105872" w14:textId="77777777" w:rsidR="00C8740C" w:rsidRPr="004878A7" w:rsidRDefault="00C8740C" w:rsidP="00C8740C">
            <w:pPr>
              <w:pStyle w:val="Tabletext0"/>
              <w:jc w:val="left"/>
              <w:rPr>
                <w:sz w:val="20"/>
                <w:szCs w:val="20"/>
              </w:rPr>
            </w:pPr>
            <w:r w:rsidRPr="004878A7">
              <w:rPr>
                <w:sz w:val="20"/>
                <w:szCs w:val="20"/>
                <w:rtl/>
              </w:rPr>
              <w:t xml:space="preserve">السيد </w:t>
            </w:r>
            <w:r w:rsidRPr="004878A7">
              <w:rPr>
                <w:sz w:val="20"/>
                <w:szCs w:val="20"/>
                <w:lang w:bidi="ar-EG"/>
              </w:rPr>
              <w:t>Fatai</w:t>
            </w:r>
          </w:p>
        </w:tc>
        <w:tc>
          <w:tcPr>
            <w:tcW w:w="2267" w:type="dxa"/>
            <w:shd w:val="clear" w:color="auto" w:fill="auto"/>
            <w:vAlign w:val="center"/>
          </w:tcPr>
          <w:p w14:paraId="291DFD22" w14:textId="77777777" w:rsidR="00C8740C" w:rsidRPr="004878A7" w:rsidRDefault="00C8740C" w:rsidP="00C8740C">
            <w:pPr>
              <w:pStyle w:val="Tabletext0"/>
              <w:jc w:val="left"/>
              <w:rPr>
                <w:sz w:val="20"/>
                <w:szCs w:val="20"/>
              </w:rPr>
            </w:pPr>
            <w:r w:rsidRPr="004878A7">
              <w:rPr>
                <w:sz w:val="20"/>
                <w:szCs w:val="20"/>
              </w:rPr>
              <w:t>ZHANG</w:t>
            </w:r>
          </w:p>
        </w:tc>
        <w:tc>
          <w:tcPr>
            <w:tcW w:w="2267" w:type="dxa"/>
            <w:shd w:val="clear" w:color="auto" w:fill="auto"/>
            <w:vAlign w:val="center"/>
          </w:tcPr>
          <w:p w14:paraId="7E84D485" w14:textId="77777777" w:rsidR="00C8740C" w:rsidRPr="004878A7" w:rsidRDefault="00C8740C" w:rsidP="00C8740C">
            <w:pPr>
              <w:pStyle w:val="Tabletext0"/>
              <w:jc w:val="left"/>
              <w:rPr>
                <w:sz w:val="20"/>
                <w:szCs w:val="20"/>
              </w:rPr>
            </w:pPr>
            <w:r w:rsidRPr="004878A7">
              <w:rPr>
                <w:sz w:val="20"/>
                <w:szCs w:val="20"/>
                <w:rtl/>
              </w:rPr>
              <w:t>الصين</w:t>
            </w:r>
          </w:p>
        </w:tc>
        <w:tc>
          <w:tcPr>
            <w:tcW w:w="1411" w:type="dxa"/>
            <w:shd w:val="clear" w:color="auto" w:fill="auto"/>
            <w:vAlign w:val="center"/>
          </w:tcPr>
          <w:p w14:paraId="48D9E3FB" w14:textId="77777777" w:rsidR="00C8740C" w:rsidRPr="004878A7" w:rsidRDefault="00C8740C" w:rsidP="00C8740C">
            <w:pPr>
              <w:pStyle w:val="Tabletext0"/>
              <w:jc w:val="left"/>
              <w:rPr>
                <w:sz w:val="20"/>
                <w:szCs w:val="20"/>
              </w:rPr>
            </w:pPr>
            <w:r w:rsidRPr="004878A7">
              <w:rPr>
                <w:sz w:val="20"/>
                <w:szCs w:val="20"/>
                <w:rtl/>
              </w:rPr>
              <w:t>نائب الرئيس</w:t>
            </w:r>
          </w:p>
        </w:tc>
      </w:tr>
      <w:tr w:rsidR="00C8740C" w:rsidRPr="004878A7" w14:paraId="3E5BD264" w14:textId="77777777" w:rsidTr="00C8740C">
        <w:trPr>
          <w:jc w:val="center"/>
        </w:trPr>
        <w:tc>
          <w:tcPr>
            <w:tcW w:w="1695" w:type="dxa"/>
            <w:vAlign w:val="center"/>
          </w:tcPr>
          <w:p w14:paraId="69E1C961"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vAlign w:val="center"/>
          </w:tcPr>
          <w:p w14:paraId="15F782C1" w14:textId="77777777" w:rsidR="00C8740C" w:rsidRPr="004878A7" w:rsidRDefault="00C8740C" w:rsidP="00C8740C">
            <w:pPr>
              <w:pStyle w:val="Tabletext0"/>
              <w:jc w:val="left"/>
              <w:rPr>
                <w:sz w:val="20"/>
                <w:szCs w:val="20"/>
              </w:rPr>
            </w:pPr>
            <w:r w:rsidRPr="004878A7">
              <w:rPr>
                <w:sz w:val="20"/>
                <w:szCs w:val="20"/>
                <w:rtl/>
              </w:rPr>
              <w:t xml:space="preserve">السيد </w:t>
            </w:r>
            <w:r w:rsidRPr="004878A7">
              <w:rPr>
                <w:sz w:val="20"/>
                <w:szCs w:val="20"/>
                <w:lang w:bidi="ar-EG"/>
              </w:rPr>
              <w:t>Sudipta</w:t>
            </w:r>
          </w:p>
        </w:tc>
        <w:tc>
          <w:tcPr>
            <w:tcW w:w="2267" w:type="dxa"/>
            <w:vAlign w:val="center"/>
          </w:tcPr>
          <w:p w14:paraId="535FEAE6" w14:textId="77777777" w:rsidR="00C8740C" w:rsidRPr="004878A7" w:rsidRDefault="00C8740C" w:rsidP="00C8740C">
            <w:pPr>
              <w:pStyle w:val="Tabletext0"/>
              <w:jc w:val="left"/>
              <w:rPr>
                <w:sz w:val="20"/>
                <w:szCs w:val="20"/>
              </w:rPr>
            </w:pPr>
            <w:r w:rsidRPr="004878A7">
              <w:rPr>
                <w:sz w:val="20"/>
                <w:szCs w:val="20"/>
              </w:rPr>
              <w:t>BHAUMIK</w:t>
            </w:r>
          </w:p>
        </w:tc>
        <w:tc>
          <w:tcPr>
            <w:tcW w:w="2267" w:type="dxa"/>
            <w:vAlign w:val="center"/>
          </w:tcPr>
          <w:p w14:paraId="21C349A8" w14:textId="77777777" w:rsidR="00C8740C" w:rsidRPr="004878A7" w:rsidRDefault="00C8740C" w:rsidP="00C8740C">
            <w:pPr>
              <w:pStyle w:val="Tabletext0"/>
              <w:jc w:val="left"/>
              <w:rPr>
                <w:sz w:val="20"/>
                <w:szCs w:val="20"/>
              </w:rPr>
            </w:pPr>
            <w:r w:rsidRPr="004878A7">
              <w:rPr>
                <w:sz w:val="20"/>
                <w:szCs w:val="20"/>
                <w:rtl/>
              </w:rPr>
              <w:t>الهند</w:t>
            </w:r>
          </w:p>
        </w:tc>
        <w:tc>
          <w:tcPr>
            <w:tcW w:w="1411" w:type="dxa"/>
            <w:vAlign w:val="center"/>
          </w:tcPr>
          <w:p w14:paraId="5BED6C2D" w14:textId="77777777" w:rsidR="00C8740C" w:rsidRPr="004878A7" w:rsidRDefault="00C8740C" w:rsidP="00C8740C">
            <w:pPr>
              <w:pStyle w:val="Tabletext0"/>
              <w:jc w:val="left"/>
              <w:rPr>
                <w:sz w:val="20"/>
                <w:szCs w:val="20"/>
              </w:rPr>
            </w:pPr>
            <w:r w:rsidRPr="004878A7">
              <w:rPr>
                <w:sz w:val="20"/>
                <w:szCs w:val="20"/>
                <w:rtl/>
              </w:rPr>
              <w:t>نائب الرئيس</w:t>
            </w:r>
          </w:p>
        </w:tc>
      </w:tr>
      <w:tr w:rsidR="00C8740C" w:rsidRPr="004878A7" w14:paraId="53E8F969" w14:textId="77777777" w:rsidTr="00C8740C">
        <w:trPr>
          <w:jc w:val="center"/>
        </w:trPr>
        <w:tc>
          <w:tcPr>
            <w:tcW w:w="1695" w:type="dxa"/>
            <w:vAlign w:val="center"/>
          </w:tcPr>
          <w:p w14:paraId="63A30A36"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vAlign w:val="center"/>
          </w:tcPr>
          <w:p w14:paraId="00CBA931" w14:textId="77777777" w:rsidR="00C8740C" w:rsidRPr="004878A7" w:rsidRDefault="00C8740C" w:rsidP="00C8740C">
            <w:pPr>
              <w:pStyle w:val="Tabletext0"/>
              <w:jc w:val="left"/>
              <w:rPr>
                <w:sz w:val="20"/>
                <w:szCs w:val="20"/>
              </w:rPr>
            </w:pPr>
            <w:r w:rsidRPr="004878A7">
              <w:rPr>
                <w:sz w:val="20"/>
                <w:szCs w:val="20"/>
                <w:rtl/>
              </w:rPr>
              <w:t xml:space="preserve">السيد </w:t>
            </w:r>
            <w:proofErr w:type="spellStart"/>
            <w:r w:rsidRPr="004878A7">
              <w:rPr>
                <w:sz w:val="20"/>
                <w:szCs w:val="20"/>
                <w:lang w:bidi="ar-EG"/>
              </w:rPr>
              <w:t>Taesik</w:t>
            </w:r>
            <w:proofErr w:type="spellEnd"/>
          </w:p>
        </w:tc>
        <w:tc>
          <w:tcPr>
            <w:tcW w:w="2267" w:type="dxa"/>
            <w:vAlign w:val="center"/>
          </w:tcPr>
          <w:p w14:paraId="20265BAC" w14:textId="77777777" w:rsidR="00C8740C" w:rsidRPr="004878A7" w:rsidRDefault="00C8740C" w:rsidP="00C8740C">
            <w:pPr>
              <w:pStyle w:val="Tabletext0"/>
              <w:jc w:val="left"/>
              <w:rPr>
                <w:sz w:val="20"/>
                <w:szCs w:val="20"/>
              </w:rPr>
            </w:pPr>
            <w:r w:rsidRPr="004878A7">
              <w:rPr>
                <w:sz w:val="20"/>
                <w:szCs w:val="20"/>
              </w:rPr>
              <w:t>CHEUNG</w:t>
            </w:r>
          </w:p>
        </w:tc>
        <w:tc>
          <w:tcPr>
            <w:tcW w:w="2267" w:type="dxa"/>
            <w:vAlign w:val="center"/>
          </w:tcPr>
          <w:p w14:paraId="7A97A907" w14:textId="77777777" w:rsidR="00C8740C" w:rsidRPr="004878A7" w:rsidRDefault="00C8740C" w:rsidP="00C8740C">
            <w:pPr>
              <w:pStyle w:val="Tabletext0"/>
              <w:jc w:val="left"/>
              <w:rPr>
                <w:sz w:val="20"/>
                <w:szCs w:val="20"/>
              </w:rPr>
            </w:pPr>
            <w:r w:rsidRPr="004878A7">
              <w:rPr>
                <w:sz w:val="20"/>
                <w:szCs w:val="20"/>
                <w:rtl/>
              </w:rPr>
              <w:t>جمهورية كوريا</w:t>
            </w:r>
          </w:p>
        </w:tc>
        <w:tc>
          <w:tcPr>
            <w:tcW w:w="1411" w:type="dxa"/>
            <w:vAlign w:val="center"/>
          </w:tcPr>
          <w:p w14:paraId="273C6B31" w14:textId="77777777" w:rsidR="00C8740C" w:rsidRPr="004878A7" w:rsidRDefault="00C8740C" w:rsidP="00C8740C">
            <w:pPr>
              <w:pStyle w:val="Tabletext0"/>
              <w:jc w:val="left"/>
              <w:rPr>
                <w:sz w:val="20"/>
                <w:szCs w:val="20"/>
              </w:rPr>
            </w:pPr>
            <w:r w:rsidRPr="004878A7">
              <w:rPr>
                <w:sz w:val="20"/>
                <w:szCs w:val="20"/>
                <w:rtl/>
              </w:rPr>
              <w:t>نائب الرئيس</w:t>
            </w:r>
          </w:p>
        </w:tc>
      </w:tr>
      <w:tr w:rsidR="00C8740C" w:rsidRPr="004878A7" w14:paraId="05311841" w14:textId="77777777" w:rsidTr="00C8740C">
        <w:trPr>
          <w:jc w:val="center"/>
        </w:trPr>
        <w:tc>
          <w:tcPr>
            <w:tcW w:w="1695" w:type="dxa"/>
            <w:vAlign w:val="center"/>
          </w:tcPr>
          <w:p w14:paraId="2BB51D58"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vAlign w:val="center"/>
          </w:tcPr>
          <w:p w14:paraId="5E337788" w14:textId="77777777" w:rsidR="00C8740C" w:rsidRPr="004878A7" w:rsidRDefault="00C8740C" w:rsidP="00C8740C">
            <w:pPr>
              <w:pStyle w:val="Tabletext0"/>
              <w:jc w:val="left"/>
              <w:rPr>
                <w:sz w:val="20"/>
                <w:szCs w:val="20"/>
              </w:rPr>
            </w:pPr>
            <w:r w:rsidRPr="004878A7">
              <w:rPr>
                <w:sz w:val="20"/>
                <w:szCs w:val="20"/>
                <w:rtl/>
              </w:rPr>
              <w:t xml:space="preserve">السيد </w:t>
            </w:r>
            <w:r w:rsidRPr="004878A7">
              <w:rPr>
                <w:sz w:val="20"/>
                <w:szCs w:val="20"/>
                <w:lang w:bidi="ar-EG"/>
              </w:rPr>
              <w:t xml:space="preserve">Marcel </w:t>
            </w:r>
            <w:proofErr w:type="spellStart"/>
            <w:r w:rsidRPr="004878A7">
              <w:rPr>
                <w:sz w:val="20"/>
                <w:szCs w:val="20"/>
                <w:lang w:bidi="ar-EG"/>
              </w:rPr>
              <w:t>Bawindsom</w:t>
            </w:r>
            <w:proofErr w:type="spellEnd"/>
          </w:p>
        </w:tc>
        <w:tc>
          <w:tcPr>
            <w:tcW w:w="2267" w:type="dxa"/>
            <w:vAlign w:val="center"/>
          </w:tcPr>
          <w:p w14:paraId="777D8FF1" w14:textId="77777777" w:rsidR="00C8740C" w:rsidRPr="004878A7" w:rsidRDefault="00C8740C" w:rsidP="00C8740C">
            <w:pPr>
              <w:pStyle w:val="Tabletext0"/>
              <w:jc w:val="left"/>
              <w:rPr>
                <w:sz w:val="20"/>
                <w:szCs w:val="20"/>
              </w:rPr>
            </w:pPr>
            <w:r w:rsidRPr="004878A7">
              <w:rPr>
                <w:sz w:val="20"/>
                <w:szCs w:val="20"/>
              </w:rPr>
              <w:t>KEBRE</w:t>
            </w:r>
          </w:p>
        </w:tc>
        <w:tc>
          <w:tcPr>
            <w:tcW w:w="2267" w:type="dxa"/>
            <w:vAlign w:val="center"/>
          </w:tcPr>
          <w:p w14:paraId="27081434" w14:textId="77777777" w:rsidR="00C8740C" w:rsidRPr="004878A7" w:rsidRDefault="00C8740C" w:rsidP="00C8740C">
            <w:pPr>
              <w:pStyle w:val="Tabletext0"/>
              <w:jc w:val="left"/>
              <w:rPr>
                <w:sz w:val="20"/>
                <w:szCs w:val="20"/>
              </w:rPr>
            </w:pPr>
            <w:r w:rsidRPr="004878A7">
              <w:rPr>
                <w:sz w:val="20"/>
                <w:szCs w:val="20"/>
                <w:rtl/>
              </w:rPr>
              <w:t>بوركينا فاصو</w:t>
            </w:r>
          </w:p>
        </w:tc>
        <w:tc>
          <w:tcPr>
            <w:tcW w:w="1411" w:type="dxa"/>
            <w:vAlign w:val="center"/>
          </w:tcPr>
          <w:p w14:paraId="7BFBC7E8" w14:textId="77777777" w:rsidR="00C8740C" w:rsidRPr="004878A7" w:rsidRDefault="00C8740C" w:rsidP="00C8740C">
            <w:pPr>
              <w:pStyle w:val="Tabletext0"/>
              <w:jc w:val="left"/>
              <w:rPr>
                <w:sz w:val="20"/>
                <w:szCs w:val="20"/>
              </w:rPr>
            </w:pPr>
            <w:r w:rsidRPr="004878A7">
              <w:rPr>
                <w:sz w:val="20"/>
                <w:szCs w:val="20"/>
                <w:rtl/>
              </w:rPr>
              <w:t>نائب الرئيس</w:t>
            </w:r>
          </w:p>
        </w:tc>
      </w:tr>
      <w:tr w:rsidR="00C8740C" w:rsidRPr="004878A7" w14:paraId="27D1E9A4" w14:textId="77777777" w:rsidTr="00C8740C">
        <w:trPr>
          <w:jc w:val="center"/>
        </w:trPr>
        <w:tc>
          <w:tcPr>
            <w:tcW w:w="1695" w:type="dxa"/>
            <w:vAlign w:val="center"/>
          </w:tcPr>
          <w:p w14:paraId="477C2A96"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vAlign w:val="center"/>
          </w:tcPr>
          <w:p w14:paraId="017AA672" w14:textId="77777777" w:rsidR="00C8740C" w:rsidRPr="004878A7" w:rsidRDefault="00C8740C" w:rsidP="00C8740C">
            <w:pPr>
              <w:pStyle w:val="Tabletext0"/>
              <w:jc w:val="left"/>
              <w:rPr>
                <w:sz w:val="20"/>
                <w:szCs w:val="20"/>
              </w:rPr>
            </w:pPr>
            <w:r w:rsidRPr="004878A7">
              <w:rPr>
                <w:sz w:val="20"/>
                <w:szCs w:val="20"/>
                <w:rtl/>
              </w:rPr>
              <w:t xml:space="preserve">السيد </w:t>
            </w:r>
            <w:r w:rsidRPr="004878A7">
              <w:rPr>
                <w:sz w:val="20"/>
                <w:szCs w:val="20"/>
                <w:lang w:bidi="ar-EG"/>
              </w:rPr>
              <w:t>Stephen</w:t>
            </w:r>
          </w:p>
        </w:tc>
        <w:tc>
          <w:tcPr>
            <w:tcW w:w="2267" w:type="dxa"/>
            <w:vAlign w:val="center"/>
          </w:tcPr>
          <w:p w14:paraId="595010BF" w14:textId="77777777" w:rsidR="00C8740C" w:rsidRPr="004878A7" w:rsidRDefault="00C8740C" w:rsidP="00C8740C">
            <w:pPr>
              <w:pStyle w:val="Tabletext0"/>
              <w:jc w:val="left"/>
              <w:rPr>
                <w:sz w:val="20"/>
                <w:szCs w:val="20"/>
              </w:rPr>
            </w:pPr>
            <w:r w:rsidRPr="004878A7">
              <w:rPr>
                <w:sz w:val="20"/>
                <w:szCs w:val="20"/>
              </w:rPr>
              <w:t>SHEW</w:t>
            </w:r>
          </w:p>
        </w:tc>
        <w:tc>
          <w:tcPr>
            <w:tcW w:w="2267" w:type="dxa"/>
            <w:vAlign w:val="center"/>
          </w:tcPr>
          <w:p w14:paraId="6F9F451A" w14:textId="77777777" w:rsidR="00C8740C" w:rsidRPr="004878A7" w:rsidRDefault="00C8740C" w:rsidP="00C8740C">
            <w:pPr>
              <w:pStyle w:val="Tabletext0"/>
              <w:jc w:val="left"/>
              <w:rPr>
                <w:sz w:val="20"/>
                <w:szCs w:val="20"/>
              </w:rPr>
            </w:pPr>
            <w:r w:rsidRPr="004878A7">
              <w:rPr>
                <w:sz w:val="20"/>
                <w:szCs w:val="20"/>
                <w:rtl/>
              </w:rPr>
              <w:t>كندا</w:t>
            </w:r>
          </w:p>
        </w:tc>
        <w:tc>
          <w:tcPr>
            <w:tcW w:w="1411" w:type="dxa"/>
            <w:vAlign w:val="center"/>
          </w:tcPr>
          <w:p w14:paraId="4C2AFA52" w14:textId="77777777" w:rsidR="00C8740C" w:rsidRPr="004878A7" w:rsidRDefault="00C8740C" w:rsidP="00C8740C">
            <w:pPr>
              <w:pStyle w:val="Tabletext0"/>
              <w:jc w:val="left"/>
              <w:rPr>
                <w:sz w:val="20"/>
                <w:szCs w:val="20"/>
              </w:rPr>
            </w:pPr>
            <w:r w:rsidRPr="004878A7">
              <w:rPr>
                <w:sz w:val="20"/>
                <w:szCs w:val="20"/>
                <w:rtl/>
              </w:rPr>
              <w:t>نائب الرئيس</w:t>
            </w:r>
          </w:p>
        </w:tc>
      </w:tr>
      <w:tr w:rsidR="00C8740C" w:rsidRPr="004878A7" w14:paraId="2293BC42" w14:textId="77777777" w:rsidTr="00C8740C">
        <w:trPr>
          <w:jc w:val="center"/>
        </w:trPr>
        <w:tc>
          <w:tcPr>
            <w:tcW w:w="1695" w:type="dxa"/>
            <w:vAlign w:val="center"/>
          </w:tcPr>
          <w:p w14:paraId="3AFD07DA"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vAlign w:val="center"/>
          </w:tcPr>
          <w:p w14:paraId="182316C8" w14:textId="77777777" w:rsidR="00C8740C" w:rsidRPr="004878A7" w:rsidRDefault="00C8740C" w:rsidP="00C8740C">
            <w:pPr>
              <w:pStyle w:val="Tabletext0"/>
              <w:jc w:val="left"/>
              <w:rPr>
                <w:sz w:val="20"/>
                <w:szCs w:val="20"/>
              </w:rPr>
            </w:pPr>
            <w:r w:rsidRPr="004878A7">
              <w:rPr>
                <w:sz w:val="20"/>
                <w:szCs w:val="20"/>
                <w:rtl/>
              </w:rPr>
              <w:t xml:space="preserve">السيد </w:t>
            </w:r>
            <w:r w:rsidRPr="004878A7">
              <w:rPr>
                <w:sz w:val="20"/>
                <w:szCs w:val="20"/>
                <w:lang w:bidi="ar-EG"/>
              </w:rPr>
              <w:t>Thomas</w:t>
            </w:r>
          </w:p>
        </w:tc>
        <w:tc>
          <w:tcPr>
            <w:tcW w:w="2267" w:type="dxa"/>
            <w:vAlign w:val="center"/>
          </w:tcPr>
          <w:p w14:paraId="152DAF4E" w14:textId="77777777" w:rsidR="00C8740C" w:rsidRPr="004878A7" w:rsidRDefault="00C8740C" w:rsidP="00C8740C">
            <w:pPr>
              <w:pStyle w:val="Tabletext0"/>
              <w:jc w:val="left"/>
              <w:rPr>
                <w:sz w:val="20"/>
                <w:szCs w:val="20"/>
              </w:rPr>
            </w:pPr>
            <w:r w:rsidRPr="004878A7">
              <w:rPr>
                <w:sz w:val="20"/>
                <w:szCs w:val="20"/>
              </w:rPr>
              <w:t>HUBER</w:t>
            </w:r>
          </w:p>
        </w:tc>
        <w:tc>
          <w:tcPr>
            <w:tcW w:w="2267" w:type="dxa"/>
            <w:vAlign w:val="center"/>
          </w:tcPr>
          <w:p w14:paraId="14AB031A" w14:textId="77777777" w:rsidR="00C8740C" w:rsidRPr="004878A7" w:rsidRDefault="00C8740C" w:rsidP="00C8740C">
            <w:pPr>
              <w:pStyle w:val="Tabletext0"/>
              <w:jc w:val="left"/>
              <w:rPr>
                <w:sz w:val="20"/>
                <w:szCs w:val="20"/>
              </w:rPr>
            </w:pPr>
            <w:r w:rsidRPr="004878A7">
              <w:rPr>
                <w:sz w:val="20"/>
                <w:szCs w:val="20"/>
                <w:rtl/>
              </w:rPr>
              <w:t>الولايات المتحدة</w:t>
            </w:r>
          </w:p>
        </w:tc>
        <w:tc>
          <w:tcPr>
            <w:tcW w:w="1411" w:type="dxa"/>
            <w:vAlign w:val="center"/>
          </w:tcPr>
          <w:p w14:paraId="7FA2C605" w14:textId="77777777" w:rsidR="00C8740C" w:rsidRPr="004878A7" w:rsidRDefault="00C8740C" w:rsidP="00C8740C">
            <w:pPr>
              <w:pStyle w:val="Tabletext0"/>
              <w:jc w:val="left"/>
              <w:rPr>
                <w:sz w:val="20"/>
                <w:szCs w:val="20"/>
              </w:rPr>
            </w:pPr>
            <w:r w:rsidRPr="004878A7">
              <w:rPr>
                <w:sz w:val="20"/>
                <w:szCs w:val="20"/>
                <w:rtl/>
              </w:rPr>
              <w:t>نائب الرئيس</w:t>
            </w:r>
          </w:p>
        </w:tc>
      </w:tr>
      <w:tr w:rsidR="00C8740C" w:rsidRPr="004878A7" w14:paraId="100EB6CF" w14:textId="77777777" w:rsidTr="00C8740C">
        <w:trPr>
          <w:jc w:val="center"/>
        </w:trPr>
        <w:tc>
          <w:tcPr>
            <w:tcW w:w="1695" w:type="dxa"/>
            <w:vAlign w:val="center"/>
          </w:tcPr>
          <w:p w14:paraId="18A9EEFE"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15</w:t>
            </w:r>
          </w:p>
        </w:tc>
        <w:tc>
          <w:tcPr>
            <w:tcW w:w="1983" w:type="dxa"/>
            <w:vAlign w:val="center"/>
          </w:tcPr>
          <w:p w14:paraId="4A4256E5" w14:textId="77777777" w:rsidR="00C8740C" w:rsidRPr="004878A7" w:rsidRDefault="00C8740C" w:rsidP="00C8740C">
            <w:pPr>
              <w:pStyle w:val="Tabletext0"/>
              <w:jc w:val="left"/>
              <w:rPr>
                <w:sz w:val="20"/>
                <w:szCs w:val="20"/>
              </w:rPr>
            </w:pPr>
            <w:r w:rsidRPr="004878A7">
              <w:rPr>
                <w:sz w:val="20"/>
                <w:szCs w:val="20"/>
                <w:rtl/>
              </w:rPr>
              <w:t xml:space="preserve">السيد </w:t>
            </w:r>
            <w:r w:rsidRPr="004878A7">
              <w:rPr>
                <w:sz w:val="20"/>
                <w:szCs w:val="20"/>
                <w:lang w:bidi="ar-EG"/>
              </w:rPr>
              <w:t>Mohamed Amine</w:t>
            </w:r>
          </w:p>
        </w:tc>
        <w:tc>
          <w:tcPr>
            <w:tcW w:w="2267" w:type="dxa"/>
            <w:vAlign w:val="center"/>
          </w:tcPr>
          <w:p w14:paraId="6E0C7A1D" w14:textId="77777777" w:rsidR="00C8740C" w:rsidRPr="004878A7" w:rsidRDefault="00C8740C" w:rsidP="00C8740C">
            <w:pPr>
              <w:pStyle w:val="Tabletext0"/>
              <w:jc w:val="left"/>
              <w:rPr>
                <w:sz w:val="20"/>
                <w:szCs w:val="20"/>
              </w:rPr>
            </w:pPr>
            <w:r w:rsidRPr="004878A7">
              <w:rPr>
                <w:sz w:val="20"/>
                <w:szCs w:val="20"/>
              </w:rPr>
              <w:t>BENZIANE</w:t>
            </w:r>
          </w:p>
        </w:tc>
        <w:tc>
          <w:tcPr>
            <w:tcW w:w="2267" w:type="dxa"/>
            <w:vAlign w:val="center"/>
          </w:tcPr>
          <w:p w14:paraId="6FB58C17" w14:textId="77777777" w:rsidR="00C8740C" w:rsidRPr="004878A7" w:rsidRDefault="00C8740C" w:rsidP="00C8740C">
            <w:pPr>
              <w:pStyle w:val="Tabletext0"/>
              <w:jc w:val="left"/>
              <w:rPr>
                <w:sz w:val="20"/>
                <w:szCs w:val="20"/>
              </w:rPr>
            </w:pPr>
            <w:r w:rsidRPr="004878A7">
              <w:rPr>
                <w:sz w:val="20"/>
                <w:szCs w:val="20"/>
                <w:rtl/>
              </w:rPr>
              <w:t>الجزائر</w:t>
            </w:r>
          </w:p>
        </w:tc>
        <w:tc>
          <w:tcPr>
            <w:tcW w:w="1411" w:type="dxa"/>
            <w:vAlign w:val="center"/>
          </w:tcPr>
          <w:p w14:paraId="22CC3B61" w14:textId="77777777" w:rsidR="00C8740C" w:rsidRPr="004878A7" w:rsidRDefault="00C8740C" w:rsidP="00C8740C">
            <w:pPr>
              <w:pStyle w:val="Tabletext0"/>
              <w:jc w:val="left"/>
              <w:rPr>
                <w:sz w:val="20"/>
                <w:szCs w:val="20"/>
              </w:rPr>
            </w:pPr>
            <w:r w:rsidRPr="004878A7">
              <w:rPr>
                <w:sz w:val="20"/>
                <w:szCs w:val="20"/>
                <w:rtl/>
              </w:rPr>
              <w:t>نائب الرئيس</w:t>
            </w:r>
          </w:p>
        </w:tc>
      </w:tr>
      <w:tr w:rsidR="00C8740C" w:rsidRPr="004878A7" w14:paraId="5AD89420" w14:textId="77777777" w:rsidTr="00C8740C">
        <w:trPr>
          <w:jc w:val="center"/>
        </w:trPr>
        <w:tc>
          <w:tcPr>
            <w:tcW w:w="1695" w:type="dxa"/>
            <w:vAlign w:val="center"/>
          </w:tcPr>
          <w:p w14:paraId="1F87CA04" w14:textId="77777777" w:rsidR="00C8740C" w:rsidRPr="004878A7" w:rsidRDefault="00C8740C" w:rsidP="00385214">
            <w:pPr>
              <w:pStyle w:val="Tabletextcentred"/>
              <w:rPr>
                <w:b/>
                <w:bCs/>
                <w:sz w:val="20"/>
                <w:szCs w:val="20"/>
                <w:rtl/>
              </w:rPr>
            </w:pPr>
            <w:r w:rsidRPr="004878A7">
              <w:rPr>
                <w:rFonts w:hint="cs"/>
                <w:b/>
                <w:bCs/>
                <w:sz w:val="20"/>
                <w:szCs w:val="20"/>
                <w:rtl/>
              </w:rPr>
              <w:t>لجنة الدراسات 15</w:t>
            </w:r>
          </w:p>
        </w:tc>
        <w:tc>
          <w:tcPr>
            <w:tcW w:w="1983" w:type="dxa"/>
            <w:vAlign w:val="center"/>
          </w:tcPr>
          <w:p w14:paraId="375DB260" w14:textId="77777777" w:rsidR="00C8740C" w:rsidRPr="004878A7" w:rsidRDefault="00C8740C" w:rsidP="00C8740C">
            <w:pPr>
              <w:pStyle w:val="Tabletext0"/>
              <w:jc w:val="left"/>
              <w:rPr>
                <w:sz w:val="20"/>
                <w:szCs w:val="20"/>
                <w:rtl/>
              </w:rPr>
            </w:pPr>
            <w:r w:rsidRPr="004878A7">
              <w:rPr>
                <w:sz w:val="20"/>
                <w:szCs w:val="20"/>
                <w:rtl/>
              </w:rPr>
              <w:t xml:space="preserve">السيد </w:t>
            </w:r>
            <w:r w:rsidRPr="004878A7">
              <w:rPr>
                <w:sz w:val="20"/>
                <w:szCs w:val="20"/>
                <w:lang w:bidi="ar-EG"/>
              </w:rPr>
              <w:t>Adel</w:t>
            </w:r>
          </w:p>
        </w:tc>
        <w:tc>
          <w:tcPr>
            <w:tcW w:w="2267" w:type="dxa"/>
            <w:vAlign w:val="center"/>
          </w:tcPr>
          <w:p w14:paraId="2090EC30" w14:textId="77777777" w:rsidR="00C8740C" w:rsidRPr="004878A7" w:rsidRDefault="00C8740C" w:rsidP="00C8740C">
            <w:pPr>
              <w:pStyle w:val="Tabletext0"/>
              <w:jc w:val="left"/>
              <w:rPr>
                <w:sz w:val="20"/>
                <w:szCs w:val="20"/>
              </w:rPr>
            </w:pPr>
            <w:r w:rsidRPr="004878A7">
              <w:rPr>
                <w:sz w:val="20"/>
                <w:szCs w:val="20"/>
              </w:rPr>
              <w:t>HLILOU</w:t>
            </w:r>
          </w:p>
        </w:tc>
        <w:tc>
          <w:tcPr>
            <w:tcW w:w="2267" w:type="dxa"/>
            <w:vAlign w:val="center"/>
          </w:tcPr>
          <w:p w14:paraId="72C1A2B5" w14:textId="77777777" w:rsidR="00C8740C" w:rsidRPr="004878A7" w:rsidRDefault="00C8740C" w:rsidP="00C8740C">
            <w:pPr>
              <w:pStyle w:val="Tabletext0"/>
              <w:jc w:val="left"/>
              <w:rPr>
                <w:sz w:val="20"/>
                <w:szCs w:val="20"/>
                <w:rtl/>
              </w:rPr>
            </w:pPr>
            <w:r w:rsidRPr="004878A7">
              <w:rPr>
                <w:sz w:val="20"/>
                <w:szCs w:val="20"/>
                <w:rtl/>
              </w:rPr>
              <w:t>تونس</w:t>
            </w:r>
          </w:p>
        </w:tc>
        <w:tc>
          <w:tcPr>
            <w:tcW w:w="1411" w:type="dxa"/>
            <w:vAlign w:val="center"/>
          </w:tcPr>
          <w:p w14:paraId="098BFF94" w14:textId="77777777" w:rsidR="00C8740C" w:rsidRPr="004878A7" w:rsidRDefault="00C8740C" w:rsidP="00C8740C">
            <w:pPr>
              <w:pStyle w:val="Tabletext0"/>
              <w:jc w:val="left"/>
              <w:rPr>
                <w:sz w:val="20"/>
                <w:szCs w:val="20"/>
                <w:rtl/>
              </w:rPr>
            </w:pPr>
            <w:r w:rsidRPr="004878A7">
              <w:rPr>
                <w:sz w:val="20"/>
                <w:szCs w:val="20"/>
                <w:rtl/>
              </w:rPr>
              <w:t>نائب الرئيس</w:t>
            </w:r>
          </w:p>
        </w:tc>
      </w:tr>
      <w:tr w:rsidR="00C8740C" w:rsidRPr="004878A7" w14:paraId="7FCF730B" w14:textId="77777777" w:rsidTr="00C8740C">
        <w:trPr>
          <w:jc w:val="center"/>
        </w:trPr>
        <w:tc>
          <w:tcPr>
            <w:tcW w:w="1695" w:type="dxa"/>
            <w:vAlign w:val="center"/>
          </w:tcPr>
          <w:p w14:paraId="41B774C7" w14:textId="77777777" w:rsidR="00C8740C" w:rsidRPr="004878A7" w:rsidRDefault="00C8740C" w:rsidP="00385214">
            <w:pPr>
              <w:pStyle w:val="Tabletextcentred"/>
              <w:rPr>
                <w:b/>
                <w:bCs/>
                <w:sz w:val="20"/>
                <w:szCs w:val="20"/>
                <w:rtl/>
              </w:rPr>
            </w:pPr>
            <w:r w:rsidRPr="004878A7">
              <w:rPr>
                <w:rFonts w:hint="cs"/>
                <w:b/>
                <w:bCs/>
                <w:sz w:val="20"/>
                <w:szCs w:val="20"/>
                <w:rtl/>
              </w:rPr>
              <w:t>لجنة الدراسات 15</w:t>
            </w:r>
          </w:p>
        </w:tc>
        <w:tc>
          <w:tcPr>
            <w:tcW w:w="1983" w:type="dxa"/>
            <w:vAlign w:val="center"/>
          </w:tcPr>
          <w:p w14:paraId="3607D860" w14:textId="77777777" w:rsidR="00C8740C" w:rsidRPr="004878A7" w:rsidRDefault="00C8740C" w:rsidP="00C8740C">
            <w:pPr>
              <w:pStyle w:val="Tabletext0"/>
              <w:jc w:val="left"/>
              <w:rPr>
                <w:sz w:val="20"/>
                <w:szCs w:val="20"/>
                <w:rtl/>
              </w:rPr>
            </w:pPr>
            <w:r w:rsidRPr="004878A7">
              <w:rPr>
                <w:sz w:val="20"/>
                <w:szCs w:val="20"/>
                <w:rtl/>
              </w:rPr>
              <w:t xml:space="preserve">السيد </w:t>
            </w:r>
            <w:r w:rsidRPr="004878A7">
              <w:rPr>
                <w:sz w:val="20"/>
                <w:szCs w:val="20"/>
                <w:lang w:bidi="ar-EG"/>
              </w:rPr>
              <w:t>Umar</w:t>
            </w:r>
          </w:p>
        </w:tc>
        <w:tc>
          <w:tcPr>
            <w:tcW w:w="2267" w:type="dxa"/>
            <w:vAlign w:val="center"/>
          </w:tcPr>
          <w:p w14:paraId="6604ABCC" w14:textId="77777777" w:rsidR="00C8740C" w:rsidRPr="004878A7" w:rsidRDefault="00C8740C" w:rsidP="00C8740C">
            <w:pPr>
              <w:pStyle w:val="Tabletext0"/>
              <w:jc w:val="left"/>
              <w:rPr>
                <w:sz w:val="20"/>
                <w:szCs w:val="20"/>
              </w:rPr>
            </w:pPr>
            <w:r w:rsidRPr="004878A7">
              <w:rPr>
                <w:sz w:val="20"/>
                <w:szCs w:val="20"/>
              </w:rPr>
              <w:t>IZBASAROV</w:t>
            </w:r>
          </w:p>
        </w:tc>
        <w:tc>
          <w:tcPr>
            <w:tcW w:w="2267" w:type="dxa"/>
            <w:vAlign w:val="center"/>
          </w:tcPr>
          <w:p w14:paraId="5C3F918A" w14:textId="77777777" w:rsidR="00C8740C" w:rsidRPr="004878A7" w:rsidRDefault="00C8740C" w:rsidP="00C8740C">
            <w:pPr>
              <w:pStyle w:val="Tabletext0"/>
              <w:jc w:val="left"/>
              <w:rPr>
                <w:sz w:val="20"/>
                <w:szCs w:val="20"/>
                <w:rtl/>
              </w:rPr>
            </w:pPr>
            <w:r w:rsidRPr="004878A7">
              <w:rPr>
                <w:sz w:val="20"/>
                <w:szCs w:val="20"/>
                <w:rtl/>
              </w:rPr>
              <w:t>أوزبكستان</w:t>
            </w:r>
          </w:p>
        </w:tc>
        <w:tc>
          <w:tcPr>
            <w:tcW w:w="1411" w:type="dxa"/>
            <w:vAlign w:val="center"/>
          </w:tcPr>
          <w:p w14:paraId="0DBF5292" w14:textId="77777777" w:rsidR="00C8740C" w:rsidRPr="004878A7" w:rsidRDefault="00C8740C" w:rsidP="00C8740C">
            <w:pPr>
              <w:pStyle w:val="Tabletext0"/>
              <w:jc w:val="left"/>
              <w:rPr>
                <w:sz w:val="20"/>
                <w:szCs w:val="20"/>
                <w:rtl/>
              </w:rPr>
            </w:pPr>
            <w:r w:rsidRPr="004878A7">
              <w:rPr>
                <w:sz w:val="20"/>
                <w:szCs w:val="20"/>
                <w:rtl/>
              </w:rPr>
              <w:t>نائب الرئيس</w:t>
            </w:r>
          </w:p>
        </w:tc>
      </w:tr>
    </w:tbl>
    <w:p w14:paraId="68468C8E" w14:textId="77777777" w:rsidR="00A032D8" w:rsidRPr="009901E0" w:rsidRDefault="00A032D8" w:rsidP="00A032D8">
      <w:pPr>
        <w:rPr>
          <w:rtl/>
        </w:rPr>
      </w:pPr>
      <w:r w:rsidRPr="009901E0">
        <w:rPr>
          <w:rtl/>
        </w:rPr>
        <w:br w:type="page"/>
      </w:r>
    </w:p>
    <w:p w14:paraId="724E1791" w14:textId="77777777" w:rsidR="00816714" w:rsidRPr="009901E0" w:rsidRDefault="00816714" w:rsidP="00F839AE">
      <w:pPr>
        <w:pStyle w:val="Headingb0"/>
        <w:rPr>
          <w:rtl/>
        </w:rPr>
      </w:pPr>
      <w:r w:rsidRPr="009901E0">
        <w:rPr>
          <w:rFonts w:hint="cs"/>
          <w:rtl/>
        </w:rPr>
        <w:lastRenderedPageBreak/>
        <w:t xml:space="preserve">لجنة الدراسات </w:t>
      </w:r>
      <w:r w:rsidRPr="009901E0">
        <w:t>17</w:t>
      </w:r>
      <w:r w:rsidRPr="009901E0">
        <w:rPr>
          <w:rFonts w:hint="cs"/>
          <w:rtl/>
        </w:rPr>
        <w:t xml:space="preserve"> – </w:t>
      </w:r>
      <w:r w:rsidR="00F839AE" w:rsidRPr="009901E0">
        <w:rPr>
          <w:rFonts w:hint="cs"/>
          <w:rtl/>
        </w:rPr>
        <w:t>الأمن</w:t>
      </w:r>
    </w:p>
    <w:tbl>
      <w:tblPr>
        <w:tblStyle w:val="TableGrid"/>
        <w:bidiVisual/>
        <w:tblW w:w="5000" w:type="pct"/>
        <w:jc w:val="center"/>
        <w:tblLayout w:type="fixed"/>
        <w:tblLook w:val="04A0" w:firstRow="1" w:lastRow="0" w:firstColumn="1" w:lastColumn="0" w:noHBand="0" w:noVBand="1"/>
      </w:tblPr>
      <w:tblGrid>
        <w:gridCol w:w="1695"/>
        <w:gridCol w:w="1983"/>
        <w:gridCol w:w="2267"/>
        <w:gridCol w:w="2267"/>
        <w:gridCol w:w="1411"/>
      </w:tblGrid>
      <w:tr w:rsidR="00C8740C" w:rsidRPr="004878A7" w14:paraId="5DC798CE" w14:textId="77777777" w:rsidTr="00816714">
        <w:trPr>
          <w:tblHeader/>
          <w:jc w:val="center"/>
        </w:trPr>
        <w:tc>
          <w:tcPr>
            <w:tcW w:w="1695" w:type="dxa"/>
            <w:tcBorders>
              <w:bottom w:val="single" w:sz="4" w:space="0" w:color="auto"/>
            </w:tcBorders>
            <w:tcMar>
              <w:left w:w="57" w:type="dxa"/>
              <w:right w:w="57" w:type="dxa"/>
            </w:tcMar>
            <w:vAlign w:val="center"/>
          </w:tcPr>
          <w:p w14:paraId="2AAB0D68" w14:textId="77777777" w:rsidR="00C8740C" w:rsidRPr="004878A7" w:rsidRDefault="00C8740C"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الفريق</w:t>
            </w:r>
          </w:p>
        </w:tc>
        <w:tc>
          <w:tcPr>
            <w:tcW w:w="4250" w:type="dxa"/>
            <w:gridSpan w:val="2"/>
            <w:tcBorders>
              <w:bottom w:val="single" w:sz="4" w:space="0" w:color="auto"/>
            </w:tcBorders>
            <w:tcMar>
              <w:left w:w="57" w:type="dxa"/>
              <w:right w:w="57" w:type="dxa"/>
            </w:tcMar>
            <w:vAlign w:val="center"/>
          </w:tcPr>
          <w:p w14:paraId="7F2E08EC" w14:textId="77777777" w:rsidR="00C8740C" w:rsidRPr="004878A7" w:rsidRDefault="00C8740C"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الاسم</w:t>
            </w:r>
          </w:p>
        </w:tc>
        <w:tc>
          <w:tcPr>
            <w:tcW w:w="2267" w:type="dxa"/>
            <w:tcBorders>
              <w:bottom w:val="single" w:sz="4" w:space="0" w:color="auto"/>
            </w:tcBorders>
            <w:tcMar>
              <w:left w:w="57" w:type="dxa"/>
              <w:right w:w="57" w:type="dxa"/>
            </w:tcMar>
            <w:vAlign w:val="center"/>
          </w:tcPr>
          <w:p w14:paraId="24194424" w14:textId="77777777" w:rsidR="00C8740C" w:rsidRPr="004878A7" w:rsidRDefault="00C8740C"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7857DD09" w14:textId="77777777" w:rsidR="00C8740C" w:rsidRPr="004878A7" w:rsidRDefault="00C8740C"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المنصب</w:t>
            </w:r>
          </w:p>
        </w:tc>
      </w:tr>
      <w:tr w:rsidR="00C8740C" w:rsidRPr="004878A7" w14:paraId="6888E7F3" w14:textId="77777777" w:rsidTr="004878A7">
        <w:trPr>
          <w:jc w:val="center"/>
        </w:trPr>
        <w:tc>
          <w:tcPr>
            <w:tcW w:w="1695" w:type="dxa"/>
            <w:shd w:val="clear" w:color="auto" w:fill="auto"/>
            <w:vAlign w:val="center"/>
          </w:tcPr>
          <w:p w14:paraId="4D3DFE76"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shd w:val="clear" w:color="auto" w:fill="auto"/>
            <w:vAlign w:val="center"/>
          </w:tcPr>
          <w:p w14:paraId="5E57D6B9" w14:textId="77777777" w:rsidR="00C8740C" w:rsidRPr="004878A7" w:rsidRDefault="00C8740C" w:rsidP="00C8740C">
            <w:pPr>
              <w:pStyle w:val="Tabletext0"/>
              <w:spacing w:before="40" w:after="40" w:line="260" w:lineRule="exact"/>
              <w:jc w:val="left"/>
              <w:rPr>
                <w:b/>
                <w:bCs/>
                <w:sz w:val="20"/>
                <w:szCs w:val="20"/>
              </w:rPr>
            </w:pPr>
            <w:r w:rsidRPr="004878A7">
              <w:rPr>
                <w:b/>
                <w:bCs/>
                <w:sz w:val="20"/>
                <w:szCs w:val="20"/>
                <w:rtl/>
              </w:rPr>
              <w:t xml:space="preserve">السيد </w:t>
            </w:r>
            <w:r w:rsidRPr="004878A7">
              <w:rPr>
                <w:b/>
                <w:bCs/>
                <w:sz w:val="20"/>
                <w:szCs w:val="20"/>
                <w:lang w:bidi="ar-EG"/>
              </w:rPr>
              <w:t>Arnaud</w:t>
            </w:r>
          </w:p>
        </w:tc>
        <w:tc>
          <w:tcPr>
            <w:tcW w:w="2267" w:type="dxa"/>
            <w:shd w:val="clear" w:color="auto" w:fill="auto"/>
            <w:vAlign w:val="center"/>
          </w:tcPr>
          <w:p w14:paraId="6AD55996" w14:textId="77777777" w:rsidR="00C8740C" w:rsidRPr="004878A7" w:rsidRDefault="00C8740C" w:rsidP="00C8740C">
            <w:pPr>
              <w:pStyle w:val="Tabletext0"/>
              <w:spacing w:before="40" w:after="40" w:line="260" w:lineRule="exact"/>
              <w:jc w:val="left"/>
              <w:rPr>
                <w:b/>
                <w:bCs/>
                <w:sz w:val="20"/>
                <w:szCs w:val="20"/>
              </w:rPr>
            </w:pPr>
            <w:r w:rsidRPr="004878A7">
              <w:rPr>
                <w:b/>
                <w:bCs/>
                <w:sz w:val="20"/>
                <w:szCs w:val="20"/>
              </w:rPr>
              <w:t>TADDEI</w:t>
            </w:r>
          </w:p>
        </w:tc>
        <w:tc>
          <w:tcPr>
            <w:tcW w:w="2267" w:type="dxa"/>
            <w:shd w:val="clear" w:color="auto" w:fill="auto"/>
            <w:vAlign w:val="center"/>
          </w:tcPr>
          <w:p w14:paraId="15DABC4A" w14:textId="77777777" w:rsidR="00C8740C" w:rsidRPr="004878A7" w:rsidRDefault="00C8740C" w:rsidP="00C8740C">
            <w:pPr>
              <w:pStyle w:val="Tabletext0"/>
              <w:spacing w:before="40" w:after="40" w:line="260" w:lineRule="exact"/>
              <w:jc w:val="left"/>
              <w:rPr>
                <w:b/>
                <w:bCs/>
                <w:sz w:val="20"/>
                <w:szCs w:val="20"/>
              </w:rPr>
            </w:pPr>
            <w:r w:rsidRPr="004878A7">
              <w:rPr>
                <w:rFonts w:hint="cs"/>
                <w:b/>
                <w:bCs/>
                <w:sz w:val="20"/>
                <w:szCs w:val="20"/>
                <w:rtl/>
              </w:rPr>
              <w:t>المملكة المتحدة</w:t>
            </w:r>
          </w:p>
        </w:tc>
        <w:tc>
          <w:tcPr>
            <w:tcW w:w="1411" w:type="dxa"/>
            <w:shd w:val="clear" w:color="auto" w:fill="auto"/>
            <w:vAlign w:val="center"/>
          </w:tcPr>
          <w:p w14:paraId="037632D6" w14:textId="77777777" w:rsidR="00C8740C" w:rsidRPr="004878A7" w:rsidRDefault="00C8740C" w:rsidP="00C8740C">
            <w:pPr>
              <w:pStyle w:val="Tabletext0"/>
              <w:spacing w:before="40" w:after="40" w:line="260" w:lineRule="exact"/>
              <w:jc w:val="left"/>
              <w:rPr>
                <w:b/>
                <w:bCs/>
                <w:sz w:val="20"/>
                <w:szCs w:val="20"/>
              </w:rPr>
            </w:pPr>
            <w:r w:rsidRPr="004878A7">
              <w:rPr>
                <w:rFonts w:hint="cs"/>
                <w:b/>
                <w:bCs/>
                <w:sz w:val="20"/>
                <w:szCs w:val="20"/>
                <w:rtl/>
              </w:rPr>
              <w:t>الرئيس</w:t>
            </w:r>
          </w:p>
        </w:tc>
      </w:tr>
      <w:tr w:rsidR="00C8740C" w:rsidRPr="004878A7" w14:paraId="68CB15BB" w14:textId="77777777" w:rsidTr="00C8740C">
        <w:trPr>
          <w:jc w:val="center"/>
        </w:trPr>
        <w:tc>
          <w:tcPr>
            <w:tcW w:w="1695" w:type="dxa"/>
            <w:vAlign w:val="center"/>
          </w:tcPr>
          <w:p w14:paraId="6737358F"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4C0E9873" w14:textId="77777777" w:rsidR="00C8740C" w:rsidRPr="004878A7" w:rsidRDefault="00C8740C" w:rsidP="00C8740C">
            <w:pPr>
              <w:pStyle w:val="Tabletext0"/>
              <w:spacing w:before="40" w:after="40" w:line="260" w:lineRule="exact"/>
              <w:jc w:val="left"/>
              <w:rPr>
                <w:sz w:val="20"/>
                <w:szCs w:val="20"/>
                <w:rtl/>
              </w:rPr>
            </w:pPr>
            <w:r w:rsidRPr="004878A7">
              <w:rPr>
                <w:sz w:val="20"/>
                <w:szCs w:val="20"/>
                <w:rtl/>
              </w:rPr>
              <w:t xml:space="preserve">السيد </w:t>
            </w:r>
            <w:r w:rsidRPr="004878A7">
              <w:rPr>
                <w:sz w:val="20"/>
                <w:szCs w:val="20"/>
                <w:lang w:bidi="ar-EG"/>
              </w:rPr>
              <w:t>Liang</w:t>
            </w:r>
          </w:p>
        </w:tc>
        <w:tc>
          <w:tcPr>
            <w:tcW w:w="2267" w:type="dxa"/>
            <w:vAlign w:val="center"/>
          </w:tcPr>
          <w:p w14:paraId="66FB4406" w14:textId="77777777" w:rsidR="00C8740C" w:rsidRPr="004878A7" w:rsidRDefault="00C8740C" w:rsidP="00C8740C">
            <w:pPr>
              <w:pStyle w:val="Tabletext0"/>
              <w:spacing w:before="40" w:after="40" w:line="260" w:lineRule="exact"/>
              <w:jc w:val="left"/>
              <w:rPr>
                <w:sz w:val="20"/>
                <w:szCs w:val="20"/>
              </w:rPr>
            </w:pPr>
            <w:r w:rsidRPr="004878A7">
              <w:rPr>
                <w:sz w:val="20"/>
                <w:szCs w:val="20"/>
              </w:rPr>
              <w:t>WEI</w:t>
            </w:r>
          </w:p>
        </w:tc>
        <w:tc>
          <w:tcPr>
            <w:tcW w:w="2267" w:type="dxa"/>
            <w:vAlign w:val="center"/>
          </w:tcPr>
          <w:p w14:paraId="506D88A0"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الصين</w:t>
            </w:r>
          </w:p>
        </w:tc>
        <w:tc>
          <w:tcPr>
            <w:tcW w:w="1411" w:type="dxa"/>
            <w:vAlign w:val="center"/>
          </w:tcPr>
          <w:p w14:paraId="151F31ED"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679337DC" w14:textId="77777777" w:rsidTr="00C8740C">
        <w:trPr>
          <w:jc w:val="center"/>
        </w:trPr>
        <w:tc>
          <w:tcPr>
            <w:tcW w:w="1695" w:type="dxa"/>
            <w:vAlign w:val="center"/>
          </w:tcPr>
          <w:p w14:paraId="520D8F75"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6D456440"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Preetika</w:t>
            </w:r>
          </w:p>
        </w:tc>
        <w:tc>
          <w:tcPr>
            <w:tcW w:w="2267" w:type="dxa"/>
            <w:vAlign w:val="center"/>
          </w:tcPr>
          <w:p w14:paraId="1A23E8E8" w14:textId="77777777" w:rsidR="00C8740C" w:rsidRPr="004878A7" w:rsidRDefault="00C8740C" w:rsidP="00C8740C">
            <w:pPr>
              <w:pStyle w:val="Tabletext0"/>
              <w:spacing w:before="40" w:after="40" w:line="260" w:lineRule="exact"/>
              <w:jc w:val="left"/>
              <w:rPr>
                <w:sz w:val="20"/>
                <w:szCs w:val="20"/>
              </w:rPr>
            </w:pPr>
            <w:r w:rsidRPr="004878A7">
              <w:rPr>
                <w:sz w:val="20"/>
                <w:szCs w:val="20"/>
              </w:rPr>
              <w:t>SINGH</w:t>
            </w:r>
          </w:p>
        </w:tc>
        <w:tc>
          <w:tcPr>
            <w:tcW w:w="2267" w:type="dxa"/>
            <w:vAlign w:val="center"/>
          </w:tcPr>
          <w:p w14:paraId="6EAAD748"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الهند</w:t>
            </w:r>
          </w:p>
        </w:tc>
        <w:tc>
          <w:tcPr>
            <w:tcW w:w="1411" w:type="dxa"/>
            <w:vAlign w:val="center"/>
          </w:tcPr>
          <w:p w14:paraId="2B11DE8B"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239CE9F4" w14:textId="77777777" w:rsidTr="00C8740C">
        <w:trPr>
          <w:jc w:val="center"/>
        </w:trPr>
        <w:tc>
          <w:tcPr>
            <w:tcW w:w="1695" w:type="dxa"/>
            <w:vAlign w:val="center"/>
          </w:tcPr>
          <w:p w14:paraId="15D2EA10"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576A13F2"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Takamasa</w:t>
            </w:r>
          </w:p>
        </w:tc>
        <w:tc>
          <w:tcPr>
            <w:tcW w:w="2267" w:type="dxa"/>
            <w:vAlign w:val="center"/>
          </w:tcPr>
          <w:p w14:paraId="1B8C043B" w14:textId="77777777" w:rsidR="00C8740C" w:rsidRPr="004878A7" w:rsidRDefault="00C8740C" w:rsidP="00C8740C">
            <w:pPr>
              <w:pStyle w:val="Tabletext0"/>
              <w:spacing w:before="40" w:after="40" w:line="260" w:lineRule="exact"/>
              <w:jc w:val="left"/>
              <w:rPr>
                <w:sz w:val="20"/>
                <w:szCs w:val="20"/>
              </w:rPr>
            </w:pPr>
            <w:r w:rsidRPr="004878A7">
              <w:rPr>
                <w:sz w:val="20"/>
                <w:szCs w:val="20"/>
              </w:rPr>
              <w:t>ISOHARA</w:t>
            </w:r>
          </w:p>
        </w:tc>
        <w:tc>
          <w:tcPr>
            <w:tcW w:w="2267" w:type="dxa"/>
            <w:vAlign w:val="center"/>
          </w:tcPr>
          <w:p w14:paraId="658B12B0"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اليابان</w:t>
            </w:r>
          </w:p>
        </w:tc>
        <w:tc>
          <w:tcPr>
            <w:tcW w:w="1411" w:type="dxa"/>
            <w:vAlign w:val="center"/>
          </w:tcPr>
          <w:p w14:paraId="2358E02D"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63E47B5E" w14:textId="77777777" w:rsidTr="00C8740C">
        <w:trPr>
          <w:jc w:val="center"/>
        </w:trPr>
        <w:tc>
          <w:tcPr>
            <w:tcW w:w="1695" w:type="dxa"/>
            <w:vAlign w:val="center"/>
          </w:tcPr>
          <w:p w14:paraId="55C7F3AE"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72DC4355"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Kwadwo</w:t>
            </w:r>
          </w:p>
        </w:tc>
        <w:tc>
          <w:tcPr>
            <w:tcW w:w="2267" w:type="dxa"/>
            <w:vAlign w:val="center"/>
          </w:tcPr>
          <w:p w14:paraId="07100E04" w14:textId="77777777" w:rsidR="00C8740C" w:rsidRPr="004878A7" w:rsidRDefault="00C8740C" w:rsidP="00C8740C">
            <w:pPr>
              <w:pStyle w:val="Tabletext0"/>
              <w:spacing w:before="40" w:after="40" w:line="260" w:lineRule="exact"/>
              <w:jc w:val="left"/>
              <w:rPr>
                <w:sz w:val="20"/>
                <w:szCs w:val="20"/>
              </w:rPr>
            </w:pPr>
            <w:r w:rsidRPr="004878A7">
              <w:rPr>
                <w:sz w:val="20"/>
                <w:szCs w:val="20"/>
              </w:rPr>
              <w:t>OSAFO-MAAFO</w:t>
            </w:r>
          </w:p>
        </w:tc>
        <w:tc>
          <w:tcPr>
            <w:tcW w:w="2267" w:type="dxa"/>
            <w:vAlign w:val="center"/>
          </w:tcPr>
          <w:p w14:paraId="0DF665EE"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غانا</w:t>
            </w:r>
          </w:p>
        </w:tc>
        <w:tc>
          <w:tcPr>
            <w:tcW w:w="1411" w:type="dxa"/>
            <w:vAlign w:val="center"/>
          </w:tcPr>
          <w:p w14:paraId="40B110F6"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1EB9B406" w14:textId="77777777" w:rsidTr="00C8740C">
        <w:trPr>
          <w:jc w:val="center"/>
        </w:trPr>
        <w:tc>
          <w:tcPr>
            <w:tcW w:w="1695" w:type="dxa"/>
            <w:vAlign w:val="center"/>
          </w:tcPr>
          <w:p w14:paraId="4F5DA25C"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562A7BC3"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Honey</w:t>
            </w:r>
          </w:p>
        </w:tc>
        <w:tc>
          <w:tcPr>
            <w:tcW w:w="2267" w:type="dxa"/>
            <w:vAlign w:val="center"/>
          </w:tcPr>
          <w:p w14:paraId="36DAC799" w14:textId="77777777" w:rsidR="00C8740C" w:rsidRPr="004878A7" w:rsidRDefault="00C8740C" w:rsidP="00C8740C">
            <w:pPr>
              <w:pStyle w:val="Tabletext0"/>
              <w:spacing w:before="40" w:after="40" w:line="260" w:lineRule="exact"/>
              <w:jc w:val="left"/>
              <w:rPr>
                <w:sz w:val="20"/>
                <w:szCs w:val="20"/>
              </w:rPr>
            </w:pPr>
            <w:r w:rsidRPr="004878A7">
              <w:rPr>
                <w:sz w:val="20"/>
                <w:szCs w:val="20"/>
              </w:rPr>
              <w:t>MAKOLA</w:t>
            </w:r>
          </w:p>
        </w:tc>
        <w:tc>
          <w:tcPr>
            <w:tcW w:w="2267" w:type="dxa"/>
            <w:vAlign w:val="center"/>
          </w:tcPr>
          <w:p w14:paraId="022817AC"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جنوب إفريقيا</w:t>
            </w:r>
          </w:p>
        </w:tc>
        <w:tc>
          <w:tcPr>
            <w:tcW w:w="1411" w:type="dxa"/>
            <w:vAlign w:val="center"/>
          </w:tcPr>
          <w:p w14:paraId="5720C1DA"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7EA4F65C" w14:textId="77777777" w:rsidTr="00C8740C">
        <w:trPr>
          <w:jc w:val="center"/>
        </w:trPr>
        <w:tc>
          <w:tcPr>
            <w:tcW w:w="1695" w:type="dxa"/>
            <w:vAlign w:val="center"/>
          </w:tcPr>
          <w:p w14:paraId="553BFCE8"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796228FE"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 </w:t>
            </w:r>
            <w:proofErr w:type="spellStart"/>
            <w:r w:rsidRPr="004878A7">
              <w:rPr>
                <w:sz w:val="20"/>
                <w:szCs w:val="20"/>
                <w:lang w:bidi="ar-EG"/>
              </w:rPr>
              <w:t>Abdenour</w:t>
            </w:r>
            <w:proofErr w:type="spellEnd"/>
          </w:p>
        </w:tc>
        <w:tc>
          <w:tcPr>
            <w:tcW w:w="2267" w:type="dxa"/>
            <w:vAlign w:val="center"/>
          </w:tcPr>
          <w:p w14:paraId="45CB9AE0" w14:textId="77777777" w:rsidR="00C8740C" w:rsidRPr="004878A7" w:rsidRDefault="00C8740C" w:rsidP="00C8740C">
            <w:pPr>
              <w:pStyle w:val="Tabletext0"/>
              <w:spacing w:before="40" w:after="40" w:line="260" w:lineRule="exact"/>
              <w:jc w:val="left"/>
              <w:rPr>
                <w:sz w:val="20"/>
                <w:szCs w:val="20"/>
              </w:rPr>
            </w:pPr>
            <w:r w:rsidRPr="004878A7">
              <w:rPr>
                <w:sz w:val="20"/>
                <w:szCs w:val="20"/>
              </w:rPr>
              <w:t>BOURENNANE</w:t>
            </w:r>
          </w:p>
        </w:tc>
        <w:tc>
          <w:tcPr>
            <w:tcW w:w="2267" w:type="dxa"/>
            <w:vAlign w:val="center"/>
          </w:tcPr>
          <w:p w14:paraId="2F014DEE"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الجزائر</w:t>
            </w:r>
          </w:p>
        </w:tc>
        <w:tc>
          <w:tcPr>
            <w:tcW w:w="1411" w:type="dxa"/>
            <w:vAlign w:val="center"/>
          </w:tcPr>
          <w:p w14:paraId="60177308"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4BA4C440" w14:textId="77777777" w:rsidTr="00C8740C">
        <w:trPr>
          <w:jc w:val="center"/>
        </w:trPr>
        <w:tc>
          <w:tcPr>
            <w:tcW w:w="1695" w:type="dxa"/>
            <w:vAlign w:val="center"/>
          </w:tcPr>
          <w:p w14:paraId="198C1C50"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2F26EA54"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Mahmut Esat</w:t>
            </w:r>
          </w:p>
        </w:tc>
        <w:tc>
          <w:tcPr>
            <w:tcW w:w="2267" w:type="dxa"/>
            <w:vAlign w:val="center"/>
          </w:tcPr>
          <w:p w14:paraId="02F85403" w14:textId="77777777" w:rsidR="00C8740C" w:rsidRPr="004878A7" w:rsidRDefault="00C8740C" w:rsidP="00C8740C">
            <w:pPr>
              <w:pStyle w:val="Tabletext0"/>
              <w:spacing w:before="40" w:after="40" w:line="260" w:lineRule="exact"/>
              <w:jc w:val="left"/>
              <w:rPr>
                <w:sz w:val="20"/>
                <w:szCs w:val="20"/>
              </w:rPr>
            </w:pPr>
            <w:r w:rsidRPr="004878A7">
              <w:rPr>
                <w:sz w:val="20"/>
                <w:szCs w:val="20"/>
              </w:rPr>
              <w:t>YILDIRIM</w:t>
            </w:r>
          </w:p>
        </w:tc>
        <w:tc>
          <w:tcPr>
            <w:tcW w:w="2267" w:type="dxa"/>
            <w:vAlign w:val="center"/>
          </w:tcPr>
          <w:p w14:paraId="0BBBB31C"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تركيا</w:t>
            </w:r>
          </w:p>
        </w:tc>
        <w:tc>
          <w:tcPr>
            <w:tcW w:w="1411" w:type="dxa"/>
            <w:vAlign w:val="center"/>
          </w:tcPr>
          <w:p w14:paraId="3AD2FF9C"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2B1C4BE2" w14:textId="77777777" w:rsidTr="00C8740C">
        <w:trPr>
          <w:jc w:val="center"/>
        </w:trPr>
        <w:tc>
          <w:tcPr>
            <w:tcW w:w="1695" w:type="dxa"/>
            <w:vAlign w:val="center"/>
          </w:tcPr>
          <w:p w14:paraId="0B09ABD6"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0D11E964"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Michael</w:t>
            </w:r>
          </w:p>
        </w:tc>
        <w:tc>
          <w:tcPr>
            <w:tcW w:w="2267" w:type="dxa"/>
            <w:vAlign w:val="center"/>
          </w:tcPr>
          <w:p w14:paraId="03336119" w14:textId="77777777" w:rsidR="00C8740C" w:rsidRPr="004878A7" w:rsidRDefault="00C8740C" w:rsidP="00C8740C">
            <w:pPr>
              <w:pStyle w:val="Tabletext0"/>
              <w:spacing w:before="40" w:after="40" w:line="260" w:lineRule="exact"/>
              <w:jc w:val="left"/>
              <w:rPr>
                <w:sz w:val="20"/>
                <w:szCs w:val="20"/>
              </w:rPr>
            </w:pPr>
            <w:r w:rsidRPr="004878A7">
              <w:rPr>
                <w:sz w:val="20"/>
                <w:szCs w:val="20"/>
              </w:rPr>
              <w:t>ROSA</w:t>
            </w:r>
          </w:p>
        </w:tc>
        <w:tc>
          <w:tcPr>
            <w:tcW w:w="2267" w:type="dxa"/>
            <w:vAlign w:val="center"/>
          </w:tcPr>
          <w:p w14:paraId="65209F4C"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الولايات المتحدة</w:t>
            </w:r>
          </w:p>
        </w:tc>
        <w:tc>
          <w:tcPr>
            <w:tcW w:w="1411" w:type="dxa"/>
            <w:vAlign w:val="center"/>
          </w:tcPr>
          <w:p w14:paraId="2F8C0EB0"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6BE0CAD9" w14:textId="77777777" w:rsidTr="00C8740C">
        <w:trPr>
          <w:jc w:val="center"/>
        </w:trPr>
        <w:tc>
          <w:tcPr>
            <w:tcW w:w="1695" w:type="dxa"/>
            <w:vAlign w:val="center"/>
          </w:tcPr>
          <w:p w14:paraId="7797DDB0"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182098CF"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Samir</w:t>
            </w:r>
          </w:p>
        </w:tc>
        <w:tc>
          <w:tcPr>
            <w:tcW w:w="2267" w:type="dxa"/>
            <w:vAlign w:val="center"/>
          </w:tcPr>
          <w:p w14:paraId="3592F805" w14:textId="77777777" w:rsidR="00C8740C" w:rsidRPr="004878A7" w:rsidRDefault="00C8740C" w:rsidP="00C8740C">
            <w:pPr>
              <w:pStyle w:val="Tabletext0"/>
              <w:spacing w:before="40" w:after="40" w:line="260" w:lineRule="exact"/>
              <w:jc w:val="left"/>
              <w:rPr>
                <w:sz w:val="20"/>
                <w:szCs w:val="20"/>
              </w:rPr>
            </w:pPr>
            <w:r w:rsidRPr="004878A7">
              <w:rPr>
                <w:sz w:val="20"/>
                <w:szCs w:val="20"/>
              </w:rPr>
              <w:t>GABER ABD EL GAWAD</w:t>
            </w:r>
          </w:p>
        </w:tc>
        <w:tc>
          <w:tcPr>
            <w:tcW w:w="2267" w:type="dxa"/>
            <w:vAlign w:val="center"/>
          </w:tcPr>
          <w:p w14:paraId="6241A1D8" w14:textId="77777777" w:rsidR="00C8740C" w:rsidRPr="004878A7" w:rsidRDefault="00C8740C" w:rsidP="00C8740C">
            <w:pPr>
              <w:pStyle w:val="Tabletext0"/>
              <w:spacing w:before="40" w:after="40" w:line="260" w:lineRule="exact"/>
              <w:jc w:val="left"/>
              <w:rPr>
                <w:sz w:val="20"/>
                <w:szCs w:val="20"/>
                <w:rtl/>
              </w:rPr>
            </w:pPr>
            <w:r w:rsidRPr="004878A7">
              <w:rPr>
                <w:sz w:val="20"/>
                <w:szCs w:val="20"/>
                <w:rtl/>
              </w:rPr>
              <w:t>مصر</w:t>
            </w:r>
          </w:p>
        </w:tc>
        <w:tc>
          <w:tcPr>
            <w:tcW w:w="1411" w:type="dxa"/>
            <w:vAlign w:val="center"/>
          </w:tcPr>
          <w:p w14:paraId="0AEAC6FF" w14:textId="77777777" w:rsidR="00C8740C" w:rsidRPr="004878A7" w:rsidRDefault="00C8740C" w:rsidP="00C8740C">
            <w:pPr>
              <w:pStyle w:val="Tabletext0"/>
              <w:spacing w:before="40" w:after="40" w:line="260" w:lineRule="exact"/>
              <w:jc w:val="left"/>
              <w:rPr>
                <w:sz w:val="20"/>
                <w:szCs w:val="20"/>
                <w:rtl/>
              </w:rPr>
            </w:pPr>
            <w:r w:rsidRPr="004878A7">
              <w:rPr>
                <w:rFonts w:hint="cs"/>
                <w:sz w:val="20"/>
                <w:szCs w:val="20"/>
                <w:rtl/>
              </w:rPr>
              <w:t>نائب الرئيس</w:t>
            </w:r>
          </w:p>
        </w:tc>
      </w:tr>
      <w:tr w:rsidR="00C8740C" w:rsidRPr="004878A7" w14:paraId="34B8AF1C" w14:textId="77777777" w:rsidTr="00C8740C">
        <w:trPr>
          <w:jc w:val="center"/>
        </w:trPr>
        <w:tc>
          <w:tcPr>
            <w:tcW w:w="1695" w:type="dxa"/>
            <w:vAlign w:val="center"/>
          </w:tcPr>
          <w:p w14:paraId="29D2D919"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18DF6E13"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السيدة </w:t>
            </w:r>
            <w:proofErr w:type="spellStart"/>
            <w:r w:rsidRPr="004878A7">
              <w:rPr>
                <w:sz w:val="20"/>
                <w:szCs w:val="20"/>
                <w:lang w:bidi="ar-EG"/>
              </w:rPr>
              <w:t>Laial</w:t>
            </w:r>
            <w:proofErr w:type="spellEnd"/>
          </w:p>
        </w:tc>
        <w:tc>
          <w:tcPr>
            <w:tcW w:w="2267" w:type="dxa"/>
            <w:vAlign w:val="center"/>
          </w:tcPr>
          <w:p w14:paraId="4E8E8826" w14:textId="77777777" w:rsidR="00C8740C" w:rsidRPr="004878A7" w:rsidRDefault="00C8740C" w:rsidP="00C8740C">
            <w:pPr>
              <w:pStyle w:val="Tabletext0"/>
              <w:spacing w:before="40" w:after="40" w:line="260" w:lineRule="exact"/>
              <w:jc w:val="left"/>
              <w:rPr>
                <w:sz w:val="20"/>
                <w:szCs w:val="20"/>
              </w:rPr>
            </w:pPr>
            <w:r w:rsidRPr="004878A7">
              <w:rPr>
                <w:sz w:val="20"/>
                <w:szCs w:val="20"/>
              </w:rPr>
              <w:t>ALMANSOURY</w:t>
            </w:r>
          </w:p>
        </w:tc>
        <w:tc>
          <w:tcPr>
            <w:tcW w:w="2267" w:type="dxa"/>
            <w:vAlign w:val="center"/>
          </w:tcPr>
          <w:p w14:paraId="4D09EAF4"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الكويت</w:t>
            </w:r>
          </w:p>
        </w:tc>
        <w:tc>
          <w:tcPr>
            <w:tcW w:w="1411" w:type="dxa"/>
            <w:vAlign w:val="center"/>
          </w:tcPr>
          <w:p w14:paraId="1087619E"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6C2516A5" w14:textId="77777777" w:rsidTr="00C8740C">
        <w:trPr>
          <w:jc w:val="center"/>
        </w:trPr>
        <w:tc>
          <w:tcPr>
            <w:tcW w:w="1695" w:type="dxa"/>
            <w:vAlign w:val="center"/>
          </w:tcPr>
          <w:p w14:paraId="2C228E4E"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44BA049A"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Afnan</w:t>
            </w:r>
          </w:p>
        </w:tc>
        <w:tc>
          <w:tcPr>
            <w:tcW w:w="2267" w:type="dxa"/>
            <w:vAlign w:val="center"/>
          </w:tcPr>
          <w:p w14:paraId="2F4F5F9D" w14:textId="77777777" w:rsidR="00C8740C" w:rsidRPr="004878A7" w:rsidRDefault="00C8740C" w:rsidP="00C8740C">
            <w:pPr>
              <w:pStyle w:val="Tabletext0"/>
              <w:spacing w:before="40" w:after="40" w:line="260" w:lineRule="exact"/>
              <w:jc w:val="left"/>
              <w:rPr>
                <w:sz w:val="20"/>
                <w:szCs w:val="20"/>
              </w:rPr>
            </w:pPr>
            <w:r w:rsidRPr="004878A7">
              <w:rPr>
                <w:sz w:val="20"/>
                <w:szCs w:val="20"/>
              </w:rPr>
              <w:t>ALROMI</w:t>
            </w:r>
          </w:p>
        </w:tc>
        <w:tc>
          <w:tcPr>
            <w:tcW w:w="2267" w:type="dxa"/>
            <w:vAlign w:val="center"/>
          </w:tcPr>
          <w:p w14:paraId="1313D172"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المملكة العربية السعودية</w:t>
            </w:r>
          </w:p>
        </w:tc>
        <w:tc>
          <w:tcPr>
            <w:tcW w:w="1411" w:type="dxa"/>
            <w:vAlign w:val="center"/>
          </w:tcPr>
          <w:p w14:paraId="7A56B9DC"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74745C4E" w14:textId="77777777" w:rsidTr="00C8740C">
        <w:trPr>
          <w:jc w:val="center"/>
        </w:trPr>
        <w:tc>
          <w:tcPr>
            <w:tcW w:w="1695" w:type="dxa"/>
            <w:vAlign w:val="center"/>
          </w:tcPr>
          <w:p w14:paraId="65E29D2B"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17</w:t>
            </w:r>
          </w:p>
        </w:tc>
        <w:tc>
          <w:tcPr>
            <w:tcW w:w="1983" w:type="dxa"/>
            <w:vAlign w:val="center"/>
          </w:tcPr>
          <w:p w14:paraId="41B463BF"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Farhad</w:t>
            </w:r>
          </w:p>
        </w:tc>
        <w:tc>
          <w:tcPr>
            <w:tcW w:w="2267" w:type="dxa"/>
            <w:vAlign w:val="center"/>
          </w:tcPr>
          <w:p w14:paraId="40636A28" w14:textId="77777777" w:rsidR="00C8740C" w:rsidRPr="004878A7" w:rsidRDefault="00C8740C" w:rsidP="00C8740C">
            <w:pPr>
              <w:pStyle w:val="Tabletext0"/>
              <w:spacing w:before="40" w:after="40" w:line="260" w:lineRule="exact"/>
              <w:jc w:val="left"/>
              <w:rPr>
                <w:sz w:val="20"/>
                <w:szCs w:val="20"/>
              </w:rPr>
            </w:pPr>
            <w:r w:rsidRPr="004878A7">
              <w:rPr>
                <w:sz w:val="20"/>
                <w:szCs w:val="20"/>
              </w:rPr>
              <w:t>BELONOGOV</w:t>
            </w:r>
          </w:p>
        </w:tc>
        <w:tc>
          <w:tcPr>
            <w:tcW w:w="2267" w:type="dxa"/>
            <w:vAlign w:val="center"/>
          </w:tcPr>
          <w:p w14:paraId="40EC5D38" w14:textId="77777777" w:rsidR="00C8740C" w:rsidRPr="004878A7" w:rsidRDefault="00C8740C" w:rsidP="00C8740C">
            <w:pPr>
              <w:pStyle w:val="Tabletext0"/>
              <w:spacing w:before="40" w:after="40" w:line="260" w:lineRule="exact"/>
              <w:jc w:val="left"/>
              <w:rPr>
                <w:sz w:val="20"/>
                <w:szCs w:val="20"/>
              </w:rPr>
            </w:pPr>
            <w:r w:rsidRPr="004878A7">
              <w:rPr>
                <w:sz w:val="20"/>
                <w:szCs w:val="20"/>
                <w:rtl/>
              </w:rPr>
              <w:t>أوزبكستان</w:t>
            </w:r>
          </w:p>
        </w:tc>
        <w:tc>
          <w:tcPr>
            <w:tcW w:w="1411" w:type="dxa"/>
            <w:vAlign w:val="center"/>
          </w:tcPr>
          <w:p w14:paraId="46C0FB45" w14:textId="77777777" w:rsidR="00C8740C" w:rsidRPr="004878A7" w:rsidRDefault="00C8740C" w:rsidP="00C8740C">
            <w:pPr>
              <w:pStyle w:val="Tabletext0"/>
              <w:spacing w:before="40" w:after="40" w:line="260" w:lineRule="exact"/>
              <w:jc w:val="left"/>
              <w:rPr>
                <w:sz w:val="20"/>
                <w:szCs w:val="20"/>
              </w:rPr>
            </w:pPr>
            <w:r w:rsidRPr="004878A7">
              <w:rPr>
                <w:rFonts w:hint="cs"/>
                <w:sz w:val="20"/>
                <w:szCs w:val="20"/>
                <w:rtl/>
              </w:rPr>
              <w:t>نائب الرئيس</w:t>
            </w:r>
          </w:p>
        </w:tc>
      </w:tr>
    </w:tbl>
    <w:p w14:paraId="2F061F29" w14:textId="4A8A0F48" w:rsidR="00816714" w:rsidRPr="009901E0" w:rsidRDefault="00816714" w:rsidP="00C8740C">
      <w:pPr>
        <w:pStyle w:val="Headingb0"/>
        <w:rPr>
          <w:rtl/>
        </w:rPr>
      </w:pPr>
      <w:r w:rsidRPr="009901E0">
        <w:rPr>
          <w:rFonts w:hint="cs"/>
          <w:rtl/>
        </w:rPr>
        <w:t xml:space="preserve">لجنة الدراسات </w:t>
      </w:r>
      <w:r w:rsidRPr="009901E0">
        <w:t>20</w:t>
      </w:r>
      <w:r w:rsidRPr="009901E0">
        <w:rPr>
          <w:rFonts w:hint="cs"/>
          <w:rtl/>
        </w:rPr>
        <w:t xml:space="preserve"> – </w:t>
      </w:r>
      <w:r w:rsidR="00662E59" w:rsidRPr="009901E0">
        <w:rPr>
          <w:rFonts w:hint="cs"/>
          <w:rtl/>
        </w:rPr>
        <w:t>إ</w:t>
      </w:r>
      <w:r w:rsidR="00C8740C" w:rsidRPr="009901E0">
        <w:rPr>
          <w:rtl/>
        </w:rPr>
        <w:t>نترنت الأشياء والمدن والتوائم الرقمية والمجتمعات الذكية المستدامة</w:t>
      </w:r>
    </w:p>
    <w:tbl>
      <w:tblPr>
        <w:tblStyle w:val="TableGrid"/>
        <w:bidiVisual/>
        <w:tblW w:w="5000" w:type="pct"/>
        <w:jc w:val="center"/>
        <w:tblLayout w:type="fixed"/>
        <w:tblLook w:val="04A0" w:firstRow="1" w:lastRow="0" w:firstColumn="1" w:lastColumn="0" w:noHBand="0" w:noVBand="1"/>
      </w:tblPr>
      <w:tblGrid>
        <w:gridCol w:w="1696"/>
        <w:gridCol w:w="1841"/>
        <w:gridCol w:w="2408"/>
        <w:gridCol w:w="2267"/>
        <w:gridCol w:w="1411"/>
      </w:tblGrid>
      <w:tr w:rsidR="00C8740C" w:rsidRPr="004878A7" w14:paraId="6AF0BCF0" w14:textId="77777777" w:rsidTr="00816714">
        <w:trPr>
          <w:jc w:val="center"/>
        </w:trPr>
        <w:tc>
          <w:tcPr>
            <w:tcW w:w="1696" w:type="dxa"/>
            <w:tcBorders>
              <w:bottom w:val="single" w:sz="4" w:space="0" w:color="auto"/>
            </w:tcBorders>
            <w:tcMar>
              <w:left w:w="57" w:type="dxa"/>
              <w:right w:w="57" w:type="dxa"/>
            </w:tcMar>
            <w:vAlign w:val="center"/>
          </w:tcPr>
          <w:p w14:paraId="554F1124" w14:textId="2259FE9A" w:rsidR="00C8740C" w:rsidRPr="004878A7" w:rsidRDefault="00662E59"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w:t>
            </w:r>
            <w:r w:rsidR="00C8740C" w:rsidRPr="004878A7">
              <w:rPr>
                <w:b/>
                <w:bCs/>
                <w:color w:val="auto"/>
                <w:sz w:val="20"/>
                <w:szCs w:val="20"/>
                <w:rtl/>
              </w:rPr>
              <w:t>لفريق</w:t>
            </w:r>
          </w:p>
        </w:tc>
        <w:tc>
          <w:tcPr>
            <w:tcW w:w="4249" w:type="dxa"/>
            <w:gridSpan w:val="2"/>
            <w:tcBorders>
              <w:bottom w:val="single" w:sz="4" w:space="0" w:color="auto"/>
            </w:tcBorders>
            <w:tcMar>
              <w:left w:w="57" w:type="dxa"/>
              <w:right w:w="57" w:type="dxa"/>
            </w:tcMar>
            <w:vAlign w:val="center"/>
          </w:tcPr>
          <w:p w14:paraId="5551652C" w14:textId="77777777" w:rsidR="00C8740C" w:rsidRPr="004878A7" w:rsidRDefault="00C8740C"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الاسم</w:t>
            </w:r>
          </w:p>
        </w:tc>
        <w:tc>
          <w:tcPr>
            <w:tcW w:w="2267" w:type="dxa"/>
            <w:tcBorders>
              <w:bottom w:val="single" w:sz="4" w:space="0" w:color="auto"/>
            </w:tcBorders>
            <w:tcMar>
              <w:left w:w="57" w:type="dxa"/>
              <w:right w:w="57" w:type="dxa"/>
            </w:tcMar>
            <w:vAlign w:val="center"/>
          </w:tcPr>
          <w:p w14:paraId="2EA333AF" w14:textId="77777777" w:rsidR="00C8740C" w:rsidRPr="004878A7" w:rsidRDefault="00C8740C"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46028D3A" w14:textId="77777777" w:rsidR="00C8740C" w:rsidRPr="004878A7" w:rsidRDefault="00C8740C" w:rsidP="00C8740C">
            <w:pPr>
              <w:pStyle w:val="Tableheadwhitecentred"/>
              <w:spacing w:before="40" w:after="40" w:line="260" w:lineRule="exact"/>
              <w:rPr>
                <w:b/>
                <w:bCs/>
                <w:color w:val="auto"/>
                <w:sz w:val="20"/>
                <w:szCs w:val="20"/>
                <w:lang w:val="en-GB"/>
              </w:rPr>
            </w:pPr>
            <w:r w:rsidRPr="004878A7">
              <w:rPr>
                <w:rFonts w:hint="cs"/>
                <w:b/>
                <w:bCs/>
                <w:color w:val="auto"/>
                <w:sz w:val="20"/>
                <w:szCs w:val="20"/>
                <w:rtl/>
              </w:rPr>
              <w:t>المنصب</w:t>
            </w:r>
          </w:p>
        </w:tc>
      </w:tr>
      <w:tr w:rsidR="00B312B3" w:rsidRPr="004878A7" w14:paraId="00A78302" w14:textId="77777777" w:rsidTr="004878A7">
        <w:trPr>
          <w:jc w:val="center"/>
        </w:trPr>
        <w:tc>
          <w:tcPr>
            <w:tcW w:w="1696" w:type="dxa"/>
            <w:shd w:val="clear" w:color="auto" w:fill="auto"/>
            <w:vAlign w:val="center"/>
          </w:tcPr>
          <w:p w14:paraId="308D3F58" w14:textId="77777777" w:rsidR="00B312B3" w:rsidRPr="004878A7" w:rsidRDefault="00B312B3" w:rsidP="00385214">
            <w:pPr>
              <w:pStyle w:val="Tabletextcentred"/>
              <w:rPr>
                <w:b/>
                <w:bCs/>
                <w:sz w:val="20"/>
                <w:szCs w:val="20"/>
              </w:rPr>
            </w:pPr>
            <w:r w:rsidRPr="004878A7">
              <w:rPr>
                <w:rFonts w:hint="cs"/>
                <w:b/>
                <w:bCs/>
                <w:sz w:val="20"/>
                <w:szCs w:val="20"/>
                <w:rtl/>
              </w:rPr>
              <w:t>لجنة الدراسات 20</w:t>
            </w:r>
          </w:p>
        </w:tc>
        <w:tc>
          <w:tcPr>
            <w:tcW w:w="1841" w:type="dxa"/>
            <w:shd w:val="clear" w:color="auto" w:fill="auto"/>
            <w:vAlign w:val="center"/>
          </w:tcPr>
          <w:p w14:paraId="35C3EC0F" w14:textId="34C2F827" w:rsidR="00B312B3" w:rsidRPr="004878A7" w:rsidRDefault="00B312B3" w:rsidP="00931EAD">
            <w:pPr>
              <w:pStyle w:val="Tabletext0"/>
              <w:spacing w:before="40" w:after="40" w:line="260" w:lineRule="exact"/>
              <w:jc w:val="left"/>
              <w:rPr>
                <w:b/>
                <w:bCs/>
                <w:sz w:val="20"/>
                <w:szCs w:val="20"/>
              </w:rPr>
            </w:pPr>
            <w:r w:rsidRPr="004878A7">
              <w:rPr>
                <w:rFonts w:hint="cs"/>
                <w:b/>
                <w:bCs/>
                <w:sz w:val="20"/>
                <w:szCs w:val="20"/>
                <w:rtl/>
              </w:rPr>
              <w:t>السيد</w:t>
            </w:r>
            <w:r w:rsidR="00662E59" w:rsidRPr="004878A7">
              <w:rPr>
                <w:rFonts w:hint="cs"/>
                <w:b/>
                <w:bCs/>
                <w:sz w:val="20"/>
                <w:szCs w:val="20"/>
                <w:rtl/>
              </w:rPr>
              <w:t xml:space="preserve"> </w:t>
            </w:r>
            <w:r w:rsidRPr="004878A7">
              <w:rPr>
                <w:b/>
                <w:bCs/>
                <w:sz w:val="20"/>
                <w:szCs w:val="20"/>
              </w:rPr>
              <w:t>Hyoung Jun</w:t>
            </w:r>
          </w:p>
        </w:tc>
        <w:tc>
          <w:tcPr>
            <w:tcW w:w="2408" w:type="dxa"/>
            <w:shd w:val="clear" w:color="auto" w:fill="auto"/>
            <w:vAlign w:val="center"/>
          </w:tcPr>
          <w:p w14:paraId="3843D42A" w14:textId="77777777" w:rsidR="00B312B3" w:rsidRPr="004878A7" w:rsidRDefault="00B312B3" w:rsidP="00931EAD">
            <w:pPr>
              <w:pStyle w:val="Tabletext0"/>
              <w:spacing w:before="40" w:after="40" w:line="260" w:lineRule="exact"/>
              <w:jc w:val="left"/>
              <w:rPr>
                <w:b/>
                <w:bCs/>
                <w:sz w:val="20"/>
                <w:szCs w:val="20"/>
              </w:rPr>
            </w:pPr>
            <w:r w:rsidRPr="004878A7">
              <w:rPr>
                <w:b/>
                <w:bCs/>
                <w:sz w:val="20"/>
                <w:szCs w:val="20"/>
              </w:rPr>
              <w:t>KIM</w:t>
            </w:r>
          </w:p>
        </w:tc>
        <w:tc>
          <w:tcPr>
            <w:tcW w:w="2267" w:type="dxa"/>
            <w:shd w:val="clear" w:color="auto" w:fill="auto"/>
            <w:vAlign w:val="center"/>
          </w:tcPr>
          <w:p w14:paraId="1D2F2B7F" w14:textId="77777777" w:rsidR="00B312B3" w:rsidRPr="004878A7" w:rsidRDefault="00B312B3" w:rsidP="00931EAD">
            <w:pPr>
              <w:pStyle w:val="Tabletext0"/>
              <w:spacing w:before="40" w:after="40" w:line="260" w:lineRule="exact"/>
              <w:jc w:val="left"/>
              <w:rPr>
                <w:b/>
                <w:bCs/>
                <w:sz w:val="20"/>
                <w:szCs w:val="20"/>
              </w:rPr>
            </w:pPr>
            <w:r w:rsidRPr="004878A7">
              <w:rPr>
                <w:rFonts w:hint="cs"/>
                <w:b/>
                <w:bCs/>
                <w:sz w:val="20"/>
                <w:szCs w:val="20"/>
                <w:rtl/>
              </w:rPr>
              <w:t>جمهورية كوريا</w:t>
            </w:r>
          </w:p>
        </w:tc>
        <w:tc>
          <w:tcPr>
            <w:tcW w:w="1411" w:type="dxa"/>
            <w:shd w:val="clear" w:color="auto" w:fill="auto"/>
            <w:vAlign w:val="center"/>
          </w:tcPr>
          <w:p w14:paraId="35A4719E" w14:textId="77777777" w:rsidR="00B312B3" w:rsidRPr="004878A7" w:rsidRDefault="00B312B3" w:rsidP="00931EAD">
            <w:pPr>
              <w:pStyle w:val="Tabletext0"/>
              <w:spacing w:before="40" w:after="40" w:line="260" w:lineRule="exact"/>
              <w:jc w:val="left"/>
              <w:rPr>
                <w:b/>
                <w:bCs/>
                <w:sz w:val="20"/>
                <w:szCs w:val="20"/>
              </w:rPr>
            </w:pPr>
            <w:r w:rsidRPr="004878A7">
              <w:rPr>
                <w:rFonts w:hint="cs"/>
                <w:b/>
                <w:bCs/>
                <w:sz w:val="20"/>
                <w:szCs w:val="20"/>
                <w:rtl/>
              </w:rPr>
              <w:t>الرئيس</w:t>
            </w:r>
          </w:p>
        </w:tc>
      </w:tr>
      <w:tr w:rsidR="00C8740C" w:rsidRPr="004878A7" w14:paraId="72CD50DB" w14:textId="77777777" w:rsidTr="00931EAD">
        <w:trPr>
          <w:jc w:val="center"/>
        </w:trPr>
        <w:tc>
          <w:tcPr>
            <w:tcW w:w="1696" w:type="dxa"/>
            <w:vAlign w:val="center"/>
          </w:tcPr>
          <w:p w14:paraId="35599794"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4918D6EB"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Song</w:t>
            </w:r>
          </w:p>
        </w:tc>
        <w:tc>
          <w:tcPr>
            <w:tcW w:w="2408" w:type="dxa"/>
            <w:vAlign w:val="center"/>
          </w:tcPr>
          <w:p w14:paraId="58F9C5A8" w14:textId="77777777" w:rsidR="00C8740C" w:rsidRPr="004878A7" w:rsidRDefault="00C8740C" w:rsidP="00931EAD">
            <w:pPr>
              <w:pStyle w:val="Tabletext0"/>
              <w:spacing w:before="40" w:after="40" w:line="260" w:lineRule="exact"/>
              <w:jc w:val="left"/>
              <w:rPr>
                <w:sz w:val="20"/>
                <w:szCs w:val="20"/>
              </w:rPr>
            </w:pPr>
            <w:r w:rsidRPr="004878A7">
              <w:rPr>
                <w:sz w:val="20"/>
                <w:szCs w:val="20"/>
              </w:rPr>
              <w:t>LUO</w:t>
            </w:r>
          </w:p>
        </w:tc>
        <w:tc>
          <w:tcPr>
            <w:tcW w:w="2267" w:type="dxa"/>
            <w:vAlign w:val="center"/>
          </w:tcPr>
          <w:p w14:paraId="01209CBF"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الصين</w:t>
            </w:r>
          </w:p>
        </w:tc>
        <w:tc>
          <w:tcPr>
            <w:tcW w:w="1411" w:type="dxa"/>
            <w:vAlign w:val="center"/>
          </w:tcPr>
          <w:p w14:paraId="5B29EF47"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732E53E5" w14:textId="77777777" w:rsidTr="00931EAD">
        <w:trPr>
          <w:jc w:val="center"/>
        </w:trPr>
        <w:tc>
          <w:tcPr>
            <w:tcW w:w="1696" w:type="dxa"/>
            <w:vAlign w:val="center"/>
          </w:tcPr>
          <w:p w14:paraId="49A3D399"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2CF9801B"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A Robert Jerard</w:t>
            </w:r>
          </w:p>
        </w:tc>
        <w:tc>
          <w:tcPr>
            <w:tcW w:w="2408" w:type="dxa"/>
            <w:vAlign w:val="center"/>
          </w:tcPr>
          <w:p w14:paraId="7AB45862" w14:textId="77777777" w:rsidR="00C8740C" w:rsidRPr="004878A7" w:rsidRDefault="00C8740C" w:rsidP="00931EAD">
            <w:pPr>
              <w:pStyle w:val="Tabletext0"/>
              <w:spacing w:before="40" w:after="40" w:line="260" w:lineRule="exact"/>
              <w:jc w:val="left"/>
              <w:rPr>
                <w:sz w:val="20"/>
                <w:szCs w:val="20"/>
              </w:rPr>
            </w:pPr>
            <w:r w:rsidRPr="004878A7">
              <w:rPr>
                <w:sz w:val="20"/>
                <w:szCs w:val="20"/>
              </w:rPr>
              <w:t>RAVI</w:t>
            </w:r>
          </w:p>
        </w:tc>
        <w:tc>
          <w:tcPr>
            <w:tcW w:w="2267" w:type="dxa"/>
            <w:vAlign w:val="center"/>
          </w:tcPr>
          <w:p w14:paraId="73AF99DD"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الهند</w:t>
            </w:r>
          </w:p>
        </w:tc>
        <w:tc>
          <w:tcPr>
            <w:tcW w:w="1411" w:type="dxa"/>
            <w:vAlign w:val="center"/>
          </w:tcPr>
          <w:p w14:paraId="32AEB3A3"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405C93A9" w14:textId="77777777" w:rsidTr="00931EAD">
        <w:trPr>
          <w:jc w:val="center"/>
        </w:trPr>
        <w:tc>
          <w:tcPr>
            <w:tcW w:w="1696" w:type="dxa"/>
            <w:vAlign w:val="center"/>
          </w:tcPr>
          <w:p w14:paraId="535576AB"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10B66F57"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Toru</w:t>
            </w:r>
          </w:p>
        </w:tc>
        <w:tc>
          <w:tcPr>
            <w:tcW w:w="2408" w:type="dxa"/>
            <w:vAlign w:val="center"/>
          </w:tcPr>
          <w:p w14:paraId="41DA21B1" w14:textId="77777777" w:rsidR="00C8740C" w:rsidRPr="004878A7" w:rsidRDefault="00C8740C" w:rsidP="00931EAD">
            <w:pPr>
              <w:pStyle w:val="Tabletext0"/>
              <w:spacing w:before="40" w:after="40" w:line="260" w:lineRule="exact"/>
              <w:jc w:val="left"/>
              <w:rPr>
                <w:sz w:val="20"/>
                <w:szCs w:val="20"/>
              </w:rPr>
            </w:pPr>
            <w:r w:rsidRPr="004878A7">
              <w:rPr>
                <w:sz w:val="20"/>
                <w:szCs w:val="20"/>
              </w:rPr>
              <w:t>YAMADA</w:t>
            </w:r>
          </w:p>
        </w:tc>
        <w:tc>
          <w:tcPr>
            <w:tcW w:w="2267" w:type="dxa"/>
            <w:vAlign w:val="center"/>
          </w:tcPr>
          <w:p w14:paraId="684B48E8"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اليابان</w:t>
            </w:r>
          </w:p>
        </w:tc>
        <w:tc>
          <w:tcPr>
            <w:tcW w:w="1411" w:type="dxa"/>
            <w:vAlign w:val="center"/>
          </w:tcPr>
          <w:p w14:paraId="2B38E2AB"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27905AA7" w14:textId="77777777" w:rsidTr="00931EAD">
        <w:trPr>
          <w:jc w:val="center"/>
        </w:trPr>
        <w:tc>
          <w:tcPr>
            <w:tcW w:w="1696" w:type="dxa"/>
            <w:vAlign w:val="center"/>
          </w:tcPr>
          <w:p w14:paraId="3A99968F"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3131AF76"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Sophia</w:t>
            </w:r>
          </w:p>
        </w:tc>
        <w:tc>
          <w:tcPr>
            <w:tcW w:w="2408" w:type="dxa"/>
            <w:vAlign w:val="center"/>
          </w:tcPr>
          <w:p w14:paraId="5A250E98" w14:textId="77777777" w:rsidR="00C8740C" w:rsidRPr="004878A7" w:rsidRDefault="00C8740C" w:rsidP="00931EAD">
            <w:pPr>
              <w:pStyle w:val="Tabletext0"/>
              <w:spacing w:before="40" w:after="40" w:line="260" w:lineRule="exact"/>
              <w:jc w:val="left"/>
              <w:rPr>
                <w:sz w:val="20"/>
                <w:szCs w:val="20"/>
              </w:rPr>
            </w:pPr>
            <w:r w:rsidRPr="004878A7">
              <w:rPr>
                <w:sz w:val="20"/>
                <w:szCs w:val="20"/>
              </w:rPr>
              <w:t>NAHOZA</w:t>
            </w:r>
          </w:p>
        </w:tc>
        <w:tc>
          <w:tcPr>
            <w:tcW w:w="2267" w:type="dxa"/>
            <w:vAlign w:val="center"/>
          </w:tcPr>
          <w:p w14:paraId="5AADB70E"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تنزانيا</w:t>
            </w:r>
          </w:p>
        </w:tc>
        <w:tc>
          <w:tcPr>
            <w:tcW w:w="1411" w:type="dxa"/>
            <w:vAlign w:val="center"/>
          </w:tcPr>
          <w:p w14:paraId="55548C1F"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7CF68CDB" w14:textId="77777777" w:rsidTr="00931EAD">
        <w:trPr>
          <w:jc w:val="center"/>
        </w:trPr>
        <w:tc>
          <w:tcPr>
            <w:tcW w:w="1696" w:type="dxa"/>
            <w:vAlign w:val="center"/>
          </w:tcPr>
          <w:p w14:paraId="67F286E4"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5E2DCAF1"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Christina Lesa</w:t>
            </w:r>
          </w:p>
        </w:tc>
        <w:tc>
          <w:tcPr>
            <w:tcW w:w="2408" w:type="dxa"/>
            <w:vAlign w:val="center"/>
          </w:tcPr>
          <w:p w14:paraId="1DCF71E5" w14:textId="77777777" w:rsidR="00C8740C" w:rsidRPr="004878A7" w:rsidRDefault="00C8740C" w:rsidP="00931EAD">
            <w:pPr>
              <w:pStyle w:val="Tabletext0"/>
              <w:spacing w:before="40" w:after="40" w:line="260" w:lineRule="exact"/>
              <w:jc w:val="left"/>
              <w:rPr>
                <w:sz w:val="20"/>
                <w:szCs w:val="20"/>
              </w:rPr>
            </w:pPr>
            <w:r w:rsidRPr="004878A7">
              <w:rPr>
                <w:sz w:val="20"/>
                <w:szCs w:val="20"/>
              </w:rPr>
              <w:t>CHIBESAKUNDA</w:t>
            </w:r>
          </w:p>
        </w:tc>
        <w:tc>
          <w:tcPr>
            <w:tcW w:w="2267" w:type="dxa"/>
            <w:vAlign w:val="center"/>
          </w:tcPr>
          <w:p w14:paraId="3A5118B6"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زامبيا</w:t>
            </w:r>
          </w:p>
        </w:tc>
        <w:tc>
          <w:tcPr>
            <w:tcW w:w="1411" w:type="dxa"/>
            <w:vAlign w:val="center"/>
          </w:tcPr>
          <w:p w14:paraId="542DD2A3"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5AC038B3" w14:textId="77777777" w:rsidTr="00931EAD">
        <w:trPr>
          <w:jc w:val="center"/>
        </w:trPr>
        <w:tc>
          <w:tcPr>
            <w:tcW w:w="1696" w:type="dxa"/>
            <w:vAlign w:val="center"/>
          </w:tcPr>
          <w:p w14:paraId="19869F01"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5C8E9D23"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Ramy Ahmed</w:t>
            </w:r>
          </w:p>
        </w:tc>
        <w:tc>
          <w:tcPr>
            <w:tcW w:w="2408" w:type="dxa"/>
            <w:vAlign w:val="center"/>
          </w:tcPr>
          <w:p w14:paraId="662F3542" w14:textId="77777777" w:rsidR="00C8740C" w:rsidRPr="004878A7" w:rsidRDefault="00C8740C" w:rsidP="00931EAD">
            <w:pPr>
              <w:pStyle w:val="Tabletext0"/>
              <w:spacing w:before="40" w:after="40" w:line="260" w:lineRule="exact"/>
              <w:jc w:val="left"/>
              <w:rPr>
                <w:sz w:val="20"/>
                <w:szCs w:val="20"/>
              </w:rPr>
            </w:pPr>
            <w:r w:rsidRPr="004878A7">
              <w:rPr>
                <w:sz w:val="20"/>
                <w:szCs w:val="20"/>
              </w:rPr>
              <w:t>FATHY</w:t>
            </w:r>
          </w:p>
        </w:tc>
        <w:tc>
          <w:tcPr>
            <w:tcW w:w="2267" w:type="dxa"/>
            <w:vAlign w:val="center"/>
          </w:tcPr>
          <w:p w14:paraId="3C1B143F"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مصر</w:t>
            </w:r>
          </w:p>
        </w:tc>
        <w:tc>
          <w:tcPr>
            <w:tcW w:w="1411" w:type="dxa"/>
            <w:vAlign w:val="center"/>
          </w:tcPr>
          <w:p w14:paraId="75E4849C"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67DD5B06" w14:textId="77777777" w:rsidTr="00931EAD">
        <w:trPr>
          <w:jc w:val="center"/>
        </w:trPr>
        <w:tc>
          <w:tcPr>
            <w:tcW w:w="1696" w:type="dxa"/>
            <w:vAlign w:val="center"/>
          </w:tcPr>
          <w:p w14:paraId="1B4C17C0"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5137E9BB"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Sophia</w:t>
            </w:r>
          </w:p>
        </w:tc>
        <w:tc>
          <w:tcPr>
            <w:tcW w:w="2408" w:type="dxa"/>
            <w:vAlign w:val="center"/>
          </w:tcPr>
          <w:p w14:paraId="690E81A0" w14:textId="77777777" w:rsidR="00C8740C" w:rsidRPr="004878A7" w:rsidRDefault="00C8740C" w:rsidP="00931EAD">
            <w:pPr>
              <w:pStyle w:val="Tabletext0"/>
              <w:spacing w:before="40" w:after="40" w:line="260" w:lineRule="exact"/>
              <w:jc w:val="left"/>
              <w:rPr>
                <w:sz w:val="20"/>
                <w:szCs w:val="20"/>
              </w:rPr>
            </w:pPr>
            <w:r w:rsidRPr="004878A7">
              <w:rPr>
                <w:sz w:val="20"/>
                <w:szCs w:val="20"/>
              </w:rPr>
              <w:t>PAPATHANASOPOULOU</w:t>
            </w:r>
          </w:p>
        </w:tc>
        <w:tc>
          <w:tcPr>
            <w:tcW w:w="2267" w:type="dxa"/>
            <w:vAlign w:val="center"/>
          </w:tcPr>
          <w:p w14:paraId="6C8FB708"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اليونان</w:t>
            </w:r>
          </w:p>
        </w:tc>
        <w:tc>
          <w:tcPr>
            <w:tcW w:w="1411" w:type="dxa"/>
            <w:vAlign w:val="center"/>
          </w:tcPr>
          <w:p w14:paraId="606D9AED"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1111ED8C" w14:textId="77777777" w:rsidTr="00931EAD">
        <w:trPr>
          <w:jc w:val="center"/>
        </w:trPr>
        <w:tc>
          <w:tcPr>
            <w:tcW w:w="1696" w:type="dxa"/>
            <w:vAlign w:val="center"/>
          </w:tcPr>
          <w:p w14:paraId="31F9E8B8"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5B61B821"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Emanuele</w:t>
            </w:r>
          </w:p>
        </w:tc>
        <w:tc>
          <w:tcPr>
            <w:tcW w:w="2408" w:type="dxa"/>
            <w:vAlign w:val="center"/>
          </w:tcPr>
          <w:p w14:paraId="4EE1A94C" w14:textId="77777777" w:rsidR="00C8740C" w:rsidRPr="004878A7" w:rsidRDefault="00C8740C" w:rsidP="00931EAD">
            <w:pPr>
              <w:pStyle w:val="Tabletext0"/>
              <w:spacing w:before="40" w:after="40" w:line="260" w:lineRule="exact"/>
              <w:jc w:val="left"/>
              <w:rPr>
                <w:sz w:val="20"/>
                <w:szCs w:val="20"/>
              </w:rPr>
            </w:pPr>
            <w:r w:rsidRPr="004878A7">
              <w:rPr>
                <w:sz w:val="20"/>
                <w:szCs w:val="20"/>
              </w:rPr>
              <w:t>NASTRI</w:t>
            </w:r>
          </w:p>
        </w:tc>
        <w:tc>
          <w:tcPr>
            <w:tcW w:w="2267" w:type="dxa"/>
            <w:vAlign w:val="center"/>
          </w:tcPr>
          <w:p w14:paraId="4228A43F"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إيطاليا</w:t>
            </w:r>
          </w:p>
        </w:tc>
        <w:tc>
          <w:tcPr>
            <w:tcW w:w="1411" w:type="dxa"/>
            <w:vAlign w:val="center"/>
          </w:tcPr>
          <w:p w14:paraId="2C31E459"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73ED3BFD" w14:textId="77777777" w:rsidTr="00931EAD">
        <w:trPr>
          <w:jc w:val="center"/>
        </w:trPr>
        <w:tc>
          <w:tcPr>
            <w:tcW w:w="1696" w:type="dxa"/>
            <w:vAlign w:val="center"/>
          </w:tcPr>
          <w:p w14:paraId="77D2C4B6"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6BD16470"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Ricarda Carolina</w:t>
            </w:r>
          </w:p>
        </w:tc>
        <w:tc>
          <w:tcPr>
            <w:tcW w:w="2408" w:type="dxa"/>
            <w:vAlign w:val="center"/>
          </w:tcPr>
          <w:p w14:paraId="5B07134C" w14:textId="77777777" w:rsidR="00C8740C" w:rsidRPr="004878A7" w:rsidRDefault="00C8740C" w:rsidP="00931EAD">
            <w:pPr>
              <w:pStyle w:val="Tabletext0"/>
              <w:spacing w:before="40" w:after="40" w:line="260" w:lineRule="exact"/>
              <w:jc w:val="left"/>
              <w:rPr>
                <w:sz w:val="20"/>
                <w:szCs w:val="20"/>
              </w:rPr>
            </w:pPr>
            <w:r w:rsidRPr="004878A7">
              <w:rPr>
                <w:sz w:val="20"/>
                <w:szCs w:val="20"/>
              </w:rPr>
              <w:t>RENDE</w:t>
            </w:r>
          </w:p>
        </w:tc>
        <w:tc>
          <w:tcPr>
            <w:tcW w:w="2267" w:type="dxa"/>
            <w:vAlign w:val="center"/>
          </w:tcPr>
          <w:p w14:paraId="397C3921"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البرازيل</w:t>
            </w:r>
          </w:p>
        </w:tc>
        <w:tc>
          <w:tcPr>
            <w:tcW w:w="1411" w:type="dxa"/>
            <w:vAlign w:val="center"/>
          </w:tcPr>
          <w:p w14:paraId="6DA87DC1"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0354E36E" w14:textId="77777777" w:rsidTr="00931EAD">
        <w:trPr>
          <w:jc w:val="center"/>
        </w:trPr>
        <w:tc>
          <w:tcPr>
            <w:tcW w:w="1696" w:type="dxa"/>
            <w:vAlign w:val="center"/>
          </w:tcPr>
          <w:p w14:paraId="6F2341E2"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36A36760"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Ali</w:t>
            </w:r>
          </w:p>
        </w:tc>
        <w:tc>
          <w:tcPr>
            <w:tcW w:w="2408" w:type="dxa"/>
            <w:vAlign w:val="center"/>
          </w:tcPr>
          <w:p w14:paraId="35C1937C" w14:textId="77777777" w:rsidR="00C8740C" w:rsidRPr="004878A7" w:rsidRDefault="00C8740C" w:rsidP="00931EAD">
            <w:pPr>
              <w:pStyle w:val="Tabletext0"/>
              <w:spacing w:before="40" w:after="40" w:line="260" w:lineRule="exact"/>
              <w:jc w:val="left"/>
              <w:rPr>
                <w:sz w:val="20"/>
                <w:szCs w:val="20"/>
              </w:rPr>
            </w:pPr>
            <w:r w:rsidRPr="004878A7">
              <w:rPr>
                <w:sz w:val="20"/>
                <w:szCs w:val="20"/>
              </w:rPr>
              <w:t>ABBASSENE</w:t>
            </w:r>
          </w:p>
        </w:tc>
        <w:tc>
          <w:tcPr>
            <w:tcW w:w="2267" w:type="dxa"/>
            <w:vAlign w:val="center"/>
          </w:tcPr>
          <w:p w14:paraId="5E43CC12"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الجزائر</w:t>
            </w:r>
          </w:p>
        </w:tc>
        <w:tc>
          <w:tcPr>
            <w:tcW w:w="1411" w:type="dxa"/>
            <w:vAlign w:val="center"/>
          </w:tcPr>
          <w:p w14:paraId="69F8A813"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259E3AB4" w14:textId="77777777" w:rsidTr="00931EAD">
        <w:trPr>
          <w:jc w:val="center"/>
        </w:trPr>
        <w:tc>
          <w:tcPr>
            <w:tcW w:w="1696" w:type="dxa"/>
            <w:vAlign w:val="center"/>
          </w:tcPr>
          <w:p w14:paraId="6AA5B678" w14:textId="77777777" w:rsidR="00C8740C" w:rsidRPr="004878A7" w:rsidRDefault="00C8740C" w:rsidP="00385214">
            <w:pPr>
              <w:pStyle w:val="Tabletextcentred"/>
              <w:rPr>
                <w:b/>
                <w:bCs/>
                <w:sz w:val="20"/>
                <w:szCs w:val="20"/>
              </w:rPr>
            </w:pPr>
            <w:r w:rsidRPr="004878A7">
              <w:rPr>
                <w:rFonts w:hint="cs"/>
                <w:b/>
                <w:bCs/>
                <w:sz w:val="20"/>
                <w:szCs w:val="20"/>
                <w:rtl/>
              </w:rPr>
              <w:t>لجنة الدراسات 20</w:t>
            </w:r>
          </w:p>
        </w:tc>
        <w:tc>
          <w:tcPr>
            <w:tcW w:w="1841" w:type="dxa"/>
            <w:vAlign w:val="center"/>
          </w:tcPr>
          <w:p w14:paraId="72560CAF"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Muath</w:t>
            </w:r>
          </w:p>
        </w:tc>
        <w:tc>
          <w:tcPr>
            <w:tcW w:w="2408" w:type="dxa"/>
            <w:vAlign w:val="center"/>
          </w:tcPr>
          <w:p w14:paraId="6A31866A" w14:textId="77777777" w:rsidR="00C8740C" w:rsidRPr="004878A7" w:rsidRDefault="00C8740C" w:rsidP="00931EAD">
            <w:pPr>
              <w:pStyle w:val="Tabletext0"/>
              <w:spacing w:before="40" w:after="40" w:line="260" w:lineRule="exact"/>
              <w:jc w:val="left"/>
              <w:rPr>
                <w:sz w:val="20"/>
                <w:szCs w:val="20"/>
              </w:rPr>
            </w:pPr>
            <w:r w:rsidRPr="004878A7">
              <w:rPr>
                <w:sz w:val="20"/>
                <w:szCs w:val="20"/>
              </w:rPr>
              <w:t>AL-RUMAYH</w:t>
            </w:r>
          </w:p>
        </w:tc>
        <w:tc>
          <w:tcPr>
            <w:tcW w:w="2267" w:type="dxa"/>
            <w:vAlign w:val="center"/>
          </w:tcPr>
          <w:p w14:paraId="08FE7FA1" w14:textId="77777777" w:rsidR="00C8740C" w:rsidRPr="004878A7" w:rsidRDefault="00C8740C" w:rsidP="00931EAD">
            <w:pPr>
              <w:pStyle w:val="Tabletext0"/>
              <w:spacing w:before="40" w:after="40" w:line="260" w:lineRule="exact"/>
              <w:jc w:val="left"/>
              <w:rPr>
                <w:sz w:val="20"/>
                <w:szCs w:val="20"/>
              </w:rPr>
            </w:pPr>
            <w:r w:rsidRPr="004878A7">
              <w:rPr>
                <w:sz w:val="20"/>
                <w:szCs w:val="20"/>
                <w:rtl/>
              </w:rPr>
              <w:t>المملكة العربية السعودية</w:t>
            </w:r>
          </w:p>
        </w:tc>
        <w:tc>
          <w:tcPr>
            <w:tcW w:w="1411" w:type="dxa"/>
            <w:vAlign w:val="center"/>
          </w:tcPr>
          <w:p w14:paraId="26730547" w14:textId="77777777" w:rsidR="00C8740C" w:rsidRPr="004878A7" w:rsidRDefault="00C8740C" w:rsidP="00931EAD">
            <w:pPr>
              <w:pStyle w:val="Tabletext0"/>
              <w:spacing w:before="40" w:after="40" w:line="260" w:lineRule="exact"/>
              <w:jc w:val="left"/>
              <w:rPr>
                <w:sz w:val="20"/>
                <w:szCs w:val="20"/>
              </w:rPr>
            </w:pPr>
            <w:r w:rsidRPr="004878A7">
              <w:rPr>
                <w:rFonts w:hint="cs"/>
                <w:sz w:val="20"/>
                <w:szCs w:val="20"/>
                <w:rtl/>
              </w:rPr>
              <w:t>نائب الرئيس</w:t>
            </w:r>
          </w:p>
        </w:tc>
      </w:tr>
      <w:tr w:rsidR="00C8740C" w:rsidRPr="004878A7" w14:paraId="635380E9" w14:textId="77777777" w:rsidTr="00931EAD">
        <w:trPr>
          <w:jc w:val="center"/>
        </w:trPr>
        <w:tc>
          <w:tcPr>
            <w:tcW w:w="1696" w:type="dxa"/>
            <w:vAlign w:val="center"/>
          </w:tcPr>
          <w:p w14:paraId="423ED0ED" w14:textId="77777777" w:rsidR="00C8740C" w:rsidRPr="004878A7" w:rsidRDefault="00931EAD" w:rsidP="00385214">
            <w:pPr>
              <w:pStyle w:val="Tabletextcentred"/>
              <w:rPr>
                <w:b/>
                <w:bCs/>
                <w:sz w:val="20"/>
                <w:szCs w:val="20"/>
                <w:rtl/>
              </w:rPr>
            </w:pPr>
            <w:r w:rsidRPr="004878A7">
              <w:rPr>
                <w:rFonts w:hint="cs"/>
                <w:b/>
                <w:bCs/>
                <w:sz w:val="20"/>
                <w:szCs w:val="20"/>
                <w:rtl/>
              </w:rPr>
              <w:t>لجنة الدراسات 20</w:t>
            </w:r>
          </w:p>
        </w:tc>
        <w:tc>
          <w:tcPr>
            <w:tcW w:w="1841" w:type="dxa"/>
            <w:vAlign w:val="center"/>
          </w:tcPr>
          <w:p w14:paraId="7EE1DD26" w14:textId="77777777" w:rsidR="00C8740C" w:rsidRPr="004878A7" w:rsidRDefault="00C8740C" w:rsidP="00931EAD">
            <w:pPr>
              <w:pStyle w:val="Tabletext0"/>
              <w:spacing w:before="40" w:after="40" w:line="260" w:lineRule="exact"/>
              <w:jc w:val="left"/>
              <w:rPr>
                <w:sz w:val="20"/>
                <w:szCs w:val="20"/>
                <w:rtl/>
              </w:rPr>
            </w:pPr>
            <w:r w:rsidRPr="004878A7">
              <w:rPr>
                <w:sz w:val="20"/>
                <w:szCs w:val="20"/>
                <w:rtl/>
              </w:rPr>
              <w:t xml:space="preserve">السيدة </w:t>
            </w:r>
            <w:r w:rsidRPr="004878A7">
              <w:rPr>
                <w:sz w:val="20"/>
                <w:szCs w:val="20"/>
                <w:lang w:bidi="ar-EG"/>
              </w:rPr>
              <w:t>Imen</w:t>
            </w:r>
          </w:p>
        </w:tc>
        <w:tc>
          <w:tcPr>
            <w:tcW w:w="2408" w:type="dxa"/>
            <w:vAlign w:val="center"/>
          </w:tcPr>
          <w:p w14:paraId="39EDFED4" w14:textId="77777777" w:rsidR="00C8740C" w:rsidRPr="004878A7" w:rsidRDefault="00C8740C" w:rsidP="00931EAD">
            <w:pPr>
              <w:pStyle w:val="Tabletext0"/>
              <w:spacing w:before="40" w:after="40" w:line="260" w:lineRule="exact"/>
              <w:jc w:val="left"/>
              <w:rPr>
                <w:sz w:val="20"/>
                <w:szCs w:val="20"/>
              </w:rPr>
            </w:pPr>
            <w:r w:rsidRPr="004878A7">
              <w:rPr>
                <w:sz w:val="20"/>
                <w:szCs w:val="20"/>
              </w:rPr>
              <w:t>GUEICH</w:t>
            </w:r>
          </w:p>
        </w:tc>
        <w:tc>
          <w:tcPr>
            <w:tcW w:w="2267" w:type="dxa"/>
            <w:vAlign w:val="center"/>
          </w:tcPr>
          <w:p w14:paraId="7A55E6F3" w14:textId="77777777" w:rsidR="00C8740C" w:rsidRPr="004878A7" w:rsidRDefault="00C8740C" w:rsidP="00931EAD">
            <w:pPr>
              <w:pStyle w:val="Tabletext0"/>
              <w:spacing w:before="40" w:after="40" w:line="260" w:lineRule="exact"/>
              <w:jc w:val="left"/>
              <w:rPr>
                <w:sz w:val="20"/>
                <w:szCs w:val="20"/>
                <w:rtl/>
              </w:rPr>
            </w:pPr>
            <w:r w:rsidRPr="004878A7">
              <w:rPr>
                <w:sz w:val="20"/>
                <w:szCs w:val="20"/>
                <w:rtl/>
              </w:rPr>
              <w:t>تونس</w:t>
            </w:r>
          </w:p>
        </w:tc>
        <w:tc>
          <w:tcPr>
            <w:tcW w:w="1411" w:type="dxa"/>
            <w:vAlign w:val="center"/>
          </w:tcPr>
          <w:p w14:paraId="4C89F39C" w14:textId="77777777" w:rsidR="00C8740C" w:rsidRPr="004878A7" w:rsidRDefault="00C8740C" w:rsidP="00931EAD">
            <w:pPr>
              <w:pStyle w:val="Tabletext0"/>
              <w:spacing w:before="40" w:after="40" w:line="260" w:lineRule="exact"/>
              <w:jc w:val="left"/>
              <w:rPr>
                <w:sz w:val="20"/>
                <w:szCs w:val="20"/>
                <w:rtl/>
              </w:rPr>
            </w:pPr>
            <w:r w:rsidRPr="004878A7">
              <w:rPr>
                <w:rFonts w:hint="cs"/>
                <w:sz w:val="20"/>
                <w:szCs w:val="20"/>
                <w:rtl/>
              </w:rPr>
              <w:t>نائب الرئيس</w:t>
            </w:r>
          </w:p>
        </w:tc>
      </w:tr>
      <w:tr w:rsidR="00C8740C" w:rsidRPr="004878A7" w14:paraId="0C9E1CCE" w14:textId="77777777" w:rsidTr="00931EAD">
        <w:trPr>
          <w:jc w:val="center"/>
        </w:trPr>
        <w:tc>
          <w:tcPr>
            <w:tcW w:w="1696" w:type="dxa"/>
            <w:vAlign w:val="center"/>
          </w:tcPr>
          <w:p w14:paraId="1585514D" w14:textId="77777777" w:rsidR="00C8740C" w:rsidRPr="004878A7" w:rsidRDefault="00931EAD" w:rsidP="00385214">
            <w:pPr>
              <w:pStyle w:val="Tabletextcentred"/>
              <w:rPr>
                <w:b/>
                <w:bCs/>
                <w:sz w:val="20"/>
                <w:szCs w:val="20"/>
                <w:rtl/>
              </w:rPr>
            </w:pPr>
            <w:r w:rsidRPr="004878A7">
              <w:rPr>
                <w:rFonts w:hint="cs"/>
                <w:b/>
                <w:bCs/>
                <w:sz w:val="20"/>
                <w:szCs w:val="20"/>
                <w:rtl/>
              </w:rPr>
              <w:t>لجنة الدراسات 20</w:t>
            </w:r>
          </w:p>
        </w:tc>
        <w:tc>
          <w:tcPr>
            <w:tcW w:w="1841" w:type="dxa"/>
            <w:vAlign w:val="center"/>
          </w:tcPr>
          <w:p w14:paraId="368CA49B" w14:textId="77777777" w:rsidR="00C8740C" w:rsidRPr="004878A7" w:rsidRDefault="00C8740C" w:rsidP="00931EAD">
            <w:pPr>
              <w:pStyle w:val="Tabletext0"/>
              <w:spacing w:before="40" w:after="40" w:line="260" w:lineRule="exact"/>
              <w:jc w:val="left"/>
              <w:rPr>
                <w:sz w:val="20"/>
                <w:szCs w:val="20"/>
                <w:rtl/>
              </w:rPr>
            </w:pPr>
            <w:r w:rsidRPr="004878A7">
              <w:rPr>
                <w:sz w:val="20"/>
                <w:szCs w:val="20"/>
                <w:rtl/>
              </w:rPr>
              <w:t xml:space="preserve">السيد </w:t>
            </w:r>
            <w:proofErr w:type="spellStart"/>
            <w:r w:rsidRPr="004878A7">
              <w:rPr>
                <w:sz w:val="20"/>
                <w:szCs w:val="20"/>
                <w:lang w:bidi="ar-EG"/>
              </w:rPr>
              <w:t>Khusan</w:t>
            </w:r>
            <w:proofErr w:type="spellEnd"/>
          </w:p>
        </w:tc>
        <w:tc>
          <w:tcPr>
            <w:tcW w:w="2408" w:type="dxa"/>
            <w:vAlign w:val="center"/>
          </w:tcPr>
          <w:p w14:paraId="4C939989" w14:textId="77777777" w:rsidR="00C8740C" w:rsidRPr="004878A7" w:rsidRDefault="00C8740C" w:rsidP="00931EAD">
            <w:pPr>
              <w:pStyle w:val="Tabletext0"/>
              <w:spacing w:before="40" w:after="40" w:line="260" w:lineRule="exact"/>
              <w:jc w:val="left"/>
              <w:rPr>
                <w:sz w:val="20"/>
                <w:szCs w:val="20"/>
              </w:rPr>
            </w:pPr>
            <w:r w:rsidRPr="004878A7">
              <w:rPr>
                <w:sz w:val="20"/>
                <w:szCs w:val="20"/>
              </w:rPr>
              <w:t>SOATOV</w:t>
            </w:r>
          </w:p>
        </w:tc>
        <w:tc>
          <w:tcPr>
            <w:tcW w:w="2267" w:type="dxa"/>
            <w:vAlign w:val="center"/>
          </w:tcPr>
          <w:p w14:paraId="557604B2" w14:textId="77777777" w:rsidR="00C8740C" w:rsidRPr="004878A7" w:rsidRDefault="00C8740C" w:rsidP="00931EAD">
            <w:pPr>
              <w:pStyle w:val="Tabletext0"/>
              <w:spacing w:before="40" w:after="40" w:line="260" w:lineRule="exact"/>
              <w:jc w:val="left"/>
              <w:rPr>
                <w:sz w:val="20"/>
                <w:szCs w:val="20"/>
                <w:rtl/>
              </w:rPr>
            </w:pPr>
            <w:r w:rsidRPr="004878A7">
              <w:rPr>
                <w:sz w:val="20"/>
                <w:szCs w:val="20"/>
                <w:rtl/>
              </w:rPr>
              <w:t>أوزبكستان</w:t>
            </w:r>
          </w:p>
        </w:tc>
        <w:tc>
          <w:tcPr>
            <w:tcW w:w="1411" w:type="dxa"/>
            <w:vAlign w:val="center"/>
          </w:tcPr>
          <w:p w14:paraId="2B9EF808" w14:textId="77777777" w:rsidR="00C8740C" w:rsidRPr="004878A7" w:rsidRDefault="00C8740C" w:rsidP="00931EAD">
            <w:pPr>
              <w:pStyle w:val="Tabletext0"/>
              <w:spacing w:before="40" w:after="40" w:line="260" w:lineRule="exact"/>
              <w:jc w:val="left"/>
              <w:rPr>
                <w:sz w:val="20"/>
                <w:szCs w:val="20"/>
                <w:rtl/>
              </w:rPr>
            </w:pPr>
            <w:r w:rsidRPr="004878A7">
              <w:rPr>
                <w:rFonts w:hint="cs"/>
                <w:sz w:val="20"/>
                <w:szCs w:val="20"/>
                <w:rtl/>
              </w:rPr>
              <w:t>نائب الرئيس</w:t>
            </w:r>
          </w:p>
        </w:tc>
      </w:tr>
      <w:tr w:rsidR="00C8740C" w:rsidRPr="004878A7" w14:paraId="16502950" w14:textId="77777777" w:rsidTr="00931EAD">
        <w:trPr>
          <w:jc w:val="center"/>
        </w:trPr>
        <w:tc>
          <w:tcPr>
            <w:tcW w:w="1696" w:type="dxa"/>
            <w:vAlign w:val="center"/>
          </w:tcPr>
          <w:p w14:paraId="28C3D2C5" w14:textId="77777777" w:rsidR="00C8740C" w:rsidRPr="004878A7" w:rsidRDefault="00931EAD" w:rsidP="00385214">
            <w:pPr>
              <w:pStyle w:val="Tabletextcentred"/>
              <w:rPr>
                <w:b/>
                <w:bCs/>
                <w:sz w:val="20"/>
                <w:szCs w:val="20"/>
                <w:rtl/>
              </w:rPr>
            </w:pPr>
            <w:r w:rsidRPr="004878A7">
              <w:rPr>
                <w:rFonts w:hint="cs"/>
                <w:b/>
                <w:bCs/>
                <w:sz w:val="20"/>
                <w:szCs w:val="20"/>
                <w:rtl/>
              </w:rPr>
              <w:t>لجنة الدراسات 20</w:t>
            </w:r>
          </w:p>
        </w:tc>
        <w:tc>
          <w:tcPr>
            <w:tcW w:w="1841" w:type="dxa"/>
            <w:vAlign w:val="center"/>
          </w:tcPr>
          <w:p w14:paraId="7B79916D" w14:textId="77777777" w:rsidR="00C8740C" w:rsidRPr="004878A7" w:rsidRDefault="00C8740C" w:rsidP="00931EAD">
            <w:pPr>
              <w:pStyle w:val="Tabletext0"/>
              <w:spacing w:before="40" w:after="40" w:line="260" w:lineRule="exact"/>
              <w:jc w:val="left"/>
              <w:rPr>
                <w:sz w:val="20"/>
                <w:szCs w:val="20"/>
                <w:rtl/>
              </w:rPr>
            </w:pPr>
            <w:r w:rsidRPr="004878A7">
              <w:rPr>
                <w:sz w:val="20"/>
                <w:szCs w:val="20"/>
                <w:rtl/>
              </w:rPr>
              <w:t xml:space="preserve">السيد </w:t>
            </w:r>
            <w:r w:rsidRPr="004878A7">
              <w:rPr>
                <w:sz w:val="20"/>
                <w:szCs w:val="20"/>
                <w:lang w:bidi="ar-EG"/>
              </w:rPr>
              <w:t>Mars</w:t>
            </w:r>
          </w:p>
        </w:tc>
        <w:tc>
          <w:tcPr>
            <w:tcW w:w="2408" w:type="dxa"/>
            <w:vAlign w:val="center"/>
          </w:tcPr>
          <w:p w14:paraId="01CCF5D7" w14:textId="77777777" w:rsidR="00C8740C" w:rsidRPr="004878A7" w:rsidRDefault="00C8740C" w:rsidP="00931EAD">
            <w:pPr>
              <w:pStyle w:val="Tabletext0"/>
              <w:spacing w:before="40" w:after="40" w:line="260" w:lineRule="exact"/>
              <w:jc w:val="left"/>
              <w:rPr>
                <w:sz w:val="20"/>
                <w:szCs w:val="20"/>
              </w:rPr>
            </w:pPr>
            <w:r w:rsidRPr="004878A7">
              <w:rPr>
                <w:sz w:val="20"/>
                <w:szCs w:val="20"/>
              </w:rPr>
              <w:t>SYDYKOV</w:t>
            </w:r>
          </w:p>
        </w:tc>
        <w:tc>
          <w:tcPr>
            <w:tcW w:w="2267" w:type="dxa"/>
            <w:vAlign w:val="center"/>
          </w:tcPr>
          <w:p w14:paraId="2EFFFAAB" w14:textId="77777777" w:rsidR="00C8740C" w:rsidRPr="004878A7" w:rsidRDefault="00C8740C" w:rsidP="00931EAD">
            <w:pPr>
              <w:pStyle w:val="Tabletext0"/>
              <w:spacing w:before="40" w:after="40" w:line="260" w:lineRule="exact"/>
              <w:jc w:val="left"/>
              <w:rPr>
                <w:sz w:val="20"/>
                <w:szCs w:val="20"/>
                <w:rtl/>
              </w:rPr>
            </w:pPr>
            <w:r w:rsidRPr="004878A7">
              <w:rPr>
                <w:sz w:val="20"/>
                <w:szCs w:val="20"/>
                <w:rtl/>
              </w:rPr>
              <w:t>جمهورية قيرغيزستان</w:t>
            </w:r>
          </w:p>
        </w:tc>
        <w:tc>
          <w:tcPr>
            <w:tcW w:w="1411" w:type="dxa"/>
            <w:vAlign w:val="center"/>
          </w:tcPr>
          <w:p w14:paraId="2D40497E" w14:textId="77777777" w:rsidR="00C8740C" w:rsidRPr="004878A7" w:rsidRDefault="00C8740C" w:rsidP="00931EAD">
            <w:pPr>
              <w:pStyle w:val="Tabletext0"/>
              <w:spacing w:before="40" w:after="40" w:line="260" w:lineRule="exact"/>
              <w:jc w:val="left"/>
              <w:rPr>
                <w:sz w:val="20"/>
                <w:szCs w:val="20"/>
                <w:rtl/>
              </w:rPr>
            </w:pPr>
            <w:r w:rsidRPr="004878A7">
              <w:rPr>
                <w:rFonts w:hint="cs"/>
                <w:sz w:val="20"/>
                <w:szCs w:val="20"/>
                <w:rtl/>
              </w:rPr>
              <w:t>نائب الرئيس</w:t>
            </w:r>
          </w:p>
        </w:tc>
      </w:tr>
    </w:tbl>
    <w:p w14:paraId="69238D25" w14:textId="77777777" w:rsidR="00B312B3" w:rsidRPr="009901E0" w:rsidRDefault="00B312B3" w:rsidP="00B312B3">
      <w:pPr>
        <w:rPr>
          <w:sz w:val="16"/>
          <w:szCs w:val="16"/>
          <w:lang w:val="en-GB" w:bidi="ar-EG"/>
        </w:rPr>
      </w:pPr>
      <w:r w:rsidRPr="009901E0">
        <w:rPr>
          <w:sz w:val="16"/>
          <w:szCs w:val="16"/>
          <w:rtl/>
          <w:lang w:val="en-GB" w:bidi="ar-EG"/>
        </w:rPr>
        <w:br w:type="page"/>
      </w:r>
    </w:p>
    <w:p w14:paraId="2E92961E" w14:textId="77777777" w:rsidR="00931EAD" w:rsidRPr="009901E0" w:rsidRDefault="00931EAD" w:rsidP="00931EAD">
      <w:pPr>
        <w:pStyle w:val="Headingb0"/>
        <w:rPr>
          <w:rtl/>
        </w:rPr>
      </w:pPr>
      <w:r w:rsidRPr="009901E0">
        <w:rPr>
          <w:rFonts w:hint="cs"/>
          <w:rtl/>
        </w:rPr>
        <w:lastRenderedPageBreak/>
        <w:t xml:space="preserve">لجنة الدراسات </w:t>
      </w:r>
      <w:r w:rsidRPr="009901E0">
        <w:t>21</w:t>
      </w:r>
      <w:r w:rsidRPr="009901E0">
        <w:rPr>
          <w:rFonts w:hint="cs"/>
          <w:rtl/>
        </w:rPr>
        <w:t xml:space="preserve"> – </w:t>
      </w:r>
      <w:r w:rsidRPr="009901E0">
        <w:rPr>
          <w:rtl/>
        </w:rPr>
        <w:t>‏تكنولوجيات الوسائط المتعددة وإيصال المحتوى والتلفزيون الكبلي</w:t>
      </w:r>
      <w:r w:rsidRPr="009901E0">
        <w:rPr>
          <w:cs/>
        </w:rPr>
        <w:t>‎</w:t>
      </w:r>
    </w:p>
    <w:tbl>
      <w:tblPr>
        <w:tblStyle w:val="TableGrid"/>
        <w:bidiVisual/>
        <w:tblW w:w="5000" w:type="pct"/>
        <w:jc w:val="center"/>
        <w:tblLayout w:type="fixed"/>
        <w:tblLook w:val="04A0" w:firstRow="1" w:lastRow="0" w:firstColumn="1" w:lastColumn="0" w:noHBand="0" w:noVBand="1"/>
      </w:tblPr>
      <w:tblGrid>
        <w:gridCol w:w="1696"/>
        <w:gridCol w:w="1841"/>
        <w:gridCol w:w="2408"/>
        <w:gridCol w:w="2267"/>
        <w:gridCol w:w="1411"/>
      </w:tblGrid>
      <w:tr w:rsidR="00931EAD" w:rsidRPr="004878A7" w14:paraId="29B9B153" w14:textId="77777777" w:rsidTr="004907D8">
        <w:trPr>
          <w:jc w:val="center"/>
        </w:trPr>
        <w:tc>
          <w:tcPr>
            <w:tcW w:w="1696" w:type="dxa"/>
            <w:tcBorders>
              <w:bottom w:val="single" w:sz="4" w:space="0" w:color="auto"/>
            </w:tcBorders>
            <w:tcMar>
              <w:left w:w="57" w:type="dxa"/>
              <w:right w:w="57" w:type="dxa"/>
            </w:tcMar>
            <w:vAlign w:val="center"/>
          </w:tcPr>
          <w:p w14:paraId="3584778B" w14:textId="36B6C836" w:rsidR="00931EAD" w:rsidRPr="004878A7" w:rsidRDefault="00662E59" w:rsidP="004907D8">
            <w:pPr>
              <w:pStyle w:val="Tableheadwhitecentred"/>
              <w:spacing w:before="40" w:after="40" w:line="260" w:lineRule="exact"/>
              <w:rPr>
                <w:b/>
                <w:bCs/>
                <w:color w:val="auto"/>
                <w:sz w:val="20"/>
                <w:szCs w:val="20"/>
                <w:lang w:val="en-GB"/>
              </w:rPr>
            </w:pPr>
            <w:r w:rsidRPr="004878A7">
              <w:rPr>
                <w:rFonts w:hint="cs"/>
                <w:b/>
                <w:bCs/>
                <w:color w:val="auto"/>
                <w:sz w:val="20"/>
                <w:szCs w:val="20"/>
                <w:rtl/>
              </w:rPr>
              <w:t>ا</w:t>
            </w:r>
            <w:r w:rsidR="00931EAD" w:rsidRPr="004878A7">
              <w:rPr>
                <w:b/>
                <w:bCs/>
                <w:color w:val="auto"/>
                <w:sz w:val="20"/>
                <w:szCs w:val="20"/>
                <w:rtl/>
              </w:rPr>
              <w:t>لفريق</w:t>
            </w:r>
          </w:p>
        </w:tc>
        <w:tc>
          <w:tcPr>
            <w:tcW w:w="4249" w:type="dxa"/>
            <w:gridSpan w:val="2"/>
            <w:tcBorders>
              <w:bottom w:val="single" w:sz="4" w:space="0" w:color="auto"/>
            </w:tcBorders>
            <w:tcMar>
              <w:left w:w="57" w:type="dxa"/>
              <w:right w:w="57" w:type="dxa"/>
            </w:tcMar>
            <w:vAlign w:val="center"/>
          </w:tcPr>
          <w:p w14:paraId="35EADA33" w14:textId="77777777" w:rsidR="00931EAD" w:rsidRPr="004878A7" w:rsidRDefault="00931EAD" w:rsidP="004907D8">
            <w:pPr>
              <w:pStyle w:val="Tableheadwhitecentred"/>
              <w:spacing w:before="40" w:after="40" w:line="260" w:lineRule="exact"/>
              <w:rPr>
                <w:b/>
                <w:bCs/>
                <w:color w:val="auto"/>
                <w:sz w:val="20"/>
                <w:szCs w:val="20"/>
                <w:lang w:val="en-GB"/>
              </w:rPr>
            </w:pPr>
            <w:r w:rsidRPr="004878A7">
              <w:rPr>
                <w:rFonts w:hint="cs"/>
                <w:b/>
                <w:bCs/>
                <w:color w:val="auto"/>
                <w:sz w:val="20"/>
                <w:szCs w:val="20"/>
                <w:rtl/>
              </w:rPr>
              <w:t>الاسم</w:t>
            </w:r>
          </w:p>
        </w:tc>
        <w:tc>
          <w:tcPr>
            <w:tcW w:w="2267" w:type="dxa"/>
            <w:tcBorders>
              <w:bottom w:val="single" w:sz="4" w:space="0" w:color="auto"/>
            </w:tcBorders>
            <w:tcMar>
              <w:left w:w="57" w:type="dxa"/>
              <w:right w:w="57" w:type="dxa"/>
            </w:tcMar>
            <w:vAlign w:val="center"/>
          </w:tcPr>
          <w:p w14:paraId="0DC1B40B" w14:textId="77777777" w:rsidR="00931EAD" w:rsidRPr="004878A7" w:rsidRDefault="00931EAD" w:rsidP="004907D8">
            <w:pPr>
              <w:pStyle w:val="Tableheadwhitecentred"/>
              <w:spacing w:before="40" w:after="40" w:line="260" w:lineRule="exact"/>
              <w:rPr>
                <w:b/>
                <w:bCs/>
                <w:color w:val="auto"/>
                <w:sz w:val="20"/>
                <w:szCs w:val="20"/>
                <w:lang w:val="en-GB"/>
              </w:rPr>
            </w:pPr>
            <w:r w:rsidRPr="004878A7">
              <w:rPr>
                <w:rFonts w:hint="cs"/>
                <w:b/>
                <w:bCs/>
                <w:color w:val="auto"/>
                <w:sz w:val="20"/>
                <w:szCs w:val="20"/>
                <w:rtl/>
              </w:rPr>
              <w:t>الدولة العضو</w:t>
            </w:r>
          </w:p>
        </w:tc>
        <w:tc>
          <w:tcPr>
            <w:tcW w:w="1411" w:type="dxa"/>
            <w:tcBorders>
              <w:bottom w:val="single" w:sz="4" w:space="0" w:color="auto"/>
            </w:tcBorders>
            <w:tcMar>
              <w:left w:w="57" w:type="dxa"/>
              <w:right w:w="57" w:type="dxa"/>
            </w:tcMar>
            <w:vAlign w:val="center"/>
          </w:tcPr>
          <w:p w14:paraId="5B24B17B" w14:textId="77777777" w:rsidR="00931EAD" w:rsidRPr="004878A7" w:rsidRDefault="00931EAD" w:rsidP="004907D8">
            <w:pPr>
              <w:pStyle w:val="Tableheadwhitecentred"/>
              <w:spacing w:before="40" w:after="40" w:line="260" w:lineRule="exact"/>
              <w:rPr>
                <w:b/>
                <w:bCs/>
                <w:color w:val="auto"/>
                <w:sz w:val="20"/>
                <w:szCs w:val="20"/>
                <w:lang w:val="en-GB"/>
              </w:rPr>
            </w:pPr>
            <w:r w:rsidRPr="004878A7">
              <w:rPr>
                <w:rFonts w:hint="cs"/>
                <w:b/>
                <w:bCs/>
                <w:color w:val="auto"/>
                <w:sz w:val="20"/>
                <w:szCs w:val="20"/>
                <w:rtl/>
              </w:rPr>
              <w:t>المنصب</w:t>
            </w:r>
          </w:p>
        </w:tc>
      </w:tr>
      <w:tr w:rsidR="00931EAD" w:rsidRPr="004878A7" w14:paraId="5E25BB73" w14:textId="77777777" w:rsidTr="004878A7">
        <w:trPr>
          <w:jc w:val="center"/>
        </w:trPr>
        <w:tc>
          <w:tcPr>
            <w:tcW w:w="1696" w:type="dxa"/>
            <w:shd w:val="clear" w:color="auto" w:fill="auto"/>
            <w:vAlign w:val="center"/>
          </w:tcPr>
          <w:p w14:paraId="53D4775F"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shd w:val="clear" w:color="auto" w:fill="auto"/>
            <w:vAlign w:val="center"/>
          </w:tcPr>
          <w:p w14:paraId="18F45686" w14:textId="77777777" w:rsidR="00931EAD" w:rsidRPr="004878A7" w:rsidRDefault="00931EAD" w:rsidP="00931EAD">
            <w:pPr>
              <w:pStyle w:val="Tabletext0"/>
              <w:spacing w:before="40" w:after="40" w:line="260" w:lineRule="exact"/>
              <w:jc w:val="left"/>
              <w:rPr>
                <w:b/>
                <w:bCs/>
                <w:sz w:val="20"/>
                <w:szCs w:val="20"/>
              </w:rPr>
            </w:pPr>
            <w:r w:rsidRPr="004878A7">
              <w:rPr>
                <w:b/>
                <w:bCs/>
                <w:sz w:val="20"/>
                <w:szCs w:val="20"/>
                <w:rtl/>
              </w:rPr>
              <w:t xml:space="preserve">السيد </w:t>
            </w:r>
            <w:r w:rsidRPr="004878A7">
              <w:rPr>
                <w:b/>
                <w:bCs/>
                <w:sz w:val="20"/>
                <w:szCs w:val="20"/>
                <w:lang w:bidi="ar-EG"/>
              </w:rPr>
              <w:t xml:space="preserve">Zhong </w:t>
            </w:r>
            <w:r w:rsidRPr="004878A7">
              <w:rPr>
                <w:rStyle w:val="Left-to-Rightbold"/>
                <w:sz w:val="20"/>
                <w:szCs w:val="20"/>
              </w:rPr>
              <w:t>(Noah)</w:t>
            </w:r>
          </w:p>
        </w:tc>
        <w:tc>
          <w:tcPr>
            <w:tcW w:w="2408" w:type="dxa"/>
            <w:shd w:val="clear" w:color="auto" w:fill="auto"/>
            <w:vAlign w:val="center"/>
          </w:tcPr>
          <w:p w14:paraId="70A81271" w14:textId="77777777" w:rsidR="00931EAD" w:rsidRPr="004878A7" w:rsidRDefault="00931EAD" w:rsidP="00931EAD">
            <w:pPr>
              <w:pStyle w:val="Tabletext0"/>
              <w:spacing w:before="40" w:after="40" w:line="260" w:lineRule="exact"/>
              <w:jc w:val="left"/>
              <w:rPr>
                <w:b/>
                <w:bCs/>
                <w:sz w:val="20"/>
                <w:szCs w:val="20"/>
              </w:rPr>
            </w:pPr>
            <w:r w:rsidRPr="004878A7">
              <w:rPr>
                <w:b/>
                <w:bCs/>
                <w:sz w:val="20"/>
                <w:szCs w:val="20"/>
              </w:rPr>
              <w:t>LUO</w:t>
            </w:r>
          </w:p>
        </w:tc>
        <w:tc>
          <w:tcPr>
            <w:tcW w:w="2267" w:type="dxa"/>
            <w:shd w:val="clear" w:color="auto" w:fill="auto"/>
            <w:vAlign w:val="center"/>
          </w:tcPr>
          <w:p w14:paraId="7AD868FE" w14:textId="77777777" w:rsidR="00931EAD" w:rsidRPr="004878A7" w:rsidRDefault="00931EAD" w:rsidP="00931EAD">
            <w:pPr>
              <w:pStyle w:val="Tabletext0"/>
              <w:spacing w:before="40" w:after="40" w:line="260" w:lineRule="exact"/>
              <w:jc w:val="left"/>
              <w:rPr>
                <w:b/>
                <w:bCs/>
                <w:sz w:val="20"/>
                <w:szCs w:val="20"/>
              </w:rPr>
            </w:pPr>
            <w:r w:rsidRPr="004878A7">
              <w:rPr>
                <w:b/>
                <w:bCs/>
                <w:sz w:val="20"/>
                <w:szCs w:val="20"/>
                <w:rtl/>
              </w:rPr>
              <w:t>الصين</w:t>
            </w:r>
          </w:p>
        </w:tc>
        <w:tc>
          <w:tcPr>
            <w:tcW w:w="1411" w:type="dxa"/>
            <w:shd w:val="clear" w:color="auto" w:fill="auto"/>
            <w:vAlign w:val="center"/>
          </w:tcPr>
          <w:p w14:paraId="5B40C07F" w14:textId="77777777" w:rsidR="00931EAD" w:rsidRPr="004878A7" w:rsidRDefault="00931EAD" w:rsidP="00931EAD">
            <w:pPr>
              <w:pStyle w:val="Tabletext0"/>
              <w:spacing w:before="40" w:after="40" w:line="260" w:lineRule="exact"/>
              <w:jc w:val="left"/>
              <w:rPr>
                <w:b/>
                <w:bCs/>
                <w:sz w:val="20"/>
                <w:szCs w:val="20"/>
              </w:rPr>
            </w:pPr>
            <w:r w:rsidRPr="004878A7">
              <w:rPr>
                <w:b/>
                <w:bCs/>
                <w:sz w:val="20"/>
                <w:szCs w:val="20"/>
                <w:rtl/>
              </w:rPr>
              <w:t>الرئيس</w:t>
            </w:r>
          </w:p>
        </w:tc>
      </w:tr>
      <w:tr w:rsidR="00931EAD" w:rsidRPr="004878A7" w14:paraId="478C2E2D" w14:textId="77777777" w:rsidTr="00931EAD">
        <w:trPr>
          <w:jc w:val="center"/>
        </w:trPr>
        <w:tc>
          <w:tcPr>
            <w:tcW w:w="1696" w:type="dxa"/>
            <w:vAlign w:val="center"/>
          </w:tcPr>
          <w:p w14:paraId="68951985"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3B00EEFD"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Avinash</w:t>
            </w:r>
          </w:p>
        </w:tc>
        <w:tc>
          <w:tcPr>
            <w:tcW w:w="2408" w:type="dxa"/>
            <w:vAlign w:val="center"/>
          </w:tcPr>
          <w:p w14:paraId="2DDD3A6D" w14:textId="77777777" w:rsidR="00931EAD" w:rsidRPr="004878A7" w:rsidRDefault="00931EAD" w:rsidP="00931EAD">
            <w:pPr>
              <w:pStyle w:val="Tabletext0"/>
              <w:spacing w:before="40" w:after="40" w:line="260" w:lineRule="exact"/>
              <w:jc w:val="left"/>
              <w:rPr>
                <w:sz w:val="20"/>
                <w:szCs w:val="20"/>
              </w:rPr>
            </w:pPr>
            <w:r w:rsidRPr="004878A7">
              <w:rPr>
                <w:sz w:val="20"/>
                <w:szCs w:val="20"/>
              </w:rPr>
              <w:t>AGARWAL</w:t>
            </w:r>
          </w:p>
        </w:tc>
        <w:tc>
          <w:tcPr>
            <w:tcW w:w="2267" w:type="dxa"/>
            <w:vAlign w:val="center"/>
          </w:tcPr>
          <w:p w14:paraId="1B172B43"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الهند</w:t>
            </w:r>
          </w:p>
        </w:tc>
        <w:tc>
          <w:tcPr>
            <w:tcW w:w="1411" w:type="dxa"/>
            <w:vAlign w:val="center"/>
          </w:tcPr>
          <w:p w14:paraId="62E35DA3"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3B67B7B5" w14:textId="77777777" w:rsidTr="00931EAD">
        <w:trPr>
          <w:jc w:val="center"/>
        </w:trPr>
        <w:tc>
          <w:tcPr>
            <w:tcW w:w="1696" w:type="dxa"/>
            <w:vAlign w:val="center"/>
          </w:tcPr>
          <w:p w14:paraId="67D446C4"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55ABC5E9"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Kei</w:t>
            </w:r>
          </w:p>
        </w:tc>
        <w:tc>
          <w:tcPr>
            <w:tcW w:w="2408" w:type="dxa"/>
            <w:vAlign w:val="center"/>
          </w:tcPr>
          <w:p w14:paraId="39D46D63" w14:textId="77777777" w:rsidR="00931EAD" w:rsidRPr="004878A7" w:rsidRDefault="00931EAD" w:rsidP="00931EAD">
            <w:pPr>
              <w:pStyle w:val="Tabletext0"/>
              <w:spacing w:before="40" w:after="40" w:line="260" w:lineRule="exact"/>
              <w:jc w:val="left"/>
              <w:rPr>
                <w:sz w:val="20"/>
                <w:szCs w:val="20"/>
              </w:rPr>
            </w:pPr>
            <w:r w:rsidRPr="004878A7">
              <w:rPr>
                <w:sz w:val="20"/>
                <w:szCs w:val="20"/>
              </w:rPr>
              <w:t>KAWAMURA</w:t>
            </w:r>
          </w:p>
        </w:tc>
        <w:tc>
          <w:tcPr>
            <w:tcW w:w="2267" w:type="dxa"/>
            <w:vAlign w:val="center"/>
          </w:tcPr>
          <w:p w14:paraId="25753E77"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اليابان</w:t>
            </w:r>
          </w:p>
        </w:tc>
        <w:tc>
          <w:tcPr>
            <w:tcW w:w="1411" w:type="dxa"/>
            <w:vAlign w:val="center"/>
          </w:tcPr>
          <w:p w14:paraId="1DEA2A5B"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11C85DC1" w14:textId="77777777" w:rsidTr="00931EAD">
        <w:trPr>
          <w:jc w:val="center"/>
        </w:trPr>
        <w:tc>
          <w:tcPr>
            <w:tcW w:w="1696" w:type="dxa"/>
            <w:vAlign w:val="center"/>
          </w:tcPr>
          <w:p w14:paraId="14FF5BA5"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236B87F5"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Shin-Gak</w:t>
            </w:r>
          </w:p>
        </w:tc>
        <w:tc>
          <w:tcPr>
            <w:tcW w:w="2408" w:type="dxa"/>
            <w:vAlign w:val="center"/>
          </w:tcPr>
          <w:p w14:paraId="6F4B92A0" w14:textId="77777777" w:rsidR="00931EAD" w:rsidRPr="004878A7" w:rsidRDefault="00931EAD" w:rsidP="00931EAD">
            <w:pPr>
              <w:pStyle w:val="Tabletext0"/>
              <w:spacing w:before="40" w:after="40" w:line="260" w:lineRule="exact"/>
              <w:jc w:val="left"/>
              <w:rPr>
                <w:sz w:val="20"/>
                <w:szCs w:val="20"/>
              </w:rPr>
            </w:pPr>
            <w:r w:rsidRPr="004878A7">
              <w:rPr>
                <w:sz w:val="20"/>
                <w:szCs w:val="20"/>
              </w:rPr>
              <w:t>KANG</w:t>
            </w:r>
          </w:p>
        </w:tc>
        <w:tc>
          <w:tcPr>
            <w:tcW w:w="2267" w:type="dxa"/>
            <w:vAlign w:val="center"/>
          </w:tcPr>
          <w:p w14:paraId="4144EF0C"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جمهورية كوريا</w:t>
            </w:r>
          </w:p>
        </w:tc>
        <w:tc>
          <w:tcPr>
            <w:tcW w:w="1411" w:type="dxa"/>
            <w:vAlign w:val="center"/>
          </w:tcPr>
          <w:p w14:paraId="0C9380FF"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1597655B" w14:textId="77777777" w:rsidTr="00931EAD">
        <w:trPr>
          <w:jc w:val="center"/>
        </w:trPr>
        <w:tc>
          <w:tcPr>
            <w:tcW w:w="1696" w:type="dxa"/>
            <w:vAlign w:val="center"/>
          </w:tcPr>
          <w:p w14:paraId="4EC1618C"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6BC806AE"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Joseph</w:t>
            </w:r>
          </w:p>
        </w:tc>
        <w:tc>
          <w:tcPr>
            <w:tcW w:w="2408" w:type="dxa"/>
            <w:vAlign w:val="center"/>
          </w:tcPr>
          <w:p w14:paraId="73B544B5" w14:textId="77777777" w:rsidR="00931EAD" w:rsidRPr="004878A7" w:rsidRDefault="00931EAD" w:rsidP="00931EAD">
            <w:pPr>
              <w:pStyle w:val="Tabletext0"/>
              <w:spacing w:before="40" w:after="40" w:line="260" w:lineRule="exact"/>
              <w:jc w:val="left"/>
              <w:rPr>
                <w:sz w:val="20"/>
                <w:szCs w:val="20"/>
              </w:rPr>
            </w:pPr>
            <w:r w:rsidRPr="004878A7">
              <w:rPr>
                <w:sz w:val="20"/>
                <w:szCs w:val="20"/>
              </w:rPr>
              <w:t>ONAYA</w:t>
            </w:r>
          </w:p>
        </w:tc>
        <w:tc>
          <w:tcPr>
            <w:tcW w:w="2267" w:type="dxa"/>
            <w:vAlign w:val="center"/>
          </w:tcPr>
          <w:p w14:paraId="0C19CB91"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كينيا</w:t>
            </w:r>
          </w:p>
        </w:tc>
        <w:tc>
          <w:tcPr>
            <w:tcW w:w="1411" w:type="dxa"/>
            <w:vAlign w:val="center"/>
          </w:tcPr>
          <w:p w14:paraId="54A33E3C"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40FE56F7" w14:textId="77777777" w:rsidTr="00931EAD">
        <w:trPr>
          <w:jc w:val="center"/>
        </w:trPr>
        <w:tc>
          <w:tcPr>
            <w:tcW w:w="1696" w:type="dxa"/>
            <w:vAlign w:val="center"/>
          </w:tcPr>
          <w:p w14:paraId="6C181A90"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73C00397"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Lukasz</w:t>
            </w:r>
          </w:p>
        </w:tc>
        <w:tc>
          <w:tcPr>
            <w:tcW w:w="2408" w:type="dxa"/>
            <w:vAlign w:val="center"/>
          </w:tcPr>
          <w:p w14:paraId="2856ACAC" w14:textId="77777777" w:rsidR="00931EAD" w:rsidRPr="004878A7" w:rsidRDefault="00931EAD" w:rsidP="00931EAD">
            <w:pPr>
              <w:pStyle w:val="Tabletext0"/>
              <w:spacing w:before="40" w:after="40" w:line="260" w:lineRule="exact"/>
              <w:jc w:val="left"/>
              <w:rPr>
                <w:sz w:val="20"/>
                <w:szCs w:val="20"/>
              </w:rPr>
            </w:pPr>
            <w:r w:rsidRPr="004878A7">
              <w:rPr>
                <w:sz w:val="20"/>
                <w:szCs w:val="20"/>
              </w:rPr>
              <w:t>LITWIC</w:t>
            </w:r>
          </w:p>
        </w:tc>
        <w:tc>
          <w:tcPr>
            <w:tcW w:w="2267" w:type="dxa"/>
            <w:vAlign w:val="center"/>
          </w:tcPr>
          <w:p w14:paraId="202AFCDB"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السويد</w:t>
            </w:r>
          </w:p>
        </w:tc>
        <w:tc>
          <w:tcPr>
            <w:tcW w:w="1411" w:type="dxa"/>
            <w:vAlign w:val="center"/>
          </w:tcPr>
          <w:p w14:paraId="2C332425"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79CBE9BC" w14:textId="77777777" w:rsidTr="00931EAD">
        <w:trPr>
          <w:jc w:val="center"/>
        </w:trPr>
        <w:tc>
          <w:tcPr>
            <w:tcW w:w="1696" w:type="dxa"/>
            <w:vAlign w:val="center"/>
          </w:tcPr>
          <w:p w14:paraId="785B0C0E"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57EA7C7B"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Mehmet</w:t>
            </w:r>
          </w:p>
        </w:tc>
        <w:tc>
          <w:tcPr>
            <w:tcW w:w="2408" w:type="dxa"/>
            <w:vAlign w:val="center"/>
          </w:tcPr>
          <w:p w14:paraId="59B65D37" w14:textId="77777777" w:rsidR="00931EAD" w:rsidRPr="004878A7" w:rsidRDefault="00931EAD" w:rsidP="00931EAD">
            <w:pPr>
              <w:pStyle w:val="Tabletext0"/>
              <w:spacing w:before="40" w:after="40" w:line="260" w:lineRule="exact"/>
              <w:jc w:val="left"/>
              <w:rPr>
                <w:sz w:val="20"/>
                <w:szCs w:val="20"/>
              </w:rPr>
            </w:pPr>
            <w:r w:rsidRPr="004878A7">
              <w:rPr>
                <w:sz w:val="20"/>
                <w:szCs w:val="20"/>
              </w:rPr>
              <w:t>ÖZDEM</w:t>
            </w:r>
          </w:p>
        </w:tc>
        <w:tc>
          <w:tcPr>
            <w:tcW w:w="2267" w:type="dxa"/>
            <w:vAlign w:val="center"/>
          </w:tcPr>
          <w:p w14:paraId="4422DB5A"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تركيا</w:t>
            </w:r>
          </w:p>
        </w:tc>
        <w:tc>
          <w:tcPr>
            <w:tcW w:w="1411" w:type="dxa"/>
            <w:vAlign w:val="center"/>
          </w:tcPr>
          <w:p w14:paraId="0845D368"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60D0A89F" w14:textId="77777777" w:rsidTr="00931EAD">
        <w:trPr>
          <w:jc w:val="center"/>
        </w:trPr>
        <w:tc>
          <w:tcPr>
            <w:tcW w:w="1696" w:type="dxa"/>
            <w:vAlign w:val="center"/>
          </w:tcPr>
          <w:p w14:paraId="1ED2D0E7"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18A4EE49"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Vincent</w:t>
            </w:r>
          </w:p>
        </w:tc>
        <w:tc>
          <w:tcPr>
            <w:tcW w:w="2408" w:type="dxa"/>
            <w:vAlign w:val="center"/>
          </w:tcPr>
          <w:p w14:paraId="0A561B1F" w14:textId="77777777" w:rsidR="00931EAD" w:rsidRPr="004878A7" w:rsidRDefault="00931EAD" w:rsidP="00931EAD">
            <w:pPr>
              <w:pStyle w:val="Tabletext0"/>
              <w:spacing w:before="40" w:after="40" w:line="260" w:lineRule="exact"/>
              <w:jc w:val="left"/>
              <w:rPr>
                <w:sz w:val="20"/>
                <w:szCs w:val="20"/>
              </w:rPr>
            </w:pPr>
            <w:r w:rsidRPr="004878A7">
              <w:rPr>
                <w:sz w:val="20"/>
                <w:szCs w:val="20"/>
              </w:rPr>
              <w:t>AFFLECK</w:t>
            </w:r>
          </w:p>
        </w:tc>
        <w:tc>
          <w:tcPr>
            <w:tcW w:w="2267" w:type="dxa"/>
            <w:vAlign w:val="center"/>
          </w:tcPr>
          <w:p w14:paraId="245B3B5F"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المملكة المتحدة</w:t>
            </w:r>
          </w:p>
        </w:tc>
        <w:tc>
          <w:tcPr>
            <w:tcW w:w="1411" w:type="dxa"/>
            <w:vAlign w:val="center"/>
          </w:tcPr>
          <w:p w14:paraId="5B016D73"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57AE6952" w14:textId="77777777" w:rsidTr="00931EAD">
        <w:trPr>
          <w:jc w:val="center"/>
        </w:trPr>
        <w:tc>
          <w:tcPr>
            <w:tcW w:w="1696" w:type="dxa"/>
            <w:vAlign w:val="center"/>
          </w:tcPr>
          <w:p w14:paraId="3FE1BF6B"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527935AD"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Andrey</w:t>
            </w:r>
          </w:p>
        </w:tc>
        <w:tc>
          <w:tcPr>
            <w:tcW w:w="2408" w:type="dxa"/>
            <w:vAlign w:val="center"/>
          </w:tcPr>
          <w:p w14:paraId="0F0D0478" w14:textId="77777777" w:rsidR="00931EAD" w:rsidRPr="004878A7" w:rsidRDefault="00931EAD" w:rsidP="00931EAD">
            <w:pPr>
              <w:pStyle w:val="Tabletext0"/>
              <w:spacing w:before="40" w:after="40" w:line="260" w:lineRule="exact"/>
              <w:jc w:val="left"/>
              <w:rPr>
                <w:sz w:val="20"/>
                <w:szCs w:val="20"/>
              </w:rPr>
            </w:pPr>
            <w:r w:rsidRPr="004878A7">
              <w:rPr>
                <w:sz w:val="20"/>
                <w:szCs w:val="20"/>
              </w:rPr>
              <w:t>PEREZ</w:t>
            </w:r>
          </w:p>
        </w:tc>
        <w:tc>
          <w:tcPr>
            <w:tcW w:w="2267" w:type="dxa"/>
            <w:vAlign w:val="center"/>
          </w:tcPr>
          <w:p w14:paraId="0171222D"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البرازيل</w:t>
            </w:r>
          </w:p>
        </w:tc>
        <w:tc>
          <w:tcPr>
            <w:tcW w:w="1411" w:type="dxa"/>
            <w:vAlign w:val="center"/>
          </w:tcPr>
          <w:p w14:paraId="6C38BCC3"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5C9ABFAB" w14:textId="77777777" w:rsidTr="00931EAD">
        <w:trPr>
          <w:jc w:val="center"/>
        </w:trPr>
        <w:tc>
          <w:tcPr>
            <w:tcW w:w="1696" w:type="dxa"/>
            <w:vAlign w:val="center"/>
          </w:tcPr>
          <w:p w14:paraId="590B4422"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2041A1EC"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r w:rsidRPr="004878A7">
              <w:rPr>
                <w:sz w:val="20"/>
                <w:szCs w:val="20"/>
                <w:lang w:bidi="ar-EG"/>
              </w:rPr>
              <w:t>Justin</w:t>
            </w:r>
          </w:p>
        </w:tc>
        <w:tc>
          <w:tcPr>
            <w:tcW w:w="2408" w:type="dxa"/>
            <w:vAlign w:val="center"/>
          </w:tcPr>
          <w:p w14:paraId="10ED9ED9" w14:textId="77777777" w:rsidR="00931EAD" w:rsidRPr="004878A7" w:rsidRDefault="00931EAD" w:rsidP="00931EAD">
            <w:pPr>
              <w:pStyle w:val="Tabletext0"/>
              <w:spacing w:before="40" w:after="40" w:line="260" w:lineRule="exact"/>
              <w:jc w:val="left"/>
              <w:rPr>
                <w:sz w:val="20"/>
                <w:szCs w:val="20"/>
              </w:rPr>
            </w:pPr>
            <w:r w:rsidRPr="004878A7">
              <w:rPr>
                <w:sz w:val="20"/>
                <w:szCs w:val="20"/>
              </w:rPr>
              <w:t>RIDGE</w:t>
            </w:r>
          </w:p>
        </w:tc>
        <w:tc>
          <w:tcPr>
            <w:tcW w:w="2267" w:type="dxa"/>
            <w:vAlign w:val="center"/>
          </w:tcPr>
          <w:p w14:paraId="06F3A295"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الولايات المتحدة</w:t>
            </w:r>
          </w:p>
        </w:tc>
        <w:tc>
          <w:tcPr>
            <w:tcW w:w="1411" w:type="dxa"/>
            <w:vAlign w:val="center"/>
          </w:tcPr>
          <w:p w14:paraId="4BB0E700"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61FFE653" w14:textId="77777777" w:rsidTr="00931EAD">
        <w:trPr>
          <w:jc w:val="center"/>
        </w:trPr>
        <w:tc>
          <w:tcPr>
            <w:tcW w:w="1696" w:type="dxa"/>
            <w:vAlign w:val="center"/>
          </w:tcPr>
          <w:p w14:paraId="37B7E6B4"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251A4A3B"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السيدة </w:t>
            </w:r>
            <w:r w:rsidRPr="004878A7">
              <w:rPr>
                <w:sz w:val="20"/>
                <w:szCs w:val="20"/>
                <w:lang w:bidi="ar-EG"/>
              </w:rPr>
              <w:t>Sarra</w:t>
            </w:r>
          </w:p>
        </w:tc>
        <w:tc>
          <w:tcPr>
            <w:tcW w:w="2408" w:type="dxa"/>
            <w:vAlign w:val="center"/>
          </w:tcPr>
          <w:p w14:paraId="7C9E6DCE" w14:textId="77777777" w:rsidR="00931EAD" w:rsidRPr="004878A7" w:rsidRDefault="00931EAD" w:rsidP="00931EAD">
            <w:pPr>
              <w:pStyle w:val="Tabletext0"/>
              <w:spacing w:before="40" w:after="40" w:line="260" w:lineRule="exact"/>
              <w:jc w:val="left"/>
              <w:rPr>
                <w:sz w:val="20"/>
                <w:szCs w:val="20"/>
              </w:rPr>
            </w:pPr>
            <w:r w:rsidRPr="004878A7">
              <w:rPr>
                <w:sz w:val="20"/>
                <w:szCs w:val="20"/>
              </w:rPr>
              <w:t>REBHI</w:t>
            </w:r>
          </w:p>
        </w:tc>
        <w:tc>
          <w:tcPr>
            <w:tcW w:w="2267" w:type="dxa"/>
            <w:vAlign w:val="center"/>
          </w:tcPr>
          <w:p w14:paraId="64E776C3"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تونس</w:t>
            </w:r>
          </w:p>
        </w:tc>
        <w:tc>
          <w:tcPr>
            <w:tcW w:w="1411" w:type="dxa"/>
            <w:vAlign w:val="center"/>
          </w:tcPr>
          <w:p w14:paraId="1EC40BA8"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r w:rsidR="00931EAD" w:rsidRPr="004878A7" w14:paraId="1A53CA00" w14:textId="77777777" w:rsidTr="00931EAD">
        <w:trPr>
          <w:jc w:val="center"/>
        </w:trPr>
        <w:tc>
          <w:tcPr>
            <w:tcW w:w="1696" w:type="dxa"/>
            <w:vAlign w:val="center"/>
          </w:tcPr>
          <w:p w14:paraId="3133E422" w14:textId="77777777" w:rsidR="00931EAD" w:rsidRPr="004878A7" w:rsidRDefault="00931EAD" w:rsidP="00385214">
            <w:pPr>
              <w:pStyle w:val="Tabletextcentred"/>
              <w:rPr>
                <w:b/>
                <w:bCs/>
                <w:sz w:val="20"/>
                <w:szCs w:val="20"/>
              </w:rPr>
            </w:pPr>
            <w:r w:rsidRPr="004878A7">
              <w:rPr>
                <w:b/>
                <w:bCs/>
                <w:sz w:val="20"/>
                <w:szCs w:val="20"/>
                <w:rtl/>
              </w:rPr>
              <w:t xml:space="preserve">لجنة الدراسات </w:t>
            </w:r>
            <w:r w:rsidRPr="004878A7">
              <w:rPr>
                <w:b/>
                <w:bCs/>
                <w:sz w:val="20"/>
                <w:szCs w:val="20"/>
              </w:rPr>
              <w:t>21</w:t>
            </w:r>
          </w:p>
        </w:tc>
        <w:tc>
          <w:tcPr>
            <w:tcW w:w="1841" w:type="dxa"/>
            <w:vAlign w:val="center"/>
          </w:tcPr>
          <w:p w14:paraId="2EC3A7FF"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 xml:space="preserve">السيد </w:t>
            </w:r>
            <w:proofErr w:type="spellStart"/>
            <w:r w:rsidRPr="004878A7">
              <w:rPr>
                <w:sz w:val="20"/>
                <w:szCs w:val="20"/>
                <w:lang w:bidi="ar-EG"/>
              </w:rPr>
              <w:t>Sirojiddin</w:t>
            </w:r>
            <w:proofErr w:type="spellEnd"/>
          </w:p>
        </w:tc>
        <w:tc>
          <w:tcPr>
            <w:tcW w:w="2408" w:type="dxa"/>
            <w:vAlign w:val="center"/>
          </w:tcPr>
          <w:p w14:paraId="2310AB98" w14:textId="77777777" w:rsidR="00931EAD" w:rsidRPr="004878A7" w:rsidRDefault="00931EAD" w:rsidP="00931EAD">
            <w:pPr>
              <w:pStyle w:val="Tabletext0"/>
              <w:spacing w:before="40" w:after="40" w:line="260" w:lineRule="exact"/>
              <w:jc w:val="left"/>
              <w:rPr>
                <w:sz w:val="20"/>
                <w:szCs w:val="20"/>
              </w:rPr>
            </w:pPr>
            <w:r w:rsidRPr="004878A7">
              <w:rPr>
                <w:sz w:val="20"/>
                <w:szCs w:val="20"/>
              </w:rPr>
              <w:t>USMANOV</w:t>
            </w:r>
          </w:p>
        </w:tc>
        <w:tc>
          <w:tcPr>
            <w:tcW w:w="2267" w:type="dxa"/>
            <w:vAlign w:val="center"/>
          </w:tcPr>
          <w:p w14:paraId="5193A469"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أوزبكستان</w:t>
            </w:r>
          </w:p>
        </w:tc>
        <w:tc>
          <w:tcPr>
            <w:tcW w:w="1411" w:type="dxa"/>
            <w:vAlign w:val="center"/>
          </w:tcPr>
          <w:p w14:paraId="281720D8" w14:textId="77777777" w:rsidR="00931EAD" w:rsidRPr="004878A7" w:rsidRDefault="00931EAD" w:rsidP="00931EAD">
            <w:pPr>
              <w:pStyle w:val="Tabletext0"/>
              <w:spacing w:before="40" w:after="40" w:line="260" w:lineRule="exact"/>
              <w:jc w:val="left"/>
              <w:rPr>
                <w:sz w:val="20"/>
                <w:szCs w:val="20"/>
              </w:rPr>
            </w:pPr>
            <w:r w:rsidRPr="004878A7">
              <w:rPr>
                <w:sz w:val="20"/>
                <w:szCs w:val="20"/>
                <w:rtl/>
              </w:rPr>
              <w:t>نائب الرئيس</w:t>
            </w:r>
          </w:p>
        </w:tc>
      </w:tr>
    </w:tbl>
    <w:p w14:paraId="1B791913" w14:textId="77777777" w:rsidR="00931EAD" w:rsidRPr="009901E0" w:rsidRDefault="00931EAD" w:rsidP="00931EAD">
      <w:pPr>
        <w:rPr>
          <w:rtl/>
        </w:rPr>
      </w:pPr>
    </w:p>
    <w:p w14:paraId="0FC3B4CA" w14:textId="77777777" w:rsidR="00816714" w:rsidRPr="009901E0" w:rsidRDefault="00816714" w:rsidP="00816714">
      <w:pPr>
        <w:pStyle w:val="Headingb0"/>
        <w:rPr>
          <w:rtl/>
        </w:rPr>
      </w:pPr>
      <w:r w:rsidRPr="009901E0">
        <w:rPr>
          <w:rtl/>
        </w:rPr>
        <w:t>لجنة</w:t>
      </w:r>
      <w:r w:rsidRPr="009901E0">
        <w:t xml:space="preserve"> </w:t>
      </w:r>
      <w:r w:rsidRPr="009901E0">
        <w:rPr>
          <w:rtl/>
        </w:rPr>
        <w:t>تقييس المفردات</w:t>
      </w:r>
    </w:p>
    <w:tbl>
      <w:tblPr>
        <w:tblStyle w:val="TableGrid"/>
        <w:bidiVisual/>
        <w:tblW w:w="5000" w:type="pct"/>
        <w:jc w:val="center"/>
        <w:tblLook w:val="04A0" w:firstRow="1" w:lastRow="0" w:firstColumn="1" w:lastColumn="0" w:noHBand="0" w:noVBand="1"/>
      </w:tblPr>
      <w:tblGrid>
        <w:gridCol w:w="1699"/>
        <w:gridCol w:w="1812"/>
        <w:gridCol w:w="2392"/>
        <w:gridCol w:w="2268"/>
        <w:gridCol w:w="1452"/>
      </w:tblGrid>
      <w:tr w:rsidR="00931EAD" w:rsidRPr="004878A7" w14:paraId="55E27B05" w14:textId="77777777" w:rsidTr="00816714">
        <w:trPr>
          <w:tblHeader/>
          <w:jc w:val="center"/>
        </w:trPr>
        <w:tc>
          <w:tcPr>
            <w:tcW w:w="1699" w:type="dxa"/>
            <w:tcBorders>
              <w:bottom w:val="single" w:sz="4" w:space="0" w:color="auto"/>
            </w:tcBorders>
            <w:tcMar>
              <w:left w:w="57" w:type="dxa"/>
              <w:right w:w="57" w:type="dxa"/>
            </w:tcMar>
            <w:vAlign w:val="center"/>
          </w:tcPr>
          <w:p w14:paraId="022F00B8" w14:textId="77777777" w:rsidR="00931EAD" w:rsidRPr="004878A7" w:rsidRDefault="00931EAD" w:rsidP="00931EAD">
            <w:pPr>
              <w:pStyle w:val="Tableheadwhitecentred"/>
              <w:rPr>
                <w:b/>
                <w:bCs/>
                <w:color w:val="auto"/>
                <w:sz w:val="20"/>
                <w:szCs w:val="20"/>
                <w:lang w:val="en-GB"/>
              </w:rPr>
            </w:pPr>
            <w:r w:rsidRPr="004878A7">
              <w:rPr>
                <w:rFonts w:hint="cs"/>
                <w:b/>
                <w:bCs/>
                <w:color w:val="auto"/>
                <w:sz w:val="20"/>
                <w:szCs w:val="20"/>
                <w:rtl/>
              </w:rPr>
              <w:t>الفريق</w:t>
            </w:r>
          </w:p>
        </w:tc>
        <w:tc>
          <w:tcPr>
            <w:tcW w:w="4204" w:type="dxa"/>
            <w:gridSpan w:val="2"/>
            <w:tcBorders>
              <w:bottom w:val="single" w:sz="4" w:space="0" w:color="auto"/>
            </w:tcBorders>
            <w:tcMar>
              <w:left w:w="57" w:type="dxa"/>
              <w:right w:w="57" w:type="dxa"/>
            </w:tcMar>
            <w:vAlign w:val="center"/>
          </w:tcPr>
          <w:p w14:paraId="603B4F02" w14:textId="77777777" w:rsidR="00931EAD" w:rsidRPr="004878A7" w:rsidRDefault="00931EAD" w:rsidP="00931EAD">
            <w:pPr>
              <w:pStyle w:val="Tableheadwhitecentred"/>
              <w:rPr>
                <w:b/>
                <w:bCs/>
                <w:color w:val="auto"/>
                <w:sz w:val="20"/>
                <w:szCs w:val="20"/>
                <w:lang w:val="en-GB"/>
              </w:rPr>
            </w:pPr>
            <w:r w:rsidRPr="004878A7">
              <w:rPr>
                <w:rFonts w:hint="cs"/>
                <w:b/>
                <w:bCs/>
                <w:color w:val="auto"/>
                <w:sz w:val="20"/>
                <w:szCs w:val="20"/>
                <w:rtl/>
              </w:rPr>
              <w:t>الاسم</w:t>
            </w:r>
          </w:p>
        </w:tc>
        <w:tc>
          <w:tcPr>
            <w:tcW w:w="2268" w:type="dxa"/>
            <w:tcBorders>
              <w:bottom w:val="single" w:sz="4" w:space="0" w:color="auto"/>
            </w:tcBorders>
            <w:tcMar>
              <w:left w:w="57" w:type="dxa"/>
              <w:right w:w="57" w:type="dxa"/>
            </w:tcMar>
            <w:vAlign w:val="center"/>
          </w:tcPr>
          <w:p w14:paraId="5E52FA76" w14:textId="77777777" w:rsidR="00931EAD" w:rsidRPr="004878A7" w:rsidRDefault="00931EAD" w:rsidP="00931EAD">
            <w:pPr>
              <w:pStyle w:val="Tableheadwhitecentred"/>
              <w:rPr>
                <w:b/>
                <w:bCs/>
                <w:color w:val="auto"/>
                <w:sz w:val="20"/>
                <w:szCs w:val="20"/>
                <w:lang w:val="en-GB"/>
              </w:rPr>
            </w:pPr>
            <w:r w:rsidRPr="004878A7">
              <w:rPr>
                <w:rFonts w:hint="cs"/>
                <w:b/>
                <w:bCs/>
                <w:color w:val="auto"/>
                <w:sz w:val="20"/>
                <w:szCs w:val="20"/>
                <w:rtl/>
              </w:rPr>
              <w:t>الدولة العضو</w:t>
            </w:r>
          </w:p>
        </w:tc>
        <w:tc>
          <w:tcPr>
            <w:tcW w:w="1452" w:type="dxa"/>
            <w:tcBorders>
              <w:bottom w:val="single" w:sz="4" w:space="0" w:color="auto"/>
            </w:tcBorders>
            <w:tcMar>
              <w:left w:w="57" w:type="dxa"/>
              <w:right w:w="57" w:type="dxa"/>
            </w:tcMar>
            <w:vAlign w:val="center"/>
          </w:tcPr>
          <w:p w14:paraId="305F5F94" w14:textId="77777777" w:rsidR="00931EAD" w:rsidRPr="004878A7" w:rsidRDefault="00931EAD" w:rsidP="00931EAD">
            <w:pPr>
              <w:pStyle w:val="Tableheadwhitecentred"/>
              <w:rPr>
                <w:b/>
                <w:bCs/>
                <w:color w:val="auto"/>
                <w:sz w:val="20"/>
                <w:szCs w:val="20"/>
                <w:lang w:val="en-GB"/>
              </w:rPr>
            </w:pPr>
            <w:r w:rsidRPr="004878A7">
              <w:rPr>
                <w:rFonts w:hint="cs"/>
                <w:b/>
                <w:bCs/>
                <w:color w:val="auto"/>
                <w:sz w:val="20"/>
                <w:szCs w:val="20"/>
                <w:rtl/>
              </w:rPr>
              <w:t>المنصب</w:t>
            </w:r>
          </w:p>
        </w:tc>
      </w:tr>
      <w:tr w:rsidR="00931EAD" w:rsidRPr="004878A7" w14:paraId="2887B176" w14:textId="77777777" w:rsidTr="004878A7">
        <w:trPr>
          <w:jc w:val="center"/>
        </w:trPr>
        <w:tc>
          <w:tcPr>
            <w:tcW w:w="1699" w:type="dxa"/>
            <w:shd w:val="clear" w:color="auto" w:fill="auto"/>
            <w:vAlign w:val="center"/>
          </w:tcPr>
          <w:p w14:paraId="6C9648E1" w14:textId="77777777" w:rsidR="00931EAD" w:rsidRPr="004878A7" w:rsidRDefault="00931EAD" w:rsidP="00385214">
            <w:pPr>
              <w:pStyle w:val="Tabletextcentred"/>
              <w:rPr>
                <w:b/>
                <w:bCs/>
                <w:sz w:val="20"/>
                <w:szCs w:val="20"/>
              </w:rPr>
            </w:pPr>
            <w:r w:rsidRPr="004878A7">
              <w:rPr>
                <w:b/>
                <w:bCs/>
                <w:sz w:val="20"/>
                <w:szCs w:val="20"/>
                <w:rtl/>
              </w:rPr>
              <w:t>لجنة التقييس المعنية بالمفردات</w:t>
            </w:r>
          </w:p>
        </w:tc>
        <w:tc>
          <w:tcPr>
            <w:tcW w:w="1812" w:type="dxa"/>
            <w:shd w:val="clear" w:color="auto" w:fill="auto"/>
            <w:vAlign w:val="center"/>
          </w:tcPr>
          <w:p w14:paraId="5C76C650" w14:textId="77777777" w:rsidR="00931EAD" w:rsidRPr="004878A7" w:rsidRDefault="00931EAD" w:rsidP="00931EAD">
            <w:pPr>
              <w:pStyle w:val="Tabletext0"/>
              <w:jc w:val="left"/>
              <w:rPr>
                <w:b/>
                <w:bCs/>
                <w:sz w:val="20"/>
                <w:szCs w:val="20"/>
              </w:rPr>
            </w:pPr>
            <w:r w:rsidRPr="004878A7">
              <w:rPr>
                <w:b/>
                <w:bCs/>
                <w:sz w:val="20"/>
                <w:szCs w:val="20"/>
                <w:rtl/>
              </w:rPr>
              <w:t xml:space="preserve">السيدة </w:t>
            </w:r>
            <w:r w:rsidRPr="004878A7">
              <w:rPr>
                <w:b/>
                <w:bCs/>
                <w:sz w:val="20"/>
                <w:szCs w:val="20"/>
                <w:lang w:bidi="ar-EG"/>
              </w:rPr>
              <w:t>Rim</w:t>
            </w:r>
          </w:p>
        </w:tc>
        <w:tc>
          <w:tcPr>
            <w:tcW w:w="2392" w:type="dxa"/>
            <w:shd w:val="clear" w:color="auto" w:fill="auto"/>
            <w:vAlign w:val="center"/>
          </w:tcPr>
          <w:p w14:paraId="53A2DE87" w14:textId="77777777" w:rsidR="00931EAD" w:rsidRPr="004878A7" w:rsidRDefault="00931EAD" w:rsidP="00931EAD">
            <w:pPr>
              <w:pStyle w:val="Tabletext0"/>
              <w:jc w:val="left"/>
              <w:rPr>
                <w:b/>
                <w:bCs/>
                <w:sz w:val="20"/>
                <w:szCs w:val="20"/>
              </w:rPr>
            </w:pPr>
            <w:r w:rsidRPr="004878A7">
              <w:rPr>
                <w:b/>
                <w:bCs/>
                <w:sz w:val="20"/>
                <w:szCs w:val="20"/>
              </w:rPr>
              <w:t>BELHAJ</w:t>
            </w:r>
          </w:p>
        </w:tc>
        <w:tc>
          <w:tcPr>
            <w:tcW w:w="2268" w:type="dxa"/>
            <w:shd w:val="clear" w:color="auto" w:fill="auto"/>
            <w:vAlign w:val="center"/>
          </w:tcPr>
          <w:p w14:paraId="2A3FB75D" w14:textId="77777777" w:rsidR="00931EAD" w:rsidRPr="004878A7" w:rsidRDefault="00931EAD" w:rsidP="00931EAD">
            <w:pPr>
              <w:pStyle w:val="Tabletext0"/>
              <w:jc w:val="left"/>
              <w:rPr>
                <w:b/>
                <w:bCs/>
                <w:sz w:val="20"/>
                <w:szCs w:val="20"/>
              </w:rPr>
            </w:pPr>
            <w:r w:rsidRPr="004878A7">
              <w:rPr>
                <w:b/>
                <w:bCs/>
                <w:sz w:val="20"/>
                <w:szCs w:val="20"/>
                <w:rtl/>
              </w:rPr>
              <w:t>تونس</w:t>
            </w:r>
          </w:p>
        </w:tc>
        <w:tc>
          <w:tcPr>
            <w:tcW w:w="1452" w:type="dxa"/>
            <w:shd w:val="clear" w:color="auto" w:fill="auto"/>
            <w:vAlign w:val="center"/>
          </w:tcPr>
          <w:p w14:paraId="696A27D9" w14:textId="2CC45E0A" w:rsidR="00931EAD" w:rsidRPr="004878A7" w:rsidRDefault="00931EAD" w:rsidP="00931EAD">
            <w:pPr>
              <w:pStyle w:val="Tabletext0"/>
              <w:jc w:val="left"/>
              <w:rPr>
                <w:b/>
                <w:bCs/>
                <w:sz w:val="20"/>
                <w:szCs w:val="20"/>
              </w:rPr>
            </w:pPr>
            <w:r w:rsidRPr="004878A7">
              <w:rPr>
                <w:b/>
                <w:bCs/>
                <w:sz w:val="20"/>
                <w:szCs w:val="20"/>
                <w:rtl/>
              </w:rPr>
              <w:t>الرئيس</w:t>
            </w:r>
            <w:r w:rsidR="00C339D4" w:rsidRPr="004878A7">
              <w:rPr>
                <w:b/>
                <w:bCs/>
                <w:sz w:val="20"/>
                <w:szCs w:val="20"/>
                <w:rtl/>
              </w:rPr>
              <w:br/>
            </w:r>
            <w:r w:rsidRPr="004878A7">
              <w:rPr>
                <w:b/>
                <w:bCs/>
                <w:sz w:val="20"/>
                <w:szCs w:val="20"/>
                <w:rtl/>
              </w:rPr>
              <w:t>(اللغة الفرنسية)</w:t>
            </w:r>
          </w:p>
        </w:tc>
      </w:tr>
      <w:tr w:rsidR="00931EAD" w:rsidRPr="004878A7" w14:paraId="2351CC10" w14:textId="77777777" w:rsidTr="00931EAD">
        <w:trPr>
          <w:jc w:val="center"/>
        </w:trPr>
        <w:tc>
          <w:tcPr>
            <w:tcW w:w="1699" w:type="dxa"/>
            <w:vAlign w:val="center"/>
          </w:tcPr>
          <w:p w14:paraId="78AFB87B" w14:textId="77777777" w:rsidR="00931EAD" w:rsidRPr="004878A7" w:rsidRDefault="00931EAD" w:rsidP="00385214">
            <w:pPr>
              <w:pStyle w:val="Tabletextcentred"/>
              <w:rPr>
                <w:b/>
                <w:bCs/>
                <w:sz w:val="20"/>
                <w:szCs w:val="20"/>
              </w:rPr>
            </w:pPr>
            <w:r w:rsidRPr="004878A7">
              <w:rPr>
                <w:b/>
                <w:bCs/>
                <w:sz w:val="20"/>
                <w:szCs w:val="20"/>
                <w:rtl/>
              </w:rPr>
              <w:t>لجنة التقييس المعنية بالمفردات</w:t>
            </w:r>
          </w:p>
        </w:tc>
        <w:tc>
          <w:tcPr>
            <w:tcW w:w="1812" w:type="dxa"/>
            <w:vAlign w:val="center"/>
          </w:tcPr>
          <w:p w14:paraId="084544DE" w14:textId="77777777" w:rsidR="00931EAD" w:rsidRPr="004878A7" w:rsidRDefault="00931EAD" w:rsidP="00931EAD">
            <w:pPr>
              <w:pStyle w:val="Tabletext0"/>
              <w:jc w:val="left"/>
              <w:rPr>
                <w:sz w:val="20"/>
                <w:szCs w:val="20"/>
              </w:rPr>
            </w:pPr>
            <w:r w:rsidRPr="004878A7">
              <w:rPr>
                <w:sz w:val="20"/>
                <w:szCs w:val="20"/>
                <w:rtl/>
              </w:rPr>
              <w:t xml:space="preserve">السيدة </w:t>
            </w:r>
            <w:r w:rsidRPr="004878A7">
              <w:rPr>
                <w:sz w:val="20"/>
                <w:szCs w:val="20"/>
                <w:lang w:bidi="ar-EG"/>
              </w:rPr>
              <w:t>Ying</w:t>
            </w:r>
          </w:p>
        </w:tc>
        <w:tc>
          <w:tcPr>
            <w:tcW w:w="2392" w:type="dxa"/>
            <w:vAlign w:val="center"/>
          </w:tcPr>
          <w:p w14:paraId="646FA7A0" w14:textId="77777777" w:rsidR="00931EAD" w:rsidRPr="004878A7" w:rsidRDefault="00931EAD" w:rsidP="00931EAD">
            <w:pPr>
              <w:pStyle w:val="Tabletext0"/>
              <w:jc w:val="left"/>
              <w:rPr>
                <w:sz w:val="20"/>
                <w:szCs w:val="20"/>
              </w:rPr>
            </w:pPr>
            <w:r w:rsidRPr="004878A7">
              <w:rPr>
                <w:sz w:val="20"/>
                <w:szCs w:val="20"/>
              </w:rPr>
              <w:t>CHENG</w:t>
            </w:r>
          </w:p>
        </w:tc>
        <w:tc>
          <w:tcPr>
            <w:tcW w:w="2268" w:type="dxa"/>
            <w:vAlign w:val="center"/>
          </w:tcPr>
          <w:p w14:paraId="2A7EA10F" w14:textId="77777777" w:rsidR="00931EAD" w:rsidRPr="004878A7" w:rsidRDefault="00931EAD" w:rsidP="00931EAD">
            <w:pPr>
              <w:pStyle w:val="Tabletext0"/>
              <w:jc w:val="left"/>
              <w:rPr>
                <w:sz w:val="20"/>
                <w:szCs w:val="20"/>
              </w:rPr>
            </w:pPr>
            <w:r w:rsidRPr="004878A7">
              <w:rPr>
                <w:sz w:val="20"/>
                <w:szCs w:val="20"/>
                <w:rtl/>
              </w:rPr>
              <w:t>الصين</w:t>
            </w:r>
          </w:p>
        </w:tc>
        <w:tc>
          <w:tcPr>
            <w:tcW w:w="1452" w:type="dxa"/>
            <w:vAlign w:val="center"/>
          </w:tcPr>
          <w:p w14:paraId="56F5808F" w14:textId="4E92BF7F" w:rsidR="00931EAD" w:rsidRPr="004878A7" w:rsidRDefault="00931EAD" w:rsidP="00931EAD">
            <w:pPr>
              <w:pStyle w:val="Tabletext0"/>
              <w:jc w:val="left"/>
              <w:rPr>
                <w:sz w:val="20"/>
                <w:szCs w:val="20"/>
              </w:rPr>
            </w:pPr>
            <w:r w:rsidRPr="004878A7">
              <w:rPr>
                <w:sz w:val="20"/>
                <w:szCs w:val="20"/>
                <w:rtl/>
              </w:rPr>
              <w:t>نائب الرئيس</w:t>
            </w:r>
            <w:r w:rsidR="00C339D4" w:rsidRPr="004878A7">
              <w:rPr>
                <w:sz w:val="20"/>
                <w:szCs w:val="20"/>
                <w:rtl/>
              </w:rPr>
              <w:br/>
            </w:r>
            <w:r w:rsidRPr="004878A7">
              <w:rPr>
                <w:sz w:val="20"/>
                <w:szCs w:val="20"/>
                <w:rtl/>
              </w:rPr>
              <w:t>(اللغة الصينية)</w:t>
            </w:r>
          </w:p>
        </w:tc>
      </w:tr>
      <w:tr w:rsidR="00931EAD" w:rsidRPr="004878A7" w14:paraId="3E6C3FFD" w14:textId="77777777" w:rsidTr="00931EAD">
        <w:trPr>
          <w:jc w:val="center"/>
        </w:trPr>
        <w:tc>
          <w:tcPr>
            <w:tcW w:w="1699" w:type="dxa"/>
            <w:vAlign w:val="center"/>
          </w:tcPr>
          <w:p w14:paraId="140E3AB0" w14:textId="77777777" w:rsidR="00931EAD" w:rsidRPr="004878A7" w:rsidRDefault="00931EAD" w:rsidP="00385214">
            <w:pPr>
              <w:pStyle w:val="Tabletextcentred"/>
              <w:rPr>
                <w:b/>
                <w:bCs/>
                <w:sz w:val="20"/>
                <w:szCs w:val="20"/>
              </w:rPr>
            </w:pPr>
            <w:r w:rsidRPr="004878A7">
              <w:rPr>
                <w:b/>
                <w:bCs/>
                <w:sz w:val="20"/>
                <w:szCs w:val="20"/>
                <w:rtl/>
              </w:rPr>
              <w:t>لجنة التقييس المعنية بالمفردات</w:t>
            </w:r>
          </w:p>
        </w:tc>
        <w:tc>
          <w:tcPr>
            <w:tcW w:w="1812" w:type="dxa"/>
            <w:vAlign w:val="center"/>
          </w:tcPr>
          <w:p w14:paraId="00EE203F" w14:textId="77777777" w:rsidR="00931EAD" w:rsidRPr="004878A7" w:rsidRDefault="00931EAD" w:rsidP="00931EAD">
            <w:pPr>
              <w:pStyle w:val="Tabletext0"/>
              <w:jc w:val="left"/>
              <w:rPr>
                <w:sz w:val="20"/>
                <w:szCs w:val="20"/>
              </w:rPr>
            </w:pPr>
            <w:r w:rsidRPr="004878A7">
              <w:rPr>
                <w:sz w:val="20"/>
                <w:szCs w:val="20"/>
                <w:rtl/>
              </w:rPr>
              <w:t xml:space="preserve">السيد </w:t>
            </w:r>
            <w:r w:rsidRPr="004878A7">
              <w:rPr>
                <w:sz w:val="20"/>
                <w:szCs w:val="20"/>
                <w:lang w:bidi="ar-EG"/>
              </w:rPr>
              <w:t>Hemendra</w:t>
            </w:r>
          </w:p>
        </w:tc>
        <w:tc>
          <w:tcPr>
            <w:tcW w:w="2392" w:type="dxa"/>
            <w:vAlign w:val="center"/>
          </w:tcPr>
          <w:p w14:paraId="4A57CE1A" w14:textId="77777777" w:rsidR="00931EAD" w:rsidRPr="004878A7" w:rsidRDefault="00931EAD" w:rsidP="00931EAD">
            <w:pPr>
              <w:pStyle w:val="Tabletext0"/>
              <w:jc w:val="left"/>
              <w:rPr>
                <w:sz w:val="20"/>
                <w:szCs w:val="20"/>
              </w:rPr>
            </w:pPr>
            <w:r w:rsidRPr="004878A7">
              <w:rPr>
                <w:sz w:val="20"/>
                <w:szCs w:val="20"/>
              </w:rPr>
              <w:t>SHARMA</w:t>
            </w:r>
          </w:p>
        </w:tc>
        <w:tc>
          <w:tcPr>
            <w:tcW w:w="2268" w:type="dxa"/>
            <w:vAlign w:val="center"/>
          </w:tcPr>
          <w:p w14:paraId="258AA4A6" w14:textId="77777777" w:rsidR="00931EAD" w:rsidRPr="004878A7" w:rsidRDefault="00931EAD" w:rsidP="00931EAD">
            <w:pPr>
              <w:pStyle w:val="Tabletext0"/>
              <w:jc w:val="left"/>
              <w:rPr>
                <w:sz w:val="20"/>
                <w:szCs w:val="20"/>
              </w:rPr>
            </w:pPr>
            <w:r w:rsidRPr="004878A7">
              <w:rPr>
                <w:sz w:val="20"/>
                <w:szCs w:val="20"/>
                <w:rtl/>
              </w:rPr>
              <w:t>الهند</w:t>
            </w:r>
          </w:p>
        </w:tc>
        <w:tc>
          <w:tcPr>
            <w:tcW w:w="1452" w:type="dxa"/>
            <w:vAlign w:val="center"/>
          </w:tcPr>
          <w:p w14:paraId="52DB3425" w14:textId="3A0640E4" w:rsidR="00931EAD" w:rsidRPr="004878A7" w:rsidRDefault="00931EAD" w:rsidP="00931EAD">
            <w:pPr>
              <w:pStyle w:val="Tabletext0"/>
              <w:jc w:val="left"/>
              <w:rPr>
                <w:sz w:val="20"/>
                <w:szCs w:val="20"/>
              </w:rPr>
            </w:pPr>
            <w:r w:rsidRPr="004878A7">
              <w:rPr>
                <w:sz w:val="20"/>
                <w:szCs w:val="20"/>
                <w:rtl/>
              </w:rPr>
              <w:t>نائب الرئيس</w:t>
            </w:r>
            <w:r w:rsidR="00C339D4" w:rsidRPr="004878A7">
              <w:rPr>
                <w:sz w:val="20"/>
                <w:szCs w:val="20"/>
                <w:rtl/>
              </w:rPr>
              <w:br/>
            </w:r>
            <w:r w:rsidRPr="004878A7">
              <w:rPr>
                <w:sz w:val="20"/>
                <w:szCs w:val="20"/>
                <w:rtl/>
              </w:rPr>
              <w:t>(اللغة الإنكليزية)</w:t>
            </w:r>
          </w:p>
        </w:tc>
      </w:tr>
      <w:tr w:rsidR="00931EAD" w:rsidRPr="004878A7" w14:paraId="144B9D47" w14:textId="77777777" w:rsidTr="00931EAD">
        <w:trPr>
          <w:jc w:val="center"/>
        </w:trPr>
        <w:tc>
          <w:tcPr>
            <w:tcW w:w="1699" w:type="dxa"/>
            <w:vAlign w:val="center"/>
          </w:tcPr>
          <w:p w14:paraId="59DFB0DD" w14:textId="77777777" w:rsidR="00931EAD" w:rsidRPr="004878A7" w:rsidRDefault="00931EAD" w:rsidP="00385214">
            <w:pPr>
              <w:pStyle w:val="Tabletextcentred"/>
              <w:rPr>
                <w:b/>
                <w:bCs/>
                <w:sz w:val="20"/>
                <w:szCs w:val="20"/>
              </w:rPr>
            </w:pPr>
            <w:r w:rsidRPr="004878A7">
              <w:rPr>
                <w:b/>
                <w:bCs/>
                <w:sz w:val="20"/>
                <w:szCs w:val="20"/>
                <w:rtl/>
              </w:rPr>
              <w:t>لجنة التقييس المعنية بالمفردات</w:t>
            </w:r>
          </w:p>
        </w:tc>
        <w:tc>
          <w:tcPr>
            <w:tcW w:w="1812" w:type="dxa"/>
            <w:vAlign w:val="center"/>
          </w:tcPr>
          <w:p w14:paraId="7590F3F6" w14:textId="77777777" w:rsidR="00931EAD" w:rsidRPr="004878A7" w:rsidRDefault="00931EAD" w:rsidP="00931EAD">
            <w:pPr>
              <w:pStyle w:val="Tabletext0"/>
              <w:jc w:val="left"/>
              <w:rPr>
                <w:sz w:val="20"/>
                <w:szCs w:val="20"/>
              </w:rPr>
            </w:pPr>
            <w:r w:rsidRPr="004878A7">
              <w:rPr>
                <w:sz w:val="20"/>
                <w:szCs w:val="20"/>
                <w:rtl/>
              </w:rPr>
              <w:t xml:space="preserve">السيدة </w:t>
            </w:r>
            <w:r w:rsidRPr="004878A7">
              <w:rPr>
                <w:sz w:val="20"/>
                <w:szCs w:val="20"/>
                <w:lang w:bidi="ar-EG"/>
              </w:rPr>
              <w:t>Yvonne</w:t>
            </w:r>
          </w:p>
        </w:tc>
        <w:tc>
          <w:tcPr>
            <w:tcW w:w="2392" w:type="dxa"/>
            <w:vAlign w:val="center"/>
          </w:tcPr>
          <w:p w14:paraId="54EC10DD" w14:textId="77777777" w:rsidR="00931EAD" w:rsidRPr="004878A7" w:rsidRDefault="00931EAD" w:rsidP="00931EAD">
            <w:pPr>
              <w:pStyle w:val="Tabletext0"/>
              <w:jc w:val="left"/>
              <w:rPr>
                <w:sz w:val="20"/>
                <w:szCs w:val="20"/>
              </w:rPr>
            </w:pPr>
            <w:r w:rsidRPr="004878A7">
              <w:rPr>
                <w:sz w:val="20"/>
                <w:szCs w:val="20"/>
              </w:rPr>
              <w:t>UMUTONI</w:t>
            </w:r>
          </w:p>
        </w:tc>
        <w:tc>
          <w:tcPr>
            <w:tcW w:w="2268" w:type="dxa"/>
            <w:vAlign w:val="center"/>
          </w:tcPr>
          <w:p w14:paraId="7F4FC8B8" w14:textId="77777777" w:rsidR="00931EAD" w:rsidRPr="004878A7" w:rsidRDefault="00931EAD" w:rsidP="00931EAD">
            <w:pPr>
              <w:pStyle w:val="Tabletext0"/>
              <w:jc w:val="left"/>
              <w:rPr>
                <w:sz w:val="20"/>
                <w:szCs w:val="20"/>
              </w:rPr>
            </w:pPr>
            <w:r w:rsidRPr="004878A7">
              <w:rPr>
                <w:sz w:val="20"/>
                <w:szCs w:val="20"/>
                <w:rtl/>
              </w:rPr>
              <w:t>رواندا</w:t>
            </w:r>
          </w:p>
        </w:tc>
        <w:tc>
          <w:tcPr>
            <w:tcW w:w="1452" w:type="dxa"/>
            <w:vAlign w:val="center"/>
          </w:tcPr>
          <w:p w14:paraId="32D44443" w14:textId="5FEA3D96" w:rsidR="00931EAD" w:rsidRPr="004878A7" w:rsidRDefault="00931EAD" w:rsidP="00931EAD">
            <w:pPr>
              <w:pStyle w:val="Tabletext0"/>
              <w:jc w:val="left"/>
              <w:rPr>
                <w:sz w:val="20"/>
                <w:szCs w:val="20"/>
              </w:rPr>
            </w:pPr>
            <w:r w:rsidRPr="004878A7">
              <w:rPr>
                <w:sz w:val="20"/>
                <w:szCs w:val="20"/>
                <w:rtl/>
              </w:rPr>
              <w:t>نائب الرئيس</w:t>
            </w:r>
            <w:r w:rsidR="00C339D4" w:rsidRPr="004878A7">
              <w:rPr>
                <w:sz w:val="20"/>
                <w:szCs w:val="20"/>
                <w:rtl/>
              </w:rPr>
              <w:br/>
            </w:r>
            <w:r w:rsidRPr="004878A7">
              <w:rPr>
                <w:sz w:val="20"/>
                <w:szCs w:val="20"/>
                <w:rtl/>
              </w:rPr>
              <w:t>(اللغة الإنكليزية)</w:t>
            </w:r>
          </w:p>
        </w:tc>
      </w:tr>
      <w:tr w:rsidR="00931EAD" w:rsidRPr="004878A7" w14:paraId="7C434F3D" w14:textId="77777777" w:rsidTr="00931EAD">
        <w:trPr>
          <w:jc w:val="center"/>
        </w:trPr>
        <w:tc>
          <w:tcPr>
            <w:tcW w:w="1699" w:type="dxa"/>
            <w:vAlign w:val="center"/>
          </w:tcPr>
          <w:p w14:paraId="33DD6597" w14:textId="77777777" w:rsidR="00931EAD" w:rsidRPr="004878A7" w:rsidRDefault="00931EAD" w:rsidP="00385214">
            <w:pPr>
              <w:pStyle w:val="Tabletextcentred"/>
              <w:rPr>
                <w:b/>
                <w:bCs/>
                <w:sz w:val="20"/>
                <w:szCs w:val="20"/>
              </w:rPr>
            </w:pPr>
            <w:r w:rsidRPr="004878A7">
              <w:rPr>
                <w:b/>
                <w:bCs/>
                <w:sz w:val="20"/>
                <w:szCs w:val="20"/>
                <w:rtl/>
              </w:rPr>
              <w:t>لجنة التقييس المعنية بالمفردات</w:t>
            </w:r>
          </w:p>
        </w:tc>
        <w:tc>
          <w:tcPr>
            <w:tcW w:w="1812" w:type="dxa"/>
            <w:vAlign w:val="center"/>
          </w:tcPr>
          <w:p w14:paraId="4F8F1F8E" w14:textId="77777777" w:rsidR="00931EAD" w:rsidRPr="004878A7" w:rsidRDefault="00931EAD" w:rsidP="00931EAD">
            <w:pPr>
              <w:pStyle w:val="Tabletext0"/>
              <w:jc w:val="left"/>
              <w:rPr>
                <w:sz w:val="20"/>
                <w:szCs w:val="20"/>
              </w:rPr>
            </w:pPr>
            <w:r w:rsidRPr="004878A7">
              <w:rPr>
                <w:sz w:val="20"/>
                <w:szCs w:val="20"/>
                <w:rtl/>
              </w:rPr>
              <w:t xml:space="preserve">السيد </w:t>
            </w:r>
            <w:r w:rsidRPr="004878A7">
              <w:rPr>
                <w:sz w:val="20"/>
                <w:szCs w:val="20"/>
                <w:lang w:bidi="ar-EG"/>
              </w:rPr>
              <w:t>Mohamed</w:t>
            </w:r>
          </w:p>
        </w:tc>
        <w:tc>
          <w:tcPr>
            <w:tcW w:w="2392" w:type="dxa"/>
            <w:vAlign w:val="center"/>
          </w:tcPr>
          <w:p w14:paraId="40BA7249" w14:textId="77777777" w:rsidR="00931EAD" w:rsidRPr="004878A7" w:rsidRDefault="00931EAD" w:rsidP="00931EAD">
            <w:pPr>
              <w:pStyle w:val="Tabletext0"/>
              <w:jc w:val="left"/>
              <w:rPr>
                <w:sz w:val="20"/>
                <w:szCs w:val="20"/>
              </w:rPr>
            </w:pPr>
            <w:r w:rsidRPr="004878A7">
              <w:rPr>
                <w:sz w:val="20"/>
                <w:szCs w:val="20"/>
              </w:rPr>
              <w:t>RASLAN</w:t>
            </w:r>
          </w:p>
        </w:tc>
        <w:tc>
          <w:tcPr>
            <w:tcW w:w="2268" w:type="dxa"/>
            <w:vAlign w:val="center"/>
          </w:tcPr>
          <w:p w14:paraId="4BBF4358" w14:textId="77777777" w:rsidR="00931EAD" w:rsidRPr="004878A7" w:rsidRDefault="00931EAD" w:rsidP="00931EAD">
            <w:pPr>
              <w:pStyle w:val="Tabletext0"/>
              <w:jc w:val="left"/>
              <w:rPr>
                <w:sz w:val="20"/>
                <w:szCs w:val="20"/>
              </w:rPr>
            </w:pPr>
            <w:r w:rsidRPr="004878A7">
              <w:rPr>
                <w:sz w:val="20"/>
                <w:szCs w:val="20"/>
                <w:rtl/>
              </w:rPr>
              <w:t>مصر</w:t>
            </w:r>
          </w:p>
        </w:tc>
        <w:tc>
          <w:tcPr>
            <w:tcW w:w="1452" w:type="dxa"/>
            <w:vAlign w:val="center"/>
          </w:tcPr>
          <w:p w14:paraId="0387653C" w14:textId="7AAF85A1" w:rsidR="00931EAD" w:rsidRPr="004878A7" w:rsidRDefault="00931EAD" w:rsidP="00931EAD">
            <w:pPr>
              <w:pStyle w:val="Tabletext0"/>
              <w:jc w:val="left"/>
              <w:rPr>
                <w:sz w:val="20"/>
                <w:szCs w:val="20"/>
              </w:rPr>
            </w:pPr>
            <w:r w:rsidRPr="004878A7">
              <w:rPr>
                <w:sz w:val="20"/>
                <w:szCs w:val="20"/>
                <w:rtl/>
              </w:rPr>
              <w:t>نائب الرئيس</w:t>
            </w:r>
            <w:r w:rsidR="00C339D4" w:rsidRPr="004878A7">
              <w:rPr>
                <w:sz w:val="20"/>
                <w:szCs w:val="20"/>
                <w:rtl/>
              </w:rPr>
              <w:br/>
            </w:r>
            <w:r w:rsidRPr="004878A7">
              <w:rPr>
                <w:sz w:val="20"/>
                <w:szCs w:val="20"/>
                <w:rtl/>
              </w:rPr>
              <w:t>(اللغة العربية)</w:t>
            </w:r>
          </w:p>
        </w:tc>
      </w:tr>
      <w:tr w:rsidR="00931EAD" w:rsidRPr="004878A7" w14:paraId="2294ADA2" w14:textId="77777777" w:rsidTr="00931EAD">
        <w:trPr>
          <w:jc w:val="center"/>
        </w:trPr>
        <w:tc>
          <w:tcPr>
            <w:tcW w:w="1699" w:type="dxa"/>
            <w:vAlign w:val="center"/>
          </w:tcPr>
          <w:p w14:paraId="3D43C9F3" w14:textId="77777777" w:rsidR="00931EAD" w:rsidRPr="004878A7" w:rsidRDefault="00931EAD" w:rsidP="00385214">
            <w:pPr>
              <w:pStyle w:val="Tabletextcentred"/>
              <w:rPr>
                <w:b/>
                <w:bCs/>
                <w:sz w:val="20"/>
                <w:szCs w:val="20"/>
                <w:rtl/>
              </w:rPr>
            </w:pPr>
            <w:r w:rsidRPr="004878A7">
              <w:rPr>
                <w:b/>
                <w:bCs/>
                <w:sz w:val="20"/>
                <w:szCs w:val="20"/>
                <w:rtl/>
              </w:rPr>
              <w:t>لجنة التقييس المعنية بالمفردات</w:t>
            </w:r>
          </w:p>
        </w:tc>
        <w:tc>
          <w:tcPr>
            <w:tcW w:w="1812" w:type="dxa"/>
            <w:vAlign w:val="center"/>
          </w:tcPr>
          <w:p w14:paraId="6CA7539B" w14:textId="77777777" w:rsidR="00931EAD" w:rsidRPr="004878A7" w:rsidRDefault="00931EAD" w:rsidP="00931EAD">
            <w:pPr>
              <w:pStyle w:val="Tabletext0"/>
              <w:jc w:val="left"/>
              <w:rPr>
                <w:sz w:val="20"/>
                <w:szCs w:val="20"/>
                <w:rtl/>
              </w:rPr>
            </w:pPr>
            <w:r w:rsidRPr="004878A7">
              <w:rPr>
                <w:sz w:val="20"/>
                <w:szCs w:val="20"/>
                <w:rtl/>
              </w:rPr>
              <w:t>شاغر</w:t>
            </w:r>
          </w:p>
        </w:tc>
        <w:tc>
          <w:tcPr>
            <w:tcW w:w="2392" w:type="dxa"/>
            <w:vAlign w:val="center"/>
          </w:tcPr>
          <w:p w14:paraId="6A3F4376" w14:textId="77777777" w:rsidR="00931EAD" w:rsidRPr="004878A7" w:rsidRDefault="00931EAD" w:rsidP="00931EAD">
            <w:pPr>
              <w:pStyle w:val="Tabletext0"/>
              <w:jc w:val="left"/>
              <w:rPr>
                <w:sz w:val="20"/>
                <w:szCs w:val="20"/>
              </w:rPr>
            </w:pPr>
          </w:p>
        </w:tc>
        <w:tc>
          <w:tcPr>
            <w:tcW w:w="2268" w:type="dxa"/>
            <w:vAlign w:val="center"/>
          </w:tcPr>
          <w:p w14:paraId="180C0446" w14:textId="77777777" w:rsidR="00931EAD" w:rsidRPr="004878A7" w:rsidRDefault="00931EAD" w:rsidP="00931EAD">
            <w:pPr>
              <w:pStyle w:val="Tabletext0"/>
              <w:jc w:val="left"/>
              <w:rPr>
                <w:sz w:val="20"/>
                <w:szCs w:val="20"/>
              </w:rPr>
            </w:pPr>
          </w:p>
        </w:tc>
        <w:tc>
          <w:tcPr>
            <w:tcW w:w="1452" w:type="dxa"/>
            <w:vAlign w:val="center"/>
          </w:tcPr>
          <w:p w14:paraId="200CB551" w14:textId="1BA7049B" w:rsidR="00931EAD" w:rsidRPr="004878A7" w:rsidRDefault="00931EAD" w:rsidP="00931EAD">
            <w:pPr>
              <w:pStyle w:val="Tabletext0"/>
              <w:jc w:val="left"/>
              <w:rPr>
                <w:sz w:val="20"/>
                <w:szCs w:val="20"/>
                <w:rtl/>
              </w:rPr>
            </w:pPr>
            <w:r w:rsidRPr="004878A7">
              <w:rPr>
                <w:sz w:val="20"/>
                <w:szCs w:val="20"/>
                <w:rtl/>
              </w:rPr>
              <w:t>نائب الرئيس</w:t>
            </w:r>
            <w:r w:rsidR="00C339D4" w:rsidRPr="004878A7">
              <w:rPr>
                <w:sz w:val="20"/>
                <w:szCs w:val="20"/>
                <w:rtl/>
              </w:rPr>
              <w:br/>
            </w:r>
            <w:r w:rsidRPr="004878A7">
              <w:rPr>
                <w:sz w:val="20"/>
                <w:szCs w:val="20"/>
                <w:rtl/>
              </w:rPr>
              <w:t>(اللغة الروسية)</w:t>
            </w:r>
          </w:p>
        </w:tc>
      </w:tr>
      <w:tr w:rsidR="00931EAD" w:rsidRPr="004878A7" w14:paraId="10D30E62" w14:textId="77777777" w:rsidTr="00931EAD">
        <w:trPr>
          <w:jc w:val="center"/>
        </w:trPr>
        <w:tc>
          <w:tcPr>
            <w:tcW w:w="1699" w:type="dxa"/>
            <w:vAlign w:val="center"/>
          </w:tcPr>
          <w:p w14:paraId="3CD5E516" w14:textId="77777777" w:rsidR="00931EAD" w:rsidRPr="004878A7" w:rsidRDefault="00931EAD" w:rsidP="00385214">
            <w:pPr>
              <w:pStyle w:val="Tabletextcentred"/>
              <w:rPr>
                <w:b/>
                <w:bCs/>
                <w:sz w:val="20"/>
                <w:szCs w:val="20"/>
                <w:rtl/>
              </w:rPr>
            </w:pPr>
            <w:r w:rsidRPr="004878A7">
              <w:rPr>
                <w:b/>
                <w:bCs/>
                <w:sz w:val="20"/>
                <w:szCs w:val="20"/>
                <w:rtl/>
              </w:rPr>
              <w:t>لجنة التقييس المعنية بالمفردات</w:t>
            </w:r>
          </w:p>
        </w:tc>
        <w:tc>
          <w:tcPr>
            <w:tcW w:w="1812" w:type="dxa"/>
            <w:vAlign w:val="center"/>
          </w:tcPr>
          <w:p w14:paraId="74C25089" w14:textId="77777777" w:rsidR="00931EAD" w:rsidRPr="004878A7" w:rsidRDefault="00931EAD" w:rsidP="00931EAD">
            <w:pPr>
              <w:pStyle w:val="Tabletext0"/>
              <w:jc w:val="left"/>
              <w:rPr>
                <w:sz w:val="20"/>
                <w:szCs w:val="20"/>
                <w:rtl/>
              </w:rPr>
            </w:pPr>
            <w:r w:rsidRPr="004878A7">
              <w:rPr>
                <w:sz w:val="20"/>
                <w:szCs w:val="20"/>
                <w:rtl/>
              </w:rPr>
              <w:t>شاغر</w:t>
            </w:r>
          </w:p>
        </w:tc>
        <w:tc>
          <w:tcPr>
            <w:tcW w:w="2392" w:type="dxa"/>
            <w:vAlign w:val="center"/>
          </w:tcPr>
          <w:p w14:paraId="5D9885EA" w14:textId="77777777" w:rsidR="00931EAD" w:rsidRPr="004878A7" w:rsidRDefault="00931EAD" w:rsidP="00931EAD">
            <w:pPr>
              <w:pStyle w:val="Tabletext0"/>
              <w:jc w:val="left"/>
              <w:rPr>
                <w:sz w:val="20"/>
                <w:szCs w:val="20"/>
              </w:rPr>
            </w:pPr>
          </w:p>
        </w:tc>
        <w:tc>
          <w:tcPr>
            <w:tcW w:w="2268" w:type="dxa"/>
            <w:vAlign w:val="center"/>
          </w:tcPr>
          <w:p w14:paraId="3F563C72" w14:textId="77777777" w:rsidR="00931EAD" w:rsidRPr="004878A7" w:rsidRDefault="00931EAD" w:rsidP="00931EAD">
            <w:pPr>
              <w:pStyle w:val="Tabletext0"/>
              <w:jc w:val="left"/>
              <w:rPr>
                <w:sz w:val="20"/>
                <w:szCs w:val="20"/>
              </w:rPr>
            </w:pPr>
          </w:p>
        </w:tc>
        <w:tc>
          <w:tcPr>
            <w:tcW w:w="1452" w:type="dxa"/>
            <w:vAlign w:val="center"/>
          </w:tcPr>
          <w:p w14:paraId="6A59C478" w14:textId="4EACB479" w:rsidR="00931EAD" w:rsidRPr="004878A7" w:rsidRDefault="00931EAD" w:rsidP="00931EAD">
            <w:pPr>
              <w:pStyle w:val="Tabletext0"/>
              <w:jc w:val="left"/>
              <w:rPr>
                <w:sz w:val="20"/>
                <w:szCs w:val="20"/>
                <w:rtl/>
              </w:rPr>
            </w:pPr>
            <w:r w:rsidRPr="004878A7">
              <w:rPr>
                <w:sz w:val="20"/>
                <w:szCs w:val="20"/>
                <w:rtl/>
              </w:rPr>
              <w:t>نائب الرئيس</w:t>
            </w:r>
            <w:r w:rsidR="00C339D4" w:rsidRPr="004878A7">
              <w:rPr>
                <w:sz w:val="20"/>
                <w:szCs w:val="20"/>
                <w:rtl/>
              </w:rPr>
              <w:br/>
            </w:r>
            <w:r w:rsidRPr="004878A7">
              <w:rPr>
                <w:sz w:val="20"/>
                <w:szCs w:val="20"/>
                <w:rtl/>
              </w:rPr>
              <w:t>(اللغة الإسبانية)</w:t>
            </w:r>
          </w:p>
        </w:tc>
      </w:tr>
    </w:tbl>
    <w:p w14:paraId="0BDB7077" w14:textId="77777777" w:rsidR="00A032D8" w:rsidRDefault="00A032D8" w:rsidP="00A032D8">
      <w:pPr>
        <w:rPr>
          <w:rtl/>
        </w:rPr>
      </w:pPr>
    </w:p>
    <w:p w14:paraId="3130C3DE" w14:textId="77777777" w:rsidR="004878A7" w:rsidRDefault="004878A7" w:rsidP="00A032D8">
      <w:pPr>
        <w:rPr>
          <w:rtl/>
        </w:rPr>
      </w:pPr>
    </w:p>
    <w:p w14:paraId="54CB740A" w14:textId="77777777" w:rsidR="004878A7" w:rsidRDefault="004878A7" w:rsidP="00A032D8">
      <w:pPr>
        <w:rPr>
          <w:rtl/>
        </w:rPr>
      </w:pPr>
    </w:p>
    <w:p w14:paraId="65325986" w14:textId="77777777" w:rsidR="004878A7" w:rsidRDefault="004878A7" w:rsidP="00A032D8">
      <w:pPr>
        <w:rPr>
          <w:rtl/>
        </w:rPr>
      </w:pPr>
    </w:p>
    <w:p w14:paraId="705C9C3D" w14:textId="77777777" w:rsidR="004878A7" w:rsidRDefault="004878A7" w:rsidP="00A032D8">
      <w:pPr>
        <w:rPr>
          <w:rtl/>
        </w:rPr>
      </w:pPr>
    </w:p>
    <w:p w14:paraId="6EF67531" w14:textId="77777777" w:rsidR="004878A7" w:rsidRPr="009901E0" w:rsidRDefault="004878A7" w:rsidP="00A032D8">
      <w:pPr>
        <w:rPr>
          <w:rtl/>
        </w:rPr>
      </w:pPr>
    </w:p>
    <w:p w14:paraId="5DD4D026" w14:textId="77777777" w:rsidR="00E63745" w:rsidRPr="009901E0" w:rsidRDefault="00E63745" w:rsidP="00E121BE">
      <w:pPr>
        <w:rPr>
          <w:rtl/>
        </w:rPr>
      </w:pPr>
    </w:p>
    <w:p w14:paraId="484231D3" w14:textId="77777777" w:rsidR="00A032D8" w:rsidRPr="009901E0" w:rsidRDefault="00A032D8" w:rsidP="00E121BE">
      <w:pPr>
        <w:rPr>
          <w:rtl/>
        </w:rPr>
        <w:sectPr w:rsidR="00A032D8" w:rsidRPr="009901E0" w:rsidSect="00DF399A">
          <w:footerReference w:type="even" r:id="rId290"/>
          <w:footerReference w:type="default" r:id="rId291"/>
          <w:footnotePr>
            <w:numRestart w:val="eachSect"/>
          </w:footnotePr>
          <w:type w:val="oddPage"/>
          <w:pgSz w:w="11901" w:h="16840" w:code="9"/>
          <w:pgMar w:top="1134" w:right="1134" w:bottom="1134" w:left="1134" w:header="567" w:footer="567" w:gutter="0"/>
          <w:pgNumType w:start="523"/>
          <w:cols w:space="720"/>
          <w:vAlign w:val="both"/>
          <w:rtlGutter/>
          <w:docGrid w:linePitch="360"/>
        </w:sectPr>
      </w:pPr>
    </w:p>
    <w:p w14:paraId="3AAA8210" w14:textId="77777777" w:rsidR="00723D04" w:rsidRPr="009901E0" w:rsidRDefault="00723D04" w:rsidP="007B1707">
      <w:pPr>
        <w:pStyle w:val="ChapNo0"/>
        <w:spacing w:before="720"/>
        <w:jc w:val="center"/>
        <w:rPr>
          <w:rtl/>
          <w:lang w:val="en-GB" w:bidi="ar-EG"/>
        </w:rPr>
      </w:pPr>
      <w:bookmarkStart w:id="472" w:name="_Toc190336531"/>
      <w:bookmarkStart w:id="473" w:name="_Toc190336820"/>
      <w:bookmarkStart w:id="474" w:name="_Toc190337032"/>
      <w:bookmarkStart w:id="475" w:name="partV"/>
      <w:r w:rsidRPr="009901E0">
        <w:rPr>
          <w:rtl/>
          <w:lang w:val="en-GB"/>
        </w:rPr>
        <w:lastRenderedPageBreak/>
        <w:t xml:space="preserve">الجزء </w:t>
      </w:r>
      <w:r w:rsidR="00504BF2" w:rsidRPr="009901E0">
        <w:rPr>
          <w:lang w:bidi="ar-EG"/>
        </w:rPr>
        <w:t>V</w:t>
      </w:r>
      <w:r w:rsidRPr="009901E0">
        <w:rPr>
          <w:rtl/>
          <w:lang w:val="en-GB"/>
        </w:rPr>
        <w:br/>
      </w:r>
      <w:r w:rsidRPr="009901E0">
        <w:rPr>
          <w:rtl/>
          <w:lang w:val="en-GB"/>
        </w:rPr>
        <w:br/>
      </w:r>
      <w:r w:rsidRPr="009901E0">
        <w:rPr>
          <w:rtl/>
          <w:lang w:val="en-GB"/>
        </w:rPr>
        <w:br/>
      </w:r>
      <w:r w:rsidR="007B1707" w:rsidRPr="009901E0">
        <w:rPr>
          <w:rFonts w:hint="cs"/>
          <w:rtl/>
          <w:lang w:val="en-GB"/>
        </w:rPr>
        <w:t xml:space="preserve">عناوين </w:t>
      </w:r>
      <w:r w:rsidR="007B1707" w:rsidRPr="009901E0">
        <w:rPr>
          <w:rtl/>
          <w:lang w:val="en-GB"/>
        </w:rPr>
        <w:t>المسائل التي وافقت الجمعية على دراستها</w:t>
      </w:r>
      <w:r w:rsidR="007B1707" w:rsidRPr="009901E0">
        <w:rPr>
          <w:lang w:val="en-GB"/>
        </w:rPr>
        <w:br/>
      </w:r>
      <w:r w:rsidR="007B1707" w:rsidRPr="009901E0">
        <w:rPr>
          <w:rtl/>
          <w:lang w:val="en-GB"/>
        </w:rPr>
        <w:t>في قطاع تقييس الاتصالات بالاتحاد</w:t>
      </w:r>
      <w:bookmarkEnd w:id="472"/>
      <w:bookmarkEnd w:id="473"/>
      <w:bookmarkEnd w:id="474"/>
      <w:bookmarkEnd w:id="475"/>
      <w:r w:rsidR="00294097" w:rsidRPr="009901E0">
        <w:rPr>
          <w:rtl/>
          <w:lang w:val="en-GB" w:bidi="ar-EG"/>
        </w:rPr>
        <w:br/>
      </w:r>
    </w:p>
    <w:p w14:paraId="3A4C69D8" w14:textId="77777777" w:rsidR="00723D04" w:rsidRPr="009901E0" w:rsidRDefault="00723D04" w:rsidP="00723D04">
      <w:pPr>
        <w:pStyle w:val="ChapNo0"/>
        <w:spacing w:before="720"/>
        <w:rPr>
          <w:rtl/>
        </w:rPr>
        <w:sectPr w:rsidR="00723D04" w:rsidRPr="009901E0" w:rsidSect="00723D04">
          <w:footerReference w:type="default" r:id="rId292"/>
          <w:footnotePr>
            <w:numRestart w:val="eachSect"/>
          </w:footnotePr>
          <w:type w:val="oddPage"/>
          <w:pgSz w:w="11901" w:h="16840" w:code="9"/>
          <w:pgMar w:top="1134" w:right="1134" w:bottom="1134" w:left="1134" w:header="567" w:footer="567" w:gutter="0"/>
          <w:pgNumType w:start="1"/>
          <w:cols w:space="720"/>
          <w:vAlign w:val="center"/>
          <w:rtlGutter/>
          <w:docGrid w:linePitch="360"/>
        </w:sectPr>
      </w:pPr>
    </w:p>
    <w:p w14:paraId="1974F915" w14:textId="77777777" w:rsidR="00723D04" w:rsidRPr="009901E0" w:rsidRDefault="00723D04" w:rsidP="007B1707">
      <w:pPr>
        <w:pStyle w:val="NormalHeading1"/>
        <w:rPr>
          <w:b w:val="0"/>
          <w:bCs w:val="0"/>
        </w:rPr>
      </w:pPr>
      <w:r w:rsidRPr="009901E0">
        <w:lastRenderedPageBreak/>
        <w:t>1</w:t>
      </w:r>
      <w:r w:rsidRPr="009901E0">
        <w:tab/>
      </w:r>
      <w:r w:rsidRPr="009901E0">
        <w:rPr>
          <w:rFonts w:hint="cs"/>
          <w:rtl/>
        </w:rPr>
        <w:t xml:space="preserve">لجنة الدراسات </w:t>
      </w:r>
      <w:r w:rsidRPr="009901E0">
        <w:t>2</w:t>
      </w:r>
    </w:p>
    <w:tbl>
      <w:tblPr>
        <w:tblStyle w:val="TableGrid"/>
        <w:bidiVisual/>
        <w:tblW w:w="4999" w:type="pct"/>
        <w:jc w:val="center"/>
        <w:tblLayout w:type="fixed"/>
        <w:tblLook w:val="04A0" w:firstRow="1" w:lastRow="0" w:firstColumn="1" w:lastColumn="0" w:noHBand="0" w:noVBand="1"/>
      </w:tblPr>
      <w:tblGrid>
        <w:gridCol w:w="1150"/>
        <w:gridCol w:w="1212"/>
        <w:gridCol w:w="7264"/>
      </w:tblGrid>
      <w:tr w:rsidR="007B1707" w:rsidRPr="009901E0" w14:paraId="0E45C71D" w14:textId="77777777" w:rsidTr="00736178">
        <w:trPr>
          <w:tblHeader/>
          <w:jc w:val="center"/>
        </w:trPr>
        <w:tc>
          <w:tcPr>
            <w:tcW w:w="1148" w:type="dxa"/>
            <w:vAlign w:val="center"/>
          </w:tcPr>
          <w:p w14:paraId="69B81359" w14:textId="77777777" w:rsidR="007B1707" w:rsidRPr="00736178" w:rsidRDefault="007B1707" w:rsidP="00736178">
            <w:pPr>
              <w:pStyle w:val="Tableheadwhitecentred"/>
              <w:rPr>
                <w:b/>
                <w:bCs/>
                <w:color w:val="auto"/>
              </w:rPr>
            </w:pPr>
            <w:r w:rsidRPr="00736178">
              <w:rPr>
                <w:rFonts w:eastAsia="SimSun" w:hint="cs"/>
                <w:b/>
                <w:bCs/>
                <w:color w:val="auto"/>
                <w:rtl/>
              </w:rPr>
              <w:t>رقم المسألة</w:t>
            </w:r>
          </w:p>
        </w:tc>
        <w:tc>
          <w:tcPr>
            <w:tcW w:w="1209" w:type="dxa"/>
            <w:vAlign w:val="center"/>
          </w:tcPr>
          <w:p w14:paraId="55CB38F6" w14:textId="77777777" w:rsidR="007B1707" w:rsidRPr="00736178" w:rsidRDefault="007B1707"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49" w:type="dxa"/>
            <w:shd w:val="clear" w:color="auto" w:fill="auto"/>
            <w:vAlign w:val="center"/>
            <w:hideMark/>
          </w:tcPr>
          <w:p w14:paraId="70552A54" w14:textId="77777777" w:rsidR="007B1707" w:rsidRPr="00736178" w:rsidRDefault="007B1707" w:rsidP="00736178">
            <w:pPr>
              <w:pStyle w:val="Tableheadwhitecentred"/>
              <w:rPr>
                <w:b/>
                <w:bCs/>
                <w:color w:val="auto"/>
              </w:rPr>
            </w:pPr>
            <w:r w:rsidRPr="00736178">
              <w:rPr>
                <w:rFonts w:eastAsia="SimSun" w:hint="cs"/>
                <w:b/>
                <w:bCs/>
                <w:color w:val="auto"/>
                <w:rtl/>
              </w:rPr>
              <w:t>عنوان المسألة</w:t>
            </w:r>
          </w:p>
        </w:tc>
      </w:tr>
      <w:tr w:rsidR="007B1707" w:rsidRPr="009901E0" w14:paraId="7EE69133" w14:textId="77777777" w:rsidTr="00736178">
        <w:trPr>
          <w:jc w:val="center"/>
        </w:trPr>
        <w:tc>
          <w:tcPr>
            <w:tcW w:w="1148" w:type="dxa"/>
          </w:tcPr>
          <w:p w14:paraId="25F45AE9" w14:textId="77777777" w:rsidR="007B1707" w:rsidRPr="009901E0" w:rsidRDefault="007B1707" w:rsidP="007B1707">
            <w:pPr>
              <w:pStyle w:val="Tabletextcentred"/>
            </w:pPr>
            <w:r w:rsidRPr="009901E0">
              <w:t>A/2</w:t>
            </w:r>
          </w:p>
        </w:tc>
        <w:tc>
          <w:tcPr>
            <w:tcW w:w="1209" w:type="dxa"/>
          </w:tcPr>
          <w:p w14:paraId="2A50590A" w14:textId="77777777" w:rsidR="007B1707" w:rsidRPr="009901E0" w:rsidRDefault="007B1707" w:rsidP="007B1707">
            <w:pPr>
              <w:pStyle w:val="Tabletextcentred"/>
            </w:pPr>
            <w:r w:rsidRPr="009901E0">
              <w:t>1/2</w:t>
            </w:r>
          </w:p>
        </w:tc>
        <w:tc>
          <w:tcPr>
            <w:tcW w:w="7249" w:type="dxa"/>
            <w:shd w:val="clear" w:color="auto" w:fill="auto"/>
          </w:tcPr>
          <w:p w14:paraId="6774978B" w14:textId="77777777" w:rsidR="007B1707" w:rsidRPr="009901E0" w:rsidRDefault="007B1707" w:rsidP="007B1707">
            <w:pPr>
              <w:pStyle w:val="Tabletext0"/>
            </w:pPr>
            <w:r w:rsidRPr="009901E0">
              <w:rPr>
                <w:rFonts w:hint="cs"/>
                <w:rtl/>
              </w:rPr>
              <w:t>تطبيق خطط الترقيم والتسمية والعنونة وخطط التعرف لخدمات الاتصالات الثابتة والمتنقلة</w:t>
            </w:r>
          </w:p>
        </w:tc>
      </w:tr>
      <w:tr w:rsidR="007B1707" w:rsidRPr="009901E0" w14:paraId="07CDA76B" w14:textId="77777777" w:rsidTr="00736178">
        <w:trPr>
          <w:jc w:val="center"/>
        </w:trPr>
        <w:tc>
          <w:tcPr>
            <w:tcW w:w="1148" w:type="dxa"/>
          </w:tcPr>
          <w:p w14:paraId="6E5D4C55" w14:textId="77777777" w:rsidR="007B1707" w:rsidRPr="009901E0" w:rsidRDefault="007B1707" w:rsidP="007B1707">
            <w:pPr>
              <w:pStyle w:val="Tabletextcentred"/>
            </w:pPr>
            <w:r w:rsidRPr="009901E0">
              <w:t>B/2</w:t>
            </w:r>
          </w:p>
        </w:tc>
        <w:tc>
          <w:tcPr>
            <w:tcW w:w="1209" w:type="dxa"/>
          </w:tcPr>
          <w:p w14:paraId="0C464DFF" w14:textId="77777777" w:rsidR="007B1707" w:rsidRPr="009901E0" w:rsidRDefault="007B1707" w:rsidP="007B1707">
            <w:pPr>
              <w:pStyle w:val="Tabletextcentred"/>
            </w:pPr>
            <w:r w:rsidRPr="009901E0">
              <w:t>2/2</w:t>
            </w:r>
          </w:p>
        </w:tc>
        <w:tc>
          <w:tcPr>
            <w:tcW w:w="7249" w:type="dxa"/>
            <w:shd w:val="clear" w:color="auto" w:fill="auto"/>
          </w:tcPr>
          <w:p w14:paraId="002ADF85" w14:textId="77777777" w:rsidR="007B1707" w:rsidRPr="009901E0" w:rsidRDefault="007B1707" w:rsidP="007B1707">
            <w:pPr>
              <w:pStyle w:val="Tabletext0"/>
            </w:pPr>
            <w:r w:rsidRPr="009901E0">
              <w:rPr>
                <w:rFonts w:hint="cs"/>
                <w:rtl/>
              </w:rPr>
              <w:t>خطة التسيير والتشغيل البيني للشبكات الحالية والمستقبلية</w:t>
            </w:r>
          </w:p>
        </w:tc>
      </w:tr>
      <w:tr w:rsidR="007B1707" w:rsidRPr="009901E0" w14:paraId="526E40E7" w14:textId="77777777" w:rsidTr="00736178">
        <w:trPr>
          <w:jc w:val="center"/>
        </w:trPr>
        <w:tc>
          <w:tcPr>
            <w:tcW w:w="1148" w:type="dxa"/>
          </w:tcPr>
          <w:p w14:paraId="779C6CE4" w14:textId="77777777" w:rsidR="007B1707" w:rsidRPr="009901E0" w:rsidRDefault="007B1707" w:rsidP="007B1707">
            <w:pPr>
              <w:pStyle w:val="Tabletextcentred"/>
            </w:pPr>
            <w:r w:rsidRPr="009901E0">
              <w:t>C/2</w:t>
            </w:r>
          </w:p>
        </w:tc>
        <w:tc>
          <w:tcPr>
            <w:tcW w:w="1209" w:type="dxa"/>
          </w:tcPr>
          <w:p w14:paraId="470A57CF" w14:textId="77777777" w:rsidR="007B1707" w:rsidRPr="009901E0" w:rsidRDefault="007B1707" w:rsidP="007B1707">
            <w:pPr>
              <w:pStyle w:val="Tabletextcentred"/>
            </w:pPr>
            <w:r w:rsidRPr="009901E0">
              <w:t>3/2</w:t>
            </w:r>
          </w:p>
        </w:tc>
        <w:tc>
          <w:tcPr>
            <w:tcW w:w="7249" w:type="dxa"/>
            <w:shd w:val="clear" w:color="auto" w:fill="auto"/>
          </w:tcPr>
          <w:p w14:paraId="72D78DF7" w14:textId="77777777" w:rsidR="007B1707" w:rsidRPr="009901E0" w:rsidRDefault="007B1707" w:rsidP="007B1707">
            <w:pPr>
              <w:pStyle w:val="Tabletext0"/>
            </w:pPr>
            <w:r w:rsidRPr="009901E0">
              <w:rPr>
                <w:rFonts w:hint="cs"/>
                <w:spacing w:val="-2"/>
                <w:rtl/>
              </w:rPr>
              <w:t>جوانب الخدمة والجوانب التشغيلية للاتصالات، بما في ذلك تعريف الخدمة</w:t>
            </w:r>
          </w:p>
        </w:tc>
      </w:tr>
      <w:tr w:rsidR="007B1707" w:rsidRPr="009901E0" w14:paraId="2384CD61" w14:textId="77777777" w:rsidTr="00736178">
        <w:trPr>
          <w:jc w:val="center"/>
        </w:trPr>
        <w:tc>
          <w:tcPr>
            <w:tcW w:w="1148" w:type="dxa"/>
          </w:tcPr>
          <w:p w14:paraId="6ABCC7A4" w14:textId="77777777" w:rsidR="007B1707" w:rsidRPr="009901E0" w:rsidRDefault="007B1707" w:rsidP="007B1707">
            <w:pPr>
              <w:pStyle w:val="Tabletextcentred"/>
            </w:pPr>
            <w:r w:rsidRPr="009901E0">
              <w:t>D/2</w:t>
            </w:r>
          </w:p>
        </w:tc>
        <w:tc>
          <w:tcPr>
            <w:tcW w:w="1209" w:type="dxa"/>
          </w:tcPr>
          <w:p w14:paraId="6743C3BB" w14:textId="77777777" w:rsidR="007B1707" w:rsidRPr="009901E0" w:rsidRDefault="007B1707" w:rsidP="007B1707">
            <w:pPr>
              <w:pStyle w:val="Tabletextcentred"/>
            </w:pPr>
            <w:r w:rsidRPr="009901E0">
              <w:t>5/2</w:t>
            </w:r>
          </w:p>
        </w:tc>
        <w:tc>
          <w:tcPr>
            <w:tcW w:w="7249" w:type="dxa"/>
            <w:shd w:val="clear" w:color="auto" w:fill="auto"/>
          </w:tcPr>
          <w:p w14:paraId="2DB8BF04" w14:textId="77777777" w:rsidR="007B1707" w:rsidRPr="009901E0" w:rsidRDefault="007B1707" w:rsidP="007B1707">
            <w:pPr>
              <w:pStyle w:val="Tabletext0"/>
            </w:pPr>
            <w:r w:rsidRPr="009901E0">
              <w:rPr>
                <w:rFonts w:hint="cs"/>
                <w:spacing w:val="-2"/>
                <w:rtl/>
              </w:rPr>
              <w:t xml:space="preserve">المتطلبات والأولويات والتخطيط لإدارة الاتصالات/تكنولوجيا المعلومات والاتصالات وتوصيات وظائف التشغيل والإدارة والصيانة </w:t>
            </w:r>
            <w:r w:rsidRPr="009901E0">
              <w:rPr>
                <w:spacing w:val="-2"/>
                <w:rtl/>
              </w:rPr>
              <w:t>(</w:t>
            </w:r>
            <w:r w:rsidRPr="009901E0">
              <w:rPr>
                <w:spacing w:val="-2"/>
              </w:rPr>
              <w:t>OAM</w:t>
            </w:r>
            <w:r w:rsidRPr="009901E0">
              <w:rPr>
                <w:spacing w:val="-2"/>
                <w:rtl/>
              </w:rPr>
              <w:t>)</w:t>
            </w:r>
          </w:p>
        </w:tc>
      </w:tr>
      <w:tr w:rsidR="007B1707" w:rsidRPr="009901E0" w14:paraId="741B5204" w14:textId="77777777" w:rsidTr="00736178">
        <w:trPr>
          <w:jc w:val="center"/>
        </w:trPr>
        <w:tc>
          <w:tcPr>
            <w:tcW w:w="1148" w:type="dxa"/>
          </w:tcPr>
          <w:p w14:paraId="38C7BC4F" w14:textId="77777777" w:rsidR="007B1707" w:rsidRPr="009901E0" w:rsidRDefault="007B1707" w:rsidP="007B1707">
            <w:pPr>
              <w:pStyle w:val="Tabletextcentred"/>
            </w:pPr>
            <w:r w:rsidRPr="009901E0">
              <w:t>E/2</w:t>
            </w:r>
          </w:p>
        </w:tc>
        <w:tc>
          <w:tcPr>
            <w:tcW w:w="1209" w:type="dxa"/>
          </w:tcPr>
          <w:p w14:paraId="618FF3C5" w14:textId="77777777" w:rsidR="007B1707" w:rsidRPr="009901E0" w:rsidRDefault="007B1707" w:rsidP="007B1707">
            <w:pPr>
              <w:pStyle w:val="Tabletextcentred"/>
            </w:pPr>
            <w:r w:rsidRPr="009901E0">
              <w:t>6/2</w:t>
            </w:r>
          </w:p>
        </w:tc>
        <w:tc>
          <w:tcPr>
            <w:tcW w:w="7249" w:type="dxa"/>
            <w:shd w:val="clear" w:color="auto" w:fill="auto"/>
          </w:tcPr>
          <w:p w14:paraId="6A87BAEF" w14:textId="77777777" w:rsidR="007B1707" w:rsidRPr="009901E0" w:rsidRDefault="007B1707" w:rsidP="007B1707">
            <w:pPr>
              <w:pStyle w:val="Tabletext0"/>
            </w:pPr>
            <w:r w:rsidRPr="009901E0">
              <w:rPr>
                <w:rFonts w:hint="cs"/>
                <w:rtl/>
              </w:rPr>
              <w:t xml:space="preserve">معمارية </w:t>
            </w:r>
            <w:r w:rsidRPr="009901E0">
              <w:rPr>
                <w:rFonts w:hint="cs"/>
                <w:rtl/>
                <w:lang w:bidi="ar-EG"/>
              </w:rPr>
              <w:t xml:space="preserve">الأمن </w:t>
            </w:r>
            <w:r w:rsidRPr="009901E0">
              <w:rPr>
                <w:rFonts w:hint="cs"/>
                <w:rtl/>
                <w:lang w:bidi="ar-SY"/>
              </w:rPr>
              <w:t>وتقييم الشبكات ل</w:t>
            </w:r>
            <w:r w:rsidRPr="009901E0">
              <w:rPr>
                <w:rFonts w:hint="cs"/>
                <w:rtl/>
              </w:rPr>
              <w:t>لتشغيل والإدارة والصيانة</w:t>
            </w:r>
          </w:p>
        </w:tc>
      </w:tr>
      <w:tr w:rsidR="007B1707" w:rsidRPr="009901E0" w14:paraId="098F69B2" w14:textId="77777777" w:rsidTr="00736178">
        <w:trPr>
          <w:jc w:val="center"/>
        </w:trPr>
        <w:tc>
          <w:tcPr>
            <w:tcW w:w="1148" w:type="dxa"/>
          </w:tcPr>
          <w:p w14:paraId="57265292" w14:textId="77777777" w:rsidR="007B1707" w:rsidRPr="009901E0" w:rsidRDefault="007B1707" w:rsidP="007B1707">
            <w:pPr>
              <w:pStyle w:val="Tabletextcentred"/>
            </w:pPr>
            <w:r w:rsidRPr="009901E0">
              <w:t>F/2</w:t>
            </w:r>
          </w:p>
        </w:tc>
        <w:tc>
          <w:tcPr>
            <w:tcW w:w="1209" w:type="dxa"/>
          </w:tcPr>
          <w:p w14:paraId="743A9343" w14:textId="77777777" w:rsidR="007B1707" w:rsidRPr="009901E0" w:rsidRDefault="007B1707" w:rsidP="007B1707">
            <w:pPr>
              <w:pStyle w:val="Tabletextcentred"/>
            </w:pPr>
            <w:r w:rsidRPr="009901E0">
              <w:t>7/2</w:t>
            </w:r>
          </w:p>
        </w:tc>
        <w:tc>
          <w:tcPr>
            <w:tcW w:w="7249" w:type="dxa"/>
            <w:shd w:val="clear" w:color="auto" w:fill="auto"/>
          </w:tcPr>
          <w:p w14:paraId="06306495" w14:textId="77777777" w:rsidR="007B1707" w:rsidRPr="009901E0" w:rsidRDefault="007B1707" w:rsidP="007B1707">
            <w:pPr>
              <w:pStyle w:val="Tabletext0"/>
            </w:pPr>
            <w:r w:rsidRPr="009901E0">
              <w:rPr>
                <w:rFonts w:hint="cs"/>
                <w:rtl/>
              </w:rPr>
              <w:t>مواصفات السطوح البينية ومنهجية التوصيف</w:t>
            </w:r>
          </w:p>
        </w:tc>
      </w:tr>
    </w:tbl>
    <w:p w14:paraId="5DD682AA" w14:textId="77777777" w:rsidR="00723D04" w:rsidRPr="009901E0" w:rsidRDefault="00723D04" w:rsidP="007B4A34">
      <w:pPr>
        <w:pStyle w:val="NormalHeading1"/>
        <w:rPr>
          <w:b w:val="0"/>
          <w:bCs w:val="0"/>
        </w:rPr>
      </w:pPr>
      <w:r w:rsidRPr="009901E0">
        <w:t>2</w:t>
      </w:r>
      <w:r w:rsidRPr="009901E0">
        <w:tab/>
      </w:r>
      <w:r w:rsidRPr="009901E0">
        <w:rPr>
          <w:rFonts w:hint="cs"/>
          <w:rtl/>
        </w:rPr>
        <w:t xml:space="preserve">لجنة الدراسات </w:t>
      </w:r>
      <w:r w:rsidRPr="009901E0">
        <w:t>3</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1707" w:rsidRPr="009901E0" w14:paraId="1405076C" w14:textId="77777777" w:rsidTr="00736178">
        <w:trPr>
          <w:tblHeader/>
          <w:jc w:val="center"/>
        </w:trPr>
        <w:tc>
          <w:tcPr>
            <w:tcW w:w="1148" w:type="dxa"/>
            <w:shd w:val="clear" w:color="auto" w:fill="auto"/>
            <w:vAlign w:val="center"/>
            <w:hideMark/>
          </w:tcPr>
          <w:p w14:paraId="365703C0" w14:textId="77777777" w:rsidR="007B1707" w:rsidRPr="00736178" w:rsidRDefault="007B1707" w:rsidP="00736178">
            <w:pPr>
              <w:pStyle w:val="Tableheadwhitecentred"/>
              <w:rPr>
                <w:rFonts w:eastAsia="SimSun"/>
                <w:b/>
                <w:bCs/>
                <w:color w:val="auto"/>
              </w:rPr>
            </w:pPr>
            <w:r w:rsidRPr="00736178">
              <w:rPr>
                <w:rFonts w:eastAsia="SimSun" w:hint="cs"/>
                <w:b/>
                <w:bCs/>
                <w:color w:val="auto"/>
                <w:rtl/>
              </w:rPr>
              <w:t>رقم المسألة</w:t>
            </w:r>
          </w:p>
        </w:tc>
        <w:tc>
          <w:tcPr>
            <w:tcW w:w="1209" w:type="dxa"/>
            <w:vAlign w:val="center"/>
          </w:tcPr>
          <w:p w14:paraId="43379E9D" w14:textId="77777777" w:rsidR="007B1707" w:rsidRPr="00736178" w:rsidRDefault="007B1707" w:rsidP="00736178">
            <w:pPr>
              <w:pStyle w:val="Tableheadwhitecentred"/>
              <w:rPr>
                <w:rFonts w:eastAsia="SimSun"/>
                <w:b/>
                <w:bCs/>
                <w:color w:val="auto"/>
              </w:rPr>
            </w:pPr>
            <w:r w:rsidRPr="00736178">
              <w:rPr>
                <w:rFonts w:eastAsia="SimSun" w:hint="cs"/>
                <w:b/>
                <w:bCs/>
                <w:color w:val="auto"/>
                <w:rtl/>
              </w:rPr>
              <w:t>ال</w:t>
            </w:r>
            <w:r w:rsidRPr="00736178">
              <w:rPr>
                <w:rFonts w:eastAsia="SimSun"/>
                <w:b/>
                <w:bCs/>
                <w:color w:val="auto"/>
                <w:rtl/>
              </w:rPr>
              <w:t>رقم</w:t>
            </w:r>
            <w:r w:rsidRPr="00736178">
              <w:rPr>
                <w:rFonts w:eastAsia="SimSun" w:hint="cs"/>
                <w:b/>
                <w:bCs/>
                <w:color w:val="auto"/>
                <w:rtl/>
              </w:rPr>
              <w:t xml:space="preserve"> النهائي</w:t>
            </w:r>
            <w:r w:rsidRPr="00736178">
              <w:rPr>
                <w:rFonts w:eastAsia="SimSun"/>
                <w:b/>
                <w:bCs/>
                <w:color w:val="auto"/>
              </w:rPr>
              <w:br/>
            </w:r>
            <w:r w:rsidRPr="00736178">
              <w:rPr>
                <w:rFonts w:eastAsia="SimSun" w:hint="cs"/>
                <w:b/>
                <w:bCs/>
                <w:color w:val="auto"/>
                <w:rtl/>
              </w:rPr>
              <w:t>ل</w:t>
            </w:r>
            <w:r w:rsidRPr="00736178">
              <w:rPr>
                <w:rFonts w:eastAsia="SimSun"/>
                <w:b/>
                <w:bCs/>
                <w:color w:val="auto"/>
                <w:rtl/>
              </w:rPr>
              <w:t>لمسألة</w:t>
            </w:r>
          </w:p>
        </w:tc>
        <w:tc>
          <w:tcPr>
            <w:tcW w:w="7251" w:type="dxa"/>
            <w:shd w:val="clear" w:color="auto" w:fill="auto"/>
            <w:vAlign w:val="center"/>
            <w:hideMark/>
          </w:tcPr>
          <w:p w14:paraId="47CCB9E9" w14:textId="77777777" w:rsidR="007B1707" w:rsidRPr="00736178" w:rsidRDefault="007B1707" w:rsidP="00736178">
            <w:pPr>
              <w:pStyle w:val="Tableheadwhitecentred"/>
              <w:rPr>
                <w:rFonts w:eastAsia="SimSun"/>
                <w:b/>
                <w:bCs/>
                <w:color w:val="auto"/>
              </w:rPr>
            </w:pPr>
            <w:r w:rsidRPr="00736178">
              <w:rPr>
                <w:rFonts w:eastAsia="SimSun" w:hint="cs"/>
                <w:b/>
                <w:bCs/>
                <w:color w:val="auto"/>
                <w:rtl/>
              </w:rPr>
              <w:t>عنوان المسألة</w:t>
            </w:r>
          </w:p>
        </w:tc>
      </w:tr>
      <w:tr w:rsidR="007B1707" w:rsidRPr="009901E0" w14:paraId="57215B90" w14:textId="77777777" w:rsidTr="00736178">
        <w:trPr>
          <w:jc w:val="center"/>
        </w:trPr>
        <w:tc>
          <w:tcPr>
            <w:tcW w:w="1148" w:type="dxa"/>
            <w:shd w:val="clear" w:color="auto" w:fill="auto"/>
            <w:hideMark/>
          </w:tcPr>
          <w:p w14:paraId="1FFA83AB" w14:textId="77777777" w:rsidR="007B1707" w:rsidRPr="009901E0" w:rsidRDefault="007B1707" w:rsidP="007B4A34">
            <w:pPr>
              <w:pStyle w:val="Tabletextcentred"/>
            </w:pPr>
            <w:r w:rsidRPr="009901E0">
              <w:t>A/3</w:t>
            </w:r>
          </w:p>
        </w:tc>
        <w:tc>
          <w:tcPr>
            <w:tcW w:w="1209" w:type="dxa"/>
          </w:tcPr>
          <w:p w14:paraId="6899EAE5" w14:textId="77777777" w:rsidR="007B1707" w:rsidRPr="009901E0" w:rsidRDefault="007B1707" w:rsidP="007B4A34">
            <w:pPr>
              <w:pStyle w:val="Tabletextcentred"/>
            </w:pPr>
            <w:r w:rsidRPr="009901E0">
              <w:t>1/3</w:t>
            </w:r>
          </w:p>
        </w:tc>
        <w:tc>
          <w:tcPr>
            <w:tcW w:w="7251" w:type="dxa"/>
            <w:shd w:val="clear" w:color="auto" w:fill="auto"/>
          </w:tcPr>
          <w:p w14:paraId="73D540BC" w14:textId="77777777" w:rsidR="007B1707" w:rsidRPr="009901E0" w:rsidRDefault="007B1707" w:rsidP="007B4A34">
            <w:pPr>
              <w:pStyle w:val="Tabletext0"/>
            </w:pPr>
            <w:r w:rsidRPr="009901E0">
              <w:rPr>
                <w:rFonts w:hint="cs"/>
                <w:rtl/>
              </w:rPr>
              <w:t>تطوير آليات الترسيم والمحاسبة/تسوية الحسابات لخدمات الاتصالات/تكنولوجيا المعلومات والاتصالات الدولية وشبكاتها الحالية والمستقبلية</w:t>
            </w:r>
          </w:p>
        </w:tc>
      </w:tr>
      <w:tr w:rsidR="007B1707" w:rsidRPr="009901E0" w14:paraId="2E939202" w14:textId="77777777" w:rsidTr="00736178">
        <w:trPr>
          <w:jc w:val="center"/>
        </w:trPr>
        <w:tc>
          <w:tcPr>
            <w:tcW w:w="1148" w:type="dxa"/>
            <w:shd w:val="clear" w:color="auto" w:fill="auto"/>
            <w:hideMark/>
          </w:tcPr>
          <w:p w14:paraId="35C2997A" w14:textId="77777777" w:rsidR="007B1707" w:rsidRPr="009901E0" w:rsidRDefault="007B1707" w:rsidP="007B4A34">
            <w:pPr>
              <w:pStyle w:val="Tabletextcentred"/>
            </w:pPr>
            <w:r w:rsidRPr="009901E0">
              <w:t>B/3</w:t>
            </w:r>
          </w:p>
        </w:tc>
        <w:tc>
          <w:tcPr>
            <w:tcW w:w="1209" w:type="dxa"/>
          </w:tcPr>
          <w:p w14:paraId="0586A1F5" w14:textId="77777777" w:rsidR="007B1707" w:rsidRPr="009901E0" w:rsidRDefault="007B1707" w:rsidP="007B4A34">
            <w:pPr>
              <w:pStyle w:val="Tabletextcentred"/>
            </w:pPr>
            <w:r w:rsidRPr="009901E0">
              <w:t>3/3</w:t>
            </w:r>
          </w:p>
        </w:tc>
        <w:tc>
          <w:tcPr>
            <w:tcW w:w="7251" w:type="dxa"/>
            <w:shd w:val="clear" w:color="auto" w:fill="auto"/>
          </w:tcPr>
          <w:p w14:paraId="18FFF62B" w14:textId="77777777" w:rsidR="007B1707" w:rsidRPr="009901E0" w:rsidRDefault="007B1707" w:rsidP="007B4A34">
            <w:pPr>
              <w:pStyle w:val="Tabletext0"/>
            </w:pPr>
            <w:r w:rsidRPr="009901E0">
              <w:rPr>
                <w:rFonts w:hint="cs"/>
                <w:rtl/>
                <w:lang w:bidi="ar-EG"/>
              </w:rPr>
              <w:t>دراسة العوامل الاقتصادية والسياساتية ذات الصلة بكفاءة توفير خدمات الاتصالات الدولية</w:t>
            </w:r>
          </w:p>
        </w:tc>
      </w:tr>
      <w:tr w:rsidR="007B1707" w:rsidRPr="009901E0" w14:paraId="6F28CF89" w14:textId="77777777" w:rsidTr="00736178">
        <w:trPr>
          <w:jc w:val="center"/>
        </w:trPr>
        <w:tc>
          <w:tcPr>
            <w:tcW w:w="1148" w:type="dxa"/>
            <w:shd w:val="clear" w:color="auto" w:fill="auto"/>
            <w:hideMark/>
          </w:tcPr>
          <w:p w14:paraId="6E552E04" w14:textId="77777777" w:rsidR="007B1707" w:rsidRPr="009901E0" w:rsidRDefault="007B1707" w:rsidP="007B4A34">
            <w:pPr>
              <w:pStyle w:val="Tabletextcentred"/>
            </w:pPr>
            <w:r w:rsidRPr="009901E0">
              <w:t>C/3</w:t>
            </w:r>
          </w:p>
        </w:tc>
        <w:tc>
          <w:tcPr>
            <w:tcW w:w="1209" w:type="dxa"/>
          </w:tcPr>
          <w:p w14:paraId="54D340BE" w14:textId="77777777" w:rsidR="007B1707" w:rsidRPr="009901E0" w:rsidRDefault="007B1707" w:rsidP="007B4A34">
            <w:pPr>
              <w:pStyle w:val="Tabletextcentred"/>
            </w:pPr>
            <w:r w:rsidRPr="009901E0">
              <w:t>6/3</w:t>
            </w:r>
          </w:p>
        </w:tc>
        <w:tc>
          <w:tcPr>
            <w:tcW w:w="7251" w:type="dxa"/>
            <w:shd w:val="clear" w:color="auto" w:fill="auto"/>
          </w:tcPr>
          <w:p w14:paraId="4767AB70" w14:textId="77777777" w:rsidR="007B1707" w:rsidRPr="009901E0" w:rsidRDefault="007B1707" w:rsidP="007B4A34">
            <w:pPr>
              <w:pStyle w:val="Tabletext0"/>
            </w:pPr>
            <w:r w:rsidRPr="009901E0">
              <w:rPr>
                <w:rFonts w:hint="cs"/>
                <w:rtl/>
              </w:rPr>
              <w:t>التوصيلية الدولية للإنترنت وتوصيلية كبلات الألياف البصرية، بما في ذلك الجوانب ذات</w:t>
            </w:r>
            <w:r w:rsidRPr="009901E0">
              <w:rPr>
                <w:rFonts w:hint="cs"/>
                <w:rtl/>
                <w:lang w:bidi="ar-EG"/>
              </w:rPr>
              <w:t xml:space="preserve"> الصلة بتبادل الحركة </w:t>
            </w:r>
            <w:r w:rsidRPr="009901E0">
              <w:rPr>
                <w:rFonts w:hint="cs"/>
                <w:rtl/>
              </w:rPr>
              <w:t xml:space="preserve">بين النظراء </w:t>
            </w:r>
            <w:r w:rsidRPr="009901E0">
              <w:rPr>
                <w:rFonts w:hint="cs"/>
                <w:rtl/>
                <w:lang w:bidi="ar-EG"/>
              </w:rPr>
              <w:t xml:space="preserve">وفق بروتوكول الإنترنت </w:t>
            </w:r>
            <w:r w:rsidRPr="009901E0">
              <w:rPr>
                <w:rtl/>
                <w:lang w:val="en-CA" w:bidi="ar-EG"/>
              </w:rPr>
              <w:t>(</w:t>
            </w:r>
            <w:r w:rsidRPr="009901E0">
              <w:rPr>
                <w:lang w:val="en-CA" w:bidi="ar-EG"/>
              </w:rPr>
              <w:t>IP</w:t>
            </w:r>
            <w:r w:rsidRPr="009901E0">
              <w:rPr>
                <w:rtl/>
                <w:lang w:val="en-CA" w:bidi="ar-EG"/>
              </w:rPr>
              <w:t>)</w:t>
            </w:r>
            <w:r w:rsidRPr="009901E0">
              <w:rPr>
                <w:rFonts w:hint="cs"/>
                <w:rtl/>
              </w:rPr>
              <w:t>، ونقاط تبادل الحركة الإقليمية، وتحقيق أمثل استخدام لكبلات الألياف البصرية، وتكلفة توفير الخدمات</w:t>
            </w:r>
            <w:r w:rsidRPr="009901E0">
              <w:rPr>
                <w:rFonts w:hint="cs"/>
                <w:rtl/>
                <w:lang w:bidi="ar-EG"/>
              </w:rPr>
              <w:t xml:space="preserve"> وأثر نشر</w:t>
            </w:r>
            <w:r w:rsidRPr="009901E0">
              <w:rPr>
                <w:rFonts w:hint="cs"/>
                <w:rtl/>
              </w:rPr>
              <w:t xml:space="preserve"> الإصدار السادس من بروتوكول الإنترنت</w:t>
            </w:r>
            <w:r w:rsidRPr="009901E0">
              <w:rPr>
                <w:rFonts w:hint="eastAsia"/>
                <w:rtl/>
              </w:rPr>
              <w:t> </w:t>
            </w:r>
            <w:r w:rsidRPr="009901E0">
              <w:rPr>
                <w:rtl/>
                <w:lang w:val="en-CA"/>
              </w:rPr>
              <w:t>(</w:t>
            </w:r>
            <w:r w:rsidRPr="009901E0">
              <w:rPr>
                <w:lang w:val="en-CA"/>
              </w:rPr>
              <w:t>IPv6</w:t>
            </w:r>
            <w:r w:rsidRPr="009901E0">
              <w:rPr>
                <w:rtl/>
                <w:lang w:val="en-CA"/>
              </w:rPr>
              <w:t>)</w:t>
            </w:r>
          </w:p>
        </w:tc>
      </w:tr>
      <w:tr w:rsidR="007B1707" w:rsidRPr="009901E0" w14:paraId="289B5ACF" w14:textId="77777777" w:rsidTr="00736178">
        <w:trPr>
          <w:jc w:val="center"/>
        </w:trPr>
        <w:tc>
          <w:tcPr>
            <w:tcW w:w="1148" w:type="dxa"/>
            <w:shd w:val="clear" w:color="auto" w:fill="auto"/>
            <w:hideMark/>
          </w:tcPr>
          <w:p w14:paraId="0BAEB189" w14:textId="77777777" w:rsidR="007B1707" w:rsidRPr="009901E0" w:rsidRDefault="007B1707" w:rsidP="007B4A34">
            <w:pPr>
              <w:pStyle w:val="Tabletextcentred"/>
            </w:pPr>
            <w:r w:rsidRPr="009901E0">
              <w:t>D/3</w:t>
            </w:r>
          </w:p>
        </w:tc>
        <w:tc>
          <w:tcPr>
            <w:tcW w:w="1209" w:type="dxa"/>
          </w:tcPr>
          <w:p w14:paraId="47DD8480" w14:textId="77777777" w:rsidR="007B1707" w:rsidRPr="009901E0" w:rsidRDefault="007B1707" w:rsidP="007B4A34">
            <w:pPr>
              <w:pStyle w:val="Tabletextcentred"/>
            </w:pPr>
            <w:r w:rsidRPr="009901E0">
              <w:t>7/3</w:t>
            </w:r>
          </w:p>
        </w:tc>
        <w:tc>
          <w:tcPr>
            <w:tcW w:w="7251" w:type="dxa"/>
            <w:shd w:val="clear" w:color="auto" w:fill="auto"/>
          </w:tcPr>
          <w:p w14:paraId="1830F107" w14:textId="77777777" w:rsidR="007B1707" w:rsidRPr="009901E0" w:rsidRDefault="007B1707" w:rsidP="007B4A34">
            <w:pPr>
              <w:pStyle w:val="Tabletext0"/>
            </w:pPr>
            <w:r w:rsidRPr="009901E0">
              <w:rPr>
                <w:rFonts w:hint="cs"/>
                <w:rtl/>
                <w:lang w:bidi="ar-EG"/>
              </w:rPr>
              <w:t>قضايا التجوال الدولي المتنقل (بما في ذلك آليات الترسيم والمحاسبة وتسوية الحسابات والتجوال في المناطق الحدودية)</w:t>
            </w:r>
          </w:p>
        </w:tc>
      </w:tr>
      <w:tr w:rsidR="007B1707" w:rsidRPr="009901E0" w14:paraId="21D8DE8C" w14:textId="77777777" w:rsidTr="00736178">
        <w:trPr>
          <w:jc w:val="center"/>
        </w:trPr>
        <w:tc>
          <w:tcPr>
            <w:tcW w:w="1148" w:type="dxa"/>
            <w:shd w:val="clear" w:color="auto" w:fill="auto"/>
            <w:hideMark/>
          </w:tcPr>
          <w:p w14:paraId="6AF772B1" w14:textId="77777777" w:rsidR="007B1707" w:rsidRPr="009901E0" w:rsidRDefault="007B1707" w:rsidP="007B4A34">
            <w:pPr>
              <w:pStyle w:val="Tabletextcentred"/>
            </w:pPr>
            <w:r w:rsidRPr="009901E0">
              <w:t>E/3</w:t>
            </w:r>
          </w:p>
        </w:tc>
        <w:tc>
          <w:tcPr>
            <w:tcW w:w="1209" w:type="dxa"/>
          </w:tcPr>
          <w:p w14:paraId="31F7D2AF" w14:textId="77777777" w:rsidR="007B1707" w:rsidRPr="009901E0" w:rsidRDefault="007B1707" w:rsidP="007B4A34">
            <w:pPr>
              <w:pStyle w:val="Tabletextcentred"/>
            </w:pPr>
            <w:r w:rsidRPr="009901E0">
              <w:t>8/3</w:t>
            </w:r>
          </w:p>
        </w:tc>
        <w:tc>
          <w:tcPr>
            <w:tcW w:w="7251" w:type="dxa"/>
            <w:shd w:val="clear" w:color="auto" w:fill="auto"/>
          </w:tcPr>
          <w:p w14:paraId="0B5A4A16" w14:textId="77777777" w:rsidR="007B1707" w:rsidRPr="009901E0" w:rsidRDefault="007B1707" w:rsidP="007B4A34">
            <w:pPr>
              <w:pStyle w:val="Tabletext0"/>
            </w:pPr>
            <w:r w:rsidRPr="009901E0">
              <w:rPr>
                <w:rFonts w:hint="cs"/>
                <w:rtl/>
              </w:rPr>
              <w:t>الجوانب الاقتصادية لإجراءات النداء البديلة في سياق خدمات الاتصالات/تكنولوجيا المعلومات والاتصالات الدولية وشبكاتها</w:t>
            </w:r>
          </w:p>
        </w:tc>
      </w:tr>
      <w:tr w:rsidR="007B1707" w:rsidRPr="009901E0" w14:paraId="2D9ADA47" w14:textId="77777777" w:rsidTr="00736178">
        <w:trPr>
          <w:jc w:val="center"/>
        </w:trPr>
        <w:tc>
          <w:tcPr>
            <w:tcW w:w="1148" w:type="dxa"/>
            <w:shd w:val="clear" w:color="auto" w:fill="auto"/>
            <w:hideMark/>
          </w:tcPr>
          <w:p w14:paraId="17DE6F50" w14:textId="77777777" w:rsidR="007B1707" w:rsidRPr="009901E0" w:rsidRDefault="007B1707" w:rsidP="007B4A34">
            <w:pPr>
              <w:pStyle w:val="Tabletextcentred"/>
            </w:pPr>
            <w:r w:rsidRPr="009901E0">
              <w:t>F/3</w:t>
            </w:r>
          </w:p>
        </w:tc>
        <w:tc>
          <w:tcPr>
            <w:tcW w:w="1209" w:type="dxa"/>
          </w:tcPr>
          <w:p w14:paraId="4B610A5B" w14:textId="77777777" w:rsidR="007B1707" w:rsidRPr="009901E0" w:rsidRDefault="007B1707" w:rsidP="007B4A34">
            <w:pPr>
              <w:pStyle w:val="Tabletextcentred"/>
            </w:pPr>
            <w:r w:rsidRPr="009901E0">
              <w:t>9/3</w:t>
            </w:r>
          </w:p>
        </w:tc>
        <w:tc>
          <w:tcPr>
            <w:tcW w:w="7251" w:type="dxa"/>
            <w:shd w:val="clear" w:color="auto" w:fill="auto"/>
          </w:tcPr>
          <w:p w14:paraId="64D72B09" w14:textId="77777777" w:rsidR="007B1707" w:rsidRPr="009901E0" w:rsidRDefault="007B1707" w:rsidP="007B4A34">
            <w:pPr>
              <w:pStyle w:val="Tabletext0"/>
            </w:pPr>
            <w:r w:rsidRPr="009901E0">
              <w:rPr>
                <w:rFonts w:hint="cs"/>
                <w:rtl/>
                <w:lang w:val="en-GB"/>
              </w:rPr>
              <w:t>الجوانب الاقتصادية والسياساتية للإنترنت والتقارب (في الخدمات أو البنية التحتية) والخدمات المتاحة عبر الإنترنت (</w:t>
            </w:r>
            <w:r w:rsidRPr="009901E0">
              <w:rPr>
                <w:lang w:val="en-GB"/>
              </w:rPr>
              <w:t>OTT</w:t>
            </w:r>
            <w:r w:rsidRPr="009901E0">
              <w:rPr>
                <w:rFonts w:hint="cs"/>
                <w:rtl/>
                <w:lang w:val="en-GB"/>
              </w:rPr>
              <w:t>) في سياق خدمات الاتصالات/تكنولوجيا المعلومات والاتصالات الدولية وشبكاتها</w:t>
            </w:r>
          </w:p>
        </w:tc>
      </w:tr>
      <w:tr w:rsidR="007B1707" w:rsidRPr="009901E0" w14:paraId="6A3ECEC7" w14:textId="77777777" w:rsidTr="00736178">
        <w:trPr>
          <w:jc w:val="center"/>
        </w:trPr>
        <w:tc>
          <w:tcPr>
            <w:tcW w:w="1148" w:type="dxa"/>
            <w:shd w:val="clear" w:color="auto" w:fill="auto"/>
            <w:hideMark/>
          </w:tcPr>
          <w:p w14:paraId="28B49FC0" w14:textId="77777777" w:rsidR="007B1707" w:rsidRPr="009901E0" w:rsidRDefault="007B1707" w:rsidP="007B4A34">
            <w:pPr>
              <w:pStyle w:val="Tabletextcentred"/>
            </w:pPr>
            <w:r w:rsidRPr="009901E0">
              <w:t>G/3</w:t>
            </w:r>
          </w:p>
        </w:tc>
        <w:tc>
          <w:tcPr>
            <w:tcW w:w="1209" w:type="dxa"/>
          </w:tcPr>
          <w:p w14:paraId="346146F1" w14:textId="77777777" w:rsidR="007B1707" w:rsidRPr="009901E0" w:rsidRDefault="007B1707" w:rsidP="007B4A34">
            <w:pPr>
              <w:pStyle w:val="Tabletextcentred"/>
            </w:pPr>
            <w:r w:rsidRPr="009901E0">
              <w:t>10/3</w:t>
            </w:r>
          </w:p>
        </w:tc>
        <w:tc>
          <w:tcPr>
            <w:tcW w:w="7251" w:type="dxa"/>
            <w:shd w:val="clear" w:color="auto" w:fill="auto"/>
          </w:tcPr>
          <w:p w14:paraId="12EB5C40" w14:textId="77777777" w:rsidR="007B1707" w:rsidRPr="009901E0" w:rsidRDefault="007B1707" w:rsidP="007B4A34">
            <w:pPr>
              <w:pStyle w:val="Tabletext0"/>
            </w:pPr>
            <w:r w:rsidRPr="009901E0">
              <w:rPr>
                <w:rFonts w:hint="cs"/>
                <w:rtl/>
              </w:rPr>
              <w:t>تعريف الأسواق ذات الصلة وسياسة المنافسة فيما يتعلق بالجوانب الاقتصادية لخدمات الاتصالات الدولية وشبكاتها</w:t>
            </w:r>
          </w:p>
        </w:tc>
      </w:tr>
      <w:tr w:rsidR="007B1707" w:rsidRPr="009901E0" w14:paraId="0CFA6000" w14:textId="77777777" w:rsidTr="00736178">
        <w:trPr>
          <w:jc w:val="center"/>
        </w:trPr>
        <w:tc>
          <w:tcPr>
            <w:tcW w:w="1148" w:type="dxa"/>
            <w:shd w:val="clear" w:color="auto" w:fill="auto"/>
            <w:hideMark/>
          </w:tcPr>
          <w:p w14:paraId="068F85BB" w14:textId="77777777" w:rsidR="007B1707" w:rsidRPr="009901E0" w:rsidRDefault="007B1707" w:rsidP="007B4A34">
            <w:pPr>
              <w:pStyle w:val="Tabletextcentred"/>
            </w:pPr>
            <w:r w:rsidRPr="009901E0">
              <w:t>H/3</w:t>
            </w:r>
          </w:p>
        </w:tc>
        <w:tc>
          <w:tcPr>
            <w:tcW w:w="1209" w:type="dxa"/>
          </w:tcPr>
          <w:p w14:paraId="4B0A1DD1" w14:textId="77777777" w:rsidR="007B1707" w:rsidRPr="009901E0" w:rsidRDefault="007B1707" w:rsidP="007B4A34">
            <w:pPr>
              <w:pStyle w:val="Tabletextcentred"/>
            </w:pPr>
            <w:r w:rsidRPr="009901E0">
              <w:t>11/3</w:t>
            </w:r>
          </w:p>
        </w:tc>
        <w:tc>
          <w:tcPr>
            <w:tcW w:w="7251" w:type="dxa"/>
            <w:shd w:val="clear" w:color="auto" w:fill="auto"/>
          </w:tcPr>
          <w:p w14:paraId="5E26AE52" w14:textId="77777777" w:rsidR="007B1707" w:rsidRPr="009901E0" w:rsidRDefault="007B1707" w:rsidP="007B4A34">
            <w:pPr>
              <w:pStyle w:val="Tabletext0"/>
            </w:pPr>
            <w:r w:rsidRPr="009901E0">
              <w:rPr>
                <w:rFonts w:hint="cs"/>
                <w:rtl/>
                <w:lang w:bidi="ar-EG"/>
              </w:rPr>
              <w:t xml:space="preserve">الجوانب الاقتصادية والسياساتية ذات الصلة بالبيانات الضخمة والهوية الرقمية في </w:t>
            </w:r>
            <w:r w:rsidRPr="009901E0">
              <w:rPr>
                <w:rFonts w:hint="cs"/>
                <w:rtl/>
              </w:rPr>
              <w:t>خدمات الاتصالات الدولية وشبكاتها</w:t>
            </w:r>
          </w:p>
        </w:tc>
      </w:tr>
      <w:tr w:rsidR="007B1707" w:rsidRPr="009901E0" w14:paraId="42D48452" w14:textId="77777777" w:rsidTr="00736178">
        <w:trPr>
          <w:jc w:val="center"/>
        </w:trPr>
        <w:tc>
          <w:tcPr>
            <w:tcW w:w="1148" w:type="dxa"/>
            <w:shd w:val="clear" w:color="auto" w:fill="auto"/>
            <w:hideMark/>
          </w:tcPr>
          <w:p w14:paraId="7C419C2A" w14:textId="77777777" w:rsidR="007B1707" w:rsidRPr="009901E0" w:rsidRDefault="007B1707" w:rsidP="007B4A34">
            <w:pPr>
              <w:pStyle w:val="Tabletextcentred"/>
            </w:pPr>
            <w:r w:rsidRPr="009901E0">
              <w:t>I/3</w:t>
            </w:r>
          </w:p>
        </w:tc>
        <w:tc>
          <w:tcPr>
            <w:tcW w:w="1209" w:type="dxa"/>
          </w:tcPr>
          <w:p w14:paraId="7C10F1FD" w14:textId="77777777" w:rsidR="007B1707" w:rsidRPr="009901E0" w:rsidRDefault="007B1707" w:rsidP="007B4A34">
            <w:pPr>
              <w:pStyle w:val="Tabletextcentred"/>
            </w:pPr>
            <w:r w:rsidRPr="009901E0">
              <w:t>12/3</w:t>
            </w:r>
          </w:p>
        </w:tc>
        <w:tc>
          <w:tcPr>
            <w:tcW w:w="7251" w:type="dxa"/>
            <w:shd w:val="clear" w:color="auto" w:fill="auto"/>
          </w:tcPr>
          <w:p w14:paraId="31206522" w14:textId="77777777" w:rsidR="007B1707" w:rsidRPr="009901E0" w:rsidRDefault="007B1707" w:rsidP="007B4A34">
            <w:pPr>
              <w:pStyle w:val="Tabletext0"/>
            </w:pPr>
            <w:r w:rsidRPr="009901E0">
              <w:rPr>
                <w:rFonts w:hint="cs"/>
                <w:rtl/>
                <w:lang w:bidi="ar-EG"/>
              </w:rPr>
              <w:t>القضايا الاقتصادية والسياساتية ذات الصلة ب</w:t>
            </w:r>
            <w:r w:rsidRPr="009901E0">
              <w:rPr>
                <w:rFonts w:hint="cs"/>
                <w:rtl/>
              </w:rPr>
              <w:t>خدمات الاتصالات/تكنولوجيا المعلومات والاتصالات الدولية وشبكاتها التي تتيح الخدمات المالية المتنقلة </w:t>
            </w:r>
            <w:r w:rsidRPr="009901E0">
              <w:rPr>
                <w:rtl/>
              </w:rPr>
              <w:t>(</w:t>
            </w:r>
            <w:r w:rsidRPr="009901E0">
              <w:t>MFS</w:t>
            </w:r>
            <w:r w:rsidRPr="009901E0">
              <w:rPr>
                <w:rtl/>
              </w:rPr>
              <w:t>)</w:t>
            </w:r>
          </w:p>
        </w:tc>
      </w:tr>
    </w:tbl>
    <w:p w14:paraId="7BD1CB2E" w14:textId="77777777" w:rsidR="00F13914" w:rsidRPr="009901E0" w:rsidRDefault="00F13914" w:rsidP="007B1707">
      <w:pPr>
        <w:rPr>
          <w:rtl/>
        </w:rPr>
      </w:pPr>
    </w:p>
    <w:p w14:paraId="7315CE22" w14:textId="77777777" w:rsidR="00F13914" w:rsidRPr="009901E0" w:rsidRDefault="00F13914" w:rsidP="007B1707">
      <w:pPr>
        <w:rPr>
          <w:rtl/>
        </w:rPr>
      </w:pPr>
    </w:p>
    <w:p w14:paraId="770CA0F7" w14:textId="77777777" w:rsidR="00F13914" w:rsidRPr="009901E0" w:rsidRDefault="00F13914" w:rsidP="007B1707">
      <w:pPr>
        <w:rPr>
          <w:rtl/>
        </w:rPr>
      </w:pPr>
    </w:p>
    <w:p w14:paraId="127009D1" w14:textId="77777777" w:rsidR="00F13914" w:rsidRPr="009901E0" w:rsidRDefault="00F13914" w:rsidP="007B1707">
      <w:pPr>
        <w:rPr>
          <w:rtl/>
        </w:rPr>
      </w:pPr>
    </w:p>
    <w:p w14:paraId="6DE515C1" w14:textId="3A881A91" w:rsidR="00723D04" w:rsidRPr="009901E0" w:rsidRDefault="00723D04" w:rsidP="007B1707">
      <w:r w:rsidRPr="009901E0">
        <w:br w:type="page"/>
      </w:r>
    </w:p>
    <w:p w14:paraId="08807066" w14:textId="77777777" w:rsidR="00723D04" w:rsidRPr="009901E0" w:rsidRDefault="00723D04" w:rsidP="007B4A34">
      <w:pPr>
        <w:pStyle w:val="NormalHeading1"/>
        <w:rPr>
          <w:b w:val="0"/>
          <w:bCs w:val="0"/>
        </w:rPr>
      </w:pPr>
      <w:r w:rsidRPr="009901E0">
        <w:lastRenderedPageBreak/>
        <w:t>3</w:t>
      </w:r>
      <w:r w:rsidRPr="009901E0">
        <w:tab/>
      </w:r>
      <w:r w:rsidRPr="009901E0">
        <w:rPr>
          <w:rFonts w:hint="cs"/>
          <w:rtl/>
        </w:rPr>
        <w:t xml:space="preserve">لجنة الدراسات </w:t>
      </w:r>
      <w:r w:rsidRPr="009901E0">
        <w:t>5</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4A34" w:rsidRPr="009901E0" w14:paraId="1EA43A7A" w14:textId="77777777" w:rsidTr="00736178">
        <w:trPr>
          <w:tblHeader/>
          <w:jc w:val="center"/>
        </w:trPr>
        <w:tc>
          <w:tcPr>
            <w:tcW w:w="1148" w:type="dxa"/>
            <w:shd w:val="clear" w:color="auto" w:fill="auto"/>
            <w:vAlign w:val="center"/>
            <w:hideMark/>
          </w:tcPr>
          <w:p w14:paraId="295E848C" w14:textId="77777777" w:rsidR="007B4A34" w:rsidRPr="00736178" w:rsidRDefault="007B4A34" w:rsidP="00736178">
            <w:pPr>
              <w:pStyle w:val="Tableheadwhitecentred"/>
              <w:rPr>
                <w:b/>
                <w:bCs/>
                <w:color w:val="auto"/>
              </w:rPr>
            </w:pPr>
            <w:r w:rsidRPr="00736178">
              <w:rPr>
                <w:rFonts w:eastAsia="SimSun" w:hint="cs"/>
                <w:b/>
                <w:bCs/>
                <w:color w:val="auto"/>
                <w:rtl/>
              </w:rPr>
              <w:t>رقم المسألة</w:t>
            </w:r>
          </w:p>
        </w:tc>
        <w:tc>
          <w:tcPr>
            <w:tcW w:w="1209" w:type="dxa"/>
            <w:shd w:val="clear" w:color="auto" w:fill="auto"/>
            <w:vAlign w:val="center"/>
          </w:tcPr>
          <w:p w14:paraId="2A0FC1CF" w14:textId="77777777" w:rsidR="007B4A34" w:rsidRPr="00736178" w:rsidRDefault="007B4A34"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398AD899" w14:textId="77777777" w:rsidR="007B4A34" w:rsidRPr="00736178" w:rsidRDefault="007B4A34" w:rsidP="00736178">
            <w:pPr>
              <w:pStyle w:val="Tableheadwhitecentred"/>
              <w:rPr>
                <w:b/>
                <w:bCs/>
                <w:color w:val="auto"/>
              </w:rPr>
            </w:pPr>
            <w:r w:rsidRPr="00736178">
              <w:rPr>
                <w:rFonts w:eastAsia="SimSun" w:hint="cs"/>
                <w:b/>
                <w:bCs/>
                <w:color w:val="auto"/>
                <w:rtl/>
              </w:rPr>
              <w:t>عنوان المسألة</w:t>
            </w:r>
          </w:p>
        </w:tc>
      </w:tr>
      <w:tr w:rsidR="007B4A34" w:rsidRPr="009901E0" w14:paraId="47F90384" w14:textId="77777777" w:rsidTr="00736178">
        <w:trPr>
          <w:jc w:val="center"/>
        </w:trPr>
        <w:tc>
          <w:tcPr>
            <w:tcW w:w="1148" w:type="dxa"/>
            <w:shd w:val="clear" w:color="auto" w:fill="auto"/>
          </w:tcPr>
          <w:p w14:paraId="1D642C72" w14:textId="77777777" w:rsidR="007B4A34" w:rsidRPr="009901E0" w:rsidRDefault="007B4A34" w:rsidP="007B4A34">
            <w:pPr>
              <w:pStyle w:val="Tabletextcentred"/>
            </w:pPr>
            <w:r w:rsidRPr="009901E0">
              <w:t>A/5</w:t>
            </w:r>
          </w:p>
        </w:tc>
        <w:tc>
          <w:tcPr>
            <w:tcW w:w="1209" w:type="dxa"/>
            <w:shd w:val="clear" w:color="auto" w:fill="auto"/>
          </w:tcPr>
          <w:p w14:paraId="2709C7E4" w14:textId="77777777" w:rsidR="007B4A34" w:rsidRPr="009901E0" w:rsidRDefault="007B4A34" w:rsidP="007B4A34">
            <w:pPr>
              <w:pStyle w:val="Tabletextcentred"/>
            </w:pPr>
            <w:r w:rsidRPr="009901E0">
              <w:t>1/5</w:t>
            </w:r>
          </w:p>
        </w:tc>
        <w:tc>
          <w:tcPr>
            <w:tcW w:w="7251" w:type="dxa"/>
            <w:shd w:val="clear" w:color="auto" w:fill="auto"/>
          </w:tcPr>
          <w:p w14:paraId="3D462B54" w14:textId="77777777" w:rsidR="007B4A34" w:rsidRPr="009901E0" w:rsidRDefault="007B4A34" w:rsidP="007B4A34">
            <w:pPr>
              <w:pStyle w:val="Tabletext0"/>
            </w:pPr>
            <w:r w:rsidRPr="009901E0">
              <w:rPr>
                <w:rFonts w:hint="cs"/>
                <w:rtl/>
              </w:rPr>
              <w:t>‏‏الحماية الكهربائية لأنظمة الاتصالات/تكنولوجيا المعلومات والاتصالات وموثوقيتها وسلامتها وأمنها‏</w:t>
            </w:r>
          </w:p>
        </w:tc>
      </w:tr>
      <w:tr w:rsidR="007B4A34" w:rsidRPr="009901E0" w14:paraId="217288B1" w14:textId="77777777" w:rsidTr="00736178">
        <w:trPr>
          <w:jc w:val="center"/>
        </w:trPr>
        <w:tc>
          <w:tcPr>
            <w:tcW w:w="1148" w:type="dxa"/>
            <w:shd w:val="clear" w:color="auto" w:fill="auto"/>
          </w:tcPr>
          <w:p w14:paraId="3708BC2A" w14:textId="77777777" w:rsidR="007B4A34" w:rsidRPr="009901E0" w:rsidRDefault="007B4A34" w:rsidP="007B4A34">
            <w:pPr>
              <w:pStyle w:val="Tabletextcentred"/>
            </w:pPr>
            <w:r w:rsidRPr="009901E0">
              <w:t>B/5</w:t>
            </w:r>
          </w:p>
        </w:tc>
        <w:tc>
          <w:tcPr>
            <w:tcW w:w="1209" w:type="dxa"/>
            <w:shd w:val="clear" w:color="auto" w:fill="auto"/>
          </w:tcPr>
          <w:p w14:paraId="65276F99" w14:textId="77777777" w:rsidR="007B4A34" w:rsidRPr="009901E0" w:rsidRDefault="007B4A34" w:rsidP="007B4A34">
            <w:pPr>
              <w:pStyle w:val="Tabletextcentred"/>
              <w:rPr>
                <w:rFonts w:eastAsia="Calibri"/>
              </w:rPr>
            </w:pPr>
            <w:r w:rsidRPr="009901E0">
              <w:rPr>
                <w:rFonts w:eastAsia="Calibri"/>
              </w:rPr>
              <w:t>2/5</w:t>
            </w:r>
          </w:p>
        </w:tc>
        <w:tc>
          <w:tcPr>
            <w:tcW w:w="7251" w:type="dxa"/>
            <w:shd w:val="clear" w:color="auto" w:fill="auto"/>
          </w:tcPr>
          <w:p w14:paraId="34F12057" w14:textId="77777777" w:rsidR="007B4A34" w:rsidRPr="009901E0" w:rsidRDefault="007B4A34" w:rsidP="007B4A34">
            <w:pPr>
              <w:pStyle w:val="Tabletext0"/>
            </w:pPr>
            <w:r w:rsidRPr="009901E0">
              <w:rPr>
                <w:rFonts w:hint="cs"/>
                <w:spacing w:val="-6"/>
                <w:rtl/>
              </w:rPr>
              <w:t>مواصفات معدات ومكونات/أجهزة الحماية من الصواعق والظواهر الأخرى</w:t>
            </w:r>
          </w:p>
        </w:tc>
      </w:tr>
      <w:tr w:rsidR="007B4A34" w:rsidRPr="009901E0" w14:paraId="28EF6099" w14:textId="77777777" w:rsidTr="00736178">
        <w:trPr>
          <w:jc w:val="center"/>
        </w:trPr>
        <w:tc>
          <w:tcPr>
            <w:tcW w:w="1148" w:type="dxa"/>
            <w:shd w:val="clear" w:color="auto" w:fill="auto"/>
          </w:tcPr>
          <w:p w14:paraId="41F2B509" w14:textId="77777777" w:rsidR="007B4A34" w:rsidRPr="009901E0" w:rsidRDefault="007B4A34" w:rsidP="007B4A34">
            <w:pPr>
              <w:pStyle w:val="Tabletextcentred"/>
            </w:pPr>
            <w:r w:rsidRPr="009901E0">
              <w:t>C/5</w:t>
            </w:r>
          </w:p>
        </w:tc>
        <w:tc>
          <w:tcPr>
            <w:tcW w:w="1209" w:type="dxa"/>
            <w:shd w:val="clear" w:color="auto" w:fill="auto"/>
          </w:tcPr>
          <w:p w14:paraId="1717DFBB" w14:textId="77777777" w:rsidR="007B4A34" w:rsidRPr="009901E0" w:rsidRDefault="007B4A34" w:rsidP="007B4A34">
            <w:pPr>
              <w:pStyle w:val="Tabletextcentred"/>
            </w:pPr>
            <w:r w:rsidRPr="009901E0">
              <w:t>3/5</w:t>
            </w:r>
          </w:p>
        </w:tc>
        <w:tc>
          <w:tcPr>
            <w:tcW w:w="7251" w:type="dxa"/>
            <w:shd w:val="clear" w:color="auto" w:fill="auto"/>
          </w:tcPr>
          <w:p w14:paraId="09EECB06" w14:textId="77777777" w:rsidR="007B4A34" w:rsidRPr="009901E0" w:rsidRDefault="007B4A34" w:rsidP="007B4A34">
            <w:pPr>
              <w:pStyle w:val="Tabletext0"/>
            </w:pPr>
            <w:r w:rsidRPr="009901E0">
              <w:rPr>
                <w:rFonts w:hint="cs"/>
                <w:rtl/>
              </w:rPr>
              <w:t xml:space="preserve">‏‏تقييم التعرض البشري للمجالات الكهرمغنطيسية </w:t>
            </w:r>
            <w:r w:rsidRPr="009901E0">
              <w:rPr>
                <w:rStyle w:val="Left-to-Right"/>
                <w:rFonts w:hint="cs"/>
                <w:rtl/>
              </w:rPr>
              <w:t>‏</w:t>
            </w:r>
            <w:r w:rsidRPr="009901E0">
              <w:rPr>
                <w:rStyle w:val="Left-to-Right"/>
                <w:rFonts w:hint="cs"/>
                <w:cs/>
              </w:rPr>
              <w:t>‎</w:t>
            </w:r>
            <w:r w:rsidRPr="009901E0">
              <w:rPr>
                <w:rStyle w:val="Left-to-Right"/>
                <w:rFonts w:hint="cs"/>
                <w:rtl/>
              </w:rPr>
              <w:t>(</w:t>
            </w:r>
            <w:r w:rsidRPr="009901E0">
              <w:rPr>
                <w:rStyle w:val="Left-to-Right"/>
                <w:rFonts w:hint="cs"/>
                <w:cs/>
              </w:rPr>
              <w:t>‎‎</w:t>
            </w:r>
            <w:r w:rsidRPr="009901E0">
              <w:rPr>
                <w:rStyle w:val="Left-to-Right"/>
                <w:rFonts w:hint="cs"/>
              </w:rPr>
              <w:t>EMF</w:t>
            </w:r>
            <w:r w:rsidRPr="009901E0">
              <w:rPr>
                <w:rStyle w:val="Left-to-Right"/>
                <w:rFonts w:hint="cs"/>
                <w:cs/>
              </w:rPr>
              <w:t>‎</w:t>
            </w:r>
            <w:r w:rsidRPr="009901E0">
              <w:rPr>
                <w:rStyle w:val="Left-to-Right"/>
                <w:rFonts w:hint="cs"/>
                <w:rtl/>
              </w:rPr>
              <w:t>‏)‏</w:t>
            </w:r>
          </w:p>
        </w:tc>
      </w:tr>
      <w:tr w:rsidR="007B4A34" w:rsidRPr="009901E0" w14:paraId="40008BF9" w14:textId="77777777" w:rsidTr="00736178">
        <w:trPr>
          <w:jc w:val="center"/>
        </w:trPr>
        <w:tc>
          <w:tcPr>
            <w:tcW w:w="1148" w:type="dxa"/>
            <w:shd w:val="clear" w:color="auto" w:fill="auto"/>
          </w:tcPr>
          <w:p w14:paraId="0259A900" w14:textId="77777777" w:rsidR="007B4A34" w:rsidRPr="009901E0" w:rsidRDefault="007B4A34" w:rsidP="007B4A34">
            <w:pPr>
              <w:pStyle w:val="Tabletextcentred"/>
            </w:pPr>
            <w:r w:rsidRPr="009901E0">
              <w:t>D/5</w:t>
            </w:r>
          </w:p>
        </w:tc>
        <w:tc>
          <w:tcPr>
            <w:tcW w:w="1209" w:type="dxa"/>
            <w:shd w:val="clear" w:color="auto" w:fill="auto"/>
          </w:tcPr>
          <w:p w14:paraId="44B50931" w14:textId="77777777" w:rsidR="007B4A34" w:rsidRPr="009901E0" w:rsidRDefault="007B4A34" w:rsidP="007B4A34">
            <w:pPr>
              <w:pStyle w:val="Tabletextcentred"/>
              <w:rPr>
                <w:rFonts w:eastAsia="Calibri"/>
              </w:rPr>
            </w:pPr>
            <w:r w:rsidRPr="009901E0">
              <w:rPr>
                <w:rFonts w:eastAsia="Calibri"/>
              </w:rPr>
              <w:t>4/5</w:t>
            </w:r>
          </w:p>
        </w:tc>
        <w:tc>
          <w:tcPr>
            <w:tcW w:w="7251" w:type="dxa"/>
            <w:shd w:val="clear" w:color="auto" w:fill="auto"/>
          </w:tcPr>
          <w:p w14:paraId="702E6C60" w14:textId="77777777" w:rsidR="007B4A34" w:rsidRPr="009901E0" w:rsidRDefault="007B4A34" w:rsidP="007B4A34">
            <w:pPr>
              <w:pStyle w:val="Tabletext0"/>
            </w:pPr>
            <w:r w:rsidRPr="009901E0">
              <w:rPr>
                <w:rFonts w:hint="cs"/>
                <w:rtl/>
              </w:rPr>
              <w:t xml:space="preserve">‏‏جوانب التوافق الكهرمغنطيسي </w:t>
            </w:r>
            <w:r w:rsidRPr="009901E0">
              <w:rPr>
                <w:rtl/>
              </w:rPr>
              <w:t>‏</w:t>
            </w:r>
            <w:r w:rsidRPr="009901E0">
              <w:rPr>
                <w:rFonts w:hint="cs"/>
                <w:cs/>
              </w:rPr>
              <w:t>‎</w:t>
            </w:r>
            <w:r w:rsidRPr="009901E0">
              <w:rPr>
                <w:rStyle w:val="Left-to-Right"/>
                <w:rtl/>
              </w:rPr>
              <w:t>(</w:t>
            </w:r>
            <w:r w:rsidRPr="009901E0">
              <w:rPr>
                <w:rStyle w:val="Left-to-Right"/>
                <w:rFonts w:hint="cs"/>
                <w:cs/>
              </w:rPr>
              <w:t>‎‎</w:t>
            </w:r>
            <w:r w:rsidRPr="009901E0">
              <w:rPr>
                <w:rStyle w:val="Left-to-Right"/>
              </w:rPr>
              <w:t>EMC</w:t>
            </w:r>
            <w:r w:rsidRPr="009901E0">
              <w:rPr>
                <w:rStyle w:val="Left-to-Right"/>
                <w:rFonts w:hint="cs"/>
                <w:cs/>
              </w:rPr>
              <w:t>‎</w:t>
            </w:r>
            <w:r w:rsidRPr="009901E0">
              <w:rPr>
                <w:rStyle w:val="Left-to-Right"/>
                <w:rtl/>
              </w:rPr>
              <w:t>‏)</w:t>
            </w:r>
            <w:r w:rsidRPr="009901E0">
              <w:rPr>
                <w:rStyle w:val="Left-to-Right"/>
                <w:rFonts w:hint="cs"/>
                <w:rtl/>
              </w:rPr>
              <w:t>‏‏</w:t>
            </w:r>
            <w:r w:rsidRPr="009901E0">
              <w:rPr>
                <w:rFonts w:hint="cs"/>
                <w:rtl/>
              </w:rPr>
              <w:t xml:space="preserve"> ‏‏في الاتصالات/تكنولوجيا المعلومات والاتصالات‏</w:t>
            </w:r>
          </w:p>
        </w:tc>
      </w:tr>
      <w:tr w:rsidR="007B4A34" w:rsidRPr="009901E0" w14:paraId="532672AC" w14:textId="77777777" w:rsidTr="00736178">
        <w:trPr>
          <w:jc w:val="center"/>
        </w:trPr>
        <w:tc>
          <w:tcPr>
            <w:tcW w:w="1148" w:type="dxa"/>
            <w:shd w:val="clear" w:color="auto" w:fill="auto"/>
          </w:tcPr>
          <w:p w14:paraId="700694EA" w14:textId="77777777" w:rsidR="007B4A34" w:rsidRPr="009901E0" w:rsidRDefault="007B4A34" w:rsidP="007B4A34">
            <w:pPr>
              <w:pStyle w:val="Tabletextcentred"/>
            </w:pPr>
            <w:r w:rsidRPr="009901E0">
              <w:t>E/5</w:t>
            </w:r>
          </w:p>
        </w:tc>
        <w:tc>
          <w:tcPr>
            <w:tcW w:w="1209" w:type="dxa"/>
            <w:shd w:val="clear" w:color="auto" w:fill="auto"/>
          </w:tcPr>
          <w:p w14:paraId="478BBD75" w14:textId="77777777" w:rsidR="007B4A34" w:rsidRPr="009901E0" w:rsidRDefault="007B4A34" w:rsidP="007B4A34">
            <w:pPr>
              <w:pStyle w:val="Tabletextcentred"/>
            </w:pPr>
            <w:r w:rsidRPr="009901E0">
              <w:t>6/5</w:t>
            </w:r>
          </w:p>
        </w:tc>
        <w:tc>
          <w:tcPr>
            <w:tcW w:w="7251" w:type="dxa"/>
            <w:shd w:val="clear" w:color="auto" w:fill="auto"/>
          </w:tcPr>
          <w:p w14:paraId="56F0136F" w14:textId="77777777" w:rsidR="007B4A34" w:rsidRPr="009901E0" w:rsidRDefault="007B4A34" w:rsidP="007B4A34">
            <w:pPr>
              <w:pStyle w:val="Tabletext0"/>
            </w:pPr>
            <w:r w:rsidRPr="009901E0">
              <w:rPr>
                <w:rFonts w:hint="cs"/>
                <w:rtl/>
              </w:rPr>
              <w:t>‏‏الكفاءة البيئية للاتصالات/تكنولوجيا المعلومات والاتصالات‏</w:t>
            </w:r>
          </w:p>
        </w:tc>
      </w:tr>
      <w:tr w:rsidR="007B4A34" w:rsidRPr="009901E0" w14:paraId="3ADF4F72" w14:textId="77777777" w:rsidTr="00736178">
        <w:trPr>
          <w:jc w:val="center"/>
        </w:trPr>
        <w:tc>
          <w:tcPr>
            <w:tcW w:w="1148" w:type="dxa"/>
            <w:shd w:val="clear" w:color="auto" w:fill="auto"/>
          </w:tcPr>
          <w:p w14:paraId="050A192A" w14:textId="77777777" w:rsidR="007B4A34" w:rsidRPr="009901E0" w:rsidRDefault="007B4A34" w:rsidP="007B4A34">
            <w:pPr>
              <w:pStyle w:val="Tabletextcentred"/>
            </w:pPr>
            <w:r w:rsidRPr="009901E0">
              <w:t>F/5</w:t>
            </w:r>
          </w:p>
        </w:tc>
        <w:tc>
          <w:tcPr>
            <w:tcW w:w="1209" w:type="dxa"/>
            <w:shd w:val="clear" w:color="auto" w:fill="auto"/>
          </w:tcPr>
          <w:p w14:paraId="6F740A37" w14:textId="77777777" w:rsidR="007B4A34" w:rsidRPr="009901E0" w:rsidRDefault="007B4A34" w:rsidP="007B4A34">
            <w:pPr>
              <w:pStyle w:val="Tabletextcentred"/>
            </w:pPr>
            <w:r w:rsidRPr="009901E0">
              <w:t>7/5</w:t>
            </w:r>
          </w:p>
        </w:tc>
        <w:tc>
          <w:tcPr>
            <w:tcW w:w="7251" w:type="dxa"/>
            <w:shd w:val="clear" w:color="auto" w:fill="auto"/>
          </w:tcPr>
          <w:p w14:paraId="51B8D564" w14:textId="77777777" w:rsidR="007B4A34" w:rsidRPr="009901E0" w:rsidRDefault="007B4A34" w:rsidP="007B4A34">
            <w:pPr>
              <w:pStyle w:val="Tabletext0"/>
            </w:pPr>
            <w:r w:rsidRPr="009901E0">
              <w:rPr>
                <w:rFonts w:hint="cs"/>
                <w:spacing w:val="-6"/>
                <w:rtl/>
              </w:rPr>
              <w:t>‏‏المخلفات الإلكترونية والاقتصاد الدائري والإدارة المستدامة لسلسلة التوريد‏</w:t>
            </w:r>
          </w:p>
        </w:tc>
      </w:tr>
      <w:tr w:rsidR="007B4A34" w:rsidRPr="009901E0" w14:paraId="6633395B" w14:textId="77777777" w:rsidTr="00736178">
        <w:trPr>
          <w:jc w:val="center"/>
        </w:trPr>
        <w:tc>
          <w:tcPr>
            <w:tcW w:w="1148" w:type="dxa"/>
            <w:shd w:val="clear" w:color="auto" w:fill="auto"/>
          </w:tcPr>
          <w:p w14:paraId="23F79465" w14:textId="77777777" w:rsidR="007B4A34" w:rsidRPr="009901E0" w:rsidRDefault="007B4A34" w:rsidP="007B4A34">
            <w:pPr>
              <w:pStyle w:val="Tabletextcentred"/>
            </w:pPr>
            <w:r w:rsidRPr="009901E0">
              <w:t>G/5</w:t>
            </w:r>
          </w:p>
        </w:tc>
        <w:tc>
          <w:tcPr>
            <w:tcW w:w="1209" w:type="dxa"/>
            <w:shd w:val="clear" w:color="auto" w:fill="auto"/>
          </w:tcPr>
          <w:p w14:paraId="6C04A135" w14:textId="77777777" w:rsidR="007B4A34" w:rsidRPr="009901E0" w:rsidRDefault="007B4A34" w:rsidP="007B4A34">
            <w:pPr>
              <w:pStyle w:val="Tabletextcentred"/>
            </w:pPr>
            <w:r w:rsidRPr="009901E0">
              <w:t>8/5</w:t>
            </w:r>
          </w:p>
        </w:tc>
        <w:tc>
          <w:tcPr>
            <w:tcW w:w="7251" w:type="dxa"/>
            <w:shd w:val="clear" w:color="auto" w:fill="auto"/>
          </w:tcPr>
          <w:p w14:paraId="08A96924" w14:textId="77777777" w:rsidR="007B4A34" w:rsidRPr="009901E0" w:rsidRDefault="007B4A34" w:rsidP="007B4A34">
            <w:pPr>
              <w:pStyle w:val="Tabletext0"/>
            </w:pPr>
            <w:r w:rsidRPr="009901E0">
              <w:rPr>
                <w:rFonts w:hint="cs"/>
                <w:rtl/>
              </w:rPr>
              <w:t>‏‏الإرشادات والمصطلحات المتعلقة بالبيئة‏</w:t>
            </w:r>
          </w:p>
        </w:tc>
      </w:tr>
      <w:tr w:rsidR="007B4A34" w:rsidRPr="009901E0" w14:paraId="037E94F8" w14:textId="77777777" w:rsidTr="00736178">
        <w:trPr>
          <w:jc w:val="center"/>
        </w:trPr>
        <w:tc>
          <w:tcPr>
            <w:tcW w:w="1148" w:type="dxa"/>
            <w:shd w:val="clear" w:color="auto" w:fill="auto"/>
          </w:tcPr>
          <w:p w14:paraId="562C4980" w14:textId="77777777" w:rsidR="007B4A34" w:rsidRPr="009901E0" w:rsidRDefault="007B4A34" w:rsidP="007B4A34">
            <w:pPr>
              <w:pStyle w:val="Tabletextcentred"/>
            </w:pPr>
            <w:r w:rsidRPr="009901E0">
              <w:t>H/5</w:t>
            </w:r>
          </w:p>
        </w:tc>
        <w:tc>
          <w:tcPr>
            <w:tcW w:w="1209" w:type="dxa"/>
            <w:shd w:val="clear" w:color="auto" w:fill="auto"/>
          </w:tcPr>
          <w:p w14:paraId="7C0C8D7C" w14:textId="77777777" w:rsidR="007B4A34" w:rsidRPr="009901E0" w:rsidRDefault="007B4A34" w:rsidP="007B4A34">
            <w:pPr>
              <w:pStyle w:val="Tabletextcentred"/>
            </w:pPr>
            <w:r w:rsidRPr="009901E0">
              <w:t>9/5</w:t>
            </w:r>
          </w:p>
        </w:tc>
        <w:tc>
          <w:tcPr>
            <w:tcW w:w="7251" w:type="dxa"/>
            <w:shd w:val="clear" w:color="auto" w:fill="auto"/>
          </w:tcPr>
          <w:p w14:paraId="089CD406" w14:textId="77777777" w:rsidR="007B4A34" w:rsidRPr="009901E0" w:rsidRDefault="007B4A34" w:rsidP="007B4A34">
            <w:pPr>
              <w:pStyle w:val="Tabletext0"/>
            </w:pPr>
            <w:r w:rsidRPr="009901E0">
              <w:rPr>
                <w:rFonts w:hint="cs"/>
                <w:rtl/>
              </w:rPr>
              <w:t>‏‏تقييم أثر الاتصالات/تكنولوجيا المعلومات والاتصالات على تغير المناخ والتنوع البيولوجي والبيئة - بما في ذلك التأثير على القطاعات الأخرى‏</w:t>
            </w:r>
          </w:p>
        </w:tc>
      </w:tr>
      <w:tr w:rsidR="007B4A34" w:rsidRPr="009901E0" w14:paraId="3440060D" w14:textId="77777777" w:rsidTr="00736178">
        <w:trPr>
          <w:jc w:val="center"/>
        </w:trPr>
        <w:tc>
          <w:tcPr>
            <w:tcW w:w="1148" w:type="dxa"/>
            <w:shd w:val="clear" w:color="auto" w:fill="auto"/>
          </w:tcPr>
          <w:p w14:paraId="2A2596B5" w14:textId="77777777" w:rsidR="007B4A34" w:rsidRPr="009901E0" w:rsidRDefault="007B4A34" w:rsidP="007B4A34">
            <w:pPr>
              <w:pStyle w:val="Tabletextcentred"/>
            </w:pPr>
            <w:r w:rsidRPr="009901E0">
              <w:t>I/5</w:t>
            </w:r>
          </w:p>
        </w:tc>
        <w:tc>
          <w:tcPr>
            <w:tcW w:w="1209" w:type="dxa"/>
            <w:shd w:val="clear" w:color="auto" w:fill="auto"/>
          </w:tcPr>
          <w:p w14:paraId="7F136276" w14:textId="77777777" w:rsidR="007B4A34" w:rsidRPr="009901E0" w:rsidRDefault="007B4A34" w:rsidP="007B4A34">
            <w:pPr>
              <w:pStyle w:val="Tabletextcentred"/>
            </w:pPr>
            <w:r w:rsidRPr="009901E0">
              <w:t>11/5</w:t>
            </w:r>
          </w:p>
        </w:tc>
        <w:tc>
          <w:tcPr>
            <w:tcW w:w="7251" w:type="dxa"/>
            <w:shd w:val="clear" w:color="auto" w:fill="auto"/>
          </w:tcPr>
          <w:p w14:paraId="25B5385D" w14:textId="77777777" w:rsidR="007B4A34" w:rsidRPr="009901E0" w:rsidRDefault="007B4A34" w:rsidP="007B4A34">
            <w:pPr>
              <w:pStyle w:val="Tabletext0"/>
            </w:pPr>
            <w:r w:rsidRPr="009901E0">
              <w:rPr>
                <w:rFonts w:hint="cs"/>
                <w:rtl/>
              </w:rPr>
              <w:t>‏‏التخفيف من آثار تغير المناخ وحلول الطاقة الذكية‏</w:t>
            </w:r>
          </w:p>
        </w:tc>
      </w:tr>
      <w:tr w:rsidR="007B4A34" w:rsidRPr="009901E0" w14:paraId="13018A89" w14:textId="77777777" w:rsidTr="00736178">
        <w:trPr>
          <w:jc w:val="center"/>
        </w:trPr>
        <w:tc>
          <w:tcPr>
            <w:tcW w:w="1148" w:type="dxa"/>
            <w:shd w:val="clear" w:color="auto" w:fill="auto"/>
          </w:tcPr>
          <w:p w14:paraId="1734F864" w14:textId="77777777" w:rsidR="007B4A34" w:rsidRPr="009901E0" w:rsidRDefault="007B4A34" w:rsidP="007B4A34">
            <w:pPr>
              <w:pStyle w:val="Tabletextcentred"/>
            </w:pPr>
            <w:r w:rsidRPr="009901E0">
              <w:t>J/5</w:t>
            </w:r>
          </w:p>
        </w:tc>
        <w:tc>
          <w:tcPr>
            <w:tcW w:w="1209" w:type="dxa"/>
            <w:shd w:val="clear" w:color="auto" w:fill="auto"/>
          </w:tcPr>
          <w:p w14:paraId="6629DBBC" w14:textId="77777777" w:rsidR="007B4A34" w:rsidRPr="009901E0" w:rsidRDefault="007B4A34" w:rsidP="007B4A34">
            <w:pPr>
              <w:pStyle w:val="Tabletextcentred"/>
            </w:pPr>
            <w:r w:rsidRPr="009901E0">
              <w:t>12/5</w:t>
            </w:r>
          </w:p>
        </w:tc>
        <w:tc>
          <w:tcPr>
            <w:tcW w:w="7251" w:type="dxa"/>
            <w:shd w:val="clear" w:color="auto" w:fill="auto"/>
          </w:tcPr>
          <w:p w14:paraId="6EDF991B" w14:textId="77777777" w:rsidR="007B4A34" w:rsidRPr="009901E0" w:rsidRDefault="007B4A34" w:rsidP="007B4A34">
            <w:pPr>
              <w:pStyle w:val="Tabletext0"/>
            </w:pPr>
            <w:r w:rsidRPr="009901E0">
              <w:rPr>
                <w:rFonts w:hint="cs"/>
                <w:rtl/>
              </w:rPr>
              <w:t>‏‏الإجراءات المتعلقة بتغير المناخ والتكيف مع تغير المناخ من خلال الاتصالات/تكنولوجيا المعلومات والاتصالات المستدامة والقادرة على الصمود (بما في ذلك الاتصالات الجديدة والناشئة)‏</w:t>
            </w:r>
          </w:p>
        </w:tc>
      </w:tr>
    </w:tbl>
    <w:p w14:paraId="3D2C68A3" w14:textId="77777777" w:rsidR="007B4A34" w:rsidRPr="009901E0" w:rsidRDefault="007B4A34" w:rsidP="007B4A34">
      <w:pPr>
        <w:rPr>
          <w:rtl/>
        </w:rPr>
      </w:pPr>
    </w:p>
    <w:p w14:paraId="1DBA70DD" w14:textId="77777777" w:rsidR="00F13914" w:rsidRPr="009901E0" w:rsidRDefault="00F13914" w:rsidP="007B4A34">
      <w:pPr>
        <w:rPr>
          <w:rtl/>
        </w:rPr>
      </w:pPr>
    </w:p>
    <w:p w14:paraId="570043D1" w14:textId="77777777" w:rsidR="00F13914" w:rsidRPr="009901E0" w:rsidRDefault="00F13914" w:rsidP="007B4A34">
      <w:pPr>
        <w:rPr>
          <w:rtl/>
        </w:rPr>
      </w:pPr>
    </w:p>
    <w:p w14:paraId="08379460" w14:textId="77777777" w:rsidR="00F13914" w:rsidRPr="009901E0" w:rsidRDefault="00F13914" w:rsidP="007B4A34">
      <w:pPr>
        <w:rPr>
          <w:rtl/>
        </w:rPr>
      </w:pPr>
    </w:p>
    <w:p w14:paraId="62D16CB5" w14:textId="77777777" w:rsidR="00F13914" w:rsidRPr="009901E0" w:rsidRDefault="00F13914" w:rsidP="007B4A34">
      <w:pPr>
        <w:rPr>
          <w:rtl/>
        </w:rPr>
      </w:pPr>
    </w:p>
    <w:p w14:paraId="32946E2E" w14:textId="77777777" w:rsidR="00F13914" w:rsidRPr="009901E0" w:rsidRDefault="00F13914" w:rsidP="007B4A34">
      <w:pPr>
        <w:rPr>
          <w:rtl/>
        </w:rPr>
      </w:pPr>
    </w:p>
    <w:p w14:paraId="3B6AEC1B" w14:textId="77777777" w:rsidR="00F13914" w:rsidRPr="009901E0" w:rsidRDefault="00F13914" w:rsidP="007B4A34">
      <w:pPr>
        <w:rPr>
          <w:rtl/>
        </w:rPr>
      </w:pPr>
    </w:p>
    <w:p w14:paraId="1B31A01B" w14:textId="77777777" w:rsidR="00F13914" w:rsidRPr="009901E0" w:rsidRDefault="00F13914" w:rsidP="007B4A34">
      <w:pPr>
        <w:rPr>
          <w:rtl/>
        </w:rPr>
      </w:pPr>
    </w:p>
    <w:p w14:paraId="4C35C751" w14:textId="77777777" w:rsidR="00F13914" w:rsidRPr="009901E0" w:rsidRDefault="00F13914" w:rsidP="007B4A34">
      <w:pPr>
        <w:rPr>
          <w:rtl/>
        </w:rPr>
      </w:pPr>
    </w:p>
    <w:p w14:paraId="2CDCFEDE" w14:textId="77777777" w:rsidR="00F13914" w:rsidRPr="009901E0" w:rsidRDefault="00F13914" w:rsidP="007B4A34">
      <w:pPr>
        <w:rPr>
          <w:rtl/>
        </w:rPr>
      </w:pPr>
    </w:p>
    <w:p w14:paraId="3313A6FA" w14:textId="77777777" w:rsidR="00F13914" w:rsidRPr="009901E0" w:rsidRDefault="00F13914" w:rsidP="007B4A34">
      <w:pPr>
        <w:rPr>
          <w:rtl/>
        </w:rPr>
      </w:pPr>
    </w:p>
    <w:p w14:paraId="67320EA1" w14:textId="77777777" w:rsidR="00F13914" w:rsidRPr="009901E0" w:rsidRDefault="00F13914" w:rsidP="007B4A34">
      <w:pPr>
        <w:rPr>
          <w:rtl/>
        </w:rPr>
      </w:pPr>
    </w:p>
    <w:p w14:paraId="34E9A287" w14:textId="77777777" w:rsidR="00F13914" w:rsidRPr="009901E0" w:rsidRDefault="00F13914" w:rsidP="007B4A34">
      <w:pPr>
        <w:rPr>
          <w:rtl/>
        </w:rPr>
      </w:pPr>
    </w:p>
    <w:p w14:paraId="45AB0079" w14:textId="77777777" w:rsidR="00F13914" w:rsidRPr="009901E0" w:rsidRDefault="00F13914" w:rsidP="007B4A34">
      <w:pPr>
        <w:rPr>
          <w:rtl/>
        </w:rPr>
      </w:pPr>
    </w:p>
    <w:p w14:paraId="7E8D6554" w14:textId="77777777" w:rsidR="00F13914" w:rsidRPr="009901E0" w:rsidRDefault="00F13914" w:rsidP="007B4A34"/>
    <w:p w14:paraId="6BB6F7E6" w14:textId="77777777" w:rsidR="00C569BC" w:rsidRPr="009901E0" w:rsidRDefault="00C569BC" w:rsidP="007B4A34">
      <w:pPr>
        <w:rPr>
          <w:rtl/>
        </w:rPr>
      </w:pPr>
      <w:r w:rsidRPr="009901E0">
        <w:rPr>
          <w:rtl/>
        </w:rPr>
        <w:br w:type="page"/>
      </w:r>
    </w:p>
    <w:p w14:paraId="655125B8" w14:textId="77777777" w:rsidR="00C569BC" w:rsidRPr="009901E0" w:rsidRDefault="00C569BC" w:rsidP="007B4A34">
      <w:pPr>
        <w:pStyle w:val="NormalHeading1"/>
        <w:rPr>
          <w:b w:val="0"/>
          <w:bCs w:val="0"/>
        </w:rPr>
      </w:pPr>
      <w:r w:rsidRPr="009901E0">
        <w:lastRenderedPageBreak/>
        <w:t>4</w:t>
      </w:r>
      <w:r w:rsidRPr="009901E0">
        <w:tab/>
      </w:r>
      <w:r w:rsidRPr="009901E0">
        <w:rPr>
          <w:rFonts w:hint="cs"/>
          <w:rtl/>
        </w:rPr>
        <w:t xml:space="preserve">لجنة الدراسات </w:t>
      </w:r>
      <w:r w:rsidR="007B4A34" w:rsidRPr="00736178">
        <w:t>11</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4A34" w:rsidRPr="009901E0" w14:paraId="5DC9C841" w14:textId="77777777" w:rsidTr="00736178">
        <w:trPr>
          <w:tblHeader/>
          <w:jc w:val="center"/>
        </w:trPr>
        <w:tc>
          <w:tcPr>
            <w:tcW w:w="1148" w:type="dxa"/>
            <w:shd w:val="clear" w:color="auto" w:fill="auto"/>
            <w:vAlign w:val="center"/>
            <w:hideMark/>
          </w:tcPr>
          <w:p w14:paraId="09F38818" w14:textId="77777777" w:rsidR="007B4A34" w:rsidRPr="00736178" w:rsidRDefault="007B4A34" w:rsidP="00736178">
            <w:pPr>
              <w:pStyle w:val="Tableheadwhitecentred"/>
              <w:rPr>
                <w:b/>
                <w:bCs/>
                <w:color w:val="auto"/>
              </w:rPr>
            </w:pPr>
            <w:r w:rsidRPr="00736178">
              <w:rPr>
                <w:rFonts w:eastAsia="SimSun" w:hint="cs"/>
                <w:b/>
                <w:bCs/>
                <w:color w:val="auto"/>
                <w:rtl/>
              </w:rPr>
              <w:t>رقم المسألة</w:t>
            </w:r>
          </w:p>
        </w:tc>
        <w:tc>
          <w:tcPr>
            <w:tcW w:w="1209" w:type="dxa"/>
            <w:vAlign w:val="center"/>
          </w:tcPr>
          <w:p w14:paraId="5EB8AFFF" w14:textId="77777777" w:rsidR="007B4A34" w:rsidRPr="00736178" w:rsidRDefault="007B4A34"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6E44BB13" w14:textId="77777777" w:rsidR="007B4A34" w:rsidRPr="00736178" w:rsidRDefault="007B4A34" w:rsidP="00736178">
            <w:pPr>
              <w:pStyle w:val="Tableheadwhitecentred"/>
              <w:rPr>
                <w:b/>
                <w:bCs/>
                <w:color w:val="auto"/>
              </w:rPr>
            </w:pPr>
            <w:r w:rsidRPr="00736178">
              <w:rPr>
                <w:rFonts w:eastAsia="SimSun" w:hint="cs"/>
                <w:b/>
                <w:bCs/>
                <w:color w:val="auto"/>
                <w:rtl/>
              </w:rPr>
              <w:t>عنوان المسألة</w:t>
            </w:r>
          </w:p>
        </w:tc>
      </w:tr>
      <w:tr w:rsidR="007B4A34" w:rsidRPr="009901E0" w14:paraId="0B0188AF" w14:textId="77777777" w:rsidTr="00736178">
        <w:trPr>
          <w:jc w:val="center"/>
        </w:trPr>
        <w:tc>
          <w:tcPr>
            <w:tcW w:w="1148" w:type="dxa"/>
            <w:shd w:val="clear" w:color="auto" w:fill="auto"/>
            <w:hideMark/>
          </w:tcPr>
          <w:p w14:paraId="2114454D" w14:textId="77777777" w:rsidR="007B4A34" w:rsidRPr="009901E0" w:rsidRDefault="007B4A34" w:rsidP="007B4A34">
            <w:pPr>
              <w:pStyle w:val="Tabletextcentred"/>
            </w:pPr>
            <w:r w:rsidRPr="009901E0">
              <w:t>A/11</w:t>
            </w:r>
          </w:p>
        </w:tc>
        <w:tc>
          <w:tcPr>
            <w:tcW w:w="1209" w:type="dxa"/>
          </w:tcPr>
          <w:p w14:paraId="21B34CBA" w14:textId="77777777" w:rsidR="007B4A34" w:rsidRPr="009901E0" w:rsidRDefault="007B4A34" w:rsidP="007B4A34">
            <w:pPr>
              <w:pStyle w:val="Tabletextcentred"/>
            </w:pPr>
            <w:r w:rsidRPr="009901E0">
              <w:t>1/11</w:t>
            </w:r>
          </w:p>
        </w:tc>
        <w:tc>
          <w:tcPr>
            <w:tcW w:w="7251" w:type="dxa"/>
            <w:shd w:val="clear" w:color="auto" w:fill="auto"/>
          </w:tcPr>
          <w:p w14:paraId="7693466C" w14:textId="77777777" w:rsidR="007B4A34" w:rsidRPr="009901E0" w:rsidRDefault="007B4A34" w:rsidP="007B4A34">
            <w:pPr>
              <w:pStyle w:val="Tabletext0"/>
            </w:pPr>
            <w:r w:rsidRPr="009901E0">
              <w:rPr>
                <w:rFonts w:hint="cs"/>
                <w:rtl/>
              </w:rPr>
              <w:t>معماريات التشوير والبروتوكولات من أجل شبكات الاتصالات والمبادئ التوجيهية المتعلقة بعمليات التنفيذ</w:t>
            </w:r>
            <w:r w:rsidRPr="009901E0">
              <w:rPr>
                <w:rFonts w:hint="cs"/>
                <w:rtl/>
                <w:lang w:bidi="ar-EG"/>
              </w:rPr>
              <w:t xml:space="preserve"> باستخدام التكنولوجيات الناشئة</w:t>
            </w:r>
          </w:p>
        </w:tc>
      </w:tr>
      <w:tr w:rsidR="007B4A34" w:rsidRPr="009901E0" w14:paraId="038D7E68" w14:textId="77777777" w:rsidTr="00736178">
        <w:trPr>
          <w:jc w:val="center"/>
        </w:trPr>
        <w:tc>
          <w:tcPr>
            <w:tcW w:w="1148" w:type="dxa"/>
            <w:shd w:val="clear" w:color="auto" w:fill="auto"/>
            <w:hideMark/>
          </w:tcPr>
          <w:p w14:paraId="54E56755" w14:textId="77777777" w:rsidR="007B4A34" w:rsidRPr="009901E0" w:rsidRDefault="007B4A34" w:rsidP="007B4A34">
            <w:pPr>
              <w:pStyle w:val="Tabletextcentred"/>
            </w:pPr>
            <w:r w:rsidRPr="009901E0">
              <w:t>B/11</w:t>
            </w:r>
          </w:p>
        </w:tc>
        <w:tc>
          <w:tcPr>
            <w:tcW w:w="1209" w:type="dxa"/>
          </w:tcPr>
          <w:p w14:paraId="7FBA05D6" w14:textId="77777777" w:rsidR="007B4A34" w:rsidRPr="009901E0" w:rsidRDefault="007B4A34" w:rsidP="007B4A34">
            <w:pPr>
              <w:pStyle w:val="Tabletextcentred"/>
            </w:pPr>
            <w:r w:rsidRPr="009901E0">
              <w:t>2/11</w:t>
            </w:r>
          </w:p>
        </w:tc>
        <w:tc>
          <w:tcPr>
            <w:tcW w:w="7251" w:type="dxa"/>
            <w:shd w:val="clear" w:color="auto" w:fill="auto"/>
          </w:tcPr>
          <w:p w14:paraId="1E7EDA68" w14:textId="77777777" w:rsidR="007B4A34" w:rsidRPr="009901E0" w:rsidRDefault="007B4A34" w:rsidP="007B4A34">
            <w:pPr>
              <w:pStyle w:val="Tabletext0"/>
            </w:pPr>
            <w:r w:rsidRPr="009901E0">
              <w:rPr>
                <w:rFonts w:hint="cs"/>
                <w:spacing w:val="-4"/>
                <w:rtl/>
              </w:rPr>
              <w:t xml:space="preserve">متطلبات وبروتوكولات التشوير للخدمات والتطبيقات في بيئات الاتصالات </w:t>
            </w:r>
          </w:p>
        </w:tc>
      </w:tr>
      <w:tr w:rsidR="007B4A34" w:rsidRPr="009901E0" w14:paraId="4310D33A" w14:textId="77777777" w:rsidTr="00736178">
        <w:trPr>
          <w:jc w:val="center"/>
        </w:trPr>
        <w:tc>
          <w:tcPr>
            <w:tcW w:w="1148" w:type="dxa"/>
            <w:shd w:val="clear" w:color="auto" w:fill="auto"/>
            <w:hideMark/>
          </w:tcPr>
          <w:p w14:paraId="66371F37" w14:textId="77777777" w:rsidR="007B4A34" w:rsidRPr="009901E0" w:rsidRDefault="007B4A34" w:rsidP="007B4A34">
            <w:pPr>
              <w:pStyle w:val="Tabletextcentred"/>
            </w:pPr>
            <w:r w:rsidRPr="009901E0">
              <w:t>C/11</w:t>
            </w:r>
          </w:p>
        </w:tc>
        <w:tc>
          <w:tcPr>
            <w:tcW w:w="1209" w:type="dxa"/>
          </w:tcPr>
          <w:p w14:paraId="6BB56D1A" w14:textId="77777777" w:rsidR="007B4A34" w:rsidRPr="009901E0" w:rsidRDefault="007B4A34" w:rsidP="007B4A34">
            <w:pPr>
              <w:pStyle w:val="Tabletextcentred"/>
            </w:pPr>
            <w:r w:rsidRPr="009901E0">
              <w:t>3/11</w:t>
            </w:r>
          </w:p>
        </w:tc>
        <w:tc>
          <w:tcPr>
            <w:tcW w:w="7251" w:type="dxa"/>
            <w:shd w:val="clear" w:color="auto" w:fill="auto"/>
          </w:tcPr>
          <w:p w14:paraId="2A275C68" w14:textId="77777777" w:rsidR="007B4A34" w:rsidRPr="009901E0" w:rsidRDefault="007B4A34" w:rsidP="007B4A34">
            <w:pPr>
              <w:pStyle w:val="Tabletext0"/>
            </w:pPr>
            <w:r w:rsidRPr="009901E0">
              <w:rPr>
                <w:rFonts w:hint="cs"/>
                <w:rtl/>
              </w:rPr>
              <w:t>متطلبات وبروتوكولات التشوير من أجل الاتصالات في حالات الطوارئ</w:t>
            </w:r>
          </w:p>
        </w:tc>
      </w:tr>
      <w:tr w:rsidR="007B4A34" w:rsidRPr="009901E0" w14:paraId="6E793B0C" w14:textId="77777777" w:rsidTr="00736178">
        <w:trPr>
          <w:jc w:val="center"/>
        </w:trPr>
        <w:tc>
          <w:tcPr>
            <w:tcW w:w="1148" w:type="dxa"/>
            <w:shd w:val="clear" w:color="auto" w:fill="auto"/>
            <w:hideMark/>
          </w:tcPr>
          <w:p w14:paraId="778442EA" w14:textId="77777777" w:rsidR="007B4A34" w:rsidRPr="009901E0" w:rsidRDefault="007B4A34" w:rsidP="007B4A34">
            <w:pPr>
              <w:pStyle w:val="Tabletextcentred"/>
            </w:pPr>
            <w:r w:rsidRPr="009901E0">
              <w:t>D/11</w:t>
            </w:r>
          </w:p>
        </w:tc>
        <w:tc>
          <w:tcPr>
            <w:tcW w:w="1209" w:type="dxa"/>
          </w:tcPr>
          <w:p w14:paraId="28080BF6" w14:textId="77777777" w:rsidR="007B4A34" w:rsidRPr="009901E0" w:rsidRDefault="007B4A34" w:rsidP="007B4A34">
            <w:pPr>
              <w:pStyle w:val="Tabletextcentred"/>
            </w:pPr>
            <w:r w:rsidRPr="009901E0">
              <w:t>4/11</w:t>
            </w:r>
          </w:p>
        </w:tc>
        <w:tc>
          <w:tcPr>
            <w:tcW w:w="7251" w:type="dxa"/>
            <w:shd w:val="clear" w:color="auto" w:fill="auto"/>
          </w:tcPr>
          <w:p w14:paraId="57BFA712" w14:textId="77777777" w:rsidR="007B4A34" w:rsidRPr="009901E0" w:rsidRDefault="007B4A34" w:rsidP="007B4A34">
            <w:pPr>
              <w:pStyle w:val="Tabletext0"/>
            </w:pPr>
            <w:r w:rsidRPr="009901E0">
              <w:rPr>
                <w:rFonts w:hint="cs"/>
                <w:rtl/>
              </w:rPr>
              <w:t>بروتوكولات التحكم في موارد الشبكة وإدارتها وتنسيقها</w:t>
            </w:r>
          </w:p>
        </w:tc>
      </w:tr>
      <w:tr w:rsidR="007B4A34" w:rsidRPr="009901E0" w14:paraId="7E422EDB" w14:textId="77777777" w:rsidTr="00736178">
        <w:trPr>
          <w:jc w:val="center"/>
        </w:trPr>
        <w:tc>
          <w:tcPr>
            <w:tcW w:w="1148" w:type="dxa"/>
            <w:shd w:val="clear" w:color="auto" w:fill="auto"/>
            <w:hideMark/>
          </w:tcPr>
          <w:p w14:paraId="3BDB2F93" w14:textId="77777777" w:rsidR="007B4A34" w:rsidRPr="009901E0" w:rsidRDefault="007B4A34" w:rsidP="007B4A34">
            <w:pPr>
              <w:pStyle w:val="Tabletextcentred"/>
            </w:pPr>
            <w:r w:rsidRPr="009901E0">
              <w:t>E/11</w:t>
            </w:r>
          </w:p>
        </w:tc>
        <w:tc>
          <w:tcPr>
            <w:tcW w:w="1209" w:type="dxa"/>
          </w:tcPr>
          <w:p w14:paraId="62BCE9C0" w14:textId="77777777" w:rsidR="007B4A34" w:rsidRPr="009901E0" w:rsidRDefault="007B4A34" w:rsidP="007B4A34">
            <w:pPr>
              <w:pStyle w:val="Tabletextcentred"/>
            </w:pPr>
            <w:r w:rsidRPr="009901E0">
              <w:t>5/11</w:t>
            </w:r>
          </w:p>
        </w:tc>
        <w:tc>
          <w:tcPr>
            <w:tcW w:w="7251" w:type="dxa"/>
            <w:shd w:val="clear" w:color="auto" w:fill="auto"/>
          </w:tcPr>
          <w:p w14:paraId="0460524E" w14:textId="77777777" w:rsidR="007B4A34" w:rsidRPr="009901E0" w:rsidRDefault="007B4A34" w:rsidP="007B4A34">
            <w:pPr>
              <w:pStyle w:val="Tabletext0"/>
            </w:pPr>
            <w:r w:rsidRPr="009901E0">
              <w:rPr>
                <w:rFonts w:hint="cs"/>
                <w:rtl/>
              </w:rPr>
              <w:t>متطلبات وبروتوكولات التشوير لبوابة الشبكة الحدودية في سياق التمثيل الافتراضي للشبكة وإضفاء الطابع الذكي عليها</w:t>
            </w:r>
          </w:p>
        </w:tc>
      </w:tr>
      <w:tr w:rsidR="007B4A34" w:rsidRPr="009901E0" w14:paraId="53962CAD" w14:textId="77777777" w:rsidTr="00736178">
        <w:trPr>
          <w:jc w:val="center"/>
        </w:trPr>
        <w:tc>
          <w:tcPr>
            <w:tcW w:w="1148" w:type="dxa"/>
            <w:shd w:val="clear" w:color="auto" w:fill="auto"/>
            <w:hideMark/>
          </w:tcPr>
          <w:p w14:paraId="4C0C946C" w14:textId="77777777" w:rsidR="007B4A34" w:rsidRPr="009901E0" w:rsidRDefault="007B4A34" w:rsidP="007B4A34">
            <w:pPr>
              <w:pStyle w:val="Tabletextcentred"/>
            </w:pPr>
            <w:r w:rsidRPr="009901E0">
              <w:t>F/11</w:t>
            </w:r>
          </w:p>
        </w:tc>
        <w:tc>
          <w:tcPr>
            <w:tcW w:w="1209" w:type="dxa"/>
          </w:tcPr>
          <w:p w14:paraId="19A6DFA9" w14:textId="77777777" w:rsidR="007B4A34" w:rsidRPr="009901E0" w:rsidRDefault="007B4A34" w:rsidP="007B4A34">
            <w:pPr>
              <w:pStyle w:val="Tabletextcentred"/>
            </w:pPr>
            <w:r w:rsidRPr="009901E0">
              <w:t>6/11</w:t>
            </w:r>
          </w:p>
        </w:tc>
        <w:tc>
          <w:tcPr>
            <w:tcW w:w="7251" w:type="dxa"/>
            <w:shd w:val="clear" w:color="auto" w:fill="auto"/>
          </w:tcPr>
          <w:p w14:paraId="31DF0381" w14:textId="77777777" w:rsidR="007B4A34" w:rsidRPr="009901E0" w:rsidRDefault="007B4A34" w:rsidP="007B4A34">
            <w:pPr>
              <w:pStyle w:val="Tabletext0"/>
            </w:pPr>
            <w:r w:rsidRPr="009901E0">
              <w:rPr>
                <w:rFonts w:hint="cs"/>
                <w:rtl/>
              </w:rPr>
              <w:t>بروتوكولات تدعم تكنولوجيات التحكم والإدارة فيما يتعلق بشبكات الاتصالات المتنقلة الدولية</w:t>
            </w:r>
          </w:p>
        </w:tc>
      </w:tr>
      <w:tr w:rsidR="007B4A34" w:rsidRPr="009901E0" w14:paraId="1EB5A569" w14:textId="77777777" w:rsidTr="00736178">
        <w:trPr>
          <w:jc w:val="center"/>
        </w:trPr>
        <w:tc>
          <w:tcPr>
            <w:tcW w:w="1148" w:type="dxa"/>
            <w:shd w:val="clear" w:color="auto" w:fill="auto"/>
            <w:hideMark/>
          </w:tcPr>
          <w:p w14:paraId="433CC742" w14:textId="77777777" w:rsidR="007B4A34" w:rsidRPr="009901E0" w:rsidRDefault="007B4A34" w:rsidP="007B4A34">
            <w:pPr>
              <w:pStyle w:val="Tabletextcentred"/>
            </w:pPr>
            <w:r w:rsidRPr="009901E0">
              <w:t>G/11</w:t>
            </w:r>
          </w:p>
        </w:tc>
        <w:tc>
          <w:tcPr>
            <w:tcW w:w="1209" w:type="dxa"/>
          </w:tcPr>
          <w:p w14:paraId="0DB503B9" w14:textId="77777777" w:rsidR="007B4A34" w:rsidRPr="009901E0" w:rsidRDefault="007B4A34" w:rsidP="007B4A34">
            <w:pPr>
              <w:pStyle w:val="Tabletextcentred"/>
            </w:pPr>
            <w:r w:rsidRPr="009901E0">
              <w:t>7/11</w:t>
            </w:r>
          </w:p>
        </w:tc>
        <w:tc>
          <w:tcPr>
            <w:tcW w:w="7251" w:type="dxa"/>
            <w:shd w:val="clear" w:color="auto" w:fill="auto"/>
          </w:tcPr>
          <w:p w14:paraId="745C9464" w14:textId="77777777" w:rsidR="007B4A34" w:rsidRPr="009901E0" w:rsidRDefault="007B4A34" w:rsidP="007B4A34">
            <w:pPr>
              <w:pStyle w:val="Tabletext0"/>
            </w:pPr>
            <w:r w:rsidRPr="009901E0">
              <w:rPr>
                <w:rFonts w:hint="cs"/>
                <w:spacing w:val="-2"/>
                <w:rtl/>
              </w:rPr>
              <w:t>متطلبات وبروتوكولات التشوير للارتباط بالشبكة وحوسبة الحافة فيما يتعلق بشبكات المستقبل وشبكات الاتصالات المتنقلة الدولية</w:t>
            </w:r>
            <w:r w:rsidRPr="009901E0">
              <w:rPr>
                <w:spacing w:val="-2"/>
                <w:rtl/>
              </w:rPr>
              <w:noBreakHyphen/>
            </w:r>
            <w:r w:rsidRPr="009901E0">
              <w:rPr>
                <w:rFonts w:hint="cs"/>
                <w:spacing w:val="-2"/>
                <w:rtl/>
              </w:rPr>
              <w:t>2020 وما بعدها</w:t>
            </w:r>
          </w:p>
        </w:tc>
      </w:tr>
      <w:tr w:rsidR="007B4A34" w:rsidRPr="009901E0" w14:paraId="0C08FA6F" w14:textId="77777777" w:rsidTr="00736178">
        <w:trPr>
          <w:jc w:val="center"/>
        </w:trPr>
        <w:tc>
          <w:tcPr>
            <w:tcW w:w="1148" w:type="dxa"/>
            <w:shd w:val="clear" w:color="auto" w:fill="auto"/>
            <w:hideMark/>
          </w:tcPr>
          <w:p w14:paraId="399761F8" w14:textId="77777777" w:rsidR="007B4A34" w:rsidRPr="009901E0" w:rsidRDefault="007B4A34" w:rsidP="007B4A34">
            <w:pPr>
              <w:pStyle w:val="Tabletextcentred"/>
            </w:pPr>
            <w:r w:rsidRPr="009901E0">
              <w:t>H/11</w:t>
            </w:r>
          </w:p>
        </w:tc>
        <w:tc>
          <w:tcPr>
            <w:tcW w:w="1209" w:type="dxa"/>
          </w:tcPr>
          <w:p w14:paraId="7F96431A" w14:textId="77777777" w:rsidR="007B4A34" w:rsidRPr="009901E0" w:rsidRDefault="007B4A34" w:rsidP="007B4A34">
            <w:pPr>
              <w:pStyle w:val="Tabletextcentred"/>
            </w:pPr>
            <w:r w:rsidRPr="009901E0">
              <w:t>8/11</w:t>
            </w:r>
          </w:p>
        </w:tc>
        <w:tc>
          <w:tcPr>
            <w:tcW w:w="7251" w:type="dxa"/>
            <w:shd w:val="clear" w:color="auto" w:fill="auto"/>
          </w:tcPr>
          <w:p w14:paraId="42993EBF" w14:textId="78447C7E" w:rsidR="007B4A34" w:rsidRPr="009901E0" w:rsidRDefault="007B4A34" w:rsidP="00595E9B">
            <w:pPr>
              <w:pStyle w:val="Tabletext0"/>
            </w:pPr>
            <w:r w:rsidRPr="009901E0">
              <w:rPr>
                <w:rFonts w:hint="cs"/>
                <w:color w:val="000000"/>
                <w:rtl/>
              </w:rPr>
              <w:t>بروتوكولات تدعم شبكات المحتوى الموزع وتكنولوجيات الشبكات التي تركز على المعلومات </w:t>
            </w:r>
            <w:r w:rsidRPr="009901E0">
              <w:rPr>
                <w:color w:val="000000"/>
                <w:rtl/>
              </w:rPr>
              <w:t>(</w:t>
            </w:r>
            <w:r w:rsidRPr="009901E0">
              <w:rPr>
                <w:color w:val="000000"/>
              </w:rPr>
              <w:t>ICN</w:t>
            </w:r>
            <w:r w:rsidRPr="009901E0">
              <w:rPr>
                <w:color w:val="000000"/>
                <w:rtl/>
              </w:rPr>
              <w:t>)</w:t>
            </w:r>
            <w:r w:rsidRPr="009901E0">
              <w:rPr>
                <w:rFonts w:hint="cs"/>
                <w:color w:val="000000"/>
                <w:rtl/>
              </w:rPr>
              <w:t xml:space="preserve"> من أجل شبكات المستقبل </w:t>
            </w:r>
            <w:r w:rsidR="00595E9B" w:rsidRPr="009901E0">
              <w:rPr>
                <w:rFonts w:hint="cs"/>
                <w:color w:val="000000"/>
                <w:rtl/>
              </w:rPr>
              <w:t>وشبكات الاتصالات المتنقلة الدولية</w:t>
            </w:r>
            <w:r w:rsidR="00595E9B" w:rsidRPr="009901E0">
              <w:rPr>
                <w:color w:val="000000"/>
                <w:rtl/>
              </w:rPr>
              <w:noBreakHyphen/>
            </w:r>
            <w:r w:rsidR="00595E9B" w:rsidRPr="009901E0">
              <w:rPr>
                <w:rFonts w:hint="cs"/>
                <w:color w:val="000000"/>
                <w:rtl/>
              </w:rPr>
              <w:t>2020 وما بعدها</w:t>
            </w:r>
          </w:p>
        </w:tc>
      </w:tr>
      <w:tr w:rsidR="007B4A34" w:rsidRPr="009901E0" w14:paraId="5E672B6F" w14:textId="77777777" w:rsidTr="00736178">
        <w:trPr>
          <w:jc w:val="center"/>
        </w:trPr>
        <w:tc>
          <w:tcPr>
            <w:tcW w:w="1148" w:type="dxa"/>
            <w:shd w:val="clear" w:color="auto" w:fill="auto"/>
            <w:hideMark/>
          </w:tcPr>
          <w:p w14:paraId="4F7C2E05" w14:textId="77777777" w:rsidR="007B4A34" w:rsidRPr="009901E0" w:rsidRDefault="007B4A34" w:rsidP="007B4A34">
            <w:pPr>
              <w:pStyle w:val="Tabletextcentred"/>
            </w:pPr>
            <w:r w:rsidRPr="009901E0">
              <w:t>I/11</w:t>
            </w:r>
          </w:p>
        </w:tc>
        <w:tc>
          <w:tcPr>
            <w:tcW w:w="1209" w:type="dxa"/>
          </w:tcPr>
          <w:p w14:paraId="69FE4A69" w14:textId="77777777" w:rsidR="007B4A34" w:rsidRPr="009901E0" w:rsidRDefault="007B4A34" w:rsidP="007B4A34">
            <w:pPr>
              <w:pStyle w:val="Tabletextcentred"/>
            </w:pPr>
            <w:r w:rsidRPr="009901E0">
              <w:t>12/11</w:t>
            </w:r>
          </w:p>
        </w:tc>
        <w:tc>
          <w:tcPr>
            <w:tcW w:w="7251" w:type="dxa"/>
            <w:shd w:val="clear" w:color="auto" w:fill="auto"/>
          </w:tcPr>
          <w:p w14:paraId="5B797AC1" w14:textId="77777777" w:rsidR="007B4A34" w:rsidRPr="009901E0" w:rsidRDefault="007B4A34" w:rsidP="007B4A34">
            <w:pPr>
              <w:pStyle w:val="Tabletext0"/>
            </w:pPr>
            <w:r w:rsidRPr="009901E0">
              <w:rPr>
                <w:rFonts w:hint="cs"/>
                <w:rtl/>
              </w:rPr>
              <w:t xml:space="preserve">اختبار إنترنت الأشياء </w:t>
            </w:r>
            <w:r w:rsidRPr="009901E0">
              <w:rPr>
                <w:lang w:bidi="ar-EG"/>
              </w:rPr>
              <w:t>(IoT)</w:t>
            </w:r>
            <w:r w:rsidRPr="009901E0">
              <w:rPr>
                <w:rFonts w:hint="cs"/>
                <w:rtl/>
                <w:lang w:bidi="ar-EG"/>
              </w:rPr>
              <w:t xml:space="preserve"> </w:t>
            </w:r>
            <w:r w:rsidRPr="009901E0">
              <w:rPr>
                <w:rFonts w:hint="cs"/>
                <w:rtl/>
              </w:rPr>
              <w:t>وتطبيقاتها وأنظمتها لتحديد الهوية</w:t>
            </w:r>
          </w:p>
        </w:tc>
      </w:tr>
      <w:tr w:rsidR="007B4A34" w:rsidRPr="009901E0" w14:paraId="40FCC4D7" w14:textId="77777777" w:rsidTr="00736178">
        <w:trPr>
          <w:jc w:val="center"/>
        </w:trPr>
        <w:tc>
          <w:tcPr>
            <w:tcW w:w="1148" w:type="dxa"/>
            <w:shd w:val="clear" w:color="auto" w:fill="auto"/>
            <w:hideMark/>
          </w:tcPr>
          <w:p w14:paraId="36FA1BB0" w14:textId="77777777" w:rsidR="007B4A34" w:rsidRPr="009901E0" w:rsidRDefault="007B4A34" w:rsidP="007B4A34">
            <w:pPr>
              <w:pStyle w:val="Tabletextcentred"/>
            </w:pPr>
            <w:r w:rsidRPr="009901E0">
              <w:t>J/11</w:t>
            </w:r>
          </w:p>
        </w:tc>
        <w:tc>
          <w:tcPr>
            <w:tcW w:w="1209" w:type="dxa"/>
          </w:tcPr>
          <w:p w14:paraId="34050B07" w14:textId="77777777" w:rsidR="007B4A34" w:rsidRPr="009901E0" w:rsidRDefault="007B4A34" w:rsidP="007B4A34">
            <w:pPr>
              <w:pStyle w:val="Tabletextcentred"/>
            </w:pPr>
            <w:r w:rsidRPr="009901E0">
              <w:t>13/11</w:t>
            </w:r>
          </w:p>
        </w:tc>
        <w:tc>
          <w:tcPr>
            <w:tcW w:w="7251" w:type="dxa"/>
            <w:shd w:val="clear" w:color="auto" w:fill="auto"/>
          </w:tcPr>
          <w:p w14:paraId="4084C816" w14:textId="77777777" w:rsidR="007B4A34" w:rsidRPr="009901E0" w:rsidRDefault="007B4A34" w:rsidP="007B4A34">
            <w:pPr>
              <w:pStyle w:val="Tabletext0"/>
            </w:pPr>
            <w:r w:rsidRPr="009901E0">
              <w:rPr>
                <w:rFonts w:hint="cs"/>
                <w:spacing w:val="-6"/>
                <w:rtl/>
              </w:rPr>
              <w:t xml:space="preserve">معلمات المراقبة والقياس من أجل البروتوكولات المستعملة في الشبكات الناشئة بما في ذلك الحوسبة السحابية/حوسبة الحافة والشبكات المعرّفة بالبرمجيات/التمثيل الافتراضي لوظائف الشبكة </w:t>
            </w:r>
            <w:r w:rsidRPr="009901E0">
              <w:rPr>
                <w:spacing w:val="-6"/>
                <w:rtl/>
              </w:rPr>
              <w:t>(</w:t>
            </w:r>
            <w:r w:rsidRPr="009901E0">
              <w:rPr>
                <w:spacing w:val="-6"/>
              </w:rPr>
              <w:t>SDN/NFV</w:t>
            </w:r>
            <w:r w:rsidRPr="009901E0">
              <w:rPr>
                <w:spacing w:val="-6"/>
                <w:rtl/>
              </w:rPr>
              <w:t>)</w:t>
            </w:r>
          </w:p>
        </w:tc>
      </w:tr>
      <w:tr w:rsidR="007B4A34" w:rsidRPr="009901E0" w14:paraId="67441850" w14:textId="77777777" w:rsidTr="00736178">
        <w:trPr>
          <w:jc w:val="center"/>
        </w:trPr>
        <w:tc>
          <w:tcPr>
            <w:tcW w:w="1148" w:type="dxa"/>
            <w:shd w:val="clear" w:color="auto" w:fill="auto"/>
            <w:hideMark/>
          </w:tcPr>
          <w:p w14:paraId="3C184592" w14:textId="77777777" w:rsidR="007B4A34" w:rsidRPr="009901E0" w:rsidRDefault="007B4A34" w:rsidP="007B4A34">
            <w:pPr>
              <w:pStyle w:val="Tabletextcentred"/>
            </w:pPr>
            <w:r w:rsidRPr="009901E0">
              <w:t>K/11</w:t>
            </w:r>
          </w:p>
        </w:tc>
        <w:tc>
          <w:tcPr>
            <w:tcW w:w="1209" w:type="dxa"/>
          </w:tcPr>
          <w:p w14:paraId="0A31C73C" w14:textId="77777777" w:rsidR="007B4A34" w:rsidRPr="009901E0" w:rsidRDefault="007B4A34" w:rsidP="007B4A34">
            <w:pPr>
              <w:pStyle w:val="Tabletextcentred"/>
            </w:pPr>
            <w:r w:rsidRPr="009901E0">
              <w:t>14/11</w:t>
            </w:r>
          </w:p>
        </w:tc>
        <w:tc>
          <w:tcPr>
            <w:tcW w:w="7251" w:type="dxa"/>
            <w:shd w:val="clear" w:color="auto" w:fill="auto"/>
          </w:tcPr>
          <w:p w14:paraId="32B5106E" w14:textId="77777777" w:rsidR="007B4A34" w:rsidRPr="009901E0" w:rsidRDefault="007B4A34" w:rsidP="007B4A34">
            <w:pPr>
              <w:pStyle w:val="Tabletext0"/>
            </w:pPr>
            <w:r w:rsidRPr="009901E0">
              <w:rPr>
                <w:rFonts w:hint="cs"/>
                <w:color w:val="000000"/>
                <w:rtl/>
              </w:rPr>
              <w:t>اختبار الحوسبة السحابية/حوسبة الحافة والشبكات المعرّفة بالبرمجيات</w:t>
            </w:r>
            <w:r w:rsidRPr="009901E0">
              <w:rPr>
                <w:rFonts w:hint="eastAsia"/>
                <w:color w:val="000000"/>
                <w:rtl/>
              </w:rPr>
              <w:t> </w:t>
            </w:r>
            <w:r w:rsidRPr="009901E0">
              <w:rPr>
                <w:rFonts w:hint="cs"/>
                <w:color w:val="000000"/>
                <w:rtl/>
              </w:rPr>
              <w:t>(</w:t>
            </w:r>
            <w:r w:rsidRPr="009901E0">
              <w:rPr>
                <w:color w:val="000000"/>
              </w:rPr>
              <w:t>SDN</w:t>
            </w:r>
            <w:r w:rsidRPr="009901E0">
              <w:rPr>
                <w:rFonts w:hint="cs"/>
                <w:color w:val="000000"/>
                <w:rtl/>
              </w:rPr>
              <w:t>) والتمثيل الافتراضي لوظائف الشبكة (</w:t>
            </w:r>
            <w:r w:rsidRPr="009901E0">
              <w:rPr>
                <w:color w:val="000000"/>
              </w:rPr>
              <w:t>NFV</w:t>
            </w:r>
            <w:r w:rsidRPr="009901E0">
              <w:rPr>
                <w:rFonts w:hint="cs"/>
                <w:color w:val="000000"/>
                <w:rtl/>
              </w:rPr>
              <w:t>)</w:t>
            </w:r>
          </w:p>
        </w:tc>
      </w:tr>
      <w:tr w:rsidR="007B4A34" w:rsidRPr="009901E0" w14:paraId="093537A5" w14:textId="77777777" w:rsidTr="00736178">
        <w:trPr>
          <w:jc w:val="center"/>
        </w:trPr>
        <w:tc>
          <w:tcPr>
            <w:tcW w:w="1148" w:type="dxa"/>
            <w:shd w:val="clear" w:color="auto" w:fill="auto"/>
            <w:hideMark/>
          </w:tcPr>
          <w:p w14:paraId="3A65926C" w14:textId="77777777" w:rsidR="007B4A34" w:rsidRPr="009901E0" w:rsidRDefault="007B4A34" w:rsidP="007B4A34">
            <w:pPr>
              <w:pStyle w:val="Tabletextcentred"/>
            </w:pPr>
            <w:r w:rsidRPr="009901E0">
              <w:t>L/11</w:t>
            </w:r>
          </w:p>
        </w:tc>
        <w:tc>
          <w:tcPr>
            <w:tcW w:w="1209" w:type="dxa"/>
          </w:tcPr>
          <w:p w14:paraId="65AF1F82" w14:textId="77777777" w:rsidR="007B4A34" w:rsidRPr="009901E0" w:rsidRDefault="007B4A34" w:rsidP="007B4A34">
            <w:pPr>
              <w:pStyle w:val="Tabletextcentred"/>
            </w:pPr>
            <w:r w:rsidRPr="009901E0">
              <w:t>15/11</w:t>
            </w:r>
          </w:p>
        </w:tc>
        <w:tc>
          <w:tcPr>
            <w:tcW w:w="7251" w:type="dxa"/>
            <w:shd w:val="clear" w:color="auto" w:fill="auto"/>
          </w:tcPr>
          <w:p w14:paraId="0A58BC1C" w14:textId="77777777" w:rsidR="007B4A34" w:rsidRPr="009901E0" w:rsidRDefault="007B4A34" w:rsidP="007B4A34">
            <w:pPr>
              <w:pStyle w:val="Tabletext0"/>
            </w:pPr>
            <w:r w:rsidRPr="009901E0">
              <w:rPr>
                <w:rFonts w:hint="cs"/>
                <w:color w:val="000000"/>
                <w:rtl/>
              </w:rPr>
              <w:t>مكافحة أجهزة وبرمجيات الاتصالات/تكنولوجيا المعلومات والاتصالات المزيفة</w:t>
            </w:r>
            <w:r w:rsidRPr="009901E0">
              <w:rPr>
                <w:rFonts w:hint="cs"/>
                <w:color w:val="000000"/>
                <w:rtl/>
                <w:lang w:bidi="ar-EG"/>
              </w:rPr>
              <w:t> </w:t>
            </w:r>
            <w:r w:rsidRPr="009901E0">
              <w:rPr>
                <w:rFonts w:hint="cs"/>
                <w:color w:val="000000"/>
                <w:rtl/>
              </w:rPr>
              <w:t>والمسروقة</w:t>
            </w:r>
          </w:p>
        </w:tc>
      </w:tr>
      <w:tr w:rsidR="007B4A34" w:rsidRPr="009901E0" w14:paraId="35BEEEBE" w14:textId="77777777" w:rsidTr="00736178">
        <w:trPr>
          <w:jc w:val="center"/>
        </w:trPr>
        <w:tc>
          <w:tcPr>
            <w:tcW w:w="1148" w:type="dxa"/>
            <w:shd w:val="clear" w:color="auto" w:fill="auto"/>
          </w:tcPr>
          <w:p w14:paraId="59A474A1" w14:textId="77777777" w:rsidR="007B4A34" w:rsidRPr="009901E0" w:rsidRDefault="007B4A34" w:rsidP="007B4A34">
            <w:pPr>
              <w:pStyle w:val="Tabletextcentred"/>
            </w:pPr>
            <w:r w:rsidRPr="009901E0">
              <w:t>M/11</w:t>
            </w:r>
          </w:p>
        </w:tc>
        <w:tc>
          <w:tcPr>
            <w:tcW w:w="1209" w:type="dxa"/>
          </w:tcPr>
          <w:p w14:paraId="151B2D77" w14:textId="77777777" w:rsidR="007B4A34" w:rsidRPr="009901E0" w:rsidRDefault="007B4A34" w:rsidP="007B4A34">
            <w:pPr>
              <w:pStyle w:val="Tabletextcentred"/>
            </w:pPr>
            <w:r w:rsidRPr="009901E0">
              <w:t>16/11</w:t>
            </w:r>
          </w:p>
        </w:tc>
        <w:tc>
          <w:tcPr>
            <w:tcW w:w="7251" w:type="dxa"/>
            <w:shd w:val="clear" w:color="auto" w:fill="auto"/>
          </w:tcPr>
          <w:p w14:paraId="4EABF410" w14:textId="77777777" w:rsidR="007B4A34" w:rsidRPr="009901E0" w:rsidRDefault="007B4A34" w:rsidP="007B4A34">
            <w:pPr>
              <w:pStyle w:val="Tabletext0"/>
            </w:pPr>
            <w:r w:rsidRPr="009901E0">
              <w:rPr>
                <w:rFonts w:hint="cs"/>
                <w:spacing w:val="-4"/>
                <w:rtl/>
              </w:rPr>
              <w:t>مواصفات الاختبار فيما يتعلق ببروتوكولات التكنولوجيات الناشئة وشبكاتها وخدماتها بما في ذلك الاختبار المقارن ومنصات الاختبار المتحدة</w:t>
            </w:r>
          </w:p>
        </w:tc>
      </w:tr>
    </w:tbl>
    <w:p w14:paraId="78D9BC32" w14:textId="77777777" w:rsidR="007B4A34" w:rsidRPr="009901E0" w:rsidRDefault="007B4A34" w:rsidP="007B4A34">
      <w:pPr>
        <w:rPr>
          <w:rtl/>
        </w:rPr>
      </w:pPr>
    </w:p>
    <w:p w14:paraId="5930C7E7" w14:textId="77777777" w:rsidR="00F13914" w:rsidRPr="009901E0" w:rsidRDefault="00F13914" w:rsidP="007B4A34">
      <w:pPr>
        <w:rPr>
          <w:rtl/>
        </w:rPr>
      </w:pPr>
    </w:p>
    <w:p w14:paraId="0C62E5F8" w14:textId="77777777" w:rsidR="00F13914" w:rsidRPr="009901E0" w:rsidRDefault="00F13914" w:rsidP="007B4A34">
      <w:pPr>
        <w:rPr>
          <w:rtl/>
        </w:rPr>
      </w:pPr>
    </w:p>
    <w:p w14:paraId="7A322F4E" w14:textId="77777777" w:rsidR="00F13914" w:rsidRPr="009901E0" w:rsidRDefault="00F13914" w:rsidP="007B4A34">
      <w:pPr>
        <w:rPr>
          <w:rtl/>
        </w:rPr>
      </w:pPr>
    </w:p>
    <w:p w14:paraId="29429A43" w14:textId="77777777" w:rsidR="00F13914" w:rsidRPr="009901E0" w:rsidRDefault="00F13914" w:rsidP="007B4A34">
      <w:pPr>
        <w:rPr>
          <w:rtl/>
        </w:rPr>
      </w:pPr>
    </w:p>
    <w:p w14:paraId="4D620997" w14:textId="77777777" w:rsidR="00F13914" w:rsidRPr="009901E0" w:rsidRDefault="00F13914" w:rsidP="007B4A34">
      <w:pPr>
        <w:rPr>
          <w:rtl/>
        </w:rPr>
      </w:pPr>
    </w:p>
    <w:p w14:paraId="1845B8FD" w14:textId="77777777" w:rsidR="00F13914" w:rsidRPr="009901E0" w:rsidRDefault="00F13914" w:rsidP="007B4A34">
      <w:pPr>
        <w:rPr>
          <w:rtl/>
        </w:rPr>
      </w:pPr>
    </w:p>
    <w:p w14:paraId="5219C957" w14:textId="77777777" w:rsidR="00F13914" w:rsidRPr="009901E0" w:rsidRDefault="00F13914" w:rsidP="007B4A34">
      <w:pPr>
        <w:rPr>
          <w:rtl/>
        </w:rPr>
      </w:pPr>
    </w:p>
    <w:p w14:paraId="41CFAF9A" w14:textId="77777777" w:rsidR="00F13914" w:rsidRPr="009901E0" w:rsidRDefault="00F13914" w:rsidP="007B4A34">
      <w:pPr>
        <w:rPr>
          <w:rtl/>
        </w:rPr>
      </w:pPr>
    </w:p>
    <w:p w14:paraId="60109504" w14:textId="77777777" w:rsidR="00F13914" w:rsidRPr="009901E0" w:rsidRDefault="00F13914" w:rsidP="007B4A34">
      <w:pPr>
        <w:rPr>
          <w:rtl/>
        </w:rPr>
      </w:pPr>
    </w:p>
    <w:p w14:paraId="4412D2EB" w14:textId="77777777" w:rsidR="00F13914" w:rsidRPr="009901E0" w:rsidRDefault="00F13914" w:rsidP="007B4A34">
      <w:pPr>
        <w:rPr>
          <w:rtl/>
        </w:rPr>
      </w:pPr>
    </w:p>
    <w:p w14:paraId="23D678CF" w14:textId="77777777" w:rsidR="00F13914" w:rsidRPr="009901E0" w:rsidRDefault="00F13914" w:rsidP="007B4A34"/>
    <w:p w14:paraId="5415CDD0" w14:textId="77777777" w:rsidR="00C569BC" w:rsidRPr="009901E0" w:rsidRDefault="00C569BC" w:rsidP="007B4A34">
      <w:pPr>
        <w:rPr>
          <w:rtl/>
        </w:rPr>
      </w:pPr>
      <w:r w:rsidRPr="009901E0">
        <w:rPr>
          <w:rtl/>
        </w:rPr>
        <w:br w:type="page"/>
      </w:r>
    </w:p>
    <w:p w14:paraId="638583F2" w14:textId="77777777" w:rsidR="00723D04" w:rsidRPr="009901E0" w:rsidRDefault="00723D04" w:rsidP="007B4A34">
      <w:pPr>
        <w:pStyle w:val="NormalHeading1"/>
        <w:rPr>
          <w:b w:val="0"/>
          <w:bCs w:val="0"/>
        </w:rPr>
      </w:pPr>
      <w:r w:rsidRPr="009901E0">
        <w:lastRenderedPageBreak/>
        <w:t>5</w:t>
      </w:r>
      <w:r w:rsidRPr="009901E0">
        <w:tab/>
      </w:r>
      <w:r w:rsidRPr="009901E0">
        <w:rPr>
          <w:rFonts w:hint="cs"/>
          <w:rtl/>
        </w:rPr>
        <w:t xml:space="preserve">لجنة الدراسات </w:t>
      </w:r>
      <w:r w:rsidRPr="00736178">
        <w:t>1</w:t>
      </w:r>
      <w:r w:rsidR="007B4A34" w:rsidRPr="00736178">
        <w:t>2</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4A34" w:rsidRPr="009901E0" w14:paraId="0756F571" w14:textId="77777777" w:rsidTr="00736178">
        <w:trPr>
          <w:tblHeader/>
          <w:jc w:val="center"/>
        </w:trPr>
        <w:tc>
          <w:tcPr>
            <w:tcW w:w="1148" w:type="dxa"/>
            <w:shd w:val="clear" w:color="auto" w:fill="auto"/>
            <w:vAlign w:val="center"/>
            <w:hideMark/>
          </w:tcPr>
          <w:p w14:paraId="3A2A72A8" w14:textId="77777777" w:rsidR="007B4A34" w:rsidRPr="00736178" w:rsidRDefault="007B4A34" w:rsidP="00736178">
            <w:pPr>
              <w:pStyle w:val="Tableheadwhitecentred"/>
              <w:rPr>
                <w:b/>
                <w:bCs/>
                <w:color w:val="auto"/>
              </w:rPr>
            </w:pPr>
            <w:r w:rsidRPr="00736178">
              <w:rPr>
                <w:rFonts w:eastAsia="SimSun" w:hint="cs"/>
                <w:b/>
                <w:bCs/>
                <w:color w:val="auto"/>
                <w:rtl/>
              </w:rPr>
              <w:t>رقم المسألة</w:t>
            </w:r>
          </w:p>
        </w:tc>
        <w:tc>
          <w:tcPr>
            <w:tcW w:w="1209" w:type="dxa"/>
            <w:vAlign w:val="center"/>
          </w:tcPr>
          <w:p w14:paraId="097D5A9F" w14:textId="77777777" w:rsidR="007B4A34" w:rsidRPr="00736178" w:rsidRDefault="007B4A34"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290A3318" w14:textId="77777777" w:rsidR="007B4A34" w:rsidRPr="00736178" w:rsidRDefault="007B4A34" w:rsidP="00736178">
            <w:pPr>
              <w:pStyle w:val="Tableheadwhitecentred"/>
              <w:rPr>
                <w:b/>
                <w:bCs/>
                <w:color w:val="auto"/>
              </w:rPr>
            </w:pPr>
            <w:r w:rsidRPr="00736178">
              <w:rPr>
                <w:rFonts w:eastAsia="SimSun" w:hint="cs"/>
                <w:b/>
                <w:bCs/>
                <w:color w:val="auto"/>
                <w:rtl/>
              </w:rPr>
              <w:t>عنوان المسألة</w:t>
            </w:r>
          </w:p>
        </w:tc>
      </w:tr>
      <w:tr w:rsidR="007B4A34" w:rsidRPr="009901E0" w14:paraId="11905027" w14:textId="77777777" w:rsidTr="00736178">
        <w:trPr>
          <w:jc w:val="center"/>
        </w:trPr>
        <w:tc>
          <w:tcPr>
            <w:tcW w:w="1148" w:type="dxa"/>
            <w:shd w:val="clear" w:color="auto" w:fill="auto"/>
            <w:hideMark/>
          </w:tcPr>
          <w:p w14:paraId="2E129BBC" w14:textId="77777777" w:rsidR="007B4A34" w:rsidRPr="009901E0" w:rsidRDefault="007B4A34" w:rsidP="007B4A34">
            <w:pPr>
              <w:pStyle w:val="Tabletextcentred"/>
            </w:pPr>
            <w:r w:rsidRPr="009901E0">
              <w:t>A/12</w:t>
            </w:r>
          </w:p>
        </w:tc>
        <w:tc>
          <w:tcPr>
            <w:tcW w:w="1209" w:type="dxa"/>
          </w:tcPr>
          <w:p w14:paraId="1AED512B" w14:textId="77777777" w:rsidR="007B4A34" w:rsidRPr="009901E0" w:rsidRDefault="007B4A34" w:rsidP="007B4A34">
            <w:pPr>
              <w:pStyle w:val="Tabletextcentred"/>
            </w:pPr>
            <w:r w:rsidRPr="009901E0">
              <w:t>1/12</w:t>
            </w:r>
          </w:p>
        </w:tc>
        <w:tc>
          <w:tcPr>
            <w:tcW w:w="7251" w:type="dxa"/>
            <w:shd w:val="clear" w:color="auto" w:fill="auto"/>
          </w:tcPr>
          <w:p w14:paraId="1D4F983E" w14:textId="77777777" w:rsidR="007B4A34" w:rsidRPr="009901E0" w:rsidRDefault="007B4A34" w:rsidP="007B4A34">
            <w:pPr>
              <w:pStyle w:val="Tabletext0"/>
            </w:pPr>
            <w:r w:rsidRPr="009901E0">
              <w:rPr>
                <w:rFonts w:hint="cs"/>
                <w:rtl/>
              </w:rPr>
              <w:t xml:space="preserve">برنامج عمل لجنة الدراسات </w:t>
            </w:r>
            <w:r w:rsidRPr="009901E0">
              <w:rPr>
                <w:rtl/>
              </w:rPr>
              <w:t>12</w:t>
            </w:r>
            <w:r w:rsidRPr="009901E0">
              <w:rPr>
                <w:rFonts w:hint="cs"/>
                <w:rtl/>
              </w:rPr>
              <w:t xml:space="preserve"> والتنسيق بشأن جودة الخدمة/جودة التجربة </w:t>
            </w:r>
            <w:r w:rsidRPr="009901E0">
              <w:rPr>
                <w:rtl/>
              </w:rPr>
              <w:t>(</w:t>
            </w:r>
            <w:r w:rsidRPr="009901E0">
              <w:t>QoS/</w:t>
            </w:r>
            <w:proofErr w:type="spellStart"/>
            <w:r w:rsidRPr="009901E0">
              <w:t>QoE</w:t>
            </w:r>
            <w:proofErr w:type="spellEnd"/>
            <w:r w:rsidRPr="009901E0">
              <w:rPr>
                <w:rtl/>
              </w:rPr>
              <w:t>)</w:t>
            </w:r>
            <w:r w:rsidRPr="009901E0">
              <w:rPr>
                <w:rFonts w:hint="cs"/>
                <w:rtl/>
              </w:rPr>
              <w:t xml:space="preserve"> في قطاع تقييس الاتصالات</w:t>
            </w:r>
          </w:p>
        </w:tc>
      </w:tr>
      <w:tr w:rsidR="007B4A34" w:rsidRPr="009901E0" w14:paraId="4610007A" w14:textId="77777777" w:rsidTr="00736178">
        <w:trPr>
          <w:jc w:val="center"/>
        </w:trPr>
        <w:tc>
          <w:tcPr>
            <w:tcW w:w="1148" w:type="dxa"/>
            <w:shd w:val="clear" w:color="auto" w:fill="auto"/>
            <w:hideMark/>
          </w:tcPr>
          <w:p w14:paraId="685FA289" w14:textId="77777777" w:rsidR="007B4A34" w:rsidRPr="009901E0" w:rsidRDefault="007B4A34" w:rsidP="007B4A34">
            <w:pPr>
              <w:pStyle w:val="Tabletextcentred"/>
            </w:pPr>
            <w:r w:rsidRPr="009901E0">
              <w:t>B/12</w:t>
            </w:r>
          </w:p>
        </w:tc>
        <w:tc>
          <w:tcPr>
            <w:tcW w:w="1209" w:type="dxa"/>
          </w:tcPr>
          <w:p w14:paraId="37EB4EB7" w14:textId="77777777" w:rsidR="007B4A34" w:rsidRPr="009901E0" w:rsidRDefault="007B4A34" w:rsidP="007B4A34">
            <w:pPr>
              <w:pStyle w:val="Tabletextcentred"/>
            </w:pPr>
            <w:r w:rsidRPr="009901E0">
              <w:t>2/12</w:t>
            </w:r>
          </w:p>
        </w:tc>
        <w:tc>
          <w:tcPr>
            <w:tcW w:w="7251" w:type="dxa"/>
            <w:shd w:val="clear" w:color="auto" w:fill="auto"/>
          </w:tcPr>
          <w:p w14:paraId="5937A05D" w14:textId="77777777" w:rsidR="007B4A34" w:rsidRPr="009901E0" w:rsidRDefault="007B4A34" w:rsidP="007B4A34">
            <w:pPr>
              <w:pStyle w:val="Tabletext0"/>
            </w:pPr>
            <w:r w:rsidRPr="009901E0">
              <w:rPr>
                <w:rFonts w:hint="cs"/>
                <w:rtl/>
              </w:rPr>
              <w:t xml:space="preserve">تعاريف وأدلة وأطر متصلة بجودة الخدمة/جودة التجربة </w:t>
            </w:r>
            <w:r w:rsidRPr="009901E0">
              <w:rPr>
                <w:rtl/>
              </w:rPr>
              <w:t>(</w:t>
            </w:r>
            <w:r w:rsidRPr="009901E0">
              <w:t>QoS/</w:t>
            </w:r>
            <w:proofErr w:type="spellStart"/>
            <w:r w:rsidRPr="009901E0">
              <w:t>QoE</w:t>
            </w:r>
            <w:proofErr w:type="spellEnd"/>
            <w:r w:rsidRPr="009901E0">
              <w:rPr>
                <w:rtl/>
              </w:rPr>
              <w:t>)</w:t>
            </w:r>
          </w:p>
        </w:tc>
      </w:tr>
      <w:tr w:rsidR="007B4A34" w:rsidRPr="009901E0" w14:paraId="23F7C19C" w14:textId="77777777" w:rsidTr="00736178">
        <w:trPr>
          <w:jc w:val="center"/>
        </w:trPr>
        <w:tc>
          <w:tcPr>
            <w:tcW w:w="1148" w:type="dxa"/>
            <w:shd w:val="clear" w:color="auto" w:fill="auto"/>
            <w:hideMark/>
          </w:tcPr>
          <w:p w14:paraId="6EEF295A" w14:textId="77777777" w:rsidR="007B4A34" w:rsidRPr="009901E0" w:rsidRDefault="007B4A34" w:rsidP="007B4A34">
            <w:pPr>
              <w:pStyle w:val="Tabletextcentred"/>
            </w:pPr>
            <w:r w:rsidRPr="009901E0">
              <w:t>C/12</w:t>
            </w:r>
          </w:p>
        </w:tc>
        <w:tc>
          <w:tcPr>
            <w:tcW w:w="1209" w:type="dxa"/>
          </w:tcPr>
          <w:p w14:paraId="68124426" w14:textId="77777777" w:rsidR="007B4A34" w:rsidRPr="009901E0" w:rsidRDefault="007B4A34" w:rsidP="007B4A34">
            <w:pPr>
              <w:pStyle w:val="Tabletextcentred"/>
            </w:pPr>
            <w:r w:rsidRPr="009901E0">
              <w:t>4/12</w:t>
            </w:r>
          </w:p>
        </w:tc>
        <w:tc>
          <w:tcPr>
            <w:tcW w:w="7251" w:type="dxa"/>
            <w:shd w:val="clear" w:color="auto" w:fill="auto"/>
          </w:tcPr>
          <w:p w14:paraId="1FCD59B9" w14:textId="77777777" w:rsidR="007B4A34" w:rsidRPr="009901E0" w:rsidRDefault="007B4A34" w:rsidP="007B4A34">
            <w:pPr>
              <w:pStyle w:val="Tabletext0"/>
            </w:pPr>
            <w:r w:rsidRPr="009901E0">
              <w:rPr>
                <w:rFonts w:hint="cs"/>
                <w:rtl/>
              </w:rPr>
              <w:t>الأساليب الموضوعية لتقييم الإشارة الكلامية والإشارة السمعية في المركبات</w:t>
            </w:r>
          </w:p>
        </w:tc>
      </w:tr>
      <w:tr w:rsidR="007B4A34" w:rsidRPr="009901E0" w14:paraId="1B460047" w14:textId="77777777" w:rsidTr="00736178">
        <w:trPr>
          <w:jc w:val="center"/>
        </w:trPr>
        <w:tc>
          <w:tcPr>
            <w:tcW w:w="1148" w:type="dxa"/>
            <w:shd w:val="clear" w:color="auto" w:fill="auto"/>
            <w:hideMark/>
          </w:tcPr>
          <w:p w14:paraId="72CB485F" w14:textId="77777777" w:rsidR="007B4A34" w:rsidRPr="009901E0" w:rsidRDefault="007B4A34" w:rsidP="007B4A34">
            <w:pPr>
              <w:pStyle w:val="Tabletextcentred"/>
            </w:pPr>
            <w:r w:rsidRPr="009901E0">
              <w:t>D/12</w:t>
            </w:r>
          </w:p>
        </w:tc>
        <w:tc>
          <w:tcPr>
            <w:tcW w:w="1209" w:type="dxa"/>
          </w:tcPr>
          <w:p w14:paraId="7BA46862" w14:textId="77777777" w:rsidR="007B4A34" w:rsidRPr="009901E0" w:rsidRDefault="007B4A34" w:rsidP="007B4A34">
            <w:pPr>
              <w:pStyle w:val="Tabletextcentred"/>
            </w:pPr>
            <w:r w:rsidRPr="009901E0">
              <w:t>5/12</w:t>
            </w:r>
          </w:p>
        </w:tc>
        <w:tc>
          <w:tcPr>
            <w:tcW w:w="7251" w:type="dxa"/>
            <w:shd w:val="clear" w:color="auto" w:fill="auto"/>
          </w:tcPr>
          <w:p w14:paraId="6D456BD0" w14:textId="77777777" w:rsidR="007B4A34" w:rsidRPr="009901E0" w:rsidRDefault="007B4A34" w:rsidP="007B4A34">
            <w:pPr>
              <w:pStyle w:val="Tabletext0"/>
            </w:pPr>
            <w:r w:rsidRPr="009901E0">
              <w:rPr>
                <w:rFonts w:hint="cs"/>
                <w:rtl/>
              </w:rPr>
              <w:t>منهجيات قياس المهاتفة من أجل المطاريف المزودة بأجهزة اليد وسماعات الرأس</w:t>
            </w:r>
          </w:p>
        </w:tc>
      </w:tr>
      <w:tr w:rsidR="007B4A34" w:rsidRPr="009901E0" w14:paraId="10AE7D43" w14:textId="77777777" w:rsidTr="00736178">
        <w:trPr>
          <w:jc w:val="center"/>
        </w:trPr>
        <w:tc>
          <w:tcPr>
            <w:tcW w:w="1148" w:type="dxa"/>
            <w:shd w:val="clear" w:color="auto" w:fill="auto"/>
            <w:hideMark/>
          </w:tcPr>
          <w:p w14:paraId="6785650E" w14:textId="77777777" w:rsidR="007B4A34" w:rsidRPr="009901E0" w:rsidRDefault="007B4A34" w:rsidP="007B4A34">
            <w:pPr>
              <w:pStyle w:val="Tabletextcentred"/>
            </w:pPr>
            <w:r w:rsidRPr="009901E0">
              <w:t>E/12</w:t>
            </w:r>
          </w:p>
        </w:tc>
        <w:tc>
          <w:tcPr>
            <w:tcW w:w="1209" w:type="dxa"/>
          </w:tcPr>
          <w:p w14:paraId="0382ABF2" w14:textId="77777777" w:rsidR="007B4A34" w:rsidRPr="009901E0" w:rsidRDefault="007B4A34" w:rsidP="007B4A34">
            <w:pPr>
              <w:pStyle w:val="Tabletextcentred"/>
            </w:pPr>
            <w:r w:rsidRPr="009901E0">
              <w:t>6/12</w:t>
            </w:r>
          </w:p>
        </w:tc>
        <w:tc>
          <w:tcPr>
            <w:tcW w:w="7251" w:type="dxa"/>
            <w:shd w:val="clear" w:color="auto" w:fill="auto"/>
          </w:tcPr>
          <w:p w14:paraId="470B1EEE" w14:textId="77777777" w:rsidR="007B4A34" w:rsidRPr="009901E0" w:rsidRDefault="007B4A34" w:rsidP="007B4A34">
            <w:pPr>
              <w:pStyle w:val="Tabletext0"/>
            </w:pPr>
            <w:r w:rsidRPr="009901E0">
              <w:rPr>
                <w:rFonts w:hint="cs"/>
                <w:rtl/>
              </w:rPr>
              <w:t>أساليب تحليل الكلام والإشارات السمعية باستعمال إشارات قياس معقدة</w:t>
            </w:r>
          </w:p>
        </w:tc>
      </w:tr>
      <w:tr w:rsidR="007B4A34" w:rsidRPr="009901E0" w14:paraId="2092EAFF" w14:textId="77777777" w:rsidTr="00736178">
        <w:trPr>
          <w:jc w:val="center"/>
        </w:trPr>
        <w:tc>
          <w:tcPr>
            <w:tcW w:w="1148" w:type="dxa"/>
            <w:shd w:val="clear" w:color="auto" w:fill="auto"/>
            <w:hideMark/>
          </w:tcPr>
          <w:p w14:paraId="11081CEE" w14:textId="77777777" w:rsidR="007B4A34" w:rsidRPr="009901E0" w:rsidRDefault="007B4A34" w:rsidP="007B4A34">
            <w:pPr>
              <w:pStyle w:val="Tabletextcentred"/>
            </w:pPr>
            <w:r w:rsidRPr="009901E0">
              <w:t>F/12</w:t>
            </w:r>
          </w:p>
        </w:tc>
        <w:tc>
          <w:tcPr>
            <w:tcW w:w="1209" w:type="dxa"/>
          </w:tcPr>
          <w:p w14:paraId="7F4A82AA" w14:textId="77777777" w:rsidR="007B4A34" w:rsidRPr="009901E0" w:rsidRDefault="007B4A34" w:rsidP="007B4A34">
            <w:pPr>
              <w:pStyle w:val="Tabletextcentred"/>
            </w:pPr>
            <w:r w:rsidRPr="009901E0">
              <w:t>7/12</w:t>
            </w:r>
          </w:p>
        </w:tc>
        <w:tc>
          <w:tcPr>
            <w:tcW w:w="7251" w:type="dxa"/>
            <w:shd w:val="clear" w:color="auto" w:fill="auto"/>
          </w:tcPr>
          <w:p w14:paraId="6883BA67" w14:textId="77777777" w:rsidR="007B4A34" w:rsidRPr="009901E0" w:rsidRDefault="007B4A34" w:rsidP="007B4A34">
            <w:pPr>
              <w:pStyle w:val="Tabletext0"/>
            </w:pPr>
            <w:r w:rsidRPr="009901E0">
              <w:rPr>
                <w:rFonts w:hint="cs"/>
                <w:rtl/>
              </w:rPr>
              <w:t>منهجيات وأدوات وخطط اختبار من أجل التقييم الذاتي لتفاعلات جودة الكلام والجودة السمعية والجودة السمعية المرئية</w:t>
            </w:r>
          </w:p>
        </w:tc>
      </w:tr>
      <w:tr w:rsidR="007B4A34" w:rsidRPr="009901E0" w14:paraId="77A18911" w14:textId="77777777" w:rsidTr="00736178">
        <w:trPr>
          <w:jc w:val="center"/>
        </w:trPr>
        <w:tc>
          <w:tcPr>
            <w:tcW w:w="1148" w:type="dxa"/>
            <w:shd w:val="clear" w:color="auto" w:fill="auto"/>
            <w:hideMark/>
          </w:tcPr>
          <w:p w14:paraId="3F4DE97E" w14:textId="77777777" w:rsidR="007B4A34" w:rsidRPr="009901E0" w:rsidRDefault="007B4A34" w:rsidP="007B4A34">
            <w:pPr>
              <w:pStyle w:val="Tabletextcentred"/>
            </w:pPr>
            <w:r w:rsidRPr="009901E0">
              <w:t>G/12</w:t>
            </w:r>
          </w:p>
        </w:tc>
        <w:tc>
          <w:tcPr>
            <w:tcW w:w="1209" w:type="dxa"/>
          </w:tcPr>
          <w:p w14:paraId="2B034ABC" w14:textId="77777777" w:rsidR="007B4A34" w:rsidRPr="009901E0" w:rsidRDefault="007B4A34" w:rsidP="007B4A34">
            <w:pPr>
              <w:pStyle w:val="Tabletextcentred"/>
            </w:pPr>
            <w:r w:rsidRPr="009901E0">
              <w:t>9/12</w:t>
            </w:r>
          </w:p>
        </w:tc>
        <w:tc>
          <w:tcPr>
            <w:tcW w:w="7251" w:type="dxa"/>
            <w:shd w:val="clear" w:color="auto" w:fill="auto"/>
          </w:tcPr>
          <w:p w14:paraId="3856DE79" w14:textId="77777777" w:rsidR="007B4A34" w:rsidRPr="009901E0" w:rsidRDefault="007B4A34" w:rsidP="007B4A34">
            <w:pPr>
              <w:pStyle w:val="Tabletext0"/>
            </w:pPr>
            <w:r w:rsidRPr="009901E0">
              <w:rPr>
                <w:rFonts w:hint="cs"/>
                <w:spacing w:val="-2"/>
                <w:rtl/>
              </w:rPr>
              <w:t>الأساليب الموضوعية القائمة على الإدراك والمبادئ التوجيهية المقابلة للتقييم من أجل قياس جودة الإرسال الصوتي والسمعي في خدمات الاتصالات</w:t>
            </w:r>
          </w:p>
        </w:tc>
      </w:tr>
      <w:tr w:rsidR="007B4A34" w:rsidRPr="009901E0" w14:paraId="078CDA7B" w14:textId="77777777" w:rsidTr="00736178">
        <w:trPr>
          <w:jc w:val="center"/>
        </w:trPr>
        <w:tc>
          <w:tcPr>
            <w:tcW w:w="1148" w:type="dxa"/>
            <w:shd w:val="clear" w:color="auto" w:fill="auto"/>
            <w:hideMark/>
          </w:tcPr>
          <w:p w14:paraId="0B144B76" w14:textId="77777777" w:rsidR="007B4A34" w:rsidRPr="009901E0" w:rsidRDefault="007B4A34" w:rsidP="007B4A34">
            <w:pPr>
              <w:pStyle w:val="Tabletextcentred"/>
            </w:pPr>
            <w:r w:rsidRPr="009901E0">
              <w:t>H/12</w:t>
            </w:r>
          </w:p>
        </w:tc>
        <w:tc>
          <w:tcPr>
            <w:tcW w:w="1209" w:type="dxa"/>
          </w:tcPr>
          <w:p w14:paraId="249FB221" w14:textId="77777777" w:rsidR="007B4A34" w:rsidRPr="009901E0" w:rsidRDefault="007B4A34" w:rsidP="007B4A34">
            <w:pPr>
              <w:pStyle w:val="Tabletextcentred"/>
            </w:pPr>
            <w:r w:rsidRPr="009901E0">
              <w:t>10/12</w:t>
            </w:r>
          </w:p>
        </w:tc>
        <w:tc>
          <w:tcPr>
            <w:tcW w:w="7251" w:type="dxa"/>
            <w:shd w:val="clear" w:color="auto" w:fill="auto"/>
          </w:tcPr>
          <w:p w14:paraId="1D8161AD" w14:textId="77777777" w:rsidR="007B4A34" w:rsidRPr="009901E0" w:rsidRDefault="007B4A34" w:rsidP="007B4A34">
            <w:pPr>
              <w:pStyle w:val="Tabletext0"/>
            </w:pPr>
            <w:r w:rsidRPr="009901E0">
              <w:rPr>
                <w:rFonts w:hint="cs"/>
                <w:rtl/>
              </w:rPr>
              <w:t>تقييم المؤتمرات والاجتماعات التي تُعقد عن بُعد</w:t>
            </w:r>
          </w:p>
        </w:tc>
      </w:tr>
      <w:tr w:rsidR="007B4A34" w:rsidRPr="009901E0" w14:paraId="17616C71" w14:textId="77777777" w:rsidTr="00736178">
        <w:trPr>
          <w:jc w:val="center"/>
        </w:trPr>
        <w:tc>
          <w:tcPr>
            <w:tcW w:w="1148" w:type="dxa"/>
            <w:shd w:val="clear" w:color="auto" w:fill="auto"/>
            <w:hideMark/>
          </w:tcPr>
          <w:p w14:paraId="41A64FBD" w14:textId="77777777" w:rsidR="007B4A34" w:rsidRPr="009901E0" w:rsidRDefault="007B4A34" w:rsidP="007B4A34">
            <w:pPr>
              <w:pStyle w:val="Tabletextcentred"/>
            </w:pPr>
            <w:r w:rsidRPr="009901E0">
              <w:t>I/12</w:t>
            </w:r>
          </w:p>
        </w:tc>
        <w:tc>
          <w:tcPr>
            <w:tcW w:w="1209" w:type="dxa"/>
          </w:tcPr>
          <w:p w14:paraId="244DE233" w14:textId="77777777" w:rsidR="007B4A34" w:rsidRPr="009901E0" w:rsidRDefault="007B4A34" w:rsidP="007B4A34">
            <w:pPr>
              <w:pStyle w:val="Tabletextcentred"/>
            </w:pPr>
            <w:r w:rsidRPr="009901E0">
              <w:t>12/12</w:t>
            </w:r>
          </w:p>
        </w:tc>
        <w:tc>
          <w:tcPr>
            <w:tcW w:w="7251" w:type="dxa"/>
            <w:shd w:val="clear" w:color="auto" w:fill="auto"/>
          </w:tcPr>
          <w:p w14:paraId="5AEB7E84" w14:textId="77777777" w:rsidR="007B4A34" w:rsidRPr="009901E0" w:rsidRDefault="007B4A34" w:rsidP="007B4A34">
            <w:pPr>
              <w:pStyle w:val="Tabletext0"/>
            </w:pPr>
            <w:r w:rsidRPr="009901E0">
              <w:rPr>
                <w:rFonts w:hint="cs"/>
                <w:spacing w:val="-6"/>
                <w:rtl/>
              </w:rPr>
              <w:t>الجوانب التشغيلية لجودة خدمات شبكات الاتصالات واعتبارات الأداء من طرف إلى طرف</w:t>
            </w:r>
          </w:p>
        </w:tc>
      </w:tr>
      <w:tr w:rsidR="007B4A34" w:rsidRPr="009901E0" w14:paraId="6970E14E" w14:textId="77777777" w:rsidTr="00736178">
        <w:trPr>
          <w:jc w:val="center"/>
        </w:trPr>
        <w:tc>
          <w:tcPr>
            <w:tcW w:w="1148" w:type="dxa"/>
            <w:shd w:val="clear" w:color="auto" w:fill="auto"/>
            <w:hideMark/>
          </w:tcPr>
          <w:p w14:paraId="0F89E067" w14:textId="77777777" w:rsidR="007B4A34" w:rsidRPr="009901E0" w:rsidRDefault="007B4A34" w:rsidP="007B4A34">
            <w:pPr>
              <w:pStyle w:val="Tabletextcentred"/>
            </w:pPr>
            <w:r w:rsidRPr="009901E0">
              <w:t>J/12</w:t>
            </w:r>
          </w:p>
        </w:tc>
        <w:tc>
          <w:tcPr>
            <w:tcW w:w="1209" w:type="dxa"/>
          </w:tcPr>
          <w:p w14:paraId="37728F7C" w14:textId="77777777" w:rsidR="007B4A34" w:rsidRPr="009901E0" w:rsidRDefault="007B4A34" w:rsidP="007B4A34">
            <w:pPr>
              <w:pStyle w:val="Tabletextcentred"/>
            </w:pPr>
            <w:r w:rsidRPr="009901E0">
              <w:t>13/12</w:t>
            </w:r>
          </w:p>
        </w:tc>
        <w:tc>
          <w:tcPr>
            <w:tcW w:w="7251" w:type="dxa"/>
            <w:shd w:val="clear" w:color="auto" w:fill="auto"/>
          </w:tcPr>
          <w:p w14:paraId="40F74723" w14:textId="77777777" w:rsidR="007B4A34" w:rsidRPr="009901E0" w:rsidRDefault="007B4A34" w:rsidP="007B4A34">
            <w:pPr>
              <w:pStyle w:val="Tabletext0"/>
            </w:pPr>
            <w:r w:rsidRPr="009901E0">
              <w:rPr>
                <w:rFonts w:hint="cs"/>
                <w:rtl/>
              </w:rPr>
              <w:t xml:space="preserve">جودة الخدمة </w:t>
            </w:r>
            <w:r w:rsidRPr="009901E0">
              <w:rPr>
                <w:rtl/>
              </w:rPr>
              <w:t>(</w:t>
            </w:r>
            <w:r w:rsidRPr="009901E0">
              <w:t>QoS</w:t>
            </w:r>
            <w:r w:rsidRPr="009901E0">
              <w:rPr>
                <w:rtl/>
              </w:rPr>
              <w:t>)</w:t>
            </w:r>
            <w:r w:rsidRPr="009901E0">
              <w:rPr>
                <w:rFonts w:hint="cs"/>
                <w:rtl/>
              </w:rPr>
              <w:t xml:space="preserve"> وجودة التجربة </w:t>
            </w:r>
            <w:r w:rsidRPr="009901E0">
              <w:rPr>
                <w:rtl/>
              </w:rPr>
              <w:t>(</w:t>
            </w:r>
            <w:proofErr w:type="spellStart"/>
            <w:r w:rsidRPr="009901E0">
              <w:t>QoE</w:t>
            </w:r>
            <w:proofErr w:type="spellEnd"/>
            <w:r w:rsidRPr="009901E0">
              <w:rPr>
                <w:rtl/>
              </w:rPr>
              <w:t>)</w:t>
            </w:r>
            <w:r w:rsidRPr="009901E0">
              <w:rPr>
                <w:rFonts w:hint="cs"/>
                <w:rtl/>
              </w:rPr>
              <w:t xml:space="preserve"> ومتطلبات الأداء وطرائق للتقييم من أجل تطبيقات الوسائط المتعددة </w:t>
            </w:r>
          </w:p>
        </w:tc>
      </w:tr>
      <w:tr w:rsidR="007B4A34" w:rsidRPr="009901E0" w14:paraId="62F2FA8E" w14:textId="77777777" w:rsidTr="00736178">
        <w:trPr>
          <w:jc w:val="center"/>
        </w:trPr>
        <w:tc>
          <w:tcPr>
            <w:tcW w:w="1148" w:type="dxa"/>
            <w:shd w:val="clear" w:color="auto" w:fill="auto"/>
            <w:hideMark/>
          </w:tcPr>
          <w:p w14:paraId="2A805424" w14:textId="77777777" w:rsidR="007B4A34" w:rsidRPr="009901E0" w:rsidRDefault="007B4A34" w:rsidP="007B4A34">
            <w:pPr>
              <w:pStyle w:val="Tabletextcentred"/>
            </w:pPr>
            <w:r w:rsidRPr="009901E0">
              <w:t>K/12</w:t>
            </w:r>
          </w:p>
        </w:tc>
        <w:tc>
          <w:tcPr>
            <w:tcW w:w="1209" w:type="dxa"/>
          </w:tcPr>
          <w:p w14:paraId="1828A4A6" w14:textId="77777777" w:rsidR="007B4A34" w:rsidRPr="009901E0" w:rsidRDefault="007B4A34" w:rsidP="007B4A34">
            <w:pPr>
              <w:pStyle w:val="Tabletextcentred"/>
            </w:pPr>
            <w:r w:rsidRPr="009901E0">
              <w:t>14/12</w:t>
            </w:r>
          </w:p>
        </w:tc>
        <w:tc>
          <w:tcPr>
            <w:tcW w:w="7251" w:type="dxa"/>
            <w:shd w:val="clear" w:color="auto" w:fill="auto"/>
          </w:tcPr>
          <w:p w14:paraId="6A41374A" w14:textId="77777777" w:rsidR="007B4A34" w:rsidRPr="009901E0" w:rsidRDefault="007B4A34" w:rsidP="007B4A34">
            <w:pPr>
              <w:pStyle w:val="Tabletext0"/>
            </w:pPr>
            <w:r w:rsidRPr="009901E0">
              <w:rPr>
                <w:rFonts w:hint="cs"/>
                <w:rtl/>
              </w:rPr>
              <w:t>تطوير نماذج وأدوات لتقييم جودة الوسائط المتعددة في الخدمات الفيديوية القائمة على الرزم</w:t>
            </w:r>
          </w:p>
        </w:tc>
      </w:tr>
      <w:tr w:rsidR="007B4A34" w:rsidRPr="009901E0" w14:paraId="7184C2CB" w14:textId="77777777" w:rsidTr="00736178">
        <w:trPr>
          <w:jc w:val="center"/>
        </w:trPr>
        <w:tc>
          <w:tcPr>
            <w:tcW w:w="1148" w:type="dxa"/>
            <w:shd w:val="clear" w:color="auto" w:fill="auto"/>
            <w:hideMark/>
          </w:tcPr>
          <w:p w14:paraId="1E831046" w14:textId="77777777" w:rsidR="007B4A34" w:rsidRPr="009901E0" w:rsidRDefault="007B4A34" w:rsidP="007B4A34">
            <w:pPr>
              <w:pStyle w:val="Tabletextcentred"/>
            </w:pPr>
            <w:r w:rsidRPr="009901E0">
              <w:t>L/12</w:t>
            </w:r>
          </w:p>
        </w:tc>
        <w:tc>
          <w:tcPr>
            <w:tcW w:w="1209" w:type="dxa"/>
          </w:tcPr>
          <w:p w14:paraId="25141C7B" w14:textId="77777777" w:rsidR="007B4A34" w:rsidRPr="009901E0" w:rsidRDefault="007B4A34" w:rsidP="007B4A34">
            <w:pPr>
              <w:pStyle w:val="Tabletextcentred"/>
            </w:pPr>
            <w:r w:rsidRPr="009901E0">
              <w:t>15/12</w:t>
            </w:r>
          </w:p>
        </w:tc>
        <w:tc>
          <w:tcPr>
            <w:tcW w:w="7251" w:type="dxa"/>
            <w:shd w:val="clear" w:color="auto" w:fill="auto"/>
          </w:tcPr>
          <w:p w14:paraId="0F95665D" w14:textId="77777777" w:rsidR="007B4A34" w:rsidRPr="009901E0" w:rsidRDefault="007B4A34" w:rsidP="007B4A34">
            <w:pPr>
              <w:pStyle w:val="Tabletext0"/>
            </w:pPr>
            <w:r w:rsidRPr="009901E0">
              <w:rPr>
                <w:rFonts w:hint="cs"/>
                <w:rtl/>
              </w:rPr>
              <w:t>تخطيط جودة الكلام في المحادثة والجودة السمعية المرئية والتنبؤ بها ومراقبتها على أساس المعلمات والنموذج </w:t>
            </w:r>
            <w:r w:rsidRPr="009901E0">
              <w:t>E</w:t>
            </w:r>
          </w:p>
        </w:tc>
      </w:tr>
      <w:tr w:rsidR="007B4A34" w:rsidRPr="009901E0" w14:paraId="51DFD7BE" w14:textId="77777777" w:rsidTr="00736178">
        <w:trPr>
          <w:jc w:val="center"/>
        </w:trPr>
        <w:tc>
          <w:tcPr>
            <w:tcW w:w="1148" w:type="dxa"/>
            <w:shd w:val="clear" w:color="auto" w:fill="auto"/>
            <w:hideMark/>
          </w:tcPr>
          <w:p w14:paraId="0D31CAC1" w14:textId="77777777" w:rsidR="007B4A34" w:rsidRPr="009901E0" w:rsidRDefault="007B4A34" w:rsidP="007B4A34">
            <w:pPr>
              <w:pStyle w:val="Tabletextcentred"/>
            </w:pPr>
            <w:r w:rsidRPr="009901E0">
              <w:t>M/12</w:t>
            </w:r>
          </w:p>
        </w:tc>
        <w:tc>
          <w:tcPr>
            <w:tcW w:w="1209" w:type="dxa"/>
          </w:tcPr>
          <w:p w14:paraId="4A3BFBE5" w14:textId="77777777" w:rsidR="007B4A34" w:rsidRPr="009901E0" w:rsidRDefault="007B4A34" w:rsidP="007B4A34">
            <w:pPr>
              <w:pStyle w:val="Tabletextcentred"/>
            </w:pPr>
            <w:r w:rsidRPr="009901E0">
              <w:t>17/12</w:t>
            </w:r>
          </w:p>
        </w:tc>
        <w:tc>
          <w:tcPr>
            <w:tcW w:w="7251" w:type="dxa"/>
            <w:shd w:val="clear" w:color="auto" w:fill="auto"/>
          </w:tcPr>
          <w:p w14:paraId="7A3B595A" w14:textId="77777777" w:rsidR="007B4A34" w:rsidRPr="009901E0" w:rsidRDefault="007B4A34" w:rsidP="007B4A34">
            <w:pPr>
              <w:pStyle w:val="Tabletext0"/>
            </w:pPr>
            <w:r w:rsidRPr="009901E0">
              <w:rPr>
                <w:rFonts w:hint="cs"/>
                <w:rtl/>
              </w:rPr>
              <w:t>أداء الشبكات القائمة على الرزم وتكنولوجيات التوصيل الشبكي الأخرى</w:t>
            </w:r>
          </w:p>
        </w:tc>
      </w:tr>
      <w:tr w:rsidR="007B4A34" w:rsidRPr="009901E0" w14:paraId="4D902475" w14:textId="77777777" w:rsidTr="00736178">
        <w:trPr>
          <w:jc w:val="center"/>
        </w:trPr>
        <w:tc>
          <w:tcPr>
            <w:tcW w:w="1148" w:type="dxa"/>
            <w:shd w:val="clear" w:color="auto" w:fill="auto"/>
            <w:hideMark/>
          </w:tcPr>
          <w:p w14:paraId="13646C38" w14:textId="77777777" w:rsidR="007B4A34" w:rsidRPr="009901E0" w:rsidRDefault="007B4A34" w:rsidP="007B4A34">
            <w:pPr>
              <w:pStyle w:val="Tabletextcentred"/>
            </w:pPr>
            <w:r w:rsidRPr="009901E0">
              <w:t>N/12</w:t>
            </w:r>
          </w:p>
        </w:tc>
        <w:tc>
          <w:tcPr>
            <w:tcW w:w="1209" w:type="dxa"/>
          </w:tcPr>
          <w:p w14:paraId="0E984BCE" w14:textId="77777777" w:rsidR="007B4A34" w:rsidRPr="009901E0" w:rsidRDefault="007B4A34" w:rsidP="007B4A34">
            <w:pPr>
              <w:pStyle w:val="Tabletextcentred"/>
            </w:pPr>
            <w:r w:rsidRPr="009901E0">
              <w:t>19/12</w:t>
            </w:r>
          </w:p>
        </w:tc>
        <w:tc>
          <w:tcPr>
            <w:tcW w:w="7251" w:type="dxa"/>
            <w:shd w:val="clear" w:color="auto" w:fill="auto"/>
          </w:tcPr>
          <w:p w14:paraId="03A0DECE" w14:textId="77777777" w:rsidR="007B4A34" w:rsidRPr="009901E0" w:rsidRDefault="007B4A34" w:rsidP="007B4A34">
            <w:pPr>
              <w:pStyle w:val="Tabletext0"/>
            </w:pPr>
            <w:r w:rsidRPr="009901E0">
              <w:rPr>
                <w:rFonts w:hint="cs"/>
                <w:rtl/>
              </w:rPr>
              <w:t>الأساليب الموضوعية والذاتية لتقييم الجودة السمعية المرئية المدركة في خدمات الوسائط المتعددة والتلفزيون</w:t>
            </w:r>
          </w:p>
        </w:tc>
      </w:tr>
      <w:tr w:rsidR="007B4A34" w:rsidRPr="009901E0" w14:paraId="4F3B873A" w14:textId="77777777" w:rsidTr="00736178">
        <w:trPr>
          <w:jc w:val="center"/>
        </w:trPr>
        <w:tc>
          <w:tcPr>
            <w:tcW w:w="1148" w:type="dxa"/>
            <w:shd w:val="clear" w:color="auto" w:fill="auto"/>
          </w:tcPr>
          <w:p w14:paraId="2DD36902" w14:textId="77777777" w:rsidR="007B4A34" w:rsidRPr="009901E0" w:rsidRDefault="007B4A34" w:rsidP="007B4A34">
            <w:pPr>
              <w:pStyle w:val="Tabletextcentred"/>
            </w:pPr>
            <w:r w:rsidRPr="009901E0">
              <w:t>O/12</w:t>
            </w:r>
          </w:p>
        </w:tc>
        <w:tc>
          <w:tcPr>
            <w:tcW w:w="1209" w:type="dxa"/>
          </w:tcPr>
          <w:p w14:paraId="227036AA" w14:textId="77777777" w:rsidR="007B4A34" w:rsidRPr="009901E0" w:rsidRDefault="007B4A34" w:rsidP="007B4A34">
            <w:pPr>
              <w:pStyle w:val="Tabletextcentred"/>
            </w:pPr>
            <w:r w:rsidRPr="009901E0">
              <w:t>20/12</w:t>
            </w:r>
          </w:p>
        </w:tc>
        <w:tc>
          <w:tcPr>
            <w:tcW w:w="7251" w:type="dxa"/>
            <w:shd w:val="clear" w:color="auto" w:fill="auto"/>
          </w:tcPr>
          <w:p w14:paraId="45EDCF6E" w14:textId="77777777" w:rsidR="007B4A34" w:rsidRPr="009901E0" w:rsidRDefault="007B4A34" w:rsidP="007B4A34">
            <w:pPr>
              <w:pStyle w:val="Tabletext0"/>
            </w:pPr>
            <w:r w:rsidRPr="009901E0">
              <w:rPr>
                <w:rFonts w:hint="cs"/>
                <w:rtl/>
              </w:rPr>
              <w:t xml:space="preserve">مبادئ التقييم الإدراكي والميداني لجودة الخدمة </w:t>
            </w:r>
            <w:r w:rsidRPr="009901E0">
              <w:rPr>
                <w:rtl/>
              </w:rPr>
              <w:t>(</w:t>
            </w:r>
            <w:r w:rsidRPr="009901E0">
              <w:t>QoS</w:t>
            </w:r>
            <w:r w:rsidRPr="009901E0">
              <w:rPr>
                <w:rtl/>
              </w:rPr>
              <w:t>)</w:t>
            </w:r>
            <w:r w:rsidRPr="009901E0">
              <w:rPr>
                <w:rFonts w:hint="cs"/>
                <w:rtl/>
              </w:rPr>
              <w:t xml:space="preserve"> وجودة التجربة </w:t>
            </w:r>
            <w:r w:rsidRPr="009901E0">
              <w:rPr>
                <w:rtl/>
              </w:rPr>
              <w:t>(</w:t>
            </w:r>
            <w:proofErr w:type="spellStart"/>
            <w:r w:rsidRPr="009901E0">
              <w:t>QoE</w:t>
            </w:r>
            <w:proofErr w:type="spellEnd"/>
            <w:r w:rsidRPr="009901E0">
              <w:rPr>
                <w:rtl/>
              </w:rPr>
              <w:t>)</w:t>
            </w:r>
            <w:r w:rsidRPr="009901E0">
              <w:rPr>
                <w:rFonts w:hint="cs"/>
                <w:rtl/>
              </w:rPr>
              <w:t xml:space="preserve"> للخدمات المالية الرقمية </w:t>
            </w:r>
            <w:r w:rsidRPr="009901E0">
              <w:rPr>
                <w:rtl/>
              </w:rPr>
              <w:t>(</w:t>
            </w:r>
            <w:r w:rsidRPr="009901E0">
              <w:t>DFS</w:t>
            </w:r>
            <w:r w:rsidRPr="009901E0">
              <w:rPr>
                <w:rtl/>
              </w:rPr>
              <w:t>)</w:t>
            </w:r>
          </w:p>
        </w:tc>
      </w:tr>
    </w:tbl>
    <w:p w14:paraId="39BF94DC" w14:textId="77777777" w:rsidR="002D5B10" w:rsidRPr="009901E0" w:rsidRDefault="002D5B10" w:rsidP="007B4A34">
      <w:pPr>
        <w:rPr>
          <w:rtl/>
          <w:lang w:bidi="ar-EG"/>
        </w:rPr>
      </w:pPr>
    </w:p>
    <w:p w14:paraId="7BBBF2D7" w14:textId="77777777" w:rsidR="00F13914" w:rsidRPr="009901E0" w:rsidRDefault="00F13914" w:rsidP="007B4A34">
      <w:pPr>
        <w:rPr>
          <w:rtl/>
          <w:lang w:bidi="ar-EG"/>
        </w:rPr>
      </w:pPr>
    </w:p>
    <w:p w14:paraId="27110273" w14:textId="77777777" w:rsidR="00F13914" w:rsidRPr="009901E0" w:rsidRDefault="00F13914" w:rsidP="007B4A34">
      <w:pPr>
        <w:rPr>
          <w:rtl/>
          <w:lang w:bidi="ar-EG"/>
        </w:rPr>
      </w:pPr>
    </w:p>
    <w:p w14:paraId="2041E8E8" w14:textId="77777777" w:rsidR="00F13914" w:rsidRPr="009901E0" w:rsidRDefault="00F13914" w:rsidP="007B4A34">
      <w:pPr>
        <w:rPr>
          <w:rtl/>
          <w:lang w:bidi="ar-EG"/>
        </w:rPr>
      </w:pPr>
    </w:p>
    <w:p w14:paraId="1E2CE3B7" w14:textId="77777777" w:rsidR="00F13914" w:rsidRPr="009901E0" w:rsidRDefault="00F13914" w:rsidP="007B4A34">
      <w:pPr>
        <w:rPr>
          <w:rtl/>
          <w:lang w:bidi="ar-EG"/>
        </w:rPr>
      </w:pPr>
    </w:p>
    <w:p w14:paraId="226461F3" w14:textId="77777777" w:rsidR="00F13914" w:rsidRPr="009901E0" w:rsidRDefault="00F13914" w:rsidP="007B4A34">
      <w:pPr>
        <w:rPr>
          <w:rtl/>
          <w:lang w:bidi="ar-EG"/>
        </w:rPr>
      </w:pPr>
    </w:p>
    <w:p w14:paraId="447F8FF9" w14:textId="77777777" w:rsidR="00F13914" w:rsidRPr="009901E0" w:rsidRDefault="00F13914" w:rsidP="007B4A34">
      <w:pPr>
        <w:rPr>
          <w:rtl/>
          <w:lang w:bidi="ar-EG"/>
        </w:rPr>
      </w:pPr>
    </w:p>
    <w:p w14:paraId="11C3E8E4" w14:textId="77777777" w:rsidR="00F13914" w:rsidRPr="009901E0" w:rsidRDefault="00F13914" w:rsidP="007B4A34">
      <w:pPr>
        <w:rPr>
          <w:rtl/>
          <w:lang w:bidi="ar-EG"/>
        </w:rPr>
      </w:pPr>
    </w:p>
    <w:p w14:paraId="1DCD48C5" w14:textId="77777777" w:rsidR="00F13914" w:rsidRPr="009901E0" w:rsidRDefault="00F13914" w:rsidP="007B4A34">
      <w:pPr>
        <w:rPr>
          <w:rtl/>
          <w:lang w:bidi="ar-EG"/>
        </w:rPr>
      </w:pPr>
    </w:p>
    <w:p w14:paraId="6A08767A" w14:textId="77777777" w:rsidR="00F13914" w:rsidRPr="009901E0" w:rsidRDefault="00F13914" w:rsidP="007B4A34">
      <w:pPr>
        <w:rPr>
          <w:rtl/>
          <w:lang w:bidi="ar-EG"/>
        </w:rPr>
      </w:pPr>
    </w:p>
    <w:p w14:paraId="210555FA" w14:textId="77777777" w:rsidR="00F13914" w:rsidRPr="009901E0" w:rsidRDefault="00F13914" w:rsidP="007B4A34">
      <w:pPr>
        <w:rPr>
          <w:rtl/>
          <w:lang w:bidi="ar-EG"/>
        </w:rPr>
      </w:pPr>
    </w:p>
    <w:p w14:paraId="05BE9F21" w14:textId="77777777" w:rsidR="002D5B10" w:rsidRPr="009901E0" w:rsidRDefault="002D5B10" w:rsidP="007B4A34">
      <w:pPr>
        <w:rPr>
          <w:lang w:bidi="ar-EG"/>
        </w:rPr>
      </w:pPr>
      <w:r w:rsidRPr="009901E0">
        <w:rPr>
          <w:lang w:bidi="ar-EG"/>
        </w:rPr>
        <w:br w:type="page"/>
      </w:r>
    </w:p>
    <w:p w14:paraId="7CEB7B58" w14:textId="77777777" w:rsidR="00723D04" w:rsidRPr="009901E0" w:rsidRDefault="00723D04" w:rsidP="007B4A34">
      <w:pPr>
        <w:pStyle w:val="NormalHeading1"/>
      </w:pPr>
      <w:r w:rsidRPr="009901E0">
        <w:lastRenderedPageBreak/>
        <w:t>6</w:t>
      </w:r>
      <w:r w:rsidRPr="009901E0">
        <w:tab/>
      </w:r>
      <w:r w:rsidRPr="009901E0">
        <w:rPr>
          <w:rFonts w:hint="cs"/>
          <w:rtl/>
        </w:rPr>
        <w:t xml:space="preserve">لجنة الدراسات </w:t>
      </w:r>
      <w:r w:rsidRPr="009901E0">
        <w:t>1</w:t>
      </w:r>
      <w:r w:rsidR="007B4A34" w:rsidRPr="009901E0">
        <w:t>3</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4A34" w:rsidRPr="009901E0" w14:paraId="556DF5E4" w14:textId="77777777" w:rsidTr="00736178">
        <w:trPr>
          <w:tblHeader/>
          <w:jc w:val="center"/>
        </w:trPr>
        <w:tc>
          <w:tcPr>
            <w:tcW w:w="1148" w:type="dxa"/>
            <w:shd w:val="clear" w:color="auto" w:fill="auto"/>
            <w:vAlign w:val="center"/>
            <w:hideMark/>
          </w:tcPr>
          <w:p w14:paraId="07E2A9E8" w14:textId="77777777" w:rsidR="007B4A34" w:rsidRPr="00736178" w:rsidRDefault="007B4A34" w:rsidP="00736178">
            <w:pPr>
              <w:pStyle w:val="Tableheadwhitecentred"/>
              <w:rPr>
                <w:b/>
                <w:bCs/>
                <w:color w:val="auto"/>
              </w:rPr>
            </w:pPr>
            <w:r w:rsidRPr="00736178">
              <w:rPr>
                <w:rFonts w:eastAsia="SimSun" w:hint="cs"/>
                <w:b/>
                <w:bCs/>
                <w:color w:val="auto"/>
                <w:rtl/>
              </w:rPr>
              <w:t>رقم المسألة</w:t>
            </w:r>
          </w:p>
        </w:tc>
        <w:tc>
          <w:tcPr>
            <w:tcW w:w="1209" w:type="dxa"/>
            <w:vAlign w:val="center"/>
          </w:tcPr>
          <w:p w14:paraId="1D9CF0D7" w14:textId="77777777" w:rsidR="007B4A34" w:rsidRPr="00736178" w:rsidRDefault="007B4A34"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28D02D7E" w14:textId="77777777" w:rsidR="007B4A34" w:rsidRPr="00736178" w:rsidRDefault="007B4A34" w:rsidP="00736178">
            <w:pPr>
              <w:pStyle w:val="Tableheadwhitecentred"/>
              <w:rPr>
                <w:b/>
                <w:bCs/>
                <w:color w:val="auto"/>
              </w:rPr>
            </w:pPr>
            <w:r w:rsidRPr="00736178">
              <w:rPr>
                <w:rFonts w:eastAsia="SimSun" w:hint="cs"/>
                <w:b/>
                <w:bCs/>
                <w:color w:val="auto"/>
                <w:rtl/>
              </w:rPr>
              <w:t>عنوان المسألة</w:t>
            </w:r>
          </w:p>
        </w:tc>
      </w:tr>
      <w:tr w:rsidR="007B4A34" w:rsidRPr="009901E0" w14:paraId="26084075" w14:textId="77777777" w:rsidTr="00736178">
        <w:trPr>
          <w:jc w:val="center"/>
        </w:trPr>
        <w:tc>
          <w:tcPr>
            <w:tcW w:w="1148" w:type="dxa"/>
            <w:shd w:val="clear" w:color="auto" w:fill="auto"/>
            <w:hideMark/>
          </w:tcPr>
          <w:p w14:paraId="767F11BA" w14:textId="77777777" w:rsidR="007B4A34" w:rsidRPr="009901E0" w:rsidRDefault="007B4A34" w:rsidP="007B4A34">
            <w:pPr>
              <w:pStyle w:val="Tabletextcentred"/>
            </w:pPr>
            <w:r w:rsidRPr="009901E0">
              <w:t>A/13</w:t>
            </w:r>
          </w:p>
        </w:tc>
        <w:tc>
          <w:tcPr>
            <w:tcW w:w="1209" w:type="dxa"/>
          </w:tcPr>
          <w:p w14:paraId="03D80DFA" w14:textId="77777777" w:rsidR="007B4A34" w:rsidRPr="009901E0" w:rsidRDefault="007B4A34" w:rsidP="007B4A34">
            <w:pPr>
              <w:pStyle w:val="Tabletextcentred"/>
            </w:pPr>
            <w:r w:rsidRPr="009901E0">
              <w:t>6/13</w:t>
            </w:r>
          </w:p>
        </w:tc>
        <w:tc>
          <w:tcPr>
            <w:tcW w:w="7251" w:type="dxa"/>
            <w:shd w:val="clear" w:color="auto" w:fill="auto"/>
          </w:tcPr>
          <w:p w14:paraId="129CD79C" w14:textId="77777777" w:rsidR="007B4A34" w:rsidRPr="009901E0" w:rsidRDefault="007B4A34" w:rsidP="007B4A34">
            <w:pPr>
              <w:pStyle w:val="Tabletext0"/>
            </w:pPr>
            <w:r w:rsidRPr="009901E0">
              <w:rPr>
                <w:rFonts w:hint="cs"/>
                <w:rtl/>
                <w:lang w:bidi="ar-JO"/>
              </w:rPr>
              <w:t>‏شبكات الاتصالات المتنقلة الدولية (</w:t>
            </w:r>
            <w:r w:rsidRPr="009901E0">
              <w:rPr>
                <w:rFonts w:hint="cs"/>
                <w:cs/>
                <w:lang w:bidi="ar-JO"/>
              </w:rPr>
              <w:t>‎</w:t>
            </w:r>
            <w:r w:rsidRPr="009901E0">
              <w:rPr>
                <w:lang w:bidi="ar-JO"/>
              </w:rPr>
              <w:t>IMT</w:t>
            </w:r>
            <w:r w:rsidRPr="009901E0">
              <w:rPr>
                <w:rFonts w:hint="cs"/>
                <w:rtl/>
                <w:lang w:bidi="ar-JO"/>
              </w:rPr>
              <w:t>) ‏والشبكات الكمومية</w:t>
            </w:r>
            <w:r w:rsidRPr="009901E0">
              <w:rPr>
                <w:rFonts w:hint="cs"/>
                <w:cs/>
                <w:lang w:bidi="ar-JO"/>
              </w:rPr>
              <w:t>‎</w:t>
            </w:r>
            <w:r w:rsidRPr="009901E0">
              <w:rPr>
                <w:rFonts w:hint="cs"/>
                <w:rtl/>
              </w:rPr>
              <w:t>: آليات جودة الخدمة </w:t>
            </w:r>
            <w:r w:rsidRPr="009901E0">
              <w:rPr>
                <w:rtl/>
              </w:rPr>
              <w:t>(</w:t>
            </w:r>
            <w:r w:rsidRPr="009901E0">
              <w:t>QoS</w:t>
            </w:r>
            <w:r w:rsidRPr="009901E0">
              <w:rPr>
                <w:rtl/>
              </w:rPr>
              <w:t>)</w:t>
            </w:r>
          </w:p>
        </w:tc>
      </w:tr>
      <w:tr w:rsidR="007B4A34" w:rsidRPr="009901E0" w14:paraId="7ADD6CF5" w14:textId="77777777" w:rsidTr="00736178">
        <w:trPr>
          <w:jc w:val="center"/>
        </w:trPr>
        <w:tc>
          <w:tcPr>
            <w:tcW w:w="1148" w:type="dxa"/>
            <w:shd w:val="clear" w:color="auto" w:fill="auto"/>
            <w:hideMark/>
          </w:tcPr>
          <w:p w14:paraId="259D989B" w14:textId="77777777" w:rsidR="007B4A34" w:rsidRPr="009901E0" w:rsidRDefault="007B4A34" w:rsidP="007B4A34">
            <w:pPr>
              <w:pStyle w:val="Tabletextcentred"/>
            </w:pPr>
            <w:r w:rsidRPr="009901E0">
              <w:t>B/13</w:t>
            </w:r>
          </w:p>
        </w:tc>
        <w:tc>
          <w:tcPr>
            <w:tcW w:w="1209" w:type="dxa"/>
          </w:tcPr>
          <w:p w14:paraId="29F42C74" w14:textId="77777777" w:rsidR="007B4A34" w:rsidRPr="009901E0" w:rsidRDefault="007B4A34" w:rsidP="007B4A34">
            <w:pPr>
              <w:pStyle w:val="Tabletextcentred"/>
            </w:pPr>
            <w:r w:rsidRPr="009901E0">
              <w:t>20/13</w:t>
            </w:r>
          </w:p>
        </w:tc>
        <w:tc>
          <w:tcPr>
            <w:tcW w:w="7251" w:type="dxa"/>
            <w:shd w:val="clear" w:color="auto" w:fill="auto"/>
          </w:tcPr>
          <w:p w14:paraId="175A362F" w14:textId="77777777" w:rsidR="007B4A34" w:rsidRPr="009901E0" w:rsidRDefault="007B4A34" w:rsidP="007B4A34">
            <w:pPr>
              <w:pStyle w:val="Tabletext0"/>
            </w:pPr>
            <w:r w:rsidRPr="009901E0">
              <w:rPr>
                <w:rFonts w:hint="cs"/>
                <w:rtl/>
              </w:rPr>
              <w:t xml:space="preserve">شبكات الاتصالات المتنقلة الدولية </w:t>
            </w:r>
            <w:r w:rsidRPr="009901E0">
              <w:rPr>
                <w:rtl/>
              </w:rPr>
              <w:t>(</w:t>
            </w:r>
            <w:r w:rsidRPr="009901E0">
              <w:t>IMT</w:t>
            </w:r>
            <w:r w:rsidRPr="009901E0">
              <w:rPr>
                <w:rtl/>
              </w:rPr>
              <w:t>)</w:t>
            </w:r>
            <w:r w:rsidRPr="009901E0">
              <w:rPr>
                <w:rFonts w:hint="cs"/>
                <w:rtl/>
              </w:rPr>
              <w:t xml:space="preserve"> والذكاء الاصطناعي/تعلم الآلة: المتطلبات والمعمارية</w:t>
            </w:r>
          </w:p>
        </w:tc>
      </w:tr>
      <w:tr w:rsidR="007B4A34" w:rsidRPr="009901E0" w14:paraId="29484083" w14:textId="77777777" w:rsidTr="00736178">
        <w:trPr>
          <w:jc w:val="center"/>
        </w:trPr>
        <w:tc>
          <w:tcPr>
            <w:tcW w:w="1148" w:type="dxa"/>
            <w:shd w:val="clear" w:color="auto" w:fill="auto"/>
            <w:hideMark/>
          </w:tcPr>
          <w:p w14:paraId="1BA9E293" w14:textId="77777777" w:rsidR="007B4A34" w:rsidRPr="009901E0" w:rsidRDefault="007B4A34" w:rsidP="007B4A34">
            <w:pPr>
              <w:pStyle w:val="Tabletextcentred"/>
            </w:pPr>
            <w:r w:rsidRPr="009901E0">
              <w:t>C/13</w:t>
            </w:r>
          </w:p>
        </w:tc>
        <w:tc>
          <w:tcPr>
            <w:tcW w:w="1209" w:type="dxa"/>
          </w:tcPr>
          <w:p w14:paraId="5F65E6B6" w14:textId="77777777" w:rsidR="007B4A34" w:rsidRPr="009901E0" w:rsidRDefault="007B4A34" w:rsidP="007B4A34">
            <w:pPr>
              <w:pStyle w:val="Tabletextcentred"/>
            </w:pPr>
            <w:r w:rsidRPr="009901E0">
              <w:t>21/13</w:t>
            </w:r>
          </w:p>
        </w:tc>
        <w:tc>
          <w:tcPr>
            <w:tcW w:w="7251" w:type="dxa"/>
            <w:shd w:val="clear" w:color="auto" w:fill="auto"/>
          </w:tcPr>
          <w:p w14:paraId="6350AEA1" w14:textId="77777777" w:rsidR="007B4A34" w:rsidRPr="009901E0" w:rsidRDefault="007B4A34" w:rsidP="007B4A34">
            <w:pPr>
              <w:pStyle w:val="Tabletext0"/>
            </w:pPr>
            <w:r w:rsidRPr="009901E0">
              <w:rPr>
                <w:rFonts w:hint="cs"/>
                <w:rtl/>
              </w:rPr>
              <w:t>إضفاء الطابع البرمجي على الشبكات</w:t>
            </w:r>
          </w:p>
        </w:tc>
      </w:tr>
      <w:tr w:rsidR="007B4A34" w:rsidRPr="009901E0" w14:paraId="0BEB46FC" w14:textId="77777777" w:rsidTr="00736178">
        <w:trPr>
          <w:jc w:val="center"/>
        </w:trPr>
        <w:tc>
          <w:tcPr>
            <w:tcW w:w="1148" w:type="dxa"/>
            <w:shd w:val="clear" w:color="auto" w:fill="auto"/>
            <w:hideMark/>
          </w:tcPr>
          <w:p w14:paraId="53DFBC41" w14:textId="77777777" w:rsidR="007B4A34" w:rsidRPr="009901E0" w:rsidRDefault="007B4A34" w:rsidP="007B4A34">
            <w:pPr>
              <w:pStyle w:val="Tabletextcentred"/>
            </w:pPr>
            <w:r w:rsidRPr="009901E0">
              <w:t>D/13</w:t>
            </w:r>
          </w:p>
        </w:tc>
        <w:tc>
          <w:tcPr>
            <w:tcW w:w="1209" w:type="dxa"/>
          </w:tcPr>
          <w:p w14:paraId="4945DB36" w14:textId="77777777" w:rsidR="007B4A34" w:rsidRPr="009901E0" w:rsidRDefault="007B4A34" w:rsidP="007B4A34">
            <w:pPr>
              <w:pStyle w:val="Tabletextcentred"/>
            </w:pPr>
            <w:r w:rsidRPr="009901E0">
              <w:t>22/13</w:t>
            </w:r>
          </w:p>
        </w:tc>
        <w:tc>
          <w:tcPr>
            <w:tcW w:w="7251" w:type="dxa"/>
            <w:shd w:val="clear" w:color="auto" w:fill="auto"/>
          </w:tcPr>
          <w:p w14:paraId="17F7790B" w14:textId="77777777" w:rsidR="007B4A34" w:rsidRPr="009901E0" w:rsidRDefault="007B4A34" w:rsidP="007B4A34">
            <w:pPr>
              <w:pStyle w:val="Tabletext0"/>
            </w:pPr>
            <w:r w:rsidRPr="009901E0">
              <w:rPr>
                <w:rFonts w:hint="cs"/>
                <w:rtl/>
                <w:lang w:bidi="ar-JO"/>
              </w:rPr>
              <w:t>‏تعزيز الشبكات المتمحورة حول المعلومات (</w:t>
            </w:r>
            <w:r w:rsidRPr="009901E0">
              <w:rPr>
                <w:rFonts w:hint="cs"/>
                <w:cs/>
                <w:lang w:bidi="ar-JO"/>
              </w:rPr>
              <w:t>‎</w:t>
            </w:r>
            <w:r w:rsidRPr="009901E0">
              <w:rPr>
                <w:lang w:bidi="ar-JO"/>
              </w:rPr>
              <w:t>ICN</w:t>
            </w:r>
            <w:r w:rsidRPr="009901E0">
              <w:rPr>
                <w:rFonts w:hint="cs"/>
                <w:rtl/>
                <w:lang w:bidi="ar-JO"/>
              </w:rPr>
              <w:t>) ‏وتكنولوجيات الشبكات الناشئة</w:t>
            </w:r>
            <w:r w:rsidRPr="009901E0">
              <w:rPr>
                <w:rFonts w:hint="cs"/>
                <w:cs/>
                <w:lang w:bidi="ar-JO"/>
              </w:rPr>
              <w:t>‎</w:t>
            </w:r>
          </w:p>
        </w:tc>
      </w:tr>
      <w:tr w:rsidR="007B4A34" w:rsidRPr="009901E0" w14:paraId="54CDED95" w14:textId="77777777" w:rsidTr="00736178">
        <w:trPr>
          <w:jc w:val="center"/>
        </w:trPr>
        <w:tc>
          <w:tcPr>
            <w:tcW w:w="1148" w:type="dxa"/>
            <w:shd w:val="clear" w:color="auto" w:fill="auto"/>
            <w:hideMark/>
          </w:tcPr>
          <w:p w14:paraId="5C0ED68F" w14:textId="77777777" w:rsidR="007B4A34" w:rsidRPr="009901E0" w:rsidRDefault="007B4A34" w:rsidP="007B4A34">
            <w:pPr>
              <w:pStyle w:val="Tabletextcentred"/>
            </w:pPr>
            <w:r w:rsidRPr="009901E0">
              <w:t>E/13</w:t>
            </w:r>
          </w:p>
        </w:tc>
        <w:tc>
          <w:tcPr>
            <w:tcW w:w="1209" w:type="dxa"/>
          </w:tcPr>
          <w:p w14:paraId="404A21D0" w14:textId="77777777" w:rsidR="007B4A34" w:rsidRPr="009901E0" w:rsidRDefault="007B4A34" w:rsidP="007B4A34">
            <w:pPr>
              <w:pStyle w:val="Tabletextcentred"/>
            </w:pPr>
            <w:r w:rsidRPr="009901E0">
              <w:t>23/13</w:t>
            </w:r>
          </w:p>
        </w:tc>
        <w:tc>
          <w:tcPr>
            <w:tcW w:w="7251" w:type="dxa"/>
            <w:shd w:val="clear" w:color="auto" w:fill="auto"/>
          </w:tcPr>
          <w:p w14:paraId="76FFF7AF" w14:textId="77777777" w:rsidR="007B4A34" w:rsidRPr="009901E0" w:rsidRDefault="007B4A34" w:rsidP="007B4A34">
            <w:pPr>
              <w:pStyle w:val="Tabletext0"/>
            </w:pPr>
            <w:r w:rsidRPr="009901E0">
              <w:rPr>
                <w:rFonts w:hint="cs"/>
                <w:rtl/>
              </w:rPr>
              <w:t>تقارب الاتصالات الثابتة والمتنقلة والساتلية</w:t>
            </w:r>
          </w:p>
        </w:tc>
      </w:tr>
      <w:tr w:rsidR="007B4A34" w:rsidRPr="009901E0" w14:paraId="655682AE" w14:textId="77777777" w:rsidTr="00736178">
        <w:trPr>
          <w:jc w:val="center"/>
        </w:trPr>
        <w:tc>
          <w:tcPr>
            <w:tcW w:w="1148" w:type="dxa"/>
            <w:shd w:val="clear" w:color="auto" w:fill="auto"/>
            <w:hideMark/>
          </w:tcPr>
          <w:p w14:paraId="7B205474" w14:textId="77777777" w:rsidR="007B4A34" w:rsidRPr="009901E0" w:rsidRDefault="007B4A34" w:rsidP="007B4A34">
            <w:pPr>
              <w:pStyle w:val="Tabletextcentred"/>
            </w:pPr>
            <w:r w:rsidRPr="009901E0">
              <w:t>F/13</w:t>
            </w:r>
          </w:p>
        </w:tc>
        <w:tc>
          <w:tcPr>
            <w:tcW w:w="1209" w:type="dxa"/>
          </w:tcPr>
          <w:p w14:paraId="2254D27D" w14:textId="77777777" w:rsidR="007B4A34" w:rsidRPr="009901E0" w:rsidRDefault="007B4A34" w:rsidP="007B4A34">
            <w:pPr>
              <w:pStyle w:val="Tabletextcentred"/>
            </w:pPr>
            <w:r w:rsidRPr="009901E0">
              <w:t>7/13</w:t>
            </w:r>
          </w:p>
        </w:tc>
        <w:tc>
          <w:tcPr>
            <w:tcW w:w="7251" w:type="dxa"/>
            <w:shd w:val="clear" w:color="auto" w:fill="auto"/>
          </w:tcPr>
          <w:p w14:paraId="2B1BD210" w14:textId="77777777" w:rsidR="007B4A34" w:rsidRPr="009901E0" w:rsidRDefault="007B4A34" w:rsidP="007B4A34">
            <w:pPr>
              <w:pStyle w:val="Tabletext0"/>
            </w:pPr>
            <w:r w:rsidRPr="009901E0">
              <w:rPr>
                <w:rFonts w:hint="cs"/>
                <w:rtl/>
                <w:lang w:val="en-GB"/>
              </w:rPr>
              <w:t>‏الوعي بالشبكة وذكاء الشبكة بما في ذلك الشبكات القائمة على البيانات الضخمة والتوصيل الشبكي الشبيه بالإنسان</w:t>
            </w:r>
            <w:r w:rsidRPr="009901E0">
              <w:rPr>
                <w:rFonts w:hint="cs"/>
                <w:cs/>
                <w:lang w:val="en-GB"/>
              </w:rPr>
              <w:t>‎</w:t>
            </w:r>
          </w:p>
        </w:tc>
      </w:tr>
      <w:tr w:rsidR="007B4A34" w:rsidRPr="009901E0" w14:paraId="754EA3B8" w14:textId="77777777" w:rsidTr="00736178">
        <w:trPr>
          <w:jc w:val="center"/>
        </w:trPr>
        <w:tc>
          <w:tcPr>
            <w:tcW w:w="1148" w:type="dxa"/>
            <w:shd w:val="clear" w:color="auto" w:fill="auto"/>
            <w:hideMark/>
          </w:tcPr>
          <w:p w14:paraId="42E0495E" w14:textId="77777777" w:rsidR="007B4A34" w:rsidRPr="009901E0" w:rsidRDefault="007B4A34" w:rsidP="007B4A34">
            <w:pPr>
              <w:pStyle w:val="Tabletextcentred"/>
            </w:pPr>
            <w:r w:rsidRPr="009901E0">
              <w:t>G/13</w:t>
            </w:r>
          </w:p>
        </w:tc>
        <w:tc>
          <w:tcPr>
            <w:tcW w:w="1209" w:type="dxa"/>
          </w:tcPr>
          <w:p w14:paraId="316B742A" w14:textId="77777777" w:rsidR="007B4A34" w:rsidRPr="009901E0" w:rsidRDefault="007B4A34" w:rsidP="007B4A34">
            <w:pPr>
              <w:pStyle w:val="Tabletextcentred"/>
            </w:pPr>
            <w:r w:rsidRPr="009901E0">
              <w:t>17/13</w:t>
            </w:r>
          </w:p>
        </w:tc>
        <w:tc>
          <w:tcPr>
            <w:tcW w:w="7251" w:type="dxa"/>
            <w:shd w:val="clear" w:color="auto" w:fill="auto"/>
          </w:tcPr>
          <w:p w14:paraId="02544102" w14:textId="77777777" w:rsidR="007B4A34" w:rsidRPr="009901E0" w:rsidRDefault="007B4A34" w:rsidP="007B4A34">
            <w:pPr>
              <w:pStyle w:val="Tabletext0"/>
            </w:pPr>
            <w:r w:rsidRPr="009901E0">
              <w:rPr>
                <w:rFonts w:hint="cs"/>
                <w:spacing w:val="-6"/>
                <w:rtl/>
              </w:rPr>
              <w:t>المتطلبات والقدرات للحوسبة بما فيها الحوسبة السحابية ومعالجة البيانات</w:t>
            </w:r>
          </w:p>
        </w:tc>
      </w:tr>
      <w:tr w:rsidR="007B4A34" w:rsidRPr="009901E0" w14:paraId="265CBFB0" w14:textId="77777777" w:rsidTr="00736178">
        <w:trPr>
          <w:jc w:val="center"/>
        </w:trPr>
        <w:tc>
          <w:tcPr>
            <w:tcW w:w="1148" w:type="dxa"/>
            <w:shd w:val="clear" w:color="auto" w:fill="auto"/>
            <w:hideMark/>
          </w:tcPr>
          <w:p w14:paraId="64EBBA50" w14:textId="77777777" w:rsidR="007B4A34" w:rsidRPr="009901E0" w:rsidRDefault="007B4A34" w:rsidP="007B4A34">
            <w:pPr>
              <w:pStyle w:val="Tabletextcentred"/>
            </w:pPr>
            <w:r w:rsidRPr="009901E0">
              <w:t>H/13</w:t>
            </w:r>
          </w:p>
        </w:tc>
        <w:tc>
          <w:tcPr>
            <w:tcW w:w="1209" w:type="dxa"/>
          </w:tcPr>
          <w:p w14:paraId="42577231" w14:textId="77777777" w:rsidR="007B4A34" w:rsidRPr="009901E0" w:rsidRDefault="007B4A34" w:rsidP="007B4A34">
            <w:pPr>
              <w:pStyle w:val="Tabletextcentred"/>
              <w:rPr>
                <w:rFonts w:eastAsia="Gulim"/>
              </w:rPr>
            </w:pPr>
            <w:r w:rsidRPr="009901E0">
              <w:rPr>
                <w:rFonts w:eastAsia="Gulim"/>
              </w:rPr>
              <w:t>18/13</w:t>
            </w:r>
          </w:p>
        </w:tc>
        <w:tc>
          <w:tcPr>
            <w:tcW w:w="7251" w:type="dxa"/>
            <w:shd w:val="clear" w:color="auto" w:fill="auto"/>
          </w:tcPr>
          <w:p w14:paraId="2FC4A78E" w14:textId="77777777" w:rsidR="007B4A34" w:rsidRPr="009901E0" w:rsidRDefault="007B4A34" w:rsidP="007B4A34">
            <w:pPr>
              <w:pStyle w:val="Tabletext0"/>
            </w:pPr>
            <w:r w:rsidRPr="009901E0">
              <w:rPr>
                <w:rFonts w:hint="cs"/>
                <w:spacing w:val="-6"/>
                <w:rtl/>
              </w:rPr>
              <w:t>المعمارية الوظيفية للحوسبة بما فيها الحوسبة السحابية ومعالجة البيانات</w:t>
            </w:r>
          </w:p>
        </w:tc>
      </w:tr>
      <w:tr w:rsidR="007B4A34" w:rsidRPr="009901E0" w14:paraId="5DA809F5" w14:textId="77777777" w:rsidTr="00736178">
        <w:trPr>
          <w:jc w:val="center"/>
        </w:trPr>
        <w:tc>
          <w:tcPr>
            <w:tcW w:w="1148" w:type="dxa"/>
            <w:shd w:val="clear" w:color="auto" w:fill="auto"/>
            <w:hideMark/>
          </w:tcPr>
          <w:p w14:paraId="4F329941" w14:textId="77777777" w:rsidR="007B4A34" w:rsidRPr="009901E0" w:rsidRDefault="007B4A34" w:rsidP="007B4A34">
            <w:pPr>
              <w:pStyle w:val="Tabletextcentred"/>
            </w:pPr>
            <w:r w:rsidRPr="009901E0">
              <w:t>I/13</w:t>
            </w:r>
          </w:p>
        </w:tc>
        <w:tc>
          <w:tcPr>
            <w:tcW w:w="1209" w:type="dxa"/>
          </w:tcPr>
          <w:p w14:paraId="632E360B" w14:textId="77777777" w:rsidR="007B4A34" w:rsidRPr="009901E0" w:rsidRDefault="007B4A34" w:rsidP="007B4A34">
            <w:pPr>
              <w:pStyle w:val="Tabletextcentred"/>
            </w:pPr>
            <w:r w:rsidRPr="009901E0">
              <w:t>19/13</w:t>
            </w:r>
          </w:p>
        </w:tc>
        <w:tc>
          <w:tcPr>
            <w:tcW w:w="7251" w:type="dxa"/>
            <w:shd w:val="clear" w:color="auto" w:fill="auto"/>
          </w:tcPr>
          <w:p w14:paraId="7EDC1F41" w14:textId="77777777" w:rsidR="007B4A34" w:rsidRPr="009901E0" w:rsidRDefault="007B4A34" w:rsidP="007B4A34">
            <w:pPr>
              <w:pStyle w:val="Tabletext0"/>
            </w:pPr>
            <w:r w:rsidRPr="009901E0">
              <w:rPr>
                <w:rFonts w:hint="cs"/>
                <w:rtl/>
              </w:rPr>
              <w:t>الإدارة والتنظيم والأمن من طرف إلى طرف للحوسبة بما فيها الحوسبة السحابية ومعالجة البيانات</w:t>
            </w:r>
          </w:p>
        </w:tc>
      </w:tr>
      <w:tr w:rsidR="007B4A34" w:rsidRPr="009901E0" w14:paraId="7564038B" w14:textId="77777777" w:rsidTr="00736178">
        <w:trPr>
          <w:jc w:val="center"/>
        </w:trPr>
        <w:tc>
          <w:tcPr>
            <w:tcW w:w="1148" w:type="dxa"/>
            <w:shd w:val="clear" w:color="auto" w:fill="auto"/>
            <w:hideMark/>
          </w:tcPr>
          <w:p w14:paraId="1292D3E6" w14:textId="77777777" w:rsidR="007B4A34" w:rsidRPr="009901E0" w:rsidRDefault="007B4A34" w:rsidP="007B4A34">
            <w:pPr>
              <w:pStyle w:val="Tabletextcentred"/>
            </w:pPr>
            <w:r w:rsidRPr="009901E0">
              <w:t>J/13</w:t>
            </w:r>
          </w:p>
        </w:tc>
        <w:tc>
          <w:tcPr>
            <w:tcW w:w="1209" w:type="dxa"/>
          </w:tcPr>
          <w:p w14:paraId="25D7D481" w14:textId="77777777" w:rsidR="007B4A34" w:rsidRPr="009901E0" w:rsidRDefault="007B4A34" w:rsidP="007B4A34">
            <w:pPr>
              <w:pStyle w:val="Tabletextcentred"/>
            </w:pPr>
            <w:r w:rsidRPr="009901E0">
              <w:t>1/13</w:t>
            </w:r>
          </w:p>
        </w:tc>
        <w:tc>
          <w:tcPr>
            <w:tcW w:w="7251" w:type="dxa"/>
            <w:shd w:val="clear" w:color="auto" w:fill="auto"/>
          </w:tcPr>
          <w:p w14:paraId="64002A4F" w14:textId="77777777" w:rsidR="007B4A34" w:rsidRPr="009901E0" w:rsidRDefault="007B4A34" w:rsidP="007B4A34">
            <w:pPr>
              <w:pStyle w:val="Tabletext0"/>
            </w:pPr>
            <w:r w:rsidRPr="009901E0">
              <w:rPr>
                <w:rFonts w:hint="cs"/>
                <w:rtl/>
              </w:rPr>
              <w:t>خدمة التقارب المبتكرة بما في ذلك نموذج الخدمة، والسيناريوهات، والجوانب التقنية في شبكات المستقبل</w:t>
            </w:r>
          </w:p>
        </w:tc>
      </w:tr>
      <w:tr w:rsidR="007B4A34" w:rsidRPr="009901E0" w14:paraId="02A83A05" w14:textId="77777777" w:rsidTr="00736178">
        <w:trPr>
          <w:jc w:val="center"/>
        </w:trPr>
        <w:tc>
          <w:tcPr>
            <w:tcW w:w="1148" w:type="dxa"/>
            <w:shd w:val="clear" w:color="auto" w:fill="auto"/>
            <w:hideMark/>
          </w:tcPr>
          <w:p w14:paraId="18E8EC73" w14:textId="77777777" w:rsidR="007B4A34" w:rsidRPr="009901E0" w:rsidRDefault="007B4A34" w:rsidP="007B4A34">
            <w:pPr>
              <w:pStyle w:val="Tabletextcentred"/>
            </w:pPr>
            <w:r w:rsidRPr="009901E0">
              <w:t>K/13</w:t>
            </w:r>
          </w:p>
        </w:tc>
        <w:tc>
          <w:tcPr>
            <w:tcW w:w="1209" w:type="dxa"/>
          </w:tcPr>
          <w:p w14:paraId="3AC3C27B" w14:textId="77777777" w:rsidR="007B4A34" w:rsidRPr="009901E0" w:rsidRDefault="007B4A34" w:rsidP="007B4A34">
            <w:pPr>
              <w:pStyle w:val="Tabletextcentred"/>
            </w:pPr>
            <w:r w:rsidRPr="009901E0">
              <w:t>2/13</w:t>
            </w:r>
          </w:p>
        </w:tc>
        <w:tc>
          <w:tcPr>
            <w:tcW w:w="7251" w:type="dxa"/>
            <w:shd w:val="clear" w:color="auto" w:fill="auto"/>
          </w:tcPr>
          <w:p w14:paraId="0308C633" w14:textId="77777777" w:rsidR="007B4A34" w:rsidRPr="009901E0" w:rsidRDefault="007B4A34" w:rsidP="007B4A34">
            <w:pPr>
              <w:pStyle w:val="Tabletext0"/>
            </w:pPr>
            <w:r w:rsidRPr="009901E0">
              <w:rPr>
                <w:rFonts w:hint="cs"/>
                <w:rtl/>
              </w:rPr>
              <w:t>‏تطور شبكات الجيل التالي (</w:t>
            </w:r>
            <w:r w:rsidRPr="009901E0">
              <w:rPr>
                <w:rFonts w:hint="cs"/>
                <w:cs/>
              </w:rPr>
              <w:t>‎</w:t>
            </w:r>
            <w:r w:rsidRPr="009901E0">
              <w:t>NGN</w:t>
            </w:r>
            <w:r w:rsidRPr="009901E0">
              <w:rPr>
                <w:rFonts w:hint="cs"/>
                <w:rtl/>
              </w:rPr>
              <w:t>) ‏من خلال اعتماد تكنولوجيات الشبكات الناشئة</w:t>
            </w:r>
            <w:r w:rsidRPr="009901E0">
              <w:rPr>
                <w:rFonts w:hint="cs"/>
                <w:cs/>
              </w:rPr>
              <w:t>‎</w:t>
            </w:r>
          </w:p>
        </w:tc>
      </w:tr>
      <w:tr w:rsidR="007B4A34" w:rsidRPr="009901E0" w14:paraId="6B860569" w14:textId="77777777" w:rsidTr="00736178">
        <w:trPr>
          <w:jc w:val="center"/>
        </w:trPr>
        <w:tc>
          <w:tcPr>
            <w:tcW w:w="1148" w:type="dxa"/>
            <w:shd w:val="clear" w:color="auto" w:fill="auto"/>
            <w:hideMark/>
          </w:tcPr>
          <w:p w14:paraId="0AC67ABC" w14:textId="77777777" w:rsidR="007B4A34" w:rsidRPr="009901E0" w:rsidRDefault="007B4A34" w:rsidP="007B4A34">
            <w:pPr>
              <w:pStyle w:val="Tabletextcentred"/>
            </w:pPr>
            <w:r w:rsidRPr="009901E0">
              <w:t>L/13</w:t>
            </w:r>
          </w:p>
        </w:tc>
        <w:tc>
          <w:tcPr>
            <w:tcW w:w="1209" w:type="dxa"/>
          </w:tcPr>
          <w:p w14:paraId="7B5F2926" w14:textId="77777777" w:rsidR="007B4A34" w:rsidRPr="009901E0" w:rsidRDefault="007B4A34" w:rsidP="007B4A34">
            <w:pPr>
              <w:pStyle w:val="Tabletextcentred"/>
            </w:pPr>
            <w:r w:rsidRPr="009901E0">
              <w:t>5/13</w:t>
            </w:r>
          </w:p>
        </w:tc>
        <w:tc>
          <w:tcPr>
            <w:tcW w:w="7251" w:type="dxa"/>
            <w:shd w:val="clear" w:color="auto" w:fill="auto"/>
          </w:tcPr>
          <w:p w14:paraId="0CBA8B7E" w14:textId="77777777" w:rsidR="007B4A34" w:rsidRPr="009901E0" w:rsidRDefault="007B4A34" w:rsidP="007B4A34">
            <w:pPr>
              <w:pStyle w:val="Tabletext0"/>
            </w:pPr>
            <w:r w:rsidRPr="009901E0">
              <w:rPr>
                <w:rFonts w:hint="cs"/>
                <w:color w:val="000000"/>
                <w:rtl/>
              </w:rPr>
              <w:t>تطبيق شبكات المستقبل والابتكار في البلدان النامية</w:t>
            </w:r>
          </w:p>
        </w:tc>
      </w:tr>
      <w:tr w:rsidR="007B4A34" w:rsidRPr="009901E0" w:rsidDel="0015497C" w14:paraId="628A03E3" w14:textId="77777777" w:rsidTr="00736178">
        <w:trPr>
          <w:jc w:val="center"/>
        </w:trPr>
        <w:tc>
          <w:tcPr>
            <w:tcW w:w="1148" w:type="dxa"/>
            <w:shd w:val="clear" w:color="auto" w:fill="auto"/>
          </w:tcPr>
          <w:p w14:paraId="0F8A8688" w14:textId="77777777" w:rsidR="007B4A34" w:rsidRPr="009901E0" w:rsidDel="0015497C" w:rsidRDefault="007B4A34" w:rsidP="007B4A34">
            <w:pPr>
              <w:pStyle w:val="Tabletextcentred"/>
            </w:pPr>
            <w:r w:rsidRPr="009901E0">
              <w:t>16/13</w:t>
            </w:r>
          </w:p>
        </w:tc>
        <w:tc>
          <w:tcPr>
            <w:tcW w:w="1209" w:type="dxa"/>
          </w:tcPr>
          <w:p w14:paraId="5057CCC6" w14:textId="77777777" w:rsidR="007B4A34" w:rsidRPr="009901E0" w:rsidRDefault="007B4A34" w:rsidP="007B4A34">
            <w:pPr>
              <w:pStyle w:val="Tabletextcentred"/>
            </w:pPr>
            <w:r w:rsidRPr="009901E0">
              <w:t>16/13</w:t>
            </w:r>
          </w:p>
        </w:tc>
        <w:tc>
          <w:tcPr>
            <w:tcW w:w="7251" w:type="dxa"/>
            <w:shd w:val="clear" w:color="auto" w:fill="auto"/>
          </w:tcPr>
          <w:p w14:paraId="535798B4" w14:textId="77777777" w:rsidR="007B4A34" w:rsidRPr="009901E0" w:rsidDel="0015497C" w:rsidRDefault="007B4A34" w:rsidP="007B4A34">
            <w:pPr>
              <w:pStyle w:val="Tabletext0"/>
            </w:pPr>
            <w:r w:rsidRPr="009901E0">
              <w:rPr>
                <w:rFonts w:hint="cs"/>
                <w:rtl/>
                <w:lang w:bidi="ar-EG"/>
              </w:rPr>
              <w:t>شبكات المستقبل: التوصيل الشبكي والخدمات الموثوقان والمعزَّزان بالتكنولوجيا الكمومية</w:t>
            </w:r>
          </w:p>
        </w:tc>
      </w:tr>
    </w:tbl>
    <w:p w14:paraId="63C3F4C7" w14:textId="77777777" w:rsidR="002D5B10" w:rsidRPr="009901E0" w:rsidRDefault="002D5B10" w:rsidP="007B4A34">
      <w:pPr>
        <w:rPr>
          <w:rtl/>
        </w:rPr>
      </w:pPr>
    </w:p>
    <w:p w14:paraId="3BC53780" w14:textId="77777777" w:rsidR="00F13914" w:rsidRPr="009901E0" w:rsidRDefault="00F13914" w:rsidP="007B4A34">
      <w:pPr>
        <w:rPr>
          <w:rtl/>
        </w:rPr>
      </w:pPr>
    </w:p>
    <w:p w14:paraId="44801363" w14:textId="77777777" w:rsidR="00F13914" w:rsidRPr="009901E0" w:rsidRDefault="00F13914" w:rsidP="007B4A34">
      <w:pPr>
        <w:rPr>
          <w:rtl/>
        </w:rPr>
      </w:pPr>
    </w:p>
    <w:p w14:paraId="10D91065" w14:textId="77777777" w:rsidR="00F13914" w:rsidRPr="009901E0" w:rsidRDefault="00F13914" w:rsidP="007B4A34">
      <w:pPr>
        <w:rPr>
          <w:rtl/>
        </w:rPr>
      </w:pPr>
    </w:p>
    <w:p w14:paraId="01F51401" w14:textId="77777777" w:rsidR="00F13914" w:rsidRPr="009901E0" w:rsidRDefault="00F13914" w:rsidP="007B4A34">
      <w:pPr>
        <w:rPr>
          <w:rtl/>
        </w:rPr>
      </w:pPr>
    </w:p>
    <w:p w14:paraId="3CA04E62" w14:textId="77777777" w:rsidR="00F13914" w:rsidRPr="009901E0" w:rsidRDefault="00F13914" w:rsidP="007B4A34">
      <w:pPr>
        <w:rPr>
          <w:rtl/>
        </w:rPr>
      </w:pPr>
    </w:p>
    <w:p w14:paraId="2F88E7FE" w14:textId="77777777" w:rsidR="00F13914" w:rsidRPr="009901E0" w:rsidRDefault="00F13914" w:rsidP="007B4A34">
      <w:pPr>
        <w:rPr>
          <w:rtl/>
        </w:rPr>
      </w:pPr>
    </w:p>
    <w:p w14:paraId="46A869FD" w14:textId="77777777" w:rsidR="00F13914" w:rsidRPr="009901E0" w:rsidRDefault="00F13914" w:rsidP="007B4A34">
      <w:pPr>
        <w:rPr>
          <w:rtl/>
        </w:rPr>
      </w:pPr>
    </w:p>
    <w:p w14:paraId="29BC7CE9" w14:textId="77777777" w:rsidR="00F13914" w:rsidRPr="009901E0" w:rsidRDefault="00F13914" w:rsidP="007B4A34">
      <w:pPr>
        <w:rPr>
          <w:rtl/>
        </w:rPr>
      </w:pPr>
    </w:p>
    <w:p w14:paraId="001E5920" w14:textId="77777777" w:rsidR="00F13914" w:rsidRPr="009901E0" w:rsidRDefault="00F13914" w:rsidP="007B4A34">
      <w:pPr>
        <w:rPr>
          <w:rtl/>
        </w:rPr>
      </w:pPr>
    </w:p>
    <w:p w14:paraId="6D4AD816" w14:textId="77777777" w:rsidR="00F13914" w:rsidRPr="009901E0" w:rsidRDefault="00F13914" w:rsidP="007B4A34">
      <w:pPr>
        <w:rPr>
          <w:rtl/>
        </w:rPr>
      </w:pPr>
    </w:p>
    <w:p w14:paraId="113669F0" w14:textId="77777777" w:rsidR="00F13914" w:rsidRPr="009901E0" w:rsidRDefault="00F13914" w:rsidP="007B4A34">
      <w:pPr>
        <w:rPr>
          <w:rtl/>
        </w:rPr>
      </w:pPr>
    </w:p>
    <w:p w14:paraId="39E34EBA" w14:textId="77777777" w:rsidR="00F13914" w:rsidRPr="009901E0" w:rsidRDefault="00F13914" w:rsidP="007B4A34">
      <w:pPr>
        <w:rPr>
          <w:rtl/>
        </w:rPr>
      </w:pPr>
    </w:p>
    <w:p w14:paraId="77AEA05E" w14:textId="77777777" w:rsidR="00F13914" w:rsidRPr="009901E0" w:rsidRDefault="00F13914" w:rsidP="007B4A34">
      <w:pPr>
        <w:rPr>
          <w:rtl/>
        </w:rPr>
      </w:pPr>
    </w:p>
    <w:p w14:paraId="6F9263E9" w14:textId="77777777" w:rsidR="002D5B10" w:rsidRPr="009901E0" w:rsidRDefault="002D5B10" w:rsidP="007B4A34">
      <w:r w:rsidRPr="009901E0">
        <w:br w:type="page"/>
      </w:r>
    </w:p>
    <w:p w14:paraId="5E0FD7E1" w14:textId="77777777" w:rsidR="00723D04" w:rsidRPr="009901E0" w:rsidRDefault="00723D04" w:rsidP="007B4A34">
      <w:pPr>
        <w:pStyle w:val="NormalHeading1"/>
      </w:pPr>
      <w:r w:rsidRPr="009901E0">
        <w:lastRenderedPageBreak/>
        <w:t>7</w:t>
      </w:r>
      <w:r w:rsidRPr="009901E0">
        <w:tab/>
      </w:r>
      <w:r w:rsidRPr="009901E0">
        <w:rPr>
          <w:rFonts w:hint="cs"/>
          <w:rtl/>
        </w:rPr>
        <w:t xml:space="preserve">لجنة الدراسات </w:t>
      </w:r>
      <w:r w:rsidRPr="009901E0">
        <w:t>1</w:t>
      </w:r>
      <w:r w:rsidR="007B4A34" w:rsidRPr="009901E0">
        <w:t>5</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4A34" w:rsidRPr="009901E0" w14:paraId="268A5315" w14:textId="77777777" w:rsidTr="00736178">
        <w:trPr>
          <w:tblHeader/>
          <w:jc w:val="center"/>
        </w:trPr>
        <w:tc>
          <w:tcPr>
            <w:tcW w:w="1148" w:type="dxa"/>
            <w:shd w:val="clear" w:color="auto" w:fill="auto"/>
            <w:vAlign w:val="center"/>
            <w:hideMark/>
          </w:tcPr>
          <w:p w14:paraId="5D61D189" w14:textId="77777777" w:rsidR="007B4A34" w:rsidRPr="00736178" w:rsidRDefault="007B4A34" w:rsidP="00736178">
            <w:pPr>
              <w:pStyle w:val="Tableheadwhitecentred"/>
              <w:rPr>
                <w:b/>
                <w:bCs/>
                <w:color w:val="auto"/>
              </w:rPr>
            </w:pPr>
            <w:r w:rsidRPr="00736178">
              <w:rPr>
                <w:rFonts w:eastAsia="SimSun" w:hint="cs"/>
                <w:b/>
                <w:bCs/>
                <w:color w:val="auto"/>
                <w:rtl/>
              </w:rPr>
              <w:t>رقم المسألة</w:t>
            </w:r>
          </w:p>
        </w:tc>
        <w:tc>
          <w:tcPr>
            <w:tcW w:w="1209" w:type="dxa"/>
            <w:vAlign w:val="center"/>
          </w:tcPr>
          <w:p w14:paraId="0CB055A8" w14:textId="77777777" w:rsidR="007B4A34" w:rsidRPr="00736178" w:rsidRDefault="007B4A34"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63D2BC2F" w14:textId="77777777" w:rsidR="007B4A34" w:rsidRPr="00736178" w:rsidRDefault="007B4A34" w:rsidP="00736178">
            <w:pPr>
              <w:pStyle w:val="Tableheadwhitecentred"/>
              <w:rPr>
                <w:b/>
                <w:bCs/>
                <w:color w:val="auto"/>
              </w:rPr>
            </w:pPr>
            <w:r w:rsidRPr="00736178">
              <w:rPr>
                <w:rFonts w:eastAsia="SimSun" w:hint="cs"/>
                <w:b/>
                <w:bCs/>
                <w:color w:val="auto"/>
                <w:rtl/>
              </w:rPr>
              <w:t>عنوان المسألة</w:t>
            </w:r>
          </w:p>
        </w:tc>
      </w:tr>
      <w:tr w:rsidR="007B4A34" w:rsidRPr="009901E0" w14:paraId="01940401" w14:textId="77777777" w:rsidTr="00736178">
        <w:trPr>
          <w:jc w:val="center"/>
        </w:trPr>
        <w:tc>
          <w:tcPr>
            <w:tcW w:w="1148" w:type="dxa"/>
            <w:shd w:val="clear" w:color="auto" w:fill="auto"/>
          </w:tcPr>
          <w:p w14:paraId="23A217B6" w14:textId="77777777" w:rsidR="007B4A34" w:rsidRPr="009901E0" w:rsidRDefault="007B4A34" w:rsidP="007B4A34">
            <w:pPr>
              <w:pStyle w:val="Tabletextcentred"/>
            </w:pPr>
            <w:r w:rsidRPr="009901E0">
              <w:t>A/15</w:t>
            </w:r>
          </w:p>
        </w:tc>
        <w:tc>
          <w:tcPr>
            <w:tcW w:w="1209" w:type="dxa"/>
          </w:tcPr>
          <w:p w14:paraId="1C7454BF" w14:textId="77777777" w:rsidR="007B4A34" w:rsidRPr="009901E0" w:rsidRDefault="007B4A34" w:rsidP="007B4A34">
            <w:pPr>
              <w:pStyle w:val="Tabletextcentred"/>
            </w:pPr>
            <w:r w:rsidRPr="009901E0">
              <w:t>2/15</w:t>
            </w:r>
          </w:p>
        </w:tc>
        <w:tc>
          <w:tcPr>
            <w:tcW w:w="7251" w:type="dxa"/>
            <w:shd w:val="clear" w:color="auto" w:fill="auto"/>
          </w:tcPr>
          <w:p w14:paraId="35E3DCA2" w14:textId="77777777" w:rsidR="007B4A34" w:rsidRPr="009901E0" w:rsidRDefault="007B4A34" w:rsidP="007B4A34">
            <w:pPr>
              <w:pStyle w:val="Tabletext0"/>
            </w:pPr>
            <w:r w:rsidRPr="009901E0">
              <w:rPr>
                <w:rFonts w:hint="cs"/>
                <w:rtl/>
              </w:rPr>
              <w:t>الأنظمة البصرية في شبكات النفاذ العاملة بالألياف البصرية</w:t>
            </w:r>
          </w:p>
        </w:tc>
      </w:tr>
      <w:tr w:rsidR="007B4A34" w:rsidRPr="009901E0" w14:paraId="02C58783" w14:textId="77777777" w:rsidTr="00736178">
        <w:trPr>
          <w:jc w:val="center"/>
        </w:trPr>
        <w:tc>
          <w:tcPr>
            <w:tcW w:w="1148" w:type="dxa"/>
            <w:shd w:val="clear" w:color="auto" w:fill="auto"/>
          </w:tcPr>
          <w:p w14:paraId="266A42FA" w14:textId="77777777" w:rsidR="007B4A34" w:rsidRPr="009901E0" w:rsidRDefault="007B4A34" w:rsidP="007B4A34">
            <w:pPr>
              <w:pStyle w:val="Tabletextcentred"/>
            </w:pPr>
            <w:r w:rsidRPr="009901E0">
              <w:t>B/15</w:t>
            </w:r>
          </w:p>
        </w:tc>
        <w:tc>
          <w:tcPr>
            <w:tcW w:w="1209" w:type="dxa"/>
          </w:tcPr>
          <w:p w14:paraId="55983588" w14:textId="77777777" w:rsidR="007B4A34" w:rsidRPr="009901E0" w:rsidRDefault="007B4A34" w:rsidP="007B4A34">
            <w:pPr>
              <w:pStyle w:val="Tabletextcentred"/>
            </w:pPr>
            <w:r w:rsidRPr="009901E0">
              <w:t>3/15</w:t>
            </w:r>
          </w:p>
        </w:tc>
        <w:tc>
          <w:tcPr>
            <w:tcW w:w="7251" w:type="dxa"/>
            <w:shd w:val="clear" w:color="auto" w:fill="auto"/>
          </w:tcPr>
          <w:p w14:paraId="4B4A770A" w14:textId="77777777" w:rsidR="007B4A34" w:rsidRPr="009901E0" w:rsidRDefault="007B4A34" w:rsidP="007B4A34">
            <w:pPr>
              <w:pStyle w:val="Tabletext0"/>
            </w:pPr>
            <w:r w:rsidRPr="009901E0">
              <w:rPr>
                <w:rFonts w:hint="cs"/>
                <w:rtl/>
              </w:rPr>
              <w:t>تكنولوجيات من أجل الربط الشبكي داخل المباني وتطبيقات النفاذ ذات</w:t>
            </w:r>
            <w:r w:rsidRPr="009901E0">
              <w:rPr>
                <w:rtl/>
              </w:rPr>
              <w:t> </w:t>
            </w:r>
            <w:r w:rsidRPr="009901E0">
              <w:rPr>
                <w:rFonts w:hint="cs"/>
                <w:rtl/>
              </w:rPr>
              <w:t>الصلة</w:t>
            </w:r>
          </w:p>
        </w:tc>
      </w:tr>
      <w:tr w:rsidR="007B4A34" w:rsidRPr="009901E0" w14:paraId="0EC301E5" w14:textId="77777777" w:rsidTr="00736178">
        <w:trPr>
          <w:jc w:val="center"/>
        </w:trPr>
        <w:tc>
          <w:tcPr>
            <w:tcW w:w="1148" w:type="dxa"/>
            <w:shd w:val="clear" w:color="auto" w:fill="auto"/>
          </w:tcPr>
          <w:p w14:paraId="6EEC6E00" w14:textId="77777777" w:rsidR="007B4A34" w:rsidRPr="009901E0" w:rsidRDefault="007B4A34" w:rsidP="007B4A34">
            <w:pPr>
              <w:pStyle w:val="Tabletextcentred"/>
            </w:pPr>
            <w:r w:rsidRPr="009901E0">
              <w:t>C/15</w:t>
            </w:r>
          </w:p>
        </w:tc>
        <w:tc>
          <w:tcPr>
            <w:tcW w:w="1209" w:type="dxa"/>
          </w:tcPr>
          <w:p w14:paraId="7F44E5CB" w14:textId="77777777" w:rsidR="007B4A34" w:rsidRPr="009901E0" w:rsidRDefault="007B4A34" w:rsidP="007B4A34">
            <w:pPr>
              <w:pStyle w:val="Tabletextcentred"/>
            </w:pPr>
            <w:r w:rsidRPr="009901E0">
              <w:t>4/15</w:t>
            </w:r>
          </w:p>
        </w:tc>
        <w:tc>
          <w:tcPr>
            <w:tcW w:w="7251" w:type="dxa"/>
            <w:shd w:val="clear" w:color="auto" w:fill="auto"/>
          </w:tcPr>
          <w:p w14:paraId="11308DF7" w14:textId="77777777" w:rsidR="007B4A34" w:rsidRPr="009901E0" w:rsidRDefault="007B4A34" w:rsidP="007B4A34">
            <w:pPr>
              <w:pStyle w:val="Tabletext0"/>
            </w:pPr>
            <w:r w:rsidRPr="009901E0">
              <w:rPr>
                <w:rFonts w:hint="cs"/>
                <w:rtl/>
              </w:rPr>
              <w:t>النفاذ عريض النطاق عبر الموصلات المعدنية</w:t>
            </w:r>
          </w:p>
        </w:tc>
      </w:tr>
      <w:tr w:rsidR="007B4A34" w:rsidRPr="009901E0" w14:paraId="5186480D" w14:textId="77777777" w:rsidTr="00736178">
        <w:trPr>
          <w:jc w:val="center"/>
        </w:trPr>
        <w:tc>
          <w:tcPr>
            <w:tcW w:w="1148" w:type="dxa"/>
            <w:shd w:val="clear" w:color="auto" w:fill="auto"/>
          </w:tcPr>
          <w:p w14:paraId="6A2C5467" w14:textId="77777777" w:rsidR="007B4A34" w:rsidRPr="009901E0" w:rsidRDefault="007B4A34" w:rsidP="007B4A34">
            <w:pPr>
              <w:pStyle w:val="Tabletextcentred"/>
            </w:pPr>
            <w:r w:rsidRPr="009901E0">
              <w:t>D/15</w:t>
            </w:r>
          </w:p>
        </w:tc>
        <w:tc>
          <w:tcPr>
            <w:tcW w:w="1209" w:type="dxa"/>
          </w:tcPr>
          <w:p w14:paraId="41AEE5AF" w14:textId="77777777" w:rsidR="007B4A34" w:rsidRPr="009901E0" w:rsidRDefault="007B4A34" w:rsidP="007B4A34">
            <w:pPr>
              <w:pStyle w:val="Tabletextcentred"/>
            </w:pPr>
            <w:r w:rsidRPr="009901E0">
              <w:t>5/15</w:t>
            </w:r>
          </w:p>
        </w:tc>
        <w:tc>
          <w:tcPr>
            <w:tcW w:w="7251" w:type="dxa"/>
            <w:shd w:val="clear" w:color="auto" w:fill="auto"/>
          </w:tcPr>
          <w:p w14:paraId="6DAE447C" w14:textId="77777777" w:rsidR="007B4A34" w:rsidRPr="009901E0" w:rsidRDefault="007B4A34" w:rsidP="007B4A34">
            <w:pPr>
              <w:pStyle w:val="Tabletext0"/>
            </w:pPr>
            <w:r w:rsidRPr="009901E0">
              <w:rPr>
                <w:rFonts w:hint="cs"/>
                <w:rtl/>
              </w:rPr>
              <w:t>خصائص وطرائق اختبار الكبلات والألياف البصرية، وإرشادات بشأن</w:t>
            </w:r>
            <w:r w:rsidRPr="009901E0">
              <w:rPr>
                <w:rtl/>
              </w:rPr>
              <w:t> </w:t>
            </w:r>
            <w:r w:rsidRPr="009901E0">
              <w:rPr>
                <w:rFonts w:hint="cs"/>
                <w:rtl/>
              </w:rPr>
              <w:t>التركيب</w:t>
            </w:r>
          </w:p>
        </w:tc>
      </w:tr>
      <w:tr w:rsidR="007B4A34" w:rsidRPr="009901E0" w14:paraId="17ADB653" w14:textId="77777777" w:rsidTr="00736178">
        <w:trPr>
          <w:jc w:val="center"/>
        </w:trPr>
        <w:tc>
          <w:tcPr>
            <w:tcW w:w="1148" w:type="dxa"/>
            <w:shd w:val="clear" w:color="auto" w:fill="auto"/>
          </w:tcPr>
          <w:p w14:paraId="2786F011" w14:textId="77777777" w:rsidR="007B4A34" w:rsidRPr="009901E0" w:rsidRDefault="007B4A34" w:rsidP="007B4A34">
            <w:pPr>
              <w:pStyle w:val="Tabletextcentred"/>
            </w:pPr>
            <w:r w:rsidRPr="009901E0">
              <w:t>E/15</w:t>
            </w:r>
          </w:p>
        </w:tc>
        <w:tc>
          <w:tcPr>
            <w:tcW w:w="1209" w:type="dxa"/>
          </w:tcPr>
          <w:p w14:paraId="7EB491BE" w14:textId="77777777" w:rsidR="007B4A34" w:rsidRPr="009901E0" w:rsidRDefault="007B4A34" w:rsidP="007B4A34">
            <w:pPr>
              <w:pStyle w:val="Tabletextcentred"/>
            </w:pPr>
            <w:r w:rsidRPr="009901E0">
              <w:t>6/15</w:t>
            </w:r>
          </w:p>
        </w:tc>
        <w:tc>
          <w:tcPr>
            <w:tcW w:w="7251" w:type="dxa"/>
            <w:shd w:val="clear" w:color="auto" w:fill="auto"/>
          </w:tcPr>
          <w:p w14:paraId="7048107E" w14:textId="77777777" w:rsidR="007B4A34" w:rsidRPr="009901E0" w:rsidRDefault="007B4A34" w:rsidP="007B4A34">
            <w:pPr>
              <w:pStyle w:val="Tabletext0"/>
            </w:pPr>
            <w:r w:rsidRPr="009901E0">
              <w:rPr>
                <w:rFonts w:hint="cs"/>
                <w:rtl/>
              </w:rPr>
              <w:t>خصائص المكونات والأنظمة الفرعية والأنظمة البصرية في شبكات النقل</w:t>
            </w:r>
            <w:r w:rsidRPr="009901E0">
              <w:rPr>
                <w:rtl/>
              </w:rPr>
              <w:t> </w:t>
            </w:r>
            <w:r w:rsidRPr="009901E0">
              <w:rPr>
                <w:rFonts w:hint="cs"/>
                <w:rtl/>
              </w:rPr>
              <w:t>البصرية</w:t>
            </w:r>
          </w:p>
        </w:tc>
      </w:tr>
      <w:tr w:rsidR="007B4A34" w:rsidRPr="009901E0" w14:paraId="07BB4D68" w14:textId="77777777" w:rsidTr="00736178">
        <w:trPr>
          <w:jc w:val="center"/>
        </w:trPr>
        <w:tc>
          <w:tcPr>
            <w:tcW w:w="1148" w:type="dxa"/>
            <w:shd w:val="clear" w:color="auto" w:fill="auto"/>
          </w:tcPr>
          <w:p w14:paraId="7E384E10" w14:textId="77777777" w:rsidR="007B4A34" w:rsidRPr="009901E0" w:rsidRDefault="007B4A34" w:rsidP="007B4A34">
            <w:pPr>
              <w:pStyle w:val="Tabletextcentred"/>
            </w:pPr>
            <w:r w:rsidRPr="009901E0">
              <w:t>F/15</w:t>
            </w:r>
          </w:p>
        </w:tc>
        <w:tc>
          <w:tcPr>
            <w:tcW w:w="1209" w:type="dxa"/>
          </w:tcPr>
          <w:p w14:paraId="5117B9B1" w14:textId="77777777" w:rsidR="007B4A34" w:rsidRPr="009901E0" w:rsidRDefault="007B4A34" w:rsidP="007B4A34">
            <w:pPr>
              <w:pStyle w:val="Tabletextcentred"/>
            </w:pPr>
            <w:r w:rsidRPr="009901E0">
              <w:t>7/15</w:t>
            </w:r>
          </w:p>
        </w:tc>
        <w:tc>
          <w:tcPr>
            <w:tcW w:w="7251" w:type="dxa"/>
            <w:shd w:val="clear" w:color="auto" w:fill="auto"/>
          </w:tcPr>
          <w:p w14:paraId="163B9B23" w14:textId="77777777" w:rsidR="007B4A34" w:rsidRPr="009901E0" w:rsidRDefault="007B4A34" w:rsidP="007B4A34">
            <w:pPr>
              <w:pStyle w:val="Tabletext0"/>
            </w:pPr>
            <w:r w:rsidRPr="009901E0">
              <w:rPr>
                <w:rFonts w:hint="cs"/>
                <w:rtl/>
              </w:rPr>
              <w:t>التوصيلية والتشغيل والصيانة للبنى التحتية المادية البصرية</w:t>
            </w:r>
          </w:p>
        </w:tc>
      </w:tr>
      <w:tr w:rsidR="007B4A34" w:rsidRPr="009901E0" w14:paraId="56785FEC" w14:textId="77777777" w:rsidTr="00736178">
        <w:trPr>
          <w:jc w:val="center"/>
        </w:trPr>
        <w:tc>
          <w:tcPr>
            <w:tcW w:w="1148" w:type="dxa"/>
            <w:shd w:val="clear" w:color="auto" w:fill="auto"/>
          </w:tcPr>
          <w:p w14:paraId="37955165" w14:textId="77777777" w:rsidR="007B4A34" w:rsidRPr="009901E0" w:rsidRDefault="007B4A34" w:rsidP="007B4A34">
            <w:pPr>
              <w:pStyle w:val="Tabletextcentred"/>
            </w:pPr>
            <w:r w:rsidRPr="009901E0">
              <w:t>G/15</w:t>
            </w:r>
          </w:p>
        </w:tc>
        <w:tc>
          <w:tcPr>
            <w:tcW w:w="1209" w:type="dxa"/>
          </w:tcPr>
          <w:p w14:paraId="76605586" w14:textId="77777777" w:rsidR="007B4A34" w:rsidRPr="009901E0" w:rsidRDefault="007B4A34" w:rsidP="007B4A34">
            <w:pPr>
              <w:pStyle w:val="Tabletextcentred"/>
            </w:pPr>
            <w:r w:rsidRPr="009901E0">
              <w:t>8/15</w:t>
            </w:r>
          </w:p>
        </w:tc>
        <w:tc>
          <w:tcPr>
            <w:tcW w:w="7251" w:type="dxa"/>
            <w:shd w:val="clear" w:color="auto" w:fill="auto"/>
          </w:tcPr>
          <w:p w14:paraId="68BDDA9B" w14:textId="77777777" w:rsidR="007B4A34" w:rsidRPr="009901E0" w:rsidRDefault="007B4A34" w:rsidP="007B4A34">
            <w:pPr>
              <w:pStyle w:val="Tabletext0"/>
            </w:pPr>
            <w:r w:rsidRPr="009901E0">
              <w:rPr>
                <w:rFonts w:hint="cs"/>
                <w:rtl/>
              </w:rPr>
              <w:t>خصائص الأنظمة الكبلية البحرية العاملة بالألياف البصرية</w:t>
            </w:r>
          </w:p>
        </w:tc>
      </w:tr>
      <w:tr w:rsidR="007B4A34" w:rsidRPr="009901E0" w14:paraId="6CA044A7" w14:textId="77777777" w:rsidTr="00736178">
        <w:trPr>
          <w:jc w:val="center"/>
        </w:trPr>
        <w:tc>
          <w:tcPr>
            <w:tcW w:w="1148" w:type="dxa"/>
            <w:shd w:val="clear" w:color="auto" w:fill="auto"/>
          </w:tcPr>
          <w:p w14:paraId="6304C4FD" w14:textId="77777777" w:rsidR="007B4A34" w:rsidRPr="009901E0" w:rsidRDefault="007B4A34" w:rsidP="007B4A34">
            <w:pPr>
              <w:pStyle w:val="Tabletextcentred"/>
            </w:pPr>
            <w:r w:rsidRPr="009901E0">
              <w:t>H/15</w:t>
            </w:r>
          </w:p>
        </w:tc>
        <w:tc>
          <w:tcPr>
            <w:tcW w:w="1209" w:type="dxa"/>
          </w:tcPr>
          <w:p w14:paraId="4905F919" w14:textId="77777777" w:rsidR="007B4A34" w:rsidRPr="009901E0" w:rsidRDefault="007B4A34" w:rsidP="007B4A34">
            <w:pPr>
              <w:pStyle w:val="Tabletextcentred"/>
            </w:pPr>
            <w:r w:rsidRPr="009901E0">
              <w:t>10/15</w:t>
            </w:r>
          </w:p>
        </w:tc>
        <w:tc>
          <w:tcPr>
            <w:tcW w:w="7251" w:type="dxa"/>
            <w:shd w:val="clear" w:color="auto" w:fill="auto"/>
          </w:tcPr>
          <w:p w14:paraId="05321019" w14:textId="77777777" w:rsidR="007B4A34" w:rsidRPr="009901E0" w:rsidRDefault="007B4A34" w:rsidP="007B4A34">
            <w:pPr>
              <w:pStyle w:val="Tabletext0"/>
            </w:pPr>
            <w:r w:rsidRPr="009901E0">
              <w:rPr>
                <w:rFonts w:hint="cs"/>
                <w:spacing w:val="-4"/>
                <w:rtl/>
              </w:rPr>
              <w:t>مواصفات السطوح البينية والعمل البيني والتشغيل والإدارة والصيانة </w:t>
            </w:r>
            <w:r w:rsidRPr="009901E0">
              <w:rPr>
                <w:spacing w:val="-4"/>
                <w:rtl/>
              </w:rPr>
              <w:t>(</w:t>
            </w:r>
            <w:r w:rsidRPr="009901E0">
              <w:rPr>
                <w:spacing w:val="-4"/>
              </w:rPr>
              <w:t>OAM</w:t>
            </w:r>
            <w:r w:rsidRPr="009901E0">
              <w:rPr>
                <w:spacing w:val="-4"/>
                <w:rtl/>
              </w:rPr>
              <w:t>)</w:t>
            </w:r>
            <w:r w:rsidRPr="009901E0">
              <w:rPr>
                <w:rFonts w:hint="cs"/>
                <w:spacing w:val="-4"/>
                <w:rtl/>
              </w:rPr>
              <w:t xml:space="preserve"> والحماية والمعدات في شبكات النقل القائمة على الرزم</w:t>
            </w:r>
          </w:p>
        </w:tc>
      </w:tr>
      <w:tr w:rsidR="007B4A34" w:rsidRPr="009901E0" w14:paraId="617690B5" w14:textId="77777777" w:rsidTr="00736178">
        <w:trPr>
          <w:jc w:val="center"/>
        </w:trPr>
        <w:tc>
          <w:tcPr>
            <w:tcW w:w="1148" w:type="dxa"/>
            <w:shd w:val="clear" w:color="auto" w:fill="auto"/>
          </w:tcPr>
          <w:p w14:paraId="5B76B600" w14:textId="77777777" w:rsidR="007B4A34" w:rsidRPr="009901E0" w:rsidRDefault="007B4A34" w:rsidP="007B4A34">
            <w:pPr>
              <w:pStyle w:val="Tabletextcentred"/>
            </w:pPr>
            <w:r w:rsidRPr="009901E0">
              <w:t>I/15</w:t>
            </w:r>
          </w:p>
        </w:tc>
        <w:tc>
          <w:tcPr>
            <w:tcW w:w="1209" w:type="dxa"/>
          </w:tcPr>
          <w:p w14:paraId="7430F73D" w14:textId="77777777" w:rsidR="007B4A34" w:rsidRPr="009901E0" w:rsidRDefault="007B4A34" w:rsidP="007B4A34">
            <w:pPr>
              <w:pStyle w:val="Tabletextcentred"/>
            </w:pPr>
            <w:r w:rsidRPr="009901E0">
              <w:t>11/15</w:t>
            </w:r>
          </w:p>
        </w:tc>
        <w:tc>
          <w:tcPr>
            <w:tcW w:w="7251" w:type="dxa"/>
            <w:shd w:val="clear" w:color="auto" w:fill="auto"/>
          </w:tcPr>
          <w:p w14:paraId="1589C5D1" w14:textId="77777777" w:rsidR="007B4A34" w:rsidRPr="009901E0" w:rsidRDefault="007B4A34" w:rsidP="007B4A34">
            <w:pPr>
              <w:pStyle w:val="Tabletext0"/>
            </w:pPr>
            <w:r w:rsidRPr="009901E0">
              <w:rPr>
                <w:rFonts w:hint="cs"/>
                <w:rtl/>
              </w:rPr>
              <w:t>بنى الإشارات والسطوح البينية ووظائف المعدات والحماية والعمل البيني في شبكات النقل البصرية</w:t>
            </w:r>
          </w:p>
        </w:tc>
      </w:tr>
      <w:tr w:rsidR="007B4A34" w:rsidRPr="009901E0" w14:paraId="194899BF" w14:textId="77777777" w:rsidTr="00736178">
        <w:trPr>
          <w:jc w:val="center"/>
        </w:trPr>
        <w:tc>
          <w:tcPr>
            <w:tcW w:w="1148" w:type="dxa"/>
            <w:shd w:val="clear" w:color="auto" w:fill="auto"/>
          </w:tcPr>
          <w:p w14:paraId="1C9A48EC" w14:textId="77777777" w:rsidR="007B4A34" w:rsidRPr="009901E0" w:rsidRDefault="007B4A34" w:rsidP="007B4A34">
            <w:pPr>
              <w:pStyle w:val="Tabletextcentred"/>
            </w:pPr>
            <w:r w:rsidRPr="009901E0">
              <w:t>J/15</w:t>
            </w:r>
          </w:p>
        </w:tc>
        <w:tc>
          <w:tcPr>
            <w:tcW w:w="1209" w:type="dxa"/>
          </w:tcPr>
          <w:p w14:paraId="65EC3F0D" w14:textId="77777777" w:rsidR="007B4A34" w:rsidRPr="009901E0" w:rsidRDefault="007B4A34" w:rsidP="007B4A34">
            <w:pPr>
              <w:pStyle w:val="Tabletextcentred"/>
            </w:pPr>
            <w:r w:rsidRPr="009901E0">
              <w:t>12/15</w:t>
            </w:r>
          </w:p>
        </w:tc>
        <w:tc>
          <w:tcPr>
            <w:tcW w:w="7251" w:type="dxa"/>
            <w:shd w:val="clear" w:color="auto" w:fill="auto"/>
          </w:tcPr>
          <w:p w14:paraId="333BD434" w14:textId="77777777" w:rsidR="007B4A34" w:rsidRPr="009901E0" w:rsidRDefault="007B4A34" w:rsidP="007B4A34">
            <w:pPr>
              <w:pStyle w:val="Tabletext0"/>
            </w:pPr>
            <w:r w:rsidRPr="009901E0">
              <w:rPr>
                <w:rFonts w:hint="cs"/>
                <w:rtl/>
              </w:rPr>
              <w:t>معماريات شبكات النقل</w:t>
            </w:r>
          </w:p>
        </w:tc>
      </w:tr>
      <w:tr w:rsidR="007B4A34" w:rsidRPr="009901E0" w14:paraId="4FC10A91" w14:textId="77777777" w:rsidTr="00736178">
        <w:trPr>
          <w:jc w:val="center"/>
        </w:trPr>
        <w:tc>
          <w:tcPr>
            <w:tcW w:w="1148" w:type="dxa"/>
            <w:shd w:val="clear" w:color="auto" w:fill="auto"/>
          </w:tcPr>
          <w:p w14:paraId="113EF979" w14:textId="77777777" w:rsidR="007B4A34" w:rsidRPr="009901E0" w:rsidRDefault="007B4A34" w:rsidP="007B4A34">
            <w:pPr>
              <w:pStyle w:val="Tabletextcentred"/>
            </w:pPr>
            <w:r w:rsidRPr="009901E0">
              <w:t>K/15</w:t>
            </w:r>
          </w:p>
        </w:tc>
        <w:tc>
          <w:tcPr>
            <w:tcW w:w="1209" w:type="dxa"/>
          </w:tcPr>
          <w:p w14:paraId="37F55C91" w14:textId="77777777" w:rsidR="007B4A34" w:rsidRPr="009901E0" w:rsidRDefault="007B4A34" w:rsidP="007B4A34">
            <w:pPr>
              <w:pStyle w:val="Tabletextcentred"/>
            </w:pPr>
            <w:r w:rsidRPr="009901E0">
              <w:t>13/15</w:t>
            </w:r>
          </w:p>
        </w:tc>
        <w:tc>
          <w:tcPr>
            <w:tcW w:w="7251" w:type="dxa"/>
            <w:shd w:val="clear" w:color="auto" w:fill="auto"/>
          </w:tcPr>
          <w:p w14:paraId="5AECF6B3" w14:textId="77777777" w:rsidR="007B4A34" w:rsidRPr="009901E0" w:rsidRDefault="007B4A34" w:rsidP="007B4A34">
            <w:pPr>
              <w:pStyle w:val="Tabletext0"/>
            </w:pPr>
            <w:r w:rsidRPr="009901E0">
              <w:rPr>
                <w:rFonts w:hint="cs"/>
                <w:rtl/>
              </w:rPr>
              <w:t>الأداء من حيث تزامن الشبكات وتوزيع إشارات التوقيت</w:t>
            </w:r>
          </w:p>
        </w:tc>
      </w:tr>
      <w:tr w:rsidR="007B4A34" w:rsidRPr="009901E0" w14:paraId="688A2276" w14:textId="77777777" w:rsidTr="00736178">
        <w:trPr>
          <w:jc w:val="center"/>
        </w:trPr>
        <w:tc>
          <w:tcPr>
            <w:tcW w:w="1148" w:type="dxa"/>
            <w:shd w:val="clear" w:color="auto" w:fill="auto"/>
          </w:tcPr>
          <w:p w14:paraId="3BBF38D7" w14:textId="77777777" w:rsidR="007B4A34" w:rsidRPr="009901E0" w:rsidRDefault="007B4A34" w:rsidP="007B4A34">
            <w:pPr>
              <w:pStyle w:val="Tabletextcentred"/>
            </w:pPr>
            <w:r w:rsidRPr="009901E0">
              <w:t>L/15</w:t>
            </w:r>
          </w:p>
        </w:tc>
        <w:tc>
          <w:tcPr>
            <w:tcW w:w="1209" w:type="dxa"/>
          </w:tcPr>
          <w:p w14:paraId="31F4539E" w14:textId="77777777" w:rsidR="007B4A34" w:rsidRPr="009901E0" w:rsidRDefault="007B4A34" w:rsidP="007B4A34">
            <w:pPr>
              <w:pStyle w:val="Tabletextcentred"/>
            </w:pPr>
            <w:r w:rsidRPr="009901E0">
              <w:t>14/15</w:t>
            </w:r>
          </w:p>
        </w:tc>
        <w:tc>
          <w:tcPr>
            <w:tcW w:w="7251" w:type="dxa"/>
            <w:shd w:val="clear" w:color="auto" w:fill="auto"/>
          </w:tcPr>
          <w:p w14:paraId="0538A121" w14:textId="77777777" w:rsidR="007B4A34" w:rsidRPr="009901E0" w:rsidRDefault="007B4A34" w:rsidP="007B4A34">
            <w:pPr>
              <w:pStyle w:val="Tabletext0"/>
            </w:pPr>
            <w:r w:rsidRPr="009901E0">
              <w:rPr>
                <w:rFonts w:hint="cs"/>
                <w:rtl/>
              </w:rPr>
              <w:t>إدارة أنظمة ومعدات النقل ومراقبتها</w:t>
            </w:r>
          </w:p>
        </w:tc>
      </w:tr>
    </w:tbl>
    <w:p w14:paraId="165900E8" w14:textId="77777777" w:rsidR="002D5B10" w:rsidRPr="009901E0" w:rsidRDefault="002D5B10" w:rsidP="007B4A34">
      <w:pPr>
        <w:tabs>
          <w:tab w:val="clear" w:pos="794"/>
          <w:tab w:val="clear" w:pos="1191"/>
          <w:tab w:val="clear" w:pos="1588"/>
          <w:tab w:val="clear" w:pos="1985"/>
        </w:tabs>
        <w:spacing w:before="0" w:line="240" w:lineRule="auto"/>
        <w:jc w:val="left"/>
        <w:rPr>
          <w:rtl/>
        </w:rPr>
      </w:pPr>
    </w:p>
    <w:p w14:paraId="3E961F40"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61F80565"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5E88276C"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1B55DD90"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4B4380FA"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61739913"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48D8807C"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2A8C7391"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7C68C48E"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51387974"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334D944F"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15613B16"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688BEDCC"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2395259B" w14:textId="77777777" w:rsidR="00F13914" w:rsidRPr="009901E0" w:rsidRDefault="00F13914" w:rsidP="007B4A34">
      <w:pPr>
        <w:tabs>
          <w:tab w:val="clear" w:pos="794"/>
          <w:tab w:val="clear" w:pos="1191"/>
          <w:tab w:val="clear" w:pos="1588"/>
          <w:tab w:val="clear" w:pos="1985"/>
        </w:tabs>
        <w:spacing w:before="0" w:line="240" w:lineRule="auto"/>
        <w:jc w:val="left"/>
        <w:rPr>
          <w:rtl/>
        </w:rPr>
      </w:pPr>
    </w:p>
    <w:p w14:paraId="6F84774E" w14:textId="77777777" w:rsidR="002D5B10" w:rsidRPr="009901E0" w:rsidRDefault="002D5B10" w:rsidP="00884F04">
      <w:r w:rsidRPr="009901E0">
        <w:br w:type="page"/>
      </w:r>
    </w:p>
    <w:p w14:paraId="47E1DFED" w14:textId="77777777" w:rsidR="00723D04" w:rsidRPr="009901E0" w:rsidRDefault="00723D04" w:rsidP="007B4A34">
      <w:pPr>
        <w:pStyle w:val="NormalHeading1"/>
      </w:pPr>
      <w:r w:rsidRPr="009901E0">
        <w:lastRenderedPageBreak/>
        <w:t>8</w:t>
      </w:r>
      <w:r w:rsidRPr="009901E0">
        <w:tab/>
      </w:r>
      <w:r w:rsidRPr="009901E0">
        <w:rPr>
          <w:rFonts w:hint="cs"/>
          <w:rtl/>
        </w:rPr>
        <w:t xml:space="preserve">لجنة الدراسات </w:t>
      </w:r>
      <w:r w:rsidR="007B4A34" w:rsidRPr="009901E0">
        <w:t>17</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4A34" w:rsidRPr="009901E0" w14:paraId="1E5DD944" w14:textId="77777777" w:rsidTr="00736178">
        <w:trPr>
          <w:tblHeader/>
          <w:jc w:val="center"/>
        </w:trPr>
        <w:tc>
          <w:tcPr>
            <w:tcW w:w="1148" w:type="dxa"/>
            <w:shd w:val="clear" w:color="auto" w:fill="auto"/>
            <w:vAlign w:val="center"/>
            <w:hideMark/>
          </w:tcPr>
          <w:p w14:paraId="3A6F412C" w14:textId="77777777" w:rsidR="007B4A34" w:rsidRPr="00736178" w:rsidRDefault="007B4A34" w:rsidP="00736178">
            <w:pPr>
              <w:pStyle w:val="Tableheadwhitecentred"/>
              <w:rPr>
                <w:b/>
                <w:bCs/>
                <w:color w:val="auto"/>
              </w:rPr>
            </w:pPr>
            <w:r w:rsidRPr="00736178">
              <w:rPr>
                <w:rFonts w:eastAsia="SimSun" w:hint="cs"/>
                <w:b/>
                <w:bCs/>
                <w:color w:val="auto"/>
                <w:rtl/>
              </w:rPr>
              <w:t>رقم المسألة</w:t>
            </w:r>
          </w:p>
        </w:tc>
        <w:tc>
          <w:tcPr>
            <w:tcW w:w="1209" w:type="dxa"/>
            <w:vAlign w:val="center"/>
          </w:tcPr>
          <w:p w14:paraId="592415DE" w14:textId="77777777" w:rsidR="007B4A34" w:rsidRPr="00736178" w:rsidRDefault="007B4A34"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5867BA2B" w14:textId="77777777" w:rsidR="007B4A34" w:rsidRPr="00736178" w:rsidRDefault="007B4A34" w:rsidP="00736178">
            <w:pPr>
              <w:pStyle w:val="Tableheadwhitecentred"/>
              <w:rPr>
                <w:b/>
                <w:bCs/>
                <w:color w:val="auto"/>
              </w:rPr>
            </w:pPr>
            <w:r w:rsidRPr="00736178">
              <w:rPr>
                <w:rFonts w:eastAsia="SimSun" w:hint="cs"/>
                <w:b/>
                <w:bCs/>
                <w:color w:val="auto"/>
                <w:rtl/>
              </w:rPr>
              <w:t>عنوان المسألة</w:t>
            </w:r>
          </w:p>
        </w:tc>
      </w:tr>
      <w:tr w:rsidR="007B4A34" w:rsidRPr="009901E0" w14:paraId="35A1795F" w14:textId="77777777" w:rsidTr="00736178">
        <w:trPr>
          <w:jc w:val="center"/>
        </w:trPr>
        <w:tc>
          <w:tcPr>
            <w:tcW w:w="1148" w:type="dxa"/>
            <w:shd w:val="clear" w:color="auto" w:fill="auto"/>
            <w:hideMark/>
          </w:tcPr>
          <w:p w14:paraId="1164D0C9" w14:textId="77777777" w:rsidR="007B4A34" w:rsidRPr="009901E0" w:rsidRDefault="007B4A34" w:rsidP="007B4A34">
            <w:pPr>
              <w:pStyle w:val="Tabletextcentred"/>
            </w:pPr>
            <w:r w:rsidRPr="009901E0">
              <w:t>A/17</w:t>
            </w:r>
          </w:p>
        </w:tc>
        <w:tc>
          <w:tcPr>
            <w:tcW w:w="1209" w:type="dxa"/>
          </w:tcPr>
          <w:p w14:paraId="63AA62A5" w14:textId="77777777" w:rsidR="007B4A34" w:rsidRPr="009901E0" w:rsidRDefault="007B4A34" w:rsidP="007B4A34">
            <w:pPr>
              <w:pStyle w:val="Tabletextcentred"/>
            </w:pPr>
            <w:r w:rsidRPr="009901E0">
              <w:t>1/17</w:t>
            </w:r>
          </w:p>
        </w:tc>
        <w:tc>
          <w:tcPr>
            <w:tcW w:w="7251" w:type="dxa"/>
            <w:shd w:val="clear" w:color="auto" w:fill="auto"/>
          </w:tcPr>
          <w:p w14:paraId="1A97338D" w14:textId="77777777" w:rsidR="007B4A34" w:rsidRPr="009901E0" w:rsidRDefault="007B4A34" w:rsidP="007B4A34">
            <w:pPr>
              <w:pStyle w:val="Tabletext0"/>
            </w:pPr>
            <w:r w:rsidRPr="009901E0">
              <w:rPr>
                <w:rFonts w:hint="cs"/>
                <w:rtl/>
              </w:rPr>
              <w:t>استراتيجية تقييس الأمن، وحضانة وتنسيق تقييسه</w:t>
            </w:r>
          </w:p>
        </w:tc>
      </w:tr>
      <w:tr w:rsidR="007B4A34" w:rsidRPr="009901E0" w14:paraId="2DA256F5" w14:textId="77777777" w:rsidTr="00736178">
        <w:trPr>
          <w:jc w:val="center"/>
        </w:trPr>
        <w:tc>
          <w:tcPr>
            <w:tcW w:w="1148" w:type="dxa"/>
            <w:shd w:val="clear" w:color="auto" w:fill="auto"/>
            <w:hideMark/>
          </w:tcPr>
          <w:p w14:paraId="0EBA007D" w14:textId="77777777" w:rsidR="007B4A34" w:rsidRPr="009901E0" w:rsidRDefault="007B4A34" w:rsidP="007B4A34">
            <w:pPr>
              <w:pStyle w:val="Tabletextcentred"/>
            </w:pPr>
            <w:r w:rsidRPr="009901E0">
              <w:t>B/17</w:t>
            </w:r>
          </w:p>
        </w:tc>
        <w:tc>
          <w:tcPr>
            <w:tcW w:w="1209" w:type="dxa"/>
          </w:tcPr>
          <w:p w14:paraId="10B1801F" w14:textId="77777777" w:rsidR="007B4A34" w:rsidRPr="009901E0" w:rsidRDefault="007B4A34" w:rsidP="007B4A34">
            <w:pPr>
              <w:pStyle w:val="Tabletextcentred"/>
            </w:pPr>
            <w:r w:rsidRPr="009901E0">
              <w:t>2/17</w:t>
            </w:r>
          </w:p>
        </w:tc>
        <w:tc>
          <w:tcPr>
            <w:tcW w:w="7251" w:type="dxa"/>
            <w:shd w:val="clear" w:color="auto" w:fill="auto"/>
          </w:tcPr>
          <w:p w14:paraId="048CEE65" w14:textId="77777777" w:rsidR="007B4A34" w:rsidRPr="009901E0" w:rsidRDefault="007B4A34" w:rsidP="007B4A34">
            <w:pPr>
              <w:pStyle w:val="Tabletext0"/>
            </w:pPr>
            <w:r w:rsidRPr="009901E0">
              <w:rPr>
                <w:rFonts w:hint="cs"/>
                <w:rtl/>
              </w:rPr>
              <w:t>معمارية الأمن وأمن الشبكات</w:t>
            </w:r>
          </w:p>
        </w:tc>
      </w:tr>
      <w:tr w:rsidR="007B4A34" w:rsidRPr="009901E0" w14:paraId="0BD2EFF1" w14:textId="77777777" w:rsidTr="00736178">
        <w:trPr>
          <w:jc w:val="center"/>
        </w:trPr>
        <w:tc>
          <w:tcPr>
            <w:tcW w:w="1148" w:type="dxa"/>
            <w:shd w:val="clear" w:color="auto" w:fill="auto"/>
            <w:hideMark/>
          </w:tcPr>
          <w:p w14:paraId="47EECCAB" w14:textId="77777777" w:rsidR="007B4A34" w:rsidRPr="009901E0" w:rsidRDefault="007B4A34" w:rsidP="007B4A34">
            <w:pPr>
              <w:pStyle w:val="Tabletextcentred"/>
            </w:pPr>
            <w:r w:rsidRPr="009901E0">
              <w:t>C/17</w:t>
            </w:r>
          </w:p>
        </w:tc>
        <w:tc>
          <w:tcPr>
            <w:tcW w:w="1209" w:type="dxa"/>
          </w:tcPr>
          <w:p w14:paraId="2F2EA9E4" w14:textId="77777777" w:rsidR="007B4A34" w:rsidRPr="009901E0" w:rsidRDefault="007B4A34" w:rsidP="007B4A34">
            <w:pPr>
              <w:pStyle w:val="Tabletextcentred"/>
            </w:pPr>
            <w:r w:rsidRPr="009901E0">
              <w:t>3/17</w:t>
            </w:r>
          </w:p>
        </w:tc>
        <w:tc>
          <w:tcPr>
            <w:tcW w:w="7251" w:type="dxa"/>
            <w:shd w:val="clear" w:color="auto" w:fill="auto"/>
          </w:tcPr>
          <w:p w14:paraId="2C386DA4" w14:textId="77777777" w:rsidR="007B4A34" w:rsidRPr="009901E0" w:rsidRDefault="007B4A34" w:rsidP="007B4A34">
            <w:pPr>
              <w:pStyle w:val="Tabletext0"/>
            </w:pPr>
            <w:r w:rsidRPr="009901E0">
              <w:rPr>
                <w:rFonts w:hint="cs"/>
                <w:rtl/>
              </w:rPr>
              <w:t>إدارة أمن معلومات الاتصالات وخدمات الأمن</w:t>
            </w:r>
          </w:p>
        </w:tc>
      </w:tr>
      <w:tr w:rsidR="007B4A34" w:rsidRPr="009901E0" w14:paraId="7595365A" w14:textId="77777777" w:rsidTr="00736178">
        <w:trPr>
          <w:jc w:val="center"/>
        </w:trPr>
        <w:tc>
          <w:tcPr>
            <w:tcW w:w="1148" w:type="dxa"/>
            <w:shd w:val="clear" w:color="auto" w:fill="auto"/>
            <w:hideMark/>
          </w:tcPr>
          <w:p w14:paraId="364BAF57" w14:textId="77777777" w:rsidR="007B4A34" w:rsidRPr="009901E0" w:rsidRDefault="007B4A34" w:rsidP="007B4A34">
            <w:pPr>
              <w:pStyle w:val="Tabletextcentred"/>
            </w:pPr>
            <w:r w:rsidRPr="009901E0">
              <w:t>D/17</w:t>
            </w:r>
          </w:p>
        </w:tc>
        <w:tc>
          <w:tcPr>
            <w:tcW w:w="1209" w:type="dxa"/>
          </w:tcPr>
          <w:p w14:paraId="10927EB1" w14:textId="77777777" w:rsidR="007B4A34" w:rsidRPr="009901E0" w:rsidRDefault="007B4A34" w:rsidP="007B4A34">
            <w:pPr>
              <w:pStyle w:val="Tabletextcentred"/>
            </w:pPr>
            <w:r w:rsidRPr="009901E0">
              <w:t>4/17</w:t>
            </w:r>
          </w:p>
        </w:tc>
        <w:tc>
          <w:tcPr>
            <w:tcW w:w="7251" w:type="dxa"/>
            <w:shd w:val="clear" w:color="auto" w:fill="auto"/>
          </w:tcPr>
          <w:p w14:paraId="5F12F6DC" w14:textId="77777777" w:rsidR="007B4A34" w:rsidRPr="009901E0" w:rsidRDefault="007B4A34" w:rsidP="007B4A34">
            <w:pPr>
              <w:pStyle w:val="Tabletext0"/>
            </w:pPr>
            <w:r w:rsidRPr="009901E0">
              <w:rPr>
                <w:rFonts w:hint="cs"/>
                <w:rtl/>
              </w:rPr>
              <w:t>الأمن السيبراني ومكافحة الرسائل الاقتحامية</w:t>
            </w:r>
          </w:p>
        </w:tc>
      </w:tr>
      <w:tr w:rsidR="007B4A34" w:rsidRPr="009901E0" w14:paraId="6B117E05" w14:textId="77777777" w:rsidTr="00736178">
        <w:trPr>
          <w:jc w:val="center"/>
        </w:trPr>
        <w:tc>
          <w:tcPr>
            <w:tcW w:w="1148" w:type="dxa"/>
            <w:shd w:val="clear" w:color="auto" w:fill="auto"/>
            <w:hideMark/>
          </w:tcPr>
          <w:p w14:paraId="78531221" w14:textId="77777777" w:rsidR="007B4A34" w:rsidRPr="009901E0" w:rsidRDefault="007B4A34" w:rsidP="007B4A34">
            <w:pPr>
              <w:pStyle w:val="Tabletextcentred"/>
            </w:pPr>
            <w:r w:rsidRPr="009901E0">
              <w:t>E/17</w:t>
            </w:r>
          </w:p>
        </w:tc>
        <w:tc>
          <w:tcPr>
            <w:tcW w:w="1209" w:type="dxa"/>
          </w:tcPr>
          <w:p w14:paraId="25EB6A82" w14:textId="77777777" w:rsidR="007B4A34" w:rsidRPr="009901E0" w:rsidRDefault="007B4A34" w:rsidP="007B4A34">
            <w:pPr>
              <w:pStyle w:val="Tabletextcentred"/>
            </w:pPr>
            <w:r w:rsidRPr="009901E0">
              <w:t>6/17</w:t>
            </w:r>
          </w:p>
        </w:tc>
        <w:tc>
          <w:tcPr>
            <w:tcW w:w="7251" w:type="dxa"/>
            <w:shd w:val="clear" w:color="auto" w:fill="auto"/>
          </w:tcPr>
          <w:p w14:paraId="5361D411" w14:textId="77777777" w:rsidR="007B4A34" w:rsidRPr="009901E0" w:rsidRDefault="007B4A34" w:rsidP="007B4A34">
            <w:pPr>
              <w:pStyle w:val="Tabletext0"/>
            </w:pPr>
            <w:r w:rsidRPr="009901E0">
              <w:rPr>
                <w:rFonts w:hint="cs"/>
                <w:spacing w:val="-6"/>
                <w:rtl/>
              </w:rPr>
              <w:t>أمن خدمات الاتصالات</w:t>
            </w:r>
            <w:r w:rsidRPr="009901E0">
              <w:rPr>
                <w:rFonts w:hint="cs"/>
                <w:spacing w:val="-6"/>
                <w:rtl/>
                <w:lang w:bidi="ar-EG"/>
              </w:rPr>
              <w:t xml:space="preserve"> </w:t>
            </w:r>
            <w:r w:rsidRPr="009901E0">
              <w:rPr>
                <w:rFonts w:hint="cs"/>
                <w:spacing w:val="-6"/>
                <w:rtl/>
              </w:rPr>
              <w:t xml:space="preserve">وإنترنت الأشياء </w:t>
            </w:r>
            <w:r w:rsidRPr="009901E0">
              <w:rPr>
                <w:spacing w:val="-6"/>
                <w:rtl/>
              </w:rPr>
              <w:t>(</w:t>
            </w:r>
            <w:r w:rsidRPr="009901E0">
              <w:rPr>
                <w:spacing w:val="-6"/>
              </w:rPr>
              <w:t>IoT</w:t>
            </w:r>
            <w:r w:rsidRPr="009901E0">
              <w:rPr>
                <w:spacing w:val="-6"/>
                <w:rtl/>
              </w:rPr>
              <w:t>)</w:t>
            </w:r>
            <w:r w:rsidRPr="009901E0">
              <w:rPr>
                <w:rFonts w:hint="cs"/>
                <w:spacing w:val="-6"/>
                <w:rtl/>
              </w:rPr>
              <w:t xml:space="preserve"> والتوأم الرقمي والميتافيرس</w:t>
            </w:r>
          </w:p>
        </w:tc>
      </w:tr>
      <w:tr w:rsidR="007B4A34" w:rsidRPr="009901E0" w14:paraId="05BA8161" w14:textId="77777777" w:rsidTr="00736178">
        <w:trPr>
          <w:jc w:val="center"/>
        </w:trPr>
        <w:tc>
          <w:tcPr>
            <w:tcW w:w="1148" w:type="dxa"/>
            <w:shd w:val="clear" w:color="auto" w:fill="auto"/>
            <w:hideMark/>
          </w:tcPr>
          <w:p w14:paraId="191C6A99" w14:textId="77777777" w:rsidR="007B4A34" w:rsidRPr="009901E0" w:rsidRDefault="007B4A34" w:rsidP="007B4A34">
            <w:pPr>
              <w:pStyle w:val="Tabletextcentred"/>
            </w:pPr>
            <w:r w:rsidRPr="009901E0">
              <w:t>F/17</w:t>
            </w:r>
          </w:p>
        </w:tc>
        <w:tc>
          <w:tcPr>
            <w:tcW w:w="1209" w:type="dxa"/>
          </w:tcPr>
          <w:p w14:paraId="72322EE5" w14:textId="77777777" w:rsidR="007B4A34" w:rsidRPr="009901E0" w:rsidRDefault="007B4A34" w:rsidP="007B4A34">
            <w:pPr>
              <w:pStyle w:val="Tabletextcentred"/>
            </w:pPr>
            <w:r w:rsidRPr="009901E0">
              <w:t>7/17</w:t>
            </w:r>
          </w:p>
        </w:tc>
        <w:tc>
          <w:tcPr>
            <w:tcW w:w="7251" w:type="dxa"/>
            <w:shd w:val="clear" w:color="auto" w:fill="auto"/>
          </w:tcPr>
          <w:p w14:paraId="0A3DF3B1" w14:textId="77777777" w:rsidR="007B4A34" w:rsidRPr="009901E0" w:rsidRDefault="007B4A34" w:rsidP="007B4A34">
            <w:pPr>
              <w:pStyle w:val="Tabletext0"/>
            </w:pPr>
            <w:r w:rsidRPr="009901E0">
              <w:rPr>
                <w:rFonts w:hint="cs"/>
                <w:rtl/>
              </w:rPr>
              <w:t>خدمات التطبيقات المأمونة</w:t>
            </w:r>
          </w:p>
        </w:tc>
      </w:tr>
      <w:tr w:rsidR="007B4A34" w:rsidRPr="009901E0" w14:paraId="30CE3D1E" w14:textId="77777777" w:rsidTr="00736178">
        <w:trPr>
          <w:jc w:val="center"/>
        </w:trPr>
        <w:tc>
          <w:tcPr>
            <w:tcW w:w="1148" w:type="dxa"/>
            <w:shd w:val="clear" w:color="auto" w:fill="auto"/>
            <w:hideMark/>
          </w:tcPr>
          <w:p w14:paraId="5F0222EE" w14:textId="77777777" w:rsidR="007B4A34" w:rsidRPr="009901E0" w:rsidRDefault="007B4A34" w:rsidP="007B4A34">
            <w:pPr>
              <w:pStyle w:val="Tabletextcentred"/>
            </w:pPr>
            <w:r w:rsidRPr="009901E0">
              <w:t>G/17</w:t>
            </w:r>
          </w:p>
        </w:tc>
        <w:tc>
          <w:tcPr>
            <w:tcW w:w="1209" w:type="dxa"/>
          </w:tcPr>
          <w:p w14:paraId="7002E33E" w14:textId="77777777" w:rsidR="007B4A34" w:rsidRPr="009901E0" w:rsidRDefault="007B4A34" w:rsidP="007B4A34">
            <w:pPr>
              <w:pStyle w:val="Tabletextcentred"/>
            </w:pPr>
            <w:r w:rsidRPr="009901E0">
              <w:t>8/17</w:t>
            </w:r>
          </w:p>
        </w:tc>
        <w:tc>
          <w:tcPr>
            <w:tcW w:w="7251" w:type="dxa"/>
            <w:shd w:val="clear" w:color="auto" w:fill="auto"/>
          </w:tcPr>
          <w:p w14:paraId="39D4B91C" w14:textId="77777777" w:rsidR="007B4A34" w:rsidRPr="009901E0" w:rsidRDefault="007B4A34" w:rsidP="007B4A34">
            <w:pPr>
              <w:pStyle w:val="Tabletext0"/>
            </w:pPr>
            <w:r w:rsidRPr="009901E0">
              <w:rPr>
                <w:rFonts w:hint="cs"/>
                <w:rtl/>
              </w:rPr>
              <w:t>أمن البنية التحتية للحوسبة السحابية والبيانات الضخمة</w:t>
            </w:r>
          </w:p>
        </w:tc>
      </w:tr>
      <w:tr w:rsidR="007B4A34" w:rsidRPr="009901E0" w14:paraId="0616B7D5" w14:textId="77777777" w:rsidTr="00736178">
        <w:trPr>
          <w:jc w:val="center"/>
        </w:trPr>
        <w:tc>
          <w:tcPr>
            <w:tcW w:w="1148" w:type="dxa"/>
            <w:shd w:val="clear" w:color="auto" w:fill="auto"/>
            <w:hideMark/>
          </w:tcPr>
          <w:p w14:paraId="730B687C" w14:textId="77777777" w:rsidR="007B4A34" w:rsidRPr="009901E0" w:rsidRDefault="007B4A34" w:rsidP="007B4A34">
            <w:pPr>
              <w:pStyle w:val="Tabletextcentred"/>
            </w:pPr>
            <w:r w:rsidRPr="009901E0">
              <w:t>H/17</w:t>
            </w:r>
          </w:p>
        </w:tc>
        <w:tc>
          <w:tcPr>
            <w:tcW w:w="1209" w:type="dxa"/>
          </w:tcPr>
          <w:p w14:paraId="17B44CEB" w14:textId="77777777" w:rsidR="007B4A34" w:rsidRPr="009901E0" w:rsidRDefault="007B4A34" w:rsidP="007B4A34">
            <w:pPr>
              <w:pStyle w:val="Tabletextcentred"/>
            </w:pPr>
            <w:r w:rsidRPr="009901E0">
              <w:t>10/17</w:t>
            </w:r>
          </w:p>
        </w:tc>
        <w:tc>
          <w:tcPr>
            <w:tcW w:w="7251" w:type="dxa"/>
            <w:shd w:val="clear" w:color="auto" w:fill="auto"/>
          </w:tcPr>
          <w:p w14:paraId="7AF78E30" w14:textId="77777777" w:rsidR="007B4A34" w:rsidRPr="009901E0" w:rsidRDefault="007B4A34" w:rsidP="007B4A34">
            <w:pPr>
              <w:pStyle w:val="Tabletext0"/>
            </w:pPr>
            <w:r w:rsidRPr="009901E0">
              <w:rPr>
                <w:rFonts w:hint="cs"/>
                <w:rtl/>
              </w:rPr>
              <w:t>معمارية وآليات إدارة الهوية والقياسات البيومترية عن بُعد</w:t>
            </w:r>
          </w:p>
        </w:tc>
      </w:tr>
      <w:tr w:rsidR="007B4A34" w:rsidRPr="009901E0" w14:paraId="732EC4BA" w14:textId="77777777" w:rsidTr="00736178">
        <w:trPr>
          <w:jc w:val="center"/>
        </w:trPr>
        <w:tc>
          <w:tcPr>
            <w:tcW w:w="1148" w:type="dxa"/>
            <w:shd w:val="clear" w:color="auto" w:fill="auto"/>
            <w:hideMark/>
          </w:tcPr>
          <w:p w14:paraId="30972B8A" w14:textId="77777777" w:rsidR="007B4A34" w:rsidRPr="009901E0" w:rsidRDefault="007B4A34" w:rsidP="007B4A34">
            <w:pPr>
              <w:pStyle w:val="Tabletextcentred"/>
            </w:pPr>
            <w:r w:rsidRPr="009901E0">
              <w:t>I/17</w:t>
            </w:r>
          </w:p>
        </w:tc>
        <w:tc>
          <w:tcPr>
            <w:tcW w:w="1209" w:type="dxa"/>
          </w:tcPr>
          <w:p w14:paraId="326E19B6" w14:textId="77777777" w:rsidR="007B4A34" w:rsidRPr="009901E0" w:rsidRDefault="007B4A34" w:rsidP="007B4A34">
            <w:pPr>
              <w:pStyle w:val="Tabletextcentred"/>
            </w:pPr>
            <w:r w:rsidRPr="009901E0">
              <w:t>11/17</w:t>
            </w:r>
          </w:p>
        </w:tc>
        <w:tc>
          <w:tcPr>
            <w:tcW w:w="7251" w:type="dxa"/>
            <w:shd w:val="clear" w:color="auto" w:fill="auto"/>
          </w:tcPr>
          <w:p w14:paraId="44DD2705" w14:textId="77777777" w:rsidR="007B4A34" w:rsidRPr="009901E0" w:rsidRDefault="007B4A34" w:rsidP="007B4A34">
            <w:pPr>
              <w:pStyle w:val="Tabletext0"/>
            </w:pPr>
            <w:r w:rsidRPr="009901E0">
              <w:rPr>
                <w:rFonts w:hint="cs"/>
                <w:rtl/>
              </w:rPr>
              <w:t>التكنولوجيات العامة لدعم التطبيقات المأمونة</w:t>
            </w:r>
          </w:p>
        </w:tc>
      </w:tr>
      <w:tr w:rsidR="007B4A34" w:rsidRPr="009901E0" w14:paraId="1889B51E" w14:textId="77777777" w:rsidTr="00736178">
        <w:trPr>
          <w:jc w:val="center"/>
        </w:trPr>
        <w:tc>
          <w:tcPr>
            <w:tcW w:w="1148" w:type="dxa"/>
            <w:shd w:val="clear" w:color="auto" w:fill="auto"/>
            <w:hideMark/>
          </w:tcPr>
          <w:p w14:paraId="643E1292" w14:textId="77777777" w:rsidR="007B4A34" w:rsidRPr="009901E0" w:rsidRDefault="007B4A34" w:rsidP="007B4A34">
            <w:pPr>
              <w:pStyle w:val="Tabletextcentred"/>
            </w:pPr>
            <w:r w:rsidRPr="009901E0">
              <w:t>J/17</w:t>
            </w:r>
          </w:p>
        </w:tc>
        <w:tc>
          <w:tcPr>
            <w:tcW w:w="1209" w:type="dxa"/>
          </w:tcPr>
          <w:p w14:paraId="3C5B66BF" w14:textId="77777777" w:rsidR="007B4A34" w:rsidRPr="009901E0" w:rsidRDefault="007B4A34" w:rsidP="007B4A34">
            <w:pPr>
              <w:pStyle w:val="Tabletextcentred"/>
            </w:pPr>
            <w:r w:rsidRPr="009901E0">
              <w:t>13/17</w:t>
            </w:r>
          </w:p>
        </w:tc>
        <w:tc>
          <w:tcPr>
            <w:tcW w:w="7251" w:type="dxa"/>
            <w:shd w:val="clear" w:color="auto" w:fill="auto"/>
          </w:tcPr>
          <w:p w14:paraId="198182F5" w14:textId="77777777" w:rsidR="007B4A34" w:rsidRPr="009901E0" w:rsidRDefault="007B4A34" w:rsidP="007B4A34">
            <w:pPr>
              <w:pStyle w:val="Tabletext0"/>
            </w:pPr>
            <w:r w:rsidRPr="009901E0">
              <w:rPr>
                <w:rFonts w:hint="cs"/>
                <w:spacing w:val="-4"/>
                <w:rtl/>
              </w:rPr>
              <w:t xml:space="preserve">أمن نظام النقل الذكي </w:t>
            </w:r>
            <w:r w:rsidRPr="009901E0">
              <w:rPr>
                <w:spacing w:val="-4"/>
                <w:rtl/>
              </w:rPr>
              <w:t>(</w:t>
            </w:r>
            <w:r w:rsidRPr="009901E0">
              <w:rPr>
                <w:spacing w:val="-4"/>
              </w:rPr>
              <w:t>ITS</w:t>
            </w:r>
            <w:r w:rsidRPr="009901E0">
              <w:rPr>
                <w:spacing w:val="-4"/>
                <w:rtl/>
              </w:rPr>
              <w:t>)</w:t>
            </w:r>
            <w:r w:rsidRPr="009901E0">
              <w:rPr>
                <w:rFonts w:hint="cs"/>
                <w:spacing w:val="-4"/>
                <w:rtl/>
              </w:rPr>
              <w:t xml:space="preserve"> والمركبات الموصولة ذاتية القيادة</w:t>
            </w:r>
            <w:r w:rsidRPr="009901E0">
              <w:rPr>
                <w:rFonts w:hint="eastAsia"/>
                <w:spacing w:val="-4"/>
                <w:rtl/>
              </w:rPr>
              <w:t> </w:t>
            </w:r>
            <w:r w:rsidRPr="009901E0">
              <w:rPr>
                <w:spacing w:val="-4"/>
                <w:rtl/>
              </w:rPr>
              <w:t>(</w:t>
            </w:r>
            <w:r w:rsidRPr="009901E0">
              <w:rPr>
                <w:spacing w:val="-4"/>
              </w:rPr>
              <w:t>CAV</w:t>
            </w:r>
            <w:r w:rsidRPr="009901E0">
              <w:rPr>
                <w:spacing w:val="-4"/>
                <w:rtl/>
              </w:rPr>
              <w:t>)</w:t>
            </w:r>
          </w:p>
        </w:tc>
      </w:tr>
      <w:tr w:rsidR="007B4A34" w:rsidRPr="009901E0" w14:paraId="1E3EB7FB" w14:textId="77777777" w:rsidTr="00736178">
        <w:trPr>
          <w:jc w:val="center"/>
        </w:trPr>
        <w:tc>
          <w:tcPr>
            <w:tcW w:w="1148" w:type="dxa"/>
            <w:shd w:val="clear" w:color="auto" w:fill="auto"/>
            <w:hideMark/>
          </w:tcPr>
          <w:p w14:paraId="75F5F7A4" w14:textId="77777777" w:rsidR="007B4A34" w:rsidRPr="009901E0" w:rsidRDefault="007B4A34" w:rsidP="007B4A34">
            <w:pPr>
              <w:pStyle w:val="Tabletextcentred"/>
            </w:pPr>
            <w:r w:rsidRPr="009901E0">
              <w:t>K/17</w:t>
            </w:r>
          </w:p>
        </w:tc>
        <w:tc>
          <w:tcPr>
            <w:tcW w:w="1209" w:type="dxa"/>
          </w:tcPr>
          <w:p w14:paraId="782A542C" w14:textId="77777777" w:rsidR="007B4A34" w:rsidRPr="009901E0" w:rsidRDefault="007B4A34" w:rsidP="007B4A34">
            <w:pPr>
              <w:pStyle w:val="Tabletextcentred"/>
            </w:pPr>
            <w:r w:rsidRPr="009901E0">
              <w:t>14/17</w:t>
            </w:r>
          </w:p>
        </w:tc>
        <w:tc>
          <w:tcPr>
            <w:tcW w:w="7251" w:type="dxa"/>
            <w:shd w:val="clear" w:color="auto" w:fill="auto"/>
          </w:tcPr>
          <w:p w14:paraId="0AEC1718" w14:textId="77777777" w:rsidR="007B4A34" w:rsidRPr="009901E0" w:rsidRDefault="007B4A34" w:rsidP="007B4A34">
            <w:pPr>
              <w:pStyle w:val="Tabletext0"/>
            </w:pPr>
            <w:r w:rsidRPr="009901E0">
              <w:rPr>
                <w:rFonts w:hint="cs"/>
                <w:rtl/>
              </w:rPr>
              <w:t xml:space="preserve">أمن تكنولوجيا سجل الحسابات الموزَّع </w:t>
            </w:r>
            <w:r w:rsidRPr="009901E0">
              <w:rPr>
                <w:rtl/>
              </w:rPr>
              <w:t>(</w:t>
            </w:r>
            <w:r w:rsidRPr="009901E0">
              <w:t>DLT</w:t>
            </w:r>
            <w:r w:rsidRPr="009901E0">
              <w:rPr>
                <w:rtl/>
              </w:rPr>
              <w:t>)</w:t>
            </w:r>
          </w:p>
        </w:tc>
      </w:tr>
      <w:tr w:rsidR="007B4A34" w:rsidRPr="009901E0" w14:paraId="02BC5F2D" w14:textId="77777777" w:rsidTr="00736178">
        <w:trPr>
          <w:jc w:val="center"/>
        </w:trPr>
        <w:tc>
          <w:tcPr>
            <w:tcW w:w="1148" w:type="dxa"/>
            <w:shd w:val="clear" w:color="auto" w:fill="auto"/>
            <w:hideMark/>
          </w:tcPr>
          <w:p w14:paraId="6724DDDD" w14:textId="77777777" w:rsidR="007B4A34" w:rsidRPr="009901E0" w:rsidRDefault="007B4A34" w:rsidP="007B4A34">
            <w:pPr>
              <w:pStyle w:val="Tabletextcentred"/>
            </w:pPr>
            <w:r w:rsidRPr="009901E0">
              <w:t>L/17</w:t>
            </w:r>
          </w:p>
        </w:tc>
        <w:tc>
          <w:tcPr>
            <w:tcW w:w="1209" w:type="dxa"/>
          </w:tcPr>
          <w:p w14:paraId="0C6064A5" w14:textId="77777777" w:rsidR="007B4A34" w:rsidRPr="009901E0" w:rsidRDefault="007B4A34" w:rsidP="007B4A34">
            <w:pPr>
              <w:pStyle w:val="Tabletextcentred"/>
            </w:pPr>
            <w:r w:rsidRPr="009901E0">
              <w:t>15/17</w:t>
            </w:r>
          </w:p>
        </w:tc>
        <w:tc>
          <w:tcPr>
            <w:tcW w:w="7251" w:type="dxa"/>
            <w:shd w:val="clear" w:color="auto" w:fill="auto"/>
          </w:tcPr>
          <w:p w14:paraId="6901BCFF" w14:textId="77777777" w:rsidR="007B4A34" w:rsidRPr="009901E0" w:rsidRDefault="007B4A34" w:rsidP="007B4A34">
            <w:pPr>
              <w:pStyle w:val="Tabletext0"/>
            </w:pPr>
            <w:r w:rsidRPr="009901E0">
              <w:rPr>
                <w:rFonts w:hint="cs"/>
                <w:rtl/>
              </w:rPr>
              <w:t xml:space="preserve">الأمن الكمومي </w:t>
            </w:r>
          </w:p>
        </w:tc>
      </w:tr>
    </w:tbl>
    <w:p w14:paraId="0F9C0157" w14:textId="77777777" w:rsidR="002D5B10" w:rsidRPr="009901E0" w:rsidRDefault="002D5B10" w:rsidP="00884F04">
      <w:pPr>
        <w:rPr>
          <w:rtl/>
        </w:rPr>
      </w:pPr>
    </w:p>
    <w:p w14:paraId="6EEC1EBA" w14:textId="77777777" w:rsidR="00723D04" w:rsidRPr="009901E0" w:rsidRDefault="00723D04" w:rsidP="007B4A34">
      <w:pPr>
        <w:pStyle w:val="NormalHeading1"/>
      </w:pPr>
      <w:r w:rsidRPr="009901E0">
        <w:t>9</w:t>
      </w:r>
      <w:r w:rsidRPr="009901E0">
        <w:tab/>
      </w:r>
      <w:r w:rsidRPr="009901E0">
        <w:rPr>
          <w:rFonts w:hint="cs"/>
          <w:rtl/>
        </w:rPr>
        <w:t xml:space="preserve">لجنة الدراسات </w:t>
      </w:r>
      <w:r w:rsidR="007B4A34" w:rsidRPr="009901E0">
        <w:t>20</w:t>
      </w:r>
    </w:p>
    <w:tbl>
      <w:tblPr>
        <w:tblStyle w:val="TableGrid"/>
        <w:bidiVisual/>
        <w:tblW w:w="5000" w:type="pct"/>
        <w:jc w:val="center"/>
        <w:tblLayout w:type="fixed"/>
        <w:tblLook w:val="04A0" w:firstRow="1" w:lastRow="0" w:firstColumn="1" w:lastColumn="0" w:noHBand="0" w:noVBand="1"/>
      </w:tblPr>
      <w:tblGrid>
        <w:gridCol w:w="1150"/>
        <w:gridCol w:w="1212"/>
        <w:gridCol w:w="7266"/>
      </w:tblGrid>
      <w:tr w:rsidR="007B4A34" w:rsidRPr="009901E0" w14:paraId="6D96BB2B" w14:textId="77777777" w:rsidTr="00736178">
        <w:trPr>
          <w:tblHeader/>
          <w:jc w:val="center"/>
        </w:trPr>
        <w:tc>
          <w:tcPr>
            <w:tcW w:w="1148" w:type="dxa"/>
            <w:shd w:val="clear" w:color="auto" w:fill="auto"/>
            <w:vAlign w:val="center"/>
            <w:hideMark/>
          </w:tcPr>
          <w:p w14:paraId="53A1A5F4" w14:textId="77777777" w:rsidR="007B4A34" w:rsidRPr="00736178" w:rsidRDefault="007B4A34" w:rsidP="00736178">
            <w:pPr>
              <w:pStyle w:val="Tableheadwhitecentred"/>
              <w:rPr>
                <w:b/>
                <w:bCs/>
                <w:color w:val="auto"/>
              </w:rPr>
            </w:pPr>
            <w:r w:rsidRPr="00736178">
              <w:rPr>
                <w:rFonts w:eastAsia="SimSun" w:hint="cs"/>
                <w:b/>
                <w:bCs/>
                <w:color w:val="auto"/>
                <w:rtl/>
              </w:rPr>
              <w:t>رقم المسألة</w:t>
            </w:r>
          </w:p>
        </w:tc>
        <w:tc>
          <w:tcPr>
            <w:tcW w:w="1209" w:type="dxa"/>
            <w:vAlign w:val="center"/>
          </w:tcPr>
          <w:p w14:paraId="7B686EF5" w14:textId="77777777" w:rsidR="007B4A34" w:rsidRPr="00736178" w:rsidRDefault="007B4A34" w:rsidP="00736178">
            <w:pPr>
              <w:pStyle w:val="Tableheadwhitecentred"/>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7075ADBA" w14:textId="77777777" w:rsidR="007B4A34" w:rsidRPr="00736178" w:rsidRDefault="007B4A34" w:rsidP="00736178">
            <w:pPr>
              <w:pStyle w:val="Tableheadwhitecentred"/>
              <w:rPr>
                <w:b/>
                <w:bCs/>
                <w:color w:val="auto"/>
              </w:rPr>
            </w:pPr>
            <w:r w:rsidRPr="00736178">
              <w:rPr>
                <w:rFonts w:eastAsia="SimSun" w:hint="cs"/>
                <w:b/>
                <w:bCs/>
                <w:color w:val="auto"/>
                <w:rtl/>
              </w:rPr>
              <w:t>عنوان المسألة</w:t>
            </w:r>
          </w:p>
        </w:tc>
      </w:tr>
      <w:tr w:rsidR="007B4A34" w:rsidRPr="009901E0" w14:paraId="0E267840" w14:textId="77777777" w:rsidTr="00736178">
        <w:trPr>
          <w:jc w:val="center"/>
        </w:trPr>
        <w:tc>
          <w:tcPr>
            <w:tcW w:w="1148" w:type="dxa"/>
            <w:shd w:val="clear" w:color="auto" w:fill="auto"/>
            <w:hideMark/>
          </w:tcPr>
          <w:p w14:paraId="4A97518A" w14:textId="77777777" w:rsidR="007B4A34" w:rsidRPr="009901E0" w:rsidRDefault="007B4A34" w:rsidP="007B4A34">
            <w:pPr>
              <w:pStyle w:val="Tabletextcentred"/>
            </w:pPr>
            <w:r w:rsidRPr="009901E0">
              <w:t>A/20</w:t>
            </w:r>
          </w:p>
        </w:tc>
        <w:tc>
          <w:tcPr>
            <w:tcW w:w="1209" w:type="dxa"/>
          </w:tcPr>
          <w:p w14:paraId="2A1FEAC9" w14:textId="77777777" w:rsidR="007B4A34" w:rsidRPr="009901E0" w:rsidRDefault="007B4A34" w:rsidP="007B4A34">
            <w:pPr>
              <w:pStyle w:val="Tabletextcentred"/>
            </w:pPr>
            <w:r w:rsidRPr="009901E0">
              <w:rPr>
                <w:color w:val="000000"/>
              </w:rPr>
              <w:t>2/20</w:t>
            </w:r>
          </w:p>
        </w:tc>
        <w:tc>
          <w:tcPr>
            <w:tcW w:w="7251" w:type="dxa"/>
            <w:shd w:val="clear" w:color="auto" w:fill="auto"/>
          </w:tcPr>
          <w:p w14:paraId="257ED7B8" w14:textId="77777777" w:rsidR="007B4A34" w:rsidRPr="009901E0" w:rsidRDefault="007B4A34" w:rsidP="007B4A34">
            <w:pPr>
              <w:pStyle w:val="Tabletext0"/>
            </w:pPr>
            <w:r w:rsidRPr="009901E0">
              <w:rPr>
                <w:rFonts w:hint="cs"/>
                <w:rtl/>
              </w:rPr>
              <w:t xml:space="preserve">المتطلبات والقدرات والأطر المعمارية لإنترنت الأشياء </w:t>
            </w:r>
            <w:r w:rsidRPr="009901E0">
              <w:t>(IoT)</w:t>
            </w:r>
            <w:r w:rsidRPr="009901E0">
              <w:rPr>
                <w:rFonts w:hint="cs"/>
                <w:rtl/>
              </w:rPr>
              <w:t xml:space="preserve"> والمدن والمجتمعات الذكية المستدامة</w:t>
            </w:r>
            <w:r w:rsidRPr="009901E0">
              <w:rPr>
                <w:rFonts w:hint="eastAsia"/>
                <w:rtl/>
              </w:rPr>
              <w:t> </w:t>
            </w:r>
            <w:r w:rsidRPr="009901E0">
              <w:t>(SSC&amp;C)</w:t>
            </w:r>
            <w:r w:rsidRPr="009901E0">
              <w:rPr>
                <w:rFonts w:hint="cs"/>
                <w:rtl/>
                <w:lang w:bidi="ar-EG"/>
              </w:rPr>
              <w:t xml:space="preserve"> </w:t>
            </w:r>
            <w:r w:rsidRPr="009901E0">
              <w:rPr>
                <w:rFonts w:hint="cs"/>
                <w:rtl/>
              </w:rPr>
              <w:t>في القطاعات التخصصية</w:t>
            </w:r>
          </w:p>
        </w:tc>
      </w:tr>
      <w:tr w:rsidR="007B4A34" w:rsidRPr="009901E0" w14:paraId="0E560F6E" w14:textId="77777777" w:rsidTr="00736178">
        <w:trPr>
          <w:jc w:val="center"/>
        </w:trPr>
        <w:tc>
          <w:tcPr>
            <w:tcW w:w="1148" w:type="dxa"/>
            <w:shd w:val="clear" w:color="auto" w:fill="auto"/>
            <w:hideMark/>
          </w:tcPr>
          <w:p w14:paraId="74DFF0E2" w14:textId="77777777" w:rsidR="007B4A34" w:rsidRPr="009901E0" w:rsidRDefault="007B4A34" w:rsidP="007B4A34">
            <w:pPr>
              <w:pStyle w:val="Tabletextcentred"/>
            </w:pPr>
            <w:r w:rsidRPr="009901E0">
              <w:t>B/20</w:t>
            </w:r>
          </w:p>
        </w:tc>
        <w:tc>
          <w:tcPr>
            <w:tcW w:w="1209" w:type="dxa"/>
          </w:tcPr>
          <w:p w14:paraId="4E2912CD" w14:textId="77777777" w:rsidR="007B4A34" w:rsidRPr="009901E0" w:rsidRDefault="007B4A34" w:rsidP="007B4A34">
            <w:pPr>
              <w:pStyle w:val="Tabletextcentred"/>
            </w:pPr>
            <w:r w:rsidRPr="009901E0">
              <w:rPr>
                <w:color w:val="000000"/>
              </w:rPr>
              <w:t>8/20</w:t>
            </w:r>
          </w:p>
        </w:tc>
        <w:tc>
          <w:tcPr>
            <w:tcW w:w="7251" w:type="dxa"/>
            <w:shd w:val="clear" w:color="auto" w:fill="auto"/>
          </w:tcPr>
          <w:p w14:paraId="18C31053" w14:textId="77777777" w:rsidR="007B4A34" w:rsidRPr="009901E0" w:rsidRDefault="007B4A34" w:rsidP="007B4A34">
            <w:pPr>
              <w:pStyle w:val="Tabletext0"/>
            </w:pPr>
            <w:r w:rsidRPr="009901E0">
              <w:rPr>
                <w:rFonts w:hint="cs"/>
                <w:rtl/>
              </w:rPr>
              <w:t>‏الخدمات الرقمية المتمحورة حول الإنسان التي تتيحها إنترنت الأشياء</w:t>
            </w:r>
            <w:r w:rsidRPr="009901E0">
              <w:rPr>
                <w:rFonts w:hint="eastAsia"/>
                <w:rtl/>
                <w:lang w:bidi="ar-EG"/>
              </w:rPr>
              <w:t> </w:t>
            </w:r>
            <w:r w:rsidRPr="009901E0">
              <w:rPr>
                <w:lang w:bidi="ar-EG"/>
              </w:rPr>
              <w:t>(IoT)</w:t>
            </w:r>
            <w:r w:rsidRPr="009901E0">
              <w:rPr>
                <w:rFonts w:hint="cs"/>
                <w:rtl/>
              </w:rPr>
              <w:t xml:space="preserve"> والمدن والمجتمعات الذكية المستدامة</w:t>
            </w:r>
            <w:r w:rsidRPr="009901E0">
              <w:rPr>
                <w:rFonts w:hint="eastAsia"/>
                <w:rtl/>
              </w:rPr>
              <w:t> </w:t>
            </w:r>
            <w:r w:rsidRPr="009901E0">
              <w:t>(SSC&amp;C)</w:t>
            </w:r>
            <w:r w:rsidRPr="009901E0">
              <w:rPr>
                <w:rFonts w:hint="cs"/>
                <w:rtl/>
              </w:rPr>
              <w:t xml:space="preserve"> فيما يتعلق بالصحة الرقمية وإمكانية النفاذ والشمول</w:t>
            </w:r>
            <w:r w:rsidRPr="009901E0">
              <w:rPr>
                <w:rFonts w:hint="cs"/>
                <w:cs/>
              </w:rPr>
              <w:t>‎</w:t>
            </w:r>
          </w:p>
        </w:tc>
      </w:tr>
      <w:tr w:rsidR="007B4A34" w:rsidRPr="009901E0" w14:paraId="613E1A09" w14:textId="77777777" w:rsidTr="00736178">
        <w:trPr>
          <w:jc w:val="center"/>
        </w:trPr>
        <w:tc>
          <w:tcPr>
            <w:tcW w:w="1148" w:type="dxa"/>
            <w:shd w:val="clear" w:color="auto" w:fill="auto"/>
            <w:hideMark/>
          </w:tcPr>
          <w:p w14:paraId="169AA92F" w14:textId="77777777" w:rsidR="007B4A34" w:rsidRPr="009901E0" w:rsidRDefault="007B4A34" w:rsidP="007B4A34">
            <w:pPr>
              <w:pStyle w:val="Tabletextcentred"/>
            </w:pPr>
            <w:r w:rsidRPr="009901E0">
              <w:t>C/20</w:t>
            </w:r>
          </w:p>
        </w:tc>
        <w:tc>
          <w:tcPr>
            <w:tcW w:w="1209" w:type="dxa"/>
          </w:tcPr>
          <w:p w14:paraId="465928B8" w14:textId="77777777" w:rsidR="007B4A34" w:rsidRPr="009901E0" w:rsidRDefault="007B4A34" w:rsidP="007B4A34">
            <w:pPr>
              <w:pStyle w:val="Tabletextcentred"/>
            </w:pPr>
            <w:r w:rsidRPr="009901E0">
              <w:rPr>
                <w:color w:val="000000"/>
              </w:rPr>
              <w:t>6/20</w:t>
            </w:r>
          </w:p>
        </w:tc>
        <w:tc>
          <w:tcPr>
            <w:tcW w:w="7251" w:type="dxa"/>
            <w:shd w:val="clear" w:color="auto" w:fill="auto"/>
          </w:tcPr>
          <w:p w14:paraId="657C00F8" w14:textId="03506E24" w:rsidR="007B4A34" w:rsidRPr="009901E0" w:rsidRDefault="007B4A34" w:rsidP="007B4A34">
            <w:pPr>
              <w:pStyle w:val="Tabletext0"/>
            </w:pPr>
            <w:r w:rsidRPr="009901E0">
              <w:rPr>
                <w:rFonts w:hint="cs"/>
                <w:rtl/>
              </w:rPr>
              <w:t>الأمن والخصوصية والموثوقية وتحديد الهوية في إنترنت الأشياء</w:t>
            </w:r>
            <w:r w:rsidR="00E654CF" w:rsidRPr="009901E0">
              <w:rPr>
                <w:rFonts w:hint="cs"/>
                <w:rtl/>
              </w:rPr>
              <w:t xml:space="preserve"> </w:t>
            </w:r>
            <w:r w:rsidR="00E654CF" w:rsidRPr="009901E0">
              <w:t>(IoT)</w:t>
            </w:r>
            <w:r w:rsidR="00E654CF" w:rsidRPr="009901E0">
              <w:rPr>
                <w:rFonts w:hint="cs"/>
                <w:rtl/>
              </w:rPr>
              <w:t xml:space="preserve"> </w:t>
            </w:r>
            <w:r w:rsidRPr="009901E0">
              <w:rPr>
                <w:rFonts w:hint="cs"/>
                <w:rtl/>
              </w:rPr>
              <w:t>والمدن والمجتمعات الذكية المستدامة</w:t>
            </w:r>
            <w:r w:rsidRPr="009901E0">
              <w:rPr>
                <w:rFonts w:hint="eastAsia"/>
                <w:rtl/>
              </w:rPr>
              <w:t> </w:t>
            </w:r>
            <w:r w:rsidRPr="009901E0">
              <w:t>(SSC&amp;C)</w:t>
            </w:r>
          </w:p>
        </w:tc>
      </w:tr>
      <w:tr w:rsidR="007B4A34" w:rsidRPr="009901E0" w14:paraId="7842DBAB" w14:textId="77777777" w:rsidTr="00736178">
        <w:trPr>
          <w:jc w:val="center"/>
        </w:trPr>
        <w:tc>
          <w:tcPr>
            <w:tcW w:w="1148" w:type="dxa"/>
            <w:shd w:val="clear" w:color="auto" w:fill="auto"/>
            <w:hideMark/>
          </w:tcPr>
          <w:p w14:paraId="2679B359" w14:textId="77777777" w:rsidR="007B4A34" w:rsidRPr="009901E0" w:rsidRDefault="007B4A34" w:rsidP="007B4A34">
            <w:pPr>
              <w:pStyle w:val="Tabletextcentred"/>
            </w:pPr>
            <w:r w:rsidRPr="009901E0">
              <w:t>D/20</w:t>
            </w:r>
          </w:p>
        </w:tc>
        <w:tc>
          <w:tcPr>
            <w:tcW w:w="1209" w:type="dxa"/>
          </w:tcPr>
          <w:p w14:paraId="25E21C46" w14:textId="77777777" w:rsidR="007B4A34" w:rsidRPr="009901E0" w:rsidRDefault="007B4A34" w:rsidP="007B4A34">
            <w:pPr>
              <w:pStyle w:val="Tabletextcentred"/>
            </w:pPr>
            <w:r w:rsidRPr="009901E0">
              <w:rPr>
                <w:color w:val="000000"/>
              </w:rPr>
              <w:t>4/20</w:t>
            </w:r>
          </w:p>
        </w:tc>
        <w:tc>
          <w:tcPr>
            <w:tcW w:w="7251" w:type="dxa"/>
            <w:shd w:val="clear" w:color="auto" w:fill="auto"/>
          </w:tcPr>
          <w:p w14:paraId="6E637315" w14:textId="77777777" w:rsidR="007B4A34" w:rsidRPr="009901E0" w:rsidRDefault="007B4A34" w:rsidP="007B4A34">
            <w:pPr>
              <w:pStyle w:val="Tabletext0"/>
            </w:pPr>
            <w:r w:rsidRPr="009901E0">
              <w:rPr>
                <w:rFonts w:hint="cs"/>
                <w:rtl/>
              </w:rPr>
              <w:t>تحليلات البيانات وتبادل البيانات ومعالجتها وإدارتها، بما يشمل الجوانب المتصلة بالبيانات الضخمة، في مجال إنترنت الأشياء</w:t>
            </w:r>
            <w:r w:rsidRPr="009901E0">
              <w:rPr>
                <w:rFonts w:hint="eastAsia"/>
                <w:rtl/>
              </w:rPr>
              <w:t> </w:t>
            </w:r>
            <w:r w:rsidRPr="009901E0">
              <w:t>(IoT)</w:t>
            </w:r>
            <w:r w:rsidRPr="009901E0">
              <w:rPr>
                <w:rFonts w:hint="cs"/>
                <w:rtl/>
              </w:rPr>
              <w:t xml:space="preserve"> والمدن والمجتمعات الذكية المستدامة</w:t>
            </w:r>
            <w:r w:rsidRPr="009901E0">
              <w:rPr>
                <w:rFonts w:hint="eastAsia"/>
                <w:rtl/>
              </w:rPr>
              <w:t> </w:t>
            </w:r>
            <w:r w:rsidRPr="009901E0">
              <w:t>(SSC&amp;C)</w:t>
            </w:r>
          </w:p>
        </w:tc>
      </w:tr>
      <w:tr w:rsidR="007B4A34" w:rsidRPr="009901E0" w14:paraId="405FBE64" w14:textId="77777777" w:rsidTr="00736178">
        <w:trPr>
          <w:jc w:val="center"/>
        </w:trPr>
        <w:tc>
          <w:tcPr>
            <w:tcW w:w="1148" w:type="dxa"/>
            <w:shd w:val="clear" w:color="auto" w:fill="auto"/>
            <w:hideMark/>
          </w:tcPr>
          <w:p w14:paraId="37F236D1" w14:textId="77777777" w:rsidR="007B4A34" w:rsidRPr="009901E0" w:rsidRDefault="007B4A34" w:rsidP="007B4A34">
            <w:pPr>
              <w:pStyle w:val="Tabletextcentred"/>
            </w:pPr>
            <w:r w:rsidRPr="009901E0">
              <w:t>E/20</w:t>
            </w:r>
          </w:p>
        </w:tc>
        <w:tc>
          <w:tcPr>
            <w:tcW w:w="1209" w:type="dxa"/>
          </w:tcPr>
          <w:p w14:paraId="622DC7F7" w14:textId="77777777" w:rsidR="007B4A34" w:rsidRPr="009901E0" w:rsidRDefault="007B4A34" w:rsidP="007B4A34">
            <w:pPr>
              <w:pStyle w:val="Tabletextcentred"/>
            </w:pPr>
            <w:r w:rsidRPr="009901E0">
              <w:rPr>
                <w:color w:val="000000"/>
              </w:rPr>
              <w:t>9/20</w:t>
            </w:r>
          </w:p>
        </w:tc>
        <w:tc>
          <w:tcPr>
            <w:tcW w:w="7251" w:type="dxa"/>
            <w:shd w:val="clear" w:color="auto" w:fill="auto"/>
          </w:tcPr>
          <w:p w14:paraId="115D38FB" w14:textId="77777777" w:rsidR="007B4A34" w:rsidRPr="009901E0" w:rsidRDefault="007B4A34" w:rsidP="007B4A34">
            <w:pPr>
              <w:pStyle w:val="Tabletext0"/>
            </w:pPr>
            <w:r w:rsidRPr="009901E0">
              <w:rPr>
                <w:rFonts w:hint="cs"/>
                <w:rtl/>
              </w:rPr>
              <w:t>إنترنت الأشياء</w:t>
            </w:r>
            <w:r w:rsidRPr="009901E0">
              <w:rPr>
                <w:rFonts w:hint="eastAsia"/>
                <w:rtl/>
              </w:rPr>
              <w:t> </w:t>
            </w:r>
            <w:r w:rsidRPr="009901E0">
              <w:t>(IoT)</w:t>
            </w:r>
            <w:r w:rsidRPr="009901E0">
              <w:rPr>
                <w:rFonts w:hint="cs"/>
                <w:rtl/>
              </w:rPr>
              <w:t xml:space="preserve"> اللامركزية/الموزعة</w:t>
            </w:r>
          </w:p>
        </w:tc>
      </w:tr>
      <w:tr w:rsidR="007B4A34" w:rsidRPr="009901E0" w14:paraId="6F1CF8AD" w14:textId="77777777" w:rsidTr="00736178">
        <w:trPr>
          <w:jc w:val="center"/>
        </w:trPr>
        <w:tc>
          <w:tcPr>
            <w:tcW w:w="1148" w:type="dxa"/>
            <w:shd w:val="clear" w:color="auto" w:fill="auto"/>
            <w:hideMark/>
          </w:tcPr>
          <w:p w14:paraId="3417C790" w14:textId="77777777" w:rsidR="007B4A34" w:rsidRPr="009901E0" w:rsidRDefault="007B4A34" w:rsidP="007B4A34">
            <w:pPr>
              <w:pStyle w:val="Tabletextcentred"/>
            </w:pPr>
            <w:r w:rsidRPr="009901E0">
              <w:t>F/20</w:t>
            </w:r>
          </w:p>
        </w:tc>
        <w:tc>
          <w:tcPr>
            <w:tcW w:w="1209" w:type="dxa"/>
          </w:tcPr>
          <w:p w14:paraId="0F4FB2DC" w14:textId="77777777" w:rsidR="007B4A34" w:rsidRPr="009901E0" w:rsidRDefault="007B4A34" w:rsidP="007B4A34">
            <w:pPr>
              <w:pStyle w:val="Tabletextcentred"/>
            </w:pPr>
            <w:r w:rsidRPr="009901E0">
              <w:rPr>
                <w:color w:val="000000"/>
              </w:rPr>
              <w:t>3/20</w:t>
            </w:r>
          </w:p>
        </w:tc>
        <w:tc>
          <w:tcPr>
            <w:tcW w:w="7251" w:type="dxa"/>
            <w:shd w:val="clear" w:color="auto" w:fill="auto"/>
          </w:tcPr>
          <w:p w14:paraId="7F8D69B3" w14:textId="77777777" w:rsidR="007B4A34" w:rsidRPr="009901E0" w:rsidRDefault="007B4A34" w:rsidP="007B4A34">
            <w:pPr>
              <w:pStyle w:val="Tabletext0"/>
            </w:pPr>
            <w:r w:rsidRPr="009901E0">
              <w:rPr>
                <w:rFonts w:hint="cs"/>
                <w:spacing w:val="-6"/>
                <w:rtl/>
              </w:rPr>
              <w:t>‏معماريات ووظائف وبروتوكولات في تطبيقات القطاعات التخصصية والبنى التحتية في مجال إنترنت الأشياء</w:t>
            </w:r>
            <w:r w:rsidRPr="009901E0">
              <w:rPr>
                <w:rFonts w:hint="eastAsia"/>
                <w:spacing w:val="-6"/>
                <w:rtl/>
              </w:rPr>
              <w:t> </w:t>
            </w:r>
            <w:r w:rsidRPr="009901E0">
              <w:rPr>
                <w:spacing w:val="-6"/>
              </w:rPr>
              <w:t>(IoT)</w:t>
            </w:r>
            <w:r w:rsidRPr="009901E0">
              <w:rPr>
                <w:rFonts w:hint="cs"/>
                <w:spacing w:val="-6"/>
                <w:rtl/>
                <w:lang w:bidi="ar-EG"/>
              </w:rPr>
              <w:t xml:space="preserve"> </w:t>
            </w:r>
            <w:r w:rsidRPr="009901E0">
              <w:rPr>
                <w:rFonts w:hint="cs"/>
                <w:spacing w:val="-6"/>
                <w:rtl/>
              </w:rPr>
              <w:t>وفي المدن والمجتمعات الذكية المستدامة</w:t>
            </w:r>
            <w:r w:rsidRPr="009901E0">
              <w:rPr>
                <w:rFonts w:hint="eastAsia"/>
                <w:spacing w:val="-6"/>
                <w:rtl/>
              </w:rPr>
              <w:t> </w:t>
            </w:r>
            <w:r w:rsidRPr="009901E0">
              <w:t>(SSC&amp;C)</w:t>
            </w:r>
          </w:p>
        </w:tc>
      </w:tr>
      <w:tr w:rsidR="007B4A34" w:rsidRPr="009901E0" w14:paraId="45127A2C" w14:textId="77777777" w:rsidTr="00736178">
        <w:trPr>
          <w:jc w:val="center"/>
        </w:trPr>
        <w:tc>
          <w:tcPr>
            <w:tcW w:w="1148" w:type="dxa"/>
            <w:shd w:val="clear" w:color="auto" w:fill="auto"/>
            <w:hideMark/>
          </w:tcPr>
          <w:p w14:paraId="457D0068" w14:textId="77777777" w:rsidR="007B4A34" w:rsidRPr="009901E0" w:rsidRDefault="007B4A34" w:rsidP="007B4A34">
            <w:pPr>
              <w:pStyle w:val="Tabletextcentred"/>
            </w:pPr>
            <w:r w:rsidRPr="009901E0">
              <w:t>G/20</w:t>
            </w:r>
          </w:p>
        </w:tc>
        <w:tc>
          <w:tcPr>
            <w:tcW w:w="1209" w:type="dxa"/>
          </w:tcPr>
          <w:p w14:paraId="67855D7C" w14:textId="77777777" w:rsidR="007B4A34" w:rsidRPr="009901E0" w:rsidRDefault="007B4A34" w:rsidP="007B4A34">
            <w:pPr>
              <w:pStyle w:val="Tabletextcentred"/>
            </w:pPr>
            <w:r w:rsidRPr="009901E0">
              <w:rPr>
                <w:color w:val="000000"/>
              </w:rPr>
              <w:t>7/20</w:t>
            </w:r>
          </w:p>
        </w:tc>
        <w:tc>
          <w:tcPr>
            <w:tcW w:w="7251" w:type="dxa"/>
            <w:shd w:val="clear" w:color="auto" w:fill="auto"/>
          </w:tcPr>
          <w:p w14:paraId="026057BC" w14:textId="77777777" w:rsidR="007B4A34" w:rsidRPr="009901E0" w:rsidRDefault="007B4A34" w:rsidP="007B4A34">
            <w:pPr>
              <w:pStyle w:val="Tabletext0"/>
            </w:pPr>
            <w:r w:rsidRPr="009901E0">
              <w:rPr>
                <w:rFonts w:hint="cs"/>
                <w:spacing w:val="-6"/>
                <w:rtl/>
              </w:rPr>
              <w:t>تقييم وتحليل المدن والمجتمعات الذكية المستدامة والخدمات الرقمية</w:t>
            </w:r>
          </w:p>
        </w:tc>
      </w:tr>
      <w:tr w:rsidR="007B4A34" w:rsidRPr="009901E0" w14:paraId="48FA75D4" w14:textId="77777777" w:rsidTr="00736178">
        <w:trPr>
          <w:jc w:val="center"/>
        </w:trPr>
        <w:tc>
          <w:tcPr>
            <w:tcW w:w="1148" w:type="dxa"/>
            <w:shd w:val="clear" w:color="auto" w:fill="auto"/>
            <w:hideMark/>
          </w:tcPr>
          <w:p w14:paraId="70E5D0A3" w14:textId="77777777" w:rsidR="007B4A34" w:rsidRPr="009901E0" w:rsidRDefault="007B4A34" w:rsidP="007B4A34">
            <w:pPr>
              <w:pStyle w:val="Tabletextcentred"/>
            </w:pPr>
            <w:r w:rsidRPr="009901E0">
              <w:t>H/20</w:t>
            </w:r>
          </w:p>
        </w:tc>
        <w:tc>
          <w:tcPr>
            <w:tcW w:w="1209" w:type="dxa"/>
          </w:tcPr>
          <w:p w14:paraId="3B81E837" w14:textId="77777777" w:rsidR="007B4A34" w:rsidRPr="009901E0" w:rsidRDefault="007B4A34" w:rsidP="007B4A34">
            <w:pPr>
              <w:pStyle w:val="Tabletextcentred"/>
            </w:pPr>
            <w:r w:rsidRPr="009901E0">
              <w:rPr>
                <w:color w:val="000000"/>
              </w:rPr>
              <w:t>1/20</w:t>
            </w:r>
          </w:p>
        </w:tc>
        <w:tc>
          <w:tcPr>
            <w:tcW w:w="7251" w:type="dxa"/>
            <w:shd w:val="clear" w:color="auto" w:fill="auto"/>
          </w:tcPr>
          <w:p w14:paraId="01B64825" w14:textId="77777777" w:rsidR="007B4A34" w:rsidRPr="009901E0" w:rsidRDefault="007B4A34" w:rsidP="007B4A34">
            <w:pPr>
              <w:pStyle w:val="Tabletext0"/>
            </w:pPr>
            <w:r w:rsidRPr="009901E0">
              <w:rPr>
                <w:rFonts w:hint="cs"/>
                <w:rtl/>
              </w:rPr>
              <w:t>‏التشغيل البيني بين منصات المدن الذكية بما في ذلك التوائم الرقمية</w:t>
            </w:r>
            <w:r w:rsidRPr="009901E0">
              <w:rPr>
                <w:rFonts w:hint="cs"/>
                <w:cs/>
              </w:rPr>
              <w:t>‎</w:t>
            </w:r>
          </w:p>
        </w:tc>
      </w:tr>
      <w:tr w:rsidR="007B4A34" w:rsidRPr="009901E0" w14:paraId="3483486B" w14:textId="77777777" w:rsidTr="00736178">
        <w:trPr>
          <w:jc w:val="center"/>
        </w:trPr>
        <w:tc>
          <w:tcPr>
            <w:tcW w:w="1148" w:type="dxa"/>
            <w:shd w:val="clear" w:color="auto" w:fill="auto"/>
            <w:hideMark/>
          </w:tcPr>
          <w:p w14:paraId="4B871D4F" w14:textId="77777777" w:rsidR="007B4A34" w:rsidRPr="009901E0" w:rsidRDefault="007B4A34" w:rsidP="007B4A34">
            <w:pPr>
              <w:pStyle w:val="Tabletextcentred"/>
            </w:pPr>
            <w:r w:rsidRPr="009901E0">
              <w:t>I/20</w:t>
            </w:r>
          </w:p>
        </w:tc>
        <w:tc>
          <w:tcPr>
            <w:tcW w:w="1209" w:type="dxa"/>
          </w:tcPr>
          <w:p w14:paraId="197C41A2" w14:textId="77777777" w:rsidR="007B4A34" w:rsidRPr="009901E0" w:rsidRDefault="007B4A34" w:rsidP="007B4A34">
            <w:pPr>
              <w:pStyle w:val="Tabletextcentred"/>
            </w:pPr>
            <w:r w:rsidRPr="009901E0">
              <w:t>5/20</w:t>
            </w:r>
          </w:p>
        </w:tc>
        <w:tc>
          <w:tcPr>
            <w:tcW w:w="7251" w:type="dxa"/>
            <w:shd w:val="clear" w:color="auto" w:fill="auto"/>
          </w:tcPr>
          <w:p w14:paraId="4EEEA6D6" w14:textId="77777777" w:rsidR="007B4A34" w:rsidRPr="009901E0" w:rsidRDefault="007B4A34" w:rsidP="007B4A34">
            <w:pPr>
              <w:pStyle w:val="Tabletext0"/>
            </w:pPr>
            <w:r w:rsidRPr="009901E0">
              <w:rPr>
                <w:rFonts w:hint="cs"/>
                <w:rtl/>
              </w:rPr>
              <w:t>‏المصطلحات والتعاريف والدراسة والبحث في مجال التكنولوجيات الرقمية الناشئة</w:t>
            </w:r>
            <w:r w:rsidRPr="009901E0">
              <w:rPr>
                <w:rFonts w:hint="cs"/>
                <w:cs/>
              </w:rPr>
              <w:t>‎</w:t>
            </w:r>
          </w:p>
        </w:tc>
      </w:tr>
    </w:tbl>
    <w:p w14:paraId="22A8714A" w14:textId="77777777" w:rsidR="00F13914" w:rsidRPr="009901E0" w:rsidRDefault="00F13914" w:rsidP="007B4A34">
      <w:pPr>
        <w:rPr>
          <w:rtl/>
        </w:rPr>
      </w:pPr>
    </w:p>
    <w:p w14:paraId="2B7E0132" w14:textId="03EF3FBA" w:rsidR="00FE041B" w:rsidRPr="009901E0" w:rsidRDefault="00FE041B" w:rsidP="007B4A34">
      <w:pPr>
        <w:rPr>
          <w:rtl/>
        </w:rPr>
      </w:pPr>
      <w:r w:rsidRPr="009901E0">
        <w:rPr>
          <w:rtl/>
        </w:rPr>
        <w:br w:type="page"/>
      </w:r>
    </w:p>
    <w:p w14:paraId="1C00AA37" w14:textId="77777777" w:rsidR="00723D04" w:rsidRPr="009901E0" w:rsidRDefault="00723D04" w:rsidP="007B4A34">
      <w:pPr>
        <w:pStyle w:val="NormalHeading1"/>
      </w:pPr>
      <w:r w:rsidRPr="009901E0">
        <w:lastRenderedPageBreak/>
        <w:t>10</w:t>
      </w:r>
      <w:r w:rsidRPr="009901E0">
        <w:tab/>
      </w:r>
      <w:r w:rsidRPr="009901E0">
        <w:rPr>
          <w:rFonts w:hint="cs"/>
          <w:rtl/>
        </w:rPr>
        <w:t xml:space="preserve">لجنة الدراسات </w:t>
      </w:r>
      <w:r w:rsidR="007B4A34" w:rsidRPr="009901E0">
        <w:t>21</w:t>
      </w:r>
    </w:p>
    <w:tbl>
      <w:tblPr>
        <w:tblStyle w:val="TableGrid"/>
        <w:bidiVisual/>
        <w:tblW w:w="5000" w:type="pct"/>
        <w:jc w:val="center"/>
        <w:tblLayout w:type="fixed"/>
        <w:tblLook w:val="04A0" w:firstRow="1" w:lastRow="0" w:firstColumn="1" w:lastColumn="0" w:noHBand="0" w:noVBand="1"/>
      </w:tblPr>
      <w:tblGrid>
        <w:gridCol w:w="1181"/>
        <w:gridCol w:w="1181"/>
        <w:gridCol w:w="7266"/>
      </w:tblGrid>
      <w:tr w:rsidR="007B4A34" w:rsidRPr="009901E0" w14:paraId="5D18A067" w14:textId="77777777" w:rsidTr="00736178">
        <w:trPr>
          <w:tblHeader/>
          <w:jc w:val="center"/>
        </w:trPr>
        <w:tc>
          <w:tcPr>
            <w:tcW w:w="1178" w:type="dxa"/>
            <w:shd w:val="clear" w:color="auto" w:fill="auto"/>
            <w:vAlign w:val="center"/>
            <w:hideMark/>
          </w:tcPr>
          <w:p w14:paraId="6127D767" w14:textId="77777777" w:rsidR="007B4A34" w:rsidRPr="00736178" w:rsidRDefault="007B4A34" w:rsidP="00736178">
            <w:pPr>
              <w:pStyle w:val="Tableheadwhitecentred"/>
              <w:spacing w:before="60" w:after="60" w:line="260" w:lineRule="exact"/>
              <w:rPr>
                <w:b/>
                <w:bCs/>
                <w:color w:val="auto"/>
              </w:rPr>
            </w:pPr>
            <w:r w:rsidRPr="00736178">
              <w:rPr>
                <w:rFonts w:eastAsia="SimSun" w:hint="cs"/>
                <w:b/>
                <w:bCs/>
                <w:color w:val="auto"/>
                <w:rtl/>
              </w:rPr>
              <w:t>رقم المسألة</w:t>
            </w:r>
          </w:p>
        </w:tc>
        <w:tc>
          <w:tcPr>
            <w:tcW w:w="1179" w:type="dxa"/>
            <w:vAlign w:val="center"/>
          </w:tcPr>
          <w:p w14:paraId="507F6F6C" w14:textId="77777777" w:rsidR="007B4A34" w:rsidRPr="00736178" w:rsidRDefault="007B4A34" w:rsidP="00736178">
            <w:pPr>
              <w:pStyle w:val="Tableheadwhitecentred"/>
              <w:spacing w:before="60" w:after="60" w:line="260" w:lineRule="exact"/>
              <w:rPr>
                <w:b/>
                <w:bCs/>
                <w:color w:val="auto"/>
              </w:rPr>
            </w:pPr>
            <w:r w:rsidRPr="00736178">
              <w:rPr>
                <w:rFonts w:hint="cs"/>
                <w:b/>
                <w:bCs/>
                <w:color w:val="auto"/>
                <w:rtl/>
              </w:rPr>
              <w:t>ال</w:t>
            </w:r>
            <w:r w:rsidRPr="00736178">
              <w:rPr>
                <w:b/>
                <w:bCs/>
                <w:color w:val="auto"/>
                <w:rtl/>
              </w:rPr>
              <w:t>رقم</w:t>
            </w:r>
            <w:r w:rsidRPr="00736178">
              <w:rPr>
                <w:rFonts w:hint="cs"/>
                <w:b/>
                <w:bCs/>
                <w:color w:val="auto"/>
                <w:rtl/>
              </w:rPr>
              <w:t xml:space="preserve"> النهائي</w:t>
            </w:r>
            <w:r w:rsidRPr="00736178">
              <w:rPr>
                <w:b/>
                <w:bCs/>
                <w:color w:val="auto"/>
              </w:rPr>
              <w:br/>
            </w:r>
            <w:r w:rsidRPr="00736178">
              <w:rPr>
                <w:rFonts w:hint="cs"/>
                <w:b/>
                <w:bCs/>
                <w:color w:val="auto"/>
                <w:rtl/>
              </w:rPr>
              <w:t>ل</w:t>
            </w:r>
            <w:r w:rsidRPr="00736178">
              <w:rPr>
                <w:b/>
                <w:bCs/>
                <w:color w:val="auto"/>
                <w:rtl/>
              </w:rPr>
              <w:t>لمسألة</w:t>
            </w:r>
          </w:p>
        </w:tc>
        <w:tc>
          <w:tcPr>
            <w:tcW w:w="7251" w:type="dxa"/>
            <w:shd w:val="clear" w:color="auto" w:fill="auto"/>
            <w:vAlign w:val="center"/>
            <w:hideMark/>
          </w:tcPr>
          <w:p w14:paraId="43E25661" w14:textId="77777777" w:rsidR="007B4A34" w:rsidRPr="00736178" w:rsidRDefault="007B4A34" w:rsidP="00736178">
            <w:pPr>
              <w:pStyle w:val="Tableheadwhitecentred"/>
              <w:spacing w:before="60" w:after="60" w:line="260" w:lineRule="exact"/>
              <w:rPr>
                <w:b/>
                <w:bCs/>
                <w:color w:val="auto"/>
              </w:rPr>
            </w:pPr>
            <w:r w:rsidRPr="00736178">
              <w:rPr>
                <w:rFonts w:eastAsia="SimSun" w:hint="cs"/>
                <w:b/>
                <w:bCs/>
                <w:color w:val="auto"/>
                <w:rtl/>
              </w:rPr>
              <w:t>عنوان المسألة</w:t>
            </w:r>
          </w:p>
        </w:tc>
      </w:tr>
      <w:tr w:rsidR="007B4A34" w:rsidRPr="009901E0" w14:paraId="5B1749B4" w14:textId="77777777" w:rsidTr="00736178">
        <w:trPr>
          <w:jc w:val="center"/>
        </w:trPr>
        <w:tc>
          <w:tcPr>
            <w:tcW w:w="1178" w:type="dxa"/>
            <w:shd w:val="clear" w:color="auto" w:fill="auto"/>
            <w:hideMark/>
          </w:tcPr>
          <w:p w14:paraId="14CE6F1B" w14:textId="77777777" w:rsidR="007B4A34" w:rsidRPr="009901E0" w:rsidRDefault="007B4A34" w:rsidP="00FE041B">
            <w:pPr>
              <w:pStyle w:val="Tabletextcentred"/>
              <w:spacing w:before="60" w:after="60" w:line="260" w:lineRule="exact"/>
            </w:pPr>
            <w:r w:rsidRPr="009901E0">
              <w:t>A/9</w:t>
            </w:r>
          </w:p>
        </w:tc>
        <w:tc>
          <w:tcPr>
            <w:tcW w:w="1179" w:type="dxa"/>
          </w:tcPr>
          <w:p w14:paraId="4E89108F" w14:textId="77777777" w:rsidR="007B4A34" w:rsidRPr="009901E0" w:rsidRDefault="007B4A34" w:rsidP="00FE041B">
            <w:pPr>
              <w:pStyle w:val="Tabletextcentred"/>
              <w:spacing w:before="60" w:after="60" w:line="260" w:lineRule="exact"/>
            </w:pPr>
            <w:r w:rsidRPr="009901E0">
              <w:t>21/21</w:t>
            </w:r>
          </w:p>
        </w:tc>
        <w:tc>
          <w:tcPr>
            <w:tcW w:w="7251" w:type="dxa"/>
            <w:shd w:val="clear" w:color="auto" w:fill="auto"/>
          </w:tcPr>
          <w:p w14:paraId="7B4D2F2A" w14:textId="77777777" w:rsidR="007B4A34" w:rsidRPr="009901E0" w:rsidRDefault="007B4A34" w:rsidP="00FE041B">
            <w:pPr>
              <w:pStyle w:val="Tabletext0"/>
              <w:spacing w:before="60" w:after="60" w:line="260" w:lineRule="exact"/>
            </w:pPr>
            <w:r w:rsidRPr="009901E0">
              <w:rPr>
                <w:rFonts w:hint="cs"/>
                <w:rtl/>
              </w:rPr>
              <w:t>إرسال إشارات البرامج التلفزيونية والصوتية والتحكم في تقديمها، من أجل المساهمة والتوزيع الأولي والتوزيع الثانوي</w:t>
            </w:r>
          </w:p>
        </w:tc>
      </w:tr>
      <w:tr w:rsidR="007B4A34" w:rsidRPr="009901E0" w14:paraId="59B97E3A" w14:textId="77777777" w:rsidTr="00736178">
        <w:trPr>
          <w:jc w:val="center"/>
        </w:trPr>
        <w:tc>
          <w:tcPr>
            <w:tcW w:w="1178" w:type="dxa"/>
            <w:shd w:val="clear" w:color="auto" w:fill="auto"/>
            <w:hideMark/>
          </w:tcPr>
          <w:p w14:paraId="27736A84" w14:textId="77777777" w:rsidR="007B4A34" w:rsidRPr="009901E0" w:rsidRDefault="007B4A34" w:rsidP="00FE041B">
            <w:pPr>
              <w:pStyle w:val="Tabletextcentred"/>
              <w:spacing w:before="60" w:after="60" w:line="260" w:lineRule="exact"/>
            </w:pPr>
            <w:r w:rsidRPr="009901E0">
              <w:t>B/9</w:t>
            </w:r>
          </w:p>
        </w:tc>
        <w:tc>
          <w:tcPr>
            <w:tcW w:w="1179" w:type="dxa"/>
          </w:tcPr>
          <w:p w14:paraId="11CA018E" w14:textId="77777777" w:rsidR="007B4A34" w:rsidRPr="009901E0" w:rsidRDefault="007B4A34" w:rsidP="00FE041B">
            <w:pPr>
              <w:pStyle w:val="Tabletextcentred"/>
              <w:spacing w:before="60" w:after="60" w:line="260" w:lineRule="exact"/>
            </w:pPr>
            <w:r w:rsidRPr="009901E0">
              <w:t>22/21</w:t>
            </w:r>
          </w:p>
        </w:tc>
        <w:tc>
          <w:tcPr>
            <w:tcW w:w="7251" w:type="dxa"/>
            <w:shd w:val="clear" w:color="auto" w:fill="auto"/>
          </w:tcPr>
          <w:p w14:paraId="0DAA4F86" w14:textId="77777777" w:rsidR="007B4A34" w:rsidRPr="009901E0" w:rsidRDefault="007B4A34" w:rsidP="00FE041B">
            <w:pPr>
              <w:pStyle w:val="Tabletext0"/>
              <w:spacing w:before="60" w:after="60" w:line="260" w:lineRule="exact"/>
            </w:pPr>
            <w:r w:rsidRPr="009901E0">
              <w:rPr>
                <w:rFonts w:hint="cs"/>
                <w:rtl/>
              </w:rPr>
              <w:t>الأساليب والممارسات المطبقة على النفاذ المشروط وحماية المحتوى</w:t>
            </w:r>
          </w:p>
        </w:tc>
      </w:tr>
      <w:tr w:rsidR="007B4A34" w:rsidRPr="009901E0" w14:paraId="4A11707C" w14:textId="77777777" w:rsidTr="00736178">
        <w:trPr>
          <w:jc w:val="center"/>
        </w:trPr>
        <w:tc>
          <w:tcPr>
            <w:tcW w:w="1178" w:type="dxa"/>
            <w:shd w:val="clear" w:color="auto" w:fill="auto"/>
            <w:hideMark/>
          </w:tcPr>
          <w:p w14:paraId="3C2C59E7" w14:textId="77777777" w:rsidR="007B4A34" w:rsidRPr="009901E0" w:rsidRDefault="007B4A34" w:rsidP="00FE041B">
            <w:pPr>
              <w:pStyle w:val="Tabletextcentred"/>
              <w:spacing w:before="60" w:after="60" w:line="260" w:lineRule="exact"/>
            </w:pPr>
            <w:r w:rsidRPr="009901E0">
              <w:t>C/9</w:t>
            </w:r>
          </w:p>
        </w:tc>
        <w:tc>
          <w:tcPr>
            <w:tcW w:w="1179" w:type="dxa"/>
          </w:tcPr>
          <w:p w14:paraId="0C81BCCD" w14:textId="77777777" w:rsidR="007B4A34" w:rsidRPr="009901E0" w:rsidRDefault="007B4A34" w:rsidP="00FE041B">
            <w:pPr>
              <w:pStyle w:val="Tabletextcentred"/>
              <w:spacing w:before="60" w:after="60" w:line="260" w:lineRule="exact"/>
            </w:pPr>
            <w:r w:rsidRPr="009901E0">
              <w:t>20/21</w:t>
            </w:r>
          </w:p>
        </w:tc>
        <w:tc>
          <w:tcPr>
            <w:tcW w:w="7251" w:type="dxa"/>
            <w:shd w:val="clear" w:color="auto" w:fill="auto"/>
          </w:tcPr>
          <w:p w14:paraId="6834BBB1" w14:textId="77777777" w:rsidR="007B4A34" w:rsidRPr="009901E0" w:rsidRDefault="007B4A34" w:rsidP="00FE041B">
            <w:pPr>
              <w:pStyle w:val="Tabletext0"/>
              <w:spacing w:before="60" w:after="60" w:line="260" w:lineRule="exact"/>
            </w:pPr>
            <w:r w:rsidRPr="009901E0">
              <w:rPr>
                <w:rFonts w:hint="cs"/>
                <w:rtl/>
              </w:rPr>
              <w:t>الوظائف المحسنة المدعومة بالذكاء الاصطناعي على الشبكات الكبلية المتكاملة عريضة النطاق ونشرها</w:t>
            </w:r>
          </w:p>
        </w:tc>
      </w:tr>
      <w:tr w:rsidR="007B4A34" w:rsidRPr="009901E0" w14:paraId="6B63C64A" w14:textId="77777777" w:rsidTr="00736178">
        <w:trPr>
          <w:jc w:val="center"/>
        </w:trPr>
        <w:tc>
          <w:tcPr>
            <w:tcW w:w="1178" w:type="dxa"/>
            <w:shd w:val="clear" w:color="auto" w:fill="auto"/>
            <w:hideMark/>
          </w:tcPr>
          <w:p w14:paraId="1A151034" w14:textId="77777777" w:rsidR="007B4A34" w:rsidRPr="009901E0" w:rsidRDefault="007B4A34" w:rsidP="00FE041B">
            <w:pPr>
              <w:pStyle w:val="Tabletextcentred"/>
              <w:spacing w:before="60" w:after="60" w:line="260" w:lineRule="exact"/>
            </w:pPr>
            <w:r w:rsidRPr="009901E0">
              <w:t>D/9</w:t>
            </w:r>
          </w:p>
        </w:tc>
        <w:tc>
          <w:tcPr>
            <w:tcW w:w="1179" w:type="dxa"/>
          </w:tcPr>
          <w:p w14:paraId="351B557C" w14:textId="77777777" w:rsidR="007B4A34" w:rsidRPr="009901E0" w:rsidRDefault="007B4A34" w:rsidP="00FE041B">
            <w:pPr>
              <w:pStyle w:val="Tabletextcentred"/>
              <w:spacing w:before="60" w:after="60" w:line="260" w:lineRule="exact"/>
            </w:pPr>
            <w:r w:rsidRPr="009901E0">
              <w:t>14/21</w:t>
            </w:r>
          </w:p>
        </w:tc>
        <w:tc>
          <w:tcPr>
            <w:tcW w:w="7251" w:type="dxa"/>
            <w:shd w:val="clear" w:color="auto" w:fill="auto"/>
          </w:tcPr>
          <w:p w14:paraId="74AB5188" w14:textId="77777777" w:rsidR="007B4A34" w:rsidRPr="009901E0" w:rsidRDefault="007B4A34" w:rsidP="00FE041B">
            <w:pPr>
              <w:pStyle w:val="Tabletext0"/>
              <w:spacing w:before="60" w:after="60" w:line="260" w:lineRule="exact"/>
            </w:pPr>
            <w:r w:rsidRPr="009901E0">
              <w:rPr>
                <w:rFonts w:hint="cs"/>
                <w:spacing w:val="-6"/>
                <w:rtl/>
              </w:rPr>
              <w:t>مبادئ توجيهية للبلدان النامية بشأن تنفيذ شبكات التلفزيون الكبلي الرقمي</w:t>
            </w:r>
            <w:r w:rsidRPr="009901E0">
              <w:rPr>
                <w:rFonts w:hint="cs"/>
                <w:spacing w:val="-6"/>
                <w:cs/>
              </w:rPr>
              <w:t>‎</w:t>
            </w:r>
          </w:p>
        </w:tc>
      </w:tr>
      <w:tr w:rsidR="007B4A34" w:rsidRPr="009901E0" w14:paraId="44FCA7DC" w14:textId="77777777" w:rsidTr="00736178">
        <w:trPr>
          <w:jc w:val="center"/>
        </w:trPr>
        <w:tc>
          <w:tcPr>
            <w:tcW w:w="1178" w:type="dxa"/>
            <w:shd w:val="clear" w:color="auto" w:fill="auto"/>
            <w:hideMark/>
          </w:tcPr>
          <w:p w14:paraId="6DBAF6B2" w14:textId="77777777" w:rsidR="007B4A34" w:rsidRPr="009901E0" w:rsidRDefault="007B4A34" w:rsidP="00FE041B">
            <w:pPr>
              <w:pStyle w:val="Tabletextcentred"/>
              <w:spacing w:before="60" w:after="60" w:line="260" w:lineRule="exact"/>
            </w:pPr>
            <w:r w:rsidRPr="009901E0">
              <w:t>E/9</w:t>
            </w:r>
          </w:p>
        </w:tc>
        <w:tc>
          <w:tcPr>
            <w:tcW w:w="1179" w:type="dxa"/>
          </w:tcPr>
          <w:p w14:paraId="38970792" w14:textId="77777777" w:rsidR="007B4A34" w:rsidRPr="009901E0" w:rsidRDefault="007B4A34" w:rsidP="00FE041B">
            <w:pPr>
              <w:pStyle w:val="Tabletextcentred"/>
              <w:spacing w:before="60" w:after="60" w:line="260" w:lineRule="exact"/>
            </w:pPr>
            <w:r w:rsidRPr="009901E0">
              <w:t>15/21</w:t>
            </w:r>
          </w:p>
        </w:tc>
        <w:tc>
          <w:tcPr>
            <w:tcW w:w="7251" w:type="dxa"/>
            <w:shd w:val="clear" w:color="auto" w:fill="auto"/>
          </w:tcPr>
          <w:p w14:paraId="150A3E17" w14:textId="77777777" w:rsidR="007B4A34" w:rsidRPr="009901E0" w:rsidRDefault="007B4A34" w:rsidP="00FE041B">
            <w:pPr>
              <w:pStyle w:val="Tabletext0"/>
              <w:spacing w:before="60" w:after="60" w:line="260" w:lineRule="exact"/>
            </w:pPr>
            <w:r w:rsidRPr="009901E0">
              <w:rPr>
                <w:rFonts w:hint="cs"/>
                <w:rtl/>
              </w:rPr>
              <w:t>أطر ومعماريات البرمجيات للخدمات المتقدمة لتوزيع المحتوى عبر الشبكات الكبلية المتكاملة عريضة النطاق</w:t>
            </w:r>
          </w:p>
        </w:tc>
      </w:tr>
      <w:tr w:rsidR="007B4A34" w:rsidRPr="009901E0" w14:paraId="1992B40A" w14:textId="77777777" w:rsidTr="00736178">
        <w:trPr>
          <w:jc w:val="center"/>
        </w:trPr>
        <w:tc>
          <w:tcPr>
            <w:tcW w:w="1178" w:type="dxa"/>
            <w:shd w:val="clear" w:color="auto" w:fill="auto"/>
            <w:hideMark/>
          </w:tcPr>
          <w:p w14:paraId="2BC082E8" w14:textId="77777777" w:rsidR="007B4A34" w:rsidRPr="009901E0" w:rsidRDefault="007B4A34" w:rsidP="00FE041B">
            <w:pPr>
              <w:pStyle w:val="Tabletextcentred"/>
              <w:spacing w:before="60" w:after="60" w:line="260" w:lineRule="exact"/>
            </w:pPr>
            <w:r w:rsidRPr="009901E0">
              <w:t>F/9</w:t>
            </w:r>
          </w:p>
        </w:tc>
        <w:tc>
          <w:tcPr>
            <w:tcW w:w="1179" w:type="dxa"/>
          </w:tcPr>
          <w:p w14:paraId="136ACBE9" w14:textId="77777777" w:rsidR="007B4A34" w:rsidRPr="009901E0" w:rsidRDefault="007B4A34" w:rsidP="00FE041B">
            <w:pPr>
              <w:pStyle w:val="Tabletextcentred"/>
              <w:spacing w:before="60" w:after="60" w:line="260" w:lineRule="exact"/>
            </w:pPr>
            <w:r w:rsidRPr="009901E0">
              <w:t>16/21</w:t>
            </w:r>
          </w:p>
        </w:tc>
        <w:tc>
          <w:tcPr>
            <w:tcW w:w="7251" w:type="dxa"/>
            <w:shd w:val="clear" w:color="auto" w:fill="auto"/>
          </w:tcPr>
          <w:p w14:paraId="031D6405" w14:textId="77777777" w:rsidR="007B4A34" w:rsidRPr="009901E0" w:rsidRDefault="007B4A34" w:rsidP="00FE041B">
            <w:pPr>
              <w:pStyle w:val="Tabletext0"/>
              <w:spacing w:before="60" w:after="60" w:line="260" w:lineRule="exact"/>
            </w:pPr>
            <w:r w:rsidRPr="009901E0">
              <w:rPr>
                <w:rFonts w:hint="cs"/>
                <w:rtl/>
              </w:rPr>
              <w:t>المتطلبات الوظيفية للأجهزة المطرافية للشبكات الكبلية المتكاملة عريضة النطاق</w:t>
            </w:r>
          </w:p>
        </w:tc>
      </w:tr>
      <w:tr w:rsidR="007B4A34" w:rsidRPr="009901E0" w14:paraId="3D30F688" w14:textId="77777777" w:rsidTr="00736178">
        <w:trPr>
          <w:jc w:val="center"/>
        </w:trPr>
        <w:tc>
          <w:tcPr>
            <w:tcW w:w="1178" w:type="dxa"/>
            <w:shd w:val="clear" w:color="auto" w:fill="auto"/>
            <w:hideMark/>
          </w:tcPr>
          <w:p w14:paraId="2C119B29" w14:textId="77777777" w:rsidR="007B4A34" w:rsidRPr="009901E0" w:rsidRDefault="007B4A34" w:rsidP="00FE041B">
            <w:pPr>
              <w:pStyle w:val="Tabletextcentred"/>
              <w:spacing w:before="60" w:after="60" w:line="260" w:lineRule="exact"/>
            </w:pPr>
            <w:r w:rsidRPr="009901E0">
              <w:t>G/9</w:t>
            </w:r>
          </w:p>
        </w:tc>
        <w:tc>
          <w:tcPr>
            <w:tcW w:w="1179" w:type="dxa"/>
          </w:tcPr>
          <w:p w14:paraId="3A7A2EDD" w14:textId="77777777" w:rsidR="007B4A34" w:rsidRPr="009901E0" w:rsidRDefault="007B4A34" w:rsidP="00FE041B">
            <w:pPr>
              <w:pStyle w:val="Tabletextcentred"/>
              <w:spacing w:before="60" w:after="60" w:line="260" w:lineRule="exact"/>
            </w:pPr>
            <w:r w:rsidRPr="009901E0">
              <w:t>17/21</w:t>
            </w:r>
          </w:p>
        </w:tc>
        <w:tc>
          <w:tcPr>
            <w:tcW w:w="7251" w:type="dxa"/>
            <w:shd w:val="clear" w:color="auto" w:fill="auto"/>
          </w:tcPr>
          <w:p w14:paraId="7C64AC3F" w14:textId="77777777" w:rsidR="007B4A34" w:rsidRPr="009901E0" w:rsidRDefault="007B4A34" w:rsidP="00FE041B">
            <w:pPr>
              <w:pStyle w:val="Tabletext0"/>
              <w:spacing w:before="60" w:after="60" w:line="260" w:lineRule="exact"/>
            </w:pPr>
            <w:r w:rsidRPr="009901E0">
              <w:rPr>
                <w:rFonts w:hint="cs"/>
                <w:rtl/>
              </w:rPr>
              <w:t>التحكم في الإرسال والسطوح البينية (طبقة التحكم في النفاذ إلى الوسائط) لبروتوكول الإنترنت و/أو البيانات القائمة على الرزم عبر الشبكات الكبلية المتكاملة عريضة النطاق</w:t>
            </w:r>
          </w:p>
        </w:tc>
      </w:tr>
      <w:tr w:rsidR="007B4A34" w:rsidRPr="009901E0" w14:paraId="6180702B" w14:textId="77777777" w:rsidTr="00736178">
        <w:trPr>
          <w:jc w:val="center"/>
        </w:trPr>
        <w:tc>
          <w:tcPr>
            <w:tcW w:w="1178" w:type="dxa"/>
            <w:shd w:val="clear" w:color="auto" w:fill="auto"/>
            <w:hideMark/>
          </w:tcPr>
          <w:p w14:paraId="1A6E8CCF" w14:textId="77777777" w:rsidR="007B4A34" w:rsidRPr="009901E0" w:rsidRDefault="007B4A34" w:rsidP="00FE041B">
            <w:pPr>
              <w:pStyle w:val="Tabletextcentred"/>
              <w:spacing w:before="60" w:after="60" w:line="260" w:lineRule="exact"/>
            </w:pPr>
            <w:r w:rsidRPr="009901E0">
              <w:t>H/9</w:t>
            </w:r>
          </w:p>
        </w:tc>
        <w:tc>
          <w:tcPr>
            <w:tcW w:w="1179" w:type="dxa"/>
          </w:tcPr>
          <w:p w14:paraId="1E1CAD07" w14:textId="77777777" w:rsidR="007B4A34" w:rsidRPr="009901E0" w:rsidRDefault="007B4A34" w:rsidP="00FE041B">
            <w:pPr>
              <w:pStyle w:val="Tabletextcentred"/>
              <w:spacing w:before="60" w:after="60" w:line="260" w:lineRule="exact"/>
            </w:pPr>
            <w:r w:rsidRPr="009901E0">
              <w:t>18/21</w:t>
            </w:r>
          </w:p>
        </w:tc>
        <w:tc>
          <w:tcPr>
            <w:tcW w:w="7251" w:type="dxa"/>
            <w:shd w:val="clear" w:color="auto" w:fill="auto"/>
          </w:tcPr>
          <w:p w14:paraId="4D26B87D" w14:textId="77777777" w:rsidR="007B4A34" w:rsidRPr="009901E0" w:rsidRDefault="007B4A34" w:rsidP="00FE041B">
            <w:pPr>
              <w:pStyle w:val="Tabletext0"/>
              <w:spacing w:before="60" w:after="60" w:line="260" w:lineRule="exact"/>
            </w:pPr>
            <w:r w:rsidRPr="009901E0">
              <w:rPr>
                <w:rFonts w:hint="cs"/>
                <w:spacing w:val="-6"/>
                <w:rtl/>
              </w:rPr>
              <w:t>تطبيقات وخدمات الوسائط المتعددة العاملة وفق بروتوكول الإنترنت</w:t>
            </w:r>
            <w:r w:rsidRPr="009901E0">
              <w:rPr>
                <w:rFonts w:hint="eastAsia"/>
                <w:spacing w:val="-6"/>
                <w:rtl/>
              </w:rPr>
              <w:t> </w:t>
            </w:r>
            <w:r w:rsidRPr="009901E0">
              <w:rPr>
                <w:spacing w:val="-6"/>
                <w:rtl/>
                <w:lang w:val="en-GB"/>
              </w:rPr>
              <w:t>(</w:t>
            </w:r>
            <w:r w:rsidRPr="009901E0">
              <w:rPr>
                <w:spacing w:val="-6"/>
                <w:lang w:val="en-GB"/>
              </w:rPr>
              <w:t>IP</w:t>
            </w:r>
            <w:r w:rsidRPr="009901E0">
              <w:rPr>
                <w:spacing w:val="-6"/>
                <w:rtl/>
                <w:lang w:val="en-GB"/>
              </w:rPr>
              <w:t>)</w:t>
            </w:r>
            <w:r w:rsidRPr="009901E0">
              <w:rPr>
                <w:rFonts w:hint="cs"/>
                <w:spacing w:val="-6"/>
                <w:rtl/>
              </w:rPr>
              <w:t xml:space="preserve"> من أجل شبكات التلفزيون الكبلي التي تدعمها المنصات المتقاربة</w:t>
            </w:r>
          </w:p>
        </w:tc>
      </w:tr>
      <w:tr w:rsidR="007B4A34" w:rsidRPr="009901E0" w14:paraId="30A30F57" w14:textId="77777777" w:rsidTr="00736178">
        <w:trPr>
          <w:jc w:val="center"/>
        </w:trPr>
        <w:tc>
          <w:tcPr>
            <w:tcW w:w="1178" w:type="dxa"/>
            <w:shd w:val="clear" w:color="auto" w:fill="auto"/>
            <w:hideMark/>
          </w:tcPr>
          <w:p w14:paraId="175C1CE2" w14:textId="77777777" w:rsidR="007B4A34" w:rsidRPr="009901E0" w:rsidRDefault="007B4A34" w:rsidP="00FE041B">
            <w:pPr>
              <w:pStyle w:val="Tabletextcentred"/>
              <w:spacing w:before="60" w:after="60" w:line="260" w:lineRule="exact"/>
            </w:pPr>
            <w:r w:rsidRPr="009901E0">
              <w:t>I/9</w:t>
            </w:r>
          </w:p>
        </w:tc>
        <w:tc>
          <w:tcPr>
            <w:tcW w:w="1179" w:type="dxa"/>
          </w:tcPr>
          <w:p w14:paraId="43CCB5DC" w14:textId="77777777" w:rsidR="007B4A34" w:rsidRPr="009901E0" w:rsidRDefault="007B4A34" w:rsidP="00FE041B">
            <w:pPr>
              <w:pStyle w:val="Tabletextcentred"/>
              <w:spacing w:before="60" w:after="60" w:line="260" w:lineRule="exact"/>
            </w:pPr>
            <w:r w:rsidRPr="009901E0">
              <w:t>19/21</w:t>
            </w:r>
          </w:p>
        </w:tc>
        <w:tc>
          <w:tcPr>
            <w:tcW w:w="7251" w:type="dxa"/>
            <w:shd w:val="clear" w:color="auto" w:fill="auto"/>
          </w:tcPr>
          <w:p w14:paraId="1F6995C3" w14:textId="77777777" w:rsidR="007B4A34" w:rsidRPr="009901E0" w:rsidRDefault="007B4A34" w:rsidP="00FE041B">
            <w:pPr>
              <w:pStyle w:val="Tabletext0"/>
              <w:spacing w:before="60" w:after="60" w:line="260" w:lineRule="exact"/>
            </w:pPr>
            <w:r w:rsidRPr="009901E0">
              <w:rPr>
                <w:rFonts w:hint="cs"/>
                <w:rtl/>
              </w:rPr>
              <w:t>المتطلبات والأساليب والسطوح البينية لمنصات الخدمات المتقدمة للنهوض بتقديم المحتوى السمعي المرئي وخدمات الوسائط المتعددة التفاعلية الأخرى على الشبكات الكبلية المتكاملة عريضة النطاق</w:t>
            </w:r>
          </w:p>
        </w:tc>
      </w:tr>
      <w:tr w:rsidR="007B4A34" w:rsidRPr="009901E0" w14:paraId="0D647BCB" w14:textId="77777777" w:rsidTr="00736178">
        <w:trPr>
          <w:jc w:val="center"/>
        </w:trPr>
        <w:tc>
          <w:tcPr>
            <w:tcW w:w="1178" w:type="dxa"/>
            <w:shd w:val="clear" w:color="auto" w:fill="auto"/>
            <w:hideMark/>
          </w:tcPr>
          <w:p w14:paraId="7A904A9A" w14:textId="77777777" w:rsidR="007B4A34" w:rsidRPr="009901E0" w:rsidRDefault="007B4A34" w:rsidP="00FE041B">
            <w:pPr>
              <w:pStyle w:val="Tabletextcentred"/>
              <w:spacing w:before="60" w:after="60" w:line="260" w:lineRule="exact"/>
            </w:pPr>
            <w:r w:rsidRPr="009901E0">
              <w:t>B/16</w:t>
            </w:r>
          </w:p>
        </w:tc>
        <w:tc>
          <w:tcPr>
            <w:tcW w:w="1179" w:type="dxa"/>
          </w:tcPr>
          <w:p w14:paraId="0C8AF986" w14:textId="77777777" w:rsidR="007B4A34" w:rsidRPr="009901E0" w:rsidRDefault="007B4A34" w:rsidP="00FE041B">
            <w:pPr>
              <w:pStyle w:val="Tabletextcentred"/>
              <w:spacing w:before="60" w:after="60" w:line="260" w:lineRule="exact"/>
            </w:pPr>
            <w:r w:rsidRPr="009901E0">
              <w:t>5/21</w:t>
            </w:r>
          </w:p>
        </w:tc>
        <w:tc>
          <w:tcPr>
            <w:tcW w:w="7251" w:type="dxa"/>
            <w:shd w:val="clear" w:color="auto" w:fill="auto"/>
          </w:tcPr>
          <w:p w14:paraId="4A933BA8" w14:textId="77777777" w:rsidR="007B4A34" w:rsidRPr="009901E0" w:rsidRDefault="007B4A34" w:rsidP="00FE041B">
            <w:pPr>
              <w:pStyle w:val="Tabletext0"/>
              <w:spacing w:before="60" w:after="60" w:line="260" w:lineRule="exact"/>
            </w:pPr>
            <w:r w:rsidRPr="009901E0">
              <w:rPr>
                <w:rFonts w:hint="cs"/>
                <w:rtl/>
              </w:rPr>
              <w:t>تطبيقات الوسائط المتعددة المدعومة بالذكاء الاصطناعي</w:t>
            </w:r>
          </w:p>
        </w:tc>
      </w:tr>
      <w:tr w:rsidR="007B4A34" w:rsidRPr="009901E0" w14:paraId="19C7B8E9" w14:textId="77777777" w:rsidTr="00736178">
        <w:trPr>
          <w:jc w:val="center"/>
        </w:trPr>
        <w:tc>
          <w:tcPr>
            <w:tcW w:w="1178" w:type="dxa"/>
            <w:shd w:val="clear" w:color="auto" w:fill="auto"/>
            <w:hideMark/>
          </w:tcPr>
          <w:p w14:paraId="62EDD377" w14:textId="77777777" w:rsidR="007B4A34" w:rsidRPr="009901E0" w:rsidRDefault="007B4A34" w:rsidP="00FE041B">
            <w:pPr>
              <w:pStyle w:val="Tabletextcentred"/>
              <w:spacing w:before="60" w:after="60" w:line="260" w:lineRule="exact"/>
            </w:pPr>
            <w:r w:rsidRPr="009901E0">
              <w:t>C/16</w:t>
            </w:r>
          </w:p>
        </w:tc>
        <w:tc>
          <w:tcPr>
            <w:tcW w:w="1179" w:type="dxa"/>
          </w:tcPr>
          <w:p w14:paraId="58D66953" w14:textId="77777777" w:rsidR="007B4A34" w:rsidRPr="009901E0" w:rsidRDefault="007B4A34" w:rsidP="00FE041B">
            <w:pPr>
              <w:pStyle w:val="Tabletextcentred"/>
              <w:spacing w:before="60" w:after="60" w:line="260" w:lineRule="exact"/>
            </w:pPr>
            <w:r w:rsidRPr="009901E0">
              <w:t>6/21</w:t>
            </w:r>
          </w:p>
        </w:tc>
        <w:tc>
          <w:tcPr>
            <w:tcW w:w="7251" w:type="dxa"/>
            <w:shd w:val="clear" w:color="auto" w:fill="auto"/>
          </w:tcPr>
          <w:p w14:paraId="349380FA" w14:textId="77777777" w:rsidR="007B4A34" w:rsidRPr="009901E0" w:rsidRDefault="007B4A34" w:rsidP="00FE041B">
            <w:pPr>
              <w:pStyle w:val="Tabletext0"/>
              <w:spacing w:before="60" w:after="60" w:line="260" w:lineRule="exact"/>
            </w:pPr>
            <w:r w:rsidRPr="009901E0">
              <w:rPr>
                <w:rFonts w:hint="cs"/>
                <w:rtl/>
              </w:rPr>
              <w:t>التشفير المرئي والسمعي وتشفير الإشارة</w:t>
            </w:r>
          </w:p>
        </w:tc>
      </w:tr>
      <w:tr w:rsidR="007B4A34" w:rsidRPr="009901E0" w14:paraId="1DDEF7B4" w14:textId="77777777" w:rsidTr="00736178">
        <w:trPr>
          <w:jc w:val="center"/>
        </w:trPr>
        <w:tc>
          <w:tcPr>
            <w:tcW w:w="1178" w:type="dxa"/>
            <w:shd w:val="clear" w:color="auto" w:fill="auto"/>
            <w:hideMark/>
          </w:tcPr>
          <w:p w14:paraId="1E0D7E11" w14:textId="77777777" w:rsidR="007B4A34" w:rsidRPr="009901E0" w:rsidRDefault="007B4A34" w:rsidP="00FE041B">
            <w:pPr>
              <w:pStyle w:val="Tabletextcentred"/>
              <w:spacing w:before="60" w:after="60" w:line="260" w:lineRule="exact"/>
            </w:pPr>
            <w:r w:rsidRPr="009901E0">
              <w:t>D/16</w:t>
            </w:r>
          </w:p>
        </w:tc>
        <w:tc>
          <w:tcPr>
            <w:tcW w:w="1179" w:type="dxa"/>
          </w:tcPr>
          <w:p w14:paraId="06AA073B" w14:textId="77777777" w:rsidR="007B4A34" w:rsidRPr="009901E0" w:rsidRDefault="007B4A34" w:rsidP="00FE041B">
            <w:pPr>
              <w:pStyle w:val="Tabletextcentred"/>
              <w:spacing w:before="60" w:after="60" w:line="260" w:lineRule="exact"/>
            </w:pPr>
            <w:r w:rsidRPr="009901E0">
              <w:t>8/21</w:t>
            </w:r>
          </w:p>
        </w:tc>
        <w:tc>
          <w:tcPr>
            <w:tcW w:w="7251" w:type="dxa"/>
            <w:shd w:val="clear" w:color="auto" w:fill="auto"/>
          </w:tcPr>
          <w:p w14:paraId="43E406A0" w14:textId="77777777" w:rsidR="007B4A34" w:rsidRPr="009901E0" w:rsidRDefault="007B4A34" w:rsidP="00FE041B">
            <w:pPr>
              <w:pStyle w:val="Tabletext0"/>
              <w:spacing w:before="60" w:after="60" w:line="260" w:lineRule="exact"/>
            </w:pPr>
            <w:r w:rsidRPr="009901E0">
              <w:rPr>
                <w:rFonts w:hint="cs"/>
                <w:rtl/>
              </w:rPr>
              <w:t>أنظمة التجربة الحية الغامرة وخدماتها</w:t>
            </w:r>
          </w:p>
        </w:tc>
      </w:tr>
      <w:tr w:rsidR="007B4A34" w:rsidRPr="009901E0" w14:paraId="137C08CD" w14:textId="77777777" w:rsidTr="00736178">
        <w:trPr>
          <w:jc w:val="center"/>
        </w:trPr>
        <w:tc>
          <w:tcPr>
            <w:tcW w:w="1178" w:type="dxa"/>
            <w:shd w:val="clear" w:color="auto" w:fill="auto"/>
            <w:hideMark/>
          </w:tcPr>
          <w:p w14:paraId="0DD16420" w14:textId="77777777" w:rsidR="007B4A34" w:rsidRPr="009901E0" w:rsidRDefault="007B4A34" w:rsidP="00FE041B">
            <w:pPr>
              <w:pStyle w:val="Tabletextcentred"/>
              <w:spacing w:before="60" w:after="60" w:line="260" w:lineRule="exact"/>
            </w:pPr>
            <w:r w:rsidRPr="009901E0">
              <w:t>E/16</w:t>
            </w:r>
          </w:p>
        </w:tc>
        <w:tc>
          <w:tcPr>
            <w:tcW w:w="1179" w:type="dxa"/>
          </w:tcPr>
          <w:p w14:paraId="34FAC7CA" w14:textId="77777777" w:rsidR="007B4A34" w:rsidRPr="009901E0" w:rsidRDefault="007B4A34" w:rsidP="00FE041B">
            <w:pPr>
              <w:pStyle w:val="Tabletextcentred"/>
              <w:spacing w:before="60" w:after="60" w:line="260" w:lineRule="exact"/>
            </w:pPr>
            <w:r w:rsidRPr="009901E0">
              <w:t>11/21</w:t>
            </w:r>
          </w:p>
        </w:tc>
        <w:tc>
          <w:tcPr>
            <w:tcW w:w="7251" w:type="dxa"/>
            <w:shd w:val="clear" w:color="auto" w:fill="auto"/>
          </w:tcPr>
          <w:p w14:paraId="13CF51A6" w14:textId="77777777" w:rsidR="007B4A34" w:rsidRPr="009901E0" w:rsidRDefault="007B4A34" w:rsidP="00FE041B">
            <w:pPr>
              <w:pStyle w:val="Tabletext0"/>
              <w:spacing w:before="60" w:after="60" w:line="260" w:lineRule="exact"/>
            </w:pPr>
            <w:r w:rsidRPr="009901E0">
              <w:rPr>
                <w:rFonts w:hint="cs"/>
                <w:rtl/>
              </w:rPr>
              <w:t>الأنظمة والمطاريف والبوابات متعددة الوسائط ومؤتمرات البيانات</w:t>
            </w:r>
          </w:p>
        </w:tc>
      </w:tr>
      <w:tr w:rsidR="007B4A34" w:rsidRPr="009901E0" w14:paraId="6F1B6E76" w14:textId="77777777" w:rsidTr="00736178">
        <w:trPr>
          <w:jc w:val="center"/>
        </w:trPr>
        <w:tc>
          <w:tcPr>
            <w:tcW w:w="1178" w:type="dxa"/>
            <w:shd w:val="clear" w:color="auto" w:fill="auto"/>
            <w:hideMark/>
          </w:tcPr>
          <w:p w14:paraId="186A5C7E" w14:textId="77777777" w:rsidR="007B4A34" w:rsidRPr="009901E0" w:rsidRDefault="007B4A34" w:rsidP="00FE041B">
            <w:pPr>
              <w:pStyle w:val="Tabletextcentred"/>
              <w:spacing w:before="60" w:after="60" w:line="260" w:lineRule="exact"/>
            </w:pPr>
            <w:r w:rsidRPr="009901E0">
              <w:t>F/16</w:t>
            </w:r>
          </w:p>
        </w:tc>
        <w:tc>
          <w:tcPr>
            <w:tcW w:w="1179" w:type="dxa"/>
          </w:tcPr>
          <w:p w14:paraId="436B1435" w14:textId="77777777" w:rsidR="007B4A34" w:rsidRPr="009901E0" w:rsidRDefault="007B4A34" w:rsidP="00FE041B">
            <w:pPr>
              <w:pStyle w:val="Tabletextcentred"/>
              <w:spacing w:before="60" w:after="60" w:line="260" w:lineRule="exact"/>
            </w:pPr>
            <w:r w:rsidRPr="009901E0">
              <w:t>7/21</w:t>
            </w:r>
          </w:p>
        </w:tc>
        <w:tc>
          <w:tcPr>
            <w:tcW w:w="7251" w:type="dxa"/>
            <w:shd w:val="clear" w:color="auto" w:fill="auto"/>
          </w:tcPr>
          <w:p w14:paraId="7DF30533" w14:textId="77777777" w:rsidR="007B4A34" w:rsidRPr="009901E0" w:rsidRDefault="007B4A34" w:rsidP="00FE041B">
            <w:pPr>
              <w:pStyle w:val="Tabletext0"/>
              <w:spacing w:before="60" w:after="60" w:line="260" w:lineRule="exact"/>
            </w:pPr>
            <w:r w:rsidRPr="009901E0">
              <w:rPr>
                <w:rFonts w:hint="cs"/>
                <w:rtl/>
              </w:rPr>
              <w:t>الأنظمة والخدمات المرئية الذكية</w:t>
            </w:r>
          </w:p>
        </w:tc>
      </w:tr>
      <w:tr w:rsidR="007B4A34" w:rsidRPr="009901E0" w14:paraId="70EB18DE" w14:textId="77777777" w:rsidTr="00736178">
        <w:trPr>
          <w:jc w:val="center"/>
        </w:trPr>
        <w:tc>
          <w:tcPr>
            <w:tcW w:w="1178" w:type="dxa"/>
            <w:shd w:val="clear" w:color="auto" w:fill="auto"/>
            <w:hideMark/>
          </w:tcPr>
          <w:p w14:paraId="0A69854E" w14:textId="77777777" w:rsidR="007B4A34" w:rsidRPr="009901E0" w:rsidRDefault="007B4A34" w:rsidP="00FE041B">
            <w:pPr>
              <w:pStyle w:val="Tabletextcentred"/>
              <w:spacing w:before="60" w:after="60" w:line="260" w:lineRule="exact"/>
            </w:pPr>
            <w:r w:rsidRPr="009901E0">
              <w:t>G/16</w:t>
            </w:r>
          </w:p>
        </w:tc>
        <w:tc>
          <w:tcPr>
            <w:tcW w:w="1179" w:type="dxa"/>
          </w:tcPr>
          <w:p w14:paraId="0D2BAC20" w14:textId="77777777" w:rsidR="007B4A34" w:rsidRPr="009901E0" w:rsidRDefault="007B4A34" w:rsidP="00FE041B">
            <w:pPr>
              <w:pStyle w:val="Tabletextcentred"/>
              <w:spacing w:before="60" w:after="60" w:line="260" w:lineRule="exact"/>
            </w:pPr>
            <w:r w:rsidRPr="009901E0">
              <w:t>13/21</w:t>
            </w:r>
          </w:p>
        </w:tc>
        <w:tc>
          <w:tcPr>
            <w:tcW w:w="7251" w:type="dxa"/>
            <w:shd w:val="clear" w:color="auto" w:fill="auto"/>
          </w:tcPr>
          <w:p w14:paraId="5F76F03C" w14:textId="77777777" w:rsidR="007B4A34" w:rsidRPr="009901E0" w:rsidRDefault="007B4A34" w:rsidP="00FE041B">
            <w:pPr>
              <w:pStyle w:val="Tabletext0"/>
              <w:spacing w:before="60" w:after="60" w:line="260" w:lineRule="exact"/>
            </w:pPr>
            <w:r w:rsidRPr="009901E0">
              <w:rPr>
                <w:rFonts w:hint="cs"/>
                <w:rtl/>
              </w:rPr>
              <w:t>‏الأنظمة والخدمات المتصلة بتدفق الوسائط المتعددة بما في ذلك إيصال المحتوى ومنصات التطبيقات والأنظمة الطرفية</w:t>
            </w:r>
          </w:p>
        </w:tc>
      </w:tr>
      <w:tr w:rsidR="007B4A34" w:rsidRPr="009901E0" w14:paraId="62A99ECA" w14:textId="77777777" w:rsidTr="00736178">
        <w:trPr>
          <w:jc w:val="center"/>
        </w:trPr>
        <w:tc>
          <w:tcPr>
            <w:tcW w:w="1178" w:type="dxa"/>
            <w:shd w:val="clear" w:color="auto" w:fill="auto"/>
            <w:hideMark/>
          </w:tcPr>
          <w:p w14:paraId="0625EC25" w14:textId="77777777" w:rsidR="007B4A34" w:rsidRPr="009901E0" w:rsidRDefault="007B4A34" w:rsidP="00FE041B">
            <w:pPr>
              <w:pStyle w:val="Tabletextcentred"/>
              <w:spacing w:before="60" w:after="60" w:line="260" w:lineRule="exact"/>
            </w:pPr>
            <w:r w:rsidRPr="009901E0">
              <w:t>H/16</w:t>
            </w:r>
          </w:p>
        </w:tc>
        <w:tc>
          <w:tcPr>
            <w:tcW w:w="1179" w:type="dxa"/>
          </w:tcPr>
          <w:p w14:paraId="77E105B4" w14:textId="77777777" w:rsidR="007B4A34" w:rsidRPr="009901E0" w:rsidRDefault="007B4A34" w:rsidP="00FE041B">
            <w:pPr>
              <w:pStyle w:val="Tabletextcentred"/>
              <w:spacing w:before="60" w:after="60" w:line="260" w:lineRule="exact"/>
            </w:pPr>
            <w:r w:rsidRPr="009901E0">
              <w:rPr>
                <w:rFonts w:hint="eastAsia"/>
              </w:rPr>
              <w:t>9</w:t>
            </w:r>
            <w:r w:rsidRPr="009901E0">
              <w:t>/21</w:t>
            </w:r>
          </w:p>
        </w:tc>
        <w:tc>
          <w:tcPr>
            <w:tcW w:w="7251" w:type="dxa"/>
            <w:shd w:val="clear" w:color="auto" w:fill="auto"/>
          </w:tcPr>
          <w:p w14:paraId="0EA4C86C" w14:textId="77777777" w:rsidR="007B4A34" w:rsidRPr="009901E0" w:rsidRDefault="007B4A34" w:rsidP="00FE041B">
            <w:pPr>
              <w:pStyle w:val="Tabletext0"/>
              <w:spacing w:before="60" w:after="60" w:line="260" w:lineRule="exact"/>
            </w:pPr>
            <w:r w:rsidRPr="009901E0">
              <w:rPr>
                <w:rFonts w:hint="cs"/>
                <w:rtl/>
              </w:rPr>
              <w:t>إطار الوسائط المتعددة وتطبيقاتها وخدماتها</w:t>
            </w:r>
          </w:p>
        </w:tc>
      </w:tr>
      <w:tr w:rsidR="007B4A34" w:rsidRPr="009901E0" w14:paraId="15AF3E2D" w14:textId="77777777" w:rsidTr="00736178">
        <w:trPr>
          <w:jc w:val="center"/>
        </w:trPr>
        <w:tc>
          <w:tcPr>
            <w:tcW w:w="1178" w:type="dxa"/>
            <w:shd w:val="clear" w:color="auto" w:fill="auto"/>
            <w:hideMark/>
          </w:tcPr>
          <w:p w14:paraId="203D9722" w14:textId="77777777" w:rsidR="007B4A34" w:rsidRPr="009901E0" w:rsidRDefault="007B4A34" w:rsidP="00FE041B">
            <w:pPr>
              <w:pStyle w:val="Tabletextcentred"/>
              <w:spacing w:before="60" w:after="60" w:line="260" w:lineRule="exact"/>
            </w:pPr>
            <w:r w:rsidRPr="009901E0">
              <w:t>I/16</w:t>
            </w:r>
          </w:p>
        </w:tc>
        <w:tc>
          <w:tcPr>
            <w:tcW w:w="1179" w:type="dxa"/>
          </w:tcPr>
          <w:p w14:paraId="75DBAE78" w14:textId="77777777" w:rsidR="007B4A34" w:rsidRPr="009901E0" w:rsidRDefault="007B4A34" w:rsidP="00FE041B">
            <w:pPr>
              <w:pStyle w:val="Tabletextcentred"/>
              <w:spacing w:before="60" w:after="60" w:line="260" w:lineRule="exact"/>
            </w:pPr>
            <w:r w:rsidRPr="009901E0">
              <w:t>12/21</w:t>
            </w:r>
          </w:p>
        </w:tc>
        <w:tc>
          <w:tcPr>
            <w:tcW w:w="7251" w:type="dxa"/>
            <w:shd w:val="clear" w:color="auto" w:fill="auto"/>
          </w:tcPr>
          <w:p w14:paraId="07C11780" w14:textId="77777777" w:rsidR="007B4A34" w:rsidRPr="009901E0" w:rsidRDefault="007B4A34" w:rsidP="00FE041B">
            <w:pPr>
              <w:pStyle w:val="Tabletext0"/>
              <w:spacing w:before="60" w:after="60" w:line="260" w:lineRule="exact"/>
            </w:pPr>
            <w:r w:rsidRPr="009901E0">
              <w:rPr>
                <w:rFonts w:hint="cs"/>
                <w:rtl/>
              </w:rPr>
              <w:t>‏الجوانب متعددة الوسائط لتكنولوجيات السجلات الموزعة والخدمات ذات الصلة</w:t>
            </w:r>
            <w:r w:rsidRPr="009901E0">
              <w:rPr>
                <w:rFonts w:hint="cs"/>
                <w:cs/>
              </w:rPr>
              <w:t>‎</w:t>
            </w:r>
          </w:p>
        </w:tc>
      </w:tr>
      <w:tr w:rsidR="007B4A34" w:rsidRPr="009901E0" w14:paraId="4C3E0293" w14:textId="77777777" w:rsidTr="00736178">
        <w:trPr>
          <w:jc w:val="center"/>
        </w:trPr>
        <w:tc>
          <w:tcPr>
            <w:tcW w:w="1178" w:type="dxa"/>
            <w:shd w:val="clear" w:color="auto" w:fill="auto"/>
            <w:hideMark/>
          </w:tcPr>
          <w:p w14:paraId="7EF1126B" w14:textId="77777777" w:rsidR="007B4A34" w:rsidRPr="009901E0" w:rsidRDefault="007B4A34" w:rsidP="00FE041B">
            <w:pPr>
              <w:pStyle w:val="Tabletextcentred"/>
              <w:spacing w:before="60" w:after="60" w:line="260" w:lineRule="exact"/>
            </w:pPr>
            <w:r w:rsidRPr="009901E0">
              <w:t>J/16</w:t>
            </w:r>
          </w:p>
        </w:tc>
        <w:tc>
          <w:tcPr>
            <w:tcW w:w="1179" w:type="dxa"/>
          </w:tcPr>
          <w:p w14:paraId="015C9D6B" w14:textId="77777777" w:rsidR="007B4A34" w:rsidRPr="009901E0" w:rsidRDefault="007B4A34" w:rsidP="00FE041B">
            <w:pPr>
              <w:pStyle w:val="Tabletextcentred"/>
              <w:spacing w:before="60" w:after="60" w:line="260" w:lineRule="exact"/>
            </w:pPr>
            <w:r w:rsidRPr="009901E0">
              <w:t>3/21</w:t>
            </w:r>
          </w:p>
        </w:tc>
        <w:tc>
          <w:tcPr>
            <w:tcW w:w="7251" w:type="dxa"/>
            <w:shd w:val="clear" w:color="auto" w:fill="auto"/>
          </w:tcPr>
          <w:p w14:paraId="590FBFCD" w14:textId="77777777" w:rsidR="007B4A34" w:rsidRPr="009901E0" w:rsidRDefault="007B4A34" w:rsidP="00FE041B">
            <w:pPr>
              <w:pStyle w:val="Tabletext0"/>
              <w:spacing w:before="60" w:after="60" w:line="260" w:lineRule="exact"/>
            </w:pPr>
            <w:r w:rsidRPr="009901E0">
              <w:rPr>
                <w:rFonts w:hint="cs"/>
                <w:rtl/>
              </w:rPr>
              <w:t>الأنظمة والخدمات المتعلقة بالثقافة الرقمية</w:t>
            </w:r>
          </w:p>
        </w:tc>
      </w:tr>
      <w:tr w:rsidR="007B4A34" w:rsidRPr="009901E0" w14:paraId="2C6DB35A" w14:textId="77777777" w:rsidTr="00736178">
        <w:trPr>
          <w:jc w:val="center"/>
        </w:trPr>
        <w:tc>
          <w:tcPr>
            <w:tcW w:w="1178" w:type="dxa"/>
            <w:shd w:val="clear" w:color="auto" w:fill="auto"/>
            <w:hideMark/>
          </w:tcPr>
          <w:p w14:paraId="01F5A450" w14:textId="77777777" w:rsidR="007B4A34" w:rsidRPr="009901E0" w:rsidRDefault="007B4A34" w:rsidP="00FE041B">
            <w:pPr>
              <w:pStyle w:val="Tabletextcentred"/>
              <w:spacing w:before="60" w:after="60" w:line="260" w:lineRule="exact"/>
            </w:pPr>
            <w:r w:rsidRPr="009901E0">
              <w:t>K/16</w:t>
            </w:r>
          </w:p>
        </w:tc>
        <w:tc>
          <w:tcPr>
            <w:tcW w:w="1179" w:type="dxa"/>
          </w:tcPr>
          <w:p w14:paraId="47AD3B8C" w14:textId="77777777" w:rsidR="007B4A34" w:rsidRPr="009901E0" w:rsidRDefault="007B4A34" w:rsidP="00FE041B">
            <w:pPr>
              <w:pStyle w:val="Tabletextcentred"/>
              <w:spacing w:before="60" w:after="60" w:line="260" w:lineRule="exact"/>
            </w:pPr>
            <w:r w:rsidRPr="009901E0">
              <w:t>4/21</w:t>
            </w:r>
          </w:p>
        </w:tc>
        <w:tc>
          <w:tcPr>
            <w:tcW w:w="7251" w:type="dxa"/>
            <w:shd w:val="clear" w:color="auto" w:fill="auto"/>
          </w:tcPr>
          <w:p w14:paraId="5BD24353" w14:textId="77777777" w:rsidR="007B4A34" w:rsidRPr="009901E0" w:rsidRDefault="007B4A34" w:rsidP="00FE041B">
            <w:pPr>
              <w:pStyle w:val="Tabletext0"/>
              <w:spacing w:before="60" w:after="60" w:line="260" w:lineRule="exact"/>
            </w:pPr>
            <w:r w:rsidRPr="009901E0">
              <w:rPr>
                <w:rFonts w:hint="cs"/>
                <w:spacing w:val="-6"/>
                <w:rtl/>
              </w:rPr>
              <w:t>العوامل البشرية فيما يتعلق بالسطوح البينية والخدمات الذكية للمستعمل</w:t>
            </w:r>
          </w:p>
        </w:tc>
      </w:tr>
      <w:tr w:rsidR="007B4A34" w:rsidRPr="009901E0" w14:paraId="48490D78" w14:textId="77777777" w:rsidTr="00736178">
        <w:trPr>
          <w:jc w:val="center"/>
        </w:trPr>
        <w:tc>
          <w:tcPr>
            <w:tcW w:w="1178" w:type="dxa"/>
            <w:shd w:val="clear" w:color="auto" w:fill="auto"/>
            <w:hideMark/>
          </w:tcPr>
          <w:p w14:paraId="07864244" w14:textId="77777777" w:rsidR="007B4A34" w:rsidRPr="009901E0" w:rsidRDefault="007B4A34" w:rsidP="00FE041B">
            <w:pPr>
              <w:pStyle w:val="Tabletextcentred"/>
              <w:spacing w:before="60" w:after="60" w:line="260" w:lineRule="exact"/>
            </w:pPr>
            <w:r w:rsidRPr="009901E0">
              <w:t>M/16</w:t>
            </w:r>
          </w:p>
        </w:tc>
        <w:tc>
          <w:tcPr>
            <w:tcW w:w="1179" w:type="dxa"/>
          </w:tcPr>
          <w:p w14:paraId="44A8D184" w14:textId="77777777" w:rsidR="007B4A34" w:rsidRPr="009901E0" w:rsidRDefault="007B4A34" w:rsidP="00FE041B">
            <w:pPr>
              <w:pStyle w:val="Tabletextcentred"/>
              <w:spacing w:before="60" w:after="60" w:line="260" w:lineRule="exact"/>
            </w:pPr>
            <w:r w:rsidRPr="009901E0">
              <w:t>10/21</w:t>
            </w:r>
          </w:p>
        </w:tc>
        <w:tc>
          <w:tcPr>
            <w:tcW w:w="7251" w:type="dxa"/>
            <w:shd w:val="clear" w:color="auto" w:fill="auto"/>
          </w:tcPr>
          <w:p w14:paraId="1B7A923E" w14:textId="77777777" w:rsidR="007B4A34" w:rsidRPr="009901E0" w:rsidRDefault="007B4A34" w:rsidP="00FE041B">
            <w:pPr>
              <w:pStyle w:val="Tabletext0"/>
              <w:spacing w:before="60" w:after="60" w:line="260" w:lineRule="exact"/>
            </w:pPr>
            <w:r w:rsidRPr="009901E0">
              <w:rPr>
                <w:rFonts w:hint="cs"/>
                <w:spacing w:val="-6"/>
                <w:rtl/>
              </w:rPr>
              <w:t>الاتصالات والأنظمة والشبكات والتطبيقات المتعددة الوسائط في المركبات</w:t>
            </w:r>
          </w:p>
        </w:tc>
      </w:tr>
      <w:tr w:rsidR="007B4A34" w:rsidRPr="009901E0" w14:paraId="6A0940B5" w14:textId="77777777" w:rsidTr="00736178">
        <w:trPr>
          <w:jc w:val="center"/>
        </w:trPr>
        <w:tc>
          <w:tcPr>
            <w:tcW w:w="1178" w:type="dxa"/>
            <w:shd w:val="clear" w:color="auto" w:fill="auto"/>
            <w:hideMark/>
          </w:tcPr>
          <w:p w14:paraId="3596903B" w14:textId="77777777" w:rsidR="007B4A34" w:rsidRPr="009901E0" w:rsidRDefault="007B4A34" w:rsidP="00FE041B">
            <w:pPr>
              <w:pStyle w:val="Tabletextcentred"/>
              <w:spacing w:before="60" w:after="60" w:line="260" w:lineRule="exact"/>
            </w:pPr>
            <w:r w:rsidRPr="009901E0">
              <w:t>N/16</w:t>
            </w:r>
          </w:p>
        </w:tc>
        <w:tc>
          <w:tcPr>
            <w:tcW w:w="1179" w:type="dxa"/>
          </w:tcPr>
          <w:p w14:paraId="6C2806E4" w14:textId="77777777" w:rsidR="007B4A34" w:rsidRPr="009901E0" w:rsidRDefault="007B4A34" w:rsidP="00FE041B">
            <w:pPr>
              <w:pStyle w:val="Tabletextcentred"/>
              <w:spacing w:before="60" w:after="60" w:line="260" w:lineRule="exact"/>
            </w:pPr>
            <w:r w:rsidRPr="009901E0">
              <w:t>2/21</w:t>
            </w:r>
          </w:p>
        </w:tc>
        <w:tc>
          <w:tcPr>
            <w:tcW w:w="7251" w:type="dxa"/>
            <w:shd w:val="clear" w:color="auto" w:fill="auto"/>
          </w:tcPr>
          <w:p w14:paraId="569D4267" w14:textId="77777777" w:rsidR="007B4A34" w:rsidRPr="009901E0" w:rsidRDefault="007B4A34" w:rsidP="00FE041B">
            <w:pPr>
              <w:pStyle w:val="Tabletext0"/>
              <w:spacing w:before="60" w:after="60" w:line="260" w:lineRule="exact"/>
            </w:pPr>
            <w:r w:rsidRPr="009901E0">
              <w:rPr>
                <w:rFonts w:hint="cs"/>
                <w:rtl/>
              </w:rPr>
              <w:t>إطار الوسائط المتعددة لتطبيقات الصحة الرقمية</w:t>
            </w:r>
          </w:p>
        </w:tc>
      </w:tr>
      <w:tr w:rsidR="007B4A34" w:rsidRPr="009901E0" w14:paraId="43D738E6" w14:textId="77777777" w:rsidTr="00736178">
        <w:trPr>
          <w:jc w:val="center"/>
        </w:trPr>
        <w:tc>
          <w:tcPr>
            <w:tcW w:w="1178" w:type="dxa"/>
            <w:shd w:val="clear" w:color="auto" w:fill="auto"/>
          </w:tcPr>
          <w:p w14:paraId="0004510D" w14:textId="77777777" w:rsidR="007B4A34" w:rsidRPr="009901E0" w:rsidRDefault="007B4A34" w:rsidP="00FE041B">
            <w:pPr>
              <w:pStyle w:val="Tabletextcentred"/>
              <w:spacing w:before="60" w:after="60" w:line="260" w:lineRule="exact"/>
            </w:pPr>
            <w:proofErr w:type="spellStart"/>
            <w:proofErr w:type="gramStart"/>
            <w:r w:rsidRPr="009901E0">
              <w:t>Q.Coord</w:t>
            </w:r>
            <w:proofErr w:type="spellEnd"/>
            <w:proofErr w:type="gramEnd"/>
            <w:r w:rsidRPr="009901E0">
              <w:t>/C</w:t>
            </w:r>
          </w:p>
        </w:tc>
        <w:tc>
          <w:tcPr>
            <w:tcW w:w="1179" w:type="dxa"/>
          </w:tcPr>
          <w:p w14:paraId="40A60569" w14:textId="77777777" w:rsidR="007B4A34" w:rsidRPr="009901E0" w:rsidRDefault="007B4A34" w:rsidP="00FE041B">
            <w:pPr>
              <w:pStyle w:val="Tabletextcentred"/>
              <w:spacing w:before="60" w:after="60" w:line="260" w:lineRule="exact"/>
            </w:pPr>
            <w:r w:rsidRPr="009901E0">
              <w:t>0/21</w:t>
            </w:r>
          </w:p>
        </w:tc>
        <w:tc>
          <w:tcPr>
            <w:tcW w:w="7251" w:type="dxa"/>
            <w:shd w:val="clear" w:color="auto" w:fill="auto"/>
          </w:tcPr>
          <w:p w14:paraId="3C2A74FF" w14:textId="77777777" w:rsidR="007B4A34" w:rsidRPr="009901E0" w:rsidRDefault="007B4A34" w:rsidP="00FE041B">
            <w:pPr>
              <w:pStyle w:val="Tabletext0"/>
              <w:spacing w:before="60" w:after="60" w:line="260" w:lineRule="exact"/>
            </w:pPr>
            <w:r w:rsidRPr="009901E0">
              <w:rPr>
                <w:rFonts w:hint="cs"/>
                <w:rtl/>
              </w:rPr>
              <w:t>التنسيق والتخطيط</w:t>
            </w:r>
          </w:p>
        </w:tc>
      </w:tr>
      <w:tr w:rsidR="007B4A34" w:rsidRPr="009901E0" w14:paraId="5C74DF25" w14:textId="77777777" w:rsidTr="00736178">
        <w:trPr>
          <w:jc w:val="center"/>
        </w:trPr>
        <w:tc>
          <w:tcPr>
            <w:tcW w:w="1178" w:type="dxa"/>
            <w:shd w:val="clear" w:color="auto" w:fill="auto"/>
          </w:tcPr>
          <w:p w14:paraId="32AE965D" w14:textId="77777777" w:rsidR="007B4A34" w:rsidRPr="009901E0" w:rsidRDefault="007B4A34" w:rsidP="00FE041B">
            <w:pPr>
              <w:pStyle w:val="Tabletextcentred"/>
              <w:spacing w:before="60" w:after="60" w:line="260" w:lineRule="exact"/>
            </w:pPr>
            <w:proofErr w:type="spellStart"/>
            <w:proofErr w:type="gramStart"/>
            <w:r w:rsidRPr="009901E0">
              <w:t>Q.Acc</w:t>
            </w:r>
            <w:proofErr w:type="spellEnd"/>
            <w:proofErr w:type="gramEnd"/>
            <w:r w:rsidRPr="009901E0">
              <w:t>/C</w:t>
            </w:r>
          </w:p>
        </w:tc>
        <w:tc>
          <w:tcPr>
            <w:tcW w:w="1179" w:type="dxa"/>
          </w:tcPr>
          <w:p w14:paraId="6ECB3A36" w14:textId="77777777" w:rsidR="007B4A34" w:rsidRPr="009901E0" w:rsidRDefault="007B4A34" w:rsidP="00FE041B">
            <w:pPr>
              <w:pStyle w:val="Tabletextcentred"/>
              <w:spacing w:before="60" w:after="60" w:line="260" w:lineRule="exact"/>
              <w:rPr>
                <w:rFonts w:eastAsia="DengXian"/>
              </w:rPr>
            </w:pPr>
            <w:r w:rsidRPr="009901E0">
              <w:rPr>
                <w:rFonts w:eastAsia="DengXian"/>
              </w:rPr>
              <w:t>1/21</w:t>
            </w:r>
          </w:p>
        </w:tc>
        <w:tc>
          <w:tcPr>
            <w:tcW w:w="7251" w:type="dxa"/>
            <w:shd w:val="clear" w:color="auto" w:fill="auto"/>
          </w:tcPr>
          <w:p w14:paraId="05850DF3" w14:textId="77777777" w:rsidR="007B4A34" w:rsidRPr="009901E0" w:rsidRDefault="007B4A34" w:rsidP="00FE041B">
            <w:pPr>
              <w:pStyle w:val="Tabletext0"/>
              <w:spacing w:before="60" w:after="60" w:line="260" w:lineRule="exact"/>
              <w:rPr>
                <w:rFonts w:eastAsia="DengXian"/>
              </w:rPr>
            </w:pPr>
            <w:r w:rsidRPr="009901E0">
              <w:rPr>
                <w:rFonts w:hint="cs"/>
                <w:rtl/>
              </w:rPr>
              <w:t>إمكانية النفاذ إلى أنظمة الوسائط المتعددة وخدماتها وتطبيقاتها من أجل تحقيق الشمول الرقمي</w:t>
            </w:r>
          </w:p>
        </w:tc>
      </w:tr>
    </w:tbl>
    <w:p w14:paraId="02882A82" w14:textId="77777777" w:rsidR="00723D04" w:rsidRPr="009901E0" w:rsidRDefault="00723D04" w:rsidP="00723D04">
      <w:pPr>
        <w:pStyle w:val="Reasons"/>
        <w:rPr>
          <w:rtl/>
        </w:rPr>
      </w:pPr>
    </w:p>
    <w:p w14:paraId="3212A2C1" w14:textId="77777777" w:rsidR="00F13914" w:rsidRPr="009901E0" w:rsidRDefault="00F13914" w:rsidP="00F13914">
      <w:pPr>
        <w:rPr>
          <w:rtl/>
        </w:rPr>
      </w:pPr>
    </w:p>
    <w:p w14:paraId="19398EF5" w14:textId="77777777" w:rsidR="00F13914" w:rsidRPr="009901E0" w:rsidRDefault="00F13914" w:rsidP="00F13914">
      <w:pPr>
        <w:rPr>
          <w:rtl/>
        </w:rPr>
      </w:pPr>
    </w:p>
    <w:p w14:paraId="13281A14" w14:textId="77777777" w:rsidR="00F13914" w:rsidRPr="009901E0" w:rsidRDefault="00F13914" w:rsidP="00F13914"/>
    <w:p w14:paraId="3CD3775F" w14:textId="77777777" w:rsidR="00723D04" w:rsidRPr="009901E0" w:rsidRDefault="00723D04" w:rsidP="00723D04">
      <w:pPr>
        <w:pStyle w:val="Reasons"/>
        <w:sectPr w:rsidR="00723D04" w:rsidRPr="009901E0" w:rsidSect="00736178">
          <w:headerReference w:type="even" r:id="rId293"/>
          <w:headerReference w:type="default" r:id="rId294"/>
          <w:footerReference w:type="even" r:id="rId295"/>
          <w:footerReference w:type="default" r:id="rId296"/>
          <w:type w:val="oddPage"/>
          <w:pgSz w:w="11906" w:h="16838" w:code="9"/>
          <w:pgMar w:top="1134" w:right="1134" w:bottom="1134" w:left="1134" w:header="567" w:footer="567" w:gutter="0"/>
          <w:pgNumType w:start="531"/>
          <w:cols w:space="708"/>
          <w:docGrid w:linePitch="360"/>
        </w:sectPr>
      </w:pPr>
    </w:p>
    <w:p w14:paraId="22D3D57A" w14:textId="42B39EF3" w:rsidR="00150675" w:rsidRDefault="00150675" w:rsidP="00150675">
      <w:pPr>
        <w:pStyle w:val="ChapNo0"/>
        <w:spacing w:before="720"/>
        <w:jc w:val="center"/>
        <w:rPr>
          <w:rtl/>
          <w:lang w:val="en-GB"/>
        </w:rPr>
      </w:pPr>
      <w:bookmarkStart w:id="476" w:name="_Toc190336532"/>
      <w:bookmarkStart w:id="477" w:name="_Toc190336821"/>
      <w:bookmarkStart w:id="478" w:name="_Toc190337033"/>
      <w:bookmarkStart w:id="479" w:name="partVI"/>
      <w:r w:rsidRPr="009901E0">
        <w:rPr>
          <w:rtl/>
          <w:lang w:val="en-GB"/>
        </w:rPr>
        <w:lastRenderedPageBreak/>
        <w:t xml:space="preserve">الجزء </w:t>
      </w:r>
      <w:r w:rsidR="00504BF2" w:rsidRPr="009901E0">
        <w:rPr>
          <w:lang w:bidi="ar-EG"/>
        </w:rPr>
        <w:t>V</w:t>
      </w:r>
      <w:r w:rsidR="004C6EB7" w:rsidRPr="009901E0">
        <w:rPr>
          <w:lang w:bidi="ar-EG"/>
        </w:rPr>
        <w:t>I</w:t>
      </w:r>
      <w:r w:rsidRPr="009901E0">
        <w:rPr>
          <w:rtl/>
          <w:lang w:val="en-GB"/>
        </w:rPr>
        <w:br/>
      </w:r>
      <w:r w:rsidRPr="009901E0">
        <w:rPr>
          <w:rtl/>
          <w:lang w:val="en-GB"/>
        </w:rPr>
        <w:br/>
      </w:r>
      <w:r w:rsidRPr="009901E0">
        <w:rPr>
          <w:rtl/>
          <w:lang w:val="en-GB"/>
        </w:rPr>
        <w:br/>
      </w:r>
      <w:r w:rsidRPr="009901E0">
        <w:rPr>
          <w:rFonts w:hint="cs"/>
          <w:rtl/>
          <w:lang w:val="en-GB"/>
        </w:rPr>
        <w:t>التقارير والوثائق الصادرة عن الجمعية</w:t>
      </w:r>
      <w:bookmarkEnd w:id="476"/>
      <w:bookmarkEnd w:id="477"/>
      <w:bookmarkEnd w:id="478"/>
      <w:bookmarkEnd w:id="479"/>
    </w:p>
    <w:p w14:paraId="7AE386FD" w14:textId="77777777" w:rsidR="00736178" w:rsidRDefault="00736178" w:rsidP="00736178">
      <w:pPr>
        <w:rPr>
          <w:rtl/>
          <w:lang w:val="en-GB"/>
        </w:rPr>
        <w:sectPr w:rsidR="00736178" w:rsidSect="00345FEA">
          <w:headerReference w:type="default" r:id="rId297"/>
          <w:footerReference w:type="even" r:id="rId298"/>
          <w:footerReference w:type="default" r:id="rId299"/>
          <w:type w:val="oddPage"/>
          <w:pgSz w:w="11906" w:h="16838" w:code="9"/>
          <w:pgMar w:top="1134" w:right="1134" w:bottom="1134" w:left="1134" w:header="567" w:footer="567" w:gutter="0"/>
          <w:pgNumType w:start="1"/>
          <w:cols w:space="708"/>
          <w:vAlign w:val="center"/>
          <w:docGrid w:linePitch="360"/>
        </w:sectPr>
      </w:pPr>
    </w:p>
    <w:p w14:paraId="3025529B" w14:textId="742D5978" w:rsidR="00150675" w:rsidRPr="009901E0" w:rsidRDefault="00150675" w:rsidP="00150675">
      <w:pPr>
        <w:pStyle w:val="Sectiontitlecolor"/>
        <w:rPr>
          <w:b w:val="0"/>
          <w:bCs w:val="0"/>
          <w:rtl/>
        </w:rPr>
      </w:pPr>
      <w:bookmarkStart w:id="480" w:name="_Toc190336822"/>
      <w:bookmarkStart w:id="481" w:name="_Toc190337034"/>
      <w:r w:rsidRPr="009901E0">
        <w:rPr>
          <w:rFonts w:hint="cs"/>
          <w:rtl/>
        </w:rPr>
        <w:lastRenderedPageBreak/>
        <w:t xml:space="preserve">القسم </w:t>
      </w:r>
      <w:r w:rsidRPr="009901E0">
        <w:t>1-V</w:t>
      </w:r>
      <w:r w:rsidR="001702ED" w:rsidRPr="009901E0">
        <w:t>I</w:t>
      </w:r>
      <w:r w:rsidRPr="009901E0">
        <w:rPr>
          <w:rFonts w:hint="cs"/>
          <w:rtl/>
        </w:rPr>
        <w:t xml:space="preserve"> </w:t>
      </w:r>
      <w:r w:rsidRPr="009901E0">
        <w:rPr>
          <w:rtl/>
        </w:rPr>
        <w:t>–</w:t>
      </w:r>
      <w:r w:rsidRPr="009901E0">
        <w:rPr>
          <w:rFonts w:hint="cs"/>
          <w:rtl/>
        </w:rPr>
        <w:t xml:space="preserve"> تقارير الجلسات العامة</w:t>
      </w:r>
      <w:bookmarkEnd w:id="480"/>
      <w:bookmarkEnd w:id="481"/>
    </w:p>
    <w:p w14:paraId="22DED90E" w14:textId="44ADEA23" w:rsidR="00150675" w:rsidRPr="009901E0" w:rsidRDefault="00454358" w:rsidP="001702ED">
      <w:pPr>
        <w:pStyle w:val="Sectiontitlecolor"/>
      </w:pPr>
      <w:bookmarkStart w:id="482" w:name="_Toc190336823"/>
      <w:bookmarkStart w:id="483" w:name="_Toc190337035"/>
      <w:r w:rsidRPr="009901E0">
        <w:rPr>
          <w:rStyle w:val="Left-to-Right"/>
        </w:rPr>
        <w:t>1.1–V</w:t>
      </w:r>
      <w:r w:rsidR="001702ED" w:rsidRPr="009901E0">
        <w:rPr>
          <w:rStyle w:val="Left-to-Right"/>
        </w:rPr>
        <w:t>I</w:t>
      </w:r>
      <w:r w:rsidRPr="009901E0">
        <w:rPr>
          <w:rFonts w:hint="cs"/>
          <w:rtl/>
        </w:rPr>
        <w:t xml:space="preserve"> – </w:t>
      </w:r>
      <w:r w:rsidR="001702ED" w:rsidRPr="009901E0">
        <w:rPr>
          <w:rFonts w:hint="cs"/>
          <w:rtl/>
        </w:rPr>
        <w:t xml:space="preserve">تقرير الجلسة العامة </w:t>
      </w:r>
      <w:r w:rsidR="00172736">
        <w:t>T</w:t>
      </w:r>
      <w:r w:rsidR="001702ED" w:rsidRPr="009901E0">
        <w:rPr>
          <w:rFonts w:hint="cs"/>
          <w:rtl/>
        </w:rPr>
        <w:t>الأولى</w:t>
      </w:r>
      <w:bookmarkEnd w:id="482"/>
      <w:bookmarkEnd w:id="483"/>
    </w:p>
    <w:p w14:paraId="32D8CB12" w14:textId="245C41D6" w:rsidR="001702ED" w:rsidRPr="009901E0" w:rsidRDefault="001702ED" w:rsidP="001702ED">
      <w:pPr>
        <w:pStyle w:val="Sectiontitle"/>
      </w:pPr>
      <w:r w:rsidRPr="009901E0">
        <w:rPr>
          <w:rFonts w:hint="cs"/>
          <w:rtl/>
        </w:rPr>
        <w:t>رئيس الجمعية العالمية لتقييس الاتصالات</w:t>
      </w:r>
      <w:r w:rsidRPr="009901E0">
        <w:rPr>
          <w:rtl/>
        </w:rPr>
        <w:t xml:space="preserve"> لعام</w:t>
      </w:r>
      <w:r w:rsidRPr="009901E0">
        <w:rPr>
          <w:rFonts w:hint="cs"/>
          <w:rtl/>
        </w:rPr>
        <w:t xml:space="preserve"> 2024</w:t>
      </w:r>
    </w:p>
    <w:p w14:paraId="553A5B4A" w14:textId="3ACD045F" w:rsidR="001702ED" w:rsidRPr="009901E0" w:rsidRDefault="001702ED" w:rsidP="001702ED">
      <w:pPr>
        <w:pStyle w:val="Sectiontitle"/>
      </w:pPr>
      <w:r w:rsidRPr="009901E0">
        <w:rPr>
          <w:rFonts w:hint="cs"/>
          <w:rtl/>
        </w:rPr>
        <w:t>تقرير الجلسة العامة الأولى، 15 أكتوبر 2024</w:t>
      </w:r>
    </w:p>
    <w:p w14:paraId="11F40611" w14:textId="77777777" w:rsidR="001702ED" w:rsidRPr="009901E0" w:rsidRDefault="001702ED" w:rsidP="001702ED">
      <w:pPr>
        <w:pStyle w:val="Normalcenteraligned"/>
        <w:rPr>
          <w:rtl/>
        </w:rPr>
      </w:pPr>
      <w:r w:rsidRPr="009901E0">
        <w:rPr>
          <w:b/>
          <w:bCs/>
          <w:rtl/>
        </w:rPr>
        <w:t>رئيس الجلسة الافتتاحية:</w:t>
      </w:r>
      <w:r w:rsidRPr="009901E0">
        <w:br/>
      </w:r>
      <w:r w:rsidRPr="009901E0">
        <w:rPr>
          <w:rtl/>
        </w:rPr>
        <w:t>سعادة الدكتور نيراج ميتال</w:t>
      </w:r>
      <w:r w:rsidRPr="009901E0">
        <w:rPr>
          <w:rFonts w:hint="cs"/>
          <w:rtl/>
          <w:lang w:val="fr-CH" w:bidi="ar-SY"/>
        </w:rPr>
        <w:t>. أمين دائرة</w:t>
      </w:r>
      <w:r w:rsidRPr="009901E0">
        <w:rPr>
          <w:rtl/>
        </w:rPr>
        <w:t xml:space="preserve"> الاتصالات (الهند)</w:t>
      </w:r>
    </w:p>
    <w:p w14:paraId="59997990" w14:textId="77777777" w:rsidR="001702ED" w:rsidRPr="009901E0" w:rsidRDefault="001702ED" w:rsidP="001702ED">
      <w:pPr>
        <w:pStyle w:val="Normalcenteraligned"/>
        <w:rPr>
          <w:rtl/>
        </w:rPr>
      </w:pPr>
      <w:r w:rsidRPr="009901E0">
        <w:rPr>
          <w:b/>
          <w:bCs/>
          <w:rtl/>
        </w:rPr>
        <w:t>رئيس الجلسة العامة:</w:t>
      </w:r>
      <w:r w:rsidRPr="009901E0">
        <w:br/>
      </w:r>
      <w:r w:rsidRPr="009901E0">
        <w:rPr>
          <w:rtl/>
        </w:rPr>
        <w:t>السيد ريتو رانجان ميتار (الهند)</w:t>
      </w:r>
    </w:p>
    <w:p w14:paraId="38DF89CB" w14:textId="77777777" w:rsidR="001702ED" w:rsidRPr="009901E0" w:rsidRDefault="001702ED" w:rsidP="001702ED">
      <w:pPr>
        <w:pStyle w:val="Heading1"/>
        <w:rPr>
          <w:rtl/>
        </w:rPr>
      </w:pPr>
      <w:r w:rsidRPr="009901E0">
        <w:rPr>
          <w:rtl/>
        </w:rPr>
        <w:t>1</w:t>
      </w:r>
      <w:r w:rsidRPr="009901E0">
        <w:rPr>
          <w:rtl/>
        </w:rPr>
        <w:tab/>
        <w:t>افتتاح الجلسة العامة الأولى</w:t>
      </w:r>
    </w:p>
    <w:p w14:paraId="72B605B6" w14:textId="77777777" w:rsidR="001702ED" w:rsidRPr="009901E0" w:rsidRDefault="001702ED" w:rsidP="001702ED">
      <w:pPr>
        <w:rPr>
          <w:rtl/>
        </w:rPr>
      </w:pPr>
      <w:r w:rsidRPr="009901E0">
        <w:rPr>
          <w:rFonts w:hint="cs"/>
          <w:rtl/>
        </w:rPr>
        <w:t>أدلت</w:t>
      </w:r>
      <w:r w:rsidRPr="009901E0">
        <w:rPr>
          <w:rtl/>
        </w:rPr>
        <w:t xml:space="preserve"> الأمينة العامة للاتحاد الدولي للاتصالات السيدة دورين بو</w:t>
      </w:r>
      <w:r w:rsidRPr="009901E0">
        <w:rPr>
          <w:rFonts w:hint="cs"/>
          <w:rtl/>
        </w:rPr>
        <w:t>غ</w:t>
      </w:r>
      <w:r w:rsidRPr="009901E0">
        <w:rPr>
          <w:rtl/>
        </w:rPr>
        <w:t>دان</w:t>
      </w:r>
      <w:r w:rsidRPr="009901E0">
        <w:rPr>
          <w:rFonts w:hint="cs"/>
          <w:rtl/>
        </w:rPr>
        <w:t>-</w:t>
      </w:r>
      <w:r w:rsidRPr="009901E0">
        <w:rPr>
          <w:rtl/>
        </w:rPr>
        <w:t xml:space="preserve">مارتن </w:t>
      </w:r>
      <w:r w:rsidRPr="009901E0">
        <w:rPr>
          <w:rFonts w:hint="cs"/>
          <w:rtl/>
        </w:rPr>
        <w:t>بملاحظاتها</w:t>
      </w:r>
      <w:r w:rsidRPr="009901E0">
        <w:rPr>
          <w:rtl/>
        </w:rPr>
        <w:t>.</w:t>
      </w:r>
    </w:p>
    <w:p w14:paraId="4C061692" w14:textId="77777777" w:rsidR="001702ED" w:rsidRPr="009901E0" w:rsidRDefault="001702ED" w:rsidP="001702ED">
      <w:pPr>
        <w:rPr>
          <w:rtl/>
        </w:rPr>
      </w:pPr>
      <w:r w:rsidRPr="009901E0">
        <w:rPr>
          <w:rtl/>
        </w:rPr>
        <w:t xml:space="preserve">وأعلنت أنه </w:t>
      </w:r>
      <w:r w:rsidRPr="009901E0">
        <w:rPr>
          <w:rFonts w:hint="cs"/>
          <w:rtl/>
        </w:rPr>
        <w:t>طبقاً</w:t>
      </w:r>
      <w:r w:rsidRPr="009901E0">
        <w:rPr>
          <w:rtl/>
        </w:rPr>
        <w:t xml:space="preserve"> "</w:t>
      </w:r>
      <w:r w:rsidRPr="009901E0">
        <w:rPr>
          <w:rFonts w:hint="cs"/>
          <w:rtl/>
        </w:rPr>
        <w:t>ل</w:t>
      </w:r>
      <w:r w:rsidRPr="009901E0">
        <w:rPr>
          <w:rtl/>
        </w:rPr>
        <w:t>لنظام الداخلي لمؤتمرات</w:t>
      </w:r>
      <w:r w:rsidRPr="009901E0">
        <w:rPr>
          <w:rFonts w:hint="cs"/>
          <w:rtl/>
        </w:rPr>
        <w:t xml:space="preserve"> الاتحاد</w:t>
      </w:r>
      <w:r w:rsidRPr="009901E0">
        <w:rPr>
          <w:rtl/>
        </w:rPr>
        <w:t xml:space="preserve"> وجمعيات</w:t>
      </w:r>
      <w:r w:rsidRPr="009901E0">
        <w:rPr>
          <w:rFonts w:hint="cs"/>
          <w:rtl/>
        </w:rPr>
        <w:t>ه</w:t>
      </w:r>
      <w:r w:rsidRPr="009901E0">
        <w:rPr>
          <w:rtl/>
        </w:rPr>
        <w:t xml:space="preserve"> </w:t>
      </w:r>
      <w:r w:rsidRPr="009901E0">
        <w:rPr>
          <w:rFonts w:hint="cs"/>
          <w:rtl/>
        </w:rPr>
        <w:t>واجتماعاته</w:t>
      </w:r>
      <w:r w:rsidRPr="009901E0">
        <w:rPr>
          <w:rtl/>
        </w:rPr>
        <w:t>"، عي</w:t>
      </w:r>
      <w:r w:rsidRPr="009901E0">
        <w:rPr>
          <w:rFonts w:hint="cs"/>
          <w:rtl/>
        </w:rPr>
        <w:t>ّ</w:t>
      </w:r>
      <w:r w:rsidRPr="009901E0">
        <w:rPr>
          <w:rtl/>
        </w:rPr>
        <w:t>نت الهند سعادة الدكتور نيراج ميتال</w:t>
      </w:r>
      <w:r w:rsidRPr="009901E0">
        <w:rPr>
          <w:rFonts w:hint="cs"/>
          <w:rtl/>
        </w:rPr>
        <w:t>،</w:t>
      </w:r>
      <w:r w:rsidRPr="009901E0">
        <w:rPr>
          <w:rtl/>
        </w:rPr>
        <w:t xml:space="preserve"> </w:t>
      </w:r>
      <w:r w:rsidRPr="009901E0">
        <w:rPr>
          <w:rFonts w:hint="cs"/>
          <w:rtl/>
        </w:rPr>
        <w:t>أمين</w:t>
      </w:r>
      <w:r w:rsidRPr="009901E0">
        <w:rPr>
          <w:rtl/>
        </w:rPr>
        <w:t xml:space="preserve"> </w:t>
      </w:r>
      <w:r w:rsidRPr="009901E0">
        <w:rPr>
          <w:rFonts w:hint="cs"/>
          <w:rtl/>
        </w:rPr>
        <w:t>دائرة</w:t>
      </w:r>
      <w:r w:rsidRPr="009901E0">
        <w:rPr>
          <w:rtl/>
        </w:rPr>
        <w:t xml:space="preserve"> الاتصالات في الهند</w:t>
      </w:r>
      <w:r w:rsidRPr="009901E0">
        <w:rPr>
          <w:rFonts w:hint="cs"/>
          <w:rtl/>
        </w:rPr>
        <w:t>،</w:t>
      </w:r>
      <w:r w:rsidRPr="009901E0">
        <w:rPr>
          <w:rtl/>
        </w:rPr>
        <w:t xml:space="preserve"> </w:t>
      </w:r>
      <w:r w:rsidRPr="009901E0">
        <w:rPr>
          <w:rFonts w:hint="cs"/>
          <w:rtl/>
        </w:rPr>
        <w:t>لكي يقوم بافتتاح</w:t>
      </w:r>
      <w:r w:rsidRPr="009901E0">
        <w:rPr>
          <w:rtl/>
        </w:rPr>
        <w:t xml:space="preserve"> الجمعية.</w:t>
      </w:r>
    </w:p>
    <w:p w14:paraId="209CB7D5" w14:textId="77777777" w:rsidR="001702ED" w:rsidRPr="009901E0" w:rsidRDefault="001702ED" w:rsidP="001702ED">
      <w:pPr>
        <w:rPr>
          <w:rtl/>
        </w:rPr>
      </w:pPr>
      <w:r w:rsidRPr="009901E0">
        <w:rPr>
          <w:rFonts w:hint="cs"/>
          <w:rtl/>
        </w:rPr>
        <w:t>وافتتح</w:t>
      </w:r>
      <w:r w:rsidRPr="009901E0">
        <w:rPr>
          <w:rtl/>
        </w:rPr>
        <w:t xml:space="preserve"> سعادة الدكتور ميتال الجمعية </w:t>
      </w:r>
      <w:r w:rsidRPr="009901E0">
        <w:rPr>
          <w:rFonts w:hint="cs"/>
          <w:rtl/>
        </w:rPr>
        <w:t>وأدلى بملاحظاته</w:t>
      </w:r>
      <w:r w:rsidRPr="009901E0">
        <w:rPr>
          <w:rtl/>
        </w:rPr>
        <w:t>.</w:t>
      </w:r>
    </w:p>
    <w:p w14:paraId="37452339" w14:textId="77777777" w:rsidR="001702ED" w:rsidRPr="009901E0" w:rsidRDefault="001702ED" w:rsidP="001702ED">
      <w:pPr>
        <w:pStyle w:val="Heading1"/>
        <w:rPr>
          <w:rtl/>
        </w:rPr>
      </w:pPr>
      <w:r w:rsidRPr="009901E0">
        <w:rPr>
          <w:rtl/>
        </w:rPr>
        <w:t>2</w:t>
      </w:r>
      <w:r w:rsidRPr="009901E0">
        <w:rPr>
          <w:rtl/>
        </w:rPr>
        <w:tab/>
        <w:t>ال</w:t>
      </w:r>
      <w:r w:rsidRPr="009901E0">
        <w:rPr>
          <w:rFonts w:hint="cs"/>
          <w:rtl/>
        </w:rPr>
        <w:t>م</w:t>
      </w:r>
      <w:r w:rsidRPr="009901E0">
        <w:rPr>
          <w:rtl/>
        </w:rPr>
        <w:t>وافقة على جدول الأعمال</w:t>
      </w:r>
    </w:p>
    <w:p w14:paraId="72650810" w14:textId="77777777" w:rsidR="001702ED" w:rsidRPr="009901E0" w:rsidRDefault="001702ED" w:rsidP="001702ED">
      <w:pPr>
        <w:rPr>
          <w:rtl/>
        </w:rPr>
      </w:pPr>
      <w:r w:rsidRPr="009901E0">
        <w:rPr>
          <w:rFonts w:hint="cs"/>
          <w:rtl/>
        </w:rPr>
        <w:t xml:space="preserve">اعتُمد </w:t>
      </w:r>
      <w:r w:rsidRPr="009901E0">
        <w:rPr>
          <w:rtl/>
        </w:rPr>
        <w:t>جدول الأعمال (</w:t>
      </w:r>
      <w:r w:rsidRPr="009901E0">
        <w:rPr>
          <w:rFonts w:hint="cs"/>
          <w:rtl/>
        </w:rPr>
        <w:t xml:space="preserve">الوثيقة </w:t>
      </w:r>
      <w:hyperlink r:id="rId300" w:history="1">
        <w:r w:rsidRPr="009901E0">
          <w:rPr>
            <w:rStyle w:val="Hyperlink"/>
          </w:rPr>
          <w:t>ADM-3</w:t>
        </w:r>
      </w:hyperlink>
      <w:r w:rsidRPr="009901E0">
        <w:rPr>
          <w:rtl/>
        </w:rPr>
        <w:t>).</w:t>
      </w:r>
    </w:p>
    <w:p w14:paraId="28F33D28" w14:textId="77777777" w:rsidR="001702ED" w:rsidRPr="009901E0" w:rsidRDefault="001702ED" w:rsidP="001702ED">
      <w:pPr>
        <w:pStyle w:val="Heading1"/>
        <w:rPr>
          <w:rtl/>
        </w:rPr>
      </w:pPr>
      <w:r w:rsidRPr="009901E0">
        <w:rPr>
          <w:rtl/>
        </w:rPr>
        <w:t>3</w:t>
      </w:r>
      <w:r w:rsidRPr="009901E0">
        <w:rPr>
          <w:rtl/>
        </w:rPr>
        <w:tab/>
        <w:t>تعيين رئيس الجمعية</w:t>
      </w:r>
    </w:p>
    <w:p w14:paraId="167DFE60" w14:textId="77777777" w:rsidR="001702ED" w:rsidRPr="009901E0" w:rsidRDefault="001702ED" w:rsidP="001702ED">
      <w:pPr>
        <w:rPr>
          <w:rtl/>
        </w:rPr>
      </w:pPr>
      <w:r w:rsidRPr="009901E0">
        <w:rPr>
          <w:rtl/>
        </w:rPr>
        <w:t>أعلن سعادة الدكتور نيراج ميتال أن الهند اقترحت</w:t>
      </w:r>
      <w:r w:rsidRPr="009901E0">
        <w:rPr>
          <w:rFonts w:hint="cs"/>
          <w:rtl/>
        </w:rPr>
        <w:t xml:space="preserve"> تعيين</w:t>
      </w:r>
      <w:r w:rsidRPr="009901E0">
        <w:rPr>
          <w:rtl/>
        </w:rPr>
        <w:t xml:space="preserve"> السيد ريتو رانجان ميتار رئيس</w:t>
      </w:r>
      <w:r w:rsidRPr="009901E0">
        <w:rPr>
          <w:rFonts w:hint="cs"/>
          <w:rtl/>
        </w:rPr>
        <w:t>اً</w:t>
      </w:r>
      <w:r w:rsidRPr="009901E0">
        <w:rPr>
          <w:rtl/>
        </w:rPr>
        <w:t xml:space="preserve"> للجمعية. وقد انتُخب السيد ميتار رئيس</w:t>
      </w:r>
      <w:r w:rsidRPr="009901E0">
        <w:rPr>
          <w:rFonts w:hint="cs"/>
          <w:rtl/>
        </w:rPr>
        <w:t>اً</w:t>
      </w:r>
      <w:r w:rsidRPr="009901E0">
        <w:rPr>
          <w:rtl/>
        </w:rPr>
        <w:t xml:space="preserve"> للجمعية بالتزكية.</w:t>
      </w:r>
    </w:p>
    <w:p w14:paraId="7A94705A" w14:textId="77777777" w:rsidR="001702ED" w:rsidRPr="009901E0" w:rsidRDefault="001702ED" w:rsidP="001702ED">
      <w:pPr>
        <w:pStyle w:val="Heading1"/>
        <w:rPr>
          <w:rtl/>
        </w:rPr>
      </w:pPr>
      <w:r w:rsidRPr="009901E0">
        <w:rPr>
          <w:rtl/>
        </w:rPr>
        <w:t>4</w:t>
      </w:r>
      <w:r w:rsidRPr="009901E0">
        <w:rPr>
          <w:rtl/>
        </w:rPr>
        <w:tab/>
        <w:t>كلمة رئيس الجمعية</w:t>
      </w:r>
    </w:p>
    <w:p w14:paraId="2BA737D7" w14:textId="77777777" w:rsidR="001702ED" w:rsidRPr="009901E0" w:rsidRDefault="001702ED" w:rsidP="001702ED">
      <w:pPr>
        <w:rPr>
          <w:rtl/>
        </w:rPr>
      </w:pPr>
      <w:r w:rsidRPr="009901E0">
        <w:rPr>
          <w:rtl/>
        </w:rPr>
        <w:t>ألقى السيد ميتار كلمته.</w:t>
      </w:r>
    </w:p>
    <w:p w14:paraId="4915F26B" w14:textId="77777777" w:rsidR="001702ED" w:rsidRPr="009901E0" w:rsidRDefault="001702ED" w:rsidP="001702ED">
      <w:pPr>
        <w:pStyle w:val="Heading1"/>
        <w:rPr>
          <w:lang w:val="de-CH"/>
        </w:rPr>
      </w:pPr>
      <w:r w:rsidRPr="009901E0">
        <w:rPr>
          <w:rtl/>
        </w:rPr>
        <w:t>5</w:t>
      </w:r>
      <w:r w:rsidRPr="009901E0">
        <w:rPr>
          <w:rtl/>
        </w:rPr>
        <w:tab/>
        <w:t xml:space="preserve">كلمة مدير </w:t>
      </w:r>
      <w:r w:rsidRPr="009901E0">
        <w:rPr>
          <w:rFonts w:hint="cs"/>
          <w:rtl/>
        </w:rPr>
        <w:t>تقييس الاتصالات</w:t>
      </w:r>
    </w:p>
    <w:p w14:paraId="6A01DF5D" w14:textId="77777777" w:rsidR="001702ED" w:rsidRPr="009901E0" w:rsidRDefault="001702ED" w:rsidP="001702ED">
      <w:pPr>
        <w:rPr>
          <w:rtl/>
          <w:lang w:bidi="ar-EG"/>
        </w:rPr>
      </w:pPr>
      <w:r w:rsidRPr="009901E0">
        <w:rPr>
          <w:rFonts w:hint="cs"/>
          <w:rtl/>
        </w:rPr>
        <w:t>أدلى</w:t>
      </w:r>
      <w:r w:rsidRPr="009901E0">
        <w:rPr>
          <w:rtl/>
        </w:rPr>
        <w:t xml:space="preserve"> مدير مكتب </w:t>
      </w:r>
      <w:r w:rsidRPr="009901E0">
        <w:rPr>
          <w:rFonts w:hint="cs"/>
          <w:rtl/>
          <w:lang w:val="fr-CH" w:bidi="ar-SY"/>
        </w:rPr>
        <w:t>مكتب تقييس الاتصالات،</w:t>
      </w:r>
      <w:r w:rsidRPr="009901E0">
        <w:rPr>
          <w:rtl/>
        </w:rPr>
        <w:t xml:space="preserve"> السيد سيزو أونوي</w:t>
      </w:r>
      <w:r w:rsidRPr="009901E0">
        <w:rPr>
          <w:rFonts w:hint="cs"/>
          <w:rtl/>
        </w:rPr>
        <w:t>، بملاحظاته</w:t>
      </w:r>
      <w:r w:rsidRPr="009901E0">
        <w:rPr>
          <w:rtl/>
        </w:rPr>
        <w:t xml:space="preserve"> الافتتاحية.</w:t>
      </w:r>
    </w:p>
    <w:p w14:paraId="51CA4A46" w14:textId="30117C51" w:rsidR="000559BD" w:rsidRPr="009901E0" w:rsidRDefault="000559BD" w:rsidP="001702ED">
      <w:pPr>
        <w:rPr>
          <w:rtl/>
          <w:lang w:bidi="ar-EG"/>
        </w:rPr>
      </w:pPr>
      <w:r w:rsidRPr="009901E0">
        <w:rPr>
          <w:rtl/>
          <w:lang w:bidi="ar-EG"/>
        </w:rPr>
        <w:br w:type="page"/>
      </w:r>
    </w:p>
    <w:p w14:paraId="64E2F396" w14:textId="77777777" w:rsidR="001702ED" w:rsidRPr="009901E0" w:rsidRDefault="001702ED" w:rsidP="001702ED">
      <w:pPr>
        <w:pStyle w:val="Heading1"/>
        <w:rPr>
          <w:rtl/>
        </w:rPr>
      </w:pPr>
      <w:r w:rsidRPr="009901E0">
        <w:rPr>
          <w:rtl/>
        </w:rPr>
        <w:lastRenderedPageBreak/>
        <w:t>6</w:t>
      </w:r>
      <w:r w:rsidRPr="009901E0">
        <w:rPr>
          <w:rtl/>
        </w:rPr>
        <w:tab/>
        <w:t>تعيين نواب رئيس الجمعية</w:t>
      </w:r>
    </w:p>
    <w:p w14:paraId="71A7A48B" w14:textId="77777777" w:rsidR="001702ED" w:rsidRPr="009901E0" w:rsidRDefault="001702ED" w:rsidP="001702ED">
      <w:pPr>
        <w:rPr>
          <w:rtl/>
        </w:rPr>
      </w:pPr>
      <w:r w:rsidRPr="009901E0">
        <w:rPr>
          <w:rFonts w:hint="cs"/>
          <w:rtl/>
        </w:rPr>
        <w:t>قامت</w:t>
      </w:r>
      <w:r w:rsidRPr="009901E0">
        <w:rPr>
          <w:rtl/>
        </w:rPr>
        <w:t xml:space="preserve"> الجمعية العامة</w:t>
      </w:r>
      <w:r w:rsidRPr="009901E0">
        <w:rPr>
          <w:rFonts w:hint="cs"/>
          <w:rtl/>
          <w:lang w:val="fr-CH" w:bidi="ar-SY"/>
        </w:rPr>
        <w:t xml:space="preserve"> بتعيين</w:t>
      </w:r>
      <w:r w:rsidRPr="009901E0">
        <w:rPr>
          <w:rtl/>
        </w:rPr>
        <w:t xml:space="preserve"> نواب رئيس الجمعية بالتزكية </w:t>
      </w:r>
      <w:r w:rsidRPr="009901E0">
        <w:rPr>
          <w:rFonts w:hint="cs"/>
          <w:rtl/>
        </w:rPr>
        <w:t xml:space="preserve">(الوثيقة </w:t>
      </w:r>
      <w:hyperlink r:id="rId301" w:history="1">
        <w:r w:rsidRPr="009901E0">
          <w:rPr>
            <w:rStyle w:val="Hyperlink"/>
            <w:lang w:val="de-CH"/>
          </w:rPr>
          <w:t>TD-5</w:t>
        </w:r>
      </w:hyperlink>
      <w:r w:rsidRPr="009901E0">
        <w:rPr>
          <w:rFonts w:hint="cs"/>
          <w:rtl/>
        </w:rPr>
        <w:t>)</w:t>
      </w:r>
      <w:r w:rsidRPr="009901E0">
        <w:rPr>
          <w:rtl/>
        </w:rPr>
        <w:t>.</w:t>
      </w:r>
    </w:p>
    <w:p w14:paraId="47606DA5" w14:textId="77777777" w:rsidR="001702ED" w:rsidRPr="009901E0" w:rsidRDefault="001702ED" w:rsidP="001702ED">
      <w:pPr>
        <w:pStyle w:val="Heading1"/>
        <w:rPr>
          <w:rtl/>
        </w:rPr>
      </w:pPr>
      <w:r w:rsidRPr="009901E0">
        <w:rPr>
          <w:rtl/>
        </w:rPr>
        <w:t>7</w:t>
      </w:r>
      <w:r w:rsidRPr="009901E0">
        <w:rPr>
          <w:rtl/>
        </w:rPr>
        <w:tab/>
      </w:r>
      <w:r w:rsidRPr="009901E0">
        <w:rPr>
          <w:rFonts w:hint="cs"/>
          <w:rtl/>
        </w:rPr>
        <w:t>تشكيل</w:t>
      </w:r>
      <w:r w:rsidRPr="009901E0">
        <w:rPr>
          <w:rtl/>
        </w:rPr>
        <w:t xml:space="preserve"> اللجان (هيكل الجمعية)</w:t>
      </w:r>
    </w:p>
    <w:p w14:paraId="595B243D" w14:textId="77777777" w:rsidR="001702ED" w:rsidRPr="009901E0" w:rsidRDefault="001702ED" w:rsidP="001702ED">
      <w:pPr>
        <w:rPr>
          <w:rtl/>
        </w:rPr>
      </w:pPr>
      <w:r w:rsidRPr="009901E0">
        <w:rPr>
          <w:rFonts w:hint="cs"/>
          <w:rtl/>
          <w:lang w:val="fr-CH" w:bidi="ar-SY"/>
        </w:rPr>
        <w:t>تمت الموافقة على هيكل</w:t>
      </w:r>
      <w:r w:rsidRPr="009901E0">
        <w:rPr>
          <w:rFonts w:hint="cs"/>
          <w:rtl/>
        </w:rPr>
        <w:t xml:space="preserve"> الجمعية</w:t>
      </w:r>
      <w:r w:rsidRPr="009901E0">
        <w:rPr>
          <w:rtl/>
        </w:rPr>
        <w:t xml:space="preserve"> </w:t>
      </w:r>
      <w:r w:rsidRPr="009901E0">
        <w:rPr>
          <w:rFonts w:hint="cs"/>
          <w:rtl/>
        </w:rPr>
        <w:t xml:space="preserve">الوارد </w:t>
      </w:r>
      <w:r w:rsidRPr="009901E0">
        <w:rPr>
          <w:rtl/>
        </w:rPr>
        <w:t xml:space="preserve">في </w:t>
      </w:r>
      <w:r>
        <w:fldChar w:fldCharType="begin"/>
      </w:r>
      <w:r>
        <w:instrText>HYPERLINK "http://www.itu.int/md/meetingdoc.asp?lang=en&amp;parent=T22-WTSA.24-241015-TD-GEN-0004"</w:instrText>
      </w:r>
      <w:r>
        <w:fldChar w:fldCharType="separate"/>
      </w:r>
      <w:r w:rsidRPr="009901E0">
        <w:rPr>
          <w:rStyle w:val="Hyperlink"/>
          <w:rFonts w:hint="cs"/>
          <w:rtl/>
        </w:rPr>
        <w:t xml:space="preserve">الوثيقة </w:t>
      </w:r>
      <w:r w:rsidRPr="009901E0">
        <w:rPr>
          <w:rStyle w:val="Hyperlink"/>
          <w:lang w:val="de-CH"/>
        </w:rPr>
        <w:t>TD-4</w:t>
      </w:r>
      <w:r>
        <w:fldChar w:fldCharType="end"/>
      </w:r>
      <w:r w:rsidRPr="009901E0">
        <w:rPr>
          <w:rtl/>
        </w:rPr>
        <w:t>.</w:t>
      </w:r>
    </w:p>
    <w:p w14:paraId="188A1513" w14:textId="77777777" w:rsidR="001702ED" w:rsidRPr="009901E0" w:rsidRDefault="001702ED" w:rsidP="001702ED">
      <w:pPr>
        <w:pStyle w:val="Heading1"/>
        <w:rPr>
          <w:rtl/>
        </w:rPr>
      </w:pPr>
      <w:r w:rsidRPr="009901E0">
        <w:rPr>
          <w:rtl/>
        </w:rPr>
        <w:t>8</w:t>
      </w:r>
      <w:r w:rsidRPr="009901E0">
        <w:rPr>
          <w:rtl/>
        </w:rPr>
        <w:tab/>
        <w:t xml:space="preserve">تعيين رؤساء اللجان </w:t>
      </w:r>
      <w:r w:rsidRPr="009901E0">
        <w:rPr>
          <w:rFonts w:hint="cs"/>
          <w:rtl/>
        </w:rPr>
        <w:t>وأفرقة</w:t>
      </w:r>
      <w:r w:rsidRPr="009901E0">
        <w:rPr>
          <w:rtl/>
        </w:rPr>
        <w:t xml:space="preserve"> العمل ونواب</w:t>
      </w:r>
      <w:r w:rsidRPr="009901E0">
        <w:rPr>
          <w:rFonts w:hint="cs"/>
          <w:rtl/>
        </w:rPr>
        <w:t>هم</w:t>
      </w:r>
    </w:p>
    <w:p w14:paraId="04573660" w14:textId="77777777" w:rsidR="001702ED" w:rsidRPr="009901E0" w:rsidRDefault="001702ED" w:rsidP="001702ED">
      <w:pPr>
        <w:rPr>
          <w:rtl/>
        </w:rPr>
      </w:pPr>
      <w:r w:rsidRPr="009901E0">
        <w:rPr>
          <w:rtl/>
        </w:rPr>
        <w:t xml:space="preserve">عينت الجمعية العامة رؤساء اللجان </w:t>
      </w:r>
      <w:r w:rsidRPr="009901E0">
        <w:rPr>
          <w:rFonts w:hint="cs"/>
          <w:rtl/>
        </w:rPr>
        <w:t>وأفرقة</w:t>
      </w:r>
      <w:r w:rsidRPr="009901E0">
        <w:rPr>
          <w:rtl/>
        </w:rPr>
        <w:t xml:space="preserve"> العمل ونواب</w:t>
      </w:r>
      <w:r w:rsidRPr="009901E0">
        <w:rPr>
          <w:rFonts w:hint="cs"/>
          <w:rtl/>
        </w:rPr>
        <w:t>هم</w:t>
      </w:r>
      <w:r w:rsidRPr="009901E0">
        <w:rPr>
          <w:rtl/>
        </w:rPr>
        <w:t xml:space="preserve"> بالتزكية </w:t>
      </w:r>
      <w:r w:rsidRPr="009901E0">
        <w:rPr>
          <w:rFonts w:hint="cs"/>
          <w:rtl/>
        </w:rPr>
        <w:t xml:space="preserve">(الوثيقة </w:t>
      </w:r>
      <w:hyperlink r:id="rId302" w:history="1">
        <w:r w:rsidRPr="009901E0">
          <w:rPr>
            <w:rStyle w:val="Hyperlink"/>
          </w:rPr>
          <w:t>TD-5</w:t>
        </w:r>
      </w:hyperlink>
      <w:r w:rsidRPr="009901E0">
        <w:rPr>
          <w:rFonts w:hint="cs"/>
          <w:rtl/>
        </w:rPr>
        <w:t>)</w:t>
      </w:r>
      <w:r w:rsidRPr="009901E0">
        <w:rPr>
          <w:rtl/>
        </w:rPr>
        <w:t>.</w:t>
      </w:r>
    </w:p>
    <w:p w14:paraId="20CDA465" w14:textId="77777777" w:rsidR="001702ED" w:rsidRPr="009901E0" w:rsidRDefault="001702ED" w:rsidP="001702ED">
      <w:pPr>
        <w:pStyle w:val="Heading1"/>
        <w:rPr>
          <w:rtl/>
        </w:rPr>
      </w:pPr>
      <w:r w:rsidRPr="009901E0">
        <w:rPr>
          <w:rtl/>
        </w:rPr>
        <w:t>9</w:t>
      </w:r>
      <w:r w:rsidRPr="009901E0">
        <w:tab/>
      </w:r>
      <w:r w:rsidRPr="009901E0">
        <w:rPr>
          <w:rtl/>
        </w:rPr>
        <w:t xml:space="preserve">أمانة الجمعية العالمية </w:t>
      </w:r>
      <w:r w:rsidRPr="009901E0">
        <w:rPr>
          <w:rFonts w:hint="cs"/>
          <w:rtl/>
        </w:rPr>
        <w:t>لتقييس الاتصالات لعام 2024</w:t>
      </w:r>
    </w:p>
    <w:p w14:paraId="0C286DEB" w14:textId="77777777" w:rsidR="001702ED" w:rsidRPr="009901E0" w:rsidRDefault="001702ED" w:rsidP="001702ED">
      <w:pPr>
        <w:rPr>
          <w:rtl/>
        </w:rPr>
      </w:pPr>
      <w:r w:rsidRPr="009901E0">
        <w:rPr>
          <w:rtl/>
        </w:rPr>
        <w:t xml:space="preserve">أحاطت </w:t>
      </w:r>
      <w:r w:rsidRPr="009901E0">
        <w:rPr>
          <w:rFonts w:hint="cs"/>
          <w:rtl/>
        </w:rPr>
        <w:t>الجلسة</w:t>
      </w:r>
      <w:r w:rsidRPr="009901E0">
        <w:rPr>
          <w:rtl/>
        </w:rPr>
        <w:t xml:space="preserve"> العامة علماً بأمناء</w:t>
      </w:r>
      <w:r w:rsidRPr="009901E0">
        <w:rPr>
          <w:rFonts w:hint="cs"/>
          <w:rtl/>
        </w:rPr>
        <w:t xml:space="preserve"> مختلف</w:t>
      </w:r>
      <w:r w:rsidRPr="009901E0">
        <w:rPr>
          <w:rtl/>
        </w:rPr>
        <w:t xml:space="preserve"> اللجان </w:t>
      </w:r>
      <w:r w:rsidRPr="009901E0">
        <w:rPr>
          <w:rFonts w:hint="cs"/>
          <w:rtl/>
        </w:rPr>
        <w:t>وأفرقة العمل،</w:t>
      </w:r>
      <w:r w:rsidRPr="009901E0">
        <w:rPr>
          <w:rtl/>
        </w:rPr>
        <w:t xml:space="preserve"> </w:t>
      </w:r>
      <w:r w:rsidRPr="009901E0">
        <w:rPr>
          <w:rFonts w:hint="cs"/>
          <w:rtl/>
        </w:rPr>
        <w:t xml:space="preserve">على النحو المبين في الوثيقة </w:t>
      </w:r>
      <w:r>
        <w:fldChar w:fldCharType="begin"/>
      </w:r>
      <w:r>
        <w:instrText>HYPERLINK "http://www.itu.int/md/meetingdoc.asp?lang=en&amp;parent=T22-WTSA.24-241015-TD-GEN-0006"</w:instrText>
      </w:r>
      <w:r>
        <w:fldChar w:fldCharType="separate"/>
      </w:r>
      <w:r w:rsidRPr="009901E0">
        <w:rPr>
          <w:rStyle w:val="Hyperlink"/>
          <w:lang w:val="de-CH"/>
        </w:rPr>
        <w:t>TD-6</w:t>
      </w:r>
      <w:r>
        <w:fldChar w:fldCharType="end"/>
      </w:r>
      <w:r w:rsidRPr="009901E0">
        <w:rPr>
          <w:rtl/>
        </w:rPr>
        <w:t>.</w:t>
      </w:r>
    </w:p>
    <w:p w14:paraId="060D7ED5" w14:textId="77777777" w:rsidR="001702ED" w:rsidRPr="009901E0" w:rsidRDefault="001702ED" w:rsidP="001702ED">
      <w:pPr>
        <w:pStyle w:val="Heading1"/>
        <w:rPr>
          <w:rtl/>
        </w:rPr>
      </w:pPr>
      <w:r w:rsidRPr="009901E0">
        <w:rPr>
          <w:rtl/>
        </w:rPr>
        <w:t>10</w:t>
      </w:r>
      <w:r w:rsidRPr="009901E0">
        <w:tab/>
      </w:r>
      <w:r w:rsidRPr="009901E0">
        <w:rPr>
          <w:rFonts w:hint="cs"/>
          <w:rtl/>
        </w:rPr>
        <w:t>مشروع</w:t>
      </w:r>
      <w:r w:rsidRPr="009901E0">
        <w:rPr>
          <w:rtl/>
        </w:rPr>
        <w:t xml:space="preserve"> خطة إدارة الوقت</w:t>
      </w:r>
    </w:p>
    <w:p w14:paraId="4EC7562B" w14:textId="77777777" w:rsidR="001702ED" w:rsidRPr="009901E0" w:rsidRDefault="001702ED" w:rsidP="001702ED">
      <w:pPr>
        <w:rPr>
          <w:rtl/>
        </w:rPr>
      </w:pPr>
      <w:r w:rsidRPr="009901E0">
        <w:rPr>
          <w:rFonts w:hint="cs"/>
          <w:rtl/>
        </w:rPr>
        <w:t xml:space="preserve">تضمنت الوثيقة </w:t>
      </w:r>
      <w:r>
        <w:fldChar w:fldCharType="begin"/>
      </w:r>
      <w:r>
        <w:instrText>HYPERLINK "http://www.itu.int/md/meetingdoc.asp?lang=en&amp;parent=T22-WTSA.24-241015-TD-GEN-0001"</w:instrText>
      </w:r>
      <w:r>
        <w:fldChar w:fldCharType="separate"/>
      </w:r>
      <w:r w:rsidRPr="009901E0">
        <w:rPr>
          <w:rStyle w:val="Hyperlink"/>
          <w:lang w:val="de-CH"/>
        </w:rPr>
        <w:t>TD-1</w:t>
      </w:r>
      <w:r>
        <w:fldChar w:fldCharType="end"/>
      </w:r>
      <w:r w:rsidRPr="009901E0">
        <w:rPr>
          <w:rtl/>
        </w:rPr>
        <w:t xml:space="preserve"> خطة إدارة الوقت المقترحة. </w:t>
      </w:r>
      <w:r w:rsidRPr="009901E0">
        <w:rPr>
          <w:rFonts w:hint="cs"/>
          <w:rtl/>
        </w:rPr>
        <w:t>و</w:t>
      </w:r>
      <w:r w:rsidRPr="009901E0">
        <w:rPr>
          <w:rtl/>
        </w:rPr>
        <w:t>أحاطت الجمعية العامة علماً بها.</w:t>
      </w:r>
    </w:p>
    <w:p w14:paraId="50419094" w14:textId="77777777" w:rsidR="001702ED" w:rsidRPr="009901E0" w:rsidRDefault="001702ED" w:rsidP="001702ED">
      <w:pPr>
        <w:pStyle w:val="Heading1"/>
        <w:rPr>
          <w:rtl/>
        </w:rPr>
      </w:pPr>
      <w:r w:rsidRPr="009901E0">
        <w:rPr>
          <w:rtl/>
        </w:rPr>
        <w:t>11</w:t>
      </w:r>
      <w:r w:rsidRPr="009901E0">
        <w:rPr>
          <w:rtl/>
        </w:rPr>
        <w:tab/>
        <w:t xml:space="preserve">قائمة المساهمات/المقترحات وتخصيص الوثائق للجان </w:t>
      </w:r>
      <w:r w:rsidRPr="009901E0">
        <w:rPr>
          <w:rFonts w:hint="cs"/>
          <w:rtl/>
        </w:rPr>
        <w:t>وأفرقة العمل</w:t>
      </w:r>
    </w:p>
    <w:p w14:paraId="7E545940" w14:textId="77777777" w:rsidR="001702ED" w:rsidRPr="009901E0" w:rsidRDefault="001702ED" w:rsidP="001702ED">
      <w:pPr>
        <w:rPr>
          <w:rtl/>
        </w:rPr>
      </w:pPr>
      <w:r w:rsidRPr="009901E0">
        <w:rPr>
          <w:rtl/>
        </w:rPr>
        <w:t xml:space="preserve">تمت الموافقة على قائمة المساهمات والمقترحات وتخصيصها للجان </w:t>
      </w:r>
      <w:r w:rsidRPr="009901E0">
        <w:rPr>
          <w:rFonts w:hint="cs"/>
          <w:rtl/>
        </w:rPr>
        <w:t>وأفرقة العمل، الواردة في الوثيقة</w:t>
      </w:r>
      <w:r w:rsidRPr="009901E0">
        <w:rPr>
          <w:rtl/>
        </w:rPr>
        <w:t xml:space="preserve"> </w:t>
      </w:r>
      <w:hyperlink r:id="rId303" w:history="1">
        <w:r w:rsidRPr="009901E0">
          <w:rPr>
            <w:rStyle w:val="Hyperlink"/>
          </w:rPr>
          <w:t>TD-3</w:t>
        </w:r>
      </w:hyperlink>
      <w:r w:rsidRPr="009901E0">
        <w:rPr>
          <w:rtl/>
        </w:rPr>
        <w:t>.</w:t>
      </w:r>
    </w:p>
    <w:p w14:paraId="04F0E424" w14:textId="77777777" w:rsidR="001702ED" w:rsidRPr="009901E0" w:rsidRDefault="001702ED" w:rsidP="001702ED">
      <w:pPr>
        <w:pStyle w:val="Heading1"/>
        <w:rPr>
          <w:rtl/>
        </w:rPr>
      </w:pPr>
      <w:r w:rsidRPr="009901E0">
        <w:rPr>
          <w:rtl/>
        </w:rPr>
        <w:t>12</w:t>
      </w:r>
      <w:r w:rsidRPr="009901E0">
        <w:rPr>
          <w:rtl/>
        </w:rPr>
        <w:tab/>
      </w:r>
      <w:r w:rsidRPr="009901E0">
        <w:rPr>
          <w:rFonts w:hint="cs"/>
          <w:rtl/>
        </w:rPr>
        <w:t>إحياء ذكرى</w:t>
      </w:r>
      <w:r w:rsidRPr="009901E0">
        <w:rPr>
          <w:rtl/>
        </w:rPr>
        <w:t xml:space="preserve"> المندوبين المتوفين</w:t>
      </w:r>
    </w:p>
    <w:p w14:paraId="286CDE2B" w14:textId="77777777" w:rsidR="001702ED" w:rsidRPr="009901E0" w:rsidRDefault="001702ED" w:rsidP="001702ED">
      <w:pPr>
        <w:rPr>
          <w:rtl/>
        </w:rPr>
      </w:pPr>
      <w:r w:rsidRPr="009901E0">
        <w:rPr>
          <w:rtl/>
        </w:rPr>
        <w:t>وقفت الجمعية دقيقة صمت حداد</w:t>
      </w:r>
      <w:r w:rsidRPr="009901E0">
        <w:rPr>
          <w:rFonts w:hint="cs"/>
          <w:rtl/>
        </w:rPr>
        <w:t>اً إحياءً لذكرى</w:t>
      </w:r>
      <w:r w:rsidRPr="009901E0">
        <w:rPr>
          <w:rtl/>
        </w:rPr>
        <w:t xml:space="preserve"> المندوبين المتوفين منذ </w:t>
      </w:r>
      <w:r w:rsidRPr="009901E0">
        <w:rPr>
          <w:rFonts w:hint="cs"/>
          <w:rtl/>
        </w:rPr>
        <w:t>الجمعية العالمية لتقييس الاتصالات لعام 2020</w:t>
      </w:r>
      <w:r w:rsidRPr="009901E0">
        <w:rPr>
          <w:rtl/>
        </w:rPr>
        <w:t xml:space="preserve"> (الوثيقة </w:t>
      </w:r>
      <w:hyperlink r:id="rId304" w:history="1">
        <w:r w:rsidRPr="009901E0">
          <w:rPr>
            <w:rStyle w:val="Hyperlink"/>
            <w:rtl/>
          </w:rPr>
          <w:t>41</w:t>
        </w:r>
      </w:hyperlink>
      <w:r w:rsidRPr="009901E0">
        <w:rPr>
          <w:rtl/>
        </w:rPr>
        <w:t>).</w:t>
      </w:r>
    </w:p>
    <w:p w14:paraId="7393EE16" w14:textId="77777777" w:rsidR="001702ED" w:rsidRPr="009901E0" w:rsidRDefault="001702ED" w:rsidP="001702ED">
      <w:pPr>
        <w:pStyle w:val="Heading1"/>
        <w:rPr>
          <w:rtl/>
        </w:rPr>
      </w:pPr>
      <w:r w:rsidRPr="009901E0">
        <w:rPr>
          <w:rtl/>
        </w:rPr>
        <w:t>13</w:t>
      </w:r>
      <w:r w:rsidRPr="009901E0">
        <w:rPr>
          <w:rtl/>
        </w:rPr>
        <w:tab/>
      </w:r>
      <w:r w:rsidRPr="009901E0">
        <w:rPr>
          <w:rFonts w:hint="cs"/>
          <w:rtl/>
        </w:rPr>
        <w:t>الإعراب</w:t>
      </w:r>
      <w:r w:rsidRPr="009901E0">
        <w:rPr>
          <w:rtl/>
        </w:rPr>
        <w:t xml:space="preserve"> عن التقدير للمندوبين المتقاعدين</w:t>
      </w:r>
    </w:p>
    <w:p w14:paraId="1F573C4B" w14:textId="70B0C962" w:rsidR="00EC4D3D" w:rsidRPr="009901E0" w:rsidRDefault="001702ED" w:rsidP="00EC4D3D">
      <w:pPr>
        <w:rPr>
          <w:rtl/>
          <w:lang w:bidi="ar-EG"/>
        </w:rPr>
      </w:pPr>
      <w:r w:rsidRPr="009901E0">
        <w:rPr>
          <w:rFonts w:hint="cs"/>
          <w:rtl/>
        </w:rPr>
        <w:t>قدم</w:t>
      </w:r>
      <w:r w:rsidRPr="009901E0">
        <w:rPr>
          <w:rtl/>
        </w:rPr>
        <w:t xml:space="preserve"> الرئيس</w:t>
      </w:r>
      <w:r w:rsidRPr="009901E0">
        <w:rPr>
          <w:rFonts w:hint="cs"/>
          <w:rtl/>
        </w:rPr>
        <w:t xml:space="preserve"> الشكر</w:t>
      </w:r>
      <w:r w:rsidRPr="009901E0">
        <w:rPr>
          <w:rtl/>
        </w:rPr>
        <w:t xml:space="preserve"> </w:t>
      </w:r>
      <w:r w:rsidRPr="009901E0">
        <w:rPr>
          <w:rFonts w:hint="cs"/>
          <w:rtl/>
        </w:rPr>
        <w:t>ل</w:t>
      </w:r>
      <w:r w:rsidRPr="009901E0">
        <w:rPr>
          <w:rtl/>
        </w:rPr>
        <w:t xml:space="preserve">لمندوبين المتقاعدين على مساهماتهم القيمة في أعمال التقييس التي </w:t>
      </w:r>
      <w:r w:rsidRPr="009901E0">
        <w:rPr>
          <w:rFonts w:hint="cs"/>
          <w:rtl/>
        </w:rPr>
        <w:t>يضطلع</w:t>
      </w:r>
      <w:r w:rsidRPr="009901E0">
        <w:rPr>
          <w:rtl/>
        </w:rPr>
        <w:t xml:space="preserve"> بها الاتحاد (الوثيقة </w:t>
      </w:r>
      <w:r>
        <w:fldChar w:fldCharType="begin"/>
      </w:r>
      <w:r>
        <w:instrText>HYPERLINK "http://www.itu.int/md/meetingdoc.asp?lang=en&amp;parent=T22-WTSA.24-C-0042"</w:instrText>
      </w:r>
      <w:r>
        <w:fldChar w:fldCharType="separate"/>
      </w:r>
      <w:r w:rsidRPr="009901E0">
        <w:rPr>
          <w:rStyle w:val="Hyperlink"/>
          <w:rtl/>
        </w:rPr>
        <w:t>42</w:t>
      </w:r>
      <w:r>
        <w:fldChar w:fldCharType="end"/>
      </w:r>
      <w:r w:rsidRPr="009901E0">
        <w:rPr>
          <w:rtl/>
        </w:rPr>
        <w:t>).</w:t>
      </w:r>
    </w:p>
    <w:p w14:paraId="037036BB" w14:textId="56A167FC" w:rsidR="00EC4D3D" w:rsidRPr="009901E0" w:rsidRDefault="00EC4D3D" w:rsidP="00EC4D3D">
      <w:pPr>
        <w:rPr>
          <w:rtl/>
          <w:lang w:bidi="ar-EG"/>
        </w:rPr>
      </w:pPr>
      <w:r w:rsidRPr="009901E0">
        <w:rPr>
          <w:rtl/>
          <w:lang w:bidi="ar-EG"/>
        </w:rPr>
        <w:br w:type="page"/>
      </w:r>
    </w:p>
    <w:p w14:paraId="60EAA384" w14:textId="77777777" w:rsidR="001702ED" w:rsidRPr="009901E0" w:rsidRDefault="001702ED" w:rsidP="001702ED">
      <w:pPr>
        <w:pStyle w:val="Heading1"/>
        <w:rPr>
          <w:rtl/>
        </w:rPr>
      </w:pPr>
      <w:r w:rsidRPr="009901E0">
        <w:rPr>
          <w:rtl/>
        </w:rPr>
        <w:lastRenderedPageBreak/>
        <w:t>14</w:t>
      </w:r>
      <w:r w:rsidRPr="009901E0">
        <w:rPr>
          <w:rtl/>
        </w:rPr>
        <w:tab/>
        <w:t>تقرير مدير مكتب تقييس الاتصالات</w:t>
      </w:r>
    </w:p>
    <w:p w14:paraId="248FE9A7" w14:textId="4537A886" w:rsidR="001702ED" w:rsidRPr="009901E0" w:rsidRDefault="001702ED" w:rsidP="001702ED">
      <w:pPr>
        <w:rPr>
          <w:rtl/>
        </w:rPr>
      </w:pPr>
      <w:r w:rsidRPr="009901E0">
        <w:rPr>
          <w:rFonts w:hint="cs"/>
          <w:rtl/>
        </w:rPr>
        <w:t>عرض</w:t>
      </w:r>
      <w:r w:rsidRPr="009901E0">
        <w:rPr>
          <w:rtl/>
        </w:rPr>
        <w:t xml:space="preserve"> السيد سيزو أونوي، مدير مكتب تقييس الاتصالات، تقريره عن الأنشطة التي قام بها قطاع تقييس الاتصالات خلال فترة الدراسة </w:t>
      </w:r>
      <w:r w:rsidR="00337091" w:rsidRPr="009901E0">
        <w:t>2024-2022</w:t>
      </w:r>
      <w:r w:rsidRPr="009901E0">
        <w:rPr>
          <w:rtl/>
        </w:rPr>
        <w:t xml:space="preserve"> (الوثيقة </w:t>
      </w:r>
      <w:r>
        <w:fldChar w:fldCharType="begin"/>
      </w:r>
      <w:r>
        <w:instrText>HYPERLINK "http://www.itu.int/md/meetingdoc.asp?lang=en&amp;parent=T22-WTSA.24-C-0029"</w:instrText>
      </w:r>
      <w:r>
        <w:fldChar w:fldCharType="separate"/>
      </w:r>
      <w:r w:rsidRPr="009901E0">
        <w:rPr>
          <w:rStyle w:val="Hyperlink"/>
          <w:rtl/>
        </w:rPr>
        <w:t>29</w:t>
      </w:r>
      <w:r>
        <w:fldChar w:fldCharType="end"/>
      </w:r>
      <w:r w:rsidRPr="009901E0">
        <w:rPr>
          <w:rtl/>
        </w:rPr>
        <w:t>).</w:t>
      </w:r>
    </w:p>
    <w:p w14:paraId="40037852" w14:textId="77777777" w:rsidR="001702ED" w:rsidRPr="009901E0" w:rsidRDefault="001702ED" w:rsidP="001702ED">
      <w:pPr>
        <w:pStyle w:val="Heading1"/>
        <w:rPr>
          <w:rtl/>
        </w:rPr>
      </w:pPr>
      <w:r w:rsidRPr="009901E0">
        <w:rPr>
          <w:rtl/>
        </w:rPr>
        <w:t>15</w:t>
      </w:r>
      <w:r w:rsidRPr="009901E0">
        <w:rPr>
          <w:rtl/>
        </w:rPr>
        <w:tab/>
        <w:t xml:space="preserve">تقرير </w:t>
      </w:r>
      <w:r w:rsidRPr="009901E0">
        <w:rPr>
          <w:rFonts w:hint="cs"/>
          <w:rtl/>
        </w:rPr>
        <w:t>بشأن</w:t>
      </w:r>
      <w:r w:rsidRPr="009901E0">
        <w:rPr>
          <w:rtl/>
        </w:rPr>
        <w:t xml:space="preserve"> نتائج </w:t>
      </w:r>
      <w:r w:rsidRPr="009901E0">
        <w:rPr>
          <w:rFonts w:hint="cs"/>
          <w:rtl/>
        </w:rPr>
        <w:t>ال</w:t>
      </w:r>
      <w:r w:rsidRPr="009901E0">
        <w:rPr>
          <w:rtl/>
        </w:rPr>
        <w:t xml:space="preserve">ندوة </w:t>
      </w:r>
      <w:r w:rsidRPr="009901E0">
        <w:rPr>
          <w:rFonts w:hint="cs"/>
          <w:rtl/>
        </w:rPr>
        <w:t>العالمية ل</w:t>
      </w:r>
      <w:r w:rsidRPr="009901E0">
        <w:rPr>
          <w:rtl/>
        </w:rPr>
        <w:t>لمعايير</w:t>
      </w:r>
    </w:p>
    <w:p w14:paraId="602BB4A8" w14:textId="77777777" w:rsidR="001702ED" w:rsidRPr="009901E0" w:rsidRDefault="001702ED" w:rsidP="001702ED">
      <w:pPr>
        <w:rPr>
          <w:rtl/>
        </w:rPr>
      </w:pPr>
      <w:r w:rsidRPr="009901E0">
        <w:rPr>
          <w:rFonts w:hint="cs"/>
          <w:rtl/>
        </w:rPr>
        <w:t>عرض</w:t>
      </w:r>
      <w:r w:rsidRPr="009901E0">
        <w:rPr>
          <w:rtl/>
        </w:rPr>
        <w:t xml:space="preserve"> السيد راجكومار أوبادياي، الرئيس التنفيذي ورئيس </w:t>
      </w:r>
      <w:r w:rsidRPr="009901E0">
        <w:rPr>
          <w:rFonts w:hint="cs"/>
          <w:rtl/>
        </w:rPr>
        <w:t>لجنة</w:t>
      </w:r>
      <w:r w:rsidRPr="009901E0">
        <w:rPr>
          <w:rtl/>
        </w:rPr>
        <w:t xml:space="preserve"> </w:t>
      </w:r>
      <w:r w:rsidRPr="009901E0">
        <w:rPr>
          <w:rFonts w:hint="cs"/>
          <w:rtl/>
        </w:rPr>
        <w:t>المشاريع</w:t>
      </w:r>
      <w:r w:rsidRPr="009901E0">
        <w:rPr>
          <w:rtl/>
        </w:rPr>
        <w:t xml:space="preserve"> </w:t>
      </w:r>
      <w:r w:rsidRPr="009901E0">
        <w:rPr>
          <w:rFonts w:hint="cs"/>
          <w:rtl/>
        </w:rPr>
        <w:t>ب</w:t>
      </w:r>
      <w:r w:rsidRPr="009901E0">
        <w:rPr>
          <w:rtl/>
        </w:rPr>
        <w:t xml:space="preserve">مركز تطوير الاتصالات </w:t>
      </w:r>
      <w:r w:rsidRPr="009901E0">
        <w:rPr>
          <w:rFonts w:hint="cs"/>
          <w:rtl/>
        </w:rPr>
        <w:t>التلماتية</w:t>
      </w:r>
      <w:r w:rsidRPr="009901E0">
        <w:rPr>
          <w:rtl/>
        </w:rPr>
        <w:t xml:space="preserve">، استنتاجات </w:t>
      </w:r>
      <w:r w:rsidRPr="009901E0">
        <w:rPr>
          <w:rFonts w:hint="cs"/>
          <w:rtl/>
        </w:rPr>
        <w:t>ال</w:t>
      </w:r>
      <w:r w:rsidRPr="009901E0">
        <w:rPr>
          <w:rtl/>
        </w:rPr>
        <w:t xml:space="preserve">ندوة العالمية </w:t>
      </w:r>
      <w:r w:rsidRPr="009901E0">
        <w:rPr>
          <w:rFonts w:hint="cs"/>
          <w:rtl/>
        </w:rPr>
        <w:t>ل</w:t>
      </w:r>
      <w:r w:rsidRPr="009901E0">
        <w:rPr>
          <w:rtl/>
        </w:rPr>
        <w:t xml:space="preserve">لمعايير (الوثيقة </w:t>
      </w:r>
      <w:r>
        <w:fldChar w:fldCharType="begin"/>
      </w:r>
      <w:r>
        <w:instrText>HYPERLINK "http://www.itu.int/md/meetingdoc.asp?lang=en&amp;parent=T22-WTSA.24-C-0043"</w:instrText>
      </w:r>
      <w:r>
        <w:fldChar w:fldCharType="separate"/>
      </w:r>
      <w:r w:rsidRPr="009901E0">
        <w:rPr>
          <w:rStyle w:val="Hyperlink"/>
          <w:rtl/>
        </w:rPr>
        <w:t>43</w:t>
      </w:r>
      <w:r>
        <w:fldChar w:fldCharType="end"/>
      </w:r>
      <w:r w:rsidRPr="009901E0">
        <w:rPr>
          <w:rtl/>
        </w:rPr>
        <w:t xml:space="preserve">). </w:t>
      </w:r>
      <w:r w:rsidRPr="009901E0">
        <w:rPr>
          <w:rFonts w:hint="cs"/>
          <w:rtl/>
        </w:rPr>
        <w:t>وأعرب</w:t>
      </w:r>
      <w:r w:rsidRPr="009901E0">
        <w:rPr>
          <w:rtl/>
        </w:rPr>
        <w:t xml:space="preserve"> الرئيس، نيابة عن الجمعية، </w:t>
      </w:r>
      <w:r w:rsidRPr="009901E0">
        <w:rPr>
          <w:rFonts w:hint="cs"/>
          <w:rtl/>
        </w:rPr>
        <w:t>عن شكره ل</w:t>
      </w:r>
      <w:r w:rsidRPr="009901E0">
        <w:rPr>
          <w:rtl/>
        </w:rPr>
        <w:t xml:space="preserve">لسيد أوبادياي على قيادته </w:t>
      </w:r>
      <w:r w:rsidRPr="009901E0">
        <w:rPr>
          <w:rFonts w:hint="cs"/>
          <w:rtl/>
        </w:rPr>
        <w:t>ل</w:t>
      </w:r>
      <w:r w:rsidRPr="009901E0">
        <w:rPr>
          <w:rtl/>
        </w:rPr>
        <w:t xml:space="preserve">لندوة </w:t>
      </w:r>
      <w:r w:rsidRPr="009901E0">
        <w:rPr>
          <w:rFonts w:hint="cs"/>
          <w:rtl/>
        </w:rPr>
        <w:t>العالمية ل</w:t>
      </w:r>
      <w:r w:rsidRPr="009901E0">
        <w:rPr>
          <w:rtl/>
        </w:rPr>
        <w:t xml:space="preserve">لمعايير. </w:t>
      </w:r>
      <w:r w:rsidRPr="009901E0">
        <w:rPr>
          <w:rFonts w:hint="cs"/>
          <w:rtl/>
        </w:rPr>
        <w:t>وأُحيط علماً</w:t>
      </w:r>
      <w:r w:rsidRPr="009901E0">
        <w:rPr>
          <w:rtl/>
        </w:rPr>
        <w:t xml:space="preserve"> </w:t>
      </w:r>
      <w:r w:rsidRPr="009901E0">
        <w:rPr>
          <w:rFonts w:hint="cs"/>
          <w:rtl/>
        </w:rPr>
        <w:t>ب</w:t>
      </w:r>
      <w:r w:rsidRPr="009901E0">
        <w:rPr>
          <w:rtl/>
        </w:rPr>
        <w:t xml:space="preserve">استنتاجات </w:t>
      </w:r>
      <w:r w:rsidRPr="009901E0">
        <w:rPr>
          <w:rFonts w:hint="cs"/>
          <w:rtl/>
        </w:rPr>
        <w:t>ال</w:t>
      </w:r>
      <w:r w:rsidRPr="009901E0">
        <w:rPr>
          <w:rtl/>
        </w:rPr>
        <w:t>ندوة.</w:t>
      </w:r>
    </w:p>
    <w:p w14:paraId="07BE8D31" w14:textId="77777777" w:rsidR="001702ED" w:rsidRPr="009901E0" w:rsidRDefault="001702ED" w:rsidP="001702ED">
      <w:pPr>
        <w:pStyle w:val="Heading1"/>
        <w:rPr>
          <w:rtl/>
        </w:rPr>
      </w:pPr>
      <w:r w:rsidRPr="009901E0">
        <w:rPr>
          <w:rtl/>
        </w:rPr>
        <w:t>16</w:t>
      </w:r>
      <w:r w:rsidRPr="009901E0">
        <w:rPr>
          <w:rtl/>
        </w:rPr>
        <w:tab/>
        <w:t xml:space="preserve">تقارير </w:t>
      </w:r>
      <w:r w:rsidRPr="009901E0">
        <w:rPr>
          <w:rFonts w:hint="cs"/>
          <w:rtl/>
        </w:rPr>
        <w:t>الفرير</w:t>
      </w:r>
      <w:r w:rsidRPr="009901E0">
        <w:rPr>
          <w:rtl/>
        </w:rPr>
        <w:t xml:space="preserve"> الاستشاري </w:t>
      </w:r>
      <w:r w:rsidRPr="009901E0">
        <w:rPr>
          <w:rFonts w:hint="cs"/>
          <w:rtl/>
        </w:rPr>
        <w:t>لتقييس</w:t>
      </w:r>
      <w:r w:rsidRPr="009901E0">
        <w:rPr>
          <w:rtl/>
        </w:rPr>
        <w:t xml:space="preserve"> الاتصالات</w:t>
      </w:r>
    </w:p>
    <w:p w14:paraId="343B4374" w14:textId="77777777" w:rsidR="001702ED" w:rsidRPr="009901E0" w:rsidRDefault="001702ED" w:rsidP="001702ED">
      <w:pPr>
        <w:rPr>
          <w:rtl/>
        </w:rPr>
      </w:pPr>
      <w:r w:rsidRPr="009901E0">
        <w:rPr>
          <w:rtl/>
        </w:rPr>
        <w:t xml:space="preserve">قدم رئيس </w:t>
      </w:r>
      <w:r w:rsidRPr="009901E0">
        <w:rPr>
          <w:rFonts w:hint="cs"/>
          <w:rtl/>
        </w:rPr>
        <w:t>الفريق</w:t>
      </w:r>
      <w:r w:rsidRPr="009901E0">
        <w:rPr>
          <w:rtl/>
        </w:rPr>
        <w:t xml:space="preserve"> الاستشاري </w:t>
      </w:r>
      <w:r w:rsidRPr="009901E0">
        <w:rPr>
          <w:rFonts w:hint="cs"/>
          <w:rtl/>
        </w:rPr>
        <w:t>لتقييس</w:t>
      </w:r>
      <w:r w:rsidRPr="009901E0">
        <w:rPr>
          <w:rtl/>
        </w:rPr>
        <w:t xml:space="preserve"> الاتصالات، السيد عبد الرحمن</w:t>
      </w:r>
      <w:r w:rsidRPr="009901E0">
        <w:rPr>
          <w:rFonts w:hint="cs"/>
          <w:rtl/>
        </w:rPr>
        <w:t xml:space="preserve"> محمد</w:t>
      </w:r>
      <w:r w:rsidRPr="009901E0">
        <w:rPr>
          <w:rtl/>
        </w:rPr>
        <w:t xml:space="preserve"> الحسن (المملكة العربية السعودية)، تقارير </w:t>
      </w:r>
      <w:r w:rsidRPr="009901E0">
        <w:rPr>
          <w:rFonts w:hint="cs"/>
          <w:rtl/>
        </w:rPr>
        <w:t>الفريق</w:t>
      </w:r>
      <w:r w:rsidRPr="009901E0">
        <w:rPr>
          <w:rtl/>
        </w:rPr>
        <w:t xml:space="preserve"> الاستشاري إلى الجمعية العالمية لتقييس الاتصالات (الوثائق </w:t>
      </w:r>
      <w:r>
        <w:fldChar w:fldCharType="begin"/>
      </w:r>
      <w:r>
        <w:instrText>HYPERLINK "http://www.itu.int/md/meetingdoc.asp?lang=en&amp;parent=T22-WTSA.24-C-0024"</w:instrText>
      </w:r>
      <w:r>
        <w:fldChar w:fldCharType="separate"/>
      </w:r>
      <w:r w:rsidRPr="009901E0">
        <w:rPr>
          <w:rStyle w:val="Hyperlink"/>
          <w:rtl/>
        </w:rPr>
        <w:t>24</w:t>
      </w:r>
      <w:r>
        <w:fldChar w:fldCharType="end"/>
      </w:r>
      <w:r w:rsidRPr="009901E0">
        <w:rPr>
          <w:rtl/>
        </w:rPr>
        <w:t xml:space="preserve"> و</w:t>
      </w:r>
      <w:r>
        <w:fldChar w:fldCharType="begin"/>
      </w:r>
      <w:r>
        <w:instrText>HYPERLINK "http://www.itu.int/md/meetingdoc.asp?lang=en&amp;parent=T22-WTSA.24-C-0025"</w:instrText>
      </w:r>
      <w:r>
        <w:fldChar w:fldCharType="separate"/>
      </w:r>
      <w:r w:rsidRPr="009901E0">
        <w:rPr>
          <w:rStyle w:val="Hyperlink"/>
          <w:rtl/>
        </w:rPr>
        <w:t>25</w:t>
      </w:r>
      <w:r>
        <w:fldChar w:fldCharType="end"/>
      </w:r>
      <w:r w:rsidRPr="009901E0">
        <w:rPr>
          <w:rtl/>
        </w:rPr>
        <w:t xml:space="preserve"> و</w:t>
      </w:r>
      <w:r>
        <w:fldChar w:fldCharType="begin"/>
      </w:r>
      <w:r>
        <w:instrText>HYPERLINK "http://www.itu.int/md/meetingdoc.asp?lang=en&amp;parent=T22-WTSA.24-C-0026"</w:instrText>
      </w:r>
      <w:r>
        <w:fldChar w:fldCharType="separate"/>
      </w:r>
      <w:r w:rsidRPr="009901E0">
        <w:rPr>
          <w:rStyle w:val="Hyperlink"/>
          <w:rtl/>
        </w:rPr>
        <w:t>26</w:t>
      </w:r>
      <w:r>
        <w:fldChar w:fldCharType="end"/>
      </w:r>
      <w:r w:rsidRPr="009901E0">
        <w:rPr>
          <w:rtl/>
        </w:rPr>
        <w:t xml:space="preserve"> و</w:t>
      </w:r>
      <w:r>
        <w:fldChar w:fldCharType="begin"/>
      </w:r>
      <w:r>
        <w:instrText>HYPERLINK "http://www.itu.int/md/meetingdoc.asp?lang=en&amp;parent=T22-WTSA.24-C-0027"</w:instrText>
      </w:r>
      <w:r>
        <w:fldChar w:fldCharType="separate"/>
      </w:r>
      <w:r w:rsidRPr="009901E0">
        <w:rPr>
          <w:rStyle w:val="Hyperlink"/>
          <w:rtl/>
        </w:rPr>
        <w:t>27</w:t>
      </w:r>
      <w:r>
        <w:fldChar w:fldCharType="end"/>
      </w:r>
      <w:r w:rsidRPr="009901E0">
        <w:rPr>
          <w:rtl/>
        </w:rPr>
        <w:t xml:space="preserve">). وتمت الموافقة على التقرير. وأعربت تونس ومصر والكويت عن </w:t>
      </w:r>
      <w:r w:rsidRPr="009901E0">
        <w:rPr>
          <w:rFonts w:hint="cs"/>
          <w:rtl/>
        </w:rPr>
        <w:t>شكرها</w:t>
      </w:r>
      <w:r w:rsidRPr="009901E0">
        <w:rPr>
          <w:rtl/>
        </w:rPr>
        <w:t xml:space="preserve"> لرئيس </w:t>
      </w:r>
      <w:r w:rsidRPr="009901E0">
        <w:rPr>
          <w:rFonts w:hint="cs"/>
          <w:rtl/>
        </w:rPr>
        <w:t>الفريق</w:t>
      </w:r>
      <w:r w:rsidRPr="009901E0">
        <w:rPr>
          <w:rtl/>
        </w:rPr>
        <w:t xml:space="preserve"> الاستشاري </w:t>
      </w:r>
      <w:r w:rsidRPr="009901E0">
        <w:rPr>
          <w:rFonts w:hint="cs"/>
          <w:rtl/>
        </w:rPr>
        <w:t xml:space="preserve">على </w:t>
      </w:r>
      <w:r w:rsidRPr="009901E0">
        <w:rPr>
          <w:rtl/>
        </w:rPr>
        <w:t xml:space="preserve">قيادته المتميزة والنتائج الممتازة التي حققها </w:t>
      </w:r>
      <w:r w:rsidRPr="009901E0">
        <w:rPr>
          <w:rFonts w:hint="cs"/>
          <w:rtl/>
        </w:rPr>
        <w:t>الفريق</w:t>
      </w:r>
      <w:r w:rsidRPr="009901E0">
        <w:rPr>
          <w:rtl/>
        </w:rPr>
        <w:t xml:space="preserve"> الاستشاري خلال فترة الدراسة القصيرة هذه. كما </w:t>
      </w:r>
      <w:r w:rsidRPr="009901E0">
        <w:rPr>
          <w:rFonts w:hint="cs"/>
          <w:rtl/>
        </w:rPr>
        <w:t>قدم</w:t>
      </w:r>
      <w:r w:rsidRPr="009901E0">
        <w:rPr>
          <w:rtl/>
        </w:rPr>
        <w:t xml:space="preserve"> رئيس </w:t>
      </w:r>
      <w:r w:rsidRPr="009901E0">
        <w:rPr>
          <w:rFonts w:hint="cs"/>
          <w:rtl/>
        </w:rPr>
        <w:t>ا</w:t>
      </w:r>
      <w:r w:rsidRPr="009901E0">
        <w:rPr>
          <w:rtl/>
        </w:rPr>
        <w:t xml:space="preserve">لجمعية </w:t>
      </w:r>
      <w:r w:rsidRPr="009901E0">
        <w:rPr>
          <w:rFonts w:hint="cs"/>
          <w:rtl/>
        </w:rPr>
        <w:t>الشكر ل</w:t>
      </w:r>
      <w:r w:rsidRPr="009901E0">
        <w:rPr>
          <w:rtl/>
        </w:rPr>
        <w:t xml:space="preserve">رئيس </w:t>
      </w:r>
      <w:r w:rsidRPr="009901E0">
        <w:rPr>
          <w:rFonts w:hint="cs"/>
          <w:rtl/>
        </w:rPr>
        <w:t>الفريق</w:t>
      </w:r>
      <w:r w:rsidRPr="009901E0">
        <w:rPr>
          <w:rtl/>
        </w:rPr>
        <w:t xml:space="preserve"> الاستشارية نيابة عن الجمعية.</w:t>
      </w:r>
    </w:p>
    <w:p w14:paraId="60978AE3" w14:textId="77777777" w:rsidR="001702ED" w:rsidRPr="009901E0" w:rsidRDefault="001702ED" w:rsidP="001702ED">
      <w:pPr>
        <w:rPr>
          <w:rtl/>
        </w:rPr>
      </w:pPr>
      <w:r w:rsidRPr="009901E0">
        <w:rPr>
          <w:rFonts w:hint="cs"/>
          <w:rtl/>
        </w:rPr>
        <w:t>و</w:t>
      </w:r>
      <w:r w:rsidRPr="009901E0">
        <w:rPr>
          <w:rtl/>
        </w:rPr>
        <w:t xml:space="preserve">اقترح رئيس </w:t>
      </w:r>
      <w:r w:rsidRPr="009901E0">
        <w:rPr>
          <w:rFonts w:hint="cs"/>
          <w:rtl/>
        </w:rPr>
        <w:t xml:space="preserve">الجمعية </w:t>
      </w:r>
      <w:r w:rsidRPr="009901E0">
        <w:rPr>
          <w:rtl/>
        </w:rPr>
        <w:t xml:space="preserve">أن تنظر </w:t>
      </w:r>
      <w:r w:rsidRPr="009901E0">
        <w:rPr>
          <w:rFonts w:hint="cs"/>
          <w:rtl/>
        </w:rPr>
        <w:t>الجلسة</w:t>
      </w:r>
      <w:r w:rsidRPr="009901E0">
        <w:rPr>
          <w:rtl/>
        </w:rPr>
        <w:t xml:space="preserve"> العامة في اتخاذ قرار بشأن بندين</w:t>
      </w:r>
      <w:r w:rsidRPr="009901E0">
        <w:rPr>
          <w:rFonts w:hint="cs"/>
          <w:rtl/>
        </w:rPr>
        <w:t xml:space="preserve"> في</w:t>
      </w:r>
      <w:r w:rsidRPr="009901E0">
        <w:rPr>
          <w:rtl/>
        </w:rPr>
        <w:t xml:space="preserve"> تقارير </w:t>
      </w:r>
      <w:r w:rsidRPr="009901E0">
        <w:rPr>
          <w:rFonts w:hint="cs"/>
          <w:rtl/>
        </w:rPr>
        <w:t>الفريق الاستشاري لتقييس الاتصالات</w:t>
      </w:r>
      <w:r w:rsidRPr="009901E0">
        <w:rPr>
          <w:rtl/>
        </w:rPr>
        <w:t xml:space="preserve"> </w:t>
      </w:r>
      <w:r w:rsidRPr="009901E0">
        <w:rPr>
          <w:rFonts w:hint="cs"/>
          <w:rtl/>
        </w:rPr>
        <w:t xml:space="preserve">واردين </w:t>
      </w:r>
      <w:r w:rsidRPr="009901E0">
        <w:rPr>
          <w:rtl/>
        </w:rPr>
        <w:t>في</w:t>
      </w:r>
      <w:r w:rsidRPr="009901E0">
        <w:rPr>
          <w:rFonts w:hint="cs"/>
          <w:rtl/>
        </w:rPr>
        <w:t xml:space="preserve"> الوثيقتين</w:t>
      </w:r>
      <w:r w:rsidRPr="009901E0">
        <w:rPr>
          <w:rtl/>
        </w:rPr>
        <w:t xml:space="preserve"> </w:t>
      </w:r>
      <w:hyperlink r:id="rId305" w:history="1">
        <w:r w:rsidRPr="009901E0">
          <w:rPr>
            <w:rStyle w:val="Hyperlink"/>
            <w:rtl/>
          </w:rPr>
          <w:t>24</w:t>
        </w:r>
      </w:hyperlink>
      <w:r w:rsidRPr="009901E0">
        <w:rPr>
          <w:rtl/>
        </w:rPr>
        <w:t xml:space="preserve"> و</w:t>
      </w:r>
      <w:hyperlink r:id="rId306" w:history="1">
        <w:r w:rsidRPr="009901E0">
          <w:rPr>
            <w:rStyle w:val="Hyperlink"/>
            <w:rtl/>
          </w:rPr>
          <w:t>25</w:t>
        </w:r>
      </w:hyperlink>
      <w:r w:rsidRPr="009901E0">
        <w:rPr>
          <w:rtl/>
        </w:rPr>
        <w:t xml:space="preserve">، (انظر </w:t>
      </w:r>
      <w:r w:rsidRPr="009901E0">
        <w:rPr>
          <w:rFonts w:hint="cs"/>
          <w:rtl/>
        </w:rPr>
        <w:t>البندين</w:t>
      </w:r>
      <w:r w:rsidRPr="009901E0">
        <w:rPr>
          <w:rtl/>
        </w:rPr>
        <w:t xml:space="preserve"> 18 و19)</w:t>
      </w:r>
      <w:r w:rsidRPr="009901E0">
        <w:rPr>
          <w:rFonts w:hint="cs"/>
          <w:rtl/>
        </w:rPr>
        <w:t>، وأن تحيط علماً ب</w:t>
      </w:r>
      <w:r w:rsidRPr="009901E0">
        <w:rPr>
          <w:rtl/>
        </w:rPr>
        <w:t>البنود الأخرى</w:t>
      </w:r>
      <w:r w:rsidRPr="009901E0">
        <w:rPr>
          <w:rFonts w:hint="cs"/>
          <w:rtl/>
        </w:rPr>
        <w:t xml:space="preserve"> الواردة</w:t>
      </w:r>
      <w:r w:rsidRPr="009901E0">
        <w:rPr>
          <w:rtl/>
        </w:rPr>
        <w:t xml:space="preserve"> في </w:t>
      </w:r>
      <w:r w:rsidRPr="009901E0">
        <w:rPr>
          <w:rFonts w:hint="cs"/>
          <w:rtl/>
        </w:rPr>
        <w:t>الوثائق</w:t>
      </w:r>
      <w:r w:rsidRPr="009901E0">
        <w:rPr>
          <w:rtl/>
        </w:rPr>
        <w:t xml:space="preserve"> </w:t>
      </w:r>
      <w:hyperlink r:id="rId307" w:history="1">
        <w:r w:rsidRPr="009901E0">
          <w:rPr>
            <w:rStyle w:val="Hyperlink"/>
            <w:rtl/>
          </w:rPr>
          <w:t>24</w:t>
        </w:r>
      </w:hyperlink>
      <w:r w:rsidRPr="009901E0">
        <w:rPr>
          <w:rtl/>
        </w:rPr>
        <w:t xml:space="preserve"> و</w:t>
      </w:r>
      <w:hyperlink r:id="rId308" w:history="1">
        <w:r w:rsidRPr="009901E0">
          <w:rPr>
            <w:rStyle w:val="Hyperlink"/>
            <w:rtl/>
          </w:rPr>
          <w:t>26</w:t>
        </w:r>
      </w:hyperlink>
      <w:r w:rsidRPr="009901E0">
        <w:rPr>
          <w:rtl/>
        </w:rPr>
        <w:t xml:space="preserve"> و</w:t>
      </w:r>
      <w:r>
        <w:fldChar w:fldCharType="begin"/>
      </w:r>
      <w:r>
        <w:instrText>HYPERLINK "http://www.itu.int/md/meetingdoc.asp?lang=en&amp;parent=T22-WTSA.24-C-0027"</w:instrText>
      </w:r>
      <w:r>
        <w:fldChar w:fldCharType="separate"/>
      </w:r>
      <w:r w:rsidRPr="009901E0">
        <w:rPr>
          <w:rStyle w:val="Hyperlink"/>
          <w:rtl/>
        </w:rPr>
        <w:t>27</w:t>
      </w:r>
      <w:r>
        <w:fldChar w:fldCharType="end"/>
      </w:r>
      <w:r w:rsidRPr="009901E0">
        <w:rPr>
          <w:rtl/>
        </w:rPr>
        <w:t>. ثم دعا الرئيس اللجن</w:t>
      </w:r>
      <w:r w:rsidRPr="009901E0">
        <w:rPr>
          <w:rFonts w:hint="cs"/>
          <w:rtl/>
        </w:rPr>
        <w:t>تين</w:t>
      </w:r>
      <w:r w:rsidRPr="009901E0">
        <w:rPr>
          <w:rtl/>
        </w:rPr>
        <w:t xml:space="preserve"> </w:t>
      </w:r>
      <w:r w:rsidRPr="009901E0">
        <w:rPr>
          <w:rFonts w:hint="cs"/>
          <w:rtl/>
        </w:rPr>
        <w:t>3 و4 وأفرقة</w:t>
      </w:r>
      <w:r w:rsidRPr="009901E0">
        <w:rPr>
          <w:rtl/>
        </w:rPr>
        <w:t xml:space="preserve"> العمل التابعة له</w:t>
      </w:r>
      <w:r w:rsidRPr="009901E0">
        <w:rPr>
          <w:rFonts w:hint="cs"/>
          <w:rtl/>
        </w:rPr>
        <w:t>م</w:t>
      </w:r>
      <w:r w:rsidRPr="009901E0">
        <w:rPr>
          <w:rtl/>
        </w:rPr>
        <w:t xml:space="preserve">ا إلى النظر في </w:t>
      </w:r>
      <w:r w:rsidRPr="009901E0">
        <w:rPr>
          <w:rFonts w:hint="cs"/>
          <w:rtl/>
        </w:rPr>
        <w:t>تلك</w:t>
      </w:r>
      <w:r w:rsidRPr="009901E0">
        <w:rPr>
          <w:rtl/>
        </w:rPr>
        <w:t xml:space="preserve"> البنود </w:t>
      </w:r>
      <w:r w:rsidRPr="009901E0">
        <w:rPr>
          <w:rFonts w:hint="cs"/>
          <w:rtl/>
        </w:rPr>
        <w:t>كجزء من</w:t>
      </w:r>
      <w:r w:rsidRPr="009901E0">
        <w:rPr>
          <w:rtl/>
        </w:rPr>
        <w:t xml:space="preserve"> أعمالها في هذه الجمعية</w:t>
      </w:r>
      <w:r w:rsidRPr="009901E0">
        <w:rPr>
          <w:rFonts w:hint="cs"/>
          <w:rtl/>
        </w:rPr>
        <w:t>، على نحو ما</w:t>
      </w:r>
      <w:r w:rsidRPr="009901E0">
        <w:rPr>
          <w:rtl/>
        </w:rPr>
        <w:t xml:space="preserve"> اقترح</w:t>
      </w:r>
      <w:r w:rsidRPr="009901E0">
        <w:rPr>
          <w:rFonts w:hint="cs"/>
          <w:rtl/>
        </w:rPr>
        <w:t>ه</w:t>
      </w:r>
      <w:r w:rsidRPr="009901E0">
        <w:rPr>
          <w:rtl/>
        </w:rPr>
        <w:t xml:space="preserve"> رئيس </w:t>
      </w:r>
      <w:r w:rsidRPr="009901E0">
        <w:rPr>
          <w:rFonts w:hint="cs"/>
          <w:rtl/>
        </w:rPr>
        <w:t>الفريق الاستشاري لتقييس الاتصالات</w:t>
      </w:r>
      <w:r w:rsidRPr="009901E0">
        <w:rPr>
          <w:rtl/>
        </w:rPr>
        <w:t>:</w:t>
      </w:r>
    </w:p>
    <w:p w14:paraId="30B806D3" w14:textId="77777777" w:rsidR="001702ED" w:rsidRPr="009901E0" w:rsidRDefault="001702ED" w:rsidP="001702ED">
      <w:pPr>
        <w:pStyle w:val="enumlev1"/>
        <w:rPr>
          <w:rtl/>
        </w:rPr>
      </w:pPr>
      <w:r w:rsidRPr="009901E0">
        <w:rPr>
          <w:rtl/>
        </w:rPr>
        <w:t>1</w:t>
      </w:r>
      <w:r w:rsidRPr="009901E0">
        <w:rPr>
          <w:rtl/>
        </w:rPr>
        <w:tab/>
        <w:t xml:space="preserve">تُدعى اللجنة </w:t>
      </w:r>
      <w:r w:rsidRPr="009901E0">
        <w:rPr>
          <w:rFonts w:hint="cs"/>
          <w:rtl/>
        </w:rPr>
        <w:t>3 وأفرقة</w:t>
      </w:r>
      <w:r w:rsidRPr="009901E0">
        <w:rPr>
          <w:rtl/>
        </w:rPr>
        <w:t xml:space="preserve"> العمل التابعة لها إلى النظر في </w:t>
      </w:r>
      <w:r w:rsidRPr="009901E0">
        <w:rPr>
          <w:rFonts w:hint="cs"/>
          <w:rtl/>
        </w:rPr>
        <w:t>مراجعة</w:t>
      </w:r>
      <w:r w:rsidRPr="009901E0">
        <w:rPr>
          <w:rtl/>
        </w:rPr>
        <w:t xml:space="preserve"> القرار</w:t>
      </w:r>
      <w:r w:rsidRPr="009901E0">
        <w:rPr>
          <w:rFonts w:hint="cs"/>
          <w:rtl/>
        </w:rPr>
        <w:t>ين</w:t>
      </w:r>
      <w:r w:rsidRPr="009901E0">
        <w:rPr>
          <w:rtl/>
        </w:rPr>
        <w:t xml:space="preserve"> 22 </w:t>
      </w:r>
      <w:r w:rsidRPr="009901E0">
        <w:rPr>
          <w:rFonts w:hint="cs"/>
          <w:rtl/>
        </w:rPr>
        <w:t>و</w:t>
      </w:r>
      <w:r w:rsidRPr="009901E0">
        <w:rPr>
          <w:rtl/>
        </w:rPr>
        <w:t xml:space="preserve">68 </w:t>
      </w:r>
      <w:r w:rsidRPr="009901E0">
        <w:rPr>
          <w:rFonts w:hint="cs"/>
          <w:rtl/>
        </w:rPr>
        <w:t>الواردة</w:t>
      </w:r>
      <w:r w:rsidRPr="009901E0">
        <w:rPr>
          <w:rtl/>
        </w:rPr>
        <w:t xml:space="preserve"> </w:t>
      </w:r>
      <w:r w:rsidRPr="009901E0">
        <w:rPr>
          <w:rFonts w:hint="cs"/>
          <w:rtl/>
        </w:rPr>
        <w:t>في ا</w:t>
      </w:r>
      <w:r w:rsidRPr="009901E0">
        <w:rPr>
          <w:rtl/>
        </w:rPr>
        <w:t xml:space="preserve">لوثيقة </w:t>
      </w:r>
      <w:hyperlink r:id="rId309" w:history="1">
        <w:r w:rsidRPr="009901E0">
          <w:rPr>
            <w:rStyle w:val="Hyperlink"/>
            <w:rtl/>
          </w:rPr>
          <w:t>25</w:t>
        </w:r>
      </w:hyperlink>
      <w:r w:rsidRPr="009901E0">
        <w:rPr>
          <w:rtl/>
        </w:rPr>
        <w:t>.</w:t>
      </w:r>
    </w:p>
    <w:p w14:paraId="1EEA96C2" w14:textId="77777777" w:rsidR="001702ED" w:rsidRPr="009901E0" w:rsidRDefault="001702ED" w:rsidP="001702ED">
      <w:pPr>
        <w:pStyle w:val="enumlev1"/>
        <w:rPr>
          <w:rtl/>
        </w:rPr>
      </w:pPr>
      <w:r w:rsidRPr="009901E0">
        <w:rPr>
          <w:rtl/>
        </w:rPr>
        <w:t>2</w:t>
      </w:r>
      <w:r w:rsidRPr="009901E0">
        <w:rPr>
          <w:rtl/>
        </w:rPr>
        <w:tab/>
        <w:t xml:space="preserve">تُدعى اللجنة </w:t>
      </w:r>
      <w:r w:rsidRPr="009901E0">
        <w:rPr>
          <w:rFonts w:hint="cs"/>
          <w:rtl/>
        </w:rPr>
        <w:t>4</w:t>
      </w:r>
      <w:r w:rsidRPr="009901E0">
        <w:rPr>
          <w:rtl/>
        </w:rPr>
        <w:t xml:space="preserve"> </w:t>
      </w:r>
      <w:r w:rsidRPr="009901E0">
        <w:rPr>
          <w:rFonts w:hint="cs"/>
          <w:rtl/>
        </w:rPr>
        <w:t>وأفرقة</w:t>
      </w:r>
      <w:r w:rsidRPr="009901E0">
        <w:rPr>
          <w:rtl/>
        </w:rPr>
        <w:t xml:space="preserve"> العمل التابعة لها إلى النظر في القرار الجديد المقترح بشأن أنشطة التقييس </w:t>
      </w:r>
      <w:r w:rsidRPr="009901E0">
        <w:rPr>
          <w:rFonts w:hint="cs"/>
          <w:rtl/>
        </w:rPr>
        <w:t>المتعلقة</w:t>
      </w:r>
      <w:r w:rsidRPr="009901E0">
        <w:rPr>
          <w:rtl/>
        </w:rPr>
        <w:t xml:space="preserve"> </w:t>
      </w:r>
      <w:r w:rsidRPr="009901E0">
        <w:rPr>
          <w:rFonts w:hint="cs"/>
          <w:rtl/>
        </w:rPr>
        <w:t>ب</w:t>
      </w:r>
      <w:r w:rsidRPr="009901E0">
        <w:rPr>
          <w:rtl/>
        </w:rPr>
        <w:t xml:space="preserve">التحول الرقمي المستدام، </w:t>
      </w:r>
      <w:r w:rsidRPr="009901E0">
        <w:rPr>
          <w:rFonts w:hint="cs"/>
          <w:rtl/>
        </w:rPr>
        <w:t>والوارد أيضاً</w:t>
      </w:r>
      <w:r w:rsidRPr="009901E0">
        <w:rPr>
          <w:rtl/>
        </w:rPr>
        <w:t xml:space="preserve"> في الوثيقة </w:t>
      </w:r>
      <w:r>
        <w:fldChar w:fldCharType="begin"/>
      </w:r>
      <w:r>
        <w:instrText>HYPERLINK "http://www.itu.int/md/meetingdoc.asp?lang=en&amp;parent=T22-WTSA.24-C-0025"</w:instrText>
      </w:r>
      <w:r>
        <w:fldChar w:fldCharType="separate"/>
      </w:r>
      <w:r w:rsidRPr="009901E0">
        <w:rPr>
          <w:rStyle w:val="Hyperlink"/>
          <w:rtl/>
        </w:rPr>
        <w:t>25</w:t>
      </w:r>
      <w:r>
        <w:fldChar w:fldCharType="end"/>
      </w:r>
      <w:r w:rsidRPr="009901E0">
        <w:rPr>
          <w:rtl/>
        </w:rPr>
        <w:t>.</w:t>
      </w:r>
    </w:p>
    <w:p w14:paraId="28A65C9B" w14:textId="77777777" w:rsidR="001702ED" w:rsidRPr="009901E0" w:rsidRDefault="001702ED" w:rsidP="001702ED">
      <w:pPr>
        <w:pStyle w:val="Heading1"/>
        <w:rPr>
          <w:rtl/>
        </w:rPr>
      </w:pPr>
      <w:r w:rsidRPr="009901E0">
        <w:rPr>
          <w:rtl/>
        </w:rPr>
        <w:t>17</w:t>
      </w:r>
      <w:r w:rsidRPr="009901E0">
        <w:rPr>
          <w:rtl/>
        </w:rPr>
        <w:tab/>
      </w:r>
      <w:r w:rsidRPr="009901E0">
        <w:rPr>
          <w:rFonts w:hint="cs"/>
          <w:rtl/>
        </w:rPr>
        <w:t>الإعراب</w:t>
      </w:r>
      <w:r w:rsidRPr="009901E0">
        <w:rPr>
          <w:rtl/>
        </w:rPr>
        <w:t xml:space="preserve"> عن التقدير لرئيس </w:t>
      </w:r>
      <w:r w:rsidRPr="009901E0">
        <w:rPr>
          <w:rFonts w:hint="cs"/>
          <w:rtl/>
        </w:rPr>
        <w:t>الفريق الاستشاري لتقييس الاتصالات</w:t>
      </w:r>
    </w:p>
    <w:p w14:paraId="113B6EC4" w14:textId="77777777" w:rsidR="001702ED" w:rsidRPr="009901E0" w:rsidRDefault="001702ED" w:rsidP="001702ED">
      <w:pPr>
        <w:rPr>
          <w:rtl/>
        </w:rPr>
      </w:pPr>
      <w:r w:rsidRPr="009901E0">
        <w:rPr>
          <w:rtl/>
        </w:rPr>
        <w:t xml:space="preserve">أعرب مدير مكتب تقييس الاتصالات، نيابة عن أعضاء الاتحاد، عن شكره لرئيس </w:t>
      </w:r>
      <w:r w:rsidRPr="009901E0">
        <w:rPr>
          <w:rFonts w:hint="cs"/>
          <w:rtl/>
        </w:rPr>
        <w:t>الفريق الاستشاري لتقييس الاتصالات</w:t>
      </w:r>
      <w:r w:rsidRPr="009901E0">
        <w:rPr>
          <w:rtl/>
        </w:rPr>
        <w:t xml:space="preserve"> على العمل المتميز الذي أنجزه خلال فترة الدراسة</w:t>
      </w:r>
      <w:r w:rsidRPr="009901E0">
        <w:rPr>
          <w:rFonts w:hint="cs"/>
          <w:rtl/>
        </w:rPr>
        <w:t>،</w:t>
      </w:r>
      <w:r w:rsidRPr="009901E0">
        <w:rPr>
          <w:rtl/>
        </w:rPr>
        <w:t xml:space="preserve"> </w:t>
      </w:r>
      <w:r w:rsidRPr="009901E0">
        <w:rPr>
          <w:rFonts w:hint="cs"/>
          <w:rtl/>
        </w:rPr>
        <w:t>ومنحه</w:t>
      </w:r>
      <w:r w:rsidRPr="009901E0">
        <w:rPr>
          <w:rtl/>
        </w:rPr>
        <w:t xml:space="preserve"> شهادة تقدير.</w:t>
      </w:r>
    </w:p>
    <w:p w14:paraId="795EA2C9" w14:textId="67D92A86" w:rsidR="00EC4D3D" w:rsidRPr="009901E0" w:rsidRDefault="00EC4D3D" w:rsidP="001702ED">
      <w:pPr>
        <w:rPr>
          <w:rtl/>
        </w:rPr>
      </w:pPr>
      <w:r w:rsidRPr="009901E0">
        <w:rPr>
          <w:rtl/>
        </w:rPr>
        <w:br w:type="page"/>
      </w:r>
    </w:p>
    <w:p w14:paraId="3015217B" w14:textId="77777777" w:rsidR="001702ED" w:rsidRPr="009901E0" w:rsidRDefault="001702ED" w:rsidP="001702ED">
      <w:pPr>
        <w:pStyle w:val="Heading1"/>
        <w:rPr>
          <w:rtl/>
        </w:rPr>
      </w:pPr>
      <w:r w:rsidRPr="009901E0">
        <w:rPr>
          <w:rtl/>
        </w:rPr>
        <w:lastRenderedPageBreak/>
        <w:t>18</w:t>
      </w:r>
      <w:r w:rsidRPr="009901E0">
        <w:rPr>
          <w:rtl/>
        </w:rPr>
        <w:tab/>
        <w:t>دمج لج</w:t>
      </w:r>
      <w:r w:rsidRPr="009901E0">
        <w:rPr>
          <w:rFonts w:hint="cs"/>
          <w:rtl/>
        </w:rPr>
        <w:t>تي</w:t>
      </w:r>
      <w:r w:rsidRPr="009901E0">
        <w:rPr>
          <w:rtl/>
        </w:rPr>
        <w:t xml:space="preserve"> الدراس</w:t>
      </w:r>
      <w:r w:rsidRPr="009901E0">
        <w:rPr>
          <w:rFonts w:hint="cs"/>
          <w:rtl/>
        </w:rPr>
        <w:t>ات</w:t>
      </w:r>
      <w:r w:rsidRPr="009901E0">
        <w:rPr>
          <w:rtl/>
        </w:rPr>
        <w:t xml:space="preserve"> 9 و16 لقطاع تقييس الاتصالات، وهيكل لج</w:t>
      </w:r>
      <w:r w:rsidRPr="009901E0">
        <w:rPr>
          <w:rFonts w:hint="cs"/>
          <w:rtl/>
        </w:rPr>
        <w:t>نة</w:t>
      </w:r>
      <w:r w:rsidRPr="009901E0">
        <w:rPr>
          <w:rtl/>
        </w:rPr>
        <w:t xml:space="preserve"> الدراس</w:t>
      </w:r>
      <w:r w:rsidRPr="009901E0">
        <w:rPr>
          <w:rFonts w:hint="cs"/>
          <w:rtl/>
        </w:rPr>
        <w:t>ات</w:t>
      </w:r>
    </w:p>
    <w:p w14:paraId="35B24214" w14:textId="77777777" w:rsidR="001702ED" w:rsidRPr="009901E0" w:rsidRDefault="001702ED" w:rsidP="001702ED">
      <w:pPr>
        <w:rPr>
          <w:rtl/>
        </w:rPr>
      </w:pPr>
      <w:r w:rsidRPr="009901E0">
        <w:rPr>
          <w:rtl/>
        </w:rPr>
        <w:t xml:space="preserve">اقترح الفريق الاستشاري </w:t>
      </w:r>
      <w:r w:rsidRPr="009901E0">
        <w:rPr>
          <w:rFonts w:hint="cs"/>
          <w:rtl/>
        </w:rPr>
        <w:t>لتقييس</w:t>
      </w:r>
      <w:r w:rsidRPr="009901E0">
        <w:rPr>
          <w:rtl/>
        </w:rPr>
        <w:t xml:space="preserve"> الاتصالات دمج لج</w:t>
      </w:r>
      <w:r w:rsidRPr="009901E0">
        <w:rPr>
          <w:rFonts w:hint="cs"/>
          <w:rtl/>
        </w:rPr>
        <w:t>نتي</w:t>
      </w:r>
      <w:r w:rsidRPr="009901E0">
        <w:rPr>
          <w:rtl/>
        </w:rPr>
        <w:t xml:space="preserve"> الدراس</w:t>
      </w:r>
      <w:r w:rsidRPr="009901E0">
        <w:rPr>
          <w:rFonts w:hint="cs"/>
          <w:rtl/>
        </w:rPr>
        <w:t>ات</w:t>
      </w:r>
      <w:r w:rsidRPr="009901E0">
        <w:rPr>
          <w:rtl/>
        </w:rPr>
        <w:t xml:space="preserve"> 9 و16 التابعة لقطاع تقييس الاتصالات. كما اقترح الإبقاء على تسع لجان دراسة أخرى (الوثيقة </w:t>
      </w:r>
      <w:r>
        <w:fldChar w:fldCharType="begin"/>
      </w:r>
      <w:r>
        <w:instrText>HYPERLINK "http://www.itu.int/md/meetingdoc.asp?lang=en&amp;parent=T22-WTSA.24-C-0024"</w:instrText>
      </w:r>
      <w:r>
        <w:fldChar w:fldCharType="separate"/>
      </w:r>
      <w:r w:rsidRPr="009901E0">
        <w:rPr>
          <w:rStyle w:val="Hyperlink"/>
          <w:rtl/>
        </w:rPr>
        <w:t>24</w:t>
      </w:r>
      <w:r>
        <w:fldChar w:fldCharType="end"/>
      </w:r>
      <w:r w:rsidRPr="009901E0">
        <w:rPr>
          <w:rtl/>
        </w:rPr>
        <w:t xml:space="preserve">). </w:t>
      </w:r>
      <w:r w:rsidRPr="009901E0">
        <w:rPr>
          <w:rFonts w:hint="cs"/>
          <w:rtl/>
        </w:rPr>
        <w:t>وحظي المقترحين</w:t>
      </w:r>
      <w:r w:rsidRPr="009901E0">
        <w:rPr>
          <w:rtl/>
        </w:rPr>
        <w:t xml:space="preserve"> </w:t>
      </w:r>
      <w:r w:rsidRPr="009901E0">
        <w:rPr>
          <w:rFonts w:hint="cs"/>
          <w:rtl/>
        </w:rPr>
        <w:t>بتأييد</w:t>
      </w:r>
      <w:r w:rsidRPr="009901E0">
        <w:rPr>
          <w:rtl/>
        </w:rPr>
        <w:t xml:space="preserve"> كل م</w:t>
      </w:r>
      <w:r w:rsidRPr="009901E0">
        <w:rPr>
          <w:rFonts w:hint="cs"/>
          <w:rtl/>
        </w:rPr>
        <w:t>ن ج</w:t>
      </w:r>
      <w:r w:rsidRPr="009901E0">
        <w:rPr>
          <w:rtl/>
        </w:rPr>
        <w:t>ماعة آسيا والمحيط الهادئ للاتصالات</w:t>
      </w:r>
      <w:r w:rsidRPr="009901E0">
        <w:rPr>
          <w:rFonts w:hint="cs"/>
          <w:rtl/>
        </w:rPr>
        <w:t xml:space="preserve"> </w:t>
      </w:r>
      <w:r w:rsidRPr="009901E0">
        <w:t>(APT)</w:t>
      </w:r>
      <w:r w:rsidRPr="009901E0">
        <w:rPr>
          <w:rStyle w:val="Right-to-Left"/>
          <w:rFonts w:hint="cs"/>
          <w:rtl/>
        </w:rPr>
        <w:t xml:space="preserve"> </w:t>
      </w:r>
      <w:r w:rsidRPr="009901E0">
        <w:rPr>
          <w:rFonts w:hint="cs"/>
          <w:rtl/>
        </w:rPr>
        <w:t>(</w:t>
      </w:r>
      <w:r>
        <w:fldChar w:fldCharType="begin"/>
      </w:r>
      <w:r>
        <w:instrText>HYPERLINK "https://www.itu.int/dms_pub/itu-t/md/22/wtsa.24/c/T22-WTSA.24-C-0037!A2!MSW-E.docx"</w:instrText>
      </w:r>
      <w:r>
        <w:fldChar w:fldCharType="separate"/>
      </w:r>
      <w:r w:rsidRPr="009901E0">
        <w:rPr>
          <w:rStyle w:val="Hyperlink"/>
        </w:rPr>
        <w:t>37A2</w:t>
      </w:r>
      <w:r>
        <w:fldChar w:fldCharType="end"/>
      </w:r>
      <w:r w:rsidRPr="009901E0">
        <w:rPr>
          <w:rFonts w:hint="cs"/>
          <w:rtl/>
        </w:rPr>
        <w:t>)</w:t>
      </w:r>
      <w:r w:rsidRPr="009901E0">
        <w:rPr>
          <w:rtl/>
        </w:rPr>
        <w:t>، والمؤتمر الأوروبي لإدارات البريد والاتصالا</w:t>
      </w:r>
      <w:r w:rsidRPr="009901E0">
        <w:rPr>
          <w:rFonts w:hint="cs"/>
          <w:rtl/>
        </w:rPr>
        <w:t xml:space="preserve">ت </w:t>
      </w:r>
      <w:r w:rsidRPr="009901E0">
        <w:t>(CEPT)</w:t>
      </w:r>
      <w:r w:rsidRPr="009901E0">
        <w:rPr>
          <w:rStyle w:val="Right-to-Left"/>
          <w:rFonts w:hint="cs"/>
          <w:rtl/>
        </w:rPr>
        <w:t xml:space="preserve"> </w:t>
      </w:r>
      <w:r w:rsidRPr="009901E0">
        <w:rPr>
          <w:rFonts w:hint="cs"/>
          <w:rtl/>
        </w:rPr>
        <w:t>(</w:t>
      </w:r>
      <w:r>
        <w:fldChar w:fldCharType="begin"/>
      </w:r>
      <w:r>
        <w:instrText>HYPERLINK "https://www.itu.int/dms_pub/itu-t/md/22/wtsa.24/c/T22-WTSA.24-C-0038!A10!MSW-E.docx"</w:instrText>
      </w:r>
      <w:r>
        <w:fldChar w:fldCharType="separate"/>
      </w:r>
      <w:r w:rsidRPr="009901E0">
        <w:rPr>
          <w:rStyle w:val="Hyperlink"/>
        </w:rPr>
        <w:t>38A10</w:t>
      </w:r>
      <w:r>
        <w:fldChar w:fldCharType="end"/>
      </w:r>
      <w:r w:rsidRPr="009901E0">
        <w:rPr>
          <w:rFonts w:hint="cs"/>
          <w:rtl/>
        </w:rPr>
        <w:t>)</w:t>
      </w:r>
      <w:r w:rsidRPr="009901E0">
        <w:rPr>
          <w:rtl/>
        </w:rPr>
        <w:t>، ولجنة البلدان الأمريكية للاتصالات</w:t>
      </w:r>
      <w:r w:rsidRPr="009901E0">
        <w:rPr>
          <w:rFonts w:hint="cs"/>
          <w:rtl/>
        </w:rPr>
        <w:t xml:space="preserve"> </w:t>
      </w:r>
      <w:r w:rsidRPr="009901E0">
        <w:t>(CITEL)</w:t>
      </w:r>
      <w:r w:rsidRPr="009901E0">
        <w:rPr>
          <w:rStyle w:val="Right-to-Left"/>
          <w:rFonts w:hint="cs"/>
          <w:rtl/>
        </w:rPr>
        <w:t xml:space="preserve"> </w:t>
      </w:r>
      <w:r w:rsidRPr="009901E0">
        <w:rPr>
          <w:rFonts w:hint="cs"/>
          <w:rtl/>
        </w:rPr>
        <w:t>(</w:t>
      </w:r>
      <w:r>
        <w:fldChar w:fldCharType="begin"/>
      </w:r>
      <w:r>
        <w:instrText>HYPERLINK "https://www.itu.int/dms_pub/itu-t/md/22/wtsa.24/c/T22-WTSA.24-C-0039!A20!MSW-E.docx"</w:instrText>
      </w:r>
      <w:r>
        <w:fldChar w:fldCharType="separate"/>
      </w:r>
      <w:r w:rsidRPr="009901E0">
        <w:rPr>
          <w:rStyle w:val="Hyperlink"/>
        </w:rPr>
        <w:t>39A20</w:t>
      </w:r>
      <w:r>
        <w:fldChar w:fldCharType="end"/>
      </w:r>
      <w:r w:rsidRPr="009901E0">
        <w:rPr>
          <w:rFonts w:hint="cs"/>
          <w:rtl/>
        </w:rPr>
        <w:t>)، و</w:t>
      </w:r>
      <w:r w:rsidRPr="009901E0">
        <w:rPr>
          <w:rtl/>
        </w:rPr>
        <w:t>الكومنولث الإقليمي في مجال الاتصالات</w:t>
      </w:r>
      <w:r w:rsidRPr="009901E0">
        <w:rPr>
          <w:rFonts w:hint="cs"/>
          <w:rtl/>
        </w:rPr>
        <w:t xml:space="preserve"> </w:t>
      </w:r>
      <w:r w:rsidRPr="009901E0">
        <w:t>(RCC)</w:t>
      </w:r>
      <w:r w:rsidRPr="009901E0">
        <w:rPr>
          <w:rStyle w:val="Right-to-Left"/>
          <w:rFonts w:hint="cs"/>
          <w:rtl/>
        </w:rPr>
        <w:t xml:space="preserve"> </w:t>
      </w:r>
      <w:r w:rsidRPr="009901E0">
        <w:rPr>
          <w:rFonts w:hint="cs"/>
          <w:rtl/>
          <w:lang w:val="de-CH" w:bidi="ar-SY"/>
        </w:rPr>
        <w:t>(</w:t>
      </w:r>
      <w:r>
        <w:fldChar w:fldCharType="begin"/>
      </w:r>
      <w:r>
        <w:instrText>HYPERLINK "https://www.itu.int/dms_pub/itu-t/md/22/wtsa.24/c/T22-WTSA.24-C-0040!A37!MSW-E.docx"</w:instrText>
      </w:r>
      <w:r>
        <w:fldChar w:fldCharType="separate"/>
      </w:r>
      <w:r w:rsidRPr="009901E0">
        <w:rPr>
          <w:rStyle w:val="Hyperlink"/>
        </w:rPr>
        <w:t>40A37</w:t>
      </w:r>
      <w:r>
        <w:fldChar w:fldCharType="end"/>
      </w:r>
      <w:r w:rsidRPr="009901E0">
        <w:rPr>
          <w:rFonts w:hint="cs"/>
          <w:rtl/>
          <w:lang w:val="de-CH" w:bidi="ar-SY"/>
        </w:rPr>
        <w:t>)</w:t>
      </w:r>
      <w:r w:rsidRPr="009901E0">
        <w:rPr>
          <w:rFonts w:hint="cs"/>
          <w:rtl/>
        </w:rPr>
        <w:t xml:space="preserve">. </w:t>
      </w:r>
      <w:r w:rsidRPr="009901E0">
        <w:rPr>
          <w:rtl/>
        </w:rPr>
        <w:t>وأعربت غانا عن دعمها شفهي</w:t>
      </w:r>
      <w:r w:rsidRPr="009901E0">
        <w:rPr>
          <w:rFonts w:hint="cs"/>
          <w:rtl/>
        </w:rPr>
        <w:t>اً</w:t>
      </w:r>
      <w:r w:rsidRPr="009901E0">
        <w:rPr>
          <w:rtl/>
        </w:rPr>
        <w:t>.</w:t>
      </w:r>
    </w:p>
    <w:p w14:paraId="129DBD4E" w14:textId="28A63230" w:rsidR="001702ED" w:rsidRPr="009901E0" w:rsidRDefault="001702ED" w:rsidP="001702ED">
      <w:pPr>
        <w:rPr>
          <w:rtl/>
        </w:rPr>
      </w:pPr>
      <w:r w:rsidRPr="009901E0">
        <w:rPr>
          <w:rFonts w:hint="cs"/>
          <w:rtl/>
        </w:rPr>
        <w:t>و</w:t>
      </w:r>
      <w:r w:rsidRPr="009901E0">
        <w:rPr>
          <w:rtl/>
        </w:rPr>
        <w:t xml:space="preserve">وافقت الجلسة العامة على </w:t>
      </w:r>
      <w:r w:rsidRPr="009901E0">
        <w:rPr>
          <w:rFonts w:hint="cs"/>
          <w:rtl/>
        </w:rPr>
        <w:t>مقترح</w:t>
      </w:r>
      <w:r w:rsidRPr="009901E0">
        <w:rPr>
          <w:rtl/>
        </w:rPr>
        <w:t xml:space="preserve"> دمج لج</w:t>
      </w:r>
      <w:r w:rsidRPr="009901E0">
        <w:rPr>
          <w:rFonts w:hint="cs"/>
          <w:rtl/>
        </w:rPr>
        <w:t>نتي</w:t>
      </w:r>
      <w:r w:rsidRPr="009901E0">
        <w:rPr>
          <w:rtl/>
        </w:rPr>
        <w:t xml:space="preserve"> الدراس</w:t>
      </w:r>
      <w:r w:rsidRPr="009901E0">
        <w:rPr>
          <w:rFonts w:hint="cs"/>
          <w:rtl/>
        </w:rPr>
        <w:t>ات</w:t>
      </w:r>
      <w:r w:rsidRPr="009901E0">
        <w:rPr>
          <w:rtl/>
        </w:rPr>
        <w:t xml:space="preserve"> 9 و16 التابعة لقطاع تقييس الاتصالات </w:t>
      </w:r>
      <w:r w:rsidRPr="009901E0">
        <w:rPr>
          <w:rFonts w:hint="cs"/>
          <w:rtl/>
        </w:rPr>
        <w:t>في لجنة</w:t>
      </w:r>
      <w:r w:rsidRPr="009901E0">
        <w:rPr>
          <w:rtl/>
        </w:rPr>
        <w:t xml:space="preserve"> </w:t>
      </w:r>
      <w:r w:rsidRPr="009901E0">
        <w:rPr>
          <w:rFonts w:hint="cs"/>
          <w:rtl/>
        </w:rPr>
        <w:t>ال</w:t>
      </w:r>
      <w:r w:rsidRPr="009901E0">
        <w:rPr>
          <w:rtl/>
        </w:rPr>
        <w:t xml:space="preserve">دراسة </w:t>
      </w:r>
      <w:r w:rsidRPr="009901E0">
        <w:rPr>
          <w:rFonts w:hint="cs"/>
          <w:rtl/>
        </w:rPr>
        <w:t>ال</w:t>
      </w:r>
      <w:r w:rsidRPr="009901E0">
        <w:rPr>
          <w:rtl/>
        </w:rPr>
        <w:t>جديدة "</w:t>
      </w:r>
      <w:r w:rsidRPr="009901E0">
        <w:t>C</w:t>
      </w:r>
      <w:r w:rsidRPr="009901E0">
        <w:rPr>
          <w:rtl/>
        </w:rPr>
        <w:t xml:space="preserve">" </w:t>
      </w:r>
      <w:r w:rsidRPr="009901E0">
        <w:rPr>
          <w:rFonts w:hint="cs"/>
          <w:rtl/>
        </w:rPr>
        <w:t>ل</w:t>
      </w:r>
      <w:r w:rsidRPr="009901E0">
        <w:rPr>
          <w:rtl/>
        </w:rPr>
        <w:t>فترة الدراسة</w:t>
      </w:r>
      <w:r w:rsidR="006068A4" w:rsidRPr="009901E0">
        <w:rPr>
          <w:rFonts w:hint="cs"/>
          <w:rtl/>
          <w:lang w:bidi="ar-EG"/>
        </w:rPr>
        <w:t xml:space="preserve"> </w:t>
      </w:r>
      <w:r w:rsidR="006068A4" w:rsidRPr="009901E0">
        <w:rPr>
          <w:lang w:bidi="ar-EG"/>
        </w:rPr>
        <w:t>2028-2025</w:t>
      </w:r>
      <w:r w:rsidRPr="009901E0">
        <w:rPr>
          <w:rtl/>
        </w:rPr>
        <w:t>.</w:t>
      </w:r>
    </w:p>
    <w:p w14:paraId="48740A1D" w14:textId="77777777" w:rsidR="001702ED" w:rsidRPr="009901E0" w:rsidRDefault="001702ED" w:rsidP="001702ED">
      <w:pPr>
        <w:rPr>
          <w:rtl/>
        </w:rPr>
      </w:pPr>
      <w:r w:rsidRPr="009901E0">
        <w:rPr>
          <w:rFonts w:hint="cs"/>
          <w:rtl/>
        </w:rPr>
        <w:t>و</w:t>
      </w:r>
      <w:r w:rsidRPr="009901E0">
        <w:rPr>
          <w:rtl/>
        </w:rPr>
        <w:t>وافق الاجتماع</w:t>
      </w:r>
      <w:r w:rsidRPr="009901E0">
        <w:rPr>
          <w:rFonts w:hint="cs"/>
          <w:rtl/>
        </w:rPr>
        <w:t xml:space="preserve"> أيضاً</w:t>
      </w:r>
      <w:r w:rsidRPr="009901E0">
        <w:rPr>
          <w:rtl/>
        </w:rPr>
        <w:t xml:space="preserve"> على </w:t>
      </w:r>
      <w:r w:rsidRPr="009901E0">
        <w:rPr>
          <w:rFonts w:hint="cs"/>
          <w:rtl/>
        </w:rPr>
        <w:t>اقتراح</w:t>
      </w:r>
      <w:r w:rsidRPr="009901E0">
        <w:rPr>
          <w:rtl/>
        </w:rPr>
        <w:t xml:space="preserve"> رئيس </w:t>
      </w:r>
      <w:r w:rsidRPr="009901E0">
        <w:rPr>
          <w:rFonts w:hint="cs"/>
          <w:rtl/>
        </w:rPr>
        <w:t>الجمعية</w:t>
      </w:r>
      <w:r w:rsidRPr="009901E0">
        <w:rPr>
          <w:rtl/>
        </w:rPr>
        <w:t xml:space="preserve"> بأن تستخدم المناقشات الإضافية بشأن القرار 2</w:t>
      </w:r>
      <w:r w:rsidRPr="009901E0">
        <w:rPr>
          <w:rFonts w:hint="cs"/>
          <w:rtl/>
        </w:rPr>
        <w:t xml:space="preserve">، </w:t>
      </w:r>
      <w:r w:rsidRPr="009901E0">
        <w:rPr>
          <w:rtl/>
        </w:rPr>
        <w:t xml:space="preserve">النص الوارد في الوثيقة </w:t>
      </w:r>
      <w:r>
        <w:fldChar w:fldCharType="begin"/>
      </w:r>
      <w:r>
        <w:instrText>HYPERLINK "http://www.itu.int/md/T22-WTSA.24-C-0028"</w:instrText>
      </w:r>
      <w:r>
        <w:fldChar w:fldCharType="separate"/>
      </w:r>
      <w:r w:rsidRPr="009901E0">
        <w:rPr>
          <w:rStyle w:val="Hyperlink"/>
          <w:rtl/>
        </w:rPr>
        <w:t>28</w:t>
      </w:r>
      <w:r>
        <w:fldChar w:fldCharType="end"/>
      </w:r>
      <w:r w:rsidRPr="009901E0">
        <w:rPr>
          <w:rtl/>
        </w:rPr>
        <w:t xml:space="preserve"> كنقطة بداية بدلاً من المقترحات الفردية المقدمة من لجان الدراس</w:t>
      </w:r>
      <w:r w:rsidRPr="009901E0">
        <w:rPr>
          <w:rFonts w:hint="cs"/>
          <w:rtl/>
        </w:rPr>
        <w:t>ات</w:t>
      </w:r>
      <w:r w:rsidRPr="009901E0">
        <w:rPr>
          <w:rtl/>
        </w:rPr>
        <w:t xml:space="preserve"> والفريق الاستشاري </w:t>
      </w:r>
      <w:r w:rsidRPr="009901E0">
        <w:rPr>
          <w:rFonts w:hint="cs"/>
          <w:rtl/>
        </w:rPr>
        <w:t>لتقييس</w:t>
      </w:r>
      <w:r w:rsidRPr="009901E0">
        <w:rPr>
          <w:rtl/>
        </w:rPr>
        <w:t xml:space="preserve"> الاتصالات.</w:t>
      </w:r>
    </w:p>
    <w:p w14:paraId="26B4DDE4" w14:textId="77777777" w:rsidR="001702ED" w:rsidRPr="009901E0" w:rsidRDefault="001702ED" w:rsidP="001702ED">
      <w:pPr>
        <w:pStyle w:val="Heading1"/>
        <w:rPr>
          <w:rtl/>
        </w:rPr>
      </w:pPr>
      <w:r w:rsidRPr="009901E0">
        <w:rPr>
          <w:rtl/>
        </w:rPr>
        <w:t>19</w:t>
      </w:r>
      <w:r w:rsidRPr="009901E0">
        <w:rPr>
          <w:rtl/>
        </w:rPr>
        <w:tab/>
        <w:t xml:space="preserve">إلغاء </w:t>
      </w:r>
      <w:r w:rsidRPr="009901E0">
        <w:rPr>
          <w:rFonts w:hint="cs"/>
          <w:rtl/>
        </w:rPr>
        <w:t>ال</w:t>
      </w:r>
      <w:r w:rsidRPr="009901E0">
        <w:rPr>
          <w:rtl/>
        </w:rPr>
        <w:t>قرار 80</w:t>
      </w:r>
      <w:r w:rsidRPr="009901E0">
        <w:rPr>
          <w:rFonts w:hint="cs"/>
          <w:rtl/>
        </w:rPr>
        <w:t xml:space="preserve"> ل</w:t>
      </w:r>
      <w:r w:rsidRPr="009901E0">
        <w:rPr>
          <w:rtl/>
        </w:rPr>
        <w:t>لجمعية العالمية لتقييس الاتصالات</w:t>
      </w:r>
    </w:p>
    <w:p w14:paraId="03B14820" w14:textId="77777777" w:rsidR="001702ED" w:rsidRPr="009901E0" w:rsidRDefault="001702ED" w:rsidP="001702ED">
      <w:pPr>
        <w:rPr>
          <w:rtl/>
        </w:rPr>
      </w:pPr>
      <w:r w:rsidRPr="009901E0">
        <w:rPr>
          <w:rtl/>
        </w:rPr>
        <w:t xml:space="preserve">اقترح الفريق الاستشاري </w:t>
      </w:r>
      <w:r w:rsidRPr="009901E0">
        <w:rPr>
          <w:rFonts w:hint="cs"/>
          <w:rtl/>
        </w:rPr>
        <w:t>لتقييس</w:t>
      </w:r>
      <w:r w:rsidRPr="009901E0">
        <w:rPr>
          <w:rtl/>
        </w:rPr>
        <w:t xml:space="preserve"> الاتصالات إلغاء </w:t>
      </w:r>
      <w:r w:rsidRPr="009901E0">
        <w:rPr>
          <w:rFonts w:hint="cs"/>
          <w:rtl/>
        </w:rPr>
        <w:t>ال</w:t>
      </w:r>
      <w:r w:rsidRPr="009901E0">
        <w:rPr>
          <w:rtl/>
        </w:rPr>
        <w:t xml:space="preserve">قرار 80 </w:t>
      </w:r>
      <w:r w:rsidRPr="009901E0">
        <w:rPr>
          <w:rFonts w:hint="cs"/>
          <w:rtl/>
        </w:rPr>
        <w:t>لل</w:t>
      </w:r>
      <w:r w:rsidRPr="009901E0">
        <w:rPr>
          <w:rtl/>
        </w:rPr>
        <w:t xml:space="preserve">جمعية العالمية لتقييس الاتصالات (الوثيقة </w:t>
      </w:r>
      <w:r>
        <w:fldChar w:fldCharType="begin"/>
      </w:r>
      <w:r>
        <w:instrText>HYPERLINK "http://www.itu.int/md/meetingdoc.asp?lang=en&amp;parent=T22-WTSA.24-C-0025"</w:instrText>
      </w:r>
      <w:r>
        <w:fldChar w:fldCharType="separate"/>
      </w:r>
      <w:r w:rsidRPr="009901E0">
        <w:rPr>
          <w:rStyle w:val="Hyperlink"/>
          <w:rtl/>
        </w:rPr>
        <w:t>25</w:t>
      </w:r>
      <w:r>
        <w:fldChar w:fldCharType="end"/>
      </w:r>
      <w:r w:rsidRPr="009901E0">
        <w:rPr>
          <w:rtl/>
        </w:rPr>
        <w:t xml:space="preserve">). </w:t>
      </w:r>
      <w:r w:rsidRPr="009901E0">
        <w:rPr>
          <w:rFonts w:hint="cs"/>
          <w:rtl/>
        </w:rPr>
        <w:t>و</w:t>
      </w:r>
      <w:r w:rsidRPr="009901E0">
        <w:rPr>
          <w:rtl/>
        </w:rPr>
        <w:t>أيدت جماعة آسيا والمحيط الهادئ للاتصالات</w:t>
      </w:r>
      <w:r w:rsidRPr="009901E0">
        <w:rPr>
          <w:rFonts w:hint="cs"/>
          <w:rtl/>
        </w:rPr>
        <w:t xml:space="preserve"> </w:t>
      </w:r>
      <w:r w:rsidRPr="009901E0">
        <w:t>(APT)</w:t>
      </w:r>
      <w:r w:rsidRPr="009901E0">
        <w:rPr>
          <w:rFonts w:hint="cs"/>
          <w:rtl/>
        </w:rPr>
        <w:t xml:space="preserve"> </w:t>
      </w:r>
      <w:r w:rsidRPr="009901E0">
        <w:rPr>
          <w:rtl/>
        </w:rPr>
        <w:t xml:space="preserve">هذا </w:t>
      </w:r>
      <w:r w:rsidRPr="009901E0">
        <w:rPr>
          <w:rFonts w:hint="cs"/>
          <w:rtl/>
        </w:rPr>
        <w:t>المقترح</w:t>
      </w:r>
      <w:r w:rsidRPr="009901E0">
        <w:rPr>
          <w:rtl/>
        </w:rPr>
        <w:t xml:space="preserve">، </w:t>
      </w:r>
      <w:r w:rsidRPr="009901E0">
        <w:rPr>
          <w:rFonts w:hint="cs"/>
          <w:rtl/>
        </w:rPr>
        <w:t>على النحو المبين</w:t>
      </w:r>
      <w:r w:rsidRPr="009901E0">
        <w:rPr>
          <w:rtl/>
        </w:rPr>
        <w:t xml:space="preserve"> في الوثيقة </w:t>
      </w:r>
      <w:r>
        <w:fldChar w:fldCharType="begin"/>
      </w:r>
      <w:r>
        <w:instrText>HYPERLINK "https://www.itu.int/dms_pub/itu-t/md/22/wtsa.24/c/T22-WTSA.24-C-0037!A26!MSW-E.docx"</w:instrText>
      </w:r>
      <w:r>
        <w:fldChar w:fldCharType="separate"/>
      </w:r>
      <w:r w:rsidRPr="009901E0">
        <w:rPr>
          <w:rStyle w:val="Hyperlink"/>
        </w:rPr>
        <w:t>37A26</w:t>
      </w:r>
      <w:r>
        <w:fldChar w:fldCharType="end"/>
      </w:r>
      <w:r w:rsidRPr="009901E0">
        <w:rPr>
          <w:rtl/>
        </w:rPr>
        <w:t xml:space="preserve">. ووافقت الجلسة العامة على إلغاء </w:t>
      </w:r>
      <w:r w:rsidRPr="009901E0">
        <w:rPr>
          <w:rFonts w:hint="cs"/>
          <w:rtl/>
          <w:lang w:val="fr-CH" w:bidi="ar-SY"/>
        </w:rPr>
        <w:t>ال</w:t>
      </w:r>
      <w:r w:rsidRPr="009901E0">
        <w:rPr>
          <w:rtl/>
        </w:rPr>
        <w:t>قرار 80</w:t>
      </w:r>
      <w:r w:rsidRPr="009901E0">
        <w:rPr>
          <w:rFonts w:hint="cs"/>
          <w:rtl/>
        </w:rPr>
        <w:t xml:space="preserve"> للجمعية</w:t>
      </w:r>
      <w:r w:rsidRPr="009901E0">
        <w:rPr>
          <w:rtl/>
        </w:rPr>
        <w:t>.</w:t>
      </w:r>
    </w:p>
    <w:p w14:paraId="4328B45D" w14:textId="77777777" w:rsidR="001702ED" w:rsidRPr="009901E0" w:rsidRDefault="001702ED" w:rsidP="001702ED">
      <w:pPr>
        <w:pStyle w:val="Heading1"/>
        <w:rPr>
          <w:rtl/>
        </w:rPr>
      </w:pPr>
      <w:r w:rsidRPr="009901E0">
        <w:rPr>
          <w:rtl/>
        </w:rPr>
        <w:t>20</w:t>
      </w:r>
      <w:r w:rsidRPr="009901E0">
        <w:rPr>
          <w:rtl/>
        </w:rPr>
        <w:tab/>
        <w:t xml:space="preserve">تقرير لجنة تقييس </w:t>
      </w:r>
      <w:r w:rsidRPr="009901E0">
        <w:rPr>
          <w:rFonts w:hint="cs"/>
          <w:rtl/>
        </w:rPr>
        <w:t>ا</w:t>
      </w:r>
      <w:r w:rsidRPr="009901E0">
        <w:rPr>
          <w:rtl/>
        </w:rPr>
        <w:t>لمفردات (</w:t>
      </w:r>
      <w:r w:rsidRPr="009901E0">
        <w:t>SCV</w:t>
      </w:r>
      <w:r w:rsidRPr="009901E0">
        <w:rPr>
          <w:rtl/>
        </w:rPr>
        <w:t>)</w:t>
      </w:r>
    </w:p>
    <w:p w14:paraId="0B9C2B3B" w14:textId="77777777" w:rsidR="001702ED" w:rsidRPr="009901E0" w:rsidRDefault="001702ED" w:rsidP="001702ED">
      <w:pPr>
        <w:rPr>
          <w:rtl/>
        </w:rPr>
      </w:pPr>
      <w:r w:rsidRPr="009901E0">
        <w:rPr>
          <w:rFonts w:hint="cs"/>
          <w:rtl/>
        </w:rPr>
        <w:t>قدم</w:t>
      </w:r>
      <w:r w:rsidRPr="009901E0">
        <w:rPr>
          <w:rtl/>
        </w:rPr>
        <w:t xml:space="preserve"> نائب رئيس</w:t>
      </w:r>
      <w:r w:rsidRPr="009901E0">
        <w:rPr>
          <w:rFonts w:hint="cs"/>
          <w:rtl/>
        </w:rPr>
        <w:t>ة</w:t>
      </w:r>
      <w:r w:rsidRPr="009901E0">
        <w:rPr>
          <w:rtl/>
        </w:rPr>
        <w:t xml:space="preserve"> لجنة تقييس </w:t>
      </w:r>
      <w:r w:rsidRPr="009901E0">
        <w:rPr>
          <w:rFonts w:hint="cs"/>
          <w:rtl/>
        </w:rPr>
        <w:t>ال</w:t>
      </w:r>
      <w:r w:rsidRPr="009901E0">
        <w:rPr>
          <w:rtl/>
        </w:rPr>
        <w:t>مفردات، السيد بول ناج</w:t>
      </w:r>
      <w:r w:rsidRPr="009901E0">
        <w:rPr>
          <w:rFonts w:hint="cs"/>
          <w:rtl/>
        </w:rPr>
        <w:t>ا</w:t>
      </w:r>
      <w:r w:rsidRPr="009901E0">
        <w:rPr>
          <w:rtl/>
        </w:rPr>
        <w:t xml:space="preserve">ريان (الولايات المتحدة الأمريكية)، تقرير </w:t>
      </w:r>
      <w:r w:rsidRPr="009901E0">
        <w:rPr>
          <w:rFonts w:hint="cs"/>
          <w:rtl/>
        </w:rPr>
        <w:t>ال</w:t>
      </w:r>
      <w:r w:rsidRPr="009901E0">
        <w:rPr>
          <w:rtl/>
        </w:rPr>
        <w:t xml:space="preserve">لجنة (الوثيقة </w:t>
      </w:r>
      <w:r>
        <w:fldChar w:fldCharType="begin"/>
      </w:r>
      <w:r>
        <w:instrText>HYPERLINK "http://www.itu.int/md/meetingdoc.asp?lang=en&amp;parent=T22-WTSA.24-C-0023"</w:instrText>
      </w:r>
      <w:r>
        <w:fldChar w:fldCharType="separate"/>
      </w:r>
      <w:r w:rsidRPr="009901E0">
        <w:rPr>
          <w:rStyle w:val="Hyperlink"/>
          <w:rtl/>
        </w:rPr>
        <w:t>23</w:t>
      </w:r>
      <w:r>
        <w:fldChar w:fldCharType="end"/>
      </w:r>
      <w:r w:rsidRPr="009901E0">
        <w:rPr>
          <w:rtl/>
        </w:rPr>
        <w:t xml:space="preserve">) نيابة عن رئيسة </w:t>
      </w:r>
      <w:r w:rsidRPr="009901E0">
        <w:rPr>
          <w:rFonts w:hint="cs"/>
          <w:rtl/>
        </w:rPr>
        <w:t>الل</w:t>
      </w:r>
      <w:r w:rsidRPr="009901E0">
        <w:rPr>
          <w:rtl/>
        </w:rPr>
        <w:t>جنة، السيدة ريم بلحاج. وأحاطت الجلسة العامة علماً بالتقرير.</w:t>
      </w:r>
    </w:p>
    <w:p w14:paraId="013328F0" w14:textId="77777777" w:rsidR="001702ED" w:rsidRPr="009901E0" w:rsidRDefault="001702ED" w:rsidP="001702ED">
      <w:pPr>
        <w:pStyle w:val="Heading1"/>
        <w:rPr>
          <w:rtl/>
        </w:rPr>
      </w:pPr>
      <w:r w:rsidRPr="009901E0">
        <w:rPr>
          <w:rtl/>
        </w:rPr>
        <w:t>21</w:t>
      </w:r>
      <w:r w:rsidRPr="009901E0">
        <w:rPr>
          <w:rtl/>
        </w:rPr>
        <w:tab/>
        <w:t xml:space="preserve">تقرير خطة عمل </w:t>
      </w:r>
      <w:r w:rsidRPr="009901E0">
        <w:rPr>
          <w:rFonts w:hint="cs"/>
          <w:rtl/>
        </w:rPr>
        <w:t xml:space="preserve">الجمعية العالمية لتقييس الاتصالات لعام 2020 </w:t>
      </w:r>
      <w:r w:rsidRPr="009901E0">
        <w:rPr>
          <w:rtl/>
        </w:rPr>
        <w:t xml:space="preserve">وتقارير مدير مكتب تقييس </w:t>
      </w:r>
      <w:r w:rsidRPr="009901E0">
        <w:rPr>
          <w:rFonts w:hint="cs"/>
          <w:rtl/>
        </w:rPr>
        <w:t>الاتصالات</w:t>
      </w:r>
      <w:r w:rsidRPr="009901E0">
        <w:rPr>
          <w:rtl/>
        </w:rPr>
        <w:t xml:space="preserve"> إلى </w:t>
      </w:r>
      <w:r w:rsidRPr="009901E0">
        <w:rPr>
          <w:rFonts w:hint="cs"/>
          <w:rtl/>
        </w:rPr>
        <w:t xml:space="preserve">الجمعية العالمية لتقييس الاتصالات لعام 2024 </w:t>
      </w:r>
      <w:r w:rsidRPr="009901E0">
        <w:rPr>
          <w:rtl/>
        </w:rPr>
        <w:t xml:space="preserve">بشأن </w:t>
      </w:r>
      <w:r w:rsidRPr="009901E0">
        <w:rPr>
          <w:rFonts w:hint="cs"/>
          <w:rtl/>
        </w:rPr>
        <w:t>ال</w:t>
      </w:r>
      <w:r w:rsidRPr="009901E0">
        <w:rPr>
          <w:rtl/>
        </w:rPr>
        <w:t xml:space="preserve">قرارات </w:t>
      </w:r>
      <w:r w:rsidRPr="009901E0">
        <w:t>44</w:t>
      </w:r>
      <w:r w:rsidRPr="009901E0">
        <w:rPr>
          <w:rtl/>
        </w:rPr>
        <w:t xml:space="preserve"> و55 و64 و65 و68 و69 و72 و73 و89 و98 و100 </w:t>
      </w:r>
      <w:r w:rsidRPr="009901E0">
        <w:rPr>
          <w:rFonts w:hint="cs"/>
          <w:rtl/>
        </w:rPr>
        <w:t xml:space="preserve">الصادرة عن الجمعية والقرار </w:t>
      </w:r>
      <w:r w:rsidRPr="009901E0">
        <w:rPr>
          <w:rtl/>
        </w:rPr>
        <w:t>102</w:t>
      </w:r>
      <w:r w:rsidRPr="009901E0">
        <w:rPr>
          <w:rFonts w:hint="cs"/>
          <w:rtl/>
        </w:rPr>
        <w:t xml:space="preserve"> الصادر عن مؤتمر المندوبين المفوضين</w:t>
      </w:r>
    </w:p>
    <w:p w14:paraId="22B64300" w14:textId="77777777" w:rsidR="001702ED" w:rsidRPr="009901E0" w:rsidRDefault="001702ED" w:rsidP="001702ED">
      <w:pPr>
        <w:rPr>
          <w:rtl/>
        </w:rPr>
      </w:pPr>
      <w:r w:rsidRPr="009901E0">
        <w:rPr>
          <w:rtl/>
        </w:rPr>
        <w:t>قدمت السيدة شياويا يان</w:t>
      </w:r>
      <w:r w:rsidRPr="009901E0">
        <w:rPr>
          <w:rFonts w:hint="cs"/>
          <w:rtl/>
        </w:rPr>
        <w:t>غ</w:t>
      </w:r>
      <w:r w:rsidRPr="009901E0">
        <w:rPr>
          <w:rtl/>
        </w:rPr>
        <w:t xml:space="preserve"> (مكتب تقييس</w:t>
      </w:r>
      <w:r w:rsidRPr="009901E0">
        <w:rPr>
          <w:rFonts w:hint="cs"/>
          <w:rtl/>
        </w:rPr>
        <w:t xml:space="preserve"> الاتصالات</w:t>
      </w:r>
      <w:r w:rsidRPr="009901E0">
        <w:rPr>
          <w:rtl/>
        </w:rPr>
        <w:t xml:space="preserve">) التقرير </w:t>
      </w:r>
      <w:r w:rsidRPr="009901E0">
        <w:rPr>
          <w:rFonts w:hint="cs"/>
          <w:rtl/>
        </w:rPr>
        <w:t xml:space="preserve">الوارد </w:t>
      </w:r>
      <w:r w:rsidRPr="009901E0">
        <w:rPr>
          <w:rtl/>
        </w:rPr>
        <w:t xml:space="preserve">في الوثيقة </w:t>
      </w:r>
      <w:r>
        <w:fldChar w:fldCharType="begin"/>
      </w:r>
      <w:r>
        <w:instrText>HYPERLINK "http://www.itu.int/md/meetingdoc.asp?lang=en&amp;parent=T22-WTSA.24-C-0034"</w:instrText>
      </w:r>
      <w:r>
        <w:fldChar w:fldCharType="separate"/>
      </w:r>
      <w:r w:rsidRPr="009901E0">
        <w:rPr>
          <w:rStyle w:val="Hyperlink"/>
          <w:rtl/>
        </w:rPr>
        <w:t>34</w:t>
      </w:r>
      <w:r>
        <w:fldChar w:fldCharType="end"/>
      </w:r>
      <w:r w:rsidRPr="009901E0">
        <w:rPr>
          <w:rtl/>
        </w:rPr>
        <w:t>، والذي أحاطت الجلسة العامة</w:t>
      </w:r>
      <w:r w:rsidRPr="009901E0">
        <w:rPr>
          <w:rFonts w:hint="cs"/>
          <w:rtl/>
        </w:rPr>
        <w:t xml:space="preserve"> علماً به</w:t>
      </w:r>
      <w:r w:rsidRPr="009901E0">
        <w:rPr>
          <w:rtl/>
        </w:rPr>
        <w:t>.</w:t>
      </w:r>
    </w:p>
    <w:p w14:paraId="4535193D" w14:textId="77777777" w:rsidR="001702ED" w:rsidRPr="009901E0" w:rsidRDefault="001702ED" w:rsidP="001702ED">
      <w:pPr>
        <w:rPr>
          <w:rtl/>
        </w:rPr>
      </w:pPr>
      <w:r w:rsidRPr="009901E0">
        <w:rPr>
          <w:rFonts w:hint="cs"/>
          <w:rtl/>
        </w:rPr>
        <w:t>وأعرب</w:t>
      </w:r>
      <w:r w:rsidRPr="009901E0">
        <w:rPr>
          <w:rtl/>
        </w:rPr>
        <w:t xml:space="preserve"> رئيس الجمعية </w:t>
      </w:r>
      <w:r w:rsidRPr="009901E0">
        <w:rPr>
          <w:rFonts w:hint="cs"/>
          <w:rtl/>
        </w:rPr>
        <w:t>عن شكره ل</w:t>
      </w:r>
      <w:r w:rsidRPr="009901E0">
        <w:rPr>
          <w:rtl/>
        </w:rPr>
        <w:t xml:space="preserve">مكتب تقييس الاتصالات على المتابعة، </w:t>
      </w:r>
      <w:r w:rsidRPr="009901E0">
        <w:rPr>
          <w:rFonts w:hint="cs"/>
          <w:rtl/>
        </w:rPr>
        <w:t xml:space="preserve">ولجان </w:t>
      </w:r>
      <w:r w:rsidRPr="009901E0">
        <w:rPr>
          <w:rtl/>
        </w:rPr>
        <w:t>الدراس</w:t>
      </w:r>
      <w:r w:rsidRPr="009901E0">
        <w:rPr>
          <w:rFonts w:hint="cs"/>
          <w:rtl/>
        </w:rPr>
        <w:t>ات</w:t>
      </w:r>
      <w:r w:rsidRPr="009901E0">
        <w:rPr>
          <w:rtl/>
        </w:rPr>
        <w:t xml:space="preserve"> والأعضاء على </w:t>
      </w:r>
      <w:r w:rsidRPr="009901E0">
        <w:rPr>
          <w:rFonts w:hint="cs"/>
          <w:rtl/>
        </w:rPr>
        <w:t>مساهمتهم</w:t>
      </w:r>
      <w:r w:rsidRPr="009901E0">
        <w:rPr>
          <w:rtl/>
        </w:rPr>
        <w:t xml:space="preserve"> في تنفيذ العديد من الإجراءات التي حددتها الجمعية العالمية لتقييس الاتصالات </w:t>
      </w:r>
      <w:r w:rsidRPr="009901E0">
        <w:rPr>
          <w:rFonts w:hint="cs"/>
          <w:rtl/>
        </w:rPr>
        <w:t>لعام 2020</w:t>
      </w:r>
      <w:r w:rsidRPr="009901E0">
        <w:rPr>
          <w:rtl/>
        </w:rPr>
        <w:t xml:space="preserve">. كما </w:t>
      </w:r>
      <w:r w:rsidRPr="009901E0">
        <w:rPr>
          <w:rFonts w:hint="cs"/>
          <w:rtl/>
        </w:rPr>
        <w:t>اقترح</w:t>
      </w:r>
      <w:r w:rsidRPr="009901E0">
        <w:rPr>
          <w:rtl/>
        </w:rPr>
        <w:t xml:space="preserve"> بعض </w:t>
      </w:r>
      <w:r w:rsidRPr="009901E0">
        <w:rPr>
          <w:rFonts w:hint="cs"/>
          <w:rtl/>
        </w:rPr>
        <w:t>المسائل للتفكير فيها</w:t>
      </w:r>
      <w:r w:rsidRPr="009901E0">
        <w:rPr>
          <w:rtl/>
        </w:rPr>
        <w:t>، ودعا الوفود إلى النظر فيها أثناء المداولات:</w:t>
      </w:r>
    </w:p>
    <w:p w14:paraId="21160E05" w14:textId="77777777" w:rsidR="001702ED" w:rsidRPr="009901E0" w:rsidRDefault="001702ED" w:rsidP="001702ED">
      <w:pPr>
        <w:pStyle w:val="enumlev1"/>
        <w:rPr>
          <w:rtl/>
        </w:rPr>
      </w:pPr>
      <w:r w:rsidRPr="009901E0">
        <w:rPr>
          <w:rtl/>
        </w:rPr>
        <w:t>-</w:t>
      </w:r>
      <w:r w:rsidRPr="009901E0">
        <w:rPr>
          <w:rtl/>
        </w:rPr>
        <w:tab/>
      </w:r>
      <w:r w:rsidRPr="009901E0">
        <w:rPr>
          <w:rFonts w:hint="cs"/>
          <w:rtl/>
        </w:rPr>
        <w:t xml:space="preserve">إن </w:t>
      </w:r>
      <w:r w:rsidRPr="009901E0">
        <w:rPr>
          <w:rtl/>
        </w:rPr>
        <w:t xml:space="preserve">تبسيط القرارات يشكل مهمة أساسية لهذه الجمعية، </w:t>
      </w:r>
      <w:r w:rsidRPr="009901E0">
        <w:rPr>
          <w:rFonts w:hint="cs"/>
          <w:rtl/>
        </w:rPr>
        <w:t>إذ</w:t>
      </w:r>
      <w:r w:rsidRPr="009901E0">
        <w:rPr>
          <w:rtl/>
        </w:rPr>
        <w:t xml:space="preserve"> </w:t>
      </w:r>
      <w:r w:rsidRPr="009901E0">
        <w:rPr>
          <w:rFonts w:hint="cs"/>
          <w:rtl/>
        </w:rPr>
        <w:t>أ</w:t>
      </w:r>
      <w:r w:rsidRPr="009901E0">
        <w:rPr>
          <w:rtl/>
        </w:rPr>
        <w:t>ننا نسترشد ب</w:t>
      </w:r>
      <w:r w:rsidRPr="009901E0">
        <w:rPr>
          <w:rFonts w:hint="cs"/>
          <w:rtl/>
        </w:rPr>
        <w:t>ال</w:t>
      </w:r>
      <w:r w:rsidRPr="009901E0">
        <w:rPr>
          <w:rtl/>
        </w:rPr>
        <w:t xml:space="preserve">قرار </w:t>
      </w:r>
      <w:r w:rsidRPr="009901E0">
        <w:rPr>
          <w:rFonts w:hint="cs"/>
          <w:rtl/>
        </w:rPr>
        <w:t>83 ل</w:t>
      </w:r>
      <w:r w:rsidRPr="009901E0">
        <w:rPr>
          <w:rtl/>
        </w:rPr>
        <w:t>لجمعية العالمية لتقييس</w:t>
      </w:r>
      <w:r w:rsidRPr="009901E0">
        <w:rPr>
          <w:rFonts w:hint="cs"/>
          <w:rtl/>
        </w:rPr>
        <w:t> </w:t>
      </w:r>
      <w:r w:rsidRPr="009901E0">
        <w:rPr>
          <w:rtl/>
        </w:rPr>
        <w:t>الاتصالات</w:t>
      </w:r>
      <w:r w:rsidRPr="009901E0">
        <w:rPr>
          <w:rFonts w:hint="cs"/>
          <w:rtl/>
        </w:rPr>
        <w:t>.</w:t>
      </w:r>
    </w:p>
    <w:p w14:paraId="6624914F" w14:textId="77777777" w:rsidR="001702ED" w:rsidRPr="009901E0" w:rsidRDefault="001702ED" w:rsidP="001702ED">
      <w:pPr>
        <w:pStyle w:val="enumlev1"/>
        <w:rPr>
          <w:rtl/>
        </w:rPr>
      </w:pPr>
      <w:r w:rsidRPr="009901E0">
        <w:rPr>
          <w:rtl/>
        </w:rPr>
        <w:t>-</w:t>
      </w:r>
      <w:r w:rsidRPr="009901E0">
        <w:rPr>
          <w:rtl/>
        </w:rPr>
        <w:tab/>
        <w:t>تؤكد العديد من المقترحات على ثلاثة وجهات نظر رئيسية: التنمية والأمن والتعاون.</w:t>
      </w:r>
    </w:p>
    <w:p w14:paraId="5A994BCA" w14:textId="25117700" w:rsidR="00EC4D3D" w:rsidRPr="009901E0" w:rsidRDefault="00EC4D3D" w:rsidP="00EC4D3D">
      <w:pPr>
        <w:rPr>
          <w:rtl/>
        </w:rPr>
      </w:pPr>
      <w:r w:rsidRPr="009901E0">
        <w:rPr>
          <w:rtl/>
        </w:rPr>
        <w:br w:type="page"/>
      </w:r>
    </w:p>
    <w:p w14:paraId="23E76615" w14:textId="77777777" w:rsidR="001702ED" w:rsidRPr="009901E0" w:rsidRDefault="001702ED" w:rsidP="001702ED">
      <w:pPr>
        <w:pStyle w:val="enumlev1"/>
        <w:rPr>
          <w:rtl/>
        </w:rPr>
      </w:pPr>
      <w:r w:rsidRPr="009901E0">
        <w:rPr>
          <w:rtl/>
        </w:rPr>
        <w:lastRenderedPageBreak/>
        <w:t>-</w:t>
      </w:r>
      <w:r w:rsidRPr="009901E0">
        <w:rPr>
          <w:rtl/>
        </w:rPr>
        <w:tab/>
      </w:r>
      <w:r w:rsidRPr="009901E0">
        <w:rPr>
          <w:rFonts w:hint="cs"/>
          <w:rtl/>
        </w:rPr>
        <w:t>لطالما</w:t>
      </w:r>
      <w:r w:rsidRPr="009901E0">
        <w:rPr>
          <w:rtl/>
        </w:rPr>
        <w:t xml:space="preserve"> </w:t>
      </w:r>
      <w:r w:rsidRPr="009901E0">
        <w:rPr>
          <w:rFonts w:hint="cs"/>
          <w:rtl/>
        </w:rPr>
        <w:t xml:space="preserve">كانت </w:t>
      </w:r>
      <w:r w:rsidRPr="009901E0">
        <w:rPr>
          <w:rtl/>
        </w:rPr>
        <w:t xml:space="preserve">هذه المقترحات أساسية للخطة الاستراتيجية للاتحاد، </w:t>
      </w:r>
      <w:r w:rsidRPr="009901E0">
        <w:rPr>
          <w:rFonts w:hint="cs"/>
          <w:rtl/>
        </w:rPr>
        <w:t>وهي</w:t>
      </w:r>
      <w:r w:rsidRPr="009901E0">
        <w:rPr>
          <w:rtl/>
        </w:rPr>
        <w:t xml:space="preserve"> </w:t>
      </w:r>
      <w:r w:rsidRPr="009901E0">
        <w:rPr>
          <w:rFonts w:hint="cs"/>
          <w:rtl/>
        </w:rPr>
        <w:t>تنعكس</w:t>
      </w:r>
      <w:r w:rsidRPr="009901E0">
        <w:rPr>
          <w:rtl/>
        </w:rPr>
        <w:t xml:space="preserve"> بالفعل في العديد من وثائق الاتحاد، مثل وثائق</w:t>
      </w:r>
      <w:r w:rsidRPr="009901E0">
        <w:rPr>
          <w:rFonts w:hint="cs"/>
          <w:rtl/>
        </w:rPr>
        <w:t xml:space="preserve"> مؤتمر</w:t>
      </w:r>
      <w:r w:rsidRPr="009901E0">
        <w:rPr>
          <w:rtl/>
        </w:rPr>
        <w:t xml:space="preserve"> المندوبين</w:t>
      </w:r>
      <w:r w:rsidRPr="009901E0">
        <w:rPr>
          <w:rFonts w:hint="cs"/>
          <w:rtl/>
        </w:rPr>
        <w:t xml:space="preserve"> المفوضين</w:t>
      </w:r>
      <w:r w:rsidRPr="009901E0">
        <w:rPr>
          <w:rtl/>
        </w:rPr>
        <w:t xml:space="preserve"> وقرارات المجلس ومخرجات اجتماعات الاتحاد رفيعة المستوى.</w:t>
      </w:r>
    </w:p>
    <w:p w14:paraId="7F43FA0F" w14:textId="77777777" w:rsidR="001702ED" w:rsidRPr="009901E0" w:rsidRDefault="001702ED" w:rsidP="001702ED">
      <w:pPr>
        <w:pStyle w:val="enumlev1"/>
        <w:rPr>
          <w:rtl/>
        </w:rPr>
      </w:pPr>
      <w:r w:rsidRPr="009901E0">
        <w:rPr>
          <w:rtl/>
        </w:rPr>
        <w:t>-</w:t>
      </w:r>
      <w:r w:rsidRPr="009901E0">
        <w:rPr>
          <w:rtl/>
        </w:rPr>
        <w:tab/>
        <w:t xml:space="preserve">تركيز </w:t>
      </w:r>
      <w:r w:rsidRPr="009901E0">
        <w:rPr>
          <w:rFonts w:hint="cs"/>
          <w:rtl/>
        </w:rPr>
        <w:t>ال</w:t>
      </w:r>
      <w:r w:rsidRPr="009901E0">
        <w:rPr>
          <w:rtl/>
        </w:rPr>
        <w:t xml:space="preserve">جهود </w:t>
      </w:r>
      <w:r w:rsidRPr="009901E0">
        <w:rPr>
          <w:rFonts w:hint="cs"/>
          <w:rtl/>
        </w:rPr>
        <w:t xml:space="preserve">على </w:t>
      </w:r>
      <w:r w:rsidRPr="009901E0">
        <w:rPr>
          <w:rtl/>
        </w:rPr>
        <w:t xml:space="preserve">تحديد إجراءات جديدة لقطاع تقييس الاتصالات </w:t>
      </w:r>
      <w:r w:rsidRPr="009901E0">
        <w:rPr>
          <w:rFonts w:hint="cs"/>
          <w:rtl/>
        </w:rPr>
        <w:t>لازمة</w:t>
      </w:r>
      <w:r w:rsidRPr="009901E0">
        <w:rPr>
          <w:rtl/>
        </w:rPr>
        <w:t xml:space="preserve"> لتحقيق أهداف قابلة للقياس وتحسين أساليب </w:t>
      </w:r>
      <w:r w:rsidRPr="009901E0">
        <w:rPr>
          <w:rFonts w:hint="cs"/>
          <w:rtl/>
        </w:rPr>
        <w:t>العمل</w:t>
      </w:r>
      <w:r w:rsidRPr="009901E0">
        <w:rPr>
          <w:rtl/>
        </w:rPr>
        <w:t>.</w:t>
      </w:r>
    </w:p>
    <w:p w14:paraId="6DDD07C2" w14:textId="77777777" w:rsidR="001702ED" w:rsidRPr="009901E0" w:rsidRDefault="001702ED" w:rsidP="001702ED">
      <w:pPr>
        <w:pStyle w:val="Heading1"/>
        <w:rPr>
          <w:rtl/>
        </w:rPr>
      </w:pPr>
      <w:r w:rsidRPr="009901E0">
        <w:rPr>
          <w:rtl/>
        </w:rPr>
        <w:t>22</w:t>
      </w:r>
      <w:r w:rsidRPr="009901E0">
        <w:rPr>
          <w:rtl/>
        </w:rPr>
        <w:tab/>
      </w:r>
      <w:r w:rsidRPr="009901E0">
        <w:rPr>
          <w:rFonts w:hint="cs"/>
          <w:rtl/>
        </w:rPr>
        <w:t>عروض</w:t>
      </w:r>
      <w:r w:rsidRPr="009901E0">
        <w:rPr>
          <w:rtl/>
        </w:rPr>
        <w:t xml:space="preserve"> رؤساء لجان دراسات قطاع تقييس الاتصالات</w:t>
      </w:r>
    </w:p>
    <w:p w14:paraId="537F967C" w14:textId="77777777" w:rsidR="001702ED" w:rsidRPr="009901E0" w:rsidRDefault="001702ED" w:rsidP="001702ED">
      <w:pPr>
        <w:rPr>
          <w:rtl/>
        </w:rPr>
      </w:pPr>
      <w:r w:rsidRPr="009901E0">
        <w:rPr>
          <w:rtl/>
        </w:rPr>
        <w:t xml:space="preserve">قدم رؤساء لجان الدراسات 2 و3 و9 التابعة لقطاع تقييس الاتصالات عروضهم </w:t>
      </w:r>
      <w:r w:rsidRPr="009901E0">
        <w:rPr>
          <w:rFonts w:hint="cs"/>
          <w:rtl/>
        </w:rPr>
        <w:t>خلال</w:t>
      </w:r>
      <w:r w:rsidRPr="009901E0">
        <w:rPr>
          <w:rtl/>
        </w:rPr>
        <w:t xml:space="preserve"> الجلسة العامة الأولى. </w:t>
      </w:r>
      <w:r w:rsidRPr="009901E0">
        <w:rPr>
          <w:rFonts w:hint="cs"/>
          <w:rtl/>
        </w:rPr>
        <w:t>وسيقوم رؤساء لجان الدراسات الـخرى بتقديم عروضهم خلال جلسة من الجلسات العامة اللاحقة.</w:t>
      </w:r>
    </w:p>
    <w:p w14:paraId="60BCFA5F" w14:textId="77777777" w:rsidR="001702ED" w:rsidRPr="009901E0" w:rsidRDefault="001702ED" w:rsidP="001702ED">
      <w:pPr>
        <w:pStyle w:val="Heading1"/>
        <w:rPr>
          <w:rtl/>
        </w:rPr>
      </w:pPr>
      <w:r w:rsidRPr="009901E0">
        <w:rPr>
          <w:rFonts w:hint="cs"/>
          <w:rtl/>
        </w:rPr>
        <w:t>23</w:t>
      </w:r>
      <w:r w:rsidRPr="009901E0">
        <w:rPr>
          <w:rtl/>
        </w:rPr>
        <w:tab/>
      </w:r>
      <w:r w:rsidRPr="009901E0">
        <w:rPr>
          <w:rFonts w:hint="cs"/>
          <w:rtl/>
        </w:rPr>
        <w:t>ما يستجد من</w:t>
      </w:r>
      <w:r w:rsidRPr="009901E0">
        <w:rPr>
          <w:rtl/>
        </w:rPr>
        <w:t xml:space="preserve"> أعمال</w:t>
      </w:r>
    </w:p>
    <w:p w14:paraId="4CDDFADC" w14:textId="77777777" w:rsidR="001702ED" w:rsidRPr="009901E0" w:rsidRDefault="001702ED" w:rsidP="001702ED">
      <w:pPr>
        <w:rPr>
          <w:rtl/>
        </w:rPr>
      </w:pPr>
      <w:r w:rsidRPr="009901E0">
        <w:rPr>
          <w:rtl/>
        </w:rPr>
        <w:t>ق</w:t>
      </w:r>
      <w:r w:rsidRPr="009901E0">
        <w:rPr>
          <w:rFonts w:hint="cs"/>
          <w:rtl/>
        </w:rPr>
        <w:t>ُ</w:t>
      </w:r>
      <w:r w:rsidRPr="009901E0">
        <w:rPr>
          <w:rtl/>
        </w:rPr>
        <w:t>د</w:t>
      </w:r>
      <w:r w:rsidRPr="009901E0">
        <w:rPr>
          <w:rFonts w:hint="cs"/>
          <w:rtl/>
        </w:rPr>
        <w:t>ّ</w:t>
      </w:r>
      <w:r w:rsidRPr="009901E0">
        <w:rPr>
          <w:rtl/>
        </w:rPr>
        <w:t>م</w:t>
      </w:r>
      <w:r w:rsidRPr="009901E0">
        <w:rPr>
          <w:rFonts w:hint="cs"/>
          <w:rtl/>
        </w:rPr>
        <w:t xml:space="preserve"> بيانان من</w:t>
      </w:r>
      <w:r w:rsidRPr="009901E0">
        <w:rPr>
          <w:rtl/>
        </w:rPr>
        <w:t xml:space="preserve"> أوكرانيا (نيابة</w:t>
      </w:r>
      <w:r w:rsidRPr="009901E0">
        <w:rPr>
          <w:rFonts w:hint="cs"/>
          <w:rtl/>
          <w:lang w:val="en-GB"/>
        </w:rPr>
        <w:t>ً</w:t>
      </w:r>
      <w:r w:rsidRPr="009901E0">
        <w:rPr>
          <w:rtl/>
        </w:rPr>
        <w:t xml:space="preserve"> عن 48 دولة عضو) والاتحاد الروسي؛ وطلب كل</w:t>
      </w:r>
      <w:r w:rsidRPr="009901E0">
        <w:rPr>
          <w:rFonts w:hint="cs"/>
          <w:rtl/>
        </w:rPr>
        <w:t xml:space="preserve">ا البلدين </w:t>
      </w:r>
      <w:r w:rsidRPr="009901E0">
        <w:rPr>
          <w:rtl/>
        </w:rPr>
        <w:t>إرفاق بيان</w:t>
      </w:r>
      <w:r w:rsidRPr="009901E0">
        <w:rPr>
          <w:rFonts w:hint="cs"/>
          <w:rtl/>
        </w:rPr>
        <w:t>ي</w:t>
      </w:r>
      <w:r w:rsidRPr="009901E0">
        <w:rPr>
          <w:rtl/>
        </w:rPr>
        <w:t>ه</w:t>
      </w:r>
      <w:r w:rsidRPr="009901E0">
        <w:rPr>
          <w:rFonts w:hint="cs"/>
          <w:rtl/>
        </w:rPr>
        <w:t>م</w:t>
      </w:r>
      <w:r w:rsidRPr="009901E0">
        <w:rPr>
          <w:rtl/>
        </w:rPr>
        <w:t>ا بتقرير الجلسة العامة.</w:t>
      </w:r>
    </w:p>
    <w:p w14:paraId="7AED966C" w14:textId="77777777" w:rsidR="001702ED" w:rsidRPr="009901E0" w:rsidRDefault="001702ED" w:rsidP="001702ED">
      <w:pPr>
        <w:rPr>
          <w:rtl/>
        </w:rPr>
      </w:pPr>
      <w:r w:rsidRPr="009901E0">
        <w:rPr>
          <w:rFonts w:hint="cs"/>
          <w:rtl/>
        </w:rPr>
        <w:t>ويرد البيانان</w:t>
      </w:r>
      <w:r w:rsidRPr="009901E0">
        <w:rPr>
          <w:rtl/>
        </w:rPr>
        <w:t xml:space="preserve"> في الملحقين 1 و2 على التوالي.</w:t>
      </w:r>
    </w:p>
    <w:p w14:paraId="07B09889" w14:textId="77777777" w:rsidR="001702ED" w:rsidRPr="009901E0" w:rsidRDefault="001702ED" w:rsidP="001702ED">
      <w:pPr>
        <w:pStyle w:val="Heading1"/>
        <w:rPr>
          <w:rtl/>
        </w:rPr>
      </w:pPr>
      <w:r w:rsidRPr="009901E0">
        <w:rPr>
          <w:rtl/>
        </w:rPr>
        <w:t>24</w:t>
      </w:r>
      <w:r w:rsidRPr="009901E0">
        <w:rPr>
          <w:rtl/>
        </w:rPr>
        <w:tab/>
        <w:t>اختتام الجلسة العامة الأولى</w:t>
      </w:r>
    </w:p>
    <w:p w14:paraId="35192C7D" w14:textId="77777777" w:rsidR="004C0C05" w:rsidRPr="009901E0" w:rsidRDefault="001702ED" w:rsidP="001702ED">
      <w:pPr>
        <w:rPr>
          <w:rtl/>
        </w:rPr>
      </w:pPr>
      <w:r w:rsidRPr="009901E0">
        <w:rPr>
          <w:rFonts w:hint="cs"/>
          <w:rtl/>
        </w:rPr>
        <w:t>رفع</w:t>
      </w:r>
      <w:r w:rsidRPr="009901E0">
        <w:rPr>
          <w:rtl/>
        </w:rPr>
        <w:t xml:space="preserve"> الرئيس الجلسة العامة الأولى </w:t>
      </w:r>
      <w:r w:rsidRPr="009901E0">
        <w:rPr>
          <w:rFonts w:hint="cs"/>
          <w:rtl/>
        </w:rPr>
        <w:t>على</w:t>
      </w:r>
      <w:r w:rsidRPr="009901E0">
        <w:rPr>
          <w:rtl/>
        </w:rPr>
        <w:t xml:space="preserve"> الساعة </w:t>
      </w:r>
      <w:r w:rsidRPr="009901E0">
        <w:t>17:30</w:t>
      </w:r>
      <w:r w:rsidRPr="009901E0">
        <w:rPr>
          <w:rtl/>
        </w:rPr>
        <w:t xml:space="preserve"> بتوقيت الهند.</w:t>
      </w:r>
    </w:p>
    <w:p w14:paraId="3EE4A1D2" w14:textId="77777777" w:rsidR="004C0C05" w:rsidRPr="009901E0" w:rsidRDefault="004C0C05" w:rsidP="001702ED">
      <w:pPr>
        <w:rPr>
          <w:rtl/>
        </w:rPr>
      </w:pPr>
    </w:p>
    <w:p w14:paraId="58F93F32" w14:textId="77777777" w:rsidR="004C0C05" w:rsidRPr="009901E0" w:rsidRDefault="004C0C05" w:rsidP="001702ED">
      <w:pPr>
        <w:rPr>
          <w:rtl/>
        </w:rPr>
      </w:pPr>
    </w:p>
    <w:p w14:paraId="572961DC" w14:textId="77777777" w:rsidR="004C0C05" w:rsidRPr="009901E0" w:rsidRDefault="004C0C05" w:rsidP="001702ED">
      <w:pPr>
        <w:rPr>
          <w:rtl/>
        </w:rPr>
      </w:pPr>
    </w:p>
    <w:p w14:paraId="26EE7279" w14:textId="77777777" w:rsidR="004C0C05" w:rsidRPr="009901E0" w:rsidRDefault="004C0C05" w:rsidP="001702ED">
      <w:pPr>
        <w:rPr>
          <w:rtl/>
        </w:rPr>
      </w:pPr>
    </w:p>
    <w:p w14:paraId="369A6598" w14:textId="77777777" w:rsidR="004C0C05" w:rsidRPr="009901E0" w:rsidRDefault="004C0C05" w:rsidP="001702ED">
      <w:pPr>
        <w:rPr>
          <w:rtl/>
        </w:rPr>
      </w:pPr>
    </w:p>
    <w:p w14:paraId="776BDE39" w14:textId="77777777" w:rsidR="004C0C05" w:rsidRPr="009901E0" w:rsidRDefault="004C0C05" w:rsidP="001702ED">
      <w:pPr>
        <w:rPr>
          <w:rtl/>
        </w:rPr>
      </w:pPr>
    </w:p>
    <w:p w14:paraId="2A98091A" w14:textId="77777777" w:rsidR="004C0C05" w:rsidRPr="009901E0" w:rsidRDefault="004C0C05" w:rsidP="001702ED">
      <w:pPr>
        <w:rPr>
          <w:rtl/>
        </w:rPr>
      </w:pPr>
    </w:p>
    <w:p w14:paraId="53A5236A" w14:textId="77777777" w:rsidR="004C0C05" w:rsidRPr="009901E0" w:rsidRDefault="004C0C05" w:rsidP="001702ED">
      <w:pPr>
        <w:rPr>
          <w:rtl/>
        </w:rPr>
      </w:pPr>
    </w:p>
    <w:p w14:paraId="1CD87772" w14:textId="25A204F6" w:rsidR="001702ED" w:rsidRPr="009901E0" w:rsidRDefault="001702ED" w:rsidP="001702ED">
      <w:pPr>
        <w:rPr>
          <w:rtl/>
        </w:rPr>
      </w:pPr>
      <w:r w:rsidRPr="009901E0">
        <w:rPr>
          <w:rtl/>
        </w:rPr>
        <w:br w:type="page"/>
      </w:r>
    </w:p>
    <w:p w14:paraId="376B0251" w14:textId="77777777" w:rsidR="001702ED" w:rsidRPr="009901E0" w:rsidRDefault="001702ED" w:rsidP="004C0C05">
      <w:pPr>
        <w:pStyle w:val="AnnexNoTitle1"/>
        <w:rPr>
          <w:rStyle w:val="AnnextitleChar"/>
          <w:b/>
          <w:bCs/>
          <w:rtl/>
        </w:rPr>
      </w:pPr>
      <w:r w:rsidRPr="009901E0">
        <w:rPr>
          <w:rtl/>
        </w:rPr>
        <w:lastRenderedPageBreak/>
        <w:t>التذييل 1</w:t>
      </w:r>
      <w:r w:rsidRPr="009901E0">
        <w:rPr>
          <w:rtl/>
        </w:rPr>
        <w:br/>
      </w:r>
      <w:r w:rsidRPr="009901E0">
        <w:rPr>
          <w:rtl/>
        </w:rPr>
        <w:br/>
        <w:t>بيان مقد</w:t>
      </w:r>
      <w:r w:rsidRPr="009901E0">
        <w:rPr>
          <w:rFonts w:hint="cs"/>
          <w:rtl/>
        </w:rPr>
        <w:t>َّ</w:t>
      </w:r>
      <w:r w:rsidRPr="009901E0">
        <w:rPr>
          <w:rtl/>
        </w:rPr>
        <w:t>م من أوكرانيا و47 دولة عضوا</w:t>
      </w:r>
      <w:r w:rsidRPr="009901E0">
        <w:rPr>
          <w:rFonts w:hint="cs"/>
          <w:rtl/>
        </w:rPr>
        <w:t>ً</w:t>
      </w:r>
    </w:p>
    <w:p w14:paraId="1F44B638" w14:textId="77777777" w:rsidR="001702ED" w:rsidRPr="009901E0" w:rsidRDefault="001702ED" w:rsidP="001702ED">
      <w:pPr>
        <w:pStyle w:val="Normalaftertitle"/>
      </w:pPr>
      <w:r w:rsidRPr="009901E0">
        <w:rPr>
          <w:rFonts w:hint="cs"/>
          <w:rtl/>
        </w:rPr>
        <w:t xml:space="preserve">السيد </w:t>
      </w:r>
      <w:r w:rsidRPr="009901E0">
        <w:rPr>
          <w:rtl/>
        </w:rPr>
        <w:t xml:space="preserve">الرئيس، </w:t>
      </w:r>
      <w:r w:rsidRPr="009901E0">
        <w:rPr>
          <w:rFonts w:hint="cs"/>
          <w:rtl/>
        </w:rPr>
        <w:t xml:space="preserve">السيد </w:t>
      </w:r>
      <w:r w:rsidRPr="009901E0">
        <w:rPr>
          <w:rtl/>
        </w:rPr>
        <w:t>الأمين العام، الزملاء الموقرون،</w:t>
      </w:r>
    </w:p>
    <w:p w14:paraId="2A0F3F30" w14:textId="77777777" w:rsidR="001702ED" w:rsidRPr="009901E0" w:rsidRDefault="001702ED" w:rsidP="001702ED">
      <w:pPr>
        <w:rPr>
          <w:lang w:val="en-GB"/>
        </w:rPr>
      </w:pPr>
      <w:r w:rsidRPr="009901E0">
        <w:rPr>
          <w:rtl/>
          <w:lang w:val="en-GB"/>
        </w:rPr>
        <w:t xml:space="preserve">يشرفني أن </w:t>
      </w:r>
      <w:r w:rsidRPr="009901E0">
        <w:rPr>
          <w:rFonts w:hint="cs"/>
          <w:rtl/>
          <w:lang w:val="en-GB"/>
        </w:rPr>
        <w:t>أتحدث باسم</w:t>
      </w:r>
      <w:r w:rsidRPr="009901E0">
        <w:rPr>
          <w:rFonts w:hint="cs"/>
          <w:rtl/>
          <w:lang w:val="en-GB" w:eastAsia="en-GB"/>
        </w:rPr>
        <w:t xml:space="preserve"> ألباني</w:t>
      </w:r>
      <w:r w:rsidRPr="009901E0">
        <w:rPr>
          <w:rFonts w:hint="eastAsia"/>
          <w:rtl/>
          <w:lang w:val="en-GB" w:eastAsia="en-GB"/>
        </w:rPr>
        <w:t>ا</w:t>
      </w:r>
      <w:r w:rsidRPr="009901E0">
        <w:rPr>
          <w:rtl/>
          <w:lang w:val="en-GB" w:eastAsia="en-GB"/>
        </w:rPr>
        <w:t>،</w:t>
      </w:r>
      <w:r w:rsidRPr="009901E0">
        <w:rPr>
          <w:rFonts w:hint="cs"/>
          <w:rtl/>
          <w:lang w:val="en-GB" w:eastAsia="en-GB"/>
        </w:rPr>
        <w:t xml:space="preserve"> </w:t>
      </w:r>
      <w:r w:rsidRPr="009901E0">
        <w:rPr>
          <w:rtl/>
          <w:lang w:val="en-GB" w:eastAsia="en-GB"/>
        </w:rPr>
        <w:t>أستراليا، أندورا، الأرجنتين، بلجيكا، بلغاريا، كندا، كرواتيا، قبرص،</w:t>
      </w:r>
      <w:r w:rsidRPr="009901E0">
        <w:rPr>
          <w:rFonts w:hint="cs"/>
          <w:rtl/>
          <w:lang w:val="en-GB" w:eastAsia="en-GB"/>
        </w:rPr>
        <w:t xml:space="preserve"> </w:t>
      </w:r>
      <w:r w:rsidRPr="009901E0">
        <w:rPr>
          <w:rtl/>
          <w:lang w:val="en-GB" w:eastAsia="en-GB"/>
        </w:rPr>
        <w:t>الجمهورية التشيكية،</w:t>
      </w:r>
      <w:r w:rsidRPr="009901E0">
        <w:rPr>
          <w:rFonts w:hint="cs"/>
          <w:rtl/>
          <w:lang w:val="en-GB"/>
        </w:rPr>
        <w:t xml:space="preserve"> الدانمارك، إستونيا، فنلندا، فرنسا، ألمانيا، اليونان، جورجيا، </w:t>
      </w:r>
      <w:r w:rsidRPr="009901E0">
        <w:rPr>
          <w:rtl/>
          <w:lang w:val="en-GB"/>
        </w:rPr>
        <w:t>هنغاريا</w:t>
      </w:r>
      <w:r w:rsidRPr="009901E0">
        <w:rPr>
          <w:rFonts w:hint="cs"/>
          <w:rtl/>
          <w:lang w:val="en-GB"/>
        </w:rPr>
        <w:t xml:space="preserve">، أيرلندا، إيطاليا، </w:t>
      </w:r>
      <w:r w:rsidRPr="009901E0">
        <w:rPr>
          <w:rtl/>
          <w:lang w:val="en-GB"/>
        </w:rPr>
        <w:t>أيسلندا</w:t>
      </w:r>
      <w:r w:rsidRPr="009901E0">
        <w:rPr>
          <w:rFonts w:hint="cs"/>
          <w:rtl/>
          <w:lang w:val="en-GB"/>
        </w:rPr>
        <w:t xml:space="preserve">، إسرائيل، اليابان، جامايكا، </w:t>
      </w:r>
      <w:r w:rsidRPr="009901E0">
        <w:rPr>
          <w:rtl/>
          <w:lang w:val="en-GB"/>
        </w:rPr>
        <w:t>لاتفيا</w:t>
      </w:r>
      <w:r w:rsidRPr="009901E0">
        <w:rPr>
          <w:rFonts w:hint="cs"/>
          <w:rtl/>
          <w:lang w:val="en-GB"/>
        </w:rPr>
        <w:t xml:space="preserve">، </w:t>
      </w:r>
      <w:r w:rsidRPr="009901E0">
        <w:rPr>
          <w:rtl/>
          <w:lang w:val="en-GB"/>
        </w:rPr>
        <w:t>ليتوانيا</w:t>
      </w:r>
      <w:r w:rsidRPr="009901E0">
        <w:rPr>
          <w:rFonts w:hint="cs"/>
          <w:rtl/>
          <w:lang w:val="en-GB"/>
        </w:rPr>
        <w:t xml:space="preserve">، </w:t>
      </w:r>
      <w:r w:rsidRPr="009901E0">
        <w:rPr>
          <w:rtl/>
          <w:lang w:val="en-GB"/>
        </w:rPr>
        <w:t>لكسمبرغ</w:t>
      </w:r>
      <w:r w:rsidRPr="009901E0">
        <w:rPr>
          <w:rFonts w:hint="cs"/>
          <w:rtl/>
          <w:lang w:val="en-GB"/>
        </w:rPr>
        <w:t xml:space="preserve">، مالطة، موناكو، الجبل الأسود، مملكة هولندا، نيوزلندا، </w:t>
      </w:r>
      <w:r w:rsidRPr="009901E0">
        <w:rPr>
          <w:rtl/>
          <w:lang w:val="en-GB"/>
        </w:rPr>
        <w:t>مقدونيا الشمالية</w:t>
      </w:r>
      <w:r w:rsidRPr="009901E0">
        <w:rPr>
          <w:rFonts w:hint="cs"/>
          <w:rtl/>
          <w:lang w:val="en-GB"/>
        </w:rPr>
        <w:t xml:space="preserve">، النرويج، بولندا، البرتغال، </w:t>
      </w:r>
      <w:r w:rsidRPr="009901E0">
        <w:rPr>
          <w:rtl/>
          <w:lang w:val="en-GB"/>
        </w:rPr>
        <w:t>جمهورية مولدوفـا</w:t>
      </w:r>
      <w:r w:rsidRPr="009901E0">
        <w:rPr>
          <w:rFonts w:hint="cs"/>
          <w:rtl/>
          <w:lang w:val="en-GB"/>
        </w:rPr>
        <w:t xml:space="preserve">، </w:t>
      </w:r>
      <w:r w:rsidRPr="009901E0">
        <w:rPr>
          <w:rtl/>
          <w:lang w:val="en-GB"/>
        </w:rPr>
        <w:t>جمهورية كوريا</w:t>
      </w:r>
      <w:r w:rsidRPr="009901E0">
        <w:rPr>
          <w:rFonts w:hint="cs"/>
          <w:rtl/>
          <w:lang w:val="en-GB"/>
        </w:rPr>
        <w:t xml:space="preserve">، رومانيا، سلوفاكيا، </w:t>
      </w:r>
      <w:r w:rsidRPr="009901E0">
        <w:rPr>
          <w:rtl/>
          <w:lang w:val="en-GB"/>
        </w:rPr>
        <w:t>سلوفينيا</w:t>
      </w:r>
      <w:r w:rsidRPr="009901E0">
        <w:rPr>
          <w:rFonts w:hint="cs"/>
          <w:rtl/>
          <w:lang w:val="en-GB"/>
        </w:rPr>
        <w:t>، إسبانيا، السويد، سويسرا، أوكرانيا، المملكة المتحدة لبريطانيا</w:t>
      </w:r>
      <w:r w:rsidRPr="009901E0">
        <w:rPr>
          <w:lang w:val="en-GB"/>
        </w:rPr>
        <w:t xml:space="preserve"> </w:t>
      </w:r>
      <w:r w:rsidRPr="009901E0">
        <w:rPr>
          <w:rFonts w:hint="cs"/>
          <w:rtl/>
          <w:lang w:val="en-GB"/>
        </w:rPr>
        <w:t xml:space="preserve">العظمى وأيرلندا الشمالية، الولايات المتحدة الأمريكية بشأن وضع طارئ للغاية </w:t>
      </w:r>
      <w:r w:rsidRPr="009901E0">
        <w:rPr>
          <w:rtl/>
          <w:lang w:val="en-GB"/>
        </w:rPr>
        <w:t>–</w:t>
      </w:r>
      <w:r w:rsidRPr="009901E0">
        <w:rPr>
          <w:rFonts w:hint="cs"/>
          <w:rtl/>
          <w:lang w:val="en-GB"/>
        </w:rPr>
        <w:t xml:space="preserve"> وضع </w:t>
      </w:r>
      <w:r w:rsidRPr="009901E0">
        <w:rPr>
          <w:rtl/>
          <w:lang w:val="en-GB"/>
        </w:rPr>
        <w:t xml:space="preserve">لا </w:t>
      </w:r>
      <w:r w:rsidRPr="009901E0">
        <w:rPr>
          <w:rFonts w:hint="cs"/>
          <w:rtl/>
          <w:lang w:val="en-GB"/>
        </w:rPr>
        <w:t>ي</w:t>
      </w:r>
      <w:r w:rsidRPr="009901E0">
        <w:rPr>
          <w:rtl/>
          <w:lang w:val="en-GB"/>
        </w:rPr>
        <w:t xml:space="preserve">زال </w:t>
      </w:r>
      <w:r w:rsidRPr="009901E0">
        <w:rPr>
          <w:rFonts w:hint="cs"/>
          <w:rtl/>
          <w:lang w:val="en-GB"/>
        </w:rPr>
        <w:t>ي</w:t>
      </w:r>
      <w:r w:rsidRPr="009901E0">
        <w:rPr>
          <w:rtl/>
          <w:lang w:val="en-GB"/>
        </w:rPr>
        <w:t>هدد ليس فقط منطقة معينة ولكن المبادئ ذاتها التي تأسس عليها الاتحاد الدولي للاتصالات.</w:t>
      </w:r>
    </w:p>
    <w:p w14:paraId="25F7DACC" w14:textId="77777777" w:rsidR="001702ED" w:rsidRPr="009901E0" w:rsidRDefault="001702ED" w:rsidP="001702ED">
      <w:pPr>
        <w:rPr>
          <w:lang w:val="en-GB"/>
        </w:rPr>
      </w:pPr>
      <w:r w:rsidRPr="009901E0">
        <w:rPr>
          <w:rtl/>
        </w:rPr>
        <w:t>إننا نقف معا</w:t>
      </w:r>
      <w:r w:rsidRPr="009901E0">
        <w:rPr>
          <w:rFonts w:hint="cs"/>
          <w:rtl/>
        </w:rPr>
        <w:t>ً</w:t>
      </w:r>
      <w:r w:rsidRPr="009901E0">
        <w:rPr>
          <w:rtl/>
        </w:rPr>
        <w:t xml:space="preserve"> في إدانة قوية </w:t>
      </w:r>
      <w:r w:rsidRPr="009901E0">
        <w:rPr>
          <w:rFonts w:hint="cs"/>
          <w:rtl/>
        </w:rPr>
        <w:t xml:space="preserve">وواضحة </w:t>
      </w:r>
      <w:r w:rsidRPr="009901E0">
        <w:rPr>
          <w:rtl/>
        </w:rPr>
        <w:t xml:space="preserve">للعدوان المستمر من جانب الاتحاد الروسي على أوكرانيا. </w:t>
      </w:r>
      <w:r w:rsidRPr="009901E0">
        <w:rPr>
          <w:rFonts w:hint="cs"/>
          <w:rtl/>
        </w:rPr>
        <w:t>ونحن ن</w:t>
      </w:r>
      <w:r w:rsidRPr="009901E0">
        <w:rPr>
          <w:rFonts w:hint="cs"/>
          <w:rtl/>
          <w:lang w:bidi="ar-EG"/>
        </w:rPr>
        <w:t>أ</w:t>
      </w:r>
      <w:r w:rsidRPr="009901E0">
        <w:rPr>
          <w:rFonts w:hint="cs"/>
          <w:rtl/>
        </w:rPr>
        <w:t>سف ل</w:t>
      </w:r>
      <w:r w:rsidRPr="009901E0">
        <w:rPr>
          <w:rtl/>
        </w:rPr>
        <w:t>لخسائر في الأرواح والمعاناة والدمار الواسع النطاق الناجم عن ذلك، و</w:t>
      </w:r>
      <w:r w:rsidRPr="009901E0">
        <w:rPr>
          <w:rFonts w:hint="cs"/>
          <w:rtl/>
        </w:rPr>
        <w:t xml:space="preserve">خاصة </w:t>
      </w:r>
      <w:r w:rsidRPr="009901E0">
        <w:rPr>
          <w:rtl/>
        </w:rPr>
        <w:t>الأضرار التي لحقت بالبنية التحتية الحيوية، بما في ذلك مرافق الاتصالات، مع ما يترتب على ذلك من آثار</w:t>
      </w:r>
      <w:r w:rsidRPr="009901E0">
        <w:rPr>
          <w:rFonts w:hint="cs"/>
          <w:rtl/>
        </w:rPr>
        <w:t>ٍ</w:t>
      </w:r>
      <w:r w:rsidRPr="009901E0">
        <w:rPr>
          <w:rtl/>
        </w:rPr>
        <w:t xml:space="preserve"> عميقة</w:t>
      </w:r>
      <w:r w:rsidRPr="009901E0">
        <w:rPr>
          <w:rFonts w:hint="cs"/>
          <w:rtl/>
        </w:rPr>
        <w:t>ٍ</w:t>
      </w:r>
      <w:r w:rsidRPr="009901E0">
        <w:rPr>
          <w:rtl/>
        </w:rPr>
        <w:t xml:space="preserve"> على المدنيين.</w:t>
      </w:r>
    </w:p>
    <w:p w14:paraId="30918D17" w14:textId="77777777" w:rsidR="001702ED" w:rsidRPr="009901E0" w:rsidRDefault="001702ED" w:rsidP="001702ED">
      <w:pPr>
        <w:rPr>
          <w:lang w:val="en-GB"/>
        </w:rPr>
      </w:pPr>
      <w:r w:rsidRPr="009901E0">
        <w:rPr>
          <w:rtl/>
        </w:rPr>
        <w:t xml:space="preserve">ولا يزال الشعب الأوكراني يعاني من هجمات الاتحاد الروسي التي تلحق الضرر بشبكات الاتصالات الحيوية في أوكرانيا. </w:t>
      </w:r>
      <w:r w:rsidRPr="009901E0">
        <w:rPr>
          <w:rFonts w:hint="cs"/>
          <w:rtl/>
        </w:rPr>
        <w:t>و</w:t>
      </w:r>
      <w:r w:rsidRPr="009901E0">
        <w:rPr>
          <w:rtl/>
        </w:rPr>
        <w:t xml:space="preserve">في المناطق الخاضعة للاحتلال المؤقت، </w:t>
      </w:r>
      <w:r w:rsidRPr="009901E0">
        <w:rPr>
          <w:rFonts w:hint="cs"/>
          <w:rtl/>
        </w:rPr>
        <w:t xml:space="preserve">أدت تصرفات روسيا إلى تقويض </w:t>
      </w:r>
      <w:r w:rsidRPr="009901E0">
        <w:rPr>
          <w:rtl/>
        </w:rPr>
        <w:t xml:space="preserve">خطير </w:t>
      </w:r>
      <w:r w:rsidRPr="009901E0">
        <w:rPr>
          <w:rFonts w:hint="cs"/>
          <w:rtl/>
        </w:rPr>
        <w:t>ل</w:t>
      </w:r>
      <w:r w:rsidRPr="009901E0">
        <w:rPr>
          <w:rtl/>
        </w:rPr>
        <w:t>حق أوكرانيا السيادي في إدارة اتصالاتها داخل حدودها المعترف بها دوليا</w:t>
      </w:r>
      <w:r w:rsidRPr="009901E0">
        <w:rPr>
          <w:rFonts w:hint="cs"/>
          <w:rtl/>
        </w:rPr>
        <w:t>ً</w:t>
      </w:r>
      <w:r w:rsidRPr="009901E0">
        <w:rPr>
          <w:rtl/>
        </w:rPr>
        <w:t>. وقد أدى ذلك إلى انخفاض كبير في مشاركة أوكرانيا في أنشطة قطاع تقييس الاتصالات، مما أعاق اعتماد معايير الاتحاد في أوكرانيا وزاد من إضعاف اقتصاد البلد وقطاع تكنولوجيا المعلومات والاتصالات.</w:t>
      </w:r>
    </w:p>
    <w:p w14:paraId="5ADE820C" w14:textId="77777777" w:rsidR="001702ED" w:rsidRPr="009901E0" w:rsidRDefault="001702ED" w:rsidP="001702ED">
      <w:pPr>
        <w:rPr>
          <w:lang w:val="en-GB"/>
        </w:rPr>
      </w:pPr>
      <w:r w:rsidRPr="009901E0">
        <w:rPr>
          <w:rFonts w:hint="cs"/>
          <w:rtl/>
        </w:rPr>
        <w:t>و</w:t>
      </w:r>
      <w:r w:rsidRPr="009901E0">
        <w:rPr>
          <w:rtl/>
        </w:rPr>
        <w:t>علاوة</w:t>
      </w:r>
      <w:r w:rsidRPr="009901E0">
        <w:rPr>
          <w:rFonts w:hint="cs"/>
          <w:rtl/>
        </w:rPr>
        <w:t>ً</w:t>
      </w:r>
      <w:r w:rsidRPr="009901E0">
        <w:rPr>
          <w:rtl/>
        </w:rPr>
        <w:t xml:space="preserve"> على ذلك، فإن الهجمات الإلكترونية الروسية المستمرة على أنظمة تكنولوجيا المعلومات والاتصالات الأوكرانية تسلط الضوء على جبهة جديدة للحرب. </w:t>
      </w:r>
      <w:r w:rsidRPr="009901E0">
        <w:rPr>
          <w:rFonts w:hint="cs"/>
          <w:rtl/>
        </w:rPr>
        <w:t>و</w:t>
      </w:r>
      <w:r w:rsidRPr="009901E0">
        <w:rPr>
          <w:rtl/>
        </w:rPr>
        <w:t>هذه الهجمات السيبرانية ليست مصدر قلق</w:t>
      </w:r>
      <w:r w:rsidRPr="009901E0">
        <w:rPr>
          <w:rFonts w:hint="cs"/>
          <w:rtl/>
        </w:rPr>
        <w:t>ٍ</w:t>
      </w:r>
      <w:r w:rsidRPr="009901E0">
        <w:rPr>
          <w:rtl/>
        </w:rPr>
        <w:t xml:space="preserve"> للشبكات الأوكرانية فحسب، بل إنها تمثل تهديدا</w:t>
      </w:r>
      <w:r w:rsidRPr="009901E0">
        <w:rPr>
          <w:rFonts w:hint="cs"/>
          <w:rtl/>
        </w:rPr>
        <w:t>ً</w:t>
      </w:r>
      <w:r w:rsidRPr="009901E0">
        <w:rPr>
          <w:rtl/>
        </w:rPr>
        <w:t xml:space="preserve"> أوسع للاستقرار العالمي وتؤكد الحاجة الماسة </w:t>
      </w:r>
      <w:r w:rsidRPr="009901E0">
        <w:rPr>
          <w:rFonts w:hint="cs"/>
          <w:rtl/>
        </w:rPr>
        <w:t>للتصدي ل</w:t>
      </w:r>
      <w:r w:rsidRPr="009901E0">
        <w:rPr>
          <w:rtl/>
        </w:rPr>
        <w:t>هذا التهديد.</w:t>
      </w:r>
    </w:p>
    <w:p w14:paraId="252FE645" w14:textId="77777777" w:rsidR="001702ED" w:rsidRPr="009901E0" w:rsidRDefault="001702ED" w:rsidP="001702ED">
      <w:pPr>
        <w:rPr>
          <w:lang w:val="uk-UA"/>
        </w:rPr>
      </w:pPr>
      <w:r w:rsidRPr="009901E0">
        <w:rPr>
          <w:rFonts w:hint="cs"/>
          <w:rtl/>
        </w:rPr>
        <w:t>و</w:t>
      </w:r>
      <w:r w:rsidRPr="009901E0">
        <w:rPr>
          <w:rtl/>
        </w:rPr>
        <w:t>إن عدوان روسيا على أوكرانيا لا ينتهك القانون الدولي فحسب، بل يعر</w:t>
      </w:r>
      <w:r w:rsidRPr="009901E0">
        <w:rPr>
          <w:rFonts w:hint="cs"/>
          <w:rtl/>
        </w:rPr>
        <w:t>َّ</w:t>
      </w:r>
      <w:r w:rsidRPr="009901E0">
        <w:rPr>
          <w:rtl/>
        </w:rPr>
        <w:t>ض للخطر أيضا</w:t>
      </w:r>
      <w:r w:rsidRPr="009901E0">
        <w:rPr>
          <w:rFonts w:hint="cs"/>
          <w:rtl/>
        </w:rPr>
        <w:t>ً</w:t>
      </w:r>
      <w:r w:rsidRPr="009901E0">
        <w:rPr>
          <w:rtl/>
        </w:rPr>
        <w:t xml:space="preserve"> </w:t>
      </w:r>
      <w:r w:rsidRPr="009901E0">
        <w:rPr>
          <w:rFonts w:hint="cs"/>
          <w:rtl/>
        </w:rPr>
        <w:t xml:space="preserve">التطور المتناغم </w:t>
      </w:r>
      <w:r w:rsidRPr="009901E0">
        <w:rPr>
          <w:rtl/>
        </w:rPr>
        <w:t>لقطاع تكنولوجيا المعلومات والاتصالات في جميع أنحاء العالم.</w:t>
      </w:r>
    </w:p>
    <w:p w14:paraId="39A1ABB9" w14:textId="77777777" w:rsidR="001702ED" w:rsidRPr="007E1EF3" w:rsidRDefault="001702ED" w:rsidP="001702ED">
      <w:pPr>
        <w:rPr>
          <w:spacing w:val="-4"/>
          <w:lang w:val="uk-UA"/>
        </w:rPr>
      </w:pPr>
      <w:r w:rsidRPr="009901E0">
        <w:rPr>
          <w:rFonts w:hint="cs"/>
          <w:spacing w:val="-4"/>
          <w:rtl/>
        </w:rPr>
        <w:t>و</w:t>
      </w:r>
      <w:r w:rsidRPr="009901E0">
        <w:rPr>
          <w:spacing w:val="-4"/>
          <w:rtl/>
        </w:rPr>
        <w:t xml:space="preserve">إن تصرفات روسيا غير المسؤولة </w:t>
      </w:r>
      <w:r w:rsidRPr="009901E0">
        <w:rPr>
          <w:rFonts w:hint="cs"/>
          <w:spacing w:val="-4"/>
          <w:rtl/>
        </w:rPr>
        <w:t xml:space="preserve">تتعارض بوضوح </w:t>
      </w:r>
      <w:r w:rsidRPr="009901E0">
        <w:rPr>
          <w:spacing w:val="-4"/>
          <w:rtl/>
        </w:rPr>
        <w:t>مع مهمة الاتحاد المتمثلة في تعزيز التوصيلية الرقمية من أجل التنمية المستدامة في جميع أنحاء العالم</w:t>
      </w:r>
      <w:r w:rsidRPr="009901E0">
        <w:rPr>
          <w:rFonts w:hint="cs"/>
          <w:spacing w:val="-4"/>
          <w:rtl/>
        </w:rPr>
        <w:t>،</w:t>
      </w:r>
      <w:r w:rsidRPr="009901E0">
        <w:rPr>
          <w:spacing w:val="-4"/>
          <w:rtl/>
        </w:rPr>
        <w:t xml:space="preserve"> ولا تحترم المبادئ الأساسية المنصوص عليها في دستور الاتحاد. وبالتالي، لا يمكن اعتبار روسيا في الوقت الحاضر شريكا</w:t>
      </w:r>
      <w:r w:rsidRPr="009901E0">
        <w:rPr>
          <w:rFonts w:hint="cs"/>
          <w:spacing w:val="-4"/>
          <w:rtl/>
        </w:rPr>
        <w:t>ً</w:t>
      </w:r>
      <w:r w:rsidRPr="009901E0">
        <w:rPr>
          <w:spacing w:val="-4"/>
          <w:rtl/>
        </w:rPr>
        <w:t xml:space="preserve"> موثوقا</w:t>
      </w:r>
      <w:r w:rsidRPr="009901E0">
        <w:rPr>
          <w:rFonts w:hint="cs"/>
          <w:spacing w:val="-4"/>
          <w:rtl/>
        </w:rPr>
        <w:t>ً</w:t>
      </w:r>
      <w:r w:rsidRPr="009901E0">
        <w:rPr>
          <w:spacing w:val="-4"/>
          <w:rtl/>
        </w:rPr>
        <w:t xml:space="preserve"> في أنشطة الاتحاد، ولا يمكنها أن تدعي </w:t>
      </w:r>
      <w:r w:rsidRPr="009901E0">
        <w:rPr>
          <w:rFonts w:hint="cs"/>
          <w:spacing w:val="-4"/>
          <w:rtl/>
        </w:rPr>
        <w:t xml:space="preserve">بصدق </w:t>
      </w:r>
      <w:r w:rsidRPr="009901E0">
        <w:rPr>
          <w:spacing w:val="-4"/>
          <w:rtl/>
        </w:rPr>
        <w:t>أنها تدعم القيم والمسؤوليات المرتبطة بأعضاء الاتحاد.</w:t>
      </w:r>
    </w:p>
    <w:p w14:paraId="0A45BD10" w14:textId="77777777" w:rsidR="001702ED" w:rsidRPr="009901E0" w:rsidRDefault="001702ED" w:rsidP="001702ED">
      <w:pPr>
        <w:rPr>
          <w:rtl/>
        </w:rPr>
      </w:pPr>
      <w:r w:rsidRPr="009901E0">
        <w:rPr>
          <w:rtl/>
        </w:rPr>
        <w:t>و</w:t>
      </w:r>
      <w:r w:rsidRPr="009901E0">
        <w:rPr>
          <w:rFonts w:hint="cs"/>
          <w:rtl/>
        </w:rPr>
        <w:t xml:space="preserve">بالإشارة إلى </w:t>
      </w:r>
      <w:r w:rsidRPr="009901E0">
        <w:rPr>
          <w:rtl/>
        </w:rPr>
        <w:t>الدور الهام الذي يضطلع به الاتحاد في ضمان التنسيق والتعاون الدوليين في مجال الاتصالات، ندعو الاتحاد والدول الأعضاء فيه إلى مواصلة استخدام جميع الوسائل والآليات الممكنة لمعالجة الوضع في أوكرانيا الناجم عن العدوان الروسي والمساهمة في استعادة البنية التحتية للاتصالات في أوكرانيا.</w:t>
      </w:r>
    </w:p>
    <w:p w14:paraId="2C0CD924" w14:textId="77777777" w:rsidR="0057059D" w:rsidRPr="009901E0" w:rsidRDefault="0057059D" w:rsidP="001702ED">
      <w:pPr>
        <w:rPr>
          <w:spacing w:val="-2"/>
          <w:rtl/>
        </w:rPr>
      </w:pPr>
      <w:r w:rsidRPr="009901E0">
        <w:rPr>
          <w:spacing w:val="-2"/>
          <w:rtl/>
        </w:rPr>
        <w:br w:type="page"/>
      </w:r>
    </w:p>
    <w:p w14:paraId="3072D506" w14:textId="0C8179EA" w:rsidR="001702ED" w:rsidRPr="009901E0" w:rsidRDefault="00994021" w:rsidP="001702ED">
      <w:pPr>
        <w:rPr>
          <w:spacing w:val="-2"/>
          <w:lang w:val="en-GB"/>
        </w:rPr>
      </w:pPr>
      <w:r w:rsidRPr="009901E0">
        <w:rPr>
          <w:spacing w:val="-2"/>
          <w:rtl/>
          <w:lang w:val="en-GB"/>
        </w:rPr>
        <w:lastRenderedPageBreak/>
        <w:t>وفي الختام، نكرِّر دعوتنا إلى الاتحاد الروسي بأن يوقف فوراً استخدامه للقوة ضد أوكرانيا وأن يسحب قواته العسكرية دون قيد أو شرط من الأراضي الأوكرانية داخل حدودها المعترف بها دولياً. ويجب على روسيا أن تحترم التزاماتها الدولية بالكامل، بما في ذلك الالتزامات الناشئة عن عضويتها في الاتحاد الدولي للاتصالات.</w:t>
      </w:r>
    </w:p>
    <w:p w14:paraId="40630239" w14:textId="77777777" w:rsidR="001702ED" w:rsidRPr="009901E0" w:rsidRDefault="001702ED" w:rsidP="001702ED">
      <w:pPr>
        <w:rPr>
          <w:lang w:val="en-GB"/>
        </w:rPr>
      </w:pPr>
      <w:r w:rsidRPr="009901E0">
        <w:rPr>
          <w:rFonts w:hint="cs"/>
          <w:rtl/>
        </w:rPr>
        <w:t>و</w:t>
      </w:r>
      <w:r w:rsidRPr="009901E0">
        <w:rPr>
          <w:rtl/>
        </w:rPr>
        <w:t>ينطبق ميثاق الأمم المتحدة على جميع أعضاء الأمم المتحدة، ولأوكرانيا الحق في استعادة سلامتها الإقليمية داخل حدودها المعترف بها دوليا</w:t>
      </w:r>
      <w:r w:rsidRPr="009901E0">
        <w:rPr>
          <w:rFonts w:hint="cs"/>
          <w:rtl/>
        </w:rPr>
        <w:t>ً</w:t>
      </w:r>
      <w:r w:rsidRPr="009901E0">
        <w:rPr>
          <w:rtl/>
        </w:rPr>
        <w:t xml:space="preserve"> وحماية وجودها كدولة مستقلة وذات سيادة.</w:t>
      </w:r>
    </w:p>
    <w:p w14:paraId="315923A4" w14:textId="77777777" w:rsidR="001702ED" w:rsidRPr="009901E0" w:rsidRDefault="001702ED" w:rsidP="001702ED">
      <w:pPr>
        <w:rPr>
          <w:lang w:val="en-GB"/>
        </w:rPr>
      </w:pPr>
      <w:r w:rsidRPr="009901E0">
        <w:rPr>
          <w:rtl/>
        </w:rPr>
        <w:t>ونطلب إدراج هذا البيان في المحضر الرسمي للجلسة.</w:t>
      </w:r>
    </w:p>
    <w:p w14:paraId="66C43FA0" w14:textId="1F84431D" w:rsidR="0057059D" w:rsidRPr="009901E0" w:rsidRDefault="00994021" w:rsidP="00994021">
      <w:r w:rsidRPr="009901E0">
        <w:rPr>
          <w:rtl/>
        </w:rPr>
        <w:t>ونتقدم إليكم بخالص الشكر.</w:t>
      </w:r>
    </w:p>
    <w:p w14:paraId="05CCED41" w14:textId="77777777" w:rsidR="0057059D" w:rsidRPr="009901E0" w:rsidRDefault="0057059D" w:rsidP="00994021"/>
    <w:p w14:paraId="7494323D" w14:textId="77777777" w:rsidR="0057059D" w:rsidRPr="009901E0" w:rsidRDefault="0057059D" w:rsidP="00994021"/>
    <w:p w14:paraId="7830D538" w14:textId="77777777" w:rsidR="0057059D" w:rsidRPr="009901E0" w:rsidRDefault="0057059D" w:rsidP="00994021">
      <w:pPr>
        <w:rPr>
          <w:rtl/>
        </w:rPr>
      </w:pPr>
    </w:p>
    <w:p w14:paraId="678A7B86" w14:textId="77777777" w:rsidR="00994021" w:rsidRPr="009901E0" w:rsidRDefault="00994021" w:rsidP="001702ED">
      <w:pPr>
        <w:rPr>
          <w:b/>
          <w:rtl/>
        </w:rPr>
      </w:pPr>
    </w:p>
    <w:p w14:paraId="29C92866" w14:textId="77777777" w:rsidR="00994021" w:rsidRPr="009901E0" w:rsidRDefault="00994021" w:rsidP="001702ED">
      <w:pPr>
        <w:rPr>
          <w:b/>
          <w:rtl/>
        </w:rPr>
      </w:pPr>
    </w:p>
    <w:p w14:paraId="4A732A4B" w14:textId="77777777" w:rsidR="00994021" w:rsidRPr="009901E0" w:rsidRDefault="00994021" w:rsidP="001702ED">
      <w:pPr>
        <w:rPr>
          <w:b/>
          <w:rtl/>
        </w:rPr>
      </w:pPr>
    </w:p>
    <w:p w14:paraId="5988518E" w14:textId="77777777" w:rsidR="00994021" w:rsidRPr="009901E0" w:rsidRDefault="00994021" w:rsidP="001702ED">
      <w:pPr>
        <w:rPr>
          <w:b/>
          <w:rtl/>
        </w:rPr>
      </w:pPr>
    </w:p>
    <w:p w14:paraId="690C5CF0" w14:textId="77777777" w:rsidR="00994021" w:rsidRPr="009901E0" w:rsidRDefault="00994021" w:rsidP="001702ED">
      <w:pPr>
        <w:rPr>
          <w:b/>
          <w:rtl/>
        </w:rPr>
      </w:pPr>
    </w:p>
    <w:p w14:paraId="42EA6C12" w14:textId="77777777" w:rsidR="00994021" w:rsidRPr="009901E0" w:rsidRDefault="00994021" w:rsidP="001702ED">
      <w:pPr>
        <w:rPr>
          <w:b/>
          <w:rtl/>
        </w:rPr>
      </w:pPr>
    </w:p>
    <w:p w14:paraId="6E45A38E" w14:textId="77777777" w:rsidR="00994021" w:rsidRPr="009901E0" w:rsidRDefault="00994021" w:rsidP="001702ED">
      <w:pPr>
        <w:rPr>
          <w:b/>
          <w:rtl/>
        </w:rPr>
      </w:pPr>
    </w:p>
    <w:p w14:paraId="25725C7C" w14:textId="77777777" w:rsidR="00994021" w:rsidRPr="009901E0" w:rsidRDefault="00994021" w:rsidP="001702ED">
      <w:pPr>
        <w:rPr>
          <w:b/>
          <w:rtl/>
        </w:rPr>
      </w:pPr>
    </w:p>
    <w:p w14:paraId="136B6FC7" w14:textId="77777777" w:rsidR="00994021" w:rsidRPr="009901E0" w:rsidRDefault="00994021" w:rsidP="001702ED">
      <w:pPr>
        <w:rPr>
          <w:b/>
          <w:rtl/>
        </w:rPr>
      </w:pPr>
    </w:p>
    <w:p w14:paraId="2C80A9F7" w14:textId="77777777" w:rsidR="00994021" w:rsidRPr="009901E0" w:rsidRDefault="00994021" w:rsidP="001702ED">
      <w:pPr>
        <w:rPr>
          <w:b/>
          <w:rtl/>
        </w:rPr>
      </w:pPr>
    </w:p>
    <w:p w14:paraId="66CAE8CD" w14:textId="77777777" w:rsidR="00994021" w:rsidRPr="009901E0" w:rsidRDefault="00994021" w:rsidP="001702ED">
      <w:pPr>
        <w:rPr>
          <w:b/>
          <w:rtl/>
        </w:rPr>
      </w:pPr>
    </w:p>
    <w:p w14:paraId="0F41BD6F" w14:textId="77777777" w:rsidR="00994021" w:rsidRPr="009901E0" w:rsidRDefault="00994021" w:rsidP="001702ED">
      <w:pPr>
        <w:rPr>
          <w:b/>
          <w:rtl/>
        </w:rPr>
      </w:pPr>
    </w:p>
    <w:p w14:paraId="53A68684" w14:textId="77777777" w:rsidR="00994021" w:rsidRPr="009901E0" w:rsidRDefault="00994021" w:rsidP="001702ED">
      <w:pPr>
        <w:rPr>
          <w:b/>
          <w:rtl/>
        </w:rPr>
      </w:pPr>
    </w:p>
    <w:p w14:paraId="69E32A86" w14:textId="77777777" w:rsidR="00994021" w:rsidRPr="009901E0" w:rsidRDefault="00994021" w:rsidP="001702ED">
      <w:pPr>
        <w:rPr>
          <w:b/>
          <w:rtl/>
        </w:rPr>
      </w:pPr>
    </w:p>
    <w:p w14:paraId="0BBD2DFB" w14:textId="77777777" w:rsidR="00994021" w:rsidRPr="009901E0" w:rsidRDefault="00994021" w:rsidP="001702ED">
      <w:pPr>
        <w:rPr>
          <w:b/>
        </w:rPr>
      </w:pPr>
    </w:p>
    <w:p w14:paraId="751260B5" w14:textId="77777777" w:rsidR="0057059D" w:rsidRPr="009901E0" w:rsidRDefault="0057059D" w:rsidP="001702ED">
      <w:pPr>
        <w:rPr>
          <w:b/>
        </w:rPr>
      </w:pPr>
    </w:p>
    <w:p w14:paraId="08395C83" w14:textId="77777777" w:rsidR="0057059D" w:rsidRPr="009901E0" w:rsidRDefault="0057059D" w:rsidP="001702ED">
      <w:pPr>
        <w:rPr>
          <w:b/>
        </w:rPr>
      </w:pPr>
    </w:p>
    <w:p w14:paraId="35950D03" w14:textId="77777777" w:rsidR="0057059D" w:rsidRPr="009901E0" w:rsidRDefault="0057059D" w:rsidP="001702ED">
      <w:pPr>
        <w:rPr>
          <w:b/>
        </w:rPr>
      </w:pPr>
    </w:p>
    <w:p w14:paraId="43B929BD" w14:textId="1B9EC916" w:rsidR="001702ED" w:rsidRPr="009901E0" w:rsidRDefault="001702ED" w:rsidP="001702ED">
      <w:pPr>
        <w:rPr>
          <w:b/>
          <w:rtl/>
        </w:rPr>
      </w:pPr>
      <w:r w:rsidRPr="009901E0">
        <w:rPr>
          <w:b/>
        </w:rPr>
        <w:br w:type="page"/>
      </w:r>
    </w:p>
    <w:p w14:paraId="3183055D" w14:textId="77777777" w:rsidR="001702ED" w:rsidRPr="009901E0" w:rsidRDefault="001702ED" w:rsidP="0057059D">
      <w:pPr>
        <w:pStyle w:val="AnnexNoTitle1"/>
        <w:rPr>
          <w:rStyle w:val="AnnextitleChar"/>
          <w:b/>
          <w:bCs/>
          <w:rtl/>
        </w:rPr>
      </w:pPr>
      <w:r w:rsidRPr="009901E0">
        <w:rPr>
          <w:rtl/>
        </w:rPr>
        <w:lastRenderedPageBreak/>
        <w:t>التذييل 2</w:t>
      </w:r>
      <w:r w:rsidRPr="009901E0">
        <w:rPr>
          <w:rtl/>
        </w:rPr>
        <w:br/>
      </w:r>
      <w:r w:rsidRPr="009901E0">
        <w:rPr>
          <w:rtl/>
        </w:rPr>
        <w:br/>
        <w:t>بيان مقدَّم من الاتحاد الروسي</w:t>
      </w:r>
    </w:p>
    <w:p w14:paraId="0A718220" w14:textId="77777777" w:rsidR="001702ED" w:rsidRPr="009901E0" w:rsidRDefault="001702ED" w:rsidP="0057059D">
      <w:pPr>
        <w:pStyle w:val="Normalaftertitle"/>
      </w:pPr>
      <w:r w:rsidRPr="009901E0">
        <w:rPr>
          <w:rtl/>
        </w:rPr>
        <w:t>يعارض الاتحاد الروسي بشدة تسييس عمل الاتحاد الدولي للاتصالات</w:t>
      </w:r>
      <w:r w:rsidRPr="009901E0">
        <w:rPr>
          <w:rFonts w:hint="cs"/>
          <w:rtl/>
        </w:rPr>
        <w:t xml:space="preserve"> </w:t>
      </w:r>
      <w:r w:rsidRPr="009901E0">
        <w:t>(ITU)</w:t>
      </w:r>
      <w:r w:rsidRPr="009901E0">
        <w:rPr>
          <w:rtl/>
        </w:rPr>
        <w:t xml:space="preserve"> وهيئاته</w:t>
      </w:r>
      <w:r w:rsidRPr="009901E0">
        <w:rPr>
          <w:rFonts w:hint="cs"/>
          <w:rtl/>
        </w:rPr>
        <w:t xml:space="preserve"> و</w:t>
      </w:r>
      <w:r w:rsidRPr="009901E0">
        <w:rPr>
          <w:rtl/>
        </w:rPr>
        <w:t>التي لديها جدول أعمال متفق عليه. ونذك</w:t>
      </w:r>
      <w:r w:rsidRPr="009901E0">
        <w:rPr>
          <w:rFonts w:hint="cs"/>
          <w:rtl/>
        </w:rPr>
        <w:t>ِّ</w:t>
      </w:r>
      <w:r w:rsidRPr="009901E0">
        <w:rPr>
          <w:rtl/>
        </w:rPr>
        <w:t>ر بأن قضايا السلم والأمن الدوليين لا تقع ضمن ولاية الاتحاد.</w:t>
      </w:r>
    </w:p>
    <w:p w14:paraId="6B18DB30" w14:textId="391D7A7A" w:rsidR="00401C54" w:rsidRPr="009901E0" w:rsidRDefault="00401C54" w:rsidP="001702ED">
      <w:r w:rsidRPr="009901E0">
        <w:rPr>
          <w:rtl/>
        </w:rPr>
        <w:t>ونؤكد أن الاتحاد الروسي، كواحد من الدول المؤسسة للاتحاد الدولي للاتصالات، يلتزم التزاماً صارماً بنصوصه الأساسية ويشارك بنشاط في جميع مجالات عمله. ويحظى خبراؤنا باحترام كبير ويتمتعون بسمعة مستحقة في مجتمع الاتصالات العالمي.</w:t>
      </w:r>
    </w:p>
    <w:p w14:paraId="099DD241" w14:textId="120F2C08" w:rsidR="001702ED" w:rsidRPr="009901E0" w:rsidRDefault="001702ED" w:rsidP="001702ED">
      <w:pPr>
        <w:rPr>
          <w:rtl/>
          <w:lang w:bidi="ar-EG"/>
        </w:rPr>
      </w:pPr>
      <w:r w:rsidRPr="009901E0">
        <w:rPr>
          <w:rFonts w:hint="cs"/>
          <w:rtl/>
        </w:rPr>
        <w:t>و</w:t>
      </w:r>
      <w:r w:rsidRPr="009901E0">
        <w:rPr>
          <w:rtl/>
        </w:rPr>
        <w:t xml:space="preserve">نحن نرفض بشدة الاتهامات التي لا أساس لها ضد روسيا فيما يتعلق بشن هجمات </w:t>
      </w:r>
      <w:r w:rsidRPr="009901E0">
        <w:rPr>
          <w:rFonts w:hint="cs"/>
          <w:rtl/>
        </w:rPr>
        <w:t>سيبرانية</w:t>
      </w:r>
      <w:r w:rsidRPr="009901E0">
        <w:rPr>
          <w:rtl/>
        </w:rPr>
        <w:t xml:space="preserve">. </w:t>
      </w:r>
      <w:r w:rsidRPr="009901E0">
        <w:rPr>
          <w:rFonts w:hint="cs"/>
          <w:rtl/>
        </w:rPr>
        <w:t>و</w:t>
      </w:r>
      <w:r w:rsidRPr="009901E0">
        <w:rPr>
          <w:rtl/>
        </w:rPr>
        <w:t xml:space="preserve">إن محاولات تصوير أوكرانيا على أنها ضحية "العدوان في </w:t>
      </w:r>
      <w:r w:rsidRPr="009901E0">
        <w:rPr>
          <w:rFonts w:hint="cs"/>
          <w:rtl/>
        </w:rPr>
        <w:t>ال</w:t>
      </w:r>
      <w:r w:rsidRPr="009901E0">
        <w:rPr>
          <w:rtl/>
        </w:rPr>
        <w:t>فضاء المعلومات</w:t>
      </w:r>
      <w:r w:rsidRPr="009901E0">
        <w:rPr>
          <w:rFonts w:hint="cs"/>
          <w:rtl/>
        </w:rPr>
        <w:t>ي</w:t>
      </w:r>
      <w:r w:rsidRPr="009901E0">
        <w:rPr>
          <w:rtl/>
        </w:rPr>
        <w:t>" هي</w:t>
      </w:r>
      <w:r w:rsidRPr="009901E0">
        <w:rPr>
          <w:rFonts w:hint="cs"/>
          <w:rtl/>
        </w:rPr>
        <w:t xml:space="preserve"> نفاق، في أقل تقدير</w:t>
      </w:r>
      <w:r w:rsidRPr="009901E0">
        <w:rPr>
          <w:rtl/>
        </w:rPr>
        <w:t xml:space="preserve">. </w:t>
      </w:r>
      <w:r w:rsidRPr="009901E0">
        <w:rPr>
          <w:rFonts w:hint="cs"/>
          <w:rtl/>
        </w:rPr>
        <w:t>و</w:t>
      </w:r>
      <w:r w:rsidRPr="009901E0">
        <w:rPr>
          <w:rtl/>
        </w:rPr>
        <w:t xml:space="preserve">نحن </w:t>
      </w:r>
      <w:r w:rsidRPr="009901E0">
        <w:rPr>
          <w:rFonts w:hint="cs"/>
          <w:rtl/>
        </w:rPr>
        <w:t>على دراية جيدة ب</w:t>
      </w:r>
      <w:r w:rsidRPr="009901E0">
        <w:rPr>
          <w:rtl/>
        </w:rPr>
        <w:t>الدعم المقد</w:t>
      </w:r>
      <w:r w:rsidRPr="009901E0">
        <w:rPr>
          <w:rFonts w:hint="cs"/>
          <w:rtl/>
        </w:rPr>
        <w:t>َّ</w:t>
      </w:r>
      <w:r w:rsidRPr="009901E0">
        <w:rPr>
          <w:rtl/>
        </w:rPr>
        <w:t xml:space="preserve">م لأوكرانيا لشن هجمات </w:t>
      </w:r>
      <w:r w:rsidRPr="009901E0">
        <w:rPr>
          <w:rFonts w:hint="cs"/>
          <w:rtl/>
        </w:rPr>
        <w:t xml:space="preserve">سيبرانية </w:t>
      </w:r>
      <w:r w:rsidRPr="009901E0">
        <w:rPr>
          <w:rtl/>
        </w:rPr>
        <w:t xml:space="preserve">منهجية على البنية التحتية الحيوية لروسيا. </w:t>
      </w:r>
      <w:r w:rsidRPr="009901E0">
        <w:rPr>
          <w:rFonts w:hint="cs"/>
          <w:rtl/>
        </w:rPr>
        <w:t xml:space="preserve">وتسجِّل سلطاتنا الحكومية المختصة </w:t>
      </w:r>
      <w:r w:rsidRPr="009901E0">
        <w:rPr>
          <w:rtl/>
        </w:rPr>
        <w:t>هذه الحوادث بانتظام. وعلاوة على ذلك، تعترف السلطات الأوكرانية نفسها علنا</w:t>
      </w:r>
      <w:r w:rsidRPr="009901E0">
        <w:rPr>
          <w:rFonts w:hint="cs"/>
          <w:rtl/>
        </w:rPr>
        <w:t>ً</w:t>
      </w:r>
      <w:r w:rsidRPr="009901E0">
        <w:rPr>
          <w:rtl/>
        </w:rPr>
        <w:t xml:space="preserve"> بأنشطتها التخريبية باستخدام تكنولوجيا المعلومات والاتصالات</w:t>
      </w:r>
      <w:r w:rsidRPr="009901E0">
        <w:rPr>
          <w:rFonts w:hint="cs"/>
          <w:rtl/>
          <w:lang w:bidi="ar-EG"/>
        </w:rPr>
        <w:t xml:space="preserve"> </w:t>
      </w:r>
      <w:r w:rsidRPr="009901E0">
        <w:rPr>
          <w:lang w:bidi="ar-EG"/>
        </w:rPr>
        <w:t>(ICT)</w:t>
      </w:r>
      <w:r w:rsidRPr="009901E0">
        <w:rPr>
          <w:rtl/>
        </w:rPr>
        <w:t xml:space="preserve"> وتتباهى بها. </w:t>
      </w:r>
      <w:r w:rsidRPr="009901E0">
        <w:rPr>
          <w:rFonts w:hint="cs"/>
          <w:rtl/>
        </w:rPr>
        <w:t>و</w:t>
      </w:r>
      <w:r w:rsidRPr="009901E0">
        <w:rPr>
          <w:rtl/>
        </w:rPr>
        <w:t xml:space="preserve">يزعمون بفخر أن هذه الإجراءات هي عمل ما يسمى بجيش تكنولوجيا المعلومات، وهي مجموعة من </w:t>
      </w:r>
      <w:r w:rsidRPr="009901E0">
        <w:rPr>
          <w:rFonts w:hint="cs"/>
          <w:rtl/>
        </w:rPr>
        <w:t>ال</w:t>
      </w:r>
      <w:r w:rsidRPr="009901E0">
        <w:rPr>
          <w:rtl/>
        </w:rPr>
        <w:t>مجرمي</w:t>
      </w:r>
      <w:r w:rsidRPr="009901E0">
        <w:rPr>
          <w:rFonts w:hint="cs"/>
          <w:rtl/>
        </w:rPr>
        <w:t>ن السيبرانيين</w:t>
      </w:r>
      <w:r w:rsidRPr="009901E0">
        <w:rPr>
          <w:rtl/>
        </w:rPr>
        <w:t xml:space="preserve"> والمحتالين عبر الهاتف التي تسيطر عليها وزارة الدفاع الأوكرانية وتشرف عليها الدول الغربية بقيادة الولايات المتحدة.</w:t>
      </w:r>
    </w:p>
    <w:p w14:paraId="3E81CE5A" w14:textId="77777777" w:rsidR="00401C54" w:rsidRPr="009901E0" w:rsidRDefault="00401C54" w:rsidP="00401C54">
      <w:pPr>
        <w:rPr>
          <w:rtl/>
          <w:lang w:bidi="ar-EG"/>
        </w:rPr>
      </w:pPr>
      <w:r w:rsidRPr="009901E0">
        <w:rPr>
          <w:rtl/>
          <w:lang w:bidi="ar-EG"/>
        </w:rPr>
        <w:t>ويدعو بلدنا باستمرار إلى تعزيز التعاون بين هياكل الدولة المفوضة لمنع الهجمات السيبرانية. وبمبادرة منا، أُطلِق سجل حكومي دولي عالمي متخصص لنقاط الاتصال (</w:t>
      </w:r>
      <w:r w:rsidRPr="009901E0">
        <w:rPr>
          <w:lang w:bidi="ar-EG"/>
        </w:rPr>
        <w:t>RCP</w:t>
      </w:r>
      <w:r w:rsidRPr="009901E0">
        <w:rPr>
          <w:rtl/>
          <w:lang w:bidi="ar-EG"/>
        </w:rPr>
        <w:t>) في مايو 2024 كأول تدبير عالمي لبناء الثقة في مجال الأمن المعلوماتي الدولي. وقد انضمت بالفعل 109 بلدان إلى هذا السجل. وندعو جميع البلدان المهتمة إلى المشاركة في هذا السجل وتحسين معايير عمله.</w:t>
      </w:r>
    </w:p>
    <w:p w14:paraId="14D61C5A" w14:textId="77777777" w:rsidR="00401C54" w:rsidRPr="009901E0" w:rsidRDefault="00401C54" w:rsidP="00401C54">
      <w:pPr>
        <w:rPr>
          <w:rtl/>
          <w:lang w:bidi="ar-EG"/>
        </w:rPr>
      </w:pPr>
      <w:r w:rsidRPr="009901E0">
        <w:rPr>
          <w:rtl/>
          <w:lang w:bidi="ar-EG"/>
        </w:rPr>
        <w:t>ومن باب الامتثال الكامل للمادة 1 من دستور الاتحاد، ستواصل روسيا تلبية الاحتياجات وتوفير النفاذ إلى مرافق الاتصالات/تكنولوجيا المعلومات والاتصالات في جميع أنحاء أراضيها.</w:t>
      </w:r>
    </w:p>
    <w:p w14:paraId="5C4B8A3F" w14:textId="750A715F" w:rsidR="00401C54" w:rsidRPr="009901E0" w:rsidRDefault="00401C54" w:rsidP="00401C54">
      <w:pPr>
        <w:rPr>
          <w:lang w:bidi="ar-EG"/>
        </w:rPr>
      </w:pPr>
      <w:r w:rsidRPr="009901E0">
        <w:rPr>
          <w:rtl/>
          <w:lang w:bidi="ar-EG"/>
        </w:rPr>
        <w:t>ونؤكد من جديد التزامنا ببيانات الاتحاد الروسي رقم 81 الصادرة خلال مؤتمر المندوبين المفوضين عام 2022، وفي الجلسة العامة السابعة للدورة العادية لمجلس الاتحاد عام 2023 والجلسة العامة الثانية الأخيرة للدورة الإضافية لمجلس الاتحاد عام 2023، وكذلك الجلسة العامة الخامسة للدورة العادية لمجلس الاتحاد عام 2024.</w:t>
      </w:r>
    </w:p>
    <w:p w14:paraId="26CE4817" w14:textId="77777777" w:rsidR="00904260" w:rsidRPr="009901E0" w:rsidRDefault="00904260" w:rsidP="00150675">
      <w:pPr>
        <w:rPr>
          <w:rtl/>
          <w:lang w:bidi="ar-EG"/>
        </w:rPr>
      </w:pPr>
    </w:p>
    <w:p w14:paraId="52B06EB9" w14:textId="77777777" w:rsidR="00904260" w:rsidRPr="009901E0" w:rsidRDefault="00904260" w:rsidP="00150675">
      <w:pPr>
        <w:rPr>
          <w:rtl/>
          <w:lang w:bidi="ar-EG"/>
        </w:rPr>
      </w:pPr>
    </w:p>
    <w:p w14:paraId="55949D47" w14:textId="77777777" w:rsidR="00904260" w:rsidRPr="009901E0" w:rsidRDefault="00904260" w:rsidP="00150675">
      <w:pPr>
        <w:rPr>
          <w:rtl/>
          <w:lang w:bidi="ar-EG"/>
        </w:rPr>
      </w:pPr>
    </w:p>
    <w:p w14:paraId="4162801D" w14:textId="77777777" w:rsidR="00904260" w:rsidRPr="009901E0" w:rsidRDefault="00904260" w:rsidP="00150675">
      <w:pPr>
        <w:rPr>
          <w:rtl/>
          <w:lang w:bidi="ar-EG"/>
        </w:rPr>
      </w:pPr>
    </w:p>
    <w:p w14:paraId="7AD9B1C6" w14:textId="77777777" w:rsidR="00904260" w:rsidRPr="009901E0" w:rsidRDefault="00904260" w:rsidP="00150675">
      <w:pPr>
        <w:rPr>
          <w:rtl/>
          <w:lang w:bidi="ar-EG"/>
        </w:rPr>
      </w:pPr>
    </w:p>
    <w:p w14:paraId="0C85DF96" w14:textId="77777777" w:rsidR="00904260" w:rsidRPr="009901E0" w:rsidRDefault="00904260" w:rsidP="00150675">
      <w:pPr>
        <w:rPr>
          <w:rtl/>
          <w:lang w:bidi="ar-EG"/>
        </w:rPr>
      </w:pPr>
    </w:p>
    <w:p w14:paraId="06DF2B47" w14:textId="77777777" w:rsidR="00904260" w:rsidRPr="009901E0" w:rsidRDefault="00904260" w:rsidP="00150675">
      <w:pPr>
        <w:rPr>
          <w:rtl/>
          <w:lang w:bidi="ar-EG"/>
        </w:rPr>
      </w:pPr>
    </w:p>
    <w:p w14:paraId="3A8BF598" w14:textId="77777777" w:rsidR="00904260" w:rsidRPr="009901E0" w:rsidRDefault="00904260" w:rsidP="00150675">
      <w:pPr>
        <w:rPr>
          <w:rtl/>
          <w:lang w:bidi="ar-EG"/>
        </w:rPr>
      </w:pPr>
    </w:p>
    <w:p w14:paraId="2659A7E7" w14:textId="77777777" w:rsidR="00904260" w:rsidRPr="009901E0" w:rsidRDefault="00904260" w:rsidP="00150675">
      <w:pPr>
        <w:rPr>
          <w:rtl/>
          <w:lang w:bidi="ar-EG"/>
        </w:rPr>
      </w:pPr>
    </w:p>
    <w:p w14:paraId="588B2108" w14:textId="77777777" w:rsidR="00904260" w:rsidRPr="009901E0" w:rsidRDefault="00904260" w:rsidP="00150675">
      <w:pPr>
        <w:rPr>
          <w:rtl/>
          <w:lang w:bidi="ar-EG"/>
        </w:rPr>
      </w:pPr>
    </w:p>
    <w:p w14:paraId="6C7F211F" w14:textId="77777777" w:rsidR="00904260" w:rsidRPr="009901E0" w:rsidRDefault="00904260" w:rsidP="00150675">
      <w:pPr>
        <w:rPr>
          <w:rtl/>
          <w:lang w:bidi="ar-EG"/>
        </w:rPr>
      </w:pPr>
    </w:p>
    <w:p w14:paraId="64268DB5" w14:textId="77777777" w:rsidR="00904260" w:rsidRPr="009901E0" w:rsidRDefault="00904260" w:rsidP="00150675">
      <w:pPr>
        <w:rPr>
          <w:rtl/>
          <w:lang w:bidi="ar-EG"/>
        </w:rPr>
      </w:pPr>
    </w:p>
    <w:p w14:paraId="361744E0" w14:textId="77777777" w:rsidR="00904260" w:rsidRPr="009901E0" w:rsidRDefault="00904260" w:rsidP="00150675">
      <w:pPr>
        <w:rPr>
          <w:rtl/>
          <w:lang w:bidi="ar-EG"/>
        </w:rPr>
      </w:pPr>
    </w:p>
    <w:p w14:paraId="35BA2356" w14:textId="77777777" w:rsidR="00904260" w:rsidRPr="009901E0" w:rsidRDefault="00904260" w:rsidP="00150675">
      <w:pPr>
        <w:rPr>
          <w:rtl/>
          <w:lang w:bidi="ar-EG"/>
        </w:rPr>
      </w:pPr>
    </w:p>
    <w:p w14:paraId="40EA6B8A" w14:textId="77777777" w:rsidR="00904260" w:rsidRPr="009901E0" w:rsidRDefault="00904260" w:rsidP="00150675">
      <w:pPr>
        <w:rPr>
          <w:rtl/>
          <w:lang w:bidi="ar-EG"/>
        </w:rPr>
      </w:pPr>
    </w:p>
    <w:p w14:paraId="7C2C6A0A" w14:textId="77777777" w:rsidR="00150675" w:rsidRPr="009901E0" w:rsidRDefault="00150675" w:rsidP="00150675">
      <w:pPr>
        <w:rPr>
          <w:rtl/>
          <w:lang w:bidi="ar-EG"/>
        </w:rPr>
      </w:pPr>
      <w:r w:rsidRPr="009901E0">
        <w:rPr>
          <w:rtl/>
          <w:lang w:bidi="ar-EG"/>
        </w:rPr>
        <w:br w:type="page"/>
      </w:r>
    </w:p>
    <w:p w14:paraId="4EED0AD3" w14:textId="5B170C3B" w:rsidR="00904260" w:rsidRPr="009901E0" w:rsidRDefault="00904260" w:rsidP="0057059D">
      <w:pPr>
        <w:pStyle w:val="Sectiontitlecolor"/>
      </w:pPr>
      <w:bookmarkStart w:id="484" w:name="_Toc190336824"/>
      <w:bookmarkStart w:id="485" w:name="_Toc190337036"/>
      <w:r w:rsidRPr="009901E0">
        <w:rPr>
          <w:rStyle w:val="Left-to-Right"/>
        </w:rPr>
        <w:lastRenderedPageBreak/>
        <w:t>2.1-V</w:t>
      </w:r>
      <w:r w:rsidR="0057059D" w:rsidRPr="009901E0">
        <w:rPr>
          <w:rStyle w:val="Left-to-Right"/>
        </w:rPr>
        <w:t>I</w:t>
      </w:r>
      <w:r w:rsidR="00D7716D" w:rsidRPr="009901E0">
        <w:rPr>
          <w:rFonts w:hint="cs"/>
          <w:rtl/>
        </w:rPr>
        <w:t xml:space="preserve"> – </w:t>
      </w:r>
      <w:r w:rsidR="0057059D" w:rsidRPr="009901E0">
        <w:rPr>
          <w:rtl/>
        </w:rPr>
        <w:t>تقرير الجلستين العامتين الثانية والثالثة</w:t>
      </w:r>
      <w:bookmarkEnd w:id="484"/>
      <w:bookmarkEnd w:id="485"/>
    </w:p>
    <w:p w14:paraId="2565D225" w14:textId="4E3B9FEB" w:rsidR="0057059D" w:rsidRPr="009901E0" w:rsidRDefault="0057059D" w:rsidP="0057059D">
      <w:pPr>
        <w:pStyle w:val="Sectiontitle"/>
        <w:rPr>
          <w:lang w:bidi="ar-SY"/>
        </w:rPr>
      </w:pPr>
      <w:r w:rsidRPr="009901E0">
        <w:rPr>
          <w:rtl/>
          <w:lang w:bidi="ar-SY"/>
        </w:rPr>
        <w:t>رئيس الجمعية العالمية لتقييس الاتصالات لعام 2024</w:t>
      </w:r>
    </w:p>
    <w:p w14:paraId="5E87CECA" w14:textId="1B14FFA4" w:rsidR="0057059D" w:rsidRPr="009901E0" w:rsidRDefault="0057059D" w:rsidP="0057059D">
      <w:pPr>
        <w:pStyle w:val="Sectiontitle"/>
      </w:pPr>
      <w:r w:rsidRPr="009901E0">
        <w:rPr>
          <w:rtl/>
        </w:rPr>
        <w:t>تقرير الجلستين العامتين الثانية والثالثة، 18 و23 أكتوبر 2024</w:t>
      </w:r>
    </w:p>
    <w:p w14:paraId="42D8A920" w14:textId="14BF4227" w:rsidR="0057059D" w:rsidRPr="009901E0" w:rsidRDefault="0057059D" w:rsidP="0057059D">
      <w:pPr>
        <w:pStyle w:val="Sectiontitle"/>
      </w:pPr>
      <w:r w:rsidRPr="009901E0">
        <w:rPr>
          <w:rtl/>
        </w:rPr>
        <w:t>تقرير الجلسة العامة الثانية (</w:t>
      </w:r>
      <w:r w:rsidR="00AC6FFA" w:rsidRPr="009901E0">
        <w:rPr>
          <w:rStyle w:val="Left-to-Right"/>
        </w:rPr>
        <w:t>19:50-14:30</w:t>
      </w:r>
      <w:r w:rsidRPr="009901E0">
        <w:rPr>
          <w:rtl/>
        </w:rPr>
        <w:t>،</w:t>
      </w:r>
      <w:r w:rsidRPr="009901E0">
        <w:rPr>
          <w:rStyle w:val="Right-to-Left"/>
          <w:rtl/>
        </w:rPr>
        <w:t xml:space="preserve"> </w:t>
      </w:r>
      <w:r w:rsidRPr="009901E0">
        <w:rPr>
          <w:rtl/>
        </w:rPr>
        <w:t>18 أكتوبر 2024)</w:t>
      </w:r>
    </w:p>
    <w:p w14:paraId="202F8883" w14:textId="77777777" w:rsidR="0057059D" w:rsidRPr="009901E0" w:rsidRDefault="0057059D" w:rsidP="0057059D">
      <w:pPr>
        <w:pStyle w:val="Heading1"/>
      </w:pPr>
      <w:r w:rsidRPr="009901E0">
        <w:rPr>
          <w:rtl/>
        </w:rPr>
        <w:t>1</w:t>
      </w:r>
      <w:r w:rsidRPr="009901E0">
        <w:rPr>
          <w:rtl/>
        </w:rPr>
        <w:tab/>
        <w:t>افتتاح الجلسة العامة الثانية</w:t>
      </w:r>
    </w:p>
    <w:p w14:paraId="5A94D544" w14:textId="77777777" w:rsidR="0057059D" w:rsidRPr="009901E0" w:rsidRDefault="0057059D" w:rsidP="0057059D">
      <w:pPr>
        <w:textDirection w:val="tbRlV"/>
        <w:rPr>
          <w:lang w:val="ar-SA" w:eastAsia="zh-TW" w:bidi="en-GB"/>
        </w:rPr>
      </w:pPr>
      <w:r w:rsidRPr="009901E0">
        <w:rPr>
          <w:rtl/>
        </w:rPr>
        <w:t>رحب رئيس الجمعية WTSA-24، السيد ريتو رانجان ميتار (الهند)، بالمندوبين.</w:t>
      </w:r>
    </w:p>
    <w:p w14:paraId="1AC67D14" w14:textId="77777777" w:rsidR="0057059D" w:rsidRPr="009901E0" w:rsidRDefault="0057059D" w:rsidP="0057059D">
      <w:pPr>
        <w:pStyle w:val="Heading1"/>
      </w:pPr>
      <w:r w:rsidRPr="009901E0">
        <w:rPr>
          <w:rtl/>
        </w:rPr>
        <w:t>2</w:t>
      </w:r>
      <w:r w:rsidRPr="009901E0">
        <w:rPr>
          <w:rtl/>
        </w:rPr>
        <w:tab/>
        <w:t>اعتماد جدول الأعمال</w:t>
      </w:r>
    </w:p>
    <w:p w14:paraId="4BB926E8" w14:textId="77777777" w:rsidR="0057059D" w:rsidRPr="009901E0" w:rsidRDefault="0057059D" w:rsidP="0057059D">
      <w:pPr>
        <w:textDirection w:val="tbRlV"/>
        <w:rPr>
          <w:lang w:val="ar-SA" w:eastAsia="zh-TW" w:bidi="en-GB"/>
        </w:rPr>
      </w:pPr>
      <w:r w:rsidRPr="009901E0">
        <w:rPr>
          <w:rtl/>
        </w:rPr>
        <w:t xml:space="preserve">اعتُمد جدول الأعمال الوارد في الوثيقة </w:t>
      </w:r>
      <w:r>
        <w:fldChar w:fldCharType="begin"/>
      </w:r>
      <w:r>
        <w:instrText>HYPERLINK "http://www.itu.int/md/meetingdoc.asp?lang=en&amp;parent=T22-WTSA.24-ADM-0003"</w:instrText>
      </w:r>
      <w:r>
        <w:fldChar w:fldCharType="separate"/>
      </w:r>
      <w:r w:rsidRPr="009901E0">
        <w:rPr>
          <w:rStyle w:val="Hyperlink"/>
          <w:rtl/>
        </w:rPr>
        <w:t>ADM-18</w:t>
      </w:r>
      <w:r>
        <w:fldChar w:fldCharType="end"/>
      </w:r>
      <w:r w:rsidRPr="009901E0">
        <w:rPr>
          <w:rtl/>
        </w:rPr>
        <w:t>.</w:t>
      </w:r>
    </w:p>
    <w:p w14:paraId="1916666E" w14:textId="77777777" w:rsidR="0057059D" w:rsidRPr="009901E0" w:rsidRDefault="0057059D" w:rsidP="0057059D">
      <w:pPr>
        <w:pStyle w:val="Heading1"/>
        <w:rPr>
          <w:lang w:val="ar-SA" w:eastAsia="zh-TW" w:bidi="en-GB"/>
        </w:rPr>
      </w:pPr>
      <w:r w:rsidRPr="009901E0">
        <w:rPr>
          <w:rtl/>
        </w:rPr>
        <w:t>3</w:t>
      </w:r>
      <w:r w:rsidRPr="009901E0">
        <w:rPr>
          <w:rtl/>
        </w:rPr>
        <w:tab/>
        <w:t>تقرير الجلسة العامة الأولى</w:t>
      </w:r>
    </w:p>
    <w:p w14:paraId="0B643CC4" w14:textId="16266455" w:rsidR="0057059D" w:rsidRPr="009901E0" w:rsidRDefault="0057059D" w:rsidP="0057059D">
      <w:pPr>
        <w:textDirection w:val="tbRlV"/>
        <w:rPr>
          <w:lang w:val="ar-SA" w:eastAsia="zh-TW" w:bidi="en-GB"/>
        </w:rPr>
      </w:pPr>
      <w:r w:rsidRPr="009901E0">
        <w:rPr>
          <w:rtl/>
        </w:rPr>
        <w:t xml:space="preserve">تمت الموافقة على تقرير الجلسة العامة الأولى (15 أكتوبر 2024، </w:t>
      </w:r>
      <w:r w:rsidR="004D2722" w:rsidRPr="009901E0">
        <w:rPr>
          <w:rStyle w:val="Left-to-Right"/>
        </w:rPr>
        <w:t>17:30-14:30</w:t>
      </w:r>
      <w:r w:rsidRPr="009901E0">
        <w:rPr>
          <w:rtl/>
        </w:rPr>
        <w:t xml:space="preserve">) الوارد في الوثيقة </w:t>
      </w:r>
      <w:r>
        <w:fldChar w:fldCharType="begin"/>
      </w:r>
      <w:r>
        <w:instrText>HYPERLINK "http://www.itu.int/md/meetingdoc.asp?lang=en&amp;parent=T22-WTSA.24-C-0056"</w:instrText>
      </w:r>
      <w:r>
        <w:fldChar w:fldCharType="separate"/>
      </w:r>
      <w:r w:rsidRPr="009901E0">
        <w:rPr>
          <w:rStyle w:val="Hyperlink"/>
          <w:rtl/>
        </w:rPr>
        <w:t>56</w:t>
      </w:r>
      <w:r>
        <w:fldChar w:fldCharType="end"/>
      </w:r>
      <w:r w:rsidRPr="009901E0">
        <w:rPr>
          <w:rtl/>
        </w:rPr>
        <w:t>.</w:t>
      </w:r>
    </w:p>
    <w:p w14:paraId="1F7BE487" w14:textId="77777777" w:rsidR="0057059D" w:rsidRPr="009901E0" w:rsidRDefault="0057059D" w:rsidP="0057059D">
      <w:pPr>
        <w:pStyle w:val="Heading1"/>
        <w:rPr>
          <w:lang w:val="ar-SA" w:eastAsia="zh-TW" w:bidi="en-GB"/>
        </w:rPr>
      </w:pPr>
      <w:r w:rsidRPr="009901E0">
        <w:rPr>
          <w:rtl/>
        </w:rPr>
        <w:t>4</w:t>
      </w:r>
      <w:r w:rsidRPr="009901E0">
        <w:rPr>
          <w:rtl/>
        </w:rPr>
        <w:tab/>
        <w:t>نائب رئيس اللجنة 5 للغة الفرنسية</w:t>
      </w:r>
    </w:p>
    <w:p w14:paraId="6EFAC0CB" w14:textId="35A7106B" w:rsidR="0057059D" w:rsidRPr="009901E0" w:rsidRDefault="0057059D" w:rsidP="0057059D">
      <w:pPr>
        <w:textDirection w:val="tbRlV"/>
        <w:rPr>
          <w:lang w:val="ar-SA" w:eastAsia="zh-TW" w:bidi="en-GB"/>
        </w:rPr>
      </w:pPr>
      <w:r w:rsidRPr="009901E0">
        <w:rPr>
          <w:rtl/>
        </w:rPr>
        <w:t>ووافقت الجلسة العامة على إضافة اسم نائب رئيس اللجنة 5 للغة الفرنسية الذي لم يكن محدداً في الوثيقة. ويرد التحديث في</w:t>
      </w:r>
      <w:r w:rsidRPr="009901E0">
        <w:rPr>
          <w:rFonts w:hint="cs"/>
          <w:rtl/>
        </w:rPr>
        <w:t> </w:t>
      </w:r>
      <w:r w:rsidRPr="009901E0">
        <w:rPr>
          <w:rtl/>
        </w:rPr>
        <w:t xml:space="preserve">الوثيقة </w:t>
      </w:r>
      <w:hyperlink r:id="rId310" w:history="1">
        <w:r w:rsidRPr="009901E0">
          <w:rPr>
            <w:rStyle w:val="Left-to-Right-Hyperlink"/>
            <w:rtl/>
          </w:rPr>
          <w:t>(Rev.1)</w:t>
        </w:r>
      </w:hyperlink>
      <w:r w:rsidR="00664CD5" w:rsidRPr="009901E0">
        <w:rPr>
          <w:rStyle w:val="Left-to-Right-Hyperlink"/>
        </w:rPr>
        <w:t xml:space="preserve">TD-5 </w:t>
      </w:r>
      <w:r w:rsidRPr="009901E0">
        <w:rPr>
          <w:rtl/>
        </w:rPr>
        <w:t>.</w:t>
      </w:r>
    </w:p>
    <w:p w14:paraId="24C31CF7" w14:textId="77777777" w:rsidR="0057059D" w:rsidRPr="009901E0" w:rsidRDefault="0057059D" w:rsidP="0057059D">
      <w:pPr>
        <w:pStyle w:val="Heading1"/>
        <w:rPr>
          <w:lang w:val="ar-SA" w:eastAsia="zh-TW" w:bidi="en-GB"/>
        </w:rPr>
      </w:pPr>
      <w:r w:rsidRPr="009901E0">
        <w:rPr>
          <w:rtl/>
        </w:rPr>
        <w:t>5</w:t>
      </w:r>
      <w:r w:rsidRPr="009901E0">
        <w:rPr>
          <w:rtl/>
        </w:rPr>
        <w:tab/>
        <w:t>عروض رؤساء لجان دراسات قطاع تقييس الاتصالات (تابع)</w:t>
      </w:r>
    </w:p>
    <w:p w14:paraId="6C3AF4E3" w14:textId="50CD01BB" w:rsidR="0057059D" w:rsidRPr="009901E0" w:rsidRDefault="0057059D" w:rsidP="0057059D">
      <w:pPr>
        <w:keepNext/>
        <w:textDirection w:val="tbRlV"/>
        <w:rPr>
          <w:lang w:val="ar-SA" w:eastAsia="zh-TW" w:bidi="en-GB"/>
        </w:rPr>
      </w:pPr>
      <w:r w:rsidRPr="009901E0">
        <w:rPr>
          <w:rtl/>
        </w:rPr>
        <w:t xml:space="preserve">عقب العروض التي قدمها رؤساء لجان الدراسات 2 و3 و9 لقطاع تقييس الاتصالات في الجلسة العامة الأولى، قدم رؤساء لجان الدراسات المتبقية عروضهم المتعلقة بأنشطتهم في فترة الدراسة </w:t>
      </w:r>
      <w:r w:rsidR="00AF7F4B" w:rsidRPr="009901E0">
        <w:t>2024-2022</w:t>
      </w:r>
      <w:r w:rsidRPr="009901E0">
        <w:rPr>
          <w:rtl/>
        </w:rPr>
        <w:t>:</w:t>
      </w:r>
    </w:p>
    <w:p w14:paraId="2CD19B68" w14:textId="77777777" w:rsidR="0057059D" w:rsidRPr="009901E0" w:rsidRDefault="0057059D" w:rsidP="0057059D">
      <w:pPr>
        <w:pStyle w:val="enumlev1"/>
        <w:rPr>
          <w:lang w:val="ar-SA" w:eastAsia="zh-TW" w:bidi="en-GB"/>
        </w:rPr>
      </w:pPr>
      <w:r w:rsidRPr="009901E0">
        <w:rPr>
          <w:rFonts w:hint="eastAsia"/>
          <w:i/>
          <w:iCs/>
          <w:rtl/>
          <w:lang w:bidi="ar-EG"/>
        </w:rPr>
        <w:t> </w:t>
      </w:r>
      <w:r w:rsidRPr="009901E0">
        <w:rPr>
          <w:rtl/>
        </w:rPr>
        <w:t>أ</w:t>
      </w:r>
      <w:r w:rsidRPr="009901E0">
        <w:rPr>
          <w:rFonts w:hint="cs"/>
          <w:rtl/>
        </w:rPr>
        <w:t> </w:t>
      </w:r>
      <w:r w:rsidRPr="009901E0">
        <w:rPr>
          <w:rtl/>
        </w:rPr>
        <w:t>)</w:t>
      </w:r>
      <w:r w:rsidRPr="009901E0">
        <w:rPr>
          <w:rtl/>
        </w:rPr>
        <w:tab/>
        <w:t>لجنة الدراسات 5 لقطاع تقييس الاتصالات - المجالات الكهرمغنطيسية والبيئة والعمل المناخي والرقمنة المستدامة واقتصاد التدوير</w:t>
      </w:r>
    </w:p>
    <w:p w14:paraId="0043B0D6" w14:textId="77777777" w:rsidR="0057059D" w:rsidRPr="009901E0" w:rsidRDefault="0057059D" w:rsidP="0057059D">
      <w:pPr>
        <w:pStyle w:val="enumlev1"/>
        <w:rPr>
          <w:lang w:val="ar-SA" w:eastAsia="zh-TW" w:bidi="en-GB"/>
        </w:rPr>
      </w:pPr>
      <w:r w:rsidRPr="009901E0">
        <w:rPr>
          <w:rtl/>
        </w:rPr>
        <w:t>ب)</w:t>
      </w:r>
      <w:r w:rsidRPr="009901E0">
        <w:rPr>
          <w:rtl/>
        </w:rPr>
        <w:tab/>
        <w:t>لجنة الدراسات 11 لقطاع تقييس الاتصالات - متطلبات وبروتوكولات التشوير ومواصفات الاختبار ومكافحة أجهزة الاتصالات/تكنولوجيا المعلومات والاتصالات المزيفة</w:t>
      </w:r>
    </w:p>
    <w:p w14:paraId="3FE3C33B" w14:textId="77777777" w:rsidR="0057059D" w:rsidRPr="009901E0" w:rsidRDefault="0057059D" w:rsidP="0057059D">
      <w:pPr>
        <w:pStyle w:val="enumlev1"/>
        <w:rPr>
          <w:lang w:val="ar-SA" w:eastAsia="zh-TW" w:bidi="en-GB"/>
        </w:rPr>
      </w:pPr>
      <w:r w:rsidRPr="009901E0">
        <w:rPr>
          <w:rtl/>
        </w:rPr>
        <w:t>ج)</w:t>
      </w:r>
      <w:r w:rsidRPr="009901E0">
        <w:rPr>
          <w:rtl/>
        </w:rPr>
        <w:tab/>
        <w:t xml:space="preserve">لجنة الدراسات 12 لقطاع تقييس الاتصالات - الأداء وجودة الخدمة </w:t>
      </w:r>
      <w:r w:rsidRPr="009901E0">
        <w:t>(QoS)</w:t>
      </w:r>
      <w:r w:rsidRPr="009901E0">
        <w:rPr>
          <w:rtl/>
        </w:rPr>
        <w:t xml:space="preserve"> وجودة التجربة </w:t>
      </w:r>
      <w:r w:rsidRPr="009901E0">
        <w:t>(</w:t>
      </w:r>
      <w:proofErr w:type="spellStart"/>
      <w:r w:rsidRPr="009901E0">
        <w:t>QoE</w:t>
      </w:r>
      <w:proofErr w:type="spellEnd"/>
      <w:r w:rsidRPr="009901E0">
        <w:t>)</w:t>
      </w:r>
    </w:p>
    <w:p w14:paraId="1FC57ED6" w14:textId="77777777" w:rsidR="0057059D" w:rsidRPr="009901E0" w:rsidRDefault="0057059D" w:rsidP="0057059D">
      <w:pPr>
        <w:pStyle w:val="enumlev1"/>
        <w:rPr>
          <w:lang w:val="ar-SA" w:eastAsia="zh-TW" w:bidi="en-GB"/>
        </w:rPr>
      </w:pPr>
      <w:r w:rsidRPr="009901E0">
        <w:rPr>
          <w:rtl/>
        </w:rPr>
        <w:t>د</w:t>
      </w:r>
      <w:r w:rsidRPr="009901E0">
        <w:rPr>
          <w:rFonts w:hint="cs"/>
          <w:rtl/>
        </w:rPr>
        <w:t> </w:t>
      </w:r>
      <w:r w:rsidRPr="009901E0">
        <w:rPr>
          <w:rtl/>
        </w:rPr>
        <w:t>)</w:t>
      </w:r>
      <w:r w:rsidRPr="009901E0">
        <w:rPr>
          <w:rtl/>
        </w:rPr>
        <w:tab/>
        <w:t>لجنة الدراسات 13 لقطاع تقييس الاتصالات - شبكات المستقبَل وتكنولوجيات الشبكات الناشئة</w:t>
      </w:r>
    </w:p>
    <w:p w14:paraId="769F95C8" w14:textId="77777777" w:rsidR="0057059D" w:rsidRPr="009901E0" w:rsidRDefault="0057059D" w:rsidP="0057059D">
      <w:pPr>
        <w:pStyle w:val="enumlev1"/>
        <w:rPr>
          <w:lang w:val="ar-SA" w:eastAsia="zh-TW" w:bidi="en-GB"/>
        </w:rPr>
      </w:pPr>
      <w:r w:rsidRPr="009901E0">
        <w:rPr>
          <w:rtl/>
        </w:rPr>
        <w:t>هـ</w:t>
      </w:r>
      <w:r w:rsidRPr="009901E0">
        <w:rPr>
          <w:rFonts w:hint="cs"/>
          <w:rtl/>
        </w:rPr>
        <w:t> </w:t>
      </w:r>
      <w:r w:rsidRPr="009901E0">
        <w:rPr>
          <w:rtl/>
        </w:rPr>
        <w:t>)</w:t>
      </w:r>
      <w:r w:rsidRPr="009901E0">
        <w:rPr>
          <w:rtl/>
        </w:rPr>
        <w:tab/>
        <w:t>لجنة الدراسات 15 لقطاع تقييس الاتصالات- الشبكات والتكنولوجيات والبنى التحتية لأغراض النقل والنفاذ والمنشآت</w:t>
      </w:r>
      <w:r w:rsidRPr="009901E0">
        <w:rPr>
          <w:rFonts w:hint="cs"/>
          <w:rtl/>
        </w:rPr>
        <w:t> </w:t>
      </w:r>
      <w:r w:rsidRPr="009901E0">
        <w:rPr>
          <w:rtl/>
        </w:rPr>
        <w:t>المنزلية</w:t>
      </w:r>
    </w:p>
    <w:p w14:paraId="634202C7" w14:textId="77777777" w:rsidR="0057059D" w:rsidRPr="009901E0" w:rsidRDefault="0057059D" w:rsidP="0057059D">
      <w:pPr>
        <w:pStyle w:val="enumlev1"/>
        <w:rPr>
          <w:lang w:val="ar-SA" w:eastAsia="zh-TW" w:bidi="en-GB"/>
        </w:rPr>
      </w:pPr>
      <w:r w:rsidRPr="009901E0">
        <w:rPr>
          <w:rtl/>
        </w:rPr>
        <w:t>و</w:t>
      </w:r>
      <w:r w:rsidRPr="009901E0">
        <w:rPr>
          <w:rFonts w:hint="cs"/>
          <w:rtl/>
        </w:rPr>
        <w:t> </w:t>
      </w:r>
      <w:r w:rsidRPr="009901E0">
        <w:rPr>
          <w:rtl/>
        </w:rPr>
        <w:t>)</w:t>
      </w:r>
      <w:r w:rsidRPr="009901E0">
        <w:rPr>
          <w:rtl/>
        </w:rPr>
        <w:tab/>
        <w:t>لجنة الدراسات 16 لقطاع تقييس الاتصالات - الوسائط المتعددة والتكنولوجيات الرقمية ذات الصلة</w:t>
      </w:r>
    </w:p>
    <w:p w14:paraId="7671867F" w14:textId="77777777" w:rsidR="0057059D" w:rsidRPr="009901E0" w:rsidRDefault="0057059D" w:rsidP="0057059D">
      <w:pPr>
        <w:pStyle w:val="enumlev1"/>
        <w:rPr>
          <w:lang w:val="ar-SA" w:eastAsia="zh-TW" w:bidi="en-GB"/>
        </w:rPr>
      </w:pPr>
      <w:r w:rsidRPr="009901E0">
        <w:rPr>
          <w:rtl/>
        </w:rPr>
        <w:t>ز</w:t>
      </w:r>
      <w:r w:rsidRPr="009901E0">
        <w:rPr>
          <w:rFonts w:hint="cs"/>
          <w:rtl/>
        </w:rPr>
        <w:t> </w:t>
      </w:r>
      <w:r w:rsidRPr="009901E0">
        <w:rPr>
          <w:rtl/>
        </w:rPr>
        <w:t>)</w:t>
      </w:r>
      <w:r w:rsidRPr="009901E0">
        <w:rPr>
          <w:rtl/>
        </w:rPr>
        <w:tab/>
        <w:t>لجنة الدراسات 17 لقطاع تقييس الاتصالات – الأمن</w:t>
      </w:r>
    </w:p>
    <w:p w14:paraId="7C41C027" w14:textId="77777777" w:rsidR="0057059D" w:rsidRPr="009901E0" w:rsidRDefault="0057059D" w:rsidP="0057059D">
      <w:pPr>
        <w:pStyle w:val="enumlev1"/>
        <w:rPr>
          <w:lang w:val="ar-SA" w:eastAsia="zh-TW" w:bidi="en-GB"/>
        </w:rPr>
      </w:pPr>
      <w:r w:rsidRPr="009901E0">
        <w:rPr>
          <w:rtl/>
        </w:rPr>
        <w:t>ح)</w:t>
      </w:r>
      <w:r w:rsidRPr="009901E0">
        <w:rPr>
          <w:rtl/>
        </w:rPr>
        <w:tab/>
        <w:t xml:space="preserve">لجنة الدراسات 20 لقطاع تقييس الاتصالات – إنترنت الأشياء </w:t>
      </w:r>
      <w:r w:rsidRPr="009901E0">
        <w:t>(IoT)</w:t>
      </w:r>
      <w:r w:rsidRPr="009901E0">
        <w:rPr>
          <w:rtl/>
        </w:rPr>
        <w:t xml:space="preserve"> والمدن والمجتمعات الذكية (</w:t>
      </w:r>
      <w:r w:rsidRPr="009901E0">
        <w:t>SC&amp;C</w:t>
      </w:r>
      <w:r w:rsidRPr="009901E0">
        <w:rPr>
          <w:rtl/>
        </w:rPr>
        <w:t>)</w:t>
      </w:r>
    </w:p>
    <w:p w14:paraId="5936C734" w14:textId="77777777" w:rsidR="0057059D" w:rsidRPr="009901E0" w:rsidRDefault="0057059D" w:rsidP="0057059D">
      <w:pPr>
        <w:textDirection w:val="tbRlV"/>
      </w:pPr>
    </w:p>
    <w:p w14:paraId="14809D68" w14:textId="2523606C" w:rsidR="0057059D" w:rsidRPr="009901E0" w:rsidRDefault="0057059D" w:rsidP="0057059D">
      <w:pPr>
        <w:textDirection w:val="tbRlV"/>
        <w:rPr>
          <w:rtl/>
        </w:rPr>
      </w:pPr>
      <w:r w:rsidRPr="009901E0">
        <w:rPr>
          <w:rtl/>
        </w:rPr>
        <w:br w:type="page"/>
      </w:r>
    </w:p>
    <w:p w14:paraId="0175887D" w14:textId="2BFFEF00" w:rsidR="0057059D" w:rsidRPr="009901E0" w:rsidRDefault="0057059D" w:rsidP="0057059D">
      <w:pPr>
        <w:textDirection w:val="tbRlV"/>
        <w:rPr>
          <w:lang w:val="ar-SA" w:eastAsia="zh-TW" w:bidi="en-GB"/>
        </w:rPr>
      </w:pPr>
      <w:r w:rsidRPr="009901E0">
        <w:rPr>
          <w:rtl/>
        </w:rPr>
        <w:lastRenderedPageBreak/>
        <w:t xml:space="preserve">وأخذت الجلسة العامة علماً بالوثيقة </w:t>
      </w:r>
      <w:r>
        <w:fldChar w:fldCharType="begin"/>
      </w:r>
      <w:r>
        <w:instrText>HYPERLINK "https://www.itu.int/md/meetingdoc.asp?lang=en&amp;parent=T22-WTSA.24-241015-TD-GEN-0007"</w:instrText>
      </w:r>
      <w:r>
        <w:fldChar w:fldCharType="separate"/>
      </w:r>
      <w:r w:rsidRPr="009901E0">
        <w:rPr>
          <w:rStyle w:val="Hyperlink"/>
          <w:rtl/>
        </w:rPr>
        <w:t>TD-7</w:t>
      </w:r>
      <w:r>
        <w:fldChar w:fldCharType="end"/>
      </w:r>
      <w:r w:rsidRPr="009901E0">
        <w:rPr>
          <w:rtl/>
        </w:rPr>
        <w:t xml:space="preserve"> التي تعرض قائمة العروض والمتاحة في الموقع الإلكتروني للجمعية WTSA-24 (من خلال الرابط التالي</w:t>
      </w:r>
      <w:r w:rsidRPr="009901E0">
        <w:t>:</w:t>
      </w:r>
      <w:r w:rsidRPr="009901E0">
        <w:rPr>
          <w:rtl/>
        </w:rPr>
        <w:t xml:space="preserve"> </w:t>
      </w:r>
      <w:hyperlink r:id="rId311" w:anchor="/ar" w:history="1">
        <w:r w:rsidRPr="009901E0">
          <w:rPr>
            <w:rStyle w:val="Left-to-Right-Hyperlink"/>
          </w:rPr>
          <w:t>https://www.itu.int/wtsa/2024/presentations/</w:t>
        </w:r>
      </w:hyperlink>
      <w:r w:rsidRPr="009901E0">
        <w:rPr>
          <w:rtl/>
        </w:rPr>
        <w:t>).</w:t>
      </w:r>
    </w:p>
    <w:p w14:paraId="1501E1AE" w14:textId="50B55117" w:rsidR="0057059D" w:rsidRPr="009901E0" w:rsidRDefault="0057059D" w:rsidP="0057059D">
      <w:pPr>
        <w:textDirection w:val="tbRlV"/>
        <w:rPr>
          <w:lang w:val="ar-SA" w:eastAsia="zh-TW" w:bidi="en-GB"/>
        </w:rPr>
      </w:pPr>
      <w:r w:rsidRPr="009901E0">
        <w:rPr>
          <w:rtl/>
        </w:rPr>
        <w:t xml:space="preserve">وأخذت الجلسة العامة علماً أيضاً بالتقارير التفصيلية المقدمة من لجان الدراسات بشأن أنشطتها في فترة الدراسة </w:t>
      </w:r>
      <w:r w:rsidR="00046DEF" w:rsidRPr="009901E0">
        <w:t>2024-2022</w:t>
      </w:r>
      <w:r w:rsidRPr="009901E0">
        <w:rPr>
          <w:rtl/>
        </w:rPr>
        <w:t xml:space="preserve"> والواردة في الوثائق </w:t>
      </w:r>
      <w:r>
        <w:fldChar w:fldCharType="begin"/>
      </w:r>
      <w:r>
        <w:instrText>HYPERLINK "https://www.itu.int/md/T22-WTSA.24-C-0001"</w:instrText>
      </w:r>
      <w:r>
        <w:fldChar w:fldCharType="separate"/>
      </w:r>
      <w:r w:rsidRPr="009901E0">
        <w:rPr>
          <w:rStyle w:val="Hyperlink"/>
        </w:rPr>
        <w:t>1</w:t>
      </w:r>
      <w:r>
        <w:fldChar w:fldCharType="end"/>
      </w:r>
      <w:r w:rsidRPr="009901E0">
        <w:rPr>
          <w:rtl/>
        </w:rPr>
        <w:t xml:space="preserve"> و</w:t>
      </w:r>
      <w:r>
        <w:fldChar w:fldCharType="begin"/>
      </w:r>
      <w:r>
        <w:instrText>HYPERLINK "https://www.itu.int/md/T22-WTSA.24-C-0003"</w:instrText>
      </w:r>
      <w:r>
        <w:fldChar w:fldCharType="separate"/>
      </w:r>
      <w:r w:rsidRPr="009901E0">
        <w:rPr>
          <w:rStyle w:val="Hyperlink"/>
        </w:rPr>
        <w:t>3</w:t>
      </w:r>
      <w:r>
        <w:fldChar w:fldCharType="end"/>
      </w:r>
      <w:r w:rsidRPr="009901E0">
        <w:rPr>
          <w:rtl/>
        </w:rPr>
        <w:t xml:space="preserve"> و</w:t>
      </w:r>
      <w:r>
        <w:fldChar w:fldCharType="begin"/>
      </w:r>
      <w:r>
        <w:instrText>HYPERLINK "https://www.itu.int/md/T22-WTSA.24-C-0005"</w:instrText>
      </w:r>
      <w:r>
        <w:fldChar w:fldCharType="separate"/>
      </w:r>
      <w:r w:rsidRPr="009901E0">
        <w:rPr>
          <w:rStyle w:val="Hyperlink"/>
          <w:rtl/>
        </w:rPr>
        <w:t>5</w:t>
      </w:r>
      <w:r>
        <w:fldChar w:fldCharType="end"/>
      </w:r>
      <w:r w:rsidRPr="009901E0">
        <w:rPr>
          <w:rtl/>
        </w:rPr>
        <w:t xml:space="preserve"> و</w:t>
      </w:r>
      <w:r>
        <w:fldChar w:fldCharType="begin"/>
      </w:r>
      <w:r>
        <w:instrText>HYPERLINK "https://www.itu.int/md/T22-WTSA.24-C-0007"</w:instrText>
      </w:r>
      <w:r>
        <w:fldChar w:fldCharType="separate"/>
      </w:r>
      <w:r w:rsidRPr="009901E0">
        <w:rPr>
          <w:rStyle w:val="Hyperlink"/>
        </w:rPr>
        <w:t>7</w:t>
      </w:r>
      <w:r>
        <w:fldChar w:fldCharType="end"/>
      </w:r>
      <w:r w:rsidRPr="009901E0">
        <w:rPr>
          <w:rStyle w:val="Hyperlink"/>
          <w:rFonts w:eastAsia="Yu Mincho" w:hint="eastAsia"/>
        </w:rPr>
        <w:t>-R1</w:t>
      </w:r>
      <w:r w:rsidRPr="009901E0">
        <w:rPr>
          <w:rtl/>
        </w:rPr>
        <w:t xml:space="preserve"> و</w:t>
      </w:r>
      <w:r>
        <w:fldChar w:fldCharType="begin"/>
      </w:r>
      <w:r>
        <w:instrText>HYPERLINK "https://www.itu.int/md/T22-WTSA.24-C-0009"</w:instrText>
      </w:r>
      <w:r>
        <w:fldChar w:fldCharType="separate"/>
      </w:r>
      <w:r w:rsidRPr="009901E0">
        <w:rPr>
          <w:rStyle w:val="Hyperlink"/>
        </w:rPr>
        <w:t>9</w:t>
      </w:r>
      <w:r>
        <w:fldChar w:fldCharType="end"/>
      </w:r>
      <w:r w:rsidRPr="009901E0">
        <w:rPr>
          <w:rtl/>
        </w:rPr>
        <w:t xml:space="preserve"> و</w:t>
      </w:r>
      <w:r>
        <w:fldChar w:fldCharType="begin"/>
      </w:r>
      <w:r>
        <w:instrText>HYPERLINK "https://www.itu.int/md/T22-WTSA.24-C-0011"</w:instrText>
      </w:r>
      <w:r>
        <w:fldChar w:fldCharType="separate"/>
      </w:r>
      <w:r w:rsidRPr="009901E0">
        <w:rPr>
          <w:rStyle w:val="Hyperlink"/>
        </w:rPr>
        <w:t>11</w:t>
      </w:r>
      <w:r>
        <w:fldChar w:fldCharType="end"/>
      </w:r>
      <w:r w:rsidRPr="009901E0">
        <w:rPr>
          <w:rStyle w:val="Hyperlink"/>
          <w:rFonts w:eastAsia="Yu Mincho" w:hint="eastAsia"/>
        </w:rPr>
        <w:t>-R1</w:t>
      </w:r>
      <w:r w:rsidRPr="009901E0">
        <w:rPr>
          <w:rtl/>
        </w:rPr>
        <w:t xml:space="preserve"> و</w:t>
      </w:r>
      <w:r>
        <w:fldChar w:fldCharType="begin"/>
      </w:r>
      <w:r>
        <w:instrText>HYPERLINK "https://www.itu.int/md/T22-WTSA.24-C-0013"</w:instrText>
      </w:r>
      <w:r>
        <w:fldChar w:fldCharType="separate"/>
      </w:r>
      <w:r w:rsidRPr="009901E0">
        <w:rPr>
          <w:rStyle w:val="Hyperlink"/>
        </w:rPr>
        <w:t>13</w:t>
      </w:r>
      <w:r>
        <w:fldChar w:fldCharType="end"/>
      </w:r>
      <w:r w:rsidRPr="009901E0">
        <w:rPr>
          <w:rtl/>
        </w:rPr>
        <w:t xml:space="preserve"> و</w:t>
      </w:r>
      <w:r>
        <w:fldChar w:fldCharType="begin"/>
      </w:r>
      <w:r>
        <w:instrText>HYPERLINK "https://www.itu.int/md/T22-WTSA.24-C-0015"</w:instrText>
      </w:r>
      <w:r>
        <w:fldChar w:fldCharType="separate"/>
      </w:r>
      <w:r w:rsidRPr="009901E0">
        <w:rPr>
          <w:rStyle w:val="Hyperlink"/>
        </w:rPr>
        <w:t>15</w:t>
      </w:r>
      <w:r>
        <w:fldChar w:fldCharType="end"/>
      </w:r>
      <w:r w:rsidRPr="009901E0">
        <w:rPr>
          <w:rtl/>
        </w:rPr>
        <w:t xml:space="preserve"> و</w:t>
      </w:r>
      <w:r>
        <w:fldChar w:fldCharType="begin"/>
      </w:r>
      <w:r>
        <w:instrText>HYPERLINK "https://www.itu.int/md/T22-WTSA.24-C-0017"</w:instrText>
      </w:r>
      <w:r>
        <w:fldChar w:fldCharType="separate"/>
      </w:r>
      <w:r w:rsidRPr="009901E0">
        <w:rPr>
          <w:rStyle w:val="Hyperlink"/>
        </w:rPr>
        <w:t>17</w:t>
      </w:r>
      <w:r>
        <w:fldChar w:fldCharType="end"/>
      </w:r>
      <w:r w:rsidRPr="009901E0">
        <w:rPr>
          <w:rtl/>
        </w:rPr>
        <w:t xml:space="preserve"> و</w:t>
      </w:r>
      <w:r>
        <w:fldChar w:fldCharType="begin"/>
      </w:r>
      <w:r>
        <w:instrText>HYPERLINK "https://www.itu.int/md/T22-WTSA.24-C-0019"</w:instrText>
      </w:r>
      <w:r>
        <w:fldChar w:fldCharType="separate"/>
      </w:r>
      <w:r w:rsidRPr="009901E0">
        <w:rPr>
          <w:rStyle w:val="Hyperlink"/>
        </w:rPr>
        <w:t>19</w:t>
      </w:r>
      <w:r>
        <w:fldChar w:fldCharType="end"/>
      </w:r>
      <w:r w:rsidRPr="009901E0">
        <w:rPr>
          <w:rtl/>
        </w:rPr>
        <w:t xml:space="preserve"> و</w:t>
      </w:r>
      <w:r>
        <w:fldChar w:fldCharType="begin"/>
      </w:r>
      <w:r>
        <w:instrText>HYPERLINK "https://www.itu.int/md/T22-WTSA.24-C-0021"</w:instrText>
      </w:r>
      <w:r>
        <w:fldChar w:fldCharType="separate"/>
      </w:r>
      <w:r w:rsidRPr="009901E0">
        <w:rPr>
          <w:rStyle w:val="Hyperlink"/>
        </w:rPr>
        <w:t>21</w:t>
      </w:r>
      <w:r>
        <w:fldChar w:fldCharType="end"/>
      </w:r>
      <w:r w:rsidRPr="009901E0">
        <w:rPr>
          <w:rtl/>
        </w:rPr>
        <w:t>.</w:t>
      </w:r>
    </w:p>
    <w:p w14:paraId="043B8185" w14:textId="77777777" w:rsidR="0057059D" w:rsidRPr="009901E0" w:rsidRDefault="0057059D" w:rsidP="0057059D">
      <w:pPr>
        <w:pStyle w:val="Heading1"/>
        <w:rPr>
          <w:lang w:val="ar-SA" w:eastAsia="zh-TW" w:bidi="en-GB"/>
        </w:rPr>
      </w:pPr>
      <w:r w:rsidRPr="009901E0">
        <w:rPr>
          <w:rtl/>
        </w:rPr>
        <w:t>6</w:t>
      </w:r>
      <w:r w:rsidRPr="009901E0">
        <w:rPr>
          <w:rtl/>
        </w:rPr>
        <w:tab/>
        <w:t>الإعراب عن التقدير لمسؤولي لجان الدراسات</w:t>
      </w:r>
    </w:p>
    <w:p w14:paraId="79E477DC" w14:textId="77777777" w:rsidR="0057059D" w:rsidRPr="009901E0" w:rsidRDefault="0057059D" w:rsidP="0057059D">
      <w:pPr>
        <w:textDirection w:val="tbRlV"/>
        <w:rPr>
          <w:lang w:val="ar-SA" w:eastAsia="zh-TW" w:bidi="en-GB"/>
        </w:rPr>
      </w:pPr>
      <w:r w:rsidRPr="009901E0">
        <w:rPr>
          <w:rtl/>
        </w:rPr>
        <w:t>أعرب الرئيس عن خالص تقديره لمسؤولي لجان الدراسات لقيادتهم ومساهمتهم في أعمال قطاع تقييس الاتصالات على الرغم من أن فترة الدراسة كانت أقصر من المعتاد.</w:t>
      </w:r>
    </w:p>
    <w:p w14:paraId="4CD71F61" w14:textId="77777777" w:rsidR="0057059D" w:rsidRPr="009901E0" w:rsidRDefault="0057059D" w:rsidP="0057059D">
      <w:pPr>
        <w:textDirection w:val="tbRlV"/>
        <w:rPr>
          <w:lang w:val="ar-SA" w:eastAsia="zh-TW" w:bidi="en-GB"/>
        </w:rPr>
      </w:pPr>
      <w:r w:rsidRPr="009901E0">
        <w:rPr>
          <w:rtl/>
        </w:rPr>
        <w:t>وقُدمت شهادات تقدير لجميع رؤساء لجان الدراسات.</w:t>
      </w:r>
    </w:p>
    <w:p w14:paraId="73DBB669" w14:textId="77777777" w:rsidR="0057059D" w:rsidRPr="009901E0" w:rsidRDefault="0057059D" w:rsidP="0057059D">
      <w:pPr>
        <w:pStyle w:val="Heading1"/>
        <w:rPr>
          <w:lang w:val="ar-SA" w:eastAsia="zh-TW" w:bidi="en-GB"/>
        </w:rPr>
      </w:pPr>
      <w:r w:rsidRPr="009901E0">
        <w:rPr>
          <w:rtl/>
        </w:rPr>
        <w:t>7</w:t>
      </w:r>
      <w:r w:rsidRPr="009901E0">
        <w:rPr>
          <w:rtl/>
        </w:rPr>
        <w:tab/>
        <w:t>النصـوص المقدمـة من لجنة الصياغة إلى الجلسـة العامـة</w:t>
      </w:r>
    </w:p>
    <w:p w14:paraId="4EF1C2BE" w14:textId="77777777" w:rsidR="0057059D" w:rsidRPr="009901E0" w:rsidRDefault="0057059D" w:rsidP="0057059D">
      <w:pPr>
        <w:textDirection w:val="tbRlV"/>
        <w:rPr>
          <w:lang w:val="ar-SA" w:eastAsia="zh-TW" w:bidi="en-GB"/>
        </w:rPr>
      </w:pPr>
      <w:r w:rsidRPr="009901E0">
        <w:rPr>
          <w:rtl/>
        </w:rPr>
        <w:t xml:space="preserve">تضمنت الوثيقتان </w:t>
      </w:r>
      <w:r>
        <w:fldChar w:fldCharType="begin"/>
      </w:r>
      <w:r>
        <w:instrText>HYPERLINK "http://www.itu.int/md/meetingdoc.asp?lang=en&amp;parent=T22-WTSA.24-C-0061"</w:instrText>
      </w:r>
      <w:r>
        <w:fldChar w:fldCharType="separate"/>
      </w:r>
      <w:r w:rsidRPr="009901E0">
        <w:rPr>
          <w:rStyle w:val="Hyperlink"/>
          <w:szCs w:val="24"/>
        </w:rPr>
        <w:t>61</w:t>
      </w:r>
      <w:r>
        <w:fldChar w:fldCharType="end"/>
      </w:r>
      <w:r w:rsidRPr="009901E0">
        <w:rPr>
          <w:rtl/>
        </w:rPr>
        <w:t xml:space="preserve"> و</w:t>
      </w:r>
      <w:r>
        <w:fldChar w:fldCharType="begin"/>
      </w:r>
      <w:r>
        <w:instrText>HYPERLINK "http://www.itu.int/md/meetingdoc.asp?lang=en&amp;parent=T22-WTSA.24-C-0063"</w:instrText>
      </w:r>
      <w:r>
        <w:fldChar w:fldCharType="separate"/>
      </w:r>
      <w:r w:rsidRPr="009901E0">
        <w:rPr>
          <w:rStyle w:val="Hyperlink"/>
          <w:szCs w:val="24"/>
        </w:rPr>
        <w:t>63</w:t>
      </w:r>
      <w:r>
        <w:fldChar w:fldCharType="end"/>
      </w:r>
      <w:r w:rsidRPr="009901E0">
        <w:rPr>
          <w:rtl/>
        </w:rPr>
        <w:t xml:space="preserve"> المجموعتين الأولى والثانية من النصوص المقدمة من لجنة الصياغة إلى الجلسة العامة. وتتضمن الوثيقة </w:t>
      </w:r>
      <w:r>
        <w:fldChar w:fldCharType="begin"/>
      </w:r>
      <w:r>
        <w:instrText>HYPERLINK "http://www.itu.int/md/meetingdoc.asp?lang=en&amp;parent=T22-WTSA.24-C-0061"</w:instrText>
      </w:r>
      <w:r>
        <w:fldChar w:fldCharType="separate"/>
      </w:r>
      <w:r w:rsidRPr="009901E0">
        <w:rPr>
          <w:rStyle w:val="Hyperlink"/>
          <w:szCs w:val="24"/>
        </w:rPr>
        <w:t>61</w:t>
      </w:r>
      <w:r>
        <w:fldChar w:fldCharType="end"/>
      </w:r>
      <w:r w:rsidRPr="009901E0">
        <w:rPr>
          <w:rtl/>
        </w:rPr>
        <w:t xml:space="preserve"> مشروع مراجعة القرار 43. ويرد في الوثيقة </w:t>
      </w:r>
      <w:r>
        <w:fldChar w:fldCharType="begin"/>
      </w:r>
      <w:r>
        <w:instrText>HYPERLINK "http://www.itu.int/md/meetingdoc.asp?lang=en&amp;parent=T22-WTSA.24-C-0063"</w:instrText>
      </w:r>
      <w:r>
        <w:fldChar w:fldCharType="separate"/>
      </w:r>
      <w:r w:rsidRPr="009901E0">
        <w:rPr>
          <w:rStyle w:val="Hyperlink"/>
          <w:szCs w:val="24"/>
        </w:rPr>
        <w:t>63</w:t>
      </w:r>
      <w:r>
        <w:fldChar w:fldCharType="end"/>
      </w:r>
      <w:r w:rsidRPr="009901E0">
        <w:rPr>
          <w:rtl/>
        </w:rPr>
        <w:t xml:space="preserve"> مشروعا مراجعة القرارين 60 و100. وتمت الموافقة على هذه القرارات.</w:t>
      </w:r>
    </w:p>
    <w:p w14:paraId="2BC8E2BE" w14:textId="77777777" w:rsidR="0057059D" w:rsidRPr="009901E0" w:rsidRDefault="0057059D" w:rsidP="0057059D">
      <w:pPr>
        <w:pStyle w:val="Heading1"/>
        <w:rPr>
          <w:lang w:val="ar-SA" w:eastAsia="zh-TW" w:bidi="en-GB"/>
        </w:rPr>
      </w:pPr>
      <w:r w:rsidRPr="009901E0">
        <w:rPr>
          <w:rtl/>
        </w:rPr>
        <w:t>8</w:t>
      </w:r>
      <w:r w:rsidRPr="009901E0">
        <w:rPr>
          <w:rtl/>
        </w:rPr>
        <w:tab/>
        <w:t>تقارير مرحلية من رؤساء اللجان</w:t>
      </w:r>
    </w:p>
    <w:p w14:paraId="54AF6631" w14:textId="77777777" w:rsidR="0057059D" w:rsidRPr="009901E0" w:rsidRDefault="0057059D" w:rsidP="0057059D">
      <w:pPr>
        <w:textDirection w:val="tbRlV"/>
        <w:rPr>
          <w:lang w:val="ar-SA" w:eastAsia="zh-TW" w:bidi="en-GB"/>
        </w:rPr>
      </w:pPr>
      <w:r w:rsidRPr="009901E0">
        <w:rPr>
          <w:rtl/>
        </w:rPr>
        <w:t>استُعرضت التقارير المقدمة من اللجان 2 و3 و4 وتمت الموافقة عليها على النحو التالي:</w:t>
      </w:r>
    </w:p>
    <w:p w14:paraId="67F05777" w14:textId="2362BB5B" w:rsidR="0057059D" w:rsidRPr="009901E0" w:rsidRDefault="0057059D" w:rsidP="0057059D">
      <w:pPr>
        <w:pStyle w:val="enumlev1"/>
        <w:rPr>
          <w:lang w:val="ar-SA" w:eastAsia="zh-TW" w:bidi="en-GB"/>
        </w:rPr>
      </w:pPr>
      <w:r w:rsidRPr="009901E0">
        <w:rPr>
          <w:rFonts w:hint="cs"/>
          <w:rtl/>
          <w:lang w:bidi="ar-EG"/>
        </w:rPr>
        <w:t>-</w:t>
      </w:r>
      <w:r w:rsidRPr="009901E0">
        <w:rPr>
          <w:rtl/>
          <w:lang w:bidi="ar-EG"/>
        </w:rPr>
        <w:tab/>
      </w:r>
      <w:r w:rsidRPr="009901E0">
        <w:rPr>
          <w:rtl/>
        </w:rPr>
        <w:t>اللجنة 2 - مراقبة الميزانية، الاجتماع الأول</w:t>
      </w:r>
      <w:r w:rsidRPr="009901E0">
        <w:t>:</w:t>
      </w:r>
      <w:r w:rsidRPr="009901E0">
        <w:rPr>
          <w:rtl/>
        </w:rPr>
        <w:t xml:space="preserve"> </w:t>
      </w:r>
      <w:r w:rsidR="0034261A" w:rsidRPr="009901E0">
        <w:rPr>
          <w:rFonts w:hint="cs"/>
          <w:rtl/>
        </w:rPr>
        <w:t xml:space="preserve"> </w:t>
      </w:r>
      <w:hyperlink r:id="rId312" w:history="1">
        <w:r w:rsidRPr="009901E0">
          <w:rPr>
            <w:rStyle w:val="Hyperlink"/>
          </w:rPr>
          <w:t>TD-18</w:t>
        </w:r>
      </w:hyperlink>
    </w:p>
    <w:p w14:paraId="0A585F21" w14:textId="77777777" w:rsidR="0057059D" w:rsidRPr="009901E0" w:rsidRDefault="0057059D" w:rsidP="0057059D">
      <w:pPr>
        <w:pStyle w:val="enumlev1"/>
        <w:rPr>
          <w:lang w:val="ar-SA" w:eastAsia="zh-TW" w:bidi="en-GB"/>
        </w:rPr>
      </w:pPr>
      <w:r w:rsidRPr="009901E0">
        <w:rPr>
          <w:rFonts w:hint="cs"/>
          <w:rtl/>
        </w:rPr>
        <w:t>-</w:t>
      </w:r>
      <w:r w:rsidRPr="009901E0">
        <w:rPr>
          <w:rtl/>
        </w:rPr>
        <w:tab/>
        <w:t xml:space="preserve">اللجنة 3 - أساليب عمل قطاع تقييس الاتصالات، الاجتماعان الأول والثاني: الوثيقتان </w:t>
      </w:r>
      <w:r>
        <w:fldChar w:fldCharType="begin"/>
      </w:r>
      <w:r>
        <w:instrText>HYPERLINK "http://www.itu.int/md/meetingdoc.asp?lang=en&amp;parent=T22-WTSA.24-C-0059"</w:instrText>
      </w:r>
      <w:r>
        <w:fldChar w:fldCharType="separate"/>
      </w:r>
      <w:r w:rsidRPr="009901E0">
        <w:rPr>
          <w:rStyle w:val="Hyperlink"/>
        </w:rPr>
        <w:t>59</w:t>
      </w:r>
      <w:r>
        <w:fldChar w:fldCharType="end"/>
      </w:r>
      <w:r w:rsidRPr="009901E0">
        <w:rPr>
          <w:rtl/>
        </w:rPr>
        <w:t xml:space="preserve"> و</w:t>
      </w:r>
      <w:r>
        <w:fldChar w:fldCharType="begin"/>
      </w:r>
      <w:r>
        <w:instrText>HYPERLINK "http://www.itu.int/md/meetingdoc.asp?lang=en&amp;parent=T22-WTSA.24-C-0067"</w:instrText>
      </w:r>
      <w:r>
        <w:fldChar w:fldCharType="separate"/>
      </w:r>
      <w:r w:rsidRPr="009901E0">
        <w:rPr>
          <w:rStyle w:val="Hyperlink"/>
        </w:rPr>
        <w:t>67</w:t>
      </w:r>
      <w:r>
        <w:fldChar w:fldCharType="end"/>
      </w:r>
    </w:p>
    <w:p w14:paraId="7B4621DE" w14:textId="77777777" w:rsidR="0057059D" w:rsidRPr="009901E0" w:rsidRDefault="0057059D" w:rsidP="0057059D">
      <w:pPr>
        <w:pStyle w:val="enumlev1"/>
        <w:rPr>
          <w:lang w:val="ar-SA" w:eastAsia="zh-TW" w:bidi="en-GB"/>
        </w:rPr>
      </w:pPr>
      <w:r w:rsidRPr="009901E0">
        <w:rPr>
          <w:rFonts w:hint="cs"/>
          <w:rtl/>
        </w:rPr>
        <w:t>-</w:t>
      </w:r>
      <w:r w:rsidRPr="009901E0">
        <w:rPr>
          <w:rtl/>
        </w:rPr>
        <w:tab/>
        <w:t xml:space="preserve">اللجنة 4 - برنامج عمل قطاع تقييس الاتصالات وتنظيمه، الاجتماعان الأول والثاني: الوثيقتان </w:t>
      </w:r>
      <w:r>
        <w:fldChar w:fldCharType="begin"/>
      </w:r>
      <w:r>
        <w:instrText>HYPERLINK "http://www.itu.int/md/meetingdoc.asp?lang=en&amp;parent=T22-WTSA.24-C-0062"</w:instrText>
      </w:r>
      <w:r>
        <w:fldChar w:fldCharType="separate"/>
      </w:r>
      <w:r w:rsidRPr="009901E0">
        <w:rPr>
          <w:rStyle w:val="Hyperlink"/>
        </w:rPr>
        <w:t>62</w:t>
      </w:r>
      <w:r>
        <w:fldChar w:fldCharType="end"/>
      </w:r>
      <w:r w:rsidRPr="009901E0">
        <w:rPr>
          <w:rtl/>
        </w:rPr>
        <w:t xml:space="preserve"> و</w:t>
      </w:r>
      <w:r>
        <w:fldChar w:fldCharType="begin"/>
      </w:r>
      <w:r>
        <w:instrText>HYPERLINK "http://www.itu.int/md/meetingdoc.asp?lang=en&amp;parent=T22-WTSA.24-C-0065"</w:instrText>
      </w:r>
      <w:r>
        <w:fldChar w:fldCharType="separate"/>
      </w:r>
      <w:r w:rsidRPr="009901E0">
        <w:rPr>
          <w:rStyle w:val="Hyperlink"/>
        </w:rPr>
        <w:t>65</w:t>
      </w:r>
      <w:r>
        <w:fldChar w:fldCharType="end"/>
      </w:r>
    </w:p>
    <w:p w14:paraId="4C8E3A48" w14:textId="77777777" w:rsidR="0057059D" w:rsidRPr="009901E0" w:rsidRDefault="0057059D" w:rsidP="0057059D">
      <w:pPr>
        <w:pStyle w:val="Heading1"/>
        <w:rPr>
          <w:lang w:val="ar-SA" w:eastAsia="zh-TW" w:bidi="en-GB"/>
        </w:rPr>
      </w:pPr>
      <w:r w:rsidRPr="009901E0">
        <w:rPr>
          <w:rtl/>
        </w:rPr>
        <w:t>9</w:t>
      </w:r>
      <w:r w:rsidRPr="009901E0">
        <w:rPr>
          <w:rtl/>
        </w:rPr>
        <w:tab/>
        <w:t>بيان مقدم من هولندا</w:t>
      </w:r>
    </w:p>
    <w:p w14:paraId="075EC715" w14:textId="77777777" w:rsidR="0057059D" w:rsidRPr="009901E0" w:rsidRDefault="0057059D" w:rsidP="0057059D">
      <w:pPr>
        <w:textDirection w:val="tbRlV"/>
        <w:rPr>
          <w:lang w:val="ar-SA" w:eastAsia="zh-TW" w:bidi="en-GB"/>
        </w:rPr>
      </w:pPr>
      <w:r w:rsidRPr="009901E0">
        <w:rPr>
          <w:rtl/>
        </w:rPr>
        <w:t>قدمت هولندا البيان الوارد في الملحق 1 بشأن المعايير التقنية وحقوق الإنسان، نيابةً عن دول أعضاء أخرى وعن ائتلاف الحرية على الإنترنت. وأعربت اليونان عن تأييدها لهذا البيان.</w:t>
      </w:r>
    </w:p>
    <w:p w14:paraId="5A082BD2" w14:textId="77777777" w:rsidR="0057059D" w:rsidRPr="009901E0" w:rsidRDefault="0057059D" w:rsidP="0057059D">
      <w:pPr>
        <w:pStyle w:val="Heading1"/>
        <w:rPr>
          <w:lang w:val="ar-SA" w:eastAsia="zh-TW" w:bidi="en-GB"/>
        </w:rPr>
      </w:pPr>
      <w:r w:rsidRPr="009901E0">
        <w:rPr>
          <w:rtl/>
        </w:rPr>
        <w:t>10</w:t>
      </w:r>
      <w:r w:rsidRPr="009901E0">
        <w:rPr>
          <w:rtl/>
        </w:rPr>
        <w:tab/>
        <w:t>الرؤساء/نواب الرؤساء لكل من الفريق الاستشاري لتقييس الاتصالات ولجان دراسات قطاع تقييس الاتصالات ولجنة التقييس المعنية بالمفردات</w:t>
      </w:r>
    </w:p>
    <w:p w14:paraId="0686042A" w14:textId="7C073077" w:rsidR="0057059D" w:rsidRPr="009901E0" w:rsidRDefault="0057059D" w:rsidP="0057059D">
      <w:pPr>
        <w:textDirection w:val="tbRlV"/>
        <w:rPr>
          <w:lang w:val="ar-SA" w:eastAsia="zh-TW" w:bidi="en-GB"/>
        </w:rPr>
      </w:pPr>
      <w:r w:rsidRPr="009901E0">
        <w:rPr>
          <w:rtl/>
        </w:rPr>
        <w:t xml:space="preserve">تضمنت الوثيقة </w:t>
      </w:r>
      <w:r>
        <w:fldChar w:fldCharType="begin"/>
      </w:r>
      <w:r>
        <w:instrText>HYPERLINK "https://www.itu.int/md/T22-WTSA.24-241015-TD-GEN-0048/en" \h</w:instrText>
      </w:r>
      <w:r>
        <w:fldChar w:fldCharType="separate"/>
      </w:r>
      <w:r w:rsidRPr="009901E0">
        <w:rPr>
          <w:rStyle w:val="Hyperlink"/>
        </w:rPr>
        <w:t>TD-48R1</w:t>
      </w:r>
      <w:r>
        <w:fldChar w:fldCharType="end"/>
      </w:r>
      <w:r w:rsidRPr="009901E0">
        <w:rPr>
          <w:rtl/>
        </w:rPr>
        <w:t xml:space="preserve"> القائمة المقترحة بالرؤساء ونواب الرؤساء الذين سيعيَّنون لقطاع تقييس الاتصالات في فترة الدراسة </w:t>
      </w:r>
      <w:r w:rsidR="0034261A" w:rsidRPr="009901E0">
        <w:t>2028-2025</w:t>
      </w:r>
      <w:r w:rsidRPr="009901E0">
        <w:rPr>
          <w:rtl/>
        </w:rPr>
        <w:t xml:space="preserve">. وظُللت باللون الأصفر أسماء المرشحين الذين لم يتم التوصل إلى توافق في الآراء بشأنهم في الوثيقة </w:t>
      </w:r>
      <w:r>
        <w:fldChar w:fldCharType="begin"/>
      </w:r>
      <w:r>
        <w:instrText>HYPERLINK "https://www.itu.int/md/T22-WTSA.24-241015-TD-GEN-0048/en" \h</w:instrText>
      </w:r>
      <w:r>
        <w:fldChar w:fldCharType="separate"/>
      </w:r>
      <w:r w:rsidRPr="009901E0">
        <w:rPr>
          <w:rStyle w:val="Hyperlink"/>
        </w:rPr>
        <w:t>TD-48R1</w:t>
      </w:r>
      <w:r>
        <w:fldChar w:fldCharType="end"/>
      </w:r>
      <w:r w:rsidRPr="009901E0">
        <w:rPr>
          <w:rtl/>
        </w:rPr>
        <w:t>. ودعت الحاجة إلى مزيد من الوقت من أجل التنسيق بشأن ثلاثة مرشحين من الاتحاد الإفريقي للاتصالات (تونس وغانا والسنغال) للفريق الاستشاري لتقييس الاتصالات ومرشحيْن من الاتحاد الإفريقي للاتصالات (نيجيريا وكوت ديفوار) للجنة الدراسات 3. وترد أسماء هؤلاء المرشحين بين أقواس معقوفة. وقد تم التوصل إلى توافق في الآراء بشأن جميع الأسماء الأخرى قبل مناقشة هذه الوثيقة المؤقتة في الجلسة العامة الثانية.</w:t>
      </w:r>
    </w:p>
    <w:p w14:paraId="26420553" w14:textId="77777777" w:rsidR="0057059D" w:rsidRPr="009901E0" w:rsidRDefault="0057059D" w:rsidP="0057059D">
      <w:pPr>
        <w:textDirection w:val="tbRlV"/>
        <w:rPr>
          <w:rtl/>
        </w:rPr>
      </w:pPr>
      <w:r w:rsidRPr="009901E0">
        <w:rPr>
          <w:rtl/>
        </w:rPr>
        <w:br w:type="page"/>
      </w:r>
    </w:p>
    <w:p w14:paraId="5E5A6FCF" w14:textId="7BDE9D35" w:rsidR="0057059D" w:rsidRPr="009901E0" w:rsidRDefault="0057059D" w:rsidP="0057059D">
      <w:pPr>
        <w:textDirection w:val="tbRlV"/>
        <w:rPr>
          <w:lang w:val="ar-SA" w:eastAsia="zh-TW" w:bidi="en-GB"/>
        </w:rPr>
      </w:pPr>
      <w:r w:rsidRPr="009901E0">
        <w:rPr>
          <w:rtl/>
        </w:rPr>
        <w:lastRenderedPageBreak/>
        <w:t>وأما المرشحون الذين لم تُظلَّل أسماؤهم باللون الأصفر ولم توضع بين أقواس معقوفة فقد عينتهم الجلسة العامة بتوافق في</w:t>
      </w:r>
      <w:r w:rsidRPr="009901E0">
        <w:rPr>
          <w:rFonts w:hint="cs"/>
          <w:rtl/>
        </w:rPr>
        <w:t> </w:t>
      </w:r>
      <w:r w:rsidRPr="009901E0">
        <w:rPr>
          <w:rtl/>
        </w:rPr>
        <w:t>الآراء.</w:t>
      </w:r>
    </w:p>
    <w:p w14:paraId="4E804D03" w14:textId="77777777" w:rsidR="0057059D" w:rsidRPr="009901E0" w:rsidRDefault="0057059D" w:rsidP="0057059D">
      <w:pPr>
        <w:textDirection w:val="tbRlV"/>
        <w:rPr>
          <w:lang w:val="ar-SA" w:eastAsia="zh-TW"/>
        </w:rPr>
      </w:pPr>
      <w:r w:rsidRPr="009901E0">
        <w:rPr>
          <w:rtl/>
        </w:rPr>
        <w:t xml:space="preserve">وأدلت أوكرانيا </w:t>
      </w:r>
      <w:r w:rsidRPr="009901E0">
        <w:rPr>
          <w:rFonts w:hint="cs"/>
          <w:rtl/>
        </w:rPr>
        <w:t>و</w:t>
      </w:r>
      <w:r w:rsidRPr="009901E0">
        <w:rPr>
          <w:rtl/>
        </w:rPr>
        <w:t>3</w:t>
      </w:r>
      <w:r w:rsidRPr="009901E0">
        <w:rPr>
          <w:rFonts w:hint="cs"/>
          <w:rtl/>
        </w:rPr>
        <w:t>9</w:t>
      </w:r>
      <w:r w:rsidRPr="009901E0">
        <w:rPr>
          <w:rtl/>
        </w:rPr>
        <w:t xml:space="preserve"> دولة عضواً ببيان، ويرد هذا البيان في الملحق 2. وأعربت ألمانيا وفرنسا والمملكة المتحدة والجمهورية التشيكية وأستراليا والسويد وإيطاليا ورومانيا عن تأييدها لهذا البيان. وأعرب كل من الاتحاد الروسي والبرازيل ومالي ولاو والصين ومصر وأذربيجان عن قلقه إزاء تسييس المناقشات المتعلقة بالمناصب القيادية في الاتحاد وأبدى دعمه للمرشحين من الاتحاد</w:t>
      </w:r>
      <w:r w:rsidRPr="009901E0">
        <w:rPr>
          <w:rFonts w:hint="cs"/>
          <w:rtl/>
        </w:rPr>
        <w:t> </w:t>
      </w:r>
      <w:r w:rsidRPr="009901E0">
        <w:rPr>
          <w:rtl/>
        </w:rPr>
        <w:t>الروسي</w:t>
      </w:r>
      <w:r w:rsidRPr="009901E0">
        <w:rPr>
          <w:rFonts w:hint="cs"/>
          <w:rtl/>
        </w:rPr>
        <w:t>. وأعربت البرازيل عن دعمها للمرشحين من جميع المناطق.</w:t>
      </w:r>
    </w:p>
    <w:p w14:paraId="2B174CC0" w14:textId="77777777" w:rsidR="0057059D" w:rsidRPr="009901E0" w:rsidRDefault="0057059D" w:rsidP="0057059D">
      <w:pPr>
        <w:textDirection w:val="tbRlV"/>
        <w:rPr>
          <w:lang w:val="ar-SA" w:eastAsia="zh-TW" w:bidi="en-GB"/>
        </w:rPr>
      </w:pPr>
      <w:r w:rsidRPr="009901E0">
        <w:rPr>
          <w:rtl/>
        </w:rPr>
        <w:t xml:space="preserve">ودعت أوكرانيا إلى إجراء تصويت لإنهاء النقاش حول المرشحين المظللة أسماؤهم باللون الأصفر في الوثيقة </w:t>
      </w:r>
      <w:r>
        <w:fldChar w:fldCharType="begin"/>
      </w:r>
      <w:r>
        <w:instrText>HYPERLINK "https://www.itu.int/md/T22-WTSA.24-241015-TD-GEN-0048/en" \h</w:instrText>
      </w:r>
      <w:r>
        <w:fldChar w:fldCharType="separate"/>
      </w:r>
      <w:r w:rsidRPr="009901E0">
        <w:rPr>
          <w:rStyle w:val="Hyperlink"/>
        </w:rPr>
        <w:t>TD-48R1</w:t>
      </w:r>
      <w:r>
        <w:fldChar w:fldCharType="end"/>
      </w:r>
      <w:r w:rsidRPr="009901E0">
        <w:rPr>
          <w:rtl/>
        </w:rPr>
        <w:t>.</w:t>
      </w:r>
    </w:p>
    <w:p w14:paraId="37E8215D" w14:textId="77777777" w:rsidR="0057059D" w:rsidRPr="009901E0" w:rsidRDefault="0057059D" w:rsidP="0057059D">
      <w:pPr>
        <w:textDirection w:val="tbRlV"/>
        <w:rPr>
          <w:rtl/>
        </w:rPr>
      </w:pPr>
      <w:r w:rsidRPr="009901E0">
        <w:rPr>
          <w:rtl/>
        </w:rPr>
        <w:t xml:space="preserve">وترد نتائج التصويت في الوثيقة </w:t>
      </w:r>
      <w:r>
        <w:fldChar w:fldCharType="begin"/>
      </w:r>
      <w:r>
        <w:instrText>HYPERLINK "https://www.itu.int/md/T22-WTSA.24-C-0053/en"</w:instrText>
      </w:r>
      <w:r>
        <w:fldChar w:fldCharType="separate"/>
      </w:r>
      <w:r w:rsidRPr="009901E0">
        <w:rPr>
          <w:rStyle w:val="Hyperlink"/>
        </w:rPr>
        <w:t>53</w:t>
      </w:r>
      <w:r>
        <w:fldChar w:fldCharType="end"/>
      </w:r>
      <w:r w:rsidRPr="009901E0">
        <w:rPr>
          <w:rtl/>
        </w:rPr>
        <w:t xml:space="preserve"> والملحق 5.</w:t>
      </w:r>
    </w:p>
    <w:p w14:paraId="5F54CECA" w14:textId="77777777" w:rsidR="0057059D" w:rsidRPr="009901E0" w:rsidRDefault="0057059D" w:rsidP="0057059D">
      <w:pPr>
        <w:textDirection w:val="tbRlV"/>
        <w:rPr>
          <w:lang w:val="ar-SA" w:eastAsia="zh-TW" w:bidi="en-GB"/>
        </w:rPr>
      </w:pPr>
      <w:r w:rsidRPr="009901E0">
        <w:rPr>
          <w:rtl/>
        </w:rPr>
        <w:t>وقدم الاتحاد الروسي البيان الوارد في الملحق 3. وأعربت مالي ونيكاراغوا عن تأييدهما لهذا البيان. وأعربت السويد والولايات المتحدة الأمريكية والمملكة المتحدة والجمهورية التشيكية عن اعتراضها على البيان.</w:t>
      </w:r>
    </w:p>
    <w:p w14:paraId="538E0BB3" w14:textId="77777777" w:rsidR="0057059D" w:rsidRPr="009901E0" w:rsidRDefault="0057059D" w:rsidP="0057059D">
      <w:pPr>
        <w:textDirection w:val="tbRlV"/>
        <w:rPr>
          <w:lang w:val="ar-SA" w:eastAsia="zh-TW" w:bidi="en-GB"/>
        </w:rPr>
      </w:pPr>
      <w:r w:rsidRPr="009901E0">
        <w:rPr>
          <w:rtl/>
        </w:rPr>
        <w:t>وقدم الكومنولث الإقليمي في مجال الاتصالات البيان الوارد في الملحق 4. وأبدت بوركينا فاصو وأوزبكستان تأييدهما لبيان الكومنولث الإقليمي في مجال الاتصالات. وأعربت الولايات المتحدة الأمريكية عن اعتراضها على البيان.</w:t>
      </w:r>
    </w:p>
    <w:p w14:paraId="0B63B696" w14:textId="77777777" w:rsidR="0057059D" w:rsidRPr="009901E0" w:rsidRDefault="0057059D" w:rsidP="0057059D">
      <w:pPr>
        <w:pStyle w:val="Heading1"/>
        <w:rPr>
          <w:lang w:val="ar-SA" w:eastAsia="zh-TW" w:bidi="en-GB"/>
        </w:rPr>
      </w:pPr>
      <w:r w:rsidRPr="009901E0">
        <w:rPr>
          <w:rtl/>
        </w:rPr>
        <w:t>11</w:t>
      </w:r>
      <w:r w:rsidRPr="009901E0">
        <w:rPr>
          <w:rtl/>
        </w:rPr>
        <w:tab/>
        <w:t>أي أعمال أخرى</w:t>
      </w:r>
    </w:p>
    <w:p w14:paraId="0B6042D5" w14:textId="77777777" w:rsidR="0057059D" w:rsidRPr="009901E0" w:rsidRDefault="0057059D" w:rsidP="0057059D">
      <w:pPr>
        <w:textDirection w:val="tbRlV"/>
        <w:rPr>
          <w:lang w:val="ar-SA" w:eastAsia="zh-TW" w:bidi="en-GB"/>
        </w:rPr>
      </w:pPr>
      <w:r w:rsidRPr="009901E0">
        <w:rPr>
          <w:rtl/>
        </w:rPr>
        <w:t>لا توجد.</w:t>
      </w:r>
    </w:p>
    <w:p w14:paraId="06F08A8C" w14:textId="77777777" w:rsidR="0057059D" w:rsidRPr="009901E0" w:rsidRDefault="0057059D" w:rsidP="0057059D">
      <w:pPr>
        <w:pStyle w:val="Heading1"/>
        <w:rPr>
          <w:lang w:val="ar-SA" w:eastAsia="zh-TW" w:bidi="en-GB"/>
        </w:rPr>
      </w:pPr>
      <w:r w:rsidRPr="009901E0">
        <w:rPr>
          <w:rtl/>
        </w:rPr>
        <w:t>12</w:t>
      </w:r>
      <w:r w:rsidRPr="009901E0">
        <w:rPr>
          <w:rtl/>
        </w:rPr>
        <w:tab/>
        <w:t>اختتام الجلسة العامة الثانية</w:t>
      </w:r>
    </w:p>
    <w:p w14:paraId="6D65630B" w14:textId="54FFD3EE" w:rsidR="00904260" w:rsidRPr="009901E0" w:rsidRDefault="0057059D" w:rsidP="0057059D">
      <w:pPr>
        <w:rPr>
          <w:rtl/>
        </w:rPr>
      </w:pPr>
      <w:r w:rsidRPr="009901E0">
        <w:rPr>
          <w:rtl/>
        </w:rPr>
        <w:t>رفع الرئيس الجلسة العامة الأولى في الساعة 19:50 بتوقيت الهند.</w:t>
      </w:r>
    </w:p>
    <w:p w14:paraId="65958E83" w14:textId="77777777" w:rsidR="00904260" w:rsidRPr="009901E0" w:rsidRDefault="00904260" w:rsidP="00150675">
      <w:pPr>
        <w:rPr>
          <w:rtl/>
          <w:lang w:bidi="ar-EG"/>
        </w:rPr>
      </w:pPr>
    </w:p>
    <w:p w14:paraId="31B78DE2" w14:textId="77777777" w:rsidR="0057059D" w:rsidRPr="009901E0" w:rsidRDefault="0057059D" w:rsidP="00150675">
      <w:pPr>
        <w:rPr>
          <w:rtl/>
          <w:lang w:bidi="ar-EG"/>
        </w:rPr>
      </w:pPr>
    </w:p>
    <w:p w14:paraId="2A30D7B9" w14:textId="77777777" w:rsidR="0057059D" w:rsidRPr="009901E0" w:rsidRDefault="0057059D" w:rsidP="00150675">
      <w:pPr>
        <w:rPr>
          <w:rtl/>
          <w:lang w:bidi="ar-EG"/>
        </w:rPr>
      </w:pPr>
    </w:p>
    <w:p w14:paraId="154D6412" w14:textId="77777777" w:rsidR="0057059D" w:rsidRPr="009901E0" w:rsidRDefault="0057059D" w:rsidP="00150675">
      <w:pPr>
        <w:rPr>
          <w:rtl/>
          <w:lang w:bidi="ar-EG"/>
        </w:rPr>
      </w:pPr>
    </w:p>
    <w:p w14:paraId="332728B1" w14:textId="1F4D7BC5" w:rsidR="0057059D" w:rsidRPr="009901E0" w:rsidRDefault="0057059D" w:rsidP="00150675">
      <w:pPr>
        <w:rPr>
          <w:rtl/>
          <w:lang w:bidi="ar-EG"/>
        </w:rPr>
      </w:pPr>
      <w:r w:rsidRPr="009901E0">
        <w:rPr>
          <w:rtl/>
          <w:lang w:bidi="ar-EG"/>
        </w:rPr>
        <w:br w:type="page"/>
      </w:r>
    </w:p>
    <w:p w14:paraId="35863BF0" w14:textId="2D03087F" w:rsidR="00BD5B0F" w:rsidRPr="009901E0" w:rsidRDefault="00BD5B0F" w:rsidP="00BD5B0F">
      <w:pPr>
        <w:pStyle w:val="Sectiontitle"/>
      </w:pPr>
      <w:r w:rsidRPr="009901E0">
        <w:rPr>
          <w:rtl/>
        </w:rPr>
        <w:lastRenderedPageBreak/>
        <w:t>تقرير الجلسة العامة الثالثة</w:t>
      </w:r>
      <w:r w:rsidRPr="009901E0">
        <w:rPr>
          <w:rtl/>
        </w:rPr>
        <w:br/>
        <w:t>(</w:t>
      </w:r>
      <w:r w:rsidR="004D2722" w:rsidRPr="009901E0">
        <w:rPr>
          <w:rStyle w:val="Left-to-Right"/>
        </w:rPr>
        <w:t>16:40-14:30</w:t>
      </w:r>
      <w:r w:rsidRPr="009901E0">
        <w:rPr>
          <w:rtl/>
        </w:rPr>
        <w:t>،</w:t>
      </w:r>
      <w:r w:rsidRPr="009901E0">
        <w:rPr>
          <w:rStyle w:val="Right-to-Left"/>
          <w:rtl/>
        </w:rPr>
        <w:t xml:space="preserve"> </w:t>
      </w:r>
      <w:r w:rsidRPr="009901E0">
        <w:rPr>
          <w:rtl/>
        </w:rPr>
        <w:t>23 أكتوبر 2024)</w:t>
      </w:r>
    </w:p>
    <w:p w14:paraId="79B6305D" w14:textId="77777777" w:rsidR="00BD5B0F" w:rsidRPr="009901E0" w:rsidRDefault="00BD5B0F" w:rsidP="00BD5B0F">
      <w:pPr>
        <w:pStyle w:val="Heading1"/>
        <w:rPr>
          <w:lang w:val="ar-SA" w:eastAsia="zh-TW" w:bidi="en-GB"/>
        </w:rPr>
      </w:pPr>
      <w:r w:rsidRPr="009901E0">
        <w:rPr>
          <w:rtl/>
        </w:rPr>
        <w:t>13</w:t>
      </w:r>
      <w:r w:rsidRPr="009901E0">
        <w:rPr>
          <w:rtl/>
        </w:rPr>
        <w:tab/>
        <w:t>افتتاح الجلسة العامة الثالثة</w:t>
      </w:r>
    </w:p>
    <w:p w14:paraId="5D6A593E" w14:textId="77777777" w:rsidR="00BD5B0F" w:rsidRPr="009901E0" w:rsidRDefault="00BD5B0F" w:rsidP="00BD5B0F">
      <w:pPr>
        <w:textDirection w:val="tbRlV"/>
        <w:rPr>
          <w:lang w:val="ar-SA" w:eastAsia="zh-TW" w:bidi="en-GB"/>
        </w:rPr>
      </w:pPr>
      <w:r w:rsidRPr="009901E0">
        <w:rPr>
          <w:rtl/>
        </w:rPr>
        <w:t>رحب رئيس الجمعية WTSA-24، السيد ريتو رانجان ميتار (الهند)، بالمندوبين.</w:t>
      </w:r>
    </w:p>
    <w:p w14:paraId="53EE8A4C" w14:textId="77777777" w:rsidR="00BD5B0F" w:rsidRPr="009901E0" w:rsidRDefault="00BD5B0F" w:rsidP="00BD5B0F">
      <w:pPr>
        <w:pStyle w:val="Heading1"/>
        <w:rPr>
          <w:lang w:val="ar-SA" w:eastAsia="zh-TW" w:bidi="en-GB"/>
        </w:rPr>
      </w:pPr>
      <w:r w:rsidRPr="009901E0">
        <w:rPr>
          <w:rtl/>
        </w:rPr>
        <w:t>14</w:t>
      </w:r>
      <w:r w:rsidRPr="009901E0">
        <w:rPr>
          <w:rtl/>
        </w:rPr>
        <w:tab/>
        <w:t>اعتماد جدول الأعمال</w:t>
      </w:r>
    </w:p>
    <w:p w14:paraId="013C593C" w14:textId="77777777" w:rsidR="00BD5B0F" w:rsidRPr="009901E0" w:rsidRDefault="00BD5B0F" w:rsidP="00BD5B0F">
      <w:pPr>
        <w:textDirection w:val="tbRlV"/>
        <w:rPr>
          <w:lang w:val="ar-SA" w:eastAsia="zh-TW" w:bidi="en-GB"/>
        </w:rPr>
      </w:pPr>
      <w:r w:rsidRPr="009901E0">
        <w:rPr>
          <w:rtl/>
        </w:rPr>
        <w:t xml:space="preserve">اعتُمد جدول الأعمال الوارد في الوثيقة </w:t>
      </w:r>
      <w:r>
        <w:fldChar w:fldCharType="begin"/>
      </w:r>
      <w:r>
        <w:instrText>HYPERLINK "http://adm-39/"</w:instrText>
      </w:r>
      <w:r>
        <w:fldChar w:fldCharType="separate"/>
      </w:r>
      <w:hyperlink r:id="rId313" w:history="1">
        <w:r w:rsidRPr="009901E0">
          <w:rPr>
            <w:rStyle w:val="Hyperlink"/>
            <w:rFonts w:eastAsiaTheme="majorEastAsia"/>
          </w:rPr>
          <w:t>ADM-39 Rev.2</w:t>
        </w:r>
      </w:hyperlink>
      <w:r>
        <w:fldChar w:fldCharType="end"/>
      </w:r>
      <w:r w:rsidRPr="009901E0">
        <w:rPr>
          <w:rtl/>
        </w:rPr>
        <w:t>.</w:t>
      </w:r>
    </w:p>
    <w:p w14:paraId="0337FB30" w14:textId="77777777" w:rsidR="00BD5B0F" w:rsidRPr="009901E0" w:rsidRDefault="00BD5B0F" w:rsidP="00BD5B0F">
      <w:pPr>
        <w:pStyle w:val="Heading1"/>
        <w:rPr>
          <w:lang w:val="ar-SA" w:eastAsia="zh-TW" w:bidi="en-GB"/>
        </w:rPr>
      </w:pPr>
      <w:r w:rsidRPr="009901E0">
        <w:rPr>
          <w:rtl/>
        </w:rPr>
        <w:t>15</w:t>
      </w:r>
      <w:r w:rsidRPr="009901E0">
        <w:rPr>
          <w:rtl/>
        </w:rPr>
        <w:tab/>
        <w:t>النصـوص المقدمـة من لجنة الصياغة إلى الجلسـة العامـة</w:t>
      </w:r>
    </w:p>
    <w:p w14:paraId="15AC103F" w14:textId="77777777" w:rsidR="00BD5B0F" w:rsidRPr="009901E0" w:rsidRDefault="00BD5B0F" w:rsidP="00BD5B0F">
      <w:pPr>
        <w:textDirection w:val="tbRlV"/>
        <w:rPr>
          <w:rtl/>
        </w:rPr>
      </w:pPr>
      <w:r w:rsidRPr="009901E0">
        <w:rPr>
          <w:rtl/>
        </w:rPr>
        <w:t>استعرضت الجلسة العامة النصوص التالية ووافقت عليها:</w:t>
      </w:r>
    </w:p>
    <w:tbl>
      <w:tblPr>
        <w:bidiVisual/>
        <w:tblW w:w="9638" w:type="dxa"/>
        <w:tblLayout w:type="fixed"/>
        <w:tblLook w:val="0000" w:firstRow="0" w:lastRow="0" w:firstColumn="0" w:lastColumn="0" w:noHBand="0" w:noVBand="0"/>
      </w:tblPr>
      <w:tblGrid>
        <w:gridCol w:w="994"/>
        <w:gridCol w:w="7796"/>
        <w:gridCol w:w="848"/>
      </w:tblGrid>
      <w:tr w:rsidR="003C1072" w:rsidRPr="009901E0" w14:paraId="6F575EB2" w14:textId="77777777" w:rsidTr="009D426E">
        <w:tc>
          <w:tcPr>
            <w:tcW w:w="994" w:type="dxa"/>
          </w:tcPr>
          <w:p w14:paraId="19867F3D" w14:textId="1C00CD47" w:rsidR="003C1072" w:rsidRPr="009901E0" w:rsidRDefault="003C1072" w:rsidP="003C1072">
            <w:pPr>
              <w:rPr>
                <w:rtl/>
              </w:rPr>
            </w:pPr>
            <w:r w:rsidRPr="009901E0">
              <w:rPr>
                <w:lang w:val="fr-FR"/>
              </w:rPr>
              <w:t>15.1</w:t>
            </w:r>
          </w:p>
        </w:tc>
        <w:tc>
          <w:tcPr>
            <w:tcW w:w="7796" w:type="dxa"/>
            <w:shd w:val="clear" w:color="auto" w:fill="auto"/>
          </w:tcPr>
          <w:p w14:paraId="794E5F8A" w14:textId="24E47D69" w:rsidR="003C1072" w:rsidRPr="009901E0" w:rsidRDefault="003C1072" w:rsidP="003C1072">
            <w:pPr>
              <w:rPr>
                <w:rtl/>
              </w:rPr>
            </w:pPr>
            <w:r w:rsidRPr="009901E0">
              <w:rPr>
                <w:rtl/>
              </w:rPr>
              <w:t>B3</w:t>
            </w:r>
            <w:r w:rsidRPr="009901E0">
              <w:t>:</w:t>
            </w:r>
            <w:r w:rsidRPr="009901E0">
              <w:rPr>
                <w:rtl/>
              </w:rPr>
              <w:t xml:space="preserve"> المجمـوعة الثالثة من النصـوص المقدمـة من لجنـة الصياغـة إلى الجلسـة العامـة (القرار</w:t>
            </w:r>
            <w:r w:rsidRPr="009901E0">
              <w:rPr>
                <w:rFonts w:hint="cs"/>
                <w:rtl/>
              </w:rPr>
              <w:t> </w:t>
            </w:r>
            <w:r w:rsidRPr="009901E0">
              <w:t>COM4/1(ADD)</w:t>
            </w:r>
            <w:r w:rsidRPr="009901E0">
              <w:rPr>
                <w:rtl/>
              </w:rPr>
              <w:t>،</w:t>
            </w:r>
            <w:r w:rsidR="00226E0E" w:rsidRPr="009901E0">
              <w:rPr>
                <w:rtl/>
              </w:rPr>
              <w:t xml:space="preserve"> القرار</w:t>
            </w:r>
            <w:r w:rsidR="00226E0E" w:rsidRPr="009901E0">
              <w:rPr>
                <w:rFonts w:hint="cs"/>
                <w:rtl/>
              </w:rPr>
              <w:t> </w:t>
            </w:r>
            <w:r w:rsidR="004D2722" w:rsidRPr="009901E0">
              <w:t>91</w:t>
            </w:r>
            <w:r w:rsidR="00226E0E" w:rsidRPr="009901E0">
              <w:rPr>
                <w:rFonts w:hint="cs"/>
                <w:rtl/>
              </w:rPr>
              <w:t> </w:t>
            </w:r>
            <w:r w:rsidR="00226E0E" w:rsidRPr="009901E0">
              <w:rPr>
                <w:rtl/>
              </w:rPr>
              <w:t>(MOD))</w:t>
            </w:r>
          </w:p>
        </w:tc>
        <w:tc>
          <w:tcPr>
            <w:tcW w:w="848" w:type="dxa"/>
          </w:tcPr>
          <w:p w14:paraId="56DB7B67" w14:textId="5D28CFC1" w:rsidR="003C1072" w:rsidRPr="009901E0" w:rsidRDefault="003C1072" w:rsidP="003C1072">
            <w:pPr>
              <w:rPr>
                <w:rtl/>
              </w:rPr>
            </w:pPr>
            <w:hyperlink r:id="rId314" w:history="1">
              <w:r w:rsidRPr="009901E0">
                <w:rPr>
                  <w:rStyle w:val="Hyperlink"/>
                  <w:szCs w:val="20"/>
                </w:rPr>
                <w:t>70</w:t>
              </w:r>
            </w:hyperlink>
          </w:p>
        </w:tc>
      </w:tr>
      <w:tr w:rsidR="003C1072" w:rsidRPr="009901E0" w14:paraId="2ACF9BC3" w14:textId="77777777" w:rsidTr="009D426E">
        <w:tc>
          <w:tcPr>
            <w:tcW w:w="994" w:type="dxa"/>
          </w:tcPr>
          <w:p w14:paraId="4ABF29D4" w14:textId="65CFF056" w:rsidR="003C1072" w:rsidRPr="009901E0" w:rsidRDefault="003C1072" w:rsidP="003C1072">
            <w:pPr>
              <w:rPr>
                <w:rtl/>
              </w:rPr>
            </w:pPr>
            <w:r w:rsidRPr="009901E0">
              <w:rPr>
                <w:lang w:val="fr-FR"/>
              </w:rPr>
              <w:t>15.2</w:t>
            </w:r>
          </w:p>
        </w:tc>
        <w:tc>
          <w:tcPr>
            <w:tcW w:w="7796" w:type="dxa"/>
            <w:shd w:val="clear" w:color="auto" w:fill="auto"/>
          </w:tcPr>
          <w:p w14:paraId="6A383F27" w14:textId="660FD8DE" w:rsidR="003C1072" w:rsidRPr="009901E0" w:rsidRDefault="003C1072" w:rsidP="003C1072">
            <w:pPr>
              <w:rPr>
                <w:rtl/>
              </w:rPr>
            </w:pPr>
            <w:r w:rsidRPr="009901E0">
              <w:rPr>
                <w:rtl/>
              </w:rPr>
              <w:t>B4</w:t>
            </w:r>
            <w:r w:rsidRPr="009901E0">
              <w:t>:</w:t>
            </w:r>
            <w:r w:rsidRPr="009901E0">
              <w:rPr>
                <w:rtl/>
              </w:rPr>
              <w:t xml:space="preserve"> المجمـوعة الرابعة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11 (MOD)، القرار</w:t>
            </w:r>
            <w:r w:rsidRPr="009901E0">
              <w:rPr>
                <w:rFonts w:hint="cs"/>
                <w:rtl/>
              </w:rPr>
              <w:t> </w:t>
            </w:r>
            <w:r w:rsidRPr="009901E0">
              <w:rPr>
                <w:rtl/>
              </w:rPr>
              <w:t>18</w:t>
            </w:r>
            <w:r w:rsidRPr="009901E0">
              <w:rPr>
                <w:rFonts w:hint="cs"/>
                <w:rtl/>
              </w:rPr>
              <w:t> </w:t>
            </w:r>
            <w:r w:rsidRPr="009901E0">
              <w:rPr>
                <w:rtl/>
              </w:rPr>
              <w:t>(MOD))</w:t>
            </w:r>
          </w:p>
        </w:tc>
        <w:tc>
          <w:tcPr>
            <w:tcW w:w="848" w:type="dxa"/>
          </w:tcPr>
          <w:p w14:paraId="2C6EFE72" w14:textId="01B71042" w:rsidR="003C1072" w:rsidRPr="009901E0" w:rsidRDefault="003C1072" w:rsidP="003C1072">
            <w:pPr>
              <w:rPr>
                <w:rtl/>
              </w:rPr>
            </w:pPr>
            <w:hyperlink r:id="rId315" w:history="1">
              <w:r w:rsidRPr="009901E0">
                <w:rPr>
                  <w:rStyle w:val="Hyperlink"/>
                  <w:szCs w:val="20"/>
                </w:rPr>
                <w:t>71</w:t>
              </w:r>
            </w:hyperlink>
          </w:p>
        </w:tc>
      </w:tr>
      <w:tr w:rsidR="003C1072" w:rsidRPr="009901E0" w14:paraId="5E5BEFCB" w14:textId="77777777" w:rsidTr="009D426E">
        <w:tc>
          <w:tcPr>
            <w:tcW w:w="994" w:type="dxa"/>
          </w:tcPr>
          <w:p w14:paraId="05581606" w14:textId="75440162" w:rsidR="003C1072" w:rsidRPr="009901E0" w:rsidRDefault="003C1072" w:rsidP="003C1072">
            <w:pPr>
              <w:rPr>
                <w:rtl/>
              </w:rPr>
            </w:pPr>
            <w:r w:rsidRPr="009901E0">
              <w:rPr>
                <w:lang w:val="fr-FR"/>
              </w:rPr>
              <w:t>15.3</w:t>
            </w:r>
          </w:p>
        </w:tc>
        <w:tc>
          <w:tcPr>
            <w:tcW w:w="7796" w:type="dxa"/>
            <w:shd w:val="clear" w:color="auto" w:fill="auto"/>
          </w:tcPr>
          <w:p w14:paraId="3E6E8EB0" w14:textId="40519D55" w:rsidR="003C1072" w:rsidRPr="009901E0" w:rsidRDefault="003C1072" w:rsidP="003C1072">
            <w:pPr>
              <w:rPr>
                <w:rtl/>
              </w:rPr>
            </w:pPr>
            <w:r w:rsidRPr="009901E0">
              <w:rPr>
                <w:rtl/>
              </w:rPr>
              <w:t>B5</w:t>
            </w:r>
            <w:r w:rsidRPr="009901E0">
              <w:t>:</w:t>
            </w:r>
            <w:r w:rsidRPr="009901E0">
              <w:rPr>
                <w:rtl/>
              </w:rPr>
              <w:t xml:space="preserve"> المجمـوعة الخامسة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34 (MOD))</w:t>
            </w:r>
          </w:p>
        </w:tc>
        <w:tc>
          <w:tcPr>
            <w:tcW w:w="848" w:type="dxa"/>
          </w:tcPr>
          <w:p w14:paraId="3BD6FEE6" w14:textId="66F77217" w:rsidR="003C1072" w:rsidRPr="009901E0" w:rsidRDefault="003C1072" w:rsidP="003C1072">
            <w:pPr>
              <w:rPr>
                <w:rtl/>
              </w:rPr>
            </w:pPr>
            <w:hyperlink r:id="rId316" w:history="1">
              <w:r w:rsidRPr="009901E0">
                <w:rPr>
                  <w:rStyle w:val="Hyperlink"/>
                  <w:szCs w:val="20"/>
                </w:rPr>
                <w:t>72</w:t>
              </w:r>
            </w:hyperlink>
          </w:p>
        </w:tc>
      </w:tr>
      <w:tr w:rsidR="003C1072" w:rsidRPr="009901E0" w14:paraId="00D64634" w14:textId="77777777" w:rsidTr="009D426E">
        <w:tc>
          <w:tcPr>
            <w:tcW w:w="994" w:type="dxa"/>
          </w:tcPr>
          <w:p w14:paraId="17AF9FA8" w14:textId="4CF60D41" w:rsidR="003C1072" w:rsidRPr="009901E0" w:rsidRDefault="003C1072" w:rsidP="003C1072">
            <w:pPr>
              <w:rPr>
                <w:rtl/>
              </w:rPr>
            </w:pPr>
            <w:r w:rsidRPr="009901E0">
              <w:rPr>
                <w:lang w:val="fr-FR"/>
              </w:rPr>
              <w:t>15.4</w:t>
            </w:r>
          </w:p>
        </w:tc>
        <w:tc>
          <w:tcPr>
            <w:tcW w:w="7796" w:type="dxa"/>
            <w:shd w:val="clear" w:color="auto" w:fill="auto"/>
          </w:tcPr>
          <w:p w14:paraId="30419B8F" w14:textId="2D05ABC7" w:rsidR="003C1072" w:rsidRPr="009901E0" w:rsidRDefault="003C1072" w:rsidP="003C1072">
            <w:pPr>
              <w:rPr>
                <w:rtl/>
              </w:rPr>
            </w:pPr>
            <w:r w:rsidRPr="009901E0">
              <w:rPr>
                <w:rtl/>
              </w:rPr>
              <w:t>B6</w:t>
            </w:r>
            <w:r w:rsidRPr="009901E0">
              <w:t>:</w:t>
            </w:r>
            <w:r w:rsidRPr="009901E0">
              <w:rPr>
                <w:rtl/>
              </w:rPr>
              <w:t xml:space="preserve"> المجمـوعة السادسة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67 (MOD))</w:t>
            </w:r>
          </w:p>
        </w:tc>
        <w:tc>
          <w:tcPr>
            <w:tcW w:w="848" w:type="dxa"/>
          </w:tcPr>
          <w:p w14:paraId="3960A6F5" w14:textId="3DE0CC73" w:rsidR="003C1072" w:rsidRPr="009901E0" w:rsidRDefault="003C1072" w:rsidP="003C1072">
            <w:pPr>
              <w:rPr>
                <w:rtl/>
              </w:rPr>
            </w:pPr>
            <w:hyperlink r:id="rId317" w:history="1">
              <w:r w:rsidRPr="009901E0">
                <w:rPr>
                  <w:rStyle w:val="Hyperlink"/>
                  <w:szCs w:val="20"/>
                </w:rPr>
                <w:t>79</w:t>
              </w:r>
            </w:hyperlink>
          </w:p>
        </w:tc>
      </w:tr>
      <w:tr w:rsidR="003C1072" w:rsidRPr="009901E0" w14:paraId="536161C7" w14:textId="77777777" w:rsidTr="009D426E">
        <w:tc>
          <w:tcPr>
            <w:tcW w:w="994" w:type="dxa"/>
          </w:tcPr>
          <w:p w14:paraId="7902088D" w14:textId="16674BCF" w:rsidR="003C1072" w:rsidRPr="009901E0" w:rsidRDefault="003C1072" w:rsidP="003C1072">
            <w:pPr>
              <w:rPr>
                <w:rtl/>
              </w:rPr>
            </w:pPr>
            <w:r w:rsidRPr="009901E0">
              <w:rPr>
                <w:lang w:val="fr-FR"/>
              </w:rPr>
              <w:t>15.5</w:t>
            </w:r>
          </w:p>
        </w:tc>
        <w:tc>
          <w:tcPr>
            <w:tcW w:w="7796" w:type="dxa"/>
            <w:shd w:val="clear" w:color="auto" w:fill="auto"/>
          </w:tcPr>
          <w:p w14:paraId="0F11F080" w14:textId="552A2CB6" w:rsidR="003C1072" w:rsidRPr="009901E0" w:rsidRDefault="003C1072" w:rsidP="003C1072">
            <w:pPr>
              <w:rPr>
                <w:rtl/>
              </w:rPr>
            </w:pPr>
            <w:r w:rsidRPr="009901E0">
              <w:rPr>
                <w:rtl/>
              </w:rPr>
              <w:t>B7</w:t>
            </w:r>
            <w:r w:rsidRPr="009901E0">
              <w:t>:</w:t>
            </w:r>
            <w:r w:rsidRPr="009901E0">
              <w:rPr>
                <w:rtl/>
              </w:rPr>
              <w:t xml:space="preserve"> المجمـوعة السابعة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7 (MOD))</w:t>
            </w:r>
          </w:p>
        </w:tc>
        <w:tc>
          <w:tcPr>
            <w:tcW w:w="848" w:type="dxa"/>
          </w:tcPr>
          <w:p w14:paraId="190775C1" w14:textId="74103E6D" w:rsidR="003C1072" w:rsidRPr="009901E0" w:rsidRDefault="003C1072" w:rsidP="003C1072">
            <w:pPr>
              <w:rPr>
                <w:rtl/>
              </w:rPr>
            </w:pPr>
            <w:hyperlink r:id="rId318" w:history="1">
              <w:r w:rsidRPr="009901E0">
                <w:rPr>
                  <w:rStyle w:val="Hyperlink"/>
                  <w:szCs w:val="20"/>
                </w:rPr>
                <w:t>80</w:t>
              </w:r>
            </w:hyperlink>
          </w:p>
        </w:tc>
      </w:tr>
      <w:tr w:rsidR="003C1072" w:rsidRPr="009901E0" w14:paraId="538D5D56" w14:textId="77777777" w:rsidTr="009D426E">
        <w:tc>
          <w:tcPr>
            <w:tcW w:w="994" w:type="dxa"/>
          </w:tcPr>
          <w:p w14:paraId="0114B5EB" w14:textId="13D40BD5" w:rsidR="003C1072" w:rsidRPr="009901E0" w:rsidRDefault="003C1072" w:rsidP="003C1072">
            <w:pPr>
              <w:rPr>
                <w:rtl/>
              </w:rPr>
            </w:pPr>
            <w:r w:rsidRPr="009901E0">
              <w:rPr>
                <w:lang w:val="fr-FR"/>
              </w:rPr>
              <w:t>15.6</w:t>
            </w:r>
          </w:p>
        </w:tc>
        <w:tc>
          <w:tcPr>
            <w:tcW w:w="7796" w:type="dxa"/>
            <w:shd w:val="clear" w:color="auto" w:fill="auto"/>
          </w:tcPr>
          <w:p w14:paraId="0B492239" w14:textId="7E3740AB" w:rsidR="003C1072" w:rsidRPr="009901E0" w:rsidRDefault="003C1072" w:rsidP="003C1072">
            <w:pPr>
              <w:rPr>
                <w:rtl/>
              </w:rPr>
            </w:pPr>
            <w:r w:rsidRPr="009901E0">
              <w:rPr>
                <w:rtl/>
              </w:rPr>
              <w:t>B8</w:t>
            </w:r>
            <w:r w:rsidRPr="009901E0">
              <w:t>:</w:t>
            </w:r>
            <w:r w:rsidRPr="009901E0">
              <w:rPr>
                <w:rtl/>
              </w:rPr>
              <w:t xml:space="preserve"> المجمـوعة الثامنة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44 (MOD)، القرار 78</w:t>
            </w:r>
            <w:r w:rsidRPr="009901E0">
              <w:rPr>
                <w:rFonts w:hint="cs"/>
                <w:rtl/>
              </w:rPr>
              <w:t> </w:t>
            </w:r>
            <w:r w:rsidRPr="009901E0">
              <w:rPr>
                <w:rtl/>
              </w:rPr>
              <w:t>(MOD)، COM4/AI (ADD))</w:t>
            </w:r>
          </w:p>
        </w:tc>
        <w:tc>
          <w:tcPr>
            <w:tcW w:w="848" w:type="dxa"/>
          </w:tcPr>
          <w:p w14:paraId="1DEC466E" w14:textId="2E37D5F5" w:rsidR="003C1072" w:rsidRPr="009901E0" w:rsidRDefault="003C1072" w:rsidP="003C1072">
            <w:pPr>
              <w:rPr>
                <w:rtl/>
              </w:rPr>
            </w:pPr>
            <w:hyperlink r:id="rId319" w:history="1">
              <w:r w:rsidRPr="009901E0">
                <w:rPr>
                  <w:rStyle w:val="Hyperlink"/>
                  <w:szCs w:val="20"/>
                </w:rPr>
                <w:t>84</w:t>
              </w:r>
            </w:hyperlink>
          </w:p>
        </w:tc>
      </w:tr>
      <w:tr w:rsidR="003C1072" w:rsidRPr="009901E0" w14:paraId="1CB78A75" w14:textId="77777777" w:rsidTr="009D426E">
        <w:tc>
          <w:tcPr>
            <w:tcW w:w="994" w:type="dxa"/>
          </w:tcPr>
          <w:p w14:paraId="46E3CD9E" w14:textId="48D6B6BB" w:rsidR="003C1072" w:rsidRPr="009901E0" w:rsidRDefault="003C1072" w:rsidP="003C1072">
            <w:pPr>
              <w:rPr>
                <w:rtl/>
              </w:rPr>
            </w:pPr>
            <w:r w:rsidRPr="009901E0">
              <w:rPr>
                <w:lang w:val="fr-FR"/>
              </w:rPr>
              <w:t>15.7</w:t>
            </w:r>
          </w:p>
        </w:tc>
        <w:tc>
          <w:tcPr>
            <w:tcW w:w="7796" w:type="dxa"/>
            <w:shd w:val="clear" w:color="auto" w:fill="auto"/>
          </w:tcPr>
          <w:p w14:paraId="2340A139" w14:textId="1C33FD30" w:rsidR="003C1072" w:rsidRPr="009901E0" w:rsidRDefault="003C1072" w:rsidP="003C1072">
            <w:pPr>
              <w:rPr>
                <w:rtl/>
              </w:rPr>
            </w:pPr>
            <w:r w:rsidRPr="009901E0">
              <w:rPr>
                <w:rtl/>
              </w:rPr>
              <w:t>B9</w:t>
            </w:r>
            <w:r w:rsidRPr="009901E0">
              <w:t>:</w:t>
            </w:r>
            <w:r w:rsidRPr="009901E0">
              <w:rPr>
                <w:rtl/>
              </w:rPr>
              <w:t xml:space="preserve"> المجمـوعة التاسعة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61 (MOD)، القرار 65</w:t>
            </w:r>
            <w:r w:rsidRPr="009901E0">
              <w:rPr>
                <w:rFonts w:hint="cs"/>
                <w:rtl/>
              </w:rPr>
              <w:t> </w:t>
            </w:r>
            <w:r w:rsidRPr="009901E0">
              <w:rPr>
                <w:rtl/>
              </w:rPr>
              <w:t>(MOD)، القرار 89 (MOD)، القرار COM4/CLI-CL</w:t>
            </w:r>
            <w:r w:rsidRPr="009901E0">
              <w:rPr>
                <w:rStyle w:val="Right-to-Left"/>
                <w:rtl/>
              </w:rPr>
              <w:t xml:space="preserve"> </w:t>
            </w:r>
            <w:r w:rsidRPr="009901E0">
              <w:rPr>
                <w:rtl/>
              </w:rPr>
              <w:t>(ADD))</w:t>
            </w:r>
          </w:p>
        </w:tc>
        <w:tc>
          <w:tcPr>
            <w:tcW w:w="848" w:type="dxa"/>
          </w:tcPr>
          <w:p w14:paraId="73F0ABB1" w14:textId="2F17E34F" w:rsidR="003C1072" w:rsidRPr="009901E0" w:rsidRDefault="003C1072" w:rsidP="003C1072">
            <w:pPr>
              <w:rPr>
                <w:rtl/>
              </w:rPr>
            </w:pPr>
            <w:hyperlink r:id="rId320" w:history="1">
              <w:r w:rsidRPr="009901E0">
                <w:rPr>
                  <w:rStyle w:val="Hyperlink"/>
                  <w:szCs w:val="20"/>
                </w:rPr>
                <w:t>85</w:t>
              </w:r>
            </w:hyperlink>
          </w:p>
        </w:tc>
      </w:tr>
      <w:tr w:rsidR="003C1072" w:rsidRPr="009901E0" w14:paraId="48F86EDD" w14:textId="77777777" w:rsidTr="009D426E">
        <w:tc>
          <w:tcPr>
            <w:tcW w:w="994" w:type="dxa"/>
          </w:tcPr>
          <w:p w14:paraId="2C147752" w14:textId="702D014B" w:rsidR="003C1072" w:rsidRPr="009901E0" w:rsidRDefault="003C1072" w:rsidP="003C1072">
            <w:pPr>
              <w:rPr>
                <w:rtl/>
              </w:rPr>
            </w:pPr>
            <w:r w:rsidRPr="009901E0">
              <w:rPr>
                <w:lang w:val="fr-FR"/>
              </w:rPr>
              <w:t>15.8</w:t>
            </w:r>
          </w:p>
        </w:tc>
        <w:tc>
          <w:tcPr>
            <w:tcW w:w="7796" w:type="dxa"/>
            <w:shd w:val="clear" w:color="auto" w:fill="auto"/>
          </w:tcPr>
          <w:p w14:paraId="746EC90B" w14:textId="2F750741" w:rsidR="003C1072" w:rsidRPr="009901E0" w:rsidRDefault="003C1072" w:rsidP="003C1072">
            <w:pPr>
              <w:rPr>
                <w:rtl/>
              </w:rPr>
            </w:pPr>
            <w:r w:rsidRPr="009901E0">
              <w:rPr>
                <w:rtl/>
              </w:rPr>
              <w:t>B10</w:t>
            </w:r>
            <w:r w:rsidRPr="009901E0">
              <w:t>:</w:t>
            </w:r>
            <w:r w:rsidRPr="009901E0">
              <w:rPr>
                <w:rtl/>
              </w:rPr>
              <w:t xml:space="preserve"> المجمـوعة العاشرة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48 (MOD)، القرار 84</w:t>
            </w:r>
            <w:r w:rsidRPr="009901E0">
              <w:rPr>
                <w:rFonts w:hint="cs"/>
                <w:rtl/>
              </w:rPr>
              <w:t> </w:t>
            </w:r>
            <w:r w:rsidRPr="009901E0">
              <w:rPr>
                <w:rtl/>
              </w:rPr>
              <w:t>(MOD)، القرار 97 (MOD))</w:t>
            </w:r>
          </w:p>
        </w:tc>
        <w:tc>
          <w:tcPr>
            <w:tcW w:w="848" w:type="dxa"/>
          </w:tcPr>
          <w:p w14:paraId="1DBB23E5" w14:textId="4278163B" w:rsidR="003C1072" w:rsidRPr="009901E0" w:rsidRDefault="003C1072" w:rsidP="003C1072">
            <w:pPr>
              <w:rPr>
                <w:rtl/>
              </w:rPr>
            </w:pPr>
            <w:hyperlink r:id="rId321" w:history="1">
              <w:r w:rsidRPr="009901E0">
                <w:rPr>
                  <w:rStyle w:val="Hyperlink"/>
                  <w:szCs w:val="20"/>
                </w:rPr>
                <w:t>87</w:t>
              </w:r>
            </w:hyperlink>
          </w:p>
        </w:tc>
      </w:tr>
      <w:tr w:rsidR="003C1072" w:rsidRPr="009901E0" w14:paraId="405A9582" w14:textId="77777777" w:rsidTr="009D426E">
        <w:tc>
          <w:tcPr>
            <w:tcW w:w="994" w:type="dxa"/>
          </w:tcPr>
          <w:p w14:paraId="2C403C5F" w14:textId="09978087" w:rsidR="003C1072" w:rsidRPr="009901E0" w:rsidRDefault="003C1072" w:rsidP="003C1072">
            <w:pPr>
              <w:rPr>
                <w:rtl/>
              </w:rPr>
            </w:pPr>
            <w:r w:rsidRPr="009901E0">
              <w:rPr>
                <w:lang w:val="fr-FR"/>
              </w:rPr>
              <w:t>15.9</w:t>
            </w:r>
          </w:p>
        </w:tc>
        <w:tc>
          <w:tcPr>
            <w:tcW w:w="7796" w:type="dxa"/>
            <w:shd w:val="clear" w:color="auto" w:fill="auto"/>
          </w:tcPr>
          <w:p w14:paraId="1243C589" w14:textId="2F9C2330" w:rsidR="003C1072" w:rsidRPr="009901E0" w:rsidRDefault="003C1072" w:rsidP="003C1072">
            <w:pPr>
              <w:rPr>
                <w:rtl/>
              </w:rPr>
            </w:pPr>
            <w:r w:rsidRPr="009901E0">
              <w:rPr>
                <w:rtl/>
              </w:rPr>
              <w:t>B11</w:t>
            </w:r>
            <w:r w:rsidRPr="009901E0">
              <w:t>:</w:t>
            </w:r>
            <w:r w:rsidRPr="009901E0">
              <w:rPr>
                <w:rtl/>
              </w:rPr>
              <w:t xml:space="preserve"> المجمـوعة الحادية عشرة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40 (MOD)، القرار</w:t>
            </w:r>
            <w:r w:rsidRPr="009901E0">
              <w:rPr>
                <w:rFonts w:hint="cs"/>
                <w:rtl/>
              </w:rPr>
              <w:t xml:space="preserve"> </w:t>
            </w:r>
            <w:r w:rsidRPr="009901E0">
              <w:rPr>
                <w:rtl/>
              </w:rPr>
              <w:t>70</w:t>
            </w:r>
            <w:r w:rsidRPr="009901E0">
              <w:rPr>
                <w:rFonts w:hint="cs"/>
                <w:rtl/>
              </w:rPr>
              <w:t> </w:t>
            </w:r>
            <w:r w:rsidRPr="009901E0">
              <w:rPr>
                <w:rtl/>
              </w:rPr>
              <w:t>(MOD))</w:t>
            </w:r>
          </w:p>
        </w:tc>
        <w:tc>
          <w:tcPr>
            <w:tcW w:w="848" w:type="dxa"/>
          </w:tcPr>
          <w:p w14:paraId="1866A972" w14:textId="13F9A8AF" w:rsidR="003C1072" w:rsidRPr="009901E0" w:rsidRDefault="003C1072" w:rsidP="003C1072">
            <w:pPr>
              <w:rPr>
                <w:rtl/>
              </w:rPr>
            </w:pPr>
            <w:hyperlink r:id="rId322" w:history="1">
              <w:r w:rsidRPr="009901E0">
                <w:rPr>
                  <w:rStyle w:val="Hyperlink"/>
                  <w:szCs w:val="20"/>
                </w:rPr>
                <w:t>88</w:t>
              </w:r>
            </w:hyperlink>
          </w:p>
        </w:tc>
      </w:tr>
      <w:tr w:rsidR="003C1072" w:rsidRPr="009901E0" w14:paraId="241E5A86" w14:textId="77777777" w:rsidTr="009D426E">
        <w:tc>
          <w:tcPr>
            <w:tcW w:w="994" w:type="dxa"/>
          </w:tcPr>
          <w:p w14:paraId="685223F8" w14:textId="142A6C46" w:rsidR="003C1072" w:rsidRPr="009901E0" w:rsidRDefault="003C1072" w:rsidP="003C1072">
            <w:pPr>
              <w:rPr>
                <w:rtl/>
              </w:rPr>
            </w:pPr>
            <w:r w:rsidRPr="009901E0">
              <w:rPr>
                <w:lang w:val="fr-FR"/>
              </w:rPr>
              <w:t>15.10</w:t>
            </w:r>
          </w:p>
        </w:tc>
        <w:tc>
          <w:tcPr>
            <w:tcW w:w="7796" w:type="dxa"/>
            <w:shd w:val="clear" w:color="auto" w:fill="auto"/>
          </w:tcPr>
          <w:p w14:paraId="517E5F06" w14:textId="4340DEBE" w:rsidR="003C1072" w:rsidRPr="009901E0" w:rsidRDefault="003C1072" w:rsidP="003C1072">
            <w:pPr>
              <w:rPr>
                <w:rtl/>
              </w:rPr>
            </w:pPr>
            <w:r w:rsidRPr="009901E0">
              <w:rPr>
                <w:rtl/>
              </w:rPr>
              <w:t>B12</w:t>
            </w:r>
            <w:r w:rsidRPr="009901E0">
              <w:t>:</w:t>
            </w:r>
            <w:r w:rsidRPr="009901E0">
              <w:rPr>
                <w:rtl/>
              </w:rPr>
              <w:t xml:space="preserve"> المجمـوعة الثانية عشرة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54 (MOD)، القرار 68 (MOD)، التوصية A.25</w:t>
            </w:r>
            <w:r w:rsidRPr="009901E0">
              <w:rPr>
                <w:rStyle w:val="Right-to-Left"/>
                <w:rtl/>
              </w:rPr>
              <w:t xml:space="preserve"> </w:t>
            </w:r>
            <w:r w:rsidRPr="009901E0">
              <w:rPr>
                <w:rtl/>
              </w:rPr>
              <w:t>(MOD))</w:t>
            </w:r>
          </w:p>
        </w:tc>
        <w:tc>
          <w:tcPr>
            <w:tcW w:w="848" w:type="dxa"/>
          </w:tcPr>
          <w:p w14:paraId="6B2194B9" w14:textId="6BC8ED7B" w:rsidR="003C1072" w:rsidRPr="009901E0" w:rsidRDefault="003C1072" w:rsidP="003C1072">
            <w:pPr>
              <w:rPr>
                <w:rtl/>
              </w:rPr>
            </w:pPr>
            <w:hyperlink r:id="rId323" w:history="1">
              <w:r w:rsidRPr="009901E0">
                <w:rPr>
                  <w:rStyle w:val="Hyperlink"/>
                  <w:szCs w:val="20"/>
                </w:rPr>
                <w:t>93</w:t>
              </w:r>
            </w:hyperlink>
          </w:p>
        </w:tc>
      </w:tr>
      <w:tr w:rsidR="003C1072" w:rsidRPr="009901E0" w14:paraId="59C486EF" w14:textId="77777777" w:rsidTr="009D426E">
        <w:tc>
          <w:tcPr>
            <w:tcW w:w="994" w:type="dxa"/>
          </w:tcPr>
          <w:p w14:paraId="14109E41" w14:textId="3A8879DE" w:rsidR="003C1072" w:rsidRPr="009901E0" w:rsidRDefault="003C1072" w:rsidP="003C1072">
            <w:pPr>
              <w:rPr>
                <w:rtl/>
              </w:rPr>
            </w:pPr>
            <w:r w:rsidRPr="009901E0">
              <w:rPr>
                <w:lang w:val="fr-FR"/>
              </w:rPr>
              <w:t>15.11</w:t>
            </w:r>
          </w:p>
        </w:tc>
        <w:tc>
          <w:tcPr>
            <w:tcW w:w="7796" w:type="dxa"/>
            <w:shd w:val="clear" w:color="auto" w:fill="auto"/>
          </w:tcPr>
          <w:p w14:paraId="40310857" w14:textId="1A3497F7" w:rsidR="003C1072" w:rsidRPr="009901E0" w:rsidRDefault="003C1072" w:rsidP="003C1072">
            <w:pPr>
              <w:rPr>
                <w:rtl/>
              </w:rPr>
            </w:pPr>
            <w:r w:rsidRPr="009901E0">
              <w:rPr>
                <w:rtl/>
              </w:rPr>
              <w:t>B13</w:t>
            </w:r>
            <w:r w:rsidRPr="009901E0">
              <w:t>:</w:t>
            </w:r>
            <w:r w:rsidRPr="009901E0">
              <w:rPr>
                <w:rtl/>
              </w:rPr>
              <w:t xml:space="preserve"> المجمـوعة الثالثة عشرة من النصـوص المقدمـة من لجنـة الصياغـة إلى الجلسـة العامـة</w:t>
            </w:r>
            <w:r w:rsidR="007D0975" w:rsidRPr="009901E0">
              <w:rPr>
                <w:rtl/>
              </w:rPr>
              <w:tab/>
            </w:r>
            <w:r w:rsidR="007D0975" w:rsidRPr="009901E0">
              <w:rPr>
                <w:rtl/>
              </w:rPr>
              <w:br/>
            </w:r>
            <w:r w:rsidRPr="009901E0">
              <w:rPr>
                <w:rtl/>
              </w:rPr>
              <w:t>(القرار</w:t>
            </w:r>
            <w:r w:rsidRPr="009901E0">
              <w:rPr>
                <w:rFonts w:hint="cs"/>
                <w:rtl/>
              </w:rPr>
              <w:t> </w:t>
            </w:r>
            <w:r w:rsidRPr="009901E0">
              <w:rPr>
                <w:rtl/>
              </w:rPr>
              <w:t>22 (MOD)، القرار 32 (MOD)، القرار الجديد NG</w:t>
            </w:r>
            <w:r w:rsidRPr="009901E0">
              <w:rPr>
                <w:rStyle w:val="Right-to-Left"/>
                <w:rtl/>
              </w:rPr>
              <w:t xml:space="preserve"> </w:t>
            </w:r>
            <w:r w:rsidRPr="009901E0">
              <w:rPr>
                <w:rtl/>
              </w:rPr>
              <w:t>(ADD))</w:t>
            </w:r>
          </w:p>
        </w:tc>
        <w:tc>
          <w:tcPr>
            <w:tcW w:w="848" w:type="dxa"/>
          </w:tcPr>
          <w:p w14:paraId="54392258" w14:textId="164B7276" w:rsidR="003C1072" w:rsidRPr="009901E0" w:rsidRDefault="003C1072" w:rsidP="003C1072">
            <w:pPr>
              <w:rPr>
                <w:rtl/>
              </w:rPr>
            </w:pPr>
            <w:hyperlink r:id="rId324" w:history="1">
              <w:r w:rsidRPr="009901E0">
                <w:rPr>
                  <w:rStyle w:val="Hyperlink"/>
                  <w:szCs w:val="20"/>
                </w:rPr>
                <w:t>103</w:t>
              </w:r>
            </w:hyperlink>
          </w:p>
        </w:tc>
      </w:tr>
      <w:tr w:rsidR="003C1072" w:rsidRPr="009901E0" w14:paraId="6EAAA34E" w14:textId="77777777" w:rsidTr="009D426E">
        <w:tc>
          <w:tcPr>
            <w:tcW w:w="994" w:type="dxa"/>
          </w:tcPr>
          <w:p w14:paraId="31A07D25" w14:textId="20B81B95" w:rsidR="003C1072" w:rsidRPr="009901E0" w:rsidRDefault="003C1072" w:rsidP="003C1072">
            <w:pPr>
              <w:rPr>
                <w:rtl/>
              </w:rPr>
            </w:pPr>
            <w:r w:rsidRPr="009901E0">
              <w:rPr>
                <w:lang w:val="fr-FR"/>
              </w:rPr>
              <w:t>15.12</w:t>
            </w:r>
          </w:p>
        </w:tc>
        <w:tc>
          <w:tcPr>
            <w:tcW w:w="7796" w:type="dxa"/>
            <w:shd w:val="clear" w:color="auto" w:fill="auto"/>
          </w:tcPr>
          <w:p w14:paraId="42DDB153" w14:textId="0772089D" w:rsidR="003C1072" w:rsidRPr="009901E0" w:rsidRDefault="003C1072" w:rsidP="003C1072">
            <w:pPr>
              <w:rPr>
                <w:rtl/>
              </w:rPr>
            </w:pPr>
            <w:r w:rsidRPr="009901E0">
              <w:rPr>
                <w:spacing w:val="-2"/>
                <w:rtl/>
              </w:rPr>
              <w:t>B14</w:t>
            </w:r>
            <w:r w:rsidRPr="009901E0">
              <w:rPr>
                <w:spacing w:val="-2"/>
              </w:rPr>
              <w:t>:</w:t>
            </w:r>
            <w:r w:rsidRPr="009901E0">
              <w:rPr>
                <w:spacing w:val="-2"/>
                <w:rtl/>
              </w:rPr>
              <w:t xml:space="preserve"> المجمـوعة الرابعة عشرة من النصـوص المقدمـة من لجنـة الصياغـة إلى الجلسـة العامـة</w:t>
            </w:r>
            <w:r w:rsidR="007D0975" w:rsidRPr="009901E0">
              <w:rPr>
                <w:spacing w:val="-2"/>
                <w:rtl/>
              </w:rPr>
              <w:tab/>
            </w:r>
            <w:r w:rsidR="007D0975" w:rsidRPr="009901E0">
              <w:rPr>
                <w:spacing w:val="-2"/>
                <w:rtl/>
              </w:rPr>
              <w:br/>
            </w:r>
            <w:r w:rsidRPr="009901E0">
              <w:rPr>
                <w:spacing w:val="-2"/>
                <w:rtl/>
              </w:rPr>
              <w:t>(القرار</w:t>
            </w:r>
            <w:r w:rsidRPr="009901E0">
              <w:rPr>
                <w:rFonts w:hint="cs"/>
                <w:spacing w:val="-2"/>
                <w:rtl/>
              </w:rPr>
              <w:t> </w:t>
            </w:r>
            <w:r w:rsidRPr="009901E0">
              <w:rPr>
                <w:spacing w:val="-2"/>
                <w:rtl/>
              </w:rPr>
              <w:t>2 (MOD))</w:t>
            </w:r>
          </w:p>
        </w:tc>
        <w:tc>
          <w:tcPr>
            <w:tcW w:w="848" w:type="dxa"/>
          </w:tcPr>
          <w:p w14:paraId="7F70F369" w14:textId="6772C632" w:rsidR="003C1072" w:rsidRPr="009901E0" w:rsidRDefault="003C1072" w:rsidP="003C1072">
            <w:pPr>
              <w:rPr>
                <w:rtl/>
              </w:rPr>
            </w:pPr>
            <w:hyperlink r:id="rId325" w:history="1">
              <w:r w:rsidRPr="009901E0">
                <w:rPr>
                  <w:rStyle w:val="Hyperlink"/>
                  <w:szCs w:val="20"/>
                </w:rPr>
                <w:t>104</w:t>
              </w:r>
            </w:hyperlink>
          </w:p>
        </w:tc>
      </w:tr>
      <w:tr w:rsidR="003C1072" w:rsidRPr="009901E0" w14:paraId="7F19E479" w14:textId="77777777" w:rsidTr="009D426E">
        <w:tc>
          <w:tcPr>
            <w:tcW w:w="994" w:type="dxa"/>
          </w:tcPr>
          <w:p w14:paraId="61297C2C" w14:textId="5206E61D" w:rsidR="003C1072" w:rsidRPr="009901E0" w:rsidRDefault="003C1072" w:rsidP="003C1072">
            <w:pPr>
              <w:rPr>
                <w:rtl/>
              </w:rPr>
            </w:pPr>
            <w:r w:rsidRPr="009901E0">
              <w:rPr>
                <w:lang w:val="fr-FR"/>
              </w:rPr>
              <w:t>15.13</w:t>
            </w:r>
          </w:p>
        </w:tc>
        <w:tc>
          <w:tcPr>
            <w:tcW w:w="7796" w:type="dxa"/>
            <w:shd w:val="clear" w:color="auto" w:fill="auto"/>
          </w:tcPr>
          <w:p w14:paraId="1748795E" w14:textId="6C552D90" w:rsidR="003C1072" w:rsidRPr="009901E0" w:rsidRDefault="003C1072" w:rsidP="003C1072">
            <w:pPr>
              <w:rPr>
                <w:rtl/>
              </w:rPr>
            </w:pPr>
            <w:r w:rsidRPr="009901E0">
              <w:rPr>
                <w:rtl/>
              </w:rPr>
              <w:t>B15</w:t>
            </w:r>
            <w:r w:rsidRPr="009901E0">
              <w:t>:</w:t>
            </w:r>
            <w:r w:rsidRPr="009901E0">
              <w:rPr>
                <w:rtl/>
              </w:rPr>
              <w:t xml:space="preserve"> المجمـوعة الخامسة عشرة من النصـوص المقدمـة من لجنـة الصياغـة إلى الجلسـة العامـة (القرار</w:t>
            </w:r>
            <w:r w:rsidRPr="009901E0">
              <w:rPr>
                <w:rFonts w:hint="cs"/>
                <w:rtl/>
              </w:rPr>
              <w:t> </w:t>
            </w:r>
            <w:r w:rsidRPr="009901E0">
              <w:rPr>
                <w:rtl/>
              </w:rPr>
              <w:t>55 (MOD)، القرار 74 (MOD)، القرار 99 (MOD)، القرار COM3/SP</w:t>
            </w:r>
            <w:r w:rsidRPr="009901E0">
              <w:rPr>
                <w:rStyle w:val="Right-to-Left"/>
                <w:rtl/>
              </w:rPr>
              <w:t xml:space="preserve"> </w:t>
            </w:r>
            <w:r w:rsidRPr="009901E0">
              <w:rPr>
                <w:rtl/>
              </w:rPr>
              <w:t>(ADD))</w:t>
            </w:r>
          </w:p>
        </w:tc>
        <w:tc>
          <w:tcPr>
            <w:tcW w:w="848" w:type="dxa"/>
          </w:tcPr>
          <w:p w14:paraId="79F82E86" w14:textId="392A683F" w:rsidR="003C1072" w:rsidRPr="009901E0" w:rsidRDefault="003C1072" w:rsidP="003C1072">
            <w:pPr>
              <w:rPr>
                <w:rtl/>
              </w:rPr>
            </w:pPr>
            <w:hyperlink r:id="rId326" w:history="1">
              <w:r w:rsidRPr="009901E0">
                <w:rPr>
                  <w:rStyle w:val="Hyperlink"/>
                  <w:szCs w:val="20"/>
                </w:rPr>
                <w:t>108</w:t>
              </w:r>
            </w:hyperlink>
          </w:p>
        </w:tc>
      </w:tr>
    </w:tbl>
    <w:p w14:paraId="576E485F" w14:textId="77777777" w:rsidR="00BD5B0F" w:rsidRPr="009901E0" w:rsidRDefault="00BD5B0F" w:rsidP="00BD5B0F">
      <w:pPr>
        <w:tabs>
          <w:tab w:val="clear" w:pos="794"/>
          <w:tab w:val="clear" w:pos="1191"/>
          <w:tab w:val="clear" w:pos="1588"/>
          <w:tab w:val="clear" w:pos="1985"/>
        </w:tabs>
        <w:bidi w:val="0"/>
        <w:spacing w:before="0" w:line="240" w:lineRule="auto"/>
        <w:jc w:val="left"/>
        <w:rPr>
          <w:rtl/>
        </w:rPr>
      </w:pPr>
      <w:r w:rsidRPr="009901E0">
        <w:rPr>
          <w:rtl/>
        </w:rPr>
        <w:br w:type="page"/>
      </w:r>
    </w:p>
    <w:tbl>
      <w:tblPr>
        <w:bidiVisual/>
        <w:tblW w:w="9638" w:type="dxa"/>
        <w:tblLayout w:type="fixed"/>
        <w:tblLook w:val="0000" w:firstRow="0" w:lastRow="0" w:firstColumn="0" w:lastColumn="0" w:noHBand="0" w:noVBand="0"/>
      </w:tblPr>
      <w:tblGrid>
        <w:gridCol w:w="994"/>
        <w:gridCol w:w="7796"/>
        <w:gridCol w:w="848"/>
      </w:tblGrid>
      <w:tr w:rsidR="003C1072" w:rsidRPr="009901E0" w14:paraId="0E1A9166" w14:textId="77777777" w:rsidTr="009D426E">
        <w:tc>
          <w:tcPr>
            <w:tcW w:w="994" w:type="dxa"/>
          </w:tcPr>
          <w:p w14:paraId="33F24721" w14:textId="788E9AC1" w:rsidR="003C1072" w:rsidRPr="009901E0" w:rsidRDefault="003C1072" w:rsidP="003C1072">
            <w:pPr>
              <w:rPr>
                <w:rtl/>
              </w:rPr>
            </w:pPr>
            <w:r w:rsidRPr="009901E0">
              <w:rPr>
                <w:lang w:val="fr-FR"/>
              </w:rPr>
              <w:lastRenderedPageBreak/>
              <w:t>15.14</w:t>
            </w:r>
          </w:p>
        </w:tc>
        <w:tc>
          <w:tcPr>
            <w:tcW w:w="7796" w:type="dxa"/>
            <w:shd w:val="clear" w:color="auto" w:fill="auto"/>
          </w:tcPr>
          <w:p w14:paraId="2EE10F30" w14:textId="1D1ACEC5" w:rsidR="003C1072" w:rsidRPr="009901E0" w:rsidRDefault="003C1072" w:rsidP="003C1072">
            <w:pPr>
              <w:rPr>
                <w:rtl/>
              </w:rPr>
            </w:pPr>
            <w:r w:rsidRPr="009901E0">
              <w:rPr>
                <w:rtl/>
              </w:rPr>
              <w:t>B16</w:t>
            </w:r>
            <w:r w:rsidRPr="009901E0">
              <w:t>:</w:t>
            </w:r>
            <w:r w:rsidRPr="009901E0">
              <w:rPr>
                <w:rtl/>
              </w:rPr>
              <w:t xml:space="preserve"> المجمـوعة السادسة عشرة من النصـوص المقدمـة من لجنـة الصياغـة إلى الجلسـة العامـة (القرار</w:t>
            </w:r>
            <w:r w:rsidRPr="009901E0">
              <w:rPr>
                <w:rFonts w:hint="cs"/>
                <w:rtl/>
              </w:rPr>
              <w:t> </w:t>
            </w:r>
            <w:r w:rsidRPr="009901E0">
              <w:rPr>
                <w:rtl/>
              </w:rPr>
              <w:t>52 (MOD)، القرار COM4/MV</w:t>
            </w:r>
            <w:r w:rsidRPr="009901E0">
              <w:rPr>
                <w:rStyle w:val="Right-to-Left"/>
                <w:rtl/>
              </w:rPr>
              <w:t xml:space="preserve"> </w:t>
            </w:r>
            <w:r w:rsidRPr="009901E0">
              <w:rPr>
                <w:rtl/>
              </w:rPr>
              <w:t>(ADD)، القرار</w:t>
            </w:r>
            <w:r w:rsidRPr="009901E0">
              <w:rPr>
                <w:rFonts w:hint="cs"/>
                <w:rtl/>
              </w:rPr>
              <w:t xml:space="preserve"> </w:t>
            </w:r>
            <w:r w:rsidRPr="009901E0">
              <w:rPr>
                <w:rtl/>
              </w:rPr>
              <w:t>COM4/DPI</w:t>
            </w:r>
            <w:r w:rsidRPr="009901E0">
              <w:rPr>
                <w:rStyle w:val="Right-to-Left"/>
                <w:rtl/>
              </w:rPr>
              <w:t xml:space="preserve"> </w:t>
            </w:r>
            <w:r w:rsidRPr="009901E0">
              <w:rPr>
                <w:rtl/>
              </w:rPr>
              <w:t>(ADD)، القرار COM4/SDT</w:t>
            </w:r>
            <w:r w:rsidRPr="009901E0">
              <w:rPr>
                <w:rStyle w:val="Right-to-Left"/>
                <w:rtl/>
              </w:rPr>
              <w:t xml:space="preserve"> </w:t>
            </w:r>
            <w:r w:rsidRPr="009901E0">
              <w:rPr>
                <w:rtl/>
              </w:rPr>
              <w:t>(ADD))</w:t>
            </w:r>
          </w:p>
        </w:tc>
        <w:tc>
          <w:tcPr>
            <w:tcW w:w="848" w:type="dxa"/>
          </w:tcPr>
          <w:p w14:paraId="11EE8EFE" w14:textId="4B7EA0EE" w:rsidR="003C1072" w:rsidRPr="009901E0" w:rsidRDefault="003C1072" w:rsidP="003C1072">
            <w:pPr>
              <w:rPr>
                <w:rtl/>
              </w:rPr>
            </w:pPr>
            <w:hyperlink r:id="rId327" w:history="1">
              <w:r w:rsidRPr="009901E0">
                <w:rPr>
                  <w:rStyle w:val="Hyperlink"/>
                  <w:szCs w:val="20"/>
                </w:rPr>
                <w:t>109</w:t>
              </w:r>
            </w:hyperlink>
          </w:p>
        </w:tc>
      </w:tr>
      <w:tr w:rsidR="003C1072" w:rsidRPr="009901E0" w14:paraId="250C04E7" w14:textId="77777777" w:rsidTr="009D426E">
        <w:tc>
          <w:tcPr>
            <w:tcW w:w="994" w:type="dxa"/>
          </w:tcPr>
          <w:p w14:paraId="31F4BC85" w14:textId="11D3CE6F" w:rsidR="003C1072" w:rsidRPr="009901E0" w:rsidRDefault="003C1072" w:rsidP="003C1072">
            <w:pPr>
              <w:rPr>
                <w:rtl/>
              </w:rPr>
            </w:pPr>
            <w:r w:rsidRPr="009901E0">
              <w:rPr>
                <w:lang w:val="fr-FR"/>
              </w:rPr>
              <w:t>15.15</w:t>
            </w:r>
          </w:p>
        </w:tc>
        <w:tc>
          <w:tcPr>
            <w:tcW w:w="7796" w:type="dxa"/>
            <w:shd w:val="clear" w:color="auto" w:fill="auto"/>
          </w:tcPr>
          <w:p w14:paraId="795D866E" w14:textId="141C8940" w:rsidR="003C1072" w:rsidRPr="009901E0" w:rsidRDefault="003C1072" w:rsidP="003C1072">
            <w:pPr>
              <w:rPr>
                <w:rtl/>
              </w:rPr>
            </w:pPr>
            <w:r w:rsidRPr="009901E0">
              <w:rPr>
                <w:rtl/>
              </w:rPr>
              <w:t>B17</w:t>
            </w:r>
            <w:r w:rsidRPr="009901E0">
              <w:t>:</w:t>
            </w:r>
            <w:r w:rsidRPr="009901E0">
              <w:rPr>
                <w:rtl/>
              </w:rPr>
              <w:t xml:space="preserve"> المجمـوعة السابعة عشرة من النصـوص المقدمـة من لجنـة الصياغـة إلى الجلسـة العامـة (القرار</w:t>
            </w:r>
            <w:r w:rsidRPr="009901E0">
              <w:rPr>
                <w:rFonts w:hint="cs"/>
                <w:rtl/>
              </w:rPr>
              <w:t> </w:t>
            </w:r>
            <w:r w:rsidRPr="009901E0">
              <w:rPr>
                <w:rtl/>
              </w:rPr>
              <w:t>88 (MOD)، القرار 92 (MOD)، القرار 93 (MOD))</w:t>
            </w:r>
          </w:p>
        </w:tc>
        <w:tc>
          <w:tcPr>
            <w:tcW w:w="848" w:type="dxa"/>
          </w:tcPr>
          <w:p w14:paraId="2C2E3B39" w14:textId="53F09949" w:rsidR="003C1072" w:rsidRPr="009901E0" w:rsidRDefault="003C1072" w:rsidP="003C1072">
            <w:pPr>
              <w:rPr>
                <w:rtl/>
              </w:rPr>
            </w:pPr>
            <w:hyperlink r:id="rId328" w:history="1">
              <w:r w:rsidRPr="009901E0">
                <w:rPr>
                  <w:rStyle w:val="Hyperlink"/>
                  <w:szCs w:val="20"/>
                </w:rPr>
                <w:t>112</w:t>
              </w:r>
            </w:hyperlink>
          </w:p>
        </w:tc>
      </w:tr>
    </w:tbl>
    <w:p w14:paraId="3CDB5355" w14:textId="77777777" w:rsidR="00BD5B0F" w:rsidRPr="009901E0" w:rsidRDefault="00BD5B0F" w:rsidP="00BD5B0F">
      <w:pPr>
        <w:pStyle w:val="Heading1"/>
        <w:rPr>
          <w:rtl/>
        </w:rPr>
      </w:pPr>
      <w:r w:rsidRPr="009901E0">
        <w:rPr>
          <w:rtl/>
        </w:rPr>
        <w:t>16</w:t>
      </w:r>
      <w:r w:rsidRPr="009901E0">
        <w:rPr>
          <w:rtl/>
        </w:rPr>
        <w:tab/>
        <w:t>التقارير المرحلية المقدَّمة من رؤساء اللجان</w:t>
      </w:r>
    </w:p>
    <w:p w14:paraId="4518B028" w14:textId="77777777" w:rsidR="00BD5B0F" w:rsidRPr="009901E0" w:rsidRDefault="00BD5B0F" w:rsidP="00BD5B0F">
      <w:pPr>
        <w:rPr>
          <w:rtl/>
        </w:rPr>
      </w:pPr>
      <w:r w:rsidRPr="009901E0">
        <w:rPr>
          <w:rtl/>
        </w:rPr>
        <w:t>تمت مراجع</w:t>
      </w:r>
      <w:r w:rsidRPr="009901E0">
        <w:rPr>
          <w:rFonts w:hint="cs"/>
          <w:rtl/>
        </w:rPr>
        <w:t>ة</w:t>
      </w:r>
      <w:r w:rsidRPr="009901E0">
        <w:rPr>
          <w:rtl/>
        </w:rPr>
        <w:t xml:space="preserve"> تقريري اللجنتين 3 و4 أدناه والموافقة عليهما:</w:t>
      </w:r>
    </w:p>
    <w:p w14:paraId="5F2AC4EC" w14:textId="77777777" w:rsidR="00BD5B0F" w:rsidRPr="009901E0" w:rsidRDefault="00BD5B0F" w:rsidP="00BD5B0F">
      <w:pPr>
        <w:pStyle w:val="enumlev1"/>
        <w:rPr>
          <w:rtl/>
        </w:rPr>
      </w:pPr>
      <w:r w:rsidRPr="009901E0">
        <w:t>-</w:t>
      </w:r>
      <w:r w:rsidRPr="009901E0">
        <w:tab/>
      </w:r>
      <w:r w:rsidRPr="009901E0">
        <w:rPr>
          <w:rtl/>
        </w:rPr>
        <w:t>اللجنة 3 - أساليب عمل قطاع تقييس الاتصالات،</w:t>
      </w:r>
    </w:p>
    <w:p w14:paraId="06D17C23" w14:textId="4D8288F5" w:rsidR="00BD5B0F" w:rsidRPr="009901E0" w:rsidRDefault="00A87993" w:rsidP="00BD5B0F">
      <w:pPr>
        <w:pStyle w:val="enumlev2"/>
        <w:rPr>
          <w:rtl/>
        </w:rPr>
      </w:pPr>
      <w:r w:rsidRPr="009901E0">
        <w:t>•</w:t>
      </w:r>
      <w:r w:rsidR="00BD5B0F" w:rsidRPr="009901E0">
        <w:tab/>
      </w:r>
      <w:r w:rsidR="00BD5B0F" w:rsidRPr="009901E0">
        <w:rPr>
          <w:rtl/>
        </w:rPr>
        <w:t>الاجتماعان الثالث والرابع</w:t>
      </w:r>
      <w:r w:rsidR="00BD5B0F" w:rsidRPr="009901E0">
        <w:t>:</w:t>
      </w:r>
      <w:r w:rsidR="00BD5B0F" w:rsidRPr="009901E0">
        <w:rPr>
          <w:rtl/>
        </w:rPr>
        <w:t xml:space="preserve"> </w:t>
      </w:r>
      <w:hyperlink r:id="rId329" w:history="1">
        <w:r w:rsidR="00BD5B0F" w:rsidRPr="009901E0">
          <w:rPr>
            <w:rStyle w:val="Hyperlink"/>
            <w:rtl/>
          </w:rPr>
          <w:t>78</w:t>
        </w:r>
      </w:hyperlink>
      <w:r w:rsidR="00BD5B0F" w:rsidRPr="009901E0">
        <w:rPr>
          <w:rtl/>
        </w:rPr>
        <w:t xml:space="preserve"> و</w:t>
      </w:r>
      <w:hyperlink r:id="rId330" w:history="1">
        <w:r w:rsidR="00BD5B0F" w:rsidRPr="009901E0">
          <w:rPr>
            <w:rStyle w:val="Hyperlink"/>
            <w:rFonts w:hint="eastAsia"/>
          </w:rPr>
          <w:t>9</w:t>
        </w:r>
        <w:r w:rsidR="00BD5B0F" w:rsidRPr="009901E0">
          <w:rPr>
            <w:rStyle w:val="Hyperlink"/>
          </w:rPr>
          <w:t>7</w:t>
        </w:r>
      </w:hyperlink>
      <w:r w:rsidR="00BD5B0F" w:rsidRPr="009901E0">
        <w:rPr>
          <w:rtl/>
        </w:rPr>
        <w:t>؛ و</w:t>
      </w:r>
    </w:p>
    <w:p w14:paraId="2D93FB7F" w14:textId="43C51CF8" w:rsidR="00BD5B0F" w:rsidRPr="009901E0" w:rsidRDefault="00A87993" w:rsidP="00BD5B0F">
      <w:pPr>
        <w:pStyle w:val="enumlev2"/>
        <w:rPr>
          <w:rtl/>
        </w:rPr>
      </w:pPr>
      <w:r w:rsidRPr="009901E0">
        <w:t>•</w:t>
      </w:r>
      <w:r w:rsidR="00BD5B0F" w:rsidRPr="009901E0">
        <w:tab/>
      </w:r>
      <w:r w:rsidR="00BD5B0F" w:rsidRPr="009901E0">
        <w:rPr>
          <w:rtl/>
        </w:rPr>
        <w:t>التقرير النهائي (بما في ذلك تقرير الاجتماع الخامس)</w:t>
      </w:r>
      <w:r w:rsidR="00BD5B0F" w:rsidRPr="009901E0">
        <w:t>:</w:t>
      </w:r>
      <w:r w:rsidR="00BD5B0F" w:rsidRPr="009901E0">
        <w:rPr>
          <w:rtl/>
        </w:rPr>
        <w:t xml:space="preserve"> </w:t>
      </w:r>
      <w:hyperlink r:id="rId331" w:history="1">
        <w:r w:rsidR="00BD5B0F" w:rsidRPr="009901E0">
          <w:rPr>
            <w:rStyle w:val="Hyperlink"/>
          </w:rPr>
          <w:t>TD-138</w:t>
        </w:r>
      </w:hyperlink>
      <w:r w:rsidR="00BD5B0F" w:rsidRPr="009901E0">
        <w:rPr>
          <w:rtl/>
        </w:rPr>
        <w:t>.</w:t>
      </w:r>
    </w:p>
    <w:p w14:paraId="2123F421" w14:textId="77777777" w:rsidR="00BD5B0F" w:rsidRPr="009901E0" w:rsidRDefault="00BD5B0F" w:rsidP="00BD5B0F">
      <w:pPr>
        <w:rPr>
          <w:rtl/>
        </w:rPr>
      </w:pPr>
      <w:r w:rsidRPr="009901E0">
        <w:rPr>
          <w:rtl/>
        </w:rPr>
        <w:t xml:space="preserve">وصدر التقرير النهائي بصيغته المعتمدة بوصفه الوثيقة </w:t>
      </w:r>
      <w:r>
        <w:fldChar w:fldCharType="begin"/>
      </w:r>
      <w:r>
        <w:instrText>HYPERLINK "https://www.itu.int/md/T22-WTSA.24-C-0107"</w:instrText>
      </w:r>
      <w:r>
        <w:fldChar w:fldCharType="separate"/>
      </w:r>
      <w:r w:rsidRPr="009901E0">
        <w:rPr>
          <w:rStyle w:val="Hyperlink"/>
        </w:rPr>
        <w:t>107</w:t>
      </w:r>
      <w:r>
        <w:fldChar w:fldCharType="end"/>
      </w:r>
      <w:r w:rsidRPr="009901E0">
        <w:rPr>
          <w:rtl/>
        </w:rPr>
        <w:t>.</w:t>
      </w:r>
    </w:p>
    <w:p w14:paraId="7B596A48" w14:textId="77777777" w:rsidR="00BD5B0F" w:rsidRPr="009901E0" w:rsidRDefault="00BD5B0F" w:rsidP="00BD5B0F">
      <w:pPr>
        <w:pStyle w:val="enumlev1"/>
        <w:rPr>
          <w:rtl/>
        </w:rPr>
      </w:pPr>
      <w:r w:rsidRPr="009901E0">
        <w:t>-</w:t>
      </w:r>
      <w:r w:rsidRPr="009901E0">
        <w:tab/>
      </w:r>
      <w:r w:rsidRPr="009901E0">
        <w:rPr>
          <w:rtl/>
        </w:rPr>
        <w:t>اللجنة 4- برنامج عمل قطاع تقييس الاتصالات والتنظيم</w:t>
      </w:r>
    </w:p>
    <w:p w14:paraId="304F3342" w14:textId="3C60E4BA" w:rsidR="00BD5B0F" w:rsidRPr="009901E0" w:rsidRDefault="00A87993" w:rsidP="00BD5B0F">
      <w:pPr>
        <w:pStyle w:val="enumlev2"/>
        <w:rPr>
          <w:rtl/>
        </w:rPr>
      </w:pPr>
      <w:r w:rsidRPr="009901E0">
        <w:t>•</w:t>
      </w:r>
      <w:r w:rsidR="00BD5B0F" w:rsidRPr="009901E0">
        <w:tab/>
      </w:r>
      <w:r w:rsidR="00BD5B0F" w:rsidRPr="009901E0">
        <w:rPr>
          <w:rtl/>
        </w:rPr>
        <w:t>من الاجتماع الثالث إلى الاجتماع السادس</w:t>
      </w:r>
      <w:r w:rsidR="00BD5B0F" w:rsidRPr="009901E0">
        <w:t>:</w:t>
      </w:r>
      <w:r w:rsidR="00BD5B0F" w:rsidRPr="009901E0">
        <w:rPr>
          <w:rtl/>
        </w:rPr>
        <w:t xml:space="preserve"> </w:t>
      </w:r>
      <w:hyperlink r:id="rId332" w:history="1">
        <w:r w:rsidR="00BD5B0F" w:rsidRPr="009901E0">
          <w:rPr>
            <w:rStyle w:val="Hyperlink"/>
          </w:rPr>
          <w:t>74</w:t>
        </w:r>
      </w:hyperlink>
      <w:r w:rsidR="00BD5B0F" w:rsidRPr="009901E0">
        <w:rPr>
          <w:rFonts w:hint="cs"/>
          <w:rtl/>
        </w:rPr>
        <w:t xml:space="preserve">، </w:t>
      </w:r>
      <w:r w:rsidR="00BD5B0F">
        <w:fldChar w:fldCharType="begin"/>
      </w:r>
      <w:r w:rsidR="00BD5B0F">
        <w:instrText>HYPERLINK "https://www.itu.int/md/T22-WTSA.24-C-0077/en"</w:instrText>
      </w:r>
      <w:r w:rsidR="00BD5B0F">
        <w:fldChar w:fldCharType="separate"/>
      </w:r>
      <w:r w:rsidR="00BD5B0F" w:rsidRPr="009901E0">
        <w:rPr>
          <w:rStyle w:val="Hyperlink"/>
        </w:rPr>
        <w:t>77</w:t>
      </w:r>
      <w:r w:rsidR="00BD5B0F">
        <w:fldChar w:fldCharType="end"/>
      </w:r>
      <w:r w:rsidR="00BD5B0F" w:rsidRPr="009901E0">
        <w:rPr>
          <w:rFonts w:hint="cs"/>
          <w:rtl/>
        </w:rPr>
        <w:t xml:space="preserve">، </w:t>
      </w:r>
      <w:r w:rsidR="00BD5B0F">
        <w:fldChar w:fldCharType="begin"/>
      </w:r>
      <w:r w:rsidR="00BD5B0F">
        <w:instrText>HYPERLINK "https://www.itu.int/md/T22-WTSA.24-C-0106/en"</w:instrText>
      </w:r>
      <w:r w:rsidR="00BD5B0F">
        <w:fldChar w:fldCharType="separate"/>
      </w:r>
      <w:r w:rsidR="00BD5B0F" w:rsidRPr="009901E0">
        <w:rPr>
          <w:rStyle w:val="Hyperlink"/>
        </w:rPr>
        <w:t>106</w:t>
      </w:r>
      <w:r w:rsidR="00BD5B0F">
        <w:fldChar w:fldCharType="end"/>
      </w:r>
      <w:r w:rsidR="00BD5B0F" w:rsidRPr="009901E0">
        <w:rPr>
          <w:rFonts w:hint="cs"/>
          <w:rtl/>
        </w:rPr>
        <w:t xml:space="preserve">، </w:t>
      </w:r>
      <w:r w:rsidR="00BD5B0F">
        <w:fldChar w:fldCharType="begin"/>
      </w:r>
      <w:r w:rsidR="00BD5B0F">
        <w:instrText>HYPERLINK "https://www.itu.int/md/T22-WTSA.24-241015-TD-GEN-0136/en"</w:instrText>
      </w:r>
      <w:r w:rsidR="00BD5B0F">
        <w:fldChar w:fldCharType="separate"/>
      </w:r>
      <w:r w:rsidR="00BD5B0F" w:rsidRPr="009901E0">
        <w:rPr>
          <w:rStyle w:val="Hyperlink"/>
        </w:rPr>
        <w:t>TD-136</w:t>
      </w:r>
      <w:r w:rsidR="00BD5B0F">
        <w:fldChar w:fldCharType="end"/>
      </w:r>
      <w:r w:rsidR="00BD5B0F" w:rsidRPr="009901E0">
        <w:rPr>
          <w:rtl/>
        </w:rPr>
        <w:t>؛ و</w:t>
      </w:r>
    </w:p>
    <w:p w14:paraId="696E426A" w14:textId="2ED894DA" w:rsidR="00BD5B0F" w:rsidRPr="009901E0" w:rsidRDefault="00A87993" w:rsidP="00BD5B0F">
      <w:pPr>
        <w:pStyle w:val="enumlev2"/>
        <w:rPr>
          <w:rtl/>
        </w:rPr>
      </w:pPr>
      <w:r w:rsidRPr="009901E0">
        <w:t>•</w:t>
      </w:r>
      <w:r w:rsidR="00BD5B0F" w:rsidRPr="009901E0">
        <w:tab/>
      </w:r>
      <w:r w:rsidR="00BD5B0F" w:rsidRPr="009901E0">
        <w:rPr>
          <w:rtl/>
        </w:rPr>
        <w:t>التقرير النهائي</w:t>
      </w:r>
      <w:r w:rsidR="00BD5B0F" w:rsidRPr="009901E0">
        <w:t>:</w:t>
      </w:r>
      <w:r w:rsidR="00BD5B0F" w:rsidRPr="009901E0">
        <w:rPr>
          <w:rtl/>
        </w:rPr>
        <w:t xml:space="preserve"> </w:t>
      </w:r>
      <w:hyperlink r:id="rId333" w:history="1">
        <w:r w:rsidR="00BD5B0F" w:rsidRPr="009901E0">
          <w:rPr>
            <w:rStyle w:val="Hyperlink"/>
          </w:rPr>
          <w:t>TD-139</w:t>
        </w:r>
      </w:hyperlink>
      <w:r w:rsidR="00BD5B0F" w:rsidRPr="009901E0">
        <w:rPr>
          <w:rtl/>
        </w:rPr>
        <w:t>.</w:t>
      </w:r>
    </w:p>
    <w:p w14:paraId="45F6DBBC" w14:textId="2B599F82" w:rsidR="00BD5B0F" w:rsidRPr="009901E0" w:rsidRDefault="00A87993" w:rsidP="00BD5B0F">
      <w:pPr>
        <w:pStyle w:val="enumlev2"/>
        <w:rPr>
          <w:spacing w:val="-2"/>
          <w:rtl/>
        </w:rPr>
      </w:pPr>
      <w:r w:rsidRPr="009901E0">
        <w:t>•</w:t>
      </w:r>
      <w:r w:rsidR="00BD5B0F" w:rsidRPr="009901E0">
        <w:rPr>
          <w:spacing w:val="-2"/>
        </w:rPr>
        <w:tab/>
      </w:r>
      <w:r w:rsidR="00BD5B0F" w:rsidRPr="009901E0">
        <w:rPr>
          <w:spacing w:val="-2"/>
          <w:rtl/>
        </w:rPr>
        <w:t xml:space="preserve">المسائل الجديدة المُقترحة (4.2 من الوثيقة </w:t>
      </w:r>
      <w:r w:rsidR="00BD5B0F">
        <w:fldChar w:fldCharType="begin"/>
      </w:r>
      <w:r w:rsidR="00BD5B0F">
        <w:instrText>HYPERLINK "https://www.itu.int/md/T22-WTSA.24-241015-TD-GEN-0139/en"</w:instrText>
      </w:r>
      <w:r w:rsidR="00BD5B0F">
        <w:fldChar w:fldCharType="separate"/>
      </w:r>
      <w:r w:rsidR="00BD5B0F" w:rsidRPr="009901E0">
        <w:rPr>
          <w:rStyle w:val="Hyperlink"/>
          <w:spacing w:val="-2"/>
        </w:rPr>
        <w:t>TD-139</w:t>
      </w:r>
      <w:r w:rsidR="00BD5B0F">
        <w:fldChar w:fldCharType="end"/>
      </w:r>
      <w:r w:rsidR="00BD5B0F" w:rsidRPr="009901E0">
        <w:rPr>
          <w:spacing w:val="-2"/>
          <w:rtl/>
        </w:rPr>
        <w:t>) للجان دراسات قطاع تقييس الاتصالات: لجنة الدراسات</w:t>
      </w:r>
      <w:r w:rsidR="00BD5B0F" w:rsidRPr="009901E0">
        <w:rPr>
          <w:rFonts w:hint="cs"/>
          <w:spacing w:val="-2"/>
          <w:rtl/>
        </w:rPr>
        <w:t> </w:t>
      </w:r>
      <w:r w:rsidR="00BD5B0F" w:rsidRPr="009901E0">
        <w:rPr>
          <w:spacing w:val="-2"/>
          <w:rtl/>
        </w:rPr>
        <w:t>2 (</w:t>
      </w:r>
      <w:r w:rsidR="00BD5B0F">
        <w:fldChar w:fldCharType="begin"/>
      </w:r>
      <w:r w:rsidR="00BD5B0F">
        <w:instrText>HYPERLINK "https://www.itu.int/md/T22-WTSA.24-C-0002/en"</w:instrText>
      </w:r>
      <w:r w:rsidR="00BD5B0F">
        <w:fldChar w:fldCharType="separate"/>
      </w:r>
      <w:r w:rsidR="00BD5B0F" w:rsidRPr="009901E0">
        <w:rPr>
          <w:rStyle w:val="Hyperlink"/>
          <w:spacing w:val="-2"/>
          <w:rtl/>
        </w:rPr>
        <w:t>الوثيقة 2</w:t>
      </w:r>
      <w:r w:rsidR="00BD5B0F">
        <w:fldChar w:fldCharType="end"/>
      </w:r>
      <w:r w:rsidR="00BD5B0F" w:rsidRPr="009901E0">
        <w:rPr>
          <w:spacing w:val="-2"/>
          <w:rtl/>
        </w:rPr>
        <w:t>) ولجنة الدراسات 3 (</w:t>
      </w:r>
      <w:r w:rsidR="00BD5B0F">
        <w:fldChar w:fldCharType="begin"/>
      </w:r>
      <w:r w:rsidR="00BD5B0F">
        <w:instrText>HYPERLINK "https://www.itu.int/md/T22-WTSA.24-C-0004/en"</w:instrText>
      </w:r>
      <w:r w:rsidR="00BD5B0F">
        <w:fldChar w:fldCharType="separate"/>
      </w:r>
      <w:r w:rsidR="00BD5B0F" w:rsidRPr="009901E0">
        <w:rPr>
          <w:rStyle w:val="Hyperlink"/>
          <w:spacing w:val="-2"/>
          <w:rtl/>
        </w:rPr>
        <w:t>الوثيقة 4</w:t>
      </w:r>
      <w:r w:rsidR="00BD5B0F">
        <w:fldChar w:fldCharType="end"/>
      </w:r>
      <w:r w:rsidR="00BD5B0F" w:rsidRPr="009901E0">
        <w:rPr>
          <w:spacing w:val="-2"/>
          <w:rtl/>
        </w:rPr>
        <w:t>) ولجنة الدراسات 5 (</w:t>
      </w:r>
      <w:r w:rsidR="00BD5B0F">
        <w:fldChar w:fldCharType="begin"/>
      </w:r>
      <w:r w:rsidR="00BD5B0F">
        <w:instrText>HYPERLINK "https://www.itu.int/md/T22-WTSA.24-C-0006/en"</w:instrText>
      </w:r>
      <w:r w:rsidR="00BD5B0F">
        <w:fldChar w:fldCharType="separate"/>
      </w:r>
      <w:r w:rsidR="00BD5B0F" w:rsidRPr="009901E0">
        <w:rPr>
          <w:rStyle w:val="Hyperlink"/>
          <w:spacing w:val="-2"/>
          <w:rtl/>
        </w:rPr>
        <w:t>الوثيقة 6</w:t>
      </w:r>
      <w:r w:rsidR="00BD5B0F">
        <w:fldChar w:fldCharType="end"/>
      </w:r>
      <w:r w:rsidR="00BD5B0F" w:rsidRPr="009901E0">
        <w:rPr>
          <w:spacing w:val="-2"/>
          <w:rtl/>
        </w:rPr>
        <w:t>) ولجنة الدراسات 11 (</w:t>
      </w:r>
      <w:r w:rsidR="00BD5B0F">
        <w:fldChar w:fldCharType="begin"/>
      </w:r>
      <w:r w:rsidR="00BD5B0F">
        <w:instrText>HYPERLINK "https://www.itu.int/md/T22-WTSA.24-C-0010/en"</w:instrText>
      </w:r>
      <w:r w:rsidR="00BD5B0F">
        <w:fldChar w:fldCharType="separate"/>
      </w:r>
      <w:r w:rsidR="00BD5B0F" w:rsidRPr="009901E0">
        <w:rPr>
          <w:rStyle w:val="Hyperlink"/>
          <w:spacing w:val="-2"/>
          <w:rtl/>
        </w:rPr>
        <w:t>الوثيقة 10</w:t>
      </w:r>
      <w:r w:rsidR="00BD5B0F">
        <w:fldChar w:fldCharType="end"/>
      </w:r>
      <w:r w:rsidR="00BD5B0F" w:rsidRPr="009901E0">
        <w:rPr>
          <w:spacing w:val="-2"/>
          <w:rtl/>
        </w:rPr>
        <w:t>) ولجنة الدراسات 12 (</w:t>
      </w:r>
      <w:r w:rsidR="00BD5B0F">
        <w:fldChar w:fldCharType="begin"/>
      </w:r>
      <w:r w:rsidR="00BD5B0F">
        <w:instrText>HYPERLINK "https://www.itu.int/md/T22-WTSA.24-C-0012/en"</w:instrText>
      </w:r>
      <w:r w:rsidR="00BD5B0F">
        <w:fldChar w:fldCharType="separate"/>
      </w:r>
      <w:r w:rsidR="00BD5B0F" w:rsidRPr="009901E0">
        <w:rPr>
          <w:rStyle w:val="Hyperlink"/>
          <w:spacing w:val="-2"/>
          <w:rtl/>
        </w:rPr>
        <w:t>الوثيقة 12</w:t>
      </w:r>
      <w:r w:rsidR="00BD5B0F">
        <w:fldChar w:fldCharType="end"/>
      </w:r>
      <w:r w:rsidR="00BD5B0F" w:rsidRPr="009901E0">
        <w:rPr>
          <w:spacing w:val="-2"/>
          <w:rtl/>
        </w:rPr>
        <w:t>) ولجنة الدراسات 13 (</w:t>
      </w:r>
      <w:r w:rsidR="00BD5B0F">
        <w:fldChar w:fldCharType="begin"/>
      </w:r>
      <w:r w:rsidR="00BD5B0F">
        <w:instrText>HYPERLINK "https://www.itu.int/md/T22-WTSA.24-C-0100/en"</w:instrText>
      </w:r>
      <w:r w:rsidR="00BD5B0F">
        <w:fldChar w:fldCharType="separate"/>
      </w:r>
      <w:r w:rsidR="00BD5B0F" w:rsidRPr="009901E0">
        <w:rPr>
          <w:rStyle w:val="Hyperlink"/>
          <w:spacing w:val="-2"/>
          <w:rtl/>
        </w:rPr>
        <w:t>الوثيقة 100</w:t>
      </w:r>
      <w:r w:rsidR="00BD5B0F">
        <w:fldChar w:fldCharType="end"/>
      </w:r>
      <w:r w:rsidR="00BD5B0F" w:rsidRPr="009901E0">
        <w:rPr>
          <w:spacing w:val="-2"/>
          <w:rtl/>
        </w:rPr>
        <w:t>) ولجنة الدراسات 15 (</w:t>
      </w:r>
      <w:r w:rsidR="00BD5B0F">
        <w:fldChar w:fldCharType="begin"/>
      </w:r>
      <w:r w:rsidR="00BD5B0F">
        <w:instrText>HYPERLINK "https://www.itu.int/md/T22-WTSA.24-C-0016/en"</w:instrText>
      </w:r>
      <w:r w:rsidR="00BD5B0F">
        <w:fldChar w:fldCharType="separate"/>
      </w:r>
      <w:r w:rsidR="00BD5B0F" w:rsidRPr="009901E0">
        <w:rPr>
          <w:rStyle w:val="Hyperlink"/>
          <w:spacing w:val="-2"/>
          <w:rtl/>
        </w:rPr>
        <w:t>الوثيقة 16</w:t>
      </w:r>
      <w:r w:rsidR="00BD5B0F">
        <w:fldChar w:fldCharType="end"/>
      </w:r>
      <w:r w:rsidR="00BD5B0F" w:rsidRPr="009901E0">
        <w:rPr>
          <w:spacing w:val="-2"/>
          <w:rtl/>
        </w:rPr>
        <w:t>) ولجنة الدراسات</w:t>
      </w:r>
      <w:r w:rsidR="00BD5B0F" w:rsidRPr="009901E0">
        <w:rPr>
          <w:rFonts w:hint="cs"/>
          <w:spacing w:val="-2"/>
          <w:rtl/>
        </w:rPr>
        <w:t> </w:t>
      </w:r>
      <w:r w:rsidR="00BD5B0F" w:rsidRPr="009901E0">
        <w:rPr>
          <w:spacing w:val="-2"/>
          <w:rtl/>
        </w:rPr>
        <w:t>17 (</w:t>
      </w:r>
      <w:r w:rsidR="00BD5B0F">
        <w:fldChar w:fldCharType="begin"/>
      </w:r>
      <w:r w:rsidR="00BD5B0F">
        <w:instrText>HYPERLINK "https://www.itu.int/md/T22-WTSA.24-C-0020/en"</w:instrText>
      </w:r>
      <w:r w:rsidR="00BD5B0F">
        <w:fldChar w:fldCharType="separate"/>
      </w:r>
      <w:r w:rsidR="00BD5B0F" w:rsidRPr="009901E0">
        <w:rPr>
          <w:rStyle w:val="Hyperlink"/>
          <w:spacing w:val="-2"/>
          <w:rtl/>
        </w:rPr>
        <w:t>الوثيقة 20</w:t>
      </w:r>
      <w:r w:rsidR="00BD5B0F">
        <w:fldChar w:fldCharType="end"/>
      </w:r>
      <w:r w:rsidR="00BD5B0F" w:rsidRPr="009901E0">
        <w:rPr>
          <w:spacing w:val="-2"/>
          <w:rtl/>
        </w:rPr>
        <w:t>) ولجنة الدراسات 20 (</w:t>
      </w:r>
      <w:r w:rsidR="00BD5B0F">
        <w:fldChar w:fldCharType="begin"/>
      </w:r>
      <w:r w:rsidR="00BD5B0F">
        <w:instrText>HYPERLINK "https://www.itu.int/md/T22-WTSA.24-C-0022/en"</w:instrText>
      </w:r>
      <w:r w:rsidR="00BD5B0F">
        <w:fldChar w:fldCharType="separate"/>
      </w:r>
      <w:r w:rsidR="00BD5B0F" w:rsidRPr="009901E0">
        <w:rPr>
          <w:rStyle w:val="Hyperlink"/>
          <w:spacing w:val="-2"/>
          <w:rtl/>
        </w:rPr>
        <w:t>الوثيقة 22</w:t>
      </w:r>
      <w:r w:rsidR="00BD5B0F">
        <w:fldChar w:fldCharType="end"/>
      </w:r>
      <w:r w:rsidR="00BD5B0F" w:rsidRPr="009901E0">
        <w:rPr>
          <w:spacing w:val="-2"/>
          <w:rtl/>
        </w:rPr>
        <w:t xml:space="preserve">) ولجنة الدراسات 21 (لجنة الدراسات </w:t>
      </w:r>
      <w:r w:rsidR="00BD5B0F" w:rsidRPr="009901E0">
        <w:rPr>
          <w:spacing w:val="-2"/>
        </w:rPr>
        <w:t>C</w:t>
      </w:r>
      <w:r w:rsidR="00BD5B0F" w:rsidRPr="009901E0">
        <w:rPr>
          <w:spacing w:val="-2"/>
          <w:rtl/>
        </w:rPr>
        <w:t xml:space="preserve"> سابقاً) (</w:t>
      </w:r>
      <w:r w:rsidR="00BD5B0F">
        <w:fldChar w:fldCharType="begin"/>
      </w:r>
      <w:r w:rsidR="00BD5B0F">
        <w:instrText>HYPERLINK "https://www.itu.int/md/T22-WTSA.24-C-0024/en"</w:instrText>
      </w:r>
      <w:r w:rsidR="00BD5B0F">
        <w:fldChar w:fldCharType="separate"/>
      </w:r>
      <w:r w:rsidR="00BD5B0F" w:rsidRPr="009901E0">
        <w:rPr>
          <w:rStyle w:val="Hyperlink"/>
          <w:spacing w:val="-2"/>
          <w:rtl/>
        </w:rPr>
        <w:t>الوثيقة 24</w:t>
      </w:r>
      <w:r w:rsidR="00BD5B0F">
        <w:fldChar w:fldCharType="end"/>
      </w:r>
      <w:r w:rsidR="00BD5B0F" w:rsidRPr="009901E0">
        <w:rPr>
          <w:spacing w:val="-2"/>
          <w:rtl/>
        </w:rPr>
        <w:t xml:space="preserve"> (الملحق 2، الجدول 2.1)).</w:t>
      </w:r>
    </w:p>
    <w:p w14:paraId="2A58A579" w14:textId="456E6211" w:rsidR="00BD5B0F" w:rsidRPr="009901E0" w:rsidRDefault="00A87993" w:rsidP="00BD5B0F">
      <w:pPr>
        <w:pStyle w:val="enumlev2"/>
        <w:rPr>
          <w:rtl/>
        </w:rPr>
      </w:pPr>
      <w:r w:rsidRPr="009901E0">
        <w:t>•</w:t>
      </w:r>
      <w:r w:rsidR="00BD5B0F" w:rsidRPr="009901E0">
        <w:tab/>
      </w:r>
      <w:r w:rsidR="00BD5B0F" w:rsidRPr="009901E0">
        <w:rPr>
          <w:rtl/>
        </w:rPr>
        <w:t>وقدمت عدة دول أعضاء بياناً بشأن القرار 96. وهو يرد في الملحق 7.</w:t>
      </w:r>
    </w:p>
    <w:p w14:paraId="25D0D532" w14:textId="77273EEF" w:rsidR="00BD5B0F" w:rsidRPr="009901E0" w:rsidRDefault="00BD5B0F" w:rsidP="00BD5B0F">
      <w:pPr>
        <w:rPr>
          <w:rtl/>
        </w:rPr>
      </w:pPr>
      <w:r w:rsidRPr="009901E0">
        <w:rPr>
          <w:rtl/>
        </w:rPr>
        <w:t xml:space="preserve">وصدر التقرير النهائي بصيغته المعتمدة بوصفه الوثيقة </w:t>
      </w:r>
      <w:r>
        <w:fldChar w:fldCharType="begin"/>
      </w:r>
      <w:r>
        <w:instrText>HYPERLINK "https://www.itu.int/md/T22-WTSA.24-C-0114/en"</w:instrText>
      </w:r>
      <w:r>
        <w:fldChar w:fldCharType="separate"/>
      </w:r>
      <w:r w:rsidRPr="009901E0">
        <w:rPr>
          <w:rStyle w:val="Hyperlink"/>
        </w:rPr>
        <w:t>114</w:t>
      </w:r>
      <w:r>
        <w:fldChar w:fldCharType="end"/>
      </w:r>
      <w:r w:rsidRPr="009901E0">
        <w:rPr>
          <w:rtl/>
        </w:rPr>
        <w:t>.</w:t>
      </w:r>
    </w:p>
    <w:p w14:paraId="578FA885" w14:textId="77777777" w:rsidR="00BD5B0F" w:rsidRPr="009901E0" w:rsidRDefault="00BD5B0F" w:rsidP="00BD5B0F">
      <w:pPr>
        <w:pStyle w:val="Heading1"/>
        <w:rPr>
          <w:rtl/>
        </w:rPr>
      </w:pPr>
      <w:r w:rsidRPr="009901E0">
        <w:rPr>
          <w:rtl/>
        </w:rPr>
        <w:t>17</w:t>
      </w:r>
      <w:r w:rsidRPr="009901E0">
        <w:rPr>
          <w:rtl/>
        </w:rPr>
        <w:tab/>
        <w:t>إجراءات الجمعية العالمية لتقييس الاتصالات لعام 2024 (WTSA-24)</w:t>
      </w:r>
    </w:p>
    <w:p w14:paraId="3D40C97D" w14:textId="77777777" w:rsidR="00BD5B0F" w:rsidRPr="009901E0" w:rsidRDefault="00BD5B0F" w:rsidP="00BD5B0F">
      <w:pPr>
        <w:rPr>
          <w:rtl/>
        </w:rPr>
      </w:pPr>
      <w:r w:rsidRPr="009901E0">
        <w:rPr>
          <w:rtl/>
        </w:rPr>
        <w:t xml:space="preserve">تمت الموافقة على </w:t>
      </w:r>
      <w:r w:rsidRPr="009901E0">
        <w:rPr>
          <w:b/>
          <w:bCs/>
          <w:rtl/>
        </w:rPr>
        <w:t>إجراءات الجمعية WTSA-24</w:t>
      </w:r>
      <w:r w:rsidRPr="009901E0">
        <w:rPr>
          <w:rtl/>
        </w:rPr>
        <w:t xml:space="preserve"> البالغ عددها 15 إجراءً والواردة في التقريرين النهائيين للجنتين 3 و4 وهي موجزة في </w:t>
      </w:r>
      <w:r w:rsidRPr="009901E0">
        <w:rPr>
          <w:b/>
          <w:bCs/>
          <w:rtl/>
        </w:rPr>
        <w:t>الملحق 6</w:t>
      </w:r>
      <w:r w:rsidRPr="009901E0">
        <w:rPr>
          <w:rtl/>
        </w:rPr>
        <w:t>.</w:t>
      </w:r>
    </w:p>
    <w:p w14:paraId="797E8BB6" w14:textId="77777777" w:rsidR="00BD5B0F" w:rsidRPr="009901E0" w:rsidRDefault="00BD5B0F" w:rsidP="00BD5B0F">
      <w:pPr>
        <w:pStyle w:val="Heading1"/>
        <w:rPr>
          <w:rtl/>
        </w:rPr>
      </w:pPr>
      <w:r w:rsidRPr="009901E0">
        <w:rPr>
          <w:rtl/>
        </w:rPr>
        <w:t>18</w:t>
      </w:r>
      <w:r w:rsidRPr="009901E0">
        <w:rPr>
          <w:rtl/>
        </w:rPr>
        <w:tab/>
        <w:t>ما يستجد من أعمال</w:t>
      </w:r>
    </w:p>
    <w:p w14:paraId="06C2B404" w14:textId="77777777" w:rsidR="00BD5B0F" w:rsidRPr="009901E0" w:rsidRDefault="00BD5B0F" w:rsidP="00BD5B0F">
      <w:pPr>
        <w:rPr>
          <w:rtl/>
        </w:rPr>
      </w:pPr>
      <w:r w:rsidRPr="009901E0">
        <w:rPr>
          <w:rtl/>
        </w:rPr>
        <w:t>لا توجد.</w:t>
      </w:r>
    </w:p>
    <w:p w14:paraId="7680AA55" w14:textId="77777777" w:rsidR="00BD5B0F" w:rsidRPr="009901E0" w:rsidRDefault="00BD5B0F" w:rsidP="00BD5B0F">
      <w:pPr>
        <w:pStyle w:val="Heading1"/>
        <w:rPr>
          <w:rtl/>
        </w:rPr>
      </w:pPr>
      <w:r w:rsidRPr="009901E0">
        <w:rPr>
          <w:rtl/>
        </w:rPr>
        <w:t>19</w:t>
      </w:r>
      <w:r w:rsidRPr="009901E0">
        <w:rPr>
          <w:rtl/>
        </w:rPr>
        <w:tab/>
        <w:t>اختتام الجلسة العامة الثالثة</w:t>
      </w:r>
    </w:p>
    <w:p w14:paraId="41137784" w14:textId="77777777" w:rsidR="00BD5B0F" w:rsidRPr="009901E0" w:rsidRDefault="00BD5B0F" w:rsidP="00BD5B0F">
      <w:pPr>
        <w:rPr>
          <w:rtl/>
        </w:rPr>
      </w:pPr>
      <w:r w:rsidRPr="009901E0">
        <w:rPr>
          <w:rtl/>
        </w:rPr>
        <w:t>رفع الرئيس الجلسة العامة الأولى على الساعة 16:40 بتوقيت الهند.</w:t>
      </w:r>
    </w:p>
    <w:p w14:paraId="22DCC784" w14:textId="77777777" w:rsidR="00BD5B0F" w:rsidRPr="009901E0" w:rsidRDefault="00BD5B0F" w:rsidP="00BD5B0F">
      <w:r w:rsidRPr="009901E0">
        <w:br w:type="page"/>
      </w:r>
    </w:p>
    <w:p w14:paraId="0ADECE26" w14:textId="77777777" w:rsidR="00BD5B0F" w:rsidRPr="009901E0" w:rsidRDefault="00BD5B0F" w:rsidP="00A87993">
      <w:pPr>
        <w:pStyle w:val="AnnexNoTitle1"/>
        <w:rPr>
          <w:rtl/>
        </w:rPr>
      </w:pPr>
      <w:r w:rsidRPr="009901E0">
        <w:rPr>
          <w:rtl/>
        </w:rPr>
        <w:lastRenderedPageBreak/>
        <w:t>الملحق 1</w:t>
      </w:r>
      <w:r w:rsidRPr="009901E0">
        <w:br/>
      </w:r>
      <w:r w:rsidRPr="009901E0">
        <w:br/>
      </w:r>
      <w:r w:rsidRPr="009901E0">
        <w:rPr>
          <w:rtl/>
        </w:rPr>
        <w:t>بيان مقدم من مملكة هولندا بشأن المعايير التقنية وحقوق الإنسان</w:t>
      </w:r>
    </w:p>
    <w:p w14:paraId="20974E51" w14:textId="1C38FE67" w:rsidR="00BD5B0F" w:rsidRPr="009901E0" w:rsidRDefault="00BD5B0F" w:rsidP="00BD5B0F">
      <w:pPr>
        <w:jc w:val="left"/>
        <w:rPr>
          <w:rtl/>
        </w:rPr>
      </w:pPr>
      <w:r w:rsidRPr="009901E0">
        <w:rPr>
          <w:rtl/>
        </w:rPr>
        <w:t>حضرة الرئيس المحترم،</w:t>
      </w:r>
      <w:r w:rsidR="00BE7A13" w:rsidRPr="009901E0">
        <w:tab/>
      </w:r>
      <w:r w:rsidRPr="009901E0">
        <w:br/>
      </w:r>
      <w:r w:rsidRPr="009901E0">
        <w:rPr>
          <w:rtl/>
        </w:rPr>
        <w:t>أصحاب السعادة،</w:t>
      </w:r>
      <w:r w:rsidR="00BE7A13" w:rsidRPr="009901E0">
        <w:tab/>
      </w:r>
      <w:r w:rsidRPr="009901E0">
        <w:br/>
      </w:r>
      <w:r w:rsidRPr="009901E0">
        <w:rPr>
          <w:rtl/>
        </w:rPr>
        <w:t>المندوبون الموقرون،</w:t>
      </w:r>
    </w:p>
    <w:p w14:paraId="67A429FA" w14:textId="77777777" w:rsidR="00BD5B0F" w:rsidRPr="009901E0" w:rsidRDefault="00BD5B0F" w:rsidP="00BD5B0F">
      <w:pPr>
        <w:rPr>
          <w:rtl/>
        </w:rPr>
      </w:pPr>
      <w:r w:rsidRPr="009901E0">
        <w:t>1</w:t>
      </w:r>
      <w:r w:rsidRPr="009901E0">
        <w:rPr>
          <w:rtl/>
        </w:rPr>
        <w:tab/>
        <w:t>هذا العام، هولندا </w:t>
      </w:r>
      <w:r w:rsidRPr="009901E0">
        <w:rPr>
          <w:b/>
          <w:bCs/>
          <w:rtl/>
        </w:rPr>
        <w:t>تترأس</w:t>
      </w:r>
      <w:r w:rsidRPr="009901E0">
        <w:rPr>
          <w:rFonts w:hint="cs"/>
          <w:b/>
          <w:bCs/>
          <w:rtl/>
          <w:lang w:bidi="ar-EG"/>
        </w:rPr>
        <w:t xml:space="preserve"> </w:t>
      </w:r>
      <w:r w:rsidRPr="009901E0">
        <w:rPr>
          <w:b/>
          <w:bCs/>
          <w:rtl/>
        </w:rPr>
        <w:t>تحالف الحرية على الإنترنت</w:t>
      </w:r>
      <w:r w:rsidRPr="009901E0">
        <w:rPr>
          <w:rtl/>
        </w:rPr>
        <w:t xml:space="preserve">، وهو مجموعة من 41 دولة من جميع أنحاء العالم، تلتزم بقوة بتعزيز وحماية حقوق الإنسان والحريات الأساسية على الإنترنت. ونهدف إلى ضمان أن تجسد التكنولوجيات الرقمية، </w:t>
      </w:r>
      <w:r w:rsidRPr="009901E0">
        <w:rPr>
          <w:b/>
          <w:bCs/>
          <w:rtl/>
        </w:rPr>
        <w:t>طوال دورة حياتها بأكملها</w:t>
      </w:r>
      <w:r w:rsidRPr="009901E0">
        <w:rPr>
          <w:rtl/>
        </w:rPr>
        <w:t>، التزامنا المشترك بفضاء سيبراني مفتوح وحر وآمن تُحْتَرَمُ فيه حقوق الإنسان وتُعَزَّز وتحظى بالحماية.</w:t>
      </w:r>
    </w:p>
    <w:p w14:paraId="1FEB50A3" w14:textId="77777777" w:rsidR="00BD5B0F" w:rsidRPr="009901E0" w:rsidRDefault="00BD5B0F" w:rsidP="00BD5B0F">
      <w:pPr>
        <w:rPr>
          <w:rtl/>
        </w:rPr>
      </w:pPr>
      <w:r w:rsidRPr="009901E0">
        <w:t>2</w:t>
      </w:r>
      <w:r w:rsidRPr="009901E0">
        <w:rPr>
          <w:rtl/>
        </w:rPr>
        <w:tab/>
        <w:t xml:space="preserve">وبادرت هولندا، بصفتها رئيسة تحالف الحرية على الإنترنت، بإطلاق </w:t>
      </w:r>
      <w:r w:rsidRPr="009901E0">
        <w:rPr>
          <w:b/>
          <w:bCs/>
          <w:rtl/>
        </w:rPr>
        <w:t>بيان مشترك بشأن المعايير التقنية وحقوق الإنسان</w:t>
      </w:r>
      <w:r w:rsidRPr="009901E0">
        <w:rPr>
          <w:rtl/>
        </w:rPr>
        <w:t xml:space="preserve"> في سياق التكنولوجيات الرقمية. ووافق 41 عضواً من تحالف الحرية على الإنترنت على هذا البيان المشترك، كما وافقت عليه البرتغال واليونان ورومانيا وقبرص ومالطا. وتسلط هذه المداخلة الضوء على عناصر رئيسية للبيان وتتناول بإيجاز هذه العناصر في سياق عمل الاتحاد في مجال التقييس.</w:t>
      </w:r>
    </w:p>
    <w:p w14:paraId="21813783" w14:textId="77777777" w:rsidR="00BD5B0F" w:rsidRPr="009901E0" w:rsidRDefault="00BD5B0F" w:rsidP="00BD5B0F">
      <w:pPr>
        <w:rPr>
          <w:rtl/>
        </w:rPr>
      </w:pPr>
      <w:r w:rsidRPr="009901E0">
        <w:t>3</w:t>
      </w:r>
      <w:r w:rsidRPr="009901E0">
        <w:rPr>
          <w:rtl/>
        </w:rPr>
        <w:tab/>
        <w:t>وفي سبتمبر، اعتمد أعضاء الأمم المتحدة في نيويورك الميثاق من أجل المستقبل، الذي التزم فيه الأعضاء "</w:t>
      </w:r>
      <w:r w:rsidRPr="009901E0">
        <w:rPr>
          <w:b/>
          <w:bCs/>
          <w:rtl/>
        </w:rPr>
        <w:t>بإدماج منظور حقوق الإنسان</w:t>
      </w:r>
      <w:r w:rsidRPr="009901E0">
        <w:rPr>
          <w:rtl/>
        </w:rPr>
        <w:t>" في العمليات التنظيمية وعمليات وضع المعايير بشأن التكنولوجيات الرقمية، ودعوة القطاع الخاص إلى احترام حقوق الإنسان في تطوير التكنولوجيات الرقمية واستخدامها". و</w:t>
      </w:r>
      <w:r w:rsidRPr="009901E0">
        <w:rPr>
          <w:b/>
          <w:bCs/>
          <w:rtl/>
        </w:rPr>
        <w:t>نشيد بالعمل الجاري</w:t>
      </w:r>
      <w:r w:rsidRPr="009901E0">
        <w:rPr>
          <w:rtl/>
        </w:rPr>
        <w:t xml:space="preserve"> الذي يضطلع به الاتحاد بشأن هذه المسألة الهامة، ولا سيما عندما يتعلق الأمر بزيادة الوعي والتعاون مع مكتب المفوضية السامية لحقوق الإنسان.</w:t>
      </w:r>
    </w:p>
    <w:p w14:paraId="753B5C33" w14:textId="77777777" w:rsidR="00BD5B0F" w:rsidRPr="009901E0" w:rsidRDefault="00BD5B0F" w:rsidP="00BD5B0F">
      <w:pPr>
        <w:rPr>
          <w:rtl/>
        </w:rPr>
      </w:pPr>
      <w:r w:rsidRPr="009901E0">
        <w:t>4</w:t>
      </w:r>
      <w:r w:rsidRPr="009901E0">
        <w:rPr>
          <w:rtl/>
        </w:rPr>
        <w:tab/>
        <w:t xml:space="preserve">ومن المحتمل أن تنطوي المعايير التقنية المتعلقة بالتكنولوجيات الرقمية على </w:t>
      </w:r>
      <w:r w:rsidRPr="009901E0">
        <w:rPr>
          <w:b/>
          <w:bCs/>
          <w:rtl/>
        </w:rPr>
        <w:t>آثار على حقوق الإنسان والمجتمعات والاقتصادات والبيئة وسلامة النظام الإيكولوجي للمعلومات</w:t>
      </w:r>
      <w:r w:rsidRPr="009901E0">
        <w:rPr>
          <w:rtl/>
        </w:rPr>
        <w:t>.</w:t>
      </w:r>
    </w:p>
    <w:p w14:paraId="014D18E7" w14:textId="77777777" w:rsidR="00BD5B0F" w:rsidRPr="009901E0" w:rsidRDefault="00BD5B0F" w:rsidP="00BD5B0F">
      <w:pPr>
        <w:rPr>
          <w:rtl/>
        </w:rPr>
      </w:pPr>
      <w:r w:rsidRPr="009901E0">
        <w:t>5</w:t>
      </w:r>
      <w:r w:rsidRPr="009901E0">
        <w:rPr>
          <w:rtl/>
        </w:rPr>
        <w:tab/>
        <w:t xml:space="preserve">ومن ناحية، يمكن أن تؤدي المعايير التقنية إلى اعتماد تكنولوجيات رقمية </w:t>
      </w:r>
      <w:r w:rsidRPr="009901E0">
        <w:rPr>
          <w:b/>
          <w:bCs/>
          <w:rtl/>
        </w:rPr>
        <w:t>تُمكِّن من التمتُّع بحقوق الإنسان</w:t>
      </w:r>
      <w:r w:rsidRPr="009901E0">
        <w:rPr>
          <w:rtl/>
        </w:rPr>
        <w:t>، فضلاً عن الخصوصية والسلامة والأمن.</w:t>
      </w:r>
    </w:p>
    <w:p w14:paraId="05C0F983" w14:textId="77777777" w:rsidR="00BD5B0F" w:rsidRPr="009901E0" w:rsidRDefault="00BD5B0F" w:rsidP="00BD5B0F">
      <w:pPr>
        <w:rPr>
          <w:rtl/>
        </w:rPr>
      </w:pPr>
      <w:r w:rsidRPr="009901E0">
        <w:t>6</w:t>
      </w:r>
      <w:r w:rsidRPr="009901E0">
        <w:rPr>
          <w:rtl/>
        </w:rPr>
        <w:tab/>
        <w:t xml:space="preserve">ومن ناحية أخرى، قد تيسر المعايير </w:t>
      </w:r>
      <w:r w:rsidRPr="009901E0">
        <w:rPr>
          <w:b/>
          <w:bCs/>
          <w:rtl/>
        </w:rPr>
        <w:t>انتهاكات وتجاوزات حقوق الإنسان</w:t>
      </w:r>
      <w:r w:rsidRPr="009901E0">
        <w:rPr>
          <w:rtl/>
        </w:rPr>
        <w:t xml:space="preserve"> من خلال تطبيقها. ويشمل ذلك التدخل التعسفي أو غير المشروع في الخصوصية، والقيود المفروضة على تدفق المعلومات والأفكار الحر، والتداخل في حرية التعبير.</w:t>
      </w:r>
    </w:p>
    <w:p w14:paraId="5730D4C8" w14:textId="77777777" w:rsidR="00BD5B0F" w:rsidRPr="009901E0" w:rsidRDefault="00BD5B0F" w:rsidP="00BD5B0F">
      <w:pPr>
        <w:rPr>
          <w:rtl/>
        </w:rPr>
      </w:pPr>
      <w:r w:rsidRPr="009901E0">
        <w:t>7</w:t>
      </w:r>
      <w:r w:rsidRPr="009901E0">
        <w:rPr>
          <w:rtl/>
        </w:rPr>
        <w:tab/>
        <w:t xml:space="preserve">ومن شأن هذه الانتهاكات والتجاوزات أن تعرض الإدماج الهادف للجميع في الاقتصاد الرقمي للخطر. وبناء على ذلك، اتباع نهج قائم على حقوق الإنسان في التقييس التقني </w:t>
      </w:r>
      <w:r w:rsidRPr="009901E0">
        <w:rPr>
          <w:b/>
          <w:bCs/>
          <w:rtl/>
        </w:rPr>
        <w:t>يرتبط</w:t>
      </w:r>
      <w:r w:rsidRPr="009901E0">
        <w:rPr>
          <w:rtl/>
        </w:rPr>
        <w:t xml:space="preserve"> ارتباطاً جوهرياً </w:t>
      </w:r>
      <w:r w:rsidRPr="009901E0">
        <w:rPr>
          <w:b/>
          <w:bCs/>
          <w:rtl/>
        </w:rPr>
        <w:t>بتحقيق أهداف التنمية المستدامة</w:t>
      </w:r>
      <w:r w:rsidRPr="009901E0">
        <w:rPr>
          <w:rtl/>
        </w:rPr>
        <w:t>.</w:t>
      </w:r>
    </w:p>
    <w:p w14:paraId="6106B884" w14:textId="77777777" w:rsidR="00A87993" w:rsidRPr="009901E0" w:rsidRDefault="00A87993" w:rsidP="00BD5B0F">
      <w:r w:rsidRPr="009901E0">
        <w:br w:type="page"/>
      </w:r>
    </w:p>
    <w:p w14:paraId="075FD8DB" w14:textId="67E1EB24" w:rsidR="00BD5B0F" w:rsidRPr="009901E0" w:rsidRDefault="00BD5B0F" w:rsidP="00BD5B0F">
      <w:pPr>
        <w:rPr>
          <w:rtl/>
        </w:rPr>
      </w:pPr>
      <w:r w:rsidRPr="009901E0">
        <w:lastRenderedPageBreak/>
        <w:t>8</w:t>
      </w:r>
      <w:r w:rsidRPr="009901E0">
        <w:rPr>
          <w:rtl/>
        </w:rPr>
        <w:tab/>
        <w:t xml:space="preserve">وعلى هذا الأساس، نعتقد أنه من المهم أن </w:t>
      </w:r>
      <w:r w:rsidRPr="009901E0">
        <w:rPr>
          <w:b/>
          <w:bCs/>
          <w:rtl/>
        </w:rPr>
        <w:t>يواصل</w:t>
      </w:r>
      <w:r w:rsidRPr="009901E0">
        <w:rPr>
          <w:rtl/>
        </w:rPr>
        <w:t xml:space="preserve"> الاتحاد، بالتعاون مع أعضائه وبمساعدة الخبراء وكيانات ووكالات الأمم المتحدة الأخرى، </w:t>
      </w:r>
      <w:r w:rsidRPr="009901E0">
        <w:rPr>
          <w:b/>
          <w:bCs/>
          <w:rtl/>
        </w:rPr>
        <w:t>الاستفادة من الخبرات في مجال حقوق الإنسان وإدماجها</w:t>
      </w:r>
      <w:r w:rsidRPr="009901E0">
        <w:rPr>
          <w:rtl/>
        </w:rPr>
        <w:t xml:space="preserve"> في عملية وضع المعايير. ويشمل ذلك المساعدة الطوعية وبناء القدرات والدعم لإجراء المزيد من البحوث.</w:t>
      </w:r>
    </w:p>
    <w:p w14:paraId="030EF5C5" w14:textId="77777777" w:rsidR="00BD5B0F" w:rsidRPr="009901E0" w:rsidRDefault="00BD5B0F" w:rsidP="00BD5B0F">
      <w:pPr>
        <w:rPr>
          <w:rtl/>
        </w:rPr>
      </w:pPr>
      <w:r w:rsidRPr="009901E0">
        <w:t>9</w:t>
      </w:r>
      <w:r w:rsidRPr="009901E0">
        <w:rPr>
          <w:rtl/>
        </w:rPr>
        <w:tab/>
        <w:t xml:space="preserve">وعلى غرار ذلك، ندعو جميع أعضاء الاتحاد، ومنظمات وضع المعايير الأخرى، إلى </w:t>
      </w:r>
      <w:r w:rsidRPr="009901E0">
        <w:rPr>
          <w:b/>
          <w:bCs/>
          <w:rtl/>
        </w:rPr>
        <w:t>المشاركة بشكل هادف في حوار مع مجموعة متنوعة من الجهات الصاحبة المصلحة</w:t>
      </w:r>
      <w:r w:rsidRPr="009901E0">
        <w:rPr>
          <w:rtl/>
        </w:rPr>
        <w:t>، بما فيها المجتمع المدني، لتقييم تأثير المعايير على حقوق الإنسان تقييماً</w:t>
      </w:r>
      <w:r w:rsidRPr="009901E0">
        <w:rPr>
          <w:rFonts w:hint="cs"/>
          <w:rtl/>
        </w:rPr>
        <w:t> </w:t>
      </w:r>
      <w:r w:rsidRPr="009901E0">
        <w:rPr>
          <w:rtl/>
        </w:rPr>
        <w:t>استباقياً.</w:t>
      </w:r>
    </w:p>
    <w:p w14:paraId="6FF7407C" w14:textId="59F8B272" w:rsidR="00BD5B0F" w:rsidRPr="009901E0" w:rsidRDefault="00BD5B0F" w:rsidP="00BD5B0F">
      <w:pPr>
        <w:rPr>
          <w:rtl/>
          <w:lang w:bidi="ar-EG"/>
        </w:rPr>
      </w:pPr>
      <w:r w:rsidRPr="009901E0">
        <w:t>10</w:t>
      </w:r>
      <w:r w:rsidRPr="009901E0">
        <w:rPr>
          <w:rtl/>
        </w:rPr>
        <w:tab/>
        <w:t>ونطلب من الرئيس أن يدرج هذا البيان في تقرير الجلسة العامة وأن يتيح رابطاً للبيان الكامل المتاح على الإنترنت</w:t>
      </w:r>
      <w:r w:rsidR="009D426E">
        <w:rPr>
          <w:rStyle w:val="FootnoteReference"/>
          <w:rtl/>
          <w:lang w:bidi="ar-EG"/>
        </w:rPr>
        <w:footnoteReference w:customMarkFollows="1" w:id="101"/>
        <w:t>1</w:t>
      </w:r>
      <w:r w:rsidR="00840099" w:rsidRPr="009901E0">
        <w:rPr>
          <w:rFonts w:hint="cs"/>
          <w:rtl/>
          <w:lang w:bidi="ar-EG"/>
        </w:rPr>
        <w:t>.</w:t>
      </w:r>
    </w:p>
    <w:p w14:paraId="7B71BE8C" w14:textId="77777777" w:rsidR="00BD5B0F" w:rsidRPr="009901E0" w:rsidRDefault="00BD5B0F" w:rsidP="00BD5B0F">
      <w:pPr>
        <w:rPr>
          <w:rtl/>
        </w:rPr>
      </w:pPr>
      <w:r w:rsidRPr="009901E0">
        <w:t>11</w:t>
      </w:r>
      <w:r w:rsidRPr="009901E0">
        <w:rPr>
          <w:rtl/>
        </w:rPr>
        <w:tab/>
        <w:t>وأشكرك حضرة الرئيس المحترم.</w:t>
      </w:r>
    </w:p>
    <w:p w14:paraId="377398FF" w14:textId="77777777" w:rsidR="00A87993" w:rsidRPr="009901E0" w:rsidRDefault="00A87993" w:rsidP="00BD5B0F">
      <w:pPr>
        <w:rPr>
          <w:rtl/>
        </w:rPr>
      </w:pPr>
    </w:p>
    <w:p w14:paraId="5803B924" w14:textId="77777777" w:rsidR="00A87993" w:rsidRPr="009901E0" w:rsidRDefault="00A87993" w:rsidP="00BD5B0F">
      <w:pPr>
        <w:rPr>
          <w:rtl/>
        </w:rPr>
      </w:pPr>
    </w:p>
    <w:p w14:paraId="08C4E1B1" w14:textId="77777777" w:rsidR="00A87993" w:rsidRPr="009901E0" w:rsidRDefault="00A87993" w:rsidP="00BD5B0F">
      <w:pPr>
        <w:rPr>
          <w:rtl/>
        </w:rPr>
      </w:pPr>
    </w:p>
    <w:p w14:paraId="66F0DDB2" w14:textId="77777777" w:rsidR="00A87993" w:rsidRPr="009901E0" w:rsidRDefault="00A87993" w:rsidP="00BD5B0F">
      <w:pPr>
        <w:rPr>
          <w:rtl/>
        </w:rPr>
      </w:pPr>
    </w:p>
    <w:p w14:paraId="6232DC2D" w14:textId="77777777" w:rsidR="00A87993" w:rsidRPr="009901E0" w:rsidRDefault="00A87993" w:rsidP="00BD5B0F">
      <w:pPr>
        <w:rPr>
          <w:rtl/>
        </w:rPr>
      </w:pPr>
    </w:p>
    <w:p w14:paraId="27952F26" w14:textId="77777777" w:rsidR="00A87993" w:rsidRPr="009901E0" w:rsidRDefault="00A87993" w:rsidP="00BD5B0F">
      <w:pPr>
        <w:rPr>
          <w:rtl/>
        </w:rPr>
      </w:pPr>
    </w:p>
    <w:p w14:paraId="792B1F30" w14:textId="77777777" w:rsidR="00A87993" w:rsidRPr="009901E0" w:rsidRDefault="00A87993" w:rsidP="00BD5B0F">
      <w:pPr>
        <w:rPr>
          <w:rtl/>
        </w:rPr>
      </w:pPr>
    </w:p>
    <w:p w14:paraId="0C095789" w14:textId="77777777" w:rsidR="00A87993" w:rsidRPr="009901E0" w:rsidRDefault="00A87993" w:rsidP="00BD5B0F">
      <w:pPr>
        <w:rPr>
          <w:rtl/>
        </w:rPr>
      </w:pPr>
    </w:p>
    <w:p w14:paraId="280A8E96" w14:textId="77777777" w:rsidR="00A87993" w:rsidRPr="009901E0" w:rsidRDefault="00A87993" w:rsidP="00BD5B0F">
      <w:pPr>
        <w:rPr>
          <w:rtl/>
        </w:rPr>
      </w:pPr>
    </w:p>
    <w:p w14:paraId="5D1A2F04" w14:textId="77777777" w:rsidR="00A87993" w:rsidRPr="009901E0" w:rsidRDefault="00A87993" w:rsidP="00BD5B0F">
      <w:pPr>
        <w:rPr>
          <w:rtl/>
        </w:rPr>
      </w:pPr>
    </w:p>
    <w:p w14:paraId="6C93E552" w14:textId="77777777" w:rsidR="00A87993" w:rsidRPr="009901E0" w:rsidRDefault="00A87993" w:rsidP="00BD5B0F">
      <w:pPr>
        <w:rPr>
          <w:rtl/>
        </w:rPr>
      </w:pPr>
    </w:p>
    <w:p w14:paraId="7F3D15E2" w14:textId="77777777" w:rsidR="00A87993" w:rsidRPr="009901E0" w:rsidRDefault="00A87993" w:rsidP="00BD5B0F">
      <w:pPr>
        <w:rPr>
          <w:rtl/>
        </w:rPr>
      </w:pPr>
    </w:p>
    <w:p w14:paraId="55A7E82F" w14:textId="00D179DF" w:rsidR="00BD5B0F" w:rsidRPr="009901E0" w:rsidRDefault="00BD5B0F" w:rsidP="00BD5B0F">
      <w:r w:rsidRPr="009901E0">
        <w:br w:type="page"/>
      </w:r>
    </w:p>
    <w:p w14:paraId="25833F7F" w14:textId="77777777" w:rsidR="00BD5B0F" w:rsidRPr="009901E0" w:rsidRDefault="00BD5B0F" w:rsidP="00A87993">
      <w:pPr>
        <w:pStyle w:val="AnnexNoTitle1"/>
        <w:rPr>
          <w:rtl/>
        </w:rPr>
      </w:pPr>
      <w:r w:rsidRPr="009901E0">
        <w:rPr>
          <w:rtl/>
        </w:rPr>
        <w:lastRenderedPageBreak/>
        <w:t>الملحق 2</w:t>
      </w:r>
      <w:r w:rsidRPr="009901E0">
        <w:rPr>
          <w:rtl/>
        </w:rPr>
        <w:br/>
      </w:r>
      <w:r w:rsidRPr="009901E0">
        <w:rPr>
          <w:rtl/>
        </w:rPr>
        <w:br/>
        <w:t>بيان مقدم من أوكرانيا و3</w:t>
      </w:r>
      <w:r w:rsidRPr="009901E0">
        <w:rPr>
          <w:rFonts w:hint="cs"/>
          <w:rtl/>
        </w:rPr>
        <w:t>9</w:t>
      </w:r>
      <w:r w:rsidRPr="009901E0">
        <w:rPr>
          <w:rtl/>
        </w:rPr>
        <w:t xml:space="preserve"> دولة عضواً</w:t>
      </w:r>
    </w:p>
    <w:p w14:paraId="3727BE9C" w14:textId="77777777" w:rsidR="00BD5B0F" w:rsidRPr="009901E0" w:rsidRDefault="00BD5B0F" w:rsidP="00A87993">
      <w:pPr>
        <w:pStyle w:val="Normalaftertitle"/>
        <w:rPr>
          <w:rtl/>
        </w:rPr>
      </w:pPr>
      <w:r w:rsidRPr="009901E0">
        <w:rPr>
          <w:rtl/>
        </w:rPr>
        <w:t>الرئيس، زملائي الأعزاء،</w:t>
      </w:r>
    </w:p>
    <w:p w14:paraId="0AC8277D" w14:textId="77777777" w:rsidR="00BD5B0F" w:rsidRPr="009901E0" w:rsidRDefault="00BD5B0F" w:rsidP="00BD5B0F">
      <w:pPr>
        <w:rPr>
          <w:rtl/>
        </w:rPr>
      </w:pPr>
      <w:r w:rsidRPr="009901E0">
        <w:rPr>
          <w:rtl/>
        </w:rPr>
        <w:t xml:space="preserve">يشرفني أن أدلي بهذا البيان بالنيابة عن ألبانيا، </w:t>
      </w:r>
      <w:r w:rsidRPr="009901E0">
        <w:rPr>
          <w:rFonts w:hint="cs"/>
          <w:rtl/>
        </w:rPr>
        <w:t>و</w:t>
      </w:r>
      <w:r w:rsidRPr="009901E0">
        <w:rPr>
          <w:rtl/>
        </w:rPr>
        <w:t xml:space="preserve">النمسا، </w:t>
      </w:r>
      <w:r w:rsidRPr="009901E0">
        <w:rPr>
          <w:rFonts w:hint="cs"/>
          <w:rtl/>
        </w:rPr>
        <w:t>و</w:t>
      </w:r>
      <w:r w:rsidRPr="009901E0">
        <w:rPr>
          <w:rtl/>
        </w:rPr>
        <w:t xml:space="preserve">أستراليا، </w:t>
      </w:r>
      <w:r w:rsidRPr="009901E0">
        <w:rPr>
          <w:rFonts w:hint="cs"/>
          <w:rtl/>
        </w:rPr>
        <w:t>و</w:t>
      </w:r>
      <w:r w:rsidRPr="009901E0">
        <w:rPr>
          <w:rtl/>
        </w:rPr>
        <w:t xml:space="preserve">بلجيكا، </w:t>
      </w:r>
      <w:r w:rsidRPr="009901E0">
        <w:rPr>
          <w:rFonts w:hint="cs"/>
          <w:rtl/>
        </w:rPr>
        <w:t>و</w:t>
      </w:r>
      <w:r w:rsidRPr="009901E0">
        <w:rPr>
          <w:rtl/>
        </w:rPr>
        <w:t xml:space="preserve">بلغاريا، </w:t>
      </w:r>
      <w:r w:rsidRPr="009901E0">
        <w:rPr>
          <w:rFonts w:hint="cs"/>
          <w:rtl/>
        </w:rPr>
        <w:t>و</w:t>
      </w:r>
      <w:r w:rsidRPr="009901E0">
        <w:rPr>
          <w:rtl/>
        </w:rPr>
        <w:t xml:space="preserve">كندا، </w:t>
      </w:r>
      <w:r w:rsidRPr="009901E0">
        <w:rPr>
          <w:rFonts w:hint="cs"/>
          <w:rtl/>
        </w:rPr>
        <w:t>و</w:t>
      </w:r>
      <w:r w:rsidRPr="009901E0">
        <w:rPr>
          <w:rtl/>
        </w:rPr>
        <w:t xml:space="preserve">كرواتيا، </w:t>
      </w:r>
      <w:r w:rsidRPr="009901E0">
        <w:rPr>
          <w:rFonts w:hint="cs"/>
          <w:rtl/>
        </w:rPr>
        <w:t>و</w:t>
      </w:r>
      <w:r w:rsidRPr="009901E0">
        <w:rPr>
          <w:rtl/>
        </w:rPr>
        <w:t xml:space="preserve">قبرص، </w:t>
      </w:r>
      <w:r w:rsidRPr="009901E0">
        <w:rPr>
          <w:rFonts w:hint="cs"/>
          <w:rtl/>
        </w:rPr>
        <w:t>وال</w:t>
      </w:r>
      <w:r w:rsidRPr="009901E0">
        <w:rPr>
          <w:rtl/>
        </w:rPr>
        <w:t>جمهورية التشيك</w:t>
      </w:r>
      <w:r w:rsidRPr="009901E0">
        <w:rPr>
          <w:rFonts w:hint="cs"/>
          <w:rtl/>
        </w:rPr>
        <w:t>ية</w:t>
      </w:r>
      <w:r w:rsidRPr="009901E0">
        <w:rPr>
          <w:rtl/>
        </w:rPr>
        <w:t xml:space="preserve">، </w:t>
      </w:r>
      <w:r w:rsidRPr="009901E0">
        <w:rPr>
          <w:rFonts w:hint="cs"/>
          <w:rtl/>
        </w:rPr>
        <w:t>و</w:t>
      </w:r>
      <w:r w:rsidRPr="009901E0">
        <w:rPr>
          <w:rtl/>
        </w:rPr>
        <w:t xml:space="preserve">الدنمارك، </w:t>
      </w:r>
      <w:r w:rsidRPr="009901E0">
        <w:rPr>
          <w:rFonts w:hint="cs"/>
          <w:rtl/>
        </w:rPr>
        <w:t>و</w:t>
      </w:r>
      <w:r w:rsidRPr="009901E0">
        <w:rPr>
          <w:rtl/>
        </w:rPr>
        <w:t xml:space="preserve">إستونيا، </w:t>
      </w:r>
      <w:r w:rsidRPr="009901E0">
        <w:rPr>
          <w:rFonts w:hint="cs"/>
          <w:rtl/>
        </w:rPr>
        <w:t>و</w:t>
      </w:r>
      <w:r w:rsidRPr="009901E0">
        <w:rPr>
          <w:rtl/>
        </w:rPr>
        <w:t xml:space="preserve">فنلندا، </w:t>
      </w:r>
      <w:r w:rsidRPr="009901E0">
        <w:rPr>
          <w:rFonts w:hint="cs"/>
          <w:rtl/>
        </w:rPr>
        <w:t>و</w:t>
      </w:r>
      <w:r w:rsidRPr="009901E0">
        <w:rPr>
          <w:rtl/>
        </w:rPr>
        <w:t xml:space="preserve">فرنسا، </w:t>
      </w:r>
      <w:r w:rsidRPr="009901E0">
        <w:rPr>
          <w:rFonts w:hint="cs"/>
          <w:rtl/>
        </w:rPr>
        <w:t>و</w:t>
      </w:r>
      <w:r w:rsidRPr="009901E0">
        <w:rPr>
          <w:rtl/>
        </w:rPr>
        <w:t xml:space="preserve">جورجيا، </w:t>
      </w:r>
      <w:r w:rsidRPr="009901E0">
        <w:rPr>
          <w:rFonts w:hint="cs"/>
          <w:rtl/>
        </w:rPr>
        <w:t>و</w:t>
      </w:r>
      <w:r w:rsidRPr="009901E0">
        <w:rPr>
          <w:rtl/>
        </w:rPr>
        <w:t xml:space="preserve">ألمانيا، </w:t>
      </w:r>
      <w:r w:rsidRPr="009901E0">
        <w:rPr>
          <w:rFonts w:hint="cs"/>
          <w:rtl/>
        </w:rPr>
        <w:t>و</w:t>
      </w:r>
      <w:r w:rsidRPr="009901E0">
        <w:rPr>
          <w:rtl/>
        </w:rPr>
        <w:t xml:space="preserve">اليونان، </w:t>
      </w:r>
      <w:r w:rsidRPr="009901E0">
        <w:rPr>
          <w:rFonts w:hint="cs"/>
          <w:rtl/>
        </w:rPr>
        <w:t>و</w:t>
      </w:r>
      <w:r w:rsidRPr="009901E0">
        <w:rPr>
          <w:rtl/>
        </w:rPr>
        <w:t xml:space="preserve">أيرلندا، </w:t>
      </w:r>
      <w:r w:rsidRPr="009901E0">
        <w:rPr>
          <w:rFonts w:hint="cs"/>
          <w:rtl/>
        </w:rPr>
        <w:t>و</w:t>
      </w:r>
      <w:r w:rsidRPr="009901E0">
        <w:rPr>
          <w:rtl/>
        </w:rPr>
        <w:t xml:space="preserve">إيطاليا، </w:t>
      </w:r>
      <w:r w:rsidRPr="009901E0">
        <w:rPr>
          <w:rFonts w:hint="cs"/>
          <w:rtl/>
        </w:rPr>
        <w:t>و</w:t>
      </w:r>
      <w:r w:rsidRPr="009901E0">
        <w:rPr>
          <w:rtl/>
        </w:rPr>
        <w:t xml:space="preserve">آيسلندا، </w:t>
      </w:r>
      <w:r w:rsidRPr="009901E0">
        <w:rPr>
          <w:rFonts w:hint="cs"/>
          <w:rtl/>
        </w:rPr>
        <w:t>و</w:t>
      </w:r>
      <w:r w:rsidRPr="009901E0">
        <w:rPr>
          <w:rtl/>
        </w:rPr>
        <w:t xml:space="preserve">اليابان، </w:t>
      </w:r>
      <w:r w:rsidRPr="009901E0">
        <w:rPr>
          <w:rFonts w:hint="cs"/>
          <w:rtl/>
        </w:rPr>
        <w:t>و</w:t>
      </w:r>
      <w:r w:rsidRPr="009901E0">
        <w:rPr>
          <w:rtl/>
        </w:rPr>
        <w:t xml:space="preserve">لاتفيا، </w:t>
      </w:r>
      <w:r w:rsidRPr="009901E0">
        <w:rPr>
          <w:rFonts w:hint="cs"/>
          <w:rtl/>
        </w:rPr>
        <w:t>و</w:t>
      </w:r>
      <w:r w:rsidRPr="009901E0">
        <w:rPr>
          <w:rtl/>
        </w:rPr>
        <w:t xml:space="preserve">ليتوانيا، </w:t>
      </w:r>
      <w:r w:rsidRPr="009901E0">
        <w:rPr>
          <w:rFonts w:hint="cs"/>
          <w:rtl/>
        </w:rPr>
        <w:t>و</w:t>
      </w:r>
      <w:r w:rsidRPr="009901E0">
        <w:rPr>
          <w:rtl/>
        </w:rPr>
        <w:t xml:space="preserve">لكسمبرغ، </w:t>
      </w:r>
      <w:r w:rsidRPr="009901E0">
        <w:rPr>
          <w:rFonts w:hint="cs"/>
          <w:rtl/>
        </w:rPr>
        <w:t>و</w:t>
      </w:r>
      <w:r w:rsidRPr="009901E0">
        <w:rPr>
          <w:rtl/>
        </w:rPr>
        <w:t>مالط</w:t>
      </w:r>
      <w:r w:rsidRPr="009901E0">
        <w:rPr>
          <w:rFonts w:hint="cs"/>
          <w:rtl/>
        </w:rPr>
        <w:t>ة</w:t>
      </w:r>
      <w:r w:rsidRPr="009901E0">
        <w:rPr>
          <w:rtl/>
        </w:rPr>
        <w:t xml:space="preserve">، </w:t>
      </w:r>
      <w:r w:rsidRPr="009901E0">
        <w:rPr>
          <w:rFonts w:hint="cs"/>
          <w:rtl/>
        </w:rPr>
        <w:t>و</w:t>
      </w:r>
      <w:r w:rsidRPr="009901E0">
        <w:rPr>
          <w:rtl/>
        </w:rPr>
        <w:t xml:space="preserve">الجبل الأسود، </w:t>
      </w:r>
      <w:r w:rsidRPr="009901E0">
        <w:rPr>
          <w:rFonts w:hint="cs"/>
          <w:rtl/>
        </w:rPr>
        <w:t>و</w:t>
      </w:r>
      <w:r w:rsidRPr="009901E0">
        <w:rPr>
          <w:rtl/>
        </w:rPr>
        <w:t xml:space="preserve">مملكة هولندا، </w:t>
      </w:r>
      <w:r w:rsidRPr="009901E0">
        <w:rPr>
          <w:rFonts w:hint="cs"/>
          <w:rtl/>
        </w:rPr>
        <w:t>و</w:t>
      </w:r>
      <w:r w:rsidRPr="009901E0">
        <w:rPr>
          <w:rtl/>
        </w:rPr>
        <w:t xml:space="preserve">نيوزيلندا، </w:t>
      </w:r>
      <w:r w:rsidRPr="009901E0">
        <w:rPr>
          <w:rFonts w:hint="cs"/>
          <w:rtl/>
        </w:rPr>
        <w:t>و</w:t>
      </w:r>
      <w:r w:rsidRPr="009901E0">
        <w:rPr>
          <w:rtl/>
        </w:rPr>
        <w:t xml:space="preserve">مقدونيا الشمالية، </w:t>
      </w:r>
      <w:r w:rsidRPr="009901E0">
        <w:rPr>
          <w:rFonts w:hint="cs"/>
          <w:rtl/>
        </w:rPr>
        <w:t>و</w:t>
      </w:r>
      <w:r w:rsidRPr="009901E0">
        <w:rPr>
          <w:rtl/>
        </w:rPr>
        <w:t xml:space="preserve">النرويج، </w:t>
      </w:r>
      <w:r w:rsidRPr="009901E0">
        <w:rPr>
          <w:rFonts w:hint="cs"/>
          <w:rtl/>
        </w:rPr>
        <w:t>و</w:t>
      </w:r>
      <w:r w:rsidRPr="009901E0">
        <w:rPr>
          <w:rtl/>
        </w:rPr>
        <w:t xml:space="preserve">بولندا، </w:t>
      </w:r>
      <w:r w:rsidRPr="009901E0">
        <w:rPr>
          <w:rFonts w:hint="cs"/>
          <w:rtl/>
        </w:rPr>
        <w:t>و</w:t>
      </w:r>
      <w:r w:rsidRPr="009901E0">
        <w:rPr>
          <w:rtl/>
        </w:rPr>
        <w:t xml:space="preserve">البرتغال، </w:t>
      </w:r>
      <w:r w:rsidRPr="009901E0">
        <w:rPr>
          <w:rFonts w:hint="cs"/>
          <w:rtl/>
        </w:rPr>
        <w:t>و</w:t>
      </w:r>
      <w:r w:rsidRPr="009901E0">
        <w:rPr>
          <w:rtl/>
        </w:rPr>
        <w:t xml:space="preserve">جمهورية مولدوفا، </w:t>
      </w:r>
      <w:r w:rsidRPr="009901E0">
        <w:rPr>
          <w:rFonts w:hint="cs"/>
          <w:rtl/>
        </w:rPr>
        <w:t>و</w:t>
      </w:r>
      <w:r w:rsidRPr="009901E0">
        <w:rPr>
          <w:rtl/>
        </w:rPr>
        <w:t xml:space="preserve">رومانيا، </w:t>
      </w:r>
      <w:r w:rsidRPr="009901E0">
        <w:rPr>
          <w:rFonts w:hint="cs"/>
          <w:rtl/>
        </w:rPr>
        <w:t>و</w:t>
      </w:r>
      <w:r w:rsidRPr="009901E0">
        <w:rPr>
          <w:rtl/>
        </w:rPr>
        <w:t xml:space="preserve">سلوفاكيا، </w:t>
      </w:r>
      <w:r w:rsidRPr="009901E0">
        <w:rPr>
          <w:rFonts w:hint="cs"/>
          <w:rtl/>
        </w:rPr>
        <w:t>و</w:t>
      </w:r>
      <w:r w:rsidRPr="009901E0">
        <w:rPr>
          <w:rtl/>
        </w:rPr>
        <w:t xml:space="preserve">سلوفينيا، </w:t>
      </w:r>
      <w:r w:rsidRPr="009901E0">
        <w:rPr>
          <w:rFonts w:hint="cs"/>
          <w:rtl/>
        </w:rPr>
        <w:t>و</w:t>
      </w:r>
      <w:r w:rsidRPr="009901E0">
        <w:rPr>
          <w:rtl/>
        </w:rPr>
        <w:t xml:space="preserve">إسبانيا، </w:t>
      </w:r>
      <w:r w:rsidRPr="009901E0">
        <w:rPr>
          <w:rFonts w:hint="cs"/>
          <w:rtl/>
        </w:rPr>
        <w:t>و</w:t>
      </w:r>
      <w:r w:rsidRPr="009901E0">
        <w:rPr>
          <w:rtl/>
        </w:rPr>
        <w:t xml:space="preserve">السويد، </w:t>
      </w:r>
      <w:r w:rsidRPr="009901E0">
        <w:rPr>
          <w:rFonts w:hint="cs"/>
          <w:rtl/>
        </w:rPr>
        <w:t>و</w:t>
      </w:r>
      <w:r w:rsidRPr="009901E0">
        <w:rPr>
          <w:rtl/>
        </w:rPr>
        <w:t xml:space="preserve">أوكرانيا، </w:t>
      </w:r>
      <w:r w:rsidRPr="009901E0">
        <w:rPr>
          <w:rFonts w:hint="cs"/>
          <w:rtl/>
        </w:rPr>
        <w:t>و</w:t>
      </w:r>
      <w:r w:rsidRPr="009901E0">
        <w:rPr>
          <w:rtl/>
        </w:rPr>
        <w:t>المملكة المتحدة لبريطانيا العظمى وأيرلندا الشمالية، والولايات المتحدة الأمريكية.</w:t>
      </w:r>
      <w:r w:rsidRPr="009901E0">
        <w:rPr>
          <w:rtl/>
        </w:rPr>
        <w:tab/>
      </w:r>
      <w:r w:rsidRPr="009901E0">
        <w:rPr>
          <w:rFonts w:hint="cs"/>
          <w:rtl/>
        </w:rPr>
        <w:t>(40)</w:t>
      </w:r>
    </w:p>
    <w:p w14:paraId="3B9F9E75" w14:textId="77777777" w:rsidR="00BD5B0F" w:rsidRPr="009901E0" w:rsidRDefault="00BD5B0F" w:rsidP="00BD5B0F">
      <w:pPr>
        <w:rPr>
          <w:rtl/>
        </w:rPr>
      </w:pPr>
      <w:r w:rsidRPr="009901E0">
        <w:rPr>
          <w:rtl/>
        </w:rPr>
        <w:t xml:space="preserve">ويكتسب تعزيز التعاون والتضامن أهمية </w:t>
      </w:r>
      <w:r w:rsidRPr="009901E0">
        <w:rPr>
          <w:rFonts w:hint="cs"/>
          <w:rtl/>
        </w:rPr>
        <w:t xml:space="preserve">كبيرة </w:t>
      </w:r>
      <w:r w:rsidRPr="009901E0">
        <w:rPr>
          <w:rtl/>
        </w:rPr>
        <w:t>لهذا الاتحاد لأنه مذكور في المادة الأولى من دستور الاتحاد.</w:t>
      </w:r>
    </w:p>
    <w:p w14:paraId="758EC33F" w14:textId="77777777" w:rsidR="00BD5B0F" w:rsidRPr="009901E0" w:rsidRDefault="00BD5B0F" w:rsidP="00BD5B0F">
      <w:pPr>
        <w:rPr>
          <w:rtl/>
        </w:rPr>
      </w:pPr>
      <w:r w:rsidRPr="009901E0">
        <w:rPr>
          <w:rtl/>
        </w:rPr>
        <w:t xml:space="preserve">ونعتقد أن </w:t>
      </w:r>
      <w:r w:rsidRPr="009901E0">
        <w:rPr>
          <w:rFonts w:hint="cs"/>
          <w:rtl/>
        </w:rPr>
        <w:t xml:space="preserve">المرشحين الذي يمثلون </w:t>
      </w:r>
      <w:r w:rsidRPr="009901E0">
        <w:rPr>
          <w:rtl/>
        </w:rPr>
        <w:t>البلد ال</w:t>
      </w:r>
      <w:r w:rsidRPr="009901E0">
        <w:rPr>
          <w:rFonts w:hint="cs"/>
          <w:rtl/>
        </w:rPr>
        <w:t>ذ</w:t>
      </w:r>
      <w:r w:rsidRPr="009901E0">
        <w:rPr>
          <w:rtl/>
        </w:rPr>
        <w:t>ي بدأ الحرب العدوانية على عضو آخر في الاتحاد الدولي للاتصالات</w:t>
      </w:r>
      <w:r w:rsidRPr="009901E0">
        <w:rPr>
          <w:rFonts w:hint="cs"/>
          <w:rtl/>
        </w:rPr>
        <w:t xml:space="preserve">، </w:t>
      </w:r>
      <w:r w:rsidRPr="009901E0">
        <w:rPr>
          <w:rtl/>
        </w:rPr>
        <w:t>بما ينتهك القانون الدولي، ومن ضمنه ميثاق الأمم المتحدة</w:t>
      </w:r>
      <w:r w:rsidRPr="009901E0">
        <w:rPr>
          <w:rFonts w:hint="cs"/>
          <w:rtl/>
        </w:rPr>
        <w:t xml:space="preserve">، ويقوض أسس </w:t>
      </w:r>
      <w:r w:rsidRPr="009901E0">
        <w:rPr>
          <w:rtl/>
        </w:rPr>
        <w:t>السل</w:t>
      </w:r>
      <w:r w:rsidRPr="009901E0">
        <w:rPr>
          <w:rFonts w:hint="cs"/>
          <w:rtl/>
        </w:rPr>
        <w:t>ا</w:t>
      </w:r>
      <w:r w:rsidRPr="009901E0">
        <w:rPr>
          <w:rtl/>
        </w:rPr>
        <w:t>م والتنمية المستدامة، ويدمر البنية التحتية ل</w:t>
      </w:r>
      <w:r w:rsidRPr="009901E0">
        <w:rPr>
          <w:rFonts w:hint="cs"/>
          <w:rtl/>
        </w:rPr>
        <w:t xml:space="preserve">لاتصالات في </w:t>
      </w:r>
      <w:r w:rsidRPr="009901E0">
        <w:rPr>
          <w:rtl/>
        </w:rPr>
        <w:t>أوكرانيا</w:t>
      </w:r>
      <w:r w:rsidRPr="009901E0">
        <w:rPr>
          <w:rFonts w:hint="cs"/>
          <w:rtl/>
        </w:rPr>
        <w:t>،</w:t>
      </w:r>
      <w:r w:rsidRPr="009901E0">
        <w:rPr>
          <w:rtl/>
        </w:rPr>
        <w:t xml:space="preserve"> لا ينبغي انتخابه</w:t>
      </w:r>
      <w:r w:rsidRPr="009901E0">
        <w:rPr>
          <w:rFonts w:hint="cs"/>
          <w:rtl/>
        </w:rPr>
        <w:t>م</w:t>
      </w:r>
      <w:r w:rsidRPr="009901E0">
        <w:rPr>
          <w:rtl/>
        </w:rPr>
        <w:t xml:space="preserve"> لأي هيئة عاملة</w:t>
      </w:r>
      <w:r w:rsidRPr="009901E0">
        <w:rPr>
          <w:rFonts w:hint="cs"/>
          <w:rtl/>
        </w:rPr>
        <w:t xml:space="preserve"> في الاتحاد الدولي للاتصالات</w:t>
      </w:r>
      <w:r w:rsidRPr="009901E0">
        <w:rPr>
          <w:rtl/>
        </w:rPr>
        <w:t>.</w:t>
      </w:r>
    </w:p>
    <w:p w14:paraId="00E53270" w14:textId="77777777" w:rsidR="00BD5B0F" w:rsidRPr="009901E0" w:rsidRDefault="00BD5B0F" w:rsidP="00BD5B0F">
      <w:pPr>
        <w:rPr>
          <w:rtl/>
        </w:rPr>
      </w:pPr>
      <w:r w:rsidRPr="009901E0">
        <w:rPr>
          <w:rFonts w:hint="cs"/>
          <w:rtl/>
        </w:rPr>
        <w:t xml:space="preserve">لقد </w:t>
      </w:r>
      <w:r w:rsidRPr="009901E0">
        <w:rPr>
          <w:rtl/>
        </w:rPr>
        <w:t xml:space="preserve">أثر </w:t>
      </w:r>
      <w:r w:rsidRPr="009901E0">
        <w:rPr>
          <w:rFonts w:hint="cs"/>
          <w:rtl/>
        </w:rPr>
        <w:t>استمرار</w:t>
      </w:r>
      <w:r w:rsidRPr="009901E0">
        <w:rPr>
          <w:rtl/>
        </w:rPr>
        <w:t xml:space="preserve"> روسيا </w:t>
      </w:r>
      <w:r w:rsidRPr="009901E0">
        <w:rPr>
          <w:rFonts w:hint="cs"/>
          <w:rtl/>
        </w:rPr>
        <w:t>في تدمير</w:t>
      </w:r>
      <w:r w:rsidRPr="009901E0">
        <w:rPr>
          <w:rtl/>
        </w:rPr>
        <w:t xml:space="preserve"> </w:t>
      </w:r>
      <w:r w:rsidRPr="009901E0">
        <w:rPr>
          <w:rFonts w:hint="cs"/>
          <w:rtl/>
        </w:rPr>
        <w:t>ا</w:t>
      </w:r>
      <w:r w:rsidRPr="009901E0">
        <w:rPr>
          <w:rtl/>
        </w:rPr>
        <w:t xml:space="preserve">لبنية التحتية الحيوية للاتصالات في أوكرانيا تأثيراً هداماً على </w:t>
      </w:r>
      <w:r w:rsidRPr="009901E0">
        <w:rPr>
          <w:rFonts w:hint="cs"/>
          <w:rtl/>
        </w:rPr>
        <w:t xml:space="preserve">تشغيل </w:t>
      </w:r>
      <w:r w:rsidRPr="009901E0">
        <w:rPr>
          <w:rtl/>
        </w:rPr>
        <w:t>مرافق الاتصالات وخدماتها في أوكرانيا وعلى ممارسة أوكراني</w:t>
      </w:r>
      <w:r w:rsidRPr="009901E0">
        <w:rPr>
          <w:rFonts w:hint="cs"/>
          <w:rtl/>
        </w:rPr>
        <w:t>ا</w:t>
      </w:r>
      <w:r w:rsidRPr="009901E0">
        <w:rPr>
          <w:rtl/>
        </w:rPr>
        <w:t xml:space="preserve"> حقه</w:t>
      </w:r>
      <w:r w:rsidRPr="009901E0">
        <w:rPr>
          <w:rFonts w:hint="cs"/>
          <w:rtl/>
        </w:rPr>
        <w:t>ا السيادي</w:t>
      </w:r>
      <w:r w:rsidRPr="009901E0">
        <w:rPr>
          <w:rtl/>
        </w:rPr>
        <w:t xml:space="preserve"> في</w:t>
      </w:r>
      <w:r w:rsidRPr="009901E0">
        <w:rPr>
          <w:rFonts w:hint="cs"/>
          <w:rtl/>
        </w:rPr>
        <w:t> </w:t>
      </w:r>
      <w:r w:rsidRPr="009901E0">
        <w:rPr>
          <w:rtl/>
        </w:rPr>
        <w:t>تنظيم الاتصالات داخل أراضي</w:t>
      </w:r>
      <w:r w:rsidRPr="009901E0">
        <w:rPr>
          <w:rFonts w:hint="cs"/>
          <w:rtl/>
        </w:rPr>
        <w:t xml:space="preserve">ها </w:t>
      </w:r>
      <w:r w:rsidRPr="009901E0">
        <w:rPr>
          <w:rtl/>
        </w:rPr>
        <w:t>المعترف بها دولياً.</w:t>
      </w:r>
    </w:p>
    <w:p w14:paraId="73CCB18D" w14:textId="77777777" w:rsidR="00BD5B0F" w:rsidRPr="009901E0" w:rsidRDefault="00BD5B0F" w:rsidP="00BD5B0F">
      <w:pPr>
        <w:rPr>
          <w:rtl/>
        </w:rPr>
      </w:pPr>
      <w:r w:rsidRPr="009901E0">
        <w:rPr>
          <w:rtl/>
        </w:rPr>
        <w:t xml:space="preserve">وعلى نحو </w:t>
      </w:r>
      <w:r w:rsidRPr="009901E0">
        <w:rPr>
          <w:rFonts w:hint="cs"/>
          <w:rtl/>
        </w:rPr>
        <w:t xml:space="preserve">ما يدعو </w:t>
      </w:r>
      <w:r w:rsidRPr="009901E0">
        <w:rPr>
          <w:rtl/>
        </w:rPr>
        <w:t xml:space="preserve">إليه القرار 208 في </w:t>
      </w:r>
      <w:r w:rsidRPr="009901E0">
        <w:rPr>
          <w:rFonts w:hint="cs"/>
          <w:rtl/>
        </w:rPr>
        <w:t xml:space="preserve">نسخته المراجَعة التي </w:t>
      </w:r>
      <w:r w:rsidRPr="009901E0">
        <w:rPr>
          <w:rtl/>
        </w:rPr>
        <w:t>تمت الموافقة عليه</w:t>
      </w:r>
      <w:r w:rsidRPr="009901E0">
        <w:rPr>
          <w:rFonts w:hint="cs"/>
          <w:rtl/>
        </w:rPr>
        <w:t>ا</w:t>
      </w:r>
      <w:r w:rsidRPr="009901E0">
        <w:rPr>
          <w:rtl/>
        </w:rPr>
        <w:t xml:space="preserve"> في مؤتمر المندوبين المفوضين في بوخارست قبل عامين، الكفاءة هي عنصر أساسي في المعايير التي يتعين اعتمادها عند اختيار الر</w:t>
      </w:r>
      <w:r w:rsidRPr="009901E0">
        <w:rPr>
          <w:rFonts w:hint="cs"/>
          <w:rtl/>
        </w:rPr>
        <w:t>ؤساء</w:t>
      </w:r>
      <w:r w:rsidRPr="009901E0">
        <w:rPr>
          <w:rtl/>
        </w:rPr>
        <w:t xml:space="preserve"> ونواب الر</w:t>
      </w:r>
      <w:r w:rsidRPr="009901E0">
        <w:rPr>
          <w:rFonts w:hint="cs"/>
          <w:rtl/>
        </w:rPr>
        <w:t>ؤساء</w:t>
      </w:r>
      <w:r w:rsidRPr="009901E0">
        <w:rPr>
          <w:rtl/>
        </w:rPr>
        <w:t>.</w:t>
      </w:r>
    </w:p>
    <w:p w14:paraId="0EC45747" w14:textId="77777777" w:rsidR="00BD5B0F" w:rsidRPr="009901E0" w:rsidRDefault="00BD5B0F" w:rsidP="00BD5B0F">
      <w:pPr>
        <w:rPr>
          <w:rtl/>
        </w:rPr>
      </w:pPr>
      <w:r w:rsidRPr="009901E0">
        <w:rPr>
          <w:rtl/>
        </w:rPr>
        <w:t>والقدرة على التوصل إلى توافق في الآراء وحماية التعاون</w:t>
      </w:r>
      <w:r w:rsidRPr="009901E0">
        <w:rPr>
          <w:rFonts w:hint="cs"/>
          <w:rtl/>
        </w:rPr>
        <w:t xml:space="preserve"> البنّاء</w:t>
      </w:r>
      <w:r w:rsidRPr="009901E0">
        <w:rPr>
          <w:rtl/>
        </w:rPr>
        <w:t xml:space="preserve"> بين الدول الأعضاء هي عنصر أساسي من عناصر </w:t>
      </w:r>
      <w:r w:rsidRPr="009901E0">
        <w:rPr>
          <w:rFonts w:hint="cs"/>
          <w:rtl/>
        </w:rPr>
        <w:t>هذه الكفاءة</w:t>
      </w:r>
      <w:r w:rsidRPr="009901E0">
        <w:rPr>
          <w:rtl/>
        </w:rPr>
        <w:t>.</w:t>
      </w:r>
      <w:r w:rsidRPr="009901E0">
        <w:rPr>
          <w:rFonts w:hint="cs"/>
          <w:rtl/>
        </w:rPr>
        <w:t xml:space="preserve"> </w:t>
      </w:r>
      <w:r w:rsidRPr="009901E0">
        <w:rPr>
          <w:rtl/>
        </w:rPr>
        <w:t>وممثل بلد انتهك بشكل صارخ ميثاق الأمم المتحدة و</w:t>
      </w:r>
      <w:r w:rsidRPr="009901E0">
        <w:rPr>
          <w:rFonts w:hint="cs"/>
          <w:rtl/>
        </w:rPr>
        <w:t>غز</w:t>
      </w:r>
      <w:r w:rsidRPr="009901E0">
        <w:rPr>
          <w:rtl/>
        </w:rPr>
        <w:t xml:space="preserve">ا دولة أخرى من </w:t>
      </w:r>
      <w:r w:rsidRPr="009901E0">
        <w:rPr>
          <w:rFonts w:hint="cs"/>
          <w:rtl/>
        </w:rPr>
        <w:t>ال</w:t>
      </w:r>
      <w:r w:rsidRPr="009901E0">
        <w:rPr>
          <w:rtl/>
        </w:rPr>
        <w:t xml:space="preserve">دول </w:t>
      </w:r>
      <w:r w:rsidRPr="009901E0">
        <w:rPr>
          <w:rFonts w:hint="cs"/>
          <w:rtl/>
        </w:rPr>
        <w:t xml:space="preserve">الأعضاء في </w:t>
      </w:r>
      <w:r w:rsidRPr="009901E0">
        <w:rPr>
          <w:rtl/>
        </w:rPr>
        <w:t xml:space="preserve">الاتحاد </w:t>
      </w:r>
      <w:r w:rsidRPr="009901E0">
        <w:rPr>
          <w:rFonts w:hint="cs"/>
          <w:rtl/>
        </w:rPr>
        <w:t xml:space="preserve">ليس في وضع يسمح له بالتوصل إلى توافق في الآراء أو تعزيز </w:t>
      </w:r>
      <w:r w:rsidRPr="009901E0">
        <w:rPr>
          <w:rtl/>
        </w:rPr>
        <w:t>أواصر التعاون.</w:t>
      </w:r>
    </w:p>
    <w:p w14:paraId="1D54F0C6" w14:textId="77777777" w:rsidR="00BD5B0F" w:rsidRPr="009901E0" w:rsidRDefault="00BD5B0F" w:rsidP="00BD5B0F">
      <w:pPr>
        <w:rPr>
          <w:spacing w:val="-2"/>
          <w:rtl/>
        </w:rPr>
      </w:pPr>
      <w:r w:rsidRPr="009901E0">
        <w:rPr>
          <w:spacing w:val="-2"/>
          <w:rtl/>
        </w:rPr>
        <w:t>وبناء على ذلك، لا يمكننا الموافقة على انتخاب المرشحين الذين أشارت إليهم إدارة الاتحاد الروسي لتولي من</w:t>
      </w:r>
      <w:r w:rsidRPr="009901E0">
        <w:rPr>
          <w:rFonts w:hint="cs"/>
          <w:spacing w:val="-2"/>
          <w:rtl/>
        </w:rPr>
        <w:t>ا</w:t>
      </w:r>
      <w:r w:rsidRPr="009901E0">
        <w:rPr>
          <w:spacing w:val="-2"/>
          <w:rtl/>
        </w:rPr>
        <w:t xml:space="preserve">صب نواب </w:t>
      </w:r>
      <w:r w:rsidRPr="009901E0">
        <w:rPr>
          <w:rFonts w:hint="cs"/>
          <w:spacing w:val="-2"/>
          <w:rtl/>
        </w:rPr>
        <w:t>ال</w:t>
      </w:r>
      <w:r w:rsidRPr="009901E0">
        <w:rPr>
          <w:spacing w:val="-2"/>
          <w:rtl/>
        </w:rPr>
        <w:t xml:space="preserve">رئيس </w:t>
      </w:r>
      <w:r w:rsidRPr="009901E0">
        <w:rPr>
          <w:rFonts w:hint="cs"/>
          <w:spacing w:val="-2"/>
          <w:rtl/>
        </w:rPr>
        <w:t xml:space="preserve">لكل من </w:t>
      </w:r>
      <w:r w:rsidRPr="009901E0">
        <w:rPr>
          <w:spacing w:val="-2"/>
          <w:rtl/>
        </w:rPr>
        <w:t>لجن</w:t>
      </w:r>
      <w:r w:rsidRPr="009901E0">
        <w:rPr>
          <w:rFonts w:hint="cs"/>
          <w:spacing w:val="-2"/>
          <w:rtl/>
        </w:rPr>
        <w:t>تي</w:t>
      </w:r>
      <w:r w:rsidRPr="009901E0">
        <w:rPr>
          <w:spacing w:val="-2"/>
          <w:rtl/>
        </w:rPr>
        <w:t xml:space="preserve"> الدراسات </w:t>
      </w:r>
      <w:r w:rsidRPr="009901E0">
        <w:rPr>
          <w:rFonts w:hint="cs"/>
          <w:spacing w:val="-2"/>
          <w:rtl/>
        </w:rPr>
        <w:t>2 و11 لقطاع تقييس الاتصالات</w:t>
      </w:r>
      <w:r w:rsidRPr="009901E0">
        <w:rPr>
          <w:spacing w:val="-2"/>
          <w:rtl/>
        </w:rPr>
        <w:t xml:space="preserve"> ولجنة التقييس المعنية بالمفردات (</w:t>
      </w:r>
      <w:r w:rsidRPr="009901E0">
        <w:rPr>
          <w:spacing w:val="-2"/>
        </w:rPr>
        <w:t>SCV</w:t>
      </w:r>
      <w:r w:rsidRPr="009901E0">
        <w:rPr>
          <w:spacing w:val="-2"/>
          <w:rtl/>
        </w:rPr>
        <w:t>) والفريق الاستشاري لتقييس الاتصالات.</w:t>
      </w:r>
    </w:p>
    <w:p w14:paraId="5EA59553" w14:textId="77777777" w:rsidR="00BD5B0F" w:rsidRPr="009901E0" w:rsidRDefault="00BD5B0F" w:rsidP="00BD5B0F">
      <w:pPr>
        <w:rPr>
          <w:spacing w:val="-2"/>
          <w:rtl/>
        </w:rPr>
      </w:pPr>
      <w:r w:rsidRPr="009901E0">
        <w:rPr>
          <w:spacing w:val="-2"/>
          <w:rtl/>
        </w:rPr>
        <w:t>وتستند معارضتنا لهؤلاء المرشحين إلى معايير الكفاءة المشار إليها في القرار 208 وفي المبادئ العامة المنصوص عليها في دستور الاتحاد.</w:t>
      </w:r>
    </w:p>
    <w:p w14:paraId="115E703D" w14:textId="77777777" w:rsidR="00BD5B0F" w:rsidRPr="009901E0" w:rsidRDefault="00BD5B0F" w:rsidP="00BD5B0F">
      <w:pPr>
        <w:rPr>
          <w:lang w:val="de-DE"/>
        </w:rPr>
      </w:pPr>
      <w:r w:rsidRPr="009901E0">
        <w:rPr>
          <w:rtl/>
        </w:rPr>
        <w:t xml:space="preserve">واليوم، </w:t>
      </w:r>
      <w:r w:rsidRPr="009901E0">
        <w:rPr>
          <w:rFonts w:hint="cs"/>
          <w:rtl/>
        </w:rPr>
        <w:t xml:space="preserve">كما حدث خلال الجمعية العالمية لتقييس الاتصالات </w:t>
      </w:r>
      <w:r w:rsidRPr="009901E0">
        <w:t>WTSA-20</w:t>
      </w:r>
      <w:r w:rsidRPr="009901E0">
        <w:rPr>
          <w:rFonts w:hint="cs"/>
          <w:rtl/>
        </w:rPr>
        <w:t xml:space="preserve">، </w:t>
      </w:r>
      <w:r w:rsidRPr="009901E0">
        <w:rPr>
          <w:rtl/>
        </w:rPr>
        <w:t xml:space="preserve">يتعين علينا </w:t>
      </w:r>
      <w:r w:rsidRPr="009901E0">
        <w:rPr>
          <w:rFonts w:hint="cs"/>
          <w:rtl/>
        </w:rPr>
        <w:t>تأكيد قيم الاتحاد التي</w:t>
      </w:r>
      <w:r w:rsidRPr="009901E0">
        <w:rPr>
          <w:rtl/>
        </w:rPr>
        <w:t xml:space="preserve"> ندافع عن</w:t>
      </w:r>
      <w:r w:rsidRPr="009901E0">
        <w:rPr>
          <w:rFonts w:hint="cs"/>
          <w:rtl/>
        </w:rPr>
        <w:t xml:space="preserve">ها جماعياً، وإثبات </w:t>
      </w:r>
      <w:r w:rsidRPr="009901E0">
        <w:rPr>
          <w:rtl/>
        </w:rPr>
        <w:t>عزمنا على دعم القانون الدولي والسلام لجميع الدول الأعضاء في الاتحاد.</w:t>
      </w:r>
    </w:p>
    <w:p w14:paraId="6F049AE4" w14:textId="77777777" w:rsidR="00BD5B0F" w:rsidRPr="009901E0" w:rsidRDefault="00BD5B0F" w:rsidP="00BD5B0F">
      <w:pPr>
        <w:rPr>
          <w:rtl/>
        </w:rPr>
      </w:pPr>
      <w:r w:rsidRPr="009901E0">
        <w:rPr>
          <w:rtl/>
        </w:rPr>
        <w:t xml:space="preserve">وندعم المرشحين من البلدان التي تلتزم بالقانون الدولي وتحترم سيادة الدول الأعضاء في </w:t>
      </w:r>
      <w:r w:rsidRPr="009901E0">
        <w:rPr>
          <w:rFonts w:hint="cs"/>
          <w:rtl/>
        </w:rPr>
        <w:t xml:space="preserve">هذه </w:t>
      </w:r>
      <w:r w:rsidRPr="009901E0">
        <w:rPr>
          <w:rtl/>
        </w:rPr>
        <w:t>المنظمة. و</w:t>
      </w:r>
    </w:p>
    <w:p w14:paraId="1EB708A7" w14:textId="77777777" w:rsidR="00BD5B0F" w:rsidRPr="009901E0" w:rsidRDefault="00BD5B0F" w:rsidP="00BD5B0F">
      <w:pPr>
        <w:rPr>
          <w:rtl/>
        </w:rPr>
      </w:pPr>
      <w:r w:rsidRPr="009901E0">
        <w:rPr>
          <w:rFonts w:hint="cs"/>
          <w:rtl/>
        </w:rPr>
        <w:t>و</w:t>
      </w:r>
      <w:r w:rsidRPr="009901E0">
        <w:rPr>
          <w:rtl/>
        </w:rPr>
        <w:t xml:space="preserve">من خلال التمسك بهذه المبادئ، سنعزز مجتمع الاتحاد </w:t>
      </w:r>
      <w:r w:rsidRPr="009901E0">
        <w:rPr>
          <w:rFonts w:hint="cs"/>
          <w:rtl/>
        </w:rPr>
        <w:t>حيث يسود ال</w:t>
      </w:r>
      <w:r w:rsidRPr="009901E0">
        <w:rPr>
          <w:rtl/>
        </w:rPr>
        <w:t xml:space="preserve">تعاون </w:t>
      </w:r>
      <w:r w:rsidRPr="009901E0">
        <w:rPr>
          <w:rFonts w:hint="cs"/>
          <w:rtl/>
        </w:rPr>
        <w:t>وحكم</w:t>
      </w:r>
      <w:r w:rsidRPr="009901E0">
        <w:rPr>
          <w:rtl/>
        </w:rPr>
        <w:t xml:space="preserve"> القانون</w:t>
      </w:r>
      <w:r w:rsidRPr="009901E0">
        <w:rPr>
          <w:rFonts w:hint="cs"/>
          <w:rtl/>
        </w:rPr>
        <w:t xml:space="preserve">، </w:t>
      </w:r>
      <w:r w:rsidRPr="009901E0">
        <w:rPr>
          <w:rtl/>
        </w:rPr>
        <w:t>من أجل عالم أكثر ترابطاً وازدهاراً وأمناً.</w:t>
      </w:r>
    </w:p>
    <w:p w14:paraId="6ED3B0D4" w14:textId="77777777" w:rsidR="00BD5B0F" w:rsidRPr="009901E0" w:rsidRDefault="00BD5B0F" w:rsidP="00BD5B0F">
      <w:pPr>
        <w:rPr>
          <w:rtl/>
        </w:rPr>
      </w:pPr>
      <w:r w:rsidRPr="009901E0">
        <w:rPr>
          <w:rtl/>
        </w:rPr>
        <w:t>ونتقدم إليكم بخالص الشكر.</w:t>
      </w:r>
    </w:p>
    <w:p w14:paraId="4A339DC4" w14:textId="77777777" w:rsidR="00BD5B0F" w:rsidRPr="009901E0" w:rsidRDefault="00BD5B0F" w:rsidP="00BD5B0F">
      <w:pPr>
        <w:rPr>
          <w:rtl/>
        </w:rPr>
      </w:pPr>
      <w:r w:rsidRPr="009901E0">
        <w:rPr>
          <w:rtl/>
        </w:rPr>
        <w:br w:type="page"/>
      </w:r>
    </w:p>
    <w:p w14:paraId="39383FA5" w14:textId="77777777" w:rsidR="00BD5B0F" w:rsidRPr="009901E0" w:rsidRDefault="00BD5B0F" w:rsidP="00A87993">
      <w:pPr>
        <w:pStyle w:val="AnnexNoTitle1"/>
      </w:pPr>
      <w:r w:rsidRPr="009901E0">
        <w:rPr>
          <w:rtl/>
        </w:rPr>
        <w:lastRenderedPageBreak/>
        <w:t>الملحق 3</w:t>
      </w:r>
      <w:r w:rsidRPr="009901E0">
        <w:br/>
      </w:r>
      <w:r w:rsidRPr="009901E0">
        <w:br/>
      </w:r>
      <w:r w:rsidRPr="009901E0">
        <w:rPr>
          <w:rtl/>
        </w:rPr>
        <w:t>بيان صادر عن الاتحاد الروسي</w:t>
      </w:r>
    </w:p>
    <w:p w14:paraId="3DEE75CF" w14:textId="77777777" w:rsidR="00BD5B0F" w:rsidRPr="009901E0" w:rsidRDefault="00BD5B0F" w:rsidP="00A87993">
      <w:pPr>
        <w:pStyle w:val="Normalaftertitle"/>
        <w:rPr>
          <w:rtl/>
          <w:lang w:val="fr-FR"/>
        </w:rPr>
      </w:pPr>
      <w:r w:rsidRPr="009901E0">
        <w:rPr>
          <w:rtl/>
          <w:lang w:val="fr-FR"/>
        </w:rPr>
        <w:t xml:space="preserve">يرفض الاتحاد الروسي </w:t>
      </w:r>
      <w:r w:rsidRPr="009901E0">
        <w:rPr>
          <w:rFonts w:hint="cs"/>
          <w:rtl/>
          <w:lang w:val="fr-FR"/>
        </w:rPr>
        <w:t>رفضاً</w:t>
      </w:r>
      <w:r w:rsidRPr="009901E0">
        <w:rPr>
          <w:rtl/>
          <w:lang w:val="fr-FR"/>
        </w:rPr>
        <w:t xml:space="preserve"> قاطع</w:t>
      </w:r>
      <w:r w:rsidRPr="009901E0">
        <w:rPr>
          <w:rFonts w:hint="cs"/>
          <w:rtl/>
          <w:lang w:val="fr-FR"/>
        </w:rPr>
        <w:t>اً</w:t>
      </w:r>
      <w:r w:rsidRPr="009901E0">
        <w:rPr>
          <w:rtl/>
          <w:lang w:val="fr-FR"/>
        </w:rPr>
        <w:t xml:space="preserve"> النهج الذي اقترحته بعض البلدان فيما يتعلق بتعيين خبراء من الكومنولث الإقليمي في</w:t>
      </w:r>
      <w:r w:rsidRPr="009901E0">
        <w:rPr>
          <w:rFonts w:hint="cs"/>
          <w:rtl/>
          <w:lang w:val="fr-FR"/>
        </w:rPr>
        <w:t> </w:t>
      </w:r>
      <w:r w:rsidRPr="009901E0">
        <w:rPr>
          <w:rtl/>
          <w:lang w:val="fr-FR"/>
        </w:rPr>
        <w:t>مجال الاتصالات</w:t>
      </w:r>
      <w:r w:rsidRPr="009901E0">
        <w:rPr>
          <w:rFonts w:hint="cs"/>
          <w:rtl/>
          <w:lang w:val="fr-FR"/>
        </w:rPr>
        <w:t xml:space="preserve"> </w:t>
      </w:r>
      <w:r w:rsidRPr="00E748B5">
        <w:t>(RCC)</w:t>
      </w:r>
      <w:r w:rsidRPr="009901E0">
        <w:rPr>
          <w:rtl/>
          <w:lang w:val="fr-FR"/>
        </w:rPr>
        <w:t xml:space="preserve"> في هيئات العمل التابعة للاتحاد الدولي للاتصالات.</w:t>
      </w:r>
    </w:p>
    <w:p w14:paraId="002A4A03" w14:textId="77777777" w:rsidR="00BD5B0F" w:rsidRPr="009901E0" w:rsidRDefault="00BD5B0F" w:rsidP="00BD5B0F">
      <w:pPr>
        <w:rPr>
          <w:rtl/>
          <w:lang w:val="fr-FR"/>
        </w:rPr>
      </w:pPr>
      <w:r w:rsidRPr="009901E0">
        <w:rPr>
          <w:rFonts w:hint="cs"/>
          <w:rtl/>
          <w:lang w:val="fr-CH" w:bidi="ar-SY"/>
        </w:rPr>
        <w:t>ونأسف</w:t>
      </w:r>
      <w:r w:rsidRPr="009901E0">
        <w:rPr>
          <w:rtl/>
          <w:lang w:val="fr-FR"/>
        </w:rPr>
        <w:t xml:space="preserve"> ل</w:t>
      </w:r>
      <w:r w:rsidRPr="009901E0">
        <w:rPr>
          <w:rFonts w:hint="cs"/>
          <w:rtl/>
          <w:lang w:val="fr-FR"/>
        </w:rPr>
        <w:t>استمرار ا</w:t>
      </w:r>
      <w:r w:rsidRPr="009901E0">
        <w:rPr>
          <w:rtl/>
          <w:lang w:val="fr-FR"/>
        </w:rPr>
        <w:t>لانتهاكات الصارخة للنصوص الأساسية للاتحاد.</w:t>
      </w:r>
    </w:p>
    <w:p w14:paraId="71661753" w14:textId="77777777" w:rsidR="00BD5B0F" w:rsidRPr="009901E0" w:rsidRDefault="00BD5B0F" w:rsidP="00BD5B0F">
      <w:pPr>
        <w:rPr>
          <w:rtl/>
          <w:lang w:val="fr-FR"/>
        </w:rPr>
      </w:pPr>
      <w:r w:rsidRPr="009901E0">
        <w:rPr>
          <w:rtl/>
          <w:lang w:val="fr-FR"/>
        </w:rPr>
        <w:t xml:space="preserve">كما يتم انتهاك حقوق الدول في تقديم مساهماتها </w:t>
      </w:r>
      <w:r w:rsidRPr="009901E0">
        <w:rPr>
          <w:rFonts w:hint="cs"/>
          <w:rtl/>
          <w:lang w:val="fr-FR"/>
        </w:rPr>
        <w:t>المتخصصة</w:t>
      </w:r>
      <w:r w:rsidRPr="009901E0">
        <w:rPr>
          <w:rtl/>
          <w:lang w:val="fr-FR"/>
        </w:rPr>
        <w:t xml:space="preserve"> في عمل الاتحاد لصالح الدول الأعضاء فيه.</w:t>
      </w:r>
    </w:p>
    <w:p w14:paraId="7499BADE" w14:textId="77777777" w:rsidR="00BD5B0F" w:rsidRPr="009901E0" w:rsidRDefault="00BD5B0F" w:rsidP="00BD5B0F">
      <w:pPr>
        <w:rPr>
          <w:rtl/>
          <w:lang w:val="fr-FR"/>
        </w:rPr>
      </w:pPr>
      <w:r w:rsidRPr="009901E0">
        <w:rPr>
          <w:rtl/>
          <w:lang w:val="fr-FR"/>
        </w:rPr>
        <w:t>ومرة</w:t>
      </w:r>
      <w:r w:rsidRPr="009901E0">
        <w:rPr>
          <w:rFonts w:hint="cs"/>
          <w:rtl/>
          <w:lang w:val="fr-FR"/>
        </w:rPr>
        <w:t>ً</w:t>
      </w:r>
      <w:r w:rsidRPr="009901E0">
        <w:rPr>
          <w:rtl/>
          <w:lang w:val="fr-FR"/>
        </w:rPr>
        <w:t xml:space="preserve"> أخرى، </w:t>
      </w:r>
      <w:r w:rsidRPr="009901E0">
        <w:rPr>
          <w:rFonts w:hint="cs"/>
          <w:rtl/>
          <w:lang w:val="fr-FR"/>
        </w:rPr>
        <w:t>علينا أن نلاحظ بأقصى قدر من الجدية</w:t>
      </w:r>
      <w:r w:rsidRPr="009901E0">
        <w:rPr>
          <w:rtl/>
          <w:lang w:val="fr-FR"/>
        </w:rPr>
        <w:t xml:space="preserve"> أن</w:t>
      </w:r>
      <w:r w:rsidRPr="009901E0">
        <w:rPr>
          <w:rFonts w:hint="cs"/>
          <w:rtl/>
          <w:lang w:val="fr-FR"/>
        </w:rPr>
        <w:t xml:space="preserve"> التمييز على أساس الجنسية قد أصبح هو القاعدة،</w:t>
      </w:r>
      <w:r w:rsidRPr="009901E0">
        <w:rPr>
          <w:rtl/>
          <w:lang w:val="fr-FR"/>
        </w:rPr>
        <w:t xml:space="preserve"> بتحريض من بعض البلدان، </w:t>
      </w:r>
      <w:r w:rsidRPr="009901E0">
        <w:rPr>
          <w:rFonts w:hint="cs"/>
          <w:rtl/>
          <w:lang w:val="fr-FR"/>
        </w:rPr>
        <w:t>مثلما</w:t>
      </w:r>
      <w:r w:rsidRPr="009901E0">
        <w:rPr>
          <w:rtl/>
          <w:lang w:val="fr-FR"/>
        </w:rPr>
        <w:t xml:space="preserve"> هو الحال </w:t>
      </w:r>
      <w:r w:rsidRPr="009901E0">
        <w:rPr>
          <w:rFonts w:hint="cs"/>
          <w:rtl/>
          <w:lang w:val="fr-FR"/>
        </w:rPr>
        <w:t>بالنسبة ل</w:t>
      </w:r>
      <w:r w:rsidRPr="009901E0">
        <w:rPr>
          <w:rtl/>
          <w:lang w:val="fr-FR"/>
        </w:rPr>
        <w:t>لانتهاك الصارخ للحقوق المشروعة لمنطقة بأكملها.</w:t>
      </w:r>
    </w:p>
    <w:p w14:paraId="48A2DEA5" w14:textId="77777777" w:rsidR="00BD5B0F" w:rsidRPr="009901E0" w:rsidRDefault="00BD5B0F" w:rsidP="00BD5B0F">
      <w:pPr>
        <w:rPr>
          <w:spacing w:val="-2"/>
          <w:rtl/>
          <w:lang w:val="fr-FR"/>
        </w:rPr>
      </w:pPr>
      <w:r w:rsidRPr="009901E0">
        <w:rPr>
          <w:rFonts w:hint="cs"/>
          <w:spacing w:val="-2"/>
          <w:rtl/>
          <w:lang w:val="fr-FR"/>
        </w:rPr>
        <w:t>و</w:t>
      </w:r>
      <w:r w:rsidRPr="009901E0">
        <w:rPr>
          <w:spacing w:val="-2"/>
          <w:rtl/>
          <w:lang w:val="fr-FR"/>
        </w:rPr>
        <w:t>إن قرار منع تعيين</w:t>
      </w:r>
      <w:r w:rsidRPr="009901E0">
        <w:rPr>
          <w:rFonts w:hint="cs"/>
          <w:spacing w:val="-2"/>
          <w:rtl/>
          <w:lang w:val="fr-FR"/>
        </w:rPr>
        <w:t xml:space="preserve"> السيد</w:t>
      </w:r>
      <w:r w:rsidRPr="009901E0">
        <w:rPr>
          <w:spacing w:val="-2"/>
          <w:rtl/>
          <w:lang w:val="fr-FR"/>
        </w:rPr>
        <w:t xml:space="preserve"> </w:t>
      </w:r>
      <w:r w:rsidRPr="009901E0">
        <w:rPr>
          <w:spacing w:val="-2"/>
        </w:rPr>
        <w:t>Konstantin Trofimov</w:t>
      </w:r>
      <w:r w:rsidRPr="009901E0">
        <w:rPr>
          <w:spacing w:val="-2"/>
          <w:rtl/>
          <w:lang w:val="fr-FR"/>
        </w:rPr>
        <w:t xml:space="preserve"> من الكومنولث الإقليمي في مجال الاتصالات</w:t>
      </w:r>
      <w:r w:rsidRPr="009901E0">
        <w:rPr>
          <w:rFonts w:hint="cs"/>
          <w:spacing w:val="-2"/>
          <w:rtl/>
          <w:lang w:val="fr-FR"/>
        </w:rPr>
        <w:t xml:space="preserve"> </w:t>
      </w:r>
      <w:r w:rsidRPr="009901E0">
        <w:rPr>
          <w:spacing w:val="-2"/>
          <w:lang w:val="de-CH"/>
        </w:rPr>
        <w:t>(RCC)</w:t>
      </w:r>
      <w:r w:rsidRPr="009901E0">
        <w:rPr>
          <w:spacing w:val="-2"/>
          <w:rtl/>
          <w:lang w:val="fr-FR"/>
        </w:rPr>
        <w:t>، ثم</w:t>
      </w:r>
      <w:r w:rsidRPr="009901E0">
        <w:rPr>
          <w:rFonts w:hint="cs"/>
          <w:spacing w:val="-2"/>
          <w:rtl/>
          <w:lang w:val="fr-FR"/>
        </w:rPr>
        <w:t xml:space="preserve"> السيدة </w:t>
      </w:r>
      <w:r w:rsidRPr="009901E0">
        <w:rPr>
          <w:spacing w:val="-2"/>
        </w:rPr>
        <w:t>Maria Bolshakova</w:t>
      </w:r>
      <w:r w:rsidRPr="009901E0">
        <w:rPr>
          <w:rFonts w:hint="cs"/>
          <w:spacing w:val="-2"/>
          <w:rtl/>
        </w:rPr>
        <w:t xml:space="preserve"> كممثلة</w:t>
      </w:r>
      <w:r w:rsidRPr="009901E0">
        <w:rPr>
          <w:spacing w:val="-2"/>
          <w:rtl/>
          <w:lang w:val="fr-FR"/>
        </w:rPr>
        <w:t xml:space="preserve"> </w:t>
      </w:r>
      <w:r w:rsidRPr="009901E0">
        <w:rPr>
          <w:rFonts w:hint="cs"/>
          <w:spacing w:val="-2"/>
          <w:rtl/>
        </w:rPr>
        <w:t>للكومنولث الإقليمي في مجال الاتصالات</w:t>
      </w:r>
      <w:r w:rsidRPr="009901E0">
        <w:rPr>
          <w:spacing w:val="-2"/>
          <w:rtl/>
          <w:lang w:val="fr-FR"/>
        </w:rPr>
        <w:t xml:space="preserve">، وكلاهما </w:t>
      </w:r>
      <w:r w:rsidRPr="009901E0">
        <w:rPr>
          <w:rFonts w:hint="cs"/>
          <w:spacing w:val="-2"/>
          <w:rtl/>
          <w:lang w:val="fr-CH" w:bidi="ar-SY"/>
        </w:rPr>
        <w:t>من مواطني</w:t>
      </w:r>
      <w:r w:rsidRPr="009901E0">
        <w:rPr>
          <w:spacing w:val="-2"/>
          <w:rtl/>
          <w:lang w:val="fr-FR"/>
        </w:rPr>
        <w:t xml:space="preserve"> الاتحاد الروسي، </w:t>
      </w:r>
      <w:r w:rsidRPr="009901E0">
        <w:rPr>
          <w:rFonts w:hint="cs"/>
          <w:spacing w:val="-2"/>
          <w:rtl/>
          <w:lang w:val="fr-FR"/>
        </w:rPr>
        <w:t xml:space="preserve">يعتبر </w:t>
      </w:r>
      <w:r w:rsidRPr="009901E0">
        <w:rPr>
          <w:spacing w:val="-2"/>
          <w:rtl/>
          <w:lang w:val="fr-FR"/>
        </w:rPr>
        <w:t xml:space="preserve">محاولة </w:t>
      </w:r>
      <w:r w:rsidRPr="009901E0">
        <w:rPr>
          <w:rFonts w:hint="cs"/>
          <w:spacing w:val="-2"/>
          <w:rtl/>
          <w:lang w:val="fr-FR"/>
        </w:rPr>
        <w:t>للإضرار ليس فقط ب</w:t>
      </w:r>
      <w:r w:rsidRPr="009901E0">
        <w:rPr>
          <w:spacing w:val="-2"/>
          <w:rtl/>
          <w:lang w:val="fr-FR"/>
        </w:rPr>
        <w:t xml:space="preserve">مصالح مجموعة إقليمية من البلدان، بل أيضاً للتمييز المباشر ضد استخدام اللغة الروسية في </w:t>
      </w:r>
      <w:r w:rsidRPr="009901E0">
        <w:rPr>
          <w:rFonts w:hint="cs"/>
          <w:spacing w:val="-2"/>
          <w:rtl/>
          <w:lang w:val="fr-FR"/>
        </w:rPr>
        <w:t>ال</w:t>
      </w:r>
      <w:r w:rsidRPr="009901E0">
        <w:rPr>
          <w:spacing w:val="-2"/>
          <w:rtl/>
          <w:lang w:val="fr-FR"/>
        </w:rPr>
        <w:t xml:space="preserve">اتحاد – </w:t>
      </w:r>
      <w:r w:rsidRPr="009901E0">
        <w:rPr>
          <w:rFonts w:hint="cs"/>
          <w:spacing w:val="-2"/>
          <w:rtl/>
          <w:lang w:val="fr-FR"/>
        </w:rPr>
        <w:t xml:space="preserve">وهي </w:t>
      </w:r>
      <w:r w:rsidRPr="009901E0">
        <w:rPr>
          <w:spacing w:val="-2"/>
          <w:rtl/>
          <w:lang w:val="fr-FR"/>
        </w:rPr>
        <w:t>إحدى اللغات الرسمية للأمم المتحدة.</w:t>
      </w:r>
    </w:p>
    <w:p w14:paraId="2B442D7E" w14:textId="77777777" w:rsidR="00BD5B0F" w:rsidRPr="009901E0" w:rsidRDefault="00BD5B0F" w:rsidP="00BD5B0F">
      <w:pPr>
        <w:rPr>
          <w:lang w:val="fr-FR"/>
        </w:rPr>
      </w:pPr>
      <w:r w:rsidRPr="009901E0">
        <w:rPr>
          <w:rtl/>
          <w:lang w:val="fr-FR"/>
        </w:rPr>
        <w:t>و</w:t>
      </w:r>
      <w:r w:rsidRPr="009901E0">
        <w:rPr>
          <w:rFonts w:hint="cs"/>
          <w:rtl/>
          <w:lang w:val="fr-FR"/>
        </w:rPr>
        <w:t xml:space="preserve">إن </w:t>
      </w:r>
      <w:r w:rsidRPr="009901E0">
        <w:rPr>
          <w:rtl/>
          <w:lang w:val="fr-FR"/>
        </w:rPr>
        <w:t xml:space="preserve">هذا يشكل انتهاكاً مباشراً لمبدأ التنوع اللغوي وقرارات </w:t>
      </w:r>
      <w:r w:rsidRPr="009901E0">
        <w:rPr>
          <w:rFonts w:hint="cs"/>
          <w:rtl/>
          <w:lang w:val="fr-FR"/>
        </w:rPr>
        <w:t>ال</w:t>
      </w:r>
      <w:r w:rsidRPr="009901E0">
        <w:rPr>
          <w:rtl/>
          <w:lang w:val="fr-FR"/>
        </w:rPr>
        <w:t xml:space="preserve">اتحاد </w:t>
      </w:r>
      <w:r w:rsidRPr="009901E0">
        <w:rPr>
          <w:rFonts w:hint="cs"/>
          <w:rtl/>
          <w:lang w:val="fr-FR"/>
        </w:rPr>
        <w:t xml:space="preserve">ذات </w:t>
      </w:r>
      <w:r w:rsidRPr="009901E0">
        <w:rPr>
          <w:rtl/>
          <w:lang w:val="fr-FR"/>
        </w:rPr>
        <w:t>الصلة.</w:t>
      </w:r>
    </w:p>
    <w:p w14:paraId="71921489" w14:textId="77777777" w:rsidR="00BD5B0F" w:rsidRPr="009901E0" w:rsidRDefault="00BD5B0F" w:rsidP="00BD5B0F">
      <w:pPr>
        <w:rPr>
          <w:rtl/>
          <w:lang w:val="fr-FR"/>
        </w:rPr>
      </w:pPr>
      <w:r w:rsidRPr="009901E0">
        <w:rPr>
          <w:rtl/>
          <w:lang w:val="fr-FR"/>
        </w:rPr>
        <w:t xml:space="preserve">أود أن أتوجه بالحديث إلى الوفود التي </w:t>
      </w:r>
      <w:r w:rsidRPr="009901E0">
        <w:rPr>
          <w:rFonts w:hint="cs"/>
          <w:rtl/>
          <w:lang w:val="fr-FR"/>
        </w:rPr>
        <w:t>عارضت</w:t>
      </w:r>
      <w:r w:rsidRPr="009901E0">
        <w:rPr>
          <w:rtl/>
          <w:lang w:val="fr-FR"/>
        </w:rPr>
        <w:t xml:space="preserve"> خبراء</w:t>
      </w:r>
      <w:r w:rsidRPr="009901E0">
        <w:rPr>
          <w:rFonts w:hint="cs"/>
          <w:rtl/>
          <w:lang w:val="fr-FR"/>
        </w:rPr>
        <w:t xml:space="preserve"> </w:t>
      </w:r>
      <w:r w:rsidRPr="009901E0">
        <w:rPr>
          <w:rFonts w:hint="cs"/>
          <w:rtl/>
        </w:rPr>
        <w:t>الكومنولث الإقليمي في مجال الاتصالات</w:t>
      </w:r>
      <w:r w:rsidRPr="009901E0">
        <w:rPr>
          <w:rtl/>
          <w:lang w:val="fr-FR"/>
        </w:rPr>
        <w:t>.</w:t>
      </w:r>
    </w:p>
    <w:p w14:paraId="0C2ABCD7" w14:textId="77777777" w:rsidR="00BD5B0F" w:rsidRPr="009901E0" w:rsidRDefault="00BD5B0F" w:rsidP="00BD5B0F">
      <w:pPr>
        <w:rPr>
          <w:rtl/>
          <w:lang w:val="fr-FR"/>
        </w:rPr>
      </w:pPr>
      <w:r w:rsidRPr="009901E0">
        <w:rPr>
          <w:rtl/>
          <w:lang w:val="fr-FR"/>
        </w:rPr>
        <w:t>إننا نشهد مهزلة سيكون لها عواقب غير متوقعة.</w:t>
      </w:r>
    </w:p>
    <w:p w14:paraId="5E9B3B53" w14:textId="77777777" w:rsidR="00BD5B0F" w:rsidRPr="009901E0" w:rsidRDefault="00BD5B0F" w:rsidP="00BD5B0F">
      <w:pPr>
        <w:rPr>
          <w:lang w:val="fr-FR"/>
        </w:rPr>
      </w:pPr>
      <w:r w:rsidRPr="009901E0">
        <w:rPr>
          <w:rFonts w:hint="cs"/>
          <w:rtl/>
          <w:lang w:val="fr-FR"/>
        </w:rPr>
        <w:t xml:space="preserve">وإن </w:t>
      </w:r>
      <w:r w:rsidRPr="009901E0">
        <w:rPr>
          <w:rtl/>
          <w:lang w:val="fr-FR"/>
        </w:rPr>
        <w:t>مجموعتنا الإقليمية محرومة الآن من خبير</w:t>
      </w:r>
      <w:r w:rsidRPr="009901E0">
        <w:rPr>
          <w:rFonts w:hint="cs"/>
          <w:rtl/>
          <w:lang w:val="fr-FR"/>
        </w:rPr>
        <w:t xml:space="preserve"> ناطق</w:t>
      </w:r>
      <w:r w:rsidRPr="009901E0">
        <w:rPr>
          <w:rtl/>
          <w:lang w:val="fr-FR"/>
        </w:rPr>
        <w:t xml:space="preserve"> باللغة الروسية في عملها.</w:t>
      </w:r>
    </w:p>
    <w:p w14:paraId="043FDA57" w14:textId="77777777" w:rsidR="00BD5B0F" w:rsidRPr="009901E0" w:rsidRDefault="00BD5B0F" w:rsidP="00BD5B0F">
      <w:pPr>
        <w:rPr>
          <w:lang w:val="fr-FR"/>
        </w:rPr>
      </w:pPr>
      <w:r w:rsidRPr="009901E0">
        <w:rPr>
          <w:rtl/>
          <w:lang w:val="fr-FR"/>
        </w:rPr>
        <w:t>ما</w:t>
      </w:r>
      <w:r w:rsidRPr="009901E0">
        <w:rPr>
          <w:rFonts w:hint="cs"/>
          <w:rtl/>
          <w:lang w:val="fr-FR"/>
        </w:rPr>
        <w:t>ذا سيحدث بعد ذلك</w:t>
      </w:r>
      <w:r w:rsidRPr="009901E0">
        <w:rPr>
          <w:rtl/>
          <w:lang w:val="fr-FR"/>
        </w:rPr>
        <w:t>؟ رفض ترجمة الوثائق الرسمية إلى اللغة الروسية؟</w:t>
      </w:r>
    </w:p>
    <w:p w14:paraId="20A7E066" w14:textId="77777777" w:rsidR="00BD5B0F" w:rsidRPr="009901E0" w:rsidRDefault="00BD5B0F" w:rsidP="00BD5B0F">
      <w:pPr>
        <w:rPr>
          <w:rtl/>
          <w:lang w:val="fr-FR"/>
        </w:rPr>
      </w:pPr>
      <w:r w:rsidRPr="009901E0">
        <w:rPr>
          <w:rFonts w:hint="cs"/>
          <w:rtl/>
          <w:lang w:val="fr-FR"/>
        </w:rPr>
        <w:t>أو القضاء على</w:t>
      </w:r>
      <w:r w:rsidRPr="009901E0">
        <w:rPr>
          <w:rtl/>
          <w:lang w:val="fr-FR"/>
        </w:rPr>
        <w:t xml:space="preserve"> الترجمة الفورية؟</w:t>
      </w:r>
    </w:p>
    <w:p w14:paraId="635863A6" w14:textId="77777777" w:rsidR="00BD5B0F" w:rsidRPr="009901E0" w:rsidRDefault="00BD5B0F" w:rsidP="00BD5B0F">
      <w:pPr>
        <w:rPr>
          <w:rtl/>
          <w:lang w:val="fr-FR"/>
        </w:rPr>
      </w:pPr>
      <w:r w:rsidRPr="009901E0">
        <w:rPr>
          <w:rtl/>
          <w:lang w:val="fr-FR"/>
        </w:rPr>
        <w:t>في الوقت الحالي، لا يزال بإمكاني أنا وزملائي الناطقين با</w:t>
      </w:r>
      <w:r w:rsidRPr="009901E0">
        <w:rPr>
          <w:rFonts w:hint="cs"/>
          <w:rtl/>
          <w:lang w:val="fr-FR"/>
        </w:rPr>
        <w:t>لغة ا</w:t>
      </w:r>
      <w:r w:rsidRPr="009901E0">
        <w:rPr>
          <w:rtl/>
          <w:lang w:val="fr-FR"/>
        </w:rPr>
        <w:t xml:space="preserve">لروسية التحدث </w:t>
      </w:r>
      <w:r w:rsidRPr="009901E0">
        <w:rPr>
          <w:rFonts w:hint="cs"/>
          <w:rtl/>
          <w:lang w:val="fr-FR"/>
        </w:rPr>
        <w:t>بلغتنا</w:t>
      </w:r>
      <w:r w:rsidRPr="009901E0">
        <w:rPr>
          <w:rtl/>
          <w:lang w:val="fr-FR"/>
        </w:rPr>
        <w:t xml:space="preserve"> في </w:t>
      </w:r>
      <w:r w:rsidRPr="009901E0">
        <w:rPr>
          <w:rFonts w:hint="cs"/>
          <w:rtl/>
          <w:lang w:val="fr-FR"/>
        </w:rPr>
        <w:t>ال</w:t>
      </w:r>
      <w:r w:rsidRPr="009901E0">
        <w:rPr>
          <w:rtl/>
          <w:lang w:val="fr-FR"/>
        </w:rPr>
        <w:t xml:space="preserve">اتحاد، ولكن من الواضح أن هذا الحال </w:t>
      </w:r>
      <w:r w:rsidRPr="009901E0">
        <w:rPr>
          <w:rFonts w:hint="cs"/>
          <w:rtl/>
          <w:lang w:val="fr-FR"/>
        </w:rPr>
        <w:t>لن يستمر لفترة أطول.</w:t>
      </w:r>
    </w:p>
    <w:p w14:paraId="50F3B2CB" w14:textId="77777777" w:rsidR="00BD5B0F" w:rsidRPr="009901E0" w:rsidRDefault="00BD5B0F" w:rsidP="00BD5B0F">
      <w:pPr>
        <w:rPr>
          <w:rtl/>
          <w:lang w:val="fr-FR"/>
        </w:rPr>
      </w:pPr>
      <w:r w:rsidRPr="009901E0">
        <w:rPr>
          <w:rtl/>
          <w:lang w:val="fr-FR"/>
        </w:rPr>
        <w:t>هل هذا ما تريدونه؟</w:t>
      </w:r>
    </w:p>
    <w:p w14:paraId="301EE745" w14:textId="77777777" w:rsidR="00BD5B0F" w:rsidRPr="009901E0" w:rsidRDefault="00BD5B0F" w:rsidP="00BD5B0F">
      <w:pPr>
        <w:rPr>
          <w:rtl/>
          <w:lang w:val="fr-FR"/>
        </w:rPr>
      </w:pPr>
      <w:r w:rsidRPr="009901E0">
        <w:rPr>
          <w:rtl/>
          <w:lang w:val="fr-FR"/>
        </w:rPr>
        <w:t xml:space="preserve">إن كان الأمر كذلك، فسوف أضطر إلى </w:t>
      </w:r>
      <w:r w:rsidRPr="009901E0">
        <w:rPr>
          <w:rFonts w:hint="cs"/>
          <w:rtl/>
          <w:lang w:val="fr-FR"/>
        </w:rPr>
        <w:t>أن أخيب ظنكم</w:t>
      </w:r>
      <w:r w:rsidRPr="009901E0">
        <w:rPr>
          <w:rtl/>
          <w:lang w:val="fr-FR"/>
        </w:rPr>
        <w:t>.</w:t>
      </w:r>
    </w:p>
    <w:p w14:paraId="2C9B0D85" w14:textId="77777777" w:rsidR="00BD5B0F" w:rsidRPr="009901E0" w:rsidRDefault="00BD5B0F" w:rsidP="00BD5B0F">
      <w:pPr>
        <w:rPr>
          <w:rtl/>
          <w:lang w:val="fr-FR"/>
        </w:rPr>
      </w:pPr>
      <w:r w:rsidRPr="009901E0">
        <w:rPr>
          <w:rtl/>
          <w:lang w:val="fr-FR"/>
        </w:rPr>
        <w:t xml:space="preserve">إن الهجمات المنهجية غير المبررة على لغة </w:t>
      </w:r>
      <w:r w:rsidRPr="009901E0">
        <w:rPr>
          <w:rFonts w:hint="cs"/>
          <w:rtl/>
          <w:lang w:val="fr-FR"/>
        </w:rPr>
        <w:t>ما</w:t>
      </w:r>
      <w:r w:rsidRPr="009901E0">
        <w:rPr>
          <w:rtl/>
          <w:lang w:val="fr-FR"/>
        </w:rPr>
        <w:t xml:space="preserve"> ليست </w:t>
      </w:r>
      <w:r w:rsidRPr="009901E0">
        <w:rPr>
          <w:rFonts w:hint="cs"/>
          <w:rtl/>
          <w:lang w:val="fr-FR"/>
        </w:rPr>
        <w:t>سوى</w:t>
      </w:r>
      <w:r w:rsidRPr="009901E0">
        <w:rPr>
          <w:rtl/>
          <w:lang w:val="fr-FR"/>
        </w:rPr>
        <w:t xml:space="preserve"> مظهر من مظاهر كراهية الأجانب والكراهية </w:t>
      </w:r>
      <w:r w:rsidRPr="009901E0">
        <w:rPr>
          <w:rFonts w:hint="cs"/>
          <w:rtl/>
          <w:lang w:val="fr-FR"/>
        </w:rPr>
        <w:t>تجاه</w:t>
      </w:r>
      <w:r w:rsidRPr="009901E0">
        <w:rPr>
          <w:rtl/>
          <w:lang w:val="fr-FR"/>
        </w:rPr>
        <w:t xml:space="preserve"> بعض الشعوب</w:t>
      </w:r>
      <w:r w:rsidRPr="009901E0">
        <w:rPr>
          <w:rFonts w:hint="cs"/>
          <w:rtl/>
          <w:lang w:val="fr-FR"/>
        </w:rPr>
        <w:t> </w:t>
      </w:r>
      <w:r w:rsidRPr="009901E0">
        <w:rPr>
          <w:rtl/>
          <w:lang w:val="fr-FR"/>
        </w:rPr>
        <w:t>وتقاليدها.</w:t>
      </w:r>
    </w:p>
    <w:p w14:paraId="53627DC8" w14:textId="77777777" w:rsidR="00BD5B0F" w:rsidRPr="009901E0" w:rsidRDefault="00BD5B0F" w:rsidP="00BD5B0F">
      <w:pPr>
        <w:rPr>
          <w:rtl/>
          <w:lang w:val="fr-FR"/>
        </w:rPr>
      </w:pPr>
      <w:r w:rsidRPr="009901E0">
        <w:rPr>
          <w:rtl/>
          <w:lang w:val="fr-FR"/>
        </w:rPr>
        <w:t>أليس</w:t>
      </w:r>
      <w:r w:rsidRPr="009901E0">
        <w:rPr>
          <w:rFonts w:hint="cs"/>
          <w:rtl/>
          <w:lang w:val="fr-FR"/>
        </w:rPr>
        <w:t>ت</w:t>
      </w:r>
      <w:r w:rsidRPr="009901E0">
        <w:rPr>
          <w:rtl/>
          <w:lang w:val="fr-FR"/>
        </w:rPr>
        <w:t xml:space="preserve"> هذ</w:t>
      </w:r>
      <w:r w:rsidRPr="009901E0">
        <w:rPr>
          <w:rFonts w:hint="cs"/>
          <w:rtl/>
          <w:lang w:val="fr-FR"/>
        </w:rPr>
        <w:t>ه هي</w:t>
      </w:r>
      <w:r w:rsidRPr="009901E0">
        <w:rPr>
          <w:rtl/>
          <w:lang w:val="fr-FR"/>
        </w:rPr>
        <w:t xml:space="preserve"> السمات المميزة لإيديولوجية النازية الجديدة، التي تحاول بعض الوفود الآن إنكارها بشدة، بعد التصريحات المعادية لروسيا التي أدلت بها في وقت سابق؟</w:t>
      </w:r>
    </w:p>
    <w:p w14:paraId="5818504F" w14:textId="77777777" w:rsidR="00A87993" w:rsidRPr="009901E0" w:rsidRDefault="00A87993" w:rsidP="00BD5B0F">
      <w:pPr>
        <w:rPr>
          <w:rtl/>
          <w:lang w:val="fr-FR"/>
        </w:rPr>
      </w:pPr>
      <w:r w:rsidRPr="009901E0">
        <w:rPr>
          <w:rtl/>
          <w:lang w:val="fr-FR"/>
        </w:rPr>
        <w:br w:type="page"/>
      </w:r>
    </w:p>
    <w:p w14:paraId="04805307" w14:textId="77717EBF" w:rsidR="00BD5B0F" w:rsidRPr="009901E0" w:rsidRDefault="00BD5B0F" w:rsidP="00BD5B0F">
      <w:pPr>
        <w:rPr>
          <w:rtl/>
          <w:lang w:val="fr-FR"/>
        </w:rPr>
      </w:pPr>
      <w:r w:rsidRPr="009901E0">
        <w:rPr>
          <w:rFonts w:hint="cs"/>
          <w:rtl/>
          <w:lang w:val="fr-FR"/>
        </w:rPr>
        <w:lastRenderedPageBreak/>
        <w:t>لسوء الحظ</w:t>
      </w:r>
      <w:r w:rsidRPr="009901E0">
        <w:rPr>
          <w:rtl/>
          <w:lang w:val="fr-FR"/>
        </w:rPr>
        <w:t xml:space="preserve"> بالنسبة لك</w:t>
      </w:r>
      <w:r w:rsidRPr="009901E0">
        <w:rPr>
          <w:rFonts w:hint="cs"/>
          <w:rtl/>
          <w:lang w:val="fr-FR"/>
        </w:rPr>
        <w:t>م</w:t>
      </w:r>
      <w:r w:rsidRPr="009901E0">
        <w:rPr>
          <w:rtl/>
          <w:lang w:val="fr-FR"/>
        </w:rPr>
        <w:t xml:space="preserve">، </w:t>
      </w:r>
      <w:r w:rsidRPr="009901E0">
        <w:rPr>
          <w:rFonts w:hint="cs"/>
          <w:rtl/>
          <w:lang w:val="fr-FR"/>
        </w:rPr>
        <w:t>فإ</w:t>
      </w:r>
      <w:r w:rsidRPr="009901E0">
        <w:rPr>
          <w:rtl/>
          <w:lang w:val="fr-FR"/>
        </w:rPr>
        <w:t>ن الحقائق (</w:t>
      </w:r>
      <w:r w:rsidRPr="009901E0">
        <w:rPr>
          <w:rFonts w:hint="cs"/>
          <w:rtl/>
          <w:lang w:val="fr-FR"/>
        </w:rPr>
        <w:t>والهجوم على</w:t>
      </w:r>
      <w:r w:rsidRPr="009901E0">
        <w:rPr>
          <w:rtl/>
          <w:lang w:val="fr-FR"/>
        </w:rPr>
        <w:t xml:space="preserve"> اللغة الروسية حقيقة واضحة) تتحدث عن نفسها.</w:t>
      </w:r>
    </w:p>
    <w:p w14:paraId="49FDE033" w14:textId="77777777" w:rsidR="00BD5B0F" w:rsidRPr="009901E0" w:rsidRDefault="00BD5B0F" w:rsidP="00BD5B0F">
      <w:pPr>
        <w:rPr>
          <w:rtl/>
          <w:lang w:val="fr-FR"/>
        </w:rPr>
      </w:pPr>
      <w:r w:rsidRPr="009901E0">
        <w:rPr>
          <w:rFonts w:hint="cs"/>
          <w:rtl/>
          <w:lang w:val="fr-FR"/>
        </w:rPr>
        <w:t>و</w:t>
      </w:r>
      <w:r w:rsidRPr="009901E0">
        <w:rPr>
          <w:rtl/>
          <w:lang w:val="fr-FR"/>
        </w:rPr>
        <w:t>من خلال دعم هجوم وحشي على اللغة الروسية، كشفت عن طبيعتك</w:t>
      </w:r>
      <w:r w:rsidRPr="009901E0">
        <w:rPr>
          <w:rFonts w:hint="cs"/>
          <w:rtl/>
          <w:lang w:val="fr-FR"/>
        </w:rPr>
        <w:t>م</w:t>
      </w:r>
      <w:r w:rsidRPr="009901E0">
        <w:rPr>
          <w:rtl/>
          <w:lang w:val="fr-FR"/>
        </w:rPr>
        <w:t xml:space="preserve"> الحقيقية للجميع.</w:t>
      </w:r>
    </w:p>
    <w:p w14:paraId="2B8EE842" w14:textId="77777777" w:rsidR="00BD5B0F" w:rsidRPr="009901E0" w:rsidRDefault="00BD5B0F" w:rsidP="00BD5B0F">
      <w:pPr>
        <w:rPr>
          <w:rtl/>
          <w:lang w:val="fr-FR"/>
        </w:rPr>
      </w:pPr>
      <w:r w:rsidRPr="009901E0">
        <w:rPr>
          <w:rtl/>
          <w:lang w:val="fr-FR"/>
        </w:rPr>
        <w:t>الشيء الجيد الوحيد في هذا الموقف هو أن</w:t>
      </w:r>
      <w:r w:rsidRPr="009901E0">
        <w:rPr>
          <w:rFonts w:hint="cs"/>
          <w:rtl/>
          <w:lang w:val="fr-FR"/>
        </w:rPr>
        <w:t xml:space="preserve">ه ليس بإمكانكم إقناع </w:t>
      </w:r>
      <w:r w:rsidRPr="009901E0">
        <w:rPr>
          <w:rtl/>
          <w:lang w:val="fr-FR"/>
        </w:rPr>
        <w:t xml:space="preserve">أي شخص </w:t>
      </w:r>
      <w:r w:rsidRPr="009901E0">
        <w:rPr>
          <w:rFonts w:hint="cs"/>
          <w:rtl/>
          <w:lang w:val="fr-FR"/>
        </w:rPr>
        <w:t xml:space="preserve">بخلاف </w:t>
      </w:r>
      <w:r w:rsidRPr="009901E0">
        <w:rPr>
          <w:rtl/>
          <w:lang w:val="fr-FR"/>
        </w:rPr>
        <w:t>ذلك.</w:t>
      </w:r>
    </w:p>
    <w:p w14:paraId="2470FCC0" w14:textId="77777777" w:rsidR="00BD5B0F" w:rsidRPr="009901E0" w:rsidRDefault="00BD5B0F" w:rsidP="00BD5B0F">
      <w:pPr>
        <w:rPr>
          <w:lang w:val="fr-FR"/>
        </w:rPr>
      </w:pPr>
      <w:r w:rsidRPr="009901E0">
        <w:rPr>
          <w:rtl/>
          <w:lang w:val="fr-FR"/>
        </w:rPr>
        <w:t xml:space="preserve">السيد الرئيس، </w:t>
      </w:r>
      <w:r w:rsidRPr="009901E0">
        <w:rPr>
          <w:rFonts w:hint="cs"/>
          <w:rtl/>
          <w:lang w:val="fr-FR"/>
        </w:rPr>
        <w:t>السيدة</w:t>
      </w:r>
      <w:r w:rsidRPr="009901E0">
        <w:rPr>
          <w:rtl/>
          <w:lang w:val="fr-FR"/>
        </w:rPr>
        <w:t xml:space="preserve"> الأمينة العامة للاتحاد، أحثكم على </w:t>
      </w:r>
      <w:r w:rsidRPr="009901E0">
        <w:rPr>
          <w:rFonts w:hint="cs"/>
          <w:rtl/>
          <w:lang w:val="fr-FR"/>
        </w:rPr>
        <w:t>العمل</w:t>
      </w:r>
      <w:r w:rsidRPr="009901E0">
        <w:rPr>
          <w:rtl/>
          <w:lang w:val="fr-FR"/>
        </w:rPr>
        <w:t xml:space="preserve"> لحماية اللغة الروسية في الاتحاد، ومعها دستور المنظمة.</w:t>
      </w:r>
    </w:p>
    <w:p w14:paraId="1D9D2440" w14:textId="77777777" w:rsidR="00BD5B0F" w:rsidRPr="009901E0" w:rsidRDefault="00BD5B0F" w:rsidP="00BD5B0F">
      <w:pPr>
        <w:rPr>
          <w:rtl/>
          <w:lang w:val="fr-FR"/>
        </w:rPr>
      </w:pPr>
      <w:r w:rsidRPr="009901E0">
        <w:rPr>
          <w:rFonts w:hint="cs"/>
          <w:rtl/>
          <w:lang w:val="fr-FR"/>
        </w:rPr>
        <w:t>و</w:t>
      </w:r>
      <w:r w:rsidRPr="009901E0">
        <w:rPr>
          <w:rtl/>
          <w:lang w:val="fr-FR"/>
        </w:rPr>
        <w:t>يجب</w:t>
      </w:r>
      <w:r w:rsidRPr="009901E0">
        <w:rPr>
          <w:lang w:val="fr-FR"/>
        </w:rPr>
        <w:t xml:space="preserve"> </w:t>
      </w:r>
      <w:r w:rsidRPr="009901E0">
        <w:rPr>
          <w:rtl/>
          <w:lang w:val="fr-FR"/>
        </w:rPr>
        <w:t>اتخاذ إجراءات حاسمة ضد التمييز على أساس الجنسية واللغة.</w:t>
      </w:r>
    </w:p>
    <w:p w14:paraId="30845E34" w14:textId="77777777" w:rsidR="00BD5B0F" w:rsidRPr="009901E0" w:rsidRDefault="00BD5B0F" w:rsidP="00BD5B0F">
      <w:pPr>
        <w:rPr>
          <w:rtl/>
          <w:lang w:val="fr-FR"/>
        </w:rPr>
      </w:pPr>
      <w:r w:rsidRPr="009901E0">
        <w:rPr>
          <w:rtl/>
          <w:lang w:val="fr-FR"/>
        </w:rPr>
        <w:t>وإلا فإن مستقبل الاتحاد سيكون موضع تساؤل.</w:t>
      </w:r>
    </w:p>
    <w:p w14:paraId="611EB825" w14:textId="77777777" w:rsidR="00BD5B0F" w:rsidRPr="009901E0" w:rsidRDefault="00BD5B0F" w:rsidP="00BD5B0F">
      <w:pPr>
        <w:keepNext/>
        <w:keepLines/>
        <w:rPr>
          <w:rtl/>
          <w:lang w:val="fr-FR"/>
        </w:rPr>
      </w:pPr>
      <w:r w:rsidRPr="009901E0">
        <w:rPr>
          <w:rtl/>
          <w:lang w:val="fr-FR"/>
        </w:rPr>
        <w:t>وفي الختام، أود أن أشير إلى أن أحكام القواعد العامة ل</w:t>
      </w:r>
      <w:r w:rsidRPr="009901E0">
        <w:rPr>
          <w:rFonts w:hint="cs"/>
          <w:rtl/>
          <w:lang w:val="fr-FR"/>
        </w:rPr>
        <w:t>مؤتمرات الاتحاد</w:t>
      </w:r>
      <w:r w:rsidRPr="009901E0">
        <w:rPr>
          <w:rtl/>
          <w:lang w:val="fr-FR"/>
        </w:rPr>
        <w:t xml:space="preserve"> وجمعيات</w:t>
      </w:r>
      <w:r w:rsidRPr="009901E0">
        <w:rPr>
          <w:rFonts w:hint="cs"/>
          <w:rtl/>
          <w:lang w:val="fr-FR"/>
        </w:rPr>
        <w:t>ه</w:t>
      </w:r>
      <w:r w:rsidRPr="009901E0">
        <w:rPr>
          <w:rtl/>
          <w:lang w:val="fr-FR"/>
        </w:rPr>
        <w:t xml:space="preserve"> واجتماعات</w:t>
      </w:r>
      <w:r w:rsidRPr="009901E0">
        <w:rPr>
          <w:rFonts w:hint="cs"/>
          <w:rtl/>
          <w:lang w:val="fr-FR"/>
        </w:rPr>
        <w:t>ه</w:t>
      </w:r>
      <w:r w:rsidRPr="009901E0">
        <w:rPr>
          <w:rtl/>
          <w:lang w:val="fr-FR"/>
        </w:rPr>
        <w:t xml:space="preserve"> قد انتهكت ثلاث مرات أثناء مناقشة المسائل الإجرائية المتعلقة بإجراءات التصويت، </w:t>
      </w:r>
      <w:r w:rsidRPr="009901E0">
        <w:rPr>
          <w:rFonts w:hint="cs"/>
          <w:rtl/>
          <w:lang w:val="fr-FR"/>
        </w:rPr>
        <w:t>كالآتي</w:t>
      </w:r>
      <w:r w:rsidRPr="009901E0">
        <w:rPr>
          <w:rtl/>
          <w:lang w:val="fr-FR"/>
        </w:rPr>
        <w:t>:</w:t>
      </w:r>
    </w:p>
    <w:p w14:paraId="728B59AD" w14:textId="77777777" w:rsidR="00BD5B0F" w:rsidRPr="009901E0" w:rsidRDefault="00BD5B0F" w:rsidP="00BD5B0F">
      <w:pPr>
        <w:keepNext/>
        <w:keepLines/>
        <w:rPr>
          <w:rtl/>
          <w:lang w:val="fr-FR"/>
        </w:rPr>
      </w:pPr>
      <w:r w:rsidRPr="009901E0">
        <w:rPr>
          <w:rtl/>
          <w:lang w:val="fr-FR"/>
        </w:rPr>
        <w:t xml:space="preserve">كان الانتهاك الأول </w:t>
      </w:r>
      <w:r w:rsidRPr="009901E0">
        <w:rPr>
          <w:rFonts w:hint="cs"/>
          <w:rtl/>
          <w:lang w:val="fr-FR"/>
        </w:rPr>
        <w:t>للقسم</w:t>
      </w:r>
      <w:r w:rsidRPr="009901E0">
        <w:rPr>
          <w:rtl/>
          <w:lang w:val="fr-FR"/>
        </w:rPr>
        <w:t xml:space="preserve"> </w:t>
      </w:r>
      <w:r w:rsidRPr="009901E0">
        <w:rPr>
          <w:rFonts w:hint="cs"/>
          <w:rtl/>
          <w:lang w:val="fr-FR"/>
        </w:rPr>
        <w:t>4.20</w:t>
      </w:r>
      <w:r w:rsidRPr="009901E0">
        <w:rPr>
          <w:rtl/>
          <w:lang w:val="fr-FR"/>
        </w:rPr>
        <w:t xml:space="preserve"> بشأن أولوية </w:t>
      </w:r>
      <w:r w:rsidRPr="009901E0">
        <w:rPr>
          <w:rFonts w:hint="cs"/>
          <w:rtl/>
          <w:lang w:val="fr-FR"/>
        </w:rPr>
        <w:t>المقترحات المتعلقة</w:t>
      </w:r>
      <w:r w:rsidRPr="009901E0">
        <w:rPr>
          <w:rtl/>
          <w:lang w:val="fr-FR"/>
        </w:rPr>
        <w:t xml:space="preserve"> </w:t>
      </w:r>
      <w:r w:rsidRPr="009901E0">
        <w:rPr>
          <w:rFonts w:hint="cs"/>
          <w:rtl/>
          <w:lang w:val="fr-FR"/>
        </w:rPr>
        <w:t>ب</w:t>
      </w:r>
      <w:r w:rsidRPr="009901E0">
        <w:rPr>
          <w:rtl/>
          <w:lang w:val="fr-FR"/>
        </w:rPr>
        <w:t xml:space="preserve">النظام ونقاط النظام. قدمت أوكرانيا </w:t>
      </w:r>
      <w:r w:rsidRPr="009901E0">
        <w:rPr>
          <w:rFonts w:hint="cs"/>
          <w:rtl/>
          <w:lang w:val="fr-FR"/>
        </w:rPr>
        <w:t>مقترحات</w:t>
      </w:r>
      <w:r w:rsidRPr="009901E0">
        <w:rPr>
          <w:rtl/>
          <w:lang w:val="fr-FR"/>
        </w:rPr>
        <w:t xml:space="preserve"> </w:t>
      </w:r>
      <w:r w:rsidRPr="009901E0">
        <w:rPr>
          <w:rFonts w:hint="cs"/>
          <w:rtl/>
          <w:lang w:val="fr-FR"/>
        </w:rPr>
        <w:t xml:space="preserve">بموجب </w:t>
      </w:r>
      <w:r w:rsidRPr="009901E0">
        <w:rPr>
          <w:rtl/>
          <w:lang w:val="fr-FR"/>
        </w:rPr>
        <w:t>البند</w:t>
      </w:r>
      <w:r w:rsidRPr="009901E0">
        <w:rPr>
          <w:rFonts w:hint="cs"/>
          <w:rtl/>
          <w:lang w:val="fr-FR"/>
        </w:rPr>
        <w:t> </w:t>
      </w:r>
      <w:r w:rsidRPr="009901E0">
        <w:rPr>
          <w:i/>
          <w:iCs/>
          <w:rtl/>
          <w:lang w:val="fr-FR"/>
        </w:rPr>
        <w:t>هـ)</w:t>
      </w:r>
      <w:r w:rsidRPr="009901E0">
        <w:rPr>
          <w:rtl/>
          <w:lang w:val="fr-FR"/>
        </w:rPr>
        <w:t xml:space="preserve"> "</w:t>
      </w:r>
      <w:r w:rsidRPr="009901E0">
        <w:rPr>
          <w:rFonts w:hint="cs"/>
          <w:rtl/>
          <w:lang w:val="fr-FR"/>
        </w:rPr>
        <w:t>إقفال</w:t>
      </w:r>
      <w:r w:rsidRPr="009901E0">
        <w:rPr>
          <w:rtl/>
          <w:lang w:val="fr-FR"/>
        </w:rPr>
        <w:t xml:space="preserve"> المناقشة </w:t>
      </w:r>
      <w:r w:rsidRPr="009901E0">
        <w:rPr>
          <w:rFonts w:hint="cs"/>
          <w:rtl/>
          <w:lang w:val="fr-FR"/>
        </w:rPr>
        <w:t>في</w:t>
      </w:r>
      <w:r w:rsidRPr="009901E0">
        <w:rPr>
          <w:rtl/>
          <w:lang w:val="fr-FR"/>
        </w:rPr>
        <w:t xml:space="preserve"> المسألة </w:t>
      </w:r>
      <w:r w:rsidRPr="009901E0">
        <w:rPr>
          <w:rFonts w:hint="cs"/>
          <w:rtl/>
          <w:lang w:val="fr-FR"/>
        </w:rPr>
        <w:t>المطروحة</w:t>
      </w:r>
      <w:r w:rsidRPr="009901E0">
        <w:rPr>
          <w:rtl/>
          <w:lang w:val="fr-FR"/>
        </w:rPr>
        <w:t xml:space="preserve"> </w:t>
      </w:r>
      <w:r w:rsidRPr="009901E0">
        <w:rPr>
          <w:rFonts w:hint="cs"/>
          <w:rtl/>
          <w:lang w:val="fr-FR"/>
        </w:rPr>
        <w:t>للنقاش</w:t>
      </w:r>
      <w:r w:rsidRPr="009901E0">
        <w:rPr>
          <w:rtl/>
          <w:lang w:val="fr-FR"/>
        </w:rPr>
        <w:t xml:space="preserve">". </w:t>
      </w:r>
      <w:r w:rsidRPr="009901E0">
        <w:rPr>
          <w:rFonts w:hint="cs"/>
          <w:rtl/>
          <w:lang w:val="fr-FR"/>
        </w:rPr>
        <w:t>و</w:t>
      </w:r>
      <w:r w:rsidRPr="009901E0">
        <w:rPr>
          <w:rtl/>
          <w:lang w:val="fr-FR"/>
        </w:rPr>
        <w:t>قدم</w:t>
      </w:r>
      <w:r w:rsidRPr="009901E0">
        <w:rPr>
          <w:rFonts w:hint="cs"/>
          <w:rtl/>
          <w:lang w:val="fr-FR"/>
        </w:rPr>
        <w:t xml:space="preserve"> الاتحاد الروسي من جانبه</w:t>
      </w:r>
      <w:r w:rsidRPr="009901E0">
        <w:rPr>
          <w:rtl/>
          <w:lang w:val="fr-FR"/>
        </w:rPr>
        <w:t xml:space="preserve"> </w:t>
      </w:r>
      <w:r w:rsidRPr="009901E0">
        <w:rPr>
          <w:rFonts w:hint="cs"/>
          <w:rtl/>
          <w:lang w:val="fr-FR"/>
        </w:rPr>
        <w:t>مقترحاً</w:t>
      </w:r>
      <w:r w:rsidRPr="009901E0">
        <w:rPr>
          <w:rtl/>
          <w:lang w:val="fr-FR"/>
        </w:rPr>
        <w:t xml:space="preserve"> بموجب البند </w:t>
      </w:r>
      <w:r w:rsidRPr="009901E0">
        <w:rPr>
          <w:i/>
          <w:iCs/>
          <w:rtl/>
          <w:lang w:val="fr-FR"/>
        </w:rPr>
        <w:t>أ)</w:t>
      </w:r>
      <w:r w:rsidRPr="009901E0">
        <w:rPr>
          <w:rtl/>
          <w:lang w:val="fr-FR"/>
        </w:rPr>
        <w:t xml:space="preserve"> الذي يشكل البند الأول في ترتيب الأولوية.</w:t>
      </w:r>
    </w:p>
    <w:p w14:paraId="66FC33D0" w14:textId="77777777" w:rsidR="00BD5B0F" w:rsidRPr="009901E0" w:rsidRDefault="00BD5B0F" w:rsidP="00BD5B0F">
      <w:pPr>
        <w:rPr>
          <w:rtl/>
          <w:lang w:val="fr-FR"/>
        </w:rPr>
      </w:pPr>
      <w:r w:rsidRPr="009901E0">
        <w:rPr>
          <w:rFonts w:hint="cs"/>
          <w:rtl/>
          <w:lang w:val="fr-FR"/>
        </w:rPr>
        <w:t>و</w:t>
      </w:r>
      <w:r w:rsidRPr="009901E0">
        <w:rPr>
          <w:rtl/>
          <w:lang w:val="fr-FR"/>
        </w:rPr>
        <w:t xml:space="preserve">كان الانتهاك الثاني </w:t>
      </w:r>
      <w:r w:rsidRPr="009901E0">
        <w:rPr>
          <w:rFonts w:hint="cs"/>
          <w:rtl/>
          <w:lang w:val="fr-FR"/>
        </w:rPr>
        <w:t>للقسم 8.20.</w:t>
      </w:r>
      <w:r w:rsidRPr="009901E0">
        <w:rPr>
          <w:rtl/>
          <w:lang w:val="fr-FR"/>
        </w:rPr>
        <w:t xml:space="preserve"> فقد تم اختصار بيان الاتحاد الروسي، دون سابق إنذار ودون إعلان مسبق </w:t>
      </w:r>
      <w:r w:rsidRPr="009901E0">
        <w:rPr>
          <w:rFonts w:hint="cs"/>
          <w:rtl/>
          <w:lang w:val="fr-FR"/>
        </w:rPr>
        <w:t>عن</w:t>
      </w:r>
      <w:r w:rsidRPr="009901E0">
        <w:rPr>
          <w:rtl/>
          <w:lang w:val="fr-FR"/>
        </w:rPr>
        <w:t xml:space="preserve"> مدة البيان.</w:t>
      </w:r>
    </w:p>
    <w:p w14:paraId="745C970A" w14:textId="77777777" w:rsidR="00BD5B0F" w:rsidRPr="009901E0" w:rsidRDefault="00BD5B0F" w:rsidP="00BD5B0F">
      <w:pPr>
        <w:rPr>
          <w:rtl/>
          <w:lang w:val="fr-FR"/>
        </w:rPr>
      </w:pPr>
      <w:r w:rsidRPr="009901E0">
        <w:rPr>
          <w:rFonts w:hint="cs"/>
          <w:rtl/>
          <w:lang w:val="fr-FR"/>
        </w:rPr>
        <w:t>و</w:t>
      </w:r>
      <w:r w:rsidRPr="009901E0">
        <w:rPr>
          <w:rtl/>
          <w:lang w:val="fr-FR"/>
        </w:rPr>
        <w:t xml:space="preserve">كان الانتهاك الثالث </w:t>
      </w:r>
      <w:r w:rsidRPr="009901E0">
        <w:rPr>
          <w:rFonts w:hint="cs"/>
          <w:rtl/>
          <w:lang w:val="fr-FR"/>
        </w:rPr>
        <w:t xml:space="preserve">للقسم 3.20، </w:t>
      </w:r>
      <w:r w:rsidRPr="009901E0">
        <w:rPr>
          <w:rtl/>
          <w:lang w:val="fr-FR"/>
        </w:rPr>
        <w:t>الفقرة 2)، والتي بموجبها لم يكن ينبغي لأوكرانيا أن تناقش في بيانها جوهر المسألة قيد</w:t>
      </w:r>
      <w:r w:rsidRPr="009901E0">
        <w:rPr>
          <w:rFonts w:hint="cs"/>
          <w:rtl/>
          <w:lang w:val="fr-FR"/>
        </w:rPr>
        <w:t> </w:t>
      </w:r>
      <w:r w:rsidRPr="009901E0">
        <w:rPr>
          <w:rtl/>
          <w:lang w:val="fr-FR"/>
        </w:rPr>
        <w:t>المناقشة.</w:t>
      </w:r>
    </w:p>
    <w:p w14:paraId="1F1B4ABA" w14:textId="77777777" w:rsidR="00BD5B0F" w:rsidRPr="009901E0" w:rsidRDefault="00BD5B0F" w:rsidP="00BD5B0F">
      <w:pPr>
        <w:rPr>
          <w:rtl/>
          <w:lang w:val="fr-FR"/>
        </w:rPr>
      </w:pPr>
      <w:r w:rsidRPr="009901E0">
        <w:rPr>
          <w:rFonts w:hint="cs"/>
          <w:rtl/>
          <w:lang w:val="fr-FR"/>
        </w:rPr>
        <w:t>وسوف يُحال</w:t>
      </w:r>
      <w:r w:rsidRPr="009901E0">
        <w:rPr>
          <w:rtl/>
          <w:lang w:val="fr-FR"/>
        </w:rPr>
        <w:t xml:space="preserve"> هذا البيان إلى الأمانة في الوقت المناسب.</w:t>
      </w:r>
    </w:p>
    <w:p w14:paraId="6C8B325A" w14:textId="77777777" w:rsidR="00A87993" w:rsidRPr="009901E0" w:rsidRDefault="00A87993" w:rsidP="00BD5B0F">
      <w:pPr>
        <w:rPr>
          <w:rtl/>
          <w:lang w:val="fr-FR"/>
        </w:rPr>
      </w:pPr>
    </w:p>
    <w:p w14:paraId="2C5C6376" w14:textId="77777777" w:rsidR="00A87993" w:rsidRPr="009901E0" w:rsidRDefault="00A87993" w:rsidP="00BD5B0F">
      <w:pPr>
        <w:rPr>
          <w:rtl/>
          <w:lang w:val="fr-FR"/>
        </w:rPr>
      </w:pPr>
    </w:p>
    <w:p w14:paraId="5FDA24EC" w14:textId="77777777" w:rsidR="00A87993" w:rsidRPr="009901E0" w:rsidRDefault="00A87993" w:rsidP="00BD5B0F">
      <w:pPr>
        <w:rPr>
          <w:rtl/>
          <w:lang w:val="fr-FR"/>
        </w:rPr>
      </w:pPr>
    </w:p>
    <w:p w14:paraId="503D85F8" w14:textId="77777777" w:rsidR="00A87993" w:rsidRPr="009901E0" w:rsidRDefault="00A87993" w:rsidP="00BD5B0F">
      <w:pPr>
        <w:rPr>
          <w:rtl/>
          <w:lang w:val="fr-FR"/>
        </w:rPr>
      </w:pPr>
    </w:p>
    <w:p w14:paraId="0F0169DD" w14:textId="77777777" w:rsidR="00A87993" w:rsidRPr="009901E0" w:rsidRDefault="00A87993" w:rsidP="00BD5B0F">
      <w:pPr>
        <w:rPr>
          <w:rtl/>
          <w:lang w:val="fr-FR"/>
        </w:rPr>
      </w:pPr>
    </w:p>
    <w:p w14:paraId="703376FE" w14:textId="77777777" w:rsidR="00A87993" w:rsidRPr="009901E0" w:rsidRDefault="00A87993" w:rsidP="00BD5B0F">
      <w:pPr>
        <w:rPr>
          <w:rtl/>
          <w:lang w:val="fr-FR"/>
        </w:rPr>
      </w:pPr>
    </w:p>
    <w:p w14:paraId="31AE4EC6" w14:textId="77777777" w:rsidR="00A87993" w:rsidRPr="009901E0" w:rsidRDefault="00A87993" w:rsidP="00BD5B0F">
      <w:pPr>
        <w:rPr>
          <w:rtl/>
          <w:lang w:val="fr-FR"/>
        </w:rPr>
      </w:pPr>
    </w:p>
    <w:p w14:paraId="2D58CB67" w14:textId="77777777" w:rsidR="00A87993" w:rsidRPr="009901E0" w:rsidRDefault="00A87993" w:rsidP="00BD5B0F">
      <w:pPr>
        <w:rPr>
          <w:rtl/>
          <w:lang w:val="fr-FR"/>
        </w:rPr>
      </w:pPr>
    </w:p>
    <w:p w14:paraId="4566469A" w14:textId="77777777" w:rsidR="00A87993" w:rsidRPr="009901E0" w:rsidRDefault="00A87993" w:rsidP="00BD5B0F">
      <w:pPr>
        <w:rPr>
          <w:rtl/>
          <w:lang w:val="fr-FR"/>
        </w:rPr>
      </w:pPr>
    </w:p>
    <w:p w14:paraId="034777E1" w14:textId="77777777" w:rsidR="00A87993" w:rsidRPr="009901E0" w:rsidRDefault="00A87993" w:rsidP="00BD5B0F">
      <w:pPr>
        <w:rPr>
          <w:rtl/>
          <w:lang w:val="fr-FR"/>
        </w:rPr>
      </w:pPr>
    </w:p>
    <w:p w14:paraId="750E9137" w14:textId="7FAF4DC5" w:rsidR="00BD5B0F" w:rsidRPr="009901E0" w:rsidRDefault="00BD5B0F" w:rsidP="00BD5B0F">
      <w:pPr>
        <w:rPr>
          <w:rtl/>
          <w:lang w:val="fr-FR"/>
        </w:rPr>
      </w:pPr>
      <w:r w:rsidRPr="009901E0">
        <w:rPr>
          <w:rtl/>
          <w:lang w:val="fr-FR"/>
        </w:rPr>
        <w:br w:type="page"/>
      </w:r>
    </w:p>
    <w:p w14:paraId="4AE5EE68" w14:textId="77777777" w:rsidR="00BD5B0F" w:rsidRPr="009901E0" w:rsidRDefault="00BD5B0F" w:rsidP="00A87993">
      <w:pPr>
        <w:pStyle w:val="AnnexNoTitle1"/>
      </w:pPr>
      <w:r w:rsidRPr="009901E0">
        <w:rPr>
          <w:rtl/>
        </w:rPr>
        <w:lastRenderedPageBreak/>
        <w:t>الملحق 4</w:t>
      </w:r>
      <w:r w:rsidRPr="009901E0">
        <w:rPr>
          <w:rtl/>
        </w:rPr>
        <w:br/>
      </w:r>
      <w:r w:rsidRPr="009901E0">
        <w:rPr>
          <w:rtl/>
        </w:rPr>
        <w:br/>
        <w:t>بيان صادر عن اللجنة التنفيذية للكومنولث الإقليمي</w:t>
      </w:r>
      <w:r w:rsidRPr="009901E0">
        <w:rPr>
          <w:rtl/>
        </w:rPr>
        <w:br/>
        <w:t>في مجال الاتصالات</w:t>
      </w:r>
    </w:p>
    <w:p w14:paraId="71F7D655" w14:textId="77777777" w:rsidR="00BD5B0F" w:rsidRPr="009901E0" w:rsidRDefault="00BD5B0F" w:rsidP="00351608">
      <w:pPr>
        <w:rPr>
          <w:rtl/>
          <w:lang w:val="fr-FR"/>
        </w:rPr>
      </w:pPr>
      <w:r w:rsidRPr="009901E0">
        <w:rPr>
          <w:rtl/>
          <w:lang w:val="fr-FR"/>
        </w:rPr>
        <w:t>واجه الكومنولث الإقليمي في مجال الاتصالات (</w:t>
      </w:r>
      <w:r w:rsidRPr="00E748B5">
        <w:t>RCC</w:t>
      </w:r>
      <w:r w:rsidRPr="009901E0">
        <w:rPr>
          <w:rtl/>
          <w:lang w:val="fr-FR"/>
        </w:rPr>
        <w:t xml:space="preserve">)، إحدى منظمات </w:t>
      </w:r>
      <w:r w:rsidRPr="009901E0">
        <w:rPr>
          <w:rFonts w:hint="cs"/>
          <w:rtl/>
          <w:lang w:val="fr-FR"/>
        </w:rPr>
        <w:t>ال</w:t>
      </w:r>
      <w:r w:rsidRPr="009901E0">
        <w:rPr>
          <w:rtl/>
          <w:lang w:val="fr-FR"/>
        </w:rPr>
        <w:t xml:space="preserve">اتصالات الإقليمية الرئيسية الست المعترف بها من قبل الاتحاد الدولي للاتصالات </w:t>
      </w:r>
      <w:r w:rsidRPr="009901E0">
        <w:rPr>
          <w:rFonts w:hint="cs"/>
          <w:rtl/>
          <w:lang w:val="fr-FR"/>
        </w:rPr>
        <w:t>(</w:t>
      </w:r>
      <w:r w:rsidRPr="009901E0">
        <w:rPr>
          <w:rtl/>
          <w:lang w:val="fr-FR"/>
        </w:rPr>
        <w:t xml:space="preserve">الاتحاد)، والتي تشارك في </w:t>
      </w:r>
      <w:r w:rsidRPr="009901E0">
        <w:rPr>
          <w:rFonts w:hint="cs"/>
          <w:rtl/>
          <w:lang w:val="fr-FR"/>
        </w:rPr>
        <w:t>أعمال</w:t>
      </w:r>
      <w:r w:rsidRPr="009901E0">
        <w:rPr>
          <w:rtl/>
          <w:lang w:val="fr-FR"/>
        </w:rPr>
        <w:t xml:space="preserve"> الهيئات الرئيسية والفرعية للاتحاد كعضو </w:t>
      </w:r>
      <w:r w:rsidRPr="009901E0">
        <w:rPr>
          <w:rFonts w:hint="cs"/>
          <w:rtl/>
          <w:lang w:val="fr-FR"/>
        </w:rPr>
        <w:t>في القطاعات</w:t>
      </w:r>
      <w:r w:rsidRPr="009901E0">
        <w:rPr>
          <w:rtl/>
          <w:lang w:val="fr-FR"/>
        </w:rPr>
        <w:t>، لأول مر</w:t>
      </w:r>
      <w:r w:rsidRPr="009901E0">
        <w:rPr>
          <w:rFonts w:hint="cs"/>
          <w:rtl/>
          <w:lang w:val="fr-FR"/>
        </w:rPr>
        <w:t xml:space="preserve">ة </w:t>
      </w:r>
      <w:r w:rsidRPr="009901E0">
        <w:rPr>
          <w:rtl/>
          <w:lang w:val="fr-FR"/>
        </w:rPr>
        <w:t>عدد</w:t>
      </w:r>
      <w:r w:rsidRPr="009901E0">
        <w:rPr>
          <w:rFonts w:hint="cs"/>
          <w:rtl/>
          <w:lang w:val="fr-FR"/>
        </w:rPr>
        <w:t>اً</w:t>
      </w:r>
      <w:r w:rsidRPr="009901E0">
        <w:rPr>
          <w:rtl/>
          <w:lang w:val="fr-FR"/>
        </w:rPr>
        <w:t xml:space="preserve"> من الدول الأعضاء</w:t>
      </w:r>
      <w:r w:rsidRPr="009901E0">
        <w:rPr>
          <w:rFonts w:hint="cs"/>
          <w:rtl/>
          <w:lang w:val="fr-FR"/>
        </w:rPr>
        <w:t xml:space="preserve"> </w:t>
      </w:r>
      <w:r w:rsidRPr="009901E0">
        <w:rPr>
          <w:rtl/>
          <w:lang w:val="fr-FR"/>
        </w:rPr>
        <w:t xml:space="preserve">التي </w:t>
      </w:r>
      <w:r w:rsidRPr="009901E0">
        <w:rPr>
          <w:rFonts w:hint="cs"/>
          <w:rtl/>
          <w:lang w:val="fr-FR"/>
        </w:rPr>
        <w:t>تعمّدت</w:t>
      </w:r>
      <w:r w:rsidRPr="009901E0">
        <w:rPr>
          <w:rtl/>
          <w:lang w:val="fr-FR"/>
        </w:rPr>
        <w:t xml:space="preserve"> وبشكل مباشر على تقويض جهود </w:t>
      </w:r>
      <w:r w:rsidRPr="009901E0">
        <w:rPr>
          <w:rFonts w:hint="cs"/>
          <w:rtl/>
          <w:lang w:val="fr-FR"/>
        </w:rPr>
        <w:t>الرئيس</w:t>
      </w:r>
      <w:r w:rsidRPr="009901E0">
        <w:rPr>
          <w:rtl/>
          <w:lang w:val="fr-FR"/>
        </w:rPr>
        <w:t>، والأمين</w:t>
      </w:r>
      <w:r w:rsidRPr="009901E0">
        <w:rPr>
          <w:rFonts w:hint="cs"/>
          <w:rtl/>
          <w:lang w:val="fr-FR"/>
        </w:rPr>
        <w:t>ة</w:t>
      </w:r>
      <w:r w:rsidRPr="009901E0">
        <w:rPr>
          <w:rtl/>
          <w:lang w:val="fr-FR"/>
        </w:rPr>
        <w:t xml:space="preserve"> العام</w:t>
      </w:r>
      <w:r w:rsidRPr="009901E0">
        <w:rPr>
          <w:rFonts w:hint="cs"/>
          <w:rtl/>
          <w:lang w:val="fr-FR"/>
        </w:rPr>
        <w:t>ة</w:t>
      </w:r>
      <w:r w:rsidRPr="009901E0">
        <w:rPr>
          <w:rtl/>
          <w:lang w:val="fr-FR"/>
        </w:rPr>
        <w:t xml:space="preserve"> للاتحاد وفريقها، </w:t>
      </w:r>
      <w:r w:rsidRPr="009901E0">
        <w:rPr>
          <w:rFonts w:hint="cs"/>
          <w:rtl/>
          <w:lang w:val="fr-FR"/>
        </w:rPr>
        <w:t xml:space="preserve">فضلاً عن </w:t>
      </w:r>
      <w:r w:rsidRPr="009901E0">
        <w:rPr>
          <w:rtl/>
          <w:lang w:val="fr-FR"/>
        </w:rPr>
        <w:t>الدول الأخرى، متجاهلة التزاماتها بموجب المعاهدات الدولية، ولا سيما</w:t>
      </w:r>
      <w:r w:rsidRPr="009901E0">
        <w:rPr>
          <w:rFonts w:hint="cs"/>
          <w:rtl/>
          <w:lang w:val="fr-FR"/>
        </w:rPr>
        <w:t xml:space="preserve"> فيما يتعلق بما يلي</w:t>
      </w:r>
      <w:r w:rsidRPr="009901E0">
        <w:rPr>
          <w:rtl/>
          <w:lang w:val="fr-FR"/>
        </w:rPr>
        <w:t>:</w:t>
      </w:r>
    </w:p>
    <w:p w14:paraId="4BE670D1" w14:textId="77777777" w:rsidR="00BD5B0F" w:rsidRPr="009901E0" w:rsidRDefault="00BD5B0F" w:rsidP="00351608">
      <w:pPr>
        <w:rPr>
          <w:rtl/>
          <w:lang w:val="fr-FR"/>
        </w:rPr>
      </w:pPr>
      <w:r w:rsidRPr="009901E0">
        <w:t>1</w:t>
      </w:r>
      <w:r w:rsidRPr="009901E0">
        <w:tab/>
      </w:r>
      <w:r w:rsidRPr="009901E0">
        <w:rPr>
          <w:rFonts w:hint="cs"/>
          <w:rtl/>
          <w:lang w:val="fr-FR"/>
        </w:rPr>
        <w:t>خلال</w:t>
      </w:r>
      <w:r w:rsidRPr="009901E0">
        <w:rPr>
          <w:rtl/>
          <w:lang w:val="fr-FR"/>
        </w:rPr>
        <w:t xml:space="preserve"> البحث عن حل وسط عند النظر في تعيين نائب رئيس للغة الروسية في لجنة التقييس </w:t>
      </w:r>
      <w:r w:rsidRPr="009901E0">
        <w:rPr>
          <w:rFonts w:hint="cs"/>
          <w:rtl/>
          <w:lang w:val="fr-FR"/>
        </w:rPr>
        <w:t>المعنية بالمفردات</w:t>
      </w:r>
      <w:r w:rsidRPr="009901E0">
        <w:rPr>
          <w:rtl/>
          <w:lang w:val="fr-FR"/>
        </w:rPr>
        <w:t xml:space="preserve"> (</w:t>
      </w:r>
      <w:r w:rsidRPr="009901E0">
        <w:rPr>
          <w:lang w:val="fr-FR"/>
        </w:rPr>
        <w:t>SCV</w:t>
      </w:r>
      <w:r w:rsidRPr="009901E0">
        <w:rPr>
          <w:rtl/>
          <w:lang w:val="fr-FR"/>
        </w:rPr>
        <w:t>)، رشح الكومنولث الإقليمي في مجال الاتصالات، بدعم من إدارات البلدان في المنطقة، لهذا المنصب مسؤول</w:t>
      </w:r>
      <w:r w:rsidRPr="009901E0">
        <w:rPr>
          <w:rFonts w:hint="cs"/>
          <w:rtl/>
          <w:lang w:val="fr-FR"/>
        </w:rPr>
        <w:t>ة</w:t>
      </w:r>
      <w:r w:rsidRPr="009901E0">
        <w:rPr>
          <w:rtl/>
          <w:lang w:val="fr-FR"/>
        </w:rPr>
        <w:t xml:space="preserve"> في اللجنة التنفيذية، نائب</w:t>
      </w:r>
      <w:r w:rsidRPr="009901E0">
        <w:rPr>
          <w:rFonts w:hint="cs"/>
          <w:rtl/>
          <w:lang w:val="fr-FR"/>
        </w:rPr>
        <w:t>ة</w:t>
      </w:r>
      <w:r w:rsidRPr="009901E0">
        <w:rPr>
          <w:rtl/>
          <w:lang w:val="fr-FR"/>
        </w:rPr>
        <w:t xml:space="preserve"> المدير العام للكومنولث الإقليمي</w:t>
      </w:r>
      <w:r w:rsidRPr="009901E0">
        <w:rPr>
          <w:rFonts w:hint="cs"/>
          <w:rtl/>
          <w:lang w:val="fr-FR"/>
        </w:rPr>
        <w:t>. وهو ما</w:t>
      </w:r>
      <w:r w:rsidRPr="009901E0">
        <w:rPr>
          <w:rtl/>
          <w:lang w:val="fr-FR"/>
        </w:rPr>
        <w:t xml:space="preserve"> يتوافق تمام</w:t>
      </w:r>
      <w:r w:rsidRPr="009901E0">
        <w:rPr>
          <w:rFonts w:hint="cs"/>
          <w:rtl/>
          <w:lang w:val="fr-FR"/>
        </w:rPr>
        <w:t>اً</w:t>
      </w:r>
      <w:r w:rsidRPr="009901E0">
        <w:rPr>
          <w:rtl/>
          <w:lang w:val="fr-FR"/>
        </w:rPr>
        <w:t xml:space="preserve"> مع وضع المرشح</w:t>
      </w:r>
      <w:r w:rsidRPr="009901E0">
        <w:rPr>
          <w:rFonts w:hint="cs"/>
          <w:rtl/>
          <w:lang w:val="fr-FR"/>
        </w:rPr>
        <w:t>ين</w:t>
      </w:r>
      <w:r w:rsidRPr="009901E0">
        <w:rPr>
          <w:rtl/>
          <w:lang w:val="fr-FR"/>
        </w:rPr>
        <w:t xml:space="preserve"> من حيث الحياد والاحتراف والتمثيل الإقليمي </w:t>
      </w:r>
      <w:r w:rsidRPr="009901E0">
        <w:rPr>
          <w:rFonts w:hint="cs"/>
          <w:rtl/>
          <w:lang w:val="fr-FR"/>
        </w:rPr>
        <w:t>وتمثيل الجنسين</w:t>
      </w:r>
      <w:r w:rsidRPr="009901E0">
        <w:rPr>
          <w:rtl/>
          <w:lang w:val="fr-FR"/>
        </w:rPr>
        <w:t>، نظر</w:t>
      </w:r>
      <w:r w:rsidRPr="009901E0">
        <w:rPr>
          <w:rFonts w:hint="cs"/>
          <w:rtl/>
          <w:lang w:val="fr-FR"/>
        </w:rPr>
        <w:t>اً</w:t>
      </w:r>
      <w:r w:rsidRPr="009901E0">
        <w:rPr>
          <w:rtl/>
          <w:lang w:val="fr-FR"/>
        </w:rPr>
        <w:t xml:space="preserve"> لأن السيدة </w:t>
      </w:r>
      <w:r w:rsidRPr="009901E0">
        <w:t>Maria Bolshakova</w:t>
      </w:r>
      <w:r w:rsidRPr="009901E0">
        <w:rPr>
          <w:rFonts w:hint="cs"/>
          <w:rtl/>
        </w:rPr>
        <w:t xml:space="preserve"> </w:t>
      </w:r>
      <w:r w:rsidRPr="009901E0">
        <w:rPr>
          <w:rtl/>
          <w:lang w:val="fr-FR"/>
        </w:rPr>
        <w:t>خبيرة معترف بها، و</w:t>
      </w:r>
      <w:r w:rsidRPr="009901E0">
        <w:rPr>
          <w:rFonts w:hint="cs"/>
          <w:rtl/>
          <w:lang w:val="fr-FR"/>
        </w:rPr>
        <w:t xml:space="preserve">تشغل، </w:t>
      </w:r>
      <w:r w:rsidRPr="009901E0">
        <w:rPr>
          <w:rtl/>
          <w:lang w:val="fr-FR"/>
        </w:rPr>
        <w:t>منذ أبريل</w:t>
      </w:r>
      <w:r w:rsidRPr="009901E0">
        <w:rPr>
          <w:rFonts w:hint="cs"/>
          <w:rtl/>
          <w:lang w:val="fr-FR"/>
        </w:rPr>
        <w:t> </w:t>
      </w:r>
      <w:r w:rsidRPr="009901E0">
        <w:rPr>
          <w:rtl/>
          <w:lang w:val="fr-FR"/>
        </w:rPr>
        <w:t xml:space="preserve">2024، </w:t>
      </w:r>
      <w:r w:rsidRPr="009901E0">
        <w:rPr>
          <w:rFonts w:hint="cs"/>
          <w:rtl/>
          <w:lang w:val="fr-FR"/>
        </w:rPr>
        <w:t xml:space="preserve">منصب </w:t>
      </w:r>
      <w:r w:rsidRPr="009901E0">
        <w:rPr>
          <w:rtl/>
          <w:lang w:val="fr-FR"/>
        </w:rPr>
        <w:t xml:space="preserve">مسؤولة في اللجنة التنفيذية </w:t>
      </w:r>
      <w:r w:rsidRPr="009901E0">
        <w:rPr>
          <w:rFonts w:hint="cs"/>
          <w:rtl/>
          <w:lang w:val="fr-FR"/>
        </w:rPr>
        <w:t>للكومنولث الإقليمي</w:t>
      </w:r>
      <w:r w:rsidRPr="009901E0">
        <w:rPr>
          <w:rtl/>
          <w:lang w:val="fr-FR"/>
        </w:rPr>
        <w:t xml:space="preserve">، وتتمتع بالامتيازات والحصانات المنصوص عليها في اتفاقات الدول الأعضاء في </w:t>
      </w:r>
      <w:r w:rsidRPr="009901E0">
        <w:rPr>
          <w:rFonts w:hint="cs"/>
          <w:rtl/>
          <w:lang w:val="fr-FR"/>
        </w:rPr>
        <w:t>الكومنولث الإقليمي.</w:t>
      </w:r>
    </w:p>
    <w:p w14:paraId="6282D82B" w14:textId="77777777" w:rsidR="00BD5B0F" w:rsidRPr="009901E0" w:rsidRDefault="00BD5B0F" w:rsidP="00351608">
      <w:pPr>
        <w:rPr>
          <w:rtl/>
          <w:lang w:val="fr-FR"/>
        </w:rPr>
      </w:pPr>
      <w:r w:rsidRPr="009901E0">
        <w:rPr>
          <w:lang w:val="fr-FR"/>
        </w:rPr>
        <w:t>2</w:t>
      </w:r>
      <w:r w:rsidRPr="009901E0">
        <w:rPr>
          <w:lang w:val="fr-FR"/>
        </w:rPr>
        <w:tab/>
      </w:r>
      <w:r w:rsidRPr="009901E0">
        <w:rPr>
          <w:rtl/>
          <w:lang w:val="fr-FR"/>
        </w:rPr>
        <w:t xml:space="preserve">مع ذلك، أعرب ممثلو أوكرانيا عن معارضتهم للمرشحة من اللجنة التنفيذية </w:t>
      </w:r>
      <w:r w:rsidRPr="009901E0">
        <w:rPr>
          <w:rFonts w:hint="cs"/>
          <w:rtl/>
          <w:lang w:val="fr-FR"/>
        </w:rPr>
        <w:t>للكومنولث الإقليمي في مجال الاتصالات</w:t>
      </w:r>
      <w:r w:rsidRPr="009901E0">
        <w:rPr>
          <w:rtl/>
          <w:lang w:val="fr-FR"/>
        </w:rPr>
        <w:t>. ودعما</w:t>
      </w:r>
      <w:r w:rsidRPr="009901E0">
        <w:rPr>
          <w:rFonts w:hint="cs"/>
          <w:rtl/>
          <w:lang w:val="fr-FR"/>
        </w:rPr>
        <w:t>ً</w:t>
      </w:r>
      <w:r w:rsidRPr="009901E0">
        <w:rPr>
          <w:rtl/>
          <w:lang w:val="fr-FR"/>
        </w:rPr>
        <w:t xml:space="preserve"> لموقفها، ذكرت أوكرانيا أن السيدة </w:t>
      </w:r>
      <w:r w:rsidRPr="009901E0">
        <w:t>Bolshakova</w:t>
      </w:r>
      <w:r w:rsidRPr="009901E0">
        <w:rPr>
          <w:rFonts w:hint="cs"/>
          <w:rtl/>
        </w:rPr>
        <w:t xml:space="preserve"> </w:t>
      </w:r>
      <w:r w:rsidRPr="009901E0">
        <w:rPr>
          <w:rtl/>
          <w:lang w:val="fr-FR"/>
        </w:rPr>
        <w:t>مواطنة روسية، وكانت في السابق عضو</w:t>
      </w:r>
      <w:r w:rsidRPr="009901E0">
        <w:rPr>
          <w:rFonts w:hint="cs"/>
          <w:rtl/>
          <w:lang w:val="fr-FR"/>
        </w:rPr>
        <w:t>اً</w:t>
      </w:r>
      <w:r w:rsidRPr="009901E0">
        <w:rPr>
          <w:rtl/>
          <w:lang w:val="fr-FR"/>
        </w:rPr>
        <w:t xml:space="preserve"> في الوفد ومثلت الإدارة الروسية في الهيئات الرئيسية والفرعية للاتحاد وفي الاجتماعات الرسمية للاتحاد. وقد حظيت هذه الحجج بدعم الولايات المتحدة والمملكة المتحدة ودول الاتحاد الأوروبي، وهي أيض</w:t>
      </w:r>
      <w:r w:rsidRPr="009901E0">
        <w:rPr>
          <w:rFonts w:hint="cs"/>
          <w:rtl/>
          <w:lang w:val="fr-FR"/>
        </w:rPr>
        <w:t>اً</w:t>
      </w:r>
      <w:r w:rsidRPr="009901E0">
        <w:rPr>
          <w:rtl/>
          <w:lang w:val="fr-FR"/>
        </w:rPr>
        <w:t xml:space="preserve"> أعضاء في منظمة اتصالات إقليمية أخرى</w:t>
      </w:r>
      <w:r w:rsidRPr="009901E0">
        <w:rPr>
          <w:rFonts w:hint="cs"/>
          <w:rtl/>
          <w:lang w:val="fr-FR"/>
        </w:rPr>
        <w:t xml:space="preserve"> - </w:t>
      </w:r>
      <w:r w:rsidRPr="009901E0">
        <w:rPr>
          <w:rtl/>
          <w:lang w:val="fr-FR"/>
        </w:rPr>
        <w:t>المؤتمر الأوروبي لإدارات البريد والاتصالات</w:t>
      </w:r>
      <w:r w:rsidRPr="009901E0">
        <w:rPr>
          <w:rFonts w:hint="cs"/>
          <w:rtl/>
          <w:lang w:val="fr-FR"/>
        </w:rPr>
        <w:t xml:space="preserve"> </w:t>
      </w:r>
      <w:r w:rsidRPr="009901E0">
        <w:rPr>
          <w:lang w:val="de-CH"/>
        </w:rPr>
        <w:t>(CEPT)</w:t>
      </w:r>
      <w:r w:rsidRPr="009901E0">
        <w:rPr>
          <w:rtl/>
          <w:lang w:val="fr-FR"/>
        </w:rPr>
        <w:t>.</w:t>
      </w:r>
    </w:p>
    <w:p w14:paraId="50ABC615" w14:textId="77777777" w:rsidR="00BD5B0F" w:rsidRPr="009901E0" w:rsidRDefault="00BD5B0F" w:rsidP="00351608">
      <w:pPr>
        <w:rPr>
          <w:lang w:val="fr-FR"/>
        </w:rPr>
      </w:pPr>
      <w:r w:rsidRPr="009901E0">
        <w:rPr>
          <w:lang w:val="fr-FR"/>
        </w:rPr>
        <w:t>3</w:t>
      </w:r>
      <w:r w:rsidRPr="009901E0">
        <w:rPr>
          <w:lang w:val="fr-FR"/>
        </w:rPr>
        <w:tab/>
      </w:r>
      <w:r w:rsidRPr="009901E0">
        <w:rPr>
          <w:spacing w:val="-1"/>
          <w:rtl/>
          <w:lang w:val="fr-FR"/>
        </w:rPr>
        <w:t xml:space="preserve">ومع ذلك، فإن هذه التصريحات الصادرة عن الممثلين الرسميين للدول الأعضاء في الاتحاد تتعارض مع الالتزامات التي تعهدت بها حكوماتها بموجب </w:t>
      </w:r>
      <w:r w:rsidRPr="009901E0">
        <w:rPr>
          <w:rFonts w:hint="cs"/>
          <w:spacing w:val="-1"/>
          <w:rtl/>
          <w:lang w:val="fr-FR"/>
        </w:rPr>
        <w:t>اتفاقية</w:t>
      </w:r>
      <w:r w:rsidRPr="009901E0">
        <w:rPr>
          <w:spacing w:val="-1"/>
          <w:rtl/>
          <w:lang w:val="fr-FR"/>
        </w:rPr>
        <w:t xml:space="preserve"> </w:t>
      </w:r>
      <w:r w:rsidRPr="009901E0">
        <w:rPr>
          <w:rFonts w:hint="cs"/>
          <w:spacing w:val="-1"/>
          <w:rtl/>
          <w:lang w:val="fr-FR"/>
        </w:rPr>
        <w:t>ال</w:t>
      </w:r>
      <w:r w:rsidRPr="009901E0">
        <w:rPr>
          <w:spacing w:val="-1"/>
          <w:rtl/>
          <w:lang w:val="fr-FR"/>
        </w:rPr>
        <w:t>امتيازات و</w:t>
      </w:r>
      <w:r w:rsidRPr="009901E0">
        <w:rPr>
          <w:rFonts w:hint="cs"/>
          <w:spacing w:val="-1"/>
          <w:rtl/>
          <w:lang w:val="fr-FR"/>
        </w:rPr>
        <w:t>ال</w:t>
      </w:r>
      <w:r w:rsidRPr="009901E0">
        <w:rPr>
          <w:spacing w:val="-1"/>
          <w:rtl/>
          <w:lang w:val="fr-FR"/>
        </w:rPr>
        <w:t>حصانات</w:t>
      </w:r>
      <w:r w:rsidRPr="009901E0">
        <w:rPr>
          <w:rFonts w:hint="cs"/>
          <w:spacing w:val="-1"/>
          <w:rtl/>
          <w:lang w:val="fr-FR"/>
        </w:rPr>
        <w:t xml:space="preserve"> الممنوحة</w:t>
      </w:r>
      <w:r w:rsidRPr="009901E0">
        <w:rPr>
          <w:spacing w:val="-1"/>
          <w:rtl/>
          <w:lang w:val="fr-FR"/>
        </w:rPr>
        <w:t xml:space="preserve"> </w:t>
      </w:r>
      <w:r w:rsidRPr="009901E0">
        <w:rPr>
          <w:rFonts w:hint="cs"/>
          <w:spacing w:val="-1"/>
          <w:rtl/>
          <w:lang w:val="fr-FR"/>
        </w:rPr>
        <w:t>ل</w:t>
      </w:r>
      <w:r w:rsidRPr="009901E0">
        <w:rPr>
          <w:spacing w:val="-1"/>
          <w:rtl/>
          <w:lang w:val="fr-FR"/>
        </w:rPr>
        <w:t>لوكالات المتخصصة المؤرخة 21</w:t>
      </w:r>
      <w:r w:rsidRPr="009901E0">
        <w:rPr>
          <w:rFonts w:hint="cs"/>
          <w:spacing w:val="-1"/>
          <w:rtl/>
          <w:lang w:val="fr-FR"/>
        </w:rPr>
        <w:t> </w:t>
      </w:r>
      <w:r w:rsidRPr="009901E0">
        <w:rPr>
          <w:spacing w:val="-1"/>
          <w:rtl/>
          <w:lang w:val="fr-FR"/>
        </w:rPr>
        <w:t>نوفمبر</w:t>
      </w:r>
      <w:r w:rsidRPr="009901E0">
        <w:rPr>
          <w:rFonts w:hint="cs"/>
          <w:spacing w:val="-1"/>
          <w:rtl/>
          <w:lang w:val="fr-FR"/>
        </w:rPr>
        <w:t> </w:t>
      </w:r>
      <w:r w:rsidRPr="009901E0">
        <w:rPr>
          <w:spacing w:val="-1"/>
          <w:rtl/>
          <w:lang w:val="fr-FR"/>
        </w:rPr>
        <w:t xml:space="preserve">1947 (اتفاقية الأمم المتحدة لعام </w:t>
      </w:r>
      <w:proofErr w:type="gramStart"/>
      <w:r w:rsidRPr="009901E0">
        <w:rPr>
          <w:spacing w:val="-1"/>
          <w:rtl/>
          <w:lang w:val="fr-FR"/>
        </w:rPr>
        <w:t>1947)،</w:t>
      </w:r>
      <w:proofErr w:type="gramEnd"/>
      <w:r w:rsidRPr="009901E0">
        <w:rPr>
          <w:spacing w:val="-1"/>
          <w:rtl/>
          <w:lang w:val="fr-FR"/>
        </w:rPr>
        <w:t xml:space="preserve"> والتي تنص المادة الخامسة منها، من بين أمور أخرى، على ما يلي:</w:t>
      </w:r>
    </w:p>
    <w:p w14:paraId="68DAF303" w14:textId="49C39F32" w:rsidR="00BD5B0F" w:rsidRPr="009901E0" w:rsidRDefault="00BD5B0F" w:rsidP="00031906">
      <w:pPr>
        <w:pStyle w:val="Normalindent1"/>
        <w:rPr>
          <w:lang w:val="fr-FR"/>
        </w:rPr>
      </w:pPr>
      <w:r w:rsidRPr="009901E0">
        <w:rPr>
          <w:rtl/>
          <w:lang w:val="fr-FR"/>
        </w:rPr>
        <w:t>"</w:t>
      </w:r>
      <w:r w:rsidRPr="009901E0">
        <w:rPr>
          <w:rFonts w:hint="cs"/>
          <w:rtl/>
          <w:lang w:val="fr-CH" w:bidi="ar-SY"/>
        </w:rPr>
        <w:t>لكي يُضمن لممثلي أعضاء الوكالات المتخصصة في الاجتماعات التي تدعو إليها تلك الوكالات حرية التعبير كاملة والاستقلال التام في تأديتهم لواجباتهم، تستمر حصانتهم من المحاكمة القانوني على ما يصدر عنهم أثناء قيامهم بواجباتهم من أعمال أو أقوال أو بيانات مكتوبة حتى ولو كانوا قد انتهوا من أداء تلك الواجبات</w:t>
      </w:r>
      <w:r w:rsidRPr="009901E0">
        <w:rPr>
          <w:rtl/>
          <w:lang w:val="fr-FR"/>
        </w:rPr>
        <w:t>".</w:t>
      </w:r>
    </w:p>
    <w:p w14:paraId="32A99CB2" w14:textId="77777777" w:rsidR="00BD5B0F" w:rsidRPr="009901E0" w:rsidRDefault="00BD5B0F" w:rsidP="00351608">
      <w:pPr>
        <w:rPr>
          <w:rtl/>
          <w:lang w:val="fr-FR"/>
        </w:rPr>
      </w:pPr>
      <w:r w:rsidRPr="009901E0">
        <w:rPr>
          <w:lang w:val="fr-FR"/>
        </w:rPr>
        <w:t>4</w:t>
      </w:r>
      <w:r w:rsidRPr="009901E0">
        <w:rPr>
          <w:lang w:val="fr-FR"/>
        </w:rPr>
        <w:tab/>
      </w:r>
      <w:r w:rsidRPr="009901E0">
        <w:rPr>
          <w:rtl/>
          <w:lang w:val="fr-FR"/>
        </w:rPr>
        <w:t xml:space="preserve">وبالتالي، فإننا نواجه لأول مرة سابقة مفادها أن السيدة </w:t>
      </w:r>
      <w:proofErr w:type="spellStart"/>
      <w:r w:rsidRPr="00E748B5">
        <w:rPr>
          <w:lang w:val="fr-FR"/>
        </w:rPr>
        <w:t>Bolshakova</w:t>
      </w:r>
      <w:proofErr w:type="spellEnd"/>
      <w:r w:rsidRPr="009901E0">
        <w:rPr>
          <w:rFonts w:hint="cs"/>
          <w:rtl/>
        </w:rPr>
        <w:t xml:space="preserve"> </w:t>
      </w:r>
      <w:r w:rsidRPr="009901E0">
        <w:rPr>
          <w:rtl/>
          <w:lang w:val="fr-FR"/>
        </w:rPr>
        <w:t>تتعرض للاضطهاد من قبل البلدان المذكورة أعلاه بسبب ما قالته أو كتبته، وبسبب الأفعال التي ارتكبتها في أداء واجباتها الرسمية. وعلى هذا فإن ما نراه اليوم هو أن أي مندوب في هذه القاعة يمكن أن يتعرض للاضطهاد من جانب تلك البلدان بسبب عمله السابق كخبير في</w:t>
      </w:r>
      <w:r w:rsidRPr="009901E0">
        <w:rPr>
          <w:rFonts w:hint="cs"/>
          <w:rtl/>
          <w:lang w:val="fr-FR"/>
        </w:rPr>
        <w:t> </w:t>
      </w:r>
      <w:r w:rsidRPr="009901E0">
        <w:rPr>
          <w:rtl/>
          <w:lang w:val="fr-FR"/>
        </w:rPr>
        <w:t>وفد بلده. وهذه إشارة مثيرة للقلق إلى حد كبير.</w:t>
      </w:r>
    </w:p>
    <w:p w14:paraId="42346491" w14:textId="77777777" w:rsidR="00A87993" w:rsidRPr="009901E0" w:rsidRDefault="00A87993" w:rsidP="00A87993">
      <w:pPr>
        <w:rPr>
          <w:lang w:val="fr-FR"/>
        </w:rPr>
      </w:pPr>
      <w:r w:rsidRPr="009901E0">
        <w:rPr>
          <w:lang w:val="fr-FR"/>
        </w:rPr>
        <w:br w:type="page"/>
      </w:r>
    </w:p>
    <w:p w14:paraId="2FED3401" w14:textId="09E21B0C" w:rsidR="00BD5B0F" w:rsidRPr="009901E0" w:rsidRDefault="00BD5B0F" w:rsidP="00351608">
      <w:pPr>
        <w:rPr>
          <w:rtl/>
          <w:lang w:val="fr-FR"/>
        </w:rPr>
      </w:pPr>
      <w:r w:rsidRPr="009901E0">
        <w:rPr>
          <w:lang w:val="fr-FR"/>
        </w:rPr>
        <w:lastRenderedPageBreak/>
        <w:t>5</w:t>
      </w:r>
      <w:r w:rsidRPr="009901E0">
        <w:rPr>
          <w:lang w:val="fr-FR"/>
        </w:rPr>
        <w:tab/>
      </w:r>
      <w:r w:rsidRPr="009901E0">
        <w:rPr>
          <w:rtl/>
          <w:lang w:val="fr-FR"/>
        </w:rPr>
        <w:t>وعلاوة</w:t>
      </w:r>
      <w:r w:rsidRPr="009901E0">
        <w:rPr>
          <w:rFonts w:hint="cs"/>
          <w:rtl/>
          <w:lang w:val="fr-FR"/>
        </w:rPr>
        <w:t>ً</w:t>
      </w:r>
      <w:r w:rsidRPr="009901E0">
        <w:rPr>
          <w:rtl/>
          <w:lang w:val="fr-FR"/>
        </w:rPr>
        <w:t xml:space="preserve"> على ذلك، حصلت السيدة </w:t>
      </w:r>
      <w:proofErr w:type="spellStart"/>
      <w:r w:rsidRPr="00E748B5">
        <w:rPr>
          <w:lang w:val="fr-FR"/>
        </w:rPr>
        <w:t>Bolshakova</w:t>
      </w:r>
      <w:proofErr w:type="spellEnd"/>
      <w:r w:rsidRPr="009901E0">
        <w:rPr>
          <w:rFonts w:hint="cs"/>
          <w:rtl/>
        </w:rPr>
        <w:t xml:space="preserve"> </w:t>
      </w:r>
      <w:r w:rsidRPr="009901E0">
        <w:rPr>
          <w:rtl/>
          <w:lang w:val="fr-FR"/>
        </w:rPr>
        <w:t xml:space="preserve">على شهادة تقدير صادرة عن قطاع تقييس الاتصالات في الاتحاد </w:t>
      </w:r>
      <w:r w:rsidRPr="009901E0">
        <w:rPr>
          <w:rFonts w:hint="cs"/>
          <w:rtl/>
          <w:lang w:val="fr-FR"/>
        </w:rPr>
        <w:t>في</w:t>
      </w:r>
      <w:r w:rsidRPr="009901E0">
        <w:rPr>
          <w:rFonts w:hint="eastAsia"/>
          <w:rtl/>
          <w:lang w:val="fr-FR"/>
        </w:rPr>
        <w:t> </w:t>
      </w:r>
      <w:r w:rsidRPr="009901E0">
        <w:rPr>
          <w:rFonts w:hint="cs"/>
          <w:rtl/>
          <w:lang w:val="fr-FR"/>
        </w:rPr>
        <w:t xml:space="preserve">أحد الاجتماعات </w:t>
      </w:r>
      <w:r w:rsidRPr="009901E0">
        <w:rPr>
          <w:rtl/>
          <w:lang w:val="fr-FR"/>
        </w:rPr>
        <w:t xml:space="preserve">لمشاركتها في شبكة </w:t>
      </w:r>
      <w:r w:rsidRPr="009901E0">
        <w:rPr>
          <w:rFonts w:hint="cs"/>
          <w:rtl/>
          <w:lang w:val="fr-FR"/>
        </w:rPr>
        <w:t xml:space="preserve">المرأة </w:t>
      </w:r>
      <w:r w:rsidRPr="00E748B5">
        <w:rPr>
          <w:lang w:val="fr-FR"/>
        </w:rPr>
        <w:t>(</w:t>
      </w:r>
      <w:proofErr w:type="spellStart"/>
      <w:r w:rsidRPr="00E748B5">
        <w:rPr>
          <w:lang w:val="fr-FR"/>
        </w:rPr>
        <w:t>NoW</w:t>
      </w:r>
      <w:proofErr w:type="spellEnd"/>
      <w:r w:rsidRPr="00E748B5">
        <w:rPr>
          <w:lang w:val="fr-FR"/>
        </w:rPr>
        <w:t>)</w:t>
      </w:r>
      <w:r w:rsidRPr="009901E0">
        <w:rPr>
          <w:rtl/>
          <w:lang w:val="fr-FR"/>
        </w:rPr>
        <w:t xml:space="preserve"> في قطاع تقييس الاتصالات كمنسقة إقليمية. وهذا يثير تساؤلات حول فعالية جهود الاتحاد لإشراك النساء في عمله. وإذا كان هذا ممكناً، وكان من الممكن اضطهاد مرشحة بسبب مساهمتها العملية كممثلة لعضو </w:t>
      </w:r>
      <w:r w:rsidRPr="009901E0">
        <w:rPr>
          <w:rFonts w:hint="cs"/>
          <w:rtl/>
          <w:lang w:val="fr-CH" w:bidi="ar-SY"/>
        </w:rPr>
        <w:t xml:space="preserve">في </w:t>
      </w:r>
      <w:r w:rsidRPr="009901E0">
        <w:rPr>
          <w:rtl/>
          <w:lang w:val="fr-FR"/>
        </w:rPr>
        <w:t xml:space="preserve">قطاع </w:t>
      </w:r>
      <w:r w:rsidRPr="009901E0">
        <w:rPr>
          <w:rFonts w:hint="cs"/>
          <w:rtl/>
          <w:lang w:val="fr-FR"/>
        </w:rPr>
        <w:t>من قطاعات</w:t>
      </w:r>
      <w:r w:rsidRPr="009901E0">
        <w:rPr>
          <w:rtl/>
          <w:lang w:val="fr-FR"/>
        </w:rPr>
        <w:t xml:space="preserve"> الاتحاد، فمن الواضح أنه ليس من المجدي أن ينفق</w:t>
      </w:r>
      <w:r w:rsidRPr="009901E0">
        <w:rPr>
          <w:rFonts w:hint="cs"/>
          <w:rtl/>
          <w:lang w:val="fr-FR"/>
        </w:rPr>
        <w:t xml:space="preserve"> الاتحاد</w:t>
      </w:r>
      <w:r w:rsidRPr="009901E0">
        <w:rPr>
          <w:rtl/>
          <w:lang w:val="fr-FR"/>
        </w:rPr>
        <w:t xml:space="preserve"> الموارد على</w:t>
      </w:r>
      <w:r w:rsidRPr="009901E0">
        <w:rPr>
          <w:rFonts w:hint="cs"/>
          <w:rtl/>
          <w:lang w:val="fr-FR"/>
        </w:rPr>
        <w:t> </w:t>
      </w:r>
      <w:r w:rsidRPr="009901E0">
        <w:rPr>
          <w:rtl/>
          <w:lang w:val="fr-FR"/>
        </w:rPr>
        <w:t>هذه الأنشطة في المستقبل.</w:t>
      </w:r>
    </w:p>
    <w:p w14:paraId="39F0CDF3" w14:textId="77777777" w:rsidR="00BD5B0F" w:rsidRPr="009901E0" w:rsidRDefault="00BD5B0F" w:rsidP="00351608">
      <w:pPr>
        <w:rPr>
          <w:rtl/>
          <w:lang w:val="fr-FR"/>
        </w:rPr>
      </w:pPr>
      <w:r w:rsidRPr="009901E0">
        <w:rPr>
          <w:lang w:val="fr-FR"/>
        </w:rPr>
        <w:t>6</w:t>
      </w:r>
      <w:r w:rsidRPr="009901E0">
        <w:rPr>
          <w:lang w:val="fr-FR"/>
        </w:rPr>
        <w:tab/>
      </w:r>
      <w:r w:rsidRPr="009901E0">
        <w:rPr>
          <w:rFonts w:hint="cs"/>
          <w:rtl/>
          <w:lang w:val="fr-FR"/>
        </w:rPr>
        <w:t>و</w:t>
      </w:r>
      <w:r w:rsidRPr="009901E0">
        <w:rPr>
          <w:rtl/>
          <w:lang w:val="fr-FR"/>
        </w:rPr>
        <w:t xml:space="preserve">تعرضت السيدة </w:t>
      </w:r>
      <w:r w:rsidRPr="009901E0">
        <w:t>Bolshakova</w:t>
      </w:r>
      <w:r w:rsidRPr="009901E0">
        <w:rPr>
          <w:rFonts w:hint="cs"/>
          <w:rtl/>
        </w:rPr>
        <w:t xml:space="preserve"> </w:t>
      </w:r>
      <w:r w:rsidRPr="009901E0">
        <w:rPr>
          <w:rtl/>
          <w:lang w:val="fr-FR"/>
        </w:rPr>
        <w:t xml:space="preserve">للتمييز على أساس الجنسية </w:t>
      </w:r>
      <w:r w:rsidRPr="009901E0">
        <w:rPr>
          <w:rFonts w:hint="cs"/>
          <w:rtl/>
          <w:lang w:val="fr-FR"/>
        </w:rPr>
        <w:t>ونوع الجنس والمهنة</w:t>
      </w:r>
      <w:r w:rsidRPr="009901E0">
        <w:rPr>
          <w:rtl/>
          <w:lang w:val="fr-FR"/>
        </w:rPr>
        <w:t xml:space="preserve">، </w:t>
      </w:r>
      <w:r w:rsidRPr="009901E0">
        <w:rPr>
          <w:rFonts w:hint="cs"/>
          <w:rtl/>
          <w:lang w:val="fr-FR"/>
        </w:rPr>
        <w:t>وتعرضت</w:t>
      </w:r>
      <w:r w:rsidRPr="009901E0">
        <w:rPr>
          <w:rtl/>
          <w:lang w:val="fr-FR"/>
        </w:rPr>
        <w:t xml:space="preserve"> لمضايقات بسبب عملها ومساهمتها في الاتحاد كممثلة لعضو </w:t>
      </w:r>
      <w:r w:rsidRPr="009901E0">
        <w:rPr>
          <w:rFonts w:hint="cs"/>
          <w:rtl/>
          <w:lang w:val="fr-FR"/>
        </w:rPr>
        <w:t xml:space="preserve">في </w:t>
      </w:r>
      <w:r w:rsidRPr="009901E0">
        <w:rPr>
          <w:rtl/>
          <w:lang w:val="fr-FR"/>
        </w:rPr>
        <w:t xml:space="preserve">قطاع </w:t>
      </w:r>
      <w:r w:rsidRPr="009901E0">
        <w:rPr>
          <w:rFonts w:hint="cs"/>
          <w:rtl/>
          <w:lang w:val="fr-FR"/>
        </w:rPr>
        <w:t xml:space="preserve">لدى </w:t>
      </w:r>
      <w:r w:rsidRPr="009901E0">
        <w:rPr>
          <w:rtl/>
          <w:lang w:val="fr-FR"/>
        </w:rPr>
        <w:t>الاتحاد.</w:t>
      </w:r>
    </w:p>
    <w:p w14:paraId="7A91FFB7" w14:textId="6619B6F8" w:rsidR="0057059D" w:rsidRPr="009901E0" w:rsidRDefault="00BD5B0F" w:rsidP="00351608">
      <w:pPr>
        <w:rPr>
          <w:rtl/>
          <w:lang w:bidi="ar-EG"/>
        </w:rPr>
      </w:pPr>
      <w:r w:rsidRPr="009901E0">
        <w:rPr>
          <w:lang w:val="fr-FR"/>
        </w:rPr>
        <w:t>7</w:t>
      </w:r>
      <w:r w:rsidRPr="009901E0">
        <w:rPr>
          <w:lang w:val="fr-FR"/>
        </w:rPr>
        <w:tab/>
      </w:r>
      <w:r w:rsidRPr="009901E0">
        <w:rPr>
          <w:rFonts w:hint="cs"/>
          <w:spacing w:val="-1"/>
          <w:rtl/>
          <w:lang w:val="fr-FR"/>
        </w:rPr>
        <w:t>و</w:t>
      </w:r>
      <w:r w:rsidRPr="009901E0">
        <w:rPr>
          <w:spacing w:val="-1"/>
          <w:rtl/>
          <w:lang w:val="fr-FR"/>
        </w:rPr>
        <w:t xml:space="preserve">ستقوم اللجنة التنفيذية </w:t>
      </w:r>
      <w:r w:rsidRPr="009901E0">
        <w:rPr>
          <w:rFonts w:hint="cs"/>
          <w:spacing w:val="-1"/>
          <w:rtl/>
          <w:lang w:val="fr-FR"/>
        </w:rPr>
        <w:t>للكومنولث الإقليمي في مجال الاتصالات</w:t>
      </w:r>
      <w:r w:rsidRPr="009901E0">
        <w:rPr>
          <w:spacing w:val="-1"/>
          <w:rtl/>
          <w:lang w:val="fr-FR"/>
        </w:rPr>
        <w:t xml:space="preserve"> بإخطار الأمين العام للأمم المتحدة</w:t>
      </w:r>
      <w:r w:rsidRPr="009901E0">
        <w:rPr>
          <w:rFonts w:hint="cs"/>
          <w:spacing w:val="-1"/>
          <w:rtl/>
          <w:lang w:val="fr-FR"/>
        </w:rPr>
        <w:t xml:space="preserve">، بموجب </w:t>
      </w:r>
      <w:r w:rsidRPr="009901E0">
        <w:rPr>
          <w:spacing w:val="-1"/>
          <w:rtl/>
          <w:lang w:val="fr-FR"/>
        </w:rPr>
        <w:t>مذكرات رسمية</w:t>
      </w:r>
      <w:r w:rsidRPr="009901E0">
        <w:rPr>
          <w:rFonts w:hint="cs"/>
          <w:spacing w:val="-1"/>
          <w:rtl/>
          <w:lang w:val="fr-FR"/>
        </w:rPr>
        <w:t xml:space="preserve">، </w:t>
      </w:r>
      <w:r w:rsidRPr="009901E0">
        <w:rPr>
          <w:spacing w:val="-1"/>
          <w:rtl/>
          <w:lang w:val="fr-FR"/>
        </w:rPr>
        <w:t>بالتمييز والمضايقة التي تعرض</w:t>
      </w:r>
      <w:r w:rsidRPr="009901E0">
        <w:rPr>
          <w:rFonts w:hint="cs"/>
          <w:spacing w:val="-1"/>
          <w:rtl/>
          <w:lang w:val="fr-FR"/>
        </w:rPr>
        <w:t>ت</w:t>
      </w:r>
      <w:r w:rsidRPr="009901E0">
        <w:rPr>
          <w:spacing w:val="-1"/>
          <w:rtl/>
          <w:lang w:val="fr-FR"/>
        </w:rPr>
        <w:t xml:space="preserve"> له</w:t>
      </w:r>
      <w:r w:rsidRPr="009901E0">
        <w:rPr>
          <w:rFonts w:hint="cs"/>
          <w:spacing w:val="-1"/>
          <w:rtl/>
          <w:lang w:val="fr-FR"/>
        </w:rPr>
        <w:t>م</w:t>
      </w:r>
      <w:r w:rsidRPr="009901E0">
        <w:rPr>
          <w:spacing w:val="-1"/>
          <w:rtl/>
          <w:lang w:val="fr-FR"/>
        </w:rPr>
        <w:t xml:space="preserve">ا </w:t>
      </w:r>
      <w:r w:rsidRPr="009901E0">
        <w:rPr>
          <w:rFonts w:hint="cs"/>
          <w:spacing w:val="-1"/>
          <w:rtl/>
          <w:lang w:val="fr-FR"/>
        </w:rPr>
        <w:t>مسؤولة في</w:t>
      </w:r>
      <w:r w:rsidRPr="009901E0">
        <w:rPr>
          <w:spacing w:val="-1"/>
          <w:rtl/>
          <w:lang w:val="fr-FR"/>
        </w:rPr>
        <w:t xml:space="preserve"> منظمة اتصالات إقليمية تعد عضواً </w:t>
      </w:r>
      <w:r w:rsidRPr="009901E0">
        <w:rPr>
          <w:rFonts w:hint="cs"/>
          <w:spacing w:val="-1"/>
          <w:rtl/>
          <w:lang w:val="fr-FR"/>
        </w:rPr>
        <w:t xml:space="preserve">من أعضاء أحد قطاعات </w:t>
      </w:r>
      <w:r w:rsidRPr="009901E0">
        <w:rPr>
          <w:spacing w:val="-1"/>
          <w:rtl/>
          <w:lang w:val="fr-FR"/>
        </w:rPr>
        <w:t xml:space="preserve">الاتحاد، </w:t>
      </w:r>
      <w:r w:rsidRPr="009901E0">
        <w:rPr>
          <w:rFonts w:hint="cs"/>
          <w:spacing w:val="-1"/>
          <w:rtl/>
          <w:lang w:val="fr-FR"/>
        </w:rPr>
        <w:t>وتتمتع</w:t>
      </w:r>
      <w:r w:rsidRPr="009901E0">
        <w:rPr>
          <w:spacing w:val="-1"/>
          <w:rtl/>
          <w:lang w:val="fr-FR"/>
        </w:rPr>
        <w:t xml:space="preserve"> </w:t>
      </w:r>
      <w:r w:rsidRPr="009901E0">
        <w:rPr>
          <w:rFonts w:hint="cs"/>
          <w:spacing w:val="-1"/>
          <w:rtl/>
          <w:lang w:val="fr-FR"/>
        </w:rPr>
        <w:t>بال</w:t>
      </w:r>
      <w:r w:rsidRPr="009901E0">
        <w:rPr>
          <w:spacing w:val="-1"/>
          <w:rtl/>
          <w:lang w:val="fr-FR"/>
        </w:rPr>
        <w:t xml:space="preserve">حصانات </w:t>
      </w:r>
      <w:r w:rsidRPr="009901E0">
        <w:rPr>
          <w:rFonts w:hint="cs"/>
          <w:spacing w:val="-1"/>
          <w:rtl/>
          <w:lang w:val="fr-FR"/>
        </w:rPr>
        <w:t xml:space="preserve">المنصوص عليها في </w:t>
      </w:r>
      <w:r w:rsidRPr="009901E0">
        <w:rPr>
          <w:spacing w:val="-1"/>
          <w:rtl/>
          <w:lang w:val="fr-FR"/>
        </w:rPr>
        <w:t>اتفاقية الأمم المتحدة لعام 1947</w:t>
      </w:r>
      <w:r w:rsidRPr="009901E0">
        <w:rPr>
          <w:rFonts w:hint="cs"/>
          <w:spacing w:val="-1"/>
          <w:rtl/>
          <w:lang w:val="fr-FR"/>
        </w:rPr>
        <w:t xml:space="preserve">، </w:t>
      </w:r>
      <w:r w:rsidRPr="009901E0">
        <w:rPr>
          <w:spacing w:val="-1"/>
          <w:rtl/>
          <w:lang w:val="fr-FR"/>
        </w:rPr>
        <w:t xml:space="preserve">وتلك المرتبطة باتفاقات الدول الأعضاء في </w:t>
      </w:r>
      <w:r w:rsidRPr="009901E0">
        <w:rPr>
          <w:rFonts w:hint="cs"/>
          <w:spacing w:val="-1"/>
          <w:rtl/>
          <w:lang w:val="fr-FR"/>
        </w:rPr>
        <w:t>الكومنولث الإقليمي</w:t>
      </w:r>
      <w:r w:rsidRPr="009901E0">
        <w:rPr>
          <w:spacing w:val="-1"/>
          <w:rtl/>
          <w:lang w:val="fr-FR"/>
        </w:rPr>
        <w:t xml:space="preserve">. </w:t>
      </w:r>
      <w:r w:rsidRPr="009901E0">
        <w:rPr>
          <w:rFonts w:hint="cs"/>
          <w:spacing w:val="-1"/>
          <w:rtl/>
          <w:lang w:val="fr-FR"/>
        </w:rPr>
        <w:t xml:space="preserve">وسوف تُرسل تلك </w:t>
      </w:r>
      <w:r w:rsidRPr="009901E0">
        <w:rPr>
          <w:spacing w:val="-1"/>
          <w:rtl/>
          <w:lang w:val="fr-FR"/>
        </w:rPr>
        <w:t xml:space="preserve">المذكرات إلى الممثلين الدائمين لدى الأمم المتحدة للدول الأعضاء في </w:t>
      </w:r>
      <w:r w:rsidRPr="009901E0">
        <w:rPr>
          <w:rFonts w:hint="cs"/>
          <w:spacing w:val="-1"/>
          <w:rtl/>
          <w:lang w:val="fr-FR"/>
        </w:rPr>
        <w:t>الكومنولث الإقليمي في مجال الاتصالات</w:t>
      </w:r>
      <w:r w:rsidRPr="009901E0">
        <w:rPr>
          <w:spacing w:val="-1"/>
          <w:rtl/>
          <w:lang w:val="fr-FR"/>
        </w:rPr>
        <w:t xml:space="preserve"> لمناقشة هذه القضية مع الأمين العام للأمم المتحدة</w:t>
      </w:r>
    </w:p>
    <w:p w14:paraId="3AFD7DB7" w14:textId="77777777" w:rsidR="0057059D" w:rsidRPr="009901E0" w:rsidRDefault="0057059D" w:rsidP="00150675">
      <w:pPr>
        <w:rPr>
          <w:rtl/>
          <w:lang w:bidi="ar-EG"/>
        </w:rPr>
      </w:pPr>
    </w:p>
    <w:p w14:paraId="5A886530" w14:textId="77777777" w:rsidR="00A87993" w:rsidRPr="009901E0" w:rsidRDefault="00A87993" w:rsidP="00150675">
      <w:pPr>
        <w:rPr>
          <w:rtl/>
          <w:lang w:bidi="ar-EG"/>
        </w:rPr>
      </w:pPr>
    </w:p>
    <w:p w14:paraId="10B79E4B" w14:textId="77777777" w:rsidR="00A87993" w:rsidRPr="009901E0" w:rsidRDefault="00A87993" w:rsidP="00150675">
      <w:pPr>
        <w:rPr>
          <w:rtl/>
          <w:lang w:bidi="ar-EG"/>
        </w:rPr>
      </w:pPr>
    </w:p>
    <w:p w14:paraId="10F89824" w14:textId="77777777" w:rsidR="00A87993" w:rsidRPr="009901E0" w:rsidRDefault="00A87993" w:rsidP="00150675">
      <w:pPr>
        <w:rPr>
          <w:rtl/>
          <w:lang w:bidi="ar-EG"/>
        </w:rPr>
      </w:pPr>
    </w:p>
    <w:p w14:paraId="677D7D49" w14:textId="77777777" w:rsidR="00A87993" w:rsidRPr="009901E0" w:rsidRDefault="00A87993" w:rsidP="00150675">
      <w:pPr>
        <w:rPr>
          <w:rtl/>
          <w:lang w:bidi="ar-EG"/>
        </w:rPr>
      </w:pPr>
    </w:p>
    <w:p w14:paraId="27374351" w14:textId="77777777" w:rsidR="00A87993" w:rsidRPr="009901E0" w:rsidRDefault="00A87993" w:rsidP="00150675">
      <w:pPr>
        <w:rPr>
          <w:rtl/>
          <w:lang w:bidi="ar-EG"/>
        </w:rPr>
      </w:pPr>
    </w:p>
    <w:p w14:paraId="3940ACA8" w14:textId="77777777" w:rsidR="00A87993" w:rsidRPr="009901E0" w:rsidRDefault="00A87993" w:rsidP="00150675">
      <w:pPr>
        <w:rPr>
          <w:rtl/>
          <w:lang w:bidi="ar-EG"/>
        </w:rPr>
      </w:pPr>
    </w:p>
    <w:p w14:paraId="226944E9" w14:textId="77777777" w:rsidR="00A87993" w:rsidRPr="009901E0" w:rsidRDefault="00A87993" w:rsidP="00150675">
      <w:pPr>
        <w:rPr>
          <w:rtl/>
          <w:lang w:bidi="ar-EG"/>
        </w:rPr>
      </w:pPr>
    </w:p>
    <w:p w14:paraId="094C9728" w14:textId="77777777" w:rsidR="00A87993" w:rsidRPr="009901E0" w:rsidRDefault="00A87993" w:rsidP="00150675">
      <w:pPr>
        <w:rPr>
          <w:rtl/>
          <w:lang w:bidi="ar-EG"/>
        </w:rPr>
      </w:pPr>
    </w:p>
    <w:p w14:paraId="39853007" w14:textId="77777777" w:rsidR="00A87993" w:rsidRPr="009901E0" w:rsidRDefault="00A87993" w:rsidP="00150675">
      <w:pPr>
        <w:rPr>
          <w:rtl/>
          <w:lang w:bidi="ar-EG"/>
        </w:rPr>
      </w:pPr>
    </w:p>
    <w:p w14:paraId="4C886832" w14:textId="77777777" w:rsidR="00A87993" w:rsidRPr="009901E0" w:rsidRDefault="00A87993" w:rsidP="00150675">
      <w:pPr>
        <w:rPr>
          <w:rtl/>
          <w:lang w:bidi="ar-EG"/>
        </w:rPr>
      </w:pPr>
    </w:p>
    <w:p w14:paraId="2D2C7450" w14:textId="77777777" w:rsidR="0057059D" w:rsidRPr="009901E0" w:rsidRDefault="0057059D" w:rsidP="00150675">
      <w:pPr>
        <w:rPr>
          <w:rtl/>
          <w:lang w:bidi="ar-EG"/>
        </w:rPr>
      </w:pPr>
    </w:p>
    <w:p w14:paraId="122B0053" w14:textId="77777777" w:rsidR="00482C5C" w:rsidRPr="009901E0" w:rsidRDefault="00150675" w:rsidP="00150675">
      <w:pPr>
        <w:rPr>
          <w:rtl/>
        </w:rPr>
        <w:sectPr w:rsidR="00482C5C" w:rsidRPr="009901E0" w:rsidSect="00736178">
          <w:footerReference w:type="even" r:id="rId334"/>
          <w:footerReference w:type="default" r:id="rId335"/>
          <w:type w:val="oddPage"/>
          <w:pgSz w:w="11906" w:h="16838" w:code="9"/>
          <w:pgMar w:top="1134" w:right="1134" w:bottom="1134" w:left="1134" w:header="567" w:footer="567" w:gutter="0"/>
          <w:pgNumType w:start="541"/>
          <w:cols w:space="708"/>
          <w:vAlign w:val="both"/>
          <w:docGrid w:linePitch="360"/>
        </w:sectPr>
      </w:pPr>
      <w:r w:rsidRPr="009901E0">
        <w:rPr>
          <w:rtl/>
        </w:rPr>
        <w:br w:type="page"/>
      </w:r>
    </w:p>
    <w:p w14:paraId="2C451B36" w14:textId="23A315C6" w:rsidR="00482C5C" w:rsidRPr="009901E0" w:rsidRDefault="00482C5C" w:rsidP="00482C5C">
      <w:pPr>
        <w:pStyle w:val="AnnexNoTitle1"/>
        <w:rPr>
          <w:rtl/>
        </w:rPr>
      </w:pPr>
      <w:r w:rsidRPr="009901E0">
        <w:rPr>
          <w:rFonts w:hint="cs"/>
          <w:rtl/>
        </w:rPr>
        <w:lastRenderedPageBreak/>
        <w:t>الملحق 5</w:t>
      </w:r>
      <w:r w:rsidRPr="009901E0">
        <w:rPr>
          <w:rtl/>
        </w:rPr>
        <w:br/>
      </w:r>
      <w:r w:rsidRPr="009901E0">
        <w:rPr>
          <w:rtl/>
        </w:rPr>
        <w:br/>
      </w:r>
      <w:r w:rsidRPr="009901E0">
        <w:rPr>
          <w:rFonts w:hint="cs"/>
          <w:rtl/>
        </w:rPr>
        <w:t>نتائج التصويت حسب المرشحين</w:t>
      </w:r>
    </w:p>
    <w:tbl>
      <w:tblPr>
        <w:tblStyle w:val="TableGrid"/>
        <w:bidiVisual/>
        <w:tblW w:w="5000" w:type="pct"/>
        <w:jc w:val="center"/>
        <w:tblLook w:val="04A0" w:firstRow="1" w:lastRow="0" w:firstColumn="1" w:lastColumn="0" w:noHBand="0" w:noVBand="1"/>
      </w:tblPr>
      <w:tblGrid>
        <w:gridCol w:w="3098"/>
        <w:gridCol w:w="1050"/>
        <w:gridCol w:w="1050"/>
        <w:gridCol w:w="1280"/>
        <w:gridCol w:w="1050"/>
        <w:gridCol w:w="1050"/>
        <w:gridCol w:w="1050"/>
      </w:tblGrid>
      <w:tr w:rsidR="00482C5C" w:rsidRPr="009901E0" w14:paraId="1C3DF581" w14:textId="77777777" w:rsidTr="009D426E">
        <w:trPr>
          <w:tblHeader/>
          <w:jc w:val="center"/>
        </w:trPr>
        <w:tc>
          <w:tcPr>
            <w:tcW w:w="1612" w:type="pct"/>
            <w:shd w:val="clear" w:color="auto" w:fill="F2F2F2" w:themeFill="background1" w:themeFillShade="F2"/>
            <w:vAlign w:val="center"/>
          </w:tcPr>
          <w:p w14:paraId="7231AACD" w14:textId="77777777" w:rsidR="00482C5C" w:rsidRPr="009D426E" w:rsidRDefault="00482C5C" w:rsidP="00D313C5">
            <w:pPr>
              <w:pStyle w:val="Tableheadsmallwhitecentred"/>
              <w:spacing w:before="40" w:after="40" w:line="240" w:lineRule="exact"/>
              <w:rPr>
                <w:b/>
                <w:bCs/>
              </w:rPr>
            </w:pPr>
            <w:r w:rsidRPr="009D426E">
              <w:rPr>
                <w:rFonts w:hint="cs"/>
                <w:b/>
                <w:bCs/>
                <w:rtl/>
              </w:rPr>
              <w:t>المرشحون</w:t>
            </w:r>
          </w:p>
        </w:tc>
        <w:tc>
          <w:tcPr>
            <w:tcW w:w="548" w:type="pct"/>
            <w:shd w:val="clear" w:color="auto" w:fill="F2F2F2" w:themeFill="background1" w:themeFillShade="F2"/>
            <w:vAlign w:val="center"/>
          </w:tcPr>
          <w:p w14:paraId="76725F8C" w14:textId="77777777" w:rsidR="00482C5C" w:rsidRPr="009D426E" w:rsidRDefault="00482C5C" w:rsidP="00D313C5">
            <w:pPr>
              <w:pStyle w:val="Tableheadsmallwhitecentred"/>
              <w:spacing w:before="40" w:after="40" w:line="240" w:lineRule="exact"/>
              <w:rPr>
                <w:b/>
                <w:bCs/>
              </w:rPr>
            </w:pPr>
            <w:r w:rsidRPr="009D426E">
              <w:rPr>
                <w:rFonts w:hint="cs"/>
                <w:b/>
                <w:bCs/>
                <w:rtl/>
              </w:rPr>
              <w:t>عدد الأصوات المدلى بها</w:t>
            </w:r>
          </w:p>
        </w:tc>
        <w:tc>
          <w:tcPr>
            <w:tcW w:w="548" w:type="pct"/>
            <w:shd w:val="clear" w:color="auto" w:fill="F2F2F2" w:themeFill="background1" w:themeFillShade="F2"/>
            <w:vAlign w:val="center"/>
          </w:tcPr>
          <w:p w14:paraId="1CC87F6A" w14:textId="77777777" w:rsidR="00482C5C" w:rsidRPr="009D426E" w:rsidRDefault="00482C5C" w:rsidP="00D313C5">
            <w:pPr>
              <w:pStyle w:val="Tableheadsmallwhitecentred"/>
              <w:spacing w:before="40" w:after="40" w:line="240" w:lineRule="exact"/>
              <w:rPr>
                <w:b/>
                <w:bCs/>
              </w:rPr>
            </w:pPr>
            <w:r w:rsidRPr="009D426E">
              <w:rPr>
                <w:rFonts w:hint="cs"/>
                <w:b/>
                <w:bCs/>
                <w:rtl/>
              </w:rPr>
              <w:t>عدد الأصوات الباطلة</w:t>
            </w:r>
          </w:p>
        </w:tc>
        <w:tc>
          <w:tcPr>
            <w:tcW w:w="648" w:type="pct"/>
            <w:shd w:val="clear" w:color="auto" w:fill="F2F2F2" w:themeFill="background1" w:themeFillShade="F2"/>
            <w:vAlign w:val="center"/>
          </w:tcPr>
          <w:p w14:paraId="52CCBB3B" w14:textId="77777777" w:rsidR="00482C5C" w:rsidRPr="009D426E" w:rsidRDefault="00482C5C" w:rsidP="00D313C5">
            <w:pPr>
              <w:pStyle w:val="Tableheadsmallwhitecentred"/>
              <w:spacing w:before="40" w:after="40" w:line="240" w:lineRule="exact"/>
              <w:rPr>
                <w:b/>
                <w:bCs/>
              </w:rPr>
            </w:pPr>
            <w:r w:rsidRPr="009D426E">
              <w:rPr>
                <w:rFonts w:hint="cs"/>
                <w:b/>
                <w:bCs/>
                <w:rtl/>
              </w:rPr>
              <w:t>عدد الممتنعين عن</w:t>
            </w:r>
            <w:r w:rsidRPr="009D426E">
              <w:rPr>
                <w:rFonts w:hint="eastAsia"/>
                <w:b/>
                <w:bCs/>
                <w:rtl/>
              </w:rPr>
              <w:t> </w:t>
            </w:r>
            <w:r w:rsidRPr="009D426E">
              <w:rPr>
                <w:rFonts w:hint="cs"/>
                <w:b/>
                <w:bCs/>
                <w:rtl/>
              </w:rPr>
              <w:t>التصويت</w:t>
            </w:r>
          </w:p>
        </w:tc>
        <w:tc>
          <w:tcPr>
            <w:tcW w:w="548" w:type="pct"/>
            <w:shd w:val="clear" w:color="auto" w:fill="F2F2F2" w:themeFill="background1" w:themeFillShade="F2"/>
            <w:vAlign w:val="center"/>
          </w:tcPr>
          <w:p w14:paraId="1337A958" w14:textId="77777777" w:rsidR="00482C5C" w:rsidRPr="009D426E" w:rsidRDefault="00482C5C" w:rsidP="00D313C5">
            <w:pPr>
              <w:pStyle w:val="Tableheadsmallwhitecentred"/>
              <w:spacing w:before="40" w:after="40" w:line="240" w:lineRule="exact"/>
              <w:rPr>
                <w:b/>
                <w:bCs/>
              </w:rPr>
            </w:pPr>
            <w:r w:rsidRPr="009D426E">
              <w:rPr>
                <w:rFonts w:hint="cs"/>
                <w:b/>
                <w:bCs/>
                <w:rtl/>
              </w:rPr>
              <w:t>عدد الوفود الحاضرة والمصوتة لصالح المرشح أو</w:t>
            </w:r>
            <w:r w:rsidRPr="009D426E">
              <w:rPr>
                <w:rFonts w:hint="eastAsia"/>
                <w:b/>
                <w:bCs/>
                <w:rtl/>
              </w:rPr>
              <w:t> </w:t>
            </w:r>
            <w:r w:rsidRPr="009D426E">
              <w:rPr>
                <w:rFonts w:hint="cs"/>
                <w:b/>
                <w:bCs/>
                <w:rtl/>
              </w:rPr>
              <w:t>ضده</w:t>
            </w:r>
          </w:p>
        </w:tc>
        <w:tc>
          <w:tcPr>
            <w:tcW w:w="548" w:type="pct"/>
            <w:shd w:val="clear" w:color="auto" w:fill="F2F2F2" w:themeFill="background1" w:themeFillShade="F2"/>
            <w:vAlign w:val="center"/>
          </w:tcPr>
          <w:p w14:paraId="59683F74" w14:textId="77777777" w:rsidR="00482C5C" w:rsidRPr="009D426E" w:rsidRDefault="00482C5C" w:rsidP="00D313C5">
            <w:pPr>
              <w:pStyle w:val="Tableheadsmallwhitecentred"/>
              <w:spacing w:before="40" w:after="40" w:line="240" w:lineRule="exact"/>
              <w:rPr>
                <w:b/>
                <w:bCs/>
              </w:rPr>
            </w:pPr>
            <w:r w:rsidRPr="009D426E">
              <w:rPr>
                <w:rFonts w:hint="cs"/>
                <w:b/>
                <w:bCs/>
                <w:rtl/>
              </w:rPr>
              <w:t>عدد الوفود المصوتة لصالح المرشح</w:t>
            </w:r>
          </w:p>
        </w:tc>
        <w:tc>
          <w:tcPr>
            <w:tcW w:w="548" w:type="pct"/>
            <w:shd w:val="clear" w:color="auto" w:fill="F2F2F2" w:themeFill="background1" w:themeFillShade="F2"/>
            <w:vAlign w:val="center"/>
          </w:tcPr>
          <w:p w14:paraId="0F571E9C" w14:textId="77777777" w:rsidR="00482C5C" w:rsidRPr="009D426E" w:rsidRDefault="00482C5C" w:rsidP="00D313C5">
            <w:pPr>
              <w:pStyle w:val="Tableheadsmallwhitecentred"/>
              <w:spacing w:before="40" w:after="40" w:line="240" w:lineRule="exact"/>
              <w:rPr>
                <w:b/>
                <w:bCs/>
              </w:rPr>
            </w:pPr>
            <w:r w:rsidRPr="009D426E">
              <w:rPr>
                <w:rFonts w:hint="cs"/>
                <w:b/>
                <w:bCs/>
                <w:rtl/>
              </w:rPr>
              <w:t>عدد الوفود المصوتة ضد المرشح</w:t>
            </w:r>
          </w:p>
        </w:tc>
      </w:tr>
      <w:tr w:rsidR="00482C5C" w:rsidRPr="009901E0" w14:paraId="259FE7B1" w14:textId="77777777" w:rsidTr="009D426E">
        <w:trPr>
          <w:jc w:val="center"/>
        </w:trPr>
        <w:tc>
          <w:tcPr>
            <w:tcW w:w="1612" w:type="pct"/>
            <w:vAlign w:val="center"/>
          </w:tcPr>
          <w:p w14:paraId="10001D7F" w14:textId="77777777" w:rsidR="00482C5C" w:rsidRPr="009901E0" w:rsidRDefault="00482C5C" w:rsidP="00D313C5">
            <w:pPr>
              <w:pStyle w:val="Tabletext0"/>
              <w:spacing w:before="40" w:after="40" w:line="240" w:lineRule="exact"/>
              <w:jc w:val="left"/>
            </w:pPr>
            <w:r w:rsidRPr="009901E0">
              <w:t>AFFLECK, Vincent</w:t>
            </w:r>
            <w:r w:rsidRPr="009901E0">
              <w:rPr>
                <w:rtl/>
              </w:rPr>
              <w:t xml:space="preserve"> (المملكة المتحدة)</w:t>
            </w:r>
          </w:p>
        </w:tc>
        <w:tc>
          <w:tcPr>
            <w:tcW w:w="548" w:type="pct"/>
            <w:vAlign w:val="center"/>
          </w:tcPr>
          <w:p w14:paraId="6F785D7C"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77A761C5"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6B5EA8FE" w14:textId="77777777" w:rsidR="00482C5C" w:rsidRPr="009901E0" w:rsidRDefault="00482C5C" w:rsidP="00D313C5">
            <w:pPr>
              <w:pStyle w:val="Tabletextcentred"/>
              <w:spacing w:before="40" w:after="40" w:line="240" w:lineRule="exact"/>
              <w:rPr>
                <w:position w:val="2"/>
              </w:rPr>
            </w:pPr>
            <w:r w:rsidRPr="009901E0">
              <w:t>25</w:t>
            </w:r>
          </w:p>
        </w:tc>
        <w:tc>
          <w:tcPr>
            <w:tcW w:w="548" w:type="pct"/>
            <w:vAlign w:val="center"/>
          </w:tcPr>
          <w:p w14:paraId="2985FDCE" w14:textId="77777777" w:rsidR="00482C5C" w:rsidRPr="009901E0" w:rsidRDefault="00482C5C" w:rsidP="00D313C5">
            <w:pPr>
              <w:pStyle w:val="Tabletextcentred"/>
              <w:spacing w:before="40" w:after="40" w:line="240" w:lineRule="exact"/>
              <w:rPr>
                <w:position w:val="2"/>
              </w:rPr>
            </w:pPr>
            <w:r w:rsidRPr="009901E0">
              <w:t>90</w:t>
            </w:r>
          </w:p>
        </w:tc>
        <w:tc>
          <w:tcPr>
            <w:tcW w:w="548" w:type="pct"/>
            <w:vAlign w:val="center"/>
          </w:tcPr>
          <w:p w14:paraId="1466801C" w14:textId="77777777" w:rsidR="00482C5C" w:rsidRPr="009901E0" w:rsidRDefault="00482C5C" w:rsidP="00D313C5">
            <w:pPr>
              <w:pStyle w:val="Tabletextcentred"/>
              <w:spacing w:before="40" w:after="40" w:line="240" w:lineRule="exact"/>
              <w:rPr>
                <w:position w:val="2"/>
              </w:rPr>
            </w:pPr>
            <w:r w:rsidRPr="009901E0">
              <w:t>80</w:t>
            </w:r>
          </w:p>
        </w:tc>
        <w:tc>
          <w:tcPr>
            <w:tcW w:w="548" w:type="pct"/>
            <w:vAlign w:val="center"/>
          </w:tcPr>
          <w:p w14:paraId="3B4D7575" w14:textId="77777777" w:rsidR="00482C5C" w:rsidRPr="009901E0" w:rsidRDefault="00482C5C" w:rsidP="00D313C5">
            <w:pPr>
              <w:pStyle w:val="Tabletextcentred"/>
              <w:spacing w:before="40" w:after="40" w:line="240" w:lineRule="exact"/>
              <w:rPr>
                <w:position w:val="2"/>
              </w:rPr>
            </w:pPr>
            <w:r w:rsidRPr="009901E0">
              <w:t>10</w:t>
            </w:r>
          </w:p>
        </w:tc>
      </w:tr>
      <w:tr w:rsidR="00482C5C" w:rsidRPr="009901E0" w14:paraId="28F15553" w14:textId="77777777" w:rsidTr="009D426E">
        <w:trPr>
          <w:jc w:val="center"/>
        </w:trPr>
        <w:tc>
          <w:tcPr>
            <w:tcW w:w="1612" w:type="pct"/>
            <w:vAlign w:val="center"/>
          </w:tcPr>
          <w:p w14:paraId="02883125" w14:textId="77777777" w:rsidR="00482C5C" w:rsidRPr="009901E0" w:rsidRDefault="00482C5C" w:rsidP="00D313C5">
            <w:pPr>
              <w:pStyle w:val="Tabletext0"/>
              <w:spacing w:before="40" w:after="40" w:line="240" w:lineRule="exact"/>
              <w:jc w:val="left"/>
            </w:pPr>
            <w:r w:rsidRPr="009901E0">
              <w:t>BAEDER, Uwe</w:t>
            </w:r>
            <w:r w:rsidRPr="009901E0">
              <w:rPr>
                <w:rtl/>
              </w:rPr>
              <w:t xml:space="preserve"> (ألمانيا)</w:t>
            </w:r>
          </w:p>
        </w:tc>
        <w:tc>
          <w:tcPr>
            <w:tcW w:w="548" w:type="pct"/>
            <w:vAlign w:val="center"/>
          </w:tcPr>
          <w:p w14:paraId="3DD202A0"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3CBB9815"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03C633F3" w14:textId="77777777" w:rsidR="00482C5C" w:rsidRPr="009901E0" w:rsidRDefault="00482C5C" w:rsidP="00D313C5">
            <w:pPr>
              <w:pStyle w:val="Tabletextcentred"/>
              <w:spacing w:before="40" w:after="40" w:line="240" w:lineRule="exact"/>
              <w:rPr>
                <w:position w:val="2"/>
              </w:rPr>
            </w:pPr>
            <w:r w:rsidRPr="009901E0">
              <w:t>25</w:t>
            </w:r>
          </w:p>
        </w:tc>
        <w:tc>
          <w:tcPr>
            <w:tcW w:w="548" w:type="pct"/>
            <w:vAlign w:val="center"/>
          </w:tcPr>
          <w:p w14:paraId="65C3AE58" w14:textId="77777777" w:rsidR="00482C5C" w:rsidRPr="009901E0" w:rsidRDefault="00482C5C" w:rsidP="00D313C5">
            <w:pPr>
              <w:pStyle w:val="Tabletextcentred"/>
              <w:spacing w:before="40" w:after="40" w:line="240" w:lineRule="exact"/>
              <w:rPr>
                <w:position w:val="2"/>
              </w:rPr>
            </w:pPr>
            <w:r w:rsidRPr="009901E0">
              <w:t>90</w:t>
            </w:r>
          </w:p>
        </w:tc>
        <w:tc>
          <w:tcPr>
            <w:tcW w:w="548" w:type="pct"/>
            <w:vAlign w:val="center"/>
          </w:tcPr>
          <w:p w14:paraId="1F04413C" w14:textId="77777777" w:rsidR="00482C5C" w:rsidRPr="009901E0" w:rsidRDefault="00482C5C" w:rsidP="00D313C5">
            <w:pPr>
              <w:pStyle w:val="Tabletextcentred"/>
              <w:spacing w:before="40" w:after="40" w:line="240" w:lineRule="exact"/>
              <w:rPr>
                <w:position w:val="2"/>
              </w:rPr>
            </w:pPr>
            <w:r w:rsidRPr="009901E0">
              <w:t>79</w:t>
            </w:r>
          </w:p>
        </w:tc>
        <w:tc>
          <w:tcPr>
            <w:tcW w:w="548" w:type="pct"/>
            <w:vAlign w:val="center"/>
          </w:tcPr>
          <w:p w14:paraId="0147576B" w14:textId="77777777" w:rsidR="00482C5C" w:rsidRPr="009901E0" w:rsidRDefault="00482C5C" w:rsidP="00D313C5">
            <w:pPr>
              <w:pStyle w:val="Tabletextcentred"/>
              <w:spacing w:before="40" w:after="40" w:line="240" w:lineRule="exact"/>
              <w:rPr>
                <w:position w:val="2"/>
              </w:rPr>
            </w:pPr>
            <w:r w:rsidRPr="009901E0">
              <w:t>11</w:t>
            </w:r>
          </w:p>
        </w:tc>
      </w:tr>
      <w:tr w:rsidR="00482C5C" w:rsidRPr="009901E0" w14:paraId="3C0FC05C" w14:textId="77777777" w:rsidTr="009D426E">
        <w:trPr>
          <w:jc w:val="center"/>
        </w:trPr>
        <w:tc>
          <w:tcPr>
            <w:tcW w:w="1612" w:type="pct"/>
            <w:vAlign w:val="center"/>
          </w:tcPr>
          <w:p w14:paraId="4D63267F" w14:textId="77777777" w:rsidR="00482C5C" w:rsidRPr="009901E0" w:rsidRDefault="00482C5C" w:rsidP="00D313C5">
            <w:pPr>
              <w:pStyle w:val="Tabletext0"/>
              <w:spacing w:before="40" w:after="40" w:line="240" w:lineRule="exact"/>
              <w:jc w:val="left"/>
            </w:pPr>
            <w:r w:rsidRPr="009901E0">
              <w:t>BOUZOUKI, Stavroula</w:t>
            </w:r>
            <w:r w:rsidRPr="009901E0">
              <w:rPr>
                <w:rtl/>
              </w:rPr>
              <w:t xml:space="preserve"> (اليونان)</w:t>
            </w:r>
          </w:p>
        </w:tc>
        <w:tc>
          <w:tcPr>
            <w:tcW w:w="548" w:type="pct"/>
            <w:vAlign w:val="center"/>
          </w:tcPr>
          <w:p w14:paraId="6FC8B734"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02293EFB"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0361C4AE" w14:textId="77777777" w:rsidR="00482C5C" w:rsidRPr="009901E0" w:rsidRDefault="00482C5C" w:rsidP="00D313C5">
            <w:pPr>
              <w:pStyle w:val="Tabletextcentred"/>
              <w:spacing w:before="40" w:after="40" w:line="240" w:lineRule="exact"/>
              <w:rPr>
                <w:position w:val="2"/>
              </w:rPr>
            </w:pPr>
            <w:r w:rsidRPr="009901E0">
              <w:t>21</w:t>
            </w:r>
          </w:p>
        </w:tc>
        <w:tc>
          <w:tcPr>
            <w:tcW w:w="548" w:type="pct"/>
            <w:vAlign w:val="center"/>
          </w:tcPr>
          <w:p w14:paraId="58C3021B" w14:textId="77777777" w:rsidR="00482C5C" w:rsidRPr="009901E0" w:rsidRDefault="00482C5C" w:rsidP="00D313C5">
            <w:pPr>
              <w:pStyle w:val="Tabletextcentred"/>
              <w:spacing w:before="40" w:after="40" w:line="240" w:lineRule="exact"/>
              <w:rPr>
                <w:position w:val="2"/>
              </w:rPr>
            </w:pPr>
            <w:r w:rsidRPr="009901E0">
              <w:t>94</w:t>
            </w:r>
          </w:p>
        </w:tc>
        <w:tc>
          <w:tcPr>
            <w:tcW w:w="548" w:type="pct"/>
            <w:vAlign w:val="center"/>
          </w:tcPr>
          <w:p w14:paraId="4C34ADCD" w14:textId="77777777" w:rsidR="00482C5C" w:rsidRPr="009901E0" w:rsidRDefault="00482C5C" w:rsidP="00D313C5">
            <w:pPr>
              <w:pStyle w:val="Tabletextcentred"/>
              <w:spacing w:before="40" w:after="40" w:line="240" w:lineRule="exact"/>
              <w:rPr>
                <w:position w:val="2"/>
              </w:rPr>
            </w:pPr>
            <w:r w:rsidRPr="009901E0">
              <w:t>85</w:t>
            </w:r>
          </w:p>
        </w:tc>
        <w:tc>
          <w:tcPr>
            <w:tcW w:w="548" w:type="pct"/>
            <w:vAlign w:val="center"/>
          </w:tcPr>
          <w:p w14:paraId="1BFC6086" w14:textId="77777777" w:rsidR="00482C5C" w:rsidRPr="009901E0" w:rsidRDefault="00482C5C" w:rsidP="00D313C5">
            <w:pPr>
              <w:pStyle w:val="Tabletextcentred"/>
              <w:spacing w:before="40" w:after="40" w:line="240" w:lineRule="exact"/>
              <w:rPr>
                <w:position w:val="2"/>
              </w:rPr>
            </w:pPr>
            <w:r w:rsidRPr="009901E0">
              <w:t>9</w:t>
            </w:r>
          </w:p>
        </w:tc>
      </w:tr>
      <w:tr w:rsidR="00482C5C" w:rsidRPr="009901E0" w14:paraId="7B840DA5" w14:textId="77777777" w:rsidTr="009D426E">
        <w:trPr>
          <w:jc w:val="center"/>
        </w:trPr>
        <w:tc>
          <w:tcPr>
            <w:tcW w:w="1612" w:type="pct"/>
            <w:vAlign w:val="center"/>
          </w:tcPr>
          <w:p w14:paraId="43534E6E" w14:textId="77777777" w:rsidR="00482C5C" w:rsidRPr="009901E0" w:rsidRDefault="00482C5C" w:rsidP="00D313C5">
            <w:pPr>
              <w:pStyle w:val="Tabletext0"/>
              <w:spacing w:before="40" w:after="40" w:line="240" w:lineRule="exact"/>
              <w:jc w:val="left"/>
            </w:pPr>
            <w:r w:rsidRPr="009901E0">
              <w:t>CHERKESOV, Dmitry</w:t>
            </w:r>
            <w:r w:rsidRPr="009901E0">
              <w:rPr>
                <w:rtl/>
              </w:rPr>
              <w:t xml:space="preserve"> (الاتحاد الروسي)</w:t>
            </w:r>
          </w:p>
        </w:tc>
        <w:tc>
          <w:tcPr>
            <w:tcW w:w="548" w:type="pct"/>
            <w:vAlign w:val="center"/>
          </w:tcPr>
          <w:p w14:paraId="6DF4B6F6"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601BF5E0"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2BB46B9E"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43914CB0"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3837CFEF" w14:textId="77777777" w:rsidR="00482C5C" w:rsidRPr="009901E0" w:rsidRDefault="00482C5C" w:rsidP="00D313C5">
            <w:pPr>
              <w:pStyle w:val="Tabletextcentred"/>
              <w:spacing w:before="40" w:after="40" w:line="240" w:lineRule="exact"/>
              <w:rPr>
                <w:position w:val="2"/>
              </w:rPr>
            </w:pPr>
            <w:r w:rsidRPr="009901E0">
              <w:t>40</w:t>
            </w:r>
          </w:p>
        </w:tc>
        <w:tc>
          <w:tcPr>
            <w:tcW w:w="548" w:type="pct"/>
            <w:vAlign w:val="center"/>
          </w:tcPr>
          <w:p w14:paraId="5030CF0D" w14:textId="77777777" w:rsidR="00482C5C" w:rsidRPr="009901E0" w:rsidRDefault="00482C5C" w:rsidP="00D313C5">
            <w:pPr>
              <w:pStyle w:val="Tabletextcentred"/>
              <w:spacing w:before="40" w:after="40" w:line="240" w:lineRule="exact"/>
              <w:rPr>
                <w:position w:val="2"/>
              </w:rPr>
            </w:pPr>
            <w:r w:rsidRPr="009901E0">
              <w:t>52</w:t>
            </w:r>
          </w:p>
        </w:tc>
      </w:tr>
      <w:tr w:rsidR="00482C5C" w:rsidRPr="009901E0" w14:paraId="1F224071" w14:textId="77777777" w:rsidTr="009D426E">
        <w:trPr>
          <w:jc w:val="center"/>
        </w:trPr>
        <w:tc>
          <w:tcPr>
            <w:tcW w:w="1612" w:type="pct"/>
            <w:vAlign w:val="center"/>
          </w:tcPr>
          <w:p w14:paraId="140C70AD" w14:textId="77777777" w:rsidR="00482C5C" w:rsidRPr="009901E0" w:rsidRDefault="00482C5C" w:rsidP="00D313C5">
            <w:pPr>
              <w:pStyle w:val="Tabletext0"/>
              <w:spacing w:before="40" w:after="40" w:line="240" w:lineRule="exact"/>
              <w:jc w:val="left"/>
            </w:pPr>
            <w:r w:rsidRPr="009901E0">
              <w:t>DEKANIC, Ena</w:t>
            </w:r>
            <w:r w:rsidRPr="009901E0">
              <w:rPr>
                <w:rtl/>
              </w:rPr>
              <w:t xml:space="preserve"> (الولايات المتحدة)</w:t>
            </w:r>
          </w:p>
        </w:tc>
        <w:tc>
          <w:tcPr>
            <w:tcW w:w="548" w:type="pct"/>
            <w:vAlign w:val="center"/>
          </w:tcPr>
          <w:p w14:paraId="3C4B4888"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2F2A5F47"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0795E06B" w14:textId="77777777" w:rsidR="00482C5C" w:rsidRPr="009901E0" w:rsidRDefault="00482C5C" w:rsidP="00D313C5">
            <w:pPr>
              <w:pStyle w:val="Tabletextcentred"/>
              <w:spacing w:before="40" w:after="40" w:line="240" w:lineRule="exact"/>
              <w:rPr>
                <w:position w:val="2"/>
              </w:rPr>
            </w:pPr>
            <w:r w:rsidRPr="009901E0">
              <w:t>22</w:t>
            </w:r>
          </w:p>
        </w:tc>
        <w:tc>
          <w:tcPr>
            <w:tcW w:w="548" w:type="pct"/>
            <w:vAlign w:val="center"/>
          </w:tcPr>
          <w:p w14:paraId="1BCF1023" w14:textId="77777777" w:rsidR="00482C5C" w:rsidRPr="009901E0" w:rsidRDefault="00482C5C" w:rsidP="00D313C5">
            <w:pPr>
              <w:pStyle w:val="Tabletextcentred"/>
              <w:spacing w:before="40" w:after="40" w:line="240" w:lineRule="exact"/>
              <w:rPr>
                <w:position w:val="2"/>
              </w:rPr>
            </w:pPr>
            <w:r w:rsidRPr="009901E0">
              <w:t>93</w:t>
            </w:r>
          </w:p>
        </w:tc>
        <w:tc>
          <w:tcPr>
            <w:tcW w:w="548" w:type="pct"/>
            <w:vAlign w:val="center"/>
          </w:tcPr>
          <w:p w14:paraId="71AAC915" w14:textId="77777777" w:rsidR="00482C5C" w:rsidRPr="009901E0" w:rsidRDefault="00482C5C" w:rsidP="00D313C5">
            <w:pPr>
              <w:pStyle w:val="Tabletextcentred"/>
              <w:spacing w:before="40" w:after="40" w:line="240" w:lineRule="exact"/>
              <w:rPr>
                <w:position w:val="2"/>
              </w:rPr>
            </w:pPr>
            <w:r w:rsidRPr="009901E0">
              <w:t>80</w:t>
            </w:r>
          </w:p>
        </w:tc>
        <w:tc>
          <w:tcPr>
            <w:tcW w:w="548" w:type="pct"/>
            <w:vAlign w:val="center"/>
          </w:tcPr>
          <w:p w14:paraId="3FF11793" w14:textId="77777777" w:rsidR="00482C5C" w:rsidRPr="009901E0" w:rsidRDefault="00482C5C" w:rsidP="00D313C5">
            <w:pPr>
              <w:pStyle w:val="Tabletextcentred"/>
              <w:spacing w:before="40" w:after="40" w:line="240" w:lineRule="exact"/>
              <w:rPr>
                <w:position w:val="2"/>
              </w:rPr>
            </w:pPr>
            <w:r w:rsidRPr="009901E0">
              <w:t>13</w:t>
            </w:r>
          </w:p>
        </w:tc>
      </w:tr>
      <w:tr w:rsidR="00482C5C" w:rsidRPr="009901E0" w14:paraId="66ECA974" w14:textId="77777777" w:rsidTr="009D426E">
        <w:trPr>
          <w:jc w:val="center"/>
        </w:trPr>
        <w:tc>
          <w:tcPr>
            <w:tcW w:w="1612" w:type="pct"/>
            <w:vAlign w:val="center"/>
          </w:tcPr>
          <w:p w14:paraId="000EE0F5" w14:textId="77777777" w:rsidR="00482C5C" w:rsidRPr="009901E0" w:rsidRDefault="00482C5C" w:rsidP="00D313C5">
            <w:pPr>
              <w:pStyle w:val="Tabletext0"/>
              <w:spacing w:before="40" w:after="40" w:line="240" w:lineRule="exact"/>
              <w:jc w:val="left"/>
            </w:pPr>
            <w:r w:rsidRPr="009901E0">
              <w:t>DIANAT, Daniel</w:t>
            </w:r>
            <w:r w:rsidRPr="009901E0">
              <w:rPr>
                <w:rtl/>
              </w:rPr>
              <w:t xml:space="preserve"> (السويد)</w:t>
            </w:r>
          </w:p>
        </w:tc>
        <w:tc>
          <w:tcPr>
            <w:tcW w:w="548" w:type="pct"/>
            <w:vAlign w:val="center"/>
          </w:tcPr>
          <w:p w14:paraId="55D8C96E"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78B4642A"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3B73999E" w14:textId="77777777" w:rsidR="00482C5C" w:rsidRPr="009901E0" w:rsidRDefault="00482C5C" w:rsidP="00D313C5">
            <w:pPr>
              <w:pStyle w:val="Tabletextcentred"/>
              <w:spacing w:before="40" w:after="40" w:line="240" w:lineRule="exact"/>
              <w:rPr>
                <w:position w:val="2"/>
              </w:rPr>
            </w:pPr>
            <w:r w:rsidRPr="009901E0">
              <w:t>25</w:t>
            </w:r>
          </w:p>
        </w:tc>
        <w:tc>
          <w:tcPr>
            <w:tcW w:w="548" w:type="pct"/>
            <w:vAlign w:val="center"/>
          </w:tcPr>
          <w:p w14:paraId="5CD90DB3" w14:textId="77777777" w:rsidR="00482C5C" w:rsidRPr="009901E0" w:rsidRDefault="00482C5C" w:rsidP="00D313C5">
            <w:pPr>
              <w:pStyle w:val="Tabletextcentred"/>
              <w:spacing w:before="40" w:after="40" w:line="240" w:lineRule="exact"/>
              <w:rPr>
                <w:position w:val="2"/>
              </w:rPr>
            </w:pPr>
            <w:r w:rsidRPr="009901E0">
              <w:t>90</w:t>
            </w:r>
          </w:p>
        </w:tc>
        <w:tc>
          <w:tcPr>
            <w:tcW w:w="548" w:type="pct"/>
            <w:vAlign w:val="center"/>
          </w:tcPr>
          <w:p w14:paraId="0DEF7AED" w14:textId="77777777" w:rsidR="00482C5C" w:rsidRPr="009901E0" w:rsidRDefault="00482C5C" w:rsidP="00D313C5">
            <w:pPr>
              <w:pStyle w:val="Tabletextcentred"/>
              <w:spacing w:before="40" w:after="40" w:line="240" w:lineRule="exact"/>
              <w:rPr>
                <w:position w:val="2"/>
              </w:rPr>
            </w:pPr>
            <w:r w:rsidRPr="009901E0">
              <w:t>79</w:t>
            </w:r>
          </w:p>
        </w:tc>
        <w:tc>
          <w:tcPr>
            <w:tcW w:w="548" w:type="pct"/>
            <w:vAlign w:val="center"/>
          </w:tcPr>
          <w:p w14:paraId="374B82FB" w14:textId="77777777" w:rsidR="00482C5C" w:rsidRPr="009901E0" w:rsidRDefault="00482C5C" w:rsidP="00D313C5">
            <w:pPr>
              <w:pStyle w:val="Tabletextcentred"/>
              <w:spacing w:before="40" w:after="40" w:line="240" w:lineRule="exact"/>
              <w:rPr>
                <w:position w:val="2"/>
              </w:rPr>
            </w:pPr>
            <w:r w:rsidRPr="009901E0">
              <w:t>11</w:t>
            </w:r>
          </w:p>
        </w:tc>
      </w:tr>
      <w:tr w:rsidR="00482C5C" w:rsidRPr="009901E0" w14:paraId="74F8E981" w14:textId="77777777" w:rsidTr="009D426E">
        <w:trPr>
          <w:jc w:val="center"/>
        </w:trPr>
        <w:tc>
          <w:tcPr>
            <w:tcW w:w="1612" w:type="pct"/>
            <w:vAlign w:val="center"/>
          </w:tcPr>
          <w:p w14:paraId="202DB1EA" w14:textId="77777777" w:rsidR="00482C5C" w:rsidRPr="009901E0" w:rsidRDefault="00482C5C" w:rsidP="00D313C5">
            <w:pPr>
              <w:pStyle w:val="Tabletext0"/>
              <w:spacing w:before="40" w:after="40" w:line="240" w:lineRule="exact"/>
              <w:jc w:val="left"/>
            </w:pPr>
            <w:r w:rsidRPr="009901E0">
              <w:t>FRÖJDH, Per Anders</w:t>
            </w:r>
            <w:r w:rsidRPr="009901E0">
              <w:rPr>
                <w:rtl/>
              </w:rPr>
              <w:t xml:space="preserve"> (السويد)</w:t>
            </w:r>
          </w:p>
        </w:tc>
        <w:tc>
          <w:tcPr>
            <w:tcW w:w="548" w:type="pct"/>
            <w:vAlign w:val="center"/>
          </w:tcPr>
          <w:p w14:paraId="140F31A1"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25EFBC3D"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79154653" w14:textId="77777777" w:rsidR="00482C5C" w:rsidRPr="009901E0" w:rsidRDefault="00482C5C" w:rsidP="00D313C5">
            <w:pPr>
              <w:pStyle w:val="Tabletextcentred"/>
              <w:spacing w:before="40" w:after="40" w:line="240" w:lineRule="exact"/>
              <w:rPr>
                <w:position w:val="2"/>
              </w:rPr>
            </w:pPr>
            <w:r w:rsidRPr="009901E0">
              <w:t>26</w:t>
            </w:r>
          </w:p>
        </w:tc>
        <w:tc>
          <w:tcPr>
            <w:tcW w:w="548" w:type="pct"/>
            <w:vAlign w:val="center"/>
          </w:tcPr>
          <w:p w14:paraId="4037DA02" w14:textId="77777777" w:rsidR="00482C5C" w:rsidRPr="009901E0" w:rsidRDefault="00482C5C" w:rsidP="00D313C5">
            <w:pPr>
              <w:pStyle w:val="Tabletextcentred"/>
              <w:spacing w:before="40" w:after="40" w:line="240" w:lineRule="exact"/>
              <w:rPr>
                <w:position w:val="2"/>
              </w:rPr>
            </w:pPr>
            <w:r w:rsidRPr="009901E0">
              <w:t>89</w:t>
            </w:r>
          </w:p>
        </w:tc>
        <w:tc>
          <w:tcPr>
            <w:tcW w:w="548" w:type="pct"/>
            <w:vAlign w:val="center"/>
          </w:tcPr>
          <w:p w14:paraId="39B3624F" w14:textId="77777777" w:rsidR="00482C5C" w:rsidRPr="009901E0" w:rsidRDefault="00482C5C" w:rsidP="00D313C5">
            <w:pPr>
              <w:pStyle w:val="Tabletextcentred"/>
              <w:spacing w:before="40" w:after="40" w:line="240" w:lineRule="exact"/>
              <w:rPr>
                <w:position w:val="2"/>
              </w:rPr>
            </w:pPr>
            <w:r w:rsidRPr="009901E0">
              <w:t>78</w:t>
            </w:r>
          </w:p>
        </w:tc>
        <w:tc>
          <w:tcPr>
            <w:tcW w:w="548" w:type="pct"/>
            <w:vAlign w:val="center"/>
          </w:tcPr>
          <w:p w14:paraId="31CF3389" w14:textId="77777777" w:rsidR="00482C5C" w:rsidRPr="009901E0" w:rsidRDefault="00482C5C" w:rsidP="00D313C5">
            <w:pPr>
              <w:pStyle w:val="Tabletextcentred"/>
              <w:spacing w:before="40" w:after="40" w:line="240" w:lineRule="exact"/>
              <w:rPr>
                <w:position w:val="2"/>
              </w:rPr>
            </w:pPr>
            <w:r w:rsidRPr="009901E0">
              <w:t>11</w:t>
            </w:r>
          </w:p>
        </w:tc>
      </w:tr>
      <w:tr w:rsidR="00482C5C" w:rsidRPr="009901E0" w14:paraId="5F98F46A" w14:textId="77777777" w:rsidTr="009D426E">
        <w:trPr>
          <w:jc w:val="center"/>
        </w:trPr>
        <w:tc>
          <w:tcPr>
            <w:tcW w:w="1612" w:type="pct"/>
            <w:vAlign w:val="center"/>
          </w:tcPr>
          <w:p w14:paraId="0C22F8CC" w14:textId="77777777" w:rsidR="00482C5C" w:rsidRPr="009901E0" w:rsidRDefault="00482C5C" w:rsidP="00D313C5">
            <w:pPr>
              <w:pStyle w:val="Tabletext0"/>
              <w:spacing w:before="40" w:after="40" w:line="240" w:lineRule="exact"/>
              <w:jc w:val="left"/>
            </w:pPr>
            <w:r w:rsidRPr="009901E0">
              <w:t>GORINI, Beniamino</w:t>
            </w:r>
            <w:r w:rsidRPr="009901E0">
              <w:rPr>
                <w:rtl/>
              </w:rPr>
              <w:t xml:space="preserve"> (فنلندا)</w:t>
            </w:r>
          </w:p>
        </w:tc>
        <w:tc>
          <w:tcPr>
            <w:tcW w:w="548" w:type="pct"/>
            <w:vAlign w:val="center"/>
          </w:tcPr>
          <w:p w14:paraId="34AF5232"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44F128D2"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72B7E644" w14:textId="77777777" w:rsidR="00482C5C" w:rsidRPr="009901E0" w:rsidRDefault="00482C5C" w:rsidP="00D313C5">
            <w:pPr>
              <w:pStyle w:val="Tabletextcentred"/>
              <w:spacing w:before="40" w:after="40" w:line="240" w:lineRule="exact"/>
              <w:rPr>
                <w:position w:val="2"/>
              </w:rPr>
            </w:pPr>
            <w:r w:rsidRPr="009901E0">
              <w:t>27</w:t>
            </w:r>
          </w:p>
        </w:tc>
        <w:tc>
          <w:tcPr>
            <w:tcW w:w="548" w:type="pct"/>
            <w:vAlign w:val="center"/>
          </w:tcPr>
          <w:p w14:paraId="1409A0B6" w14:textId="77777777" w:rsidR="00482C5C" w:rsidRPr="009901E0" w:rsidRDefault="00482C5C" w:rsidP="00D313C5">
            <w:pPr>
              <w:pStyle w:val="Tabletextcentred"/>
              <w:spacing w:before="40" w:after="40" w:line="240" w:lineRule="exact"/>
              <w:rPr>
                <w:position w:val="2"/>
              </w:rPr>
            </w:pPr>
            <w:r w:rsidRPr="009901E0">
              <w:t>88</w:t>
            </w:r>
          </w:p>
        </w:tc>
        <w:tc>
          <w:tcPr>
            <w:tcW w:w="548" w:type="pct"/>
            <w:vAlign w:val="center"/>
          </w:tcPr>
          <w:p w14:paraId="50673012" w14:textId="77777777" w:rsidR="00482C5C" w:rsidRPr="009901E0" w:rsidRDefault="00482C5C" w:rsidP="00D313C5">
            <w:pPr>
              <w:pStyle w:val="Tabletextcentred"/>
              <w:spacing w:before="40" w:after="40" w:line="240" w:lineRule="exact"/>
              <w:rPr>
                <w:position w:val="2"/>
              </w:rPr>
            </w:pPr>
            <w:r w:rsidRPr="009901E0">
              <w:t>78</w:t>
            </w:r>
          </w:p>
        </w:tc>
        <w:tc>
          <w:tcPr>
            <w:tcW w:w="548" w:type="pct"/>
            <w:vAlign w:val="center"/>
          </w:tcPr>
          <w:p w14:paraId="21AC0718" w14:textId="77777777" w:rsidR="00482C5C" w:rsidRPr="009901E0" w:rsidRDefault="00482C5C" w:rsidP="00D313C5">
            <w:pPr>
              <w:pStyle w:val="Tabletextcentred"/>
              <w:spacing w:before="40" w:after="40" w:line="240" w:lineRule="exact"/>
              <w:rPr>
                <w:position w:val="2"/>
              </w:rPr>
            </w:pPr>
            <w:r w:rsidRPr="009901E0">
              <w:t>10</w:t>
            </w:r>
          </w:p>
        </w:tc>
      </w:tr>
      <w:tr w:rsidR="00482C5C" w:rsidRPr="009901E0" w14:paraId="7EA46005" w14:textId="77777777" w:rsidTr="009D426E">
        <w:trPr>
          <w:jc w:val="center"/>
        </w:trPr>
        <w:tc>
          <w:tcPr>
            <w:tcW w:w="1612" w:type="pct"/>
            <w:vAlign w:val="center"/>
          </w:tcPr>
          <w:p w14:paraId="09E57867" w14:textId="77777777" w:rsidR="00482C5C" w:rsidRPr="009901E0" w:rsidRDefault="00482C5C" w:rsidP="00D313C5">
            <w:pPr>
              <w:pStyle w:val="Tabletext0"/>
              <w:spacing w:before="40" w:after="40" w:line="240" w:lineRule="exact"/>
              <w:jc w:val="left"/>
            </w:pPr>
            <w:r w:rsidRPr="009901E0">
              <w:t>GREENBERG, Elizabeth</w:t>
            </w:r>
            <w:r w:rsidRPr="009901E0">
              <w:rPr>
                <w:rtl/>
              </w:rPr>
              <w:t xml:space="preserve"> (المملكة المتحدة)</w:t>
            </w:r>
          </w:p>
        </w:tc>
        <w:tc>
          <w:tcPr>
            <w:tcW w:w="548" w:type="pct"/>
            <w:vAlign w:val="center"/>
          </w:tcPr>
          <w:p w14:paraId="4348BE7E"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58C0AEA8"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72F9366C" w14:textId="77777777" w:rsidR="00482C5C" w:rsidRPr="009901E0" w:rsidRDefault="00482C5C" w:rsidP="00D313C5">
            <w:pPr>
              <w:pStyle w:val="Tabletextcentred"/>
              <w:spacing w:before="40" w:after="40" w:line="240" w:lineRule="exact"/>
              <w:rPr>
                <w:position w:val="2"/>
              </w:rPr>
            </w:pPr>
            <w:r w:rsidRPr="009901E0">
              <w:t>24</w:t>
            </w:r>
          </w:p>
        </w:tc>
        <w:tc>
          <w:tcPr>
            <w:tcW w:w="548" w:type="pct"/>
            <w:vAlign w:val="center"/>
          </w:tcPr>
          <w:p w14:paraId="5DA9D3CE" w14:textId="77777777" w:rsidR="00482C5C" w:rsidRPr="009901E0" w:rsidRDefault="00482C5C" w:rsidP="00D313C5">
            <w:pPr>
              <w:pStyle w:val="Tabletextcentred"/>
              <w:spacing w:before="40" w:after="40" w:line="240" w:lineRule="exact"/>
              <w:rPr>
                <w:position w:val="2"/>
              </w:rPr>
            </w:pPr>
            <w:r w:rsidRPr="009901E0">
              <w:t>91</w:t>
            </w:r>
          </w:p>
        </w:tc>
        <w:tc>
          <w:tcPr>
            <w:tcW w:w="548" w:type="pct"/>
            <w:vAlign w:val="center"/>
          </w:tcPr>
          <w:p w14:paraId="572F685E" w14:textId="77777777" w:rsidR="00482C5C" w:rsidRPr="009901E0" w:rsidRDefault="00482C5C" w:rsidP="00D313C5">
            <w:pPr>
              <w:pStyle w:val="Tabletextcentred"/>
              <w:spacing w:before="40" w:after="40" w:line="240" w:lineRule="exact"/>
              <w:rPr>
                <w:position w:val="2"/>
              </w:rPr>
            </w:pPr>
            <w:r w:rsidRPr="009901E0">
              <w:t>80</w:t>
            </w:r>
          </w:p>
        </w:tc>
        <w:tc>
          <w:tcPr>
            <w:tcW w:w="548" w:type="pct"/>
            <w:vAlign w:val="center"/>
          </w:tcPr>
          <w:p w14:paraId="50C3B284" w14:textId="77777777" w:rsidR="00482C5C" w:rsidRPr="009901E0" w:rsidRDefault="00482C5C" w:rsidP="00D313C5">
            <w:pPr>
              <w:pStyle w:val="Tabletextcentred"/>
              <w:spacing w:before="40" w:after="40" w:line="240" w:lineRule="exact"/>
              <w:rPr>
                <w:position w:val="2"/>
              </w:rPr>
            </w:pPr>
            <w:r w:rsidRPr="009901E0">
              <w:t>11</w:t>
            </w:r>
          </w:p>
        </w:tc>
      </w:tr>
      <w:tr w:rsidR="00482C5C" w:rsidRPr="009901E0" w14:paraId="46C15ACA" w14:textId="77777777" w:rsidTr="009D426E">
        <w:trPr>
          <w:jc w:val="center"/>
        </w:trPr>
        <w:tc>
          <w:tcPr>
            <w:tcW w:w="1612" w:type="pct"/>
            <w:vAlign w:val="center"/>
          </w:tcPr>
          <w:p w14:paraId="03049981" w14:textId="77777777" w:rsidR="00482C5C" w:rsidRPr="009901E0" w:rsidRDefault="00482C5C" w:rsidP="00D313C5">
            <w:pPr>
              <w:pStyle w:val="Tabletext0"/>
              <w:spacing w:before="40" w:after="40" w:line="240" w:lineRule="exact"/>
              <w:jc w:val="left"/>
            </w:pPr>
            <w:r w:rsidRPr="009901E0">
              <w:t>HICKEY, John</w:t>
            </w:r>
            <w:r w:rsidRPr="009901E0">
              <w:rPr>
                <w:rtl/>
              </w:rPr>
              <w:t xml:space="preserve"> (الولايات المتحدة)</w:t>
            </w:r>
          </w:p>
        </w:tc>
        <w:tc>
          <w:tcPr>
            <w:tcW w:w="548" w:type="pct"/>
            <w:vAlign w:val="center"/>
          </w:tcPr>
          <w:p w14:paraId="62819CBD"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2166E551"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03781910" w14:textId="77777777" w:rsidR="00482C5C" w:rsidRPr="009901E0" w:rsidRDefault="00482C5C" w:rsidP="00D313C5">
            <w:pPr>
              <w:pStyle w:val="Tabletextcentred"/>
              <w:spacing w:before="40" w:after="40" w:line="240" w:lineRule="exact"/>
              <w:rPr>
                <w:position w:val="2"/>
              </w:rPr>
            </w:pPr>
            <w:r w:rsidRPr="009901E0">
              <w:t>22</w:t>
            </w:r>
          </w:p>
        </w:tc>
        <w:tc>
          <w:tcPr>
            <w:tcW w:w="548" w:type="pct"/>
            <w:vAlign w:val="center"/>
          </w:tcPr>
          <w:p w14:paraId="31663CFA" w14:textId="77777777" w:rsidR="00482C5C" w:rsidRPr="009901E0" w:rsidRDefault="00482C5C" w:rsidP="00D313C5">
            <w:pPr>
              <w:pStyle w:val="Tabletextcentred"/>
              <w:spacing w:before="40" w:after="40" w:line="240" w:lineRule="exact"/>
              <w:rPr>
                <w:position w:val="2"/>
              </w:rPr>
            </w:pPr>
            <w:r w:rsidRPr="009901E0">
              <w:t>93</w:t>
            </w:r>
          </w:p>
        </w:tc>
        <w:tc>
          <w:tcPr>
            <w:tcW w:w="548" w:type="pct"/>
            <w:vAlign w:val="center"/>
          </w:tcPr>
          <w:p w14:paraId="3A3E0535" w14:textId="77777777" w:rsidR="00482C5C" w:rsidRPr="009901E0" w:rsidRDefault="00482C5C" w:rsidP="00D313C5">
            <w:pPr>
              <w:pStyle w:val="Tabletextcentred"/>
              <w:spacing w:before="40" w:after="40" w:line="240" w:lineRule="exact"/>
              <w:rPr>
                <w:position w:val="2"/>
              </w:rPr>
            </w:pPr>
            <w:r w:rsidRPr="009901E0">
              <w:t>81</w:t>
            </w:r>
          </w:p>
        </w:tc>
        <w:tc>
          <w:tcPr>
            <w:tcW w:w="548" w:type="pct"/>
            <w:vAlign w:val="center"/>
          </w:tcPr>
          <w:p w14:paraId="785A998B" w14:textId="77777777" w:rsidR="00482C5C" w:rsidRPr="009901E0" w:rsidRDefault="00482C5C" w:rsidP="00D313C5">
            <w:pPr>
              <w:pStyle w:val="Tabletextcentred"/>
              <w:spacing w:before="40" w:after="40" w:line="240" w:lineRule="exact"/>
              <w:rPr>
                <w:position w:val="2"/>
              </w:rPr>
            </w:pPr>
            <w:r w:rsidRPr="009901E0">
              <w:t>12</w:t>
            </w:r>
          </w:p>
        </w:tc>
      </w:tr>
      <w:tr w:rsidR="00482C5C" w:rsidRPr="009901E0" w14:paraId="0DC6CA63" w14:textId="77777777" w:rsidTr="009D426E">
        <w:trPr>
          <w:jc w:val="center"/>
        </w:trPr>
        <w:tc>
          <w:tcPr>
            <w:tcW w:w="1612" w:type="pct"/>
            <w:vAlign w:val="center"/>
          </w:tcPr>
          <w:p w14:paraId="02C4C370" w14:textId="77777777" w:rsidR="00482C5C" w:rsidRPr="009901E0" w:rsidRDefault="00482C5C" w:rsidP="00D313C5">
            <w:pPr>
              <w:pStyle w:val="Tabletext0"/>
              <w:spacing w:before="40" w:after="40" w:line="240" w:lineRule="exact"/>
              <w:jc w:val="left"/>
            </w:pPr>
            <w:r w:rsidRPr="009901E0">
              <w:t>HUBER, Thomas</w:t>
            </w:r>
            <w:r w:rsidRPr="009901E0">
              <w:rPr>
                <w:rtl/>
              </w:rPr>
              <w:t xml:space="preserve"> (الولايات المتحدة)</w:t>
            </w:r>
          </w:p>
        </w:tc>
        <w:tc>
          <w:tcPr>
            <w:tcW w:w="548" w:type="pct"/>
            <w:vAlign w:val="center"/>
          </w:tcPr>
          <w:p w14:paraId="518A612D"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44BECBC0"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669B4B68" w14:textId="77777777" w:rsidR="00482C5C" w:rsidRPr="009901E0" w:rsidRDefault="00482C5C" w:rsidP="00D313C5">
            <w:pPr>
              <w:pStyle w:val="Tabletextcentred"/>
              <w:spacing w:before="40" w:after="40" w:line="240" w:lineRule="exact"/>
              <w:rPr>
                <w:position w:val="2"/>
              </w:rPr>
            </w:pPr>
            <w:r w:rsidRPr="009901E0">
              <w:t>24</w:t>
            </w:r>
          </w:p>
        </w:tc>
        <w:tc>
          <w:tcPr>
            <w:tcW w:w="548" w:type="pct"/>
            <w:vAlign w:val="center"/>
          </w:tcPr>
          <w:p w14:paraId="6EA8B9A2" w14:textId="77777777" w:rsidR="00482C5C" w:rsidRPr="009901E0" w:rsidRDefault="00482C5C" w:rsidP="00D313C5">
            <w:pPr>
              <w:pStyle w:val="Tabletextcentred"/>
              <w:spacing w:before="40" w:after="40" w:line="240" w:lineRule="exact"/>
              <w:rPr>
                <w:position w:val="2"/>
              </w:rPr>
            </w:pPr>
            <w:r w:rsidRPr="009901E0">
              <w:t>91</w:t>
            </w:r>
          </w:p>
        </w:tc>
        <w:tc>
          <w:tcPr>
            <w:tcW w:w="548" w:type="pct"/>
            <w:vAlign w:val="center"/>
          </w:tcPr>
          <w:p w14:paraId="59E6686C" w14:textId="77777777" w:rsidR="00482C5C" w:rsidRPr="009901E0" w:rsidRDefault="00482C5C" w:rsidP="00D313C5">
            <w:pPr>
              <w:pStyle w:val="Tabletextcentred"/>
              <w:spacing w:before="40" w:after="40" w:line="240" w:lineRule="exact"/>
              <w:rPr>
                <w:position w:val="2"/>
              </w:rPr>
            </w:pPr>
            <w:r w:rsidRPr="009901E0">
              <w:t>80</w:t>
            </w:r>
          </w:p>
        </w:tc>
        <w:tc>
          <w:tcPr>
            <w:tcW w:w="548" w:type="pct"/>
            <w:vAlign w:val="center"/>
          </w:tcPr>
          <w:p w14:paraId="7740D8B7" w14:textId="77777777" w:rsidR="00482C5C" w:rsidRPr="009901E0" w:rsidRDefault="00482C5C" w:rsidP="00D313C5">
            <w:pPr>
              <w:pStyle w:val="Tabletextcentred"/>
              <w:spacing w:before="40" w:after="40" w:line="240" w:lineRule="exact"/>
              <w:rPr>
                <w:position w:val="2"/>
              </w:rPr>
            </w:pPr>
            <w:r w:rsidRPr="009901E0">
              <w:t>11</w:t>
            </w:r>
          </w:p>
        </w:tc>
      </w:tr>
      <w:tr w:rsidR="00482C5C" w:rsidRPr="009901E0" w14:paraId="338C2B72" w14:textId="77777777" w:rsidTr="009D426E">
        <w:trPr>
          <w:jc w:val="center"/>
        </w:trPr>
        <w:tc>
          <w:tcPr>
            <w:tcW w:w="1612" w:type="pct"/>
            <w:vAlign w:val="center"/>
          </w:tcPr>
          <w:p w14:paraId="1E4EECA4" w14:textId="77777777" w:rsidR="00482C5C" w:rsidRPr="009901E0" w:rsidRDefault="00482C5C" w:rsidP="00D313C5">
            <w:pPr>
              <w:pStyle w:val="Tabletext0"/>
              <w:spacing w:before="40" w:after="40" w:line="240" w:lineRule="exact"/>
              <w:jc w:val="left"/>
            </w:pPr>
            <w:r w:rsidRPr="009901E0">
              <w:t>ION, Mihail</w:t>
            </w:r>
            <w:r w:rsidRPr="009901E0">
              <w:rPr>
                <w:rtl/>
              </w:rPr>
              <w:t xml:space="preserve"> (رومانيا)</w:t>
            </w:r>
          </w:p>
        </w:tc>
        <w:tc>
          <w:tcPr>
            <w:tcW w:w="548" w:type="pct"/>
            <w:vAlign w:val="center"/>
          </w:tcPr>
          <w:p w14:paraId="54D91DA7"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285373D9"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2490200E" w14:textId="77777777" w:rsidR="00482C5C" w:rsidRPr="009901E0" w:rsidRDefault="00482C5C" w:rsidP="00D313C5">
            <w:pPr>
              <w:pStyle w:val="Tabletextcentred"/>
              <w:spacing w:before="40" w:after="40" w:line="240" w:lineRule="exact"/>
              <w:rPr>
                <w:position w:val="2"/>
              </w:rPr>
            </w:pPr>
            <w:r w:rsidRPr="009901E0">
              <w:t>26</w:t>
            </w:r>
          </w:p>
        </w:tc>
        <w:tc>
          <w:tcPr>
            <w:tcW w:w="548" w:type="pct"/>
            <w:vAlign w:val="center"/>
          </w:tcPr>
          <w:p w14:paraId="482A72DB" w14:textId="77777777" w:rsidR="00482C5C" w:rsidRPr="009901E0" w:rsidRDefault="00482C5C" w:rsidP="00D313C5">
            <w:pPr>
              <w:pStyle w:val="Tabletextcentred"/>
              <w:spacing w:before="40" w:after="40" w:line="240" w:lineRule="exact"/>
              <w:rPr>
                <w:position w:val="2"/>
              </w:rPr>
            </w:pPr>
            <w:r w:rsidRPr="009901E0">
              <w:t>89</w:t>
            </w:r>
          </w:p>
        </w:tc>
        <w:tc>
          <w:tcPr>
            <w:tcW w:w="548" w:type="pct"/>
            <w:vAlign w:val="center"/>
          </w:tcPr>
          <w:p w14:paraId="1F851720" w14:textId="77777777" w:rsidR="00482C5C" w:rsidRPr="009901E0" w:rsidRDefault="00482C5C" w:rsidP="00D313C5">
            <w:pPr>
              <w:pStyle w:val="Tabletextcentred"/>
              <w:spacing w:before="40" w:after="40" w:line="240" w:lineRule="exact"/>
              <w:rPr>
                <w:position w:val="2"/>
              </w:rPr>
            </w:pPr>
            <w:r w:rsidRPr="009901E0">
              <w:t>78</w:t>
            </w:r>
          </w:p>
        </w:tc>
        <w:tc>
          <w:tcPr>
            <w:tcW w:w="548" w:type="pct"/>
            <w:vAlign w:val="center"/>
          </w:tcPr>
          <w:p w14:paraId="4FD4D8C0" w14:textId="77777777" w:rsidR="00482C5C" w:rsidRPr="009901E0" w:rsidRDefault="00482C5C" w:rsidP="00D313C5">
            <w:pPr>
              <w:pStyle w:val="Tabletextcentred"/>
              <w:spacing w:before="40" w:after="40" w:line="240" w:lineRule="exact"/>
              <w:rPr>
                <w:position w:val="2"/>
              </w:rPr>
            </w:pPr>
            <w:r w:rsidRPr="009901E0">
              <w:t>11</w:t>
            </w:r>
          </w:p>
        </w:tc>
      </w:tr>
      <w:tr w:rsidR="00482C5C" w:rsidRPr="009901E0" w14:paraId="4856BA55" w14:textId="77777777" w:rsidTr="009D426E">
        <w:trPr>
          <w:jc w:val="center"/>
        </w:trPr>
        <w:tc>
          <w:tcPr>
            <w:tcW w:w="1612" w:type="pct"/>
            <w:vAlign w:val="center"/>
          </w:tcPr>
          <w:p w14:paraId="236B8B42" w14:textId="77777777" w:rsidR="00482C5C" w:rsidRPr="009901E0" w:rsidRDefault="00482C5C" w:rsidP="00D313C5">
            <w:pPr>
              <w:pStyle w:val="Tabletext0"/>
              <w:spacing w:before="40" w:after="40" w:line="240" w:lineRule="exact"/>
              <w:jc w:val="left"/>
            </w:pPr>
            <w:r w:rsidRPr="009901E0">
              <w:t>LITWIC, Lukasz</w:t>
            </w:r>
            <w:r w:rsidRPr="009901E0">
              <w:rPr>
                <w:rtl/>
              </w:rPr>
              <w:t xml:space="preserve"> (السويد)</w:t>
            </w:r>
          </w:p>
        </w:tc>
        <w:tc>
          <w:tcPr>
            <w:tcW w:w="548" w:type="pct"/>
            <w:vAlign w:val="center"/>
          </w:tcPr>
          <w:p w14:paraId="6FCA2A75"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39CBAF48"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561042D5" w14:textId="77777777" w:rsidR="00482C5C" w:rsidRPr="009901E0" w:rsidRDefault="00482C5C" w:rsidP="00D313C5">
            <w:pPr>
              <w:pStyle w:val="Tabletextcentred"/>
              <w:spacing w:before="40" w:after="40" w:line="240" w:lineRule="exact"/>
              <w:rPr>
                <w:position w:val="2"/>
              </w:rPr>
            </w:pPr>
            <w:r w:rsidRPr="009901E0">
              <w:t>24</w:t>
            </w:r>
          </w:p>
        </w:tc>
        <w:tc>
          <w:tcPr>
            <w:tcW w:w="548" w:type="pct"/>
            <w:vAlign w:val="center"/>
          </w:tcPr>
          <w:p w14:paraId="48E0D1E0" w14:textId="77777777" w:rsidR="00482C5C" w:rsidRPr="009901E0" w:rsidRDefault="00482C5C" w:rsidP="00D313C5">
            <w:pPr>
              <w:pStyle w:val="Tabletextcentred"/>
              <w:spacing w:before="40" w:after="40" w:line="240" w:lineRule="exact"/>
              <w:rPr>
                <w:position w:val="2"/>
              </w:rPr>
            </w:pPr>
            <w:r w:rsidRPr="009901E0">
              <w:t>91</w:t>
            </w:r>
          </w:p>
        </w:tc>
        <w:tc>
          <w:tcPr>
            <w:tcW w:w="548" w:type="pct"/>
            <w:vAlign w:val="center"/>
          </w:tcPr>
          <w:p w14:paraId="73E058D0" w14:textId="77777777" w:rsidR="00482C5C" w:rsidRPr="009901E0" w:rsidRDefault="00482C5C" w:rsidP="00D313C5">
            <w:pPr>
              <w:pStyle w:val="Tabletextcentred"/>
              <w:spacing w:before="40" w:after="40" w:line="240" w:lineRule="exact"/>
              <w:rPr>
                <w:position w:val="2"/>
              </w:rPr>
            </w:pPr>
            <w:r w:rsidRPr="009901E0">
              <w:t>81</w:t>
            </w:r>
          </w:p>
        </w:tc>
        <w:tc>
          <w:tcPr>
            <w:tcW w:w="548" w:type="pct"/>
            <w:vAlign w:val="center"/>
          </w:tcPr>
          <w:p w14:paraId="00BC069F" w14:textId="77777777" w:rsidR="00482C5C" w:rsidRPr="009901E0" w:rsidRDefault="00482C5C" w:rsidP="00D313C5">
            <w:pPr>
              <w:pStyle w:val="Tabletextcentred"/>
              <w:spacing w:before="40" w:after="40" w:line="240" w:lineRule="exact"/>
              <w:rPr>
                <w:position w:val="2"/>
              </w:rPr>
            </w:pPr>
            <w:r w:rsidRPr="009901E0">
              <w:t>10</w:t>
            </w:r>
          </w:p>
        </w:tc>
      </w:tr>
      <w:tr w:rsidR="00482C5C" w:rsidRPr="009901E0" w14:paraId="02C719AD" w14:textId="77777777" w:rsidTr="009D426E">
        <w:trPr>
          <w:jc w:val="center"/>
        </w:trPr>
        <w:tc>
          <w:tcPr>
            <w:tcW w:w="1612" w:type="pct"/>
            <w:vAlign w:val="center"/>
          </w:tcPr>
          <w:p w14:paraId="42372E0A" w14:textId="77777777" w:rsidR="00482C5C" w:rsidRPr="009901E0" w:rsidRDefault="00482C5C" w:rsidP="00D313C5">
            <w:pPr>
              <w:pStyle w:val="Tabletext0"/>
              <w:spacing w:before="40" w:after="40" w:line="240" w:lineRule="exact"/>
              <w:jc w:val="left"/>
            </w:pPr>
            <w:r w:rsidRPr="009901E0">
              <w:t>MARTIN-COCHER, Gaëlle</w:t>
            </w:r>
            <w:r w:rsidRPr="009901E0">
              <w:rPr>
                <w:rtl/>
              </w:rPr>
              <w:t xml:space="preserve"> (كندا)</w:t>
            </w:r>
          </w:p>
        </w:tc>
        <w:tc>
          <w:tcPr>
            <w:tcW w:w="548" w:type="pct"/>
            <w:vAlign w:val="center"/>
          </w:tcPr>
          <w:p w14:paraId="59EE0ECC"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1CBA87CC"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3AF84EDD"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62F63F23"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1BE10D2A" w14:textId="77777777" w:rsidR="00482C5C" w:rsidRPr="009901E0" w:rsidRDefault="00482C5C" w:rsidP="00D313C5">
            <w:pPr>
              <w:pStyle w:val="Tabletextcentred"/>
              <w:spacing w:before="40" w:after="40" w:line="240" w:lineRule="exact"/>
              <w:rPr>
                <w:position w:val="2"/>
              </w:rPr>
            </w:pPr>
            <w:r w:rsidRPr="009901E0">
              <w:t>79</w:t>
            </w:r>
          </w:p>
        </w:tc>
        <w:tc>
          <w:tcPr>
            <w:tcW w:w="548" w:type="pct"/>
            <w:vAlign w:val="center"/>
          </w:tcPr>
          <w:p w14:paraId="23C2C9DE" w14:textId="77777777" w:rsidR="00482C5C" w:rsidRPr="009901E0" w:rsidRDefault="00482C5C" w:rsidP="00D313C5">
            <w:pPr>
              <w:pStyle w:val="Tabletextcentred"/>
              <w:spacing w:before="40" w:after="40" w:line="240" w:lineRule="exact"/>
              <w:rPr>
                <w:position w:val="2"/>
              </w:rPr>
            </w:pPr>
            <w:r w:rsidRPr="009901E0">
              <w:t>13</w:t>
            </w:r>
          </w:p>
        </w:tc>
      </w:tr>
      <w:tr w:rsidR="00482C5C" w:rsidRPr="009901E0" w14:paraId="07C732CE" w14:textId="77777777" w:rsidTr="009D426E">
        <w:trPr>
          <w:jc w:val="center"/>
        </w:trPr>
        <w:tc>
          <w:tcPr>
            <w:tcW w:w="1612" w:type="pct"/>
            <w:vAlign w:val="center"/>
          </w:tcPr>
          <w:p w14:paraId="2B30B506" w14:textId="77777777" w:rsidR="00482C5C" w:rsidRPr="009901E0" w:rsidRDefault="00482C5C" w:rsidP="00D313C5">
            <w:pPr>
              <w:pStyle w:val="Tabletext0"/>
              <w:spacing w:before="40" w:after="40" w:line="240" w:lineRule="exact"/>
              <w:jc w:val="left"/>
            </w:pPr>
            <w:r w:rsidRPr="009901E0">
              <w:t>MUTHANNA, Ammar</w:t>
            </w:r>
            <w:r w:rsidRPr="009901E0">
              <w:rPr>
                <w:rtl/>
              </w:rPr>
              <w:t xml:space="preserve"> (الاتحاد الروسي)</w:t>
            </w:r>
          </w:p>
        </w:tc>
        <w:tc>
          <w:tcPr>
            <w:tcW w:w="548" w:type="pct"/>
            <w:vAlign w:val="center"/>
          </w:tcPr>
          <w:p w14:paraId="069D8359"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63C4A17B"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0973D5B6"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3BDA5B6B"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42F1E978" w14:textId="77777777" w:rsidR="00482C5C" w:rsidRPr="009901E0" w:rsidRDefault="00482C5C" w:rsidP="00D313C5">
            <w:pPr>
              <w:pStyle w:val="Tabletextcentred"/>
              <w:spacing w:before="40" w:after="40" w:line="240" w:lineRule="exact"/>
              <w:rPr>
                <w:position w:val="2"/>
              </w:rPr>
            </w:pPr>
            <w:r w:rsidRPr="009901E0">
              <w:t>41</w:t>
            </w:r>
          </w:p>
        </w:tc>
        <w:tc>
          <w:tcPr>
            <w:tcW w:w="548" w:type="pct"/>
            <w:vAlign w:val="center"/>
          </w:tcPr>
          <w:p w14:paraId="55967304" w14:textId="77777777" w:rsidR="00482C5C" w:rsidRPr="009901E0" w:rsidRDefault="00482C5C" w:rsidP="00D313C5">
            <w:pPr>
              <w:pStyle w:val="Tabletextcentred"/>
              <w:spacing w:before="40" w:after="40" w:line="240" w:lineRule="exact"/>
              <w:rPr>
                <w:position w:val="2"/>
              </w:rPr>
            </w:pPr>
            <w:r w:rsidRPr="009901E0">
              <w:t>51</w:t>
            </w:r>
          </w:p>
        </w:tc>
      </w:tr>
      <w:tr w:rsidR="00482C5C" w:rsidRPr="009901E0" w14:paraId="0C27AD04" w14:textId="77777777" w:rsidTr="009D426E">
        <w:trPr>
          <w:jc w:val="center"/>
        </w:trPr>
        <w:tc>
          <w:tcPr>
            <w:tcW w:w="1612" w:type="pct"/>
            <w:vAlign w:val="center"/>
          </w:tcPr>
          <w:p w14:paraId="7FF4ADD9" w14:textId="77777777" w:rsidR="00482C5C" w:rsidRPr="009901E0" w:rsidRDefault="00482C5C" w:rsidP="00D313C5">
            <w:pPr>
              <w:pStyle w:val="Tabletext0"/>
              <w:spacing w:before="40" w:after="40" w:line="240" w:lineRule="exact"/>
              <w:jc w:val="left"/>
            </w:pPr>
            <w:r w:rsidRPr="009901E0">
              <w:t>NAJARIAN, Paul</w:t>
            </w:r>
            <w:r w:rsidRPr="009901E0">
              <w:rPr>
                <w:rtl/>
              </w:rPr>
              <w:t xml:space="preserve"> (الولايات المتحدة)</w:t>
            </w:r>
          </w:p>
        </w:tc>
        <w:tc>
          <w:tcPr>
            <w:tcW w:w="548" w:type="pct"/>
            <w:vAlign w:val="center"/>
          </w:tcPr>
          <w:p w14:paraId="68BE53B1"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689DA2DC"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027DD1E7"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2FEA47B0"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49CCEA54" w14:textId="77777777" w:rsidR="00482C5C" w:rsidRPr="009901E0" w:rsidRDefault="00482C5C" w:rsidP="00D313C5">
            <w:pPr>
              <w:pStyle w:val="Tabletextcentred"/>
              <w:spacing w:before="40" w:after="40" w:line="240" w:lineRule="exact"/>
              <w:rPr>
                <w:position w:val="2"/>
              </w:rPr>
            </w:pPr>
            <w:r w:rsidRPr="009901E0">
              <w:t>83</w:t>
            </w:r>
          </w:p>
        </w:tc>
        <w:tc>
          <w:tcPr>
            <w:tcW w:w="548" w:type="pct"/>
            <w:vAlign w:val="center"/>
          </w:tcPr>
          <w:p w14:paraId="55467C9E" w14:textId="77777777" w:rsidR="00482C5C" w:rsidRPr="009901E0" w:rsidRDefault="00482C5C" w:rsidP="00D313C5">
            <w:pPr>
              <w:pStyle w:val="Tabletextcentred"/>
              <w:spacing w:before="40" w:after="40" w:line="240" w:lineRule="exact"/>
              <w:rPr>
                <w:position w:val="2"/>
              </w:rPr>
            </w:pPr>
            <w:r w:rsidRPr="009901E0">
              <w:t>9</w:t>
            </w:r>
          </w:p>
        </w:tc>
      </w:tr>
      <w:tr w:rsidR="00482C5C" w:rsidRPr="009901E0" w14:paraId="4733A03E" w14:textId="77777777" w:rsidTr="009D426E">
        <w:trPr>
          <w:jc w:val="center"/>
        </w:trPr>
        <w:tc>
          <w:tcPr>
            <w:tcW w:w="1612" w:type="pct"/>
            <w:vAlign w:val="center"/>
          </w:tcPr>
          <w:p w14:paraId="69253057" w14:textId="77777777" w:rsidR="00482C5C" w:rsidRPr="009901E0" w:rsidRDefault="00482C5C" w:rsidP="00D313C5">
            <w:pPr>
              <w:pStyle w:val="Tabletext0"/>
              <w:spacing w:before="40" w:after="40" w:line="240" w:lineRule="exact"/>
              <w:jc w:val="left"/>
            </w:pPr>
            <w:r w:rsidRPr="009901E0">
              <w:t>NASTRI, Emanuele</w:t>
            </w:r>
            <w:r w:rsidRPr="009901E0">
              <w:rPr>
                <w:rtl/>
              </w:rPr>
              <w:t xml:space="preserve"> (إيطاليا)</w:t>
            </w:r>
          </w:p>
        </w:tc>
        <w:tc>
          <w:tcPr>
            <w:tcW w:w="548" w:type="pct"/>
            <w:vAlign w:val="center"/>
          </w:tcPr>
          <w:p w14:paraId="52BC7B28"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23CD898C"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1F22756F"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07FFF84C"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01E52E57" w14:textId="77777777" w:rsidR="00482C5C" w:rsidRPr="009901E0" w:rsidRDefault="00482C5C" w:rsidP="00D313C5">
            <w:pPr>
              <w:pStyle w:val="Tabletextcentred"/>
              <w:spacing w:before="40" w:after="40" w:line="240" w:lineRule="exact"/>
              <w:rPr>
                <w:position w:val="2"/>
              </w:rPr>
            </w:pPr>
            <w:r w:rsidRPr="009901E0">
              <w:t>82</w:t>
            </w:r>
          </w:p>
        </w:tc>
        <w:tc>
          <w:tcPr>
            <w:tcW w:w="548" w:type="pct"/>
            <w:vAlign w:val="center"/>
          </w:tcPr>
          <w:p w14:paraId="502F71F5" w14:textId="77777777" w:rsidR="00482C5C" w:rsidRPr="009901E0" w:rsidRDefault="00482C5C" w:rsidP="00D313C5">
            <w:pPr>
              <w:pStyle w:val="Tabletextcentred"/>
              <w:spacing w:before="40" w:after="40" w:line="240" w:lineRule="exact"/>
              <w:rPr>
                <w:position w:val="2"/>
              </w:rPr>
            </w:pPr>
            <w:r w:rsidRPr="009901E0">
              <w:t>10</w:t>
            </w:r>
          </w:p>
        </w:tc>
      </w:tr>
      <w:tr w:rsidR="00482C5C" w:rsidRPr="009901E0" w14:paraId="60C90298" w14:textId="77777777" w:rsidTr="009D426E">
        <w:trPr>
          <w:jc w:val="center"/>
        </w:trPr>
        <w:tc>
          <w:tcPr>
            <w:tcW w:w="1612" w:type="pct"/>
            <w:vAlign w:val="center"/>
          </w:tcPr>
          <w:p w14:paraId="22974C02" w14:textId="77777777" w:rsidR="00482C5C" w:rsidRPr="009901E0" w:rsidRDefault="00482C5C" w:rsidP="00D313C5">
            <w:pPr>
              <w:pStyle w:val="Tabletext0"/>
              <w:spacing w:before="40" w:after="40" w:line="240" w:lineRule="exact"/>
              <w:jc w:val="left"/>
            </w:pPr>
            <w:r w:rsidRPr="009901E0">
              <w:t>PAPATHANASOPOULOU, Sophia</w:t>
            </w:r>
            <w:r w:rsidRPr="009901E0">
              <w:rPr>
                <w:rtl/>
              </w:rPr>
              <w:t xml:space="preserve"> (اليونان)</w:t>
            </w:r>
          </w:p>
        </w:tc>
        <w:tc>
          <w:tcPr>
            <w:tcW w:w="548" w:type="pct"/>
            <w:vAlign w:val="center"/>
          </w:tcPr>
          <w:p w14:paraId="214BA845"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6E8313BD"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35992E1A"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508A5969"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6694F34C" w14:textId="77777777" w:rsidR="00482C5C" w:rsidRPr="009901E0" w:rsidRDefault="00482C5C" w:rsidP="00D313C5">
            <w:pPr>
              <w:pStyle w:val="Tabletextcentred"/>
              <w:spacing w:before="40" w:after="40" w:line="240" w:lineRule="exact"/>
              <w:rPr>
                <w:position w:val="2"/>
              </w:rPr>
            </w:pPr>
            <w:r w:rsidRPr="009901E0">
              <w:t>83</w:t>
            </w:r>
          </w:p>
        </w:tc>
        <w:tc>
          <w:tcPr>
            <w:tcW w:w="548" w:type="pct"/>
            <w:vAlign w:val="center"/>
          </w:tcPr>
          <w:p w14:paraId="7B46A8DC" w14:textId="77777777" w:rsidR="00482C5C" w:rsidRPr="009901E0" w:rsidRDefault="00482C5C" w:rsidP="00D313C5">
            <w:pPr>
              <w:pStyle w:val="Tabletextcentred"/>
              <w:spacing w:before="40" w:after="40" w:line="240" w:lineRule="exact"/>
              <w:rPr>
                <w:position w:val="2"/>
              </w:rPr>
            </w:pPr>
            <w:r w:rsidRPr="009901E0">
              <w:t>9</w:t>
            </w:r>
          </w:p>
        </w:tc>
      </w:tr>
      <w:tr w:rsidR="00482C5C" w:rsidRPr="009901E0" w14:paraId="61EEE1C4" w14:textId="77777777" w:rsidTr="009D426E">
        <w:trPr>
          <w:jc w:val="center"/>
        </w:trPr>
        <w:tc>
          <w:tcPr>
            <w:tcW w:w="1612" w:type="pct"/>
            <w:vAlign w:val="center"/>
          </w:tcPr>
          <w:p w14:paraId="1A757908" w14:textId="77777777" w:rsidR="00482C5C" w:rsidRPr="009901E0" w:rsidRDefault="00482C5C" w:rsidP="00D313C5">
            <w:pPr>
              <w:pStyle w:val="Tabletext0"/>
              <w:spacing w:before="40" w:after="40" w:line="240" w:lineRule="exact"/>
              <w:jc w:val="left"/>
            </w:pPr>
            <w:r w:rsidRPr="009901E0">
              <w:t>PARSONS, Glenn</w:t>
            </w:r>
            <w:r w:rsidRPr="009901E0">
              <w:rPr>
                <w:rtl/>
              </w:rPr>
              <w:t xml:space="preserve"> (كندا)</w:t>
            </w:r>
          </w:p>
        </w:tc>
        <w:tc>
          <w:tcPr>
            <w:tcW w:w="548" w:type="pct"/>
            <w:vAlign w:val="center"/>
          </w:tcPr>
          <w:p w14:paraId="27B0EC64"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496992EB"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72360BFF" w14:textId="77777777" w:rsidR="00482C5C" w:rsidRPr="009901E0" w:rsidRDefault="00482C5C" w:rsidP="00D313C5">
            <w:pPr>
              <w:pStyle w:val="Tabletextcentred"/>
              <w:spacing w:before="40" w:after="40" w:line="240" w:lineRule="exact"/>
              <w:rPr>
                <w:position w:val="2"/>
              </w:rPr>
            </w:pPr>
            <w:r w:rsidRPr="009901E0">
              <w:t>22</w:t>
            </w:r>
          </w:p>
        </w:tc>
        <w:tc>
          <w:tcPr>
            <w:tcW w:w="548" w:type="pct"/>
            <w:vAlign w:val="center"/>
          </w:tcPr>
          <w:p w14:paraId="1E77328B" w14:textId="77777777" w:rsidR="00482C5C" w:rsidRPr="009901E0" w:rsidRDefault="00482C5C" w:rsidP="00D313C5">
            <w:pPr>
              <w:pStyle w:val="Tabletextcentred"/>
              <w:spacing w:before="40" w:after="40" w:line="240" w:lineRule="exact"/>
              <w:rPr>
                <w:position w:val="2"/>
              </w:rPr>
            </w:pPr>
            <w:r w:rsidRPr="009901E0">
              <w:t>93</w:t>
            </w:r>
          </w:p>
        </w:tc>
        <w:tc>
          <w:tcPr>
            <w:tcW w:w="548" w:type="pct"/>
            <w:vAlign w:val="center"/>
          </w:tcPr>
          <w:p w14:paraId="5DDAD08B" w14:textId="77777777" w:rsidR="00482C5C" w:rsidRPr="009901E0" w:rsidRDefault="00482C5C" w:rsidP="00D313C5">
            <w:pPr>
              <w:pStyle w:val="Tabletextcentred"/>
              <w:spacing w:before="40" w:after="40" w:line="240" w:lineRule="exact"/>
              <w:rPr>
                <w:position w:val="2"/>
              </w:rPr>
            </w:pPr>
            <w:r w:rsidRPr="009901E0">
              <w:t>81</w:t>
            </w:r>
          </w:p>
        </w:tc>
        <w:tc>
          <w:tcPr>
            <w:tcW w:w="548" w:type="pct"/>
            <w:vAlign w:val="center"/>
          </w:tcPr>
          <w:p w14:paraId="2E7F3A5E" w14:textId="77777777" w:rsidR="00482C5C" w:rsidRPr="009901E0" w:rsidRDefault="00482C5C" w:rsidP="00D313C5">
            <w:pPr>
              <w:pStyle w:val="Tabletextcentred"/>
              <w:spacing w:before="40" w:after="40" w:line="240" w:lineRule="exact"/>
              <w:rPr>
                <w:position w:val="2"/>
              </w:rPr>
            </w:pPr>
            <w:r w:rsidRPr="009901E0">
              <w:t>12</w:t>
            </w:r>
          </w:p>
        </w:tc>
      </w:tr>
      <w:tr w:rsidR="00482C5C" w:rsidRPr="009901E0" w14:paraId="1A3FCFAD" w14:textId="77777777" w:rsidTr="009D426E">
        <w:trPr>
          <w:jc w:val="center"/>
        </w:trPr>
        <w:tc>
          <w:tcPr>
            <w:tcW w:w="1612" w:type="pct"/>
            <w:vAlign w:val="center"/>
          </w:tcPr>
          <w:p w14:paraId="24581032" w14:textId="77777777" w:rsidR="00482C5C" w:rsidRPr="009901E0" w:rsidRDefault="00482C5C" w:rsidP="00D313C5">
            <w:pPr>
              <w:pStyle w:val="Tabletext0"/>
              <w:spacing w:before="40" w:after="40" w:line="240" w:lineRule="exact"/>
              <w:jc w:val="left"/>
            </w:pPr>
            <w:r w:rsidRPr="009901E0">
              <w:t>PITTS, Andy</w:t>
            </w:r>
            <w:r w:rsidRPr="009901E0">
              <w:rPr>
                <w:rtl/>
              </w:rPr>
              <w:t xml:space="preserve"> (المملكة المتحدة)</w:t>
            </w:r>
          </w:p>
        </w:tc>
        <w:tc>
          <w:tcPr>
            <w:tcW w:w="548" w:type="pct"/>
            <w:vAlign w:val="center"/>
          </w:tcPr>
          <w:p w14:paraId="61720888"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6EBE3659"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1237F895"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08483689"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5560E768" w14:textId="77777777" w:rsidR="00482C5C" w:rsidRPr="009901E0" w:rsidRDefault="00482C5C" w:rsidP="00D313C5">
            <w:pPr>
              <w:pStyle w:val="Tabletextcentred"/>
              <w:spacing w:before="40" w:after="40" w:line="240" w:lineRule="exact"/>
              <w:rPr>
                <w:position w:val="2"/>
              </w:rPr>
            </w:pPr>
            <w:r w:rsidRPr="009901E0">
              <w:t>80</w:t>
            </w:r>
          </w:p>
        </w:tc>
        <w:tc>
          <w:tcPr>
            <w:tcW w:w="548" w:type="pct"/>
            <w:vAlign w:val="center"/>
          </w:tcPr>
          <w:p w14:paraId="019A5F1F" w14:textId="77777777" w:rsidR="00482C5C" w:rsidRPr="009901E0" w:rsidRDefault="00482C5C" w:rsidP="00D313C5">
            <w:pPr>
              <w:pStyle w:val="Tabletextcentred"/>
              <w:spacing w:before="40" w:after="40" w:line="240" w:lineRule="exact"/>
              <w:rPr>
                <w:position w:val="2"/>
              </w:rPr>
            </w:pPr>
            <w:r w:rsidRPr="009901E0">
              <w:t>12</w:t>
            </w:r>
          </w:p>
        </w:tc>
      </w:tr>
      <w:tr w:rsidR="00482C5C" w:rsidRPr="009901E0" w14:paraId="17258C3C" w14:textId="77777777" w:rsidTr="009D426E">
        <w:trPr>
          <w:jc w:val="center"/>
        </w:trPr>
        <w:tc>
          <w:tcPr>
            <w:tcW w:w="1612" w:type="pct"/>
            <w:vAlign w:val="center"/>
          </w:tcPr>
          <w:p w14:paraId="1D0EE828" w14:textId="77777777" w:rsidR="00482C5C" w:rsidRPr="009901E0" w:rsidRDefault="00482C5C" w:rsidP="00D313C5">
            <w:pPr>
              <w:pStyle w:val="Tabletext0"/>
              <w:spacing w:before="40" w:after="40" w:line="240" w:lineRule="exact"/>
              <w:jc w:val="left"/>
            </w:pPr>
            <w:r w:rsidRPr="009901E0">
              <w:t>RIDGE, Justin</w:t>
            </w:r>
            <w:r w:rsidRPr="009901E0">
              <w:rPr>
                <w:rtl/>
              </w:rPr>
              <w:t xml:space="preserve"> (الولايات المتحدة)</w:t>
            </w:r>
          </w:p>
        </w:tc>
        <w:tc>
          <w:tcPr>
            <w:tcW w:w="548" w:type="pct"/>
            <w:vAlign w:val="center"/>
          </w:tcPr>
          <w:p w14:paraId="5FED105F"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2499F9CC"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4210CAD8" w14:textId="77777777" w:rsidR="00482C5C" w:rsidRPr="009901E0" w:rsidRDefault="00482C5C" w:rsidP="00D313C5">
            <w:pPr>
              <w:pStyle w:val="Tabletextcentred"/>
              <w:spacing w:before="40" w:after="40" w:line="240" w:lineRule="exact"/>
              <w:rPr>
                <w:position w:val="2"/>
              </w:rPr>
            </w:pPr>
            <w:r w:rsidRPr="009901E0">
              <w:t>23</w:t>
            </w:r>
          </w:p>
        </w:tc>
        <w:tc>
          <w:tcPr>
            <w:tcW w:w="548" w:type="pct"/>
            <w:vAlign w:val="center"/>
          </w:tcPr>
          <w:p w14:paraId="1942A21A" w14:textId="77777777" w:rsidR="00482C5C" w:rsidRPr="009901E0" w:rsidRDefault="00482C5C" w:rsidP="00D313C5">
            <w:pPr>
              <w:pStyle w:val="Tabletextcentred"/>
              <w:spacing w:before="40" w:after="40" w:line="240" w:lineRule="exact"/>
              <w:rPr>
                <w:position w:val="2"/>
              </w:rPr>
            </w:pPr>
            <w:r w:rsidRPr="009901E0">
              <w:t>92</w:t>
            </w:r>
          </w:p>
        </w:tc>
        <w:tc>
          <w:tcPr>
            <w:tcW w:w="548" w:type="pct"/>
            <w:vAlign w:val="center"/>
          </w:tcPr>
          <w:p w14:paraId="2C518CEC" w14:textId="77777777" w:rsidR="00482C5C" w:rsidRPr="009901E0" w:rsidRDefault="00482C5C" w:rsidP="00D313C5">
            <w:pPr>
              <w:pStyle w:val="Tabletextcentred"/>
              <w:spacing w:before="40" w:after="40" w:line="240" w:lineRule="exact"/>
              <w:rPr>
                <w:position w:val="2"/>
              </w:rPr>
            </w:pPr>
            <w:r w:rsidRPr="009901E0">
              <w:t>82</w:t>
            </w:r>
          </w:p>
        </w:tc>
        <w:tc>
          <w:tcPr>
            <w:tcW w:w="548" w:type="pct"/>
            <w:vAlign w:val="center"/>
          </w:tcPr>
          <w:p w14:paraId="4F980C88" w14:textId="77777777" w:rsidR="00482C5C" w:rsidRPr="009901E0" w:rsidRDefault="00482C5C" w:rsidP="00D313C5">
            <w:pPr>
              <w:pStyle w:val="Tabletextcentred"/>
              <w:spacing w:before="40" w:after="40" w:line="240" w:lineRule="exact"/>
              <w:rPr>
                <w:position w:val="2"/>
              </w:rPr>
            </w:pPr>
            <w:r w:rsidRPr="009901E0">
              <w:t>10</w:t>
            </w:r>
          </w:p>
        </w:tc>
      </w:tr>
      <w:tr w:rsidR="00482C5C" w:rsidRPr="009901E0" w14:paraId="6CDB16C3" w14:textId="77777777" w:rsidTr="009D426E">
        <w:trPr>
          <w:jc w:val="center"/>
        </w:trPr>
        <w:tc>
          <w:tcPr>
            <w:tcW w:w="1612" w:type="pct"/>
            <w:vAlign w:val="center"/>
          </w:tcPr>
          <w:p w14:paraId="16819093" w14:textId="77777777" w:rsidR="00482C5C" w:rsidRPr="009901E0" w:rsidRDefault="00482C5C" w:rsidP="00D313C5">
            <w:pPr>
              <w:pStyle w:val="Tabletext0"/>
              <w:spacing w:before="40" w:after="40" w:line="240" w:lineRule="exact"/>
              <w:jc w:val="left"/>
            </w:pPr>
            <w:r w:rsidRPr="009901E0">
              <w:t>ROSA, Michael</w:t>
            </w:r>
            <w:r w:rsidRPr="009901E0">
              <w:rPr>
                <w:rtl/>
              </w:rPr>
              <w:t xml:space="preserve"> (الولايات المتحدة)</w:t>
            </w:r>
          </w:p>
        </w:tc>
        <w:tc>
          <w:tcPr>
            <w:tcW w:w="548" w:type="pct"/>
            <w:vAlign w:val="center"/>
          </w:tcPr>
          <w:p w14:paraId="0394026A"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602D5A06"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46E376E4" w14:textId="77777777" w:rsidR="00482C5C" w:rsidRPr="009901E0" w:rsidRDefault="00482C5C" w:rsidP="00D313C5">
            <w:pPr>
              <w:pStyle w:val="Tabletextcentred"/>
              <w:spacing w:before="40" w:after="40" w:line="240" w:lineRule="exact"/>
              <w:rPr>
                <w:position w:val="2"/>
              </w:rPr>
            </w:pPr>
            <w:r w:rsidRPr="009901E0">
              <w:t>22</w:t>
            </w:r>
          </w:p>
        </w:tc>
        <w:tc>
          <w:tcPr>
            <w:tcW w:w="548" w:type="pct"/>
            <w:vAlign w:val="center"/>
          </w:tcPr>
          <w:p w14:paraId="1F54D316" w14:textId="77777777" w:rsidR="00482C5C" w:rsidRPr="009901E0" w:rsidRDefault="00482C5C" w:rsidP="00D313C5">
            <w:pPr>
              <w:pStyle w:val="Tabletextcentred"/>
              <w:spacing w:before="40" w:after="40" w:line="240" w:lineRule="exact"/>
              <w:rPr>
                <w:position w:val="2"/>
              </w:rPr>
            </w:pPr>
            <w:r w:rsidRPr="009901E0">
              <w:t>93</w:t>
            </w:r>
          </w:p>
        </w:tc>
        <w:tc>
          <w:tcPr>
            <w:tcW w:w="548" w:type="pct"/>
            <w:vAlign w:val="center"/>
          </w:tcPr>
          <w:p w14:paraId="1432A6B2" w14:textId="77777777" w:rsidR="00482C5C" w:rsidRPr="009901E0" w:rsidRDefault="00482C5C" w:rsidP="00D313C5">
            <w:pPr>
              <w:pStyle w:val="Tabletextcentred"/>
              <w:spacing w:before="40" w:after="40" w:line="240" w:lineRule="exact"/>
              <w:rPr>
                <w:position w:val="2"/>
              </w:rPr>
            </w:pPr>
            <w:r w:rsidRPr="009901E0">
              <w:t>82</w:t>
            </w:r>
          </w:p>
        </w:tc>
        <w:tc>
          <w:tcPr>
            <w:tcW w:w="548" w:type="pct"/>
            <w:vAlign w:val="center"/>
          </w:tcPr>
          <w:p w14:paraId="7631BAE0" w14:textId="77777777" w:rsidR="00482C5C" w:rsidRPr="009901E0" w:rsidRDefault="00482C5C" w:rsidP="00D313C5">
            <w:pPr>
              <w:pStyle w:val="Tabletextcentred"/>
              <w:spacing w:before="40" w:after="40" w:line="240" w:lineRule="exact"/>
              <w:rPr>
                <w:position w:val="2"/>
              </w:rPr>
            </w:pPr>
            <w:r w:rsidRPr="009901E0">
              <w:t>11</w:t>
            </w:r>
          </w:p>
        </w:tc>
      </w:tr>
      <w:tr w:rsidR="00482C5C" w:rsidRPr="009901E0" w14:paraId="495F2519" w14:textId="77777777" w:rsidTr="009D426E">
        <w:trPr>
          <w:jc w:val="center"/>
        </w:trPr>
        <w:tc>
          <w:tcPr>
            <w:tcW w:w="1612" w:type="pct"/>
            <w:vAlign w:val="center"/>
          </w:tcPr>
          <w:p w14:paraId="2C052C8E" w14:textId="77777777" w:rsidR="00482C5C" w:rsidRPr="009901E0" w:rsidRDefault="00482C5C" w:rsidP="00D313C5">
            <w:pPr>
              <w:pStyle w:val="Tabletext0"/>
              <w:spacing w:before="40" w:after="40" w:line="240" w:lineRule="exact"/>
              <w:jc w:val="left"/>
            </w:pPr>
            <w:r w:rsidRPr="009901E0">
              <w:t>RUTHERFORD, Kelsie</w:t>
            </w:r>
            <w:r w:rsidRPr="009901E0">
              <w:rPr>
                <w:rtl/>
              </w:rPr>
              <w:t xml:space="preserve"> (الولايات المتحدة)</w:t>
            </w:r>
          </w:p>
        </w:tc>
        <w:tc>
          <w:tcPr>
            <w:tcW w:w="548" w:type="pct"/>
            <w:vAlign w:val="center"/>
          </w:tcPr>
          <w:p w14:paraId="5D8B04D9" w14:textId="77777777" w:rsidR="00482C5C" w:rsidRPr="009901E0" w:rsidRDefault="00482C5C" w:rsidP="00D313C5">
            <w:pPr>
              <w:pStyle w:val="Tabletextcentred"/>
              <w:spacing w:before="40" w:after="40" w:line="240" w:lineRule="exact"/>
              <w:rPr>
                <w:position w:val="2"/>
              </w:rPr>
            </w:pPr>
            <w:r w:rsidRPr="009901E0">
              <w:t>116</w:t>
            </w:r>
          </w:p>
        </w:tc>
        <w:tc>
          <w:tcPr>
            <w:tcW w:w="548" w:type="pct"/>
            <w:vAlign w:val="center"/>
          </w:tcPr>
          <w:p w14:paraId="3945DAB0" w14:textId="77777777" w:rsidR="00482C5C" w:rsidRPr="009901E0" w:rsidRDefault="00482C5C" w:rsidP="00D313C5">
            <w:pPr>
              <w:pStyle w:val="Tabletextcentred"/>
              <w:spacing w:before="40" w:after="40" w:line="240" w:lineRule="exact"/>
              <w:rPr>
                <w:position w:val="2"/>
              </w:rPr>
            </w:pPr>
            <w:r w:rsidRPr="009901E0">
              <w:t>1</w:t>
            </w:r>
          </w:p>
        </w:tc>
        <w:tc>
          <w:tcPr>
            <w:tcW w:w="648" w:type="pct"/>
            <w:vAlign w:val="center"/>
          </w:tcPr>
          <w:p w14:paraId="47E37451" w14:textId="77777777" w:rsidR="00482C5C" w:rsidRPr="009901E0" w:rsidRDefault="00482C5C" w:rsidP="00D313C5">
            <w:pPr>
              <w:pStyle w:val="Tabletextcentred"/>
              <w:spacing w:before="40" w:after="40" w:line="240" w:lineRule="exact"/>
              <w:rPr>
                <w:position w:val="2"/>
              </w:rPr>
            </w:pPr>
            <w:r w:rsidRPr="009901E0">
              <w:t>20</w:t>
            </w:r>
          </w:p>
        </w:tc>
        <w:tc>
          <w:tcPr>
            <w:tcW w:w="548" w:type="pct"/>
            <w:vAlign w:val="center"/>
          </w:tcPr>
          <w:p w14:paraId="7BF23438" w14:textId="77777777" w:rsidR="00482C5C" w:rsidRPr="009901E0" w:rsidRDefault="00482C5C" w:rsidP="00D313C5">
            <w:pPr>
              <w:pStyle w:val="Tabletextcentred"/>
              <w:spacing w:before="40" w:after="40" w:line="240" w:lineRule="exact"/>
              <w:rPr>
                <w:position w:val="2"/>
              </w:rPr>
            </w:pPr>
            <w:r w:rsidRPr="009901E0">
              <w:t>95</w:t>
            </w:r>
          </w:p>
        </w:tc>
        <w:tc>
          <w:tcPr>
            <w:tcW w:w="548" w:type="pct"/>
            <w:vAlign w:val="center"/>
          </w:tcPr>
          <w:p w14:paraId="15CA3EA9" w14:textId="77777777" w:rsidR="00482C5C" w:rsidRPr="009901E0" w:rsidRDefault="00482C5C" w:rsidP="00D313C5">
            <w:pPr>
              <w:pStyle w:val="Tabletextcentred"/>
              <w:spacing w:before="40" w:after="40" w:line="240" w:lineRule="exact"/>
              <w:rPr>
                <w:position w:val="2"/>
              </w:rPr>
            </w:pPr>
            <w:r w:rsidRPr="009901E0">
              <w:t>83</w:t>
            </w:r>
          </w:p>
        </w:tc>
        <w:tc>
          <w:tcPr>
            <w:tcW w:w="548" w:type="pct"/>
            <w:vAlign w:val="center"/>
          </w:tcPr>
          <w:p w14:paraId="0AD285AE" w14:textId="77777777" w:rsidR="00482C5C" w:rsidRPr="009901E0" w:rsidRDefault="00482C5C" w:rsidP="00D313C5">
            <w:pPr>
              <w:pStyle w:val="Tabletextcentred"/>
              <w:spacing w:before="40" w:after="40" w:line="240" w:lineRule="exact"/>
              <w:rPr>
                <w:position w:val="2"/>
              </w:rPr>
            </w:pPr>
            <w:r w:rsidRPr="009901E0">
              <w:t>12</w:t>
            </w:r>
          </w:p>
        </w:tc>
      </w:tr>
    </w:tbl>
    <w:p w14:paraId="32F8CBF9" w14:textId="77777777" w:rsidR="00D37100" w:rsidRPr="009901E0" w:rsidRDefault="00D37100" w:rsidP="00D37100">
      <w:pPr>
        <w:rPr>
          <w:rtl/>
        </w:rPr>
      </w:pPr>
    </w:p>
    <w:p w14:paraId="148AB3E4" w14:textId="77777777" w:rsidR="00D37100" w:rsidRPr="009901E0" w:rsidRDefault="00D37100" w:rsidP="00D37100">
      <w:pPr>
        <w:rPr>
          <w:rtl/>
        </w:rPr>
      </w:pPr>
    </w:p>
    <w:p w14:paraId="059C21F1" w14:textId="77777777" w:rsidR="00D37100" w:rsidRPr="009901E0" w:rsidRDefault="00D37100" w:rsidP="00D37100">
      <w:pPr>
        <w:rPr>
          <w:rtl/>
        </w:rPr>
      </w:pPr>
    </w:p>
    <w:p w14:paraId="580BD155" w14:textId="2823EF32" w:rsidR="00D37100" w:rsidRPr="009901E0" w:rsidRDefault="00D37100" w:rsidP="00D37100">
      <w:pPr>
        <w:rPr>
          <w:rtl/>
        </w:rPr>
      </w:pPr>
      <w:r w:rsidRPr="009901E0">
        <w:rPr>
          <w:rtl/>
        </w:rPr>
        <w:br w:type="page"/>
      </w:r>
    </w:p>
    <w:tbl>
      <w:tblPr>
        <w:tblStyle w:val="TableGrid"/>
        <w:bidiVisual/>
        <w:tblW w:w="5000" w:type="pct"/>
        <w:jc w:val="center"/>
        <w:tblLook w:val="04A0" w:firstRow="1" w:lastRow="0" w:firstColumn="1" w:lastColumn="0" w:noHBand="0" w:noVBand="1"/>
      </w:tblPr>
      <w:tblGrid>
        <w:gridCol w:w="3098"/>
        <w:gridCol w:w="1050"/>
        <w:gridCol w:w="1050"/>
        <w:gridCol w:w="1280"/>
        <w:gridCol w:w="1050"/>
        <w:gridCol w:w="1050"/>
        <w:gridCol w:w="1050"/>
      </w:tblGrid>
      <w:tr w:rsidR="00A8482D" w:rsidRPr="009901E0" w14:paraId="5561E0E9" w14:textId="77777777" w:rsidTr="00D313C5">
        <w:trPr>
          <w:jc w:val="center"/>
        </w:trPr>
        <w:tc>
          <w:tcPr>
            <w:tcW w:w="1612" w:type="pct"/>
            <w:shd w:val="clear" w:color="auto" w:fill="F2F2F2"/>
            <w:vAlign w:val="center"/>
          </w:tcPr>
          <w:p w14:paraId="2CB6B7C0" w14:textId="3DFC7B59" w:rsidR="00A8482D" w:rsidRPr="00D313C5" w:rsidRDefault="00A8482D" w:rsidP="00A8482D">
            <w:pPr>
              <w:pStyle w:val="Tableheadsmallwhitecentred"/>
              <w:rPr>
                <w:b/>
                <w:bCs/>
              </w:rPr>
            </w:pPr>
            <w:r w:rsidRPr="00D313C5">
              <w:rPr>
                <w:rFonts w:hint="cs"/>
                <w:b/>
                <w:bCs/>
                <w:rtl/>
              </w:rPr>
              <w:lastRenderedPageBreak/>
              <w:t>المرشحون</w:t>
            </w:r>
          </w:p>
        </w:tc>
        <w:tc>
          <w:tcPr>
            <w:tcW w:w="548" w:type="pct"/>
            <w:shd w:val="clear" w:color="auto" w:fill="F2F2F2"/>
            <w:vAlign w:val="center"/>
          </w:tcPr>
          <w:p w14:paraId="78B41B2F" w14:textId="1A14E8C4" w:rsidR="00A8482D" w:rsidRPr="00D313C5" w:rsidRDefault="00A8482D" w:rsidP="00A8482D">
            <w:pPr>
              <w:pStyle w:val="Tableheadsmallwhitecentred"/>
              <w:rPr>
                <w:b/>
                <w:bCs/>
              </w:rPr>
            </w:pPr>
            <w:r w:rsidRPr="00D313C5">
              <w:rPr>
                <w:rFonts w:hint="cs"/>
                <w:b/>
                <w:bCs/>
                <w:rtl/>
              </w:rPr>
              <w:t>عدد الأصوات المدلى بها</w:t>
            </w:r>
          </w:p>
        </w:tc>
        <w:tc>
          <w:tcPr>
            <w:tcW w:w="548" w:type="pct"/>
            <w:shd w:val="clear" w:color="auto" w:fill="F2F2F2"/>
            <w:vAlign w:val="center"/>
          </w:tcPr>
          <w:p w14:paraId="3083E37E" w14:textId="2F325C1B" w:rsidR="00A8482D" w:rsidRPr="00D313C5" w:rsidRDefault="00A8482D" w:rsidP="00A8482D">
            <w:pPr>
              <w:pStyle w:val="Tableheadsmallwhitecentred"/>
              <w:rPr>
                <w:b/>
                <w:bCs/>
              </w:rPr>
            </w:pPr>
            <w:r w:rsidRPr="00D313C5">
              <w:rPr>
                <w:rFonts w:hint="cs"/>
                <w:b/>
                <w:bCs/>
                <w:rtl/>
              </w:rPr>
              <w:t>عدد الأصوات الباطلة</w:t>
            </w:r>
          </w:p>
        </w:tc>
        <w:tc>
          <w:tcPr>
            <w:tcW w:w="648" w:type="pct"/>
            <w:shd w:val="clear" w:color="auto" w:fill="F2F2F2"/>
            <w:vAlign w:val="center"/>
          </w:tcPr>
          <w:p w14:paraId="4EBB37B5" w14:textId="3A04346D" w:rsidR="00A8482D" w:rsidRPr="00D313C5" w:rsidRDefault="00A8482D" w:rsidP="00A8482D">
            <w:pPr>
              <w:pStyle w:val="Tableheadsmallwhitecentred"/>
              <w:rPr>
                <w:b/>
                <w:bCs/>
              </w:rPr>
            </w:pPr>
            <w:r w:rsidRPr="00D313C5">
              <w:rPr>
                <w:rFonts w:hint="cs"/>
                <w:b/>
                <w:bCs/>
                <w:rtl/>
              </w:rPr>
              <w:t>عدد الممتنعين عن</w:t>
            </w:r>
            <w:r w:rsidRPr="00D313C5">
              <w:rPr>
                <w:rFonts w:hint="eastAsia"/>
                <w:b/>
                <w:bCs/>
                <w:rtl/>
              </w:rPr>
              <w:t> </w:t>
            </w:r>
            <w:r w:rsidRPr="00D313C5">
              <w:rPr>
                <w:rFonts w:hint="cs"/>
                <w:b/>
                <w:bCs/>
                <w:rtl/>
              </w:rPr>
              <w:t>التصويت</w:t>
            </w:r>
          </w:p>
        </w:tc>
        <w:tc>
          <w:tcPr>
            <w:tcW w:w="548" w:type="pct"/>
            <w:shd w:val="clear" w:color="auto" w:fill="F2F2F2"/>
            <w:vAlign w:val="center"/>
          </w:tcPr>
          <w:p w14:paraId="7F54F9E9" w14:textId="4E5C116A" w:rsidR="00A8482D" w:rsidRPr="00D313C5" w:rsidRDefault="00A8482D" w:rsidP="00A8482D">
            <w:pPr>
              <w:pStyle w:val="Tableheadsmallwhitecentred"/>
              <w:rPr>
                <w:b/>
                <w:bCs/>
              </w:rPr>
            </w:pPr>
            <w:r w:rsidRPr="00D313C5">
              <w:rPr>
                <w:rFonts w:hint="cs"/>
                <w:b/>
                <w:bCs/>
                <w:rtl/>
              </w:rPr>
              <w:t>عدد الوفود الحاضرة والمصوتة لصالح المرشح أو</w:t>
            </w:r>
            <w:r w:rsidRPr="00D313C5">
              <w:rPr>
                <w:rFonts w:hint="eastAsia"/>
                <w:b/>
                <w:bCs/>
                <w:rtl/>
              </w:rPr>
              <w:t> </w:t>
            </w:r>
            <w:r w:rsidRPr="00D313C5">
              <w:rPr>
                <w:rFonts w:hint="cs"/>
                <w:b/>
                <w:bCs/>
                <w:rtl/>
              </w:rPr>
              <w:t>ضده</w:t>
            </w:r>
          </w:p>
        </w:tc>
        <w:tc>
          <w:tcPr>
            <w:tcW w:w="548" w:type="pct"/>
            <w:shd w:val="clear" w:color="auto" w:fill="F2F2F2"/>
            <w:vAlign w:val="center"/>
          </w:tcPr>
          <w:p w14:paraId="7A0453B5" w14:textId="3D14E4DA" w:rsidR="00A8482D" w:rsidRPr="00D313C5" w:rsidRDefault="00A8482D" w:rsidP="00A8482D">
            <w:pPr>
              <w:pStyle w:val="Tableheadsmallwhitecentred"/>
              <w:rPr>
                <w:b/>
                <w:bCs/>
              </w:rPr>
            </w:pPr>
            <w:r w:rsidRPr="00D313C5">
              <w:rPr>
                <w:rFonts w:hint="cs"/>
                <w:b/>
                <w:bCs/>
                <w:rtl/>
              </w:rPr>
              <w:t>عدد الوفود المصوتة لصالح المرشح</w:t>
            </w:r>
          </w:p>
        </w:tc>
        <w:tc>
          <w:tcPr>
            <w:tcW w:w="548" w:type="pct"/>
            <w:shd w:val="clear" w:color="auto" w:fill="F2F2F2"/>
            <w:vAlign w:val="center"/>
          </w:tcPr>
          <w:p w14:paraId="130C2E88" w14:textId="659C54C3" w:rsidR="00A8482D" w:rsidRPr="00D313C5" w:rsidRDefault="00A8482D" w:rsidP="00A8482D">
            <w:pPr>
              <w:pStyle w:val="Tableheadsmallwhitecentred"/>
              <w:rPr>
                <w:b/>
                <w:bCs/>
              </w:rPr>
            </w:pPr>
            <w:r w:rsidRPr="00D313C5">
              <w:rPr>
                <w:rFonts w:hint="cs"/>
                <w:b/>
                <w:bCs/>
                <w:rtl/>
              </w:rPr>
              <w:t>عدد الوفود المصوتة ضد المرشح</w:t>
            </w:r>
          </w:p>
        </w:tc>
      </w:tr>
      <w:tr w:rsidR="00482C5C" w:rsidRPr="009901E0" w14:paraId="63F9D7EC" w14:textId="77777777" w:rsidTr="00D313C5">
        <w:trPr>
          <w:jc w:val="center"/>
        </w:trPr>
        <w:tc>
          <w:tcPr>
            <w:tcW w:w="1612" w:type="pct"/>
            <w:vAlign w:val="center"/>
          </w:tcPr>
          <w:p w14:paraId="621F1575" w14:textId="77777777" w:rsidR="00482C5C" w:rsidRPr="009901E0" w:rsidRDefault="00482C5C" w:rsidP="00D313C5">
            <w:pPr>
              <w:pStyle w:val="Tabletext0"/>
              <w:jc w:val="left"/>
            </w:pPr>
            <w:r w:rsidRPr="009901E0">
              <w:t>SHEW, Stephen</w:t>
            </w:r>
            <w:r w:rsidRPr="009901E0">
              <w:rPr>
                <w:rtl/>
              </w:rPr>
              <w:t xml:space="preserve"> (كندا)</w:t>
            </w:r>
          </w:p>
        </w:tc>
        <w:tc>
          <w:tcPr>
            <w:tcW w:w="548" w:type="pct"/>
            <w:vAlign w:val="center"/>
          </w:tcPr>
          <w:p w14:paraId="5D87207D" w14:textId="77777777" w:rsidR="00482C5C" w:rsidRPr="009901E0" w:rsidRDefault="00482C5C" w:rsidP="00482C5C">
            <w:pPr>
              <w:pStyle w:val="Tabletextcentred"/>
              <w:rPr>
                <w:position w:val="2"/>
              </w:rPr>
            </w:pPr>
            <w:r w:rsidRPr="009901E0">
              <w:t>116</w:t>
            </w:r>
          </w:p>
        </w:tc>
        <w:tc>
          <w:tcPr>
            <w:tcW w:w="548" w:type="pct"/>
            <w:vAlign w:val="center"/>
          </w:tcPr>
          <w:p w14:paraId="23F64656" w14:textId="77777777" w:rsidR="00482C5C" w:rsidRPr="009901E0" w:rsidRDefault="00482C5C" w:rsidP="00482C5C">
            <w:pPr>
              <w:pStyle w:val="Tabletextcentred"/>
              <w:rPr>
                <w:position w:val="2"/>
              </w:rPr>
            </w:pPr>
            <w:r w:rsidRPr="009901E0">
              <w:t>1</w:t>
            </w:r>
          </w:p>
        </w:tc>
        <w:tc>
          <w:tcPr>
            <w:tcW w:w="648" w:type="pct"/>
            <w:vAlign w:val="center"/>
          </w:tcPr>
          <w:p w14:paraId="39F50C70" w14:textId="77777777" w:rsidR="00482C5C" w:rsidRPr="009901E0" w:rsidRDefault="00482C5C" w:rsidP="00482C5C">
            <w:pPr>
              <w:pStyle w:val="Tabletextcentred"/>
              <w:rPr>
                <w:position w:val="2"/>
              </w:rPr>
            </w:pPr>
            <w:r w:rsidRPr="009901E0">
              <w:t>22</w:t>
            </w:r>
          </w:p>
        </w:tc>
        <w:tc>
          <w:tcPr>
            <w:tcW w:w="548" w:type="pct"/>
            <w:vAlign w:val="center"/>
          </w:tcPr>
          <w:p w14:paraId="08EAEB33" w14:textId="77777777" w:rsidR="00482C5C" w:rsidRPr="009901E0" w:rsidRDefault="00482C5C" w:rsidP="00482C5C">
            <w:pPr>
              <w:pStyle w:val="Tabletextcentred"/>
              <w:rPr>
                <w:position w:val="2"/>
              </w:rPr>
            </w:pPr>
            <w:r w:rsidRPr="009901E0">
              <w:t>93</w:t>
            </w:r>
          </w:p>
        </w:tc>
        <w:tc>
          <w:tcPr>
            <w:tcW w:w="548" w:type="pct"/>
            <w:vAlign w:val="center"/>
          </w:tcPr>
          <w:p w14:paraId="374DB415" w14:textId="77777777" w:rsidR="00482C5C" w:rsidRPr="009901E0" w:rsidRDefault="00482C5C" w:rsidP="00482C5C">
            <w:pPr>
              <w:pStyle w:val="Tabletextcentred"/>
              <w:rPr>
                <w:position w:val="2"/>
              </w:rPr>
            </w:pPr>
            <w:r w:rsidRPr="009901E0">
              <w:t>80</w:t>
            </w:r>
          </w:p>
        </w:tc>
        <w:tc>
          <w:tcPr>
            <w:tcW w:w="548" w:type="pct"/>
            <w:vAlign w:val="center"/>
          </w:tcPr>
          <w:p w14:paraId="3B025814" w14:textId="77777777" w:rsidR="00482C5C" w:rsidRPr="009901E0" w:rsidRDefault="00482C5C" w:rsidP="00482C5C">
            <w:pPr>
              <w:pStyle w:val="Tabletextcentred"/>
              <w:rPr>
                <w:position w:val="2"/>
              </w:rPr>
            </w:pPr>
            <w:r w:rsidRPr="009901E0">
              <w:t>13</w:t>
            </w:r>
          </w:p>
        </w:tc>
      </w:tr>
      <w:tr w:rsidR="00482C5C" w:rsidRPr="009901E0" w14:paraId="483CB8C4" w14:textId="77777777" w:rsidTr="00D313C5">
        <w:trPr>
          <w:jc w:val="center"/>
        </w:trPr>
        <w:tc>
          <w:tcPr>
            <w:tcW w:w="1612" w:type="pct"/>
            <w:vAlign w:val="center"/>
          </w:tcPr>
          <w:p w14:paraId="02DD5EB7" w14:textId="77777777" w:rsidR="00482C5C" w:rsidRPr="009901E0" w:rsidRDefault="00482C5C" w:rsidP="00D313C5">
            <w:pPr>
              <w:pStyle w:val="Tabletext0"/>
              <w:jc w:val="left"/>
            </w:pPr>
            <w:r w:rsidRPr="009901E0">
              <w:t>TADDEI, Arnaud</w:t>
            </w:r>
            <w:r w:rsidRPr="009901E0">
              <w:rPr>
                <w:rtl/>
              </w:rPr>
              <w:t xml:space="preserve"> (المملكة المتحدة)</w:t>
            </w:r>
          </w:p>
        </w:tc>
        <w:tc>
          <w:tcPr>
            <w:tcW w:w="548" w:type="pct"/>
            <w:vAlign w:val="center"/>
          </w:tcPr>
          <w:p w14:paraId="01874E21" w14:textId="77777777" w:rsidR="00482C5C" w:rsidRPr="009901E0" w:rsidRDefault="00482C5C" w:rsidP="00482C5C">
            <w:pPr>
              <w:pStyle w:val="Tabletextcentred"/>
              <w:rPr>
                <w:position w:val="2"/>
              </w:rPr>
            </w:pPr>
            <w:r w:rsidRPr="009901E0">
              <w:t>116</w:t>
            </w:r>
          </w:p>
        </w:tc>
        <w:tc>
          <w:tcPr>
            <w:tcW w:w="548" w:type="pct"/>
            <w:vAlign w:val="center"/>
          </w:tcPr>
          <w:p w14:paraId="3ECCEB95" w14:textId="77777777" w:rsidR="00482C5C" w:rsidRPr="009901E0" w:rsidRDefault="00482C5C" w:rsidP="00482C5C">
            <w:pPr>
              <w:pStyle w:val="Tabletextcentred"/>
              <w:rPr>
                <w:position w:val="2"/>
              </w:rPr>
            </w:pPr>
            <w:r w:rsidRPr="009901E0">
              <w:t>1</w:t>
            </w:r>
          </w:p>
        </w:tc>
        <w:tc>
          <w:tcPr>
            <w:tcW w:w="648" w:type="pct"/>
            <w:vAlign w:val="center"/>
          </w:tcPr>
          <w:p w14:paraId="56768851" w14:textId="77777777" w:rsidR="00482C5C" w:rsidRPr="009901E0" w:rsidRDefault="00482C5C" w:rsidP="00482C5C">
            <w:pPr>
              <w:pStyle w:val="Tabletextcentred"/>
              <w:rPr>
                <w:position w:val="2"/>
              </w:rPr>
            </w:pPr>
            <w:r w:rsidRPr="009901E0">
              <w:t>23</w:t>
            </w:r>
          </w:p>
        </w:tc>
        <w:tc>
          <w:tcPr>
            <w:tcW w:w="548" w:type="pct"/>
            <w:vAlign w:val="center"/>
          </w:tcPr>
          <w:p w14:paraId="1C586651" w14:textId="77777777" w:rsidR="00482C5C" w:rsidRPr="009901E0" w:rsidRDefault="00482C5C" w:rsidP="00482C5C">
            <w:pPr>
              <w:pStyle w:val="Tabletextcentred"/>
              <w:rPr>
                <w:position w:val="2"/>
              </w:rPr>
            </w:pPr>
            <w:r w:rsidRPr="009901E0">
              <w:t>92</w:t>
            </w:r>
          </w:p>
        </w:tc>
        <w:tc>
          <w:tcPr>
            <w:tcW w:w="548" w:type="pct"/>
            <w:vAlign w:val="center"/>
          </w:tcPr>
          <w:p w14:paraId="0659F191" w14:textId="77777777" w:rsidR="00482C5C" w:rsidRPr="009901E0" w:rsidRDefault="00482C5C" w:rsidP="00482C5C">
            <w:pPr>
              <w:pStyle w:val="Tabletextcentred"/>
              <w:rPr>
                <w:position w:val="2"/>
              </w:rPr>
            </w:pPr>
            <w:r w:rsidRPr="009901E0">
              <w:t>82</w:t>
            </w:r>
          </w:p>
        </w:tc>
        <w:tc>
          <w:tcPr>
            <w:tcW w:w="548" w:type="pct"/>
            <w:vAlign w:val="center"/>
          </w:tcPr>
          <w:p w14:paraId="43950DBC" w14:textId="77777777" w:rsidR="00482C5C" w:rsidRPr="009901E0" w:rsidRDefault="00482C5C" w:rsidP="00482C5C">
            <w:pPr>
              <w:pStyle w:val="Tabletextcentred"/>
              <w:rPr>
                <w:position w:val="2"/>
              </w:rPr>
            </w:pPr>
            <w:r w:rsidRPr="009901E0">
              <w:t>10</w:t>
            </w:r>
          </w:p>
        </w:tc>
      </w:tr>
      <w:tr w:rsidR="00482C5C" w:rsidRPr="009901E0" w14:paraId="36D7349F" w14:textId="77777777" w:rsidTr="00D313C5">
        <w:trPr>
          <w:jc w:val="center"/>
        </w:trPr>
        <w:tc>
          <w:tcPr>
            <w:tcW w:w="1612" w:type="pct"/>
            <w:vAlign w:val="center"/>
          </w:tcPr>
          <w:p w14:paraId="5C891E61" w14:textId="77777777" w:rsidR="00482C5C" w:rsidRPr="009901E0" w:rsidRDefault="00482C5C" w:rsidP="00D313C5">
            <w:pPr>
              <w:pStyle w:val="Tabletext0"/>
              <w:jc w:val="left"/>
            </w:pPr>
            <w:r w:rsidRPr="009901E0">
              <w:t>TONKIKH, Evgeny</w:t>
            </w:r>
            <w:r w:rsidRPr="009901E0">
              <w:rPr>
                <w:rtl/>
              </w:rPr>
              <w:t xml:space="preserve"> (الاتحاد الروسي)</w:t>
            </w:r>
          </w:p>
        </w:tc>
        <w:tc>
          <w:tcPr>
            <w:tcW w:w="548" w:type="pct"/>
            <w:vAlign w:val="center"/>
          </w:tcPr>
          <w:p w14:paraId="135F4DA7" w14:textId="77777777" w:rsidR="00482C5C" w:rsidRPr="009901E0" w:rsidRDefault="00482C5C" w:rsidP="00482C5C">
            <w:pPr>
              <w:pStyle w:val="Tabletextcentred"/>
              <w:rPr>
                <w:position w:val="2"/>
              </w:rPr>
            </w:pPr>
            <w:r w:rsidRPr="009901E0">
              <w:t>116</w:t>
            </w:r>
          </w:p>
        </w:tc>
        <w:tc>
          <w:tcPr>
            <w:tcW w:w="548" w:type="pct"/>
            <w:vAlign w:val="center"/>
          </w:tcPr>
          <w:p w14:paraId="4A32AE0C" w14:textId="77777777" w:rsidR="00482C5C" w:rsidRPr="009901E0" w:rsidRDefault="00482C5C" w:rsidP="00482C5C">
            <w:pPr>
              <w:pStyle w:val="Tabletextcentred"/>
              <w:rPr>
                <w:position w:val="2"/>
              </w:rPr>
            </w:pPr>
            <w:r w:rsidRPr="009901E0">
              <w:t>1</w:t>
            </w:r>
          </w:p>
        </w:tc>
        <w:tc>
          <w:tcPr>
            <w:tcW w:w="648" w:type="pct"/>
            <w:vAlign w:val="center"/>
          </w:tcPr>
          <w:p w14:paraId="154BECE9" w14:textId="77777777" w:rsidR="00482C5C" w:rsidRPr="009901E0" w:rsidRDefault="00482C5C" w:rsidP="00482C5C">
            <w:pPr>
              <w:pStyle w:val="Tabletextcentred"/>
              <w:rPr>
                <w:position w:val="2"/>
              </w:rPr>
            </w:pPr>
            <w:r w:rsidRPr="009901E0">
              <w:t>22</w:t>
            </w:r>
          </w:p>
        </w:tc>
        <w:tc>
          <w:tcPr>
            <w:tcW w:w="548" w:type="pct"/>
            <w:vAlign w:val="center"/>
          </w:tcPr>
          <w:p w14:paraId="1CCC655D" w14:textId="77777777" w:rsidR="00482C5C" w:rsidRPr="009901E0" w:rsidRDefault="00482C5C" w:rsidP="00482C5C">
            <w:pPr>
              <w:pStyle w:val="Tabletextcentred"/>
              <w:rPr>
                <w:position w:val="2"/>
              </w:rPr>
            </w:pPr>
            <w:r w:rsidRPr="009901E0">
              <w:t>93</w:t>
            </w:r>
          </w:p>
        </w:tc>
        <w:tc>
          <w:tcPr>
            <w:tcW w:w="548" w:type="pct"/>
            <w:vAlign w:val="center"/>
          </w:tcPr>
          <w:p w14:paraId="68595588" w14:textId="77777777" w:rsidR="00482C5C" w:rsidRPr="009901E0" w:rsidRDefault="00482C5C" w:rsidP="00482C5C">
            <w:pPr>
              <w:pStyle w:val="Tabletextcentred"/>
              <w:rPr>
                <w:position w:val="2"/>
              </w:rPr>
            </w:pPr>
            <w:r w:rsidRPr="009901E0">
              <w:t>39</w:t>
            </w:r>
          </w:p>
        </w:tc>
        <w:tc>
          <w:tcPr>
            <w:tcW w:w="548" w:type="pct"/>
            <w:vAlign w:val="center"/>
          </w:tcPr>
          <w:p w14:paraId="46333DD0" w14:textId="77777777" w:rsidR="00482C5C" w:rsidRPr="009901E0" w:rsidRDefault="00482C5C" w:rsidP="00482C5C">
            <w:pPr>
              <w:pStyle w:val="Tabletextcentred"/>
              <w:rPr>
                <w:position w:val="2"/>
              </w:rPr>
            </w:pPr>
            <w:r w:rsidRPr="009901E0">
              <w:t>54</w:t>
            </w:r>
          </w:p>
        </w:tc>
      </w:tr>
      <w:tr w:rsidR="00482C5C" w:rsidRPr="009901E0" w14:paraId="7B735C7E" w14:textId="77777777" w:rsidTr="00D313C5">
        <w:trPr>
          <w:jc w:val="center"/>
        </w:trPr>
        <w:tc>
          <w:tcPr>
            <w:tcW w:w="1612" w:type="pct"/>
            <w:vAlign w:val="center"/>
          </w:tcPr>
          <w:p w14:paraId="790A8C5A" w14:textId="77777777" w:rsidR="00482C5C" w:rsidRPr="009901E0" w:rsidRDefault="00482C5C" w:rsidP="00D313C5">
            <w:pPr>
              <w:pStyle w:val="Tabletext0"/>
              <w:jc w:val="left"/>
            </w:pPr>
            <w:r w:rsidRPr="009901E0">
              <w:t>TROFIMOV, Konstantin</w:t>
            </w:r>
            <w:r w:rsidRPr="009901E0">
              <w:rPr>
                <w:rtl/>
              </w:rPr>
              <w:t xml:space="preserve"> (الاتحاد الروسي)</w:t>
            </w:r>
          </w:p>
        </w:tc>
        <w:tc>
          <w:tcPr>
            <w:tcW w:w="548" w:type="pct"/>
            <w:vAlign w:val="center"/>
          </w:tcPr>
          <w:p w14:paraId="24B75BAC" w14:textId="77777777" w:rsidR="00482C5C" w:rsidRPr="009901E0" w:rsidRDefault="00482C5C" w:rsidP="00482C5C">
            <w:pPr>
              <w:pStyle w:val="Tabletextcentred"/>
              <w:rPr>
                <w:position w:val="2"/>
              </w:rPr>
            </w:pPr>
            <w:r w:rsidRPr="009901E0">
              <w:t>116</w:t>
            </w:r>
          </w:p>
        </w:tc>
        <w:tc>
          <w:tcPr>
            <w:tcW w:w="548" w:type="pct"/>
            <w:vAlign w:val="center"/>
          </w:tcPr>
          <w:p w14:paraId="29449C71" w14:textId="77777777" w:rsidR="00482C5C" w:rsidRPr="009901E0" w:rsidRDefault="00482C5C" w:rsidP="00482C5C">
            <w:pPr>
              <w:pStyle w:val="Tabletextcentred"/>
              <w:rPr>
                <w:position w:val="2"/>
              </w:rPr>
            </w:pPr>
            <w:r w:rsidRPr="009901E0">
              <w:t>1</w:t>
            </w:r>
          </w:p>
        </w:tc>
        <w:tc>
          <w:tcPr>
            <w:tcW w:w="648" w:type="pct"/>
            <w:vAlign w:val="center"/>
          </w:tcPr>
          <w:p w14:paraId="4832756A" w14:textId="77777777" w:rsidR="00482C5C" w:rsidRPr="009901E0" w:rsidRDefault="00482C5C" w:rsidP="00482C5C">
            <w:pPr>
              <w:pStyle w:val="Tabletextcentred"/>
              <w:rPr>
                <w:position w:val="2"/>
              </w:rPr>
            </w:pPr>
            <w:r w:rsidRPr="009901E0">
              <w:t>21</w:t>
            </w:r>
          </w:p>
        </w:tc>
        <w:tc>
          <w:tcPr>
            <w:tcW w:w="548" w:type="pct"/>
            <w:vAlign w:val="center"/>
          </w:tcPr>
          <w:p w14:paraId="52CF3F98" w14:textId="77777777" w:rsidR="00482C5C" w:rsidRPr="009901E0" w:rsidRDefault="00482C5C" w:rsidP="00482C5C">
            <w:pPr>
              <w:pStyle w:val="Tabletextcentred"/>
              <w:rPr>
                <w:position w:val="2"/>
              </w:rPr>
            </w:pPr>
            <w:r w:rsidRPr="009901E0">
              <w:t>94</w:t>
            </w:r>
          </w:p>
        </w:tc>
        <w:tc>
          <w:tcPr>
            <w:tcW w:w="548" w:type="pct"/>
            <w:vAlign w:val="center"/>
          </w:tcPr>
          <w:p w14:paraId="73C78D1F" w14:textId="77777777" w:rsidR="00482C5C" w:rsidRPr="009901E0" w:rsidRDefault="00482C5C" w:rsidP="00482C5C">
            <w:pPr>
              <w:pStyle w:val="Tabletextcentred"/>
              <w:rPr>
                <w:position w:val="2"/>
              </w:rPr>
            </w:pPr>
            <w:r w:rsidRPr="009901E0">
              <w:t>42</w:t>
            </w:r>
          </w:p>
        </w:tc>
        <w:tc>
          <w:tcPr>
            <w:tcW w:w="548" w:type="pct"/>
            <w:vAlign w:val="center"/>
          </w:tcPr>
          <w:p w14:paraId="497DD579" w14:textId="77777777" w:rsidR="00482C5C" w:rsidRPr="009901E0" w:rsidRDefault="00482C5C" w:rsidP="00482C5C">
            <w:pPr>
              <w:pStyle w:val="Tabletextcentred"/>
              <w:rPr>
                <w:position w:val="2"/>
              </w:rPr>
            </w:pPr>
            <w:r w:rsidRPr="009901E0">
              <w:t>52</w:t>
            </w:r>
          </w:p>
        </w:tc>
      </w:tr>
      <w:tr w:rsidR="00482C5C" w:rsidRPr="009901E0" w14:paraId="00C7D895" w14:textId="77777777" w:rsidTr="00D313C5">
        <w:trPr>
          <w:jc w:val="center"/>
        </w:trPr>
        <w:tc>
          <w:tcPr>
            <w:tcW w:w="1612" w:type="pct"/>
            <w:vAlign w:val="center"/>
          </w:tcPr>
          <w:p w14:paraId="13B0504D" w14:textId="77777777" w:rsidR="00482C5C" w:rsidRPr="009901E0" w:rsidRDefault="00482C5C" w:rsidP="00D313C5">
            <w:pPr>
              <w:pStyle w:val="Tabletext0"/>
              <w:jc w:val="left"/>
            </w:pPr>
            <w:r w:rsidRPr="009901E0">
              <w:t>WÜRGES, Dominique</w:t>
            </w:r>
            <w:r w:rsidRPr="009901E0">
              <w:rPr>
                <w:rtl/>
              </w:rPr>
              <w:t xml:space="preserve"> (فرنسا)</w:t>
            </w:r>
          </w:p>
        </w:tc>
        <w:tc>
          <w:tcPr>
            <w:tcW w:w="548" w:type="pct"/>
            <w:vAlign w:val="center"/>
          </w:tcPr>
          <w:p w14:paraId="6E055DA1" w14:textId="77777777" w:rsidR="00482C5C" w:rsidRPr="009901E0" w:rsidRDefault="00482C5C" w:rsidP="00482C5C">
            <w:pPr>
              <w:pStyle w:val="Tabletextcentred"/>
              <w:rPr>
                <w:position w:val="2"/>
              </w:rPr>
            </w:pPr>
            <w:r w:rsidRPr="009901E0">
              <w:t>116</w:t>
            </w:r>
          </w:p>
        </w:tc>
        <w:tc>
          <w:tcPr>
            <w:tcW w:w="548" w:type="pct"/>
            <w:vAlign w:val="center"/>
          </w:tcPr>
          <w:p w14:paraId="5EE5EA83" w14:textId="77777777" w:rsidR="00482C5C" w:rsidRPr="009901E0" w:rsidRDefault="00482C5C" w:rsidP="00482C5C">
            <w:pPr>
              <w:pStyle w:val="Tabletextcentred"/>
              <w:rPr>
                <w:position w:val="2"/>
              </w:rPr>
            </w:pPr>
            <w:r w:rsidRPr="009901E0">
              <w:t>1</w:t>
            </w:r>
          </w:p>
        </w:tc>
        <w:tc>
          <w:tcPr>
            <w:tcW w:w="648" w:type="pct"/>
            <w:vAlign w:val="center"/>
          </w:tcPr>
          <w:p w14:paraId="35629BB3" w14:textId="77777777" w:rsidR="00482C5C" w:rsidRPr="009901E0" w:rsidRDefault="00482C5C" w:rsidP="00482C5C">
            <w:pPr>
              <w:pStyle w:val="Tabletextcentred"/>
              <w:rPr>
                <w:position w:val="2"/>
              </w:rPr>
            </w:pPr>
            <w:r w:rsidRPr="009901E0">
              <w:t>23</w:t>
            </w:r>
          </w:p>
        </w:tc>
        <w:tc>
          <w:tcPr>
            <w:tcW w:w="548" w:type="pct"/>
            <w:vAlign w:val="center"/>
          </w:tcPr>
          <w:p w14:paraId="22FC0263" w14:textId="77777777" w:rsidR="00482C5C" w:rsidRPr="009901E0" w:rsidRDefault="00482C5C" w:rsidP="00482C5C">
            <w:pPr>
              <w:pStyle w:val="Tabletextcentred"/>
              <w:rPr>
                <w:position w:val="2"/>
              </w:rPr>
            </w:pPr>
            <w:r w:rsidRPr="009901E0">
              <w:t>92</w:t>
            </w:r>
          </w:p>
        </w:tc>
        <w:tc>
          <w:tcPr>
            <w:tcW w:w="548" w:type="pct"/>
            <w:vAlign w:val="center"/>
          </w:tcPr>
          <w:p w14:paraId="38F45A12" w14:textId="77777777" w:rsidR="00482C5C" w:rsidRPr="009901E0" w:rsidRDefault="00482C5C" w:rsidP="00482C5C">
            <w:pPr>
              <w:pStyle w:val="Tabletextcentred"/>
              <w:rPr>
                <w:position w:val="2"/>
              </w:rPr>
            </w:pPr>
            <w:r w:rsidRPr="009901E0">
              <w:t>82</w:t>
            </w:r>
          </w:p>
        </w:tc>
        <w:tc>
          <w:tcPr>
            <w:tcW w:w="548" w:type="pct"/>
            <w:vAlign w:val="center"/>
          </w:tcPr>
          <w:p w14:paraId="113030AB" w14:textId="77777777" w:rsidR="00482C5C" w:rsidRPr="009901E0" w:rsidRDefault="00482C5C" w:rsidP="00482C5C">
            <w:pPr>
              <w:pStyle w:val="Tabletextcentred"/>
              <w:rPr>
                <w:position w:val="2"/>
              </w:rPr>
            </w:pPr>
            <w:r w:rsidRPr="009901E0">
              <w:t>10</w:t>
            </w:r>
          </w:p>
        </w:tc>
      </w:tr>
    </w:tbl>
    <w:p w14:paraId="3589189F" w14:textId="77777777" w:rsidR="00150675" w:rsidRPr="009901E0" w:rsidRDefault="00150675" w:rsidP="00150675">
      <w:pPr>
        <w:rPr>
          <w:rtl/>
        </w:rPr>
      </w:pPr>
    </w:p>
    <w:p w14:paraId="6FDA8C35" w14:textId="77777777" w:rsidR="00482C5C" w:rsidRPr="009901E0" w:rsidRDefault="00482C5C" w:rsidP="00150675">
      <w:pPr>
        <w:rPr>
          <w:rtl/>
        </w:rPr>
        <w:sectPr w:rsidR="00482C5C" w:rsidRPr="009901E0" w:rsidSect="009D426E">
          <w:footerReference w:type="default" r:id="rId336"/>
          <w:pgSz w:w="11906" w:h="16838" w:code="9"/>
          <w:pgMar w:top="1134" w:right="1134" w:bottom="1134" w:left="1134" w:header="567" w:footer="567" w:gutter="0"/>
          <w:cols w:space="708"/>
          <w:vAlign w:val="both"/>
          <w:docGrid w:linePitch="360"/>
        </w:sectPr>
      </w:pPr>
      <w:r w:rsidRPr="009901E0">
        <w:rPr>
          <w:rtl/>
        </w:rPr>
        <w:br w:type="page"/>
      </w:r>
    </w:p>
    <w:p w14:paraId="4A561FB3" w14:textId="0A0C72FE" w:rsidR="00A8482D" w:rsidRPr="009901E0" w:rsidRDefault="00A8482D" w:rsidP="00A8482D">
      <w:pPr>
        <w:pStyle w:val="AnnexNoTitle1"/>
        <w:rPr>
          <w:rtl/>
        </w:rPr>
      </w:pPr>
      <w:r w:rsidRPr="009901E0">
        <w:rPr>
          <w:rtl/>
        </w:rPr>
        <w:lastRenderedPageBreak/>
        <w:t>الملحق 6</w:t>
      </w:r>
      <w:r w:rsidRPr="009901E0">
        <w:br/>
      </w:r>
      <w:r w:rsidRPr="009901E0">
        <w:rPr>
          <w:rtl/>
        </w:rPr>
        <w:t>‏</w:t>
      </w:r>
      <w:r w:rsidRPr="009901E0">
        <w:rPr>
          <w:rtl/>
        </w:rPr>
        <w:br/>
      </w:r>
      <w:r w:rsidRPr="009901E0">
        <w:rPr>
          <w:rFonts w:hint="cs"/>
          <w:rtl/>
        </w:rPr>
        <w:t>إجراءات</w:t>
      </w:r>
      <w:r w:rsidRPr="009901E0">
        <w:rPr>
          <w:rtl/>
        </w:rPr>
        <w:t xml:space="preserve"> </w:t>
      </w:r>
      <w:r w:rsidRPr="009901E0">
        <w:rPr>
          <w:rFonts w:hint="cs"/>
          <w:rtl/>
        </w:rPr>
        <w:t>ا</w:t>
      </w:r>
      <w:r w:rsidRPr="009901E0">
        <w:rPr>
          <w:rtl/>
        </w:rPr>
        <w:t>لجمعية</w:t>
      </w:r>
      <w:r w:rsidRPr="009901E0">
        <w:t xml:space="preserve"> </w:t>
      </w:r>
      <w:r w:rsidRPr="009901E0">
        <w:rPr>
          <w:cs/>
        </w:rPr>
        <w:t>‎</w:t>
      </w:r>
      <w:r w:rsidRPr="009901E0">
        <w:t xml:space="preserve">WTSA-24 </w:t>
      </w:r>
      <w:r w:rsidRPr="009901E0">
        <w:rPr>
          <w:rtl/>
        </w:rPr>
        <w:t xml:space="preserve">‏المتفق عليها </w:t>
      </w:r>
      <w:r w:rsidRPr="009901E0">
        <w:rPr>
          <w:rFonts w:hint="cs"/>
          <w:rtl/>
        </w:rPr>
        <w:t xml:space="preserve">والمقدمة </w:t>
      </w:r>
      <w:r w:rsidRPr="009901E0">
        <w:rPr>
          <w:rtl/>
        </w:rPr>
        <w:t>من اللجنة</w:t>
      </w:r>
      <w:r w:rsidRPr="009901E0">
        <w:rPr>
          <w:rFonts w:hint="cs"/>
          <w:rtl/>
        </w:rPr>
        <w:t xml:space="preserve"> </w:t>
      </w:r>
      <w:r w:rsidRPr="009901E0">
        <w:rPr>
          <w:cs/>
        </w:rPr>
        <w:t>‎</w:t>
      </w:r>
      <w:r w:rsidRPr="009901E0">
        <w:t>3</w:t>
      </w:r>
      <w:r w:rsidRPr="009901E0">
        <w:rPr>
          <w:rFonts w:hint="cs"/>
          <w:rtl/>
        </w:rPr>
        <w:t xml:space="preserve"> </w:t>
      </w:r>
      <w:r w:rsidRPr="009901E0">
        <w:rPr>
          <w:rtl/>
        </w:rPr>
        <w:t>‏واللجنة</w:t>
      </w:r>
      <w:r w:rsidRPr="009901E0">
        <w:rPr>
          <w:rFonts w:hint="cs"/>
          <w:rtl/>
        </w:rPr>
        <w:t xml:space="preserve"> </w:t>
      </w:r>
      <w:r w:rsidRPr="009901E0">
        <w:rPr>
          <w:cs/>
        </w:rPr>
        <w:t>‎</w:t>
      </w:r>
      <w:r w:rsidRPr="009901E0">
        <w:rPr>
          <w:rFonts w:hint="cs"/>
          <w:rtl/>
        </w:rPr>
        <w:t>4</w:t>
      </w:r>
    </w:p>
    <w:tbl>
      <w:tblPr>
        <w:tblStyle w:val="TableGrid"/>
        <w:bidiVisual/>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3"/>
        <w:gridCol w:w="7885"/>
      </w:tblGrid>
      <w:tr w:rsidR="00A8482D" w:rsidRPr="009901E0" w14:paraId="7727FE2C" w14:textId="77777777" w:rsidTr="00A8482D">
        <w:trPr>
          <w:tblHeader/>
          <w:jc w:val="center"/>
        </w:trPr>
        <w:tc>
          <w:tcPr>
            <w:tcW w:w="1723" w:type="dxa"/>
            <w:tcBorders>
              <w:top w:val="single" w:sz="12" w:space="0" w:color="auto"/>
              <w:bottom w:val="single" w:sz="12" w:space="0" w:color="auto"/>
            </w:tcBorders>
            <w:shd w:val="clear" w:color="auto" w:fill="auto"/>
          </w:tcPr>
          <w:p w14:paraId="650AE7D9" w14:textId="77777777" w:rsidR="00A8482D" w:rsidRPr="00D313C5" w:rsidRDefault="00A8482D" w:rsidP="00D313C5">
            <w:pPr>
              <w:pStyle w:val="Tableheadwhitecentred"/>
              <w:spacing w:before="60" w:after="60" w:line="260" w:lineRule="exact"/>
              <w:rPr>
                <w:b/>
                <w:bCs/>
                <w:color w:val="auto"/>
              </w:rPr>
            </w:pPr>
            <w:r w:rsidRPr="00D313C5">
              <w:rPr>
                <w:rFonts w:hint="cs"/>
                <w:b/>
                <w:bCs/>
                <w:color w:val="auto"/>
                <w:rtl/>
              </w:rPr>
              <w:t>الرقم</w:t>
            </w:r>
          </w:p>
        </w:tc>
        <w:tc>
          <w:tcPr>
            <w:tcW w:w="7885" w:type="dxa"/>
            <w:tcBorders>
              <w:top w:val="single" w:sz="12" w:space="0" w:color="auto"/>
              <w:bottom w:val="single" w:sz="12" w:space="0" w:color="auto"/>
            </w:tcBorders>
            <w:shd w:val="clear" w:color="auto" w:fill="auto"/>
          </w:tcPr>
          <w:p w14:paraId="6E6D6E29" w14:textId="77777777" w:rsidR="00A8482D" w:rsidRPr="00D313C5" w:rsidRDefault="00A8482D" w:rsidP="00D313C5">
            <w:pPr>
              <w:pStyle w:val="Tableheadwhitecentred"/>
              <w:spacing w:before="60" w:after="60" w:line="260" w:lineRule="exact"/>
              <w:rPr>
                <w:b/>
                <w:bCs/>
                <w:color w:val="auto"/>
              </w:rPr>
            </w:pPr>
            <w:r w:rsidRPr="00D313C5">
              <w:rPr>
                <w:rFonts w:hint="cs"/>
                <w:b/>
                <w:bCs/>
                <w:color w:val="auto"/>
                <w:rtl/>
              </w:rPr>
              <w:t>الإجراء</w:t>
            </w:r>
          </w:p>
        </w:tc>
      </w:tr>
      <w:tr w:rsidR="00A8482D" w:rsidRPr="009901E0" w14:paraId="1E7F3C37" w14:textId="77777777" w:rsidTr="00A8482D">
        <w:trPr>
          <w:jc w:val="center"/>
        </w:trPr>
        <w:tc>
          <w:tcPr>
            <w:tcW w:w="1723" w:type="dxa"/>
            <w:tcBorders>
              <w:top w:val="single" w:sz="12" w:space="0" w:color="auto"/>
            </w:tcBorders>
            <w:shd w:val="clear" w:color="auto" w:fill="auto"/>
          </w:tcPr>
          <w:p w14:paraId="544ED1BF" w14:textId="77777777" w:rsidR="00A8482D" w:rsidRPr="009901E0" w:rsidRDefault="00A8482D" w:rsidP="00D313C5">
            <w:pPr>
              <w:pStyle w:val="Tabletext0"/>
              <w:spacing w:before="60" w:after="60" w:line="260" w:lineRule="exact"/>
              <w:jc w:val="left"/>
              <w:rPr>
                <w:b/>
                <w:bCs/>
              </w:rPr>
            </w:pPr>
            <w:r w:rsidRPr="009901E0">
              <w:rPr>
                <w:b/>
                <w:bCs/>
              </w:rPr>
              <w:t>COM3/1</w:t>
            </w:r>
          </w:p>
        </w:tc>
        <w:tc>
          <w:tcPr>
            <w:tcW w:w="7885" w:type="dxa"/>
            <w:tcBorders>
              <w:top w:val="single" w:sz="12" w:space="0" w:color="auto"/>
            </w:tcBorders>
            <w:shd w:val="clear" w:color="auto" w:fill="auto"/>
          </w:tcPr>
          <w:p w14:paraId="6ED17EA6" w14:textId="77777777" w:rsidR="00A8482D" w:rsidRPr="009901E0" w:rsidRDefault="00A8482D" w:rsidP="00D313C5">
            <w:pPr>
              <w:pStyle w:val="Tabletext0"/>
              <w:spacing w:before="60" w:after="60" w:line="260" w:lineRule="exact"/>
              <w:rPr>
                <w:rStyle w:val="Bold"/>
                <w:rtl/>
              </w:rPr>
            </w:pPr>
            <w:r w:rsidRPr="009901E0">
              <w:rPr>
                <w:rStyle w:val="Bold"/>
                <w:rtl/>
              </w:rPr>
              <w:t>الإجراءات المتعلقة بالقرار 68</w:t>
            </w:r>
          </w:p>
          <w:p w14:paraId="75F4A694" w14:textId="77777777" w:rsidR="00A8482D" w:rsidRPr="009901E0" w:rsidRDefault="00A8482D" w:rsidP="00D313C5">
            <w:pPr>
              <w:pStyle w:val="Tabletext0"/>
              <w:spacing w:before="60" w:after="60" w:line="260" w:lineRule="exact"/>
              <w:rPr>
                <w:rtl/>
              </w:rPr>
            </w:pPr>
            <w:r w:rsidRPr="009901E0">
              <w:rPr>
                <w:rtl/>
              </w:rPr>
              <w:t>تدعو الجمعية العالمية لتقييس الاتصالات لعام 2024 مدير مكتب تقييس الاتصالات:</w:t>
            </w:r>
          </w:p>
          <w:p w14:paraId="45A77AC5" w14:textId="77777777" w:rsidR="00A8482D" w:rsidRPr="009901E0" w:rsidRDefault="00A8482D" w:rsidP="00D313C5">
            <w:pPr>
              <w:pStyle w:val="Tablebullet"/>
              <w:spacing w:before="60" w:after="60" w:line="260" w:lineRule="exact"/>
              <w:rPr>
                <w:rtl/>
              </w:rPr>
            </w:pPr>
            <w:r w:rsidRPr="009901E0">
              <w:rPr>
                <w:rtl/>
              </w:rPr>
              <w:t>1</w:t>
            </w:r>
            <w:r w:rsidRPr="009901E0">
              <w:rPr>
                <w:rtl/>
              </w:rPr>
              <w:tab/>
              <w:t xml:space="preserve">إلى التوصل إلى إجراء في خطة عمل </w:t>
            </w:r>
            <w:r w:rsidRPr="009901E0">
              <w:rPr>
                <w:rFonts w:hint="cs"/>
                <w:rtl/>
              </w:rPr>
              <w:t>مشاركة</w:t>
            </w:r>
            <w:r w:rsidRPr="009901E0">
              <w:rPr>
                <w:rtl/>
              </w:rPr>
              <w:t xml:space="preserve"> دوائر الصناعة من أجل </w:t>
            </w:r>
            <w:r w:rsidRPr="009901E0">
              <w:rPr>
                <w:rFonts w:hint="cs"/>
                <w:rtl/>
              </w:rPr>
              <w:t>تشجيع وتعزيز</w:t>
            </w:r>
            <w:r w:rsidRPr="009901E0">
              <w:rPr>
                <w:rtl/>
              </w:rPr>
              <w:t xml:space="preserve"> مشاركة المؤسسات المتناهية الصغر والصغيرة والمتوسطة والشركات الناشئة في عملية التقييس الذي يضطلع به قطاع تقييس الاتصالات.</w:t>
            </w:r>
          </w:p>
          <w:p w14:paraId="451DACE9" w14:textId="77777777" w:rsidR="00A8482D" w:rsidRPr="009901E0" w:rsidRDefault="00A8482D" w:rsidP="00D313C5">
            <w:pPr>
              <w:pStyle w:val="Tablebullet"/>
              <w:spacing w:before="60" w:after="60" w:line="260" w:lineRule="exact"/>
              <w:rPr>
                <w:highlight w:val="cyan"/>
              </w:rPr>
            </w:pPr>
            <w:r w:rsidRPr="009901E0">
              <w:rPr>
                <w:rtl/>
              </w:rPr>
              <w:t>2</w:t>
            </w:r>
            <w:r w:rsidRPr="009901E0">
              <w:rPr>
                <w:rtl/>
              </w:rPr>
              <w:tab/>
              <w:t>إلى استقصاء في خطة عمل مشاركة دوائر الصناعة.</w:t>
            </w:r>
          </w:p>
        </w:tc>
      </w:tr>
      <w:tr w:rsidR="00A8482D" w:rsidRPr="009901E0" w14:paraId="7CE7C801" w14:textId="77777777" w:rsidTr="00A8482D">
        <w:trPr>
          <w:jc w:val="center"/>
        </w:trPr>
        <w:tc>
          <w:tcPr>
            <w:tcW w:w="1723" w:type="dxa"/>
            <w:shd w:val="clear" w:color="auto" w:fill="auto"/>
          </w:tcPr>
          <w:p w14:paraId="1235CE18" w14:textId="77777777" w:rsidR="00A8482D" w:rsidRPr="009901E0" w:rsidRDefault="00A8482D" w:rsidP="00D313C5">
            <w:pPr>
              <w:pStyle w:val="Tabletext0"/>
              <w:spacing w:before="60" w:after="60" w:line="260" w:lineRule="exact"/>
              <w:jc w:val="left"/>
              <w:rPr>
                <w:b/>
                <w:bCs/>
              </w:rPr>
            </w:pPr>
            <w:r w:rsidRPr="009901E0">
              <w:rPr>
                <w:b/>
                <w:bCs/>
              </w:rPr>
              <w:t>COM3/2</w:t>
            </w:r>
          </w:p>
        </w:tc>
        <w:tc>
          <w:tcPr>
            <w:tcW w:w="7885" w:type="dxa"/>
            <w:shd w:val="clear" w:color="auto" w:fill="auto"/>
          </w:tcPr>
          <w:p w14:paraId="35302677" w14:textId="77777777" w:rsidR="00A8482D" w:rsidRPr="009901E0" w:rsidRDefault="00A8482D" w:rsidP="00D313C5">
            <w:pPr>
              <w:pStyle w:val="Tabletext0"/>
              <w:spacing w:before="60" w:after="60" w:line="260" w:lineRule="exact"/>
              <w:rPr>
                <w:rStyle w:val="Bold"/>
                <w:rtl/>
              </w:rPr>
            </w:pPr>
            <w:r w:rsidRPr="009901E0">
              <w:rPr>
                <w:rStyle w:val="Bold"/>
                <w:rtl/>
              </w:rPr>
              <w:t>الإجراءات المتعلقة بالقرار 85</w:t>
            </w:r>
          </w:p>
          <w:p w14:paraId="13408278" w14:textId="77777777" w:rsidR="00A8482D" w:rsidRPr="009901E0" w:rsidRDefault="00A8482D" w:rsidP="00D313C5">
            <w:pPr>
              <w:pStyle w:val="Tabletext0"/>
              <w:spacing w:before="60" w:after="60" w:line="260" w:lineRule="exact"/>
              <w:rPr>
                <w:rtl/>
              </w:rPr>
            </w:pPr>
            <w:r w:rsidRPr="009901E0">
              <w:rPr>
                <w:rtl/>
              </w:rPr>
              <w:t xml:space="preserve">تطلب الجمعية العالمية لتقييس الاتصالات لعام </w:t>
            </w:r>
            <w:r w:rsidRPr="009901E0">
              <w:rPr>
                <w:rFonts w:hint="cs"/>
                <w:rtl/>
              </w:rPr>
              <w:t>2024</w:t>
            </w:r>
            <w:r w:rsidRPr="009901E0">
              <w:rPr>
                <w:rtl/>
              </w:rPr>
              <w:t xml:space="preserve"> إلى مدير مكتب تقييس الاتصالات، أن يقوم بما يلي، بالتعاون مع الفريق الاستشاري لتقييس الاتصالات:</w:t>
            </w:r>
          </w:p>
          <w:p w14:paraId="2CD9E3E7" w14:textId="77777777" w:rsidR="00A8482D" w:rsidRPr="009901E0" w:rsidRDefault="00A8482D" w:rsidP="00D313C5">
            <w:pPr>
              <w:pStyle w:val="Tablebullet"/>
              <w:spacing w:before="60" w:after="60" w:line="260" w:lineRule="exact"/>
              <w:rPr>
                <w:rtl/>
              </w:rPr>
            </w:pPr>
            <w:r w:rsidRPr="009901E0">
              <w:rPr>
                <w:rtl/>
              </w:rPr>
              <w:t>1</w:t>
            </w:r>
            <w:r w:rsidRPr="009901E0">
              <w:rPr>
                <w:rtl/>
              </w:rPr>
              <w:tab/>
              <w:t>المشاركة بنشاط في وضع وتنفيذ استراتيجية تعبئة الموارد على مستوى الاتحاد من خلال استكشاف تدابير جديدة محتملة لتوليد إيرادات إضافية لقطاع تقييس الاتصالات، بما في ذلك موارد الترقيم الدولية (</w:t>
            </w:r>
            <w:r w:rsidRPr="009901E0">
              <w:t>INR</w:t>
            </w:r>
            <w:r w:rsidRPr="009901E0">
              <w:rPr>
                <w:rtl/>
              </w:rPr>
              <w:t>) والشراكات مع أصحاب المصلحة ونماذج التمويل البديلة لأغراض التقييس، مع مراعاة مصالح أعضاء القطاع،</w:t>
            </w:r>
          </w:p>
          <w:p w14:paraId="3E08D223" w14:textId="77777777" w:rsidR="00A8482D" w:rsidRPr="009901E0" w:rsidRDefault="00A8482D" w:rsidP="00D313C5">
            <w:pPr>
              <w:pStyle w:val="Tablebullet"/>
              <w:spacing w:before="60" w:after="60" w:line="260" w:lineRule="exact"/>
              <w:rPr>
                <w:rtl/>
              </w:rPr>
            </w:pPr>
            <w:r w:rsidRPr="009901E0">
              <w:rPr>
                <w:rtl/>
              </w:rPr>
              <w:t>2</w:t>
            </w:r>
            <w:r w:rsidRPr="009901E0">
              <w:rPr>
                <w:rtl/>
              </w:rPr>
              <w:tab/>
              <w:t>استكشاف النماذج الجديدة الحالية والممكنة، لأغراض منها على وجه الخصوص دعم نقل العمل إلى قطاع تنمية الاتصالات لتعزيز تنفيذ معايير قطاع تقييس الاتصالات،</w:t>
            </w:r>
          </w:p>
          <w:p w14:paraId="73724B8C" w14:textId="77777777" w:rsidR="00A8482D" w:rsidRPr="009901E0" w:rsidRDefault="00A8482D" w:rsidP="00D313C5">
            <w:pPr>
              <w:pStyle w:val="Tablebullet"/>
              <w:spacing w:before="60" w:after="60" w:line="260" w:lineRule="exact"/>
              <w:rPr>
                <w:rtl/>
              </w:rPr>
            </w:pPr>
            <w:r w:rsidRPr="009901E0">
              <w:rPr>
                <w:rtl/>
              </w:rPr>
              <w:t>3</w:t>
            </w:r>
            <w:r w:rsidRPr="009901E0">
              <w:rPr>
                <w:rtl/>
              </w:rPr>
              <w:tab/>
              <w:t>تشجيع لجان دراسات قطاع تقييس الاتصالات على وضع توصيات من المرجح أن تعتمدها دوائر الصناعة،</w:t>
            </w:r>
          </w:p>
          <w:p w14:paraId="02C93AF7" w14:textId="77777777" w:rsidR="00A8482D" w:rsidRPr="009901E0" w:rsidRDefault="00A8482D" w:rsidP="00D313C5">
            <w:pPr>
              <w:pStyle w:val="Tablebullet"/>
              <w:spacing w:before="60" w:after="60" w:line="260" w:lineRule="exact"/>
            </w:pPr>
            <w:r w:rsidRPr="009901E0">
              <w:rPr>
                <w:rtl/>
              </w:rPr>
              <w:t>4</w:t>
            </w:r>
            <w:r w:rsidRPr="009901E0">
              <w:rPr>
                <w:rtl/>
              </w:rPr>
              <w:tab/>
              <w:t>تقديم تقرير عن التحليل المذكور أعلاه إلى مجلس الاتحاد وإلى الجمعية العالمية لتقييس الاتصالات لعام 2028.</w:t>
            </w:r>
          </w:p>
        </w:tc>
      </w:tr>
      <w:tr w:rsidR="00A8482D" w:rsidRPr="009901E0" w14:paraId="3C8A27A2" w14:textId="77777777" w:rsidTr="00A8482D">
        <w:trPr>
          <w:jc w:val="center"/>
        </w:trPr>
        <w:tc>
          <w:tcPr>
            <w:tcW w:w="1723" w:type="dxa"/>
            <w:shd w:val="clear" w:color="auto" w:fill="auto"/>
          </w:tcPr>
          <w:p w14:paraId="62F0C9FF" w14:textId="77777777" w:rsidR="00A8482D" w:rsidRPr="009901E0" w:rsidRDefault="00A8482D" w:rsidP="00D313C5">
            <w:pPr>
              <w:pStyle w:val="Tabletext0"/>
              <w:spacing w:before="60" w:after="60" w:line="260" w:lineRule="exact"/>
              <w:jc w:val="left"/>
              <w:rPr>
                <w:b/>
                <w:bCs/>
              </w:rPr>
            </w:pPr>
            <w:r w:rsidRPr="009901E0">
              <w:rPr>
                <w:b/>
                <w:bCs/>
              </w:rPr>
              <w:t>COM3/3</w:t>
            </w:r>
          </w:p>
        </w:tc>
        <w:tc>
          <w:tcPr>
            <w:tcW w:w="7885" w:type="dxa"/>
            <w:shd w:val="clear" w:color="auto" w:fill="auto"/>
          </w:tcPr>
          <w:p w14:paraId="4A822150" w14:textId="77777777" w:rsidR="00A8482D" w:rsidRPr="009901E0" w:rsidRDefault="00A8482D" w:rsidP="00D313C5">
            <w:pPr>
              <w:pStyle w:val="Tabletext0"/>
              <w:spacing w:before="60" w:after="60" w:line="260" w:lineRule="exact"/>
              <w:rPr>
                <w:rStyle w:val="Bold"/>
                <w:rtl/>
              </w:rPr>
            </w:pPr>
            <w:r w:rsidRPr="009901E0">
              <w:rPr>
                <w:rStyle w:val="Bold"/>
                <w:rtl/>
              </w:rPr>
              <w:t>الإجراءات المتعلقة بالقرار 90</w:t>
            </w:r>
          </w:p>
          <w:p w14:paraId="7D44E68E" w14:textId="77777777" w:rsidR="00A8482D" w:rsidRPr="009901E0" w:rsidRDefault="00A8482D" w:rsidP="00D313C5">
            <w:pPr>
              <w:pStyle w:val="Tabletext0"/>
              <w:spacing w:before="60" w:after="60" w:line="260" w:lineRule="exact"/>
              <w:rPr>
                <w:rtl/>
              </w:rPr>
            </w:pPr>
            <w:r w:rsidRPr="009901E0">
              <w:rPr>
                <w:rtl/>
              </w:rPr>
              <w:t>تطلب إلى مدير مكتب تقييس الاتصالات</w:t>
            </w:r>
          </w:p>
          <w:p w14:paraId="574DD663" w14:textId="77777777" w:rsidR="00A8482D" w:rsidRPr="009901E0" w:rsidRDefault="00A8482D" w:rsidP="00D313C5">
            <w:pPr>
              <w:pStyle w:val="Tablebullet"/>
              <w:spacing w:before="60" w:after="60" w:line="260" w:lineRule="exact"/>
              <w:rPr>
                <w:rtl/>
              </w:rPr>
            </w:pPr>
            <w:r w:rsidRPr="009901E0">
              <w:t>1</w:t>
            </w:r>
            <w:r w:rsidRPr="009901E0">
              <w:rPr>
                <w:rtl/>
              </w:rPr>
              <w:tab/>
              <w:t>تنفيذ ما تنص عليه الفقرة 1 من "تكلف مدير مكتب تقييس الاتصالات" في القرار 90، وتقديم توضيح لمختلف مفاهيم المصادر المفتوحة واستخدامها في قطاع تقييس الاتصالات</w:t>
            </w:r>
          </w:p>
          <w:p w14:paraId="60267718" w14:textId="77777777" w:rsidR="00A8482D" w:rsidRPr="009901E0" w:rsidRDefault="00A8482D" w:rsidP="00D313C5">
            <w:pPr>
              <w:pStyle w:val="Tabletext0"/>
              <w:spacing w:before="60" w:after="60" w:line="260" w:lineRule="exact"/>
              <w:rPr>
                <w:rtl/>
              </w:rPr>
            </w:pPr>
            <w:r w:rsidRPr="009901E0">
              <w:rPr>
                <w:rtl/>
              </w:rPr>
              <w:t>تطلب إلى الفريق الاستشاري لتقييس الاتصالات</w:t>
            </w:r>
          </w:p>
          <w:p w14:paraId="3EB3B979" w14:textId="77777777" w:rsidR="00A8482D" w:rsidRPr="009901E0" w:rsidRDefault="00A8482D" w:rsidP="00D313C5">
            <w:pPr>
              <w:pStyle w:val="Tablebullet"/>
              <w:spacing w:before="60" w:after="60" w:line="260" w:lineRule="exact"/>
              <w:rPr>
                <w:rtl/>
              </w:rPr>
            </w:pPr>
            <w:r w:rsidRPr="009901E0">
              <w:rPr>
                <w:rtl/>
              </w:rPr>
              <w:t>1</w:t>
            </w:r>
            <w:r w:rsidRPr="009901E0">
              <w:rPr>
                <w:rtl/>
              </w:rPr>
              <w:tab/>
              <w:t>إجراء استقصاء بشأن الممارسات والاحتياجات فيما يتعلق باستخدام المصادر المفتوحة في أفرقة قطاع تقييس الاتصالات.</w:t>
            </w:r>
          </w:p>
          <w:p w14:paraId="0FDF2410" w14:textId="77777777" w:rsidR="00A8482D" w:rsidRPr="009901E0" w:rsidRDefault="00A8482D" w:rsidP="00D313C5">
            <w:pPr>
              <w:pStyle w:val="Tablebullet"/>
              <w:spacing w:before="60" w:after="60" w:line="260" w:lineRule="exact"/>
              <w:rPr>
                <w:rtl/>
              </w:rPr>
            </w:pPr>
            <w:r w:rsidRPr="009901E0">
              <w:rPr>
                <w:rtl/>
              </w:rPr>
              <w:t>2</w:t>
            </w:r>
            <w:r w:rsidRPr="009901E0">
              <w:rPr>
                <w:rtl/>
              </w:rPr>
              <w:tab/>
              <w:t>إجراء استقصاء بشأن استخدام المصادر المفتوحة فيما يتعلق بتنفيذ أعضاء قطاع تقييس الاتصالات لتوصيات القطاع.</w:t>
            </w:r>
          </w:p>
          <w:p w14:paraId="7E7729C3" w14:textId="000A8C5C" w:rsidR="00A8482D" w:rsidRPr="009901E0" w:rsidRDefault="00A8482D" w:rsidP="00D313C5">
            <w:pPr>
              <w:pStyle w:val="Tablebullet"/>
              <w:spacing w:before="60" w:after="60" w:line="260" w:lineRule="exact"/>
              <w:rPr>
                <w:highlight w:val="cyan"/>
              </w:rPr>
            </w:pPr>
            <w:r w:rsidRPr="009901E0">
              <w:rPr>
                <w:rtl/>
              </w:rPr>
              <w:t>3</w:t>
            </w:r>
            <w:r w:rsidRPr="009901E0">
              <w:rPr>
                <w:rtl/>
              </w:rPr>
              <w:tab/>
              <w:t>استخدام نتائج الدراسات الاستقصائية كمدخلات للدورات التدريبية المتعلقة بالمصادر المفتوحة المشار إليها في الفقرة</w:t>
            </w:r>
            <w:r w:rsidR="00FA0841" w:rsidRPr="009901E0">
              <w:rPr>
                <w:rFonts w:hint="cs"/>
                <w:rtl/>
              </w:rPr>
              <w:t> </w:t>
            </w:r>
            <w:r w:rsidRPr="009901E0">
              <w:rPr>
                <w:rtl/>
              </w:rPr>
              <w:t>1 من "تكلف مدير مكتب تقييس الاتصالات".</w:t>
            </w:r>
          </w:p>
        </w:tc>
      </w:tr>
      <w:tr w:rsidR="00A8482D" w:rsidRPr="009901E0" w14:paraId="41C5421D" w14:textId="77777777" w:rsidTr="00A8482D">
        <w:trPr>
          <w:jc w:val="center"/>
        </w:trPr>
        <w:tc>
          <w:tcPr>
            <w:tcW w:w="1723" w:type="dxa"/>
            <w:shd w:val="clear" w:color="auto" w:fill="auto"/>
          </w:tcPr>
          <w:p w14:paraId="1B1F4D31" w14:textId="77777777" w:rsidR="00A8482D" w:rsidRPr="009901E0" w:rsidRDefault="00A8482D" w:rsidP="00D313C5">
            <w:pPr>
              <w:pStyle w:val="Tabletext0"/>
              <w:spacing w:before="60" w:after="60" w:line="260" w:lineRule="exact"/>
              <w:jc w:val="left"/>
              <w:rPr>
                <w:b/>
                <w:bCs/>
              </w:rPr>
            </w:pPr>
            <w:r w:rsidRPr="009901E0">
              <w:rPr>
                <w:b/>
                <w:bCs/>
              </w:rPr>
              <w:t>COM3/4</w:t>
            </w:r>
          </w:p>
        </w:tc>
        <w:tc>
          <w:tcPr>
            <w:tcW w:w="7885" w:type="dxa"/>
            <w:shd w:val="clear" w:color="auto" w:fill="auto"/>
          </w:tcPr>
          <w:p w14:paraId="1AE11464" w14:textId="77777777" w:rsidR="00A8482D" w:rsidRPr="009901E0" w:rsidRDefault="00A8482D" w:rsidP="00D313C5">
            <w:pPr>
              <w:pStyle w:val="Tabletext0"/>
              <w:spacing w:before="60" w:after="60" w:line="260" w:lineRule="exact"/>
              <w:rPr>
                <w:rStyle w:val="Bold"/>
                <w:rtl/>
              </w:rPr>
            </w:pPr>
            <w:r w:rsidRPr="009901E0">
              <w:rPr>
                <w:rStyle w:val="Bold"/>
                <w:rtl/>
              </w:rPr>
              <w:t>الإجراءات المتعلقة بالقرار 1</w:t>
            </w:r>
          </w:p>
          <w:p w14:paraId="47D7EDA9" w14:textId="77777777" w:rsidR="00A8482D" w:rsidRPr="009901E0" w:rsidRDefault="00A8482D" w:rsidP="00D313C5">
            <w:pPr>
              <w:pStyle w:val="Tablebullet"/>
              <w:spacing w:before="60" w:after="60" w:line="260" w:lineRule="exact"/>
              <w:rPr>
                <w:highlight w:val="cyan"/>
              </w:rPr>
            </w:pPr>
            <w:r w:rsidRPr="009901E0">
              <w:t>1</w:t>
            </w:r>
            <w:r w:rsidRPr="009901E0">
              <w:tab/>
            </w:r>
            <w:r w:rsidRPr="009901E0">
              <w:rPr>
                <w:rtl/>
                <w:lang w:bidi="ar-JO"/>
              </w:rPr>
              <w:t>يُطلب إلى الفريق الاستشاري لتقييس الاتصالات مناقشة إمكانية مراجعة القرار 1 في فترة الدراسة المقبلة وتقديم التحديثات التي يتم التوصل إلى توافق في الآراء بشأنها إلى الجمعية المقبلة في عام 2028 مع مراعاة المقترحات المقدمة إلى جمعية عام 2024 لمراجعة القرار 1 (</w:t>
            </w:r>
            <w:r>
              <w:fldChar w:fldCharType="begin"/>
            </w:r>
            <w:r>
              <w:instrText>HYPERLINK "https://www.itu.int/md/dologin_md.asp?lang=en&amp;id=T22-WTSA.24-C-0035!A1-L1!MSW-E"</w:instrText>
            </w:r>
            <w:r>
              <w:fldChar w:fldCharType="separate"/>
            </w:r>
            <w:r w:rsidRPr="009901E0">
              <w:rPr>
                <w:rStyle w:val="Hyperlink"/>
                <w:lang w:bidi="ar-JO"/>
              </w:rPr>
              <w:t>ATU/35A1/1</w:t>
            </w:r>
            <w:r>
              <w:fldChar w:fldCharType="end"/>
            </w:r>
            <w:r w:rsidRPr="009901E0">
              <w:rPr>
                <w:rtl/>
                <w:lang w:bidi="ar-JO"/>
              </w:rPr>
              <w:t xml:space="preserve"> و</w:t>
            </w:r>
            <w:r>
              <w:fldChar w:fldCharType="begin"/>
            </w:r>
            <w:r>
              <w:instrText>HYPERLINK "https://www.itu.int/md/dologin_md.asp?lang=en&amp;id=T22-WTSA.24-C-0037!A1-L1!MSW-E"</w:instrText>
            </w:r>
            <w:r>
              <w:fldChar w:fldCharType="separate"/>
            </w:r>
            <w:r w:rsidRPr="009901E0">
              <w:rPr>
                <w:rStyle w:val="Hyperlink"/>
                <w:lang w:bidi="ar-JO"/>
              </w:rPr>
              <w:t>APT/37A1/1</w:t>
            </w:r>
            <w:r>
              <w:fldChar w:fldCharType="end"/>
            </w:r>
            <w:r w:rsidRPr="009901E0">
              <w:rPr>
                <w:rtl/>
                <w:lang w:bidi="ar-JO"/>
              </w:rPr>
              <w:t xml:space="preserve"> و</w:t>
            </w:r>
            <w:r>
              <w:fldChar w:fldCharType="begin"/>
            </w:r>
            <w:r>
              <w:instrText>HYPERLINK "https://www.itu.int/dms_pub/itu-t/md/22/wtsa.24/c/T22-WTSA.24-C-0040!A30!MSW-E.docx"</w:instrText>
            </w:r>
            <w:r>
              <w:fldChar w:fldCharType="separate"/>
            </w:r>
            <w:r w:rsidRPr="009901E0">
              <w:rPr>
                <w:rStyle w:val="Hyperlink"/>
                <w:lang w:bidi="ar-JO"/>
              </w:rPr>
              <w:t>RCC/40A30/1</w:t>
            </w:r>
            <w:r>
              <w:fldChar w:fldCharType="end"/>
            </w:r>
            <w:r w:rsidRPr="009901E0">
              <w:rPr>
                <w:rtl/>
                <w:lang w:bidi="ar-JO"/>
              </w:rPr>
              <w:t xml:space="preserve">) وكذلك المناقشات ذات الصلة بها الواردة في الوثيقة </w:t>
            </w:r>
            <w:r>
              <w:fldChar w:fldCharType="begin"/>
            </w:r>
            <w:r>
              <w:instrText>HYPERLINK "https://www.itu.int/md/T22-WTSA.24-241015-TD-GEN-0140/en"</w:instrText>
            </w:r>
            <w:r>
              <w:fldChar w:fldCharType="separate"/>
            </w:r>
            <w:r w:rsidRPr="009901E0">
              <w:rPr>
                <w:rStyle w:val="Hyperlink"/>
                <w:lang w:bidi="ar-JO"/>
              </w:rPr>
              <w:t>TD-140</w:t>
            </w:r>
            <w:r>
              <w:fldChar w:fldCharType="end"/>
            </w:r>
            <w:r w:rsidRPr="009901E0">
              <w:rPr>
                <w:rtl/>
              </w:rPr>
              <w:t>.</w:t>
            </w:r>
          </w:p>
        </w:tc>
      </w:tr>
    </w:tbl>
    <w:p w14:paraId="4F56DFB1" w14:textId="77777777" w:rsidR="008F6108" w:rsidRPr="009901E0" w:rsidRDefault="008F6108" w:rsidP="008F6108">
      <w:pPr>
        <w:rPr>
          <w:rtl/>
        </w:rPr>
      </w:pPr>
    </w:p>
    <w:p w14:paraId="1E69F9E9" w14:textId="77777777" w:rsidR="008F6108" w:rsidRPr="009901E0" w:rsidRDefault="008F6108" w:rsidP="008F6108">
      <w:pPr>
        <w:rPr>
          <w:rtl/>
        </w:rPr>
      </w:pPr>
    </w:p>
    <w:p w14:paraId="02019C35" w14:textId="77777777" w:rsidR="008F6108" w:rsidRPr="009901E0" w:rsidRDefault="008F6108" w:rsidP="008F6108">
      <w:pPr>
        <w:rPr>
          <w:rtl/>
        </w:rPr>
      </w:pPr>
    </w:p>
    <w:p w14:paraId="2828365A" w14:textId="77777777" w:rsidR="008F6108" w:rsidRPr="009901E0" w:rsidRDefault="008F6108" w:rsidP="008F6108">
      <w:pPr>
        <w:rPr>
          <w:rtl/>
        </w:rPr>
      </w:pPr>
    </w:p>
    <w:p w14:paraId="7259D83E" w14:textId="77777777" w:rsidR="008F6108" w:rsidRPr="009901E0" w:rsidRDefault="008F6108" w:rsidP="008F6108">
      <w:pPr>
        <w:rPr>
          <w:rtl/>
        </w:rPr>
      </w:pPr>
    </w:p>
    <w:p w14:paraId="1E7E983A" w14:textId="62A5166A" w:rsidR="008F6108" w:rsidRPr="009901E0" w:rsidRDefault="008F6108" w:rsidP="008F6108">
      <w:pPr>
        <w:rPr>
          <w:rtl/>
        </w:rPr>
      </w:pPr>
      <w:r w:rsidRPr="009901E0">
        <w:rPr>
          <w:rtl/>
        </w:rPr>
        <w:br w:type="page"/>
      </w:r>
    </w:p>
    <w:tbl>
      <w:tblPr>
        <w:tblStyle w:val="TableGrid"/>
        <w:bidiVisual/>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3"/>
        <w:gridCol w:w="7885"/>
      </w:tblGrid>
      <w:tr w:rsidR="00A8482D" w:rsidRPr="009901E0" w14:paraId="61CBD11A" w14:textId="77777777" w:rsidTr="00A8482D">
        <w:trPr>
          <w:tblHeader/>
          <w:jc w:val="center"/>
        </w:trPr>
        <w:tc>
          <w:tcPr>
            <w:tcW w:w="1723" w:type="dxa"/>
            <w:tcBorders>
              <w:top w:val="single" w:sz="12" w:space="0" w:color="auto"/>
              <w:bottom w:val="single" w:sz="12" w:space="0" w:color="auto"/>
            </w:tcBorders>
            <w:shd w:val="clear" w:color="auto" w:fill="auto"/>
          </w:tcPr>
          <w:p w14:paraId="38611A78" w14:textId="77777777" w:rsidR="00A8482D" w:rsidRPr="00D313C5" w:rsidRDefault="00A8482D" w:rsidP="004907D8">
            <w:pPr>
              <w:pStyle w:val="Tableheadwhitecentred"/>
              <w:rPr>
                <w:b/>
                <w:bCs/>
                <w:color w:val="auto"/>
              </w:rPr>
            </w:pPr>
            <w:r w:rsidRPr="00D313C5">
              <w:rPr>
                <w:rFonts w:hint="cs"/>
                <w:b/>
                <w:bCs/>
                <w:color w:val="auto"/>
                <w:rtl/>
              </w:rPr>
              <w:lastRenderedPageBreak/>
              <w:t>الرقم</w:t>
            </w:r>
          </w:p>
        </w:tc>
        <w:tc>
          <w:tcPr>
            <w:tcW w:w="7885" w:type="dxa"/>
            <w:tcBorders>
              <w:top w:val="single" w:sz="12" w:space="0" w:color="auto"/>
              <w:bottom w:val="single" w:sz="12" w:space="0" w:color="auto"/>
            </w:tcBorders>
            <w:shd w:val="clear" w:color="auto" w:fill="auto"/>
          </w:tcPr>
          <w:p w14:paraId="00413CF2" w14:textId="77777777" w:rsidR="00A8482D" w:rsidRPr="00D313C5" w:rsidRDefault="00A8482D" w:rsidP="004907D8">
            <w:pPr>
              <w:pStyle w:val="Tableheadwhitecentred"/>
              <w:rPr>
                <w:b/>
                <w:bCs/>
                <w:color w:val="auto"/>
              </w:rPr>
            </w:pPr>
            <w:r w:rsidRPr="00D313C5">
              <w:rPr>
                <w:rFonts w:hint="cs"/>
                <w:b/>
                <w:bCs/>
                <w:color w:val="auto"/>
                <w:rtl/>
              </w:rPr>
              <w:t>الإجراء</w:t>
            </w:r>
          </w:p>
        </w:tc>
      </w:tr>
      <w:tr w:rsidR="00A8482D" w:rsidRPr="009901E0" w14:paraId="0B61B916" w14:textId="77777777" w:rsidTr="00A8482D">
        <w:trPr>
          <w:jc w:val="center"/>
        </w:trPr>
        <w:tc>
          <w:tcPr>
            <w:tcW w:w="1723" w:type="dxa"/>
            <w:tcBorders>
              <w:top w:val="single" w:sz="12" w:space="0" w:color="auto"/>
            </w:tcBorders>
            <w:shd w:val="clear" w:color="auto" w:fill="auto"/>
          </w:tcPr>
          <w:p w14:paraId="47862495" w14:textId="77777777" w:rsidR="00A8482D" w:rsidRPr="009901E0" w:rsidRDefault="00A8482D" w:rsidP="00A8482D">
            <w:pPr>
              <w:pStyle w:val="Tabletext0"/>
              <w:jc w:val="left"/>
              <w:rPr>
                <w:b/>
                <w:bCs/>
                <w:lang w:val="fr-FR"/>
              </w:rPr>
            </w:pPr>
            <w:r w:rsidRPr="009901E0">
              <w:rPr>
                <w:b/>
                <w:bCs/>
                <w:lang w:val="fr-FR"/>
              </w:rPr>
              <w:t>COM4/1</w:t>
            </w:r>
          </w:p>
          <w:p w14:paraId="3BF53F9F" w14:textId="77777777" w:rsidR="00A8482D" w:rsidRPr="009901E0" w:rsidRDefault="00A8482D" w:rsidP="00A8482D">
            <w:pPr>
              <w:pStyle w:val="Tabletext0"/>
              <w:jc w:val="left"/>
              <w:rPr>
                <w:b/>
                <w:bCs/>
                <w:lang w:val="fr-FR"/>
              </w:rPr>
            </w:pPr>
            <w:r w:rsidRPr="009901E0">
              <w:rPr>
                <w:lang w:val="fr-FR"/>
              </w:rPr>
              <w:t>(</w:t>
            </w:r>
            <w:proofErr w:type="gramStart"/>
            <w:r w:rsidRPr="009901E0">
              <w:rPr>
                <w:lang w:val="fr-FR"/>
              </w:rPr>
              <w:t>ex</w:t>
            </w:r>
            <w:proofErr w:type="gramEnd"/>
            <w:r w:rsidRPr="009901E0">
              <w:rPr>
                <w:lang w:val="fr-FR"/>
              </w:rPr>
              <w:t xml:space="preserve"> WTSA-24 Action </w:t>
            </w:r>
            <w:proofErr w:type="spellStart"/>
            <w:r w:rsidRPr="009901E0">
              <w:rPr>
                <w:lang w:val="fr-FR"/>
              </w:rPr>
              <w:t>SGs</w:t>
            </w:r>
            <w:proofErr w:type="spellEnd"/>
            <w:r w:rsidRPr="009901E0">
              <w:rPr>
                <w:lang w:val="fr-FR"/>
              </w:rPr>
              <w:t xml:space="preserve"> 1) </w:t>
            </w:r>
          </w:p>
        </w:tc>
        <w:tc>
          <w:tcPr>
            <w:tcW w:w="7885" w:type="dxa"/>
            <w:tcBorders>
              <w:top w:val="single" w:sz="12" w:space="0" w:color="auto"/>
            </w:tcBorders>
            <w:shd w:val="clear" w:color="auto" w:fill="auto"/>
          </w:tcPr>
          <w:p w14:paraId="4A968463" w14:textId="77777777" w:rsidR="00A8482D" w:rsidRPr="00E748B5" w:rsidRDefault="00A8482D" w:rsidP="00A8482D">
            <w:pPr>
              <w:pStyle w:val="Tabletext0"/>
              <w:rPr>
                <w:highlight w:val="cyan"/>
                <w:lang w:val="fr-FR"/>
              </w:rPr>
            </w:pPr>
            <w:r w:rsidRPr="009901E0">
              <w:rPr>
                <w:rFonts w:hint="cs"/>
                <w:rtl/>
              </w:rPr>
              <w:t xml:space="preserve">تكلف الجمعية </w:t>
            </w:r>
            <w:r w:rsidRPr="00E748B5">
              <w:rPr>
                <w:lang w:val="fr-FR"/>
              </w:rPr>
              <w:t>WTSA-24</w:t>
            </w:r>
            <w:r w:rsidRPr="009901E0">
              <w:rPr>
                <w:rtl/>
              </w:rPr>
              <w:t xml:space="preserve"> لجنتي الدراسات 17 و20 بإنشاء آلية مشتركة للتنسيق أو الاتفاق بين لجنتي الدراسات لتحديد خط فاصل بشأن موضوع أمن إنترنت الأشياء، وتقديم تقرير إلى الفريق الاستشاري لتقييس</w:t>
            </w:r>
            <w:r w:rsidRPr="009901E0">
              <w:rPr>
                <w:rFonts w:hint="cs"/>
                <w:rtl/>
              </w:rPr>
              <w:t> </w:t>
            </w:r>
            <w:r w:rsidRPr="009901E0">
              <w:rPr>
                <w:rtl/>
              </w:rPr>
              <w:t>الاتصالات.</w:t>
            </w:r>
          </w:p>
        </w:tc>
      </w:tr>
      <w:tr w:rsidR="00A8482D" w:rsidRPr="009901E0" w14:paraId="10821C26" w14:textId="77777777" w:rsidTr="00A8482D">
        <w:trPr>
          <w:trHeight w:val="1078"/>
          <w:jc w:val="center"/>
        </w:trPr>
        <w:tc>
          <w:tcPr>
            <w:tcW w:w="1723" w:type="dxa"/>
            <w:shd w:val="clear" w:color="auto" w:fill="auto"/>
          </w:tcPr>
          <w:p w14:paraId="3F0642C8" w14:textId="77777777" w:rsidR="00A8482D" w:rsidRPr="009901E0" w:rsidRDefault="00A8482D" w:rsidP="00A8482D">
            <w:pPr>
              <w:pStyle w:val="Tabletext0"/>
              <w:jc w:val="left"/>
              <w:rPr>
                <w:b/>
                <w:bCs/>
                <w:lang w:val="fr-FR"/>
              </w:rPr>
            </w:pPr>
            <w:r w:rsidRPr="009901E0">
              <w:rPr>
                <w:b/>
                <w:bCs/>
                <w:lang w:val="fr-FR"/>
              </w:rPr>
              <w:t>COM4/2</w:t>
            </w:r>
          </w:p>
          <w:p w14:paraId="2A815836"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w:t>
            </w:r>
            <w:proofErr w:type="spellStart"/>
            <w:r w:rsidRPr="009901E0">
              <w:rPr>
                <w:lang w:val="fr-FR"/>
              </w:rPr>
              <w:t>SGs</w:t>
            </w:r>
            <w:proofErr w:type="spellEnd"/>
            <w:r w:rsidRPr="009901E0">
              <w:rPr>
                <w:lang w:val="fr-FR"/>
              </w:rPr>
              <w:t xml:space="preserve"> 2)</w:t>
            </w:r>
          </w:p>
        </w:tc>
        <w:tc>
          <w:tcPr>
            <w:tcW w:w="7885" w:type="dxa"/>
            <w:shd w:val="clear" w:color="auto" w:fill="auto"/>
          </w:tcPr>
          <w:p w14:paraId="3F21D8AC" w14:textId="77777777" w:rsidR="00A8482D" w:rsidRPr="00E748B5" w:rsidRDefault="00A8482D" w:rsidP="00A8482D">
            <w:pPr>
              <w:pStyle w:val="Tabletext0"/>
              <w:rPr>
                <w:highlight w:val="cyan"/>
                <w:lang w:val="fr-FR"/>
              </w:rPr>
            </w:pPr>
            <w:r w:rsidRPr="009901E0">
              <w:rPr>
                <w:rFonts w:hint="cs"/>
                <w:rtl/>
              </w:rPr>
              <w:t xml:space="preserve">تكلف الجمعية </w:t>
            </w:r>
            <w:r w:rsidRPr="00E748B5">
              <w:rPr>
                <w:lang w:val="fr-FR"/>
              </w:rPr>
              <w:t>WTSA-24</w:t>
            </w:r>
            <w:r w:rsidRPr="009901E0">
              <w:rPr>
                <w:rtl/>
              </w:rPr>
              <w:t xml:space="preserve"> لجان دراسات قطاع تقييس الاتصالات، بما في ذلك لجان الدراسات 13 و17 و20، بإنشاء آلية تنسيق للجان الدراسات من أجل التداول بشأن موضوع "الثقة" (بما في ذلك المعلومات الموثوقة) و"الجدارة بالثقة"، وتقديم تقرير إلى الفريق الاستشاري لتقييس الاتصالات.</w:t>
            </w:r>
          </w:p>
        </w:tc>
      </w:tr>
      <w:tr w:rsidR="00A8482D" w:rsidRPr="009901E0" w14:paraId="3772C213" w14:textId="77777777" w:rsidTr="00A8482D">
        <w:trPr>
          <w:jc w:val="center"/>
        </w:trPr>
        <w:tc>
          <w:tcPr>
            <w:tcW w:w="1723" w:type="dxa"/>
            <w:shd w:val="clear" w:color="auto" w:fill="auto"/>
          </w:tcPr>
          <w:p w14:paraId="6A7E933A" w14:textId="77777777" w:rsidR="00A8482D" w:rsidRPr="009901E0" w:rsidRDefault="00A8482D" w:rsidP="00A8482D">
            <w:pPr>
              <w:pStyle w:val="Tabletext0"/>
              <w:jc w:val="left"/>
              <w:rPr>
                <w:b/>
                <w:bCs/>
                <w:lang w:val="fr-FR"/>
              </w:rPr>
            </w:pPr>
            <w:r w:rsidRPr="009901E0">
              <w:rPr>
                <w:b/>
                <w:bCs/>
                <w:lang w:val="fr-FR"/>
              </w:rPr>
              <w:t>COM4/3</w:t>
            </w:r>
          </w:p>
          <w:p w14:paraId="6455878F"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w:t>
            </w:r>
            <w:proofErr w:type="spellStart"/>
            <w:r w:rsidRPr="009901E0">
              <w:rPr>
                <w:lang w:val="fr-FR"/>
              </w:rPr>
              <w:t>SGs</w:t>
            </w:r>
            <w:proofErr w:type="spellEnd"/>
            <w:r w:rsidRPr="009901E0">
              <w:rPr>
                <w:lang w:val="fr-FR"/>
              </w:rPr>
              <w:t xml:space="preserve"> 3)</w:t>
            </w:r>
          </w:p>
        </w:tc>
        <w:tc>
          <w:tcPr>
            <w:tcW w:w="7885" w:type="dxa"/>
            <w:shd w:val="clear" w:color="auto" w:fill="auto"/>
          </w:tcPr>
          <w:p w14:paraId="403E7747" w14:textId="77777777" w:rsidR="00A8482D" w:rsidRPr="00E748B5" w:rsidRDefault="00A8482D" w:rsidP="00A8482D">
            <w:pPr>
              <w:pStyle w:val="Tabletext0"/>
              <w:rPr>
                <w:highlight w:val="cyan"/>
                <w:lang w:val="fr-FR"/>
              </w:rPr>
            </w:pPr>
            <w:r w:rsidRPr="009901E0">
              <w:rPr>
                <w:rFonts w:hint="cs"/>
                <w:rtl/>
              </w:rPr>
              <w:t xml:space="preserve">تكلف الجمعية </w:t>
            </w:r>
            <w:r w:rsidRPr="00E748B5">
              <w:rPr>
                <w:lang w:val="fr-FR"/>
              </w:rPr>
              <w:t>WTSA-24</w:t>
            </w:r>
            <w:r w:rsidRPr="009901E0">
              <w:rPr>
                <w:rtl/>
              </w:rPr>
              <w:t xml:space="preserve"> لجنتي الدراسات 2 و20 لقطاع تقييس الاتصالات بإنشاء آلية مشتركة للتنسيق أو</w:t>
            </w:r>
            <w:r w:rsidRPr="009901E0">
              <w:rPr>
                <w:rFonts w:hint="cs"/>
                <w:rtl/>
              </w:rPr>
              <w:t> </w:t>
            </w:r>
            <w:r w:rsidRPr="009901E0">
              <w:rPr>
                <w:rtl/>
              </w:rPr>
              <w:t>الاتفاق بين لجنتي الدراسات لتحديد خط فاصل لتحديد هوية إنترنت الأشياء والجوانب المتعلقة بالترقيم والتسمية والعنونة وتحديد الهوية وتقديم تقرير إلى الفريق الاستشاري لتقييس الاتصالات.</w:t>
            </w:r>
          </w:p>
        </w:tc>
      </w:tr>
      <w:tr w:rsidR="00A8482D" w:rsidRPr="009901E0" w14:paraId="3498C945" w14:textId="77777777" w:rsidTr="00A8482D">
        <w:trPr>
          <w:jc w:val="center"/>
        </w:trPr>
        <w:tc>
          <w:tcPr>
            <w:tcW w:w="1723" w:type="dxa"/>
            <w:shd w:val="clear" w:color="auto" w:fill="auto"/>
          </w:tcPr>
          <w:p w14:paraId="488C203A" w14:textId="77777777" w:rsidR="00A8482D" w:rsidRPr="009901E0" w:rsidRDefault="00A8482D" w:rsidP="00A8482D">
            <w:pPr>
              <w:pStyle w:val="Tabletext0"/>
              <w:jc w:val="left"/>
              <w:rPr>
                <w:b/>
                <w:bCs/>
                <w:lang w:val="fr-FR"/>
              </w:rPr>
            </w:pPr>
            <w:r w:rsidRPr="009901E0">
              <w:rPr>
                <w:b/>
                <w:bCs/>
                <w:lang w:val="fr-FR"/>
              </w:rPr>
              <w:t>COM4/4</w:t>
            </w:r>
          </w:p>
          <w:p w14:paraId="70BEE04F"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w:t>
            </w:r>
            <w:proofErr w:type="spellStart"/>
            <w:r w:rsidRPr="009901E0">
              <w:rPr>
                <w:lang w:val="fr-FR"/>
              </w:rPr>
              <w:t>SGs</w:t>
            </w:r>
            <w:proofErr w:type="spellEnd"/>
            <w:r w:rsidRPr="009901E0">
              <w:rPr>
                <w:lang w:val="fr-FR"/>
              </w:rPr>
              <w:t xml:space="preserve"> 4)</w:t>
            </w:r>
          </w:p>
        </w:tc>
        <w:tc>
          <w:tcPr>
            <w:tcW w:w="7885" w:type="dxa"/>
            <w:shd w:val="clear" w:color="auto" w:fill="auto"/>
          </w:tcPr>
          <w:p w14:paraId="65B03972" w14:textId="77777777" w:rsidR="00A8482D" w:rsidRPr="00E748B5" w:rsidRDefault="00A8482D" w:rsidP="00A8482D">
            <w:pPr>
              <w:pStyle w:val="Tabletext0"/>
              <w:rPr>
                <w:highlight w:val="cyan"/>
                <w:lang w:val="fr-FR"/>
              </w:rPr>
            </w:pPr>
            <w:r w:rsidRPr="009901E0">
              <w:rPr>
                <w:rFonts w:hint="cs"/>
                <w:rtl/>
              </w:rPr>
              <w:t xml:space="preserve">تكلف الجمعية </w:t>
            </w:r>
            <w:r w:rsidRPr="00E748B5">
              <w:rPr>
                <w:lang w:val="fr-FR"/>
              </w:rPr>
              <w:t>WTSA-24</w:t>
            </w:r>
            <w:r w:rsidRPr="009901E0">
              <w:rPr>
                <w:rtl/>
              </w:rPr>
              <w:t xml:space="preserve"> الفريق الاستشاري لتقييس الاتصالات بدراسة مفهوم لجان الدراسات الرئيسية المستخدم في الفقرة 5.1.2 من القرار 1، على سبيل المثال، وفعاليته، لتوضيح معايير تحديد الأدوار القيادية، ومواءمة وصف لجان الدراسات الرئيسية وتحسين التعاون بين لجان دراسات قطاع تقييس الاتصالات، مع مراعاة جملة أمور منها القرار 99 (المرا</w:t>
            </w:r>
            <w:r w:rsidRPr="009901E0">
              <w:rPr>
                <w:rFonts w:hint="cs"/>
                <w:rtl/>
              </w:rPr>
              <w:t>جَ</w:t>
            </w:r>
            <w:r w:rsidRPr="009901E0">
              <w:rPr>
                <w:rtl/>
              </w:rPr>
              <w:t>ع في نيودلهي، 2024)، وتقديم تقرير عن الاستنتاجات إلى الجمعية العالمية المقبلة لتقييس الاتصالات. وينبغي إشراك لجان دراسات قطاع تقييس الاتصالات في هذه العملية لمراعاة عملية الاستعراض هذه أثناء الأعمال التحضيرية لفترة الدراسة المقبلة.</w:t>
            </w:r>
          </w:p>
        </w:tc>
      </w:tr>
      <w:tr w:rsidR="00A8482D" w:rsidRPr="003A0D5A" w14:paraId="01D49CB5" w14:textId="77777777" w:rsidTr="00A8482D">
        <w:trPr>
          <w:jc w:val="center"/>
        </w:trPr>
        <w:tc>
          <w:tcPr>
            <w:tcW w:w="1723" w:type="dxa"/>
            <w:shd w:val="clear" w:color="auto" w:fill="auto"/>
          </w:tcPr>
          <w:p w14:paraId="646E2365" w14:textId="77777777" w:rsidR="00A8482D" w:rsidRPr="009901E0" w:rsidRDefault="00A8482D" w:rsidP="00A8482D">
            <w:pPr>
              <w:pStyle w:val="Tabletext0"/>
              <w:jc w:val="left"/>
              <w:rPr>
                <w:b/>
                <w:bCs/>
                <w:lang w:val="fr-FR"/>
              </w:rPr>
            </w:pPr>
            <w:r w:rsidRPr="009901E0">
              <w:rPr>
                <w:b/>
                <w:bCs/>
                <w:lang w:val="fr-FR"/>
              </w:rPr>
              <w:t>COM4/5</w:t>
            </w:r>
          </w:p>
          <w:p w14:paraId="6850FD09"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DI1)</w:t>
            </w:r>
          </w:p>
        </w:tc>
        <w:tc>
          <w:tcPr>
            <w:tcW w:w="7885" w:type="dxa"/>
            <w:shd w:val="clear" w:color="auto" w:fill="auto"/>
          </w:tcPr>
          <w:p w14:paraId="06082734" w14:textId="77777777" w:rsidR="00A8482D" w:rsidRPr="00E748B5" w:rsidRDefault="00A8482D" w:rsidP="00A8482D">
            <w:pPr>
              <w:pStyle w:val="Tabletext0"/>
              <w:rPr>
                <w:highlight w:val="cyan"/>
                <w:lang w:val="fr-FR"/>
              </w:rPr>
            </w:pPr>
            <w:r w:rsidRPr="009901E0">
              <w:rPr>
                <w:rtl/>
              </w:rPr>
              <w:t>إن الجمعية العالمي</w:t>
            </w:r>
            <w:r w:rsidRPr="009901E0">
              <w:rPr>
                <w:rFonts w:hint="cs"/>
                <w:rtl/>
              </w:rPr>
              <w:t>ة</w:t>
            </w:r>
            <w:r w:rsidRPr="009901E0">
              <w:rPr>
                <w:rtl/>
              </w:rPr>
              <w:t xml:space="preserve"> لتقييس الاتصالات لعام 2024، إذ تشير إلى مساهمة جماعة آسيا والمحيط الهادئ للاتصالات، </w:t>
            </w:r>
            <w:r>
              <w:fldChar w:fldCharType="begin"/>
            </w:r>
            <w:r>
              <w:instrText>HYPERLINK "https://www.itu.int/dms_pub/itu-t/md/22/wtsa.24/c/T22-WTSA.24-C-0037!A40!MSW-E.docx" \t "_blank"</w:instrText>
            </w:r>
            <w:r>
              <w:fldChar w:fldCharType="separate"/>
            </w:r>
            <w:r w:rsidRPr="00E748B5">
              <w:rPr>
                <w:rStyle w:val="Hyperlink"/>
                <w:lang w:val="fr-FR"/>
              </w:rPr>
              <w:t>APT 37A40</w:t>
            </w:r>
            <w:r>
              <w:fldChar w:fldCharType="end"/>
            </w:r>
            <w:r w:rsidRPr="009901E0">
              <w:rPr>
                <w:rtl/>
              </w:rPr>
              <w:t xml:space="preserve">، التي تقر بأهمية العمل الجاري وجهود التقييس المتعلقة بالهويات وبيانات الاعتماد الرقمية التي تُبذل في عدد من المنظمات المعنية بوضع المعايير </w:t>
            </w:r>
            <w:r w:rsidRPr="00E748B5">
              <w:rPr>
                <w:lang w:val="fr-FR"/>
              </w:rPr>
              <w:t>(SDO)</w:t>
            </w:r>
            <w:r w:rsidRPr="009901E0">
              <w:rPr>
                <w:rtl/>
              </w:rPr>
              <w:t xml:space="preserve"> وهيئات المعايير، بما في ذلك قطاع تقييس الاتصالات بالاتحاد، تكلف</w:t>
            </w:r>
            <w:r w:rsidRPr="009901E0">
              <w:rPr>
                <w:i/>
                <w:iCs/>
                <w:rtl/>
              </w:rPr>
              <w:t xml:space="preserve"> </w:t>
            </w:r>
            <w:r w:rsidRPr="009901E0">
              <w:rPr>
                <w:rtl/>
              </w:rPr>
              <w:t>لجنة الدراسات 17، في إطار ولايتها المحددة في القرار 2 وبوصفها لجنة الدراسات الرئيسية المعنية بإدارة الهوية (</w:t>
            </w:r>
            <w:proofErr w:type="spellStart"/>
            <w:r w:rsidRPr="00E748B5">
              <w:rPr>
                <w:lang w:val="fr-FR"/>
              </w:rPr>
              <w:t>IdM</w:t>
            </w:r>
            <w:proofErr w:type="spellEnd"/>
            <w:r w:rsidRPr="009901E0">
              <w:rPr>
                <w:rtl/>
              </w:rPr>
              <w:t>)، بمواصلة وضع ما يلزم من توصيات وإضافات وتقارير تقنية لإدارة الهوية وبيانات الاعتماد التي يمكن التحقق منها.</w:t>
            </w:r>
            <w:r w:rsidRPr="009901E0">
              <w:rPr>
                <w:rFonts w:hint="cs"/>
                <w:rtl/>
              </w:rPr>
              <w:t xml:space="preserve"> </w:t>
            </w:r>
            <w:r w:rsidRPr="009901E0">
              <w:rPr>
                <w:rtl/>
              </w:rPr>
              <w:t>وتشجع الجمعية أيضاً لجنة الدراسات 17 على مواصلة دراسة المجالات الجديدة لإدارة الهوية ومواضيع تقييس بيانات الاعتماد التي يمكن التحقق منها وتنسيق أنشطة التقييس وتعزيزها. وقد يساعد هذا الإجراء على ضمان التآزر وتعزيز التنسيق والتقليل إلى أدنى حد من ازدواجية الجهود بين قطاع تقييس الاتصالات والمنظمات الأخرى المعنية بوضع المعايير.</w:t>
            </w:r>
          </w:p>
        </w:tc>
      </w:tr>
      <w:tr w:rsidR="00A8482D" w:rsidRPr="009901E0" w14:paraId="04AD20FD" w14:textId="77777777" w:rsidTr="00A8482D">
        <w:trPr>
          <w:jc w:val="center"/>
        </w:trPr>
        <w:tc>
          <w:tcPr>
            <w:tcW w:w="1723" w:type="dxa"/>
            <w:shd w:val="clear" w:color="auto" w:fill="auto"/>
          </w:tcPr>
          <w:p w14:paraId="548C82AD" w14:textId="77777777" w:rsidR="00A8482D" w:rsidRPr="009901E0" w:rsidRDefault="00A8482D" w:rsidP="00A8482D">
            <w:pPr>
              <w:pStyle w:val="Tabletext0"/>
              <w:jc w:val="left"/>
              <w:rPr>
                <w:b/>
                <w:bCs/>
              </w:rPr>
            </w:pPr>
            <w:r w:rsidRPr="009901E0">
              <w:rPr>
                <w:b/>
                <w:bCs/>
              </w:rPr>
              <w:t>COM4/6</w:t>
            </w:r>
          </w:p>
          <w:p w14:paraId="56BF1F2C" w14:textId="77777777" w:rsidR="00A8482D" w:rsidRPr="009901E0" w:rsidRDefault="00A8482D" w:rsidP="00A8482D">
            <w:pPr>
              <w:pStyle w:val="Tabletext0"/>
              <w:jc w:val="left"/>
            </w:pPr>
            <w:r w:rsidRPr="009901E0">
              <w:t>(WTSA-24 Action DRM 1)</w:t>
            </w:r>
          </w:p>
        </w:tc>
        <w:tc>
          <w:tcPr>
            <w:tcW w:w="7885" w:type="dxa"/>
            <w:shd w:val="clear" w:color="auto" w:fill="auto"/>
          </w:tcPr>
          <w:p w14:paraId="7D1BB160" w14:textId="77777777" w:rsidR="00A8482D" w:rsidRPr="009901E0" w:rsidRDefault="00A8482D" w:rsidP="00A8482D">
            <w:pPr>
              <w:pStyle w:val="Tabletext0"/>
            </w:pPr>
            <w:r w:rsidRPr="009901E0">
              <w:rPr>
                <w:rtl/>
              </w:rPr>
              <w:t xml:space="preserve">فيما يتعلق بمساهمة الدول العربية، </w:t>
            </w:r>
            <w:r>
              <w:fldChar w:fldCharType="begin"/>
            </w:r>
            <w:r>
              <w:instrText>HYPERLINK "https://www.itu.int/dms_pub/itu-t/md/22/wtsa.24/c/T22-WTSA.24-C-0036!A33!MSW-E.docx"</w:instrText>
            </w:r>
            <w:r>
              <w:fldChar w:fldCharType="separate"/>
            </w:r>
            <w:r w:rsidRPr="009901E0">
              <w:rPr>
                <w:rStyle w:val="Hyperlink"/>
              </w:rPr>
              <w:t>ARB/36A33/1</w:t>
            </w:r>
            <w:r>
              <w:fldChar w:fldCharType="end"/>
            </w:r>
            <w:r w:rsidRPr="009901E0">
              <w:rPr>
                <w:rtl/>
              </w:rPr>
              <w:t>، تكلف الجمعية مدير مكتب تقييس الاتصالات بإبلاغ لجان الدراسات بما يلي:</w:t>
            </w:r>
          </w:p>
          <w:p w14:paraId="2A709A46" w14:textId="77777777" w:rsidR="00A8482D" w:rsidRPr="009901E0" w:rsidRDefault="00A8482D" w:rsidP="00A8482D">
            <w:pPr>
              <w:pStyle w:val="Tablebullet"/>
              <w:rPr>
                <w:rFonts w:eastAsia="SimSun"/>
                <w:lang w:eastAsia="zh-CN"/>
              </w:rPr>
            </w:pPr>
            <w:r w:rsidRPr="009901E0">
              <w:rPr>
                <w:rFonts w:eastAsia="SimSun"/>
                <w:lang w:eastAsia="zh-CN"/>
              </w:rPr>
              <w:t>–</w:t>
            </w:r>
            <w:r w:rsidRPr="009901E0">
              <w:rPr>
                <w:rFonts w:eastAsia="SimSun"/>
                <w:rtl/>
                <w:lang w:eastAsia="zh-CN"/>
              </w:rPr>
              <w:tab/>
              <w:t>تحديات التشغيل البيني الماثلة لدى تنفيذ إدارة مخاطر الكوارث أمام جميع أنواع الأنظمة والأجهزة، بما في ذلك، على سبيل المثال لا الحصر، معدات المستعمل، وتكنولوجيات الاتصالات المتنقلة الدولية، وإنترنت الأشياء، والاتصالات متعددة</w:t>
            </w:r>
            <w:r w:rsidRPr="009901E0">
              <w:rPr>
                <w:rFonts w:eastAsia="SimSun" w:hint="cs"/>
                <w:rtl/>
                <w:lang w:eastAsia="zh-CN"/>
              </w:rPr>
              <w:t> </w:t>
            </w:r>
            <w:proofErr w:type="gramStart"/>
            <w:r w:rsidRPr="009901E0">
              <w:rPr>
                <w:rFonts w:eastAsia="SimSun"/>
                <w:rtl/>
                <w:lang w:eastAsia="zh-CN"/>
              </w:rPr>
              <w:t>الأساليب؛</w:t>
            </w:r>
            <w:proofErr w:type="gramEnd"/>
          </w:p>
          <w:p w14:paraId="3CDB4692" w14:textId="77777777" w:rsidR="00A8482D" w:rsidRPr="009901E0" w:rsidRDefault="00A8482D" w:rsidP="00A8482D">
            <w:pPr>
              <w:pStyle w:val="Tablebullet"/>
              <w:rPr>
                <w:rFonts w:eastAsia="SimSun"/>
                <w:lang w:eastAsia="zh-CN"/>
              </w:rPr>
            </w:pPr>
            <w:r w:rsidRPr="009901E0">
              <w:rPr>
                <w:rFonts w:eastAsia="SimSun"/>
                <w:lang w:eastAsia="zh-CN"/>
              </w:rPr>
              <w:t>–</w:t>
            </w:r>
            <w:r w:rsidRPr="009901E0">
              <w:rPr>
                <w:rFonts w:eastAsia="SimSun"/>
                <w:rtl/>
                <w:lang w:eastAsia="zh-CN"/>
              </w:rPr>
              <w:tab/>
              <w:t xml:space="preserve">النمو السريع لجمع البيانات والاتصالات في الوقت الفعلي في أنظمة الإنذار </w:t>
            </w:r>
            <w:proofErr w:type="gramStart"/>
            <w:r w:rsidRPr="009901E0">
              <w:rPr>
                <w:rFonts w:eastAsia="SimSun"/>
                <w:rtl/>
                <w:lang w:eastAsia="zh-CN"/>
              </w:rPr>
              <w:t>المبكر؛</w:t>
            </w:r>
            <w:proofErr w:type="gramEnd"/>
          </w:p>
          <w:p w14:paraId="432F3265" w14:textId="77777777" w:rsidR="00A8482D" w:rsidRPr="009901E0" w:rsidRDefault="00A8482D" w:rsidP="00A8482D">
            <w:pPr>
              <w:pStyle w:val="Tablebullet"/>
              <w:rPr>
                <w:rFonts w:eastAsia="SimSun"/>
                <w:lang w:eastAsia="zh-CN"/>
              </w:rPr>
            </w:pPr>
            <w:r w:rsidRPr="009901E0">
              <w:rPr>
                <w:rFonts w:eastAsia="SimSun"/>
                <w:lang w:eastAsia="zh-CN"/>
              </w:rPr>
              <w:t>–</w:t>
            </w:r>
            <w:r w:rsidRPr="009901E0">
              <w:rPr>
                <w:rFonts w:eastAsia="SimSun"/>
                <w:rtl/>
                <w:lang w:eastAsia="zh-CN"/>
              </w:rPr>
              <w:tab/>
              <w:t>التكنولوجيات الناشئة الجديدة المتعلقة بالاتصالات/تكنولوجيا المعلومات والاتصالات، بما في ذلك الذكاء الاصطناعي، التي تدعم إدارة مخاطر الطوارئ والكوارث والتأهب لها، من أجل الإنذار المبكر بها، والحد من مخاطرها، والتخفيف من آثارها والإغاثة بعد</w:t>
            </w:r>
            <w:r w:rsidRPr="009901E0">
              <w:rPr>
                <w:rFonts w:eastAsia="SimSun" w:hint="cs"/>
                <w:rtl/>
                <w:lang w:eastAsia="zh-CN"/>
              </w:rPr>
              <w:t> </w:t>
            </w:r>
            <w:r w:rsidRPr="009901E0">
              <w:rPr>
                <w:rFonts w:eastAsia="SimSun"/>
                <w:rtl/>
                <w:lang w:eastAsia="zh-CN"/>
              </w:rPr>
              <w:t>حدوثها.</w:t>
            </w:r>
          </w:p>
        </w:tc>
      </w:tr>
      <w:tr w:rsidR="00A8482D" w:rsidRPr="003A0D5A" w14:paraId="268CF60D" w14:textId="77777777" w:rsidTr="00A8482D">
        <w:trPr>
          <w:jc w:val="center"/>
        </w:trPr>
        <w:tc>
          <w:tcPr>
            <w:tcW w:w="1723" w:type="dxa"/>
            <w:shd w:val="clear" w:color="auto" w:fill="auto"/>
          </w:tcPr>
          <w:p w14:paraId="00D74AA7" w14:textId="77777777" w:rsidR="00A8482D" w:rsidRPr="009901E0" w:rsidRDefault="00A8482D" w:rsidP="00A8482D">
            <w:pPr>
              <w:pStyle w:val="Tabletext0"/>
              <w:jc w:val="left"/>
              <w:rPr>
                <w:b/>
                <w:bCs/>
                <w:lang w:val="fr-FR"/>
              </w:rPr>
            </w:pPr>
            <w:r w:rsidRPr="009901E0">
              <w:rPr>
                <w:b/>
                <w:bCs/>
                <w:lang w:val="fr-FR"/>
              </w:rPr>
              <w:t>COM4/7</w:t>
            </w:r>
          </w:p>
          <w:p w14:paraId="61B20D40"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DRM 2)</w:t>
            </w:r>
          </w:p>
        </w:tc>
        <w:tc>
          <w:tcPr>
            <w:tcW w:w="7885" w:type="dxa"/>
            <w:shd w:val="clear" w:color="auto" w:fill="auto"/>
          </w:tcPr>
          <w:p w14:paraId="06B345E4" w14:textId="77777777" w:rsidR="00A8482D" w:rsidRPr="00E748B5" w:rsidRDefault="00A8482D" w:rsidP="00A8482D">
            <w:pPr>
              <w:pStyle w:val="Tabletext0"/>
              <w:rPr>
                <w:highlight w:val="cyan"/>
                <w:lang w:val="fr-FR"/>
              </w:rPr>
            </w:pPr>
            <w:r w:rsidRPr="009901E0">
              <w:rPr>
                <w:rtl/>
              </w:rPr>
              <w:t xml:space="preserve">إن الجمعية </w:t>
            </w:r>
            <w:r w:rsidRPr="009901E0">
              <w:rPr>
                <w:rFonts w:hint="cs"/>
                <w:rtl/>
              </w:rPr>
              <w:t xml:space="preserve">العالمية </w:t>
            </w:r>
            <w:r w:rsidRPr="009901E0">
              <w:rPr>
                <w:rtl/>
              </w:rPr>
              <w:t xml:space="preserve">لتقييس الاتصالات لعام 2024، إذ تشير إلى مساهمة الدول العربية، </w:t>
            </w:r>
            <w:r>
              <w:fldChar w:fldCharType="begin"/>
            </w:r>
            <w:r>
              <w:instrText>HYPERLINK "https://www.itu.int/dms_pub/itu-t/md/22/wtsa.24/c/T22-WTSA.24-C-0036!A33!MSW-E.docx"</w:instrText>
            </w:r>
            <w:r>
              <w:fldChar w:fldCharType="separate"/>
            </w:r>
            <w:r w:rsidRPr="00E748B5">
              <w:rPr>
                <w:rStyle w:val="Hyperlink"/>
                <w:lang w:val="fr-FR"/>
              </w:rPr>
              <w:t>ARB/36A33/1</w:t>
            </w:r>
            <w:r>
              <w:fldChar w:fldCharType="end"/>
            </w:r>
            <w:r w:rsidRPr="009901E0">
              <w:rPr>
                <w:rtl/>
              </w:rPr>
              <w:t>، تدعو</w:t>
            </w:r>
            <w:r w:rsidRPr="009901E0">
              <w:rPr>
                <w:i/>
                <w:iCs/>
                <w:rtl/>
              </w:rPr>
              <w:t xml:space="preserve"> </w:t>
            </w:r>
            <w:r w:rsidRPr="009901E0">
              <w:rPr>
                <w:rtl/>
              </w:rPr>
              <w:t>الدول الأعضاء وأعضاء القطاع والهيئات الأكاديمية والمنتسبين إلى المساهمة في وضع معايير لمعالجة المسائل المذكورة أعلاه.</w:t>
            </w:r>
          </w:p>
        </w:tc>
      </w:tr>
    </w:tbl>
    <w:p w14:paraId="72A1E870" w14:textId="00344DDE" w:rsidR="00A8482D" w:rsidRPr="009901E0" w:rsidRDefault="00A8482D" w:rsidP="00A8482D">
      <w:pPr>
        <w:pStyle w:val="Tabletext0"/>
        <w:tabs>
          <w:tab w:val="clear" w:pos="794"/>
          <w:tab w:val="clear" w:pos="1191"/>
          <w:tab w:val="clear" w:pos="1588"/>
          <w:tab w:val="clear" w:pos="1985"/>
          <w:tab w:val="left" w:pos="1846"/>
        </w:tabs>
        <w:ind w:left="123"/>
        <w:jc w:val="left"/>
        <w:rPr>
          <w:b/>
          <w:bCs/>
          <w:rtl/>
          <w:lang w:val="fr-FR"/>
        </w:rPr>
      </w:pPr>
      <w:r w:rsidRPr="009901E0">
        <w:rPr>
          <w:b/>
          <w:bCs/>
          <w:rtl/>
          <w:lang w:val="fr-FR"/>
        </w:rPr>
        <w:br w:type="page"/>
      </w:r>
    </w:p>
    <w:tbl>
      <w:tblPr>
        <w:tblStyle w:val="TableGrid"/>
        <w:bidiVisual/>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3"/>
        <w:gridCol w:w="7885"/>
      </w:tblGrid>
      <w:tr w:rsidR="00A8482D" w:rsidRPr="009901E0" w14:paraId="2C63D243" w14:textId="77777777" w:rsidTr="00A8482D">
        <w:trPr>
          <w:tblHeader/>
          <w:jc w:val="center"/>
        </w:trPr>
        <w:tc>
          <w:tcPr>
            <w:tcW w:w="1723" w:type="dxa"/>
            <w:tcBorders>
              <w:top w:val="single" w:sz="12" w:space="0" w:color="auto"/>
              <w:bottom w:val="single" w:sz="12" w:space="0" w:color="auto"/>
            </w:tcBorders>
            <w:shd w:val="clear" w:color="auto" w:fill="auto"/>
          </w:tcPr>
          <w:p w14:paraId="782F0300" w14:textId="77777777" w:rsidR="00A8482D" w:rsidRPr="00D313C5" w:rsidRDefault="00A8482D" w:rsidP="004907D8">
            <w:pPr>
              <w:pStyle w:val="Tableheadwhitecentred"/>
              <w:rPr>
                <w:b/>
                <w:bCs/>
                <w:color w:val="auto"/>
              </w:rPr>
            </w:pPr>
            <w:r w:rsidRPr="00D313C5">
              <w:rPr>
                <w:rFonts w:hint="cs"/>
                <w:b/>
                <w:bCs/>
                <w:color w:val="auto"/>
                <w:rtl/>
              </w:rPr>
              <w:lastRenderedPageBreak/>
              <w:t>الرقم</w:t>
            </w:r>
          </w:p>
        </w:tc>
        <w:tc>
          <w:tcPr>
            <w:tcW w:w="7885" w:type="dxa"/>
            <w:tcBorders>
              <w:top w:val="single" w:sz="12" w:space="0" w:color="auto"/>
              <w:bottom w:val="single" w:sz="12" w:space="0" w:color="auto"/>
            </w:tcBorders>
            <w:shd w:val="clear" w:color="auto" w:fill="auto"/>
          </w:tcPr>
          <w:p w14:paraId="3E931A46" w14:textId="77777777" w:rsidR="00A8482D" w:rsidRPr="00D313C5" w:rsidRDefault="00A8482D" w:rsidP="004907D8">
            <w:pPr>
              <w:pStyle w:val="Tableheadwhitecentred"/>
              <w:rPr>
                <w:b/>
                <w:bCs/>
                <w:color w:val="auto"/>
              </w:rPr>
            </w:pPr>
            <w:r w:rsidRPr="00D313C5">
              <w:rPr>
                <w:rFonts w:hint="cs"/>
                <w:b/>
                <w:bCs/>
                <w:color w:val="auto"/>
                <w:rtl/>
              </w:rPr>
              <w:t>الإجراء</w:t>
            </w:r>
          </w:p>
        </w:tc>
      </w:tr>
      <w:tr w:rsidR="00A8482D" w:rsidRPr="003A0D5A" w14:paraId="76900D89" w14:textId="77777777" w:rsidTr="00A8482D">
        <w:trPr>
          <w:jc w:val="center"/>
        </w:trPr>
        <w:tc>
          <w:tcPr>
            <w:tcW w:w="1723" w:type="dxa"/>
            <w:shd w:val="clear" w:color="auto" w:fill="auto"/>
          </w:tcPr>
          <w:p w14:paraId="08C8095F" w14:textId="77777777" w:rsidR="00A8482D" w:rsidRPr="009901E0" w:rsidRDefault="00A8482D" w:rsidP="00A8482D">
            <w:pPr>
              <w:pStyle w:val="Tabletext0"/>
              <w:jc w:val="left"/>
              <w:rPr>
                <w:b/>
                <w:bCs/>
                <w:lang w:val="fr-FR"/>
              </w:rPr>
            </w:pPr>
            <w:r w:rsidRPr="009901E0">
              <w:rPr>
                <w:b/>
                <w:bCs/>
                <w:lang w:val="fr-FR"/>
              </w:rPr>
              <w:t>COM4/8</w:t>
            </w:r>
          </w:p>
          <w:p w14:paraId="40010A5F"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PQC</w:t>
            </w:r>
          </w:p>
        </w:tc>
        <w:tc>
          <w:tcPr>
            <w:tcW w:w="7885" w:type="dxa"/>
            <w:shd w:val="clear" w:color="auto" w:fill="auto"/>
          </w:tcPr>
          <w:p w14:paraId="02F7C6BE" w14:textId="2D94678A" w:rsidR="00A8482D" w:rsidRPr="00E748B5" w:rsidRDefault="00A8482D" w:rsidP="00A8482D">
            <w:pPr>
              <w:pStyle w:val="Tabletext0"/>
              <w:rPr>
                <w:highlight w:val="cyan"/>
                <w:lang w:val="fr-FR"/>
              </w:rPr>
            </w:pPr>
            <w:r w:rsidRPr="009901E0">
              <w:rPr>
                <w:rtl/>
              </w:rPr>
              <w:t xml:space="preserve">إن الجمعية </w:t>
            </w:r>
            <w:r w:rsidRPr="009901E0">
              <w:rPr>
                <w:rFonts w:hint="cs"/>
                <w:rtl/>
              </w:rPr>
              <w:t xml:space="preserve">العالمية </w:t>
            </w:r>
            <w:r w:rsidRPr="009901E0">
              <w:rPr>
                <w:rtl/>
              </w:rPr>
              <w:t>لتقييس الاتصالات لعام 2024، إذ تقر بأهمية تعزيز الانتقال إلى التجفير ما بعد الحوسبة الكمومية</w:t>
            </w:r>
            <w:r w:rsidR="008A05A7" w:rsidRPr="009901E0">
              <w:rPr>
                <w:rtl/>
              </w:rPr>
              <w:t xml:space="preserve"> </w:t>
            </w:r>
            <w:r w:rsidR="008A05A7" w:rsidRPr="00E748B5">
              <w:rPr>
                <w:lang w:val="fr-FR"/>
              </w:rPr>
              <w:t>(PQC)</w:t>
            </w:r>
            <w:r w:rsidR="008A05A7" w:rsidRPr="009901E0">
              <w:rPr>
                <w:rtl/>
              </w:rPr>
              <w:t xml:space="preserve"> </w:t>
            </w:r>
            <w:r w:rsidRPr="009901E0">
              <w:rPr>
                <w:rtl/>
              </w:rPr>
              <w:t xml:space="preserve">واستخدامه ضمن شبكات الاتصالات/تكنولوجيا المعلومات والاتصالات، على النحو المبين في المقترح </w:t>
            </w:r>
            <w:r>
              <w:fldChar w:fldCharType="begin"/>
            </w:r>
            <w:r>
              <w:instrText>HYPERLINK "https://www.itu.int/dms_pub/itu-t/md/22/wtsa.24/c/T22-WTSA.24-C-0037!A42!MSW-E.docx"</w:instrText>
            </w:r>
            <w:r>
              <w:fldChar w:fldCharType="separate"/>
            </w:r>
            <w:r w:rsidRPr="00E748B5">
              <w:rPr>
                <w:rStyle w:val="Hyperlink"/>
                <w:lang w:val="fr-FR"/>
              </w:rPr>
              <w:t>APT/37A42/1</w:t>
            </w:r>
            <w:r>
              <w:fldChar w:fldCharType="end"/>
            </w:r>
            <w:r w:rsidRPr="009901E0">
              <w:rPr>
                <w:rtl/>
              </w:rPr>
              <w:t>‏، تكلف لجنة الدراسات ‎17 ‏لقطاع تقييس الاتصالات بمواصلة وضع التوصيات والتقارير التقنية وغيرها من منشورات قطاع تقييس الاتصالات (بما في ذلك المبادئ التوجيهية وأفضل الممارسات) اللازمة لتشجيع الانتقال إلى التجفير ما بعد الحوسبة الكمومية واستخدامه في إطار ولايتها بوصفها لجنة الدراسات الرئيسية المعنية بالأمن على النحو المحدد في القرار ‎2؛ و</w:t>
            </w:r>
            <w:r w:rsidRPr="009901E0">
              <w:rPr>
                <w:i/>
                <w:iCs/>
                <w:rtl/>
              </w:rPr>
              <w:t>تدعو</w:t>
            </w:r>
            <w:r w:rsidRPr="009901E0">
              <w:rPr>
                <w:rtl/>
              </w:rPr>
              <w:t xml:space="preserve"> الأعضاء إلى المساهمة بفعالية في هذا العمل.‎</w:t>
            </w:r>
          </w:p>
        </w:tc>
      </w:tr>
      <w:tr w:rsidR="00A8482D" w:rsidRPr="003A0D5A" w14:paraId="7EA374F0" w14:textId="77777777" w:rsidTr="00A8482D">
        <w:trPr>
          <w:jc w:val="center"/>
        </w:trPr>
        <w:tc>
          <w:tcPr>
            <w:tcW w:w="1723" w:type="dxa"/>
            <w:shd w:val="clear" w:color="auto" w:fill="auto"/>
          </w:tcPr>
          <w:p w14:paraId="0F64288D" w14:textId="77777777" w:rsidR="00A8482D" w:rsidRPr="00E748B5" w:rsidRDefault="00A8482D" w:rsidP="00A8482D">
            <w:pPr>
              <w:pStyle w:val="Tabletext0"/>
              <w:jc w:val="left"/>
              <w:rPr>
                <w:b/>
                <w:lang w:val="fr-CH"/>
              </w:rPr>
            </w:pPr>
            <w:r w:rsidRPr="00E748B5">
              <w:rPr>
                <w:b/>
                <w:lang w:val="fr-CH"/>
              </w:rPr>
              <w:t>COM4/9</w:t>
            </w:r>
          </w:p>
          <w:p w14:paraId="5C120551" w14:textId="77777777" w:rsidR="00A8482D" w:rsidRPr="00E748B5" w:rsidRDefault="00A8482D" w:rsidP="00A8482D">
            <w:pPr>
              <w:pStyle w:val="Tabletext0"/>
              <w:jc w:val="left"/>
              <w:rPr>
                <w:lang w:val="fr-CH"/>
              </w:rPr>
            </w:pPr>
            <w:r w:rsidRPr="00E748B5">
              <w:rPr>
                <w:lang w:val="fr-CH"/>
              </w:rPr>
              <w:t>(</w:t>
            </w:r>
            <w:proofErr w:type="gramStart"/>
            <w:r w:rsidRPr="00E748B5">
              <w:rPr>
                <w:lang w:val="fr-CH"/>
              </w:rPr>
              <w:t>ex</w:t>
            </w:r>
            <w:proofErr w:type="gramEnd"/>
            <w:r w:rsidRPr="00E748B5">
              <w:rPr>
                <w:lang w:val="fr-CH"/>
              </w:rPr>
              <w:t xml:space="preserve"> WTSA-24 Action </w:t>
            </w:r>
            <w:proofErr w:type="spellStart"/>
            <w:r w:rsidRPr="00E748B5">
              <w:rPr>
                <w:lang w:val="fr-CH"/>
              </w:rPr>
              <w:t>OTTs</w:t>
            </w:r>
            <w:proofErr w:type="spellEnd"/>
            <w:r w:rsidRPr="00E748B5">
              <w:rPr>
                <w:lang w:val="fr-CH"/>
              </w:rPr>
              <w:t>)</w:t>
            </w:r>
          </w:p>
        </w:tc>
        <w:tc>
          <w:tcPr>
            <w:tcW w:w="7885" w:type="dxa"/>
            <w:shd w:val="clear" w:color="auto" w:fill="auto"/>
          </w:tcPr>
          <w:p w14:paraId="3A62E2CC" w14:textId="77777777" w:rsidR="00A8482D" w:rsidRPr="00E748B5" w:rsidRDefault="00A8482D" w:rsidP="00A8482D">
            <w:pPr>
              <w:pStyle w:val="Tabletext0"/>
              <w:rPr>
                <w:highlight w:val="cyan"/>
                <w:lang w:val="fr-CH"/>
              </w:rPr>
            </w:pPr>
            <w:r w:rsidRPr="009901E0">
              <w:rPr>
                <w:rtl/>
              </w:rPr>
              <w:t>إن الجمعية العالمية لتقييس الاتصالات، إذ تشير إلى</w:t>
            </w:r>
            <w:r w:rsidRPr="009901E0">
              <w:rPr>
                <w:rFonts w:hint="cs"/>
                <w:rtl/>
              </w:rPr>
              <w:t xml:space="preserve"> </w:t>
            </w:r>
            <w:r w:rsidRPr="009901E0">
              <w:rPr>
                <w:rtl/>
              </w:rPr>
              <w:t xml:space="preserve">مساهمتي الدول العربية والاتحاد الإفريقي للاتصالات، </w:t>
            </w:r>
            <w:r>
              <w:fldChar w:fldCharType="begin"/>
            </w:r>
            <w:r>
              <w:instrText>HYPERLINK "https://www.itu.int/dms_pub/itu-t/md/22/wtsa.24/c/T22-WTSA.24-C-0036!A31!MSW-E.docx"</w:instrText>
            </w:r>
            <w:r>
              <w:fldChar w:fldCharType="separate"/>
            </w:r>
            <w:r w:rsidRPr="00E748B5">
              <w:rPr>
                <w:rStyle w:val="Hyperlink"/>
                <w:lang w:val="fr-CH"/>
              </w:rPr>
              <w:t>ARB/36A31/1</w:t>
            </w:r>
            <w:r>
              <w:fldChar w:fldCharType="end"/>
            </w:r>
            <w:r w:rsidRPr="009901E0">
              <w:rPr>
                <w:rFonts w:hint="cs"/>
                <w:rtl/>
              </w:rPr>
              <w:t xml:space="preserve"> </w:t>
            </w:r>
            <w:r w:rsidRPr="009901E0">
              <w:rPr>
                <w:rtl/>
              </w:rPr>
              <w:t>و</w:t>
            </w:r>
            <w:r>
              <w:fldChar w:fldCharType="begin"/>
            </w:r>
            <w:r>
              <w:instrText>HYPERLINK "https://www.itu.int/dms_pub/itu-t/md/22/wtsa.24/c/T22-WTSA.24-C-0035!A35!MSW-E.docx"</w:instrText>
            </w:r>
            <w:r>
              <w:fldChar w:fldCharType="separate"/>
            </w:r>
            <w:r w:rsidRPr="00E748B5">
              <w:rPr>
                <w:rStyle w:val="Hyperlink"/>
                <w:lang w:val="fr-CH"/>
              </w:rPr>
              <w:t>ATU/35A35/1</w:t>
            </w:r>
            <w:r>
              <w:fldChar w:fldCharType="end"/>
            </w:r>
            <w:r w:rsidRPr="009901E0">
              <w:rPr>
                <w:rtl/>
              </w:rPr>
              <w:t>، تطلب</w:t>
            </w:r>
            <w:r w:rsidRPr="009901E0">
              <w:rPr>
                <w:i/>
                <w:iCs/>
                <w:rtl/>
              </w:rPr>
              <w:t xml:space="preserve"> </w:t>
            </w:r>
            <w:r w:rsidRPr="009901E0">
              <w:rPr>
                <w:rtl/>
              </w:rPr>
              <w:t>إلى مدير مكتب تقييس الاتصالات، تماشياً مع القرار 68، عقد ورش عمل يفضل أن تكون بالتعاقب مع اجتماعات لجان الدراسات ذات الصلة التي تجمع بين أصحاب المصلحة في النظام الإيكولوجي للخدمات المتاحة عبر الإنترنت، وذلك بهدف تسهيل التعاون وتبادل المعارف ومراعاة مصالح مختلف أصحاب المصلحة، مع تحديد واقتراح حلول مبتكرة لتلبية احتياجاتهم واهتماماتهم حيثما أمكن وإبلاغ الفريق الاستشاري لتقييس الاتصالات بالتقدم المحرز في نتائج ورش العمل.</w:t>
            </w:r>
          </w:p>
        </w:tc>
      </w:tr>
      <w:tr w:rsidR="00A8482D" w:rsidRPr="003A0D5A" w14:paraId="3FE6677C" w14:textId="77777777" w:rsidTr="00A8482D">
        <w:trPr>
          <w:jc w:val="center"/>
        </w:trPr>
        <w:tc>
          <w:tcPr>
            <w:tcW w:w="1723" w:type="dxa"/>
            <w:shd w:val="clear" w:color="auto" w:fill="auto"/>
          </w:tcPr>
          <w:p w14:paraId="5FCA0A4E" w14:textId="77777777" w:rsidR="00A8482D" w:rsidRPr="009901E0" w:rsidRDefault="00A8482D" w:rsidP="00A8482D">
            <w:pPr>
              <w:pStyle w:val="Tabletext0"/>
              <w:jc w:val="left"/>
              <w:rPr>
                <w:b/>
                <w:bCs/>
                <w:lang w:val="fr-FR"/>
              </w:rPr>
            </w:pPr>
            <w:r w:rsidRPr="009901E0">
              <w:rPr>
                <w:b/>
                <w:bCs/>
                <w:lang w:val="fr-FR"/>
              </w:rPr>
              <w:t>COM4/10</w:t>
            </w:r>
          </w:p>
          <w:p w14:paraId="6EA57330"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NGSO 1)</w:t>
            </w:r>
          </w:p>
        </w:tc>
        <w:tc>
          <w:tcPr>
            <w:tcW w:w="7885" w:type="dxa"/>
            <w:shd w:val="clear" w:color="auto" w:fill="auto"/>
          </w:tcPr>
          <w:p w14:paraId="5C40E036" w14:textId="77777777" w:rsidR="00A8482D" w:rsidRPr="00E748B5" w:rsidRDefault="00A8482D" w:rsidP="00A8482D">
            <w:pPr>
              <w:pStyle w:val="Tabletext0"/>
              <w:rPr>
                <w:highlight w:val="cyan"/>
                <w:lang w:val="fr-FR"/>
              </w:rPr>
            </w:pPr>
            <w:r w:rsidRPr="009901E0">
              <w:rPr>
                <w:rtl/>
              </w:rPr>
              <w:t>إن الجمعية العالمية لتقييس الاتصالات لعام 2024، إذ تقر</w:t>
            </w:r>
            <w:r w:rsidRPr="00E748B5">
              <w:rPr>
                <w:lang w:val="fr-FR"/>
              </w:rPr>
              <w:t xml:space="preserve"> </w:t>
            </w:r>
            <w:r w:rsidRPr="009901E0">
              <w:rPr>
                <w:rtl/>
              </w:rPr>
              <w:t xml:space="preserve">بالمساهمة التي يمكن أن تقدمها الأنظمة الساتلية غير المستقرة بالنسبة إلى الأرض </w:t>
            </w:r>
            <w:r w:rsidRPr="00E748B5">
              <w:rPr>
                <w:lang w:val="fr-FR"/>
              </w:rPr>
              <w:t>(NGSO)</w:t>
            </w:r>
            <w:r w:rsidRPr="009901E0">
              <w:rPr>
                <w:rtl/>
              </w:rPr>
              <w:t xml:space="preserve"> للتوصيلية العالمية، ولا سيما في المناطق التي تفتقر إلى البنية التحتية التقليدية للإنترنت، والتي أثيرت في المقترح </w:t>
            </w:r>
            <w:r>
              <w:fldChar w:fldCharType="begin"/>
            </w:r>
            <w:r>
              <w:instrText>HYPERLINK "https://www.itu.int/dms_pub/itu-t/md/22/wtsa.24/c/T22-WTSA.24-C-0035!A34!MSW-E.docx"</w:instrText>
            </w:r>
            <w:r>
              <w:fldChar w:fldCharType="separate"/>
            </w:r>
            <w:r w:rsidRPr="00E748B5">
              <w:rPr>
                <w:rStyle w:val="Hyperlink"/>
                <w:lang w:val="fr-FR"/>
              </w:rPr>
              <w:t>ATU/35A34/1</w:t>
            </w:r>
            <w:r>
              <w:fldChar w:fldCharType="end"/>
            </w:r>
            <w:r w:rsidRPr="009901E0">
              <w:rPr>
                <w:rtl/>
              </w:rPr>
              <w:t>، تدعو</w:t>
            </w:r>
            <w:r w:rsidRPr="009901E0">
              <w:rPr>
                <w:i/>
                <w:iCs/>
                <w:rtl/>
              </w:rPr>
              <w:t xml:space="preserve"> </w:t>
            </w:r>
            <w:r w:rsidRPr="009901E0">
              <w:rPr>
                <w:rtl/>
              </w:rPr>
              <w:t>الفريق الاستشاري لتقييس الاتصالات إلى دراسة مجالات التداخل بين عمل قطاع تقييس الاتصالات وأعمال قطاعي الاتحاد الآخرين والهيئات الدولية الأخرى خلال فترة الدراسة المقبلة وتقديم إرشادات بشأن كيفية معالجة قطاع تقييس الاتصالات لمسائل تقييس الاتصالات المتعلقة بالأنظمة الساتلية غير المستقرة بالنسبة إلى الأرض (</w:t>
            </w:r>
            <w:r w:rsidRPr="00E748B5">
              <w:rPr>
                <w:lang w:val="fr-FR"/>
              </w:rPr>
              <w:t>NGSO</w:t>
            </w:r>
            <w:r w:rsidRPr="009901E0">
              <w:rPr>
                <w:rtl/>
              </w:rPr>
              <w:t>) في إطار ولايات لجان دراساته المحددة في القرار 2 (المراجَع في نيودلهي، 2024) للجمعية العالمية لتقييس الاتصالات وبما يتسق مع القرار 18 (المراجَع في نيودلهي، 2024) للجمعية العالمية لتقييس الاتصالات بشأن توزيع العمل بين القطاعات.</w:t>
            </w:r>
          </w:p>
        </w:tc>
      </w:tr>
      <w:tr w:rsidR="00A8482D" w:rsidRPr="003A0D5A" w14:paraId="615E20E3" w14:textId="77777777" w:rsidTr="00A8482D">
        <w:trPr>
          <w:jc w:val="center"/>
        </w:trPr>
        <w:tc>
          <w:tcPr>
            <w:tcW w:w="1723" w:type="dxa"/>
            <w:shd w:val="clear" w:color="auto" w:fill="auto"/>
          </w:tcPr>
          <w:p w14:paraId="051CE128" w14:textId="77777777" w:rsidR="00A8482D" w:rsidRPr="009901E0" w:rsidRDefault="00A8482D" w:rsidP="00A8482D">
            <w:pPr>
              <w:pStyle w:val="Tabletext0"/>
              <w:jc w:val="left"/>
              <w:rPr>
                <w:b/>
                <w:bCs/>
                <w:lang w:val="fr-FR"/>
              </w:rPr>
            </w:pPr>
            <w:r w:rsidRPr="009901E0">
              <w:rPr>
                <w:b/>
                <w:bCs/>
                <w:lang w:val="fr-FR"/>
              </w:rPr>
              <w:t>COM4/11</w:t>
            </w:r>
          </w:p>
          <w:p w14:paraId="6E63567F" w14:textId="77777777" w:rsidR="00A8482D" w:rsidRPr="009901E0" w:rsidRDefault="00A8482D" w:rsidP="00A8482D">
            <w:pPr>
              <w:pStyle w:val="Tabletext0"/>
              <w:jc w:val="left"/>
              <w:rPr>
                <w:lang w:val="fr-FR"/>
              </w:rPr>
            </w:pPr>
            <w:r w:rsidRPr="009901E0">
              <w:rPr>
                <w:lang w:val="fr-FR"/>
              </w:rPr>
              <w:t>(</w:t>
            </w:r>
            <w:proofErr w:type="gramStart"/>
            <w:r w:rsidRPr="009901E0">
              <w:rPr>
                <w:lang w:val="fr-FR"/>
              </w:rPr>
              <w:t>ex</w:t>
            </w:r>
            <w:proofErr w:type="gramEnd"/>
            <w:r w:rsidRPr="009901E0">
              <w:rPr>
                <w:lang w:val="fr-FR"/>
              </w:rPr>
              <w:t xml:space="preserve"> WTSA-24 Action NGSO 1)</w:t>
            </w:r>
          </w:p>
        </w:tc>
        <w:tc>
          <w:tcPr>
            <w:tcW w:w="7885" w:type="dxa"/>
            <w:shd w:val="clear" w:color="auto" w:fill="auto"/>
          </w:tcPr>
          <w:p w14:paraId="73FA38B3" w14:textId="77777777" w:rsidR="00A8482D" w:rsidRPr="00E748B5" w:rsidRDefault="00A8482D" w:rsidP="00A8482D">
            <w:pPr>
              <w:pStyle w:val="Tabletext0"/>
              <w:rPr>
                <w:highlight w:val="cyan"/>
                <w:lang w:val="fr-FR"/>
              </w:rPr>
            </w:pPr>
            <w:r w:rsidRPr="009901E0">
              <w:rPr>
                <w:rtl/>
              </w:rPr>
              <w:t>إن الجمعية العالمية لتقييس الاتصالات لعام 2024، إذ تقر</w:t>
            </w:r>
            <w:r w:rsidRPr="00E748B5">
              <w:rPr>
                <w:lang w:val="fr-FR"/>
              </w:rPr>
              <w:t xml:space="preserve"> </w:t>
            </w:r>
            <w:r w:rsidRPr="009901E0">
              <w:rPr>
                <w:rtl/>
              </w:rPr>
              <w:t xml:space="preserve">بالمساهمة التي يمكن أن تقدمها الأنظمة الساتلية غير المستقرة بالنسبة إلى الأرض </w:t>
            </w:r>
            <w:r w:rsidRPr="00E748B5">
              <w:rPr>
                <w:lang w:val="fr-FR"/>
              </w:rPr>
              <w:t>(NGSO)</w:t>
            </w:r>
            <w:r w:rsidRPr="009901E0">
              <w:rPr>
                <w:rtl/>
              </w:rPr>
              <w:t xml:space="preserve"> للتوصيلية العالمية، ولا سيما في المناطق التي تفتقر إلى البنية التحتية التقليدية للإنترنت، والتي أثيرت في المقترح </w:t>
            </w:r>
            <w:r>
              <w:fldChar w:fldCharType="begin"/>
            </w:r>
            <w:r>
              <w:instrText>HYPERLINK "https://www.itu.int/dms_pub/itu-t/md/22/wtsa.24/c/T22-WTSA.24-C-0035!A34!MSW-E.docx"</w:instrText>
            </w:r>
            <w:r>
              <w:fldChar w:fldCharType="separate"/>
            </w:r>
            <w:r w:rsidRPr="00E748B5">
              <w:rPr>
                <w:rStyle w:val="Hyperlink"/>
                <w:lang w:val="fr-FR"/>
              </w:rPr>
              <w:t>ATU/35A34/1</w:t>
            </w:r>
            <w:r>
              <w:fldChar w:fldCharType="end"/>
            </w:r>
            <w:r w:rsidRPr="009901E0">
              <w:rPr>
                <w:rtl/>
              </w:rPr>
              <w:t>، تدعو الدول الأعضاء وأعضاء القطاع والمنتسبين والهيئات الأكاديمية إلى المساهمة بنشاط في أعمال لجان الدراسات ذات الصلة بشأن مسائل التقييس المتعلقة بخدمات الاتصالات القائمة على الأنظمة الساتلية غير المستقرة بالنسبة إلى الأرض، بما</w:t>
            </w:r>
            <w:r w:rsidRPr="009901E0">
              <w:rPr>
                <w:rFonts w:hint="cs"/>
                <w:rtl/>
              </w:rPr>
              <w:t> </w:t>
            </w:r>
            <w:r w:rsidRPr="009901E0">
              <w:rPr>
                <w:rtl/>
              </w:rPr>
              <w:t>يتسق مع الإجراء COM4/10 للجمعية WTSA-24 من أجل عالم أكثر توصيلاً وشمولاً.</w:t>
            </w:r>
          </w:p>
        </w:tc>
      </w:tr>
    </w:tbl>
    <w:p w14:paraId="0E8820F2" w14:textId="77777777" w:rsidR="00A8482D" w:rsidRPr="009901E0" w:rsidRDefault="00A8482D" w:rsidP="00A8482D">
      <w:pPr>
        <w:rPr>
          <w:rtl/>
        </w:rPr>
      </w:pPr>
    </w:p>
    <w:p w14:paraId="0919489E" w14:textId="77777777" w:rsidR="00A8482D" w:rsidRPr="009901E0" w:rsidRDefault="00A8482D" w:rsidP="00A8482D">
      <w:pPr>
        <w:rPr>
          <w:rtl/>
        </w:rPr>
      </w:pPr>
    </w:p>
    <w:p w14:paraId="62BB4129" w14:textId="77777777" w:rsidR="00A8482D" w:rsidRPr="009901E0" w:rsidRDefault="00A8482D" w:rsidP="00A8482D">
      <w:pPr>
        <w:rPr>
          <w:rtl/>
        </w:rPr>
      </w:pPr>
    </w:p>
    <w:p w14:paraId="07D4554E" w14:textId="77777777" w:rsidR="00A8482D" w:rsidRPr="009901E0" w:rsidRDefault="00A8482D" w:rsidP="00A8482D">
      <w:pPr>
        <w:rPr>
          <w:rtl/>
        </w:rPr>
      </w:pPr>
    </w:p>
    <w:p w14:paraId="67177B60" w14:textId="77777777" w:rsidR="00A8482D" w:rsidRPr="009901E0" w:rsidRDefault="00A8482D" w:rsidP="00A8482D">
      <w:pPr>
        <w:rPr>
          <w:rtl/>
        </w:rPr>
      </w:pPr>
    </w:p>
    <w:p w14:paraId="1001E5CE" w14:textId="77777777" w:rsidR="00A8482D" w:rsidRPr="009901E0" w:rsidRDefault="00A8482D" w:rsidP="00A8482D">
      <w:pPr>
        <w:rPr>
          <w:rtl/>
        </w:rPr>
      </w:pPr>
    </w:p>
    <w:p w14:paraId="4437E4F5" w14:textId="77777777" w:rsidR="00A8482D" w:rsidRPr="009901E0" w:rsidRDefault="00A8482D" w:rsidP="00A8482D">
      <w:pPr>
        <w:rPr>
          <w:rtl/>
        </w:rPr>
      </w:pPr>
    </w:p>
    <w:p w14:paraId="48BE6D61" w14:textId="77777777" w:rsidR="00A8482D" w:rsidRPr="009901E0" w:rsidRDefault="00A8482D" w:rsidP="00A8482D">
      <w:pPr>
        <w:rPr>
          <w:rtl/>
        </w:rPr>
      </w:pPr>
    </w:p>
    <w:p w14:paraId="0C2A1782" w14:textId="77777777" w:rsidR="00A8482D" w:rsidRPr="009901E0" w:rsidRDefault="00A8482D" w:rsidP="00A8482D">
      <w:pPr>
        <w:rPr>
          <w:rtl/>
        </w:rPr>
      </w:pPr>
    </w:p>
    <w:p w14:paraId="73209A06" w14:textId="6FC77C85" w:rsidR="00A8482D" w:rsidRPr="009901E0" w:rsidRDefault="00A8482D" w:rsidP="00A8482D">
      <w:pPr>
        <w:rPr>
          <w:rtl/>
        </w:rPr>
      </w:pPr>
      <w:r w:rsidRPr="009901E0">
        <w:rPr>
          <w:rtl/>
        </w:rPr>
        <w:br w:type="page"/>
      </w:r>
    </w:p>
    <w:p w14:paraId="44C1D828" w14:textId="5D4DF587" w:rsidR="00A8482D" w:rsidRPr="009901E0" w:rsidRDefault="00A8482D" w:rsidP="00264D04">
      <w:pPr>
        <w:pStyle w:val="AnnexNoTitle1"/>
      </w:pPr>
      <w:r w:rsidRPr="009901E0">
        <w:rPr>
          <w:rtl/>
        </w:rPr>
        <w:lastRenderedPageBreak/>
        <w:t>الملحق 7</w:t>
      </w:r>
      <w:r w:rsidRPr="009901E0">
        <w:rPr>
          <w:rtl/>
        </w:rPr>
        <w:br/>
      </w:r>
      <w:r w:rsidR="00264D04" w:rsidRPr="009901E0">
        <w:rPr>
          <w:rtl/>
        </w:rPr>
        <w:br/>
      </w:r>
      <w:r w:rsidRPr="009901E0">
        <w:rPr>
          <w:rtl/>
        </w:rPr>
        <w:t>بيانات بشأن القرار 96 أدلت بها بعض الدول الأعضاء</w:t>
      </w:r>
    </w:p>
    <w:p w14:paraId="5B8E59A9" w14:textId="77777777" w:rsidR="00A8482D" w:rsidRPr="009901E0" w:rsidRDefault="00A8482D" w:rsidP="00264D04">
      <w:pPr>
        <w:pStyle w:val="Normalaftertitle"/>
        <w:rPr>
          <w:lang w:val="ar-SA" w:eastAsia="zh-TW" w:bidi="ar-EG"/>
        </w:rPr>
      </w:pPr>
      <w:r w:rsidRPr="009901E0">
        <w:rPr>
          <w:rtl/>
        </w:rPr>
        <w:t>سيدي الرئيس، نود أن ندلي ببيان بالنيابة عن مجموعة من البلدان.</w:t>
      </w:r>
    </w:p>
    <w:p w14:paraId="7F128E25" w14:textId="77777777" w:rsidR="00A8482D" w:rsidRPr="009901E0" w:rsidRDefault="00A8482D" w:rsidP="00A8482D">
      <w:pPr>
        <w:textDirection w:val="tbRlV"/>
        <w:rPr>
          <w:lang w:val="ar-SA" w:eastAsia="zh-TW" w:bidi="en-GB"/>
        </w:rPr>
      </w:pPr>
      <w:r w:rsidRPr="009901E0">
        <w:rPr>
          <w:rtl/>
        </w:rPr>
        <w:t>ونود أن نطلب منكم إدراج هذا البيان في تقرير هذا الاجتماع.</w:t>
      </w:r>
    </w:p>
    <w:p w14:paraId="05E414E9" w14:textId="77777777" w:rsidR="00A8482D" w:rsidRPr="009901E0" w:rsidRDefault="00A8482D" w:rsidP="00A8482D">
      <w:pPr>
        <w:textDirection w:val="tbRlV"/>
        <w:rPr>
          <w:lang w:val="ar-SA" w:eastAsia="zh-TW" w:bidi="en-GB"/>
        </w:rPr>
      </w:pPr>
      <w:r w:rsidRPr="009901E0">
        <w:rPr>
          <w:rFonts w:hint="cs"/>
          <w:rtl/>
        </w:rPr>
        <w:t xml:space="preserve">كما نود أن </w:t>
      </w:r>
      <w:r w:rsidRPr="009901E0">
        <w:rPr>
          <w:rtl/>
        </w:rPr>
        <w:t>نطلب منكم إبلاغ رئيس الجلسة العامة بهذا البيان، ونطلب منه إدراجه في تقرير الجلسة العامة.</w:t>
      </w:r>
    </w:p>
    <w:p w14:paraId="1A02DEAD" w14:textId="77777777" w:rsidR="00A8482D" w:rsidRPr="009901E0" w:rsidRDefault="00A8482D" w:rsidP="00A8482D">
      <w:pPr>
        <w:textDirection w:val="tbRlV"/>
        <w:rPr>
          <w:lang w:val="ar-SA" w:eastAsia="zh-TW" w:bidi="en-GB"/>
        </w:rPr>
      </w:pPr>
      <w:r w:rsidRPr="009901E0">
        <w:rPr>
          <w:rtl/>
        </w:rPr>
        <w:t>وفيما يلي نص البيان:</w:t>
      </w:r>
    </w:p>
    <w:p w14:paraId="7B2556E1" w14:textId="77777777" w:rsidR="00A8482D" w:rsidRPr="009901E0" w:rsidRDefault="00A8482D" w:rsidP="00A8482D">
      <w:pPr>
        <w:textDirection w:val="tbRlV"/>
        <w:rPr>
          <w:rtl/>
          <w:lang w:val="ar-SA" w:eastAsia="zh-TW" w:bidi="ar-EG"/>
        </w:rPr>
      </w:pPr>
      <w:r w:rsidRPr="009901E0">
        <w:rPr>
          <w:rtl/>
        </w:rPr>
        <w:t xml:space="preserve">نحن أستراليا والنمسا وبلجيكا وبلغاريا </w:t>
      </w:r>
      <w:r w:rsidRPr="009901E0">
        <w:rPr>
          <w:rFonts w:hint="cs"/>
          <w:rtl/>
        </w:rPr>
        <w:t xml:space="preserve">والبرازيل </w:t>
      </w:r>
      <w:r w:rsidRPr="009901E0">
        <w:rPr>
          <w:rtl/>
        </w:rPr>
        <w:t>وكندا و</w:t>
      </w:r>
      <w:r w:rsidRPr="009901E0">
        <w:rPr>
          <w:rFonts w:hint="cs"/>
          <w:rtl/>
        </w:rPr>
        <w:t>كرواتيا وقبرص و</w:t>
      </w:r>
      <w:r w:rsidRPr="009901E0">
        <w:rPr>
          <w:rtl/>
        </w:rPr>
        <w:t xml:space="preserve">الجمهورية التشيكية والدانمارك </w:t>
      </w:r>
      <w:r w:rsidRPr="009901E0">
        <w:rPr>
          <w:rFonts w:hint="cs"/>
          <w:rtl/>
        </w:rPr>
        <w:t>و</w:t>
      </w:r>
      <w:r w:rsidRPr="009901E0">
        <w:rPr>
          <w:color w:val="000000"/>
          <w:rtl/>
        </w:rPr>
        <w:t>الجمهورية الدومينيكية</w:t>
      </w:r>
      <w:r w:rsidRPr="009901E0">
        <w:rPr>
          <w:rtl/>
        </w:rPr>
        <w:t xml:space="preserve"> وفنلندا وفرنسا وألمانيا </w:t>
      </w:r>
      <w:r w:rsidRPr="009901E0">
        <w:rPr>
          <w:rFonts w:hint="cs"/>
          <w:rtl/>
        </w:rPr>
        <w:t>واليونان وهنغاريا وأيرلندا وإيطاليا واليابان و</w:t>
      </w:r>
      <w:r w:rsidRPr="009901E0">
        <w:rPr>
          <w:rtl/>
        </w:rPr>
        <w:t xml:space="preserve">ليتوانيا </w:t>
      </w:r>
      <w:r w:rsidRPr="009901E0">
        <w:rPr>
          <w:rFonts w:hint="cs"/>
          <w:rtl/>
        </w:rPr>
        <w:t xml:space="preserve">ولكسمبرغ </w:t>
      </w:r>
      <w:r w:rsidRPr="009901E0">
        <w:rPr>
          <w:rtl/>
        </w:rPr>
        <w:t xml:space="preserve">وهولندا والنرويج وبولندا والبرتغال ورومانيا </w:t>
      </w:r>
      <w:r w:rsidRPr="009901E0">
        <w:rPr>
          <w:rFonts w:hint="cs"/>
          <w:rtl/>
        </w:rPr>
        <w:t xml:space="preserve">وسلوفاكيا وسلوفينيا </w:t>
      </w:r>
      <w:r w:rsidRPr="009901E0">
        <w:rPr>
          <w:rtl/>
        </w:rPr>
        <w:t>وإسبانيا والسويد والمملكة المتحدة</w:t>
      </w:r>
      <w:r w:rsidRPr="009901E0">
        <w:rPr>
          <w:rFonts w:hint="cs"/>
          <w:rtl/>
          <w:lang w:bidi="ar-EG"/>
        </w:rPr>
        <w:t xml:space="preserve"> </w:t>
      </w:r>
      <w:r w:rsidRPr="009901E0">
        <w:rPr>
          <w:rFonts w:hint="cs"/>
          <w:rtl/>
        </w:rPr>
        <w:t>و</w:t>
      </w:r>
      <w:r w:rsidRPr="009901E0">
        <w:rPr>
          <w:rtl/>
        </w:rPr>
        <w:t>أوروغواي والولايات المتحدة، نود أن نسجل اعتراضنا على الفقرة ب) من "وإذ تدرك كذلك" من القرار 96 للجمعية العالمية لتقييس الاتصالات. فالتوصية ITU-T X.1255 لا تستند إلى معمارية الأشياء الرقمية، ونحن لا نؤيد هذه المراجع</w:t>
      </w:r>
      <w:r w:rsidRPr="009901E0">
        <w:rPr>
          <w:rFonts w:hint="cs"/>
          <w:rtl/>
        </w:rPr>
        <w:t>. ولقد</w:t>
      </w:r>
      <w:r w:rsidRPr="009901E0">
        <w:rPr>
          <w:rtl/>
        </w:rPr>
        <w:t xml:space="preserve"> أثيرت هذه المسألة في الجمعيات السابقة ونشعر بخيبة أمل لعدم حلها.‎ ونرجو تسجيل هذا الاعتراض في تقرير الجلسة العامة للجمعية WTSA-24."</w:t>
      </w:r>
    </w:p>
    <w:p w14:paraId="6282F33E" w14:textId="77777777" w:rsidR="00A8482D" w:rsidRPr="009901E0" w:rsidRDefault="00A8482D" w:rsidP="00A8482D">
      <w:pPr>
        <w:textDirection w:val="tbRlV"/>
        <w:rPr>
          <w:rtl/>
        </w:rPr>
      </w:pPr>
      <w:r w:rsidRPr="009901E0">
        <w:rPr>
          <w:rtl/>
        </w:rPr>
        <w:t xml:space="preserve">شكراً </w:t>
      </w:r>
      <w:r w:rsidRPr="009901E0">
        <w:rPr>
          <w:rFonts w:hint="cs"/>
          <w:rtl/>
        </w:rPr>
        <w:t>سيدي</w:t>
      </w:r>
      <w:r w:rsidRPr="009901E0">
        <w:rPr>
          <w:rtl/>
        </w:rPr>
        <w:t xml:space="preserve"> الرئيس.</w:t>
      </w:r>
    </w:p>
    <w:p w14:paraId="7F67EF10" w14:textId="77777777" w:rsidR="00264D04" w:rsidRPr="009901E0" w:rsidRDefault="00264D04" w:rsidP="00A8482D">
      <w:pPr>
        <w:textDirection w:val="tbRlV"/>
        <w:rPr>
          <w:rtl/>
        </w:rPr>
      </w:pPr>
    </w:p>
    <w:p w14:paraId="4DD16075" w14:textId="77777777" w:rsidR="00264D04" w:rsidRPr="009901E0" w:rsidRDefault="00264D04" w:rsidP="00A8482D">
      <w:pPr>
        <w:textDirection w:val="tbRlV"/>
        <w:rPr>
          <w:rtl/>
        </w:rPr>
      </w:pPr>
    </w:p>
    <w:p w14:paraId="472A422A" w14:textId="77777777" w:rsidR="00264D04" w:rsidRPr="009901E0" w:rsidRDefault="00264D04" w:rsidP="00A8482D">
      <w:pPr>
        <w:textDirection w:val="tbRlV"/>
        <w:rPr>
          <w:rtl/>
        </w:rPr>
      </w:pPr>
    </w:p>
    <w:p w14:paraId="186DDF23" w14:textId="77777777" w:rsidR="00264D04" w:rsidRPr="009901E0" w:rsidRDefault="00264D04" w:rsidP="00A8482D">
      <w:pPr>
        <w:textDirection w:val="tbRlV"/>
        <w:rPr>
          <w:rtl/>
        </w:rPr>
      </w:pPr>
    </w:p>
    <w:p w14:paraId="49F5CD3F" w14:textId="77777777" w:rsidR="00264D04" w:rsidRPr="009901E0" w:rsidRDefault="00264D04" w:rsidP="00A8482D">
      <w:pPr>
        <w:textDirection w:val="tbRlV"/>
        <w:rPr>
          <w:rtl/>
        </w:rPr>
      </w:pPr>
    </w:p>
    <w:p w14:paraId="3CEB1B62" w14:textId="77777777" w:rsidR="00264D04" w:rsidRPr="009901E0" w:rsidRDefault="00264D04" w:rsidP="00A8482D">
      <w:pPr>
        <w:textDirection w:val="tbRlV"/>
        <w:rPr>
          <w:rtl/>
        </w:rPr>
      </w:pPr>
    </w:p>
    <w:p w14:paraId="165ABFF8" w14:textId="77777777" w:rsidR="00264D04" w:rsidRPr="009901E0" w:rsidRDefault="00264D04" w:rsidP="00A8482D">
      <w:pPr>
        <w:textDirection w:val="tbRlV"/>
        <w:rPr>
          <w:rtl/>
        </w:rPr>
      </w:pPr>
    </w:p>
    <w:p w14:paraId="7056B273" w14:textId="77777777" w:rsidR="00264D04" w:rsidRPr="009901E0" w:rsidRDefault="00264D04" w:rsidP="00A8482D">
      <w:pPr>
        <w:textDirection w:val="tbRlV"/>
        <w:rPr>
          <w:rtl/>
        </w:rPr>
      </w:pPr>
    </w:p>
    <w:p w14:paraId="0836C026" w14:textId="328340B8" w:rsidR="00264D04" w:rsidRPr="009901E0" w:rsidRDefault="00264D04" w:rsidP="00A8482D">
      <w:pPr>
        <w:textDirection w:val="tbRlV"/>
        <w:rPr>
          <w:rtl/>
        </w:rPr>
      </w:pPr>
      <w:r w:rsidRPr="009901E0">
        <w:rPr>
          <w:rtl/>
        </w:rPr>
        <w:br w:type="page"/>
      </w:r>
    </w:p>
    <w:p w14:paraId="54BA74F4" w14:textId="77777777" w:rsidR="00A8482D" w:rsidRPr="009901E0" w:rsidRDefault="00A8482D" w:rsidP="00A8482D">
      <w:pPr>
        <w:spacing w:before="840" w:after="240"/>
        <w:textDirection w:val="tbRlV"/>
        <w:rPr>
          <w:lang w:val="ar-SA" w:eastAsia="zh-TW" w:bidi="en-GB"/>
        </w:rPr>
      </w:pPr>
      <w:r w:rsidRPr="009901E0">
        <w:rPr>
          <w:rtl/>
        </w:rPr>
        <w:lastRenderedPageBreak/>
        <w:t>البلدان الموقعة:</w:t>
      </w:r>
    </w:p>
    <w:p w14:paraId="10258FE8" w14:textId="77777777" w:rsidR="00A8482D" w:rsidRPr="009901E0" w:rsidRDefault="00A8482D" w:rsidP="00F50460">
      <w:pPr>
        <w:pStyle w:val="Normalhalfspaceafter"/>
        <w:rPr>
          <w:lang w:val="ar-SA" w:eastAsia="zh-TW" w:bidi="en-GB"/>
        </w:rPr>
      </w:pPr>
      <w:r w:rsidRPr="009901E0">
        <w:rPr>
          <w:rtl/>
        </w:rPr>
        <w:t>أستراليا</w:t>
      </w:r>
    </w:p>
    <w:p w14:paraId="0C0E73E7" w14:textId="77777777" w:rsidR="00A8482D" w:rsidRPr="009901E0" w:rsidRDefault="00A8482D" w:rsidP="00F50460">
      <w:pPr>
        <w:pStyle w:val="Normalhalfspaceafter"/>
        <w:rPr>
          <w:lang w:val="ar-SA" w:eastAsia="zh-TW" w:bidi="en-GB"/>
        </w:rPr>
      </w:pPr>
      <w:r w:rsidRPr="009901E0">
        <w:rPr>
          <w:rtl/>
        </w:rPr>
        <w:t>النمسا</w:t>
      </w:r>
    </w:p>
    <w:p w14:paraId="2181165F" w14:textId="77777777" w:rsidR="00A8482D" w:rsidRPr="009901E0" w:rsidRDefault="00A8482D" w:rsidP="00F50460">
      <w:pPr>
        <w:pStyle w:val="Normalhalfspaceafter"/>
        <w:rPr>
          <w:lang w:val="ar-SA" w:eastAsia="zh-TW" w:bidi="en-GB"/>
        </w:rPr>
      </w:pPr>
      <w:r w:rsidRPr="009901E0">
        <w:rPr>
          <w:rtl/>
        </w:rPr>
        <w:t>بلجيكا</w:t>
      </w:r>
    </w:p>
    <w:p w14:paraId="70440FDA" w14:textId="77777777" w:rsidR="00A8482D" w:rsidRPr="009901E0" w:rsidRDefault="00A8482D" w:rsidP="00F50460">
      <w:pPr>
        <w:pStyle w:val="Normalhalfspaceafter"/>
        <w:rPr>
          <w:lang w:val="ar-SA" w:eastAsia="zh-TW" w:bidi="en-GB"/>
        </w:rPr>
      </w:pPr>
      <w:r w:rsidRPr="009901E0">
        <w:rPr>
          <w:rtl/>
        </w:rPr>
        <w:t>بلغاريا</w:t>
      </w:r>
    </w:p>
    <w:p w14:paraId="7E211A20" w14:textId="77777777" w:rsidR="00A8482D" w:rsidRPr="009901E0" w:rsidRDefault="00A8482D" w:rsidP="00F50460">
      <w:pPr>
        <w:pStyle w:val="Normalhalfspaceafter"/>
        <w:rPr>
          <w:lang w:val="ar-SA" w:eastAsia="zh-TW" w:bidi="en-GB"/>
        </w:rPr>
      </w:pPr>
      <w:r w:rsidRPr="009901E0">
        <w:rPr>
          <w:rtl/>
        </w:rPr>
        <w:t>البرازيل</w:t>
      </w:r>
    </w:p>
    <w:p w14:paraId="56F4283F" w14:textId="77777777" w:rsidR="00A8482D" w:rsidRPr="009901E0" w:rsidRDefault="00A8482D" w:rsidP="00F50460">
      <w:pPr>
        <w:pStyle w:val="Normalhalfspaceafter"/>
        <w:rPr>
          <w:lang w:val="ar-SA" w:eastAsia="zh-TW" w:bidi="en-GB"/>
        </w:rPr>
      </w:pPr>
      <w:r w:rsidRPr="009901E0">
        <w:rPr>
          <w:rtl/>
        </w:rPr>
        <w:t>كندا</w:t>
      </w:r>
    </w:p>
    <w:p w14:paraId="6FB8E501" w14:textId="77777777" w:rsidR="00A8482D" w:rsidRPr="009901E0" w:rsidRDefault="00A8482D" w:rsidP="00F50460">
      <w:pPr>
        <w:pStyle w:val="Normalhalfspaceafter"/>
        <w:rPr>
          <w:lang w:val="ar-SA" w:eastAsia="zh-TW" w:bidi="en-GB"/>
        </w:rPr>
      </w:pPr>
      <w:r w:rsidRPr="009901E0">
        <w:rPr>
          <w:rtl/>
        </w:rPr>
        <w:t>كرواتيا</w:t>
      </w:r>
    </w:p>
    <w:p w14:paraId="23365BB0" w14:textId="77777777" w:rsidR="00A8482D" w:rsidRPr="009901E0" w:rsidRDefault="00A8482D" w:rsidP="00F50460">
      <w:pPr>
        <w:pStyle w:val="Normalhalfspaceafter"/>
        <w:rPr>
          <w:lang w:val="ar-SA" w:eastAsia="zh-TW" w:bidi="en-GB"/>
        </w:rPr>
      </w:pPr>
      <w:r w:rsidRPr="009901E0">
        <w:rPr>
          <w:rtl/>
        </w:rPr>
        <w:t>قبرص</w:t>
      </w:r>
    </w:p>
    <w:p w14:paraId="77684062" w14:textId="77777777" w:rsidR="00A8482D" w:rsidRPr="009901E0" w:rsidRDefault="00A8482D" w:rsidP="00F50460">
      <w:pPr>
        <w:pStyle w:val="Normalhalfspaceafter"/>
        <w:rPr>
          <w:lang w:val="ar-SA" w:eastAsia="zh-TW" w:bidi="en-GB"/>
        </w:rPr>
      </w:pPr>
      <w:r w:rsidRPr="009901E0">
        <w:rPr>
          <w:rtl/>
        </w:rPr>
        <w:t>الجمهورية التشيكية</w:t>
      </w:r>
    </w:p>
    <w:p w14:paraId="757ADA72" w14:textId="77777777" w:rsidR="00A8482D" w:rsidRPr="009901E0" w:rsidRDefault="00A8482D" w:rsidP="00F50460">
      <w:pPr>
        <w:pStyle w:val="Normalhalfspaceafter"/>
        <w:rPr>
          <w:lang w:val="ar-SA" w:eastAsia="zh-TW" w:bidi="en-GB"/>
        </w:rPr>
      </w:pPr>
      <w:r w:rsidRPr="009901E0">
        <w:rPr>
          <w:rtl/>
        </w:rPr>
        <w:t>الدانم</w:t>
      </w:r>
      <w:r w:rsidRPr="009901E0">
        <w:rPr>
          <w:rFonts w:hint="cs"/>
          <w:rtl/>
        </w:rPr>
        <w:t>ا</w:t>
      </w:r>
      <w:r w:rsidRPr="009901E0">
        <w:rPr>
          <w:rtl/>
        </w:rPr>
        <w:t>رك</w:t>
      </w:r>
    </w:p>
    <w:p w14:paraId="051B4885" w14:textId="77777777" w:rsidR="00A8482D" w:rsidRPr="009901E0" w:rsidRDefault="00A8482D" w:rsidP="00F50460">
      <w:pPr>
        <w:pStyle w:val="Normalhalfspaceafter"/>
        <w:rPr>
          <w:lang w:val="ar-SA" w:eastAsia="zh-TW" w:bidi="en-GB"/>
        </w:rPr>
      </w:pPr>
      <w:r w:rsidRPr="009901E0">
        <w:rPr>
          <w:rtl/>
        </w:rPr>
        <w:t>الجمهورية الدومينيكية</w:t>
      </w:r>
    </w:p>
    <w:p w14:paraId="02B9C899" w14:textId="77777777" w:rsidR="00A8482D" w:rsidRPr="009901E0" w:rsidRDefault="00A8482D" w:rsidP="00F50460">
      <w:pPr>
        <w:pStyle w:val="Normalhalfspaceafter"/>
        <w:rPr>
          <w:lang w:val="ar-SA" w:eastAsia="zh-TW" w:bidi="en-GB"/>
        </w:rPr>
      </w:pPr>
      <w:r w:rsidRPr="009901E0">
        <w:rPr>
          <w:rtl/>
        </w:rPr>
        <w:t>فنلندا</w:t>
      </w:r>
    </w:p>
    <w:p w14:paraId="2C51447D" w14:textId="77777777" w:rsidR="00A8482D" w:rsidRPr="009901E0" w:rsidRDefault="00A8482D" w:rsidP="00F50460">
      <w:pPr>
        <w:pStyle w:val="Normalhalfspaceafter"/>
        <w:rPr>
          <w:lang w:val="ar-SA" w:eastAsia="zh-TW" w:bidi="en-GB"/>
        </w:rPr>
      </w:pPr>
      <w:r w:rsidRPr="009901E0">
        <w:rPr>
          <w:rtl/>
        </w:rPr>
        <w:t>فرنسا</w:t>
      </w:r>
    </w:p>
    <w:p w14:paraId="44BD3E03" w14:textId="77777777" w:rsidR="00A8482D" w:rsidRPr="009901E0" w:rsidRDefault="00A8482D" w:rsidP="00F50460">
      <w:pPr>
        <w:pStyle w:val="Normalhalfspaceafter"/>
        <w:rPr>
          <w:lang w:val="ar-SA" w:eastAsia="zh-TW" w:bidi="en-GB"/>
        </w:rPr>
      </w:pPr>
      <w:r w:rsidRPr="009901E0">
        <w:rPr>
          <w:rtl/>
        </w:rPr>
        <w:t>ألمانيا</w:t>
      </w:r>
    </w:p>
    <w:p w14:paraId="2B00D853" w14:textId="77777777" w:rsidR="00A8482D" w:rsidRPr="009901E0" w:rsidRDefault="00A8482D" w:rsidP="00F50460">
      <w:pPr>
        <w:pStyle w:val="Normalhalfspaceafter"/>
        <w:rPr>
          <w:lang w:val="ar-SA" w:eastAsia="zh-TW" w:bidi="en-GB"/>
        </w:rPr>
      </w:pPr>
      <w:r w:rsidRPr="009901E0">
        <w:rPr>
          <w:rtl/>
        </w:rPr>
        <w:t>اليونان</w:t>
      </w:r>
    </w:p>
    <w:p w14:paraId="5A77BCD2" w14:textId="77777777" w:rsidR="00A8482D" w:rsidRPr="009901E0" w:rsidRDefault="00A8482D" w:rsidP="00F50460">
      <w:pPr>
        <w:pStyle w:val="Normalhalfspaceafter"/>
        <w:rPr>
          <w:lang w:val="ar-SA" w:eastAsia="zh-TW" w:bidi="en-GB"/>
        </w:rPr>
      </w:pPr>
      <w:r w:rsidRPr="009901E0">
        <w:rPr>
          <w:rtl/>
        </w:rPr>
        <w:t>هنغاريا</w:t>
      </w:r>
    </w:p>
    <w:p w14:paraId="3E93A7DF" w14:textId="77777777" w:rsidR="00A8482D" w:rsidRPr="009901E0" w:rsidRDefault="00A8482D" w:rsidP="00F50460">
      <w:pPr>
        <w:pStyle w:val="Normalhalfspaceafter"/>
        <w:rPr>
          <w:lang w:val="ar-SA" w:eastAsia="zh-TW" w:bidi="en-GB"/>
        </w:rPr>
      </w:pPr>
      <w:r w:rsidRPr="009901E0">
        <w:rPr>
          <w:rtl/>
        </w:rPr>
        <w:t>أيرلندا</w:t>
      </w:r>
    </w:p>
    <w:p w14:paraId="419BD8D9" w14:textId="77777777" w:rsidR="00A8482D" w:rsidRPr="009901E0" w:rsidRDefault="00A8482D" w:rsidP="00F50460">
      <w:pPr>
        <w:pStyle w:val="Normalhalfspaceafter"/>
        <w:rPr>
          <w:lang w:val="ar-SA" w:eastAsia="zh-TW" w:bidi="en-GB"/>
        </w:rPr>
      </w:pPr>
      <w:r w:rsidRPr="009901E0">
        <w:rPr>
          <w:rtl/>
        </w:rPr>
        <w:t>إيطاليا</w:t>
      </w:r>
    </w:p>
    <w:p w14:paraId="12DAD793" w14:textId="77777777" w:rsidR="00A8482D" w:rsidRPr="009901E0" w:rsidRDefault="00A8482D" w:rsidP="00F50460">
      <w:pPr>
        <w:pStyle w:val="Normalhalfspaceafter"/>
        <w:rPr>
          <w:lang w:val="ar-SA" w:eastAsia="zh-TW" w:bidi="en-GB"/>
        </w:rPr>
      </w:pPr>
      <w:r w:rsidRPr="009901E0">
        <w:rPr>
          <w:rtl/>
        </w:rPr>
        <w:t>اليابان</w:t>
      </w:r>
    </w:p>
    <w:p w14:paraId="708CD49A" w14:textId="77777777" w:rsidR="00A8482D" w:rsidRPr="009901E0" w:rsidRDefault="00A8482D" w:rsidP="00F50460">
      <w:pPr>
        <w:pStyle w:val="Normalhalfspaceafter"/>
        <w:rPr>
          <w:lang w:val="ar-SA" w:eastAsia="zh-TW" w:bidi="en-GB"/>
        </w:rPr>
      </w:pPr>
      <w:r w:rsidRPr="009901E0">
        <w:rPr>
          <w:rtl/>
        </w:rPr>
        <w:t>ليتوانيا</w:t>
      </w:r>
    </w:p>
    <w:p w14:paraId="65C50C9B" w14:textId="77777777" w:rsidR="00A8482D" w:rsidRPr="009901E0" w:rsidRDefault="00A8482D" w:rsidP="00F50460">
      <w:pPr>
        <w:pStyle w:val="Normalhalfspaceafter"/>
        <w:rPr>
          <w:lang w:val="ar-SA" w:eastAsia="zh-TW" w:bidi="en-GB"/>
        </w:rPr>
      </w:pPr>
      <w:r w:rsidRPr="009901E0">
        <w:rPr>
          <w:rtl/>
        </w:rPr>
        <w:t>لكسمبرغ</w:t>
      </w:r>
    </w:p>
    <w:p w14:paraId="53818F77" w14:textId="77777777" w:rsidR="00A8482D" w:rsidRPr="009901E0" w:rsidRDefault="00A8482D" w:rsidP="00F50460">
      <w:pPr>
        <w:pStyle w:val="Normalhalfspaceafter"/>
        <w:rPr>
          <w:lang w:val="ar-SA" w:eastAsia="zh-TW" w:bidi="en-GB"/>
        </w:rPr>
      </w:pPr>
      <w:r w:rsidRPr="009901E0">
        <w:rPr>
          <w:rtl/>
        </w:rPr>
        <w:t>هولندا</w:t>
      </w:r>
    </w:p>
    <w:p w14:paraId="2C69BD6B" w14:textId="77777777" w:rsidR="00A8482D" w:rsidRPr="009901E0" w:rsidRDefault="00A8482D" w:rsidP="00F50460">
      <w:pPr>
        <w:pStyle w:val="Normalhalfspaceafter"/>
        <w:rPr>
          <w:lang w:val="ar-SA" w:eastAsia="zh-TW" w:bidi="en-GB"/>
        </w:rPr>
      </w:pPr>
      <w:r w:rsidRPr="009901E0">
        <w:rPr>
          <w:rtl/>
        </w:rPr>
        <w:t>النرويج</w:t>
      </w:r>
    </w:p>
    <w:p w14:paraId="6F948F01" w14:textId="77777777" w:rsidR="00A8482D" w:rsidRPr="009901E0" w:rsidRDefault="00A8482D" w:rsidP="00F50460">
      <w:pPr>
        <w:pStyle w:val="Normalhalfspaceafter"/>
        <w:rPr>
          <w:lang w:val="ar-SA" w:eastAsia="zh-TW" w:bidi="en-GB"/>
        </w:rPr>
      </w:pPr>
      <w:r w:rsidRPr="009901E0">
        <w:rPr>
          <w:rtl/>
        </w:rPr>
        <w:t>بولندا</w:t>
      </w:r>
    </w:p>
    <w:p w14:paraId="313F111A" w14:textId="77777777" w:rsidR="00A8482D" w:rsidRPr="009901E0" w:rsidRDefault="00A8482D" w:rsidP="00F50460">
      <w:pPr>
        <w:pStyle w:val="Normalhalfspaceafter"/>
        <w:rPr>
          <w:lang w:val="ar-SA" w:eastAsia="zh-TW" w:bidi="en-GB"/>
        </w:rPr>
      </w:pPr>
      <w:r w:rsidRPr="009901E0">
        <w:rPr>
          <w:rtl/>
        </w:rPr>
        <w:t>البرتغال</w:t>
      </w:r>
    </w:p>
    <w:p w14:paraId="5B7FD01C" w14:textId="77777777" w:rsidR="00A8482D" w:rsidRPr="009901E0" w:rsidRDefault="00A8482D" w:rsidP="00F50460">
      <w:pPr>
        <w:pStyle w:val="Normalhalfspaceafter"/>
        <w:rPr>
          <w:lang w:val="ar-SA" w:eastAsia="zh-TW" w:bidi="en-GB"/>
        </w:rPr>
      </w:pPr>
      <w:r w:rsidRPr="009901E0">
        <w:rPr>
          <w:rtl/>
        </w:rPr>
        <w:t>رومانيا</w:t>
      </w:r>
    </w:p>
    <w:p w14:paraId="515FAED1" w14:textId="77777777" w:rsidR="00A8482D" w:rsidRPr="009901E0" w:rsidRDefault="00A8482D" w:rsidP="00F50460">
      <w:pPr>
        <w:pStyle w:val="Normalhalfspaceafter"/>
        <w:rPr>
          <w:lang w:val="ar-SA" w:eastAsia="zh-TW" w:bidi="en-GB"/>
        </w:rPr>
      </w:pPr>
      <w:r w:rsidRPr="009901E0">
        <w:rPr>
          <w:rtl/>
        </w:rPr>
        <w:t>سلوفاكيا</w:t>
      </w:r>
    </w:p>
    <w:p w14:paraId="5EC2704D" w14:textId="77777777" w:rsidR="00A8482D" w:rsidRPr="009901E0" w:rsidRDefault="00A8482D" w:rsidP="00F50460">
      <w:pPr>
        <w:pStyle w:val="Normalhalfspaceafter"/>
        <w:rPr>
          <w:lang w:val="ar-SA" w:eastAsia="zh-TW" w:bidi="en-GB"/>
        </w:rPr>
      </w:pPr>
      <w:r w:rsidRPr="009901E0">
        <w:rPr>
          <w:rtl/>
        </w:rPr>
        <w:t>سلوفينيا</w:t>
      </w:r>
    </w:p>
    <w:p w14:paraId="645B14C9" w14:textId="77777777" w:rsidR="00A8482D" w:rsidRPr="009901E0" w:rsidRDefault="00A8482D" w:rsidP="00F50460">
      <w:pPr>
        <w:pStyle w:val="Normalhalfspaceafter"/>
      </w:pPr>
      <w:r w:rsidRPr="009901E0">
        <w:rPr>
          <w:rtl/>
        </w:rPr>
        <w:t>إسبانيا</w:t>
      </w:r>
    </w:p>
    <w:p w14:paraId="1539428E" w14:textId="77777777" w:rsidR="00A8482D" w:rsidRPr="009901E0" w:rsidRDefault="00A8482D" w:rsidP="00F50460">
      <w:pPr>
        <w:pStyle w:val="Normalhalfspaceafter"/>
      </w:pPr>
      <w:r w:rsidRPr="009901E0">
        <w:rPr>
          <w:rtl/>
        </w:rPr>
        <w:t>السويد</w:t>
      </w:r>
    </w:p>
    <w:p w14:paraId="50BB0BC4" w14:textId="77777777" w:rsidR="00A8482D" w:rsidRPr="009901E0" w:rsidRDefault="00A8482D" w:rsidP="00F50460">
      <w:pPr>
        <w:pStyle w:val="Normalhalfspaceafter"/>
      </w:pPr>
      <w:r w:rsidRPr="009901E0">
        <w:rPr>
          <w:rtl/>
        </w:rPr>
        <w:t>المملكة المتحدة</w:t>
      </w:r>
    </w:p>
    <w:p w14:paraId="32BF314D" w14:textId="77777777" w:rsidR="00A8482D" w:rsidRPr="009901E0" w:rsidRDefault="00A8482D" w:rsidP="00F50460">
      <w:pPr>
        <w:pStyle w:val="Normalhalfspaceafter"/>
        <w:rPr>
          <w:rtl/>
        </w:rPr>
      </w:pPr>
      <w:r w:rsidRPr="009901E0">
        <w:rPr>
          <w:rtl/>
        </w:rPr>
        <w:t>الولايات المتحدة</w:t>
      </w:r>
    </w:p>
    <w:p w14:paraId="6BD31B4E" w14:textId="77777777" w:rsidR="00A8482D" w:rsidRPr="009901E0" w:rsidRDefault="00A8482D" w:rsidP="00F50460">
      <w:pPr>
        <w:pStyle w:val="Normalhalfspaceafter"/>
      </w:pPr>
      <w:r w:rsidRPr="009901E0">
        <w:rPr>
          <w:rFonts w:hint="cs"/>
          <w:rtl/>
        </w:rPr>
        <w:t>و</w:t>
      </w:r>
      <w:r w:rsidRPr="009901E0">
        <w:rPr>
          <w:rtl/>
        </w:rPr>
        <w:t>أوروغواي</w:t>
      </w:r>
    </w:p>
    <w:p w14:paraId="7C77916E" w14:textId="05B16FE7" w:rsidR="00A8482D" w:rsidRPr="009901E0" w:rsidRDefault="00A8482D" w:rsidP="00A8482D">
      <w:pPr>
        <w:rPr>
          <w:rStyle w:val="Left-to-Rightbold"/>
          <w:rtl/>
        </w:rPr>
      </w:pPr>
      <w:r w:rsidRPr="009901E0">
        <w:rPr>
          <w:rStyle w:val="Left-to-Rightbold"/>
          <w:rtl/>
        </w:rPr>
        <w:br w:type="page"/>
      </w:r>
    </w:p>
    <w:p w14:paraId="67826E37" w14:textId="5B97B65C" w:rsidR="00904260" w:rsidRPr="009901E0" w:rsidRDefault="00904260" w:rsidP="0053276E">
      <w:pPr>
        <w:pStyle w:val="Sectiontitlecolor"/>
      </w:pPr>
      <w:bookmarkStart w:id="486" w:name="_Toc190336825"/>
      <w:bookmarkStart w:id="487" w:name="_Toc190337037"/>
      <w:r w:rsidRPr="009901E0">
        <w:rPr>
          <w:rStyle w:val="Left-to-Right"/>
        </w:rPr>
        <w:lastRenderedPageBreak/>
        <w:t>3.1-V</w:t>
      </w:r>
      <w:r w:rsidR="0053276E" w:rsidRPr="009901E0">
        <w:rPr>
          <w:rStyle w:val="Left-to-Right"/>
        </w:rPr>
        <w:t>I</w:t>
      </w:r>
      <w:r w:rsidRPr="009901E0">
        <w:rPr>
          <w:rFonts w:hint="cs"/>
          <w:rtl/>
        </w:rPr>
        <w:t xml:space="preserve"> </w:t>
      </w:r>
      <w:r w:rsidRPr="009901E0">
        <w:rPr>
          <w:rFonts w:hint="eastAsia"/>
          <w:rtl/>
        </w:rPr>
        <w:t>–</w:t>
      </w:r>
      <w:r w:rsidRPr="009901E0">
        <w:rPr>
          <w:rFonts w:hint="cs"/>
          <w:rtl/>
        </w:rPr>
        <w:t xml:space="preserve"> </w:t>
      </w:r>
      <w:r w:rsidR="0053276E" w:rsidRPr="009901E0">
        <w:rPr>
          <w:rtl/>
        </w:rPr>
        <w:t>تقرير الجلسة العامة الرابعة</w:t>
      </w:r>
      <w:bookmarkEnd w:id="486"/>
      <w:bookmarkEnd w:id="487"/>
    </w:p>
    <w:p w14:paraId="58368B47" w14:textId="43337066" w:rsidR="0053276E" w:rsidRPr="009901E0" w:rsidRDefault="0053276E" w:rsidP="0053276E">
      <w:pPr>
        <w:pStyle w:val="Sectiontitle"/>
        <w:rPr>
          <w:lang w:bidi="ar-SA"/>
        </w:rPr>
      </w:pPr>
      <w:r w:rsidRPr="009901E0">
        <w:rPr>
          <w:rtl/>
          <w:lang w:bidi="ar-SA"/>
        </w:rPr>
        <w:t>رئيس الجمعية العالمية لتقييس الاتصالات لعام 2024</w:t>
      </w:r>
    </w:p>
    <w:p w14:paraId="52DA0391" w14:textId="10C7C299" w:rsidR="0053276E" w:rsidRPr="009901E0" w:rsidRDefault="0053276E" w:rsidP="0053276E">
      <w:pPr>
        <w:pStyle w:val="Sectiontitle"/>
        <w:rPr>
          <w:rtl/>
        </w:rPr>
      </w:pPr>
      <w:r w:rsidRPr="009901E0">
        <w:rPr>
          <w:rtl/>
          <w:lang w:bidi="ar-SA"/>
        </w:rPr>
        <w:t>تقرير الجلسة العامة الرابعة، 24 أكتوبر 2024</w:t>
      </w:r>
    </w:p>
    <w:p w14:paraId="5154D88C" w14:textId="77777777" w:rsidR="0053276E" w:rsidRPr="009901E0" w:rsidRDefault="0053276E" w:rsidP="0053276E">
      <w:pPr>
        <w:pStyle w:val="Heading1"/>
      </w:pPr>
      <w:r w:rsidRPr="009901E0">
        <w:rPr>
          <w:rtl/>
        </w:rPr>
        <w:t>1</w:t>
      </w:r>
      <w:r w:rsidRPr="009901E0">
        <w:rPr>
          <w:rtl/>
        </w:rPr>
        <w:tab/>
        <w:t>افتتاح الجلسة العامة الرابعة</w:t>
      </w:r>
    </w:p>
    <w:p w14:paraId="3F0452EB" w14:textId="77777777" w:rsidR="0053276E" w:rsidRPr="009901E0" w:rsidRDefault="0053276E" w:rsidP="0053276E">
      <w:pPr>
        <w:rPr>
          <w:lang w:val="ar-SA" w:eastAsia="zh-TW" w:bidi="en-GB"/>
        </w:rPr>
      </w:pPr>
      <w:r w:rsidRPr="009901E0">
        <w:rPr>
          <w:rtl/>
        </w:rPr>
        <w:t>رحّب رئيس الجمعية WTSA-24، السيد ريتو رانجان ميتار (الهند)، بالمندوبين.</w:t>
      </w:r>
    </w:p>
    <w:p w14:paraId="23EDD5F8" w14:textId="77777777" w:rsidR="0053276E" w:rsidRPr="009901E0" w:rsidRDefault="0053276E" w:rsidP="0053276E">
      <w:pPr>
        <w:pStyle w:val="Heading1"/>
        <w:rPr>
          <w:lang w:val="ar-SA" w:eastAsia="zh-TW" w:bidi="en-GB"/>
        </w:rPr>
      </w:pPr>
      <w:r w:rsidRPr="009901E0">
        <w:rPr>
          <w:rtl/>
        </w:rPr>
        <w:t>2</w:t>
      </w:r>
      <w:r w:rsidRPr="009901E0">
        <w:rPr>
          <w:rtl/>
        </w:rPr>
        <w:tab/>
        <w:t>اعتماد جدول الأعمال</w:t>
      </w:r>
    </w:p>
    <w:p w14:paraId="76364157" w14:textId="77777777" w:rsidR="0053276E" w:rsidRPr="009901E0" w:rsidRDefault="0053276E" w:rsidP="0053276E">
      <w:pPr>
        <w:textDirection w:val="tbRlV"/>
        <w:rPr>
          <w:lang w:val="ar-SA" w:eastAsia="zh-TW" w:bidi="en-GB"/>
        </w:rPr>
      </w:pPr>
      <w:r w:rsidRPr="009901E0">
        <w:rPr>
          <w:rtl/>
        </w:rPr>
        <w:t xml:space="preserve">اعتُمد جدول الأعمال الوارد في الوثيقة </w:t>
      </w:r>
      <w:r>
        <w:fldChar w:fldCharType="begin"/>
      </w:r>
      <w:r>
        <w:instrText>HYPERLINK "http://adm-41/"</w:instrText>
      </w:r>
      <w:r>
        <w:fldChar w:fldCharType="separate"/>
      </w:r>
      <w:hyperlink r:id="rId337" w:history="1">
        <w:r w:rsidRPr="009901E0">
          <w:rPr>
            <w:rStyle w:val="Hyperlink"/>
            <w:rFonts w:eastAsiaTheme="majorEastAsia"/>
          </w:rPr>
          <w:t>ADM-41Rev.1</w:t>
        </w:r>
      </w:hyperlink>
      <w:r>
        <w:fldChar w:fldCharType="end"/>
      </w:r>
      <w:r w:rsidRPr="009901E0">
        <w:rPr>
          <w:rtl/>
        </w:rPr>
        <w:t>.</w:t>
      </w:r>
    </w:p>
    <w:p w14:paraId="1A7593EE" w14:textId="77777777" w:rsidR="0053276E" w:rsidRPr="009901E0" w:rsidRDefault="0053276E" w:rsidP="0053276E">
      <w:pPr>
        <w:pStyle w:val="Heading1"/>
      </w:pPr>
      <w:r w:rsidRPr="009901E0">
        <w:rPr>
          <w:rtl/>
        </w:rPr>
        <w:t>3</w:t>
      </w:r>
      <w:r w:rsidRPr="009901E0">
        <w:rPr>
          <w:rtl/>
        </w:rPr>
        <w:tab/>
        <w:t>تقرير الجلستين العامتين الثانية والثالثة</w:t>
      </w:r>
    </w:p>
    <w:p w14:paraId="2BB8C58A" w14:textId="57835A75" w:rsidR="0053276E" w:rsidRPr="009901E0" w:rsidRDefault="0053276E" w:rsidP="0053276E">
      <w:pPr>
        <w:textDirection w:val="tbRlV"/>
        <w:rPr>
          <w:lang w:val="ar-SA" w:eastAsia="zh-TW" w:bidi="en-GB"/>
        </w:rPr>
      </w:pPr>
      <w:r w:rsidRPr="009901E0">
        <w:rPr>
          <w:rtl/>
        </w:rPr>
        <w:t xml:space="preserve">تمت الموافقة على تقريري الجلسة العامة الثانية (18 أكتوبر 2024، </w:t>
      </w:r>
      <w:r w:rsidR="00AB16E1" w:rsidRPr="009901E0">
        <w:rPr>
          <w:rStyle w:val="Left-to-Right"/>
        </w:rPr>
        <w:t>19:50-14:30</w:t>
      </w:r>
      <w:r w:rsidRPr="009901E0">
        <w:rPr>
          <w:rtl/>
        </w:rPr>
        <w:t>) والجلسة العامة الثالثة (23 أكتوبر</w:t>
      </w:r>
      <w:r w:rsidRPr="009901E0">
        <w:rPr>
          <w:rFonts w:hint="cs"/>
          <w:rtl/>
        </w:rPr>
        <w:t> </w:t>
      </w:r>
      <w:r w:rsidRPr="009901E0">
        <w:rPr>
          <w:rtl/>
        </w:rPr>
        <w:t>2024،</w:t>
      </w:r>
      <w:r w:rsidR="00AB16E1" w:rsidRPr="009901E0">
        <w:rPr>
          <w:rStyle w:val="Left-to-Right"/>
          <w:rFonts w:hint="cs"/>
          <w:rtl/>
          <w:lang w:bidi="ar-EG"/>
        </w:rPr>
        <w:t xml:space="preserve"> </w:t>
      </w:r>
      <w:r w:rsidR="00AB16E1" w:rsidRPr="009901E0">
        <w:rPr>
          <w:rStyle w:val="Left-to-Right"/>
          <w:lang w:bidi="ar-EG"/>
        </w:rPr>
        <w:t>16:50-14:30</w:t>
      </w:r>
      <w:r w:rsidRPr="009901E0">
        <w:rPr>
          <w:rtl/>
        </w:rPr>
        <w:t xml:space="preserve">) الواردين في الوثيقة </w:t>
      </w:r>
      <w:r>
        <w:fldChar w:fldCharType="begin"/>
      </w:r>
      <w:r>
        <w:instrText>HYPERLINK "http://www.itu.int/md/meetingdoc.asp?lang=en&amp;parent=T22-WTSA.24-C-0073"</w:instrText>
      </w:r>
      <w:r>
        <w:fldChar w:fldCharType="separate"/>
      </w:r>
      <w:r w:rsidRPr="009901E0">
        <w:rPr>
          <w:rStyle w:val="Hyperlink"/>
          <w:szCs w:val="24"/>
        </w:rPr>
        <w:t>73Rev.1</w:t>
      </w:r>
      <w:r>
        <w:fldChar w:fldCharType="end"/>
      </w:r>
      <w:r w:rsidRPr="009901E0">
        <w:rPr>
          <w:rtl/>
        </w:rPr>
        <w:t>.</w:t>
      </w:r>
    </w:p>
    <w:p w14:paraId="6A7EFBD3" w14:textId="77777777" w:rsidR="0053276E" w:rsidRPr="009901E0" w:rsidRDefault="0053276E" w:rsidP="0053276E">
      <w:pPr>
        <w:textDirection w:val="tbRlV"/>
        <w:rPr>
          <w:spacing w:val="-2"/>
          <w:lang w:val="ar-SA" w:eastAsia="zh-TW" w:bidi="en-GB"/>
        </w:rPr>
      </w:pPr>
      <w:r w:rsidRPr="009901E0">
        <w:rPr>
          <w:spacing w:val="-2"/>
          <w:rtl/>
        </w:rPr>
        <w:t>وقدمت نيجيريا البيان الوارد في الملحق 1 الذي أبلغت فيه الجمعية بسحب ترشيحها لمنصب نائب رئيس لجنة الدراسات</w:t>
      </w:r>
      <w:r w:rsidRPr="009901E0">
        <w:rPr>
          <w:rFonts w:hint="cs"/>
          <w:spacing w:val="-2"/>
          <w:rtl/>
        </w:rPr>
        <w:t> </w:t>
      </w:r>
      <w:r w:rsidRPr="009901E0">
        <w:rPr>
          <w:spacing w:val="-2"/>
          <w:rtl/>
        </w:rPr>
        <w:t>3. وشكرت كوت ديفوار نيجيريا على قرارها.</w:t>
      </w:r>
    </w:p>
    <w:p w14:paraId="248FAC70" w14:textId="77777777" w:rsidR="0053276E" w:rsidRPr="009901E0" w:rsidRDefault="0053276E" w:rsidP="0053276E">
      <w:pPr>
        <w:textDirection w:val="tbRlV"/>
        <w:rPr>
          <w:lang w:val="ar-SA" w:eastAsia="zh-TW" w:bidi="en-GB"/>
        </w:rPr>
      </w:pPr>
      <w:r w:rsidRPr="009901E0">
        <w:rPr>
          <w:rtl/>
        </w:rPr>
        <w:t>وفيما يتعلق بموقف بلدان الاتحاد الإفريقي للاتصالات بشأن منصب نائب الرئيس، أبلغت غانا وتونس والسنغال الاجتماع بتعذر التوصل إلى حل توافقي بين مرشحيها في الوقت المناسب للجلسة العامة الختامية. واقترحت أوغندا، نيابةً عن الاتحاد الإفريقي للاتصالات، أن يقترح الاتحاد الإفريقي للاتصالات منصب النائب الثاني لرئيس الفريق الاستشاري لتقييس الاتصالات وأن يُنظر في</w:t>
      </w:r>
      <w:r w:rsidRPr="009901E0">
        <w:rPr>
          <w:rFonts w:hint="cs"/>
          <w:rtl/>
        </w:rPr>
        <w:t> </w:t>
      </w:r>
      <w:r w:rsidRPr="009901E0">
        <w:rPr>
          <w:rtl/>
        </w:rPr>
        <w:t>ذلك في اجتماع مقبل للفريق الاستشاري لتقييس الاتصالات في فترة الدراسة المقبلة. واتفقت الجلسة العامة على ذلك.</w:t>
      </w:r>
    </w:p>
    <w:p w14:paraId="36D715E9" w14:textId="77777777" w:rsidR="0053276E" w:rsidRPr="009901E0" w:rsidRDefault="0053276E" w:rsidP="0053276E">
      <w:pPr>
        <w:pStyle w:val="Heading1"/>
      </w:pPr>
      <w:r w:rsidRPr="009901E0">
        <w:t>4</w:t>
      </w:r>
      <w:r w:rsidRPr="009901E0">
        <w:rPr>
          <w:rtl/>
        </w:rPr>
        <w:tab/>
        <w:t>التقارير المرحلية المقدَّمة من رؤساء اللجان</w:t>
      </w:r>
    </w:p>
    <w:p w14:paraId="74706196" w14:textId="77777777" w:rsidR="0053276E" w:rsidRPr="009901E0" w:rsidRDefault="0053276E" w:rsidP="0053276E">
      <w:pPr>
        <w:pStyle w:val="Heading2"/>
        <w:tabs>
          <w:tab w:val="clear" w:pos="1985"/>
          <w:tab w:val="left" w:pos="3542"/>
        </w:tabs>
        <w:textDirection w:val="tbRlV"/>
        <w:rPr>
          <w:sz w:val="22"/>
          <w:szCs w:val="22"/>
          <w:lang w:val="ar-SA" w:eastAsia="zh-TW" w:bidi="en-GB"/>
        </w:rPr>
      </w:pPr>
      <w:r w:rsidRPr="009901E0">
        <w:rPr>
          <w:sz w:val="22"/>
          <w:szCs w:val="22"/>
        </w:rPr>
        <w:t>1.4</w:t>
      </w:r>
      <w:r w:rsidRPr="009901E0">
        <w:rPr>
          <w:sz w:val="22"/>
          <w:szCs w:val="22"/>
          <w:rtl/>
        </w:rPr>
        <w:tab/>
        <w:t>اللجنة 2 - مراقبة الميزانية</w:t>
      </w:r>
      <w:r w:rsidRPr="009901E0">
        <w:rPr>
          <w:sz w:val="22"/>
          <w:szCs w:val="22"/>
          <w:rtl/>
        </w:rPr>
        <w:tab/>
      </w:r>
      <w:r>
        <w:fldChar w:fldCharType="begin"/>
      </w:r>
      <w:r>
        <w:instrText>HYPERLINK "https://www.itu.int/md/T22-WTSA.24-C-0119/en" \h</w:instrText>
      </w:r>
      <w:r>
        <w:fldChar w:fldCharType="separate"/>
      </w:r>
      <w:r w:rsidRPr="009901E0">
        <w:rPr>
          <w:rStyle w:val="Hyperlink"/>
          <w:sz w:val="22"/>
          <w:szCs w:val="22"/>
        </w:rPr>
        <w:t>119Rev.1</w:t>
      </w:r>
      <w:r>
        <w:fldChar w:fldCharType="end"/>
      </w:r>
    </w:p>
    <w:p w14:paraId="165C9E72" w14:textId="77777777" w:rsidR="0053276E" w:rsidRPr="009901E0" w:rsidRDefault="0053276E" w:rsidP="0053276E">
      <w:pPr>
        <w:rPr>
          <w:lang w:val="ar-SA" w:eastAsia="zh-TW" w:bidi="en-GB"/>
        </w:rPr>
      </w:pPr>
      <w:r w:rsidRPr="009901E0">
        <w:rPr>
          <w:rtl/>
        </w:rPr>
        <w:t xml:space="preserve">قدم رئيس اللجنة 2، السيد فيصل البيولي (تونس)، التقرير الوارد في الوثيقة </w:t>
      </w:r>
      <w:r>
        <w:fldChar w:fldCharType="begin"/>
      </w:r>
      <w:r>
        <w:instrText>HYPERLINK "https://www.itu.int/md/T22-WTSA.24-C-0119/en" \h</w:instrText>
      </w:r>
      <w:r>
        <w:fldChar w:fldCharType="separate"/>
      </w:r>
      <w:r w:rsidRPr="009901E0">
        <w:rPr>
          <w:rStyle w:val="Hyperlink"/>
        </w:rPr>
        <w:t>119Rev.1</w:t>
      </w:r>
      <w:r>
        <w:fldChar w:fldCharType="end"/>
      </w:r>
      <w:r w:rsidRPr="009901E0">
        <w:rPr>
          <w:rtl/>
        </w:rPr>
        <w:t>، وتمت الموافقة على التقرير.</w:t>
      </w:r>
    </w:p>
    <w:p w14:paraId="7A374511" w14:textId="04D4E8E3" w:rsidR="0053276E" w:rsidRPr="009901E0" w:rsidRDefault="0053276E" w:rsidP="0053276E">
      <w:pPr>
        <w:rPr>
          <w:rtl/>
          <w:lang w:bidi="ar-EG"/>
        </w:rPr>
      </w:pPr>
      <w:r w:rsidRPr="009901E0">
        <w:rPr>
          <w:rtl/>
        </w:rPr>
        <w:t>وطلبت عدة دول أعضاء أن يقدِّم مدير مكتب تقييس الاتصالات وثيقة إلى اجتماع فريق العمل التابع للمجلس والمعني بالموارد المالية والبشرية</w:t>
      </w:r>
      <w:r w:rsidR="009C25C9" w:rsidRPr="009901E0">
        <w:rPr>
          <w:rtl/>
        </w:rPr>
        <w:t xml:space="preserve"> </w:t>
      </w:r>
      <w:r w:rsidR="009C25C9" w:rsidRPr="009901E0">
        <w:t>(CWG-FHR)</w:t>
      </w:r>
      <w:r w:rsidR="009C25C9" w:rsidRPr="009901E0">
        <w:rPr>
          <w:rtl/>
        </w:rPr>
        <w:t xml:space="preserve"> </w:t>
      </w:r>
      <w:r w:rsidRPr="009901E0">
        <w:rPr>
          <w:rtl/>
        </w:rPr>
        <w:t>في فبراير 2025 تتضمن تفاصيل العمل الذي ينبغي الاضطلاع به والموارد المطلوبة لتنفيذ القرارات الجديدة والمراجَعة التي وافقت عليها الجمعية العالمية لتقييس الاتصالات، ووضع مقترحات بشأن الكيفية التي يمكن بها للمكتب ضمان التمويل اللازم للتنفيذ.</w:t>
      </w:r>
    </w:p>
    <w:p w14:paraId="4472567F" w14:textId="03146420" w:rsidR="0053276E" w:rsidRPr="009901E0" w:rsidRDefault="0053276E" w:rsidP="0053276E">
      <w:pPr>
        <w:rPr>
          <w:rtl/>
          <w:lang w:bidi="ar-EG"/>
        </w:rPr>
      </w:pPr>
      <w:r w:rsidRPr="009901E0">
        <w:rPr>
          <w:rtl/>
          <w:lang w:bidi="ar-EG"/>
        </w:rPr>
        <w:br w:type="page"/>
      </w:r>
    </w:p>
    <w:p w14:paraId="35618C38" w14:textId="77777777" w:rsidR="0053276E" w:rsidRPr="009901E0" w:rsidRDefault="0053276E" w:rsidP="0053276E">
      <w:pPr>
        <w:pStyle w:val="Heading2"/>
        <w:tabs>
          <w:tab w:val="clear" w:pos="1985"/>
          <w:tab w:val="left" w:pos="3542"/>
        </w:tabs>
      </w:pPr>
      <w:r w:rsidRPr="009901E0">
        <w:lastRenderedPageBreak/>
        <w:t>2.4</w:t>
      </w:r>
      <w:r w:rsidRPr="009901E0">
        <w:rPr>
          <w:rtl/>
        </w:rPr>
        <w:tab/>
        <w:t>اللجنة 5 - لجنة الصياغة</w:t>
      </w:r>
      <w:r w:rsidRPr="009901E0">
        <w:tab/>
      </w:r>
      <w:hyperlink r:id="rId338">
        <w:r w:rsidRPr="009901E0">
          <w:rPr>
            <w:rStyle w:val="Hyperlink"/>
            <w:sz w:val="22"/>
            <w:szCs w:val="22"/>
          </w:rPr>
          <w:t>118</w:t>
        </w:r>
      </w:hyperlink>
    </w:p>
    <w:p w14:paraId="7A4D21AC" w14:textId="77777777" w:rsidR="0053276E" w:rsidRPr="009901E0" w:rsidRDefault="0053276E" w:rsidP="0053276E">
      <w:pPr>
        <w:rPr>
          <w:lang w:val="ar-SA" w:eastAsia="zh-TW" w:bidi="en-GB"/>
        </w:rPr>
      </w:pPr>
      <w:r w:rsidRPr="009901E0">
        <w:rPr>
          <w:rtl/>
        </w:rPr>
        <w:t xml:space="preserve">قدمت رئيسة اللجنة 5، السيدة صوفيا ناهوزا (تنزانيا)، تقرير اللجنة 5 الوارد في الوثيقة </w:t>
      </w:r>
      <w:r>
        <w:fldChar w:fldCharType="begin"/>
      </w:r>
      <w:r>
        <w:instrText>HYPERLINK "https://www.itu.int/md/T22-WTSA.24-C-0118/en" \h</w:instrText>
      </w:r>
      <w:r>
        <w:fldChar w:fldCharType="separate"/>
      </w:r>
      <w:r w:rsidRPr="009901E0">
        <w:rPr>
          <w:rStyle w:val="Hyperlink"/>
        </w:rPr>
        <w:t>118</w:t>
      </w:r>
      <w:r>
        <w:fldChar w:fldCharType="end"/>
      </w:r>
      <w:r w:rsidRPr="009901E0">
        <w:rPr>
          <w:rtl/>
        </w:rPr>
        <w:t>، وتمت الموافقة على التقرير.</w:t>
      </w:r>
    </w:p>
    <w:p w14:paraId="7C11C1CF" w14:textId="77777777" w:rsidR="0053276E" w:rsidRPr="009901E0" w:rsidRDefault="0053276E" w:rsidP="0053276E">
      <w:pPr>
        <w:rPr>
          <w:lang w:val="ar-SA" w:eastAsia="zh-TW" w:bidi="en-GB"/>
        </w:rPr>
      </w:pPr>
      <w:r w:rsidRPr="009901E0">
        <w:rPr>
          <w:rtl/>
        </w:rPr>
        <w:t>وأذنت الجمعية WTSA-24 للجنة 5 بالاجتماع بعد الجمعية لوضع مشروع الوقائع في صيغته النهائية.</w:t>
      </w:r>
    </w:p>
    <w:p w14:paraId="50452BFE" w14:textId="77777777" w:rsidR="0053276E" w:rsidRPr="009901E0" w:rsidRDefault="0053276E" w:rsidP="0053276E">
      <w:pPr>
        <w:pStyle w:val="Heading1"/>
      </w:pPr>
      <w:r w:rsidRPr="009901E0">
        <w:rPr>
          <w:rtl/>
        </w:rPr>
        <w:t>5</w:t>
      </w:r>
      <w:r w:rsidRPr="009901E0">
        <w:rPr>
          <w:rtl/>
        </w:rPr>
        <w:tab/>
        <w:t>النصـوص المقدمـة من لجنة الصياغة إلى الجلسـة العامـة</w:t>
      </w:r>
    </w:p>
    <w:p w14:paraId="08B58A9D" w14:textId="77777777" w:rsidR="0053276E" w:rsidRPr="009901E0" w:rsidRDefault="0053276E" w:rsidP="0053276E">
      <w:pPr>
        <w:spacing w:after="120"/>
        <w:rPr>
          <w:rtl/>
        </w:rPr>
      </w:pPr>
      <w:r w:rsidRPr="009901E0">
        <w:rPr>
          <w:rtl/>
        </w:rPr>
        <w:t>استعرضت الجلسة العامة النصوص التالية ووافقت على محتوياتها:</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7569"/>
        <w:gridCol w:w="1217"/>
      </w:tblGrid>
      <w:tr w:rsidR="0053276E" w:rsidRPr="009901E0" w14:paraId="75B4D538" w14:textId="77777777" w:rsidTr="00A64CD0">
        <w:trPr>
          <w:jc w:val="center"/>
        </w:trPr>
        <w:tc>
          <w:tcPr>
            <w:tcW w:w="851" w:type="dxa"/>
          </w:tcPr>
          <w:p w14:paraId="602EBA0D" w14:textId="4E4FE350" w:rsidR="0053276E" w:rsidRPr="009901E0" w:rsidRDefault="0053276E" w:rsidP="0053276E">
            <w:r w:rsidRPr="009901E0">
              <w:t>1.5</w:t>
            </w:r>
          </w:p>
        </w:tc>
        <w:tc>
          <w:tcPr>
            <w:tcW w:w="7561" w:type="dxa"/>
          </w:tcPr>
          <w:p w14:paraId="37936C9F" w14:textId="1D60CCAE" w:rsidR="0053276E" w:rsidRPr="009901E0" w:rsidRDefault="0053276E" w:rsidP="00D1045C">
            <w:pPr>
              <w:jc w:val="left"/>
              <w:rPr>
                <w:rtl/>
                <w:lang w:val="ar-SA" w:eastAsia="zh-TW"/>
              </w:rPr>
            </w:pPr>
            <w:r w:rsidRPr="009901E0">
              <w:rPr>
                <w:rtl/>
              </w:rPr>
              <w:t>B18</w:t>
            </w:r>
            <w:r w:rsidRPr="009901E0">
              <w:t>:</w:t>
            </w:r>
            <w:r w:rsidRPr="009901E0">
              <w:rPr>
                <w:rtl/>
              </w:rPr>
              <w:t xml:space="preserve"> المجمـوعة الثامنة عشرة من النصـوص المقدمـة من لجنـة الصياغـة </w:t>
            </w:r>
            <w:r w:rsidR="00D1045C" w:rsidRPr="009901E0">
              <w:rPr>
                <w:rtl/>
              </w:rPr>
              <w:tab/>
            </w:r>
            <w:r w:rsidRPr="009901E0">
              <w:br/>
            </w:r>
            <w:r w:rsidRPr="009901E0">
              <w:rPr>
                <w:rtl/>
              </w:rPr>
              <w:t>إلى الجلسـة العامـة (القرار 20 (MOD)، القرار 50 (MOD)، القرار 76 (MOD))</w:t>
            </w:r>
          </w:p>
        </w:tc>
        <w:tc>
          <w:tcPr>
            <w:tcW w:w="1216" w:type="dxa"/>
            <w:vAlign w:val="center"/>
          </w:tcPr>
          <w:p w14:paraId="2DBAE375" w14:textId="77777777" w:rsidR="0053276E" w:rsidRPr="009901E0" w:rsidRDefault="0053276E" w:rsidP="0053276E">
            <w:pPr>
              <w:rPr>
                <w:rtl/>
                <w:lang w:val="ar-SA" w:eastAsia="zh-TW"/>
              </w:rPr>
            </w:pPr>
            <w:hyperlink r:id="rId339" w:history="1">
              <w:r w:rsidRPr="009901E0">
                <w:rPr>
                  <w:rStyle w:val="Hyperlink"/>
                  <w:rFonts w:hint="eastAsia"/>
                </w:rPr>
                <w:t>1</w:t>
              </w:r>
              <w:r w:rsidRPr="009901E0">
                <w:rPr>
                  <w:rStyle w:val="Hyperlink"/>
                </w:rPr>
                <w:t>13Rev.1</w:t>
              </w:r>
            </w:hyperlink>
          </w:p>
        </w:tc>
      </w:tr>
      <w:tr w:rsidR="0053276E" w:rsidRPr="009901E0" w14:paraId="7AA7DF09" w14:textId="77777777" w:rsidTr="00A64CD0">
        <w:trPr>
          <w:jc w:val="center"/>
        </w:trPr>
        <w:tc>
          <w:tcPr>
            <w:tcW w:w="851" w:type="dxa"/>
          </w:tcPr>
          <w:p w14:paraId="6DD4D493" w14:textId="20950B7E" w:rsidR="0053276E" w:rsidRPr="009901E0" w:rsidRDefault="0053276E" w:rsidP="0053276E">
            <w:pPr>
              <w:rPr>
                <w:spacing w:val="-4"/>
              </w:rPr>
            </w:pPr>
            <w:r w:rsidRPr="009901E0">
              <w:rPr>
                <w:spacing w:val="-4"/>
              </w:rPr>
              <w:t>2.5</w:t>
            </w:r>
          </w:p>
        </w:tc>
        <w:tc>
          <w:tcPr>
            <w:tcW w:w="7561" w:type="dxa"/>
          </w:tcPr>
          <w:p w14:paraId="3564BDC1" w14:textId="2598ED1B" w:rsidR="0053276E" w:rsidRPr="009901E0" w:rsidRDefault="0053276E" w:rsidP="00D1045C">
            <w:pPr>
              <w:jc w:val="left"/>
              <w:rPr>
                <w:spacing w:val="-4"/>
                <w:rtl/>
                <w:lang w:val="ar-SA" w:eastAsia="zh-TW"/>
              </w:rPr>
            </w:pPr>
            <w:r w:rsidRPr="009901E0">
              <w:rPr>
                <w:spacing w:val="-4"/>
                <w:rtl/>
              </w:rPr>
              <w:t>B19</w:t>
            </w:r>
            <w:r w:rsidRPr="009901E0">
              <w:rPr>
                <w:spacing w:val="-4"/>
              </w:rPr>
              <w:t>:</w:t>
            </w:r>
            <w:r w:rsidRPr="009901E0">
              <w:rPr>
                <w:spacing w:val="-4"/>
                <w:rtl/>
              </w:rPr>
              <w:t xml:space="preserve"> المجمـوعة التاسعة عشرة من النصـوص المقدمـة من لجنـة الصياغـة </w:t>
            </w:r>
            <w:r w:rsidR="00D1045C" w:rsidRPr="009901E0">
              <w:rPr>
                <w:spacing w:val="-4"/>
                <w:rtl/>
              </w:rPr>
              <w:tab/>
            </w:r>
            <w:r w:rsidRPr="009901E0">
              <w:rPr>
                <w:spacing w:val="-4"/>
              </w:rPr>
              <w:br/>
            </w:r>
            <w:r w:rsidRPr="009901E0">
              <w:rPr>
                <w:spacing w:val="-4"/>
                <w:rtl/>
              </w:rPr>
              <w:t>إلى الجلسـة العامـة (القرار 29 (MOD)، القرار 58 (MOD)، القرار 64 (MOD)، القرار 98 (MOD))</w:t>
            </w:r>
          </w:p>
        </w:tc>
        <w:tc>
          <w:tcPr>
            <w:tcW w:w="1216" w:type="dxa"/>
            <w:vAlign w:val="center"/>
          </w:tcPr>
          <w:p w14:paraId="74D06B0E" w14:textId="77777777" w:rsidR="0053276E" w:rsidRPr="009901E0" w:rsidRDefault="0053276E" w:rsidP="0053276E">
            <w:pPr>
              <w:rPr>
                <w:rtl/>
                <w:lang w:val="ar-SA" w:eastAsia="zh-TW"/>
              </w:rPr>
            </w:pPr>
            <w:hyperlink r:id="rId340" w:history="1">
              <w:r w:rsidRPr="009901E0">
                <w:rPr>
                  <w:rStyle w:val="Hyperlink"/>
                  <w:rFonts w:hint="eastAsia"/>
                </w:rPr>
                <w:t>1</w:t>
              </w:r>
              <w:r w:rsidRPr="009901E0">
                <w:rPr>
                  <w:rStyle w:val="Hyperlink"/>
                </w:rPr>
                <w:t>15</w:t>
              </w:r>
            </w:hyperlink>
          </w:p>
        </w:tc>
      </w:tr>
      <w:tr w:rsidR="0053276E" w:rsidRPr="009901E0" w14:paraId="1787045E" w14:textId="77777777" w:rsidTr="00A64CD0">
        <w:trPr>
          <w:jc w:val="center"/>
        </w:trPr>
        <w:tc>
          <w:tcPr>
            <w:tcW w:w="851" w:type="dxa"/>
          </w:tcPr>
          <w:p w14:paraId="2FEB290F" w14:textId="477A7441" w:rsidR="0053276E" w:rsidRPr="009901E0" w:rsidRDefault="0053276E" w:rsidP="0053276E">
            <w:r w:rsidRPr="009901E0">
              <w:t>3.5</w:t>
            </w:r>
          </w:p>
        </w:tc>
        <w:tc>
          <w:tcPr>
            <w:tcW w:w="7561" w:type="dxa"/>
          </w:tcPr>
          <w:p w14:paraId="15244C4A" w14:textId="76CCD9A1" w:rsidR="0053276E" w:rsidRPr="009901E0" w:rsidRDefault="0053276E" w:rsidP="00D1045C">
            <w:pPr>
              <w:jc w:val="left"/>
              <w:rPr>
                <w:rtl/>
                <w:lang w:val="ar-SA" w:eastAsia="zh-TW"/>
              </w:rPr>
            </w:pPr>
            <w:r w:rsidRPr="009901E0">
              <w:rPr>
                <w:rtl/>
              </w:rPr>
              <w:t>B20</w:t>
            </w:r>
            <w:r w:rsidRPr="009901E0">
              <w:t>:</w:t>
            </w:r>
            <w:r w:rsidRPr="009901E0">
              <w:rPr>
                <w:rtl/>
              </w:rPr>
              <w:t xml:space="preserve"> المجمـوعة العشرون من النصـوص المقدمـة من لجنـة الصياغـة </w:t>
            </w:r>
            <w:r w:rsidR="00D1045C" w:rsidRPr="009901E0">
              <w:rPr>
                <w:rtl/>
              </w:rPr>
              <w:tab/>
            </w:r>
            <w:r w:rsidRPr="009901E0">
              <w:br/>
            </w:r>
            <w:r w:rsidRPr="009901E0">
              <w:rPr>
                <w:rtl/>
              </w:rPr>
              <w:t>إلى الجلسـة العامـة (القرار 72 (MOD)، القرار 73 (MOD)، القرار 79 (MOD))</w:t>
            </w:r>
          </w:p>
        </w:tc>
        <w:tc>
          <w:tcPr>
            <w:tcW w:w="1216" w:type="dxa"/>
            <w:vAlign w:val="center"/>
          </w:tcPr>
          <w:p w14:paraId="2C8F7BA4" w14:textId="77777777" w:rsidR="0053276E" w:rsidRPr="009901E0" w:rsidRDefault="0053276E" w:rsidP="0053276E">
            <w:pPr>
              <w:rPr>
                <w:rtl/>
                <w:lang w:val="ar-SA" w:eastAsia="zh-TW"/>
              </w:rPr>
            </w:pPr>
            <w:hyperlink r:id="rId341" w:history="1">
              <w:r w:rsidRPr="009901E0">
                <w:rPr>
                  <w:rStyle w:val="Hyperlink"/>
                  <w:rFonts w:hint="eastAsia"/>
                </w:rPr>
                <w:t>1</w:t>
              </w:r>
              <w:r w:rsidRPr="009901E0">
                <w:rPr>
                  <w:rStyle w:val="Hyperlink"/>
                </w:rPr>
                <w:t>16</w:t>
              </w:r>
            </w:hyperlink>
          </w:p>
        </w:tc>
      </w:tr>
      <w:tr w:rsidR="0053276E" w:rsidRPr="009901E0" w14:paraId="2784D09B" w14:textId="77777777" w:rsidTr="00A64CD0">
        <w:trPr>
          <w:jc w:val="center"/>
        </w:trPr>
        <w:tc>
          <w:tcPr>
            <w:tcW w:w="851" w:type="dxa"/>
          </w:tcPr>
          <w:p w14:paraId="01B9487B" w14:textId="3FCC296C" w:rsidR="0053276E" w:rsidRPr="009901E0" w:rsidRDefault="0053276E" w:rsidP="0053276E">
            <w:r w:rsidRPr="009901E0">
              <w:t>4.5</w:t>
            </w:r>
          </w:p>
        </w:tc>
        <w:tc>
          <w:tcPr>
            <w:tcW w:w="7561" w:type="dxa"/>
          </w:tcPr>
          <w:p w14:paraId="31BF500F" w14:textId="2BC5F7DD" w:rsidR="0053276E" w:rsidRPr="009901E0" w:rsidRDefault="0053276E" w:rsidP="00D1045C">
            <w:pPr>
              <w:jc w:val="left"/>
              <w:rPr>
                <w:rtl/>
                <w:lang w:val="ar-SA" w:eastAsia="zh-TW"/>
              </w:rPr>
            </w:pPr>
            <w:r w:rsidRPr="009901E0">
              <w:rPr>
                <w:rtl/>
              </w:rPr>
              <w:t>B21</w:t>
            </w:r>
            <w:r w:rsidRPr="009901E0">
              <w:t>:</w:t>
            </w:r>
            <w:r w:rsidRPr="009901E0">
              <w:rPr>
                <w:rtl/>
              </w:rPr>
              <w:t xml:space="preserve"> المجمـوعة الحادية والعشرون من النصـوص المقدمـة من لجنـة الصياغـة </w:t>
            </w:r>
            <w:r w:rsidR="00D1045C" w:rsidRPr="009901E0">
              <w:rPr>
                <w:rtl/>
              </w:rPr>
              <w:tab/>
            </w:r>
            <w:r w:rsidRPr="009901E0">
              <w:br/>
            </w:r>
            <w:r w:rsidRPr="009901E0">
              <w:rPr>
                <w:rtl/>
              </w:rPr>
              <w:t>إلى الجلسـة العامـة (القرار 77 (MOD)، القرار 94 (MOD)، القرار 96 (MOD))</w:t>
            </w:r>
          </w:p>
        </w:tc>
        <w:tc>
          <w:tcPr>
            <w:tcW w:w="1216" w:type="dxa"/>
            <w:vAlign w:val="center"/>
          </w:tcPr>
          <w:p w14:paraId="136F14FC" w14:textId="77777777" w:rsidR="0053276E" w:rsidRPr="009901E0" w:rsidRDefault="0053276E" w:rsidP="0053276E">
            <w:pPr>
              <w:rPr>
                <w:rtl/>
                <w:lang w:val="ar-SA" w:eastAsia="zh-TW"/>
              </w:rPr>
            </w:pPr>
            <w:hyperlink r:id="rId342" w:history="1">
              <w:r w:rsidRPr="009901E0">
                <w:rPr>
                  <w:rStyle w:val="Hyperlink"/>
                </w:rPr>
                <w:t>117</w:t>
              </w:r>
            </w:hyperlink>
          </w:p>
        </w:tc>
      </w:tr>
    </w:tbl>
    <w:p w14:paraId="2D43819B" w14:textId="77777777" w:rsidR="0053276E" w:rsidRPr="009901E0" w:rsidRDefault="0053276E" w:rsidP="0053276E">
      <w:pPr>
        <w:pStyle w:val="Heading1"/>
      </w:pPr>
      <w:r w:rsidRPr="009901E0">
        <w:rPr>
          <w:rtl/>
        </w:rPr>
        <w:t>6</w:t>
      </w:r>
      <w:r w:rsidRPr="009901E0">
        <w:rPr>
          <w:rtl/>
        </w:rPr>
        <w:tab/>
        <w:t>أي أعمال أخرى</w:t>
      </w:r>
    </w:p>
    <w:p w14:paraId="11CFF319" w14:textId="77777777" w:rsidR="0053276E" w:rsidRPr="009901E0" w:rsidRDefault="0053276E" w:rsidP="0053276E">
      <w:pPr>
        <w:textDirection w:val="tbRlV"/>
        <w:rPr>
          <w:spacing w:val="-2"/>
          <w:lang w:val="ar-SA" w:eastAsia="zh-TW" w:bidi="en-GB"/>
        </w:rPr>
      </w:pPr>
      <w:r w:rsidRPr="009901E0">
        <w:rPr>
          <w:spacing w:val="-2"/>
          <w:rtl/>
        </w:rPr>
        <w:t>قدمت ثلاثون دولة عضواً وأربع منظمات إقليمية للاتصالات تهانيها على التنظيم الناجح للجمعية WTSA-24. وشكرت الهند ورئيس الجمعية جميع الوفود على مشاركتها النشطة وروحها التعاونية. كما شكر الوفد الهندي جميع الدول الأعضاء على مشاركتها.</w:t>
      </w:r>
    </w:p>
    <w:p w14:paraId="71ADCD1D" w14:textId="77777777" w:rsidR="0053276E" w:rsidRPr="009901E0" w:rsidRDefault="0053276E" w:rsidP="0053276E">
      <w:pPr>
        <w:pStyle w:val="Heading1"/>
      </w:pPr>
      <w:r w:rsidRPr="009901E0">
        <w:rPr>
          <w:rtl/>
        </w:rPr>
        <w:t>7</w:t>
      </w:r>
      <w:r w:rsidRPr="009901E0">
        <w:rPr>
          <w:rtl/>
        </w:rPr>
        <w:tab/>
        <w:t>اختتام الجلسة العامة الرابعة</w:t>
      </w:r>
    </w:p>
    <w:p w14:paraId="33A2B2DE" w14:textId="77777777" w:rsidR="0053276E" w:rsidRPr="009901E0" w:rsidRDefault="0053276E" w:rsidP="0053276E">
      <w:pPr>
        <w:textDirection w:val="tbRlV"/>
        <w:rPr>
          <w:lang w:val="ar-SA" w:eastAsia="zh-TW" w:bidi="en-GB"/>
        </w:rPr>
      </w:pPr>
      <w:r w:rsidRPr="009901E0">
        <w:rPr>
          <w:rtl/>
        </w:rPr>
        <w:t>رفع الرئيس الجلسة العامة الرابعة في الساعة 16:00 بتوقيت الهند.</w:t>
      </w:r>
    </w:p>
    <w:p w14:paraId="765E8ECF" w14:textId="77777777" w:rsidR="0053276E" w:rsidRPr="009901E0" w:rsidRDefault="0053276E" w:rsidP="0053276E">
      <w:pPr>
        <w:rPr>
          <w:rtl/>
        </w:rPr>
      </w:pPr>
    </w:p>
    <w:p w14:paraId="31EA774A" w14:textId="77777777" w:rsidR="0053276E" w:rsidRPr="009901E0" w:rsidRDefault="0053276E" w:rsidP="0053276E">
      <w:pPr>
        <w:rPr>
          <w:rtl/>
        </w:rPr>
      </w:pPr>
    </w:p>
    <w:p w14:paraId="112E6F42" w14:textId="77777777" w:rsidR="0053276E" w:rsidRPr="009901E0" w:rsidRDefault="0053276E" w:rsidP="0053276E">
      <w:pPr>
        <w:rPr>
          <w:rtl/>
        </w:rPr>
      </w:pPr>
    </w:p>
    <w:p w14:paraId="03B4C6B1" w14:textId="0AEF1612" w:rsidR="0053276E" w:rsidRPr="009901E0" w:rsidRDefault="0053276E" w:rsidP="0053276E">
      <w:pPr>
        <w:rPr>
          <w:rtl/>
          <w:lang w:bidi="ar-EG"/>
        </w:rPr>
      </w:pPr>
      <w:r w:rsidRPr="009901E0">
        <w:br w:type="page"/>
      </w:r>
    </w:p>
    <w:p w14:paraId="49373830" w14:textId="77777777" w:rsidR="0053276E" w:rsidRPr="009901E0" w:rsidRDefault="0053276E" w:rsidP="0053276E">
      <w:pPr>
        <w:pStyle w:val="AnnexNoTitle1"/>
      </w:pPr>
      <w:r w:rsidRPr="009901E0">
        <w:rPr>
          <w:rtl/>
        </w:rPr>
        <w:lastRenderedPageBreak/>
        <w:t>الملحق 1</w:t>
      </w:r>
      <w:r w:rsidRPr="009901E0">
        <w:br/>
      </w:r>
      <w:r w:rsidRPr="009901E0">
        <w:br/>
      </w:r>
      <w:r w:rsidRPr="009901E0">
        <w:rPr>
          <w:rtl/>
        </w:rPr>
        <w:t>بيان مقدم من نيجيريا بشأن مرشحتها لمنصب نائب رئيس لجنة الدراسات 3</w:t>
      </w:r>
    </w:p>
    <w:p w14:paraId="667352A4" w14:textId="77777777" w:rsidR="0053276E" w:rsidRPr="009901E0" w:rsidRDefault="0053276E" w:rsidP="0053276E">
      <w:pPr>
        <w:pStyle w:val="Normalaftertitle"/>
        <w:rPr>
          <w:lang w:val="ar-SA" w:eastAsia="zh-TW" w:bidi="en-GB"/>
        </w:rPr>
      </w:pPr>
      <w:r w:rsidRPr="009901E0">
        <w:rPr>
          <w:rtl/>
        </w:rPr>
        <w:t>الرئيس والمندوبون الموقرون، كما تعلمون جميعاً، نيجيريا مرشحة لمنصب نائب رئيس لجنة الدراسات 3 لقطاع تقييس الاتصالات. لقد كانت عملية محاولة التوصل إلى توافق في الآراء بشأن هذا المنصب مثيرة للاهتمام.</w:t>
      </w:r>
    </w:p>
    <w:p w14:paraId="7136492C" w14:textId="77777777" w:rsidR="0053276E" w:rsidRPr="009901E0" w:rsidRDefault="0053276E" w:rsidP="0053276E">
      <w:pPr>
        <w:rPr>
          <w:lang w:val="ar-SA" w:eastAsia="zh-TW" w:bidi="en-GB"/>
        </w:rPr>
      </w:pPr>
      <w:r w:rsidRPr="009901E0">
        <w:rPr>
          <w:rtl/>
        </w:rPr>
        <w:t>وكما نعلم جميعاً، فإن الاتحاد يلتزم منذ أمد بعيد بمبدأ توافق الآراء كأساس لعملية صنع القرار. وهذا الالتزام بالتوصل إلى اتفاقات موحدة لا يعزز عملنا الجماعي فحسب، بل يضمن أيضاً أن تعبر نتائج جهودنا عن القيم والمصالح المشتركة لجميع الدول الأعضاء.</w:t>
      </w:r>
    </w:p>
    <w:p w14:paraId="4AA216E4" w14:textId="77777777" w:rsidR="0053276E" w:rsidRPr="009901E0" w:rsidRDefault="0053276E" w:rsidP="0053276E">
      <w:pPr>
        <w:rPr>
          <w:lang w:val="ar-SA" w:eastAsia="zh-TW" w:bidi="en-GB"/>
        </w:rPr>
      </w:pPr>
      <w:r w:rsidRPr="009901E0">
        <w:rPr>
          <w:rtl/>
        </w:rPr>
        <w:t>لقد رشحت نيجيريا امرأة كفؤة سعياً منها إلى دعم جهود الاتحاد الرامية إلى تعزيز زيادة شمول الجنسين وضمان اضطلاع المرأة بدور بارز بشكل متزايد داخل الاتحاد. ولا نزال على ثقة بأن هذا الهدف سيستمر داخل الاتحاد.</w:t>
      </w:r>
    </w:p>
    <w:p w14:paraId="4755170C" w14:textId="77777777" w:rsidR="0053276E" w:rsidRPr="009901E0" w:rsidRDefault="0053276E" w:rsidP="0053276E">
      <w:pPr>
        <w:rPr>
          <w:lang w:val="ar-SA" w:eastAsia="zh-TW" w:bidi="en-GB"/>
        </w:rPr>
      </w:pPr>
      <w:r w:rsidRPr="009901E0">
        <w:rPr>
          <w:rtl/>
        </w:rPr>
        <w:t>ومع ذلك، فإن نيجيريا، بعد العديد من المناقشات والتفاعلات، تسحب ترشيحها لمنصب نائب رئيس لجنة الدراسات 3. ويعزى هذا القرار إلى إيماننا القوي بالحاجة إلى دعم التزام الاتحاد بتوافق الآراء والمساهمة في التوصل إلى حل سلس وفعال لهذا الأمر. ويتحتم علينا أن نركز على النهوض بالمسائل الحاسمة الأخرى المطروحة دون تأخير لا داعي له.</w:t>
      </w:r>
    </w:p>
    <w:p w14:paraId="2662089E" w14:textId="77777777" w:rsidR="0053276E" w:rsidRPr="009901E0" w:rsidRDefault="0053276E" w:rsidP="0053276E">
      <w:pPr>
        <w:rPr>
          <w:spacing w:val="-4"/>
          <w:lang w:val="ar-SA" w:eastAsia="zh-TW" w:bidi="en-GB"/>
        </w:rPr>
      </w:pPr>
      <w:r w:rsidRPr="009901E0">
        <w:rPr>
          <w:spacing w:val="-4"/>
          <w:rtl/>
        </w:rPr>
        <w:t>وتسحب نيجيريا ترشيحها للمساعدة في الحد من أي انقسامات من شأنها أن تصرف الانتباه عن العمل المهم الذي يتعين القيام به.</w:t>
      </w:r>
    </w:p>
    <w:p w14:paraId="19F16666" w14:textId="77777777" w:rsidR="0053276E" w:rsidRPr="009901E0" w:rsidRDefault="0053276E" w:rsidP="0053276E">
      <w:pPr>
        <w:rPr>
          <w:spacing w:val="-2"/>
          <w:lang w:val="ar-SA" w:eastAsia="zh-TW" w:bidi="en-GB"/>
        </w:rPr>
      </w:pPr>
      <w:r w:rsidRPr="009901E0">
        <w:rPr>
          <w:spacing w:val="-2"/>
          <w:rtl/>
        </w:rPr>
        <w:t>ونحن على ثقة بأن هذا القرار، سيساعدنا في المضي قدماً (لا سيما داخل إفريقيا) على مواصلة العمل معاً لتحقيق أهدافنا المشتركة.</w:t>
      </w:r>
    </w:p>
    <w:p w14:paraId="5CF21817" w14:textId="77777777" w:rsidR="0053276E" w:rsidRPr="009901E0" w:rsidRDefault="0053276E" w:rsidP="0053276E">
      <w:pPr>
        <w:spacing w:before="240"/>
        <w:rPr>
          <w:rtl/>
          <w:lang w:val="ar-SA" w:eastAsia="zh-TW" w:bidi="en-GB"/>
        </w:rPr>
      </w:pPr>
      <w:r w:rsidRPr="009901E0">
        <w:rPr>
          <w:rtl/>
        </w:rPr>
        <w:t>شكراً لكم.</w:t>
      </w:r>
    </w:p>
    <w:p w14:paraId="094B583D" w14:textId="77777777" w:rsidR="00904260" w:rsidRPr="009901E0" w:rsidRDefault="00904260" w:rsidP="00150675">
      <w:pPr>
        <w:rPr>
          <w:rtl/>
          <w:lang w:bidi="ar-EG"/>
        </w:rPr>
      </w:pPr>
    </w:p>
    <w:p w14:paraId="2A84E00C" w14:textId="77777777" w:rsidR="00904260" w:rsidRPr="009901E0" w:rsidRDefault="00904260" w:rsidP="00150675">
      <w:pPr>
        <w:rPr>
          <w:rtl/>
          <w:lang w:bidi="ar-EG"/>
        </w:rPr>
      </w:pPr>
    </w:p>
    <w:p w14:paraId="4693F590" w14:textId="77777777" w:rsidR="00904260" w:rsidRPr="009901E0" w:rsidRDefault="00904260" w:rsidP="00150675">
      <w:pPr>
        <w:rPr>
          <w:rtl/>
          <w:lang w:bidi="ar-EG"/>
        </w:rPr>
      </w:pPr>
    </w:p>
    <w:p w14:paraId="354080E9" w14:textId="77777777" w:rsidR="00904260" w:rsidRPr="009901E0" w:rsidRDefault="00904260" w:rsidP="00150675">
      <w:pPr>
        <w:rPr>
          <w:rtl/>
          <w:lang w:bidi="ar-EG"/>
        </w:rPr>
      </w:pPr>
    </w:p>
    <w:p w14:paraId="069E3E32" w14:textId="77777777" w:rsidR="00904260" w:rsidRPr="009901E0" w:rsidRDefault="00904260" w:rsidP="00150675">
      <w:pPr>
        <w:rPr>
          <w:rtl/>
          <w:lang w:bidi="ar-EG"/>
        </w:rPr>
      </w:pPr>
    </w:p>
    <w:p w14:paraId="7FC4A594" w14:textId="77777777" w:rsidR="00904260" w:rsidRPr="009901E0" w:rsidRDefault="00904260" w:rsidP="00150675">
      <w:pPr>
        <w:rPr>
          <w:rtl/>
          <w:lang w:bidi="ar-EG"/>
        </w:rPr>
      </w:pPr>
    </w:p>
    <w:p w14:paraId="36111F6B" w14:textId="77777777" w:rsidR="00904260" w:rsidRPr="009901E0" w:rsidRDefault="00904260" w:rsidP="00150675">
      <w:pPr>
        <w:rPr>
          <w:rtl/>
          <w:lang w:bidi="ar-EG"/>
        </w:rPr>
      </w:pPr>
    </w:p>
    <w:p w14:paraId="49EF2110" w14:textId="77777777" w:rsidR="00904260" w:rsidRPr="009901E0" w:rsidRDefault="00904260" w:rsidP="00150675">
      <w:pPr>
        <w:rPr>
          <w:rtl/>
          <w:lang w:bidi="ar-EG"/>
        </w:rPr>
      </w:pPr>
    </w:p>
    <w:p w14:paraId="75D450CE" w14:textId="77777777" w:rsidR="00904260" w:rsidRPr="009901E0" w:rsidRDefault="00904260" w:rsidP="00150675">
      <w:pPr>
        <w:rPr>
          <w:rtl/>
          <w:lang w:bidi="ar-EG"/>
        </w:rPr>
      </w:pPr>
    </w:p>
    <w:p w14:paraId="6D2CE18C" w14:textId="77777777" w:rsidR="00904260" w:rsidRPr="009901E0" w:rsidRDefault="00904260" w:rsidP="00150675">
      <w:pPr>
        <w:rPr>
          <w:rtl/>
          <w:lang w:bidi="ar-EG"/>
        </w:rPr>
      </w:pPr>
    </w:p>
    <w:p w14:paraId="6DD5BBA8" w14:textId="77777777" w:rsidR="00904260" w:rsidRPr="009901E0" w:rsidRDefault="00904260" w:rsidP="00150675">
      <w:pPr>
        <w:rPr>
          <w:rtl/>
          <w:lang w:bidi="ar-EG"/>
        </w:rPr>
      </w:pPr>
    </w:p>
    <w:p w14:paraId="3B8D095A" w14:textId="77777777" w:rsidR="00904260" w:rsidRPr="009901E0" w:rsidRDefault="00904260" w:rsidP="00150675">
      <w:pPr>
        <w:rPr>
          <w:rtl/>
          <w:lang w:bidi="ar-EG"/>
        </w:rPr>
      </w:pPr>
    </w:p>
    <w:p w14:paraId="2CAC9C23" w14:textId="77777777" w:rsidR="00150675" w:rsidRPr="009901E0" w:rsidRDefault="00150675" w:rsidP="00150675">
      <w:pPr>
        <w:rPr>
          <w:rtl/>
          <w:lang w:bidi="ar-EG"/>
        </w:rPr>
      </w:pPr>
      <w:r w:rsidRPr="009901E0">
        <w:rPr>
          <w:rtl/>
          <w:lang w:bidi="ar-EG"/>
        </w:rPr>
        <w:br w:type="page"/>
      </w:r>
    </w:p>
    <w:p w14:paraId="336C7019" w14:textId="7389EC3B" w:rsidR="007972BC" w:rsidRPr="009901E0" w:rsidRDefault="00107690" w:rsidP="007972BC">
      <w:pPr>
        <w:pStyle w:val="Sectiontitlecolor"/>
        <w:rPr>
          <w:rtl/>
          <w:lang w:bidi="ar-EG"/>
        </w:rPr>
      </w:pPr>
      <w:bookmarkStart w:id="488" w:name="_Toc190336826"/>
      <w:bookmarkStart w:id="489" w:name="_Toc190337038"/>
      <w:r w:rsidRPr="009901E0">
        <w:rPr>
          <w:rFonts w:hint="cs"/>
          <w:rtl/>
          <w:lang w:bidi="ar-EG"/>
        </w:rPr>
        <w:lastRenderedPageBreak/>
        <w:t xml:space="preserve">القسم </w:t>
      </w:r>
      <w:r w:rsidRPr="009901E0">
        <w:rPr>
          <w:lang w:bidi="ar-EG"/>
        </w:rPr>
        <w:t>2-V</w:t>
      </w:r>
      <w:r w:rsidR="007F0415" w:rsidRPr="009901E0">
        <w:rPr>
          <w:lang w:bidi="ar-EG"/>
        </w:rPr>
        <w:t>I</w:t>
      </w:r>
      <w:r w:rsidRPr="009901E0">
        <w:rPr>
          <w:rFonts w:hint="cs"/>
          <w:rtl/>
          <w:lang w:bidi="ar-EG"/>
        </w:rPr>
        <w:t xml:space="preserve"> –</w:t>
      </w:r>
      <w:r w:rsidR="00AC7530" w:rsidRPr="009901E0">
        <w:rPr>
          <w:rFonts w:ascii="Segoe UI" w:hAnsi="Segoe UI" w:cs="Segoe UI"/>
          <w:b w:val="0"/>
          <w:bCs w:val="0"/>
          <w:color w:val="242424"/>
          <w:sz w:val="22"/>
          <w:szCs w:val="22"/>
          <w:rtl/>
        </w:rPr>
        <w:t xml:space="preserve"> </w:t>
      </w:r>
      <w:r w:rsidR="00AC7530" w:rsidRPr="009901E0">
        <w:rPr>
          <w:rtl/>
        </w:rPr>
        <w:t>تقارير اللجان</w:t>
      </w:r>
      <w:r w:rsidR="00F46053" w:rsidRPr="009901E0">
        <w:rPr>
          <w:rFonts w:hint="cs"/>
          <w:rtl/>
          <w:lang w:bidi="ar-EG"/>
        </w:rPr>
        <w:t xml:space="preserve"> النهائية</w:t>
      </w:r>
      <w:r w:rsidR="00AC7530" w:rsidRPr="009901E0">
        <w:rPr>
          <w:rtl/>
        </w:rPr>
        <w:t xml:space="preserve"> إلى الجلسة العامة</w:t>
      </w:r>
      <w:bookmarkEnd w:id="488"/>
      <w:bookmarkEnd w:id="489"/>
    </w:p>
    <w:p w14:paraId="62153E81" w14:textId="0B2D15AF" w:rsidR="007972BC" w:rsidRPr="009901E0" w:rsidRDefault="007972BC" w:rsidP="00F46053">
      <w:pPr>
        <w:pStyle w:val="Sectiontitlecolor"/>
        <w:rPr>
          <w:rtl/>
        </w:rPr>
      </w:pPr>
      <w:bookmarkStart w:id="490" w:name="_Toc190336827"/>
      <w:bookmarkStart w:id="491" w:name="_Toc190337039"/>
      <w:r w:rsidRPr="009901E0">
        <w:t>1.2-V</w:t>
      </w:r>
      <w:r w:rsidR="00F46053" w:rsidRPr="009901E0">
        <w:t>I</w:t>
      </w:r>
      <w:r w:rsidRPr="009901E0">
        <w:rPr>
          <w:rFonts w:hint="cs"/>
          <w:rtl/>
        </w:rPr>
        <w:t xml:space="preserve"> – اللجنة </w:t>
      </w:r>
      <w:r w:rsidRPr="009901E0">
        <w:t>2</w:t>
      </w:r>
      <w:r w:rsidRPr="009901E0">
        <w:rPr>
          <w:rFonts w:hint="cs"/>
          <w:rtl/>
        </w:rPr>
        <w:t>: مراقبة الميزانية</w:t>
      </w:r>
      <w:bookmarkEnd w:id="490"/>
      <w:bookmarkEnd w:id="491"/>
    </w:p>
    <w:p w14:paraId="7A558E3C" w14:textId="61091145" w:rsidR="00F46053" w:rsidRPr="009901E0" w:rsidRDefault="00F46053" w:rsidP="007972BC">
      <w:pPr>
        <w:pStyle w:val="Sectiontitle"/>
        <w:rPr>
          <w:rtl/>
          <w:lang w:bidi="ar-SA"/>
        </w:rPr>
      </w:pPr>
      <w:r w:rsidRPr="009901E0">
        <w:rPr>
          <w:rtl/>
          <w:lang w:bidi="ar-SA"/>
        </w:rPr>
        <w:t>رئيس اللجنة</w:t>
      </w:r>
      <w:r w:rsidRPr="009901E0">
        <w:rPr>
          <w:rFonts w:hint="cs"/>
          <w:rtl/>
          <w:lang w:bidi="ar-SA"/>
        </w:rPr>
        <w:t xml:space="preserve"> </w:t>
      </w:r>
      <w:r w:rsidRPr="009901E0">
        <w:rPr>
          <w:lang w:bidi="ar-SA"/>
        </w:rPr>
        <w:t>2</w:t>
      </w:r>
    </w:p>
    <w:p w14:paraId="5F72FF7B" w14:textId="504E8B56" w:rsidR="00F46053" w:rsidRPr="009901E0" w:rsidRDefault="00F46053" w:rsidP="007972BC">
      <w:pPr>
        <w:pStyle w:val="Sectiontitle"/>
        <w:rPr>
          <w:rtl/>
        </w:rPr>
      </w:pPr>
      <w:r w:rsidRPr="009901E0">
        <w:rPr>
          <w:rtl/>
          <w:lang w:bidi="ar-SA"/>
        </w:rPr>
        <w:t>تقرير لجنة مراقبة الميزانية</w:t>
      </w:r>
    </w:p>
    <w:p w14:paraId="500C1513" w14:textId="77777777" w:rsidR="00F46053" w:rsidRPr="009901E0" w:rsidRDefault="00F46053" w:rsidP="00F46053">
      <w:pPr>
        <w:pStyle w:val="Heading1"/>
        <w:rPr>
          <w:rtl/>
        </w:rPr>
      </w:pPr>
      <w:r w:rsidRPr="009901E0">
        <w:rPr>
          <w:rFonts w:hint="cs"/>
          <w:rtl/>
        </w:rPr>
        <w:t>1</w:t>
      </w:r>
      <w:r w:rsidRPr="009901E0">
        <w:rPr>
          <w:rtl/>
        </w:rPr>
        <w:tab/>
        <w:t>معلومات عامة</w:t>
      </w:r>
    </w:p>
    <w:p w14:paraId="7A9149FF" w14:textId="77777777" w:rsidR="00F46053" w:rsidRPr="009901E0" w:rsidRDefault="00F46053" w:rsidP="00F46053">
      <w:pPr>
        <w:rPr>
          <w:rtl/>
          <w:lang w:bidi="en-GB"/>
        </w:rPr>
      </w:pPr>
      <w:r w:rsidRPr="009901E0">
        <w:rPr>
          <w:rtl/>
        </w:rPr>
        <w:t>عقدت لجنة مراقبة الميزانية اجتماعين خلال الجمعية العالمية لتقييس الاتصالات (WTSA-24) برئاسة السيد فيصل البيولي (جامعة الدول العربية، تونس) بمساعدة نواب الرئيس السادة Sanjiwan Sinha (رابطة آسيا والمحيط الهادئ (APT)، الهند)، وSzabolcs Szentléleky (المؤتمر الأوروبي لإدارات البريد والاتصالات (CEPT)، هنغاريا)، وJason Merritt (لجنة البلدان الأمريكية للاتصالات (CITEL)، كندا) وMatano Ndaro (الاتحاد الإفريقي للاتصالات (ATU)، كينيا). وعُقِد الاجتماع الأول في يوم الأربعاء الموافق 16 أكتوبر والاجتماع الثاني في يوم الأربعاء الموافق 23 أكتوبر 2024.</w:t>
      </w:r>
    </w:p>
    <w:p w14:paraId="32D0C282" w14:textId="77777777" w:rsidR="00F46053" w:rsidRPr="009901E0" w:rsidRDefault="00F46053" w:rsidP="00F46053">
      <w:pPr>
        <w:pStyle w:val="Heading1"/>
        <w:rPr>
          <w:rtl/>
        </w:rPr>
      </w:pPr>
      <w:r w:rsidRPr="009901E0">
        <w:rPr>
          <w:rtl/>
        </w:rPr>
        <w:t>2</w:t>
      </w:r>
      <w:r w:rsidRPr="009901E0">
        <w:rPr>
          <w:rtl/>
        </w:rPr>
        <w:tab/>
        <w:t>خطة إدارة الوقت للجمعية WTSA-24/قائمة المقترحات الواردة بشأن أعمال الجمعية/هيكل الجمعية WTSA-24</w:t>
      </w:r>
    </w:p>
    <w:p w14:paraId="0DC2CD45" w14:textId="77777777" w:rsidR="00F46053" w:rsidRPr="009901E0" w:rsidRDefault="00F46053" w:rsidP="00F46053">
      <w:pPr>
        <w:rPr>
          <w:rtl/>
          <w:lang w:bidi="en-GB"/>
        </w:rPr>
      </w:pPr>
      <w:r w:rsidRPr="009901E0">
        <w:rPr>
          <w:rtl/>
        </w:rPr>
        <w:t xml:space="preserve">أقر الاجتماع جدول الأعمال (الوثيقة </w:t>
      </w:r>
      <w:r>
        <w:fldChar w:fldCharType="begin"/>
      </w:r>
      <w:r>
        <w:instrText>HYPERLINK "https://www.itu.int/md/T22-WTSA.24-ADM-0004/en"</w:instrText>
      </w:r>
      <w:r>
        <w:fldChar w:fldCharType="separate"/>
      </w:r>
      <w:r w:rsidRPr="009901E0">
        <w:rPr>
          <w:rStyle w:val="Hyperlink"/>
        </w:rPr>
        <w:t>ADM-4</w:t>
      </w:r>
      <w:r>
        <w:fldChar w:fldCharType="end"/>
      </w:r>
      <w:r w:rsidRPr="009901E0">
        <w:rPr>
          <w:rtl/>
        </w:rPr>
        <w:t xml:space="preserve">) وأخذ علماً بخطة إدارة الوقت (الوثيقة </w:t>
      </w:r>
      <w:r>
        <w:fldChar w:fldCharType="begin"/>
      </w:r>
      <w:r>
        <w:instrText>HYPERLINK "https://www.itu.int/md/T22-WTSA.24-241015-TD-GEN-0001/en"</w:instrText>
      </w:r>
      <w:r>
        <w:fldChar w:fldCharType="separate"/>
      </w:r>
      <w:r w:rsidRPr="009901E0">
        <w:rPr>
          <w:rStyle w:val="Hyperlink"/>
        </w:rPr>
        <w:t>TD-1</w:t>
      </w:r>
      <w:r>
        <w:fldChar w:fldCharType="end"/>
      </w:r>
      <w:r w:rsidRPr="009901E0">
        <w:rPr>
          <w:rtl/>
        </w:rPr>
        <w:t xml:space="preserve">) وقائمة المقترحات الواردة بشأن عمل الجمعية (الوثيقة </w:t>
      </w:r>
      <w:r>
        <w:fldChar w:fldCharType="begin"/>
      </w:r>
      <w:r>
        <w:instrText>HYPERLINK "https://www.itu.int/md/T22-WTSA.24-241015-TD-GEN-0003/en"</w:instrText>
      </w:r>
      <w:r>
        <w:fldChar w:fldCharType="separate"/>
      </w:r>
      <w:r w:rsidRPr="009901E0">
        <w:rPr>
          <w:rStyle w:val="Hyperlink"/>
        </w:rPr>
        <w:t>TD-3</w:t>
      </w:r>
      <w:r>
        <w:fldChar w:fldCharType="end"/>
      </w:r>
      <w:r w:rsidRPr="009901E0">
        <w:rPr>
          <w:rtl/>
        </w:rPr>
        <w:t xml:space="preserve">) والاختصاصات المتعلقة باللجنة 2 (الوثيقة </w:t>
      </w:r>
      <w:r>
        <w:fldChar w:fldCharType="begin"/>
      </w:r>
      <w:r>
        <w:instrText>HYPERLINK "https://www.itu.int/md/T22-WTSA.24-241015-TD-GEN-0004/en"</w:instrText>
      </w:r>
      <w:r>
        <w:fldChar w:fldCharType="separate"/>
      </w:r>
      <w:r w:rsidRPr="009901E0">
        <w:rPr>
          <w:rStyle w:val="Hyperlink"/>
        </w:rPr>
        <w:t>TD-4</w:t>
      </w:r>
      <w:r>
        <w:fldChar w:fldCharType="end"/>
      </w:r>
      <w:r w:rsidRPr="009901E0">
        <w:rPr>
          <w:rtl/>
        </w:rPr>
        <w:t>).</w:t>
      </w:r>
    </w:p>
    <w:p w14:paraId="054993F5" w14:textId="77777777" w:rsidR="00F46053" w:rsidRPr="009901E0" w:rsidRDefault="00F46053" w:rsidP="00F46053">
      <w:pPr>
        <w:pStyle w:val="Heading1"/>
        <w:rPr>
          <w:rtl/>
        </w:rPr>
      </w:pPr>
      <w:r w:rsidRPr="009901E0">
        <w:rPr>
          <w:rtl/>
        </w:rPr>
        <w:t>3</w:t>
      </w:r>
      <w:r w:rsidRPr="009901E0">
        <w:rPr>
          <w:rtl/>
        </w:rPr>
        <w:tab/>
        <w:t>الاتفاق مع البلد المضيف (الوثيقة 45)</w:t>
      </w:r>
    </w:p>
    <w:p w14:paraId="72BDC0D8" w14:textId="77777777" w:rsidR="00F46053" w:rsidRPr="009901E0" w:rsidRDefault="00F46053" w:rsidP="00F46053">
      <w:pPr>
        <w:rPr>
          <w:bCs/>
          <w:spacing w:val="-4"/>
          <w:rtl/>
          <w:lang w:bidi="en-GB"/>
        </w:rPr>
      </w:pPr>
      <w:r w:rsidRPr="009901E0">
        <w:rPr>
          <w:spacing w:val="-4"/>
          <w:rtl/>
        </w:rPr>
        <w:t>الاتفاق المبرم بين حكومة الهند والاتحاد الدولي للاتصالات بشأن عقد الجمعية العالمية للاتصالات وتنظيمها وتمويلها (WTSA-24). أخذت لجنة مراقبة الميزانية علماً بالاتفاق (الوثيقة 45) وأعربت عن شكرها الحار لحكومة الهند وأعربت عن امتنانها العميق لها على سخائها وكرم ضيافتها على التنظيم الممتاز والتسهيلات المقدمة للجمعية.</w:t>
      </w:r>
    </w:p>
    <w:p w14:paraId="749C0A10" w14:textId="77777777" w:rsidR="00F46053" w:rsidRPr="009901E0" w:rsidRDefault="00F46053" w:rsidP="00F46053">
      <w:pPr>
        <w:rPr>
          <w:bCs/>
          <w:rtl/>
          <w:lang w:bidi="en-GB"/>
        </w:rPr>
      </w:pPr>
      <w:r w:rsidRPr="009901E0">
        <w:rPr>
          <w:rtl/>
        </w:rPr>
        <w:t xml:space="preserve">وأخذت لجنة مراقبة الميزانية علماً بالاتفاق </w:t>
      </w:r>
      <w:r w:rsidRPr="009901E0">
        <w:rPr>
          <w:rFonts w:hint="cs"/>
          <w:rtl/>
          <w:lang w:bidi="ar-EG"/>
        </w:rPr>
        <w:t xml:space="preserve">(الوثيقة </w:t>
      </w:r>
      <w:r w:rsidRPr="009901E0">
        <w:rPr>
          <w:lang w:bidi="ar-EG"/>
        </w:rPr>
        <w:t>45</w:t>
      </w:r>
      <w:r w:rsidRPr="009901E0">
        <w:rPr>
          <w:rFonts w:hint="cs"/>
          <w:rtl/>
          <w:lang w:bidi="ar-EG"/>
        </w:rPr>
        <w:t xml:space="preserve">) </w:t>
      </w:r>
      <w:r w:rsidRPr="009901E0">
        <w:rPr>
          <w:rtl/>
        </w:rPr>
        <w:t>وتوجهت بخالص الشكر والتقدير إلى حكومة جمهورية الهند وموظفي الاتحاد على التنظيم الممتاز والتسهيلات المقدَّمة للمؤتمر.</w:t>
      </w:r>
    </w:p>
    <w:p w14:paraId="213B01B9" w14:textId="77777777" w:rsidR="00F46053" w:rsidRPr="009901E0" w:rsidRDefault="00F46053" w:rsidP="00F46053">
      <w:pPr>
        <w:pStyle w:val="Heading1"/>
        <w:rPr>
          <w:rtl/>
          <w:lang w:bidi="en-GB"/>
        </w:rPr>
      </w:pPr>
      <w:r w:rsidRPr="009901E0">
        <w:rPr>
          <w:rtl/>
        </w:rPr>
        <w:t>4</w:t>
      </w:r>
      <w:r w:rsidRPr="009901E0">
        <w:rPr>
          <w:rtl/>
        </w:rPr>
        <w:tab/>
        <w:t>ميزانية الجمعية العالمية لتقييس الاتصالات عام 2024 (WTSA-24) (الوثيقة 31)</w:t>
      </w:r>
    </w:p>
    <w:p w14:paraId="6FBDDE10" w14:textId="77777777" w:rsidR="00F46053" w:rsidRPr="009901E0" w:rsidRDefault="00F46053" w:rsidP="00F46053">
      <w:pPr>
        <w:rPr>
          <w:rtl/>
          <w:lang w:bidi="en-GB"/>
        </w:rPr>
      </w:pPr>
      <w:r w:rsidRPr="009901E0">
        <w:rPr>
          <w:rtl/>
        </w:rPr>
        <w:t>وافق المجلس في دورته عام 2023 مبدئياً على ميزانية الجمعية العالمية لتقييس الاتصالات (WTSA-24) من خلال القرار</w:t>
      </w:r>
      <w:r w:rsidRPr="009901E0">
        <w:rPr>
          <w:rFonts w:hint="cs"/>
          <w:rtl/>
        </w:rPr>
        <w:t> </w:t>
      </w:r>
      <w:r w:rsidRPr="009901E0">
        <w:rPr>
          <w:rtl/>
        </w:rPr>
        <w:t>1417. وتبلغ ميزانية الجمعية العالمية لتقييس الاتصالات (WTSA-24)</w:t>
      </w:r>
      <w:r w:rsidRPr="009901E0">
        <w:rPr>
          <w:rStyle w:val="Right-to-Left"/>
          <w:rtl/>
        </w:rPr>
        <w:t xml:space="preserve"> </w:t>
      </w:r>
      <w:r w:rsidRPr="009901E0">
        <w:rPr>
          <w:lang w:val="en-GB"/>
        </w:rPr>
        <w:t>2 078 000</w:t>
      </w:r>
      <w:r w:rsidRPr="009901E0">
        <w:rPr>
          <w:rtl/>
        </w:rPr>
        <w:t xml:space="preserve"> فرنك</w:t>
      </w:r>
      <w:r w:rsidRPr="009901E0">
        <w:rPr>
          <w:rFonts w:hint="cs"/>
          <w:rtl/>
          <w:lang w:val="en-GB"/>
        </w:rPr>
        <w:t xml:space="preserve"> </w:t>
      </w:r>
      <w:r w:rsidRPr="009901E0">
        <w:rPr>
          <w:rtl/>
        </w:rPr>
        <w:t>سويسري</w:t>
      </w:r>
      <w:r w:rsidRPr="009901E0">
        <w:rPr>
          <w:rFonts w:hint="cs"/>
          <w:rtl/>
        </w:rPr>
        <w:t xml:space="preserve"> </w:t>
      </w:r>
      <w:r w:rsidRPr="009901E0">
        <w:rPr>
          <w:rtl/>
        </w:rPr>
        <w:t xml:space="preserve">منها </w:t>
      </w:r>
      <w:r w:rsidRPr="009901E0">
        <w:rPr>
          <w:lang w:val="en-GB"/>
        </w:rPr>
        <w:t>612 000</w:t>
      </w:r>
      <w:r w:rsidRPr="009901E0">
        <w:rPr>
          <w:rtl/>
        </w:rPr>
        <w:t xml:space="preserve"> فرنك</w:t>
      </w:r>
      <w:r w:rsidRPr="009901E0">
        <w:t xml:space="preserve"> </w:t>
      </w:r>
      <w:r w:rsidRPr="009901E0">
        <w:rPr>
          <w:rtl/>
        </w:rPr>
        <w:t>سويسري</w:t>
      </w:r>
      <w:r w:rsidRPr="009901E0">
        <w:t xml:space="preserve"> </w:t>
      </w:r>
      <w:r w:rsidRPr="009901E0">
        <w:rPr>
          <w:rtl/>
        </w:rPr>
        <w:t>للنفقات المباشرة و</w:t>
      </w:r>
      <w:r w:rsidRPr="009901E0">
        <w:t>1 466 000</w:t>
      </w:r>
      <w:r w:rsidRPr="009901E0">
        <w:rPr>
          <w:rtl/>
        </w:rPr>
        <w:t xml:space="preserve"> فرنك</w:t>
      </w:r>
      <w:r w:rsidRPr="009901E0">
        <w:rPr>
          <w:lang w:bidi="ar-EG"/>
        </w:rPr>
        <w:t xml:space="preserve"> </w:t>
      </w:r>
      <w:r w:rsidRPr="009901E0">
        <w:rPr>
          <w:rtl/>
        </w:rPr>
        <w:t>سويسري</w:t>
      </w:r>
      <w:r w:rsidRPr="009901E0">
        <w:t xml:space="preserve"> </w:t>
      </w:r>
      <w:r w:rsidRPr="009901E0">
        <w:rPr>
          <w:rtl/>
        </w:rPr>
        <w:t>للترجمة والطباعة.</w:t>
      </w:r>
    </w:p>
    <w:p w14:paraId="78AF721A" w14:textId="77777777" w:rsidR="00F46053" w:rsidRPr="009901E0" w:rsidRDefault="00F46053" w:rsidP="00F46053">
      <w:pPr>
        <w:rPr>
          <w:rtl/>
        </w:rPr>
      </w:pPr>
      <w:r w:rsidRPr="009901E0">
        <w:rPr>
          <w:rtl/>
        </w:rPr>
        <w:br w:type="page"/>
      </w:r>
    </w:p>
    <w:p w14:paraId="61FCED11" w14:textId="67EC8B78" w:rsidR="00F46053" w:rsidRPr="009901E0" w:rsidRDefault="00F46053" w:rsidP="00F46053">
      <w:pPr>
        <w:rPr>
          <w:rtl/>
          <w:lang w:bidi="en-GB"/>
        </w:rPr>
      </w:pPr>
      <w:r w:rsidRPr="009901E0">
        <w:rPr>
          <w:rtl/>
        </w:rPr>
        <w:lastRenderedPageBreak/>
        <w:t xml:space="preserve">وتشير النفقات المقدرة للجمعية WTSA-24 حتى 21 أكتوبر 2024 إلى وجود مبلغ قدره </w:t>
      </w:r>
      <w:r w:rsidRPr="009901E0">
        <w:t>162 000</w:t>
      </w:r>
      <w:r w:rsidRPr="009901E0">
        <w:rPr>
          <w:rtl/>
        </w:rPr>
        <w:t xml:space="preserve"> فرنك</w:t>
      </w:r>
      <w:r w:rsidRPr="009901E0">
        <w:rPr>
          <w:rFonts w:hint="cs"/>
          <w:rtl/>
        </w:rPr>
        <w:t xml:space="preserve"> </w:t>
      </w:r>
      <w:r w:rsidRPr="009901E0">
        <w:rPr>
          <w:rtl/>
        </w:rPr>
        <w:t>سويسري</w:t>
      </w:r>
      <w:r w:rsidRPr="009901E0">
        <w:rPr>
          <w:rFonts w:hint="cs"/>
          <w:rtl/>
        </w:rPr>
        <w:t xml:space="preserve">ٍ </w:t>
      </w:r>
      <w:r w:rsidRPr="009901E0">
        <w:rPr>
          <w:rtl/>
        </w:rPr>
        <w:t xml:space="preserve">غير مستخدم من الاعتمادات. ومن المتوقع أن تكون التكاليف الإجمالية، بما في ذلك الوثائق، أقل من الميزانية بمقدار </w:t>
      </w:r>
      <w:r w:rsidRPr="009901E0">
        <w:t>162 000</w:t>
      </w:r>
      <w:r w:rsidRPr="009901E0">
        <w:rPr>
          <w:rtl/>
        </w:rPr>
        <w:t xml:space="preserve"> فرنك سويسري. (الوثيقة TD/126 والملحق A بهذا التقرير).</w:t>
      </w:r>
    </w:p>
    <w:p w14:paraId="3F1F9CB0" w14:textId="77777777" w:rsidR="00F46053" w:rsidRPr="009901E0" w:rsidRDefault="00F46053" w:rsidP="00F46053">
      <w:pPr>
        <w:pStyle w:val="Heading1"/>
        <w:rPr>
          <w:rtl/>
          <w:lang w:bidi="en-GB"/>
        </w:rPr>
      </w:pPr>
      <w:r w:rsidRPr="009901E0">
        <w:rPr>
          <w:rtl/>
        </w:rPr>
        <w:t>5</w:t>
      </w:r>
      <w:r w:rsidRPr="009901E0">
        <w:rPr>
          <w:rtl/>
        </w:rPr>
        <w:tab/>
        <w:t>المساهمات في نفقات الجمعية WTSA-24 (الوثيقة 32)</w:t>
      </w:r>
    </w:p>
    <w:p w14:paraId="3ACADAEA" w14:textId="77777777" w:rsidR="00F46053" w:rsidRPr="009901E0" w:rsidRDefault="00F46053" w:rsidP="00F46053">
      <w:pPr>
        <w:rPr>
          <w:rtl/>
          <w:lang w:bidi="en-GB"/>
        </w:rPr>
      </w:pPr>
      <w:r w:rsidRPr="009901E0">
        <w:rPr>
          <w:rtl/>
        </w:rPr>
        <w:t xml:space="preserve">أخذت اللجنة علماً بأنه سيتعين على المنظمات الدولية غير المُعفاة وأعضاء القطاعات (بخلاف أعضاء قطاع تقييس الاتصالات) دفع مبلغ قدره </w:t>
      </w:r>
      <w:r w:rsidRPr="009901E0">
        <w:rPr>
          <w:lang w:val="en-GB"/>
        </w:rPr>
        <w:t>5 838</w:t>
      </w:r>
      <w:r w:rsidRPr="009901E0">
        <w:rPr>
          <w:rtl/>
        </w:rPr>
        <w:t xml:space="preserve"> فرنك</w:t>
      </w:r>
      <w:r w:rsidRPr="009901E0">
        <w:t xml:space="preserve"> </w:t>
      </w:r>
      <w:r w:rsidRPr="009901E0">
        <w:rPr>
          <w:rtl/>
        </w:rPr>
        <w:t>سويسري</w:t>
      </w:r>
      <w:r w:rsidRPr="009901E0">
        <w:rPr>
          <w:rFonts w:hint="cs"/>
          <w:rtl/>
        </w:rPr>
        <w:t xml:space="preserve">ٍ </w:t>
      </w:r>
      <w:r w:rsidRPr="009901E0">
        <w:rPr>
          <w:rtl/>
        </w:rPr>
        <w:t>للمساهمة في نفقات المؤتمر (الوثيقة 32).</w:t>
      </w:r>
    </w:p>
    <w:p w14:paraId="133D07B8" w14:textId="77777777" w:rsidR="00F46053" w:rsidRPr="009901E0" w:rsidRDefault="00F46053" w:rsidP="00F46053">
      <w:pPr>
        <w:rPr>
          <w:rtl/>
          <w:lang w:bidi="en-GB"/>
        </w:rPr>
      </w:pPr>
      <w:r w:rsidRPr="009901E0">
        <w:rPr>
          <w:rtl/>
        </w:rPr>
        <w:t>وحتى 23 أكتوبر 2024، لم تُسجَّل أي منظمات أو أعضاء قطاعات ممن يتعين عليهم المساهمة في تحمل نفقات المؤتمر.</w:t>
      </w:r>
    </w:p>
    <w:p w14:paraId="275DE6FA" w14:textId="77777777" w:rsidR="00F46053" w:rsidRPr="009901E0" w:rsidRDefault="00F46053" w:rsidP="00F46053">
      <w:pPr>
        <w:pStyle w:val="Heading1"/>
        <w:rPr>
          <w:rtl/>
          <w:lang w:bidi="en-GB"/>
        </w:rPr>
      </w:pPr>
      <w:r w:rsidRPr="009901E0">
        <w:rPr>
          <w:rtl/>
        </w:rPr>
        <w:t>6</w:t>
      </w:r>
      <w:r w:rsidRPr="009901E0">
        <w:rPr>
          <w:rtl/>
        </w:rPr>
        <w:tab/>
        <w:t>المسؤوليات المالية للمؤتمرات (الوثائق 33؛ 57 وTD-15)</w:t>
      </w:r>
    </w:p>
    <w:p w14:paraId="5872C316" w14:textId="77777777" w:rsidR="00F46053" w:rsidRPr="009901E0" w:rsidRDefault="00F46053" w:rsidP="00F46053">
      <w:pPr>
        <w:rPr>
          <w:rtl/>
          <w:lang w:bidi="en-GB"/>
        </w:rPr>
      </w:pPr>
      <w:r w:rsidRPr="009901E0">
        <w:rPr>
          <w:rtl/>
        </w:rPr>
        <w:t>استُرعي انتباه اللجنة 2 إلى الرقم 115 من المادة 18 من دستور الاتحاد الدولي للاتصالات وإلى الرقمين 488 و489 من المادة</w:t>
      </w:r>
      <w:r w:rsidRPr="009901E0">
        <w:rPr>
          <w:rFonts w:hint="cs"/>
          <w:rtl/>
        </w:rPr>
        <w:t> </w:t>
      </w:r>
      <w:r w:rsidRPr="009901E0">
        <w:rPr>
          <w:rtl/>
        </w:rPr>
        <w:t>34 من اتفاقية الاتحاد الدولي للاتصالات، فيما يتعلق بالمسؤوليات المالية للمؤتمرات (الوثيقة 33).</w:t>
      </w:r>
    </w:p>
    <w:p w14:paraId="45B2FAA9" w14:textId="77777777" w:rsidR="00F46053" w:rsidRPr="009901E0" w:rsidRDefault="00F46053" w:rsidP="00F46053">
      <w:pPr>
        <w:rPr>
          <w:rtl/>
          <w:lang w:bidi="en-GB"/>
        </w:rPr>
      </w:pPr>
      <w:r w:rsidRPr="009901E0">
        <w:rPr>
          <w:rtl/>
        </w:rPr>
        <w:t xml:space="preserve">وأعدَّ رئيس اللجنة 2 مذكرة (الوثيقة </w:t>
      </w:r>
      <w:r>
        <w:fldChar w:fldCharType="begin"/>
      </w:r>
      <w:r>
        <w:instrText>HYPERLINK "https://www.itu.int/md/T22-WTSA.24-241015-TD-GEN-0015/en"</w:instrText>
      </w:r>
      <w:r>
        <w:fldChar w:fldCharType="separate"/>
      </w:r>
      <w:r w:rsidRPr="009901E0">
        <w:rPr>
          <w:rStyle w:val="Hyperlink"/>
        </w:rPr>
        <w:t>TD-15</w:t>
      </w:r>
      <w:r>
        <w:fldChar w:fldCharType="end"/>
      </w:r>
      <w:r w:rsidRPr="009901E0">
        <w:rPr>
          <w:rtl/>
        </w:rPr>
        <w:t>) لرئيسي اللجنتين 3 و4 وأفرقة العمل يطلب منهم تقديم جميع المؤشرات والمعلومات المتعلقة بالمقررات والقرارات التي ستتخذها الجمعية والتي قد تترتب عليها آثار مالية.</w:t>
      </w:r>
    </w:p>
    <w:p w14:paraId="7E46ECCC" w14:textId="77777777" w:rsidR="00F46053" w:rsidRPr="009901E0" w:rsidRDefault="00F46053" w:rsidP="00F46053">
      <w:pPr>
        <w:rPr>
          <w:rtl/>
          <w:lang w:bidi="en-GB"/>
        </w:rPr>
      </w:pPr>
      <w:r w:rsidRPr="009901E0">
        <w:rPr>
          <w:rtl/>
        </w:rPr>
        <w:t>ويتعين أن تتوخى الجمعية الحذر الشديد عند اعتماد مقررات</w:t>
      </w:r>
      <w:r w:rsidRPr="009901E0">
        <w:rPr>
          <w:rFonts w:hint="cs"/>
          <w:rtl/>
          <w:lang w:val="en-GB"/>
        </w:rPr>
        <w:t>ٍ</w:t>
      </w:r>
      <w:r w:rsidRPr="009901E0">
        <w:rPr>
          <w:rtl/>
        </w:rPr>
        <w:t xml:space="preserve"> وقرارات</w:t>
      </w:r>
      <w:r w:rsidRPr="009901E0">
        <w:rPr>
          <w:rFonts w:hint="cs"/>
          <w:rtl/>
        </w:rPr>
        <w:t>ٍ</w:t>
      </w:r>
      <w:r w:rsidRPr="009901E0">
        <w:rPr>
          <w:rtl/>
        </w:rPr>
        <w:t xml:space="preserve"> يمكن أن تترتب عليها آثار مالية حيث سيكون من الصعب للغاية تأمين تمويلها.</w:t>
      </w:r>
    </w:p>
    <w:p w14:paraId="01F75249" w14:textId="77777777" w:rsidR="00F46053" w:rsidRPr="009901E0" w:rsidRDefault="00F46053" w:rsidP="00F46053">
      <w:pPr>
        <w:rPr>
          <w:rtl/>
          <w:lang w:bidi="en-GB"/>
        </w:rPr>
      </w:pPr>
      <w:r w:rsidRPr="009901E0">
        <w:rPr>
          <w:rtl/>
        </w:rPr>
        <w:t xml:space="preserve">وبعد الاجتماع، جرى تحويل الوثيقة TD-15 إلى </w:t>
      </w:r>
      <w:r>
        <w:fldChar w:fldCharType="begin"/>
      </w:r>
      <w:r>
        <w:instrText>HYPERLINK "https://www.itu.int/md/T22-WTSA.24-C-0057/en"</w:instrText>
      </w:r>
      <w:r>
        <w:fldChar w:fldCharType="separate"/>
      </w:r>
      <w:r w:rsidRPr="009901E0">
        <w:rPr>
          <w:rStyle w:val="Hyperlink"/>
          <w:rtl/>
        </w:rPr>
        <w:t>الوثيقة 57</w:t>
      </w:r>
      <w:r>
        <w:fldChar w:fldCharType="end"/>
      </w:r>
      <w:r w:rsidRPr="009901E0">
        <w:rPr>
          <w:rtl/>
        </w:rPr>
        <w:t>.</w:t>
      </w:r>
    </w:p>
    <w:p w14:paraId="081C7DE2" w14:textId="77777777" w:rsidR="00F46053" w:rsidRPr="009901E0" w:rsidRDefault="00F46053" w:rsidP="00F46053">
      <w:pPr>
        <w:pStyle w:val="Heading1"/>
        <w:rPr>
          <w:rtl/>
          <w:lang w:bidi="en-GB"/>
        </w:rPr>
      </w:pPr>
      <w:r w:rsidRPr="009901E0">
        <w:rPr>
          <w:rtl/>
        </w:rPr>
        <w:t>7</w:t>
      </w:r>
      <w:r w:rsidRPr="009901E0">
        <w:rPr>
          <w:rtl/>
        </w:rPr>
        <w:tab/>
        <w:t xml:space="preserve">الآثار المالية المؤقتة المترتبة على قرارات الجمعية العالمية لتقييس الاتصالات (WTSA-24) حتى 23 أكتوبر 2024 (الوثيقة </w:t>
      </w:r>
      <w:r>
        <w:fldChar w:fldCharType="begin"/>
      </w:r>
      <w:r>
        <w:instrText>HYPERLINK "https://www.itu.int/md/T22-WTSA.24-241015-TD-GEN-0016/en"</w:instrText>
      </w:r>
      <w:r>
        <w:fldChar w:fldCharType="separate"/>
      </w:r>
      <w:r w:rsidRPr="009901E0">
        <w:rPr>
          <w:rStyle w:val="Hyperlink"/>
          <w:rtl/>
        </w:rPr>
        <w:t>DT/16 Rev.1</w:t>
      </w:r>
      <w:r>
        <w:fldChar w:fldCharType="end"/>
      </w:r>
      <w:r w:rsidRPr="009901E0">
        <w:rPr>
          <w:rtl/>
        </w:rPr>
        <w:t>)</w:t>
      </w:r>
    </w:p>
    <w:p w14:paraId="481605E5" w14:textId="77777777" w:rsidR="00F46053" w:rsidRPr="009901E0" w:rsidRDefault="00F46053" w:rsidP="00F46053">
      <w:pPr>
        <w:rPr>
          <w:spacing w:val="-2"/>
          <w:rtl/>
          <w:lang w:bidi="en-GB"/>
        </w:rPr>
      </w:pPr>
      <w:r w:rsidRPr="009901E0">
        <w:rPr>
          <w:spacing w:val="-2"/>
          <w:rtl/>
        </w:rPr>
        <w:t xml:space="preserve">في 23 أكتوبر 2024، واستناداً إلى النتائج المحتملة للجمعية في ذلك التاريخ، قُدِّرت الآثار المالية المؤقتة لقرارات الجمعية </w:t>
      </w:r>
      <w:r w:rsidRPr="009901E0">
        <w:rPr>
          <w:spacing w:val="-2"/>
        </w:rPr>
        <w:t>WTSA</w:t>
      </w:r>
      <w:r w:rsidRPr="009901E0">
        <w:rPr>
          <w:spacing w:val="-2"/>
        </w:rPr>
        <w:noBreakHyphen/>
        <w:t>24</w:t>
      </w:r>
      <w:r w:rsidRPr="009901E0">
        <w:rPr>
          <w:spacing w:val="-2"/>
          <w:rtl/>
        </w:rPr>
        <w:t xml:space="preserve"> بمبلغ قدره </w:t>
      </w:r>
      <w:r w:rsidRPr="009901E0">
        <w:rPr>
          <w:spacing w:val="-2"/>
        </w:rPr>
        <w:t>1 414 000</w:t>
      </w:r>
      <w:r w:rsidRPr="009901E0">
        <w:rPr>
          <w:spacing w:val="-2"/>
          <w:rtl/>
        </w:rPr>
        <w:t xml:space="preserve"> فرنك سويسري</w:t>
      </w:r>
      <w:r w:rsidRPr="009901E0">
        <w:rPr>
          <w:rFonts w:hint="cs"/>
          <w:spacing w:val="-2"/>
          <w:rtl/>
        </w:rPr>
        <w:t>ٍ</w:t>
      </w:r>
      <w:r w:rsidRPr="009901E0">
        <w:rPr>
          <w:spacing w:val="-2"/>
          <w:rtl/>
        </w:rPr>
        <w:t>. وتلقت اللجنة 2، بعد اجتماعها الأول يوم الأربعاء الموافق 16</w:t>
      </w:r>
      <w:r w:rsidRPr="009901E0">
        <w:rPr>
          <w:rFonts w:hint="cs"/>
          <w:spacing w:val="-2"/>
          <w:rtl/>
        </w:rPr>
        <w:t> </w:t>
      </w:r>
      <w:r w:rsidRPr="009901E0">
        <w:rPr>
          <w:spacing w:val="-2"/>
          <w:rtl/>
        </w:rPr>
        <w:t>أكتوبر</w:t>
      </w:r>
      <w:r w:rsidRPr="009901E0">
        <w:rPr>
          <w:rFonts w:hint="cs"/>
          <w:spacing w:val="-2"/>
          <w:rtl/>
        </w:rPr>
        <w:t> </w:t>
      </w:r>
      <w:r w:rsidRPr="009901E0">
        <w:rPr>
          <w:spacing w:val="-2"/>
          <w:rtl/>
        </w:rPr>
        <w:t>2024، طلبات إضافية لكي تدرس اللجنة القرارات الجديدة والمراجعة التي قد يكون لها أثر مالي وتُبدي رأيها في هذا الشأن.</w:t>
      </w:r>
    </w:p>
    <w:p w14:paraId="0FECF4E8" w14:textId="4B54D744" w:rsidR="00F46053" w:rsidRPr="009901E0" w:rsidRDefault="00F46053" w:rsidP="00F46053">
      <w:pPr>
        <w:rPr>
          <w:rtl/>
          <w:lang w:bidi="en-GB"/>
        </w:rPr>
      </w:pPr>
      <w:r w:rsidRPr="009901E0">
        <w:rPr>
          <w:rtl/>
        </w:rPr>
        <w:t>والأثر المالي المقدَّر إرشادي وسيراجعه المجلس مرة أخرى في دورته عام 2025 عند اعتماد ميزانية الفترة</w:t>
      </w:r>
      <w:r w:rsidRPr="009901E0">
        <w:rPr>
          <w:rFonts w:hint="cs"/>
          <w:rtl/>
        </w:rPr>
        <w:t xml:space="preserve"> </w:t>
      </w:r>
      <w:r w:rsidRPr="009901E0">
        <w:t>2027-2026</w:t>
      </w:r>
      <w:r w:rsidRPr="009901E0">
        <w:rPr>
          <w:rtl/>
        </w:rPr>
        <w:t xml:space="preserve">. وأبلغت الأمانةُ اللجنةَ 2 أنه سيكون من الصعب موازنة ميزانية الفترة </w:t>
      </w:r>
      <w:r w:rsidRPr="009901E0">
        <w:t>2027-2026</w:t>
      </w:r>
      <w:r w:rsidRPr="009901E0">
        <w:rPr>
          <w:rtl/>
        </w:rPr>
        <w:t xml:space="preserve"> مع هذه القرارات التي تتطلب تمويلاً مالياً إضافياً، وذلك لأن الخطة المالية للفترة </w:t>
      </w:r>
      <w:r w:rsidR="00CD3525" w:rsidRPr="009901E0">
        <w:t>2027-2024</w:t>
      </w:r>
      <w:r w:rsidRPr="009901E0">
        <w:rPr>
          <w:rtl/>
        </w:rPr>
        <w:t xml:space="preserve"> التي وافق عليها مؤتمر المندوبين المفوضين عام 2022 قد وضعت بالفعل إطاراً للنفقات خلال تلك الفترة.</w:t>
      </w:r>
    </w:p>
    <w:p w14:paraId="111F69E2" w14:textId="77777777" w:rsidR="00F46053" w:rsidRPr="009901E0" w:rsidRDefault="00F46053" w:rsidP="00F46053">
      <w:pPr>
        <w:rPr>
          <w:rtl/>
        </w:rPr>
      </w:pPr>
      <w:r w:rsidRPr="009901E0">
        <w:rPr>
          <w:rtl/>
        </w:rPr>
        <w:br w:type="page"/>
      </w:r>
    </w:p>
    <w:p w14:paraId="107C20DB" w14:textId="479097E1" w:rsidR="00F46053" w:rsidRPr="009901E0" w:rsidRDefault="00F46053" w:rsidP="00F46053">
      <w:pPr>
        <w:rPr>
          <w:rtl/>
          <w:lang w:bidi="en-GB"/>
        </w:rPr>
      </w:pPr>
      <w:r w:rsidRPr="009901E0">
        <w:rPr>
          <w:rtl/>
        </w:rPr>
        <w:lastRenderedPageBreak/>
        <w:t xml:space="preserve">وبالنسبة لعام 2025، سيسعى مكتب تقييس الاتصالات إلى استيعاب المتطلبات الجديدة في إطار الميزانية المعتمدة للفترة </w:t>
      </w:r>
      <w:r w:rsidRPr="009901E0">
        <w:t>2025-2024</w:t>
      </w:r>
      <w:r w:rsidRPr="009901E0">
        <w:rPr>
          <w:rtl/>
        </w:rPr>
        <w:t>، على الرغم من أن ذلك قد يمثل تحدياً.</w:t>
      </w:r>
    </w:p>
    <w:p w14:paraId="05052A5C" w14:textId="77777777" w:rsidR="00F46053" w:rsidRPr="009901E0" w:rsidRDefault="00F46053" w:rsidP="00F46053">
      <w:pPr>
        <w:rPr>
          <w:rtl/>
          <w:lang w:bidi="en-GB"/>
        </w:rPr>
      </w:pPr>
      <w:r w:rsidRPr="009901E0">
        <w:rPr>
          <w:rtl/>
        </w:rPr>
        <w:t>ويتضمن الملحق B جدولاً موجزاً للآثار المالية المحتملة لقرارات الجمعية WTSA-24، وتقييم التكاليف، فضلاً عن قائمة بقرارات الجمعية WTSA-24 ذات الآثار المالية المحتملة.</w:t>
      </w:r>
    </w:p>
    <w:p w14:paraId="3236B2C3" w14:textId="77777777" w:rsidR="00F46053" w:rsidRPr="009901E0" w:rsidRDefault="00F46053" w:rsidP="00F46053">
      <w:pPr>
        <w:rPr>
          <w:rtl/>
          <w:lang w:bidi="en-GB"/>
        </w:rPr>
      </w:pPr>
      <w:r w:rsidRPr="009901E0">
        <w:rPr>
          <w:rtl/>
        </w:rPr>
        <w:t xml:space="preserve">وباختصار، تُقدَّر النفقات الإضافية المحدَّدة في مختلف قرارات الجمعية WTSA-24 بمبلغ قدره </w:t>
      </w:r>
      <w:r w:rsidRPr="009901E0">
        <w:t>1 414 000</w:t>
      </w:r>
      <w:r w:rsidRPr="009901E0">
        <w:rPr>
          <w:rtl/>
        </w:rPr>
        <w:t xml:space="preserve"> فرنك</w:t>
      </w:r>
      <w:r w:rsidRPr="009901E0">
        <w:rPr>
          <w:lang w:val="en-GB"/>
        </w:rPr>
        <w:t xml:space="preserve"> </w:t>
      </w:r>
      <w:r w:rsidRPr="009901E0">
        <w:rPr>
          <w:rtl/>
        </w:rPr>
        <w:t>سويسري</w:t>
      </w:r>
      <w:r w:rsidRPr="009901E0">
        <w:rPr>
          <w:rFonts w:hint="cs"/>
          <w:rtl/>
        </w:rPr>
        <w:t>ٍ</w:t>
      </w:r>
      <w:r w:rsidRPr="009901E0">
        <w:rPr>
          <w:rtl/>
        </w:rPr>
        <w:t xml:space="preserve"> لفترة السنوات الأربع.</w:t>
      </w:r>
    </w:p>
    <w:p w14:paraId="7774A42D" w14:textId="77777777" w:rsidR="00F46053" w:rsidRPr="009901E0" w:rsidRDefault="00F46053" w:rsidP="00F46053">
      <w:pPr>
        <w:rPr>
          <w:rtl/>
          <w:lang w:bidi="en-GB"/>
        </w:rPr>
      </w:pPr>
      <w:r w:rsidRPr="009901E0">
        <w:rPr>
          <w:rtl/>
        </w:rPr>
        <w:t>وطلب العديد من المندوبين أن يقدِّم مدير مكتب تقييس الاتصالات وثيقة إلى اجتماع فريق العمل التابع للمجلس والمعني بالموارد المالية والبشرية (‎CWG-FHR) في فبراير 2025 تشير إلى الكيفية التي يعتزم بها تحديد مختلف مصادر التمويل لتنفيذ القرارات المتخذة في الجمعية العالمية لتقييس الاتصالات.</w:t>
      </w:r>
    </w:p>
    <w:p w14:paraId="50CB3B2C" w14:textId="77777777" w:rsidR="00F46053" w:rsidRPr="009901E0" w:rsidRDefault="00F46053" w:rsidP="00F46053">
      <w:pPr>
        <w:rPr>
          <w:rtl/>
          <w:lang w:bidi="en-GB"/>
        </w:rPr>
      </w:pPr>
      <w:r w:rsidRPr="009901E0">
        <w:rPr>
          <w:rtl/>
        </w:rPr>
        <w:t>كما أعرب مندوبون آخرون عن رغبتهم في الحصول على المنهجية التي يستخدمها الاتحاد في حساب تقديرات التكاليف هذه أثناء المؤتمرات والجمعيات. وستقدِّم الأمانة وثيقة مفصَّلة عن المنهجية التي يستخدمها الاتحاد في هذه التقديرات.</w:t>
      </w:r>
    </w:p>
    <w:p w14:paraId="4094BF4C" w14:textId="7B085327" w:rsidR="00F46053" w:rsidRPr="009901E0" w:rsidRDefault="00F46053" w:rsidP="00F46053">
      <w:pPr>
        <w:rPr>
          <w:spacing w:val="-6"/>
          <w:rtl/>
          <w:lang w:bidi="en-GB"/>
        </w:rPr>
      </w:pPr>
      <w:r w:rsidRPr="009901E0">
        <w:rPr>
          <w:spacing w:val="-6"/>
          <w:rtl/>
        </w:rPr>
        <w:t>وأعربت بعض الوفود عن رغبتها في أن يواصل</w:t>
      </w:r>
      <w:r w:rsidR="001B6F80" w:rsidRPr="009901E0">
        <w:rPr>
          <w:rFonts w:hint="cs"/>
          <w:spacing w:val="-6"/>
          <w:rtl/>
          <w:lang w:bidi="ar-EG"/>
        </w:rPr>
        <w:t xml:space="preserve"> </w:t>
      </w:r>
      <w:r w:rsidR="001B6F80" w:rsidRPr="009901E0">
        <w:rPr>
          <w:rStyle w:val="Green"/>
          <w:rFonts w:hint="cs"/>
          <w:strike/>
          <w:rtl/>
        </w:rPr>
        <w:t>الاتحاد</w:t>
      </w:r>
      <w:r w:rsidRPr="009901E0">
        <w:rPr>
          <w:rStyle w:val="Green"/>
          <w:strike/>
          <w:rtl/>
        </w:rPr>
        <w:t xml:space="preserve"> </w:t>
      </w:r>
      <w:r w:rsidR="001B6F80" w:rsidRPr="009901E0">
        <w:rPr>
          <w:rStyle w:val="Red"/>
          <w:rFonts w:hint="eastAsia"/>
          <w:u w:val="single"/>
          <w:rtl/>
        </w:rPr>
        <w:t>مكتب</w:t>
      </w:r>
      <w:r w:rsidR="001B6F80" w:rsidRPr="009901E0">
        <w:rPr>
          <w:rStyle w:val="Red"/>
          <w:u w:val="single"/>
          <w:rtl/>
        </w:rPr>
        <w:t xml:space="preserve"> </w:t>
      </w:r>
      <w:r w:rsidR="001B6F80" w:rsidRPr="009901E0">
        <w:rPr>
          <w:rStyle w:val="Red"/>
          <w:rFonts w:hint="eastAsia"/>
          <w:u w:val="single"/>
          <w:rtl/>
        </w:rPr>
        <w:t>تقييس</w:t>
      </w:r>
      <w:r w:rsidR="001B6F80" w:rsidRPr="009901E0">
        <w:rPr>
          <w:rStyle w:val="Red"/>
          <w:u w:val="single"/>
          <w:rtl/>
        </w:rPr>
        <w:t xml:space="preserve"> </w:t>
      </w:r>
      <w:r w:rsidR="001B6F80" w:rsidRPr="009901E0">
        <w:rPr>
          <w:rStyle w:val="Red"/>
          <w:rFonts w:hint="eastAsia"/>
          <w:u w:val="single"/>
          <w:rtl/>
        </w:rPr>
        <w:t>الاتصالات</w:t>
      </w:r>
      <w:r w:rsidR="001B6F80" w:rsidRPr="009901E0">
        <w:rPr>
          <w:spacing w:val="-6"/>
          <w:rtl/>
        </w:rPr>
        <w:t xml:space="preserve"> </w:t>
      </w:r>
      <w:r w:rsidRPr="009901E0">
        <w:rPr>
          <w:spacing w:val="-6"/>
          <w:rtl/>
        </w:rPr>
        <w:t>حشد موارد إضافية لتعزيز إيرادات الاتحاد حتى يتمكَّن من تمويل بعض الأنشطة.</w:t>
      </w:r>
    </w:p>
    <w:p w14:paraId="53CF4890" w14:textId="44BC0953" w:rsidR="00F46053" w:rsidRPr="009901E0" w:rsidRDefault="00F46053" w:rsidP="00F46053">
      <w:pPr>
        <w:rPr>
          <w:rtl/>
          <w:lang w:bidi="en-GB"/>
        </w:rPr>
      </w:pPr>
      <w:r w:rsidRPr="009901E0">
        <w:rPr>
          <w:rtl/>
        </w:rPr>
        <w:t>ويُطلب من الجلسة العامة النظر في هذا التقرير والموافقة عليه، على أن يرفعه الأمين العام بعد ذلك إلى المجلس في دورته عام</w:t>
      </w:r>
      <w:r w:rsidR="00B654ED" w:rsidRPr="009901E0">
        <w:rPr>
          <w:rFonts w:hint="cs"/>
          <w:rtl/>
        </w:rPr>
        <w:t> </w:t>
      </w:r>
      <w:r w:rsidRPr="009901E0">
        <w:rPr>
          <w:rtl/>
        </w:rPr>
        <w:t>2025 مشفوعاً بتعليقات الجلسة العامة عليه.</w:t>
      </w:r>
    </w:p>
    <w:p w14:paraId="521FAAFB" w14:textId="77777777" w:rsidR="00F46053" w:rsidRPr="009901E0" w:rsidRDefault="00F46053" w:rsidP="00F46053">
      <w:pPr>
        <w:pStyle w:val="Heading1"/>
        <w:rPr>
          <w:rtl/>
          <w:lang w:bidi="en-GB"/>
        </w:rPr>
      </w:pPr>
      <w:r w:rsidRPr="009901E0">
        <w:rPr>
          <w:rtl/>
        </w:rPr>
        <w:t>8</w:t>
      </w:r>
      <w:r w:rsidRPr="009901E0">
        <w:rPr>
          <w:rtl/>
        </w:rPr>
        <w:tab/>
        <w:t>خاتمة</w:t>
      </w:r>
    </w:p>
    <w:p w14:paraId="23EF43E4" w14:textId="77777777" w:rsidR="00F46053" w:rsidRPr="009901E0" w:rsidRDefault="00F46053" w:rsidP="00F46053">
      <w:r w:rsidRPr="009901E0">
        <w:rPr>
          <w:rtl/>
        </w:rPr>
        <w:t>أعربت اللجنة عن تقديرها للأمين العام ومدير مكتب تقييس الاتصالات ولا</w:t>
      </w:r>
      <w:r w:rsidRPr="009901E0">
        <w:rPr>
          <w:rFonts w:hint="cs"/>
          <w:rtl/>
        </w:rPr>
        <w:t> </w:t>
      </w:r>
      <w:r w:rsidRPr="009901E0">
        <w:rPr>
          <w:rtl/>
        </w:rPr>
        <w:t>سيما موظفي الأمانة على دعمهم وعملهم التحضيري للجنة 2.</w:t>
      </w:r>
    </w:p>
    <w:p w14:paraId="340DA8A1" w14:textId="77777777" w:rsidR="00B654ED" w:rsidRPr="009901E0" w:rsidRDefault="00B654ED" w:rsidP="00F46053">
      <w:pPr>
        <w:rPr>
          <w:rtl/>
        </w:rPr>
      </w:pPr>
    </w:p>
    <w:p w14:paraId="3F84EC46" w14:textId="77777777" w:rsidR="00B654ED" w:rsidRPr="009901E0" w:rsidRDefault="00B654ED" w:rsidP="00F46053">
      <w:pPr>
        <w:rPr>
          <w:rtl/>
        </w:rPr>
      </w:pPr>
    </w:p>
    <w:p w14:paraId="0131776E" w14:textId="77777777" w:rsidR="00B654ED" w:rsidRPr="009901E0" w:rsidRDefault="00B654ED" w:rsidP="00F46053">
      <w:pPr>
        <w:rPr>
          <w:rtl/>
        </w:rPr>
      </w:pPr>
    </w:p>
    <w:p w14:paraId="06326A13" w14:textId="77777777" w:rsidR="00B654ED" w:rsidRPr="009901E0" w:rsidRDefault="00B654ED" w:rsidP="00F46053">
      <w:pPr>
        <w:rPr>
          <w:rtl/>
        </w:rPr>
      </w:pPr>
    </w:p>
    <w:p w14:paraId="2D0C3A1A" w14:textId="61BF627E" w:rsidR="00F46053" w:rsidRPr="009901E0" w:rsidRDefault="00F46053" w:rsidP="00F46053">
      <w:pPr>
        <w:rPr>
          <w:rtl/>
        </w:rPr>
      </w:pPr>
      <w:r w:rsidRPr="009901E0">
        <w:rPr>
          <w:rtl/>
        </w:rPr>
        <w:br w:type="page"/>
      </w:r>
    </w:p>
    <w:p w14:paraId="491DBABB" w14:textId="77777777" w:rsidR="00F46053" w:rsidRPr="009901E0" w:rsidRDefault="00F46053" w:rsidP="00F46053">
      <w:pPr>
        <w:pStyle w:val="AnnexNo"/>
        <w:rPr>
          <w:b/>
          <w:bCs/>
          <w:rtl/>
          <w:lang w:bidi="en-GB"/>
        </w:rPr>
      </w:pPr>
      <w:r w:rsidRPr="009901E0">
        <w:rPr>
          <w:b/>
          <w:bCs/>
          <w:rtl/>
        </w:rPr>
        <w:lastRenderedPageBreak/>
        <w:t>الملحق A</w:t>
      </w:r>
    </w:p>
    <w:p w14:paraId="1491761F" w14:textId="77777777" w:rsidR="00F46053" w:rsidRPr="009901E0" w:rsidRDefault="00F46053" w:rsidP="00F46053">
      <w:pPr>
        <w:pStyle w:val="Annextitle"/>
        <w:spacing w:after="0"/>
        <w:rPr>
          <w:rtl/>
        </w:rPr>
      </w:pPr>
      <w:r w:rsidRPr="009901E0">
        <w:rPr>
          <w:rtl/>
        </w:rPr>
        <w:t>‏البيان المالي للجمعية العالمية</w:t>
      </w:r>
      <w:r w:rsidRPr="009901E0">
        <w:rPr>
          <w:rtl/>
        </w:rPr>
        <w:br/>
        <w:t>لتقييس الاتصالات (‎WTSA-24) ‏حتى ‎21 ‏أكتوبر ‎2024</w:t>
      </w:r>
    </w:p>
    <w:p w14:paraId="2B6D431A" w14:textId="77777777" w:rsidR="00F46053" w:rsidRPr="009901E0" w:rsidRDefault="00F46053" w:rsidP="000669CE">
      <w:pPr>
        <w:pStyle w:val="Normalleftaligned"/>
        <w:rPr>
          <w:rStyle w:val="Italic"/>
          <w:rtl/>
        </w:rPr>
      </w:pPr>
      <w:r w:rsidRPr="009901E0">
        <w:rPr>
          <w:rStyle w:val="Italic"/>
          <w:rFonts w:hint="cs"/>
          <w:rtl/>
        </w:rPr>
        <w:t>المبالغ بآلاف الفرنكات السويسرية</w:t>
      </w:r>
    </w:p>
    <w:tbl>
      <w:tblPr>
        <w:tblStyle w:val="TableGrid1"/>
        <w:bidiVisual/>
        <w:tblW w:w="5000" w:type="pct"/>
        <w:jc w:val="center"/>
        <w:tblLook w:val="04A0" w:firstRow="1" w:lastRow="0" w:firstColumn="1" w:lastColumn="0" w:noHBand="0" w:noVBand="1"/>
      </w:tblPr>
      <w:tblGrid>
        <w:gridCol w:w="3528"/>
        <w:gridCol w:w="1413"/>
        <w:gridCol w:w="1699"/>
        <w:gridCol w:w="1694"/>
        <w:gridCol w:w="1294"/>
      </w:tblGrid>
      <w:tr w:rsidR="00F46053" w:rsidRPr="009901E0" w14:paraId="0687CA31" w14:textId="77777777" w:rsidTr="000669CE">
        <w:trPr>
          <w:jc w:val="center"/>
        </w:trPr>
        <w:tc>
          <w:tcPr>
            <w:tcW w:w="3528" w:type="dxa"/>
            <w:tcBorders>
              <w:bottom w:val="single" w:sz="4" w:space="0" w:color="auto"/>
            </w:tcBorders>
            <w:vAlign w:val="center"/>
          </w:tcPr>
          <w:p w14:paraId="19B40CFF" w14:textId="77777777" w:rsidR="00F46053" w:rsidRPr="009901E0" w:rsidRDefault="00F46053" w:rsidP="000669CE">
            <w:pPr>
              <w:pStyle w:val="Tableheadsmallwhitecentred"/>
            </w:pPr>
            <w:r w:rsidRPr="009901E0">
              <w:rPr>
                <w:rtl/>
              </w:rPr>
              <w:t>فئة النفقات</w:t>
            </w:r>
          </w:p>
        </w:tc>
        <w:tc>
          <w:tcPr>
            <w:tcW w:w="1413" w:type="dxa"/>
            <w:tcBorders>
              <w:bottom w:val="single" w:sz="4" w:space="0" w:color="auto"/>
            </w:tcBorders>
            <w:vAlign w:val="center"/>
          </w:tcPr>
          <w:p w14:paraId="2B63503B" w14:textId="77777777" w:rsidR="00F46053" w:rsidRPr="009901E0" w:rsidRDefault="00F46053" w:rsidP="000669CE">
            <w:pPr>
              <w:pStyle w:val="Tableheadsmallwhitecentred"/>
            </w:pPr>
            <w:r w:rsidRPr="009901E0">
              <w:rPr>
                <w:rtl/>
              </w:rPr>
              <w:t>المبلغ في</w:t>
            </w:r>
            <w:r w:rsidRPr="009901E0">
              <w:rPr>
                <w:rtl/>
              </w:rPr>
              <w:br/>
              <w:t>الميزانية</w:t>
            </w:r>
          </w:p>
        </w:tc>
        <w:tc>
          <w:tcPr>
            <w:tcW w:w="1699" w:type="dxa"/>
            <w:tcBorders>
              <w:bottom w:val="single" w:sz="4" w:space="0" w:color="auto"/>
            </w:tcBorders>
          </w:tcPr>
          <w:p w14:paraId="1C09A6C0" w14:textId="72FCE2C0" w:rsidR="00F46053" w:rsidRPr="009901E0" w:rsidRDefault="00F46053" w:rsidP="000669CE">
            <w:pPr>
              <w:pStyle w:val="Tableheadsmallwhitecentred"/>
              <w:rPr>
                <w:rtl/>
              </w:rPr>
            </w:pPr>
            <w:r w:rsidRPr="009901E0">
              <w:rPr>
                <w:rtl/>
              </w:rPr>
              <w:t>النفقات الفعلية والالتزامات في</w:t>
            </w:r>
            <w:r w:rsidR="00A922DD" w:rsidRPr="009901E0">
              <w:br/>
            </w:r>
            <w:r w:rsidRPr="009901E0">
              <w:rPr>
                <w:rFonts w:hint="cs"/>
                <w:rtl/>
              </w:rPr>
              <w:t>21 أكتوبر 2024</w:t>
            </w:r>
          </w:p>
        </w:tc>
        <w:tc>
          <w:tcPr>
            <w:tcW w:w="1694" w:type="dxa"/>
            <w:tcBorders>
              <w:bottom w:val="single" w:sz="4" w:space="0" w:color="auto"/>
            </w:tcBorders>
          </w:tcPr>
          <w:p w14:paraId="394ED9E2" w14:textId="77777777" w:rsidR="00F46053" w:rsidRPr="009901E0" w:rsidRDefault="00F46053" w:rsidP="000669CE">
            <w:pPr>
              <w:pStyle w:val="Tableheadsmallwhitecentred"/>
            </w:pPr>
            <w:r w:rsidRPr="009901E0">
              <w:rPr>
                <w:rtl/>
              </w:rPr>
              <w:t xml:space="preserve">النفقات الإضافية المتوقعة حتى نهاية </w:t>
            </w:r>
            <w:r w:rsidRPr="009901E0">
              <w:rPr>
                <w:rFonts w:eastAsia="Arial Unicode MS"/>
                <w:rtl/>
              </w:rPr>
              <w:t>الجمعية</w:t>
            </w:r>
          </w:p>
        </w:tc>
        <w:tc>
          <w:tcPr>
            <w:tcW w:w="1294" w:type="dxa"/>
            <w:tcBorders>
              <w:bottom w:val="single" w:sz="4" w:space="0" w:color="auto"/>
            </w:tcBorders>
            <w:vAlign w:val="center"/>
          </w:tcPr>
          <w:p w14:paraId="21098D8B" w14:textId="77777777" w:rsidR="00F46053" w:rsidRPr="009901E0" w:rsidRDefault="00F46053" w:rsidP="000669CE">
            <w:pPr>
              <w:pStyle w:val="Tableheadsmallwhitecentred"/>
            </w:pPr>
            <w:r w:rsidRPr="009901E0">
              <w:rPr>
                <w:rtl/>
              </w:rPr>
              <w:t>الرصيد المقدَّر</w:t>
            </w:r>
          </w:p>
        </w:tc>
      </w:tr>
      <w:tr w:rsidR="00F46053" w:rsidRPr="009901E0" w14:paraId="6FA6FBDB" w14:textId="77777777" w:rsidTr="000669CE">
        <w:trPr>
          <w:jc w:val="center"/>
        </w:trPr>
        <w:tc>
          <w:tcPr>
            <w:tcW w:w="3528" w:type="dxa"/>
            <w:tcBorders>
              <w:bottom w:val="nil"/>
            </w:tcBorders>
          </w:tcPr>
          <w:p w14:paraId="22647239" w14:textId="77777777" w:rsidR="00F46053" w:rsidRPr="009901E0" w:rsidRDefault="00F46053" w:rsidP="000669CE">
            <w:pPr>
              <w:pStyle w:val="Tabletext0"/>
            </w:pPr>
            <w:r w:rsidRPr="009901E0">
              <w:rPr>
                <w:rtl/>
              </w:rPr>
              <w:t>تكاليف الموظفين</w:t>
            </w:r>
          </w:p>
        </w:tc>
        <w:tc>
          <w:tcPr>
            <w:tcW w:w="1413" w:type="dxa"/>
            <w:tcBorders>
              <w:bottom w:val="nil"/>
            </w:tcBorders>
          </w:tcPr>
          <w:p w14:paraId="027EC5EF" w14:textId="77777777" w:rsidR="00F46053" w:rsidRPr="009901E0" w:rsidRDefault="00F46053" w:rsidP="000669CE">
            <w:pPr>
              <w:pStyle w:val="Tabletextleftaligned"/>
            </w:pPr>
            <w:r w:rsidRPr="009901E0">
              <w:t>443</w:t>
            </w:r>
          </w:p>
        </w:tc>
        <w:tc>
          <w:tcPr>
            <w:tcW w:w="1699" w:type="dxa"/>
            <w:tcBorders>
              <w:bottom w:val="nil"/>
            </w:tcBorders>
          </w:tcPr>
          <w:p w14:paraId="547C1167" w14:textId="77777777" w:rsidR="00F46053" w:rsidRPr="009901E0" w:rsidRDefault="00F46053" w:rsidP="000669CE">
            <w:pPr>
              <w:pStyle w:val="Tabletextleftaligned"/>
            </w:pPr>
            <w:r w:rsidRPr="009901E0">
              <w:t>249</w:t>
            </w:r>
          </w:p>
        </w:tc>
        <w:tc>
          <w:tcPr>
            <w:tcW w:w="1694" w:type="dxa"/>
            <w:tcBorders>
              <w:bottom w:val="nil"/>
            </w:tcBorders>
          </w:tcPr>
          <w:p w14:paraId="36B4835F" w14:textId="77777777" w:rsidR="00F46053" w:rsidRPr="009901E0" w:rsidRDefault="00F46053" w:rsidP="000669CE">
            <w:pPr>
              <w:pStyle w:val="Tabletextleftaligned"/>
            </w:pPr>
            <w:r w:rsidRPr="009901E0">
              <w:t>120</w:t>
            </w:r>
          </w:p>
        </w:tc>
        <w:tc>
          <w:tcPr>
            <w:tcW w:w="1294" w:type="dxa"/>
            <w:tcBorders>
              <w:bottom w:val="nil"/>
            </w:tcBorders>
          </w:tcPr>
          <w:p w14:paraId="4620B405" w14:textId="77777777" w:rsidR="00F46053" w:rsidRPr="009901E0" w:rsidRDefault="00F46053" w:rsidP="000669CE">
            <w:pPr>
              <w:pStyle w:val="Tabletextleftaligned"/>
            </w:pPr>
            <w:r w:rsidRPr="009901E0">
              <w:t>74</w:t>
            </w:r>
          </w:p>
        </w:tc>
      </w:tr>
      <w:tr w:rsidR="00F46053" w:rsidRPr="009901E0" w14:paraId="5E64B2ED" w14:textId="77777777" w:rsidTr="000669CE">
        <w:trPr>
          <w:jc w:val="center"/>
        </w:trPr>
        <w:tc>
          <w:tcPr>
            <w:tcW w:w="3528" w:type="dxa"/>
            <w:tcBorders>
              <w:top w:val="nil"/>
              <w:bottom w:val="nil"/>
            </w:tcBorders>
          </w:tcPr>
          <w:p w14:paraId="7418EACE" w14:textId="77777777" w:rsidR="00F46053" w:rsidRPr="009901E0" w:rsidRDefault="00F46053" w:rsidP="000669CE">
            <w:pPr>
              <w:pStyle w:val="Tabletext0"/>
            </w:pPr>
            <w:r w:rsidRPr="009901E0">
              <w:rPr>
                <w:rtl/>
                <w:lang w:val="en-GB"/>
              </w:rPr>
              <w:t>تكاليف أخرى خاصة بالموظفين</w:t>
            </w:r>
          </w:p>
        </w:tc>
        <w:tc>
          <w:tcPr>
            <w:tcW w:w="1413" w:type="dxa"/>
            <w:tcBorders>
              <w:top w:val="nil"/>
              <w:bottom w:val="nil"/>
            </w:tcBorders>
          </w:tcPr>
          <w:p w14:paraId="7AF4D08D" w14:textId="77777777" w:rsidR="00F46053" w:rsidRPr="009901E0" w:rsidRDefault="00F46053" w:rsidP="000669CE">
            <w:pPr>
              <w:pStyle w:val="Tabletextleftaligned"/>
            </w:pPr>
            <w:r w:rsidRPr="009901E0">
              <w:t>9</w:t>
            </w:r>
          </w:p>
        </w:tc>
        <w:tc>
          <w:tcPr>
            <w:tcW w:w="1699" w:type="dxa"/>
            <w:tcBorders>
              <w:top w:val="nil"/>
              <w:bottom w:val="nil"/>
            </w:tcBorders>
          </w:tcPr>
          <w:p w14:paraId="1CF1AAD5" w14:textId="77777777" w:rsidR="00F46053" w:rsidRPr="009901E0" w:rsidRDefault="00F46053" w:rsidP="000669CE">
            <w:pPr>
              <w:pStyle w:val="Tabletextleftaligned"/>
            </w:pPr>
            <w:r w:rsidRPr="009901E0">
              <w:t>1</w:t>
            </w:r>
          </w:p>
        </w:tc>
        <w:tc>
          <w:tcPr>
            <w:tcW w:w="1694" w:type="dxa"/>
            <w:tcBorders>
              <w:top w:val="nil"/>
              <w:bottom w:val="nil"/>
            </w:tcBorders>
          </w:tcPr>
          <w:p w14:paraId="7E337FB9" w14:textId="77777777" w:rsidR="00F46053" w:rsidRPr="009901E0" w:rsidRDefault="00F46053" w:rsidP="000669CE">
            <w:pPr>
              <w:pStyle w:val="Tabletextleftaligned"/>
            </w:pPr>
            <w:r w:rsidRPr="009901E0">
              <w:t>2</w:t>
            </w:r>
          </w:p>
        </w:tc>
        <w:tc>
          <w:tcPr>
            <w:tcW w:w="1294" w:type="dxa"/>
            <w:tcBorders>
              <w:top w:val="nil"/>
              <w:bottom w:val="nil"/>
            </w:tcBorders>
          </w:tcPr>
          <w:p w14:paraId="18B7CDF3" w14:textId="77777777" w:rsidR="00F46053" w:rsidRPr="009901E0" w:rsidRDefault="00F46053" w:rsidP="000669CE">
            <w:pPr>
              <w:pStyle w:val="Tabletextleftaligned"/>
            </w:pPr>
            <w:r w:rsidRPr="009901E0">
              <w:t>6</w:t>
            </w:r>
          </w:p>
        </w:tc>
      </w:tr>
      <w:tr w:rsidR="00F46053" w:rsidRPr="009901E0" w14:paraId="02E1CB2C" w14:textId="77777777" w:rsidTr="000669CE">
        <w:trPr>
          <w:jc w:val="center"/>
        </w:trPr>
        <w:tc>
          <w:tcPr>
            <w:tcW w:w="3528" w:type="dxa"/>
            <w:tcBorders>
              <w:top w:val="nil"/>
              <w:bottom w:val="nil"/>
            </w:tcBorders>
          </w:tcPr>
          <w:p w14:paraId="58310B28" w14:textId="77777777" w:rsidR="00F46053" w:rsidRPr="009901E0" w:rsidRDefault="00F46053" w:rsidP="000669CE">
            <w:pPr>
              <w:pStyle w:val="Tabletext0"/>
            </w:pPr>
            <w:r w:rsidRPr="009901E0">
              <w:rPr>
                <w:rtl/>
                <w:lang w:val="en-GB"/>
              </w:rPr>
              <w:t>سفر في مهام رسمية</w:t>
            </w:r>
          </w:p>
        </w:tc>
        <w:tc>
          <w:tcPr>
            <w:tcW w:w="1413" w:type="dxa"/>
            <w:tcBorders>
              <w:top w:val="nil"/>
              <w:bottom w:val="nil"/>
            </w:tcBorders>
          </w:tcPr>
          <w:p w14:paraId="6C85EE4C" w14:textId="77777777" w:rsidR="00F46053" w:rsidRPr="009901E0" w:rsidRDefault="00F46053" w:rsidP="000669CE">
            <w:pPr>
              <w:pStyle w:val="Tabletextleftaligned"/>
            </w:pPr>
            <w:r w:rsidRPr="009901E0">
              <w:t>94</w:t>
            </w:r>
          </w:p>
        </w:tc>
        <w:tc>
          <w:tcPr>
            <w:tcW w:w="1699" w:type="dxa"/>
            <w:tcBorders>
              <w:top w:val="nil"/>
              <w:bottom w:val="nil"/>
            </w:tcBorders>
          </w:tcPr>
          <w:p w14:paraId="6913C19C" w14:textId="77777777" w:rsidR="00F46053" w:rsidRPr="009901E0" w:rsidRDefault="00F46053" w:rsidP="000669CE">
            <w:pPr>
              <w:pStyle w:val="Tabletextleftaligned"/>
            </w:pPr>
            <w:r w:rsidRPr="009901E0">
              <w:t>61</w:t>
            </w:r>
          </w:p>
        </w:tc>
        <w:tc>
          <w:tcPr>
            <w:tcW w:w="1694" w:type="dxa"/>
            <w:tcBorders>
              <w:top w:val="nil"/>
              <w:bottom w:val="nil"/>
            </w:tcBorders>
          </w:tcPr>
          <w:p w14:paraId="35F75C02" w14:textId="77777777" w:rsidR="00F46053" w:rsidRPr="009901E0" w:rsidRDefault="00F46053" w:rsidP="000669CE">
            <w:pPr>
              <w:pStyle w:val="Tabletextleftaligned"/>
            </w:pPr>
            <w:r w:rsidRPr="009901E0">
              <w:t>20</w:t>
            </w:r>
          </w:p>
        </w:tc>
        <w:tc>
          <w:tcPr>
            <w:tcW w:w="1294" w:type="dxa"/>
            <w:tcBorders>
              <w:top w:val="nil"/>
              <w:bottom w:val="nil"/>
            </w:tcBorders>
          </w:tcPr>
          <w:p w14:paraId="6D918680" w14:textId="77777777" w:rsidR="00F46053" w:rsidRPr="009901E0" w:rsidRDefault="00F46053" w:rsidP="000669CE">
            <w:pPr>
              <w:pStyle w:val="Tabletextleftaligned"/>
            </w:pPr>
            <w:r w:rsidRPr="009901E0">
              <w:t>13</w:t>
            </w:r>
          </w:p>
        </w:tc>
      </w:tr>
      <w:tr w:rsidR="00F46053" w:rsidRPr="009901E0" w14:paraId="4CAAA2D6" w14:textId="77777777" w:rsidTr="000669CE">
        <w:trPr>
          <w:jc w:val="center"/>
        </w:trPr>
        <w:tc>
          <w:tcPr>
            <w:tcW w:w="3528" w:type="dxa"/>
            <w:tcBorders>
              <w:top w:val="nil"/>
              <w:bottom w:val="nil"/>
            </w:tcBorders>
          </w:tcPr>
          <w:p w14:paraId="2B3C1567" w14:textId="77777777" w:rsidR="00F46053" w:rsidRPr="009901E0" w:rsidRDefault="00F46053" w:rsidP="000669CE">
            <w:pPr>
              <w:pStyle w:val="Tabletext0"/>
            </w:pPr>
            <w:r w:rsidRPr="009901E0">
              <w:rPr>
                <w:rtl/>
                <w:lang w:val="en-GB"/>
              </w:rPr>
              <w:t>خدمات تعاقدية</w:t>
            </w:r>
          </w:p>
        </w:tc>
        <w:tc>
          <w:tcPr>
            <w:tcW w:w="1413" w:type="dxa"/>
            <w:tcBorders>
              <w:top w:val="nil"/>
              <w:bottom w:val="nil"/>
            </w:tcBorders>
          </w:tcPr>
          <w:p w14:paraId="3B0DCFA9" w14:textId="77777777" w:rsidR="00F46053" w:rsidRPr="009901E0" w:rsidRDefault="00F46053" w:rsidP="000669CE">
            <w:pPr>
              <w:pStyle w:val="Tabletextleftaligned"/>
            </w:pPr>
            <w:r w:rsidRPr="009901E0">
              <w:t>23</w:t>
            </w:r>
          </w:p>
        </w:tc>
        <w:tc>
          <w:tcPr>
            <w:tcW w:w="1699" w:type="dxa"/>
            <w:tcBorders>
              <w:top w:val="nil"/>
              <w:bottom w:val="nil"/>
            </w:tcBorders>
          </w:tcPr>
          <w:p w14:paraId="1BE45C91" w14:textId="77777777" w:rsidR="00F46053" w:rsidRPr="009901E0" w:rsidRDefault="00F46053" w:rsidP="000669CE">
            <w:pPr>
              <w:pStyle w:val="Tabletextleftaligned"/>
            </w:pPr>
            <w:r w:rsidRPr="009901E0">
              <w:t>37</w:t>
            </w:r>
          </w:p>
        </w:tc>
        <w:tc>
          <w:tcPr>
            <w:tcW w:w="1694" w:type="dxa"/>
            <w:tcBorders>
              <w:top w:val="nil"/>
              <w:bottom w:val="nil"/>
            </w:tcBorders>
          </w:tcPr>
          <w:p w14:paraId="22BFD5CF" w14:textId="77777777" w:rsidR="00F46053" w:rsidRPr="009901E0" w:rsidRDefault="00F46053" w:rsidP="000669CE">
            <w:pPr>
              <w:pStyle w:val="Tabletextleftaligned"/>
            </w:pPr>
            <w:r w:rsidRPr="009901E0">
              <w:t>5</w:t>
            </w:r>
          </w:p>
        </w:tc>
        <w:tc>
          <w:tcPr>
            <w:tcW w:w="1294" w:type="dxa"/>
            <w:tcBorders>
              <w:top w:val="nil"/>
              <w:bottom w:val="nil"/>
            </w:tcBorders>
          </w:tcPr>
          <w:p w14:paraId="347A2357" w14:textId="77777777" w:rsidR="00F46053" w:rsidRPr="009901E0" w:rsidRDefault="00F46053" w:rsidP="000669CE">
            <w:pPr>
              <w:pStyle w:val="Tabletextleftaligned"/>
            </w:pPr>
            <w:r w:rsidRPr="009901E0">
              <w:t>19–</w:t>
            </w:r>
          </w:p>
        </w:tc>
      </w:tr>
      <w:tr w:rsidR="00F46053" w:rsidRPr="009901E0" w14:paraId="3446CED4" w14:textId="77777777" w:rsidTr="000669CE">
        <w:trPr>
          <w:jc w:val="center"/>
        </w:trPr>
        <w:tc>
          <w:tcPr>
            <w:tcW w:w="3528" w:type="dxa"/>
            <w:tcBorders>
              <w:top w:val="nil"/>
              <w:bottom w:val="nil"/>
            </w:tcBorders>
          </w:tcPr>
          <w:p w14:paraId="4935CA9A" w14:textId="77777777" w:rsidR="00F46053" w:rsidRPr="009901E0" w:rsidRDefault="00F46053" w:rsidP="000669CE">
            <w:pPr>
              <w:pStyle w:val="Tabletext0"/>
            </w:pPr>
            <w:r w:rsidRPr="009901E0">
              <w:rPr>
                <w:rtl/>
              </w:rPr>
              <w:t>استئجار الأماكن والمعدّات وصيانتها</w:t>
            </w:r>
          </w:p>
        </w:tc>
        <w:tc>
          <w:tcPr>
            <w:tcW w:w="1413" w:type="dxa"/>
            <w:tcBorders>
              <w:top w:val="nil"/>
              <w:bottom w:val="nil"/>
            </w:tcBorders>
          </w:tcPr>
          <w:p w14:paraId="2FAA4E23" w14:textId="77777777" w:rsidR="00F46053" w:rsidRPr="009901E0" w:rsidRDefault="00F46053" w:rsidP="000669CE">
            <w:pPr>
              <w:pStyle w:val="Tabletextleftaligned"/>
            </w:pPr>
            <w:r w:rsidRPr="009901E0">
              <w:t>20</w:t>
            </w:r>
          </w:p>
        </w:tc>
        <w:tc>
          <w:tcPr>
            <w:tcW w:w="1699" w:type="dxa"/>
            <w:tcBorders>
              <w:top w:val="nil"/>
              <w:bottom w:val="nil"/>
            </w:tcBorders>
          </w:tcPr>
          <w:p w14:paraId="3384668A" w14:textId="77777777" w:rsidR="00F46053" w:rsidRPr="009901E0" w:rsidRDefault="00F46053" w:rsidP="000669CE">
            <w:pPr>
              <w:pStyle w:val="Tabletextleftaligned"/>
            </w:pPr>
          </w:p>
        </w:tc>
        <w:tc>
          <w:tcPr>
            <w:tcW w:w="1694" w:type="dxa"/>
            <w:tcBorders>
              <w:top w:val="nil"/>
              <w:bottom w:val="nil"/>
            </w:tcBorders>
          </w:tcPr>
          <w:p w14:paraId="795E7D18" w14:textId="77777777" w:rsidR="00F46053" w:rsidRPr="009901E0" w:rsidRDefault="00F46053" w:rsidP="000669CE">
            <w:pPr>
              <w:pStyle w:val="Tabletextleftaligned"/>
            </w:pPr>
          </w:p>
        </w:tc>
        <w:tc>
          <w:tcPr>
            <w:tcW w:w="1294" w:type="dxa"/>
            <w:tcBorders>
              <w:top w:val="nil"/>
              <w:bottom w:val="nil"/>
            </w:tcBorders>
          </w:tcPr>
          <w:p w14:paraId="38F1EE11" w14:textId="77777777" w:rsidR="00F46053" w:rsidRPr="009901E0" w:rsidRDefault="00F46053" w:rsidP="000669CE">
            <w:pPr>
              <w:pStyle w:val="Tabletextleftaligned"/>
            </w:pPr>
            <w:r w:rsidRPr="009901E0">
              <w:t>20</w:t>
            </w:r>
          </w:p>
        </w:tc>
      </w:tr>
      <w:tr w:rsidR="00F46053" w:rsidRPr="009901E0" w14:paraId="39548953" w14:textId="77777777" w:rsidTr="000669CE">
        <w:trPr>
          <w:jc w:val="center"/>
        </w:trPr>
        <w:tc>
          <w:tcPr>
            <w:tcW w:w="3528" w:type="dxa"/>
            <w:tcBorders>
              <w:top w:val="nil"/>
              <w:bottom w:val="nil"/>
            </w:tcBorders>
          </w:tcPr>
          <w:p w14:paraId="1B796DE4" w14:textId="77777777" w:rsidR="00F46053" w:rsidRPr="009901E0" w:rsidRDefault="00F46053" w:rsidP="000669CE">
            <w:pPr>
              <w:pStyle w:val="Tabletext0"/>
            </w:pPr>
            <w:r w:rsidRPr="009901E0">
              <w:rPr>
                <w:rtl/>
                <w:lang w:val="en-GB"/>
              </w:rPr>
              <w:t>مواد ولوازم</w:t>
            </w:r>
          </w:p>
        </w:tc>
        <w:tc>
          <w:tcPr>
            <w:tcW w:w="1413" w:type="dxa"/>
            <w:tcBorders>
              <w:top w:val="nil"/>
              <w:bottom w:val="nil"/>
            </w:tcBorders>
          </w:tcPr>
          <w:p w14:paraId="1C797343" w14:textId="77777777" w:rsidR="00F46053" w:rsidRPr="009901E0" w:rsidRDefault="00F46053" w:rsidP="000669CE">
            <w:pPr>
              <w:pStyle w:val="Tabletextleftaligned"/>
            </w:pPr>
          </w:p>
        </w:tc>
        <w:tc>
          <w:tcPr>
            <w:tcW w:w="1699" w:type="dxa"/>
            <w:tcBorders>
              <w:top w:val="nil"/>
              <w:bottom w:val="nil"/>
            </w:tcBorders>
          </w:tcPr>
          <w:p w14:paraId="7A4783FD" w14:textId="77777777" w:rsidR="00F46053" w:rsidRPr="009901E0" w:rsidRDefault="00F46053" w:rsidP="000669CE">
            <w:pPr>
              <w:pStyle w:val="Tabletextleftaligned"/>
            </w:pPr>
          </w:p>
        </w:tc>
        <w:tc>
          <w:tcPr>
            <w:tcW w:w="1694" w:type="dxa"/>
            <w:tcBorders>
              <w:top w:val="nil"/>
              <w:bottom w:val="nil"/>
            </w:tcBorders>
          </w:tcPr>
          <w:p w14:paraId="249F7906" w14:textId="77777777" w:rsidR="00F46053" w:rsidRPr="009901E0" w:rsidRDefault="00F46053" w:rsidP="000669CE">
            <w:pPr>
              <w:pStyle w:val="Tabletextleftaligned"/>
            </w:pPr>
          </w:p>
        </w:tc>
        <w:tc>
          <w:tcPr>
            <w:tcW w:w="1294" w:type="dxa"/>
            <w:tcBorders>
              <w:top w:val="nil"/>
              <w:bottom w:val="nil"/>
            </w:tcBorders>
          </w:tcPr>
          <w:p w14:paraId="14F29541" w14:textId="77777777" w:rsidR="00F46053" w:rsidRPr="009901E0" w:rsidRDefault="00F46053" w:rsidP="000669CE">
            <w:pPr>
              <w:pStyle w:val="Tabletextleftaligned"/>
            </w:pPr>
            <w:r w:rsidRPr="009901E0">
              <w:t>0</w:t>
            </w:r>
          </w:p>
        </w:tc>
      </w:tr>
      <w:tr w:rsidR="00F46053" w:rsidRPr="009901E0" w14:paraId="753F416C" w14:textId="77777777" w:rsidTr="000669CE">
        <w:trPr>
          <w:jc w:val="center"/>
        </w:trPr>
        <w:tc>
          <w:tcPr>
            <w:tcW w:w="3528" w:type="dxa"/>
            <w:tcBorders>
              <w:top w:val="nil"/>
              <w:bottom w:val="nil"/>
            </w:tcBorders>
          </w:tcPr>
          <w:p w14:paraId="7B24FD28" w14:textId="77777777" w:rsidR="00F46053" w:rsidRPr="009901E0" w:rsidRDefault="00F46053" w:rsidP="000669CE">
            <w:pPr>
              <w:pStyle w:val="Tabletext0"/>
            </w:pPr>
            <w:r w:rsidRPr="009901E0">
              <w:rPr>
                <w:rtl/>
              </w:rPr>
              <w:t>حيازة الأماكن والأثاث والمعدات</w:t>
            </w:r>
          </w:p>
        </w:tc>
        <w:tc>
          <w:tcPr>
            <w:tcW w:w="1413" w:type="dxa"/>
            <w:tcBorders>
              <w:top w:val="nil"/>
              <w:bottom w:val="nil"/>
            </w:tcBorders>
          </w:tcPr>
          <w:p w14:paraId="5510D6B9" w14:textId="77777777" w:rsidR="00F46053" w:rsidRPr="009901E0" w:rsidRDefault="00F46053" w:rsidP="000669CE">
            <w:pPr>
              <w:pStyle w:val="Tabletextleftaligned"/>
            </w:pPr>
            <w:r w:rsidRPr="009901E0">
              <w:t>9</w:t>
            </w:r>
          </w:p>
        </w:tc>
        <w:tc>
          <w:tcPr>
            <w:tcW w:w="1699" w:type="dxa"/>
            <w:tcBorders>
              <w:top w:val="nil"/>
              <w:bottom w:val="nil"/>
            </w:tcBorders>
          </w:tcPr>
          <w:p w14:paraId="020A6654" w14:textId="77777777" w:rsidR="00F46053" w:rsidRPr="009901E0" w:rsidRDefault="00F46053" w:rsidP="000669CE">
            <w:pPr>
              <w:pStyle w:val="Tabletextleftaligned"/>
            </w:pPr>
            <w:r w:rsidRPr="009901E0">
              <w:t>1</w:t>
            </w:r>
          </w:p>
        </w:tc>
        <w:tc>
          <w:tcPr>
            <w:tcW w:w="1694" w:type="dxa"/>
            <w:tcBorders>
              <w:top w:val="nil"/>
              <w:bottom w:val="nil"/>
            </w:tcBorders>
          </w:tcPr>
          <w:p w14:paraId="6404664D" w14:textId="77777777" w:rsidR="00F46053" w:rsidRPr="009901E0" w:rsidRDefault="00F46053" w:rsidP="000669CE">
            <w:pPr>
              <w:pStyle w:val="Tabletextleftaligned"/>
            </w:pPr>
            <w:r w:rsidRPr="009901E0">
              <w:t>2</w:t>
            </w:r>
          </w:p>
        </w:tc>
        <w:tc>
          <w:tcPr>
            <w:tcW w:w="1294" w:type="dxa"/>
            <w:tcBorders>
              <w:top w:val="nil"/>
              <w:bottom w:val="nil"/>
            </w:tcBorders>
          </w:tcPr>
          <w:p w14:paraId="17D58440" w14:textId="77777777" w:rsidR="00F46053" w:rsidRPr="009901E0" w:rsidRDefault="00F46053" w:rsidP="000669CE">
            <w:pPr>
              <w:pStyle w:val="Tabletextleftaligned"/>
            </w:pPr>
            <w:r w:rsidRPr="009901E0">
              <w:t>6</w:t>
            </w:r>
          </w:p>
        </w:tc>
      </w:tr>
      <w:tr w:rsidR="00F46053" w:rsidRPr="009901E0" w14:paraId="2CC8DC95" w14:textId="77777777" w:rsidTr="000669CE">
        <w:trPr>
          <w:jc w:val="center"/>
        </w:trPr>
        <w:tc>
          <w:tcPr>
            <w:tcW w:w="3528" w:type="dxa"/>
            <w:tcBorders>
              <w:top w:val="nil"/>
              <w:bottom w:val="nil"/>
            </w:tcBorders>
          </w:tcPr>
          <w:p w14:paraId="16BDB297" w14:textId="77777777" w:rsidR="00F46053" w:rsidRPr="009901E0" w:rsidRDefault="00F46053" w:rsidP="000669CE">
            <w:pPr>
              <w:pStyle w:val="Tabletext0"/>
              <w:rPr>
                <w:rtl/>
              </w:rPr>
            </w:pPr>
            <w:r w:rsidRPr="009901E0">
              <w:rPr>
                <w:rtl/>
              </w:rPr>
              <w:t>مرافق الخدمات العامة والداخلية</w:t>
            </w:r>
          </w:p>
        </w:tc>
        <w:tc>
          <w:tcPr>
            <w:tcW w:w="1413" w:type="dxa"/>
            <w:tcBorders>
              <w:top w:val="nil"/>
              <w:bottom w:val="nil"/>
            </w:tcBorders>
          </w:tcPr>
          <w:p w14:paraId="06790321" w14:textId="77777777" w:rsidR="00F46053" w:rsidRPr="009901E0" w:rsidRDefault="00F46053" w:rsidP="000669CE">
            <w:pPr>
              <w:pStyle w:val="Tabletextleftaligned"/>
            </w:pPr>
          </w:p>
        </w:tc>
        <w:tc>
          <w:tcPr>
            <w:tcW w:w="1699" w:type="dxa"/>
            <w:tcBorders>
              <w:top w:val="nil"/>
              <w:bottom w:val="nil"/>
            </w:tcBorders>
          </w:tcPr>
          <w:p w14:paraId="6B79CC46" w14:textId="77777777" w:rsidR="00F46053" w:rsidRPr="009901E0" w:rsidRDefault="00F46053" w:rsidP="000669CE">
            <w:pPr>
              <w:pStyle w:val="Tabletextleftaligned"/>
            </w:pPr>
          </w:p>
        </w:tc>
        <w:tc>
          <w:tcPr>
            <w:tcW w:w="1694" w:type="dxa"/>
            <w:tcBorders>
              <w:top w:val="nil"/>
              <w:bottom w:val="nil"/>
            </w:tcBorders>
          </w:tcPr>
          <w:p w14:paraId="3A9E779D" w14:textId="77777777" w:rsidR="00F46053" w:rsidRPr="009901E0" w:rsidRDefault="00F46053" w:rsidP="000669CE">
            <w:pPr>
              <w:pStyle w:val="Tabletextleftaligned"/>
            </w:pPr>
          </w:p>
        </w:tc>
        <w:tc>
          <w:tcPr>
            <w:tcW w:w="1294" w:type="dxa"/>
            <w:tcBorders>
              <w:top w:val="nil"/>
              <w:bottom w:val="nil"/>
            </w:tcBorders>
          </w:tcPr>
          <w:p w14:paraId="6C5FA84F" w14:textId="77777777" w:rsidR="00F46053" w:rsidRPr="009901E0" w:rsidRDefault="00F46053" w:rsidP="000669CE">
            <w:pPr>
              <w:pStyle w:val="Tabletextleftaligned"/>
            </w:pPr>
            <w:r w:rsidRPr="009901E0">
              <w:t>0</w:t>
            </w:r>
          </w:p>
        </w:tc>
      </w:tr>
      <w:tr w:rsidR="00F46053" w:rsidRPr="009901E0" w14:paraId="5ECDCEBD" w14:textId="77777777" w:rsidTr="000669CE">
        <w:trPr>
          <w:jc w:val="center"/>
        </w:trPr>
        <w:tc>
          <w:tcPr>
            <w:tcW w:w="3528" w:type="dxa"/>
            <w:tcBorders>
              <w:top w:val="nil"/>
            </w:tcBorders>
          </w:tcPr>
          <w:p w14:paraId="30C2F99A" w14:textId="77777777" w:rsidR="00F46053" w:rsidRPr="009901E0" w:rsidRDefault="00F46053" w:rsidP="000669CE">
            <w:pPr>
              <w:pStyle w:val="Tabletext0"/>
            </w:pPr>
            <w:r w:rsidRPr="009901E0">
              <w:rPr>
                <w:rFonts w:hint="cs"/>
                <w:rtl/>
              </w:rPr>
              <w:t>نفقات</w:t>
            </w:r>
            <w:r w:rsidRPr="009901E0">
              <w:rPr>
                <w:rtl/>
              </w:rPr>
              <w:t xml:space="preserve"> متنوعة</w:t>
            </w:r>
          </w:p>
          <w:p w14:paraId="42EE48A2" w14:textId="77777777" w:rsidR="00F46053" w:rsidRPr="009901E0" w:rsidRDefault="00F46053" w:rsidP="000669CE">
            <w:pPr>
              <w:pStyle w:val="Tabletext0"/>
              <w:rPr>
                <w:rtl/>
              </w:rPr>
            </w:pPr>
          </w:p>
        </w:tc>
        <w:tc>
          <w:tcPr>
            <w:tcW w:w="1413" w:type="dxa"/>
            <w:tcBorders>
              <w:top w:val="nil"/>
            </w:tcBorders>
          </w:tcPr>
          <w:p w14:paraId="4A6557D3" w14:textId="77777777" w:rsidR="00F46053" w:rsidRPr="009901E0" w:rsidRDefault="00F46053" w:rsidP="000669CE">
            <w:pPr>
              <w:pStyle w:val="Tabletextleftaligned"/>
            </w:pPr>
            <w:r w:rsidRPr="009901E0">
              <w:t>14</w:t>
            </w:r>
          </w:p>
        </w:tc>
        <w:tc>
          <w:tcPr>
            <w:tcW w:w="1699" w:type="dxa"/>
            <w:tcBorders>
              <w:top w:val="nil"/>
            </w:tcBorders>
          </w:tcPr>
          <w:p w14:paraId="2CE725DA" w14:textId="77777777" w:rsidR="00F46053" w:rsidRPr="009901E0" w:rsidRDefault="00F46053" w:rsidP="000669CE">
            <w:pPr>
              <w:pStyle w:val="Tabletextleftaligned"/>
            </w:pPr>
          </w:p>
        </w:tc>
        <w:tc>
          <w:tcPr>
            <w:tcW w:w="1694" w:type="dxa"/>
            <w:tcBorders>
              <w:top w:val="nil"/>
            </w:tcBorders>
          </w:tcPr>
          <w:p w14:paraId="3AA3DAC3" w14:textId="77777777" w:rsidR="00F46053" w:rsidRPr="009901E0" w:rsidRDefault="00F46053" w:rsidP="000669CE">
            <w:pPr>
              <w:pStyle w:val="Tabletextleftaligned"/>
            </w:pPr>
            <w:r w:rsidRPr="009901E0">
              <w:t>5</w:t>
            </w:r>
          </w:p>
        </w:tc>
        <w:tc>
          <w:tcPr>
            <w:tcW w:w="1294" w:type="dxa"/>
            <w:tcBorders>
              <w:top w:val="nil"/>
            </w:tcBorders>
          </w:tcPr>
          <w:p w14:paraId="3B0C3804" w14:textId="77777777" w:rsidR="00F46053" w:rsidRPr="009901E0" w:rsidRDefault="00F46053" w:rsidP="000669CE">
            <w:pPr>
              <w:pStyle w:val="Tabletextleftaligned"/>
            </w:pPr>
            <w:r w:rsidRPr="009901E0">
              <w:t>9</w:t>
            </w:r>
          </w:p>
        </w:tc>
      </w:tr>
      <w:tr w:rsidR="00F46053" w:rsidRPr="009901E0" w14:paraId="22CA59AD" w14:textId="77777777" w:rsidTr="000669CE">
        <w:trPr>
          <w:jc w:val="center"/>
        </w:trPr>
        <w:tc>
          <w:tcPr>
            <w:tcW w:w="3528" w:type="dxa"/>
            <w:tcBorders>
              <w:bottom w:val="single" w:sz="4" w:space="0" w:color="auto"/>
            </w:tcBorders>
          </w:tcPr>
          <w:p w14:paraId="188107F9" w14:textId="77777777" w:rsidR="00F46053" w:rsidRPr="009901E0" w:rsidRDefault="00F46053" w:rsidP="000669CE">
            <w:pPr>
              <w:pStyle w:val="Tabletext0"/>
              <w:rPr>
                <w:b/>
                <w:bCs/>
              </w:rPr>
            </w:pPr>
            <w:r w:rsidRPr="009901E0">
              <w:rPr>
                <w:b/>
                <w:bCs/>
                <w:rtl/>
              </w:rPr>
              <w:t>المجموع الفرعي</w:t>
            </w:r>
          </w:p>
        </w:tc>
        <w:tc>
          <w:tcPr>
            <w:tcW w:w="1413" w:type="dxa"/>
            <w:tcBorders>
              <w:bottom w:val="single" w:sz="4" w:space="0" w:color="auto"/>
            </w:tcBorders>
          </w:tcPr>
          <w:p w14:paraId="291B90BC" w14:textId="77777777" w:rsidR="00F46053" w:rsidRPr="009901E0" w:rsidRDefault="00F46053" w:rsidP="000669CE">
            <w:pPr>
              <w:pStyle w:val="Tabletextleftaligned"/>
              <w:rPr>
                <w:b/>
                <w:bCs/>
              </w:rPr>
            </w:pPr>
            <w:r w:rsidRPr="009901E0">
              <w:rPr>
                <w:b/>
                <w:bCs/>
              </w:rPr>
              <w:t>612</w:t>
            </w:r>
          </w:p>
        </w:tc>
        <w:tc>
          <w:tcPr>
            <w:tcW w:w="1699" w:type="dxa"/>
            <w:tcBorders>
              <w:bottom w:val="single" w:sz="4" w:space="0" w:color="auto"/>
            </w:tcBorders>
          </w:tcPr>
          <w:p w14:paraId="218C3565" w14:textId="77777777" w:rsidR="00F46053" w:rsidRPr="009901E0" w:rsidRDefault="00F46053" w:rsidP="000669CE">
            <w:pPr>
              <w:pStyle w:val="Tabletextleftaligned"/>
              <w:rPr>
                <w:b/>
                <w:bCs/>
              </w:rPr>
            </w:pPr>
            <w:r w:rsidRPr="009901E0">
              <w:rPr>
                <w:b/>
                <w:bCs/>
              </w:rPr>
              <w:t>349</w:t>
            </w:r>
          </w:p>
        </w:tc>
        <w:tc>
          <w:tcPr>
            <w:tcW w:w="1694" w:type="dxa"/>
            <w:tcBorders>
              <w:bottom w:val="single" w:sz="4" w:space="0" w:color="auto"/>
            </w:tcBorders>
          </w:tcPr>
          <w:p w14:paraId="1AE926E8" w14:textId="77777777" w:rsidR="00F46053" w:rsidRPr="009901E0" w:rsidRDefault="00F46053" w:rsidP="000669CE">
            <w:pPr>
              <w:pStyle w:val="Tabletextleftaligned"/>
              <w:rPr>
                <w:b/>
                <w:bCs/>
              </w:rPr>
            </w:pPr>
            <w:r w:rsidRPr="009901E0">
              <w:rPr>
                <w:b/>
                <w:bCs/>
              </w:rPr>
              <w:t>154</w:t>
            </w:r>
          </w:p>
        </w:tc>
        <w:tc>
          <w:tcPr>
            <w:tcW w:w="1294" w:type="dxa"/>
            <w:tcBorders>
              <w:bottom w:val="single" w:sz="4" w:space="0" w:color="auto"/>
            </w:tcBorders>
          </w:tcPr>
          <w:p w14:paraId="7D864322" w14:textId="77777777" w:rsidR="00F46053" w:rsidRPr="009901E0" w:rsidRDefault="00F46053" w:rsidP="000669CE">
            <w:pPr>
              <w:pStyle w:val="Tabletextleftaligned"/>
              <w:rPr>
                <w:b/>
                <w:bCs/>
              </w:rPr>
            </w:pPr>
            <w:r w:rsidRPr="009901E0">
              <w:rPr>
                <w:b/>
                <w:bCs/>
              </w:rPr>
              <w:t>109</w:t>
            </w:r>
          </w:p>
        </w:tc>
      </w:tr>
      <w:tr w:rsidR="00F46053" w:rsidRPr="009901E0" w14:paraId="0DBC62FF" w14:textId="77777777" w:rsidTr="000669CE">
        <w:trPr>
          <w:jc w:val="center"/>
        </w:trPr>
        <w:tc>
          <w:tcPr>
            <w:tcW w:w="3528" w:type="dxa"/>
            <w:tcBorders>
              <w:bottom w:val="nil"/>
            </w:tcBorders>
          </w:tcPr>
          <w:p w14:paraId="47DF1219" w14:textId="77777777" w:rsidR="00F46053" w:rsidRPr="009901E0" w:rsidRDefault="00F46053" w:rsidP="000669CE">
            <w:pPr>
              <w:pStyle w:val="Tabletext0"/>
            </w:pPr>
            <w:r w:rsidRPr="009901E0">
              <w:rPr>
                <w:rtl/>
              </w:rPr>
              <w:t>ترجمة</w:t>
            </w:r>
            <w:r w:rsidRPr="009901E0">
              <w:rPr>
                <w:rFonts w:hint="cs"/>
                <w:rtl/>
              </w:rPr>
              <w:t xml:space="preserve"> (</w:t>
            </w:r>
            <w:r w:rsidRPr="009901E0">
              <w:t>6 580</w:t>
            </w:r>
            <w:r w:rsidRPr="009901E0">
              <w:rPr>
                <w:rFonts w:hint="cs"/>
                <w:rtl/>
              </w:rPr>
              <w:t xml:space="preserve"> صفحة)</w:t>
            </w:r>
          </w:p>
        </w:tc>
        <w:tc>
          <w:tcPr>
            <w:tcW w:w="1413" w:type="dxa"/>
            <w:tcBorders>
              <w:bottom w:val="nil"/>
            </w:tcBorders>
          </w:tcPr>
          <w:p w14:paraId="53C6112A" w14:textId="77777777" w:rsidR="00F46053" w:rsidRPr="009901E0" w:rsidRDefault="00F46053" w:rsidP="000669CE">
            <w:pPr>
              <w:pStyle w:val="Tabletextleftaligned"/>
            </w:pPr>
            <w:r w:rsidRPr="009901E0">
              <w:t>991</w:t>
            </w:r>
          </w:p>
        </w:tc>
        <w:tc>
          <w:tcPr>
            <w:tcW w:w="1699" w:type="dxa"/>
            <w:tcBorders>
              <w:bottom w:val="nil"/>
            </w:tcBorders>
          </w:tcPr>
          <w:p w14:paraId="708D480E" w14:textId="77777777" w:rsidR="00F46053" w:rsidRPr="009901E0" w:rsidRDefault="00F46053" w:rsidP="000669CE">
            <w:pPr>
              <w:pStyle w:val="Tabletextleftaligned"/>
            </w:pPr>
            <w:r w:rsidRPr="009901E0">
              <w:t>824</w:t>
            </w:r>
          </w:p>
        </w:tc>
        <w:tc>
          <w:tcPr>
            <w:tcW w:w="1694" w:type="dxa"/>
            <w:tcBorders>
              <w:bottom w:val="nil"/>
            </w:tcBorders>
          </w:tcPr>
          <w:p w14:paraId="77122C15" w14:textId="77777777" w:rsidR="00F46053" w:rsidRPr="009901E0" w:rsidRDefault="00F46053" w:rsidP="000669CE">
            <w:pPr>
              <w:pStyle w:val="Tabletextleftaligned"/>
            </w:pPr>
            <w:r w:rsidRPr="009901E0">
              <w:t>150</w:t>
            </w:r>
          </w:p>
        </w:tc>
        <w:tc>
          <w:tcPr>
            <w:tcW w:w="1294" w:type="dxa"/>
            <w:tcBorders>
              <w:bottom w:val="nil"/>
            </w:tcBorders>
          </w:tcPr>
          <w:p w14:paraId="0F320A28" w14:textId="77777777" w:rsidR="00F46053" w:rsidRPr="009901E0" w:rsidRDefault="00F46053" w:rsidP="000669CE">
            <w:pPr>
              <w:pStyle w:val="Tabletextleftaligned"/>
            </w:pPr>
            <w:r w:rsidRPr="009901E0">
              <w:t>17</w:t>
            </w:r>
          </w:p>
        </w:tc>
      </w:tr>
      <w:tr w:rsidR="00F46053" w:rsidRPr="009901E0" w14:paraId="6CB8FB7B" w14:textId="77777777" w:rsidTr="000669CE">
        <w:trPr>
          <w:jc w:val="center"/>
        </w:trPr>
        <w:tc>
          <w:tcPr>
            <w:tcW w:w="3528" w:type="dxa"/>
            <w:tcBorders>
              <w:top w:val="nil"/>
            </w:tcBorders>
          </w:tcPr>
          <w:p w14:paraId="0F2E8889" w14:textId="77777777" w:rsidR="00F46053" w:rsidRPr="009901E0" w:rsidRDefault="00F46053" w:rsidP="000669CE">
            <w:pPr>
              <w:pStyle w:val="Tabletext0"/>
            </w:pPr>
            <w:r w:rsidRPr="009901E0">
              <w:rPr>
                <w:rFonts w:hint="cs"/>
                <w:rtl/>
              </w:rPr>
              <w:t>طباعة (</w:t>
            </w:r>
            <w:r w:rsidRPr="009901E0">
              <w:t>8 220</w:t>
            </w:r>
            <w:r w:rsidRPr="009901E0">
              <w:rPr>
                <w:rFonts w:hint="cs"/>
                <w:rtl/>
              </w:rPr>
              <w:t xml:space="preserve"> صفحة)</w:t>
            </w:r>
          </w:p>
        </w:tc>
        <w:tc>
          <w:tcPr>
            <w:tcW w:w="1413" w:type="dxa"/>
            <w:tcBorders>
              <w:top w:val="nil"/>
            </w:tcBorders>
          </w:tcPr>
          <w:p w14:paraId="0738B695" w14:textId="77777777" w:rsidR="00F46053" w:rsidRPr="009901E0" w:rsidRDefault="00F46053" w:rsidP="000669CE">
            <w:pPr>
              <w:pStyle w:val="Tabletextleftaligned"/>
            </w:pPr>
            <w:r w:rsidRPr="009901E0">
              <w:t>475</w:t>
            </w:r>
          </w:p>
        </w:tc>
        <w:tc>
          <w:tcPr>
            <w:tcW w:w="1699" w:type="dxa"/>
            <w:tcBorders>
              <w:top w:val="nil"/>
            </w:tcBorders>
          </w:tcPr>
          <w:p w14:paraId="25C11832" w14:textId="77777777" w:rsidR="00F46053" w:rsidRPr="009901E0" w:rsidRDefault="00F46053" w:rsidP="000669CE">
            <w:pPr>
              <w:pStyle w:val="Tabletextleftaligned"/>
            </w:pPr>
            <w:r w:rsidRPr="009901E0">
              <w:t>381</w:t>
            </w:r>
          </w:p>
        </w:tc>
        <w:tc>
          <w:tcPr>
            <w:tcW w:w="1694" w:type="dxa"/>
            <w:tcBorders>
              <w:top w:val="nil"/>
            </w:tcBorders>
          </w:tcPr>
          <w:p w14:paraId="7BC9F420" w14:textId="77777777" w:rsidR="00F46053" w:rsidRPr="009901E0" w:rsidRDefault="00F46053" w:rsidP="000669CE">
            <w:pPr>
              <w:pStyle w:val="Tabletextleftaligned"/>
            </w:pPr>
            <w:r w:rsidRPr="009901E0">
              <w:t>58</w:t>
            </w:r>
          </w:p>
        </w:tc>
        <w:tc>
          <w:tcPr>
            <w:tcW w:w="1294" w:type="dxa"/>
            <w:tcBorders>
              <w:top w:val="nil"/>
            </w:tcBorders>
          </w:tcPr>
          <w:p w14:paraId="0DA77826" w14:textId="77777777" w:rsidR="00F46053" w:rsidRPr="009901E0" w:rsidRDefault="00F46053" w:rsidP="000669CE">
            <w:pPr>
              <w:pStyle w:val="Tabletextleftaligned"/>
            </w:pPr>
            <w:r w:rsidRPr="009901E0">
              <w:t>36</w:t>
            </w:r>
          </w:p>
        </w:tc>
      </w:tr>
      <w:tr w:rsidR="00F46053" w:rsidRPr="009901E0" w14:paraId="1165EF50" w14:textId="77777777" w:rsidTr="000669CE">
        <w:trPr>
          <w:jc w:val="center"/>
        </w:trPr>
        <w:tc>
          <w:tcPr>
            <w:tcW w:w="3528" w:type="dxa"/>
          </w:tcPr>
          <w:p w14:paraId="0F9487EF" w14:textId="77777777" w:rsidR="00F46053" w:rsidRPr="009901E0" w:rsidRDefault="00F46053" w:rsidP="000669CE">
            <w:pPr>
              <w:pStyle w:val="Tabletext0"/>
              <w:rPr>
                <w:b/>
                <w:bCs/>
              </w:rPr>
            </w:pPr>
            <w:r w:rsidRPr="009901E0">
              <w:rPr>
                <w:b/>
                <w:bCs/>
                <w:rtl/>
              </w:rPr>
              <w:t>إعداد الوثائق</w:t>
            </w:r>
          </w:p>
        </w:tc>
        <w:tc>
          <w:tcPr>
            <w:tcW w:w="1413" w:type="dxa"/>
          </w:tcPr>
          <w:p w14:paraId="502FA52E" w14:textId="77777777" w:rsidR="00F46053" w:rsidRPr="009901E0" w:rsidRDefault="00F46053" w:rsidP="000669CE">
            <w:pPr>
              <w:pStyle w:val="Tabletextleftaligned"/>
              <w:rPr>
                <w:b/>
                <w:bCs/>
              </w:rPr>
            </w:pPr>
            <w:r w:rsidRPr="009901E0">
              <w:rPr>
                <w:b/>
                <w:bCs/>
              </w:rPr>
              <w:t>1 466</w:t>
            </w:r>
          </w:p>
        </w:tc>
        <w:tc>
          <w:tcPr>
            <w:tcW w:w="1699" w:type="dxa"/>
          </w:tcPr>
          <w:p w14:paraId="4EE0A8E1" w14:textId="77777777" w:rsidR="00F46053" w:rsidRPr="009901E0" w:rsidRDefault="00F46053" w:rsidP="000669CE">
            <w:pPr>
              <w:pStyle w:val="Tabletextleftaligned"/>
              <w:rPr>
                <w:b/>
                <w:bCs/>
              </w:rPr>
            </w:pPr>
            <w:r w:rsidRPr="009901E0">
              <w:rPr>
                <w:b/>
                <w:bCs/>
              </w:rPr>
              <w:t>1 205</w:t>
            </w:r>
          </w:p>
        </w:tc>
        <w:tc>
          <w:tcPr>
            <w:tcW w:w="1694" w:type="dxa"/>
          </w:tcPr>
          <w:p w14:paraId="1BBBB168" w14:textId="77777777" w:rsidR="00F46053" w:rsidRPr="009901E0" w:rsidRDefault="00F46053" w:rsidP="000669CE">
            <w:pPr>
              <w:pStyle w:val="Tabletextleftaligned"/>
              <w:rPr>
                <w:b/>
                <w:bCs/>
              </w:rPr>
            </w:pPr>
            <w:r w:rsidRPr="009901E0">
              <w:rPr>
                <w:b/>
                <w:bCs/>
              </w:rPr>
              <w:t>208</w:t>
            </w:r>
          </w:p>
        </w:tc>
        <w:tc>
          <w:tcPr>
            <w:tcW w:w="1294" w:type="dxa"/>
          </w:tcPr>
          <w:p w14:paraId="0A91AB51" w14:textId="77777777" w:rsidR="00F46053" w:rsidRPr="009901E0" w:rsidRDefault="00F46053" w:rsidP="000669CE">
            <w:pPr>
              <w:pStyle w:val="Tabletextleftaligned"/>
              <w:rPr>
                <w:b/>
                <w:bCs/>
              </w:rPr>
            </w:pPr>
            <w:r w:rsidRPr="009901E0">
              <w:rPr>
                <w:b/>
                <w:bCs/>
              </w:rPr>
              <w:t>53</w:t>
            </w:r>
          </w:p>
        </w:tc>
      </w:tr>
      <w:tr w:rsidR="00F46053" w:rsidRPr="009901E0" w14:paraId="3C74AE5D" w14:textId="77777777" w:rsidTr="000669CE">
        <w:trPr>
          <w:jc w:val="center"/>
        </w:trPr>
        <w:tc>
          <w:tcPr>
            <w:tcW w:w="3528" w:type="dxa"/>
          </w:tcPr>
          <w:p w14:paraId="0E9A7BF9" w14:textId="77777777" w:rsidR="00F46053" w:rsidRPr="009901E0" w:rsidRDefault="00F46053" w:rsidP="000669CE">
            <w:pPr>
              <w:pStyle w:val="Tabletext0"/>
              <w:rPr>
                <w:b/>
                <w:bCs/>
                <w:rtl/>
              </w:rPr>
            </w:pPr>
          </w:p>
        </w:tc>
        <w:tc>
          <w:tcPr>
            <w:tcW w:w="1413" w:type="dxa"/>
          </w:tcPr>
          <w:p w14:paraId="5792C3DE" w14:textId="77777777" w:rsidR="00F46053" w:rsidRPr="009901E0" w:rsidRDefault="00F46053" w:rsidP="000669CE">
            <w:pPr>
              <w:pStyle w:val="Tabletextleftaligned"/>
              <w:rPr>
                <w:b/>
                <w:bCs/>
              </w:rPr>
            </w:pPr>
          </w:p>
        </w:tc>
        <w:tc>
          <w:tcPr>
            <w:tcW w:w="1699" w:type="dxa"/>
          </w:tcPr>
          <w:p w14:paraId="3470EF45" w14:textId="77777777" w:rsidR="00F46053" w:rsidRPr="009901E0" w:rsidRDefault="00F46053" w:rsidP="000669CE">
            <w:pPr>
              <w:pStyle w:val="Tabletextleftaligned"/>
              <w:rPr>
                <w:b/>
                <w:bCs/>
              </w:rPr>
            </w:pPr>
          </w:p>
        </w:tc>
        <w:tc>
          <w:tcPr>
            <w:tcW w:w="1694" w:type="dxa"/>
          </w:tcPr>
          <w:p w14:paraId="6B97F8D0" w14:textId="77777777" w:rsidR="00F46053" w:rsidRPr="009901E0" w:rsidRDefault="00F46053" w:rsidP="000669CE">
            <w:pPr>
              <w:pStyle w:val="Tabletextleftaligned"/>
              <w:rPr>
                <w:b/>
                <w:bCs/>
              </w:rPr>
            </w:pPr>
          </w:p>
        </w:tc>
        <w:tc>
          <w:tcPr>
            <w:tcW w:w="1294" w:type="dxa"/>
          </w:tcPr>
          <w:p w14:paraId="40314018" w14:textId="77777777" w:rsidR="00F46053" w:rsidRPr="009901E0" w:rsidRDefault="00F46053" w:rsidP="000669CE">
            <w:pPr>
              <w:pStyle w:val="Tabletextleftaligned"/>
              <w:rPr>
                <w:b/>
                <w:bCs/>
              </w:rPr>
            </w:pPr>
          </w:p>
        </w:tc>
      </w:tr>
      <w:tr w:rsidR="00F46053" w:rsidRPr="009901E0" w14:paraId="300D9FB6" w14:textId="77777777" w:rsidTr="000669CE">
        <w:trPr>
          <w:jc w:val="center"/>
        </w:trPr>
        <w:tc>
          <w:tcPr>
            <w:tcW w:w="3528" w:type="dxa"/>
          </w:tcPr>
          <w:p w14:paraId="6351F0DD" w14:textId="77777777" w:rsidR="00F46053" w:rsidRPr="009901E0" w:rsidRDefault="00F46053" w:rsidP="000669CE">
            <w:pPr>
              <w:pStyle w:val="Tabletext0"/>
              <w:rPr>
                <w:b/>
                <w:bCs/>
              </w:rPr>
            </w:pPr>
            <w:r w:rsidRPr="009901E0">
              <w:rPr>
                <w:b/>
                <w:bCs/>
                <w:rtl/>
              </w:rPr>
              <w:t>المجموع</w:t>
            </w:r>
          </w:p>
        </w:tc>
        <w:tc>
          <w:tcPr>
            <w:tcW w:w="1413" w:type="dxa"/>
          </w:tcPr>
          <w:p w14:paraId="59922846" w14:textId="77777777" w:rsidR="00F46053" w:rsidRPr="009901E0" w:rsidRDefault="00F46053" w:rsidP="000669CE">
            <w:pPr>
              <w:pStyle w:val="Tabletextleftaligned"/>
              <w:rPr>
                <w:b/>
                <w:bCs/>
              </w:rPr>
            </w:pPr>
            <w:r w:rsidRPr="009901E0">
              <w:rPr>
                <w:b/>
                <w:bCs/>
              </w:rPr>
              <w:t>2 078</w:t>
            </w:r>
          </w:p>
        </w:tc>
        <w:tc>
          <w:tcPr>
            <w:tcW w:w="1699" w:type="dxa"/>
          </w:tcPr>
          <w:p w14:paraId="571FE509" w14:textId="77777777" w:rsidR="00F46053" w:rsidRPr="009901E0" w:rsidRDefault="00F46053" w:rsidP="000669CE">
            <w:pPr>
              <w:pStyle w:val="Tabletextleftaligned"/>
              <w:rPr>
                <w:b/>
                <w:bCs/>
              </w:rPr>
            </w:pPr>
            <w:r w:rsidRPr="009901E0">
              <w:rPr>
                <w:b/>
                <w:bCs/>
              </w:rPr>
              <w:t>1 554</w:t>
            </w:r>
          </w:p>
        </w:tc>
        <w:tc>
          <w:tcPr>
            <w:tcW w:w="1694" w:type="dxa"/>
          </w:tcPr>
          <w:p w14:paraId="7DA281C7" w14:textId="77777777" w:rsidR="00F46053" w:rsidRPr="009901E0" w:rsidRDefault="00F46053" w:rsidP="000669CE">
            <w:pPr>
              <w:pStyle w:val="Tabletextleftaligned"/>
              <w:rPr>
                <w:b/>
                <w:bCs/>
              </w:rPr>
            </w:pPr>
            <w:r w:rsidRPr="009901E0">
              <w:rPr>
                <w:b/>
                <w:bCs/>
              </w:rPr>
              <w:t>362</w:t>
            </w:r>
          </w:p>
        </w:tc>
        <w:tc>
          <w:tcPr>
            <w:tcW w:w="1294" w:type="dxa"/>
          </w:tcPr>
          <w:p w14:paraId="5E59A4A1" w14:textId="77777777" w:rsidR="00F46053" w:rsidRPr="009901E0" w:rsidRDefault="00F46053" w:rsidP="000669CE">
            <w:pPr>
              <w:pStyle w:val="Tabletextleftaligned"/>
              <w:rPr>
                <w:b/>
                <w:bCs/>
              </w:rPr>
            </w:pPr>
            <w:r w:rsidRPr="009901E0">
              <w:rPr>
                <w:b/>
                <w:bCs/>
              </w:rPr>
              <w:t>162</w:t>
            </w:r>
          </w:p>
        </w:tc>
      </w:tr>
    </w:tbl>
    <w:p w14:paraId="15B4E030" w14:textId="77777777" w:rsidR="00F46053" w:rsidRPr="009901E0" w:rsidRDefault="00F46053" w:rsidP="00F46053">
      <w:pPr>
        <w:tabs>
          <w:tab w:val="clear" w:pos="1191"/>
          <w:tab w:val="clear" w:pos="1588"/>
          <w:tab w:val="clear" w:pos="1985"/>
        </w:tabs>
        <w:rPr>
          <w:rFonts w:eastAsia="SimSun"/>
          <w:rtl/>
          <w:lang w:eastAsia="zh-CN"/>
        </w:rPr>
      </w:pPr>
    </w:p>
    <w:p w14:paraId="68806681" w14:textId="77777777" w:rsidR="00B654ED" w:rsidRPr="009901E0" w:rsidRDefault="00B654ED" w:rsidP="00F46053">
      <w:pPr>
        <w:tabs>
          <w:tab w:val="clear" w:pos="1191"/>
          <w:tab w:val="clear" w:pos="1588"/>
          <w:tab w:val="clear" w:pos="1985"/>
        </w:tabs>
        <w:rPr>
          <w:rFonts w:eastAsia="SimSun"/>
          <w:rtl/>
          <w:lang w:eastAsia="zh-CN"/>
        </w:rPr>
      </w:pPr>
    </w:p>
    <w:p w14:paraId="341FF9A2" w14:textId="77777777" w:rsidR="00B654ED" w:rsidRPr="009901E0" w:rsidRDefault="00B654ED" w:rsidP="00F46053">
      <w:pPr>
        <w:tabs>
          <w:tab w:val="clear" w:pos="1191"/>
          <w:tab w:val="clear" w:pos="1588"/>
          <w:tab w:val="clear" w:pos="1985"/>
        </w:tabs>
        <w:rPr>
          <w:rFonts w:eastAsia="SimSun"/>
          <w:rtl/>
          <w:lang w:eastAsia="zh-CN"/>
        </w:rPr>
      </w:pPr>
    </w:p>
    <w:p w14:paraId="491CDB6E" w14:textId="77777777" w:rsidR="00B654ED" w:rsidRPr="009901E0" w:rsidRDefault="00B654ED" w:rsidP="00F46053">
      <w:pPr>
        <w:tabs>
          <w:tab w:val="clear" w:pos="1191"/>
          <w:tab w:val="clear" w:pos="1588"/>
          <w:tab w:val="clear" w:pos="1985"/>
        </w:tabs>
        <w:rPr>
          <w:rFonts w:eastAsia="SimSun"/>
          <w:rtl/>
          <w:lang w:eastAsia="zh-CN"/>
        </w:rPr>
      </w:pPr>
    </w:p>
    <w:p w14:paraId="69F37C34" w14:textId="77777777" w:rsidR="00B654ED" w:rsidRPr="009901E0" w:rsidRDefault="00B654ED" w:rsidP="00F46053">
      <w:pPr>
        <w:tabs>
          <w:tab w:val="clear" w:pos="1191"/>
          <w:tab w:val="clear" w:pos="1588"/>
          <w:tab w:val="clear" w:pos="1985"/>
        </w:tabs>
        <w:rPr>
          <w:rFonts w:eastAsia="SimSun"/>
          <w:rtl/>
          <w:lang w:eastAsia="zh-CN"/>
        </w:rPr>
      </w:pPr>
    </w:p>
    <w:p w14:paraId="7AE66E83" w14:textId="77777777" w:rsidR="00B654ED" w:rsidRPr="009901E0" w:rsidRDefault="00B654ED" w:rsidP="00F46053">
      <w:pPr>
        <w:tabs>
          <w:tab w:val="clear" w:pos="1191"/>
          <w:tab w:val="clear" w:pos="1588"/>
          <w:tab w:val="clear" w:pos="1985"/>
        </w:tabs>
        <w:rPr>
          <w:rFonts w:eastAsia="SimSun"/>
          <w:rtl/>
          <w:lang w:eastAsia="zh-CN"/>
        </w:rPr>
      </w:pPr>
    </w:p>
    <w:p w14:paraId="7EE88EA9" w14:textId="77777777" w:rsidR="00B654ED" w:rsidRPr="009901E0" w:rsidRDefault="00B654ED" w:rsidP="00F46053">
      <w:pPr>
        <w:tabs>
          <w:tab w:val="clear" w:pos="1191"/>
          <w:tab w:val="clear" w:pos="1588"/>
          <w:tab w:val="clear" w:pos="1985"/>
        </w:tabs>
        <w:rPr>
          <w:rFonts w:eastAsia="SimSun"/>
          <w:rtl/>
          <w:lang w:eastAsia="zh-CN"/>
        </w:rPr>
      </w:pPr>
    </w:p>
    <w:p w14:paraId="6FDAE3CF" w14:textId="77777777" w:rsidR="00B654ED" w:rsidRPr="009901E0" w:rsidRDefault="00B654ED" w:rsidP="00F46053">
      <w:pPr>
        <w:tabs>
          <w:tab w:val="clear" w:pos="1191"/>
          <w:tab w:val="clear" w:pos="1588"/>
          <w:tab w:val="clear" w:pos="1985"/>
        </w:tabs>
        <w:rPr>
          <w:rFonts w:eastAsia="SimSun"/>
          <w:rtl/>
          <w:lang w:eastAsia="zh-CN"/>
        </w:rPr>
      </w:pPr>
    </w:p>
    <w:p w14:paraId="4ACCFE71" w14:textId="77777777" w:rsidR="00B654ED" w:rsidRPr="009901E0" w:rsidRDefault="00B654ED" w:rsidP="00F46053">
      <w:pPr>
        <w:tabs>
          <w:tab w:val="clear" w:pos="1191"/>
          <w:tab w:val="clear" w:pos="1588"/>
          <w:tab w:val="clear" w:pos="1985"/>
        </w:tabs>
        <w:rPr>
          <w:rFonts w:eastAsia="SimSun"/>
          <w:rtl/>
          <w:lang w:eastAsia="zh-CN"/>
        </w:rPr>
      </w:pPr>
    </w:p>
    <w:p w14:paraId="73164A6C" w14:textId="77777777" w:rsidR="00B654ED" w:rsidRPr="009901E0" w:rsidRDefault="00B654ED" w:rsidP="00F46053">
      <w:pPr>
        <w:tabs>
          <w:tab w:val="clear" w:pos="1191"/>
          <w:tab w:val="clear" w:pos="1588"/>
          <w:tab w:val="clear" w:pos="1985"/>
        </w:tabs>
        <w:rPr>
          <w:rFonts w:eastAsia="SimSun"/>
          <w:lang w:eastAsia="zh-CN"/>
        </w:rPr>
      </w:pPr>
    </w:p>
    <w:p w14:paraId="57094776" w14:textId="77777777" w:rsidR="00F46053" w:rsidRPr="009901E0" w:rsidRDefault="00F46053" w:rsidP="00F46053">
      <w:pPr>
        <w:rPr>
          <w:b/>
        </w:rPr>
      </w:pPr>
      <w:r w:rsidRPr="009901E0">
        <w:rPr>
          <w:rtl/>
        </w:rPr>
        <w:br w:type="page"/>
      </w:r>
    </w:p>
    <w:p w14:paraId="1A075249" w14:textId="77777777" w:rsidR="00F46053" w:rsidRPr="009901E0" w:rsidRDefault="00F46053" w:rsidP="00F46053">
      <w:pPr>
        <w:pStyle w:val="AnnexNo"/>
        <w:rPr>
          <w:b/>
          <w:bCs/>
          <w:rtl/>
          <w:lang w:bidi="en-GB"/>
        </w:rPr>
      </w:pPr>
      <w:r w:rsidRPr="009901E0">
        <w:rPr>
          <w:b/>
          <w:bCs/>
          <w:rtl/>
        </w:rPr>
        <w:lastRenderedPageBreak/>
        <w:t>الملحق B</w:t>
      </w:r>
    </w:p>
    <w:p w14:paraId="25EC7AE3" w14:textId="77777777" w:rsidR="00F46053" w:rsidRPr="009901E0" w:rsidRDefault="00F46053" w:rsidP="00F46053">
      <w:pPr>
        <w:pStyle w:val="Annextitle"/>
        <w:rPr>
          <w:rtl/>
          <w:lang w:bidi="en-GB"/>
        </w:rPr>
      </w:pPr>
      <w:r w:rsidRPr="009901E0">
        <w:rPr>
          <w:rtl/>
        </w:rPr>
        <w:t>الآثار المالية المترتبة على قرارات الجمعية العالمية لتقييس الاتصالات (WTSA-24)</w:t>
      </w:r>
    </w:p>
    <w:p w14:paraId="7C330B10" w14:textId="77777777" w:rsidR="00F46053" w:rsidRPr="009901E0" w:rsidRDefault="00F46053" w:rsidP="00960DFB">
      <w:pPr>
        <w:pStyle w:val="TableNoTitle"/>
        <w:rPr>
          <w:rFonts w:eastAsia="SimSun"/>
          <w:rtl/>
          <w:lang w:eastAsia="zh-CN" w:bidi="ar-EG"/>
        </w:rPr>
      </w:pPr>
      <w:r w:rsidRPr="009901E0">
        <w:rPr>
          <w:rFonts w:eastAsia="SimSun" w:hint="cs"/>
          <w:rtl/>
          <w:lang w:eastAsia="zh-CN" w:bidi="ar-EG"/>
        </w:rPr>
        <w:t xml:space="preserve">قرارات الجمعية العالمية لتقييس الاتصالات </w:t>
      </w:r>
      <w:r w:rsidRPr="009901E0">
        <w:rPr>
          <w:rFonts w:eastAsia="SimSun"/>
          <w:rtl/>
          <w:lang w:eastAsia="zh-CN" w:bidi="ar-EG"/>
        </w:rPr>
        <w:t>–</w:t>
      </w:r>
      <w:r w:rsidRPr="009901E0">
        <w:rPr>
          <w:rFonts w:eastAsia="SimSun" w:hint="cs"/>
          <w:rtl/>
          <w:lang w:eastAsia="zh-CN" w:bidi="ar-EG"/>
        </w:rPr>
        <w:t xml:space="preserve"> الآثار المالية</w:t>
      </w:r>
    </w:p>
    <w:p w14:paraId="4D3C5248" w14:textId="77777777" w:rsidR="00F46053" w:rsidRPr="009901E0" w:rsidRDefault="00F46053" w:rsidP="00960DFB">
      <w:pPr>
        <w:pStyle w:val="Normalleftaligned"/>
        <w:rPr>
          <w:rStyle w:val="Italic"/>
          <w:rFonts w:eastAsia="SimSun"/>
          <w:rtl/>
        </w:rPr>
      </w:pPr>
      <w:r w:rsidRPr="009901E0">
        <w:rPr>
          <w:rStyle w:val="Italic"/>
          <w:rFonts w:eastAsia="SimSun" w:hint="cs"/>
          <w:rtl/>
        </w:rPr>
        <w:t>بآلاف الفرنكات السويسرية</w:t>
      </w:r>
    </w:p>
    <w:tbl>
      <w:tblPr>
        <w:tblStyle w:val="TableGrid2"/>
        <w:bidiVisual/>
        <w:tblW w:w="5000" w:type="pct"/>
        <w:jc w:val="center"/>
        <w:tblLook w:val="04A0" w:firstRow="1" w:lastRow="0" w:firstColumn="1" w:lastColumn="0" w:noHBand="0" w:noVBand="1"/>
      </w:tblPr>
      <w:tblGrid>
        <w:gridCol w:w="3539"/>
        <w:gridCol w:w="1985"/>
        <w:gridCol w:w="2268"/>
        <w:gridCol w:w="1836"/>
      </w:tblGrid>
      <w:tr w:rsidR="00F46053" w:rsidRPr="009901E0" w14:paraId="37EFEA78" w14:textId="77777777" w:rsidTr="00960DFB">
        <w:trPr>
          <w:jc w:val="center"/>
        </w:trPr>
        <w:tc>
          <w:tcPr>
            <w:tcW w:w="3539" w:type="dxa"/>
            <w:tcBorders>
              <w:bottom w:val="single" w:sz="4" w:space="0" w:color="auto"/>
            </w:tcBorders>
            <w:shd w:val="clear" w:color="auto" w:fill="FBE4D5"/>
          </w:tcPr>
          <w:p w14:paraId="1E2D7C89" w14:textId="77777777" w:rsidR="00F46053" w:rsidRPr="009901E0" w:rsidRDefault="00F46053" w:rsidP="00960DFB">
            <w:pPr>
              <w:pStyle w:val="Tableheadwhitecentred"/>
              <w:rPr>
                <w:rtl/>
                <w:lang w:eastAsia="zh-CN"/>
              </w:rPr>
            </w:pPr>
            <w:r w:rsidRPr="009901E0">
              <w:rPr>
                <w:rFonts w:hint="cs"/>
                <w:rtl/>
                <w:lang w:eastAsia="zh-CN"/>
              </w:rPr>
              <w:t>القرار</w:t>
            </w:r>
          </w:p>
        </w:tc>
        <w:tc>
          <w:tcPr>
            <w:tcW w:w="1985" w:type="dxa"/>
            <w:tcBorders>
              <w:bottom w:val="single" w:sz="4" w:space="0" w:color="auto"/>
            </w:tcBorders>
            <w:shd w:val="clear" w:color="auto" w:fill="FBE4D5"/>
          </w:tcPr>
          <w:p w14:paraId="520F4838" w14:textId="77777777" w:rsidR="00F46053" w:rsidRPr="009901E0" w:rsidRDefault="00F46053" w:rsidP="00960DFB">
            <w:pPr>
              <w:pStyle w:val="Tableheadwhitecentred"/>
              <w:rPr>
                <w:rtl/>
                <w:lang w:eastAsia="zh-CN"/>
              </w:rPr>
            </w:pPr>
            <w:r w:rsidRPr="009901E0">
              <w:rPr>
                <w:rtl/>
                <w:lang w:eastAsia="zh-CN"/>
              </w:rPr>
              <w:t>التكاليف غير المتكررة</w:t>
            </w:r>
          </w:p>
        </w:tc>
        <w:tc>
          <w:tcPr>
            <w:tcW w:w="2268" w:type="dxa"/>
            <w:tcBorders>
              <w:bottom w:val="single" w:sz="4" w:space="0" w:color="auto"/>
            </w:tcBorders>
            <w:shd w:val="clear" w:color="auto" w:fill="FBE4D5"/>
          </w:tcPr>
          <w:p w14:paraId="2F526BE1" w14:textId="77777777" w:rsidR="00F46053" w:rsidRPr="009901E0" w:rsidRDefault="00F46053" w:rsidP="00960DFB">
            <w:pPr>
              <w:pStyle w:val="Tableheadwhitecentred"/>
              <w:rPr>
                <w:rtl/>
                <w:lang w:eastAsia="zh-CN"/>
              </w:rPr>
            </w:pPr>
            <w:r w:rsidRPr="009901E0">
              <w:rPr>
                <w:rFonts w:hint="cs"/>
                <w:rtl/>
                <w:lang w:eastAsia="zh-CN"/>
              </w:rPr>
              <w:t>التكاليف السنوية المتكررة</w:t>
            </w:r>
          </w:p>
        </w:tc>
        <w:tc>
          <w:tcPr>
            <w:tcW w:w="1836" w:type="dxa"/>
            <w:tcBorders>
              <w:bottom w:val="single" w:sz="4" w:space="0" w:color="auto"/>
            </w:tcBorders>
            <w:shd w:val="clear" w:color="auto" w:fill="FBE4D5"/>
          </w:tcPr>
          <w:p w14:paraId="080160EC" w14:textId="77777777" w:rsidR="00F46053" w:rsidRPr="009901E0" w:rsidRDefault="00F46053" w:rsidP="00960DFB">
            <w:pPr>
              <w:pStyle w:val="Tableheadwhitecentred"/>
              <w:rPr>
                <w:lang w:eastAsia="zh-CN"/>
              </w:rPr>
            </w:pPr>
            <w:r w:rsidRPr="009901E0">
              <w:rPr>
                <w:rFonts w:hint="cs"/>
                <w:rtl/>
                <w:lang w:eastAsia="zh-CN"/>
              </w:rPr>
              <w:t>تكاليف 4 سنوات</w:t>
            </w:r>
          </w:p>
        </w:tc>
      </w:tr>
      <w:tr w:rsidR="00F46053" w:rsidRPr="009901E0" w14:paraId="1062666C" w14:textId="77777777" w:rsidTr="00960DFB">
        <w:trPr>
          <w:jc w:val="center"/>
        </w:trPr>
        <w:tc>
          <w:tcPr>
            <w:tcW w:w="3539" w:type="dxa"/>
            <w:tcBorders>
              <w:bottom w:val="single" w:sz="4" w:space="0" w:color="auto"/>
            </w:tcBorders>
            <w:shd w:val="clear" w:color="auto" w:fill="DEEAF6"/>
          </w:tcPr>
          <w:p w14:paraId="0A02C1EF" w14:textId="77777777" w:rsidR="00F46053" w:rsidRPr="009901E0" w:rsidRDefault="00F46053" w:rsidP="00960DFB">
            <w:pPr>
              <w:pStyle w:val="Tabletext0"/>
              <w:rPr>
                <w:lang w:eastAsia="zh-CN"/>
              </w:rPr>
            </w:pPr>
            <w:r w:rsidRPr="009901E0">
              <w:rPr>
                <w:rFonts w:hint="cs"/>
                <w:rtl/>
                <w:lang w:eastAsia="zh-CN"/>
              </w:rPr>
              <w:t xml:space="preserve">مشروع القرار الجديد </w:t>
            </w:r>
            <w:r w:rsidRPr="009901E0">
              <w:rPr>
                <w:lang w:eastAsia="zh-CN"/>
              </w:rPr>
              <w:t>[ADHOC-DPI]</w:t>
            </w:r>
          </w:p>
        </w:tc>
        <w:tc>
          <w:tcPr>
            <w:tcW w:w="1985" w:type="dxa"/>
            <w:tcBorders>
              <w:bottom w:val="single" w:sz="4" w:space="0" w:color="auto"/>
            </w:tcBorders>
            <w:shd w:val="clear" w:color="auto" w:fill="DEEAF6"/>
          </w:tcPr>
          <w:p w14:paraId="26D6941D" w14:textId="77777777" w:rsidR="00F46053" w:rsidRPr="009901E0" w:rsidRDefault="00F46053" w:rsidP="00960DFB">
            <w:pPr>
              <w:pStyle w:val="Tabletextleftaligned"/>
              <w:rPr>
                <w:lang w:eastAsia="zh-CN"/>
              </w:rPr>
            </w:pPr>
            <w:r w:rsidRPr="009901E0">
              <w:rPr>
                <w:lang w:eastAsia="zh-CN"/>
              </w:rPr>
              <w:t>134</w:t>
            </w:r>
          </w:p>
        </w:tc>
        <w:tc>
          <w:tcPr>
            <w:tcW w:w="2268" w:type="dxa"/>
            <w:tcBorders>
              <w:bottom w:val="single" w:sz="4" w:space="0" w:color="auto"/>
            </w:tcBorders>
            <w:shd w:val="clear" w:color="auto" w:fill="DEEAF6"/>
          </w:tcPr>
          <w:p w14:paraId="10FCEF69" w14:textId="77777777" w:rsidR="00F46053" w:rsidRPr="009901E0" w:rsidRDefault="00F46053" w:rsidP="00960DFB">
            <w:pPr>
              <w:pStyle w:val="Tabletextleftaligned"/>
              <w:rPr>
                <w:rtl/>
                <w:lang w:eastAsia="zh-CN"/>
              </w:rPr>
            </w:pPr>
            <w:r w:rsidRPr="009901E0">
              <w:rPr>
                <w:lang w:eastAsia="zh-CN"/>
              </w:rPr>
              <w:t>120</w:t>
            </w:r>
          </w:p>
        </w:tc>
        <w:tc>
          <w:tcPr>
            <w:tcW w:w="1836" w:type="dxa"/>
            <w:tcBorders>
              <w:bottom w:val="single" w:sz="4" w:space="0" w:color="auto"/>
            </w:tcBorders>
            <w:shd w:val="clear" w:color="auto" w:fill="DEEAF6"/>
          </w:tcPr>
          <w:p w14:paraId="52793E93" w14:textId="77777777" w:rsidR="00F46053" w:rsidRPr="009901E0" w:rsidRDefault="00F46053" w:rsidP="00960DFB">
            <w:pPr>
              <w:pStyle w:val="Tabletextleftaligned"/>
              <w:rPr>
                <w:rtl/>
                <w:lang w:eastAsia="zh-CN"/>
              </w:rPr>
            </w:pPr>
            <w:r w:rsidRPr="009901E0">
              <w:rPr>
                <w:lang w:eastAsia="zh-CN"/>
              </w:rPr>
              <w:t>614</w:t>
            </w:r>
          </w:p>
        </w:tc>
      </w:tr>
      <w:tr w:rsidR="00F46053" w:rsidRPr="009901E0" w14:paraId="1A06316F" w14:textId="77777777" w:rsidTr="00960DFB">
        <w:trPr>
          <w:jc w:val="center"/>
        </w:trPr>
        <w:tc>
          <w:tcPr>
            <w:tcW w:w="3539" w:type="dxa"/>
            <w:tcBorders>
              <w:bottom w:val="single" w:sz="4" w:space="0" w:color="auto"/>
            </w:tcBorders>
            <w:shd w:val="clear" w:color="auto" w:fill="E2EFD9"/>
          </w:tcPr>
          <w:p w14:paraId="29FFE89F" w14:textId="77777777" w:rsidR="00F46053" w:rsidRPr="009901E0" w:rsidRDefault="00F46053" w:rsidP="00960DFB">
            <w:pPr>
              <w:pStyle w:val="Tabletext0"/>
              <w:rPr>
                <w:rtl/>
                <w:lang w:eastAsia="zh-CN"/>
              </w:rPr>
            </w:pPr>
            <w:r w:rsidRPr="009901E0">
              <w:rPr>
                <w:rFonts w:hint="cs"/>
                <w:rtl/>
                <w:lang w:eastAsia="zh-CN"/>
              </w:rPr>
              <w:t xml:space="preserve">مشروع القرار الجديد </w:t>
            </w:r>
            <w:r w:rsidRPr="009901E0">
              <w:rPr>
                <w:lang w:eastAsia="zh-CN"/>
              </w:rPr>
              <w:t>[ADHOC-SDT]</w:t>
            </w:r>
          </w:p>
        </w:tc>
        <w:tc>
          <w:tcPr>
            <w:tcW w:w="1985" w:type="dxa"/>
            <w:tcBorders>
              <w:bottom w:val="single" w:sz="4" w:space="0" w:color="auto"/>
            </w:tcBorders>
            <w:shd w:val="clear" w:color="auto" w:fill="E2EFD9"/>
          </w:tcPr>
          <w:p w14:paraId="598BD5C1" w14:textId="77777777" w:rsidR="00F46053" w:rsidRPr="009901E0" w:rsidRDefault="00F46053" w:rsidP="00960DFB">
            <w:pPr>
              <w:pStyle w:val="Tabletextleftaligned"/>
              <w:rPr>
                <w:rtl/>
                <w:lang w:eastAsia="zh-CN"/>
              </w:rPr>
            </w:pPr>
            <w:r w:rsidRPr="009901E0">
              <w:rPr>
                <w:lang w:eastAsia="zh-CN"/>
              </w:rPr>
              <w:t>0</w:t>
            </w:r>
          </w:p>
        </w:tc>
        <w:tc>
          <w:tcPr>
            <w:tcW w:w="2268" w:type="dxa"/>
            <w:tcBorders>
              <w:bottom w:val="single" w:sz="4" w:space="0" w:color="auto"/>
            </w:tcBorders>
            <w:shd w:val="clear" w:color="auto" w:fill="E2EFD9"/>
          </w:tcPr>
          <w:p w14:paraId="64943D94" w14:textId="77777777" w:rsidR="00F46053" w:rsidRPr="009901E0" w:rsidRDefault="00F46053" w:rsidP="00960DFB">
            <w:pPr>
              <w:pStyle w:val="Tabletextleftaligned"/>
              <w:rPr>
                <w:rtl/>
                <w:lang w:eastAsia="zh-CN"/>
              </w:rPr>
            </w:pPr>
            <w:r w:rsidRPr="009901E0">
              <w:rPr>
                <w:lang w:eastAsia="zh-CN"/>
              </w:rPr>
              <w:t>46</w:t>
            </w:r>
          </w:p>
        </w:tc>
        <w:tc>
          <w:tcPr>
            <w:tcW w:w="1836" w:type="dxa"/>
            <w:tcBorders>
              <w:bottom w:val="single" w:sz="4" w:space="0" w:color="auto"/>
            </w:tcBorders>
            <w:shd w:val="clear" w:color="auto" w:fill="E2EFD9"/>
          </w:tcPr>
          <w:p w14:paraId="260B4942" w14:textId="77777777" w:rsidR="00F46053" w:rsidRPr="009901E0" w:rsidRDefault="00F46053" w:rsidP="00960DFB">
            <w:pPr>
              <w:pStyle w:val="Tabletextleftaligned"/>
              <w:rPr>
                <w:rtl/>
                <w:lang w:eastAsia="zh-CN"/>
              </w:rPr>
            </w:pPr>
            <w:r w:rsidRPr="009901E0">
              <w:rPr>
                <w:lang w:eastAsia="zh-CN"/>
              </w:rPr>
              <w:t>184</w:t>
            </w:r>
          </w:p>
        </w:tc>
      </w:tr>
      <w:tr w:rsidR="00F46053" w:rsidRPr="009901E0" w14:paraId="5AE11417" w14:textId="77777777" w:rsidTr="00960DFB">
        <w:trPr>
          <w:jc w:val="center"/>
        </w:trPr>
        <w:tc>
          <w:tcPr>
            <w:tcW w:w="3539" w:type="dxa"/>
            <w:tcBorders>
              <w:bottom w:val="single" w:sz="4" w:space="0" w:color="auto"/>
            </w:tcBorders>
            <w:shd w:val="clear" w:color="auto" w:fill="DEEAF6"/>
          </w:tcPr>
          <w:p w14:paraId="7AA33B99" w14:textId="77777777" w:rsidR="00F46053" w:rsidRPr="009901E0" w:rsidRDefault="00F46053" w:rsidP="00960DFB">
            <w:pPr>
              <w:pStyle w:val="Tabletext0"/>
              <w:rPr>
                <w:rtl/>
                <w:lang w:eastAsia="zh-CN"/>
              </w:rPr>
            </w:pPr>
            <w:r w:rsidRPr="009901E0">
              <w:rPr>
                <w:rFonts w:hint="cs"/>
                <w:rtl/>
                <w:lang w:eastAsia="zh-CN"/>
              </w:rPr>
              <w:t xml:space="preserve">مشروع القرار الجديد </w:t>
            </w:r>
            <w:r w:rsidRPr="009901E0">
              <w:rPr>
                <w:lang w:eastAsia="zh-CN"/>
              </w:rPr>
              <w:t>[ADHOC-AI]</w:t>
            </w:r>
          </w:p>
        </w:tc>
        <w:tc>
          <w:tcPr>
            <w:tcW w:w="1985" w:type="dxa"/>
            <w:tcBorders>
              <w:bottom w:val="single" w:sz="4" w:space="0" w:color="auto"/>
            </w:tcBorders>
            <w:shd w:val="clear" w:color="auto" w:fill="DEEAF6"/>
          </w:tcPr>
          <w:p w14:paraId="63325956" w14:textId="77777777" w:rsidR="00F46053" w:rsidRPr="009901E0" w:rsidRDefault="00F46053" w:rsidP="00960DFB">
            <w:pPr>
              <w:pStyle w:val="Tabletextleftaligned"/>
              <w:rPr>
                <w:rtl/>
                <w:lang w:eastAsia="zh-CN"/>
              </w:rPr>
            </w:pPr>
            <w:r w:rsidRPr="009901E0">
              <w:rPr>
                <w:lang w:eastAsia="zh-CN"/>
              </w:rPr>
              <w:t>136</w:t>
            </w:r>
          </w:p>
        </w:tc>
        <w:tc>
          <w:tcPr>
            <w:tcW w:w="2268" w:type="dxa"/>
            <w:tcBorders>
              <w:bottom w:val="single" w:sz="4" w:space="0" w:color="auto"/>
            </w:tcBorders>
            <w:shd w:val="clear" w:color="auto" w:fill="DEEAF6"/>
          </w:tcPr>
          <w:p w14:paraId="1D9A22B8" w14:textId="77777777" w:rsidR="00F46053" w:rsidRPr="009901E0" w:rsidRDefault="00F46053" w:rsidP="00960DFB">
            <w:pPr>
              <w:pStyle w:val="Tabletextleftaligned"/>
              <w:rPr>
                <w:rtl/>
                <w:lang w:eastAsia="zh-CN"/>
              </w:rPr>
            </w:pPr>
            <w:r w:rsidRPr="009901E0">
              <w:rPr>
                <w:lang w:eastAsia="zh-CN"/>
              </w:rPr>
              <w:t>120</w:t>
            </w:r>
          </w:p>
        </w:tc>
        <w:tc>
          <w:tcPr>
            <w:tcW w:w="1836" w:type="dxa"/>
            <w:tcBorders>
              <w:bottom w:val="single" w:sz="4" w:space="0" w:color="auto"/>
            </w:tcBorders>
            <w:shd w:val="clear" w:color="auto" w:fill="DEEAF6"/>
          </w:tcPr>
          <w:p w14:paraId="3D32A497" w14:textId="77777777" w:rsidR="00F46053" w:rsidRPr="009901E0" w:rsidRDefault="00F46053" w:rsidP="00960DFB">
            <w:pPr>
              <w:pStyle w:val="Tabletextleftaligned"/>
              <w:rPr>
                <w:rtl/>
                <w:lang w:eastAsia="zh-CN"/>
              </w:rPr>
            </w:pPr>
            <w:r w:rsidRPr="009901E0">
              <w:rPr>
                <w:lang w:eastAsia="zh-CN"/>
              </w:rPr>
              <w:t>616</w:t>
            </w:r>
          </w:p>
        </w:tc>
      </w:tr>
      <w:tr w:rsidR="00F46053" w:rsidRPr="009901E0" w14:paraId="5240190E" w14:textId="77777777" w:rsidTr="00960DFB">
        <w:trPr>
          <w:jc w:val="center"/>
        </w:trPr>
        <w:tc>
          <w:tcPr>
            <w:tcW w:w="3539" w:type="dxa"/>
            <w:shd w:val="clear" w:color="auto" w:fill="FBE4D5"/>
          </w:tcPr>
          <w:p w14:paraId="07CC8B07" w14:textId="77777777" w:rsidR="00F46053" w:rsidRPr="009901E0" w:rsidRDefault="00F46053" w:rsidP="00960DFB">
            <w:pPr>
              <w:pStyle w:val="Tabletext0"/>
              <w:rPr>
                <w:b/>
                <w:bCs/>
                <w:lang w:eastAsia="zh-CN"/>
              </w:rPr>
            </w:pPr>
            <w:r w:rsidRPr="009901E0">
              <w:rPr>
                <w:rFonts w:hint="cs"/>
                <w:b/>
                <w:bCs/>
                <w:rtl/>
                <w:lang w:eastAsia="zh-CN"/>
              </w:rPr>
              <w:t>المجموع</w:t>
            </w:r>
          </w:p>
        </w:tc>
        <w:tc>
          <w:tcPr>
            <w:tcW w:w="1985" w:type="dxa"/>
            <w:shd w:val="clear" w:color="auto" w:fill="FBE4D5"/>
          </w:tcPr>
          <w:p w14:paraId="4CFE48C2" w14:textId="77777777" w:rsidR="00F46053" w:rsidRPr="009901E0" w:rsidRDefault="00F46053" w:rsidP="00960DFB">
            <w:pPr>
              <w:pStyle w:val="Tabletextleftaligned"/>
              <w:rPr>
                <w:b/>
                <w:bCs/>
                <w:rtl/>
                <w:lang w:eastAsia="zh-CN"/>
              </w:rPr>
            </w:pPr>
            <w:r w:rsidRPr="009901E0">
              <w:rPr>
                <w:b/>
                <w:bCs/>
                <w:lang w:eastAsia="zh-CN"/>
              </w:rPr>
              <w:t>270</w:t>
            </w:r>
          </w:p>
        </w:tc>
        <w:tc>
          <w:tcPr>
            <w:tcW w:w="2268" w:type="dxa"/>
            <w:shd w:val="clear" w:color="auto" w:fill="FBE4D5"/>
          </w:tcPr>
          <w:p w14:paraId="523A23AD" w14:textId="77777777" w:rsidR="00F46053" w:rsidRPr="009901E0" w:rsidRDefault="00F46053" w:rsidP="00960DFB">
            <w:pPr>
              <w:pStyle w:val="Tabletextleftaligned"/>
              <w:rPr>
                <w:b/>
                <w:bCs/>
                <w:rtl/>
                <w:lang w:eastAsia="zh-CN"/>
              </w:rPr>
            </w:pPr>
            <w:r w:rsidRPr="009901E0">
              <w:rPr>
                <w:b/>
                <w:bCs/>
                <w:lang w:eastAsia="zh-CN"/>
              </w:rPr>
              <w:t>286</w:t>
            </w:r>
          </w:p>
        </w:tc>
        <w:tc>
          <w:tcPr>
            <w:tcW w:w="1836" w:type="dxa"/>
            <w:shd w:val="clear" w:color="auto" w:fill="FBE4D5"/>
          </w:tcPr>
          <w:p w14:paraId="1B777E97" w14:textId="77777777" w:rsidR="00F46053" w:rsidRPr="009901E0" w:rsidRDefault="00F46053" w:rsidP="00960DFB">
            <w:pPr>
              <w:pStyle w:val="Tabletextleftaligned"/>
              <w:rPr>
                <w:b/>
                <w:bCs/>
                <w:rtl/>
                <w:lang w:eastAsia="zh-CN"/>
              </w:rPr>
            </w:pPr>
            <w:r w:rsidRPr="009901E0">
              <w:rPr>
                <w:b/>
                <w:bCs/>
                <w:lang w:eastAsia="zh-CN"/>
              </w:rPr>
              <w:t>1 414</w:t>
            </w:r>
          </w:p>
        </w:tc>
      </w:tr>
    </w:tbl>
    <w:p w14:paraId="04BDC760" w14:textId="77777777" w:rsidR="00C6697C" w:rsidRPr="009901E0" w:rsidRDefault="00C6697C" w:rsidP="00C6697C">
      <w:pPr>
        <w:rPr>
          <w:rtl/>
          <w:lang w:bidi="ar-EG"/>
        </w:rPr>
      </w:pPr>
    </w:p>
    <w:p w14:paraId="7F966757" w14:textId="77777777" w:rsidR="00C6697C" w:rsidRPr="009901E0" w:rsidRDefault="00C6697C" w:rsidP="00C6697C">
      <w:pPr>
        <w:rPr>
          <w:rtl/>
          <w:lang w:bidi="ar-EG"/>
        </w:rPr>
      </w:pPr>
    </w:p>
    <w:p w14:paraId="48078105" w14:textId="77777777" w:rsidR="00C6697C" w:rsidRPr="009901E0" w:rsidRDefault="00C6697C" w:rsidP="00C6697C">
      <w:pPr>
        <w:rPr>
          <w:rtl/>
          <w:lang w:bidi="ar-EG"/>
        </w:rPr>
      </w:pPr>
    </w:p>
    <w:p w14:paraId="2BD44A32" w14:textId="77777777" w:rsidR="00960DFB" w:rsidRPr="009901E0" w:rsidRDefault="00960DFB" w:rsidP="00C6697C">
      <w:pPr>
        <w:rPr>
          <w:rtl/>
          <w:lang w:bidi="ar-EG"/>
        </w:rPr>
      </w:pPr>
    </w:p>
    <w:p w14:paraId="4F7259D0" w14:textId="77777777" w:rsidR="00960DFB" w:rsidRPr="009901E0" w:rsidRDefault="00960DFB" w:rsidP="00C6697C">
      <w:pPr>
        <w:rPr>
          <w:rtl/>
          <w:lang w:bidi="ar-EG"/>
        </w:rPr>
      </w:pPr>
    </w:p>
    <w:p w14:paraId="36DEECE2" w14:textId="77777777" w:rsidR="00960DFB" w:rsidRPr="009901E0" w:rsidRDefault="00960DFB" w:rsidP="00C6697C">
      <w:pPr>
        <w:rPr>
          <w:rtl/>
          <w:lang w:bidi="ar-EG"/>
        </w:rPr>
      </w:pPr>
    </w:p>
    <w:p w14:paraId="26A54116" w14:textId="77777777" w:rsidR="00960DFB" w:rsidRPr="009901E0" w:rsidRDefault="00960DFB" w:rsidP="00C6697C">
      <w:pPr>
        <w:rPr>
          <w:rtl/>
          <w:lang w:bidi="ar-EG"/>
        </w:rPr>
      </w:pPr>
    </w:p>
    <w:p w14:paraId="2D567647" w14:textId="77777777" w:rsidR="00960DFB" w:rsidRPr="009901E0" w:rsidRDefault="00960DFB" w:rsidP="00C6697C">
      <w:pPr>
        <w:rPr>
          <w:rtl/>
          <w:lang w:bidi="ar-EG"/>
        </w:rPr>
      </w:pPr>
    </w:p>
    <w:p w14:paraId="637652FA" w14:textId="77777777" w:rsidR="00960DFB" w:rsidRPr="009901E0" w:rsidRDefault="00960DFB" w:rsidP="00C6697C">
      <w:pPr>
        <w:rPr>
          <w:rtl/>
          <w:lang w:bidi="ar-EG"/>
        </w:rPr>
      </w:pPr>
    </w:p>
    <w:p w14:paraId="153651A3" w14:textId="77777777" w:rsidR="00960DFB" w:rsidRPr="009901E0" w:rsidRDefault="00960DFB" w:rsidP="00C6697C">
      <w:pPr>
        <w:rPr>
          <w:rtl/>
          <w:lang w:bidi="ar-EG"/>
        </w:rPr>
      </w:pPr>
    </w:p>
    <w:p w14:paraId="62ED85F0" w14:textId="77777777" w:rsidR="00C6697C" w:rsidRPr="009901E0" w:rsidRDefault="00C6697C" w:rsidP="00C6697C">
      <w:pPr>
        <w:rPr>
          <w:rtl/>
          <w:lang w:bidi="ar-EG"/>
        </w:rPr>
      </w:pPr>
    </w:p>
    <w:p w14:paraId="4D384252" w14:textId="77777777" w:rsidR="00C6697C" w:rsidRPr="009901E0" w:rsidRDefault="00C6697C" w:rsidP="00C6697C">
      <w:pPr>
        <w:rPr>
          <w:rtl/>
          <w:lang w:bidi="ar-EG"/>
        </w:rPr>
      </w:pPr>
    </w:p>
    <w:p w14:paraId="0255207B" w14:textId="77777777" w:rsidR="00C6697C" w:rsidRPr="009901E0" w:rsidRDefault="00C6697C" w:rsidP="00C6697C">
      <w:pPr>
        <w:rPr>
          <w:rtl/>
          <w:lang w:bidi="ar-EG"/>
        </w:rPr>
      </w:pPr>
    </w:p>
    <w:p w14:paraId="16CBB640" w14:textId="77777777" w:rsidR="00C6697C" w:rsidRPr="009901E0" w:rsidRDefault="00C6697C" w:rsidP="00C6697C">
      <w:pPr>
        <w:rPr>
          <w:rtl/>
          <w:lang w:bidi="ar-EG"/>
        </w:rPr>
      </w:pPr>
    </w:p>
    <w:p w14:paraId="201B6522" w14:textId="77777777" w:rsidR="00C6697C" w:rsidRPr="009901E0" w:rsidRDefault="00C6697C" w:rsidP="00C6697C">
      <w:pPr>
        <w:rPr>
          <w:rtl/>
          <w:lang w:bidi="ar-EG"/>
        </w:rPr>
      </w:pPr>
    </w:p>
    <w:p w14:paraId="56039674" w14:textId="77777777" w:rsidR="00C6697C" w:rsidRPr="009901E0" w:rsidRDefault="00C6697C" w:rsidP="00C6697C">
      <w:pPr>
        <w:rPr>
          <w:rtl/>
          <w:lang w:bidi="ar-EG"/>
        </w:rPr>
      </w:pPr>
    </w:p>
    <w:p w14:paraId="62AFB675" w14:textId="77777777" w:rsidR="00C6697C" w:rsidRPr="009901E0" w:rsidRDefault="00C6697C" w:rsidP="00C6697C">
      <w:pPr>
        <w:rPr>
          <w:rtl/>
          <w:lang w:bidi="ar-EG"/>
        </w:rPr>
      </w:pPr>
      <w:r w:rsidRPr="009901E0">
        <w:rPr>
          <w:rtl/>
          <w:lang w:bidi="ar-EG"/>
        </w:rPr>
        <w:br w:type="page"/>
      </w:r>
    </w:p>
    <w:p w14:paraId="09F789F0" w14:textId="6E42AFC5" w:rsidR="00C6697C" w:rsidRPr="009901E0" w:rsidRDefault="00C6697C" w:rsidP="00424E9A">
      <w:pPr>
        <w:pStyle w:val="Sectiontitlecolor"/>
        <w:rPr>
          <w:rtl/>
        </w:rPr>
      </w:pPr>
      <w:bookmarkStart w:id="492" w:name="_Toc190336828"/>
      <w:bookmarkStart w:id="493" w:name="_Toc190337040"/>
      <w:r w:rsidRPr="009901E0">
        <w:lastRenderedPageBreak/>
        <w:t>2.2-V</w:t>
      </w:r>
      <w:r w:rsidR="00424E9A" w:rsidRPr="009901E0">
        <w:t>I</w:t>
      </w:r>
      <w:r w:rsidRPr="009901E0">
        <w:rPr>
          <w:rFonts w:hint="cs"/>
          <w:rtl/>
        </w:rPr>
        <w:t xml:space="preserve"> – اللجنة </w:t>
      </w:r>
      <w:r w:rsidRPr="009901E0">
        <w:t>3</w:t>
      </w:r>
      <w:r w:rsidRPr="009901E0">
        <w:rPr>
          <w:rFonts w:hint="cs"/>
          <w:rtl/>
        </w:rPr>
        <w:t xml:space="preserve">: </w:t>
      </w:r>
      <w:r w:rsidRPr="009901E0">
        <w:rPr>
          <w:rtl/>
        </w:rPr>
        <w:t>أساليب عمل قطاع تقييس الاتصالات</w:t>
      </w:r>
      <w:bookmarkEnd w:id="492"/>
      <w:bookmarkEnd w:id="493"/>
    </w:p>
    <w:p w14:paraId="4F1AC8B6" w14:textId="5192E09B" w:rsidR="00424E9A" w:rsidRPr="009901E0" w:rsidRDefault="00424E9A" w:rsidP="00424E9A">
      <w:pPr>
        <w:pStyle w:val="Sectiontitle"/>
        <w:rPr>
          <w:rtl/>
          <w:lang w:bidi="ar-SA"/>
        </w:rPr>
      </w:pPr>
      <w:r w:rsidRPr="009901E0">
        <w:rPr>
          <w:rFonts w:hint="cs"/>
          <w:rtl/>
          <w:lang w:bidi="ar-SA"/>
        </w:rPr>
        <w:t>رئيس اللجنة 3</w:t>
      </w:r>
    </w:p>
    <w:p w14:paraId="4B45A332" w14:textId="73B16C63" w:rsidR="00424E9A" w:rsidRPr="009901E0" w:rsidRDefault="00424E9A" w:rsidP="00424E9A">
      <w:pPr>
        <w:pStyle w:val="Sectiontitle"/>
        <w:rPr>
          <w:rtl/>
        </w:rPr>
      </w:pPr>
      <w:r w:rsidRPr="009901E0">
        <w:rPr>
          <w:rtl/>
          <w:lang w:bidi="ar-JO"/>
        </w:rPr>
        <w:t>التقرير النهائي للجنة 3، بما في ذلك مشروع تقرير الاجتماع الخامس للجنة 3</w:t>
      </w:r>
      <w:r w:rsidRPr="009901E0">
        <w:rPr>
          <w:lang w:bidi="ar-SA"/>
        </w:rPr>
        <w:br/>
      </w:r>
      <w:r w:rsidRPr="009901E0">
        <w:rPr>
          <w:rtl/>
          <w:lang w:bidi="ar-JO"/>
        </w:rPr>
        <w:t>(أساليب عمل قطاع تقييس الاتصالات)</w:t>
      </w:r>
      <w:r w:rsidRPr="009901E0">
        <w:rPr>
          <w:lang w:bidi="ar-SA"/>
        </w:rPr>
        <w:br/>
      </w:r>
      <w:r w:rsidRPr="009901E0">
        <w:rPr>
          <w:rtl/>
          <w:lang w:bidi="ar-JO"/>
        </w:rPr>
        <w:t xml:space="preserve">الثلاثاء، 22 أكتوبر 2024، الساعة </w:t>
      </w:r>
      <w:r w:rsidR="00A922DD" w:rsidRPr="009901E0">
        <w:rPr>
          <w:rStyle w:val="Left-to-Right"/>
          <w:lang w:bidi="ar-SA"/>
        </w:rPr>
        <w:t>10:55-09:30</w:t>
      </w:r>
      <w:r w:rsidRPr="009901E0">
        <w:rPr>
          <w:rtl/>
          <w:lang w:bidi="ar-JO"/>
        </w:rPr>
        <w:t xml:space="preserve"> و</w:t>
      </w:r>
      <w:r w:rsidR="00A922DD" w:rsidRPr="009901E0">
        <w:rPr>
          <w:rStyle w:val="Left-to-Right"/>
          <w:lang w:bidi="ar-SA"/>
        </w:rPr>
        <w:t>17:30-16:05</w:t>
      </w:r>
    </w:p>
    <w:p w14:paraId="78737115" w14:textId="3BA27E58" w:rsidR="00C6697C" w:rsidRPr="009901E0" w:rsidRDefault="00424E9A" w:rsidP="00064DBF">
      <w:pPr>
        <w:rPr>
          <w:rtl/>
          <w:lang w:bidi="ar-EG"/>
        </w:rPr>
      </w:pPr>
      <w:r w:rsidRPr="009901E0">
        <w:rPr>
          <w:rtl/>
        </w:rPr>
        <w:t>التقرير النهائي للجنة 3 (أساليب عمل قطاع تقييس الاتصالات) - الإجراءات التي اتفقت عليها اللجنة 3</w:t>
      </w:r>
    </w:p>
    <w:p w14:paraId="0CF5DE44" w14:textId="77777777" w:rsidR="00424E9A" w:rsidRPr="009901E0" w:rsidRDefault="00424E9A" w:rsidP="00424E9A">
      <w:pPr>
        <w:pStyle w:val="Heading1"/>
      </w:pPr>
      <w:r w:rsidRPr="009901E0">
        <w:t>1</w:t>
      </w:r>
      <w:r w:rsidRPr="009901E0">
        <w:tab/>
      </w:r>
      <w:r w:rsidRPr="009901E0">
        <w:rPr>
          <w:rtl/>
        </w:rPr>
        <w:t>الإجراءات المقترح إدراجها في المحاضر الموجزة للجلسة العامة</w:t>
      </w:r>
    </w:p>
    <w:p w14:paraId="4F5C8396" w14:textId="77777777" w:rsidR="00424E9A" w:rsidRPr="009901E0" w:rsidRDefault="00424E9A" w:rsidP="00424E9A">
      <w:pPr>
        <w:pStyle w:val="Headingb"/>
        <w:rPr>
          <w:i/>
          <w:rtl/>
        </w:rPr>
      </w:pPr>
      <w:r w:rsidRPr="009901E0">
        <w:t>COM3/1</w:t>
      </w:r>
      <w:r w:rsidRPr="009901E0">
        <w:rPr>
          <w:rtl/>
        </w:rPr>
        <w:t>: الإجراءات المتعلقة بالقرار 68</w:t>
      </w:r>
    </w:p>
    <w:p w14:paraId="2B30E3C4" w14:textId="77777777" w:rsidR="00424E9A" w:rsidRPr="009901E0" w:rsidRDefault="00424E9A" w:rsidP="00424E9A">
      <w:pPr>
        <w:rPr>
          <w:i/>
          <w:iCs/>
        </w:rPr>
      </w:pPr>
      <w:r w:rsidRPr="009901E0">
        <w:rPr>
          <w:i/>
          <w:iCs/>
          <w:rtl/>
          <w:lang w:bidi="ar-JO"/>
        </w:rPr>
        <w:t>تدعو الجمعية العالمية لتقييس الاتصالات لعام 2024 مدير مكتب تقييس الاتصالات إلى:</w:t>
      </w:r>
    </w:p>
    <w:p w14:paraId="0D9E9A9E" w14:textId="77777777" w:rsidR="00424E9A" w:rsidRPr="009901E0" w:rsidRDefault="00424E9A" w:rsidP="00424E9A">
      <w:pPr>
        <w:pStyle w:val="enumlev1"/>
        <w:rPr>
          <w:i/>
          <w:iCs/>
        </w:rPr>
      </w:pPr>
      <w:r w:rsidRPr="009901E0">
        <w:rPr>
          <w:i/>
          <w:iCs/>
        </w:rPr>
        <w:t>1</w:t>
      </w:r>
      <w:r w:rsidRPr="009901E0">
        <w:rPr>
          <w:i/>
          <w:iCs/>
        </w:rPr>
        <w:tab/>
      </w:r>
      <w:r w:rsidRPr="009901E0">
        <w:rPr>
          <w:i/>
          <w:iCs/>
          <w:rtl/>
          <w:lang w:bidi="ar-JO"/>
        </w:rPr>
        <w:t>التوصل إلى إجراء في خطة العمل المتعلقة بإشراك دوائر الصناعة من أجل تشجيع وتعزيز مشاركة الشركات بالغة الصغر والصغيرة والمتوسطة والشركات الناشئة في عملية التقييس التي يضطلع بها قطاع تقييس الاتصالات</w:t>
      </w:r>
      <w:r w:rsidRPr="009901E0">
        <w:rPr>
          <w:rFonts w:hint="cs"/>
          <w:i/>
          <w:iCs/>
          <w:rtl/>
          <w:lang w:bidi="ar-JO"/>
        </w:rPr>
        <w:t>.</w:t>
      </w:r>
    </w:p>
    <w:p w14:paraId="189E4CA8" w14:textId="77777777" w:rsidR="00424E9A" w:rsidRPr="009901E0" w:rsidRDefault="00424E9A" w:rsidP="00424E9A">
      <w:pPr>
        <w:pStyle w:val="enumlev1"/>
        <w:rPr>
          <w:i/>
          <w:iCs/>
          <w:lang w:bidi="ar-JO"/>
        </w:rPr>
      </w:pPr>
      <w:r w:rsidRPr="009901E0">
        <w:rPr>
          <w:i/>
          <w:iCs/>
        </w:rPr>
        <w:t>2</w:t>
      </w:r>
      <w:r w:rsidRPr="009901E0">
        <w:rPr>
          <w:i/>
          <w:iCs/>
        </w:rPr>
        <w:tab/>
      </w:r>
      <w:r w:rsidRPr="009901E0">
        <w:rPr>
          <w:i/>
          <w:iCs/>
          <w:rtl/>
          <w:lang w:bidi="ar-JO"/>
        </w:rPr>
        <w:t>إجراء استقصاء بشأن خطة العمل المتعلقة بإشراك دوائر الصناعة.</w:t>
      </w:r>
    </w:p>
    <w:p w14:paraId="0BEF97C9" w14:textId="77777777" w:rsidR="00424E9A" w:rsidRPr="009901E0" w:rsidRDefault="00424E9A" w:rsidP="00424E9A">
      <w:pPr>
        <w:pStyle w:val="Headingb"/>
        <w:rPr>
          <w:i/>
          <w:rtl/>
        </w:rPr>
      </w:pPr>
      <w:r w:rsidRPr="009901E0">
        <w:t>COM3/2</w:t>
      </w:r>
      <w:r w:rsidRPr="009901E0">
        <w:rPr>
          <w:rtl/>
        </w:rPr>
        <w:t>: الإجراءات المتعلقة بالقرار 85</w:t>
      </w:r>
    </w:p>
    <w:p w14:paraId="019EA9D4" w14:textId="77777777" w:rsidR="00424E9A" w:rsidRPr="009901E0" w:rsidRDefault="00424E9A" w:rsidP="00424E9A">
      <w:pPr>
        <w:rPr>
          <w:i/>
          <w:iCs/>
        </w:rPr>
      </w:pPr>
      <w:r w:rsidRPr="009901E0">
        <w:rPr>
          <w:i/>
          <w:iCs/>
          <w:rtl/>
          <w:lang w:bidi="ar-JO"/>
        </w:rPr>
        <w:t>تطلب الجمعية العالمية لتقييس الاتصالات لعام 2016 إلى مدير مكتب تقييس الاتصالات، أن يقوم بما يلي، بالتعاون مع الفريق الاستشاري لتقييس الاتصالات:</w:t>
      </w:r>
    </w:p>
    <w:p w14:paraId="3EE5D925" w14:textId="77777777" w:rsidR="00424E9A" w:rsidRPr="009901E0" w:rsidRDefault="00424E9A" w:rsidP="00424E9A">
      <w:pPr>
        <w:pStyle w:val="enumlev1"/>
        <w:rPr>
          <w:i/>
          <w:iCs/>
        </w:rPr>
      </w:pPr>
      <w:r w:rsidRPr="009901E0">
        <w:rPr>
          <w:i/>
          <w:iCs/>
        </w:rPr>
        <w:t>1</w:t>
      </w:r>
      <w:r w:rsidRPr="009901E0">
        <w:rPr>
          <w:i/>
          <w:iCs/>
        </w:rPr>
        <w:tab/>
      </w:r>
      <w:r w:rsidRPr="009901E0">
        <w:rPr>
          <w:i/>
          <w:iCs/>
          <w:rtl/>
        </w:rPr>
        <w:t xml:space="preserve">المشاركة بنشاط في وضع وتنفيذ استراتيجية تعبئة الموارد على مستوى الاتحاد من خلال استكشاف تدابير جديدة محتملة لتوليد إيرادات إضافية لقطاع تقييس الاتصالات، بما في ذلك موارد الترقيم الدولية </w:t>
      </w:r>
      <w:r w:rsidRPr="009901E0">
        <w:rPr>
          <w:i/>
          <w:iCs/>
        </w:rPr>
        <w:t>(INR)</w:t>
      </w:r>
      <w:r w:rsidRPr="009901E0">
        <w:rPr>
          <w:i/>
          <w:iCs/>
          <w:rtl/>
        </w:rPr>
        <w:t xml:space="preserve"> والشراكات مع أصحاب المصلحة ونماذج التمويل البديلة لأغراض التقييس، مع مراعاة مصالح أعضاء القطاع،</w:t>
      </w:r>
    </w:p>
    <w:p w14:paraId="12C843F3" w14:textId="77777777" w:rsidR="00424E9A" w:rsidRPr="009901E0" w:rsidRDefault="00424E9A" w:rsidP="00424E9A">
      <w:pPr>
        <w:pStyle w:val="enumlev1"/>
        <w:rPr>
          <w:i/>
          <w:iCs/>
          <w:rtl/>
          <w:lang w:bidi="ar-EG"/>
        </w:rPr>
      </w:pPr>
      <w:r w:rsidRPr="009901E0">
        <w:rPr>
          <w:i/>
          <w:iCs/>
        </w:rPr>
        <w:t>2</w:t>
      </w:r>
      <w:r w:rsidRPr="009901E0">
        <w:rPr>
          <w:i/>
          <w:iCs/>
        </w:rPr>
        <w:tab/>
      </w:r>
      <w:r w:rsidRPr="009901E0">
        <w:rPr>
          <w:i/>
          <w:iCs/>
          <w:rtl/>
        </w:rPr>
        <w:t>استكشاف النماذج الجديدة الحالية والممكنة، لأغراض منها على وجه الخصوص دعم نقل العمل إلى قطاع تنمية الاتصالات لتعزيز تنفيذ معايير قطاع تقييس الاتصالات</w:t>
      </w:r>
      <w:r w:rsidRPr="009901E0">
        <w:rPr>
          <w:rFonts w:hint="cs"/>
          <w:i/>
          <w:iCs/>
          <w:rtl/>
          <w:lang w:bidi="ar-EG"/>
        </w:rPr>
        <w:t>،</w:t>
      </w:r>
    </w:p>
    <w:p w14:paraId="27E3889C" w14:textId="77777777" w:rsidR="00424E9A" w:rsidRPr="009901E0" w:rsidRDefault="00424E9A" w:rsidP="00424E9A">
      <w:pPr>
        <w:pStyle w:val="enumlev1"/>
        <w:rPr>
          <w:i/>
          <w:iCs/>
        </w:rPr>
      </w:pPr>
      <w:r w:rsidRPr="009901E0">
        <w:rPr>
          <w:i/>
          <w:iCs/>
        </w:rPr>
        <w:t>3</w:t>
      </w:r>
      <w:r w:rsidRPr="009901E0">
        <w:rPr>
          <w:i/>
          <w:iCs/>
        </w:rPr>
        <w:tab/>
      </w:r>
      <w:r w:rsidRPr="009901E0">
        <w:rPr>
          <w:i/>
          <w:iCs/>
          <w:rtl/>
          <w:lang w:bidi="ar-JO"/>
        </w:rPr>
        <w:t>تشجيع لجان دراسات قطاع تقييس الاتصالات على وضع توصيات من المرجح أن تعتمدها دوائر الصناعة،</w:t>
      </w:r>
    </w:p>
    <w:p w14:paraId="5EFC9F83" w14:textId="77777777" w:rsidR="00424E9A" w:rsidRPr="009901E0" w:rsidRDefault="00424E9A" w:rsidP="00424E9A">
      <w:pPr>
        <w:pStyle w:val="enumlev1"/>
        <w:rPr>
          <w:i/>
          <w:iCs/>
        </w:rPr>
      </w:pPr>
      <w:r w:rsidRPr="009901E0">
        <w:rPr>
          <w:i/>
          <w:iCs/>
        </w:rPr>
        <w:t>4</w:t>
      </w:r>
      <w:r w:rsidRPr="009901E0">
        <w:rPr>
          <w:i/>
          <w:iCs/>
        </w:rPr>
        <w:tab/>
      </w:r>
      <w:r w:rsidRPr="009901E0">
        <w:rPr>
          <w:i/>
          <w:iCs/>
          <w:rtl/>
          <w:lang w:bidi="ar-JO"/>
        </w:rPr>
        <w:t>تقديم تقرير عن التحليل المذكور أعلاه إلى مجلس الاتحاد وإلى الجمعية العالمية لتقييس الاتصالات لعام 2028.</w:t>
      </w:r>
    </w:p>
    <w:p w14:paraId="1C805270" w14:textId="77777777" w:rsidR="00424E9A" w:rsidRPr="009901E0" w:rsidRDefault="00424E9A" w:rsidP="00424E9A">
      <w:pPr>
        <w:pStyle w:val="Headingb"/>
        <w:rPr>
          <w:i/>
          <w:rtl/>
        </w:rPr>
      </w:pPr>
      <w:r w:rsidRPr="009901E0">
        <w:t>COM3/3</w:t>
      </w:r>
      <w:r w:rsidRPr="009901E0">
        <w:rPr>
          <w:rtl/>
        </w:rPr>
        <w:t>: الإجراءات المتعلقة بالقرار 90</w:t>
      </w:r>
    </w:p>
    <w:p w14:paraId="01E7511B" w14:textId="77777777" w:rsidR="00424E9A" w:rsidRPr="009901E0" w:rsidRDefault="00424E9A" w:rsidP="00424E9A">
      <w:pPr>
        <w:rPr>
          <w:i/>
          <w:iCs/>
        </w:rPr>
      </w:pPr>
      <w:r w:rsidRPr="009901E0">
        <w:rPr>
          <w:i/>
          <w:iCs/>
          <w:rtl/>
          <w:lang w:bidi="ar-JO"/>
        </w:rPr>
        <w:t>تطلب إلى مدير مكتب تقييس الاتصالات</w:t>
      </w:r>
    </w:p>
    <w:p w14:paraId="221F380D" w14:textId="05AA7ABE" w:rsidR="00424E9A" w:rsidRPr="009901E0" w:rsidRDefault="00B66A85" w:rsidP="00424E9A">
      <w:pPr>
        <w:pStyle w:val="enumlev1"/>
        <w:rPr>
          <w:i/>
          <w:iCs/>
          <w:spacing w:val="-2"/>
        </w:rPr>
      </w:pPr>
      <w:r w:rsidRPr="009901E0">
        <w:t>•</w:t>
      </w:r>
      <w:r w:rsidR="00424E9A" w:rsidRPr="009901E0">
        <w:rPr>
          <w:i/>
          <w:iCs/>
          <w:spacing w:val="-2"/>
        </w:rPr>
        <w:tab/>
      </w:r>
      <w:r w:rsidR="00424E9A" w:rsidRPr="009901E0">
        <w:rPr>
          <w:i/>
          <w:iCs/>
          <w:spacing w:val="-2"/>
          <w:rtl/>
          <w:lang w:bidi="ar-JO"/>
        </w:rPr>
        <w:t>تنفيذ ما تنص عليه الفقرة 1 من "تكلف مدير مكتب تقييس الاتصالات" في القرار 90، وتقديم توضيح لمختلف مفاهيم المصادر المفتوحة واستخدامها في قطاع تقييس الاتصالات</w:t>
      </w:r>
    </w:p>
    <w:p w14:paraId="4102F066" w14:textId="77777777" w:rsidR="00424E9A" w:rsidRPr="009901E0" w:rsidRDefault="00424E9A" w:rsidP="00424E9A">
      <w:pPr>
        <w:rPr>
          <w:rtl/>
          <w:lang w:bidi="ar-JO"/>
        </w:rPr>
      </w:pPr>
      <w:r w:rsidRPr="009901E0">
        <w:rPr>
          <w:rtl/>
          <w:lang w:bidi="ar-JO"/>
        </w:rPr>
        <w:br w:type="page"/>
      </w:r>
    </w:p>
    <w:p w14:paraId="22B609E4" w14:textId="50B4BEA7" w:rsidR="00424E9A" w:rsidRPr="009901E0" w:rsidRDefault="00424E9A" w:rsidP="00424E9A">
      <w:pPr>
        <w:rPr>
          <w:i/>
          <w:iCs/>
          <w:lang w:bidi="ar-JO"/>
        </w:rPr>
      </w:pPr>
      <w:r w:rsidRPr="009901E0">
        <w:rPr>
          <w:i/>
          <w:iCs/>
          <w:rtl/>
          <w:lang w:bidi="ar-JO"/>
        </w:rPr>
        <w:lastRenderedPageBreak/>
        <w:t>تطلب إلى الفريق الاستشاري لتقييس الاتصالات</w:t>
      </w:r>
    </w:p>
    <w:p w14:paraId="3CA63F07" w14:textId="77777777" w:rsidR="00424E9A" w:rsidRPr="009901E0" w:rsidRDefault="00424E9A" w:rsidP="00424E9A">
      <w:pPr>
        <w:pStyle w:val="enumlev1"/>
        <w:rPr>
          <w:i/>
          <w:iCs/>
          <w:spacing w:val="-3"/>
        </w:rPr>
      </w:pPr>
      <w:r w:rsidRPr="009901E0">
        <w:rPr>
          <w:i/>
          <w:iCs/>
          <w:spacing w:val="-3"/>
        </w:rPr>
        <w:t>1</w:t>
      </w:r>
      <w:r w:rsidRPr="009901E0">
        <w:rPr>
          <w:i/>
          <w:iCs/>
          <w:spacing w:val="-3"/>
        </w:rPr>
        <w:tab/>
      </w:r>
      <w:r w:rsidRPr="009901E0">
        <w:rPr>
          <w:i/>
          <w:iCs/>
          <w:spacing w:val="-3"/>
          <w:rtl/>
          <w:lang w:bidi="ar-JO"/>
        </w:rPr>
        <w:t>إجراء استقصاء بشأن الممارسات والاحتياجات فيما يتعلق باستخدام المصادر المفتوحة في أفرقة قطاع تقييس الاتصالات.</w:t>
      </w:r>
    </w:p>
    <w:p w14:paraId="50CCC928" w14:textId="77777777" w:rsidR="00424E9A" w:rsidRPr="009901E0" w:rsidRDefault="00424E9A" w:rsidP="00424E9A">
      <w:pPr>
        <w:pStyle w:val="enumlev1"/>
        <w:rPr>
          <w:i/>
          <w:iCs/>
          <w:spacing w:val="-2"/>
          <w:lang w:bidi="ar-JO"/>
        </w:rPr>
      </w:pPr>
      <w:r w:rsidRPr="009901E0">
        <w:rPr>
          <w:i/>
          <w:iCs/>
          <w:spacing w:val="-2"/>
        </w:rPr>
        <w:t>2</w:t>
      </w:r>
      <w:r w:rsidRPr="009901E0">
        <w:rPr>
          <w:i/>
          <w:iCs/>
          <w:spacing w:val="-2"/>
        </w:rPr>
        <w:tab/>
      </w:r>
      <w:r w:rsidRPr="009901E0">
        <w:rPr>
          <w:i/>
          <w:iCs/>
          <w:spacing w:val="-2"/>
          <w:rtl/>
          <w:lang w:bidi="ar-JO"/>
        </w:rPr>
        <w:t>إجراء استقصاء بشأن استخدام المصادر المفتوحة فيما يتعلق بتنفيذ أعضاء قطاع تقييس الاتصالات لتوصيات القطاع.</w:t>
      </w:r>
    </w:p>
    <w:p w14:paraId="5B4DE6A9" w14:textId="77777777" w:rsidR="00424E9A" w:rsidRPr="009901E0" w:rsidRDefault="00424E9A" w:rsidP="00424E9A">
      <w:pPr>
        <w:pStyle w:val="enumlev1"/>
        <w:rPr>
          <w:i/>
          <w:iCs/>
        </w:rPr>
      </w:pPr>
      <w:r w:rsidRPr="009901E0">
        <w:rPr>
          <w:i/>
          <w:iCs/>
        </w:rPr>
        <w:t>3</w:t>
      </w:r>
      <w:r w:rsidRPr="009901E0">
        <w:rPr>
          <w:i/>
          <w:iCs/>
        </w:rPr>
        <w:tab/>
      </w:r>
      <w:r w:rsidRPr="009901E0">
        <w:rPr>
          <w:i/>
          <w:iCs/>
          <w:rtl/>
          <w:lang w:bidi="ar-JO"/>
        </w:rPr>
        <w:t xml:space="preserve">استخدام نتائج الدراسات الاستقصائية كمدخلات </w:t>
      </w:r>
      <w:r w:rsidRPr="009901E0">
        <w:rPr>
          <w:rFonts w:hint="cs"/>
          <w:i/>
          <w:iCs/>
          <w:rtl/>
          <w:lang w:bidi="ar-JO"/>
        </w:rPr>
        <w:t>للدورات</w:t>
      </w:r>
      <w:r w:rsidRPr="009901E0">
        <w:rPr>
          <w:i/>
          <w:iCs/>
          <w:rtl/>
          <w:lang w:bidi="ar-JO"/>
        </w:rPr>
        <w:t xml:space="preserve"> التدريبية المتعلقة بالمصادر المفتوحة المشار إليها في</w:t>
      </w:r>
      <w:r w:rsidRPr="009901E0">
        <w:rPr>
          <w:i/>
          <w:iCs/>
          <w:lang w:bidi="ar-JO"/>
        </w:rPr>
        <w:t> </w:t>
      </w:r>
      <w:r w:rsidRPr="009901E0">
        <w:rPr>
          <w:i/>
          <w:iCs/>
          <w:rtl/>
          <w:lang w:bidi="ar-JO"/>
        </w:rPr>
        <w:t>الفقرة 1 من "تكلف مدير مكتب تقييس الاتصالات"</w:t>
      </w:r>
      <w:r w:rsidRPr="009901E0">
        <w:rPr>
          <w:rFonts w:hint="cs"/>
          <w:i/>
          <w:iCs/>
          <w:rtl/>
          <w:lang w:bidi="ar-JO"/>
        </w:rPr>
        <w:t>.</w:t>
      </w:r>
    </w:p>
    <w:p w14:paraId="5696C725" w14:textId="77777777" w:rsidR="00424E9A" w:rsidRPr="009901E0" w:rsidRDefault="00424E9A" w:rsidP="00424E9A">
      <w:pPr>
        <w:pStyle w:val="Headingb"/>
        <w:rPr>
          <w:i/>
          <w:rtl/>
        </w:rPr>
      </w:pPr>
      <w:r w:rsidRPr="009901E0">
        <w:t>COM3/4</w:t>
      </w:r>
      <w:r w:rsidRPr="009901E0">
        <w:rPr>
          <w:rtl/>
        </w:rPr>
        <w:t>: الإجراءات المتعلقة بالقرار 1</w:t>
      </w:r>
    </w:p>
    <w:p w14:paraId="7162C9E7" w14:textId="08D58DDF" w:rsidR="00424E9A" w:rsidRPr="009901E0" w:rsidRDefault="00FE141A" w:rsidP="00424E9A">
      <w:pPr>
        <w:pStyle w:val="enumlev1"/>
        <w:rPr>
          <w:i/>
          <w:iCs/>
        </w:rPr>
      </w:pPr>
      <w:r w:rsidRPr="009901E0">
        <w:sym w:font="Symbol" w:char="F0B7"/>
      </w:r>
      <w:r w:rsidR="00424E9A" w:rsidRPr="009901E0">
        <w:rPr>
          <w:i/>
          <w:iCs/>
        </w:rPr>
        <w:tab/>
      </w:r>
      <w:r w:rsidR="00424E9A" w:rsidRPr="009901E0">
        <w:rPr>
          <w:i/>
          <w:iCs/>
          <w:rtl/>
          <w:lang w:bidi="ar-JO"/>
        </w:rPr>
        <w:t>يُطلب إلى الفريق الاستشاري لتقييس الاتصالات مناقشة إمكانية مراجعة القرار 1 في فترة الدراسة المقبلة وتقديم التحديثات التي يتم التوصل إلى توافق في الآراء بشأنها إلى الجمعية المقبلة في عام 2028 مع مراعاة المقترحات المقدمة إلى جمعية عام 2024 لمراجعة القرار 1 (</w:t>
      </w:r>
      <w:r w:rsidR="00424E9A">
        <w:fldChar w:fldCharType="begin"/>
      </w:r>
      <w:r w:rsidR="00424E9A">
        <w:instrText>HYPERLINK "https://www.itu.int/md/dologin_md.asp?lang=en&amp;id=T22-WTSA.24-C-0035!A1-L1!MSW-E"</w:instrText>
      </w:r>
      <w:r w:rsidR="00424E9A">
        <w:fldChar w:fldCharType="separate"/>
      </w:r>
      <w:r w:rsidR="00424E9A" w:rsidRPr="009901E0">
        <w:rPr>
          <w:rStyle w:val="Hyperlink"/>
          <w:lang w:bidi="ar-JO"/>
        </w:rPr>
        <w:t>ATU/35A1/1</w:t>
      </w:r>
      <w:r w:rsidR="00424E9A">
        <w:fldChar w:fldCharType="end"/>
      </w:r>
      <w:r w:rsidR="00424E9A" w:rsidRPr="009901E0">
        <w:rPr>
          <w:i/>
          <w:iCs/>
          <w:rtl/>
          <w:lang w:bidi="ar-JO"/>
        </w:rPr>
        <w:t xml:space="preserve"> و</w:t>
      </w:r>
      <w:r w:rsidR="00424E9A">
        <w:fldChar w:fldCharType="begin"/>
      </w:r>
      <w:r w:rsidR="00424E9A">
        <w:instrText>HYPERLINK "https://www.itu.int/md/dologin_md.asp?lang=en&amp;id=T22-WTSA.24-C-0037!A1-L1!MSW-E"</w:instrText>
      </w:r>
      <w:r w:rsidR="00424E9A">
        <w:fldChar w:fldCharType="separate"/>
      </w:r>
      <w:r w:rsidR="00424E9A" w:rsidRPr="009901E0">
        <w:rPr>
          <w:rStyle w:val="Hyperlink"/>
          <w:lang w:bidi="ar-JO"/>
        </w:rPr>
        <w:t>APT/37A1/1</w:t>
      </w:r>
      <w:r w:rsidR="00424E9A">
        <w:fldChar w:fldCharType="end"/>
      </w:r>
      <w:r w:rsidR="00424E9A" w:rsidRPr="009901E0">
        <w:rPr>
          <w:i/>
          <w:iCs/>
          <w:rtl/>
          <w:lang w:bidi="ar-JO"/>
        </w:rPr>
        <w:t xml:space="preserve"> و</w:t>
      </w:r>
      <w:r w:rsidR="00424E9A">
        <w:fldChar w:fldCharType="begin"/>
      </w:r>
      <w:r w:rsidR="00424E9A">
        <w:instrText>HYPERLINK "https://www.itu.int/dms_pub/itu-t/md/22/wtsa.24/c/T22-WTSA.24-C-0040!A30!MSW-E.docx"</w:instrText>
      </w:r>
      <w:r w:rsidR="00424E9A">
        <w:fldChar w:fldCharType="separate"/>
      </w:r>
      <w:r w:rsidR="00424E9A" w:rsidRPr="009901E0">
        <w:rPr>
          <w:rStyle w:val="Hyperlink"/>
          <w:lang w:bidi="ar-JO"/>
        </w:rPr>
        <w:t>RCC/40A30/1</w:t>
      </w:r>
      <w:r w:rsidR="00424E9A">
        <w:fldChar w:fldCharType="end"/>
      </w:r>
      <w:r w:rsidR="00424E9A" w:rsidRPr="009901E0">
        <w:rPr>
          <w:i/>
          <w:iCs/>
          <w:rtl/>
          <w:lang w:bidi="ar-JO"/>
        </w:rPr>
        <w:t xml:space="preserve">) وكذلك المناقشات ذات الصلة بها الواردة في الوثيقة </w:t>
      </w:r>
      <w:r w:rsidR="00424E9A">
        <w:fldChar w:fldCharType="begin"/>
      </w:r>
      <w:r w:rsidR="00424E9A">
        <w:instrText>HYPERLINK "https://www.itu.int/md/T22-WTSA.24-241015-TD-GEN-0140/en"</w:instrText>
      </w:r>
      <w:r w:rsidR="00424E9A">
        <w:fldChar w:fldCharType="separate"/>
      </w:r>
      <w:r w:rsidR="00424E9A" w:rsidRPr="009901E0">
        <w:rPr>
          <w:rStyle w:val="Hyperlink"/>
          <w:lang w:bidi="ar-JO"/>
        </w:rPr>
        <w:t>TD-140</w:t>
      </w:r>
      <w:r w:rsidR="00424E9A">
        <w:fldChar w:fldCharType="end"/>
      </w:r>
      <w:r w:rsidR="00424E9A" w:rsidRPr="009901E0">
        <w:rPr>
          <w:i/>
          <w:iCs/>
          <w:rtl/>
          <w:lang w:bidi="ar-JO"/>
        </w:rPr>
        <w:t>.</w:t>
      </w:r>
    </w:p>
    <w:p w14:paraId="75E89F98" w14:textId="77777777" w:rsidR="00424E9A" w:rsidRPr="009901E0" w:rsidRDefault="00424E9A" w:rsidP="00424E9A">
      <w:pPr>
        <w:pStyle w:val="Heading1"/>
        <w:rPr>
          <w:rtl/>
        </w:rPr>
      </w:pPr>
      <w:r w:rsidRPr="009901E0">
        <w:t>2</w:t>
      </w:r>
      <w:r w:rsidRPr="009901E0">
        <w:tab/>
      </w:r>
      <w:r w:rsidRPr="009901E0">
        <w:rPr>
          <w:rtl/>
        </w:rPr>
        <w:t>الاتفاقات المتعلقة بالقرارات القائمة والجديدة المقترحة للموافقة عليها في الجلسة العامة</w:t>
      </w:r>
    </w:p>
    <w:tbl>
      <w:tblPr>
        <w:bidiVisual/>
        <w:tblW w:w="5000" w:type="pct"/>
        <w:jc w:val="center"/>
        <w:shd w:val="clear" w:color="auto" w:fill="FFFFFF" w:themeFill="background1"/>
        <w:tblLook w:val="0000" w:firstRow="0" w:lastRow="0" w:firstColumn="0" w:lastColumn="0" w:noHBand="0" w:noVBand="0"/>
      </w:tblPr>
      <w:tblGrid>
        <w:gridCol w:w="501"/>
        <w:gridCol w:w="5394"/>
        <w:gridCol w:w="1198"/>
        <w:gridCol w:w="1271"/>
        <w:gridCol w:w="1268"/>
      </w:tblGrid>
      <w:tr w:rsidR="00424E9A" w:rsidRPr="009901E0" w14:paraId="184D0697" w14:textId="77777777" w:rsidTr="00A64CD0">
        <w:trPr>
          <w:tblHeader/>
          <w:jc w:val="center"/>
        </w:trPr>
        <w:tc>
          <w:tcPr>
            <w:tcW w:w="2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83F9402" w14:textId="77777777" w:rsidR="00424E9A" w:rsidRPr="009901E0" w:rsidRDefault="00424E9A" w:rsidP="00424E9A">
            <w:pPr>
              <w:pStyle w:val="Tableheadwhitecentred"/>
              <w:rPr>
                <w:rFonts w:eastAsia="SimSun"/>
              </w:rPr>
            </w:pPr>
            <w:r w:rsidRPr="009901E0">
              <w:rPr>
                <w:rFonts w:eastAsia="SimSun"/>
              </w:rPr>
              <w:t>#</w:t>
            </w:r>
          </w:p>
        </w:tc>
        <w:tc>
          <w:tcPr>
            <w:tcW w:w="28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A1E126E" w14:textId="77777777" w:rsidR="00424E9A" w:rsidRPr="009901E0" w:rsidRDefault="00424E9A" w:rsidP="00424E9A">
            <w:pPr>
              <w:pStyle w:val="Tableheadwhitecentred"/>
              <w:rPr>
                <w:rFonts w:eastAsia="SimSun"/>
              </w:rPr>
            </w:pPr>
            <w:r w:rsidRPr="009901E0">
              <w:rPr>
                <w:rFonts w:eastAsia="SimSun" w:hint="cs"/>
                <w:rtl/>
                <w:lang w:bidi="ar-JO"/>
              </w:rPr>
              <w:t>القرار</w:t>
            </w:r>
          </w:p>
        </w:tc>
        <w:tc>
          <w:tcPr>
            <w:tcW w:w="62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EB5C99F" w14:textId="77777777" w:rsidR="00424E9A" w:rsidRPr="009901E0" w:rsidRDefault="00424E9A" w:rsidP="00424E9A">
            <w:pPr>
              <w:pStyle w:val="Tableheadwhitecentred"/>
            </w:pPr>
            <w:r w:rsidRPr="009901E0">
              <w:rPr>
                <w:rtl/>
                <w:lang w:bidi="ar-JO"/>
              </w:rPr>
              <w:t>القرار المتخذ</w:t>
            </w:r>
          </w:p>
        </w:tc>
        <w:tc>
          <w:tcPr>
            <w:tcW w:w="6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F04B36E" w14:textId="77777777" w:rsidR="00424E9A" w:rsidRPr="009901E0" w:rsidRDefault="00424E9A" w:rsidP="00424E9A">
            <w:pPr>
              <w:pStyle w:val="Tableheadwhitecentred"/>
              <w:rPr>
                <w:lang w:val="fr-FR"/>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COM3</w:t>
            </w:r>
            <w:r w:rsidRPr="009901E0">
              <w:rPr>
                <w:rFonts w:hint="cs"/>
                <w:rtl/>
                <w:lang w:val="fr-FR" w:bidi="ar-JO"/>
              </w:rPr>
              <w:t>)</w:t>
            </w:r>
          </w:p>
        </w:tc>
        <w:tc>
          <w:tcPr>
            <w:tcW w:w="6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2642E32" w14:textId="77777777" w:rsidR="00424E9A" w:rsidRPr="009901E0" w:rsidRDefault="00424E9A" w:rsidP="00424E9A">
            <w:pPr>
              <w:pStyle w:val="Tableheadwhitecentred"/>
              <w:rPr>
                <w:lang w:val="fr-FR"/>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COM5</w:t>
            </w:r>
            <w:r w:rsidRPr="009901E0">
              <w:rPr>
                <w:rFonts w:hint="cs"/>
                <w:rtl/>
                <w:lang w:val="fr-FR" w:bidi="ar-JO"/>
              </w:rPr>
              <w:t>)</w:t>
            </w:r>
          </w:p>
        </w:tc>
      </w:tr>
      <w:tr w:rsidR="00424E9A" w:rsidRPr="009901E0" w14:paraId="2038E70E" w14:textId="77777777" w:rsidTr="00A64CD0">
        <w:trPr>
          <w:jc w:val="center"/>
        </w:trPr>
        <w:tc>
          <w:tcPr>
            <w:tcW w:w="2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027AD6" w14:textId="77777777" w:rsidR="00424E9A" w:rsidRPr="009901E0" w:rsidRDefault="00424E9A" w:rsidP="00116C61">
            <w:pPr>
              <w:pStyle w:val="Tabletext0"/>
            </w:pPr>
            <w:r w:rsidRPr="009901E0">
              <w:t>1</w:t>
            </w:r>
          </w:p>
        </w:tc>
        <w:tc>
          <w:tcPr>
            <w:tcW w:w="28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02F557C" w14:textId="77777777" w:rsidR="00424E9A" w:rsidRPr="009901E0" w:rsidRDefault="00424E9A" w:rsidP="00116C61">
            <w:pPr>
              <w:pStyle w:val="Tabletext0"/>
            </w:pPr>
            <w:r w:rsidRPr="009901E0">
              <w:rPr>
                <w:rtl/>
              </w:rPr>
              <w:t>القرار 1 (المراجَع في جنيف، 2022)</w:t>
            </w:r>
            <w:r w:rsidRPr="009901E0">
              <w:rPr>
                <w:rtl/>
              </w:rPr>
              <w:tab/>
            </w:r>
            <w:r w:rsidRPr="009901E0">
              <w:rPr>
                <w:rtl/>
              </w:rPr>
              <w:br/>
              <w:t>النظام الداخلي لقطاع تقييس الاتصالات للاتحاد الدولي للاتصالات</w:t>
            </w:r>
          </w:p>
        </w:tc>
        <w:tc>
          <w:tcPr>
            <w:tcW w:w="62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2EF458C" w14:textId="77777777" w:rsidR="00424E9A" w:rsidRPr="009901E0" w:rsidRDefault="00424E9A" w:rsidP="00E51A3E">
            <w:pPr>
              <w:pStyle w:val="Tabletextcentred"/>
              <w:rPr>
                <w:position w:val="2"/>
                <w:u w:val="single"/>
              </w:rPr>
            </w:pPr>
            <w:r w:rsidRPr="009901E0">
              <w:rPr>
                <w:u w:val="single"/>
              </w:rPr>
              <w:t>NOC</w:t>
            </w:r>
          </w:p>
        </w:tc>
        <w:tc>
          <w:tcPr>
            <w:tcW w:w="6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04BDAFC" w14:textId="77777777" w:rsidR="00424E9A" w:rsidRPr="009901E0" w:rsidRDefault="00424E9A" w:rsidP="00E51A3E">
            <w:pPr>
              <w:pStyle w:val="Tabletextrightaligned"/>
              <w:rPr>
                <w:position w:val="2"/>
                <w:lang w:val="fr-FR"/>
              </w:rPr>
            </w:pPr>
            <w:r w:rsidRPr="009901E0">
              <w:rPr>
                <w:b/>
                <w:bCs/>
                <w:i/>
                <w:iCs/>
                <w:position w:val="2"/>
                <w:rtl/>
              </w:rPr>
              <w:t xml:space="preserve">الوثيقة </w:t>
            </w:r>
            <w:r>
              <w:fldChar w:fldCharType="begin"/>
            </w:r>
            <w:r>
              <w:instrText>HYPERLINK "https://www.itu.int/md/T22-WTSA.24-C-0089/en"</w:instrText>
            </w:r>
            <w:r>
              <w:fldChar w:fldCharType="separate"/>
            </w:r>
            <w:r w:rsidRPr="009901E0">
              <w:rPr>
                <w:rStyle w:val="Hyperlinkbolditalic"/>
              </w:rPr>
              <w:t>89</w:t>
            </w:r>
            <w:r>
              <w:fldChar w:fldCharType="end"/>
            </w:r>
          </w:p>
        </w:tc>
        <w:tc>
          <w:tcPr>
            <w:tcW w:w="6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91CC832" w14:textId="77777777" w:rsidR="00424E9A" w:rsidRPr="009901E0" w:rsidRDefault="00424E9A" w:rsidP="00E51A3E">
            <w:pPr>
              <w:pStyle w:val="Tabletextrightaligned"/>
              <w:rPr>
                <w:position w:val="2"/>
                <w:lang w:val="fr-FR"/>
              </w:rPr>
            </w:pPr>
            <w:r w:rsidRPr="009901E0">
              <w:rPr>
                <w:position w:val="2"/>
                <w:rtl/>
                <w:lang w:val="fr-FR" w:bidi="ar-JO"/>
              </w:rPr>
              <w:t>غير متاحة</w:t>
            </w:r>
          </w:p>
        </w:tc>
      </w:tr>
      <w:tr w:rsidR="00424E9A" w:rsidRPr="009901E0" w14:paraId="53EBE4E8" w14:textId="77777777" w:rsidTr="00A64CD0">
        <w:trPr>
          <w:jc w:val="center"/>
        </w:trPr>
        <w:tc>
          <w:tcPr>
            <w:tcW w:w="2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204C31A" w14:textId="77777777" w:rsidR="00424E9A" w:rsidRPr="009901E0" w:rsidRDefault="00424E9A" w:rsidP="00116C61">
            <w:pPr>
              <w:pStyle w:val="Tabletext0"/>
            </w:pPr>
            <w:r w:rsidRPr="009901E0">
              <w:t>2</w:t>
            </w:r>
          </w:p>
        </w:tc>
        <w:tc>
          <w:tcPr>
            <w:tcW w:w="28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BBD8D11" w14:textId="77777777" w:rsidR="00424E9A" w:rsidRPr="009901E0" w:rsidRDefault="00424E9A" w:rsidP="00116C61">
            <w:pPr>
              <w:pStyle w:val="Tabletext0"/>
            </w:pPr>
            <w:r w:rsidRPr="009901E0">
              <w:rPr>
                <w:rtl/>
              </w:rPr>
              <w:t>القرار 22 (المراجَع في جنيف، 2022)</w:t>
            </w:r>
            <w:r w:rsidRPr="009901E0">
              <w:rPr>
                <w:rtl/>
              </w:rPr>
              <w:tab/>
            </w:r>
            <w:r w:rsidRPr="009901E0">
              <w:rPr>
                <w:rtl/>
              </w:rPr>
              <w:br/>
              <w:t>تفويض الفريق الاستشاري لتقييس الاتصالات بالتصرف بين دورات انعقاد الجمعية العالمية لتقييس الاتصالات</w:t>
            </w:r>
          </w:p>
        </w:tc>
        <w:tc>
          <w:tcPr>
            <w:tcW w:w="62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1D9B019" w14:textId="77777777" w:rsidR="00424E9A" w:rsidRPr="009901E0" w:rsidRDefault="00424E9A" w:rsidP="00E51A3E">
            <w:pPr>
              <w:pStyle w:val="Tabletextcentred"/>
              <w:rPr>
                <w:position w:val="2"/>
              </w:rPr>
            </w:pPr>
            <w:r w:rsidRPr="009901E0">
              <w:t>MOD</w:t>
            </w:r>
          </w:p>
        </w:tc>
        <w:tc>
          <w:tcPr>
            <w:tcW w:w="6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74590A3"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"https://www.itu.int/md/T22-WTSA.24-C-0091/en"</w:instrText>
            </w:r>
            <w:r>
              <w:fldChar w:fldCharType="separate"/>
            </w:r>
            <w:r w:rsidRPr="009901E0">
              <w:rPr>
                <w:rStyle w:val="Hyperlinkbolditalic"/>
              </w:rPr>
              <w:t>91</w:t>
            </w:r>
            <w:r>
              <w:fldChar w:fldCharType="end"/>
            </w:r>
          </w:p>
        </w:tc>
        <w:tc>
          <w:tcPr>
            <w:tcW w:w="6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CAAA16" w14:textId="77777777" w:rsidR="00424E9A" w:rsidRPr="009901E0" w:rsidRDefault="00424E9A" w:rsidP="00E51A3E">
            <w:pPr>
              <w:pStyle w:val="Tabletextrightaligned"/>
              <w:rPr>
                <w:position w:val="2"/>
                <w:lang w:val="fr-FR"/>
              </w:rPr>
            </w:pPr>
            <w:r w:rsidRPr="009901E0">
              <w:rPr>
                <w:b/>
                <w:bCs/>
                <w:i/>
                <w:iCs/>
                <w:position w:val="2"/>
                <w:rtl/>
              </w:rPr>
              <w:t xml:space="preserve">الوثيقة </w:t>
            </w:r>
            <w:r>
              <w:fldChar w:fldCharType="begin"/>
            </w:r>
            <w:r>
              <w:instrText>HYPERLINK "https://www.itu.int/md/T22-WTSA.24-C-0103/en"</w:instrText>
            </w:r>
            <w:r>
              <w:fldChar w:fldCharType="separate"/>
            </w:r>
            <w:r w:rsidRPr="009901E0">
              <w:rPr>
                <w:rStyle w:val="Hyperlinkbolditalic"/>
              </w:rPr>
              <w:t>103</w:t>
            </w:r>
            <w:r>
              <w:fldChar w:fldCharType="end"/>
            </w:r>
          </w:p>
        </w:tc>
      </w:tr>
      <w:tr w:rsidR="00424E9A" w:rsidRPr="009901E0" w14:paraId="77B97605" w14:textId="77777777" w:rsidTr="00A64CD0">
        <w:trPr>
          <w:jc w:val="center"/>
        </w:trPr>
        <w:tc>
          <w:tcPr>
            <w:tcW w:w="2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BB98D19" w14:textId="77777777" w:rsidR="00424E9A" w:rsidRPr="009901E0" w:rsidRDefault="00424E9A" w:rsidP="00116C61">
            <w:pPr>
              <w:pStyle w:val="Tabletext0"/>
            </w:pPr>
            <w:r w:rsidRPr="009901E0">
              <w:t>3</w:t>
            </w:r>
          </w:p>
        </w:tc>
        <w:tc>
          <w:tcPr>
            <w:tcW w:w="28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66B261" w14:textId="77777777" w:rsidR="00424E9A" w:rsidRPr="009901E0" w:rsidRDefault="00424E9A" w:rsidP="00116C61">
            <w:pPr>
              <w:pStyle w:val="Tabletext0"/>
            </w:pPr>
            <w:r w:rsidRPr="009901E0">
              <w:rPr>
                <w:rtl/>
              </w:rPr>
              <w:t>القرار 32 (المراجَع في الحمامات، 2016)</w:t>
            </w:r>
            <w:r w:rsidRPr="009901E0">
              <w:rPr>
                <w:rtl/>
              </w:rPr>
              <w:tab/>
            </w:r>
            <w:r w:rsidRPr="009901E0">
              <w:rPr>
                <w:rtl/>
              </w:rPr>
              <w:br/>
              <w:t>تعزيز وسائل العمل الإلكترونية في أعمال قطاع تقييس الاتصالات للاتحاد الدولي للاتصالات</w:t>
            </w:r>
          </w:p>
        </w:tc>
        <w:tc>
          <w:tcPr>
            <w:tcW w:w="62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D5F2DA" w14:textId="77777777" w:rsidR="00424E9A" w:rsidRPr="009901E0" w:rsidRDefault="00424E9A" w:rsidP="00E51A3E">
            <w:pPr>
              <w:pStyle w:val="Tabletextcentred"/>
              <w:rPr>
                <w:position w:val="2"/>
              </w:rPr>
            </w:pPr>
            <w:r w:rsidRPr="009901E0">
              <w:t>MOD</w:t>
            </w:r>
          </w:p>
        </w:tc>
        <w:tc>
          <w:tcPr>
            <w:tcW w:w="6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8D27733"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"https://www.itu.int/md/T22-WTSA.24-C-0091/en"</w:instrText>
            </w:r>
            <w:r>
              <w:fldChar w:fldCharType="separate"/>
            </w:r>
            <w:r w:rsidRPr="009901E0">
              <w:rPr>
                <w:rStyle w:val="Hyperlinkbolditalic"/>
              </w:rPr>
              <w:t>91</w:t>
            </w:r>
            <w:r>
              <w:fldChar w:fldCharType="end"/>
            </w:r>
          </w:p>
        </w:tc>
        <w:tc>
          <w:tcPr>
            <w:tcW w:w="6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D33CFD8" w14:textId="77777777" w:rsidR="00424E9A" w:rsidRPr="009901E0" w:rsidRDefault="00424E9A" w:rsidP="00E51A3E">
            <w:pPr>
              <w:pStyle w:val="Tabletextrightaligned"/>
              <w:rPr>
                <w:position w:val="2"/>
                <w:lang w:val="fr-FR"/>
              </w:rPr>
            </w:pPr>
            <w:r w:rsidRPr="009901E0">
              <w:rPr>
                <w:b/>
                <w:bCs/>
                <w:i/>
                <w:iCs/>
                <w:position w:val="2"/>
                <w:rtl/>
              </w:rPr>
              <w:t xml:space="preserve">الوثيقة </w:t>
            </w:r>
            <w:r>
              <w:fldChar w:fldCharType="begin"/>
            </w:r>
            <w:r>
              <w:instrText>HYPERLINK "https://www.itu.int/md/T22-WTSA.24-C-0103/en"</w:instrText>
            </w:r>
            <w:r>
              <w:fldChar w:fldCharType="separate"/>
            </w:r>
            <w:r w:rsidRPr="009901E0">
              <w:rPr>
                <w:rStyle w:val="Hyperlinkbolditalic"/>
              </w:rPr>
              <w:t>103</w:t>
            </w:r>
            <w:r>
              <w:fldChar w:fldCharType="end"/>
            </w:r>
          </w:p>
        </w:tc>
      </w:tr>
      <w:tr w:rsidR="00424E9A" w:rsidRPr="009901E0" w14:paraId="6CBB3A02" w14:textId="77777777" w:rsidTr="00A64CD0">
        <w:trPr>
          <w:jc w:val="center"/>
        </w:trPr>
        <w:tc>
          <w:tcPr>
            <w:tcW w:w="260" w:type="pct"/>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20F19508" w14:textId="77777777" w:rsidR="00424E9A" w:rsidRPr="009901E0" w:rsidRDefault="00424E9A" w:rsidP="00116C61">
            <w:pPr>
              <w:pStyle w:val="Tabletext0"/>
            </w:pPr>
            <w:r w:rsidRPr="009901E0">
              <w:t>4</w:t>
            </w:r>
          </w:p>
        </w:tc>
        <w:tc>
          <w:tcPr>
            <w:tcW w:w="2800" w:type="pct"/>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6EEF0714" w14:textId="77777777" w:rsidR="00424E9A" w:rsidRPr="009901E0" w:rsidRDefault="00424E9A" w:rsidP="00116C61">
            <w:pPr>
              <w:pStyle w:val="Tabletext0"/>
            </w:pPr>
            <w:r w:rsidRPr="009901E0">
              <w:rPr>
                <w:rtl/>
              </w:rPr>
              <w:t>القرار 54 (المراجَع في جنيف، 2022)</w:t>
            </w:r>
            <w:r w:rsidRPr="009901E0">
              <w:rPr>
                <w:rtl/>
              </w:rPr>
              <w:tab/>
            </w:r>
            <w:r w:rsidRPr="009901E0">
              <w:rPr>
                <w:rtl/>
              </w:rPr>
              <w:br/>
              <w:t>الأفرقة الإقليمية التابعة للجان الدراسات لقطاع تقييس الاتصالات</w:t>
            </w:r>
          </w:p>
        </w:tc>
        <w:tc>
          <w:tcPr>
            <w:tcW w:w="622" w:type="pct"/>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62EF8CCA" w14:textId="77777777" w:rsidR="00424E9A" w:rsidRPr="009901E0" w:rsidRDefault="00424E9A" w:rsidP="00E51A3E">
            <w:pPr>
              <w:pStyle w:val="Tabletextcentred"/>
              <w:rPr>
                <w:position w:val="2"/>
              </w:rPr>
            </w:pPr>
            <w:r w:rsidRPr="009901E0">
              <w:t>MOD</w:t>
            </w:r>
          </w:p>
        </w:tc>
        <w:tc>
          <w:tcPr>
            <w:tcW w:w="660" w:type="pct"/>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1AF90B69"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"https://www.itu.int/md/T22-WTSA.24-C-0090/en"</w:instrText>
            </w:r>
            <w:r>
              <w:fldChar w:fldCharType="separate"/>
            </w:r>
            <w:r w:rsidRPr="009901E0">
              <w:rPr>
                <w:rStyle w:val="Hyperlinkbolditalic"/>
              </w:rPr>
              <w:t>90</w:t>
            </w:r>
            <w:r>
              <w:fldChar w:fldCharType="end"/>
            </w:r>
          </w:p>
        </w:tc>
        <w:tc>
          <w:tcPr>
            <w:tcW w:w="659" w:type="pct"/>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5F376F71" w14:textId="77777777" w:rsidR="00424E9A" w:rsidRPr="009901E0" w:rsidRDefault="00424E9A" w:rsidP="00E51A3E">
            <w:pPr>
              <w:pStyle w:val="Tabletextrightaligned"/>
              <w:rPr>
                <w:position w:val="2"/>
                <w:lang w:val="fr-FR"/>
              </w:rPr>
            </w:pPr>
            <w:r w:rsidRPr="009901E0">
              <w:rPr>
                <w:b/>
                <w:bCs/>
                <w:i/>
                <w:iCs/>
                <w:position w:val="2"/>
                <w:rtl/>
              </w:rPr>
              <w:t xml:space="preserve">الوثيقة </w:t>
            </w:r>
            <w:r>
              <w:fldChar w:fldCharType="begin"/>
            </w:r>
            <w:r>
              <w:instrText>HYPERLINK "https://www.itu.int/md/T22-WTSA.24-C-0093/en"</w:instrText>
            </w:r>
            <w:r>
              <w:fldChar w:fldCharType="separate"/>
            </w:r>
            <w:r w:rsidRPr="009901E0">
              <w:rPr>
                <w:rStyle w:val="Hyperlinkbolditalic"/>
              </w:rPr>
              <w:t>93</w:t>
            </w:r>
            <w:r>
              <w:fldChar w:fldCharType="end"/>
            </w:r>
          </w:p>
        </w:tc>
      </w:tr>
      <w:tr w:rsidR="00424E9A" w:rsidRPr="009901E0" w14:paraId="44CE9F79" w14:textId="77777777" w:rsidTr="00A64CD0">
        <w:trPr>
          <w:jc w:val="center"/>
        </w:trPr>
        <w:tc>
          <w:tcPr>
            <w:tcW w:w="2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5AD5782" w14:textId="77777777" w:rsidR="00424E9A" w:rsidRPr="009901E0" w:rsidRDefault="00424E9A" w:rsidP="00116C61">
            <w:pPr>
              <w:pStyle w:val="Tabletext0"/>
            </w:pPr>
            <w:r w:rsidRPr="009901E0">
              <w:t>5</w:t>
            </w:r>
          </w:p>
        </w:tc>
        <w:tc>
          <w:tcPr>
            <w:tcW w:w="28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030EF0" w14:textId="77777777" w:rsidR="00424E9A" w:rsidRPr="009901E0" w:rsidRDefault="00424E9A" w:rsidP="00116C61">
            <w:pPr>
              <w:pStyle w:val="Tabletext0"/>
            </w:pPr>
            <w:r w:rsidRPr="009901E0">
              <w:rPr>
                <w:rtl/>
              </w:rPr>
              <w:t>القرار 67 (المراجَع جنيف، 2022)</w:t>
            </w:r>
            <w:r w:rsidRPr="009901E0">
              <w:rPr>
                <w:rtl/>
              </w:rPr>
              <w:tab/>
            </w:r>
            <w:r w:rsidRPr="009901E0">
              <w:rPr>
                <w:rtl/>
              </w:rPr>
              <w:br/>
              <w:t>استعمال لغات الاتحاد على قدم المساواة في قطاع تقييس الاتصالات للاتحاد الدولي للاتصالات، ولجنة التقييس المعنية بالمفردات</w:t>
            </w:r>
          </w:p>
        </w:tc>
        <w:tc>
          <w:tcPr>
            <w:tcW w:w="62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E60D890" w14:textId="77777777" w:rsidR="00424E9A" w:rsidRPr="009901E0" w:rsidRDefault="00424E9A" w:rsidP="00E51A3E">
            <w:pPr>
              <w:pStyle w:val="Tabletextcentred"/>
              <w:rPr>
                <w:position w:val="2"/>
              </w:rPr>
            </w:pPr>
            <w:r w:rsidRPr="009901E0">
              <w:t>MOD</w:t>
            </w:r>
          </w:p>
        </w:tc>
        <w:tc>
          <w:tcPr>
            <w:tcW w:w="66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461022C"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"https://www.itu.int/md/T22-WTSA.24-C-0075/en"</w:instrText>
            </w:r>
            <w:r>
              <w:fldChar w:fldCharType="separate"/>
            </w:r>
            <w:r w:rsidRPr="009901E0">
              <w:rPr>
                <w:rStyle w:val="Hyperlinkbolditalic"/>
              </w:rPr>
              <w:t>75</w:t>
            </w:r>
            <w:r>
              <w:fldChar w:fldCharType="end"/>
            </w:r>
          </w:p>
        </w:tc>
        <w:tc>
          <w:tcPr>
            <w:tcW w:w="6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89D478B" w14:textId="77777777" w:rsidR="00424E9A" w:rsidRPr="009901E0" w:rsidRDefault="00424E9A" w:rsidP="00E51A3E">
            <w:pPr>
              <w:pStyle w:val="Tabletextrightaligned"/>
              <w:rPr>
                <w:position w:val="2"/>
                <w:lang w:val="fr-FR"/>
              </w:rPr>
            </w:pPr>
            <w:r w:rsidRPr="009901E0">
              <w:rPr>
                <w:b/>
                <w:bCs/>
                <w:i/>
                <w:iCs/>
                <w:position w:val="2"/>
                <w:rtl/>
              </w:rPr>
              <w:t xml:space="preserve">الوثيقة </w:t>
            </w:r>
            <w:r>
              <w:fldChar w:fldCharType="begin"/>
            </w:r>
            <w:r>
              <w:instrText>HYPERLINK "https://www.itu.int/md/T22-WTSA.24-C-0079/en"</w:instrText>
            </w:r>
            <w:r>
              <w:fldChar w:fldCharType="separate"/>
            </w:r>
            <w:r w:rsidRPr="009901E0">
              <w:rPr>
                <w:rStyle w:val="Hyperlinkbolditalic"/>
              </w:rPr>
              <w:t>79</w:t>
            </w:r>
            <w:r>
              <w:fldChar w:fldCharType="end"/>
            </w:r>
          </w:p>
        </w:tc>
      </w:tr>
    </w:tbl>
    <w:p w14:paraId="54467B20" w14:textId="2822BEAD" w:rsidR="00424E9A" w:rsidRPr="009901E0" w:rsidRDefault="00424E9A" w:rsidP="00424E9A">
      <w:pPr>
        <w:rPr>
          <w:rtl/>
        </w:rPr>
      </w:pPr>
      <w:r w:rsidRPr="009901E0">
        <w:rPr>
          <w:rtl/>
        </w:rPr>
        <w:br w:type="page"/>
      </w:r>
    </w:p>
    <w:tbl>
      <w:tblPr>
        <w:bidiVisual/>
        <w:tblW w:w="9632" w:type="dxa"/>
        <w:jc w:val="center"/>
        <w:shd w:val="clear" w:color="auto" w:fill="FFFFFF" w:themeFill="background1"/>
        <w:tblLayout w:type="fixed"/>
        <w:tblLook w:val="0000" w:firstRow="0" w:lastRow="0" w:firstColumn="0" w:lastColumn="0" w:noHBand="0" w:noVBand="0"/>
      </w:tblPr>
      <w:tblGrid>
        <w:gridCol w:w="500"/>
        <w:gridCol w:w="5394"/>
        <w:gridCol w:w="1198"/>
        <w:gridCol w:w="1271"/>
        <w:gridCol w:w="1269"/>
      </w:tblGrid>
      <w:tr w:rsidR="00424E9A" w:rsidRPr="009901E0" w14:paraId="0712B1A1" w14:textId="77777777" w:rsidTr="00424E9A">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003F68" w14:textId="4F369DFC" w:rsidR="00424E9A" w:rsidRPr="009901E0" w:rsidRDefault="00424E9A" w:rsidP="00424E9A">
            <w:pPr>
              <w:pStyle w:val="Tableheadwhitecentred"/>
              <w:rPr>
                <w:position w:val="2"/>
              </w:rPr>
            </w:pPr>
            <w:r w:rsidRPr="009901E0">
              <w:rPr>
                <w:rFonts w:eastAsia="SimSun"/>
              </w:rPr>
              <w:lastRenderedPageBreak/>
              <w:t>#</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08D1D33" w14:textId="119E81B7" w:rsidR="00424E9A" w:rsidRPr="009901E0" w:rsidRDefault="00424E9A" w:rsidP="00424E9A">
            <w:pPr>
              <w:pStyle w:val="Tableheadwhitecentred"/>
              <w:rPr>
                <w:rtl/>
              </w:rPr>
            </w:pPr>
            <w:r w:rsidRPr="009901E0">
              <w:rPr>
                <w:rFonts w:eastAsia="SimSun" w:hint="cs"/>
                <w:rtl/>
                <w:lang w:bidi="ar-JO"/>
              </w:rPr>
              <w:t>القرار</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0A5EBA5" w14:textId="2BD0B7A8" w:rsidR="00424E9A" w:rsidRPr="009901E0" w:rsidRDefault="00424E9A" w:rsidP="00424E9A">
            <w:pPr>
              <w:pStyle w:val="Tableheadwhitecentred"/>
            </w:pPr>
            <w:r w:rsidRPr="009901E0">
              <w:rPr>
                <w:rtl/>
                <w:lang w:bidi="ar-JO"/>
              </w:rPr>
              <w:t>القرار المتخذ</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4DE2AC" w14:textId="0C773604" w:rsidR="00424E9A" w:rsidRPr="009901E0" w:rsidRDefault="00424E9A" w:rsidP="00424E9A">
            <w:pPr>
              <w:pStyle w:val="Tableheadwhitecentred"/>
              <w:rPr>
                <w:b/>
                <w:bCs/>
                <w:i/>
                <w:iCs/>
                <w:position w:val="2"/>
                <w:rtl/>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COM3</w:t>
            </w:r>
            <w:r w:rsidRPr="009901E0">
              <w:rPr>
                <w:rFonts w:hint="cs"/>
                <w:rtl/>
                <w:lang w:val="fr-FR" w:bidi="ar-JO"/>
              </w:rPr>
              <w:t>)</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EFDBB99" w14:textId="5A757F44" w:rsidR="00424E9A" w:rsidRPr="009901E0" w:rsidRDefault="00424E9A" w:rsidP="00424E9A">
            <w:pPr>
              <w:pStyle w:val="Tableheadwhitecentred"/>
              <w:rPr>
                <w:b/>
                <w:bCs/>
                <w:i/>
                <w:iCs/>
                <w:position w:val="2"/>
                <w:rtl/>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COM5</w:t>
            </w:r>
            <w:r w:rsidRPr="009901E0">
              <w:rPr>
                <w:rFonts w:hint="cs"/>
                <w:rtl/>
                <w:lang w:val="fr-FR" w:bidi="ar-JO"/>
              </w:rPr>
              <w:t>)</w:t>
            </w:r>
          </w:p>
        </w:tc>
      </w:tr>
      <w:tr w:rsidR="00424E9A" w:rsidRPr="009901E0" w14:paraId="7082D056" w14:textId="77777777" w:rsidTr="00424E9A">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5C8C816" w14:textId="77777777" w:rsidR="00424E9A" w:rsidRPr="009901E0" w:rsidRDefault="00424E9A" w:rsidP="00116C61">
            <w:pPr>
              <w:pStyle w:val="Tabletext0"/>
            </w:pPr>
            <w:r w:rsidRPr="009901E0">
              <w:t>6</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2B0D9BF" w14:textId="77777777" w:rsidR="00424E9A" w:rsidRPr="009901E0" w:rsidRDefault="00424E9A" w:rsidP="00116C61">
            <w:pPr>
              <w:pStyle w:val="Tabletext0"/>
            </w:pPr>
            <w:r w:rsidRPr="009901E0">
              <w:rPr>
                <w:rtl/>
              </w:rPr>
              <w:t>القرار 40 (المراجَع في جنيف، 2022)</w:t>
            </w:r>
            <w:r w:rsidRPr="009901E0">
              <w:rPr>
                <w:rtl/>
              </w:rPr>
              <w:tab/>
            </w:r>
            <w:r w:rsidRPr="009901E0">
              <w:rPr>
                <w:rtl/>
              </w:rPr>
              <w:br/>
              <w:t>الجوانب التنظيمية لعمل قطاع تقييس الاتصالات للاتحاد الدولي للاتصالات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9E417E"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3432EBA"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"https://www.itu.int/md/T22-WTSA.24-C-0086/en"</w:instrText>
            </w:r>
            <w:r>
              <w:fldChar w:fldCharType="separate"/>
            </w:r>
            <w:r w:rsidRPr="009901E0">
              <w:rPr>
                <w:rStyle w:val="Hyperlinkbolditalic"/>
              </w:rPr>
              <w:t>86</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36478FF"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"https://www.itu.int/md/T22-WTSA.24-C-0088/en"</w:instrText>
            </w:r>
            <w:r>
              <w:fldChar w:fldCharType="separate"/>
            </w:r>
            <w:r w:rsidRPr="009901E0">
              <w:rPr>
                <w:rStyle w:val="Hyperlinkbolditalic"/>
              </w:rPr>
              <w:t>88</w:t>
            </w:r>
            <w:r>
              <w:fldChar w:fldCharType="end"/>
            </w:r>
          </w:p>
        </w:tc>
      </w:tr>
      <w:tr w:rsidR="00424E9A" w:rsidRPr="009901E0" w14:paraId="2703E87B" w14:textId="77777777" w:rsidTr="00424E9A">
        <w:trPr>
          <w:jc w:val="center"/>
        </w:trPr>
        <w:tc>
          <w:tcPr>
            <w:tcW w:w="500"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657F5D44" w14:textId="77777777" w:rsidR="00424E9A" w:rsidRPr="009901E0" w:rsidRDefault="00424E9A" w:rsidP="00116C61">
            <w:pPr>
              <w:pStyle w:val="Tabletext0"/>
            </w:pPr>
            <w:r w:rsidRPr="009901E0">
              <w:t>7</w:t>
            </w:r>
          </w:p>
        </w:tc>
        <w:tc>
          <w:tcPr>
            <w:tcW w:w="5394"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6229D471" w14:textId="77777777" w:rsidR="00424E9A" w:rsidRPr="009901E0" w:rsidRDefault="00424E9A" w:rsidP="00116C61">
            <w:pPr>
              <w:pStyle w:val="Tabletext0"/>
            </w:pPr>
            <w:r w:rsidRPr="009901E0">
              <w:rPr>
                <w:rtl/>
              </w:rPr>
              <w:t>التوصية ITU-T A.25</w:t>
            </w:r>
            <w:r w:rsidRPr="009901E0">
              <w:rPr>
                <w:rtl/>
              </w:rPr>
              <w:tab/>
            </w:r>
            <w:r w:rsidRPr="009901E0">
              <w:rPr>
                <w:rtl/>
              </w:rPr>
              <w:br/>
              <w:t>الإجراءات العامة المتعلقة بتضمين نصوص بين قطاع تقييس الاتصالات ومنظمات أخرى</w:t>
            </w:r>
          </w:p>
        </w:tc>
        <w:tc>
          <w:tcPr>
            <w:tcW w:w="1198"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9C7CB9D"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00DB3AB4"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"https://www.itu.int/md/T22-WTSA.24-C-0090/en"</w:instrText>
            </w:r>
            <w:r>
              <w:fldChar w:fldCharType="separate"/>
            </w:r>
            <w:r w:rsidRPr="009901E0">
              <w:rPr>
                <w:rStyle w:val="Hyperlinkbolditalic"/>
              </w:rPr>
              <w:t>90</w:t>
            </w:r>
            <w:r>
              <w:fldChar w:fldCharType="end"/>
            </w:r>
          </w:p>
        </w:tc>
        <w:tc>
          <w:tcPr>
            <w:tcW w:w="1269"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567B7D2" w14:textId="77777777" w:rsidR="00424E9A" w:rsidRPr="009901E0" w:rsidRDefault="00424E9A" w:rsidP="00E51A3E">
            <w:pPr>
              <w:pStyle w:val="Tabletextrightaligned"/>
              <w:rPr>
                <w:position w:val="2"/>
                <w:lang w:val="fr-FR"/>
              </w:rPr>
            </w:pPr>
            <w:r w:rsidRPr="009901E0">
              <w:rPr>
                <w:b/>
                <w:bCs/>
                <w:i/>
                <w:iCs/>
                <w:position w:val="2"/>
                <w:rtl/>
              </w:rPr>
              <w:t xml:space="preserve">الوثيقة </w:t>
            </w:r>
            <w:r>
              <w:fldChar w:fldCharType="begin"/>
            </w:r>
            <w:r>
              <w:instrText>HYPERLINK "https://www.itu.int/md/T22-WTSA.24-C-0093/en"</w:instrText>
            </w:r>
            <w:r>
              <w:fldChar w:fldCharType="separate"/>
            </w:r>
            <w:r w:rsidRPr="009901E0">
              <w:rPr>
                <w:rStyle w:val="Hyperlinkbolditalic"/>
              </w:rPr>
              <w:t>93</w:t>
            </w:r>
            <w:r>
              <w:fldChar w:fldCharType="end"/>
            </w:r>
          </w:p>
        </w:tc>
      </w:tr>
      <w:tr w:rsidR="00424E9A" w:rsidRPr="009901E0" w14:paraId="7A1C186F" w14:textId="77777777" w:rsidTr="00424E9A">
        <w:trPr>
          <w:jc w:val="center"/>
        </w:trPr>
        <w:tc>
          <w:tcPr>
            <w:tcW w:w="500"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5BFA78FE" w14:textId="77777777" w:rsidR="00424E9A" w:rsidRPr="009901E0" w:rsidRDefault="00424E9A" w:rsidP="00116C61">
            <w:pPr>
              <w:pStyle w:val="Tabletext0"/>
            </w:pPr>
            <w:r w:rsidRPr="009901E0">
              <w:t>8</w:t>
            </w:r>
          </w:p>
        </w:tc>
        <w:tc>
          <w:tcPr>
            <w:tcW w:w="5394"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33009EF6" w14:textId="77777777" w:rsidR="00424E9A" w:rsidRPr="009901E0" w:rsidRDefault="00424E9A" w:rsidP="00116C61">
            <w:pPr>
              <w:pStyle w:val="Tabletext0"/>
            </w:pPr>
            <w:r w:rsidRPr="009901E0">
              <w:rPr>
                <w:rtl/>
              </w:rPr>
              <w:t>التوصيـة ITU-T A.1</w:t>
            </w:r>
            <w:r w:rsidRPr="009901E0">
              <w:rPr>
                <w:rtl/>
              </w:rPr>
              <w:tab/>
            </w:r>
            <w:r w:rsidRPr="009901E0">
              <w:rPr>
                <w:rtl/>
              </w:rPr>
              <w:br/>
              <w:t>طرائق عمل لجان الدراسات التابعة لقطاع تقييس الاتصالات</w:t>
            </w:r>
            <w:r w:rsidRPr="009901E0">
              <w:rPr>
                <w:rtl/>
              </w:rPr>
              <w:br/>
              <w:t>للاتحاد الدولي للاتصالات</w:t>
            </w:r>
          </w:p>
        </w:tc>
        <w:tc>
          <w:tcPr>
            <w:tcW w:w="1198"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39DF126B" w14:textId="77777777" w:rsidR="00424E9A" w:rsidRPr="009901E0" w:rsidRDefault="00424E9A" w:rsidP="00E51A3E">
            <w:pPr>
              <w:pStyle w:val="Tabletextcentred"/>
              <w:rPr>
                <w:position w:val="2"/>
                <w:u w:val="single"/>
              </w:rPr>
            </w:pPr>
            <w:r w:rsidRPr="009901E0">
              <w:rPr>
                <w:u w:val="single"/>
              </w:rPr>
              <w:t>NOC</w:t>
            </w:r>
          </w:p>
        </w:tc>
        <w:tc>
          <w:tcPr>
            <w:tcW w:w="1271"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3DD25E8D" w14:textId="77777777" w:rsidR="00424E9A" w:rsidRPr="009901E0" w:rsidRDefault="00424E9A" w:rsidP="00E51A3E">
            <w:pPr>
              <w:pStyle w:val="Tabletextrightaligned"/>
              <w:rPr>
                <w:position w:val="2"/>
                <w:u w:val="single"/>
                <w:lang w:val="fr-FR"/>
              </w:rPr>
            </w:pPr>
            <w:r w:rsidRPr="009901E0">
              <w:rPr>
                <w:b/>
                <w:bCs/>
                <w:i/>
                <w:iCs/>
                <w:position w:val="2"/>
                <w:rtl/>
              </w:rPr>
              <w:t xml:space="preserve">الوثيقة </w:t>
            </w:r>
            <w:r>
              <w:fldChar w:fldCharType="begin"/>
            </w:r>
            <w:r>
              <w:instrText>HYPERLINK "https://www.itu.int/md/T22-WTSA.24-C-0089/en"</w:instrText>
            </w:r>
            <w:r>
              <w:fldChar w:fldCharType="separate"/>
            </w:r>
            <w:r w:rsidRPr="009901E0">
              <w:rPr>
                <w:rStyle w:val="Hyperlinkbolditalic"/>
              </w:rPr>
              <w:t>89</w:t>
            </w:r>
            <w:r>
              <w:fldChar w:fldCharType="end"/>
            </w:r>
          </w:p>
        </w:tc>
        <w:tc>
          <w:tcPr>
            <w:tcW w:w="1269"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4A820C3B" w14:textId="77777777" w:rsidR="00424E9A" w:rsidRPr="009901E0" w:rsidRDefault="00424E9A" w:rsidP="00E51A3E">
            <w:pPr>
              <w:pStyle w:val="Tabletextrightaligned"/>
              <w:rPr>
                <w:position w:val="2"/>
                <w:u w:val="single"/>
                <w:lang w:val="fr-FR"/>
              </w:rPr>
            </w:pPr>
            <w:r w:rsidRPr="009901E0">
              <w:rPr>
                <w:position w:val="2"/>
                <w:u w:val="single"/>
                <w:rtl/>
                <w:lang w:val="fr-FR" w:bidi="ar-JO"/>
              </w:rPr>
              <w:t>غير متاحة</w:t>
            </w:r>
          </w:p>
        </w:tc>
      </w:tr>
      <w:tr w:rsidR="00424E9A" w:rsidRPr="009901E0" w14:paraId="3A6BE277" w14:textId="77777777" w:rsidTr="00424E9A">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E254D6" w14:textId="77777777" w:rsidR="00424E9A" w:rsidRPr="009901E0" w:rsidRDefault="00424E9A" w:rsidP="00116C61">
            <w:pPr>
              <w:pStyle w:val="Tabletext0"/>
            </w:pPr>
            <w:r w:rsidRPr="009901E0">
              <w:t>9</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FDD489E" w14:textId="77777777" w:rsidR="00424E9A" w:rsidRPr="009901E0" w:rsidRDefault="00424E9A" w:rsidP="00116C61">
            <w:pPr>
              <w:pStyle w:val="Tabletext0"/>
            </w:pPr>
            <w:r w:rsidRPr="009901E0">
              <w:rPr>
                <w:rtl/>
              </w:rPr>
              <w:t>القرار7 (المراجَع في جنيف، 2022)</w:t>
            </w:r>
            <w:r w:rsidRPr="009901E0">
              <w:rPr>
                <w:rtl/>
              </w:rPr>
              <w:tab/>
            </w:r>
            <w:r w:rsidRPr="009901E0">
              <w:rPr>
                <w:rtl/>
              </w:rPr>
              <w:br/>
              <w:t>التعاون مع المنظمة الدولية للتوحيد القياسي واللجنة الكهرتقنية الدولية</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737BC0D"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03612B8"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"https://www.itu.int/md/T22-WTSA.24-C-0076/en"</w:instrText>
            </w:r>
            <w:r>
              <w:fldChar w:fldCharType="separate"/>
            </w:r>
            <w:r w:rsidRPr="009901E0">
              <w:rPr>
                <w:rStyle w:val="Hyperlinkbolditalic"/>
              </w:rPr>
              <w:t>76</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578E812"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"https://www.itu.int/md/T22-WTSA.24-C-0080/en"</w:instrText>
            </w:r>
            <w:r>
              <w:fldChar w:fldCharType="separate"/>
            </w:r>
            <w:r w:rsidRPr="009901E0">
              <w:rPr>
                <w:rStyle w:val="Hyperlinkbolditalic"/>
              </w:rPr>
              <w:t>80</w:t>
            </w:r>
            <w:r>
              <w:fldChar w:fldCharType="end"/>
            </w:r>
          </w:p>
        </w:tc>
      </w:tr>
      <w:tr w:rsidR="00424E9A" w:rsidRPr="009901E0" w14:paraId="4AF1F5BD" w14:textId="77777777" w:rsidTr="00424E9A">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7DBC6AC" w14:textId="77777777" w:rsidR="00424E9A" w:rsidRPr="009901E0" w:rsidRDefault="00424E9A" w:rsidP="00116C61">
            <w:pPr>
              <w:pStyle w:val="Tabletext0"/>
            </w:pPr>
            <w:r w:rsidRPr="009901E0">
              <w:t>10</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5618D5A" w14:textId="77777777" w:rsidR="00424E9A" w:rsidRPr="009901E0" w:rsidRDefault="00424E9A" w:rsidP="00116C61">
            <w:pPr>
              <w:pStyle w:val="Tabletext0"/>
            </w:pPr>
            <w:r w:rsidRPr="009901E0">
              <w:rPr>
                <w:rtl/>
              </w:rPr>
              <w:t>القرار11 (المراجَع في الحمامات، 2016)</w:t>
            </w:r>
            <w:r w:rsidRPr="009901E0">
              <w:rPr>
                <w:rtl/>
              </w:rPr>
              <w:tab/>
            </w:r>
            <w:r w:rsidRPr="009901E0">
              <w:rPr>
                <w:rtl/>
              </w:rPr>
              <w:br/>
              <w:t>التعاون مع مجلس العمليات البريدية للاتحاد البريدي العالمي في دراسة الخدمات المتصلة بقطاعي البريد والاتصالات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787982"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DA3276"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"https://www.itu.int/md/T22-WTSA.24-C-0066/en"</w:instrText>
            </w:r>
            <w:r>
              <w:fldChar w:fldCharType="separate"/>
            </w:r>
            <w:r w:rsidRPr="009901E0">
              <w:rPr>
                <w:rStyle w:val="Hyperlinkbolditalic"/>
              </w:rPr>
              <w:t>66</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FCEC896"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"https://www.itu.int/md/T22-WTSA.24-C-0071/en"</w:instrText>
            </w:r>
            <w:r>
              <w:fldChar w:fldCharType="separate"/>
            </w:r>
            <w:r w:rsidRPr="009901E0">
              <w:rPr>
                <w:rStyle w:val="Hyperlinkbolditalic"/>
              </w:rPr>
              <w:t>71</w:t>
            </w:r>
            <w:r>
              <w:fldChar w:fldCharType="end"/>
            </w:r>
          </w:p>
        </w:tc>
      </w:tr>
      <w:tr w:rsidR="00424E9A" w:rsidRPr="009901E0" w14:paraId="1F80AEF5" w14:textId="77777777" w:rsidTr="00424E9A">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F6D25EF" w14:textId="77777777" w:rsidR="00424E9A" w:rsidRPr="009901E0" w:rsidRDefault="00424E9A" w:rsidP="00116C61">
            <w:pPr>
              <w:pStyle w:val="Tabletext0"/>
            </w:pPr>
            <w:r w:rsidRPr="009901E0">
              <w:t>11</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955063C" w14:textId="77777777" w:rsidR="00424E9A" w:rsidRPr="009901E0" w:rsidRDefault="00424E9A" w:rsidP="00116C61">
            <w:pPr>
              <w:pStyle w:val="Tabletext0"/>
            </w:pPr>
            <w:r w:rsidRPr="009901E0">
              <w:rPr>
                <w:rtl/>
              </w:rPr>
              <w:t>القرار 18 (المراجَع في جنيف، 2022)</w:t>
            </w:r>
            <w:r w:rsidRPr="009901E0">
              <w:rPr>
                <w:rtl/>
              </w:rPr>
              <w:tab/>
            </w:r>
            <w:r w:rsidRPr="009901E0">
              <w:rPr>
                <w:rtl/>
              </w:rPr>
              <w:br/>
              <w:t>مبادئ وإجراءات توزيع العمل على قطاعات الاتصالات الراديوية وتقييس الاتصالات وتنمية الاتصالات للاتحاد الدولي للاتصالات وتعزيز التنسيق والتعاون فيما بينها</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DDCFF6B"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23F7AA0"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"https://www.itu.int/md/T22-WTSA.24-C-0066/en"</w:instrText>
            </w:r>
            <w:r>
              <w:fldChar w:fldCharType="separate"/>
            </w:r>
            <w:r w:rsidRPr="009901E0">
              <w:rPr>
                <w:rStyle w:val="Hyperlinkbolditalic"/>
              </w:rPr>
              <w:t>66</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84FFBEE"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"https://www.itu.int/md/T22-WTSA.24-C-0071/en"</w:instrText>
            </w:r>
            <w:r>
              <w:fldChar w:fldCharType="separate"/>
            </w:r>
            <w:r w:rsidRPr="009901E0">
              <w:rPr>
                <w:rStyle w:val="Hyperlinkbolditalic"/>
              </w:rPr>
              <w:t>71</w:t>
            </w:r>
            <w:r>
              <w:fldChar w:fldCharType="end"/>
            </w:r>
          </w:p>
        </w:tc>
      </w:tr>
      <w:tr w:rsidR="00424E9A" w:rsidRPr="009901E0" w14:paraId="716091CE" w14:textId="77777777" w:rsidTr="00424E9A">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6C4AA26" w14:textId="77777777" w:rsidR="00424E9A" w:rsidRPr="009901E0" w:rsidRDefault="00424E9A" w:rsidP="00116C61">
            <w:pPr>
              <w:pStyle w:val="Tabletext0"/>
            </w:pPr>
            <w:r w:rsidRPr="009901E0">
              <w:t>12</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1C02FAC" w14:textId="77777777" w:rsidR="00424E9A" w:rsidRPr="009901E0" w:rsidRDefault="00424E9A" w:rsidP="00116C61">
            <w:pPr>
              <w:pStyle w:val="Tabletext0"/>
            </w:pPr>
            <w:r w:rsidRPr="009901E0">
              <w:rPr>
                <w:rtl/>
              </w:rPr>
              <w:t>القرار 43 (المراجَع في جنيف، 2022)</w:t>
            </w:r>
            <w:r w:rsidRPr="009901E0">
              <w:rPr>
                <w:rtl/>
              </w:rPr>
              <w:tab/>
            </w:r>
            <w:r w:rsidRPr="009901E0">
              <w:rPr>
                <w:rtl/>
              </w:rPr>
              <w:br/>
              <w:t>الأعمال التحضيرية الإقليمية للجمعيات العالمية لتقييس الاتصالات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4F1B858"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839E028"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"https://www.itu.int/md/T22-WTSA.24-C-0058/en"</w:instrText>
            </w:r>
            <w:r>
              <w:fldChar w:fldCharType="separate"/>
            </w:r>
            <w:r w:rsidRPr="009901E0">
              <w:rPr>
                <w:rStyle w:val="Hyperlinkbolditalic"/>
              </w:rPr>
              <w:t>58</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F5956B8"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"https://www.itu.int/md/T22-WTSA.24-C-0061/en"</w:instrText>
            </w:r>
            <w:r>
              <w:fldChar w:fldCharType="separate"/>
            </w:r>
            <w:r w:rsidRPr="009901E0">
              <w:rPr>
                <w:rStyle w:val="Hyperlinkbolditalic"/>
              </w:rPr>
              <w:t>61</w:t>
            </w:r>
            <w:r>
              <w:fldChar w:fldCharType="end"/>
            </w:r>
          </w:p>
        </w:tc>
      </w:tr>
      <w:tr w:rsidR="00424E9A" w:rsidRPr="009901E0" w14:paraId="34C232BA" w14:textId="77777777" w:rsidTr="00424E9A">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0C6782F" w14:textId="77777777" w:rsidR="00424E9A" w:rsidRPr="009901E0" w:rsidRDefault="00424E9A" w:rsidP="00116C61">
            <w:pPr>
              <w:pStyle w:val="Tabletext0"/>
            </w:pPr>
            <w:r w:rsidRPr="009901E0">
              <w:t>13</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8FD6FB9" w14:textId="77777777" w:rsidR="00424E9A" w:rsidRPr="009901E0" w:rsidRDefault="00424E9A" w:rsidP="00116C61">
            <w:pPr>
              <w:pStyle w:val="Tabletext0"/>
            </w:pPr>
            <w:r w:rsidRPr="009901E0">
              <w:rPr>
                <w:rtl/>
              </w:rPr>
              <w:t>القرار70 (المراجَع في جنيف، 2022)</w:t>
            </w:r>
            <w:r w:rsidRPr="009901E0">
              <w:rPr>
                <w:rtl/>
              </w:rPr>
              <w:tab/>
            </w:r>
            <w:r w:rsidRPr="009901E0">
              <w:rPr>
                <w:rtl/>
              </w:rPr>
              <w:br/>
              <w:t>نفاذ الأشخاص ذوي الإعاقة وذوي الاحتياجات المحددة إلى الاتصالات/تكنولوجيا المعلومات والاتصالات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DB40571"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E4195FE"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"https://www.itu.int/md/T22-WTSA.24-C-0086/en"</w:instrText>
            </w:r>
            <w:r>
              <w:fldChar w:fldCharType="separate"/>
            </w:r>
            <w:r w:rsidRPr="009901E0">
              <w:rPr>
                <w:rStyle w:val="Hyperlinkbolditalic"/>
              </w:rPr>
              <w:t>86</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5241839"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"https://www.itu.int/md/T22-WTSA.24-C-0088/en"</w:instrText>
            </w:r>
            <w:r>
              <w:fldChar w:fldCharType="separate"/>
            </w:r>
            <w:r w:rsidRPr="009901E0">
              <w:rPr>
                <w:rStyle w:val="Hyperlinkbolditalic"/>
              </w:rPr>
              <w:t>88</w:t>
            </w:r>
            <w:r>
              <w:fldChar w:fldCharType="end"/>
            </w:r>
          </w:p>
        </w:tc>
      </w:tr>
    </w:tbl>
    <w:p w14:paraId="2A8DF174" w14:textId="23F17C92" w:rsidR="00D95DF8" w:rsidRPr="009901E0" w:rsidRDefault="00D95DF8" w:rsidP="001B2DF8">
      <w:pPr>
        <w:pStyle w:val="Tabletext"/>
        <w:tabs>
          <w:tab w:val="clear" w:pos="284"/>
          <w:tab w:val="clear" w:pos="567"/>
          <w:tab w:val="clear" w:pos="794"/>
          <w:tab w:val="clear" w:pos="851"/>
          <w:tab w:val="clear" w:pos="1021"/>
          <w:tab w:val="clear" w:pos="1191"/>
          <w:tab w:val="clear" w:pos="1418"/>
          <w:tab w:val="clear" w:pos="1588"/>
          <w:tab w:val="clear" w:pos="1985"/>
          <w:tab w:val="clear" w:pos="2552"/>
          <w:tab w:val="clear" w:pos="2835"/>
          <w:tab w:val="clear" w:pos="3119"/>
          <w:tab w:val="clear" w:pos="3402"/>
          <w:tab w:val="clear" w:pos="3686"/>
          <w:tab w:val="clear" w:pos="3969"/>
          <w:tab w:val="left" w:pos="611"/>
          <w:tab w:val="left" w:pos="6005"/>
          <w:tab w:val="left" w:pos="7203"/>
          <w:tab w:val="left" w:pos="8474"/>
        </w:tabs>
        <w:ind w:left="111"/>
        <w:jc w:val="left"/>
        <w:rPr>
          <w:position w:val="2"/>
        </w:rPr>
      </w:pPr>
      <w:r w:rsidRPr="009901E0">
        <w:rPr>
          <w:position w:val="2"/>
        </w:rPr>
        <w:br w:type="page"/>
      </w:r>
    </w:p>
    <w:tbl>
      <w:tblPr>
        <w:bidiVisual/>
        <w:tblW w:w="9632" w:type="dxa"/>
        <w:jc w:val="center"/>
        <w:shd w:val="clear" w:color="auto" w:fill="FFFFFF" w:themeFill="background1"/>
        <w:tblLayout w:type="fixed"/>
        <w:tblLook w:val="0000" w:firstRow="0" w:lastRow="0" w:firstColumn="0" w:lastColumn="0" w:noHBand="0" w:noVBand="0"/>
      </w:tblPr>
      <w:tblGrid>
        <w:gridCol w:w="500"/>
        <w:gridCol w:w="5394"/>
        <w:gridCol w:w="1198"/>
        <w:gridCol w:w="1271"/>
        <w:gridCol w:w="1269"/>
      </w:tblGrid>
      <w:tr w:rsidR="00D95DF8" w:rsidRPr="009901E0" w14:paraId="54B7778F"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38FA671" w14:textId="385C6A29" w:rsidR="00D95DF8" w:rsidRPr="009901E0" w:rsidRDefault="00D95DF8" w:rsidP="00D95DF8">
            <w:pPr>
              <w:pStyle w:val="Tableheadwhitecentred"/>
              <w:rPr>
                <w:position w:val="2"/>
              </w:rPr>
            </w:pPr>
            <w:r w:rsidRPr="009901E0">
              <w:rPr>
                <w:rFonts w:eastAsia="SimSun"/>
              </w:rPr>
              <w:lastRenderedPageBreak/>
              <w:t>#</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F0EB95" w14:textId="3673BF2D" w:rsidR="00D95DF8" w:rsidRPr="009901E0" w:rsidRDefault="00D95DF8" w:rsidP="00D95DF8">
            <w:pPr>
              <w:pStyle w:val="Tableheadwhitecentred"/>
              <w:rPr>
                <w:rtl/>
              </w:rPr>
            </w:pPr>
            <w:r w:rsidRPr="009901E0">
              <w:rPr>
                <w:rFonts w:eastAsia="SimSun" w:hint="cs"/>
                <w:rtl/>
                <w:lang w:bidi="ar-JO"/>
              </w:rPr>
              <w:t>القرار</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D8A8541" w14:textId="3AD2920D" w:rsidR="00D95DF8" w:rsidRPr="009901E0" w:rsidRDefault="00D95DF8" w:rsidP="00D95DF8">
            <w:pPr>
              <w:pStyle w:val="Tableheadwhitecentred"/>
              <w:rPr>
                <w:u w:val="single"/>
              </w:rPr>
            </w:pPr>
            <w:r w:rsidRPr="009901E0">
              <w:rPr>
                <w:rtl/>
                <w:lang w:bidi="ar-JO"/>
              </w:rPr>
              <w:t>القرار المتخذ</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626C517" w14:textId="6CE01DAB" w:rsidR="00D95DF8" w:rsidRPr="009901E0" w:rsidRDefault="00D95DF8" w:rsidP="00D95DF8">
            <w:pPr>
              <w:pStyle w:val="Tableheadwhitecentred"/>
              <w:rPr>
                <w:b/>
                <w:bCs/>
                <w:i/>
                <w:iCs/>
                <w:position w:val="2"/>
                <w:rtl/>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COM3</w:t>
            </w:r>
            <w:r w:rsidRPr="009901E0">
              <w:rPr>
                <w:rFonts w:hint="cs"/>
                <w:rtl/>
                <w:lang w:val="fr-FR" w:bidi="ar-JO"/>
              </w:rPr>
              <w:t>)</w:t>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863B8DA" w14:textId="30247A51" w:rsidR="00D95DF8" w:rsidRPr="009901E0" w:rsidRDefault="00D95DF8" w:rsidP="00D95DF8">
            <w:pPr>
              <w:pStyle w:val="Tableheadwhitecentred"/>
              <w:rPr>
                <w:position w:val="2"/>
                <w:rtl/>
                <w:lang w:bidi="ar-JO"/>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COM5</w:t>
            </w:r>
            <w:r w:rsidRPr="009901E0">
              <w:rPr>
                <w:rFonts w:hint="cs"/>
                <w:rtl/>
                <w:lang w:val="fr-FR" w:bidi="ar-JO"/>
              </w:rPr>
              <w:t>)</w:t>
            </w:r>
          </w:p>
        </w:tc>
      </w:tr>
      <w:tr w:rsidR="00424E9A" w:rsidRPr="009901E0" w14:paraId="3EB69F95"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920D241" w14:textId="77777777" w:rsidR="00424E9A" w:rsidRPr="009901E0" w:rsidRDefault="00424E9A" w:rsidP="00116C61">
            <w:pPr>
              <w:pStyle w:val="Tabletext0"/>
            </w:pPr>
            <w:r w:rsidRPr="009901E0">
              <w:t>14</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B2EC26F" w14:textId="77777777" w:rsidR="00424E9A" w:rsidRPr="009901E0" w:rsidRDefault="00424E9A" w:rsidP="00116C61">
            <w:pPr>
              <w:pStyle w:val="Tabletext0"/>
            </w:pPr>
            <w:r w:rsidRPr="009901E0">
              <w:rPr>
                <w:rtl/>
              </w:rPr>
              <w:t>القرار75 (المراجَع في جنيف، 2022)</w:t>
            </w:r>
            <w:r w:rsidRPr="009901E0">
              <w:rPr>
                <w:rtl/>
              </w:rPr>
              <w:tab/>
            </w:r>
            <w:r w:rsidRPr="009901E0">
              <w:rPr>
                <w:rtl/>
              </w:rPr>
              <w:br/>
              <w:t>مساهمة قطاع تقييس الاتصالات للاتحاد الدولي للاتصالات في تنفيذ نواتج القمة العالمية لمجتمع المعلومات، مع مراعاة خطة التنمية المستدامة لعام 2030</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BE5E65A" w14:textId="77777777" w:rsidR="00424E9A" w:rsidRPr="009901E0" w:rsidRDefault="00424E9A" w:rsidP="00E51A3E">
            <w:pPr>
              <w:pStyle w:val="Tabletextcentred"/>
              <w:rPr>
                <w:position w:val="2"/>
                <w:u w:val="single"/>
              </w:rPr>
            </w:pPr>
            <w:r w:rsidRPr="009901E0">
              <w:rPr>
                <w:u w:val="single"/>
              </w:rPr>
              <w:t>NOC</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DC2F637"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"https://www.itu.int/md/T22-WTSA.24-C-0086/en"</w:instrText>
            </w:r>
            <w:r>
              <w:fldChar w:fldCharType="separate"/>
            </w:r>
            <w:r w:rsidRPr="009901E0">
              <w:rPr>
                <w:rStyle w:val="Hyperlinkbolditalic"/>
              </w:rPr>
              <w:t>86</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B6C8EFE" w14:textId="77777777" w:rsidR="00424E9A" w:rsidRPr="009901E0" w:rsidRDefault="00424E9A" w:rsidP="00E51A3E">
            <w:pPr>
              <w:pStyle w:val="Tabletextrightaligned"/>
              <w:rPr>
                <w:position w:val="2"/>
              </w:rPr>
            </w:pPr>
            <w:r w:rsidRPr="009901E0">
              <w:rPr>
                <w:position w:val="2"/>
                <w:rtl/>
                <w:lang w:bidi="ar-JO"/>
              </w:rPr>
              <w:t>غير متاحة</w:t>
            </w:r>
          </w:p>
        </w:tc>
      </w:tr>
      <w:tr w:rsidR="00424E9A" w:rsidRPr="009901E0" w14:paraId="7BDDFF13"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F14F3F6" w14:textId="77777777" w:rsidR="00424E9A" w:rsidRPr="009901E0" w:rsidRDefault="00424E9A" w:rsidP="00116C61">
            <w:pPr>
              <w:pStyle w:val="Tabletext0"/>
            </w:pPr>
            <w:r w:rsidRPr="009901E0">
              <w:t>15</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1E02697" w14:textId="77777777" w:rsidR="00424E9A" w:rsidRPr="009901E0" w:rsidRDefault="00424E9A" w:rsidP="00116C61">
            <w:pPr>
              <w:pStyle w:val="Tabletext0"/>
            </w:pPr>
            <w:r w:rsidRPr="009901E0">
              <w:rPr>
                <w:rtl/>
              </w:rPr>
              <w:t>القرار 83 (الحمامات، 2016)</w:t>
            </w:r>
            <w:r w:rsidRPr="009901E0">
              <w:rPr>
                <w:rtl/>
              </w:rPr>
              <w:tab/>
            </w:r>
            <w:r w:rsidRPr="009901E0">
              <w:rPr>
                <w:rtl/>
              </w:rPr>
              <w:br/>
              <w:t>تقييم تنفيذ قرارات الجمعية العالمية لتقييس الاتصالات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F35635E" w14:textId="77777777" w:rsidR="00424E9A" w:rsidRPr="009901E0" w:rsidRDefault="00424E9A" w:rsidP="00E51A3E">
            <w:pPr>
              <w:pStyle w:val="Tabletextcentred"/>
              <w:rPr>
                <w:position w:val="2"/>
                <w:u w:val="single"/>
              </w:rPr>
            </w:pPr>
            <w:r w:rsidRPr="009901E0">
              <w:rPr>
                <w:u w:val="single"/>
              </w:rPr>
              <w:t>NOC</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E31F84B"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"https://www.itu.int/md/T22-WTSA.24-C-0069/en"</w:instrText>
            </w:r>
            <w:r>
              <w:fldChar w:fldCharType="separate"/>
            </w:r>
            <w:r w:rsidRPr="009901E0">
              <w:rPr>
                <w:rStyle w:val="Hyperlinkbolditalic"/>
              </w:rPr>
              <w:t>69</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E0F4BDC" w14:textId="77777777" w:rsidR="00424E9A" w:rsidRPr="009901E0" w:rsidRDefault="00424E9A" w:rsidP="00E51A3E">
            <w:pPr>
              <w:pStyle w:val="Tabletextrightaligned"/>
              <w:rPr>
                <w:position w:val="2"/>
              </w:rPr>
            </w:pPr>
            <w:r w:rsidRPr="009901E0">
              <w:rPr>
                <w:position w:val="2"/>
                <w:rtl/>
                <w:lang w:bidi="ar-JO"/>
              </w:rPr>
              <w:t>غير متاحة</w:t>
            </w:r>
          </w:p>
        </w:tc>
      </w:tr>
      <w:tr w:rsidR="00424E9A" w:rsidRPr="009901E0" w14:paraId="6190A593"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E8F7909" w14:textId="77777777" w:rsidR="00424E9A" w:rsidRPr="009901E0" w:rsidRDefault="00424E9A" w:rsidP="00116C61">
            <w:pPr>
              <w:pStyle w:val="Tabletext0"/>
            </w:pPr>
            <w:r w:rsidRPr="009901E0">
              <w:t>16</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1230EEF" w14:textId="77777777" w:rsidR="00424E9A" w:rsidRPr="009901E0" w:rsidRDefault="00424E9A" w:rsidP="00116C61">
            <w:pPr>
              <w:pStyle w:val="Tabletext0"/>
            </w:pPr>
            <w:r w:rsidRPr="009901E0">
              <w:rPr>
                <w:rtl/>
              </w:rPr>
              <w:t>القرار 87 (الحمامات، 2016)</w:t>
            </w:r>
            <w:r w:rsidRPr="009901E0">
              <w:rPr>
                <w:rtl/>
              </w:rPr>
              <w:tab/>
            </w:r>
            <w:r w:rsidRPr="009901E0">
              <w:rPr>
                <w:rtl/>
              </w:rPr>
              <w:br/>
              <w:t>مشاركة قطاع تقييس الاتصالات للاتحاد الدولي للاتصالات في استعراض لوائح الاتصالات الدولية ومراجعتها دورياً</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900B74D" w14:textId="77777777" w:rsidR="00424E9A" w:rsidRPr="009901E0" w:rsidRDefault="00424E9A" w:rsidP="00E51A3E">
            <w:pPr>
              <w:pStyle w:val="Tabletextcentred"/>
              <w:rPr>
                <w:position w:val="2"/>
                <w:u w:val="single"/>
              </w:rPr>
            </w:pPr>
            <w:r w:rsidRPr="009901E0">
              <w:rPr>
                <w:u w:val="single"/>
              </w:rPr>
              <w:t>NOC</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B84BB99"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"https://www.itu.int/md/T22-WTSA.24-C-0086/en"</w:instrText>
            </w:r>
            <w:r>
              <w:fldChar w:fldCharType="separate"/>
            </w:r>
            <w:r w:rsidRPr="009901E0">
              <w:rPr>
                <w:rStyle w:val="Hyperlinkbolditalic"/>
              </w:rPr>
              <w:t>86</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E1DA004" w14:textId="77777777" w:rsidR="00424E9A" w:rsidRPr="009901E0" w:rsidRDefault="00424E9A" w:rsidP="00E51A3E">
            <w:pPr>
              <w:pStyle w:val="Tabletextrightaligned"/>
              <w:rPr>
                <w:position w:val="2"/>
              </w:rPr>
            </w:pPr>
            <w:r w:rsidRPr="009901E0">
              <w:rPr>
                <w:position w:val="2"/>
                <w:rtl/>
                <w:lang w:bidi="ar-JO"/>
              </w:rPr>
              <w:t>غير متاحة</w:t>
            </w:r>
          </w:p>
        </w:tc>
      </w:tr>
      <w:tr w:rsidR="00424E9A" w:rsidRPr="009901E0" w14:paraId="445C8042"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52CD65E" w14:textId="77777777" w:rsidR="00424E9A" w:rsidRPr="009901E0" w:rsidRDefault="00424E9A" w:rsidP="00116C61">
            <w:pPr>
              <w:pStyle w:val="Tabletext0"/>
            </w:pPr>
            <w:r w:rsidRPr="009901E0">
              <w:t>17</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4287F16" w14:textId="77777777" w:rsidR="00424E9A" w:rsidRPr="009901E0" w:rsidRDefault="00424E9A" w:rsidP="00116C61">
            <w:pPr>
              <w:pStyle w:val="Tabletext0"/>
            </w:pPr>
            <w:r w:rsidRPr="009901E0">
              <w:rPr>
                <w:rtl/>
              </w:rPr>
              <w:t>القرار 34 (المراجَع في جنيف، 2022)</w:t>
            </w:r>
            <w:r w:rsidRPr="009901E0">
              <w:rPr>
                <w:rtl/>
              </w:rPr>
              <w:tab/>
            </w:r>
            <w:r w:rsidRPr="009901E0">
              <w:br/>
            </w:r>
            <w:r w:rsidRPr="009901E0">
              <w:rPr>
                <w:rtl/>
              </w:rPr>
              <w:t>المساهمات الطوعية</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0A0258A"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CD01F6"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"https://www.itu.int/md/T22-WTSA.24-C-0068/en"</w:instrText>
            </w:r>
            <w:r>
              <w:fldChar w:fldCharType="separate"/>
            </w:r>
            <w:r w:rsidRPr="009901E0">
              <w:rPr>
                <w:rStyle w:val="Hyperlinkbolditalic"/>
              </w:rPr>
              <w:t>68</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5D12A9D"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"https://www.itu.int/md/T22-WTSA.24-C-0072/en"</w:instrText>
            </w:r>
            <w:r>
              <w:fldChar w:fldCharType="separate"/>
            </w:r>
            <w:r w:rsidRPr="009901E0">
              <w:rPr>
                <w:rStyle w:val="Hyperlinkbolditalic"/>
              </w:rPr>
              <w:t>72</w:t>
            </w:r>
            <w:r>
              <w:fldChar w:fldCharType="end"/>
            </w:r>
          </w:p>
        </w:tc>
      </w:tr>
      <w:tr w:rsidR="00424E9A" w:rsidRPr="009901E0" w14:paraId="1C2228C4"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BB138CC" w14:textId="77777777" w:rsidR="00424E9A" w:rsidRPr="009901E0" w:rsidRDefault="00424E9A" w:rsidP="00116C61">
            <w:pPr>
              <w:pStyle w:val="Tabletext0"/>
            </w:pPr>
            <w:r w:rsidRPr="009901E0">
              <w:t>18</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8DCB543" w14:textId="77777777" w:rsidR="00424E9A" w:rsidRPr="009901E0" w:rsidRDefault="00424E9A" w:rsidP="00116C61">
            <w:pPr>
              <w:pStyle w:val="Tabletext0"/>
            </w:pPr>
            <w:r w:rsidRPr="009901E0">
              <w:rPr>
                <w:rtl/>
              </w:rPr>
              <w:t>القرار 55 (المراجَع في جنيف، 2022)</w:t>
            </w:r>
            <w:r w:rsidRPr="009901E0">
              <w:rPr>
                <w:rtl/>
              </w:rPr>
              <w:tab/>
            </w:r>
            <w:r w:rsidRPr="009901E0">
              <w:rPr>
                <w:rtl/>
              </w:rPr>
              <w:br/>
              <w:t>تعزيز المساواة بين الجنسين في أنشطة قطاع تقييس الاتصالات للاتحاد الدولي للاتصالات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22AC4C"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B38BB1A"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"https://www.itu.int/md/T22-WTSA.24-C-0099/en"</w:instrText>
            </w:r>
            <w:r>
              <w:fldChar w:fldCharType="separate"/>
            </w:r>
            <w:r w:rsidRPr="009901E0">
              <w:rPr>
                <w:rStyle w:val="Hyperlinkbolditalic"/>
              </w:rPr>
              <w:t>99</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A6E7F9B"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"https://www.itu.int/md/T22-WTSA.24-C-0108/en"</w:instrText>
            </w:r>
            <w:r>
              <w:fldChar w:fldCharType="separate"/>
            </w:r>
            <w:r w:rsidRPr="009901E0">
              <w:rPr>
                <w:rStyle w:val="Hyperlinkbolditalic"/>
              </w:rPr>
              <w:t>108</w:t>
            </w:r>
            <w:r>
              <w:fldChar w:fldCharType="end"/>
            </w:r>
          </w:p>
        </w:tc>
      </w:tr>
      <w:tr w:rsidR="00424E9A" w:rsidRPr="009901E0" w14:paraId="57272D73"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582974E" w14:textId="77777777" w:rsidR="00424E9A" w:rsidRPr="009901E0" w:rsidRDefault="00424E9A" w:rsidP="00116C61">
            <w:pPr>
              <w:pStyle w:val="Tabletext0"/>
            </w:pPr>
            <w:r w:rsidRPr="009901E0">
              <w:t>19</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DF37CB3" w14:textId="77777777" w:rsidR="00424E9A" w:rsidRPr="009901E0" w:rsidRDefault="00424E9A" w:rsidP="00116C61">
            <w:pPr>
              <w:pStyle w:val="Tabletext0"/>
            </w:pPr>
            <w:r w:rsidRPr="009901E0">
              <w:rPr>
                <w:rtl/>
              </w:rPr>
              <w:t>القرار 68 (المراجَع في الحمامات، 2016)</w:t>
            </w:r>
            <w:r w:rsidRPr="009901E0">
              <w:rPr>
                <w:rtl/>
              </w:rPr>
              <w:tab/>
            </w:r>
            <w:r w:rsidRPr="009901E0">
              <w:rPr>
                <w:rtl/>
              </w:rPr>
              <w:br/>
              <w:t>الدور المتطور للصناعة في قطاع تقييس الاتصالات للاتحاد الدولي للاتصالات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103D869"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B9217DF"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"https://www.itu.int/md/T22-WTSA.24-C-0090/en"</w:instrText>
            </w:r>
            <w:r>
              <w:fldChar w:fldCharType="separate"/>
            </w:r>
            <w:r w:rsidRPr="009901E0">
              <w:rPr>
                <w:rStyle w:val="Hyperlinkbolditalic"/>
              </w:rPr>
              <w:t>90</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AABD25"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"https://www.itu.int/md/T22-WTSA.24-C-0093/en"</w:instrText>
            </w:r>
            <w:r>
              <w:fldChar w:fldCharType="separate"/>
            </w:r>
            <w:r w:rsidRPr="009901E0">
              <w:rPr>
                <w:rStyle w:val="Hyperlinkbolditalic"/>
              </w:rPr>
              <w:t>93</w:t>
            </w:r>
            <w:r>
              <w:fldChar w:fldCharType="end"/>
            </w:r>
          </w:p>
        </w:tc>
      </w:tr>
      <w:tr w:rsidR="00424E9A" w:rsidRPr="009901E0" w14:paraId="375E2DAF"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077C08" w14:textId="77777777" w:rsidR="00424E9A" w:rsidRPr="009901E0" w:rsidRDefault="00424E9A" w:rsidP="00116C61">
            <w:pPr>
              <w:pStyle w:val="Tabletext0"/>
            </w:pPr>
            <w:r w:rsidRPr="009901E0">
              <w:t>20</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B2DFDEB" w14:textId="77777777" w:rsidR="00424E9A" w:rsidRPr="009901E0" w:rsidRDefault="00424E9A" w:rsidP="00116C61">
            <w:pPr>
              <w:pStyle w:val="Tabletext0"/>
            </w:pPr>
            <w:r w:rsidRPr="009901E0">
              <w:rPr>
                <w:rtl/>
              </w:rPr>
              <w:t>القرار 74 (المراجَع في جنيف، 2022)</w:t>
            </w:r>
            <w:r w:rsidRPr="009901E0">
              <w:rPr>
                <w:rtl/>
              </w:rPr>
              <w:tab/>
            </w:r>
            <w:r w:rsidRPr="009901E0">
              <w:rPr>
                <w:rtl/>
              </w:rPr>
              <w:br/>
              <w:t>تعزيز مشاركة أعضاء القطاع من البلدان النامية في أعمال قطاع تقييس الاتصالات للاتحاد الدولي للاتصالات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E73175C"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053E8FB"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"https://www.itu.int/md/T22-WTSA.24-C-0099/en"</w:instrText>
            </w:r>
            <w:r>
              <w:fldChar w:fldCharType="separate"/>
            </w:r>
            <w:r w:rsidRPr="009901E0">
              <w:rPr>
                <w:rStyle w:val="Hyperlinkbolditalic"/>
              </w:rPr>
              <w:t>99</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1DC6BD"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"https://www.itu.int/md/T22-WTSA.24-C-0108/en"</w:instrText>
            </w:r>
            <w:r>
              <w:fldChar w:fldCharType="separate"/>
            </w:r>
            <w:r w:rsidRPr="009901E0">
              <w:rPr>
                <w:rStyle w:val="Hyperlinkbolditalic"/>
              </w:rPr>
              <w:t>108</w:t>
            </w:r>
            <w:r>
              <w:fldChar w:fldCharType="end"/>
            </w:r>
          </w:p>
        </w:tc>
      </w:tr>
      <w:tr w:rsidR="00424E9A" w:rsidRPr="009901E0" w14:paraId="62CBC649"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30B5111" w14:textId="77777777" w:rsidR="00424E9A" w:rsidRPr="009901E0" w:rsidRDefault="00424E9A" w:rsidP="00116C61">
            <w:pPr>
              <w:pStyle w:val="Tabletext0"/>
            </w:pPr>
            <w:r w:rsidRPr="009901E0">
              <w:t>21</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431BF62" w14:textId="77777777" w:rsidR="00424E9A" w:rsidRPr="009901E0" w:rsidRDefault="00424E9A" w:rsidP="00116C61">
            <w:pPr>
              <w:pStyle w:val="Tabletext0"/>
            </w:pPr>
            <w:r w:rsidRPr="009901E0">
              <w:rPr>
                <w:rtl/>
              </w:rPr>
              <w:t>القرار 85 (الحمامات، 2016)</w:t>
            </w:r>
            <w:r w:rsidRPr="009901E0">
              <w:rPr>
                <w:rtl/>
              </w:rPr>
              <w:tab/>
            </w:r>
            <w:r w:rsidRPr="009901E0">
              <w:rPr>
                <w:rtl/>
              </w:rPr>
              <w:br/>
              <w:t>تعزيز وتنويع موارد قطاع تقييس الاتصالات للاتحاد الدولي للاتصالات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387F403" w14:textId="77777777" w:rsidR="00424E9A" w:rsidRPr="009901E0" w:rsidRDefault="00424E9A" w:rsidP="00E51A3E">
            <w:pPr>
              <w:pStyle w:val="Tabletextcentred"/>
              <w:rPr>
                <w:position w:val="2"/>
                <w:u w:val="single"/>
              </w:rPr>
            </w:pPr>
            <w:r w:rsidRPr="009901E0">
              <w:rPr>
                <w:u w:val="single"/>
              </w:rPr>
              <w:t>NOC</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1A8CFA9"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"https://www.itu.int/md/T22-WTSA.24-C-0098/en"</w:instrText>
            </w:r>
            <w:r>
              <w:fldChar w:fldCharType="separate"/>
            </w:r>
            <w:r w:rsidRPr="009901E0">
              <w:rPr>
                <w:rStyle w:val="Hyperlinkbolditalic"/>
              </w:rPr>
              <w:t>98</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433658E" w14:textId="77777777" w:rsidR="00424E9A" w:rsidRPr="009901E0" w:rsidRDefault="00424E9A" w:rsidP="00E51A3E">
            <w:pPr>
              <w:pStyle w:val="Tabletextrightaligned"/>
              <w:rPr>
                <w:position w:val="2"/>
              </w:rPr>
            </w:pPr>
            <w:r w:rsidRPr="009901E0">
              <w:rPr>
                <w:position w:val="2"/>
                <w:rtl/>
                <w:lang w:bidi="ar-JO"/>
              </w:rPr>
              <w:t>غير متاحة</w:t>
            </w:r>
          </w:p>
        </w:tc>
      </w:tr>
      <w:tr w:rsidR="00424E9A" w:rsidRPr="009901E0" w14:paraId="38356BBD"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E82C638" w14:textId="77777777" w:rsidR="00424E9A" w:rsidRPr="009901E0" w:rsidRDefault="00424E9A" w:rsidP="00116C61">
            <w:pPr>
              <w:pStyle w:val="Tabletext0"/>
            </w:pPr>
            <w:r w:rsidRPr="009901E0">
              <w:t>22</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9FB3B2B" w14:textId="77777777" w:rsidR="00424E9A" w:rsidRPr="009901E0" w:rsidRDefault="00424E9A" w:rsidP="00116C61">
            <w:pPr>
              <w:pStyle w:val="Tabletext0"/>
            </w:pPr>
            <w:r w:rsidRPr="009901E0">
              <w:rPr>
                <w:rtl/>
              </w:rPr>
              <w:t>القرار 90 (الحمامات، 2016)</w:t>
            </w:r>
            <w:r w:rsidRPr="009901E0">
              <w:rPr>
                <w:rtl/>
              </w:rPr>
              <w:tab/>
            </w:r>
            <w:r w:rsidRPr="009901E0">
              <w:rPr>
                <w:rtl/>
              </w:rPr>
              <w:br/>
              <w:t>المصادر المفتوحة في قطاع تقييس الاتصالات للاتحاد الدولي للاتصالات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619BEE1" w14:textId="77777777" w:rsidR="00424E9A" w:rsidRPr="009901E0" w:rsidRDefault="00424E9A" w:rsidP="00E51A3E">
            <w:pPr>
              <w:pStyle w:val="Tabletextcentred"/>
              <w:rPr>
                <w:position w:val="2"/>
                <w:u w:val="single"/>
              </w:rPr>
            </w:pPr>
            <w:r w:rsidRPr="009901E0">
              <w:rPr>
                <w:u w:val="single"/>
              </w:rPr>
              <w:t>NOC</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4BCAAE8"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"https://www.itu.int/md/T22-WTSA.24-C-0098/en"</w:instrText>
            </w:r>
            <w:r>
              <w:fldChar w:fldCharType="separate"/>
            </w:r>
            <w:r w:rsidRPr="009901E0">
              <w:rPr>
                <w:rStyle w:val="Hyperlinkbolditalic"/>
              </w:rPr>
              <w:t>98</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4F57925" w14:textId="77777777" w:rsidR="00424E9A" w:rsidRPr="009901E0" w:rsidRDefault="00424E9A" w:rsidP="00E51A3E">
            <w:pPr>
              <w:pStyle w:val="Tabletextrightaligned"/>
              <w:rPr>
                <w:position w:val="2"/>
              </w:rPr>
            </w:pPr>
            <w:r w:rsidRPr="009901E0">
              <w:rPr>
                <w:position w:val="2"/>
                <w:rtl/>
                <w:lang w:bidi="ar-JO"/>
              </w:rPr>
              <w:t>غير متاحة</w:t>
            </w:r>
          </w:p>
        </w:tc>
      </w:tr>
    </w:tbl>
    <w:p w14:paraId="44B790D3" w14:textId="6A449665" w:rsidR="00D95DF8" w:rsidRPr="009901E0" w:rsidRDefault="00D95DF8" w:rsidP="00D95DF8">
      <w:pPr>
        <w:rPr>
          <w:rtl/>
        </w:rPr>
      </w:pPr>
      <w:r w:rsidRPr="009901E0">
        <w:rPr>
          <w:rtl/>
        </w:rPr>
        <w:br w:type="page"/>
      </w:r>
    </w:p>
    <w:tbl>
      <w:tblPr>
        <w:bidiVisual/>
        <w:tblW w:w="9632" w:type="dxa"/>
        <w:jc w:val="center"/>
        <w:shd w:val="clear" w:color="auto" w:fill="FFFFFF" w:themeFill="background1"/>
        <w:tblLayout w:type="fixed"/>
        <w:tblLook w:val="0000" w:firstRow="0" w:lastRow="0" w:firstColumn="0" w:lastColumn="0" w:noHBand="0" w:noVBand="0"/>
      </w:tblPr>
      <w:tblGrid>
        <w:gridCol w:w="500"/>
        <w:gridCol w:w="5394"/>
        <w:gridCol w:w="1198"/>
        <w:gridCol w:w="1271"/>
        <w:gridCol w:w="1269"/>
      </w:tblGrid>
      <w:tr w:rsidR="00D95DF8" w:rsidRPr="009901E0" w14:paraId="66B8B87C" w14:textId="77777777" w:rsidTr="00D95DF8">
        <w:trPr>
          <w:jc w:val="center"/>
        </w:trPr>
        <w:tc>
          <w:tcPr>
            <w:tcW w:w="500"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D49FE92" w14:textId="388E791D" w:rsidR="00D95DF8" w:rsidRPr="009901E0" w:rsidRDefault="00D95DF8" w:rsidP="00D95DF8">
            <w:pPr>
              <w:pStyle w:val="Tableheadwhitecentred"/>
              <w:rPr>
                <w:position w:val="2"/>
              </w:rPr>
            </w:pPr>
            <w:r w:rsidRPr="009901E0">
              <w:rPr>
                <w:rFonts w:eastAsia="SimSun"/>
              </w:rPr>
              <w:lastRenderedPageBreak/>
              <w:t>#</w:t>
            </w:r>
          </w:p>
        </w:tc>
        <w:tc>
          <w:tcPr>
            <w:tcW w:w="5394"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1AB83003" w14:textId="2D2A77D1" w:rsidR="00D95DF8" w:rsidRPr="009901E0" w:rsidRDefault="00D95DF8" w:rsidP="00D95DF8">
            <w:pPr>
              <w:pStyle w:val="Tableheadwhitecentred"/>
              <w:rPr>
                <w:rtl/>
              </w:rPr>
            </w:pPr>
            <w:r w:rsidRPr="009901E0">
              <w:rPr>
                <w:rFonts w:eastAsia="SimSun" w:hint="cs"/>
                <w:rtl/>
                <w:lang w:bidi="ar-JO"/>
              </w:rPr>
              <w:t>القرار</w:t>
            </w:r>
          </w:p>
        </w:tc>
        <w:tc>
          <w:tcPr>
            <w:tcW w:w="1198"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27169811" w14:textId="3B39DEE1" w:rsidR="00D95DF8" w:rsidRPr="009901E0" w:rsidRDefault="00D95DF8" w:rsidP="00D95DF8">
            <w:pPr>
              <w:pStyle w:val="Tableheadwhitecentred"/>
            </w:pPr>
            <w:r w:rsidRPr="009901E0">
              <w:rPr>
                <w:rtl/>
                <w:lang w:bidi="ar-JO"/>
              </w:rPr>
              <w:t>القرار المتخذ</w:t>
            </w:r>
          </w:p>
        </w:tc>
        <w:tc>
          <w:tcPr>
            <w:tcW w:w="1271"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28D487C3" w14:textId="34B5B2EC" w:rsidR="00D95DF8" w:rsidRPr="009901E0" w:rsidRDefault="00D95DF8" w:rsidP="00D95DF8">
            <w:pPr>
              <w:pStyle w:val="Tableheadwhitecentred"/>
              <w:rPr>
                <w:b/>
                <w:bCs/>
                <w:i/>
                <w:iCs/>
                <w:position w:val="2"/>
                <w:rtl/>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COM3</w:t>
            </w:r>
            <w:r w:rsidRPr="009901E0">
              <w:rPr>
                <w:rFonts w:hint="cs"/>
                <w:rtl/>
                <w:lang w:val="fr-FR" w:bidi="ar-JO"/>
              </w:rPr>
              <w:t>)</w:t>
            </w:r>
          </w:p>
        </w:tc>
        <w:tc>
          <w:tcPr>
            <w:tcW w:w="1269"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C691788" w14:textId="099D4D75" w:rsidR="00D95DF8" w:rsidRPr="009901E0" w:rsidRDefault="00D95DF8" w:rsidP="00D95DF8">
            <w:pPr>
              <w:pStyle w:val="Tableheadwhitecentred"/>
              <w:rPr>
                <w:b/>
                <w:bCs/>
                <w:i/>
                <w:iCs/>
                <w:position w:val="2"/>
                <w:rtl/>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bidi="ar-JO"/>
              </w:rPr>
              <w:t>COM5</w:t>
            </w:r>
            <w:r w:rsidRPr="009901E0">
              <w:rPr>
                <w:rFonts w:hint="cs"/>
                <w:rtl/>
                <w:lang w:val="fr-FR" w:bidi="ar-JO"/>
              </w:rPr>
              <w:t>)</w:t>
            </w:r>
          </w:p>
        </w:tc>
      </w:tr>
      <w:tr w:rsidR="00424E9A" w:rsidRPr="009901E0" w14:paraId="448D4790" w14:textId="77777777" w:rsidTr="00D95DF8">
        <w:trPr>
          <w:jc w:val="center"/>
        </w:trPr>
        <w:tc>
          <w:tcPr>
            <w:tcW w:w="500"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4730FB1" w14:textId="77777777" w:rsidR="00424E9A" w:rsidRPr="009901E0" w:rsidRDefault="00424E9A" w:rsidP="00116C61">
            <w:pPr>
              <w:pStyle w:val="Tabletext0"/>
            </w:pPr>
            <w:r w:rsidRPr="009901E0">
              <w:t>23</w:t>
            </w:r>
          </w:p>
        </w:tc>
        <w:tc>
          <w:tcPr>
            <w:tcW w:w="5394"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D2DF7ED" w14:textId="77777777" w:rsidR="00424E9A" w:rsidRPr="009901E0" w:rsidRDefault="00424E9A" w:rsidP="00116C61">
            <w:pPr>
              <w:pStyle w:val="Tabletext0"/>
            </w:pPr>
            <w:r w:rsidRPr="009901E0">
              <w:rPr>
                <w:rtl/>
              </w:rPr>
              <w:t>القرار 99 (جنيف، 2022)</w:t>
            </w:r>
            <w:r w:rsidRPr="009901E0">
              <w:rPr>
                <w:rtl/>
              </w:rPr>
              <w:tab/>
            </w:r>
            <w:r w:rsidRPr="009901E0">
              <w:rPr>
                <w:rtl/>
              </w:rPr>
              <w:br/>
              <w:t>النظر في إجراء إصلاح تنظيمي للجان الدراسات التابعة لقطاع تقييس الاتصالات للاتحاد الدولي للاتصالات</w:t>
            </w:r>
          </w:p>
        </w:tc>
        <w:tc>
          <w:tcPr>
            <w:tcW w:w="1198"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678D3E66" w14:textId="77777777" w:rsidR="00424E9A" w:rsidRPr="009901E0" w:rsidRDefault="00424E9A" w:rsidP="00E51A3E">
            <w:pPr>
              <w:pStyle w:val="Tabletextcentred"/>
              <w:rPr>
                <w:position w:val="2"/>
              </w:rPr>
            </w:pPr>
            <w:r w:rsidRPr="009901E0">
              <w:t>MOD</w:t>
            </w:r>
          </w:p>
        </w:tc>
        <w:tc>
          <w:tcPr>
            <w:tcW w:w="1271"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309FC046"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"https://www.itu.int/md/T22-WTSA.24-C-0099/en"</w:instrText>
            </w:r>
            <w:r>
              <w:fldChar w:fldCharType="separate"/>
            </w:r>
            <w:r w:rsidRPr="009901E0">
              <w:rPr>
                <w:rStyle w:val="Hyperlinkbolditalic"/>
              </w:rPr>
              <w:t>99</w:t>
            </w:r>
            <w:r>
              <w:fldChar w:fldCharType="end"/>
            </w:r>
          </w:p>
        </w:tc>
        <w:tc>
          <w:tcPr>
            <w:tcW w:w="1269"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BA00283"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"https://www.itu.int/md/T22-WTSA.24-C-0108/en"</w:instrText>
            </w:r>
            <w:r>
              <w:fldChar w:fldCharType="separate"/>
            </w:r>
            <w:r w:rsidRPr="009901E0">
              <w:rPr>
                <w:rStyle w:val="Hyperlinkbolditalic"/>
              </w:rPr>
              <w:t>108</w:t>
            </w:r>
            <w:r>
              <w:fldChar w:fldCharType="end"/>
            </w:r>
          </w:p>
        </w:tc>
      </w:tr>
      <w:tr w:rsidR="00424E9A" w:rsidRPr="009901E0" w14:paraId="25308846" w14:textId="77777777" w:rsidTr="00D95DF8">
        <w:trPr>
          <w:jc w:val="center"/>
        </w:trPr>
        <w:tc>
          <w:tcPr>
            <w:tcW w:w="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AFF2F68" w14:textId="77777777" w:rsidR="00424E9A" w:rsidRPr="009901E0" w:rsidRDefault="00424E9A" w:rsidP="00116C61">
            <w:pPr>
              <w:pStyle w:val="Tabletext0"/>
            </w:pPr>
            <w:r w:rsidRPr="009901E0">
              <w:t>24</w:t>
            </w:r>
          </w:p>
        </w:tc>
        <w:tc>
          <w:tcPr>
            <w:tcW w:w="5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CAAFA7" w14:textId="77777777" w:rsidR="00424E9A" w:rsidRPr="009901E0" w:rsidRDefault="00424E9A" w:rsidP="00116C61">
            <w:pPr>
              <w:pStyle w:val="Tabletext0"/>
            </w:pPr>
            <w:r w:rsidRPr="009901E0">
              <w:rPr>
                <w:rtl/>
              </w:rPr>
              <w:t>مشروع القرار الجديد [COM3/NG]</w:t>
            </w:r>
            <w:r w:rsidRPr="009901E0">
              <w:rPr>
                <w:rtl/>
              </w:rPr>
              <w:tab/>
            </w:r>
            <w:r w:rsidRPr="009901E0">
              <w:rPr>
                <w:rtl/>
              </w:rPr>
              <w:br/>
              <w:t xml:space="preserve">تعزيز مشاركة خبراء الجيل القادم في أنشطة التقييس الخاصة </w:t>
            </w:r>
            <w:r w:rsidRPr="009901E0">
              <w:rPr>
                <w:rtl/>
              </w:rPr>
              <w:br/>
              <w:t>بقطاع تقييس الاتصالات</w:t>
            </w:r>
          </w:p>
        </w:tc>
        <w:tc>
          <w:tcPr>
            <w:tcW w:w="11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CC171B6" w14:textId="77777777" w:rsidR="00424E9A" w:rsidRPr="009901E0" w:rsidRDefault="00424E9A" w:rsidP="00E51A3E">
            <w:pPr>
              <w:pStyle w:val="Tabletextcentred"/>
              <w:rPr>
                <w:position w:val="2"/>
              </w:rPr>
            </w:pPr>
            <w:r w:rsidRPr="009901E0">
              <w:t>ADD</w:t>
            </w:r>
          </w:p>
        </w:tc>
        <w:tc>
          <w:tcPr>
            <w:tcW w:w="12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4341700" w14:textId="77777777" w:rsidR="00424E9A" w:rsidRPr="009901E0" w:rsidRDefault="00424E9A" w:rsidP="00E51A3E">
            <w:pPr>
              <w:pStyle w:val="Tabletextrightaligned"/>
              <w:rPr>
                <w:b/>
                <w:bCs/>
                <w:i/>
                <w:iCs/>
                <w:position w:val="2"/>
              </w:rPr>
            </w:pPr>
            <w:r w:rsidRPr="009901E0">
              <w:rPr>
                <w:b/>
                <w:bCs/>
                <w:i/>
                <w:iCs/>
                <w:position w:val="2"/>
                <w:rtl/>
              </w:rPr>
              <w:t xml:space="preserve">الوثيقة </w:t>
            </w:r>
            <w:r>
              <w:fldChar w:fldCharType="begin"/>
            </w:r>
            <w:r>
              <w:instrText>HYPERLINK "https://www.itu.int/md/T22-WTSA.24-C-0091/en"</w:instrText>
            </w:r>
            <w:r>
              <w:fldChar w:fldCharType="separate"/>
            </w:r>
            <w:r w:rsidRPr="009901E0">
              <w:rPr>
                <w:rStyle w:val="Hyperlinkbolditalic"/>
              </w:rPr>
              <w:t>91</w:t>
            </w:r>
            <w:r>
              <w:fldChar w:fldCharType="end"/>
            </w:r>
          </w:p>
        </w:tc>
        <w:tc>
          <w:tcPr>
            <w:tcW w:w="1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634A92"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"https://www.itu.int/md/T22-WTSA.24-C-0103/en"</w:instrText>
            </w:r>
            <w:r>
              <w:fldChar w:fldCharType="separate"/>
            </w:r>
            <w:r w:rsidRPr="009901E0">
              <w:rPr>
                <w:rStyle w:val="Hyperlinkbolditalic"/>
              </w:rPr>
              <w:t>103</w:t>
            </w:r>
            <w:r>
              <w:fldChar w:fldCharType="end"/>
            </w:r>
          </w:p>
        </w:tc>
      </w:tr>
      <w:tr w:rsidR="00424E9A" w:rsidRPr="009901E0" w14:paraId="62A3BFBE" w14:textId="77777777" w:rsidTr="00D95DF8">
        <w:trPr>
          <w:jc w:val="center"/>
        </w:trPr>
        <w:tc>
          <w:tcPr>
            <w:tcW w:w="500"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51E8B8F9" w14:textId="77777777" w:rsidR="00424E9A" w:rsidRPr="009901E0" w:rsidRDefault="00424E9A" w:rsidP="00116C61">
            <w:pPr>
              <w:pStyle w:val="Tabletext0"/>
            </w:pPr>
            <w:r w:rsidRPr="009901E0">
              <w:t>25</w:t>
            </w:r>
          </w:p>
        </w:tc>
        <w:tc>
          <w:tcPr>
            <w:tcW w:w="5394"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680D1699" w14:textId="77777777" w:rsidR="00424E9A" w:rsidRPr="009901E0" w:rsidRDefault="00424E9A" w:rsidP="00116C61">
            <w:pPr>
              <w:pStyle w:val="Tabletext0"/>
            </w:pPr>
            <w:r w:rsidRPr="009901E0">
              <w:rPr>
                <w:rtl/>
              </w:rPr>
              <w:t>مشروع القرار الجديد [COM3/SP]</w:t>
            </w:r>
            <w:r w:rsidRPr="009901E0">
              <w:rPr>
                <w:rtl/>
              </w:rPr>
              <w:tab/>
            </w:r>
            <w:r w:rsidRPr="009901E0">
              <w:rPr>
                <w:rtl/>
              </w:rPr>
              <w:br/>
              <w:t>التخطيط الاستراتيجي في قطاع تقييس الاتصالات بالاتحاد الدولي للاتصالات</w:t>
            </w:r>
          </w:p>
        </w:tc>
        <w:tc>
          <w:tcPr>
            <w:tcW w:w="1198"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5928EC3C" w14:textId="77777777" w:rsidR="00424E9A" w:rsidRPr="009901E0" w:rsidRDefault="00424E9A" w:rsidP="00E51A3E">
            <w:pPr>
              <w:pStyle w:val="Tabletextcentred"/>
              <w:rPr>
                <w:position w:val="2"/>
              </w:rPr>
            </w:pPr>
            <w:r w:rsidRPr="009901E0">
              <w:t>ADD</w:t>
            </w:r>
          </w:p>
        </w:tc>
        <w:tc>
          <w:tcPr>
            <w:tcW w:w="1271"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11FB8EEB"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"https://www.itu.int/md/T22-WTSA.24-C-0099/en"</w:instrText>
            </w:r>
            <w:r>
              <w:fldChar w:fldCharType="separate"/>
            </w:r>
            <w:r w:rsidRPr="009901E0">
              <w:rPr>
                <w:rStyle w:val="Hyperlinkbolditalic"/>
              </w:rPr>
              <w:t>99</w:t>
            </w:r>
            <w:r>
              <w:fldChar w:fldCharType="end"/>
            </w:r>
          </w:p>
        </w:tc>
        <w:tc>
          <w:tcPr>
            <w:tcW w:w="1269" w:type="dxa"/>
            <w:tcBorders>
              <w:top w:val="single" w:sz="2" w:space="0" w:color="000000" w:themeColor="text1"/>
              <w:left w:val="single" w:sz="2" w:space="0" w:color="000000" w:themeColor="text1"/>
              <w:bottom w:val="dashed" w:sz="4" w:space="0" w:color="auto"/>
              <w:right w:val="single" w:sz="2" w:space="0" w:color="000000" w:themeColor="text1"/>
            </w:tcBorders>
            <w:shd w:val="clear" w:color="auto" w:fill="FFFFFF" w:themeFill="background1"/>
          </w:tcPr>
          <w:p w14:paraId="7AA68E08" w14:textId="77777777" w:rsidR="00424E9A" w:rsidRPr="009901E0" w:rsidRDefault="00424E9A" w:rsidP="00E51A3E">
            <w:pPr>
              <w:pStyle w:val="Tabletextrightaligned"/>
              <w:rPr>
                <w:position w:val="2"/>
              </w:rPr>
            </w:pPr>
            <w:r w:rsidRPr="009901E0">
              <w:rPr>
                <w:b/>
                <w:bCs/>
                <w:i/>
                <w:iCs/>
                <w:position w:val="2"/>
                <w:rtl/>
              </w:rPr>
              <w:t xml:space="preserve">الوثيقة </w:t>
            </w:r>
            <w:r>
              <w:fldChar w:fldCharType="begin"/>
            </w:r>
            <w:r>
              <w:instrText>HYPERLINK "https://www.itu.int/md/T22-WTSA.24-C-0108/en"</w:instrText>
            </w:r>
            <w:r>
              <w:fldChar w:fldCharType="separate"/>
            </w:r>
            <w:r w:rsidRPr="009901E0">
              <w:rPr>
                <w:rStyle w:val="Hyperlinkbolditalic"/>
              </w:rPr>
              <w:t>108</w:t>
            </w:r>
            <w:r>
              <w:fldChar w:fldCharType="end"/>
            </w:r>
          </w:p>
        </w:tc>
      </w:tr>
    </w:tbl>
    <w:p w14:paraId="3EFFB929" w14:textId="77777777" w:rsidR="00424E9A" w:rsidRPr="009901E0" w:rsidRDefault="00424E9A" w:rsidP="00424E9A">
      <w:pPr>
        <w:pStyle w:val="Heading1"/>
        <w:rPr>
          <w:rtl/>
        </w:rPr>
      </w:pPr>
      <w:r w:rsidRPr="009901E0">
        <w:t>3</w:t>
      </w:r>
      <w:r w:rsidRPr="009901E0">
        <w:tab/>
      </w:r>
      <w:r w:rsidRPr="009901E0">
        <w:rPr>
          <w:rtl/>
        </w:rPr>
        <w:t>تقارير اجتماعات اللجنة 3 المعروضة على الجلسة العامة للموافقة عليها</w:t>
      </w:r>
    </w:p>
    <w:tbl>
      <w:tblPr>
        <w:bidiVisual/>
        <w:tblW w:w="9632" w:type="dxa"/>
        <w:jc w:val="center"/>
        <w:shd w:val="clear" w:color="auto" w:fill="FFFFFF" w:themeFill="background1"/>
        <w:tblLook w:val="0000" w:firstRow="0" w:lastRow="0" w:firstColumn="0" w:lastColumn="0" w:noHBand="0" w:noVBand="0"/>
      </w:tblPr>
      <w:tblGrid>
        <w:gridCol w:w="572"/>
        <w:gridCol w:w="5519"/>
        <w:gridCol w:w="1842"/>
        <w:gridCol w:w="1699"/>
      </w:tblGrid>
      <w:tr w:rsidR="00424E9A" w:rsidRPr="009901E0" w14:paraId="12B58861" w14:textId="77777777" w:rsidTr="00D95DF8">
        <w:trPr>
          <w:jc w:val="center"/>
        </w:trPr>
        <w:tc>
          <w:tcPr>
            <w:tcW w:w="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36F2B44" w14:textId="77777777" w:rsidR="00424E9A" w:rsidRPr="009901E0" w:rsidRDefault="00424E9A" w:rsidP="004C27ED">
            <w:pPr>
              <w:pStyle w:val="Tableheadwhitecentred"/>
              <w:rPr>
                <w:rFonts w:eastAsia="SimSun"/>
              </w:rPr>
            </w:pPr>
            <w:r w:rsidRPr="009901E0">
              <w:rPr>
                <w:rFonts w:eastAsia="SimSun"/>
              </w:rPr>
              <w:t>#</w:t>
            </w:r>
          </w:p>
        </w:tc>
        <w:tc>
          <w:tcPr>
            <w:tcW w:w="5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DBB396" w14:textId="77777777" w:rsidR="00424E9A" w:rsidRPr="009901E0" w:rsidRDefault="00424E9A" w:rsidP="004C27ED">
            <w:pPr>
              <w:pStyle w:val="Tableheadwhitecentred"/>
              <w:rPr>
                <w:rFonts w:eastAsia="SimSun"/>
              </w:rPr>
            </w:pPr>
            <w:r w:rsidRPr="009901E0">
              <w:rPr>
                <w:rFonts w:eastAsia="SimSun"/>
                <w:rtl/>
                <w:lang w:bidi="ar-JO"/>
              </w:rPr>
              <w:t>تقرير اجتماع اللجنة 3</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98539EA" w14:textId="77777777" w:rsidR="00424E9A" w:rsidRPr="009901E0" w:rsidRDefault="00424E9A" w:rsidP="004C27ED">
            <w:pPr>
              <w:pStyle w:val="Tableheadwhitecentred"/>
            </w:pPr>
            <w:r w:rsidRPr="009901E0">
              <w:rPr>
                <w:rFonts w:hint="cs"/>
                <w:rtl/>
                <w:lang w:bidi="ar-JO"/>
              </w:rPr>
              <w:t>التاريخ</w:t>
            </w:r>
          </w:p>
        </w:tc>
        <w:tc>
          <w:tcPr>
            <w:tcW w:w="16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70B973A" w14:textId="77777777" w:rsidR="00424E9A" w:rsidRPr="009901E0" w:rsidRDefault="00424E9A" w:rsidP="004C27ED">
            <w:pPr>
              <w:pStyle w:val="Tableheadwhitecentred"/>
              <w:rPr>
                <w:lang w:val="fr-FR"/>
              </w:rPr>
            </w:pPr>
            <w:r w:rsidRPr="009901E0">
              <w:rPr>
                <w:rFonts w:hint="cs"/>
                <w:rtl/>
                <w:lang w:val="fr-FR" w:bidi="ar-JO"/>
              </w:rPr>
              <w:t>الوثيقة</w:t>
            </w:r>
            <w:r w:rsidRPr="009901E0">
              <w:rPr>
                <w:rtl/>
                <w:lang w:val="fr-FR" w:bidi="ar-JO"/>
              </w:rPr>
              <w:br/>
            </w:r>
            <w:r w:rsidRPr="009901E0">
              <w:rPr>
                <w:rFonts w:hint="cs"/>
                <w:rtl/>
                <w:lang w:val="fr-FR" w:bidi="ar-JO"/>
              </w:rPr>
              <w:t>(</w:t>
            </w:r>
            <w:r w:rsidRPr="009901E0">
              <w:rPr>
                <w:lang w:val="fr-FR"/>
              </w:rPr>
              <w:t>COM3</w:t>
            </w:r>
            <w:r w:rsidRPr="009901E0">
              <w:rPr>
                <w:rFonts w:hint="cs"/>
                <w:rtl/>
                <w:lang w:val="fr-FR" w:bidi="ar-JO"/>
              </w:rPr>
              <w:t>)</w:t>
            </w:r>
          </w:p>
        </w:tc>
      </w:tr>
      <w:tr w:rsidR="00424E9A" w:rsidRPr="009901E0" w14:paraId="71E17A0A" w14:textId="77777777" w:rsidTr="00D95DF8">
        <w:trPr>
          <w:jc w:val="center"/>
        </w:trPr>
        <w:tc>
          <w:tcPr>
            <w:tcW w:w="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93DB1E6" w14:textId="77777777" w:rsidR="00424E9A" w:rsidRPr="009901E0" w:rsidRDefault="00424E9A" w:rsidP="00116C61">
            <w:pPr>
              <w:pStyle w:val="Tabletext0"/>
            </w:pPr>
            <w:r w:rsidRPr="009901E0">
              <w:t>1</w:t>
            </w:r>
          </w:p>
        </w:tc>
        <w:tc>
          <w:tcPr>
            <w:tcW w:w="5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EDEBB64" w14:textId="77777777" w:rsidR="00424E9A" w:rsidRPr="009901E0" w:rsidRDefault="00424E9A" w:rsidP="00116C61">
            <w:pPr>
              <w:pStyle w:val="Tabletext0"/>
            </w:pPr>
            <w:r w:rsidRPr="009901E0">
              <w:rPr>
                <w:rtl/>
              </w:rPr>
              <w:t>مشروع تقرير الاجتماع الخامس والأخير للجنة 3 (أساليب عمل قطاع تقييس الاتصالات)</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1C7C851" w14:textId="662BEEBD" w:rsidR="00424E9A" w:rsidRPr="009901E0" w:rsidRDefault="00424E9A" w:rsidP="002B5912">
            <w:pPr>
              <w:pStyle w:val="Tabletextrightaligned"/>
            </w:pPr>
            <w:r w:rsidRPr="009901E0">
              <w:rPr>
                <w:rFonts w:hint="cs"/>
                <w:rtl/>
                <w:lang w:bidi="ar-JO"/>
              </w:rPr>
              <w:t>22 أكتوبر 2024</w:t>
            </w:r>
            <w:r w:rsidRPr="009901E0">
              <w:rPr>
                <w:rtl/>
                <w:lang w:bidi="ar-JO"/>
              </w:rPr>
              <w:br/>
            </w:r>
            <w:r w:rsidRPr="009901E0">
              <w:rPr>
                <w:rFonts w:hint="cs"/>
                <w:rtl/>
              </w:rPr>
              <w:t xml:space="preserve">الساعة </w:t>
            </w:r>
            <w:r w:rsidR="009A3B6D" w:rsidRPr="009901E0">
              <w:rPr>
                <w:rStyle w:val="Left-to-Right"/>
              </w:rPr>
              <w:t>10:55-09:30</w:t>
            </w:r>
            <w:r w:rsidRPr="009901E0">
              <w:rPr>
                <w:rFonts w:hint="cs"/>
                <w:rtl/>
              </w:rPr>
              <w:t>؛</w:t>
            </w:r>
            <w:r w:rsidRPr="009901E0">
              <w:rPr>
                <w:rtl/>
              </w:rPr>
              <w:br/>
            </w:r>
            <w:r w:rsidR="009A3B6D" w:rsidRPr="009901E0">
              <w:rPr>
                <w:rStyle w:val="Left-to-Right"/>
              </w:rPr>
              <w:t>17:30-16:05</w:t>
            </w:r>
          </w:p>
        </w:tc>
        <w:tc>
          <w:tcPr>
            <w:tcW w:w="16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85C8EDC" w14:textId="77777777" w:rsidR="00424E9A" w:rsidRPr="00E748B5" w:rsidRDefault="00424E9A" w:rsidP="002B5912">
            <w:pPr>
              <w:pStyle w:val="Tabletextrightaligned"/>
            </w:pPr>
            <w:hyperlink r:id="rId343" w:history="1">
              <w:r w:rsidRPr="009901E0">
                <w:rPr>
                  <w:rStyle w:val="Hyperlinkbolditalic"/>
                </w:rPr>
                <w:t>TD-138</w:t>
              </w:r>
            </w:hyperlink>
            <w:r w:rsidRPr="009901E0">
              <w:rPr>
                <w:b/>
                <w:bCs/>
                <w:i/>
                <w:iCs/>
              </w:rPr>
              <w:br/>
            </w:r>
            <w:r w:rsidRPr="009901E0">
              <w:rPr>
                <w:b/>
                <w:bCs/>
                <w:i/>
                <w:iCs/>
                <w:rtl/>
                <w:lang w:bidi="ar-JO"/>
              </w:rPr>
              <w:t>ملاحظة: ستُنشر بعد موافقة الجلسة العامة بوصفها الوثيقة</w:t>
            </w:r>
            <w:r w:rsidRPr="009901E0">
              <w:rPr>
                <w:rFonts w:hint="cs"/>
                <w:b/>
                <w:bCs/>
                <w:i/>
                <w:iCs/>
                <w:rtl/>
                <w:lang w:bidi="ar-JO"/>
              </w:rPr>
              <w:t xml:space="preserve"> </w:t>
            </w:r>
            <w:hyperlink r:id="rId344" w:history="1">
              <w:r w:rsidRPr="009901E0">
                <w:rPr>
                  <w:rStyle w:val="Hyperlinkbolditalic"/>
                </w:rPr>
                <w:t>107</w:t>
              </w:r>
            </w:hyperlink>
          </w:p>
        </w:tc>
      </w:tr>
      <w:tr w:rsidR="00424E9A" w:rsidRPr="009901E0" w14:paraId="531FE7F2" w14:textId="77777777" w:rsidTr="00D95DF8">
        <w:trPr>
          <w:jc w:val="center"/>
        </w:trPr>
        <w:tc>
          <w:tcPr>
            <w:tcW w:w="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213D5F4" w14:textId="77777777" w:rsidR="00424E9A" w:rsidRPr="009901E0" w:rsidRDefault="00424E9A" w:rsidP="00116C61">
            <w:pPr>
              <w:pStyle w:val="Tabletext0"/>
            </w:pPr>
            <w:r w:rsidRPr="009901E0">
              <w:t>2</w:t>
            </w:r>
          </w:p>
        </w:tc>
        <w:tc>
          <w:tcPr>
            <w:tcW w:w="5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E03E973" w14:textId="77777777" w:rsidR="00424E9A" w:rsidRPr="009901E0" w:rsidRDefault="00424E9A" w:rsidP="00116C61">
            <w:pPr>
              <w:pStyle w:val="Tabletext0"/>
            </w:pPr>
            <w:r w:rsidRPr="009901E0">
              <w:rPr>
                <w:rtl/>
              </w:rPr>
              <w:t>تقرير الاجتماع الرابع للجنة 3 (أساليب عمل قطاع تقييس الاتصالات)</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71FCBB2" w14:textId="78B5F8F8" w:rsidR="00424E9A" w:rsidRPr="009901E0" w:rsidRDefault="00424E9A" w:rsidP="002B5912">
            <w:pPr>
              <w:pStyle w:val="Tabletextrightaligned"/>
            </w:pPr>
            <w:r w:rsidRPr="009901E0">
              <w:rPr>
                <w:rFonts w:hint="cs"/>
                <w:rtl/>
                <w:lang w:bidi="ar-JO"/>
              </w:rPr>
              <w:t>21 أكتوبر 2024</w:t>
            </w:r>
            <w:r w:rsidRPr="009901E0">
              <w:rPr>
                <w:rtl/>
                <w:lang w:bidi="ar-JO"/>
              </w:rPr>
              <w:br/>
            </w:r>
            <w:r w:rsidRPr="009901E0">
              <w:rPr>
                <w:rFonts w:hint="cs"/>
                <w:rtl/>
              </w:rPr>
              <w:t xml:space="preserve">الساعة </w:t>
            </w:r>
            <w:r w:rsidR="009A3B6D" w:rsidRPr="009901E0">
              <w:rPr>
                <w:rStyle w:val="Left-to-Right"/>
              </w:rPr>
              <w:t>10:55-09:30</w:t>
            </w:r>
            <w:r w:rsidRPr="009901E0">
              <w:rPr>
                <w:rFonts w:hint="cs"/>
                <w:rtl/>
              </w:rPr>
              <w:t>؛</w:t>
            </w:r>
            <w:r w:rsidRPr="009901E0">
              <w:rPr>
                <w:rtl/>
              </w:rPr>
              <w:br/>
            </w:r>
            <w:r w:rsidR="009A3B6D" w:rsidRPr="009901E0">
              <w:rPr>
                <w:rStyle w:val="Left-to-Right"/>
              </w:rPr>
              <w:t>17:30-16:05</w:t>
            </w:r>
          </w:p>
        </w:tc>
        <w:tc>
          <w:tcPr>
            <w:tcW w:w="16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9D673A9" w14:textId="77777777" w:rsidR="00424E9A" w:rsidRPr="009901E0" w:rsidRDefault="00424E9A" w:rsidP="002B5912">
            <w:pPr>
              <w:pStyle w:val="Tabletextrightaligned"/>
              <w:rPr>
                <w:b/>
                <w:bCs/>
                <w:i/>
                <w:iCs/>
              </w:rPr>
            </w:pPr>
            <w:r w:rsidRPr="009901E0">
              <w:rPr>
                <w:rFonts w:hint="cs"/>
                <w:b/>
                <w:bCs/>
                <w:i/>
                <w:iCs/>
                <w:rtl/>
              </w:rPr>
              <w:t xml:space="preserve">الوثيقة </w:t>
            </w:r>
            <w:r>
              <w:fldChar w:fldCharType="begin"/>
            </w:r>
            <w:r>
              <w:instrText>HYPERLINK "https://www.itu.int/md/T22-WTSA.24-C-0097/en"</w:instrText>
            </w:r>
            <w:r>
              <w:fldChar w:fldCharType="separate"/>
            </w:r>
            <w:r w:rsidRPr="009901E0">
              <w:rPr>
                <w:rStyle w:val="Hyperlinkbolditalic"/>
              </w:rPr>
              <w:t>97</w:t>
            </w:r>
            <w:r>
              <w:fldChar w:fldCharType="end"/>
            </w:r>
          </w:p>
        </w:tc>
      </w:tr>
      <w:tr w:rsidR="00424E9A" w:rsidRPr="009901E0" w14:paraId="249243F9" w14:textId="77777777" w:rsidTr="00D95DF8">
        <w:trPr>
          <w:jc w:val="center"/>
        </w:trPr>
        <w:tc>
          <w:tcPr>
            <w:tcW w:w="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1208AF" w14:textId="77777777" w:rsidR="00424E9A" w:rsidRPr="009901E0" w:rsidRDefault="00424E9A" w:rsidP="00116C61">
            <w:pPr>
              <w:pStyle w:val="Tabletext0"/>
            </w:pPr>
            <w:r w:rsidRPr="009901E0">
              <w:t>3</w:t>
            </w:r>
          </w:p>
        </w:tc>
        <w:tc>
          <w:tcPr>
            <w:tcW w:w="5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0E3C5E9" w14:textId="77777777" w:rsidR="00424E9A" w:rsidRPr="009901E0" w:rsidRDefault="00424E9A" w:rsidP="00116C61">
            <w:pPr>
              <w:pStyle w:val="Tabletext0"/>
              <w:rPr>
                <w:spacing w:val="-2"/>
              </w:rPr>
            </w:pPr>
            <w:r w:rsidRPr="009901E0">
              <w:rPr>
                <w:spacing w:val="-2"/>
                <w:rtl/>
              </w:rPr>
              <w:t>تقرير الاجتماع الثالث للجنة 3 (أساليب عمل قطاع تقييس الاتصالات)</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D2C7F84" w14:textId="41B9887C" w:rsidR="00424E9A" w:rsidRPr="009901E0" w:rsidRDefault="00424E9A" w:rsidP="002B5912">
            <w:pPr>
              <w:pStyle w:val="Tabletextrightaligned"/>
            </w:pPr>
            <w:r w:rsidRPr="009901E0">
              <w:rPr>
                <w:rFonts w:hint="cs"/>
                <w:rtl/>
                <w:lang w:bidi="ar-JO"/>
              </w:rPr>
              <w:t>18 أكتوبر 2024</w:t>
            </w:r>
            <w:r w:rsidRPr="009901E0">
              <w:rPr>
                <w:rtl/>
                <w:lang w:bidi="ar-JO"/>
              </w:rPr>
              <w:br/>
            </w:r>
            <w:r w:rsidRPr="009901E0">
              <w:rPr>
                <w:rFonts w:hint="cs"/>
                <w:rtl/>
              </w:rPr>
              <w:t xml:space="preserve">الساعة </w:t>
            </w:r>
            <w:r w:rsidR="009A3B6D" w:rsidRPr="009901E0">
              <w:rPr>
                <w:rStyle w:val="Left-to-Right"/>
              </w:rPr>
              <w:t>10:25-09:00</w:t>
            </w:r>
          </w:p>
        </w:tc>
        <w:tc>
          <w:tcPr>
            <w:tcW w:w="16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F24DF2A" w14:textId="77777777" w:rsidR="00424E9A" w:rsidRPr="009901E0" w:rsidRDefault="00424E9A" w:rsidP="002B5912">
            <w:pPr>
              <w:pStyle w:val="Tabletextrightaligned"/>
              <w:rPr>
                <w:b/>
                <w:bCs/>
                <w:i/>
                <w:iCs/>
              </w:rPr>
            </w:pPr>
            <w:r w:rsidRPr="009901E0">
              <w:rPr>
                <w:rFonts w:hint="cs"/>
                <w:b/>
                <w:bCs/>
                <w:i/>
                <w:iCs/>
                <w:rtl/>
              </w:rPr>
              <w:t xml:space="preserve">الوثيقة </w:t>
            </w:r>
            <w:r>
              <w:fldChar w:fldCharType="begin"/>
            </w:r>
            <w:r>
              <w:instrText>HYPERLINK "https://www.itu.int/md/T22-WTSA.24-C-0078/en"</w:instrText>
            </w:r>
            <w:r>
              <w:fldChar w:fldCharType="separate"/>
            </w:r>
            <w:r w:rsidRPr="009901E0">
              <w:rPr>
                <w:rStyle w:val="Hyperlinkbolditalic"/>
              </w:rPr>
              <w:t>78</w:t>
            </w:r>
            <w:r>
              <w:fldChar w:fldCharType="end"/>
            </w:r>
          </w:p>
        </w:tc>
      </w:tr>
      <w:tr w:rsidR="00424E9A" w:rsidRPr="009901E0" w14:paraId="5CB4A958" w14:textId="77777777" w:rsidTr="00D95DF8">
        <w:trPr>
          <w:jc w:val="center"/>
        </w:trPr>
        <w:tc>
          <w:tcPr>
            <w:tcW w:w="572"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1A4668A6" w14:textId="77777777" w:rsidR="00424E9A" w:rsidRPr="009901E0" w:rsidRDefault="00424E9A" w:rsidP="00116C61">
            <w:pPr>
              <w:pStyle w:val="Tabletext0"/>
            </w:pPr>
            <w:r w:rsidRPr="009901E0">
              <w:t>4</w:t>
            </w:r>
          </w:p>
        </w:tc>
        <w:tc>
          <w:tcPr>
            <w:tcW w:w="5519"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1A295CD5" w14:textId="77777777" w:rsidR="00424E9A" w:rsidRPr="009901E0" w:rsidRDefault="00424E9A" w:rsidP="00116C61">
            <w:pPr>
              <w:pStyle w:val="Tabletext0"/>
            </w:pPr>
            <w:r w:rsidRPr="009901E0">
              <w:rPr>
                <w:rtl/>
              </w:rPr>
              <w:t xml:space="preserve">تقرير الاجتماع الثاني للجنة 3 (أساليب عمل قطاع تقييس الاتصالات) </w:t>
            </w:r>
          </w:p>
        </w:tc>
        <w:tc>
          <w:tcPr>
            <w:tcW w:w="1842"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3FDB1785" w14:textId="7A32D2B7" w:rsidR="00424E9A" w:rsidRPr="009901E0" w:rsidRDefault="00424E9A" w:rsidP="002B5912">
            <w:pPr>
              <w:pStyle w:val="Tabletextrightaligned"/>
            </w:pPr>
            <w:r w:rsidRPr="009901E0">
              <w:rPr>
                <w:rFonts w:hint="cs"/>
                <w:rtl/>
                <w:lang w:bidi="ar-JO"/>
              </w:rPr>
              <w:t>17 أكتوبر 2024</w:t>
            </w:r>
            <w:r w:rsidRPr="009901E0">
              <w:rPr>
                <w:rtl/>
                <w:lang w:bidi="ar-JO"/>
              </w:rPr>
              <w:br/>
            </w:r>
            <w:r w:rsidRPr="009901E0">
              <w:rPr>
                <w:rFonts w:hint="cs"/>
                <w:rtl/>
              </w:rPr>
              <w:t xml:space="preserve">الساعة </w:t>
            </w:r>
            <w:r w:rsidR="00DE6A90" w:rsidRPr="009901E0">
              <w:rPr>
                <w:rStyle w:val="Left-to-Right"/>
              </w:rPr>
              <w:t>10:55-09:30</w:t>
            </w:r>
          </w:p>
        </w:tc>
        <w:tc>
          <w:tcPr>
            <w:tcW w:w="1699" w:type="dxa"/>
            <w:tcBorders>
              <w:top w:val="single" w:sz="2" w:space="0" w:color="000000" w:themeColor="text1"/>
              <w:left w:val="single" w:sz="2" w:space="0" w:color="000000" w:themeColor="text1"/>
              <w:bottom w:val="dashSmallGap" w:sz="4" w:space="0" w:color="auto"/>
              <w:right w:val="single" w:sz="2" w:space="0" w:color="000000" w:themeColor="text1"/>
            </w:tcBorders>
            <w:shd w:val="clear" w:color="auto" w:fill="FFFFFF" w:themeFill="background1"/>
          </w:tcPr>
          <w:p w14:paraId="53220F60" w14:textId="77777777" w:rsidR="00424E9A" w:rsidRPr="009901E0" w:rsidRDefault="00424E9A" w:rsidP="002B5912">
            <w:pPr>
              <w:pStyle w:val="Tabletextrightaligned"/>
              <w:rPr>
                <w:b/>
                <w:bCs/>
                <w:i/>
                <w:iCs/>
              </w:rPr>
            </w:pPr>
            <w:r w:rsidRPr="009901E0">
              <w:rPr>
                <w:rFonts w:hint="cs"/>
                <w:b/>
                <w:bCs/>
                <w:i/>
                <w:iCs/>
                <w:rtl/>
              </w:rPr>
              <w:t xml:space="preserve">الوثيقة </w:t>
            </w:r>
            <w:r>
              <w:fldChar w:fldCharType="begin"/>
            </w:r>
            <w:r>
              <w:instrText>HYPERLINK "https://www.itu.int/md/T22-WTSA.24-C-0067/en"</w:instrText>
            </w:r>
            <w:r>
              <w:fldChar w:fldCharType="separate"/>
            </w:r>
            <w:r w:rsidRPr="009901E0">
              <w:rPr>
                <w:rStyle w:val="Hyperlinkbolditalic"/>
              </w:rPr>
              <w:t>67</w:t>
            </w:r>
            <w:r>
              <w:fldChar w:fldCharType="end"/>
            </w:r>
          </w:p>
        </w:tc>
      </w:tr>
      <w:tr w:rsidR="00424E9A" w:rsidRPr="009901E0" w14:paraId="3D1ACE60" w14:textId="77777777" w:rsidTr="00D95DF8">
        <w:trPr>
          <w:jc w:val="center"/>
        </w:trPr>
        <w:tc>
          <w:tcPr>
            <w:tcW w:w="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9D17C26" w14:textId="77777777" w:rsidR="00424E9A" w:rsidRPr="009901E0" w:rsidRDefault="00424E9A" w:rsidP="00116C61">
            <w:pPr>
              <w:pStyle w:val="Tabletext0"/>
            </w:pPr>
            <w:r w:rsidRPr="009901E0">
              <w:t>5</w:t>
            </w:r>
          </w:p>
        </w:tc>
        <w:tc>
          <w:tcPr>
            <w:tcW w:w="5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49475DB" w14:textId="77777777" w:rsidR="00424E9A" w:rsidRPr="009901E0" w:rsidRDefault="00424E9A" w:rsidP="00116C61">
            <w:pPr>
              <w:pStyle w:val="Tabletext0"/>
            </w:pPr>
            <w:r w:rsidRPr="009901E0">
              <w:rPr>
                <w:rtl/>
              </w:rPr>
              <w:t xml:space="preserve">تقرير الاجتماع الأول للجنة 3 (أساليب عمل قطاع تقييس الاتصالات) </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E7A00F1" w14:textId="377E9D84" w:rsidR="00424E9A" w:rsidRPr="009901E0" w:rsidRDefault="00424E9A" w:rsidP="002B5912">
            <w:pPr>
              <w:pStyle w:val="Tabletextrightaligned"/>
            </w:pPr>
            <w:r w:rsidRPr="009901E0">
              <w:rPr>
                <w:rFonts w:hint="cs"/>
                <w:rtl/>
                <w:lang w:bidi="ar-JO"/>
              </w:rPr>
              <w:t>16 أكتوبر 2024</w:t>
            </w:r>
            <w:r w:rsidRPr="009901E0">
              <w:rPr>
                <w:rtl/>
                <w:lang w:bidi="ar-JO"/>
              </w:rPr>
              <w:br/>
            </w:r>
            <w:r w:rsidRPr="009901E0">
              <w:rPr>
                <w:rFonts w:hint="cs"/>
                <w:rtl/>
              </w:rPr>
              <w:t xml:space="preserve">الساعة </w:t>
            </w:r>
            <w:r w:rsidR="00DE6A90" w:rsidRPr="009901E0">
              <w:rPr>
                <w:rStyle w:val="Left-to-Right"/>
              </w:rPr>
              <w:t>12:30-10:</w:t>
            </w:r>
            <w:r w:rsidR="00BA2419" w:rsidRPr="009901E0">
              <w:rPr>
                <w:rStyle w:val="Left-to-Right"/>
              </w:rPr>
              <w:t>2</w:t>
            </w:r>
            <w:r w:rsidR="00DE6A90" w:rsidRPr="009901E0">
              <w:rPr>
                <w:rStyle w:val="Left-to-Right"/>
              </w:rPr>
              <w:t>0</w:t>
            </w:r>
          </w:p>
        </w:tc>
        <w:tc>
          <w:tcPr>
            <w:tcW w:w="16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982E1BC" w14:textId="77777777" w:rsidR="00424E9A" w:rsidRPr="009901E0" w:rsidRDefault="00424E9A" w:rsidP="002B5912">
            <w:pPr>
              <w:pStyle w:val="Tabletextrightaligned"/>
              <w:rPr>
                <w:b/>
                <w:bCs/>
                <w:i/>
                <w:iCs/>
              </w:rPr>
            </w:pPr>
            <w:r w:rsidRPr="009901E0">
              <w:rPr>
                <w:rFonts w:hint="cs"/>
                <w:b/>
                <w:bCs/>
                <w:i/>
                <w:iCs/>
                <w:rtl/>
              </w:rPr>
              <w:t xml:space="preserve">الوثيقة </w:t>
            </w:r>
            <w:r>
              <w:fldChar w:fldCharType="begin"/>
            </w:r>
            <w:r>
              <w:instrText>HYPERLINK "https://www.itu.int/md/T22-WTSA.24-C-0059/en"</w:instrText>
            </w:r>
            <w:r>
              <w:fldChar w:fldCharType="separate"/>
            </w:r>
            <w:r w:rsidRPr="009901E0">
              <w:rPr>
                <w:rStyle w:val="Hyperlinkbolditalic"/>
              </w:rPr>
              <w:t>59</w:t>
            </w:r>
            <w:r>
              <w:fldChar w:fldCharType="end"/>
            </w:r>
          </w:p>
        </w:tc>
      </w:tr>
    </w:tbl>
    <w:p w14:paraId="7DAEF99F" w14:textId="77777777" w:rsidR="00D95DF8" w:rsidRPr="009901E0" w:rsidRDefault="00D95DF8" w:rsidP="00D95DF8">
      <w:pPr>
        <w:rPr>
          <w:rtl/>
        </w:rPr>
      </w:pPr>
    </w:p>
    <w:p w14:paraId="0F0D20A8" w14:textId="77777777" w:rsidR="00D95DF8" w:rsidRPr="009901E0" w:rsidRDefault="00D95DF8" w:rsidP="00D95DF8">
      <w:pPr>
        <w:rPr>
          <w:rtl/>
        </w:rPr>
      </w:pPr>
    </w:p>
    <w:p w14:paraId="7B4CD329" w14:textId="77777777" w:rsidR="00D95DF8" w:rsidRPr="009901E0" w:rsidRDefault="00D95DF8" w:rsidP="00D95DF8">
      <w:pPr>
        <w:rPr>
          <w:rtl/>
        </w:rPr>
      </w:pPr>
    </w:p>
    <w:p w14:paraId="3A5FA67E" w14:textId="77777777" w:rsidR="00D95DF8" w:rsidRPr="009901E0" w:rsidRDefault="00D95DF8" w:rsidP="00D95DF8">
      <w:pPr>
        <w:rPr>
          <w:rtl/>
        </w:rPr>
      </w:pPr>
    </w:p>
    <w:p w14:paraId="746E67BC" w14:textId="77777777" w:rsidR="00D95DF8" w:rsidRPr="009901E0" w:rsidRDefault="00D95DF8" w:rsidP="00D95DF8">
      <w:pPr>
        <w:rPr>
          <w:rtl/>
        </w:rPr>
      </w:pPr>
    </w:p>
    <w:p w14:paraId="72805B8F" w14:textId="77777777" w:rsidR="00D95DF8" w:rsidRPr="009901E0" w:rsidRDefault="00D95DF8" w:rsidP="00D95DF8">
      <w:pPr>
        <w:rPr>
          <w:rtl/>
        </w:rPr>
      </w:pPr>
    </w:p>
    <w:p w14:paraId="79C75061" w14:textId="14253574" w:rsidR="00D95DF8" w:rsidRPr="009901E0" w:rsidRDefault="00D95DF8" w:rsidP="00D95DF8">
      <w:pPr>
        <w:rPr>
          <w:rtl/>
        </w:rPr>
      </w:pPr>
      <w:r w:rsidRPr="009901E0">
        <w:rPr>
          <w:rtl/>
        </w:rPr>
        <w:br w:type="page"/>
      </w:r>
    </w:p>
    <w:p w14:paraId="486C13FD" w14:textId="321B56E6" w:rsidR="00424E9A" w:rsidRPr="009901E0" w:rsidRDefault="00424E9A" w:rsidP="00D95DF8">
      <w:pPr>
        <w:pStyle w:val="Heading1noindent"/>
        <w:rPr>
          <w:rtl/>
        </w:rPr>
      </w:pPr>
      <w:r w:rsidRPr="009901E0">
        <w:rPr>
          <w:rtl/>
        </w:rPr>
        <w:lastRenderedPageBreak/>
        <w:t>مشروع تقرير الاجتماع الخامس للجنة 3 (أساليب عمل قطاع تقييس الاتصالات)</w:t>
      </w:r>
      <w:r w:rsidR="00272B43" w:rsidRPr="009901E0">
        <w:rPr>
          <w:rtl/>
        </w:rPr>
        <w:tab/>
      </w:r>
      <w:r w:rsidR="00272B43" w:rsidRPr="009901E0">
        <w:rPr>
          <w:rtl/>
        </w:rPr>
        <w:br/>
      </w:r>
      <w:r w:rsidRPr="009901E0">
        <w:rPr>
          <w:rtl/>
        </w:rPr>
        <w:t>الثلاثاء، 22 أكتوبر 2024</w:t>
      </w:r>
    </w:p>
    <w:p w14:paraId="7547A5F3" w14:textId="77777777" w:rsidR="00424E9A" w:rsidRPr="009901E0" w:rsidRDefault="00424E9A" w:rsidP="007F522E">
      <w:pPr>
        <w:pStyle w:val="Heading2"/>
        <w:rPr>
          <w:rtl/>
        </w:rPr>
      </w:pPr>
      <w:r w:rsidRPr="009901E0">
        <w:rPr>
          <w:rFonts w:hint="cs"/>
          <w:rtl/>
        </w:rPr>
        <w:t>1</w:t>
      </w:r>
      <w:r w:rsidRPr="009901E0">
        <w:rPr>
          <w:rtl/>
        </w:rPr>
        <w:tab/>
        <w:t>افتتاح الاجتماع</w:t>
      </w:r>
    </w:p>
    <w:p w14:paraId="58B661B3" w14:textId="77777777" w:rsidR="00424E9A" w:rsidRPr="009901E0" w:rsidRDefault="00424E9A" w:rsidP="00424E9A">
      <w:pPr>
        <w:rPr>
          <w:rtl/>
          <w:lang w:bidi="ar-JO"/>
        </w:rPr>
      </w:pPr>
      <w:r w:rsidRPr="009901E0">
        <w:rPr>
          <w:rtl/>
          <w:lang w:bidi="ar-JO"/>
        </w:rPr>
        <w:t>بدأ الاجتماع الخامس والأخير للجنة 3 (</w:t>
      </w:r>
      <w:r w:rsidRPr="009901E0">
        <w:rPr>
          <w:lang w:bidi="ar-JO"/>
        </w:rPr>
        <w:t>COM3</w:t>
      </w:r>
      <w:r w:rsidRPr="009901E0">
        <w:rPr>
          <w:rtl/>
          <w:lang w:bidi="ar-JO"/>
        </w:rPr>
        <w:t xml:space="preserve">) في الساعة </w:t>
      </w:r>
      <w:r w:rsidRPr="009901E0">
        <w:rPr>
          <w:rFonts w:hint="cs"/>
          <w:rtl/>
          <w:lang w:bidi="ar-JO"/>
        </w:rPr>
        <w:t>09:30</w:t>
      </w:r>
      <w:r w:rsidRPr="009901E0">
        <w:rPr>
          <w:rtl/>
          <w:lang w:bidi="ar-JO"/>
        </w:rPr>
        <w:t xml:space="preserve"> من يوم الثلاثاء 22 أكتوبر 2024 واستؤنف في الساعة </w:t>
      </w:r>
      <w:r w:rsidRPr="009901E0">
        <w:rPr>
          <w:rFonts w:hint="cs"/>
          <w:rtl/>
          <w:lang w:bidi="ar-JO"/>
        </w:rPr>
        <w:t>16:05</w:t>
      </w:r>
      <w:r w:rsidRPr="009901E0">
        <w:rPr>
          <w:rtl/>
          <w:lang w:bidi="ar-JO"/>
        </w:rPr>
        <w:t xml:space="preserve">. </w:t>
      </w:r>
      <w:r w:rsidRPr="009901E0">
        <w:rPr>
          <w:rFonts w:hint="cs"/>
          <w:rtl/>
          <w:lang w:bidi="ar-JO"/>
        </w:rPr>
        <w:t>وأعيد</w:t>
      </w:r>
      <w:r w:rsidRPr="009901E0">
        <w:rPr>
          <w:rtl/>
          <w:lang w:bidi="ar-JO"/>
        </w:rPr>
        <w:t xml:space="preserve"> جدولة الجلسة الثانية للجنة 3، المخطط عقدها الساعة </w:t>
      </w:r>
      <w:r w:rsidRPr="009901E0">
        <w:rPr>
          <w:rFonts w:hint="cs"/>
          <w:rtl/>
          <w:lang w:bidi="ar-JO"/>
        </w:rPr>
        <w:t>14:30</w:t>
      </w:r>
      <w:r w:rsidRPr="009901E0">
        <w:rPr>
          <w:rtl/>
          <w:lang w:bidi="ar-JO"/>
        </w:rPr>
        <w:t xml:space="preserve"> في البداية لتكليف فريق العمل </w:t>
      </w:r>
      <w:r w:rsidRPr="009901E0">
        <w:rPr>
          <w:lang w:bidi="ar-JO"/>
        </w:rPr>
        <w:t>3B</w:t>
      </w:r>
      <w:r w:rsidRPr="009901E0">
        <w:rPr>
          <w:rtl/>
          <w:lang w:bidi="ar-JO"/>
        </w:rPr>
        <w:t xml:space="preserve"> بها، وتم إلغاؤها في</w:t>
      </w:r>
      <w:r w:rsidRPr="009901E0">
        <w:rPr>
          <w:rFonts w:hint="eastAsia"/>
          <w:rtl/>
          <w:lang w:bidi="ar-EG"/>
        </w:rPr>
        <w:t> </w:t>
      </w:r>
      <w:r w:rsidRPr="009901E0">
        <w:rPr>
          <w:rtl/>
          <w:lang w:bidi="ar-JO"/>
        </w:rPr>
        <w:t>النهاية من قبل فريق العمل هذا.</w:t>
      </w:r>
    </w:p>
    <w:p w14:paraId="67CEE4C5" w14:textId="77777777" w:rsidR="00424E9A" w:rsidRPr="009901E0" w:rsidRDefault="00424E9A" w:rsidP="00424E9A">
      <w:pPr>
        <w:rPr>
          <w:rtl/>
          <w:lang w:bidi="ar-JO"/>
        </w:rPr>
      </w:pPr>
      <w:r w:rsidRPr="009901E0">
        <w:rPr>
          <w:rtl/>
          <w:lang w:bidi="ar-JO"/>
        </w:rPr>
        <w:t>ورحب الرئيس بالمشاركين في الاجتماع الخامس والأخير للجنة 3، الذي اختتم في نهاية المطاف جميع الأعمال المسندة إلى</w:t>
      </w:r>
      <w:r w:rsidRPr="009901E0">
        <w:rPr>
          <w:rFonts w:hint="cs"/>
          <w:rtl/>
          <w:lang w:bidi="ar-JO"/>
        </w:rPr>
        <w:t> </w:t>
      </w:r>
      <w:r w:rsidRPr="009901E0">
        <w:rPr>
          <w:rtl/>
          <w:lang w:bidi="ar-JO"/>
        </w:rPr>
        <w:t>اللجنة</w:t>
      </w:r>
      <w:r w:rsidRPr="009901E0">
        <w:rPr>
          <w:rFonts w:hint="cs"/>
          <w:rtl/>
          <w:lang w:bidi="ar-JO"/>
        </w:rPr>
        <w:t> </w:t>
      </w:r>
      <w:r w:rsidRPr="009901E0">
        <w:rPr>
          <w:rtl/>
          <w:lang w:bidi="ar-JO"/>
        </w:rPr>
        <w:t>3، وبالتالي أُلغي اجتماع اللجنة 3 المخطط عقده يوم الأربعاء 23 أكتوبر 2024.</w:t>
      </w:r>
    </w:p>
    <w:p w14:paraId="072B441E" w14:textId="77777777" w:rsidR="00424E9A" w:rsidRPr="009901E0" w:rsidRDefault="00424E9A" w:rsidP="007F522E">
      <w:pPr>
        <w:pStyle w:val="Heading2"/>
        <w:rPr>
          <w:rtl/>
        </w:rPr>
      </w:pPr>
      <w:r w:rsidRPr="009901E0">
        <w:t>2</w:t>
      </w:r>
      <w:r w:rsidRPr="009901E0">
        <w:rPr>
          <w:rtl/>
        </w:rPr>
        <w:tab/>
        <w:t>اعتماد جدول الأعمال وخطة العمل</w:t>
      </w:r>
    </w:p>
    <w:p w14:paraId="21E0F19E" w14:textId="77777777" w:rsidR="00424E9A" w:rsidRPr="009901E0" w:rsidRDefault="00424E9A" w:rsidP="00424E9A">
      <w:pPr>
        <w:rPr>
          <w:lang w:val="ar-SA" w:eastAsia="zh-TW" w:bidi="en-GB"/>
        </w:rPr>
      </w:pPr>
      <w:r w:rsidRPr="009901E0">
        <w:rPr>
          <w:rtl/>
        </w:rPr>
        <w:t xml:space="preserve">اعتمد الحاضرون في الجلسة الصباحية من الاجتماع جدول أعمال الاجتماع الثالث للجنة 3 على النحو الوارد في الوثيقة </w:t>
      </w:r>
      <w:r>
        <w:fldChar w:fldCharType="begin"/>
      </w:r>
      <w:r>
        <w:instrText>HYPERLINK "https://www.itu.int/md/T22-WTSA.24-ADM-0038/en"</w:instrText>
      </w:r>
      <w:r>
        <w:fldChar w:fldCharType="separate"/>
      </w:r>
      <w:r w:rsidRPr="009901E0">
        <w:rPr>
          <w:rStyle w:val="Hyperlink"/>
          <w:rtl/>
        </w:rPr>
        <w:t>ADM38</w:t>
      </w:r>
      <w:r>
        <w:fldChar w:fldCharType="end"/>
      </w:r>
      <w:r w:rsidRPr="009901E0">
        <w:rPr>
          <w:u w:val="single"/>
          <w:rtl/>
        </w:rPr>
        <w:t>.</w:t>
      </w:r>
      <w:r w:rsidRPr="009901E0">
        <w:rPr>
          <w:rtl/>
        </w:rPr>
        <w:t xml:space="preserve"> واعتمد الحاضرون في جلسة ما بعد الظهر جدولَ الأعمال الوارد في الوثيقة ADM38</w:t>
      </w:r>
      <w:r w:rsidRPr="009901E0">
        <w:rPr>
          <w:rStyle w:val="Right-to-Left"/>
          <w:rtl/>
        </w:rPr>
        <w:t xml:space="preserve"> </w:t>
      </w:r>
      <w:r w:rsidRPr="009901E0">
        <w:rPr>
          <w:rtl/>
        </w:rPr>
        <w:t>(Rev.1)</w:t>
      </w:r>
      <w:r w:rsidRPr="009901E0">
        <w:rPr>
          <w:rFonts w:hint="cs"/>
          <w:rtl/>
        </w:rPr>
        <w:t>.</w:t>
      </w:r>
    </w:p>
    <w:p w14:paraId="4DA1EF26" w14:textId="77777777" w:rsidR="00424E9A" w:rsidRPr="009901E0" w:rsidRDefault="00424E9A" w:rsidP="00424E9A">
      <w:pPr>
        <w:rPr>
          <w:bCs/>
          <w:lang w:val="ar-SA" w:eastAsia="zh-TW" w:bidi="en-GB"/>
        </w:rPr>
      </w:pPr>
      <w:r w:rsidRPr="009901E0">
        <w:rPr>
          <w:rtl/>
        </w:rPr>
        <w:t xml:space="preserve">وأخذ علمٌ في الجلسة الصباحية بالجدول الزمني الوارد في الوثيقة </w:t>
      </w:r>
      <w:r>
        <w:fldChar w:fldCharType="begin"/>
      </w:r>
      <w:r>
        <w:instrText>HYPERLINK "https://www.itu.int/md/T22-WTSA.24-241015-TD-GEN-0001/en"</w:instrText>
      </w:r>
      <w:r>
        <w:fldChar w:fldCharType="separate"/>
      </w:r>
      <w:r w:rsidRPr="009901E0">
        <w:rPr>
          <w:rStyle w:val="Hyperlink"/>
          <w:rtl/>
        </w:rPr>
        <w:t>TD-1 Rev.6</w:t>
      </w:r>
      <w:r>
        <w:fldChar w:fldCharType="end"/>
      </w:r>
      <w:r w:rsidRPr="009901E0">
        <w:rPr>
          <w:rtl/>
        </w:rPr>
        <w:t xml:space="preserve"> وتوزيع الوثائق الوارد في الوثيقة</w:t>
      </w:r>
      <w:r w:rsidRPr="009901E0">
        <w:rPr>
          <w:u w:val="single"/>
          <w:rtl/>
        </w:rPr>
        <w:t xml:space="preserve"> </w:t>
      </w:r>
      <w:hyperlink r:id="rId345" w:history="1">
        <w:r w:rsidRPr="009901E0">
          <w:rPr>
            <w:rStyle w:val="Hyperlink"/>
            <w:rtl/>
          </w:rPr>
          <w:t>TD-3</w:t>
        </w:r>
      </w:hyperlink>
      <w:r w:rsidRPr="009901E0">
        <w:rPr>
          <w:rtl/>
        </w:rPr>
        <w:t>.</w:t>
      </w:r>
    </w:p>
    <w:p w14:paraId="586059D9" w14:textId="77777777" w:rsidR="00424E9A" w:rsidRPr="009901E0" w:rsidRDefault="00424E9A" w:rsidP="007F522E">
      <w:pPr>
        <w:pStyle w:val="Heading2"/>
        <w:rPr>
          <w:rtl/>
        </w:rPr>
      </w:pPr>
      <w:r w:rsidRPr="009901E0">
        <w:t>3</w:t>
      </w:r>
      <w:r w:rsidRPr="009901E0">
        <w:rPr>
          <w:rtl/>
        </w:rPr>
        <w:tab/>
        <w:t>الموافقة على تقارير اللجنة</w:t>
      </w:r>
    </w:p>
    <w:p w14:paraId="0363B9E5" w14:textId="77777777" w:rsidR="00424E9A" w:rsidRPr="009901E0" w:rsidRDefault="00424E9A" w:rsidP="00424E9A">
      <w:pPr>
        <w:spacing w:after="120"/>
        <w:rPr>
          <w:rtl/>
          <w:lang w:bidi="ar-JO"/>
        </w:rPr>
      </w:pPr>
      <w:r w:rsidRPr="009901E0">
        <w:rPr>
          <w:rtl/>
          <w:lang w:bidi="ar-JO"/>
        </w:rPr>
        <w:t>تتضمن القائمة التالية اجتماعات اللجنة 3. ويُشار إلى التقارير التي وافقت عليها اللجنة 3 وأحالتها إلى الجلسة العامة للموافقة النهائية عليها بخط مائل وبين قوسين. وأُخذ علماً بها.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52A1A0DD" w14:textId="77777777" w:rsidTr="00D95DF8">
        <w:trPr>
          <w:cantSplit/>
          <w:jc w:val="center"/>
        </w:trPr>
        <w:tc>
          <w:tcPr>
            <w:tcW w:w="684" w:type="dxa"/>
            <w:tcBorders>
              <w:top w:val="single" w:sz="4" w:space="0" w:color="000000"/>
              <w:bottom w:val="dashed" w:sz="4" w:space="0" w:color="000000"/>
            </w:tcBorders>
            <w:shd w:val="clear" w:color="auto" w:fill="auto"/>
          </w:tcPr>
          <w:p w14:paraId="23DF346D" w14:textId="77777777" w:rsidR="00424E9A" w:rsidRPr="009901E0" w:rsidRDefault="00424E9A" w:rsidP="001B2DF8">
            <w:pPr>
              <w:jc w:val="center"/>
              <w:rPr>
                <w:sz w:val="20"/>
                <w:szCs w:val="20"/>
              </w:rPr>
            </w:pPr>
            <w:r w:rsidRPr="009901E0">
              <w:rPr>
                <w:sz w:val="20"/>
                <w:szCs w:val="20"/>
              </w:rPr>
              <w:t>3</w:t>
            </w:r>
            <w:r w:rsidRPr="009901E0">
              <w:rPr>
                <w:sz w:val="20"/>
                <w:szCs w:val="20"/>
                <w:rtl/>
              </w:rPr>
              <w:t>.</w:t>
            </w:r>
            <w:r w:rsidRPr="009901E0">
              <w:rPr>
                <w:sz w:val="20"/>
                <w:szCs w:val="20"/>
              </w:rPr>
              <w:t>1</w:t>
            </w:r>
          </w:p>
        </w:tc>
        <w:tc>
          <w:tcPr>
            <w:tcW w:w="4063" w:type="dxa"/>
            <w:tcBorders>
              <w:top w:val="single" w:sz="4" w:space="0" w:color="000000"/>
              <w:bottom w:val="dashed" w:sz="4" w:space="0" w:color="000000"/>
            </w:tcBorders>
            <w:shd w:val="clear" w:color="auto" w:fill="auto"/>
          </w:tcPr>
          <w:p w14:paraId="44EAEFD9" w14:textId="77777777" w:rsidR="00424E9A" w:rsidRPr="009901E0" w:rsidRDefault="00424E9A" w:rsidP="001B2DF8">
            <w:pPr>
              <w:rPr>
                <w:b/>
                <w:bCs/>
                <w:sz w:val="20"/>
                <w:szCs w:val="20"/>
              </w:rPr>
            </w:pPr>
            <w:r w:rsidRPr="009901E0">
              <w:rPr>
                <w:rFonts w:hint="cs"/>
                <w:sz w:val="20"/>
                <w:szCs w:val="20"/>
                <w:rtl/>
              </w:rPr>
              <w:t>اليوم الأول (الأربعاء 16 أكتوبر 2024)</w:t>
            </w:r>
          </w:p>
        </w:tc>
        <w:tc>
          <w:tcPr>
            <w:tcW w:w="1103" w:type="dxa"/>
            <w:tcBorders>
              <w:top w:val="single" w:sz="4" w:space="0" w:color="000000"/>
              <w:bottom w:val="dashed" w:sz="4" w:space="0" w:color="000000"/>
            </w:tcBorders>
            <w:shd w:val="clear" w:color="auto" w:fill="auto"/>
          </w:tcPr>
          <w:p w14:paraId="04001ECB" w14:textId="77777777" w:rsidR="00424E9A" w:rsidRPr="009901E0" w:rsidRDefault="00424E9A" w:rsidP="001B2DF8">
            <w:pPr>
              <w:rPr>
                <w:bCs/>
                <w:sz w:val="20"/>
                <w:szCs w:val="20"/>
              </w:rPr>
            </w:pPr>
          </w:p>
        </w:tc>
        <w:tc>
          <w:tcPr>
            <w:tcW w:w="2039" w:type="dxa"/>
            <w:tcBorders>
              <w:top w:val="single" w:sz="4" w:space="0" w:color="000000"/>
              <w:bottom w:val="dashed" w:sz="4" w:space="0" w:color="000000"/>
            </w:tcBorders>
            <w:shd w:val="clear" w:color="auto" w:fill="auto"/>
          </w:tcPr>
          <w:p w14:paraId="13AA05C0" w14:textId="77777777" w:rsidR="00424E9A" w:rsidRPr="009901E0" w:rsidRDefault="00424E9A" w:rsidP="001B2DF8">
            <w:pPr>
              <w:rPr>
                <w:bCs/>
                <w:sz w:val="20"/>
                <w:szCs w:val="20"/>
              </w:rPr>
            </w:pPr>
            <w:r w:rsidRPr="009901E0">
              <w:rPr>
                <w:i/>
                <w:iCs/>
                <w:sz w:val="20"/>
                <w:szCs w:val="20"/>
              </w:rPr>
              <w:t>(</w:t>
            </w:r>
            <w:hyperlink r:id="rId346" w:history="1">
              <w:r w:rsidRPr="009901E0">
                <w:rPr>
                  <w:rStyle w:val="Hyperlinkbolditalic"/>
                </w:rPr>
                <w:t>TD-19</w:t>
              </w:r>
            </w:hyperlink>
            <w:r w:rsidRPr="009901E0">
              <w:rPr>
                <w:i/>
                <w:iCs/>
                <w:sz w:val="20"/>
                <w:szCs w:val="20"/>
              </w:rPr>
              <w:t>)</w:t>
            </w:r>
          </w:p>
        </w:tc>
        <w:tc>
          <w:tcPr>
            <w:tcW w:w="1739" w:type="dxa"/>
            <w:tcBorders>
              <w:top w:val="single" w:sz="4" w:space="0" w:color="000000"/>
              <w:bottom w:val="dashed" w:sz="4" w:space="0" w:color="000000"/>
            </w:tcBorders>
            <w:shd w:val="clear" w:color="auto" w:fill="auto"/>
          </w:tcPr>
          <w:p w14:paraId="7CAB4C78" w14:textId="77777777" w:rsidR="00424E9A" w:rsidRPr="009901E0" w:rsidRDefault="00424E9A" w:rsidP="001B2DF8">
            <w:pPr>
              <w:rPr>
                <w:bCs/>
                <w:sz w:val="20"/>
                <w:szCs w:val="20"/>
              </w:rPr>
            </w:pPr>
          </w:p>
        </w:tc>
      </w:tr>
      <w:tr w:rsidR="00424E9A" w:rsidRPr="009901E0" w14:paraId="22BB6DDC" w14:textId="77777777" w:rsidTr="00D95DF8">
        <w:trPr>
          <w:cantSplit/>
          <w:jc w:val="center"/>
        </w:trPr>
        <w:tc>
          <w:tcPr>
            <w:tcW w:w="684" w:type="dxa"/>
            <w:tcBorders>
              <w:top w:val="dashed" w:sz="4" w:space="0" w:color="000000"/>
              <w:bottom w:val="dashed" w:sz="4" w:space="0" w:color="000000"/>
            </w:tcBorders>
            <w:shd w:val="clear" w:color="auto" w:fill="auto"/>
          </w:tcPr>
          <w:p w14:paraId="1DA50F23" w14:textId="77777777" w:rsidR="00424E9A" w:rsidRPr="009901E0" w:rsidRDefault="00424E9A" w:rsidP="001B2DF8">
            <w:pPr>
              <w:jc w:val="center"/>
              <w:rPr>
                <w:sz w:val="20"/>
                <w:szCs w:val="20"/>
              </w:rPr>
            </w:pPr>
            <w:r w:rsidRPr="009901E0">
              <w:rPr>
                <w:sz w:val="20"/>
                <w:szCs w:val="20"/>
              </w:rPr>
              <w:t>3</w:t>
            </w:r>
            <w:r w:rsidRPr="009901E0">
              <w:rPr>
                <w:sz w:val="20"/>
                <w:szCs w:val="20"/>
                <w:rtl/>
              </w:rPr>
              <w:t>.</w:t>
            </w:r>
            <w:r w:rsidRPr="009901E0">
              <w:rPr>
                <w:sz w:val="20"/>
                <w:szCs w:val="20"/>
              </w:rPr>
              <w:t>2</w:t>
            </w:r>
          </w:p>
        </w:tc>
        <w:tc>
          <w:tcPr>
            <w:tcW w:w="4063" w:type="dxa"/>
            <w:tcBorders>
              <w:top w:val="dashed" w:sz="4" w:space="0" w:color="000000"/>
              <w:bottom w:val="dashed" w:sz="4" w:space="0" w:color="000000"/>
            </w:tcBorders>
            <w:shd w:val="clear" w:color="auto" w:fill="auto"/>
          </w:tcPr>
          <w:p w14:paraId="604264D0" w14:textId="77777777" w:rsidR="00424E9A" w:rsidRPr="009901E0" w:rsidRDefault="00424E9A" w:rsidP="001B2DF8">
            <w:pPr>
              <w:rPr>
                <w:sz w:val="20"/>
                <w:szCs w:val="20"/>
              </w:rPr>
            </w:pPr>
            <w:r w:rsidRPr="009901E0">
              <w:rPr>
                <w:rFonts w:hint="cs"/>
                <w:sz w:val="20"/>
                <w:szCs w:val="20"/>
                <w:rtl/>
              </w:rPr>
              <w:t>اليوم الثاني (الخميس 17 أكتوبر 2024)</w:t>
            </w:r>
          </w:p>
        </w:tc>
        <w:tc>
          <w:tcPr>
            <w:tcW w:w="1103" w:type="dxa"/>
            <w:tcBorders>
              <w:top w:val="dashed" w:sz="4" w:space="0" w:color="000000"/>
              <w:bottom w:val="dashed" w:sz="4" w:space="0" w:color="000000"/>
            </w:tcBorders>
            <w:shd w:val="clear" w:color="auto" w:fill="auto"/>
          </w:tcPr>
          <w:p w14:paraId="6E227B1E" w14:textId="77777777" w:rsidR="00424E9A" w:rsidRPr="009901E0" w:rsidRDefault="00424E9A" w:rsidP="001B2DF8">
            <w:pPr>
              <w:rPr>
                <w:bCs/>
                <w:sz w:val="20"/>
                <w:szCs w:val="20"/>
              </w:rPr>
            </w:pPr>
          </w:p>
        </w:tc>
        <w:tc>
          <w:tcPr>
            <w:tcW w:w="2039" w:type="dxa"/>
            <w:tcBorders>
              <w:top w:val="dashed" w:sz="4" w:space="0" w:color="000000"/>
              <w:bottom w:val="dashed" w:sz="4" w:space="0" w:color="000000"/>
            </w:tcBorders>
            <w:shd w:val="clear" w:color="auto" w:fill="auto"/>
          </w:tcPr>
          <w:p w14:paraId="3BDA1BE5" w14:textId="77777777" w:rsidR="00424E9A" w:rsidRPr="009901E0" w:rsidRDefault="00424E9A" w:rsidP="001B2DF8">
            <w:pPr>
              <w:rPr>
                <w:bCs/>
                <w:i/>
                <w:iCs/>
                <w:sz w:val="20"/>
                <w:szCs w:val="20"/>
              </w:rPr>
            </w:pPr>
            <w:r w:rsidRPr="009901E0">
              <w:rPr>
                <w:i/>
                <w:iCs/>
                <w:sz w:val="20"/>
                <w:szCs w:val="20"/>
              </w:rPr>
              <w:t>(</w:t>
            </w:r>
            <w:hyperlink r:id="rId347" w:history="1">
              <w:r w:rsidRPr="009901E0">
                <w:rPr>
                  <w:rStyle w:val="Hyperlinkbolditalic"/>
                </w:rPr>
                <w:t>TD-31</w:t>
              </w:r>
            </w:hyperlink>
            <w:r w:rsidRPr="009901E0">
              <w:rPr>
                <w:i/>
                <w:iCs/>
                <w:sz w:val="20"/>
                <w:szCs w:val="20"/>
              </w:rPr>
              <w:t>)</w:t>
            </w:r>
          </w:p>
        </w:tc>
        <w:tc>
          <w:tcPr>
            <w:tcW w:w="1739" w:type="dxa"/>
            <w:tcBorders>
              <w:top w:val="dashed" w:sz="4" w:space="0" w:color="000000"/>
              <w:bottom w:val="dashed" w:sz="4" w:space="0" w:color="000000"/>
            </w:tcBorders>
            <w:shd w:val="clear" w:color="auto" w:fill="auto"/>
          </w:tcPr>
          <w:p w14:paraId="396CEC8B" w14:textId="77777777" w:rsidR="00424E9A" w:rsidRPr="009901E0" w:rsidRDefault="00424E9A" w:rsidP="001B2DF8">
            <w:pPr>
              <w:rPr>
                <w:bCs/>
                <w:sz w:val="20"/>
                <w:szCs w:val="20"/>
              </w:rPr>
            </w:pPr>
          </w:p>
        </w:tc>
      </w:tr>
      <w:tr w:rsidR="00424E9A" w:rsidRPr="009901E0" w14:paraId="360391E8" w14:textId="77777777" w:rsidTr="00D95DF8">
        <w:trPr>
          <w:cantSplit/>
          <w:jc w:val="center"/>
        </w:trPr>
        <w:tc>
          <w:tcPr>
            <w:tcW w:w="684" w:type="dxa"/>
            <w:tcBorders>
              <w:top w:val="dashed" w:sz="4" w:space="0" w:color="000000"/>
              <w:bottom w:val="dashed" w:sz="4" w:space="0" w:color="000000"/>
            </w:tcBorders>
            <w:shd w:val="clear" w:color="auto" w:fill="auto"/>
          </w:tcPr>
          <w:p w14:paraId="0B7250D7" w14:textId="77777777" w:rsidR="00424E9A" w:rsidRPr="009901E0" w:rsidRDefault="00424E9A" w:rsidP="001B2DF8">
            <w:pPr>
              <w:jc w:val="center"/>
              <w:rPr>
                <w:sz w:val="20"/>
                <w:szCs w:val="20"/>
              </w:rPr>
            </w:pPr>
            <w:r w:rsidRPr="009901E0">
              <w:rPr>
                <w:sz w:val="20"/>
                <w:szCs w:val="20"/>
              </w:rPr>
              <w:t>3</w:t>
            </w:r>
            <w:r w:rsidRPr="009901E0">
              <w:rPr>
                <w:sz w:val="20"/>
                <w:szCs w:val="20"/>
                <w:rtl/>
              </w:rPr>
              <w:t>.</w:t>
            </w:r>
            <w:r w:rsidRPr="009901E0">
              <w:rPr>
                <w:sz w:val="20"/>
                <w:szCs w:val="20"/>
              </w:rPr>
              <w:t>3</w:t>
            </w:r>
          </w:p>
        </w:tc>
        <w:tc>
          <w:tcPr>
            <w:tcW w:w="4063" w:type="dxa"/>
            <w:tcBorders>
              <w:top w:val="dashed" w:sz="4" w:space="0" w:color="000000"/>
              <w:bottom w:val="dashed" w:sz="4" w:space="0" w:color="000000"/>
            </w:tcBorders>
            <w:shd w:val="clear" w:color="auto" w:fill="auto"/>
          </w:tcPr>
          <w:p w14:paraId="3B93F942" w14:textId="77777777" w:rsidR="00424E9A" w:rsidRPr="009901E0" w:rsidRDefault="00424E9A" w:rsidP="001B2DF8">
            <w:pPr>
              <w:rPr>
                <w:sz w:val="20"/>
                <w:szCs w:val="20"/>
              </w:rPr>
            </w:pPr>
            <w:r w:rsidRPr="009901E0">
              <w:rPr>
                <w:rFonts w:hint="cs"/>
                <w:sz w:val="20"/>
                <w:szCs w:val="20"/>
                <w:rtl/>
              </w:rPr>
              <w:t>اليوم الثالث (الجمعة 18 أكتوبر 2024)</w:t>
            </w:r>
          </w:p>
        </w:tc>
        <w:tc>
          <w:tcPr>
            <w:tcW w:w="1103" w:type="dxa"/>
            <w:tcBorders>
              <w:top w:val="dashed" w:sz="4" w:space="0" w:color="000000"/>
              <w:bottom w:val="dashed" w:sz="4" w:space="0" w:color="000000"/>
            </w:tcBorders>
            <w:shd w:val="clear" w:color="auto" w:fill="auto"/>
          </w:tcPr>
          <w:p w14:paraId="36CE38D0" w14:textId="77777777" w:rsidR="00424E9A" w:rsidRPr="009901E0" w:rsidRDefault="00424E9A" w:rsidP="001B2DF8">
            <w:pPr>
              <w:rPr>
                <w:bCs/>
                <w:sz w:val="20"/>
                <w:szCs w:val="20"/>
              </w:rPr>
            </w:pPr>
          </w:p>
        </w:tc>
        <w:tc>
          <w:tcPr>
            <w:tcW w:w="2039" w:type="dxa"/>
            <w:tcBorders>
              <w:top w:val="dashed" w:sz="4" w:space="0" w:color="000000"/>
              <w:bottom w:val="dashed" w:sz="4" w:space="0" w:color="000000"/>
            </w:tcBorders>
            <w:shd w:val="clear" w:color="auto" w:fill="auto"/>
          </w:tcPr>
          <w:p w14:paraId="20664341" w14:textId="77777777" w:rsidR="00424E9A" w:rsidRPr="009901E0" w:rsidRDefault="00424E9A" w:rsidP="001B2DF8">
            <w:pPr>
              <w:rPr>
                <w:bCs/>
                <w:sz w:val="20"/>
                <w:szCs w:val="20"/>
              </w:rPr>
            </w:pPr>
            <w:r w:rsidRPr="009901E0">
              <w:rPr>
                <w:i/>
                <w:iCs/>
                <w:sz w:val="20"/>
                <w:szCs w:val="20"/>
              </w:rPr>
              <w:t>(</w:t>
            </w:r>
            <w:hyperlink r:id="rId348" w:history="1">
              <w:r w:rsidRPr="009901E0">
                <w:rPr>
                  <w:rStyle w:val="Hyperlinkbolditalic"/>
                </w:rPr>
                <w:t>TD-59</w:t>
              </w:r>
            </w:hyperlink>
            <w:r w:rsidRPr="009901E0">
              <w:rPr>
                <w:rStyle w:val="Hyperlink"/>
                <w:bCs/>
                <w:sz w:val="20"/>
                <w:szCs w:val="20"/>
              </w:rPr>
              <w:t>)</w:t>
            </w:r>
          </w:p>
        </w:tc>
        <w:tc>
          <w:tcPr>
            <w:tcW w:w="1739" w:type="dxa"/>
            <w:tcBorders>
              <w:top w:val="dashed" w:sz="4" w:space="0" w:color="000000"/>
              <w:bottom w:val="dashed" w:sz="4" w:space="0" w:color="000000"/>
            </w:tcBorders>
            <w:shd w:val="clear" w:color="auto" w:fill="auto"/>
          </w:tcPr>
          <w:p w14:paraId="0E2ED73A" w14:textId="77777777" w:rsidR="00424E9A" w:rsidRPr="009901E0" w:rsidRDefault="00424E9A" w:rsidP="001B2DF8">
            <w:pPr>
              <w:rPr>
                <w:bCs/>
                <w:sz w:val="20"/>
                <w:szCs w:val="20"/>
              </w:rPr>
            </w:pPr>
          </w:p>
        </w:tc>
      </w:tr>
      <w:tr w:rsidR="00424E9A" w:rsidRPr="009901E0" w14:paraId="686422C2" w14:textId="77777777" w:rsidTr="00D95DF8">
        <w:trPr>
          <w:cantSplit/>
          <w:jc w:val="center"/>
        </w:trPr>
        <w:tc>
          <w:tcPr>
            <w:tcW w:w="684" w:type="dxa"/>
            <w:tcBorders>
              <w:top w:val="dashed" w:sz="4" w:space="0" w:color="000000"/>
              <w:bottom w:val="dashed" w:sz="4" w:space="0" w:color="000000"/>
            </w:tcBorders>
            <w:shd w:val="clear" w:color="auto" w:fill="auto"/>
          </w:tcPr>
          <w:p w14:paraId="42012FD9" w14:textId="77777777" w:rsidR="00424E9A" w:rsidRPr="009901E0" w:rsidRDefault="00424E9A" w:rsidP="001B2DF8">
            <w:pPr>
              <w:jc w:val="center"/>
              <w:rPr>
                <w:sz w:val="20"/>
                <w:szCs w:val="20"/>
              </w:rPr>
            </w:pPr>
            <w:r w:rsidRPr="009901E0">
              <w:rPr>
                <w:sz w:val="20"/>
                <w:szCs w:val="20"/>
              </w:rPr>
              <w:t>3</w:t>
            </w:r>
            <w:r w:rsidRPr="009901E0">
              <w:rPr>
                <w:sz w:val="20"/>
                <w:szCs w:val="20"/>
                <w:rtl/>
              </w:rPr>
              <w:t>.</w:t>
            </w:r>
            <w:r w:rsidRPr="009901E0">
              <w:rPr>
                <w:sz w:val="20"/>
                <w:szCs w:val="20"/>
              </w:rPr>
              <w:t>4</w:t>
            </w:r>
          </w:p>
        </w:tc>
        <w:tc>
          <w:tcPr>
            <w:tcW w:w="4063" w:type="dxa"/>
            <w:tcBorders>
              <w:top w:val="dashed" w:sz="4" w:space="0" w:color="000000"/>
              <w:bottom w:val="dashed" w:sz="4" w:space="0" w:color="000000"/>
            </w:tcBorders>
            <w:shd w:val="clear" w:color="auto" w:fill="auto"/>
          </w:tcPr>
          <w:p w14:paraId="42956502" w14:textId="77777777" w:rsidR="00424E9A" w:rsidRPr="009901E0" w:rsidRDefault="00424E9A" w:rsidP="001B2DF8">
            <w:pPr>
              <w:rPr>
                <w:rFonts w:eastAsia="SimSun"/>
                <w:sz w:val="20"/>
                <w:szCs w:val="20"/>
              </w:rPr>
            </w:pPr>
            <w:r w:rsidRPr="009901E0">
              <w:rPr>
                <w:rFonts w:hint="cs"/>
                <w:sz w:val="20"/>
                <w:szCs w:val="20"/>
                <w:rtl/>
              </w:rPr>
              <w:t>اليوم الرابع (الاثنين 21 أكتوبر 2024)</w:t>
            </w:r>
          </w:p>
        </w:tc>
        <w:tc>
          <w:tcPr>
            <w:tcW w:w="1103" w:type="dxa"/>
            <w:tcBorders>
              <w:top w:val="dashed" w:sz="4" w:space="0" w:color="000000"/>
              <w:bottom w:val="dashed" w:sz="4" w:space="0" w:color="000000"/>
            </w:tcBorders>
            <w:shd w:val="clear" w:color="auto" w:fill="auto"/>
          </w:tcPr>
          <w:p w14:paraId="7850DB02" w14:textId="77777777" w:rsidR="00424E9A" w:rsidRPr="009901E0" w:rsidRDefault="00424E9A" w:rsidP="001B2DF8">
            <w:pPr>
              <w:rPr>
                <w:bCs/>
                <w:sz w:val="20"/>
                <w:szCs w:val="20"/>
              </w:rPr>
            </w:pPr>
          </w:p>
        </w:tc>
        <w:tc>
          <w:tcPr>
            <w:tcW w:w="2039" w:type="dxa"/>
            <w:tcBorders>
              <w:top w:val="dashed" w:sz="4" w:space="0" w:color="000000"/>
              <w:bottom w:val="dashed" w:sz="4" w:space="0" w:color="000000"/>
            </w:tcBorders>
            <w:shd w:val="clear" w:color="auto" w:fill="auto"/>
          </w:tcPr>
          <w:p w14:paraId="50EEE166" w14:textId="77777777" w:rsidR="00424E9A" w:rsidRPr="009901E0" w:rsidRDefault="00424E9A" w:rsidP="001B2DF8">
            <w:pPr>
              <w:rPr>
                <w:bCs/>
                <w:sz w:val="20"/>
                <w:szCs w:val="20"/>
              </w:rPr>
            </w:pPr>
            <w:hyperlink r:id="rId349" w:history="1">
              <w:r w:rsidRPr="009901E0">
                <w:rPr>
                  <w:rStyle w:val="Hyperlink"/>
                  <w:bCs/>
                  <w:sz w:val="20"/>
                  <w:szCs w:val="20"/>
                </w:rPr>
                <w:t>TD-105</w:t>
              </w:r>
            </w:hyperlink>
            <w:r w:rsidRPr="009901E0">
              <w:rPr>
                <w:rStyle w:val="Hyperlink"/>
                <w:bCs/>
                <w:sz w:val="20"/>
                <w:szCs w:val="20"/>
              </w:rPr>
              <w:t xml:space="preserve"> Rev.1</w:t>
            </w:r>
          </w:p>
        </w:tc>
        <w:tc>
          <w:tcPr>
            <w:tcW w:w="1739" w:type="dxa"/>
            <w:tcBorders>
              <w:top w:val="dashed" w:sz="4" w:space="0" w:color="000000"/>
              <w:bottom w:val="dashed" w:sz="4" w:space="0" w:color="000000"/>
            </w:tcBorders>
            <w:shd w:val="clear" w:color="auto" w:fill="auto"/>
          </w:tcPr>
          <w:p w14:paraId="7749E1B0" w14:textId="77777777" w:rsidR="00424E9A" w:rsidRPr="009901E0" w:rsidRDefault="00424E9A" w:rsidP="001B2DF8">
            <w:pPr>
              <w:rPr>
                <w:bCs/>
                <w:sz w:val="20"/>
                <w:szCs w:val="20"/>
              </w:rPr>
            </w:pPr>
          </w:p>
        </w:tc>
      </w:tr>
      <w:tr w:rsidR="00424E9A" w:rsidRPr="009901E0" w14:paraId="17225C0D" w14:textId="77777777" w:rsidTr="00D95DF8">
        <w:trPr>
          <w:cantSplit/>
          <w:jc w:val="center"/>
        </w:trPr>
        <w:tc>
          <w:tcPr>
            <w:tcW w:w="684" w:type="dxa"/>
            <w:tcBorders>
              <w:top w:val="dashed" w:sz="4" w:space="0" w:color="000000"/>
              <w:bottom w:val="dashed" w:sz="4" w:space="0" w:color="000000"/>
            </w:tcBorders>
            <w:shd w:val="clear" w:color="auto" w:fill="auto"/>
          </w:tcPr>
          <w:p w14:paraId="64965633" w14:textId="77777777" w:rsidR="00424E9A" w:rsidRPr="009901E0" w:rsidRDefault="00424E9A" w:rsidP="001B2DF8">
            <w:pPr>
              <w:jc w:val="center"/>
              <w:rPr>
                <w:sz w:val="20"/>
                <w:szCs w:val="20"/>
              </w:rPr>
            </w:pPr>
            <w:r w:rsidRPr="009901E0">
              <w:rPr>
                <w:sz w:val="20"/>
                <w:szCs w:val="20"/>
              </w:rPr>
              <w:t>3</w:t>
            </w:r>
            <w:r w:rsidRPr="009901E0">
              <w:rPr>
                <w:sz w:val="20"/>
                <w:szCs w:val="20"/>
                <w:rtl/>
              </w:rPr>
              <w:t>.</w:t>
            </w:r>
            <w:r w:rsidRPr="009901E0">
              <w:rPr>
                <w:sz w:val="20"/>
                <w:szCs w:val="20"/>
              </w:rPr>
              <w:t>5</w:t>
            </w:r>
          </w:p>
        </w:tc>
        <w:tc>
          <w:tcPr>
            <w:tcW w:w="4063" w:type="dxa"/>
            <w:tcBorders>
              <w:top w:val="dashed" w:sz="4" w:space="0" w:color="000000"/>
              <w:bottom w:val="dashed" w:sz="4" w:space="0" w:color="000000"/>
            </w:tcBorders>
            <w:shd w:val="clear" w:color="auto" w:fill="auto"/>
          </w:tcPr>
          <w:p w14:paraId="7675C7AD" w14:textId="77777777" w:rsidR="00424E9A" w:rsidRPr="009901E0" w:rsidRDefault="00424E9A" w:rsidP="001B2DF8">
            <w:pPr>
              <w:rPr>
                <w:sz w:val="20"/>
                <w:szCs w:val="20"/>
              </w:rPr>
            </w:pPr>
            <w:r w:rsidRPr="009901E0">
              <w:rPr>
                <w:rFonts w:hint="cs"/>
                <w:sz w:val="20"/>
                <w:szCs w:val="20"/>
                <w:rtl/>
              </w:rPr>
              <w:t>اليوم الخامس (الثلاثاء 22 أكتوبر 2024)</w:t>
            </w:r>
          </w:p>
        </w:tc>
        <w:tc>
          <w:tcPr>
            <w:tcW w:w="1103" w:type="dxa"/>
            <w:tcBorders>
              <w:top w:val="dashed" w:sz="4" w:space="0" w:color="000000"/>
              <w:bottom w:val="dashed" w:sz="4" w:space="0" w:color="000000"/>
            </w:tcBorders>
            <w:shd w:val="clear" w:color="auto" w:fill="auto"/>
          </w:tcPr>
          <w:p w14:paraId="1F7A404B" w14:textId="77777777" w:rsidR="00424E9A" w:rsidRPr="009901E0" w:rsidRDefault="00424E9A" w:rsidP="001B2DF8">
            <w:pPr>
              <w:rPr>
                <w:bCs/>
                <w:sz w:val="20"/>
                <w:szCs w:val="20"/>
              </w:rPr>
            </w:pPr>
          </w:p>
        </w:tc>
        <w:tc>
          <w:tcPr>
            <w:tcW w:w="2039" w:type="dxa"/>
            <w:tcBorders>
              <w:top w:val="dashed" w:sz="4" w:space="0" w:color="000000"/>
              <w:bottom w:val="dashed" w:sz="4" w:space="0" w:color="000000"/>
            </w:tcBorders>
            <w:shd w:val="clear" w:color="auto" w:fill="auto"/>
          </w:tcPr>
          <w:p w14:paraId="30014E3F" w14:textId="77777777" w:rsidR="00424E9A" w:rsidRPr="009901E0" w:rsidRDefault="00424E9A" w:rsidP="001B2DF8">
            <w:pPr>
              <w:rPr>
                <w:bCs/>
                <w:sz w:val="20"/>
                <w:szCs w:val="20"/>
              </w:rPr>
            </w:pPr>
          </w:p>
        </w:tc>
        <w:tc>
          <w:tcPr>
            <w:tcW w:w="1739" w:type="dxa"/>
            <w:tcBorders>
              <w:top w:val="dashed" w:sz="4" w:space="0" w:color="000000"/>
              <w:bottom w:val="dashed" w:sz="4" w:space="0" w:color="000000"/>
            </w:tcBorders>
            <w:shd w:val="clear" w:color="auto" w:fill="auto"/>
          </w:tcPr>
          <w:p w14:paraId="3D2387ED" w14:textId="77777777" w:rsidR="00424E9A" w:rsidRPr="009901E0" w:rsidRDefault="00424E9A" w:rsidP="001B2DF8">
            <w:pPr>
              <w:rPr>
                <w:bCs/>
                <w:sz w:val="20"/>
                <w:szCs w:val="20"/>
              </w:rPr>
            </w:pPr>
          </w:p>
        </w:tc>
      </w:tr>
      <w:tr w:rsidR="00424E9A" w:rsidRPr="009901E0" w14:paraId="76312D43" w14:textId="77777777" w:rsidTr="00D95DF8">
        <w:trPr>
          <w:cantSplit/>
          <w:jc w:val="center"/>
        </w:trPr>
        <w:tc>
          <w:tcPr>
            <w:tcW w:w="684" w:type="dxa"/>
            <w:tcBorders>
              <w:top w:val="dashed" w:sz="4" w:space="0" w:color="000000"/>
              <w:bottom w:val="single" w:sz="4" w:space="0" w:color="000000"/>
            </w:tcBorders>
            <w:shd w:val="clear" w:color="auto" w:fill="auto"/>
          </w:tcPr>
          <w:p w14:paraId="1C32271B" w14:textId="77777777" w:rsidR="00424E9A" w:rsidRPr="009901E0" w:rsidRDefault="00424E9A" w:rsidP="00D95DF8">
            <w:r w:rsidRPr="009901E0">
              <w:t>3</w:t>
            </w:r>
            <w:r w:rsidRPr="009901E0">
              <w:rPr>
                <w:rtl/>
              </w:rPr>
              <w:t>.</w:t>
            </w:r>
            <w:r w:rsidRPr="009901E0">
              <w:t>6</w:t>
            </w:r>
          </w:p>
        </w:tc>
        <w:tc>
          <w:tcPr>
            <w:tcW w:w="4063" w:type="dxa"/>
            <w:tcBorders>
              <w:top w:val="dashed" w:sz="4" w:space="0" w:color="000000"/>
              <w:bottom w:val="single" w:sz="4" w:space="0" w:color="000000"/>
            </w:tcBorders>
            <w:shd w:val="clear" w:color="auto" w:fill="auto"/>
          </w:tcPr>
          <w:p w14:paraId="4B12FC1E" w14:textId="77777777" w:rsidR="00424E9A" w:rsidRPr="009901E0" w:rsidRDefault="00424E9A" w:rsidP="00D95DF8">
            <w:r w:rsidRPr="009901E0">
              <w:rPr>
                <w:rFonts w:hint="cs"/>
                <w:rtl/>
              </w:rPr>
              <w:t>اليوم السادس (الأربعاء 23 أكتوبر 2024)</w:t>
            </w:r>
          </w:p>
        </w:tc>
        <w:tc>
          <w:tcPr>
            <w:tcW w:w="1103" w:type="dxa"/>
            <w:tcBorders>
              <w:top w:val="dashed" w:sz="4" w:space="0" w:color="000000"/>
              <w:bottom w:val="single" w:sz="4" w:space="0" w:color="000000"/>
            </w:tcBorders>
            <w:shd w:val="clear" w:color="auto" w:fill="auto"/>
          </w:tcPr>
          <w:p w14:paraId="325EE56A" w14:textId="77777777" w:rsidR="00424E9A" w:rsidRPr="009901E0" w:rsidRDefault="00424E9A" w:rsidP="001B2DF8">
            <w:pPr>
              <w:rPr>
                <w:bCs/>
                <w:sz w:val="20"/>
                <w:szCs w:val="20"/>
              </w:rPr>
            </w:pPr>
          </w:p>
        </w:tc>
        <w:tc>
          <w:tcPr>
            <w:tcW w:w="2039" w:type="dxa"/>
            <w:tcBorders>
              <w:top w:val="dashed" w:sz="4" w:space="0" w:color="000000"/>
              <w:bottom w:val="single" w:sz="4" w:space="0" w:color="000000"/>
            </w:tcBorders>
            <w:shd w:val="clear" w:color="auto" w:fill="auto"/>
          </w:tcPr>
          <w:p w14:paraId="7D93D72A" w14:textId="77777777" w:rsidR="00424E9A" w:rsidRPr="009901E0" w:rsidRDefault="00424E9A" w:rsidP="001B2DF8">
            <w:pPr>
              <w:rPr>
                <w:bCs/>
                <w:sz w:val="20"/>
                <w:szCs w:val="20"/>
              </w:rPr>
            </w:pPr>
          </w:p>
        </w:tc>
        <w:tc>
          <w:tcPr>
            <w:tcW w:w="1739" w:type="dxa"/>
            <w:tcBorders>
              <w:top w:val="dashed" w:sz="4" w:space="0" w:color="000000"/>
              <w:bottom w:val="single" w:sz="4" w:space="0" w:color="000000"/>
            </w:tcBorders>
            <w:shd w:val="clear" w:color="auto" w:fill="auto"/>
          </w:tcPr>
          <w:p w14:paraId="2BB26749" w14:textId="77777777" w:rsidR="00424E9A" w:rsidRPr="009901E0" w:rsidRDefault="00424E9A" w:rsidP="001B2DF8">
            <w:pPr>
              <w:rPr>
                <w:bCs/>
                <w:sz w:val="20"/>
                <w:szCs w:val="20"/>
              </w:rPr>
            </w:pPr>
          </w:p>
        </w:tc>
      </w:tr>
    </w:tbl>
    <w:p w14:paraId="57A26A0F" w14:textId="77777777" w:rsidR="00424E9A" w:rsidRPr="009901E0" w:rsidRDefault="00424E9A" w:rsidP="00424E9A">
      <w:pPr>
        <w:keepNext/>
        <w:keepLines/>
        <w:rPr>
          <w:u w:val="single"/>
          <w:rtl/>
          <w:lang w:bidi="ar-JO"/>
        </w:rPr>
      </w:pPr>
      <w:r w:rsidRPr="009901E0">
        <w:rPr>
          <w:u w:val="single"/>
          <w:rtl/>
          <w:lang w:bidi="ar-JO"/>
        </w:rPr>
        <w:t>النتيجة:</w:t>
      </w:r>
    </w:p>
    <w:p w14:paraId="0CCBB212" w14:textId="77777777" w:rsidR="00424E9A" w:rsidRPr="009901E0" w:rsidRDefault="00424E9A" w:rsidP="00424E9A">
      <w:pPr>
        <w:keepNext/>
        <w:keepLines/>
        <w:rPr>
          <w:rtl/>
        </w:rPr>
      </w:pPr>
      <w:r w:rsidRPr="009901E0">
        <w:rPr>
          <w:rFonts w:hint="cs"/>
          <w:rtl/>
        </w:rPr>
        <w:t>جرت</w:t>
      </w:r>
      <w:r w:rsidRPr="009901E0">
        <w:rPr>
          <w:rtl/>
        </w:rPr>
        <w:t xml:space="preserve"> مراجعة تقرير الاجتماع الرابع للجنة </w:t>
      </w:r>
      <w:r w:rsidRPr="009901E0">
        <w:rPr>
          <w:rFonts w:hint="cs"/>
          <w:rtl/>
        </w:rPr>
        <w:t>3</w:t>
      </w:r>
      <w:r w:rsidRPr="009901E0">
        <w:rPr>
          <w:rtl/>
        </w:rPr>
        <w:t xml:space="preserve">، </w:t>
      </w:r>
      <w:r w:rsidRPr="009901E0">
        <w:rPr>
          <w:rFonts w:hint="cs"/>
          <w:rtl/>
        </w:rPr>
        <w:t>الوارد</w:t>
      </w:r>
      <w:r w:rsidRPr="009901E0">
        <w:rPr>
          <w:rtl/>
        </w:rPr>
        <w:t xml:space="preserve"> في</w:t>
      </w:r>
      <w:r w:rsidRPr="009901E0">
        <w:rPr>
          <w:rFonts w:hint="cs"/>
          <w:rtl/>
        </w:rPr>
        <w:t xml:space="preserve"> الوثيقة</w:t>
      </w:r>
      <w:r w:rsidRPr="009901E0">
        <w:rPr>
          <w:rtl/>
        </w:rPr>
        <w:t xml:space="preserve"> </w:t>
      </w:r>
      <w:hyperlink r:id="rId350" w:history="1">
        <w:r w:rsidRPr="009901E0">
          <w:rPr>
            <w:rStyle w:val="Hyperlink"/>
          </w:rPr>
          <w:t>TD-105</w:t>
        </w:r>
      </w:hyperlink>
      <w:r w:rsidRPr="009901E0">
        <w:rPr>
          <w:rtl/>
        </w:rPr>
        <w:t xml:space="preserve">، </w:t>
      </w:r>
      <w:r w:rsidRPr="009901E0">
        <w:rPr>
          <w:rFonts w:hint="cs"/>
          <w:rtl/>
        </w:rPr>
        <w:t>ولوحظ أن</w:t>
      </w:r>
      <w:r w:rsidRPr="009901E0">
        <w:rPr>
          <w:rtl/>
        </w:rPr>
        <w:t xml:space="preserve"> قرار </w:t>
      </w:r>
      <w:r w:rsidRPr="009901E0">
        <w:rPr>
          <w:rFonts w:hint="cs"/>
          <w:rtl/>
        </w:rPr>
        <w:t>إجراء</w:t>
      </w:r>
      <w:r w:rsidRPr="009901E0">
        <w:rPr>
          <w:rtl/>
        </w:rPr>
        <w:t xml:space="preserve"> مشاورة غير رسمية إضافية بشأن القرار</w:t>
      </w:r>
      <w:r w:rsidRPr="009901E0">
        <w:rPr>
          <w:rFonts w:hint="cs"/>
          <w:rtl/>
        </w:rPr>
        <w:t> </w:t>
      </w:r>
      <w:r w:rsidRPr="009901E0">
        <w:rPr>
          <w:rtl/>
        </w:rPr>
        <w:t xml:space="preserve">1، بقيادة الإمارات العربية المتحدة، لم </w:t>
      </w:r>
      <w:r w:rsidRPr="009901E0">
        <w:rPr>
          <w:rFonts w:hint="cs"/>
          <w:rtl/>
        </w:rPr>
        <w:t>يٌسجّل</w:t>
      </w:r>
      <w:r w:rsidRPr="009901E0">
        <w:rPr>
          <w:rtl/>
        </w:rPr>
        <w:t xml:space="preserve"> بشكل صحيح. لذلك </w:t>
      </w:r>
      <w:r w:rsidRPr="009901E0">
        <w:rPr>
          <w:rFonts w:hint="cs"/>
          <w:rtl/>
        </w:rPr>
        <w:t>فقد عُدّل</w:t>
      </w:r>
      <w:r w:rsidRPr="009901E0">
        <w:rPr>
          <w:rtl/>
        </w:rPr>
        <w:t xml:space="preserve"> التقرير ليشمل </w:t>
      </w:r>
      <w:r w:rsidRPr="009901E0">
        <w:rPr>
          <w:rFonts w:hint="cs"/>
          <w:rtl/>
        </w:rPr>
        <w:t xml:space="preserve">هذه </w:t>
      </w:r>
      <w:r w:rsidRPr="009901E0">
        <w:rPr>
          <w:rtl/>
        </w:rPr>
        <w:t xml:space="preserve">المعلومات. </w:t>
      </w:r>
      <w:r w:rsidRPr="009901E0">
        <w:rPr>
          <w:rFonts w:hint="cs"/>
          <w:rtl/>
        </w:rPr>
        <w:t>و</w:t>
      </w:r>
      <w:r w:rsidRPr="009901E0">
        <w:rPr>
          <w:rtl/>
        </w:rPr>
        <w:t>تمت الموافقة على</w:t>
      </w:r>
      <w:r w:rsidRPr="009901E0">
        <w:rPr>
          <w:rFonts w:hint="cs"/>
          <w:rtl/>
        </w:rPr>
        <w:t xml:space="preserve"> الوثيقة</w:t>
      </w:r>
      <w:r w:rsidRPr="009901E0">
        <w:rPr>
          <w:rtl/>
        </w:rPr>
        <w:t xml:space="preserve"> </w:t>
      </w:r>
      <w:hyperlink r:id="rId351" w:history="1">
        <w:r w:rsidRPr="009901E0">
          <w:rPr>
            <w:rStyle w:val="Hyperlink"/>
          </w:rPr>
          <w:t>TD-105 Rev.1</w:t>
        </w:r>
      </w:hyperlink>
      <w:r w:rsidRPr="009901E0">
        <w:rPr>
          <w:rtl/>
        </w:rPr>
        <w:t xml:space="preserve">. </w:t>
      </w:r>
      <w:r w:rsidRPr="009901E0">
        <w:rPr>
          <w:rFonts w:hint="cs"/>
          <w:rtl/>
        </w:rPr>
        <w:t>وسيصدر التقرير كوثيقة</w:t>
      </w:r>
      <w:r w:rsidRPr="009901E0">
        <w:rPr>
          <w:rtl/>
        </w:rPr>
        <w:t xml:space="preserve"> </w:t>
      </w:r>
      <w:r w:rsidRPr="009901E0">
        <w:rPr>
          <w:rFonts w:hint="cs"/>
          <w:rtl/>
        </w:rPr>
        <w:t>من وثائق الجلسة</w:t>
      </w:r>
      <w:r w:rsidRPr="009901E0">
        <w:rPr>
          <w:rtl/>
        </w:rPr>
        <w:t xml:space="preserve"> </w:t>
      </w:r>
      <w:r w:rsidRPr="009901E0">
        <w:rPr>
          <w:rFonts w:hint="cs"/>
          <w:rtl/>
        </w:rPr>
        <w:t>ال</w:t>
      </w:r>
      <w:r w:rsidRPr="009901E0">
        <w:rPr>
          <w:rtl/>
        </w:rPr>
        <w:t>عامة.</w:t>
      </w:r>
    </w:p>
    <w:p w14:paraId="041A82EC" w14:textId="68E370E1" w:rsidR="00D95DF8" w:rsidRPr="009901E0" w:rsidRDefault="00D95DF8" w:rsidP="00424E9A">
      <w:pPr>
        <w:keepNext/>
        <w:keepLines/>
        <w:rPr>
          <w:rtl/>
        </w:rPr>
      </w:pPr>
      <w:r w:rsidRPr="009901E0">
        <w:rPr>
          <w:rtl/>
        </w:rPr>
        <w:br w:type="page"/>
      </w:r>
    </w:p>
    <w:p w14:paraId="7D7B103C" w14:textId="77777777" w:rsidR="00424E9A" w:rsidRPr="009901E0" w:rsidRDefault="00424E9A" w:rsidP="007F522E">
      <w:pPr>
        <w:pStyle w:val="Heading2"/>
        <w:rPr>
          <w:rtl/>
        </w:rPr>
      </w:pPr>
      <w:r w:rsidRPr="009901E0">
        <w:rPr>
          <w:rFonts w:hint="cs"/>
          <w:rtl/>
        </w:rPr>
        <w:lastRenderedPageBreak/>
        <w:t>4</w:t>
      </w:r>
      <w:r w:rsidRPr="009901E0">
        <w:rPr>
          <w:rtl/>
        </w:rPr>
        <w:tab/>
        <w:t xml:space="preserve">نتائج اجتماعات فريق العمل </w:t>
      </w:r>
      <w:r w:rsidRPr="009901E0">
        <w:t>3A</w:t>
      </w:r>
      <w:r w:rsidRPr="009901E0">
        <w:rPr>
          <w:rStyle w:val="Right-to-Left"/>
          <w:rtl/>
        </w:rPr>
        <w:t xml:space="preserve"> </w:t>
      </w:r>
      <w:r w:rsidRPr="009901E0">
        <w:t>(WG3A)</w:t>
      </w:r>
    </w:p>
    <w:p w14:paraId="752ADABC" w14:textId="77777777" w:rsidR="00424E9A" w:rsidRPr="009901E0" w:rsidRDefault="00424E9A" w:rsidP="00424E9A">
      <w:pPr>
        <w:rPr>
          <w:rtl/>
        </w:rPr>
      </w:pPr>
      <w:r w:rsidRPr="009901E0">
        <w:rPr>
          <w:rFonts w:hint="cs"/>
          <w:rtl/>
          <w:lang w:val="fr-CH" w:bidi="ar-SY"/>
        </w:rPr>
        <w:t>تتضمن</w:t>
      </w:r>
      <w:r w:rsidRPr="009901E0">
        <w:rPr>
          <w:rtl/>
        </w:rPr>
        <w:t xml:space="preserve"> القائمة التالية اجتماعات </w:t>
      </w:r>
      <w:r w:rsidRPr="009901E0">
        <w:rPr>
          <w:rFonts w:hint="cs"/>
          <w:rtl/>
        </w:rPr>
        <w:t xml:space="preserve">فريق العمل </w:t>
      </w:r>
      <w:r w:rsidRPr="009901E0">
        <w:rPr>
          <w:lang w:val="de-CH"/>
        </w:rPr>
        <w:t>3A</w:t>
      </w:r>
      <w:r w:rsidRPr="009901E0">
        <w:rPr>
          <w:rtl/>
        </w:rPr>
        <w:t>.</w:t>
      </w:r>
      <w:r w:rsidRPr="009901E0">
        <w:rPr>
          <w:rFonts w:hint="cs"/>
          <w:rtl/>
        </w:rPr>
        <w:t xml:space="preserve"> ويُشار إلى</w:t>
      </w:r>
      <w:r w:rsidRPr="009901E0">
        <w:rPr>
          <w:rtl/>
        </w:rPr>
        <w:t xml:space="preserve"> التقارير التي وافقت عليها اللجنة </w:t>
      </w:r>
      <w:r w:rsidRPr="009901E0">
        <w:rPr>
          <w:rFonts w:hint="cs"/>
          <w:rtl/>
        </w:rPr>
        <w:t>3</w:t>
      </w:r>
      <w:r w:rsidRPr="009901E0">
        <w:rPr>
          <w:rtl/>
        </w:rPr>
        <w:t xml:space="preserve"> بخط مائل وبين قوسين. </w:t>
      </w:r>
      <w:r w:rsidRPr="009901E0">
        <w:rPr>
          <w:rFonts w:hint="cs"/>
          <w:rtl/>
        </w:rPr>
        <w:t xml:space="preserve">وأحاط الاجتماع علماً بأن فريق العمل </w:t>
      </w:r>
      <w:r w:rsidRPr="009901E0">
        <w:rPr>
          <w:lang w:val="de-CH"/>
        </w:rPr>
        <w:t>3A</w:t>
      </w:r>
      <w:r w:rsidRPr="009901E0">
        <w:rPr>
          <w:rFonts w:hint="cs"/>
          <w:rtl/>
        </w:rPr>
        <w:t xml:space="preserve"> قد أكمل أنشط</w:t>
      </w:r>
      <w:r w:rsidRPr="009901E0">
        <w:rPr>
          <w:rFonts w:hint="cs"/>
          <w:rtl/>
          <w:lang w:val="fr-CH" w:bidi="ar-SY"/>
        </w:rPr>
        <w:t>ته</w:t>
      </w:r>
      <w:r w:rsidRPr="009901E0">
        <w:rPr>
          <w:rFonts w:hint="cs"/>
          <w:rtl/>
        </w:rPr>
        <w:t xml:space="preserve"> خلال الجلسة السابقة. </w:t>
      </w:r>
      <w:r w:rsidRPr="009901E0">
        <w:rPr>
          <w:rtl/>
        </w:rPr>
        <w:t xml:space="preserve">لاحظ الاجتماع أن </w:t>
      </w:r>
      <w:r w:rsidRPr="009901E0">
        <w:t>WG3A</w:t>
      </w:r>
      <w:r w:rsidRPr="009901E0">
        <w:rPr>
          <w:rtl/>
        </w:rPr>
        <w:t xml:space="preserve"> أكملت أنشطتها في الدورة.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7532BAA5" w14:textId="77777777" w:rsidTr="00D95DF8">
        <w:trPr>
          <w:cantSplit/>
          <w:tblHeader/>
          <w:jc w:val="center"/>
        </w:trPr>
        <w:tc>
          <w:tcPr>
            <w:tcW w:w="684" w:type="dxa"/>
            <w:tcBorders>
              <w:top w:val="single" w:sz="4" w:space="0" w:color="000000"/>
              <w:bottom w:val="dashed" w:sz="4" w:space="0" w:color="000000"/>
            </w:tcBorders>
            <w:shd w:val="clear" w:color="auto" w:fill="auto"/>
          </w:tcPr>
          <w:p w14:paraId="081651C4" w14:textId="77777777" w:rsidR="00424E9A" w:rsidRPr="009901E0" w:rsidRDefault="00424E9A" w:rsidP="002B5CAD">
            <w:pPr>
              <w:pStyle w:val="Tableheadwhite"/>
            </w:pPr>
            <w:r w:rsidRPr="009901E0">
              <w:t>4</w:t>
            </w:r>
            <w:r w:rsidRPr="009901E0">
              <w:rPr>
                <w:rtl/>
              </w:rPr>
              <w:t>.</w:t>
            </w:r>
            <w:r w:rsidRPr="009901E0">
              <w:t>1</w:t>
            </w:r>
          </w:p>
        </w:tc>
        <w:tc>
          <w:tcPr>
            <w:tcW w:w="4063" w:type="dxa"/>
            <w:tcBorders>
              <w:top w:val="single" w:sz="4" w:space="0" w:color="000000"/>
              <w:bottom w:val="dashed" w:sz="4" w:space="0" w:color="000000"/>
            </w:tcBorders>
            <w:shd w:val="clear" w:color="auto" w:fill="auto"/>
          </w:tcPr>
          <w:p w14:paraId="5B4B7C3B" w14:textId="77777777" w:rsidR="00424E9A" w:rsidRPr="009901E0" w:rsidRDefault="00424E9A" w:rsidP="002B5CAD">
            <w:pPr>
              <w:pStyle w:val="Tableheadwhite"/>
            </w:pPr>
            <w:r w:rsidRPr="009901E0">
              <w:rPr>
                <w:rtl/>
                <w:lang w:bidi="ar-JO"/>
              </w:rPr>
              <w:t xml:space="preserve">الموافقة على تقارير فريق العمل </w:t>
            </w:r>
            <w:r w:rsidRPr="009901E0">
              <w:rPr>
                <w:lang w:bidi="ar-JO"/>
              </w:rPr>
              <w:t>3A</w:t>
            </w:r>
          </w:p>
        </w:tc>
        <w:tc>
          <w:tcPr>
            <w:tcW w:w="1103" w:type="dxa"/>
            <w:tcBorders>
              <w:top w:val="single" w:sz="4" w:space="0" w:color="000000"/>
              <w:bottom w:val="dashed" w:sz="4" w:space="0" w:color="000000"/>
            </w:tcBorders>
            <w:shd w:val="clear" w:color="auto" w:fill="auto"/>
          </w:tcPr>
          <w:p w14:paraId="79E9CDD4" w14:textId="77777777" w:rsidR="00424E9A" w:rsidRPr="009901E0" w:rsidRDefault="00424E9A" w:rsidP="002B5CAD">
            <w:pPr>
              <w:pStyle w:val="Tableheadwhite"/>
            </w:pPr>
          </w:p>
        </w:tc>
        <w:tc>
          <w:tcPr>
            <w:tcW w:w="2039" w:type="dxa"/>
            <w:tcBorders>
              <w:top w:val="single" w:sz="4" w:space="0" w:color="000000"/>
              <w:bottom w:val="dashed" w:sz="4" w:space="0" w:color="000000"/>
            </w:tcBorders>
            <w:shd w:val="clear" w:color="auto" w:fill="auto"/>
          </w:tcPr>
          <w:p w14:paraId="198A3B86" w14:textId="77777777" w:rsidR="00424E9A" w:rsidRPr="009901E0" w:rsidRDefault="00424E9A" w:rsidP="002B5CAD">
            <w:pPr>
              <w:pStyle w:val="Tableheadwhite"/>
              <w:rPr>
                <w:i/>
                <w:iCs/>
              </w:rPr>
            </w:pPr>
          </w:p>
        </w:tc>
        <w:tc>
          <w:tcPr>
            <w:tcW w:w="1739" w:type="dxa"/>
            <w:tcBorders>
              <w:top w:val="single" w:sz="4" w:space="0" w:color="000000"/>
              <w:bottom w:val="dashed" w:sz="4" w:space="0" w:color="000000"/>
            </w:tcBorders>
            <w:shd w:val="clear" w:color="auto" w:fill="auto"/>
          </w:tcPr>
          <w:p w14:paraId="671A40BF" w14:textId="77777777" w:rsidR="00424E9A" w:rsidRPr="009901E0" w:rsidRDefault="00424E9A" w:rsidP="002B5CAD">
            <w:pPr>
              <w:pStyle w:val="Tableheadwhite"/>
            </w:pPr>
          </w:p>
        </w:tc>
      </w:tr>
      <w:tr w:rsidR="00424E9A" w:rsidRPr="009901E0" w14:paraId="70935936" w14:textId="77777777" w:rsidTr="00D95DF8">
        <w:trPr>
          <w:cantSplit/>
          <w:jc w:val="center"/>
        </w:trPr>
        <w:tc>
          <w:tcPr>
            <w:tcW w:w="684" w:type="dxa"/>
            <w:tcBorders>
              <w:top w:val="dashed" w:sz="4" w:space="0" w:color="000000"/>
              <w:bottom w:val="dashed" w:sz="4" w:space="0" w:color="000000"/>
            </w:tcBorders>
            <w:shd w:val="clear" w:color="auto" w:fill="auto"/>
          </w:tcPr>
          <w:p w14:paraId="362F5549" w14:textId="77777777" w:rsidR="00424E9A" w:rsidRPr="009901E0" w:rsidRDefault="00424E9A" w:rsidP="001B2DF8">
            <w:pPr>
              <w:jc w:val="center"/>
              <w:rPr>
                <w:sz w:val="20"/>
                <w:szCs w:val="20"/>
              </w:rPr>
            </w:pPr>
          </w:p>
        </w:tc>
        <w:tc>
          <w:tcPr>
            <w:tcW w:w="4063" w:type="dxa"/>
            <w:tcBorders>
              <w:top w:val="dashed" w:sz="4" w:space="0" w:color="000000"/>
              <w:bottom w:val="dashed" w:sz="4" w:space="0" w:color="000000"/>
            </w:tcBorders>
            <w:shd w:val="clear" w:color="auto" w:fill="auto"/>
          </w:tcPr>
          <w:p w14:paraId="50E7A969" w14:textId="77777777" w:rsidR="00424E9A" w:rsidRPr="009901E0" w:rsidRDefault="00424E9A" w:rsidP="001B2DF8">
            <w:pPr>
              <w:rPr>
                <w:b/>
                <w:sz w:val="20"/>
                <w:szCs w:val="20"/>
              </w:rPr>
            </w:pPr>
            <w:r w:rsidRPr="009901E0">
              <w:rPr>
                <w:rFonts w:hint="cs"/>
                <w:sz w:val="20"/>
                <w:szCs w:val="20"/>
                <w:rtl/>
              </w:rPr>
              <w:t>اليوم الأول (الأربعاء 16 أكتوبر 2024)</w:t>
            </w:r>
          </w:p>
        </w:tc>
        <w:tc>
          <w:tcPr>
            <w:tcW w:w="1103" w:type="dxa"/>
            <w:tcBorders>
              <w:top w:val="dashed" w:sz="4" w:space="0" w:color="000000"/>
              <w:bottom w:val="dashed" w:sz="4" w:space="0" w:color="000000"/>
            </w:tcBorders>
            <w:shd w:val="clear" w:color="auto" w:fill="auto"/>
          </w:tcPr>
          <w:p w14:paraId="625AFD74" w14:textId="77777777" w:rsidR="00424E9A" w:rsidRPr="009901E0" w:rsidRDefault="00424E9A" w:rsidP="001B2DF8">
            <w:pPr>
              <w:rPr>
                <w:bCs/>
                <w:sz w:val="20"/>
                <w:szCs w:val="20"/>
              </w:rPr>
            </w:pPr>
          </w:p>
        </w:tc>
        <w:tc>
          <w:tcPr>
            <w:tcW w:w="2039" w:type="dxa"/>
            <w:tcBorders>
              <w:top w:val="dashed" w:sz="4" w:space="0" w:color="000000"/>
              <w:bottom w:val="dashed" w:sz="4" w:space="0" w:color="000000"/>
            </w:tcBorders>
            <w:shd w:val="clear" w:color="auto" w:fill="auto"/>
          </w:tcPr>
          <w:p w14:paraId="57BA42F3" w14:textId="77777777" w:rsidR="00424E9A" w:rsidRPr="009901E0" w:rsidRDefault="00424E9A" w:rsidP="001B2DF8">
            <w:pPr>
              <w:rPr>
                <w:i/>
                <w:iCs/>
                <w:sz w:val="20"/>
                <w:szCs w:val="20"/>
              </w:rPr>
            </w:pPr>
            <w:r w:rsidRPr="009901E0">
              <w:rPr>
                <w:i/>
                <w:iCs/>
                <w:sz w:val="20"/>
                <w:szCs w:val="20"/>
              </w:rPr>
              <w:t>(</w:t>
            </w:r>
            <w:hyperlink r:id="rId352" w:history="1">
              <w:r w:rsidRPr="009901E0">
                <w:rPr>
                  <w:rStyle w:val="Hyperlinkbolditalic"/>
                </w:rPr>
                <w:t>TD-20</w:t>
              </w:r>
            </w:hyperlink>
            <w:r w:rsidRPr="009901E0">
              <w:rPr>
                <w:i/>
                <w:iCs/>
                <w:sz w:val="20"/>
                <w:szCs w:val="20"/>
              </w:rPr>
              <w:t>)</w:t>
            </w:r>
          </w:p>
        </w:tc>
        <w:tc>
          <w:tcPr>
            <w:tcW w:w="1739" w:type="dxa"/>
            <w:tcBorders>
              <w:top w:val="dashed" w:sz="4" w:space="0" w:color="000000"/>
              <w:bottom w:val="dashed" w:sz="4" w:space="0" w:color="000000"/>
            </w:tcBorders>
            <w:shd w:val="clear" w:color="auto" w:fill="auto"/>
          </w:tcPr>
          <w:p w14:paraId="1FA74F21" w14:textId="77777777" w:rsidR="00424E9A" w:rsidRPr="009901E0" w:rsidRDefault="00424E9A" w:rsidP="001B2DF8">
            <w:pPr>
              <w:rPr>
                <w:bCs/>
                <w:sz w:val="20"/>
                <w:szCs w:val="20"/>
              </w:rPr>
            </w:pPr>
          </w:p>
        </w:tc>
      </w:tr>
      <w:tr w:rsidR="00424E9A" w:rsidRPr="009901E0" w14:paraId="7AB9DD68" w14:textId="77777777" w:rsidTr="00D95DF8">
        <w:trPr>
          <w:cantSplit/>
          <w:jc w:val="center"/>
        </w:trPr>
        <w:tc>
          <w:tcPr>
            <w:tcW w:w="684" w:type="dxa"/>
            <w:tcBorders>
              <w:top w:val="dashed" w:sz="4" w:space="0" w:color="000000"/>
              <w:bottom w:val="dashed" w:sz="4" w:space="0" w:color="000000"/>
            </w:tcBorders>
            <w:shd w:val="clear" w:color="auto" w:fill="auto"/>
          </w:tcPr>
          <w:p w14:paraId="5FD25D9C" w14:textId="77777777" w:rsidR="00424E9A" w:rsidRPr="009901E0" w:rsidRDefault="00424E9A" w:rsidP="001B2DF8">
            <w:pPr>
              <w:keepNext/>
              <w:jc w:val="center"/>
              <w:rPr>
                <w:b/>
                <w:bCs/>
                <w:sz w:val="20"/>
                <w:szCs w:val="20"/>
              </w:rPr>
            </w:pPr>
          </w:p>
        </w:tc>
        <w:tc>
          <w:tcPr>
            <w:tcW w:w="4063" w:type="dxa"/>
            <w:tcBorders>
              <w:top w:val="dashed" w:sz="4" w:space="0" w:color="000000"/>
              <w:bottom w:val="dashed" w:sz="4" w:space="0" w:color="000000"/>
            </w:tcBorders>
            <w:shd w:val="clear" w:color="auto" w:fill="auto"/>
          </w:tcPr>
          <w:p w14:paraId="245E0037" w14:textId="77777777" w:rsidR="00424E9A" w:rsidRPr="009901E0" w:rsidRDefault="00424E9A" w:rsidP="001B2DF8">
            <w:pPr>
              <w:keepNext/>
              <w:rPr>
                <w:b/>
                <w:bCs/>
                <w:sz w:val="20"/>
                <w:szCs w:val="20"/>
              </w:rPr>
            </w:pPr>
            <w:r w:rsidRPr="009901E0">
              <w:rPr>
                <w:rFonts w:hint="cs"/>
                <w:sz w:val="20"/>
                <w:szCs w:val="20"/>
                <w:rtl/>
              </w:rPr>
              <w:t>اليوم الثاني (الخميس 17 أكتوبر 2024)</w:t>
            </w:r>
          </w:p>
        </w:tc>
        <w:tc>
          <w:tcPr>
            <w:tcW w:w="1103" w:type="dxa"/>
            <w:tcBorders>
              <w:top w:val="dashed" w:sz="4" w:space="0" w:color="000000"/>
              <w:bottom w:val="dashed" w:sz="4" w:space="0" w:color="000000"/>
            </w:tcBorders>
            <w:shd w:val="clear" w:color="auto" w:fill="auto"/>
          </w:tcPr>
          <w:p w14:paraId="453B0FF4" w14:textId="77777777" w:rsidR="00424E9A" w:rsidRPr="009901E0" w:rsidRDefault="00424E9A" w:rsidP="001B2DF8">
            <w:pPr>
              <w:keepNext/>
              <w:rPr>
                <w:bCs/>
                <w:sz w:val="20"/>
                <w:szCs w:val="20"/>
              </w:rPr>
            </w:pPr>
          </w:p>
        </w:tc>
        <w:tc>
          <w:tcPr>
            <w:tcW w:w="2039" w:type="dxa"/>
            <w:tcBorders>
              <w:top w:val="dashed" w:sz="4" w:space="0" w:color="000000"/>
              <w:bottom w:val="dashed" w:sz="4" w:space="0" w:color="000000"/>
            </w:tcBorders>
            <w:shd w:val="clear" w:color="auto" w:fill="auto"/>
          </w:tcPr>
          <w:p w14:paraId="05DFD28B" w14:textId="77777777" w:rsidR="00424E9A" w:rsidRPr="009901E0" w:rsidRDefault="00424E9A" w:rsidP="001B2DF8">
            <w:pPr>
              <w:keepNext/>
              <w:rPr>
                <w:bCs/>
                <w:sz w:val="20"/>
                <w:szCs w:val="20"/>
              </w:rPr>
            </w:pPr>
            <w:r w:rsidRPr="009901E0">
              <w:rPr>
                <w:i/>
                <w:iCs/>
                <w:sz w:val="20"/>
                <w:szCs w:val="20"/>
              </w:rPr>
              <w:t>(</w:t>
            </w:r>
            <w:hyperlink r:id="rId353" w:history="1">
              <w:r w:rsidRPr="009901E0">
                <w:rPr>
                  <w:rStyle w:val="Hyperlinkbolditalic"/>
                </w:rPr>
                <w:t>TD-35</w:t>
              </w:r>
            </w:hyperlink>
            <w:r w:rsidRPr="009901E0">
              <w:rPr>
                <w:rStyle w:val="Hyperlink"/>
                <w:bCs/>
                <w:sz w:val="20"/>
                <w:szCs w:val="20"/>
              </w:rPr>
              <w:t>)</w:t>
            </w:r>
          </w:p>
        </w:tc>
        <w:tc>
          <w:tcPr>
            <w:tcW w:w="1739" w:type="dxa"/>
            <w:tcBorders>
              <w:top w:val="dashed" w:sz="4" w:space="0" w:color="000000"/>
              <w:bottom w:val="dashed" w:sz="4" w:space="0" w:color="000000"/>
            </w:tcBorders>
            <w:shd w:val="clear" w:color="auto" w:fill="auto"/>
          </w:tcPr>
          <w:p w14:paraId="769CDC3C" w14:textId="77777777" w:rsidR="00424E9A" w:rsidRPr="009901E0" w:rsidRDefault="00424E9A" w:rsidP="001B2DF8">
            <w:pPr>
              <w:keepNext/>
              <w:rPr>
                <w:bCs/>
                <w:sz w:val="20"/>
                <w:szCs w:val="20"/>
              </w:rPr>
            </w:pPr>
          </w:p>
        </w:tc>
      </w:tr>
      <w:tr w:rsidR="00424E9A" w:rsidRPr="009901E0" w14:paraId="5183E292" w14:textId="77777777" w:rsidTr="00D95DF8">
        <w:trPr>
          <w:cantSplit/>
          <w:jc w:val="center"/>
        </w:trPr>
        <w:tc>
          <w:tcPr>
            <w:tcW w:w="684" w:type="dxa"/>
            <w:tcBorders>
              <w:top w:val="dashed" w:sz="4" w:space="0" w:color="000000"/>
              <w:bottom w:val="dashed" w:sz="4" w:space="0" w:color="000000"/>
            </w:tcBorders>
            <w:shd w:val="clear" w:color="auto" w:fill="auto"/>
          </w:tcPr>
          <w:p w14:paraId="476FE979" w14:textId="77777777" w:rsidR="00424E9A" w:rsidRPr="009901E0" w:rsidRDefault="00424E9A" w:rsidP="001B2DF8">
            <w:pPr>
              <w:keepNext/>
              <w:jc w:val="center"/>
              <w:rPr>
                <w:b/>
                <w:bCs/>
                <w:sz w:val="20"/>
                <w:szCs w:val="20"/>
              </w:rPr>
            </w:pPr>
          </w:p>
        </w:tc>
        <w:tc>
          <w:tcPr>
            <w:tcW w:w="4063" w:type="dxa"/>
            <w:tcBorders>
              <w:top w:val="dashed" w:sz="4" w:space="0" w:color="000000"/>
              <w:bottom w:val="dashed" w:sz="4" w:space="0" w:color="000000"/>
            </w:tcBorders>
            <w:shd w:val="clear" w:color="auto" w:fill="auto"/>
          </w:tcPr>
          <w:p w14:paraId="2B5CA931" w14:textId="77777777" w:rsidR="00424E9A" w:rsidRPr="009901E0" w:rsidRDefault="00424E9A" w:rsidP="001B2DF8">
            <w:pPr>
              <w:keepNext/>
              <w:rPr>
                <w:bCs/>
                <w:sz w:val="20"/>
                <w:szCs w:val="20"/>
              </w:rPr>
            </w:pPr>
            <w:r w:rsidRPr="009901E0">
              <w:rPr>
                <w:rFonts w:hint="cs"/>
                <w:sz w:val="20"/>
                <w:szCs w:val="20"/>
                <w:rtl/>
              </w:rPr>
              <w:t>اليوم الثالث (الجمعة 18 أكتوبر 2024)</w:t>
            </w:r>
          </w:p>
        </w:tc>
        <w:tc>
          <w:tcPr>
            <w:tcW w:w="1103" w:type="dxa"/>
            <w:tcBorders>
              <w:top w:val="dashed" w:sz="4" w:space="0" w:color="000000"/>
              <w:bottom w:val="dashed" w:sz="4" w:space="0" w:color="000000"/>
            </w:tcBorders>
            <w:shd w:val="clear" w:color="auto" w:fill="auto"/>
          </w:tcPr>
          <w:p w14:paraId="1CD3754D" w14:textId="77777777" w:rsidR="00424E9A" w:rsidRPr="009901E0" w:rsidRDefault="00424E9A" w:rsidP="001B2DF8">
            <w:pPr>
              <w:keepNext/>
              <w:rPr>
                <w:bCs/>
                <w:sz w:val="20"/>
                <w:szCs w:val="20"/>
              </w:rPr>
            </w:pPr>
          </w:p>
        </w:tc>
        <w:tc>
          <w:tcPr>
            <w:tcW w:w="2039" w:type="dxa"/>
            <w:tcBorders>
              <w:top w:val="dashed" w:sz="4" w:space="0" w:color="000000"/>
              <w:bottom w:val="dashed" w:sz="4" w:space="0" w:color="000000"/>
            </w:tcBorders>
            <w:shd w:val="clear" w:color="auto" w:fill="auto"/>
          </w:tcPr>
          <w:p w14:paraId="7747BCCC" w14:textId="77777777" w:rsidR="00424E9A" w:rsidRPr="009901E0" w:rsidRDefault="00424E9A" w:rsidP="001B2DF8">
            <w:pPr>
              <w:keepNext/>
              <w:rPr>
                <w:bCs/>
                <w:sz w:val="20"/>
                <w:szCs w:val="20"/>
              </w:rPr>
            </w:pPr>
            <w:r w:rsidRPr="009901E0">
              <w:rPr>
                <w:i/>
                <w:iCs/>
                <w:sz w:val="20"/>
                <w:szCs w:val="20"/>
              </w:rPr>
              <w:t>(</w:t>
            </w:r>
            <w:hyperlink r:id="rId354" w:history="1">
              <w:r w:rsidRPr="009901E0">
                <w:rPr>
                  <w:rStyle w:val="Hyperlinkbolditalic"/>
                </w:rPr>
                <w:t>TD-50</w:t>
              </w:r>
            </w:hyperlink>
            <w:r w:rsidRPr="009901E0">
              <w:rPr>
                <w:rStyle w:val="Hyperlink"/>
                <w:bCs/>
                <w:sz w:val="20"/>
                <w:szCs w:val="20"/>
              </w:rPr>
              <w:t>)</w:t>
            </w:r>
          </w:p>
        </w:tc>
        <w:tc>
          <w:tcPr>
            <w:tcW w:w="1739" w:type="dxa"/>
            <w:tcBorders>
              <w:top w:val="dashed" w:sz="4" w:space="0" w:color="000000"/>
              <w:bottom w:val="dashed" w:sz="4" w:space="0" w:color="000000"/>
            </w:tcBorders>
            <w:shd w:val="clear" w:color="auto" w:fill="auto"/>
          </w:tcPr>
          <w:p w14:paraId="1622D64C" w14:textId="77777777" w:rsidR="00424E9A" w:rsidRPr="009901E0" w:rsidRDefault="00424E9A" w:rsidP="001B2DF8">
            <w:pPr>
              <w:keepNext/>
              <w:rPr>
                <w:bCs/>
                <w:sz w:val="20"/>
                <w:szCs w:val="20"/>
              </w:rPr>
            </w:pPr>
          </w:p>
        </w:tc>
      </w:tr>
      <w:tr w:rsidR="00424E9A" w:rsidRPr="009901E0" w14:paraId="05D9D333" w14:textId="77777777" w:rsidTr="00D95DF8">
        <w:trPr>
          <w:cantSplit/>
          <w:jc w:val="center"/>
        </w:trPr>
        <w:tc>
          <w:tcPr>
            <w:tcW w:w="684" w:type="dxa"/>
            <w:tcBorders>
              <w:top w:val="dashed" w:sz="4" w:space="0" w:color="000000"/>
              <w:bottom w:val="single" w:sz="4" w:space="0" w:color="000000"/>
            </w:tcBorders>
            <w:shd w:val="clear" w:color="auto" w:fill="auto"/>
          </w:tcPr>
          <w:p w14:paraId="4B97E763" w14:textId="77777777" w:rsidR="00424E9A" w:rsidRPr="009901E0" w:rsidRDefault="00424E9A" w:rsidP="001B2DF8">
            <w:pPr>
              <w:keepNext/>
              <w:jc w:val="center"/>
              <w:rPr>
                <w:b/>
                <w:bCs/>
                <w:sz w:val="20"/>
                <w:szCs w:val="20"/>
              </w:rPr>
            </w:pPr>
          </w:p>
        </w:tc>
        <w:tc>
          <w:tcPr>
            <w:tcW w:w="4063" w:type="dxa"/>
            <w:tcBorders>
              <w:top w:val="dashed" w:sz="4" w:space="0" w:color="000000"/>
              <w:bottom w:val="single" w:sz="4" w:space="0" w:color="000000"/>
            </w:tcBorders>
            <w:shd w:val="clear" w:color="auto" w:fill="auto"/>
          </w:tcPr>
          <w:p w14:paraId="1D948D78" w14:textId="77777777" w:rsidR="00424E9A" w:rsidRPr="009901E0" w:rsidRDefault="00424E9A" w:rsidP="001B2DF8">
            <w:pPr>
              <w:keepNext/>
              <w:rPr>
                <w:bCs/>
                <w:sz w:val="20"/>
                <w:szCs w:val="20"/>
              </w:rPr>
            </w:pPr>
            <w:r w:rsidRPr="009901E0">
              <w:rPr>
                <w:rFonts w:hint="cs"/>
                <w:sz w:val="20"/>
                <w:szCs w:val="20"/>
                <w:rtl/>
              </w:rPr>
              <w:t>اليوم الرابع (الاثنين 21 أكتوبر 2024)</w:t>
            </w:r>
          </w:p>
        </w:tc>
        <w:tc>
          <w:tcPr>
            <w:tcW w:w="1103" w:type="dxa"/>
            <w:tcBorders>
              <w:top w:val="dashed" w:sz="4" w:space="0" w:color="000000"/>
              <w:bottom w:val="single" w:sz="4" w:space="0" w:color="000000"/>
            </w:tcBorders>
            <w:shd w:val="clear" w:color="auto" w:fill="auto"/>
          </w:tcPr>
          <w:p w14:paraId="6703F987" w14:textId="77777777" w:rsidR="00424E9A" w:rsidRPr="009901E0" w:rsidRDefault="00424E9A" w:rsidP="001B2DF8">
            <w:pPr>
              <w:keepNext/>
              <w:rPr>
                <w:bCs/>
                <w:sz w:val="20"/>
                <w:szCs w:val="20"/>
              </w:rPr>
            </w:pPr>
          </w:p>
        </w:tc>
        <w:tc>
          <w:tcPr>
            <w:tcW w:w="2039" w:type="dxa"/>
            <w:tcBorders>
              <w:top w:val="dashed" w:sz="4" w:space="0" w:color="000000"/>
              <w:bottom w:val="single" w:sz="4" w:space="0" w:color="000000"/>
            </w:tcBorders>
            <w:shd w:val="clear" w:color="auto" w:fill="auto"/>
          </w:tcPr>
          <w:p w14:paraId="1E888E15" w14:textId="77777777" w:rsidR="00424E9A" w:rsidRPr="009901E0" w:rsidRDefault="00424E9A" w:rsidP="001B2DF8">
            <w:pPr>
              <w:keepNext/>
              <w:rPr>
                <w:bCs/>
                <w:sz w:val="20"/>
                <w:szCs w:val="20"/>
              </w:rPr>
            </w:pPr>
            <w:r w:rsidRPr="009901E0">
              <w:rPr>
                <w:bCs/>
                <w:i/>
                <w:iCs/>
                <w:sz w:val="20"/>
                <w:szCs w:val="20"/>
              </w:rPr>
              <w:t>(</w:t>
            </w:r>
            <w:hyperlink r:id="rId355" w:history="1">
              <w:r w:rsidRPr="009901E0">
                <w:rPr>
                  <w:rStyle w:val="Hyperlinkbolditalic"/>
                </w:rPr>
                <w:t>TD-103</w:t>
              </w:r>
            </w:hyperlink>
            <w:r w:rsidRPr="009901E0">
              <w:rPr>
                <w:bCs/>
                <w:i/>
                <w:iCs/>
                <w:sz w:val="20"/>
                <w:szCs w:val="20"/>
              </w:rPr>
              <w:t>)</w:t>
            </w:r>
          </w:p>
        </w:tc>
        <w:tc>
          <w:tcPr>
            <w:tcW w:w="1739" w:type="dxa"/>
            <w:tcBorders>
              <w:top w:val="dashed" w:sz="4" w:space="0" w:color="000000"/>
              <w:bottom w:val="single" w:sz="4" w:space="0" w:color="000000"/>
            </w:tcBorders>
            <w:shd w:val="clear" w:color="auto" w:fill="auto"/>
          </w:tcPr>
          <w:p w14:paraId="77BF6D87" w14:textId="77777777" w:rsidR="00424E9A" w:rsidRPr="009901E0" w:rsidRDefault="00424E9A" w:rsidP="001B2DF8">
            <w:pPr>
              <w:keepNext/>
              <w:rPr>
                <w:bCs/>
                <w:sz w:val="20"/>
                <w:szCs w:val="20"/>
              </w:rPr>
            </w:pPr>
          </w:p>
        </w:tc>
      </w:tr>
    </w:tbl>
    <w:p w14:paraId="10880873" w14:textId="77777777" w:rsidR="00424E9A" w:rsidRPr="009901E0" w:rsidRDefault="00424E9A" w:rsidP="007F522E">
      <w:pPr>
        <w:pStyle w:val="Heading2"/>
        <w:rPr>
          <w:rtl/>
        </w:rPr>
      </w:pPr>
      <w:r w:rsidRPr="009901E0">
        <w:rPr>
          <w:rFonts w:hint="cs"/>
          <w:rtl/>
        </w:rPr>
        <w:t>5</w:t>
      </w:r>
      <w:r w:rsidRPr="009901E0">
        <w:rPr>
          <w:rtl/>
        </w:rPr>
        <w:tab/>
        <w:t xml:space="preserve">نتائج اجتماعات فريق العمل </w:t>
      </w:r>
      <w:r w:rsidRPr="009901E0">
        <w:t>3B</w:t>
      </w:r>
      <w:r w:rsidRPr="009901E0">
        <w:rPr>
          <w:rStyle w:val="Right-to-Left"/>
          <w:rtl/>
        </w:rPr>
        <w:t xml:space="preserve"> </w:t>
      </w:r>
      <w:r w:rsidRPr="009901E0">
        <w:t>(WG3B)</w:t>
      </w:r>
    </w:p>
    <w:p w14:paraId="4DB8CABD" w14:textId="77777777" w:rsidR="00424E9A" w:rsidRPr="009901E0" w:rsidRDefault="00424E9A" w:rsidP="00424E9A">
      <w:pPr>
        <w:spacing w:after="120"/>
        <w:rPr>
          <w:rtl/>
          <w:lang w:bidi="ar-JO"/>
        </w:rPr>
      </w:pPr>
      <w:r w:rsidRPr="009901E0">
        <w:rPr>
          <w:rtl/>
          <w:lang w:bidi="ar-JO"/>
        </w:rPr>
        <w:t xml:space="preserve">تتضمن القائمة التالية اجتماعات فريق العمل </w:t>
      </w:r>
      <w:r w:rsidRPr="009901E0">
        <w:rPr>
          <w:lang w:bidi="ar-JO"/>
        </w:rPr>
        <w:t>3B</w:t>
      </w:r>
      <w:r w:rsidRPr="009901E0">
        <w:rPr>
          <w:rtl/>
          <w:lang w:bidi="ar-JO"/>
        </w:rPr>
        <w:t>. ويُشار إلى التقارير التي وافقت عليها اللجنة 3 بخط مائل وبين قوسين. وأُخذ علماً بها.</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4691"/>
        <w:gridCol w:w="992"/>
        <w:gridCol w:w="1521"/>
        <w:gridCol w:w="1737"/>
      </w:tblGrid>
      <w:tr w:rsidR="00424E9A" w:rsidRPr="009901E0" w14:paraId="480083CC" w14:textId="77777777" w:rsidTr="002B5CAD">
        <w:trPr>
          <w:cantSplit/>
          <w:jc w:val="center"/>
        </w:trPr>
        <w:tc>
          <w:tcPr>
            <w:tcW w:w="687" w:type="dxa"/>
            <w:tcBorders>
              <w:top w:val="single" w:sz="4" w:space="0" w:color="000000"/>
              <w:bottom w:val="dashed" w:sz="4" w:space="0" w:color="000000"/>
            </w:tcBorders>
            <w:shd w:val="clear" w:color="auto" w:fill="auto"/>
          </w:tcPr>
          <w:p w14:paraId="45469FE2" w14:textId="77777777" w:rsidR="00424E9A" w:rsidRPr="009901E0" w:rsidRDefault="00424E9A" w:rsidP="002B5CAD">
            <w:pPr>
              <w:pStyle w:val="Tableheadwhite"/>
              <w:rPr>
                <w:lang w:bidi="ar-JO"/>
              </w:rPr>
            </w:pPr>
            <w:r w:rsidRPr="009901E0">
              <w:rPr>
                <w:lang w:bidi="ar-JO"/>
              </w:rPr>
              <w:t>5</w:t>
            </w:r>
            <w:r w:rsidRPr="009901E0">
              <w:rPr>
                <w:rtl/>
                <w:lang w:bidi="ar-JO"/>
              </w:rPr>
              <w:t>.</w:t>
            </w:r>
            <w:r w:rsidRPr="009901E0">
              <w:rPr>
                <w:lang w:bidi="ar-JO"/>
              </w:rPr>
              <w:t>1</w:t>
            </w:r>
          </w:p>
        </w:tc>
        <w:tc>
          <w:tcPr>
            <w:tcW w:w="4691" w:type="dxa"/>
            <w:tcBorders>
              <w:top w:val="single" w:sz="4" w:space="0" w:color="000000"/>
              <w:bottom w:val="dashed" w:sz="4" w:space="0" w:color="000000"/>
            </w:tcBorders>
            <w:shd w:val="clear" w:color="auto" w:fill="auto"/>
          </w:tcPr>
          <w:p w14:paraId="4170782B" w14:textId="77777777" w:rsidR="00424E9A" w:rsidRPr="009901E0" w:rsidRDefault="00424E9A" w:rsidP="002B5CAD">
            <w:pPr>
              <w:pStyle w:val="Tableheadwhite"/>
              <w:rPr>
                <w:lang w:bidi="ar-JO"/>
              </w:rPr>
            </w:pPr>
            <w:r w:rsidRPr="009901E0">
              <w:rPr>
                <w:rFonts w:hint="cs"/>
                <w:rtl/>
                <w:lang w:bidi="ar-JO"/>
              </w:rPr>
              <w:t xml:space="preserve">الموافقة على تقارير فريق العمل </w:t>
            </w:r>
            <w:r w:rsidRPr="009901E0">
              <w:rPr>
                <w:lang w:bidi="ar-JO"/>
              </w:rPr>
              <w:t>3B</w:t>
            </w:r>
          </w:p>
        </w:tc>
        <w:tc>
          <w:tcPr>
            <w:tcW w:w="992" w:type="dxa"/>
            <w:tcBorders>
              <w:top w:val="single" w:sz="4" w:space="0" w:color="000000"/>
              <w:bottom w:val="dashed" w:sz="4" w:space="0" w:color="000000"/>
            </w:tcBorders>
            <w:shd w:val="clear" w:color="auto" w:fill="auto"/>
          </w:tcPr>
          <w:p w14:paraId="12BEE603" w14:textId="77777777" w:rsidR="00424E9A" w:rsidRPr="009901E0" w:rsidRDefault="00424E9A" w:rsidP="002B5CAD">
            <w:pPr>
              <w:pStyle w:val="Tableheadwhite"/>
              <w:rPr>
                <w:lang w:bidi="ar-JO"/>
              </w:rPr>
            </w:pPr>
          </w:p>
        </w:tc>
        <w:tc>
          <w:tcPr>
            <w:tcW w:w="1521" w:type="dxa"/>
            <w:tcBorders>
              <w:top w:val="single" w:sz="4" w:space="0" w:color="000000"/>
              <w:bottom w:val="dashed" w:sz="4" w:space="0" w:color="000000"/>
            </w:tcBorders>
            <w:shd w:val="clear" w:color="auto" w:fill="auto"/>
          </w:tcPr>
          <w:p w14:paraId="408AB324" w14:textId="77777777" w:rsidR="00424E9A" w:rsidRPr="009901E0" w:rsidRDefault="00424E9A" w:rsidP="002B5CAD">
            <w:pPr>
              <w:pStyle w:val="Tableheadwhite"/>
              <w:rPr>
                <w:lang w:bidi="ar-JO"/>
              </w:rPr>
            </w:pPr>
          </w:p>
        </w:tc>
        <w:tc>
          <w:tcPr>
            <w:tcW w:w="1737" w:type="dxa"/>
            <w:tcBorders>
              <w:top w:val="single" w:sz="4" w:space="0" w:color="000000"/>
              <w:bottom w:val="dashed" w:sz="4" w:space="0" w:color="000000"/>
            </w:tcBorders>
            <w:shd w:val="clear" w:color="auto" w:fill="auto"/>
          </w:tcPr>
          <w:p w14:paraId="240752CF" w14:textId="77777777" w:rsidR="00424E9A" w:rsidRPr="009901E0" w:rsidRDefault="00424E9A" w:rsidP="002B5CAD">
            <w:pPr>
              <w:pStyle w:val="Tableheadwhite"/>
              <w:rPr>
                <w:lang w:bidi="ar-JO"/>
              </w:rPr>
            </w:pPr>
          </w:p>
        </w:tc>
      </w:tr>
      <w:tr w:rsidR="00424E9A" w:rsidRPr="009901E0" w14:paraId="14249D76" w14:textId="77777777" w:rsidTr="002B5CAD">
        <w:trPr>
          <w:cantSplit/>
          <w:jc w:val="center"/>
        </w:trPr>
        <w:tc>
          <w:tcPr>
            <w:tcW w:w="687" w:type="dxa"/>
            <w:tcBorders>
              <w:top w:val="dashed" w:sz="4" w:space="0" w:color="000000"/>
              <w:bottom w:val="dashed" w:sz="4" w:space="0" w:color="000000"/>
            </w:tcBorders>
            <w:shd w:val="clear" w:color="auto" w:fill="auto"/>
          </w:tcPr>
          <w:p w14:paraId="56CD1694" w14:textId="77777777" w:rsidR="00424E9A" w:rsidRPr="009901E0" w:rsidRDefault="00424E9A" w:rsidP="001B2DF8">
            <w:pPr>
              <w:jc w:val="center"/>
              <w:rPr>
                <w:sz w:val="20"/>
                <w:szCs w:val="20"/>
              </w:rPr>
            </w:pPr>
          </w:p>
        </w:tc>
        <w:tc>
          <w:tcPr>
            <w:tcW w:w="4691" w:type="dxa"/>
            <w:tcBorders>
              <w:top w:val="dashed" w:sz="4" w:space="0" w:color="000000"/>
              <w:bottom w:val="dashed" w:sz="4" w:space="0" w:color="000000"/>
            </w:tcBorders>
            <w:shd w:val="clear" w:color="auto" w:fill="auto"/>
          </w:tcPr>
          <w:p w14:paraId="14E81412" w14:textId="77777777" w:rsidR="00424E9A" w:rsidRPr="009901E0" w:rsidRDefault="00424E9A" w:rsidP="001B2DF8">
            <w:pPr>
              <w:rPr>
                <w:sz w:val="20"/>
                <w:szCs w:val="20"/>
              </w:rPr>
            </w:pPr>
            <w:r w:rsidRPr="009901E0">
              <w:rPr>
                <w:rFonts w:hint="cs"/>
                <w:sz w:val="20"/>
                <w:szCs w:val="20"/>
                <w:rtl/>
              </w:rPr>
              <w:t>اليوم الأول (الأربعاء 16 أكتوبر 2024)</w:t>
            </w:r>
          </w:p>
        </w:tc>
        <w:tc>
          <w:tcPr>
            <w:tcW w:w="992" w:type="dxa"/>
            <w:tcBorders>
              <w:top w:val="dashed" w:sz="4" w:space="0" w:color="000000"/>
              <w:bottom w:val="dashed" w:sz="4" w:space="0" w:color="000000"/>
            </w:tcBorders>
            <w:shd w:val="clear" w:color="auto" w:fill="auto"/>
          </w:tcPr>
          <w:p w14:paraId="2656A406" w14:textId="77777777" w:rsidR="00424E9A" w:rsidRPr="009901E0" w:rsidRDefault="00424E9A" w:rsidP="001B2DF8">
            <w:pPr>
              <w:rPr>
                <w:bCs/>
                <w:sz w:val="20"/>
                <w:szCs w:val="20"/>
              </w:rPr>
            </w:pPr>
          </w:p>
        </w:tc>
        <w:tc>
          <w:tcPr>
            <w:tcW w:w="1521" w:type="dxa"/>
            <w:tcBorders>
              <w:top w:val="dashed" w:sz="4" w:space="0" w:color="000000"/>
              <w:bottom w:val="dashed" w:sz="4" w:space="0" w:color="000000"/>
            </w:tcBorders>
            <w:shd w:val="clear" w:color="auto" w:fill="auto"/>
          </w:tcPr>
          <w:p w14:paraId="64DF3778" w14:textId="77777777" w:rsidR="00424E9A" w:rsidRPr="009901E0" w:rsidRDefault="00424E9A" w:rsidP="001B2DF8">
            <w:pPr>
              <w:rPr>
                <w:bCs/>
                <w:i/>
                <w:iCs/>
                <w:sz w:val="20"/>
                <w:szCs w:val="20"/>
              </w:rPr>
            </w:pPr>
            <w:r w:rsidRPr="009901E0">
              <w:rPr>
                <w:bCs/>
                <w:i/>
                <w:iCs/>
                <w:sz w:val="20"/>
                <w:szCs w:val="20"/>
              </w:rPr>
              <w:t>(</w:t>
            </w:r>
            <w:hyperlink r:id="rId356" w:history="1">
              <w:r w:rsidRPr="009901E0">
                <w:rPr>
                  <w:rStyle w:val="Hyperlinkbolditalic"/>
                </w:rPr>
                <w:t>TD-21</w:t>
              </w:r>
            </w:hyperlink>
            <w:r w:rsidRPr="009901E0">
              <w:rPr>
                <w:bCs/>
                <w:i/>
                <w:iCs/>
                <w:sz w:val="20"/>
                <w:szCs w:val="20"/>
              </w:rPr>
              <w:t>)</w:t>
            </w:r>
          </w:p>
        </w:tc>
        <w:tc>
          <w:tcPr>
            <w:tcW w:w="1737" w:type="dxa"/>
            <w:tcBorders>
              <w:top w:val="dashed" w:sz="4" w:space="0" w:color="000000"/>
              <w:bottom w:val="dashed" w:sz="4" w:space="0" w:color="000000"/>
            </w:tcBorders>
            <w:shd w:val="clear" w:color="auto" w:fill="auto"/>
          </w:tcPr>
          <w:p w14:paraId="625FE6C2" w14:textId="77777777" w:rsidR="00424E9A" w:rsidRPr="009901E0" w:rsidRDefault="00424E9A" w:rsidP="001B2DF8">
            <w:pPr>
              <w:rPr>
                <w:bCs/>
                <w:sz w:val="20"/>
                <w:szCs w:val="20"/>
              </w:rPr>
            </w:pPr>
          </w:p>
        </w:tc>
      </w:tr>
      <w:tr w:rsidR="00424E9A" w:rsidRPr="009901E0" w14:paraId="4A243C7D" w14:textId="77777777" w:rsidTr="002B5CAD">
        <w:trPr>
          <w:cantSplit/>
          <w:jc w:val="center"/>
        </w:trPr>
        <w:tc>
          <w:tcPr>
            <w:tcW w:w="687" w:type="dxa"/>
            <w:tcBorders>
              <w:top w:val="dashed" w:sz="4" w:space="0" w:color="000000"/>
              <w:bottom w:val="dashed" w:sz="4" w:space="0" w:color="000000"/>
            </w:tcBorders>
            <w:shd w:val="clear" w:color="auto" w:fill="auto"/>
          </w:tcPr>
          <w:p w14:paraId="5BB96A71" w14:textId="77777777" w:rsidR="00424E9A" w:rsidRPr="009901E0" w:rsidRDefault="00424E9A" w:rsidP="001B2DF8">
            <w:pPr>
              <w:jc w:val="center"/>
              <w:rPr>
                <w:sz w:val="20"/>
                <w:szCs w:val="20"/>
              </w:rPr>
            </w:pPr>
          </w:p>
        </w:tc>
        <w:tc>
          <w:tcPr>
            <w:tcW w:w="4691" w:type="dxa"/>
            <w:tcBorders>
              <w:top w:val="dashed" w:sz="4" w:space="0" w:color="000000"/>
              <w:bottom w:val="dashed" w:sz="4" w:space="0" w:color="000000"/>
            </w:tcBorders>
            <w:shd w:val="clear" w:color="auto" w:fill="auto"/>
          </w:tcPr>
          <w:p w14:paraId="73356231" w14:textId="075F2DE9" w:rsidR="00424E9A" w:rsidRPr="009901E0" w:rsidRDefault="00424E9A" w:rsidP="001B2DF8">
            <w:pPr>
              <w:rPr>
                <w:b/>
                <w:bCs/>
                <w:sz w:val="20"/>
                <w:szCs w:val="20"/>
              </w:rPr>
            </w:pPr>
            <w:r w:rsidRPr="009901E0">
              <w:rPr>
                <w:rFonts w:hint="cs"/>
                <w:sz w:val="20"/>
                <w:szCs w:val="20"/>
                <w:rtl/>
              </w:rPr>
              <w:t xml:space="preserve">اليوم الثاني (الخميس 17 أكتوبر 2024، </w:t>
            </w:r>
            <w:r w:rsidR="00611B8F" w:rsidRPr="009901E0">
              <w:rPr>
                <w:rStyle w:val="Left-to-Right"/>
              </w:rPr>
              <w:t>12:30-11:05</w:t>
            </w:r>
            <w:r w:rsidRPr="009901E0">
              <w:rPr>
                <w:rFonts w:hint="cs"/>
                <w:sz w:val="20"/>
                <w:szCs w:val="20"/>
                <w:rtl/>
              </w:rPr>
              <w:t>)</w:t>
            </w:r>
          </w:p>
        </w:tc>
        <w:tc>
          <w:tcPr>
            <w:tcW w:w="992" w:type="dxa"/>
            <w:tcBorders>
              <w:top w:val="dashed" w:sz="4" w:space="0" w:color="000000"/>
              <w:bottom w:val="dashed" w:sz="4" w:space="0" w:color="000000"/>
            </w:tcBorders>
            <w:shd w:val="clear" w:color="auto" w:fill="auto"/>
          </w:tcPr>
          <w:p w14:paraId="6204D647" w14:textId="77777777" w:rsidR="00424E9A" w:rsidRPr="009901E0" w:rsidRDefault="00424E9A" w:rsidP="001B2DF8">
            <w:pPr>
              <w:rPr>
                <w:bCs/>
                <w:sz w:val="20"/>
                <w:szCs w:val="20"/>
              </w:rPr>
            </w:pPr>
          </w:p>
        </w:tc>
        <w:tc>
          <w:tcPr>
            <w:tcW w:w="1521" w:type="dxa"/>
            <w:tcBorders>
              <w:top w:val="dashed" w:sz="4" w:space="0" w:color="000000"/>
              <w:bottom w:val="dashed" w:sz="4" w:space="0" w:color="000000"/>
            </w:tcBorders>
            <w:shd w:val="clear" w:color="auto" w:fill="auto"/>
          </w:tcPr>
          <w:p w14:paraId="6E9D51F5" w14:textId="77777777" w:rsidR="00424E9A" w:rsidRPr="009901E0" w:rsidRDefault="00424E9A" w:rsidP="001B2DF8">
            <w:pPr>
              <w:rPr>
                <w:bCs/>
                <w:i/>
                <w:iCs/>
                <w:sz w:val="20"/>
                <w:szCs w:val="20"/>
              </w:rPr>
            </w:pPr>
            <w:r w:rsidRPr="009901E0">
              <w:rPr>
                <w:bCs/>
                <w:i/>
                <w:iCs/>
                <w:sz w:val="20"/>
                <w:szCs w:val="20"/>
              </w:rPr>
              <w:t>(</w:t>
            </w:r>
            <w:hyperlink r:id="rId357" w:history="1">
              <w:r w:rsidRPr="009901E0">
                <w:rPr>
                  <w:rStyle w:val="Hyperlinkbolditalic"/>
                </w:rPr>
                <w:t>TD-33Rev.1</w:t>
              </w:r>
            </w:hyperlink>
            <w:r w:rsidRPr="009901E0">
              <w:rPr>
                <w:bCs/>
                <w:i/>
                <w:iCs/>
                <w:sz w:val="20"/>
                <w:szCs w:val="20"/>
              </w:rPr>
              <w:t>)</w:t>
            </w:r>
          </w:p>
        </w:tc>
        <w:tc>
          <w:tcPr>
            <w:tcW w:w="1737" w:type="dxa"/>
            <w:tcBorders>
              <w:top w:val="dashed" w:sz="4" w:space="0" w:color="000000"/>
              <w:bottom w:val="dashed" w:sz="4" w:space="0" w:color="000000"/>
            </w:tcBorders>
            <w:shd w:val="clear" w:color="auto" w:fill="auto"/>
          </w:tcPr>
          <w:p w14:paraId="245E20FC" w14:textId="77777777" w:rsidR="00424E9A" w:rsidRPr="009901E0" w:rsidRDefault="00424E9A" w:rsidP="001B2DF8">
            <w:pPr>
              <w:rPr>
                <w:sz w:val="20"/>
                <w:szCs w:val="20"/>
              </w:rPr>
            </w:pPr>
          </w:p>
        </w:tc>
      </w:tr>
      <w:tr w:rsidR="00424E9A" w:rsidRPr="009901E0" w14:paraId="61FFC543" w14:textId="77777777" w:rsidTr="002B5CAD">
        <w:trPr>
          <w:cantSplit/>
          <w:jc w:val="center"/>
        </w:trPr>
        <w:tc>
          <w:tcPr>
            <w:tcW w:w="687" w:type="dxa"/>
            <w:tcBorders>
              <w:top w:val="dashed" w:sz="4" w:space="0" w:color="000000"/>
              <w:bottom w:val="dashed" w:sz="4" w:space="0" w:color="000000"/>
            </w:tcBorders>
            <w:shd w:val="clear" w:color="auto" w:fill="auto"/>
          </w:tcPr>
          <w:p w14:paraId="6B315230" w14:textId="77777777" w:rsidR="00424E9A" w:rsidRPr="009901E0" w:rsidRDefault="00424E9A" w:rsidP="001B2DF8">
            <w:pPr>
              <w:jc w:val="center"/>
              <w:rPr>
                <w:sz w:val="20"/>
                <w:szCs w:val="20"/>
              </w:rPr>
            </w:pPr>
          </w:p>
        </w:tc>
        <w:tc>
          <w:tcPr>
            <w:tcW w:w="4691" w:type="dxa"/>
            <w:tcBorders>
              <w:top w:val="dashed" w:sz="4" w:space="0" w:color="000000"/>
              <w:bottom w:val="dashed" w:sz="4" w:space="0" w:color="000000"/>
            </w:tcBorders>
            <w:shd w:val="clear" w:color="auto" w:fill="auto"/>
          </w:tcPr>
          <w:p w14:paraId="5E2ADFEA" w14:textId="3F2A887B" w:rsidR="00424E9A" w:rsidRPr="009901E0" w:rsidRDefault="00424E9A" w:rsidP="001B2DF8">
            <w:pPr>
              <w:rPr>
                <w:bCs/>
                <w:sz w:val="20"/>
                <w:szCs w:val="20"/>
              </w:rPr>
            </w:pPr>
            <w:r w:rsidRPr="009901E0">
              <w:rPr>
                <w:rFonts w:hint="cs"/>
                <w:sz w:val="20"/>
                <w:szCs w:val="20"/>
                <w:rtl/>
              </w:rPr>
              <w:t xml:space="preserve">اليوم الثاني (الخميس 17 أكتوبر 2024، </w:t>
            </w:r>
            <w:r w:rsidR="00611B8F" w:rsidRPr="009901E0">
              <w:rPr>
                <w:rStyle w:val="Left-to-Right"/>
              </w:rPr>
              <w:t>17:30-16:05</w:t>
            </w:r>
            <w:r w:rsidRPr="009901E0">
              <w:rPr>
                <w:rFonts w:hint="cs"/>
                <w:sz w:val="20"/>
                <w:szCs w:val="20"/>
                <w:rtl/>
              </w:rPr>
              <w:t>)</w:t>
            </w:r>
          </w:p>
        </w:tc>
        <w:tc>
          <w:tcPr>
            <w:tcW w:w="992" w:type="dxa"/>
            <w:tcBorders>
              <w:top w:val="dashed" w:sz="4" w:space="0" w:color="000000"/>
              <w:bottom w:val="dashed" w:sz="4" w:space="0" w:color="000000"/>
            </w:tcBorders>
            <w:shd w:val="clear" w:color="auto" w:fill="auto"/>
          </w:tcPr>
          <w:p w14:paraId="2DDD042D" w14:textId="77777777" w:rsidR="00424E9A" w:rsidRPr="009901E0" w:rsidRDefault="00424E9A" w:rsidP="001B2DF8">
            <w:pPr>
              <w:rPr>
                <w:bCs/>
                <w:sz w:val="20"/>
                <w:szCs w:val="20"/>
              </w:rPr>
            </w:pPr>
          </w:p>
        </w:tc>
        <w:tc>
          <w:tcPr>
            <w:tcW w:w="1521" w:type="dxa"/>
            <w:tcBorders>
              <w:top w:val="dashed" w:sz="4" w:space="0" w:color="000000"/>
              <w:bottom w:val="dashed" w:sz="4" w:space="0" w:color="000000"/>
            </w:tcBorders>
            <w:shd w:val="clear" w:color="auto" w:fill="auto"/>
          </w:tcPr>
          <w:p w14:paraId="12F608F8" w14:textId="77777777" w:rsidR="00424E9A" w:rsidRPr="009901E0" w:rsidRDefault="00424E9A" w:rsidP="001B2DF8">
            <w:pPr>
              <w:rPr>
                <w:bCs/>
                <w:i/>
                <w:iCs/>
                <w:sz w:val="20"/>
                <w:szCs w:val="20"/>
              </w:rPr>
            </w:pPr>
            <w:r w:rsidRPr="009901E0">
              <w:rPr>
                <w:i/>
                <w:iCs/>
                <w:sz w:val="20"/>
                <w:szCs w:val="20"/>
              </w:rPr>
              <w:t>(</w:t>
            </w:r>
            <w:hyperlink r:id="rId358" w:history="1">
              <w:r w:rsidRPr="009901E0">
                <w:rPr>
                  <w:rStyle w:val="Hyperlinkbolditalic"/>
                </w:rPr>
                <w:t>TD-34</w:t>
              </w:r>
            </w:hyperlink>
            <w:r w:rsidRPr="009901E0">
              <w:rPr>
                <w:rStyle w:val="Hyperlink"/>
                <w:bCs/>
                <w:sz w:val="20"/>
                <w:szCs w:val="20"/>
              </w:rPr>
              <w:t>)</w:t>
            </w:r>
          </w:p>
        </w:tc>
        <w:tc>
          <w:tcPr>
            <w:tcW w:w="1737" w:type="dxa"/>
            <w:tcBorders>
              <w:top w:val="dashed" w:sz="4" w:space="0" w:color="000000"/>
              <w:bottom w:val="dashed" w:sz="4" w:space="0" w:color="000000"/>
            </w:tcBorders>
            <w:shd w:val="clear" w:color="auto" w:fill="auto"/>
          </w:tcPr>
          <w:p w14:paraId="03C2C4AD" w14:textId="77777777" w:rsidR="00424E9A" w:rsidRPr="009901E0" w:rsidRDefault="00424E9A" w:rsidP="001B2DF8">
            <w:pPr>
              <w:rPr>
                <w:sz w:val="20"/>
                <w:szCs w:val="20"/>
              </w:rPr>
            </w:pPr>
          </w:p>
        </w:tc>
      </w:tr>
      <w:tr w:rsidR="00424E9A" w:rsidRPr="009901E0" w14:paraId="6A2C150B" w14:textId="77777777" w:rsidTr="002B5CAD">
        <w:trPr>
          <w:cantSplit/>
          <w:jc w:val="center"/>
        </w:trPr>
        <w:tc>
          <w:tcPr>
            <w:tcW w:w="687" w:type="dxa"/>
            <w:tcBorders>
              <w:top w:val="dashed" w:sz="4" w:space="0" w:color="000000"/>
              <w:bottom w:val="dashed" w:sz="4" w:space="0" w:color="000000"/>
            </w:tcBorders>
            <w:shd w:val="clear" w:color="auto" w:fill="auto"/>
          </w:tcPr>
          <w:p w14:paraId="2C3F7FD2" w14:textId="77777777" w:rsidR="00424E9A" w:rsidRPr="009901E0" w:rsidRDefault="00424E9A" w:rsidP="001B2DF8">
            <w:pPr>
              <w:jc w:val="center"/>
              <w:rPr>
                <w:sz w:val="20"/>
                <w:szCs w:val="20"/>
              </w:rPr>
            </w:pPr>
          </w:p>
        </w:tc>
        <w:tc>
          <w:tcPr>
            <w:tcW w:w="4691" w:type="dxa"/>
            <w:tcBorders>
              <w:top w:val="dashed" w:sz="4" w:space="0" w:color="000000"/>
              <w:bottom w:val="dashed" w:sz="4" w:space="0" w:color="000000"/>
            </w:tcBorders>
            <w:shd w:val="clear" w:color="auto" w:fill="auto"/>
          </w:tcPr>
          <w:p w14:paraId="1B176505" w14:textId="3326E8F7" w:rsidR="00424E9A" w:rsidRPr="009901E0" w:rsidRDefault="00424E9A" w:rsidP="001B2DF8">
            <w:pPr>
              <w:rPr>
                <w:bCs/>
                <w:sz w:val="20"/>
                <w:szCs w:val="20"/>
              </w:rPr>
            </w:pPr>
            <w:r w:rsidRPr="009901E0">
              <w:rPr>
                <w:rFonts w:hint="cs"/>
                <w:sz w:val="20"/>
                <w:szCs w:val="20"/>
                <w:rtl/>
              </w:rPr>
              <w:t xml:space="preserve">اليوم الثالث (الجمعة 18 أكتوبر 2024، </w:t>
            </w:r>
            <w:r w:rsidR="00611B8F" w:rsidRPr="009901E0">
              <w:rPr>
                <w:rStyle w:val="Left-to-Right"/>
              </w:rPr>
              <w:t>12:30-11:05</w:t>
            </w:r>
            <w:r w:rsidRPr="009901E0">
              <w:rPr>
                <w:rFonts w:hint="cs"/>
                <w:sz w:val="20"/>
                <w:szCs w:val="20"/>
                <w:rtl/>
              </w:rPr>
              <w:t>)</w:t>
            </w:r>
          </w:p>
        </w:tc>
        <w:tc>
          <w:tcPr>
            <w:tcW w:w="992" w:type="dxa"/>
            <w:tcBorders>
              <w:top w:val="dashed" w:sz="4" w:space="0" w:color="000000"/>
              <w:bottom w:val="dashed" w:sz="4" w:space="0" w:color="000000"/>
            </w:tcBorders>
            <w:shd w:val="clear" w:color="auto" w:fill="auto"/>
          </w:tcPr>
          <w:p w14:paraId="6B8B4076" w14:textId="77777777" w:rsidR="00424E9A" w:rsidRPr="009901E0" w:rsidRDefault="00424E9A" w:rsidP="001B2DF8">
            <w:pPr>
              <w:rPr>
                <w:bCs/>
                <w:sz w:val="20"/>
                <w:szCs w:val="20"/>
              </w:rPr>
            </w:pPr>
          </w:p>
        </w:tc>
        <w:tc>
          <w:tcPr>
            <w:tcW w:w="1521" w:type="dxa"/>
            <w:tcBorders>
              <w:top w:val="dashed" w:sz="4" w:space="0" w:color="000000"/>
              <w:bottom w:val="dashed" w:sz="4" w:space="0" w:color="000000"/>
            </w:tcBorders>
            <w:shd w:val="clear" w:color="auto" w:fill="auto"/>
          </w:tcPr>
          <w:p w14:paraId="5834F24A" w14:textId="77777777" w:rsidR="00424E9A" w:rsidRPr="009901E0" w:rsidRDefault="00424E9A" w:rsidP="001B2DF8">
            <w:pPr>
              <w:rPr>
                <w:i/>
                <w:iCs/>
                <w:sz w:val="20"/>
                <w:szCs w:val="20"/>
              </w:rPr>
            </w:pPr>
            <w:hyperlink r:id="rId359" w:history="1">
              <w:r w:rsidRPr="009901E0">
                <w:rPr>
                  <w:rStyle w:val="Hyperlink"/>
                  <w:bCs/>
                  <w:sz w:val="20"/>
                  <w:szCs w:val="20"/>
                </w:rPr>
                <w:t>TD-87</w:t>
              </w:r>
            </w:hyperlink>
          </w:p>
        </w:tc>
        <w:tc>
          <w:tcPr>
            <w:tcW w:w="1737" w:type="dxa"/>
            <w:tcBorders>
              <w:top w:val="dashed" w:sz="4" w:space="0" w:color="000000"/>
              <w:bottom w:val="dashed" w:sz="4" w:space="0" w:color="000000"/>
            </w:tcBorders>
            <w:shd w:val="clear" w:color="auto" w:fill="auto"/>
          </w:tcPr>
          <w:p w14:paraId="023FF1CE" w14:textId="77777777" w:rsidR="00424E9A" w:rsidRPr="009901E0" w:rsidRDefault="00424E9A" w:rsidP="001B2DF8">
            <w:pPr>
              <w:rPr>
                <w:sz w:val="20"/>
                <w:szCs w:val="20"/>
              </w:rPr>
            </w:pPr>
          </w:p>
        </w:tc>
      </w:tr>
      <w:tr w:rsidR="00424E9A" w:rsidRPr="009901E0" w14:paraId="7CEA882D" w14:textId="77777777" w:rsidTr="002B5CAD">
        <w:trPr>
          <w:cantSplit/>
          <w:jc w:val="center"/>
        </w:trPr>
        <w:tc>
          <w:tcPr>
            <w:tcW w:w="687" w:type="dxa"/>
            <w:tcBorders>
              <w:top w:val="dashed" w:sz="4" w:space="0" w:color="000000"/>
              <w:left w:val="single" w:sz="4" w:space="0" w:color="auto"/>
              <w:bottom w:val="dashed" w:sz="4" w:space="0" w:color="000000"/>
              <w:right w:val="single" w:sz="4" w:space="0" w:color="auto"/>
            </w:tcBorders>
            <w:shd w:val="clear" w:color="auto" w:fill="auto"/>
          </w:tcPr>
          <w:p w14:paraId="38304375" w14:textId="77777777" w:rsidR="00424E9A" w:rsidRPr="009901E0" w:rsidRDefault="00424E9A" w:rsidP="001B2DF8">
            <w:pPr>
              <w:jc w:val="center"/>
              <w:rPr>
                <w:sz w:val="20"/>
                <w:szCs w:val="20"/>
              </w:rPr>
            </w:pPr>
          </w:p>
        </w:tc>
        <w:tc>
          <w:tcPr>
            <w:tcW w:w="4691" w:type="dxa"/>
            <w:tcBorders>
              <w:top w:val="dashed" w:sz="4" w:space="0" w:color="000000"/>
              <w:left w:val="single" w:sz="4" w:space="0" w:color="auto"/>
              <w:bottom w:val="dashed" w:sz="4" w:space="0" w:color="000000"/>
              <w:right w:val="single" w:sz="4" w:space="0" w:color="auto"/>
            </w:tcBorders>
            <w:shd w:val="clear" w:color="auto" w:fill="auto"/>
          </w:tcPr>
          <w:p w14:paraId="2E989EAB" w14:textId="1CFED69E" w:rsidR="00424E9A" w:rsidRPr="009901E0" w:rsidRDefault="00424E9A" w:rsidP="001B2DF8">
            <w:pPr>
              <w:rPr>
                <w:bCs/>
                <w:sz w:val="20"/>
                <w:szCs w:val="20"/>
              </w:rPr>
            </w:pPr>
            <w:r w:rsidRPr="009901E0">
              <w:rPr>
                <w:rFonts w:hint="cs"/>
                <w:sz w:val="20"/>
                <w:szCs w:val="20"/>
                <w:rtl/>
              </w:rPr>
              <w:t xml:space="preserve">اليوم الرابع (الاثنين 21 أكتوبر 2024، </w:t>
            </w:r>
            <w:r w:rsidR="00611B8F" w:rsidRPr="009901E0">
              <w:rPr>
                <w:rStyle w:val="Left-to-Right"/>
              </w:rPr>
              <w:t>12:30-11:05</w:t>
            </w:r>
            <w:r w:rsidRPr="009901E0">
              <w:rPr>
                <w:rFonts w:hint="cs"/>
                <w:sz w:val="20"/>
                <w:szCs w:val="20"/>
                <w:rtl/>
              </w:rPr>
              <w:t>)</w:t>
            </w:r>
          </w:p>
        </w:tc>
        <w:tc>
          <w:tcPr>
            <w:tcW w:w="992" w:type="dxa"/>
            <w:tcBorders>
              <w:top w:val="dashed" w:sz="4" w:space="0" w:color="000000"/>
              <w:left w:val="single" w:sz="4" w:space="0" w:color="auto"/>
              <w:bottom w:val="dashed" w:sz="4" w:space="0" w:color="000000"/>
              <w:right w:val="single" w:sz="4" w:space="0" w:color="auto"/>
            </w:tcBorders>
            <w:shd w:val="clear" w:color="auto" w:fill="auto"/>
          </w:tcPr>
          <w:p w14:paraId="300BE4AF" w14:textId="77777777" w:rsidR="00424E9A" w:rsidRPr="009901E0" w:rsidRDefault="00424E9A" w:rsidP="001B2DF8">
            <w:pPr>
              <w:rPr>
                <w:bCs/>
                <w:sz w:val="20"/>
                <w:szCs w:val="20"/>
              </w:rPr>
            </w:pPr>
          </w:p>
        </w:tc>
        <w:tc>
          <w:tcPr>
            <w:tcW w:w="1521" w:type="dxa"/>
            <w:tcBorders>
              <w:top w:val="dashed" w:sz="4" w:space="0" w:color="000000"/>
              <w:left w:val="single" w:sz="4" w:space="0" w:color="auto"/>
              <w:bottom w:val="dashed" w:sz="4" w:space="0" w:color="000000"/>
              <w:right w:val="single" w:sz="4" w:space="0" w:color="auto"/>
            </w:tcBorders>
            <w:shd w:val="clear" w:color="auto" w:fill="auto"/>
          </w:tcPr>
          <w:p w14:paraId="5350C9E4" w14:textId="77777777" w:rsidR="00424E9A" w:rsidRPr="009901E0" w:rsidRDefault="00424E9A" w:rsidP="001B2DF8">
            <w:pPr>
              <w:rPr>
                <w:sz w:val="20"/>
                <w:szCs w:val="20"/>
              </w:rPr>
            </w:pPr>
            <w:hyperlink r:id="rId360" w:history="1">
              <w:r w:rsidRPr="009901E0">
                <w:rPr>
                  <w:rStyle w:val="Hyperlink"/>
                  <w:sz w:val="20"/>
                  <w:szCs w:val="20"/>
                </w:rPr>
                <w:t>TD-127</w:t>
              </w:r>
            </w:hyperlink>
          </w:p>
        </w:tc>
        <w:tc>
          <w:tcPr>
            <w:tcW w:w="1737" w:type="dxa"/>
            <w:tcBorders>
              <w:top w:val="dashed" w:sz="4" w:space="0" w:color="000000"/>
              <w:left w:val="single" w:sz="4" w:space="0" w:color="auto"/>
              <w:bottom w:val="dashed" w:sz="4" w:space="0" w:color="000000"/>
              <w:right w:val="single" w:sz="4" w:space="0" w:color="auto"/>
            </w:tcBorders>
            <w:shd w:val="clear" w:color="auto" w:fill="auto"/>
          </w:tcPr>
          <w:p w14:paraId="5D5E1222" w14:textId="77777777" w:rsidR="00424E9A" w:rsidRPr="009901E0" w:rsidRDefault="00424E9A" w:rsidP="001B2DF8">
            <w:pPr>
              <w:rPr>
                <w:sz w:val="20"/>
                <w:szCs w:val="20"/>
              </w:rPr>
            </w:pPr>
          </w:p>
        </w:tc>
      </w:tr>
    </w:tbl>
    <w:p w14:paraId="4C7720C8" w14:textId="77777777" w:rsidR="00424E9A" w:rsidRPr="009901E0" w:rsidRDefault="00424E9A" w:rsidP="00424E9A">
      <w:pPr>
        <w:rPr>
          <w:u w:val="single"/>
          <w:rtl/>
          <w:lang w:bidi="ar-JO"/>
        </w:rPr>
      </w:pPr>
      <w:r w:rsidRPr="009901E0">
        <w:rPr>
          <w:u w:val="single"/>
          <w:rtl/>
          <w:lang w:bidi="ar-JO"/>
        </w:rPr>
        <w:t>النتيجة:</w:t>
      </w:r>
    </w:p>
    <w:p w14:paraId="11316B01" w14:textId="77777777" w:rsidR="00424E9A" w:rsidRPr="009901E0" w:rsidRDefault="00424E9A" w:rsidP="00424E9A">
      <w:pPr>
        <w:rPr>
          <w:rtl/>
        </w:rPr>
      </w:pPr>
      <w:r w:rsidRPr="009901E0">
        <w:rPr>
          <w:rtl/>
        </w:rPr>
        <w:t xml:space="preserve">قدم رئيس </w:t>
      </w:r>
      <w:r w:rsidRPr="009901E0">
        <w:rPr>
          <w:rFonts w:hint="cs"/>
          <w:rtl/>
        </w:rPr>
        <w:t xml:space="preserve">فريق العمل </w:t>
      </w:r>
      <w:r w:rsidRPr="009901E0">
        <w:rPr>
          <w:lang w:val="de-CH"/>
        </w:rPr>
        <w:t>3B</w:t>
      </w:r>
      <w:r w:rsidRPr="009901E0">
        <w:rPr>
          <w:rtl/>
        </w:rPr>
        <w:t xml:space="preserve"> تقارير اجتماعات اليوم الثالث (الاثنين 21 أكتوبر 2024، </w:t>
      </w:r>
      <w:r w:rsidRPr="009901E0">
        <w:t>11:05</w:t>
      </w:r>
      <w:r w:rsidRPr="009901E0">
        <w:rPr>
          <w:rtl/>
        </w:rPr>
        <w:t xml:space="preserve"> – </w:t>
      </w:r>
      <w:r w:rsidRPr="009901E0">
        <w:t>12:30</w:t>
      </w:r>
      <w:r w:rsidRPr="009901E0">
        <w:rPr>
          <w:rtl/>
        </w:rPr>
        <w:t xml:space="preserve">) من اجتماعات </w:t>
      </w:r>
      <w:r w:rsidRPr="009901E0">
        <w:rPr>
          <w:rFonts w:hint="cs"/>
          <w:rtl/>
          <w:lang w:val="fr-CH" w:bidi="ar-SY"/>
        </w:rPr>
        <w:t>فريق</w:t>
      </w:r>
      <w:r w:rsidRPr="009901E0">
        <w:rPr>
          <w:rtl/>
        </w:rPr>
        <w:t xml:space="preserve"> العمل </w:t>
      </w:r>
      <w:r w:rsidRPr="009901E0">
        <w:rPr>
          <w:lang w:val="de-CH"/>
        </w:rPr>
        <w:t>3B</w:t>
      </w:r>
      <w:r w:rsidRPr="009901E0">
        <w:rPr>
          <w:rStyle w:val="Right-to-Left"/>
          <w:rFonts w:hint="cs"/>
          <w:rtl/>
        </w:rPr>
        <w:t xml:space="preserve"> </w:t>
      </w:r>
      <w:r w:rsidRPr="009901E0">
        <w:rPr>
          <w:rtl/>
        </w:rPr>
        <w:t>(</w:t>
      </w:r>
      <w:r>
        <w:fldChar w:fldCharType="begin"/>
      </w:r>
      <w:r>
        <w:instrText>HYPERLINK "https://www.itu.int/md/T22-WTSA.24-241015-TD-GEN-0087/en"</w:instrText>
      </w:r>
      <w:r>
        <w:fldChar w:fldCharType="separate"/>
      </w:r>
      <w:r w:rsidRPr="009901E0">
        <w:rPr>
          <w:rStyle w:val="Hyperlink"/>
        </w:rPr>
        <w:t>TD-87</w:t>
      </w:r>
      <w:r>
        <w:fldChar w:fldCharType="end"/>
      </w:r>
      <w:r w:rsidRPr="009901E0">
        <w:rPr>
          <w:rtl/>
        </w:rPr>
        <w:t xml:space="preserve">) </w:t>
      </w:r>
      <w:r w:rsidRPr="009901E0">
        <w:rPr>
          <w:rFonts w:hint="cs"/>
          <w:rtl/>
        </w:rPr>
        <w:t>خلال</w:t>
      </w:r>
      <w:r w:rsidRPr="009901E0">
        <w:rPr>
          <w:rtl/>
        </w:rPr>
        <w:t xml:space="preserve"> جلسة ما بعد الظهر</w:t>
      </w:r>
      <w:r w:rsidRPr="009901E0">
        <w:rPr>
          <w:rFonts w:hint="cs"/>
          <w:rtl/>
        </w:rPr>
        <w:t>، وجرت</w:t>
      </w:r>
      <w:r w:rsidRPr="009901E0">
        <w:rPr>
          <w:rtl/>
        </w:rPr>
        <w:t xml:space="preserve"> الموافقة عليها دون أي تغييرات.</w:t>
      </w:r>
    </w:p>
    <w:p w14:paraId="2FE2D0BE" w14:textId="77777777" w:rsidR="00424E9A" w:rsidRPr="009901E0" w:rsidRDefault="00424E9A" w:rsidP="00424E9A">
      <w:pPr>
        <w:rPr>
          <w:rtl/>
          <w:lang w:val="de-CH" w:bidi="ar-SY"/>
        </w:rPr>
      </w:pPr>
      <w:r w:rsidRPr="009901E0">
        <w:rPr>
          <w:rFonts w:hint="cs"/>
          <w:rtl/>
        </w:rPr>
        <w:t>و</w:t>
      </w:r>
      <w:r w:rsidRPr="009901E0">
        <w:rPr>
          <w:rtl/>
        </w:rPr>
        <w:t xml:space="preserve">قدم رئيس </w:t>
      </w:r>
      <w:r w:rsidRPr="009901E0">
        <w:rPr>
          <w:rFonts w:hint="cs"/>
          <w:rtl/>
        </w:rPr>
        <w:t xml:space="preserve">فريق العمل </w:t>
      </w:r>
      <w:r w:rsidRPr="009901E0">
        <w:rPr>
          <w:lang w:val="de-CH"/>
        </w:rPr>
        <w:t>3B</w:t>
      </w:r>
      <w:r w:rsidRPr="009901E0">
        <w:rPr>
          <w:rtl/>
        </w:rPr>
        <w:t xml:space="preserve"> تقارير اجتماعات اليوم الرابع (الثلاثاء 22 أكتوبر 2024، </w:t>
      </w:r>
      <w:r w:rsidRPr="009901E0">
        <w:t>11:05</w:t>
      </w:r>
      <w:r w:rsidRPr="009901E0">
        <w:rPr>
          <w:rtl/>
        </w:rPr>
        <w:t xml:space="preserve"> – </w:t>
      </w:r>
      <w:r w:rsidRPr="009901E0">
        <w:t>12:30</w:t>
      </w:r>
      <w:r w:rsidRPr="009901E0">
        <w:rPr>
          <w:rtl/>
        </w:rPr>
        <w:t xml:space="preserve">) من اجتماعات </w:t>
      </w:r>
      <w:r w:rsidRPr="009901E0">
        <w:rPr>
          <w:rFonts w:hint="cs"/>
          <w:rtl/>
        </w:rPr>
        <w:t xml:space="preserve">فريق العمل </w:t>
      </w:r>
      <w:r w:rsidRPr="009901E0">
        <w:rPr>
          <w:lang w:val="de-CH"/>
        </w:rPr>
        <w:t>3B</w:t>
      </w:r>
      <w:r w:rsidRPr="009901E0">
        <w:rPr>
          <w:rStyle w:val="Right-to-Left"/>
          <w:rFonts w:hint="cs"/>
          <w:rtl/>
        </w:rPr>
        <w:t xml:space="preserve"> </w:t>
      </w:r>
      <w:r w:rsidRPr="009901E0">
        <w:rPr>
          <w:rtl/>
        </w:rPr>
        <w:t>(</w:t>
      </w:r>
      <w:r>
        <w:fldChar w:fldCharType="begin"/>
      </w:r>
      <w:r>
        <w:instrText>HYPERLINK "https://www.itu.int/md/T22-WTSA.24-241015-TD-GEN-0127/en"</w:instrText>
      </w:r>
      <w:r>
        <w:fldChar w:fldCharType="separate"/>
      </w:r>
      <w:r w:rsidRPr="009901E0">
        <w:rPr>
          <w:rStyle w:val="Hyperlink"/>
        </w:rPr>
        <w:t>TD-127</w:t>
      </w:r>
      <w:r>
        <w:fldChar w:fldCharType="end"/>
      </w:r>
      <w:r w:rsidRPr="009901E0">
        <w:rPr>
          <w:rtl/>
        </w:rPr>
        <w:t xml:space="preserve">) </w:t>
      </w:r>
      <w:r w:rsidRPr="009901E0">
        <w:rPr>
          <w:rFonts w:hint="cs"/>
          <w:rtl/>
        </w:rPr>
        <w:t>خلال</w:t>
      </w:r>
      <w:r w:rsidRPr="009901E0">
        <w:rPr>
          <w:rtl/>
        </w:rPr>
        <w:t xml:space="preserve"> جلسة ما بعد الظهر.</w:t>
      </w:r>
    </w:p>
    <w:p w14:paraId="2B6ED886" w14:textId="77777777" w:rsidR="00424E9A" w:rsidRPr="009901E0" w:rsidRDefault="00424E9A" w:rsidP="00424E9A">
      <w:pPr>
        <w:rPr>
          <w:rtl/>
        </w:rPr>
      </w:pPr>
      <w:r w:rsidRPr="009901E0">
        <w:rPr>
          <w:rFonts w:hint="cs"/>
          <w:rtl/>
        </w:rPr>
        <w:t>و</w:t>
      </w:r>
      <w:r w:rsidRPr="009901E0">
        <w:rPr>
          <w:rtl/>
        </w:rPr>
        <w:t xml:space="preserve">يتضمن التقرير الإجراءات التي سيتم اقتراحها على الجلسة العامة لإدراجها في المحاضر الموجزة للجلسة العامة. </w:t>
      </w:r>
      <w:r w:rsidRPr="009901E0">
        <w:rPr>
          <w:rFonts w:hint="cs"/>
          <w:rtl/>
        </w:rPr>
        <w:t>وتعرض فيما يلي</w:t>
      </w:r>
      <w:r w:rsidRPr="009901E0">
        <w:rPr>
          <w:rtl/>
        </w:rPr>
        <w:t xml:space="preserve"> الإجراءات ذات الصلة، وقد وافقت اللجنة </w:t>
      </w:r>
      <w:r w:rsidRPr="009901E0">
        <w:rPr>
          <w:rFonts w:hint="cs"/>
          <w:rtl/>
        </w:rPr>
        <w:t>3</w:t>
      </w:r>
      <w:r w:rsidRPr="009901E0">
        <w:rPr>
          <w:rtl/>
        </w:rPr>
        <w:t xml:space="preserve"> على </w:t>
      </w:r>
      <w:r w:rsidRPr="009901E0">
        <w:rPr>
          <w:rFonts w:hint="cs"/>
          <w:rtl/>
        </w:rPr>
        <w:t>إحالتها</w:t>
      </w:r>
      <w:r w:rsidRPr="009901E0">
        <w:rPr>
          <w:rtl/>
        </w:rPr>
        <w:t xml:space="preserve"> إلى الجلسة العامة للموافقة عليها:</w:t>
      </w:r>
    </w:p>
    <w:p w14:paraId="6B864D7A" w14:textId="1BB0FA86" w:rsidR="00BC558C" w:rsidRPr="009901E0" w:rsidRDefault="00BC558C" w:rsidP="00424E9A">
      <w:pPr>
        <w:rPr>
          <w:rtl/>
        </w:rPr>
      </w:pPr>
      <w:r w:rsidRPr="009901E0">
        <w:rPr>
          <w:rtl/>
        </w:rPr>
        <w:br w:type="page"/>
      </w:r>
    </w:p>
    <w:p w14:paraId="56755BCE" w14:textId="77777777" w:rsidR="00424E9A" w:rsidRPr="009901E0" w:rsidRDefault="00424E9A" w:rsidP="00424E9A">
      <w:r w:rsidRPr="009901E0">
        <w:lastRenderedPageBreak/>
        <w:t>------------------------------------</w:t>
      </w:r>
    </w:p>
    <w:p w14:paraId="6F4FC07B" w14:textId="77777777" w:rsidR="00424E9A" w:rsidRPr="009901E0" w:rsidRDefault="00424E9A" w:rsidP="00424E9A">
      <w:pPr>
        <w:pStyle w:val="Headingb"/>
        <w:rPr>
          <w:rtl/>
        </w:rPr>
      </w:pPr>
      <w:r w:rsidRPr="009901E0">
        <w:rPr>
          <w:rtl/>
        </w:rPr>
        <w:t>الإجراءات التي سيتم تضمينها في المحاضر الموجزة للجلسة العامة</w:t>
      </w:r>
    </w:p>
    <w:p w14:paraId="619815EF" w14:textId="02C09453" w:rsidR="00424E9A" w:rsidRPr="009901E0" w:rsidRDefault="00424E9A" w:rsidP="00265498">
      <w:pPr>
        <w:rPr>
          <w:b/>
          <w:bCs/>
          <w:rtl/>
          <w:lang w:bidi="ar-JO"/>
        </w:rPr>
      </w:pPr>
      <w:r w:rsidRPr="009901E0">
        <w:rPr>
          <w:b/>
          <w:bCs/>
          <w:lang w:bidi="ar-JO"/>
        </w:rPr>
        <w:t>COM3/1</w:t>
      </w:r>
      <w:r w:rsidRPr="009901E0">
        <w:rPr>
          <w:b/>
          <w:bCs/>
          <w:rtl/>
          <w:lang w:bidi="ar-JO"/>
        </w:rPr>
        <w:t>: الإجراءات المتعلقة بالقرار 68</w:t>
      </w:r>
    </w:p>
    <w:p w14:paraId="228E575B" w14:textId="77777777" w:rsidR="00424E9A" w:rsidRPr="009901E0" w:rsidRDefault="00424E9A" w:rsidP="00424E9A">
      <w:pPr>
        <w:rPr>
          <w:i/>
          <w:iCs/>
          <w:lang w:bidi="ar-JO"/>
        </w:rPr>
      </w:pPr>
      <w:r w:rsidRPr="009901E0">
        <w:rPr>
          <w:i/>
          <w:iCs/>
          <w:rtl/>
          <w:lang w:bidi="ar-JO"/>
        </w:rPr>
        <w:t>تدعو الجمعية العالمية لتقييس الاتصالات لعام 2024 مدير مكتب تقييس الاتصالات:</w:t>
      </w:r>
    </w:p>
    <w:p w14:paraId="49B9F641" w14:textId="77777777" w:rsidR="00424E9A" w:rsidRPr="009901E0" w:rsidRDefault="00424E9A" w:rsidP="00424E9A">
      <w:pPr>
        <w:pStyle w:val="enumlev1"/>
        <w:rPr>
          <w:i/>
          <w:iCs/>
          <w:lang w:bidi="ar-JO"/>
        </w:rPr>
      </w:pPr>
      <w:r w:rsidRPr="009901E0">
        <w:rPr>
          <w:i/>
          <w:iCs/>
          <w:lang w:bidi="ar-JO"/>
        </w:rPr>
        <w:t>1</w:t>
      </w:r>
      <w:r w:rsidRPr="009901E0">
        <w:rPr>
          <w:i/>
          <w:iCs/>
          <w:lang w:bidi="ar-JO"/>
        </w:rPr>
        <w:tab/>
      </w:r>
      <w:r w:rsidRPr="009901E0">
        <w:rPr>
          <w:i/>
          <w:iCs/>
          <w:rtl/>
          <w:lang w:bidi="ar-JO"/>
        </w:rPr>
        <w:t>إلى التوصل إلى إجراء في خطة عمل إشراك دوائر الصناعة من أجل تعزيز وتعزيز مشاركة المؤسسات المتناهية الصغر والصغيرة والمتوسطة والشركات الناشئة في عملية التقييس الذي يضطلع به قطاع تقييس الاتصالات.</w:t>
      </w:r>
    </w:p>
    <w:p w14:paraId="7E28FE4A" w14:textId="77777777" w:rsidR="00424E9A" w:rsidRPr="009901E0" w:rsidRDefault="00424E9A" w:rsidP="00424E9A">
      <w:pPr>
        <w:pStyle w:val="enumlev1"/>
        <w:rPr>
          <w:i/>
          <w:iCs/>
          <w:lang w:bidi="ar-JO"/>
        </w:rPr>
      </w:pPr>
      <w:r w:rsidRPr="009901E0">
        <w:rPr>
          <w:i/>
          <w:iCs/>
          <w:lang w:bidi="ar-JO"/>
        </w:rPr>
        <w:t>2</w:t>
      </w:r>
      <w:r w:rsidRPr="009901E0">
        <w:rPr>
          <w:i/>
          <w:iCs/>
          <w:lang w:bidi="ar-JO"/>
        </w:rPr>
        <w:tab/>
      </w:r>
      <w:r w:rsidRPr="009901E0">
        <w:rPr>
          <w:i/>
          <w:iCs/>
          <w:rtl/>
          <w:lang w:bidi="ar-JO"/>
        </w:rPr>
        <w:t>إلى استقصاء في خطة عمل مشاركة دوائر الصناعة.</w:t>
      </w:r>
    </w:p>
    <w:p w14:paraId="05B0658E" w14:textId="3106DD84" w:rsidR="00424E9A" w:rsidRPr="009901E0" w:rsidRDefault="00424E9A" w:rsidP="00265498">
      <w:pPr>
        <w:rPr>
          <w:b/>
          <w:bCs/>
          <w:rtl/>
          <w:lang w:bidi="ar-JO"/>
        </w:rPr>
      </w:pPr>
      <w:r w:rsidRPr="009901E0">
        <w:rPr>
          <w:b/>
          <w:bCs/>
          <w:lang w:bidi="ar-JO"/>
        </w:rPr>
        <w:t>COM3/2</w:t>
      </w:r>
      <w:r w:rsidRPr="009901E0">
        <w:rPr>
          <w:b/>
          <w:bCs/>
          <w:rtl/>
          <w:lang w:bidi="ar-JO"/>
        </w:rPr>
        <w:t>: الإجراءات المتعلقة بالقرار 85</w:t>
      </w:r>
    </w:p>
    <w:p w14:paraId="5B34B80D" w14:textId="77777777" w:rsidR="00424E9A" w:rsidRPr="009901E0" w:rsidRDefault="00424E9A" w:rsidP="00424E9A">
      <w:pPr>
        <w:rPr>
          <w:i/>
          <w:iCs/>
          <w:lang w:bidi="ar-JO"/>
        </w:rPr>
      </w:pPr>
      <w:r w:rsidRPr="009901E0">
        <w:rPr>
          <w:i/>
          <w:iCs/>
          <w:rtl/>
          <w:lang w:bidi="ar-JO"/>
        </w:rPr>
        <w:t>تطلب الجمعية العالمية لتقييس الاتصالات لعام 2024 من مدير مكتب تقييس الاتصالات، بالتعاون مع الفريق الاستشاري لتقييس الاتصالات:</w:t>
      </w:r>
    </w:p>
    <w:p w14:paraId="10859ECC" w14:textId="212CAF12" w:rsidR="00424E9A" w:rsidRPr="009901E0" w:rsidRDefault="002337A6" w:rsidP="00424E9A">
      <w:pPr>
        <w:pStyle w:val="enumlev1"/>
        <w:rPr>
          <w:i/>
          <w:iCs/>
        </w:rPr>
      </w:pPr>
      <w:r w:rsidRPr="009901E0">
        <w:sym w:font="Symbol" w:char="F0B7"/>
      </w:r>
      <w:r w:rsidR="00424E9A" w:rsidRPr="009901E0">
        <w:rPr>
          <w:i/>
          <w:iCs/>
        </w:rPr>
        <w:tab/>
      </w:r>
      <w:r w:rsidR="00424E9A" w:rsidRPr="009901E0">
        <w:rPr>
          <w:i/>
          <w:iCs/>
          <w:rtl/>
        </w:rPr>
        <w:t>المشاركة بنشاط في وضع وتنفيذ استراتيجية تعبئة الموارد على مستوى الاتحاد، من خلال استكشاف تدابير جديدة يمكن أن تولد إيرادات إضافية لقطاع تقييس الاتصالات، بما في ذلك موارد الترقيم الدولية (</w:t>
      </w:r>
      <w:r w:rsidR="00424E9A" w:rsidRPr="009901E0">
        <w:rPr>
          <w:i/>
          <w:iCs/>
        </w:rPr>
        <w:t>INR</w:t>
      </w:r>
      <w:r w:rsidR="00424E9A" w:rsidRPr="009901E0">
        <w:rPr>
          <w:i/>
          <w:iCs/>
          <w:rtl/>
        </w:rPr>
        <w:t>)، والشراكات مع أصحاب المصلحة، ونماذج التمويل البديلة لأغراض التقييس، مع مراعاة مصالح أعضاء القطاع،</w:t>
      </w:r>
    </w:p>
    <w:p w14:paraId="7129A3F1" w14:textId="6EB1B578" w:rsidR="00424E9A" w:rsidRPr="009901E0" w:rsidRDefault="002337A6" w:rsidP="00424E9A">
      <w:pPr>
        <w:pStyle w:val="enumlev1"/>
        <w:rPr>
          <w:i/>
          <w:iCs/>
          <w:spacing w:val="-2"/>
        </w:rPr>
      </w:pPr>
      <w:r w:rsidRPr="009901E0">
        <w:sym w:font="Symbol" w:char="F0B7"/>
      </w:r>
      <w:r w:rsidR="00424E9A" w:rsidRPr="009901E0">
        <w:rPr>
          <w:i/>
          <w:iCs/>
          <w:spacing w:val="-2"/>
        </w:rPr>
        <w:tab/>
      </w:r>
      <w:r w:rsidR="00424E9A" w:rsidRPr="009901E0">
        <w:rPr>
          <w:i/>
          <w:iCs/>
          <w:spacing w:val="-2"/>
          <w:rtl/>
        </w:rPr>
        <w:t>استكشاف النماذج الحالية والمحتملة الجديدة، لا سيما لدعم نقل العمل إلى قطاع تنمية الاتصالات لتعزيز تنفيذ معايير قطاع تقييس الاتصالات؛</w:t>
      </w:r>
    </w:p>
    <w:p w14:paraId="6583385A" w14:textId="71692BB4" w:rsidR="00424E9A" w:rsidRPr="009901E0" w:rsidRDefault="002337A6" w:rsidP="00424E9A">
      <w:pPr>
        <w:pStyle w:val="enumlev1"/>
        <w:rPr>
          <w:i/>
          <w:iCs/>
        </w:rPr>
      </w:pPr>
      <w:r w:rsidRPr="009901E0">
        <w:sym w:font="Symbol" w:char="F0B7"/>
      </w:r>
      <w:r w:rsidR="00424E9A" w:rsidRPr="009901E0">
        <w:rPr>
          <w:i/>
          <w:iCs/>
        </w:rPr>
        <w:tab/>
      </w:r>
      <w:r w:rsidR="00424E9A" w:rsidRPr="009901E0">
        <w:rPr>
          <w:i/>
          <w:iCs/>
          <w:rtl/>
        </w:rPr>
        <w:t>تشجيع لجان الدراسات التابعة لقطاع تقييس الاتصالات على وضع توصيات من المرجح أن تعتمدها دوائر الصناعة،</w:t>
      </w:r>
    </w:p>
    <w:p w14:paraId="7615D2CC" w14:textId="21AE0BEB" w:rsidR="00424E9A" w:rsidRPr="009901E0" w:rsidRDefault="002337A6" w:rsidP="00424E9A">
      <w:pPr>
        <w:pStyle w:val="enumlev1"/>
        <w:rPr>
          <w:i/>
          <w:iCs/>
        </w:rPr>
      </w:pPr>
      <w:r w:rsidRPr="009901E0">
        <w:sym w:font="Symbol" w:char="F0B7"/>
      </w:r>
      <w:r w:rsidR="00424E9A" w:rsidRPr="009901E0">
        <w:rPr>
          <w:i/>
          <w:iCs/>
        </w:rPr>
        <w:tab/>
      </w:r>
      <w:r w:rsidR="00424E9A" w:rsidRPr="009901E0">
        <w:rPr>
          <w:i/>
          <w:iCs/>
          <w:rtl/>
        </w:rPr>
        <w:t>تقديم تقرير عن التحليل المذكور أعلاه إلى مجلس الاتحاد، والجمعية العالمية لتقييس الاتصالات لعام 2028.</w:t>
      </w:r>
    </w:p>
    <w:p w14:paraId="3E44D0D9" w14:textId="77777777" w:rsidR="00424E9A" w:rsidRPr="009901E0" w:rsidRDefault="00424E9A" w:rsidP="00424E9A">
      <w:r w:rsidRPr="009901E0">
        <w:t>------------------------------------</w:t>
      </w:r>
    </w:p>
    <w:p w14:paraId="710CEEAB" w14:textId="77777777" w:rsidR="00424E9A" w:rsidRPr="009901E0" w:rsidRDefault="00424E9A" w:rsidP="00424E9A">
      <w:pPr>
        <w:rPr>
          <w:spacing w:val="-2"/>
          <w:rtl/>
        </w:rPr>
      </w:pPr>
      <w:r w:rsidRPr="009901E0">
        <w:rPr>
          <w:spacing w:val="-2"/>
          <w:rtl/>
        </w:rPr>
        <w:t xml:space="preserve">طلب السيد بروس </w:t>
      </w:r>
      <w:r w:rsidRPr="009901E0">
        <w:rPr>
          <w:rFonts w:hint="cs"/>
          <w:spacing w:val="-2"/>
          <w:rtl/>
        </w:rPr>
        <w:t>غ</w:t>
      </w:r>
      <w:r w:rsidRPr="009901E0">
        <w:rPr>
          <w:spacing w:val="-2"/>
          <w:rtl/>
        </w:rPr>
        <w:t>را</w:t>
      </w:r>
      <w:r w:rsidRPr="009901E0">
        <w:rPr>
          <w:rFonts w:hint="cs"/>
          <w:spacing w:val="-2"/>
          <w:rtl/>
        </w:rPr>
        <w:t>سي</w:t>
      </w:r>
      <w:r w:rsidRPr="009901E0">
        <w:rPr>
          <w:spacing w:val="-2"/>
          <w:rtl/>
        </w:rPr>
        <w:t xml:space="preserve"> من شركة </w:t>
      </w:r>
      <w:r w:rsidRPr="009901E0">
        <w:rPr>
          <w:spacing w:val="-2"/>
        </w:rPr>
        <w:t>Ericsson</w:t>
      </w:r>
      <w:r w:rsidRPr="009901E0">
        <w:rPr>
          <w:spacing w:val="-2"/>
          <w:rtl/>
        </w:rPr>
        <w:t xml:space="preserve"> تضمين ملاحظة في تقرير اجتماع </w:t>
      </w:r>
      <w:r w:rsidRPr="009901E0">
        <w:rPr>
          <w:rFonts w:hint="cs"/>
          <w:spacing w:val="-2"/>
          <w:rtl/>
        </w:rPr>
        <w:t>اللجنة 3</w:t>
      </w:r>
      <w:r w:rsidRPr="009901E0">
        <w:rPr>
          <w:spacing w:val="-2"/>
          <w:rtl/>
        </w:rPr>
        <w:t xml:space="preserve"> فيما يتعلق بالقرار الجديد بشأن التخطيط الاستراتيجي. </w:t>
      </w:r>
      <w:r w:rsidRPr="009901E0">
        <w:rPr>
          <w:rFonts w:hint="cs"/>
          <w:spacing w:val="-2"/>
          <w:rtl/>
        </w:rPr>
        <w:t>و</w:t>
      </w:r>
      <w:r w:rsidRPr="009901E0">
        <w:rPr>
          <w:spacing w:val="-2"/>
          <w:rtl/>
        </w:rPr>
        <w:t xml:space="preserve">يتعلق </w:t>
      </w:r>
      <w:r w:rsidRPr="009901E0">
        <w:rPr>
          <w:rFonts w:hint="cs"/>
          <w:spacing w:val="-2"/>
          <w:rtl/>
        </w:rPr>
        <w:t>ذلك</w:t>
      </w:r>
      <w:r w:rsidRPr="009901E0">
        <w:rPr>
          <w:spacing w:val="-2"/>
          <w:rtl/>
        </w:rPr>
        <w:t xml:space="preserve"> </w:t>
      </w:r>
      <w:r w:rsidRPr="009901E0">
        <w:rPr>
          <w:rFonts w:hint="cs"/>
          <w:spacing w:val="-2"/>
          <w:rtl/>
        </w:rPr>
        <w:t>بالإجراء</w:t>
      </w:r>
      <w:r w:rsidRPr="009901E0">
        <w:rPr>
          <w:spacing w:val="-2"/>
          <w:rtl/>
        </w:rPr>
        <w:t xml:space="preserve"> التي اتخذ</w:t>
      </w:r>
      <w:r w:rsidRPr="009901E0">
        <w:rPr>
          <w:rFonts w:hint="cs"/>
          <w:spacing w:val="-2"/>
          <w:rtl/>
        </w:rPr>
        <w:t>ه</w:t>
      </w:r>
      <w:r w:rsidRPr="009901E0">
        <w:rPr>
          <w:spacing w:val="-2"/>
          <w:rtl/>
        </w:rPr>
        <w:t xml:space="preserve"> </w:t>
      </w:r>
      <w:r w:rsidRPr="009901E0">
        <w:rPr>
          <w:rFonts w:hint="cs"/>
          <w:spacing w:val="-2"/>
          <w:rtl/>
        </w:rPr>
        <w:t>الفريق الاستشاري لتقييس الاتصالات</w:t>
      </w:r>
      <w:r w:rsidRPr="009901E0">
        <w:rPr>
          <w:spacing w:val="-2"/>
          <w:rtl/>
        </w:rPr>
        <w:t xml:space="preserve"> (يوليو-أغسطس 2024) لإعداد بيان اتصال لفريق العمل التابع للمجلس </w:t>
      </w:r>
      <w:r w:rsidRPr="009901E0">
        <w:rPr>
          <w:rFonts w:hint="cs"/>
          <w:spacing w:val="-2"/>
          <w:rtl/>
        </w:rPr>
        <w:t>و</w:t>
      </w:r>
      <w:r w:rsidRPr="009901E0">
        <w:rPr>
          <w:spacing w:val="-2"/>
          <w:rtl/>
        </w:rPr>
        <w:t xml:space="preserve">المعني بالتخطيط الاستراتيجي والمالي. وأفاد السيد </w:t>
      </w:r>
      <w:r w:rsidRPr="009901E0">
        <w:rPr>
          <w:rFonts w:hint="cs"/>
          <w:spacing w:val="-2"/>
          <w:rtl/>
        </w:rPr>
        <w:t>غراسي</w:t>
      </w:r>
      <w:r w:rsidRPr="009901E0">
        <w:rPr>
          <w:spacing w:val="-2"/>
          <w:rtl/>
        </w:rPr>
        <w:t xml:space="preserve"> </w:t>
      </w:r>
      <w:r w:rsidRPr="009901E0">
        <w:rPr>
          <w:rFonts w:hint="cs"/>
          <w:spacing w:val="-2"/>
          <w:rtl/>
        </w:rPr>
        <w:t>ب</w:t>
      </w:r>
      <w:r w:rsidRPr="009901E0">
        <w:rPr>
          <w:spacing w:val="-2"/>
          <w:rtl/>
        </w:rPr>
        <w:t xml:space="preserve">أن </w:t>
      </w:r>
      <w:r w:rsidRPr="009901E0">
        <w:rPr>
          <w:rFonts w:hint="cs"/>
          <w:spacing w:val="-2"/>
          <w:rtl/>
        </w:rPr>
        <w:t>فريق</w:t>
      </w:r>
      <w:r w:rsidRPr="009901E0">
        <w:rPr>
          <w:spacing w:val="-2"/>
          <w:rtl/>
        </w:rPr>
        <w:t xml:space="preserve"> </w:t>
      </w:r>
      <w:r w:rsidRPr="009901E0">
        <w:rPr>
          <w:rFonts w:hint="cs"/>
          <w:spacing w:val="-2"/>
          <w:rtl/>
        </w:rPr>
        <w:t>المقرِّر</w:t>
      </w:r>
      <w:r w:rsidRPr="009901E0">
        <w:rPr>
          <w:spacing w:val="-2"/>
          <w:rtl/>
        </w:rPr>
        <w:t xml:space="preserve"> التابع </w:t>
      </w:r>
      <w:r w:rsidRPr="009901E0">
        <w:rPr>
          <w:rFonts w:hint="cs"/>
          <w:spacing w:val="-2"/>
          <w:rtl/>
        </w:rPr>
        <w:t>للفريق الاستشاري لتقييس الاتصالات</w:t>
      </w:r>
      <w:r w:rsidRPr="009901E0">
        <w:rPr>
          <w:spacing w:val="-2"/>
          <w:rtl/>
        </w:rPr>
        <w:t xml:space="preserve"> </w:t>
      </w:r>
      <w:r w:rsidRPr="009901E0">
        <w:rPr>
          <w:rFonts w:hint="cs"/>
          <w:spacing w:val="-2"/>
          <w:rtl/>
        </w:rPr>
        <w:t>والمعني</w:t>
      </w:r>
      <w:r w:rsidRPr="009901E0">
        <w:rPr>
          <w:spacing w:val="-2"/>
          <w:rtl/>
        </w:rPr>
        <w:t xml:space="preserve"> </w:t>
      </w:r>
      <w:r w:rsidRPr="009901E0">
        <w:rPr>
          <w:rFonts w:hint="cs"/>
          <w:spacing w:val="-2"/>
          <w:rtl/>
        </w:rPr>
        <w:t>بالتخطيط الاستراتيجي والتشغيلي، ي</w:t>
      </w:r>
      <w:r w:rsidRPr="009901E0">
        <w:rPr>
          <w:spacing w:val="-2"/>
          <w:rtl/>
        </w:rPr>
        <w:t xml:space="preserve">خطط للاجتماع في ديسمبر من هذا العام، </w:t>
      </w:r>
      <w:r w:rsidRPr="009901E0">
        <w:rPr>
          <w:rFonts w:hint="cs"/>
          <w:spacing w:val="-2"/>
          <w:rtl/>
        </w:rPr>
        <w:t>و</w:t>
      </w:r>
      <w:r w:rsidRPr="009901E0">
        <w:rPr>
          <w:spacing w:val="-2"/>
          <w:rtl/>
        </w:rPr>
        <w:t xml:space="preserve">بصفته المقرر المساعد </w:t>
      </w:r>
      <w:r w:rsidRPr="009901E0">
        <w:rPr>
          <w:rFonts w:hint="cs"/>
          <w:spacing w:val="-2"/>
          <w:rtl/>
        </w:rPr>
        <w:t>لفريق</w:t>
      </w:r>
      <w:r w:rsidRPr="009901E0">
        <w:rPr>
          <w:spacing w:val="-2"/>
          <w:rtl/>
        </w:rPr>
        <w:t xml:space="preserve"> المقرر المعني بالتخطيط الاستراتيجي والتشغيلي،</w:t>
      </w:r>
      <w:r w:rsidRPr="009901E0">
        <w:rPr>
          <w:rFonts w:hint="cs"/>
          <w:spacing w:val="-2"/>
          <w:rtl/>
        </w:rPr>
        <w:t xml:space="preserve"> فقد شجع</w:t>
      </w:r>
      <w:r w:rsidRPr="009901E0">
        <w:rPr>
          <w:spacing w:val="-2"/>
          <w:rtl/>
        </w:rPr>
        <w:t xml:space="preserve"> ودعا جميع المشاركين إلى تقديم مساهمات في الاجتماع </w:t>
      </w:r>
      <w:r w:rsidRPr="009901E0">
        <w:rPr>
          <w:rFonts w:hint="cs"/>
          <w:spacing w:val="-2"/>
          <w:rtl/>
        </w:rPr>
        <w:t>الذي سيُعقد في ديسمبر</w:t>
      </w:r>
      <w:r w:rsidRPr="009901E0">
        <w:rPr>
          <w:spacing w:val="-2"/>
          <w:rtl/>
        </w:rPr>
        <w:t xml:space="preserve"> حتى </w:t>
      </w:r>
      <w:r w:rsidRPr="009901E0">
        <w:rPr>
          <w:rFonts w:hint="cs"/>
          <w:spacing w:val="-2"/>
          <w:rtl/>
        </w:rPr>
        <w:t>يتسنى</w:t>
      </w:r>
      <w:r w:rsidRPr="009901E0">
        <w:rPr>
          <w:spacing w:val="-2"/>
          <w:rtl/>
        </w:rPr>
        <w:t xml:space="preserve"> تقديم بيان اتصال ثانٍ إلى </w:t>
      </w:r>
      <w:r w:rsidRPr="009901E0">
        <w:rPr>
          <w:rFonts w:hint="cs"/>
          <w:spacing w:val="-2"/>
          <w:rtl/>
        </w:rPr>
        <w:t>فريق</w:t>
      </w:r>
      <w:r w:rsidRPr="009901E0">
        <w:rPr>
          <w:spacing w:val="-2"/>
          <w:rtl/>
        </w:rPr>
        <w:t xml:space="preserve"> العمل التابع للمجلس مع مراعاة جميع الآراء.</w:t>
      </w:r>
    </w:p>
    <w:p w14:paraId="182D0E29" w14:textId="77777777" w:rsidR="00424E9A" w:rsidRPr="009901E0" w:rsidRDefault="00424E9A" w:rsidP="00424E9A">
      <w:pPr>
        <w:rPr>
          <w:rtl/>
        </w:rPr>
      </w:pPr>
      <w:r w:rsidRPr="009901E0">
        <w:rPr>
          <w:rFonts w:hint="cs"/>
          <w:rtl/>
        </w:rPr>
        <w:t>و</w:t>
      </w:r>
      <w:r w:rsidRPr="009901E0">
        <w:rPr>
          <w:rtl/>
        </w:rPr>
        <w:t xml:space="preserve">في </w:t>
      </w:r>
      <w:r w:rsidRPr="009901E0">
        <w:rPr>
          <w:rFonts w:hint="cs"/>
          <w:rtl/>
        </w:rPr>
        <w:t>سياق</w:t>
      </w:r>
      <w:r w:rsidRPr="009901E0">
        <w:rPr>
          <w:rtl/>
        </w:rPr>
        <w:t xml:space="preserve"> القرار 90، أبد</w:t>
      </w:r>
      <w:r w:rsidRPr="009901E0">
        <w:rPr>
          <w:rFonts w:hint="cs"/>
          <w:rtl/>
        </w:rPr>
        <w:t xml:space="preserve">ى الاتحاد الروسي </w:t>
      </w:r>
      <w:r w:rsidRPr="009901E0">
        <w:rPr>
          <w:rtl/>
        </w:rPr>
        <w:t xml:space="preserve">عدم موافقته على التقرير الصادر عن رئيس </w:t>
      </w:r>
      <w:r w:rsidRPr="009901E0">
        <w:rPr>
          <w:rFonts w:hint="cs"/>
          <w:rtl/>
        </w:rPr>
        <w:t>فريق العمل</w:t>
      </w:r>
      <w:r w:rsidRPr="009901E0">
        <w:rPr>
          <w:rtl/>
        </w:rPr>
        <w:t xml:space="preserve"> </w:t>
      </w:r>
      <w:r w:rsidRPr="009901E0">
        <w:t>3B</w:t>
      </w:r>
      <w:r w:rsidRPr="009901E0">
        <w:rPr>
          <w:rtl/>
        </w:rPr>
        <w:t xml:space="preserve"> بشأن قرار إدراج الإجراءات المتعلقة بالقرار 90 في المحاضر الموجزة للجمعية العالمية لتقييس الاتصالات. </w:t>
      </w:r>
      <w:r w:rsidRPr="009901E0">
        <w:rPr>
          <w:rFonts w:hint="cs"/>
          <w:rtl/>
          <w:lang w:val="fr-CH" w:bidi="ar-SY"/>
        </w:rPr>
        <w:t>وحسب الاتحاد الروسي، فإنه</w:t>
      </w:r>
      <w:r w:rsidRPr="009901E0">
        <w:rPr>
          <w:rtl/>
        </w:rPr>
        <w:t xml:space="preserve"> لم يتم</w:t>
      </w:r>
      <w:r w:rsidRPr="009901E0">
        <w:rPr>
          <w:rFonts w:hint="cs"/>
          <w:rtl/>
        </w:rPr>
        <w:t xml:space="preserve"> التوصل إلى</w:t>
      </w:r>
      <w:r w:rsidRPr="009901E0">
        <w:rPr>
          <w:rtl/>
        </w:rPr>
        <w:t xml:space="preserve"> الاتفاق </w:t>
      </w:r>
      <w:r w:rsidRPr="009901E0">
        <w:rPr>
          <w:rFonts w:hint="cs"/>
          <w:rtl/>
        </w:rPr>
        <w:t>بشأن</w:t>
      </w:r>
      <w:r w:rsidRPr="009901E0">
        <w:rPr>
          <w:rtl/>
        </w:rPr>
        <w:t xml:space="preserve"> القرار، </w:t>
      </w:r>
      <w:r w:rsidRPr="009901E0">
        <w:rPr>
          <w:rFonts w:hint="cs"/>
          <w:rtl/>
        </w:rPr>
        <w:t>لأنه لم يذكر</w:t>
      </w:r>
      <w:r w:rsidRPr="009901E0">
        <w:rPr>
          <w:rtl/>
        </w:rPr>
        <w:t xml:space="preserve"> </w:t>
      </w:r>
      <w:r w:rsidRPr="009901E0">
        <w:rPr>
          <w:rFonts w:hint="cs"/>
          <w:rtl/>
        </w:rPr>
        <w:t>لا في</w:t>
      </w:r>
      <w:r w:rsidRPr="009901E0">
        <w:rPr>
          <w:rtl/>
        </w:rPr>
        <w:t xml:space="preserve"> الوثائق الرسمية </w:t>
      </w:r>
      <w:r w:rsidRPr="009901E0">
        <w:rPr>
          <w:rFonts w:hint="cs"/>
          <w:rtl/>
        </w:rPr>
        <w:t xml:space="preserve">لفريق العمل </w:t>
      </w:r>
      <w:r w:rsidRPr="009901E0">
        <w:rPr>
          <w:lang w:val="de-CH"/>
        </w:rPr>
        <w:t>3B</w:t>
      </w:r>
      <w:r w:rsidRPr="009901E0">
        <w:rPr>
          <w:rFonts w:hint="cs"/>
          <w:rtl/>
          <w:lang w:val="de-CH" w:bidi="ar-SY"/>
        </w:rPr>
        <w:t xml:space="preserve"> </w:t>
      </w:r>
      <w:r w:rsidRPr="009901E0">
        <w:rPr>
          <w:rFonts w:hint="cs"/>
          <w:rtl/>
        </w:rPr>
        <w:t>ولا في وثائق الفريق</w:t>
      </w:r>
      <w:r w:rsidRPr="009901E0">
        <w:rPr>
          <w:rtl/>
        </w:rPr>
        <w:t xml:space="preserve"> المخصص ذات الصلة. وأكد رئيس </w:t>
      </w:r>
      <w:r w:rsidRPr="009901E0">
        <w:rPr>
          <w:rFonts w:hint="cs"/>
          <w:rtl/>
        </w:rPr>
        <w:t>فريق العمل</w:t>
      </w:r>
      <w:r w:rsidRPr="009901E0">
        <w:rPr>
          <w:rtl/>
        </w:rPr>
        <w:t xml:space="preserve"> </w:t>
      </w:r>
      <w:r w:rsidRPr="009901E0">
        <w:rPr>
          <w:lang w:val="de-CH" w:bidi="ar-SY"/>
        </w:rPr>
        <w:t>3B</w:t>
      </w:r>
      <w:r w:rsidRPr="009901E0">
        <w:rPr>
          <w:rFonts w:hint="cs"/>
          <w:rtl/>
          <w:lang w:val="fr-CH" w:bidi="ar-SY"/>
        </w:rPr>
        <w:t xml:space="preserve"> أن </w:t>
      </w:r>
      <w:r w:rsidRPr="009901E0">
        <w:rPr>
          <w:rtl/>
        </w:rPr>
        <w:t>الاتفاق لم يسجل في أي تقرير رسمي، لكن</w:t>
      </w:r>
      <w:r w:rsidRPr="009901E0">
        <w:rPr>
          <w:rFonts w:hint="cs"/>
          <w:rtl/>
        </w:rPr>
        <w:t xml:space="preserve"> قال إن</w:t>
      </w:r>
      <w:r w:rsidRPr="009901E0">
        <w:rPr>
          <w:rtl/>
        </w:rPr>
        <w:t xml:space="preserve"> فهم المشاركين في الاجتماع كان واضحاً في رأيه عندما </w:t>
      </w:r>
      <w:r w:rsidRPr="009901E0">
        <w:rPr>
          <w:rFonts w:hint="cs"/>
          <w:rtl/>
        </w:rPr>
        <w:t xml:space="preserve">قام فريق العمل </w:t>
      </w:r>
      <w:r w:rsidRPr="009901E0">
        <w:rPr>
          <w:lang w:val="de-CH"/>
        </w:rPr>
        <w:t>3B</w:t>
      </w:r>
      <w:r w:rsidRPr="009901E0">
        <w:rPr>
          <w:rFonts w:hint="cs"/>
          <w:rtl/>
          <w:lang w:val="fr-CH" w:bidi="ar-SY"/>
        </w:rPr>
        <w:t xml:space="preserve"> بإنشاء الفريق المخصص المعني بذلك</w:t>
      </w:r>
      <w:r w:rsidRPr="009901E0">
        <w:rPr>
          <w:rtl/>
        </w:rPr>
        <w:t xml:space="preserve">. وأشار رئيس </w:t>
      </w:r>
      <w:r w:rsidRPr="009901E0">
        <w:rPr>
          <w:rFonts w:hint="cs"/>
          <w:rtl/>
        </w:rPr>
        <w:t>الفريق</w:t>
      </w:r>
      <w:r w:rsidRPr="009901E0">
        <w:rPr>
          <w:rtl/>
        </w:rPr>
        <w:t xml:space="preserve"> المخصص</w:t>
      </w:r>
      <w:r w:rsidRPr="009901E0">
        <w:rPr>
          <w:rFonts w:hint="cs"/>
          <w:rtl/>
        </w:rPr>
        <w:t xml:space="preserve"> المعني با</w:t>
      </w:r>
      <w:r w:rsidRPr="009901E0">
        <w:rPr>
          <w:rtl/>
        </w:rPr>
        <w:t xml:space="preserve">لقرار 90 إلى أنه </w:t>
      </w:r>
      <w:r w:rsidRPr="009901E0">
        <w:rPr>
          <w:rFonts w:hint="cs"/>
          <w:rtl/>
        </w:rPr>
        <w:t xml:space="preserve">ورد </w:t>
      </w:r>
      <w:r w:rsidRPr="009901E0">
        <w:rPr>
          <w:rtl/>
        </w:rPr>
        <w:t xml:space="preserve">في تقرير </w:t>
      </w:r>
      <w:r w:rsidRPr="009901E0">
        <w:rPr>
          <w:rFonts w:hint="cs"/>
          <w:rtl/>
        </w:rPr>
        <w:t>اجتماعه</w:t>
      </w:r>
      <w:r w:rsidRPr="009901E0">
        <w:rPr>
          <w:rtl/>
        </w:rPr>
        <w:t xml:space="preserve"> (</w:t>
      </w:r>
      <w:r>
        <w:fldChar w:fldCharType="begin"/>
      </w:r>
      <w:r>
        <w:instrText>HYPERLINK "https://www.itu.int/md/T22-WTSA.24-241015-TD-GEN-0094/en"</w:instrText>
      </w:r>
      <w:r>
        <w:fldChar w:fldCharType="separate"/>
      </w:r>
      <w:r w:rsidRPr="009901E0">
        <w:rPr>
          <w:rStyle w:val="Hyperlink"/>
        </w:rPr>
        <w:t>TD94</w:t>
      </w:r>
      <w:r>
        <w:fldChar w:fldCharType="end"/>
      </w:r>
      <w:r w:rsidRPr="009901E0">
        <w:rPr>
          <w:rtl/>
        </w:rPr>
        <w:t xml:space="preserve">) أن الإجراءات لا تزال </w:t>
      </w:r>
      <w:r w:rsidRPr="009901E0">
        <w:rPr>
          <w:rFonts w:hint="cs"/>
          <w:rtl/>
        </w:rPr>
        <w:t xml:space="preserve">في الواقع </w:t>
      </w:r>
      <w:r w:rsidRPr="009901E0">
        <w:rPr>
          <w:rtl/>
        </w:rPr>
        <w:t>بين قوسين (</w:t>
      </w:r>
      <w:r w:rsidRPr="009901E0">
        <w:rPr>
          <w:rFonts w:hint="cs"/>
          <w:rtl/>
        </w:rPr>
        <w:t>ال</w:t>
      </w:r>
      <w:r w:rsidRPr="009901E0">
        <w:rPr>
          <w:rtl/>
        </w:rPr>
        <w:t xml:space="preserve">مرجع </w:t>
      </w:r>
      <w:r w:rsidRPr="009901E0">
        <w:t>TD94</w:t>
      </w:r>
      <w:r w:rsidRPr="009901E0">
        <w:rPr>
          <w:rtl/>
        </w:rPr>
        <w:t xml:space="preserve">: [تقرير الجمعية العالمية لتقييس الاتصالات]). ولم </w:t>
      </w:r>
      <w:r w:rsidRPr="009901E0">
        <w:rPr>
          <w:rFonts w:hint="cs"/>
          <w:rtl/>
        </w:rPr>
        <w:t>ي</w:t>
      </w:r>
      <w:r w:rsidRPr="009901E0">
        <w:rPr>
          <w:rtl/>
        </w:rPr>
        <w:t xml:space="preserve">وافق </w:t>
      </w:r>
      <w:r w:rsidRPr="009901E0">
        <w:rPr>
          <w:rFonts w:hint="cs"/>
          <w:rtl/>
        </w:rPr>
        <w:t>الاتحاد الروسي</w:t>
      </w:r>
      <w:r w:rsidRPr="009901E0">
        <w:rPr>
          <w:rtl/>
        </w:rPr>
        <w:t xml:space="preserve"> على هذا الجزء من التقرير </w:t>
      </w:r>
      <w:r w:rsidRPr="009901E0">
        <w:rPr>
          <w:rFonts w:hint="cs"/>
          <w:rtl/>
        </w:rPr>
        <w:t>وأعرب</w:t>
      </w:r>
      <w:r w:rsidRPr="009901E0">
        <w:rPr>
          <w:rtl/>
        </w:rPr>
        <w:t xml:space="preserve"> عن تحفظه بشأن هذه المسألة.</w:t>
      </w:r>
    </w:p>
    <w:p w14:paraId="6FCE6727" w14:textId="77777777" w:rsidR="00BC558C" w:rsidRPr="009901E0" w:rsidRDefault="00BC558C" w:rsidP="00424E9A">
      <w:pPr>
        <w:rPr>
          <w:spacing w:val="-2"/>
          <w:rtl/>
        </w:rPr>
      </w:pPr>
      <w:r w:rsidRPr="009901E0">
        <w:rPr>
          <w:spacing w:val="-2"/>
          <w:rtl/>
        </w:rPr>
        <w:br w:type="page"/>
      </w:r>
    </w:p>
    <w:p w14:paraId="1384EE13" w14:textId="3C53A42F" w:rsidR="00424E9A" w:rsidRPr="009901E0" w:rsidRDefault="00424E9A" w:rsidP="00424E9A">
      <w:pPr>
        <w:rPr>
          <w:spacing w:val="-2"/>
          <w:rtl/>
        </w:rPr>
      </w:pPr>
      <w:r w:rsidRPr="009901E0">
        <w:rPr>
          <w:rFonts w:hint="cs"/>
          <w:spacing w:val="-2"/>
          <w:rtl/>
        </w:rPr>
        <w:lastRenderedPageBreak/>
        <w:t>و</w:t>
      </w:r>
      <w:r w:rsidRPr="009901E0">
        <w:rPr>
          <w:spacing w:val="-2"/>
          <w:rtl/>
        </w:rPr>
        <w:t xml:space="preserve">ذكرت الصين أنها لا توافق على نص </w:t>
      </w:r>
      <w:r w:rsidRPr="009901E0">
        <w:rPr>
          <w:rFonts w:hint="cs"/>
          <w:spacing w:val="-2"/>
          <w:rtl/>
        </w:rPr>
        <w:t>التقرير</w:t>
      </w:r>
      <w:r w:rsidRPr="009901E0">
        <w:rPr>
          <w:spacing w:val="-2"/>
          <w:rtl/>
        </w:rPr>
        <w:t xml:space="preserve"> الذي </w:t>
      </w:r>
      <w:r w:rsidRPr="009901E0">
        <w:rPr>
          <w:rFonts w:hint="cs"/>
          <w:spacing w:val="-2"/>
          <w:rtl/>
        </w:rPr>
        <w:t>يفيد</w:t>
      </w:r>
      <w:r w:rsidRPr="009901E0">
        <w:rPr>
          <w:spacing w:val="-2"/>
          <w:rtl/>
        </w:rPr>
        <w:t xml:space="preserve"> </w:t>
      </w:r>
      <w:r w:rsidRPr="009901E0">
        <w:rPr>
          <w:rFonts w:hint="cs"/>
          <w:spacing w:val="-2"/>
          <w:rtl/>
        </w:rPr>
        <w:t>ب</w:t>
      </w:r>
      <w:r w:rsidRPr="009901E0">
        <w:rPr>
          <w:spacing w:val="-2"/>
          <w:rtl/>
        </w:rPr>
        <w:t xml:space="preserve">أن القرار 90 </w:t>
      </w:r>
      <w:r w:rsidRPr="009901E0">
        <w:rPr>
          <w:rFonts w:hint="cs"/>
          <w:spacing w:val="-2"/>
          <w:rtl/>
        </w:rPr>
        <w:t xml:space="preserve">قد </w:t>
      </w:r>
      <w:r w:rsidRPr="009901E0">
        <w:rPr>
          <w:spacing w:val="-2"/>
          <w:rtl/>
        </w:rPr>
        <w:t xml:space="preserve">حقق هدفه. </w:t>
      </w:r>
      <w:r w:rsidRPr="009901E0">
        <w:rPr>
          <w:rFonts w:hint="cs"/>
          <w:spacing w:val="-2"/>
          <w:rtl/>
        </w:rPr>
        <w:t>ف</w:t>
      </w:r>
      <w:r w:rsidRPr="009901E0">
        <w:rPr>
          <w:spacing w:val="-2"/>
          <w:rtl/>
        </w:rPr>
        <w:t>عندما يحقق القرار هدفه، يجب إلغاؤه وعدم الإبقاء عليه كما هو.</w:t>
      </w:r>
    </w:p>
    <w:p w14:paraId="6DAE04B3" w14:textId="77777777" w:rsidR="00424E9A" w:rsidRPr="009901E0" w:rsidRDefault="00424E9A" w:rsidP="00424E9A">
      <w:pPr>
        <w:rPr>
          <w:rtl/>
        </w:rPr>
      </w:pPr>
      <w:r w:rsidRPr="009901E0">
        <w:rPr>
          <w:rtl/>
        </w:rPr>
        <w:t xml:space="preserve">وبغض النظر عن هذه الاعتبارات، اقترح رئيس اللجنة </w:t>
      </w:r>
      <w:r w:rsidRPr="009901E0">
        <w:rPr>
          <w:rFonts w:hint="cs"/>
          <w:rtl/>
        </w:rPr>
        <w:t>3</w:t>
      </w:r>
      <w:r w:rsidRPr="009901E0">
        <w:rPr>
          <w:rtl/>
        </w:rPr>
        <w:t xml:space="preserve"> إدراج الإجراءات التي وضع</w:t>
      </w:r>
      <w:r w:rsidRPr="009901E0">
        <w:rPr>
          <w:rFonts w:hint="cs"/>
          <w:rtl/>
        </w:rPr>
        <w:t>ها</w:t>
      </w:r>
      <w:r w:rsidRPr="009901E0">
        <w:rPr>
          <w:rtl/>
        </w:rPr>
        <w:t xml:space="preserve"> </w:t>
      </w:r>
      <w:r w:rsidRPr="009901E0">
        <w:rPr>
          <w:rFonts w:hint="cs"/>
          <w:rtl/>
        </w:rPr>
        <w:t>الفريق</w:t>
      </w:r>
      <w:r w:rsidRPr="009901E0">
        <w:rPr>
          <w:rtl/>
        </w:rPr>
        <w:t xml:space="preserve"> المخصص</w:t>
      </w:r>
      <w:r w:rsidRPr="009901E0">
        <w:rPr>
          <w:rFonts w:hint="cs"/>
          <w:rtl/>
        </w:rPr>
        <w:t xml:space="preserve"> المعني</w:t>
      </w:r>
      <w:r w:rsidRPr="009901E0">
        <w:rPr>
          <w:rtl/>
        </w:rPr>
        <w:t xml:space="preserve"> </w:t>
      </w:r>
      <w:r w:rsidRPr="009901E0">
        <w:rPr>
          <w:rFonts w:hint="cs"/>
          <w:rtl/>
        </w:rPr>
        <w:t>با</w:t>
      </w:r>
      <w:r w:rsidRPr="009901E0">
        <w:rPr>
          <w:rtl/>
        </w:rPr>
        <w:t xml:space="preserve">لقرار 90 </w:t>
      </w:r>
      <w:r w:rsidRPr="009901E0">
        <w:rPr>
          <w:rFonts w:hint="cs"/>
          <w:rtl/>
        </w:rPr>
        <w:t>ووافق</w:t>
      </w:r>
      <w:r w:rsidRPr="009901E0">
        <w:rPr>
          <w:rtl/>
        </w:rPr>
        <w:t xml:space="preserve"> عليها</w:t>
      </w:r>
      <w:r w:rsidRPr="009901E0">
        <w:rPr>
          <w:rFonts w:hint="cs"/>
          <w:rtl/>
        </w:rPr>
        <w:t xml:space="preserve">، </w:t>
      </w:r>
      <w:r w:rsidRPr="009901E0">
        <w:rPr>
          <w:rtl/>
        </w:rPr>
        <w:t>في المحاضر الموجزة لتقرير اجتماع الجمعية العالمية لتقييس الاتصالات.</w:t>
      </w:r>
    </w:p>
    <w:p w14:paraId="47F730E7" w14:textId="77777777" w:rsidR="00424E9A" w:rsidRPr="009901E0" w:rsidRDefault="00424E9A" w:rsidP="00424E9A">
      <w:pPr>
        <w:rPr>
          <w:u w:val="single"/>
          <w:rtl/>
        </w:rPr>
      </w:pPr>
      <w:r w:rsidRPr="009901E0">
        <w:rPr>
          <w:u w:val="single"/>
          <w:rtl/>
        </w:rPr>
        <w:t>النتيجة:</w:t>
      </w:r>
    </w:p>
    <w:p w14:paraId="711BDAB8" w14:textId="77777777" w:rsidR="00424E9A" w:rsidRPr="009901E0" w:rsidRDefault="00424E9A" w:rsidP="00424E9A">
      <w:pPr>
        <w:rPr>
          <w:rtl/>
        </w:rPr>
      </w:pPr>
      <w:r w:rsidRPr="009901E0">
        <w:rPr>
          <w:rFonts w:hint="cs"/>
          <w:rtl/>
        </w:rPr>
        <w:t>اتُفق على</w:t>
      </w:r>
      <w:r w:rsidRPr="009901E0">
        <w:rPr>
          <w:rtl/>
        </w:rPr>
        <w:t xml:space="preserve"> إدراج الإجراءات التالية في المحاضر الموجزة للجلسة العامة. </w:t>
      </w:r>
      <w:r w:rsidRPr="009901E0">
        <w:rPr>
          <w:rFonts w:hint="cs"/>
          <w:rtl/>
        </w:rPr>
        <w:t>وتعرض فيما يلي</w:t>
      </w:r>
      <w:r w:rsidRPr="009901E0">
        <w:rPr>
          <w:rtl/>
        </w:rPr>
        <w:t xml:space="preserve"> الإجراءات ذات الصلة، وقد وافقت اللجنة</w:t>
      </w:r>
      <w:r w:rsidRPr="009901E0">
        <w:rPr>
          <w:rFonts w:hint="cs"/>
          <w:rtl/>
        </w:rPr>
        <w:t> 3</w:t>
      </w:r>
      <w:r w:rsidRPr="009901E0">
        <w:rPr>
          <w:rtl/>
        </w:rPr>
        <w:t xml:space="preserve"> على </w:t>
      </w:r>
      <w:r w:rsidRPr="009901E0">
        <w:rPr>
          <w:rFonts w:hint="cs"/>
          <w:rtl/>
        </w:rPr>
        <w:t>إحالتها</w:t>
      </w:r>
      <w:r w:rsidRPr="009901E0">
        <w:rPr>
          <w:rtl/>
        </w:rPr>
        <w:t xml:space="preserve"> إلى الجلسة العامة للموافقة عليها:</w:t>
      </w:r>
    </w:p>
    <w:p w14:paraId="54A2A5A6" w14:textId="77777777" w:rsidR="00424E9A" w:rsidRPr="009901E0" w:rsidRDefault="00424E9A" w:rsidP="00424E9A">
      <w:r w:rsidRPr="009901E0">
        <w:t>------------------------------------</w:t>
      </w:r>
    </w:p>
    <w:p w14:paraId="7EB9C537" w14:textId="0F6DA51A" w:rsidR="00424E9A" w:rsidRPr="009901E0" w:rsidRDefault="00424E9A" w:rsidP="00265498">
      <w:pPr>
        <w:rPr>
          <w:b/>
          <w:bCs/>
          <w:rtl/>
          <w:lang w:bidi="ar-JO"/>
        </w:rPr>
      </w:pPr>
      <w:r w:rsidRPr="009901E0">
        <w:rPr>
          <w:b/>
          <w:bCs/>
          <w:lang w:bidi="ar-JO"/>
        </w:rPr>
        <w:t>COM3/3</w:t>
      </w:r>
      <w:r w:rsidRPr="009901E0">
        <w:rPr>
          <w:b/>
          <w:bCs/>
          <w:rtl/>
          <w:lang w:bidi="ar-JO"/>
        </w:rPr>
        <w:t>: الإجراءات المتعلقة بالقرار 90</w:t>
      </w:r>
    </w:p>
    <w:p w14:paraId="37CFCF1C" w14:textId="77777777" w:rsidR="00424E9A" w:rsidRPr="009901E0" w:rsidRDefault="00424E9A" w:rsidP="00424E9A">
      <w:pPr>
        <w:rPr>
          <w:i/>
          <w:iCs/>
          <w:lang w:bidi="ar-JO"/>
        </w:rPr>
      </w:pPr>
      <w:r w:rsidRPr="009901E0">
        <w:rPr>
          <w:i/>
          <w:iCs/>
          <w:rtl/>
          <w:lang w:bidi="ar-JO"/>
        </w:rPr>
        <w:t>تطلب من مدير مكتب تقييس الاتصالات</w:t>
      </w:r>
    </w:p>
    <w:p w14:paraId="3A493007" w14:textId="2DD4DE82" w:rsidR="00424E9A" w:rsidRPr="009901E0" w:rsidRDefault="001653A7" w:rsidP="00424E9A">
      <w:pPr>
        <w:pStyle w:val="enumlev1"/>
        <w:rPr>
          <w:i/>
          <w:iCs/>
          <w:lang w:bidi="ar-JO"/>
        </w:rPr>
      </w:pPr>
      <w:r w:rsidRPr="009901E0">
        <w:sym w:font="Symbol" w:char="F0B7"/>
      </w:r>
      <w:r w:rsidR="00424E9A" w:rsidRPr="009901E0">
        <w:rPr>
          <w:i/>
          <w:iCs/>
          <w:lang w:bidi="ar-JO"/>
        </w:rPr>
        <w:tab/>
      </w:r>
      <w:r w:rsidR="00424E9A" w:rsidRPr="009901E0">
        <w:rPr>
          <w:i/>
          <w:iCs/>
          <w:rtl/>
          <w:lang w:bidi="ar-JO"/>
        </w:rPr>
        <w:t>تنفيذ التعليمات الواردة في الفقرة 1 من "تكلّف مدير مكتب تقييس الاتصالات" في القرار 90، وتقديم توضيحات حول مفاهيم المصادر المفتوحة المختلفة واستخدامها في قطاع تقييس الاتصالات.</w:t>
      </w:r>
    </w:p>
    <w:p w14:paraId="24C441A1" w14:textId="77777777" w:rsidR="00424E9A" w:rsidRPr="009901E0" w:rsidRDefault="00424E9A" w:rsidP="00424E9A">
      <w:pPr>
        <w:rPr>
          <w:i/>
          <w:iCs/>
          <w:lang w:bidi="ar-JO"/>
        </w:rPr>
      </w:pPr>
      <w:r w:rsidRPr="009901E0">
        <w:rPr>
          <w:i/>
          <w:iCs/>
          <w:rtl/>
          <w:lang w:bidi="ar-JO"/>
        </w:rPr>
        <w:t>تطلب من الفريق الاستشاري لتقييس الاتصالات:</w:t>
      </w:r>
    </w:p>
    <w:p w14:paraId="18168319" w14:textId="77777777" w:rsidR="00424E9A" w:rsidRPr="009901E0" w:rsidRDefault="00424E9A" w:rsidP="00424E9A">
      <w:pPr>
        <w:pStyle w:val="enumlev1"/>
        <w:rPr>
          <w:i/>
          <w:iCs/>
        </w:rPr>
      </w:pPr>
      <w:r w:rsidRPr="009901E0">
        <w:rPr>
          <w:i/>
          <w:iCs/>
        </w:rPr>
        <w:t>1</w:t>
      </w:r>
      <w:r w:rsidRPr="009901E0">
        <w:rPr>
          <w:i/>
          <w:iCs/>
        </w:rPr>
        <w:tab/>
      </w:r>
      <w:r w:rsidRPr="009901E0">
        <w:rPr>
          <w:i/>
          <w:iCs/>
          <w:rtl/>
          <w:lang w:bidi="ar-JO"/>
        </w:rPr>
        <w:t>استقصاء الممارسات والاحتياجات في استخدام المصادر المفتوحة في أفرقة قطاع تقييس الاتصالات.</w:t>
      </w:r>
    </w:p>
    <w:p w14:paraId="32B0261B" w14:textId="77777777" w:rsidR="00424E9A" w:rsidRPr="009901E0" w:rsidRDefault="00424E9A" w:rsidP="00424E9A">
      <w:pPr>
        <w:pStyle w:val="enumlev1"/>
        <w:rPr>
          <w:i/>
          <w:iCs/>
        </w:rPr>
      </w:pPr>
      <w:r w:rsidRPr="009901E0">
        <w:rPr>
          <w:i/>
          <w:iCs/>
        </w:rPr>
        <w:t>2</w:t>
      </w:r>
      <w:r w:rsidRPr="009901E0">
        <w:rPr>
          <w:i/>
          <w:iCs/>
        </w:rPr>
        <w:tab/>
      </w:r>
      <w:r w:rsidRPr="009901E0">
        <w:rPr>
          <w:i/>
          <w:iCs/>
          <w:rtl/>
          <w:lang w:bidi="ar-JO"/>
        </w:rPr>
        <w:t>استقصاء استخدام المصادر المفتوحة في سياق تنفيذ أعضاء قطاع تقييس الاتصالات للتوصيات الصادرة عن القطاع.</w:t>
      </w:r>
    </w:p>
    <w:p w14:paraId="2AB2B359" w14:textId="77777777" w:rsidR="00424E9A" w:rsidRPr="009901E0" w:rsidRDefault="00424E9A" w:rsidP="00424E9A">
      <w:pPr>
        <w:pStyle w:val="enumlev1"/>
        <w:rPr>
          <w:i/>
          <w:iCs/>
        </w:rPr>
      </w:pPr>
      <w:r w:rsidRPr="009901E0">
        <w:rPr>
          <w:i/>
          <w:iCs/>
        </w:rPr>
        <w:t>3</w:t>
      </w:r>
      <w:r w:rsidRPr="009901E0">
        <w:rPr>
          <w:i/>
          <w:iCs/>
        </w:rPr>
        <w:tab/>
      </w:r>
      <w:r w:rsidRPr="009901E0">
        <w:rPr>
          <w:i/>
          <w:iCs/>
          <w:rtl/>
          <w:lang w:bidi="ar-JO"/>
        </w:rPr>
        <w:t>استخدام نتائج الاستقصائين كمدخلات للتدريب على المصادر المفتوحة المُشار إليه في تعليمات الفقرة 1 من "تكلّف مدير مكتب تقييس الاتصالات"</w:t>
      </w:r>
    </w:p>
    <w:p w14:paraId="2497397F" w14:textId="77777777" w:rsidR="00424E9A" w:rsidRPr="009901E0" w:rsidRDefault="00424E9A" w:rsidP="00424E9A">
      <w:pPr>
        <w:rPr>
          <w:rtl/>
        </w:rPr>
      </w:pPr>
      <w:r w:rsidRPr="009901E0">
        <w:t>------------------------------------</w:t>
      </w:r>
    </w:p>
    <w:tbl>
      <w:tblPr>
        <w:bidiVisual/>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4063"/>
        <w:gridCol w:w="1103"/>
        <w:gridCol w:w="2039"/>
        <w:gridCol w:w="1741"/>
      </w:tblGrid>
      <w:tr w:rsidR="00424E9A" w:rsidRPr="009901E0" w14:paraId="3CCA7055" w14:textId="77777777" w:rsidTr="00BC558C">
        <w:trPr>
          <w:cantSplit/>
          <w:jc w:val="center"/>
        </w:trPr>
        <w:tc>
          <w:tcPr>
            <w:tcW w:w="682" w:type="dxa"/>
            <w:tcBorders>
              <w:top w:val="dashed" w:sz="4" w:space="0" w:color="000000"/>
            </w:tcBorders>
            <w:shd w:val="clear" w:color="auto" w:fill="auto"/>
          </w:tcPr>
          <w:p w14:paraId="588580A5" w14:textId="77777777" w:rsidR="00424E9A" w:rsidRPr="009901E0" w:rsidRDefault="00424E9A" w:rsidP="001B2DF8">
            <w:pPr>
              <w:jc w:val="center"/>
              <w:rPr>
                <w:sz w:val="20"/>
                <w:szCs w:val="20"/>
              </w:rPr>
            </w:pPr>
          </w:p>
        </w:tc>
        <w:tc>
          <w:tcPr>
            <w:tcW w:w="4063" w:type="dxa"/>
            <w:tcBorders>
              <w:top w:val="dashed" w:sz="4" w:space="0" w:color="000000"/>
            </w:tcBorders>
            <w:shd w:val="clear" w:color="auto" w:fill="auto"/>
          </w:tcPr>
          <w:p w14:paraId="14A52D09" w14:textId="3366607F" w:rsidR="00424E9A" w:rsidRPr="009901E0" w:rsidRDefault="00424E9A" w:rsidP="001B2DF8">
            <w:pPr>
              <w:jc w:val="left"/>
              <w:rPr>
                <w:sz w:val="20"/>
                <w:szCs w:val="20"/>
              </w:rPr>
            </w:pPr>
            <w:r w:rsidRPr="009901E0">
              <w:rPr>
                <w:rFonts w:hint="cs"/>
                <w:sz w:val="20"/>
                <w:szCs w:val="20"/>
                <w:rtl/>
              </w:rPr>
              <w:t>القرار 90 (الحمامات، 2016)</w:t>
            </w:r>
            <w:r w:rsidR="00455AA8" w:rsidRPr="009901E0">
              <w:rPr>
                <w:sz w:val="20"/>
                <w:szCs w:val="20"/>
                <w:rtl/>
              </w:rPr>
              <w:tab/>
            </w:r>
            <w:r w:rsidRPr="009901E0">
              <w:rPr>
                <w:sz w:val="20"/>
                <w:szCs w:val="20"/>
                <w:rtl/>
              </w:rPr>
              <w:br/>
            </w:r>
            <w:r w:rsidRPr="009901E0">
              <w:rPr>
                <w:sz w:val="20"/>
                <w:szCs w:val="20"/>
                <w:rtl/>
                <w:lang w:bidi="ar-JO"/>
              </w:rPr>
              <w:t>المصادر المفتوحة في قطاع تقييس الاتصالات للاتحاد الدولي للاتصالات</w:t>
            </w:r>
          </w:p>
        </w:tc>
        <w:tc>
          <w:tcPr>
            <w:tcW w:w="1103" w:type="dxa"/>
            <w:tcBorders>
              <w:top w:val="dashed" w:sz="4" w:space="0" w:color="000000"/>
            </w:tcBorders>
            <w:shd w:val="clear" w:color="auto" w:fill="auto"/>
          </w:tcPr>
          <w:p w14:paraId="1FBD65BF" w14:textId="77777777" w:rsidR="00424E9A" w:rsidRPr="009901E0" w:rsidRDefault="00424E9A" w:rsidP="001B2DF8">
            <w:pPr>
              <w:rPr>
                <w:sz w:val="20"/>
                <w:szCs w:val="20"/>
                <w:u w:val="single"/>
              </w:rPr>
            </w:pPr>
            <w:r w:rsidRPr="009901E0">
              <w:rPr>
                <w:sz w:val="20"/>
                <w:szCs w:val="20"/>
                <w:u w:val="single"/>
                <w:rtl/>
                <w:lang w:bidi="ar-JO"/>
              </w:rPr>
              <w:t>(</w:t>
            </w:r>
            <w:r w:rsidRPr="009901E0">
              <w:rPr>
                <w:sz w:val="20"/>
                <w:szCs w:val="20"/>
                <w:u w:val="single"/>
                <w:lang w:bidi="ar-JO"/>
              </w:rPr>
              <w:t>NOC</w:t>
            </w:r>
            <w:r w:rsidRPr="009901E0">
              <w:rPr>
                <w:sz w:val="20"/>
                <w:szCs w:val="20"/>
                <w:u w:val="single"/>
                <w:rtl/>
                <w:lang w:bidi="ar-JO"/>
              </w:rPr>
              <w:t>)</w:t>
            </w:r>
          </w:p>
        </w:tc>
        <w:tc>
          <w:tcPr>
            <w:tcW w:w="2039" w:type="dxa"/>
            <w:tcBorders>
              <w:top w:val="dashed" w:sz="4" w:space="0" w:color="000000"/>
            </w:tcBorders>
            <w:shd w:val="clear" w:color="auto" w:fill="auto"/>
          </w:tcPr>
          <w:p w14:paraId="3FF5220F" w14:textId="77777777" w:rsidR="00424E9A" w:rsidRPr="009901E0" w:rsidRDefault="00424E9A" w:rsidP="001B2DF8">
            <w:pPr>
              <w:rPr>
                <w:sz w:val="20"/>
                <w:szCs w:val="20"/>
              </w:rPr>
            </w:pPr>
          </w:p>
        </w:tc>
        <w:tc>
          <w:tcPr>
            <w:tcW w:w="1741" w:type="dxa"/>
            <w:tcBorders>
              <w:top w:val="dashed" w:sz="4" w:space="0" w:color="000000"/>
            </w:tcBorders>
            <w:shd w:val="clear" w:color="auto" w:fill="auto"/>
          </w:tcPr>
          <w:p w14:paraId="3A2872D7" w14:textId="77777777" w:rsidR="00424E9A" w:rsidRPr="009901E0" w:rsidRDefault="00424E9A" w:rsidP="001B2DF8">
            <w:pPr>
              <w:rPr>
                <w:sz w:val="20"/>
                <w:szCs w:val="20"/>
              </w:rPr>
            </w:pPr>
          </w:p>
        </w:tc>
      </w:tr>
    </w:tbl>
    <w:p w14:paraId="3D4438A2" w14:textId="77777777" w:rsidR="00424E9A" w:rsidRPr="009901E0" w:rsidRDefault="00424E9A" w:rsidP="00424E9A">
      <w:pPr>
        <w:rPr>
          <w:rtl/>
          <w:lang w:bidi="ar-JO"/>
        </w:rPr>
      </w:pPr>
      <w:r w:rsidRPr="009901E0">
        <w:rPr>
          <w:rtl/>
          <w:lang w:bidi="ar-JO"/>
        </w:rPr>
        <w:t>وبناءً على القرار المذكور أعلاه، وافق الاجتماع على اقتراح القرار 90 على الجلسة العامة دون أي إدخال أي تعديل (</w:t>
      </w:r>
      <w:r w:rsidRPr="009901E0">
        <w:rPr>
          <w:u w:val="single"/>
          <w:lang w:bidi="ar-JO"/>
        </w:rPr>
        <w:t>NOC</w:t>
      </w:r>
      <w:r w:rsidRPr="009901E0">
        <w:rPr>
          <w:rtl/>
          <w:lang w:bidi="ar-JO"/>
        </w:rPr>
        <w:t>).</w:t>
      </w:r>
    </w:p>
    <w:p w14:paraId="7D3D6AD3" w14:textId="77777777" w:rsidR="00424E9A" w:rsidRPr="009901E0" w:rsidRDefault="00424E9A" w:rsidP="00834BDF">
      <w:pPr>
        <w:pStyle w:val="enumlev1"/>
        <w:rPr>
          <w:rtl/>
          <w:lang w:bidi="ar-JO"/>
        </w:rPr>
      </w:pPr>
      <w:r w:rsidRPr="009901E0">
        <w:rPr>
          <w:lang w:bidi="ar-JO"/>
        </w:rPr>
        <w:t>-</w:t>
      </w:r>
      <w:r w:rsidRPr="009901E0">
        <w:rPr>
          <w:lang w:bidi="ar-JO"/>
        </w:rPr>
        <w:tab/>
      </w:r>
      <w:r w:rsidRPr="009901E0">
        <w:rPr>
          <w:b/>
          <w:bCs/>
          <w:rtl/>
          <w:lang w:bidi="ar-JO"/>
        </w:rPr>
        <w:t>اتُفق على إحالة القرار 90 إلى الجلسة العامة دون إدخال أي تعديل (</w:t>
      </w:r>
      <w:r w:rsidRPr="009901E0">
        <w:rPr>
          <w:b/>
          <w:bCs/>
          <w:u w:val="single"/>
          <w:lang w:bidi="ar-JO"/>
        </w:rPr>
        <w:t>NOC</w:t>
      </w:r>
      <w:r w:rsidRPr="009901E0">
        <w:rPr>
          <w:b/>
          <w:bCs/>
          <w:rtl/>
          <w:lang w:bidi="ar-JO"/>
        </w:rPr>
        <w:t>)</w:t>
      </w:r>
    </w:p>
    <w:p w14:paraId="383827E6" w14:textId="77777777" w:rsidR="00424E9A" w:rsidRPr="009901E0" w:rsidRDefault="00424E9A" w:rsidP="00424E9A">
      <w:pPr>
        <w:rPr>
          <w:rtl/>
        </w:rPr>
      </w:pPr>
      <w:r w:rsidRPr="009901E0">
        <w:rPr>
          <w:rtl/>
        </w:rPr>
        <w:t xml:space="preserve">في النهاية، تمت الموافقة على تقرير </w:t>
      </w:r>
      <w:r w:rsidRPr="009901E0">
        <w:rPr>
          <w:rFonts w:hint="cs"/>
          <w:rtl/>
        </w:rPr>
        <w:t xml:space="preserve">فريق العمل </w:t>
      </w:r>
      <w:r w:rsidRPr="009901E0">
        <w:rPr>
          <w:lang w:val="de-CH"/>
        </w:rPr>
        <w:t>3B</w:t>
      </w:r>
      <w:r w:rsidRPr="009901E0">
        <w:rPr>
          <w:rFonts w:hint="cs"/>
          <w:rtl/>
        </w:rPr>
        <w:t xml:space="preserve"> الوارد </w:t>
      </w:r>
      <w:r w:rsidRPr="009901E0">
        <w:rPr>
          <w:rtl/>
        </w:rPr>
        <w:t xml:space="preserve">في الوثيقة </w:t>
      </w:r>
      <w:r>
        <w:fldChar w:fldCharType="begin"/>
      </w:r>
      <w:r>
        <w:instrText>HYPERLINK "https://www.itu.int/md/T22-WTSA.24-241015-TD-GEN-0127/en"</w:instrText>
      </w:r>
      <w:r>
        <w:fldChar w:fldCharType="separate"/>
      </w:r>
      <w:r w:rsidRPr="009901E0">
        <w:rPr>
          <w:rStyle w:val="Hyperlink"/>
        </w:rPr>
        <w:t>TD-127</w:t>
      </w:r>
      <w:r>
        <w:fldChar w:fldCharType="end"/>
      </w:r>
      <w:r w:rsidRPr="009901E0">
        <w:rPr>
          <w:rtl/>
        </w:rPr>
        <w:t>، دون أي اعتراضات.</w:t>
      </w:r>
    </w:p>
    <w:p w14:paraId="5D5F7726" w14:textId="77777777" w:rsidR="00424E9A" w:rsidRPr="009901E0" w:rsidRDefault="00424E9A" w:rsidP="00424E9A">
      <w:pPr>
        <w:spacing w:after="120"/>
        <w:rPr>
          <w:rtl/>
          <w:lang w:bidi="ar-JO"/>
        </w:rPr>
      </w:pPr>
      <w:r w:rsidRPr="009901E0">
        <w:rPr>
          <w:rtl/>
          <w:lang w:bidi="ar-JO"/>
        </w:rPr>
        <w:t>وتم النظر في القرار 68 خلال الجلسة الصباحية.</w:t>
      </w:r>
    </w:p>
    <w:tbl>
      <w:tblPr>
        <w:bidiVisual/>
        <w:tblW w:w="9628" w:type="dxa"/>
        <w:jc w:val="center"/>
        <w:tblBorders>
          <w:top w:val="single"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4063"/>
        <w:gridCol w:w="1103"/>
        <w:gridCol w:w="2039"/>
        <w:gridCol w:w="1741"/>
      </w:tblGrid>
      <w:tr w:rsidR="00424E9A" w:rsidRPr="009901E0" w14:paraId="5404B34C" w14:textId="77777777" w:rsidTr="00544EAD">
        <w:trPr>
          <w:cantSplit/>
          <w:jc w:val="center"/>
        </w:trPr>
        <w:tc>
          <w:tcPr>
            <w:tcW w:w="682" w:type="dxa"/>
            <w:shd w:val="clear" w:color="auto" w:fill="auto"/>
          </w:tcPr>
          <w:p w14:paraId="326AC96B" w14:textId="77777777" w:rsidR="00424E9A" w:rsidRPr="009901E0" w:rsidRDefault="00424E9A" w:rsidP="00A64CD0">
            <w:pPr>
              <w:spacing w:before="60" w:after="60" w:line="260" w:lineRule="exact"/>
              <w:jc w:val="center"/>
              <w:rPr>
                <w:sz w:val="20"/>
                <w:szCs w:val="20"/>
              </w:rPr>
            </w:pPr>
          </w:p>
        </w:tc>
        <w:tc>
          <w:tcPr>
            <w:tcW w:w="4063" w:type="dxa"/>
            <w:shd w:val="clear" w:color="auto" w:fill="auto"/>
          </w:tcPr>
          <w:p w14:paraId="45BDD4D4" w14:textId="7990AEDE" w:rsidR="00424E9A" w:rsidRPr="009901E0" w:rsidRDefault="00424E9A" w:rsidP="00A64CD0">
            <w:pPr>
              <w:spacing w:before="60" w:after="60" w:line="260" w:lineRule="exact"/>
              <w:jc w:val="left"/>
              <w:rPr>
                <w:sz w:val="20"/>
                <w:szCs w:val="20"/>
              </w:rPr>
            </w:pPr>
            <w:r w:rsidRPr="009901E0">
              <w:rPr>
                <w:rFonts w:hint="cs"/>
                <w:sz w:val="20"/>
                <w:szCs w:val="20"/>
                <w:rtl/>
              </w:rPr>
              <w:t>القرار 68</w:t>
            </w:r>
            <w:r w:rsidR="00455AA8" w:rsidRPr="009901E0">
              <w:rPr>
                <w:sz w:val="20"/>
                <w:szCs w:val="20"/>
                <w:rtl/>
              </w:rPr>
              <w:tab/>
            </w:r>
            <w:r w:rsidRPr="009901E0">
              <w:rPr>
                <w:sz w:val="20"/>
                <w:szCs w:val="20"/>
                <w:rtl/>
              </w:rPr>
              <w:br/>
            </w:r>
            <w:r w:rsidRPr="009901E0">
              <w:rPr>
                <w:spacing w:val="-6"/>
                <w:sz w:val="20"/>
                <w:szCs w:val="20"/>
                <w:rtl/>
                <w:lang w:bidi="ar-JO"/>
              </w:rPr>
              <w:t>الدور المتطور لدوائر الصناعة في قطاع تقييس الاتصالات</w:t>
            </w:r>
          </w:p>
        </w:tc>
        <w:tc>
          <w:tcPr>
            <w:tcW w:w="1103" w:type="dxa"/>
            <w:shd w:val="clear" w:color="auto" w:fill="auto"/>
          </w:tcPr>
          <w:p w14:paraId="1E9AA362" w14:textId="77777777" w:rsidR="00424E9A" w:rsidRPr="009901E0" w:rsidRDefault="00424E9A" w:rsidP="00A64CD0">
            <w:pPr>
              <w:spacing w:before="60" w:after="60" w:line="260" w:lineRule="exact"/>
              <w:rPr>
                <w:sz w:val="20"/>
                <w:szCs w:val="20"/>
              </w:rPr>
            </w:pPr>
            <w:r w:rsidRPr="009901E0">
              <w:rPr>
                <w:sz w:val="20"/>
                <w:szCs w:val="20"/>
                <w:lang w:bidi="ar-JO"/>
              </w:rPr>
              <w:t>(MOD)</w:t>
            </w:r>
          </w:p>
        </w:tc>
        <w:tc>
          <w:tcPr>
            <w:tcW w:w="2039" w:type="dxa"/>
            <w:shd w:val="clear" w:color="auto" w:fill="auto"/>
          </w:tcPr>
          <w:p w14:paraId="2D7A9C54" w14:textId="6927AFAC" w:rsidR="00424E9A" w:rsidRPr="009901E0" w:rsidRDefault="00424E9A" w:rsidP="00A64CD0">
            <w:pPr>
              <w:spacing w:before="60" w:after="60" w:line="260" w:lineRule="exact"/>
              <w:rPr>
                <w:rStyle w:val="Left-to-Right-Hyperlink"/>
              </w:rPr>
            </w:pPr>
            <w:hyperlink r:id="rId361" w:history="1">
              <w:r w:rsidRPr="009901E0">
                <w:rPr>
                  <w:rStyle w:val="Left-to-Right-Hyperlink"/>
                </w:rPr>
                <w:t>TD-68</w:t>
              </w:r>
              <w:r w:rsidR="00455AA8" w:rsidRPr="009901E0">
                <w:rPr>
                  <w:rStyle w:val="Left-to-Right-Hyperlink"/>
                </w:rPr>
                <w:t xml:space="preserve"> </w:t>
              </w:r>
              <w:r w:rsidRPr="009901E0">
                <w:rPr>
                  <w:rStyle w:val="Left-to-Right-Hyperlink"/>
                </w:rPr>
                <w:t>(Rev.1)</w:t>
              </w:r>
            </w:hyperlink>
          </w:p>
        </w:tc>
        <w:tc>
          <w:tcPr>
            <w:tcW w:w="1741" w:type="dxa"/>
            <w:shd w:val="clear" w:color="auto" w:fill="auto"/>
          </w:tcPr>
          <w:p w14:paraId="53CBFF0F" w14:textId="77777777" w:rsidR="00424E9A" w:rsidRPr="009901E0" w:rsidRDefault="00424E9A" w:rsidP="00A64CD0">
            <w:pPr>
              <w:spacing w:before="60" w:after="60" w:line="260" w:lineRule="exact"/>
              <w:rPr>
                <w:sz w:val="20"/>
                <w:szCs w:val="20"/>
              </w:rPr>
            </w:pPr>
            <w:r w:rsidRPr="009901E0">
              <w:rPr>
                <w:sz w:val="20"/>
                <w:szCs w:val="20"/>
                <w:rtl/>
                <w:lang w:bidi="ar-JO"/>
              </w:rPr>
              <w:t>(متفق عليه)</w:t>
            </w:r>
          </w:p>
        </w:tc>
      </w:tr>
    </w:tbl>
    <w:p w14:paraId="475F5DA1" w14:textId="77777777" w:rsidR="00BC558C" w:rsidRPr="009901E0" w:rsidRDefault="00BC558C" w:rsidP="00424E9A">
      <w:pPr>
        <w:rPr>
          <w:rtl/>
        </w:rPr>
      </w:pPr>
      <w:r w:rsidRPr="009901E0">
        <w:rPr>
          <w:rtl/>
        </w:rPr>
        <w:br w:type="page"/>
      </w:r>
    </w:p>
    <w:p w14:paraId="535F4413" w14:textId="0F9AF96C" w:rsidR="00424E9A" w:rsidRPr="009901E0" w:rsidRDefault="00424E9A" w:rsidP="00424E9A">
      <w:pPr>
        <w:rPr>
          <w:rtl/>
        </w:rPr>
      </w:pPr>
      <w:r w:rsidRPr="009901E0">
        <w:rPr>
          <w:rFonts w:hint="cs"/>
          <w:rtl/>
        </w:rPr>
        <w:lastRenderedPageBreak/>
        <w:t>وقدم</w:t>
      </w:r>
      <w:r w:rsidRPr="009901E0">
        <w:rPr>
          <w:rtl/>
        </w:rPr>
        <w:t xml:space="preserve"> السيد تادي، رئيس </w:t>
      </w:r>
      <w:r w:rsidRPr="009901E0">
        <w:rPr>
          <w:rFonts w:hint="cs"/>
          <w:rtl/>
        </w:rPr>
        <w:t xml:space="preserve">فريق العمل </w:t>
      </w:r>
      <w:r w:rsidRPr="009901E0">
        <w:rPr>
          <w:lang w:val="de-CH"/>
        </w:rPr>
        <w:t>3B</w:t>
      </w:r>
      <w:r w:rsidRPr="009901E0">
        <w:rPr>
          <w:rFonts w:hint="cs"/>
          <w:rtl/>
          <w:lang w:val="fr-CH" w:bidi="ar-SY"/>
        </w:rPr>
        <w:t xml:space="preserve"> الوثيقة </w:t>
      </w:r>
      <w:r>
        <w:fldChar w:fldCharType="begin"/>
      </w:r>
      <w:r>
        <w:instrText>HYPERLINK "https://www.itu.int/md/T22-WTSA.24-241015-TD-GEN-0068/en"</w:instrText>
      </w:r>
      <w:r>
        <w:fldChar w:fldCharType="separate"/>
      </w:r>
      <w:r w:rsidRPr="009901E0">
        <w:rPr>
          <w:rStyle w:val="Left-to-Right-Hyperlink"/>
        </w:rPr>
        <w:t>TD-68 (Rev.1)</w:t>
      </w:r>
      <w:r>
        <w:fldChar w:fldCharType="end"/>
      </w:r>
      <w:r w:rsidRPr="009901E0">
        <w:rPr>
          <w:rtl/>
        </w:rPr>
        <w:t xml:space="preserve">. وذكر أن القرار رقم 68 قد </w:t>
      </w:r>
      <w:r w:rsidRPr="009901E0">
        <w:rPr>
          <w:rFonts w:hint="cs"/>
          <w:rtl/>
        </w:rPr>
        <w:t xml:space="preserve">خضع للتحديث والتحسين </w:t>
      </w:r>
      <w:r w:rsidRPr="009901E0">
        <w:rPr>
          <w:rtl/>
        </w:rPr>
        <w:t>إلى حد كبير. وتم الاتفاق على النص على مستوى</w:t>
      </w:r>
      <w:r w:rsidRPr="009901E0">
        <w:rPr>
          <w:rFonts w:hint="cs"/>
          <w:rtl/>
        </w:rPr>
        <w:t xml:space="preserve"> فريق العمل </w:t>
      </w:r>
      <w:r w:rsidRPr="009901E0">
        <w:rPr>
          <w:lang w:val="de-CH"/>
        </w:rPr>
        <w:t>3B</w:t>
      </w:r>
      <w:r w:rsidRPr="009901E0">
        <w:rPr>
          <w:rtl/>
        </w:rPr>
        <w:t>.</w:t>
      </w:r>
    </w:p>
    <w:p w14:paraId="08C36219" w14:textId="77777777" w:rsidR="00424E9A" w:rsidRPr="009901E0" w:rsidRDefault="00424E9A" w:rsidP="00424E9A">
      <w:pPr>
        <w:rPr>
          <w:rtl/>
        </w:rPr>
      </w:pPr>
      <w:r w:rsidRPr="009901E0">
        <w:rPr>
          <w:rtl/>
        </w:rPr>
        <w:t xml:space="preserve">واقترح الاتحاد الروسي تعديل الفقرة </w:t>
      </w:r>
      <w:r w:rsidRPr="009901E0">
        <w:rPr>
          <w:i/>
          <w:iCs/>
          <w:rtl/>
        </w:rPr>
        <w:t>ب)</w:t>
      </w:r>
      <w:r w:rsidRPr="009901E0">
        <w:rPr>
          <w:rtl/>
        </w:rPr>
        <w:t xml:space="preserve"> من</w:t>
      </w:r>
      <w:r w:rsidRPr="009901E0">
        <w:rPr>
          <w:rFonts w:hint="cs"/>
          <w:rtl/>
          <w:lang w:val="fr-CH" w:bidi="ar-SY"/>
        </w:rPr>
        <w:t xml:space="preserve"> "</w:t>
      </w:r>
      <w:r w:rsidRPr="009901E0">
        <w:rPr>
          <w:rFonts w:hint="cs"/>
          <w:i/>
          <w:iCs/>
          <w:rtl/>
          <w:lang w:val="fr-CH" w:bidi="ar-SY"/>
        </w:rPr>
        <w:t>إذ تدرك</w:t>
      </w:r>
      <w:r w:rsidRPr="009901E0">
        <w:rPr>
          <w:rFonts w:hint="cs"/>
          <w:rtl/>
          <w:lang w:val="fr-CH" w:bidi="ar-SY"/>
        </w:rPr>
        <w:t>"</w:t>
      </w:r>
      <w:r w:rsidRPr="009901E0">
        <w:rPr>
          <w:rFonts w:hint="cs"/>
          <w:rtl/>
        </w:rPr>
        <w:t xml:space="preserve">: استبدال كلمة "يكرر" بكلمة "يدعو" وإضافة عبارة "إلى معاودة". </w:t>
      </w:r>
      <w:r w:rsidRPr="009901E0">
        <w:rPr>
          <w:rtl/>
        </w:rPr>
        <w:t xml:space="preserve">وقد تم الاتفاق على التعديل </w:t>
      </w:r>
      <w:r w:rsidRPr="009901E0">
        <w:rPr>
          <w:rFonts w:hint="cs"/>
          <w:rtl/>
        </w:rPr>
        <w:t xml:space="preserve">ونشر مشروع القرار باعتباره الوثيقة </w:t>
      </w:r>
      <w:r>
        <w:fldChar w:fldCharType="begin"/>
      </w:r>
      <w:r>
        <w:instrText>HYPERLINK "https://www.itu.int/md/T22-WTSA.24-241015-TD-GEN-0068/en"</w:instrText>
      </w:r>
      <w:r>
        <w:fldChar w:fldCharType="separate"/>
      </w:r>
      <w:r w:rsidRPr="009901E0">
        <w:rPr>
          <w:rStyle w:val="Left-to-Right-Hyperlink"/>
        </w:rPr>
        <w:t>TD-68 (Rev.2)</w:t>
      </w:r>
      <w:r>
        <w:fldChar w:fldCharType="end"/>
      </w:r>
      <w:r w:rsidRPr="009901E0">
        <w:rPr>
          <w:rFonts w:hint="cs"/>
          <w:rtl/>
        </w:rPr>
        <w:t>.</w:t>
      </w:r>
    </w:p>
    <w:p w14:paraId="4A9720B7" w14:textId="77777777" w:rsidR="00424E9A" w:rsidRPr="009901E0" w:rsidRDefault="00424E9A" w:rsidP="00424E9A">
      <w:pPr>
        <w:rPr>
          <w:rtl/>
        </w:rPr>
      </w:pPr>
      <w:r w:rsidRPr="009901E0">
        <w:rPr>
          <w:rFonts w:hint="cs"/>
          <w:rtl/>
        </w:rPr>
        <w:t>وتوجّه</w:t>
      </w:r>
      <w:r w:rsidRPr="009901E0">
        <w:rPr>
          <w:rtl/>
        </w:rPr>
        <w:t xml:space="preserve"> رئيس </w:t>
      </w:r>
      <w:r w:rsidRPr="009901E0">
        <w:rPr>
          <w:rFonts w:hint="cs"/>
          <w:rtl/>
        </w:rPr>
        <w:t xml:space="preserve">فريق العمل </w:t>
      </w:r>
      <w:r w:rsidRPr="009901E0">
        <w:rPr>
          <w:lang w:val="de-CH"/>
        </w:rPr>
        <w:t>3B</w:t>
      </w:r>
      <w:r w:rsidRPr="009901E0">
        <w:rPr>
          <w:rtl/>
        </w:rPr>
        <w:t xml:space="preserve"> ورئيس اللجنة </w:t>
      </w:r>
      <w:r w:rsidRPr="009901E0">
        <w:t>3</w:t>
      </w:r>
      <w:r w:rsidRPr="009901E0">
        <w:rPr>
          <w:rtl/>
        </w:rPr>
        <w:t xml:space="preserve"> </w:t>
      </w:r>
      <w:r w:rsidRPr="009901E0">
        <w:rPr>
          <w:rFonts w:hint="cs"/>
          <w:rtl/>
          <w:lang w:val="fr-CH" w:bidi="ar-SY"/>
        </w:rPr>
        <w:t xml:space="preserve">بالشكر إلى </w:t>
      </w:r>
      <w:r w:rsidRPr="009901E0">
        <w:rPr>
          <w:rtl/>
        </w:rPr>
        <w:t xml:space="preserve">المشاركين في </w:t>
      </w:r>
      <w:r w:rsidRPr="009901E0">
        <w:rPr>
          <w:rFonts w:hint="cs"/>
          <w:rtl/>
        </w:rPr>
        <w:t xml:space="preserve">فريق العمل </w:t>
      </w:r>
      <w:r w:rsidRPr="009901E0">
        <w:rPr>
          <w:lang w:val="de-CH"/>
        </w:rPr>
        <w:t>3B</w:t>
      </w:r>
      <w:r w:rsidRPr="009901E0">
        <w:rPr>
          <w:rtl/>
        </w:rPr>
        <w:t xml:space="preserve"> </w:t>
      </w:r>
      <w:r w:rsidRPr="009901E0">
        <w:rPr>
          <w:rFonts w:hint="cs"/>
          <w:rtl/>
        </w:rPr>
        <w:t xml:space="preserve">على </w:t>
      </w:r>
      <w:r w:rsidRPr="009901E0">
        <w:rPr>
          <w:rtl/>
        </w:rPr>
        <w:t xml:space="preserve">هذا الإنجاز </w:t>
      </w:r>
      <w:r w:rsidRPr="009901E0">
        <w:rPr>
          <w:rFonts w:hint="cs"/>
          <w:rtl/>
        </w:rPr>
        <w:t>الكبير</w:t>
      </w:r>
      <w:r w:rsidRPr="009901E0">
        <w:rPr>
          <w:rtl/>
        </w:rPr>
        <w:t xml:space="preserve"> الذي جاء نتيجة ل</w:t>
      </w:r>
      <w:r w:rsidRPr="009901E0">
        <w:rPr>
          <w:rFonts w:hint="cs"/>
          <w:rtl/>
        </w:rPr>
        <w:t>ل</w:t>
      </w:r>
      <w:r w:rsidRPr="009901E0">
        <w:rPr>
          <w:rtl/>
        </w:rPr>
        <w:t xml:space="preserve">عملية </w:t>
      </w:r>
      <w:r w:rsidRPr="009901E0">
        <w:rPr>
          <w:rFonts w:hint="cs"/>
          <w:rtl/>
        </w:rPr>
        <w:t>ال</w:t>
      </w:r>
      <w:r w:rsidRPr="009901E0">
        <w:rPr>
          <w:rtl/>
        </w:rPr>
        <w:t xml:space="preserve">تحضيرية </w:t>
      </w:r>
      <w:r w:rsidRPr="009901E0">
        <w:rPr>
          <w:rFonts w:hint="cs"/>
          <w:rtl/>
        </w:rPr>
        <w:t>التي دامت</w:t>
      </w:r>
      <w:r w:rsidRPr="009901E0">
        <w:rPr>
          <w:rtl/>
        </w:rPr>
        <w:t xml:space="preserve"> ثلاث سنوات</w:t>
      </w:r>
      <w:r w:rsidRPr="009901E0">
        <w:rPr>
          <w:rFonts w:hint="cs"/>
          <w:rtl/>
        </w:rPr>
        <w:t>.</w:t>
      </w:r>
    </w:p>
    <w:p w14:paraId="22CED8D6" w14:textId="77777777" w:rsidR="00424E9A" w:rsidRPr="009901E0" w:rsidRDefault="00424E9A" w:rsidP="00424E9A">
      <w:pPr>
        <w:rPr>
          <w:u w:val="single"/>
          <w:lang w:bidi="ar-JO"/>
        </w:rPr>
      </w:pPr>
      <w:r w:rsidRPr="009901E0">
        <w:rPr>
          <w:u w:val="single"/>
          <w:rtl/>
          <w:lang w:bidi="ar-JO"/>
        </w:rPr>
        <w:t>النتيجة:</w:t>
      </w:r>
    </w:p>
    <w:p w14:paraId="746140BD" w14:textId="2C45C7DB" w:rsidR="00424E9A" w:rsidRPr="009901E0" w:rsidRDefault="00424E9A" w:rsidP="00834BDF">
      <w:pPr>
        <w:pStyle w:val="enumlev1"/>
        <w:rPr>
          <w:rtl/>
          <w:lang w:bidi="ar-JO"/>
        </w:rPr>
      </w:pPr>
      <w:r w:rsidRPr="009901E0">
        <w:rPr>
          <w:lang w:bidi="ar-JO"/>
        </w:rPr>
        <w:t>-</w:t>
      </w:r>
      <w:r w:rsidRPr="009901E0">
        <w:rPr>
          <w:lang w:bidi="ar-JO"/>
        </w:rPr>
        <w:tab/>
      </w:r>
      <w:r w:rsidRPr="009901E0">
        <w:rPr>
          <w:b/>
          <w:bCs/>
          <w:rtl/>
          <w:lang w:bidi="ar-JO"/>
        </w:rPr>
        <w:t xml:space="preserve">اتُّفق على إحالة مشروع القرار 68 إلى الجلسة العامة للموافقة عليه، على النحو الوارد في الوثيقة </w:t>
      </w:r>
      <w:r w:rsidRPr="009901E0">
        <w:rPr>
          <w:rStyle w:val="Left-to-Rightbold"/>
          <w:b w:val="0"/>
          <w:bCs w:val="0"/>
        </w:rPr>
        <w:t>TD-68</w:t>
      </w:r>
      <w:r w:rsidR="00631346" w:rsidRPr="009901E0">
        <w:rPr>
          <w:rStyle w:val="Left-to-Rightbold"/>
          <w:b w:val="0"/>
          <w:bCs w:val="0"/>
        </w:rPr>
        <w:t xml:space="preserve"> </w:t>
      </w:r>
      <w:r w:rsidRPr="009901E0">
        <w:rPr>
          <w:rStyle w:val="Left-to-Rightbold"/>
          <w:b w:val="0"/>
          <w:bCs w:val="0"/>
        </w:rPr>
        <w:t>(Rev.2)</w:t>
      </w:r>
    </w:p>
    <w:p w14:paraId="51FD78F0" w14:textId="77777777" w:rsidR="00424E9A" w:rsidRPr="009901E0" w:rsidRDefault="00424E9A" w:rsidP="00424E9A">
      <w:pPr>
        <w:spacing w:after="120"/>
        <w:rPr>
          <w:rtl/>
          <w:lang w:bidi="ar-JO"/>
        </w:rPr>
      </w:pPr>
      <w:r w:rsidRPr="009901E0">
        <w:rPr>
          <w:rtl/>
          <w:lang w:bidi="ar-JO"/>
        </w:rPr>
        <w:t>تم النظر في مشروع القرار الجديد خلال الجلسة الصباحية.</w:t>
      </w:r>
    </w:p>
    <w:tbl>
      <w:tblPr>
        <w:bidiVisual/>
        <w:tblW w:w="5000" w:type="pct"/>
        <w:jc w:val="center"/>
        <w:tblBorders>
          <w:top w:val="single"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0C1B3D09" w14:textId="77777777" w:rsidTr="00544EAD">
        <w:trPr>
          <w:cantSplit/>
          <w:jc w:val="center"/>
        </w:trPr>
        <w:tc>
          <w:tcPr>
            <w:tcW w:w="684" w:type="dxa"/>
            <w:shd w:val="clear" w:color="auto" w:fill="auto"/>
          </w:tcPr>
          <w:p w14:paraId="041566C8" w14:textId="77777777" w:rsidR="00424E9A" w:rsidRPr="009901E0" w:rsidRDefault="00424E9A" w:rsidP="001B2DF8">
            <w:pPr>
              <w:jc w:val="center"/>
              <w:rPr>
                <w:sz w:val="20"/>
                <w:szCs w:val="20"/>
              </w:rPr>
            </w:pPr>
          </w:p>
        </w:tc>
        <w:tc>
          <w:tcPr>
            <w:tcW w:w="4063" w:type="dxa"/>
            <w:shd w:val="clear" w:color="auto" w:fill="auto"/>
          </w:tcPr>
          <w:p w14:paraId="4414C718" w14:textId="3E916678" w:rsidR="00424E9A" w:rsidRPr="009901E0" w:rsidRDefault="00424E9A" w:rsidP="001B2DF8">
            <w:pPr>
              <w:jc w:val="left"/>
              <w:rPr>
                <w:sz w:val="20"/>
                <w:szCs w:val="20"/>
              </w:rPr>
            </w:pPr>
            <w:r w:rsidRPr="009901E0">
              <w:rPr>
                <w:rFonts w:hint="cs"/>
                <w:sz w:val="20"/>
                <w:szCs w:val="20"/>
                <w:rtl/>
              </w:rPr>
              <w:t xml:space="preserve">مشروع القرار الجديد </w:t>
            </w:r>
            <w:r w:rsidRPr="009901E0">
              <w:rPr>
                <w:sz w:val="20"/>
                <w:szCs w:val="20"/>
              </w:rPr>
              <w:t>[APT-NG]</w:t>
            </w:r>
            <w:r w:rsidR="00455AA8" w:rsidRPr="009901E0">
              <w:rPr>
                <w:sz w:val="20"/>
                <w:szCs w:val="20"/>
                <w:rtl/>
              </w:rPr>
              <w:tab/>
            </w:r>
            <w:r w:rsidRPr="009901E0">
              <w:rPr>
                <w:sz w:val="20"/>
                <w:szCs w:val="20"/>
                <w:rtl/>
              </w:rPr>
              <w:br/>
            </w:r>
            <w:r w:rsidRPr="009901E0">
              <w:rPr>
                <w:sz w:val="20"/>
                <w:szCs w:val="20"/>
                <w:rtl/>
                <w:lang w:bidi="ar-JO"/>
              </w:rPr>
              <w:t>تعزيز مشاركة خبراء الجيل القادم في أنشطة التقييس الخاصة بقطاع تقييس الاتصالات</w:t>
            </w:r>
          </w:p>
        </w:tc>
        <w:tc>
          <w:tcPr>
            <w:tcW w:w="1103" w:type="dxa"/>
            <w:shd w:val="clear" w:color="auto" w:fill="auto"/>
          </w:tcPr>
          <w:p w14:paraId="6C26C5A6" w14:textId="77777777" w:rsidR="00424E9A" w:rsidRPr="009901E0" w:rsidRDefault="00424E9A" w:rsidP="001B2DF8">
            <w:pPr>
              <w:rPr>
                <w:sz w:val="20"/>
                <w:szCs w:val="20"/>
              </w:rPr>
            </w:pPr>
            <w:r w:rsidRPr="009901E0">
              <w:rPr>
                <w:sz w:val="20"/>
                <w:szCs w:val="20"/>
                <w:lang w:bidi="ar-JO"/>
              </w:rPr>
              <w:t>ADD</w:t>
            </w:r>
          </w:p>
        </w:tc>
        <w:tc>
          <w:tcPr>
            <w:tcW w:w="2039" w:type="dxa"/>
            <w:shd w:val="clear" w:color="auto" w:fill="auto"/>
          </w:tcPr>
          <w:p w14:paraId="26795AA8" w14:textId="77777777" w:rsidR="00424E9A" w:rsidRPr="009901E0" w:rsidRDefault="00424E9A" w:rsidP="001B2DF8">
            <w:pPr>
              <w:rPr>
                <w:sz w:val="20"/>
                <w:szCs w:val="20"/>
              </w:rPr>
            </w:pPr>
            <w:hyperlink r:id="rId362" w:history="1">
              <w:r w:rsidRPr="009901E0">
                <w:rPr>
                  <w:rStyle w:val="Hyperlink"/>
                  <w:sz w:val="20"/>
                  <w:szCs w:val="20"/>
                </w:rPr>
                <w:t>TD-69</w:t>
              </w:r>
            </w:hyperlink>
          </w:p>
        </w:tc>
        <w:tc>
          <w:tcPr>
            <w:tcW w:w="1739" w:type="dxa"/>
            <w:shd w:val="clear" w:color="auto" w:fill="auto"/>
          </w:tcPr>
          <w:p w14:paraId="1897A17F" w14:textId="77777777" w:rsidR="00424E9A" w:rsidRPr="009901E0" w:rsidRDefault="00424E9A" w:rsidP="001B2DF8">
            <w:pPr>
              <w:rPr>
                <w:sz w:val="20"/>
                <w:szCs w:val="20"/>
              </w:rPr>
            </w:pPr>
            <w:r w:rsidRPr="009901E0">
              <w:rPr>
                <w:sz w:val="20"/>
                <w:szCs w:val="20"/>
                <w:rtl/>
                <w:lang w:bidi="ar-JO"/>
              </w:rPr>
              <w:t>(متفق عليه)</w:t>
            </w:r>
          </w:p>
        </w:tc>
      </w:tr>
    </w:tbl>
    <w:p w14:paraId="0C014915" w14:textId="77777777" w:rsidR="00424E9A" w:rsidRPr="009901E0" w:rsidRDefault="00424E9A" w:rsidP="00424E9A">
      <w:pPr>
        <w:rPr>
          <w:rtl/>
        </w:rPr>
      </w:pPr>
      <w:r w:rsidRPr="009901E0">
        <w:rPr>
          <w:rFonts w:hint="cs"/>
          <w:rtl/>
        </w:rPr>
        <w:t xml:space="preserve">وقدم السيد تادي، </w:t>
      </w:r>
      <w:r w:rsidRPr="009901E0">
        <w:rPr>
          <w:rtl/>
        </w:rPr>
        <w:t xml:space="preserve">رئيس </w:t>
      </w:r>
      <w:r w:rsidRPr="009901E0">
        <w:rPr>
          <w:rFonts w:hint="cs"/>
          <w:rtl/>
        </w:rPr>
        <w:t>فريق</w:t>
      </w:r>
      <w:r w:rsidRPr="009901E0">
        <w:rPr>
          <w:rtl/>
        </w:rPr>
        <w:t xml:space="preserve"> العمل </w:t>
      </w:r>
      <w:r w:rsidRPr="009901E0">
        <w:t>3B</w:t>
      </w:r>
      <w:r w:rsidRPr="009901E0">
        <w:rPr>
          <w:rFonts w:hint="cs"/>
          <w:rtl/>
        </w:rPr>
        <w:t xml:space="preserve">، الوثيقة </w:t>
      </w:r>
      <w:r w:rsidRPr="009901E0">
        <w:t>TD-69</w:t>
      </w:r>
      <w:r w:rsidRPr="009901E0">
        <w:rPr>
          <w:rtl/>
        </w:rPr>
        <w:t xml:space="preserve">. </w:t>
      </w:r>
      <w:r w:rsidRPr="009901E0">
        <w:rPr>
          <w:rFonts w:hint="cs"/>
          <w:rtl/>
        </w:rPr>
        <w:t>ووافق فريق العمل</w:t>
      </w:r>
      <w:r w:rsidRPr="009901E0">
        <w:rPr>
          <w:rtl/>
        </w:rPr>
        <w:t xml:space="preserve"> </w:t>
      </w:r>
      <w:r w:rsidRPr="00E748B5">
        <w:t>3B</w:t>
      </w:r>
      <w:r w:rsidRPr="009901E0">
        <w:rPr>
          <w:rFonts w:hint="cs"/>
          <w:rtl/>
          <w:lang w:val="fr-CH" w:bidi="ar-SY"/>
        </w:rPr>
        <w:t xml:space="preserve"> </w:t>
      </w:r>
      <w:r w:rsidRPr="009901E0">
        <w:rPr>
          <w:rtl/>
        </w:rPr>
        <w:t xml:space="preserve">على هذا القرار الجديد. </w:t>
      </w:r>
      <w:r w:rsidRPr="009901E0">
        <w:rPr>
          <w:rFonts w:hint="cs"/>
          <w:rtl/>
        </w:rPr>
        <w:t>وأعرب</w:t>
      </w:r>
      <w:r w:rsidRPr="009901E0">
        <w:rPr>
          <w:rtl/>
        </w:rPr>
        <w:t xml:space="preserve"> الرئيس </w:t>
      </w:r>
      <w:r w:rsidRPr="009901E0">
        <w:rPr>
          <w:rFonts w:hint="cs"/>
          <w:rtl/>
        </w:rPr>
        <w:t>عن شكره لل</w:t>
      </w:r>
      <w:r w:rsidRPr="009901E0">
        <w:rPr>
          <w:rtl/>
        </w:rPr>
        <w:t>سيدة غائيل مارتن-كوشر (</w:t>
      </w:r>
      <w:proofErr w:type="spellStart"/>
      <w:r w:rsidRPr="009901E0">
        <w:t>InterDigital</w:t>
      </w:r>
      <w:proofErr w:type="spellEnd"/>
      <w:r w:rsidRPr="009901E0">
        <w:t xml:space="preserve"> Canada </w:t>
      </w:r>
      <w:proofErr w:type="spellStart"/>
      <w:r w:rsidRPr="009901E0">
        <w:t>Ltee</w:t>
      </w:r>
      <w:proofErr w:type="spellEnd"/>
      <w:r w:rsidRPr="009901E0">
        <w:rPr>
          <w:rtl/>
        </w:rPr>
        <w:t>) لتسهيل المناقشة حول هذا القرار الجديد</w:t>
      </w:r>
      <w:r w:rsidRPr="009901E0">
        <w:rPr>
          <w:rFonts w:hint="cs"/>
          <w:rtl/>
        </w:rPr>
        <w:t>، و</w:t>
      </w:r>
      <w:r w:rsidRPr="009901E0">
        <w:rPr>
          <w:rtl/>
        </w:rPr>
        <w:t xml:space="preserve">القرار 68 </w:t>
      </w:r>
      <w:r w:rsidRPr="009901E0">
        <w:rPr>
          <w:rFonts w:hint="cs"/>
          <w:rtl/>
        </w:rPr>
        <w:t>المراجَع</w:t>
      </w:r>
      <w:r w:rsidRPr="009901E0">
        <w:rPr>
          <w:rtl/>
        </w:rPr>
        <w:t xml:space="preserve"> </w:t>
      </w:r>
      <w:r w:rsidRPr="009901E0">
        <w:rPr>
          <w:rFonts w:hint="cs"/>
          <w:rtl/>
        </w:rPr>
        <w:t>المناقش سابقاً</w:t>
      </w:r>
      <w:r w:rsidRPr="009901E0">
        <w:rPr>
          <w:rtl/>
        </w:rPr>
        <w:t>.</w:t>
      </w:r>
    </w:p>
    <w:p w14:paraId="285D50B2" w14:textId="77777777" w:rsidR="00424E9A" w:rsidRPr="009901E0" w:rsidRDefault="00424E9A" w:rsidP="00424E9A">
      <w:pPr>
        <w:rPr>
          <w:rtl/>
        </w:rPr>
      </w:pPr>
      <w:r w:rsidRPr="009901E0">
        <w:rPr>
          <w:rtl/>
        </w:rPr>
        <w:t xml:space="preserve">ووافقت </w:t>
      </w:r>
      <w:r w:rsidRPr="009901E0">
        <w:rPr>
          <w:rFonts w:hint="cs"/>
          <w:rtl/>
        </w:rPr>
        <w:t>اللجنة 3</w:t>
      </w:r>
      <w:r w:rsidRPr="009901E0">
        <w:rPr>
          <w:rtl/>
        </w:rPr>
        <w:t xml:space="preserve"> على </w:t>
      </w:r>
      <w:r w:rsidRPr="009901E0">
        <w:rPr>
          <w:rFonts w:hint="cs"/>
          <w:rtl/>
        </w:rPr>
        <w:t>إحالة</w:t>
      </w:r>
      <w:r w:rsidRPr="009901E0">
        <w:rPr>
          <w:rtl/>
        </w:rPr>
        <w:t xml:space="preserve"> هذا القرار الجديد إلى الجلسة العامة للموافقة عليه.</w:t>
      </w:r>
    </w:p>
    <w:p w14:paraId="1EED7AA2" w14:textId="77777777" w:rsidR="00424E9A" w:rsidRPr="009901E0" w:rsidRDefault="00424E9A" w:rsidP="00424E9A">
      <w:pPr>
        <w:rPr>
          <w:u w:val="single"/>
          <w:lang w:bidi="ar-JO"/>
        </w:rPr>
      </w:pPr>
      <w:r w:rsidRPr="009901E0">
        <w:rPr>
          <w:u w:val="single"/>
          <w:rtl/>
          <w:lang w:bidi="ar-JO"/>
        </w:rPr>
        <w:t>النتيجة:</w:t>
      </w:r>
    </w:p>
    <w:p w14:paraId="4239EBA9" w14:textId="7EDB951D" w:rsidR="00FC3174" w:rsidRPr="009901E0" w:rsidRDefault="00424E9A" w:rsidP="00834BDF">
      <w:pPr>
        <w:pStyle w:val="enumlev1"/>
        <w:rPr>
          <w:rtl/>
          <w:lang w:bidi="ar-JO"/>
        </w:rPr>
      </w:pPr>
      <w:r w:rsidRPr="009901E0">
        <w:rPr>
          <w:lang w:bidi="ar-JO"/>
        </w:rPr>
        <w:t>-</w:t>
      </w:r>
      <w:r w:rsidRPr="009901E0">
        <w:rPr>
          <w:lang w:bidi="ar-JO"/>
        </w:rPr>
        <w:tab/>
      </w:r>
      <w:r w:rsidRPr="009901E0">
        <w:rPr>
          <w:b/>
          <w:bCs/>
          <w:rtl/>
          <w:lang w:bidi="ar-JO"/>
        </w:rPr>
        <w:t>اتُّفق على إرسال مشروع القرار الجديد (</w:t>
      </w:r>
      <w:r w:rsidRPr="009901E0">
        <w:rPr>
          <w:b/>
          <w:bCs/>
          <w:lang w:bidi="ar-JO"/>
        </w:rPr>
        <w:t>NG</w:t>
      </w:r>
      <w:r w:rsidRPr="009901E0">
        <w:rPr>
          <w:b/>
          <w:bCs/>
          <w:rtl/>
          <w:lang w:bidi="ar-JO"/>
        </w:rPr>
        <w:t>) إلى الجلسة العامة للموافقة عليه على النحو الوارد في</w:t>
      </w:r>
      <w:r w:rsidR="00356A44" w:rsidRPr="009901E0">
        <w:rPr>
          <w:b/>
          <w:bCs/>
          <w:lang w:bidi="ar-JO"/>
        </w:rPr>
        <w:tab/>
      </w:r>
      <w:r w:rsidR="00356A44" w:rsidRPr="009901E0">
        <w:rPr>
          <w:b/>
          <w:bCs/>
          <w:lang w:bidi="ar-JO"/>
        </w:rPr>
        <w:br/>
      </w:r>
      <w:r w:rsidRPr="009901E0">
        <w:rPr>
          <w:b/>
          <w:bCs/>
          <w:rtl/>
          <w:lang w:bidi="ar-JO"/>
        </w:rPr>
        <w:t xml:space="preserve">الوثيقة </w:t>
      </w:r>
      <w:r w:rsidRPr="009901E0">
        <w:rPr>
          <w:b/>
          <w:bCs/>
          <w:lang w:bidi="ar-JO"/>
        </w:rPr>
        <w:t>TD-69</w:t>
      </w:r>
      <w:r w:rsidRPr="009901E0">
        <w:rPr>
          <w:b/>
          <w:bCs/>
          <w:rtl/>
          <w:lang w:bidi="ar-JO"/>
        </w:rPr>
        <w:t>.</w:t>
      </w:r>
    </w:p>
    <w:p w14:paraId="176A15D6" w14:textId="77777777" w:rsidR="00424E9A" w:rsidRPr="009901E0" w:rsidRDefault="00424E9A" w:rsidP="00424E9A">
      <w:pPr>
        <w:spacing w:after="120"/>
        <w:rPr>
          <w:rtl/>
          <w:lang w:bidi="ar-JO"/>
        </w:rPr>
      </w:pPr>
      <w:r w:rsidRPr="009901E0">
        <w:rPr>
          <w:rtl/>
          <w:lang w:bidi="ar-JO"/>
        </w:rPr>
        <w:t>تم النظر في القرار 55 في جلسة بعد الظهر.</w:t>
      </w:r>
    </w:p>
    <w:tbl>
      <w:tblPr>
        <w:bidiVisual/>
        <w:tblW w:w="5000" w:type="pct"/>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3FDB2A8B" w14:textId="77777777" w:rsidTr="00544EAD">
        <w:trPr>
          <w:cantSplit/>
          <w:tblHeader/>
          <w:jc w:val="center"/>
        </w:trPr>
        <w:tc>
          <w:tcPr>
            <w:tcW w:w="684" w:type="dxa"/>
            <w:shd w:val="clear" w:color="auto" w:fill="auto"/>
          </w:tcPr>
          <w:p w14:paraId="5BD468B0" w14:textId="77777777" w:rsidR="00424E9A" w:rsidRPr="009901E0" w:rsidRDefault="00424E9A" w:rsidP="001B2DF8">
            <w:pPr>
              <w:jc w:val="center"/>
              <w:rPr>
                <w:sz w:val="20"/>
                <w:szCs w:val="20"/>
              </w:rPr>
            </w:pPr>
          </w:p>
        </w:tc>
        <w:tc>
          <w:tcPr>
            <w:tcW w:w="4063" w:type="dxa"/>
            <w:shd w:val="clear" w:color="auto" w:fill="auto"/>
          </w:tcPr>
          <w:p w14:paraId="7EC11FBF" w14:textId="6B14F21E" w:rsidR="00424E9A" w:rsidRPr="009901E0" w:rsidRDefault="00424E9A" w:rsidP="001B2DF8">
            <w:pPr>
              <w:jc w:val="left"/>
              <w:rPr>
                <w:sz w:val="20"/>
                <w:szCs w:val="20"/>
              </w:rPr>
            </w:pPr>
            <w:r w:rsidRPr="009901E0">
              <w:rPr>
                <w:rFonts w:hint="cs"/>
                <w:sz w:val="20"/>
                <w:szCs w:val="20"/>
                <w:rtl/>
              </w:rPr>
              <w:t>القرار 55</w:t>
            </w:r>
            <w:r w:rsidR="00455AA8" w:rsidRPr="009901E0">
              <w:rPr>
                <w:sz w:val="20"/>
                <w:szCs w:val="20"/>
                <w:rtl/>
              </w:rPr>
              <w:tab/>
            </w:r>
            <w:r w:rsidRPr="009901E0">
              <w:rPr>
                <w:sz w:val="20"/>
                <w:szCs w:val="20"/>
                <w:rtl/>
              </w:rPr>
              <w:br/>
            </w:r>
            <w:r w:rsidRPr="009901E0">
              <w:rPr>
                <w:sz w:val="20"/>
                <w:szCs w:val="20"/>
                <w:rtl/>
                <w:lang w:bidi="ar-JO"/>
              </w:rPr>
              <w:t>تشجيع المساواة بين الجنسين في أنشطة قطاع تقييس الاتصالات للاتحاد الدولي للاتصالات</w:t>
            </w:r>
          </w:p>
        </w:tc>
        <w:tc>
          <w:tcPr>
            <w:tcW w:w="1103" w:type="dxa"/>
            <w:shd w:val="clear" w:color="auto" w:fill="auto"/>
          </w:tcPr>
          <w:p w14:paraId="51EBCD3C" w14:textId="77777777" w:rsidR="00424E9A" w:rsidRPr="009901E0" w:rsidRDefault="00424E9A" w:rsidP="001B2DF8">
            <w:pPr>
              <w:rPr>
                <w:sz w:val="20"/>
                <w:szCs w:val="20"/>
              </w:rPr>
            </w:pPr>
            <w:r w:rsidRPr="009901E0">
              <w:rPr>
                <w:sz w:val="20"/>
                <w:szCs w:val="20"/>
                <w:lang w:bidi="ar-JO"/>
              </w:rPr>
              <w:t>MOD</w:t>
            </w:r>
          </w:p>
        </w:tc>
        <w:tc>
          <w:tcPr>
            <w:tcW w:w="2039" w:type="dxa"/>
            <w:shd w:val="clear" w:color="auto" w:fill="auto"/>
          </w:tcPr>
          <w:p w14:paraId="5E2D5189" w14:textId="77777777" w:rsidR="00424E9A" w:rsidRPr="009901E0" w:rsidRDefault="00424E9A" w:rsidP="001B2DF8">
            <w:pPr>
              <w:rPr>
                <w:rStyle w:val="Left-to-Right-Hyperlink"/>
              </w:rPr>
            </w:pPr>
            <w:hyperlink r:id="rId363" w:history="1">
              <w:r w:rsidRPr="009901E0">
                <w:rPr>
                  <w:rStyle w:val="Left-to-Right-Hyperlink"/>
                </w:rPr>
                <w:t>TD-91</w:t>
              </w:r>
            </w:hyperlink>
            <w:r w:rsidRPr="009901E0">
              <w:rPr>
                <w:rStyle w:val="Left-to-Right-Hyperlink"/>
              </w:rPr>
              <w:t>(Rev.1)</w:t>
            </w:r>
          </w:p>
        </w:tc>
        <w:tc>
          <w:tcPr>
            <w:tcW w:w="1739" w:type="dxa"/>
            <w:shd w:val="clear" w:color="auto" w:fill="auto"/>
          </w:tcPr>
          <w:p w14:paraId="0B9DCD57" w14:textId="77777777" w:rsidR="00424E9A" w:rsidRPr="009901E0" w:rsidRDefault="00424E9A" w:rsidP="001B2DF8">
            <w:pPr>
              <w:rPr>
                <w:sz w:val="20"/>
                <w:szCs w:val="20"/>
              </w:rPr>
            </w:pPr>
            <w:r w:rsidRPr="009901E0">
              <w:rPr>
                <w:sz w:val="20"/>
                <w:szCs w:val="20"/>
                <w:rtl/>
                <w:lang w:bidi="ar-JO"/>
              </w:rPr>
              <w:t>(جلسة بعد الظهر)</w:t>
            </w:r>
          </w:p>
        </w:tc>
      </w:tr>
    </w:tbl>
    <w:p w14:paraId="55FBE937" w14:textId="77777777" w:rsidR="00424E9A" w:rsidRPr="009901E0" w:rsidRDefault="00424E9A" w:rsidP="00424E9A">
      <w:pPr>
        <w:rPr>
          <w:lang w:bidi="ar-JO"/>
        </w:rPr>
      </w:pPr>
      <w:r w:rsidRPr="009901E0">
        <w:rPr>
          <w:rtl/>
          <w:lang w:bidi="ar-JO"/>
        </w:rPr>
        <w:t xml:space="preserve">وبعد عرض نتائج فريق العمل </w:t>
      </w:r>
      <w:r w:rsidRPr="009901E0">
        <w:rPr>
          <w:lang w:bidi="ar-JO"/>
        </w:rPr>
        <w:t>3B</w:t>
      </w:r>
      <w:r w:rsidRPr="009901E0">
        <w:rPr>
          <w:rtl/>
          <w:lang w:bidi="ar-JO"/>
        </w:rPr>
        <w:t xml:space="preserve"> بشأن القرار 55، وافقت اللجنة 3 على إرسالها إلى الجلسة العامة للموافقة عليها.</w:t>
      </w:r>
    </w:p>
    <w:p w14:paraId="74150830" w14:textId="77777777" w:rsidR="00C934E1" w:rsidRPr="009901E0" w:rsidRDefault="00C934E1" w:rsidP="00424E9A">
      <w:pPr>
        <w:rPr>
          <w:u w:val="single"/>
          <w:rtl/>
          <w:lang w:bidi="ar-JO"/>
        </w:rPr>
      </w:pPr>
      <w:r w:rsidRPr="009901E0">
        <w:rPr>
          <w:u w:val="single"/>
          <w:rtl/>
          <w:lang w:bidi="ar-JO"/>
        </w:rPr>
        <w:br w:type="page"/>
      </w:r>
    </w:p>
    <w:p w14:paraId="3C2ED133" w14:textId="1136883B" w:rsidR="00424E9A" w:rsidRPr="009901E0" w:rsidRDefault="00424E9A" w:rsidP="00424E9A">
      <w:pPr>
        <w:rPr>
          <w:u w:val="single"/>
          <w:lang w:bidi="ar-JO"/>
        </w:rPr>
      </w:pPr>
      <w:r w:rsidRPr="009901E0">
        <w:rPr>
          <w:u w:val="single"/>
          <w:rtl/>
          <w:lang w:bidi="ar-JO"/>
        </w:rPr>
        <w:lastRenderedPageBreak/>
        <w:t>النتيجة:</w:t>
      </w:r>
    </w:p>
    <w:p w14:paraId="6B1C72C8"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مشروع القرار 55 إلى الجلسة العامة للموافقة عليه على النحو الوارد في الوثيقة </w:t>
      </w:r>
      <w:r w:rsidRPr="009901E0">
        <w:rPr>
          <w:rStyle w:val="Left-to-Rightbold"/>
          <w:b w:val="0"/>
          <w:bCs w:val="0"/>
        </w:rPr>
        <w:t>TD-91 (Rev.1)</w:t>
      </w:r>
      <w:r w:rsidRPr="009901E0">
        <w:rPr>
          <w:b/>
          <w:bCs/>
          <w:rtl/>
          <w:lang w:bidi="ar-JO"/>
        </w:rPr>
        <w:t>.</w:t>
      </w:r>
    </w:p>
    <w:p w14:paraId="3D6C5A04" w14:textId="77777777" w:rsidR="00424E9A" w:rsidRPr="009901E0" w:rsidRDefault="00424E9A" w:rsidP="00424E9A">
      <w:pPr>
        <w:spacing w:after="120"/>
        <w:rPr>
          <w:rtl/>
          <w:lang w:bidi="ar-JO"/>
        </w:rPr>
      </w:pPr>
      <w:r w:rsidRPr="009901E0">
        <w:rPr>
          <w:rtl/>
          <w:lang w:bidi="ar-JO"/>
        </w:rPr>
        <w:t>تم النظر في القرار 74 في جلسة بعد الظهر.</w:t>
      </w:r>
    </w:p>
    <w:tbl>
      <w:tblPr>
        <w:bidiVisual/>
        <w:tblW w:w="9628" w:type="dxa"/>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5CF5498D" w14:textId="77777777" w:rsidTr="00544EAD">
        <w:trPr>
          <w:cantSplit/>
          <w:jc w:val="center"/>
        </w:trPr>
        <w:tc>
          <w:tcPr>
            <w:tcW w:w="684" w:type="dxa"/>
            <w:shd w:val="clear" w:color="auto" w:fill="auto"/>
          </w:tcPr>
          <w:p w14:paraId="00C632EF" w14:textId="77777777" w:rsidR="00424E9A" w:rsidRPr="009901E0" w:rsidRDefault="00424E9A" w:rsidP="001B2DF8">
            <w:pPr>
              <w:jc w:val="center"/>
              <w:rPr>
                <w:sz w:val="20"/>
                <w:szCs w:val="20"/>
              </w:rPr>
            </w:pPr>
          </w:p>
        </w:tc>
        <w:tc>
          <w:tcPr>
            <w:tcW w:w="4063" w:type="dxa"/>
            <w:shd w:val="clear" w:color="auto" w:fill="auto"/>
          </w:tcPr>
          <w:p w14:paraId="4E9CA861" w14:textId="1D9951A7" w:rsidR="00424E9A" w:rsidRPr="009901E0" w:rsidRDefault="00424E9A" w:rsidP="001B2DF8">
            <w:pPr>
              <w:jc w:val="left"/>
              <w:rPr>
                <w:sz w:val="20"/>
                <w:szCs w:val="20"/>
              </w:rPr>
            </w:pPr>
            <w:r w:rsidRPr="009901E0">
              <w:rPr>
                <w:rFonts w:hint="cs"/>
                <w:sz w:val="20"/>
                <w:szCs w:val="20"/>
                <w:rtl/>
              </w:rPr>
              <w:t>القرار 74</w:t>
            </w:r>
            <w:r w:rsidR="00455AA8" w:rsidRPr="009901E0">
              <w:rPr>
                <w:sz w:val="20"/>
                <w:szCs w:val="20"/>
                <w:rtl/>
              </w:rPr>
              <w:tab/>
            </w:r>
            <w:r w:rsidRPr="009901E0">
              <w:rPr>
                <w:sz w:val="20"/>
                <w:szCs w:val="20"/>
                <w:rtl/>
              </w:rPr>
              <w:br/>
            </w:r>
            <w:r w:rsidRPr="009901E0">
              <w:rPr>
                <w:spacing w:val="-4"/>
                <w:sz w:val="20"/>
                <w:szCs w:val="20"/>
                <w:rtl/>
                <w:lang w:bidi="ar-JO"/>
              </w:rPr>
              <w:t>تعزيز مشاركة أعضاء القطاع من البلدان النامية في</w:t>
            </w:r>
            <w:r w:rsidRPr="009901E0">
              <w:rPr>
                <w:rFonts w:hint="cs"/>
                <w:spacing w:val="-4"/>
                <w:sz w:val="20"/>
                <w:szCs w:val="20"/>
                <w:rtl/>
                <w:lang w:bidi="ar-JO"/>
              </w:rPr>
              <w:t> </w:t>
            </w:r>
            <w:r w:rsidRPr="009901E0">
              <w:rPr>
                <w:spacing w:val="-4"/>
                <w:sz w:val="20"/>
                <w:szCs w:val="20"/>
                <w:rtl/>
                <w:lang w:bidi="ar-JO"/>
              </w:rPr>
              <w:t>أعمال قطاع تقييس الاتصالات للاتحاد الدولي للاتصالات</w:t>
            </w:r>
          </w:p>
        </w:tc>
        <w:tc>
          <w:tcPr>
            <w:tcW w:w="1103" w:type="dxa"/>
            <w:shd w:val="clear" w:color="auto" w:fill="auto"/>
          </w:tcPr>
          <w:p w14:paraId="6AF47BDC" w14:textId="77777777" w:rsidR="00424E9A" w:rsidRPr="009901E0" w:rsidRDefault="00424E9A" w:rsidP="001B2DF8">
            <w:pPr>
              <w:rPr>
                <w:sz w:val="20"/>
                <w:szCs w:val="20"/>
              </w:rPr>
            </w:pPr>
            <w:r w:rsidRPr="009901E0">
              <w:rPr>
                <w:sz w:val="20"/>
                <w:szCs w:val="20"/>
                <w:lang w:bidi="ar-JO"/>
              </w:rPr>
              <w:t>MOD</w:t>
            </w:r>
          </w:p>
        </w:tc>
        <w:tc>
          <w:tcPr>
            <w:tcW w:w="2039" w:type="dxa"/>
            <w:shd w:val="clear" w:color="auto" w:fill="auto"/>
          </w:tcPr>
          <w:p w14:paraId="40409E6F" w14:textId="77777777" w:rsidR="00424E9A" w:rsidRPr="009901E0" w:rsidRDefault="00424E9A" w:rsidP="001B2DF8">
            <w:pPr>
              <w:rPr>
                <w:rStyle w:val="Left-to-Right-Hyperlink"/>
              </w:rPr>
            </w:pPr>
            <w:hyperlink r:id="rId364" w:history="1">
              <w:r w:rsidRPr="009901E0">
                <w:rPr>
                  <w:rStyle w:val="Left-to-Right-Hyperlink"/>
                </w:rPr>
                <w:t>TD-93</w:t>
              </w:r>
            </w:hyperlink>
            <w:r w:rsidRPr="009901E0">
              <w:rPr>
                <w:rStyle w:val="Left-to-Right-Hyperlink"/>
              </w:rPr>
              <w:t xml:space="preserve"> (Rev.2)</w:t>
            </w:r>
          </w:p>
        </w:tc>
        <w:tc>
          <w:tcPr>
            <w:tcW w:w="1739" w:type="dxa"/>
            <w:shd w:val="clear" w:color="auto" w:fill="auto"/>
          </w:tcPr>
          <w:p w14:paraId="0A0AD761" w14:textId="77777777" w:rsidR="00424E9A" w:rsidRPr="009901E0" w:rsidRDefault="00424E9A" w:rsidP="001B2DF8">
            <w:pPr>
              <w:rPr>
                <w:sz w:val="20"/>
                <w:szCs w:val="20"/>
              </w:rPr>
            </w:pPr>
            <w:r w:rsidRPr="009901E0">
              <w:rPr>
                <w:sz w:val="20"/>
                <w:szCs w:val="20"/>
                <w:rtl/>
                <w:lang w:bidi="ar-JO"/>
              </w:rPr>
              <w:t>(جلسة بعد الظهر)</w:t>
            </w:r>
          </w:p>
        </w:tc>
      </w:tr>
    </w:tbl>
    <w:p w14:paraId="49139198" w14:textId="77777777" w:rsidR="00424E9A" w:rsidRPr="009901E0" w:rsidRDefault="00424E9A" w:rsidP="00424E9A">
      <w:pPr>
        <w:rPr>
          <w:rtl/>
          <w:lang w:bidi="ar-JO"/>
        </w:rPr>
      </w:pPr>
      <w:r w:rsidRPr="009901E0">
        <w:rPr>
          <w:rtl/>
          <w:lang w:bidi="ar-JO"/>
        </w:rPr>
        <w:t xml:space="preserve">وبعد عرض نتيجة فريق العمل </w:t>
      </w:r>
      <w:r w:rsidRPr="009901E0">
        <w:rPr>
          <w:lang w:bidi="ar-JO"/>
        </w:rPr>
        <w:t>3B</w:t>
      </w:r>
      <w:r w:rsidRPr="009901E0">
        <w:rPr>
          <w:rtl/>
          <w:lang w:bidi="ar-JO"/>
        </w:rPr>
        <w:t xml:space="preserve"> بشأن القرار 74، وافقت اللجنة 3 على إرسالها إلى الجلسة العامة للموافقة عليها.</w:t>
      </w:r>
    </w:p>
    <w:p w14:paraId="0EC5593A" w14:textId="77777777" w:rsidR="00424E9A" w:rsidRPr="009901E0" w:rsidRDefault="00424E9A" w:rsidP="00424E9A">
      <w:pPr>
        <w:rPr>
          <w:u w:val="single"/>
          <w:lang w:bidi="ar-JO"/>
        </w:rPr>
      </w:pPr>
      <w:r w:rsidRPr="009901E0">
        <w:rPr>
          <w:u w:val="single"/>
          <w:rtl/>
          <w:lang w:bidi="ar-JO"/>
        </w:rPr>
        <w:t>النتيجة:</w:t>
      </w:r>
    </w:p>
    <w:p w14:paraId="43FCB3DA"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مشروع القرار 74 إلى الجلسة العامة للموافقة عليه على النحو الوارد في الوثيقة </w:t>
      </w:r>
      <w:r w:rsidRPr="009901E0">
        <w:rPr>
          <w:rStyle w:val="Left-to-Rightbold"/>
          <w:b w:val="0"/>
          <w:bCs w:val="0"/>
        </w:rPr>
        <w:t>TD-93 (Rev.2)</w:t>
      </w:r>
      <w:r w:rsidRPr="009901E0">
        <w:rPr>
          <w:b/>
          <w:bCs/>
          <w:rtl/>
          <w:lang w:bidi="ar-JO"/>
        </w:rPr>
        <w:t>.</w:t>
      </w:r>
    </w:p>
    <w:p w14:paraId="508C8B5C" w14:textId="77777777" w:rsidR="00424E9A" w:rsidRPr="009901E0" w:rsidRDefault="00424E9A" w:rsidP="00424E9A">
      <w:pPr>
        <w:spacing w:after="120"/>
        <w:rPr>
          <w:rtl/>
          <w:lang w:bidi="ar-JO"/>
        </w:rPr>
      </w:pPr>
      <w:r w:rsidRPr="009901E0">
        <w:rPr>
          <w:rtl/>
          <w:lang w:bidi="ar-JO"/>
        </w:rPr>
        <w:t>تم النظر في القرار 85 في جلسة بعد الظهر.</w:t>
      </w:r>
    </w:p>
    <w:tbl>
      <w:tblPr>
        <w:bidiVisual/>
        <w:tblW w:w="9628" w:type="dxa"/>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544C037A" w14:textId="77777777" w:rsidTr="00544EAD">
        <w:trPr>
          <w:cantSplit/>
          <w:jc w:val="center"/>
        </w:trPr>
        <w:tc>
          <w:tcPr>
            <w:tcW w:w="684" w:type="dxa"/>
            <w:shd w:val="clear" w:color="auto" w:fill="auto"/>
          </w:tcPr>
          <w:p w14:paraId="3ACB281B" w14:textId="77777777" w:rsidR="00424E9A" w:rsidRPr="009901E0" w:rsidRDefault="00424E9A" w:rsidP="001B2DF8">
            <w:pPr>
              <w:jc w:val="center"/>
              <w:rPr>
                <w:sz w:val="20"/>
                <w:szCs w:val="20"/>
              </w:rPr>
            </w:pPr>
          </w:p>
        </w:tc>
        <w:tc>
          <w:tcPr>
            <w:tcW w:w="4063" w:type="dxa"/>
            <w:shd w:val="clear" w:color="auto" w:fill="auto"/>
          </w:tcPr>
          <w:p w14:paraId="1ECE6BED" w14:textId="1DDE24C0" w:rsidR="00424E9A" w:rsidRPr="009901E0" w:rsidRDefault="00424E9A" w:rsidP="001B2DF8">
            <w:pPr>
              <w:jc w:val="left"/>
              <w:rPr>
                <w:sz w:val="20"/>
                <w:szCs w:val="20"/>
              </w:rPr>
            </w:pPr>
            <w:r w:rsidRPr="009901E0">
              <w:rPr>
                <w:rFonts w:hint="cs"/>
                <w:sz w:val="20"/>
                <w:szCs w:val="20"/>
                <w:rtl/>
              </w:rPr>
              <w:t>القرار 85</w:t>
            </w:r>
            <w:r w:rsidR="00455AA8" w:rsidRPr="009901E0">
              <w:rPr>
                <w:sz w:val="20"/>
                <w:szCs w:val="20"/>
                <w:rtl/>
              </w:rPr>
              <w:tab/>
            </w:r>
            <w:r w:rsidRPr="009901E0">
              <w:rPr>
                <w:sz w:val="20"/>
                <w:szCs w:val="20"/>
                <w:rtl/>
              </w:rPr>
              <w:br/>
            </w:r>
            <w:r w:rsidRPr="009901E0">
              <w:rPr>
                <w:sz w:val="20"/>
                <w:szCs w:val="20"/>
                <w:rtl/>
                <w:lang w:bidi="ar-JO"/>
              </w:rPr>
              <w:t>تعزيز وتنويع موارد قطاع تقييس الاتصالات في الاتحاد الدولي للاتصالات</w:t>
            </w:r>
          </w:p>
        </w:tc>
        <w:tc>
          <w:tcPr>
            <w:tcW w:w="1103" w:type="dxa"/>
            <w:shd w:val="clear" w:color="auto" w:fill="auto"/>
          </w:tcPr>
          <w:p w14:paraId="700F2DF3" w14:textId="77777777" w:rsidR="00424E9A" w:rsidRPr="009901E0" w:rsidRDefault="00424E9A" w:rsidP="001B2DF8">
            <w:pPr>
              <w:rPr>
                <w:sz w:val="20"/>
                <w:szCs w:val="20"/>
                <w:u w:val="single"/>
              </w:rPr>
            </w:pPr>
            <w:r w:rsidRPr="009901E0">
              <w:rPr>
                <w:sz w:val="20"/>
                <w:szCs w:val="20"/>
                <w:u w:val="single"/>
                <w:lang w:bidi="ar-JO"/>
              </w:rPr>
              <w:t>NOC</w:t>
            </w:r>
          </w:p>
        </w:tc>
        <w:tc>
          <w:tcPr>
            <w:tcW w:w="2039" w:type="dxa"/>
            <w:shd w:val="clear" w:color="auto" w:fill="auto"/>
          </w:tcPr>
          <w:p w14:paraId="1162AEBA" w14:textId="77777777" w:rsidR="00424E9A" w:rsidRPr="009901E0" w:rsidRDefault="00424E9A" w:rsidP="001B2DF8">
            <w:pPr>
              <w:rPr>
                <w:sz w:val="20"/>
                <w:szCs w:val="20"/>
              </w:rPr>
            </w:pPr>
          </w:p>
        </w:tc>
        <w:tc>
          <w:tcPr>
            <w:tcW w:w="1739" w:type="dxa"/>
            <w:shd w:val="clear" w:color="auto" w:fill="auto"/>
          </w:tcPr>
          <w:p w14:paraId="11D5DB55" w14:textId="77777777" w:rsidR="00424E9A" w:rsidRPr="009901E0" w:rsidRDefault="00424E9A" w:rsidP="001B2DF8">
            <w:pPr>
              <w:rPr>
                <w:sz w:val="20"/>
                <w:szCs w:val="20"/>
              </w:rPr>
            </w:pPr>
            <w:r w:rsidRPr="009901E0">
              <w:rPr>
                <w:sz w:val="20"/>
                <w:szCs w:val="20"/>
                <w:rtl/>
                <w:lang w:bidi="ar-JO"/>
              </w:rPr>
              <w:t>(جلسة بعد الظهر)</w:t>
            </w:r>
          </w:p>
        </w:tc>
      </w:tr>
    </w:tbl>
    <w:p w14:paraId="032E309F" w14:textId="77777777" w:rsidR="00424E9A" w:rsidRPr="009901E0" w:rsidRDefault="00424E9A" w:rsidP="00424E9A">
      <w:pPr>
        <w:rPr>
          <w:spacing w:val="-4"/>
          <w:rtl/>
          <w:lang w:bidi="ar-JO"/>
        </w:rPr>
      </w:pPr>
      <w:r w:rsidRPr="009901E0">
        <w:rPr>
          <w:spacing w:val="-4"/>
          <w:rtl/>
          <w:lang w:bidi="ar-JO"/>
        </w:rPr>
        <w:t xml:space="preserve">وبعد عرض نتيجة فريق العمل </w:t>
      </w:r>
      <w:r w:rsidRPr="009901E0">
        <w:rPr>
          <w:spacing w:val="-4"/>
          <w:lang w:bidi="ar-JO"/>
        </w:rPr>
        <w:t>3B</w:t>
      </w:r>
      <w:r w:rsidRPr="009901E0">
        <w:rPr>
          <w:spacing w:val="-4"/>
          <w:rtl/>
          <w:lang w:bidi="ar-JO"/>
        </w:rPr>
        <w:t xml:space="preserve"> بشأن القرار 85، وافقت اللجنة 3 على إرسالها إلى الجلسة العامة دون إجراء أي تغييرات</w:t>
      </w:r>
      <w:r w:rsidRPr="009901E0">
        <w:rPr>
          <w:rFonts w:hint="cs"/>
          <w:spacing w:val="-4"/>
          <w:rtl/>
          <w:lang w:bidi="ar-JO"/>
        </w:rPr>
        <w:t> </w:t>
      </w:r>
      <w:r w:rsidRPr="009901E0">
        <w:rPr>
          <w:spacing w:val="-4"/>
          <w:rtl/>
          <w:lang w:bidi="ar-JO"/>
        </w:rPr>
        <w:t>(</w:t>
      </w:r>
      <w:r w:rsidRPr="009901E0">
        <w:rPr>
          <w:spacing w:val="-4"/>
          <w:u w:val="single"/>
          <w:lang w:bidi="ar-JO"/>
        </w:rPr>
        <w:t>NOC</w:t>
      </w:r>
      <w:r w:rsidRPr="009901E0">
        <w:rPr>
          <w:spacing w:val="-4"/>
          <w:rtl/>
          <w:lang w:bidi="ar-JO"/>
        </w:rPr>
        <w:t>).</w:t>
      </w:r>
    </w:p>
    <w:p w14:paraId="1E0BFA50" w14:textId="77777777" w:rsidR="00424E9A" w:rsidRPr="009901E0" w:rsidRDefault="00424E9A" w:rsidP="00424E9A">
      <w:pPr>
        <w:rPr>
          <w:u w:val="single"/>
          <w:lang w:bidi="ar-JO"/>
        </w:rPr>
      </w:pPr>
      <w:r w:rsidRPr="009901E0">
        <w:rPr>
          <w:u w:val="single"/>
          <w:rtl/>
          <w:lang w:bidi="ar-JO"/>
        </w:rPr>
        <w:t>النتيجة:</w:t>
      </w:r>
    </w:p>
    <w:p w14:paraId="4C8E8B88"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اتُّفق على إرسال القرار 85 إلى الجلسة العامة دون إجراء أي تغييرات (</w:t>
      </w:r>
      <w:r w:rsidRPr="009901E0">
        <w:rPr>
          <w:b/>
          <w:bCs/>
          <w:u w:val="single"/>
          <w:lang w:bidi="ar-JO"/>
        </w:rPr>
        <w:t>NOC</w:t>
      </w:r>
      <w:r w:rsidRPr="009901E0">
        <w:rPr>
          <w:b/>
          <w:bCs/>
          <w:rtl/>
          <w:lang w:bidi="ar-JO"/>
        </w:rPr>
        <w:t>).</w:t>
      </w:r>
    </w:p>
    <w:p w14:paraId="138BC14B" w14:textId="77777777" w:rsidR="00424E9A" w:rsidRPr="009901E0" w:rsidRDefault="00424E9A" w:rsidP="00424E9A">
      <w:pPr>
        <w:spacing w:after="120"/>
        <w:rPr>
          <w:rtl/>
          <w:lang w:bidi="ar-JO"/>
        </w:rPr>
      </w:pPr>
      <w:r w:rsidRPr="009901E0">
        <w:rPr>
          <w:rtl/>
          <w:lang w:bidi="ar-JO"/>
        </w:rPr>
        <w:t>تم النظر في القرار 99 في جلسة بعد الظهر.</w:t>
      </w:r>
    </w:p>
    <w:tbl>
      <w:tblPr>
        <w:bidiVisual/>
        <w:tblW w:w="9628" w:type="dxa"/>
        <w:jc w:val="center"/>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4771471F" w14:textId="77777777" w:rsidTr="00544EAD">
        <w:trPr>
          <w:cantSplit/>
          <w:jc w:val="center"/>
        </w:trPr>
        <w:tc>
          <w:tcPr>
            <w:tcW w:w="684" w:type="dxa"/>
            <w:shd w:val="clear" w:color="auto" w:fill="auto"/>
          </w:tcPr>
          <w:p w14:paraId="73830866" w14:textId="77777777" w:rsidR="00424E9A" w:rsidRPr="009901E0" w:rsidRDefault="00424E9A" w:rsidP="001B2DF8">
            <w:pPr>
              <w:jc w:val="center"/>
              <w:rPr>
                <w:sz w:val="20"/>
                <w:szCs w:val="20"/>
              </w:rPr>
            </w:pPr>
          </w:p>
        </w:tc>
        <w:tc>
          <w:tcPr>
            <w:tcW w:w="4063" w:type="dxa"/>
            <w:shd w:val="clear" w:color="auto" w:fill="auto"/>
          </w:tcPr>
          <w:p w14:paraId="04E62D11" w14:textId="6E348C40" w:rsidR="00424E9A" w:rsidRPr="009901E0" w:rsidRDefault="00424E9A" w:rsidP="001B2DF8">
            <w:pPr>
              <w:jc w:val="left"/>
              <w:rPr>
                <w:sz w:val="20"/>
                <w:szCs w:val="20"/>
              </w:rPr>
            </w:pPr>
            <w:r w:rsidRPr="009901E0">
              <w:rPr>
                <w:rFonts w:hint="cs"/>
                <w:sz w:val="20"/>
                <w:szCs w:val="20"/>
                <w:rtl/>
              </w:rPr>
              <w:t>القرار 99 (جنيف، 2022)</w:t>
            </w:r>
            <w:r w:rsidR="00455AA8" w:rsidRPr="009901E0">
              <w:rPr>
                <w:sz w:val="20"/>
                <w:szCs w:val="20"/>
                <w:rtl/>
              </w:rPr>
              <w:tab/>
            </w:r>
            <w:r w:rsidRPr="009901E0">
              <w:rPr>
                <w:sz w:val="20"/>
                <w:szCs w:val="20"/>
                <w:rtl/>
              </w:rPr>
              <w:br/>
            </w:r>
            <w:r w:rsidRPr="009901E0">
              <w:rPr>
                <w:sz w:val="20"/>
                <w:szCs w:val="20"/>
                <w:rtl/>
                <w:lang w:bidi="ar-JO"/>
              </w:rPr>
              <w:t>النظر في إجراء إصلاح تنظيمي للجان الدراسات التابعة لقطاع تقييس الاتصالات للاتحاد الدولي للاتصالات</w:t>
            </w:r>
          </w:p>
        </w:tc>
        <w:tc>
          <w:tcPr>
            <w:tcW w:w="1103" w:type="dxa"/>
            <w:shd w:val="clear" w:color="auto" w:fill="auto"/>
          </w:tcPr>
          <w:p w14:paraId="0D5B89F8" w14:textId="77777777" w:rsidR="00424E9A" w:rsidRPr="009901E0" w:rsidRDefault="00424E9A" w:rsidP="001B2DF8">
            <w:pPr>
              <w:rPr>
                <w:sz w:val="20"/>
                <w:szCs w:val="20"/>
              </w:rPr>
            </w:pPr>
            <w:r w:rsidRPr="009901E0">
              <w:rPr>
                <w:sz w:val="20"/>
                <w:szCs w:val="20"/>
                <w:lang w:bidi="ar-JO"/>
              </w:rPr>
              <w:t>MOD</w:t>
            </w:r>
          </w:p>
        </w:tc>
        <w:tc>
          <w:tcPr>
            <w:tcW w:w="2039" w:type="dxa"/>
            <w:shd w:val="clear" w:color="auto" w:fill="auto"/>
          </w:tcPr>
          <w:p w14:paraId="0BC8A9B1" w14:textId="77777777" w:rsidR="00424E9A" w:rsidRPr="009901E0" w:rsidRDefault="00424E9A" w:rsidP="001B2DF8">
            <w:pPr>
              <w:rPr>
                <w:rStyle w:val="Left-to-Right-Hyperlink"/>
              </w:rPr>
            </w:pPr>
            <w:hyperlink r:id="rId365" w:history="1">
              <w:r w:rsidRPr="009901E0">
                <w:rPr>
                  <w:rStyle w:val="Left-to-Right-Hyperlink"/>
                </w:rPr>
                <w:t>TD-89 (Rev.1)</w:t>
              </w:r>
            </w:hyperlink>
          </w:p>
        </w:tc>
        <w:tc>
          <w:tcPr>
            <w:tcW w:w="1739" w:type="dxa"/>
            <w:shd w:val="clear" w:color="auto" w:fill="auto"/>
          </w:tcPr>
          <w:p w14:paraId="2C22A06D" w14:textId="77777777" w:rsidR="00424E9A" w:rsidRPr="009901E0" w:rsidRDefault="00424E9A" w:rsidP="001B2DF8">
            <w:pPr>
              <w:rPr>
                <w:sz w:val="20"/>
                <w:szCs w:val="20"/>
              </w:rPr>
            </w:pPr>
            <w:r w:rsidRPr="009901E0">
              <w:rPr>
                <w:sz w:val="20"/>
                <w:szCs w:val="20"/>
                <w:rtl/>
                <w:lang w:bidi="ar-JO"/>
              </w:rPr>
              <w:t>(جلسة بعد الظهر)</w:t>
            </w:r>
          </w:p>
        </w:tc>
      </w:tr>
    </w:tbl>
    <w:p w14:paraId="5FC23BB7" w14:textId="77777777" w:rsidR="00424E9A" w:rsidRPr="009901E0" w:rsidRDefault="00424E9A" w:rsidP="00424E9A">
      <w:pPr>
        <w:rPr>
          <w:rtl/>
          <w:lang w:bidi="ar-JO"/>
        </w:rPr>
      </w:pPr>
      <w:r w:rsidRPr="009901E0">
        <w:rPr>
          <w:rtl/>
          <w:lang w:bidi="ar-JO"/>
        </w:rPr>
        <w:t xml:space="preserve">وبعد عرض نتيجة فريق العمل </w:t>
      </w:r>
      <w:r w:rsidRPr="009901E0">
        <w:rPr>
          <w:lang w:bidi="ar-JO"/>
        </w:rPr>
        <w:t>3B</w:t>
      </w:r>
      <w:r w:rsidRPr="009901E0">
        <w:rPr>
          <w:rtl/>
          <w:lang w:bidi="ar-JO"/>
        </w:rPr>
        <w:t xml:space="preserve"> بشأن القرار 99، وافقت اللجنة 3 على إرسالها إلى الجلسة العامة للموافقة عليها.</w:t>
      </w:r>
    </w:p>
    <w:p w14:paraId="6FD1E4F2" w14:textId="77777777" w:rsidR="00C934E1" w:rsidRPr="009901E0" w:rsidRDefault="00C934E1" w:rsidP="00424E9A">
      <w:pPr>
        <w:rPr>
          <w:u w:val="single"/>
          <w:rtl/>
          <w:lang w:bidi="ar-JO"/>
        </w:rPr>
      </w:pPr>
      <w:r w:rsidRPr="009901E0">
        <w:rPr>
          <w:u w:val="single"/>
          <w:rtl/>
          <w:lang w:bidi="ar-JO"/>
        </w:rPr>
        <w:br w:type="page"/>
      </w:r>
    </w:p>
    <w:p w14:paraId="3979B1F3" w14:textId="49EBA2D0" w:rsidR="00424E9A" w:rsidRPr="009901E0" w:rsidRDefault="00424E9A" w:rsidP="00424E9A">
      <w:pPr>
        <w:rPr>
          <w:u w:val="single"/>
          <w:lang w:bidi="ar-JO"/>
        </w:rPr>
      </w:pPr>
      <w:r w:rsidRPr="009901E0">
        <w:rPr>
          <w:u w:val="single"/>
          <w:rtl/>
          <w:lang w:bidi="ar-JO"/>
        </w:rPr>
        <w:lastRenderedPageBreak/>
        <w:t>النتيجة:</w:t>
      </w:r>
    </w:p>
    <w:p w14:paraId="0CAC8249"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مشروع القرار 99 إلى الجلسة العامة للموافقة عليه على النحو الوارد في الوثيقة </w:t>
      </w:r>
      <w:r w:rsidRPr="009901E0">
        <w:rPr>
          <w:rStyle w:val="Left-to-Rightbold"/>
          <w:b w:val="0"/>
          <w:bCs w:val="0"/>
        </w:rPr>
        <w:t>TD-89 (Rev.1)</w:t>
      </w:r>
      <w:r w:rsidRPr="009901E0">
        <w:rPr>
          <w:b/>
          <w:bCs/>
          <w:rtl/>
          <w:lang w:bidi="ar-JO"/>
        </w:rPr>
        <w:t>.</w:t>
      </w:r>
    </w:p>
    <w:p w14:paraId="510ED72D" w14:textId="77777777" w:rsidR="00424E9A" w:rsidRPr="009901E0" w:rsidRDefault="00424E9A" w:rsidP="00424E9A">
      <w:pPr>
        <w:spacing w:after="120"/>
        <w:rPr>
          <w:rtl/>
          <w:lang w:bidi="ar-JO"/>
        </w:rPr>
      </w:pPr>
      <w:r w:rsidRPr="009901E0">
        <w:rPr>
          <w:rtl/>
          <w:lang w:bidi="ar-JO"/>
        </w:rPr>
        <w:t>تم النظر في القرار الجديد بشأن التخطيط الاستراتيجي (</w:t>
      </w:r>
      <w:r w:rsidRPr="009901E0">
        <w:rPr>
          <w:lang w:bidi="ar-JO"/>
        </w:rPr>
        <w:t>SP</w:t>
      </w:r>
      <w:r w:rsidRPr="009901E0">
        <w:rPr>
          <w:rtl/>
          <w:lang w:bidi="ar-JO"/>
        </w:rPr>
        <w:t>) في جلسة بعد الظهر.</w:t>
      </w:r>
    </w:p>
    <w:tbl>
      <w:tblPr>
        <w:bidiVisual/>
        <w:tblW w:w="5000" w:type="pct"/>
        <w:jc w:val="center"/>
        <w:tblBorders>
          <w:top w:val="dashed"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4063"/>
        <w:gridCol w:w="1103"/>
        <w:gridCol w:w="2039"/>
        <w:gridCol w:w="1739"/>
      </w:tblGrid>
      <w:tr w:rsidR="00424E9A" w:rsidRPr="009901E0" w14:paraId="73C09817" w14:textId="77777777" w:rsidTr="00544EAD">
        <w:trPr>
          <w:cantSplit/>
          <w:jc w:val="center"/>
        </w:trPr>
        <w:tc>
          <w:tcPr>
            <w:tcW w:w="355" w:type="pct"/>
            <w:shd w:val="clear" w:color="auto" w:fill="auto"/>
          </w:tcPr>
          <w:p w14:paraId="4161BD14" w14:textId="77777777" w:rsidR="00424E9A" w:rsidRPr="009901E0" w:rsidRDefault="00424E9A" w:rsidP="001B2DF8">
            <w:pPr>
              <w:jc w:val="center"/>
              <w:rPr>
                <w:sz w:val="20"/>
                <w:szCs w:val="20"/>
              </w:rPr>
            </w:pPr>
          </w:p>
        </w:tc>
        <w:tc>
          <w:tcPr>
            <w:tcW w:w="2110" w:type="pct"/>
            <w:shd w:val="clear" w:color="auto" w:fill="auto"/>
          </w:tcPr>
          <w:p w14:paraId="5D9F7909" w14:textId="70F55D6C" w:rsidR="00424E9A" w:rsidRPr="009901E0" w:rsidRDefault="00424E9A" w:rsidP="001B2DF8">
            <w:pPr>
              <w:jc w:val="left"/>
              <w:rPr>
                <w:sz w:val="20"/>
                <w:szCs w:val="20"/>
              </w:rPr>
            </w:pPr>
            <w:r w:rsidRPr="009901E0">
              <w:rPr>
                <w:rFonts w:hint="cs"/>
                <w:sz w:val="20"/>
                <w:szCs w:val="20"/>
                <w:rtl/>
              </w:rPr>
              <w:t xml:space="preserve">مشروع القرار الجديد </w:t>
            </w:r>
            <w:r w:rsidRPr="009901E0">
              <w:rPr>
                <w:sz w:val="20"/>
                <w:szCs w:val="20"/>
              </w:rPr>
              <w:t>[ARB-SP]</w:t>
            </w:r>
            <w:r w:rsidR="00455AA8" w:rsidRPr="009901E0">
              <w:rPr>
                <w:sz w:val="20"/>
                <w:szCs w:val="20"/>
                <w:rtl/>
              </w:rPr>
              <w:tab/>
            </w:r>
            <w:r w:rsidRPr="009901E0">
              <w:rPr>
                <w:sz w:val="20"/>
                <w:szCs w:val="20"/>
                <w:rtl/>
              </w:rPr>
              <w:br/>
            </w:r>
            <w:r w:rsidRPr="009901E0">
              <w:rPr>
                <w:spacing w:val="-4"/>
                <w:sz w:val="20"/>
                <w:szCs w:val="20"/>
                <w:rtl/>
                <w:lang w:bidi="ar-JO"/>
              </w:rPr>
              <w:t>التخطيط الاستراتيجي في قطاع تقييس الاتصالات بالاتحاد الدولي للاتصالات الجمعية العالمية لتقييس الاتصالات</w:t>
            </w:r>
          </w:p>
        </w:tc>
        <w:tc>
          <w:tcPr>
            <w:tcW w:w="573" w:type="pct"/>
            <w:shd w:val="clear" w:color="auto" w:fill="auto"/>
          </w:tcPr>
          <w:p w14:paraId="49F34721" w14:textId="77777777" w:rsidR="00424E9A" w:rsidRPr="009901E0" w:rsidRDefault="00424E9A" w:rsidP="001B2DF8">
            <w:pPr>
              <w:rPr>
                <w:sz w:val="20"/>
                <w:szCs w:val="20"/>
              </w:rPr>
            </w:pPr>
            <w:r w:rsidRPr="009901E0">
              <w:rPr>
                <w:sz w:val="20"/>
                <w:szCs w:val="20"/>
                <w:lang w:bidi="ar-JO"/>
              </w:rPr>
              <w:t>ADD</w:t>
            </w:r>
          </w:p>
        </w:tc>
        <w:tc>
          <w:tcPr>
            <w:tcW w:w="1059" w:type="pct"/>
            <w:shd w:val="clear" w:color="auto" w:fill="auto"/>
          </w:tcPr>
          <w:p w14:paraId="14FC964E" w14:textId="77777777" w:rsidR="00424E9A" w:rsidRPr="009901E0" w:rsidRDefault="00424E9A" w:rsidP="001B2DF8">
            <w:pPr>
              <w:rPr>
                <w:sz w:val="20"/>
                <w:szCs w:val="20"/>
              </w:rPr>
            </w:pPr>
            <w:hyperlink r:id="rId366" w:history="1">
              <w:r w:rsidRPr="009901E0">
                <w:rPr>
                  <w:rStyle w:val="Hyperlink"/>
                  <w:sz w:val="20"/>
                  <w:szCs w:val="20"/>
                </w:rPr>
                <w:t>TD-90</w:t>
              </w:r>
            </w:hyperlink>
          </w:p>
        </w:tc>
        <w:tc>
          <w:tcPr>
            <w:tcW w:w="903" w:type="pct"/>
            <w:shd w:val="clear" w:color="auto" w:fill="auto"/>
          </w:tcPr>
          <w:p w14:paraId="391EF598" w14:textId="77777777" w:rsidR="00424E9A" w:rsidRPr="009901E0" w:rsidRDefault="00424E9A" w:rsidP="001B2DF8">
            <w:pPr>
              <w:rPr>
                <w:sz w:val="20"/>
                <w:szCs w:val="20"/>
              </w:rPr>
            </w:pPr>
            <w:r w:rsidRPr="009901E0">
              <w:rPr>
                <w:sz w:val="20"/>
                <w:szCs w:val="20"/>
                <w:rtl/>
                <w:lang w:bidi="ar-JO"/>
              </w:rPr>
              <w:t>(جلسة بعد الظهر)</w:t>
            </w:r>
          </w:p>
        </w:tc>
      </w:tr>
    </w:tbl>
    <w:p w14:paraId="3E979C52" w14:textId="77777777" w:rsidR="00424E9A" w:rsidRPr="009901E0" w:rsidRDefault="00424E9A" w:rsidP="00424E9A">
      <w:pPr>
        <w:rPr>
          <w:rtl/>
          <w:lang w:bidi="ar-JO"/>
        </w:rPr>
      </w:pPr>
      <w:r w:rsidRPr="009901E0">
        <w:rPr>
          <w:rtl/>
          <w:lang w:bidi="ar-JO"/>
        </w:rPr>
        <w:t xml:space="preserve">وبعد عرض نتيجة فريق العمل </w:t>
      </w:r>
      <w:r w:rsidRPr="009901E0">
        <w:rPr>
          <w:lang w:bidi="ar-JO"/>
        </w:rPr>
        <w:t>3B</w:t>
      </w:r>
      <w:r w:rsidRPr="009901E0">
        <w:rPr>
          <w:rtl/>
          <w:lang w:bidi="ar-JO"/>
        </w:rPr>
        <w:t xml:space="preserve"> بشأن القرار الجديد بشأن التخطيط الاستراتيجي، وافقت اللجنة 3 على إرسالها إلى الجلسة العامة للموافقة عليها.</w:t>
      </w:r>
    </w:p>
    <w:p w14:paraId="5954DA44" w14:textId="77777777" w:rsidR="00424E9A" w:rsidRPr="009901E0" w:rsidRDefault="00424E9A" w:rsidP="00424E9A">
      <w:pPr>
        <w:rPr>
          <w:u w:val="single"/>
          <w:lang w:bidi="ar-JO"/>
        </w:rPr>
      </w:pPr>
      <w:r w:rsidRPr="009901E0">
        <w:rPr>
          <w:u w:val="single"/>
          <w:rtl/>
          <w:lang w:bidi="ar-JO"/>
        </w:rPr>
        <w:t>النتيجة:</w:t>
      </w:r>
    </w:p>
    <w:p w14:paraId="274652CC" w14:textId="77777777" w:rsidR="00424E9A" w:rsidRPr="009901E0" w:rsidRDefault="00424E9A" w:rsidP="00237B14">
      <w:pPr>
        <w:pStyle w:val="enumlev1"/>
        <w:rPr>
          <w:rtl/>
        </w:rPr>
      </w:pPr>
      <w:r w:rsidRPr="009901E0">
        <w:t>-</w:t>
      </w:r>
      <w:r w:rsidRPr="009901E0">
        <w:tab/>
      </w:r>
      <w:r w:rsidRPr="009901E0">
        <w:rPr>
          <w:b/>
          <w:bCs/>
          <w:rtl/>
        </w:rPr>
        <w:t>اتُّفق على إرسال مشروع القرار الجديد (</w:t>
      </w:r>
      <w:r w:rsidRPr="009901E0">
        <w:rPr>
          <w:b/>
          <w:bCs/>
        </w:rPr>
        <w:t>NG</w:t>
      </w:r>
      <w:r w:rsidRPr="009901E0">
        <w:rPr>
          <w:b/>
          <w:bCs/>
          <w:rtl/>
        </w:rPr>
        <w:t>) بشأن التخطيط الاستراتيجي (</w:t>
      </w:r>
      <w:r w:rsidRPr="009901E0">
        <w:rPr>
          <w:b/>
          <w:bCs/>
        </w:rPr>
        <w:t>SP</w:t>
      </w:r>
      <w:r w:rsidRPr="009901E0">
        <w:rPr>
          <w:b/>
          <w:bCs/>
          <w:rtl/>
        </w:rPr>
        <w:t xml:space="preserve">) إلى الجلسة العامة للموافقة عليه على النحو الوارد في الوثيقة </w:t>
      </w:r>
      <w:r w:rsidRPr="009901E0">
        <w:rPr>
          <w:b/>
          <w:bCs/>
        </w:rPr>
        <w:t>TD-90</w:t>
      </w:r>
    </w:p>
    <w:p w14:paraId="4FE32BC2" w14:textId="77777777" w:rsidR="00424E9A" w:rsidRPr="009901E0" w:rsidRDefault="00424E9A" w:rsidP="007F522E">
      <w:pPr>
        <w:pStyle w:val="Heading2"/>
      </w:pPr>
      <w:r w:rsidRPr="009901E0">
        <w:t>6</w:t>
      </w:r>
      <w:r w:rsidRPr="009901E0">
        <w:tab/>
      </w:r>
      <w:r w:rsidRPr="009901E0">
        <w:rPr>
          <w:rtl/>
        </w:rPr>
        <w:t>الفريق المخصص/فريق الصياغة/المشاورة غير الرسمية باللجنة 3</w:t>
      </w:r>
    </w:p>
    <w:p w14:paraId="59128E89" w14:textId="77777777" w:rsidR="00424E9A" w:rsidRPr="009901E0" w:rsidRDefault="00424E9A" w:rsidP="00424E9A">
      <w:pPr>
        <w:rPr>
          <w:rtl/>
          <w:lang w:bidi="ar-JO"/>
        </w:rPr>
      </w:pPr>
      <w:r w:rsidRPr="009901E0">
        <w:rPr>
          <w:rtl/>
          <w:lang w:bidi="ar-JO"/>
        </w:rPr>
        <w:t>تم النظر في القرار 22 في الجلسة الصباحية.</w:t>
      </w:r>
    </w:p>
    <w:tbl>
      <w:tblPr>
        <w:bidiVisual/>
        <w:tblW w:w="5000" w:type="pct"/>
        <w:jc w:val="center"/>
        <w:tblBorders>
          <w:top w:val="single"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4063"/>
        <w:gridCol w:w="1103"/>
        <w:gridCol w:w="2039"/>
        <w:gridCol w:w="1737"/>
      </w:tblGrid>
      <w:tr w:rsidR="00424E9A" w:rsidRPr="009901E0" w14:paraId="0CD83219" w14:textId="77777777" w:rsidTr="00544EAD">
        <w:trPr>
          <w:cantSplit/>
          <w:jc w:val="center"/>
        </w:trPr>
        <w:tc>
          <w:tcPr>
            <w:tcW w:w="356" w:type="pct"/>
            <w:shd w:val="clear" w:color="auto" w:fill="auto"/>
          </w:tcPr>
          <w:p w14:paraId="37F30E8A" w14:textId="77777777" w:rsidR="00424E9A" w:rsidRPr="009901E0" w:rsidRDefault="00424E9A" w:rsidP="001B2DF8">
            <w:pPr>
              <w:jc w:val="center"/>
              <w:rPr>
                <w:sz w:val="20"/>
                <w:szCs w:val="20"/>
              </w:rPr>
            </w:pPr>
            <w:r w:rsidRPr="009901E0">
              <w:rPr>
                <w:sz w:val="20"/>
                <w:szCs w:val="20"/>
              </w:rPr>
              <w:t>1.6</w:t>
            </w:r>
          </w:p>
        </w:tc>
        <w:tc>
          <w:tcPr>
            <w:tcW w:w="2110" w:type="pct"/>
            <w:shd w:val="clear" w:color="auto" w:fill="auto"/>
          </w:tcPr>
          <w:p w14:paraId="028185C6" w14:textId="100DE0EA" w:rsidR="00424E9A" w:rsidRPr="009901E0" w:rsidRDefault="00424E9A" w:rsidP="001B2DF8">
            <w:pPr>
              <w:jc w:val="left"/>
              <w:rPr>
                <w:sz w:val="20"/>
                <w:szCs w:val="20"/>
              </w:rPr>
            </w:pPr>
            <w:r w:rsidRPr="009901E0">
              <w:rPr>
                <w:rFonts w:hint="cs"/>
                <w:sz w:val="20"/>
                <w:szCs w:val="20"/>
                <w:rtl/>
              </w:rPr>
              <w:t xml:space="preserve">القرار </w:t>
            </w:r>
            <w:r w:rsidRPr="009901E0">
              <w:rPr>
                <w:sz w:val="20"/>
                <w:szCs w:val="20"/>
              </w:rPr>
              <w:t>22</w:t>
            </w:r>
            <w:r w:rsidRPr="009901E0">
              <w:rPr>
                <w:rFonts w:hint="cs"/>
                <w:sz w:val="20"/>
                <w:szCs w:val="20"/>
                <w:rtl/>
              </w:rPr>
              <w:t xml:space="preserve"> (</w:t>
            </w:r>
            <w:r w:rsidRPr="009901E0">
              <w:rPr>
                <w:rFonts w:hint="cs"/>
                <w:sz w:val="20"/>
                <w:szCs w:val="20"/>
                <w:rtl/>
                <w:lang w:bidi="ar-EG"/>
              </w:rPr>
              <w:t xml:space="preserve">المراجَع في </w:t>
            </w:r>
            <w:r w:rsidRPr="009901E0">
              <w:rPr>
                <w:rFonts w:hint="cs"/>
                <w:sz w:val="20"/>
                <w:szCs w:val="20"/>
                <w:rtl/>
              </w:rPr>
              <w:t>جنيف، 2022)</w:t>
            </w:r>
            <w:r w:rsidR="00455AA8" w:rsidRPr="009901E0">
              <w:rPr>
                <w:sz w:val="20"/>
                <w:szCs w:val="20"/>
                <w:rtl/>
              </w:rPr>
              <w:tab/>
            </w:r>
            <w:r w:rsidRPr="009901E0">
              <w:rPr>
                <w:sz w:val="20"/>
                <w:szCs w:val="20"/>
                <w:rtl/>
              </w:rPr>
              <w:br/>
            </w:r>
            <w:r w:rsidRPr="009901E0">
              <w:rPr>
                <w:spacing w:val="-2"/>
                <w:sz w:val="20"/>
                <w:szCs w:val="20"/>
                <w:rtl/>
                <w:lang w:bidi="ar-JO"/>
              </w:rPr>
              <w:t>تفويض الفريق الاستشاري لتقييس الاتصالات بالتصرف بين دورات انعقاد الجمعية العالمية لتقييس الاتصالات</w:t>
            </w:r>
          </w:p>
        </w:tc>
        <w:tc>
          <w:tcPr>
            <w:tcW w:w="573" w:type="pct"/>
            <w:shd w:val="clear" w:color="auto" w:fill="auto"/>
          </w:tcPr>
          <w:p w14:paraId="3DF5B4E7" w14:textId="77777777" w:rsidR="00424E9A" w:rsidRPr="009901E0" w:rsidRDefault="00424E9A" w:rsidP="001B2DF8">
            <w:pPr>
              <w:rPr>
                <w:sz w:val="20"/>
                <w:szCs w:val="20"/>
              </w:rPr>
            </w:pPr>
            <w:r w:rsidRPr="009901E0">
              <w:rPr>
                <w:sz w:val="20"/>
                <w:szCs w:val="20"/>
                <w:lang w:bidi="ar-JO"/>
              </w:rPr>
              <w:t>MOD</w:t>
            </w:r>
          </w:p>
        </w:tc>
        <w:tc>
          <w:tcPr>
            <w:tcW w:w="1059" w:type="pct"/>
            <w:shd w:val="clear" w:color="auto" w:fill="auto"/>
          </w:tcPr>
          <w:p w14:paraId="1629CFB3" w14:textId="77777777" w:rsidR="00424E9A" w:rsidRPr="009901E0" w:rsidRDefault="00424E9A" w:rsidP="001B2DF8">
            <w:pPr>
              <w:rPr>
                <w:sz w:val="20"/>
                <w:szCs w:val="20"/>
              </w:rPr>
            </w:pPr>
            <w:r w:rsidRPr="009901E0">
              <w:rPr>
                <w:bCs/>
                <w:i/>
                <w:iCs/>
                <w:sz w:val="20"/>
                <w:szCs w:val="20"/>
              </w:rPr>
              <w:t>(</w:t>
            </w:r>
            <w:hyperlink r:id="rId367" w:history="1">
              <w:r w:rsidRPr="009901E0">
                <w:rPr>
                  <w:rStyle w:val="Hyperlinkbolditalic"/>
                </w:rPr>
                <w:t>TD-85</w:t>
              </w:r>
            </w:hyperlink>
            <w:r w:rsidRPr="009901E0">
              <w:rPr>
                <w:bCs/>
                <w:i/>
                <w:iCs/>
                <w:sz w:val="20"/>
                <w:szCs w:val="20"/>
              </w:rPr>
              <w:t>)</w:t>
            </w:r>
          </w:p>
        </w:tc>
        <w:tc>
          <w:tcPr>
            <w:tcW w:w="902" w:type="pct"/>
            <w:shd w:val="clear" w:color="auto" w:fill="auto"/>
          </w:tcPr>
          <w:p w14:paraId="5D11BEF9" w14:textId="77777777" w:rsidR="00424E9A" w:rsidRPr="009901E0" w:rsidRDefault="00424E9A" w:rsidP="001B2DF8">
            <w:pPr>
              <w:jc w:val="left"/>
              <w:rPr>
                <w:sz w:val="20"/>
                <w:szCs w:val="20"/>
              </w:rPr>
            </w:pPr>
            <w:r w:rsidRPr="009901E0">
              <w:rPr>
                <w:sz w:val="20"/>
                <w:szCs w:val="20"/>
                <w:rtl/>
                <w:lang w:bidi="ar-JO"/>
              </w:rPr>
              <w:t>(الجلسة الصباحية)</w:t>
            </w:r>
            <w:r w:rsidRPr="009901E0">
              <w:rPr>
                <w:sz w:val="20"/>
                <w:szCs w:val="20"/>
                <w:rtl/>
                <w:lang w:bidi="ar-JO"/>
              </w:rPr>
              <w:br/>
              <w:t>(للاتفاق)</w:t>
            </w:r>
          </w:p>
        </w:tc>
      </w:tr>
    </w:tbl>
    <w:p w14:paraId="5D06A22D" w14:textId="77777777" w:rsidR="00424E9A" w:rsidRPr="009901E0" w:rsidRDefault="00424E9A" w:rsidP="00424E9A">
      <w:pPr>
        <w:rPr>
          <w:rtl/>
          <w:lang w:bidi="ar-JO"/>
        </w:rPr>
      </w:pPr>
      <w:r w:rsidRPr="009901E0">
        <w:rPr>
          <w:rtl/>
          <w:lang w:bidi="ar-JO"/>
        </w:rPr>
        <w:t xml:space="preserve">ودُعيَ السيد كوفمان (ألمانيا) إلى تقديم تقرير عن المشاورة غير الرسمية التي كانت موضوع صياغة الفقرة </w:t>
      </w:r>
      <w:r w:rsidRPr="009901E0">
        <w:rPr>
          <w:i/>
          <w:iCs/>
          <w:rtl/>
          <w:lang w:bidi="ar-JO"/>
        </w:rPr>
        <w:t>5</w:t>
      </w:r>
      <w:r w:rsidRPr="009901E0">
        <w:rPr>
          <w:rtl/>
          <w:lang w:bidi="ar-JO"/>
        </w:rPr>
        <w:t xml:space="preserve"> من </w:t>
      </w:r>
      <w:r w:rsidRPr="009901E0">
        <w:rPr>
          <w:i/>
          <w:iCs/>
          <w:rtl/>
          <w:lang w:bidi="ar-JO"/>
        </w:rPr>
        <w:t>تقرر</w:t>
      </w:r>
      <w:r w:rsidRPr="009901E0">
        <w:rPr>
          <w:rtl/>
          <w:lang w:bidi="ar-JO"/>
        </w:rPr>
        <w:t xml:space="preserve">. وبعد المشاورة غير الرسمية، اتُفق على الإبقاء على الفقرة </w:t>
      </w:r>
      <w:r w:rsidRPr="009901E0">
        <w:rPr>
          <w:i/>
          <w:iCs/>
          <w:rtl/>
          <w:lang w:bidi="ar-JO"/>
        </w:rPr>
        <w:t>5</w:t>
      </w:r>
      <w:r w:rsidRPr="009901E0">
        <w:rPr>
          <w:rtl/>
          <w:lang w:bidi="ar-JO"/>
        </w:rPr>
        <w:t xml:space="preserve"> من </w:t>
      </w:r>
      <w:r w:rsidRPr="009901E0">
        <w:rPr>
          <w:i/>
          <w:iCs/>
          <w:rtl/>
          <w:lang w:bidi="ar-JO"/>
        </w:rPr>
        <w:t>تقرر</w:t>
      </w:r>
      <w:r w:rsidRPr="009901E0">
        <w:rPr>
          <w:rtl/>
          <w:lang w:bidi="ar-JO"/>
        </w:rPr>
        <w:t xml:space="preserve"> بصيغتها المقترحة في الوثيقة </w:t>
      </w:r>
      <w:r w:rsidRPr="009901E0">
        <w:rPr>
          <w:lang w:bidi="ar-JO"/>
        </w:rPr>
        <w:t>TD-85</w:t>
      </w:r>
      <w:r w:rsidRPr="009901E0">
        <w:rPr>
          <w:rtl/>
          <w:lang w:bidi="ar-JO"/>
        </w:rPr>
        <w:t>. وبالتالي، لن تُراجع الوثيقة</w:t>
      </w:r>
      <w:r w:rsidRPr="009901E0">
        <w:rPr>
          <w:rFonts w:hint="cs"/>
          <w:rtl/>
          <w:lang w:bidi="ar-JO"/>
        </w:rPr>
        <w:t> </w:t>
      </w:r>
      <w:r w:rsidRPr="009901E0">
        <w:rPr>
          <w:lang w:bidi="ar-JO"/>
        </w:rPr>
        <w:t>TD-85</w:t>
      </w:r>
      <w:r w:rsidRPr="009901E0">
        <w:rPr>
          <w:rtl/>
          <w:lang w:bidi="ar-JO"/>
        </w:rPr>
        <w:t xml:space="preserve">، وتمت الموافقة على القرار 22 على النحو الوارد في الوثيقة </w:t>
      </w:r>
      <w:r w:rsidRPr="009901E0">
        <w:rPr>
          <w:lang w:bidi="ar-JO"/>
        </w:rPr>
        <w:t>TD-85</w:t>
      </w:r>
      <w:r w:rsidRPr="009901E0">
        <w:rPr>
          <w:rtl/>
          <w:lang w:bidi="ar-JO"/>
        </w:rPr>
        <w:t xml:space="preserve"> لإرساله إلى الجلسة العامة للموافقة عليه.</w:t>
      </w:r>
    </w:p>
    <w:p w14:paraId="628881EB" w14:textId="77777777" w:rsidR="00424E9A" w:rsidRPr="009901E0" w:rsidRDefault="00424E9A" w:rsidP="00424E9A">
      <w:pPr>
        <w:keepNext/>
        <w:rPr>
          <w:u w:val="single"/>
          <w:lang w:bidi="ar-JO"/>
        </w:rPr>
      </w:pPr>
      <w:r w:rsidRPr="009901E0">
        <w:rPr>
          <w:u w:val="single"/>
          <w:rtl/>
          <w:lang w:bidi="ar-JO"/>
        </w:rPr>
        <w:t>النتيجة:</w:t>
      </w:r>
    </w:p>
    <w:p w14:paraId="29ED11F4"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مشروع القرار 22 إلى الجلسة العامة للموافقة عليه على النحو الوارد في الوثيقة </w:t>
      </w:r>
      <w:r w:rsidRPr="009901E0">
        <w:rPr>
          <w:b/>
          <w:bCs/>
          <w:lang w:bidi="ar-JO"/>
        </w:rPr>
        <w:t>TD-85</w:t>
      </w:r>
      <w:r w:rsidRPr="009901E0">
        <w:rPr>
          <w:b/>
          <w:bCs/>
          <w:rtl/>
          <w:lang w:bidi="ar-JO"/>
        </w:rPr>
        <w:t>.</w:t>
      </w:r>
    </w:p>
    <w:p w14:paraId="06D6819B" w14:textId="77777777" w:rsidR="00424E9A" w:rsidRPr="009901E0" w:rsidRDefault="00424E9A" w:rsidP="00424E9A">
      <w:pPr>
        <w:spacing w:after="120"/>
        <w:rPr>
          <w:rtl/>
          <w:lang w:bidi="ar-JO"/>
        </w:rPr>
      </w:pPr>
      <w:r w:rsidRPr="009901E0">
        <w:rPr>
          <w:rtl/>
          <w:lang w:bidi="ar-JO"/>
        </w:rPr>
        <w:t>تم النظر في القرار 32 في الجلسة الصباحية.</w:t>
      </w:r>
    </w:p>
    <w:tbl>
      <w:tblPr>
        <w:bidiVisual/>
        <w:tblW w:w="5000" w:type="pct"/>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4063"/>
        <w:gridCol w:w="1103"/>
        <w:gridCol w:w="2039"/>
        <w:gridCol w:w="1735"/>
      </w:tblGrid>
      <w:tr w:rsidR="00424E9A" w:rsidRPr="009901E0" w14:paraId="0863E65D" w14:textId="77777777" w:rsidTr="00544EAD">
        <w:trPr>
          <w:cantSplit/>
          <w:jc w:val="center"/>
        </w:trPr>
        <w:tc>
          <w:tcPr>
            <w:tcW w:w="357" w:type="pct"/>
            <w:shd w:val="clear" w:color="auto" w:fill="auto"/>
          </w:tcPr>
          <w:p w14:paraId="6E36C11E" w14:textId="77777777" w:rsidR="00424E9A" w:rsidRPr="009901E0" w:rsidRDefault="00424E9A" w:rsidP="001B2DF8">
            <w:pPr>
              <w:jc w:val="center"/>
              <w:rPr>
                <w:sz w:val="20"/>
                <w:szCs w:val="20"/>
              </w:rPr>
            </w:pPr>
            <w:r w:rsidRPr="009901E0">
              <w:rPr>
                <w:sz w:val="20"/>
                <w:szCs w:val="20"/>
              </w:rPr>
              <w:t>2.6</w:t>
            </w:r>
          </w:p>
        </w:tc>
        <w:tc>
          <w:tcPr>
            <w:tcW w:w="2110" w:type="pct"/>
            <w:shd w:val="clear" w:color="auto" w:fill="auto"/>
          </w:tcPr>
          <w:p w14:paraId="459B8360" w14:textId="7F7A1B0A" w:rsidR="00424E9A" w:rsidRPr="009901E0" w:rsidRDefault="00424E9A" w:rsidP="001B2DF8">
            <w:pPr>
              <w:jc w:val="left"/>
              <w:rPr>
                <w:sz w:val="20"/>
                <w:szCs w:val="20"/>
              </w:rPr>
            </w:pPr>
            <w:r w:rsidRPr="009901E0">
              <w:rPr>
                <w:rFonts w:hint="cs"/>
                <w:sz w:val="20"/>
                <w:szCs w:val="20"/>
                <w:rtl/>
              </w:rPr>
              <w:t xml:space="preserve">القرار </w:t>
            </w:r>
            <w:r w:rsidRPr="009901E0">
              <w:rPr>
                <w:sz w:val="20"/>
                <w:szCs w:val="20"/>
              </w:rPr>
              <w:t>32</w:t>
            </w:r>
            <w:r w:rsidRPr="009901E0">
              <w:rPr>
                <w:rFonts w:hint="cs"/>
                <w:sz w:val="20"/>
                <w:szCs w:val="20"/>
                <w:rtl/>
              </w:rPr>
              <w:t xml:space="preserve"> (</w:t>
            </w:r>
            <w:r w:rsidRPr="009901E0">
              <w:rPr>
                <w:rFonts w:hint="cs"/>
                <w:sz w:val="20"/>
                <w:szCs w:val="20"/>
                <w:rtl/>
                <w:lang w:bidi="ar-EG"/>
              </w:rPr>
              <w:t xml:space="preserve">المراجَع في </w:t>
            </w:r>
            <w:r w:rsidRPr="009901E0">
              <w:rPr>
                <w:rFonts w:hint="cs"/>
                <w:sz w:val="20"/>
                <w:szCs w:val="20"/>
                <w:rtl/>
              </w:rPr>
              <w:t>الحمامات، 2016)</w:t>
            </w:r>
            <w:r w:rsidR="00455AA8" w:rsidRPr="009901E0">
              <w:rPr>
                <w:sz w:val="20"/>
                <w:szCs w:val="20"/>
                <w:rtl/>
              </w:rPr>
              <w:tab/>
            </w:r>
            <w:r w:rsidRPr="009901E0">
              <w:rPr>
                <w:sz w:val="20"/>
                <w:szCs w:val="20"/>
                <w:rtl/>
              </w:rPr>
              <w:br/>
            </w:r>
            <w:r w:rsidRPr="009901E0">
              <w:rPr>
                <w:sz w:val="20"/>
                <w:szCs w:val="20"/>
                <w:rtl/>
                <w:lang w:bidi="ar-JO"/>
              </w:rPr>
              <w:t>تعزيز وسائل العمل الإلكترونية في أعمال قطاع تقييس الاتصالات للاتحاد الدولي للاتصالات</w:t>
            </w:r>
          </w:p>
        </w:tc>
        <w:tc>
          <w:tcPr>
            <w:tcW w:w="573" w:type="pct"/>
            <w:shd w:val="clear" w:color="auto" w:fill="auto"/>
          </w:tcPr>
          <w:p w14:paraId="7A0BCDDE" w14:textId="77777777" w:rsidR="00424E9A" w:rsidRPr="009901E0" w:rsidRDefault="00424E9A" w:rsidP="001B2DF8">
            <w:pPr>
              <w:rPr>
                <w:sz w:val="20"/>
                <w:szCs w:val="20"/>
              </w:rPr>
            </w:pPr>
            <w:r w:rsidRPr="009901E0">
              <w:rPr>
                <w:sz w:val="20"/>
                <w:szCs w:val="20"/>
                <w:lang w:bidi="ar-JO"/>
              </w:rPr>
              <w:t>MOD</w:t>
            </w:r>
          </w:p>
        </w:tc>
        <w:tc>
          <w:tcPr>
            <w:tcW w:w="1059" w:type="pct"/>
            <w:shd w:val="clear" w:color="auto" w:fill="auto"/>
          </w:tcPr>
          <w:p w14:paraId="31E5AF3E" w14:textId="7A04B1FA" w:rsidR="00424E9A" w:rsidRPr="009901E0" w:rsidRDefault="00424E9A" w:rsidP="001B2DF8">
            <w:pPr>
              <w:rPr>
                <w:bCs/>
                <w:i/>
                <w:iCs/>
                <w:sz w:val="20"/>
                <w:szCs w:val="20"/>
              </w:rPr>
            </w:pPr>
            <w:r w:rsidRPr="009901E0">
              <w:rPr>
                <w:bCs/>
                <w:i/>
                <w:iCs/>
                <w:sz w:val="20"/>
                <w:szCs w:val="20"/>
              </w:rPr>
              <w:t>(</w:t>
            </w:r>
            <w:hyperlink r:id="rId368" w:history="1">
              <w:r w:rsidRPr="009901E0">
                <w:rPr>
                  <w:rStyle w:val="Hyperlinkbolditalic"/>
                </w:rPr>
                <w:t>WD2r7</w:t>
              </w:r>
            </w:hyperlink>
            <w:r w:rsidRPr="009901E0">
              <w:rPr>
                <w:bCs/>
                <w:i/>
                <w:iCs/>
                <w:sz w:val="20"/>
                <w:szCs w:val="20"/>
              </w:rPr>
              <w:t>)</w:t>
            </w:r>
            <w:r w:rsidR="002337A6" w:rsidRPr="009901E0">
              <w:rPr>
                <w:bCs/>
                <w:i/>
                <w:iCs/>
                <w:sz w:val="20"/>
                <w:szCs w:val="20"/>
              </w:rPr>
              <w:tab/>
            </w:r>
            <w:r w:rsidRPr="009901E0">
              <w:rPr>
                <w:bCs/>
                <w:i/>
                <w:iCs/>
                <w:sz w:val="20"/>
                <w:szCs w:val="20"/>
                <w:rtl/>
              </w:rPr>
              <w:br/>
            </w:r>
            <w:hyperlink r:id="rId369" w:history="1">
              <w:r w:rsidRPr="009901E0">
                <w:rPr>
                  <w:rStyle w:val="Hyperlink"/>
                  <w:sz w:val="20"/>
                  <w:szCs w:val="20"/>
                </w:rPr>
                <w:t>TD-115</w:t>
              </w:r>
            </w:hyperlink>
          </w:p>
        </w:tc>
        <w:tc>
          <w:tcPr>
            <w:tcW w:w="901" w:type="pct"/>
            <w:shd w:val="clear" w:color="auto" w:fill="auto"/>
          </w:tcPr>
          <w:p w14:paraId="53809F16" w14:textId="77777777" w:rsidR="00424E9A" w:rsidRPr="009901E0" w:rsidRDefault="00424E9A" w:rsidP="001B2DF8">
            <w:pPr>
              <w:jc w:val="left"/>
              <w:rPr>
                <w:sz w:val="20"/>
                <w:szCs w:val="20"/>
              </w:rPr>
            </w:pPr>
            <w:r w:rsidRPr="009901E0">
              <w:rPr>
                <w:sz w:val="20"/>
                <w:szCs w:val="20"/>
                <w:rtl/>
                <w:lang w:bidi="ar-JO"/>
              </w:rPr>
              <w:t>(الجلسة الصباحية)</w:t>
            </w:r>
            <w:r w:rsidRPr="009901E0">
              <w:rPr>
                <w:sz w:val="20"/>
                <w:szCs w:val="20"/>
                <w:rtl/>
                <w:lang w:bidi="ar-JO"/>
              </w:rPr>
              <w:br/>
              <w:t>(للاتفاق)</w:t>
            </w:r>
          </w:p>
        </w:tc>
      </w:tr>
    </w:tbl>
    <w:p w14:paraId="6B075204" w14:textId="77777777" w:rsidR="003345B9" w:rsidRPr="009901E0" w:rsidRDefault="003345B9" w:rsidP="00424E9A">
      <w:pPr>
        <w:rPr>
          <w:rtl/>
          <w:lang w:bidi="ar-JO"/>
        </w:rPr>
      </w:pPr>
      <w:r w:rsidRPr="009901E0">
        <w:rPr>
          <w:rtl/>
          <w:lang w:bidi="ar-JO"/>
        </w:rPr>
        <w:br w:type="page"/>
      </w:r>
    </w:p>
    <w:p w14:paraId="7B892951" w14:textId="24945ED8" w:rsidR="00424E9A" w:rsidRPr="009901E0" w:rsidRDefault="00424E9A" w:rsidP="00424E9A">
      <w:pPr>
        <w:rPr>
          <w:rtl/>
          <w:lang w:bidi="ar-JO"/>
        </w:rPr>
      </w:pPr>
      <w:r w:rsidRPr="009901E0">
        <w:rPr>
          <w:rtl/>
          <w:lang w:bidi="ar-JO"/>
        </w:rPr>
        <w:lastRenderedPageBreak/>
        <w:t xml:space="preserve">وأفاد منظم اجتماعات فريق الصياغة بالموافقة على النص الوارد في الوثيقة </w:t>
      </w:r>
      <w:r w:rsidRPr="009901E0">
        <w:rPr>
          <w:lang w:bidi="ar-JO"/>
        </w:rPr>
        <w:t>TD-115</w:t>
      </w:r>
      <w:r w:rsidRPr="009901E0">
        <w:rPr>
          <w:rtl/>
          <w:lang w:bidi="ar-JO"/>
        </w:rPr>
        <w:t>. وتمت الموافقة على إرسال القرار</w:t>
      </w:r>
      <w:r w:rsidRPr="009901E0">
        <w:rPr>
          <w:rFonts w:hint="cs"/>
          <w:rtl/>
          <w:lang w:bidi="ar-JO"/>
        </w:rPr>
        <w:t> </w:t>
      </w:r>
      <w:r w:rsidRPr="009901E0">
        <w:rPr>
          <w:rtl/>
          <w:lang w:bidi="ar-JO"/>
        </w:rPr>
        <w:t>32 إلى</w:t>
      </w:r>
      <w:r w:rsidRPr="009901E0">
        <w:rPr>
          <w:rFonts w:hint="cs"/>
          <w:rtl/>
          <w:lang w:bidi="ar-JO"/>
        </w:rPr>
        <w:t> </w:t>
      </w:r>
      <w:r w:rsidRPr="009901E0">
        <w:rPr>
          <w:rtl/>
          <w:lang w:bidi="ar-JO"/>
        </w:rPr>
        <w:t xml:space="preserve">الجلسة العامة على النحو الوارد في الوثيقة </w:t>
      </w:r>
      <w:r w:rsidRPr="009901E0">
        <w:rPr>
          <w:lang w:bidi="ar-JO"/>
        </w:rPr>
        <w:t>TD-115</w:t>
      </w:r>
      <w:r w:rsidRPr="009901E0">
        <w:rPr>
          <w:rtl/>
          <w:lang w:bidi="ar-JO"/>
        </w:rPr>
        <w:t>.</w:t>
      </w:r>
    </w:p>
    <w:p w14:paraId="5802F6B8" w14:textId="77777777" w:rsidR="00424E9A" w:rsidRPr="009901E0" w:rsidRDefault="00424E9A" w:rsidP="00424E9A">
      <w:pPr>
        <w:rPr>
          <w:u w:val="single"/>
          <w:lang w:bidi="ar-JO"/>
        </w:rPr>
      </w:pPr>
      <w:r w:rsidRPr="009901E0">
        <w:rPr>
          <w:u w:val="single"/>
          <w:rtl/>
          <w:lang w:bidi="ar-JO"/>
        </w:rPr>
        <w:t>النتيجة:</w:t>
      </w:r>
    </w:p>
    <w:p w14:paraId="04BFD913"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مشروع القرار 32 إلى الجلسة العامة للموافقة عليه على النحو الوارد في الوثيقة </w:t>
      </w:r>
      <w:r w:rsidRPr="009901E0">
        <w:rPr>
          <w:b/>
          <w:bCs/>
          <w:lang w:bidi="ar-JO"/>
        </w:rPr>
        <w:t>TD-115</w:t>
      </w:r>
      <w:r w:rsidRPr="009901E0">
        <w:rPr>
          <w:b/>
          <w:bCs/>
          <w:rtl/>
          <w:lang w:bidi="ar-JO"/>
        </w:rPr>
        <w:t>.</w:t>
      </w:r>
    </w:p>
    <w:p w14:paraId="4EF7546A" w14:textId="77777777" w:rsidR="00424E9A" w:rsidRPr="009901E0" w:rsidRDefault="00424E9A" w:rsidP="00424E9A">
      <w:pPr>
        <w:spacing w:after="120"/>
        <w:rPr>
          <w:rtl/>
          <w:lang w:bidi="ar-JO"/>
        </w:rPr>
      </w:pPr>
      <w:r w:rsidRPr="009901E0">
        <w:rPr>
          <w:rtl/>
          <w:lang w:bidi="ar-JO"/>
        </w:rPr>
        <w:t xml:space="preserve">تم النظر في التوصية </w:t>
      </w:r>
      <w:r w:rsidRPr="009901E0">
        <w:rPr>
          <w:lang w:bidi="ar-JO"/>
        </w:rPr>
        <w:t>ITU-T A.25</w:t>
      </w:r>
      <w:r w:rsidRPr="009901E0">
        <w:rPr>
          <w:rtl/>
          <w:lang w:bidi="ar-JO"/>
        </w:rPr>
        <w:t xml:space="preserve"> في الجلسة الصباحية.</w:t>
      </w:r>
    </w:p>
    <w:tbl>
      <w:tblPr>
        <w:bidiVisual/>
        <w:tblW w:w="5000" w:type="pct"/>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4063"/>
        <w:gridCol w:w="1103"/>
        <w:gridCol w:w="2039"/>
        <w:gridCol w:w="1735"/>
      </w:tblGrid>
      <w:tr w:rsidR="00424E9A" w:rsidRPr="009901E0" w14:paraId="5C1B9D0C" w14:textId="77777777" w:rsidTr="00544EAD">
        <w:trPr>
          <w:cantSplit/>
          <w:jc w:val="center"/>
        </w:trPr>
        <w:tc>
          <w:tcPr>
            <w:tcW w:w="357" w:type="pct"/>
            <w:shd w:val="clear" w:color="auto" w:fill="auto"/>
          </w:tcPr>
          <w:p w14:paraId="016E4E4A" w14:textId="77777777" w:rsidR="00424E9A" w:rsidRPr="009901E0" w:rsidRDefault="00424E9A" w:rsidP="001B2DF8">
            <w:pPr>
              <w:jc w:val="center"/>
              <w:rPr>
                <w:sz w:val="20"/>
                <w:szCs w:val="20"/>
              </w:rPr>
            </w:pPr>
            <w:r w:rsidRPr="009901E0">
              <w:rPr>
                <w:sz w:val="20"/>
                <w:szCs w:val="20"/>
              </w:rPr>
              <w:t>3.6</w:t>
            </w:r>
          </w:p>
        </w:tc>
        <w:tc>
          <w:tcPr>
            <w:tcW w:w="2110" w:type="pct"/>
            <w:shd w:val="clear" w:color="auto" w:fill="auto"/>
          </w:tcPr>
          <w:p w14:paraId="7FBE0FF2" w14:textId="0A6C4B04" w:rsidR="00424E9A" w:rsidRPr="009901E0" w:rsidRDefault="00424E9A" w:rsidP="001B2DF8">
            <w:pPr>
              <w:jc w:val="left"/>
              <w:rPr>
                <w:sz w:val="20"/>
                <w:szCs w:val="20"/>
              </w:rPr>
            </w:pPr>
            <w:r w:rsidRPr="009901E0">
              <w:rPr>
                <w:rFonts w:hint="cs"/>
                <w:sz w:val="20"/>
                <w:szCs w:val="20"/>
                <w:rtl/>
              </w:rPr>
              <w:t xml:space="preserve">التوصية </w:t>
            </w:r>
            <w:r w:rsidRPr="009901E0">
              <w:rPr>
                <w:sz w:val="20"/>
                <w:szCs w:val="20"/>
              </w:rPr>
              <w:t>ITU-T A.25</w:t>
            </w:r>
            <w:r w:rsidR="00455AA8" w:rsidRPr="009901E0">
              <w:rPr>
                <w:sz w:val="20"/>
                <w:szCs w:val="20"/>
                <w:rtl/>
              </w:rPr>
              <w:tab/>
            </w:r>
            <w:r w:rsidRPr="009901E0">
              <w:rPr>
                <w:sz w:val="20"/>
                <w:szCs w:val="20"/>
                <w:rtl/>
              </w:rPr>
              <w:br/>
            </w:r>
            <w:r w:rsidRPr="009901E0">
              <w:rPr>
                <w:sz w:val="20"/>
                <w:szCs w:val="20"/>
                <w:rtl/>
                <w:lang w:bidi="ar-JO"/>
              </w:rPr>
              <w:t>الإجراءات العامة المتعلقة بتضمين نصوص بين قطاع تقييس الاتصالات ومنظمات أخرى</w:t>
            </w:r>
          </w:p>
        </w:tc>
        <w:tc>
          <w:tcPr>
            <w:tcW w:w="573" w:type="pct"/>
            <w:shd w:val="clear" w:color="auto" w:fill="auto"/>
          </w:tcPr>
          <w:p w14:paraId="3976B76B" w14:textId="77777777" w:rsidR="00424E9A" w:rsidRPr="009901E0" w:rsidRDefault="00424E9A" w:rsidP="001B2DF8">
            <w:pPr>
              <w:rPr>
                <w:sz w:val="20"/>
                <w:szCs w:val="20"/>
              </w:rPr>
            </w:pPr>
            <w:r w:rsidRPr="009901E0">
              <w:rPr>
                <w:sz w:val="20"/>
                <w:szCs w:val="20"/>
                <w:lang w:bidi="ar-JO"/>
              </w:rPr>
              <w:t>MOD</w:t>
            </w:r>
          </w:p>
        </w:tc>
        <w:tc>
          <w:tcPr>
            <w:tcW w:w="1059" w:type="pct"/>
            <w:shd w:val="clear" w:color="auto" w:fill="auto"/>
          </w:tcPr>
          <w:p w14:paraId="1A6756AB" w14:textId="77777777" w:rsidR="00424E9A" w:rsidRPr="009901E0" w:rsidRDefault="00424E9A" w:rsidP="001B2DF8">
            <w:pPr>
              <w:rPr>
                <w:rStyle w:val="Left-to-Right-Hyperlink"/>
              </w:rPr>
            </w:pPr>
            <w:hyperlink r:id="rId370" w:history="1">
              <w:r w:rsidRPr="009901E0">
                <w:rPr>
                  <w:rStyle w:val="Left-to-Right-Hyperlink"/>
                </w:rPr>
                <w:t>TD-97 (Rev.1)</w:t>
              </w:r>
            </w:hyperlink>
          </w:p>
        </w:tc>
        <w:tc>
          <w:tcPr>
            <w:tcW w:w="901" w:type="pct"/>
            <w:shd w:val="clear" w:color="auto" w:fill="auto"/>
          </w:tcPr>
          <w:p w14:paraId="0974ACF3" w14:textId="77777777" w:rsidR="00424E9A" w:rsidRPr="009901E0" w:rsidRDefault="00424E9A" w:rsidP="001B2DF8">
            <w:pPr>
              <w:jc w:val="left"/>
              <w:rPr>
                <w:sz w:val="20"/>
                <w:szCs w:val="20"/>
              </w:rPr>
            </w:pPr>
            <w:r w:rsidRPr="009901E0">
              <w:rPr>
                <w:sz w:val="20"/>
                <w:szCs w:val="20"/>
                <w:rtl/>
                <w:lang w:bidi="ar-JO"/>
              </w:rPr>
              <w:t>(الجلسة الصباحية)</w:t>
            </w:r>
            <w:r w:rsidRPr="009901E0">
              <w:rPr>
                <w:sz w:val="20"/>
                <w:szCs w:val="20"/>
                <w:rtl/>
                <w:lang w:bidi="ar-JO"/>
              </w:rPr>
              <w:br/>
              <w:t>(للاتفاق)</w:t>
            </w:r>
          </w:p>
        </w:tc>
      </w:tr>
    </w:tbl>
    <w:p w14:paraId="2A64CD19" w14:textId="77777777" w:rsidR="00424E9A" w:rsidRPr="009901E0" w:rsidRDefault="00424E9A" w:rsidP="00424E9A">
      <w:pPr>
        <w:rPr>
          <w:rtl/>
          <w:lang w:bidi="ar-JO"/>
        </w:rPr>
      </w:pPr>
      <w:r w:rsidRPr="009901E0">
        <w:rPr>
          <w:rtl/>
          <w:lang w:bidi="ar-JO"/>
        </w:rPr>
        <w:t xml:space="preserve">وأفاد منسق المشاورة غير الرسمية (ديمتري تشيركيسوف، الاتحاد الروسي) بتحديث التوصية </w:t>
      </w:r>
      <w:r w:rsidRPr="009901E0">
        <w:rPr>
          <w:lang w:bidi="ar-JO"/>
        </w:rPr>
        <w:t>ITU-T A.25</w:t>
      </w:r>
      <w:r w:rsidRPr="009901E0">
        <w:rPr>
          <w:rtl/>
          <w:lang w:bidi="ar-JO"/>
        </w:rPr>
        <w:t xml:space="preserve"> لحذف النص "قائمة الجميع" من البند </w:t>
      </w:r>
      <w:r w:rsidRPr="009901E0">
        <w:rPr>
          <w:lang w:bidi="ar-JO"/>
        </w:rPr>
        <w:t>5.II</w:t>
      </w:r>
      <w:r w:rsidRPr="009901E0">
        <w:rPr>
          <w:rtl/>
          <w:lang w:bidi="ar-JO"/>
        </w:rPr>
        <w:t xml:space="preserve"> في التذييل </w:t>
      </w:r>
      <w:r w:rsidRPr="009901E0">
        <w:rPr>
          <w:lang w:bidi="ar-JO"/>
        </w:rPr>
        <w:t>II</w:t>
      </w:r>
      <w:r w:rsidRPr="009901E0">
        <w:rPr>
          <w:rtl/>
          <w:lang w:bidi="ar-JO"/>
        </w:rPr>
        <w:t xml:space="preserve">. وستصدر الوثيقة </w:t>
      </w:r>
      <w:r w:rsidRPr="009901E0">
        <w:rPr>
          <w:rStyle w:val="Left-to-Right"/>
        </w:rPr>
        <w:t>TD-97 (Rev.1)</w:t>
      </w:r>
      <w:r w:rsidRPr="009901E0">
        <w:rPr>
          <w:rtl/>
          <w:lang w:bidi="ar-JO"/>
        </w:rPr>
        <w:t xml:space="preserve"> بصيغتها المعدلة وترسل إلى الجلسة العامة للموافقة عليها.</w:t>
      </w:r>
    </w:p>
    <w:p w14:paraId="781CF598" w14:textId="77777777" w:rsidR="00424E9A" w:rsidRPr="009901E0" w:rsidRDefault="00424E9A" w:rsidP="00424E9A">
      <w:pPr>
        <w:rPr>
          <w:u w:val="single"/>
          <w:lang w:bidi="ar-JO"/>
        </w:rPr>
      </w:pPr>
      <w:r w:rsidRPr="009901E0">
        <w:rPr>
          <w:u w:val="single"/>
          <w:rtl/>
          <w:lang w:bidi="ar-JO"/>
        </w:rPr>
        <w:t>النتيجة:</w:t>
      </w:r>
    </w:p>
    <w:p w14:paraId="0A06CD4C" w14:textId="47591A49"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مشروع القرار </w:t>
      </w:r>
      <w:r w:rsidRPr="009901E0">
        <w:rPr>
          <w:b/>
          <w:bCs/>
          <w:lang w:bidi="ar-JO"/>
        </w:rPr>
        <w:t>ITU-T A.25</w:t>
      </w:r>
      <w:r w:rsidRPr="009901E0">
        <w:rPr>
          <w:b/>
          <w:bCs/>
          <w:rtl/>
          <w:lang w:bidi="ar-JO"/>
        </w:rPr>
        <w:t xml:space="preserve"> إلى الجلسة العامة للموافقة عليه على النحو الوارد في</w:t>
      </w:r>
      <w:r w:rsidR="002337A6" w:rsidRPr="009901E0">
        <w:rPr>
          <w:b/>
          <w:bCs/>
          <w:rtl/>
          <w:lang w:bidi="ar-JO"/>
        </w:rPr>
        <w:tab/>
      </w:r>
      <w:r w:rsidR="002337A6" w:rsidRPr="009901E0">
        <w:rPr>
          <w:b/>
          <w:bCs/>
          <w:rtl/>
          <w:lang w:bidi="ar-JO"/>
        </w:rPr>
        <w:br/>
      </w:r>
      <w:r w:rsidRPr="009901E0">
        <w:rPr>
          <w:b/>
          <w:bCs/>
          <w:rtl/>
          <w:lang w:bidi="ar-JO"/>
        </w:rPr>
        <w:t xml:space="preserve">الوثيقة </w:t>
      </w:r>
      <w:r w:rsidRPr="009901E0">
        <w:rPr>
          <w:rStyle w:val="Left-to-Rightbold"/>
          <w:b w:val="0"/>
          <w:bCs w:val="0"/>
        </w:rPr>
        <w:t>TD-91 (Rev.1)</w:t>
      </w:r>
      <w:r w:rsidRPr="009901E0">
        <w:rPr>
          <w:b/>
          <w:bCs/>
          <w:rtl/>
          <w:lang w:bidi="ar-JO"/>
        </w:rPr>
        <w:t>.</w:t>
      </w:r>
    </w:p>
    <w:p w14:paraId="41FE8080" w14:textId="77777777" w:rsidR="00424E9A" w:rsidRPr="009901E0" w:rsidRDefault="00424E9A" w:rsidP="00424E9A">
      <w:pPr>
        <w:spacing w:after="120"/>
        <w:rPr>
          <w:rtl/>
          <w:lang w:bidi="ar-JO"/>
        </w:rPr>
      </w:pPr>
      <w:r w:rsidRPr="009901E0">
        <w:rPr>
          <w:rtl/>
          <w:lang w:bidi="ar-JO"/>
        </w:rPr>
        <w:t>تم النظر في القرار 1 في الجلسة الصباحية.</w:t>
      </w:r>
    </w:p>
    <w:tbl>
      <w:tblPr>
        <w:bidiVisual/>
        <w:tblW w:w="5000" w:type="pct"/>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8"/>
        <w:gridCol w:w="4063"/>
        <w:gridCol w:w="1103"/>
        <w:gridCol w:w="2039"/>
        <w:gridCol w:w="1735"/>
      </w:tblGrid>
      <w:tr w:rsidR="00424E9A" w:rsidRPr="009901E0" w14:paraId="5552DA44" w14:textId="77777777" w:rsidTr="00544EAD">
        <w:trPr>
          <w:cantSplit/>
          <w:jc w:val="center"/>
        </w:trPr>
        <w:tc>
          <w:tcPr>
            <w:tcW w:w="357" w:type="pct"/>
            <w:shd w:val="clear" w:color="auto" w:fill="auto"/>
          </w:tcPr>
          <w:p w14:paraId="5B948890" w14:textId="77777777" w:rsidR="00424E9A" w:rsidRPr="009901E0" w:rsidRDefault="00424E9A" w:rsidP="001B2DF8">
            <w:pPr>
              <w:jc w:val="center"/>
              <w:rPr>
                <w:sz w:val="20"/>
                <w:szCs w:val="20"/>
              </w:rPr>
            </w:pPr>
            <w:r w:rsidRPr="009901E0">
              <w:rPr>
                <w:sz w:val="20"/>
                <w:szCs w:val="20"/>
              </w:rPr>
              <w:t>4.6</w:t>
            </w:r>
          </w:p>
        </w:tc>
        <w:tc>
          <w:tcPr>
            <w:tcW w:w="2110" w:type="pct"/>
            <w:shd w:val="clear" w:color="auto" w:fill="auto"/>
          </w:tcPr>
          <w:p w14:paraId="6C47E2E3" w14:textId="7C288AF7" w:rsidR="00424E9A" w:rsidRPr="009901E0" w:rsidRDefault="00424E9A" w:rsidP="001B2DF8">
            <w:pPr>
              <w:jc w:val="left"/>
              <w:rPr>
                <w:sz w:val="20"/>
                <w:szCs w:val="20"/>
              </w:rPr>
            </w:pPr>
            <w:r w:rsidRPr="009901E0">
              <w:rPr>
                <w:rFonts w:hint="cs"/>
                <w:sz w:val="20"/>
                <w:szCs w:val="20"/>
                <w:rtl/>
              </w:rPr>
              <w:t>القرار 1 (</w:t>
            </w:r>
            <w:r w:rsidRPr="009901E0">
              <w:rPr>
                <w:rFonts w:hint="cs"/>
                <w:sz w:val="20"/>
                <w:szCs w:val="20"/>
                <w:rtl/>
                <w:lang w:bidi="ar-EG"/>
              </w:rPr>
              <w:t xml:space="preserve">المراجَع في </w:t>
            </w:r>
            <w:r w:rsidRPr="009901E0">
              <w:rPr>
                <w:rFonts w:hint="cs"/>
                <w:sz w:val="20"/>
                <w:szCs w:val="20"/>
                <w:rtl/>
              </w:rPr>
              <w:t>جنيف، 2022)</w:t>
            </w:r>
            <w:r w:rsidR="00455AA8" w:rsidRPr="009901E0">
              <w:rPr>
                <w:sz w:val="20"/>
                <w:szCs w:val="20"/>
                <w:rtl/>
              </w:rPr>
              <w:tab/>
            </w:r>
            <w:r w:rsidRPr="009901E0">
              <w:rPr>
                <w:sz w:val="20"/>
                <w:szCs w:val="20"/>
                <w:rtl/>
              </w:rPr>
              <w:br/>
            </w:r>
            <w:r w:rsidRPr="009901E0">
              <w:rPr>
                <w:rFonts w:hint="cs"/>
                <w:sz w:val="20"/>
                <w:szCs w:val="20"/>
                <w:rtl/>
                <w:lang w:bidi="ar-JO"/>
              </w:rPr>
              <w:t>الن</w:t>
            </w:r>
            <w:r w:rsidRPr="009901E0">
              <w:rPr>
                <w:sz w:val="20"/>
                <w:szCs w:val="20"/>
                <w:rtl/>
                <w:lang w:bidi="ar-JO"/>
              </w:rPr>
              <w:t>ظام الداخلي لقطاع تقييس الاتصالات</w:t>
            </w:r>
            <w:r w:rsidR="00B55018" w:rsidRPr="009901E0">
              <w:rPr>
                <w:sz w:val="20"/>
                <w:szCs w:val="20"/>
                <w:lang w:bidi="ar-JO"/>
              </w:rPr>
              <w:tab/>
            </w:r>
            <w:r w:rsidRPr="009901E0">
              <w:rPr>
                <w:sz w:val="20"/>
                <w:szCs w:val="20"/>
                <w:rtl/>
                <w:lang w:bidi="ar-JO"/>
              </w:rPr>
              <w:br/>
              <w:t>للاتحاد الدولي للاتصالات</w:t>
            </w:r>
          </w:p>
        </w:tc>
        <w:tc>
          <w:tcPr>
            <w:tcW w:w="573" w:type="pct"/>
            <w:shd w:val="clear" w:color="auto" w:fill="auto"/>
          </w:tcPr>
          <w:p w14:paraId="1CD811DB" w14:textId="77777777" w:rsidR="00424E9A" w:rsidRPr="009901E0" w:rsidRDefault="00424E9A" w:rsidP="001B2DF8">
            <w:pPr>
              <w:rPr>
                <w:sz w:val="20"/>
                <w:szCs w:val="20"/>
                <w:u w:val="single"/>
              </w:rPr>
            </w:pPr>
            <w:r w:rsidRPr="009901E0">
              <w:rPr>
                <w:sz w:val="20"/>
                <w:szCs w:val="20"/>
                <w:u w:val="single"/>
                <w:lang w:bidi="ar-JO"/>
              </w:rPr>
              <w:t>NOC</w:t>
            </w:r>
          </w:p>
        </w:tc>
        <w:tc>
          <w:tcPr>
            <w:tcW w:w="1059" w:type="pct"/>
            <w:shd w:val="clear" w:color="auto" w:fill="auto"/>
          </w:tcPr>
          <w:p w14:paraId="2831CDE9" w14:textId="2F7A94BB" w:rsidR="00424E9A" w:rsidRPr="009901E0" w:rsidRDefault="00424E9A" w:rsidP="001B2DF8">
            <w:pPr>
              <w:jc w:val="left"/>
              <w:rPr>
                <w:i/>
                <w:iCs/>
                <w:sz w:val="20"/>
                <w:szCs w:val="20"/>
              </w:rPr>
            </w:pPr>
            <w:r w:rsidRPr="009901E0">
              <w:rPr>
                <w:i/>
                <w:iCs/>
                <w:sz w:val="20"/>
                <w:szCs w:val="20"/>
              </w:rPr>
              <w:t>(</w:t>
            </w:r>
            <w:hyperlink r:id="rId371" w:history="1">
              <w:r w:rsidRPr="009901E0">
                <w:rPr>
                  <w:rStyle w:val="Hyperlinkbolditalic"/>
                </w:rPr>
                <w:t>TD-80</w:t>
              </w:r>
            </w:hyperlink>
            <w:r w:rsidRPr="009901E0">
              <w:rPr>
                <w:rStyle w:val="Hyperlink"/>
                <w:sz w:val="20"/>
                <w:szCs w:val="20"/>
              </w:rPr>
              <w:t>)</w:t>
            </w:r>
            <w:r w:rsidR="002337A6" w:rsidRPr="009901E0">
              <w:rPr>
                <w:rStyle w:val="Hyperlink"/>
                <w:sz w:val="20"/>
                <w:szCs w:val="20"/>
                <w:rtl/>
              </w:rPr>
              <w:tab/>
            </w:r>
            <w:r w:rsidRPr="009901E0">
              <w:rPr>
                <w:rStyle w:val="Hyperlink"/>
                <w:sz w:val="20"/>
                <w:szCs w:val="20"/>
                <w:rtl/>
              </w:rPr>
              <w:br/>
            </w:r>
            <w:r w:rsidRPr="009901E0">
              <w:rPr>
                <w:i/>
                <w:iCs/>
                <w:sz w:val="20"/>
                <w:szCs w:val="20"/>
              </w:rPr>
              <w:t>(</w:t>
            </w:r>
            <w:hyperlink r:id="rId372" w:history="1">
              <w:r w:rsidRPr="009901E0">
                <w:rPr>
                  <w:rStyle w:val="Hyperlinkbolditalic"/>
                </w:rPr>
                <w:t>WD1r3</w:t>
              </w:r>
            </w:hyperlink>
            <w:r w:rsidRPr="009901E0">
              <w:rPr>
                <w:rStyle w:val="Hyperlink"/>
                <w:sz w:val="20"/>
                <w:szCs w:val="20"/>
              </w:rPr>
              <w:t>)</w:t>
            </w:r>
            <w:r w:rsidRPr="009901E0">
              <w:rPr>
                <w:rFonts w:hint="cs"/>
                <w:bCs/>
                <w:sz w:val="20"/>
                <w:szCs w:val="20"/>
                <w:rtl/>
              </w:rPr>
              <w:t xml:space="preserve"> </w:t>
            </w:r>
            <w:r w:rsidRPr="009901E0">
              <w:rPr>
                <w:rFonts w:hint="cs"/>
                <w:b/>
                <w:sz w:val="20"/>
                <w:szCs w:val="20"/>
                <w:rtl/>
              </w:rPr>
              <w:t>(</w:t>
            </w:r>
            <w:r w:rsidRPr="009901E0">
              <w:rPr>
                <w:b/>
                <w:sz w:val="20"/>
                <w:szCs w:val="20"/>
                <w:rtl/>
              </w:rPr>
              <w:t>المناقشة الحالية 1</w:t>
            </w:r>
            <w:r w:rsidRPr="009901E0">
              <w:rPr>
                <w:rFonts w:hint="cs"/>
                <w:b/>
                <w:sz w:val="20"/>
                <w:szCs w:val="20"/>
                <w:rtl/>
              </w:rPr>
              <w:t>)</w:t>
            </w:r>
            <w:r w:rsidR="002337A6" w:rsidRPr="009901E0">
              <w:rPr>
                <w:b/>
                <w:sz w:val="20"/>
                <w:szCs w:val="20"/>
                <w:rtl/>
              </w:rPr>
              <w:tab/>
            </w:r>
            <w:r w:rsidRPr="009901E0">
              <w:rPr>
                <w:b/>
                <w:sz w:val="20"/>
                <w:szCs w:val="20"/>
                <w:rtl/>
              </w:rPr>
              <w:br/>
            </w:r>
            <w:hyperlink r:id="rId373" w:history="1">
              <w:r w:rsidRPr="009901E0">
                <w:rPr>
                  <w:rStyle w:val="Hyperlink"/>
                  <w:bCs/>
                  <w:sz w:val="20"/>
                  <w:szCs w:val="20"/>
                </w:rPr>
                <w:t>WD7r1</w:t>
              </w:r>
            </w:hyperlink>
            <w:r w:rsidRPr="009901E0">
              <w:rPr>
                <w:rFonts w:hint="cs"/>
                <w:sz w:val="20"/>
                <w:szCs w:val="20"/>
                <w:rtl/>
              </w:rPr>
              <w:t xml:space="preserve"> </w:t>
            </w:r>
            <w:r w:rsidRPr="009901E0">
              <w:rPr>
                <w:rFonts w:hint="cs"/>
                <w:b/>
                <w:sz w:val="20"/>
                <w:szCs w:val="20"/>
                <w:rtl/>
              </w:rPr>
              <w:t>(</w:t>
            </w:r>
            <w:r w:rsidRPr="009901E0">
              <w:rPr>
                <w:b/>
                <w:sz w:val="20"/>
                <w:szCs w:val="20"/>
                <w:rtl/>
              </w:rPr>
              <w:t xml:space="preserve">المناقشة الحالية </w:t>
            </w:r>
            <w:r w:rsidRPr="009901E0">
              <w:rPr>
                <w:rFonts w:hint="cs"/>
                <w:b/>
                <w:sz w:val="20"/>
                <w:szCs w:val="20"/>
                <w:rtl/>
              </w:rPr>
              <w:t>2)</w:t>
            </w:r>
          </w:p>
        </w:tc>
        <w:tc>
          <w:tcPr>
            <w:tcW w:w="901" w:type="pct"/>
            <w:shd w:val="clear" w:color="auto" w:fill="auto"/>
          </w:tcPr>
          <w:p w14:paraId="19B524D6" w14:textId="77777777" w:rsidR="00424E9A" w:rsidRPr="009901E0" w:rsidRDefault="00424E9A" w:rsidP="001B2DF8">
            <w:pPr>
              <w:jc w:val="left"/>
              <w:rPr>
                <w:sz w:val="20"/>
                <w:szCs w:val="20"/>
              </w:rPr>
            </w:pPr>
            <w:r w:rsidRPr="009901E0">
              <w:rPr>
                <w:sz w:val="20"/>
                <w:szCs w:val="20"/>
                <w:rtl/>
                <w:lang w:bidi="ar-JO"/>
              </w:rPr>
              <w:t>(الجلسة الصباحية)</w:t>
            </w:r>
            <w:r w:rsidRPr="009901E0">
              <w:rPr>
                <w:sz w:val="20"/>
                <w:szCs w:val="20"/>
                <w:rtl/>
                <w:lang w:bidi="ar-JO"/>
              </w:rPr>
              <w:br/>
              <w:t>(للمناقشة)</w:t>
            </w:r>
          </w:p>
        </w:tc>
      </w:tr>
    </w:tbl>
    <w:p w14:paraId="668C4934" w14:textId="77777777" w:rsidR="00424E9A" w:rsidRPr="009901E0" w:rsidRDefault="00424E9A" w:rsidP="00424E9A">
      <w:pPr>
        <w:rPr>
          <w:rtl/>
          <w:lang w:bidi="ar-JO"/>
        </w:rPr>
      </w:pPr>
      <w:r w:rsidRPr="009901E0">
        <w:rPr>
          <w:rtl/>
          <w:lang w:bidi="ar-JO"/>
        </w:rPr>
        <w:t>وقادت الإمارات</w:t>
      </w:r>
      <w:r w:rsidRPr="009901E0">
        <w:rPr>
          <w:rFonts w:hint="cs"/>
          <w:rtl/>
          <w:lang w:bidi="ar-EG"/>
        </w:rPr>
        <w:t xml:space="preserve"> العربية المتحدة</w:t>
      </w:r>
      <w:r w:rsidRPr="009901E0">
        <w:rPr>
          <w:rtl/>
          <w:lang w:bidi="ar-JO"/>
        </w:rPr>
        <w:t xml:space="preserve"> المشاورات غير الرسمية مساء الاثنين لمدة ساعة ونصف الساعة تقريباً، وقدمت تقريراً شفهياً عن المناقشات التي دارت. وأفاد مسؤول الاتصال بأن المشاركين لم يتفقوا على أي جزء من التعديلات المقترحة في </w:t>
      </w:r>
      <w:r w:rsidRPr="009901E0">
        <w:rPr>
          <w:lang w:bidi="ar-JO"/>
        </w:rPr>
        <w:t>WD7</w:t>
      </w:r>
      <w:r w:rsidRPr="009901E0">
        <w:rPr>
          <w:rtl/>
          <w:lang w:bidi="ar-JO"/>
        </w:rPr>
        <w:t xml:space="preserve"> وظهر المخرج لتقديم جميع المقترحات المقدمة لتعديل القرار 1 إلى الفريق الاستشاري لتقييس الاتصالات من أجل مواصلة عملهم في مناقشة القرار</w:t>
      </w:r>
      <w:r w:rsidRPr="009901E0">
        <w:rPr>
          <w:rFonts w:hint="cs"/>
          <w:rtl/>
          <w:lang w:bidi="ar-JO"/>
        </w:rPr>
        <w:t> </w:t>
      </w:r>
      <w:r w:rsidRPr="009901E0">
        <w:rPr>
          <w:rtl/>
          <w:lang w:bidi="ar-JO"/>
        </w:rPr>
        <w:t>1 وربما تقديم اقتراح بتوافق في الآراء إلى الجمعية العالمية لتقييس الاتصالات في الجمعية المقبلة.</w:t>
      </w:r>
    </w:p>
    <w:p w14:paraId="2EE13C50" w14:textId="77777777" w:rsidR="00424E9A" w:rsidRPr="009901E0" w:rsidRDefault="00424E9A" w:rsidP="00424E9A">
      <w:pPr>
        <w:rPr>
          <w:rtl/>
          <w:lang w:bidi="ar-JO"/>
        </w:rPr>
      </w:pPr>
      <w:r w:rsidRPr="009901E0">
        <w:rPr>
          <w:rtl/>
          <w:lang w:bidi="ar-JO"/>
        </w:rPr>
        <w:t>وأعرب الاتحاد الروسي عن أسفه الصادق لعدم التمكن من التوصل إلى أي اتفاق بشأن هذا القرار الهام للقطاع.</w:t>
      </w:r>
    </w:p>
    <w:p w14:paraId="11D39C89" w14:textId="77777777" w:rsidR="00424E9A" w:rsidRPr="009901E0" w:rsidRDefault="00424E9A" w:rsidP="00424E9A">
      <w:pPr>
        <w:rPr>
          <w:rtl/>
          <w:lang w:bidi="ar-JO"/>
        </w:rPr>
      </w:pPr>
      <w:r w:rsidRPr="009901E0">
        <w:rPr>
          <w:rtl/>
          <w:lang w:bidi="ar-JO"/>
        </w:rPr>
        <w:t>ووافقت اللجنة 3 على المضي قُدماً دون أي تغييرات في هذه الجمعية بشأن القرار 1.</w:t>
      </w:r>
    </w:p>
    <w:p w14:paraId="7E28F494" w14:textId="77777777" w:rsidR="00424E9A" w:rsidRPr="009901E0" w:rsidRDefault="00424E9A" w:rsidP="00424E9A">
      <w:pPr>
        <w:rPr>
          <w:rtl/>
          <w:lang w:bidi="ar-JO"/>
        </w:rPr>
      </w:pPr>
      <w:r w:rsidRPr="009901E0">
        <w:rPr>
          <w:rtl/>
          <w:lang w:bidi="ar-JO"/>
        </w:rPr>
        <w:t xml:space="preserve">وستُصدر </w:t>
      </w:r>
      <w:hyperlink r:id="rId374" w:history="1">
        <w:r w:rsidRPr="009901E0">
          <w:rPr>
            <w:rStyle w:val="Hyperlink"/>
            <w:lang w:bidi="ar-JO"/>
          </w:rPr>
          <w:t>WD1r3</w:t>
        </w:r>
      </w:hyperlink>
      <w:r w:rsidRPr="009901E0">
        <w:rPr>
          <w:rtl/>
          <w:lang w:bidi="ar-JO"/>
        </w:rPr>
        <w:t xml:space="preserve"> على أنها وثيقة مؤقتة للإشارة إليها في الإجراءات النهائية. </w:t>
      </w:r>
      <w:r>
        <w:fldChar w:fldCharType="begin"/>
      </w:r>
      <w:r>
        <w:instrText>HYPERLINK "https://www.itu.int/md/T22-WTSA.24-241015-TD-GEN-0140/en"</w:instrText>
      </w:r>
      <w:r>
        <w:fldChar w:fldCharType="separate"/>
      </w:r>
      <w:r w:rsidRPr="009901E0">
        <w:rPr>
          <w:rStyle w:val="Hyperlink"/>
          <w:lang w:bidi="ar-JO"/>
        </w:rPr>
        <w:t>TD-140</w:t>
      </w:r>
      <w:r>
        <w:fldChar w:fldCharType="end"/>
      </w:r>
      <w:r w:rsidRPr="009901E0">
        <w:rPr>
          <w:rtl/>
          <w:lang w:bidi="ar-JO"/>
        </w:rPr>
        <w:t xml:space="preserve"> </w:t>
      </w:r>
      <w:r w:rsidRPr="009901E0">
        <w:rPr>
          <w:rFonts w:hint="cs"/>
          <w:rtl/>
          <w:lang w:bidi="ar-JO"/>
        </w:rPr>
        <w:t>تساوي</w:t>
      </w:r>
      <w:r w:rsidRPr="009901E0">
        <w:rPr>
          <w:rtl/>
          <w:lang w:bidi="ar-JO"/>
        </w:rPr>
        <w:t xml:space="preserve"> </w:t>
      </w:r>
      <w:hyperlink r:id="rId375" w:history="1">
        <w:r w:rsidRPr="009901E0">
          <w:rPr>
            <w:rStyle w:val="Hyperlink"/>
            <w:lang w:bidi="ar-JO"/>
          </w:rPr>
          <w:t>WD1r3</w:t>
        </w:r>
      </w:hyperlink>
      <w:r w:rsidRPr="009901E0">
        <w:rPr>
          <w:rtl/>
          <w:lang w:bidi="ar-JO"/>
        </w:rPr>
        <w:t>.</w:t>
      </w:r>
    </w:p>
    <w:p w14:paraId="4993E45B" w14:textId="77777777" w:rsidR="003345B9" w:rsidRPr="009901E0" w:rsidRDefault="003345B9" w:rsidP="00424E9A">
      <w:pPr>
        <w:rPr>
          <w:u w:val="single"/>
          <w:rtl/>
          <w:lang w:bidi="ar-JO"/>
        </w:rPr>
      </w:pPr>
      <w:r w:rsidRPr="009901E0">
        <w:rPr>
          <w:u w:val="single"/>
          <w:rtl/>
          <w:lang w:bidi="ar-JO"/>
        </w:rPr>
        <w:br w:type="page"/>
      </w:r>
    </w:p>
    <w:p w14:paraId="043BD68B" w14:textId="00B8B8BD" w:rsidR="00424E9A" w:rsidRPr="009901E0" w:rsidRDefault="00424E9A" w:rsidP="00424E9A">
      <w:pPr>
        <w:rPr>
          <w:u w:val="single"/>
          <w:lang w:bidi="ar-JO"/>
        </w:rPr>
      </w:pPr>
      <w:r w:rsidRPr="009901E0">
        <w:rPr>
          <w:u w:val="single"/>
          <w:rtl/>
          <w:lang w:bidi="ar-JO"/>
        </w:rPr>
        <w:lastRenderedPageBreak/>
        <w:t>النتيجة:</w:t>
      </w:r>
    </w:p>
    <w:p w14:paraId="06A240E1" w14:textId="77777777" w:rsidR="00424E9A" w:rsidRPr="009901E0" w:rsidRDefault="00424E9A" w:rsidP="00C0419E">
      <w:pPr>
        <w:pStyle w:val="enumlev1"/>
        <w:rPr>
          <w:rtl/>
        </w:rPr>
      </w:pPr>
      <w:r w:rsidRPr="009901E0">
        <w:t>-</w:t>
      </w:r>
      <w:r w:rsidRPr="009901E0">
        <w:tab/>
      </w:r>
      <w:r w:rsidRPr="009901E0">
        <w:rPr>
          <w:b/>
          <w:bCs/>
          <w:rtl/>
        </w:rPr>
        <w:t>اتُّفق على إرسال القرار 90 إلى الجلسة العامة دون إجراء أي تغييرات (</w:t>
      </w:r>
      <w:r w:rsidRPr="009901E0">
        <w:rPr>
          <w:b/>
          <w:bCs/>
          <w:u w:val="single"/>
        </w:rPr>
        <w:t>NOC</w:t>
      </w:r>
      <w:r w:rsidRPr="009901E0">
        <w:rPr>
          <w:b/>
          <w:bCs/>
          <w:rtl/>
        </w:rPr>
        <w:t>)</w:t>
      </w:r>
    </w:p>
    <w:p w14:paraId="199FBBED" w14:textId="5BB30FED" w:rsidR="00424E9A" w:rsidRPr="009901E0" w:rsidRDefault="00424E9A" w:rsidP="00265498">
      <w:pPr>
        <w:rPr>
          <w:b/>
          <w:bCs/>
          <w:rtl/>
          <w:lang w:bidi="ar-JO"/>
        </w:rPr>
      </w:pPr>
      <w:r w:rsidRPr="009901E0">
        <w:rPr>
          <w:b/>
          <w:bCs/>
          <w:lang w:bidi="ar-JO"/>
        </w:rPr>
        <w:t>-COM3/4</w:t>
      </w:r>
      <w:r w:rsidRPr="009901E0">
        <w:rPr>
          <w:b/>
          <w:bCs/>
          <w:rtl/>
          <w:lang w:bidi="ar-JO"/>
        </w:rPr>
        <w:t>: الإجراءات المتعلقة بالقرار 1</w:t>
      </w:r>
    </w:p>
    <w:p w14:paraId="1FF931D1" w14:textId="4DFF51D6" w:rsidR="00424E9A" w:rsidRPr="009901E0" w:rsidRDefault="00FB26C4" w:rsidP="00FB26C4">
      <w:pPr>
        <w:pStyle w:val="enumlev1"/>
        <w:rPr>
          <w:rtl/>
        </w:rPr>
      </w:pPr>
      <w:r w:rsidRPr="009901E0">
        <w:sym w:font="Symbol" w:char="F0B7"/>
      </w:r>
      <w:r w:rsidR="00424E9A" w:rsidRPr="009901E0">
        <w:rPr>
          <w:rtl/>
        </w:rPr>
        <w:tab/>
      </w:r>
      <w:r w:rsidR="00424E9A" w:rsidRPr="009901E0">
        <w:rPr>
          <w:rStyle w:val="enumlev2Char"/>
          <w:i/>
          <w:iCs/>
          <w:rtl/>
        </w:rPr>
        <w:t>يُطلب إلى الفريق الاستشاري لتقييس الاتصالات مناقشة إمكانية مراجعة القرار 1 في فترة الدراسة المقبلة وتقديم التحديثات التي يتم التوصل إلى توافق في الآراء بشأنها إلى الجمعية المقبلة في عام 2028 مع مراعاة المقترحات المقدمة إلى جمعية عام 2024 لمراجعة القرار 1</w:t>
      </w:r>
      <w:r w:rsidR="00424E9A" w:rsidRPr="009901E0">
        <w:rPr>
          <w:rStyle w:val="enumlev2Char"/>
          <w:rtl/>
        </w:rPr>
        <w:t xml:space="preserve"> </w:t>
      </w:r>
      <w:r w:rsidR="00424E9A" w:rsidRPr="009901E0">
        <w:rPr>
          <w:rtl/>
        </w:rPr>
        <w:t>(</w:t>
      </w:r>
      <w:hyperlink r:id="rId376" w:tgtFrame="_blank" w:history="1">
        <w:r w:rsidR="00424E9A" w:rsidRPr="009901E0">
          <w:rPr>
            <w:rStyle w:val="Hyperlink"/>
          </w:rPr>
          <w:t>ATU/35A1/1</w:t>
        </w:r>
      </w:hyperlink>
      <w:r w:rsidR="00424E9A" w:rsidRPr="009901E0">
        <w:rPr>
          <w:rStyle w:val="enumlev2Char"/>
          <w:rtl/>
        </w:rPr>
        <w:t xml:space="preserve"> </w:t>
      </w:r>
      <w:r w:rsidR="00424E9A" w:rsidRPr="009901E0">
        <w:rPr>
          <w:rtl/>
        </w:rPr>
        <w:t>و</w:t>
      </w:r>
      <w:r w:rsidR="00424E9A">
        <w:fldChar w:fldCharType="begin"/>
      </w:r>
      <w:r w:rsidR="00424E9A">
        <w:instrText>HYPERLINK "https://www.itu.int/md/dologin_md.asp?lang=en&amp;id=T22-WTSA.24-C-0037!A1-L1!MSW-E" \t "_blank"</w:instrText>
      </w:r>
      <w:r w:rsidR="00424E9A">
        <w:fldChar w:fldCharType="separate"/>
      </w:r>
      <w:r w:rsidR="00424E9A" w:rsidRPr="009901E0">
        <w:rPr>
          <w:rStyle w:val="Hyperlink"/>
        </w:rPr>
        <w:t>APT/37A1/1</w:t>
      </w:r>
      <w:r w:rsidR="00424E9A">
        <w:fldChar w:fldCharType="end"/>
      </w:r>
      <w:r w:rsidR="00424E9A" w:rsidRPr="009901E0">
        <w:rPr>
          <w:rStyle w:val="enumlev2Char"/>
          <w:rtl/>
        </w:rPr>
        <w:t xml:space="preserve"> </w:t>
      </w:r>
      <w:r w:rsidR="00424E9A" w:rsidRPr="009901E0">
        <w:rPr>
          <w:rtl/>
        </w:rPr>
        <w:t>و</w:t>
      </w:r>
      <w:r w:rsidR="00424E9A">
        <w:fldChar w:fldCharType="begin"/>
      </w:r>
      <w:r w:rsidR="00424E9A">
        <w:instrText>HYPERLINK "https://www.itu.int/dms_pub/itu-t/md/22/wtsa.24/c/T22-WTSA.24-C-0040!A30!MSW-E.docx" \t "_blank"</w:instrText>
      </w:r>
      <w:r w:rsidR="00424E9A">
        <w:fldChar w:fldCharType="separate"/>
      </w:r>
      <w:r w:rsidR="00424E9A" w:rsidRPr="009901E0">
        <w:rPr>
          <w:rStyle w:val="Hyperlink"/>
        </w:rPr>
        <w:t>RCC/40A30/1</w:t>
      </w:r>
      <w:r w:rsidR="00424E9A">
        <w:fldChar w:fldCharType="end"/>
      </w:r>
      <w:r w:rsidR="00424E9A" w:rsidRPr="009901E0">
        <w:rPr>
          <w:rtl/>
        </w:rPr>
        <w:t>)</w:t>
      </w:r>
      <w:r w:rsidR="00424E9A" w:rsidRPr="009901E0">
        <w:rPr>
          <w:rStyle w:val="enumlev2Char"/>
          <w:rtl/>
        </w:rPr>
        <w:t xml:space="preserve"> </w:t>
      </w:r>
      <w:r w:rsidR="00424E9A" w:rsidRPr="009901E0">
        <w:rPr>
          <w:rStyle w:val="enumlev2Char"/>
          <w:i/>
          <w:iCs/>
          <w:rtl/>
        </w:rPr>
        <w:t xml:space="preserve">وكذلك المناقشات ذات الصلة بها الواردة في الوثيقة </w:t>
      </w:r>
      <w:r w:rsidR="00424E9A">
        <w:fldChar w:fldCharType="begin"/>
      </w:r>
      <w:r w:rsidR="00424E9A">
        <w:instrText>HYPERLINK "https://www.itu.int/md/T22-WTSA.24-241015-TD-GEN-0140/en"</w:instrText>
      </w:r>
      <w:r w:rsidR="00424E9A">
        <w:fldChar w:fldCharType="separate"/>
      </w:r>
      <w:r w:rsidR="00424E9A" w:rsidRPr="009901E0">
        <w:rPr>
          <w:rStyle w:val="Hyperlink"/>
          <w:i/>
          <w:iCs/>
          <w:color w:val="auto"/>
          <w:u w:val="none"/>
        </w:rPr>
        <w:t>TD-140</w:t>
      </w:r>
      <w:r w:rsidR="00424E9A">
        <w:fldChar w:fldCharType="end"/>
      </w:r>
      <w:r w:rsidR="00424E9A" w:rsidRPr="009901E0">
        <w:rPr>
          <w:rtl/>
        </w:rPr>
        <w:t>.</w:t>
      </w:r>
    </w:p>
    <w:p w14:paraId="35F8D3AD" w14:textId="77777777" w:rsidR="00424E9A" w:rsidRPr="009901E0" w:rsidRDefault="00424E9A" w:rsidP="00424E9A">
      <w:pPr>
        <w:spacing w:after="120"/>
        <w:rPr>
          <w:rtl/>
          <w:lang w:bidi="ar-JO"/>
        </w:rPr>
      </w:pPr>
      <w:r w:rsidRPr="009901E0">
        <w:rPr>
          <w:rtl/>
          <w:lang w:bidi="ar-JO"/>
        </w:rPr>
        <w:t>تم النظر في القرار 54 في الجلسة الصباحية.</w:t>
      </w:r>
    </w:p>
    <w:tbl>
      <w:tblPr>
        <w:bidiVisual/>
        <w:tblW w:w="5000" w:type="pct"/>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4063"/>
        <w:gridCol w:w="1103"/>
        <w:gridCol w:w="1935"/>
        <w:gridCol w:w="1837"/>
      </w:tblGrid>
      <w:tr w:rsidR="00424E9A" w:rsidRPr="009901E0" w14:paraId="2BF706EE" w14:textId="77777777" w:rsidTr="00E640C9">
        <w:trPr>
          <w:cantSplit/>
          <w:jc w:val="center"/>
        </w:trPr>
        <w:tc>
          <w:tcPr>
            <w:tcW w:w="358" w:type="pct"/>
            <w:shd w:val="clear" w:color="auto" w:fill="auto"/>
          </w:tcPr>
          <w:p w14:paraId="25DD68E5" w14:textId="77777777" w:rsidR="00424E9A" w:rsidRPr="009901E0" w:rsidRDefault="00424E9A" w:rsidP="001B2DF8">
            <w:pPr>
              <w:jc w:val="center"/>
              <w:rPr>
                <w:sz w:val="20"/>
                <w:szCs w:val="20"/>
              </w:rPr>
            </w:pPr>
            <w:r w:rsidRPr="009901E0">
              <w:rPr>
                <w:sz w:val="20"/>
                <w:szCs w:val="20"/>
              </w:rPr>
              <w:t>5.6</w:t>
            </w:r>
          </w:p>
        </w:tc>
        <w:tc>
          <w:tcPr>
            <w:tcW w:w="2110" w:type="pct"/>
            <w:shd w:val="clear" w:color="auto" w:fill="auto"/>
          </w:tcPr>
          <w:p w14:paraId="3A0DD2E3" w14:textId="3A682F00" w:rsidR="00424E9A" w:rsidRPr="009901E0" w:rsidRDefault="00424E9A" w:rsidP="001B2DF8">
            <w:pPr>
              <w:jc w:val="left"/>
              <w:rPr>
                <w:sz w:val="20"/>
                <w:szCs w:val="20"/>
              </w:rPr>
            </w:pPr>
            <w:r w:rsidRPr="009901E0">
              <w:rPr>
                <w:rFonts w:hint="cs"/>
                <w:sz w:val="20"/>
                <w:szCs w:val="20"/>
                <w:rtl/>
              </w:rPr>
              <w:t xml:space="preserve">القرار </w:t>
            </w:r>
            <w:r w:rsidRPr="009901E0">
              <w:rPr>
                <w:sz w:val="20"/>
                <w:szCs w:val="20"/>
              </w:rPr>
              <w:t>54</w:t>
            </w:r>
            <w:r w:rsidRPr="009901E0">
              <w:rPr>
                <w:rFonts w:hint="cs"/>
                <w:sz w:val="20"/>
                <w:szCs w:val="20"/>
                <w:rtl/>
              </w:rPr>
              <w:t xml:space="preserve"> (</w:t>
            </w:r>
            <w:r w:rsidRPr="009901E0">
              <w:rPr>
                <w:rFonts w:hint="cs"/>
                <w:sz w:val="20"/>
                <w:szCs w:val="20"/>
                <w:rtl/>
                <w:lang w:bidi="ar-EG"/>
              </w:rPr>
              <w:t xml:space="preserve">المراجَع في </w:t>
            </w:r>
            <w:r w:rsidRPr="009901E0">
              <w:rPr>
                <w:rFonts w:hint="cs"/>
                <w:sz w:val="20"/>
                <w:szCs w:val="20"/>
                <w:rtl/>
              </w:rPr>
              <w:t>جنيف، 2022)</w:t>
            </w:r>
            <w:r w:rsidR="00455AA8" w:rsidRPr="009901E0">
              <w:rPr>
                <w:sz w:val="20"/>
                <w:szCs w:val="20"/>
                <w:rtl/>
              </w:rPr>
              <w:tab/>
            </w:r>
            <w:r w:rsidRPr="009901E0">
              <w:rPr>
                <w:sz w:val="20"/>
                <w:szCs w:val="20"/>
                <w:rtl/>
              </w:rPr>
              <w:br/>
              <w:t>الأفرقة الإقليمية التابعة للجان الدراسات</w:t>
            </w:r>
            <w:r w:rsidR="00B55018" w:rsidRPr="009901E0">
              <w:rPr>
                <w:sz w:val="20"/>
                <w:szCs w:val="20"/>
              </w:rPr>
              <w:tab/>
            </w:r>
            <w:r w:rsidRPr="009901E0">
              <w:rPr>
                <w:sz w:val="20"/>
                <w:szCs w:val="20"/>
                <w:rtl/>
              </w:rPr>
              <w:br/>
              <w:t>لقطاع تقييس الاتصالات</w:t>
            </w:r>
          </w:p>
        </w:tc>
        <w:tc>
          <w:tcPr>
            <w:tcW w:w="573" w:type="pct"/>
            <w:shd w:val="clear" w:color="auto" w:fill="auto"/>
          </w:tcPr>
          <w:p w14:paraId="3F60230F" w14:textId="77777777" w:rsidR="00424E9A" w:rsidRPr="009901E0" w:rsidRDefault="00424E9A" w:rsidP="001B2DF8">
            <w:pPr>
              <w:rPr>
                <w:sz w:val="20"/>
                <w:szCs w:val="20"/>
              </w:rPr>
            </w:pPr>
            <w:r w:rsidRPr="009901E0">
              <w:rPr>
                <w:sz w:val="20"/>
                <w:szCs w:val="20"/>
                <w:lang w:bidi="ar-JO"/>
              </w:rPr>
              <w:t>MOD</w:t>
            </w:r>
          </w:p>
        </w:tc>
        <w:tc>
          <w:tcPr>
            <w:tcW w:w="1005" w:type="pct"/>
            <w:shd w:val="clear" w:color="auto" w:fill="auto"/>
          </w:tcPr>
          <w:p w14:paraId="662DD30F" w14:textId="77777777" w:rsidR="00424E9A" w:rsidRPr="009901E0" w:rsidRDefault="00424E9A" w:rsidP="001B2DF8">
            <w:pPr>
              <w:jc w:val="left"/>
              <w:rPr>
                <w:rStyle w:val="Left-to-Right-Hyperlink"/>
              </w:rPr>
            </w:pPr>
            <w:hyperlink r:id="rId377" w:history="1">
              <w:r w:rsidRPr="009901E0">
                <w:rPr>
                  <w:rStyle w:val="Left-to-Right-Hyperlink"/>
                </w:rPr>
                <w:t>TD-41</w:t>
              </w:r>
            </w:hyperlink>
            <w:r w:rsidRPr="009901E0">
              <w:rPr>
                <w:rStyle w:val="Left-to-Right-Hyperlink"/>
              </w:rPr>
              <w:t xml:space="preserve"> (Rev.1)</w:t>
            </w:r>
          </w:p>
        </w:tc>
        <w:tc>
          <w:tcPr>
            <w:tcW w:w="954" w:type="pct"/>
            <w:shd w:val="clear" w:color="auto" w:fill="auto"/>
          </w:tcPr>
          <w:p w14:paraId="0706D3C6" w14:textId="165E60E0" w:rsidR="00424E9A" w:rsidRPr="009901E0" w:rsidRDefault="00424E9A" w:rsidP="001B2DF8">
            <w:pPr>
              <w:jc w:val="left"/>
              <w:rPr>
                <w:sz w:val="20"/>
                <w:szCs w:val="20"/>
              </w:rPr>
            </w:pPr>
            <w:r w:rsidRPr="009901E0">
              <w:rPr>
                <w:sz w:val="20"/>
                <w:szCs w:val="20"/>
                <w:rtl/>
                <w:lang w:bidi="ar-JO"/>
              </w:rPr>
              <w:t>(الجلسة الصباحية)</w:t>
            </w:r>
            <w:r w:rsidR="00176914" w:rsidRPr="009901E0">
              <w:rPr>
                <w:sz w:val="20"/>
                <w:szCs w:val="20"/>
                <w:rtl/>
                <w:lang w:bidi="ar-JO"/>
              </w:rPr>
              <w:tab/>
            </w:r>
            <w:r w:rsidRPr="009901E0">
              <w:rPr>
                <w:sz w:val="20"/>
                <w:szCs w:val="20"/>
                <w:rtl/>
                <w:lang w:bidi="ar-JO"/>
              </w:rPr>
              <w:br/>
              <w:t>(للمناقشة وللاتفاق)</w:t>
            </w:r>
          </w:p>
        </w:tc>
      </w:tr>
    </w:tbl>
    <w:p w14:paraId="3ED1B48C" w14:textId="77777777" w:rsidR="00424E9A" w:rsidRPr="009901E0" w:rsidRDefault="00424E9A" w:rsidP="00424E9A">
      <w:pPr>
        <w:rPr>
          <w:spacing w:val="-2"/>
          <w:rtl/>
          <w:lang w:bidi="ar-JO"/>
        </w:rPr>
      </w:pPr>
      <w:r w:rsidRPr="009901E0">
        <w:rPr>
          <w:spacing w:val="-2"/>
          <w:rtl/>
          <w:lang w:bidi="ar-JO"/>
        </w:rPr>
        <w:t xml:space="preserve">ونوقشت الوثيقة </w:t>
      </w:r>
      <w:r w:rsidRPr="009901E0">
        <w:rPr>
          <w:spacing w:val="-2"/>
          <w:lang w:bidi="ar-JO"/>
        </w:rPr>
        <w:t>TD-41</w:t>
      </w:r>
      <w:r w:rsidRPr="009901E0">
        <w:rPr>
          <w:spacing w:val="-2"/>
          <w:rtl/>
          <w:lang w:bidi="ar-JO"/>
        </w:rPr>
        <w:t xml:space="preserve">. واتُفق على إزالة الأقواس المعقوفة المعلقة بإعادة الفقرة </w:t>
      </w:r>
      <w:r w:rsidRPr="009901E0">
        <w:rPr>
          <w:i/>
          <w:iCs/>
          <w:spacing w:val="-2"/>
          <w:rtl/>
          <w:lang w:bidi="ar-JO"/>
        </w:rPr>
        <w:t>ب)</w:t>
      </w:r>
      <w:r w:rsidRPr="009901E0">
        <w:rPr>
          <w:spacing w:val="-2"/>
          <w:rtl/>
          <w:lang w:bidi="ar-JO"/>
        </w:rPr>
        <w:t xml:space="preserve"> من</w:t>
      </w:r>
      <w:r w:rsidRPr="009901E0">
        <w:rPr>
          <w:i/>
          <w:iCs/>
          <w:spacing w:val="-2"/>
          <w:rtl/>
          <w:lang w:bidi="ar-JO"/>
        </w:rPr>
        <w:t xml:space="preserve"> إذ تضع في اعتبارها</w:t>
      </w:r>
      <w:r w:rsidRPr="009901E0">
        <w:rPr>
          <w:spacing w:val="-2"/>
          <w:rtl/>
          <w:lang w:bidi="ar-JO"/>
        </w:rPr>
        <w:t xml:space="preserve"> إلى النص الأصلي.</w:t>
      </w:r>
    </w:p>
    <w:p w14:paraId="0E0841C5" w14:textId="77777777" w:rsidR="00424E9A" w:rsidRPr="009901E0" w:rsidRDefault="00424E9A" w:rsidP="00424E9A">
      <w:pPr>
        <w:rPr>
          <w:rtl/>
          <w:lang w:bidi="ar-JO"/>
        </w:rPr>
      </w:pPr>
      <w:r w:rsidRPr="009901E0">
        <w:rPr>
          <w:rtl/>
          <w:lang w:bidi="ar-JO"/>
        </w:rPr>
        <w:t xml:space="preserve">وأُصدرت الوثيقة </w:t>
      </w:r>
      <w:r w:rsidRPr="009901E0">
        <w:rPr>
          <w:lang w:bidi="ar-JO"/>
        </w:rPr>
        <w:t>TD-41R1</w:t>
      </w:r>
      <w:r w:rsidRPr="009901E0">
        <w:rPr>
          <w:rtl/>
          <w:lang w:bidi="ar-JO"/>
        </w:rPr>
        <w:t xml:space="preserve"> واتُفق على تقديمها إلى الجلسة العامة للموافقة عليها.</w:t>
      </w:r>
    </w:p>
    <w:p w14:paraId="6DCFCD0C" w14:textId="77777777" w:rsidR="00424E9A" w:rsidRPr="009901E0" w:rsidRDefault="00424E9A" w:rsidP="00424E9A">
      <w:pPr>
        <w:rPr>
          <w:u w:val="single"/>
          <w:lang w:bidi="ar-JO"/>
        </w:rPr>
      </w:pPr>
      <w:r w:rsidRPr="009901E0">
        <w:rPr>
          <w:u w:val="single"/>
          <w:rtl/>
          <w:lang w:bidi="ar-JO"/>
        </w:rPr>
        <w:t>النتيجة:</w:t>
      </w:r>
    </w:p>
    <w:p w14:paraId="57FA4530"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مشروع القرار 54 إلى الجلسة العامة للموافقة عليه على النحو الوارد في الوثيقة </w:t>
      </w:r>
      <w:r w:rsidRPr="009901E0">
        <w:rPr>
          <w:rStyle w:val="Left-to-Rightbold"/>
          <w:b w:val="0"/>
          <w:bCs w:val="0"/>
        </w:rPr>
        <w:t>TD-41 (Rev.1)</w:t>
      </w:r>
      <w:r w:rsidRPr="009901E0">
        <w:rPr>
          <w:b/>
          <w:bCs/>
          <w:rtl/>
          <w:lang w:bidi="ar-JO"/>
        </w:rPr>
        <w:t>.</w:t>
      </w:r>
    </w:p>
    <w:p w14:paraId="373D17C8" w14:textId="77777777" w:rsidR="00424E9A" w:rsidRPr="009901E0" w:rsidRDefault="00424E9A" w:rsidP="00424E9A">
      <w:pPr>
        <w:spacing w:after="120"/>
        <w:rPr>
          <w:rtl/>
          <w:lang w:bidi="ar-JO"/>
        </w:rPr>
      </w:pPr>
      <w:r w:rsidRPr="009901E0">
        <w:rPr>
          <w:rtl/>
          <w:lang w:bidi="ar-JO"/>
        </w:rPr>
        <w:t xml:space="preserve">تم النظر في التوصية </w:t>
      </w:r>
      <w:r w:rsidRPr="009901E0">
        <w:rPr>
          <w:lang w:bidi="ar-JO"/>
        </w:rPr>
        <w:t>ITU-T A.1</w:t>
      </w:r>
      <w:r w:rsidRPr="009901E0">
        <w:rPr>
          <w:rtl/>
          <w:lang w:bidi="ar-JO"/>
        </w:rPr>
        <w:t xml:space="preserve"> في الجلسة الصباحية.</w:t>
      </w:r>
    </w:p>
    <w:tbl>
      <w:tblPr>
        <w:bidiVisual/>
        <w:tblW w:w="5000" w:type="pct"/>
        <w:jc w:val="center"/>
        <w:tblBorders>
          <w:top w:val="dashed" w:sz="4" w:space="0" w:color="auto"/>
          <w:left w:val="single" w:sz="4" w:space="0" w:color="auto"/>
          <w:bottom w:val="dashed"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4063"/>
        <w:gridCol w:w="1103"/>
        <w:gridCol w:w="2039"/>
        <w:gridCol w:w="1733"/>
      </w:tblGrid>
      <w:tr w:rsidR="00424E9A" w:rsidRPr="009901E0" w14:paraId="23CA71EA" w14:textId="77777777" w:rsidTr="00E640C9">
        <w:trPr>
          <w:cantSplit/>
          <w:jc w:val="center"/>
        </w:trPr>
        <w:tc>
          <w:tcPr>
            <w:tcW w:w="358" w:type="pct"/>
            <w:shd w:val="clear" w:color="auto" w:fill="auto"/>
          </w:tcPr>
          <w:p w14:paraId="3DC6293A" w14:textId="77777777" w:rsidR="00424E9A" w:rsidRPr="009901E0" w:rsidRDefault="00424E9A" w:rsidP="001B2DF8">
            <w:pPr>
              <w:jc w:val="center"/>
              <w:rPr>
                <w:sz w:val="20"/>
                <w:szCs w:val="20"/>
              </w:rPr>
            </w:pPr>
            <w:r w:rsidRPr="009901E0">
              <w:rPr>
                <w:sz w:val="20"/>
                <w:szCs w:val="20"/>
              </w:rPr>
              <w:t>6.6</w:t>
            </w:r>
          </w:p>
        </w:tc>
        <w:tc>
          <w:tcPr>
            <w:tcW w:w="2110" w:type="pct"/>
            <w:shd w:val="clear" w:color="auto" w:fill="auto"/>
          </w:tcPr>
          <w:p w14:paraId="76285A2D" w14:textId="020FFB98" w:rsidR="00424E9A" w:rsidRPr="009901E0" w:rsidRDefault="00424E9A" w:rsidP="001B2DF8">
            <w:pPr>
              <w:jc w:val="left"/>
              <w:rPr>
                <w:sz w:val="20"/>
                <w:szCs w:val="20"/>
              </w:rPr>
            </w:pPr>
            <w:r w:rsidRPr="009901E0">
              <w:rPr>
                <w:rFonts w:hint="cs"/>
                <w:sz w:val="20"/>
                <w:szCs w:val="20"/>
                <w:rtl/>
              </w:rPr>
              <w:t xml:space="preserve">التوصية </w:t>
            </w:r>
            <w:r w:rsidRPr="009901E0">
              <w:rPr>
                <w:sz w:val="20"/>
                <w:szCs w:val="20"/>
              </w:rPr>
              <w:t>ITU-T A.1</w:t>
            </w:r>
            <w:r w:rsidR="00455AA8" w:rsidRPr="009901E0">
              <w:rPr>
                <w:sz w:val="20"/>
                <w:szCs w:val="20"/>
                <w:rtl/>
              </w:rPr>
              <w:tab/>
            </w:r>
            <w:r w:rsidRPr="009901E0">
              <w:rPr>
                <w:sz w:val="20"/>
                <w:szCs w:val="20"/>
                <w:rtl/>
              </w:rPr>
              <w:br/>
            </w:r>
            <w:r w:rsidRPr="009901E0">
              <w:rPr>
                <w:sz w:val="20"/>
                <w:szCs w:val="20"/>
                <w:rtl/>
                <w:lang w:bidi="ar-JO"/>
              </w:rPr>
              <w:t>الإجراءات العامة المتعلقة بتضمين نصوص بين قطاع تقييس الاتصالات ومنظمات أخرى</w:t>
            </w:r>
          </w:p>
        </w:tc>
        <w:tc>
          <w:tcPr>
            <w:tcW w:w="573" w:type="pct"/>
            <w:shd w:val="clear" w:color="auto" w:fill="auto"/>
          </w:tcPr>
          <w:p w14:paraId="051874D3" w14:textId="77777777" w:rsidR="00424E9A" w:rsidRPr="009901E0" w:rsidRDefault="00424E9A" w:rsidP="001B2DF8">
            <w:pPr>
              <w:rPr>
                <w:sz w:val="20"/>
                <w:szCs w:val="20"/>
                <w:u w:val="single"/>
              </w:rPr>
            </w:pPr>
            <w:r w:rsidRPr="009901E0">
              <w:rPr>
                <w:sz w:val="20"/>
                <w:szCs w:val="20"/>
                <w:u w:val="single"/>
                <w:lang w:bidi="ar-JO"/>
              </w:rPr>
              <w:t>NOC</w:t>
            </w:r>
          </w:p>
        </w:tc>
        <w:tc>
          <w:tcPr>
            <w:tcW w:w="1059" w:type="pct"/>
            <w:shd w:val="clear" w:color="auto" w:fill="auto"/>
          </w:tcPr>
          <w:p w14:paraId="16467B87" w14:textId="77777777" w:rsidR="00424E9A" w:rsidRPr="009901E0" w:rsidRDefault="00424E9A" w:rsidP="001B2DF8">
            <w:pPr>
              <w:jc w:val="left"/>
              <w:rPr>
                <w:i/>
                <w:iCs/>
                <w:sz w:val="20"/>
                <w:szCs w:val="20"/>
              </w:rPr>
            </w:pPr>
            <w:hyperlink r:id="rId378" w:history="1">
              <w:r w:rsidRPr="009901E0">
                <w:rPr>
                  <w:rStyle w:val="Hyperlink"/>
                  <w:sz w:val="20"/>
                  <w:szCs w:val="20"/>
                </w:rPr>
                <w:t>WD8r1</w:t>
              </w:r>
            </w:hyperlink>
          </w:p>
        </w:tc>
        <w:tc>
          <w:tcPr>
            <w:tcW w:w="900" w:type="pct"/>
            <w:shd w:val="clear" w:color="auto" w:fill="auto"/>
          </w:tcPr>
          <w:p w14:paraId="28FD985A" w14:textId="77777777" w:rsidR="00424E9A" w:rsidRPr="009901E0" w:rsidRDefault="00424E9A" w:rsidP="001B2DF8">
            <w:pPr>
              <w:rPr>
                <w:sz w:val="20"/>
                <w:szCs w:val="20"/>
              </w:rPr>
            </w:pPr>
          </w:p>
        </w:tc>
      </w:tr>
    </w:tbl>
    <w:p w14:paraId="2880E0D8" w14:textId="77777777" w:rsidR="00424E9A" w:rsidRPr="009901E0" w:rsidRDefault="00424E9A" w:rsidP="00424E9A">
      <w:pPr>
        <w:rPr>
          <w:rtl/>
          <w:lang w:bidi="ar-JO"/>
        </w:rPr>
      </w:pPr>
      <w:r w:rsidRPr="009901E0">
        <w:rPr>
          <w:rtl/>
          <w:lang w:bidi="ar-JO"/>
        </w:rPr>
        <w:t xml:space="preserve">أفاد السيد تشيركيسوف (الاتحاد الروسي) بعدم توصل المشاورة غير الرسمية بشأن </w:t>
      </w:r>
      <w:r w:rsidRPr="009901E0">
        <w:rPr>
          <w:lang w:bidi="ar-JO"/>
        </w:rPr>
        <w:t>A.1</w:t>
      </w:r>
      <w:r w:rsidRPr="009901E0">
        <w:rPr>
          <w:rtl/>
          <w:lang w:bidi="ar-JO"/>
        </w:rPr>
        <w:t xml:space="preserve"> إلى أي اتفاق. ولذلك، وافقت اللجنة</w:t>
      </w:r>
      <w:r w:rsidRPr="009901E0">
        <w:rPr>
          <w:rFonts w:hint="cs"/>
          <w:rtl/>
          <w:lang w:bidi="ar-JO"/>
        </w:rPr>
        <w:t> </w:t>
      </w:r>
      <w:r w:rsidRPr="009901E0">
        <w:rPr>
          <w:rtl/>
          <w:lang w:bidi="ar-JO"/>
        </w:rPr>
        <w:t>3 على المضي قُدماً دون إجراء أي تغييرات (</w:t>
      </w:r>
      <w:r w:rsidRPr="009901E0">
        <w:rPr>
          <w:u w:val="single"/>
          <w:lang w:bidi="ar-JO"/>
        </w:rPr>
        <w:t>NOC</w:t>
      </w:r>
      <w:r w:rsidRPr="009901E0">
        <w:rPr>
          <w:rtl/>
          <w:lang w:bidi="ar-JO"/>
        </w:rPr>
        <w:t xml:space="preserve">) في التوصية </w:t>
      </w:r>
      <w:r w:rsidRPr="009901E0">
        <w:rPr>
          <w:lang w:bidi="ar-JO"/>
        </w:rPr>
        <w:t>ITU-T A.1</w:t>
      </w:r>
      <w:r w:rsidRPr="009901E0">
        <w:rPr>
          <w:rtl/>
          <w:lang w:bidi="ar-JO"/>
        </w:rPr>
        <w:t>.</w:t>
      </w:r>
    </w:p>
    <w:p w14:paraId="733E9934" w14:textId="77777777" w:rsidR="00424E9A" w:rsidRPr="009901E0" w:rsidRDefault="00424E9A" w:rsidP="00424E9A">
      <w:pPr>
        <w:rPr>
          <w:u w:val="single"/>
          <w:lang w:bidi="ar-JO"/>
        </w:rPr>
      </w:pPr>
      <w:r w:rsidRPr="009901E0">
        <w:rPr>
          <w:u w:val="single"/>
          <w:rtl/>
          <w:lang w:bidi="ar-JO"/>
        </w:rPr>
        <w:t>النتيجة:</w:t>
      </w:r>
    </w:p>
    <w:p w14:paraId="43885ED2" w14:textId="77777777" w:rsidR="00424E9A" w:rsidRPr="009901E0" w:rsidRDefault="00424E9A" w:rsidP="00107F86">
      <w:pPr>
        <w:pStyle w:val="enumlev1"/>
        <w:rPr>
          <w:rtl/>
          <w:lang w:bidi="ar-JO"/>
        </w:rPr>
      </w:pPr>
      <w:r w:rsidRPr="009901E0">
        <w:rPr>
          <w:lang w:bidi="ar-JO"/>
        </w:rPr>
        <w:t>-</w:t>
      </w:r>
      <w:r w:rsidRPr="009901E0">
        <w:rPr>
          <w:lang w:bidi="ar-JO"/>
        </w:rPr>
        <w:tab/>
      </w:r>
      <w:r w:rsidRPr="009901E0">
        <w:rPr>
          <w:b/>
          <w:bCs/>
          <w:rtl/>
          <w:lang w:bidi="ar-JO"/>
        </w:rPr>
        <w:t xml:space="preserve">اتُّفق على إرسال التوصية </w:t>
      </w:r>
      <w:r w:rsidRPr="009901E0">
        <w:rPr>
          <w:b/>
          <w:bCs/>
          <w:lang w:bidi="ar-JO"/>
        </w:rPr>
        <w:t>ITU-T A.1</w:t>
      </w:r>
      <w:r w:rsidRPr="009901E0">
        <w:rPr>
          <w:b/>
          <w:bCs/>
          <w:rtl/>
          <w:lang w:bidi="ar-JO"/>
        </w:rPr>
        <w:t xml:space="preserve"> إلى الجلسة العامة دون إجراء أي تغييرات (</w:t>
      </w:r>
      <w:r w:rsidRPr="009901E0">
        <w:rPr>
          <w:b/>
          <w:bCs/>
          <w:u w:val="single"/>
          <w:lang w:bidi="ar-JO"/>
        </w:rPr>
        <w:t>NOC</w:t>
      </w:r>
      <w:r w:rsidRPr="009901E0">
        <w:rPr>
          <w:b/>
          <w:bCs/>
          <w:rtl/>
          <w:lang w:bidi="ar-JO"/>
        </w:rPr>
        <w:t>).</w:t>
      </w:r>
    </w:p>
    <w:p w14:paraId="61AA6CBD" w14:textId="77777777" w:rsidR="00424E9A" w:rsidRPr="009901E0" w:rsidRDefault="00424E9A" w:rsidP="00424E9A">
      <w:pPr>
        <w:rPr>
          <w:rtl/>
          <w:lang w:bidi="ar-JO"/>
        </w:rPr>
      </w:pPr>
      <w:r w:rsidRPr="009901E0">
        <w:rPr>
          <w:rtl/>
          <w:lang w:bidi="ar-JO"/>
        </w:rPr>
        <w:t xml:space="preserve">خلص الاجتماع إلى أن التوصية </w:t>
      </w:r>
      <w:r w:rsidRPr="009901E0">
        <w:rPr>
          <w:lang w:bidi="ar-JO"/>
        </w:rPr>
        <w:t>ITU-T A.1</w:t>
      </w:r>
      <w:r w:rsidRPr="009901E0">
        <w:rPr>
          <w:rtl/>
          <w:lang w:bidi="ar-JO"/>
        </w:rPr>
        <w:t xml:space="preserve"> هي عمل جارٍ وستُستكمل وتُحدَّث من خلال توافق في الآراء ضمن الفريق الاستشاري لتقييس الاتصالات.</w:t>
      </w:r>
    </w:p>
    <w:p w14:paraId="509FF8EA" w14:textId="06ACFFE6" w:rsidR="00265498" w:rsidRPr="009901E0" w:rsidRDefault="00265498" w:rsidP="00424E9A">
      <w:pPr>
        <w:rPr>
          <w:rtl/>
          <w:lang w:bidi="ar-JO"/>
        </w:rPr>
      </w:pPr>
      <w:r w:rsidRPr="009901E0">
        <w:rPr>
          <w:rtl/>
          <w:lang w:bidi="ar-JO"/>
        </w:rPr>
        <w:br w:type="page"/>
      </w:r>
    </w:p>
    <w:p w14:paraId="621A6F51" w14:textId="77777777" w:rsidR="00424E9A" w:rsidRPr="009901E0" w:rsidRDefault="00424E9A" w:rsidP="007F522E">
      <w:pPr>
        <w:pStyle w:val="Heading2"/>
      </w:pPr>
      <w:r w:rsidRPr="009901E0">
        <w:lastRenderedPageBreak/>
        <w:t>7</w:t>
      </w:r>
      <w:r w:rsidRPr="009901E0">
        <w:tab/>
      </w:r>
      <w:r w:rsidRPr="009901E0">
        <w:rPr>
          <w:rtl/>
        </w:rPr>
        <w:t>الخطوات التالية</w:t>
      </w:r>
    </w:p>
    <w:p w14:paraId="2B2D5C68" w14:textId="77777777" w:rsidR="00424E9A" w:rsidRPr="009901E0" w:rsidRDefault="00424E9A" w:rsidP="00424E9A">
      <w:pPr>
        <w:rPr>
          <w:lang w:bidi="ar-JO"/>
        </w:rPr>
      </w:pPr>
      <w:r w:rsidRPr="009901E0">
        <w:rPr>
          <w:rtl/>
          <w:lang w:bidi="ar-JO"/>
        </w:rPr>
        <w:t xml:space="preserve">لم يعد هناك المزيد من الاجتماعات المخطط لها للجنة 3، التي ألغت الجلسة المخطط لها يوم الأربعاء 23 أكتوبر 2024. وشجع الرئيس جميع المشاركين على حضور الجلسة العامة الختامية للجمعية </w:t>
      </w:r>
      <w:r w:rsidRPr="009901E0">
        <w:rPr>
          <w:lang w:bidi="ar-JO"/>
        </w:rPr>
        <w:t>WTSA-24</w:t>
      </w:r>
      <w:r w:rsidRPr="009901E0">
        <w:rPr>
          <w:rtl/>
          <w:lang w:bidi="ar-JO"/>
        </w:rPr>
        <w:t>.</w:t>
      </w:r>
    </w:p>
    <w:p w14:paraId="063EBD6E" w14:textId="77777777" w:rsidR="00424E9A" w:rsidRPr="009901E0" w:rsidRDefault="00424E9A" w:rsidP="007F522E">
      <w:pPr>
        <w:pStyle w:val="Heading2"/>
      </w:pPr>
      <w:r w:rsidRPr="009901E0">
        <w:t>8</w:t>
      </w:r>
      <w:r w:rsidRPr="009901E0">
        <w:tab/>
      </w:r>
      <w:r w:rsidRPr="009901E0">
        <w:rPr>
          <w:rtl/>
        </w:rPr>
        <w:t>ما يستجد من أعمال</w:t>
      </w:r>
    </w:p>
    <w:p w14:paraId="2FF5C88E" w14:textId="77777777" w:rsidR="00424E9A" w:rsidRPr="009901E0" w:rsidRDefault="00424E9A" w:rsidP="00424E9A">
      <w:pPr>
        <w:rPr>
          <w:lang w:bidi="ar-JO"/>
        </w:rPr>
      </w:pPr>
      <w:r w:rsidRPr="009901E0">
        <w:rPr>
          <w:rtl/>
          <w:lang w:bidi="ar-JO"/>
        </w:rPr>
        <w:t>أعد الرئيس وثيقة (</w:t>
      </w:r>
      <w:r>
        <w:fldChar w:fldCharType="begin"/>
      </w:r>
      <w:r>
        <w:instrText>HYPERLINK "https://www.itu.int/md/T22-WTSA.24-241015-TD-GEN-0128/en"</w:instrText>
      </w:r>
      <w:r>
        <w:fldChar w:fldCharType="separate"/>
      </w:r>
      <w:r w:rsidRPr="009901E0">
        <w:rPr>
          <w:rStyle w:val="Hyperlink"/>
          <w:lang w:bidi="ar-JO"/>
        </w:rPr>
        <w:t>TD-128</w:t>
      </w:r>
      <w:r>
        <w:fldChar w:fldCharType="end"/>
      </w:r>
      <w:r w:rsidRPr="009901E0">
        <w:rPr>
          <w:rtl/>
          <w:lang w:bidi="ar-JO"/>
        </w:rPr>
        <w:t>) تجمع الأحكام التي يمكن أن تُحدث تداعيات مالية محتملة، فيما يتعلق بالقرارات الجديدة أو</w:t>
      </w:r>
      <w:r w:rsidRPr="009901E0">
        <w:rPr>
          <w:rFonts w:hint="cs"/>
          <w:rtl/>
          <w:lang w:bidi="ar-JO"/>
        </w:rPr>
        <w:t> </w:t>
      </w:r>
      <w:r w:rsidRPr="009901E0">
        <w:rPr>
          <w:rtl/>
          <w:lang w:bidi="ar-JO"/>
        </w:rPr>
        <w:t xml:space="preserve">المحدثة المتفق عليها والإجراءات المتفق عليها بغية إدراجها في المحاضر الموجزة للجمعية </w:t>
      </w:r>
      <w:r w:rsidRPr="009901E0">
        <w:rPr>
          <w:lang w:bidi="ar-JO"/>
        </w:rPr>
        <w:t>WTSA-24</w:t>
      </w:r>
      <w:r w:rsidRPr="009901E0">
        <w:rPr>
          <w:rtl/>
          <w:lang w:bidi="ar-JO"/>
        </w:rPr>
        <w:t xml:space="preserve">. وعرضت اللجنة 3 الوثيقةَ ووافقت عليها من أجل تقديمها إلى اللجنة 2 كي تنظر فيها على النحو الوارد في الوثيقة </w:t>
      </w:r>
      <w:r>
        <w:fldChar w:fldCharType="begin"/>
      </w:r>
      <w:r>
        <w:instrText>HYPERLINK "https://www.itu.int/md/T22-WTSA.24-241015-TD-GEN-0128/en"</w:instrText>
      </w:r>
      <w:r>
        <w:fldChar w:fldCharType="separate"/>
      </w:r>
      <w:r w:rsidRPr="009901E0">
        <w:rPr>
          <w:rStyle w:val="Left-to-Right-Hyperlink"/>
        </w:rPr>
        <w:t>TD-128 (Rev.1)</w:t>
      </w:r>
      <w:r>
        <w:fldChar w:fldCharType="end"/>
      </w:r>
      <w:r w:rsidRPr="009901E0">
        <w:rPr>
          <w:rtl/>
          <w:lang w:bidi="ar-JO"/>
        </w:rPr>
        <w:t>.</w:t>
      </w:r>
    </w:p>
    <w:p w14:paraId="031BADC8" w14:textId="77777777" w:rsidR="00424E9A" w:rsidRPr="009901E0" w:rsidRDefault="00424E9A" w:rsidP="007F522E">
      <w:pPr>
        <w:pStyle w:val="Heading2"/>
      </w:pPr>
      <w:r w:rsidRPr="009901E0">
        <w:t>9</w:t>
      </w:r>
      <w:r w:rsidRPr="009901E0">
        <w:tab/>
      </w:r>
      <w:r w:rsidRPr="009901E0">
        <w:rPr>
          <w:rtl/>
        </w:rPr>
        <w:t>الاختتام</w:t>
      </w:r>
    </w:p>
    <w:p w14:paraId="57E67BFD" w14:textId="77777777" w:rsidR="00424E9A" w:rsidRPr="009901E0" w:rsidRDefault="00424E9A" w:rsidP="00424E9A">
      <w:pPr>
        <w:rPr>
          <w:rtl/>
          <w:lang w:bidi="ar-JO"/>
        </w:rPr>
      </w:pPr>
      <w:r w:rsidRPr="009901E0">
        <w:rPr>
          <w:rtl/>
          <w:lang w:bidi="ar-JO"/>
        </w:rPr>
        <w:t>شكر الرئيس جميع الحاضرين على مشاركتهم النشطة بروح من التوافق والتعاون خلال مناقشات اللجنة 3 وأفرقة العمل التابعة لها وكذلك مختلف الأفرقة المخصصة والفريق غير الرسمي الذي أُنشئ. وأعرب الرئيس أيضاً عن تقديره للدعم الدقيق الذي قدمه أمين اللجنة 3 التابعة لمكتب تقييس الاتصالات، السيد ستيفانو بوليدوري وفريقه.</w:t>
      </w:r>
    </w:p>
    <w:p w14:paraId="402F8ACE" w14:textId="77777777" w:rsidR="00424E9A" w:rsidRPr="009901E0" w:rsidRDefault="00424E9A" w:rsidP="00424E9A">
      <w:pPr>
        <w:rPr>
          <w:rtl/>
          <w:lang w:bidi="ar-JO"/>
        </w:rPr>
      </w:pPr>
      <w:r w:rsidRPr="009901E0">
        <w:rPr>
          <w:rtl/>
          <w:lang w:bidi="ar-JO"/>
        </w:rPr>
        <w:t>وشكرت إدارة اليابان الرئيس السيد مياجي على اختتامه الناجح لاجتماع اللجنة 3. وأعرب عن التقدير لقيادة الرئيس وتفانيه لأنه وجه مناقشات اللجنة 3 وضمن الاستماع إلى جميع الآراء وتقديرها. وشُكِر الرئيس على التغلب على التحديات برشاقة وإلهام الاجتماعات للسعي إلى تحقيق التميز.</w:t>
      </w:r>
    </w:p>
    <w:p w14:paraId="7AECCEE8" w14:textId="77777777" w:rsidR="00424E9A" w:rsidRPr="009901E0" w:rsidRDefault="00424E9A" w:rsidP="00424E9A">
      <w:pPr>
        <w:rPr>
          <w:rtl/>
          <w:lang w:bidi="ar-JO"/>
        </w:rPr>
      </w:pPr>
      <w:r w:rsidRPr="009901E0">
        <w:rPr>
          <w:rtl/>
          <w:lang w:bidi="ar-JO"/>
        </w:rPr>
        <w:t xml:space="preserve">واختُتِم الاجتماع الأخير للجنة 3 خلال الجمعية </w:t>
      </w:r>
      <w:r w:rsidRPr="009901E0">
        <w:rPr>
          <w:lang w:bidi="ar-JO"/>
        </w:rPr>
        <w:t>WTSA-24</w:t>
      </w:r>
      <w:r w:rsidRPr="009901E0">
        <w:rPr>
          <w:rtl/>
          <w:lang w:bidi="ar-JO"/>
        </w:rPr>
        <w:t xml:space="preserve"> في الساعة </w:t>
      </w:r>
      <w:r w:rsidRPr="009901E0">
        <w:rPr>
          <w:rFonts w:hint="cs"/>
          <w:rtl/>
          <w:lang w:bidi="ar-JO"/>
        </w:rPr>
        <w:t>17:10</w:t>
      </w:r>
      <w:r w:rsidRPr="009901E0">
        <w:rPr>
          <w:rtl/>
          <w:lang w:bidi="ar-JO"/>
        </w:rPr>
        <w:t xml:space="preserve"> من يوم 22 أكتوبر.</w:t>
      </w:r>
    </w:p>
    <w:p w14:paraId="5E345C00" w14:textId="7DDA12F9" w:rsidR="00B02A32" w:rsidRPr="009901E0" w:rsidRDefault="00B02A32" w:rsidP="00424E9A">
      <w:pPr>
        <w:rPr>
          <w:rtl/>
        </w:rPr>
      </w:pPr>
    </w:p>
    <w:p w14:paraId="19BA53DA" w14:textId="77777777" w:rsidR="00B02A32" w:rsidRPr="009901E0" w:rsidRDefault="00B02A32" w:rsidP="00B02A32">
      <w:pPr>
        <w:rPr>
          <w:rtl/>
        </w:rPr>
      </w:pPr>
    </w:p>
    <w:p w14:paraId="75104D0E" w14:textId="77777777" w:rsidR="00265498" w:rsidRPr="009901E0" w:rsidRDefault="00265498" w:rsidP="00B02A32">
      <w:pPr>
        <w:rPr>
          <w:rtl/>
        </w:rPr>
      </w:pPr>
    </w:p>
    <w:p w14:paraId="0FF894C6" w14:textId="77777777" w:rsidR="00265498" w:rsidRPr="009901E0" w:rsidRDefault="00265498" w:rsidP="00B02A32">
      <w:pPr>
        <w:rPr>
          <w:rtl/>
        </w:rPr>
      </w:pPr>
    </w:p>
    <w:p w14:paraId="42161B68" w14:textId="77777777" w:rsidR="00265498" w:rsidRPr="009901E0" w:rsidRDefault="00265498" w:rsidP="00B02A32">
      <w:pPr>
        <w:rPr>
          <w:rtl/>
        </w:rPr>
      </w:pPr>
    </w:p>
    <w:p w14:paraId="06881396" w14:textId="77777777" w:rsidR="00265498" w:rsidRPr="009901E0" w:rsidRDefault="00265498" w:rsidP="00B02A32">
      <w:pPr>
        <w:rPr>
          <w:rtl/>
        </w:rPr>
      </w:pPr>
    </w:p>
    <w:p w14:paraId="721DEFEE" w14:textId="77777777" w:rsidR="00265498" w:rsidRPr="009901E0" w:rsidRDefault="00265498" w:rsidP="00B02A32">
      <w:pPr>
        <w:rPr>
          <w:rtl/>
        </w:rPr>
      </w:pPr>
    </w:p>
    <w:p w14:paraId="35A83B19" w14:textId="77777777" w:rsidR="00265498" w:rsidRPr="009901E0" w:rsidRDefault="00265498" w:rsidP="00B02A32">
      <w:pPr>
        <w:rPr>
          <w:rtl/>
        </w:rPr>
      </w:pPr>
    </w:p>
    <w:p w14:paraId="410ADEC2" w14:textId="77777777" w:rsidR="00265498" w:rsidRPr="009901E0" w:rsidRDefault="00265498" w:rsidP="00B02A32">
      <w:pPr>
        <w:rPr>
          <w:rtl/>
        </w:rPr>
      </w:pPr>
    </w:p>
    <w:p w14:paraId="1C2FA299" w14:textId="77777777" w:rsidR="00B02A32" w:rsidRPr="009901E0" w:rsidRDefault="00B02A32" w:rsidP="00B02A32">
      <w:pPr>
        <w:rPr>
          <w:rtl/>
        </w:rPr>
      </w:pPr>
    </w:p>
    <w:p w14:paraId="6A7D773C" w14:textId="77777777" w:rsidR="00B02A32" w:rsidRPr="009901E0" w:rsidRDefault="00B02A32" w:rsidP="00B02A32">
      <w:pPr>
        <w:rPr>
          <w:rtl/>
        </w:rPr>
      </w:pPr>
    </w:p>
    <w:p w14:paraId="6A5426B7" w14:textId="77777777" w:rsidR="00B02A32" w:rsidRPr="009901E0" w:rsidRDefault="00B02A32" w:rsidP="00B02A32">
      <w:pPr>
        <w:rPr>
          <w:rtl/>
        </w:rPr>
      </w:pPr>
    </w:p>
    <w:p w14:paraId="395E263A" w14:textId="77777777" w:rsidR="00B02A32" w:rsidRPr="009901E0" w:rsidRDefault="00B02A32" w:rsidP="00B02A32">
      <w:pPr>
        <w:rPr>
          <w:rtl/>
        </w:rPr>
      </w:pPr>
      <w:r w:rsidRPr="009901E0">
        <w:rPr>
          <w:rtl/>
        </w:rPr>
        <w:br w:type="page"/>
      </w:r>
    </w:p>
    <w:p w14:paraId="6BED608D" w14:textId="4DBAE701" w:rsidR="00B02A32" w:rsidRPr="009901E0" w:rsidRDefault="00B02A32" w:rsidP="00AB5C13">
      <w:pPr>
        <w:pStyle w:val="Sectiontitlecolor"/>
        <w:rPr>
          <w:rtl/>
        </w:rPr>
      </w:pPr>
      <w:bookmarkStart w:id="494" w:name="_Toc190336829"/>
      <w:bookmarkStart w:id="495" w:name="_Toc190337041"/>
      <w:r w:rsidRPr="009901E0">
        <w:lastRenderedPageBreak/>
        <w:t>3.2-V</w:t>
      </w:r>
      <w:r w:rsidR="00891A86" w:rsidRPr="009901E0">
        <w:t>I</w:t>
      </w:r>
      <w:r w:rsidRPr="009901E0">
        <w:rPr>
          <w:rFonts w:hint="cs"/>
          <w:rtl/>
        </w:rPr>
        <w:t xml:space="preserve"> </w:t>
      </w:r>
      <w:r w:rsidRPr="009901E0">
        <w:rPr>
          <w:rFonts w:hint="eastAsia"/>
          <w:rtl/>
        </w:rPr>
        <w:t>–</w:t>
      </w:r>
      <w:r w:rsidRPr="009901E0">
        <w:rPr>
          <w:rFonts w:hint="cs"/>
          <w:rtl/>
        </w:rPr>
        <w:t xml:space="preserve"> اللجنة </w:t>
      </w:r>
      <w:r w:rsidRPr="009901E0">
        <w:t>4</w:t>
      </w:r>
      <w:r w:rsidRPr="009901E0">
        <w:rPr>
          <w:rFonts w:hint="cs"/>
          <w:rtl/>
        </w:rPr>
        <w:t>:</w:t>
      </w:r>
      <w:r w:rsidR="00F378DD" w:rsidRPr="009901E0">
        <w:rPr>
          <w:rFonts w:hint="cs"/>
          <w:rtl/>
        </w:rPr>
        <w:t xml:space="preserve"> </w:t>
      </w:r>
      <w:r w:rsidR="00F378DD" w:rsidRPr="009901E0">
        <w:rPr>
          <w:rtl/>
        </w:rPr>
        <w:t>برنامج عمل وتنظيم قطاع تقييس الاتصالات</w:t>
      </w:r>
      <w:bookmarkEnd w:id="494"/>
      <w:bookmarkEnd w:id="495"/>
    </w:p>
    <w:p w14:paraId="3F98FDD4" w14:textId="6B4E915E" w:rsidR="00AB5C13" w:rsidRPr="009901E0" w:rsidRDefault="00AB5C13" w:rsidP="00F378DD">
      <w:pPr>
        <w:pStyle w:val="Sectiontitle"/>
        <w:rPr>
          <w:rtl/>
          <w:lang w:bidi="ar-SA"/>
        </w:rPr>
      </w:pPr>
      <w:r w:rsidRPr="009901E0">
        <w:rPr>
          <w:rtl/>
          <w:lang w:bidi="ar-SA"/>
        </w:rPr>
        <w:t>رئيس اللجنة 4</w:t>
      </w:r>
    </w:p>
    <w:p w14:paraId="2BC68515" w14:textId="79EC34D1" w:rsidR="00AB5C13" w:rsidRPr="009901E0" w:rsidRDefault="00AB5C13" w:rsidP="00F378DD">
      <w:pPr>
        <w:pStyle w:val="Sectiontitle"/>
        <w:rPr>
          <w:rtl/>
          <w:lang w:bidi="ar-SA"/>
        </w:rPr>
      </w:pPr>
      <w:r w:rsidRPr="009901E0">
        <w:rPr>
          <w:rtl/>
          <w:lang w:bidi="ar-SA"/>
        </w:rPr>
        <w:t>التقرير النهائي للجنة 4 "برنامج عمل وتنظيم قطاع تقييس الاتصالات"</w:t>
      </w:r>
    </w:p>
    <w:p w14:paraId="1369CFA1" w14:textId="77777777" w:rsidR="00AB5C13" w:rsidRPr="009901E0" w:rsidRDefault="00AB5C13" w:rsidP="00AB5C13">
      <w:pPr>
        <w:pStyle w:val="Heading1"/>
        <w:rPr>
          <w:lang w:val="ar-SA" w:eastAsia="zh-TW" w:bidi="en-GB"/>
        </w:rPr>
      </w:pPr>
      <w:r w:rsidRPr="009901E0">
        <w:rPr>
          <w:rtl/>
        </w:rPr>
        <w:t>1</w:t>
      </w:r>
      <w:r w:rsidRPr="009901E0">
        <w:rPr>
          <w:rtl/>
        </w:rPr>
        <w:tab/>
        <w:t>اعتبارات عامة</w:t>
      </w:r>
    </w:p>
    <w:p w14:paraId="5D4F19C5" w14:textId="3583260F" w:rsidR="00AB5C13" w:rsidRPr="009901E0" w:rsidRDefault="00AB5C13" w:rsidP="00AB5C13">
      <w:pPr>
        <w:rPr>
          <w:lang w:val="ar-SA" w:eastAsia="zh-TW" w:bidi="en-GB"/>
        </w:rPr>
      </w:pPr>
      <w:r w:rsidRPr="009901E0">
        <w:rPr>
          <w:rtl/>
        </w:rPr>
        <w:t>ترأست اللجنة 4 (COM4) بشأن برنامج عمل</w:t>
      </w:r>
      <w:r w:rsidRPr="009901E0">
        <w:rPr>
          <w:rFonts w:hint="cs"/>
          <w:rtl/>
        </w:rPr>
        <w:t xml:space="preserve"> قطاع تقييس الاتصالات</w:t>
      </w:r>
      <w:r w:rsidRPr="009901E0">
        <w:rPr>
          <w:rtl/>
        </w:rPr>
        <w:t xml:space="preserve"> وتنظيم الجمعية العالمية لتقييس الاتصالات لعام 2024 (WTSA-24، نيودلهي، </w:t>
      </w:r>
      <w:r w:rsidR="00176914" w:rsidRPr="009901E0">
        <w:t>24-15</w:t>
      </w:r>
      <w:r w:rsidRPr="009901E0">
        <w:rPr>
          <w:rtl/>
        </w:rPr>
        <w:t xml:space="preserve"> أكتوبر 2024) السيدة Tania Villa Trápala (لجنة البلدان الأمريكية للاتصالات (</w:t>
      </w:r>
      <w:r w:rsidRPr="009901E0">
        <w:t>CITEL</w:t>
      </w:r>
      <w:r w:rsidRPr="009901E0">
        <w:rPr>
          <w:rtl/>
        </w:rPr>
        <w:t>)، المكسيك) بدعم من نواب رئيسة اللجنة، السيدة Miho Naganuma</w:t>
      </w:r>
      <w:r w:rsidRPr="009901E0">
        <w:rPr>
          <w:rStyle w:val="Right-to-Left"/>
          <w:rtl/>
        </w:rPr>
        <w:t xml:space="preserve"> </w:t>
      </w:r>
      <w:r w:rsidRPr="009901E0">
        <w:rPr>
          <w:rtl/>
        </w:rPr>
        <w:t>(APT، اليابان)، والسيد أحمد عطية (</w:t>
      </w:r>
      <w:r w:rsidRPr="009901E0">
        <w:t>ATU</w:t>
      </w:r>
      <w:r w:rsidRPr="009901E0">
        <w:rPr>
          <w:rtl/>
        </w:rPr>
        <w:t xml:space="preserve">، السودان)، والسيدة Heidi Himmanen (المؤتمر الأوروبي لإدارات البريد والاتصالات </w:t>
      </w:r>
      <w:r w:rsidR="008E5AD1" w:rsidRPr="009901E0">
        <w:rPr>
          <w:rtl/>
          <w:lang w:bidi="ar-JO"/>
        </w:rPr>
        <w:t>(</w:t>
      </w:r>
      <w:r w:rsidR="008E5AD1" w:rsidRPr="009901E0">
        <w:rPr>
          <w:lang w:bidi="ar-JO"/>
        </w:rPr>
        <w:t>CEPT</w:t>
      </w:r>
      <w:r w:rsidR="008E5AD1" w:rsidRPr="009901E0">
        <w:rPr>
          <w:rtl/>
          <w:lang w:bidi="ar-JO"/>
        </w:rPr>
        <w:t>)</w:t>
      </w:r>
      <w:r w:rsidRPr="009901E0">
        <w:rPr>
          <w:rtl/>
        </w:rPr>
        <w:t>، فنلندا)، والسيد معاذ الرميح (جامعة الدول العربية، المملكة العربية السعودية) والسيد Javokhir Aripov (الكومنولث الإقليمي في مجال الاتصالات، أوزبكستان).</w:t>
      </w:r>
    </w:p>
    <w:p w14:paraId="3E9C82F1" w14:textId="7CCB687B" w:rsidR="00AB5C13" w:rsidRPr="009901E0" w:rsidRDefault="00AB5C13" w:rsidP="00AB5C13">
      <w:pPr>
        <w:rPr>
          <w:lang w:val="ar-SA" w:eastAsia="zh-TW" w:bidi="en-GB"/>
        </w:rPr>
      </w:pPr>
      <w:r w:rsidRPr="009901E0">
        <w:rPr>
          <w:rtl/>
        </w:rPr>
        <w:t>وللجنة 4 فريقا عمل، ترأس السيد Li Cheng (رابطة آسيا والمحيط الهادئ، الصين) فريق العمل 4A، بدعم من نائبي رئيس فريق العمل 4A، السيدة Yvonne Umutoni</w:t>
      </w:r>
      <w:r w:rsidRPr="009901E0">
        <w:rPr>
          <w:rStyle w:val="Right-to-Left"/>
          <w:rtl/>
        </w:rPr>
        <w:t xml:space="preserve"> </w:t>
      </w:r>
      <w:r w:rsidRPr="009901E0">
        <w:rPr>
          <w:rtl/>
        </w:rPr>
        <w:t xml:space="preserve">(ATU، رواندا) والسيدة Gaëlle Martin-Cocher (لجنة البلدان الأمريكية للاتصالات </w:t>
      </w:r>
      <w:r w:rsidR="008E5AD1" w:rsidRPr="009901E0">
        <w:rPr>
          <w:rtl/>
          <w:lang w:bidi="ar-JO"/>
        </w:rPr>
        <w:t>(</w:t>
      </w:r>
      <w:r w:rsidR="008E5AD1" w:rsidRPr="009901E0">
        <w:rPr>
          <w:lang w:bidi="ar-JO"/>
        </w:rPr>
        <w:t>CITEL</w:t>
      </w:r>
      <w:r w:rsidR="008E5AD1" w:rsidRPr="009901E0">
        <w:rPr>
          <w:rtl/>
          <w:lang w:bidi="ar-JO"/>
        </w:rPr>
        <w:t>)</w:t>
      </w:r>
      <w:r w:rsidRPr="009901E0">
        <w:rPr>
          <w:rtl/>
        </w:rPr>
        <w:t>، كندا) وترأس السيد محمد أمين بنزيان (</w:t>
      </w:r>
      <w:r w:rsidRPr="009901E0">
        <w:t>ATU</w:t>
      </w:r>
      <w:r w:rsidRPr="009901E0">
        <w:rPr>
          <w:rtl/>
        </w:rPr>
        <w:t>، الجزائر) فريق العمل 4B، بدعم من نائبي رئيس فريق العمل 4B، السيد Heung Youl Youm (APT،</w:t>
      </w:r>
      <w:r w:rsidRPr="009901E0">
        <w:rPr>
          <w:rFonts w:hint="cs"/>
          <w:rtl/>
        </w:rPr>
        <w:t xml:space="preserve"> </w:t>
      </w:r>
      <w:r w:rsidRPr="009901E0">
        <w:rPr>
          <w:rtl/>
        </w:rPr>
        <w:t xml:space="preserve">جمهورية كوريا) والسيد João Zanon (لجنة البلدان الأمريكية للاتصالات </w:t>
      </w:r>
      <w:r w:rsidR="008E5AD1" w:rsidRPr="009901E0">
        <w:rPr>
          <w:rtl/>
          <w:lang w:bidi="ar-JO"/>
        </w:rPr>
        <w:t>(</w:t>
      </w:r>
      <w:r w:rsidR="008E5AD1" w:rsidRPr="009901E0">
        <w:rPr>
          <w:lang w:bidi="ar-JO"/>
        </w:rPr>
        <w:t>CITEL</w:t>
      </w:r>
      <w:r w:rsidR="008E5AD1" w:rsidRPr="009901E0">
        <w:rPr>
          <w:rtl/>
          <w:lang w:bidi="ar-JO"/>
        </w:rPr>
        <w:t>)</w:t>
      </w:r>
      <w:r w:rsidRPr="009901E0">
        <w:rPr>
          <w:rtl/>
        </w:rPr>
        <w:t>،</w:t>
      </w:r>
      <w:r w:rsidRPr="009901E0">
        <w:rPr>
          <w:rFonts w:hint="cs"/>
          <w:rtl/>
          <w:lang w:bidi="ar-EG"/>
        </w:rPr>
        <w:t xml:space="preserve"> </w:t>
      </w:r>
      <w:r w:rsidRPr="009901E0">
        <w:rPr>
          <w:rtl/>
        </w:rPr>
        <w:t>البرازيل).</w:t>
      </w:r>
    </w:p>
    <w:p w14:paraId="1558325E" w14:textId="77777777" w:rsidR="00AB5C13" w:rsidRPr="009901E0" w:rsidRDefault="00AB5C13" w:rsidP="00AB5C13">
      <w:pPr>
        <w:rPr>
          <w:lang w:val="ar-SA" w:eastAsia="zh-TW" w:bidi="en-GB"/>
        </w:rPr>
      </w:pPr>
      <w:r w:rsidRPr="009901E0">
        <w:rPr>
          <w:rtl/>
        </w:rPr>
        <w:t>وقد ساعد الرئيس السيد Martin Adolph، السيد Denis Andreev (عن فريق العمل 4A) والسيد Robert Clark (عن فريق العمل 4B) والسيد Noriyuki Araki والسيدة Gillian Makamara والسيدة May Thi Aye والسيدة Shaba Karimova والسيد أحمد علاء الميداني من مكتب تقييس الاتصالات.</w:t>
      </w:r>
    </w:p>
    <w:p w14:paraId="7390F951" w14:textId="77777777" w:rsidR="00AB5C13" w:rsidRPr="009901E0" w:rsidRDefault="00AB5C13" w:rsidP="00AB5C13">
      <w:pPr>
        <w:pStyle w:val="Heading1"/>
        <w:rPr>
          <w:lang w:val="ar-SA" w:eastAsia="zh-TW" w:bidi="en-GB"/>
        </w:rPr>
      </w:pPr>
      <w:r w:rsidRPr="009901E0">
        <w:rPr>
          <w:rtl/>
        </w:rPr>
        <w:t>2</w:t>
      </w:r>
      <w:r w:rsidRPr="009901E0">
        <w:rPr>
          <w:rtl/>
        </w:rPr>
        <w:tab/>
        <w:t>خطة عمل اللجنة 4 وتوزيع الوثائق</w:t>
      </w:r>
    </w:p>
    <w:p w14:paraId="1BB988F8" w14:textId="77777777" w:rsidR="00AB5C13" w:rsidRPr="009901E0" w:rsidRDefault="00AB5C13" w:rsidP="00AB5C13">
      <w:pPr>
        <w:rPr>
          <w:lang w:val="ar-SA" w:eastAsia="zh-TW" w:bidi="en-GB"/>
        </w:rPr>
      </w:pPr>
      <w:r w:rsidRPr="009901E0">
        <w:rPr>
          <w:rtl/>
        </w:rPr>
        <w:t xml:space="preserve">نظرت اللجنة 4 وأفرقة العمل التابعة لها في المقترحات والوثائق على النحو المبين في الوثيقة </w:t>
      </w:r>
      <w:r>
        <w:fldChar w:fldCharType="begin"/>
      </w:r>
      <w:r>
        <w:instrText>HYPERLINK "https://www.itu.int/md/T22-WTSA.24-241015-TD-GEN-0003/en"</w:instrText>
      </w:r>
      <w:r>
        <w:fldChar w:fldCharType="separate"/>
      </w:r>
      <w:r w:rsidRPr="009901E0">
        <w:rPr>
          <w:rStyle w:val="Hyperlink"/>
        </w:rPr>
        <w:t>TD/3</w:t>
      </w:r>
      <w:r>
        <w:fldChar w:fldCharType="end"/>
      </w:r>
      <w:r w:rsidRPr="009901E0">
        <w:rPr>
          <w:rtl/>
        </w:rPr>
        <w:t xml:space="preserve">، وفقاً لاختصاصاتها المنصوص عليها في الوثيقة </w:t>
      </w:r>
      <w:r>
        <w:fldChar w:fldCharType="begin"/>
      </w:r>
      <w:r>
        <w:instrText>HYPERLINK "https://www.itu.int/md/T22-WTSA.24-241015-TD-GEN-0004/en"</w:instrText>
      </w:r>
      <w:r>
        <w:fldChar w:fldCharType="separate"/>
      </w:r>
      <w:r w:rsidRPr="009901E0">
        <w:rPr>
          <w:rStyle w:val="Hyperlink"/>
        </w:rPr>
        <w:t>TD/4</w:t>
      </w:r>
      <w:r>
        <w:fldChar w:fldCharType="end"/>
      </w:r>
      <w:r w:rsidRPr="009901E0">
        <w:rPr>
          <w:rtl/>
        </w:rPr>
        <w:t xml:space="preserve">، ووفقاً لخطة إدارة الوقت للجمعية WTSA-24 الواردة في الوثيقة </w:t>
      </w:r>
      <w:r>
        <w:fldChar w:fldCharType="begin"/>
      </w:r>
      <w:r>
        <w:instrText>HYPERLINK "https://www.itu.int/md/T22-WTSA.24-241015-TD-GEN-0001/en"</w:instrText>
      </w:r>
      <w:r>
        <w:fldChar w:fldCharType="separate"/>
      </w:r>
      <w:r w:rsidRPr="009901E0">
        <w:rPr>
          <w:rStyle w:val="Hyperlink"/>
        </w:rPr>
        <w:t>TD/1</w:t>
      </w:r>
      <w:r>
        <w:fldChar w:fldCharType="end"/>
      </w:r>
      <w:r w:rsidRPr="009901E0">
        <w:rPr>
          <w:rtl/>
        </w:rPr>
        <w:t xml:space="preserve"> والتعديلات التي أدخلت عليها.</w:t>
      </w:r>
    </w:p>
    <w:p w14:paraId="37C86557" w14:textId="77777777" w:rsidR="00AB5C13" w:rsidRPr="009901E0" w:rsidRDefault="00AB5C13" w:rsidP="00AB5C13">
      <w:pPr>
        <w:pStyle w:val="Heading1"/>
        <w:rPr>
          <w:lang w:val="ar-SA" w:eastAsia="zh-TW" w:bidi="en-GB"/>
        </w:rPr>
      </w:pPr>
      <w:r w:rsidRPr="009901E0">
        <w:rPr>
          <w:rtl/>
        </w:rPr>
        <w:t>3</w:t>
      </w:r>
      <w:r w:rsidRPr="009901E0">
        <w:rPr>
          <w:rtl/>
        </w:rPr>
        <w:tab/>
        <w:t>اجتماعات اللجنة 4</w:t>
      </w:r>
    </w:p>
    <w:p w14:paraId="1DE48CE1" w14:textId="77777777" w:rsidR="00AB5C13" w:rsidRPr="009901E0" w:rsidRDefault="00AB5C13" w:rsidP="00AB5C13">
      <w:pPr>
        <w:spacing w:after="120"/>
        <w:rPr>
          <w:rtl/>
        </w:rPr>
      </w:pPr>
      <w:r w:rsidRPr="009901E0">
        <w:rPr>
          <w:rtl/>
        </w:rPr>
        <w:t>يقدم الجدول 1 لمحة عامة عن الاجتماعات التي عقدتها اللجنة 4 أثناء انعقاد الجمعية.</w:t>
      </w:r>
    </w:p>
    <w:p w14:paraId="65C4FF5D" w14:textId="77777777" w:rsidR="00BB333D" w:rsidRPr="009901E0" w:rsidRDefault="00BB333D" w:rsidP="00BB333D">
      <w:pPr>
        <w:pStyle w:val="TableNoTitle"/>
        <w:rPr>
          <w:lang w:val="ar-SA" w:eastAsia="zh-TW" w:bidi="en-GB"/>
        </w:rPr>
      </w:pPr>
      <w:r w:rsidRPr="009901E0">
        <w:rPr>
          <w:rtl/>
        </w:rPr>
        <w:t>الجدول 1 - نظرة عامة على اجتماعات اللجنة 4</w:t>
      </w:r>
    </w:p>
    <w:tbl>
      <w:tblPr>
        <w:tblStyle w:val="TableGrid"/>
        <w:bidiVisual/>
        <w:tblW w:w="5000" w:type="pct"/>
        <w:jc w:val="center"/>
        <w:tblLayout w:type="fixed"/>
        <w:tblLook w:val="04A0" w:firstRow="1" w:lastRow="0" w:firstColumn="1" w:lastColumn="0" w:noHBand="0" w:noVBand="1"/>
      </w:tblPr>
      <w:tblGrid>
        <w:gridCol w:w="2459"/>
        <w:gridCol w:w="3692"/>
        <w:gridCol w:w="1844"/>
        <w:gridCol w:w="1633"/>
      </w:tblGrid>
      <w:tr w:rsidR="00AB5C13" w:rsidRPr="009901E0" w14:paraId="2E20B4FF" w14:textId="77777777" w:rsidTr="005B512A">
        <w:trPr>
          <w:jc w:val="center"/>
        </w:trPr>
        <w:tc>
          <w:tcPr>
            <w:tcW w:w="2459" w:type="dxa"/>
          </w:tcPr>
          <w:p w14:paraId="63FD5825" w14:textId="77777777" w:rsidR="00AB5C13" w:rsidRPr="005B512A" w:rsidRDefault="00AB5C13" w:rsidP="00BB333D">
            <w:pPr>
              <w:pStyle w:val="Tableheadwhitecentred"/>
              <w:rPr>
                <w:b/>
                <w:bCs/>
                <w:color w:val="auto"/>
                <w:lang w:val="ar-SA" w:eastAsia="zh-TW" w:bidi="en-GB"/>
              </w:rPr>
            </w:pPr>
            <w:r w:rsidRPr="005B512A">
              <w:rPr>
                <w:b/>
                <w:bCs/>
                <w:color w:val="auto"/>
                <w:rtl/>
              </w:rPr>
              <w:t>التاريخ</w:t>
            </w:r>
          </w:p>
        </w:tc>
        <w:tc>
          <w:tcPr>
            <w:tcW w:w="3692" w:type="dxa"/>
          </w:tcPr>
          <w:p w14:paraId="092B7D6E" w14:textId="77777777" w:rsidR="00AB5C13" w:rsidRPr="005B512A" w:rsidRDefault="00AB5C13" w:rsidP="00BB333D">
            <w:pPr>
              <w:pStyle w:val="Tableheadwhitecentred"/>
              <w:rPr>
                <w:b/>
                <w:bCs/>
                <w:color w:val="auto"/>
                <w:lang w:val="ar-SA" w:eastAsia="zh-TW" w:bidi="en-GB"/>
              </w:rPr>
            </w:pPr>
            <w:r w:rsidRPr="005B512A">
              <w:rPr>
                <w:b/>
                <w:bCs/>
                <w:color w:val="auto"/>
                <w:rtl/>
              </w:rPr>
              <w:t>الموعد</w:t>
            </w:r>
          </w:p>
        </w:tc>
        <w:tc>
          <w:tcPr>
            <w:tcW w:w="1844" w:type="dxa"/>
          </w:tcPr>
          <w:p w14:paraId="64778D58" w14:textId="77777777" w:rsidR="00AB5C13" w:rsidRPr="005B512A" w:rsidRDefault="00AB5C13" w:rsidP="00BB333D">
            <w:pPr>
              <w:pStyle w:val="Tableheadwhitecentred"/>
              <w:rPr>
                <w:b/>
                <w:bCs/>
                <w:color w:val="auto"/>
                <w:lang w:val="ar-SA" w:eastAsia="zh-TW" w:bidi="en-GB"/>
              </w:rPr>
            </w:pPr>
            <w:r w:rsidRPr="005B512A">
              <w:rPr>
                <w:b/>
                <w:bCs/>
                <w:color w:val="auto"/>
                <w:rtl/>
              </w:rPr>
              <w:t>جدول الأعمال</w:t>
            </w:r>
          </w:p>
        </w:tc>
        <w:tc>
          <w:tcPr>
            <w:tcW w:w="1633" w:type="dxa"/>
          </w:tcPr>
          <w:p w14:paraId="59766580" w14:textId="77777777" w:rsidR="00AB5C13" w:rsidRPr="005B512A" w:rsidRDefault="00AB5C13" w:rsidP="00BB333D">
            <w:pPr>
              <w:pStyle w:val="Tableheadwhitecentred"/>
              <w:rPr>
                <w:b/>
                <w:bCs/>
                <w:color w:val="auto"/>
                <w:lang w:val="ar-SA" w:eastAsia="zh-TW" w:bidi="en-GB"/>
              </w:rPr>
            </w:pPr>
            <w:r w:rsidRPr="005B512A">
              <w:rPr>
                <w:b/>
                <w:bCs/>
                <w:color w:val="auto"/>
                <w:rtl/>
              </w:rPr>
              <w:t>التقرير</w:t>
            </w:r>
          </w:p>
        </w:tc>
      </w:tr>
      <w:tr w:rsidR="00AB5C13" w:rsidRPr="009901E0" w14:paraId="42BA45F9" w14:textId="77777777" w:rsidTr="005B512A">
        <w:trPr>
          <w:jc w:val="center"/>
        </w:trPr>
        <w:tc>
          <w:tcPr>
            <w:tcW w:w="2459" w:type="dxa"/>
          </w:tcPr>
          <w:p w14:paraId="37CC57C7" w14:textId="77777777" w:rsidR="00AB5C13" w:rsidRPr="009901E0" w:rsidRDefault="00AB5C13" w:rsidP="002624EA">
            <w:pPr>
              <w:pStyle w:val="Tabletext0"/>
            </w:pPr>
            <w:r w:rsidRPr="009901E0">
              <w:rPr>
                <w:rtl/>
              </w:rPr>
              <w:t>16 أكتوبر 2024</w:t>
            </w:r>
          </w:p>
        </w:tc>
        <w:tc>
          <w:tcPr>
            <w:tcW w:w="3692" w:type="dxa"/>
          </w:tcPr>
          <w:p w14:paraId="35504F86" w14:textId="368F23A9" w:rsidR="00AB5C13" w:rsidRPr="009901E0" w:rsidRDefault="00B55018" w:rsidP="002624EA">
            <w:pPr>
              <w:pStyle w:val="Tabletext0"/>
              <w:rPr>
                <w:lang w:bidi="ar-EG"/>
              </w:rPr>
            </w:pPr>
            <w:r w:rsidRPr="009901E0">
              <w:rPr>
                <w:rStyle w:val="Left-to-Right"/>
              </w:rPr>
              <w:t>12:30-10:30</w:t>
            </w:r>
            <w:r w:rsidR="008E5AD1" w:rsidRPr="009901E0">
              <w:rPr>
                <w:rFonts w:hint="cs"/>
                <w:rtl/>
                <w:lang w:bidi="ar-EG"/>
              </w:rPr>
              <w:t>،</w:t>
            </w:r>
            <w:r w:rsidR="008E5AD1" w:rsidRPr="009901E0">
              <w:rPr>
                <w:rStyle w:val="Right-to-Left"/>
                <w:rFonts w:hint="cs"/>
                <w:rtl/>
              </w:rPr>
              <w:t xml:space="preserve"> </w:t>
            </w:r>
            <w:r w:rsidR="008E5AD1" w:rsidRPr="009901E0">
              <w:rPr>
                <w:rStyle w:val="Left-to-Right"/>
              </w:rPr>
              <w:t>15:55-14:30</w:t>
            </w:r>
          </w:p>
        </w:tc>
        <w:tc>
          <w:tcPr>
            <w:tcW w:w="1844" w:type="dxa"/>
          </w:tcPr>
          <w:p w14:paraId="6507A689" w14:textId="77777777" w:rsidR="00AB5C13" w:rsidRPr="009901E0" w:rsidRDefault="00AB5C13" w:rsidP="002624EA">
            <w:pPr>
              <w:pStyle w:val="Tabletext0"/>
            </w:pPr>
            <w:hyperlink r:id="rId379" w:history="1">
              <w:r w:rsidRPr="009901E0">
                <w:rPr>
                  <w:rStyle w:val="Hyperlink"/>
                </w:rPr>
                <w:t>ADM/6-R1</w:t>
              </w:r>
            </w:hyperlink>
          </w:p>
        </w:tc>
        <w:tc>
          <w:tcPr>
            <w:tcW w:w="1633" w:type="dxa"/>
          </w:tcPr>
          <w:p w14:paraId="718CD452" w14:textId="77777777" w:rsidR="00AB5C13" w:rsidRPr="009901E0" w:rsidRDefault="00AB5C13" w:rsidP="002624EA">
            <w:pPr>
              <w:pStyle w:val="Tabletext0"/>
            </w:pPr>
            <w:hyperlink r:id="rId380" w:history="1">
              <w:r w:rsidRPr="009901E0">
                <w:rPr>
                  <w:rStyle w:val="Hyperlink"/>
                  <w:rtl/>
                </w:rPr>
                <w:t>الوثيقة/</w:t>
              </w:r>
              <w:r w:rsidRPr="009901E0">
                <w:rPr>
                  <w:rStyle w:val="Hyperlink"/>
                </w:rPr>
                <w:t>62</w:t>
              </w:r>
            </w:hyperlink>
          </w:p>
        </w:tc>
      </w:tr>
      <w:tr w:rsidR="00AB5C13" w:rsidRPr="009901E0" w14:paraId="0F8F8DF3" w14:textId="77777777" w:rsidTr="005B512A">
        <w:trPr>
          <w:jc w:val="center"/>
        </w:trPr>
        <w:tc>
          <w:tcPr>
            <w:tcW w:w="2459" w:type="dxa"/>
          </w:tcPr>
          <w:p w14:paraId="7F1B48C8" w14:textId="77777777" w:rsidR="00AB5C13" w:rsidRPr="009901E0" w:rsidRDefault="00AB5C13" w:rsidP="002624EA">
            <w:pPr>
              <w:pStyle w:val="Tabletext0"/>
            </w:pPr>
            <w:r w:rsidRPr="009901E0">
              <w:rPr>
                <w:rtl/>
              </w:rPr>
              <w:t>17 أكتوبر 2024</w:t>
            </w:r>
          </w:p>
        </w:tc>
        <w:tc>
          <w:tcPr>
            <w:tcW w:w="3692" w:type="dxa"/>
          </w:tcPr>
          <w:p w14:paraId="54C40D00" w14:textId="37EBC28A" w:rsidR="00AB5C13" w:rsidRPr="009901E0" w:rsidRDefault="008E5AD1" w:rsidP="002624EA">
            <w:pPr>
              <w:pStyle w:val="Tabletext0"/>
            </w:pPr>
            <w:r w:rsidRPr="009901E0">
              <w:t>15:55-14:30</w:t>
            </w:r>
          </w:p>
        </w:tc>
        <w:tc>
          <w:tcPr>
            <w:tcW w:w="1844" w:type="dxa"/>
          </w:tcPr>
          <w:p w14:paraId="0033AC05" w14:textId="77777777" w:rsidR="00AB5C13" w:rsidRPr="009901E0" w:rsidRDefault="00AB5C13" w:rsidP="002624EA">
            <w:pPr>
              <w:pStyle w:val="Tabletext0"/>
            </w:pPr>
            <w:hyperlink r:id="rId381" w:history="1">
              <w:r w:rsidRPr="009901E0">
                <w:rPr>
                  <w:rStyle w:val="Hyperlink"/>
                </w:rPr>
                <w:t>ADM/14</w:t>
              </w:r>
            </w:hyperlink>
          </w:p>
        </w:tc>
        <w:tc>
          <w:tcPr>
            <w:tcW w:w="1633" w:type="dxa"/>
          </w:tcPr>
          <w:p w14:paraId="595AE853" w14:textId="77777777" w:rsidR="00AB5C13" w:rsidRPr="009901E0" w:rsidRDefault="00AB5C13" w:rsidP="002624EA">
            <w:pPr>
              <w:pStyle w:val="Tabletext0"/>
            </w:pPr>
            <w:hyperlink r:id="rId382" w:history="1">
              <w:r w:rsidRPr="009901E0">
                <w:rPr>
                  <w:rStyle w:val="Hyperlink"/>
                  <w:rtl/>
                </w:rPr>
                <w:t>الوثيقة/</w:t>
              </w:r>
              <w:r w:rsidRPr="009901E0">
                <w:rPr>
                  <w:rStyle w:val="Hyperlink"/>
                </w:rPr>
                <w:t>65</w:t>
              </w:r>
            </w:hyperlink>
          </w:p>
        </w:tc>
      </w:tr>
      <w:tr w:rsidR="00AB5C13" w:rsidRPr="009901E0" w14:paraId="20300F0E" w14:textId="77777777" w:rsidTr="005B512A">
        <w:trPr>
          <w:jc w:val="center"/>
        </w:trPr>
        <w:tc>
          <w:tcPr>
            <w:tcW w:w="2459" w:type="dxa"/>
          </w:tcPr>
          <w:p w14:paraId="11456451" w14:textId="77777777" w:rsidR="00AB5C13" w:rsidRPr="009901E0" w:rsidRDefault="00AB5C13" w:rsidP="002624EA">
            <w:pPr>
              <w:pStyle w:val="Tabletext0"/>
            </w:pPr>
            <w:r w:rsidRPr="009901E0">
              <w:rPr>
                <w:rtl/>
              </w:rPr>
              <w:t>18 أكتوبر 2024</w:t>
            </w:r>
          </w:p>
        </w:tc>
        <w:tc>
          <w:tcPr>
            <w:tcW w:w="3692" w:type="dxa"/>
          </w:tcPr>
          <w:p w14:paraId="2E264461" w14:textId="11E38BD7" w:rsidR="00AB5C13" w:rsidRPr="009901E0" w:rsidRDefault="008E5AD1" w:rsidP="002624EA">
            <w:pPr>
              <w:pStyle w:val="Tabletext0"/>
            </w:pPr>
            <w:r w:rsidRPr="009901E0">
              <w:t>12:00-10:35</w:t>
            </w:r>
          </w:p>
        </w:tc>
        <w:tc>
          <w:tcPr>
            <w:tcW w:w="1844" w:type="dxa"/>
          </w:tcPr>
          <w:p w14:paraId="0D1A059F" w14:textId="77777777" w:rsidR="00AB5C13" w:rsidRPr="009901E0" w:rsidRDefault="00AB5C13" w:rsidP="002624EA">
            <w:pPr>
              <w:pStyle w:val="Tabletext0"/>
            </w:pPr>
            <w:hyperlink r:id="rId383" w:history="1">
              <w:r w:rsidRPr="009901E0">
                <w:rPr>
                  <w:rStyle w:val="Hyperlink"/>
                </w:rPr>
                <w:t>ADM/15</w:t>
              </w:r>
            </w:hyperlink>
          </w:p>
        </w:tc>
        <w:tc>
          <w:tcPr>
            <w:tcW w:w="1633" w:type="dxa"/>
          </w:tcPr>
          <w:p w14:paraId="3A566A12" w14:textId="77777777" w:rsidR="00AB5C13" w:rsidRPr="009901E0" w:rsidRDefault="00AB5C13" w:rsidP="002624EA">
            <w:pPr>
              <w:pStyle w:val="Tabletext0"/>
            </w:pPr>
            <w:hyperlink r:id="rId384" w:history="1">
              <w:r w:rsidRPr="009901E0">
                <w:rPr>
                  <w:rStyle w:val="Hyperlink"/>
                  <w:rtl/>
                </w:rPr>
                <w:t>الوثيقة/</w:t>
              </w:r>
              <w:r w:rsidRPr="009901E0">
                <w:rPr>
                  <w:rStyle w:val="Hyperlink"/>
                </w:rPr>
                <w:t>74</w:t>
              </w:r>
            </w:hyperlink>
          </w:p>
        </w:tc>
      </w:tr>
      <w:tr w:rsidR="00AB5C13" w:rsidRPr="009901E0" w14:paraId="437BAEBF" w14:textId="77777777" w:rsidTr="005B512A">
        <w:trPr>
          <w:jc w:val="center"/>
        </w:trPr>
        <w:tc>
          <w:tcPr>
            <w:tcW w:w="2459" w:type="dxa"/>
          </w:tcPr>
          <w:p w14:paraId="6EBE4FBE" w14:textId="77777777" w:rsidR="00AB5C13" w:rsidRPr="009901E0" w:rsidRDefault="00AB5C13" w:rsidP="002624EA">
            <w:pPr>
              <w:pStyle w:val="Tabletext0"/>
            </w:pPr>
            <w:r w:rsidRPr="009901E0">
              <w:rPr>
                <w:rtl/>
              </w:rPr>
              <w:t>21 أكتوبر 2024</w:t>
            </w:r>
          </w:p>
        </w:tc>
        <w:tc>
          <w:tcPr>
            <w:tcW w:w="3692" w:type="dxa"/>
          </w:tcPr>
          <w:p w14:paraId="16062D0E" w14:textId="21C6B9A9" w:rsidR="00AB5C13" w:rsidRPr="009901E0" w:rsidRDefault="008E5AD1" w:rsidP="002624EA">
            <w:pPr>
              <w:pStyle w:val="Tabletext0"/>
            </w:pPr>
            <w:r w:rsidRPr="009901E0">
              <w:t>15:55-14:30</w:t>
            </w:r>
          </w:p>
        </w:tc>
        <w:tc>
          <w:tcPr>
            <w:tcW w:w="1844" w:type="dxa"/>
          </w:tcPr>
          <w:p w14:paraId="05FB1D79" w14:textId="77777777" w:rsidR="00AB5C13" w:rsidRPr="009901E0" w:rsidRDefault="00AB5C13" w:rsidP="002624EA">
            <w:pPr>
              <w:pStyle w:val="Tabletext0"/>
            </w:pPr>
            <w:hyperlink r:id="rId385" w:history="1">
              <w:r w:rsidRPr="009901E0">
                <w:rPr>
                  <w:rStyle w:val="Hyperlink"/>
                </w:rPr>
                <w:t>ADM/30</w:t>
              </w:r>
            </w:hyperlink>
          </w:p>
        </w:tc>
        <w:tc>
          <w:tcPr>
            <w:tcW w:w="1633" w:type="dxa"/>
          </w:tcPr>
          <w:p w14:paraId="0DA664F4" w14:textId="77777777" w:rsidR="00AB5C13" w:rsidRPr="009901E0" w:rsidRDefault="00AB5C13" w:rsidP="002624EA">
            <w:pPr>
              <w:pStyle w:val="Tabletext0"/>
            </w:pPr>
            <w:hyperlink r:id="rId386" w:history="1">
              <w:r w:rsidRPr="009901E0">
                <w:rPr>
                  <w:rStyle w:val="Hyperlink"/>
                  <w:rtl/>
                </w:rPr>
                <w:t>الوثيقة/</w:t>
              </w:r>
              <w:r w:rsidRPr="009901E0">
                <w:rPr>
                  <w:rStyle w:val="Hyperlink"/>
                </w:rPr>
                <w:t>77</w:t>
              </w:r>
            </w:hyperlink>
          </w:p>
        </w:tc>
      </w:tr>
      <w:tr w:rsidR="00AB5C13" w:rsidRPr="009901E0" w14:paraId="73CB2869" w14:textId="77777777" w:rsidTr="005B512A">
        <w:trPr>
          <w:jc w:val="center"/>
        </w:trPr>
        <w:tc>
          <w:tcPr>
            <w:tcW w:w="2459" w:type="dxa"/>
          </w:tcPr>
          <w:p w14:paraId="7AEBA183" w14:textId="77777777" w:rsidR="00AB5C13" w:rsidRPr="009901E0" w:rsidRDefault="00AB5C13" w:rsidP="002624EA">
            <w:pPr>
              <w:pStyle w:val="Tabletext0"/>
            </w:pPr>
            <w:r w:rsidRPr="009901E0">
              <w:rPr>
                <w:rtl/>
              </w:rPr>
              <w:t>22 أكتوبر 2024</w:t>
            </w:r>
          </w:p>
        </w:tc>
        <w:tc>
          <w:tcPr>
            <w:tcW w:w="3692" w:type="dxa"/>
          </w:tcPr>
          <w:p w14:paraId="3CA00D69" w14:textId="6882648F" w:rsidR="00AB5C13" w:rsidRPr="009901E0" w:rsidRDefault="008E5AD1" w:rsidP="002624EA">
            <w:pPr>
              <w:pStyle w:val="Tabletext0"/>
              <w:rPr>
                <w:lang w:bidi="ar-EG"/>
              </w:rPr>
            </w:pPr>
            <w:r w:rsidRPr="009901E0">
              <w:t>15:55-14:30</w:t>
            </w:r>
            <w:r w:rsidRPr="009901E0">
              <w:rPr>
                <w:rFonts w:hint="cs"/>
                <w:rtl/>
                <w:lang w:bidi="ar-EG"/>
              </w:rPr>
              <w:t>،</w:t>
            </w:r>
            <w:r w:rsidRPr="009901E0">
              <w:rPr>
                <w:rStyle w:val="Right-to-Left"/>
                <w:rFonts w:hint="cs"/>
                <w:rtl/>
              </w:rPr>
              <w:t xml:space="preserve"> </w:t>
            </w:r>
            <w:r w:rsidRPr="009901E0">
              <w:rPr>
                <w:lang w:bidi="ar-EG"/>
              </w:rPr>
              <w:t>17:30-16:05</w:t>
            </w:r>
          </w:p>
        </w:tc>
        <w:tc>
          <w:tcPr>
            <w:tcW w:w="1844" w:type="dxa"/>
          </w:tcPr>
          <w:p w14:paraId="632F417F" w14:textId="77777777" w:rsidR="00AB5C13" w:rsidRPr="009901E0" w:rsidRDefault="00AB5C13" w:rsidP="002624EA">
            <w:pPr>
              <w:pStyle w:val="Tabletext0"/>
            </w:pPr>
            <w:hyperlink r:id="rId387" w:history="1">
              <w:r w:rsidRPr="009901E0">
                <w:rPr>
                  <w:rStyle w:val="Hyperlink"/>
                </w:rPr>
                <w:t>ADM/31-R1</w:t>
              </w:r>
            </w:hyperlink>
          </w:p>
        </w:tc>
        <w:tc>
          <w:tcPr>
            <w:tcW w:w="1633" w:type="dxa"/>
          </w:tcPr>
          <w:p w14:paraId="26F08280" w14:textId="77777777" w:rsidR="00AB5C13" w:rsidRPr="009901E0" w:rsidRDefault="00AB5C13" w:rsidP="002624EA">
            <w:pPr>
              <w:pStyle w:val="Tabletext0"/>
            </w:pPr>
            <w:hyperlink r:id="rId388" w:history="1">
              <w:r w:rsidRPr="009901E0">
                <w:rPr>
                  <w:rStyle w:val="Hyperlink"/>
                  <w:rtl/>
                </w:rPr>
                <w:t>الوثيقة/</w:t>
              </w:r>
              <w:r w:rsidRPr="009901E0">
                <w:rPr>
                  <w:rStyle w:val="Hyperlink"/>
                </w:rPr>
                <w:t>106</w:t>
              </w:r>
            </w:hyperlink>
          </w:p>
        </w:tc>
      </w:tr>
      <w:tr w:rsidR="00AB5C13" w:rsidRPr="009901E0" w14:paraId="293195AA" w14:textId="77777777" w:rsidTr="005B512A">
        <w:trPr>
          <w:jc w:val="center"/>
        </w:trPr>
        <w:tc>
          <w:tcPr>
            <w:tcW w:w="2459" w:type="dxa"/>
          </w:tcPr>
          <w:p w14:paraId="53DA4206" w14:textId="77777777" w:rsidR="00AB5C13" w:rsidRPr="009901E0" w:rsidRDefault="00AB5C13" w:rsidP="002624EA">
            <w:pPr>
              <w:pStyle w:val="Tabletext0"/>
            </w:pPr>
            <w:r w:rsidRPr="009901E0">
              <w:rPr>
                <w:rtl/>
              </w:rPr>
              <w:t>23 أكتوبر 2024</w:t>
            </w:r>
          </w:p>
        </w:tc>
        <w:tc>
          <w:tcPr>
            <w:tcW w:w="3692" w:type="dxa"/>
          </w:tcPr>
          <w:p w14:paraId="7723C003" w14:textId="794A5913" w:rsidR="00AB5C13" w:rsidRPr="009901E0" w:rsidRDefault="008E5AD1" w:rsidP="002624EA">
            <w:pPr>
              <w:pStyle w:val="Tabletext0"/>
              <w:rPr>
                <w:lang w:bidi="ar-EG"/>
              </w:rPr>
            </w:pPr>
            <w:r w:rsidRPr="009901E0">
              <w:t>10:55-10:20</w:t>
            </w:r>
            <w:r w:rsidRPr="009901E0">
              <w:rPr>
                <w:rFonts w:hint="cs"/>
                <w:rtl/>
                <w:lang w:bidi="ar-EG"/>
              </w:rPr>
              <w:t>،</w:t>
            </w:r>
            <w:r w:rsidRPr="009901E0">
              <w:rPr>
                <w:rStyle w:val="Right-to-Left"/>
                <w:rFonts w:hint="cs"/>
                <w:rtl/>
              </w:rPr>
              <w:t xml:space="preserve"> </w:t>
            </w:r>
            <w:r w:rsidRPr="009901E0">
              <w:rPr>
                <w:rStyle w:val="Left-to-Right"/>
              </w:rPr>
              <w:t>12:30-11:05</w:t>
            </w:r>
          </w:p>
        </w:tc>
        <w:tc>
          <w:tcPr>
            <w:tcW w:w="1844" w:type="dxa"/>
          </w:tcPr>
          <w:p w14:paraId="318A1925" w14:textId="77777777" w:rsidR="00AB5C13" w:rsidRPr="009901E0" w:rsidRDefault="00AB5C13" w:rsidP="002624EA">
            <w:pPr>
              <w:pStyle w:val="Tabletext0"/>
            </w:pPr>
            <w:hyperlink r:id="rId389" w:history="1">
              <w:r w:rsidRPr="009901E0">
                <w:rPr>
                  <w:rStyle w:val="Hyperlink"/>
                </w:rPr>
                <w:t>ADM/32</w:t>
              </w:r>
            </w:hyperlink>
          </w:p>
        </w:tc>
        <w:tc>
          <w:tcPr>
            <w:tcW w:w="1633" w:type="dxa"/>
          </w:tcPr>
          <w:p w14:paraId="19F36335" w14:textId="77777777" w:rsidR="00AB5C13" w:rsidRPr="009901E0" w:rsidRDefault="00AB5C13" w:rsidP="002624EA">
            <w:pPr>
              <w:pStyle w:val="Tabletext0"/>
            </w:pPr>
            <w:hyperlink r:id="rId390" w:history="1">
              <w:r w:rsidRPr="009901E0">
                <w:rPr>
                  <w:rStyle w:val="Hyperlink"/>
                </w:rPr>
                <w:t>TD/136</w:t>
              </w:r>
            </w:hyperlink>
          </w:p>
        </w:tc>
      </w:tr>
    </w:tbl>
    <w:p w14:paraId="0E6DFEC1" w14:textId="32B018AA" w:rsidR="00BB333D" w:rsidRPr="009901E0" w:rsidRDefault="00BB333D" w:rsidP="00BB333D">
      <w:pPr>
        <w:rPr>
          <w:rtl/>
        </w:rPr>
      </w:pPr>
      <w:r w:rsidRPr="009901E0">
        <w:rPr>
          <w:rtl/>
        </w:rPr>
        <w:br w:type="page"/>
      </w:r>
    </w:p>
    <w:p w14:paraId="40FE608E" w14:textId="473D1C28" w:rsidR="00AB5C13" w:rsidRPr="009901E0" w:rsidRDefault="00AB5C13" w:rsidP="00AB5C13">
      <w:pPr>
        <w:pStyle w:val="Heading1"/>
        <w:rPr>
          <w:lang w:val="ar-SA" w:eastAsia="zh-TW" w:bidi="en-GB"/>
        </w:rPr>
      </w:pPr>
      <w:r w:rsidRPr="009901E0">
        <w:rPr>
          <w:rtl/>
        </w:rPr>
        <w:lastRenderedPageBreak/>
        <w:t>4</w:t>
      </w:r>
      <w:r w:rsidRPr="009901E0">
        <w:rPr>
          <w:rtl/>
        </w:rPr>
        <w:tab/>
        <w:t>نتائج اللجنة 4</w:t>
      </w:r>
    </w:p>
    <w:p w14:paraId="79CAFDD3" w14:textId="77777777" w:rsidR="00AB5C13" w:rsidRPr="009901E0" w:rsidRDefault="00AB5C13" w:rsidP="00AB5C13">
      <w:pPr>
        <w:pStyle w:val="Heading2"/>
        <w:rPr>
          <w:lang w:val="ar-SA" w:eastAsia="zh-TW" w:bidi="en-GB"/>
        </w:rPr>
      </w:pPr>
      <w:r w:rsidRPr="009901E0">
        <w:t>1.4</w:t>
      </w:r>
      <w:r w:rsidRPr="009901E0">
        <w:rPr>
          <w:rtl/>
        </w:rPr>
        <w:tab/>
        <w:t>مشاريع القرارات المقدمة من اللجنة 4 إلى الجلسة العامة للجمعية WTSA-24</w:t>
      </w:r>
    </w:p>
    <w:p w14:paraId="7B788A79" w14:textId="77777777" w:rsidR="00AB5C13" w:rsidRPr="009901E0" w:rsidRDefault="00AB5C13" w:rsidP="00AB5C13">
      <w:pPr>
        <w:spacing w:after="120"/>
        <w:textDirection w:val="tbRlV"/>
        <w:rPr>
          <w:rtl/>
        </w:rPr>
      </w:pPr>
      <w:r w:rsidRPr="009901E0">
        <w:rPr>
          <w:rtl/>
        </w:rPr>
        <w:t>يورد الجدول 2 مشاريع القرارات التي وافقت عليها اللجنة 4 والمقدمة من خلال لجنة الصياغة لكي تنظر فيها الجلسة العامة للجمعية WTSA-24.</w:t>
      </w:r>
    </w:p>
    <w:p w14:paraId="653830F7" w14:textId="77777777" w:rsidR="00BB333D" w:rsidRPr="009901E0" w:rsidRDefault="00BB333D" w:rsidP="00BB333D">
      <w:pPr>
        <w:pStyle w:val="TableNoTitle1"/>
        <w:keepNext w:val="0"/>
        <w:keepLines w:val="0"/>
        <w:bidi/>
        <w:spacing w:before="120" w:after="240"/>
        <w:textDirection w:val="tbRlV"/>
        <w:rPr>
          <w:sz w:val="22"/>
          <w:szCs w:val="22"/>
          <w:lang w:val="ar-SA" w:eastAsia="zh-TW" w:bidi="en-GB"/>
        </w:rPr>
      </w:pPr>
      <w:r w:rsidRPr="009901E0">
        <w:rPr>
          <w:sz w:val="22"/>
          <w:szCs w:val="22"/>
          <w:rtl/>
        </w:rPr>
        <w:t>الجدول 2 - مشاريع القرارات التي وافقت عليها اللجنة 4</w:t>
      </w:r>
    </w:p>
    <w:tbl>
      <w:tblPr>
        <w:tblStyle w:val="TableGrid"/>
        <w:bidiVisual/>
        <w:tblW w:w="5000" w:type="pct"/>
        <w:jc w:val="center"/>
        <w:tblLayout w:type="fixed"/>
        <w:tblLook w:val="04A0" w:firstRow="1" w:lastRow="0" w:firstColumn="1" w:lastColumn="0" w:noHBand="0" w:noVBand="1"/>
      </w:tblPr>
      <w:tblGrid>
        <w:gridCol w:w="1182"/>
        <w:gridCol w:w="8446"/>
      </w:tblGrid>
      <w:tr w:rsidR="00AB5C13" w:rsidRPr="009901E0" w14:paraId="772AA5A0" w14:textId="77777777" w:rsidTr="005B512A">
        <w:trPr>
          <w:jc w:val="center"/>
        </w:trPr>
        <w:tc>
          <w:tcPr>
            <w:tcW w:w="1182" w:type="dxa"/>
          </w:tcPr>
          <w:p w14:paraId="5A6549DA" w14:textId="77777777" w:rsidR="00AB5C13" w:rsidRPr="005B512A" w:rsidRDefault="00AB5C13" w:rsidP="00BB333D">
            <w:pPr>
              <w:pStyle w:val="Tableheadwhitecentred"/>
              <w:rPr>
                <w:b/>
                <w:bCs/>
                <w:color w:val="auto"/>
                <w:lang w:val="ar-SA" w:eastAsia="zh-TW" w:bidi="en-GB"/>
              </w:rPr>
            </w:pPr>
            <w:r w:rsidRPr="005B512A">
              <w:rPr>
                <w:b/>
                <w:bCs/>
                <w:color w:val="auto"/>
                <w:rtl/>
              </w:rPr>
              <w:t>الوثيقة</w:t>
            </w:r>
          </w:p>
        </w:tc>
        <w:tc>
          <w:tcPr>
            <w:tcW w:w="8446" w:type="dxa"/>
          </w:tcPr>
          <w:p w14:paraId="7ACF20CF" w14:textId="77777777" w:rsidR="00AB5C13" w:rsidRPr="005B512A" w:rsidRDefault="00AB5C13" w:rsidP="00BB333D">
            <w:pPr>
              <w:pStyle w:val="Tableheadwhitecentred"/>
              <w:rPr>
                <w:b/>
                <w:bCs/>
                <w:color w:val="auto"/>
                <w:lang w:val="ar-SA" w:eastAsia="zh-TW" w:bidi="en-GB"/>
              </w:rPr>
            </w:pPr>
            <w:r w:rsidRPr="005B512A">
              <w:rPr>
                <w:rFonts w:hint="cs"/>
                <w:b/>
                <w:bCs/>
                <w:color w:val="auto"/>
                <w:rtl/>
              </w:rPr>
              <w:t>العنوان</w:t>
            </w:r>
          </w:p>
        </w:tc>
      </w:tr>
      <w:tr w:rsidR="00AB5C13" w:rsidRPr="009901E0" w14:paraId="099492E0" w14:textId="77777777" w:rsidTr="005B512A">
        <w:trPr>
          <w:jc w:val="center"/>
        </w:trPr>
        <w:tc>
          <w:tcPr>
            <w:tcW w:w="1182" w:type="dxa"/>
          </w:tcPr>
          <w:p w14:paraId="3A20D1DA" w14:textId="77777777" w:rsidR="00AB5C13" w:rsidRPr="009901E0" w:rsidRDefault="00AB5C13" w:rsidP="002624EA">
            <w:pPr>
              <w:pStyle w:val="Tabletext0"/>
              <w:rPr>
                <w:lang w:val="ar-SA" w:eastAsia="zh-TW" w:bidi="en-GB"/>
              </w:rPr>
            </w:pPr>
            <w:hyperlink r:id="rId391" w:history="1">
              <w:r w:rsidRPr="009901E0">
                <w:rPr>
                  <w:rStyle w:val="Hyperlink"/>
                  <w:rtl/>
                </w:rPr>
                <w:t>الوثيقة/</w:t>
              </w:r>
              <w:r w:rsidRPr="009901E0">
                <w:rPr>
                  <w:rStyle w:val="Hyperlink"/>
                </w:rPr>
                <w:t>60</w:t>
              </w:r>
            </w:hyperlink>
          </w:p>
        </w:tc>
        <w:tc>
          <w:tcPr>
            <w:tcW w:w="8446" w:type="dxa"/>
          </w:tcPr>
          <w:p w14:paraId="181F733C" w14:textId="77777777" w:rsidR="00AB5C13" w:rsidRPr="009901E0" w:rsidRDefault="00AB5C13" w:rsidP="002624EA">
            <w:pPr>
              <w:pStyle w:val="Tabletext0"/>
            </w:pPr>
            <w:r w:rsidRPr="009901E0">
              <w:rPr>
                <w:rtl/>
              </w:rPr>
              <w:t>المجمـوعة الأولى من النصـوص المقدمـة من اللجنة 4 إلى لجنـة الصياغـة (القراران 60 و 100</w:t>
            </w:r>
            <w:r w:rsidRPr="009901E0">
              <w:rPr>
                <w:rFonts w:hint="cs"/>
                <w:rtl/>
              </w:rPr>
              <w:t>)</w:t>
            </w:r>
          </w:p>
        </w:tc>
      </w:tr>
      <w:tr w:rsidR="00AB5C13" w:rsidRPr="009901E0" w14:paraId="008F7CF4" w14:textId="77777777" w:rsidTr="005B512A">
        <w:trPr>
          <w:jc w:val="center"/>
        </w:trPr>
        <w:tc>
          <w:tcPr>
            <w:tcW w:w="1182" w:type="dxa"/>
          </w:tcPr>
          <w:p w14:paraId="23D35931" w14:textId="77777777" w:rsidR="00AB5C13" w:rsidRPr="009901E0" w:rsidRDefault="00AB5C13" w:rsidP="002624EA">
            <w:pPr>
              <w:pStyle w:val="Tabletext0"/>
              <w:rPr>
                <w:lang w:val="ar-SA" w:eastAsia="zh-TW" w:bidi="en-GB"/>
              </w:rPr>
            </w:pPr>
            <w:hyperlink r:id="rId392" w:history="1">
              <w:r w:rsidRPr="009901E0">
                <w:rPr>
                  <w:rStyle w:val="Hyperlink"/>
                  <w:rtl/>
                </w:rPr>
                <w:t>الوثيقة/</w:t>
              </w:r>
              <w:r w:rsidRPr="009901E0">
                <w:rPr>
                  <w:rStyle w:val="Hyperlink"/>
                </w:rPr>
                <w:t>64</w:t>
              </w:r>
            </w:hyperlink>
          </w:p>
        </w:tc>
        <w:tc>
          <w:tcPr>
            <w:tcW w:w="8446" w:type="dxa"/>
          </w:tcPr>
          <w:p w14:paraId="7E118104" w14:textId="77777777" w:rsidR="00AB5C13" w:rsidRPr="009901E0" w:rsidRDefault="00AB5C13" w:rsidP="002624EA">
            <w:pPr>
              <w:pStyle w:val="Tabletext0"/>
            </w:pPr>
            <w:r w:rsidRPr="009901E0">
              <w:rPr>
                <w:rtl/>
              </w:rPr>
              <w:t xml:space="preserve">المجموعة الثانية من النصوص المقدمة من اللجنة 4 إلى لجنة الصياغة (قرار جديد بشأن اتصالات المركبات </w:t>
            </w:r>
            <w:r w:rsidRPr="009901E0">
              <w:t>(VC)</w:t>
            </w:r>
            <w:r w:rsidRPr="009901E0">
              <w:rPr>
                <w:rtl/>
              </w:rPr>
              <w:t>، القرار</w:t>
            </w:r>
            <w:r w:rsidRPr="009901E0">
              <w:rPr>
                <w:rFonts w:hint="cs"/>
                <w:rtl/>
              </w:rPr>
              <w:t> </w:t>
            </w:r>
            <w:r w:rsidRPr="009901E0">
              <w:rPr>
                <w:rtl/>
              </w:rPr>
              <w:t>91)</w:t>
            </w:r>
          </w:p>
        </w:tc>
      </w:tr>
      <w:tr w:rsidR="00AB5C13" w:rsidRPr="009901E0" w14:paraId="1D76934F" w14:textId="77777777" w:rsidTr="005B512A">
        <w:trPr>
          <w:jc w:val="center"/>
        </w:trPr>
        <w:tc>
          <w:tcPr>
            <w:tcW w:w="1182" w:type="dxa"/>
          </w:tcPr>
          <w:p w14:paraId="1BB951EB" w14:textId="77777777" w:rsidR="00AB5C13" w:rsidRPr="009901E0" w:rsidRDefault="00AB5C13" w:rsidP="002624EA">
            <w:pPr>
              <w:pStyle w:val="Tabletext0"/>
              <w:rPr>
                <w:lang w:val="ar-SA" w:eastAsia="zh-TW" w:bidi="en-GB"/>
              </w:rPr>
            </w:pPr>
            <w:hyperlink r:id="rId393" w:history="1">
              <w:r w:rsidRPr="009901E0">
                <w:rPr>
                  <w:rStyle w:val="Hyperlink"/>
                  <w:rtl/>
                </w:rPr>
                <w:t>الوثيقة/</w:t>
              </w:r>
              <w:r w:rsidRPr="009901E0">
                <w:rPr>
                  <w:rStyle w:val="Hyperlink"/>
                </w:rPr>
                <w:t>81</w:t>
              </w:r>
            </w:hyperlink>
          </w:p>
        </w:tc>
        <w:tc>
          <w:tcPr>
            <w:tcW w:w="8446" w:type="dxa"/>
          </w:tcPr>
          <w:p w14:paraId="2F885D78" w14:textId="77777777" w:rsidR="00AB5C13" w:rsidRPr="009901E0" w:rsidRDefault="00AB5C13" w:rsidP="002624EA">
            <w:pPr>
              <w:pStyle w:val="Tabletext0"/>
            </w:pPr>
            <w:r w:rsidRPr="009901E0">
              <w:rPr>
                <w:rtl/>
              </w:rPr>
              <w:t>المجموعة الثالثة من النصوص المقدمة من اللجنة 4 إلى لجنة الصياغة (القراران 44 و78 والقرار الجديد بشأن الذكاء</w:t>
            </w:r>
            <w:r w:rsidRPr="009901E0">
              <w:rPr>
                <w:rFonts w:hint="cs"/>
                <w:rtl/>
              </w:rPr>
              <w:t> </w:t>
            </w:r>
            <w:r w:rsidRPr="009901E0">
              <w:rPr>
                <w:rtl/>
              </w:rPr>
              <w:t>الاصطناعي)</w:t>
            </w:r>
          </w:p>
        </w:tc>
      </w:tr>
      <w:tr w:rsidR="00AB5C13" w:rsidRPr="009901E0" w14:paraId="34FD85B2" w14:textId="77777777" w:rsidTr="005B512A">
        <w:trPr>
          <w:jc w:val="center"/>
        </w:trPr>
        <w:tc>
          <w:tcPr>
            <w:tcW w:w="1182" w:type="dxa"/>
          </w:tcPr>
          <w:p w14:paraId="68FDFD33" w14:textId="77777777" w:rsidR="00AB5C13" w:rsidRPr="009901E0" w:rsidRDefault="00AB5C13" w:rsidP="002624EA">
            <w:pPr>
              <w:pStyle w:val="Tabletext0"/>
              <w:rPr>
                <w:lang w:val="ar-SA" w:eastAsia="zh-TW" w:bidi="en-GB"/>
              </w:rPr>
            </w:pPr>
            <w:hyperlink r:id="rId394" w:history="1">
              <w:r w:rsidRPr="009901E0">
                <w:rPr>
                  <w:rStyle w:val="Hyperlink"/>
                  <w:rtl/>
                </w:rPr>
                <w:t>الوثيقة/</w:t>
              </w:r>
              <w:r w:rsidRPr="009901E0">
                <w:rPr>
                  <w:rStyle w:val="Hyperlink"/>
                </w:rPr>
                <w:t>82</w:t>
              </w:r>
            </w:hyperlink>
          </w:p>
        </w:tc>
        <w:tc>
          <w:tcPr>
            <w:tcW w:w="8446" w:type="dxa"/>
          </w:tcPr>
          <w:p w14:paraId="72E77843" w14:textId="77777777" w:rsidR="00AB5C13" w:rsidRPr="009901E0" w:rsidRDefault="00AB5C13" w:rsidP="002624EA">
            <w:pPr>
              <w:pStyle w:val="Tabletext0"/>
            </w:pPr>
            <w:r w:rsidRPr="009901E0">
              <w:rPr>
                <w:rtl/>
              </w:rPr>
              <w:t>المجموعة الرابعة من النصوص المقدمة من اللجنة 4 إلى لجنة الصياغة (القرار 61 والقرار 65 والقرار. 89، القرار الجديد</w:t>
            </w:r>
            <w:r w:rsidRPr="009901E0">
              <w:rPr>
                <w:rFonts w:hint="cs"/>
                <w:rtl/>
              </w:rPr>
              <w:t> </w:t>
            </w:r>
            <w:r w:rsidRPr="009901E0">
              <w:t>CLI-CL</w:t>
            </w:r>
            <w:r w:rsidRPr="009901E0">
              <w:rPr>
                <w:rFonts w:hint="cs"/>
                <w:rtl/>
              </w:rPr>
              <w:t>)</w:t>
            </w:r>
          </w:p>
        </w:tc>
      </w:tr>
      <w:tr w:rsidR="00AB5C13" w:rsidRPr="009901E0" w14:paraId="6977362E" w14:textId="77777777" w:rsidTr="005B512A">
        <w:trPr>
          <w:jc w:val="center"/>
        </w:trPr>
        <w:tc>
          <w:tcPr>
            <w:tcW w:w="1182" w:type="dxa"/>
          </w:tcPr>
          <w:p w14:paraId="7CFED21B" w14:textId="77777777" w:rsidR="00AB5C13" w:rsidRPr="009901E0" w:rsidRDefault="00AB5C13" w:rsidP="002624EA">
            <w:pPr>
              <w:pStyle w:val="Tabletext0"/>
              <w:rPr>
                <w:lang w:val="ar-SA" w:eastAsia="zh-TW" w:bidi="en-GB"/>
              </w:rPr>
            </w:pPr>
            <w:hyperlink r:id="rId395" w:history="1">
              <w:r w:rsidRPr="009901E0">
                <w:rPr>
                  <w:rStyle w:val="Hyperlink"/>
                  <w:rtl/>
                </w:rPr>
                <w:t>الوثيقة/</w:t>
              </w:r>
              <w:r w:rsidRPr="009901E0">
                <w:rPr>
                  <w:rStyle w:val="Hyperlink"/>
                </w:rPr>
                <w:t>83</w:t>
              </w:r>
            </w:hyperlink>
          </w:p>
        </w:tc>
        <w:tc>
          <w:tcPr>
            <w:tcW w:w="8446" w:type="dxa"/>
          </w:tcPr>
          <w:p w14:paraId="56CF4AD8" w14:textId="77777777" w:rsidR="00AB5C13" w:rsidRPr="009901E0" w:rsidRDefault="00AB5C13" w:rsidP="002624EA">
            <w:pPr>
              <w:pStyle w:val="Tabletext0"/>
            </w:pPr>
            <w:r w:rsidRPr="009901E0">
              <w:rPr>
                <w:rtl/>
              </w:rPr>
              <w:t>المجموعة الخامسة من النصوص المقدمة من اللجنة 4 إلى لجنة الصياغة (القرارات 48 و84 و97</w:t>
            </w:r>
            <w:r w:rsidRPr="009901E0">
              <w:rPr>
                <w:rFonts w:hint="cs"/>
                <w:rtl/>
              </w:rPr>
              <w:t>)</w:t>
            </w:r>
          </w:p>
        </w:tc>
      </w:tr>
      <w:tr w:rsidR="00AB5C13" w:rsidRPr="009901E0" w14:paraId="20100293" w14:textId="77777777" w:rsidTr="005B512A">
        <w:trPr>
          <w:jc w:val="center"/>
        </w:trPr>
        <w:tc>
          <w:tcPr>
            <w:tcW w:w="1182" w:type="dxa"/>
          </w:tcPr>
          <w:p w14:paraId="1D666A44" w14:textId="77777777" w:rsidR="00AB5C13" w:rsidRPr="009901E0" w:rsidRDefault="00AB5C13" w:rsidP="002624EA">
            <w:pPr>
              <w:pStyle w:val="Tabletext0"/>
              <w:rPr>
                <w:lang w:val="ar-SA" w:eastAsia="zh-TW" w:bidi="en-GB"/>
              </w:rPr>
            </w:pPr>
            <w:hyperlink r:id="rId396" w:history="1">
              <w:r w:rsidRPr="009901E0">
                <w:rPr>
                  <w:rStyle w:val="Hyperlink"/>
                  <w:rtl/>
                </w:rPr>
                <w:t>الوثيقة/</w:t>
              </w:r>
              <w:r w:rsidRPr="009901E0">
                <w:rPr>
                  <w:rStyle w:val="Hyperlink"/>
                </w:rPr>
                <w:t>92</w:t>
              </w:r>
            </w:hyperlink>
          </w:p>
        </w:tc>
        <w:tc>
          <w:tcPr>
            <w:tcW w:w="8446" w:type="dxa"/>
          </w:tcPr>
          <w:p w14:paraId="7D076739" w14:textId="77777777" w:rsidR="00AB5C13" w:rsidRPr="009901E0" w:rsidRDefault="00AB5C13" w:rsidP="002624EA">
            <w:pPr>
              <w:pStyle w:val="Tabletext0"/>
            </w:pPr>
            <w:r w:rsidRPr="009901E0">
              <w:rPr>
                <w:rtl/>
              </w:rPr>
              <w:t>المجموعة السادسة من النصوص المقدمة من اللجنة 4 إلى لجنة الصياغة (القرار 2</w:t>
            </w:r>
            <w:r w:rsidRPr="009901E0">
              <w:rPr>
                <w:rFonts w:hint="cs"/>
                <w:rtl/>
              </w:rPr>
              <w:t>)</w:t>
            </w:r>
          </w:p>
        </w:tc>
      </w:tr>
      <w:tr w:rsidR="00AB5C13" w:rsidRPr="009901E0" w14:paraId="3707036B" w14:textId="77777777" w:rsidTr="005B512A">
        <w:trPr>
          <w:jc w:val="center"/>
        </w:trPr>
        <w:tc>
          <w:tcPr>
            <w:tcW w:w="1182" w:type="dxa"/>
          </w:tcPr>
          <w:p w14:paraId="213F8776" w14:textId="77777777" w:rsidR="00AB5C13" w:rsidRPr="009901E0" w:rsidRDefault="00AB5C13" w:rsidP="002624EA">
            <w:pPr>
              <w:pStyle w:val="Tabletext0"/>
              <w:rPr>
                <w:lang w:val="ar-SA" w:eastAsia="zh-TW" w:bidi="en-GB"/>
              </w:rPr>
            </w:pPr>
            <w:hyperlink r:id="rId397" w:history="1">
              <w:r w:rsidRPr="009901E0">
                <w:rPr>
                  <w:rStyle w:val="Hyperlink"/>
                  <w:rtl/>
                </w:rPr>
                <w:t>الوثيقة/</w:t>
              </w:r>
              <w:r w:rsidRPr="009901E0">
                <w:rPr>
                  <w:rStyle w:val="Hyperlink"/>
                </w:rPr>
                <w:t>94</w:t>
              </w:r>
            </w:hyperlink>
          </w:p>
        </w:tc>
        <w:tc>
          <w:tcPr>
            <w:tcW w:w="8446" w:type="dxa"/>
          </w:tcPr>
          <w:p w14:paraId="1D3C8D57" w14:textId="77777777" w:rsidR="00AB5C13" w:rsidRPr="009901E0" w:rsidRDefault="00AB5C13" w:rsidP="002624EA">
            <w:pPr>
              <w:pStyle w:val="Tabletext0"/>
            </w:pPr>
            <w:r w:rsidRPr="009901E0">
              <w:rPr>
                <w:rtl/>
              </w:rPr>
              <w:t>المجموعة السابعة من النصوص المقدمة من اللجنة 4 إلى لجنة الصياغة (القرارات 20 و50 و76</w:t>
            </w:r>
            <w:r w:rsidRPr="009901E0">
              <w:rPr>
                <w:rFonts w:hint="cs"/>
                <w:rtl/>
              </w:rPr>
              <w:t>)</w:t>
            </w:r>
          </w:p>
        </w:tc>
      </w:tr>
      <w:tr w:rsidR="00AB5C13" w:rsidRPr="009901E0" w14:paraId="73EF361A" w14:textId="77777777" w:rsidTr="005B512A">
        <w:trPr>
          <w:jc w:val="center"/>
        </w:trPr>
        <w:tc>
          <w:tcPr>
            <w:tcW w:w="1182" w:type="dxa"/>
          </w:tcPr>
          <w:p w14:paraId="231AFE48" w14:textId="77777777" w:rsidR="00AB5C13" w:rsidRPr="009901E0" w:rsidRDefault="00AB5C13" w:rsidP="002624EA">
            <w:pPr>
              <w:pStyle w:val="Tabletext0"/>
              <w:rPr>
                <w:lang w:val="ar-SA" w:eastAsia="zh-TW" w:bidi="en-GB"/>
              </w:rPr>
            </w:pPr>
            <w:hyperlink r:id="rId398" w:history="1">
              <w:r w:rsidRPr="009901E0">
                <w:rPr>
                  <w:rStyle w:val="Hyperlink"/>
                  <w:rtl/>
                </w:rPr>
                <w:t>الوثيقة/</w:t>
              </w:r>
              <w:r w:rsidRPr="009901E0">
                <w:rPr>
                  <w:rStyle w:val="Hyperlink"/>
                </w:rPr>
                <w:t>95</w:t>
              </w:r>
            </w:hyperlink>
          </w:p>
        </w:tc>
        <w:tc>
          <w:tcPr>
            <w:tcW w:w="8446" w:type="dxa"/>
          </w:tcPr>
          <w:p w14:paraId="5D99E4E6" w14:textId="77777777" w:rsidR="00AB5C13" w:rsidRPr="009901E0" w:rsidRDefault="00AB5C13" w:rsidP="002624EA">
            <w:pPr>
              <w:pStyle w:val="Tabletext0"/>
            </w:pPr>
            <w:r w:rsidRPr="009901E0">
              <w:rPr>
                <w:rtl/>
              </w:rPr>
              <w:t>المجموعة الثامنة من النصوص المقدمة من اللجنة 4 إلى لجنة الصياغة (القرارات 88 و92 و93</w:t>
            </w:r>
            <w:r w:rsidRPr="009901E0">
              <w:rPr>
                <w:rFonts w:hint="cs"/>
                <w:rtl/>
              </w:rPr>
              <w:t>)</w:t>
            </w:r>
          </w:p>
        </w:tc>
      </w:tr>
      <w:tr w:rsidR="00AB5C13" w:rsidRPr="009901E0" w14:paraId="5CCB9BA9" w14:textId="77777777" w:rsidTr="005B512A">
        <w:trPr>
          <w:jc w:val="center"/>
        </w:trPr>
        <w:tc>
          <w:tcPr>
            <w:tcW w:w="1182" w:type="dxa"/>
          </w:tcPr>
          <w:p w14:paraId="3AFB6886" w14:textId="77777777" w:rsidR="00AB5C13" w:rsidRPr="009901E0" w:rsidRDefault="00AB5C13" w:rsidP="002624EA">
            <w:pPr>
              <w:pStyle w:val="Tabletext0"/>
              <w:rPr>
                <w:lang w:val="ar-SA" w:eastAsia="zh-TW" w:bidi="en-GB"/>
              </w:rPr>
            </w:pPr>
            <w:hyperlink r:id="rId399" w:history="1">
              <w:r w:rsidRPr="009901E0">
                <w:rPr>
                  <w:rStyle w:val="Hyperlink"/>
                  <w:rtl/>
                </w:rPr>
                <w:t>الوثيقة/</w:t>
              </w:r>
              <w:r w:rsidRPr="009901E0">
                <w:rPr>
                  <w:rStyle w:val="Hyperlink"/>
                </w:rPr>
                <w:t>96</w:t>
              </w:r>
            </w:hyperlink>
          </w:p>
        </w:tc>
        <w:tc>
          <w:tcPr>
            <w:tcW w:w="8446" w:type="dxa"/>
          </w:tcPr>
          <w:p w14:paraId="59E5B7DE" w14:textId="77777777" w:rsidR="00AB5C13" w:rsidRPr="009901E0" w:rsidRDefault="00AB5C13" w:rsidP="002624EA">
            <w:pPr>
              <w:pStyle w:val="Tabletext0"/>
            </w:pPr>
            <w:r w:rsidRPr="009901E0">
              <w:rPr>
                <w:rtl/>
              </w:rPr>
              <w:t>المجموعة التاسعة من النصوص المقدمة من اللجنة 4 إلى لجنة الصياغة (القرارات 29 و58 و64 و98</w:t>
            </w:r>
            <w:r w:rsidRPr="009901E0">
              <w:rPr>
                <w:rFonts w:hint="cs"/>
                <w:rtl/>
              </w:rPr>
              <w:t>)</w:t>
            </w:r>
          </w:p>
        </w:tc>
      </w:tr>
      <w:tr w:rsidR="00AB5C13" w:rsidRPr="009901E0" w14:paraId="73BCF8EB" w14:textId="77777777" w:rsidTr="005B512A">
        <w:trPr>
          <w:jc w:val="center"/>
        </w:trPr>
        <w:tc>
          <w:tcPr>
            <w:tcW w:w="1182" w:type="dxa"/>
          </w:tcPr>
          <w:p w14:paraId="0A1F7E56" w14:textId="77777777" w:rsidR="00AB5C13" w:rsidRPr="009901E0" w:rsidRDefault="00AB5C13" w:rsidP="002624EA">
            <w:pPr>
              <w:pStyle w:val="Tabletext0"/>
              <w:rPr>
                <w:lang w:val="ar-SA" w:eastAsia="zh-TW" w:bidi="en-GB"/>
              </w:rPr>
            </w:pPr>
            <w:hyperlink r:id="rId400" w:history="1">
              <w:r w:rsidRPr="009901E0">
                <w:rPr>
                  <w:rStyle w:val="Hyperlink"/>
                  <w:rtl/>
                </w:rPr>
                <w:t>الوثيقة/</w:t>
              </w:r>
              <w:r w:rsidRPr="009901E0">
                <w:rPr>
                  <w:rStyle w:val="Hyperlink"/>
                </w:rPr>
                <w:t>101</w:t>
              </w:r>
            </w:hyperlink>
          </w:p>
        </w:tc>
        <w:tc>
          <w:tcPr>
            <w:tcW w:w="8446" w:type="dxa"/>
          </w:tcPr>
          <w:p w14:paraId="753E57D8" w14:textId="77777777" w:rsidR="00AB5C13" w:rsidRPr="009901E0" w:rsidRDefault="00AB5C13" w:rsidP="002624EA">
            <w:pPr>
              <w:pStyle w:val="Tabletext0"/>
            </w:pPr>
            <w:r w:rsidRPr="009901E0">
              <w:rPr>
                <w:rtl/>
              </w:rPr>
              <w:t>المجموعة العاشرة من النصوص المقدمة من اللجنة 4 إلى لجنة الصياغة (القرارات 47 و69 و95</w:t>
            </w:r>
            <w:r w:rsidRPr="009901E0">
              <w:rPr>
                <w:rFonts w:hint="cs"/>
                <w:rtl/>
              </w:rPr>
              <w:t>)</w:t>
            </w:r>
          </w:p>
        </w:tc>
      </w:tr>
      <w:tr w:rsidR="00AB5C13" w:rsidRPr="009901E0" w14:paraId="61FEA3B1" w14:textId="77777777" w:rsidTr="005B512A">
        <w:trPr>
          <w:jc w:val="center"/>
        </w:trPr>
        <w:tc>
          <w:tcPr>
            <w:tcW w:w="1182" w:type="dxa"/>
          </w:tcPr>
          <w:p w14:paraId="33A64E87" w14:textId="77777777" w:rsidR="00AB5C13" w:rsidRPr="009901E0" w:rsidRDefault="00AB5C13" w:rsidP="002624EA">
            <w:pPr>
              <w:pStyle w:val="Tabletext0"/>
              <w:rPr>
                <w:lang w:val="ar-SA" w:eastAsia="zh-TW" w:bidi="en-GB"/>
              </w:rPr>
            </w:pPr>
            <w:hyperlink r:id="rId401" w:history="1">
              <w:r w:rsidRPr="009901E0">
                <w:rPr>
                  <w:rStyle w:val="Hyperlink"/>
                  <w:rtl/>
                </w:rPr>
                <w:t>الوثيقة/</w:t>
              </w:r>
              <w:r w:rsidRPr="009901E0">
                <w:rPr>
                  <w:rStyle w:val="Hyperlink"/>
                </w:rPr>
                <w:t>102</w:t>
              </w:r>
            </w:hyperlink>
          </w:p>
        </w:tc>
        <w:tc>
          <w:tcPr>
            <w:tcW w:w="8446" w:type="dxa"/>
          </w:tcPr>
          <w:p w14:paraId="0E1F4DF7" w14:textId="77777777" w:rsidR="00AB5C13" w:rsidRPr="009901E0" w:rsidRDefault="00AB5C13" w:rsidP="002624EA">
            <w:pPr>
              <w:pStyle w:val="Tabletext0"/>
              <w:rPr>
                <w:spacing w:val="-6"/>
              </w:rPr>
            </w:pPr>
            <w:r w:rsidRPr="009901E0">
              <w:rPr>
                <w:spacing w:val="-6"/>
                <w:rtl/>
              </w:rPr>
              <w:t xml:space="preserve">المجموعة الحادية عشرة من النصوص المقدمة من اللجنة 4 إلى لجنة الصياغة (القرار 52، القرار الجديد بشأن </w:t>
            </w:r>
            <w:r w:rsidRPr="009901E0">
              <w:rPr>
                <w:spacing w:val="-6"/>
              </w:rPr>
              <w:t>MV</w:t>
            </w:r>
            <w:r w:rsidRPr="009901E0">
              <w:rPr>
                <w:spacing w:val="-6"/>
                <w:rtl/>
              </w:rPr>
              <w:t xml:space="preserve"> و</w:t>
            </w:r>
            <w:r w:rsidRPr="009901E0">
              <w:rPr>
                <w:spacing w:val="-6"/>
              </w:rPr>
              <w:t>DPI</w:t>
            </w:r>
            <w:r w:rsidRPr="009901E0">
              <w:rPr>
                <w:rFonts w:hint="cs"/>
                <w:spacing w:val="-6"/>
                <w:rtl/>
              </w:rPr>
              <w:t> </w:t>
            </w:r>
            <w:r w:rsidRPr="009901E0">
              <w:rPr>
                <w:spacing w:val="-6"/>
                <w:rtl/>
              </w:rPr>
              <w:t>و</w:t>
            </w:r>
            <w:r w:rsidRPr="009901E0">
              <w:rPr>
                <w:spacing w:val="-6"/>
              </w:rPr>
              <w:t>SDT</w:t>
            </w:r>
            <w:r w:rsidRPr="009901E0">
              <w:rPr>
                <w:spacing w:val="-6"/>
                <w:rtl/>
              </w:rPr>
              <w:t>)</w:t>
            </w:r>
          </w:p>
        </w:tc>
      </w:tr>
      <w:tr w:rsidR="00AB5C13" w:rsidRPr="009901E0" w14:paraId="4AB6C2C6" w14:textId="77777777" w:rsidTr="005B512A">
        <w:trPr>
          <w:jc w:val="center"/>
        </w:trPr>
        <w:tc>
          <w:tcPr>
            <w:tcW w:w="1182" w:type="dxa"/>
          </w:tcPr>
          <w:p w14:paraId="00DAA887" w14:textId="77777777" w:rsidR="00AB5C13" w:rsidRPr="009901E0" w:rsidRDefault="00AB5C13" w:rsidP="002624EA">
            <w:pPr>
              <w:pStyle w:val="Tabletext0"/>
              <w:rPr>
                <w:lang w:val="ar-SA" w:eastAsia="zh-TW" w:bidi="en-GB"/>
              </w:rPr>
            </w:pPr>
            <w:hyperlink r:id="rId402" w:history="1">
              <w:r w:rsidRPr="009901E0">
                <w:rPr>
                  <w:rStyle w:val="Hyperlink"/>
                  <w:rtl/>
                </w:rPr>
                <w:t>الوثيقة/</w:t>
              </w:r>
              <w:r w:rsidRPr="009901E0">
                <w:rPr>
                  <w:rStyle w:val="Hyperlink"/>
                </w:rPr>
                <w:t>110</w:t>
              </w:r>
            </w:hyperlink>
          </w:p>
        </w:tc>
        <w:tc>
          <w:tcPr>
            <w:tcW w:w="8446" w:type="dxa"/>
          </w:tcPr>
          <w:p w14:paraId="5F7FF3BF" w14:textId="77777777" w:rsidR="00AB5C13" w:rsidRPr="009901E0" w:rsidRDefault="00AB5C13" w:rsidP="002624EA">
            <w:pPr>
              <w:pStyle w:val="Tabletext0"/>
            </w:pPr>
            <w:r w:rsidRPr="009901E0">
              <w:rPr>
                <w:rtl/>
              </w:rPr>
              <w:t>المجموعة الثانية عشرة من النصوص المقدمة من اللجنة 4 إلى لجنة الصياغة (القرارات 72 و73 و79</w:t>
            </w:r>
            <w:r w:rsidRPr="009901E0">
              <w:rPr>
                <w:rFonts w:hint="cs"/>
                <w:rtl/>
              </w:rPr>
              <w:t>)</w:t>
            </w:r>
          </w:p>
        </w:tc>
      </w:tr>
      <w:tr w:rsidR="00AB5C13" w:rsidRPr="009901E0" w14:paraId="11F23CE7" w14:textId="77777777" w:rsidTr="005B512A">
        <w:trPr>
          <w:jc w:val="center"/>
        </w:trPr>
        <w:tc>
          <w:tcPr>
            <w:tcW w:w="1182" w:type="dxa"/>
          </w:tcPr>
          <w:p w14:paraId="605B09CF" w14:textId="77777777" w:rsidR="00AB5C13" w:rsidRPr="009901E0" w:rsidRDefault="00AB5C13" w:rsidP="002624EA">
            <w:pPr>
              <w:pStyle w:val="Tabletext0"/>
              <w:rPr>
                <w:lang w:val="ar-SA" w:eastAsia="zh-TW" w:bidi="en-GB"/>
              </w:rPr>
            </w:pPr>
            <w:hyperlink r:id="rId403" w:history="1">
              <w:r w:rsidRPr="009901E0">
                <w:rPr>
                  <w:rStyle w:val="Hyperlink"/>
                  <w:rtl/>
                </w:rPr>
                <w:t>الوثيقة/</w:t>
              </w:r>
              <w:r w:rsidRPr="009901E0">
                <w:rPr>
                  <w:rStyle w:val="Hyperlink"/>
                </w:rPr>
                <w:t>111</w:t>
              </w:r>
            </w:hyperlink>
          </w:p>
        </w:tc>
        <w:tc>
          <w:tcPr>
            <w:tcW w:w="8446" w:type="dxa"/>
          </w:tcPr>
          <w:p w14:paraId="1F9428E9" w14:textId="77777777" w:rsidR="00AB5C13" w:rsidRPr="009901E0" w:rsidRDefault="00AB5C13" w:rsidP="002624EA">
            <w:pPr>
              <w:pStyle w:val="Tabletext0"/>
            </w:pPr>
            <w:r w:rsidRPr="009901E0">
              <w:rPr>
                <w:rtl/>
              </w:rPr>
              <w:t>المجموعة الثالثة عشرة من النصوص المقدمة من اللجنة 4 إلى لجنة الصياغة (القرار 77 و94 و96</w:t>
            </w:r>
            <w:r w:rsidRPr="009901E0">
              <w:rPr>
                <w:rFonts w:hint="cs"/>
                <w:rtl/>
              </w:rPr>
              <w:t>)</w:t>
            </w:r>
          </w:p>
        </w:tc>
      </w:tr>
    </w:tbl>
    <w:p w14:paraId="32D81CFA" w14:textId="77777777" w:rsidR="00AB5C13" w:rsidRPr="009901E0" w:rsidRDefault="00AB5C13" w:rsidP="00AB5C13">
      <w:pPr>
        <w:pStyle w:val="Heading2"/>
        <w:rPr>
          <w:lang w:val="ar-SA" w:eastAsia="zh-TW" w:bidi="en-GB"/>
        </w:rPr>
      </w:pPr>
      <w:r w:rsidRPr="009901E0">
        <w:t>2.4</w:t>
      </w:r>
      <w:r w:rsidRPr="009901E0">
        <w:rPr>
          <w:rtl/>
        </w:rPr>
        <w:tab/>
        <w:t>مسائل للدراسة</w:t>
      </w:r>
    </w:p>
    <w:p w14:paraId="27DC6FD9" w14:textId="77777777" w:rsidR="00AB5C13" w:rsidRPr="009901E0" w:rsidRDefault="00AB5C13" w:rsidP="00AB5C13">
      <w:pPr>
        <w:textDirection w:val="tbRlV"/>
        <w:rPr>
          <w:rtl/>
        </w:rPr>
      </w:pPr>
      <w:r w:rsidRPr="009901E0">
        <w:rPr>
          <w:rtl/>
        </w:rPr>
        <w:t>بعد اعتماد القرار 2 المراجع، قررت اللجنة 4 اعتماد مسائل للجان دراسات قطاع تقييس الاتصالات على النحو التالي: لجنة الدراسات 2 (</w:t>
      </w:r>
      <w:r>
        <w:fldChar w:fldCharType="begin"/>
      </w:r>
      <w:r>
        <w:instrText>HYPERLINK "https://www.itu.int/md/T22-WTSA.24-C-0002/en"</w:instrText>
      </w:r>
      <w:r>
        <w:fldChar w:fldCharType="separate"/>
      </w:r>
      <w:r w:rsidRPr="009901E0">
        <w:rPr>
          <w:rStyle w:val="Hyperlink"/>
          <w:rtl/>
        </w:rPr>
        <w:t>الوثيقة/2</w:t>
      </w:r>
      <w:r>
        <w:fldChar w:fldCharType="end"/>
      </w:r>
      <w:r w:rsidRPr="009901E0">
        <w:rPr>
          <w:rtl/>
        </w:rPr>
        <w:t>) ولجنة الدراسات 3 (</w:t>
      </w:r>
      <w:r>
        <w:fldChar w:fldCharType="begin"/>
      </w:r>
      <w:r>
        <w:instrText>HYPERLINK "https://www.itu.int/md/T22-WTSA.24-C-0004/en"</w:instrText>
      </w:r>
      <w:r>
        <w:fldChar w:fldCharType="separate"/>
      </w:r>
      <w:r w:rsidRPr="009901E0">
        <w:rPr>
          <w:rStyle w:val="Hyperlink"/>
          <w:rtl/>
        </w:rPr>
        <w:t>الوثيقة/4</w:t>
      </w:r>
      <w:r>
        <w:fldChar w:fldCharType="end"/>
      </w:r>
      <w:r w:rsidRPr="009901E0">
        <w:rPr>
          <w:rtl/>
        </w:rPr>
        <w:t>) ولجنة الدراسات 5 (</w:t>
      </w:r>
      <w:r>
        <w:fldChar w:fldCharType="begin"/>
      </w:r>
      <w:r>
        <w:instrText>HYPERLINK "https://www.itu.int/md/T22-WTSA.24-C-0006/en"</w:instrText>
      </w:r>
      <w:r>
        <w:fldChar w:fldCharType="separate"/>
      </w:r>
      <w:r w:rsidRPr="009901E0">
        <w:rPr>
          <w:rStyle w:val="Hyperlink"/>
          <w:rtl/>
        </w:rPr>
        <w:t>الوثيقة/6</w:t>
      </w:r>
      <w:r>
        <w:fldChar w:fldCharType="end"/>
      </w:r>
      <w:r w:rsidRPr="009901E0">
        <w:rPr>
          <w:rtl/>
        </w:rPr>
        <w:t>) ولجنة الدراسات 11 (</w:t>
      </w:r>
      <w:r>
        <w:fldChar w:fldCharType="begin"/>
      </w:r>
      <w:r>
        <w:instrText>HYPERLINK "https://www.itu.int/md/T22-WTSA.24-C-0010/en"</w:instrText>
      </w:r>
      <w:r>
        <w:fldChar w:fldCharType="separate"/>
      </w:r>
      <w:r w:rsidRPr="009901E0">
        <w:rPr>
          <w:rStyle w:val="Hyperlink"/>
          <w:rtl/>
        </w:rPr>
        <w:t>الوثيقة/10</w:t>
      </w:r>
      <w:r>
        <w:fldChar w:fldCharType="end"/>
      </w:r>
      <w:r w:rsidRPr="009901E0">
        <w:rPr>
          <w:rtl/>
        </w:rPr>
        <w:t>) ولجنة الدراسات 12 (</w:t>
      </w:r>
      <w:r>
        <w:fldChar w:fldCharType="begin"/>
      </w:r>
      <w:r>
        <w:instrText>HYPERLINK "https://www.itu.int/md/T22-WTSA.24-C-0012/en"</w:instrText>
      </w:r>
      <w:r>
        <w:fldChar w:fldCharType="separate"/>
      </w:r>
      <w:r w:rsidRPr="009901E0">
        <w:rPr>
          <w:rStyle w:val="Hyperlink"/>
          <w:rtl/>
        </w:rPr>
        <w:t>الوثيقة 12</w:t>
      </w:r>
      <w:r>
        <w:fldChar w:fldCharType="end"/>
      </w:r>
      <w:r w:rsidRPr="009901E0">
        <w:rPr>
          <w:rtl/>
        </w:rPr>
        <w:t>) ولجنة الدراسات 13 (</w:t>
      </w:r>
      <w:r>
        <w:fldChar w:fldCharType="begin"/>
      </w:r>
      <w:r>
        <w:instrText>HYPERLINK "https://www.itu.int/md/T22-WTSA.24-C-0100/en"</w:instrText>
      </w:r>
      <w:r>
        <w:fldChar w:fldCharType="separate"/>
      </w:r>
      <w:r w:rsidRPr="009901E0">
        <w:rPr>
          <w:rStyle w:val="Hyperlink"/>
          <w:rtl/>
        </w:rPr>
        <w:t>الوثيقة 100</w:t>
      </w:r>
      <w:r>
        <w:fldChar w:fldCharType="end"/>
      </w:r>
      <w:r w:rsidRPr="009901E0">
        <w:rPr>
          <w:rtl/>
        </w:rPr>
        <w:t>) ولجنة 15 (</w:t>
      </w:r>
      <w:r>
        <w:fldChar w:fldCharType="begin"/>
      </w:r>
      <w:r>
        <w:instrText>HYPERLINK "https://www.itu.int/md/T22-WTSA.24-C-0016/en"</w:instrText>
      </w:r>
      <w:r>
        <w:fldChar w:fldCharType="separate"/>
      </w:r>
      <w:r w:rsidRPr="009901E0">
        <w:rPr>
          <w:rStyle w:val="Hyperlink"/>
          <w:rtl/>
        </w:rPr>
        <w:t>الوثيقة 16</w:t>
      </w:r>
      <w:r>
        <w:fldChar w:fldCharType="end"/>
      </w:r>
      <w:r w:rsidRPr="009901E0">
        <w:rPr>
          <w:rtl/>
        </w:rPr>
        <w:t>) ولجنة الدراسات 17 (</w:t>
      </w:r>
      <w:r>
        <w:fldChar w:fldCharType="begin"/>
      </w:r>
      <w:r>
        <w:instrText>HYPERLINK "https://www.itu.int/md/T22-WTSA.24-C-0020/en"</w:instrText>
      </w:r>
      <w:r>
        <w:fldChar w:fldCharType="separate"/>
      </w:r>
      <w:r w:rsidRPr="009901E0">
        <w:rPr>
          <w:rStyle w:val="Hyperlink"/>
          <w:rtl/>
        </w:rPr>
        <w:t>الوثيقة 20</w:t>
      </w:r>
      <w:r>
        <w:fldChar w:fldCharType="end"/>
      </w:r>
      <w:r w:rsidRPr="009901E0">
        <w:rPr>
          <w:rtl/>
        </w:rPr>
        <w:t>) ولجنة الدراسات 20 (</w:t>
      </w:r>
      <w:r>
        <w:fldChar w:fldCharType="begin"/>
      </w:r>
      <w:r>
        <w:instrText>HYPERLINK "https://www.itu.int/md/T22-WTSA.24-C-0022/en"</w:instrText>
      </w:r>
      <w:r>
        <w:fldChar w:fldCharType="separate"/>
      </w:r>
      <w:r w:rsidRPr="009901E0">
        <w:rPr>
          <w:rStyle w:val="Hyperlink"/>
          <w:rtl/>
        </w:rPr>
        <w:t>الوثيقة 22</w:t>
      </w:r>
      <w:r>
        <w:fldChar w:fldCharType="end"/>
      </w:r>
      <w:r w:rsidRPr="009901E0">
        <w:rPr>
          <w:rtl/>
        </w:rPr>
        <w:t xml:space="preserve">) ولجنة 21 (لجنة الدراسات </w:t>
      </w:r>
      <w:r w:rsidRPr="009901E0">
        <w:t>C</w:t>
      </w:r>
      <w:r w:rsidRPr="009901E0">
        <w:rPr>
          <w:rtl/>
        </w:rPr>
        <w:t xml:space="preserve"> سابقاً) (</w:t>
      </w:r>
      <w:r>
        <w:fldChar w:fldCharType="begin"/>
      </w:r>
      <w:r>
        <w:instrText>HYPERLINK "https://www.itu.int/md/T22-WTSA.24-C-0024/en"</w:instrText>
      </w:r>
      <w:r>
        <w:fldChar w:fldCharType="separate"/>
      </w:r>
      <w:r w:rsidRPr="009901E0">
        <w:rPr>
          <w:rStyle w:val="Hyperlink"/>
          <w:rtl/>
        </w:rPr>
        <w:t>الوثيقة 24</w:t>
      </w:r>
      <w:r>
        <w:fldChar w:fldCharType="end"/>
      </w:r>
      <w:r w:rsidRPr="009901E0">
        <w:rPr>
          <w:rtl/>
        </w:rPr>
        <w:t xml:space="preserve"> (الملحق 2، الجدول 1.2)).</w:t>
      </w:r>
    </w:p>
    <w:p w14:paraId="177F1135" w14:textId="77777777" w:rsidR="00BB333D" w:rsidRPr="009901E0" w:rsidRDefault="00BB333D" w:rsidP="00AB5C13">
      <w:pPr>
        <w:textDirection w:val="tbRlV"/>
        <w:rPr>
          <w:rtl/>
        </w:rPr>
      </w:pPr>
    </w:p>
    <w:p w14:paraId="770C19AB" w14:textId="77777777" w:rsidR="00BB333D" w:rsidRPr="009901E0" w:rsidRDefault="00BB333D" w:rsidP="00AB5C13">
      <w:pPr>
        <w:textDirection w:val="tbRlV"/>
        <w:rPr>
          <w:rtl/>
        </w:rPr>
      </w:pPr>
    </w:p>
    <w:p w14:paraId="3DF37B2F" w14:textId="77777777" w:rsidR="00BB333D" w:rsidRPr="009901E0" w:rsidRDefault="00BB333D" w:rsidP="00AB5C13">
      <w:pPr>
        <w:textDirection w:val="tbRlV"/>
        <w:rPr>
          <w:rtl/>
        </w:rPr>
      </w:pPr>
    </w:p>
    <w:p w14:paraId="1240928A" w14:textId="26419B67" w:rsidR="00BB333D" w:rsidRPr="009901E0" w:rsidRDefault="00BB333D" w:rsidP="00AB5C13">
      <w:pPr>
        <w:textDirection w:val="tbRlV"/>
        <w:rPr>
          <w:rtl/>
        </w:rPr>
      </w:pPr>
      <w:r w:rsidRPr="009901E0">
        <w:rPr>
          <w:rtl/>
        </w:rPr>
        <w:br w:type="page"/>
      </w:r>
    </w:p>
    <w:p w14:paraId="4EBBA72E" w14:textId="77777777" w:rsidR="00AB5C13" w:rsidRPr="009901E0" w:rsidRDefault="00AB5C13" w:rsidP="005B512A">
      <w:pPr>
        <w:pStyle w:val="Heading2"/>
        <w:keepNext w:val="0"/>
        <w:rPr>
          <w:lang w:val="ar-SA" w:eastAsia="zh-TW" w:bidi="en-GB"/>
        </w:rPr>
      </w:pPr>
      <w:r w:rsidRPr="009901E0">
        <w:lastRenderedPageBreak/>
        <w:t>3.4</w:t>
      </w:r>
      <w:r w:rsidRPr="009901E0">
        <w:rPr>
          <w:rtl/>
        </w:rPr>
        <w:tab/>
        <w:t>مشاريع القرارات المقدمة من اللجنة 4 إلى الجلسة العامة للجمعية WTSA-24</w:t>
      </w:r>
    </w:p>
    <w:p w14:paraId="10097744" w14:textId="77777777" w:rsidR="00AB5C13" w:rsidRPr="009901E0" w:rsidRDefault="00AB5C13" w:rsidP="005B512A">
      <w:pPr>
        <w:spacing w:after="120"/>
        <w:textDirection w:val="tbRlV"/>
        <w:rPr>
          <w:rtl/>
        </w:rPr>
      </w:pPr>
      <w:r w:rsidRPr="009901E0">
        <w:rPr>
          <w:rtl/>
        </w:rPr>
        <w:t>يعرض الجدول 3 إجراءات الجمعية WTSA-24 التي وافقت عليها اللجنة 4 لتنظر فيها الجلسة العامة للجمعية WTSA-24.</w:t>
      </w:r>
    </w:p>
    <w:p w14:paraId="7C9B33FE" w14:textId="77777777" w:rsidR="00BB333D" w:rsidRPr="009901E0" w:rsidRDefault="00BB333D" w:rsidP="005B512A">
      <w:pPr>
        <w:pStyle w:val="TableNoTitle1"/>
        <w:keepNext w:val="0"/>
        <w:keepLines w:val="0"/>
        <w:bidi/>
        <w:spacing w:before="120" w:after="240"/>
        <w:textDirection w:val="tbRlV"/>
        <w:rPr>
          <w:sz w:val="22"/>
          <w:szCs w:val="22"/>
          <w:lang w:val="ar-SA" w:eastAsia="zh-TW" w:bidi="en-GB"/>
        </w:rPr>
      </w:pPr>
      <w:r w:rsidRPr="009901E0">
        <w:rPr>
          <w:sz w:val="22"/>
          <w:szCs w:val="22"/>
          <w:rtl/>
        </w:rPr>
        <w:t>الجدول 3 - إجراءات الجمعية WTSA-24 التي اعتمدتها اللجنة 4 لتنظر فيها الجلسة العامة للجمعية WTSA-24</w:t>
      </w:r>
    </w:p>
    <w:tbl>
      <w:tblPr>
        <w:tblStyle w:val="TableGrid"/>
        <w:bidiVisual/>
        <w:tblW w:w="5000" w:type="pct"/>
        <w:jc w:val="center"/>
        <w:tblLayout w:type="fixed"/>
        <w:tblLook w:val="04A0" w:firstRow="1" w:lastRow="0" w:firstColumn="1" w:lastColumn="0" w:noHBand="0" w:noVBand="1"/>
      </w:tblPr>
      <w:tblGrid>
        <w:gridCol w:w="1413"/>
        <w:gridCol w:w="1419"/>
        <w:gridCol w:w="6796"/>
      </w:tblGrid>
      <w:tr w:rsidR="00AB5C13" w:rsidRPr="009901E0" w14:paraId="6E952A56" w14:textId="77777777" w:rsidTr="005B512A">
        <w:trPr>
          <w:tblHeader/>
          <w:jc w:val="center"/>
        </w:trPr>
        <w:tc>
          <w:tcPr>
            <w:tcW w:w="1413" w:type="dxa"/>
          </w:tcPr>
          <w:p w14:paraId="5631203A" w14:textId="77777777" w:rsidR="00AB5C13" w:rsidRPr="005B512A" w:rsidRDefault="00AB5C13" w:rsidP="005B512A">
            <w:pPr>
              <w:pStyle w:val="Tableheadwhitecentred"/>
              <w:spacing w:before="40" w:after="40" w:line="240" w:lineRule="exact"/>
              <w:rPr>
                <w:b/>
                <w:bCs/>
                <w:color w:val="auto"/>
                <w:lang w:val="ar-SA" w:eastAsia="zh-TW" w:bidi="en-GB"/>
              </w:rPr>
            </w:pPr>
            <w:r w:rsidRPr="005B512A">
              <w:rPr>
                <w:b/>
                <w:bCs/>
                <w:color w:val="auto"/>
                <w:rtl/>
              </w:rPr>
              <w:t>الوثيقة</w:t>
            </w:r>
          </w:p>
        </w:tc>
        <w:tc>
          <w:tcPr>
            <w:tcW w:w="1419" w:type="dxa"/>
          </w:tcPr>
          <w:p w14:paraId="35AE3793" w14:textId="77777777" w:rsidR="00AB5C13" w:rsidRPr="005B512A" w:rsidRDefault="00AB5C13" w:rsidP="005B512A">
            <w:pPr>
              <w:pStyle w:val="Tableheadwhitecentred"/>
              <w:spacing w:before="40" w:after="40" w:line="240" w:lineRule="exact"/>
              <w:rPr>
                <w:b/>
                <w:bCs/>
                <w:color w:val="auto"/>
                <w:lang w:val="ar-SA" w:eastAsia="zh-TW" w:bidi="en-GB"/>
              </w:rPr>
            </w:pPr>
            <w:r w:rsidRPr="005B512A">
              <w:rPr>
                <w:b/>
                <w:bCs/>
                <w:color w:val="auto"/>
                <w:rtl/>
              </w:rPr>
              <w:t>الرقم</w:t>
            </w:r>
          </w:p>
        </w:tc>
        <w:tc>
          <w:tcPr>
            <w:tcW w:w="6796" w:type="dxa"/>
          </w:tcPr>
          <w:p w14:paraId="7796C875" w14:textId="77777777" w:rsidR="00AB5C13" w:rsidRPr="005B512A" w:rsidRDefault="00AB5C13" w:rsidP="005B512A">
            <w:pPr>
              <w:pStyle w:val="Tableheadwhitecentred"/>
              <w:spacing w:before="40" w:after="40" w:line="240" w:lineRule="exact"/>
              <w:rPr>
                <w:b/>
                <w:bCs/>
                <w:color w:val="auto"/>
                <w:lang w:val="ar-SA" w:eastAsia="zh-TW" w:bidi="en-GB"/>
              </w:rPr>
            </w:pPr>
            <w:r w:rsidRPr="005B512A">
              <w:rPr>
                <w:b/>
                <w:bCs/>
                <w:color w:val="auto"/>
                <w:rtl/>
              </w:rPr>
              <w:t>الإجراء</w:t>
            </w:r>
          </w:p>
        </w:tc>
      </w:tr>
      <w:tr w:rsidR="00AB5C13" w:rsidRPr="009901E0" w14:paraId="52252A81" w14:textId="77777777" w:rsidTr="005B512A">
        <w:trPr>
          <w:tblHeader/>
          <w:jc w:val="center"/>
        </w:trPr>
        <w:tc>
          <w:tcPr>
            <w:tcW w:w="1413" w:type="dxa"/>
            <w:vMerge w:val="restart"/>
          </w:tcPr>
          <w:p w14:paraId="6B860C91" w14:textId="77777777" w:rsidR="00AB5C13" w:rsidRPr="009901E0" w:rsidRDefault="00AB5C13" w:rsidP="005B512A">
            <w:pPr>
              <w:pStyle w:val="Tabletext0"/>
              <w:spacing w:before="40" w:after="40" w:line="240" w:lineRule="exact"/>
              <w:rPr>
                <w:rStyle w:val="Hyperlink"/>
              </w:rPr>
            </w:pPr>
            <w:hyperlink r:id="rId404" w:history="1">
              <w:r w:rsidRPr="009901E0">
                <w:rPr>
                  <w:rStyle w:val="Hyperlink"/>
                  <w:rtl/>
                </w:rPr>
                <w:t>الوثيقة</w:t>
              </w:r>
              <w:r w:rsidRPr="009901E0">
                <w:rPr>
                  <w:rStyle w:val="Hyperlink"/>
                  <w:rFonts w:hint="cs"/>
                  <w:rtl/>
                </w:rPr>
                <w:t xml:space="preserve"> </w:t>
              </w:r>
              <w:r w:rsidRPr="009901E0">
                <w:rPr>
                  <w:rStyle w:val="Hyperlink"/>
                </w:rPr>
                <w:t>106</w:t>
              </w:r>
            </w:hyperlink>
          </w:p>
        </w:tc>
        <w:tc>
          <w:tcPr>
            <w:tcW w:w="1419" w:type="dxa"/>
          </w:tcPr>
          <w:p w14:paraId="109D031A" w14:textId="77777777" w:rsidR="00AB5C13" w:rsidRPr="009901E0" w:rsidRDefault="00AB5C13" w:rsidP="005B512A">
            <w:pPr>
              <w:pStyle w:val="Tabletext0"/>
              <w:spacing w:before="40" w:after="40" w:line="240" w:lineRule="exact"/>
              <w:jc w:val="left"/>
              <w:rPr>
                <w:b/>
                <w:bCs/>
              </w:rPr>
            </w:pPr>
            <w:r w:rsidRPr="009901E0">
              <w:rPr>
                <w:b/>
                <w:bCs/>
                <w:rtl/>
              </w:rPr>
              <w:t>COM4/1</w:t>
            </w:r>
          </w:p>
          <w:p w14:paraId="728CA9A0" w14:textId="77777777" w:rsidR="00AB5C13" w:rsidRPr="009901E0" w:rsidRDefault="00AB5C13" w:rsidP="005B512A">
            <w:pPr>
              <w:pStyle w:val="Tabletext0"/>
              <w:spacing w:before="40" w:after="40" w:line="240" w:lineRule="exact"/>
              <w:jc w:val="left"/>
            </w:pPr>
            <w:r w:rsidRPr="009901E0">
              <w:rPr>
                <w:rtl/>
              </w:rPr>
              <w:t xml:space="preserve">(الإجراء 1 السابق للجمعية WTSA-24 بشأن لجان الدراسات) </w:t>
            </w:r>
          </w:p>
        </w:tc>
        <w:tc>
          <w:tcPr>
            <w:tcW w:w="6796" w:type="dxa"/>
          </w:tcPr>
          <w:p w14:paraId="19544D46" w14:textId="77777777" w:rsidR="00AB5C13" w:rsidRPr="009901E0" w:rsidRDefault="00AB5C13" w:rsidP="005B512A">
            <w:pPr>
              <w:pStyle w:val="Tabletext0"/>
              <w:spacing w:before="40" w:after="40" w:line="240" w:lineRule="exact"/>
            </w:pPr>
            <w:r w:rsidRPr="009901E0">
              <w:rPr>
                <w:rtl/>
              </w:rPr>
              <w:t>يكلف لجنتي الدراسات 17 و20 بإنشاء آلية مشتركة للتنسيق أو الاتفاق بين لجنتي الدراسات لتحديد خط فاصل بشأن موضوع أمن إنترنت الأشياء، وتقديم تقرير إلى الفريق الاستشاري لتقييس</w:t>
            </w:r>
            <w:r w:rsidRPr="009901E0">
              <w:rPr>
                <w:rFonts w:hint="cs"/>
                <w:rtl/>
              </w:rPr>
              <w:t> </w:t>
            </w:r>
            <w:r w:rsidRPr="009901E0">
              <w:rPr>
                <w:rtl/>
              </w:rPr>
              <w:t>الاتصالات.</w:t>
            </w:r>
          </w:p>
        </w:tc>
      </w:tr>
      <w:tr w:rsidR="00AB5C13" w:rsidRPr="009901E0" w14:paraId="49B2B901" w14:textId="77777777" w:rsidTr="005B512A">
        <w:trPr>
          <w:tblHeader/>
          <w:jc w:val="center"/>
        </w:trPr>
        <w:tc>
          <w:tcPr>
            <w:tcW w:w="1413" w:type="dxa"/>
            <w:vMerge/>
          </w:tcPr>
          <w:p w14:paraId="76DC79EA" w14:textId="77777777" w:rsidR="00AB5C13" w:rsidRPr="009901E0" w:rsidRDefault="00AB5C13" w:rsidP="005B512A">
            <w:pPr>
              <w:pStyle w:val="Tabletext0"/>
              <w:spacing w:before="40" w:after="40" w:line="240" w:lineRule="exact"/>
            </w:pPr>
          </w:p>
        </w:tc>
        <w:tc>
          <w:tcPr>
            <w:tcW w:w="1419" w:type="dxa"/>
          </w:tcPr>
          <w:p w14:paraId="033E0B29" w14:textId="77777777" w:rsidR="00AB5C13" w:rsidRPr="009901E0" w:rsidRDefault="00AB5C13" w:rsidP="005B512A">
            <w:pPr>
              <w:pStyle w:val="Tabletext0"/>
              <w:spacing w:before="40" w:after="40" w:line="240" w:lineRule="exact"/>
              <w:jc w:val="left"/>
              <w:rPr>
                <w:b/>
                <w:bCs/>
              </w:rPr>
            </w:pPr>
            <w:r w:rsidRPr="009901E0">
              <w:rPr>
                <w:b/>
                <w:bCs/>
                <w:rtl/>
              </w:rPr>
              <w:t>COM4/2</w:t>
            </w:r>
          </w:p>
          <w:p w14:paraId="7E3ECED3" w14:textId="77777777" w:rsidR="00AB5C13" w:rsidRPr="009901E0" w:rsidRDefault="00AB5C13" w:rsidP="005B512A">
            <w:pPr>
              <w:pStyle w:val="Tabletext0"/>
              <w:spacing w:before="40" w:after="40" w:line="240" w:lineRule="exact"/>
              <w:jc w:val="left"/>
            </w:pPr>
            <w:r w:rsidRPr="009901E0">
              <w:rPr>
                <w:rtl/>
              </w:rPr>
              <w:t xml:space="preserve">(الإجراء 2 السابق للجمعية </w:t>
            </w:r>
            <w:r w:rsidRPr="009901E0">
              <w:t>WTSA</w:t>
            </w:r>
            <w:r w:rsidRPr="009901E0">
              <w:noBreakHyphen/>
              <w:t>24</w:t>
            </w:r>
            <w:r w:rsidRPr="009901E0">
              <w:rPr>
                <w:rtl/>
              </w:rPr>
              <w:t xml:space="preserve"> بشأن لجان الدراسات)</w:t>
            </w:r>
          </w:p>
        </w:tc>
        <w:tc>
          <w:tcPr>
            <w:tcW w:w="6796" w:type="dxa"/>
          </w:tcPr>
          <w:p w14:paraId="4A9177EE" w14:textId="77777777" w:rsidR="00AB5C13" w:rsidRPr="009901E0" w:rsidRDefault="00AB5C13" w:rsidP="005B512A">
            <w:pPr>
              <w:pStyle w:val="Tabletext0"/>
              <w:spacing w:before="40" w:after="40" w:line="240" w:lineRule="exact"/>
              <w:rPr>
                <w:rtl/>
              </w:rPr>
            </w:pPr>
            <w:r w:rsidRPr="009901E0">
              <w:rPr>
                <w:rtl/>
              </w:rPr>
              <w:t>يكلف لجان دراسات قطاع تقييس الاتصالات، بما في ذلك لجان الدراسات 13 و17 و20، بإنشاء آلية تنسيق للجان الدراسات من أجل التداول بشأن موضوع "الثقة" (بما في ذلك المعلومات الموثوقة) و"الجدارة بالثقة"، وتقديم تقرير إلى الفريق الاستشاري لتقييس الاتصالات.</w:t>
            </w:r>
          </w:p>
        </w:tc>
      </w:tr>
      <w:tr w:rsidR="00AB5C13" w:rsidRPr="009901E0" w14:paraId="2E1BA726" w14:textId="77777777" w:rsidTr="005B512A">
        <w:trPr>
          <w:tblHeader/>
          <w:jc w:val="center"/>
        </w:trPr>
        <w:tc>
          <w:tcPr>
            <w:tcW w:w="1413" w:type="dxa"/>
            <w:vMerge/>
          </w:tcPr>
          <w:p w14:paraId="68704981" w14:textId="77777777" w:rsidR="00AB5C13" w:rsidRPr="009901E0" w:rsidRDefault="00AB5C13" w:rsidP="005B512A">
            <w:pPr>
              <w:pStyle w:val="Tabletext0"/>
              <w:spacing w:before="40" w:after="40" w:line="240" w:lineRule="exact"/>
            </w:pPr>
          </w:p>
        </w:tc>
        <w:tc>
          <w:tcPr>
            <w:tcW w:w="1419" w:type="dxa"/>
          </w:tcPr>
          <w:p w14:paraId="36C0DA84" w14:textId="77777777" w:rsidR="00AB5C13" w:rsidRPr="009901E0" w:rsidRDefault="00AB5C13" w:rsidP="005B512A">
            <w:pPr>
              <w:pStyle w:val="Tabletext0"/>
              <w:spacing w:before="40" w:after="40" w:line="240" w:lineRule="exact"/>
              <w:jc w:val="left"/>
              <w:rPr>
                <w:b/>
                <w:bCs/>
              </w:rPr>
            </w:pPr>
            <w:r w:rsidRPr="009901E0">
              <w:rPr>
                <w:b/>
                <w:bCs/>
                <w:rtl/>
              </w:rPr>
              <w:t>COM4/3</w:t>
            </w:r>
          </w:p>
          <w:p w14:paraId="1F8BCF13" w14:textId="77777777" w:rsidR="00AB5C13" w:rsidRPr="009901E0" w:rsidRDefault="00AB5C13" w:rsidP="005B512A">
            <w:pPr>
              <w:pStyle w:val="Tabletext0"/>
              <w:spacing w:before="40" w:after="40" w:line="240" w:lineRule="exact"/>
              <w:jc w:val="left"/>
            </w:pPr>
            <w:r w:rsidRPr="009901E0">
              <w:rPr>
                <w:rtl/>
              </w:rPr>
              <w:t xml:space="preserve">(الإجراء 3 السابق للجمعية </w:t>
            </w:r>
            <w:r w:rsidRPr="009901E0">
              <w:t>WTSA</w:t>
            </w:r>
            <w:r w:rsidRPr="009901E0">
              <w:noBreakHyphen/>
              <w:t>24</w:t>
            </w:r>
            <w:r w:rsidRPr="009901E0">
              <w:rPr>
                <w:rtl/>
              </w:rPr>
              <w:t xml:space="preserve"> بشأن لجان الدراسات)</w:t>
            </w:r>
          </w:p>
        </w:tc>
        <w:tc>
          <w:tcPr>
            <w:tcW w:w="6796" w:type="dxa"/>
          </w:tcPr>
          <w:p w14:paraId="5193CC91" w14:textId="77777777" w:rsidR="00AB5C13" w:rsidRPr="009901E0" w:rsidRDefault="00AB5C13" w:rsidP="005B512A">
            <w:pPr>
              <w:pStyle w:val="Tabletext0"/>
              <w:spacing w:before="40" w:after="40" w:line="240" w:lineRule="exact"/>
            </w:pPr>
            <w:r w:rsidRPr="009901E0">
              <w:rPr>
                <w:rtl/>
              </w:rPr>
              <w:t>يكلف لجنتي الدراسات 2 و20 لقطاع تقييس الاتصالات بإنشاء آلية مشتركة للتنسيق أو الاتفاق بين لجنتي الدراسات لتحديد خط فاصل لتحديد هوية إنترنت الأشياء والجوانب المتعلقة بالترقيم والتسمية والعنونة وتحديد الهوية وتقديم تقرير إلى الفريق الاستشاري لتقييس الاتصالات.</w:t>
            </w:r>
          </w:p>
        </w:tc>
      </w:tr>
      <w:tr w:rsidR="00AB5C13" w:rsidRPr="009901E0" w14:paraId="0668A40E" w14:textId="77777777" w:rsidTr="005B512A">
        <w:trPr>
          <w:tblHeader/>
          <w:jc w:val="center"/>
        </w:trPr>
        <w:tc>
          <w:tcPr>
            <w:tcW w:w="1413" w:type="dxa"/>
            <w:vMerge/>
          </w:tcPr>
          <w:p w14:paraId="75E839CA" w14:textId="77777777" w:rsidR="00AB5C13" w:rsidRPr="009901E0" w:rsidRDefault="00AB5C13" w:rsidP="005B512A">
            <w:pPr>
              <w:pStyle w:val="Tabletext0"/>
              <w:spacing w:before="40" w:after="40" w:line="240" w:lineRule="exact"/>
            </w:pPr>
          </w:p>
        </w:tc>
        <w:tc>
          <w:tcPr>
            <w:tcW w:w="1419" w:type="dxa"/>
          </w:tcPr>
          <w:p w14:paraId="68FDE42E" w14:textId="77777777" w:rsidR="00AB5C13" w:rsidRPr="009901E0" w:rsidRDefault="00AB5C13" w:rsidP="005B512A">
            <w:pPr>
              <w:pStyle w:val="Tabletext0"/>
              <w:spacing w:before="40" w:after="40" w:line="240" w:lineRule="exact"/>
              <w:jc w:val="left"/>
              <w:rPr>
                <w:b/>
                <w:bCs/>
              </w:rPr>
            </w:pPr>
            <w:r w:rsidRPr="009901E0">
              <w:rPr>
                <w:b/>
                <w:bCs/>
                <w:rtl/>
              </w:rPr>
              <w:t>COM4/4</w:t>
            </w:r>
          </w:p>
          <w:p w14:paraId="6F27A4D4" w14:textId="77777777" w:rsidR="00AB5C13" w:rsidRPr="009901E0" w:rsidRDefault="00AB5C13" w:rsidP="005B512A">
            <w:pPr>
              <w:pStyle w:val="Tabletext0"/>
              <w:spacing w:before="40" w:after="40" w:line="240" w:lineRule="exact"/>
              <w:jc w:val="left"/>
            </w:pPr>
            <w:r w:rsidRPr="009901E0">
              <w:rPr>
                <w:rtl/>
              </w:rPr>
              <w:t xml:space="preserve">(الإجراء 4 السابق للجمعية </w:t>
            </w:r>
            <w:r w:rsidRPr="009901E0">
              <w:t>WTSA</w:t>
            </w:r>
            <w:r w:rsidRPr="009901E0">
              <w:noBreakHyphen/>
              <w:t>24</w:t>
            </w:r>
            <w:r w:rsidRPr="009901E0">
              <w:rPr>
                <w:rtl/>
              </w:rPr>
              <w:t xml:space="preserve"> بشأن لجان الدراسات)</w:t>
            </w:r>
          </w:p>
        </w:tc>
        <w:tc>
          <w:tcPr>
            <w:tcW w:w="6796" w:type="dxa"/>
          </w:tcPr>
          <w:p w14:paraId="5EEB5D56" w14:textId="77777777" w:rsidR="00AB5C13" w:rsidRPr="009901E0" w:rsidRDefault="00AB5C13" w:rsidP="005B512A">
            <w:pPr>
              <w:pStyle w:val="Tabletext0"/>
              <w:spacing w:before="40" w:after="40" w:line="240" w:lineRule="exact"/>
              <w:rPr>
                <w:rtl/>
              </w:rPr>
            </w:pPr>
            <w:r w:rsidRPr="009901E0">
              <w:rPr>
                <w:rtl/>
              </w:rPr>
              <w:t>يكلف الفريق الاستشاري لتقييس الاتصالات بدراسة مفهوم لجان الدراسات الرئيسية المستخدم في الفقرة 5.1.2 من القرار 1، على سبيل المثال، وفعاليته، لتوضيح معايير تحديد الأدوار القيادية، ومواءمة وصف لجان الدراسات الرئيسية وتحسين التعاون بين لجان دراسات قطاع تقييس الاتصالات، مع مراعاة جملة أمور منها القرار 99 (المراج</w:t>
            </w:r>
            <w:r w:rsidRPr="009901E0">
              <w:rPr>
                <w:rFonts w:hint="cs"/>
                <w:rtl/>
              </w:rPr>
              <w:t>َ</w:t>
            </w:r>
            <w:r w:rsidRPr="009901E0">
              <w:rPr>
                <w:rtl/>
              </w:rPr>
              <w:t>ع في نيودلهي، 2024)، وتقديم تقرير عن الاستنتاجات إلى الجمعية العالمية المقبلة لتقييس الاتصالات. وينبغي إشراك لجان دراسات قطاع تقييس الاتصالات في هذه العملية لمراعاة عملية الاستعراض هذه أثناء الأعمال التحضيرية لفترة الدراسة المقبلة.</w:t>
            </w:r>
          </w:p>
        </w:tc>
      </w:tr>
      <w:tr w:rsidR="00AB5C13" w:rsidRPr="009901E0" w14:paraId="13EC76EA" w14:textId="77777777" w:rsidTr="005B512A">
        <w:trPr>
          <w:tblHeader/>
          <w:jc w:val="center"/>
        </w:trPr>
        <w:tc>
          <w:tcPr>
            <w:tcW w:w="1413" w:type="dxa"/>
          </w:tcPr>
          <w:p w14:paraId="776A7191" w14:textId="77777777" w:rsidR="00AB5C13" w:rsidRPr="009901E0" w:rsidRDefault="00AB5C13" w:rsidP="005B512A">
            <w:pPr>
              <w:pStyle w:val="Tabletext0"/>
              <w:spacing w:before="40" w:after="40" w:line="240" w:lineRule="exact"/>
            </w:pPr>
          </w:p>
        </w:tc>
        <w:tc>
          <w:tcPr>
            <w:tcW w:w="1419" w:type="dxa"/>
          </w:tcPr>
          <w:p w14:paraId="4993C8A1" w14:textId="77777777" w:rsidR="00AB5C13" w:rsidRPr="009901E0" w:rsidRDefault="00AB5C13" w:rsidP="005B512A">
            <w:pPr>
              <w:pStyle w:val="Tabletext0"/>
              <w:spacing w:before="40" w:after="40" w:line="240" w:lineRule="exact"/>
              <w:jc w:val="left"/>
              <w:rPr>
                <w:b/>
                <w:lang w:val="ar-SA" w:eastAsia="zh-TW" w:bidi="en-GB"/>
              </w:rPr>
            </w:pPr>
            <w:r w:rsidRPr="009901E0">
              <w:rPr>
                <w:b/>
                <w:bCs/>
                <w:rtl/>
              </w:rPr>
              <w:t>COM4/5</w:t>
            </w:r>
          </w:p>
          <w:p w14:paraId="45849331" w14:textId="77777777" w:rsidR="00AB5C13" w:rsidRPr="009901E0" w:rsidRDefault="00AB5C13" w:rsidP="005B512A">
            <w:pPr>
              <w:pStyle w:val="Tabletext0"/>
              <w:spacing w:before="40" w:after="40" w:line="240" w:lineRule="exact"/>
              <w:jc w:val="left"/>
              <w:rPr>
                <w:b/>
                <w:rtl/>
              </w:rPr>
            </w:pPr>
            <w:r w:rsidRPr="009901E0">
              <w:rPr>
                <w:b/>
                <w:rtl/>
              </w:rPr>
              <w:t>(الإجراء DI1 للجمعية WTSA-24، سابقاً)</w:t>
            </w:r>
          </w:p>
        </w:tc>
        <w:tc>
          <w:tcPr>
            <w:tcW w:w="6796" w:type="dxa"/>
          </w:tcPr>
          <w:p w14:paraId="0A0F9C51" w14:textId="77777777" w:rsidR="00AB5C13" w:rsidRPr="009901E0" w:rsidRDefault="00AB5C13" w:rsidP="005B512A">
            <w:pPr>
              <w:pStyle w:val="Tabletext0"/>
              <w:spacing w:before="40" w:after="40" w:line="240" w:lineRule="exact"/>
              <w:rPr>
                <w:rtl/>
              </w:rPr>
            </w:pPr>
            <w:r w:rsidRPr="009901E0">
              <w:rPr>
                <w:rtl/>
              </w:rPr>
              <w:t>إن الجمعية العالم</w:t>
            </w:r>
            <w:r w:rsidRPr="009901E0">
              <w:rPr>
                <w:rFonts w:hint="cs"/>
                <w:rtl/>
              </w:rPr>
              <w:t>ية</w:t>
            </w:r>
            <w:r w:rsidRPr="009901E0">
              <w:rPr>
                <w:rtl/>
              </w:rPr>
              <w:t xml:space="preserve"> لتقييس الاتصالات لعام 2024، إذ تشير إلى مساهمة جماعة آسيا والمحيط الهادئ للاتصالات، </w:t>
            </w:r>
            <w:r>
              <w:fldChar w:fldCharType="begin"/>
            </w:r>
            <w:r>
              <w:instrText>HYPERLINK "https://www.itu.int/dms_pub/itu-t/md/22/wtsa.24/c/T22-WTSA.24-C-0037!A40!MSW-E.docx" \t "_blank"</w:instrText>
            </w:r>
            <w:r>
              <w:fldChar w:fldCharType="separate"/>
            </w:r>
            <w:r w:rsidRPr="009901E0">
              <w:rPr>
                <w:rStyle w:val="Hyperlink"/>
              </w:rPr>
              <w:t>APT 37A40</w:t>
            </w:r>
            <w:r>
              <w:fldChar w:fldCharType="end"/>
            </w:r>
            <w:r w:rsidRPr="009901E0">
              <w:rPr>
                <w:rtl/>
              </w:rPr>
              <w:t xml:space="preserve">، التي تقر بأهمية العمل الجاري وجهود التقييس المتعلقة بالهويات وبيانات الاعتماد الرقمية التي تُبذل في عدد من المنظمات المعنية بوضع المعايير </w:t>
            </w:r>
            <w:r w:rsidRPr="009901E0">
              <w:t>(SDO)</w:t>
            </w:r>
            <w:r w:rsidRPr="009901E0">
              <w:rPr>
                <w:rtl/>
              </w:rPr>
              <w:t xml:space="preserve"> وهيئات المعايير، بما في ذلك قطاع تقييس الاتصالات بالاتحاد، </w:t>
            </w:r>
            <w:r w:rsidRPr="009901E0">
              <w:rPr>
                <w:i/>
                <w:iCs/>
                <w:rtl/>
              </w:rPr>
              <w:t xml:space="preserve">تكلف </w:t>
            </w:r>
            <w:r w:rsidRPr="009901E0">
              <w:rPr>
                <w:rtl/>
              </w:rPr>
              <w:t>لجنة الدراسات 17، في إطار ولايتها المحددة في القرار 2 وبوصفها لجنة الدراسات الرئيسية المعنية بإدارة الهوية (</w:t>
            </w:r>
            <w:proofErr w:type="spellStart"/>
            <w:r w:rsidRPr="009901E0">
              <w:t>IdM</w:t>
            </w:r>
            <w:proofErr w:type="spellEnd"/>
            <w:r w:rsidRPr="009901E0">
              <w:rPr>
                <w:rtl/>
              </w:rPr>
              <w:t>)، بمواصلة وضع ما يلزم من توصيات وإضافات وتقارير تقنية لإدارة الهوية وبيانات الاعتماد التي يمكن التحقق منها.</w:t>
            </w:r>
            <w:r w:rsidRPr="009901E0">
              <w:rPr>
                <w:rFonts w:hint="cs"/>
                <w:rtl/>
              </w:rPr>
              <w:t xml:space="preserve"> </w:t>
            </w:r>
            <w:r w:rsidRPr="009901E0">
              <w:rPr>
                <w:rtl/>
              </w:rPr>
              <w:t>وتشجع الجمعية أيضاً لجنة الدراسات 17 على مواصلة دراسة المجالات الجديدة لإدارة الهوية ومواضيع تقييس بيانات الاعتماد التي يمكن التحقق منها وتنسيق أنشطة التقييس وتعزيزها. وقد يساعد هذا الإجراء على ضمان التآزر وتعزيز التنسيق والتقليل إلى أدنى حد من ازدواجية الجهود بين قطاع تقييس الاتصالات والمنظمات الأخرى المعنية بوضع المعايير.</w:t>
            </w:r>
          </w:p>
        </w:tc>
      </w:tr>
    </w:tbl>
    <w:p w14:paraId="1DFBFB02" w14:textId="77777777" w:rsidR="0027753C" w:rsidRPr="009901E0" w:rsidRDefault="0027753C" w:rsidP="005B512A"/>
    <w:p w14:paraId="39613C9C" w14:textId="77777777" w:rsidR="0027753C" w:rsidRPr="009901E0" w:rsidRDefault="0027753C" w:rsidP="005B512A"/>
    <w:p w14:paraId="709B3781" w14:textId="77777777" w:rsidR="0027753C" w:rsidRPr="009901E0" w:rsidRDefault="0027753C" w:rsidP="005B512A"/>
    <w:p w14:paraId="1356CBC0" w14:textId="77777777" w:rsidR="0027753C" w:rsidRPr="009901E0" w:rsidRDefault="0027753C" w:rsidP="00BB333D"/>
    <w:p w14:paraId="7FDBC13B" w14:textId="13CF50AD" w:rsidR="00BB333D" w:rsidRPr="009901E0" w:rsidRDefault="00BB333D" w:rsidP="00BB333D">
      <w:pPr>
        <w:rPr>
          <w:rtl/>
        </w:rPr>
      </w:pPr>
      <w:r w:rsidRPr="009901E0">
        <w:rPr>
          <w:rtl/>
        </w:rPr>
        <w:br w:type="page"/>
      </w:r>
    </w:p>
    <w:tbl>
      <w:tblPr>
        <w:tblStyle w:val="TableGrid"/>
        <w:bidiVisual/>
        <w:tblW w:w="5000" w:type="pct"/>
        <w:jc w:val="center"/>
        <w:tblLayout w:type="fixed"/>
        <w:tblLook w:val="04A0" w:firstRow="1" w:lastRow="0" w:firstColumn="1" w:lastColumn="0" w:noHBand="0" w:noVBand="1"/>
      </w:tblPr>
      <w:tblGrid>
        <w:gridCol w:w="1413"/>
        <w:gridCol w:w="1419"/>
        <w:gridCol w:w="6796"/>
      </w:tblGrid>
      <w:tr w:rsidR="00BB333D" w:rsidRPr="009901E0" w14:paraId="5B5CD185" w14:textId="77777777" w:rsidTr="00BB333D">
        <w:trPr>
          <w:tblHeader/>
          <w:jc w:val="center"/>
        </w:trPr>
        <w:tc>
          <w:tcPr>
            <w:tcW w:w="1413" w:type="dxa"/>
          </w:tcPr>
          <w:p w14:paraId="76BBF5E9" w14:textId="73D07B5C" w:rsidR="00BB333D" w:rsidRPr="005B512A" w:rsidRDefault="00BB333D" w:rsidP="00BB333D">
            <w:pPr>
              <w:pStyle w:val="Tableheadwhitecentred"/>
              <w:rPr>
                <w:b/>
                <w:bCs/>
                <w:color w:val="auto"/>
              </w:rPr>
            </w:pPr>
            <w:r w:rsidRPr="005B512A">
              <w:rPr>
                <w:b/>
                <w:bCs/>
                <w:color w:val="auto"/>
                <w:rtl/>
              </w:rPr>
              <w:lastRenderedPageBreak/>
              <w:t>الوثيقة</w:t>
            </w:r>
          </w:p>
        </w:tc>
        <w:tc>
          <w:tcPr>
            <w:tcW w:w="1419" w:type="dxa"/>
          </w:tcPr>
          <w:p w14:paraId="23D5D705" w14:textId="4B098537" w:rsidR="00BB333D" w:rsidRPr="005B512A" w:rsidRDefault="00BB333D" w:rsidP="00BB333D">
            <w:pPr>
              <w:pStyle w:val="Tableheadwhitecentred"/>
              <w:rPr>
                <w:b/>
                <w:bCs/>
                <w:color w:val="auto"/>
                <w:rtl/>
              </w:rPr>
            </w:pPr>
            <w:r w:rsidRPr="005B512A">
              <w:rPr>
                <w:b/>
                <w:bCs/>
                <w:color w:val="auto"/>
                <w:rtl/>
              </w:rPr>
              <w:t>الرقم</w:t>
            </w:r>
          </w:p>
        </w:tc>
        <w:tc>
          <w:tcPr>
            <w:tcW w:w="6796" w:type="dxa"/>
          </w:tcPr>
          <w:p w14:paraId="5DA69988" w14:textId="74FC05E9" w:rsidR="00BB333D" w:rsidRPr="005B512A" w:rsidRDefault="00BB333D" w:rsidP="00BB333D">
            <w:pPr>
              <w:pStyle w:val="Tableheadwhitecentred"/>
              <w:rPr>
                <w:b/>
                <w:bCs/>
                <w:color w:val="auto"/>
                <w:rtl/>
              </w:rPr>
            </w:pPr>
            <w:r w:rsidRPr="005B512A">
              <w:rPr>
                <w:b/>
                <w:bCs/>
                <w:color w:val="auto"/>
                <w:rtl/>
              </w:rPr>
              <w:t>الإجراء</w:t>
            </w:r>
          </w:p>
        </w:tc>
      </w:tr>
      <w:tr w:rsidR="00AB5C13" w:rsidRPr="009901E0" w14:paraId="0DE1A309" w14:textId="77777777" w:rsidTr="00BB333D">
        <w:trPr>
          <w:tblHeader/>
          <w:jc w:val="center"/>
        </w:trPr>
        <w:tc>
          <w:tcPr>
            <w:tcW w:w="1413" w:type="dxa"/>
          </w:tcPr>
          <w:p w14:paraId="719ABE47" w14:textId="77777777" w:rsidR="00AB5C13" w:rsidRPr="009901E0" w:rsidRDefault="00AB5C13" w:rsidP="0027753C">
            <w:pPr>
              <w:pStyle w:val="Tabletext0"/>
            </w:pPr>
            <w:hyperlink r:id="rId405" w:history="1">
              <w:r w:rsidRPr="009901E0">
                <w:rPr>
                  <w:rStyle w:val="Hyperlink"/>
                  <w:rtl/>
                </w:rPr>
                <w:t>الوثيقة/</w:t>
              </w:r>
              <w:r w:rsidRPr="009901E0">
                <w:rPr>
                  <w:rStyle w:val="Hyperlink"/>
                </w:rPr>
                <w:t>77</w:t>
              </w:r>
            </w:hyperlink>
          </w:p>
        </w:tc>
        <w:tc>
          <w:tcPr>
            <w:tcW w:w="1419" w:type="dxa"/>
          </w:tcPr>
          <w:p w14:paraId="5882B0BD" w14:textId="77777777" w:rsidR="00AB5C13" w:rsidRPr="009901E0" w:rsidRDefault="00AB5C13" w:rsidP="0027753C">
            <w:pPr>
              <w:pStyle w:val="Tabletext0"/>
              <w:rPr>
                <w:b/>
                <w:bCs/>
                <w:lang w:val="ar-SA" w:eastAsia="zh-TW" w:bidi="en-GB"/>
              </w:rPr>
            </w:pPr>
            <w:r w:rsidRPr="009901E0">
              <w:rPr>
                <w:b/>
                <w:bCs/>
                <w:rtl/>
              </w:rPr>
              <w:t>COM4/6</w:t>
            </w:r>
          </w:p>
          <w:p w14:paraId="28C321BF" w14:textId="77777777" w:rsidR="00AB5C13" w:rsidRPr="009901E0" w:rsidRDefault="00AB5C13" w:rsidP="0027753C">
            <w:pPr>
              <w:pStyle w:val="Tabletext0"/>
              <w:rPr>
                <w:b/>
                <w:bCs/>
                <w:rtl/>
              </w:rPr>
            </w:pPr>
            <w:r w:rsidRPr="009901E0">
              <w:rPr>
                <w:rtl/>
              </w:rPr>
              <w:t>(الإجراء DRM 1 للجمعية WTSA-24)</w:t>
            </w:r>
          </w:p>
        </w:tc>
        <w:tc>
          <w:tcPr>
            <w:tcW w:w="6796" w:type="dxa"/>
          </w:tcPr>
          <w:p w14:paraId="60F2631E" w14:textId="77777777" w:rsidR="00AB5C13" w:rsidRPr="009901E0" w:rsidRDefault="00AB5C13" w:rsidP="0027753C">
            <w:pPr>
              <w:pStyle w:val="Tabletext0"/>
              <w:rPr>
                <w:lang w:val="ar-SA" w:eastAsia="zh-TW" w:bidi="en-GB"/>
              </w:rPr>
            </w:pPr>
            <w:r w:rsidRPr="009901E0">
              <w:rPr>
                <w:rtl/>
              </w:rPr>
              <w:t xml:space="preserve">فيما يتعلق بمساهمة الدول العربية، </w:t>
            </w:r>
            <w:hyperlink r:id="rId406" w:history="1">
              <w:r w:rsidRPr="009901E0">
                <w:rPr>
                  <w:rStyle w:val="Hyperlink"/>
                </w:rPr>
                <w:t>ARB/36A33/1</w:t>
              </w:r>
            </w:hyperlink>
            <w:r w:rsidRPr="009901E0">
              <w:rPr>
                <w:rtl/>
              </w:rPr>
              <w:t xml:space="preserve">، </w:t>
            </w:r>
            <w:r w:rsidRPr="009901E0">
              <w:rPr>
                <w:i/>
                <w:iCs/>
                <w:rtl/>
              </w:rPr>
              <w:t xml:space="preserve">تكلف </w:t>
            </w:r>
            <w:r w:rsidRPr="009901E0">
              <w:rPr>
                <w:rtl/>
              </w:rPr>
              <w:t>الجمعية مدير مكتب تقييس الاتصالات بإبلاغ لجان الدراسات بما يلي:</w:t>
            </w:r>
          </w:p>
          <w:p w14:paraId="4DD161B8" w14:textId="0D712936" w:rsidR="00AB5C13" w:rsidRPr="009901E0" w:rsidRDefault="00AB5C13" w:rsidP="0027753C">
            <w:pPr>
              <w:pStyle w:val="Tabletext0"/>
              <w:rPr>
                <w:rFonts w:eastAsia="SimSun"/>
                <w:lang w:val="ar-SA" w:eastAsia="zh-TW" w:bidi="en-GB"/>
              </w:rPr>
            </w:pPr>
            <w:r w:rsidRPr="009901E0">
              <w:t>–</w:t>
            </w:r>
            <w:r w:rsidR="009840D3" w:rsidRPr="009901E0">
              <w:rPr>
                <w:rFonts w:hint="cs"/>
                <w:rtl/>
              </w:rPr>
              <w:t>   </w:t>
            </w:r>
            <w:r w:rsidRPr="009901E0">
              <w:rPr>
                <w:rtl/>
              </w:rPr>
              <w:t>تحديات التشغيل البيني الماثلة لدى تنفيذ إدارة مخاطر الكوارث أمام جميع أنواع الأنظمة والأجهزة، بما في ذلك، على سبيل المثال لا الحصر، معدات المستعمل، وتكنولوجيات الاتصالات المتنقلة الدولية، وإنترنت الأشياء، والاتصالات متعددة</w:t>
            </w:r>
            <w:r w:rsidRPr="009901E0">
              <w:rPr>
                <w:rFonts w:hint="cs"/>
                <w:rtl/>
              </w:rPr>
              <w:t> </w:t>
            </w:r>
            <w:proofErr w:type="gramStart"/>
            <w:r w:rsidRPr="009901E0">
              <w:rPr>
                <w:rtl/>
              </w:rPr>
              <w:t>الأساليب؛</w:t>
            </w:r>
            <w:proofErr w:type="gramEnd"/>
          </w:p>
          <w:p w14:paraId="749EB84A" w14:textId="68B64588" w:rsidR="00AB5C13" w:rsidRPr="009901E0" w:rsidRDefault="00AB5C13" w:rsidP="0027753C">
            <w:pPr>
              <w:pStyle w:val="Tabletext0"/>
              <w:rPr>
                <w:lang w:val="ar-SA" w:eastAsia="zh-TW" w:bidi="en-GB"/>
              </w:rPr>
            </w:pPr>
            <w:r w:rsidRPr="009901E0">
              <w:t>–</w:t>
            </w:r>
            <w:r w:rsidR="009840D3" w:rsidRPr="009901E0">
              <w:rPr>
                <w:rFonts w:hint="cs"/>
                <w:rtl/>
              </w:rPr>
              <w:t>   </w:t>
            </w:r>
            <w:r w:rsidRPr="009901E0">
              <w:rPr>
                <w:rtl/>
              </w:rPr>
              <w:t xml:space="preserve">النمو السريع لجمع البيانات والاتصالات في الوقت الفعلي في أنظمة الإنذار </w:t>
            </w:r>
            <w:proofErr w:type="gramStart"/>
            <w:r w:rsidRPr="009901E0">
              <w:rPr>
                <w:rtl/>
              </w:rPr>
              <w:t>المبكر؛</w:t>
            </w:r>
            <w:proofErr w:type="gramEnd"/>
          </w:p>
          <w:p w14:paraId="0810F708" w14:textId="7B75E793" w:rsidR="00AB5C13" w:rsidRPr="009901E0" w:rsidRDefault="00AB5C13" w:rsidP="0027753C">
            <w:pPr>
              <w:pStyle w:val="Tabletext0"/>
              <w:rPr>
                <w:rtl/>
              </w:rPr>
            </w:pPr>
            <w:r w:rsidRPr="009901E0">
              <w:t>–</w:t>
            </w:r>
            <w:r w:rsidR="009840D3" w:rsidRPr="009901E0">
              <w:rPr>
                <w:rFonts w:hint="cs"/>
                <w:rtl/>
              </w:rPr>
              <w:t>   </w:t>
            </w:r>
            <w:r w:rsidRPr="009901E0">
              <w:rPr>
                <w:rtl/>
              </w:rPr>
              <w:t>التكنولوجيات الناشئة الجديدة المتعلقة بالاتصالات/تكنولوجيا المعلومات والاتصالات، بما في ذلك الذكاء الاصطناعي، التي تدعم إدارة مخاطر الطوارئ والكوارث والتأهب لها، من أجل الإنذار المبكر بها، والحد من مخاطرها، والتخفيف من آثارها والإغاثة بعد</w:t>
            </w:r>
            <w:r w:rsidRPr="009901E0">
              <w:rPr>
                <w:rFonts w:hint="cs"/>
                <w:rtl/>
              </w:rPr>
              <w:t> </w:t>
            </w:r>
            <w:r w:rsidRPr="009901E0">
              <w:rPr>
                <w:rtl/>
              </w:rPr>
              <w:t>حدوثها.</w:t>
            </w:r>
          </w:p>
        </w:tc>
      </w:tr>
      <w:tr w:rsidR="00AB5C13" w:rsidRPr="009901E0" w14:paraId="352814AD" w14:textId="77777777" w:rsidTr="00BB333D">
        <w:trPr>
          <w:tblHeader/>
          <w:jc w:val="center"/>
        </w:trPr>
        <w:tc>
          <w:tcPr>
            <w:tcW w:w="1413" w:type="dxa"/>
          </w:tcPr>
          <w:p w14:paraId="24383B6E" w14:textId="77777777" w:rsidR="00AB5C13" w:rsidRPr="009901E0" w:rsidRDefault="00AB5C13" w:rsidP="0027753C">
            <w:pPr>
              <w:pStyle w:val="Tabletext0"/>
            </w:pPr>
          </w:p>
        </w:tc>
        <w:tc>
          <w:tcPr>
            <w:tcW w:w="1419" w:type="dxa"/>
          </w:tcPr>
          <w:p w14:paraId="1C4CB66B" w14:textId="77777777" w:rsidR="00AB5C13" w:rsidRPr="009901E0" w:rsidRDefault="00AB5C13" w:rsidP="0027753C">
            <w:pPr>
              <w:pStyle w:val="Tabletext0"/>
              <w:rPr>
                <w:b/>
                <w:bCs/>
                <w:lang w:val="ar-SA" w:eastAsia="zh-TW" w:bidi="en-GB"/>
              </w:rPr>
            </w:pPr>
            <w:r w:rsidRPr="009901E0">
              <w:rPr>
                <w:b/>
                <w:bCs/>
                <w:rtl/>
              </w:rPr>
              <w:t>COM4/7</w:t>
            </w:r>
          </w:p>
          <w:p w14:paraId="45FED6FA" w14:textId="77777777" w:rsidR="00AB5C13" w:rsidRPr="009901E0" w:rsidRDefault="00AB5C13" w:rsidP="0027753C">
            <w:pPr>
              <w:pStyle w:val="Tabletext0"/>
              <w:rPr>
                <w:b/>
                <w:bCs/>
                <w:rtl/>
              </w:rPr>
            </w:pPr>
            <w:r w:rsidRPr="009901E0">
              <w:rPr>
                <w:rtl/>
              </w:rPr>
              <w:t>(الإجراء DRM 2 للجمعية WTSA-24، سابقاً)</w:t>
            </w:r>
          </w:p>
        </w:tc>
        <w:tc>
          <w:tcPr>
            <w:tcW w:w="6796" w:type="dxa"/>
          </w:tcPr>
          <w:p w14:paraId="5C89FFD2" w14:textId="77777777" w:rsidR="00AB5C13" w:rsidRPr="009901E0" w:rsidRDefault="00AB5C13" w:rsidP="0027753C">
            <w:pPr>
              <w:pStyle w:val="Tabletext0"/>
              <w:rPr>
                <w:rtl/>
              </w:rPr>
            </w:pPr>
            <w:r w:rsidRPr="009901E0">
              <w:rPr>
                <w:rtl/>
              </w:rPr>
              <w:t xml:space="preserve">إن الجمعية </w:t>
            </w:r>
            <w:r w:rsidRPr="009901E0">
              <w:rPr>
                <w:rFonts w:hint="cs"/>
                <w:rtl/>
              </w:rPr>
              <w:t xml:space="preserve">العالمية </w:t>
            </w:r>
            <w:r w:rsidRPr="009901E0">
              <w:rPr>
                <w:rtl/>
              </w:rPr>
              <w:t xml:space="preserve">لتقييس الاتصالات لعام 2024، إذ تشير إلى مساهمة الدول العربية، </w:t>
            </w:r>
            <w:hyperlink r:id="rId407" w:history="1">
              <w:r w:rsidRPr="009901E0">
                <w:rPr>
                  <w:rStyle w:val="Hyperlink"/>
                </w:rPr>
                <w:t>ARB/36A33/1</w:t>
              </w:r>
            </w:hyperlink>
            <w:r w:rsidRPr="009901E0">
              <w:rPr>
                <w:rtl/>
              </w:rPr>
              <w:t xml:space="preserve">، </w:t>
            </w:r>
            <w:r w:rsidRPr="009901E0">
              <w:rPr>
                <w:i/>
                <w:iCs/>
                <w:rtl/>
              </w:rPr>
              <w:t xml:space="preserve">تدعو </w:t>
            </w:r>
            <w:r w:rsidRPr="009901E0">
              <w:rPr>
                <w:rtl/>
              </w:rPr>
              <w:t>الدول الأعضاء وأعضاء القطاع والهيئات الأكاديمية والمنتسبين إلى المساهمة في وضع معايير لمعالجة المسائل المذكورة أعلاه.</w:t>
            </w:r>
          </w:p>
        </w:tc>
      </w:tr>
      <w:tr w:rsidR="00AB5C13" w:rsidRPr="009901E0" w14:paraId="78FB0809" w14:textId="77777777" w:rsidTr="00BB333D">
        <w:trPr>
          <w:tblHeader/>
          <w:jc w:val="center"/>
        </w:trPr>
        <w:tc>
          <w:tcPr>
            <w:tcW w:w="1413" w:type="dxa"/>
          </w:tcPr>
          <w:p w14:paraId="5DADEE36" w14:textId="77777777" w:rsidR="00AB5C13" w:rsidRPr="009901E0" w:rsidRDefault="00AB5C13" w:rsidP="0027753C">
            <w:pPr>
              <w:pStyle w:val="Tabletext0"/>
            </w:pPr>
          </w:p>
        </w:tc>
        <w:tc>
          <w:tcPr>
            <w:tcW w:w="1419" w:type="dxa"/>
          </w:tcPr>
          <w:p w14:paraId="749884C0" w14:textId="77777777" w:rsidR="00AB5C13" w:rsidRPr="009901E0" w:rsidRDefault="00AB5C13" w:rsidP="0027753C">
            <w:pPr>
              <w:pStyle w:val="Tabletext0"/>
              <w:rPr>
                <w:b/>
                <w:bCs/>
                <w:lang w:val="ar-SA" w:eastAsia="zh-TW" w:bidi="en-GB"/>
              </w:rPr>
            </w:pPr>
            <w:r w:rsidRPr="009901E0">
              <w:rPr>
                <w:b/>
                <w:bCs/>
                <w:rtl/>
              </w:rPr>
              <w:t>COM4/8</w:t>
            </w:r>
          </w:p>
          <w:p w14:paraId="1A29B29D" w14:textId="77777777" w:rsidR="00AB5C13" w:rsidRPr="009901E0" w:rsidRDefault="00AB5C13" w:rsidP="0027753C">
            <w:pPr>
              <w:pStyle w:val="Tabletext0"/>
              <w:rPr>
                <w:b/>
                <w:bCs/>
                <w:rtl/>
              </w:rPr>
            </w:pPr>
            <w:r w:rsidRPr="009901E0">
              <w:rPr>
                <w:rtl/>
              </w:rPr>
              <w:t xml:space="preserve">(الإجراء </w:t>
            </w:r>
            <w:r w:rsidRPr="009901E0">
              <w:t>PQC</w:t>
            </w:r>
            <w:r w:rsidRPr="009901E0">
              <w:rPr>
                <w:rtl/>
              </w:rPr>
              <w:t xml:space="preserve"> للجمعية WTSA-24، سابقاً)</w:t>
            </w:r>
          </w:p>
        </w:tc>
        <w:tc>
          <w:tcPr>
            <w:tcW w:w="6796" w:type="dxa"/>
          </w:tcPr>
          <w:p w14:paraId="4CB5E410" w14:textId="77777777" w:rsidR="00AB5C13" w:rsidRPr="009901E0" w:rsidRDefault="00AB5C13" w:rsidP="0027753C">
            <w:pPr>
              <w:pStyle w:val="Tabletext0"/>
              <w:rPr>
                <w:rtl/>
              </w:rPr>
            </w:pPr>
            <w:r w:rsidRPr="009901E0">
              <w:rPr>
                <w:rtl/>
              </w:rPr>
              <w:t xml:space="preserve">إن الجمعية </w:t>
            </w:r>
            <w:r w:rsidRPr="009901E0">
              <w:rPr>
                <w:rFonts w:hint="cs"/>
                <w:rtl/>
              </w:rPr>
              <w:t xml:space="preserve">العالمية </w:t>
            </w:r>
            <w:r w:rsidRPr="009901E0">
              <w:rPr>
                <w:rtl/>
              </w:rPr>
              <w:t xml:space="preserve">لتقييس الاتصالات لعام 2024، إذ تقر بأهمية تعزيز الانتقال إلى التجفير ما بعد الحوسبة الكمومية </w:t>
            </w:r>
            <w:r w:rsidRPr="009901E0">
              <w:t>‎PQC)</w:t>
            </w:r>
            <w:r w:rsidRPr="009901E0">
              <w:rPr>
                <w:rtl/>
              </w:rPr>
              <w:t xml:space="preserve">) ‏واستخدامه ضمن شبكات الاتصالات/تكنولوجيا المعلومات والاتصالات، على النحو المبين في المقترح </w:t>
            </w:r>
            <w:hyperlink r:id="rId408" w:history="1">
              <w:r w:rsidRPr="009901E0">
                <w:rPr>
                  <w:rStyle w:val="Hyperlink"/>
                </w:rPr>
                <w:t>APT/37A42/1</w:t>
              </w:r>
            </w:hyperlink>
            <w:r w:rsidRPr="009901E0">
              <w:rPr>
                <w:rtl/>
              </w:rPr>
              <w:t>‏، تكلف لجنة الدراسات ‎17 ‏لقطاع تقييس الاتصالات بمواصلة وضع التوصيات والتقارير التقنية وغيرها من منشورات قطاع تقييس الاتصالات (بما في ذلك المبادئ التوجيهية وأفضل الممارسات) اللازمة لتشجيع الانتقال إلى التجفير ما بعد الحوسبة الكمومية واستخدامه في إطار ولايتها بوصفها لجنة الدراسات الرئيسية المعنية بالأمن على النحو المحدد في القرار ‎2؛ و</w:t>
            </w:r>
            <w:r w:rsidRPr="009901E0">
              <w:rPr>
                <w:i/>
                <w:iCs/>
                <w:rtl/>
              </w:rPr>
              <w:t>تدعو</w:t>
            </w:r>
            <w:r w:rsidRPr="009901E0">
              <w:rPr>
                <w:rtl/>
              </w:rPr>
              <w:t xml:space="preserve"> الأعضاء إلى المساهمة بفعالية في هذا العمل.‎</w:t>
            </w:r>
          </w:p>
        </w:tc>
      </w:tr>
      <w:tr w:rsidR="00AB5C13" w:rsidRPr="009901E0" w14:paraId="301F9851" w14:textId="77777777" w:rsidTr="00BB333D">
        <w:trPr>
          <w:tblHeader/>
          <w:jc w:val="center"/>
        </w:trPr>
        <w:tc>
          <w:tcPr>
            <w:tcW w:w="1413" w:type="dxa"/>
          </w:tcPr>
          <w:p w14:paraId="51703362" w14:textId="77777777" w:rsidR="00AB5C13" w:rsidRPr="009901E0" w:rsidRDefault="00AB5C13" w:rsidP="0027753C">
            <w:pPr>
              <w:pStyle w:val="Tabletext0"/>
            </w:pPr>
          </w:p>
        </w:tc>
        <w:tc>
          <w:tcPr>
            <w:tcW w:w="1419" w:type="dxa"/>
          </w:tcPr>
          <w:p w14:paraId="58702904" w14:textId="77777777" w:rsidR="00AB5C13" w:rsidRPr="009901E0" w:rsidRDefault="00AB5C13" w:rsidP="0027753C">
            <w:pPr>
              <w:pStyle w:val="Tabletext0"/>
              <w:rPr>
                <w:b/>
                <w:bCs/>
                <w:lang w:val="ar-SA" w:eastAsia="zh-TW" w:bidi="en-GB"/>
              </w:rPr>
            </w:pPr>
            <w:r w:rsidRPr="009901E0">
              <w:rPr>
                <w:b/>
                <w:bCs/>
                <w:rtl/>
              </w:rPr>
              <w:t>COM4/9</w:t>
            </w:r>
          </w:p>
          <w:p w14:paraId="61E2664D" w14:textId="77777777" w:rsidR="00AB5C13" w:rsidRPr="009901E0" w:rsidRDefault="00AB5C13" w:rsidP="0027753C">
            <w:pPr>
              <w:pStyle w:val="Tabletext0"/>
              <w:rPr>
                <w:b/>
                <w:rtl/>
              </w:rPr>
            </w:pPr>
            <w:r w:rsidRPr="009901E0">
              <w:rPr>
                <w:b/>
                <w:rtl/>
              </w:rPr>
              <w:t>(الإجراء السابق للجمعية WTSA-24 بشأن الخدمات المتاحة عبر الإنترنت)</w:t>
            </w:r>
          </w:p>
        </w:tc>
        <w:tc>
          <w:tcPr>
            <w:tcW w:w="6796" w:type="dxa"/>
          </w:tcPr>
          <w:p w14:paraId="457B8EBC" w14:textId="77777777" w:rsidR="00AB5C13" w:rsidRPr="009901E0" w:rsidRDefault="00AB5C13" w:rsidP="0027753C">
            <w:pPr>
              <w:pStyle w:val="Tabletext0"/>
              <w:rPr>
                <w:rtl/>
              </w:rPr>
            </w:pPr>
            <w:r w:rsidRPr="009901E0">
              <w:rPr>
                <w:rtl/>
              </w:rPr>
              <w:t>إن الجمعية العالمية لتقييس الاتصالات، إذ تشير إلى</w:t>
            </w:r>
            <w:r w:rsidRPr="009901E0">
              <w:rPr>
                <w:rFonts w:hint="cs"/>
                <w:rtl/>
              </w:rPr>
              <w:t xml:space="preserve"> </w:t>
            </w:r>
            <w:r w:rsidRPr="009901E0">
              <w:rPr>
                <w:rtl/>
              </w:rPr>
              <w:t xml:space="preserve">مساهمتي الدول العربية والاتحاد الإفريقي للاتصالات، </w:t>
            </w:r>
            <w:hyperlink r:id="rId409" w:history="1">
              <w:r w:rsidRPr="009901E0">
                <w:rPr>
                  <w:rStyle w:val="Hyperlink"/>
                </w:rPr>
                <w:t>ARB/36A31/1</w:t>
              </w:r>
            </w:hyperlink>
            <w:r w:rsidRPr="009901E0">
              <w:rPr>
                <w:rFonts w:hint="cs"/>
                <w:rtl/>
              </w:rPr>
              <w:t xml:space="preserve"> </w:t>
            </w:r>
            <w:r w:rsidRPr="009901E0">
              <w:rPr>
                <w:rtl/>
              </w:rPr>
              <w:t>و</w:t>
            </w:r>
            <w:hyperlink r:id="rId410" w:history="1">
              <w:r w:rsidRPr="009901E0">
                <w:rPr>
                  <w:rStyle w:val="Hyperlink"/>
                </w:rPr>
                <w:t>ATU/35A35/1</w:t>
              </w:r>
            </w:hyperlink>
            <w:r w:rsidRPr="009901E0">
              <w:rPr>
                <w:rtl/>
              </w:rPr>
              <w:t xml:space="preserve">، </w:t>
            </w:r>
            <w:r w:rsidRPr="009901E0">
              <w:rPr>
                <w:i/>
                <w:iCs/>
                <w:rtl/>
              </w:rPr>
              <w:t xml:space="preserve">تطلب </w:t>
            </w:r>
            <w:r w:rsidRPr="009901E0">
              <w:rPr>
                <w:rtl/>
              </w:rPr>
              <w:t>إلى مدير مكتب تقييس الاتصالات، تماشياً مع القرار 68، عقد ورش عمل يفضل أن تكون بالتعاقب مع اجتماعات لجان الدراسات ذات الصلة التي تجمع بين أصحاب المصلحة في النظام الإيكولوجي للخدمات المتاحة عبر الإنترنت، وذلك بهدف تسهيل التعاون وتبادل المعارف ومراعاة مصالح مختلف أصحاب المصلحة، مع تحديد واقتراح حلول مبتكرة لتلبية احتياجاتهم واهتماماتهم حيثما أمكن وإبلاغ الفريق الاستشاري لتقييس الاتصالات بالتقدم المحرز في نتائج ورش العمل.</w:t>
            </w:r>
          </w:p>
        </w:tc>
      </w:tr>
    </w:tbl>
    <w:p w14:paraId="3484FE44" w14:textId="77777777" w:rsidR="00BB333D" w:rsidRPr="009901E0" w:rsidRDefault="00BB333D" w:rsidP="00BB333D">
      <w:pPr>
        <w:rPr>
          <w:rtl/>
        </w:rPr>
      </w:pPr>
    </w:p>
    <w:p w14:paraId="4AFF20E7" w14:textId="77777777" w:rsidR="00BB333D" w:rsidRPr="009901E0" w:rsidRDefault="00BB333D" w:rsidP="00BB333D"/>
    <w:p w14:paraId="5AAAA906" w14:textId="77777777" w:rsidR="0027753C" w:rsidRPr="009901E0" w:rsidRDefault="0027753C" w:rsidP="00BB333D"/>
    <w:p w14:paraId="40DF9083" w14:textId="77777777" w:rsidR="0027753C" w:rsidRPr="009901E0" w:rsidRDefault="0027753C" w:rsidP="00BB333D">
      <w:pPr>
        <w:rPr>
          <w:rtl/>
        </w:rPr>
      </w:pPr>
    </w:p>
    <w:p w14:paraId="2378455C" w14:textId="77777777" w:rsidR="00BB333D" w:rsidRPr="009901E0" w:rsidRDefault="00BB333D" w:rsidP="00BB333D">
      <w:pPr>
        <w:rPr>
          <w:rtl/>
        </w:rPr>
      </w:pPr>
    </w:p>
    <w:p w14:paraId="499E04D3" w14:textId="389E1429" w:rsidR="00BB333D" w:rsidRPr="009901E0" w:rsidRDefault="00BB333D" w:rsidP="00BB333D">
      <w:pPr>
        <w:rPr>
          <w:rtl/>
        </w:rPr>
      </w:pPr>
      <w:r w:rsidRPr="009901E0">
        <w:rPr>
          <w:rtl/>
        </w:rPr>
        <w:br w:type="page"/>
      </w:r>
    </w:p>
    <w:tbl>
      <w:tblPr>
        <w:tblStyle w:val="TableGrid"/>
        <w:bidiVisual/>
        <w:tblW w:w="5000" w:type="pct"/>
        <w:jc w:val="center"/>
        <w:tblLayout w:type="fixed"/>
        <w:tblLook w:val="04A0" w:firstRow="1" w:lastRow="0" w:firstColumn="1" w:lastColumn="0" w:noHBand="0" w:noVBand="1"/>
      </w:tblPr>
      <w:tblGrid>
        <w:gridCol w:w="1413"/>
        <w:gridCol w:w="1419"/>
        <w:gridCol w:w="6796"/>
      </w:tblGrid>
      <w:tr w:rsidR="00BB333D" w:rsidRPr="009901E0" w14:paraId="3A3131FE" w14:textId="77777777" w:rsidTr="00BB333D">
        <w:trPr>
          <w:tblHeader/>
          <w:jc w:val="center"/>
        </w:trPr>
        <w:tc>
          <w:tcPr>
            <w:tcW w:w="1413" w:type="dxa"/>
          </w:tcPr>
          <w:p w14:paraId="4E7BE091" w14:textId="201970C2" w:rsidR="00BB333D" w:rsidRPr="005B512A" w:rsidRDefault="00BB333D" w:rsidP="00BB333D">
            <w:pPr>
              <w:pStyle w:val="Tableheadwhitecentred"/>
              <w:rPr>
                <w:b/>
                <w:bCs/>
                <w:color w:val="auto"/>
              </w:rPr>
            </w:pPr>
            <w:r w:rsidRPr="005B512A">
              <w:rPr>
                <w:b/>
                <w:bCs/>
                <w:color w:val="auto"/>
                <w:rtl/>
              </w:rPr>
              <w:lastRenderedPageBreak/>
              <w:t>الوثيقة</w:t>
            </w:r>
          </w:p>
        </w:tc>
        <w:tc>
          <w:tcPr>
            <w:tcW w:w="1419" w:type="dxa"/>
          </w:tcPr>
          <w:p w14:paraId="016303F4" w14:textId="474873FC" w:rsidR="00BB333D" w:rsidRPr="005B512A" w:rsidRDefault="00BB333D" w:rsidP="00BB333D">
            <w:pPr>
              <w:pStyle w:val="Tableheadwhitecentred"/>
              <w:rPr>
                <w:b/>
                <w:bCs/>
                <w:color w:val="auto"/>
                <w:rtl/>
              </w:rPr>
            </w:pPr>
            <w:r w:rsidRPr="005B512A">
              <w:rPr>
                <w:b/>
                <w:bCs/>
                <w:color w:val="auto"/>
                <w:rtl/>
              </w:rPr>
              <w:t>الرقم</w:t>
            </w:r>
          </w:p>
        </w:tc>
        <w:tc>
          <w:tcPr>
            <w:tcW w:w="6796" w:type="dxa"/>
          </w:tcPr>
          <w:p w14:paraId="4E9B62FC" w14:textId="037BBA21" w:rsidR="00BB333D" w:rsidRPr="005B512A" w:rsidRDefault="00BB333D" w:rsidP="00BB333D">
            <w:pPr>
              <w:pStyle w:val="Tableheadwhitecentred"/>
              <w:rPr>
                <w:b/>
                <w:bCs/>
                <w:color w:val="auto"/>
                <w:rtl/>
              </w:rPr>
            </w:pPr>
            <w:r w:rsidRPr="005B512A">
              <w:rPr>
                <w:b/>
                <w:bCs/>
                <w:color w:val="auto"/>
                <w:rtl/>
              </w:rPr>
              <w:t>الإجراء</w:t>
            </w:r>
          </w:p>
        </w:tc>
      </w:tr>
      <w:tr w:rsidR="00AB5C13" w:rsidRPr="009901E0" w14:paraId="37B3E12E" w14:textId="77777777" w:rsidTr="00BB333D">
        <w:trPr>
          <w:tblHeader/>
          <w:jc w:val="center"/>
        </w:trPr>
        <w:tc>
          <w:tcPr>
            <w:tcW w:w="1413" w:type="dxa"/>
          </w:tcPr>
          <w:p w14:paraId="472322FB" w14:textId="77777777" w:rsidR="00AB5C13" w:rsidRPr="009901E0" w:rsidRDefault="00AB5C13" w:rsidP="0027753C">
            <w:pPr>
              <w:pStyle w:val="Tabletext0"/>
            </w:pPr>
            <w:hyperlink r:id="rId411" w:history="1">
              <w:r w:rsidRPr="009901E0">
                <w:rPr>
                  <w:rStyle w:val="Hyperlink"/>
                </w:rPr>
                <w:t>TD/136</w:t>
              </w:r>
            </w:hyperlink>
          </w:p>
        </w:tc>
        <w:tc>
          <w:tcPr>
            <w:tcW w:w="1419" w:type="dxa"/>
          </w:tcPr>
          <w:p w14:paraId="2A01E2EF" w14:textId="77777777" w:rsidR="00AB5C13" w:rsidRPr="009901E0" w:rsidRDefault="00AB5C13" w:rsidP="005B512A">
            <w:pPr>
              <w:pStyle w:val="Tabletext0"/>
              <w:jc w:val="left"/>
              <w:rPr>
                <w:b/>
                <w:lang w:val="ar-SA" w:eastAsia="zh-TW" w:bidi="en-GB"/>
              </w:rPr>
            </w:pPr>
            <w:r w:rsidRPr="009901E0">
              <w:rPr>
                <w:b/>
                <w:bCs/>
                <w:rtl/>
              </w:rPr>
              <w:t>COM4/10</w:t>
            </w:r>
          </w:p>
          <w:p w14:paraId="256BA5F2" w14:textId="77777777" w:rsidR="00AB5C13" w:rsidRPr="009901E0" w:rsidRDefault="00AB5C13" w:rsidP="005B512A">
            <w:pPr>
              <w:pStyle w:val="Tabletext0"/>
              <w:jc w:val="left"/>
              <w:rPr>
                <w:rtl/>
              </w:rPr>
            </w:pPr>
            <w:r w:rsidRPr="009901E0">
              <w:rPr>
                <w:rtl/>
              </w:rPr>
              <w:t xml:space="preserve">(الإجراء 1 للجمعية WTSA-24 بشأن الأنظمة </w:t>
            </w:r>
            <w:r w:rsidRPr="009901E0">
              <w:t>NGSO</w:t>
            </w:r>
            <w:r w:rsidRPr="009901E0">
              <w:rPr>
                <w:rtl/>
              </w:rPr>
              <w:t>، سابقاً)</w:t>
            </w:r>
          </w:p>
        </w:tc>
        <w:tc>
          <w:tcPr>
            <w:tcW w:w="6796" w:type="dxa"/>
          </w:tcPr>
          <w:p w14:paraId="2DC9F474" w14:textId="77777777" w:rsidR="00AB5C13" w:rsidRPr="009901E0" w:rsidRDefault="00AB5C13" w:rsidP="0027753C">
            <w:pPr>
              <w:pStyle w:val="Tabletext0"/>
              <w:rPr>
                <w:rtl/>
              </w:rPr>
            </w:pPr>
            <w:r w:rsidRPr="009901E0">
              <w:rPr>
                <w:rtl/>
              </w:rPr>
              <w:t>إن الجمعية العالمية لتقييس الاتصالات لعام 2024، إذ تقر</w:t>
            </w:r>
            <w:r w:rsidRPr="009901E0">
              <w:rPr>
                <w:rFonts w:hint="cs"/>
                <w:rtl/>
              </w:rPr>
              <w:t xml:space="preserve"> </w:t>
            </w:r>
            <w:r w:rsidRPr="009901E0">
              <w:rPr>
                <w:rtl/>
              </w:rPr>
              <w:t xml:space="preserve">بالمساهمة التي يمكن أن تقدمها الأنظمة الساتلية غير المستقرة بالنسبة إلى الأرض </w:t>
            </w:r>
            <w:r w:rsidRPr="009901E0">
              <w:t>(NGSO)</w:t>
            </w:r>
            <w:r w:rsidRPr="009901E0">
              <w:rPr>
                <w:rtl/>
              </w:rPr>
              <w:t xml:space="preserve"> للتوصيلية العالمية، ولا</w:t>
            </w:r>
            <w:r w:rsidRPr="009901E0">
              <w:rPr>
                <w:rFonts w:hint="cs"/>
                <w:rtl/>
              </w:rPr>
              <w:t> </w:t>
            </w:r>
            <w:r w:rsidRPr="009901E0">
              <w:rPr>
                <w:rtl/>
              </w:rPr>
              <w:t>سيما في</w:t>
            </w:r>
            <w:r w:rsidRPr="009901E0">
              <w:rPr>
                <w:rFonts w:hint="cs"/>
                <w:rtl/>
              </w:rPr>
              <w:t> </w:t>
            </w:r>
            <w:r w:rsidRPr="009901E0">
              <w:rPr>
                <w:rtl/>
              </w:rPr>
              <w:t xml:space="preserve">المناطق التي تفتقر إلى البنية التحتية التقليدية للإنترنت، والتي أثيرت في المقترح </w:t>
            </w:r>
            <w:hyperlink r:id="rId412" w:history="1">
              <w:r w:rsidRPr="009901E0">
                <w:rPr>
                  <w:rStyle w:val="Hyperlink"/>
                </w:rPr>
                <w:t>ATU/35A34/1</w:t>
              </w:r>
            </w:hyperlink>
            <w:r w:rsidRPr="009901E0">
              <w:rPr>
                <w:rtl/>
              </w:rPr>
              <w:t xml:space="preserve">، </w:t>
            </w:r>
            <w:r w:rsidRPr="009901E0">
              <w:rPr>
                <w:i/>
                <w:iCs/>
                <w:rtl/>
              </w:rPr>
              <w:t xml:space="preserve">تدعو </w:t>
            </w:r>
            <w:r w:rsidRPr="009901E0">
              <w:rPr>
                <w:rtl/>
              </w:rPr>
              <w:t>الفريق الاستشاري لتقييس الاتصالات إلى دراسة مجالات التداخل بين عمل قطاع تقييس الاتصالات وأعمال قطاعي الاتحاد الآخرين والهيئات الدولية الأخرى خلال فترة الدراسة المقبلة وتقديم إرشادات بشأن كيفية معالجة قطاع تقييس الاتصالات لمسائل تقييس الاتصالات المتعلقة بالأنظمة الساتلية غير المستقرة بالنسبة إلى الأرض (</w:t>
            </w:r>
            <w:r w:rsidRPr="009901E0">
              <w:t>NGSO</w:t>
            </w:r>
            <w:r w:rsidRPr="009901E0">
              <w:rPr>
                <w:rtl/>
              </w:rPr>
              <w:t>) في إطار ولايات لجان دراساته المحددة في القرار 2 (المراجَع في نيودلهي، 2024) للجمعية العالمية لتقييس الاتصالات وبما يتسق مع القرار 18 (المراجَع في نيودلهي، 2024) للجمعية العالمية لتقييس الاتصالات بشأن توزيع العمل بين القطاعات.</w:t>
            </w:r>
          </w:p>
        </w:tc>
      </w:tr>
      <w:tr w:rsidR="00AB5C13" w:rsidRPr="009901E0" w14:paraId="055CD2E2" w14:textId="77777777" w:rsidTr="00BB333D">
        <w:trPr>
          <w:tblHeader/>
          <w:jc w:val="center"/>
        </w:trPr>
        <w:tc>
          <w:tcPr>
            <w:tcW w:w="1413" w:type="dxa"/>
          </w:tcPr>
          <w:p w14:paraId="0AD26FCA" w14:textId="77777777" w:rsidR="00AB5C13" w:rsidRPr="009901E0" w:rsidRDefault="00AB5C13" w:rsidP="0027753C">
            <w:pPr>
              <w:pStyle w:val="Tabletext0"/>
            </w:pPr>
          </w:p>
        </w:tc>
        <w:tc>
          <w:tcPr>
            <w:tcW w:w="1419" w:type="dxa"/>
          </w:tcPr>
          <w:p w14:paraId="46175633" w14:textId="77777777" w:rsidR="00AB5C13" w:rsidRPr="009901E0" w:rsidRDefault="00AB5C13" w:rsidP="005B512A">
            <w:pPr>
              <w:pStyle w:val="Tabletext0"/>
              <w:jc w:val="left"/>
              <w:rPr>
                <w:b/>
                <w:lang w:val="ar-SA" w:eastAsia="zh-TW" w:bidi="en-GB"/>
              </w:rPr>
            </w:pPr>
            <w:r w:rsidRPr="009901E0">
              <w:rPr>
                <w:b/>
                <w:bCs/>
                <w:rtl/>
              </w:rPr>
              <w:t>COM4/11</w:t>
            </w:r>
          </w:p>
          <w:p w14:paraId="0852B6C0" w14:textId="77777777" w:rsidR="00AB5C13" w:rsidRPr="009901E0" w:rsidRDefault="00AB5C13" w:rsidP="005B512A">
            <w:pPr>
              <w:pStyle w:val="Tabletext0"/>
              <w:jc w:val="left"/>
              <w:rPr>
                <w:b/>
                <w:rtl/>
              </w:rPr>
            </w:pPr>
            <w:r w:rsidRPr="009901E0">
              <w:rPr>
                <w:rtl/>
              </w:rPr>
              <w:t xml:space="preserve">(الإجراء 1 للجمعية WTSA-24 بشأن الأنظمة </w:t>
            </w:r>
            <w:r w:rsidRPr="009901E0">
              <w:t>NGSO</w:t>
            </w:r>
            <w:r w:rsidRPr="009901E0">
              <w:rPr>
                <w:rtl/>
              </w:rPr>
              <w:t>، سابقاً)</w:t>
            </w:r>
          </w:p>
        </w:tc>
        <w:tc>
          <w:tcPr>
            <w:tcW w:w="6796" w:type="dxa"/>
          </w:tcPr>
          <w:p w14:paraId="68399D85" w14:textId="77777777" w:rsidR="00AB5C13" w:rsidRPr="009901E0" w:rsidRDefault="00AB5C13" w:rsidP="0027753C">
            <w:pPr>
              <w:pStyle w:val="Tabletext0"/>
              <w:rPr>
                <w:rtl/>
              </w:rPr>
            </w:pPr>
            <w:r w:rsidRPr="009901E0">
              <w:rPr>
                <w:rtl/>
              </w:rPr>
              <w:t>إن الجمعية العالمية لتقييس الاتصالات لعام 2024، إذ تقر</w:t>
            </w:r>
            <w:r w:rsidRPr="009901E0">
              <w:rPr>
                <w:rFonts w:hint="cs"/>
                <w:rtl/>
              </w:rPr>
              <w:t xml:space="preserve"> </w:t>
            </w:r>
            <w:r w:rsidRPr="009901E0">
              <w:rPr>
                <w:rtl/>
              </w:rPr>
              <w:t xml:space="preserve">بالمساهمة التي يمكن أن تقدمها الأنظمة الساتلية غير المستقرة بالنسبة إلى الأرض </w:t>
            </w:r>
            <w:r w:rsidRPr="009901E0">
              <w:t>(NGSO)</w:t>
            </w:r>
            <w:r w:rsidRPr="009901E0">
              <w:rPr>
                <w:rtl/>
              </w:rPr>
              <w:t xml:space="preserve"> للتوصيلية العالمية، ولا</w:t>
            </w:r>
            <w:r w:rsidRPr="009901E0">
              <w:rPr>
                <w:rFonts w:hint="cs"/>
                <w:rtl/>
              </w:rPr>
              <w:t> </w:t>
            </w:r>
            <w:r w:rsidRPr="009901E0">
              <w:rPr>
                <w:rtl/>
              </w:rPr>
              <w:t>سيما في</w:t>
            </w:r>
            <w:r w:rsidRPr="009901E0">
              <w:rPr>
                <w:rFonts w:hint="cs"/>
                <w:rtl/>
              </w:rPr>
              <w:t> </w:t>
            </w:r>
            <w:r w:rsidRPr="009901E0">
              <w:rPr>
                <w:rtl/>
              </w:rPr>
              <w:t xml:space="preserve">المناطق التي تفتقر إلى البنية التحتية التقليدية للإنترنت، والتي أثيرت في المقترح </w:t>
            </w:r>
            <w:hyperlink r:id="rId413" w:history="1">
              <w:r w:rsidRPr="009901E0">
                <w:rPr>
                  <w:rStyle w:val="Hyperlink"/>
                </w:rPr>
                <w:t>ATU/35A34/1</w:t>
              </w:r>
            </w:hyperlink>
            <w:r w:rsidRPr="009901E0">
              <w:rPr>
                <w:rtl/>
              </w:rPr>
              <w:t xml:space="preserve">، </w:t>
            </w:r>
            <w:r w:rsidRPr="009901E0">
              <w:rPr>
                <w:i/>
                <w:iCs/>
                <w:rtl/>
              </w:rPr>
              <w:t>تدعو</w:t>
            </w:r>
            <w:r w:rsidRPr="009901E0">
              <w:rPr>
                <w:rtl/>
              </w:rPr>
              <w:t xml:space="preserve"> الدول الأعضاء وأعضاء القطاع والمنتسبين والهيئات الأكاديمية إلى المساهمة بنشاط في أعمال لجان الدراسات ذات الصلة بشأن مسائل التقييس المتعلقة بخدمات الاتصالات القائمة على الأنظمة الساتلية غير المستقرة بالنسبة إلى الأرض، بما يتسق مع الإجراء COM4/10 للجمعية WTSA-24 من أجل عالم أكثر توصيلاً وشمولاً.</w:t>
            </w:r>
          </w:p>
        </w:tc>
      </w:tr>
    </w:tbl>
    <w:p w14:paraId="4F4AD0C4" w14:textId="77777777" w:rsidR="00AB5C13" w:rsidRPr="009901E0" w:rsidRDefault="00AB5C13" w:rsidP="00AB5C13">
      <w:pPr>
        <w:pStyle w:val="Heading2"/>
        <w:rPr>
          <w:lang w:val="ar-SA" w:eastAsia="zh-TW" w:bidi="en-GB"/>
        </w:rPr>
      </w:pPr>
      <w:r w:rsidRPr="009901E0">
        <w:rPr>
          <w:rtl/>
        </w:rPr>
        <w:t>4</w:t>
      </w:r>
      <w:r w:rsidRPr="009901E0">
        <w:t>.</w:t>
      </w:r>
      <w:r w:rsidRPr="009901E0">
        <w:rPr>
          <w:rtl/>
        </w:rPr>
        <w:t>4</w:t>
      </w:r>
      <w:r w:rsidRPr="009901E0">
        <w:rPr>
          <w:rtl/>
        </w:rPr>
        <w:tab/>
        <w:t>اتصالات اللجنة 4 باللجنة 2</w:t>
      </w:r>
    </w:p>
    <w:p w14:paraId="0437C60D" w14:textId="77777777" w:rsidR="00AB5C13" w:rsidRPr="009901E0" w:rsidRDefault="00AB5C13" w:rsidP="00AB5C13">
      <w:pPr>
        <w:textDirection w:val="tbRlV"/>
        <w:rPr>
          <w:lang w:val="ar-SA" w:eastAsia="zh-TW" w:bidi="en-GB"/>
        </w:rPr>
      </w:pPr>
      <w:r w:rsidRPr="009901E0">
        <w:rPr>
          <w:rtl/>
        </w:rPr>
        <w:t xml:space="preserve">قدمت رئيسة اللجنة 4 في </w:t>
      </w:r>
      <w:hyperlink r:id="rId414" w:history="1">
        <w:r w:rsidRPr="009901E0">
          <w:rPr>
            <w:rStyle w:val="Hyperlink"/>
            <w:rtl/>
          </w:rPr>
          <w:t>الوثيقة 105</w:t>
        </w:r>
      </w:hyperlink>
      <w:r w:rsidRPr="009901E0">
        <w:rPr>
          <w:rtl/>
        </w:rPr>
        <w:t xml:space="preserve"> مذكرة بشأن الآثار المالية المحتمل أن تترتب عن التعديلات المدخلة على القرارات وعن القرارات الجديدة التي تدخل في نطاق اختصاص اللجنة 4.</w:t>
      </w:r>
    </w:p>
    <w:p w14:paraId="6AB581D7" w14:textId="77777777" w:rsidR="00AB5C13" w:rsidRPr="009901E0" w:rsidRDefault="00AB5C13" w:rsidP="00AB5C13">
      <w:pPr>
        <w:pStyle w:val="Heading1"/>
        <w:rPr>
          <w:lang w:val="ar-SA" w:eastAsia="zh-TW" w:bidi="en-GB"/>
        </w:rPr>
      </w:pPr>
      <w:r w:rsidRPr="009901E0">
        <w:rPr>
          <w:rtl/>
        </w:rPr>
        <w:t>5</w:t>
      </w:r>
      <w:r w:rsidRPr="009901E0">
        <w:rPr>
          <w:rtl/>
        </w:rPr>
        <w:tab/>
        <w:t>شكر وتقدير</w:t>
      </w:r>
    </w:p>
    <w:p w14:paraId="5042F9E2" w14:textId="77777777" w:rsidR="00AB5C13" w:rsidRPr="009901E0" w:rsidRDefault="00AB5C13" w:rsidP="00AB5C13">
      <w:pPr>
        <w:textDirection w:val="tbRlV"/>
        <w:rPr>
          <w:lang w:val="ar-SA" w:eastAsia="zh-TW" w:bidi="en-GB"/>
        </w:rPr>
      </w:pPr>
      <w:r w:rsidRPr="009901E0">
        <w:rPr>
          <w:rtl/>
        </w:rPr>
        <w:t>أعربت رئيسة اللجنة 4 عن تقديرها للدول الأعضاء على مقترحاتها الرامية إلى تعزيز عمل قطاع تقييس الاتصالات، وعلى روح التوافق والتعاون التي أبدتها والتي أدت دوراً حاسماً في التوصل إلى نتائج ناجحة لهذا الاجتماع. ووجهت الشكر بوجه خاص إلى نواب رئيسة اللجنة 4 ورؤساء ونواب رؤساء أفرقة العمل على قيادتهم وتوجيهاتهم طوال المناقشات. ونو</w:t>
      </w:r>
      <w:r w:rsidRPr="009901E0">
        <w:rPr>
          <w:rFonts w:hint="cs"/>
          <w:rtl/>
        </w:rPr>
        <w:t>ّ</w:t>
      </w:r>
      <w:r w:rsidRPr="009901E0">
        <w:rPr>
          <w:rtl/>
        </w:rPr>
        <w:t>هت أيضاً بالمساهمات القيّمة التي قدمها رؤساء الأفرقة المخصصة ومنظمو اجتماعاتها وجهات الاتصال لجهودهم في قيادة الأنشطة غير الرسمية وبناء توافق الآراء بين المشاركين.</w:t>
      </w:r>
    </w:p>
    <w:p w14:paraId="347938B5" w14:textId="77777777" w:rsidR="00AB5C13" w:rsidRPr="009901E0" w:rsidRDefault="00AB5C13" w:rsidP="00AB5C13">
      <w:pPr>
        <w:textDirection w:val="tbRlV"/>
        <w:rPr>
          <w:lang w:val="ar-SA" w:eastAsia="zh-TW" w:bidi="en-GB"/>
        </w:rPr>
      </w:pPr>
      <w:r w:rsidRPr="009901E0">
        <w:rPr>
          <w:rtl/>
        </w:rPr>
        <w:t>وسل</w:t>
      </w:r>
      <w:r w:rsidRPr="009901E0">
        <w:rPr>
          <w:rFonts w:hint="cs"/>
          <w:rtl/>
        </w:rPr>
        <w:t>ّ</w:t>
      </w:r>
      <w:r w:rsidRPr="009901E0">
        <w:rPr>
          <w:rtl/>
        </w:rPr>
        <w:t>طت الرئيسة الضوء أيضاً على الدعم الكبير الذي قدمه مكتب تقييس الاتصالات، سواء في التحضير للاجتماع أو أثناء مداولاته. وقالت إن دور مكتب تقييس الاتصالات في ضمان سلاسة العمليات والاستمرار في تقديم المساعدة التقنية والإدارية يكتسي أهمية حيوية لنجاح الاجتماع، وأعربت عن خالص تقديرها لجهوده. ونُوه أيضاً بالمترجمين الشفويين لخدمتهم الاستثنائية في</w:t>
      </w:r>
      <w:r w:rsidRPr="009901E0">
        <w:rPr>
          <w:rFonts w:hint="cs"/>
          <w:rtl/>
        </w:rPr>
        <w:t> </w:t>
      </w:r>
      <w:r w:rsidRPr="009901E0">
        <w:rPr>
          <w:rtl/>
        </w:rPr>
        <w:t>تسهيل التواصل الواضح والفع</w:t>
      </w:r>
      <w:r w:rsidRPr="009901E0">
        <w:rPr>
          <w:rFonts w:hint="cs"/>
          <w:rtl/>
        </w:rPr>
        <w:t>ّ</w:t>
      </w:r>
      <w:r w:rsidRPr="009901E0">
        <w:rPr>
          <w:rtl/>
        </w:rPr>
        <w:t>ال، ما مك</w:t>
      </w:r>
      <w:r w:rsidRPr="009901E0">
        <w:rPr>
          <w:rFonts w:hint="cs"/>
          <w:rtl/>
        </w:rPr>
        <w:t>ّ</w:t>
      </w:r>
      <w:r w:rsidRPr="009901E0">
        <w:rPr>
          <w:rtl/>
        </w:rPr>
        <w:t>ن من إجراء مناقشات مثمرة وشاملة لجميع المشاركين.</w:t>
      </w:r>
    </w:p>
    <w:p w14:paraId="298136EC" w14:textId="77777777" w:rsidR="00AB5C13" w:rsidRPr="009901E0" w:rsidRDefault="00AB5C13" w:rsidP="00AB5C13">
      <w:pPr>
        <w:textDirection w:val="tbRlV"/>
        <w:rPr>
          <w:lang w:val="ar-SA" w:eastAsia="zh-TW" w:bidi="en-GB"/>
        </w:rPr>
      </w:pPr>
      <w:r w:rsidRPr="009901E0">
        <w:rPr>
          <w:rtl/>
        </w:rPr>
        <w:t>وفي الأخير، أعربت الرئيسة عن خالص تقديرها للبلد المضيف، الهند، على كرم ضيافته الاستثنائي وترحيبه الحار، وللموظفين المحليين المتفانين الذين كفلت مهنيتهم والتزامهم حسن سير الاجتماعات.</w:t>
      </w:r>
    </w:p>
    <w:p w14:paraId="073B3B25" w14:textId="77777777" w:rsidR="005B0B5C" w:rsidRPr="009901E0" w:rsidRDefault="005B0B5C" w:rsidP="005B0B5C">
      <w:pPr>
        <w:rPr>
          <w:rtl/>
        </w:rPr>
      </w:pPr>
    </w:p>
    <w:p w14:paraId="0658B603" w14:textId="77777777" w:rsidR="005B0B5C" w:rsidRPr="009901E0" w:rsidRDefault="005B0B5C" w:rsidP="005B0B5C">
      <w:pPr>
        <w:rPr>
          <w:rtl/>
        </w:rPr>
      </w:pPr>
    </w:p>
    <w:p w14:paraId="144B5414" w14:textId="77777777" w:rsidR="005B0B5C" w:rsidRPr="009901E0" w:rsidRDefault="005B0B5C" w:rsidP="005B0B5C">
      <w:pPr>
        <w:rPr>
          <w:rtl/>
        </w:rPr>
      </w:pPr>
    </w:p>
    <w:p w14:paraId="28E54594" w14:textId="77777777" w:rsidR="005B0B5C" w:rsidRPr="009901E0" w:rsidRDefault="005B0B5C" w:rsidP="005B0B5C">
      <w:pPr>
        <w:rPr>
          <w:rtl/>
        </w:rPr>
      </w:pPr>
    </w:p>
    <w:p w14:paraId="026A38A9" w14:textId="77777777" w:rsidR="00BB333D" w:rsidRPr="009901E0" w:rsidRDefault="00BB333D" w:rsidP="005B0B5C">
      <w:pPr>
        <w:rPr>
          <w:rtl/>
        </w:rPr>
      </w:pPr>
    </w:p>
    <w:p w14:paraId="036EB469" w14:textId="758F0CD5" w:rsidR="00BB333D" w:rsidRPr="009901E0" w:rsidRDefault="00BB333D" w:rsidP="005B0B5C">
      <w:pPr>
        <w:rPr>
          <w:rtl/>
        </w:rPr>
      </w:pPr>
      <w:r w:rsidRPr="009901E0">
        <w:rPr>
          <w:rtl/>
        </w:rPr>
        <w:br w:type="page"/>
      </w:r>
    </w:p>
    <w:p w14:paraId="1BFD8927" w14:textId="5D0C0DF6" w:rsidR="00492C38" w:rsidRPr="009901E0" w:rsidRDefault="00492C38" w:rsidP="00492C38">
      <w:pPr>
        <w:pStyle w:val="Sectiontitlecolor"/>
        <w:rPr>
          <w:rtl/>
        </w:rPr>
      </w:pPr>
      <w:bookmarkStart w:id="496" w:name="_Toc190336830"/>
      <w:bookmarkStart w:id="497" w:name="_Toc190337042"/>
      <w:r w:rsidRPr="009901E0">
        <w:lastRenderedPageBreak/>
        <w:t>4.2-VI</w:t>
      </w:r>
      <w:r w:rsidRPr="009901E0">
        <w:rPr>
          <w:rFonts w:hint="cs"/>
          <w:rtl/>
        </w:rPr>
        <w:t xml:space="preserve"> </w:t>
      </w:r>
      <w:r w:rsidRPr="009901E0">
        <w:rPr>
          <w:rFonts w:hint="eastAsia"/>
          <w:rtl/>
        </w:rPr>
        <w:t>–</w:t>
      </w:r>
      <w:r w:rsidRPr="009901E0">
        <w:rPr>
          <w:rFonts w:hint="cs"/>
          <w:rtl/>
        </w:rPr>
        <w:t xml:space="preserve"> اللجنة </w:t>
      </w:r>
      <w:r w:rsidRPr="009901E0">
        <w:t>5</w:t>
      </w:r>
      <w:r w:rsidRPr="009901E0">
        <w:rPr>
          <w:rFonts w:hint="cs"/>
          <w:rtl/>
        </w:rPr>
        <w:t xml:space="preserve">: </w:t>
      </w:r>
      <w:r w:rsidRPr="009901E0">
        <w:rPr>
          <w:rtl/>
        </w:rPr>
        <w:t>لجنة الصياغة</w:t>
      </w:r>
      <w:bookmarkEnd w:id="496"/>
      <w:bookmarkEnd w:id="497"/>
    </w:p>
    <w:p w14:paraId="1811082B" w14:textId="7F946691" w:rsidR="00BB333D" w:rsidRPr="009901E0" w:rsidRDefault="00492C38" w:rsidP="00492C38">
      <w:pPr>
        <w:pStyle w:val="Sectiontitle"/>
        <w:rPr>
          <w:rtl/>
          <w:lang w:bidi="ar-SA"/>
        </w:rPr>
      </w:pPr>
      <w:r w:rsidRPr="009901E0">
        <w:rPr>
          <w:rtl/>
          <w:lang w:bidi="ar-SA"/>
        </w:rPr>
        <w:t>رئيسة اللجنة 5</w:t>
      </w:r>
    </w:p>
    <w:p w14:paraId="2F80CFC3" w14:textId="5175359A" w:rsidR="00492C38" w:rsidRPr="009901E0" w:rsidRDefault="00492C38" w:rsidP="00492C38">
      <w:pPr>
        <w:pStyle w:val="Sectiontitle"/>
        <w:rPr>
          <w:rtl/>
        </w:rPr>
      </w:pPr>
      <w:r w:rsidRPr="009901E0">
        <w:rPr>
          <w:rtl/>
          <w:lang w:bidi="ar-JO"/>
        </w:rPr>
        <w:t>التقرير الختامي للجنة 5 إلى الجلسة العامة</w:t>
      </w:r>
    </w:p>
    <w:p w14:paraId="06C709BC" w14:textId="77777777" w:rsidR="00492C38" w:rsidRPr="009901E0" w:rsidRDefault="00492C38" w:rsidP="00492C38">
      <w:pPr>
        <w:spacing w:before="240"/>
        <w:rPr>
          <w:spacing w:val="-2"/>
          <w:rtl/>
          <w:lang w:bidi="ar-JO"/>
        </w:rPr>
      </w:pPr>
      <w:r w:rsidRPr="009901E0">
        <w:rPr>
          <w:spacing w:val="-2"/>
          <w:rtl/>
          <w:lang w:bidi="ar-JO"/>
        </w:rPr>
        <w:t>أدت لجنة الصياغة المهام التي عُهد إليها بها وفقاً للاختصاصات المنصوص عليها في الرقمين 69 و70 من النظام الداخلي للمؤتمرات والجمعيات والاجتماعات (القواعد العامة لمؤتمرات الاتحاد وجمعياته واجتماعاته) والقرار 1 للجمعية العالمية لتقييس الاتصالات (النظام الداخلي لقطاع تقييس الاتصالات للاتحاد الدولي للاتصالات).</w:t>
      </w:r>
    </w:p>
    <w:p w14:paraId="1CCD3868" w14:textId="77777777" w:rsidR="00492C38" w:rsidRPr="009901E0" w:rsidRDefault="00492C38" w:rsidP="00492C38">
      <w:pPr>
        <w:spacing w:after="120"/>
        <w:rPr>
          <w:spacing w:val="-2"/>
          <w:rtl/>
          <w:lang w:bidi="ar-JO"/>
        </w:rPr>
      </w:pPr>
      <w:r w:rsidRPr="009901E0">
        <w:rPr>
          <w:spacing w:val="-2"/>
          <w:rtl/>
          <w:lang w:bidi="ar-JO"/>
        </w:rPr>
        <w:t>واجتمعت اللجنة ثماني مرات أثناء الجمعية ونشرت واحداً وعشرين سلسلة من النصوص تم فيها معالجة جميع القضايا الصياغية وحلها بجميع اللغات الرسمية الست للاتحاد، دون تغيير معنى ومضمون النصوص الأصلية. ويبين الجدول التالي عمل اللجنة حتى نهاية الجلسة العامة اليوم</w:t>
      </w:r>
      <w:r w:rsidRPr="009901E0">
        <w:rPr>
          <w:spacing w:val="-2"/>
          <w:lang w:bidi="ar-JO"/>
        </w:rPr>
        <w:t>.</w:t>
      </w:r>
    </w:p>
    <w:tbl>
      <w:tblPr>
        <w:tblStyle w:val="TableGrid"/>
        <w:bidiVisual/>
        <w:tblW w:w="5000" w:type="pct"/>
        <w:jc w:val="center"/>
        <w:tblLook w:val="04A0" w:firstRow="1" w:lastRow="0" w:firstColumn="1" w:lastColumn="0" w:noHBand="0" w:noVBand="1"/>
      </w:tblPr>
      <w:tblGrid>
        <w:gridCol w:w="2271"/>
        <w:gridCol w:w="7357"/>
      </w:tblGrid>
      <w:tr w:rsidR="00492C38" w:rsidRPr="009901E0" w14:paraId="2235B898" w14:textId="77777777" w:rsidTr="005B512A">
        <w:trPr>
          <w:tblHeader/>
          <w:jc w:val="center"/>
        </w:trPr>
        <w:tc>
          <w:tcPr>
            <w:tcW w:w="2271" w:type="dxa"/>
            <w:vAlign w:val="center"/>
          </w:tcPr>
          <w:p w14:paraId="07F9AFB9" w14:textId="77777777" w:rsidR="00492C38" w:rsidRPr="005B512A" w:rsidRDefault="00492C38" w:rsidP="00492C38">
            <w:pPr>
              <w:pStyle w:val="Tableheadwhitecentred"/>
              <w:rPr>
                <w:b/>
                <w:bCs/>
                <w:color w:val="auto"/>
              </w:rPr>
            </w:pPr>
            <w:r w:rsidRPr="005B512A">
              <w:rPr>
                <w:rFonts w:hint="cs"/>
                <w:b/>
                <w:bCs/>
                <w:color w:val="auto"/>
                <w:rtl/>
              </w:rPr>
              <w:t>السلسة</w:t>
            </w:r>
          </w:p>
        </w:tc>
        <w:tc>
          <w:tcPr>
            <w:tcW w:w="7357" w:type="dxa"/>
            <w:vAlign w:val="center"/>
          </w:tcPr>
          <w:p w14:paraId="10D6F9B1" w14:textId="77777777" w:rsidR="00492C38" w:rsidRPr="005B512A" w:rsidRDefault="00492C38" w:rsidP="00492C38">
            <w:pPr>
              <w:pStyle w:val="Tableheadwhitecentred"/>
              <w:rPr>
                <w:b/>
                <w:bCs/>
                <w:color w:val="auto"/>
              </w:rPr>
            </w:pPr>
            <w:r w:rsidRPr="005B512A">
              <w:rPr>
                <w:rFonts w:hint="cs"/>
                <w:b/>
                <w:bCs/>
                <w:color w:val="auto"/>
                <w:rtl/>
              </w:rPr>
              <w:t>المحتوى</w:t>
            </w:r>
          </w:p>
        </w:tc>
      </w:tr>
      <w:tr w:rsidR="00492C38" w:rsidRPr="009901E0" w14:paraId="03D7280E" w14:textId="77777777" w:rsidTr="005B512A">
        <w:trPr>
          <w:jc w:val="center"/>
        </w:trPr>
        <w:tc>
          <w:tcPr>
            <w:tcW w:w="2271" w:type="dxa"/>
          </w:tcPr>
          <w:p w14:paraId="01F76907" w14:textId="77777777" w:rsidR="00492C38" w:rsidRPr="009901E0" w:rsidRDefault="00492C38" w:rsidP="0027753C">
            <w:pPr>
              <w:pStyle w:val="Tabletextcentred"/>
            </w:pPr>
            <w:r w:rsidRPr="009901E0">
              <w:t>1</w:t>
            </w:r>
          </w:p>
        </w:tc>
        <w:tc>
          <w:tcPr>
            <w:tcW w:w="7357" w:type="dxa"/>
            <w:vAlign w:val="center"/>
          </w:tcPr>
          <w:p w14:paraId="0B84E1CD" w14:textId="77777777" w:rsidR="00492C38" w:rsidRPr="009901E0" w:rsidRDefault="00492C38" w:rsidP="0027753C">
            <w:pPr>
              <w:pStyle w:val="Tabletext0"/>
            </w:pPr>
            <w:r w:rsidRPr="009901E0">
              <w:rPr>
                <w:rFonts w:hint="cs"/>
                <w:rtl/>
              </w:rPr>
              <w:t>القرار 43</w:t>
            </w:r>
          </w:p>
        </w:tc>
      </w:tr>
      <w:tr w:rsidR="00492C38" w:rsidRPr="009901E0" w14:paraId="2EBC4D32" w14:textId="77777777" w:rsidTr="005B512A">
        <w:trPr>
          <w:jc w:val="center"/>
        </w:trPr>
        <w:tc>
          <w:tcPr>
            <w:tcW w:w="2271" w:type="dxa"/>
          </w:tcPr>
          <w:p w14:paraId="70285C7E" w14:textId="77777777" w:rsidR="00492C38" w:rsidRPr="009901E0" w:rsidRDefault="00492C38" w:rsidP="0027753C">
            <w:pPr>
              <w:pStyle w:val="Tabletextcentred"/>
            </w:pPr>
            <w:r w:rsidRPr="009901E0">
              <w:t>2</w:t>
            </w:r>
          </w:p>
        </w:tc>
        <w:tc>
          <w:tcPr>
            <w:tcW w:w="7357" w:type="dxa"/>
            <w:vAlign w:val="center"/>
          </w:tcPr>
          <w:p w14:paraId="5771404A" w14:textId="77777777" w:rsidR="00492C38" w:rsidRPr="009901E0" w:rsidRDefault="00492C38" w:rsidP="0027753C">
            <w:pPr>
              <w:pStyle w:val="Tabletext0"/>
            </w:pPr>
            <w:r w:rsidRPr="009901E0">
              <w:rPr>
                <w:rFonts w:hint="cs"/>
                <w:rtl/>
              </w:rPr>
              <w:t>القراران 60 و100</w:t>
            </w:r>
          </w:p>
        </w:tc>
      </w:tr>
      <w:tr w:rsidR="00492C38" w:rsidRPr="009901E0" w14:paraId="7FACC443" w14:textId="77777777" w:rsidTr="005B512A">
        <w:trPr>
          <w:jc w:val="center"/>
        </w:trPr>
        <w:tc>
          <w:tcPr>
            <w:tcW w:w="2271" w:type="dxa"/>
          </w:tcPr>
          <w:p w14:paraId="08EA49BD" w14:textId="77777777" w:rsidR="00492C38" w:rsidRPr="009901E0" w:rsidRDefault="00492C38" w:rsidP="0027753C">
            <w:pPr>
              <w:pStyle w:val="Tabletextcentred"/>
            </w:pPr>
            <w:r w:rsidRPr="009901E0">
              <w:t>3</w:t>
            </w:r>
          </w:p>
        </w:tc>
        <w:tc>
          <w:tcPr>
            <w:tcW w:w="7357" w:type="dxa"/>
            <w:vAlign w:val="center"/>
          </w:tcPr>
          <w:p w14:paraId="1F1B9195" w14:textId="77777777" w:rsidR="00492C38" w:rsidRPr="009901E0" w:rsidRDefault="00492C38" w:rsidP="0027753C">
            <w:pPr>
              <w:pStyle w:val="Tabletext0"/>
            </w:pPr>
            <w:r w:rsidRPr="009901E0">
              <w:rPr>
                <w:rFonts w:hint="cs"/>
                <w:rtl/>
              </w:rPr>
              <w:t xml:space="preserve">القرار 91، والقرار الجديد </w:t>
            </w:r>
            <w:r w:rsidRPr="00E748B5">
              <w:t>COM4/VC</w:t>
            </w:r>
          </w:p>
        </w:tc>
      </w:tr>
      <w:tr w:rsidR="00492C38" w:rsidRPr="009901E0" w14:paraId="12B734E1" w14:textId="77777777" w:rsidTr="005B512A">
        <w:trPr>
          <w:jc w:val="center"/>
        </w:trPr>
        <w:tc>
          <w:tcPr>
            <w:tcW w:w="2271" w:type="dxa"/>
          </w:tcPr>
          <w:p w14:paraId="21F234F4" w14:textId="77777777" w:rsidR="00492C38" w:rsidRPr="009901E0" w:rsidRDefault="00492C38" w:rsidP="0027753C">
            <w:pPr>
              <w:pStyle w:val="Tabletextcentred"/>
            </w:pPr>
            <w:r w:rsidRPr="009901E0">
              <w:t>4</w:t>
            </w:r>
          </w:p>
        </w:tc>
        <w:tc>
          <w:tcPr>
            <w:tcW w:w="7357" w:type="dxa"/>
            <w:vAlign w:val="center"/>
          </w:tcPr>
          <w:p w14:paraId="63E63CCB" w14:textId="77777777" w:rsidR="00492C38" w:rsidRPr="009901E0" w:rsidRDefault="00492C38" w:rsidP="0027753C">
            <w:pPr>
              <w:pStyle w:val="Tabletext0"/>
            </w:pPr>
            <w:r w:rsidRPr="009901E0">
              <w:rPr>
                <w:rFonts w:hint="cs"/>
                <w:rtl/>
                <w:lang w:val="fr-CH" w:bidi="ar-SY"/>
              </w:rPr>
              <w:t>القراران 11 و18</w:t>
            </w:r>
          </w:p>
        </w:tc>
      </w:tr>
      <w:tr w:rsidR="00492C38" w:rsidRPr="009901E0" w14:paraId="51875308" w14:textId="77777777" w:rsidTr="005B512A">
        <w:trPr>
          <w:jc w:val="center"/>
        </w:trPr>
        <w:tc>
          <w:tcPr>
            <w:tcW w:w="2271" w:type="dxa"/>
          </w:tcPr>
          <w:p w14:paraId="19745C41" w14:textId="77777777" w:rsidR="00492C38" w:rsidRPr="009901E0" w:rsidRDefault="00492C38" w:rsidP="0027753C">
            <w:pPr>
              <w:pStyle w:val="Tabletextcentred"/>
            </w:pPr>
            <w:r w:rsidRPr="009901E0">
              <w:t>5</w:t>
            </w:r>
          </w:p>
        </w:tc>
        <w:tc>
          <w:tcPr>
            <w:tcW w:w="7357" w:type="dxa"/>
            <w:vAlign w:val="center"/>
          </w:tcPr>
          <w:p w14:paraId="2003EC27" w14:textId="77777777" w:rsidR="00492C38" w:rsidRPr="009901E0" w:rsidRDefault="00492C38" w:rsidP="0027753C">
            <w:pPr>
              <w:pStyle w:val="Tabletext0"/>
            </w:pPr>
            <w:r w:rsidRPr="009901E0">
              <w:rPr>
                <w:rFonts w:hint="cs"/>
                <w:rtl/>
              </w:rPr>
              <w:t>القرار 34</w:t>
            </w:r>
          </w:p>
        </w:tc>
      </w:tr>
      <w:tr w:rsidR="00492C38" w:rsidRPr="009901E0" w14:paraId="5C1928A4" w14:textId="77777777" w:rsidTr="005B512A">
        <w:trPr>
          <w:jc w:val="center"/>
        </w:trPr>
        <w:tc>
          <w:tcPr>
            <w:tcW w:w="2271" w:type="dxa"/>
          </w:tcPr>
          <w:p w14:paraId="4F8942F5" w14:textId="77777777" w:rsidR="00492C38" w:rsidRPr="009901E0" w:rsidRDefault="00492C38" w:rsidP="0027753C">
            <w:pPr>
              <w:pStyle w:val="Tabletextcentred"/>
            </w:pPr>
            <w:r w:rsidRPr="009901E0">
              <w:t>6</w:t>
            </w:r>
          </w:p>
        </w:tc>
        <w:tc>
          <w:tcPr>
            <w:tcW w:w="7357" w:type="dxa"/>
            <w:vAlign w:val="center"/>
          </w:tcPr>
          <w:p w14:paraId="5FDA7DCE" w14:textId="77777777" w:rsidR="00492C38" w:rsidRPr="009901E0" w:rsidRDefault="00492C38" w:rsidP="0027753C">
            <w:pPr>
              <w:pStyle w:val="Tabletext0"/>
            </w:pPr>
            <w:r w:rsidRPr="009901E0">
              <w:rPr>
                <w:rFonts w:hint="cs"/>
                <w:rtl/>
              </w:rPr>
              <w:t>القرار 67</w:t>
            </w:r>
          </w:p>
        </w:tc>
      </w:tr>
      <w:tr w:rsidR="00492C38" w:rsidRPr="009901E0" w14:paraId="554A2ED6" w14:textId="77777777" w:rsidTr="005B512A">
        <w:trPr>
          <w:jc w:val="center"/>
        </w:trPr>
        <w:tc>
          <w:tcPr>
            <w:tcW w:w="2271" w:type="dxa"/>
          </w:tcPr>
          <w:p w14:paraId="4C390F7E" w14:textId="77777777" w:rsidR="00492C38" w:rsidRPr="009901E0" w:rsidRDefault="00492C38" w:rsidP="0027753C">
            <w:pPr>
              <w:pStyle w:val="Tabletextcentred"/>
            </w:pPr>
            <w:r w:rsidRPr="009901E0">
              <w:t>7</w:t>
            </w:r>
          </w:p>
        </w:tc>
        <w:tc>
          <w:tcPr>
            <w:tcW w:w="7357" w:type="dxa"/>
            <w:vAlign w:val="center"/>
          </w:tcPr>
          <w:p w14:paraId="44142E8A" w14:textId="77777777" w:rsidR="00492C38" w:rsidRPr="009901E0" w:rsidRDefault="00492C38" w:rsidP="0027753C">
            <w:pPr>
              <w:pStyle w:val="Tabletext0"/>
            </w:pPr>
            <w:r w:rsidRPr="009901E0">
              <w:rPr>
                <w:rFonts w:hint="cs"/>
                <w:rtl/>
              </w:rPr>
              <w:t>القرار 7</w:t>
            </w:r>
          </w:p>
        </w:tc>
      </w:tr>
      <w:tr w:rsidR="00492C38" w:rsidRPr="009901E0" w14:paraId="270EB082" w14:textId="77777777" w:rsidTr="005B512A">
        <w:trPr>
          <w:jc w:val="center"/>
        </w:trPr>
        <w:tc>
          <w:tcPr>
            <w:tcW w:w="2271" w:type="dxa"/>
          </w:tcPr>
          <w:p w14:paraId="19F3A541" w14:textId="77777777" w:rsidR="00492C38" w:rsidRPr="009901E0" w:rsidRDefault="00492C38" w:rsidP="0027753C">
            <w:pPr>
              <w:pStyle w:val="Tabletextcentred"/>
            </w:pPr>
            <w:r w:rsidRPr="009901E0">
              <w:t>8</w:t>
            </w:r>
          </w:p>
        </w:tc>
        <w:tc>
          <w:tcPr>
            <w:tcW w:w="7357" w:type="dxa"/>
            <w:vAlign w:val="center"/>
          </w:tcPr>
          <w:p w14:paraId="33177C77" w14:textId="77777777" w:rsidR="00492C38" w:rsidRPr="009901E0" w:rsidRDefault="00492C38" w:rsidP="0027753C">
            <w:pPr>
              <w:pStyle w:val="Tabletext0"/>
            </w:pPr>
            <w:r w:rsidRPr="009901E0">
              <w:rPr>
                <w:rFonts w:hint="cs"/>
                <w:rtl/>
              </w:rPr>
              <w:t xml:space="preserve">القراران 44 و78؛ والقرار الجديد </w:t>
            </w:r>
            <w:r w:rsidRPr="00E748B5">
              <w:t>COM4/AI</w:t>
            </w:r>
          </w:p>
        </w:tc>
      </w:tr>
      <w:tr w:rsidR="00492C38" w:rsidRPr="009901E0" w14:paraId="526AC65C" w14:textId="77777777" w:rsidTr="005B512A">
        <w:trPr>
          <w:jc w:val="center"/>
        </w:trPr>
        <w:tc>
          <w:tcPr>
            <w:tcW w:w="2271" w:type="dxa"/>
          </w:tcPr>
          <w:p w14:paraId="79962571" w14:textId="77777777" w:rsidR="00492C38" w:rsidRPr="009901E0" w:rsidRDefault="00492C38" w:rsidP="0027753C">
            <w:pPr>
              <w:pStyle w:val="Tabletextcentred"/>
            </w:pPr>
            <w:r w:rsidRPr="009901E0">
              <w:t>9</w:t>
            </w:r>
          </w:p>
        </w:tc>
        <w:tc>
          <w:tcPr>
            <w:tcW w:w="7357" w:type="dxa"/>
            <w:vAlign w:val="center"/>
          </w:tcPr>
          <w:p w14:paraId="1027656D" w14:textId="77777777" w:rsidR="00492C38" w:rsidRPr="009901E0" w:rsidRDefault="00492C38" w:rsidP="0027753C">
            <w:pPr>
              <w:pStyle w:val="Tabletext0"/>
            </w:pPr>
            <w:r w:rsidRPr="009901E0">
              <w:rPr>
                <w:rFonts w:hint="cs"/>
                <w:rtl/>
                <w:lang w:val="fr-CH" w:bidi="ar-SY"/>
              </w:rPr>
              <w:t xml:space="preserve">القرارات 61 و65 و89؛ والقرار الجديد </w:t>
            </w:r>
            <w:r w:rsidRPr="009901E0">
              <w:t>COM4/CLI-CL</w:t>
            </w:r>
          </w:p>
        </w:tc>
      </w:tr>
      <w:tr w:rsidR="00492C38" w:rsidRPr="009901E0" w14:paraId="322E173A" w14:textId="77777777" w:rsidTr="005B512A">
        <w:trPr>
          <w:jc w:val="center"/>
        </w:trPr>
        <w:tc>
          <w:tcPr>
            <w:tcW w:w="2271" w:type="dxa"/>
          </w:tcPr>
          <w:p w14:paraId="6548A75D" w14:textId="77777777" w:rsidR="00492C38" w:rsidRPr="009901E0" w:rsidRDefault="00492C38" w:rsidP="0027753C">
            <w:pPr>
              <w:pStyle w:val="Tabletextcentred"/>
            </w:pPr>
            <w:r w:rsidRPr="009901E0">
              <w:t>10</w:t>
            </w:r>
          </w:p>
        </w:tc>
        <w:tc>
          <w:tcPr>
            <w:tcW w:w="7357" w:type="dxa"/>
            <w:vAlign w:val="center"/>
          </w:tcPr>
          <w:p w14:paraId="2F4982DD" w14:textId="77777777" w:rsidR="00492C38" w:rsidRPr="009901E0" w:rsidRDefault="00492C38" w:rsidP="0027753C">
            <w:pPr>
              <w:pStyle w:val="Tabletext0"/>
            </w:pPr>
            <w:r w:rsidRPr="009901E0">
              <w:rPr>
                <w:rFonts w:hint="cs"/>
                <w:rtl/>
              </w:rPr>
              <w:t>القرارات 48 و84 و97</w:t>
            </w:r>
          </w:p>
        </w:tc>
      </w:tr>
      <w:tr w:rsidR="00492C38" w:rsidRPr="009901E0" w14:paraId="1898BD6F" w14:textId="77777777" w:rsidTr="005B512A">
        <w:trPr>
          <w:jc w:val="center"/>
        </w:trPr>
        <w:tc>
          <w:tcPr>
            <w:tcW w:w="2271" w:type="dxa"/>
          </w:tcPr>
          <w:p w14:paraId="2D3DD5BA" w14:textId="77777777" w:rsidR="00492C38" w:rsidRPr="009901E0" w:rsidRDefault="00492C38" w:rsidP="0027753C">
            <w:pPr>
              <w:pStyle w:val="Tabletextcentred"/>
            </w:pPr>
            <w:r w:rsidRPr="009901E0">
              <w:t>11</w:t>
            </w:r>
          </w:p>
        </w:tc>
        <w:tc>
          <w:tcPr>
            <w:tcW w:w="7357" w:type="dxa"/>
            <w:vAlign w:val="center"/>
          </w:tcPr>
          <w:p w14:paraId="383D0940" w14:textId="77777777" w:rsidR="00492C38" w:rsidRPr="009901E0" w:rsidRDefault="00492C38" w:rsidP="0027753C">
            <w:pPr>
              <w:pStyle w:val="Tabletext0"/>
            </w:pPr>
            <w:r w:rsidRPr="009901E0">
              <w:rPr>
                <w:rFonts w:hint="cs"/>
                <w:rtl/>
              </w:rPr>
              <w:t>القراران 40 و70</w:t>
            </w:r>
          </w:p>
        </w:tc>
      </w:tr>
      <w:tr w:rsidR="00492C38" w:rsidRPr="009901E0" w14:paraId="0B9675ED" w14:textId="77777777" w:rsidTr="005B512A">
        <w:trPr>
          <w:jc w:val="center"/>
        </w:trPr>
        <w:tc>
          <w:tcPr>
            <w:tcW w:w="2271" w:type="dxa"/>
          </w:tcPr>
          <w:p w14:paraId="36A8155B" w14:textId="77777777" w:rsidR="00492C38" w:rsidRPr="009901E0" w:rsidRDefault="00492C38" w:rsidP="0027753C">
            <w:pPr>
              <w:pStyle w:val="Tabletextcentred"/>
            </w:pPr>
            <w:r w:rsidRPr="009901E0">
              <w:t>12</w:t>
            </w:r>
          </w:p>
        </w:tc>
        <w:tc>
          <w:tcPr>
            <w:tcW w:w="7357" w:type="dxa"/>
            <w:vAlign w:val="center"/>
          </w:tcPr>
          <w:p w14:paraId="69480937" w14:textId="77777777" w:rsidR="00492C38" w:rsidRPr="009901E0" w:rsidRDefault="00492C38" w:rsidP="0027753C">
            <w:pPr>
              <w:pStyle w:val="Tabletext0"/>
            </w:pPr>
            <w:r w:rsidRPr="009901E0">
              <w:rPr>
                <w:rFonts w:hint="cs"/>
                <w:rtl/>
                <w:lang w:val="fr-CH"/>
              </w:rPr>
              <w:t xml:space="preserve">القراران 54 و68؛ والتوصية </w:t>
            </w:r>
            <w:r w:rsidRPr="00E748B5">
              <w:t>ITU-T A.25</w:t>
            </w:r>
          </w:p>
        </w:tc>
      </w:tr>
      <w:tr w:rsidR="00492C38" w:rsidRPr="009901E0" w14:paraId="32940FA1" w14:textId="77777777" w:rsidTr="005B512A">
        <w:trPr>
          <w:jc w:val="center"/>
        </w:trPr>
        <w:tc>
          <w:tcPr>
            <w:tcW w:w="2271" w:type="dxa"/>
          </w:tcPr>
          <w:p w14:paraId="2636AAA3" w14:textId="77777777" w:rsidR="00492C38" w:rsidRPr="009901E0" w:rsidRDefault="00492C38" w:rsidP="0027753C">
            <w:pPr>
              <w:pStyle w:val="Tabletextcentred"/>
            </w:pPr>
            <w:r w:rsidRPr="009901E0">
              <w:t>13</w:t>
            </w:r>
          </w:p>
        </w:tc>
        <w:tc>
          <w:tcPr>
            <w:tcW w:w="7357" w:type="dxa"/>
            <w:vAlign w:val="center"/>
          </w:tcPr>
          <w:p w14:paraId="1A3D0922" w14:textId="77777777" w:rsidR="00492C38" w:rsidRPr="009901E0" w:rsidRDefault="00492C38" w:rsidP="0027753C">
            <w:pPr>
              <w:pStyle w:val="Tabletext0"/>
            </w:pPr>
            <w:r w:rsidRPr="009901E0">
              <w:rPr>
                <w:rFonts w:hint="cs"/>
                <w:rtl/>
                <w:lang w:val="fr-CH" w:bidi="ar-SY"/>
              </w:rPr>
              <w:t xml:space="preserve">القراران 22 و32؛ والقرار الجديد </w:t>
            </w:r>
            <w:r w:rsidRPr="00E748B5">
              <w:rPr>
                <w:lang w:bidi="ar-SY"/>
              </w:rPr>
              <w:t>COM3/APT-NG</w:t>
            </w:r>
          </w:p>
        </w:tc>
      </w:tr>
      <w:tr w:rsidR="00492C38" w:rsidRPr="009901E0" w14:paraId="1A2E2C93" w14:textId="77777777" w:rsidTr="005B512A">
        <w:trPr>
          <w:jc w:val="center"/>
        </w:trPr>
        <w:tc>
          <w:tcPr>
            <w:tcW w:w="2271" w:type="dxa"/>
          </w:tcPr>
          <w:p w14:paraId="752868C1" w14:textId="77777777" w:rsidR="00492C38" w:rsidRPr="009901E0" w:rsidRDefault="00492C38" w:rsidP="0027753C">
            <w:pPr>
              <w:pStyle w:val="Tabletextcentred"/>
            </w:pPr>
            <w:r w:rsidRPr="009901E0">
              <w:t>14</w:t>
            </w:r>
          </w:p>
        </w:tc>
        <w:tc>
          <w:tcPr>
            <w:tcW w:w="7357" w:type="dxa"/>
            <w:vAlign w:val="center"/>
          </w:tcPr>
          <w:p w14:paraId="2A47A914" w14:textId="77777777" w:rsidR="00492C38" w:rsidRPr="009901E0" w:rsidRDefault="00492C38" w:rsidP="0027753C">
            <w:pPr>
              <w:pStyle w:val="Tabletext0"/>
            </w:pPr>
            <w:r w:rsidRPr="009901E0">
              <w:rPr>
                <w:rFonts w:hint="cs"/>
                <w:rtl/>
                <w:lang w:val="fr-CH" w:bidi="ar-SY"/>
              </w:rPr>
              <w:t>القرار 2</w:t>
            </w:r>
          </w:p>
        </w:tc>
      </w:tr>
      <w:tr w:rsidR="00492C38" w:rsidRPr="009901E0" w14:paraId="6A193AC1" w14:textId="77777777" w:rsidTr="005B512A">
        <w:trPr>
          <w:jc w:val="center"/>
        </w:trPr>
        <w:tc>
          <w:tcPr>
            <w:tcW w:w="2271" w:type="dxa"/>
          </w:tcPr>
          <w:p w14:paraId="7870C1BD" w14:textId="77777777" w:rsidR="00492C38" w:rsidRPr="009901E0" w:rsidRDefault="00492C38" w:rsidP="0027753C">
            <w:pPr>
              <w:pStyle w:val="Tabletextcentred"/>
            </w:pPr>
            <w:r w:rsidRPr="009901E0">
              <w:t>15</w:t>
            </w:r>
          </w:p>
        </w:tc>
        <w:tc>
          <w:tcPr>
            <w:tcW w:w="7357" w:type="dxa"/>
            <w:vAlign w:val="center"/>
          </w:tcPr>
          <w:p w14:paraId="18C574A9" w14:textId="77777777" w:rsidR="00492C38" w:rsidRPr="009901E0" w:rsidRDefault="00492C38" w:rsidP="0027753C">
            <w:pPr>
              <w:pStyle w:val="Tabletext0"/>
            </w:pPr>
            <w:r w:rsidRPr="009901E0">
              <w:rPr>
                <w:rFonts w:hint="cs"/>
                <w:rtl/>
              </w:rPr>
              <w:t xml:space="preserve">القرارات 55 و74 و99؛ والقرار الجديد </w:t>
            </w:r>
            <w:r w:rsidRPr="00E748B5">
              <w:t>COM3/SP</w:t>
            </w:r>
          </w:p>
        </w:tc>
      </w:tr>
      <w:tr w:rsidR="00492C38" w:rsidRPr="009901E0" w14:paraId="1728B4F2" w14:textId="77777777" w:rsidTr="005B512A">
        <w:trPr>
          <w:jc w:val="center"/>
        </w:trPr>
        <w:tc>
          <w:tcPr>
            <w:tcW w:w="2271" w:type="dxa"/>
          </w:tcPr>
          <w:p w14:paraId="64EFE344" w14:textId="77777777" w:rsidR="00492C38" w:rsidRPr="009901E0" w:rsidRDefault="00492C38" w:rsidP="0027753C">
            <w:pPr>
              <w:pStyle w:val="Tabletextcentred"/>
            </w:pPr>
            <w:r w:rsidRPr="009901E0">
              <w:t>16</w:t>
            </w:r>
          </w:p>
        </w:tc>
        <w:tc>
          <w:tcPr>
            <w:tcW w:w="7357" w:type="dxa"/>
            <w:vAlign w:val="center"/>
          </w:tcPr>
          <w:p w14:paraId="61EE89C8" w14:textId="77777777" w:rsidR="00492C38" w:rsidRPr="009901E0" w:rsidRDefault="00492C38" w:rsidP="0027753C">
            <w:pPr>
              <w:pStyle w:val="Tabletext0"/>
            </w:pPr>
            <w:r w:rsidRPr="009901E0">
              <w:rPr>
                <w:rFonts w:hint="cs"/>
                <w:rtl/>
                <w:lang w:val="fr-CH" w:bidi="ar-SY"/>
              </w:rPr>
              <w:t xml:space="preserve">القرار 52؛ والقرارات الجديدة </w:t>
            </w:r>
            <w:r w:rsidRPr="00E748B5">
              <w:rPr>
                <w:lang w:bidi="ar-SY"/>
              </w:rPr>
              <w:t>COM4/DPI</w:t>
            </w:r>
            <w:r w:rsidRPr="009901E0">
              <w:rPr>
                <w:rFonts w:hint="cs"/>
                <w:rtl/>
                <w:lang w:val="fr-CH" w:bidi="ar-SY"/>
              </w:rPr>
              <w:t>، و</w:t>
            </w:r>
            <w:r w:rsidRPr="00E748B5">
              <w:rPr>
                <w:rFonts w:hint="cs"/>
                <w:lang w:bidi="ar-SY"/>
              </w:rPr>
              <w:t>COM4</w:t>
            </w:r>
            <w:r w:rsidRPr="00E748B5">
              <w:rPr>
                <w:lang w:bidi="ar-SY"/>
              </w:rPr>
              <w:t>/MV</w:t>
            </w:r>
            <w:r w:rsidRPr="009901E0">
              <w:rPr>
                <w:rFonts w:hint="cs"/>
                <w:rtl/>
                <w:lang w:val="fr-CH" w:bidi="ar-SY"/>
              </w:rPr>
              <w:t>، و</w:t>
            </w:r>
            <w:r w:rsidRPr="00E748B5">
              <w:rPr>
                <w:lang w:bidi="ar-SY"/>
              </w:rPr>
              <w:t>COM4/SDT</w:t>
            </w:r>
          </w:p>
        </w:tc>
      </w:tr>
      <w:tr w:rsidR="00492C38" w:rsidRPr="009901E0" w14:paraId="622788C4" w14:textId="77777777" w:rsidTr="005B512A">
        <w:trPr>
          <w:jc w:val="center"/>
        </w:trPr>
        <w:tc>
          <w:tcPr>
            <w:tcW w:w="2271" w:type="dxa"/>
          </w:tcPr>
          <w:p w14:paraId="0FB261FD" w14:textId="77777777" w:rsidR="00492C38" w:rsidRPr="009901E0" w:rsidRDefault="00492C38" w:rsidP="0027753C">
            <w:pPr>
              <w:pStyle w:val="Tabletextcentred"/>
            </w:pPr>
            <w:r w:rsidRPr="009901E0">
              <w:t>17</w:t>
            </w:r>
          </w:p>
        </w:tc>
        <w:tc>
          <w:tcPr>
            <w:tcW w:w="7357" w:type="dxa"/>
            <w:vAlign w:val="center"/>
          </w:tcPr>
          <w:p w14:paraId="4965D19E" w14:textId="77777777" w:rsidR="00492C38" w:rsidRPr="009901E0" w:rsidRDefault="00492C38" w:rsidP="0027753C">
            <w:pPr>
              <w:pStyle w:val="Tabletext0"/>
            </w:pPr>
            <w:r w:rsidRPr="009901E0">
              <w:rPr>
                <w:rFonts w:hint="cs"/>
                <w:rtl/>
              </w:rPr>
              <w:t>القرارات 88 و92 و93</w:t>
            </w:r>
          </w:p>
        </w:tc>
      </w:tr>
      <w:tr w:rsidR="00492C38" w:rsidRPr="009901E0" w14:paraId="45B70059" w14:textId="77777777" w:rsidTr="005B512A">
        <w:trPr>
          <w:jc w:val="center"/>
        </w:trPr>
        <w:tc>
          <w:tcPr>
            <w:tcW w:w="2271" w:type="dxa"/>
          </w:tcPr>
          <w:p w14:paraId="21B6B666" w14:textId="77777777" w:rsidR="00492C38" w:rsidRPr="009901E0" w:rsidRDefault="00492C38" w:rsidP="0027753C">
            <w:pPr>
              <w:pStyle w:val="Tabletextcentred"/>
            </w:pPr>
            <w:r w:rsidRPr="009901E0">
              <w:t>18</w:t>
            </w:r>
          </w:p>
        </w:tc>
        <w:tc>
          <w:tcPr>
            <w:tcW w:w="7357" w:type="dxa"/>
            <w:vAlign w:val="center"/>
          </w:tcPr>
          <w:p w14:paraId="79802FCF" w14:textId="77777777" w:rsidR="00492C38" w:rsidRPr="009901E0" w:rsidRDefault="00492C38" w:rsidP="0027753C">
            <w:pPr>
              <w:pStyle w:val="Tabletext0"/>
            </w:pPr>
            <w:r w:rsidRPr="009901E0">
              <w:rPr>
                <w:rFonts w:hint="cs"/>
                <w:rtl/>
              </w:rPr>
              <w:t>القرارات 20 و50 و76</w:t>
            </w:r>
          </w:p>
        </w:tc>
      </w:tr>
      <w:tr w:rsidR="00492C38" w:rsidRPr="009901E0" w14:paraId="6892704E" w14:textId="77777777" w:rsidTr="005B512A">
        <w:trPr>
          <w:jc w:val="center"/>
        </w:trPr>
        <w:tc>
          <w:tcPr>
            <w:tcW w:w="2271" w:type="dxa"/>
          </w:tcPr>
          <w:p w14:paraId="189542C2" w14:textId="77777777" w:rsidR="00492C38" w:rsidRPr="009901E0" w:rsidRDefault="00492C38" w:rsidP="0027753C">
            <w:pPr>
              <w:pStyle w:val="Tabletextcentred"/>
            </w:pPr>
            <w:r w:rsidRPr="009901E0">
              <w:t>19</w:t>
            </w:r>
          </w:p>
        </w:tc>
        <w:tc>
          <w:tcPr>
            <w:tcW w:w="7357" w:type="dxa"/>
            <w:vAlign w:val="center"/>
          </w:tcPr>
          <w:p w14:paraId="312EB996" w14:textId="77777777" w:rsidR="00492C38" w:rsidRPr="009901E0" w:rsidRDefault="00492C38" w:rsidP="0027753C">
            <w:pPr>
              <w:pStyle w:val="Tabletext0"/>
            </w:pPr>
            <w:r w:rsidRPr="009901E0">
              <w:rPr>
                <w:rFonts w:hint="cs"/>
                <w:rtl/>
              </w:rPr>
              <w:t>القرارات 29 و58 و64 و98</w:t>
            </w:r>
          </w:p>
        </w:tc>
      </w:tr>
      <w:tr w:rsidR="00492C38" w:rsidRPr="009901E0" w14:paraId="3BD2AE89" w14:textId="77777777" w:rsidTr="005B512A">
        <w:trPr>
          <w:jc w:val="center"/>
        </w:trPr>
        <w:tc>
          <w:tcPr>
            <w:tcW w:w="2271" w:type="dxa"/>
          </w:tcPr>
          <w:p w14:paraId="54EB3EBF" w14:textId="77777777" w:rsidR="00492C38" w:rsidRPr="009901E0" w:rsidRDefault="00492C38" w:rsidP="0027753C">
            <w:pPr>
              <w:pStyle w:val="Tabletextcentred"/>
            </w:pPr>
            <w:r w:rsidRPr="009901E0">
              <w:t>20</w:t>
            </w:r>
          </w:p>
        </w:tc>
        <w:tc>
          <w:tcPr>
            <w:tcW w:w="7357" w:type="dxa"/>
            <w:vAlign w:val="center"/>
          </w:tcPr>
          <w:p w14:paraId="5FD2FA21" w14:textId="77777777" w:rsidR="00492C38" w:rsidRPr="009901E0" w:rsidRDefault="00492C38" w:rsidP="0027753C">
            <w:pPr>
              <w:pStyle w:val="Tabletext0"/>
            </w:pPr>
            <w:r w:rsidRPr="009901E0">
              <w:rPr>
                <w:rFonts w:hint="cs"/>
                <w:rtl/>
              </w:rPr>
              <w:t>القرارات 72 و73 و79</w:t>
            </w:r>
          </w:p>
        </w:tc>
      </w:tr>
      <w:tr w:rsidR="00492C38" w:rsidRPr="009901E0" w14:paraId="71CDCDF4" w14:textId="77777777" w:rsidTr="005B512A">
        <w:trPr>
          <w:jc w:val="center"/>
        </w:trPr>
        <w:tc>
          <w:tcPr>
            <w:tcW w:w="2271" w:type="dxa"/>
          </w:tcPr>
          <w:p w14:paraId="1C7EA2DA" w14:textId="77777777" w:rsidR="00492C38" w:rsidRPr="009901E0" w:rsidRDefault="00492C38" w:rsidP="0027753C">
            <w:pPr>
              <w:pStyle w:val="Tabletextcentred"/>
            </w:pPr>
            <w:r w:rsidRPr="009901E0">
              <w:t>21</w:t>
            </w:r>
          </w:p>
        </w:tc>
        <w:tc>
          <w:tcPr>
            <w:tcW w:w="7357" w:type="dxa"/>
            <w:vAlign w:val="center"/>
          </w:tcPr>
          <w:p w14:paraId="413A39F2" w14:textId="77777777" w:rsidR="00492C38" w:rsidRPr="009901E0" w:rsidRDefault="00492C38" w:rsidP="0027753C">
            <w:pPr>
              <w:pStyle w:val="Tabletext0"/>
            </w:pPr>
            <w:r w:rsidRPr="009901E0">
              <w:rPr>
                <w:rFonts w:hint="cs"/>
                <w:rtl/>
              </w:rPr>
              <w:t>القرارات 77 و94 و96</w:t>
            </w:r>
          </w:p>
        </w:tc>
      </w:tr>
    </w:tbl>
    <w:p w14:paraId="64E5A344" w14:textId="77777777" w:rsidR="00492C38" w:rsidRPr="009901E0" w:rsidRDefault="00492C38" w:rsidP="00492C38">
      <w:pPr>
        <w:spacing w:before="240"/>
        <w:rPr>
          <w:rtl/>
          <w:lang w:bidi="ar-JO"/>
        </w:rPr>
      </w:pPr>
      <w:r w:rsidRPr="009901E0">
        <w:rPr>
          <w:rtl/>
          <w:lang w:bidi="ar-JO"/>
        </w:rPr>
        <w:br w:type="page"/>
      </w:r>
    </w:p>
    <w:p w14:paraId="7F63100F" w14:textId="6070DD46" w:rsidR="00492C38" w:rsidRPr="009901E0" w:rsidRDefault="00492C38" w:rsidP="00492C38">
      <w:pPr>
        <w:spacing w:before="240"/>
        <w:rPr>
          <w:rtl/>
          <w:lang w:bidi="ar-JO"/>
        </w:rPr>
      </w:pPr>
      <w:r w:rsidRPr="009901E0">
        <w:rPr>
          <w:rtl/>
          <w:lang w:bidi="ar-JO"/>
        </w:rPr>
        <w:lastRenderedPageBreak/>
        <w:t>واجتمع جميع أعضاء اللجنة بارتياح وتفان كبيرين، وغالباً خلال ساعات طويلة ومتأخرة.</w:t>
      </w:r>
    </w:p>
    <w:p w14:paraId="166C0A8F" w14:textId="77777777" w:rsidR="00492C38" w:rsidRPr="009901E0" w:rsidRDefault="00492C38" w:rsidP="00492C38">
      <w:pPr>
        <w:rPr>
          <w:rtl/>
          <w:lang w:bidi="ar-JO"/>
        </w:rPr>
      </w:pPr>
      <w:r w:rsidRPr="009901E0">
        <w:rPr>
          <w:rtl/>
          <w:lang w:bidi="ar-JO"/>
        </w:rPr>
        <w:t>وأود أن أغتنم هذه الفرصة لأتقدم بخالص الشكر إلى نواب الرئيسة على مشاركتهم وتواجدهم في جميع الأوقات، وكذلك لأعرب ع</w:t>
      </w:r>
      <w:r w:rsidRPr="009901E0">
        <w:rPr>
          <w:rFonts w:hint="cs"/>
          <w:rtl/>
          <w:lang w:bidi="ar-JO"/>
        </w:rPr>
        <w:t>ن</w:t>
      </w:r>
      <w:r w:rsidRPr="009901E0">
        <w:rPr>
          <w:rtl/>
          <w:lang w:bidi="ar-JO"/>
        </w:rPr>
        <w:t xml:space="preserve"> امتناني العميق للأمانة ووحدات الاتحاد المختلفة على دعمهم الثابت. وكان ما قدمته الفرقة باستمرار من مساعدة وتفان فعالاً في ضمان نجاح اجتماعاتنا، من حيث الكفاءة وإدارة الوقت.</w:t>
      </w:r>
    </w:p>
    <w:p w14:paraId="49DDD435" w14:textId="77777777" w:rsidR="00492C38" w:rsidRPr="009901E0" w:rsidRDefault="00492C38" w:rsidP="00492C38">
      <w:pPr>
        <w:rPr>
          <w:rtl/>
          <w:lang w:bidi="ar-JO"/>
        </w:rPr>
      </w:pPr>
      <w:r w:rsidRPr="009901E0">
        <w:rPr>
          <w:rtl/>
          <w:lang w:bidi="ar-JO"/>
        </w:rPr>
        <w:t>وعلاوة</w:t>
      </w:r>
      <w:r w:rsidRPr="009901E0">
        <w:rPr>
          <w:rFonts w:hint="cs"/>
          <w:rtl/>
          <w:lang w:bidi="ar-JO"/>
        </w:rPr>
        <w:t>ً</w:t>
      </w:r>
      <w:r w:rsidRPr="009901E0">
        <w:rPr>
          <w:rtl/>
          <w:lang w:bidi="ar-JO"/>
        </w:rPr>
        <w:t xml:space="preserve"> على ذلك، أود أيضاً أن أتوجه بالشكر إلى رئيسي اللجنتين 3 و4، على عملهما الاستثنائي، الذي سهل بشكل كبير مهام لجنة الصياغة، وخاصة فيما يتعلق بإدارة الوقت.</w:t>
      </w:r>
    </w:p>
    <w:p w14:paraId="5E22E14D" w14:textId="77777777" w:rsidR="00492C38" w:rsidRPr="009901E0" w:rsidRDefault="00492C38" w:rsidP="00492C38">
      <w:pPr>
        <w:rPr>
          <w:lang w:bidi="ar-JO"/>
        </w:rPr>
      </w:pPr>
      <w:r w:rsidRPr="009901E0">
        <w:rPr>
          <w:rtl/>
          <w:lang w:bidi="ar-JO"/>
        </w:rPr>
        <w:t>وبالنيابة عن اللجنة، أعرب عن تقدير للبلد المضيف، الهند، على حسن الضيافة وتوفير التسهيلات والدعم المستمر الذي مكّن من الاضطلاع بمهام اللجنة على نحو سلس.</w:t>
      </w:r>
    </w:p>
    <w:p w14:paraId="0BEC3DB2" w14:textId="77777777" w:rsidR="005B0B5C" w:rsidRPr="009901E0" w:rsidRDefault="005B0B5C" w:rsidP="005B0B5C">
      <w:pPr>
        <w:rPr>
          <w:rtl/>
        </w:rPr>
      </w:pPr>
    </w:p>
    <w:p w14:paraId="3CEDDFAD" w14:textId="77777777" w:rsidR="00492C38" w:rsidRPr="009901E0" w:rsidRDefault="00492C38" w:rsidP="005B0B5C">
      <w:pPr>
        <w:rPr>
          <w:rtl/>
        </w:rPr>
      </w:pPr>
    </w:p>
    <w:p w14:paraId="0F8990CB" w14:textId="77777777" w:rsidR="00492C38" w:rsidRPr="009901E0" w:rsidRDefault="00492C38" w:rsidP="005B0B5C">
      <w:pPr>
        <w:rPr>
          <w:rtl/>
        </w:rPr>
      </w:pPr>
    </w:p>
    <w:p w14:paraId="5053DACF" w14:textId="77777777" w:rsidR="00492C38" w:rsidRPr="009901E0" w:rsidRDefault="00492C38" w:rsidP="005B0B5C">
      <w:pPr>
        <w:rPr>
          <w:rtl/>
        </w:rPr>
      </w:pPr>
    </w:p>
    <w:p w14:paraId="20B4B235" w14:textId="77777777" w:rsidR="00492C38" w:rsidRPr="009901E0" w:rsidRDefault="00492C38" w:rsidP="005B0B5C">
      <w:pPr>
        <w:rPr>
          <w:rtl/>
        </w:rPr>
      </w:pPr>
    </w:p>
    <w:p w14:paraId="675835F0" w14:textId="77777777" w:rsidR="00492C38" w:rsidRPr="009901E0" w:rsidRDefault="00492C38" w:rsidP="005B0B5C">
      <w:pPr>
        <w:rPr>
          <w:rtl/>
        </w:rPr>
      </w:pPr>
    </w:p>
    <w:p w14:paraId="138EC52A" w14:textId="77777777" w:rsidR="00492C38" w:rsidRPr="009901E0" w:rsidRDefault="00492C38" w:rsidP="005B0B5C">
      <w:pPr>
        <w:rPr>
          <w:rtl/>
        </w:rPr>
      </w:pPr>
    </w:p>
    <w:p w14:paraId="032FAFBC" w14:textId="77777777" w:rsidR="00492C38" w:rsidRPr="009901E0" w:rsidRDefault="00492C38" w:rsidP="005B0B5C">
      <w:pPr>
        <w:rPr>
          <w:rtl/>
        </w:rPr>
      </w:pPr>
    </w:p>
    <w:p w14:paraId="51F16E62" w14:textId="77777777" w:rsidR="00492C38" w:rsidRPr="009901E0" w:rsidRDefault="00492C38" w:rsidP="005B0B5C">
      <w:pPr>
        <w:rPr>
          <w:rtl/>
        </w:rPr>
      </w:pPr>
    </w:p>
    <w:p w14:paraId="34E8B94E" w14:textId="77777777" w:rsidR="00492C38" w:rsidRPr="009901E0" w:rsidRDefault="00492C38" w:rsidP="005B0B5C">
      <w:pPr>
        <w:rPr>
          <w:rtl/>
        </w:rPr>
      </w:pPr>
    </w:p>
    <w:p w14:paraId="785DC350" w14:textId="77777777" w:rsidR="00492C38" w:rsidRPr="009901E0" w:rsidRDefault="00492C38" w:rsidP="005B0B5C">
      <w:pPr>
        <w:rPr>
          <w:rtl/>
        </w:rPr>
      </w:pPr>
    </w:p>
    <w:p w14:paraId="5D90A601" w14:textId="77777777" w:rsidR="00492C38" w:rsidRPr="009901E0" w:rsidRDefault="00492C38" w:rsidP="005B0B5C">
      <w:pPr>
        <w:rPr>
          <w:rtl/>
        </w:rPr>
      </w:pPr>
    </w:p>
    <w:p w14:paraId="7A1E7957" w14:textId="77777777" w:rsidR="00492C38" w:rsidRPr="009901E0" w:rsidRDefault="00492C38" w:rsidP="005B0B5C">
      <w:pPr>
        <w:rPr>
          <w:rtl/>
        </w:rPr>
      </w:pPr>
    </w:p>
    <w:p w14:paraId="79757A27" w14:textId="77777777" w:rsidR="00492C38" w:rsidRPr="009901E0" w:rsidRDefault="00492C38" w:rsidP="005B0B5C">
      <w:pPr>
        <w:rPr>
          <w:rtl/>
        </w:rPr>
      </w:pPr>
    </w:p>
    <w:p w14:paraId="59CB61D8" w14:textId="77777777" w:rsidR="00492C38" w:rsidRPr="009901E0" w:rsidRDefault="00492C38" w:rsidP="005B0B5C">
      <w:pPr>
        <w:rPr>
          <w:rtl/>
        </w:rPr>
      </w:pPr>
    </w:p>
    <w:p w14:paraId="3B9D15C5" w14:textId="77777777" w:rsidR="00492C38" w:rsidRPr="009901E0" w:rsidRDefault="00492C38" w:rsidP="005B0B5C">
      <w:pPr>
        <w:rPr>
          <w:rtl/>
        </w:rPr>
      </w:pPr>
    </w:p>
    <w:p w14:paraId="362C3F0C" w14:textId="77777777" w:rsidR="00492C38" w:rsidRPr="009901E0" w:rsidRDefault="00492C38" w:rsidP="005B0B5C">
      <w:pPr>
        <w:rPr>
          <w:rtl/>
        </w:rPr>
      </w:pPr>
    </w:p>
    <w:p w14:paraId="490BC589" w14:textId="77777777" w:rsidR="005B0B5C" w:rsidRPr="009901E0" w:rsidRDefault="005B0B5C" w:rsidP="005B0B5C">
      <w:pPr>
        <w:rPr>
          <w:rtl/>
        </w:rPr>
      </w:pPr>
      <w:r w:rsidRPr="009901E0">
        <w:rPr>
          <w:rtl/>
        </w:rPr>
        <w:br w:type="page"/>
      </w:r>
    </w:p>
    <w:p w14:paraId="63A5E4BF" w14:textId="3A50C6E5" w:rsidR="00267EDB" w:rsidRPr="009901E0" w:rsidRDefault="00E43411" w:rsidP="00E43411">
      <w:pPr>
        <w:pStyle w:val="Sectiontitlecolor"/>
        <w:rPr>
          <w:rtl/>
          <w:lang w:bidi="ar-EG"/>
        </w:rPr>
      </w:pPr>
      <w:bookmarkStart w:id="498" w:name="_Toc190336831"/>
      <w:bookmarkStart w:id="499" w:name="_Toc190337043"/>
      <w:r w:rsidRPr="009901E0">
        <w:rPr>
          <w:rFonts w:hint="cs"/>
          <w:rtl/>
        </w:rPr>
        <w:lastRenderedPageBreak/>
        <w:t xml:space="preserve">القسم </w:t>
      </w:r>
      <w:r w:rsidRPr="009901E0">
        <w:t>3-V</w:t>
      </w:r>
      <w:r w:rsidR="00492C38" w:rsidRPr="009901E0">
        <w:t>I</w:t>
      </w:r>
      <w:r w:rsidRPr="009901E0">
        <w:rPr>
          <w:rFonts w:hint="cs"/>
          <w:rtl/>
          <w:lang w:bidi="ar-EG"/>
        </w:rPr>
        <w:t xml:space="preserve"> –</w:t>
      </w:r>
      <w:r w:rsidR="00B6260D" w:rsidRPr="009901E0">
        <w:rPr>
          <w:rFonts w:hint="cs"/>
          <w:rtl/>
          <w:lang w:bidi="ar-EG"/>
        </w:rPr>
        <w:t>تقارير ووثائق أُخرى</w:t>
      </w:r>
      <w:bookmarkEnd w:id="498"/>
      <w:bookmarkEnd w:id="499"/>
    </w:p>
    <w:p w14:paraId="6E455444" w14:textId="77777777" w:rsidR="00E43411" w:rsidRPr="009901E0" w:rsidRDefault="00E43411" w:rsidP="00E43411">
      <w:pPr>
        <w:rPr>
          <w:lang w:val="en-GB"/>
        </w:rPr>
      </w:pPr>
    </w:p>
    <w:tbl>
      <w:tblPr>
        <w:bidiVisual/>
        <w:tblW w:w="500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080"/>
        <w:tblLayout w:type="fixed"/>
        <w:tblCellMar>
          <w:top w:w="24" w:type="dxa"/>
          <w:left w:w="24" w:type="dxa"/>
          <w:bottom w:w="24" w:type="dxa"/>
          <w:right w:w="24" w:type="dxa"/>
        </w:tblCellMar>
        <w:tblLook w:val="04A0" w:firstRow="1" w:lastRow="0" w:firstColumn="1" w:lastColumn="0" w:noHBand="0" w:noVBand="1"/>
      </w:tblPr>
      <w:tblGrid>
        <w:gridCol w:w="8074"/>
        <w:gridCol w:w="1554"/>
      </w:tblGrid>
      <w:tr w:rsidR="00492C38" w:rsidRPr="009901E0" w14:paraId="5D0BA4B8" w14:textId="77777777" w:rsidTr="005B512A">
        <w:trPr>
          <w:tblCellSpacing w:w="6" w:type="dxa"/>
          <w:jc w:val="center"/>
        </w:trPr>
        <w:tc>
          <w:tcPr>
            <w:tcW w:w="8056" w:type="dxa"/>
            <w:shd w:val="clear" w:color="auto" w:fill="FFFFFF"/>
          </w:tcPr>
          <w:p w14:paraId="5A02303F" w14:textId="77777777" w:rsidR="00492C38" w:rsidRPr="005B512A" w:rsidRDefault="00492C38" w:rsidP="00492C38">
            <w:pPr>
              <w:pStyle w:val="Tableheadwhitecentred"/>
              <w:rPr>
                <w:b/>
                <w:bCs/>
                <w:color w:val="auto"/>
                <w:lang w:val="en-GB" w:bidi="ar-EG"/>
              </w:rPr>
            </w:pPr>
            <w:r w:rsidRPr="005B512A">
              <w:rPr>
                <w:rFonts w:hint="cs"/>
                <w:b/>
                <w:bCs/>
                <w:color w:val="auto"/>
                <w:rtl/>
              </w:rPr>
              <w:t>عنوان الوثيقة</w:t>
            </w:r>
          </w:p>
        </w:tc>
        <w:tc>
          <w:tcPr>
            <w:tcW w:w="1536" w:type="dxa"/>
            <w:shd w:val="clear" w:color="auto" w:fill="FFFFFF"/>
          </w:tcPr>
          <w:p w14:paraId="2101CC69" w14:textId="77777777" w:rsidR="00492C38" w:rsidRPr="005B512A" w:rsidRDefault="00492C38" w:rsidP="00492C38">
            <w:pPr>
              <w:pStyle w:val="Tableheadwhitecentred"/>
              <w:rPr>
                <w:b/>
                <w:bCs/>
                <w:color w:val="auto"/>
                <w:lang w:val="en-GB" w:bidi="ar-EG"/>
              </w:rPr>
            </w:pPr>
            <w:r w:rsidRPr="005B512A">
              <w:rPr>
                <w:rFonts w:hint="cs"/>
                <w:b/>
                <w:bCs/>
                <w:color w:val="auto"/>
                <w:rtl/>
              </w:rPr>
              <w:t>رقم الوثيقة</w:t>
            </w:r>
          </w:p>
        </w:tc>
      </w:tr>
      <w:tr w:rsidR="00492C38" w:rsidRPr="009901E0" w14:paraId="7EBF2115" w14:textId="77777777" w:rsidTr="005B512A">
        <w:trPr>
          <w:tblCellSpacing w:w="6" w:type="dxa"/>
          <w:jc w:val="center"/>
        </w:trPr>
        <w:tc>
          <w:tcPr>
            <w:tcW w:w="9604" w:type="dxa"/>
            <w:gridSpan w:val="2"/>
            <w:shd w:val="pct15" w:color="auto" w:fill="auto"/>
          </w:tcPr>
          <w:p w14:paraId="22BB191D" w14:textId="77777777" w:rsidR="00492C38" w:rsidRPr="009901E0" w:rsidRDefault="00492C38" w:rsidP="00617BF3">
            <w:pPr>
              <w:pStyle w:val="Tabletextgray-shade"/>
              <w:rPr>
                <w:lang w:bidi="ar-EG"/>
              </w:rPr>
            </w:pPr>
            <w:r w:rsidRPr="009901E0">
              <w:rPr>
                <w:rFonts w:hint="cs"/>
                <w:rtl/>
                <w:lang w:bidi="ar-EG"/>
              </w:rPr>
              <w:t>تقارير اجتماعات اللجنة إلى الجلسة العامة</w:t>
            </w:r>
          </w:p>
        </w:tc>
      </w:tr>
      <w:tr w:rsidR="00492C38" w:rsidRPr="009901E0" w14:paraId="7E7B68BB" w14:textId="77777777" w:rsidTr="005B512A">
        <w:trPr>
          <w:tblCellSpacing w:w="6" w:type="dxa"/>
          <w:jc w:val="center"/>
        </w:trPr>
        <w:tc>
          <w:tcPr>
            <w:tcW w:w="8056" w:type="dxa"/>
            <w:shd w:val="clear" w:color="auto" w:fill="FFFFFF"/>
            <w:hideMark/>
          </w:tcPr>
          <w:p w14:paraId="056521A3" w14:textId="785C6075"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الأول للجنة 3 إلى الجلسة العامة</w:t>
            </w:r>
          </w:p>
        </w:tc>
        <w:tc>
          <w:tcPr>
            <w:tcW w:w="1536" w:type="dxa"/>
            <w:shd w:val="clear" w:color="auto" w:fill="FFFFFF"/>
          </w:tcPr>
          <w:p w14:paraId="13C81933" w14:textId="77777777" w:rsidR="00492C38" w:rsidRPr="009901E0" w:rsidRDefault="00492C38" w:rsidP="0027753C">
            <w:pPr>
              <w:pStyle w:val="Tabletextcentred"/>
              <w:rPr>
                <w:u w:val="single"/>
                <w:lang w:bidi="ar-EG"/>
              </w:rPr>
            </w:pPr>
            <w:hyperlink r:id="rId415" w:history="1">
              <w:r w:rsidRPr="009901E0">
                <w:rPr>
                  <w:rStyle w:val="Hyperlink"/>
                  <w:spacing w:val="-6"/>
                  <w:lang w:bidi="ar-EG"/>
                </w:rPr>
                <w:t>59</w:t>
              </w:r>
            </w:hyperlink>
          </w:p>
        </w:tc>
      </w:tr>
      <w:tr w:rsidR="00492C38" w:rsidRPr="009901E0" w14:paraId="639728EE" w14:textId="77777777" w:rsidTr="005B512A">
        <w:trPr>
          <w:tblCellSpacing w:w="6" w:type="dxa"/>
          <w:jc w:val="center"/>
        </w:trPr>
        <w:tc>
          <w:tcPr>
            <w:tcW w:w="8056" w:type="dxa"/>
            <w:shd w:val="clear" w:color="auto" w:fill="auto"/>
            <w:hideMark/>
          </w:tcPr>
          <w:p w14:paraId="5F6DB868" w14:textId="69348741"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الثاني للجنة 3 إلى الجلسة العامة</w:t>
            </w:r>
          </w:p>
        </w:tc>
        <w:tc>
          <w:tcPr>
            <w:tcW w:w="1536" w:type="dxa"/>
            <w:shd w:val="clear" w:color="auto" w:fill="auto"/>
          </w:tcPr>
          <w:p w14:paraId="0F484BF8" w14:textId="77777777" w:rsidR="00492C38" w:rsidRPr="009901E0" w:rsidRDefault="00492C38" w:rsidP="0027753C">
            <w:pPr>
              <w:pStyle w:val="Tabletextcentred"/>
              <w:rPr>
                <w:u w:val="single"/>
                <w:lang w:bidi="ar-EG"/>
              </w:rPr>
            </w:pPr>
            <w:hyperlink r:id="rId416" w:history="1">
              <w:r w:rsidRPr="009901E0">
                <w:rPr>
                  <w:rStyle w:val="Hyperlink"/>
                  <w:spacing w:val="-6"/>
                  <w:lang w:bidi="ar-EG"/>
                </w:rPr>
                <w:t>67</w:t>
              </w:r>
            </w:hyperlink>
          </w:p>
        </w:tc>
      </w:tr>
      <w:tr w:rsidR="00492C38" w:rsidRPr="009901E0" w14:paraId="5AF88BE8" w14:textId="77777777" w:rsidTr="005B512A">
        <w:trPr>
          <w:tblCellSpacing w:w="6" w:type="dxa"/>
          <w:jc w:val="center"/>
        </w:trPr>
        <w:tc>
          <w:tcPr>
            <w:tcW w:w="8056" w:type="dxa"/>
            <w:shd w:val="clear" w:color="auto" w:fill="auto"/>
            <w:hideMark/>
          </w:tcPr>
          <w:p w14:paraId="390A295F" w14:textId="51D454CC"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الثالث للجنة 3 إلى الجلسة العامة</w:t>
            </w:r>
          </w:p>
        </w:tc>
        <w:tc>
          <w:tcPr>
            <w:tcW w:w="1536" w:type="dxa"/>
            <w:shd w:val="clear" w:color="auto" w:fill="auto"/>
          </w:tcPr>
          <w:p w14:paraId="55E20577" w14:textId="77777777" w:rsidR="00492C38" w:rsidRPr="009901E0" w:rsidRDefault="00492C38" w:rsidP="0027753C">
            <w:pPr>
              <w:pStyle w:val="Tabletextcentred"/>
              <w:rPr>
                <w:u w:val="single"/>
                <w:lang w:bidi="ar-EG"/>
              </w:rPr>
            </w:pPr>
            <w:hyperlink r:id="rId417" w:history="1">
              <w:r w:rsidRPr="009901E0">
                <w:rPr>
                  <w:rStyle w:val="Hyperlink"/>
                  <w:spacing w:val="-6"/>
                  <w:lang w:bidi="ar-EG"/>
                </w:rPr>
                <w:t>78</w:t>
              </w:r>
            </w:hyperlink>
          </w:p>
        </w:tc>
      </w:tr>
      <w:tr w:rsidR="00492C38" w:rsidRPr="009901E0" w14:paraId="31054BFD" w14:textId="77777777" w:rsidTr="005B512A">
        <w:trPr>
          <w:tblCellSpacing w:w="6" w:type="dxa"/>
          <w:jc w:val="center"/>
        </w:trPr>
        <w:tc>
          <w:tcPr>
            <w:tcW w:w="8056" w:type="dxa"/>
            <w:shd w:val="clear" w:color="auto" w:fill="auto"/>
            <w:hideMark/>
          </w:tcPr>
          <w:p w14:paraId="0C1C2FC8" w14:textId="0C652E44"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الرابع للجنة 3 إلى الجلسة العامة</w:t>
            </w:r>
          </w:p>
        </w:tc>
        <w:tc>
          <w:tcPr>
            <w:tcW w:w="1536" w:type="dxa"/>
            <w:shd w:val="clear" w:color="auto" w:fill="auto"/>
          </w:tcPr>
          <w:p w14:paraId="3061BFBC" w14:textId="77777777" w:rsidR="00492C38" w:rsidRPr="009901E0" w:rsidRDefault="00492C38" w:rsidP="0027753C">
            <w:pPr>
              <w:pStyle w:val="Tabletextcentred"/>
              <w:rPr>
                <w:u w:val="single"/>
                <w:lang w:bidi="ar-EG"/>
              </w:rPr>
            </w:pPr>
            <w:hyperlink r:id="rId418" w:history="1">
              <w:r w:rsidRPr="009901E0">
                <w:rPr>
                  <w:rStyle w:val="Hyperlink"/>
                  <w:spacing w:val="-6"/>
                  <w:lang w:bidi="ar-EG"/>
                </w:rPr>
                <w:t>97</w:t>
              </w:r>
            </w:hyperlink>
          </w:p>
        </w:tc>
      </w:tr>
      <w:tr w:rsidR="00492C38" w:rsidRPr="009901E0" w14:paraId="4E4EC268" w14:textId="77777777" w:rsidTr="005B512A">
        <w:trPr>
          <w:tblCellSpacing w:w="6" w:type="dxa"/>
          <w:jc w:val="center"/>
        </w:trPr>
        <w:tc>
          <w:tcPr>
            <w:tcW w:w="8056" w:type="dxa"/>
            <w:shd w:val="clear" w:color="auto" w:fill="auto"/>
            <w:hideMark/>
          </w:tcPr>
          <w:p w14:paraId="334107B2" w14:textId="7B6F61E3"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الأول للجنة 4 إلى الجلسة العامة</w:t>
            </w:r>
          </w:p>
        </w:tc>
        <w:tc>
          <w:tcPr>
            <w:tcW w:w="1536" w:type="dxa"/>
            <w:shd w:val="clear" w:color="auto" w:fill="auto"/>
          </w:tcPr>
          <w:p w14:paraId="60D108E2" w14:textId="77777777" w:rsidR="00492C38" w:rsidRPr="009901E0" w:rsidRDefault="00492C38" w:rsidP="0027753C">
            <w:pPr>
              <w:pStyle w:val="Tabletextcentred"/>
              <w:rPr>
                <w:u w:val="single"/>
                <w:lang w:bidi="ar-EG"/>
              </w:rPr>
            </w:pPr>
            <w:hyperlink r:id="rId419" w:history="1">
              <w:r w:rsidRPr="009901E0">
                <w:rPr>
                  <w:rStyle w:val="Hyperlink"/>
                  <w:spacing w:val="-6"/>
                  <w:lang w:bidi="ar-EG"/>
                </w:rPr>
                <w:t>62</w:t>
              </w:r>
            </w:hyperlink>
          </w:p>
        </w:tc>
      </w:tr>
      <w:tr w:rsidR="00492C38" w:rsidRPr="009901E0" w14:paraId="576DC094" w14:textId="77777777" w:rsidTr="005B512A">
        <w:trPr>
          <w:tblCellSpacing w:w="6" w:type="dxa"/>
          <w:jc w:val="center"/>
        </w:trPr>
        <w:tc>
          <w:tcPr>
            <w:tcW w:w="8056" w:type="dxa"/>
            <w:shd w:val="clear" w:color="auto" w:fill="auto"/>
            <w:hideMark/>
          </w:tcPr>
          <w:p w14:paraId="3E84F6BC" w14:textId="7A4EC118"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الثاني للجنة 4 إلى الجلسة العامة</w:t>
            </w:r>
          </w:p>
        </w:tc>
        <w:tc>
          <w:tcPr>
            <w:tcW w:w="1536" w:type="dxa"/>
            <w:shd w:val="clear" w:color="auto" w:fill="auto"/>
          </w:tcPr>
          <w:p w14:paraId="0DFA53CE" w14:textId="77777777" w:rsidR="00492C38" w:rsidRPr="009901E0" w:rsidRDefault="00492C38" w:rsidP="0027753C">
            <w:pPr>
              <w:pStyle w:val="Tabletextcentred"/>
              <w:rPr>
                <w:u w:val="single"/>
                <w:lang w:bidi="ar-EG"/>
              </w:rPr>
            </w:pPr>
            <w:hyperlink r:id="rId420" w:history="1">
              <w:r w:rsidRPr="009901E0">
                <w:rPr>
                  <w:rStyle w:val="Hyperlink"/>
                  <w:spacing w:val="-6"/>
                  <w:lang w:bidi="ar-EG"/>
                </w:rPr>
                <w:t>65</w:t>
              </w:r>
            </w:hyperlink>
          </w:p>
        </w:tc>
      </w:tr>
      <w:tr w:rsidR="00492C38" w:rsidRPr="009901E0" w14:paraId="00F2BDD6" w14:textId="77777777" w:rsidTr="005B512A">
        <w:trPr>
          <w:tblCellSpacing w:w="6" w:type="dxa"/>
          <w:jc w:val="center"/>
        </w:trPr>
        <w:tc>
          <w:tcPr>
            <w:tcW w:w="8056" w:type="dxa"/>
            <w:shd w:val="clear" w:color="auto" w:fill="FFFFFF"/>
            <w:hideMark/>
          </w:tcPr>
          <w:p w14:paraId="2881D731" w14:textId="64FED240"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الثالث للجنة 4 إلى الجلسة العامة</w:t>
            </w:r>
          </w:p>
        </w:tc>
        <w:tc>
          <w:tcPr>
            <w:tcW w:w="1536" w:type="dxa"/>
            <w:shd w:val="clear" w:color="auto" w:fill="FFFFFF"/>
          </w:tcPr>
          <w:p w14:paraId="18293C15" w14:textId="77777777" w:rsidR="00492C38" w:rsidRPr="009901E0" w:rsidRDefault="00492C38" w:rsidP="0027753C">
            <w:pPr>
              <w:pStyle w:val="Tabletextcentred"/>
              <w:rPr>
                <w:u w:val="single"/>
                <w:lang w:bidi="ar-EG"/>
              </w:rPr>
            </w:pPr>
            <w:hyperlink r:id="rId421" w:history="1">
              <w:r w:rsidRPr="009901E0">
                <w:rPr>
                  <w:rStyle w:val="Hyperlink"/>
                  <w:spacing w:val="-6"/>
                  <w:lang w:bidi="ar-EG"/>
                </w:rPr>
                <w:t>74</w:t>
              </w:r>
            </w:hyperlink>
          </w:p>
        </w:tc>
      </w:tr>
      <w:tr w:rsidR="00492C38" w:rsidRPr="009901E0" w14:paraId="0587FBA8" w14:textId="77777777" w:rsidTr="005B512A">
        <w:trPr>
          <w:tblCellSpacing w:w="6" w:type="dxa"/>
          <w:jc w:val="center"/>
        </w:trPr>
        <w:tc>
          <w:tcPr>
            <w:tcW w:w="8056" w:type="dxa"/>
            <w:shd w:val="clear" w:color="auto" w:fill="FFFFFF"/>
            <w:hideMark/>
          </w:tcPr>
          <w:p w14:paraId="7B6963CD" w14:textId="3FE94CD7"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الرابع للجنة 4 إلى الجلسة العامة</w:t>
            </w:r>
          </w:p>
        </w:tc>
        <w:tc>
          <w:tcPr>
            <w:tcW w:w="1536" w:type="dxa"/>
            <w:shd w:val="clear" w:color="auto" w:fill="FFFFFF"/>
          </w:tcPr>
          <w:p w14:paraId="15269DFF" w14:textId="77777777" w:rsidR="00492C38" w:rsidRPr="009901E0" w:rsidRDefault="00492C38" w:rsidP="0027753C">
            <w:pPr>
              <w:pStyle w:val="Tabletextcentred"/>
              <w:rPr>
                <w:u w:val="single"/>
                <w:lang w:bidi="ar-EG"/>
              </w:rPr>
            </w:pPr>
            <w:hyperlink r:id="rId422" w:history="1">
              <w:r w:rsidRPr="009901E0">
                <w:rPr>
                  <w:rStyle w:val="Hyperlink"/>
                  <w:spacing w:val="-6"/>
                  <w:lang w:bidi="ar-EG"/>
                </w:rPr>
                <w:t>77</w:t>
              </w:r>
            </w:hyperlink>
          </w:p>
        </w:tc>
      </w:tr>
      <w:tr w:rsidR="00492C38" w:rsidRPr="009901E0" w14:paraId="5CA65A48" w14:textId="77777777" w:rsidTr="005B512A">
        <w:trPr>
          <w:tblCellSpacing w:w="6" w:type="dxa"/>
          <w:jc w:val="center"/>
        </w:trPr>
        <w:tc>
          <w:tcPr>
            <w:tcW w:w="8056" w:type="dxa"/>
            <w:shd w:val="clear" w:color="auto" w:fill="FFFFFF"/>
          </w:tcPr>
          <w:p w14:paraId="4CCE2277" w14:textId="0C5E3C39" w:rsidR="00492C38" w:rsidRPr="009901E0" w:rsidRDefault="0027753C" w:rsidP="00492C38">
            <w:pPr>
              <w:pStyle w:val="Tabletext0"/>
              <w:rPr>
                <w:lang w:bidi="ar-EG"/>
              </w:rPr>
            </w:pPr>
            <w:r w:rsidRPr="009901E0">
              <w:rPr>
                <w:rFonts w:hint="cs"/>
                <w:rtl/>
              </w:rPr>
              <w:t>    </w:t>
            </w:r>
            <w:r w:rsidR="00492C38" w:rsidRPr="009901E0">
              <w:rPr>
                <w:rFonts w:hint="cs"/>
                <w:rtl/>
              </w:rPr>
              <w:t>تقرير الاجتماع الخامس للجنة 4 إلى الجلسة العامة</w:t>
            </w:r>
          </w:p>
        </w:tc>
        <w:tc>
          <w:tcPr>
            <w:tcW w:w="1536" w:type="dxa"/>
            <w:shd w:val="clear" w:color="auto" w:fill="FFFFFF"/>
          </w:tcPr>
          <w:p w14:paraId="1B0CFF2E" w14:textId="77777777" w:rsidR="00492C38" w:rsidRPr="009901E0" w:rsidRDefault="00492C38" w:rsidP="0027753C">
            <w:pPr>
              <w:pStyle w:val="Tabletextcentred"/>
              <w:rPr>
                <w:lang w:bidi="ar-EG"/>
              </w:rPr>
            </w:pPr>
            <w:hyperlink r:id="rId423" w:history="1">
              <w:r w:rsidRPr="009901E0">
                <w:rPr>
                  <w:rStyle w:val="Hyperlink"/>
                  <w:spacing w:val="-6"/>
                  <w:lang w:bidi="ar-EG"/>
                </w:rPr>
                <w:t>106</w:t>
              </w:r>
            </w:hyperlink>
          </w:p>
        </w:tc>
      </w:tr>
      <w:tr w:rsidR="00492C38" w:rsidRPr="009901E0" w14:paraId="2B011E30" w14:textId="77777777" w:rsidTr="005B512A">
        <w:trPr>
          <w:tblCellSpacing w:w="6" w:type="dxa"/>
          <w:jc w:val="center"/>
        </w:trPr>
        <w:tc>
          <w:tcPr>
            <w:tcW w:w="9604" w:type="dxa"/>
            <w:gridSpan w:val="2"/>
            <w:shd w:val="pct15" w:color="auto" w:fill="auto"/>
          </w:tcPr>
          <w:p w14:paraId="74E25C70" w14:textId="77777777" w:rsidR="00492C38" w:rsidRPr="009901E0" w:rsidRDefault="00492C38" w:rsidP="00617BF3">
            <w:pPr>
              <w:pStyle w:val="Tabletextgray-shade"/>
              <w:rPr>
                <w:lang w:bidi="ar-EG"/>
              </w:rPr>
            </w:pPr>
            <w:r w:rsidRPr="009901E0">
              <w:rPr>
                <w:rFonts w:hint="cs"/>
                <w:rtl/>
                <w:lang w:bidi="ar-EG"/>
              </w:rPr>
              <w:t xml:space="preserve">تقارير </w:t>
            </w:r>
            <w:r w:rsidRPr="009901E0">
              <w:rPr>
                <w:rtl/>
              </w:rPr>
              <w:t>الفريق الاستشاري لتقييس الاتصالات المقدم</w:t>
            </w:r>
            <w:r w:rsidRPr="009901E0">
              <w:rPr>
                <w:rFonts w:hint="cs"/>
                <w:rtl/>
                <w:lang w:bidi="ar-EG"/>
              </w:rPr>
              <w:t>ة</w:t>
            </w:r>
            <w:r w:rsidRPr="009901E0">
              <w:rPr>
                <w:rFonts w:hint="cs"/>
                <w:rtl/>
              </w:rPr>
              <w:t xml:space="preserve"> </w:t>
            </w:r>
            <w:r w:rsidRPr="009901E0">
              <w:rPr>
                <w:rtl/>
              </w:rPr>
              <w:t xml:space="preserve">إلى الجمعية العالمية لتقييس الاتصالات لعام </w:t>
            </w:r>
            <w:r w:rsidRPr="009901E0">
              <w:rPr>
                <w:rFonts w:hint="cs"/>
                <w:rtl/>
                <w:lang w:bidi="ar-EG"/>
              </w:rPr>
              <w:t>2024</w:t>
            </w:r>
          </w:p>
        </w:tc>
      </w:tr>
      <w:tr w:rsidR="00492C38" w:rsidRPr="009901E0" w14:paraId="7F1E769D" w14:textId="77777777" w:rsidTr="005B512A">
        <w:trPr>
          <w:tblCellSpacing w:w="6" w:type="dxa"/>
          <w:jc w:val="center"/>
        </w:trPr>
        <w:tc>
          <w:tcPr>
            <w:tcW w:w="8056" w:type="dxa"/>
            <w:shd w:val="clear" w:color="auto" w:fill="FFFFFF"/>
          </w:tcPr>
          <w:p w14:paraId="64EFE7AF" w14:textId="7CAD46C3" w:rsidR="00492C38" w:rsidRPr="009901E0" w:rsidRDefault="0027753C" w:rsidP="00492C38">
            <w:pPr>
              <w:pStyle w:val="Tabletext0"/>
              <w:rPr>
                <w:lang w:bidi="ar-EG"/>
              </w:rPr>
            </w:pPr>
            <w:r w:rsidRPr="009901E0">
              <w:rPr>
                <w:rFonts w:hint="cs"/>
                <w:rtl/>
              </w:rPr>
              <w:t>    </w:t>
            </w:r>
            <w:r w:rsidR="00492C38" w:rsidRPr="009901E0">
              <w:rPr>
                <w:rFonts w:hint="cs"/>
                <w:rtl/>
                <w:lang w:bidi="ar-EG"/>
              </w:rPr>
              <w:t xml:space="preserve">الجزء الأول: </w:t>
            </w:r>
            <w:r w:rsidR="00492C38" w:rsidRPr="009901E0">
              <w:rPr>
                <w:rFonts w:hint="eastAsia"/>
                <w:rtl/>
                <w:lang w:bidi="ar-EG"/>
              </w:rPr>
              <w:t>اعتبارات عامة</w:t>
            </w:r>
          </w:p>
        </w:tc>
        <w:tc>
          <w:tcPr>
            <w:tcW w:w="1536" w:type="dxa"/>
            <w:shd w:val="clear" w:color="auto" w:fill="FFFFFF"/>
          </w:tcPr>
          <w:p w14:paraId="62981304" w14:textId="77777777" w:rsidR="00492C38" w:rsidRPr="009901E0" w:rsidRDefault="00492C38" w:rsidP="0027753C">
            <w:pPr>
              <w:pStyle w:val="Tabletextcentred"/>
              <w:rPr>
                <w:u w:val="single"/>
                <w:lang w:bidi="ar-EG"/>
              </w:rPr>
            </w:pPr>
            <w:hyperlink r:id="rId424" w:history="1">
              <w:r w:rsidRPr="009901E0">
                <w:rPr>
                  <w:rStyle w:val="Hyperlink"/>
                  <w:spacing w:val="-6"/>
                  <w:lang w:bidi="ar-EG"/>
                </w:rPr>
                <w:t>24</w:t>
              </w:r>
            </w:hyperlink>
          </w:p>
        </w:tc>
      </w:tr>
      <w:tr w:rsidR="00492C38" w:rsidRPr="009901E0" w14:paraId="56CF03B6" w14:textId="77777777" w:rsidTr="005B512A">
        <w:trPr>
          <w:tblCellSpacing w:w="6" w:type="dxa"/>
          <w:jc w:val="center"/>
        </w:trPr>
        <w:tc>
          <w:tcPr>
            <w:tcW w:w="8056" w:type="dxa"/>
            <w:shd w:val="clear" w:color="auto" w:fill="FFFFFF"/>
          </w:tcPr>
          <w:p w14:paraId="4EB95008" w14:textId="0A732B44" w:rsidR="00492C38" w:rsidRPr="009901E0" w:rsidRDefault="0027753C" w:rsidP="00492C38">
            <w:pPr>
              <w:pStyle w:val="Tabletext0"/>
              <w:rPr>
                <w:lang w:bidi="ar-EG"/>
              </w:rPr>
            </w:pPr>
            <w:r w:rsidRPr="009901E0">
              <w:rPr>
                <w:rFonts w:hint="cs"/>
                <w:rtl/>
              </w:rPr>
              <w:t>    </w:t>
            </w:r>
            <w:r w:rsidR="00492C38" w:rsidRPr="009901E0">
              <w:rPr>
                <w:rFonts w:hint="cs"/>
                <w:rtl/>
                <w:lang w:bidi="ar-EG"/>
              </w:rPr>
              <w:t xml:space="preserve">الجزء الثاني: </w:t>
            </w:r>
            <w:r w:rsidR="00492C38" w:rsidRPr="009901E0">
              <w:rPr>
                <w:rtl/>
              </w:rPr>
              <w:t>مشاريع مراجعة قـرارات</w:t>
            </w:r>
          </w:p>
        </w:tc>
        <w:tc>
          <w:tcPr>
            <w:tcW w:w="1536" w:type="dxa"/>
            <w:shd w:val="clear" w:color="auto" w:fill="FFFFFF"/>
          </w:tcPr>
          <w:p w14:paraId="36402B6F" w14:textId="77777777" w:rsidR="00492C38" w:rsidRPr="009901E0" w:rsidRDefault="00492C38" w:rsidP="0027753C">
            <w:pPr>
              <w:pStyle w:val="Tabletextcentred"/>
              <w:rPr>
                <w:u w:val="single"/>
                <w:lang w:bidi="ar-EG"/>
              </w:rPr>
            </w:pPr>
            <w:hyperlink r:id="rId425" w:history="1">
              <w:r w:rsidRPr="009901E0">
                <w:rPr>
                  <w:rStyle w:val="Hyperlink"/>
                  <w:spacing w:val="-6"/>
                  <w:lang w:bidi="ar-EG"/>
                </w:rPr>
                <w:t>25</w:t>
              </w:r>
            </w:hyperlink>
          </w:p>
        </w:tc>
      </w:tr>
      <w:tr w:rsidR="00492C38" w:rsidRPr="009901E0" w14:paraId="28C183F5" w14:textId="77777777" w:rsidTr="005B512A">
        <w:trPr>
          <w:tblCellSpacing w:w="6" w:type="dxa"/>
          <w:jc w:val="center"/>
        </w:trPr>
        <w:tc>
          <w:tcPr>
            <w:tcW w:w="8056" w:type="dxa"/>
            <w:shd w:val="clear" w:color="auto" w:fill="FFFFFF"/>
          </w:tcPr>
          <w:p w14:paraId="5ECE3468" w14:textId="0F92AFB7" w:rsidR="00492C38" w:rsidRPr="009901E0" w:rsidRDefault="0027753C" w:rsidP="00492C38">
            <w:pPr>
              <w:pStyle w:val="Tabletext0"/>
              <w:rPr>
                <w:lang w:bidi="ar-EG"/>
              </w:rPr>
            </w:pPr>
            <w:r w:rsidRPr="009901E0">
              <w:rPr>
                <w:rFonts w:hint="cs"/>
                <w:rtl/>
              </w:rPr>
              <w:t>    </w:t>
            </w:r>
            <w:r w:rsidR="00492C38" w:rsidRPr="009901E0">
              <w:rPr>
                <w:rFonts w:hint="cs"/>
                <w:rtl/>
                <w:lang w:bidi="ar-EG"/>
              </w:rPr>
              <w:t xml:space="preserve">الجزء الثالث: </w:t>
            </w:r>
            <w:r w:rsidR="00492C38" w:rsidRPr="009901E0">
              <w:rPr>
                <w:rtl/>
              </w:rPr>
              <w:t>مشاريع مراجعة توصيات</w:t>
            </w:r>
            <w:r w:rsidR="00492C38" w:rsidRPr="009901E0">
              <w:rPr>
                <w:rFonts w:hint="cs"/>
                <w:rtl/>
              </w:rPr>
              <w:t xml:space="preserve"> السلسلة </w:t>
            </w:r>
            <w:r w:rsidR="00492C38" w:rsidRPr="009901E0">
              <w:rPr>
                <w:lang w:bidi="ar-EG"/>
              </w:rPr>
              <w:t>A</w:t>
            </w:r>
            <w:r w:rsidR="00492C38" w:rsidRPr="009901E0">
              <w:rPr>
                <w:rFonts w:hint="cs"/>
                <w:rtl/>
              </w:rPr>
              <w:t xml:space="preserve"> لقطاع تقييس الاتصالات</w:t>
            </w:r>
          </w:p>
        </w:tc>
        <w:tc>
          <w:tcPr>
            <w:tcW w:w="1536" w:type="dxa"/>
            <w:shd w:val="clear" w:color="auto" w:fill="FFFFFF"/>
          </w:tcPr>
          <w:p w14:paraId="27BD6B13" w14:textId="77777777" w:rsidR="00492C38" w:rsidRPr="009901E0" w:rsidRDefault="00492C38" w:rsidP="0027753C">
            <w:pPr>
              <w:pStyle w:val="Tabletextcentred"/>
              <w:rPr>
                <w:u w:val="single"/>
                <w:lang w:bidi="ar-EG"/>
              </w:rPr>
            </w:pPr>
            <w:hyperlink r:id="rId426" w:history="1">
              <w:r w:rsidRPr="009901E0">
                <w:rPr>
                  <w:rStyle w:val="Hyperlink"/>
                  <w:spacing w:val="-6"/>
                  <w:lang w:bidi="ar-EG"/>
                </w:rPr>
                <w:t>26</w:t>
              </w:r>
            </w:hyperlink>
          </w:p>
        </w:tc>
      </w:tr>
      <w:tr w:rsidR="00492C38" w:rsidRPr="009901E0" w14:paraId="0491DF02" w14:textId="77777777" w:rsidTr="005B512A">
        <w:trPr>
          <w:tblCellSpacing w:w="6" w:type="dxa"/>
          <w:jc w:val="center"/>
        </w:trPr>
        <w:tc>
          <w:tcPr>
            <w:tcW w:w="8056" w:type="dxa"/>
            <w:shd w:val="clear" w:color="auto" w:fill="FFFFFF"/>
          </w:tcPr>
          <w:p w14:paraId="22F00F7E" w14:textId="4921CDE5" w:rsidR="00492C38" w:rsidRPr="009901E0" w:rsidRDefault="0027753C" w:rsidP="00492C38">
            <w:pPr>
              <w:pStyle w:val="Tabletext0"/>
              <w:rPr>
                <w:lang w:bidi="ar-EG"/>
              </w:rPr>
            </w:pPr>
            <w:r w:rsidRPr="009901E0">
              <w:rPr>
                <w:rFonts w:hint="cs"/>
                <w:rtl/>
              </w:rPr>
              <w:t>    </w:t>
            </w:r>
            <w:r w:rsidR="00492C38" w:rsidRPr="009901E0">
              <w:rPr>
                <w:rFonts w:hint="cs"/>
                <w:rtl/>
                <w:lang w:bidi="ar-EG"/>
              </w:rPr>
              <w:t xml:space="preserve">الجزء الرابع: </w:t>
            </w:r>
            <w:r w:rsidR="00492C38" w:rsidRPr="009901E0">
              <w:rPr>
                <w:rtl/>
              </w:rPr>
              <w:t>تقرير الفريق الاستشاري لتقييس الاتصالات</w:t>
            </w:r>
            <w:r w:rsidR="00492C38" w:rsidRPr="009901E0">
              <w:rPr>
                <w:rFonts w:hint="cs"/>
                <w:rtl/>
              </w:rPr>
              <w:t xml:space="preserve"> </w:t>
            </w:r>
            <w:r w:rsidR="00492C38" w:rsidRPr="009901E0">
              <w:rPr>
                <w:rtl/>
              </w:rPr>
              <w:t xml:space="preserve">فيما يتعلق بالقرار </w:t>
            </w:r>
            <w:r w:rsidR="00492C38" w:rsidRPr="009901E0">
              <w:rPr>
                <w:lang w:bidi="ar-EG"/>
              </w:rPr>
              <w:t>22</w:t>
            </w:r>
          </w:p>
        </w:tc>
        <w:tc>
          <w:tcPr>
            <w:tcW w:w="1536" w:type="dxa"/>
            <w:shd w:val="clear" w:color="auto" w:fill="FFFFFF"/>
          </w:tcPr>
          <w:p w14:paraId="6E8F252B" w14:textId="77777777" w:rsidR="00492C38" w:rsidRPr="009901E0" w:rsidRDefault="00492C38" w:rsidP="0027753C">
            <w:pPr>
              <w:pStyle w:val="Tabletextcentred"/>
              <w:rPr>
                <w:u w:val="single"/>
                <w:lang w:bidi="ar-EG"/>
              </w:rPr>
            </w:pPr>
            <w:hyperlink r:id="rId427" w:history="1">
              <w:r w:rsidRPr="009901E0">
                <w:rPr>
                  <w:rStyle w:val="Hyperlink"/>
                  <w:spacing w:val="-6"/>
                  <w:lang w:bidi="ar-EG"/>
                </w:rPr>
                <w:t>27</w:t>
              </w:r>
            </w:hyperlink>
          </w:p>
        </w:tc>
      </w:tr>
      <w:tr w:rsidR="00492C38" w:rsidRPr="009901E0" w14:paraId="033B531F" w14:textId="77777777" w:rsidTr="005B512A">
        <w:trPr>
          <w:tblCellSpacing w:w="6" w:type="dxa"/>
          <w:jc w:val="center"/>
        </w:trPr>
        <w:tc>
          <w:tcPr>
            <w:tcW w:w="9604" w:type="dxa"/>
            <w:gridSpan w:val="2"/>
            <w:shd w:val="pct15" w:color="auto" w:fill="auto"/>
          </w:tcPr>
          <w:p w14:paraId="6B24F0EB" w14:textId="77777777" w:rsidR="00492C38" w:rsidRPr="009901E0" w:rsidRDefault="00492C38" w:rsidP="00617BF3">
            <w:pPr>
              <w:pStyle w:val="Tabletextgray-shade"/>
              <w:rPr>
                <w:lang w:bidi="ar-EG"/>
              </w:rPr>
            </w:pPr>
            <w:r w:rsidRPr="009901E0">
              <w:rPr>
                <w:rFonts w:hint="cs"/>
                <w:rtl/>
                <w:lang w:bidi="ar-EG"/>
              </w:rPr>
              <w:t>تقارير مقدمة من مدير مكتب تقييس الاتصالات</w:t>
            </w:r>
          </w:p>
        </w:tc>
      </w:tr>
      <w:tr w:rsidR="00492C38" w:rsidRPr="009901E0" w14:paraId="69957CE6" w14:textId="77777777" w:rsidTr="005B512A">
        <w:trPr>
          <w:tblCellSpacing w:w="6" w:type="dxa"/>
          <w:jc w:val="center"/>
        </w:trPr>
        <w:tc>
          <w:tcPr>
            <w:tcW w:w="8056" w:type="dxa"/>
            <w:shd w:val="clear" w:color="auto" w:fill="FFFFFF"/>
          </w:tcPr>
          <w:p w14:paraId="15F08788" w14:textId="348AD696" w:rsidR="00492C38" w:rsidRPr="009901E0" w:rsidRDefault="0027753C" w:rsidP="00492C38">
            <w:pPr>
              <w:pStyle w:val="Tabletext0"/>
              <w:rPr>
                <w:lang w:bidi="ar-EG"/>
              </w:rPr>
            </w:pPr>
            <w:r w:rsidRPr="009901E0">
              <w:rPr>
                <w:rFonts w:hint="cs"/>
                <w:rtl/>
              </w:rPr>
              <w:t>    </w:t>
            </w:r>
            <w:r w:rsidR="00492C38" w:rsidRPr="009901E0">
              <w:rPr>
                <w:rtl/>
              </w:rPr>
              <w:t xml:space="preserve">تقرير عن أنشطة قطاع تقييس الاتصالات خلال فترة الدراسة </w:t>
            </w:r>
            <w:r w:rsidR="00492C38" w:rsidRPr="009901E0">
              <w:rPr>
                <w:rFonts w:hint="cs"/>
                <w:rtl/>
                <w:lang w:bidi="ar-EG"/>
              </w:rPr>
              <w:t>2022-2024</w:t>
            </w:r>
          </w:p>
        </w:tc>
        <w:tc>
          <w:tcPr>
            <w:tcW w:w="1536" w:type="dxa"/>
            <w:shd w:val="clear" w:color="auto" w:fill="FFFFFF"/>
          </w:tcPr>
          <w:p w14:paraId="478C39E2" w14:textId="77777777" w:rsidR="00492C38" w:rsidRPr="009901E0" w:rsidRDefault="00492C38" w:rsidP="0027753C">
            <w:pPr>
              <w:pStyle w:val="Tabletextcentred"/>
              <w:rPr>
                <w:u w:val="single"/>
                <w:lang w:bidi="ar-EG"/>
              </w:rPr>
            </w:pPr>
            <w:hyperlink r:id="rId428" w:history="1">
              <w:r w:rsidRPr="009901E0">
                <w:rPr>
                  <w:rStyle w:val="Hyperlink"/>
                  <w:spacing w:val="-6"/>
                  <w:lang w:bidi="ar-EG"/>
                </w:rPr>
                <w:t>29</w:t>
              </w:r>
            </w:hyperlink>
          </w:p>
        </w:tc>
      </w:tr>
      <w:tr w:rsidR="00492C38" w:rsidRPr="009901E0" w14:paraId="78565F7E" w14:textId="77777777" w:rsidTr="005B512A">
        <w:trPr>
          <w:tblCellSpacing w:w="6" w:type="dxa"/>
          <w:jc w:val="center"/>
        </w:trPr>
        <w:tc>
          <w:tcPr>
            <w:tcW w:w="8056" w:type="dxa"/>
            <w:shd w:val="clear" w:color="auto" w:fill="FFFFFF"/>
          </w:tcPr>
          <w:p w14:paraId="26E56FAE" w14:textId="330E1513" w:rsidR="00492C38" w:rsidRPr="009901E0" w:rsidRDefault="0027753C" w:rsidP="00492C38">
            <w:pPr>
              <w:pStyle w:val="Tabletext0"/>
              <w:rPr>
                <w:lang w:bidi="ar-EG"/>
              </w:rPr>
            </w:pPr>
            <w:r w:rsidRPr="009901E0">
              <w:rPr>
                <w:rFonts w:hint="cs"/>
                <w:rtl/>
              </w:rPr>
              <w:t>    </w:t>
            </w:r>
            <w:r w:rsidR="00492C38" w:rsidRPr="009901E0">
              <w:rPr>
                <w:rtl/>
              </w:rPr>
              <w:t>تقرير عن تقدير الاحتياجات المالية حتى الجمعية العالمية لتقييس الاتصالات لعام </w:t>
            </w:r>
            <w:r w:rsidR="00492C38" w:rsidRPr="009901E0">
              <w:rPr>
                <w:rFonts w:hint="cs"/>
                <w:rtl/>
                <w:lang w:bidi="ar-EG"/>
              </w:rPr>
              <w:t>2028</w:t>
            </w:r>
            <w:r w:rsidR="00492C38" w:rsidRPr="009901E0">
              <w:rPr>
                <w:rFonts w:hint="cs"/>
                <w:rtl/>
              </w:rPr>
              <w:t xml:space="preserve"> </w:t>
            </w:r>
            <w:r w:rsidR="00492C38" w:rsidRPr="009901E0">
              <w:rPr>
                <w:rtl/>
              </w:rPr>
              <w:t>وعن</w:t>
            </w:r>
            <w:r w:rsidR="00492C38" w:rsidRPr="009901E0">
              <w:rPr>
                <w:rFonts w:hint="cs"/>
                <w:rtl/>
              </w:rPr>
              <w:t xml:space="preserve"> </w:t>
            </w:r>
            <w:r w:rsidR="00492C38" w:rsidRPr="009901E0">
              <w:rPr>
                <w:rtl/>
              </w:rPr>
              <w:t>نفقات قطاع تقييس الاتصالات خلال السنوات من </w:t>
            </w:r>
            <w:r w:rsidR="00492C38" w:rsidRPr="009901E0">
              <w:rPr>
                <w:rFonts w:hint="cs"/>
                <w:rtl/>
                <w:lang w:bidi="ar-EG"/>
              </w:rPr>
              <w:t>2022</w:t>
            </w:r>
            <w:r w:rsidR="00492C38" w:rsidRPr="009901E0">
              <w:rPr>
                <w:rtl/>
              </w:rPr>
              <w:t xml:space="preserve"> إلى </w:t>
            </w:r>
            <w:r w:rsidR="00492C38" w:rsidRPr="009901E0">
              <w:rPr>
                <w:rFonts w:hint="cs"/>
                <w:rtl/>
                <w:lang w:bidi="ar-EG"/>
              </w:rPr>
              <w:t>2024</w:t>
            </w:r>
          </w:p>
        </w:tc>
        <w:tc>
          <w:tcPr>
            <w:tcW w:w="1536" w:type="dxa"/>
            <w:shd w:val="clear" w:color="auto" w:fill="FFFFFF"/>
          </w:tcPr>
          <w:p w14:paraId="4AFA1DCF" w14:textId="77777777" w:rsidR="00492C38" w:rsidRPr="009901E0" w:rsidRDefault="00492C38" w:rsidP="0027753C">
            <w:pPr>
              <w:pStyle w:val="Tabletextcentred"/>
              <w:rPr>
                <w:rStyle w:val="Left-to-Right-Hyperlink"/>
              </w:rPr>
            </w:pPr>
            <w:hyperlink r:id="rId429" w:history="1">
              <w:r w:rsidRPr="009901E0">
                <w:rPr>
                  <w:rStyle w:val="Left-to-Right-Hyperlink"/>
                </w:rPr>
                <w:t>30 (Rev.1)</w:t>
              </w:r>
            </w:hyperlink>
          </w:p>
        </w:tc>
      </w:tr>
      <w:tr w:rsidR="00492C38" w:rsidRPr="009901E0" w14:paraId="71675CAD" w14:textId="77777777" w:rsidTr="005B512A">
        <w:trPr>
          <w:tblCellSpacing w:w="6" w:type="dxa"/>
          <w:jc w:val="center"/>
        </w:trPr>
        <w:tc>
          <w:tcPr>
            <w:tcW w:w="8056" w:type="dxa"/>
            <w:shd w:val="clear" w:color="auto" w:fill="FFFFFF"/>
          </w:tcPr>
          <w:p w14:paraId="249A680D" w14:textId="0AD94281" w:rsidR="00492C38" w:rsidRPr="009901E0" w:rsidRDefault="0027753C" w:rsidP="00492C38">
            <w:pPr>
              <w:pStyle w:val="Tabletext0"/>
              <w:rPr>
                <w:lang w:bidi="ar-EG"/>
              </w:rPr>
            </w:pPr>
            <w:r w:rsidRPr="009901E0">
              <w:rPr>
                <w:rFonts w:hint="cs"/>
                <w:rtl/>
              </w:rPr>
              <w:t>    </w:t>
            </w:r>
            <w:r w:rsidR="00492C38" w:rsidRPr="009901E0">
              <w:rPr>
                <w:rtl/>
              </w:rPr>
              <w:t>تقرير خطة عمل الجمعية العالمية لتقييس الاتصالات عام 2020 (WTSA-20) وتقارير مدير مكتب تقييس الاتصالات إلى الجمعية العالمية لتقييس الاتصالات عام 2024 بشأن قرارات الجمعية العالمية لتقييس الاتصالات</w:t>
            </w:r>
            <w:r w:rsidR="00492C38" w:rsidRPr="009901E0">
              <w:rPr>
                <w:rFonts w:hint="cs"/>
                <w:rtl/>
              </w:rPr>
              <w:t> </w:t>
            </w:r>
            <w:r w:rsidR="00492C38" w:rsidRPr="009901E0">
              <w:rPr>
                <w:rtl/>
              </w:rPr>
              <w:t>44 و55 و64 و65 و68 و69 و72 و73 و89 و98 و100 وقرار مؤتمر المندوبين المفوضين 102</w:t>
            </w:r>
          </w:p>
        </w:tc>
        <w:tc>
          <w:tcPr>
            <w:tcW w:w="1536" w:type="dxa"/>
            <w:shd w:val="clear" w:color="auto" w:fill="FFFFFF"/>
          </w:tcPr>
          <w:p w14:paraId="52967730" w14:textId="77777777" w:rsidR="00492C38" w:rsidRPr="009901E0" w:rsidRDefault="00492C38" w:rsidP="0027753C">
            <w:pPr>
              <w:pStyle w:val="Tabletextcentred"/>
              <w:rPr>
                <w:lang w:bidi="ar-EG"/>
              </w:rPr>
            </w:pPr>
            <w:hyperlink r:id="rId430" w:history="1">
              <w:r w:rsidRPr="009901E0">
                <w:rPr>
                  <w:rStyle w:val="Hyperlink"/>
                  <w:spacing w:val="-6"/>
                  <w:lang w:bidi="ar-EG"/>
                </w:rPr>
                <w:t>34</w:t>
              </w:r>
            </w:hyperlink>
          </w:p>
        </w:tc>
      </w:tr>
      <w:tr w:rsidR="00492C38" w:rsidRPr="009901E0" w14:paraId="56C29F7C" w14:textId="77777777" w:rsidTr="005B512A">
        <w:trPr>
          <w:tblCellSpacing w:w="6" w:type="dxa"/>
          <w:jc w:val="center"/>
        </w:trPr>
        <w:tc>
          <w:tcPr>
            <w:tcW w:w="8056" w:type="dxa"/>
            <w:shd w:val="pct12" w:color="auto" w:fill="FFFFFF"/>
          </w:tcPr>
          <w:p w14:paraId="255B5CCC" w14:textId="77777777" w:rsidR="00492C38" w:rsidRPr="009901E0" w:rsidRDefault="00492C38" w:rsidP="00617BF3">
            <w:pPr>
              <w:pStyle w:val="Tabletextgray-shade"/>
              <w:rPr>
                <w:lang w:bidi="ar-EG"/>
              </w:rPr>
            </w:pPr>
            <w:r w:rsidRPr="009901E0">
              <w:rPr>
                <w:rFonts w:hint="cs"/>
                <w:rtl/>
              </w:rPr>
              <w:t>قائمة بالمشاركين</w:t>
            </w:r>
          </w:p>
        </w:tc>
        <w:tc>
          <w:tcPr>
            <w:tcW w:w="1536" w:type="dxa"/>
            <w:shd w:val="pct12" w:color="auto" w:fill="FFFFFF"/>
          </w:tcPr>
          <w:p w14:paraId="3D03D301" w14:textId="129DE953" w:rsidR="00492C38" w:rsidRPr="009901E0" w:rsidRDefault="00492C38" w:rsidP="00617BF3">
            <w:pPr>
              <w:pStyle w:val="Tabletextgray-shade"/>
              <w:jc w:val="center"/>
              <w:rPr>
                <w:u w:val="single"/>
                <w:lang w:bidi="ar-EG"/>
              </w:rPr>
            </w:pPr>
            <w:hyperlink r:id="rId431" w:history="1">
              <w:r w:rsidRPr="009901E0">
                <w:rPr>
                  <w:rStyle w:val="Hyperlink"/>
                  <w:spacing w:val="-6"/>
                  <w:lang w:bidi="ar-EG"/>
                </w:rPr>
                <w:t>TD-GEN-02</w:t>
              </w:r>
            </w:hyperlink>
          </w:p>
        </w:tc>
      </w:tr>
    </w:tbl>
    <w:p w14:paraId="2C3393A8" w14:textId="5A88F9A6" w:rsidR="00492C38" w:rsidRPr="009901E0" w:rsidRDefault="00492C38" w:rsidP="00492C38">
      <w:pPr>
        <w:rPr>
          <w:spacing w:val="-6"/>
          <w:rtl/>
          <w:lang w:bidi="ar-EG"/>
        </w:rPr>
      </w:pPr>
      <w:r w:rsidRPr="009901E0">
        <w:rPr>
          <w:rFonts w:hint="cs"/>
          <w:spacing w:val="-6"/>
          <w:rtl/>
          <w:lang w:bidi="ar-EG"/>
        </w:rPr>
        <w:t xml:space="preserve">جميع وثائق الجمعية </w:t>
      </w:r>
      <w:r w:rsidRPr="009901E0">
        <w:rPr>
          <w:spacing w:val="-6"/>
          <w:lang w:val="en-GB" w:bidi="ar-EG"/>
        </w:rPr>
        <w:t>WTSA-24</w:t>
      </w:r>
      <w:r w:rsidRPr="009901E0">
        <w:rPr>
          <w:rFonts w:hint="cs"/>
          <w:spacing w:val="-6"/>
          <w:rtl/>
          <w:lang w:bidi="ar-EG"/>
        </w:rPr>
        <w:t xml:space="preserve"> </w:t>
      </w:r>
      <w:r w:rsidRPr="009901E0">
        <w:rPr>
          <w:rFonts w:hint="cs"/>
          <w:spacing w:val="-6"/>
          <w:rtl/>
        </w:rPr>
        <w:t>متاحة في الموقع التالي:</w:t>
      </w:r>
      <w:r w:rsidRPr="009901E0">
        <w:rPr>
          <w:rFonts w:hint="cs"/>
          <w:spacing w:val="-6"/>
          <w:rtl/>
          <w:lang w:bidi="ar-EG"/>
        </w:rPr>
        <w:t xml:space="preserve"> </w:t>
      </w:r>
      <w:hyperlink r:id="rId432" w:history="1">
        <w:r w:rsidRPr="009901E0">
          <w:rPr>
            <w:rStyle w:val="Hyperlink"/>
            <w:spacing w:val="-6"/>
            <w:lang w:eastAsia="zh-CN"/>
          </w:rPr>
          <w:t>https://www.itu.int/md/T22-WTSA.24-C</w:t>
        </w:r>
      </w:hyperlink>
    </w:p>
    <w:p w14:paraId="51B47151" w14:textId="5C5F7DDF" w:rsidR="00492C38" w:rsidRPr="009901E0" w:rsidRDefault="00492C38" w:rsidP="00492C38">
      <w:pPr>
        <w:rPr>
          <w:spacing w:val="-6"/>
          <w:lang w:bidi="ar-EG"/>
        </w:rPr>
      </w:pPr>
      <w:r w:rsidRPr="009901E0">
        <w:rPr>
          <w:rFonts w:hint="cs"/>
          <w:spacing w:val="-6"/>
          <w:rtl/>
          <w:lang w:bidi="ar-EG"/>
        </w:rPr>
        <w:t xml:space="preserve">جميع الوثائق المؤقتة للجمعية </w:t>
      </w:r>
      <w:r w:rsidRPr="009901E0">
        <w:rPr>
          <w:spacing w:val="-6"/>
          <w:lang w:val="en-GB" w:bidi="ar-EG"/>
        </w:rPr>
        <w:t>WTSA-24</w:t>
      </w:r>
      <w:r w:rsidRPr="009901E0">
        <w:rPr>
          <w:rFonts w:hint="cs"/>
          <w:spacing w:val="-6"/>
          <w:rtl/>
          <w:lang w:bidi="ar-EG"/>
        </w:rPr>
        <w:t xml:space="preserve"> </w:t>
      </w:r>
      <w:r w:rsidRPr="009901E0">
        <w:rPr>
          <w:rFonts w:hint="cs"/>
          <w:spacing w:val="-6"/>
          <w:rtl/>
        </w:rPr>
        <w:t>متاحة في الموقع التالي:</w:t>
      </w:r>
      <w:r w:rsidR="0027753C" w:rsidRPr="009901E0">
        <w:rPr>
          <w:spacing w:val="-6"/>
          <w:rtl/>
        </w:rPr>
        <w:tab/>
      </w:r>
      <w:r w:rsidR="0027753C" w:rsidRPr="009901E0">
        <w:rPr>
          <w:spacing w:val="-6"/>
          <w:rtl/>
          <w:lang w:bidi="ar-EG"/>
        </w:rPr>
        <w:br/>
      </w:r>
      <w:hyperlink r:id="rId433" w:history="1">
        <w:r w:rsidRPr="009901E0">
          <w:rPr>
            <w:rStyle w:val="Hyperlink"/>
            <w:spacing w:val="-6"/>
            <w:lang w:eastAsia="zh-CN"/>
          </w:rPr>
          <w:t>https://www.itu.int/md/T22-WTSA.24-241015-TD/en</w:t>
        </w:r>
      </w:hyperlink>
    </w:p>
    <w:p w14:paraId="6D766A28" w14:textId="7EF730B8" w:rsidR="00D54FB3" w:rsidRPr="005B512A" w:rsidRDefault="00492C38" w:rsidP="005B512A">
      <w:pPr>
        <w:rPr>
          <w:color w:val="0000FF" w:themeColor="hyperlink"/>
          <w:spacing w:val="-6"/>
          <w:u w:val="single"/>
          <w:rtl/>
          <w:lang w:eastAsia="zh-CN"/>
        </w:rPr>
      </w:pPr>
      <w:r w:rsidRPr="009901E0">
        <w:rPr>
          <w:rFonts w:hint="cs"/>
          <w:spacing w:val="-6"/>
          <w:rtl/>
          <w:lang w:bidi="ar-EG"/>
        </w:rPr>
        <w:t xml:space="preserve">جميع وثائق المعلومات للجمعية </w:t>
      </w:r>
      <w:r w:rsidRPr="009901E0">
        <w:rPr>
          <w:spacing w:val="-6"/>
          <w:lang w:val="en-GB" w:bidi="ar-EG"/>
        </w:rPr>
        <w:t>WTSA-24</w:t>
      </w:r>
      <w:r w:rsidRPr="009901E0">
        <w:rPr>
          <w:rFonts w:hint="cs"/>
          <w:spacing w:val="-6"/>
          <w:rtl/>
          <w:lang w:bidi="ar-EG"/>
        </w:rPr>
        <w:t xml:space="preserve"> </w:t>
      </w:r>
      <w:r w:rsidRPr="009901E0">
        <w:rPr>
          <w:rFonts w:hint="cs"/>
          <w:spacing w:val="-6"/>
          <w:rtl/>
        </w:rPr>
        <w:t>متاحة في الموقع التالي:</w:t>
      </w:r>
      <w:r w:rsidR="0027753C" w:rsidRPr="009901E0">
        <w:rPr>
          <w:spacing w:val="-6"/>
          <w:rtl/>
        </w:rPr>
        <w:tab/>
      </w:r>
      <w:r w:rsidR="0027753C" w:rsidRPr="009901E0">
        <w:rPr>
          <w:spacing w:val="-6"/>
          <w:rtl/>
          <w:lang w:bidi="ar-EG"/>
        </w:rPr>
        <w:br/>
      </w:r>
      <w:hyperlink r:id="rId434" w:history="1">
        <w:r w:rsidRPr="009901E0">
          <w:rPr>
            <w:rStyle w:val="Hyperlink"/>
            <w:spacing w:val="-6"/>
            <w:lang w:eastAsia="zh-CN"/>
          </w:rPr>
          <w:t>https://www.itu.int/md/T22-WTSA.24-241015-INF</w:t>
        </w:r>
      </w:hyperlink>
    </w:p>
    <w:sectPr w:rsidR="00D54FB3" w:rsidRPr="005B512A" w:rsidSect="00482C5C">
      <w:footerReference w:type="default" r:id="rId435"/>
      <w:pgSz w:w="11906" w:h="16838"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4E08B" w14:textId="77777777" w:rsidR="00872124" w:rsidRDefault="00872124" w:rsidP="002919E1">
      <w:r>
        <w:separator/>
      </w:r>
    </w:p>
    <w:p w14:paraId="2106F4C9" w14:textId="77777777" w:rsidR="00872124" w:rsidRDefault="00872124" w:rsidP="002919E1"/>
    <w:p w14:paraId="22E99704" w14:textId="77777777" w:rsidR="00872124" w:rsidRDefault="00872124" w:rsidP="002919E1"/>
    <w:p w14:paraId="76533FAE" w14:textId="77777777" w:rsidR="00872124" w:rsidRDefault="00872124"/>
  </w:endnote>
  <w:endnote w:type="continuationSeparator" w:id="0">
    <w:p w14:paraId="1F5CBC29" w14:textId="77777777" w:rsidR="00872124" w:rsidRDefault="00872124" w:rsidP="002919E1">
      <w:r>
        <w:continuationSeparator/>
      </w:r>
    </w:p>
    <w:p w14:paraId="43AB2379" w14:textId="77777777" w:rsidR="00872124" w:rsidRDefault="00872124" w:rsidP="002919E1"/>
    <w:p w14:paraId="177CA3BD" w14:textId="77777777" w:rsidR="00872124" w:rsidRDefault="00872124" w:rsidP="002919E1"/>
    <w:p w14:paraId="23A247C7" w14:textId="77777777" w:rsidR="00872124" w:rsidRDefault="00872124"/>
  </w:endnote>
  <w:endnote w:type="continuationNotice" w:id="1">
    <w:p w14:paraId="0E8520D5" w14:textId="77777777" w:rsidR="00872124" w:rsidRDefault="0087212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00006FF" w:usb1="4000205B" w:usb2="00000010" w:usb3="00000000" w:csb0="0000019F" w:csb1="00000000"/>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Segoe UI">
    <w:altName w:val="Sylfaen"/>
    <w:panose1 w:val="020B0502040204020203"/>
    <w:charset w:val="00"/>
    <w:family w:val="swiss"/>
    <w:pitch w:val="variable"/>
    <w:sig w:usb0="E4002EFF" w:usb1="C000E47F" w:usb2="00000009" w:usb3="00000000" w:csb0="000001FF" w:csb1="00000000"/>
  </w:font>
  <w:font w:name="C39T36Lfz">
    <w:altName w:val="Symbol"/>
    <w:charset w:val="02"/>
    <w:family w:val="auto"/>
    <w:pitch w:val="variable"/>
    <w:sig w:usb0="00000000" w:usb1="10000000" w:usb2="00000000" w:usb3="00000000" w:csb0="80000000" w:csb1="00000000"/>
  </w:font>
  <w:font w:name="AvenirNext LT Pro Light">
    <w:panose1 w:val="020B0403020202020204"/>
    <w:charset w:val="00"/>
    <w:family w:val="swiss"/>
    <w:notTrueType/>
    <w:pitch w:val="variable"/>
    <w:sig w:usb0="A00000AF" w:usb1="5000204B" w:usb2="00000000" w:usb3="00000000" w:csb0="00000093"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Yu Mincho">
    <w:panose1 w:val="02020400000000000000"/>
    <w:charset w:val="80"/>
    <w:family w:val="roman"/>
    <w:pitch w:val="variable"/>
    <w:sig w:usb0="800002E7" w:usb1="2AC7FCF0"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2B1" w14:textId="77777777" w:rsidR="00B879DE" w:rsidRPr="006465C6" w:rsidRDefault="00B879DE" w:rsidP="00B879DE">
    <w:pPr>
      <w:pStyle w:val="FooterQP"/>
      <w:rPr>
        <w:rFonts w:ascii="Dubai" w:hAnsi="Dubai" w:cs="Dubai"/>
      </w:rPr>
    </w:pPr>
    <w:r w:rsidRPr="006465C6">
      <w:rPr>
        <w:rFonts w:ascii="Dubai" w:hAnsi="Dubai" w:cs="Dubai"/>
        <w:b w:val="0"/>
        <w:bCs w:val="0"/>
      </w:rPr>
      <w:fldChar w:fldCharType="begin"/>
    </w:r>
    <w:r w:rsidRPr="006465C6">
      <w:rPr>
        <w:rFonts w:ascii="Dubai" w:hAnsi="Dubai" w:cs="Dubai"/>
        <w:b w:val="0"/>
      </w:rPr>
      <w:instrText xml:space="preserve"> PAGE  \* MERGEFORMAT </w:instrText>
    </w:r>
    <w:r w:rsidRPr="006465C6">
      <w:rPr>
        <w:rFonts w:ascii="Dubai" w:hAnsi="Dubai" w:cs="Dubai"/>
        <w:b w:val="0"/>
        <w:bCs w:val="0"/>
      </w:rPr>
      <w:fldChar w:fldCharType="separate"/>
    </w:r>
    <w:r>
      <w:rPr>
        <w:rFonts w:ascii="Dubai" w:hAnsi="Dubai" w:cs="Dubai"/>
        <w:b w:val="0"/>
      </w:rPr>
      <w:t>4</w:t>
    </w:r>
    <w:r w:rsidRPr="006465C6">
      <w:rPr>
        <w:rFonts w:ascii="Dubai" w:hAnsi="Dubai" w:cs="Dubai"/>
        <w:b w:val="0"/>
        <w:bCs w:val="0"/>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2020 -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F71C" w14:textId="5294292F" w:rsidR="00713AED" w:rsidRPr="006465C6" w:rsidRDefault="00713AED" w:rsidP="00713AED">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w:t>
    </w:r>
    <w:r w:rsidRPr="00713AED">
      <w:rPr>
        <w:rFonts w:ascii="Dubai" w:hAnsi="Dubai" w:cs="Dubai"/>
        <w:bCs w:val="0"/>
        <w:szCs w:val="22"/>
        <w:lang w:val="en-US" w:bidi="ar-EG"/>
      </w:rPr>
      <w:t>2024</w:t>
    </w:r>
    <w:r w:rsidRPr="006465C6">
      <w:rPr>
        <w:rFonts w:ascii="Dubai" w:hAnsi="Dubai" w:cs="Dubai"/>
        <w:b w:val="0"/>
        <w:szCs w:val="22"/>
        <w:rtl/>
        <w:lang w:val="en-US" w:bidi="ar-EG"/>
      </w:rPr>
      <w:t xml:space="preserve"> - الجزء </w:t>
    </w:r>
    <w:r w:rsidRPr="006465C6">
      <w:rPr>
        <w:rFonts w:ascii="Dubai" w:hAnsi="Dubai" w:cs="Dubai"/>
        <w:b w:val="0"/>
        <w:szCs w:val="22"/>
        <w:lang w:val="en-US" w:bidi="ar-EG"/>
      </w:rPr>
      <w:t>I</w:t>
    </w:r>
    <w:r w:rsidRPr="006465C6">
      <w:rPr>
        <w:rFonts w:ascii="Dubai" w:hAnsi="Dubai" w:cs="Dubai"/>
        <w:b w:val="0"/>
        <w:szCs w:val="22"/>
        <w:rtl/>
        <w:lang w:val="en-US" w:bidi="ar-EG"/>
      </w:rPr>
      <w:t xml:space="preserve"> - القرار </w:t>
    </w:r>
    <w:r w:rsidRPr="006465C6">
      <w:rPr>
        <w:rFonts w:ascii="Dubai" w:hAnsi="Dubai" w:cs="Dubai"/>
        <w:b w:val="0"/>
        <w:szCs w:val="22"/>
        <w:lang w:val="en-US" w:bidi="ar-EG"/>
      </w:rPr>
      <w:t>1</w:t>
    </w:r>
    <w:r w:rsidRPr="006465C6">
      <w:rPr>
        <w:rFonts w:ascii="Dubai" w:hAnsi="Dubai" w:cs="Dubai"/>
        <w:lang w:val="en-US"/>
      </w:rPr>
      <w:tab/>
    </w:r>
    <w:r w:rsidRPr="006465C6">
      <w:rPr>
        <w:rFonts w:ascii="Dubai" w:hAnsi="Dubai" w:cs="Dubai"/>
        <w:b w:val="0"/>
      </w:rPr>
      <w:fldChar w:fldCharType="begin"/>
    </w:r>
    <w:r w:rsidRPr="006465C6">
      <w:rPr>
        <w:rFonts w:ascii="Dubai" w:hAnsi="Dubai" w:cs="Dubai"/>
        <w:b w:val="0"/>
        <w:lang w:val="en-US"/>
      </w:rPr>
      <w:instrText xml:space="preserve"> PAGE  \* MERGEFORMAT </w:instrText>
    </w:r>
    <w:r w:rsidRPr="006465C6">
      <w:rPr>
        <w:rFonts w:ascii="Dubai" w:hAnsi="Dubai" w:cs="Dubai"/>
        <w:b w:val="0"/>
      </w:rPr>
      <w:fldChar w:fldCharType="separate"/>
    </w:r>
    <w:r>
      <w:rPr>
        <w:rFonts w:ascii="Dubai" w:hAnsi="Dubai" w:cs="Dubai"/>
        <w:b w:val="0"/>
      </w:rPr>
      <w:t>3</w:t>
    </w:r>
    <w:r w:rsidRPr="006465C6">
      <w:rPr>
        <w:rFonts w:ascii="Dubai" w:hAnsi="Dubai" w:cs="Dubai"/>
        <w:b w:val="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8B2D5" w14:textId="6CC95F12" w:rsidR="00825655" w:rsidRPr="00D20165" w:rsidRDefault="0082565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89</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A429A" w14:textId="1296EFE0" w:rsidR="00825655" w:rsidRPr="006465C6" w:rsidRDefault="0082565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90</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3410" w14:textId="437D2C9B" w:rsidR="00825655" w:rsidRPr="00D20165" w:rsidRDefault="0082565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90</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7ED8" w14:textId="3425140C" w:rsidR="00F332B8" w:rsidRPr="006465C6" w:rsidRDefault="00F332B8"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91</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E1E7" w14:textId="5481CB06" w:rsidR="00F332B8" w:rsidRPr="00D20165" w:rsidRDefault="00F332B8"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91</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9C86" w14:textId="1C8186E9" w:rsidR="00F332B8" w:rsidRPr="006465C6" w:rsidRDefault="00F332B8"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92</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4F146" w14:textId="0C8583FE" w:rsidR="00F332B8" w:rsidRPr="00D20165" w:rsidRDefault="00F332B8"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64B5F" w14:textId="38782B6E" w:rsidR="00F332B8" w:rsidRPr="006465C6" w:rsidRDefault="00F332B8"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93</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04D7" w14:textId="71313DA9" w:rsidR="00F332B8" w:rsidRPr="00D20165" w:rsidRDefault="00F332B8"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93</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34B3" w14:textId="2A749517" w:rsidR="00A54372" w:rsidRPr="006465C6" w:rsidRDefault="00A54372"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0EAC" w14:textId="29DCB68C" w:rsidR="002211DD" w:rsidRPr="006465C6" w:rsidRDefault="002211D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AEDC" w14:textId="595B54B5" w:rsidR="00A54372" w:rsidRPr="00D20165" w:rsidRDefault="00A54372"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94</w:t>
    </w:r>
    <w:r w:rsidRPr="006465C6">
      <w:rPr>
        <w:rFonts w:ascii="Dubai" w:hAnsi="Dubai" w:cs="Dubai"/>
        <w:lang w:val="en-US"/>
      </w:rPr>
      <w:tab/>
    </w:r>
    <w:r w:rsidRPr="002C7F07">
      <w:rPr>
        <w:rFonts w:ascii="Dubai" w:hAnsi="Dubai" w:cs="Dubai"/>
        <w:b w:val="0"/>
      </w:rPr>
      <w:fldChar w:fldCharType="begin"/>
    </w:r>
    <w:r w:rsidRPr="002C7F07">
      <w:rPr>
        <w:rFonts w:ascii="Dubai" w:hAnsi="Dubai" w:cs="Dubai"/>
        <w:b w:val="0"/>
        <w:lang w:val="en-US"/>
      </w:rPr>
      <w:instrText xml:space="preserve"> PAGE  \* MERGEFORMAT </w:instrText>
    </w:r>
    <w:r w:rsidRPr="002C7F07">
      <w:rPr>
        <w:rFonts w:ascii="Dubai" w:hAnsi="Dubai" w:cs="Dubai"/>
        <w:b w:val="0"/>
      </w:rPr>
      <w:fldChar w:fldCharType="separate"/>
    </w:r>
    <w:r w:rsidRPr="002C7F07">
      <w:rPr>
        <w:rFonts w:ascii="Dubai" w:hAnsi="Dubai" w:cs="Dubai"/>
        <w:b w:val="0"/>
      </w:rPr>
      <w:t>1</w:t>
    </w:r>
    <w:r w:rsidRPr="002C7F07">
      <w:rPr>
        <w:rFonts w:ascii="Dubai" w:hAnsi="Dubai" w:cs="Dubai"/>
        <w:b w:val="0"/>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D28E" w14:textId="15FC08A0" w:rsidR="00A54372" w:rsidRPr="006465C6" w:rsidRDefault="00A54372" w:rsidP="00C213F7">
    <w:pPr>
      <w:pStyle w:val="FooterQP"/>
      <w:rPr>
        <w:rFonts w:ascii="Dubai" w:hAnsi="Dubai" w:cs="Dubai"/>
      </w:rPr>
    </w:pPr>
    <w:r w:rsidRPr="00B354AF">
      <w:rPr>
        <w:rFonts w:ascii="Dubai" w:hAnsi="Dubai" w:cs="Dubai"/>
      </w:rPr>
      <w:fldChar w:fldCharType="begin"/>
    </w:r>
    <w:r w:rsidRPr="00B354AF">
      <w:rPr>
        <w:rFonts w:ascii="Dubai" w:hAnsi="Dubai" w:cs="Dubai"/>
      </w:rPr>
      <w:instrText xml:space="preserve"> PAGE  \* MERGEFORMAT </w:instrText>
    </w:r>
    <w:r w:rsidRPr="00B354AF">
      <w:rPr>
        <w:rFonts w:ascii="Dubai" w:hAnsi="Dubai" w:cs="Dubai"/>
      </w:rPr>
      <w:fldChar w:fldCharType="separate"/>
    </w:r>
    <w:r w:rsidRPr="00B354AF">
      <w:rPr>
        <w:rFonts w:ascii="Dubai" w:hAnsi="Dubai" w:cs="Dubai"/>
      </w:rPr>
      <w:t>4</w:t>
    </w:r>
    <w:r w:rsidRPr="00B354AF">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95</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DAB4" w14:textId="14D04BE3" w:rsidR="00A54372" w:rsidRPr="002C7F07" w:rsidRDefault="00A54372"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95</w:t>
    </w:r>
    <w:r w:rsidRPr="006465C6">
      <w:rPr>
        <w:rFonts w:ascii="Dubai" w:hAnsi="Dubai" w:cs="Dubai"/>
        <w:lang w:val="en-US"/>
      </w:rPr>
      <w:tab/>
    </w:r>
    <w:r w:rsidRPr="00B354AF">
      <w:rPr>
        <w:rFonts w:ascii="Dubai" w:hAnsi="Dubai" w:cs="Dubai"/>
        <w:bCs w:val="0"/>
      </w:rPr>
      <w:fldChar w:fldCharType="begin"/>
    </w:r>
    <w:r w:rsidRPr="00B354AF">
      <w:rPr>
        <w:rFonts w:ascii="Dubai" w:hAnsi="Dubai" w:cs="Dubai"/>
        <w:bCs w:val="0"/>
        <w:lang w:val="en-US"/>
      </w:rPr>
      <w:instrText xml:space="preserve"> PAGE  \* MERGEFORMAT </w:instrText>
    </w:r>
    <w:r w:rsidRPr="00B354AF">
      <w:rPr>
        <w:rFonts w:ascii="Dubai" w:hAnsi="Dubai" w:cs="Dubai"/>
        <w:bCs w:val="0"/>
      </w:rPr>
      <w:fldChar w:fldCharType="separate"/>
    </w:r>
    <w:r w:rsidRPr="00B354AF">
      <w:rPr>
        <w:rFonts w:ascii="Dubai" w:hAnsi="Dubai" w:cs="Dubai"/>
        <w:bCs w:val="0"/>
      </w:rPr>
      <w:t>1</w:t>
    </w:r>
    <w:r w:rsidRPr="00B354AF">
      <w:rPr>
        <w:rFonts w:ascii="Dubai" w:hAnsi="Dubai" w:cs="Dubai"/>
        <w:bCs w:val="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FCB2" w14:textId="0FD4239D" w:rsidR="003E1027" w:rsidRPr="006465C6" w:rsidRDefault="003E1027" w:rsidP="00C213F7">
    <w:pPr>
      <w:pStyle w:val="FooterQP"/>
      <w:rPr>
        <w:rFonts w:ascii="Dubai" w:hAnsi="Dubai" w:cs="Dubai"/>
      </w:rPr>
    </w:pPr>
    <w:r w:rsidRPr="00B354AF">
      <w:rPr>
        <w:rFonts w:ascii="Dubai" w:hAnsi="Dubai" w:cs="Dubai"/>
      </w:rPr>
      <w:fldChar w:fldCharType="begin"/>
    </w:r>
    <w:r w:rsidRPr="00B354AF">
      <w:rPr>
        <w:rFonts w:ascii="Dubai" w:hAnsi="Dubai" w:cs="Dubai"/>
      </w:rPr>
      <w:instrText xml:space="preserve"> PAGE  \* MERGEFORMAT </w:instrText>
    </w:r>
    <w:r w:rsidRPr="00B354AF">
      <w:rPr>
        <w:rFonts w:ascii="Dubai" w:hAnsi="Dubai" w:cs="Dubai"/>
      </w:rPr>
      <w:fldChar w:fldCharType="separate"/>
    </w:r>
    <w:r w:rsidRPr="00B354AF">
      <w:rPr>
        <w:rFonts w:ascii="Dubai" w:hAnsi="Dubai" w:cs="Dubai"/>
      </w:rPr>
      <w:t>4</w:t>
    </w:r>
    <w:r w:rsidRPr="00B354AF">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96</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729B2" w14:textId="15E51144" w:rsidR="003E1027" w:rsidRPr="002C7F07" w:rsidRDefault="003E1027" w:rsidP="00D20165">
    <w:pPr>
      <w:pStyle w:val="FooterQP"/>
      <w:rPr>
        <w:rFonts w:ascii="Dubai" w:hAnsi="Dubai" w:cs="Dubai"/>
        <w:b w:val="0"/>
        <w:lang w:val="en-US"/>
      </w:rPr>
    </w:pPr>
    <w:r w:rsidRPr="002C7F07">
      <w:rPr>
        <w:rFonts w:ascii="Dubai" w:hAnsi="Dubai" w:cs="Dubai"/>
      </w:rPr>
      <w:tab/>
    </w:r>
    <w:r w:rsidRPr="002C7F07">
      <w:rPr>
        <w:rFonts w:ascii="Dubai" w:hAnsi="Dubai" w:cs="Dubai"/>
      </w:rPr>
      <w:tab/>
    </w:r>
    <w:r w:rsidRPr="002C7F07">
      <w:rPr>
        <w:rFonts w:ascii="Dubai" w:hAnsi="Dubai" w:cs="Dubai"/>
        <w:szCs w:val="22"/>
        <w:rtl/>
        <w:lang w:val="en-US" w:bidi="ar-EG"/>
      </w:rPr>
      <w:t xml:space="preserve">أعمال الجمعية العالمية لتقييس الاتصالات لعام 2024 - الجزء </w:t>
    </w:r>
    <w:r w:rsidRPr="002C7F07">
      <w:rPr>
        <w:rFonts w:ascii="Dubai" w:hAnsi="Dubai" w:cs="Dubai"/>
        <w:szCs w:val="22"/>
        <w:lang w:val="en-US" w:bidi="ar-EG"/>
      </w:rPr>
      <w:t>I</w:t>
    </w:r>
    <w:r w:rsidRPr="002C7F07">
      <w:rPr>
        <w:rFonts w:ascii="Dubai" w:hAnsi="Dubai" w:cs="Dubai"/>
        <w:szCs w:val="22"/>
        <w:rtl/>
        <w:lang w:val="en-US" w:bidi="ar-EG"/>
      </w:rPr>
      <w:t xml:space="preserve"> - القرار </w:t>
    </w:r>
    <w:r w:rsidRPr="002C7F07">
      <w:rPr>
        <w:rFonts w:ascii="Dubai" w:hAnsi="Dubai" w:cs="Dubai"/>
        <w:szCs w:val="22"/>
        <w:lang w:val="en-US" w:bidi="ar-EG"/>
      </w:rPr>
      <w:t>96</w:t>
    </w:r>
    <w:r w:rsidRPr="002C7F07">
      <w:rPr>
        <w:rFonts w:ascii="Dubai" w:hAnsi="Dubai" w:cs="Dubai"/>
        <w:lang w:val="en-US"/>
      </w:rPr>
      <w:tab/>
    </w:r>
    <w:r w:rsidRPr="00B354AF">
      <w:rPr>
        <w:rFonts w:ascii="Dubai" w:hAnsi="Dubai" w:cs="Dubai"/>
        <w:bCs w:val="0"/>
      </w:rPr>
      <w:fldChar w:fldCharType="begin"/>
    </w:r>
    <w:r w:rsidRPr="00B354AF">
      <w:rPr>
        <w:rFonts w:ascii="Dubai" w:hAnsi="Dubai" w:cs="Dubai"/>
        <w:bCs w:val="0"/>
        <w:lang w:val="en-US"/>
      </w:rPr>
      <w:instrText xml:space="preserve"> PAGE  \* MERGEFORMAT </w:instrText>
    </w:r>
    <w:r w:rsidRPr="00B354AF">
      <w:rPr>
        <w:rFonts w:ascii="Dubai" w:hAnsi="Dubai" w:cs="Dubai"/>
        <w:bCs w:val="0"/>
      </w:rPr>
      <w:fldChar w:fldCharType="separate"/>
    </w:r>
    <w:r w:rsidRPr="00B354AF">
      <w:rPr>
        <w:rFonts w:ascii="Dubai" w:hAnsi="Dubai" w:cs="Dubai"/>
        <w:bCs w:val="0"/>
      </w:rPr>
      <w:t>1</w:t>
    </w:r>
    <w:r w:rsidRPr="00B354AF">
      <w:rPr>
        <w:rFonts w:ascii="Dubai" w:hAnsi="Dubai" w:cs="Dubai"/>
        <w:bCs w:val="0"/>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5E67F" w14:textId="28E12B6D" w:rsidR="003E1027" w:rsidRPr="002C7F07" w:rsidRDefault="003E1027" w:rsidP="00C213F7">
    <w:pPr>
      <w:pStyle w:val="FooterQP"/>
      <w:rPr>
        <w:rFonts w:ascii="Dubai" w:hAnsi="Dubai" w:cs="Dubai"/>
      </w:rPr>
    </w:pPr>
    <w:r w:rsidRPr="003C50F6">
      <w:rPr>
        <w:rFonts w:ascii="Dubai" w:hAnsi="Dubai" w:cs="Dubai"/>
      </w:rPr>
      <w:fldChar w:fldCharType="begin"/>
    </w:r>
    <w:r w:rsidRPr="003C50F6">
      <w:rPr>
        <w:rFonts w:ascii="Dubai" w:hAnsi="Dubai" w:cs="Dubai"/>
      </w:rPr>
      <w:instrText xml:space="preserve"> PAGE  \* MERGEFORMAT </w:instrText>
    </w:r>
    <w:r w:rsidRPr="003C50F6">
      <w:rPr>
        <w:rFonts w:ascii="Dubai" w:hAnsi="Dubai" w:cs="Dubai"/>
      </w:rPr>
      <w:fldChar w:fldCharType="separate"/>
    </w:r>
    <w:r w:rsidRPr="003C50F6">
      <w:rPr>
        <w:rFonts w:ascii="Dubai" w:hAnsi="Dubai" w:cs="Dubai"/>
      </w:rPr>
      <w:t>4</w:t>
    </w:r>
    <w:r w:rsidRPr="003C50F6">
      <w:rPr>
        <w:rFonts w:ascii="Dubai" w:hAnsi="Dubai" w:cs="Dubai"/>
      </w:rPr>
      <w:fldChar w:fldCharType="end"/>
    </w:r>
    <w:r w:rsidRPr="002C7F07">
      <w:rPr>
        <w:rFonts w:ascii="Dubai" w:hAnsi="Dubai" w:cs="Dubai"/>
      </w:rPr>
      <w:tab/>
    </w:r>
    <w:r w:rsidRPr="002C7F07">
      <w:rPr>
        <w:rFonts w:ascii="Dubai" w:hAnsi="Dubai" w:cs="Dubai"/>
        <w:szCs w:val="22"/>
        <w:rtl/>
        <w:lang w:val="en-US" w:bidi="ar-EG"/>
      </w:rPr>
      <w:t xml:space="preserve">أعمال الجمعية العالمية لتقييس الاتصالات لعام 2024 - الجزء </w:t>
    </w:r>
    <w:r w:rsidRPr="002C7F07">
      <w:rPr>
        <w:rFonts w:ascii="Dubai" w:hAnsi="Dubai" w:cs="Dubai"/>
        <w:szCs w:val="22"/>
        <w:lang w:val="en-US" w:bidi="ar-EG"/>
      </w:rPr>
      <w:t>I</w:t>
    </w:r>
    <w:r w:rsidRPr="002C7F07">
      <w:rPr>
        <w:rFonts w:ascii="Dubai" w:hAnsi="Dubai" w:cs="Dubai"/>
        <w:szCs w:val="22"/>
        <w:rtl/>
        <w:lang w:val="en-US" w:bidi="ar-EG"/>
      </w:rPr>
      <w:t xml:space="preserve"> - القرار </w:t>
    </w:r>
    <w:r w:rsidRPr="002C7F07">
      <w:rPr>
        <w:rFonts w:ascii="Dubai" w:hAnsi="Dubai" w:cs="Dubai"/>
        <w:szCs w:val="22"/>
        <w:lang w:val="en-US" w:bidi="ar-EG"/>
      </w:rPr>
      <w:t>97</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D4DC8" w14:textId="614BBF00" w:rsidR="003E1027" w:rsidRPr="003C50F6" w:rsidRDefault="003E1027" w:rsidP="00D20165">
    <w:pPr>
      <w:pStyle w:val="FooterQP"/>
      <w:rPr>
        <w:rFonts w:ascii="Dubai" w:hAnsi="Dubai" w:cs="Dubai"/>
        <w:bCs w:val="0"/>
        <w:lang w:val="en-US"/>
      </w:rPr>
    </w:pPr>
    <w:r w:rsidRPr="002C7F07">
      <w:rPr>
        <w:rFonts w:ascii="Dubai" w:hAnsi="Dubai" w:cs="Dubai"/>
      </w:rPr>
      <w:tab/>
    </w:r>
    <w:r w:rsidRPr="002C7F07">
      <w:rPr>
        <w:rFonts w:ascii="Dubai" w:hAnsi="Dubai" w:cs="Dubai"/>
      </w:rPr>
      <w:tab/>
    </w:r>
    <w:r w:rsidRPr="002C7F07">
      <w:rPr>
        <w:rFonts w:ascii="Dubai" w:hAnsi="Dubai" w:cs="Dubai"/>
        <w:szCs w:val="22"/>
        <w:rtl/>
        <w:lang w:val="en-US" w:bidi="ar-EG"/>
      </w:rPr>
      <w:t xml:space="preserve">أعمال الجمعية العالمية لتقييس الاتصالات لعام 2024 - الجزء </w:t>
    </w:r>
    <w:r w:rsidRPr="002C7F07">
      <w:rPr>
        <w:rFonts w:ascii="Dubai" w:hAnsi="Dubai" w:cs="Dubai"/>
        <w:szCs w:val="22"/>
        <w:lang w:val="en-US" w:bidi="ar-EG"/>
      </w:rPr>
      <w:t>I</w:t>
    </w:r>
    <w:r w:rsidRPr="002C7F07">
      <w:rPr>
        <w:rFonts w:ascii="Dubai" w:hAnsi="Dubai" w:cs="Dubai"/>
        <w:szCs w:val="22"/>
        <w:rtl/>
        <w:lang w:val="en-US" w:bidi="ar-EG"/>
      </w:rPr>
      <w:t xml:space="preserve"> - القرار </w:t>
    </w:r>
    <w:r w:rsidRPr="002C7F07">
      <w:rPr>
        <w:rFonts w:ascii="Dubai" w:hAnsi="Dubai" w:cs="Dubai"/>
        <w:szCs w:val="22"/>
        <w:lang w:val="en-US" w:bidi="ar-EG"/>
      </w:rPr>
      <w:t>97</w:t>
    </w:r>
    <w:r w:rsidRPr="002C7F07">
      <w:rPr>
        <w:rFonts w:ascii="Dubai" w:hAnsi="Dubai" w:cs="Dubai"/>
        <w:lang w:val="en-US"/>
      </w:rPr>
      <w:tab/>
    </w:r>
    <w:r w:rsidRPr="003C50F6">
      <w:rPr>
        <w:rFonts w:ascii="Dubai" w:hAnsi="Dubai" w:cs="Dubai"/>
        <w:bCs w:val="0"/>
      </w:rPr>
      <w:fldChar w:fldCharType="begin"/>
    </w:r>
    <w:r w:rsidRPr="003C50F6">
      <w:rPr>
        <w:rFonts w:ascii="Dubai" w:hAnsi="Dubai" w:cs="Dubai"/>
        <w:bCs w:val="0"/>
        <w:lang w:val="en-US"/>
      </w:rPr>
      <w:instrText xml:space="preserve"> PAGE  \* MERGEFORMAT </w:instrText>
    </w:r>
    <w:r w:rsidRPr="003C50F6">
      <w:rPr>
        <w:rFonts w:ascii="Dubai" w:hAnsi="Dubai" w:cs="Dubai"/>
        <w:bCs w:val="0"/>
      </w:rPr>
      <w:fldChar w:fldCharType="separate"/>
    </w:r>
    <w:r w:rsidRPr="003C50F6">
      <w:rPr>
        <w:rFonts w:ascii="Dubai" w:hAnsi="Dubai" w:cs="Dubai"/>
        <w:bCs w:val="0"/>
      </w:rPr>
      <w:t>1</w:t>
    </w:r>
    <w:r w:rsidRPr="003C50F6">
      <w:rPr>
        <w:rFonts w:ascii="Dubai" w:hAnsi="Dubai" w:cs="Dubai"/>
        <w:bCs w:val="0"/>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F10D" w14:textId="51CDC94D" w:rsidR="00C12E45" w:rsidRPr="006465C6" w:rsidRDefault="00C12E45" w:rsidP="00C213F7">
    <w:pPr>
      <w:pStyle w:val="FooterQP"/>
      <w:rPr>
        <w:rFonts w:ascii="Dubai" w:hAnsi="Dubai" w:cs="Dubai"/>
      </w:rPr>
    </w:pPr>
    <w:r w:rsidRPr="003C50F6">
      <w:fldChar w:fldCharType="begin"/>
    </w:r>
    <w:r w:rsidRPr="003C50F6">
      <w:instrText xml:space="preserve"> PAGE  \* MERGEFORMAT </w:instrText>
    </w:r>
    <w:r w:rsidRPr="003C50F6">
      <w:fldChar w:fldCharType="separate"/>
    </w:r>
    <w:r w:rsidRPr="003C50F6">
      <w:t>4</w:t>
    </w:r>
    <w:r w:rsidRPr="003C50F6">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98</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1556D" w14:textId="771DEB03" w:rsidR="00C12E45" w:rsidRPr="00D20165" w:rsidRDefault="00C12E4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98</w:t>
    </w:r>
    <w:r w:rsidRPr="006465C6">
      <w:rPr>
        <w:rFonts w:ascii="Dubai" w:hAnsi="Dubai" w:cs="Dubai"/>
        <w:lang w:val="en-US"/>
      </w:rPr>
      <w:tab/>
    </w:r>
    <w:r w:rsidRPr="003C50F6">
      <w:rPr>
        <w:bCs w:val="0"/>
      </w:rPr>
      <w:fldChar w:fldCharType="begin"/>
    </w:r>
    <w:r w:rsidRPr="003C50F6">
      <w:rPr>
        <w:bCs w:val="0"/>
        <w:lang w:val="en-US"/>
      </w:rPr>
      <w:instrText xml:space="preserve"> PAGE  \* MERGEFORMAT </w:instrText>
    </w:r>
    <w:r w:rsidRPr="003C50F6">
      <w:rPr>
        <w:bCs w:val="0"/>
      </w:rPr>
      <w:fldChar w:fldCharType="separate"/>
    </w:r>
    <w:r w:rsidRPr="003C50F6">
      <w:rPr>
        <w:bCs w:val="0"/>
      </w:rPr>
      <w:t>1</w:t>
    </w:r>
    <w:r w:rsidRPr="003C50F6">
      <w:rPr>
        <w:bCs w:val="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F421" w14:textId="75D0614A" w:rsidR="007F6B10" w:rsidRPr="006465C6" w:rsidRDefault="007F6B10"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80E0" w14:textId="3EBEBD7A" w:rsidR="002211DD" w:rsidRPr="00D20165" w:rsidRDefault="002211D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DC4B" w14:textId="7F1F7B76" w:rsidR="007F6B10" w:rsidRPr="00D20165" w:rsidRDefault="007F6B10"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99</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01EA" w14:textId="37F44E53" w:rsidR="007F6B10" w:rsidRPr="006465C6" w:rsidRDefault="007F6B10"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100</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FE86D" w14:textId="563144CC" w:rsidR="007F6B10" w:rsidRPr="00D20165" w:rsidRDefault="007F6B10"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100</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DDCF" w14:textId="161FE536" w:rsidR="0051653F" w:rsidRPr="006465C6" w:rsidRDefault="0051653F"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101</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32A10" w14:textId="51EF6772"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101</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9739" w14:textId="16149201" w:rsidR="0051653F" w:rsidRPr="006465C6" w:rsidRDefault="0051653F"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102</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A26BD" w14:textId="74A5C21C"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271F" w14:textId="79048D7B" w:rsidR="0051653F" w:rsidRPr="006465C6" w:rsidRDefault="0051653F"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103</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75F41" w14:textId="33CD3EE3"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103</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F86AA" w14:textId="3020E2C6" w:rsidR="0051653F" w:rsidRPr="006465C6" w:rsidRDefault="0051653F"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B0D3A" w14:textId="53F9C97C" w:rsidR="00D9578A" w:rsidRPr="006465C6" w:rsidRDefault="00D9578A"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CC5C" w14:textId="4DC59639"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104</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9403D" w14:textId="1D50F3A5" w:rsidR="0051653F" w:rsidRPr="006465C6" w:rsidRDefault="0051653F"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105</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FC58" w14:textId="459FC055"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105</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15EF" w14:textId="5F2A4F31" w:rsidR="0051653F" w:rsidRPr="006465C6" w:rsidRDefault="0051653F"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106</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A93AE" w14:textId="49190038"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106</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9563" w14:textId="07230729" w:rsidR="0051653F" w:rsidRPr="006465C6" w:rsidRDefault="0051653F"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107</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4E05" w14:textId="6A284248"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107</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50C9F" w14:textId="4639E6D5" w:rsidR="00734CB9" w:rsidRPr="006465C6" w:rsidRDefault="00734CB9" w:rsidP="00734CB9">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310</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108</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EB56" w14:textId="36595E3C" w:rsidR="0051653F" w:rsidRPr="00D20165" w:rsidRDefault="0051653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108</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784E" w14:textId="1D091445" w:rsidR="00734CB9" w:rsidRPr="006465C6" w:rsidRDefault="00734CB9" w:rsidP="00734CB9">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310</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w:t>
    </w:r>
    <w:r>
      <w:rPr>
        <w:rFonts w:ascii="Dubai" w:hAnsi="Dubai" w:cs="Dubai" w:hint="cs"/>
        <w:szCs w:val="22"/>
        <w:rtl/>
        <w:lang w:val="en-US" w:bidi="ar-EG"/>
      </w:rPr>
      <w:t xml:space="preserve">الرأي </w:t>
    </w:r>
    <w:r>
      <w:rPr>
        <w:rFonts w:ascii="Dubai" w:hAnsi="Dubai" w:cs="Dubai"/>
        <w:szCs w:val="22"/>
        <w:lang w:val="en-US" w:bidi="ar-EG"/>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3DE7" w14:textId="71C36650" w:rsidR="00D9578A" w:rsidRPr="00D20165" w:rsidRDefault="00D9578A"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F1FE" w14:textId="11A133C3" w:rsidR="0002554C" w:rsidRPr="00D20165" w:rsidRDefault="0002554C"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w:t>
    </w:r>
    <w:r>
      <w:rPr>
        <w:rFonts w:ascii="Dubai" w:hAnsi="Dubai" w:cs="Dubai" w:hint="cs"/>
        <w:szCs w:val="22"/>
        <w:rtl/>
        <w:lang w:val="en-US" w:bidi="ar-EG"/>
      </w:rPr>
      <w:t>رأي</w:t>
    </w:r>
    <w:r w:rsidRPr="00C213F7">
      <w:rPr>
        <w:rFonts w:ascii="Dubai" w:hAnsi="Dubai" w:cs="Dubai"/>
        <w:szCs w:val="22"/>
        <w:rtl/>
        <w:lang w:val="en-US" w:bidi="ar-EG"/>
      </w:rPr>
      <w:t xml:space="preserve"> </w:t>
    </w:r>
    <w:r>
      <w:rPr>
        <w:rFonts w:ascii="Dubai" w:hAnsi="Dubai" w:cs="Dubai"/>
        <w:szCs w:val="22"/>
        <w:lang w:val="en-US" w:bidi="ar-EG"/>
      </w:rPr>
      <w:t>1</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9B93" w14:textId="08DF9EE1" w:rsidR="00930D76" w:rsidRPr="006465C6" w:rsidRDefault="00930D76" w:rsidP="00930D76">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310</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w:t>
    </w:r>
    <w:r w:rsidRPr="00930D76">
      <w:rPr>
        <w:rFonts w:ascii="Dubai" w:hAnsi="Dubai" w:cs="Dubai"/>
        <w:szCs w:val="22"/>
        <w:rtl/>
        <w:lang w:val="en-US"/>
      </w:rPr>
      <w:t>القرارات التي تم إلغاؤها</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7D165" w14:textId="77777777" w:rsidR="001B3F2E" w:rsidRPr="00D20165" w:rsidRDefault="001B3F2E"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w:t>
    </w:r>
    <w:r w:rsidR="007D3ACD" w:rsidRPr="007D3ACD">
      <w:rPr>
        <w:rFonts w:ascii="Dubai" w:hAnsi="Dubai" w:cs="Dubai"/>
        <w:szCs w:val="22"/>
        <w:rtl/>
        <w:lang w:val="en-US" w:bidi="ar-EG"/>
      </w:rPr>
      <w:t>القرارات التي تم إلغاؤها</w:t>
    </w:r>
    <w:r w:rsidRPr="006465C6">
      <w:rPr>
        <w:rFonts w:ascii="Dubai" w:hAnsi="Dubai" w:cs="Dubai"/>
        <w:lang w:val="en-US"/>
      </w:rPr>
      <w:tab/>
    </w:r>
    <w:r w:rsidRPr="008C3E8D">
      <w:rPr>
        <w:b w:val="0"/>
        <w:bCs w:val="0"/>
        <w:lang w:val="en-US"/>
      </w:rPr>
      <w:fldChar w:fldCharType="begin"/>
    </w:r>
    <w:r w:rsidRPr="008C3E8D">
      <w:rPr>
        <w:b w:val="0"/>
        <w:lang w:val="en-US"/>
      </w:rPr>
      <w:instrText xml:space="preserve"> DOCPROPERTY  "Part I"  \* MERGEFORMAT </w:instrText>
    </w:r>
    <w:r w:rsidRPr="008C3E8D">
      <w:rPr>
        <w:b w:val="0"/>
        <w:bCs w:val="0"/>
        <w:lang w:val="en-US"/>
      </w:rPr>
      <w:fldChar w:fldCharType="separate"/>
    </w:r>
    <w:r>
      <w:rPr>
        <w:b w:val="0"/>
        <w:lang w:val="en-US"/>
      </w:rPr>
      <w:t>I</w:t>
    </w:r>
    <w:r w:rsidRPr="008C3E8D">
      <w:rPr>
        <w:b w:val="0"/>
        <w:bCs w:val="0"/>
        <w:lang w:val="en-US"/>
      </w:rPr>
      <w:fldChar w:fldCharType="end"/>
    </w:r>
    <w:r w:rsidRPr="008C3E8D">
      <w:rPr>
        <w:b w:val="0"/>
        <w:lang w:val="en-US"/>
      </w:rPr>
      <w:t>-</w:t>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6B46" w14:textId="77777777" w:rsidR="001B3F2E" w:rsidRPr="001B3F2E" w:rsidRDefault="001B3F2E" w:rsidP="001B3F2E">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0F54" w14:textId="57AA9852" w:rsidR="007D3ACD" w:rsidRPr="00CF6E46" w:rsidRDefault="007D3ACD" w:rsidP="007D3ACD">
    <w:pPr>
      <w:pStyle w:val="FooterQP"/>
      <w:rPr>
        <w:rFonts w:ascii="Dubai" w:hAnsi="Dubai" w:cs="Dubai"/>
      </w:rPr>
    </w:pPr>
    <w:r w:rsidRPr="000A2418">
      <w:rPr>
        <w:rFonts w:ascii="Dubai" w:hAnsi="Dubai" w:cs="Dubai"/>
      </w:rPr>
      <w:fldChar w:fldCharType="begin"/>
    </w:r>
    <w:r w:rsidRPr="000A2418">
      <w:rPr>
        <w:rFonts w:ascii="Dubai" w:hAnsi="Dubai" w:cs="Dubai"/>
        <w:lang w:val="en-US"/>
      </w:rPr>
      <w:instrText xml:space="preserve"> PAGE  \* MERGEFORMAT </w:instrText>
    </w:r>
    <w:r w:rsidRPr="000A2418">
      <w:rPr>
        <w:rFonts w:ascii="Dubai" w:hAnsi="Dubai" w:cs="Dubai"/>
      </w:rPr>
      <w:fldChar w:fldCharType="separate"/>
    </w:r>
    <w:r w:rsidRPr="000A2418">
      <w:rPr>
        <w:rFonts w:ascii="Dubai" w:hAnsi="Dubai" w:cs="Dubai"/>
      </w:rPr>
      <w:t>8</w:t>
    </w:r>
    <w:r w:rsidRPr="000A2418">
      <w:rPr>
        <w:rFonts w:ascii="Dubai" w:hAnsi="Dubai" w:cs="Dubai"/>
      </w:rPr>
      <w:fldChar w:fldCharType="end"/>
    </w:r>
    <w:r w:rsidRPr="00CF6E46">
      <w:rPr>
        <w:rFonts w:ascii="Dubai" w:hAnsi="Dubai" w:cs="Dubai"/>
      </w:rPr>
      <w:tab/>
    </w:r>
    <w:r w:rsidRPr="00CF6E46">
      <w:rPr>
        <w:rFonts w:ascii="Dubai" w:hAnsi="Dubai" w:cs="Dubai"/>
        <w:szCs w:val="22"/>
        <w:rtl/>
        <w:lang w:val="en-US" w:bidi="ar-EG"/>
      </w:rPr>
      <w:t xml:space="preserve">أعمال الجمعية العالمية لتقييس الاتصالات لعام 2024 - الجزء </w:t>
    </w:r>
    <w:r w:rsidRPr="00CF6E46">
      <w:rPr>
        <w:rFonts w:ascii="Dubai" w:hAnsi="Dubai" w:cs="Dubai"/>
        <w:szCs w:val="22"/>
        <w:lang w:val="en-US" w:bidi="ar-EG"/>
      </w:rPr>
      <w:t>II</w:t>
    </w:r>
    <w:r w:rsidRPr="00CF6E46">
      <w:rPr>
        <w:rFonts w:ascii="Dubai" w:hAnsi="Dubai" w:cs="Dubai"/>
        <w:szCs w:val="22"/>
        <w:rtl/>
        <w:lang w:val="en-US" w:bidi="ar-EG"/>
      </w:rPr>
      <w:t xml:space="preserve"> - </w:t>
    </w:r>
    <w:r w:rsidRPr="007D3ACD">
      <w:rPr>
        <w:rFonts w:ascii="Dubai" w:hAnsi="Dubai" w:cs="Dubai" w:hint="cs"/>
        <w:szCs w:val="22"/>
        <w:rtl/>
        <w:lang w:val="en-US"/>
      </w:rPr>
      <w:t>إجراءات</w:t>
    </w:r>
    <w:r w:rsidRPr="007D3ACD">
      <w:rPr>
        <w:rFonts w:ascii="Dubai" w:hAnsi="Dubai" w:cs="Dubai"/>
        <w:szCs w:val="22"/>
        <w:rtl/>
        <w:lang w:val="en-US"/>
      </w:rPr>
      <w:t xml:space="preserve"> </w:t>
    </w:r>
    <w:r w:rsidRPr="007D3ACD">
      <w:rPr>
        <w:rFonts w:ascii="Dubai" w:hAnsi="Dubai" w:cs="Dubai" w:hint="cs"/>
        <w:szCs w:val="22"/>
        <w:rtl/>
        <w:lang w:val="en-US"/>
      </w:rPr>
      <w:t>ا</w:t>
    </w:r>
    <w:r w:rsidRPr="007D3ACD">
      <w:rPr>
        <w:rFonts w:ascii="Dubai" w:hAnsi="Dubai" w:cs="Dubai"/>
        <w:szCs w:val="22"/>
        <w:rtl/>
        <w:lang w:val="en-US"/>
      </w:rPr>
      <w:t>لجمعية</w:t>
    </w:r>
    <w:r w:rsidRPr="007D3ACD">
      <w:rPr>
        <w:rFonts w:ascii="Dubai" w:hAnsi="Dubai" w:cs="Dubai"/>
        <w:szCs w:val="22"/>
        <w:lang w:val="en-US" w:bidi="ar-EG"/>
      </w:rPr>
      <w:t xml:space="preserve">WTSA-24 </w:t>
    </w:r>
    <w:r w:rsidRPr="007D3ACD">
      <w:rPr>
        <w:rFonts w:ascii="Dubai" w:hAnsi="Dubai" w:cs="Dubai"/>
        <w:szCs w:val="22"/>
        <w:rtl/>
        <w:lang w:val="en-US"/>
      </w:rPr>
      <w:t>‏</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7E7CD" w14:textId="29A282AC" w:rsidR="007D3ACD" w:rsidRPr="00CF6E46" w:rsidRDefault="007D3ACD" w:rsidP="007D3ACD">
    <w:pPr>
      <w:pStyle w:val="FooterQP"/>
      <w:rPr>
        <w:rFonts w:ascii="Dubai" w:hAnsi="Dubai" w:cs="Dubai"/>
        <w:b w:val="0"/>
        <w:lang w:val="en-US"/>
      </w:rPr>
    </w:pPr>
    <w:r w:rsidRPr="00CF6E46">
      <w:rPr>
        <w:rFonts w:ascii="Dubai" w:hAnsi="Dubai" w:cs="Dubai"/>
      </w:rPr>
      <w:tab/>
    </w:r>
    <w:r w:rsidRPr="00CF6E46">
      <w:rPr>
        <w:rFonts w:ascii="Dubai" w:hAnsi="Dubai" w:cs="Dubai"/>
      </w:rPr>
      <w:tab/>
    </w:r>
    <w:r w:rsidRPr="00CF6E46">
      <w:rPr>
        <w:rFonts w:ascii="Dubai" w:hAnsi="Dubai" w:cs="Dubai"/>
        <w:szCs w:val="22"/>
        <w:rtl/>
        <w:lang w:val="en-US" w:bidi="ar-EG"/>
      </w:rPr>
      <w:t xml:space="preserve">أعمال الجمعية العالمية لتقييس الاتصالات لعام 2024 - الجزء </w:t>
    </w:r>
    <w:r w:rsidRPr="00CF6E46">
      <w:rPr>
        <w:rFonts w:ascii="Dubai" w:hAnsi="Dubai" w:cs="Dubai"/>
        <w:szCs w:val="22"/>
        <w:lang w:val="en-US" w:bidi="ar-EG"/>
      </w:rPr>
      <w:t>II</w:t>
    </w:r>
    <w:r w:rsidRPr="00CF6E46">
      <w:rPr>
        <w:rFonts w:ascii="Dubai" w:hAnsi="Dubai" w:cs="Dubai"/>
        <w:szCs w:val="22"/>
        <w:rtl/>
        <w:lang w:val="en-US" w:bidi="ar-EG"/>
      </w:rPr>
      <w:t xml:space="preserve"> - </w:t>
    </w:r>
    <w:r w:rsidRPr="007D3ACD">
      <w:rPr>
        <w:rFonts w:ascii="Dubai" w:hAnsi="Dubai" w:cs="Dubai" w:hint="cs"/>
        <w:szCs w:val="22"/>
        <w:rtl/>
        <w:lang w:val="en-US"/>
      </w:rPr>
      <w:t>إجراءات</w:t>
    </w:r>
    <w:r w:rsidRPr="007D3ACD">
      <w:rPr>
        <w:rFonts w:ascii="Dubai" w:hAnsi="Dubai" w:cs="Dubai"/>
        <w:szCs w:val="22"/>
        <w:rtl/>
        <w:lang w:val="en-US"/>
      </w:rPr>
      <w:t xml:space="preserve"> </w:t>
    </w:r>
    <w:r w:rsidRPr="007D3ACD">
      <w:rPr>
        <w:rFonts w:ascii="Dubai" w:hAnsi="Dubai" w:cs="Dubai" w:hint="cs"/>
        <w:szCs w:val="22"/>
        <w:rtl/>
        <w:lang w:val="en-US"/>
      </w:rPr>
      <w:t>ا</w:t>
    </w:r>
    <w:r w:rsidRPr="007D3ACD">
      <w:rPr>
        <w:rFonts w:ascii="Dubai" w:hAnsi="Dubai" w:cs="Dubai"/>
        <w:szCs w:val="22"/>
        <w:rtl/>
        <w:lang w:val="en-US"/>
      </w:rPr>
      <w:t>لجمعية</w:t>
    </w:r>
    <w:r w:rsidRPr="007D3ACD">
      <w:rPr>
        <w:rFonts w:ascii="Dubai" w:hAnsi="Dubai" w:cs="Dubai"/>
        <w:szCs w:val="22"/>
        <w:lang w:val="en-US" w:bidi="ar-EG"/>
      </w:rPr>
      <w:t xml:space="preserve">WTSA-24 </w:t>
    </w:r>
    <w:r w:rsidRPr="007D3ACD">
      <w:rPr>
        <w:rFonts w:ascii="Dubai" w:hAnsi="Dubai" w:cs="Dubai"/>
        <w:szCs w:val="22"/>
        <w:rtl/>
        <w:lang w:val="en-US"/>
      </w:rPr>
      <w:t>‏</w:t>
    </w:r>
    <w:r w:rsidRPr="00CF6E46">
      <w:rPr>
        <w:rFonts w:ascii="Dubai" w:hAnsi="Dubai" w:cs="Dubai"/>
        <w:lang w:val="en-US"/>
      </w:rPr>
      <w:tab/>
    </w:r>
    <w:r w:rsidRPr="00CF6E46">
      <w:rPr>
        <w:rFonts w:ascii="Dubai" w:hAnsi="Dubai" w:cs="Dubai"/>
        <w:b w:val="0"/>
        <w:bCs w:val="0"/>
      </w:rPr>
      <w:fldChar w:fldCharType="begin"/>
    </w:r>
    <w:r w:rsidRPr="00CF6E46">
      <w:rPr>
        <w:rFonts w:ascii="Dubai" w:hAnsi="Dubai" w:cs="Dubai"/>
        <w:b w:val="0"/>
        <w:lang w:val="en-US"/>
      </w:rPr>
      <w:instrText xml:space="preserve"> PAGE  \* MERGEFORMAT </w:instrText>
    </w:r>
    <w:r w:rsidRPr="00CF6E46">
      <w:rPr>
        <w:rFonts w:ascii="Dubai" w:hAnsi="Dubai" w:cs="Dubai"/>
        <w:b w:val="0"/>
        <w:bCs w:val="0"/>
      </w:rPr>
      <w:fldChar w:fldCharType="separate"/>
    </w:r>
    <w:r>
      <w:rPr>
        <w:b w:val="0"/>
      </w:rPr>
      <w:t>7</w:t>
    </w:r>
    <w:r w:rsidRPr="00CF6E46">
      <w:rPr>
        <w:rFonts w:ascii="Dubai" w:hAnsi="Dubai" w:cs="Dubai"/>
        <w:b w:val="0"/>
        <w:bCs w:val="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00BB" w14:textId="77777777" w:rsidR="007D3ACD" w:rsidRPr="00CF6E46" w:rsidRDefault="007D3ACD" w:rsidP="007D3ACD">
    <w:pPr>
      <w:pStyle w:val="FooterQP"/>
      <w:rPr>
        <w:rFonts w:ascii="Dubai" w:hAnsi="Dubai" w:cs="Dubai"/>
        <w:b w:val="0"/>
        <w:lang w:val="en-US"/>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2C50E" w14:textId="025EA237" w:rsidR="008E189E" w:rsidRPr="00CF6E46" w:rsidRDefault="008E189E" w:rsidP="008E189E">
    <w:pPr>
      <w:pStyle w:val="FooterQP"/>
      <w:rPr>
        <w:rFonts w:ascii="Dubai" w:hAnsi="Dubai" w:cs="Dubai"/>
      </w:rPr>
    </w:pPr>
    <w:r w:rsidRPr="007D2F45">
      <w:rPr>
        <w:rFonts w:ascii="Dubai" w:hAnsi="Dubai" w:cs="Dubai"/>
      </w:rPr>
      <w:fldChar w:fldCharType="begin"/>
    </w:r>
    <w:r w:rsidRPr="007D2F45">
      <w:rPr>
        <w:rFonts w:ascii="Dubai" w:hAnsi="Dubai" w:cs="Dubai"/>
        <w:lang w:val="en-US"/>
      </w:rPr>
      <w:instrText xml:space="preserve"> PAGE  \* MERGEFORMAT </w:instrText>
    </w:r>
    <w:r w:rsidRPr="007D2F45">
      <w:rPr>
        <w:rFonts w:ascii="Dubai" w:hAnsi="Dubai" w:cs="Dubai"/>
      </w:rPr>
      <w:fldChar w:fldCharType="separate"/>
    </w:r>
    <w:r w:rsidRPr="007D2F45">
      <w:rPr>
        <w:rFonts w:ascii="Dubai" w:hAnsi="Dubai" w:cs="Dubai"/>
      </w:rPr>
      <w:t>3</w:t>
    </w:r>
    <w:r w:rsidRPr="007D2F45">
      <w:rPr>
        <w:rFonts w:ascii="Dubai" w:hAnsi="Dubai" w:cs="Dubai"/>
      </w:rPr>
      <w:fldChar w:fldCharType="end"/>
    </w:r>
    <w:r w:rsidRPr="00CF6E46">
      <w:rPr>
        <w:rFonts w:ascii="Dubai" w:hAnsi="Dubai" w:cs="Dubai"/>
      </w:rPr>
      <w:tab/>
    </w:r>
    <w:r w:rsidRPr="00CF6E46">
      <w:rPr>
        <w:rFonts w:ascii="Dubai" w:hAnsi="Dubai" w:cs="Dubai"/>
        <w:szCs w:val="22"/>
        <w:rtl/>
        <w:lang w:val="en-US" w:bidi="ar-EG"/>
      </w:rPr>
      <w:t xml:space="preserve">أعمال الجمعية العالمية لتقييس الاتصالات لعام 2024 - الجزء </w:t>
    </w:r>
    <w:r w:rsidRPr="00CF6E46">
      <w:rPr>
        <w:rFonts w:ascii="Dubai" w:hAnsi="Dubai" w:cs="Dubai"/>
        <w:szCs w:val="22"/>
        <w:lang w:val="en-US" w:bidi="ar-EG"/>
      </w:rPr>
      <w:t>I</w:t>
    </w:r>
    <w:r w:rsidR="004A7BD4">
      <w:rPr>
        <w:rFonts w:ascii="Dubai" w:hAnsi="Dubai" w:cs="Dubai"/>
        <w:szCs w:val="22"/>
        <w:lang w:val="en-US" w:bidi="ar-EG"/>
      </w:rPr>
      <w:t>I</w:t>
    </w:r>
    <w:r w:rsidRPr="00CF6E46">
      <w:rPr>
        <w:rFonts w:ascii="Dubai" w:hAnsi="Dubai" w:cs="Dubai"/>
        <w:szCs w:val="22"/>
        <w:lang w:val="en-US" w:bidi="ar-EG"/>
      </w:rPr>
      <w:t>I</w:t>
    </w:r>
    <w:r w:rsidRPr="00CF6E46">
      <w:rPr>
        <w:rFonts w:ascii="Dubai" w:hAnsi="Dubai" w:cs="Dubai"/>
        <w:szCs w:val="22"/>
        <w:rtl/>
        <w:lang w:val="en-US" w:bidi="ar-EG"/>
      </w:rPr>
      <w:t xml:space="preserve"> - التوصية </w:t>
    </w:r>
    <w:r w:rsidRPr="00CF6E46">
      <w:rPr>
        <w:rFonts w:ascii="Dubai" w:hAnsi="Dubai" w:cs="Dubai"/>
        <w:szCs w:val="22"/>
        <w:lang w:val="en-US" w:bidi="ar-EG"/>
      </w:rPr>
      <w:t>ITU-T A.1</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05A9" w14:textId="407D4FA6" w:rsidR="008E189E" w:rsidRPr="00CF6E46" w:rsidRDefault="008E189E" w:rsidP="008E189E">
    <w:pPr>
      <w:pStyle w:val="FooterQP"/>
      <w:rPr>
        <w:rFonts w:ascii="Dubai" w:hAnsi="Dubai" w:cs="Dubai"/>
        <w:b w:val="0"/>
        <w:lang w:val="en-US"/>
      </w:rPr>
    </w:pPr>
    <w:r w:rsidRPr="00CF6E46">
      <w:rPr>
        <w:rFonts w:ascii="Dubai" w:hAnsi="Dubai" w:cs="Dubai"/>
      </w:rPr>
      <w:tab/>
    </w:r>
    <w:r w:rsidRPr="00CF6E46">
      <w:rPr>
        <w:rFonts w:ascii="Dubai" w:hAnsi="Dubai" w:cs="Dubai"/>
      </w:rPr>
      <w:tab/>
    </w:r>
    <w:r w:rsidRPr="00CF6E46">
      <w:rPr>
        <w:rFonts w:ascii="Dubai" w:hAnsi="Dubai" w:cs="Dubai"/>
        <w:szCs w:val="22"/>
        <w:rtl/>
        <w:lang w:val="en-US" w:bidi="ar-EG"/>
      </w:rPr>
      <w:t xml:space="preserve">أعمال الجمعية العالمية لتقييس الاتصالات لعام 2024 - الجزء </w:t>
    </w:r>
    <w:r w:rsidRPr="00CF6E46">
      <w:rPr>
        <w:rFonts w:ascii="Dubai" w:hAnsi="Dubai" w:cs="Dubai"/>
        <w:szCs w:val="22"/>
        <w:lang w:val="en-US" w:bidi="ar-EG"/>
      </w:rPr>
      <w:t>I</w:t>
    </w:r>
    <w:r w:rsidR="004A7BD4">
      <w:rPr>
        <w:rFonts w:ascii="Dubai" w:hAnsi="Dubai" w:cs="Dubai"/>
        <w:szCs w:val="22"/>
        <w:lang w:val="en-US" w:bidi="ar-EG"/>
      </w:rPr>
      <w:t>I</w:t>
    </w:r>
    <w:r w:rsidRPr="00CF6E46">
      <w:rPr>
        <w:rFonts w:ascii="Dubai" w:hAnsi="Dubai" w:cs="Dubai"/>
        <w:szCs w:val="22"/>
        <w:lang w:val="en-US" w:bidi="ar-EG"/>
      </w:rPr>
      <w:t>I</w:t>
    </w:r>
    <w:r w:rsidRPr="00CF6E46">
      <w:rPr>
        <w:rFonts w:ascii="Dubai" w:hAnsi="Dubai" w:cs="Dubai"/>
        <w:szCs w:val="22"/>
        <w:rtl/>
        <w:lang w:val="en-US" w:bidi="ar-EG"/>
      </w:rPr>
      <w:t xml:space="preserve"> - التوصية </w:t>
    </w:r>
    <w:r w:rsidRPr="00CF6E46">
      <w:rPr>
        <w:rFonts w:ascii="Dubai" w:hAnsi="Dubai" w:cs="Dubai"/>
        <w:szCs w:val="22"/>
        <w:lang w:val="en-US" w:bidi="ar-EG"/>
      </w:rPr>
      <w:t>ITU-T A.1</w:t>
    </w:r>
    <w:r w:rsidRPr="00CF6E46">
      <w:rPr>
        <w:rFonts w:ascii="Dubai" w:hAnsi="Dubai" w:cs="Dubai"/>
        <w:lang w:val="en-US"/>
      </w:rPr>
      <w:tab/>
    </w:r>
    <w:r w:rsidRPr="007D2F45">
      <w:rPr>
        <w:rFonts w:ascii="Dubai" w:hAnsi="Dubai" w:cs="Dubai"/>
      </w:rPr>
      <w:fldChar w:fldCharType="begin"/>
    </w:r>
    <w:r w:rsidRPr="007D2F45">
      <w:rPr>
        <w:rFonts w:ascii="Dubai" w:hAnsi="Dubai" w:cs="Dubai"/>
        <w:lang w:val="en-US"/>
      </w:rPr>
      <w:instrText xml:space="preserve"> PAGE  \* MERGEFORMAT </w:instrText>
    </w:r>
    <w:r w:rsidRPr="007D2F45">
      <w:rPr>
        <w:rFonts w:ascii="Dubai" w:hAnsi="Dubai" w:cs="Dubai"/>
      </w:rPr>
      <w:fldChar w:fldCharType="separate"/>
    </w:r>
    <w:r w:rsidRPr="007D2F45">
      <w:rPr>
        <w:rFonts w:ascii="Dubai" w:hAnsi="Dubai" w:cs="Dubai"/>
      </w:rPr>
      <w:t>4</w:t>
    </w:r>
    <w:r w:rsidRPr="007D2F45">
      <w:rPr>
        <w:rFonts w:ascii="Dubai" w:hAnsi="Dubai" w:cs="Dubai"/>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33263" w14:textId="0AB334BE" w:rsidR="008E189E" w:rsidRPr="00263630" w:rsidRDefault="008E189E" w:rsidP="008E189E">
    <w:pPr>
      <w:pStyle w:val="FooterQP"/>
      <w:rPr>
        <w:rFonts w:ascii="Dubai" w:hAnsi="Dubai" w:cs="Dubai"/>
      </w:rPr>
    </w:pPr>
    <w:r w:rsidRPr="0044065B">
      <w:rPr>
        <w:rFonts w:ascii="Dubai" w:hAnsi="Dubai" w:cs="Dubai"/>
      </w:rPr>
      <w:fldChar w:fldCharType="begin"/>
    </w:r>
    <w:r w:rsidRPr="0044065B">
      <w:rPr>
        <w:rFonts w:ascii="Dubai" w:hAnsi="Dubai" w:cs="Dubai"/>
        <w:lang w:val="en-US"/>
      </w:rPr>
      <w:instrText xml:space="preserve"> PAGE  \* MERGEFORMAT </w:instrText>
    </w:r>
    <w:r w:rsidRPr="0044065B">
      <w:rPr>
        <w:rFonts w:ascii="Dubai" w:hAnsi="Dubai" w:cs="Dubai"/>
      </w:rPr>
      <w:fldChar w:fldCharType="separate"/>
    </w:r>
    <w:r w:rsidRPr="0044065B">
      <w:rPr>
        <w:rFonts w:ascii="Dubai" w:hAnsi="Dubai" w:cs="Dubai"/>
      </w:rPr>
      <w:t>3</w:t>
    </w:r>
    <w:r w:rsidRPr="0044065B">
      <w:rPr>
        <w:rFonts w:ascii="Dubai" w:hAnsi="Dubai" w:cs="Dubai"/>
      </w:rPr>
      <w:fldChar w:fldCharType="end"/>
    </w:r>
    <w:r w:rsidRPr="00263630">
      <w:rPr>
        <w:rFonts w:ascii="Dubai" w:hAnsi="Dubai" w:cs="Dubai"/>
      </w:rPr>
      <w:tab/>
    </w:r>
    <w:r w:rsidRPr="00263630">
      <w:rPr>
        <w:rFonts w:ascii="Dubai" w:hAnsi="Dubai" w:cs="Dubai"/>
        <w:szCs w:val="22"/>
        <w:rtl/>
        <w:lang w:val="en-US" w:bidi="ar-EG"/>
      </w:rPr>
      <w:t xml:space="preserve">أعمال الجمعية العالمية لتقييس الاتصالات لعام 2024 - الجزء </w:t>
    </w:r>
    <w:r w:rsidRPr="00263630">
      <w:rPr>
        <w:rFonts w:ascii="Dubai" w:hAnsi="Dubai" w:cs="Dubai"/>
        <w:szCs w:val="22"/>
        <w:lang w:val="en-US" w:bidi="ar-EG"/>
      </w:rPr>
      <w:t>I</w:t>
    </w:r>
    <w:r w:rsidR="004A7BD4">
      <w:rPr>
        <w:rFonts w:ascii="Dubai" w:hAnsi="Dubai" w:cs="Dubai"/>
        <w:szCs w:val="22"/>
        <w:lang w:val="en-US" w:bidi="ar-EG"/>
      </w:rPr>
      <w:t>I</w:t>
    </w:r>
    <w:r w:rsidRPr="00263630">
      <w:rPr>
        <w:rFonts w:ascii="Dubai" w:hAnsi="Dubai" w:cs="Dubai"/>
        <w:szCs w:val="22"/>
        <w:lang w:val="en-US" w:bidi="ar-EG"/>
      </w:rPr>
      <w:t>I</w:t>
    </w:r>
    <w:r w:rsidRPr="00263630">
      <w:rPr>
        <w:rFonts w:ascii="Dubai" w:hAnsi="Dubai" w:cs="Dubai"/>
        <w:szCs w:val="22"/>
        <w:rtl/>
        <w:lang w:val="en-US" w:bidi="ar-EG"/>
      </w:rPr>
      <w:t xml:space="preserve"> - </w:t>
    </w:r>
    <w:r w:rsidRPr="00263630">
      <w:rPr>
        <w:rFonts w:ascii="Dubai" w:hAnsi="Dubai" w:cs="Dubai"/>
        <w:szCs w:val="22"/>
        <w:rtl/>
        <w:lang w:val="en-US"/>
      </w:rPr>
      <w:t xml:space="preserve">التوصية </w:t>
    </w:r>
    <w:r w:rsidRPr="00263630">
      <w:rPr>
        <w:rFonts w:ascii="Dubai" w:hAnsi="Dubai" w:cs="Dubai"/>
        <w:szCs w:val="22"/>
        <w:lang w:val="en-US" w:bidi="ar-EG"/>
      </w:rPr>
      <w:t>ITU-</w:t>
    </w:r>
    <w:proofErr w:type="gramStart"/>
    <w:r w:rsidRPr="00263630">
      <w:rPr>
        <w:rFonts w:ascii="Dubai" w:hAnsi="Dubai" w:cs="Dubai"/>
        <w:szCs w:val="22"/>
        <w:lang w:val="en-US" w:bidi="ar-EG"/>
      </w:rPr>
      <w:t>T  A.2</w:t>
    </w:r>
    <w:proofErr w:type="gramEnd"/>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FB0B" w14:textId="061AAD48" w:rsidR="003D425E" w:rsidRPr="006465C6" w:rsidRDefault="003D425E"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11</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8345" w14:textId="14F718B6" w:rsidR="008E189E" w:rsidRPr="00263630" w:rsidRDefault="008E189E" w:rsidP="008E189E">
    <w:pPr>
      <w:pStyle w:val="FooterQP"/>
      <w:rPr>
        <w:rFonts w:ascii="Dubai" w:hAnsi="Dubai" w:cs="Dubai"/>
        <w:b w:val="0"/>
        <w:lang w:val="en-US"/>
      </w:rPr>
    </w:pPr>
    <w:r w:rsidRPr="00263630">
      <w:rPr>
        <w:rFonts w:ascii="Dubai" w:hAnsi="Dubai" w:cs="Dubai"/>
      </w:rPr>
      <w:tab/>
    </w:r>
    <w:r w:rsidRPr="00263630">
      <w:rPr>
        <w:rFonts w:ascii="Dubai" w:hAnsi="Dubai" w:cs="Dubai"/>
      </w:rPr>
      <w:tab/>
    </w:r>
    <w:r w:rsidRPr="00263630">
      <w:rPr>
        <w:rFonts w:ascii="Dubai" w:hAnsi="Dubai" w:cs="Dubai"/>
        <w:szCs w:val="22"/>
        <w:rtl/>
        <w:lang w:val="en-US" w:bidi="ar-EG"/>
      </w:rPr>
      <w:t xml:space="preserve">أعمال الجمعية العالمية لتقييس الاتصالات لعام 2024 - الجزء </w:t>
    </w:r>
    <w:r w:rsidR="004A7BD4">
      <w:rPr>
        <w:rFonts w:ascii="Dubai" w:hAnsi="Dubai" w:cs="Dubai"/>
        <w:szCs w:val="22"/>
        <w:lang w:val="en-US" w:bidi="ar-EG"/>
      </w:rPr>
      <w:t>I</w:t>
    </w:r>
    <w:r w:rsidRPr="00263630">
      <w:rPr>
        <w:rFonts w:ascii="Dubai" w:hAnsi="Dubai" w:cs="Dubai"/>
        <w:szCs w:val="22"/>
        <w:lang w:val="en-US" w:bidi="ar-EG"/>
      </w:rPr>
      <w:t>II</w:t>
    </w:r>
    <w:r w:rsidRPr="00263630">
      <w:rPr>
        <w:rFonts w:ascii="Dubai" w:hAnsi="Dubai" w:cs="Dubai"/>
        <w:szCs w:val="22"/>
        <w:rtl/>
        <w:lang w:val="en-US" w:bidi="ar-EG"/>
      </w:rPr>
      <w:t xml:space="preserve"> - </w:t>
    </w:r>
    <w:r w:rsidRPr="00263630">
      <w:rPr>
        <w:rFonts w:ascii="Dubai" w:hAnsi="Dubai" w:cs="Dubai"/>
        <w:szCs w:val="22"/>
        <w:rtl/>
        <w:lang w:val="en-US"/>
      </w:rPr>
      <w:t xml:space="preserve">التوصية </w:t>
    </w:r>
    <w:r w:rsidRPr="00263630">
      <w:rPr>
        <w:rFonts w:ascii="Dubai" w:hAnsi="Dubai" w:cs="Dubai"/>
        <w:szCs w:val="22"/>
        <w:lang w:val="en-US" w:bidi="ar-EG"/>
      </w:rPr>
      <w:t>ITU-T  A.2</w:t>
    </w:r>
    <w:r w:rsidRPr="00263630">
      <w:rPr>
        <w:rFonts w:ascii="Dubai" w:hAnsi="Dubai" w:cs="Dubai"/>
        <w:lang w:val="en-US"/>
      </w:rPr>
      <w:tab/>
    </w:r>
    <w:r w:rsidRPr="0044065B">
      <w:rPr>
        <w:rFonts w:ascii="Dubai" w:hAnsi="Dubai" w:cs="Dubai"/>
      </w:rPr>
      <w:fldChar w:fldCharType="begin"/>
    </w:r>
    <w:r w:rsidRPr="0044065B">
      <w:rPr>
        <w:rFonts w:ascii="Dubai" w:hAnsi="Dubai" w:cs="Dubai"/>
        <w:lang w:val="en-US"/>
      </w:rPr>
      <w:instrText xml:space="preserve"> PAGE  \* MERGEFORMAT </w:instrText>
    </w:r>
    <w:r w:rsidRPr="0044065B">
      <w:rPr>
        <w:rFonts w:ascii="Dubai" w:hAnsi="Dubai" w:cs="Dubai"/>
      </w:rPr>
      <w:fldChar w:fldCharType="separate"/>
    </w:r>
    <w:r w:rsidRPr="0044065B">
      <w:rPr>
        <w:rFonts w:ascii="Dubai" w:hAnsi="Dubai" w:cs="Dubai"/>
      </w:rPr>
      <w:t>4</w:t>
    </w:r>
    <w:r w:rsidRPr="0044065B">
      <w:rPr>
        <w:rFonts w:ascii="Dubai" w:hAnsi="Dubai" w:cs="Dubai"/>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609E" w14:textId="0C478A3C" w:rsidR="003F384C" w:rsidRPr="00263630" w:rsidRDefault="003F384C" w:rsidP="003F384C">
    <w:pPr>
      <w:pStyle w:val="FooterQP"/>
      <w:rPr>
        <w:rFonts w:ascii="Dubai" w:hAnsi="Dubai" w:cs="Dubai"/>
      </w:rPr>
    </w:pPr>
    <w:r w:rsidRPr="0044065B">
      <w:rPr>
        <w:rFonts w:ascii="Dubai" w:hAnsi="Dubai" w:cs="Dubai"/>
      </w:rPr>
      <w:fldChar w:fldCharType="begin"/>
    </w:r>
    <w:r w:rsidRPr="0044065B">
      <w:rPr>
        <w:rFonts w:ascii="Dubai" w:hAnsi="Dubai" w:cs="Dubai"/>
        <w:lang w:val="en-US"/>
      </w:rPr>
      <w:instrText xml:space="preserve"> PAGE  \* MERGEFORMAT </w:instrText>
    </w:r>
    <w:r w:rsidRPr="0044065B">
      <w:rPr>
        <w:rFonts w:ascii="Dubai" w:hAnsi="Dubai" w:cs="Dubai"/>
      </w:rPr>
      <w:fldChar w:fldCharType="separate"/>
    </w:r>
    <w:r w:rsidRPr="0044065B">
      <w:rPr>
        <w:rFonts w:ascii="Dubai" w:hAnsi="Dubai" w:cs="Dubai"/>
      </w:rPr>
      <w:t>30</w:t>
    </w:r>
    <w:r w:rsidRPr="0044065B">
      <w:rPr>
        <w:rFonts w:ascii="Dubai" w:hAnsi="Dubai" w:cs="Dubai"/>
      </w:rPr>
      <w:fldChar w:fldCharType="end"/>
    </w:r>
    <w:r w:rsidRPr="00263630">
      <w:rPr>
        <w:rFonts w:ascii="Dubai" w:hAnsi="Dubai" w:cs="Dubai"/>
      </w:rPr>
      <w:tab/>
    </w:r>
    <w:r w:rsidRPr="00263630">
      <w:rPr>
        <w:rFonts w:ascii="Dubai" w:hAnsi="Dubai" w:cs="Dubai"/>
        <w:szCs w:val="22"/>
        <w:rtl/>
        <w:lang w:val="en-US" w:bidi="ar-EG"/>
      </w:rPr>
      <w:t xml:space="preserve">أعمال الجمعية العالمية لتقييس الاتصالات لعام 2024 - الجزء </w:t>
    </w:r>
    <w:r w:rsidRPr="00263630">
      <w:rPr>
        <w:rFonts w:ascii="Dubai" w:hAnsi="Dubai" w:cs="Dubai"/>
        <w:szCs w:val="22"/>
        <w:lang w:val="en-US" w:bidi="ar-EG"/>
      </w:rPr>
      <w:t>I</w:t>
    </w:r>
    <w:r w:rsidR="004A7BD4">
      <w:rPr>
        <w:rFonts w:ascii="Dubai" w:hAnsi="Dubai" w:cs="Dubai"/>
        <w:szCs w:val="22"/>
        <w:lang w:val="en-US" w:bidi="ar-EG"/>
      </w:rPr>
      <w:t>I</w:t>
    </w:r>
    <w:r w:rsidRPr="00263630">
      <w:rPr>
        <w:rFonts w:ascii="Dubai" w:hAnsi="Dubai" w:cs="Dubai"/>
        <w:szCs w:val="22"/>
        <w:lang w:val="en-US" w:bidi="ar-EG"/>
      </w:rPr>
      <w:t>I</w:t>
    </w:r>
    <w:r w:rsidRPr="00263630">
      <w:rPr>
        <w:rFonts w:ascii="Dubai" w:hAnsi="Dubai" w:cs="Dubai"/>
        <w:szCs w:val="22"/>
        <w:rtl/>
        <w:lang w:val="en-US" w:bidi="ar-EG"/>
      </w:rPr>
      <w:t xml:space="preserve"> - </w:t>
    </w:r>
    <w:r w:rsidRPr="00263630">
      <w:rPr>
        <w:rFonts w:ascii="Dubai" w:hAnsi="Dubai" w:cs="Dubai"/>
        <w:szCs w:val="22"/>
        <w:rtl/>
        <w:lang w:val="en-US"/>
      </w:rPr>
      <w:t xml:space="preserve">التوصية </w:t>
    </w:r>
    <w:r w:rsidRPr="00263630">
      <w:rPr>
        <w:rFonts w:ascii="Dubai" w:hAnsi="Dubai" w:cs="Dubai"/>
        <w:szCs w:val="22"/>
        <w:lang w:val="en-US" w:bidi="ar-EG"/>
      </w:rPr>
      <w:t>ITU-</w:t>
    </w:r>
    <w:proofErr w:type="gramStart"/>
    <w:r w:rsidRPr="00263630">
      <w:rPr>
        <w:rFonts w:ascii="Dubai" w:hAnsi="Dubai" w:cs="Dubai"/>
        <w:szCs w:val="22"/>
        <w:lang w:val="en-US" w:bidi="ar-EG"/>
      </w:rPr>
      <w:t>T  A.</w:t>
    </w:r>
    <w:r>
      <w:rPr>
        <w:rFonts w:ascii="Dubai" w:hAnsi="Dubai" w:cs="Dubai"/>
        <w:szCs w:val="22"/>
        <w:lang w:val="en-US" w:bidi="ar-EG"/>
      </w:rPr>
      <w:t>5</w:t>
    </w:r>
    <w:proofErr w:type="gramEnd"/>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61FA" w14:textId="5B11A64C" w:rsidR="003F384C" w:rsidRPr="00263630" w:rsidRDefault="003F384C" w:rsidP="003F384C">
    <w:pPr>
      <w:pStyle w:val="FooterQP"/>
      <w:rPr>
        <w:rFonts w:ascii="Dubai" w:hAnsi="Dubai" w:cs="Dubai"/>
        <w:b w:val="0"/>
        <w:lang w:val="en-US"/>
      </w:rPr>
    </w:pPr>
    <w:r w:rsidRPr="00263630">
      <w:rPr>
        <w:rFonts w:ascii="Dubai" w:hAnsi="Dubai" w:cs="Dubai"/>
      </w:rPr>
      <w:tab/>
    </w:r>
    <w:r w:rsidRPr="00263630">
      <w:rPr>
        <w:rFonts w:ascii="Dubai" w:hAnsi="Dubai" w:cs="Dubai"/>
      </w:rPr>
      <w:tab/>
    </w:r>
    <w:r w:rsidRPr="00263630">
      <w:rPr>
        <w:rFonts w:ascii="Dubai" w:hAnsi="Dubai" w:cs="Dubai"/>
        <w:szCs w:val="22"/>
        <w:rtl/>
        <w:lang w:val="en-US" w:bidi="ar-EG"/>
      </w:rPr>
      <w:t xml:space="preserve">أعمال الجمعية العالمية لتقييس الاتصالات لعام 2024 - الجزء </w:t>
    </w:r>
    <w:r w:rsidRPr="00263630">
      <w:rPr>
        <w:rFonts w:ascii="Dubai" w:hAnsi="Dubai" w:cs="Dubai"/>
        <w:szCs w:val="22"/>
        <w:lang w:val="en-US" w:bidi="ar-EG"/>
      </w:rPr>
      <w:t>I</w:t>
    </w:r>
    <w:r w:rsidR="004A7BD4">
      <w:rPr>
        <w:rFonts w:ascii="Dubai" w:hAnsi="Dubai" w:cs="Dubai"/>
        <w:szCs w:val="22"/>
        <w:lang w:val="en-US" w:bidi="ar-EG"/>
      </w:rPr>
      <w:t>I</w:t>
    </w:r>
    <w:r w:rsidRPr="00263630">
      <w:rPr>
        <w:rFonts w:ascii="Dubai" w:hAnsi="Dubai" w:cs="Dubai"/>
        <w:szCs w:val="22"/>
        <w:lang w:val="en-US" w:bidi="ar-EG"/>
      </w:rPr>
      <w:t>I</w:t>
    </w:r>
    <w:r w:rsidRPr="00263630">
      <w:rPr>
        <w:rFonts w:ascii="Dubai" w:hAnsi="Dubai" w:cs="Dubai"/>
        <w:szCs w:val="22"/>
        <w:rtl/>
        <w:lang w:val="en-US" w:bidi="ar-EG"/>
      </w:rPr>
      <w:t xml:space="preserve"> - </w:t>
    </w:r>
    <w:r w:rsidRPr="00263630">
      <w:rPr>
        <w:rFonts w:ascii="Dubai" w:hAnsi="Dubai" w:cs="Dubai"/>
        <w:szCs w:val="22"/>
        <w:rtl/>
        <w:lang w:val="en-US"/>
      </w:rPr>
      <w:t xml:space="preserve">التوصية </w:t>
    </w:r>
    <w:r w:rsidRPr="00263630">
      <w:rPr>
        <w:rFonts w:ascii="Dubai" w:hAnsi="Dubai" w:cs="Dubai"/>
        <w:szCs w:val="22"/>
        <w:lang w:val="en-US" w:bidi="ar-EG"/>
      </w:rPr>
      <w:t>ITU-T  A.</w:t>
    </w:r>
    <w:r>
      <w:rPr>
        <w:rFonts w:ascii="Dubai" w:hAnsi="Dubai" w:cs="Dubai"/>
        <w:szCs w:val="22"/>
        <w:lang w:val="en-US" w:bidi="ar-EG"/>
      </w:rPr>
      <w:t>5</w:t>
    </w:r>
    <w:r w:rsidRPr="00263630">
      <w:rPr>
        <w:rFonts w:ascii="Dubai" w:hAnsi="Dubai" w:cs="Dubai"/>
        <w:lang w:val="en-US"/>
      </w:rPr>
      <w:tab/>
    </w:r>
    <w:r w:rsidRPr="0044065B">
      <w:rPr>
        <w:rFonts w:ascii="Dubai" w:hAnsi="Dubai" w:cs="Dubai"/>
      </w:rPr>
      <w:fldChar w:fldCharType="begin"/>
    </w:r>
    <w:r w:rsidRPr="0044065B">
      <w:rPr>
        <w:rFonts w:ascii="Dubai" w:hAnsi="Dubai" w:cs="Dubai"/>
        <w:lang w:val="en-US"/>
      </w:rPr>
      <w:instrText xml:space="preserve"> PAGE  \* MERGEFORMAT </w:instrText>
    </w:r>
    <w:r w:rsidRPr="0044065B">
      <w:rPr>
        <w:rFonts w:ascii="Dubai" w:hAnsi="Dubai" w:cs="Dubai"/>
      </w:rPr>
      <w:fldChar w:fldCharType="separate"/>
    </w:r>
    <w:r w:rsidRPr="0044065B">
      <w:rPr>
        <w:rFonts w:ascii="Dubai" w:hAnsi="Dubai" w:cs="Dubai"/>
      </w:rPr>
      <w:t>31</w:t>
    </w:r>
    <w:r w:rsidRPr="0044065B">
      <w:rPr>
        <w:rFonts w:ascii="Dubai" w:hAnsi="Dubai" w:cs="Dubai"/>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62A56" w14:textId="64D2F680" w:rsidR="001E591B" w:rsidRPr="00263630" w:rsidRDefault="001E591B" w:rsidP="001E591B">
    <w:pPr>
      <w:pStyle w:val="FooterQP"/>
      <w:rPr>
        <w:rFonts w:ascii="Dubai" w:hAnsi="Dubai" w:cs="Dubai"/>
        <w:b w:val="0"/>
        <w:lang w:val="en-US"/>
      </w:rPr>
    </w:pPr>
    <w:r w:rsidRPr="00263630">
      <w:rPr>
        <w:rFonts w:ascii="Dubai" w:hAnsi="Dubai" w:cs="Dubai"/>
      </w:rPr>
      <w:tab/>
    </w:r>
    <w:r w:rsidRPr="00263630">
      <w:rPr>
        <w:rFonts w:ascii="Dubai" w:hAnsi="Dubai" w:cs="Dubai"/>
      </w:rPr>
      <w:tab/>
    </w:r>
    <w:r w:rsidRPr="00263630">
      <w:rPr>
        <w:rFonts w:ascii="Dubai" w:hAnsi="Dubai" w:cs="Dubai"/>
        <w:szCs w:val="22"/>
        <w:rtl/>
        <w:lang w:val="en-US" w:bidi="ar-EG"/>
      </w:rPr>
      <w:t xml:space="preserve">أعمال الجمعية العالمية لتقييس الاتصالات لعام 2024 - الجزء </w:t>
    </w:r>
    <w:r w:rsidRPr="00263630">
      <w:rPr>
        <w:rFonts w:ascii="Dubai" w:hAnsi="Dubai" w:cs="Dubai"/>
        <w:szCs w:val="22"/>
        <w:lang w:val="en-US" w:bidi="ar-EG"/>
      </w:rPr>
      <w:t>I</w:t>
    </w:r>
    <w:r w:rsidR="004A7BD4">
      <w:rPr>
        <w:rFonts w:ascii="Dubai" w:hAnsi="Dubai" w:cs="Dubai"/>
        <w:szCs w:val="22"/>
        <w:lang w:val="en-US" w:bidi="ar-EG"/>
      </w:rPr>
      <w:t>I</w:t>
    </w:r>
    <w:r w:rsidRPr="00263630">
      <w:rPr>
        <w:rFonts w:ascii="Dubai" w:hAnsi="Dubai" w:cs="Dubai"/>
        <w:szCs w:val="22"/>
        <w:lang w:val="en-US" w:bidi="ar-EG"/>
      </w:rPr>
      <w:t>I</w:t>
    </w:r>
    <w:r w:rsidRPr="00263630">
      <w:rPr>
        <w:rFonts w:ascii="Dubai" w:hAnsi="Dubai" w:cs="Dubai"/>
        <w:szCs w:val="22"/>
        <w:rtl/>
        <w:lang w:val="en-US" w:bidi="ar-EG"/>
      </w:rPr>
      <w:t xml:space="preserve"> - </w:t>
    </w:r>
    <w:r w:rsidRPr="00263630">
      <w:rPr>
        <w:rFonts w:ascii="Dubai" w:hAnsi="Dubai" w:cs="Dubai"/>
        <w:szCs w:val="22"/>
        <w:rtl/>
        <w:lang w:val="en-US"/>
      </w:rPr>
      <w:t xml:space="preserve">التوصية </w:t>
    </w:r>
    <w:r w:rsidRPr="00263630">
      <w:rPr>
        <w:rFonts w:ascii="Dubai" w:hAnsi="Dubai" w:cs="Dubai"/>
        <w:szCs w:val="22"/>
        <w:lang w:val="en-US" w:bidi="ar-EG"/>
      </w:rPr>
      <w:t>ITU-T  A.</w:t>
    </w:r>
    <w:r>
      <w:rPr>
        <w:rFonts w:ascii="Dubai" w:hAnsi="Dubai" w:cs="Dubai"/>
        <w:szCs w:val="22"/>
        <w:lang w:val="en-US" w:bidi="ar-EG"/>
      </w:rPr>
      <w:t>5</w:t>
    </w:r>
    <w:r w:rsidRPr="00263630">
      <w:rPr>
        <w:rFonts w:ascii="Dubai" w:hAnsi="Dubai" w:cs="Dubai"/>
        <w:lang w:val="en-US"/>
      </w:rPr>
      <w:tab/>
    </w:r>
    <w:r w:rsidRPr="0044065B">
      <w:rPr>
        <w:rFonts w:ascii="Dubai" w:hAnsi="Dubai" w:cs="Dubai"/>
      </w:rPr>
      <w:fldChar w:fldCharType="begin"/>
    </w:r>
    <w:r w:rsidRPr="0044065B">
      <w:rPr>
        <w:rFonts w:ascii="Dubai" w:hAnsi="Dubai" w:cs="Dubai"/>
        <w:lang w:val="en-US"/>
      </w:rPr>
      <w:instrText xml:space="preserve"> PAGE  \* MERGEFORMAT </w:instrText>
    </w:r>
    <w:r w:rsidRPr="0044065B">
      <w:rPr>
        <w:rFonts w:ascii="Dubai" w:hAnsi="Dubai" w:cs="Dubai"/>
      </w:rPr>
      <w:fldChar w:fldCharType="separate"/>
    </w:r>
    <w:r w:rsidRPr="0044065B">
      <w:t>29</w:t>
    </w:r>
    <w:r w:rsidRPr="0044065B">
      <w:rPr>
        <w:rFonts w:ascii="Dubai" w:hAnsi="Dubai" w:cs="Dubai"/>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105A" w14:textId="77777777" w:rsidR="00342D5F" w:rsidRPr="00263630" w:rsidRDefault="00342D5F" w:rsidP="00342D5F">
    <w:pPr>
      <w:pStyle w:val="FooterQP"/>
      <w:rPr>
        <w:rFonts w:ascii="Dubai" w:hAnsi="Dubai" w:cs="Dubai"/>
      </w:rPr>
    </w:pPr>
    <w:r w:rsidRPr="0044065B">
      <w:rPr>
        <w:rFonts w:ascii="Dubai" w:hAnsi="Dubai" w:cs="Dubai"/>
      </w:rPr>
      <w:fldChar w:fldCharType="begin"/>
    </w:r>
    <w:r w:rsidRPr="0044065B">
      <w:rPr>
        <w:rFonts w:ascii="Dubai" w:hAnsi="Dubai" w:cs="Dubai"/>
        <w:lang w:val="en-US"/>
      </w:rPr>
      <w:instrText xml:space="preserve"> PAGE  \* MERGEFORMAT </w:instrText>
    </w:r>
    <w:r w:rsidRPr="0044065B">
      <w:rPr>
        <w:rFonts w:ascii="Dubai" w:hAnsi="Dubai" w:cs="Dubai"/>
      </w:rPr>
      <w:fldChar w:fldCharType="separate"/>
    </w:r>
    <w:r>
      <w:rPr>
        <w:rFonts w:ascii="Dubai" w:hAnsi="Dubai" w:cs="Dubai"/>
      </w:rPr>
      <w:t>356</w:t>
    </w:r>
    <w:r w:rsidRPr="0044065B">
      <w:rPr>
        <w:rFonts w:ascii="Dubai" w:hAnsi="Dubai" w:cs="Dubai"/>
      </w:rPr>
      <w:fldChar w:fldCharType="end"/>
    </w:r>
    <w:r w:rsidRPr="00263630">
      <w:rPr>
        <w:rFonts w:ascii="Dubai" w:hAnsi="Dubai" w:cs="Dubai"/>
      </w:rPr>
      <w:tab/>
    </w:r>
    <w:r w:rsidRPr="00263630">
      <w:rPr>
        <w:rFonts w:ascii="Dubai" w:hAnsi="Dubai" w:cs="Dubai"/>
        <w:szCs w:val="22"/>
        <w:rtl/>
        <w:lang w:val="en-US" w:bidi="ar-EG"/>
      </w:rPr>
      <w:t xml:space="preserve">أعمال الجمعية العالمية لتقييس الاتصالات لعام 2024 - الجزء </w:t>
    </w:r>
    <w:r w:rsidRPr="00263630">
      <w:rPr>
        <w:rFonts w:ascii="Dubai" w:hAnsi="Dubai" w:cs="Dubai"/>
        <w:szCs w:val="22"/>
        <w:lang w:val="en-US" w:bidi="ar-EG"/>
      </w:rPr>
      <w:t>I</w:t>
    </w:r>
    <w:r>
      <w:rPr>
        <w:rFonts w:ascii="Dubai" w:hAnsi="Dubai" w:cs="Dubai"/>
        <w:szCs w:val="22"/>
        <w:lang w:val="en-US" w:bidi="ar-EG"/>
      </w:rPr>
      <w:t>I</w:t>
    </w:r>
    <w:r w:rsidRPr="00263630">
      <w:rPr>
        <w:rFonts w:ascii="Dubai" w:hAnsi="Dubai" w:cs="Dubai"/>
        <w:szCs w:val="22"/>
        <w:lang w:val="en-US" w:bidi="ar-EG"/>
      </w:rPr>
      <w:t>I</w:t>
    </w:r>
    <w:r w:rsidRPr="00263630">
      <w:rPr>
        <w:rFonts w:ascii="Dubai" w:hAnsi="Dubai" w:cs="Dubai"/>
        <w:szCs w:val="22"/>
        <w:rtl/>
        <w:lang w:val="en-US" w:bidi="ar-EG"/>
      </w:rPr>
      <w:t xml:space="preserve"> - </w:t>
    </w:r>
    <w:r w:rsidRPr="00263630">
      <w:rPr>
        <w:rFonts w:ascii="Dubai" w:hAnsi="Dubai" w:cs="Dubai"/>
        <w:szCs w:val="22"/>
        <w:rtl/>
        <w:lang w:val="en-US"/>
      </w:rPr>
      <w:t xml:space="preserve">التوصية </w:t>
    </w:r>
    <w:r w:rsidRPr="00263630">
      <w:rPr>
        <w:rFonts w:ascii="Dubai" w:hAnsi="Dubai" w:cs="Dubai"/>
        <w:szCs w:val="22"/>
        <w:lang w:val="en-US" w:bidi="ar-EG"/>
      </w:rPr>
      <w:t>ITU-</w:t>
    </w:r>
    <w:proofErr w:type="gramStart"/>
    <w:r w:rsidRPr="00263630">
      <w:rPr>
        <w:rFonts w:ascii="Dubai" w:hAnsi="Dubai" w:cs="Dubai"/>
        <w:szCs w:val="22"/>
        <w:lang w:val="en-US" w:bidi="ar-EG"/>
      </w:rPr>
      <w:t>T  A.</w:t>
    </w:r>
    <w:r>
      <w:rPr>
        <w:rFonts w:ascii="Dubai" w:hAnsi="Dubai" w:cs="Dubai"/>
        <w:szCs w:val="22"/>
        <w:lang w:val="en-US" w:bidi="ar-EG"/>
      </w:rPr>
      <w:t>5</w:t>
    </w:r>
    <w:proofErr w:type="gramEnd"/>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00BD" w14:textId="77777777" w:rsidR="002D13B8" w:rsidRPr="002D13B8" w:rsidRDefault="002D13B8" w:rsidP="002D13B8">
    <w:pPr>
      <w:pStyle w:val="FooterQP"/>
      <w:rPr>
        <w:rFonts w:ascii="Dubai" w:hAnsi="Dubai" w:cs="Dubai"/>
        <w:b w:val="0"/>
        <w:szCs w:val="22"/>
        <w:lang w:val="en-US"/>
      </w:rPr>
    </w:pPr>
    <w:r w:rsidRPr="002D13B8">
      <w:rPr>
        <w:rFonts w:ascii="Dubai" w:hAnsi="Dubai" w:cs="Dubai"/>
        <w:szCs w:val="22"/>
      </w:rPr>
      <w:tab/>
    </w:r>
    <w:r w:rsidRPr="002D13B8">
      <w:rPr>
        <w:rFonts w:ascii="Dubai" w:hAnsi="Dubai" w:cs="Dubai"/>
        <w:szCs w:val="22"/>
      </w:rPr>
      <w:tab/>
    </w:r>
    <w:r w:rsidRPr="002D13B8">
      <w:rPr>
        <w:rFonts w:ascii="Dubai" w:hAnsi="Dubai" w:cs="Dubai"/>
        <w:szCs w:val="22"/>
        <w:rtl/>
        <w:lang w:val="en-US" w:bidi="ar-EG"/>
      </w:rPr>
      <w:t xml:space="preserve">أعمال الجمعية العالمية لتقييس الاتصالات لعام 2024 - الجزء </w:t>
    </w:r>
    <w:r w:rsidRPr="002D13B8">
      <w:rPr>
        <w:rFonts w:ascii="Dubai" w:hAnsi="Dubai" w:cs="Dubai"/>
        <w:szCs w:val="22"/>
        <w:lang w:val="en-US" w:bidi="ar-EG"/>
      </w:rPr>
      <w:t>III</w:t>
    </w:r>
    <w:r w:rsidRPr="002D13B8">
      <w:rPr>
        <w:rFonts w:ascii="Dubai" w:hAnsi="Dubai" w:cs="Dubai"/>
        <w:szCs w:val="22"/>
        <w:rtl/>
        <w:lang w:val="en-US" w:bidi="ar-EG"/>
      </w:rPr>
      <w:t xml:space="preserve"> - </w:t>
    </w:r>
    <w:r w:rsidRPr="002D13B8">
      <w:rPr>
        <w:rFonts w:ascii="Dubai" w:hAnsi="Dubai" w:cs="Dubai"/>
        <w:szCs w:val="22"/>
        <w:rtl/>
        <w:lang w:val="en-US"/>
      </w:rPr>
      <w:t xml:space="preserve">التوصية </w:t>
    </w:r>
    <w:r w:rsidRPr="002D13B8">
      <w:rPr>
        <w:rFonts w:ascii="Dubai" w:hAnsi="Dubai" w:cs="Dubai"/>
        <w:szCs w:val="22"/>
        <w:lang w:val="en-US" w:bidi="ar-EG"/>
      </w:rPr>
      <w:t>ITU-T  A.5</w:t>
    </w:r>
    <w:r w:rsidRPr="002D13B8">
      <w:rPr>
        <w:rFonts w:ascii="Dubai" w:hAnsi="Dubai" w:cs="Dubai"/>
        <w:szCs w:val="22"/>
        <w:lang w:val="en-US"/>
      </w:rPr>
      <w:tab/>
    </w:r>
    <w:r w:rsidRPr="002D13B8">
      <w:rPr>
        <w:rFonts w:ascii="Dubai" w:hAnsi="Dubai" w:cs="Dubai"/>
        <w:szCs w:val="22"/>
      </w:rPr>
      <w:fldChar w:fldCharType="begin"/>
    </w:r>
    <w:r w:rsidRPr="002D13B8">
      <w:rPr>
        <w:rFonts w:ascii="Dubai" w:hAnsi="Dubai" w:cs="Dubai"/>
        <w:szCs w:val="22"/>
        <w:lang w:val="en-US"/>
      </w:rPr>
      <w:instrText xml:space="preserve"> PAGE  \* MERGEFORMAT </w:instrText>
    </w:r>
    <w:r w:rsidRPr="002D13B8">
      <w:rPr>
        <w:rFonts w:ascii="Dubai" w:hAnsi="Dubai" w:cs="Dubai"/>
        <w:szCs w:val="22"/>
      </w:rPr>
      <w:fldChar w:fldCharType="separate"/>
    </w:r>
    <w:r w:rsidRPr="002D13B8">
      <w:rPr>
        <w:rFonts w:ascii="Dubai" w:hAnsi="Dubai" w:cs="Dubai"/>
        <w:szCs w:val="22"/>
        <w:rtl/>
      </w:rPr>
      <w:t>357</w:t>
    </w:r>
    <w:r w:rsidRPr="002D13B8">
      <w:rPr>
        <w:rFonts w:ascii="Dubai" w:hAnsi="Dubai" w:cs="Dubai"/>
        <w:szCs w:val="22"/>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8E67" w14:textId="47317DFA" w:rsidR="003138F8" w:rsidRPr="003F384C" w:rsidRDefault="003138F8" w:rsidP="00D22CF4">
    <w:pPr>
      <w:pStyle w:val="FooterQP"/>
      <w:rPr>
        <w:rFonts w:ascii="Dubai" w:hAnsi="Dubai" w:cs="Dubai"/>
      </w:rPr>
    </w:pPr>
    <w:r w:rsidRPr="006C3B9D">
      <w:rPr>
        <w:rFonts w:ascii="Dubai" w:hAnsi="Dubai" w:cs="Dubai"/>
      </w:rPr>
      <w:fldChar w:fldCharType="begin"/>
    </w:r>
    <w:r w:rsidRPr="006C3B9D">
      <w:rPr>
        <w:rFonts w:ascii="Dubai" w:hAnsi="Dubai" w:cs="Dubai"/>
        <w:lang w:val="en-US"/>
      </w:rPr>
      <w:instrText xml:space="preserve"> PAGE  \* MERGEFORMAT </w:instrText>
    </w:r>
    <w:r w:rsidRPr="006C3B9D">
      <w:rPr>
        <w:rFonts w:ascii="Dubai" w:hAnsi="Dubai" w:cs="Dubai"/>
      </w:rPr>
      <w:fldChar w:fldCharType="separate"/>
    </w:r>
    <w:r w:rsidRPr="006C3B9D">
      <w:rPr>
        <w:rFonts w:ascii="Dubai" w:hAnsi="Dubai" w:cs="Dubai"/>
      </w:rPr>
      <w:t>6</w:t>
    </w:r>
    <w:r w:rsidRPr="006C3B9D">
      <w:rPr>
        <w:rFonts w:ascii="Dubai" w:hAnsi="Dubai" w:cs="Dubai"/>
      </w:rPr>
      <w:fldChar w:fldCharType="end"/>
    </w:r>
    <w:r w:rsidRPr="003F384C">
      <w:rPr>
        <w:rFonts w:ascii="Dubai" w:hAnsi="Dubai" w:cs="Dubai"/>
      </w:rPr>
      <w:tab/>
    </w:r>
    <w:r w:rsidRPr="003F384C">
      <w:rPr>
        <w:rFonts w:ascii="Dubai" w:hAnsi="Dubai" w:cs="Dubai"/>
        <w:szCs w:val="22"/>
        <w:rtl/>
        <w:lang w:val="en-US" w:bidi="ar-EG"/>
      </w:rPr>
      <w:t xml:space="preserve">أعمال الجمعية العالمية لتقييس الاتصالات لعام 2024 - الجزء </w:t>
    </w:r>
    <w:r w:rsidRPr="003F384C">
      <w:rPr>
        <w:rFonts w:ascii="Dubai" w:hAnsi="Dubai" w:cs="Dubai"/>
        <w:szCs w:val="22"/>
        <w:lang w:val="en-US" w:bidi="ar-EG"/>
      </w:rPr>
      <w:t>I</w:t>
    </w:r>
    <w:r w:rsidR="004A7BD4">
      <w:rPr>
        <w:rFonts w:ascii="Dubai" w:hAnsi="Dubai" w:cs="Dubai"/>
        <w:szCs w:val="22"/>
        <w:lang w:val="en-US" w:bidi="ar-EG"/>
      </w:rPr>
      <w:t>I</w:t>
    </w:r>
    <w:r w:rsidRPr="003F384C">
      <w:rPr>
        <w:rFonts w:ascii="Dubai" w:hAnsi="Dubai" w:cs="Dubai"/>
        <w:szCs w:val="22"/>
        <w:lang w:val="en-US" w:bidi="ar-EG"/>
      </w:rPr>
      <w:t>I</w:t>
    </w:r>
    <w:r w:rsidRPr="003F384C">
      <w:rPr>
        <w:rFonts w:ascii="Dubai" w:hAnsi="Dubai" w:cs="Dubai"/>
        <w:szCs w:val="22"/>
        <w:rtl/>
        <w:lang w:val="en-US" w:bidi="ar-EG"/>
      </w:rPr>
      <w:t xml:space="preserve"> - </w:t>
    </w:r>
    <w:r w:rsidRPr="003F384C">
      <w:rPr>
        <w:rFonts w:ascii="Dubai" w:hAnsi="Dubai" w:cs="Dubai"/>
        <w:szCs w:val="22"/>
        <w:rtl/>
        <w:lang w:val="en-US"/>
      </w:rPr>
      <w:t xml:space="preserve">التوصية </w:t>
    </w:r>
    <w:r w:rsidRPr="003F384C">
      <w:rPr>
        <w:rFonts w:ascii="Dubai" w:hAnsi="Dubai" w:cs="Dubai"/>
        <w:szCs w:val="22"/>
        <w:lang w:val="en-US" w:bidi="ar-EG"/>
      </w:rPr>
      <w:t>ITU-</w:t>
    </w:r>
    <w:proofErr w:type="gramStart"/>
    <w:r w:rsidRPr="003F384C">
      <w:rPr>
        <w:rFonts w:ascii="Dubai" w:hAnsi="Dubai" w:cs="Dubai"/>
        <w:szCs w:val="22"/>
        <w:lang w:val="en-US" w:bidi="ar-EG"/>
      </w:rPr>
      <w:t>T  A.7</w:t>
    </w:r>
    <w:proofErr w:type="gramEnd"/>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2DBB" w14:textId="6C1CA0CB" w:rsidR="003138F8" w:rsidRPr="003F384C" w:rsidRDefault="003138F8" w:rsidP="003138F8">
    <w:pPr>
      <w:pStyle w:val="FooterQP"/>
      <w:rPr>
        <w:rFonts w:ascii="Dubai" w:hAnsi="Dubai" w:cs="Dubai"/>
        <w:b w:val="0"/>
        <w:lang w:val="en-US"/>
      </w:rPr>
    </w:pPr>
    <w:r w:rsidRPr="003F384C">
      <w:rPr>
        <w:rFonts w:ascii="Dubai" w:hAnsi="Dubai" w:cs="Dubai"/>
      </w:rPr>
      <w:tab/>
    </w:r>
    <w:r w:rsidRPr="003F384C">
      <w:rPr>
        <w:rFonts w:ascii="Dubai" w:hAnsi="Dubai" w:cs="Dubai"/>
      </w:rPr>
      <w:tab/>
    </w:r>
    <w:r w:rsidRPr="003F384C">
      <w:rPr>
        <w:rFonts w:ascii="Dubai" w:hAnsi="Dubai" w:cs="Dubai"/>
        <w:szCs w:val="22"/>
        <w:rtl/>
        <w:lang w:val="en-US" w:bidi="ar-EG"/>
      </w:rPr>
      <w:t xml:space="preserve">أعمال الجمعية العالمية لتقييس الاتصالات لعام 2024 - الجزء </w:t>
    </w:r>
    <w:r w:rsidRPr="003F384C">
      <w:rPr>
        <w:rFonts w:ascii="Dubai" w:hAnsi="Dubai" w:cs="Dubai"/>
        <w:szCs w:val="22"/>
        <w:lang w:val="en-US" w:bidi="ar-EG"/>
      </w:rPr>
      <w:t>I</w:t>
    </w:r>
    <w:r w:rsidR="004A7BD4">
      <w:rPr>
        <w:rFonts w:ascii="Dubai" w:hAnsi="Dubai" w:cs="Dubai"/>
        <w:szCs w:val="22"/>
        <w:lang w:val="en-US" w:bidi="ar-EG"/>
      </w:rPr>
      <w:t>I</w:t>
    </w:r>
    <w:r w:rsidRPr="003F384C">
      <w:rPr>
        <w:rFonts w:ascii="Dubai" w:hAnsi="Dubai" w:cs="Dubai"/>
        <w:szCs w:val="22"/>
        <w:lang w:val="en-US" w:bidi="ar-EG"/>
      </w:rPr>
      <w:t>I</w:t>
    </w:r>
    <w:r w:rsidRPr="003F384C">
      <w:rPr>
        <w:rFonts w:ascii="Dubai" w:hAnsi="Dubai" w:cs="Dubai"/>
        <w:szCs w:val="22"/>
        <w:rtl/>
        <w:lang w:val="en-US" w:bidi="ar-EG"/>
      </w:rPr>
      <w:t xml:space="preserve"> - </w:t>
    </w:r>
    <w:r w:rsidRPr="003F384C">
      <w:rPr>
        <w:rFonts w:ascii="Dubai" w:hAnsi="Dubai" w:cs="Dubai"/>
        <w:szCs w:val="22"/>
        <w:rtl/>
        <w:lang w:val="en-US"/>
      </w:rPr>
      <w:t xml:space="preserve">التوصية </w:t>
    </w:r>
    <w:r w:rsidRPr="003F384C">
      <w:rPr>
        <w:rFonts w:ascii="Dubai" w:hAnsi="Dubai" w:cs="Dubai"/>
        <w:szCs w:val="22"/>
        <w:lang w:val="en-US" w:bidi="ar-EG"/>
      </w:rPr>
      <w:t>ITU-T  A.7</w:t>
    </w:r>
    <w:r w:rsidRPr="003F384C">
      <w:rPr>
        <w:rFonts w:ascii="Dubai" w:hAnsi="Dubai" w:cs="Dubai"/>
        <w:lang w:val="en-US"/>
      </w:rPr>
      <w:tab/>
    </w:r>
    <w:r w:rsidRPr="006C3B9D">
      <w:rPr>
        <w:rFonts w:ascii="Dubai" w:hAnsi="Dubai" w:cs="Dubai"/>
      </w:rPr>
      <w:fldChar w:fldCharType="begin"/>
    </w:r>
    <w:r w:rsidRPr="006C3B9D">
      <w:rPr>
        <w:rFonts w:ascii="Dubai" w:hAnsi="Dubai" w:cs="Dubai"/>
        <w:lang w:val="en-US"/>
      </w:rPr>
      <w:instrText xml:space="preserve"> PAGE  \* MERGEFORMAT </w:instrText>
    </w:r>
    <w:r w:rsidRPr="006C3B9D">
      <w:rPr>
        <w:rFonts w:ascii="Dubai" w:hAnsi="Dubai" w:cs="Dubai"/>
      </w:rPr>
      <w:fldChar w:fldCharType="separate"/>
    </w:r>
    <w:r w:rsidRPr="006C3B9D">
      <w:rPr>
        <w:rFonts w:ascii="Dubai" w:hAnsi="Dubai" w:cs="Dubai"/>
      </w:rPr>
      <w:t>15</w:t>
    </w:r>
    <w:r w:rsidRPr="006C3B9D">
      <w:rPr>
        <w:rFonts w:ascii="Dubai" w:hAnsi="Dubai" w:cs="Dubai"/>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B16D8" w14:textId="3B79E480" w:rsidR="001E0B51" w:rsidRPr="00F059CF" w:rsidRDefault="001E0B51" w:rsidP="001E0B51">
    <w:pPr>
      <w:pStyle w:val="FooterQP"/>
      <w:rPr>
        <w:rFonts w:ascii="Dubai" w:hAnsi="Dubai" w:cs="Dubai"/>
      </w:rPr>
    </w:pPr>
    <w:r w:rsidRPr="006C3B9D">
      <w:rPr>
        <w:rFonts w:ascii="Dubai" w:hAnsi="Dubai" w:cs="Dubai"/>
      </w:rPr>
      <w:fldChar w:fldCharType="begin"/>
    </w:r>
    <w:r w:rsidRPr="006C3B9D">
      <w:rPr>
        <w:rFonts w:ascii="Dubai" w:hAnsi="Dubai" w:cs="Dubai"/>
        <w:lang w:val="en-US"/>
      </w:rPr>
      <w:instrText xml:space="preserve"> PAGE  \* MERGEFORMAT </w:instrText>
    </w:r>
    <w:r w:rsidRPr="006C3B9D">
      <w:rPr>
        <w:rFonts w:ascii="Dubai" w:hAnsi="Dubai" w:cs="Dubai"/>
      </w:rPr>
      <w:fldChar w:fldCharType="separate"/>
    </w:r>
    <w:r w:rsidRPr="006C3B9D">
      <w:rPr>
        <w:rFonts w:ascii="Dubai" w:hAnsi="Dubai" w:cs="Dubai"/>
      </w:rPr>
      <w:t>26</w:t>
    </w:r>
    <w:r w:rsidRPr="006C3B9D">
      <w:rPr>
        <w:rFonts w:ascii="Dubai" w:hAnsi="Dubai" w:cs="Dubai"/>
      </w:rPr>
      <w:fldChar w:fldCharType="end"/>
    </w:r>
    <w:r w:rsidRPr="00F059CF">
      <w:rPr>
        <w:rFonts w:ascii="Dubai" w:hAnsi="Dubai" w:cs="Dubai"/>
      </w:rPr>
      <w:tab/>
    </w:r>
    <w:r w:rsidRPr="00F059CF">
      <w:rPr>
        <w:rFonts w:ascii="Dubai" w:hAnsi="Dubai" w:cs="Dubai"/>
        <w:szCs w:val="22"/>
        <w:rtl/>
        <w:lang w:val="en-US" w:bidi="ar-EG"/>
      </w:rPr>
      <w:t xml:space="preserve">أعمال الجمعية العالمية لتقييس الاتصالات لعام 2024 - الجزء </w:t>
    </w:r>
    <w:r w:rsidRPr="00F059CF">
      <w:rPr>
        <w:rFonts w:ascii="Dubai" w:hAnsi="Dubai" w:cs="Dubai"/>
        <w:szCs w:val="22"/>
        <w:lang w:val="en-US" w:bidi="ar-EG"/>
      </w:rPr>
      <w:t>I</w:t>
    </w:r>
    <w:r w:rsidR="004A7BD4">
      <w:rPr>
        <w:rFonts w:ascii="Dubai" w:hAnsi="Dubai" w:cs="Dubai"/>
        <w:szCs w:val="22"/>
        <w:lang w:val="en-US" w:bidi="ar-EG"/>
      </w:rPr>
      <w:t>I</w:t>
    </w:r>
    <w:r w:rsidRPr="00F059CF">
      <w:rPr>
        <w:rFonts w:ascii="Dubai" w:hAnsi="Dubai" w:cs="Dubai"/>
        <w:szCs w:val="22"/>
        <w:lang w:val="en-US" w:bidi="ar-EG"/>
      </w:rPr>
      <w:t>I</w:t>
    </w:r>
    <w:r w:rsidRPr="00F059CF">
      <w:rPr>
        <w:rFonts w:ascii="Dubai" w:hAnsi="Dubai" w:cs="Dubai"/>
        <w:szCs w:val="22"/>
        <w:rtl/>
        <w:lang w:val="en-US" w:bidi="ar-EG"/>
      </w:rPr>
      <w:t xml:space="preserve"> - </w:t>
    </w:r>
    <w:r w:rsidRPr="00F059CF">
      <w:rPr>
        <w:rFonts w:ascii="Dubai" w:hAnsi="Dubai" w:cs="Dubai"/>
        <w:szCs w:val="22"/>
        <w:rtl/>
        <w:lang w:val="en-US"/>
      </w:rPr>
      <w:t xml:space="preserve">التوصية </w:t>
    </w:r>
    <w:r w:rsidRPr="00F059CF">
      <w:rPr>
        <w:rFonts w:ascii="Dubai" w:hAnsi="Dubai" w:cs="Dubai"/>
        <w:szCs w:val="22"/>
        <w:lang w:val="en-US" w:bidi="ar-EG"/>
      </w:rPr>
      <w:t>ITU-</w:t>
    </w:r>
    <w:proofErr w:type="gramStart"/>
    <w:r w:rsidRPr="00F059CF">
      <w:rPr>
        <w:rFonts w:ascii="Dubai" w:hAnsi="Dubai" w:cs="Dubai"/>
        <w:szCs w:val="22"/>
        <w:lang w:val="en-US" w:bidi="ar-EG"/>
      </w:rPr>
      <w:t>T  A.8</w:t>
    </w:r>
    <w:proofErr w:type="gramEnd"/>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5835B" w14:textId="4E3FD8D1" w:rsidR="001E0B51" w:rsidRPr="00F059CF" w:rsidRDefault="001E0B51" w:rsidP="001E0B51">
    <w:pPr>
      <w:pStyle w:val="FooterQP"/>
      <w:rPr>
        <w:rFonts w:ascii="Dubai" w:hAnsi="Dubai" w:cs="Dubai"/>
        <w:b w:val="0"/>
        <w:lang w:val="en-US"/>
      </w:rPr>
    </w:pPr>
    <w:r w:rsidRPr="00F059CF">
      <w:rPr>
        <w:rFonts w:ascii="Dubai" w:hAnsi="Dubai" w:cs="Dubai"/>
      </w:rPr>
      <w:tab/>
    </w:r>
    <w:r w:rsidRPr="00F059CF">
      <w:rPr>
        <w:rFonts w:ascii="Dubai" w:hAnsi="Dubai" w:cs="Dubai"/>
      </w:rPr>
      <w:tab/>
    </w:r>
    <w:r w:rsidRPr="00F059CF">
      <w:rPr>
        <w:rFonts w:ascii="Dubai" w:hAnsi="Dubai" w:cs="Dubai"/>
        <w:szCs w:val="22"/>
        <w:rtl/>
        <w:lang w:val="en-US" w:bidi="ar-EG"/>
      </w:rPr>
      <w:t xml:space="preserve">أعمال الجمعية العالمية لتقييس الاتصالات لعام 2024 - الجزء </w:t>
    </w:r>
    <w:r w:rsidRPr="00F059CF">
      <w:rPr>
        <w:rFonts w:ascii="Dubai" w:hAnsi="Dubai" w:cs="Dubai"/>
        <w:szCs w:val="22"/>
        <w:lang w:val="en-US" w:bidi="ar-EG"/>
      </w:rPr>
      <w:t>I</w:t>
    </w:r>
    <w:r w:rsidR="004A7BD4">
      <w:rPr>
        <w:rFonts w:ascii="Dubai" w:hAnsi="Dubai" w:cs="Dubai"/>
        <w:szCs w:val="22"/>
        <w:lang w:val="en-US" w:bidi="ar-EG"/>
      </w:rPr>
      <w:t>I</w:t>
    </w:r>
    <w:r w:rsidRPr="00F059CF">
      <w:rPr>
        <w:rFonts w:ascii="Dubai" w:hAnsi="Dubai" w:cs="Dubai"/>
        <w:szCs w:val="22"/>
        <w:lang w:val="en-US" w:bidi="ar-EG"/>
      </w:rPr>
      <w:t>I</w:t>
    </w:r>
    <w:r w:rsidRPr="00F059CF">
      <w:rPr>
        <w:rFonts w:ascii="Dubai" w:hAnsi="Dubai" w:cs="Dubai"/>
        <w:szCs w:val="22"/>
        <w:rtl/>
        <w:lang w:val="en-US" w:bidi="ar-EG"/>
      </w:rPr>
      <w:t xml:space="preserve"> - </w:t>
    </w:r>
    <w:r w:rsidRPr="00F059CF">
      <w:rPr>
        <w:rFonts w:ascii="Dubai" w:hAnsi="Dubai" w:cs="Dubai"/>
        <w:szCs w:val="22"/>
        <w:rtl/>
        <w:lang w:val="en-US"/>
      </w:rPr>
      <w:t xml:space="preserve">التوصية </w:t>
    </w:r>
    <w:r w:rsidRPr="00F059CF">
      <w:rPr>
        <w:rFonts w:ascii="Dubai" w:hAnsi="Dubai" w:cs="Dubai"/>
        <w:szCs w:val="22"/>
        <w:lang w:val="en-US" w:bidi="ar-EG"/>
      </w:rPr>
      <w:t>ITU-T  A.8</w:t>
    </w:r>
    <w:r w:rsidRPr="00F059CF">
      <w:rPr>
        <w:rFonts w:ascii="Dubai" w:hAnsi="Dubai" w:cs="Dubai"/>
        <w:lang w:val="en-US"/>
      </w:rPr>
      <w:tab/>
    </w:r>
    <w:r w:rsidRPr="006C3B9D">
      <w:rPr>
        <w:rFonts w:ascii="Dubai" w:hAnsi="Dubai" w:cs="Dubai"/>
      </w:rPr>
      <w:fldChar w:fldCharType="begin"/>
    </w:r>
    <w:r w:rsidRPr="006C3B9D">
      <w:rPr>
        <w:rFonts w:ascii="Dubai" w:hAnsi="Dubai" w:cs="Dubai"/>
        <w:lang w:val="en-US"/>
      </w:rPr>
      <w:instrText xml:space="preserve"> PAGE  \* MERGEFORMAT </w:instrText>
    </w:r>
    <w:r w:rsidRPr="006C3B9D">
      <w:rPr>
        <w:rFonts w:ascii="Dubai" w:hAnsi="Dubai" w:cs="Dubai"/>
      </w:rPr>
      <w:fldChar w:fldCharType="separate"/>
    </w:r>
    <w:r w:rsidRPr="006C3B9D">
      <w:rPr>
        <w:rFonts w:ascii="Dubai" w:hAnsi="Dubai" w:cs="Dubai"/>
      </w:rPr>
      <w:t>25</w:t>
    </w:r>
    <w:r w:rsidRPr="006C3B9D">
      <w:rPr>
        <w:rFonts w:ascii="Dubai" w:hAnsi="Dubai" w:cs="Duba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9B3DB" w14:textId="7CBE6F5A" w:rsidR="003D425E" w:rsidRPr="00D20165" w:rsidRDefault="003D425E"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11</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BC1A" w14:textId="77777777" w:rsidR="00C82E7C" w:rsidRPr="00F059CF" w:rsidRDefault="00C82E7C" w:rsidP="00C82E7C">
    <w:pPr>
      <w:pStyle w:val="FooterQP"/>
      <w:rPr>
        <w:rFonts w:ascii="Dubai" w:hAnsi="Dubai" w:cs="Dubai"/>
      </w:rPr>
    </w:pPr>
    <w:r w:rsidRPr="006C3B9D">
      <w:rPr>
        <w:rFonts w:ascii="Dubai" w:hAnsi="Dubai" w:cs="Dubai"/>
      </w:rPr>
      <w:fldChar w:fldCharType="begin"/>
    </w:r>
    <w:r w:rsidRPr="006C3B9D">
      <w:rPr>
        <w:rFonts w:ascii="Dubai" w:hAnsi="Dubai" w:cs="Dubai"/>
        <w:lang w:val="en-US"/>
      </w:rPr>
      <w:instrText xml:space="preserve"> PAGE  \* MERGEFORMAT </w:instrText>
    </w:r>
    <w:r w:rsidRPr="006C3B9D">
      <w:rPr>
        <w:rFonts w:ascii="Dubai" w:hAnsi="Dubai" w:cs="Dubai"/>
      </w:rPr>
      <w:fldChar w:fldCharType="separate"/>
    </w:r>
    <w:r>
      <w:rPr>
        <w:rFonts w:ascii="Dubai" w:hAnsi="Dubai" w:cs="Dubai"/>
      </w:rPr>
      <w:t>380</w:t>
    </w:r>
    <w:r w:rsidRPr="006C3B9D">
      <w:rPr>
        <w:rFonts w:ascii="Dubai" w:hAnsi="Dubai" w:cs="Dubai"/>
      </w:rPr>
      <w:fldChar w:fldCharType="end"/>
    </w:r>
    <w:r w:rsidRPr="00F059CF">
      <w:rPr>
        <w:rFonts w:ascii="Dubai" w:hAnsi="Dubai" w:cs="Dubai"/>
      </w:rPr>
      <w:tab/>
    </w:r>
    <w:r w:rsidRPr="00F059CF">
      <w:rPr>
        <w:rFonts w:ascii="Dubai" w:hAnsi="Dubai" w:cs="Dubai"/>
        <w:szCs w:val="22"/>
        <w:rtl/>
        <w:lang w:val="en-US" w:bidi="ar-EG"/>
      </w:rPr>
      <w:t xml:space="preserve">أعمال الجمعية العالمية لتقييس الاتصالات لعام 2024 - الجزء </w:t>
    </w:r>
    <w:r w:rsidRPr="00F059CF">
      <w:rPr>
        <w:rFonts w:ascii="Dubai" w:hAnsi="Dubai" w:cs="Dubai"/>
        <w:szCs w:val="22"/>
        <w:lang w:val="en-US" w:bidi="ar-EG"/>
      </w:rPr>
      <w:t>I</w:t>
    </w:r>
    <w:r>
      <w:rPr>
        <w:rFonts w:ascii="Dubai" w:hAnsi="Dubai" w:cs="Dubai"/>
        <w:szCs w:val="22"/>
        <w:lang w:val="en-US" w:bidi="ar-EG"/>
      </w:rPr>
      <w:t>I</w:t>
    </w:r>
    <w:r w:rsidRPr="00F059CF">
      <w:rPr>
        <w:rFonts w:ascii="Dubai" w:hAnsi="Dubai" w:cs="Dubai"/>
        <w:szCs w:val="22"/>
        <w:lang w:val="en-US" w:bidi="ar-EG"/>
      </w:rPr>
      <w:t>I</w:t>
    </w:r>
    <w:r w:rsidRPr="00F059CF">
      <w:rPr>
        <w:rFonts w:ascii="Dubai" w:hAnsi="Dubai" w:cs="Dubai"/>
        <w:szCs w:val="22"/>
        <w:rtl/>
        <w:lang w:val="en-US" w:bidi="ar-EG"/>
      </w:rPr>
      <w:t xml:space="preserve"> - </w:t>
    </w:r>
    <w:r w:rsidRPr="00F059CF">
      <w:rPr>
        <w:rFonts w:ascii="Dubai" w:hAnsi="Dubai" w:cs="Dubai"/>
        <w:szCs w:val="22"/>
        <w:rtl/>
        <w:lang w:val="en-US"/>
      </w:rPr>
      <w:t xml:space="preserve">التوصية </w:t>
    </w:r>
    <w:r w:rsidRPr="00F059CF">
      <w:rPr>
        <w:rFonts w:ascii="Dubai" w:hAnsi="Dubai" w:cs="Dubai"/>
        <w:szCs w:val="22"/>
        <w:lang w:val="en-US" w:bidi="ar-EG"/>
      </w:rPr>
      <w:t>ITU-</w:t>
    </w:r>
    <w:proofErr w:type="gramStart"/>
    <w:r w:rsidRPr="00F059CF">
      <w:rPr>
        <w:rFonts w:ascii="Dubai" w:hAnsi="Dubai" w:cs="Dubai"/>
        <w:szCs w:val="22"/>
        <w:lang w:val="en-US" w:bidi="ar-EG"/>
      </w:rPr>
      <w:t>T  A.8</w:t>
    </w:r>
    <w:proofErr w:type="gramEnd"/>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C15B" w14:textId="48CE94DB" w:rsidR="0009745A" w:rsidRPr="003F384C" w:rsidRDefault="0009745A" w:rsidP="0009745A">
    <w:pPr>
      <w:pStyle w:val="FooterQP"/>
      <w:jc w:val="right"/>
      <w:rPr>
        <w:rFonts w:ascii="Dubai" w:hAnsi="Dubai" w:cs="Dubai"/>
        <w:b w:val="0"/>
        <w:lang w:val="en-US"/>
      </w:rPr>
    </w:pPr>
    <w:r w:rsidRPr="003F384C">
      <w:rPr>
        <w:rFonts w:ascii="Dubai" w:hAnsi="Dubai" w:cs="Dubai"/>
      </w:rPr>
      <w:tab/>
    </w:r>
    <w:r w:rsidRPr="003F384C">
      <w:rPr>
        <w:rFonts w:ascii="Dubai" w:hAnsi="Dubai" w:cs="Dubai"/>
      </w:rPr>
      <w:tab/>
    </w:r>
    <w:r w:rsidRPr="003F384C">
      <w:rPr>
        <w:rFonts w:ascii="Dubai" w:hAnsi="Dubai" w:cs="Dubai"/>
        <w:szCs w:val="22"/>
        <w:rtl/>
        <w:lang w:val="en-US" w:bidi="ar-EG"/>
      </w:rPr>
      <w:t xml:space="preserve">أعمال الجمعية العالمية لتقييس الاتصالات لعام 2024 - الجزء </w:t>
    </w:r>
    <w:r w:rsidR="004A7BD4">
      <w:rPr>
        <w:rFonts w:ascii="Dubai" w:hAnsi="Dubai" w:cs="Dubai"/>
        <w:szCs w:val="22"/>
        <w:lang w:val="en-US" w:bidi="ar-EG"/>
      </w:rPr>
      <w:t>I</w:t>
    </w:r>
    <w:r w:rsidRPr="003F384C">
      <w:rPr>
        <w:rFonts w:ascii="Dubai" w:hAnsi="Dubai" w:cs="Dubai"/>
        <w:szCs w:val="22"/>
        <w:lang w:val="en-US" w:bidi="ar-EG"/>
      </w:rPr>
      <w:t>II</w:t>
    </w:r>
    <w:r w:rsidRPr="003F384C">
      <w:rPr>
        <w:rFonts w:ascii="Dubai" w:hAnsi="Dubai" w:cs="Dubai"/>
        <w:szCs w:val="22"/>
        <w:rtl/>
        <w:lang w:val="en-US" w:bidi="ar-EG"/>
      </w:rPr>
      <w:t xml:space="preserve"> - </w:t>
    </w:r>
    <w:r w:rsidRPr="003F384C">
      <w:rPr>
        <w:rFonts w:ascii="Dubai" w:hAnsi="Dubai" w:cs="Dubai"/>
        <w:szCs w:val="22"/>
        <w:rtl/>
        <w:lang w:val="en-US"/>
      </w:rPr>
      <w:t xml:space="preserve">التوصية </w:t>
    </w:r>
    <w:r w:rsidRPr="003F384C">
      <w:rPr>
        <w:rFonts w:ascii="Dubai" w:hAnsi="Dubai" w:cs="Dubai"/>
        <w:szCs w:val="22"/>
        <w:lang w:val="en-US" w:bidi="ar-EG"/>
      </w:rPr>
      <w:t>ITU-T  A.8</w:t>
    </w:r>
    <w:r w:rsidRPr="003F384C">
      <w:rPr>
        <w:rFonts w:ascii="Dubai" w:hAnsi="Dubai" w:cs="Dubai"/>
        <w:lang w:val="en-US"/>
      </w:rPr>
      <w:tab/>
    </w:r>
    <w:r w:rsidRPr="003F384C">
      <w:rPr>
        <w:rFonts w:ascii="Dubai" w:hAnsi="Dubai" w:cs="Dubai"/>
        <w:b w:val="0"/>
        <w:bCs w:val="0"/>
        <w:lang w:val="en-US"/>
      </w:rPr>
      <w:fldChar w:fldCharType="begin"/>
    </w:r>
    <w:r w:rsidRPr="003F384C">
      <w:rPr>
        <w:rFonts w:ascii="Dubai" w:hAnsi="Dubai" w:cs="Dubai"/>
        <w:b w:val="0"/>
        <w:lang w:val="en-US"/>
      </w:rPr>
      <w:instrText xml:space="preserve"> DOCPROPERTY  "Part II"  \* MERGEFORMAT </w:instrText>
    </w:r>
    <w:r w:rsidRPr="003F384C">
      <w:rPr>
        <w:rFonts w:ascii="Dubai" w:hAnsi="Dubai" w:cs="Dubai"/>
        <w:b w:val="0"/>
        <w:bCs w:val="0"/>
        <w:lang w:val="en-US"/>
      </w:rPr>
      <w:fldChar w:fldCharType="separate"/>
    </w:r>
    <w:r w:rsidRPr="003F384C">
      <w:rPr>
        <w:rFonts w:ascii="Dubai" w:hAnsi="Dubai" w:cs="Dubai"/>
        <w:b w:val="0"/>
        <w:lang w:val="en-US"/>
      </w:rPr>
      <w:t>I</w:t>
    </w:r>
    <w:r w:rsidR="003F384C" w:rsidRPr="003F384C">
      <w:rPr>
        <w:rFonts w:ascii="Dubai" w:hAnsi="Dubai" w:cs="Dubai"/>
        <w:b w:val="0"/>
        <w:lang w:val="en-US"/>
      </w:rPr>
      <w:t>I</w:t>
    </w:r>
    <w:r w:rsidRPr="003F384C">
      <w:rPr>
        <w:rFonts w:ascii="Dubai" w:hAnsi="Dubai" w:cs="Dubai"/>
        <w:b w:val="0"/>
        <w:lang w:val="en-US"/>
      </w:rPr>
      <w:t>I</w:t>
    </w:r>
    <w:r w:rsidRPr="003F384C">
      <w:rPr>
        <w:rFonts w:ascii="Dubai" w:hAnsi="Dubai" w:cs="Dubai"/>
        <w:b w:val="0"/>
        <w:bCs w:val="0"/>
        <w:lang w:val="en-US"/>
      </w:rPr>
      <w:fldChar w:fldCharType="end"/>
    </w:r>
    <w:r w:rsidRPr="003F384C">
      <w:rPr>
        <w:rFonts w:ascii="Dubai" w:hAnsi="Dubai" w:cs="Dubai"/>
        <w:b w:val="0"/>
        <w:lang w:val="en-US"/>
      </w:rPr>
      <w:t>-</w:t>
    </w:r>
    <w:r w:rsidRPr="003F384C">
      <w:rPr>
        <w:rFonts w:ascii="Dubai" w:hAnsi="Dubai" w:cs="Dubai"/>
        <w:b w:val="0"/>
        <w:bCs w:val="0"/>
      </w:rPr>
      <w:fldChar w:fldCharType="begin"/>
    </w:r>
    <w:r w:rsidRPr="003F384C">
      <w:rPr>
        <w:rFonts w:ascii="Dubai" w:hAnsi="Dubai" w:cs="Dubai"/>
        <w:b w:val="0"/>
        <w:lang w:val="en-US"/>
      </w:rPr>
      <w:instrText xml:space="preserve"> PAGE  \* MERGEFORMAT </w:instrText>
    </w:r>
    <w:r w:rsidRPr="003F384C">
      <w:rPr>
        <w:rFonts w:ascii="Dubai" w:hAnsi="Dubai" w:cs="Dubai"/>
        <w:b w:val="0"/>
        <w:bCs w:val="0"/>
      </w:rPr>
      <w:fldChar w:fldCharType="separate"/>
    </w:r>
    <w:r w:rsidRPr="003F384C">
      <w:rPr>
        <w:rFonts w:ascii="Dubai" w:hAnsi="Dubai" w:cs="Dubai"/>
        <w:b w:val="0"/>
      </w:rPr>
      <w:t>9</w:t>
    </w:r>
    <w:r w:rsidRPr="003F384C">
      <w:rPr>
        <w:rFonts w:ascii="Dubai" w:hAnsi="Dubai" w:cs="Dubai"/>
        <w:b w:val="0"/>
        <w:bCs w:val="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5669" w14:textId="65758A62" w:rsidR="0009745A" w:rsidRPr="003F384C" w:rsidRDefault="0009745A" w:rsidP="001E0B51">
    <w:pPr>
      <w:pStyle w:val="FooterQP"/>
      <w:rPr>
        <w:rFonts w:ascii="Dubai" w:hAnsi="Dubai" w:cs="Dubai"/>
      </w:rPr>
    </w:pPr>
    <w:r w:rsidRPr="00E872FC">
      <w:rPr>
        <w:rFonts w:ascii="Dubai" w:hAnsi="Dubai" w:cs="Dubai"/>
      </w:rPr>
      <w:fldChar w:fldCharType="begin"/>
    </w:r>
    <w:r w:rsidRPr="00E872FC">
      <w:rPr>
        <w:rFonts w:ascii="Dubai" w:hAnsi="Dubai" w:cs="Dubai"/>
        <w:lang w:val="en-US"/>
      </w:rPr>
      <w:instrText xml:space="preserve"> PAGE  \* MERGEFORMAT </w:instrText>
    </w:r>
    <w:r w:rsidRPr="00E872FC">
      <w:rPr>
        <w:rFonts w:ascii="Dubai" w:hAnsi="Dubai" w:cs="Dubai"/>
      </w:rPr>
      <w:fldChar w:fldCharType="separate"/>
    </w:r>
    <w:r w:rsidRPr="00E872FC">
      <w:rPr>
        <w:rFonts w:ascii="Dubai" w:hAnsi="Dubai" w:cs="Dubai"/>
      </w:rPr>
      <w:t>26</w:t>
    </w:r>
    <w:r w:rsidRPr="00E872FC">
      <w:rPr>
        <w:rFonts w:ascii="Dubai" w:hAnsi="Dubai" w:cs="Dubai"/>
      </w:rPr>
      <w:fldChar w:fldCharType="end"/>
    </w:r>
    <w:r w:rsidRPr="003F384C">
      <w:rPr>
        <w:rFonts w:ascii="Dubai" w:hAnsi="Dubai" w:cs="Dubai"/>
      </w:rPr>
      <w:tab/>
    </w:r>
    <w:r w:rsidRPr="003F384C">
      <w:rPr>
        <w:rFonts w:ascii="Dubai" w:hAnsi="Dubai" w:cs="Dubai"/>
        <w:szCs w:val="22"/>
        <w:rtl/>
        <w:lang w:val="en-US" w:bidi="ar-EG"/>
      </w:rPr>
      <w:t xml:space="preserve">أعمال الجمعية العالمية لتقييس الاتصالات لعام 2024 - الجزء </w:t>
    </w:r>
    <w:r w:rsidRPr="003F384C">
      <w:rPr>
        <w:rFonts w:ascii="Dubai" w:hAnsi="Dubai" w:cs="Dubai"/>
        <w:szCs w:val="22"/>
        <w:lang w:val="en-US" w:bidi="ar-EG"/>
      </w:rPr>
      <w:t>I</w:t>
    </w:r>
    <w:r w:rsidR="004A7BD4">
      <w:rPr>
        <w:rFonts w:ascii="Dubai" w:hAnsi="Dubai" w:cs="Dubai"/>
        <w:szCs w:val="22"/>
        <w:lang w:val="en-US" w:bidi="ar-EG"/>
      </w:rPr>
      <w:t>I</w:t>
    </w:r>
    <w:r w:rsidRPr="003F384C">
      <w:rPr>
        <w:rFonts w:ascii="Dubai" w:hAnsi="Dubai" w:cs="Dubai"/>
        <w:szCs w:val="22"/>
        <w:lang w:val="en-US" w:bidi="ar-EG"/>
      </w:rPr>
      <w:t>I</w:t>
    </w:r>
    <w:r w:rsidRPr="003F384C">
      <w:rPr>
        <w:rFonts w:ascii="Dubai" w:hAnsi="Dubai" w:cs="Dubai"/>
        <w:szCs w:val="22"/>
        <w:rtl/>
        <w:lang w:val="en-US" w:bidi="ar-EG"/>
      </w:rPr>
      <w:t xml:space="preserve"> - </w:t>
    </w:r>
    <w:r w:rsidRPr="003F384C">
      <w:rPr>
        <w:rFonts w:ascii="Dubai" w:hAnsi="Dubai" w:cs="Dubai"/>
        <w:szCs w:val="22"/>
        <w:rtl/>
        <w:lang w:val="en-US"/>
      </w:rPr>
      <w:t xml:space="preserve">التوصية </w:t>
    </w:r>
    <w:r w:rsidRPr="003F384C">
      <w:rPr>
        <w:rFonts w:ascii="Dubai" w:hAnsi="Dubai" w:cs="Dubai"/>
        <w:szCs w:val="22"/>
        <w:lang w:val="en-US" w:bidi="ar-EG"/>
      </w:rPr>
      <w:t>ITU-</w:t>
    </w:r>
    <w:proofErr w:type="gramStart"/>
    <w:r w:rsidRPr="003F384C">
      <w:rPr>
        <w:rFonts w:ascii="Dubai" w:hAnsi="Dubai" w:cs="Dubai"/>
        <w:szCs w:val="22"/>
        <w:lang w:val="en-US" w:bidi="ar-EG"/>
      </w:rPr>
      <w:t>T  A.11</w:t>
    </w:r>
    <w:proofErr w:type="gramEnd"/>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8572D" w14:textId="3EF55974" w:rsidR="0009745A" w:rsidRPr="00E872FC" w:rsidRDefault="0009745A" w:rsidP="0009745A">
    <w:pPr>
      <w:pStyle w:val="FooterQP"/>
      <w:rPr>
        <w:rFonts w:ascii="Dubai" w:hAnsi="Dubai" w:cs="Dubai"/>
        <w:lang w:val="en-US"/>
      </w:rPr>
    </w:pPr>
    <w:r w:rsidRPr="00F71DEF">
      <w:rPr>
        <w:rFonts w:ascii="Dubai" w:hAnsi="Dubai" w:cs="Dubai"/>
      </w:rPr>
      <w:tab/>
    </w:r>
    <w:r w:rsidRPr="00F71DEF">
      <w:rPr>
        <w:rFonts w:ascii="Dubai" w:hAnsi="Dubai" w:cs="Dubai"/>
      </w:rPr>
      <w:tab/>
    </w:r>
    <w:r w:rsidRPr="00F71DEF">
      <w:rPr>
        <w:rFonts w:ascii="Dubai" w:hAnsi="Dubai" w:cs="Dubai"/>
        <w:szCs w:val="22"/>
        <w:rtl/>
        <w:lang w:val="en-US" w:bidi="ar-EG"/>
      </w:rPr>
      <w:t xml:space="preserve">أعمال الجمعية العالمية لتقييس الاتصالات لعام 2024 - الجزء </w:t>
    </w:r>
    <w:r w:rsidR="004A7BD4">
      <w:rPr>
        <w:rFonts w:ascii="Dubai" w:hAnsi="Dubai" w:cs="Dubai"/>
        <w:szCs w:val="22"/>
        <w:lang w:val="en-US" w:bidi="ar-EG"/>
      </w:rPr>
      <w:t>I</w:t>
    </w:r>
    <w:r w:rsidRPr="00F71DEF">
      <w:rPr>
        <w:rFonts w:ascii="Dubai" w:hAnsi="Dubai" w:cs="Dubai"/>
        <w:szCs w:val="22"/>
        <w:lang w:val="en-US" w:bidi="ar-EG"/>
      </w:rPr>
      <w:t>II</w:t>
    </w:r>
    <w:r w:rsidRPr="00F71DEF">
      <w:rPr>
        <w:rFonts w:ascii="Dubai" w:hAnsi="Dubai" w:cs="Dubai"/>
        <w:szCs w:val="22"/>
        <w:rtl/>
        <w:lang w:val="en-US" w:bidi="ar-EG"/>
      </w:rPr>
      <w:t xml:space="preserve"> - </w:t>
    </w:r>
    <w:r w:rsidRPr="00F71DEF">
      <w:rPr>
        <w:rFonts w:ascii="Dubai" w:hAnsi="Dubai" w:cs="Dubai"/>
        <w:szCs w:val="22"/>
        <w:rtl/>
        <w:lang w:val="en-US"/>
      </w:rPr>
      <w:t xml:space="preserve">التوصية </w:t>
    </w:r>
    <w:r w:rsidRPr="00F71DEF">
      <w:rPr>
        <w:rFonts w:ascii="Dubai" w:hAnsi="Dubai" w:cs="Dubai"/>
        <w:szCs w:val="22"/>
        <w:lang w:val="en-US" w:bidi="ar-EG"/>
      </w:rPr>
      <w:t>ITU-T  A.11</w:t>
    </w:r>
    <w:r w:rsidRPr="00F71DEF">
      <w:rPr>
        <w:rFonts w:ascii="Dubai" w:hAnsi="Dubai" w:cs="Dubai"/>
        <w:lang w:val="en-US"/>
      </w:rPr>
      <w:tab/>
    </w:r>
    <w:r w:rsidRPr="00E872FC">
      <w:rPr>
        <w:rFonts w:ascii="Dubai" w:hAnsi="Dubai" w:cs="Dubai"/>
      </w:rPr>
      <w:fldChar w:fldCharType="begin"/>
    </w:r>
    <w:r w:rsidRPr="00E872FC">
      <w:rPr>
        <w:rFonts w:ascii="Dubai" w:hAnsi="Dubai" w:cs="Dubai"/>
        <w:lang w:val="en-US"/>
      </w:rPr>
      <w:instrText xml:space="preserve"> PAGE  \* MERGEFORMAT </w:instrText>
    </w:r>
    <w:r w:rsidRPr="00E872FC">
      <w:rPr>
        <w:rFonts w:ascii="Dubai" w:hAnsi="Dubai" w:cs="Dubai"/>
      </w:rPr>
      <w:fldChar w:fldCharType="separate"/>
    </w:r>
    <w:r w:rsidRPr="00E872FC">
      <w:rPr>
        <w:rFonts w:ascii="Dubai" w:hAnsi="Dubai" w:cs="Dubai"/>
      </w:rPr>
      <w:t>9</w:t>
    </w:r>
    <w:r w:rsidRPr="00E872FC">
      <w:rPr>
        <w:rFonts w:ascii="Dubai" w:hAnsi="Dubai" w:cs="Dubai"/>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776D" w14:textId="6BD30147" w:rsidR="00B226A2" w:rsidRPr="00F71DEF" w:rsidRDefault="00B226A2" w:rsidP="001E0B51">
    <w:pPr>
      <w:pStyle w:val="FooterQP"/>
      <w:rPr>
        <w:rFonts w:ascii="Dubai" w:hAnsi="Dubai" w:cs="Dubai"/>
      </w:rPr>
    </w:pPr>
    <w:r w:rsidRPr="00EF162A">
      <w:rPr>
        <w:rFonts w:ascii="Dubai" w:hAnsi="Dubai" w:cs="Dubai"/>
      </w:rPr>
      <w:fldChar w:fldCharType="begin"/>
    </w:r>
    <w:r w:rsidRPr="00EF162A">
      <w:rPr>
        <w:rFonts w:ascii="Dubai" w:hAnsi="Dubai" w:cs="Dubai"/>
        <w:lang w:val="en-US"/>
      </w:rPr>
      <w:instrText xml:space="preserve"> PAGE  \* MERGEFORMAT </w:instrText>
    </w:r>
    <w:r w:rsidRPr="00EF162A">
      <w:rPr>
        <w:rFonts w:ascii="Dubai" w:hAnsi="Dubai" w:cs="Dubai"/>
      </w:rPr>
      <w:fldChar w:fldCharType="separate"/>
    </w:r>
    <w:r w:rsidRPr="00EF162A">
      <w:rPr>
        <w:rFonts w:ascii="Dubai" w:hAnsi="Dubai" w:cs="Dubai"/>
      </w:rPr>
      <w:t>26</w:t>
    </w:r>
    <w:r w:rsidRPr="00EF162A">
      <w:rPr>
        <w:rFonts w:ascii="Dubai" w:hAnsi="Dubai" w:cs="Dubai"/>
      </w:rPr>
      <w:fldChar w:fldCharType="end"/>
    </w:r>
    <w:r w:rsidRPr="00F71DEF">
      <w:rPr>
        <w:rFonts w:ascii="Dubai" w:hAnsi="Dubai" w:cs="Dubai"/>
      </w:rPr>
      <w:tab/>
    </w:r>
    <w:r w:rsidRPr="00F71DEF">
      <w:rPr>
        <w:rFonts w:ascii="Dubai" w:hAnsi="Dubai" w:cs="Dubai"/>
        <w:szCs w:val="22"/>
        <w:rtl/>
        <w:lang w:val="en-US" w:bidi="ar-EG"/>
      </w:rPr>
      <w:t xml:space="preserve">أعمال الجمعية العالمية لتقييس الاتصالات لعام 2024 - الجزء </w:t>
    </w:r>
    <w:r w:rsidRPr="00F71DEF">
      <w:rPr>
        <w:rFonts w:ascii="Dubai" w:hAnsi="Dubai" w:cs="Dubai"/>
        <w:szCs w:val="22"/>
        <w:lang w:val="en-US" w:bidi="ar-EG"/>
      </w:rPr>
      <w:t>I</w:t>
    </w:r>
    <w:r w:rsidR="004A7BD4">
      <w:rPr>
        <w:rFonts w:ascii="Dubai" w:hAnsi="Dubai" w:cs="Dubai"/>
        <w:szCs w:val="22"/>
        <w:lang w:val="en-US" w:bidi="ar-EG"/>
      </w:rPr>
      <w:t>I</w:t>
    </w:r>
    <w:r w:rsidRPr="00F71DEF">
      <w:rPr>
        <w:rFonts w:ascii="Dubai" w:hAnsi="Dubai" w:cs="Dubai"/>
        <w:szCs w:val="22"/>
        <w:lang w:val="en-US" w:bidi="ar-EG"/>
      </w:rPr>
      <w:t>I</w:t>
    </w:r>
    <w:r w:rsidRPr="00F71DEF">
      <w:rPr>
        <w:rFonts w:ascii="Dubai" w:hAnsi="Dubai" w:cs="Dubai"/>
        <w:szCs w:val="22"/>
        <w:rtl/>
        <w:lang w:val="en-US" w:bidi="ar-EG"/>
      </w:rPr>
      <w:t xml:space="preserve"> - </w:t>
    </w:r>
    <w:r w:rsidRPr="00F71DEF">
      <w:rPr>
        <w:rFonts w:ascii="Dubai" w:hAnsi="Dubai" w:cs="Dubai"/>
        <w:szCs w:val="22"/>
        <w:rtl/>
        <w:lang w:val="en-US"/>
      </w:rPr>
      <w:t xml:space="preserve">التوصية </w:t>
    </w:r>
    <w:r w:rsidRPr="00F71DEF">
      <w:rPr>
        <w:rFonts w:ascii="Dubai" w:hAnsi="Dubai" w:cs="Dubai"/>
        <w:szCs w:val="22"/>
        <w:lang w:val="en-US" w:bidi="ar-EG"/>
      </w:rPr>
      <w:t>ITU-</w:t>
    </w:r>
    <w:proofErr w:type="gramStart"/>
    <w:r w:rsidRPr="00F71DEF">
      <w:rPr>
        <w:rFonts w:ascii="Dubai" w:hAnsi="Dubai" w:cs="Dubai"/>
        <w:szCs w:val="22"/>
        <w:lang w:val="en-US" w:bidi="ar-EG"/>
      </w:rPr>
      <w:t>T  A.12</w:t>
    </w:r>
    <w:proofErr w:type="gramEnd"/>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76CE" w14:textId="200E7A4E" w:rsidR="00B226A2" w:rsidRPr="003F384C" w:rsidRDefault="00B226A2" w:rsidP="0009745A">
    <w:pPr>
      <w:pStyle w:val="FooterQP"/>
      <w:rPr>
        <w:rFonts w:ascii="Dubai" w:hAnsi="Dubai" w:cs="Dubai"/>
        <w:b w:val="0"/>
        <w:lang w:val="en-US"/>
      </w:rPr>
    </w:pPr>
    <w:r w:rsidRPr="003F384C">
      <w:rPr>
        <w:rFonts w:ascii="Dubai" w:hAnsi="Dubai" w:cs="Dubai"/>
      </w:rPr>
      <w:tab/>
    </w:r>
    <w:r w:rsidRPr="003F384C">
      <w:rPr>
        <w:rFonts w:ascii="Dubai" w:hAnsi="Dubai" w:cs="Dubai"/>
      </w:rPr>
      <w:tab/>
    </w:r>
    <w:r w:rsidRPr="003F384C">
      <w:rPr>
        <w:rFonts w:ascii="Dubai" w:hAnsi="Dubai" w:cs="Dubai"/>
        <w:szCs w:val="22"/>
        <w:rtl/>
        <w:lang w:val="en-US" w:bidi="ar-EG"/>
      </w:rPr>
      <w:t xml:space="preserve">أعمال الجمعية العالمية لتقييس الاتصالات لعام 2024 - الجزء </w:t>
    </w:r>
    <w:r w:rsidRPr="003F384C">
      <w:rPr>
        <w:rFonts w:ascii="Dubai" w:hAnsi="Dubai" w:cs="Dubai"/>
        <w:szCs w:val="22"/>
        <w:lang w:val="en-US" w:bidi="ar-EG"/>
      </w:rPr>
      <w:t>I</w:t>
    </w:r>
    <w:r w:rsidR="004A7BD4">
      <w:rPr>
        <w:rFonts w:ascii="Dubai" w:hAnsi="Dubai" w:cs="Dubai"/>
        <w:szCs w:val="22"/>
        <w:lang w:val="en-US" w:bidi="ar-EG"/>
      </w:rPr>
      <w:t>I</w:t>
    </w:r>
    <w:r w:rsidRPr="003F384C">
      <w:rPr>
        <w:rFonts w:ascii="Dubai" w:hAnsi="Dubai" w:cs="Dubai"/>
        <w:szCs w:val="22"/>
        <w:lang w:val="en-US" w:bidi="ar-EG"/>
      </w:rPr>
      <w:t>I</w:t>
    </w:r>
    <w:r w:rsidRPr="003F384C">
      <w:rPr>
        <w:rFonts w:ascii="Dubai" w:hAnsi="Dubai" w:cs="Dubai"/>
        <w:szCs w:val="22"/>
        <w:rtl/>
        <w:lang w:val="en-US" w:bidi="ar-EG"/>
      </w:rPr>
      <w:t xml:space="preserve"> - </w:t>
    </w:r>
    <w:r w:rsidRPr="003F384C">
      <w:rPr>
        <w:rFonts w:ascii="Dubai" w:hAnsi="Dubai" w:cs="Dubai"/>
        <w:szCs w:val="22"/>
        <w:rtl/>
        <w:lang w:val="en-US"/>
      </w:rPr>
      <w:t xml:space="preserve">التوصية </w:t>
    </w:r>
    <w:r w:rsidRPr="003F384C">
      <w:rPr>
        <w:rFonts w:ascii="Dubai" w:hAnsi="Dubai" w:cs="Dubai"/>
        <w:szCs w:val="22"/>
        <w:lang w:val="en-US" w:bidi="ar-EG"/>
      </w:rPr>
      <w:t>ITU-T  A.12</w:t>
    </w:r>
    <w:r w:rsidRPr="003F384C">
      <w:rPr>
        <w:rFonts w:ascii="Dubai" w:hAnsi="Dubai" w:cs="Dubai"/>
        <w:lang w:val="en-US"/>
      </w:rPr>
      <w:tab/>
    </w:r>
    <w:r w:rsidRPr="00EF162A">
      <w:rPr>
        <w:rFonts w:ascii="Dubai" w:hAnsi="Dubai" w:cs="Dubai"/>
      </w:rPr>
      <w:fldChar w:fldCharType="begin"/>
    </w:r>
    <w:r w:rsidRPr="00EF162A">
      <w:rPr>
        <w:rFonts w:ascii="Dubai" w:hAnsi="Dubai" w:cs="Dubai"/>
        <w:lang w:val="en-US"/>
      </w:rPr>
      <w:instrText xml:space="preserve"> PAGE  \* MERGEFORMAT </w:instrText>
    </w:r>
    <w:r w:rsidRPr="00EF162A">
      <w:rPr>
        <w:rFonts w:ascii="Dubai" w:hAnsi="Dubai" w:cs="Dubai"/>
      </w:rPr>
      <w:fldChar w:fldCharType="separate"/>
    </w:r>
    <w:r w:rsidRPr="00EF162A">
      <w:rPr>
        <w:rFonts w:ascii="Dubai" w:hAnsi="Dubai" w:cs="Dubai"/>
      </w:rPr>
      <w:t>9</w:t>
    </w:r>
    <w:r w:rsidRPr="00EF162A">
      <w:rPr>
        <w:rFonts w:ascii="Dubai" w:hAnsi="Dubai" w:cs="Dubai"/>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80DC" w14:textId="049FC130" w:rsidR="00526B7F" w:rsidRPr="006465C6" w:rsidRDefault="00526B7F" w:rsidP="001E0B51">
    <w:pPr>
      <w:pStyle w:val="FooterQP"/>
      <w:rPr>
        <w:rFonts w:ascii="Dubai" w:hAnsi="Dubai" w:cs="Dubai"/>
      </w:rPr>
    </w:pPr>
    <w:r w:rsidRPr="00EF162A">
      <w:rPr>
        <w:rFonts w:ascii="Dubai" w:hAnsi="Dubai" w:cs="Dubai"/>
      </w:rPr>
      <w:fldChar w:fldCharType="begin"/>
    </w:r>
    <w:r w:rsidRPr="00EF162A">
      <w:rPr>
        <w:rFonts w:ascii="Dubai" w:hAnsi="Dubai" w:cs="Dubai"/>
        <w:lang w:val="en-US"/>
      </w:rPr>
      <w:instrText xml:space="preserve"> PAGE  \* MERGEFORMAT </w:instrText>
    </w:r>
    <w:r w:rsidRPr="00EF162A">
      <w:rPr>
        <w:rFonts w:ascii="Dubai" w:hAnsi="Dubai" w:cs="Dubai"/>
      </w:rPr>
      <w:fldChar w:fldCharType="separate"/>
    </w:r>
    <w:r w:rsidRPr="00EF162A">
      <w:rPr>
        <w:rFonts w:ascii="Dubai" w:hAnsi="Dubai" w:cs="Dubai"/>
      </w:rPr>
      <w:t>26</w:t>
    </w:r>
    <w:r w:rsidRPr="00EF162A">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w:t>
    </w:r>
    <w:proofErr w:type="gramStart"/>
    <w:r w:rsidRPr="008E189E">
      <w:rPr>
        <w:rFonts w:ascii="Dubai" w:hAnsi="Dubai" w:cs="Dubai"/>
        <w:szCs w:val="22"/>
        <w:lang w:val="en-US" w:bidi="ar-EG"/>
      </w:rPr>
      <w:t>T  A.</w:t>
    </w:r>
    <w:r>
      <w:rPr>
        <w:rFonts w:ascii="Dubai" w:hAnsi="Dubai" w:cs="Dubai"/>
        <w:szCs w:val="22"/>
        <w:lang w:val="en-US" w:bidi="ar-EG"/>
      </w:rPr>
      <w:t>13</w:t>
    </w:r>
    <w:proofErr w:type="gramEnd"/>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2BE0" w14:textId="7FC2FCBD" w:rsidR="00526B7F" w:rsidRPr="00D20165" w:rsidRDefault="00526B7F" w:rsidP="0009745A">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A7BD4">
      <w:rPr>
        <w:rFonts w:ascii="Dubai" w:hAnsi="Dubai" w:cs="Dubai"/>
        <w:szCs w:val="22"/>
        <w:lang w:val="en-US" w:bidi="ar-EG"/>
      </w:rPr>
      <w:t>I</w:t>
    </w:r>
    <w:r>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ITU-T  A.</w:t>
    </w:r>
    <w:r>
      <w:rPr>
        <w:rFonts w:ascii="Dubai" w:hAnsi="Dubai" w:cs="Dubai"/>
        <w:szCs w:val="22"/>
        <w:lang w:val="en-US" w:bidi="ar-EG"/>
      </w:rPr>
      <w:t>13</w:t>
    </w:r>
    <w:r w:rsidRPr="006465C6">
      <w:rPr>
        <w:rFonts w:ascii="Dubai" w:hAnsi="Dubai" w:cs="Dubai"/>
        <w:lang w:val="en-US"/>
      </w:rPr>
      <w:tab/>
    </w:r>
    <w:r w:rsidRPr="00EF162A">
      <w:rPr>
        <w:rFonts w:ascii="Dubai" w:hAnsi="Dubai" w:cs="Dubai"/>
      </w:rPr>
      <w:fldChar w:fldCharType="begin"/>
    </w:r>
    <w:r w:rsidRPr="00EF162A">
      <w:rPr>
        <w:rFonts w:ascii="Dubai" w:hAnsi="Dubai" w:cs="Dubai"/>
        <w:lang w:val="en-US"/>
      </w:rPr>
      <w:instrText xml:space="preserve"> PAGE  \* MERGEFORMAT </w:instrText>
    </w:r>
    <w:r w:rsidRPr="00EF162A">
      <w:rPr>
        <w:rFonts w:ascii="Dubai" w:hAnsi="Dubai" w:cs="Dubai"/>
      </w:rPr>
      <w:fldChar w:fldCharType="separate"/>
    </w:r>
    <w:r w:rsidRPr="00EF162A">
      <w:rPr>
        <w:rFonts w:ascii="Dubai" w:hAnsi="Dubai" w:cs="Dubai"/>
      </w:rPr>
      <w:t>9</w:t>
    </w:r>
    <w:r w:rsidRPr="00EF162A">
      <w:rPr>
        <w:rFonts w:ascii="Dubai" w:hAnsi="Dubai" w:cs="Dubai"/>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5EA8" w14:textId="7950F6FE" w:rsidR="00CD16FE" w:rsidRPr="006465C6" w:rsidRDefault="00CD16FE" w:rsidP="001E0B51">
    <w:pPr>
      <w:pStyle w:val="FooterQP"/>
      <w:rPr>
        <w:rFonts w:ascii="Dubai" w:hAnsi="Dubai" w:cs="Dubai"/>
      </w:rPr>
    </w:pPr>
    <w:r w:rsidRPr="000C4C30">
      <w:rPr>
        <w:rFonts w:ascii="Dubai" w:hAnsi="Dubai" w:cs="Dubai"/>
      </w:rPr>
      <w:fldChar w:fldCharType="begin"/>
    </w:r>
    <w:r w:rsidRPr="000C4C30">
      <w:rPr>
        <w:rFonts w:ascii="Dubai" w:hAnsi="Dubai" w:cs="Dubai"/>
        <w:lang w:val="en-US"/>
      </w:rPr>
      <w:instrText xml:space="preserve"> PAGE  \* MERGEFORMAT </w:instrText>
    </w:r>
    <w:r w:rsidRPr="000C4C30">
      <w:rPr>
        <w:rFonts w:ascii="Dubai" w:hAnsi="Dubai" w:cs="Dubai"/>
      </w:rPr>
      <w:fldChar w:fldCharType="separate"/>
    </w:r>
    <w:r w:rsidRPr="000C4C30">
      <w:rPr>
        <w:rFonts w:ascii="Dubai" w:hAnsi="Dubai" w:cs="Dubai"/>
      </w:rPr>
      <w:t>26</w:t>
    </w:r>
    <w:r w:rsidRPr="000C4C30">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A7BD4">
      <w:rPr>
        <w:rFonts w:ascii="Dubai" w:hAnsi="Dubai" w:cs="Dubai"/>
        <w:szCs w:val="22"/>
        <w:lang w:val="en-US" w:bidi="ar-EG"/>
      </w:rPr>
      <w:t>I</w:t>
    </w:r>
    <w:r>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w:t>
    </w:r>
    <w:proofErr w:type="gramStart"/>
    <w:r w:rsidRPr="008E189E">
      <w:rPr>
        <w:rFonts w:ascii="Dubai" w:hAnsi="Dubai" w:cs="Dubai"/>
        <w:szCs w:val="22"/>
        <w:lang w:val="en-US" w:bidi="ar-EG"/>
      </w:rPr>
      <w:t>T  A.</w:t>
    </w:r>
    <w:r>
      <w:rPr>
        <w:rFonts w:ascii="Dubai" w:hAnsi="Dubai" w:cs="Dubai"/>
        <w:szCs w:val="22"/>
        <w:lang w:val="en-US" w:bidi="ar-EG"/>
      </w:rPr>
      <w:t>18</w:t>
    </w:r>
    <w:proofErr w:type="gramEnd"/>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601C" w14:textId="322078AB" w:rsidR="00CD16FE" w:rsidRPr="00D20165" w:rsidRDefault="00CD16FE" w:rsidP="0009745A">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ITU-T  A.</w:t>
    </w:r>
    <w:r>
      <w:rPr>
        <w:rFonts w:ascii="Dubai" w:hAnsi="Dubai" w:cs="Dubai"/>
        <w:szCs w:val="22"/>
        <w:lang w:val="en-US" w:bidi="ar-EG"/>
      </w:rPr>
      <w:t>18</w:t>
    </w:r>
    <w:r w:rsidRPr="006465C6">
      <w:rPr>
        <w:rFonts w:ascii="Dubai" w:hAnsi="Dubai" w:cs="Dubai"/>
        <w:lang w:val="en-US"/>
      </w:rPr>
      <w:tab/>
    </w:r>
    <w:r w:rsidRPr="000C4C30">
      <w:rPr>
        <w:rFonts w:ascii="Dubai" w:hAnsi="Dubai" w:cs="Dubai"/>
      </w:rPr>
      <w:fldChar w:fldCharType="begin"/>
    </w:r>
    <w:r w:rsidRPr="000C4C30">
      <w:rPr>
        <w:rFonts w:ascii="Dubai" w:hAnsi="Dubai" w:cs="Dubai"/>
        <w:lang w:val="en-US"/>
      </w:rPr>
      <w:instrText xml:space="preserve"> PAGE  \* MERGEFORMAT </w:instrText>
    </w:r>
    <w:r w:rsidRPr="000C4C30">
      <w:rPr>
        <w:rFonts w:ascii="Dubai" w:hAnsi="Dubai" w:cs="Dubai"/>
      </w:rPr>
      <w:fldChar w:fldCharType="separate"/>
    </w:r>
    <w:r w:rsidRPr="000C4C30">
      <w:rPr>
        <w:rFonts w:ascii="Dubai" w:hAnsi="Dubai" w:cs="Dubai"/>
      </w:rPr>
      <w:t>9</w:t>
    </w:r>
    <w:r w:rsidRPr="000C4C30">
      <w:rPr>
        <w:rFonts w:ascii="Dubai" w:hAnsi="Dubai" w:cs="Dubai"/>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4E7F" w14:textId="688CDB9A" w:rsidR="003D425E" w:rsidRPr="006465C6" w:rsidRDefault="003D425E"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sidR="00C96F96">
      <w:rPr>
        <w:rFonts w:ascii="Dubai" w:hAnsi="Dubai" w:cs="Dubai"/>
        <w:szCs w:val="22"/>
        <w:lang w:val="en-US" w:bidi="ar-EG"/>
      </w:rPr>
      <w:t>18</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DA8E" w14:textId="23B5E03F" w:rsidR="0023365C" w:rsidRPr="006465C6" w:rsidRDefault="0023365C" w:rsidP="001E0B51">
    <w:pPr>
      <w:pStyle w:val="FooterQP"/>
      <w:rPr>
        <w:rFonts w:ascii="Dubai" w:hAnsi="Dubai" w:cs="Dubai"/>
      </w:rPr>
    </w:pPr>
    <w:r w:rsidRPr="000C4C30">
      <w:rPr>
        <w:rFonts w:ascii="Dubai" w:hAnsi="Dubai" w:cs="Dubai"/>
      </w:rPr>
      <w:fldChar w:fldCharType="begin"/>
    </w:r>
    <w:r w:rsidRPr="000C4C30">
      <w:rPr>
        <w:rFonts w:ascii="Dubai" w:hAnsi="Dubai" w:cs="Dubai"/>
        <w:lang w:val="en-US"/>
      </w:rPr>
      <w:instrText xml:space="preserve"> PAGE  \* MERGEFORMAT </w:instrText>
    </w:r>
    <w:r w:rsidRPr="000C4C30">
      <w:rPr>
        <w:rFonts w:ascii="Dubai" w:hAnsi="Dubai" w:cs="Dubai"/>
      </w:rPr>
      <w:fldChar w:fldCharType="separate"/>
    </w:r>
    <w:r w:rsidRPr="000C4C30">
      <w:rPr>
        <w:rFonts w:ascii="Dubai" w:hAnsi="Dubai" w:cs="Dubai"/>
      </w:rPr>
      <w:t>26</w:t>
    </w:r>
    <w:r w:rsidRPr="000C4C30">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w:t>
    </w:r>
    <w:proofErr w:type="gramStart"/>
    <w:r w:rsidRPr="008E189E">
      <w:rPr>
        <w:rFonts w:ascii="Dubai" w:hAnsi="Dubai" w:cs="Dubai"/>
        <w:szCs w:val="22"/>
        <w:lang w:val="en-US" w:bidi="ar-EG"/>
      </w:rPr>
      <w:t>T  A.</w:t>
    </w:r>
    <w:r>
      <w:rPr>
        <w:rFonts w:ascii="Dubai" w:hAnsi="Dubai" w:cs="Dubai"/>
        <w:szCs w:val="22"/>
        <w:lang w:val="en-US" w:bidi="ar-EG"/>
      </w:rPr>
      <w:t>23</w:t>
    </w:r>
    <w:proofErr w:type="gramEnd"/>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13570" w14:textId="136895E6" w:rsidR="0023365C" w:rsidRPr="00D20165" w:rsidRDefault="0023365C" w:rsidP="0009745A">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A7BD4">
      <w:rPr>
        <w:rFonts w:ascii="Dubai" w:hAnsi="Dubai" w:cs="Dubai"/>
        <w:szCs w:val="22"/>
        <w:lang w:val="en-US" w:bidi="ar-EG"/>
      </w:rPr>
      <w:t>I</w:t>
    </w:r>
    <w:r>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ITU-T  A.</w:t>
    </w:r>
    <w:r>
      <w:rPr>
        <w:rFonts w:ascii="Dubai" w:hAnsi="Dubai" w:cs="Dubai"/>
        <w:szCs w:val="22"/>
        <w:lang w:val="en-US" w:bidi="ar-EG"/>
      </w:rPr>
      <w:t>23</w:t>
    </w:r>
    <w:r w:rsidRPr="006465C6">
      <w:rPr>
        <w:rFonts w:ascii="Dubai" w:hAnsi="Dubai" w:cs="Dubai"/>
        <w:lang w:val="en-US"/>
      </w:rPr>
      <w:tab/>
    </w:r>
    <w:r w:rsidRPr="000C4C30">
      <w:rPr>
        <w:rFonts w:ascii="Dubai" w:hAnsi="Dubai" w:cs="Dubai"/>
      </w:rPr>
      <w:fldChar w:fldCharType="begin"/>
    </w:r>
    <w:r w:rsidRPr="000C4C30">
      <w:rPr>
        <w:rFonts w:ascii="Dubai" w:hAnsi="Dubai" w:cs="Dubai"/>
        <w:lang w:val="en-US"/>
      </w:rPr>
      <w:instrText xml:space="preserve"> PAGE  \* MERGEFORMAT </w:instrText>
    </w:r>
    <w:r w:rsidRPr="000C4C30">
      <w:rPr>
        <w:rFonts w:ascii="Dubai" w:hAnsi="Dubai" w:cs="Dubai"/>
      </w:rPr>
      <w:fldChar w:fldCharType="separate"/>
    </w:r>
    <w:r w:rsidRPr="000C4C30">
      <w:rPr>
        <w:rFonts w:ascii="Dubai" w:hAnsi="Dubai" w:cs="Dubai"/>
      </w:rPr>
      <w:t>9</w:t>
    </w:r>
    <w:r w:rsidRPr="000C4C30">
      <w:rPr>
        <w:rFonts w:ascii="Dubai" w:hAnsi="Dubai" w:cs="Dubai"/>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B2BBD" w14:textId="10721353" w:rsidR="007E1D89" w:rsidRPr="006465C6" w:rsidRDefault="007E1D89" w:rsidP="001E0B51">
    <w:pPr>
      <w:pStyle w:val="FooterQP"/>
      <w:rPr>
        <w:rFonts w:ascii="Dubai" w:hAnsi="Dubai" w:cs="Dubai"/>
      </w:rPr>
    </w:pPr>
    <w:r w:rsidRPr="007E504C">
      <w:rPr>
        <w:rFonts w:ascii="Dubai" w:hAnsi="Dubai" w:cs="Dubai"/>
      </w:rPr>
      <w:fldChar w:fldCharType="begin"/>
    </w:r>
    <w:r w:rsidRPr="007E504C">
      <w:rPr>
        <w:rFonts w:ascii="Dubai" w:hAnsi="Dubai" w:cs="Dubai"/>
        <w:lang w:val="en-US"/>
      </w:rPr>
      <w:instrText xml:space="preserve"> PAGE  \* MERGEFORMAT </w:instrText>
    </w:r>
    <w:r w:rsidRPr="007E504C">
      <w:rPr>
        <w:rFonts w:ascii="Dubai" w:hAnsi="Dubai" w:cs="Dubai"/>
      </w:rPr>
      <w:fldChar w:fldCharType="separate"/>
    </w:r>
    <w:r w:rsidRPr="007E504C">
      <w:rPr>
        <w:rFonts w:ascii="Dubai" w:hAnsi="Dubai" w:cs="Dubai"/>
      </w:rPr>
      <w:t>26</w:t>
    </w:r>
    <w:r w:rsidRPr="007E504C">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w:t>
    </w:r>
    <w:proofErr w:type="gramStart"/>
    <w:r w:rsidRPr="008E189E">
      <w:rPr>
        <w:rFonts w:ascii="Dubai" w:hAnsi="Dubai" w:cs="Dubai"/>
        <w:szCs w:val="22"/>
        <w:lang w:val="en-US" w:bidi="ar-EG"/>
      </w:rPr>
      <w:t>T  A.</w:t>
    </w:r>
    <w:r>
      <w:rPr>
        <w:rFonts w:ascii="Dubai" w:hAnsi="Dubai" w:cs="Dubai"/>
        <w:szCs w:val="22"/>
        <w:lang w:val="en-US" w:bidi="ar-EG"/>
      </w:rPr>
      <w:t>24</w:t>
    </w:r>
    <w:proofErr w:type="gramEnd"/>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D4D8" w14:textId="1A0A2B4F" w:rsidR="007E1D89" w:rsidRPr="00D20165" w:rsidRDefault="007E1D89" w:rsidP="0009745A">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A7BD4">
      <w:rPr>
        <w:rFonts w:ascii="Dubai" w:hAnsi="Dubai" w:cs="Dubai"/>
        <w:szCs w:val="22"/>
        <w:lang w:val="en-US" w:bidi="ar-EG"/>
      </w:rPr>
      <w:t>I</w:t>
    </w:r>
    <w:r>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ITU-T  A.</w:t>
    </w:r>
    <w:r>
      <w:rPr>
        <w:rFonts w:ascii="Dubai" w:hAnsi="Dubai" w:cs="Dubai"/>
        <w:szCs w:val="22"/>
        <w:lang w:val="en-US" w:bidi="ar-EG"/>
      </w:rPr>
      <w:t>24</w:t>
    </w:r>
    <w:r w:rsidRPr="006465C6">
      <w:rPr>
        <w:rFonts w:ascii="Dubai" w:hAnsi="Dubai" w:cs="Dubai"/>
        <w:lang w:val="en-US"/>
      </w:rPr>
      <w:tab/>
    </w:r>
    <w:r w:rsidRPr="007E504C">
      <w:rPr>
        <w:rFonts w:ascii="Dubai" w:hAnsi="Dubai" w:cs="Dubai"/>
      </w:rPr>
      <w:fldChar w:fldCharType="begin"/>
    </w:r>
    <w:r w:rsidRPr="007E504C">
      <w:rPr>
        <w:rFonts w:ascii="Dubai" w:hAnsi="Dubai" w:cs="Dubai"/>
        <w:lang w:val="en-US"/>
      </w:rPr>
      <w:instrText xml:space="preserve"> PAGE  \* MERGEFORMAT </w:instrText>
    </w:r>
    <w:r w:rsidRPr="007E504C">
      <w:rPr>
        <w:rFonts w:ascii="Dubai" w:hAnsi="Dubai" w:cs="Dubai"/>
      </w:rPr>
      <w:fldChar w:fldCharType="separate"/>
    </w:r>
    <w:r w:rsidRPr="007E504C">
      <w:rPr>
        <w:rFonts w:ascii="Dubai" w:hAnsi="Dubai" w:cs="Dubai"/>
      </w:rPr>
      <w:t>9</w:t>
    </w:r>
    <w:r w:rsidRPr="007E504C">
      <w:rPr>
        <w:rFonts w:ascii="Dubai" w:hAnsi="Dubai" w:cs="Dubai"/>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430F5" w14:textId="47D4D476" w:rsidR="006C24B1" w:rsidRPr="006465C6" w:rsidRDefault="006C24B1" w:rsidP="001E0B51">
    <w:pPr>
      <w:pStyle w:val="FooterQP"/>
      <w:rPr>
        <w:rFonts w:ascii="Dubai" w:hAnsi="Dubai" w:cs="Dubai"/>
      </w:rPr>
    </w:pPr>
    <w:r w:rsidRPr="00277B3B">
      <w:rPr>
        <w:rFonts w:ascii="Dubai" w:hAnsi="Dubai" w:cs="Dubai"/>
      </w:rPr>
      <w:fldChar w:fldCharType="begin"/>
    </w:r>
    <w:r w:rsidRPr="00277B3B">
      <w:rPr>
        <w:rFonts w:ascii="Dubai" w:hAnsi="Dubai" w:cs="Dubai"/>
        <w:lang w:val="en-US"/>
      </w:rPr>
      <w:instrText xml:space="preserve"> PAGE  \* MERGEFORMAT </w:instrText>
    </w:r>
    <w:r w:rsidRPr="00277B3B">
      <w:rPr>
        <w:rFonts w:ascii="Dubai" w:hAnsi="Dubai" w:cs="Dubai"/>
      </w:rPr>
      <w:fldChar w:fldCharType="separate"/>
    </w:r>
    <w:r w:rsidRPr="00277B3B">
      <w:rPr>
        <w:rFonts w:ascii="Dubai" w:hAnsi="Dubai" w:cs="Dubai"/>
      </w:rPr>
      <w:t>26</w:t>
    </w:r>
    <w:r w:rsidRPr="00277B3B">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w:t>
    </w:r>
    <w:proofErr w:type="gramStart"/>
    <w:r w:rsidRPr="008E189E">
      <w:rPr>
        <w:rFonts w:ascii="Dubai" w:hAnsi="Dubai" w:cs="Dubai"/>
        <w:szCs w:val="22"/>
        <w:lang w:val="en-US" w:bidi="ar-EG"/>
      </w:rPr>
      <w:t>T  A.</w:t>
    </w:r>
    <w:r>
      <w:rPr>
        <w:rFonts w:ascii="Dubai" w:hAnsi="Dubai" w:cs="Dubai"/>
        <w:szCs w:val="22"/>
        <w:lang w:val="en-US" w:bidi="ar-EG"/>
      </w:rPr>
      <w:t>25</w:t>
    </w:r>
    <w:proofErr w:type="gramEnd"/>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E456" w14:textId="6AA35B09" w:rsidR="006C24B1" w:rsidRPr="00D20165" w:rsidRDefault="006C24B1" w:rsidP="0009745A">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ITU-T  A.</w:t>
    </w:r>
    <w:r>
      <w:rPr>
        <w:rFonts w:ascii="Dubai" w:hAnsi="Dubai" w:cs="Dubai"/>
        <w:szCs w:val="22"/>
        <w:lang w:val="en-US" w:bidi="ar-EG"/>
      </w:rPr>
      <w:t>25</w:t>
    </w:r>
    <w:r w:rsidRPr="006465C6">
      <w:rPr>
        <w:rFonts w:ascii="Dubai" w:hAnsi="Dubai" w:cs="Dubai"/>
        <w:lang w:val="en-US"/>
      </w:rPr>
      <w:tab/>
    </w:r>
    <w:r w:rsidRPr="00277B3B">
      <w:rPr>
        <w:rFonts w:ascii="Dubai" w:hAnsi="Dubai" w:cs="Dubai"/>
      </w:rPr>
      <w:fldChar w:fldCharType="begin"/>
    </w:r>
    <w:r w:rsidRPr="00277B3B">
      <w:rPr>
        <w:rFonts w:ascii="Dubai" w:hAnsi="Dubai" w:cs="Dubai"/>
        <w:lang w:val="en-US"/>
      </w:rPr>
      <w:instrText xml:space="preserve"> PAGE  \* MERGEFORMAT </w:instrText>
    </w:r>
    <w:r w:rsidRPr="00277B3B">
      <w:rPr>
        <w:rFonts w:ascii="Dubai" w:hAnsi="Dubai" w:cs="Dubai"/>
      </w:rPr>
      <w:fldChar w:fldCharType="separate"/>
    </w:r>
    <w:r w:rsidRPr="00277B3B">
      <w:rPr>
        <w:rFonts w:ascii="Dubai" w:hAnsi="Dubai" w:cs="Dubai"/>
      </w:rPr>
      <w:t>9</w:t>
    </w:r>
    <w:r w:rsidRPr="00277B3B">
      <w:rPr>
        <w:rFonts w:ascii="Dubai" w:hAnsi="Dubai" w:cs="Dubai"/>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0BD1" w14:textId="20D4DF82" w:rsidR="00047B2C" w:rsidRPr="006465C6" w:rsidRDefault="00047B2C" w:rsidP="001E0B51">
    <w:pPr>
      <w:pStyle w:val="FooterQP"/>
      <w:rPr>
        <w:rFonts w:ascii="Dubai" w:hAnsi="Dubai" w:cs="Dubai"/>
      </w:rPr>
    </w:pP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26</w:t>
    </w:r>
    <w:r w:rsidRPr="00A84CDF">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w:t>
    </w:r>
    <w:proofErr w:type="gramStart"/>
    <w:r w:rsidRPr="008E189E">
      <w:rPr>
        <w:rFonts w:ascii="Dubai" w:hAnsi="Dubai" w:cs="Dubai"/>
        <w:szCs w:val="22"/>
        <w:lang w:val="en-US" w:bidi="ar-EG"/>
      </w:rPr>
      <w:t>T  A.</w:t>
    </w:r>
    <w:r>
      <w:rPr>
        <w:rFonts w:ascii="Dubai" w:hAnsi="Dubai" w:cs="Dubai"/>
        <w:szCs w:val="22"/>
        <w:lang w:val="en-US" w:bidi="ar-EG"/>
      </w:rPr>
      <w:t>31</w:t>
    </w:r>
    <w:proofErr w:type="gramEnd"/>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A38E2" w14:textId="046B3B76" w:rsidR="00047B2C" w:rsidRPr="00D20165" w:rsidRDefault="00047B2C" w:rsidP="0009745A">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 </w:t>
    </w:r>
    <w:r w:rsidRPr="008E189E">
      <w:rPr>
        <w:rFonts w:ascii="Dubai" w:hAnsi="Dubai" w:cs="Dubai" w:hint="cs"/>
        <w:szCs w:val="22"/>
        <w:rtl/>
        <w:lang w:val="en-US"/>
      </w:rPr>
      <w:t xml:space="preserve">التوصية </w:t>
    </w:r>
    <w:r w:rsidRPr="008E189E">
      <w:rPr>
        <w:rFonts w:ascii="Dubai" w:hAnsi="Dubai" w:cs="Dubai"/>
        <w:szCs w:val="22"/>
        <w:lang w:val="en-US" w:bidi="ar-EG"/>
      </w:rPr>
      <w:t>ITU-T  A.</w:t>
    </w:r>
    <w:r>
      <w:rPr>
        <w:rFonts w:ascii="Dubai" w:hAnsi="Dubai" w:cs="Dubai"/>
        <w:szCs w:val="22"/>
        <w:lang w:val="en-US" w:bidi="ar-EG"/>
      </w:rPr>
      <w:t>31</w:t>
    </w:r>
    <w:r w:rsidRPr="006465C6">
      <w:rPr>
        <w:rFonts w:ascii="Dubai" w:hAnsi="Dubai" w:cs="Dubai"/>
        <w:lang w:val="en-US"/>
      </w:rPr>
      <w:tab/>
    </w: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9</w:t>
    </w:r>
    <w:r w:rsidRPr="00A84CDF">
      <w:rPr>
        <w:rFonts w:ascii="Dubai" w:hAnsi="Dubai" w:cs="Dubai"/>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0A0F" w14:textId="6DBB8BDD" w:rsidR="002D21B7" w:rsidRPr="006465C6" w:rsidRDefault="002D21B7" w:rsidP="002D21B7">
    <w:pPr>
      <w:pStyle w:val="FooterQP"/>
      <w:rPr>
        <w:rFonts w:ascii="Dubai" w:hAnsi="Dubai" w:cs="Dubai"/>
      </w:rPr>
    </w:pP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26</w:t>
    </w:r>
    <w:r w:rsidRPr="00A84CDF">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sidRPr="002D21B7">
      <w:rPr>
        <w:rFonts w:ascii="Dubai" w:hAnsi="Dubai" w:cs="Dubai"/>
        <w:szCs w:val="22"/>
        <w:lang w:val="en-US"/>
      </w:rPr>
      <w:t>2</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54DB" w14:textId="4EF17C85" w:rsidR="002D21B7" w:rsidRPr="00D20165" w:rsidRDefault="002D21B7" w:rsidP="002D21B7">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sidRPr="002D21B7">
      <w:rPr>
        <w:rFonts w:ascii="Dubai" w:hAnsi="Dubai" w:cs="Dubai"/>
        <w:szCs w:val="22"/>
        <w:lang w:val="en-US"/>
      </w:rPr>
      <w:t>2</w:t>
    </w:r>
    <w:r w:rsidRPr="006465C6">
      <w:rPr>
        <w:rFonts w:ascii="Dubai" w:hAnsi="Dubai" w:cs="Dubai"/>
        <w:lang w:val="en-US"/>
      </w:rPr>
      <w:tab/>
    </w: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9</w:t>
    </w:r>
    <w:r w:rsidRPr="00A84CDF">
      <w:rPr>
        <w:rFonts w:ascii="Dubai" w:hAnsi="Dubai" w:cs="Duba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3640" w14:textId="477EA7BE" w:rsidR="003D425E" w:rsidRPr="00D20165" w:rsidRDefault="003D425E"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sidR="00C96F96">
      <w:rPr>
        <w:rFonts w:ascii="Dubai" w:hAnsi="Dubai" w:cs="Dubai"/>
        <w:szCs w:val="22"/>
        <w:lang w:val="en-US" w:bidi="ar-EG"/>
      </w:rPr>
      <w:t>18</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33EF" w14:textId="707904D6" w:rsidR="00A66CCA" w:rsidRPr="006465C6" w:rsidRDefault="00A66CCA" w:rsidP="002D21B7">
    <w:pPr>
      <w:pStyle w:val="FooterQP"/>
      <w:rPr>
        <w:rFonts w:ascii="Dubai" w:hAnsi="Dubai" w:cs="Dubai"/>
      </w:rPr>
    </w:pP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26</w:t>
    </w:r>
    <w:r w:rsidRPr="00A84CDF">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Pr>
        <w:rFonts w:ascii="Dubai" w:hAnsi="Dubai" w:cs="Dubai"/>
        <w:szCs w:val="22"/>
        <w:lang w:val="en-US"/>
      </w:rPr>
      <w:t>3</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9CEDB" w14:textId="3FD50B0D" w:rsidR="00A66CCA" w:rsidRPr="00D20165" w:rsidRDefault="00A66CCA" w:rsidP="002D21B7">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Pr>
        <w:rFonts w:ascii="Dubai" w:hAnsi="Dubai" w:cs="Dubai"/>
        <w:szCs w:val="22"/>
        <w:lang w:val="en-US"/>
      </w:rPr>
      <w:t>3</w:t>
    </w:r>
    <w:r w:rsidRPr="006465C6">
      <w:rPr>
        <w:rFonts w:ascii="Dubai" w:hAnsi="Dubai" w:cs="Dubai"/>
        <w:lang w:val="en-US"/>
      </w:rPr>
      <w:tab/>
    </w: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9</w:t>
    </w:r>
    <w:r w:rsidRPr="00A84CDF">
      <w:rPr>
        <w:rFonts w:ascii="Dubai" w:hAnsi="Dubai" w:cs="Dubai"/>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73301" w14:textId="2976B467" w:rsidR="00A66CCA" w:rsidRPr="006465C6" w:rsidRDefault="00A66CCA" w:rsidP="002D21B7">
    <w:pPr>
      <w:pStyle w:val="FooterQP"/>
      <w:rPr>
        <w:rFonts w:ascii="Dubai" w:hAnsi="Dubai" w:cs="Dubai"/>
      </w:rPr>
    </w:pP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26</w:t>
    </w:r>
    <w:r w:rsidRPr="00A84CDF">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Pr>
        <w:rFonts w:ascii="Dubai" w:hAnsi="Dubai" w:cs="Dubai"/>
        <w:szCs w:val="22"/>
        <w:lang w:val="en-US"/>
      </w:rPr>
      <w:t>4</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683A" w14:textId="3360F3D3" w:rsidR="00A66CCA" w:rsidRPr="00D20165" w:rsidRDefault="00A66CCA" w:rsidP="002D21B7">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Pr>
        <w:rFonts w:ascii="Dubai" w:hAnsi="Dubai" w:cs="Dubai"/>
        <w:szCs w:val="22"/>
        <w:lang w:val="en-US"/>
      </w:rPr>
      <w:t>4</w:t>
    </w:r>
    <w:r w:rsidRPr="006465C6">
      <w:rPr>
        <w:rFonts w:ascii="Dubai" w:hAnsi="Dubai" w:cs="Dubai"/>
        <w:lang w:val="en-US"/>
      </w:rPr>
      <w:tab/>
    </w:r>
    <w:r w:rsidRPr="00A84CDF">
      <w:rPr>
        <w:rFonts w:ascii="Dubai" w:hAnsi="Dubai" w:cs="Dubai"/>
      </w:rPr>
      <w:fldChar w:fldCharType="begin"/>
    </w:r>
    <w:r w:rsidRPr="00A84CDF">
      <w:rPr>
        <w:rFonts w:ascii="Dubai" w:hAnsi="Dubai" w:cs="Dubai"/>
        <w:lang w:val="en-US"/>
      </w:rPr>
      <w:instrText xml:space="preserve"> PAGE  \* MERGEFORMAT </w:instrText>
    </w:r>
    <w:r w:rsidRPr="00A84CDF">
      <w:rPr>
        <w:rFonts w:ascii="Dubai" w:hAnsi="Dubai" w:cs="Dubai"/>
      </w:rPr>
      <w:fldChar w:fldCharType="separate"/>
    </w:r>
    <w:r w:rsidRPr="00A84CDF">
      <w:rPr>
        <w:rFonts w:ascii="Dubai" w:hAnsi="Dubai" w:cs="Dubai"/>
      </w:rPr>
      <w:t>9</w:t>
    </w:r>
    <w:r w:rsidRPr="00A84CDF">
      <w:rPr>
        <w:rFonts w:ascii="Dubai" w:hAnsi="Dubai" w:cs="Dubai"/>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5288" w14:textId="6F894CC5" w:rsidR="00FA44A9" w:rsidRPr="006465C6" w:rsidRDefault="00FA44A9" w:rsidP="002D21B7">
    <w:pPr>
      <w:pStyle w:val="FooterQP"/>
      <w:rPr>
        <w:rFonts w:ascii="Dubai" w:hAnsi="Dubai" w:cs="Dubai"/>
      </w:rPr>
    </w:pPr>
    <w:r w:rsidRPr="009A3275">
      <w:rPr>
        <w:rFonts w:ascii="Dubai" w:hAnsi="Dubai" w:cs="Dubai"/>
      </w:rPr>
      <w:fldChar w:fldCharType="begin"/>
    </w:r>
    <w:r w:rsidRPr="009A3275">
      <w:rPr>
        <w:rFonts w:ascii="Dubai" w:hAnsi="Dubai" w:cs="Dubai"/>
        <w:lang w:val="en-US"/>
      </w:rPr>
      <w:instrText xml:space="preserve"> PAGE  \* MERGEFORMAT </w:instrText>
    </w:r>
    <w:r w:rsidRPr="009A3275">
      <w:rPr>
        <w:rFonts w:ascii="Dubai" w:hAnsi="Dubai" w:cs="Dubai"/>
      </w:rPr>
      <w:fldChar w:fldCharType="separate"/>
    </w:r>
    <w:r w:rsidRPr="009A3275">
      <w:rPr>
        <w:rFonts w:ascii="Dubai" w:hAnsi="Dubai" w:cs="Dubai"/>
      </w:rPr>
      <w:t>26</w:t>
    </w:r>
    <w:r w:rsidRPr="009A3275">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A7BD4">
      <w:rPr>
        <w:rFonts w:ascii="Dubai" w:hAnsi="Dubai" w:cs="Dubai"/>
        <w:szCs w:val="22"/>
        <w:lang w:val="en-US" w:bidi="ar-EG"/>
      </w:rPr>
      <w:t>I</w:t>
    </w:r>
    <w:r>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Pr>
        <w:rFonts w:ascii="Dubai" w:hAnsi="Dubai" w:cs="Dubai"/>
        <w:szCs w:val="22"/>
        <w:lang w:val="en-US"/>
      </w:rPr>
      <w:t>6</w: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0D12C" w14:textId="01531303" w:rsidR="00FA44A9" w:rsidRPr="00D20165" w:rsidRDefault="00FA44A9" w:rsidP="002D21B7">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Pr>
        <w:rFonts w:ascii="Dubai" w:hAnsi="Dubai" w:cs="Dubai"/>
        <w:szCs w:val="22"/>
        <w:lang w:val="en-US"/>
      </w:rPr>
      <w:t>6</w:t>
    </w:r>
    <w:r w:rsidRPr="006465C6">
      <w:rPr>
        <w:rFonts w:ascii="Dubai" w:hAnsi="Dubai" w:cs="Dubai"/>
        <w:lang w:val="en-US"/>
      </w:rPr>
      <w:tab/>
    </w:r>
    <w:r w:rsidRPr="009A3275">
      <w:rPr>
        <w:rFonts w:ascii="Dubai" w:hAnsi="Dubai" w:cs="Dubai"/>
      </w:rPr>
      <w:fldChar w:fldCharType="begin"/>
    </w:r>
    <w:r w:rsidRPr="009A3275">
      <w:rPr>
        <w:rFonts w:ascii="Dubai" w:hAnsi="Dubai" w:cs="Dubai"/>
        <w:lang w:val="en-US"/>
      </w:rPr>
      <w:instrText xml:space="preserve"> PAGE  \* MERGEFORMAT </w:instrText>
    </w:r>
    <w:r w:rsidRPr="009A3275">
      <w:rPr>
        <w:rFonts w:ascii="Dubai" w:hAnsi="Dubai" w:cs="Dubai"/>
      </w:rPr>
      <w:fldChar w:fldCharType="separate"/>
    </w:r>
    <w:r w:rsidRPr="009A3275">
      <w:rPr>
        <w:rFonts w:ascii="Dubai" w:hAnsi="Dubai" w:cs="Dubai"/>
      </w:rPr>
      <w:t>9</w:t>
    </w:r>
    <w:r w:rsidRPr="009A3275">
      <w:rPr>
        <w:rFonts w:ascii="Dubai" w:hAnsi="Dubai" w:cs="Dubai"/>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CF66" w14:textId="34F67F95" w:rsidR="0020636D" w:rsidRPr="006465C6" w:rsidRDefault="0020636D" w:rsidP="002D21B7">
    <w:pPr>
      <w:pStyle w:val="FooterQP"/>
      <w:rPr>
        <w:rFonts w:ascii="Dubai" w:hAnsi="Dubai" w:cs="Dubai"/>
      </w:rPr>
    </w:pPr>
    <w:r w:rsidRPr="00DF399A">
      <w:rPr>
        <w:rFonts w:ascii="Dubai" w:hAnsi="Dubai" w:cs="Dubai"/>
      </w:rPr>
      <w:fldChar w:fldCharType="begin"/>
    </w:r>
    <w:r w:rsidRPr="00DF399A">
      <w:rPr>
        <w:rFonts w:ascii="Dubai" w:hAnsi="Dubai" w:cs="Dubai"/>
        <w:lang w:val="en-US"/>
      </w:rPr>
      <w:instrText xml:space="preserve"> PAGE  \* MERGEFORMAT </w:instrText>
    </w:r>
    <w:r w:rsidRPr="00DF399A">
      <w:rPr>
        <w:rFonts w:ascii="Dubai" w:hAnsi="Dubai" w:cs="Dubai"/>
      </w:rPr>
      <w:fldChar w:fldCharType="separate"/>
    </w:r>
    <w:r w:rsidRPr="00DF399A">
      <w:rPr>
        <w:rFonts w:ascii="Dubai" w:hAnsi="Dubai" w:cs="Dubai"/>
      </w:rPr>
      <w:t>26</w:t>
    </w:r>
    <w:r w:rsidRPr="00DF399A">
      <w:rPr>
        <w:rFonts w:ascii="Dubai" w:hAnsi="Dubai" w:cs="Dubai"/>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I</w:t>
    </w:r>
    <w:r w:rsidR="004A7BD4">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sidR="000431D6">
      <w:rPr>
        <w:rFonts w:ascii="Dubai" w:hAnsi="Dubai" w:cs="Dubai"/>
        <w:szCs w:val="22"/>
        <w:lang w:val="en-US"/>
      </w:rPr>
      <w:t>7</w: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31AA0" w14:textId="0E5D8651" w:rsidR="0020636D" w:rsidRPr="00D20165" w:rsidRDefault="0020636D" w:rsidP="002D21B7">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A7BD4">
      <w:rPr>
        <w:rFonts w:ascii="Dubai" w:hAnsi="Dubai" w:cs="Dubai"/>
        <w:szCs w:val="22"/>
        <w:lang w:val="en-US" w:bidi="ar-EG"/>
      </w:rPr>
      <w:t>I</w:t>
    </w:r>
    <w:r>
      <w:rPr>
        <w:rFonts w:ascii="Dubai" w:hAnsi="Dubai" w:cs="Dubai"/>
        <w:szCs w:val="22"/>
        <w:lang w:val="en-US" w:bidi="ar-EG"/>
      </w:rPr>
      <w:t>I</w:t>
    </w:r>
    <w:r w:rsidRPr="00C213F7">
      <w:rPr>
        <w:rFonts w:ascii="Dubai" w:hAnsi="Dubai" w:cs="Dubai"/>
        <w:szCs w:val="22"/>
        <w:lang w:val="en-US" w:bidi="ar-EG"/>
      </w:rPr>
      <w:t>I</w:t>
    </w:r>
    <w:r w:rsidR="00230860" w:rsidRPr="00C213F7">
      <w:rPr>
        <w:rFonts w:ascii="Dubai" w:hAnsi="Dubai" w:cs="Dubai"/>
        <w:szCs w:val="22"/>
        <w:rtl/>
        <w:lang w:val="en-US" w:bidi="ar-EG"/>
      </w:rPr>
      <w:t xml:space="preserve"> </w:t>
    </w:r>
    <w:r w:rsidR="00230860">
      <w:rPr>
        <w:rFonts w:ascii="Dubai" w:hAnsi="Dubai" w:cs="Dubai" w:hint="cs"/>
        <w:szCs w:val="22"/>
        <w:rtl/>
        <w:lang w:val="en-US" w:bidi="ar-EG"/>
      </w:rPr>
      <w:t xml:space="preserve">- السلسة </w:t>
    </w:r>
    <w:r w:rsidR="00230860">
      <w:rPr>
        <w:rFonts w:ascii="Dubai" w:hAnsi="Dubai" w:cs="Dubai"/>
        <w:szCs w:val="22"/>
        <w:lang w:val="en-US" w:bidi="ar-EG"/>
      </w:rPr>
      <w:t>A</w:t>
    </w:r>
    <w:r w:rsidR="004265E9">
      <w:rPr>
        <w:rFonts w:ascii="Dubai" w:hAnsi="Dubai" w:cs="Dubai" w:hint="cs"/>
        <w:szCs w:val="22"/>
        <w:rtl/>
        <w:lang w:val="en-US" w:bidi="ar-EG"/>
      </w:rPr>
      <w:t xml:space="preserve"> </w:t>
    </w:r>
    <w:r w:rsidR="00230860" w:rsidRPr="00C213F7">
      <w:rPr>
        <w:rFonts w:ascii="Dubai" w:hAnsi="Dubai" w:cs="Dubai"/>
        <w:szCs w:val="22"/>
        <w:rtl/>
        <w:lang w:val="en-US" w:bidi="ar-EG"/>
      </w:rPr>
      <w:t xml:space="preserve">- </w:t>
    </w:r>
    <w:r w:rsidRPr="002D21B7">
      <w:rPr>
        <w:rFonts w:ascii="Dubai" w:hAnsi="Dubai" w:cs="Dubai" w:hint="cs"/>
        <w:szCs w:val="22"/>
        <w:rtl/>
        <w:lang w:val="en-US"/>
      </w:rPr>
      <w:t xml:space="preserve">الإضافة </w:t>
    </w:r>
    <w:r w:rsidR="00FA44A9">
      <w:rPr>
        <w:rFonts w:ascii="Dubai" w:hAnsi="Dubai" w:cs="Dubai"/>
        <w:szCs w:val="22"/>
        <w:lang w:val="en-US"/>
      </w:rPr>
      <w:t>7</w:t>
    </w:r>
    <w:r w:rsidRPr="006465C6">
      <w:rPr>
        <w:rFonts w:ascii="Dubai" w:hAnsi="Dubai" w:cs="Dubai"/>
        <w:lang w:val="en-US"/>
      </w:rPr>
      <w:tab/>
    </w:r>
    <w:r w:rsidRPr="00DF399A">
      <w:rPr>
        <w:rFonts w:ascii="Dubai" w:hAnsi="Dubai" w:cs="Dubai"/>
      </w:rPr>
      <w:fldChar w:fldCharType="begin"/>
    </w:r>
    <w:r w:rsidRPr="00DF399A">
      <w:rPr>
        <w:rFonts w:ascii="Dubai" w:hAnsi="Dubai" w:cs="Dubai"/>
        <w:lang w:val="en-US"/>
      </w:rPr>
      <w:instrText xml:space="preserve"> PAGE  \* MERGEFORMAT </w:instrText>
    </w:r>
    <w:r w:rsidRPr="00DF399A">
      <w:rPr>
        <w:rFonts w:ascii="Dubai" w:hAnsi="Dubai" w:cs="Dubai"/>
      </w:rPr>
      <w:fldChar w:fldCharType="separate"/>
    </w:r>
    <w:r w:rsidRPr="00DF399A">
      <w:rPr>
        <w:rFonts w:ascii="Dubai" w:hAnsi="Dubai" w:cs="Dubai"/>
      </w:rPr>
      <w:t>9</w:t>
    </w:r>
    <w:r w:rsidRPr="00DF399A">
      <w:rPr>
        <w:rFonts w:ascii="Dubai" w:hAnsi="Dubai" w:cs="Dubai"/>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AD62" w14:textId="77777777" w:rsidR="000431D6" w:rsidRPr="000431D6" w:rsidRDefault="000431D6" w:rsidP="000431D6">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A679" w14:textId="71421B1E" w:rsidR="00294097" w:rsidRPr="00075D72" w:rsidRDefault="00075D72" w:rsidP="00294097">
    <w:pPr>
      <w:pStyle w:val="FooterQP"/>
      <w:rPr>
        <w:rFonts w:ascii="Dubai" w:hAnsi="Dubai" w:cs="Dubai"/>
      </w:rPr>
    </w:pPr>
    <w:r w:rsidRPr="004C0E22">
      <w:rPr>
        <w:rFonts w:ascii="Dubai" w:hAnsi="Dubai" w:cs="Dubai"/>
        <w:bCs w:val="0"/>
      </w:rPr>
      <w:fldChar w:fldCharType="begin"/>
    </w:r>
    <w:r w:rsidRPr="004C0E22">
      <w:rPr>
        <w:rFonts w:ascii="Dubai" w:hAnsi="Dubai" w:cs="Dubai"/>
        <w:bCs w:val="0"/>
        <w:lang w:val="en-US"/>
      </w:rPr>
      <w:instrText xml:space="preserve"> PAGE  \* MERGEFORMAT </w:instrText>
    </w:r>
    <w:r w:rsidRPr="004C0E22">
      <w:rPr>
        <w:rFonts w:ascii="Dubai" w:hAnsi="Dubai" w:cs="Dubai"/>
        <w:bCs w:val="0"/>
      </w:rPr>
      <w:fldChar w:fldCharType="separate"/>
    </w:r>
    <w:r w:rsidRPr="004C0E22">
      <w:rPr>
        <w:rFonts w:ascii="Dubai" w:hAnsi="Dubai" w:cs="Dubai"/>
        <w:bCs w:val="0"/>
      </w:rPr>
      <w:t>2</w:t>
    </w:r>
    <w:r w:rsidRPr="004C0E22">
      <w:rPr>
        <w:rFonts w:ascii="Dubai" w:hAnsi="Dubai" w:cs="Dubai"/>
        <w:bCs w:val="0"/>
      </w:rPr>
      <w:fldChar w:fldCharType="end"/>
    </w:r>
    <w:r w:rsidR="00294097" w:rsidRPr="00075D72">
      <w:rPr>
        <w:rFonts w:ascii="Dubai" w:hAnsi="Dubai" w:cs="Dubai"/>
      </w:rPr>
      <w:tab/>
    </w:r>
    <w:r w:rsidR="00294097" w:rsidRPr="00075D72">
      <w:rPr>
        <w:rFonts w:ascii="Dubai" w:hAnsi="Dubai" w:cs="Dubai"/>
        <w:szCs w:val="22"/>
        <w:rtl/>
        <w:lang w:val="en-US" w:bidi="ar-EG"/>
      </w:rPr>
      <w:t xml:space="preserve">أعمال الجمعية العالمية لتقييس الاتصالات لعام 2024 - الجزء </w:t>
    </w:r>
    <w:r w:rsidR="004A7BD4">
      <w:rPr>
        <w:rFonts w:ascii="Dubai" w:hAnsi="Dubai" w:cs="Dubai"/>
        <w:szCs w:val="22"/>
        <w:lang w:val="en-US" w:bidi="ar-EG"/>
      </w:rPr>
      <w:t>IV</w:t>
    </w:r>
    <w:r w:rsidR="00294097" w:rsidRPr="00075D72">
      <w:rPr>
        <w:rFonts w:ascii="Dubai" w:hAnsi="Dubai" w:cs="Dubai"/>
        <w:szCs w:val="22"/>
        <w:rtl/>
        <w:lang w:val="en-US" w:bidi="ar-EG"/>
      </w:rPr>
      <w:t xml:space="preserve"> - </w:t>
    </w:r>
    <w:r w:rsidR="00294097" w:rsidRPr="00075D72">
      <w:rPr>
        <w:rFonts w:ascii="Dubai" w:hAnsi="Dubai" w:cs="Dubai"/>
        <w:szCs w:val="22"/>
        <w:rtl/>
        <w:lang w:val="en-US"/>
      </w:rPr>
      <w:t>الرؤساء ونواب الرؤساء</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FCA59" w14:textId="2A5D90D7" w:rsidR="00C96F96" w:rsidRPr="006465C6" w:rsidRDefault="00C96F96"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20</w: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01BA" w14:textId="792FB755" w:rsidR="00294097" w:rsidRPr="00075D72" w:rsidRDefault="00294097" w:rsidP="00294097">
    <w:pPr>
      <w:pStyle w:val="FooterQP"/>
      <w:rPr>
        <w:rFonts w:ascii="Dubai" w:hAnsi="Dubai" w:cs="Dubai"/>
        <w:b w:val="0"/>
        <w:lang w:val="en-US"/>
      </w:rPr>
    </w:pPr>
    <w:r w:rsidRPr="00075D72">
      <w:rPr>
        <w:rFonts w:ascii="Dubai" w:hAnsi="Dubai" w:cs="Dubai"/>
      </w:rPr>
      <w:tab/>
    </w:r>
    <w:r w:rsidRPr="00075D72">
      <w:rPr>
        <w:rFonts w:ascii="Dubai" w:hAnsi="Dubai" w:cs="Dubai"/>
      </w:rPr>
      <w:tab/>
    </w:r>
    <w:r w:rsidRPr="00075D72">
      <w:rPr>
        <w:rFonts w:ascii="Dubai" w:hAnsi="Dubai" w:cs="Dubai"/>
        <w:szCs w:val="22"/>
        <w:rtl/>
        <w:lang w:val="en-US" w:bidi="ar-EG"/>
      </w:rPr>
      <w:t xml:space="preserve">أعمال الجمعية العالمية لتقييس الاتصالات لعام 2024 - الجزء </w:t>
    </w:r>
    <w:r w:rsidRPr="00075D72">
      <w:rPr>
        <w:rFonts w:ascii="Dubai" w:hAnsi="Dubai" w:cs="Dubai"/>
        <w:szCs w:val="22"/>
        <w:lang w:val="en-US" w:bidi="ar-EG"/>
      </w:rPr>
      <w:t>I</w:t>
    </w:r>
    <w:r w:rsidR="004A7BD4">
      <w:rPr>
        <w:rFonts w:ascii="Dubai" w:hAnsi="Dubai" w:cs="Dubai"/>
        <w:szCs w:val="22"/>
        <w:lang w:val="en-US" w:bidi="ar-EG"/>
      </w:rPr>
      <w:t>V</w:t>
    </w:r>
    <w:r w:rsidRPr="00075D72">
      <w:rPr>
        <w:rFonts w:ascii="Dubai" w:hAnsi="Dubai" w:cs="Dubai"/>
        <w:szCs w:val="22"/>
        <w:rtl/>
        <w:lang w:val="en-US" w:bidi="ar-EG"/>
      </w:rPr>
      <w:t xml:space="preserve"> - </w:t>
    </w:r>
    <w:r w:rsidRPr="00075D72">
      <w:rPr>
        <w:rFonts w:ascii="Dubai" w:hAnsi="Dubai" w:cs="Dubai"/>
        <w:szCs w:val="22"/>
        <w:rtl/>
        <w:lang w:val="en-US"/>
      </w:rPr>
      <w:t>الرؤساء ونواب الرؤساء</w:t>
    </w:r>
    <w:r w:rsidRPr="00075D72">
      <w:rPr>
        <w:rFonts w:ascii="Dubai" w:hAnsi="Dubai" w:cs="Dubai"/>
        <w:lang w:val="en-US"/>
      </w:rPr>
      <w:tab/>
    </w:r>
    <w:r w:rsidR="00075D72" w:rsidRPr="00DF399A">
      <w:rPr>
        <w:rFonts w:ascii="Dubai" w:hAnsi="Dubai" w:cs="Dubai"/>
        <w:bCs w:val="0"/>
      </w:rPr>
      <w:fldChar w:fldCharType="begin"/>
    </w:r>
    <w:r w:rsidR="00075D72" w:rsidRPr="00DF399A">
      <w:rPr>
        <w:rFonts w:ascii="Dubai" w:hAnsi="Dubai" w:cs="Dubai"/>
        <w:bCs w:val="0"/>
        <w:lang w:val="en-US"/>
      </w:rPr>
      <w:instrText xml:space="preserve"> PAGE  \* MERGEFORMAT </w:instrText>
    </w:r>
    <w:r w:rsidR="00075D72" w:rsidRPr="00DF399A">
      <w:rPr>
        <w:rFonts w:ascii="Dubai" w:hAnsi="Dubai" w:cs="Dubai"/>
        <w:bCs w:val="0"/>
      </w:rPr>
      <w:fldChar w:fldCharType="separate"/>
    </w:r>
    <w:r w:rsidR="00075D72" w:rsidRPr="00DF399A">
      <w:rPr>
        <w:rFonts w:ascii="Dubai" w:hAnsi="Dubai" w:cs="Dubai"/>
        <w:bCs w:val="0"/>
      </w:rPr>
      <w:t>1</w:t>
    </w:r>
    <w:r w:rsidR="00075D72" w:rsidRPr="00DF399A">
      <w:rPr>
        <w:rFonts w:ascii="Dubai" w:hAnsi="Dubai" w:cs="Dubai"/>
        <w:bCs w:val="0"/>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A9D2" w14:textId="77777777" w:rsidR="00294097" w:rsidRPr="00294097" w:rsidRDefault="00294097" w:rsidP="00294097">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B4DC" w14:textId="602C6FDF" w:rsidR="00294097" w:rsidRPr="00075D72" w:rsidRDefault="00075D72" w:rsidP="00294097">
    <w:pPr>
      <w:pStyle w:val="FooterQP"/>
      <w:rPr>
        <w:rFonts w:ascii="Dubai" w:hAnsi="Dubai" w:cs="Dubai"/>
      </w:rPr>
    </w:pPr>
    <w:r w:rsidRPr="00736178">
      <w:rPr>
        <w:rFonts w:ascii="Dubai" w:hAnsi="Dubai" w:cs="Dubai"/>
        <w:bCs w:val="0"/>
      </w:rPr>
      <w:fldChar w:fldCharType="begin"/>
    </w:r>
    <w:r w:rsidRPr="00736178">
      <w:rPr>
        <w:rFonts w:ascii="Dubai" w:hAnsi="Dubai" w:cs="Dubai"/>
        <w:bCs w:val="0"/>
        <w:lang w:val="en-US"/>
      </w:rPr>
      <w:instrText xml:space="preserve"> PAGE  \* MERGEFORMAT </w:instrText>
    </w:r>
    <w:r w:rsidRPr="00736178">
      <w:rPr>
        <w:rFonts w:ascii="Dubai" w:hAnsi="Dubai" w:cs="Dubai"/>
        <w:bCs w:val="0"/>
      </w:rPr>
      <w:fldChar w:fldCharType="separate"/>
    </w:r>
    <w:r w:rsidRPr="00736178">
      <w:rPr>
        <w:rFonts w:ascii="Dubai" w:hAnsi="Dubai" w:cs="Dubai"/>
        <w:bCs w:val="0"/>
      </w:rPr>
      <w:t>2</w:t>
    </w:r>
    <w:r w:rsidRPr="00736178">
      <w:rPr>
        <w:rFonts w:ascii="Dubai" w:hAnsi="Dubai" w:cs="Dubai"/>
        <w:bCs w:val="0"/>
      </w:rPr>
      <w:fldChar w:fldCharType="end"/>
    </w:r>
    <w:r w:rsidR="00294097" w:rsidRPr="00075D72">
      <w:rPr>
        <w:rFonts w:ascii="Dubai" w:hAnsi="Dubai" w:cs="Dubai"/>
      </w:rPr>
      <w:tab/>
    </w:r>
    <w:r w:rsidR="00294097" w:rsidRPr="00075D72">
      <w:rPr>
        <w:rFonts w:ascii="Dubai" w:hAnsi="Dubai" w:cs="Dubai"/>
        <w:szCs w:val="22"/>
        <w:rtl/>
        <w:lang w:val="en-US" w:bidi="ar-EG"/>
      </w:rPr>
      <w:t xml:space="preserve">أعمال الجمعية العالمية لتقييس الاتصالات لعام 2024 - الجزء </w:t>
    </w:r>
    <w:r w:rsidR="004C0C05">
      <w:rPr>
        <w:rFonts w:ascii="Dubai" w:hAnsi="Dubai" w:cs="Dubai"/>
        <w:szCs w:val="22"/>
        <w:lang w:val="en-US" w:bidi="ar-EG"/>
      </w:rPr>
      <w:t>V</w:t>
    </w:r>
    <w:r w:rsidR="00294097" w:rsidRPr="00075D72">
      <w:rPr>
        <w:rFonts w:ascii="Dubai" w:hAnsi="Dubai" w:cs="Dubai"/>
        <w:szCs w:val="22"/>
        <w:rtl/>
        <w:lang w:val="en-US" w:bidi="ar-EG"/>
      </w:rPr>
      <w:t xml:space="preserve"> - </w:t>
    </w:r>
    <w:r w:rsidR="00E37D40" w:rsidRPr="00075D72">
      <w:rPr>
        <w:rFonts w:ascii="Dubai" w:hAnsi="Dubai" w:cs="Dubai"/>
        <w:szCs w:val="22"/>
        <w:rtl/>
        <w:lang w:val="en-US"/>
      </w:rPr>
      <w:t xml:space="preserve">المسائل </w:t>
    </w:r>
    <w:r>
      <w:rPr>
        <w:rFonts w:ascii="Dubai" w:hAnsi="Dubai" w:cs="Dubai" w:hint="cs"/>
        <w:szCs w:val="22"/>
        <w:rtl/>
        <w:lang w:val="en-US"/>
      </w:rPr>
      <w:t>الموافق عليها</w: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F4FA6" w14:textId="5AB801DD" w:rsidR="00294097" w:rsidRPr="00075D72" w:rsidRDefault="00294097" w:rsidP="00294097">
    <w:pPr>
      <w:pStyle w:val="FooterQP"/>
      <w:rPr>
        <w:rFonts w:ascii="Dubai" w:hAnsi="Dubai" w:cs="Dubai"/>
        <w:b w:val="0"/>
        <w:lang w:val="en-US"/>
      </w:rPr>
    </w:pPr>
    <w:r w:rsidRPr="00075D72">
      <w:rPr>
        <w:rFonts w:ascii="Dubai" w:hAnsi="Dubai" w:cs="Dubai"/>
      </w:rPr>
      <w:tab/>
    </w:r>
    <w:r w:rsidRPr="00075D72">
      <w:rPr>
        <w:rFonts w:ascii="Dubai" w:hAnsi="Dubai" w:cs="Dubai"/>
      </w:rPr>
      <w:tab/>
    </w:r>
    <w:r w:rsidRPr="00075D72">
      <w:rPr>
        <w:rFonts w:ascii="Dubai" w:hAnsi="Dubai" w:cs="Dubai"/>
        <w:szCs w:val="22"/>
        <w:rtl/>
        <w:lang w:val="en-US" w:bidi="ar-EG"/>
      </w:rPr>
      <w:t xml:space="preserve">أعمال الجمعية العالمية لتقييس الاتصالات لعام 2024 - الجزء </w:t>
    </w:r>
    <w:r w:rsidR="004C0C05">
      <w:rPr>
        <w:rFonts w:ascii="Dubai" w:hAnsi="Dubai" w:cs="Dubai"/>
        <w:szCs w:val="22"/>
        <w:lang w:val="en-US" w:bidi="ar-EG"/>
      </w:rPr>
      <w:t>V</w:t>
    </w:r>
    <w:r w:rsidRPr="00075D72">
      <w:rPr>
        <w:rFonts w:ascii="Dubai" w:hAnsi="Dubai" w:cs="Dubai"/>
        <w:szCs w:val="22"/>
        <w:rtl/>
        <w:lang w:val="en-US" w:bidi="ar-EG"/>
      </w:rPr>
      <w:t xml:space="preserve"> - </w:t>
    </w:r>
    <w:r w:rsidR="00E37D40" w:rsidRPr="00075D72">
      <w:rPr>
        <w:rFonts w:ascii="Dubai" w:hAnsi="Dubai" w:cs="Dubai"/>
        <w:szCs w:val="22"/>
        <w:rtl/>
        <w:lang w:val="en-US"/>
      </w:rPr>
      <w:t xml:space="preserve">المسائل </w:t>
    </w:r>
    <w:r w:rsidR="00075D72">
      <w:rPr>
        <w:rFonts w:ascii="Dubai" w:hAnsi="Dubai" w:cs="Dubai" w:hint="cs"/>
        <w:szCs w:val="22"/>
        <w:rtl/>
        <w:lang w:val="en-US"/>
      </w:rPr>
      <w:t>الموافق عليها</w:t>
    </w:r>
    <w:r w:rsidRPr="00075D72">
      <w:rPr>
        <w:rFonts w:ascii="Dubai" w:hAnsi="Dubai" w:cs="Dubai"/>
        <w:lang w:val="en-US"/>
      </w:rPr>
      <w:tab/>
    </w:r>
    <w:r w:rsidR="00075D72" w:rsidRPr="00736178">
      <w:rPr>
        <w:rFonts w:ascii="Dubai" w:hAnsi="Dubai" w:cs="Dubai"/>
        <w:bCs w:val="0"/>
      </w:rPr>
      <w:fldChar w:fldCharType="begin"/>
    </w:r>
    <w:r w:rsidR="00075D72" w:rsidRPr="00736178">
      <w:rPr>
        <w:rFonts w:ascii="Dubai" w:hAnsi="Dubai" w:cs="Dubai"/>
        <w:bCs w:val="0"/>
        <w:lang w:val="en-US"/>
      </w:rPr>
      <w:instrText xml:space="preserve"> PAGE  \* MERGEFORMAT </w:instrText>
    </w:r>
    <w:r w:rsidR="00075D72" w:rsidRPr="00736178">
      <w:rPr>
        <w:rFonts w:ascii="Dubai" w:hAnsi="Dubai" w:cs="Dubai"/>
        <w:bCs w:val="0"/>
      </w:rPr>
      <w:fldChar w:fldCharType="separate"/>
    </w:r>
    <w:r w:rsidR="00075D72" w:rsidRPr="00736178">
      <w:rPr>
        <w:rFonts w:ascii="Dubai" w:hAnsi="Dubai" w:cs="Dubai"/>
        <w:bCs w:val="0"/>
      </w:rPr>
      <w:t>1</w:t>
    </w:r>
    <w:r w:rsidR="00075D72" w:rsidRPr="00736178">
      <w:rPr>
        <w:rFonts w:ascii="Dubai" w:hAnsi="Dubai" w:cs="Dubai"/>
        <w:bCs w:val="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33201" w14:textId="77777777" w:rsidR="00956F97" w:rsidRPr="0015774D" w:rsidRDefault="00956F97" w:rsidP="0015774D">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1592" w14:textId="77777777" w:rsidR="00956F97" w:rsidRPr="00142437" w:rsidRDefault="00956F97" w:rsidP="00142437">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FEE5" w14:textId="54C0028F" w:rsidR="00E37D40" w:rsidRPr="006465C6" w:rsidRDefault="00E37D40" w:rsidP="00E37D40">
    <w:pPr>
      <w:pStyle w:val="FooterQP"/>
      <w:rPr>
        <w:rFonts w:ascii="Dubai" w:hAnsi="Dubai" w:cs="Dubai"/>
      </w:rPr>
    </w:pPr>
    <w:r w:rsidRPr="00736178">
      <w:rPr>
        <w:rFonts w:ascii="Dubai" w:hAnsi="Dubai" w:cs="Dubai"/>
        <w:lang w:val="fr-FR"/>
      </w:rPr>
      <w:fldChar w:fldCharType="begin"/>
    </w:r>
    <w:r w:rsidRPr="00736178">
      <w:rPr>
        <w:rFonts w:ascii="Dubai" w:hAnsi="Dubai" w:cs="Dubai"/>
        <w:lang w:val="en-US"/>
      </w:rPr>
      <w:instrText xml:space="preserve"> PAGE  \* MERGEFORMAT </w:instrText>
    </w:r>
    <w:r w:rsidRPr="00736178">
      <w:rPr>
        <w:rFonts w:ascii="Dubai" w:hAnsi="Dubai" w:cs="Dubai"/>
        <w:lang w:val="fr-FR"/>
      </w:rPr>
      <w:fldChar w:fldCharType="separate"/>
    </w:r>
    <w:r w:rsidRPr="00736178">
      <w:rPr>
        <w:rFonts w:ascii="Dubai" w:hAnsi="Dubai" w:cs="Dubai"/>
        <w:lang w:val="fr-FR"/>
      </w:rPr>
      <w:t>34</w:t>
    </w:r>
    <w:r w:rsidRPr="00736178">
      <w:rPr>
        <w:rFonts w:ascii="Dubai" w:hAnsi="Dubai" w:cs="Dubai"/>
        <w:lang w:val="en-US"/>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C0C05">
      <w:rPr>
        <w:rFonts w:ascii="Dubai" w:hAnsi="Dubai" w:cs="Dubai"/>
        <w:szCs w:val="22"/>
        <w:lang w:val="en-US" w:bidi="ar-EG"/>
      </w:rPr>
      <w:t>V</w:t>
    </w:r>
    <w:r w:rsidRPr="00C213F7">
      <w:rPr>
        <w:rFonts w:ascii="Dubai" w:hAnsi="Dubai" w:cs="Dubai"/>
        <w:szCs w:val="22"/>
        <w:lang w:val="en-US" w:bidi="ar-EG"/>
      </w:rPr>
      <w:t>I</w:t>
    </w:r>
    <w:r w:rsidRPr="00C213F7">
      <w:rPr>
        <w:rFonts w:ascii="Dubai" w:hAnsi="Dubai" w:cs="Dubai"/>
        <w:szCs w:val="22"/>
        <w:rtl/>
        <w:lang w:val="en-US" w:bidi="ar-EG"/>
      </w:rPr>
      <w:t xml:space="preserve"> - </w:t>
    </w:r>
    <w:r w:rsidRPr="00E37D40">
      <w:rPr>
        <w:rFonts w:ascii="Dubai" w:hAnsi="Dubai" w:cs="Dubai" w:hint="cs"/>
        <w:szCs w:val="22"/>
        <w:rtl/>
        <w:lang w:val="en-US"/>
      </w:rPr>
      <w:t>التقارير والوثائق</w: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107E" w14:textId="215854F5" w:rsidR="00E37D40" w:rsidRPr="00D20165" w:rsidRDefault="00E37D40" w:rsidP="00D3273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004C0C05">
      <w:rPr>
        <w:rFonts w:ascii="Dubai" w:hAnsi="Dubai" w:cs="Dubai"/>
        <w:szCs w:val="22"/>
        <w:lang w:val="en-US" w:bidi="ar-EG"/>
      </w:rPr>
      <w:t>V</w:t>
    </w:r>
    <w:r w:rsidRPr="00C213F7">
      <w:rPr>
        <w:rFonts w:ascii="Dubai" w:hAnsi="Dubai" w:cs="Dubai"/>
        <w:szCs w:val="22"/>
        <w:lang w:val="en-US" w:bidi="ar-EG"/>
      </w:rPr>
      <w:t>I</w:t>
    </w:r>
    <w:r w:rsidRPr="00C213F7">
      <w:rPr>
        <w:rFonts w:ascii="Dubai" w:hAnsi="Dubai" w:cs="Dubai"/>
        <w:szCs w:val="22"/>
        <w:rtl/>
        <w:lang w:val="en-US" w:bidi="ar-EG"/>
      </w:rPr>
      <w:t xml:space="preserve"> - </w:t>
    </w:r>
    <w:r w:rsidRPr="00E37D40">
      <w:rPr>
        <w:rFonts w:ascii="Dubai" w:hAnsi="Dubai" w:cs="Dubai" w:hint="cs"/>
        <w:szCs w:val="22"/>
        <w:rtl/>
        <w:lang w:val="en-US"/>
      </w:rPr>
      <w:t>التقارير والوثائق</w:t>
    </w:r>
    <w:r w:rsidRPr="006465C6">
      <w:rPr>
        <w:rFonts w:ascii="Dubai" w:hAnsi="Dubai" w:cs="Dubai"/>
        <w:lang w:val="en-US"/>
      </w:rPr>
      <w:tab/>
    </w:r>
    <w:r w:rsidR="00D32735" w:rsidRPr="00736178">
      <w:rPr>
        <w:rFonts w:ascii="Dubai" w:hAnsi="Dubai" w:cs="Dubai"/>
        <w:lang w:val="fr-FR"/>
      </w:rPr>
      <w:fldChar w:fldCharType="begin"/>
    </w:r>
    <w:r w:rsidR="00D32735" w:rsidRPr="00736178">
      <w:rPr>
        <w:rFonts w:ascii="Dubai" w:hAnsi="Dubai" w:cs="Dubai"/>
        <w:lang w:val="en-US"/>
      </w:rPr>
      <w:instrText xml:space="preserve"> PAGE  \* MERGEFORMAT </w:instrText>
    </w:r>
    <w:r w:rsidR="00D32735" w:rsidRPr="00736178">
      <w:rPr>
        <w:rFonts w:ascii="Dubai" w:hAnsi="Dubai" w:cs="Dubai"/>
        <w:lang w:val="fr-FR"/>
      </w:rPr>
      <w:fldChar w:fldCharType="separate"/>
    </w:r>
    <w:r w:rsidR="00D32735" w:rsidRPr="00E748B5">
      <w:rPr>
        <w:rFonts w:ascii="Dubai" w:hAnsi="Dubai" w:cs="Dubai"/>
      </w:rPr>
      <w:t>35</w:t>
    </w:r>
    <w:r w:rsidR="00D32735" w:rsidRPr="00736178">
      <w:rPr>
        <w:rFonts w:ascii="Dubai" w:hAnsi="Dubai" w:cs="Dubai"/>
        <w:lang w:val="en-US"/>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510F" w14:textId="318ABC0B" w:rsidR="00482C5C" w:rsidRPr="00D20165" w:rsidRDefault="00482C5C" w:rsidP="00482C5C">
    <w:pPr>
      <w:pStyle w:val="FooterQP"/>
      <w:jc w:val="right"/>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V</w:t>
    </w:r>
    <w:r w:rsidRPr="00C213F7">
      <w:rPr>
        <w:rFonts w:ascii="Dubai" w:hAnsi="Dubai" w:cs="Dubai"/>
        <w:szCs w:val="22"/>
        <w:lang w:val="en-US" w:bidi="ar-EG"/>
      </w:rPr>
      <w:t>I</w:t>
    </w:r>
    <w:r w:rsidRPr="00C213F7">
      <w:rPr>
        <w:rFonts w:ascii="Dubai" w:hAnsi="Dubai" w:cs="Dubai"/>
        <w:szCs w:val="22"/>
        <w:rtl/>
        <w:lang w:val="en-US" w:bidi="ar-EG"/>
      </w:rPr>
      <w:t xml:space="preserve"> - </w:t>
    </w:r>
    <w:r w:rsidRPr="00E37D40">
      <w:rPr>
        <w:rFonts w:ascii="Dubai" w:hAnsi="Dubai" w:cs="Dubai" w:hint="cs"/>
        <w:szCs w:val="22"/>
        <w:rtl/>
        <w:lang w:val="en-US"/>
      </w:rPr>
      <w:t>التقارير والوثائق</w:t>
    </w:r>
    <w:r w:rsidRPr="006465C6">
      <w:rPr>
        <w:rFonts w:ascii="Dubai" w:hAnsi="Dubai" w:cs="Dubai"/>
        <w:lang w:val="en-US"/>
      </w:rPr>
      <w:tab/>
    </w:r>
    <w:r w:rsidRPr="00D313C5">
      <w:rPr>
        <w:rFonts w:ascii="Dubai" w:hAnsi="Dubai" w:cs="Dubai"/>
        <w:lang w:val="fr-FR"/>
      </w:rPr>
      <w:fldChar w:fldCharType="begin"/>
    </w:r>
    <w:r w:rsidRPr="00D313C5">
      <w:rPr>
        <w:rFonts w:ascii="Dubai" w:hAnsi="Dubai" w:cs="Dubai"/>
        <w:lang w:val="en-US"/>
      </w:rPr>
      <w:instrText xml:space="preserve"> PAGE  \* MERGEFORMAT </w:instrText>
    </w:r>
    <w:r w:rsidRPr="00D313C5">
      <w:rPr>
        <w:rFonts w:ascii="Dubai" w:hAnsi="Dubai" w:cs="Dubai"/>
        <w:lang w:val="fr-FR"/>
      </w:rPr>
      <w:fldChar w:fldCharType="separate"/>
    </w:r>
    <w:r w:rsidRPr="00E748B5">
      <w:rPr>
        <w:rFonts w:ascii="Dubai" w:hAnsi="Dubai" w:cs="Dubai"/>
      </w:rPr>
      <w:t>35</w:t>
    </w:r>
    <w:r w:rsidRPr="00D313C5">
      <w:rPr>
        <w:rFonts w:ascii="Dubai" w:hAnsi="Dubai" w:cs="Dubai"/>
        <w:lang w:val="en-US"/>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2B9CB" w14:textId="7800E0B2" w:rsidR="00482C5C" w:rsidRPr="00D20165" w:rsidRDefault="00482C5C" w:rsidP="00482C5C">
    <w:pPr>
      <w:pStyle w:val="FooterQP"/>
      <w:jc w:val="right"/>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Pr>
        <w:rFonts w:ascii="Dubai" w:hAnsi="Dubai" w:cs="Dubai"/>
        <w:szCs w:val="22"/>
        <w:lang w:val="en-US" w:bidi="ar-EG"/>
      </w:rPr>
      <w:t>V</w:t>
    </w:r>
    <w:r w:rsidRPr="00C213F7">
      <w:rPr>
        <w:rFonts w:ascii="Dubai" w:hAnsi="Dubai" w:cs="Dubai"/>
        <w:szCs w:val="22"/>
        <w:lang w:val="en-US" w:bidi="ar-EG"/>
      </w:rPr>
      <w:t>I</w:t>
    </w:r>
    <w:r w:rsidRPr="00C213F7">
      <w:rPr>
        <w:rFonts w:ascii="Dubai" w:hAnsi="Dubai" w:cs="Dubai"/>
        <w:szCs w:val="22"/>
        <w:rtl/>
        <w:lang w:val="en-US" w:bidi="ar-EG"/>
      </w:rPr>
      <w:t xml:space="preserve"> - </w:t>
    </w:r>
    <w:r w:rsidRPr="00E37D40">
      <w:rPr>
        <w:rFonts w:ascii="Dubai" w:hAnsi="Dubai" w:cs="Dubai" w:hint="cs"/>
        <w:szCs w:val="22"/>
        <w:rtl/>
        <w:lang w:val="en-US"/>
      </w:rPr>
      <w:t>التقارير والوثائق</w:t>
    </w:r>
    <w:r w:rsidRPr="006465C6">
      <w:rPr>
        <w:rFonts w:ascii="Dubai" w:hAnsi="Dubai" w:cs="Dubai"/>
        <w:lang w:val="en-US"/>
      </w:rPr>
      <w:tab/>
    </w:r>
    <w:r w:rsidRPr="00D313C5">
      <w:rPr>
        <w:rFonts w:ascii="Dubai" w:hAnsi="Dubai" w:cs="Dubai"/>
        <w:lang w:val="fr-FR"/>
      </w:rPr>
      <w:fldChar w:fldCharType="begin"/>
    </w:r>
    <w:r w:rsidRPr="00D313C5">
      <w:rPr>
        <w:rFonts w:ascii="Dubai" w:hAnsi="Dubai" w:cs="Dubai"/>
        <w:lang w:val="en-US"/>
      </w:rPr>
      <w:instrText xml:space="preserve"> PAGE  \* MERGEFORMAT </w:instrText>
    </w:r>
    <w:r w:rsidRPr="00D313C5">
      <w:rPr>
        <w:rFonts w:ascii="Dubai" w:hAnsi="Dubai" w:cs="Dubai"/>
        <w:lang w:val="fr-FR"/>
      </w:rPr>
      <w:fldChar w:fldCharType="separate"/>
    </w:r>
    <w:r w:rsidRPr="00E748B5">
      <w:rPr>
        <w:rFonts w:ascii="Dubai" w:hAnsi="Dubai" w:cs="Dubai"/>
      </w:rPr>
      <w:t>35</w:t>
    </w:r>
    <w:r w:rsidRPr="00D313C5">
      <w:rPr>
        <w:rFonts w:ascii="Dubai" w:hAnsi="Dubai" w:cs="Dubai"/>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5F9A" w14:textId="67A5ED17" w:rsidR="002956A8" w:rsidRPr="002956A8" w:rsidRDefault="002956A8" w:rsidP="002956A8">
    <w:pPr>
      <w:pStyle w:val="FooterQP"/>
      <w:rPr>
        <w:rFonts w:ascii="Dubai" w:hAnsi="Dubai" w:cs="Dubai"/>
        <w:szCs w:val="22"/>
      </w:rPr>
    </w:pPr>
    <w:r w:rsidRPr="002956A8">
      <w:rPr>
        <w:rFonts w:ascii="Dubai" w:hAnsi="Dubai" w:cs="Dubai"/>
        <w:szCs w:val="22"/>
      </w:rPr>
      <w:fldChar w:fldCharType="begin"/>
    </w:r>
    <w:r w:rsidRPr="002956A8">
      <w:rPr>
        <w:rFonts w:ascii="Dubai" w:hAnsi="Dubai" w:cs="Dubai"/>
        <w:szCs w:val="22"/>
      </w:rPr>
      <w:instrText xml:space="preserve"> PAGE  \* MERGEFORMAT </w:instrText>
    </w:r>
    <w:r w:rsidRPr="002956A8">
      <w:rPr>
        <w:rFonts w:ascii="Dubai" w:hAnsi="Dubai" w:cs="Dubai"/>
        <w:szCs w:val="22"/>
      </w:rPr>
      <w:fldChar w:fldCharType="separate"/>
    </w:r>
    <w:r w:rsidRPr="002956A8">
      <w:rPr>
        <w:rFonts w:ascii="Dubai" w:hAnsi="Dubai" w:cs="Dubai"/>
        <w:szCs w:val="22"/>
        <w:rtl/>
      </w:rPr>
      <w:t>4</w:t>
    </w:r>
    <w:r w:rsidRPr="002956A8">
      <w:rPr>
        <w:rFonts w:ascii="Dubai" w:hAnsi="Dubai" w:cs="Dubai"/>
        <w:szCs w:val="22"/>
      </w:rPr>
      <w:fldChar w:fldCharType="end"/>
    </w:r>
    <w:r w:rsidRPr="002956A8">
      <w:rPr>
        <w:rFonts w:ascii="Dubai" w:hAnsi="Dubai" w:cs="Dubai"/>
        <w:szCs w:val="22"/>
      </w:rPr>
      <w:tab/>
    </w:r>
    <w:r w:rsidRPr="00C213F7">
      <w:rPr>
        <w:rFonts w:ascii="Dubai" w:hAnsi="Dubai" w:cs="Dubai" w:hint="cs"/>
        <w:b w:val="0"/>
        <w:szCs w:val="22"/>
        <w:rtl/>
        <w:lang w:val="en-US" w:bidi="ar-EG"/>
      </w:rPr>
      <w:t>أعمال الجمعية العالمية لتقييس الاتصالات لعام 2024 - المحتويات</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B833C" w14:textId="5BBCAD37" w:rsidR="00C96F96" w:rsidRPr="00D20165" w:rsidRDefault="00C96F96"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20</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C4037" w14:textId="4C4E4F83" w:rsidR="00991969" w:rsidRPr="006465C6" w:rsidRDefault="00991969"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C8DC" w14:textId="26F256C4" w:rsidR="00991969" w:rsidRPr="00D20165" w:rsidRDefault="00991969"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883F" w14:textId="13FF10FC" w:rsidR="00070C18" w:rsidRPr="006465C6" w:rsidRDefault="00070C18"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29</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44B0" w14:textId="579F1E04" w:rsidR="00070C18" w:rsidRPr="00D20165" w:rsidRDefault="00070C18"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29</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62C8" w14:textId="25D40BA8" w:rsidR="00070C18" w:rsidRPr="006465C6" w:rsidRDefault="00070C18"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31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3F5D" w14:textId="52D00558" w:rsidR="00070C18" w:rsidRPr="00D20165" w:rsidRDefault="00070C18"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31</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18E73" w14:textId="2C8A5F8A" w:rsidR="00070C18" w:rsidRPr="006465C6" w:rsidRDefault="00070C18"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32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EAE9F" w14:textId="537FEF2C" w:rsidR="00070C18" w:rsidRPr="00D20165" w:rsidRDefault="00070C18"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32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FEBBB" w14:textId="5BC54FD6" w:rsidR="00070C18" w:rsidRPr="006465C6" w:rsidRDefault="00070C18"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34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1839" w14:textId="77777777" w:rsidR="002956A8" w:rsidRPr="002956A8" w:rsidRDefault="002956A8" w:rsidP="002956A8">
    <w:pPr>
      <w:pStyle w:val="FooterQP"/>
      <w:rPr>
        <w:rFonts w:ascii="Dubai" w:hAnsi="Dubai" w:cs="Dubai"/>
        <w:bCs w:val="0"/>
        <w:szCs w:val="22"/>
        <w:lang w:val="en-US"/>
      </w:rPr>
    </w:pPr>
    <w:r w:rsidRPr="00B26A8E">
      <w:rPr>
        <w:rFonts w:ascii="Dubai" w:hAnsi="Dubai" w:cs="Dubai"/>
        <w:szCs w:val="22"/>
      </w:rPr>
      <w:tab/>
    </w:r>
    <w:r w:rsidRPr="00B26A8E">
      <w:rPr>
        <w:rFonts w:ascii="Dubai" w:hAnsi="Dubai" w:cs="Dubai"/>
        <w:szCs w:val="22"/>
      </w:rPr>
      <w:tab/>
    </w:r>
    <w:r w:rsidRPr="00C213F7">
      <w:rPr>
        <w:rFonts w:ascii="Dubai" w:hAnsi="Dubai" w:cs="Dubai" w:hint="cs"/>
        <w:b w:val="0"/>
        <w:szCs w:val="22"/>
        <w:rtl/>
        <w:lang w:val="en-US" w:bidi="ar-EG"/>
      </w:rPr>
      <w:t xml:space="preserve">أعمال </w:t>
    </w:r>
    <w:r w:rsidRPr="00C213F7">
      <w:rPr>
        <w:rFonts w:ascii="Dubai" w:hAnsi="Dubai" w:cs="Dubai" w:hint="cs"/>
        <w:b w:val="0"/>
        <w:szCs w:val="22"/>
        <w:rtl/>
        <w:lang w:val="en-US" w:bidi="ar-EG"/>
      </w:rPr>
      <w:t>الجمعية العالمية لتقييس الاتصالات لعام 2024 - المحتويات</w:t>
    </w:r>
    <w:r w:rsidRPr="00B26A8E">
      <w:rPr>
        <w:rFonts w:ascii="Dubai" w:hAnsi="Dubai" w:cs="Dubai"/>
        <w:szCs w:val="22"/>
        <w:lang w:val="en-US"/>
      </w:rPr>
      <w:tab/>
    </w:r>
    <w:r w:rsidRPr="002956A8">
      <w:rPr>
        <w:rFonts w:ascii="Dubai" w:hAnsi="Dubai" w:cs="Dubai"/>
        <w:bCs w:val="0"/>
      </w:rPr>
      <w:fldChar w:fldCharType="begin"/>
    </w:r>
    <w:r w:rsidRPr="002956A8">
      <w:rPr>
        <w:rFonts w:ascii="Dubai" w:hAnsi="Dubai" w:cs="Dubai"/>
        <w:bCs w:val="0"/>
        <w:lang w:val="en-US"/>
      </w:rPr>
      <w:instrText xml:space="preserve"> PAGE  \* MERGEFORMAT </w:instrText>
    </w:r>
    <w:r w:rsidRPr="002956A8">
      <w:rPr>
        <w:rFonts w:ascii="Dubai" w:hAnsi="Dubai" w:cs="Dubai"/>
        <w:bCs w:val="0"/>
      </w:rPr>
      <w:fldChar w:fldCharType="separate"/>
    </w:r>
    <w:r>
      <w:rPr>
        <w:rFonts w:ascii="Dubai" w:hAnsi="Dubai" w:cs="Dubai"/>
        <w:bCs w:val="0"/>
      </w:rPr>
      <w:t>vi</w:t>
    </w:r>
    <w:proofErr w:type="spellStart"/>
    <w:r>
      <w:rPr>
        <w:rFonts w:ascii="Dubai" w:hAnsi="Dubai" w:cs="Dubai"/>
        <w:bCs w:val="0"/>
      </w:rPr>
      <w:t>i</w:t>
    </w:r>
    <w:proofErr w:type="spellEnd"/>
    <w:r w:rsidRPr="002956A8">
      <w:rPr>
        <w:rFonts w:ascii="Dubai" w:hAnsi="Dubai" w:cs="Dubai"/>
        <w:bCs w:val="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F6A40" w14:textId="51B6B33A" w:rsidR="00070C18" w:rsidRPr="00D20165" w:rsidRDefault="00070C18"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34</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8D49" w14:textId="6906A816" w:rsidR="003A1D4D" w:rsidRPr="006465C6" w:rsidRDefault="003A1D4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40</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C1DDE" w14:textId="3F6B4309" w:rsidR="003A1D4D" w:rsidRPr="00D20165" w:rsidRDefault="003A1D4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40</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4A9F1" w14:textId="6BDD79F5" w:rsidR="003A1D4D" w:rsidRPr="006465C6" w:rsidRDefault="003A1D4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D8B1" w14:textId="239B0445" w:rsidR="003A1D4D" w:rsidRPr="00D20165" w:rsidRDefault="003A1D4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43</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5FF4" w14:textId="05AE8466" w:rsidR="003A1D4D" w:rsidRPr="006465C6" w:rsidRDefault="003A1D4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44</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E956" w14:textId="608FBF66" w:rsidR="003A1D4D" w:rsidRPr="00D20165" w:rsidRDefault="003A1D4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44</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EBBC7" w14:textId="6C953A0C" w:rsidR="003A05A9" w:rsidRPr="006465C6" w:rsidRDefault="003A05A9"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47</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2D97" w14:textId="7606591A" w:rsidR="003A05A9" w:rsidRPr="00D20165" w:rsidRDefault="003A05A9"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47</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0307" w14:textId="6456CD9E" w:rsidR="003A05A9" w:rsidRPr="006465C6" w:rsidRDefault="003A05A9"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5EC7" w14:textId="77777777" w:rsidR="00D20165" w:rsidRPr="00B26A8E" w:rsidRDefault="00D20165" w:rsidP="00D20165">
    <w:pPr>
      <w:pStyle w:val="FooterQP"/>
      <w:rPr>
        <w:rFonts w:ascii="Dubai" w:hAnsi="Dubai" w:cs="Dubai"/>
        <w:b w:val="0"/>
        <w:szCs w:val="22"/>
        <w:lang w:val="en-US"/>
      </w:rPr>
    </w:pPr>
    <w:r w:rsidRPr="00B26A8E">
      <w:rPr>
        <w:rFonts w:ascii="Dubai" w:hAnsi="Dubai" w:cs="Dubai"/>
        <w:szCs w:val="22"/>
      </w:rPr>
      <w:tab/>
    </w:r>
    <w:r w:rsidRPr="00B26A8E">
      <w:rPr>
        <w:rFonts w:ascii="Dubai" w:hAnsi="Dubai" w:cs="Dubai"/>
        <w:szCs w:val="22"/>
      </w:rPr>
      <w:tab/>
    </w:r>
    <w:r w:rsidRPr="00C213F7">
      <w:rPr>
        <w:rFonts w:ascii="Dubai" w:hAnsi="Dubai" w:cs="Dubai" w:hint="cs"/>
        <w:b w:val="0"/>
        <w:szCs w:val="22"/>
        <w:rtl/>
        <w:lang w:val="en-US" w:bidi="ar-EG"/>
      </w:rPr>
      <w:t>أعمال الجمعية العالمية لتقييس الاتصالات لعام 2024 - المحتويات</w:t>
    </w:r>
    <w:r w:rsidRPr="00B26A8E">
      <w:rPr>
        <w:rFonts w:ascii="Dubai" w:hAnsi="Dubai" w:cs="Dubai"/>
        <w:szCs w:val="22"/>
        <w:lang w:val="en-US"/>
      </w:rPr>
      <w:tab/>
    </w:r>
    <w:r w:rsidRPr="00B26A8E">
      <w:rPr>
        <w:rFonts w:ascii="Dubai" w:hAnsi="Dubai" w:cs="Dubai"/>
        <w:b w:val="0"/>
        <w:szCs w:val="22"/>
      </w:rPr>
      <w:fldChar w:fldCharType="begin"/>
    </w:r>
    <w:r w:rsidRPr="00B26A8E">
      <w:rPr>
        <w:rFonts w:ascii="Dubai" w:hAnsi="Dubai" w:cs="Dubai"/>
        <w:b w:val="0"/>
        <w:szCs w:val="22"/>
        <w:lang w:val="en-US"/>
      </w:rPr>
      <w:instrText xml:space="preserve"> PAGE  \* MERGEFORMAT </w:instrText>
    </w:r>
    <w:r w:rsidRPr="00B26A8E">
      <w:rPr>
        <w:rFonts w:ascii="Dubai" w:hAnsi="Dubai" w:cs="Dubai"/>
        <w:b w:val="0"/>
        <w:szCs w:val="22"/>
      </w:rPr>
      <w:fldChar w:fldCharType="separate"/>
    </w:r>
    <w:r>
      <w:rPr>
        <w:rFonts w:ascii="Dubai" w:hAnsi="Dubai" w:cs="Dubai"/>
        <w:b w:val="0"/>
        <w:szCs w:val="22"/>
      </w:rPr>
      <w:t>v</w:t>
    </w:r>
    <w:r w:rsidRPr="00B26A8E">
      <w:rPr>
        <w:rFonts w:ascii="Dubai" w:hAnsi="Dubai" w:cs="Dubai"/>
        <w:b w:val="0"/>
        <w:szCs w:val="22"/>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EFD5C" w14:textId="7872BA02" w:rsidR="003A05A9" w:rsidRPr="00D20165" w:rsidRDefault="003A05A9"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48</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0DE4B" w14:textId="32FF6341" w:rsidR="003A05A9" w:rsidRPr="006465C6" w:rsidRDefault="003A05A9"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49</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94E5" w14:textId="40FCA271" w:rsidR="003A05A9" w:rsidRPr="00D20165" w:rsidRDefault="003A05A9"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49</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A6BA" w14:textId="6771562D" w:rsidR="00F242E2" w:rsidRPr="006465C6" w:rsidRDefault="00F242E2"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50</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66AAA" w14:textId="0203E627" w:rsidR="00F242E2" w:rsidRPr="00D20165" w:rsidRDefault="00F242E2"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50</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2CAC" w14:textId="7F26D4F3" w:rsidR="00690F82" w:rsidRPr="006465C6" w:rsidRDefault="00690F82"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52</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BE7A0" w14:textId="7EE609CF" w:rsidR="00690F82" w:rsidRPr="00D20165" w:rsidRDefault="00690F82"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AE6C9" w14:textId="57A82F27" w:rsidR="00690F82" w:rsidRPr="006465C6" w:rsidRDefault="00690F82"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54</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5C96" w14:textId="32E6B485" w:rsidR="00690F82" w:rsidRPr="00D20165" w:rsidRDefault="00690F82"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54</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23E9" w14:textId="65E2C567" w:rsidR="001D3305" w:rsidRPr="006465C6" w:rsidRDefault="001D330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C3C5B" w14:textId="1C2396DB" w:rsidR="00D20165" w:rsidRPr="002956A8" w:rsidRDefault="00D20165" w:rsidP="00D20165">
    <w:pPr>
      <w:pStyle w:val="FooterQP"/>
      <w:rPr>
        <w:rFonts w:ascii="Dubai" w:hAnsi="Dubai" w:cs="Dubai"/>
        <w:bCs w:val="0"/>
        <w:szCs w:val="22"/>
        <w:lang w:val="en-US"/>
      </w:rPr>
    </w:pPr>
    <w:r w:rsidRPr="00B26A8E">
      <w:rPr>
        <w:rFonts w:ascii="Dubai" w:hAnsi="Dubai" w:cs="Dubai"/>
        <w:szCs w:val="22"/>
      </w:rPr>
      <w:tab/>
    </w:r>
    <w:r w:rsidRPr="00B26A8E">
      <w:rPr>
        <w:rFonts w:ascii="Dubai" w:hAnsi="Dubai" w:cs="Dubai"/>
        <w:szCs w:val="22"/>
      </w:rPr>
      <w:tab/>
    </w:r>
    <w:r w:rsidRPr="00C213F7">
      <w:rPr>
        <w:rFonts w:ascii="Dubai" w:hAnsi="Dubai" w:cs="Dubai" w:hint="cs"/>
        <w:b w:val="0"/>
        <w:szCs w:val="22"/>
        <w:rtl/>
        <w:lang w:val="en-US" w:bidi="ar-EG"/>
      </w:rPr>
      <w:t>أعمال الجمعية العالمية لتقييس الاتصالات لعام 2024 - المحتويات</w:t>
    </w:r>
    <w:r w:rsidRPr="00B26A8E">
      <w:rPr>
        <w:rFonts w:ascii="Dubai" w:hAnsi="Dubai" w:cs="Dubai"/>
        <w:szCs w:val="22"/>
        <w:lang w:val="en-US"/>
      </w:rPr>
      <w:tab/>
    </w:r>
    <w:r w:rsidR="00C213F7" w:rsidRPr="002956A8">
      <w:rPr>
        <w:rFonts w:ascii="Dubai" w:hAnsi="Dubai" w:cs="Dubai"/>
        <w:bCs w:val="0"/>
      </w:rPr>
      <w:fldChar w:fldCharType="begin"/>
    </w:r>
    <w:r w:rsidR="00C213F7" w:rsidRPr="002956A8">
      <w:rPr>
        <w:rFonts w:ascii="Dubai" w:hAnsi="Dubai" w:cs="Dubai"/>
        <w:bCs w:val="0"/>
        <w:lang w:val="en-US"/>
      </w:rPr>
      <w:instrText xml:space="preserve"> PAGE  \* MERGEFORMAT </w:instrText>
    </w:r>
    <w:r w:rsidR="00C213F7" w:rsidRPr="002956A8">
      <w:rPr>
        <w:rFonts w:ascii="Dubai" w:hAnsi="Dubai" w:cs="Dubai"/>
        <w:bCs w:val="0"/>
      </w:rPr>
      <w:fldChar w:fldCharType="separate"/>
    </w:r>
    <w:r w:rsidR="00C213F7" w:rsidRPr="002956A8">
      <w:rPr>
        <w:rFonts w:ascii="Dubai" w:hAnsi="Dubai" w:cs="Dubai"/>
        <w:bCs w:val="0"/>
      </w:rPr>
      <w:t>1</w:t>
    </w:r>
    <w:r w:rsidR="00C213F7" w:rsidRPr="002956A8">
      <w:rPr>
        <w:rFonts w:ascii="Dubai" w:hAnsi="Dubai" w:cs="Dubai"/>
        <w:bCs w:val="0"/>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9F6E" w14:textId="47BBDB75" w:rsidR="001D3305" w:rsidRPr="00D20165" w:rsidRDefault="001D330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55</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F185" w14:textId="0D7A1759" w:rsidR="001D3305" w:rsidRPr="006465C6" w:rsidRDefault="001D330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58</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C806" w14:textId="3D8DC944" w:rsidR="001D3305" w:rsidRPr="00D20165" w:rsidRDefault="001D330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58</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63C6" w14:textId="14B33A09" w:rsidR="001D3305" w:rsidRPr="006465C6" w:rsidRDefault="001D330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60</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B98A" w14:textId="0304F625" w:rsidR="001D3305" w:rsidRPr="00D20165" w:rsidRDefault="001D330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60</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4B29" w14:textId="0803A028" w:rsidR="001D3305" w:rsidRPr="006465C6" w:rsidRDefault="001D330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AE17B" w14:textId="264757FE" w:rsidR="001D3305" w:rsidRPr="00D20165" w:rsidRDefault="001D330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61</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983B" w14:textId="5000834A" w:rsidR="001D3305" w:rsidRPr="006465C6" w:rsidRDefault="001D330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62</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C898" w14:textId="281F3351" w:rsidR="001D3305" w:rsidRPr="00D20165" w:rsidRDefault="001D330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5C04" w14:textId="17989CC8" w:rsidR="001D3305" w:rsidRPr="006465C6" w:rsidRDefault="001D330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hint="cs"/>
        <w:szCs w:val="22"/>
        <w:rtl/>
        <w:lang w:val="en-US" w:bidi="ar-EG"/>
      </w:rPr>
      <w:t>64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9A90" w14:textId="77777777" w:rsidR="00AE164D" w:rsidRPr="006465C6" w:rsidRDefault="00AE164D" w:rsidP="00AE164D">
    <w:pPr>
      <w:pStyle w:val="FooterQP"/>
      <w:rPr>
        <w:rFonts w:ascii="Dubai" w:hAnsi="Dubai" w:cs="Dubai"/>
      </w:rPr>
    </w:pPr>
    <w:r w:rsidRPr="00851F87">
      <w:rPr>
        <w:b w:val="0"/>
        <w:bCs w:val="0"/>
      </w:rPr>
      <w:fldChar w:fldCharType="begin"/>
    </w:r>
    <w:r w:rsidRPr="00851F87">
      <w:rPr>
        <w:b w:val="0"/>
      </w:rPr>
      <w:instrText xml:space="preserve"> DOCPROPERTY  "Part I"  \* MERGEFORMAT </w:instrText>
    </w:r>
    <w:r w:rsidRPr="00851F87">
      <w:rPr>
        <w:b w:val="0"/>
        <w:bCs w:val="0"/>
      </w:rPr>
      <w:fldChar w:fldCharType="separate"/>
    </w:r>
    <w:r>
      <w:rPr>
        <w:b w:val="0"/>
      </w:rPr>
      <w:t>I</w:t>
    </w:r>
    <w:r w:rsidRPr="00851F87">
      <w:rPr>
        <w:b w:val="0"/>
        <w:bCs w:val="0"/>
      </w:rPr>
      <w:fldChar w:fldCharType="end"/>
    </w:r>
    <w:r w:rsidRPr="00851F87">
      <w:rPr>
        <w:b w:val="0"/>
      </w:rPr>
      <w:t>-</w:t>
    </w: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38</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2</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957C" w14:textId="43F1355A" w:rsidR="001D3305" w:rsidRPr="00D20165" w:rsidRDefault="001D330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hint="cs"/>
        <w:szCs w:val="22"/>
        <w:rtl/>
        <w:lang w:val="en-US" w:bidi="ar-EG"/>
      </w:rPr>
      <w:t>64</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084F" w14:textId="13741E41" w:rsidR="002524DD" w:rsidRPr="006465C6" w:rsidRDefault="002524D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E22C" w14:textId="34F0C2F6" w:rsidR="002524DD" w:rsidRPr="00D20165" w:rsidRDefault="002524D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65</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E1B4" w14:textId="27E7A4CF" w:rsidR="002524DD" w:rsidRPr="006465C6" w:rsidRDefault="002524D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67</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3D90" w14:textId="655CB1A6" w:rsidR="002524DD" w:rsidRPr="00D20165" w:rsidRDefault="002524D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67</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DFF2" w14:textId="6439C8C2" w:rsidR="002524DD" w:rsidRPr="006465C6" w:rsidRDefault="002524D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68</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7AB3" w14:textId="3CC77844" w:rsidR="002524DD" w:rsidRPr="00D20165" w:rsidRDefault="002524D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68</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17DF" w14:textId="60E80299" w:rsidR="002524DD" w:rsidRPr="006465C6" w:rsidRDefault="002524D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69</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DEABF" w14:textId="6D7514A6" w:rsidR="002524DD" w:rsidRPr="00D20165" w:rsidRDefault="002524D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69</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4575" w14:textId="53F490B3" w:rsidR="002524DD" w:rsidRPr="006465C6" w:rsidRDefault="002524D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87C5" w14:textId="77777777" w:rsidR="00D20165" w:rsidRPr="00AE164D" w:rsidRDefault="00D20165" w:rsidP="00AE164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B6FF" w14:textId="0D6260DD" w:rsidR="002524DD" w:rsidRPr="00D20165" w:rsidRDefault="002524D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70</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75CF" w14:textId="6CAC5CDB" w:rsidR="002524DD" w:rsidRPr="006465C6" w:rsidRDefault="002524DD"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72</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5ADC" w14:textId="2B7334EC" w:rsidR="002524DD" w:rsidRPr="00D20165" w:rsidRDefault="002524DD"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72</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D129" w14:textId="14678A75" w:rsidR="00902F5B" w:rsidRPr="006465C6" w:rsidRDefault="00902F5B"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73</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3DE0" w14:textId="445E88B8" w:rsidR="00902F5B" w:rsidRPr="00D20165" w:rsidRDefault="00902F5B"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73</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64B8" w14:textId="3B238E51" w:rsidR="00497535" w:rsidRPr="006465C6" w:rsidRDefault="0049753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74</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ABDFC" w14:textId="4881EB10" w:rsidR="00497535" w:rsidRPr="00D20165" w:rsidRDefault="0049753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74</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25A09" w14:textId="00FA9612" w:rsidR="00497535" w:rsidRPr="006465C6" w:rsidRDefault="0049753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4CA3" w14:textId="651CA398" w:rsidR="00497535" w:rsidRPr="00D20165" w:rsidRDefault="0049753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75</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DEFEA" w14:textId="17EE76D2" w:rsidR="00457017" w:rsidRPr="006465C6" w:rsidRDefault="00457017"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60E9" w14:textId="2F4D9BCE" w:rsidR="00713AED" w:rsidRPr="006465C6" w:rsidRDefault="00713AED" w:rsidP="00713AED">
    <w:pPr>
      <w:pStyle w:val="FooterQP"/>
      <w:rPr>
        <w:rFonts w:ascii="Dubai" w:hAnsi="Dubai" w:cs="Dubai"/>
      </w:rPr>
    </w:pPr>
    <w:r w:rsidRPr="00D47FB5">
      <w:rPr>
        <w:rFonts w:ascii="Dubai" w:hAnsi="Dubai" w:cs="Dubai"/>
      </w:rPr>
      <w:fldChar w:fldCharType="begin"/>
    </w:r>
    <w:r w:rsidRPr="00D47FB5">
      <w:rPr>
        <w:rFonts w:ascii="Dubai" w:hAnsi="Dubai" w:cs="Dubai"/>
      </w:rPr>
      <w:instrText xml:space="preserve"> PAGE  \* MERGEFORMAT </w:instrText>
    </w:r>
    <w:r w:rsidRPr="00D47FB5">
      <w:rPr>
        <w:rFonts w:ascii="Dubai" w:hAnsi="Dubai" w:cs="Dubai"/>
      </w:rPr>
      <w:fldChar w:fldCharType="separate"/>
    </w:r>
    <w:r w:rsidRPr="00D47FB5">
      <w:rPr>
        <w:rFonts w:ascii="Dubai" w:hAnsi="Dubai" w:cs="Dubai"/>
      </w:rPr>
      <w:t>4</w:t>
    </w:r>
    <w:r w:rsidRPr="00D47FB5">
      <w:rPr>
        <w:rFonts w:ascii="Dubai" w:hAnsi="Dubai" w:cs="Dubai"/>
      </w:rPr>
      <w:fldChar w:fldCharType="end"/>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w:t>
    </w:r>
    <w:r w:rsidRPr="00713AED">
      <w:rPr>
        <w:rFonts w:ascii="Dubai" w:hAnsi="Dubai" w:cs="Dubai"/>
        <w:bCs w:val="0"/>
        <w:szCs w:val="22"/>
        <w:lang w:val="en-US" w:bidi="ar-EG"/>
      </w:rPr>
      <w:t>2024</w:t>
    </w:r>
    <w:r w:rsidRPr="006465C6">
      <w:rPr>
        <w:rFonts w:ascii="Dubai" w:hAnsi="Dubai" w:cs="Dubai"/>
        <w:b w:val="0"/>
        <w:szCs w:val="22"/>
        <w:rtl/>
        <w:lang w:val="en-US" w:bidi="ar-EG"/>
      </w:rPr>
      <w:t xml:space="preserve"> - الجزء </w:t>
    </w:r>
    <w:r w:rsidRPr="00D47FB5">
      <w:rPr>
        <w:rFonts w:ascii="Dubai" w:hAnsi="Dubai" w:cs="Dubai"/>
        <w:bCs w:val="0"/>
        <w:szCs w:val="22"/>
        <w:lang w:val="en-US" w:bidi="ar-EG"/>
      </w:rPr>
      <w:t>I</w:t>
    </w:r>
    <w:r w:rsidRPr="00D47FB5">
      <w:rPr>
        <w:rFonts w:ascii="Dubai" w:hAnsi="Dubai" w:cs="Dubai"/>
        <w:bCs w:val="0"/>
        <w:szCs w:val="22"/>
        <w:rtl/>
        <w:lang w:val="en-US" w:bidi="ar-EG"/>
      </w:rPr>
      <w:t xml:space="preserve"> </w:t>
    </w:r>
    <w:r w:rsidRPr="006465C6">
      <w:rPr>
        <w:rFonts w:ascii="Dubai" w:hAnsi="Dubai" w:cs="Dubai"/>
        <w:b w:val="0"/>
        <w:szCs w:val="22"/>
        <w:rtl/>
        <w:lang w:val="en-US" w:bidi="ar-EG"/>
      </w:rPr>
      <w:t xml:space="preserve">- القرار </w:t>
    </w:r>
    <w:r w:rsidRPr="00D47FB5">
      <w:rPr>
        <w:rFonts w:ascii="Dubai" w:hAnsi="Dubai" w:cs="Dubai"/>
        <w:bCs w:val="0"/>
        <w:szCs w:val="22"/>
        <w:lang w:val="en-US" w:bidi="ar-EG"/>
      </w:rPr>
      <w:t>1</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F308" w14:textId="6A91F15F" w:rsidR="00457017" w:rsidRPr="00D20165" w:rsidRDefault="00457017"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76</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A0A18" w14:textId="572E349D" w:rsidR="00457017" w:rsidRPr="006465C6" w:rsidRDefault="00457017"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77</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EC3A" w14:textId="3C77D2B5" w:rsidR="00457017" w:rsidRPr="00D20165" w:rsidRDefault="00457017"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77</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FACD" w14:textId="4D78A805" w:rsidR="00457017" w:rsidRPr="006465C6" w:rsidRDefault="00457017"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78</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3A87" w14:textId="370BA200" w:rsidR="00457017" w:rsidRPr="00D20165" w:rsidRDefault="00457017"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78</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0BDA" w14:textId="404BFBB1" w:rsidR="00457017" w:rsidRPr="006465C6" w:rsidRDefault="00457017"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79</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E7C5C" w14:textId="29085906" w:rsidR="00457017" w:rsidRPr="00D20165" w:rsidRDefault="00457017"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79</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41B9" w14:textId="604BBF52" w:rsidR="00060C25" w:rsidRPr="006465C6" w:rsidRDefault="00060C2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83</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23803" w14:textId="133311A0" w:rsidR="00457017" w:rsidRPr="00D20165" w:rsidRDefault="00457017"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83</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8F81" w14:textId="5F42D22F" w:rsidR="00825655" w:rsidRPr="006465C6" w:rsidRDefault="0082565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FA567" w14:textId="026DBF26" w:rsidR="00713AED" w:rsidRPr="006465C6" w:rsidRDefault="00713AED" w:rsidP="00713AED">
    <w:pPr>
      <w:pStyle w:val="FooterQP"/>
      <w:rPr>
        <w:rFonts w:ascii="Dubai" w:hAnsi="Dubai" w:cs="Dubai"/>
        <w:b w:val="0"/>
        <w:lang w:val="en-US"/>
      </w:rPr>
    </w:pPr>
    <w:r w:rsidRPr="006465C6">
      <w:rPr>
        <w:rFonts w:ascii="Dubai" w:hAnsi="Dubai" w:cs="Dubai"/>
      </w:rPr>
      <w:tab/>
    </w:r>
    <w:r w:rsidRPr="006465C6">
      <w:rPr>
        <w:rFonts w:ascii="Dubai" w:hAnsi="Dubai" w:cs="Dubai"/>
      </w:rPr>
      <w:tab/>
    </w:r>
    <w:r w:rsidRPr="006465C6">
      <w:rPr>
        <w:rFonts w:ascii="Dubai" w:hAnsi="Dubai" w:cs="Dubai"/>
        <w:b w:val="0"/>
        <w:szCs w:val="22"/>
        <w:rtl/>
        <w:lang w:val="en-US" w:bidi="ar-EG"/>
      </w:rPr>
      <w:t xml:space="preserve">أعمال الجمعية العالمية لتقييس الاتصالات لعام </w:t>
    </w:r>
    <w:r w:rsidRPr="00713AED">
      <w:rPr>
        <w:rFonts w:ascii="Dubai" w:hAnsi="Dubai" w:cs="Dubai"/>
        <w:bCs w:val="0"/>
        <w:szCs w:val="22"/>
        <w:lang w:val="en-US" w:bidi="ar-EG"/>
      </w:rPr>
      <w:t>2024</w:t>
    </w:r>
    <w:r w:rsidRPr="006465C6">
      <w:rPr>
        <w:rFonts w:ascii="Dubai" w:hAnsi="Dubai" w:cs="Dubai"/>
        <w:b w:val="0"/>
        <w:szCs w:val="22"/>
        <w:rtl/>
        <w:lang w:val="en-US" w:bidi="ar-EG"/>
      </w:rPr>
      <w:t xml:space="preserve"> - الجزء </w:t>
    </w:r>
    <w:r w:rsidRPr="00D47FB5">
      <w:rPr>
        <w:rFonts w:ascii="Dubai" w:hAnsi="Dubai" w:cs="Dubai"/>
        <w:bCs w:val="0"/>
        <w:szCs w:val="22"/>
        <w:lang w:val="en-US" w:bidi="ar-EG"/>
      </w:rPr>
      <w:t>I</w:t>
    </w:r>
    <w:r w:rsidRPr="00D47FB5">
      <w:rPr>
        <w:rFonts w:ascii="Dubai" w:hAnsi="Dubai" w:cs="Dubai"/>
        <w:bCs w:val="0"/>
        <w:szCs w:val="22"/>
        <w:rtl/>
        <w:lang w:val="en-US" w:bidi="ar-EG"/>
      </w:rPr>
      <w:t xml:space="preserve"> </w:t>
    </w:r>
    <w:r w:rsidRPr="006465C6">
      <w:rPr>
        <w:rFonts w:ascii="Dubai" w:hAnsi="Dubai" w:cs="Dubai"/>
        <w:b w:val="0"/>
        <w:szCs w:val="22"/>
        <w:rtl/>
        <w:lang w:val="en-US" w:bidi="ar-EG"/>
      </w:rPr>
      <w:t xml:space="preserve">- القرار </w:t>
    </w:r>
    <w:r w:rsidRPr="00D47FB5">
      <w:rPr>
        <w:rFonts w:ascii="Dubai" w:hAnsi="Dubai" w:cs="Dubai"/>
        <w:bCs w:val="0"/>
        <w:szCs w:val="22"/>
        <w:lang w:val="en-US" w:bidi="ar-EG"/>
      </w:rPr>
      <w:t>1</w:t>
    </w:r>
    <w:r w:rsidRPr="006465C6">
      <w:rPr>
        <w:rFonts w:ascii="Dubai" w:hAnsi="Dubai" w:cs="Dubai"/>
        <w:lang w:val="en-US"/>
      </w:rPr>
      <w:tab/>
    </w:r>
    <w:r w:rsidRPr="00D47FB5">
      <w:rPr>
        <w:rFonts w:ascii="Dubai" w:hAnsi="Dubai" w:cs="Dubai"/>
        <w:bCs w:val="0"/>
      </w:rPr>
      <w:fldChar w:fldCharType="begin"/>
    </w:r>
    <w:r w:rsidRPr="00D47FB5">
      <w:rPr>
        <w:rFonts w:ascii="Dubai" w:hAnsi="Dubai" w:cs="Dubai"/>
        <w:bCs w:val="0"/>
        <w:lang w:val="en-US"/>
      </w:rPr>
      <w:instrText xml:space="preserve"> PAGE  \* MERGEFORMAT </w:instrText>
    </w:r>
    <w:r w:rsidRPr="00D47FB5">
      <w:rPr>
        <w:rFonts w:ascii="Dubai" w:hAnsi="Dubai" w:cs="Dubai"/>
        <w:bCs w:val="0"/>
      </w:rPr>
      <w:fldChar w:fldCharType="separate"/>
    </w:r>
    <w:r w:rsidRPr="00D47FB5">
      <w:rPr>
        <w:rFonts w:ascii="Dubai" w:hAnsi="Dubai" w:cs="Dubai"/>
        <w:bCs w:val="0"/>
      </w:rPr>
      <w:t>5</w:t>
    </w:r>
    <w:r w:rsidRPr="00D47FB5">
      <w:rPr>
        <w:rFonts w:ascii="Dubai" w:hAnsi="Dubai" w:cs="Dubai"/>
        <w:bCs w:val="0"/>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E0E4" w14:textId="21864133" w:rsidR="00825655" w:rsidRPr="00D20165" w:rsidRDefault="0082565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84</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5D2F" w14:textId="7F720FDC" w:rsidR="00825655" w:rsidRPr="006465C6" w:rsidRDefault="0082565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85</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3CD0" w14:textId="37619424" w:rsidR="00B354AF" w:rsidRPr="00D20165" w:rsidRDefault="00B354AF"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85</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2A9D" w14:textId="565F3EB1" w:rsidR="00825655" w:rsidRPr="006465C6" w:rsidRDefault="0082565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86</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CBF0" w14:textId="1EF4E9E3" w:rsidR="00825655" w:rsidRPr="00D20165" w:rsidRDefault="0082565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86</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4E49" w14:textId="175E70F5" w:rsidR="00825655" w:rsidRPr="006465C6" w:rsidRDefault="0082565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87</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7D173" w14:textId="772E299D" w:rsidR="00825655" w:rsidRPr="00D20165" w:rsidRDefault="0082565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87</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9EC3" w14:textId="1FA7F758" w:rsidR="00825655" w:rsidRPr="006465C6" w:rsidRDefault="0082565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88</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0BF1" w14:textId="71F47BC1" w:rsidR="00825655" w:rsidRPr="00D20165" w:rsidRDefault="00825655" w:rsidP="00D20165">
    <w:pPr>
      <w:pStyle w:val="FooterQP"/>
      <w:rPr>
        <w:rFonts w:ascii="Dubai" w:hAnsi="Dubai" w:cs="Dubai"/>
        <w:b w:val="0"/>
        <w:lang w:val="en-US"/>
      </w:rPr>
    </w:pPr>
    <w:r w:rsidRPr="006465C6">
      <w:rPr>
        <w:rFonts w:ascii="Dubai" w:hAnsi="Dubai" w:cs="Dubai"/>
      </w:rPr>
      <w:tab/>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88</w:t>
    </w:r>
    <w:r w:rsidRPr="006465C6">
      <w:rPr>
        <w:rFonts w:ascii="Dubai" w:hAnsi="Dubai" w:cs="Dubai"/>
        <w:lang w:val="en-US"/>
      </w:rPr>
      <w:tab/>
    </w:r>
    <w:r>
      <w:rPr>
        <w:b w:val="0"/>
      </w:rPr>
      <w:fldChar w:fldCharType="begin"/>
    </w:r>
    <w:r>
      <w:rPr>
        <w:b w:val="0"/>
        <w:lang w:val="en-US"/>
      </w:rPr>
      <w:instrText xml:space="preserve"> PAGE  \* MERGEFORMAT </w:instrText>
    </w:r>
    <w:r>
      <w:rPr>
        <w:b w:val="0"/>
      </w:rPr>
      <w:fldChar w:fldCharType="separate"/>
    </w:r>
    <w:r>
      <w:rPr>
        <w:b w:val="0"/>
      </w:rPr>
      <w:t>1</w:t>
    </w:r>
    <w:r>
      <w:rPr>
        <w:b w:val="0"/>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B9190" w14:textId="4B3C8BBB" w:rsidR="00825655" w:rsidRPr="006465C6" w:rsidRDefault="00825655" w:rsidP="00C213F7">
    <w:pPr>
      <w:pStyle w:val="FooterQP"/>
      <w:rPr>
        <w:rFonts w:ascii="Dubai" w:hAnsi="Dubai" w:cs="Dubai"/>
      </w:rPr>
    </w:pPr>
    <w:r w:rsidRPr="00851F87">
      <w:rPr>
        <w:b w:val="0"/>
        <w:bCs w:val="0"/>
      </w:rPr>
      <w:fldChar w:fldCharType="begin"/>
    </w:r>
    <w:r w:rsidRPr="00851F87">
      <w:rPr>
        <w:b w:val="0"/>
      </w:rPr>
      <w:instrText xml:space="preserve"> PAGE  \* MERGEFORMAT </w:instrText>
    </w:r>
    <w:r w:rsidRPr="00851F87">
      <w:rPr>
        <w:b w:val="0"/>
        <w:bCs w:val="0"/>
      </w:rPr>
      <w:fldChar w:fldCharType="separate"/>
    </w:r>
    <w:r>
      <w:rPr>
        <w:b w:val="0"/>
      </w:rPr>
      <w:t>4</w:t>
    </w:r>
    <w:r w:rsidRPr="00851F87">
      <w:rPr>
        <w:b w:val="0"/>
        <w:bCs w:val="0"/>
      </w:rPr>
      <w:fldChar w:fldCharType="end"/>
    </w:r>
    <w:r w:rsidRPr="006465C6">
      <w:rPr>
        <w:rFonts w:ascii="Dubai" w:hAnsi="Dubai" w:cs="Dubai"/>
      </w:rPr>
      <w:tab/>
    </w:r>
    <w:r w:rsidRPr="00C213F7">
      <w:rPr>
        <w:rFonts w:ascii="Dubai" w:hAnsi="Dubai" w:cs="Dubai"/>
        <w:szCs w:val="22"/>
        <w:rtl/>
        <w:lang w:val="en-US" w:bidi="ar-EG"/>
      </w:rPr>
      <w:t>أعمال الجمعية العالمية لتقييس الاتصالات لعام 202</w:t>
    </w:r>
    <w:r w:rsidRPr="00C213F7">
      <w:rPr>
        <w:rFonts w:ascii="Dubai" w:hAnsi="Dubai" w:cs="Dubai" w:hint="cs"/>
        <w:szCs w:val="22"/>
        <w:rtl/>
        <w:lang w:val="en-US" w:bidi="ar-EG"/>
      </w:rPr>
      <w:t>4</w:t>
    </w:r>
    <w:r w:rsidRPr="00C213F7">
      <w:rPr>
        <w:rFonts w:ascii="Dubai" w:hAnsi="Dubai" w:cs="Dubai"/>
        <w:szCs w:val="22"/>
        <w:rtl/>
        <w:lang w:val="en-US" w:bidi="ar-EG"/>
      </w:rPr>
      <w:t xml:space="preserve"> - الجزء </w:t>
    </w:r>
    <w:r w:rsidRPr="00C213F7">
      <w:rPr>
        <w:rFonts w:ascii="Dubai" w:hAnsi="Dubai" w:cs="Dubai"/>
        <w:szCs w:val="22"/>
        <w:lang w:val="en-US" w:bidi="ar-EG"/>
      </w:rPr>
      <w:t>I</w:t>
    </w:r>
    <w:r w:rsidRPr="00C213F7">
      <w:rPr>
        <w:rFonts w:ascii="Dubai" w:hAnsi="Dubai" w:cs="Dubai"/>
        <w:szCs w:val="22"/>
        <w:rtl/>
        <w:lang w:val="en-US" w:bidi="ar-EG"/>
      </w:rPr>
      <w:t xml:space="preserve"> - القرار </w:t>
    </w:r>
    <w:r>
      <w:rPr>
        <w:rFonts w:ascii="Dubai" w:hAnsi="Dubai" w:cs="Dubai"/>
        <w:szCs w:val="22"/>
        <w:lang w:val="en-US" w:bidi="ar-EG"/>
      </w:rPr>
      <w:t>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94FB1" w14:textId="77777777" w:rsidR="00872124" w:rsidRDefault="00872124" w:rsidP="002919E1">
      <w:r>
        <w:separator/>
      </w:r>
    </w:p>
  </w:footnote>
  <w:footnote w:type="continuationSeparator" w:id="0">
    <w:p w14:paraId="61463CD8" w14:textId="77777777" w:rsidR="00872124" w:rsidRDefault="00872124" w:rsidP="002919E1">
      <w:r>
        <w:continuationSeparator/>
      </w:r>
    </w:p>
    <w:p w14:paraId="5E990D5F" w14:textId="77777777" w:rsidR="00872124" w:rsidRDefault="00872124" w:rsidP="002919E1"/>
    <w:p w14:paraId="30A2ECB9" w14:textId="77777777" w:rsidR="00872124" w:rsidRDefault="00872124" w:rsidP="002919E1"/>
    <w:p w14:paraId="75604EAB" w14:textId="77777777" w:rsidR="00872124" w:rsidRDefault="00872124"/>
  </w:footnote>
  <w:footnote w:type="continuationNotice" w:id="1">
    <w:p w14:paraId="276267EB" w14:textId="77777777" w:rsidR="00872124" w:rsidRDefault="00872124">
      <w:pPr>
        <w:spacing w:before="0" w:line="240" w:lineRule="auto"/>
      </w:pPr>
    </w:p>
  </w:footnote>
  <w:footnote w:id="2">
    <w:p w14:paraId="302FBD1E" w14:textId="26ECE240" w:rsidR="00047F8A" w:rsidRDefault="00047F8A">
      <w:pPr>
        <w:pStyle w:val="FootnoteText"/>
      </w:pPr>
      <w:r w:rsidRPr="00592E28">
        <w:rPr>
          <w:rStyle w:val="FootnoteReference"/>
        </w:rPr>
        <w:footnoteRef/>
      </w:r>
      <w:r w:rsidR="00713AED">
        <w:rPr>
          <w:rtl/>
        </w:rPr>
        <w:tab/>
      </w:r>
      <w:r w:rsidR="00592E28" w:rsidRPr="00592E28">
        <w:rPr>
          <w:rFonts w:hint="cs"/>
          <w:rtl/>
        </w:rPr>
        <w:t xml:space="preserve">يتضمن هذا المنشور جميع قرارات الجمعية السارية في نهاية الجمعية العالمية لتقييس الاتصالات لعام </w:t>
      </w:r>
      <w:r w:rsidR="00592E28" w:rsidRPr="00592E28">
        <w:t>202</w:t>
      </w:r>
      <w:r w:rsidR="008B75FD">
        <w:t>4</w:t>
      </w:r>
      <w:r w:rsidR="00592E28" w:rsidRPr="00592E28">
        <w:rPr>
          <w:rFonts w:hint="cs"/>
          <w:rtl/>
        </w:rPr>
        <w:t>.</w:t>
      </w:r>
    </w:p>
  </w:footnote>
  <w:footnote w:id="3">
    <w:p w14:paraId="42EDA156" w14:textId="25657C46" w:rsidR="00713AED" w:rsidRDefault="00713AED">
      <w:pPr>
        <w:pStyle w:val="FootnoteText"/>
      </w:pPr>
      <w:r>
        <w:rPr>
          <w:rStyle w:val="FootnoteReference"/>
          <w:rtl/>
        </w:rPr>
        <w:t>1</w:t>
      </w:r>
      <w:r>
        <w:tab/>
      </w:r>
      <w:r>
        <w:rPr>
          <w:rFonts w:hint="eastAsia"/>
          <w:rtl/>
        </w:rPr>
        <w:t>سبق</w:t>
      </w:r>
      <w:r>
        <w:rPr>
          <w:rtl/>
        </w:rPr>
        <w:t xml:space="preserve"> نشره (جنيف، 1956 و1958؛ نيودلهي، 1960؛ جنيف، 1964؛ مار ديل بلاتا، 1968؛ جنيف، 1972 و1976 و1980؛ مالقة-طورمولينوس، 1984؛ ملبورن، 1988؛ هلسنكي، 1993؛ جنيف، 1996؛ مونتريال، 2000؛ فلوريانوبوليس، 2004؛ جوهانسبرغ، 2008؛ دبي، 2012؛ الحمامات، 2016).</w:t>
      </w:r>
    </w:p>
  </w:footnote>
  <w:footnote w:id="4">
    <w:p w14:paraId="15E19701" w14:textId="59EBD965" w:rsidR="00047F8A" w:rsidRDefault="00047F8A">
      <w:pPr>
        <w:pStyle w:val="FootnoteText"/>
      </w:pPr>
      <w:r>
        <w:rPr>
          <w:rStyle w:val="FootnoteReference"/>
        </w:rPr>
        <w:footnoteRef/>
      </w:r>
      <w:r w:rsidR="00713AED">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5">
    <w:p w14:paraId="0A6ACAA6" w14:textId="58D5DC01" w:rsidR="00047F8A" w:rsidRDefault="00047F8A">
      <w:pPr>
        <w:pStyle w:val="FootnoteText"/>
      </w:pPr>
      <w:r>
        <w:rPr>
          <w:rStyle w:val="FootnoteReference"/>
        </w:rPr>
        <w:footnoteRef/>
      </w:r>
      <w:r w:rsidR="00713AED">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6">
    <w:p w14:paraId="3DECE825" w14:textId="152EAE0C" w:rsidR="00047F8A" w:rsidRDefault="00047F8A">
      <w:pPr>
        <w:pStyle w:val="FootnoteText"/>
      </w:pPr>
      <w:r>
        <w:rPr>
          <w:rStyle w:val="FootnoteReference"/>
        </w:rPr>
        <w:footnoteRef/>
      </w:r>
      <w:r w:rsidR="00713AED">
        <w:tab/>
      </w:r>
      <w:r>
        <w:rPr>
          <w:rFonts w:hint="eastAsia"/>
          <w:rtl/>
        </w:rPr>
        <w:t>يجوز</w:t>
      </w:r>
      <w:r>
        <w:rPr>
          <w:rtl/>
        </w:rPr>
        <w:t xml:space="preserve"> للمدير ورؤساء لجان الدراسات انتهاز فرصة هذه الاجتماعات للنظر في أي إجراءات ملائمة مما يتصل بالأنشطة المبينة في الفقرتين 4.4 و5.5.</w:t>
      </w:r>
    </w:p>
  </w:footnote>
  <w:footnote w:id="7">
    <w:p w14:paraId="4492A2DE" w14:textId="31236D80" w:rsidR="00047F8A" w:rsidRDefault="00047F8A">
      <w:pPr>
        <w:pStyle w:val="FootnoteText"/>
      </w:pPr>
      <w:r>
        <w:rPr>
          <w:rStyle w:val="FootnoteReference"/>
        </w:rPr>
        <w:footnoteRef/>
      </w:r>
      <w:r w:rsidR="00713AED">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8">
    <w:p w14:paraId="487EE6CE" w14:textId="117F3902" w:rsidR="00047F8A" w:rsidRDefault="00047F8A">
      <w:pPr>
        <w:pStyle w:val="FootnoteText"/>
      </w:pPr>
      <w:r>
        <w:rPr>
          <w:rStyle w:val="FootnoteReference"/>
        </w:rPr>
        <w:footnoteRef/>
      </w:r>
      <w:r w:rsidR="00713AED">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9">
    <w:p w14:paraId="4769439A" w14:textId="3A9E93A5" w:rsidR="00047F8A" w:rsidRDefault="00047F8A">
      <w:pPr>
        <w:pStyle w:val="FootnoteText"/>
      </w:pPr>
      <w:r>
        <w:rPr>
          <w:rStyle w:val="FootnoteReference"/>
        </w:rPr>
        <w:footnoteRef/>
      </w:r>
      <w:r w:rsidR="00D47FB5">
        <w:tab/>
      </w:r>
      <w:r>
        <w:rPr>
          <w:rFonts w:hint="eastAsia"/>
          <w:rtl/>
        </w:rPr>
        <w:t>مسألة</w:t>
      </w:r>
      <w:r>
        <w:rPr>
          <w:rtl/>
        </w:rPr>
        <w:t xml:space="preserve"> ذات طابع عام، مسألة خاصة بمهمة محددة موضوعة لتؤدي إلى توصية، اقتراح بإصدار دليل جديد، أو دليل منقح، وما إلى ذلك.</w:t>
      </w:r>
    </w:p>
  </w:footnote>
  <w:footnote w:id="10">
    <w:p w14:paraId="5D3FDCE3" w14:textId="13EE9272" w:rsidR="00D47FB5" w:rsidRDefault="00D47FB5" w:rsidP="00172557">
      <w:pPr>
        <w:pStyle w:val="FootnoteText"/>
      </w:pPr>
      <w:r>
        <w:rPr>
          <w:rStyle w:val="FootnoteReference"/>
          <w:rtl/>
        </w:rPr>
        <w:t>1</w:t>
      </w:r>
      <w:r>
        <w:tab/>
      </w:r>
      <w:r w:rsidRPr="00793EA6">
        <w:rPr>
          <w:rFonts w:hint="eastAsia"/>
          <w:rtl/>
          <w:lang w:bidi="ar-SA"/>
        </w:rPr>
        <w:t>تعديلات</w:t>
      </w:r>
      <w:r w:rsidRPr="00793EA6">
        <w:rPr>
          <w:rtl/>
          <w:lang w:bidi="ar-SA"/>
        </w:rPr>
        <w:t xml:space="preserve"> أجريت في اختصاصات لجنة الدراسات 5 </w:t>
      </w:r>
      <w:r w:rsidRPr="00793EA6">
        <w:rPr>
          <w:rFonts w:hint="cs"/>
          <w:rtl/>
          <w:lang w:bidi="ar-SA"/>
        </w:rPr>
        <w:t>ب</w:t>
      </w:r>
      <w:r w:rsidRPr="00793EA6">
        <w:rPr>
          <w:rtl/>
          <w:lang w:bidi="ar-SA"/>
        </w:rPr>
        <w:t>قطاع تقييس الاتصالات، وافق عليها الفريق الاستشاري لتقييس الاتصالات في 30 أبريل 2009.</w:t>
      </w:r>
    </w:p>
  </w:footnote>
  <w:footnote w:id="11">
    <w:p w14:paraId="19602DD4" w14:textId="1478E67E" w:rsidR="00D47FB5" w:rsidRDefault="00D47FB5" w:rsidP="00172557">
      <w:pPr>
        <w:pStyle w:val="FootnoteText"/>
      </w:pPr>
      <w:r>
        <w:rPr>
          <w:rStyle w:val="FootnoteReference"/>
          <w:rtl/>
        </w:rPr>
        <w:t>2</w:t>
      </w:r>
      <w:r>
        <w:tab/>
      </w:r>
      <w:r>
        <w:rPr>
          <w:rFonts w:hint="eastAsia"/>
          <w:rtl/>
        </w:rPr>
        <w:t>أنشأ</w:t>
      </w:r>
      <w:r>
        <w:rPr>
          <w:rtl/>
        </w:rPr>
        <w:t xml:space="preserve"> الفريق الاستشاري لتقييس الاتصالات في 5 يونيو 2015 لجنة الدراسات 20 </w:t>
      </w:r>
      <w:r>
        <w:rPr>
          <w:rFonts w:hint="cs"/>
          <w:rtl/>
        </w:rPr>
        <w:t>ب</w:t>
      </w:r>
      <w:r>
        <w:rPr>
          <w:rtl/>
        </w:rPr>
        <w:t>قطاع تقييس الاتصالات.</w:t>
      </w:r>
    </w:p>
  </w:footnote>
  <w:footnote w:id="12">
    <w:p w14:paraId="6D9F8EC4" w14:textId="6DC55538" w:rsidR="00D47FB5" w:rsidRDefault="00D47FB5">
      <w:pPr>
        <w:pStyle w:val="FootnoteText"/>
      </w:pPr>
      <w:r>
        <w:rPr>
          <w:rStyle w:val="FootnoteReference"/>
          <w:rtl/>
        </w:rPr>
        <w:t>3</w:t>
      </w:r>
      <w:r>
        <w:tab/>
      </w:r>
      <w:r>
        <w:rPr>
          <w:rFonts w:hint="eastAsia"/>
          <w:rtl/>
        </w:rPr>
        <w:t>وافق</w:t>
      </w:r>
      <w:r>
        <w:rPr>
          <w:rtl/>
        </w:rPr>
        <w:t xml:space="preserve"> الفريق الاستشاري لتقييس الاتصالات في 5 فبراير 2016 على تعديلات في دور لجنة الدراسات 20 </w:t>
      </w:r>
      <w:r>
        <w:rPr>
          <w:rFonts w:hint="cs"/>
          <w:rtl/>
        </w:rPr>
        <w:t>ب</w:t>
      </w:r>
      <w:r>
        <w:rPr>
          <w:rtl/>
        </w:rPr>
        <w:t>قطاع تقييس الاتصالات بصفتها لجنة دراسات رئيسية.</w:t>
      </w:r>
    </w:p>
  </w:footnote>
  <w:footnote w:id="13">
    <w:p w14:paraId="467539EE" w14:textId="2734DD6C" w:rsidR="00D47FB5" w:rsidRDefault="00D47FB5">
      <w:pPr>
        <w:pStyle w:val="FootnoteText"/>
      </w:pPr>
      <w:r>
        <w:rPr>
          <w:rStyle w:val="FootnoteReference"/>
          <w:rtl/>
        </w:rPr>
        <w:t>4</w:t>
      </w:r>
      <w:r>
        <w:tab/>
      </w:r>
      <w:r>
        <w:rPr>
          <w:rFonts w:hint="cs"/>
          <w:rtl/>
          <w:lang w:bidi="ar"/>
        </w:rPr>
        <w:t>دمج</w:t>
      </w:r>
      <w:r w:rsidRPr="00972F79">
        <w:rPr>
          <w:rFonts w:hint="cs"/>
          <w:rtl/>
          <w:lang w:bidi="ar"/>
        </w:rPr>
        <w:t xml:space="preserve"> لجنتي الدراسات 9 و16 </w:t>
      </w:r>
      <w:r>
        <w:rPr>
          <w:rFonts w:hint="cs"/>
          <w:rtl/>
          <w:lang w:bidi="ar"/>
        </w:rPr>
        <w:t>ب</w:t>
      </w:r>
      <w:r w:rsidRPr="00972F79">
        <w:rPr>
          <w:rFonts w:hint="cs"/>
          <w:rtl/>
          <w:lang w:bidi="ar"/>
        </w:rPr>
        <w:t xml:space="preserve">قطاع تقييس الاتصالات في لجنة الدراسات 21 </w:t>
      </w:r>
      <w:r>
        <w:rPr>
          <w:rFonts w:hint="cs"/>
          <w:rtl/>
          <w:lang w:bidi="ar"/>
        </w:rPr>
        <w:t>ب</w:t>
      </w:r>
      <w:r w:rsidRPr="00972F79">
        <w:rPr>
          <w:rFonts w:hint="cs"/>
          <w:rtl/>
          <w:lang w:bidi="ar"/>
        </w:rPr>
        <w:t>قطاع تقييس الاتصالات</w:t>
      </w:r>
      <w:r>
        <w:rPr>
          <w:rFonts w:hint="cs"/>
          <w:rtl/>
          <w:lang w:bidi="ar"/>
        </w:rPr>
        <w:t>.</w:t>
      </w:r>
    </w:p>
  </w:footnote>
  <w:footnote w:id="14">
    <w:p w14:paraId="4F26AB62" w14:textId="666B12AD" w:rsidR="00291CDA" w:rsidRDefault="00291CDA">
      <w:pPr>
        <w:pStyle w:val="FootnoteText"/>
      </w:pPr>
      <w:r>
        <w:rPr>
          <w:rStyle w:val="FootnoteReference"/>
          <w:rtl/>
        </w:rPr>
        <w:t>5</w:t>
      </w:r>
      <w:r>
        <w:tab/>
      </w:r>
      <w:r w:rsidRPr="00937990">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15">
    <w:p w14:paraId="5187A2CE" w14:textId="0F6C46A8" w:rsidR="00291CDA" w:rsidRDefault="00291CDA">
      <w:pPr>
        <w:pStyle w:val="FootnoteText"/>
      </w:pPr>
      <w:r>
        <w:rPr>
          <w:rStyle w:val="FootnoteReference"/>
          <w:rtl/>
        </w:rPr>
        <w:t>6</w:t>
      </w:r>
      <w:r>
        <w:tab/>
      </w:r>
      <w:r w:rsidRPr="00BD1FB2">
        <w:rPr>
          <w:rFonts w:hint="eastAsia"/>
          <w:spacing w:val="-4"/>
          <w:rtl/>
        </w:rPr>
        <w:t>قد</w:t>
      </w:r>
      <w:r w:rsidRPr="00BD1FB2">
        <w:rPr>
          <w:spacing w:val="-4"/>
          <w:rtl/>
        </w:rPr>
        <w:t xml:space="preserve"> يختلف النظر إلى بعض الجوانب الهامة من هذا المصطلح باختلاف الدول الأعضاء. وقد استُخدم هذا المصطلح بما يتفق مع تقييس الاتصالات الدولية.</w:t>
      </w:r>
    </w:p>
  </w:footnote>
  <w:footnote w:id="16">
    <w:p w14:paraId="7C0CDE6F" w14:textId="185442A1" w:rsidR="002C26DD" w:rsidRDefault="002C26DD">
      <w:pPr>
        <w:pStyle w:val="FootnoteText"/>
      </w:pPr>
      <w:r>
        <w:rPr>
          <w:rStyle w:val="FootnoteReference"/>
          <w:rtl/>
        </w:rPr>
        <w:t>1</w:t>
      </w:r>
      <w:r>
        <w:tab/>
      </w:r>
      <w:r>
        <w:rPr>
          <w:rtl/>
        </w:rPr>
        <w:t>ينبغي أيضاً إحاطة قطاع الاتصالات الراديوية وقطاع تنمية الاتصالات بالاتحاد علماً بهذا القرار.</w:t>
      </w:r>
    </w:p>
  </w:footnote>
  <w:footnote w:id="17">
    <w:p w14:paraId="4B23C93A" w14:textId="67D720F8" w:rsidR="002C26DD" w:rsidRDefault="002C26DD">
      <w:pPr>
        <w:pStyle w:val="FootnoteText"/>
      </w:pPr>
      <w:r>
        <w:rPr>
          <w:rStyle w:val="FootnoteReference"/>
          <w:rtl/>
        </w:rPr>
        <w:t>2</w:t>
      </w:r>
      <w:r>
        <w:tab/>
      </w:r>
      <w:r w:rsidRPr="009B20F0">
        <w:rPr>
          <w:rtl/>
        </w:rPr>
        <w:t xml:space="preserve">تشمل أقل البلدان نمواً والدول الجزرية الصغيرة النامية والبلدان النامية </w:t>
      </w:r>
      <w:r w:rsidRPr="009B20F0">
        <w:rPr>
          <w:rFonts w:hint="cs"/>
          <w:rtl/>
        </w:rPr>
        <w:t>المحاطة باليابسة</w:t>
      </w:r>
      <w:r w:rsidRPr="009B20F0">
        <w:rPr>
          <w:rtl/>
        </w:rPr>
        <w:t xml:space="preserve"> والبلدان التي تمر اقتصاداتها بمرحلة انتقالية.</w:t>
      </w:r>
    </w:p>
  </w:footnote>
  <w:footnote w:id="18">
    <w:p w14:paraId="327FF60F" w14:textId="3EA46532" w:rsidR="0094356C" w:rsidRDefault="0094356C">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19">
    <w:p w14:paraId="6DA15BC5" w14:textId="147FAD34" w:rsidR="0094356C" w:rsidRDefault="0094356C">
      <w:pPr>
        <w:pStyle w:val="FootnoteText"/>
      </w:pPr>
      <w:r>
        <w:rPr>
          <w:rStyle w:val="FootnoteReference"/>
          <w:rtl/>
        </w:rPr>
        <w:t>1</w:t>
      </w:r>
      <w:r>
        <w:tab/>
      </w:r>
      <w:r>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20">
    <w:p w14:paraId="4A4B8B3A" w14:textId="57C20BB0" w:rsidR="00F5323A" w:rsidRDefault="00F5323A">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غير الساحلية والبلدان التي تمر اقتصاداتها بمرحلة انتقالية.</w:t>
      </w:r>
    </w:p>
  </w:footnote>
  <w:footnote w:id="21">
    <w:p w14:paraId="00EC085A" w14:textId="4C31494B" w:rsidR="00F5323A" w:rsidRDefault="00F5323A">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22">
    <w:p w14:paraId="3084E615" w14:textId="0BDA1650" w:rsidR="00B87EAE" w:rsidRDefault="00B87EAE">
      <w:pPr>
        <w:pStyle w:val="FootnoteText"/>
      </w:pPr>
      <w:r>
        <w:rPr>
          <w:rStyle w:val="FootnoteReference"/>
          <w:rtl/>
        </w:rPr>
        <w:t>1</w:t>
      </w:r>
      <w:r>
        <w:tab/>
      </w:r>
      <w:r>
        <w:rPr>
          <w:rtl/>
        </w:rPr>
        <w:t xml:space="preserve">تشمل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23">
    <w:p w14:paraId="5623C20E" w14:textId="44A1AD47" w:rsidR="00B87EAE" w:rsidRDefault="00B87EAE">
      <w:pPr>
        <w:pStyle w:val="FootnoteText"/>
      </w:pPr>
      <w:r>
        <w:rPr>
          <w:rStyle w:val="FootnoteReference"/>
          <w:rtl/>
        </w:rPr>
        <w:t>2</w:t>
      </w:r>
      <w:r>
        <w:tab/>
      </w:r>
      <w:r w:rsidRPr="005E0EB9">
        <w:rPr>
          <w:rtl/>
        </w:rPr>
        <w:t xml:space="preserve">للاطلاع على المبادئ التوجيهية للمساهمات العينية، انظر الفقرة </w:t>
      </w:r>
      <w:r w:rsidRPr="005E0EB9">
        <w:rPr>
          <w:cs/>
        </w:rPr>
        <w:t>‎</w:t>
      </w:r>
      <w:r w:rsidRPr="005E0EB9">
        <w:t>11.8</w:t>
      </w:r>
      <w:r w:rsidRPr="005E0EB9">
        <w:rPr>
          <w:rtl/>
        </w:rPr>
        <w:t xml:space="preserve"> ‏من تقرير رئيس اللجنة الدائمة للإدارة والتنظيم</w:t>
      </w:r>
      <w:r>
        <w:rPr>
          <w:rFonts w:hint="cs"/>
          <w:rtl/>
        </w:rPr>
        <w:t xml:space="preserve"> المقدَم</w:t>
      </w:r>
      <w:r w:rsidRPr="005E0EB9">
        <w:rPr>
          <w:rtl/>
        </w:rPr>
        <w:t xml:space="preserve"> إلى الجلسة العامة لمجلس الاتحاد</w:t>
      </w:r>
      <w:r>
        <w:rPr>
          <w:rFonts w:hint="cs"/>
          <w:rtl/>
        </w:rPr>
        <w:t xml:space="preserve"> في دورته</w:t>
      </w:r>
      <w:r w:rsidRPr="005E0EB9">
        <w:rPr>
          <w:rtl/>
        </w:rPr>
        <w:t xml:space="preserve"> لعام </w:t>
      </w:r>
      <w:r w:rsidRPr="005E0EB9">
        <w:rPr>
          <w:cs/>
        </w:rPr>
        <w:t>‎</w:t>
      </w:r>
      <w:r w:rsidRPr="005E0EB9">
        <w:t>2024</w:t>
      </w:r>
      <w:r w:rsidRPr="005E0EB9">
        <w:rPr>
          <w:rtl/>
        </w:rPr>
        <w:t xml:space="preserve"> والملحق </w:t>
      </w:r>
      <w:r w:rsidRPr="005E0EB9">
        <w:t>D</w:t>
      </w:r>
      <w:r w:rsidRPr="005E0EB9">
        <w:rPr>
          <w:rtl/>
        </w:rPr>
        <w:t xml:space="preserve"> بها</w:t>
      </w:r>
      <w:r>
        <w:rPr>
          <w:rFonts w:hint="cs"/>
          <w:rtl/>
        </w:rPr>
        <w:t xml:space="preserve"> </w:t>
      </w:r>
      <w:r w:rsidRPr="005E0EB9">
        <w:rPr>
          <w:rtl/>
        </w:rPr>
        <w:t>(‏</w:t>
      </w:r>
      <w:hyperlink r:id="rId1" w:history="1">
        <w:r w:rsidRPr="00AC41BB">
          <w:rPr>
            <w:rStyle w:val="Hyperlink"/>
            <w:rtl/>
          </w:rPr>
          <w:t xml:space="preserve">الوثيقة </w:t>
        </w:r>
        <w:r w:rsidRPr="00AC41BB">
          <w:rPr>
            <w:rStyle w:val="Hyperlink"/>
            <w:cs/>
          </w:rPr>
          <w:t>‎</w:t>
        </w:r>
        <w:r w:rsidRPr="00AC41BB">
          <w:rPr>
            <w:rStyle w:val="Hyperlink"/>
          </w:rPr>
          <w:t>C24/109-Rev.1</w:t>
        </w:r>
      </w:hyperlink>
      <w:r w:rsidRPr="002404DF">
        <w:rPr>
          <w:rStyle w:val="Right-to-Left"/>
          <w:rtl/>
        </w:rPr>
        <w:t>).</w:t>
      </w:r>
    </w:p>
  </w:footnote>
  <w:footnote w:id="24">
    <w:p w14:paraId="0AA71D14" w14:textId="70CEDB2A" w:rsidR="00B87EAE" w:rsidRDefault="00B87EAE">
      <w:pPr>
        <w:pStyle w:val="FootnoteText"/>
      </w:pPr>
      <w:r>
        <w:rPr>
          <w:rStyle w:val="FootnoteReference"/>
          <w:rtl/>
        </w:rPr>
        <w:t>1</w:t>
      </w:r>
      <w:r>
        <w:tab/>
      </w:r>
      <w:r>
        <w:rPr>
          <w:rtl/>
        </w:rPr>
        <w:t xml:space="preserve">تشمل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25">
    <w:p w14:paraId="4B086D7A" w14:textId="45CAB63C" w:rsidR="00764184" w:rsidRDefault="00764184">
      <w:pPr>
        <w:pStyle w:val="FootnoteText"/>
        <w:rPr>
          <w:rtl/>
        </w:rPr>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المحاطة باليابسة والبلدان التي تمر اقتصاداتها بمرحلة انتقالية</w:t>
      </w:r>
      <w:r>
        <w:rPr>
          <w:rFonts w:hint="cs"/>
          <w:rtl/>
        </w:rPr>
        <w:t>.</w:t>
      </w:r>
    </w:p>
  </w:footnote>
  <w:footnote w:id="26">
    <w:p w14:paraId="47BF0088" w14:textId="65F862B0" w:rsidR="00764184" w:rsidRDefault="00764184">
      <w:pPr>
        <w:pStyle w:val="FootnoteText"/>
      </w:pPr>
      <w:r>
        <w:rPr>
          <w:rStyle w:val="FootnoteReference"/>
          <w:rtl/>
        </w:rPr>
        <w:t>2</w:t>
      </w:r>
      <w:r>
        <w:tab/>
      </w:r>
      <w:r w:rsidRPr="00FC1FE2">
        <w:rPr>
          <w:position w:val="6"/>
          <w:sz w:val="18"/>
          <w:szCs w:val="18"/>
          <w:rtl/>
          <w:lang w:bidi="ar-SA"/>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27">
    <w:p w14:paraId="4DCA67D3" w14:textId="1F5251CB" w:rsidR="00234D78" w:rsidRDefault="00234D78">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28">
    <w:p w14:paraId="485E1780" w14:textId="555C5274" w:rsidR="00234D78" w:rsidRDefault="00234D78">
      <w:pPr>
        <w:pStyle w:val="FootnoteText"/>
      </w:pPr>
      <w:r>
        <w:rPr>
          <w:rStyle w:val="FootnoteReference"/>
          <w:rtl/>
        </w:rPr>
        <w:t>1</w:t>
      </w:r>
      <w:r>
        <w:tab/>
      </w:r>
      <w:r w:rsidRPr="00651CE1">
        <w:rPr>
          <w:rtl/>
        </w:rPr>
        <w:t xml:space="preserve">تشمل أقل البلدان نمواً والدول الجزرية الصغيرة النامية والبلدان النامية </w:t>
      </w:r>
      <w:r w:rsidRPr="00651CE1">
        <w:rPr>
          <w:rFonts w:hint="cs"/>
          <w:rtl/>
        </w:rPr>
        <w:t>المحاطة باليابسة</w:t>
      </w:r>
      <w:r w:rsidRPr="00651CE1">
        <w:rPr>
          <w:rtl/>
        </w:rPr>
        <w:t xml:space="preserve"> والبلدان التي تمر اقتصاداتها بمرحلة انتقالية.</w:t>
      </w:r>
    </w:p>
  </w:footnote>
  <w:footnote w:id="29">
    <w:p w14:paraId="79713E35" w14:textId="6A058103" w:rsidR="00BE6724" w:rsidRDefault="00BE6724">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30">
    <w:p w14:paraId="5E62C3F7" w14:textId="1B73D184" w:rsidR="00BE6724" w:rsidRDefault="00BE6724">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31">
    <w:p w14:paraId="19CA4320" w14:textId="62510F12" w:rsidR="00BE6724" w:rsidRDefault="00BE6724">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32">
    <w:p w14:paraId="3CB2B5B1" w14:textId="6DD88CD9" w:rsidR="00022722" w:rsidRDefault="00022722">
      <w:pPr>
        <w:pStyle w:val="FootnoteText"/>
      </w:pPr>
      <w:r>
        <w:rPr>
          <w:rStyle w:val="FootnoteReference"/>
          <w:rtl/>
        </w:rPr>
        <w:t>1</w:t>
      </w:r>
      <w:r>
        <w:tab/>
      </w:r>
      <w:r>
        <w:rPr>
          <w:rtl/>
        </w:rPr>
        <w:t xml:space="preserve">تشمل أقل البلدان نمواً والدول الجزرية الصغيرة النامية والبلدان النامية </w:t>
      </w:r>
      <w:r>
        <w:rPr>
          <w:rFonts w:hint="cs"/>
          <w:rtl/>
        </w:rPr>
        <w:t xml:space="preserve">المحاطة باليابسة </w:t>
      </w:r>
      <w:r>
        <w:rPr>
          <w:rtl/>
        </w:rPr>
        <w:t>والبلدان التي تمر اقتصاداتها بمرحلة انتقالية.</w:t>
      </w:r>
    </w:p>
  </w:footnote>
  <w:footnote w:id="33">
    <w:p w14:paraId="635ADD27" w14:textId="7DF57B28" w:rsidR="00022722" w:rsidRDefault="00022722">
      <w:pPr>
        <w:pStyle w:val="FootnoteText"/>
      </w:pPr>
      <w:r>
        <w:rPr>
          <w:rStyle w:val="FootnoteReference"/>
          <w:rtl/>
        </w:rPr>
        <w:t>1</w:t>
      </w:r>
      <w:r>
        <w:tab/>
      </w:r>
      <w:r>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34">
    <w:p w14:paraId="73E57F6F" w14:textId="50160339" w:rsidR="00022722" w:rsidRDefault="00022722">
      <w:pPr>
        <w:pStyle w:val="FootnoteText"/>
      </w:pPr>
      <w:r>
        <w:rPr>
          <w:rStyle w:val="FootnoteReference"/>
          <w:rtl/>
        </w:rPr>
        <w:t>1</w:t>
      </w:r>
      <w:r>
        <w:tab/>
      </w:r>
      <w:r>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35">
    <w:p w14:paraId="1C53BCED" w14:textId="14ACCFC6" w:rsidR="00F202FF" w:rsidRDefault="00F202FF">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36">
    <w:p w14:paraId="3C3294C5" w14:textId="67302061" w:rsidR="00F202FF" w:rsidRDefault="00F202FF">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37">
    <w:p w14:paraId="7A229257" w14:textId="728CDC73" w:rsidR="00F202FF" w:rsidRDefault="00F202FF">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38">
    <w:p w14:paraId="2992213F" w14:textId="25F676E5" w:rsidR="00F202FF" w:rsidRDefault="00F202FF">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39">
    <w:p w14:paraId="5B1C0933" w14:textId="7F49A224" w:rsidR="00F202FF" w:rsidRDefault="00F202FF">
      <w:pPr>
        <w:pStyle w:val="FootnoteText"/>
      </w:pPr>
      <w:r>
        <w:rPr>
          <w:rStyle w:val="FootnoteReference"/>
          <w:rtl/>
        </w:rPr>
        <w:t>2</w:t>
      </w:r>
      <w:r>
        <w:tab/>
      </w:r>
      <w:r>
        <w:rPr>
          <w:rFonts w:hint="eastAsia"/>
          <w:rtl/>
        </w:rPr>
        <w:t>خدمات</w:t>
      </w:r>
      <w:r>
        <w:rPr>
          <w:rtl/>
        </w:rPr>
        <w:t xml:space="preserve"> ترحيل الاتصالات تمكن مستخدمي مختلف أساليب الاتصالات (مثل النص والإشارة والكلام) من التفاعل عن طريق إتاحة التقارب بين مختلف أساليب الاتصال، عادة بواسطة مشغلين بشريين، يسمون بمساعدي الاتصال.</w:t>
      </w:r>
    </w:p>
  </w:footnote>
  <w:footnote w:id="40">
    <w:p w14:paraId="2F861EF4" w14:textId="3E7BD42E" w:rsidR="00F202FF" w:rsidRDefault="00F202FF">
      <w:pPr>
        <w:pStyle w:val="FootnoteText"/>
      </w:pPr>
      <w:r>
        <w:rPr>
          <w:rStyle w:val="FootnoteReference"/>
          <w:rtl/>
        </w:rPr>
        <w:t>1</w:t>
      </w:r>
      <w:r>
        <w:tab/>
      </w:r>
      <w:r>
        <w:rPr>
          <w:rtl/>
        </w:rPr>
        <w:t xml:space="preserve">تشمل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41">
    <w:p w14:paraId="23A9E4D8" w14:textId="02A8011E" w:rsidR="00F202FF" w:rsidRDefault="00F202FF">
      <w:pPr>
        <w:pStyle w:val="FootnoteText"/>
      </w:pPr>
      <w:r>
        <w:rPr>
          <w:rStyle w:val="FootnoteReference"/>
          <w:rtl/>
        </w:rPr>
        <w:t>2</w:t>
      </w:r>
      <w:r>
        <w:tab/>
      </w:r>
      <w:r>
        <w:rPr>
          <w:rtl/>
        </w:rPr>
        <w:t>المبادئ التوجيهية للجنة بخصوص الحد من التعرض للمجالات الكهرمغنطيسية (</w:t>
      </w:r>
      <w:r>
        <w:t>kHz 100</w:t>
      </w:r>
      <w:r>
        <w:rPr>
          <w:rtl/>
        </w:rPr>
        <w:t xml:space="preserve"> إلى </w:t>
      </w:r>
      <w:r>
        <w:t>GHz 300</w:t>
      </w:r>
      <w:r>
        <w:rPr>
          <w:rtl/>
        </w:rPr>
        <w:t>) لعام 2020.</w:t>
      </w:r>
    </w:p>
  </w:footnote>
  <w:footnote w:id="42">
    <w:p w14:paraId="6B1F28B7" w14:textId="5E2D8E5D" w:rsidR="00F202FF" w:rsidRDefault="00F202FF">
      <w:pPr>
        <w:pStyle w:val="FootnoteText"/>
      </w:pPr>
      <w:r>
        <w:rPr>
          <w:rStyle w:val="FootnoteReference"/>
          <w:rtl/>
        </w:rPr>
        <w:t>3</w:t>
      </w:r>
      <w:r>
        <w:tab/>
        <w:t>IEEE Std C95.1™-2019</w:t>
      </w:r>
      <w:r>
        <w:rPr>
          <w:rtl/>
        </w:rPr>
        <w:t xml:space="preserve">، معيار معهد مهندسي الكهرباء والإلكترونيات بشأن مستويات السلامة فيما يتعلق بالتعرض البشري للمجالات الكهربائية والمغنطيسية والكهرمغنطيسية، </w:t>
      </w:r>
      <w:r>
        <w:t>Hz 0</w:t>
      </w:r>
      <w:r>
        <w:rPr>
          <w:rtl/>
        </w:rPr>
        <w:t xml:space="preserve"> إلى </w:t>
      </w:r>
      <w:r>
        <w:t>GHz 300</w:t>
      </w:r>
      <w:r>
        <w:rPr>
          <w:rtl/>
        </w:rPr>
        <w:t>.</w:t>
      </w:r>
    </w:p>
  </w:footnote>
  <w:footnote w:id="43">
    <w:p w14:paraId="251601EE" w14:textId="29B62833" w:rsidR="00F202FF" w:rsidRDefault="00F202FF">
      <w:pPr>
        <w:pStyle w:val="FootnoteText"/>
      </w:pPr>
      <w:r>
        <w:rPr>
          <w:rStyle w:val="FootnoteReference"/>
          <w:rtl/>
        </w:rPr>
        <w:t>1</w:t>
      </w:r>
      <w:r>
        <w:tab/>
      </w:r>
      <w:r>
        <w:rPr>
          <w:rtl/>
        </w:rPr>
        <w:t xml:space="preserve">كيوتو، اليابان، </w:t>
      </w:r>
      <w:r>
        <w:t>16-15</w:t>
      </w:r>
      <w:r>
        <w:rPr>
          <w:rFonts w:hint="cs"/>
          <w:rtl/>
        </w:rPr>
        <w:t xml:space="preserve"> </w:t>
      </w:r>
      <w:r>
        <w:rPr>
          <w:rtl/>
        </w:rPr>
        <w:t xml:space="preserve">أبريل 2008؛ ولندن، المملكة المتحدة، 17 و18 يونيو 2008؛ وكيتو، إكوادور، </w:t>
      </w:r>
      <w:r>
        <w:t>10-8</w:t>
      </w:r>
      <w:r>
        <w:rPr>
          <w:rtl/>
        </w:rPr>
        <w:t xml:space="preserve"> يوليو 2009؛ والمنتدى الافتراضي في سيول، 23 سبتمبر 2009؛ والقاهرة، مصر، 2 و3 نوفمبر 2010؛ وأكرا، غانا، 7 و8 يوليو 2011؛ وسيول، جمهورية كوريا، 19 سبتمبر 2011؛ ومونتريال، كندا، </w:t>
      </w:r>
      <w:r>
        <w:t>31</w:t>
      </w:r>
      <w:r>
        <w:noBreakHyphen/>
        <w:t>29</w:t>
      </w:r>
      <w:r>
        <w:rPr>
          <w:rtl/>
        </w:rPr>
        <w:t> مايو 2012؛ وتورينو، إيطاليا، 6 و7 مايو 2013؛ وكوشي، الهند، 15 ديسمبر 2014؛ وناساو، جزر البهاما، 14 ديسمبر 2015؛ وكوالا لامبور، ماليزيا،</w:t>
      </w:r>
      <w:r>
        <w:rPr>
          <w:rFonts w:hint="cs"/>
          <w:rtl/>
        </w:rPr>
        <w:t> </w:t>
      </w:r>
      <w:r>
        <w:rPr>
          <w:rtl/>
        </w:rPr>
        <w:t>21 أبريل</w:t>
      </w:r>
      <w:r>
        <w:rPr>
          <w:rFonts w:hint="cs"/>
          <w:rtl/>
        </w:rPr>
        <w:t> </w:t>
      </w:r>
      <w:r>
        <w:rPr>
          <w:rtl/>
        </w:rPr>
        <w:t>2016.</w:t>
      </w:r>
    </w:p>
  </w:footnote>
  <w:footnote w:id="44">
    <w:p w14:paraId="6F86BC26" w14:textId="17F06D8C" w:rsidR="00BF4DFA" w:rsidRDefault="00BF4DFA">
      <w:pPr>
        <w:pStyle w:val="FootnoteText"/>
      </w:pPr>
      <w:r>
        <w:rPr>
          <w:rStyle w:val="FootnoteReference"/>
          <w:rtl/>
        </w:rPr>
        <w:t>2</w:t>
      </w:r>
      <w:r>
        <w:tab/>
      </w:r>
      <w:r>
        <w:rPr>
          <w:rtl/>
        </w:rPr>
        <w:t>فيما يتعلق بالكفاءة، ينبغي أن تشمل الاعتبارات التي تؤخذ في الحسبان التشجيع على كفاءة استعمال المواد المستخدمة في أجهزة تكنولوجيا المعلومات والاتصالات وفي عناصر الشبكة.</w:t>
      </w:r>
    </w:p>
  </w:footnote>
  <w:footnote w:id="45">
    <w:p w14:paraId="07067748" w14:textId="10D61A08" w:rsidR="00BF4DFA" w:rsidRDefault="00BF4DFA">
      <w:pPr>
        <w:pStyle w:val="FootnoteText"/>
      </w:pPr>
      <w:r>
        <w:rPr>
          <w:rStyle w:val="FootnoteReference"/>
          <w:rtl/>
        </w:rPr>
        <w:t>3</w:t>
      </w:r>
      <w:r>
        <w:tab/>
      </w:r>
      <w:r w:rsidRPr="00C03060">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46">
    <w:p w14:paraId="6F4E7DBF" w14:textId="7434C6A7" w:rsidR="00884C8E" w:rsidRDefault="00884C8E">
      <w:pPr>
        <w:pStyle w:val="FootnoteText"/>
      </w:pPr>
      <w:r>
        <w:rPr>
          <w:rStyle w:val="FootnoteReference"/>
          <w:rtl/>
        </w:rPr>
        <w:t>1</w:t>
      </w:r>
      <w:r>
        <w:tab/>
      </w:r>
      <w:r>
        <w:rPr>
          <w:rFonts w:hint="eastAsia"/>
          <w:rtl/>
        </w:rPr>
        <w:t>يجب</w:t>
      </w:r>
      <w:r>
        <w:rPr>
          <w:rtl/>
        </w:rPr>
        <w:t xml:space="preserve"> ألا ينتمي أعضاء القطاع هؤلاء من البلدان النامية بأي شكل من الأشكال إلى أي عضو من أعضاء القطاع لبلد من البلدان المتقدمة، ويجب أن يقتصر الأمر على أعضاء القطاع من البلدان النامية (بما فيها أقل البلدان نمواً والدول الجزرية الصغيرة النامية والبلدان النامية المحاطة باليابسة والبلدان التي تمر اقتصاداتها بمرحلة انتقالية) التي صنفها برنامج الأمم المتحدة الإنمائي ضمن فئة البلدان التي لا يتجاوز الدخل فيها حداً سيتم تحديده.</w:t>
      </w:r>
    </w:p>
  </w:footnote>
  <w:footnote w:id="47">
    <w:p w14:paraId="627F4BCF" w14:textId="1E3CBEE3" w:rsidR="00884C8E" w:rsidRDefault="00884C8E">
      <w:pPr>
        <w:pStyle w:val="FootnoteText"/>
      </w:pPr>
      <w:r>
        <w:rPr>
          <w:rStyle w:val="FootnoteReference"/>
          <w:rtl/>
        </w:rPr>
        <w:t>2</w:t>
      </w:r>
      <w:r>
        <w:rPr>
          <w:rtl/>
        </w:rPr>
        <w:t xml:space="preserve"> </w:t>
      </w:r>
      <w:r>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48">
    <w:p w14:paraId="0B9E4E56" w14:textId="6321E305" w:rsidR="00453BEC" w:rsidRDefault="00453BEC">
      <w:pPr>
        <w:pStyle w:val="FootnoteText"/>
      </w:pPr>
      <w:r>
        <w:rPr>
          <w:rStyle w:val="FootnoteReference"/>
          <w:rtl/>
        </w:rPr>
        <w:t>1</w:t>
      </w:r>
      <w:r>
        <w:tab/>
      </w:r>
      <w:r>
        <w:rPr>
          <w:rtl/>
        </w:rPr>
        <w:t xml:space="preserve">تشمل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49">
    <w:p w14:paraId="6B8CA98F" w14:textId="50C734EB" w:rsidR="00453BEC" w:rsidRDefault="00453BEC">
      <w:pPr>
        <w:pStyle w:val="FootnoteText"/>
      </w:pPr>
      <w:r>
        <w:rPr>
          <w:rStyle w:val="FootnoteReference"/>
          <w:rtl/>
        </w:rPr>
        <w:t>1</w:t>
      </w:r>
      <w:r>
        <w:tab/>
      </w:r>
      <w:r>
        <w:rPr>
          <w:rtl/>
        </w:rPr>
        <w:t xml:space="preserve">تشمل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50">
    <w:p w14:paraId="65F4C352" w14:textId="48CEACD4" w:rsidR="00DB0A07" w:rsidRDefault="00DB0A07">
      <w:pPr>
        <w:pStyle w:val="FootnoteText"/>
      </w:pPr>
      <w:r>
        <w:rPr>
          <w:rStyle w:val="FootnoteReference"/>
          <w:rtl/>
        </w:rPr>
        <w:t>1</w:t>
      </w:r>
      <w:r>
        <w:rPr>
          <w:rtl/>
        </w:rPr>
        <w:tab/>
      </w:r>
      <w:r w:rsidRPr="000F020E">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51">
    <w:p w14:paraId="452EEA7A" w14:textId="7DBF6C20" w:rsidR="00B354AF" w:rsidRDefault="00B354AF">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المحاطة باليابسة والبلدان التي تمر اقتصاداتها بمرحلة انتقالية.</w:t>
      </w:r>
    </w:p>
  </w:footnote>
  <w:footnote w:id="52">
    <w:p w14:paraId="49E5A3AD" w14:textId="745909B8" w:rsidR="00B354AF" w:rsidRDefault="00B354AF">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53">
    <w:p w14:paraId="5C3F438D" w14:textId="00A273D6" w:rsidR="00B354AF" w:rsidRDefault="00B354AF">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54">
    <w:p w14:paraId="0A612A8B" w14:textId="7C7B573E" w:rsidR="00B354AF" w:rsidRDefault="00B354AF">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55">
    <w:p w14:paraId="4CB2EA98" w14:textId="1DF9B121" w:rsidR="00B354AF" w:rsidRDefault="00B354AF">
      <w:pPr>
        <w:pStyle w:val="FootnoteText"/>
      </w:pPr>
      <w:r>
        <w:rPr>
          <w:rStyle w:val="FootnoteReference"/>
          <w:rtl/>
        </w:rPr>
        <w:t>1</w:t>
      </w:r>
      <w:r>
        <w:rPr>
          <w:rtl/>
        </w:rP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56">
    <w:p w14:paraId="398DB7AF" w14:textId="5564CB41" w:rsidR="00B354AF" w:rsidRDefault="00B354AF">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57">
    <w:p w14:paraId="3D484BAB" w14:textId="7BAB1105" w:rsidR="00B354AF" w:rsidRDefault="00B354AF">
      <w:pPr>
        <w:pStyle w:val="FootnoteText"/>
      </w:pPr>
      <w:r>
        <w:rPr>
          <w:rStyle w:val="FootnoteReference"/>
          <w:rtl/>
        </w:rPr>
        <w:t>1</w:t>
      </w:r>
      <w:r>
        <w:tab/>
      </w:r>
      <w:r>
        <w:rPr>
          <w:rFonts w:hint="cs"/>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58">
    <w:p w14:paraId="7CA56A8F" w14:textId="6FC58468" w:rsidR="00B354AF" w:rsidRDefault="00B354AF">
      <w:pPr>
        <w:pStyle w:val="FootnoteText"/>
      </w:pPr>
      <w:r>
        <w:rPr>
          <w:rStyle w:val="FootnoteReference"/>
          <w:rtl/>
        </w:rPr>
        <w:t>1</w:t>
      </w:r>
      <w:r>
        <w:tab/>
      </w:r>
      <w:r>
        <w:rPr>
          <w:rFonts w:hint="cs"/>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59">
    <w:p w14:paraId="0A9C7D5E" w14:textId="0830343D" w:rsidR="00B354AF" w:rsidRDefault="00B354AF">
      <w:pPr>
        <w:pStyle w:val="FootnoteText"/>
      </w:pPr>
      <w:r>
        <w:rPr>
          <w:rStyle w:val="FootnoteReference"/>
          <w:rtl/>
        </w:rPr>
        <w:t>1</w:t>
      </w:r>
      <w:r>
        <w:tab/>
      </w:r>
      <w:r>
        <w:rPr>
          <w:rtl/>
        </w:rPr>
        <w:t xml:space="preserve">تشمل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60">
    <w:p w14:paraId="0A9D4244" w14:textId="1DEC2F22" w:rsidR="00B354AF" w:rsidRDefault="00B354AF">
      <w:pPr>
        <w:pStyle w:val="FootnoteText"/>
      </w:pPr>
      <w:r>
        <w:rPr>
          <w:rStyle w:val="FootnoteReference"/>
          <w:rtl/>
        </w:rPr>
        <w:t>1</w:t>
      </w:r>
      <w:r>
        <w:tab/>
      </w:r>
      <w:r w:rsidRPr="0027174D">
        <w:rPr>
          <w:rFonts w:hint="eastAsia"/>
          <w:rtl/>
        </w:rPr>
        <w:t>تشمل</w:t>
      </w:r>
      <w:r w:rsidRPr="0027174D">
        <w:rPr>
          <w:rtl/>
        </w:rPr>
        <w:t xml:space="preserve"> أقل البلدان نمواً والدول الجزرية الصغيرة النامية والبلدان النامية </w:t>
      </w:r>
      <w:r w:rsidRPr="0027174D">
        <w:rPr>
          <w:rFonts w:hint="cs"/>
          <w:rtl/>
        </w:rPr>
        <w:t>المحاطة باليابسة</w:t>
      </w:r>
      <w:r w:rsidRPr="0027174D">
        <w:rPr>
          <w:rtl/>
        </w:rPr>
        <w:t xml:space="preserve"> والبلدان التي تمر اقتصاداتها بمرحلة انتقالية</w:t>
      </w:r>
      <w:r>
        <w:rPr>
          <w:rFonts w:hint="cs"/>
          <w:rtl/>
        </w:rPr>
        <w:t>.</w:t>
      </w:r>
    </w:p>
  </w:footnote>
  <w:footnote w:id="61">
    <w:p w14:paraId="0F682586" w14:textId="298FE0A4" w:rsidR="00B354AF" w:rsidRDefault="00B354AF">
      <w:pPr>
        <w:pStyle w:val="FootnoteText"/>
      </w:pPr>
      <w:r>
        <w:rPr>
          <w:rStyle w:val="FootnoteReference"/>
          <w:rtl/>
        </w:rPr>
        <w:t>1</w:t>
      </w:r>
      <w:r>
        <w:tab/>
      </w:r>
      <w:r w:rsidRPr="0027174D">
        <w:rPr>
          <w:rFonts w:hint="eastAsia"/>
          <w:rtl/>
        </w:rPr>
        <w:t>تشمل</w:t>
      </w:r>
      <w:r w:rsidRPr="0027174D">
        <w:rPr>
          <w:rtl/>
        </w:rPr>
        <w:t xml:space="preserve"> أقل البلدان نمواً والدول الجزرية الصغيرة النامية والبلدان النامية </w:t>
      </w:r>
      <w:r w:rsidRPr="0027174D">
        <w:rPr>
          <w:rFonts w:hint="cs"/>
          <w:rtl/>
        </w:rPr>
        <w:t>المحاطة باليابسة</w:t>
      </w:r>
      <w:r w:rsidRPr="0027174D">
        <w:rPr>
          <w:rtl/>
        </w:rPr>
        <w:t xml:space="preserve"> والبلدان التي تمر اقتصاداتها بمرحلة انتقالية</w:t>
      </w:r>
      <w:r>
        <w:rPr>
          <w:rFonts w:hint="cs"/>
          <w:rtl/>
        </w:rPr>
        <w:t>.</w:t>
      </w:r>
    </w:p>
  </w:footnote>
  <w:footnote w:id="62">
    <w:p w14:paraId="248CEF4A" w14:textId="66DFE0CF" w:rsidR="00B354AF" w:rsidRDefault="00B354AF">
      <w:pPr>
        <w:pStyle w:val="FootnoteText"/>
      </w:pPr>
      <w:r>
        <w:rPr>
          <w:rStyle w:val="FootnoteReference"/>
          <w:rtl/>
        </w:rPr>
        <w:t>1</w:t>
      </w:r>
      <w:r>
        <w:tab/>
      </w:r>
      <w:r>
        <w:rPr>
          <w:rFonts w:hint="eastAsia"/>
          <w:rtl/>
        </w:rPr>
        <w:t>تشمل</w:t>
      </w:r>
      <w:r>
        <w:rPr>
          <w:rtl/>
        </w:rPr>
        <w:t xml:space="preserve"> أقل البلدان نمواً والدول الجزرية الصغيرة النامية والبلدان النامية </w:t>
      </w:r>
      <w:r>
        <w:rPr>
          <w:rFonts w:hint="cs"/>
          <w:rtl/>
        </w:rPr>
        <w:t>المحاطة باليابسة</w:t>
      </w:r>
      <w:r>
        <w:rPr>
          <w:rtl/>
        </w:rPr>
        <w:t xml:space="preserve"> والبلدان التي تمر اقتصاداتها بمرحلة انتقالية.</w:t>
      </w:r>
    </w:p>
  </w:footnote>
  <w:footnote w:id="63">
    <w:p w14:paraId="6C499924" w14:textId="52FC153E" w:rsidR="003C50F6" w:rsidRDefault="003C50F6">
      <w:pPr>
        <w:pStyle w:val="FootnoteText"/>
      </w:pPr>
      <w:r>
        <w:rPr>
          <w:rStyle w:val="FootnoteReference"/>
          <w:rtl/>
        </w:rPr>
        <w:t>1</w:t>
      </w:r>
      <w:r>
        <w:tab/>
      </w:r>
      <w:r w:rsidRPr="00DE408A">
        <w:rPr>
          <w:rFonts w:hint="eastAsia"/>
          <w:rtl/>
        </w:rPr>
        <w:t>تشمل</w:t>
      </w:r>
      <w:r w:rsidRPr="00DE408A">
        <w:rPr>
          <w:rtl/>
        </w:rPr>
        <w:t xml:space="preserve"> أقل البلدان نمواً والدول الجزرية الصغيرة النامية والبلدان النامية المحاطة باليابسة والبلدان التي تمر اقتصاداتها بمرحلة انتقالية.</w:t>
      </w:r>
    </w:p>
  </w:footnote>
  <w:footnote w:id="64">
    <w:p w14:paraId="4D08B822" w14:textId="60D93F38" w:rsidR="003C50F6" w:rsidRDefault="003C50F6">
      <w:pPr>
        <w:pStyle w:val="FootnoteText"/>
      </w:pPr>
      <w:r>
        <w:rPr>
          <w:rStyle w:val="FootnoteReference"/>
          <w:rtl/>
        </w:rPr>
        <w:t>2</w:t>
      </w:r>
      <w:r>
        <w:tab/>
      </w:r>
      <w:r>
        <w:rPr>
          <w:rFonts w:hint="cs"/>
          <w:rtl/>
        </w:rPr>
        <w:t>المدينة الذكية المستدامة هي</w:t>
      </w:r>
      <w:r w:rsidRPr="00FA7B87">
        <w:rPr>
          <w:rtl/>
        </w:rPr>
        <w:t xml:space="preserve"> مدينة مبتكرة تستعمل تكنولوجيات المعلومات والاتصالات (</w:t>
      </w:r>
      <w:r w:rsidRPr="00FA7B87">
        <w:t>ICT</w:t>
      </w:r>
      <w:r w:rsidRPr="00FA7B87">
        <w:rPr>
          <w:rtl/>
        </w:rPr>
        <w:t>) وغيرها من الوسائل لتحسين نوعية الحياة وكفاءة العمليات والخدمات الحضرية والقدرة التنافسية، مع ضمان تلبية احتياجات الأجيال الحالية والمقبلة فيما يتعلق بالجوانب الاقتصادية والاجتماعية والبيئية وكذلك الثقافية</w:t>
      </w:r>
      <w:r>
        <w:rPr>
          <w:rFonts w:hint="cs"/>
          <w:rtl/>
        </w:rPr>
        <w:t xml:space="preserve"> </w:t>
      </w:r>
      <w:r w:rsidRPr="003075DB">
        <w:rPr>
          <w:rtl/>
        </w:rPr>
        <w:t>(ملاحظة</w:t>
      </w:r>
      <w:r>
        <w:rPr>
          <w:rFonts w:hint="cs"/>
          <w:rtl/>
        </w:rPr>
        <w:t>:</w:t>
      </w:r>
      <w:r w:rsidRPr="003075DB">
        <w:rPr>
          <w:rtl/>
        </w:rPr>
        <w:t xml:space="preserve"> تشير القدرة التنافسية للمدينة إلى السياسات والمؤسسات والاستراتيجيات والعمليات التي تحدد الإنتاجية المستدامة للمدينة)</w:t>
      </w:r>
      <w:r>
        <w:rPr>
          <w:rFonts w:hint="cs"/>
          <w:rtl/>
        </w:rPr>
        <w:t>.</w:t>
      </w:r>
    </w:p>
  </w:footnote>
  <w:footnote w:id="65">
    <w:p w14:paraId="42D6314C" w14:textId="423EF5F1" w:rsidR="003C50F6" w:rsidRDefault="003C50F6">
      <w:pPr>
        <w:pStyle w:val="FootnoteText"/>
      </w:pPr>
      <w:r>
        <w:rPr>
          <w:rStyle w:val="FootnoteReference"/>
          <w:rtl/>
        </w:rPr>
        <w:t>3</w:t>
      </w:r>
      <w:r>
        <w:tab/>
      </w:r>
      <w:r w:rsidRPr="00B9247E">
        <w:rPr>
          <w:rtl/>
        </w:rPr>
        <w:t>تهدف المبادرة العالمية بشأن العوالم الافتراضية - اكتشاف السيتيفيرس (</w:t>
      </w:r>
      <w:r w:rsidRPr="00B9247E">
        <w:rPr>
          <w:cs/>
        </w:rPr>
        <w:t>‎</w:t>
      </w:r>
      <w:r w:rsidRPr="00B9247E">
        <w:t>CitiVerse</w:t>
      </w:r>
      <w:r w:rsidRPr="00B9247E">
        <w:rPr>
          <w:rtl/>
        </w:rPr>
        <w:t>) إلى استكشاف والاستفادة من إمكانات العوالم الافتراضية والسيتيفيرس.</w:t>
      </w:r>
      <w:r w:rsidRPr="00B9247E">
        <w:rPr>
          <w:cs/>
        </w:rPr>
        <w:t>‎</w:t>
      </w:r>
      <w:r w:rsidRPr="00B9247E">
        <w:rPr>
          <w:rtl/>
        </w:rPr>
        <w:t xml:space="preserve"> وتعمل هذه المبادرة كمنصة عالمية تهدف إلى تعزيز عوالم افتراضية مفتوحة وقابلة للتشغيل البيني وابتكارية يمكن للأفراد والشركات والخدمات العامة استخدامها بأمان وثقة.</w:t>
      </w:r>
    </w:p>
  </w:footnote>
  <w:footnote w:id="66">
    <w:p w14:paraId="560FBA23" w14:textId="42A1F7F4" w:rsidR="003C50F6" w:rsidRDefault="003C50F6">
      <w:pPr>
        <w:pStyle w:val="FootnoteText"/>
      </w:pPr>
      <w:r>
        <w:rPr>
          <w:rStyle w:val="FootnoteReference"/>
          <w:rtl/>
        </w:rPr>
        <w:t>4</w:t>
      </w:r>
      <w:r>
        <w:tab/>
      </w:r>
      <w:r w:rsidRPr="00FB6619">
        <w:rPr>
          <w:rtl/>
        </w:rPr>
        <w:t>توفر الحلقات الدراسية الإلكترونية لحوارات التحول الرقمي (</w:t>
      </w:r>
      <w:r w:rsidRPr="00FB6619">
        <w:rPr>
          <w:cs/>
        </w:rPr>
        <w:t>‎</w:t>
      </w:r>
      <w:r w:rsidRPr="00FB6619">
        <w:t>DTD</w:t>
      </w:r>
      <w:r w:rsidRPr="00FB6619">
        <w:rPr>
          <w:rtl/>
        </w:rPr>
        <w:t>) ‏منصة دينامية لتسهيل فهم أعمق للاتصالات/تكنولوجيا المعلومات والاتصالات الجديدة والناشئة لإعادة تشكيل العمليات التقليدية وتحسين الكفاءة التشغيلية وإطلاق العنان لإمكانيات جديدة من أجل الابتكار والتقييس</w:t>
      </w:r>
      <w:r w:rsidRPr="00FB6619">
        <w:rPr>
          <w:cs/>
        </w:rPr>
        <w:t>‎</w:t>
      </w:r>
      <w:r w:rsidRPr="00FB6619">
        <w:rPr>
          <w:rtl/>
        </w:rPr>
        <w:t>.</w:t>
      </w:r>
    </w:p>
  </w:footnote>
  <w:footnote w:id="67">
    <w:p w14:paraId="35D5C2D2" w14:textId="6E4F4DE6" w:rsidR="0002554C" w:rsidRDefault="0002554C">
      <w:pPr>
        <w:pStyle w:val="FootnoteText"/>
      </w:pPr>
      <w:r>
        <w:rPr>
          <w:rStyle w:val="FootnoteReference"/>
          <w:rtl/>
        </w:rPr>
        <w:t>1</w:t>
      </w:r>
      <w:r>
        <w:tab/>
      </w:r>
      <w:r w:rsidRPr="00E10196">
        <w:rPr>
          <w:rFonts w:hint="eastAsia"/>
          <w:rtl/>
        </w:rPr>
        <w:t>تشمل</w:t>
      </w:r>
      <w:r w:rsidRPr="00E10196">
        <w:rPr>
          <w:rtl/>
        </w:rPr>
        <w:t xml:space="preserve"> أقل البلدان نمواً والدول الجزرية الصغيرة النامية والبلدان النامية المحاطة باليابسة والبلدان التي تمر اقتصاداتها بمرحلة انتقالية.</w:t>
      </w:r>
    </w:p>
  </w:footnote>
  <w:footnote w:id="68">
    <w:p w14:paraId="4D3FE8CC" w14:textId="36EC28D2" w:rsidR="0002554C" w:rsidRDefault="0002554C">
      <w:pPr>
        <w:pStyle w:val="FootnoteText"/>
      </w:pPr>
      <w:r>
        <w:rPr>
          <w:rStyle w:val="FootnoteReference"/>
          <w:rtl/>
        </w:rPr>
        <w:t>1</w:t>
      </w:r>
      <w:r>
        <w:tab/>
      </w:r>
      <w:r w:rsidRPr="00651CE1">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69">
    <w:p w14:paraId="1A38758E" w14:textId="62090FCB" w:rsidR="0002554C" w:rsidRDefault="0002554C">
      <w:pPr>
        <w:pStyle w:val="FootnoteText"/>
      </w:pPr>
      <w:r>
        <w:rPr>
          <w:rStyle w:val="FootnoteReference"/>
          <w:rtl/>
        </w:rPr>
        <w:t>1</w:t>
      </w:r>
      <w:r>
        <w:tab/>
      </w:r>
      <w:r w:rsidRPr="00651CE1">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70">
    <w:p w14:paraId="2C7CEF41" w14:textId="73D2CB73" w:rsidR="0002554C" w:rsidRDefault="0002554C">
      <w:pPr>
        <w:pStyle w:val="FootnoteText"/>
      </w:pPr>
      <w:r>
        <w:rPr>
          <w:rStyle w:val="FootnoteReference"/>
          <w:rtl/>
        </w:rPr>
        <w:t>1</w:t>
      </w:r>
      <w:r>
        <w:tab/>
      </w:r>
      <w:r w:rsidRPr="00651CE1">
        <w:rPr>
          <w:rtl/>
        </w:rPr>
        <w:t xml:space="preserve">تشمل أقل البلدان نمواً والدول الجزرية الصغيرة النامية والبلدان النامية </w:t>
      </w:r>
      <w:r w:rsidRPr="00651CE1">
        <w:rPr>
          <w:rFonts w:hint="cs"/>
          <w:rtl/>
        </w:rPr>
        <w:t>المحاطة باليابسة</w:t>
      </w:r>
      <w:r w:rsidRPr="00651CE1">
        <w:rPr>
          <w:rtl/>
        </w:rPr>
        <w:t xml:space="preserve"> والبلدان التي تمر اقتصاداتها بمرحلة انتقالية.</w:t>
      </w:r>
    </w:p>
  </w:footnote>
  <w:footnote w:id="71">
    <w:p w14:paraId="7A37BB1D" w14:textId="5239F66D" w:rsidR="0002554C" w:rsidRDefault="0002554C">
      <w:pPr>
        <w:pStyle w:val="FootnoteText"/>
      </w:pPr>
      <w:r>
        <w:rPr>
          <w:rStyle w:val="FootnoteReference"/>
          <w:rtl/>
        </w:rPr>
        <w:t>1</w:t>
      </w:r>
      <w:r>
        <w:tab/>
      </w:r>
      <w:r w:rsidRPr="00651CE1">
        <w:rPr>
          <w:rtl/>
        </w:rPr>
        <w:t>تشمل أقل البلدان نمواً والدول الجزرية الصغيرة النامية والبلدان النامية المحاطة باليابسة والبلدان التي تمر اقتصاداتها بمرحلة انتقالية.</w:t>
      </w:r>
    </w:p>
  </w:footnote>
  <w:footnote w:id="72">
    <w:p w14:paraId="2F4AADF9" w14:textId="3EAAA476" w:rsidR="0002554C" w:rsidRDefault="0002554C">
      <w:pPr>
        <w:pStyle w:val="FootnoteText"/>
      </w:pPr>
      <w:r>
        <w:rPr>
          <w:rStyle w:val="FootnoteReference"/>
          <w:rtl/>
        </w:rPr>
        <w:t>1</w:t>
      </w:r>
      <w:r>
        <w:tab/>
      </w:r>
      <w:r w:rsidRPr="003A157C">
        <w:rPr>
          <w:rFonts w:hint="eastAsia"/>
          <w:rtl/>
        </w:rPr>
        <w:t>تشمل</w:t>
      </w:r>
      <w:r w:rsidRPr="003A157C">
        <w:rPr>
          <w:rtl/>
        </w:rPr>
        <w:t xml:space="preserve"> أقل البلدان نمواً والدول الجزرية الصغيرة النامية والبلدان النامية </w:t>
      </w:r>
      <w:r w:rsidRPr="003A157C">
        <w:rPr>
          <w:rFonts w:hint="cs"/>
          <w:rtl/>
        </w:rPr>
        <w:t>المحاطة باليابسة</w:t>
      </w:r>
      <w:r w:rsidRPr="003A157C">
        <w:rPr>
          <w:rtl/>
        </w:rPr>
        <w:t xml:space="preserve"> والبلدان التي تمر اقتصاداتها بمرحلة انتقالية.</w:t>
      </w:r>
    </w:p>
  </w:footnote>
  <w:footnote w:id="73">
    <w:p w14:paraId="2E14A0D5" w14:textId="7BA269FE" w:rsidR="000A2418" w:rsidRDefault="000A2418">
      <w:pPr>
        <w:pStyle w:val="FootnoteText"/>
      </w:pPr>
      <w:r>
        <w:rPr>
          <w:rStyle w:val="FootnoteReference"/>
          <w:rtl/>
        </w:rPr>
        <w:t>1</w:t>
      </w:r>
      <w:r>
        <w:tab/>
      </w:r>
      <w:r w:rsidRPr="001B3F2E">
        <w:rPr>
          <w:rFonts w:hint="cs"/>
          <w:rtl/>
          <w:lang w:bidi="ar-SA"/>
        </w:rPr>
        <w:t xml:space="preserve">يتضمن هذا المنشور جميع توصيات السلسلة </w:t>
      </w:r>
      <w:r w:rsidRPr="001B3F2E">
        <w:t>A</w:t>
      </w:r>
      <w:r w:rsidRPr="001B3F2E">
        <w:rPr>
          <w:rFonts w:hint="cs"/>
          <w:rtl/>
          <w:lang w:bidi="ar-SA"/>
        </w:rPr>
        <w:t xml:space="preserve"> السارية في نهاية الجمعية العالمية لتقييس الاتصالات لعام </w:t>
      </w:r>
      <w:r w:rsidRPr="001B3F2E">
        <w:t>202</w:t>
      </w:r>
      <w:r>
        <w:t>4</w:t>
      </w:r>
      <w:r w:rsidRPr="001B3F2E">
        <w:rPr>
          <w:rFonts w:hint="cs"/>
          <w:rtl/>
          <w:lang w:bidi="ar-SA"/>
        </w:rPr>
        <w:t xml:space="preserve">. وجدير بالذكر أن الفريق الاستشاري لتقييس الاتصالات يجوز له تعديل أو إلغاء أو إقرار توصيات من السلسلة </w:t>
      </w:r>
      <w:r w:rsidRPr="001B3F2E">
        <w:t>A</w:t>
      </w:r>
      <w:r w:rsidRPr="001B3F2E">
        <w:rPr>
          <w:rFonts w:hint="cs"/>
          <w:rtl/>
          <w:lang w:bidi="ar-SA"/>
        </w:rPr>
        <w:t xml:space="preserve">، وأن أحدث صيغة للتوصيات السارية يمكن الاطلاع عليها في الموقع الإلكتروني </w:t>
      </w:r>
      <w:hyperlink r:id="rId2" w:history="1">
        <w:r w:rsidRPr="001B3F2E">
          <w:rPr>
            <w:rStyle w:val="Hyperlink"/>
            <w:rFonts w:hint="cs"/>
          </w:rPr>
          <w:t>http://www.itu.int/rec/T-REC-A</w:t>
        </w:r>
      </w:hyperlink>
      <w:r w:rsidRPr="001B3F2E">
        <w:rPr>
          <w:rFonts w:hint="cs"/>
          <w:rtl/>
          <w:lang w:bidi="ar-SA"/>
        </w:rPr>
        <w:t>.</w:t>
      </w:r>
    </w:p>
  </w:footnote>
  <w:footnote w:id="74">
    <w:p w14:paraId="27E5BA40" w14:textId="68BC241E" w:rsidR="007D2F45" w:rsidRDefault="007D2F45">
      <w:pPr>
        <w:pStyle w:val="FootnoteText"/>
      </w:pPr>
      <w:r>
        <w:rPr>
          <w:rStyle w:val="FootnoteReference"/>
          <w:rtl/>
        </w:rPr>
        <w:t>1</w:t>
      </w:r>
      <w:r>
        <w:tab/>
      </w:r>
      <w:r w:rsidRPr="00044079">
        <w:rPr>
          <w:rFonts w:hint="eastAsia"/>
          <w:rtl/>
          <w:lang w:bidi="ar-SA"/>
        </w:rPr>
        <w:t>انظر</w:t>
      </w:r>
      <w:r w:rsidRPr="00044079">
        <w:rPr>
          <w:rtl/>
          <w:lang w:bidi="ar-SA"/>
        </w:rPr>
        <w:t xml:space="preserve"> </w:t>
      </w:r>
      <w:hyperlink r:id="rId3" w:history="1">
        <w:r w:rsidRPr="00044079">
          <w:rPr>
            <w:rStyle w:val="Hyperlink"/>
            <w:lang w:bidi="ar-SA"/>
          </w:rPr>
          <w:t>https://www.itu.int/ipr</w:t>
        </w:r>
      </w:hyperlink>
      <w:r w:rsidRPr="00044079">
        <w:rPr>
          <w:rFonts w:hint="cs"/>
          <w:rtl/>
          <w:lang w:bidi="ar-SA"/>
        </w:rPr>
        <w:t>.</w:t>
      </w:r>
    </w:p>
  </w:footnote>
  <w:footnote w:id="75">
    <w:p w14:paraId="276D1945" w14:textId="69C01FB5" w:rsidR="007F3A51" w:rsidRDefault="007F3A51">
      <w:pPr>
        <w:pStyle w:val="FootnoteText"/>
      </w:pPr>
      <w:r>
        <w:rPr>
          <w:rStyle w:val="FootnoteReference"/>
          <w:rtl/>
        </w:rPr>
        <w:t>2</w:t>
      </w:r>
      <w:r>
        <w:tab/>
      </w:r>
      <w:r>
        <w:rPr>
          <w:rFonts w:hint="eastAsia"/>
          <w:rtl/>
        </w:rPr>
        <w:t>تشمل</w:t>
      </w:r>
      <w:r>
        <w:rPr>
          <w:rtl/>
        </w:rPr>
        <w:t xml:space="preserve"> القيود، على سبيل المثال لا الحصر، ملكية كيانات أخرى لحقوق التأليف والنشر.</w:t>
      </w:r>
    </w:p>
  </w:footnote>
  <w:footnote w:id="76">
    <w:p w14:paraId="75772A86" w14:textId="04D79DF6" w:rsidR="007F3A51" w:rsidRDefault="007F3A51" w:rsidP="00BD5CEA">
      <w:pPr>
        <w:pStyle w:val="FootnoteText"/>
      </w:pPr>
      <w:r>
        <w:rPr>
          <w:rStyle w:val="FootnoteReference"/>
          <w:rtl/>
        </w:rPr>
        <w:t>3</w:t>
      </w:r>
      <w:r>
        <w:tab/>
      </w:r>
      <w:r>
        <w:rPr>
          <w:rFonts w:hint="eastAsia"/>
          <w:rtl/>
        </w:rPr>
        <w:t>انظر</w:t>
      </w:r>
      <w:r>
        <w:rPr>
          <w:rtl/>
        </w:rPr>
        <w:t xml:space="preserve"> </w:t>
      </w:r>
      <w:hyperlink r:id="rId4" w:history="1">
        <w:r>
          <w:rPr>
            <w:rStyle w:val="Hyperlink"/>
          </w:rPr>
          <w:t>https://www.itu.int/ipr</w:t>
        </w:r>
      </w:hyperlink>
      <w:r w:rsidRPr="00BD5CEA">
        <w:rPr>
          <w:rFonts w:hint="cs"/>
          <w:rtl/>
          <w:lang w:bidi="ar-SA"/>
        </w:rPr>
        <w:t>.</w:t>
      </w:r>
    </w:p>
  </w:footnote>
  <w:footnote w:id="77">
    <w:p w14:paraId="53F7AB52" w14:textId="188BF394" w:rsidR="0044065B" w:rsidRDefault="0044065B">
      <w:pPr>
        <w:pStyle w:val="FootnoteText"/>
      </w:pPr>
      <w:r>
        <w:rPr>
          <w:rStyle w:val="FootnoteReference"/>
          <w:rtl/>
        </w:rPr>
        <w:t>4</w:t>
      </w:r>
      <w:r>
        <w:tab/>
      </w:r>
      <w:r>
        <w:rPr>
          <w:rFonts w:hint="eastAsia"/>
          <w:rtl/>
        </w:rPr>
        <w:t>ينبغي</w:t>
      </w:r>
      <w:r>
        <w:rPr>
          <w:rtl/>
        </w:rPr>
        <w:t xml:space="preserve"> إرسال هذا التبليغ الإلكتروني إلى قائمة البريد الإلكتروني لأعضاء لجنة الدراسات صاحبة الاقتراح، وينبغي أيضاً أن يُدرج كوثيقة مؤقتة (</w:t>
      </w:r>
      <w:r>
        <w:t>TD</w:t>
      </w:r>
      <w:r>
        <w:rPr>
          <w:rtl/>
        </w:rPr>
        <w:t>) في الاجتماع التالي للجنة الدراسات.</w:t>
      </w:r>
    </w:p>
  </w:footnote>
  <w:footnote w:id="78">
    <w:p w14:paraId="399483E2" w14:textId="12FF4CDC" w:rsidR="0044065B" w:rsidRDefault="0044065B">
      <w:pPr>
        <w:pStyle w:val="FootnoteText"/>
      </w:pPr>
      <w:r>
        <w:rPr>
          <w:rStyle w:val="FootnoteReference"/>
          <w:rtl/>
        </w:rPr>
        <w:t>5</w:t>
      </w:r>
      <w:r>
        <w:tab/>
      </w:r>
      <w:r>
        <w:rPr>
          <w:rFonts w:hint="eastAsia"/>
          <w:rtl/>
        </w:rPr>
        <w:t>ينبغي</w:t>
      </w:r>
      <w:r>
        <w:rPr>
          <w:rtl/>
        </w:rPr>
        <w:t xml:space="preserve"> إرسال هذا التبليغ الإلكتروني إلى قائمة البريد الإلكتروني لأعضاء لجان الدراسات المحتمل مشاركتها والفريق الاستشاري، وينبغي أيضاً أن يُدرج كوثيقة مؤقتة (</w:t>
      </w:r>
      <w:r>
        <w:t>TD</w:t>
      </w:r>
      <w:r>
        <w:rPr>
          <w:rtl/>
        </w:rPr>
        <w:t>) في الاجتماع التالي للفريق الاستشاري.</w:t>
      </w:r>
    </w:p>
  </w:footnote>
  <w:footnote w:id="79">
    <w:p w14:paraId="53148E0D" w14:textId="3FC77569" w:rsidR="0044065B" w:rsidRPr="00CE1AE3" w:rsidRDefault="0044065B" w:rsidP="00BD5CEA">
      <w:pPr>
        <w:pStyle w:val="FootnoteText"/>
        <w:rPr>
          <w:rtl/>
        </w:rPr>
      </w:pPr>
      <w:r>
        <w:rPr>
          <w:rStyle w:val="FootnoteReference"/>
          <w:rtl/>
        </w:rPr>
        <w:t>1</w:t>
      </w:r>
      <w:r>
        <w:tab/>
      </w:r>
      <w:r>
        <w:rPr>
          <w:rFonts w:hint="eastAsia"/>
          <w:rtl/>
        </w:rPr>
        <w:t>العنوان</w:t>
      </w:r>
      <w:r>
        <w:rPr>
          <w:rtl/>
        </w:rPr>
        <w:t xml:space="preserve"> الإلكتروني الحالي: </w:t>
      </w:r>
      <w:hyperlink r:id="rId5" w:history="1">
        <w:r>
          <w:rPr>
            <w:rStyle w:val="Hyperlink"/>
          </w:rPr>
          <w:t>https://www.itu.int/en/ITU-T/extcoop/Pages/sdo.aspx</w:t>
        </w:r>
      </w:hyperlink>
      <w:r w:rsidRPr="00BD5CEA">
        <w:rPr>
          <w:rFonts w:hint="cs"/>
          <w:rtl/>
          <w:lang w:bidi="ar-SA"/>
        </w:rPr>
        <w:t>.</w:t>
      </w:r>
    </w:p>
  </w:footnote>
  <w:footnote w:id="80">
    <w:p w14:paraId="48C8E95E" w14:textId="60EC015F" w:rsidR="0044065B" w:rsidRDefault="0044065B" w:rsidP="00BD5CEA">
      <w:pPr>
        <w:pStyle w:val="FootnoteText"/>
      </w:pPr>
      <w:r>
        <w:rPr>
          <w:rStyle w:val="FootnoteReference"/>
          <w:rtl/>
        </w:rPr>
        <w:t>2</w:t>
      </w:r>
      <w:r>
        <w:tab/>
      </w:r>
      <w:r>
        <w:rPr>
          <w:rFonts w:hint="eastAsia"/>
          <w:rtl/>
        </w:rPr>
        <w:t>انظر</w:t>
      </w:r>
      <w:r>
        <w:rPr>
          <w:rtl/>
        </w:rPr>
        <w:t xml:space="preserve">: </w:t>
      </w:r>
      <w:hyperlink r:id="rId6" w:history="1">
        <w:r>
          <w:rPr>
            <w:rStyle w:val="Hyperlink"/>
          </w:rPr>
          <w:t>https://www.itu.int/ipr</w:t>
        </w:r>
      </w:hyperlink>
      <w:r w:rsidRPr="00BD5CEA">
        <w:rPr>
          <w:rFonts w:hint="cs"/>
          <w:rtl/>
          <w:lang w:bidi="ar-SA"/>
        </w:rPr>
        <w:t>.</w:t>
      </w:r>
    </w:p>
  </w:footnote>
  <w:footnote w:id="81">
    <w:p w14:paraId="7F1E69AF" w14:textId="575E9CCE" w:rsidR="0044065B" w:rsidRDefault="0044065B" w:rsidP="00BD5CEA">
      <w:pPr>
        <w:pStyle w:val="FootnoteText"/>
      </w:pPr>
      <w:r>
        <w:rPr>
          <w:rStyle w:val="FootnoteReference"/>
          <w:rtl/>
        </w:rPr>
        <w:t>3</w:t>
      </w:r>
      <w:r>
        <w:tab/>
      </w:r>
      <w:r>
        <w:rPr>
          <w:rFonts w:hint="eastAsia"/>
          <w:rtl/>
        </w:rPr>
        <w:t>يمكن</w:t>
      </w:r>
      <w:r>
        <w:rPr>
          <w:rtl/>
        </w:rPr>
        <w:t xml:space="preserve"> تنزيل دليل صياغة توصيات قطاع تقييس الاتصالات من الرابط التالي:</w:t>
      </w:r>
      <w:r>
        <w:rPr>
          <w:rtl/>
        </w:rPr>
        <w:tab/>
      </w:r>
      <w:r>
        <w:rPr>
          <w:rtl/>
        </w:rPr>
        <w:br/>
      </w:r>
      <w:hyperlink r:id="rId7" w:history="1">
        <w:r>
          <w:rPr>
            <w:rStyle w:val="Hyperlink"/>
          </w:rPr>
          <w:t>http://handle.itu.int/11.1002/plink/8306947125</w:t>
        </w:r>
      </w:hyperlink>
      <w:r w:rsidRPr="00BD5CEA">
        <w:rPr>
          <w:rFonts w:hint="cs"/>
          <w:rtl/>
          <w:lang w:bidi="ar-SA"/>
        </w:rPr>
        <w:t>.</w:t>
      </w:r>
    </w:p>
  </w:footnote>
  <w:footnote w:id="82">
    <w:p w14:paraId="67D26086" w14:textId="6EA65F25" w:rsidR="0044065B" w:rsidRDefault="0044065B" w:rsidP="00BD5CEA">
      <w:pPr>
        <w:pStyle w:val="FootnoteText"/>
      </w:pPr>
      <w:r>
        <w:rPr>
          <w:rStyle w:val="FootnoteReference"/>
          <w:rtl/>
        </w:rPr>
        <w:t>4</w:t>
      </w:r>
      <w:r>
        <w:tab/>
      </w:r>
      <w:r>
        <w:rPr>
          <w:rFonts w:hint="eastAsia"/>
          <w:rtl/>
        </w:rPr>
        <w:t>ويمكن</w:t>
      </w:r>
      <w:r>
        <w:rPr>
          <w:rtl/>
        </w:rPr>
        <w:t xml:space="preserve"> الاطلاع على الوثيقة في الموقع التالي: </w:t>
      </w:r>
      <w:hyperlink r:id="rId8" w:history="1">
        <w:r>
          <w:rPr>
            <w:rStyle w:val="Hyperlink"/>
          </w:rPr>
          <w:t>https://www.itu.int/en/ITU-T/about/groups/Documents/Rules-for-presentation-ITU-T-ISO-IEC.pdf</w:t>
        </w:r>
      </w:hyperlink>
      <w:r w:rsidRPr="00BD5CEA">
        <w:rPr>
          <w:rFonts w:hint="cs"/>
          <w:rtl/>
          <w:lang w:bidi="ar-SA"/>
        </w:rPr>
        <w:t>.</w:t>
      </w:r>
    </w:p>
  </w:footnote>
  <w:footnote w:id="83">
    <w:p w14:paraId="16DDAC88" w14:textId="756A5600" w:rsidR="0044065B" w:rsidRDefault="0044065B" w:rsidP="00BD5CEA">
      <w:pPr>
        <w:pStyle w:val="FootnoteText"/>
      </w:pPr>
      <w:r>
        <w:rPr>
          <w:rStyle w:val="FootnoteReference"/>
          <w:rtl/>
        </w:rPr>
        <w:t>5</w:t>
      </w:r>
      <w:r>
        <w:rPr>
          <w:rtl/>
        </w:rPr>
        <w:tab/>
      </w:r>
      <w:r>
        <w:rPr>
          <w:rFonts w:hint="eastAsia"/>
          <w:rtl/>
        </w:rPr>
        <w:t>انظر</w:t>
      </w:r>
      <w:r>
        <w:rPr>
          <w:rtl/>
        </w:rPr>
        <w:t xml:space="preserve"> </w:t>
      </w:r>
      <w:hyperlink r:id="rId9" w:history="1">
        <w:r>
          <w:rPr>
            <w:rStyle w:val="Hyperlink"/>
          </w:rPr>
          <w:t>https://www.itu.int/ipr</w:t>
        </w:r>
      </w:hyperlink>
      <w:r w:rsidRPr="00BD5CEA">
        <w:rPr>
          <w:rFonts w:hint="cs"/>
          <w:rtl/>
          <w:lang w:bidi="ar-SA"/>
        </w:rPr>
        <w:t>.</w:t>
      </w:r>
    </w:p>
  </w:footnote>
  <w:footnote w:id="84">
    <w:p w14:paraId="363804C2" w14:textId="28B67C3C" w:rsidR="006C3B9D" w:rsidRDefault="006C3B9D">
      <w:pPr>
        <w:pStyle w:val="FootnoteText"/>
      </w:pPr>
      <w:r>
        <w:rPr>
          <w:rStyle w:val="FootnoteReference"/>
          <w:rtl/>
        </w:rPr>
        <w:t>1</w:t>
      </w:r>
      <w:r>
        <w:rPr>
          <w:rtl/>
        </w:rP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85">
    <w:p w14:paraId="2330D4ED" w14:textId="342A4433" w:rsidR="006C3B9D" w:rsidRDefault="006C3B9D" w:rsidP="00ED280B">
      <w:pPr>
        <w:pStyle w:val="FootnoteText"/>
      </w:pPr>
      <w:r>
        <w:rPr>
          <w:rStyle w:val="FootnoteReference"/>
          <w:rtl/>
        </w:rPr>
        <w:t>1</w:t>
      </w:r>
      <w:r>
        <w:rPr>
          <w:rtl/>
        </w:rPr>
        <w:tab/>
      </w:r>
      <w:r>
        <w:rPr>
          <w:color w:val="000000"/>
          <w:rtl/>
        </w:rPr>
        <w:t>يمكن تنزيل دليل صياغة توصيات قطاع تقييس الاتصالات من الرابط التالي</w:t>
      </w:r>
      <w:r>
        <w:rPr>
          <w:rFonts w:hint="cs"/>
          <w:rtl/>
        </w:rPr>
        <w:t xml:space="preserve">: </w:t>
      </w:r>
      <w:hyperlink r:id="rId10" w:history="1">
        <w:r w:rsidRPr="00FD52EC">
          <w:rPr>
            <w:rStyle w:val="Hyperlink"/>
          </w:rPr>
          <w:t>http://handle.itu.int/11.1002/plink/8306947125</w:t>
        </w:r>
      </w:hyperlink>
    </w:p>
  </w:footnote>
  <w:footnote w:id="86">
    <w:p w14:paraId="3AA83D1D" w14:textId="77777777" w:rsidR="00F71DEF" w:rsidRDefault="00F71DEF">
      <w:pPr>
        <w:pStyle w:val="FootnoteText"/>
      </w:pPr>
      <w:r>
        <w:rPr>
          <w:rStyle w:val="FootnoteReference"/>
        </w:rPr>
        <w:footnoteRef/>
      </w:r>
      <w:r>
        <w:rPr>
          <w:rtl/>
        </w:rPr>
        <w:t xml:space="preserve"> </w:t>
      </w:r>
      <w:r>
        <w:rPr>
          <w:rFonts w:hint="eastAsia"/>
          <w:rtl/>
        </w:rPr>
        <w:t>ينبغي</w:t>
      </w:r>
      <w:r>
        <w:rPr>
          <w:rtl/>
        </w:rPr>
        <w:t xml:space="preserve"> الحرص على توفير المنشورات الورقية بأسرع ما يمكن بمجرد أن تطلبها إحدى الدول الأعضاء وأعضاء القطاعات والمنتسبين الذين ليس لديهم الوسائل الإلكترونية للوصول إلى منشورات الاتحاد.</w:t>
      </w:r>
    </w:p>
  </w:footnote>
  <w:footnote w:id="87">
    <w:p w14:paraId="633D5108" w14:textId="070EA5F9" w:rsidR="00F71DEF" w:rsidRDefault="00F71DEF">
      <w:pPr>
        <w:pStyle w:val="FootnoteText"/>
      </w:pPr>
      <w:r>
        <w:rPr>
          <w:rStyle w:val="FootnoteReference"/>
        </w:rPr>
        <w:footnoteRef/>
      </w:r>
      <w:r w:rsidR="000C4C30">
        <w:rPr>
          <w:rtl/>
        </w:rPr>
        <w:tab/>
      </w:r>
      <w:r>
        <w:rPr>
          <w:rFonts w:hint="cs"/>
          <w:rtl/>
        </w:rPr>
        <w:t>ينبغي إرسال هذا التبليغ الإلكتروني إلى قائمة البريد الإلكتروني لأعضاء لجنة الدراسات صاحبة الاقتراح، وينبغي أيضاً أن يُدرج كوثيقة مؤقتة </w:t>
      </w:r>
      <w:r>
        <w:t>(TD)</w:t>
      </w:r>
      <w:r>
        <w:rPr>
          <w:rFonts w:hint="cs"/>
          <w:rtl/>
        </w:rPr>
        <w:t xml:space="preserve"> في الاجتماع التالي للجنة الدراسات.</w:t>
      </w:r>
    </w:p>
  </w:footnote>
  <w:footnote w:id="88">
    <w:p w14:paraId="425A9565" w14:textId="48ED7F1C" w:rsidR="00CD16FE" w:rsidRDefault="00CD16FE" w:rsidP="00CD16FE">
      <w:pPr>
        <w:pStyle w:val="FootnoteText"/>
      </w:pPr>
      <w:r>
        <w:rPr>
          <w:rStyle w:val="FootnoteReference"/>
        </w:rPr>
        <w:footnoteRef/>
      </w:r>
      <w:r w:rsidR="000C4C30">
        <w:rPr>
          <w:rtl/>
        </w:rPr>
        <w:tab/>
      </w:r>
      <w:r>
        <w:rPr>
          <w:rFonts w:hint="cs"/>
          <w:rtl/>
        </w:rPr>
        <w:t xml:space="preserve">ينبغي إرسال هذا التبليغ الإلكتروني إلى قائمة البريد الإلكتروني لأعضاء لجان الدراسات المحتمل مشاركتها والفريق الاستشاري، وينبغي أيضاً أن يُدرج كوثيقة مؤقتة </w:t>
      </w:r>
      <w:r>
        <w:t>(TD)</w:t>
      </w:r>
      <w:r>
        <w:rPr>
          <w:rFonts w:hint="cs"/>
          <w:rtl/>
        </w:rPr>
        <w:t xml:space="preserve"> في الاجتماع التالي للفريق الاستشاري.</w:t>
      </w:r>
    </w:p>
  </w:footnote>
  <w:footnote w:id="89">
    <w:p w14:paraId="28221657" w14:textId="1B5CED50" w:rsidR="00047F8A" w:rsidRDefault="00047F8A">
      <w:pPr>
        <w:pStyle w:val="FootnoteText"/>
      </w:pPr>
      <w:r>
        <w:rPr>
          <w:rStyle w:val="FootnoteReference"/>
        </w:rPr>
        <w:footnoteRef/>
      </w:r>
      <w:r w:rsidR="000C4C30">
        <w:rPr>
          <w:rtl/>
        </w:rPr>
        <w:tab/>
      </w:r>
      <w:r>
        <w:rPr>
          <w:rFonts w:hint="eastAsia"/>
          <w:rtl/>
        </w:rPr>
        <w:t>الدليل</w:t>
      </w:r>
      <w:r>
        <w:rPr>
          <w:rtl/>
        </w:rPr>
        <w:t xml:space="preserve"> منشور في كتيب منفصل ويمكن الحصول عليه من مكتب تقييس الاتصالات.</w:t>
      </w:r>
    </w:p>
  </w:footnote>
  <w:footnote w:id="90">
    <w:p w14:paraId="3EBFC87E" w14:textId="59FCFF29" w:rsidR="00047F8A" w:rsidRDefault="00047F8A">
      <w:pPr>
        <w:pStyle w:val="FootnoteText"/>
      </w:pPr>
      <w:r>
        <w:rPr>
          <w:rStyle w:val="FootnoteReference"/>
        </w:rPr>
        <w:footnoteRef/>
      </w:r>
      <w:r w:rsidR="007E504C">
        <w:rPr>
          <w:rtl/>
        </w:rPr>
        <w:tab/>
      </w:r>
      <w:r>
        <w:rPr>
          <w:rFonts w:hint="eastAsia"/>
          <w:rtl/>
        </w:rPr>
        <w:t>يتخذ</w:t>
      </w:r>
      <w:r>
        <w:rPr>
          <w:rtl/>
        </w:rPr>
        <w:t xml:space="preserve"> هذا القرار إما باعتماد قرار في اجتماع للجنة الفرعية أو عبر تسجيل اقتراع يدوم لثلاثة أشهر على مستوى اللجنة الفرعية.</w:t>
      </w:r>
    </w:p>
  </w:footnote>
  <w:footnote w:id="91">
    <w:p w14:paraId="5E7B6F26" w14:textId="11981B01" w:rsidR="00047F8A" w:rsidRDefault="00047F8A">
      <w:pPr>
        <w:pStyle w:val="FootnoteText"/>
      </w:pPr>
      <w:r>
        <w:rPr>
          <w:rStyle w:val="FootnoteReference"/>
        </w:rPr>
        <w:footnoteRef/>
      </w:r>
      <w:r w:rsidR="007E504C">
        <w:rPr>
          <w:rtl/>
        </w:rPr>
        <w:tab/>
      </w:r>
      <w:r>
        <w:rPr>
          <w:rFonts w:hint="eastAsia"/>
          <w:rtl/>
        </w:rPr>
        <w:t>دستور</w:t>
      </w:r>
      <w:r>
        <w:rPr>
          <w:rtl/>
        </w:rPr>
        <w:t xml:space="preserve"> الاتحاد الدولي للاتصالات، 2006.</w:t>
      </w:r>
    </w:p>
  </w:footnote>
  <w:footnote w:id="92">
    <w:p w14:paraId="4063FBCB" w14:textId="18FCAB2F" w:rsidR="00047F8A" w:rsidRDefault="00047F8A">
      <w:pPr>
        <w:pStyle w:val="FootnoteText"/>
      </w:pPr>
      <w:r>
        <w:rPr>
          <w:rStyle w:val="FootnoteReference"/>
        </w:rPr>
        <w:footnoteRef/>
      </w:r>
      <w:r w:rsidR="007E504C">
        <w:rPr>
          <w:rtl/>
        </w:rPr>
        <w:tab/>
      </w:r>
      <w:r>
        <w:rPr>
          <w:rFonts w:hint="eastAsia"/>
          <w:rtl/>
        </w:rPr>
        <w:t>خطة</w:t>
      </w:r>
      <w:r>
        <w:rPr>
          <w:rtl/>
        </w:rPr>
        <w:t xml:space="preserve"> أعمال </w:t>
      </w:r>
      <w:r>
        <w:t>JTC 1</w:t>
      </w:r>
      <w:r>
        <w:rPr>
          <w:rtl/>
        </w:rPr>
        <w:t>.</w:t>
      </w:r>
    </w:p>
  </w:footnote>
  <w:footnote w:id="93">
    <w:p w14:paraId="56BF5F4E" w14:textId="32BBB1A7" w:rsidR="00047F8A" w:rsidRDefault="00047F8A">
      <w:pPr>
        <w:pStyle w:val="FootnoteText"/>
      </w:pPr>
      <w:r>
        <w:rPr>
          <w:rStyle w:val="FootnoteReference"/>
        </w:rPr>
        <w:footnoteRef/>
      </w:r>
      <w:r w:rsidR="007E504C">
        <w:rPr>
          <w:rtl/>
        </w:rPr>
        <w:tab/>
      </w:r>
      <w:r>
        <w:rPr>
          <w:rFonts w:hint="eastAsia"/>
          <w:rtl/>
        </w:rPr>
        <w:t>من</w:t>
      </w:r>
      <w:r>
        <w:rPr>
          <w:rtl/>
        </w:rPr>
        <w:t xml:space="preserve"> الضروري عادة إعادة عملية الموافقة في قطاع تقييس الاتصالات إذا انعقد اجتماع لجنة الدراسات المزمع أن تتم الموافقة فيه (عملية الموافقة التقليدية) أو صادف الموعد النهائي لإعلان النداء الأخير (عملية الموافقة البديلة) قبل إتمام عملية الاقتراع الثاني بنجاح.</w:t>
      </w:r>
    </w:p>
  </w:footnote>
  <w:footnote w:id="94">
    <w:p w14:paraId="06B814E5" w14:textId="0C13F293" w:rsidR="00047F8A" w:rsidRDefault="00047F8A">
      <w:pPr>
        <w:pStyle w:val="FootnoteText"/>
      </w:pPr>
      <w:r>
        <w:rPr>
          <w:rStyle w:val="FootnoteReference"/>
        </w:rPr>
        <w:footnoteRef/>
      </w:r>
      <w:r w:rsidR="007E504C">
        <w:rPr>
          <w:rtl/>
        </w:rPr>
        <w:tab/>
      </w:r>
      <w:r>
        <w:rPr>
          <w:rFonts w:hint="eastAsia"/>
          <w:rtl/>
        </w:rPr>
        <w:t>في</w:t>
      </w:r>
      <w:r>
        <w:rPr>
          <w:rtl/>
        </w:rPr>
        <w:t xml:space="preserve"> الحالة المستبعدة حيث يُعتبر ضرورياً إدخال تغييرات جوهرية في هذه المرحلة المتأخرة، يلزم القيام باقتراع آخر في اللجنة التقنية المشتركة الأولى (ومهلة لتلقي التعليقات من أعضاء قطاع تقييس الاتصالات) لتأكيد اتفاق الجميع على النتائج. وتمتد فترة الاقتراع (والت</w:t>
      </w:r>
      <w:r>
        <w:rPr>
          <w:rFonts w:hint="eastAsia"/>
          <w:rtl/>
        </w:rPr>
        <w:t>عليقات</w:t>
      </w:r>
      <w:r>
        <w:rPr>
          <w:rtl/>
        </w:rPr>
        <w:t>) هذه لخمسة أشهر (ثلاثة أشهر لمشاريع التقرير التقني). وتؤخر الموافقة من جانب قطاع تقييس الاتصالات عادة إلى ما بعد استكمال الاقتراع في اللجنة التقنية المشتركة الأولى.</w:t>
      </w:r>
    </w:p>
  </w:footnote>
  <w:footnote w:id="95">
    <w:p w14:paraId="5F065BB3" w14:textId="68690FC8" w:rsidR="00047F8A" w:rsidRDefault="00047F8A">
      <w:pPr>
        <w:pStyle w:val="FootnoteText"/>
      </w:pPr>
      <w:r>
        <w:rPr>
          <w:rStyle w:val="FootnoteReference"/>
        </w:rPr>
        <w:footnoteRef/>
      </w:r>
      <w:r w:rsidR="007E504C">
        <w:rPr>
          <w:rtl/>
        </w:rPr>
        <w:tab/>
      </w:r>
      <w:r>
        <w:rPr>
          <w:rFonts w:hint="eastAsia"/>
          <w:rtl/>
        </w:rPr>
        <w:t>من</w:t>
      </w:r>
      <w:r>
        <w:rPr>
          <w:rtl/>
        </w:rPr>
        <w:t xml:space="preserve"> الضروري عادة إعادة عملية الموافقة في قطاع تقييس الاتصالات إذا انعقد اجتماع لجنة الدراسات المزمع أن تتم الموافقة فيه (عملية الموافقة التقليدية) أو صادف الموعد النهائي لإعلان النداء الأخير (عملية الموافقة البديلة) قبل إتمام عملية الاقتراع الثاني بنجاح.</w:t>
      </w:r>
    </w:p>
  </w:footnote>
  <w:footnote w:id="96">
    <w:p w14:paraId="11F8B8F3" w14:textId="14EA96F4" w:rsidR="00047F8A" w:rsidRDefault="00047F8A">
      <w:pPr>
        <w:pStyle w:val="FootnoteText"/>
      </w:pPr>
      <w:r>
        <w:rPr>
          <w:rStyle w:val="FootnoteReference"/>
        </w:rPr>
        <w:footnoteRef/>
      </w:r>
      <w:r w:rsidR="007E504C">
        <w:rPr>
          <w:rtl/>
        </w:rPr>
        <w:tab/>
      </w:r>
      <w:r>
        <w:rPr>
          <w:rFonts w:hint="eastAsia"/>
          <w:rtl/>
        </w:rPr>
        <w:t>في</w:t>
      </w:r>
      <w:r>
        <w:rPr>
          <w:rtl/>
        </w:rPr>
        <w:t xml:space="preserve"> الحالة المستبعدة حيث يُعتبر ضرورياً إدخال تغييرات جوهرية في هذه المرحلة المتأخرة، يلزم القيام باقتراع آخر في اللجنة التقنية المشتركة الأولى (ومهلة لتلقي التعليقات من أعضاء قطاع تقييس الاتصالات) لتأكيد اتفاق الجميع على النتائج. وتؤخر الموافقة من جانب قط</w:t>
      </w:r>
      <w:r>
        <w:rPr>
          <w:rFonts w:hint="eastAsia"/>
          <w:rtl/>
        </w:rPr>
        <w:t>اع</w:t>
      </w:r>
      <w:r>
        <w:rPr>
          <w:rtl/>
        </w:rPr>
        <w:t xml:space="preserve"> تقييس الاتصالات عادة إلى ما بعد استكمال الاقتراع في اللجنة التقنية المشتركة الأولى.</w:t>
      </w:r>
    </w:p>
  </w:footnote>
  <w:footnote w:id="97">
    <w:p w14:paraId="0DDBEA5E" w14:textId="585197C4" w:rsidR="00296153" w:rsidRDefault="00296153">
      <w:pPr>
        <w:pStyle w:val="FootnoteText"/>
      </w:pPr>
      <w:r>
        <w:rPr>
          <w:rStyle w:val="FootnoteReference"/>
        </w:rPr>
        <w:footnoteRef/>
      </w:r>
      <w:r w:rsidR="00277B3B">
        <w:rPr>
          <w:rtl/>
        </w:rPr>
        <w:tab/>
      </w:r>
      <w:r w:rsidRPr="00D52588">
        <w:rPr>
          <w:rFonts w:hint="cs"/>
          <w:sz w:val="18"/>
          <w:szCs w:val="24"/>
          <w:rtl/>
        </w:rPr>
        <w:t xml:space="preserve">انظر: </w:t>
      </w:r>
      <w:hyperlink r:id="rId11" w:history="1">
        <w:r w:rsidRPr="002C4DC7">
          <w:rPr>
            <w:rStyle w:val="Hyperlink"/>
            <w:lang w:val="en-GB"/>
          </w:rPr>
          <w:t>https://www.itu.int/ipr</w:t>
        </w:r>
      </w:hyperlink>
      <w:r>
        <w:rPr>
          <w:rFonts w:hint="cs"/>
          <w:rtl/>
        </w:rPr>
        <w:t>.</w:t>
      </w:r>
    </w:p>
  </w:footnote>
  <w:footnote w:id="98">
    <w:p w14:paraId="48BAD271" w14:textId="10B25490" w:rsidR="00CC6370" w:rsidRDefault="00CC6370">
      <w:pPr>
        <w:pStyle w:val="FootnoteText"/>
      </w:pPr>
      <w:r>
        <w:rPr>
          <w:rStyle w:val="FootnoteReference"/>
        </w:rPr>
        <w:footnoteRef/>
      </w:r>
      <w:r w:rsidR="00A84CDF">
        <w:rPr>
          <w:rtl/>
        </w:rPr>
        <w:tab/>
      </w:r>
      <w:r>
        <w:rPr>
          <w:rFonts w:hint="cs"/>
          <w:rtl/>
        </w:rPr>
        <w:t>قد يكون لبعض اللقاءات المعرّفة في هذه التوصية طبيعة مختلطة مثل نشر المعلومات والترويج.</w:t>
      </w:r>
    </w:p>
  </w:footnote>
  <w:footnote w:id="99">
    <w:p w14:paraId="42281F07" w14:textId="48905C73" w:rsidR="00780E91" w:rsidRDefault="00780E91" w:rsidP="00780E91">
      <w:pPr>
        <w:pStyle w:val="FootnoteText"/>
        <w:rPr>
          <w:lang w:bidi="ar-SA"/>
        </w:rPr>
      </w:pPr>
      <w:r>
        <w:rPr>
          <w:rStyle w:val="FootnoteReference"/>
        </w:rPr>
        <w:footnoteRef/>
      </w:r>
      <w:r w:rsidR="00A84CDF">
        <w:rPr>
          <w:rtl/>
        </w:rPr>
        <w:tab/>
      </w:r>
      <w:r>
        <w:rPr>
          <w:rFonts w:hint="cs"/>
          <w:rtl/>
        </w:rPr>
        <w:t>عندما لا تكون</w:t>
      </w:r>
      <w:r w:rsidRPr="002D27F7">
        <w:rPr>
          <w:rtl/>
        </w:rPr>
        <w:t xml:space="preserve"> لغة العمل في الاجتماع </w:t>
      </w:r>
      <w:r>
        <w:rPr>
          <w:rFonts w:hint="cs"/>
          <w:rtl/>
        </w:rPr>
        <w:t>اللغة الإنكليزية</w:t>
      </w:r>
      <w:r w:rsidRPr="002D27F7">
        <w:rPr>
          <w:rtl/>
        </w:rPr>
        <w:t>، يتم تعديل هذا البيان وفقا</w:t>
      </w:r>
      <w:r>
        <w:rPr>
          <w:rFonts w:hint="cs"/>
          <w:rtl/>
        </w:rPr>
        <w:t>ً</w:t>
      </w:r>
      <w:r w:rsidRPr="002D27F7">
        <w:rPr>
          <w:rtl/>
        </w:rPr>
        <w:t xml:space="preserve"> لذلك.</w:t>
      </w:r>
    </w:p>
  </w:footnote>
  <w:footnote w:id="100">
    <w:p w14:paraId="183B318D" w14:textId="079EF45E" w:rsidR="000A257F" w:rsidRDefault="000A257F">
      <w:pPr>
        <w:pStyle w:val="FootnoteText"/>
      </w:pPr>
      <w:r>
        <w:rPr>
          <w:rStyle w:val="FootnoteReference"/>
        </w:rPr>
        <w:footnoteRef/>
      </w:r>
      <w:r w:rsidR="009A3275">
        <w:rPr>
          <w:rtl/>
        </w:rPr>
        <w:tab/>
      </w:r>
      <w:r>
        <w:rPr>
          <w:rFonts w:hint="cs"/>
          <w:rtl/>
        </w:rPr>
        <w:t xml:space="preserve">انظر </w:t>
      </w:r>
      <w:hyperlink r:id="rId12" w:history="1">
        <w:r w:rsidRPr="00FD44D0">
          <w:rPr>
            <w:rStyle w:val="Hyperlink"/>
          </w:rPr>
          <w:t>https://itu.int/go/a5orgs</w:t>
        </w:r>
      </w:hyperlink>
      <w:r w:rsidRPr="008214E4">
        <w:rPr>
          <w:rStyle w:val="Hyperlink"/>
          <w:rFonts w:hint="cs"/>
          <w:rtl/>
        </w:rPr>
        <w:t>.</w:t>
      </w:r>
    </w:p>
  </w:footnote>
  <w:footnote w:id="101">
    <w:p w14:paraId="0913DC57" w14:textId="14D35707" w:rsidR="009D426E" w:rsidRDefault="009D426E">
      <w:pPr>
        <w:pStyle w:val="FootnoteText"/>
      </w:pPr>
      <w:r>
        <w:rPr>
          <w:rStyle w:val="FootnoteReference"/>
          <w:rtl/>
        </w:rPr>
        <w:t>1</w:t>
      </w:r>
      <w:r>
        <w:rPr>
          <w:rtl/>
        </w:rPr>
        <w:tab/>
      </w:r>
      <w:hyperlink r:id="rId13" w:history="1">
        <w:r w:rsidRPr="00C720DF">
          <w:rPr>
            <w:rStyle w:val="Hyperlink"/>
          </w:rPr>
          <w:t>https://freedomonlinecoalition.com/joint-statement-technical-standards-and-human-rights-in-the-context-of-digital-technologies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1B3E" w14:textId="77777777" w:rsidR="004129D5" w:rsidRPr="00DC1CF8" w:rsidRDefault="004129D5" w:rsidP="00DC1CF8">
    <w:pPr>
      <w:pStyle w:val="Header"/>
      <w:rPr>
        <w:rStyle w:val="PageNumbe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6E6F" w14:textId="77777777" w:rsidR="00991969" w:rsidRPr="00DC1CF8" w:rsidRDefault="00991969" w:rsidP="00DC1CF8">
    <w:pPr>
      <w:pStyle w:val="Header"/>
      <w:rPr>
        <w:rStyle w:val="PageNumbe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16B5" w14:textId="77777777" w:rsidR="001D3305" w:rsidRDefault="001D33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6228" w14:textId="23EE07B1" w:rsidR="002D13B8" w:rsidRDefault="002D13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1829" w14:textId="50E452E4" w:rsidR="002D13B8" w:rsidRDefault="002D13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049C" w14:textId="77777777" w:rsidR="00723D04" w:rsidRPr="00C56E9C" w:rsidRDefault="00723D04" w:rsidP="008C3E8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2DEC" w14:textId="77777777" w:rsidR="00723D04" w:rsidRPr="00C56E9C" w:rsidRDefault="00723D04" w:rsidP="008C3E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359A9" w14:textId="77777777" w:rsidR="00956F97" w:rsidRPr="00C56E9C" w:rsidRDefault="00956F97" w:rsidP="008C3E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characterSpacingControl w:val="doNotCompress"/>
  <w:hdrShapeDefaults>
    <o:shapedefaults v:ext="edit" spidmax="2056"/>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InsertingTypefiTag" w:val="false"/>
    <w:docVar w:name="LastUsedCharacterStyleName" w:val="Bold"/>
    <w:docVar w:name="LastUsedParagraphStyleName" w:val="Table text 7pt centred"/>
    <w:docVar w:name="TPS_Field_author" w:val="ITU"/>
    <w:docVar w:name="TPS_Field_Color" w:val="Blue"/>
    <w:docVar w:name="TPS_Field_Copyright year" w:val="2025"/>
    <w:docVar w:name="TPS_Field_Cover Sector" w:val=" "/>
    <w:docVar w:name="TPS_Field_Cover Series name" w:val=" "/>
    <w:docVar w:name="TPS_Field_description" w:val=" "/>
    <w:docVar w:name="TPS_Field_DPS number" w:val="24-02259A"/>
    <w:docVar w:name="TPS_Field_ISBN" w:val=" "/>
    <w:docVar w:name="TPS_Field_keywords" w:val=" "/>
    <w:docVar w:name="TPS_Field_Language" w:val="ar"/>
    <w:docVar w:name="TPS_Field_Photo credits" w:val=" "/>
    <w:docVar w:name="TPS_Field_Subtitle report" w:val=" "/>
    <w:docVar w:name="TPS_Field_Title report" w:val="أعمال الجمعية العالمية لتقييس الاتصالات (WTSA-24)"/>
    <w:docVar w:name="TPS_Field_Title report date" w:val=" "/>
    <w:docVar w:name="TPS_LastUsedCharacterStyleName" w:val="Bold"/>
    <w:docVar w:name="TPS_LastUsedParagraphStyleName" w:val="Figure"/>
    <w:docVar w:name="TPS_LastUsedWorkflowName" w:val="Workflows/ITU BDT Report A PDF.typefi_workflow"/>
    <w:docVar w:name="TPS_TSS_1" w:val="&lt;tss&gt;&lt;filename&gt;Workflows/ITU BDT Report A PDF.typefi_workflow&lt;/filename&gt;&lt;retrieved&gt;2025-03-06T11:01:17.336143500Z&lt;/retrieved&gt;&lt;server&gt;http://typefi8.itu.int:8080&lt;/server&gt;&lt;customer&gt;&lt;/customer&gt;&lt;templates&gt;&lt;filename&gt;Templates/BDT Reports A/bdt_report_template_PDF_A.indd&lt;/filename&gt;&lt;/templates&gt;&lt;fields&gt;&lt;name&gt;author&lt;/name&gt;&lt;type&gt;text&lt;/type&gt;&lt;/fields&gt;&lt;fields&gt;&lt;name&gt;Color&lt;/name&gt;&lt;type&gt;text&lt;/type&gt;&lt;/fields&gt;&lt;fields&gt;&lt;name&gt;Copyright year&lt;/name&gt;&lt;type&gt;text&lt;/type&gt;&lt;/fields&gt;&lt;fields&gt;&lt;name&gt;Cover Sector&lt;/name&gt;&lt;type&gt;text&lt;/type&gt;&lt;/fields&gt;&lt;fields&gt;&lt;name&gt;Cover Series name&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Photo credits&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 FreePub&lt;/spreads&gt;&lt;/sections&gt;&lt;sections&gt;&lt;name&gt;Acknowledgements+ITU-Copyright-FreePub-NoVerticalLines&lt;/name&gt;&lt;type&gt;mainStory&lt;/type&gt;&lt;spreads&gt;Ack-Acknowledgement FreePub-NoVerticalLines&lt;/spreads&gt;&lt;/sections&gt;&lt;sections&gt;&lt;name&gt;Acknowledgements+ITU-Copyright-PaidPub&lt;/name&gt;&lt;type&gt;mainStory&lt;/type&gt;&lt;spreads&gt;Ack-Acknowledgement&lt;/spreads&gt;&lt;/sections&gt;&lt;sections&gt;&lt;name&gt;Acknowledgements+ITU-Copyright-PaidPub-NoVerticalLines&lt;/name&gt;&lt;type&gt;mainStory&lt;/type&gt;&lt;spreads&gt;Ack-Acknowledgement-NoVerticalLines&lt;/spreads&gt;&lt;/sections&gt;&lt;sections&gt;&lt;name&gt;Acknowledgements_long+ITU-Copyright-FreePub&lt;/name&gt;&lt;type&gt;mainStory&lt;/type&gt;&lt;spreads&gt;Ack-Acknowledgement long FreePub&lt;/spreads&gt;&lt;/sections&gt;&lt;sections&gt;&lt;name&gt;Acknowledgements_long+ITU-Copyright-FreePub-NoVerticalLines&lt;/name&gt;&lt;type&gt;mainStory&lt;/type&gt;&lt;spreads&gt;Ack-Acknowledgement long FreePub-NoVerticalLines&lt;/spreads&gt;&lt;/sections&gt;&lt;sections&gt;&lt;name&gt;Acknowledgements_long+ITU-Copyright-PaidPub&lt;/name&gt;&lt;type&gt;mainStory&lt;/type&gt;&lt;spreads&gt;Ackl-Acknowledgements long&lt;/spreads&gt;&lt;/sections&gt;&lt;sections&gt;&lt;name&gt;Acknowledgements_long+ITU-Copyright-PaidPub-NoVerticalLines&lt;/name&gt;&lt;type&gt;mainStory&lt;/type&gt;&lt;spreads&gt;Ack-Acknowledgements long-NoVerticalLines&lt;/spreads&gt;&lt;/sections&gt;&lt;sections&gt;&lt;name&gt;Acknowledgements_no_copyright&lt;/name&gt;&lt;type&gt;mainStory&lt;/type&gt;&lt;spreads&gt;Ack-Acknowledment no copyright&lt;/spreads&gt;&lt;spreads&gt;Ack-Acknowledment no copyright&lt;/spreads&gt;&lt;/sections&gt;&lt;sections&gt;&lt;name&gt;Acknowlegements-long-no-copyright-NoVerticalLines&lt;/name&gt;&lt;type&gt;mainStory&lt;/type&gt;&lt;spreads&gt;Ack-Acknowledgment no copyright no vert lines&lt;/spreads&gt;&lt;spreads&gt;Ack-Acknowledgment no copyright no vert lines&lt;/spreads&gt;&lt;/sections&gt;&lt;sections&gt;&lt;name&gt;Acknowlegements-no-copyright-NoVerticalLines&lt;/name&gt;&lt;type&gt;mainStory&lt;/type&gt;&lt;spreads&gt;Ack-Acknowledgment no copyright no vert lines&lt;/spreads&gt;&lt;spreads&gt;Ack-Acknowledgment no copyright no vert lines&lt;/spreads&gt;&lt;/sections&gt;&lt;sections&gt;&lt;name&gt;Back_Cover&lt;/name&gt;&lt;type&gt;mainStory&lt;/type&gt;&lt;sectionElements&gt;&lt;name&gt;Cover&lt;/name&gt;&lt;frames&gt;&lt;type&gt;imageFrame&lt;/type&gt;&lt;/frames&gt;&lt;/sectionElements&gt;&lt;spreads&gt;Cov-Back Cover&lt;/spreads&gt;&lt;/sections&gt;&lt;sections&gt;&lt;name&gt;Back_Cover_Generated-All-sector&lt;/name&gt;&lt;type&gt;mainStory&lt;/type&gt;&lt;sectionElements&gt;&lt;name&gt;ISBN&lt;/name&gt;&lt;frames&gt;&lt;type&gt;imageFrame&lt;/type&gt;&lt;/frames&gt;&lt;/sectionElements&gt;&lt;spreads&gt;Cov4-Generic Generated Back cover&lt;/spreads&gt;&lt;/sections&gt;&lt;sections&gt;&lt;name&gt;Back_Cover_Generated-BDT&lt;/name&gt;&lt;type&gt;mainStory&lt;/type&gt;&lt;sectionElements&gt;&lt;name&gt;ISBN&lt;/name&gt;&lt;frames&gt;&lt;type&gt;imageFrame&lt;/type&gt;&lt;/frames&gt;&lt;/sectionElements&gt;&lt;spreads&gt;Cov4-BDT Generated 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Cover 3 - BDT Field Offices&lt;/name&gt;&lt;type&gt;mainStory&lt;/type&gt;&lt;spreads&gt;COV3-BDT Regional offices&lt;/spreads&gt;&lt;/sections&gt;&lt;sections&gt;&lt;name&gt;Cover_Generated&lt;/name&gt;&lt;type&gt;mainStory&lt;/type&gt;&lt;sectionElements&gt;&lt;name&gt;Cover Additional logo&lt;/name&gt;&lt;frames&gt;&lt;type&gt;contentFrame&lt;/type&gt;&lt;/frames&gt;&lt;/sectionElements&gt;&lt;sectionElements&gt;&lt;name&gt;Cover Main Title&lt;/name&gt;&lt;frames&gt;&lt;type&gt;contentFrame&lt;/type&gt;&lt;/frames&gt;&lt;/sectionElements&gt;&lt;sectionElements&gt;&lt;name&gt;Cover image&lt;/name&gt;&lt;frames&gt;&lt;type&gt;imageFrame&lt;/type&gt;&lt;/frames&gt;&lt;/sectionElements&gt;&lt;spreads&gt;Cov1-Generated Front Cover&lt;/spreads&gt;&lt;/sections&gt;&lt;sections&gt;&lt;name&gt;Endnotes&lt;/name&gt;&lt;type&gt;mainStory&lt;/type&gt;&lt;spreads&gt;End-Endnotes&lt;/spreads&gt;&lt;spreads&gt;End-Endnotes cont&lt;/spreads&gt;&lt;/sections&gt;&lt;sections&gt;&lt;name&gt;English&lt;/name&gt;&lt;type&gt;mainStory&lt;/type&gt;&lt;spreads&gt;OE-Opener English&lt;/spreads&gt;&lt;spreads&gt;PE-Pages English&lt;/spreads&gt;&lt;/sections&gt;&lt;sections&gt;&lt;name&gt;English pages NoVerticalLines&lt;/name&gt;&lt;type&gt;mainStory&lt;/type&gt;&lt;spreads&gt;EP-English page NoVertLines&lt;/spreads&gt;&lt;spreads&gt;EP-English page NoVertLines&lt;/spreads&gt;&lt;/sections&gt;&lt;sections&gt;&lt;name&gt;Executive_summary&lt;/name&gt;&lt;type&gt;mainStory&lt;/type&gt;&lt;spreads&gt;Exec-Executive summary&lt;/spreads&gt;&lt;spreads&gt;Exec-Executive summary continued&lt;/spreads&gt;&lt;/sections&gt;&lt;sections&gt;&lt;name&gt;Foreword&lt;/name&gt;&lt;type&gt;mainStory&lt;/type&gt;&lt;spreads&gt;FORW-Foreword&lt;/spreads&gt;&lt;spreads&gt;FORW-Foreword continued&lt;/spreads&gt;&lt;/sections&gt;&lt;sections&gt;&lt;name&gt;Front_Matter&lt;/name&gt;&lt;type&gt;mainStory&lt;/type&gt;&lt;spreads&gt;FM-Front matter 2&lt;/spreads&gt;&lt;spreads&gt;FM-Front matter continued&lt;/spreads&gt;&lt;/sections&gt;&lt;sections&gt;&lt;name&gt;Front_Matter-NoVerticalLines&lt;/name&gt;&lt;type&gt;mainStory&lt;/type&gt;&lt;spreads&gt;FM-Front matter 2-NoVerticalLines&lt;/spreads&gt;&lt;spreads&gt;FM-Front matter continued-NoVerticalLines&lt;/spreads&gt;&lt;/sections&gt;&lt;sections&gt;&lt;name&gt;Front_Matter_left_right&lt;/name&gt;&lt;type&gt;mainStory&lt;/type&gt;&lt;spreads&gt;FM-Front matter 2&lt;/spreads&gt;&lt;spreads&gt;FM-Front matter continued&lt;/spreads&gt;&lt;/sections&gt;&lt;sections&gt;&lt;name&gt;Front_Matter_left_right_NoVerticalLines&lt;/name&gt;&lt;type&gt;mainStory&lt;/type&gt;&lt;spreads&gt;FM-Front matter 2-NoVerticalLines&lt;/spreads&gt;&lt;spreads&gt;FM-Front matter continued-NoVerticalLines&lt;/spreads&gt;&lt;/sections&gt;&lt;sections&gt;&lt;name&gt;Front_Matter_no_header&lt;/name&gt;&lt;type&gt;mainStory&lt;/type&gt;&lt;spreads&gt;FM-Front matter continued-NoVerticalLines&lt;/spreads&gt;&lt;/sections&gt;&lt;sections&gt;&lt;name&gt;Front_Matter_right&lt;/name&gt;&lt;type&gt;mainStory&lt;/type&gt;&lt;spreads&gt;FM-Front matter 2&lt;/spreads&gt;&lt;spreads&gt;FM-Front matter continued&lt;/spreads&gt;&lt;/sections&gt;&lt;sections&gt;&lt;name&gt;Glossary&lt;/name&gt;&lt;type&gt;mainStory&lt;/type&gt;&lt;spreads&gt;G-Glossary&lt;/spreads&gt;&lt;/sections&gt;&lt;sections&gt;&lt;name&gt;Inside Pages 2 columns&lt;/name&gt;&lt;type&gt;mainStory&lt;/type&gt;&lt;spreads&gt;IP2C-Inside pages 2 columns&lt;/spreads&gt;&lt;/sections&gt;&lt;sections&gt;&lt;name&gt;Inside Pages 2-cols EN-NoVerticalLines&lt;/name&gt;&lt;type&gt;mainStory&lt;/type&gt;&lt;spreads&gt;IP2e-Inside pages 2col en&lt;/spreads&gt;&lt;/sections&gt;&lt;sections&gt;&lt;name&gt;Inside Pages 2-cols NoVerticalLines&lt;/name&gt;&lt;type&gt;mainStory&lt;/type&gt;&lt;spreads&gt;IP2C-Inside pages 2-col NoVertLines&lt;/spreads&gt;&lt;/sections&gt;&lt;sections&gt;&lt;name&gt;Inside_cover_cont&lt;/name&gt;&lt;type&gt;mainStory&lt;/type&gt;&lt;sectionElements&gt;&lt;name&gt;Cover&lt;/name&gt;&lt;frames&gt;&lt;type&gt;imageFrame&lt;/type&gt;&lt;/frames&gt;&lt;/sectionElements&gt;&lt;spreads&gt;Cov-Inside_cover&lt;/spreads&gt;&lt;/sections&gt;&lt;sections&gt;&lt;name&gt;Inside_cover_left&lt;/name&gt;&lt;type&gt;mainStory&lt;/type&gt;&lt;sectionElements&gt;&lt;name&gt;Cover&lt;/name&gt;&lt;frames&gt;&lt;type&gt;imageFrame&lt;/type&gt;&lt;/frames&gt;&lt;/sectionElements&gt;&lt;spreads&gt;COV-Cover&lt;/spreads&gt;&lt;/sections&gt;&lt;sections&gt;&lt;name&gt;Inside_cover_right&lt;/name&gt;&lt;type&gt;mainStory&lt;/type&gt;&lt;sectionElements&gt;&lt;name&gt;Cover&lt;/name&gt;&lt;frames&gt;&lt;type&gt;imageFrame&lt;/type&gt;&lt;/frames&gt;&lt;/sectionElements&gt;&lt;spreads&gt;Cov-Inside_cover&lt;/spreads&gt;&lt;/sections&gt;&lt;sections&gt;&lt;name&gt;Inside_pages_2_columns_chapter_name&lt;/name&gt;&lt;type&gt;mainStory&lt;/type&gt;&lt;fields&gt;&lt;type&gt;text&lt;/type&gt;&lt;name&gt;Chapter Name&lt;/name&gt;&lt;/fields&gt;&lt;spreads&gt;IP2C-Inside pages 2 columns Chapter name&lt;/spreads&gt;&lt;/sections&gt;&lt;sections&gt;&lt;name&gt;Main_chapter&lt;/name&gt;&lt;type&gt;mainStory&lt;/type&gt;&lt;spreads&gt;CO-Chapter opener&lt;/spreads&gt;&lt;spreads&gt;IP-Inside pages&lt;/spreads&gt;&lt;/sections&gt;&lt;sections&gt;&lt;name&gt;Main_chapter-1st-page-text-centred-vertically&lt;/name&gt;&lt;type&gt;mainStory&lt;/type&gt;&lt;spreads&gt;CO-Chapter opener-vertically centered&lt;/spreads&gt;&lt;spreads&gt;CO-Chapter opener-page justified&lt;/spreads&gt;&lt;/sections&gt;&lt;sections&gt;&lt;name&gt;Main_chapter-cont-page-justified&lt;/name&gt;&lt;type&gt;mainStory&lt;/type&gt;&lt;fields&gt;&lt;type&gt;text&lt;/type&gt;&lt;name&gt;Running header&lt;/name&gt;&lt;/fields&gt;&lt;spreads&gt;CO-Chapter opener-page justified&lt;/spreads&gt;&lt;/sections&gt;&lt;sections&gt;&lt;name&gt;Main_chapter-NoVerticalLines&lt;/name&gt;&lt;type&gt;mainStory&lt;/type&gt;&lt;spreads&gt;CO-Chapter opener-NoVerticalLines&lt;/spreads&gt;&lt;spreads&gt;IP-Inside pages-NoVerticalLines&lt;/spreads&gt;&lt;/sections&gt;&lt;sections&gt;&lt;name&gt;Main_chapter-odd-page-justified&lt;/name&gt;&lt;type&gt;mainStory&lt;/type&gt;&lt;fields&gt;&lt;type&gt;text&lt;/type&gt;&lt;name&gt;Running header&lt;/name&gt;&lt;/fields&gt;&lt;spreads&gt;CO-Chapter opener-page justified&lt;/spreads&gt;&lt;spreads&gt;CO-Chapter opener-page justified&lt;/spreads&gt;&lt;/sections&gt;&lt;sections&gt;&lt;name&gt;Main_chapter-odd-text-centred-vertically&lt;/name&gt;&lt;type&gt;mainStory&lt;/type&gt;&lt;spreads&gt;CO-Chapter opener-vertically centered&lt;/spreads&gt;&lt;spreads&gt;CO-Chapter opener-page justified&lt;/spreads&gt;&lt;/sections&gt;&lt;sections&gt;&lt;name&gt;Main_chapter_chapter_name_Left&lt;/name&gt;&lt;type&gt;mainStory&lt;/type&gt;&lt;fields&gt;&lt;type&gt;text&lt;/type&gt;&lt;name&gt;Chapter Name&lt;/name&gt;&lt;/fields&gt;&lt;spreads&gt;CO-Chapter Opener Chapter name&lt;/spreads&gt;&lt;spreads&gt;IP-Inside pages Chapter name&lt;/spreads&gt;&lt;/sections&gt;&lt;sections&gt;&lt;name&gt;Main_chapter_chapter_name_Left-NoVerticalLines&lt;/name&gt;&lt;type&gt;mainStory&lt;/type&gt;&lt;fields&gt;&lt;type&gt;text&lt;/type&gt;&lt;name&gt;Chapter Name&lt;/name&gt;&lt;/fields&gt;&lt;spreads&gt;CO-Chapter Opener Chapter name-NoVerticalLines&lt;/spreads&gt;&lt;spreads&gt;IP-Inside pages Chapter name-NoVerticalLines&lt;/spreads&gt;&lt;/sections&gt;&lt;sections&gt;&lt;name&gt;Main_chapter_chapter_name_Left_Right&lt;/name&gt;&lt;type&gt;mainStory&lt;/type&gt;&lt;fields&gt;&lt;type&gt;text&lt;/type&gt;&lt;name&gt;Chapter Name&lt;/name&gt;&lt;/fields&gt;&lt;spreads&gt;CO-Chapter Opener Chapter name&lt;/spreads&gt;&lt;spreads&gt;IP-Inside pages Chapter name&lt;/spreads&gt;&lt;/sections&gt;&lt;sections&gt;&lt;name&gt;Main_chapter_chapter_name_Left_Right-NoVerticalLines&lt;/name&gt;&lt;type&gt;mainStory&lt;/type&gt;&lt;fields&gt;&lt;type&gt;text&lt;/type&gt;&lt;name&gt;Chapter Name&lt;/name&gt;&lt;/fields&gt;&lt;spreads&gt;CO-Chapter Opener Chapter name-NoVerticalLines&lt;/spreads&gt;&lt;spreads&gt;IP-Inside pages Chapter name-NoVerticalLines&lt;/spreads&gt;&lt;/sections&gt;&lt;sections&gt;&lt;name&gt;Main_chapter_column_bar&lt;/name&gt;&lt;type&gt;mainStory&lt;/type&gt;&lt;fields&gt;&lt;type&gt;text&lt;/type&gt;&lt;name&gt;Chapter Name&lt;/name&gt;&lt;/fields&gt;&lt;sectionElements&gt;&lt;name&gt;Chapter title&lt;/name&gt;&lt;frames&gt;&lt;type&gt;contentFrame&lt;/type&gt;&lt;/frames&gt;&lt;/sectionElements&gt;&lt;spreads&gt;CO-Chapter opener-column&lt;/spreads&gt;&lt;spreads&gt;IP-Inside pages-NoVerticalLines&lt;/spreads&gt;&lt;/sections&gt;&lt;sections&gt;&lt;name&gt;Main_chapter_column_bar_cont_LR&lt;/name&gt;&lt;type&gt;mainStory&lt;/type&gt;&lt;fields&gt;&lt;type&gt;text&lt;/type&gt;&lt;name&gt;Chapter Name&lt;/name&gt;&lt;/fields&gt;&lt;sectionElements&gt;&lt;name&gt;Chapter title&lt;/name&gt;&lt;frames&gt;&lt;type&gt;contentFrame&lt;/type&gt;&lt;/frames&gt;&lt;/sectionElements&gt;&lt;spreads&gt;CO-Chapter opener-column&lt;/spreads&gt;&lt;spreads&gt;IP-Inside pages-NoVerticalLines&lt;/spreads&gt;&lt;/sections&gt;&lt;sections&gt;&lt;name&gt;Main_chapter_cont&lt;/name&gt;&lt;type&gt;mainStory&lt;/type&gt;&lt;spreads&gt;IP-Inside pages&lt;/spreads&gt;&lt;/sections&gt;&lt;sections&gt;&lt;name&gt;Main_chapter_cont_ITU-D-Questions_NoVerticalLines&lt;/name&gt;&lt;type&gt;mainStory&lt;/type&gt;&lt;spreads&gt;CO-Chapter opener ITU-D Questions NoVertLines&lt;/spreads&gt;&lt;/sections&gt;&lt;sections&gt;&lt;name&gt;Main_chapter_cont_NoVerticalLines&lt;/name&gt;&lt;type&gt;mainStory&lt;/type&gt;&lt;spreads&gt;IP-Inside pages-NoVerticalLines&lt;/spreads&gt;&lt;/sections&gt;&lt;sections&gt;&lt;name&gt;Main_chapter_ITU-D-Questions_NoVerticalLines&lt;/name&gt;&lt;type&gt;mainStory&lt;/type&gt;&lt;spreads&gt;CO-Chapter opener ITU-D Questions NoVertLines&lt;/spreads&gt;&lt;spreads&gt;CO-Chapter opener ITU-D Questions NoVertLines&lt;/spreads&gt;&lt;/sections&gt;&lt;sections&gt;&lt;name&gt;Main_chapter_Left_Right-NoVerticalLines&lt;/name&gt;&lt;type&gt;mainStory&lt;/type&gt;&lt;spreads&gt;CO-Chapter opener-NoVerticalLines2&lt;/spreads&gt;&lt;spreads&gt;IP-Inside pages-NoVerticalLines&lt;/spreads&gt;&lt;/sections&gt;&lt;sections&gt;&lt;name&gt;Page no header no footer&lt;/name&gt;&lt;type&gt;mainStory&lt;/type&gt;&lt;spreads&gt;FM-Page no head no footer&lt;/spreads&gt;&lt;/sections&gt;&lt;sections&gt;&lt;name&gt;Page no header no footer-Right&lt;/name&gt;&lt;type&gt;mainStory&lt;/type&gt;&lt;spreads&gt;FM-Page no head no footer&lt;/spreads&gt;&lt;spreads&gt;FM-Page no head no footer&lt;/spreads&gt;&lt;/sections&gt;&lt;sections&gt;&lt;name&gt;Publishers_note&lt;/name&gt;&lt;type&gt;mainStory&lt;/type&gt;&lt;spreads&gt;Pub-Publishers note&lt;/spreads&gt;&lt;spreads&gt;Pub-Publishers note continued&lt;/spreads&gt;&lt;/sections&gt;&lt;sections&gt;&lt;name&gt;Table_of_Contents&lt;/name&gt;&lt;type&gt;toc&lt;/type&gt;&lt;spreads&gt;ToC-Table of contents&lt;/spreads&gt;&lt;spreads&gt;ToC-Table of contents contd&lt;/spreads&gt;&lt;/sections&gt;&lt;sections&gt;&lt;name&gt;Table_of_Contents-NoVerticalLines&lt;/name&gt;&lt;type&gt;toc&lt;/type&gt;&lt;spreads&gt;ToC-Table of contents-NoVerticalLines&lt;/spreads&gt;&lt;spreads&gt;ToC-Table of contents contd-NoVerticalLines&lt;/spreads&gt;&lt;/sections&gt;&lt;sections&gt;&lt;name&gt;Title_page&lt;/name&gt;&lt;type&gt;mainStory&lt;/type&gt;&lt;sectionElements&gt;&lt;name&gt;Supplement title&lt;/name&gt;&lt;frames&gt;&lt;type&gt;contentFrame&lt;/type&gt;&lt;/frames&gt;&lt;/sectionElements&gt;&lt;spreads&gt;T-Title&lt;/spreads&gt;&lt;/sections&gt;&lt;sections&gt;&lt;name&gt;Title_page-NoVerticalLines&lt;/name&gt;&lt;type&gt;mainStory&lt;/type&gt;&lt;sectionElements&gt;&lt;name&gt;Supplement title&lt;/name&gt;&lt;frames&gt;&lt;type&gt;contentFrame&lt;/type&gt;&lt;/frames&gt;&lt;/sectionElements&gt;&lt;spreads&gt;T-Title-NoVerticalLines&lt;/spreads&gt;&lt;/sections&gt;&lt;sections&gt;&lt;name&gt;Title_page_ITU-D-Questions_NoVerticalLines&lt;/name&gt;&lt;type&gt;mainStory&lt;/type&gt;&lt;sectionElements&gt;&lt;name&gt;Supplement title&lt;/name&gt;&lt;frames&gt;&lt;type&gt;contentFrame&lt;/type&gt;&lt;/frames&gt;&lt;/sectionElements&gt;&lt;spreads&gt;T-Title page ITU-D Questions&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_Title&lt;/name&gt;&lt;nextStyle&gt;Normal&lt;/nextStyle&gt;&lt;/paragraphStyles&gt;&lt;paragraphStyles&gt;&lt;name&gt;Annex_title&lt;/name&gt;&lt;nextStyle&gt;Normal&lt;/nextStyle&gt;&lt;/paragraphStyles&gt;&lt;paragraphStyles&gt;&lt;name&gt;Appendix_No&lt;/name&gt;&lt;nextStyle&gt;Normal&lt;/nextStyle&gt;&lt;/paragraphStyles&gt;&lt;paragraphStyles&gt;&lt;name&gt;Appendix_NoTitle&lt;/name&gt;&lt;nextStyle&gt;Normal&lt;/nextStyle&gt;&lt;/paragraphStyles&gt;&lt;paragraphStyles&gt;&lt;name&gt;Appendix_ref&lt;/name&gt;&lt;nextStyle&gt;Appendix_ref&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Biblio-Entry&lt;/name&gt;&lt;nextStyle&gt;Biblio-Entry&lt;/nextStyle&gt;&lt;/paragraphStyles&gt;&lt;paragraphStyles&gt;&lt;name&gt;Box shading end text&lt;/name&gt;&lt;nextStyle&gt;Box shading end text&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ox title_English&lt;/name&gt;&lt;nextStyle&gt;Normal&lt;/nextStyle&gt;&lt;/paragraphStyles&gt;&lt;paragraphStyles&gt;&lt;name&gt;Box_external&lt;/name&gt;&lt;nextStyle&gt;Box_external&lt;/nextStyle&gt;&lt;/paragraphStyles&gt;&lt;paragraphStyles&gt;&lt;name&gt;Bullet list 1&lt;/name&gt;&lt;nextStyle&gt;Bullet list 1&lt;/nextStyle&gt;&lt;/paragraphStyles&gt;&lt;paragraphStyles&gt;&lt;name&gt;Bullet list 1 keep next&lt;/name&gt;&lt;nextStyle&gt;Bullet list 1 keep next&lt;/nextStyle&gt;&lt;/paragraphStyles&gt;&lt;paragraphStyles&gt;&lt;name&gt;Bullet list 1 not justified&lt;/name&gt;&lt;nextStyle&gt;Bullet list 1 not justified&lt;/nextStyle&gt;&lt;/paragraphStyles&gt;&lt;paragraphStyles&gt;&lt;name&gt;Bullet list 1_English&lt;/name&gt;&lt;nextStyle&gt;Bullet list 1_English&lt;/nextStyle&gt;&lt;/paragraphStyles&gt;&lt;paragraphStyles&gt;&lt;name&gt;Bullet list 2&lt;/name&gt;&lt;nextStyle&gt;Bullet list 2&lt;/nextStyle&gt;&lt;/paragraphStyles&gt;&lt;paragraphStyles&gt;&lt;name&gt;Bullet list 2_English&lt;/name&gt;&lt;nextStyle&gt;Bullet list 2_English&lt;/nextStyle&gt;&lt;/paragraphStyles&gt;&lt;paragraphStyles&gt;&lt;name&gt;Bullet list 3&lt;/name&gt;&lt;nextStyle&gt;Bullet list 3&lt;/nextStyle&gt;&lt;/paragraphStyles&gt;&lt;paragraphStyles&gt;&lt;name&gt;Bullet list 3_English&lt;/name&gt;&lt;nextStyle&gt;Bullet list 3_English&lt;/nextStyle&gt;&lt;/paragraphStyles&gt;&lt;paragraphStyles&gt;&lt;name&gt;Call&lt;/name&gt;&lt;nextStyle&gt;Call&lt;/nextStyle&gt;&lt;/paragraphStyles&gt;&lt;paragraphStyles&gt;&lt;name&gt;Chap_no&lt;/name&gt;&lt;nextStyle&gt;Chap_no&lt;/nextStyle&gt;&lt;/paragraphStyles&gt;&lt;paragraphStyles&gt;&lt;name&gt;Chap_No&lt;/name&gt;&lt;nextStyle&gt;Chap_No&lt;/nextStyle&gt;&lt;/paragraphStyles&gt;&lt;paragraphStyles&gt;&lt;name&gt;Chap_title&lt;/name&gt;&lt;nextStyle&gt;Chap_title&lt;/nextStyle&gt;&lt;/paragraphStyles&gt;&lt;paragraphStyles&gt;&lt;name&gt;Chapt bar title&lt;/name&gt;&lt;nextStyle&gt;Chapt bar title&lt;/nextStyle&gt;&lt;/paragraphStyles&gt;&lt;paragraphStyles&gt;&lt;name&gt;Chapt title&lt;/name&gt;&lt;nextStyle&gt;Chapt title&lt;/nextStyle&gt;&lt;/paragraphStyles&gt;&lt;paragraphStyles&gt;&lt;name&gt;Chapt title no indent&lt;/name&gt;&lt;nextStyle&gt;Chapt title no indent&lt;/nextStyle&gt;&lt;/paragraphStyles&gt;&lt;paragraphStyles&gt;&lt;name&gt;Chapt title right&lt;/name&gt;&lt;nextStyle&gt;Chapt title right&lt;/nextStyle&gt;&lt;/paragraphStyles&gt;&lt;paragraphStyles&gt;&lt;name&gt;Chapt title Right Aligned&lt;/name&gt;&lt;nextStyle&gt;Chapt title Right Aligned&lt;/nextStyle&gt;&lt;/paragraphStyles&gt;&lt;paragraphStyles&gt;&lt;name&gt;Chapt title with underline&lt;/name&gt;&lt;nextStyle&gt;Chapt title with underline&lt;/nextStyle&gt;&lt;/paragraphStyles&gt;&lt;paragraphStyles&gt;&lt;name&gt;Chapt title_English&lt;/name&gt;&lt;nextStyle&gt;Chapt title_English&lt;/nextStyle&gt;&lt;/paragraphStyles&gt;&lt;paragraphStyles&gt;&lt;name&gt;Chapter no&lt;/name&gt;&lt;nextStyle&gt;Chapter no&lt;/nextStyle&gt;&lt;/paragraphStyles&gt;&lt;paragraphStyles&gt;&lt;name&gt;Continued&lt;/name&gt;&lt;nextStyle&gt;Normal&lt;/nextStyle&gt;&lt;/paragraphStyles&gt;&lt;paragraphStyles&gt;&lt;name&gt;Continued_English&lt;/name&gt;&lt;nextStyle&gt;Continued_English&lt;/nextStyle&gt;&lt;/paragraphStyles&gt;&lt;paragraphStyles&gt;&lt;name&gt;Copyright&lt;/name&gt;&lt;nextStyle&gt;Copyright&lt;/nextStyle&gt;&lt;/paragraphStyles&gt;&lt;paragraphStyles&gt;&lt;name&gt;Cover partner logo text&lt;/name&gt;&lt;nextStyle&gt;Cover partner logo text&lt;/nextStyle&gt;&lt;/paragraphStyles&gt;&lt;paragraphStyles&gt;&lt;name&gt;Cover Series title&lt;/name&gt;&lt;nextStyle&gt;Cover Series title&lt;/nextStyle&gt;&lt;/paragraphStyles&gt;&lt;paragraphStyles&gt;&lt;name&gt;Cover Subtitle report&lt;/name&gt;&lt;nextStyle&gt;Cover Subtitle report&lt;/nextStyle&gt;&lt;/paragraphStyles&gt;&lt;paragraphStyles&gt;&lt;name&gt;Cover Subtitle report small&lt;/name&gt;&lt;nextStyle&gt;Cover Subtitle report small&lt;/nextStyle&gt;&lt;/paragraphStyles&gt;&lt;paragraphStyles&gt;&lt;name&gt;Cover Title report&lt;/name&gt;&lt;nextStyle&gt;Cover Subtitle report&lt;/nextStyle&gt;&lt;/paragraphStyles&gt;&lt;paragraphStyles&gt;&lt;name&gt;Cover Title report date&lt;/name&gt;&lt;nextStyle&gt;Cover Title report date&lt;/nextStyle&gt;&lt;/paragraphStyles&gt;&lt;paragraphStyles&gt;&lt;name&gt;Cover Title report date small&lt;/name&gt;&lt;nextStyle&gt;Cover Title report date small&lt;/nextStyle&gt;&lt;/paragraphStyles&gt;&lt;paragraphStyles&gt;&lt;name&gt;Cover Title report small&lt;/name&gt;&lt;nextStyle&gt;Cover Subtitle report&lt;/nextStyle&gt;&lt;/paragraphStyles&gt;&lt;paragraphStyles&gt;&lt;name&gt;Dec_No&lt;/name&gt;&lt;nextStyle&gt;Normal&lt;/nextStyle&gt;&lt;/paragraphStyles&gt;&lt;paragraphStyles&gt;&lt;name&gt;Dec_title&lt;/name&gt;&lt;nextStyle&gt;Normal&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enumlev3&lt;/name&gt;&lt;nextStyle&gt;enumlev3&lt;/nextStyle&gt;&lt;/paragraphStyles&gt;&lt;paragraphStyles&gt;&lt;name&gt;Figure&lt;/name&gt;&lt;nextStyle&gt;Figure&lt;/nextStyle&gt;&lt;/paragraphStyles&gt;&lt;paragraphStyles&gt;&lt;name&gt;Figure NoTitle&lt;/name&gt;&lt;nextStyle&gt;Normal&lt;/nextStyle&gt;&lt;/paragraphStyles&gt;&lt;paragraphStyles&gt;&lt;name&gt;Figure title&lt;/name&gt;&lt;nextStyle&gt;Normal&lt;/nextStyle&gt;&lt;/paragraphStyles&gt;&lt;paragraphStyles&gt;&lt;name&gt;Figure title centered&lt;/name&gt;&lt;nextStyle&gt;Normal&lt;/nextStyle&gt;&lt;/paragraphStyles&gt;&lt;paragraphStyles&gt;&lt;name&gt;Figure title next page&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igure title_English&lt;/name&gt;&lt;nextStyle&gt;Normal_English&lt;/nextStyle&gt;&lt;/paragraphStyles&gt;&lt;paragraphStyles&gt;&lt;name&gt;Figure_legend&lt;/name&gt;&lt;nextStyle&gt;Figure_legend&lt;/nextStyle&gt;&lt;/paragraphStyles&gt;&lt;paragraphStyles&gt;&lt;name&gt;Figure_title&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ootnote Text justified_English&lt;/name&gt;&lt;nextStyle&gt;Footnote Text justified_English&lt;/nextStyle&gt;&lt;/paragraphStyles&gt;&lt;paragraphStyles&gt;&lt;name&gt;Footnote Text not justified&lt;/name&gt;&lt;nextStyle&gt;Footnote Text not justified&lt;/nextStyle&gt;&lt;/paragraphStyles&gt;&lt;paragraphStyles&gt;&lt;name&gt;Footnote Text_English&lt;/name&gt;&lt;nextStyle&gt;Footnote Text_English&lt;/nextStyle&gt;&lt;/paragraphStyles&gt;&lt;paragraphStyles&gt;&lt;name&gt;Footnote Text_English hyperlink right aligned&lt;/name&gt;&lt;nextStyle&gt;Footnote Text_English hyperlink right aligned&lt;/nextStyle&gt;&lt;/paragraphStyles&gt;&lt;paragraphStyles&gt;&lt;name&gt;Formal&lt;/name&gt;&lt;nextStyle&gt;Formal&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ext page no indent_English&lt;/name&gt;&lt;nextStyle&gt;Normal_English&lt;/nextStyle&gt;&lt;/paragraphStyles&gt;&lt;paragraphStyles&gt;&lt;name&gt;Heading 1 next page_English&lt;/name&gt;&lt;nextStyle&gt;Normal_English&lt;/nextStyle&gt;&lt;/paragraphStyles&gt;&lt;paragraphStyles&gt;&lt;name&gt;Heading 1 no indent&lt;/name&gt;&lt;nextStyle&gt;Normal&lt;/nextStyle&gt;&lt;/paragraphStyles&gt;&lt;paragraphStyles&gt;&lt;name&gt;Heading 1 no indent_English&lt;/name&gt;&lt;nextStyle&gt;Normal_English&lt;/nextStyle&gt;&lt;/paragraphStyles&gt;&lt;paragraphStyles&gt;&lt;name&gt;Heading 1_English&lt;/name&gt;&lt;nextStyle&gt;Normal_English&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ext page no indent_English&lt;/name&gt;&lt;nextStyle&gt;Normal_English&lt;/nextStyle&gt;&lt;/paragraphStyles&gt;&lt;paragraphStyles&gt;&lt;name&gt;Heading 2 next page_English&lt;/name&gt;&lt;nextStyle&gt;Normal_English&lt;/nextStyle&gt;&lt;/paragraphStyles&gt;&lt;paragraphStyles&gt;&lt;name&gt;Heading 2 no indent&lt;/name&gt;&lt;nextStyle&gt;Normal&lt;/nextStyle&gt;&lt;/paragraphStyles&gt;&lt;paragraphStyles&gt;&lt;name&gt;Heading 2 no indent_English&lt;/name&gt;&lt;nextStyle&gt;Normal_English&lt;/nextStyle&gt;&lt;/paragraphStyles&gt;&lt;paragraphStyles&gt;&lt;name&gt;Heading 2_English&lt;/name&gt;&lt;nextStyle&gt;Normal_English&lt;/nextStyle&gt;&lt;/paragraphStyles&gt;&lt;paragraphStyles&gt;&lt;name&gt;Heading 3&lt;/name&gt;&lt;nextStyle&gt;Normal&lt;/nextStyle&gt;&lt;/paragraphStyles&gt;&lt;paragraphStyles&gt;&lt;name&gt;Heading 3 next page&lt;/name&gt;&lt;nextStyle&gt;Normal&lt;/nextStyle&gt;&lt;/paragraphStyles&gt;&lt;paragraphStyles&gt;&lt;name&gt;Heading 3 next page_English&lt;/name&gt;&lt;nextStyle&gt;Normal_English&lt;/nextStyle&gt;&lt;/paragraphStyles&gt;&lt;paragraphStyles&gt;&lt;name&gt;Heading 3 no indent&lt;/name&gt;&lt;nextStyle&gt;Normal&lt;/nextStyle&gt;&lt;/paragraphStyles&gt;&lt;paragraphStyles&gt;&lt;name&gt;Heading 3 no indent_English&lt;/name&gt;&lt;nextStyle&gt;Normal_English&lt;/nextStyle&gt;&lt;/paragraphStyles&gt;&lt;paragraphStyles&gt;&lt;name&gt;Heading 3_English&lt;/name&gt;&lt;nextStyle&gt;Normal_English&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4 next page_English&lt;/name&gt;&lt;nextStyle&gt;Heading 4 next page_English&lt;/nextStyle&gt;&lt;/paragraphStyles&gt;&lt;paragraphStyles&gt;&lt;name&gt;Heading 4_English&lt;/name&gt;&lt;nextStyle&gt;Heading 4_English&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5 next page_English&lt;/name&gt;&lt;nextStyle&gt;Heading 5 next page_English&lt;/nextStyle&gt;&lt;/paragraphStyles&gt;&lt;paragraphStyles&gt;&lt;name&gt;Heading 5_English&lt;/name&gt;&lt;nextStyle&gt;Heading 5_English&lt;/nextStyle&gt;&lt;/paragraphStyles&gt;&lt;paragraphStyles&gt;&lt;name&gt;Heading b&lt;/name&gt;&lt;nextStyle&gt;Heading b&lt;/nextStyle&gt;&lt;/paragraphStyles&gt;&lt;paragraphStyles&gt;&lt;name&gt;Heading b_English&lt;/name&gt;&lt;nextStyle&gt;Heading b_English&lt;/nextStyle&gt;&lt;/paragraphStyles&gt;&lt;paragraphStyles&gt;&lt;name&gt;Heading bold-colored&lt;/name&gt;&lt;nextStyle&gt;Heading bold-colored&lt;/nextStyle&gt;&lt;/paragraphStyles&gt;&lt;paragraphStyles&gt;&lt;name&gt;Heading bold-colored_English&lt;/name&gt;&lt;nextStyle&gt;Heading bold-colored_English&lt;/nextStyle&gt;&lt;/paragraphStyles&gt;&lt;paragraphStyles&gt;&lt;name&gt;Heading_b&lt;/name&gt;&lt;nextStyle&gt;Heading_b&lt;/nextStyle&gt;&lt;/paragraphStyles&gt;&lt;paragraphStyles&gt;&lt;name&gt;Heading_bcolor&lt;/name&gt;&lt;nextStyle&gt;Heading_bcolor&lt;/nextStyle&gt;&lt;/paragraphStyles&gt;&lt;paragraphStyles&gt;&lt;name&gt;Heading_i&lt;/name&gt;&lt;nextStyle&gt;Heading_i&lt;/nextStyle&gt;&lt;/paragraphStyles&gt;&lt;paragraphStyles&gt;&lt;name&gt;List Paragraph&lt;/name&gt;&lt;nextStyle&gt;List Paragraph&lt;/nextStyle&gt;&lt;/paragraphStyles&gt;&lt;paragraphStyles&gt;&lt;name&gt;Normal&lt;/name&gt;&lt;nextStyle&gt;Normal&lt;/nextStyle&gt;&lt;/paragraphStyles&gt;&lt;paragraphStyles&gt;&lt;name&gt;Normal 16pt&lt;/name&gt;&lt;nextStyle&gt;Normal 16pt&lt;/nextStyle&gt;&lt;/paragraphStyles&gt;&lt;paragraphStyles&gt;&lt;name&gt;Normal 36pt&lt;/name&gt;&lt;nextStyle&gt;Normal 36pt&lt;/nextStyle&gt;&lt;/paragraphStyles&gt;&lt;paragraphStyles&gt;&lt;name&gt;Normal after title&lt;/name&gt;&lt;nextStyle&gt;Normal after title&lt;/nextStyle&gt;&lt;/paragraphStyles&gt;&lt;paragraphStyles&gt;&lt;name&gt;Normal bullet list 1&lt;/name&gt;&lt;nextStyle&gt;Normal bullet list 1&lt;/nextStyle&gt;&lt;/paragraphStyles&gt;&lt;paragraphStyles&gt;&lt;name&gt;Normal center aligned&lt;/name&gt;&lt;nextStyle&gt;Normal center aligned&lt;/nextStyle&gt;&lt;/paragraphStyles&gt;&lt;paragraphStyles&gt;&lt;name&gt;Normal center aligned_English&lt;/name&gt;&lt;nextStyle&gt;Normal center aligned_English&lt;/nextStyle&gt;&lt;/paragraphStyles&gt;&lt;paragraphStyles&gt;&lt;name&gt;Normal colored&lt;/name&gt;&lt;nextStyle&gt;Normal colored&lt;/nextStyle&gt;&lt;/paragraphStyles&gt;&lt;paragraphStyles&gt;&lt;name&gt;Normal half space after&lt;/name&gt;&lt;nextStyle&gt;Normal half space after&lt;/nextStyle&gt;&lt;/paragraphStyles&gt;&lt;paragraphStyles&gt;&lt;name&gt;Normal Heading 1&lt;/name&gt;&lt;nextStyle&gt;Normal Heading 1&lt;/nextStyle&gt;&lt;/paragraphStyles&gt;&lt;paragraphStyles&gt;&lt;name&gt;Normal Heading 1 centred&lt;/name&gt;&lt;nextStyle&gt;Normal&lt;/nextStyle&gt;&lt;/paragraphStyles&gt;&lt;paragraphStyles&gt;&lt;name&gt;Normal Heading 1 left align&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1_English&lt;/name&gt;&lt;nextStyle&gt;Normal indent 1_English&lt;/nextStyle&gt;&lt;/paragraphStyles&gt;&lt;paragraphStyles&gt;&lt;name&gt;Normal indent 2&lt;/name&gt;&lt;nextStyle&gt;Normal indent 2&lt;/nextStyle&gt;&lt;/paragraphStyles&gt;&lt;paragraphStyles&gt;&lt;name&gt;Normal indent 2_English&lt;/name&gt;&lt;nextStyle&gt;Normal indent 2_English&lt;/nextStyle&gt;&lt;/paragraphStyles&gt;&lt;paragraphStyles&gt;&lt;name&gt;Normal left aligned&lt;/name&gt;&lt;nextStyle&gt;Normal left aligned&lt;/nextStyle&gt;&lt;/paragraphStyles&gt;&lt;paragraphStyles&gt;&lt;name&gt;Normal next page&lt;/name&gt;&lt;nextStyle&gt;Normal next page&lt;/nextStyle&gt;&lt;/paragraphStyles&gt;&lt;paragraphStyles&gt;&lt;name&gt;Normal next page_English&lt;/name&gt;&lt;nextStyle&gt;Normal next page_English&lt;/nextStyle&gt;&lt;/paragraphStyles&gt;&lt;paragraphStyles&gt;&lt;name&gt;Normal not justified&lt;/name&gt;&lt;nextStyle&gt;Normal not justified&lt;/nextStyle&gt;&lt;/paragraphStyles&gt;&lt;paragraphStyles&gt;&lt;name&gt;Normal reduced&lt;/name&gt;&lt;nextStyle&gt;Normal reduced&lt;/nextStyle&gt;&lt;/paragraphStyles&gt;&lt;paragraphStyles&gt;&lt;name&gt;Normal right aligned&lt;/name&gt;&lt;nextStyle&gt;Normal right aligned&lt;/nextStyle&gt;&lt;/paragraphStyles&gt;&lt;paragraphStyles&gt;&lt;name&gt;Normal small&lt;/name&gt;&lt;nextStyle&gt;Normal small&lt;/nextStyle&gt;&lt;/paragraphStyles&gt;&lt;paragraphStyles&gt;&lt;name&gt;Normal Span columns&lt;/name&gt;&lt;nextStyle&gt;Normal Span columns&lt;/nextStyle&gt;&lt;/paragraphStyles&gt;&lt;paragraphStyles&gt;&lt;name&gt;Normal_after_title&lt;/name&gt;&lt;nextStyle&gt;Normal_after_title&lt;/nextStyle&gt;&lt;/paragraphStyles&gt;&lt;paragraphStyles&gt;&lt;name&gt;Normal_English&lt;/name&gt;&lt;nextStyle&gt;Normal_English&lt;/nextStyle&gt;&lt;/paragraphStyles&gt;&lt;paragraphStyles&gt;&lt;name&gt;Normal_English right aligned&lt;/name&gt;&lt;nextStyle&gt;Normal_English right aligned&lt;/nextStyle&gt;&lt;/paragraphStyles&gt;&lt;paragraphStyles&gt;&lt;name&gt;Note&lt;/name&gt;&lt;nextStyle&gt;Note&lt;/nextStyle&gt;&lt;/paragraphStyles&gt;&lt;paragraphStyles&gt;&lt;name&gt;Note 2&lt;/name&gt;&lt;nextStyle&gt;Note 2&lt;/nextStyle&gt;&lt;/paragraphStyles&gt;&lt;paragraphStyles&gt;&lt;name&gt;Objective_title&lt;/name&gt;&lt;nextStyle&gt;Normal&lt;/nextStyle&gt;&lt;/paragraphStyles&gt;&lt;paragraphStyles&gt;&lt;name&gt;Opinion_ref&lt;/name&gt;&lt;nextStyle&gt;Opinion_ref&lt;/nextStyle&gt;&lt;/paragraphStyles&gt;&lt;paragraphStyles&gt;&lt;name&gt;Other list title&lt;/name&gt;&lt;nextStyle&gt;Normal&lt;/nextStyle&gt;&lt;/paragraphStyles&gt;&lt;paragraphStyles&gt;&lt;name&gt;Part_No&lt;/name&gt;&lt;nextStyle&gt;Part_No&lt;/nextStyle&gt;&lt;/paragraphStyles&gt;&lt;paragraphStyles&gt;&lt;name&gt;PART_No_Titlecolor&lt;/name&gt;&lt;nextStyle&gt;Normal&lt;/nextStyle&gt;&lt;/paragraphStyles&gt;&lt;paragraphStyles&gt;&lt;name&gt;Partnership title and logo&lt;/name&gt;&lt;nextStyle&gt;Partnership title and logo&lt;/nextStyle&gt;&lt;/paragraphStyles&gt;&lt;paragraphStyles&gt;&lt;name&gt;Proposal&lt;/name&gt;&lt;nextStyle&gt;Normal&lt;/nextStyle&gt;&lt;/paragraphStyles&gt;&lt;paragraphStyles&gt;&lt;name&gt;Publishers note title&lt;/name&gt;&lt;nextStyle&gt;Publishers note title&lt;/nextStyle&gt;&lt;/paragraphStyles&gt;&lt;paragraphStyles&gt;&lt;name&gt;Question_No&lt;/name&gt;&lt;nextStyle&gt;Normal&lt;/nextStyle&gt;&lt;/paragraphStyles&gt;&lt;paragraphStyles&gt;&lt;name&gt;Question_title&lt;/name&gt;&lt;nextStyle&gt;Normal&lt;/nextStyle&gt;&lt;/paragraphStyles&gt;&lt;paragraphStyles&gt;&lt;name&gt;Reasons&lt;/name&gt;&lt;nextStyle&gt;Reasons&lt;/nextStyle&gt;&lt;/paragraphStyles&gt;&lt;paragraphStyles&gt;&lt;name&gt;Rec_No&lt;/name&gt;&lt;nextStyle&gt;Normal&lt;/nextStyle&gt;&lt;/paragraphStyles&gt;&lt;paragraphStyles&gt;&lt;name&gt;Rec_ref&lt;/name&gt;&lt;nextStyle&gt;Rec_ref&lt;/nextStyle&gt;&lt;/paragraphStyles&gt;&lt;paragraphStyles&gt;&lt;name&gt;Rec_title&lt;/name&gt;&lt;nextStyle&gt;Normal&lt;/nextStyle&gt;&lt;/paragraphStyles&gt;&lt;paragraphStyles&gt;&lt;name&gt;Ref_text&lt;/name&gt;&lt;nextStyle&gt;Ref_text&lt;/nextStyle&gt;&lt;/paragraphStyles&gt;&lt;paragraphStyles&gt;&lt;name&gt;Reference&lt;/name&gt;&lt;nextStyle&gt;Reference&lt;/nextStyle&gt;&lt;/paragraphStyles&gt;&lt;paragraphStyles&gt;&lt;name&gt;Res_No&lt;/name&gt;&lt;nextStyle&gt;Normal&lt;/nextStyle&gt;&lt;/paragraphStyles&gt;&lt;paragraphStyles&gt;&lt;name&gt;Res_ref&lt;/name&gt;&lt;nextStyle&gt;Res_ref&lt;/nextStyle&gt;&lt;/paragraphStyles&gt;&lt;paragraphStyles&gt;&lt;name&gt;Res_title&lt;/name&gt;&lt;nextStyle&gt;Normal&lt;/nextStyle&gt;&lt;/paragraphStyles&gt;&lt;paragraphStyles&gt;&lt;name&gt;Section_No&lt;/name&gt;&lt;nextStyle&gt;Normal&lt;/nextStyle&gt;&lt;/paragraphStyles&gt;&lt;paragraphStyles&gt;&lt;name&gt;Section_title&lt;/name&gt;&lt;nextStyle&gt;Normal&lt;/nextStyle&gt;&lt;/paragraphStyles&gt;&lt;paragraphStyles&gt;&lt;name&gt;Section_titlecolor&lt;/name&gt;&lt;nextStyle&gt;Normal&lt;/nextStyle&gt;&lt;/paragraphStyles&gt;&lt;paragraphStyles&gt;&lt;name&gt;Series name&lt;/name&gt;&lt;nextStyle&gt;Series name&lt;/nextStyle&gt;&lt;/paragraphStyles&gt;&lt;paragraphStyles&gt;&lt;name&gt;Sign part&lt;/name&gt;&lt;nextStyle&gt;Sign part&lt;/nextStyle&gt;&lt;/paragraphStyles&gt;&lt;paragraphStyles&gt;&lt;name&gt;Sign_country&lt;/name&gt;&lt;nextStyle&gt;Sign_country&lt;/nextStyle&gt;&lt;/paragraphStyles&gt;&lt;paragraphStyles&gt;&lt;name&gt;Source text&lt;/name&gt;&lt;nextStyle&gt;Source text&lt;/nextStyle&gt;&lt;/paragraphStyles&gt;&lt;paragraphStyles&gt;&lt;name&gt;Source text_English&lt;/name&gt;&lt;nextStyle&gt;Source text_English&lt;/nextStyle&gt;&lt;/paragraphStyles&gt;&lt;paragraphStyles&gt;&lt;name&gt;Span 2 columns 10.5pt&lt;/name&gt;&lt;nextStyle&gt;Span 2 columns 10.5pt&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2_English&lt;/name&gt;&lt;nextStyle&gt;Table bullet 2_English&lt;/nextStyle&gt;&lt;/paragraphStyles&gt;&lt;paragraphStyles&gt;&lt;name&gt;Table bullet 3&lt;/name&gt;&lt;nextStyle&gt;Table bullet 3&lt;/nextStyle&gt;&lt;/paragraphStyles&gt;&lt;paragraphStyles&gt;&lt;name&gt;Table bullet 6pt&lt;/name&gt;&lt;nextStyle&gt;Table bullet 6pt&lt;/nextStyle&gt;&lt;/paragraphStyles&gt;&lt;paragraphStyles&gt;&lt;name&gt;Table bullet 6pt_English&lt;/name&gt;&lt;nextStyle&gt;Table bullet 6pt_English&lt;/nextStyle&gt;&lt;/paragraphStyles&gt;&lt;paragraphStyles&gt;&lt;name&gt;Table bullet small&lt;/name&gt;&lt;nextStyle&gt;Table bullet small&lt;/nextStyle&gt;&lt;/paragraphStyles&gt;&lt;paragraphStyles&gt;&lt;name&gt;Table bullet_English&lt;/name&gt;&lt;nextStyle&gt;Table bullet_English&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centred_English&lt;/name&gt;&lt;nextStyle&gt;Table head centred_English&lt;/nextStyle&gt;&lt;/paragraphStyles&gt;&lt;paragraphStyles&gt;&lt;name&gt;Table head left&lt;/name&gt;&lt;nextStyle&gt;Table head left&lt;/nextStyle&gt;&lt;/paragraphStyles&gt;&lt;paragraphStyles&gt;&lt;name&gt;Table head right&lt;/name&gt;&lt;nextStyle&gt;Table head right&lt;/nextStyle&gt;&lt;/paragraphStyles&gt;&lt;paragraphStyles&gt;&lt;name&gt;Table head right_English&lt;/name&gt;&lt;nextStyle&gt;Table head right_English&lt;/nextStyle&gt;&lt;/paragraphStyles&gt;&lt;paragraphStyles&gt;&lt;name&gt;Table head small&lt;/name&gt;&lt;nextStyle&gt;Table head small&lt;/nextStyle&gt;&lt;/paragraphStyles&gt;&lt;paragraphStyles&gt;&lt;name&gt;Table head small right align white&lt;/name&gt;&lt;nextStyle&gt;Table head small right align white&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small white centred_English&lt;/name&gt;&lt;nextStyle&gt;Table head small white centred_English&lt;/nextStyle&gt;&lt;/paragraphStyles&gt;&lt;paragraphStyles&gt;&lt;name&gt;Table head small white left&lt;/name&gt;&lt;nextStyle&gt;Table head small white left&lt;/nextStyle&gt;&lt;/paragraphStyles&gt;&lt;paragraphStyles&gt;&lt;name&gt;Table head small white left_English&lt;/name&gt;&lt;nextStyle&gt;Table head small white left_English&lt;/nextStyle&gt;&lt;/paragraphStyles&gt;&lt;paragraphStyles&gt;&lt;name&gt;Table head small white_English&lt;/name&gt;&lt;nextStyle&gt;Table head small white_English&lt;/nextStyle&gt;&lt;/paragraphStyles&gt;&lt;paragraphStyles&gt;&lt;name&gt;Table head small_English&lt;/name&gt;&lt;nextStyle&gt;Table head small_English&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centred_English&lt;/name&gt;&lt;nextStyle&gt;Table head white centred_English&lt;/nextStyle&gt;&lt;/paragraphStyles&gt;&lt;paragraphStyles&gt;&lt;name&gt;Table head white left&lt;/name&gt;&lt;nextStyle&gt;Table head white left&lt;/nextStyle&gt;&lt;/paragraphStyles&gt;&lt;paragraphStyles&gt;&lt;name&gt;Table head white right&lt;/name&gt;&lt;nextStyle&gt;Table head white right&lt;/nextStyle&gt;&lt;/paragraphStyles&gt;&lt;paragraphStyles&gt;&lt;name&gt;Table head white right_English&lt;/name&gt;&lt;nextStyle&gt;Table head white right_English&lt;/nextStyle&gt;&lt;/paragraphStyles&gt;&lt;paragraphStyles&gt;&lt;name&gt;Table head white_English&lt;/name&gt;&lt;nextStyle&gt;Table head white_English&lt;/nextStyle&gt;&lt;/paragraphStyles&gt;&lt;paragraphStyles&gt;&lt;name&gt;Table head_English&lt;/name&gt;&lt;nextStyle&gt;Table head_English&lt;/nextStyle&gt;&lt;/paragraphStyles&gt;&lt;paragraphStyles&gt;&lt;name&gt;Table NoTitle&lt;/name&gt;&lt;nextStyle&gt;Normal&lt;/nextStyle&gt;&lt;/paragraphStyles&gt;&lt;paragraphStyles&gt;&lt;name&gt;Table text&lt;/name&gt;&lt;nextStyle&gt;Table text&lt;/nextStyle&gt;&lt;/paragraphStyles&gt;&lt;paragraphStyles&gt;&lt;name&gt;Table text - Reset&lt;/name&gt;&lt;nextStyle&gt;Table text - Rese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7pt centred&lt;/name&gt;&lt;nextStyle&gt;Table text 7pt centred&lt;/nextStyle&gt;&lt;/paragraphStyles&gt;&lt;paragraphStyles&gt;&lt;name&gt;Table text 8pt&lt;/name&gt;&lt;nextStyle&gt;Table text 8pt&lt;/nextStyle&gt;&lt;/paragraphStyles&gt;&lt;paragraphStyles&gt;&lt;name&gt;Table text blue-light-shade&lt;/name&gt;&lt;nextStyle&gt;Table text blue-light-shade&lt;/nextStyle&gt;&lt;/paragraphStyles&gt;&lt;paragraphStyles&gt;&lt;name&gt;Table text blue-shade&lt;/name&gt;&lt;nextStyle&gt;Table text blue-shade&lt;/nextStyle&gt;&lt;/paragraphStyles&gt;&lt;paragraphStyles&gt;&lt;name&gt;Table text centred&lt;/name&gt;&lt;nextStyle&gt;Table text centred&lt;/nextStyle&gt;&lt;/paragraphStyles&gt;&lt;paragraphStyles&gt;&lt;name&gt;Table text centred blue-shade&lt;/name&gt;&lt;nextStyle&gt;Table text centred blue-shade&lt;/nextStyle&gt;&lt;/paragraphStyles&gt;&lt;paragraphStyles&gt;&lt;name&gt;Table text centred red-shade&lt;/name&gt;&lt;nextStyle&gt;Table text centred red-shade&lt;/nextStyle&gt;&lt;/paragraphStyles&gt;&lt;paragraphStyles&gt;&lt;name&gt;Table text centred shade&lt;/name&gt;&lt;nextStyle&gt;Table text centred shade&lt;/nextStyle&gt;&lt;/paragraphStyles&gt;&lt;paragraphStyles&gt;&lt;name&gt;Table text centred_English&lt;/name&gt;&lt;nextStyle&gt;Table text centred_English&lt;/nextStyle&gt;&lt;/paragraphStyles&gt;&lt;paragraphStyles&gt;&lt;name&gt;Table text gray-shade&lt;/name&gt;&lt;nextStyle&gt;Table text gray-shade&lt;/nextStyle&gt;&lt;/paragraphStyles&gt;&lt;paragraphStyles&gt;&lt;name&gt;Table text green-shade&lt;/name&gt;&lt;nextStyle&gt;Table text green-shade&lt;/nextStyle&gt;&lt;/paragraphStyles&gt;&lt;paragraphStyles&gt;&lt;name&gt;Table text left aligned&lt;/name&gt;&lt;nextStyle&gt;Table text left aligned&lt;/nextStyle&gt;&lt;/paragraphStyles&gt;&lt;paragraphStyles&gt;&lt;name&gt;Table text orange-shade&lt;/name&gt;&lt;nextStyle&gt;Table text orange-shade&lt;/nextStyle&gt;&lt;/paragraphStyles&gt;&lt;paragraphStyles&gt;&lt;name&gt;Table text red-light-shade&lt;/name&gt;&lt;nextStyle&gt;Table text red-light-shade&lt;/nextStyle&gt;&lt;/paragraphStyles&gt;&lt;paragraphStyles&gt;&lt;name&gt;Table text red-shade&lt;/name&gt;&lt;nextStyle&gt;Table text red-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right aligned_English&lt;/name&gt;&lt;nextStyle&gt;Table text right aligned_English&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bullet_English&lt;/name&gt;&lt;nextStyle&gt;Table text small bullet_English&lt;/nextStyle&gt;&lt;/paragraphStyles&gt;&lt;paragraphStyles&gt;&lt;name&gt;Table text small centred&lt;/name&gt;&lt;nextStyle&gt;Table text small centred&lt;/nextStyle&gt;&lt;/paragraphStyles&gt;&lt;paragraphStyles&gt;&lt;name&gt;Table text small centred_English&lt;/name&gt;&lt;nextStyle&gt;Table text small centred_English&lt;/nextStyle&gt;&lt;/paragraphStyles&gt;&lt;paragraphStyles&gt;&lt;name&gt;Table text small left aligned&lt;/name&gt;&lt;nextStyle&gt;Table text small left aligned&lt;/nextStyle&gt;&lt;/paragraphStyles&gt;&lt;paragraphStyles&gt;&lt;name&gt;Table text small right aligned&lt;/name&gt;&lt;nextStyle&gt;Table text small right aligned&lt;/nextStyle&gt;&lt;/paragraphStyles&gt;&lt;paragraphStyles&gt;&lt;name&gt;Table text small right aligned_English&lt;/name&gt;&lt;nextStyle&gt;Table text small right aligned_English&lt;/nextStyle&gt;&lt;/paragraphStyles&gt;&lt;paragraphStyles&gt;&lt;name&gt;Table text small_English&lt;/name&gt;&lt;nextStyle&gt;Table text small_English&lt;/nextStyle&gt;&lt;/paragraphStyles&gt;&lt;paragraphStyles&gt;&lt;name&gt;Table text yellow-light-shade&lt;/name&gt;&lt;nextStyle&gt;Table text yellow-light-shade&lt;/nextStyle&gt;&lt;/paragraphStyles&gt;&lt;paragraphStyles&gt;&lt;name&gt;Table text yellow-shade&lt;/name&gt;&lt;nextStyle&gt;Table text yellow-shade&lt;/nextStyle&gt;&lt;/paragraphStyles&gt;&lt;paragraphStyles&gt;&lt;name&gt;Table text_English&lt;/name&gt;&lt;nextStyle&gt;Table text_English&lt;/nextStyle&gt;&lt;/paragraphStyles&gt;&lt;paragraphStyles&gt;&lt;name&gt;Table title&lt;/name&gt;&lt;nextStyle&gt;Normal&lt;/nextStyle&gt;&lt;/paragraphStyles&gt;&lt;paragraphStyles&gt;&lt;name&gt;Table title next page&lt;/name&gt;&lt;nextStyle&gt;Normal&lt;/nextStyle&gt;&lt;/paragraphStyles&gt;&lt;paragraphStyles&gt;&lt;name&gt;Table title next page_English&lt;/name&gt;&lt;nextStyle&gt;Normal&lt;/nextStyle&gt;&lt;/paragraphStyles&gt;&lt;paragraphStyles&gt;&lt;name&gt;Table title small&lt;/name&gt;&lt;nextStyle&gt;Normal&lt;/nextStyle&gt;&lt;/paragraphStyles&gt;&lt;paragraphStyles&gt;&lt;name&gt;Table title_English&lt;/name&gt;&lt;nextStyle&gt;Normal&lt;/nextStyle&gt;&lt;/paragraphStyles&gt;&lt;paragraphStyles&gt;&lt;name&gt;Table_head&lt;/name&gt;&lt;nextStyle&gt;Table_head&lt;/nextStyle&gt;&lt;/paragraphStyles&gt;&lt;paragraphStyles&gt;&lt;name&gt;Table_No&lt;/name&gt;&lt;nextStyle&gt;Normal&lt;/nextStyle&gt;&lt;/paragraphStyles&gt;&lt;paragraphStyles&gt;&lt;name&gt;Table_NoTitle&lt;/name&gt;&lt;nextStyle&gt;Normal&lt;/nextStyle&gt;&lt;/paragraphStyles&gt;&lt;paragraphStyles&gt;&lt;name&gt;Table_text&lt;/name&gt;&lt;nextStyle&gt;Table_text&lt;/nextStyle&gt;&lt;/paragraphStyles&gt;&lt;paragraphStyles&gt;&lt;name&gt;Table_title&lt;/name&gt;&lt;nextStyle&gt;Normal&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paragraphStyles&gt;&lt;name&gt;APX_chapter_title_English&lt;/name&gt;&lt;nextStyle&gt;APX_chapter_title_English&lt;/nextStyle&gt;&lt;/paragraphStyles&gt;&lt;paragraphStyles&gt;&lt;name&gt;APX_heading 1_English&lt;/name&gt;&lt;nextStyle&gt;APX_heading 1_English&lt;/nextStyle&gt;&lt;/paragraphStyles&gt;&lt;paragraphStyles&gt;&lt;name&gt;APX_heading 2_English&lt;/name&gt;&lt;nextStyle&gt;APX_heading 2_English&lt;/nextStyle&gt;&lt;/paragraphStyles&gt;&lt;charStyles&gt;7.5pt&lt;/charStyles&gt;&lt;charStyles&gt;8pt&lt;/charStyles&gt;&lt;charStyles&gt;16pt&lt;/charStyles&gt;&lt;charStyles&gt;Arabic&lt;/charStyles&gt;&lt;charStyles&gt;Blue&lt;/charStyles&gt;&lt;charStyles&gt;Bold&lt;/charStyles&gt;&lt;charStyles&gt;Bold italic&lt;/charStyles&gt;&lt;charStyles&gt;Bold italic_English&lt;/charStyles&gt;&lt;charStyles&gt;Bold Left-to-Right&lt;/charStyles&gt;&lt;charStyles&gt;Bold underline&lt;/charStyles&gt;&lt;charStyles&gt;Bold underline_English&lt;/charStyles&gt;&lt;charStyles&gt;Bold_English&lt;/charStyles&gt;&lt;charStyles&gt;Bold-Arabic&lt;/charStyles&gt;&lt;charStyles&gt;Bold-italic-Arabic&lt;/charStyles&gt;&lt;charStyles&gt;Calibri&lt;/charStyles&gt;&lt;charStyles&gt;Calibri hyperlink&lt;/charStyles&gt;&lt;charStyles&gt;Chiffre&lt;/charStyles&gt;&lt;charStyles&gt;CHIFFRES-ARABE&lt;/charStyles&gt;&lt;charStyles&gt;CHIFFRES-ARABE-Bold&lt;/charStyles&gt;&lt;charStyles&gt;Chinese&lt;/charStyles&gt;&lt;charStyles&gt;Colored - Normal&lt;/charStyles&gt;&lt;charStyles&gt;Colored - Normal_English&lt;/charStyles&gt;&lt;charStyles&gt;Colored bold&lt;/charStyles&gt;&lt;charStyles&gt;Colored bold italic&lt;/charStyles&gt;&lt;charStyles&gt;Colored bold italic_English&lt;/charStyles&gt;&lt;charStyles&gt;Colored bold_English&lt;/charStyles&gt;&lt;charStyles&gt;Colored bold_left-to-right&lt;/charStyles&gt;&lt;charStyles&gt;Colored italic&lt;/charStyles&gt;&lt;charStyles&gt;Colored italic_English&lt;/charStyles&gt;&lt;charStyles&gt;Colored_Left-to-Right&lt;/charStyles&gt;&lt;charStyles&gt;Endnote Reference&lt;/charStyles&gt;&lt;charStyles&gt;Endnote text no&lt;/charStyles&gt;&lt;charStyles&gt;Footnote Reference&lt;/charStyles&gt;&lt;charStyles&gt;Footnote text no&lt;/charStyles&gt;&lt;charStyles&gt;Green&lt;/charStyles&gt;&lt;charStyles&gt;Green bold italic&lt;/charStyles&gt;&lt;charStyles&gt;href&lt;/charStyles&gt;&lt;charStyles&gt;Hyperlink&lt;/charStyles&gt;&lt;charStyles&gt;Hyperlink bold italic&lt;/charStyles&gt;&lt;charStyles&gt;Hyperlink italic&lt;/charStyles&gt;&lt;charStyles&gt;Hyperlink-Calibri&lt;/charStyles&gt;&lt;charStyles&gt;Italic&lt;/charStyles&gt;&lt;charStyles&gt;Italic_English&lt;/charStyles&gt;&lt;charStyles&gt;Italic-Arabic&lt;/charStyles&gt;&lt;charStyles&gt;ITU Blue&lt;/charStyles&gt;&lt;charStyles&gt;Left-to-Right&lt;/charStyles&gt;&lt;charStyles&gt;Left-to-Right bold&lt;/charStyles&gt;&lt;charStyles&gt;Left-to-Right bold italic&lt;/charStyles&gt;&lt;charStyles&gt;Left-to-Right italic&lt;/charStyles&gt;&lt;charStyles&gt;Left-to-Right-Hyperlink&lt;/charStyles&gt;&lt;charStyles&gt;Left-to-Right-Hyperlink italic&lt;/charStyles&gt;&lt;charStyles&gt;Left-to-Right-Hyperlink-colored&lt;/charStyles&gt;&lt;charStyles&gt;Liaison&lt;/charStyles&gt;&lt;charStyles&gt;MS Gothic&lt;/charStyles&gt;&lt;charStyles&gt;No break&lt;/charStyles&gt;&lt;charStyles&gt;Normal black superscript&lt;/charStyles&gt;&lt;charStyles&gt;Normal_English-char-style&lt;/charStyles&gt;&lt;charStyles&gt;Orange&lt;/charStyles&gt;&lt;charStyles&gt;Purple&lt;/charStyles&gt;&lt;charStyles&gt;Red&lt;/charStyles&gt;&lt;charStyles&gt;Red bold italic&lt;/charStyles&gt;&lt;charStyles&gt;Red italic&lt;/charStyles&gt;&lt;charStyles&gt;Right-to-Left&lt;/charStyles&gt;&lt;charStyles&gt;Strong&lt;/charStyles&gt;&lt;charStyles&gt;Symbol&lt;/charStyles&gt;&lt;charStyles&gt;Symbol italic&lt;/charStyles&gt;&lt;charStyles&gt;Underline&lt;/charStyles&gt;&lt;charStyles&gt;White&lt;/charStyles&gt;&lt;charStyles&gt;Wingdings&lt;/charStyles&gt;&lt;charStyles&gt;Wingdings 2&lt;/charStyles&gt;&lt;charStyles&gt;Wngdings&lt;/charStyles&gt;&lt;charStyles&gt;Yellow&lt;/charStyles&gt;&lt;tables&gt;Border only&lt;/tables&gt;&lt;tables&gt;Border only EN&lt;/tables&gt;&lt;tables&gt;Invisible table&lt;/tables&gt;&lt;tables&gt;Invisible table EN&lt;/tables&gt;&lt;tables&gt;Horizontal lines&lt;/tables&gt;&lt;tables&gt;Horizontal lines - colored&lt;/tables&gt;&lt;tables&gt;Horizontal lines EN&lt;/tables&gt;&lt;tables&gt;Simple table&lt;/tables&gt;&lt;tables&gt;Simple table EN GK basedon&lt;/tables&gt;&lt;tables&gt;Simple table EN&lt;/tables&gt;&lt;tables&gt;Simple table EN GK Test duplicate&lt;/tables&gt;&lt;tables&gt;Table&lt;/tables&gt;&lt;tables&gt;Table EN&lt;/tables&gt;&lt;tables&gt;Colored with white lines&lt;/tables&gt;&lt;tables&gt;Colored with white lines EN&lt;/tables&gt;&lt;tables&gt;Colored with Grey lines&lt;/tables&gt;&lt;tables&gt;Colored with Grey lines EN&lt;/tables&gt;&lt;placedElements&gt;&lt;name&gt;Chapter title&lt;/name&gt;&lt;/placedElements&gt;&lt;placedElements&gt;&lt;name&gt;Cover&lt;/name&gt;&lt;/placedElements&gt;&lt;placedElements&gt;&lt;name&gt;Cover Additional logo&lt;/name&gt;&lt;paragraphStyle&gt;Cover partner logo text&lt;/paragraphStyle&gt;&lt;/placedElements&gt;&lt;placedElements&gt;&lt;name&gt;Cover image&lt;/name&gt;&lt;/placedElements&gt;&lt;placedElements&gt;&lt;name&gt;Cover Main Title&lt;/name&gt;&lt;/placedElements&gt;&lt;placedElements&gt;&lt;name&gt;Figure within box&lt;/name&gt;&lt;/placedElements&gt;&lt;placedElements&gt;&lt;name&gt;ISBN&lt;/name&gt;&lt;/placedElements&gt;&lt;placedElements&gt;&lt;name&gt;Source text&lt;/name&gt;&lt;/placedElements&gt;&lt;placedElements&gt;&lt;name&gt;Supplement title&lt;/name&gt;&lt;/placedElements&gt;&lt;inlineElements&gt;&lt;name&gt;Box&lt;/name&gt;&lt;frames&gt;&lt;type&gt;contentFrame&lt;/type&gt;&lt;/frames&gt;&lt;/inlineElements&gt;&lt;inlineElements&gt;&lt;name&gt;Box English&lt;/name&gt;&lt;frames&gt;&lt;type&gt;contentFrame&lt;/type&gt;&lt;/frames&gt;&lt;/inlineElements&gt;&lt;inlineElements&gt;&lt;name&gt;Box with figure&lt;/name&gt;&lt;frames&gt;&lt;type&gt;contentFrame&lt;/type&gt;&lt;/frames&gt;&lt;frames&gt;&lt;type&gt;element&lt;/type&gt;&lt;name&gt;Figure within box&lt;/name&gt;&lt;frames&gt;&lt;type&gt;imageFrame&lt;/type&gt;&lt;/frames&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wrap&lt;/name&gt;&lt;frames&gt;&lt;type&gt;contentFrame&lt;/type&gt;&lt;/frames&gt;&lt;frames&gt;&lt;type&gt;contentFrame&lt;/type&gt;&lt;/frames&gt;&lt;frames&gt;&lt;type&gt;element&lt;/type&gt;&lt;name&gt;Figure within box&lt;/name&gt;&lt;frames&gt;&lt;type&gt;imageFrame&lt;/type&gt;&lt;/frames&gt;&lt;/frames&gt;&lt;/inlineElements&gt;&lt;inlineElements&gt;&lt;name&gt;Figure&lt;/name&gt;&lt;frames&gt;&lt;type&gt;imageFrame&lt;/type&gt;&lt;/frames&gt;&lt;/inlineElements&gt;&lt;inlineElements&gt;&lt;name&gt;Frame 2column inline&lt;/name&gt;&lt;frames&gt;&lt;type&gt;contentFrame&lt;/type&gt;&lt;/frames&gt;&lt;/inlineElements&gt;&lt;inlineElements&gt;&lt;name&gt;WTSA Frame 2column inline&lt;/name&gt;&lt;frames&gt;&lt;type&gt;contentFrame&lt;/type&gt;&lt;/frames&gt;&lt;/inline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floatingElements&gt;&lt;name&gt;WTSA 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Exhibits&lt;/tocStyles&gt;&lt;tocStyles&gt;Boxes&lt;/tocStyles&gt;&lt;tocStyles&gt;Main TOC&lt;/tocStyles&gt;&lt;tocStyles&gt;WTSA TOC&lt;/tocStyles&gt;&lt;spreads&gt;&lt;name&gt;COV-Cover&lt;/name&gt;&lt;pages&gt;&lt;frames&gt;&lt;type&gt;element&lt;/type&gt;&lt;/frames&gt;&lt;/pages&gt;&lt;/spreads&gt;&lt;spreads&gt;&lt;name&gt;Cov-Back Cover&lt;/name&gt;&lt;pages&gt;&lt;frames&gt;&lt;type&gt;element&lt;/type&gt;&lt;/frames&gt;&lt;/pages&gt;&lt;/spreads&gt;&lt;spreads&gt;&lt;name&gt;Cov-Inside_cover&lt;/name&gt;&lt;pages&gt;&lt;frames&gt;&lt;type&gt;element&lt;/type&gt;&lt;/frames&gt;&lt;/pages&gt;&lt;/spreads&gt;&lt;spreads&gt;&lt;name&gt;T-Title&lt;/name&gt;&lt;pages /&gt;&lt;pages&gt;&lt;frames&gt;&lt;type&gt;mainStoryFrame&lt;/type&gt;&lt;/frames&gt;&lt;frames&gt;&lt;type&gt;element&lt;/type&gt;&lt;/frames&gt;&lt;/pages&gt;&lt;/spreads&gt;&lt;spreads&gt;&lt;name&gt;T-Title-No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NoVerticalLines&lt;/name&gt;&lt;pages&gt;&lt;frames&gt;&lt;type&gt;mainStoryFrame&lt;/type&gt;&lt;/frames&gt;&lt;/pages&gt;&lt;pages /&gt;&lt;/spreads&gt;&lt;spreads&gt;&lt;name&gt;Ack-Acknowledgement FreePub&lt;/name&gt;&lt;pages&gt;&lt;frames&gt;&lt;type&gt;mainStoryFrame&lt;/type&gt;&lt;/frames&gt;&lt;/pages&gt;&lt;pages /&gt;&lt;/spreads&gt;&lt;spreads&gt;&lt;name&gt;Ack-Acknowledgement FreePub-NoVerticalLines&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s long-NoVerticalLines&lt;/name&gt;&lt;pages&gt;&lt;frames&gt;&lt;type&gt;mainStoryFrame&lt;/type&gt;&lt;/frames&gt;&lt;/pages&gt;&lt;pages&gt;&lt;frames&gt;&lt;type&gt;mainStoryFrame&lt;/type&gt;&lt;/frames&gt;&lt;/pages&gt;&lt;/spreads&gt;&lt;spreads&gt;&lt;name&gt;Ack-Acknowledgement long FreePub&lt;/name&gt;&lt;pages&gt;&lt;frames&gt;&lt;type&gt;mainStoryFrame&lt;/type&gt;&lt;/frames&gt;&lt;/pages&gt;&lt;pages&gt;&lt;frames&gt;&lt;type&gt;mainStoryFrame&lt;/type&gt;&lt;/frames&gt;&lt;/pages&gt;&lt;/spreads&gt;&lt;spreads&gt;&lt;name&gt;Ack-Acknowledgement long FreePub-NoVerticalLines&lt;/name&gt;&lt;pages&gt;&lt;frames&gt;&lt;type&gt;mainStoryFrame&lt;/type&gt;&lt;/frames&gt;&lt;/pages&gt;&lt;pages&gt;&lt;frames&gt;&lt;type&gt;mainStoryFrame&lt;/type&gt;&lt;/frames&gt;&lt;/pages&gt;&lt;/spreads&gt;&lt;spreads&gt;&lt;name&gt;Ack-Acknowledment no copyright&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NoVerticalLine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ToC-Table of contents contd-NoVerticalLines&lt;/name&gt;&lt;pages&gt;&lt;frames&gt;&lt;type&gt;tocFrame&lt;/type&gt;&lt;/frames&gt;&lt;/pages&gt;&lt;pages&gt;&lt;frames&gt;&lt;type&gt;tocFrame&lt;/type&gt;&lt;/frames&gt;&lt;/pages&gt;&lt;/spreads&gt;&lt;spreads&gt;&lt;name&gt;Exec-Executive summary&lt;/name&gt;&lt;pages&gt;&lt;frames&gt;&lt;type&gt;mainStoryFrame&lt;/type&gt;&lt;/frames&gt;&lt;/pages&gt;&lt;pages&gt;&lt;frames&gt;&lt;type&gt;mainStoryFrame&lt;/type&gt;&lt;/frames&gt;&lt;/pages&gt;&lt;/spreads&gt;&lt;spreads&gt;&lt;name&gt;Exec-Executive summary continued&lt;/name&gt;&lt;pages&gt;&lt;frames&gt;&lt;type&gt;mainStoryFrame&lt;/type&gt;&lt;/frames&gt;&lt;/pages&gt;&lt;pages&gt;&lt;frames&gt;&lt;type&gt;mainStoryFrame&lt;/type&gt;&lt;/frames&gt;&lt;/pages&gt;&lt;/spreads&gt;&lt;spreads&gt;&lt;name&gt;FORW-Foreword&lt;/name&gt;&lt;pages&gt;&lt;frames&gt;&lt;type&gt;mainStoryFrame&lt;/type&gt;&lt;/frames&gt;&lt;/pages&gt;&lt;pages&gt;&lt;frames&gt;&lt;type&gt;mainStoryFrame&lt;/type&gt;&lt;/frames&gt;&lt;/pages&gt;&lt;/spreads&gt;&lt;spreads&gt;&lt;name&gt;FORW-Foreword continued&lt;/name&gt;&lt;pages&gt;&lt;frames&gt;&lt;type&gt;mainStoryFrame&lt;/type&gt;&lt;/frames&gt;&lt;/pages&gt;&lt;pages&gt;&lt;frames&gt;&lt;type&gt;mainStoryFrame&lt;/type&gt;&lt;/frames&gt;&lt;/pages&gt;&lt;/spreads&gt;&lt;spreads&gt;&lt;name&gt;Pub-Publishers note&lt;/name&gt;&lt;pages&gt;&lt;frames&gt;&lt;type&gt;mainStoryFrame&lt;/type&gt;&lt;/frames&gt;&lt;/pages&gt;&lt;pages&gt;&lt;frames&gt;&lt;type&gt;mainStoryFrame&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2&lt;/name&gt;&lt;pages&gt;&lt;frames&gt;&lt;type&gt;mainStoryFrame&lt;/type&gt;&lt;/frames&gt;&lt;/pages&gt;&lt;pages&gt;&lt;frames&gt;&lt;type&gt;mainStoryFrame&lt;/type&gt;&lt;/frames&gt;&lt;/pages&gt;&lt;/spreads&gt;&lt;spreads&gt;&lt;name&gt;FM-Front matter 2-NoVerticalLines&lt;/name&gt;&lt;pages&gt;&lt;frames&gt;&lt;type&gt;mainStoryFrame&lt;/type&gt;&lt;/frames&gt;&lt;/pages&gt;&lt;pages&gt;&lt;frames&gt;&lt;type&gt;mainStoryFrame&lt;/type&gt;&lt;/frames&gt;&lt;/pages&gt;&lt;/spreads&gt;&lt;spreads&gt;&lt;name&gt;FM-Front matter continued&lt;/name&gt;&lt;pages&gt;&lt;frames&gt;&lt;type&gt;mainStoryFrame&lt;/type&gt;&lt;/frames&gt;&lt;/pages&gt;&lt;pages&gt;&lt;frames&gt;&lt;type&gt;mainStoryFrame&lt;/type&gt;&lt;/frames&gt;&lt;/pages&gt;&lt;/spreads&gt;&lt;spreads&gt;&lt;name&gt;FM-Front matter continued-NoVerticalLines&lt;/name&gt;&lt;pages&gt;&lt;frames&gt;&lt;type&gt;mainStoryFrame&lt;/type&gt;&lt;/frames&gt;&lt;/pages&gt;&lt;pages&gt;&lt;frames&gt;&lt;type&gt;mainStoryFrame&lt;/type&gt;&lt;/frames&gt;&lt;/pages&gt;&lt;/spreads&gt;&lt;spreads&gt;&lt;name&gt;CO-Chapter opener&lt;/name&gt;&lt;pages /&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CO-Chapter Opener Chapter name-NoVerticalLines&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IP-Inside pages-NoVerticalLin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Inside pages Chapter name-NoVerticalLines&lt;/name&gt;&lt;pages&gt;&lt;frames&gt;&lt;type&gt;mainStoryFrame&lt;/type&gt;&lt;/frames&gt;&lt;/pages&gt;&lt;pages&gt;&lt;frames&gt;&lt;type&gt;mainStoryFrame&lt;/type&gt;&lt;/frames&gt;&lt;/pages&gt;&lt;/spreads&gt;&lt;spreads&gt;&lt;name&gt;IP2C-Inside pages 2 columns&lt;/name&gt;&lt;pages&gt;&lt;frames&gt;&lt;type&gt;mainStoryFrame&lt;/type&gt;&lt;/frames&gt;&lt;/pages&gt;&lt;pages&gt;&lt;frames&gt;&lt;type&gt;mainStoryFrame&lt;/type&gt;&lt;/frames&gt;&lt;/pages&gt;&lt;/spreads&gt;&lt;spreads&gt;&lt;name&gt;IP2C-Inside pages 2 columns Chapter name&lt;/name&gt;&lt;pages&gt;&lt;frames&gt;&lt;type&gt;mainStoryFrame&lt;/type&gt;&lt;/frames&gt;&lt;/pages&gt;&lt;pages&gt;&lt;frames&gt;&lt;type&gt;mainStoryFrame&lt;/type&gt;&lt;/frames&gt;&lt;/pages&gt;&lt;/spreads&gt;&lt;spreads&gt;&lt;name&gt;OE-Opener English&lt;/name&gt;&lt;pages&gt;&lt;frames&gt;&lt;type&gt;mainStoryFrame&lt;/type&gt;&lt;/frames&gt;&lt;/pages&gt;&lt;pages&gt;&lt;frames&gt;&lt;type&gt;mainStoryFrame&lt;/type&gt;&lt;/frames&gt;&lt;/pages&gt;&lt;/spreads&gt;&lt;spreads&gt;&lt;name&gt;PE-Pages English&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T-Tables-English&lt;/name&gt;&lt;pages /&gt;&lt;pages /&gt;&lt;/spreads&gt;&lt;spreads&gt;&lt;name&gt;X-Table element landscape&lt;/name&gt;&lt;pages /&gt;&lt;pages /&gt;&lt;/spreads&gt;&lt;spreads&gt;&lt;name&gt;X-Table element&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 /&gt;&lt;/spreads&gt;&lt;spreads&gt;&lt;name&gt;X-Elements 4&lt;/name&gt;&lt;pages&gt;&lt;frames&gt;&lt;type&gt;element&lt;/type&gt;&lt;/frames&gt;&lt;frames&gt;&lt;type&gt;element&lt;/type&gt;&lt;/frames&gt;&lt;/pages&gt;&lt;pages /&gt;&lt;/spreads&gt;&lt;spreads&gt;&lt;name&gt;X-Elements 5&lt;/name&gt;&lt;pages&gt;&lt;frames&gt;&lt;type&gt;element&lt;/type&gt;&lt;/frames&gt;&lt;/pages&gt;&lt;pages /&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Z-Typefitter Pro configuration&lt;/name&gt;&lt;pages /&gt;&lt;pages /&gt;&lt;/spreads&gt;&lt;spreads&gt;&lt;name&gt;End-Endnotes&lt;/name&gt;&lt;pages&gt;&lt;frames&gt;&lt;type&gt;mainStoryFrame&lt;/type&gt;&lt;/frames&gt;&lt;/pages&gt;&lt;pages&gt;&lt;frames&gt;&lt;type&gt;mainStoryFrame&lt;/type&gt;&lt;/frames&gt;&lt;/pages&gt;&lt;/spreads&gt;&lt;spreads&gt;&lt;name&gt;End-Endnotes cont&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CO-Chapter opener-NoVerticalLines&lt;/name&gt;&lt;pages&gt;&lt;frames&gt;&lt;type&gt;mainStoryFrame&lt;/type&gt;&lt;/frames&gt;&lt;/pages&gt;&lt;pages&gt;&lt;frames&gt;&lt;type&gt;mainStoryFrame&lt;/type&gt;&lt;/frames&gt;&lt;/pages&gt;&lt;/spreads&gt;&lt;spreads&gt;&lt;name&gt;CO-Chapter opener-NoVerticalLines2&lt;/name&gt;&lt;pages&gt;&lt;frames&gt;&lt;type&gt;mainStoryFrame&lt;/type&gt;&lt;/frames&gt;&lt;/pages&gt;&lt;pages&gt;&lt;frames&gt;&lt;type&gt;mainStoryFrame&lt;/type&gt;&lt;/frames&gt;&lt;/pages&gt;&lt;/spreads&gt;&lt;spreads&gt;&lt;name&gt;EP-English page NoVertLines&lt;/name&gt;&lt;pages&gt;&lt;frames&gt;&lt;type&gt;mainStoryFrame&lt;/type&gt;&lt;/frames&gt;&lt;/pages&gt;&lt;pages&gt;&lt;frames&gt;&lt;type&gt;mainStoryFrame&lt;/type&gt;&lt;/frames&gt;&lt;/pages&gt;&lt;/spreads&gt;&lt;spreads&gt;&lt;name&gt;T-Title page ITU-D Questions&lt;/name&gt;&lt;pages /&gt;&lt;pages&gt;&lt;frames&gt;&lt;type&gt;mainStoryFrame&lt;/type&gt;&lt;/frames&gt;&lt;frames&gt;&lt;type&gt;element&lt;/type&gt;&lt;/frames&gt;&lt;/pages&gt;&lt;/spreads&gt;&lt;spreads&gt;&lt;name&gt;CO-Chapter opener ITU-D Questions NoVertLines&lt;/name&gt;&lt;pages&gt;&lt;frames&gt;&lt;type&gt;mainStoryFrame&lt;/type&gt;&lt;/frames&gt;&lt;/pages&gt;&lt;pages&gt;&lt;frames&gt;&lt;type&gt;mainStoryFrame&lt;/type&gt;&lt;/frames&gt;&lt;/pages&gt;&lt;/spreads&gt;&lt;spreads&gt;&lt;name&gt;Ack-Acknowledgment no copyright no vert lines&lt;/name&gt;&lt;pages&gt;&lt;frames&gt;&lt;type&gt;mainStoryFrame&lt;/type&gt;&lt;/frames&gt;&lt;/pages&gt;&lt;pages&gt;&lt;frames&gt;&lt;type&gt;mainStoryFrame&lt;/type&gt;&lt;/frames&gt;&lt;/pages&gt;&lt;/spreads&gt;&lt;spreads&gt;&lt;name&gt;IP2C-Inside pages 2-col NoVertLines&lt;/name&gt;&lt;pages&gt;&lt;frames&gt;&lt;type&gt;mainStoryFrame&lt;/type&gt;&lt;/frames&gt;&lt;/pages&gt;&lt;pages&gt;&lt;frames&gt;&lt;type&gt;mainStoryFrame&lt;/type&gt;&lt;/frames&gt;&lt;/pages&gt;&lt;/spreads&gt;&lt;spreads&gt;&lt;name&gt;IP2e-Inside pages 2col en&lt;/name&gt;&lt;pages&gt;&lt;frames&gt;&lt;type&gt;mainStoryFrame&lt;/type&gt;&lt;/frames&gt;&lt;/pages&gt;&lt;pages&gt;&lt;frames&gt;&lt;type&gt;mainStoryFrame&lt;/type&gt;&lt;/frames&gt;&lt;/pages&gt;&lt;/spreads&gt;&lt;spreads&gt;&lt;name&gt;Cov4-Generic Back Cover Backup&lt;/name&gt;&lt;pages&gt;&lt;frames&gt;&lt;type&gt;mainStoryFrame&lt;/type&gt;&lt;/frames&gt;&lt;frames&gt;&lt;type&gt;element&lt;/type&gt;&lt;/frames&gt;&lt;/pages&gt;&lt;/spreads&gt;&lt;spreads&gt;&lt;name&gt;Cov1-Generated Front Cover&lt;/name&gt;&lt;pages&gt;&lt;frames&gt;&lt;type&gt;mainStoryFrame&lt;/type&gt;&lt;/frames&gt;&lt;frames&gt;&lt;type&gt;element&lt;/type&gt;&lt;/frames&gt;&lt;frames&gt;&lt;type&gt;element&lt;/type&gt;&lt;/frames&gt;&lt;frames&gt;&lt;type&gt;element&lt;/type&gt;&lt;/frames&gt;&lt;/pages&gt;&lt;/spreads&gt;&lt;spreads&gt;&lt;name&gt;COV3-BDT Regional offices&lt;/name&gt;&lt;pages&gt;&lt;frames&gt;&lt;type&gt;mainStoryFrame&lt;/type&gt;&lt;/frames&gt;&lt;/pages&gt;&lt;/spreads&gt;&lt;spreads&gt;&lt;name&gt;Cov4-BDT Generated Back Cover&lt;/name&gt;&lt;pages&gt;&lt;frames&gt;&lt;type&gt;mainStoryFrame&lt;/type&gt;&lt;/frames&gt;&lt;frames&gt;&lt;type&gt;element&lt;/type&gt;&lt;/frames&gt;&lt;/pages&gt;&lt;/spreads&gt;&lt;spreads&gt;&lt;name&gt;Cov4-Generic Generated Back cover&lt;/name&gt;&lt;pages&gt;&lt;frames&gt;&lt;type&gt;mainStoryFrame&lt;/type&gt;&lt;/frames&gt;&lt;frames&gt;&lt;type&gt;element&lt;/type&gt;&lt;/frames&gt;&lt;/pages&gt;&lt;/spreads&gt;&lt;spreads&gt;&lt;name&gt;CO-Chapter opener-vertically centered&lt;/name&gt;&lt;pages&gt;&lt;frames&gt;&lt;type&gt;mainStoryFrame&lt;/type&gt;&lt;/frames&gt;&lt;/pages&gt;&lt;pages&gt;&lt;frames&gt;&lt;type&gt;mainStoryFrame&lt;/type&gt;&lt;/frames&gt;&lt;/pages&gt;&lt;/spreads&gt;&lt;spreads&gt;&lt;name&gt;CO-Chapter opener-page justified&lt;/name&gt;&lt;pages&gt;&lt;frames&gt;&lt;type&gt;mainStoryFrame&lt;/type&gt;&lt;/frames&gt;&lt;/pages&gt;&lt;pages&gt;&lt;frames&gt;&lt;type&gt;mainStoryFrame&lt;/type&gt;&lt;/frames&gt;&lt;/pages&gt;&lt;/spreads&gt;&lt;spreads&gt;&lt;name&gt;FM-Page no head no footer&lt;/name&gt;&lt;pages&gt;&lt;frames&gt;&lt;type&gt;mainStoryFrame&lt;/type&gt;&lt;/frames&gt;&lt;/pages&gt;&lt;pages&gt;&lt;frames&gt;&lt;type&gt;mainStoryFrame&lt;/type&gt;&lt;/frames&gt;&lt;/pages&gt;&lt;/spreads&gt;&lt;/tss&gt;"/>
  </w:docVars>
  <w:rsids>
    <w:rsidRoot w:val="00B63EAC"/>
    <w:rsid w:val="0000162E"/>
    <w:rsid w:val="000049F0"/>
    <w:rsid w:val="000070F2"/>
    <w:rsid w:val="00010C92"/>
    <w:rsid w:val="00011021"/>
    <w:rsid w:val="000114EC"/>
    <w:rsid w:val="00011F8C"/>
    <w:rsid w:val="0001625B"/>
    <w:rsid w:val="00022722"/>
    <w:rsid w:val="0002299D"/>
    <w:rsid w:val="00022B74"/>
    <w:rsid w:val="0002327C"/>
    <w:rsid w:val="0002331C"/>
    <w:rsid w:val="0002515D"/>
    <w:rsid w:val="0002554C"/>
    <w:rsid w:val="00026CDA"/>
    <w:rsid w:val="0003116E"/>
    <w:rsid w:val="00031906"/>
    <w:rsid w:val="00032F35"/>
    <w:rsid w:val="00034B65"/>
    <w:rsid w:val="00034FD6"/>
    <w:rsid w:val="000350C0"/>
    <w:rsid w:val="00037CAD"/>
    <w:rsid w:val="00037DA4"/>
    <w:rsid w:val="00037F9E"/>
    <w:rsid w:val="0004028D"/>
    <w:rsid w:val="00040C94"/>
    <w:rsid w:val="00040D89"/>
    <w:rsid w:val="000425FC"/>
    <w:rsid w:val="000431D6"/>
    <w:rsid w:val="0004393E"/>
    <w:rsid w:val="00044079"/>
    <w:rsid w:val="000447DB"/>
    <w:rsid w:val="00044D43"/>
    <w:rsid w:val="00046DEF"/>
    <w:rsid w:val="00047B2C"/>
    <w:rsid w:val="00047F8A"/>
    <w:rsid w:val="00051852"/>
    <w:rsid w:val="00051907"/>
    <w:rsid w:val="00051B0D"/>
    <w:rsid w:val="00051CA1"/>
    <w:rsid w:val="000556FD"/>
    <w:rsid w:val="000559BD"/>
    <w:rsid w:val="00060C25"/>
    <w:rsid w:val="000615C0"/>
    <w:rsid w:val="0006216B"/>
    <w:rsid w:val="00063AD1"/>
    <w:rsid w:val="00063BE7"/>
    <w:rsid w:val="00064DBF"/>
    <w:rsid w:val="000669CE"/>
    <w:rsid w:val="00066DB7"/>
    <w:rsid w:val="00067498"/>
    <w:rsid w:val="0007082D"/>
    <w:rsid w:val="00070C18"/>
    <w:rsid w:val="00072363"/>
    <w:rsid w:val="00072616"/>
    <w:rsid w:val="00073790"/>
    <w:rsid w:val="00075A3F"/>
    <w:rsid w:val="00075D72"/>
    <w:rsid w:val="000764CC"/>
    <w:rsid w:val="00076A5B"/>
    <w:rsid w:val="00076C79"/>
    <w:rsid w:val="00081678"/>
    <w:rsid w:val="00083723"/>
    <w:rsid w:val="00084B30"/>
    <w:rsid w:val="00086488"/>
    <w:rsid w:val="00086E9A"/>
    <w:rsid w:val="00087107"/>
    <w:rsid w:val="0009045C"/>
    <w:rsid w:val="00096653"/>
    <w:rsid w:val="00096C10"/>
    <w:rsid w:val="0009745A"/>
    <w:rsid w:val="00097F8F"/>
    <w:rsid w:val="000A1B16"/>
    <w:rsid w:val="000A2418"/>
    <w:rsid w:val="000A257F"/>
    <w:rsid w:val="000A2720"/>
    <w:rsid w:val="000A286C"/>
    <w:rsid w:val="000A3B3A"/>
    <w:rsid w:val="000A4884"/>
    <w:rsid w:val="000A48DD"/>
    <w:rsid w:val="000A4E56"/>
    <w:rsid w:val="000A6450"/>
    <w:rsid w:val="000B0373"/>
    <w:rsid w:val="000B2662"/>
    <w:rsid w:val="000B2849"/>
    <w:rsid w:val="000B34E0"/>
    <w:rsid w:val="000B3896"/>
    <w:rsid w:val="000B4B85"/>
    <w:rsid w:val="000B5404"/>
    <w:rsid w:val="000B5F0A"/>
    <w:rsid w:val="000B647C"/>
    <w:rsid w:val="000C1BD3"/>
    <w:rsid w:val="000C23F2"/>
    <w:rsid w:val="000C2F13"/>
    <w:rsid w:val="000C4C30"/>
    <w:rsid w:val="000C5C34"/>
    <w:rsid w:val="000D1323"/>
    <w:rsid w:val="000D1506"/>
    <w:rsid w:val="000D16B4"/>
    <w:rsid w:val="000D1708"/>
    <w:rsid w:val="000D17EA"/>
    <w:rsid w:val="000D2100"/>
    <w:rsid w:val="000D43C1"/>
    <w:rsid w:val="000D4529"/>
    <w:rsid w:val="000D4719"/>
    <w:rsid w:val="000D53F1"/>
    <w:rsid w:val="000D6B12"/>
    <w:rsid w:val="000E13E0"/>
    <w:rsid w:val="000E2AFC"/>
    <w:rsid w:val="000E2F24"/>
    <w:rsid w:val="000E4078"/>
    <w:rsid w:val="000E4D6A"/>
    <w:rsid w:val="000E53D7"/>
    <w:rsid w:val="000E6D30"/>
    <w:rsid w:val="000F05F5"/>
    <w:rsid w:val="000F0EC7"/>
    <w:rsid w:val="000F1294"/>
    <w:rsid w:val="000F3CFC"/>
    <w:rsid w:val="000F4CA5"/>
    <w:rsid w:val="000F4FFE"/>
    <w:rsid w:val="000F518F"/>
    <w:rsid w:val="000F5840"/>
    <w:rsid w:val="000F5C56"/>
    <w:rsid w:val="000F6315"/>
    <w:rsid w:val="000F6B5F"/>
    <w:rsid w:val="000F7D6F"/>
    <w:rsid w:val="0010047C"/>
    <w:rsid w:val="0010081C"/>
    <w:rsid w:val="001013E3"/>
    <w:rsid w:val="00102F74"/>
    <w:rsid w:val="0010363F"/>
    <w:rsid w:val="00105899"/>
    <w:rsid w:val="0010600E"/>
    <w:rsid w:val="00106A71"/>
    <w:rsid w:val="00107690"/>
    <w:rsid w:val="00107F86"/>
    <w:rsid w:val="00111969"/>
    <w:rsid w:val="00113FE3"/>
    <w:rsid w:val="00116C61"/>
    <w:rsid w:val="00117A8F"/>
    <w:rsid w:val="00123AA6"/>
    <w:rsid w:val="001248A1"/>
    <w:rsid w:val="0012545F"/>
    <w:rsid w:val="0012575F"/>
    <w:rsid w:val="00126F41"/>
    <w:rsid w:val="00127387"/>
    <w:rsid w:val="001278BB"/>
    <w:rsid w:val="00127E6B"/>
    <w:rsid w:val="00131F35"/>
    <w:rsid w:val="00132A4C"/>
    <w:rsid w:val="00133434"/>
    <w:rsid w:val="00135BE3"/>
    <w:rsid w:val="00136B82"/>
    <w:rsid w:val="00141058"/>
    <w:rsid w:val="00142437"/>
    <w:rsid w:val="001440A7"/>
    <w:rsid w:val="001449BE"/>
    <w:rsid w:val="001464F2"/>
    <w:rsid w:val="00146978"/>
    <w:rsid w:val="001478A9"/>
    <w:rsid w:val="0015051A"/>
    <w:rsid w:val="00150675"/>
    <w:rsid w:val="00154F8C"/>
    <w:rsid w:val="001559A8"/>
    <w:rsid w:val="00156870"/>
    <w:rsid w:val="0015774D"/>
    <w:rsid w:val="00162270"/>
    <w:rsid w:val="0016324B"/>
    <w:rsid w:val="00163C91"/>
    <w:rsid w:val="001642DF"/>
    <w:rsid w:val="001653A7"/>
    <w:rsid w:val="00166543"/>
    <w:rsid w:val="00167364"/>
    <w:rsid w:val="00167E84"/>
    <w:rsid w:val="001702ED"/>
    <w:rsid w:val="00171BCF"/>
    <w:rsid w:val="00171BDD"/>
    <w:rsid w:val="00171CE2"/>
    <w:rsid w:val="00172557"/>
    <w:rsid w:val="00172736"/>
    <w:rsid w:val="0017506E"/>
    <w:rsid w:val="001751AE"/>
    <w:rsid w:val="001761E0"/>
    <w:rsid w:val="00176914"/>
    <w:rsid w:val="00176E28"/>
    <w:rsid w:val="00181C59"/>
    <w:rsid w:val="00182325"/>
    <w:rsid w:val="001829E2"/>
    <w:rsid w:val="0018343C"/>
    <w:rsid w:val="00184CA0"/>
    <w:rsid w:val="001872B0"/>
    <w:rsid w:val="00187D5A"/>
    <w:rsid w:val="001903B2"/>
    <w:rsid w:val="00192781"/>
    <w:rsid w:val="001948AA"/>
    <w:rsid w:val="00196DEE"/>
    <w:rsid w:val="00196E7B"/>
    <w:rsid w:val="00196F26"/>
    <w:rsid w:val="00197700"/>
    <w:rsid w:val="001A04DD"/>
    <w:rsid w:val="001A204D"/>
    <w:rsid w:val="001A313C"/>
    <w:rsid w:val="001A38C9"/>
    <w:rsid w:val="001A4CA0"/>
    <w:rsid w:val="001A558F"/>
    <w:rsid w:val="001A5B7F"/>
    <w:rsid w:val="001A7E1E"/>
    <w:rsid w:val="001B3013"/>
    <w:rsid w:val="001B36B3"/>
    <w:rsid w:val="001B3F2E"/>
    <w:rsid w:val="001B3F4E"/>
    <w:rsid w:val="001B4283"/>
    <w:rsid w:val="001B46BD"/>
    <w:rsid w:val="001B4FFC"/>
    <w:rsid w:val="001B5953"/>
    <w:rsid w:val="001B5FEC"/>
    <w:rsid w:val="001B6F80"/>
    <w:rsid w:val="001B76FC"/>
    <w:rsid w:val="001C05D0"/>
    <w:rsid w:val="001C0D06"/>
    <w:rsid w:val="001C1F4F"/>
    <w:rsid w:val="001C1F82"/>
    <w:rsid w:val="001C5F18"/>
    <w:rsid w:val="001C73B4"/>
    <w:rsid w:val="001D18D7"/>
    <w:rsid w:val="001D3305"/>
    <w:rsid w:val="001D42DA"/>
    <w:rsid w:val="001D61FD"/>
    <w:rsid w:val="001D746E"/>
    <w:rsid w:val="001E0B51"/>
    <w:rsid w:val="001E190C"/>
    <w:rsid w:val="001E1CD5"/>
    <w:rsid w:val="001E4A79"/>
    <w:rsid w:val="001E51EE"/>
    <w:rsid w:val="001E54F6"/>
    <w:rsid w:val="001E591B"/>
    <w:rsid w:val="001E5A8C"/>
    <w:rsid w:val="001F0D1C"/>
    <w:rsid w:val="001F50C0"/>
    <w:rsid w:val="00200CF3"/>
    <w:rsid w:val="00201A0A"/>
    <w:rsid w:val="00201CCD"/>
    <w:rsid w:val="00202BDC"/>
    <w:rsid w:val="00205C8A"/>
    <w:rsid w:val="0020636D"/>
    <w:rsid w:val="0020649D"/>
    <w:rsid w:val="00206819"/>
    <w:rsid w:val="00206879"/>
    <w:rsid w:val="00206D3E"/>
    <w:rsid w:val="00206EA7"/>
    <w:rsid w:val="002075D4"/>
    <w:rsid w:val="00207785"/>
    <w:rsid w:val="00207BCA"/>
    <w:rsid w:val="00211B2A"/>
    <w:rsid w:val="002121CE"/>
    <w:rsid w:val="002121E4"/>
    <w:rsid w:val="00212865"/>
    <w:rsid w:val="00216713"/>
    <w:rsid w:val="00217B17"/>
    <w:rsid w:val="002211DD"/>
    <w:rsid w:val="00222BCC"/>
    <w:rsid w:val="00223C6C"/>
    <w:rsid w:val="00225331"/>
    <w:rsid w:val="002259B3"/>
    <w:rsid w:val="00226B43"/>
    <w:rsid w:val="00226C03"/>
    <w:rsid w:val="00226E0E"/>
    <w:rsid w:val="00227AEC"/>
    <w:rsid w:val="00227BA0"/>
    <w:rsid w:val="00230860"/>
    <w:rsid w:val="0023289F"/>
    <w:rsid w:val="002333A0"/>
    <w:rsid w:val="0023365C"/>
    <w:rsid w:val="002337A6"/>
    <w:rsid w:val="00234D78"/>
    <w:rsid w:val="00237B14"/>
    <w:rsid w:val="002404DF"/>
    <w:rsid w:val="002413B2"/>
    <w:rsid w:val="00241EA7"/>
    <w:rsid w:val="00242FF3"/>
    <w:rsid w:val="00250C45"/>
    <w:rsid w:val="00252372"/>
    <w:rsid w:val="002524DD"/>
    <w:rsid w:val="00252EEE"/>
    <w:rsid w:val="0025383C"/>
    <w:rsid w:val="002543CF"/>
    <w:rsid w:val="00255C27"/>
    <w:rsid w:val="0026062E"/>
    <w:rsid w:val="00260F50"/>
    <w:rsid w:val="00261EF7"/>
    <w:rsid w:val="002624EA"/>
    <w:rsid w:val="002626CD"/>
    <w:rsid w:val="00263630"/>
    <w:rsid w:val="00264909"/>
    <w:rsid w:val="00264D04"/>
    <w:rsid w:val="00265498"/>
    <w:rsid w:val="00265691"/>
    <w:rsid w:val="00266EA9"/>
    <w:rsid w:val="0026723F"/>
    <w:rsid w:val="00267E2E"/>
    <w:rsid w:val="00267EDB"/>
    <w:rsid w:val="0027069F"/>
    <w:rsid w:val="00270C82"/>
    <w:rsid w:val="00272631"/>
    <w:rsid w:val="00272B43"/>
    <w:rsid w:val="00275026"/>
    <w:rsid w:val="0027622B"/>
    <w:rsid w:val="0027753C"/>
    <w:rsid w:val="00277738"/>
    <w:rsid w:val="00277B3B"/>
    <w:rsid w:val="00277B95"/>
    <w:rsid w:val="00280E04"/>
    <w:rsid w:val="00281F5F"/>
    <w:rsid w:val="002838A5"/>
    <w:rsid w:val="00283DC5"/>
    <w:rsid w:val="002843E4"/>
    <w:rsid w:val="002844CC"/>
    <w:rsid w:val="00284A72"/>
    <w:rsid w:val="00284C7E"/>
    <w:rsid w:val="0028539B"/>
    <w:rsid w:val="00287E80"/>
    <w:rsid w:val="002919E1"/>
    <w:rsid w:val="00291CDA"/>
    <w:rsid w:val="00292452"/>
    <w:rsid w:val="00294097"/>
    <w:rsid w:val="0029476A"/>
    <w:rsid w:val="00294A0B"/>
    <w:rsid w:val="002956A8"/>
    <w:rsid w:val="00295917"/>
    <w:rsid w:val="00295B90"/>
    <w:rsid w:val="00296071"/>
    <w:rsid w:val="00296153"/>
    <w:rsid w:val="00297DEC"/>
    <w:rsid w:val="002A131D"/>
    <w:rsid w:val="002A13BD"/>
    <w:rsid w:val="002A20FC"/>
    <w:rsid w:val="002A4572"/>
    <w:rsid w:val="002A5EE2"/>
    <w:rsid w:val="002A68CF"/>
    <w:rsid w:val="002A6AF1"/>
    <w:rsid w:val="002A7E2E"/>
    <w:rsid w:val="002B12C5"/>
    <w:rsid w:val="002B16D8"/>
    <w:rsid w:val="002B1B8D"/>
    <w:rsid w:val="002B2D93"/>
    <w:rsid w:val="002B377E"/>
    <w:rsid w:val="002B3879"/>
    <w:rsid w:val="002B4726"/>
    <w:rsid w:val="002B4AFC"/>
    <w:rsid w:val="002B4C22"/>
    <w:rsid w:val="002B518F"/>
    <w:rsid w:val="002B5912"/>
    <w:rsid w:val="002B5CAD"/>
    <w:rsid w:val="002B6377"/>
    <w:rsid w:val="002C040D"/>
    <w:rsid w:val="002C0639"/>
    <w:rsid w:val="002C26DD"/>
    <w:rsid w:val="002C284A"/>
    <w:rsid w:val="002C3159"/>
    <w:rsid w:val="002C55C1"/>
    <w:rsid w:val="002C6421"/>
    <w:rsid w:val="002C7F07"/>
    <w:rsid w:val="002D13B8"/>
    <w:rsid w:val="002D21B7"/>
    <w:rsid w:val="002D26AF"/>
    <w:rsid w:val="002D307D"/>
    <w:rsid w:val="002D38DD"/>
    <w:rsid w:val="002D3B68"/>
    <w:rsid w:val="002D41B5"/>
    <w:rsid w:val="002D4B3B"/>
    <w:rsid w:val="002D5451"/>
    <w:rsid w:val="002D5B10"/>
    <w:rsid w:val="002D5F64"/>
    <w:rsid w:val="002D6BB4"/>
    <w:rsid w:val="002D6C24"/>
    <w:rsid w:val="002D6FBF"/>
    <w:rsid w:val="002D7813"/>
    <w:rsid w:val="002E3A90"/>
    <w:rsid w:val="002E3BFB"/>
    <w:rsid w:val="002E48BF"/>
    <w:rsid w:val="002E61C2"/>
    <w:rsid w:val="002E7838"/>
    <w:rsid w:val="002F026C"/>
    <w:rsid w:val="002F0A9A"/>
    <w:rsid w:val="002F1545"/>
    <w:rsid w:val="002F2D41"/>
    <w:rsid w:val="002F3E46"/>
    <w:rsid w:val="002F423A"/>
    <w:rsid w:val="00301560"/>
    <w:rsid w:val="003041DD"/>
    <w:rsid w:val="003074F2"/>
    <w:rsid w:val="00310740"/>
    <w:rsid w:val="00311E3F"/>
    <w:rsid w:val="003122E0"/>
    <w:rsid w:val="00312395"/>
    <w:rsid w:val="003125BA"/>
    <w:rsid w:val="00313711"/>
    <w:rsid w:val="003138F8"/>
    <w:rsid w:val="00313D4C"/>
    <w:rsid w:val="00314B1E"/>
    <w:rsid w:val="00316A71"/>
    <w:rsid w:val="00316B7F"/>
    <w:rsid w:val="0032232F"/>
    <w:rsid w:val="00322584"/>
    <w:rsid w:val="00322A32"/>
    <w:rsid w:val="00322DBB"/>
    <w:rsid w:val="003252E6"/>
    <w:rsid w:val="00330F98"/>
    <w:rsid w:val="003311E7"/>
    <w:rsid w:val="003312E3"/>
    <w:rsid w:val="00332A7C"/>
    <w:rsid w:val="00333269"/>
    <w:rsid w:val="00333F80"/>
    <w:rsid w:val="003340D1"/>
    <w:rsid w:val="003345B9"/>
    <w:rsid w:val="00334F08"/>
    <w:rsid w:val="00335392"/>
    <w:rsid w:val="00335C0F"/>
    <w:rsid w:val="00335F8D"/>
    <w:rsid w:val="00337091"/>
    <w:rsid w:val="0033737F"/>
    <w:rsid w:val="0034223D"/>
    <w:rsid w:val="0034261A"/>
    <w:rsid w:val="00342D5F"/>
    <w:rsid w:val="0034354E"/>
    <w:rsid w:val="003438CA"/>
    <w:rsid w:val="00346424"/>
    <w:rsid w:val="00346790"/>
    <w:rsid w:val="00346962"/>
    <w:rsid w:val="00346FE3"/>
    <w:rsid w:val="003502B2"/>
    <w:rsid w:val="00351608"/>
    <w:rsid w:val="00353652"/>
    <w:rsid w:val="003563BA"/>
    <w:rsid w:val="003569E1"/>
    <w:rsid w:val="00356A44"/>
    <w:rsid w:val="00356F8F"/>
    <w:rsid w:val="00360FED"/>
    <w:rsid w:val="003648EA"/>
    <w:rsid w:val="00365FBB"/>
    <w:rsid w:val="0036670E"/>
    <w:rsid w:val="003702DC"/>
    <w:rsid w:val="00370AF1"/>
    <w:rsid w:val="00372EA5"/>
    <w:rsid w:val="003731A0"/>
    <w:rsid w:val="00374E89"/>
    <w:rsid w:val="00375F16"/>
    <w:rsid w:val="00377047"/>
    <w:rsid w:val="00380006"/>
    <w:rsid w:val="003815E2"/>
    <w:rsid w:val="00381FAD"/>
    <w:rsid w:val="00382A66"/>
    <w:rsid w:val="00384AE2"/>
    <w:rsid w:val="00384B3A"/>
    <w:rsid w:val="00385214"/>
    <w:rsid w:val="003854E4"/>
    <w:rsid w:val="00390B06"/>
    <w:rsid w:val="00391652"/>
    <w:rsid w:val="003920B1"/>
    <w:rsid w:val="003923B1"/>
    <w:rsid w:val="003928E8"/>
    <w:rsid w:val="0039338E"/>
    <w:rsid w:val="003965FE"/>
    <w:rsid w:val="00396732"/>
    <w:rsid w:val="00397C17"/>
    <w:rsid w:val="003A05A9"/>
    <w:rsid w:val="003A0D5A"/>
    <w:rsid w:val="003A11C0"/>
    <w:rsid w:val="003A1D4D"/>
    <w:rsid w:val="003A29E9"/>
    <w:rsid w:val="003A3882"/>
    <w:rsid w:val="003A5BBD"/>
    <w:rsid w:val="003A60E6"/>
    <w:rsid w:val="003A79F9"/>
    <w:rsid w:val="003B20B7"/>
    <w:rsid w:val="003B2398"/>
    <w:rsid w:val="003B27AD"/>
    <w:rsid w:val="003B4E65"/>
    <w:rsid w:val="003B4F23"/>
    <w:rsid w:val="003B537A"/>
    <w:rsid w:val="003B6EB4"/>
    <w:rsid w:val="003C069C"/>
    <w:rsid w:val="003C1072"/>
    <w:rsid w:val="003C12F6"/>
    <w:rsid w:val="003C16E7"/>
    <w:rsid w:val="003C3471"/>
    <w:rsid w:val="003C3A13"/>
    <w:rsid w:val="003C3A19"/>
    <w:rsid w:val="003C3F2C"/>
    <w:rsid w:val="003C42D5"/>
    <w:rsid w:val="003C50F6"/>
    <w:rsid w:val="003C5E7F"/>
    <w:rsid w:val="003C5FC2"/>
    <w:rsid w:val="003C64C3"/>
    <w:rsid w:val="003C6E7D"/>
    <w:rsid w:val="003C7DBF"/>
    <w:rsid w:val="003D1993"/>
    <w:rsid w:val="003D1FE5"/>
    <w:rsid w:val="003D425E"/>
    <w:rsid w:val="003D6167"/>
    <w:rsid w:val="003D6392"/>
    <w:rsid w:val="003D6AD5"/>
    <w:rsid w:val="003D784E"/>
    <w:rsid w:val="003E02EF"/>
    <w:rsid w:val="003E1027"/>
    <w:rsid w:val="003E1D90"/>
    <w:rsid w:val="003E282C"/>
    <w:rsid w:val="003E3336"/>
    <w:rsid w:val="003E34CC"/>
    <w:rsid w:val="003F0692"/>
    <w:rsid w:val="003F0F0E"/>
    <w:rsid w:val="003F235A"/>
    <w:rsid w:val="003F2595"/>
    <w:rsid w:val="003F25D8"/>
    <w:rsid w:val="003F2B03"/>
    <w:rsid w:val="003F384C"/>
    <w:rsid w:val="003F46FF"/>
    <w:rsid w:val="003F57A2"/>
    <w:rsid w:val="003F6A12"/>
    <w:rsid w:val="00400CD4"/>
    <w:rsid w:val="00401510"/>
    <w:rsid w:val="00401C54"/>
    <w:rsid w:val="00402390"/>
    <w:rsid w:val="00402D37"/>
    <w:rsid w:val="00404A7C"/>
    <w:rsid w:val="0040508C"/>
    <w:rsid w:val="004059BE"/>
    <w:rsid w:val="00407FD5"/>
    <w:rsid w:val="004129D5"/>
    <w:rsid w:val="00413CD6"/>
    <w:rsid w:val="004145A3"/>
    <w:rsid w:val="004147B9"/>
    <w:rsid w:val="00414EF6"/>
    <w:rsid w:val="00415622"/>
    <w:rsid w:val="00420F01"/>
    <w:rsid w:val="00421088"/>
    <w:rsid w:val="004228D7"/>
    <w:rsid w:val="00422C04"/>
    <w:rsid w:val="00423874"/>
    <w:rsid w:val="00423A40"/>
    <w:rsid w:val="00424E9A"/>
    <w:rsid w:val="00425E73"/>
    <w:rsid w:val="00426144"/>
    <w:rsid w:val="004265E9"/>
    <w:rsid w:val="004311DE"/>
    <w:rsid w:val="004321FA"/>
    <w:rsid w:val="00432C7D"/>
    <w:rsid w:val="00432CE0"/>
    <w:rsid w:val="004333C7"/>
    <w:rsid w:val="00434C09"/>
    <w:rsid w:val="00435F43"/>
    <w:rsid w:val="00436099"/>
    <w:rsid w:val="0044065B"/>
    <w:rsid w:val="00441F60"/>
    <w:rsid w:val="00447F13"/>
    <w:rsid w:val="00451D05"/>
    <w:rsid w:val="0045318E"/>
    <w:rsid w:val="00453BEC"/>
    <w:rsid w:val="00454358"/>
    <w:rsid w:val="00454644"/>
    <w:rsid w:val="00454D7D"/>
    <w:rsid w:val="00455250"/>
    <w:rsid w:val="00455AA8"/>
    <w:rsid w:val="0045637E"/>
    <w:rsid w:val="00457017"/>
    <w:rsid w:val="00457386"/>
    <w:rsid w:val="004578AF"/>
    <w:rsid w:val="0046020D"/>
    <w:rsid w:val="00460CF6"/>
    <w:rsid w:val="004636E2"/>
    <w:rsid w:val="0046406E"/>
    <w:rsid w:val="00464ADD"/>
    <w:rsid w:val="00464C7C"/>
    <w:rsid w:val="00467AE9"/>
    <w:rsid w:val="00470CBD"/>
    <w:rsid w:val="004729D1"/>
    <w:rsid w:val="00472CAA"/>
    <w:rsid w:val="00473885"/>
    <w:rsid w:val="0047407D"/>
    <w:rsid w:val="00475246"/>
    <w:rsid w:val="00475EC3"/>
    <w:rsid w:val="0047652B"/>
    <w:rsid w:val="004778CF"/>
    <w:rsid w:val="004807ED"/>
    <w:rsid w:val="00480CB7"/>
    <w:rsid w:val="0048211D"/>
    <w:rsid w:val="00482121"/>
    <w:rsid w:val="0048282E"/>
    <w:rsid w:val="00482C5C"/>
    <w:rsid w:val="0048330A"/>
    <w:rsid w:val="00486205"/>
    <w:rsid w:val="00486B2B"/>
    <w:rsid w:val="004878A7"/>
    <w:rsid w:val="004878DD"/>
    <w:rsid w:val="00487D1C"/>
    <w:rsid w:val="004909DD"/>
    <w:rsid w:val="004920B1"/>
    <w:rsid w:val="00492C38"/>
    <w:rsid w:val="00492D7A"/>
    <w:rsid w:val="004937CB"/>
    <w:rsid w:val="004947CA"/>
    <w:rsid w:val="00497535"/>
    <w:rsid w:val="00497D59"/>
    <w:rsid w:val="004A05E6"/>
    <w:rsid w:val="004A2325"/>
    <w:rsid w:val="004A53BC"/>
    <w:rsid w:val="004A6230"/>
    <w:rsid w:val="004A6C66"/>
    <w:rsid w:val="004A7AA0"/>
    <w:rsid w:val="004A7BD4"/>
    <w:rsid w:val="004B06D1"/>
    <w:rsid w:val="004B0CBA"/>
    <w:rsid w:val="004B22F0"/>
    <w:rsid w:val="004B473C"/>
    <w:rsid w:val="004B5F1B"/>
    <w:rsid w:val="004B6CDF"/>
    <w:rsid w:val="004C0C05"/>
    <w:rsid w:val="004C0E22"/>
    <w:rsid w:val="004C11BC"/>
    <w:rsid w:val="004C1494"/>
    <w:rsid w:val="004C27ED"/>
    <w:rsid w:val="004C3B03"/>
    <w:rsid w:val="004C3C78"/>
    <w:rsid w:val="004C5C04"/>
    <w:rsid w:val="004C6EB7"/>
    <w:rsid w:val="004C7076"/>
    <w:rsid w:val="004C7344"/>
    <w:rsid w:val="004C7ECD"/>
    <w:rsid w:val="004D00B3"/>
    <w:rsid w:val="004D0448"/>
    <w:rsid w:val="004D2659"/>
    <w:rsid w:val="004D2722"/>
    <w:rsid w:val="004D286B"/>
    <w:rsid w:val="004D2C14"/>
    <w:rsid w:val="004D4AE6"/>
    <w:rsid w:val="004D4E94"/>
    <w:rsid w:val="004D6EB4"/>
    <w:rsid w:val="004E20A7"/>
    <w:rsid w:val="004E2A5D"/>
    <w:rsid w:val="004E6A7B"/>
    <w:rsid w:val="004E70A0"/>
    <w:rsid w:val="004F0206"/>
    <w:rsid w:val="004F0345"/>
    <w:rsid w:val="004F0652"/>
    <w:rsid w:val="004F170F"/>
    <w:rsid w:val="004F2405"/>
    <w:rsid w:val="004F3270"/>
    <w:rsid w:val="004F3897"/>
    <w:rsid w:val="004F48FC"/>
    <w:rsid w:val="004F5220"/>
    <w:rsid w:val="004F574E"/>
    <w:rsid w:val="004F7841"/>
    <w:rsid w:val="004F7C07"/>
    <w:rsid w:val="00500A52"/>
    <w:rsid w:val="00500D72"/>
    <w:rsid w:val="00504BF2"/>
    <w:rsid w:val="0050545F"/>
    <w:rsid w:val="00505FCA"/>
    <w:rsid w:val="00510C2D"/>
    <w:rsid w:val="00514BB6"/>
    <w:rsid w:val="00514E22"/>
    <w:rsid w:val="0051653F"/>
    <w:rsid w:val="005166A4"/>
    <w:rsid w:val="005169F4"/>
    <w:rsid w:val="00516B5C"/>
    <w:rsid w:val="005210D1"/>
    <w:rsid w:val="00523146"/>
    <w:rsid w:val="00523275"/>
    <w:rsid w:val="005233DD"/>
    <w:rsid w:val="0052353E"/>
    <w:rsid w:val="00523D37"/>
    <w:rsid w:val="005244DC"/>
    <w:rsid w:val="00524D71"/>
    <w:rsid w:val="005258F1"/>
    <w:rsid w:val="00525C5F"/>
    <w:rsid w:val="0052638F"/>
    <w:rsid w:val="0052696E"/>
    <w:rsid w:val="00526B7F"/>
    <w:rsid w:val="00530942"/>
    <w:rsid w:val="00531DC7"/>
    <w:rsid w:val="005324B8"/>
    <w:rsid w:val="00532576"/>
    <w:rsid w:val="0053276E"/>
    <w:rsid w:val="0053291B"/>
    <w:rsid w:val="00533896"/>
    <w:rsid w:val="005350B0"/>
    <w:rsid w:val="005350F1"/>
    <w:rsid w:val="00535AEE"/>
    <w:rsid w:val="005364DD"/>
    <w:rsid w:val="00536639"/>
    <w:rsid w:val="00541916"/>
    <w:rsid w:val="005431B5"/>
    <w:rsid w:val="0054335E"/>
    <w:rsid w:val="00543602"/>
    <w:rsid w:val="00543F37"/>
    <w:rsid w:val="00544686"/>
    <w:rsid w:val="00544EAD"/>
    <w:rsid w:val="0054514D"/>
    <w:rsid w:val="00546438"/>
    <w:rsid w:val="00546766"/>
    <w:rsid w:val="00546776"/>
    <w:rsid w:val="00546A99"/>
    <w:rsid w:val="005506F4"/>
    <w:rsid w:val="0055216E"/>
    <w:rsid w:val="005528E8"/>
    <w:rsid w:val="00553411"/>
    <w:rsid w:val="005543B6"/>
    <w:rsid w:val="00554AE7"/>
    <w:rsid w:val="00554AF4"/>
    <w:rsid w:val="005572ED"/>
    <w:rsid w:val="00563B23"/>
    <w:rsid w:val="00564746"/>
    <w:rsid w:val="0056512C"/>
    <w:rsid w:val="00566623"/>
    <w:rsid w:val="0057059D"/>
    <w:rsid w:val="00571658"/>
    <w:rsid w:val="005730DF"/>
    <w:rsid w:val="005746D8"/>
    <w:rsid w:val="00575766"/>
    <w:rsid w:val="005761FB"/>
    <w:rsid w:val="00576D0A"/>
    <w:rsid w:val="00576FCC"/>
    <w:rsid w:val="00577EE7"/>
    <w:rsid w:val="005817A1"/>
    <w:rsid w:val="00581993"/>
    <w:rsid w:val="005819EB"/>
    <w:rsid w:val="00581C41"/>
    <w:rsid w:val="00581F7B"/>
    <w:rsid w:val="0058206E"/>
    <w:rsid w:val="00582474"/>
    <w:rsid w:val="00583F15"/>
    <w:rsid w:val="00584333"/>
    <w:rsid w:val="00586250"/>
    <w:rsid w:val="00586B66"/>
    <w:rsid w:val="00590B12"/>
    <w:rsid w:val="00590FC7"/>
    <w:rsid w:val="00591B56"/>
    <w:rsid w:val="00592E28"/>
    <w:rsid w:val="005953EC"/>
    <w:rsid w:val="00595E9B"/>
    <w:rsid w:val="00596234"/>
    <w:rsid w:val="005A1A67"/>
    <w:rsid w:val="005A265B"/>
    <w:rsid w:val="005A2C66"/>
    <w:rsid w:val="005A319E"/>
    <w:rsid w:val="005A49DD"/>
    <w:rsid w:val="005A7487"/>
    <w:rsid w:val="005B00A1"/>
    <w:rsid w:val="005B077A"/>
    <w:rsid w:val="005B0B5C"/>
    <w:rsid w:val="005B11A3"/>
    <w:rsid w:val="005B29D5"/>
    <w:rsid w:val="005B3D01"/>
    <w:rsid w:val="005B512A"/>
    <w:rsid w:val="005B5B79"/>
    <w:rsid w:val="005B6983"/>
    <w:rsid w:val="005C29C8"/>
    <w:rsid w:val="005C368C"/>
    <w:rsid w:val="005C3880"/>
    <w:rsid w:val="005C5405"/>
    <w:rsid w:val="005C5D25"/>
    <w:rsid w:val="005C635E"/>
    <w:rsid w:val="005C653E"/>
    <w:rsid w:val="005D16DA"/>
    <w:rsid w:val="005D2606"/>
    <w:rsid w:val="005D3F27"/>
    <w:rsid w:val="005D425D"/>
    <w:rsid w:val="005D4D9C"/>
    <w:rsid w:val="005D6D48"/>
    <w:rsid w:val="005D72A4"/>
    <w:rsid w:val="005E31AA"/>
    <w:rsid w:val="005E3A6C"/>
    <w:rsid w:val="005E55B7"/>
    <w:rsid w:val="005E5941"/>
    <w:rsid w:val="005E5C46"/>
    <w:rsid w:val="005E76C7"/>
    <w:rsid w:val="005F05CC"/>
    <w:rsid w:val="005F087B"/>
    <w:rsid w:val="005F385F"/>
    <w:rsid w:val="005F45A5"/>
    <w:rsid w:val="005F4699"/>
    <w:rsid w:val="005F65DE"/>
    <w:rsid w:val="005F6F15"/>
    <w:rsid w:val="005F755E"/>
    <w:rsid w:val="006068A4"/>
    <w:rsid w:val="00606E7E"/>
    <w:rsid w:val="00607F97"/>
    <w:rsid w:val="00611B8F"/>
    <w:rsid w:val="00613492"/>
    <w:rsid w:val="006154E5"/>
    <w:rsid w:val="00615AAD"/>
    <w:rsid w:val="00616A9E"/>
    <w:rsid w:val="0061767D"/>
    <w:rsid w:val="0061769C"/>
    <w:rsid w:val="00617981"/>
    <w:rsid w:val="00617BF3"/>
    <w:rsid w:val="00621420"/>
    <w:rsid w:val="00621C22"/>
    <w:rsid w:val="00622867"/>
    <w:rsid w:val="006241E2"/>
    <w:rsid w:val="006257CB"/>
    <w:rsid w:val="00627D1B"/>
    <w:rsid w:val="00630905"/>
    <w:rsid w:val="00630BE8"/>
    <w:rsid w:val="00631346"/>
    <w:rsid w:val="006315B5"/>
    <w:rsid w:val="00631BE4"/>
    <w:rsid w:val="00633CCD"/>
    <w:rsid w:val="00635F2C"/>
    <w:rsid w:val="00635FAF"/>
    <w:rsid w:val="0063701C"/>
    <w:rsid w:val="00642455"/>
    <w:rsid w:val="00642B6E"/>
    <w:rsid w:val="00645391"/>
    <w:rsid w:val="006457DF"/>
    <w:rsid w:val="006463F9"/>
    <w:rsid w:val="00647737"/>
    <w:rsid w:val="00647CA7"/>
    <w:rsid w:val="00647D37"/>
    <w:rsid w:val="00647F5B"/>
    <w:rsid w:val="00651A98"/>
    <w:rsid w:val="006545D3"/>
    <w:rsid w:val="0065562F"/>
    <w:rsid w:val="0065637A"/>
    <w:rsid w:val="00657B76"/>
    <w:rsid w:val="006605EE"/>
    <w:rsid w:val="00660A9B"/>
    <w:rsid w:val="00661292"/>
    <w:rsid w:val="00662879"/>
    <w:rsid w:val="00662E59"/>
    <w:rsid w:val="00664170"/>
    <w:rsid w:val="00664C14"/>
    <w:rsid w:val="00664CD5"/>
    <w:rsid w:val="006653D6"/>
    <w:rsid w:val="006664C5"/>
    <w:rsid w:val="006665D3"/>
    <w:rsid w:val="00672276"/>
    <w:rsid w:val="00673072"/>
    <w:rsid w:val="006771BB"/>
    <w:rsid w:val="006779A4"/>
    <w:rsid w:val="00677F79"/>
    <w:rsid w:val="0068016C"/>
    <w:rsid w:val="00680A38"/>
    <w:rsid w:val="00680A66"/>
    <w:rsid w:val="00680BDD"/>
    <w:rsid w:val="00681391"/>
    <w:rsid w:val="00682C82"/>
    <w:rsid w:val="006830A4"/>
    <w:rsid w:val="006837FF"/>
    <w:rsid w:val="00683CC4"/>
    <w:rsid w:val="00685201"/>
    <w:rsid w:val="00685363"/>
    <w:rsid w:val="00685412"/>
    <w:rsid w:val="00690862"/>
    <w:rsid w:val="0069094B"/>
    <w:rsid w:val="00690F82"/>
    <w:rsid w:val="006929B8"/>
    <w:rsid w:val="00693EA5"/>
    <w:rsid w:val="00694690"/>
    <w:rsid w:val="0069526C"/>
    <w:rsid w:val="00697DE8"/>
    <w:rsid w:val="006A0967"/>
    <w:rsid w:val="006A0C5F"/>
    <w:rsid w:val="006A12AC"/>
    <w:rsid w:val="006A2162"/>
    <w:rsid w:val="006A21C5"/>
    <w:rsid w:val="006A7464"/>
    <w:rsid w:val="006A77E9"/>
    <w:rsid w:val="006B0000"/>
    <w:rsid w:val="006B05FE"/>
    <w:rsid w:val="006B4B90"/>
    <w:rsid w:val="006B5D95"/>
    <w:rsid w:val="006B600C"/>
    <w:rsid w:val="006B658C"/>
    <w:rsid w:val="006B6CBE"/>
    <w:rsid w:val="006C24B1"/>
    <w:rsid w:val="006C3B9D"/>
    <w:rsid w:val="006C65E6"/>
    <w:rsid w:val="006C742E"/>
    <w:rsid w:val="006D0C7D"/>
    <w:rsid w:val="006D22CE"/>
    <w:rsid w:val="006D2591"/>
    <w:rsid w:val="006D2674"/>
    <w:rsid w:val="006D4DF9"/>
    <w:rsid w:val="006D700B"/>
    <w:rsid w:val="006E2B36"/>
    <w:rsid w:val="006E308A"/>
    <w:rsid w:val="006E38D0"/>
    <w:rsid w:val="006E465B"/>
    <w:rsid w:val="006E67C9"/>
    <w:rsid w:val="006E69EA"/>
    <w:rsid w:val="006F0423"/>
    <w:rsid w:val="006F043B"/>
    <w:rsid w:val="006F11D5"/>
    <w:rsid w:val="006F1484"/>
    <w:rsid w:val="006F70BF"/>
    <w:rsid w:val="006F75EE"/>
    <w:rsid w:val="00700EDD"/>
    <w:rsid w:val="007022F3"/>
    <w:rsid w:val="007031C7"/>
    <w:rsid w:val="007063C3"/>
    <w:rsid w:val="0071011D"/>
    <w:rsid w:val="00712BB1"/>
    <w:rsid w:val="00713AED"/>
    <w:rsid w:val="00713F19"/>
    <w:rsid w:val="00716B1D"/>
    <w:rsid w:val="00720831"/>
    <w:rsid w:val="00721FE0"/>
    <w:rsid w:val="00723D04"/>
    <w:rsid w:val="00724638"/>
    <w:rsid w:val="007248EC"/>
    <w:rsid w:val="00725B71"/>
    <w:rsid w:val="007263B4"/>
    <w:rsid w:val="00726744"/>
    <w:rsid w:val="007271F2"/>
    <w:rsid w:val="00727300"/>
    <w:rsid w:val="007276BF"/>
    <w:rsid w:val="00727E22"/>
    <w:rsid w:val="00731150"/>
    <w:rsid w:val="00733F19"/>
    <w:rsid w:val="00734ABD"/>
    <w:rsid w:val="00734CB9"/>
    <w:rsid w:val="00734E41"/>
    <w:rsid w:val="00736178"/>
    <w:rsid w:val="00736DCC"/>
    <w:rsid w:val="007409A4"/>
    <w:rsid w:val="00740C92"/>
    <w:rsid w:val="00741350"/>
    <w:rsid w:val="00741674"/>
    <w:rsid w:val="00741855"/>
    <w:rsid w:val="00741977"/>
    <w:rsid w:val="00741D6F"/>
    <w:rsid w:val="00742B73"/>
    <w:rsid w:val="007461B3"/>
    <w:rsid w:val="00751148"/>
    <w:rsid w:val="00751251"/>
    <w:rsid w:val="00751C49"/>
    <w:rsid w:val="007547BE"/>
    <w:rsid w:val="00755982"/>
    <w:rsid w:val="007562EB"/>
    <w:rsid w:val="007610E7"/>
    <w:rsid w:val="00762E95"/>
    <w:rsid w:val="007632C3"/>
    <w:rsid w:val="00763E05"/>
    <w:rsid w:val="00764079"/>
    <w:rsid w:val="00764184"/>
    <w:rsid w:val="007648FE"/>
    <w:rsid w:val="00766960"/>
    <w:rsid w:val="00770115"/>
    <w:rsid w:val="00770AA0"/>
    <w:rsid w:val="00770FE5"/>
    <w:rsid w:val="007710F5"/>
    <w:rsid w:val="00771A7D"/>
    <w:rsid w:val="00771B6D"/>
    <w:rsid w:val="00771F7E"/>
    <w:rsid w:val="00773D17"/>
    <w:rsid w:val="00773E29"/>
    <w:rsid w:val="00773E9C"/>
    <w:rsid w:val="00776211"/>
    <w:rsid w:val="00776725"/>
    <w:rsid w:val="00776F6B"/>
    <w:rsid w:val="00777694"/>
    <w:rsid w:val="00780872"/>
    <w:rsid w:val="00780E91"/>
    <w:rsid w:val="00781BB0"/>
    <w:rsid w:val="00785DDD"/>
    <w:rsid w:val="00786726"/>
    <w:rsid w:val="00786A7E"/>
    <w:rsid w:val="0078759F"/>
    <w:rsid w:val="00790154"/>
    <w:rsid w:val="007906C9"/>
    <w:rsid w:val="007908AE"/>
    <w:rsid w:val="00790E4F"/>
    <w:rsid w:val="00791D2E"/>
    <w:rsid w:val="00793EA6"/>
    <w:rsid w:val="00794140"/>
    <w:rsid w:val="007959E6"/>
    <w:rsid w:val="007964DC"/>
    <w:rsid w:val="007972BC"/>
    <w:rsid w:val="007A0802"/>
    <w:rsid w:val="007A2B02"/>
    <w:rsid w:val="007A3A06"/>
    <w:rsid w:val="007A411E"/>
    <w:rsid w:val="007A5A7D"/>
    <w:rsid w:val="007A646B"/>
    <w:rsid w:val="007A6D74"/>
    <w:rsid w:val="007A76C6"/>
    <w:rsid w:val="007B1013"/>
    <w:rsid w:val="007B1707"/>
    <w:rsid w:val="007B18CA"/>
    <w:rsid w:val="007B1FCA"/>
    <w:rsid w:val="007B25F3"/>
    <w:rsid w:val="007B4A34"/>
    <w:rsid w:val="007B5BE8"/>
    <w:rsid w:val="007C02D8"/>
    <w:rsid w:val="007C1B68"/>
    <w:rsid w:val="007C2C12"/>
    <w:rsid w:val="007C3C1F"/>
    <w:rsid w:val="007C3CFA"/>
    <w:rsid w:val="007C3D7B"/>
    <w:rsid w:val="007C45A0"/>
    <w:rsid w:val="007C46F8"/>
    <w:rsid w:val="007C506D"/>
    <w:rsid w:val="007C67EE"/>
    <w:rsid w:val="007C7097"/>
    <w:rsid w:val="007D0226"/>
    <w:rsid w:val="007D03B0"/>
    <w:rsid w:val="007D0975"/>
    <w:rsid w:val="007D0BF7"/>
    <w:rsid w:val="007D1CC7"/>
    <w:rsid w:val="007D21D6"/>
    <w:rsid w:val="007D2488"/>
    <w:rsid w:val="007D270E"/>
    <w:rsid w:val="007D29D2"/>
    <w:rsid w:val="007D2F45"/>
    <w:rsid w:val="007D3ACD"/>
    <w:rsid w:val="007D3DEC"/>
    <w:rsid w:val="007D7286"/>
    <w:rsid w:val="007D78B7"/>
    <w:rsid w:val="007E0E8B"/>
    <w:rsid w:val="007E0EF7"/>
    <w:rsid w:val="007E1D89"/>
    <w:rsid w:val="007E1EF3"/>
    <w:rsid w:val="007E3062"/>
    <w:rsid w:val="007E395A"/>
    <w:rsid w:val="007E504C"/>
    <w:rsid w:val="007E6048"/>
    <w:rsid w:val="007E6283"/>
    <w:rsid w:val="007E6847"/>
    <w:rsid w:val="007E6B0A"/>
    <w:rsid w:val="007E6B49"/>
    <w:rsid w:val="007F0415"/>
    <w:rsid w:val="007F08CA"/>
    <w:rsid w:val="007F08F7"/>
    <w:rsid w:val="007F2832"/>
    <w:rsid w:val="007F3A51"/>
    <w:rsid w:val="007F4A05"/>
    <w:rsid w:val="007F522E"/>
    <w:rsid w:val="007F6388"/>
    <w:rsid w:val="007F6B10"/>
    <w:rsid w:val="007F7FC3"/>
    <w:rsid w:val="00800D58"/>
    <w:rsid w:val="0080134D"/>
    <w:rsid w:val="00801759"/>
    <w:rsid w:val="008018BB"/>
    <w:rsid w:val="00803BBD"/>
    <w:rsid w:val="00803D5F"/>
    <w:rsid w:val="00803F52"/>
    <w:rsid w:val="00805E46"/>
    <w:rsid w:val="00807573"/>
    <w:rsid w:val="00810482"/>
    <w:rsid w:val="00810F0A"/>
    <w:rsid w:val="00811BA4"/>
    <w:rsid w:val="00814B46"/>
    <w:rsid w:val="00816714"/>
    <w:rsid w:val="00816A4B"/>
    <w:rsid w:val="00817568"/>
    <w:rsid w:val="008204AC"/>
    <w:rsid w:val="00820575"/>
    <w:rsid w:val="0082112D"/>
    <w:rsid w:val="00822563"/>
    <w:rsid w:val="00823BE4"/>
    <w:rsid w:val="00823E17"/>
    <w:rsid w:val="00825655"/>
    <w:rsid w:val="008259BD"/>
    <w:rsid w:val="008261C2"/>
    <w:rsid w:val="0082681D"/>
    <w:rsid w:val="00827122"/>
    <w:rsid w:val="00827281"/>
    <w:rsid w:val="00830D96"/>
    <w:rsid w:val="008320CA"/>
    <w:rsid w:val="00834BDF"/>
    <w:rsid w:val="008352D6"/>
    <w:rsid w:val="00836D46"/>
    <w:rsid w:val="00840099"/>
    <w:rsid w:val="008415CC"/>
    <w:rsid w:val="0084225A"/>
    <w:rsid w:val="00842317"/>
    <w:rsid w:val="00842DDE"/>
    <w:rsid w:val="008435C8"/>
    <w:rsid w:val="00843EC2"/>
    <w:rsid w:val="00845A2A"/>
    <w:rsid w:val="0085000B"/>
    <w:rsid w:val="00850721"/>
    <w:rsid w:val="00850A21"/>
    <w:rsid w:val="00851411"/>
    <w:rsid w:val="0085328A"/>
    <w:rsid w:val="0085352E"/>
    <w:rsid w:val="0085569D"/>
    <w:rsid w:val="00855B59"/>
    <w:rsid w:val="0085736C"/>
    <w:rsid w:val="0085738C"/>
    <w:rsid w:val="008574FA"/>
    <w:rsid w:val="0085774F"/>
    <w:rsid w:val="008614B8"/>
    <w:rsid w:val="00862EFB"/>
    <w:rsid w:val="00863EFB"/>
    <w:rsid w:val="0086556D"/>
    <w:rsid w:val="008657CB"/>
    <w:rsid w:val="00866C42"/>
    <w:rsid w:val="0087020E"/>
    <w:rsid w:val="00870F7A"/>
    <w:rsid w:val="00872124"/>
    <w:rsid w:val="00873A6F"/>
    <w:rsid w:val="00875772"/>
    <w:rsid w:val="008758D2"/>
    <w:rsid w:val="008764A7"/>
    <w:rsid w:val="00880A31"/>
    <w:rsid w:val="00880A69"/>
    <w:rsid w:val="00881DC0"/>
    <w:rsid w:val="0088384B"/>
    <w:rsid w:val="00884282"/>
    <w:rsid w:val="00884C8E"/>
    <w:rsid w:val="00884F04"/>
    <w:rsid w:val="00885484"/>
    <w:rsid w:val="00886249"/>
    <w:rsid w:val="00891A86"/>
    <w:rsid w:val="00891BA1"/>
    <w:rsid w:val="00893CD9"/>
    <w:rsid w:val="00893E53"/>
    <w:rsid w:val="0089430F"/>
    <w:rsid w:val="00894E8A"/>
    <w:rsid w:val="00895292"/>
    <w:rsid w:val="00896B2C"/>
    <w:rsid w:val="008A05A7"/>
    <w:rsid w:val="008A0971"/>
    <w:rsid w:val="008A1137"/>
    <w:rsid w:val="008A1788"/>
    <w:rsid w:val="008A1E64"/>
    <w:rsid w:val="008A3588"/>
    <w:rsid w:val="008A37E7"/>
    <w:rsid w:val="008A3E57"/>
    <w:rsid w:val="008A4185"/>
    <w:rsid w:val="008A6552"/>
    <w:rsid w:val="008A7C12"/>
    <w:rsid w:val="008B0B58"/>
    <w:rsid w:val="008B301C"/>
    <w:rsid w:val="008B4E93"/>
    <w:rsid w:val="008B52B7"/>
    <w:rsid w:val="008B6A99"/>
    <w:rsid w:val="008B75FD"/>
    <w:rsid w:val="008C0181"/>
    <w:rsid w:val="008C0AD4"/>
    <w:rsid w:val="008C334F"/>
    <w:rsid w:val="008C3818"/>
    <w:rsid w:val="008C4D34"/>
    <w:rsid w:val="008C5CC9"/>
    <w:rsid w:val="008C71EE"/>
    <w:rsid w:val="008D0AD7"/>
    <w:rsid w:val="008D24FC"/>
    <w:rsid w:val="008D4455"/>
    <w:rsid w:val="008D598B"/>
    <w:rsid w:val="008D5B9A"/>
    <w:rsid w:val="008D6ACC"/>
    <w:rsid w:val="008D7AF0"/>
    <w:rsid w:val="008E189E"/>
    <w:rsid w:val="008E2CBE"/>
    <w:rsid w:val="008E3231"/>
    <w:rsid w:val="008E32DD"/>
    <w:rsid w:val="008E3F07"/>
    <w:rsid w:val="008E43E4"/>
    <w:rsid w:val="008E4F6F"/>
    <w:rsid w:val="008E5AD1"/>
    <w:rsid w:val="008E6498"/>
    <w:rsid w:val="008E6549"/>
    <w:rsid w:val="008E6BDA"/>
    <w:rsid w:val="008F0CE8"/>
    <w:rsid w:val="008F0EEB"/>
    <w:rsid w:val="008F3CE2"/>
    <w:rsid w:val="008F4626"/>
    <w:rsid w:val="008F590E"/>
    <w:rsid w:val="008F6108"/>
    <w:rsid w:val="008F72F5"/>
    <w:rsid w:val="008F7A08"/>
    <w:rsid w:val="009004DF"/>
    <w:rsid w:val="00900633"/>
    <w:rsid w:val="00900A12"/>
    <w:rsid w:val="00902F5B"/>
    <w:rsid w:val="009038E2"/>
    <w:rsid w:val="00904260"/>
    <w:rsid w:val="00904AA5"/>
    <w:rsid w:val="009059EE"/>
    <w:rsid w:val="00906397"/>
    <w:rsid w:val="00907016"/>
    <w:rsid w:val="00910EEB"/>
    <w:rsid w:val="00913018"/>
    <w:rsid w:val="0091319E"/>
    <w:rsid w:val="00914C3E"/>
    <w:rsid w:val="00914F91"/>
    <w:rsid w:val="00920218"/>
    <w:rsid w:val="00920829"/>
    <w:rsid w:val="00922074"/>
    <w:rsid w:val="009225EE"/>
    <w:rsid w:val="00924B2D"/>
    <w:rsid w:val="0092747D"/>
    <w:rsid w:val="009274C7"/>
    <w:rsid w:val="00927C59"/>
    <w:rsid w:val="00930D76"/>
    <w:rsid w:val="00931BF4"/>
    <w:rsid w:val="00931EAD"/>
    <w:rsid w:val="00933465"/>
    <w:rsid w:val="00936012"/>
    <w:rsid w:val="009365F0"/>
    <w:rsid w:val="009370A9"/>
    <w:rsid w:val="009416AA"/>
    <w:rsid w:val="00942977"/>
    <w:rsid w:val="0094356C"/>
    <w:rsid w:val="00944462"/>
    <w:rsid w:val="00945E0F"/>
    <w:rsid w:val="00947092"/>
    <w:rsid w:val="009505EC"/>
    <w:rsid w:val="00951718"/>
    <w:rsid w:val="00953425"/>
    <w:rsid w:val="0095356B"/>
    <w:rsid w:val="00953F5B"/>
    <w:rsid w:val="00955518"/>
    <w:rsid w:val="00955BC5"/>
    <w:rsid w:val="00956F97"/>
    <w:rsid w:val="00957081"/>
    <w:rsid w:val="00957AB8"/>
    <w:rsid w:val="00960962"/>
    <w:rsid w:val="00960DFB"/>
    <w:rsid w:val="0096125C"/>
    <w:rsid w:val="009616A5"/>
    <w:rsid w:val="009618F1"/>
    <w:rsid w:val="009622D4"/>
    <w:rsid w:val="00965C9D"/>
    <w:rsid w:val="009664C7"/>
    <w:rsid w:val="00972CE0"/>
    <w:rsid w:val="0097421F"/>
    <w:rsid w:val="00974220"/>
    <w:rsid w:val="009744E1"/>
    <w:rsid w:val="00974501"/>
    <w:rsid w:val="0097587A"/>
    <w:rsid w:val="0097617A"/>
    <w:rsid w:val="0097624F"/>
    <w:rsid w:val="009767F2"/>
    <w:rsid w:val="00981B36"/>
    <w:rsid w:val="00982A58"/>
    <w:rsid w:val="009840D3"/>
    <w:rsid w:val="00986625"/>
    <w:rsid w:val="009901E0"/>
    <w:rsid w:val="009909E6"/>
    <w:rsid w:val="00991969"/>
    <w:rsid w:val="00994021"/>
    <w:rsid w:val="00995CBE"/>
    <w:rsid w:val="00997BCD"/>
    <w:rsid w:val="009A1990"/>
    <w:rsid w:val="009A3275"/>
    <w:rsid w:val="009A3B6D"/>
    <w:rsid w:val="009A3C48"/>
    <w:rsid w:val="009A3D30"/>
    <w:rsid w:val="009A4C08"/>
    <w:rsid w:val="009A5330"/>
    <w:rsid w:val="009A6230"/>
    <w:rsid w:val="009A6CEF"/>
    <w:rsid w:val="009B156E"/>
    <w:rsid w:val="009B1A79"/>
    <w:rsid w:val="009B1AC2"/>
    <w:rsid w:val="009B2034"/>
    <w:rsid w:val="009C13BE"/>
    <w:rsid w:val="009C1CAC"/>
    <w:rsid w:val="009C25C9"/>
    <w:rsid w:val="009C314D"/>
    <w:rsid w:val="009C34F8"/>
    <w:rsid w:val="009C7585"/>
    <w:rsid w:val="009D0078"/>
    <w:rsid w:val="009D12DA"/>
    <w:rsid w:val="009D2847"/>
    <w:rsid w:val="009D36A8"/>
    <w:rsid w:val="009D426E"/>
    <w:rsid w:val="009D565A"/>
    <w:rsid w:val="009D6348"/>
    <w:rsid w:val="009E0F7B"/>
    <w:rsid w:val="009E160B"/>
    <w:rsid w:val="009E161B"/>
    <w:rsid w:val="009E3BD9"/>
    <w:rsid w:val="009E4FB7"/>
    <w:rsid w:val="009E5007"/>
    <w:rsid w:val="009E5434"/>
    <w:rsid w:val="009E613F"/>
    <w:rsid w:val="009F042B"/>
    <w:rsid w:val="009F5FF4"/>
    <w:rsid w:val="009F6256"/>
    <w:rsid w:val="00A00609"/>
    <w:rsid w:val="00A01C24"/>
    <w:rsid w:val="00A02FCE"/>
    <w:rsid w:val="00A032D8"/>
    <w:rsid w:val="00A03FD6"/>
    <w:rsid w:val="00A04CF4"/>
    <w:rsid w:val="00A058A1"/>
    <w:rsid w:val="00A05AEC"/>
    <w:rsid w:val="00A0638A"/>
    <w:rsid w:val="00A064F0"/>
    <w:rsid w:val="00A0706E"/>
    <w:rsid w:val="00A10358"/>
    <w:rsid w:val="00A10F50"/>
    <w:rsid w:val="00A116A8"/>
    <w:rsid w:val="00A147E1"/>
    <w:rsid w:val="00A15EB3"/>
    <w:rsid w:val="00A16CE0"/>
    <w:rsid w:val="00A16CF9"/>
    <w:rsid w:val="00A17E61"/>
    <w:rsid w:val="00A219D8"/>
    <w:rsid w:val="00A22251"/>
    <w:rsid w:val="00A22AE9"/>
    <w:rsid w:val="00A2386D"/>
    <w:rsid w:val="00A23DE3"/>
    <w:rsid w:val="00A26758"/>
    <w:rsid w:val="00A26D0E"/>
    <w:rsid w:val="00A26D50"/>
    <w:rsid w:val="00A270EB"/>
    <w:rsid w:val="00A27205"/>
    <w:rsid w:val="00A278E9"/>
    <w:rsid w:val="00A322B8"/>
    <w:rsid w:val="00A33066"/>
    <w:rsid w:val="00A33559"/>
    <w:rsid w:val="00A33813"/>
    <w:rsid w:val="00A33A95"/>
    <w:rsid w:val="00A3451F"/>
    <w:rsid w:val="00A35407"/>
    <w:rsid w:val="00A3584A"/>
    <w:rsid w:val="00A35E1F"/>
    <w:rsid w:val="00A36268"/>
    <w:rsid w:val="00A36A80"/>
    <w:rsid w:val="00A37387"/>
    <w:rsid w:val="00A375BD"/>
    <w:rsid w:val="00A404D7"/>
    <w:rsid w:val="00A40B2C"/>
    <w:rsid w:val="00A40FEA"/>
    <w:rsid w:val="00A42ABF"/>
    <w:rsid w:val="00A42ADC"/>
    <w:rsid w:val="00A446BE"/>
    <w:rsid w:val="00A46194"/>
    <w:rsid w:val="00A46531"/>
    <w:rsid w:val="00A46551"/>
    <w:rsid w:val="00A50EB7"/>
    <w:rsid w:val="00A51875"/>
    <w:rsid w:val="00A519D4"/>
    <w:rsid w:val="00A52754"/>
    <w:rsid w:val="00A53F2C"/>
    <w:rsid w:val="00A54372"/>
    <w:rsid w:val="00A56B43"/>
    <w:rsid w:val="00A5716C"/>
    <w:rsid w:val="00A579EF"/>
    <w:rsid w:val="00A61C67"/>
    <w:rsid w:val="00A632E8"/>
    <w:rsid w:val="00A63720"/>
    <w:rsid w:val="00A64355"/>
    <w:rsid w:val="00A64859"/>
    <w:rsid w:val="00A64CD0"/>
    <w:rsid w:val="00A656CF"/>
    <w:rsid w:val="00A65FDD"/>
    <w:rsid w:val="00A66CCA"/>
    <w:rsid w:val="00A66D2B"/>
    <w:rsid w:val="00A75B58"/>
    <w:rsid w:val="00A777DF"/>
    <w:rsid w:val="00A809E8"/>
    <w:rsid w:val="00A80AB3"/>
    <w:rsid w:val="00A81AD2"/>
    <w:rsid w:val="00A8482D"/>
    <w:rsid w:val="00A84CDF"/>
    <w:rsid w:val="00A84ED0"/>
    <w:rsid w:val="00A86CB7"/>
    <w:rsid w:val="00A870AD"/>
    <w:rsid w:val="00A87993"/>
    <w:rsid w:val="00A90843"/>
    <w:rsid w:val="00A90DE8"/>
    <w:rsid w:val="00A91732"/>
    <w:rsid w:val="00A9178D"/>
    <w:rsid w:val="00A91CD2"/>
    <w:rsid w:val="00A922DD"/>
    <w:rsid w:val="00A9497C"/>
    <w:rsid w:val="00A94C52"/>
    <w:rsid w:val="00A94D4A"/>
    <w:rsid w:val="00A95A2C"/>
    <w:rsid w:val="00A95EF5"/>
    <w:rsid w:val="00A9645C"/>
    <w:rsid w:val="00A96CD2"/>
    <w:rsid w:val="00AA170E"/>
    <w:rsid w:val="00AA1AA4"/>
    <w:rsid w:val="00AA3666"/>
    <w:rsid w:val="00AA6493"/>
    <w:rsid w:val="00AA6EF1"/>
    <w:rsid w:val="00AB16E1"/>
    <w:rsid w:val="00AB1C4B"/>
    <w:rsid w:val="00AB2A33"/>
    <w:rsid w:val="00AB5564"/>
    <w:rsid w:val="00AB5C13"/>
    <w:rsid w:val="00AC0C86"/>
    <w:rsid w:val="00AC1275"/>
    <w:rsid w:val="00AC1A26"/>
    <w:rsid w:val="00AC36E5"/>
    <w:rsid w:val="00AC6FFA"/>
    <w:rsid w:val="00AC7395"/>
    <w:rsid w:val="00AC7530"/>
    <w:rsid w:val="00AC7D33"/>
    <w:rsid w:val="00AD13E8"/>
    <w:rsid w:val="00AD162B"/>
    <w:rsid w:val="00AD3091"/>
    <w:rsid w:val="00AD6251"/>
    <w:rsid w:val="00AD690F"/>
    <w:rsid w:val="00AD69DD"/>
    <w:rsid w:val="00AD6A64"/>
    <w:rsid w:val="00AD7B4E"/>
    <w:rsid w:val="00AE06CF"/>
    <w:rsid w:val="00AE164D"/>
    <w:rsid w:val="00AE1BF9"/>
    <w:rsid w:val="00AE2E42"/>
    <w:rsid w:val="00AE368F"/>
    <w:rsid w:val="00AE4BBF"/>
    <w:rsid w:val="00AE654C"/>
    <w:rsid w:val="00AE6B26"/>
    <w:rsid w:val="00AE7188"/>
    <w:rsid w:val="00AE779B"/>
    <w:rsid w:val="00AE7CC4"/>
    <w:rsid w:val="00AF22C1"/>
    <w:rsid w:val="00AF243A"/>
    <w:rsid w:val="00AF36BC"/>
    <w:rsid w:val="00AF3EFA"/>
    <w:rsid w:val="00AF41D1"/>
    <w:rsid w:val="00AF483E"/>
    <w:rsid w:val="00AF4A5A"/>
    <w:rsid w:val="00AF5360"/>
    <w:rsid w:val="00AF5B5E"/>
    <w:rsid w:val="00AF6813"/>
    <w:rsid w:val="00AF7F4B"/>
    <w:rsid w:val="00B01623"/>
    <w:rsid w:val="00B01949"/>
    <w:rsid w:val="00B02A32"/>
    <w:rsid w:val="00B033DF"/>
    <w:rsid w:val="00B039AD"/>
    <w:rsid w:val="00B03FFF"/>
    <w:rsid w:val="00B07CEE"/>
    <w:rsid w:val="00B1083E"/>
    <w:rsid w:val="00B12218"/>
    <w:rsid w:val="00B12661"/>
    <w:rsid w:val="00B1379E"/>
    <w:rsid w:val="00B13BB0"/>
    <w:rsid w:val="00B1472D"/>
    <w:rsid w:val="00B15E72"/>
    <w:rsid w:val="00B16045"/>
    <w:rsid w:val="00B16300"/>
    <w:rsid w:val="00B1667D"/>
    <w:rsid w:val="00B1714C"/>
    <w:rsid w:val="00B216F2"/>
    <w:rsid w:val="00B226A2"/>
    <w:rsid w:val="00B23533"/>
    <w:rsid w:val="00B26510"/>
    <w:rsid w:val="00B2699D"/>
    <w:rsid w:val="00B274B0"/>
    <w:rsid w:val="00B276F0"/>
    <w:rsid w:val="00B30360"/>
    <w:rsid w:val="00B312B3"/>
    <w:rsid w:val="00B318B2"/>
    <w:rsid w:val="00B32678"/>
    <w:rsid w:val="00B32AF9"/>
    <w:rsid w:val="00B3344C"/>
    <w:rsid w:val="00B33766"/>
    <w:rsid w:val="00B354AF"/>
    <w:rsid w:val="00B357E9"/>
    <w:rsid w:val="00B36F14"/>
    <w:rsid w:val="00B40807"/>
    <w:rsid w:val="00B4164D"/>
    <w:rsid w:val="00B425C1"/>
    <w:rsid w:val="00B42ADD"/>
    <w:rsid w:val="00B434AD"/>
    <w:rsid w:val="00B465A7"/>
    <w:rsid w:val="00B52270"/>
    <w:rsid w:val="00B54885"/>
    <w:rsid w:val="00B54C67"/>
    <w:rsid w:val="00B55018"/>
    <w:rsid w:val="00B55116"/>
    <w:rsid w:val="00B551AD"/>
    <w:rsid w:val="00B55611"/>
    <w:rsid w:val="00B55C3E"/>
    <w:rsid w:val="00B57A5A"/>
    <w:rsid w:val="00B57F01"/>
    <w:rsid w:val="00B606BA"/>
    <w:rsid w:val="00B60910"/>
    <w:rsid w:val="00B60AA0"/>
    <w:rsid w:val="00B60F25"/>
    <w:rsid w:val="00B6260D"/>
    <w:rsid w:val="00B62614"/>
    <w:rsid w:val="00B62920"/>
    <w:rsid w:val="00B63EAC"/>
    <w:rsid w:val="00B64757"/>
    <w:rsid w:val="00B64C88"/>
    <w:rsid w:val="00B651CC"/>
    <w:rsid w:val="00B654ED"/>
    <w:rsid w:val="00B66817"/>
    <w:rsid w:val="00B669CD"/>
    <w:rsid w:val="00B66A85"/>
    <w:rsid w:val="00B6704F"/>
    <w:rsid w:val="00B67637"/>
    <w:rsid w:val="00B70BA3"/>
    <w:rsid w:val="00B71C7B"/>
    <w:rsid w:val="00B71E3B"/>
    <w:rsid w:val="00B721D5"/>
    <w:rsid w:val="00B75E6D"/>
    <w:rsid w:val="00B76ACA"/>
    <w:rsid w:val="00B81CB5"/>
    <w:rsid w:val="00B8351F"/>
    <w:rsid w:val="00B84183"/>
    <w:rsid w:val="00B86C44"/>
    <w:rsid w:val="00B879DE"/>
    <w:rsid w:val="00B87EAE"/>
    <w:rsid w:val="00B91685"/>
    <w:rsid w:val="00B9212F"/>
    <w:rsid w:val="00B92AD4"/>
    <w:rsid w:val="00B94047"/>
    <w:rsid w:val="00B94C96"/>
    <w:rsid w:val="00B95D4E"/>
    <w:rsid w:val="00B95E57"/>
    <w:rsid w:val="00B9727C"/>
    <w:rsid w:val="00BA01F4"/>
    <w:rsid w:val="00BA0886"/>
    <w:rsid w:val="00BA0CC4"/>
    <w:rsid w:val="00BA0E98"/>
    <w:rsid w:val="00BA2419"/>
    <w:rsid w:val="00BA2925"/>
    <w:rsid w:val="00BA3E07"/>
    <w:rsid w:val="00BA6AF7"/>
    <w:rsid w:val="00BA7220"/>
    <w:rsid w:val="00BA7C3B"/>
    <w:rsid w:val="00BA7D44"/>
    <w:rsid w:val="00BB191C"/>
    <w:rsid w:val="00BB28E4"/>
    <w:rsid w:val="00BB333D"/>
    <w:rsid w:val="00BB53B8"/>
    <w:rsid w:val="00BB5A5B"/>
    <w:rsid w:val="00BC1788"/>
    <w:rsid w:val="00BC2983"/>
    <w:rsid w:val="00BC316B"/>
    <w:rsid w:val="00BC320A"/>
    <w:rsid w:val="00BC558C"/>
    <w:rsid w:val="00BC5EE9"/>
    <w:rsid w:val="00BC7485"/>
    <w:rsid w:val="00BC7FBB"/>
    <w:rsid w:val="00BD3BD0"/>
    <w:rsid w:val="00BD5B0F"/>
    <w:rsid w:val="00BD5CEA"/>
    <w:rsid w:val="00BD5D80"/>
    <w:rsid w:val="00BD6291"/>
    <w:rsid w:val="00BD6987"/>
    <w:rsid w:val="00BD6EF3"/>
    <w:rsid w:val="00BD7887"/>
    <w:rsid w:val="00BE31B6"/>
    <w:rsid w:val="00BE534C"/>
    <w:rsid w:val="00BE5908"/>
    <w:rsid w:val="00BE6724"/>
    <w:rsid w:val="00BE69C3"/>
    <w:rsid w:val="00BE7A13"/>
    <w:rsid w:val="00BF16BC"/>
    <w:rsid w:val="00BF4499"/>
    <w:rsid w:val="00BF4DFA"/>
    <w:rsid w:val="00BF55EC"/>
    <w:rsid w:val="00BF656D"/>
    <w:rsid w:val="00BF7757"/>
    <w:rsid w:val="00BF7975"/>
    <w:rsid w:val="00C0419E"/>
    <w:rsid w:val="00C04D40"/>
    <w:rsid w:val="00C07F63"/>
    <w:rsid w:val="00C1165E"/>
    <w:rsid w:val="00C12268"/>
    <w:rsid w:val="00C123EC"/>
    <w:rsid w:val="00C1292A"/>
    <w:rsid w:val="00C12E45"/>
    <w:rsid w:val="00C13DE2"/>
    <w:rsid w:val="00C141F8"/>
    <w:rsid w:val="00C14FA6"/>
    <w:rsid w:val="00C1577D"/>
    <w:rsid w:val="00C20FD4"/>
    <w:rsid w:val="00C213C1"/>
    <w:rsid w:val="00C213F7"/>
    <w:rsid w:val="00C21D6C"/>
    <w:rsid w:val="00C21E42"/>
    <w:rsid w:val="00C22074"/>
    <w:rsid w:val="00C23298"/>
    <w:rsid w:val="00C2377B"/>
    <w:rsid w:val="00C246D6"/>
    <w:rsid w:val="00C25723"/>
    <w:rsid w:val="00C25AC5"/>
    <w:rsid w:val="00C269CA"/>
    <w:rsid w:val="00C30208"/>
    <w:rsid w:val="00C3102F"/>
    <w:rsid w:val="00C33466"/>
    <w:rsid w:val="00C339D4"/>
    <w:rsid w:val="00C34057"/>
    <w:rsid w:val="00C3419D"/>
    <w:rsid w:val="00C34E09"/>
    <w:rsid w:val="00C35494"/>
    <w:rsid w:val="00C36607"/>
    <w:rsid w:val="00C3693C"/>
    <w:rsid w:val="00C4017C"/>
    <w:rsid w:val="00C452DE"/>
    <w:rsid w:val="00C45FE7"/>
    <w:rsid w:val="00C46CA1"/>
    <w:rsid w:val="00C5123F"/>
    <w:rsid w:val="00C5339F"/>
    <w:rsid w:val="00C53580"/>
    <w:rsid w:val="00C53F6F"/>
    <w:rsid w:val="00C5489D"/>
    <w:rsid w:val="00C55D97"/>
    <w:rsid w:val="00C569BC"/>
    <w:rsid w:val="00C56AB6"/>
    <w:rsid w:val="00C6071D"/>
    <w:rsid w:val="00C612A4"/>
    <w:rsid w:val="00C61518"/>
    <w:rsid w:val="00C62825"/>
    <w:rsid w:val="00C651E6"/>
    <w:rsid w:val="00C661E7"/>
    <w:rsid w:val="00C667F7"/>
    <w:rsid w:val="00C6697C"/>
    <w:rsid w:val="00C66ADD"/>
    <w:rsid w:val="00C66BF8"/>
    <w:rsid w:val="00C7090F"/>
    <w:rsid w:val="00C71587"/>
    <w:rsid w:val="00C71759"/>
    <w:rsid w:val="00C744A2"/>
    <w:rsid w:val="00C7543A"/>
    <w:rsid w:val="00C7700D"/>
    <w:rsid w:val="00C77A0C"/>
    <w:rsid w:val="00C80EB2"/>
    <w:rsid w:val="00C8199C"/>
    <w:rsid w:val="00C82E7C"/>
    <w:rsid w:val="00C84112"/>
    <w:rsid w:val="00C841EB"/>
    <w:rsid w:val="00C84473"/>
    <w:rsid w:val="00C85B83"/>
    <w:rsid w:val="00C8665F"/>
    <w:rsid w:val="00C8740C"/>
    <w:rsid w:val="00C876B5"/>
    <w:rsid w:val="00C87730"/>
    <w:rsid w:val="00C87C71"/>
    <w:rsid w:val="00C917B5"/>
    <w:rsid w:val="00C92E19"/>
    <w:rsid w:val="00C934E1"/>
    <w:rsid w:val="00C94295"/>
    <w:rsid w:val="00C94DFA"/>
    <w:rsid w:val="00C96F96"/>
    <w:rsid w:val="00CA1E60"/>
    <w:rsid w:val="00CA298C"/>
    <w:rsid w:val="00CA3290"/>
    <w:rsid w:val="00CA43F3"/>
    <w:rsid w:val="00CA4D39"/>
    <w:rsid w:val="00CA6408"/>
    <w:rsid w:val="00CB2BF9"/>
    <w:rsid w:val="00CB3C02"/>
    <w:rsid w:val="00CB4300"/>
    <w:rsid w:val="00CB454E"/>
    <w:rsid w:val="00CB49EF"/>
    <w:rsid w:val="00CB5ADC"/>
    <w:rsid w:val="00CC030E"/>
    <w:rsid w:val="00CC0854"/>
    <w:rsid w:val="00CC2075"/>
    <w:rsid w:val="00CC4AE3"/>
    <w:rsid w:val="00CC547E"/>
    <w:rsid w:val="00CC62F7"/>
    <w:rsid w:val="00CC6370"/>
    <w:rsid w:val="00CC68C4"/>
    <w:rsid w:val="00CC79A4"/>
    <w:rsid w:val="00CD0FDE"/>
    <w:rsid w:val="00CD15E8"/>
    <w:rsid w:val="00CD16FE"/>
    <w:rsid w:val="00CD284D"/>
    <w:rsid w:val="00CD3525"/>
    <w:rsid w:val="00CD4183"/>
    <w:rsid w:val="00CD5C52"/>
    <w:rsid w:val="00CD74C7"/>
    <w:rsid w:val="00CE0353"/>
    <w:rsid w:val="00CE0E68"/>
    <w:rsid w:val="00CE16FC"/>
    <w:rsid w:val="00CE1AE3"/>
    <w:rsid w:val="00CE50D2"/>
    <w:rsid w:val="00CE5BA4"/>
    <w:rsid w:val="00CE7E89"/>
    <w:rsid w:val="00CF0089"/>
    <w:rsid w:val="00CF0443"/>
    <w:rsid w:val="00CF0B69"/>
    <w:rsid w:val="00CF34D9"/>
    <w:rsid w:val="00CF3BBA"/>
    <w:rsid w:val="00CF510F"/>
    <w:rsid w:val="00CF59F0"/>
    <w:rsid w:val="00CF6195"/>
    <w:rsid w:val="00CF6E46"/>
    <w:rsid w:val="00D014B4"/>
    <w:rsid w:val="00D0212A"/>
    <w:rsid w:val="00D02B32"/>
    <w:rsid w:val="00D0458E"/>
    <w:rsid w:val="00D073B6"/>
    <w:rsid w:val="00D0772A"/>
    <w:rsid w:val="00D1045C"/>
    <w:rsid w:val="00D105F9"/>
    <w:rsid w:val="00D10694"/>
    <w:rsid w:val="00D10C5D"/>
    <w:rsid w:val="00D11125"/>
    <w:rsid w:val="00D115ED"/>
    <w:rsid w:val="00D14349"/>
    <w:rsid w:val="00D15800"/>
    <w:rsid w:val="00D16098"/>
    <w:rsid w:val="00D16D76"/>
    <w:rsid w:val="00D17BE9"/>
    <w:rsid w:val="00D2001A"/>
    <w:rsid w:val="00D20165"/>
    <w:rsid w:val="00D22CF4"/>
    <w:rsid w:val="00D24C47"/>
    <w:rsid w:val="00D25120"/>
    <w:rsid w:val="00D27447"/>
    <w:rsid w:val="00D2796A"/>
    <w:rsid w:val="00D30F94"/>
    <w:rsid w:val="00D313C5"/>
    <w:rsid w:val="00D31F0E"/>
    <w:rsid w:val="00D32648"/>
    <w:rsid w:val="00D32735"/>
    <w:rsid w:val="00D33DBA"/>
    <w:rsid w:val="00D36EDD"/>
    <w:rsid w:val="00D37100"/>
    <w:rsid w:val="00D3714C"/>
    <w:rsid w:val="00D419CB"/>
    <w:rsid w:val="00D44350"/>
    <w:rsid w:val="00D44E3F"/>
    <w:rsid w:val="00D45AD5"/>
    <w:rsid w:val="00D47FB5"/>
    <w:rsid w:val="00D50442"/>
    <w:rsid w:val="00D511B2"/>
    <w:rsid w:val="00D51474"/>
    <w:rsid w:val="00D51BB8"/>
    <w:rsid w:val="00D51BC0"/>
    <w:rsid w:val="00D525F5"/>
    <w:rsid w:val="00D53462"/>
    <w:rsid w:val="00D535D0"/>
    <w:rsid w:val="00D5370A"/>
    <w:rsid w:val="00D54FB3"/>
    <w:rsid w:val="00D557F0"/>
    <w:rsid w:val="00D577D8"/>
    <w:rsid w:val="00D62C78"/>
    <w:rsid w:val="00D64AF0"/>
    <w:rsid w:val="00D64FA2"/>
    <w:rsid w:val="00D65DF6"/>
    <w:rsid w:val="00D71FC5"/>
    <w:rsid w:val="00D7498C"/>
    <w:rsid w:val="00D74EC0"/>
    <w:rsid w:val="00D75108"/>
    <w:rsid w:val="00D7517E"/>
    <w:rsid w:val="00D758B9"/>
    <w:rsid w:val="00D76115"/>
    <w:rsid w:val="00D762D5"/>
    <w:rsid w:val="00D7716D"/>
    <w:rsid w:val="00D772F0"/>
    <w:rsid w:val="00D7796F"/>
    <w:rsid w:val="00D81703"/>
    <w:rsid w:val="00D8196D"/>
    <w:rsid w:val="00D81E06"/>
    <w:rsid w:val="00D82929"/>
    <w:rsid w:val="00D83D24"/>
    <w:rsid w:val="00D84214"/>
    <w:rsid w:val="00D87ED5"/>
    <w:rsid w:val="00D914C9"/>
    <w:rsid w:val="00D9269C"/>
    <w:rsid w:val="00D92C50"/>
    <w:rsid w:val="00D934E9"/>
    <w:rsid w:val="00D943E5"/>
    <w:rsid w:val="00D9578A"/>
    <w:rsid w:val="00D95DF8"/>
    <w:rsid w:val="00D95FF6"/>
    <w:rsid w:val="00D96159"/>
    <w:rsid w:val="00DA0666"/>
    <w:rsid w:val="00DA114F"/>
    <w:rsid w:val="00DA1AE0"/>
    <w:rsid w:val="00DA50F5"/>
    <w:rsid w:val="00DA5956"/>
    <w:rsid w:val="00DA6321"/>
    <w:rsid w:val="00DA7C9B"/>
    <w:rsid w:val="00DB0A07"/>
    <w:rsid w:val="00DB19B6"/>
    <w:rsid w:val="00DB2B6A"/>
    <w:rsid w:val="00DB3370"/>
    <w:rsid w:val="00DB371B"/>
    <w:rsid w:val="00DB4944"/>
    <w:rsid w:val="00DB500B"/>
    <w:rsid w:val="00DB579B"/>
    <w:rsid w:val="00DB716F"/>
    <w:rsid w:val="00DC018E"/>
    <w:rsid w:val="00DC1CF8"/>
    <w:rsid w:val="00DC1D54"/>
    <w:rsid w:val="00DC2343"/>
    <w:rsid w:val="00DC29DD"/>
    <w:rsid w:val="00DC2BBE"/>
    <w:rsid w:val="00DC2CF5"/>
    <w:rsid w:val="00DC3684"/>
    <w:rsid w:val="00DC4D7B"/>
    <w:rsid w:val="00DC599A"/>
    <w:rsid w:val="00DC5C0A"/>
    <w:rsid w:val="00DC5F15"/>
    <w:rsid w:val="00DC70FA"/>
    <w:rsid w:val="00DC7C0E"/>
    <w:rsid w:val="00DD0E2B"/>
    <w:rsid w:val="00DD209A"/>
    <w:rsid w:val="00DD59FC"/>
    <w:rsid w:val="00DD6AB7"/>
    <w:rsid w:val="00DD6D38"/>
    <w:rsid w:val="00DD733B"/>
    <w:rsid w:val="00DE134C"/>
    <w:rsid w:val="00DE2A3A"/>
    <w:rsid w:val="00DE4A9E"/>
    <w:rsid w:val="00DE59DD"/>
    <w:rsid w:val="00DE5AB6"/>
    <w:rsid w:val="00DE6A90"/>
    <w:rsid w:val="00DE6B7F"/>
    <w:rsid w:val="00DE7387"/>
    <w:rsid w:val="00DF1834"/>
    <w:rsid w:val="00DF227D"/>
    <w:rsid w:val="00DF2A6A"/>
    <w:rsid w:val="00DF399A"/>
    <w:rsid w:val="00DF3B72"/>
    <w:rsid w:val="00DF73BD"/>
    <w:rsid w:val="00DF7D1D"/>
    <w:rsid w:val="00E000E7"/>
    <w:rsid w:val="00E01635"/>
    <w:rsid w:val="00E0205C"/>
    <w:rsid w:val="00E02CC5"/>
    <w:rsid w:val="00E0332D"/>
    <w:rsid w:val="00E03C1E"/>
    <w:rsid w:val="00E04E0C"/>
    <w:rsid w:val="00E0509C"/>
    <w:rsid w:val="00E055F5"/>
    <w:rsid w:val="00E1029F"/>
    <w:rsid w:val="00E10821"/>
    <w:rsid w:val="00E121BE"/>
    <w:rsid w:val="00E12257"/>
    <w:rsid w:val="00E127C5"/>
    <w:rsid w:val="00E128B5"/>
    <w:rsid w:val="00E13354"/>
    <w:rsid w:val="00E137C9"/>
    <w:rsid w:val="00E1610D"/>
    <w:rsid w:val="00E20161"/>
    <w:rsid w:val="00E22A86"/>
    <w:rsid w:val="00E2489D"/>
    <w:rsid w:val="00E24D1D"/>
    <w:rsid w:val="00E24E50"/>
    <w:rsid w:val="00E25019"/>
    <w:rsid w:val="00E26520"/>
    <w:rsid w:val="00E268AF"/>
    <w:rsid w:val="00E30D5A"/>
    <w:rsid w:val="00E31D93"/>
    <w:rsid w:val="00E32F86"/>
    <w:rsid w:val="00E333E3"/>
    <w:rsid w:val="00E33AC6"/>
    <w:rsid w:val="00E3438B"/>
    <w:rsid w:val="00E343A3"/>
    <w:rsid w:val="00E371D5"/>
    <w:rsid w:val="00E373FC"/>
    <w:rsid w:val="00E37D40"/>
    <w:rsid w:val="00E43411"/>
    <w:rsid w:val="00E44BD1"/>
    <w:rsid w:val="00E50914"/>
    <w:rsid w:val="00E51742"/>
    <w:rsid w:val="00E51A3E"/>
    <w:rsid w:val="00E51BFA"/>
    <w:rsid w:val="00E5413B"/>
    <w:rsid w:val="00E546AC"/>
    <w:rsid w:val="00E549C1"/>
    <w:rsid w:val="00E55133"/>
    <w:rsid w:val="00E557F7"/>
    <w:rsid w:val="00E55F60"/>
    <w:rsid w:val="00E577D5"/>
    <w:rsid w:val="00E621A3"/>
    <w:rsid w:val="00E6239C"/>
    <w:rsid w:val="00E628C9"/>
    <w:rsid w:val="00E63745"/>
    <w:rsid w:val="00E63E6F"/>
    <w:rsid w:val="00E640C9"/>
    <w:rsid w:val="00E64ADB"/>
    <w:rsid w:val="00E654CF"/>
    <w:rsid w:val="00E663EB"/>
    <w:rsid w:val="00E668A4"/>
    <w:rsid w:val="00E700A5"/>
    <w:rsid w:val="00E70382"/>
    <w:rsid w:val="00E748B5"/>
    <w:rsid w:val="00E751F9"/>
    <w:rsid w:val="00E75326"/>
    <w:rsid w:val="00E75C01"/>
    <w:rsid w:val="00E805D7"/>
    <w:rsid w:val="00E8095D"/>
    <w:rsid w:val="00E812E6"/>
    <w:rsid w:val="00E823E7"/>
    <w:rsid w:val="00E82430"/>
    <w:rsid w:val="00E833BC"/>
    <w:rsid w:val="00E843B4"/>
    <w:rsid w:val="00E8580E"/>
    <w:rsid w:val="00E859E2"/>
    <w:rsid w:val="00E85FFC"/>
    <w:rsid w:val="00E86483"/>
    <w:rsid w:val="00E871E3"/>
    <w:rsid w:val="00E872FC"/>
    <w:rsid w:val="00E908AC"/>
    <w:rsid w:val="00E96BD7"/>
    <w:rsid w:val="00E97BE0"/>
    <w:rsid w:val="00E97E21"/>
    <w:rsid w:val="00EA0439"/>
    <w:rsid w:val="00EA1B76"/>
    <w:rsid w:val="00EA4580"/>
    <w:rsid w:val="00EA4765"/>
    <w:rsid w:val="00EA77D7"/>
    <w:rsid w:val="00EA77D8"/>
    <w:rsid w:val="00EA781B"/>
    <w:rsid w:val="00EB2E27"/>
    <w:rsid w:val="00EB34FD"/>
    <w:rsid w:val="00EB375B"/>
    <w:rsid w:val="00EB38EE"/>
    <w:rsid w:val="00EB569B"/>
    <w:rsid w:val="00EB64EF"/>
    <w:rsid w:val="00EB7D3E"/>
    <w:rsid w:val="00EC09B9"/>
    <w:rsid w:val="00EC327B"/>
    <w:rsid w:val="00EC4175"/>
    <w:rsid w:val="00EC47C3"/>
    <w:rsid w:val="00EC4D3D"/>
    <w:rsid w:val="00EC509A"/>
    <w:rsid w:val="00EC5356"/>
    <w:rsid w:val="00ED026F"/>
    <w:rsid w:val="00ED048C"/>
    <w:rsid w:val="00ED04EE"/>
    <w:rsid w:val="00ED0E09"/>
    <w:rsid w:val="00ED1B65"/>
    <w:rsid w:val="00ED280B"/>
    <w:rsid w:val="00ED5230"/>
    <w:rsid w:val="00ED52B3"/>
    <w:rsid w:val="00ED68AD"/>
    <w:rsid w:val="00ED7D96"/>
    <w:rsid w:val="00ED7FDB"/>
    <w:rsid w:val="00EE225B"/>
    <w:rsid w:val="00EE3B1D"/>
    <w:rsid w:val="00EE4EF6"/>
    <w:rsid w:val="00EE54CD"/>
    <w:rsid w:val="00EE5C69"/>
    <w:rsid w:val="00EE6097"/>
    <w:rsid w:val="00EE60E9"/>
    <w:rsid w:val="00EE6ED3"/>
    <w:rsid w:val="00EE7AAD"/>
    <w:rsid w:val="00EF162A"/>
    <w:rsid w:val="00EF1BB5"/>
    <w:rsid w:val="00EF1D70"/>
    <w:rsid w:val="00EF3569"/>
    <w:rsid w:val="00EF38AF"/>
    <w:rsid w:val="00EF4E61"/>
    <w:rsid w:val="00EF5171"/>
    <w:rsid w:val="00EF551D"/>
    <w:rsid w:val="00F00143"/>
    <w:rsid w:val="00F0030F"/>
    <w:rsid w:val="00F003B7"/>
    <w:rsid w:val="00F0124A"/>
    <w:rsid w:val="00F013CC"/>
    <w:rsid w:val="00F013EA"/>
    <w:rsid w:val="00F01766"/>
    <w:rsid w:val="00F0201D"/>
    <w:rsid w:val="00F03A89"/>
    <w:rsid w:val="00F03D96"/>
    <w:rsid w:val="00F055F8"/>
    <w:rsid w:val="00F059CF"/>
    <w:rsid w:val="00F10187"/>
    <w:rsid w:val="00F10CB4"/>
    <w:rsid w:val="00F11A92"/>
    <w:rsid w:val="00F11B3D"/>
    <w:rsid w:val="00F1245D"/>
    <w:rsid w:val="00F127BA"/>
    <w:rsid w:val="00F12859"/>
    <w:rsid w:val="00F136D0"/>
    <w:rsid w:val="00F13914"/>
    <w:rsid w:val="00F146AC"/>
    <w:rsid w:val="00F14763"/>
    <w:rsid w:val="00F1608E"/>
    <w:rsid w:val="00F16212"/>
    <w:rsid w:val="00F163DD"/>
    <w:rsid w:val="00F16602"/>
    <w:rsid w:val="00F16EC0"/>
    <w:rsid w:val="00F174C6"/>
    <w:rsid w:val="00F200D1"/>
    <w:rsid w:val="00F202FF"/>
    <w:rsid w:val="00F203F0"/>
    <w:rsid w:val="00F2222F"/>
    <w:rsid w:val="00F230AE"/>
    <w:rsid w:val="00F23381"/>
    <w:rsid w:val="00F242E2"/>
    <w:rsid w:val="00F248DC"/>
    <w:rsid w:val="00F256FE"/>
    <w:rsid w:val="00F25A58"/>
    <w:rsid w:val="00F25B80"/>
    <w:rsid w:val="00F2631B"/>
    <w:rsid w:val="00F26556"/>
    <w:rsid w:val="00F2685F"/>
    <w:rsid w:val="00F302A0"/>
    <w:rsid w:val="00F332B8"/>
    <w:rsid w:val="00F33A34"/>
    <w:rsid w:val="00F33FA4"/>
    <w:rsid w:val="00F341D3"/>
    <w:rsid w:val="00F350C8"/>
    <w:rsid w:val="00F378DD"/>
    <w:rsid w:val="00F37C8F"/>
    <w:rsid w:val="00F40341"/>
    <w:rsid w:val="00F407B0"/>
    <w:rsid w:val="00F40D8E"/>
    <w:rsid w:val="00F4124F"/>
    <w:rsid w:val="00F42B6E"/>
    <w:rsid w:val="00F43816"/>
    <w:rsid w:val="00F4494B"/>
    <w:rsid w:val="00F4537C"/>
    <w:rsid w:val="00F45B5F"/>
    <w:rsid w:val="00F46053"/>
    <w:rsid w:val="00F46C6A"/>
    <w:rsid w:val="00F472A0"/>
    <w:rsid w:val="00F50460"/>
    <w:rsid w:val="00F50810"/>
    <w:rsid w:val="00F5084E"/>
    <w:rsid w:val="00F5323A"/>
    <w:rsid w:val="00F546C3"/>
    <w:rsid w:val="00F54B38"/>
    <w:rsid w:val="00F559E8"/>
    <w:rsid w:val="00F56209"/>
    <w:rsid w:val="00F61255"/>
    <w:rsid w:val="00F61A89"/>
    <w:rsid w:val="00F62209"/>
    <w:rsid w:val="00F6407D"/>
    <w:rsid w:val="00F65DD9"/>
    <w:rsid w:val="00F66B5F"/>
    <w:rsid w:val="00F6794E"/>
    <w:rsid w:val="00F67F42"/>
    <w:rsid w:val="00F70D2F"/>
    <w:rsid w:val="00F7127F"/>
    <w:rsid w:val="00F71488"/>
    <w:rsid w:val="00F71DEF"/>
    <w:rsid w:val="00F73984"/>
    <w:rsid w:val="00F748AA"/>
    <w:rsid w:val="00F81BDA"/>
    <w:rsid w:val="00F82167"/>
    <w:rsid w:val="00F82C26"/>
    <w:rsid w:val="00F839AE"/>
    <w:rsid w:val="00F83EF8"/>
    <w:rsid w:val="00F84570"/>
    <w:rsid w:val="00F84613"/>
    <w:rsid w:val="00F854EF"/>
    <w:rsid w:val="00F86445"/>
    <w:rsid w:val="00F8654D"/>
    <w:rsid w:val="00F900C9"/>
    <w:rsid w:val="00F9104A"/>
    <w:rsid w:val="00F92C96"/>
    <w:rsid w:val="00F940BE"/>
    <w:rsid w:val="00F94585"/>
    <w:rsid w:val="00F9580E"/>
    <w:rsid w:val="00F96A90"/>
    <w:rsid w:val="00F97D1C"/>
    <w:rsid w:val="00FA0841"/>
    <w:rsid w:val="00FA0D4E"/>
    <w:rsid w:val="00FA4298"/>
    <w:rsid w:val="00FA44A9"/>
    <w:rsid w:val="00FA486F"/>
    <w:rsid w:val="00FA4F7B"/>
    <w:rsid w:val="00FA53DE"/>
    <w:rsid w:val="00FA6C9C"/>
    <w:rsid w:val="00FA6E05"/>
    <w:rsid w:val="00FA6F92"/>
    <w:rsid w:val="00FA7309"/>
    <w:rsid w:val="00FB0753"/>
    <w:rsid w:val="00FB26C4"/>
    <w:rsid w:val="00FB537B"/>
    <w:rsid w:val="00FB5CC8"/>
    <w:rsid w:val="00FB636A"/>
    <w:rsid w:val="00FC0F14"/>
    <w:rsid w:val="00FC0FF3"/>
    <w:rsid w:val="00FC1E61"/>
    <w:rsid w:val="00FC1FE2"/>
    <w:rsid w:val="00FC2CD0"/>
    <w:rsid w:val="00FC3174"/>
    <w:rsid w:val="00FC6E1F"/>
    <w:rsid w:val="00FC7F52"/>
    <w:rsid w:val="00FC7FD8"/>
    <w:rsid w:val="00FD0594"/>
    <w:rsid w:val="00FD12CB"/>
    <w:rsid w:val="00FD2CD8"/>
    <w:rsid w:val="00FD3130"/>
    <w:rsid w:val="00FD43E5"/>
    <w:rsid w:val="00FE027B"/>
    <w:rsid w:val="00FE041B"/>
    <w:rsid w:val="00FE0530"/>
    <w:rsid w:val="00FE141A"/>
    <w:rsid w:val="00FE19A7"/>
    <w:rsid w:val="00FE2671"/>
    <w:rsid w:val="00FE509A"/>
    <w:rsid w:val="00FE6E4B"/>
    <w:rsid w:val="00FE7CAE"/>
    <w:rsid w:val="00FF1CE0"/>
    <w:rsid w:val="00FF4FFF"/>
    <w:rsid w:val="00FF5A32"/>
    <w:rsid w:val="00FF77E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63C2FB4"/>
  <w15:docId w15:val="{5FE001BD-1326-4DD6-863E-F03B16872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iPriority="0" w:unhideWhenUsed="1" w:qFormat="1"/>
    <w:lsdException w:name="annotation text" w:semiHidden="1" w:uiPriority="1" w:unhideWhenUsed="1" w:qFormat="1"/>
    <w:lsdException w:name="header" w:semiHidden="1" w:uiPriority="1" w:unhideWhenUsed="1" w:qFormat="1"/>
    <w:lsdException w:name="footer" w:semiHidden="1" w:uiPriority="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nhideWhenUsed="1"/>
    <w:lsdException w:name="List Number" w:uiPriority="1"/>
    <w:lsdException w:name="List 2" w:semiHidden="1" w:uiPriority="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1" w:unhideWhenUsed="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9E9"/>
    <w:pPr>
      <w:tabs>
        <w:tab w:val="left" w:pos="794"/>
        <w:tab w:val="left" w:pos="1191"/>
        <w:tab w:val="left" w:pos="1588"/>
        <w:tab w:val="left" w:pos="1985"/>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764184"/>
    <w:pPr>
      <w:keepNext/>
      <w:spacing w:before="280"/>
      <w:ind w:left="794" w:hanging="794"/>
      <w:outlineLvl w:val="0"/>
    </w:pPr>
    <w:rPr>
      <w:b/>
      <w:bCs/>
      <w:color w:val="1F497D" w:themeColor="text2"/>
      <w:kern w:val="32"/>
      <w:sz w:val="26"/>
      <w:szCs w:val="26"/>
      <w:lang w:bidi="ar-EG"/>
    </w:rPr>
  </w:style>
  <w:style w:type="paragraph" w:styleId="Heading2">
    <w:name w:val="heading 2"/>
    <w:basedOn w:val="Heading1"/>
    <w:next w:val="Normal"/>
    <w:link w:val="Heading2Char"/>
    <w:qFormat/>
    <w:rsid w:val="00713AED"/>
    <w:pPr>
      <w:spacing w:before="200"/>
      <w:outlineLvl w:val="1"/>
    </w:pPr>
    <w:rPr>
      <w:kern w:val="14"/>
      <w:sz w:val="24"/>
      <w:szCs w:val="24"/>
    </w:rPr>
  </w:style>
  <w:style w:type="paragraph" w:styleId="Heading3">
    <w:name w:val="heading 3"/>
    <w:basedOn w:val="Heading1"/>
    <w:next w:val="Normal"/>
    <w:link w:val="Heading3Char"/>
    <w:qFormat/>
    <w:rsid w:val="00713AED"/>
    <w:pPr>
      <w:spacing w:before="160"/>
      <w:outlineLvl w:val="2"/>
    </w:pPr>
    <w:rPr>
      <w:kern w:val="14"/>
      <w:sz w:val="22"/>
      <w:szCs w:val="22"/>
    </w:rPr>
  </w:style>
  <w:style w:type="paragraph" w:styleId="Heading4">
    <w:name w:val="heading 4"/>
    <w:basedOn w:val="Heading3"/>
    <w:next w:val="Normal"/>
    <w:link w:val="Heading4Char"/>
    <w:qFormat/>
    <w:rsid w:val="00734E41"/>
    <w:pPr>
      <w:spacing w:before="120"/>
      <w:outlineLvl w:val="3"/>
    </w:pPr>
  </w:style>
  <w:style w:type="paragraph" w:styleId="Heading5">
    <w:name w:val="heading 5"/>
    <w:basedOn w:val="Heading4"/>
    <w:next w:val="Normal"/>
    <w:link w:val="Heading5Char"/>
    <w:qFormat/>
    <w:rsid w:val="00734E41"/>
    <w:pPr>
      <w:outlineLvl w:val="4"/>
    </w:pPr>
  </w:style>
  <w:style w:type="paragraph" w:styleId="Heading6">
    <w:name w:val="heading 6"/>
    <w:basedOn w:val="Heading4"/>
    <w:next w:val="Normal"/>
    <w:link w:val="Heading6Char"/>
    <w:uiPriority w:val="1"/>
    <w:qFormat/>
    <w:rsid w:val="00734E41"/>
    <w:pPr>
      <w:outlineLvl w:val="5"/>
    </w:pPr>
  </w:style>
  <w:style w:type="paragraph" w:styleId="Heading7">
    <w:name w:val="heading 7"/>
    <w:basedOn w:val="Heading6"/>
    <w:next w:val="Normal"/>
    <w:link w:val="Heading7Char"/>
    <w:uiPriority w:val="1"/>
    <w:qFormat/>
    <w:rsid w:val="00734E41"/>
    <w:pPr>
      <w:outlineLvl w:val="6"/>
    </w:pPr>
  </w:style>
  <w:style w:type="paragraph" w:styleId="Heading8">
    <w:name w:val="heading 8"/>
    <w:basedOn w:val="Heading6"/>
    <w:next w:val="Normal"/>
    <w:link w:val="Heading8Char"/>
    <w:uiPriority w:val="1"/>
    <w:qFormat/>
    <w:rsid w:val="00734E41"/>
    <w:pPr>
      <w:outlineLvl w:val="7"/>
    </w:pPr>
  </w:style>
  <w:style w:type="paragraph" w:styleId="Heading9">
    <w:name w:val="heading 9"/>
    <w:basedOn w:val="Heading6"/>
    <w:next w:val="Normal"/>
    <w:link w:val="Heading9Char"/>
    <w:uiPriority w:val="1"/>
    <w:qFormat/>
    <w:rsid w:val="00734E41"/>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873A6F"/>
    <w:pPr>
      <w:tabs>
        <w:tab w:val="clear" w:pos="2268"/>
        <w:tab w:val="left" w:pos="4536"/>
      </w:tabs>
      <w:ind w:left="8505" w:hanging="4536"/>
    </w:pPr>
  </w:style>
  <w:style w:type="paragraph" w:styleId="TOC4">
    <w:name w:val="toc 4"/>
    <w:basedOn w:val="TOC3"/>
    <w:uiPriority w:val="39"/>
    <w:rsid w:val="00873A6F"/>
    <w:pPr>
      <w:tabs>
        <w:tab w:val="clear" w:pos="1701"/>
        <w:tab w:val="left" w:pos="2268"/>
      </w:tabs>
      <w:ind w:left="3969" w:hanging="2268"/>
    </w:pPr>
  </w:style>
  <w:style w:type="paragraph" w:styleId="TOC3">
    <w:name w:val="toc 3"/>
    <w:basedOn w:val="Normal"/>
    <w:next w:val="Normal"/>
    <w:uiPriority w:val="39"/>
    <w:rsid w:val="00873A6F"/>
    <w:pPr>
      <w:tabs>
        <w:tab w:val="left" w:pos="1701"/>
        <w:tab w:val="left" w:leader="dot" w:pos="9072"/>
        <w:tab w:val="left" w:pos="9407"/>
      </w:tabs>
      <w:spacing w:before="80"/>
      <w:ind w:left="2835" w:right="567" w:hanging="1701"/>
    </w:pPr>
  </w:style>
  <w:style w:type="paragraph" w:styleId="TOC2">
    <w:name w:val="toc 2"/>
    <w:basedOn w:val="Normal"/>
    <w:autoRedefine/>
    <w:uiPriority w:val="39"/>
    <w:rsid w:val="00F94585"/>
    <w:pPr>
      <w:keepLines/>
      <w:tabs>
        <w:tab w:val="clear" w:pos="1588"/>
        <w:tab w:val="left" w:pos="1275"/>
        <w:tab w:val="right" w:leader="dot" w:pos="9629"/>
      </w:tabs>
      <w:spacing w:before="80"/>
      <w:ind w:left="1701" w:right="567" w:hanging="1134"/>
    </w:pPr>
    <w:rPr>
      <w:noProof/>
      <w:spacing w:val="-6"/>
      <w:lang w:val="en-GB" w:bidi="ar-EG"/>
    </w:rPr>
  </w:style>
  <w:style w:type="paragraph" w:styleId="TOC1">
    <w:name w:val="toc 1"/>
    <w:basedOn w:val="Normal"/>
    <w:uiPriority w:val="39"/>
    <w:rsid w:val="00873A6F"/>
    <w:pPr>
      <w:tabs>
        <w:tab w:val="left" w:pos="567"/>
        <w:tab w:val="left" w:leader="dot" w:pos="9072"/>
        <w:tab w:val="left" w:pos="9407"/>
      </w:tabs>
      <w:ind w:left="567" w:right="567" w:hanging="567"/>
    </w:pPr>
  </w:style>
  <w:style w:type="paragraph" w:styleId="TOC7">
    <w:name w:val="toc 7"/>
    <w:basedOn w:val="TOC4"/>
    <w:uiPriority w:val="39"/>
    <w:rsid w:val="00873A6F"/>
    <w:pPr>
      <w:tabs>
        <w:tab w:val="clear" w:pos="2268"/>
        <w:tab w:val="left" w:pos="3969"/>
      </w:tabs>
      <w:ind w:left="7371" w:hanging="3969"/>
    </w:pPr>
  </w:style>
  <w:style w:type="paragraph" w:styleId="TOC6">
    <w:name w:val="toc 6"/>
    <w:basedOn w:val="TOC4"/>
    <w:uiPriority w:val="39"/>
    <w:rsid w:val="00873A6F"/>
    <w:pPr>
      <w:tabs>
        <w:tab w:val="clear" w:pos="2268"/>
        <w:tab w:val="left" w:pos="3402"/>
      </w:tabs>
      <w:ind w:left="6237" w:hanging="3402"/>
    </w:pPr>
  </w:style>
  <w:style w:type="paragraph" w:styleId="TOC5">
    <w:name w:val="toc 5"/>
    <w:basedOn w:val="TOC4"/>
    <w:uiPriority w:val="39"/>
    <w:rsid w:val="00873A6F"/>
    <w:pPr>
      <w:tabs>
        <w:tab w:val="clear" w:pos="2268"/>
        <w:tab w:val="left" w:pos="2835"/>
      </w:tabs>
      <w:ind w:left="5103" w:hanging="2835"/>
    </w:pPr>
  </w:style>
  <w:style w:type="paragraph" w:styleId="Index7">
    <w:name w:val="index 7"/>
    <w:basedOn w:val="Normal"/>
    <w:next w:val="Normal"/>
    <w:uiPriority w:val="99"/>
    <w:semiHidden/>
    <w:rsid w:val="00EE60E9"/>
    <w:pPr>
      <w:ind w:left="1698" w:right="1698"/>
    </w:pPr>
  </w:style>
  <w:style w:type="paragraph" w:styleId="Index6">
    <w:name w:val="index 6"/>
    <w:basedOn w:val="Normal"/>
    <w:next w:val="Normal"/>
    <w:uiPriority w:val="99"/>
    <w:semiHidden/>
    <w:rsid w:val="00EE60E9"/>
    <w:pPr>
      <w:ind w:left="1415" w:right="1415"/>
    </w:pPr>
  </w:style>
  <w:style w:type="paragraph" w:styleId="Index5">
    <w:name w:val="index 5"/>
    <w:basedOn w:val="Normal"/>
    <w:next w:val="Normal"/>
    <w:uiPriority w:val="1"/>
    <w:semiHidden/>
    <w:rsid w:val="00EE60E9"/>
    <w:pPr>
      <w:ind w:left="1132" w:right="1132"/>
    </w:pPr>
  </w:style>
  <w:style w:type="paragraph" w:styleId="Index4">
    <w:name w:val="index 4"/>
    <w:basedOn w:val="Normal"/>
    <w:next w:val="Normal"/>
    <w:uiPriority w:val="1"/>
    <w:semiHidden/>
    <w:rsid w:val="00EE60E9"/>
    <w:pPr>
      <w:ind w:left="849" w:right="849"/>
    </w:pPr>
  </w:style>
  <w:style w:type="paragraph" w:styleId="Index3">
    <w:name w:val="index 3"/>
    <w:basedOn w:val="Normal"/>
    <w:next w:val="Normal"/>
    <w:uiPriority w:val="1"/>
    <w:semiHidden/>
    <w:rsid w:val="00EE60E9"/>
    <w:pPr>
      <w:ind w:left="566" w:right="566"/>
    </w:pPr>
  </w:style>
  <w:style w:type="paragraph" w:styleId="Index2">
    <w:name w:val="index 2"/>
    <w:basedOn w:val="Normal"/>
    <w:next w:val="Normal"/>
    <w:uiPriority w:val="1"/>
    <w:semiHidden/>
    <w:rsid w:val="00EE60E9"/>
    <w:pPr>
      <w:ind w:left="283" w:right="283"/>
    </w:pPr>
  </w:style>
  <w:style w:type="paragraph" w:styleId="Index1">
    <w:name w:val="index 1"/>
    <w:basedOn w:val="Normal"/>
    <w:next w:val="Normal"/>
    <w:uiPriority w:val="1"/>
    <w:rsid w:val="00123AA6"/>
  </w:style>
  <w:style w:type="paragraph" w:styleId="IndexHeading">
    <w:name w:val="index heading"/>
    <w:basedOn w:val="Normal"/>
    <w:next w:val="Index1"/>
    <w:uiPriority w:val="99"/>
    <w:semiHidden/>
    <w:rsid w:val="00123AA6"/>
  </w:style>
  <w:style w:type="paragraph" w:styleId="Footer">
    <w:name w:val="footer"/>
    <w:basedOn w:val="Normal"/>
    <w:link w:val="FooterChar"/>
    <w:uiPriority w:val="1"/>
    <w:qFormat/>
    <w:rsid w:val="002F3E46"/>
    <w:pPr>
      <w:tabs>
        <w:tab w:val="left" w:pos="5812"/>
        <w:tab w:val="right" w:pos="9639"/>
      </w:tabs>
      <w:bidi w:val="0"/>
      <w:spacing w:before="60"/>
    </w:pPr>
    <w:rPr>
      <w:sz w:val="16"/>
      <w:szCs w:val="16"/>
    </w:rPr>
  </w:style>
  <w:style w:type="character" w:customStyle="1" w:styleId="FooterChar">
    <w:name w:val="Footer Char"/>
    <w:basedOn w:val="DefaultParagraphFont"/>
    <w:link w:val="Footer"/>
    <w:rsid w:val="002F3E46"/>
    <w:rPr>
      <w:rFonts w:ascii="Dubai" w:hAnsi="Dubai" w:cs="Dubai"/>
      <w:sz w:val="16"/>
      <w:szCs w:val="16"/>
      <w:lang w:eastAsia="en-US"/>
    </w:rPr>
  </w:style>
  <w:style w:type="character" w:styleId="FootnoteReference">
    <w:name w:val="footnote reference"/>
    <w:aliases w:val="Appel note de bas de p,Footnote Reference/,Footnote Reference/ + Blue,Underli..."/>
    <w:basedOn w:val="DefaultParagraphFont"/>
    <w:qFormat/>
    <w:rsid w:val="005431B5"/>
    <w:rPr>
      <w:rFonts w:ascii="Dubai" w:hAnsi="Dubai" w:cs="Dubai"/>
      <w:position w:val="6"/>
      <w:sz w:val="18"/>
      <w:szCs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qFormat/>
    <w:rsid w:val="002524DD"/>
    <w:pPr>
      <w:keepLines/>
      <w:tabs>
        <w:tab w:val="left" w:pos="372"/>
      </w:tabs>
      <w:spacing w:before="60"/>
      <w:ind w:left="374" w:hanging="374"/>
    </w:pPr>
    <w:rPr>
      <w:sz w:val="20"/>
      <w:szCs w:val="20"/>
      <w:lang w:bidi="ar-EG"/>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qFormat/>
    <w:rsid w:val="002524DD"/>
    <w:rPr>
      <w:rFonts w:ascii="Dubai" w:hAnsi="Dubai" w:cs="Dubai"/>
      <w:lang w:eastAsia="en-US" w:bidi="ar-EG"/>
    </w:rPr>
  </w:style>
  <w:style w:type="paragraph" w:customStyle="1" w:styleId="Normalaftertitle">
    <w:name w:val="Normal after title"/>
    <w:basedOn w:val="Normal"/>
    <w:next w:val="Normal"/>
    <w:link w:val="NormalaftertitleChar"/>
    <w:qFormat/>
    <w:rsid w:val="00D51BB8"/>
    <w:pPr>
      <w:spacing w:before="280"/>
    </w:pPr>
  </w:style>
  <w:style w:type="character" w:customStyle="1" w:styleId="NormalaftertitleChar">
    <w:name w:val="Normal after title Char"/>
    <w:basedOn w:val="DefaultParagraphFont"/>
    <w:link w:val="Normalaftertitle"/>
    <w:rsid w:val="00D51BB8"/>
    <w:rPr>
      <w:rFonts w:ascii="Dubai" w:hAnsi="Dubai" w:cs="Dubai"/>
      <w:sz w:val="22"/>
      <w:szCs w:val="22"/>
      <w:lang w:eastAsia="en-US"/>
    </w:rPr>
  </w:style>
  <w:style w:type="paragraph" w:styleId="Header">
    <w:name w:val="header"/>
    <w:aliases w:val="encabezado,Page No"/>
    <w:basedOn w:val="Normal"/>
    <w:link w:val="HeaderChar"/>
    <w:uiPriority w:val="1"/>
    <w:qFormat/>
    <w:rsid w:val="002F3E46"/>
    <w:pPr>
      <w:tabs>
        <w:tab w:val="center" w:pos="4680"/>
        <w:tab w:val="right" w:pos="9360"/>
      </w:tabs>
    </w:pPr>
  </w:style>
  <w:style w:type="character" w:customStyle="1" w:styleId="HeaderChar">
    <w:name w:val="Header Char"/>
    <w:aliases w:val="encabezado Char,Page No Char"/>
    <w:basedOn w:val="DefaultParagraphFont"/>
    <w:link w:val="Header"/>
    <w:rsid w:val="002F3E46"/>
    <w:rPr>
      <w:rFonts w:ascii="Dubai" w:hAnsi="Dubai" w:cs="Dubai"/>
      <w:sz w:val="22"/>
      <w:szCs w:val="22"/>
      <w:lang w:eastAsia="en-US"/>
    </w:rPr>
  </w:style>
  <w:style w:type="paragraph" w:customStyle="1" w:styleId="Note">
    <w:name w:val="Note"/>
    <w:basedOn w:val="Normal"/>
    <w:link w:val="NoteChar"/>
    <w:qFormat/>
    <w:rsid w:val="00523D37"/>
    <w:pPr>
      <w:tabs>
        <w:tab w:val="left" w:pos="851"/>
      </w:tabs>
    </w:pPr>
    <w:rPr>
      <w:lang w:bidi="ar-EG"/>
    </w:rPr>
  </w:style>
  <w:style w:type="paragraph" w:styleId="TOC9">
    <w:name w:val="toc 9"/>
    <w:basedOn w:val="TOC4"/>
    <w:uiPriority w:val="39"/>
    <w:rsid w:val="00873A6F"/>
    <w:pPr>
      <w:tabs>
        <w:tab w:val="clear" w:pos="2268"/>
        <w:tab w:val="left" w:pos="5103"/>
      </w:tabs>
      <w:ind w:left="9639" w:hanging="5103"/>
    </w:pPr>
  </w:style>
  <w:style w:type="character" w:styleId="EndnoteReference">
    <w:name w:val="endnote reference"/>
    <w:basedOn w:val="FootnoteReference"/>
    <w:rsid w:val="008B52B7"/>
    <w:rPr>
      <w:rFonts w:ascii="Dubai" w:hAnsi="Dubai" w:cs="Dubai"/>
      <w:position w:val="6"/>
      <w:sz w:val="18"/>
      <w:szCs w:val="18"/>
      <w:vertAlign w:val="superscript"/>
    </w:rPr>
  </w:style>
  <w:style w:type="character" w:styleId="PageNumber">
    <w:name w:val="page number"/>
    <w:aliases w:val="titre 4"/>
    <w:basedOn w:val="DefaultParagraphFont"/>
    <w:uiPriority w:val="1"/>
    <w:rsid w:val="00D51BB8"/>
    <w:rPr>
      <w:rFonts w:ascii="Dubai" w:hAnsi="Dubai" w:cs="Dubai"/>
      <w:b w:val="0"/>
      <w:bCs w:val="0"/>
      <w:i w:val="0"/>
      <w:iCs w:val="0"/>
      <w:color w:val="auto"/>
      <w:sz w:val="20"/>
      <w:szCs w:val="20"/>
      <w:u w:val="none"/>
    </w:rPr>
  </w:style>
  <w:style w:type="paragraph" w:customStyle="1" w:styleId="Reftext">
    <w:name w:val="Ref_text"/>
    <w:basedOn w:val="Normal"/>
    <w:rsid w:val="006779A4"/>
    <w:pPr>
      <w:ind w:left="794" w:right="794" w:hanging="794"/>
    </w:pPr>
  </w:style>
  <w:style w:type="paragraph" w:customStyle="1" w:styleId="SpecialFooter">
    <w:name w:val="Special Footer"/>
    <w:basedOn w:val="Normal"/>
    <w:uiPriority w:val="1"/>
    <w:rsid w:val="00B039AD"/>
    <w:pPr>
      <w:tabs>
        <w:tab w:val="left" w:pos="567"/>
        <w:tab w:val="left" w:pos="1701"/>
        <w:tab w:val="left" w:pos="2835"/>
        <w:tab w:val="left" w:pos="5954"/>
        <w:tab w:val="right" w:pos="9639"/>
      </w:tabs>
      <w:bidi w:val="0"/>
      <w:spacing w:before="80"/>
    </w:pPr>
    <w:rPr>
      <w:caps/>
      <w:sz w:val="16"/>
      <w:szCs w:val="16"/>
    </w:rPr>
  </w:style>
  <w:style w:type="paragraph" w:styleId="List5">
    <w:name w:val="List 5"/>
    <w:basedOn w:val="Normal"/>
    <w:uiPriority w:val="99"/>
    <w:semiHidden/>
    <w:rsid w:val="00EE60E9"/>
  </w:style>
  <w:style w:type="paragraph" w:customStyle="1" w:styleId="toc0">
    <w:name w:val="toc 0"/>
    <w:basedOn w:val="Normal"/>
    <w:next w:val="Normal"/>
    <w:uiPriority w:val="1"/>
    <w:rsid w:val="00694690"/>
    <w:pPr>
      <w:ind w:right="567"/>
      <w:jc w:val="right"/>
    </w:pPr>
    <w:rPr>
      <w:b/>
      <w:bCs/>
    </w:rPr>
  </w:style>
  <w:style w:type="paragraph" w:styleId="Subtitle">
    <w:name w:val="Subtitle"/>
    <w:basedOn w:val="Normal"/>
    <w:next w:val="Normal"/>
    <w:link w:val="SubtitleChar"/>
    <w:uiPriority w:val="11"/>
    <w:qFormat/>
    <w:rsid w:val="00B039AD"/>
    <w:pPr>
      <w:numPr>
        <w:ilvl w:val="1"/>
      </w:numPr>
    </w:pPr>
    <w:rPr>
      <w:color w:val="5A5A5A" w:themeColor="text1" w:themeTint="A5"/>
      <w:spacing w:val="15"/>
    </w:rPr>
  </w:style>
  <w:style w:type="paragraph" w:customStyle="1" w:styleId="Title1">
    <w:name w:val="Title 1"/>
    <w:basedOn w:val="Normal"/>
    <w:next w:val="Normal"/>
    <w:uiPriority w:val="99"/>
    <w:qFormat/>
    <w:rsid w:val="00DE7387"/>
    <w:pPr>
      <w:keepNext/>
      <w:tabs>
        <w:tab w:val="left" w:pos="567"/>
        <w:tab w:val="left" w:pos="1701"/>
        <w:tab w:val="left" w:pos="2835"/>
      </w:tabs>
      <w:spacing w:before="480"/>
      <w:jc w:val="center"/>
    </w:pPr>
    <w:rPr>
      <w:w w:val="120"/>
      <w:sz w:val="28"/>
      <w:szCs w:val="28"/>
      <w:lang w:bidi="ar-EG"/>
    </w:rPr>
  </w:style>
  <w:style w:type="paragraph" w:customStyle="1" w:styleId="Title2">
    <w:name w:val="Title 2"/>
    <w:basedOn w:val="Title1"/>
    <w:next w:val="Normal"/>
    <w:uiPriority w:val="1"/>
    <w:qFormat/>
    <w:rsid w:val="00734E41"/>
    <w:rPr>
      <w:w w:val="110"/>
    </w:rPr>
  </w:style>
  <w:style w:type="paragraph" w:customStyle="1" w:styleId="Title3">
    <w:name w:val="Title 3"/>
    <w:basedOn w:val="Title2"/>
    <w:next w:val="Normal"/>
    <w:uiPriority w:val="1"/>
    <w:qFormat/>
    <w:rsid w:val="00734E41"/>
    <w:pPr>
      <w:spacing w:before="240"/>
    </w:pPr>
    <w:rPr>
      <w:sz w:val="26"/>
      <w:szCs w:val="26"/>
    </w:rPr>
  </w:style>
  <w:style w:type="paragraph" w:customStyle="1" w:styleId="Call">
    <w:name w:val="Call"/>
    <w:basedOn w:val="Normal"/>
    <w:next w:val="Normal"/>
    <w:link w:val="CallChar"/>
    <w:qFormat/>
    <w:rsid w:val="007263B4"/>
    <w:pPr>
      <w:keepNext/>
      <w:keepLines/>
      <w:spacing w:before="180"/>
      <w:ind w:firstLine="794"/>
    </w:pPr>
    <w:rPr>
      <w:i/>
      <w:iCs/>
    </w:rPr>
  </w:style>
  <w:style w:type="character" w:customStyle="1" w:styleId="CallChar">
    <w:name w:val="Call Char"/>
    <w:basedOn w:val="DefaultParagraphFont"/>
    <w:link w:val="Call"/>
    <w:locked/>
    <w:rsid w:val="007263B4"/>
    <w:rPr>
      <w:rFonts w:ascii="Dubai" w:hAnsi="Dubai" w:cs="Dubai"/>
      <w:i/>
      <w:iCs/>
      <w:sz w:val="22"/>
      <w:szCs w:val="22"/>
      <w:lang w:eastAsia="en-US"/>
    </w:rPr>
  </w:style>
  <w:style w:type="paragraph" w:customStyle="1" w:styleId="enumlev1">
    <w:name w:val="enumlev1"/>
    <w:basedOn w:val="Normal"/>
    <w:next w:val="Normal"/>
    <w:link w:val="enumlev1Char"/>
    <w:qFormat/>
    <w:rsid w:val="007263B4"/>
    <w:pPr>
      <w:tabs>
        <w:tab w:val="left" w:pos="2608"/>
        <w:tab w:val="left" w:pos="3345"/>
      </w:tabs>
      <w:spacing w:before="80"/>
      <w:ind w:left="794" w:hanging="794"/>
    </w:pPr>
  </w:style>
  <w:style w:type="character" w:customStyle="1" w:styleId="enumlev1Char">
    <w:name w:val="enumlev1 Char"/>
    <w:basedOn w:val="DefaultParagraphFont"/>
    <w:link w:val="enumlev1"/>
    <w:qFormat/>
    <w:rsid w:val="007263B4"/>
    <w:rPr>
      <w:rFonts w:ascii="Dubai" w:hAnsi="Dubai" w:cs="Dubai"/>
      <w:sz w:val="22"/>
      <w:szCs w:val="22"/>
      <w:lang w:eastAsia="en-US"/>
    </w:rPr>
  </w:style>
  <w:style w:type="paragraph" w:customStyle="1" w:styleId="enumlev2">
    <w:name w:val="enumlev2"/>
    <w:basedOn w:val="enumlev1"/>
    <w:next w:val="Normal"/>
    <w:link w:val="enumlev2Char"/>
    <w:qFormat/>
    <w:rsid w:val="007263B4"/>
    <w:pPr>
      <w:ind w:left="1191" w:hanging="397"/>
    </w:pPr>
  </w:style>
  <w:style w:type="character" w:customStyle="1" w:styleId="enumlev2Char">
    <w:name w:val="enumlev2 Char"/>
    <w:basedOn w:val="enumlev1Char"/>
    <w:link w:val="enumlev2"/>
    <w:rsid w:val="007263B4"/>
    <w:rPr>
      <w:rFonts w:ascii="Dubai" w:hAnsi="Dubai" w:cs="Dubai"/>
      <w:sz w:val="22"/>
      <w:szCs w:val="22"/>
      <w:lang w:eastAsia="en-US"/>
    </w:rPr>
  </w:style>
  <w:style w:type="paragraph" w:customStyle="1" w:styleId="enumlev3">
    <w:name w:val="enumlev3"/>
    <w:basedOn w:val="enumlev2"/>
    <w:next w:val="Normal"/>
    <w:link w:val="enumlev3Char"/>
    <w:qFormat/>
    <w:rsid w:val="007263B4"/>
    <w:pPr>
      <w:ind w:left="1588"/>
    </w:pPr>
  </w:style>
  <w:style w:type="character" w:customStyle="1" w:styleId="enumlev3Char">
    <w:name w:val="enumlev3 Char"/>
    <w:basedOn w:val="enumlev2Char"/>
    <w:link w:val="enumlev3"/>
    <w:rsid w:val="007263B4"/>
    <w:rPr>
      <w:rFonts w:ascii="Dubai" w:hAnsi="Dubai" w:cs="Dubai"/>
      <w:sz w:val="22"/>
      <w:szCs w:val="22"/>
      <w:lang w:eastAsia="en-US"/>
    </w:rPr>
  </w:style>
  <w:style w:type="paragraph" w:customStyle="1" w:styleId="Tablehead">
    <w:name w:val="Table_head"/>
    <w:basedOn w:val="Normal"/>
    <w:link w:val="TableheadChar"/>
    <w:qFormat/>
    <w:rsid w:val="008614B8"/>
    <w:pPr>
      <w:keepNext/>
      <w:spacing w:before="60" w:after="60" w:line="260" w:lineRule="exact"/>
      <w:jc w:val="center"/>
    </w:pPr>
    <w:rPr>
      <w:b/>
      <w:bCs/>
      <w:sz w:val="20"/>
      <w:szCs w:val="20"/>
      <w:lang w:bidi="ar-EG"/>
    </w:rPr>
  </w:style>
  <w:style w:type="paragraph" w:customStyle="1" w:styleId="Tabletitle">
    <w:name w:val="Table_title"/>
    <w:basedOn w:val="Normal"/>
    <w:next w:val="Normal"/>
    <w:link w:val="TabletitleChar"/>
    <w:rsid w:val="00A42ADC"/>
    <w:pPr>
      <w:keepNext/>
      <w:tabs>
        <w:tab w:val="left" w:pos="2948"/>
        <w:tab w:val="left" w:pos="4082"/>
      </w:tabs>
      <w:spacing w:after="120"/>
      <w:jc w:val="center"/>
    </w:pPr>
    <w:rPr>
      <w:b/>
      <w:bCs/>
    </w:rPr>
  </w:style>
  <w:style w:type="paragraph" w:styleId="BalloonText">
    <w:name w:val="Balloon Text"/>
    <w:basedOn w:val="Normal"/>
    <w:link w:val="BalloonTextChar"/>
    <w:uiPriority w:val="1"/>
    <w:unhideWhenUsed/>
    <w:rsid w:val="00223C6C"/>
    <w:rPr>
      <w:sz w:val="18"/>
      <w:szCs w:val="18"/>
    </w:rPr>
  </w:style>
  <w:style w:type="paragraph" w:customStyle="1" w:styleId="Source">
    <w:name w:val="Source"/>
    <w:basedOn w:val="Normal"/>
    <w:next w:val="Normal"/>
    <w:uiPriority w:val="1"/>
    <w:qFormat/>
    <w:rsid w:val="00DE7387"/>
    <w:pPr>
      <w:keepNext/>
      <w:keepLines/>
      <w:spacing w:before="840"/>
      <w:jc w:val="center"/>
    </w:pPr>
    <w:rPr>
      <w:b/>
      <w:bCs/>
      <w:snapToGrid w:val="0"/>
      <w:sz w:val="30"/>
      <w:szCs w:val="30"/>
      <w:lang w:bidi="ar-EG"/>
    </w:rPr>
  </w:style>
  <w:style w:type="character" w:customStyle="1" w:styleId="Artdef">
    <w:name w:val="Art_def"/>
    <w:uiPriority w:val="1"/>
    <w:rsid w:val="00223C6C"/>
    <w:rPr>
      <w:rFonts w:ascii="Dubai" w:hAnsi="Dubai" w:cs="Dubai"/>
      <w:b/>
      <w:bCs/>
      <w:i w:val="0"/>
      <w:color w:val="auto"/>
      <w:sz w:val="22"/>
      <w:szCs w:val="22"/>
    </w:rPr>
  </w:style>
  <w:style w:type="paragraph" w:customStyle="1" w:styleId="Headingb">
    <w:name w:val="Heading_b"/>
    <w:basedOn w:val="Heading2"/>
    <w:link w:val="HeadingbChar"/>
    <w:qFormat/>
    <w:rsid w:val="00FD12CB"/>
    <w:pPr>
      <w:spacing w:before="180"/>
      <w:ind w:left="0" w:firstLine="0"/>
      <w:outlineLvl w:val="9"/>
    </w:pPr>
    <w:rPr>
      <w:color w:val="000000" w:themeColor="text1"/>
    </w:rPr>
  </w:style>
  <w:style w:type="paragraph" w:customStyle="1" w:styleId="Proposal">
    <w:name w:val="Proposal"/>
    <w:basedOn w:val="Normal"/>
    <w:next w:val="Normal"/>
    <w:qFormat/>
    <w:rsid w:val="004937CB"/>
    <w:pPr>
      <w:keepNext/>
      <w:keepLines/>
      <w:tabs>
        <w:tab w:val="clear" w:pos="794"/>
        <w:tab w:val="clear" w:pos="1191"/>
        <w:tab w:val="clear" w:pos="1588"/>
        <w:tab w:val="clear" w:pos="1985"/>
        <w:tab w:val="left" w:pos="1134"/>
      </w:tabs>
      <w:spacing w:before="240"/>
      <w:jc w:val="center"/>
      <w:outlineLvl w:val="0"/>
    </w:pPr>
    <w:rPr>
      <w:b/>
      <w:bCs/>
      <w:color w:val="1F497D" w:themeColor="text2"/>
      <w:lang w:bidi="ar-EG"/>
    </w:rPr>
  </w:style>
  <w:style w:type="paragraph" w:customStyle="1" w:styleId="ResNo">
    <w:name w:val="Res_No"/>
    <w:basedOn w:val="Normal"/>
    <w:next w:val="Normal"/>
    <w:link w:val="ResNoChar"/>
    <w:qFormat/>
    <w:rsid w:val="00FD12CB"/>
    <w:pPr>
      <w:keepNext/>
      <w:spacing w:before="360" w:after="120"/>
      <w:jc w:val="center"/>
      <w:outlineLvl w:val="0"/>
    </w:pPr>
    <w:rPr>
      <w:color w:val="1F497D" w:themeColor="text2"/>
      <w:sz w:val="28"/>
      <w:szCs w:val="28"/>
      <w:lang w:bidi="ar-EG"/>
    </w:rPr>
  </w:style>
  <w:style w:type="character" w:customStyle="1" w:styleId="ResNoChar">
    <w:name w:val="Res_No Char"/>
    <w:basedOn w:val="DefaultParagraphFont"/>
    <w:link w:val="ResNo"/>
    <w:rsid w:val="00FD12CB"/>
    <w:rPr>
      <w:rFonts w:ascii="Dubai" w:hAnsi="Dubai" w:cs="Dubai"/>
      <w:color w:val="1F497D" w:themeColor="text2"/>
      <w:sz w:val="28"/>
      <w:szCs w:val="28"/>
      <w:lang w:eastAsia="en-US" w:bidi="ar-EG"/>
    </w:rPr>
  </w:style>
  <w:style w:type="paragraph" w:styleId="NoSpacing">
    <w:name w:val="No Spacing"/>
    <w:uiPriority w:val="1"/>
    <w:qFormat/>
    <w:rsid w:val="00D51BB8"/>
    <w:pPr>
      <w:tabs>
        <w:tab w:val="left" w:pos="1134"/>
        <w:tab w:val="left" w:pos="1871"/>
        <w:tab w:val="left" w:pos="2268"/>
      </w:tabs>
      <w:bidi/>
      <w:jc w:val="both"/>
    </w:pPr>
    <w:rPr>
      <w:rFonts w:ascii="Dubai" w:hAnsi="Dubai" w:cs="Dubai"/>
      <w:sz w:val="22"/>
      <w:szCs w:val="22"/>
      <w:lang w:eastAsia="en-US"/>
    </w:rPr>
  </w:style>
  <w:style w:type="character" w:customStyle="1" w:styleId="Section1Char">
    <w:name w:val="Section_1 Char"/>
    <w:link w:val="Section1"/>
    <w:rsid w:val="00314B1E"/>
    <w:rPr>
      <w:rFonts w:ascii="Dubai" w:hAnsi="Dubai" w:cs="Dubai"/>
      <w:b/>
      <w:bCs/>
      <w:sz w:val="24"/>
      <w:szCs w:val="24"/>
      <w:lang w:eastAsia="en-US" w:bidi="ar-EG"/>
    </w:rPr>
  </w:style>
  <w:style w:type="paragraph" w:customStyle="1" w:styleId="PartNo">
    <w:name w:val="Part_No"/>
    <w:basedOn w:val="Normal"/>
    <w:qFormat/>
    <w:rsid w:val="004A6230"/>
    <w:pPr>
      <w:keepNext/>
      <w:spacing w:before="360" w:after="120"/>
      <w:jc w:val="center"/>
    </w:pPr>
    <w:rPr>
      <w:sz w:val="28"/>
      <w:szCs w:val="28"/>
      <w:lang w:bidi="ar-EG"/>
    </w:rPr>
  </w:style>
  <w:style w:type="paragraph" w:customStyle="1" w:styleId="Reasons">
    <w:name w:val="Reasons"/>
    <w:basedOn w:val="Normal"/>
    <w:next w:val="Normal"/>
    <w:link w:val="ReasonsChar"/>
    <w:qFormat/>
    <w:rsid w:val="00A42ADC"/>
    <w:rPr>
      <w:b/>
      <w:bCs/>
    </w:rPr>
  </w:style>
  <w:style w:type="character" w:customStyle="1" w:styleId="ReasonsChar">
    <w:name w:val="Reasons Char"/>
    <w:basedOn w:val="DefaultParagraphFont"/>
    <w:link w:val="Reasons"/>
    <w:rsid w:val="00A42ADC"/>
    <w:rPr>
      <w:rFonts w:ascii="Dubai" w:hAnsi="Dubai" w:cs="Dubai"/>
      <w:b/>
      <w:bCs/>
      <w:sz w:val="22"/>
      <w:szCs w:val="22"/>
      <w:lang w:eastAsia="en-US"/>
    </w:rPr>
  </w:style>
  <w:style w:type="paragraph" w:customStyle="1" w:styleId="TableNo">
    <w:name w:val="Table_No"/>
    <w:basedOn w:val="Normal"/>
    <w:next w:val="Normal"/>
    <w:link w:val="TableNoChar"/>
    <w:qFormat/>
    <w:rsid w:val="001D746E"/>
    <w:pPr>
      <w:keepNext/>
      <w:spacing w:before="240" w:after="120"/>
      <w:jc w:val="center"/>
    </w:pPr>
  </w:style>
  <w:style w:type="character" w:customStyle="1" w:styleId="BalloonTextChar">
    <w:name w:val="Balloon Text Char"/>
    <w:basedOn w:val="DefaultParagraphFont"/>
    <w:link w:val="BalloonText"/>
    <w:rsid w:val="00223C6C"/>
    <w:rPr>
      <w:rFonts w:ascii="Dubai" w:hAnsi="Dubai" w:cs="Dubai"/>
      <w:sz w:val="18"/>
      <w:szCs w:val="18"/>
      <w:lang w:eastAsia="en-US"/>
    </w:rPr>
  </w:style>
  <w:style w:type="paragraph" w:customStyle="1" w:styleId="SectionNo">
    <w:name w:val="Section_No"/>
    <w:basedOn w:val="Normal"/>
    <w:next w:val="Normal"/>
    <w:rsid w:val="00713AED"/>
    <w:pPr>
      <w:keepNext/>
      <w:keepLines/>
      <w:tabs>
        <w:tab w:val="left" w:pos="567"/>
        <w:tab w:val="left" w:pos="1701"/>
        <w:tab w:val="left" w:pos="2835"/>
      </w:tabs>
      <w:overflowPunct w:val="0"/>
      <w:autoSpaceDE w:val="0"/>
      <w:autoSpaceDN w:val="0"/>
      <w:adjustRightInd w:val="0"/>
      <w:spacing w:before="360" w:after="120"/>
      <w:jc w:val="center"/>
      <w:textAlignment w:val="baseline"/>
      <w:outlineLvl w:val="0"/>
    </w:pPr>
    <w:rPr>
      <w:color w:val="1F497D" w:themeColor="text2"/>
      <w:position w:val="2"/>
      <w:sz w:val="28"/>
      <w:szCs w:val="28"/>
      <w:lang w:val="en-GB" w:bidi="ar-EG"/>
    </w:rPr>
  </w:style>
  <w:style w:type="character" w:customStyle="1" w:styleId="Tablefreq">
    <w:name w:val="Table_freq"/>
    <w:uiPriority w:val="1"/>
    <w:rsid w:val="00A04CF4"/>
    <w:rPr>
      <w:rFonts w:ascii="Dubai" w:hAnsi="Dubai" w:cs="Dubai"/>
      <w:b/>
      <w:bCs/>
      <w:i w:val="0"/>
      <w:iCs w:val="0"/>
      <w:color w:val="auto"/>
      <w:sz w:val="20"/>
      <w:szCs w:val="20"/>
    </w:rPr>
  </w:style>
  <w:style w:type="paragraph" w:customStyle="1" w:styleId="RecNo">
    <w:name w:val="Rec_No"/>
    <w:basedOn w:val="Normal"/>
    <w:link w:val="RecNoChar"/>
    <w:qFormat/>
    <w:rsid w:val="003A29E9"/>
    <w:pPr>
      <w:keepNext/>
      <w:spacing w:before="360" w:after="120"/>
      <w:jc w:val="left"/>
      <w:outlineLvl w:val="0"/>
    </w:pPr>
    <w:rPr>
      <w:b/>
      <w:bCs/>
      <w:color w:val="1F497D" w:themeColor="text2"/>
      <w:sz w:val="24"/>
      <w:szCs w:val="24"/>
    </w:rPr>
  </w:style>
  <w:style w:type="table" w:styleId="TableGrid">
    <w:name w:val="Table Grid"/>
    <w:basedOn w:val="TableNormal"/>
    <w:uiPriority w:val="59"/>
    <w:qFormat/>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uiPriority w:val="1"/>
    <w:qFormat/>
    <w:rsid w:val="004D0448"/>
    <w:pPr>
      <w:framePr w:hSpace="180" w:wrap="around" w:hAnchor="text" w:xAlign="right" w:y="-394"/>
      <w:bidi/>
      <w:spacing w:before="240" w:after="120" w:line="156" w:lineRule="auto"/>
    </w:pPr>
    <w:rPr>
      <w:rFonts w:ascii="Dubai" w:hAnsi="Dubai" w:cs="Dubai"/>
      <w:b/>
      <w:bCs/>
      <w:sz w:val="30"/>
      <w:szCs w:val="30"/>
      <w:lang w:eastAsia="en-US" w:bidi="ar-EG"/>
    </w:rPr>
  </w:style>
  <w:style w:type="paragraph" w:customStyle="1" w:styleId="Adress">
    <w:name w:val="Adress"/>
    <w:uiPriority w:val="1"/>
    <w:qFormat/>
    <w:rsid w:val="0012545F"/>
    <w:pPr>
      <w:framePr w:hSpace="180" w:wrap="around" w:hAnchor="text" w:xAlign="right" w:y="-394"/>
      <w:bidi/>
      <w:spacing w:before="60" w:after="60" w:line="300" w:lineRule="exact"/>
    </w:pPr>
    <w:rPr>
      <w:rFonts w:ascii="Dubai" w:hAnsi="Dubai" w:cs="Dubai"/>
      <w:b/>
      <w:bCs/>
      <w:sz w:val="22"/>
      <w:szCs w:val="22"/>
      <w:lang w:eastAsia="en-US" w:bidi="ar-EG"/>
    </w:rPr>
  </w:style>
  <w:style w:type="paragraph" w:customStyle="1" w:styleId="AnnexNo">
    <w:name w:val="Annex_No"/>
    <w:basedOn w:val="Normal"/>
    <w:link w:val="AnnexNoCar"/>
    <w:qFormat/>
    <w:rsid w:val="00291CDA"/>
    <w:pPr>
      <w:keepNext/>
      <w:tabs>
        <w:tab w:val="left" w:pos="567"/>
        <w:tab w:val="left" w:pos="1701"/>
        <w:tab w:val="left" w:pos="2835"/>
      </w:tabs>
      <w:overflowPunct w:val="0"/>
      <w:autoSpaceDE w:val="0"/>
      <w:autoSpaceDN w:val="0"/>
      <w:adjustRightInd w:val="0"/>
      <w:spacing w:before="360" w:after="120"/>
      <w:jc w:val="center"/>
      <w:textAlignment w:val="baseline"/>
    </w:pPr>
    <w:rPr>
      <w:color w:val="1F497D" w:themeColor="text2"/>
      <w:sz w:val="28"/>
      <w:szCs w:val="28"/>
      <w:lang w:val="en-GB" w:bidi="ar-EG"/>
    </w:rPr>
  </w:style>
  <w:style w:type="paragraph" w:customStyle="1" w:styleId="Annextitle">
    <w:name w:val="Annex_title"/>
    <w:basedOn w:val="Normal"/>
    <w:next w:val="Normal"/>
    <w:link w:val="AnnextitleChar"/>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694690"/>
    <w:rPr>
      <w:rFonts w:ascii="Dubai" w:hAnsi="Dubai" w:cs="Dubai"/>
      <w:b/>
      <w:bCs/>
      <w:sz w:val="28"/>
      <w:szCs w:val="28"/>
      <w:lang w:eastAsia="en-US"/>
    </w:rPr>
  </w:style>
  <w:style w:type="paragraph" w:customStyle="1" w:styleId="Appendixtitle">
    <w:name w:val="Appendix_title"/>
    <w:basedOn w:val="Annextitle"/>
    <w:next w:val="Normal"/>
    <w:rsid w:val="00694690"/>
  </w:style>
  <w:style w:type="paragraph" w:customStyle="1" w:styleId="Restitle">
    <w:name w:val="Res_title"/>
    <w:basedOn w:val="Annextitle"/>
    <w:next w:val="Normal"/>
    <w:link w:val="RestitleChar"/>
    <w:qFormat/>
    <w:rsid w:val="00FD12CB"/>
    <w:pPr>
      <w:outlineLvl w:val="0"/>
    </w:pPr>
  </w:style>
  <w:style w:type="character" w:customStyle="1" w:styleId="RestitleChar">
    <w:name w:val="Res_title Char"/>
    <w:basedOn w:val="AnnextitleChar"/>
    <w:link w:val="Restitle"/>
    <w:rsid w:val="00FD12CB"/>
    <w:rPr>
      <w:rFonts w:ascii="Dubai" w:hAnsi="Dubai" w:cs="Dubai"/>
      <w:b/>
      <w:bCs/>
      <w:sz w:val="28"/>
      <w:szCs w:val="28"/>
      <w:lang w:eastAsia="en-US"/>
    </w:rPr>
  </w:style>
  <w:style w:type="paragraph" w:customStyle="1" w:styleId="Headingi">
    <w:name w:val="Heading_i"/>
    <w:basedOn w:val="Heading3"/>
    <w:next w:val="Normal"/>
    <w:qFormat/>
    <w:rsid w:val="00694690"/>
    <w:pPr>
      <w:keepLines/>
      <w:tabs>
        <w:tab w:val="left" w:pos="567"/>
        <w:tab w:val="left" w:pos="1701"/>
        <w:tab w:val="left" w:pos="2835"/>
      </w:tabs>
      <w:overflowPunct w:val="0"/>
      <w:autoSpaceDE w:val="0"/>
      <w:autoSpaceDN w:val="0"/>
      <w:adjustRightInd w:val="0"/>
      <w:ind w:left="0" w:firstLine="0"/>
      <w:textAlignment w:val="baseline"/>
      <w:outlineLvl w:val="0"/>
    </w:pPr>
    <w:rPr>
      <w:b w:val="0"/>
      <w:bCs w:val="0"/>
      <w:i/>
      <w:iCs/>
      <w:kern w:val="0"/>
      <w:position w:val="2"/>
      <w:sz w:val="24"/>
      <w:szCs w:val="24"/>
      <w:lang w:val="en-GB"/>
    </w:rPr>
  </w:style>
  <w:style w:type="paragraph" w:customStyle="1" w:styleId="RepNo">
    <w:name w:val="Rep_No"/>
    <w:basedOn w:val="RecNo"/>
    <w:next w:val="Normal"/>
    <w:uiPriority w:val="1"/>
    <w:rsid w:val="0069526C"/>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uiPriority w:val="1"/>
    <w:rsid w:val="0069526C"/>
  </w:style>
  <w:style w:type="paragraph" w:customStyle="1" w:styleId="Rectitle">
    <w:name w:val="Rec_title"/>
    <w:basedOn w:val="Annextitle"/>
    <w:autoRedefine/>
    <w:qFormat/>
    <w:rsid w:val="003A29E9"/>
    <w:pPr>
      <w:outlineLvl w:val="0"/>
    </w:pPr>
  </w:style>
  <w:style w:type="paragraph" w:customStyle="1" w:styleId="Parttitle">
    <w:name w:val="Part_title"/>
    <w:basedOn w:val="Normal"/>
    <w:uiPriority w:val="1"/>
    <w:qFormat/>
    <w:rsid w:val="00694690"/>
    <w:pPr>
      <w:keepNext/>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uiPriority w:val="1"/>
    <w:qFormat/>
    <w:rsid w:val="00BD6291"/>
    <w:rPr>
      <w:lang w:bidi="ar-EG"/>
    </w:rPr>
  </w:style>
  <w:style w:type="paragraph" w:customStyle="1" w:styleId="FigureNo">
    <w:name w:val="Figure_No"/>
    <w:basedOn w:val="Normal"/>
    <w:uiPriority w:val="1"/>
    <w:qFormat/>
    <w:rsid w:val="008614B8"/>
    <w:pPr>
      <w:keepNext/>
      <w:keepLines/>
      <w:overflowPunct w:val="0"/>
      <w:autoSpaceDE w:val="0"/>
      <w:autoSpaceDN w:val="0"/>
      <w:adjustRightInd w:val="0"/>
      <w:spacing w:before="240"/>
      <w:jc w:val="center"/>
      <w:textAlignment w:val="baseline"/>
    </w:pPr>
  </w:style>
  <w:style w:type="paragraph" w:customStyle="1" w:styleId="AppendixNo">
    <w:name w:val="Appendix_No"/>
    <w:basedOn w:val="AnnexNo"/>
    <w:qFormat/>
    <w:rsid w:val="00F5323A"/>
  </w:style>
  <w:style w:type="paragraph" w:customStyle="1" w:styleId="Section1">
    <w:name w:val="Section_1"/>
    <w:basedOn w:val="Reptitle"/>
    <w:link w:val="Section1Char"/>
    <w:uiPriority w:val="1"/>
    <w:qFormat/>
    <w:rsid w:val="00314B1E"/>
    <w:rPr>
      <w:sz w:val="24"/>
      <w:szCs w:val="24"/>
      <w:lang w:bidi="ar-EG"/>
    </w:rPr>
  </w:style>
  <w:style w:type="paragraph" w:customStyle="1" w:styleId="DecisionNoTitle">
    <w:name w:val="Decision_No&amp;Title"/>
    <w:basedOn w:val="Normal"/>
    <w:uiPriority w:val="1"/>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DecisionNo">
    <w:name w:val="Decision_No"/>
    <w:basedOn w:val="Normal"/>
    <w:uiPriority w:val="1"/>
    <w:qFormat/>
    <w:rsid w:val="004A6230"/>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uiPriority w:val="1"/>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uiPriority w:val="1"/>
    <w:qFormat/>
    <w:rsid w:val="00223C6C"/>
    <w:pPr>
      <w:bidi/>
      <w:spacing w:before="480" w:line="192" w:lineRule="auto"/>
    </w:pPr>
    <w:rPr>
      <w:rFonts w:ascii="Dubai" w:hAnsi="Dubai" w:cs="Dubai"/>
      <w:b/>
      <w:bCs/>
      <w:sz w:val="22"/>
      <w:szCs w:val="22"/>
      <w:lang w:eastAsia="en-US" w:bidi="ar-SY"/>
    </w:rPr>
  </w:style>
  <w:style w:type="paragraph" w:customStyle="1" w:styleId="Figuretitle">
    <w:name w:val="Figure_title"/>
    <w:link w:val="FiguretitleChar"/>
    <w:qFormat/>
    <w:rsid w:val="00713AED"/>
    <w:pPr>
      <w:bidi/>
      <w:spacing w:before="120" w:after="120" w:line="192" w:lineRule="auto"/>
      <w:jc w:val="center"/>
    </w:pPr>
    <w:rPr>
      <w:rFonts w:ascii="Dubai" w:hAnsi="Dubai" w:cs="Dubai"/>
      <w:b/>
      <w:bCs/>
      <w:color w:val="1F497D" w:themeColor="text2"/>
      <w:sz w:val="22"/>
      <w:szCs w:val="22"/>
      <w:lang w:eastAsia="en-US" w:bidi="ar-EG"/>
    </w:rPr>
  </w:style>
  <w:style w:type="paragraph" w:styleId="List">
    <w:name w:val="List"/>
    <w:basedOn w:val="Normal"/>
    <w:uiPriority w:val="1"/>
    <w:semiHidden/>
    <w:rsid w:val="00123AA6"/>
  </w:style>
  <w:style w:type="paragraph" w:styleId="ListBullet5">
    <w:name w:val="List Bullet 5"/>
    <w:basedOn w:val="Normal"/>
    <w:uiPriority w:val="99"/>
    <w:semiHidden/>
    <w:rsid w:val="00EE60E9"/>
  </w:style>
  <w:style w:type="paragraph" w:styleId="List3">
    <w:name w:val="List 3"/>
    <w:basedOn w:val="Normal"/>
    <w:uiPriority w:val="99"/>
    <w:semiHidden/>
    <w:rsid w:val="00EE60E9"/>
  </w:style>
  <w:style w:type="paragraph" w:styleId="ListContinue">
    <w:name w:val="List Continue"/>
    <w:basedOn w:val="ListBullet5"/>
    <w:uiPriority w:val="99"/>
    <w:semiHidden/>
    <w:rsid w:val="00EE60E9"/>
  </w:style>
  <w:style w:type="paragraph" w:styleId="ListBullet">
    <w:name w:val="List Bullet"/>
    <w:basedOn w:val="List5"/>
    <w:uiPriority w:val="99"/>
    <w:semiHidden/>
    <w:rsid w:val="00123AA6"/>
  </w:style>
  <w:style w:type="paragraph" w:styleId="ListNumber">
    <w:name w:val="List Number"/>
    <w:basedOn w:val="Normal"/>
    <w:uiPriority w:val="1"/>
    <w:rsid w:val="00EE60E9"/>
  </w:style>
  <w:style w:type="paragraph" w:styleId="ListNumber4">
    <w:name w:val="List Number 4"/>
    <w:basedOn w:val="Normal"/>
    <w:uiPriority w:val="99"/>
    <w:semiHidden/>
    <w:rsid w:val="00EE60E9"/>
    <w:pPr>
      <w:tabs>
        <w:tab w:val="clear" w:pos="1191"/>
        <w:tab w:val="num" w:pos="1209"/>
      </w:tabs>
      <w:ind w:left="1209" w:hanging="360"/>
      <w:contextualSpacing/>
    </w:pPr>
  </w:style>
  <w:style w:type="paragraph" w:styleId="ListNumber5">
    <w:name w:val="List Number 5"/>
    <w:basedOn w:val="Normal"/>
    <w:uiPriority w:val="99"/>
    <w:semiHidden/>
    <w:rsid w:val="00EE60E9"/>
    <w:pPr>
      <w:tabs>
        <w:tab w:val="num" w:pos="1492"/>
      </w:tabs>
      <w:ind w:left="1492" w:hanging="360"/>
      <w:contextualSpacing/>
    </w:p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
    <w:basedOn w:val="Normal"/>
    <w:link w:val="ListParagraphChar"/>
    <w:qFormat/>
    <w:rsid w:val="00EE60E9"/>
    <w:pPr>
      <w:ind w:left="720"/>
      <w:contextualSpacing/>
    </w:pPr>
  </w:style>
  <w:style w:type="paragraph" w:customStyle="1" w:styleId="Logo-1">
    <w:name w:val="Logo-1"/>
    <w:basedOn w:val="LOGO"/>
    <w:uiPriority w:val="1"/>
    <w:qFormat/>
    <w:rsid w:val="00123AA6"/>
    <w:pPr>
      <w:framePr w:wrap="around"/>
    </w:pPr>
  </w:style>
  <w:style w:type="paragraph" w:customStyle="1" w:styleId="Dash">
    <w:name w:val="Dash"/>
    <w:basedOn w:val="Normal"/>
    <w:uiPriority w:val="1"/>
    <w:qFormat/>
    <w:rsid w:val="00F146AC"/>
    <w:pPr>
      <w:spacing w:before="600"/>
      <w:jc w:val="center"/>
    </w:pPr>
    <w:rPr>
      <w:noProof/>
      <w:lang w:bidi="ar-EG"/>
    </w:rPr>
  </w:style>
  <w:style w:type="paragraph" w:customStyle="1" w:styleId="Tablefin">
    <w:name w:val="Table_fin"/>
    <w:basedOn w:val="Normal"/>
    <w:uiPriority w:val="99"/>
    <w:rsid w:val="00A04CF4"/>
    <w:pPr>
      <w:overflowPunct w:val="0"/>
      <w:autoSpaceDE w:val="0"/>
      <w:autoSpaceDN w:val="0"/>
      <w:bidi w:val="0"/>
      <w:adjustRightInd w:val="0"/>
      <w:spacing w:before="60" w:after="60" w:line="260" w:lineRule="exact"/>
      <w:textAlignment w:val="baseline"/>
    </w:pPr>
    <w:rPr>
      <w:sz w:val="12"/>
      <w:szCs w:val="12"/>
      <w:lang w:val="fr-FR"/>
    </w:rPr>
  </w:style>
  <w:style w:type="paragraph" w:customStyle="1" w:styleId="Agendaitem">
    <w:name w:val="Agenda_item"/>
    <w:uiPriority w:val="1"/>
    <w:qFormat/>
    <w:rsid w:val="00DE7387"/>
    <w:pPr>
      <w:keepNext/>
      <w:bidi/>
      <w:spacing w:before="240" w:after="120" w:line="192" w:lineRule="auto"/>
      <w:jc w:val="center"/>
    </w:pPr>
    <w:rPr>
      <w:rFonts w:ascii="Dubai" w:hAnsi="Dubai" w:cs="Dubai"/>
      <w:sz w:val="28"/>
      <w:szCs w:val="28"/>
      <w:lang w:val="en-GB" w:eastAsia="en-US" w:bidi="ar-EG"/>
    </w:rPr>
  </w:style>
  <w:style w:type="paragraph" w:customStyle="1" w:styleId="subsection1">
    <w:name w:val="subsection_1‎"/>
    <w:basedOn w:val="Section1"/>
    <w:uiPriority w:val="1"/>
    <w:qFormat/>
    <w:rsid w:val="008614B8"/>
  </w:style>
  <w:style w:type="paragraph" w:customStyle="1" w:styleId="ArtNo">
    <w:name w:val="Art_No"/>
    <w:link w:val="ArtNoChar"/>
    <w:uiPriority w:val="1"/>
    <w:qFormat/>
    <w:rsid w:val="00694690"/>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uiPriority w:val="1"/>
    <w:qFormat/>
    <w:rsid w:val="00694690"/>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uiPriority w:val="1"/>
    <w:rsid w:val="008614B8"/>
    <w:pPr>
      <w:tabs>
        <w:tab w:val="left" w:pos="283"/>
        <w:tab w:val="left" w:pos="1531"/>
        <w:tab w:val="left" w:pos="2041"/>
      </w:tabs>
      <w:overflowPunct w:val="0"/>
      <w:autoSpaceDE w:val="0"/>
      <w:autoSpaceDN w:val="0"/>
      <w:adjustRightInd w:val="0"/>
      <w:spacing w:before="60" w:after="60" w:line="260" w:lineRule="exact"/>
      <w:ind w:left="567" w:hanging="567"/>
      <w:textAlignment w:val="baseline"/>
    </w:pPr>
    <w:rPr>
      <w:sz w:val="20"/>
      <w:szCs w:val="20"/>
      <w:lang w:eastAsia="zh-CN" w:bidi="ar-EG"/>
    </w:rPr>
  </w:style>
  <w:style w:type="character" w:customStyle="1" w:styleId="TablelegendChar">
    <w:name w:val="Table_legend Char"/>
    <w:link w:val="Tablelegend"/>
    <w:rsid w:val="008614B8"/>
    <w:rPr>
      <w:rFonts w:ascii="Dubai" w:hAnsi="Dubai" w:cs="Dubai"/>
      <w:lang w:bidi="ar-EG"/>
    </w:rPr>
  </w:style>
  <w:style w:type="paragraph" w:customStyle="1" w:styleId="Section3">
    <w:name w:val="Section_3‎"/>
    <w:uiPriority w:val="1"/>
    <w:qFormat/>
    <w:rsid w:val="00694690"/>
    <w:pPr>
      <w:keepNext/>
      <w:jc w:val="center"/>
    </w:pPr>
    <w:rPr>
      <w:rFonts w:ascii="Dubai" w:hAnsi="Dubai" w:cs="Dubai"/>
      <w:sz w:val="24"/>
      <w:szCs w:val="24"/>
      <w:lang w:eastAsia="en-US" w:bidi="ar-EG"/>
    </w:rPr>
  </w:style>
  <w:style w:type="paragraph" w:customStyle="1" w:styleId="Chapno">
    <w:name w:val="Chap_no"/>
    <w:basedOn w:val="Normal"/>
    <w:qFormat/>
    <w:rsid w:val="00694690"/>
    <w:pPr>
      <w:keepNext/>
      <w:overflowPunct w:val="0"/>
      <w:autoSpaceDE w:val="0"/>
      <w:autoSpaceDN w:val="0"/>
      <w:adjustRightInd w:val="0"/>
      <w:spacing w:before="360" w:after="120"/>
      <w:jc w:val="center"/>
      <w:textAlignment w:val="baseline"/>
    </w:pPr>
    <w:rPr>
      <w:sz w:val="28"/>
      <w:szCs w:val="28"/>
      <w:lang w:val="en-GB" w:bidi="ar-EG"/>
    </w:rPr>
  </w:style>
  <w:style w:type="paragraph" w:customStyle="1" w:styleId="Chaptitle">
    <w:name w:val="Chap_title"/>
    <w:basedOn w:val="Agendaitem"/>
    <w:qFormat/>
    <w:rsid w:val="004A6230"/>
    <w:pPr>
      <w:spacing w:before="120" w:after="360"/>
    </w:pPr>
    <w:rPr>
      <w:b/>
      <w:bCs/>
    </w:rPr>
  </w:style>
  <w:style w:type="paragraph" w:customStyle="1" w:styleId="ApptoAnnex">
    <w:name w:val="App_to_Annex"/>
    <w:basedOn w:val="AppendixNo"/>
    <w:uiPriority w:val="1"/>
    <w:qFormat/>
    <w:rsid w:val="004A6230"/>
    <w:pPr>
      <w:framePr w:hSpace="180" w:wrap="around" w:vAnchor="page" w:hAnchor="text" w:xAlign="right" w:y="721"/>
    </w:pPr>
  </w:style>
  <w:style w:type="paragraph" w:customStyle="1" w:styleId="AppArttitle">
    <w:name w:val="App_Art_title"/>
    <w:basedOn w:val="Arttitle"/>
    <w:next w:val="Normalaftertitle"/>
    <w:uiPriority w:val="1"/>
    <w:qFormat/>
    <w:rsid w:val="004A6230"/>
  </w:style>
  <w:style w:type="paragraph" w:customStyle="1" w:styleId="AppArtNo">
    <w:name w:val="App_Art_No"/>
    <w:basedOn w:val="ArtNo"/>
    <w:next w:val="AppArttitle"/>
    <w:uiPriority w:val="1"/>
    <w:qFormat/>
    <w:rsid w:val="004A6230"/>
  </w:style>
  <w:style w:type="paragraph" w:customStyle="1" w:styleId="Volumetitle">
    <w:name w:val="Volume_title"/>
    <w:basedOn w:val="ArtNo"/>
    <w:uiPriority w:val="1"/>
    <w:qFormat/>
    <w:rsid w:val="00486B2B"/>
    <w:pPr>
      <w:spacing w:after="360"/>
    </w:pPr>
    <w:rPr>
      <w:b/>
      <w:bCs/>
      <w:sz w:val="30"/>
      <w:szCs w:val="30"/>
    </w:rPr>
  </w:style>
  <w:style w:type="paragraph" w:customStyle="1" w:styleId="Equationlegend">
    <w:name w:val="Equation_legend"/>
    <w:basedOn w:val="NormalIndent"/>
    <w:uiPriority w:val="1"/>
    <w:rsid w:val="007710F5"/>
    <w:pPr>
      <w:tabs>
        <w:tab w:val="right" w:pos="1814"/>
      </w:tabs>
      <w:overflowPunct w:val="0"/>
      <w:autoSpaceDE w:val="0"/>
      <w:autoSpaceDN w:val="0"/>
      <w:bidi w:val="0"/>
      <w:adjustRightInd w:val="0"/>
      <w:spacing w:before="80"/>
      <w:ind w:left="2041" w:hanging="2041"/>
      <w:textAlignment w:val="baseline"/>
    </w:pPr>
    <w:rPr>
      <w:lang w:val="en-GB"/>
    </w:rPr>
  </w:style>
  <w:style w:type="paragraph" w:customStyle="1" w:styleId="Part1">
    <w:name w:val="Part_1"/>
    <w:basedOn w:val="Parttitle"/>
    <w:uiPriority w:val="1"/>
    <w:qFormat/>
    <w:rsid w:val="00BD6291"/>
    <w:pPr>
      <w:tabs>
        <w:tab w:val="clear" w:pos="794"/>
        <w:tab w:val="clear" w:pos="1191"/>
        <w:tab w:val="clear" w:pos="1588"/>
        <w:tab w:val="clear" w:pos="1985"/>
        <w:tab w:val="left" w:pos="1928"/>
        <w:tab w:val="left" w:pos="2495"/>
        <w:tab w:val="center" w:pos="4820"/>
      </w:tabs>
      <w:overflowPunct/>
      <w:autoSpaceDE/>
      <w:autoSpaceDN/>
      <w:adjustRightInd/>
      <w:textAlignment w:val="auto"/>
    </w:pPr>
    <w:rPr>
      <w:sz w:val="24"/>
      <w:szCs w:val="24"/>
      <w:lang w:val="en-US"/>
    </w:rPr>
  </w:style>
  <w:style w:type="paragraph" w:customStyle="1" w:styleId="Section2">
    <w:name w:val="Section_2"/>
    <w:basedOn w:val="Section1"/>
    <w:uiPriority w:val="1"/>
    <w:rsid w:val="008614B8"/>
    <w:pPr>
      <w:tabs>
        <w:tab w:val="clear" w:pos="567"/>
        <w:tab w:val="clear" w:pos="1701"/>
        <w:tab w:val="clear" w:pos="2835"/>
        <w:tab w:val="center" w:pos="4820"/>
      </w:tabs>
      <w:bidi w:val="0"/>
    </w:pPr>
    <w:rPr>
      <w:b w:val="0"/>
      <w:bCs w:val="0"/>
      <w:i/>
      <w:iCs/>
      <w:lang w:val="en-GB" w:bidi="ar-SA"/>
    </w:rPr>
  </w:style>
  <w:style w:type="paragraph" w:customStyle="1" w:styleId="Committee">
    <w:name w:val="Committee"/>
    <w:basedOn w:val="Normal"/>
    <w:uiPriority w:val="99"/>
    <w:qFormat/>
    <w:rsid w:val="00136B82"/>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uiPriority w:val="1"/>
    <w:qFormat/>
    <w:rsid w:val="00726744"/>
    <w:pPr>
      <w:keepLines/>
      <w:tabs>
        <w:tab w:val="left" w:pos="1701"/>
        <w:tab w:val="left" w:pos="2835"/>
      </w:tabs>
      <w:overflowPunct w:val="0"/>
      <w:autoSpaceDE w:val="0"/>
      <w:autoSpaceDN w:val="0"/>
      <w:adjustRightInd w:val="0"/>
      <w:ind w:left="0" w:firstLine="0"/>
      <w:textAlignment w:val="baseline"/>
      <w:outlineLvl w:val="0"/>
    </w:pPr>
    <w:rPr>
      <w:b w:val="0"/>
      <w:bCs w:val="0"/>
      <w:i/>
      <w:iCs/>
      <w:kern w:val="0"/>
      <w:position w:val="2"/>
      <w:lang w:val="en-GB"/>
    </w:rPr>
  </w:style>
  <w:style w:type="character" w:customStyle="1" w:styleId="Provsplit">
    <w:name w:val="Prov_split"/>
    <w:basedOn w:val="DefaultParagraphFont"/>
    <w:uiPriority w:val="1"/>
    <w:qFormat/>
    <w:rsid w:val="006779A4"/>
    <w:rPr>
      <w:rFonts w:ascii="Dubai" w:hAnsi="Dubai" w:cs="Dubai"/>
      <w:b w:val="0"/>
      <w:bCs w:val="0"/>
      <w:i w:val="0"/>
      <w:iCs w:val="0"/>
    </w:rPr>
  </w:style>
  <w:style w:type="paragraph" w:customStyle="1" w:styleId="Methodheading1">
    <w:name w:val="Method_heading1"/>
    <w:basedOn w:val="Heading1"/>
    <w:next w:val="Normal"/>
    <w:uiPriority w:val="1"/>
    <w:qFormat/>
    <w:rsid w:val="002D6BB4"/>
  </w:style>
  <w:style w:type="paragraph" w:customStyle="1" w:styleId="Methodheading2">
    <w:name w:val="Method_heading2"/>
    <w:basedOn w:val="Heading2"/>
    <w:next w:val="Normal"/>
    <w:uiPriority w:val="1"/>
    <w:qFormat/>
    <w:rsid w:val="00423A40"/>
  </w:style>
  <w:style w:type="paragraph" w:customStyle="1" w:styleId="Methodheading3">
    <w:name w:val="Method_heading3"/>
    <w:basedOn w:val="Heading3"/>
    <w:next w:val="Normal"/>
    <w:uiPriority w:val="1"/>
    <w:qFormat/>
    <w:rsid w:val="00423A40"/>
    <w:pPr>
      <w:spacing w:before="200"/>
    </w:pPr>
  </w:style>
  <w:style w:type="paragraph" w:customStyle="1" w:styleId="Methodheading4">
    <w:name w:val="Method_heading4"/>
    <w:basedOn w:val="Heading4"/>
    <w:next w:val="Normal"/>
    <w:uiPriority w:val="1"/>
    <w:qFormat/>
    <w:rsid w:val="00423A40"/>
    <w:pPr>
      <w:spacing w:before="200"/>
    </w:pPr>
  </w:style>
  <w:style w:type="paragraph" w:customStyle="1" w:styleId="Tablesplit">
    <w:name w:val="Table_split"/>
    <w:basedOn w:val="Normal"/>
    <w:uiPriority w:val="1"/>
    <w:qFormat/>
    <w:rsid w:val="00A3584A"/>
    <w:pPr>
      <w:keepNext/>
      <w:tabs>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b/>
      <w:bCs/>
      <w:sz w:val="20"/>
      <w:szCs w:val="20"/>
      <w:lang w:val="en-GB"/>
    </w:rPr>
  </w:style>
  <w:style w:type="paragraph" w:customStyle="1" w:styleId="MethodHeadingb">
    <w:name w:val="Method_Headingb"/>
    <w:basedOn w:val="Headingb"/>
    <w:next w:val="Normal"/>
    <w:uiPriority w:val="1"/>
    <w:qFormat/>
    <w:rsid w:val="008614B8"/>
    <w:pPr>
      <w:spacing w:before="200"/>
      <w:ind w:left="1134" w:hanging="1134"/>
    </w:pPr>
  </w:style>
  <w:style w:type="character" w:customStyle="1" w:styleId="TableheadChar">
    <w:name w:val="Table_head Char"/>
    <w:basedOn w:val="DefaultParagraphFont"/>
    <w:link w:val="Tablehead"/>
    <w:qFormat/>
    <w:locked/>
    <w:rsid w:val="008614B8"/>
    <w:rPr>
      <w:rFonts w:ascii="Dubai" w:hAnsi="Dubai" w:cs="Dubai"/>
      <w:b/>
      <w:bCs/>
      <w:lang w:eastAsia="en-US" w:bidi="ar-EG"/>
    </w:rPr>
  </w:style>
  <w:style w:type="character" w:customStyle="1" w:styleId="TabletitleChar">
    <w:name w:val="Table_title Char"/>
    <w:link w:val="Tabletitle"/>
    <w:rsid w:val="00A42ADC"/>
    <w:rPr>
      <w:rFonts w:ascii="Dubai" w:hAnsi="Dubai" w:cs="Dubai"/>
      <w:b/>
      <w:bCs/>
      <w:sz w:val="22"/>
      <w:szCs w:val="22"/>
      <w:lang w:eastAsia="en-US"/>
    </w:rPr>
  </w:style>
  <w:style w:type="paragraph" w:customStyle="1" w:styleId="TabletextS5">
    <w:name w:val="Table_textS5"/>
    <w:basedOn w:val="Normal"/>
    <w:uiPriority w:val="1"/>
    <w:rsid w:val="001D746E"/>
    <w:pPr>
      <w:tabs>
        <w:tab w:val="left" w:pos="3016"/>
      </w:tabs>
      <w:overflowPunct w:val="0"/>
      <w:autoSpaceDE w:val="0"/>
      <w:autoSpaceDN w:val="0"/>
      <w:adjustRightInd w:val="0"/>
      <w:spacing w:before="60" w:after="60" w:line="240" w:lineRule="exact"/>
      <w:jc w:val="left"/>
      <w:textAlignment w:val="baseline"/>
    </w:pPr>
    <w:rPr>
      <w:sz w:val="20"/>
      <w:szCs w:val="20"/>
      <w:lang w:bidi="ar-EG"/>
    </w:rPr>
  </w:style>
  <w:style w:type="paragraph" w:styleId="NormalIndent">
    <w:name w:val="Normal Indent"/>
    <w:basedOn w:val="Normal"/>
    <w:uiPriority w:val="1"/>
    <w:unhideWhenUsed/>
    <w:rsid w:val="00BD6291"/>
    <w:pPr>
      <w:ind w:left="720"/>
    </w:pPr>
  </w:style>
  <w:style w:type="paragraph" w:customStyle="1" w:styleId="Tabletext">
    <w:name w:val="Table_text"/>
    <w:basedOn w:val="Normal"/>
    <w:link w:val="TabletextChar"/>
    <w:qFormat/>
    <w:rsid w:val="008614B8"/>
    <w:pPr>
      <w:tabs>
        <w:tab w:val="left" w:pos="284"/>
        <w:tab w:val="left" w:pos="567"/>
        <w:tab w:val="left" w:pos="851"/>
        <w:tab w:val="left" w:pos="1021"/>
        <w:tab w:val="left" w:pos="1418"/>
        <w:tab w:val="left" w:pos="2552"/>
        <w:tab w:val="left" w:pos="2835"/>
        <w:tab w:val="left" w:pos="3119"/>
        <w:tab w:val="left" w:pos="3402"/>
        <w:tab w:val="left" w:pos="3686"/>
        <w:tab w:val="left" w:pos="3969"/>
      </w:tabs>
      <w:spacing w:before="60" w:after="60" w:line="240" w:lineRule="exact"/>
    </w:pPr>
    <w:rPr>
      <w:sz w:val="20"/>
      <w:szCs w:val="20"/>
      <w:lang w:eastAsia="zh-CN"/>
    </w:rPr>
  </w:style>
  <w:style w:type="paragraph" w:styleId="Bibliography">
    <w:name w:val="Bibliography"/>
    <w:basedOn w:val="Normal"/>
    <w:next w:val="Normal"/>
    <w:uiPriority w:val="37"/>
    <w:unhideWhenUsed/>
    <w:rsid w:val="00223C6C"/>
  </w:style>
  <w:style w:type="paragraph" w:styleId="BlockText">
    <w:name w:val="Block Text"/>
    <w:basedOn w:val="Normal"/>
    <w:uiPriority w:val="99"/>
    <w:unhideWhenUsed/>
    <w:rsid w:val="00223C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i/>
      <w:iCs/>
      <w:color w:val="4F81BD" w:themeColor="accent1"/>
    </w:rPr>
  </w:style>
  <w:style w:type="paragraph" w:styleId="BodyText">
    <w:name w:val="Body Text"/>
    <w:basedOn w:val="Normal"/>
    <w:link w:val="BodyTextChar"/>
    <w:uiPriority w:val="1"/>
    <w:unhideWhenUsed/>
    <w:qFormat/>
    <w:rsid w:val="00223C6C"/>
  </w:style>
  <w:style w:type="character" w:customStyle="1" w:styleId="BodyTextChar">
    <w:name w:val="Body Text Char"/>
    <w:basedOn w:val="DefaultParagraphFont"/>
    <w:link w:val="BodyText"/>
    <w:uiPriority w:val="1"/>
    <w:rsid w:val="00223C6C"/>
    <w:rPr>
      <w:rFonts w:ascii="Dubai" w:hAnsi="Dubai" w:cs="Dubai"/>
      <w:sz w:val="22"/>
      <w:szCs w:val="22"/>
      <w:lang w:eastAsia="en-US"/>
    </w:rPr>
  </w:style>
  <w:style w:type="paragraph" w:styleId="BodyText2">
    <w:name w:val="Body Text 2"/>
    <w:basedOn w:val="Normal"/>
    <w:link w:val="BodyText2Char"/>
    <w:uiPriority w:val="1"/>
    <w:unhideWhenUsed/>
    <w:rsid w:val="00223C6C"/>
  </w:style>
  <w:style w:type="character" w:customStyle="1" w:styleId="BodyText2Char">
    <w:name w:val="Body Text 2 Char"/>
    <w:basedOn w:val="DefaultParagraphFont"/>
    <w:link w:val="BodyText2"/>
    <w:uiPriority w:val="99"/>
    <w:rsid w:val="00223C6C"/>
    <w:rPr>
      <w:rFonts w:ascii="Dubai" w:hAnsi="Dubai" w:cs="Dubai"/>
      <w:sz w:val="22"/>
      <w:szCs w:val="22"/>
      <w:lang w:eastAsia="en-US"/>
    </w:rPr>
  </w:style>
  <w:style w:type="paragraph" w:styleId="BodyText3">
    <w:name w:val="Body Text 3"/>
    <w:basedOn w:val="Normal"/>
    <w:link w:val="BodyText3Char"/>
    <w:uiPriority w:val="99"/>
    <w:unhideWhenUsed/>
    <w:rsid w:val="00223C6C"/>
    <w:rPr>
      <w:sz w:val="16"/>
      <w:szCs w:val="16"/>
    </w:rPr>
  </w:style>
  <w:style w:type="character" w:customStyle="1" w:styleId="BodyText3Char">
    <w:name w:val="Body Text 3 Char"/>
    <w:basedOn w:val="DefaultParagraphFont"/>
    <w:link w:val="BodyText3"/>
    <w:uiPriority w:val="99"/>
    <w:rsid w:val="00223C6C"/>
    <w:rPr>
      <w:rFonts w:ascii="Dubai" w:hAnsi="Dubai" w:cs="Dubai"/>
      <w:sz w:val="16"/>
      <w:szCs w:val="16"/>
      <w:lang w:eastAsia="en-US"/>
    </w:rPr>
  </w:style>
  <w:style w:type="paragraph" w:styleId="BodyTextFirstIndent">
    <w:name w:val="Body Text First Indent"/>
    <w:basedOn w:val="BodyText"/>
    <w:link w:val="BodyTextFirstIndentChar"/>
    <w:uiPriority w:val="1"/>
    <w:rsid w:val="00223C6C"/>
    <w:pPr>
      <w:ind w:firstLine="357"/>
    </w:pPr>
  </w:style>
  <w:style w:type="character" w:customStyle="1" w:styleId="BodyTextFirstIndentChar">
    <w:name w:val="Body Text First Indent Char"/>
    <w:basedOn w:val="BodyTextChar"/>
    <w:link w:val="BodyTextFirstIndent"/>
    <w:uiPriority w:val="99"/>
    <w:rsid w:val="00223C6C"/>
    <w:rPr>
      <w:rFonts w:ascii="Dubai" w:hAnsi="Dubai" w:cs="Dubai"/>
      <w:sz w:val="22"/>
      <w:szCs w:val="22"/>
      <w:lang w:eastAsia="en-US"/>
    </w:rPr>
  </w:style>
  <w:style w:type="paragraph" w:styleId="BodyTextIndent">
    <w:name w:val="Body Text Indent"/>
    <w:basedOn w:val="Normal"/>
    <w:link w:val="BodyTextIndentChar"/>
    <w:uiPriority w:val="1"/>
    <w:unhideWhenUsed/>
    <w:rsid w:val="00223C6C"/>
    <w:pPr>
      <w:ind w:left="357"/>
    </w:pPr>
  </w:style>
  <w:style w:type="character" w:customStyle="1" w:styleId="BodyTextIndentChar">
    <w:name w:val="Body Text Indent Char"/>
    <w:basedOn w:val="DefaultParagraphFont"/>
    <w:link w:val="BodyTextIndent"/>
    <w:rsid w:val="00223C6C"/>
    <w:rPr>
      <w:rFonts w:ascii="Dubai" w:hAnsi="Dubai" w:cs="Dubai"/>
      <w:sz w:val="22"/>
      <w:szCs w:val="22"/>
      <w:lang w:eastAsia="en-US"/>
    </w:rPr>
  </w:style>
  <w:style w:type="paragraph" w:styleId="BodyTextFirstIndent2">
    <w:name w:val="Body Text First Indent 2"/>
    <w:basedOn w:val="BodyTextIndent"/>
    <w:link w:val="BodyTextFirstIndent2Char"/>
    <w:uiPriority w:val="99"/>
    <w:unhideWhenUsed/>
    <w:rsid w:val="00223C6C"/>
    <w:pPr>
      <w:ind w:firstLine="357"/>
    </w:pPr>
  </w:style>
  <w:style w:type="character" w:customStyle="1" w:styleId="BodyTextFirstIndent2Char">
    <w:name w:val="Body Text First Indent 2 Char"/>
    <w:basedOn w:val="BodyTextIndentChar"/>
    <w:link w:val="BodyTextFirstIndent2"/>
    <w:uiPriority w:val="99"/>
    <w:rsid w:val="00223C6C"/>
    <w:rPr>
      <w:rFonts w:ascii="Dubai" w:hAnsi="Dubai" w:cs="Dubai"/>
      <w:sz w:val="22"/>
      <w:szCs w:val="22"/>
      <w:lang w:eastAsia="en-US"/>
    </w:rPr>
  </w:style>
  <w:style w:type="paragraph" w:styleId="BodyTextIndent2">
    <w:name w:val="Body Text Indent 2"/>
    <w:basedOn w:val="Normal"/>
    <w:link w:val="BodyTextIndent2Char"/>
    <w:uiPriority w:val="1"/>
    <w:unhideWhenUsed/>
    <w:rsid w:val="00A27205"/>
    <w:pPr>
      <w:ind w:left="357"/>
    </w:pPr>
  </w:style>
  <w:style w:type="character" w:customStyle="1" w:styleId="BodyTextIndent2Char">
    <w:name w:val="Body Text Indent 2 Char"/>
    <w:basedOn w:val="DefaultParagraphFont"/>
    <w:link w:val="BodyTextIndent2"/>
    <w:rsid w:val="00A27205"/>
    <w:rPr>
      <w:rFonts w:ascii="Dubai" w:hAnsi="Dubai" w:cs="Dubai"/>
      <w:sz w:val="22"/>
      <w:szCs w:val="22"/>
      <w:lang w:eastAsia="en-US"/>
    </w:rPr>
  </w:style>
  <w:style w:type="paragraph" w:styleId="BodyTextIndent3">
    <w:name w:val="Body Text Indent 3"/>
    <w:basedOn w:val="Normal"/>
    <w:link w:val="BodyTextIndent3Char"/>
    <w:uiPriority w:val="99"/>
    <w:unhideWhenUsed/>
    <w:rsid w:val="00A27205"/>
    <w:pPr>
      <w:ind w:left="357"/>
    </w:pPr>
    <w:rPr>
      <w:sz w:val="16"/>
      <w:szCs w:val="16"/>
    </w:rPr>
  </w:style>
  <w:style w:type="character" w:customStyle="1" w:styleId="BodyTextIndent3Char">
    <w:name w:val="Body Text Indent 3 Char"/>
    <w:basedOn w:val="DefaultParagraphFont"/>
    <w:link w:val="BodyTextIndent3"/>
    <w:uiPriority w:val="99"/>
    <w:rsid w:val="00A27205"/>
    <w:rPr>
      <w:rFonts w:ascii="Dubai" w:hAnsi="Dubai" w:cs="Dubai"/>
      <w:sz w:val="16"/>
      <w:szCs w:val="16"/>
      <w:lang w:eastAsia="en-US"/>
    </w:rPr>
  </w:style>
  <w:style w:type="character" w:styleId="BookTitle">
    <w:name w:val="Book Title"/>
    <w:basedOn w:val="DefaultParagraphFont"/>
    <w:uiPriority w:val="33"/>
    <w:rsid w:val="00A27205"/>
    <w:rPr>
      <w:rFonts w:ascii="Dubai" w:hAnsi="Dubai" w:cs="Dubai"/>
      <w:b/>
      <w:bCs/>
      <w:i/>
      <w:iCs/>
      <w:spacing w:val="5"/>
    </w:rPr>
  </w:style>
  <w:style w:type="paragraph" w:styleId="Caption">
    <w:name w:val="caption"/>
    <w:basedOn w:val="Normal"/>
    <w:next w:val="Normal"/>
    <w:uiPriority w:val="1"/>
    <w:unhideWhenUsed/>
    <w:qFormat/>
    <w:rsid w:val="00A27205"/>
    <w:pPr>
      <w:spacing w:before="0" w:after="200"/>
    </w:pPr>
    <w:rPr>
      <w:i/>
      <w:iCs/>
      <w:color w:val="1F497D" w:themeColor="text2"/>
      <w:sz w:val="18"/>
      <w:szCs w:val="18"/>
    </w:rPr>
  </w:style>
  <w:style w:type="paragraph" w:styleId="Closing">
    <w:name w:val="Closing"/>
    <w:basedOn w:val="Normal"/>
    <w:link w:val="ClosingChar"/>
    <w:uiPriority w:val="99"/>
    <w:unhideWhenUsed/>
    <w:rsid w:val="00A27205"/>
    <w:pPr>
      <w:ind w:left="4321"/>
    </w:pPr>
  </w:style>
  <w:style w:type="character" w:customStyle="1" w:styleId="ClosingChar">
    <w:name w:val="Closing Char"/>
    <w:basedOn w:val="DefaultParagraphFont"/>
    <w:link w:val="Closing"/>
    <w:uiPriority w:val="99"/>
    <w:rsid w:val="00A27205"/>
    <w:rPr>
      <w:rFonts w:ascii="Dubai" w:hAnsi="Dubai" w:cs="Dubai"/>
      <w:sz w:val="22"/>
      <w:szCs w:val="22"/>
      <w:lang w:eastAsia="en-US"/>
    </w:rPr>
  </w:style>
  <w:style w:type="character" w:styleId="CommentReference">
    <w:name w:val="annotation reference"/>
    <w:basedOn w:val="DefaultParagraphFont"/>
    <w:uiPriority w:val="99"/>
    <w:unhideWhenUsed/>
    <w:qFormat/>
    <w:rsid w:val="00A27205"/>
    <w:rPr>
      <w:rFonts w:ascii="Dubai" w:hAnsi="Dubai" w:cs="Dubai"/>
      <w:sz w:val="16"/>
      <w:szCs w:val="16"/>
    </w:rPr>
  </w:style>
  <w:style w:type="paragraph" w:styleId="CommentText">
    <w:name w:val="annotation text"/>
    <w:basedOn w:val="Normal"/>
    <w:link w:val="CommentTextChar"/>
    <w:uiPriority w:val="1"/>
    <w:unhideWhenUsed/>
    <w:qFormat/>
    <w:rsid w:val="00F146AC"/>
    <w:rPr>
      <w:sz w:val="20"/>
      <w:szCs w:val="20"/>
    </w:rPr>
  </w:style>
  <w:style w:type="character" w:customStyle="1" w:styleId="CommentTextChar">
    <w:name w:val="Comment Text Char"/>
    <w:basedOn w:val="DefaultParagraphFont"/>
    <w:link w:val="CommentText"/>
    <w:rsid w:val="00F146AC"/>
    <w:rPr>
      <w:rFonts w:ascii="Dubai" w:hAnsi="Dubai" w:cs="Dubai"/>
      <w:lang w:eastAsia="en-US"/>
    </w:rPr>
  </w:style>
  <w:style w:type="paragraph" w:styleId="CommentSubject">
    <w:name w:val="annotation subject"/>
    <w:basedOn w:val="CommentText"/>
    <w:next w:val="CommentText"/>
    <w:link w:val="CommentSubjectChar"/>
    <w:uiPriority w:val="99"/>
    <w:unhideWhenUsed/>
    <w:rsid w:val="00F146AC"/>
    <w:rPr>
      <w:b/>
      <w:bCs/>
    </w:rPr>
  </w:style>
  <w:style w:type="character" w:customStyle="1" w:styleId="CommentSubjectChar">
    <w:name w:val="Comment Subject Char"/>
    <w:basedOn w:val="CommentTextChar"/>
    <w:link w:val="CommentSubject"/>
    <w:uiPriority w:val="99"/>
    <w:rsid w:val="00F146AC"/>
    <w:rPr>
      <w:rFonts w:ascii="Dubai" w:hAnsi="Dubai" w:cs="Dubai"/>
      <w:b/>
      <w:bCs/>
      <w:lang w:eastAsia="en-US"/>
    </w:rPr>
  </w:style>
  <w:style w:type="paragraph" w:styleId="Date">
    <w:name w:val="Date"/>
    <w:basedOn w:val="Normal"/>
    <w:next w:val="Normal"/>
    <w:link w:val="DateChar"/>
    <w:uiPriority w:val="99"/>
    <w:rsid w:val="00F146AC"/>
  </w:style>
  <w:style w:type="character" w:customStyle="1" w:styleId="DateChar">
    <w:name w:val="Date Char"/>
    <w:basedOn w:val="DefaultParagraphFont"/>
    <w:link w:val="Date"/>
    <w:uiPriority w:val="99"/>
    <w:rsid w:val="00F146AC"/>
    <w:rPr>
      <w:rFonts w:ascii="Dubai" w:hAnsi="Dubai" w:cs="Dubai"/>
      <w:sz w:val="22"/>
      <w:szCs w:val="22"/>
      <w:lang w:eastAsia="en-US"/>
    </w:rPr>
  </w:style>
  <w:style w:type="paragraph" w:styleId="DocumentMap">
    <w:name w:val="Document Map"/>
    <w:basedOn w:val="Normal"/>
    <w:link w:val="DocumentMapChar"/>
    <w:uiPriority w:val="99"/>
    <w:unhideWhenUsed/>
    <w:rsid w:val="008B52B7"/>
    <w:rPr>
      <w:sz w:val="16"/>
      <w:szCs w:val="16"/>
    </w:rPr>
  </w:style>
  <w:style w:type="character" w:customStyle="1" w:styleId="DocumentMapChar">
    <w:name w:val="Document Map Char"/>
    <w:basedOn w:val="DefaultParagraphFont"/>
    <w:link w:val="DocumentMap"/>
    <w:uiPriority w:val="99"/>
    <w:rsid w:val="008B52B7"/>
    <w:rPr>
      <w:rFonts w:ascii="Dubai" w:hAnsi="Dubai" w:cs="Dubai"/>
      <w:sz w:val="16"/>
      <w:szCs w:val="16"/>
      <w:lang w:eastAsia="en-US"/>
    </w:rPr>
  </w:style>
  <w:style w:type="paragraph" w:styleId="E-mailSignature">
    <w:name w:val="E-mail Signature"/>
    <w:basedOn w:val="Normal"/>
    <w:link w:val="E-mailSignatureChar"/>
    <w:uiPriority w:val="99"/>
    <w:semiHidden/>
    <w:unhideWhenUsed/>
    <w:rsid w:val="008B52B7"/>
  </w:style>
  <w:style w:type="character" w:customStyle="1" w:styleId="E-mailSignatureChar">
    <w:name w:val="E-mail Signature Char"/>
    <w:basedOn w:val="DefaultParagraphFont"/>
    <w:link w:val="E-mailSignature"/>
    <w:uiPriority w:val="99"/>
    <w:semiHidden/>
    <w:rsid w:val="008B52B7"/>
    <w:rPr>
      <w:rFonts w:ascii="Dubai" w:hAnsi="Dubai" w:cs="Dubai"/>
      <w:sz w:val="22"/>
      <w:szCs w:val="22"/>
      <w:lang w:eastAsia="en-US"/>
    </w:rPr>
  </w:style>
  <w:style w:type="character" w:styleId="Emphasis">
    <w:name w:val="Emphasis"/>
    <w:basedOn w:val="DefaultParagraphFont"/>
    <w:uiPriority w:val="20"/>
    <w:unhideWhenUsed/>
    <w:rsid w:val="008B52B7"/>
    <w:rPr>
      <w:rFonts w:ascii="Dubai" w:hAnsi="Dubai" w:cs="Dubai"/>
      <w:b w:val="0"/>
      <w:bCs w:val="0"/>
      <w:i/>
      <w:iCs/>
    </w:rPr>
  </w:style>
  <w:style w:type="paragraph" w:styleId="EndnoteText">
    <w:name w:val="endnote text"/>
    <w:basedOn w:val="FootnoteText"/>
    <w:link w:val="EndnoteTextChar"/>
    <w:unhideWhenUsed/>
    <w:rsid w:val="005431B5"/>
  </w:style>
  <w:style w:type="character" w:customStyle="1" w:styleId="EndnoteTextChar">
    <w:name w:val="Endnote Text Char"/>
    <w:basedOn w:val="DefaultParagraphFont"/>
    <w:link w:val="EndnoteText"/>
    <w:uiPriority w:val="99"/>
    <w:rsid w:val="005431B5"/>
    <w:rPr>
      <w:rFonts w:ascii="Dubai" w:hAnsi="Dubai" w:cs="Dubai"/>
      <w:lang w:eastAsia="en-US" w:bidi="ar-EG"/>
    </w:rPr>
  </w:style>
  <w:style w:type="paragraph" w:styleId="EnvelopeAddress">
    <w:name w:val="envelope address"/>
    <w:basedOn w:val="Normal"/>
    <w:uiPriority w:val="99"/>
    <w:semiHidden/>
    <w:unhideWhenUsed/>
    <w:rsid w:val="002F3E46"/>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uiPriority w:val="99"/>
    <w:unhideWhenUsed/>
    <w:rsid w:val="002F3E46"/>
    <w:rPr>
      <w:rFonts w:eastAsiaTheme="majorEastAsia"/>
      <w:sz w:val="20"/>
      <w:szCs w:val="20"/>
    </w:rPr>
  </w:style>
  <w:style w:type="character" w:styleId="FollowedHyperlink">
    <w:name w:val="FollowedHyperlink"/>
    <w:basedOn w:val="DefaultParagraphFont"/>
    <w:uiPriority w:val="99"/>
    <w:unhideWhenUsed/>
    <w:rsid w:val="002F3E46"/>
    <w:rPr>
      <w:rFonts w:ascii="Dubai" w:hAnsi="Dubai" w:cs="Dubai"/>
      <w:color w:val="800080" w:themeColor="followedHyperlink"/>
      <w:u w:val="single"/>
    </w:rPr>
  </w:style>
  <w:style w:type="character" w:customStyle="1" w:styleId="Hashtag1">
    <w:name w:val="Hashtag1"/>
    <w:basedOn w:val="DefaultParagraphFont"/>
    <w:uiPriority w:val="99"/>
    <w:unhideWhenUsed/>
    <w:rsid w:val="002F3E46"/>
    <w:rPr>
      <w:rFonts w:ascii="Dubai" w:hAnsi="Dubai" w:cs="Dubai"/>
      <w:color w:val="2B579A"/>
      <w:shd w:val="clear" w:color="auto" w:fill="E1DFDD"/>
    </w:rPr>
  </w:style>
  <w:style w:type="character" w:styleId="Hyperlink">
    <w:name w:val="Hyperlink"/>
    <w:aliases w:val="超级链接,超?级链,CEO_Hyperlink,Style 58,超????,하이퍼링크2,超链接1,하이퍼링크21,超??级链,超??级链Ú,fL????,fL?级,超?级链Ú,’´?级链,’´????,’´??级链Ú,’´??级"/>
    <w:basedOn w:val="DefaultParagraphFont"/>
    <w:unhideWhenUsed/>
    <w:qFormat/>
    <w:rsid w:val="00123AA6"/>
    <w:rPr>
      <w:rFonts w:ascii="Dubai" w:hAnsi="Dubai" w:cs="Dubai"/>
      <w:color w:val="0000FF" w:themeColor="hyperlink"/>
      <w:u w:val="single"/>
    </w:rPr>
  </w:style>
  <w:style w:type="character" w:styleId="IntenseEmphasis">
    <w:name w:val="Intense Emphasis"/>
    <w:basedOn w:val="DefaultParagraphFont"/>
    <w:uiPriority w:val="21"/>
    <w:qFormat/>
    <w:rsid w:val="00123AA6"/>
    <w:rPr>
      <w:rFonts w:ascii="Dubai" w:hAnsi="Dubai" w:cs="Dubai"/>
      <w:b w:val="0"/>
      <w:bCs w:val="0"/>
      <w:i/>
      <w:iCs/>
      <w:color w:val="4F81BD" w:themeColor="accent1"/>
    </w:rPr>
  </w:style>
  <w:style w:type="paragraph" w:styleId="IntenseQuote">
    <w:name w:val="Intense Quote"/>
    <w:basedOn w:val="Normal"/>
    <w:next w:val="Normal"/>
    <w:link w:val="IntenseQuoteChar"/>
    <w:uiPriority w:val="30"/>
    <w:qFormat/>
    <w:rsid w:val="00123AA6"/>
    <w:pPr>
      <w:pBdr>
        <w:top w:val="single" w:sz="4" w:space="10" w:color="4F81BD" w:themeColor="accent1"/>
        <w:bottom w:val="single" w:sz="4" w:space="10" w:color="4F81BD" w:themeColor="accent1"/>
      </w:pBdr>
      <w:spacing w:before="360" w:after="360"/>
      <w:ind w:left="862" w:right="862"/>
      <w:jc w:val="center"/>
    </w:pPr>
    <w:rPr>
      <w:i/>
      <w:iCs/>
      <w:color w:val="4F81BD" w:themeColor="accent1"/>
    </w:rPr>
  </w:style>
  <w:style w:type="character" w:customStyle="1" w:styleId="IntenseQuoteChar">
    <w:name w:val="Intense Quote Char"/>
    <w:basedOn w:val="DefaultParagraphFont"/>
    <w:link w:val="IntenseQuote"/>
    <w:uiPriority w:val="30"/>
    <w:rsid w:val="00123AA6"/>
    <w:rPr>
      <w:rFonts w:ascii="Dubai" w:hAnsi="Dubai" w:cs="Dubai"/>
      <w:i/>
      <w:iCs/>
      <w:color w:val="4F81BD" w:themeColor="accent1"/>
      <w:sz w:val="22"/>
      <w:szCs w:val="22"/>
      <w:lang w:eastAsia="en-US"/>
    </w:rPr>
  </w:style>
  <w:style w:type="character" w:styleId="IntenseReference">
    <w:name w:val="Intense Reference"/>
    <w:basedOn w:val="DefaultParagraphFont"/>
    <w:uiPriority w:val="32"/>
    <w:qFormat/>
    <w:rsid w:val="00123AA6"/>
    <w:rPr>
      <w:rFonts w:ascii="Dubai" w:hAnsi="Dubai" w:cs="Dubai"/>
      <w:b/>
      <w:bCs/>
      <w:i w:val="0"/>
      <w:iCs w:val="0"/>
      <w:caps w:val="0"/>
      <w:smallCaps/>
      <w:color w:val="4F81BD" w:themeColor="accent1"/>
      <w:spacing w:val="5"/>
    </w:rPr>
  </w:style>
  <w:style w:type="character" w:styleId="LineNumber">
    <w:name w:val="line number"/>
    <w:basedOn w:val="DefaultParagraphFont"/>
    <w:uiPriority w:val="99"/>
    <w:unhideWhenUsed/>
    <w:rsid w:val="00123AA6"/>
    <w:rPr>
      <w:rFonts w:ascii="Dubai" w:hAnsi="Dubai" w:cs="Dubai"/>
    </w:rPr>
  </w:style>
  <w:style w:type="character" w:customStyle="1" w:styleId="Mention1">
    <w:name w:val="Mention1"/>
    <w:basedOn w:val="DefaultParagraphFont"/>
    <w:uiPriority w:val="99"/>
    <w:unhideWhenUsed/>
    <w:rsid w:val="00123AA6"/>
    <w:rPr>
      <w:rFonts w:ascii="Dubai" w:hAnsi="Dubai" w:cs="Dubai"/>
      <w:color w:val="2B579A"/>
      <w:shd w:val="clear" w:color="auto" w:fill="E1DFDD"/>
    </w:rPr>
  </w:style>
  <w:style w:type="paragraph" w:styleId="MessageHeader">
    <w:name w:val="Message Header"/>
    <w:basedOn w:val="Normal"/>
    <w:link w:val="MessageHeaderChar"/>
    <w:uiPriority w:val="99"/>
    <w:unhideWhenUsed/>
    <w:rsid w:val="00123AA6"/>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uiPriority w:val="99"/>
    <w:rsid w:val="00123AA6"/>
    <w:rPr>
      <w:rFonts w:ascii="Dubai" w:eastAsiaTheme="majorEastAsia" w:hAnsi="Dubai" w:cs="Dubai"/>
      <w:sz w:val="22"/>
      <w:szCs w:val="22"/>
      <w:shd w:val="pct20" w:color="auto" w:fill="auto"/>
      <w:lang w:eastAsia="en-US"/>
    </w:rPr>
  </w:style>
  <w:style w:type="paragraph" w:styleId="NoteHeading">
    <w:name w:val="Note Heading"/>
    <w:basedOn w:val="Normal"/>
    <w:next w:val="Normal"/>
    <w:link w:val="NoteHeadingChar"/>
    <w:uiPriority w:val="99"/>
    <w:semiHidden/>
    <w:unhideWhenUsed/>
    <w:rsid w:val="00D51BB8"/>
    <w:pPr>
      <w:spacing w:before="0" w:line="240" w:lineRule="auto"/>
    </w:pPr>
  </w:style>
  <w:style w:type="character" w:customStyle="1" w:styleId="NoteHeadingChar">
    <w:name w:val="Note Heading Char"/>
    <w:basedOn w:val="DefaultParagraphFont"/>
    <w:link w:val="NoteHeading"/>
    <w:uiPriority w:val="99"/>
    <w:semiHidden/>
    <w:rsid w:val="00D51BB8"/>
    <w:rPr>
      <w:rFonts w:ascii="Dubai" w:hAnsi="Dubai" w:cs="Dubai"/>
      <w:sz w:val="22"/>
      <w:szCs w:val="22"/>
      <w:lang w:eastAsia="en-US"/>
    </w:rPr>
  </w:style>
  <w:style w:type="paragraph" w:styleId="NormalWeb">
    <w:name w:val="Normal (Web)"/>
    <w:basedOn w:val="Normal"/>
    <w:uiPriority w:val="99"/>
    <w:semiHidden/>
    <w:unhideWhenUsed/>
    <w:rsid w:val="00BD6291"/>
  </w:style>
  <w:style w:type="character" w:styleId="PlaceholderText">
    <w:name w:val="Placeholder Text"/>
    <w:basedOn w:val="DefaultParagraphFont"/>
    <w:uiPriority w:val="99"/>
    <w:rsid w:val="006779A4"/>
    <w:rPr>
      <w:rFonts w:ascii="Dubai" w:hAnsi="Dubai" w:cs="Dubai"/>
      <w:color w:val="7F7F7F" w:themeColor="text1" w:themeTint="80"/>
    </w:rPr>
  </w:style>
  <w:style w:type="paragraph" w:styleId="PlainText">
    <w:name w:val="Plain Text"/>
    <w:basedOn w:val="Normal"/>
    <w:link w:val="PlainTextChar"/>
    <w:uiPriority w:val="99"/>
    <w:unhideWhenUsed/>
    <w:rsid w:val="006779A4"/>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rsid w:val="006779A4"/>
    <w:rPr>
      <w:rFonts w:ascii="Consolas" w:hAnsi="Consolas" w:cs="Dubai"/>
      <w:sz w:val="21"/>
      <w:szCs w:val="21"/>
      <w:lang w:eastAsia="en-US"/>
    </w:rPr>
  </w:style>
  <w:style w:type="paragraph" w:styleId="Quote">
    <w:name w:val="Quote"/>
    <w:basedOn w:val="Normal"/>
    <w:next w:val="Normal"/>
    <w:link w:val="QuoteChar"/>
    <w:uiPriority w:val="29"/>
    <w:qFormat/>
    <w:rsid w:val="006779A4"/>
    <w:pPr>
      <w:spacing w:before="200" w:after="160"/>
      <w:ind w:left="862" w:right="862"/>
      <w:jc w:val="center"/>
    </w:pPr>
    <w:rPr>
      <w:i/>
      <w:iCs/>
      <w:color w:val="404040" w:themeColor="text1" w:themeTint="BF"/>
    </w:rPr>
  </w:style>
  <w:style w:type="character" w:customStyle="1" w:styleId="QuoteChar">
    <w:name w:val="Quote Char"/>
    <w:basedOn w:val="DefaultParagraphFont"/>
    <w:link w:val="Quote"/>
    <w:uiPriority w:val="29"/>
    <w:rsid w:val="006779A4"/>
    <w:rPr>
      <w:rFonts w:ascii="Dubai" w:hAnsi="Dubai" w:cs="Dubai"/>
      <w:i/>
      <w:iCs/>
      <w:color w:val="404040" w:themeColor="text1" w:themeTint="BF"/>
      <w:sz w:val="22"/>
      <w:szCs w:val="22"/>
      <w:lang w:eastAsia="en-US"/>
    </w:rPr>
  </w:style>
  <w:style w:type="paragraph" w:styleId="Salutation">
    <w:name w:val="Salutation"/>
    <w:basedOn w:val="Normal"/>
    <w:next w:val="Normal"/>
    <w:link w:val="SalutationChar"/>
    <w:uiPriority w:val="99"/>
    <w:rsid w:val="0069526C"/>
  </w:style>
  <w:style w:type="character" w:customStyle="1" w:styleId="SalutationChar">
    <w:name w:val="Salutation Char"/>
    <w:basedOn w:val="DefaultParagraphFont"/>
    <w:link w:val="Salutation"/>
    <w:uiPriority w:val="99"/>
    <w:rsid w:val="0069526C"/>
    <w:rPr>
      <w:rFonts w:ascii="Dubai" w:hAnsi="Dubai" w:cs="Dubai"/>
      <w:sz w:val="22"/>
      <w:szCs w:val="22"/>
      <w:lang w:eastAsia="en-US"/>
    </w:rPr>
  </w:style>
  <w:style w:type="paragraph" w:styleId="Signature">
    <w:name w:val="Signature"/>
    <w:basedOn w:val="Normal"/>
    <w:link w:val="SignatureChar"/>
    <w:uiPriority w:val="99"/>
    <w:semiHidden/>
    <w:unhideWhenUsed/>
    <w:qFormat/>
    <w:rsid w:val="00B039AD"/>
    <w:pPr>
      <w:spacing w:before="960"/>
      <w:ind w:left="4321"/>
    </w:pPr>
  </w:style>
  <w:style w:type="character" w:customStyle="1" w:styleId="SignatureChar">
    <w:name w:val="Signature Char"/>
    <w:basedOn w:val="DefaultParagraphFont"/>
    <w:link w:val="Signature"/>
    <w:uiPriority w:val="99"/>
    <w:semiHidden/>
    <w:rsid w:val="00B039AD"/>
    <w:rPr>
      <w:rFonts w:ascii="Dubai" w:hAnsi="Dubai" w:cs="Dubai"/>
      <w:sz w:val="22"/>
      <w:szCs w:val="22"/>
      <w:lang w:eastAsia="en-US"/>
    </w:rPr>
  </w:style>
  <w:style w:type="character" w:customStyle="1" w:styleId="SmartHyperlink1">
    <w:name w:val="Smart Hyperlink1"/>
    <w:basedOn w:val="DefaultParagraphFont"/>
    <w:uiPriority w:val="99"/>
    <w:semiHidden/>
    <w:unhideWhenUsed/>
    <w:rsid w:val="00B039AD"/>
    <w:rPr>
      <w:rFonts w:ascii="Dubai" w:hAnsi="Dubai" w:cs="Dubai"/>
      <w:u w:val="dotted"/>
    </w:rPr>
  </w:style>
  <w:style w:type="character" w:styleId="Strong">
    <w:name w:val="Strong"/>
    <w:basedOn w:val="DefaultParagraphFont"/>
    <w:qFormat/>
    <w:rsid w:val="00B039AD"/>
    <w:rPr>
      <w:rFonts w:ascii="Dubai" w:hAnsi="Dubai" w:cs="Dubai"/>
      <w:b/>
      <w:bCs/>
      <w:i w:val="0"/>
      <w:iCs w:val="0"/>
    </w:rPr>
  </w:style>
  <w:style w:type="character" w:customStyle="1" w:styleId="SubtitleChar">
    <w:name w:val="Subtitle Char"/>
    <w:basedOn w:val="DefaultParagraphFont"/>
    <w:link w:val="Subtitle"/>
    <w:uiPriority w:val="11"/>
    <w:rsid w:val="00B039AD"/>
    <w:rPr>
      <w:rFonts w:ascii="Dubai" w:hAnsi="Dubai" w:cs="Dubai"/>
      <w:color w:val="5A5A5A" w:themeColor="text1" w:themeTint="A5"/>
      <w:spacing w:val="15"/>
      <w:sz w:val="22"/>
      <w:szCs w:val="22"/>
      <w:lang w:eastAsia="en-US"/>
    </w:rPr>
  </w:style>
  <w:style w:type="character" w:styleId="SubtleEmphasis">
    <w:name w:val="Subtle Emphasis"/>
    <w:basedOn w:val="DefaultParagraphFont"/>
    <w:uiPriority w:val="19"/>
    <w:qFormat/>
    <w:rsid w:val="00B039AD"/>
    <w:rPr>
      <w:rFonts w:ascii="Dubai" w:hAnsi="Dubai" w:cs="Dubai"/>
      <w:b w:val="0"/>
      <w:bCs w:val="0"/>
      <w:i/>
      <w:iCs/>
      <w:color w:val="404040" w:themeColor="text1" w:themeTint="BF"/>
    </w:rPr>
  </w:style>
  <w:style w:type="character" w:styleId="SubtleReference">
    <w:name w:val="Subtle Reference"/>
    <w:basedOn w:val="DefaultParagraphFont"/>
    <w:uiPriority w:val="31"/>
    <w:qFormat/>
    <w:rsid w:val="00B039AD"/>
    <w:rPr>
      <w:rFonts w:ascii="Dubai" w:hAnsi="Dubai" w:cs="Dubai"/>
      <w:bCs/>
      <w:caps w:val="0"/>
      <w:smallCaps/>
      <w:color w:val="5A5A5A" w:themeColor="text1" w:themeTint="A5"/>
    </w:rPr>
  </w:style>
  <w:style w:type="paragraph" w:styleId="TableofAuthorities">
    <w:name w:val="table of authorities"/>
    <w:basedOn w:val="Normal"/>
    <w:next w:val="Normal"/>
    <w:uiPriority w:val="99"/>
    <w:semiHidden/>
    <w:unhideWhenUsed/>
    <w:rsid w:val="00A04CF4"/>
    <w:pPr>
      <w:ind w:left="221" w:hanging="221"/>
    </w:pPr>
  </w:style>
  <w:style w:type="paragraph" w:styleId="TableofFigures">
    <w:name w:val="table of figures"/>
    <w:basedOn w:val="Normal"/>
    <w:next w:val="Normal"/>
    <w:uiPriority w:val="99"/>
    <w:unhideWhenUsed/>
    <w:rsid w:val="00A04CF4"/>
  </w:style>
  <w:style w:type="paragraph" w:styleId="Title">
    <w:name w:val="Title"/>
    <w:aliases w:val="Title right"/>
    <w:basedOn w:val="Normal"/>
    <w:next w:val="Normal"/>
    <w:link w:val="TitleChar"/>
    <w:uiPriority w:val="10"/>
    <w:qFormat/>
    <w:rsid w:val="00694690"/>
    <w:pPr>
      <w:keepNext/>
      <w:spacing w:before="360" w:after="120"/>
      <w:contextualSpacing/>
    </w:pPr>
    <w:rPr>
      <w:rFonts w:eastAsiaTheme="majorEastAsia"/>
      <w:spacing w:val="-10"/>
      <w:kern w:val="28"/>
      <w:sz w:val="56"/>
      <w:szCs w:val="56"/>
    </w:rPr>
  </w:style>
  <w:style w:type="character" w:customStyle="1" w:styleId="TitleChar">
    <w:name w:val="Title Char"/>
    <w:aliases w:val="Title right Char"/>
    <w:basedOn w:val="DefaultParagraphFont"/>
    <w:link w:val="Title"/>
    <w:uiPriority w:val="99"/>
    <w:rsid w:val="00694690"/>
    <w:rPr>
      <w:rFonts w:ascii="Dubai" w:eastAsiaTheme="majorEastAsia" w:hAnsi="Dubai" w:cs="Dubai"/>
      <w:spacing w:val="-10"/>
      <w:kern w:val="28"/>
      <w:sz w:val="56"/>
      <w:szCs w:val="56"/>
      <w:lang w:eastAsia="en-US"/>
    </w:rPr>
  </w:style>
  <w:style w:type="paragraph" w:styleId="TOAHeading">
    <w:name w:val="toa heading"/>
    <w:basedOn w:val="Normal"/>
    <w:next w:val="Normal"/>
    <w:uiPriority w:val="99"/>
    <w:unhideWhenUsed/>
    <w:rsid w:val="00694690"/>
    <w:pPr>
      <w:spacing w:before="360" w:after="120"/>
    </w:pPr>
    <w:rPr>
      <w:rFonts w:eastAsiaTheme="majorEastAsia"/>
      <w:b/>
      <w:bCs/>
      <w:sz w:val="24"/>
      <w:szCs w:val="24"/>
    </w:rPr>
  </w:style>
  <w:style w:type="paragraph" w:styleId="TOCHeading">
    <w:name w:val="TOC Heading"/>
    <w:basedOn w:val="Heading1"/>
    <w:next w:val="Normal"/>
    <w:uiPriority w:val="39"/>
    <w:unhideWhenUsed/>
    <w:qFormat/>
    <w:rsid w:val="00873A6F"/>
    <w:pPr>
      <w:keepLines/>
      <w:spacing w:before="240"/>
      <w:ind w:left="0" w:firstLine="0"/>
      <w:outlineLvl w:val="9"/>
    </w:pPr>
    <w:rPr>
      <w:rFonts w:eastAsiaTheme="majorEastAsia"/>
      <w:b w:val="0"/>
      <w:bCs w:val="0"/>
      <w:color w:val="365F91" w:themeColor="accent1" w:themeShade="BF"/>
      <w:kern w:val="0"/>
      <w:sz w:val="32"/>
      <w:szCs w:val="32"/>
      <w:lang w:bidi="ar-SA"/>
    </w:rPr>
  </w:style>
  <w:style w:type="character" w:customStyle="1" w:styleId="UnresolvedMention1">
    <w:name w:val="Unresolved Mention1"/>
    <w:basedOn w:val="DefaultParagraphFont"/>
    <w:uiPriority w:val="99"/>
    <w:unhideWhenUsed/>
    <w:rsid w:val="00873A6F"/>
    <w:rPr>
      <w:rFonts w:ascii="Dubai" w:hAnsi="Dubai" w:cs="Dubai"/>
      <w:color w:val="605E5C"/>
      <w:shd w:val="clear" w:color="auto" w:fill="E1DFDD"/>
    </w:rPr>
  </w:style>
  <w:style w:type="paragraph" w:customStyle="1" w:styleId="Resref">
    <w:name w:val="Res_ref"/>
    <w:basedOn w:val="Normal"/>
    <w:link w:val="ResrefChar"/>
    <w:qFormat/>
    <w:rsid w:val="0023289F"/>
    <w:pPr>
      <w:jc w:val="center"/>
    </w:pPr>
    <w:rPr>
      <w:i/>
      <w:iCs/>
    </w:rPr>
  </w:style>
  <w:style w:type="paragraph" w:customStyle="1" w:styleId="Sectiontitle">
    <w:name w:val="Section_title"/>
    <w:basedOn w:val="Section1"/>
    <w:qFormat/>
    <w:rsid w:val="007F522E"/>
    <w:pPr>
      <w:outlineLvl w:val="9"/>
    </w:pPr>
  </w:style>
  <w:style w:type="paragraph" w:customStyle="1" w:styleId="OpinionNo">
    <w:name w:val="Opinion_No"/>
    <w:basedOn w:val="AnnexNo"/>
    <w:uiPriority w:val="1"/>
    <w:qFormat/>
    <w:rsid w:val="00AA6493"/>
    <w:pPr>
      <w:keepLines/>
      <w:framePr w:hSpace="181" w:wrap="around" w:vAnchor="page" w:hAnchor="text" w:xAlign="right" w:y="721"/>
    </w:pPr>
  </w:style>
  <w:style w:type="paragraph" w:customStyle="1" w:styleId="Opiniontitle">
    <w:name w:val="Opinion_title"/>
    <w:basedOn w:val="Annextitle"/>
    <w:uiPriority w:val="1"/>
    <w:qFormat/>
    <w:rsid w:val="00AA6493"/>
    <w:pPr>
      <w:keepLines/>
    </w:pPr>
    <w:rPr>
      <w:lang w:bidi="ar-EG"/>
    </w:rPr>
  </w:style>
  <w:style w:type="paragraph" w:customStyle="1" w:styleId="Opinionref">
    <w:name w:val="Opinion_ref"/>
    <w:basedOn w:val="Resref"/>
    <w:qFormat/>
    <w:rsid w:val="00AA6493"/>
    <w:pPr>
      <w:keepNext/>
    </w:pPr>
  </w:style>
  <w:style w:type="paragraph" w:customStyle="1" w:styleId="Figurelegend">
    <w:name w:val="Figure_legend"/>
    <w:basedOn w:val="Equationlegend"/>
    <w:qFormat/>
    <w:rsid w:val="00CC6370"/>
    <w:pPr>
      <w:ind w:left="794" w:hanging="794"/>
    </w:pPr>
    <w:rPr>
      <w:sz w:val="20"/>
      <w:szCs w:val="20"/>
    </w:rPr>
  </w:style>
  <w:style w:type="character" w:customStyle="1" w:styleId="href">
    <w:name w:val="href"/>
    <w:basedOn w:val="DefaultParagraphFont"/>
    <w:rsid w:val="0043659F"/>
  </w:style>
  <w:style w:type="paragraph" w:customStyle="1" w:styleId="Figurelegend1">
    <w:name w:val="Figure_legend1"/>
    <w:basedOn w:val="Equationlegend"/>
    <w:uiPriority w:val="1"/>
    <w:qFormat/>
    <w:rsid w:val="00CF1CEC"/>
    <w:pPr>
      <w:ind w:left="0" w:firstLine="0"/>
    </w:pPr>
    <w:rPr>
      <w:sz w:val="20"/>
      <w:szCs w:val="20"/>
    </w:rPr>
  </w:style>
  <w:style w:type="paragraph" w:customStyle="1" w:styleId="FootnoteText0">
    <w:name w:val="Footnote_Text"/>
    <w:basedOn w:val="FootnoteText"/>
    <w:uiPriority w:val="1"/>
    <w:qFormat/>
    <w:rsid w:val="0043659F"/>
    <w:pPr>
      <w:ind w:left="397" w:hanging="397"/>
    </w:pPr>
  </w:style>
  <w:style w:type="paragraph" w:customStyle="1" w:styleId="Normalaftertitle0">
    <w:name w:val="Normal_after_title"/>
    <w:basedOn w:val="Normal"/>
    <w:next w:val="Normal"/>
    <w:link w:val="NormalaftertitleChar0"/>
    <w:qFormat/>
    <w:rsid w:val="0043659F"/>
    <w:pPr>
      <w:overflowPunct w:val="0"/>
      <w:autoSpaceDE w:val="0"/>
      <w:autoSpaceDN w:val="0"/>
      <w:adjustRightInd w:val="0"/>
      <w:spacing w:before="360"/>
      <w:textAlignment w:val="baseline"/>
    </w:pPr>
    <w:rPr>
      <w:lang w:val="en-GB"/>
    </w:rPr>
  </w:style>
  <w:style w:type="paragraph" w:customStyle="1" w:styleId="AnnexNoTitle">
    <w:name w:val="Annex_NoTitle"/>
    <w:basedOn w:val="Normal"/>
    <w:next w:val="Normal"/>
    <w:link w:val="AnnexNoTitleChar"/>
    <w:uiPriority w:val="1"/>
    <w:rsid w:val="00BC7644"/>
    <w:pPr>
      <w:keepNext/>
      <w:keepLines/>
      <w:overflowPunct w:val="0"/>
      <w:autoSpaceDE w:val="0"/>
      <w:autoSpaceDN w:val="0"/>
      <w:adjustRightInd w:val="0"/>
      <w:spacing w:before="240" w:line="182" w:lineRule="auto"/>
      <w:jc w:val="center"/>
      <w:textAlignment w:val="baseline"/>
      <w:outlineLvl w:val="0"/>
    </w:pPr>
    <w:rPr>
      <w:rFonts w:eastAsia="Batang"/>
      <w:b/>
      <w:bCs/>
      <w:sz w:val="28"/>
      <w:szCs w:val="28"/>
    </w:rPr>
  </w:style>
  <w:style w:type="paragraph" w:customStyle="1" w:styleId="AppendixNotitle">
    <w:name w:val="Appendix_No &amp; title"/>
    <w:basedOn w:val="AnnexNotitle0"/>
    <w:next w:val="Normal"/>
    <w:link w:val="AppendixNotitleChar"/>
    <w:uiPriority w:val="1"/>
    <w:rsid w:val="00DB16FB"/>
    <w:pPr>
      <w:outlineLvl w:val="0"/>
    </w:pPr>
  </w:style>
  <w:style w:type="paragraph" w:customStyle="1" w:styleId="AnnexNotitle0">
    <w:name w:val="Annex_No &amp; title"/>
    <w:basedOn w:val="Normal"/>
    <w:next w:val="Normal"/>
    <w:link w:val="AnnexNotitleChar0"/>
    <w:uiPriority w:val="1"/>
    <w:qFormat/>
    <w:rsid w:val="00BC7644"/>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120"/>
      <w:jc w:val="center"/>
    </w:pPr>
    <w:rPr>
      <w:rFonts w:eastAsia="SimSun"/>
      <w:b/>
      <w:bCs/>
      <w:sz w:val="28"/>
      <w:szCs w:val="28"/>
      <w:lang w:eastAsia="zh-CN" w:bidi="ar-SY"/>
    </w:rPr>
  </w:style>
  <w:style w:type="paragraph" w:customStyle="1" w:styleId="Footnotetexte">
    <w:name w:val="Footnote texte"/>
    <w:basedOn w:val="Normal"/>
    <w:uiPriority w:val="1"/>
    <w:qFormat/>
    <w:rsid w:val="00BC7644"/>
    <w:pPr>
      <w:tabs>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line="168" w:lineRule="auto"/>
      <w:ind w:left="397" w:hanging="397"/>
    </w:pPr>
    <w:rPr>
      <w:sz w:val="18"/>
      <w:szCs w:val="18"/>
      <w:lang w:eastAsia="zh-CN" w:bidi="ar-EG"/>
    </w:rPr>
  </w:style>
  <w:style w:type="paragraph" w:customStyle="1" w:styleId="Repref">
    <w:name w:val="Rep_ref"/>
    <w:basedOn w:val="Normal"/>
    <w:next w:val="Normal"/>
    <w:uiPriority w:val="1"/>
    <w:rsid w:val="0043659F"/>
    <w:pPr>
      <w:keepNext/>
      <w:keepLines/>
      <w:overflowPunct w:val="0"/>
      <w:autoSpaceDE w:val="0"/>
      <w:autoSpaceDN w:val="0"/>
      <w:adjustRightInd w:val="0"/>
      <w:jc w:val="center"/>
    </w:pPr>
    <w:rPr>
      <w:i/>
      <w:iCs/>
      <w:lang w:val="en-GB"/>
    </w:rPr>
  </w:style>
  <w:style w:type="paragraph" w:customStyle="1" w:styleId="FigureNotitle">
    <w:name w:val="Figure_No &amp; title"/>
    <w:basedOn w:val="Normal"/>
    <w:next w:val="Normal"/>
    <w:link w:val="FigureNotitleChar"/>
    <w:uiPriority w:val="1"/>
    <w:qFormat/>
    <w:rsid w:val="00BC7644"/>
    <w:pPr>
      <w:keepLines/>
      <w:tabs>
        <w:tab w:val="left" w:pos="907"/>
      </w:tabs>
      <w:overflowPunct w:val="0"/>
      <w:autoSpaceDE w:val="0"/>
      <w:autoSpaceDN w:val="0"/>
      <w:adjustRightInd w:val="0"/>
      <w:spacing w:before="240" w:after="120"/>
      <w:jc w:val="center"/>
      <w:textAlignment w:val="baseline"/>
    </w:pPr>
    <w:rPr>
      <w:rFonts w:eastAsia="Batang"/>
      <w:b/>
      <w:bCs/>
      <w:lang w:bidi="ar-EG"/>
    </w:rPr>
  </w:style>
  <w:style w:type="character" w:customStyle="1" w:styleId="Heading1Char">
    <w:name w:val="Heading 1 Char"/>
    <w:basedOn w:val="DefaultParagraphFont"/>
    <w:link w:val="Heading1"/>
    <w:rsid w:val="00764184"/>
    <w:rPr>
      <w:rFonts w:ascii="Dubai" w:hAnsi="Dubai" w:cs="Dubai"/>
      <w:b/>
      <w:bCs/>
      <w:color w:val="1F497D" w:themeColor="text2"/>
      <w:kern w:val="32"/>
      <w:sz w:val="26"/>
      <w:szCs w:val="26"/>
      <w:lang w:eastAsia="en-US" w:bidi="ar-EG"/>
    </w:rPr>
  </w:style>
  <w:style w:type="character" w:customStyle="1" w:styleId="TabletextChar">
    <w:name w:val="Table_text Char"/>
    <w:basedOn w:val="DefaultParagraphFont"/>
    <w:link w:val="Tabletext"/>
    <w:qFormat/>
    <w:locked/>
    <w:rsid w:val="00C1292A"/>
    <w:rPr>
      <w:rFonts w:ascii="Dubai" w:hAnsi="Dubai" w:cs="Dubai"/>
    </w:rPr>
  </w:style>
  <w:style w:type="table" w:customStyle="1" w:styleId="TableGrid1">
    <w:name w:val="Table Grid1"/>
    <w:basedOn w:val="TableNormal"/>
    <w:next w:val="TableGrid"/>
    <w:uiPriority w:val="59"/>
    <w:qFormat/>
    <w:rsid w:val="00C1292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1"/>
    <w:rsid w:val="00C1292A"/>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0">
    <w:name w:val="_Title1_"/>
    <w:basedOn w:val="Normal"/>
    <w:next w:val="Normal"/>
    <w:uiPriority w:val="1"/>
    <w:rsid w:val="00182325"/>
    <w:pPr>
      <w:keepNext/>
      <w:tabs>
        <w:tab w:val="left" w:pos="567"/>
        <w:tab w:val="left" w:pos="1701"/>
        <w:tab w:val="left" w:pos="2835"/>
      </w:tabs>
      <w:spacing w:before="480"/>
      <w:jc w:val="center"/>
    </w:pPr>
    <w:rPr>
      <w:w w:val="120"/>
      <w:sz w:val="28"/>
      <w:szCs w:val="28"/>
      <w:lang w:bidi="ar-EG"/>
    </w:rPr>
  </w:style>
  <w:style w:type="paragraph" w:customStyle="1" w:styleId="Title20">
    <w:name w:val="_Title2_"/>
    <w:basedOn w:val="Title10"/>
    <w:next w:val="Normal"/>
    <w:uiPriority w:val="1"/>
    <w:rsid w:val="00182325"/>
    <w:rPr>
      <w:w w:val="110"/>
    </w:rPr>
  </w:style>
  <w:style w:type="character" w:customStyle="1" w:styleId="Hashtag2">
    <w:name w:val="Hashtag2"/>
    <w:basedOn w:val="DefaultParagraphFont"/>
    <w:uiPriority w:val="99"/>
    <w:unhideWhenUsed/>
    <w:rsid w:val="00182325"/>
    <w:rPr>
      <w:rFonts w:ascii="Dubai" w:hAnsi="Dubai" w:cs="Dubai"/>
      <w:color w:val="2B579A"/>
      <w:shd w:val="clear" w:color="auto" w:fill="E1DFDD"/>
    </w:rPr>
  </w:style>
  <w:style w:type="character" w:customStyle="1" w:styleId="Mention2">
    <w:name w:val="Mention2"/>
    <w:basedOn w:val="DefaultParagraphFont"/>
    <w:uiPriority w:val="99"/>
    <w:semiHidden/>
    <w:unhideWhenUsed/>
    <w:rsid w:val="00182325"/>
    <w:rPr>
      <w:rFonts w:ascii="Dubai" w:hAnsi="Dubai" w:cs="Dubai"/>
      <w:color w:val="2B579A"/>
      <w:shd w:val="clear" w:color="auto" w:fill="E1DFDD"/>
    </w:rPr>
  </w:style>
  <w:style w:type="character" w:customStyle="1" w:styleId="SmartHyperlink2">
    <w:name w:val="Smart Hyperlink2"/>
    <w:basedOn w:val="DefaultParagraphFont"/>
    <w:uiPriority w:val="99"/>
    <w:semiHidden/>
    <w:unhideWhenUsed/>
    <w:rsid w:val="00182325"/>
    <w:rPr>
      <w:rFonts w:ascii="Dubai" w:hAnsi="Dubai" w:cs="Dubai"/>
      <w:u w:val="dotted"/>
    </w:rPr>
  </w:style>
  <w:style w:type="character" w:customStyle="1" w:styleId="UnresolvedMention2">
    <w:name w:val="Unresolved Mention2"/>
    <w:basedOn w:val="DefaultParagraphFont"/>
    <w:uiPriority w:val="99"/>
    <w:semiHidden/>
    <w:unhideWhenUsed/>
    <w:rsid w:val="00182325"/>
    <w:rPr>
      <w:rFonts w:ascii="Dubai" w:hAnsi="Dubai" w:cs="Dubai"/>
      <w:color w:val="605E5C"/>
      <w:shd w:val="clear" w:color="auto" w:fill="E1DFDD"/>
    </w:rPr>
  </w:style>
  <w:style w:type="paragraph" w:customStyle="1" w:styleId="Title4">
    <w:name w:val="Title 4"/>
    <w:basedOn w:val="Title20"/>
    <w:uiPriority w:val="1"/>
    <w:qFormat/>
    <w:rsid w:val="00182325"/>
    <w:pPr>
      <w:framePr w:hSpace="181" w:wrap="around" w:vAnchor="page" w:hAnchor="text" w:xAlign="right" w:y="721"/>
      <w:spacing w:before="360"/>
    </w:pPr>
    <w:rPr>
      <w:sz w:val="24"/>
      <w:szCs w:val="24"/>
    </w:rPr>
  </w:style>
  <w:style w:type="paragraph" w:customStyle="1" w:styleId="Acknowledgements">
    <w:name w:val="Acknowledgements"/>
    <w:basedOn w:val="Normal"/>
    <w:rsid w:val="001B76FC"/>
    <w:pPr>
      <w:pageBreakBefore/>
    </w:pPr>
  </w:style>
  <w:style w:type="paragraph" w:customStyle="1" w:styleId="Alternativetext">
    <w:name w:val="Alternative text"/>
    <w:basedOn w:val="Normal"/>
    <w:rsid w:val="00E823E7"/>
    <w:pPr>
      <w:jc w:val="center"/>
    </w:pPr>
    <w:rPr>
      <w:i/>
      <w:iCs/>
      <w:color w:val="F79646" w:themeColor="accent6"/>
    </w:rPr>
  </w:style>
  <w:style w:type="paragraph" w:customStyle="1" w:styleId="AnnexNoTitle1">
    <w:name w:val="Annex_No_Title"/>
    <w:basedOn w:val="Normal"/>
    <w:next w:val="Normal"/>
    <w:rsid w:val="004F0652"/>
    <w:pPr>
      <w:pageBreakBefore/>
      <w:jc w:val="center"/>
    </w:pPr>
    <w:rPr>
      <w:b/>
      <w:bCs/>
    </w:rPr>
  </w:style>
  <w:style w:type="paragraph" w:customStyle="1" w:styleId="AppendixNoTitle0">
    <w:name w:val="Appendix_NoTitle"/>
    <w:basedOn w:val="Normal"/>
    <w:next w:val="Normal"/>
    <w:link w:val="AppendixNoTitleChar0"/>
    <w:rsid w:val="003A29E9"/>
    <w:pPr>
      <w:jc w:val="center"/>
      <w:outlineLvl w:val="0"/>
    </w:pPr>
    <w:rPr>
      <w:b/>
      <w:bCs/>
    </w:rPr>
  </w:style>
  <w:style w:type="paragraph" w:customStyle="1" w:styleId="Appendixref">
    <w:name w:val="Appendix_ref"/>
    <w:basedOn w:val="Normal"/>
    <w:rsid w:val="00C612A4"/>
    <w:pPr>
      <w:jc w:val="center"/>
    </w:pPr>
  </w:style>
  <w:style w:type="paragraph" w:customStyle="1" w:styleId="APXchaptertitle">
    <w:name w:val="APX_chapter_title"/>
    <w:basedOn w:val="Normal"/>
    <w:rsid w:val="001B76FC"/>
    <w:pPr>
      <w:pageBreakBefore/>
    </w:pPr>
  </w:style>
  <w:style w:type="paragraph" w:customStyle="1" w:styleId="APXheading1">
    <w:name w:val="APX_heading 1"/>
    <w:basedOn w:val="Normal"/>
    <w:next w:val="Normal"/>
    <w:rsid w:val="001B76FC"/>
    <w:pPr>
      <w:pageBreakBefore/>
    </w:pPr>
  </w:style>
  <w:style w:type="paragraph" w:customStyle="1" w:styleId="APXheading2">
    <w:name w:val="APX_heading 2"/>
    <w:basedOn w:val="Normal"/>
    <w:next w:val="Normal"/>
    <w:rsid w:val="001B76FC"/>
    <w:pPr>
      <w:pageBreakBefore/>
    </w:pPr>
  </w:style>
  <w:style w:type="paragraph" w:customStyle="1" w:styleId="Biblio-Entry">
    <w:name w:val="Biblio-Entry"/>
    <w:basedOn w:val="Normal"/>
    <w:rsid w:val="001B76FC"/>
    <w:pPr>
      <w:pageBreakBefore/>
    </w:pPr>
  </w:style>
  <w:style w:type="paragraph" w:customStyle="1" w:styleId="Boxshadingendtext">
    <w:name w:val="Box shading end text"/>
    <w:basedOn w:val="Normal"/>
    <w:rsid w:val="001B76FC"/>
    <w:pPr>
      <w:pageBreakBefore/>
    </w:pPr>
  </w:style>
  <w:style w:type="paragraph" w:customStyle="1" w:styleId="Boxshadingtext">
    <w:name w:val="Box shading text"/>
    <w:basedOn w:val="Normal"/>
    <w:rsid w:val="001B76FC"/>
    <w:pPr>
      <w:pageBreakBefore/>
    </w:pPr>
  </w:style>
  <w:style w:type="paragraph" w:customStyle="1" w:styleId="Boxshadingtitle">
    <w:name w:val="Box shading title"/>
    <w:basedOn w:val="Normal"/>
    <w:next w:val="Normal"/>
    <w:rsid w:val="001B76FC"/>
    <w:pPr>
      <w:pageBreakBefore/>
    </w:pPr>
  </w:style>
  <w:style w:type="paragraph" w:customStyle="1" w:styleId="Boxtext">
    <w:name w:val="Box text"/>
    <w:basedOn w:val="Normal"/>
    <w:rsid w:val="001B76FC"/>
    <w:pPr>
      <w:pageBreakBefore/>
    </w:pPr>
  </w:style>
  <w:style w:type="paragraph" w:customStyle="1" w:styleId="Boxtitle">
    <w:name w:val="Box title"/>
    <w:basedOn w:val="Normal"/>
    <w:next w:val="Normal"/>
    <w:rsid w:val="001B76FC"/>
    <w:pPr>
      <w:pageBreakBefore/>
    </w:pPr>
  </w:style>
  <w:style w:type="paragraph" w:customStyle="1" w:styleId="Boxtitlecentered">
    <w:name w:val="Box title centered"/>
    <w:basedOn w:val="Normal"/>
    <w:next w:val="Normal"/>
    <w:rsid w:val="001B76FC"/>
    <w:pPr>
      <w:pageBreakBefore/>
    </w:pPr>
  </w:style>
  <w:style w:type="paragraph" w:customStyle="1" w:styleId="Boxtitlesmall">
    <w:name w:val="Box title small"/>
    <w:basedOn w:val="Normal"/>
    <w:next w:val="Normal"/>
    <w:rsid w:val="001B76FC"/>
    <w:pPr>
      <w:pageBreakBefore/>
    </w:pPr>
  </w:style>
  <w:style w:type="paragraph" w:customStyle="1" w:styleId="BoxtitleEnglish">
    <w:name w:val="Box title_English"/>
    <w:basedOn w:val="Normal"/>
    <w:next w:val="Normal"/>
    <w:rsid w:val="001B76FC"/>
    <w:pPr>
      <w:pageBreakBefore/>
    </w:pPr>
  </w:style>
  <w:style w:type="paragraph" w:customStyle="1" w:styleId="Boxexternal">
    <w:name w:val="Box_external"/>
    <w:basedOn w:val="Normal"/>
    <w:rsid w:val="001B76FC"/>
    <w:pPr>
      <w:pageBreakBefore/>
    </w:pPr>
  </w:style>
  <w:style w:type="paragraph" w:customStyle="1" w:styleId="Bulletlist1">
    <w:name w:val="Bullet list 1"/>
    <w:basedOn w:val="Normal"/>
    <w:rsid w:val="00ED7FDB"/>
    <w:pPr>
      <w:ind w:left="794" w:hanging="794"/>
    </w:pPr>
  </w:style>
  <w:style w:type="paragraph" w:customStyle="1" w:styleId="Bulletlist1keepnext">
    <w:name w:val="Bullet list 1 keep next"/>
    <w:basedOn w:val="Normal"/>
    <w:rsid w:val="001B76FC"/>
    <w:pPr>
      <w:pageBreakBefore/>
    </w:pPr>
  </w:style>
  <w:style w:type="paragraph" w:customStyle="1" w:styleId="Bulletlist1notjustified">
    <w:name w:val="Bullet list 1 not justified"/>
    <w:basedOn w:val="Normal"/>
    <w:rsid w:val="001B76FC"/>
    <w:pPr>
      <w:pageBreakBefore/>
    </w:pPr>
  </w:style>
  <w:style w:type="paragraph" w:customStyle="1" w:styleId="Bulletlist1English">
    <w:name w:val="Bullet list 1_English"/>
    <w:basedOn w:val="Normal"/>
    <w:rsid w:val="001B76FC"/>
    <w:pPr>
      <w:pageBreakBefore/>
    </w:pPr>
  </w:style>
  <w:style w:type="paragraph" w:customStyle="1" w:styleId="Bulletlist2">
    <w:name w:val="Bullet list 2"/>
    <w:basedOn w:val="Normal"/>
    <w:rsid w:val="001B3013"/>
    <w:pPr>
      <w:ind w:left="1021" w:hanging="227"/>
    </w:pPr>
  </w:style>
  <w:style w:type="paragraph" w:customStyle="1" w:styleId="Bulletlist2English">
    <w:name w:val="Bullet list 2_English"/>
    <w:basedOn w:val="Normal"/>
    <w:rsid w:val="001B76FC"/>
    <w:pPr>
      <w:pageBreakBefore/>
    </w:pPr>
  </w:style>
  <w:style w:type="paragraph" w:customStyle="1" w:styleId="Bulletlist3">
    <w:name w:val="Bullet list 3"/>
    <w:basedOn w:val="Normal"/>
    <w:rsid w:val="001B76FC"/>
    <w:pPr>
      <w:pageBreakBefore/>
    </w:pPr>
  </w:style>
  <w:style w:type="paragraph" w:customStyle="1" w:styleId="Bulletlist3English">
    <w:name w:val="Bullet list 3_English"/>
    <w:basedOn w:val="Normal"/>
    <w:rsid w:val="001B76FC"/>
    <w:pPr>
      <w:pageBreakBefore/>
    </w:pPr>
  </w:style>
  <w:style w:type="paragraph" w:customStyle="1" w:styleId="ChapNo0">
    <w:name w:val="Chap_No"/>
    <w:basedOn w:val="Normal"/>
    <w:qFormat/>
    <w:rsid w:val="00713AED"/>
    <w:pPr>
      <w:outlineLvl w:val="0"/>
    </w:pPr>
    <w:rPr>
      <w:b/>
      <w:bCs/>
      <w:color w:val="1F497D" w:themeColor="text2"/>
      <w:sz w:val="32"/>
      <w:szCs w:val="32"/>
    </w:rPr>
  </w:style>
  <w:style w:type="paragraph" w:customStyle="1" w:styleId="Chaptbartitle">
    <w:name w:val="Chapt bar title"/>
    <w:basedOn w:val="Normal"/>
    <w:rsid w:val="001B76FC"/>
    <w:pPr>
      <w:pageBreakBefore/>
    </w:pPr>
  </w:style>
  <w:style w:type="paragraph" w:customStyle="1" w:styleId="Chapttitle">
    <w:name w:val="Chapt title"/>
    <w:basedOn w:val="Normal"/>
    <w:rsid w:val="001B76FC"/>
    <w:pPr>
      <w:pageBreakBefore/>
    </w:pPr>
  </w:style>
  <w:style w:type="paragraph" w:customStyle="1" w:styleId="Chapttitlenoindent">
    <w:name w:val="Chapt title no indent"/>
    <w:basedOn w:val="Normal"/>
    <w:rsid w:val="001B76FC"/>
    <w:pPr>
      <w:pageBreakBefore/>
    </w:pPr>
  </w:style>
  <w:style w:type="paragraph" w:customStyle="1" w:styleId="Chapttitleright">
    <w:name w:val="Chapt title right"/>
    <w:basedOn w:val="Normal"/>
    <w:rsid w:val="001B76FC"/>
    <w:pPr>
      <w:pageBreakBefore/>
    </w:pPr>
  </w:style>
  <w:style w:type="paragraph" w:customStyle="1" w:styleId="ChapttitleRightAligned">
    <w:name w:val="Chapt title Right Aligned"/>
    <w:basedOn w:val="Normal"/>
    <w:rsid w:val="001B76FC"/>
    <w:pPr>
      <w:pageBreakBefore/>
    </w:pPr>
  </w:style>
  <w:style w:type="paragraph" w:customStyle="1" w:styleId="Chapttitlewithunderline">
    <w:name w:val="Chapt title with underline"/>
    <w:basedOn w:val="Normal"/>
    <w:rsid w:val="001B76FC"/>
    <w:pPr>
      <w:pageBreakBefore/>
    </w:pPr>
  </w:style>
  <w:style w:type="paragraph" w:customStyle="1" w:styleId="ChapttitleEnglish">
    <w:name w:val="Chapt title_English"/>
    <w:basedOn w:val="Normal"/>
    <w:rsid w:val="001B76FC"/>
    <w:pPr>
      <w:pageBreakBefore/>
    </w:pPr>
  </w:style>
  <w:style w:type="paragraph" w:customStyle="1" w:styleId="Chapterno">
    <w:name w:val="Chapter no"/>
    <w:basedOn w:val="Normal"/>
    <w:rsid w:val="001B76FC"/>
    <w:pPr>
      <w:pageBreakBefore/>
    </w:pPr>
  </w:style>
  <w:style w:type="paragraph" w:customStyle="1" w:styleId="Continued">
    <w:name w:val="Continued"/>
    <w:basedOn w:val="Normal"/>
    <w:next w:val="Normal"/>
    <w:rsid w:val="007F4A05"/>
    <w:rPr>
      <w:color w:val="1F497D" w:themeColor="text2"/>
    </w:rPr>
  </w:style>
  <w:style w:type="paragraph" w:customStyle="1" w:styleId="ContinuedEnglish">
    <w:name w:val="Continued_English"/>
    <w:basedOn w:val="Normal"/>
    <w:rsid w:val="001B76FC"/>
    <w:pPr>
      <w:pageBreakBefore/>
    </w:pPr>
  </w:style>
  <w:style w:type="paragraph" w:customStyle="1" w:styleId="Copyright">
    <w:name w:val="Copyright"/>
    <w:basedOn w:val="Normal"/>
    <w:rsid w:val="001B76FC"/>
    <w:pPr>
      <w:pageBreakBefore/>
    </w:pPr>
  </w:style>
  <w:style w:type="paragraph" w:customStyle="1" w:styleId="Coverpartnerlogotext">
    <w:name w:val="Cover partner logo text"/>
    <w:basedOn w:val="Normal"/>
    <w:rsid w:val="001B76FC"/>
    <w:pPr>
      <w:pageBreakBefore/>
    </w:pPr>
  </w:style>
  <w:style w:type="paragraph" w:customStyle="1" w:styleId="CoverSeriestitle">
    <w:name w:val="Cover Series title"/>
    <w:basedOn w:val="Normal"/>
    <w:rsid w:val="001B76FC"/>
    <w:pPr>
      <w:pageBreakBefore/>
    </w:pPr>
  </w:style>
  <w:style w:type="paragraph" w:customStyle="1" w:styleId="CoverSubtitlereport">
    <w:name w:val="Cover Subtitle report"/>
    <w:basedOn w:val="Normal"/>
    <w:rsid w:val="001B76FC"/>
    <w:pPr>
      <w:pageBreakBefore/>
    </w:pPr>
  </w:style>
  <w:style w:type="paragraph" w:customStyle="1" w:styleId="CoverSubtitlereportsmall">
    <w:name w:val="Cover Subtitle report small"/>
    <w:basedOn w:val="Normal"/>
    <w:rsid w:val="001B76FC"/>
    <w:pPr>
      <w:pageBreakBefore/>
    </w:pPr>
  </w:style>
  <w:style w:type="paragraph" w:customStyle="1" w:styleId="CoverTitlereport">
    <w:name w:val="Cover Title report"/>
    <w:basedOn w:val="Normal"/>
    <w:next w:val="CoverSubtitlereport"/>
    <w:rsid w:val="001B76FC"/>
    <w:pPr>
      <w:pageBreakBefore/>
    </w:pPr>
  </w:style>
  <w:style w:type="paragraph" w:customStyle="1" w:styleId="CoverTitlereportdate">
    <w:name w:val="Cover Title report date"/>
    <w:basedOn w:val="Normal"/>
    <w:rsid w:val="001B76FC"/>
    <w:pPr>
      <w:pageBreakBefore/>
    </w:pPr>
  </w:style>
  <w:style w:type="paragraph" w:customStyle="1" w:styleId="CoverTitlereportdatesmall">
    <w:name w:val="Cover Title report date small"/>
    <w:basedOn w:val="Normal"/>
    <w:rsid w:val="001B76FC"/>
    <w:pPr>
      <w:pageBreakBefore/>
    </w:pPr>
  </w:style>
  <w:style w:type="paragraph" w:customStyle="1" w:styleId="CoverTitlereportsmall">
    <w:name w:val="Cover Title report small"/>
    <w:basedOn w:val="Normal"/>
    <w:next w:val="CoverSubtitlereport"/>
    <w:rsid w:val="001B76FC"/>
    <w:pPr>
      <w:pageBreakBefore/>
    </w:pPr>
  </w:style>
  <w:style w:type="paragraph" w:customStyle="1" w:styleId="DecNo">
    <w:name w:val="Dec_No"/>
    <w:basedOn w:val="Normal"/>
    <w:next w:val="Normal"/>
    <w:qFormat/>
    <w:rsid w:val="001B76FC"/>
    <w:pPr>
      <w:pageBreakBefore/>
    </w:pPr>
  </w:style>
  <w:style w:type="paragraph" w:customStyle="1" w:styleId="Dectitle">
    <w:name w:val="Dec_title"/>
    <w:basedOn w:val="Normal"/>
    <w:next w:val="Normal"/>
    <w:qFormat/>
    <w:rsid w:val="001B76FC"/>
    <w:pPr>
      <w:pageBreakBefore/>
    </w:pPr>
  </w:style>
  <w:style w:type="paragraph" w:customStyle="1" w:styleId="EndnoteTextjustified">
    <w:name w:val="Endnote Text justified"/>
    <w:basedOn w:val="Normal"/>
    <w:rsid w:val="001B76FC"/>
    <w:pPr>
      <w:pageBreakBefore/>
    </w:pPr>
  </w:style>
  <w:style w:type="paragraph" w:customStyle="1" w:styleId="Figure">
    <w:name w:val="Figure"/>
    <w:basedOn w:val="Normal"/>
    <w:rsid w:val="00010C92"/>
    <w:pPr>
      <w:jc w:val="center"/>
    </w:pPr>
  </w:style>
  <w:style w:type="paragraph" w:customStyle="1" w:styleId="FigureNoTitle0">
    <w:name w:val="Figure NoTitle"/>
    <w:basedOn w:val="Normal"/>
    <w:next w:val="Normal"/>
    <w:rsid w:val="001449BE"/>
    <w:pPr>
      <w:jc w:val="center"/>
    </w:pPr>
    <w:rPr>
      <w:b/>
      <w:bCs/>
    </w:rPr>
  </w:style>
  <w:style w:type="paragraph" w:customStyle="1" w:styleId="Figuretitle0">
    <w:name w:val="Figure title"/>
    <w:basedOn w:val="Normal"/>
    <w:next w:val="Normal"/>
    <w:qFormat/>
    <w:rsid w:val="00010C92"/>
    <w:pPr>
      <w:jc w:val="center"/>
    </w:pPr>
    <w:rPr>
      <w:b/>
      <w:bCs/>
    </w:rPr>
  </w:style>
  <w:style w:type="paragraph" w:customStyle="1" w:styleId="Figuretitlecentered">
    <w:name w:val="Figure title centered"/>
    <w:basedOn w:val="Normal"/>
    <w:next w:val="Normal"/>
    <w:rsid w:val="001B76FC"/>
    <w:pPr>
      <w:pageBreakBefore/>
    </w:pPr>
  </w:style>
  <w:style w:type="paragraph" w:customStyle="1" w:styleId="Figuretitlenextpage">
    <w:name w:val="Figure title next page"/>
    <w:basedOn w:val="Normal"/>
    <w:next w:val="Normal"/>
    <w:rsid w:val="001B76FC"/>
    <w:pPr>
      <w:pageBreakBefore/>
    </w:pPr>
  </w:style>
  <w:style w:type="paragraph" w:customStyle="1" w:styleId="Figuretitlesmall">
    <w:name w:val="Figure title small"/>
    <w:basedOn w:val="Normal"/>
    <w:next w:val="Normal"/>
    <w:rsid w:val="001B76FC"/>
    <w:pPr>
      <w:pageBreakBefore/>
    </w:pPr>
  </w:style>
  <w:style w:type="paragraph" w:customStyle="1" w:styleId="FiguretitleSpancolumns">
    <w:name w:val="Figure title Span columns"/>
    <w:basedOn w:val="Normal"/>
    <w:next w:val="Normal"/>
    <w:rsid w:val="001B76FC"/>
    <w:pPr>
      <w:pageBreakBefore/>
    </w:pPr>
  </w:style>
  <w:style w:type="paragraph" w:customStyle="1" w:styleId="FiguretitleEnglish">
    <w:name w:val="Figure title_English"/>
    <w:basedOn w:val="Normal"/>
    <w:next w:val="NormalEnglish"/>
    <w:rsid w:val="001B76FC"/>
    <w:pPr>
      <w:pageBreakBefore/>
    </w:pPr>
  </w:style>
  <w:style w:type="paragraph" w:customStyle="1" w:styleId="NormalEnglish">
    <w:name w:val="Normal_English"/>
    <w:basedOn w:val="Normal"/>
    <w:rsid w:val="00316A71"/>
    <w:pPr>
      <w:jc w:val="right"/>
    </w:pPr>
  </w:style>
  <w:style w:type="paragraph" w:customStyle="1" w:styleId="FootnoteText8pt">
    <w:name w:val="Footnote Text 8pt"/>
    <w:basedOn w:val="Normal"/>
    <w:rsid w:val="001B76FC"/>
    <w:pPr>
      <w:pageBreakBefore/>
    </w:pPr>
  </w:style>
  <w:style w:type="paragraph" w:customStyle="1" w:styleId="FootnoteTextjustified">
    <w:name w:val="Footnote Text justified"/>
    <w:basedOn w:val="Normal"/>
    <w:rsid w:val="001B76FC"/>
    <w:pPr>
      <w:pageBreakBefore/>
    </w:pPr>
  </w:style>
  <w:style w:type="paragraph" w:customStyle="1" w:styleId="FootnoteTextjustifiedEnglish">
    <w:name w:val="Footnote Text justified_English"/>
    <w:basedOn w:val="Normal"/>
    <w:rsid w:val="001B76FC"/>
    <w:pPr>
      <w:pageBreakBefore/>
    </w:pPr>
  </w:style>
  <w:style w:type="paragraph" w:customStyle="1" w:styleId="FootnoteTextnotjustified">
    <w:name w:val="Footnote Text not justified"/>
    <w:basedOn w:val="Normal"/>
    <w:rsid w:val="001B76FC"/>
    <w:pPr>
      <w:pageBreakBefore/>
    </w:pPr>
  </w:style>
  <w:style w:type="paragraph" w:customStyle="1" w:styleId="FootnoteTextEnglish">
    <w:name w:val="Footnote Text_English"/>
    <w:basedOn w:val="Normal"/>
    <w:rsid w:val="001B76FC"/>
    <w:pPr>
      <w:pageBreakBefore/>
    </w:pPr>
  </w:style>
  <w:style w:type="paragraph" w:customStyle="1" w:styleId="Formal">
    <w:name w:val="Formal"/>
    <w:basedOn w:val="Normal"/>
    <w:rsid w:val="001B76FC"/>
    <w:pPr>
      <w:pageBreakBefore/>
    </w:pPr>
  </w:style>
  <w:style w:type="paragraph" w:customStyle="1" w:styleId="FrontMatterTitleLeftAligned">
    <w:name w:val="Front_Matter_Title_Left_Aligned"/>
    <w:basedOn w:val="Normal"/>
    <w:rsid w:val="001B76FC"/>
    <w:pPr>
      <w:pageBreakBefore/>
    </w:pPr>
  </w:style>
  <w:style w:type="paragraph" w:customStyle="1" w:styleId="FrontMatterTitleRightAligned">
    <w:name w:val="Front_Matter_Title_Right_Aligned"/>
    <w:basedOn w:val="Normal"/>
    <w:rsid w:val="001B76FC"/>
    <w:pPr>
      <w:pageBreakBefore/>
    </w:pPr>
  </w:style>
  <w:style w:type="paragraph" w:customStyle="1" w:styleId="Glossaryterm">
    <w:name w:val="Glossary_term"/>
    <w:basedOn w:val="Normal"/>
    <w:rsid w:val="001B76FC"/>
    <w:pPr>
      <w:pageBreakBefore/>
    </w:pPr>
  </w:style>
  <w:style w:type="paragraph" w:customStyle="1" w:styleId="Heading1nextpage">
    <w:name w:val="Heading 1 next page"/>
    <w:basedOn w:val="Normal"/>
    <w:next w:val="Normal"/>
    <w:rsid w:val="001B76FC"/>
    <w:pPr>
      <w:pageBreakBefore/>
    </w:pPr>
  </w:style>
  <w:style w:type="paragraph" w:customStyle="1" w:styleId="Heading1nextpagenoindent">
    <w:name w:val="Heading 1 next page no indent"/>
    <w:basedOn w:val="Normal"/>
    <w:next w:val="Normal"/>
    <w:rsid w:val="001B76FC"/>
    <w:pPr>
      <w:pageBreakBefore/>
    </w:pPr>
  </w:style>
  <w:style w:type="paragraph" w:customStyle="1" w:styleId="Heading1nextpagenoindentEnglish">
    <w:name w:val="Heading 1 next page no indent_English"/>
    <w:basedOn w:val="Normal"/>
    <w:next w:val="NormalEnglish"/>
    <w:rsid w:val="001B76FC"/>
    <w:pPr>
      <w:pageBreakBefore/>
    </w:pPr>
  </w:style>
  <w:style w:type="paragraph" w:customStyle="1" w:styleId="Heading1nextpageEnglish">
    <w:name w:val="Heading 1 next page_English"/>
    <w:basedOn w:val="Normal"/>
    <w:next w:val="NormalEnglish"/>
    <w:rsid w:val="001B76FC"/>
    <w:pPr>
      <w:pageBreakBefore/>
    </w:pPr>
  </w:style>
  <w:style w:type="paragraph" w:customStyle="1" w:styleId="Heading1noindent">
    <w:name w:val="Heading 1 no indent"/>
    <w:basedOn w:val="Normal"/>
    <w:next w:val="Normal"/>
    <w:rsid w:val="004937CB"/>
    <w:pPr>
      <w:outlineLvl w:val="0"/>
    </w:pPr>
  </w:style>
  <w:style w:type="paragraph" w:customStyle="1" w:styleId="Heading1noindentEnglish">
    <w:name w:val="Heading 1 no indent_English"/>
    <w:basedOn w:val="Normal"/>
    <w:next w:val="NormalEnglish"/>
    <w:rsid w:val="001B76FC"/>
    <w:pPr>
      <w:pageBreakBefore/>
    </w:pPr>
  </w:style>
  <w:style w:type="paragraph" w:customStyle="1" w:styleId="Heading1English">
    <w:name w:val="Heading 1_English"/>
    <w:basedOn w:val="Normal"/>
    <w:next w:val="NormalEnglish"/>
    <w:rsid w:val="001B76FC"/>
    <w:pPr>
      <w:pageBreakBefore/>
    </w:pPr>
  </w:style>
  <w:style w:type="paragraph" w:customStyle="1" w:styleId="Heading2nextpage">
    <w:name w:val="Heading 2 next page"/>
    <w:basedOn w:val="Normal"/>
    <w:next w:val="Normal"/>
    <w:rsid w:val="001B76FC"/>
    <w:pPr>
      <w:pageBreakBefore/>
    </w:pPr>
  </w:style>
  <w:style w:type="paragraph" w:customStyle="1" w:styleId="Heading2nextpagenoindent">
    <w:name w:val="Heading 2 next page no indent"/>
    <w:basedOn w:val="Normal"/>
    <w:next w:val="Normal"/>
    <w:rsid w:val="001B76FC"/>
    <w:pPr>
      <w:pageBreakBefore/>
    </w:pPr>
  </w:style>
  <w:style w:type="paragraph" w:customStyle="1" w:styleId="Heading2nextpagenoindentEnglish">
    <w:name w:val="Heading 2 next page no indent_English"/>
    <w:basedOn w:val="Normal"/>
    <w:next w:val="NormalEnglish"/>
    <w:rsid w:val="001B76FC"/>
    <w:pPr>
      <w:pageBreakBefore/>
    </w:pPr>
  </w:style>
  <w:style w:type="paragraph" w:customStyle="1" w:styleId="Heading2nextpageEnglish">
    <w:name w:val="Heading 2 next page_English"/>
    <w:basedOn w:val="Normal"/>
    <w:next w:val="NormalEnglish"/>
    <w:rsid w:val="001B76FC"/>
    <w:pPr>
      <w:pageBreakBefore/>
    </w:pPr>
  </w:style>
  <w:style w:type="paragraph" w:customStyle="1" w:styleId="Heading2noindent">
    <w:name w:val="Heading 2 no indent"/>
    <w:basedOn w:val="Normal"/>
    <w:next w:val="Normal"/>
    <w:rsid w:val="001B76FC"/>
    <w:pPr>
      <w:pageBreakBefore/>
    </w:pPr>
  </w:style>
  <w:style w:type="paragraph" w:customStyle="1" w:styleId="Heading2noindentEnglish">
    <w:name w:val="Heading 2 no indent_English"/>
    <w:basedOn w:val="Normal"/>
    <w:next w:val="NormalEnglish"/>
    <w:rsid w:val="001B76FC"/>
    <w:pPr>
      <w:pageBreakBefore/>
    </w:pPr>
  </w:style>
  <w:style w:type="paragraph" w:customStyle="1" w:styleId="Heading2English">
    <w:name w:val="Heading 2_English"/>
    <w:basedOn w:val="Normal"/>
    <w:next w:val="NormalEnglish"/>
    <w:rsid w:val="001B76FC"/>
    <w:pPr>
      <w:pageBreakBefore/>
    </w:pPr>
  </w:style>
  <w:style w:type="paragraph" w:customStyle="1" w:styleId="Heading3nextpage">
    <w:name w:val="Heading 3 next page"/>
    <w:basedOn w:val="Normal"/>
    <w:next w:val="Normal"/>
    <w:rsid w:val="001B76FC"/>
    <w:pPr>
      <w:pageBreakBefore/>
    </w:pPr>
  </w:style>
  <w:style w:type="paragraph" w:customStyle="1" w:styleId="Heading3nextpageEnglish">
    <w:name w:val="Heading 3 next page_English"/>
    <w:basedOn w:val="Normal"/>
    <w:next w:val="NormalEnglish"/>
    <w:rsid w:val="001B76FC"/>
    <w:pPr>
      <w:pageBreakBefore/>
    </w:pPr>
  </w:style>
  <w:style w:type="paragraph" w:customStyle="1" w:styleId="Heading3noindent">
    <w:name w:val="Heading 3 no indent"/>
    <w:basedOn w:val="Normal"/>
    <w:next w:val="Normal"/>
    <w:rsid w:val="001B76FC"/>
    <w:pPr>
      <w:pageBreakBefore/>
    </w:pPr>
  </w:style>
  <w:style w:type="paragraph" w:customStyle="1" w:styleId="Heading3noindentEnglish">
    <w:name w:val="Heading 3 no indent_English"/>
    <w:basedOn w:val="Normal"/>
    <w:next w:val="NormalEnglish"/>
    <w:rsid w:val="001B76FC"/>
    <w:pPr>
      <w:pageBreakBefore/>
    </w:pPr>
  </w:style>
  <w:style w:type="paragraph" w:customStyle="1" w:styleId="Heading3English">
    <w:name w:val="Heading 3_English"/>
    <w:basedOn w:val="Normal"/>
    <w:next w:val="NormalEnglish"/>
    <w:rsid w:val="001B76FC"/>
    <w:pPr>
      <w:pageBreakBefore/>
    </w:pPr>
  </w:style>
  <w:style w:type="paragraph" w:customStyle="1" w:styleId="Heading4nextpage">
    <w:name w:val="Heading 4 next page"/>
    <w:basedOn w:val="Normal"/>
    <w:rsid w:val="001B76FC"/>
    <w:pPr>
      <w:pageBreakBefore/>
    </w:pPr>
  </w:style>
  <w:style w:type="paragraph" w:customStyle="1" w:styleId="Heading4nextpageEnglish">
    <w:name w:val="Heading 4 next page_English"/>
    <w:basedOn w:val="Normal"/>
    <w:rsid w:val="001B76FC"/>
    <w:pPr>
      <w:pageBreakBefore/>
    </w:pPr>
  </w:style>
  <w:style w:type="paragraph" w:customStyle="1" w:styleId="Heading4English">
    <w:name w:val="Heading 4_English"/>
    <w:basedOn w:val="Normal"/>
    <w:rsid w:val="001B76FC"/>
    <w:pPr>
      <w:pageBreakBefore/>
    </w:pPr>
  </w:style>
  <w:style w:type="paragraph" w:customStyle="1" w:styleId="Heading5nextpage">
    <w:name w:val="Heading 5 next page"/>
    <w:basedOn w:val="Normal"/>
    <w:rsid w:val="001B76FC"/>
    <w:pPr>
      <w:pageBreakBefore/>
    </w:pPr>
  </w:style>
  <w:style w:type="paragraph" w:customStyle="1" w:styleId="Heading5nextpageEnglish">
    <w:name w:val="Heading 5 next page_English"/>
    <w:basedOn w:val="Normal"/>
    <w:rsid w:val="001B76FC"/>
    <w:pPr>
      <w:pageBreakBefore/>
    </w:pPr>
  </w:style>
  <w:style w:type="paragraph" w:customStyle="1" w:styleId="Heading5English">
    <w:name w:val="Heading 5_English"/>
    <w:basedOn w:val="Normal"/>
    <w:rsid w:val="001B76FC"/>
    <w:pPr>
      <w:pageBreakBefore/>
    </w:pPr>
  </w:style>
  <w:style w:type="paragraph" w:customStyle="1" w:styleId="Headingb0">
    <w:name w:val="Heading b"/>
    <w:basedOn w:val="Normal"/>
    <w:qFormat/>
    <w:rsid w:val="00154F8C"/>
    <w:rPr>
      <w:b/>
      <w:bCs/>
    </w:rPr>
  </w:style>
  <w:style w:type="paragraph" w:customStyle="1" w:styleId="HeadingbEnglish">
    <w:name w:val="Heading b_English"/>
    <w:basedOn w:val="Normal"/>
    <w:rsid w:val="001B76FC"/>
    <w:pPr>
      <w:pageBreakBefore/>
    </w:pPr>
  </w:style>
  <w:style w:type="paragraph" w:customStyle="1" w:styleId="Headingbold-colored">
    <w:name w:val="Heading bold-colored"/>
    <w:basedOn w:val="Normal"/>
    <w:rsid w:val="001B76FC"/>
    <w:pPr>
      <w:pageBreakBefore/>
    </w:pPr>
  </w:style>
  <w:style w:type="paragraph" w:customStyle="1" w:styleId="Headingbold-coloredEnglish">
    <w:name w:val="Heading bold-colored_English"/>
    <w:basedOn w:val="Normal"/>
    <w:rsid w:val="001B76FC"/>
    <w:pPr>
      <w:pageBreakBefore/>
    </w:pPr>
  </w:style>
  <w:style w:type="paragraph" w:customStyle="1" w:styleId="Headingbcolor">
    <w:name w:val="Heading_bcolor"/>
    <w:basedOn w:val="Normal"/>
    <w:rsid w:val="007F522E"/>
    <w:pPr>
      <w:ind w:left="794" w:hanging="794"/>
    </w:pPr>
    <w:rPr>
      <w:b/>
      <w:bCs/>
      <w:color w:val="1F497D" w:themeColor="text2"/>
      <w:sz w:val="24"/>
      <w:szCs w:val="24"/>
    </w:rPr>
  </w:style>
  <w:style w:type="paragraph" w:customStyle="1" w:styleId="Normal16pt">
    <w:name w:val="Normal 16pt"/>
    <w:basedOn w:val="Normal"/>
    <w:rsid w:val="00B95D4E"/>
    <w:pPr>
      <w:pageBreakBefore/>
      <w:jc w:val="center"/>
      <w:outlineLvl w:val="0"/>
    </w:pPr>
    <w:rPr>
      <w:b/>
      <w:bCs/>
      <w:sz w:val="32"/>
      <w:szCs w:val="32"/>
    </w:rPr>
  </w:style>
  <w:style w:type="paragraph" w:customStyle="1" w:styleId="Normal36pt">
    <w:name w:val="Normal 36pt"/>
    <w:basedOn w:val="Normal"/>
    <w:rsid w:val="00CA6408"/>
    <w:pPr>
      <w:pageBreakBefore/>
    </w:pPr>
    <w:rPr>
      <w:sz w:val="72"/>
      <w:szCs w:val="72"/>
    </w:rPr>
  </w:style>
  <w:style w:type="paragraph" w:customStyle="1" w:styleId="Normalbulletlist1">
    <w:name w:val="Normal bullet list 1"/>
    <w:basedOn w:val="Normal"/>
    <w:rsid w:val="001B76FC"/>
    <w:pPr>
      <w:pageBreakBefore/>
    </w:pPr>
  </w:style>
  <w:style w:type="paragraph" w:customStyle="1" w:styleId="Normalcenteraligned">
    <w:name w:val="Normal center aligned"/>
    <w:basedOn w:val="Normal"/>
    <w:rsid w:val="00866C42"/>
    <w:pPr>
      <w:jc w:val="center"/>
    </w:pPr>
  </w:style>
  <w:style w:type="paragraph" w:customStyle="1" w:styleId="NormalcenteralignedEnglish">
    <w:name w:val="Normal center aligned_English"/>
    <w:basedOn w:val="Normal"/>
    <w:rsid w:val="001B76FC"/>
    <w:pPr>
      <w:pageBreakBefore/>
    </w:pPr>
  </w:style>
  <w:style w:type="paragraph" w:customStyle="1" w:styleId="Normalhalfspaceafter">
    <w:name w:val="Normal half space after"/>
    <w:basedOn w:val="Normal"/>
    <w:rsid w:val="00F50460"/>
  </w:style>
  <w:style w:type="paragraph" w:customStyle="1" w:styleId="NormalHeading1">
    <w:name w:val="Normal Heading 1"/>
    <w:basedOn w:val="Normal"/>
    <w:rsid w:val="007F522E"/>
    <w:pPr>
      <w:outlineLvl w:val="0"/>
    </w:pPr>
    <w:rPr>
      <w:b/>
      <w:bCs/>
    </w:rPr>
  </w:style>
  <w:style w:type="paragraph" w:customStyle="1" w:styleId="NormalHeading1centred">
    <w:name w:val="Normal Heading 1 centred"/>
    <w:basedOn w:val="Normal"/>
    <w:next w:val="Normal"/>
    <w:rsid w:val="00734CB9"/>
    <w:pPr>
      <w:pageBreakBefore/>
      <w:jc w:val="center"/>
    </w:pPr>
  </w:style>
  <w:style w:type="paragraph" w:customStyle="1" w:styleId="NormalHeading1leftalign">
    <w:name w:val="Normal Heading 1 left align"/>
    <w:basedOn w:val="Normal"/>
    <w:next w:val="Normal"/>
    <w:rsid w:val="001B76FC"/>
    <w:pPr>
      <w:pageBreakBefore/>
    </w:pPr>
  </w:style>
  <w:style w:type="paragraph" w:customStyle="1" w:styleId="NormalHeading1rightalign">
    <w:name w:val="Normal Heading 1 right align"/>
    <w:basedOn w:val="Normal"/>
    <w:next w:val="Normal"/>
    <w:rsid w:val="001B76FC"/>
    <w:pPr>
      <w:pageBreakBefore/>
    </w:pPr>
  </w:style>
  <w:style w:type="paragraph" w:customStyle="1" w:styleId="Normalindent1">
    <w:name w:val="Normal indent 1"/>
    <w:basedOn w:val="Normal"/>
    <w:rsid w:val="00D9269C"/>
    <w:pPr>
      <w:ind w:left="1134" w:hanging="567"/>
    </w:pPr>
  </w:style>
  <w:style w:type="paragraph" w:customStyle="1" w:styleId="Normalindent1English">
    <w:name w:val="Normal indent 1_English"/>
    <w:basedOn w:val="Normal"/>
    <w:rsid w:val="001B76FC"/>
    <w:pPr>
      <w:pageBreakBefore/>
    </w:pPr>
  </w:style>
  <w:style w:type="paragraph" w:customStyle="1" w:styleId="Normalindent2">
    <w:name w:val="Normal indent 2"/>
    <w:basedOn w:val="Normal"/>
    <w:rsid w:val="001B76FC"/>
    <w:pPr>
      <w:pageBreakBefore/>
    </w:pPr>
  </w:style>
  <w:style w:type="paragraph" w:customStyle="1" w:styleId="Normalindent2English">
    <w:name w:val="Normal indent 2_English"/>
    <w:basedOn w:val="Normal"/>
    <w:rsid w:val="001B76FC"/>
    <w:pPr>
      <w:pageBreakBefore/>
    </w:pPr>
  </w:style>
  <w:style w:type="paragraph" w:customStyle="1" w:styleId="Normalleftaligned">
    <w:name w:val="Normal left aligned"/>
    <w:basedOn w:val="Normal"/>
    <w:rsid w:val="00D16D76"/>
    <w:pPr>
      <w:jc w:val="right"/>
    </w:pPr>
  </w:style>
  <w:style w:type="paragraph" w:customStyle="1" w:styleId="Normalnextpage">
    <w:name w:val="Normal next page"/>
    <w:basedOn w:val="Normal"/>
    <w:rsid w:val="001B76FC"/>
    <w:pPr>
      <w:pageBreakBefore/>
    </w:pPr>
  </w:style>
  <w:style w:type="paragraph" w:customStyle="1" w:styleId="NormalnextpageEnglish">
    <w:name w:val="Normal next page_English"/>
    <w:basedOn w:val="Normal"/>
    <w:rsid w:val="001B76FC"/>
    <w:pPr>
      <w:pageBreakBefore/>
    </w:pPr>
  </w:style>
  <w:style w:type="paragraph" w:customStyle="1" w:styleId="Normalnotjustified">
    <w:name w:val="Normal not justified"/>
    <w:basedOn w:val="Normal"/>
    <w:rsid w:val="001B76FC"/>
    <w:pPr>
      <w:pageBreakBefore/>
    </w:pPr>
  </w:style>
  <w:style w:type="paragraph" w:customStyle="1" w:styleId="Normalreduced">
    <w:name w:val="Normal reduced"/>
    <w:basedOn w:val="Normal"/>
    <w:rsid w:val="001B76FC"/>
    <w:pPr>
      <w:pageBreakBefore/>
    </w:pPr>
  </w:style>
  <w:style w:type="paragraph" w:customStyle="1" w:styleId="Normalrightaligned">
    <w:name w:val="Normal right aligned"/>
    <w:basedOn w:val="Normal"/>
    <w:rsid w:val="001B76FC"/>
    <w:pPr>
      <w:pageBreakBefore/>
    </w:pPr>
  </w:style>
  <w:style w:type="paragraph" w:customStyle="1" w:styleId="Normalsmall">
    <w:name w:val="Normal small"/>
    <w:basedOn w:val="Normal"/>
    <w:rsid w:val="001B76FC"/>
    <w:pPr>
      <w:pageBreakBefore/>
    </w:pPr>
  </w:style>
  <w:style w:type="paragraph" w:customStyle="1" w:styleId="NormalSpancolumns">
    <w:name w:val="Normal Span columns"/>
    <w:basedOn w:val="Normal"/>
    <w:rsid w:val="001B76FC"/>
    <w:pPr>
      <w:pageBreakBefore/>
    </w:pPr>
  </w:style>
  <w:style w:type="paragraph" w:customStyle="1" w:styleId="Note2">
    <w:name w:val="Note 2"/>
    <w:basedOn w:val="Normal"/>
    <w:rsid w:val="001449BE"/>
    <w:pPr>
      <w:ind w:left="851"/>
    </w:pPr>
  </w:style>
  <w:style w:type="paragraph" w:customStyle="1" w:styleId="Objectivetitle">
    <w:name w:val="Objective_title"/>
    <w:basedOn w:val="Normal"/>
    <w:next w:val="Normal"/>
    <w:rsid w:val="001B76FC"/>
    <w:pPr>
      <w:pageBreakBefore/>
    </w:pPr>
  </w:style>
  <w:style w:type="paragraph" w:customStyle="1" w:styleId="Otherlisttitle">
    <w:name w:val="Other list title"/>
    <w:basedOn w:val="Normal"/>
    <w:next w:val="Normal"/>
    <w:rsid w:val="001B76FC"/>
    <w:pPr>
      <w:pageBreakBefore/>
    </w:pPr>
  </w:style>
  <w:style w:type="paragraph" w:customStyle="1" w:styleId="PARTNoTitlecolor">
    <w:name w:val="PART_No_Titlecolor"/>
    <w:basedOn w:val="Normal"/>
    <w:next w:val="Normal"/>
    <w:rsid w:val="001B76FC"/>
    <w:pPr>
      <w:pageBreakBefore/>
    </w:pPr>
  </w:style>
  <w:style w:type="paragraph" w:customStyle="1" w:styleId="Partnershiptitleandlogo">
    <w:name w:val="Partnership title and logo"/>
    <w:basedOn w:val="Normal"/>
    <w:rsid w:val="001B76FC"/>
    <w:pPr>
      <w:pageBreakBefore/>
    </w:pPr>
  </w:style>
  <w:style w:type="paragraph" w:customStyle="1" w:styleId="Publishersnotetitle">
    <w:name w:val="Publishers note title"/>
    <w:basedOn w:val="Normal"/>
    <w:rsid w:val="001B76FC"/>
    <w:pPr>
      <w:pageBreakBefore/>
    </w:pPr>
  </w:style>
  <w:style w:type="paragraph" w:customStyle="1" w:styleId="QuestionNo">
    <w:name w:val="Question_No"/>
    <w:basedOn w:val="Normal"/>
    <w:next w:val="Normal"/>
    <w:qFormat/>
    <w:rsid w:val="001B76FC"/>
    <w:pPr>
      <w:pageBreakBefore/>
    </w:pPr>
  </w:style>
  <w:style w:type="paragraph" w:customStyle="1" w:styleId="Questiontitle">
    <w:name w:val="Question_title"/>
    <w:basedOn w:val="Normal"/>
    <w:next w:val="Normal"/>
    <w:qFormat/>
    <w:rsid w:val="001B76FC"/>
    <w:pPr>
      <w:pageBreakBefore/>
    </w:pPr>
  </w:style>
  <w:style w:type="paragraph" w:customStyle="1" w:styleId="Recref">
    <w:name w:val="Rec_ref"/>
    <w:basedOn w:val="Normal"/>
    <w:qFormat/>
    <w:rsid w:val="007031C7"/>
    <w:pPr>
      <w:jc w:val="center"/>
    </w:pPr>
    <w:rPr>
      <w:i/>
      <w:iCs/>
    </w:rPr>
  </w:style>
  <w:style w:type="paragraph" w:customStyle="1" w:styleId="Reference">
    <w:name w:val="Reference"/>
    <w:basedOn w:val="Normal"/>
    <w:rsid w:val="001B76FC"/>
    <w:pPr>
      <w:pageBreakBefore/>
    </w:pPr>
  </w:style>
  <w:style w:type="paragraph" w:customStyle="1" w:styleId="Sectiontitlecolor">
    <w:name w:val="Section_titlecolor"/>
    <w:basedOn w:val="Normal"/>
    <w:next w:val="Normal"/>
    <w:rsid w:val="007F522E"/>
    <w:pPr>
      <w:jc w:val="center"/>
      <w:outlineLvl w:val="0"/>
    </w:pPr>
    <w:rPr>
      <w:b/>
      <w:bCs/>
      <w:color w:val="1F497D" w:themeColor="text2"/>
      <w:sz w:val="32"/>
      <w:szCs w:val="32"/>
    </w:rPr>
  </w:style>
  <w:style w:type="paragraph" w:customStyle="1" w:styleId="Seriesname">
    <w:name w:val="Series name"/>
    <w:basedOn w:val="Normal"/>
    <w:rsid w:val="001B76FC"/>
    <w:pPr>
      <w:pageBreakBefore/>
    </w:pPr>
  </w:style>
  <w:style w:type="paragraph" w:customStyle="1" w:styleId="Signpart">
    <w:name w:val="Sign part"/>
    <w:basedOn w:val="Normal"/>
    <w:rsid w:val="001B76FC"/>
    <w:pPr>
      <w:pageBreakBefore/>
    </w:pPr>
  </w:style>
  <w:style w:type="paragraph" w:customStyle="1" w:styleId="Signcountry">
    <w:name w:val="Sign_country"/>
    <w:basedOn w:val="Normal"/>
    <w:rsid w:val="001B76FC"/>
    <w:pPr>
      <w:pageBreakBefore/>
    </w:pPr>
  </w:style>
  <w:style w:type="paragraph" w:customStyle="1" w:styleId="Sourcetext">
    <w:name w:val="Source text"/>
    <w:basedOn w:val="Normal"/>
    <w:rsid w:val="007D3DEC"/>
  </w:style>
  <w:style w:type="paragraph" w:customStyle="1" w:styleId="SourcetextEnglish">
    <w:name w:val="Source text_English"/>
    <w:basedOn w:val="Normal"/>
    <w:rsid w:val="001B76FC"/>
    <w:pPr>
      <w:pageBreakBefore/>
    </w:pPr>
  </w:style>
  <w:style w:type="paragraph" w:customStyle="1" w:styleId="Span2columns105pt">
    <w:name w:val="Span 2 columns 10.5pt"/>
    <w:basedOn w:val="Normal"/>
    <w:rsid w:val="001B76FC"/>
    <w:pPr>
      <w:pageBreakBefore/>
    </w:pPr>
  </w:style>
  <w:style w:type="paragraph" w:customStyle="1" w:styleId="Span2columns10pt">
    <w:name w:val="Span 2 columns 10pt"/>
    <w:basedOn w:val="Normal"/>
    <w:rsid w:val="001B76FC"/>
    <w:pPr>
      <w:pageBreakBefore/>
    </w:pPr>
  </w:style>
  <w:style w:type="paragraph" w:customStyle="1" w:styleId="Subtitlereport">
    <w:name w:val="Subtitle report"/>
    <w:basedOn w:val="Normal"/>
    <w:rsid w:val="001B76FC"/>
    <w:pPr>
      <w:pageBreakBefore/>
    </w:pPr>
  </w:style>
  <w:style w:type="paragraph" w:customStyle="1" w:styleId="Tablebullet">
    <w:name w:val="Table bullet"/>
    <w:basedOn w:val="Normal"/>
    <w:rsid w:val="001B76FC"/>
    <w:pPr>
      <w:pageBreakBefore/>
    </w:pPr>
  </w:style>
  <w:style w:type="paragraph" w:customStyle="1" w:styleId="Tablebullet2">
    <w:name w:val="Table bullet 2"/>
    <w:basedOn w:val="Normal"/>
    <w:rsid w:val="001B76FC"/>
    <w:pPr>
      <w:pageBreakBefore/>
    </w:pPr>
  </w:style>
  <w:style w:type="paragraph" w:customStyle="1" w:styleId="Tablebullet2English">
    <w:name w:val="Table bullet 2_English"/>
    <w:basedOn w:val="Normal"/>
    <w:rsid w:val="001B76FC"/>
    <w:pPr>
      <w:pageBreakBefore/>
    </w:pPr>
  </w:style>
  <w:style w:type="paragraph" w:customStyle="1" w:styleId="Tablebullet3">
    <w:name w:val="Table bullet 3"/>
    <w:basedOn w:val="Normal"/>
    <w:rsid w:val="001B76FC"/>
    <w:pPr>
      <w:pageBreakBefore/>
    </w:pPr>
  </w:style>
  <w:style w:type="paragraph" w:customStyle="1" w:styleId="Tablebullet6pt">
    <w:name w:val="Table bullet 6pt"/>
    <w:basedOn w:val="Normal"/>
    <w:rsid w:val="001B76FC"/>
    <w:pPr>
      <w:pageBreakBefore/>
    </w:pPr>
  </w:style>
  <w:style w:type="paragraph" w:customStyle="1" w:styleId="Tablebullet6ptEnglish">
    <w:name w:val="Table bullet 6pt_English"/>
    <w:basedOn w:val="Normal"/>
    <w:rsid w:val="001B76FC"/>
    <w:pPr>
      <w:pageBreakBefore/>
    </w:pPr>
  </w:style>
  <w:style w:type="paragraph" w:customStyle="1" w:styleId="Tablebulletsmall">
    <w:name w:val="Table bullet small"/>
    <w:basedOn w:val="Normal"/>
    <w:rsid w:val="001B76FC"/>
    <w:pPr>
      <w:pageBreakBefore/>
    </w:pPr>
  </w:style>
  <w:style w:type="paragraph" w:customStyle="1" w:styleId="TablebulletEnglish">
    <w:name w:val="Table bullet_English"/>
    <w:basedOn w:val="Normal"/>
    <w:rsid w:val="001B76FC"/>
    <w:pPr>
      <w:pageBreakBefore/>
    </w:pPr>
  </w:style>
  <w:style w:type="paragraph" w:customStyle="1" w:styleId="Tablehead0">
    <w:name w:val="Table head"/>
    <w:basedOn w:val="Normal"/>
    <w:rsid w:val="00332A7C"/>
    <w:pPr>
      <w:jc w:val="center"/>
    </w:pPr>
    <w:rPr>
      <w:b/>
      <w:bCs/>
    </w:rPr>
  </w:style>
  <w:style w:type="paragraph" w:customStyle="1" w:styleId="Tablehead7ptwhitecentred">
    <w:name w:val="Table head 7pt white centred"/>
    <w:basedOn w:val="Normal"/>
    <w:rsid w:val="001B76FC"/>
    <w:pPr>
      <w:pageBreakBefore/>
    </w:pPr>
  </w:style>
  <w:style w:type="paragraph" w:customStyle="1" w:styleId="Tableheadcentred">
    <w:name w:val="Table head centred"/>
    <w:basedOn w:val="Normal"/>
    <w:rsid w:val="002D26AF"/>
    <w:pPr>
      <w:jc w:val="center"/>
    </w:pPr>
    <w:rPr>
      <w:b/>
      <w:bCs/>
    </w:rPr>
  </w:style>
  <w:style w:type="paragraph" w:customStyle="1" w:styleId="TableheadcentredEnglish">
    <w:name w:val="Table head centred_English"/>
    <w:basedOn w:val="Normal"/>
    <w:rsid w:val="001B76FC"/>
    <w:pPr>
      <w:pageBreakBefore/>
    </w:pPr>
  </w:style>
  <w:style w:type="paragraph" w:customStyle="1" w:styleId="Tableheadleft">
    <w:name w:val="Table head left"/>
    <w:basedOn w:val="Normal"/>
    <w:rsid w:val="001B76FC"/>
    <w:pPr>
      <w:pageBreakBefore/>
    </w:pPr>
  </w:style>
  <w:style w:type="paragraph" w:customStyle="1" w:styleId="Tableheadright">
    <w:name w:val="Table head right"/>
    <w:basedOn w:val="Normal"/>
    <w:rsid w:val="001B76FC"/>
    <w:pPr>
      <w:pageBreakBefore/>
    </w:pPr>
  </w:style>
  <w:style w:type="paragraph" w:customStyle="1" w:styleId="TableheadrightEnglish">
    <w:name w:val="Table head right_English"/>
    <w:basedOn w:val="Normal"/>
    <w:rsid w:val="001B76FC"/>
    <w:pPr>
      <w:pageBreakBefore/>
    </w:pPr>
  </w:style>
  <w:style w:type="paragraph" w:customStyle="1" w:styleId="Tableheadsmall">
    <w:name w:val="Table head small"/>
    <w:basedOn w:val="Normal"/>
    <w:rsid w:val="001B76FC"/>
    <w:pPr>
      <w:pageBreakBefore/>
    </w:pPr>
  </w:style>
  <w:style w:type="paragraph" w:customStyle="1" w:styleId="Tableheadsmallrightalignwhite">
    <w:name w:val="Table head small right align white"/>
    <w:basedOn w:val="Normal"/>
    <w:rsid w:val="001B76FC"/>
    <w:pPr>
      <w:pageBreakBefore/>
    </w:pPr>
  </w:style>
  <w:style w:type="paragraph" w:customStyle="1" w:styleId="Tableheadsmallwhite">
    <w:name w:val="Table head small white"/>
    <w:basedOn w:val="Normal"/>
    <w:rsid w:val="001B76FC"/>
    <w:pPr>
      <w:pageBreakBefore/>
    </w:pPr>
  </w:style>
  <w:style w:type="paragraph" w:customStyle="1" w:styleId="Tableheadsmallwhitecentred">
    <w:name w:val="Table head small white centred"/>
    <w:basedOn w:val="Normal"/>
    <w:rsid w:val="00482C5C"/>
    <w:pPr>
      <w:jc w:val="center"/>
    </w:pPr>
  </w:style>
  <w:style w:type="paragraph" w:customStyle="1" w:styleId="TableheadsmallwhitecentredEnglish">
    <w:name w:val="Table head small white centred_English"/>
    <w:basedOn w:val="Normal"/>
    <w:rsid w:val="001B76FC"/>
    <w:pPr>
      <w:pageBreakBefore/>
    </w:pPr>
  </w:style>
  <w:style w:type="paragraph" w:customStyle="1" w:styleId="Tableheadsmallwhiteleft">
    <w:name w:val="Table head small white left"/>
    <w:basedOn w:val="Normal"/>
    <w:rsid w:val="001B76FC"/>
    <w:pPr>
      <w:pageBreakBefore/>
    </w:pPr>
  </w:style>
  <w:style w:type="paragraph" w:customStyle="1" w:styleId="TableheadsmallwhiteleftEnglish">
    <w:name w:val="Table head small white left_English"/>
    <w:basedOn w:val="Normal"/>
    <w:rsid w:val="001B76FC"/>
    <w:pPr>
      <w:pageBreakBefore/>
    </w:pPr>
  </w:style>
  <w:style w:type="paragraph" w:customStyle="1" w:styleId="TableheadsmallwhiteEnglish">
    <w:name w:val="Table head small white_English"/>
    <w:basedOn w:val="Normal"/>
    <w:rsid w:val="001B76FC"/>
    <w:pPr>
      <w:pageBreakBefore/>
    </w:pPr>
  </w:style>
  <w:style w:type="paragraph" w:customStyle="1" w:styleId="TableheadsmallEnglish">
    <w:name w:val="Table head small_English"/>
    <w:basedOn w:val="Normal"/>
    <w:rsid w:val="001B76FC"/>
    <w:pPr>
      <w:pageBreakBefore/>
    </w:pPr>
  </w:style>
  <w:style w:type="paragraph" w:customStyle="1" w:styleId="Tableheadwhite">
    <w:name w:val="Table head white"/>
    <w:basedOn w:val="Normal"/>
    <w:rsid w:val="002B5CAD"/>
    <w:rPr>
      <w:b/>
      <w:bCs/>
      <w:color w:val="4F81BD" w:themeColor="accent1"/>
    </w:rPr>
  </w:style>
  <w:style w:type="paragraph" w:customStyle="1" w:styleId="Tableheadwhitecentred">
    <w:name w:val="Table head white centred"/>
    <w:basedOn w:val="Normal"/>
    <w:rsid w:val="00785DDD"/>
    <w:pPr>
      <w:jc w:val="center"/>
    </w:pPr>
    <w:rPr>
      <w:color w:val="1F497D" w:themeColor="text2"/>
    </w:rPr>
  </w:style>
  <w:style w:type="paragraph" w:customStyle="1" w:styleId="Tableheadwhitecentred6pt">
    <w:name w:val="Table head white centred 6pt"/>
    <w:basedOn w:val="Normal"/>
    <w:rsid w:val="001B76FC"/>
    <w:pPr>
      <w:pageBreakBefore/>
    </w:pPr>
  </w:style>
  <w:style w:type="paragraph" w:customStyle="1" w:styleId="TableheadwhitecentredEnglish">
    <w:name w:val="Table head white centred_English"/>
    <w:basedOn w:val="Normal"/>
    <w:rsid w:val="001B76FC"/>
    <w:pPr>
      <w:pageBreakBefore/>
    </w:pPr>
  </w:style>
  <w:style w:type="paragraph" w:customStyle="1" w:styleId="Tableheadwhiteleft">
    <w:name w:val="Table head white left"/>
    <w:basedOn w:val="Normal"/>
    <w:rsid w:val="001B76FC"/>
    <w:pPr>
      <w:pageBreakBefore/>
    </w:pPr>
  </w:style>
  <w:style w:type="paragraph" w:customStyle="1" w:styleId="Tableheadwhiteright">
    <w:name w:val="Table head white right"/>
    <w:basedOn w:val="Normal"/>
    <w:rsid w:val="001B76FC"/>
    <w:pPr>
      <w:pageBreakBefore/>
    </w:pPr>
  </w:style>
  <w:style w:type="paragraph" w:customStyle="1" w:styleId="TableheadwhiterightEnglish">
    <w:name w:val="Table head white right_English"/>
    <w:basedOn w:val="Normal"/>
    <w:rsid w:val="001B76FC"/>
    <w:pPr>
      <w:pageBreakBefore/>
    </w:pPr>
  </w:style>
  <w:style w:type="paragraph" w:customStyle="1" w:styleId="TableheadwhiteEnglish">
    <w:name w:val="Table head white_English"/>
    <w:basedOn w:val="Normal"/>
    <w:rsid w:val="001B76FC"/>
    <w:pPr>
      <w:pageBreakBefore/>
    </w:pPr>
  </w:style>
  <w:style w:type="paragraph" w:customStyle="1" w:styleId="TableheadEnglish">
    <w:name w:val="Table head_English"/>
    <w:basedOn w:val="Normal"/>
    <w:rsid w:val="001B76FC"/>
    <w:pPr>
      <w:pageBreakBefore/>
    </w:pPr>
  </w:style>
  <w:style w:type="paragraph" w:customStyle="1" w:styleId="TableNoTitle">
    <w:name w:val="Table NoTitle"/>
    <w:basedOn w:val="Normal"/>
    <w:next w:val="Normal"/>
    <w:rsid w:val="00BA0CC4"/>
    <w:pPr>
      <w:jc w:val="center"/>
    </w:pPr>
    <w:rPr>
      <w:b/>
      <w:bCs/>
    </w:rPr>
  </w:style>
  <w:style w:type="paragraph" w:customStyle="1" w:styleId="Tabletext0">
    <w:name w:val="Table text"/>
    <w:basedOn w:val="Normal"/>
    <w:rsid w:val="0027753C"/>
  </w:style>
  <w:style w:type="paragraph" w:customStyle="1" w:styleId="Tabletext-Reset">
    <w:name w:val="Table text - Reset"/>
    <w:basedOn w:val="Normal"/>
    <w:rsid w:val="001B76FC"/>
    <w:pPr>
      <w:pageBreakBefore/>
    </w:pPr>
  </w:style>
  <w:style w:type="paragraph" w:customStyle="1" w:styleId="Tabletext6pt">
    <w:name w:val="Table text 6pt"/>
    <w:basedOn w:val="Normal"/>
    <w:rsid w:val="001B76FC"/>
    <w:pPr>
      <w:pageBreakBefore/>
    </w:pPr>
  </w:style>
  <w:style w:type="paragraph" w:customStyle="1" w:styleId="Tabletext7pt">
    <w:name w:val="Table text 7pt"/>
    <w:basedOn w:val="Normal"/>
    <w:rsid w:val="0086556D"/>
  </w:style>
  <w:style w:type="paragraph" w:customStyle="1" w:styleId="Tabletext8pt">
    <w:name w:val="Table text 8pt"/>
    <w:basedOn w:val="Normal"/>
    <w:rsid w:val="001B76FC"/>
    <w:pPr>
      <w:pageBreakBefore/>
    </w:pPr>
  </w:style>
  <w:style w:type="paragraph" w:customStyle="1" w:styleId="Tabletextblue-light-shade">
    <w:name w:val="Table text blue-light-shade"/>
    <w:basedOn w:val="Normal"/>
    <w:rsid w:val="001B76FC"/>
    <w:pPr>
      <w:pageBreakBefore/>
    </w:pPr>
  </w:style>
  <w:style w:type="paragraph" w:customStyle="1" w:styleId="Tabletextblue-shade">
    <w:name w:val="Table text blue-shade"/>
    <w:basedOn w:val="Normal"/>
    <w:rsid w:val="001B76FC"/>
    <w:pPr>
      <w:pageBreakBefore/>
    </w:pPr>
  </w:style>
  <w:style w:type="paragraph" w:customStyle="1" w:styleId="Tabletextcentred">
    <w:name w:val="Table text centred"/>
    <w:basedOn w:val="Normal"/>
    <w:rsid w:val="005C653E"/>
    <w:pPr>
      <w:jc w:val="center"/>
    </w:pPr>
  </w:style>
  <w:style w:type="paragraph" w:customStyle="1" w:styleId="Tabletextcentredblue-shade">
    <w:name w:val="Table text centred blue-shade"/>
    <w:basedOn w:val="Normal"/>
    <w:rsid w:val="001B76FC"/>
    <w:pPr>
      <w:pageBreakBefore/>
    </w:pPr>
  </w:style>
  <w:style w:type="paragraph" w:customStyle="1" w:styleId="Tabletextcentredred-shade">
    <w:name w:val="Table text centred red-shade"/>
    <w:basedOn w:val="Normal"/>
    <w:rsid w:val="001B76FC"/>
    <w:pPr>
      <w:pageBreakBefore/>
    </w:pPr>
  </w:style>
  <w:style w:type="paragraph" w:customStyle="1" w:styleId="Tabletextcentredshade">
    <w:name w:val="Table text centred shade"/>
    <w:basedOn w:val="Normal"/>
    <w:rsid w:val="001B76FC"/>
    <w:pPr>
      <w:pageBreakBefore/>
    </w:pPr>
  </w:style>
  <w:style w:type="paragraph" w:customStyle="1" w:styleId="TabletextcentredEnglish">
    <w:name w:val="Table text centred_English"/>
    <w:basedOn w:val="Normal"/>
    <w:rsid w:val="001B76FC"/>
    <w:pPr>
      <w:pageBreakBefore/>
    </w:pPr>
  </w:style>
  <w:style w:type="paragraph" w:customStyle="1" w:styleId="Tabletextgray-shade">
    <w:name w:val="Table text gray-shade"/>
    <w:basedOn w:val="Normal"/>
    <w:rsid w:val="00617BF3"/>
  </w:style>
  <w:style w:type="paragraph" w:customStyle="1" w:styleId="Tabletextgreen-shade">
    <w:name w:val="Table text green-shade"/>
    <w:basedOn w:val="Normal"/>
    <w:rsid w:val="001B76FC"/>
    <w:pPr>
      <w:pageBreakBefore/>
    </w:pPr>
  </w:style>
  <w:style w:type="paragraph" w:customStyle="1" w:styleId="Tabletextleftaligned">
    <w:name w:val="Table text left aligned"/>
    <w:basedOn w:val="Normal"/>
    <w:rsid w:val="00D16D76"/>
    <w:pPr>
      <w:jc w:val="right"/>
    </w:pPr>
  </w:style>
  <w:style w:type="paragraph" w:customStyle="1" w:styleId="Tabletextorange-shade">
    <w:name w:val="Table text orange-shade"/>
    <w:basedOn w:val="Normal"/>
    <w:rsid w:val="001B76FC"/>
    <w:pPr>
      <w:pageBreakBefore/>
    </w:pPr>
  </w:style>
  <w:style w:type="paragraph" w:customStyle="1" w:styleId="Tabletextred-light-shade">
    <w:name w:val="Table text red-light-shade"/>
    <w:basedOn w:val="Normal"/>
    <w:rsid w:val="001B76FC"/>
    <w:pPr>
      <w:pageBreakBefore/>
    </w:pPr>
  </w:style>
  <w:style w:type="paragraph" w:customStyle="1" w:styleId="Tabletextred-shade">
    <w:name w:val="Table text red-shade"/>
    <w:basedOn w:val="Normal"/>
    <w:rsid w:val="001B76FC"/>
    <w:pPr>
      <w:pageBreakBefore/>
    </w:pPr>
  </w:style>
  <w:style w:type="paragraph" w:customStyle="1" w:styleId="Tabletextrightaligned">
    <w:name w:val="Table text right aligned"/>
    <w:basedOn w:val="Normal"/>
    <w:rsid w:val="001B76FC"/>
    <w:pPr>
      <w:pageBreakBefore/>
    </w:pPr>
  </w:style>
  <w:style w:type="paragraph" w:customStyle="1" w:styleId="Tabletextrightalignedshade">
    <w:name w:val="Table text right aligned shade"/>
    <w:basedOn w:val="Normal"/>
    <w:rsid w:val="001B76FC"/>
    <w:pPr>
      <w:pageBreakBefore/>
    </w:pPr>
  </w:style>
  <w:style w:type="paragraph" w:customStyle="1" w:styleId="TabletextrightalignedEnglish">
    <w:name w:val="Table text right aligned_English"/>
    <w:basedOn w:val="Normal"/>
    <w:rsid w:val="001B76FC"/>
    <w:pPr>
      <w:pageBreakBefore/>
    </w:pPr>
  </w:style>
  <w:style w:type="paragraph" w:customStyle="1" w:styleId="Tabletextshade">
    <w:name w:val="Table text shade"/>
    <w:basedOn w:val="Normal"/>
    <w:rsid w:val="001B76FC"/>
    <w:pPr>
      <w:pageBreakBefore/>
    </w:pPr>
  </w:style>
  <w:style w:type="paragraph" w:customStyle="1" w:styleId="Tabletextsmall">
    <w:name w:val="Table text small"/>
    <w:basedOn w:val="Normal"/>
    <w:rsid w:val="001B76FC"/>
    <w:pPr>
      <w:pageBreakBefore/>
    </w:pPr>
  </w:style>
  <w:style w:type="paragraph" w:customStyle="1" w:styleId="Tabletextsmallbullet">
    <w:name w:val="Table text small bullet"/>
    <w:basedOn w:val="Normal"/>
    <w:rsid w:val="00785DDD"/>
  </w:style>
  <w:style w:type="paragraph" w:customStyle="1" w:styleId="TabletextsmallbulletEnglish">
    <w:name w:val="Table text small bullet_English"/>
    <w:basedOn w:val="Normal"/>
    <w:rsid w:val="001B76FC"/>
    <w:pPr>
      <w:pageBreakBefore/>
    </w:pPr>
  </w:style>
  <w:style w:type="paragraph" w:customStyle="1" w:styleId="Tabletextsmallcentred">
    <w:name w:val="Table text small centred"/>
    <w:basedOn w:val="Normal"/>
    <w:rsid w:val="002259B3"/>
  </w:style>
  <w:style w:type="paragraph" w:customStyle="1" w:styleId="TabletextsmallcentredEnglish">
    <w:name w:val="Table text small centred_English"/>
    <w:basedOn w:val="Normal"/>
    <w:rsid w:val="001B76FC"/>
    <w:pPr>
      <w:pageBreakBefore/>
    </w:pPr>
  </w:style>
  <w:style w:type="paragraph" w:customStyle="1" w:styleId="Tabletextsmallleftaligned">
    <w:name w:val="Table text small left aligned"/>
    <w:basedOn w:val="Normal"/>
    <w:rsid w:val="001B76FC"/>
    <w:pPr>
      <w:pageBreakBefore/>
    </w:pPr>
  </w:style>
  <w:style w:type="paragraph" w:customStyle="1" w:styleId="Tabletextsmallrightaligned">
    <w:name w:val="Table text small right aligned"/>
    <w:basedOn w:val="Normal"/>
    <w:rsid w:val="001B76FC"/>
    <w:pPr>
      <w:pageBreakBefore/>
    </w:pPr>
  </w:style>
  <w:style w:type="paragraph" w:customStyle="1" w:styleId="TabletextsmallrightalignedEnglish">
    <w:name w:val="Table text small right aligned_English"/>
    <w:basedOn w:val="Normal"/>
    <w:rsid w:val="001B76FC"/>
    <w:pPr>
      <w:pageBreakBefore/>
    </w:pPr>
  </w:style>
  <w:style w:type="paragraph" w:customStyle="1" w:styleId="TabletextsmallEnglish">
    <w:name w:val="Table text small_English"/>
    <w:basedOn w:val="Normal"/>
    <w:rsid w:val="001B76FC"/>
    <w:pPr>
      <w:pageBreakBefore/>
    </w:pPr>
  </w:style>
  <w:style w:type="paragraph" w:customStyle="1" w:styleId="Tabletextyellow-light-shade">
    <w:name w:val="Table text yellow-light-shade"/>
    <w:basedOn w:val="Normal"/>
    <w:rsid w:val="001B76FC"/>
    <w:pPr>
      <w:pageBreakBefore/>
    </w:pPr>
  </w:style>
  <w:style w:type="paragraph" w:customStyle="1" w:styleId="Tabletextyellow-shade">
    <w:name w:val="Table text yellow-shade"/>
    <w:basedOn w:val="Normal"/>
    <w:rsid w:val="001B76FC"/>
    <w:pPr>
      <w:pageBreakBefore/>
    </w:pPr>
  </w:style>
  <w:style w:type="paragraph" w:customStyle="1" w:styleId="TabletextEnglish">
    <w:name w:val="Table text_English"/>
    <w:basedOn w:val="Normal"/>
    <w:rsid w:val="001B76FC"/>
    <w:pPr>
      <w:pageBreakBefore/>
    </w:pPr>
  </w:style>
  <w:style w:type="paragraph" w:customStyle="1" w:styleId="Tabletitle0">
    <w:name w:val="Table title"/>
    <w:basedOn w:val="Normal"/>
    <w:next w:val="Normal"/>
    <w:qFormat/>
    <w:rsid w:val="001B76FC"/>
    <w:pPr>
      <w:pageBreakBefore/>
    </w:pPr>
  </w:style>
  <w:style w:type="paragraph" w:customStyle="1" w:styleId="Tabletitlenextpage">
    <w:name w:val="Table title next page"/>
    <w:basedOn w:val="Normal"/>
    <w:next w:val="Normal"/>
    <w:rsid w:val="001B76FC"/>
    <w:pPr>
      <w:pageBreakBefore/>
    </w:pPr>
  </w:style>
  <w:style w:type="paragraph" w:customStyle="1" w:styleId="TabletitlenextpageEnglish">
    <w:name w:val="Table title next page_English"/>
    <w:basedOn w:val="Normal"/>
    <w:next w:val="Normal"/>
    <w:rsid w:val="001B76FC"/>
    <w:pPr>
      <w:pageBreakBefore/>
    </w:pPr>
  </w:style>
  <w:style w:type="paragraph" w:customStyle="1" w:styleId="Tabletitlesmall">
    <w:name w:val="Table title small"/>
    <w:basedOn w:val="Normal"/>
    <w:next w:val="Normal"/>
    <w:rsid w:val="001B76FC"/>
    <w:pPr>
      <w:pageBreakBefore/>
    </w:pPr>
  </w:style>
  <w:style w:type="paragraph" w:customStyle="1" w:styleId="TabletitleEnglish">
    <w:name w:val="Table title_English"/>
    <w:basedOn w:val="Normal"/>
    <w:next w:val="Normal"/>
    <w:rsid w:val="001B76FC"/>
    <w:pPr>
      <w:pageBreakBefore/>
    </w:pPr>
  </w:style>
  <w:style w:type="paragraph" w:customStyle="1" w:styleId="Titlereport">
    <w:name w:val="Title report"/>
    <w:basedOn w:val="Normal"/>
    <w:rsid w:val="001B76FC"/>
    <w:pPr>
      <w:pageBreakBefore/>
    </w:pPr>
  </w:style>
  <w:style w:type="paragraph" w:customStyle="1" w:styleId="Titlereportdate">
    <w:name w:val="Title report date"/>
    <w:basedOn w:val="Normal"/>
    <w:rsid w:val="001B76FC"/>
    <w:pPr>
      <w:pageBreakBefore/>
    </w:pPr>
  </w:style>
  <w:style w:type="paragraph" w:customStyle="1" w:styleId="TOClistoffigures">
    <w:name w:val="TOC list of figures"/>
    <w:basedOn w:val="Normal"/>
    <w:next w:val="Normal"/>
    <w:rsid w:val="001B76FC"/>
    <w:pPr>
      <w:pageBreakBefore/>
    </w:pPr>
  </w:style>
  <w:style w:type="paragraph" w:customStyle="1" w:styleId="APXchaptertitleEnglish">
    <w:name w:val="APX_chapter_title_English"/>
    <w:basedOn w:val="Normal"/>
    <w:rsid w:val="001B76FC"/>
    <w:pPr>
      <w:pageBreakBefore/>
    </w:pPr>
  </w:style>
  <w:style w:type="paragraph" w:customStyle="1" w:styleId="APXheading1English">
    <w:name w:val="APX_heading 1_English"/>
    <w:basedOn w:val="Normal"/>
    <w:rsid w:val="001B76FC"/>
    <w:pPr>
      <w:pageBreakBefore/>
    </w:pPr>
  </w:style>
  <w:style w:type="paragraph" w:customStyle="1" w:styleId="APXheading2English">
    <w:name w:val="APX_heading 2_English"/>
    <w:basedOn w:val="Normal"/>
    <w:rsid w:val="001B76FC"/>
    <w:pPr>
      <w:pageBreakBefore/>
    </w:pPr>
  </w:style>
  <w:style w:type="character" w:customStyle="1" w:styleId="Blue">
    <w:name w:val="Blue"/>
    <w:rsid w:val="001B76FC"/>
  </w:style>
  <w:style w:type="character" w:customStyle="1" w:styleId="Bold">
    <w:name w:val="Bold"/>
    <w:rsid w:val="00DD733B"/>
    <w:rPr>
      <w:rFonts w:ascii="Dubai" w:hAnsi="Dubai" w:cs="Dubai"/>
      <w:b/>
      <w:bCs/>
      <w:iCs w:val="0"/>
    </w:rPr>
  </w:style>
  <w:style w:type="character" w:customStyle="1" w:styleId="Bolditalic">
    <w:name w:val="Bold italic"/>
    <w:rsid w:val="00252372"/>
    <w:rPr>
      <w:b/>
      <w:bCs/>
      <w:i/>
      <w:iCs/>
    </w:rPr>
  </w:style>
  <w:style w:type="character" w:customStyle="1" w:styleId="BolditalicEnglish">
    <w:name w:val="Bold italic_English"/>
    <w:rsid w:val="001B76FC"/>
  </w:style>
  <w:style w:type="character" w:customStyle="1" w:styleId="BoldLeft-to-Right">
    <w:name w:val="Bold Left-to-Right"/>
    <w:rsid w:val="001B76FC"/>
  </w:style>
  <w:style w:type="character" w:customStyle="1" w:styleId="Boldunderline">
    <w:name w:val="Bold underline"/>
    <w:rsid w:val="001B76FC"/>
  </w:style>
  <w:style w:type="character" w:customStyle="1" w:styleId="BoldunderlineEnglish">
    <w:name w:val="Bold underline_English"/>
    <w:rsid w:val="001B76FC"/>
  </w:style>
  <w:style w:type="character" w:customStyle="1" w:styleId="BoldEnglish">
    <w:name w:val="Bold_English"/>
    <w:rsid w:val="001B76FC"/>
  </w:style>
  <w:style w:type="character" w:customStyle="1" w:styleId="Bold-Arabic">
    <w:name w:val="Bold-Arabic"/>
    <w:rsid w:val="001B76FC"/>
  </w:style>
  <w:style w:type="character" w:customStyle="1" w:styleId="Bold-italic-Arabic">
    <w:name w:val="Bold-italic-Arabic"/>
    <w:rsid w:val="003D6392"/>
    <w:rPr>
      <w:b/>
      <w:bCs/>
      <w:i/>
      <w:iCs/>
    </w:rPr>
  </w:style>
  <w:style w:type="character" w:customStyle="1" w:styleId="Chiffre">
    <w:name w:val="Chiffre"/>
    <w:rsid w:val="001B76FC"/>
  </w:style>
  <w:style w:type="character" w:customStyle="1" w:styleId="CHIFFRES-ARABE">
    <w:name w:val="CHIFFRES-ARABE"/>
    <w:rsid w:val="001B76FC"/>
  </w:style>
  <w:style w:type="character" w:customStyle="1" w:styleId="CHIFFRES-ARABE-Bold">
    <w:name w:val="CHIFFRES-ARABE-Bold"/>
    <w:rsid w:val="001B76FC"/>
  </w:style>
  <w:style w:type="character" w:customStyle="1" w:styleId="Chinese">
    <w:name w:val="Chinese"/>
    <w:rsid w:val="001B76FC"/>
  </w:style>
  <w:style w:type="character" w:customStyle="1" w:styleId="Colored-Normal">
    <w:name w:val="Colored - Normal"/>
    <w:rsid w:val="001B76FC"/>
  </w:style>
  <w:style w:type="character" w:customStyle="1" w:styleId="Colored-NormalEnglish">
    <w:name w:val="Colored - Normal_English"/>
    <w:rsid w:val="001B76FC"/>
  </w:style>
  <w:style w:type="character" w:customStyle="1" w:styleId="Coloredbold">
    <w:name w:val="Colored bold"/>
    <w:rsid w:val="001B76FC"/>
  </w:style>
  <w:style w:type="character" w:customStyle="1" w:styleId="Coloredbolditalic">
    <w:name w:val="Colored bold italic"/>
    <w:rsid w:val="001B76FC"/>
  </w:style>
  <w:style w:type="character" w:customStyle="1" w:styleId="ColoredbolditalicEnglish">
    <w:name w:val="Colored bold italic_English"/>
    <w:rsid w:val="001B76FC"/>
  </w:style>
  <w:style w:type="character" w:customStyle="1" w:styleId="ColoredboldEnglish">
    <w:name w:val="Colored bold_English"/>
    <w:rsid w:val="001B76FC"/>
  </w:style>
  <w:style w:type="character" w:customStyle="1" w:styleId="Coloredboldleft-to-right">
    <w:name w:val="Colored bold_left-to-right"/>
    <w:rsid w:val="001B76FC"/>
  </w:style>
  <w:style w:type="character" w:customStyle="1" w:styleId="Coloreditalic">
    <w:name w:val="Colored italic"/>
    <w:rsid w:val="001B76FC"/>
  </w:style>
  <w:style w:type="character" w:customStyle="1" w:styleId="ColoreditalicEnglish">
    <w:name w:val="Colored italic_English"/>
    <w:rsid w:val="001B76FC"/>
  </w:style>
  <w:style w:type="character" w:customStyle="1" w:styleId="ColoredLeft-to-Right">
    <w:name w:val="Colored_Left-to-Right"/>
    <w:rsid w:val="001B76FC"/>
  </w:style>
  <w:style w:type="character" w:customStyle="1" w:styleId="Endnotetextno">
    <w:name w:val="Endnote text no"/>
    <w:rsid w:val="001B76FC"/>
  </w:style>
  <w:style w:type="character" w:customStyle="1" w:styleId="Footnotetextno">
    <w:name w:val="Footnote text no"/>
    <w:rsid w:val="001B76FC"/>
  </w:style>
  <w:style w:type="character" w:customStyle="1" w:styleId="Green">
    <w:name w:val="Green"/>
    <w:rsid w:val="00F46053"/>
    <w:rPr>
      <w:color w:val="76923C" w:themeColor="accent3" w:themeShade="BF"/>
    </w:rPr>
  </w:style>
  <w:style w:type="character" w:customStyle="1" w:styleId="Hyperlinkitalic">
    <w:name w:val="Hyperlink italic"/>
    <w:rsid w:val="008A7C12"/>
    <w:rPr>
      <w:i/>
      <w:iCs/>
      <w:color w:val="4F81BD" w:themeColor="accent1"/>
      <w:u w:val="single"/>
    </w:rPr>
  </w:style>
  <w:style w:type="character" w:customStyle="1" w:styleId="Hyperlink-Calibri">
    <w:name w:val="Hyperlink-Calibri"/>
    <w:rsid w:val="001B76FC"/>
  </w:style>
  <w:style w:type="character" w:customStyle="1" w:styleId="Italic">
    <w:name w:val="Italic"/>
    <w:rsid w:val="00E32F86"/>
    <w:rPr>
      <w:i/>
      <w:iCs/>
    </w:rPr>
  </w:style>
  <w:style w:type="character" w:customStyle="1" w:styleId="ItalicEnglish">
    <w:name w:val="Italic_English"/>
    <w:rsid w:val="001B76FC"/>
  </w:style>
  <w:style w:type="character" w:customStyle="1" w:styleId="Italic-Arabic">
    <w:name w:val="Italic-Arabic"/>
    <w:rsid w:val="001B76FC"/>
  </w:style>
  <w:style w:type="character" w:customStyle="1" w:styleId="Left-to-Right">
    <w:name w:val="Left-to-Right"/>
    <w:rsid w:val="001B76FC"/>
  </w:style>
  <w:style w:type="character" w:customStyle="1" w:styleId="Left-to-Rightbold">
    <w:name w:val="Left-to-Right bold"/>
    <w:rsid w:val="00374E89"/>
    <w:rPr>
      <w:b/>
      <w:bCs/>
    </w:rPr>
  </w:style>
  <w:style w:type="character" w:customStyle="1" w:styleId="Left-to-Rightbolditalic">
    <w:name w:val="Left-to-Right bold italic"/>
    <w:rsid w:val="001B76FC"/>
  </w:style>
  <w:style w:type="character" w:customStyle="1" w:styleId="Left-to-Rightitalic">
    <w:name w:val="Left-to-Right italic"/>
    <w:rsid w:val="009D36A8"/>
    <w:rPr>
      <w:i/>
      <w:iCs/>
    </w:rPr>
  </w:style>
  <w:style w:type="character" w:customStyle="1" w:styleId="Left-to-Right-Hyperlink">
    <w:name w:val="Left-to-Right-Hyperlink"/>
    <w:rsid w:val="00CC2075"/>
    <w:rPr>
      <w:color w:val="0070C0"/>
      <w:u w:val="single"/>
    </w:rPr>
  </w:style>
  <w:style w:type="character" w:customStyle="1" w:styleId="Left-to-Right-Hyperlinkitalic">
    <w:name w:val="Left-to-Right-Hyperlink italic"/>
    <w:rsid w:val="001B76FC"/>
  </w:style>
  <w:style w:type="character" w:customStyle="1" w:styleId="Left-to-Right-Hyperlink-colored">
    <w:name w:val="Left-to-Right-Hyperlink-colored"/>
    <w:rsid w:val="001B76FC"/>
  </w:style>
  <w:style w:type="character" w:customStyle="1" w:styleId="Liaison">
    <w:name w:val="Liaison"/>
    <w:rsid w:val="001B76FC"/>
  </w:style>
  <w:style w:type="character" w:customStyle="1" w:styleId="Nobreak">
    <w:name w:val="No break"/>
    <w:rsid w:val="001B76FC"/>
  </w:style>
  <w:style w:type="character" w:customStyle="1" w:styleId="NormalEnglish-char-style">
    <w:name w:val="Normal_English-char-style"/>
    <w:rsid w:val="001B76FC"/>
  </w:style>
  <w:style w:type="character" w:customStyle="1" w:styleId="Red">
    <w:name w:val="Red"/>
    <w:rsid w:val="00C25AC5"/>
    <w:rPr>
      <w:color w:val="FF0000"/>
    </w:rPr>
  </w:style>
  <w:style w:type="character" w:customStyle="1" w:styleId="Right-to-Left">
    <w:name w:val="Right-to-Left"/>
    <w:rsid w:val="001B76FC"/>
  </w:style>
  <w:style w:type="character" w:customStyle="1" w:styleId="Symbol">
    <w:name w:val="Symbol"/>
    <w:rsid w:val="001B76FC"/>
  </w:style>
  <w:style w:type="character" w:customStyle="1" w:styleId="Wngdings">
    <w:name w:val="Wngdings"/>
    <w:rsid w:val="001B76FC"/>
  </w:style>
  <w:style w:type="character" w:customStyle="1" w:styleId="ITUBlue">
    <w:name w:val="ITU Blue"/>
    <w:rsid w:val="001B76FC"/>
  </w:style>
  <w:style w:type="character" w:customStyle="1" w:styleId="White">
    <w:name w:val="White"/>
    <w:rsid w:val="001B76FC"/>
  </w:style>
  <w:style w:type="character" w:customStyle="1" w:styleId="75pt">
    <w:name w:val="7.5pt"/>
    <w:rsid w:val="001B76FC"/>
  </w:style>
  <w:style w:type="character" w:customStyle="1" w:styleId="8pt">
    <w:name w:val="8pt"/>
    <w:rsid w:val="001B76FC"/>
  </w:style>
  <w:style w:type="character" w:customStyle="1" w:styleId="16pt">
    <w:name w:val="16pt"/>
    <w:rsid w:val="001B76FC"/>
  </w:style>
  <w:style w:type="character" w:customStyle="1" w:styleId="Arabic">
    <w:name w:val="Arabic"/>
    <w:rsid w:val="001B76FC"/>
  </w:style>
  <w:style w:type="character" w:customStyle="1" w:styleId="Underline">
    <w:name w:val="Underline"/>
    <w:rsid w:val="001B76FC"/>
  </w:style>
  <w:style w:type="character" w:customStyle="1" w:styleId="Calibri">
    <w:name w:val="Calibri"/>
    <w:rsid w:val="001B76FC"/>
  </w:style>
  <w:style w:type="character" w:customStyle="1" w:styleId="Calibrihyperlink">
    <w:name w:val="Calibri hyperlink"/>
    <w:rsid w:val="001B76FC"/>
  </w:style>
  <w:style w:type="character" w:customStyle="1" w:styleId="MSGothic">
    <w:name w:val="MS Gothic"/>
    <w:rsid w:val="001B76FC"/>
  </w:style>
  <w:style w:type="character" w:customStyle="1" w:styleId="Purple">
    <w:name w:val="Purple"/>
    <w:rsid w:val="001B76FC"/>
  </w:style>
  <w:style w:type="character" w:customStyle="1" w:styleId="Symbolitalic">
    <w:name w:val="Symbol italic"/>
    <w:rsid w:val="001B76FC"/>
  </w:style>
  <w:style w:type="character" w:customStyle="1" w:styleId="Wingdings">
    <w:name w:val="Wingdings"/>
    <w:rsid w:val="001B76FC"/>
  </w:style>
  <w:style w:type="character" w:customStyle="1" w:styleId="Wingdings2">
    <w:name w:val="Wingdings 2"/>
    <w:rsid w:val="001B76FC"/>
  </w:style>
  <w:style w:type="paragraph" w:customStyle="1" w:styleId="TPSSection">
    <w:name w:val="TPS Section"/>
    <w:basedOn w:val="TPSMarkupBase"/>
    <w:next w:val="Normal"/>
    <w:uiPriority w:val="1"/>
    <w:rsid w:val="00E823E7"/>
    <w:pPr>
      <w:pBdr>
        <w:top w:val="single" w:sz="4" w:space="3" w:color="auto"/>
      </w:pBdr>
      <w:shd w:val="clear" w:color="auto" w:fill="87A982"/>
    </w:pPr>
    <w:rPr>
      <w:b/>
    </w:rPr>
  </w:style>
  <w:style w:type="paragraph" w:customStyle="1" w:styleId="TPSMarkupBase">
    <w:name w:val="TPS Markup Base"/>
    <w:uiPriority w:val="1"/>
    <w:rsid w:val="00E823E7"/>
    <w:pPr>
      <w:spacing w:line="300" w:lineRule="auto"/>
    </w:pPr>
    <w:rPr>
      <w:rFonts w:ascii="Arial" w:hAnsi="Arial"/>
      <w:color w:val="2F275B"/>
      <w:sz w:val="18"/>
      <w:szCs w:val="24"/>
      <w:lang w:eastAsia="en-US"/>
    </w:rPr>
  </w:style>
  <w:style w:type="paragraph" w:customStyle="1" w:styleId="TPSElement">
    <w:name w:val="TPS Element"/>
    <w:basedOn w:val="TPSMarkupBase"/>
    <w:next w:val="Normal"/>
    <w:uiPriority w:val="1"/>
    <w:rsid w:val="00E823E7"/>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E823E7"/>
    <w:pPr>
      <w:shd w:val="clear" w:color="auto" w:fill="C9D5B3"/>
    </w:pPr>
  </w:style>
  <w:style w:type="paragraph" w:customStyle="1" w:styleId="TPSElementEnd">
    <w:name w:val="TPS Element End"/>
    <w:basedOn w:val="TPSMarkupBase"/>
    <w:next w:val="Normal"/>
    <w:uiPriority w:val="1"/>
    <w:rsid w:val="00E823E7"/>
    <w:pPr>
      <w:pBdr>
        <w:bottom w:val="single" w:sz="2" w:space="1" w:color="auto"/>
      </w:pBdr>
      <w:shd w:val="clear" w:color="auto" w:fill="C9D5B3"/>
    </w:pPr>
    <w:rPr>
      <w:b/>
    </w:rPr>
  </w:style>
  <w:style w:type="paragraph" w:customStyle="1" w:styleId="TPSTable">
    <w:name w:val="TPS Table"/>
    <w:basedOn w:val="TPSMarkupBase"/>
    <w:next w:val="Normal"/>
    <w:uiPriority w:val="1"/>
    <w:rsid w:val="00A53F2C"/>
    <w:pPr>
      <w:pBdr>
        <w:top w:val="single" w:sz="2" w:space="3" w:color="auto"/>
      </w:pBdr>
      <w:shd w:val="clear" w:color="auto" w:fill="C0AB87"/>
    </w:pPr>
    <w:rPr>
      <w:b/>
    </w:rPr>
  </w:style>
  <w:style w:type="paragraph" w:styleId="Revision">
    <w:name w:val="Revision"/>
    <w:hidden/>
    <w:uiPriority w:val="99"/>
    <w:semiHidden/>
    <w:rsid w:val="00CA6408"/>
    <w:rPr>
      <w:rFonts w:ascii="Dubai" w:hAnsi="Dubai" w:cs="Dubai"/>
      <w:sz w:val="22"/>
      <w:szCs w:val="22"/>
      <w:lang w:eastAsia="en-US"/>
    </w:rPr>
  </w:style>
  <w:style w:type="character" w:customStyle="1" w:styleId="HeadingbChar">
    <w:name w:val="Heading_b Char"/>
    <w:link w:val="Headingb"/>
    <w:qFormat/>
    <w:locked/>
    <w:rsid w:val="00FD12CB"/>
    <w:rPr>
      <w:rFonts w:ascii="Dubai" w:hAnsi="Dubai" w:cs="Dubai"/>
      <w:b/>
      <w:bCs/>
      <w:color w:val="000000" w:themeColor="text1"/>
      <w:kern w:val="14"/>
      <w:sz w:val="24"/>
      <w:szCs w:val="24"/>
      <w:lang w:eastAsia="en-US" w:bidi="ar-EG"/>
    </w:rPr>
  </w:style>
  <w:style w:type="paragraph" w:customStyle="1" w:styleId="TPSSectionData">
    <w:name w:val="TPS Section Data"/>
    <w:basedOn w:val="TPSMarkupBase"/>
    <w:next w:val="Normal"/>
    <w:uiPriority w:val="1"/>
    <w:rsid w:val="006F75EE"/>
    <w:pPr>
      <w:shd w:val="clear" w:color="auto" w:fill="87A982"/>
    </w:pPr>
  </w:style>
  <w:style w:type="paragraph" w:customStyle="1" w:styleId="TPSTOC">
    <w:name w:val="TPS TOC"/>
    <w:basedOn w:val="TPSMarkupBase"/>
    <w:next w:val="Normal"/>
    <w:uiPriority w:val="1"/>
    <w:rsid w:val="00B84183"/>
    <w:pPr>
      <w:pBdr>
        <w:top w:val="single" w:sz="4" w:space="1" w:color="auto"/>
      </w:pBdr>
      <w:shd w:val="clear" w:color="auto" w:fill="92CDDC" w:themeFill="accent5" w:themeFillTint="99"/>
    </w:pPr>
  </w:style>
  <w:style w:type="paragraph" w:customStyle="1" w:styleId="TPSTOCEnd">
    <w:name w:val="TPS TOC End"/>
    <w:basedOn w:val="TPSMarkupBase"/>
    <w:next w:val="Normal"/>
    <w:uiPriority w:val="1"/>
    <w:rsid w:val="00B84183"/>
    <w:pPr>
      <w:pBdr>
        <w:bottom w:val="single" w:sz="4" w:space="1" w:color="auto"/>
      </w:pBdr>
      <w:shd w:val="clear" w:color="auto" w:fill="92CDDC" w:themeFill="accent5" w:themeFillTint="99"/>
    </w:pPr>
  </w:style>
  <w:style w:type="character" w:customStyle="1" w:styleId="ResrefChar">
    <w:name w:val="Res_ref Char"/>
    <w:basedOn w:val="DefaultParagraphFont"/>
    <w:link w:val="Resref"/>
    <w:rsid w:val="00974501"/>
    <w:rPr>
      <w:rFonts w:ascii="Dubai" w:hAnsi="Dubai" w:cs="Dubai"/>
      <w:i/>
      <w:iCs/>
      <w:sz w:val="22"/>
      <w:szCs w:val="22"/>
      <w:lang w:eastAsia="en-US"/>
    </w:rPr>
  </w:style>
  <w:style w:type="paragraph" w:customStyle="1" w:styleId="ResNoBR">
    <w:name w:val="Res_No_BR"/>
    <w:basedOn w:val="Normal"/>
    <w:next w:val="Normal"/>
    <w:uiPriority w:val="1"/>
    <w:rsid w:val="00FA4F7B"/>
    <w:pPr>
      <w:keepNext/>
      <w:keepLines/>
      <w:tabs>
        <w:tab w:val="clear" w:pos="794"/>
        <w:tab w:val="clear" w:pos="1191"/>
        <w:tab w:val="clear" w:pos="1588"/>
        <w:tab w:val="clear" w:pos="1985"/>
      </w:tab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enumlev10">
    <w:name w:val="enumlev 1"/>
    <w:basedOn w:val="Normal"/>
    <w:uiPriority w:val="1"/>
    <w:qFormat/>
    <w:rsid w:val="00DC1CF8"/>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pPr>
    <w:rPr>
      <w:rFonts w:ascii="Times New Roman" w:hAnsi="Times New Roman" w:cs="Traditional Arabic"/>
      <w:szCs w:val="30"/>
      <w:lang w:eastAsia="zh-CN" w:bidi="ar-SY"/>
    </w:rPr>
  </w:style>
  <w:style w:type="paragraph" w:customStyle="1" w:styleId="DNV-FT1">
    <w:name w:val="DNV-FT1"/>
    <w:basedOn w:val="Normal"/>
    <w:next w:val="FootnoteText"/>
    <w:uiPriority w:val="1"/>
    <w:unhideWhenUsed/>
    <w:rsid w:val="00D33DBA"/>
    <w:pPr>
      <w:tabs>
        <w:tab w:val="clear" w:pos="794"/>
        <w:tab w:val="clear" w:pos="1191"/>
        <w:tab w:val="clear" w:pos="1588"/>
        <w:tab w:val="clear" w:pos="1985"/>
      </w:tabs>
      <w:bidi w:val="0"/>
      <w:spacing w:before="0" w:line="240" w:lineRule="auto"/>
      <w:jc w:val="left"/>
    </w:pPr>
    <w:rPr>
      <w:rFonts w:asciiTheme="minorHAnsi" w:hAnsiTheme="minorHAnsi" w:cstheme="minorBidi"/>
      <w:sz w:val="20"/>
      <w:szCs w:val="20"/>
    </w:rPr>
  </w:style>
  <w:style w:type="paragraph" w:customStyle="1" w:styleId="CouvRec">
    <w:name w:val="Couv Rec #"/>
    <w:basedOn w:val="CouvRec5"/>
    <w:uiPriority w:val="1"/>
    <w:rsid w:val="00497D59"/>
    <w:pPr>
      <w:tabs>
        <w:tab w:val="clear" w:pos="9639"/>
      </w:tabs>
      <w:spacing w:after="120"/>
      <w:ind w:right="550"/>
      <w:jc w:val="both"/>
    </w:pPr>
    <w:rPr>
      <w:sz w:val="36"/>
      <w:szCs w:val="56"/>
    </w:rPr>
  </w:style>
  <w:style w:type="paragraph" w:customStyle="1" w:styleId="CouvRec2">
    <w:name w:val="Couv Rec # 2"/>
    <w:basedOn w:val="CouvRec"/>
    <w:uiPriority w:val="1"/>
    <w:rsid w:val="00497D59"/>
    <w:pPr>
      <w:spacing w:line="480" w:lineRule="exact"/>
      <w:ind w:left="1833"/>
    </w:pPr>
    <w:rPr>
      <w:b/>
      <w:bCs/>
    </w:rPr>
  </w:style>
  <w:style w:type="paragraph" w:customStyle="1" w:styleId="line">
    <w:name w:val="line"/>
    <w:basedOn w:val="Normal"/>
    <w:uiPriority w:val="1"/>
    <w:rsid w:val="00497D59"/>
    <w:pPr>
      <w:pBdr>
        <w:bottom w:val="single" w:sz="12" w:space="1" w:color="auto"/>
        <w:between w:val="single" w:sz="12" w:space="1" w:color="auto"/>
      </w:pBdr>
      <w:tabs>
        <w:tab w:val="right" w:pos="9639"/>
      </w:tabs>
      <w:overflowPunct w:val="0"/>
      <w:autoSpaceDE w:val="0"/>
      <w:autoSpaceDN w:val="0"/>
      <w:adjustRightInd w:val="0"/>
      <w:spacing w:before="57" w:line="-480" w:lineRule="auto"/>
      <w:ind w:left="1531" w:right="284"/>
      <w:jc w:val="left"/>
      <w:textAlignment w:val="baseline"/>
    </w:pPr>
    <w:rPr>
      <w:rFonts w:ascii="Arial" w:hAnsi="Arial" w:cs="Times New Roman"/>
      <w:b/>
      <w:bCs/>
      <w:sz w:val="36"/>
      <w:szCs w:val="46"/>
    </w:rPr>
  </w:style>
  <w:style w:type="paragraph" w:customStyle="1" w:styleId="StyletableauBefore0ptAfter0pt">
    <w:name w:val="Style tableau + Before:  0 pt After:  0 pt"/>
    <w:basedOn w:val="Normal"/>
    <w:uiPriority w:val="1"/>
    <w:rsid w:val="00497D59"/>
    <w:pPr>
      <w:tabs>
        <w:tab w:val="clear" w:pos="794"/>
        <w:tab w:val="clear" w:pos="1191"/>
        <w:tab w:val="clear" w:pos="1588"/>
        <w:tab w:val="clear" w:pos="1985"/>
        <w:tab w:val="left" w:pos="567"/>
        <w:tab w:val="left" w:pos="1247"/>
      </w:tabs>
      <w:overflowPunct w:val="0"/>
      <w:autoSpaceDE w:val="0"/>
      <w:autoSpaceDN w:val="0"/>
      <w:adjustRightInd w:val="0"/>
      <w:spacing w:before="0" w:line="280" w:lineRule="exact"/>
      <w:ind w:left="57" w:right="57"/>
      <w:textAlignment w:val="baseline"/>
    </w:pPr>
    <w:rPr>
      <w:rFonts w:ascii="Times New Roman" w:hAnsi="Times New Roman" w:cs="Traditional Arabic"/>
      <w:sz w:val="20"/>
      <w:szCs w:val="26"/>
    </w:rPr>
  </w:style>
  <w:style w:type="paragraph" w:customStyle="1" w:styleId="titrecov">
    <w:name w:val="titrecov"/>
    <w:basedOn w:val="Normal"/>
    <w:uiPriority w:val="1"/>
    <w:rsid w:val="00497D59"/>
    <w:pPr>
      <w:tabs>
        <w:tab w:val="clear" w:pos="794"/>
        <w:tab w:val="clear" w:pos="1191"/>
        <w:tab w:val="clear" w:pos="1588"/>
        <w:tab w:val="clear" w:pos="1985"/>
        <w:tab w:val="left" w:pos="720"/>
        <w:tab w:val="left" w:pos="1247"/>
      </w:tabs>
      <w:overflowPunct w:val="0"/>
      <w:autoSpaceDE w:val="0"/>
      <w:autoSpaceDN w:val="0"/>
      <w:adjustRightInd w:val="0"/>
      <w:textAlignment w:val="baseline"/>
    </w:pPr>
    <w:rPr>
      <w:rFonts w:ascii="Times New Roman" w:hAnsi="Times New Roman" w:cs="Traditional Arabic"/>
      <w:sz w:val="24"/>
      <w:szCs w:val="32"/>
    </w:rPr>
  </w:style>
  <w:style w:type="paragraph" w:customStyle="1" w:styleId="titrecovbold">
    <w:name w:val="titrecovbold"/>
    <w:basedOn w:val="titrecov"/>
    <w:uiPriority w:val="1"/>
    <w:rsid w:val="00497D59"/>
    <w:pPr>
      <w:jc w:val="center"/>
    </w:pPr>
    <w:rPr>
      <w:rFonts w:ascii="Times New Roman Bold" w:hAnsi="Times New Roman Bold"/>
      <w:b/>
      <w:bCs/>
    </w:rPr>
  </w:style>
  <w:style w:type="character" w:customStyle="1" w:styleId="RecNoChar">
    <w:name w:val="Rec_No Char"/>
    <w:link w:val="RecNo"/>
    <w:locked/>
    <w:rsid w:val="003A29E9"/>
    <w:rPr>
      <w:rFonts w:ascii="Dubai" w:hAnsi="Dubai" w:cs="Dubai"/>
      <w:b/>
      <w:bCs/>
      <w:color w:val="1F497D" w:themeColor="text2"/>
      <w:sz w:val="24"/>
      <w:szCs w:val="24"/>
      <w:lang w:eastAsia="en-US"/>
    </w:rPr>
  </w:style>
  <w:style w:type="paragraph" w:customStyle="1" w:styleId="CouvRec5">
    <w:name w:val="Couv Rec # 5"/>
    <w:basedOn w:val="Normal"/>
    <w:uiPriority w:val="1"/>
    <w:rsid w:val="00497D59"/>
    <w:pPr>
      <w:tabs>
        <w:tab w:val="clear" w:pos="794"/>
        <w:tab w:val="clear" w:pos="1191"/>
        <w:tab w:val="clear" w:pos="1588"/>
        <w:tab w:val="clear" w:pos="1985"/>
        <w:tab w:val="right" w:pos="9639"/>
      </w:tabs>
      <w:overflowPunct w:val="0"/>
      <w:autoSpaceDE w:val="0"/>
      <w:autoSpaceDN w:val="0"/>
      <w:adjustRightInd w:val="0"/>
      <w:spacing w:after="240" w:line="180" w:lineRule="auto"/>
      <w:ind w:left="1860"/>
      <w:jc w:val="left"/>
      <w:textAlignment w:val="baseline"/>
    </w:pPr>
    <w:rPr>
      <w:rFonts w:ascii="Arial" w:hAnsi="Arial" w:cs="Traditional Arabic"/>
      <w:noProof/>
      <w:sz w:val="26"/>
      <w:szCs w:val="44"/>
    </w:rPr>
  </w:style>
  <w:style w:type="character" w:customStyle="1" w:styleId="fref">
    <w:name w:val="fref"/>
    <w:basedOn w:val="DefaultParagraphFont"/>
    <w:uiPriority w:val="1"/>
    <w:rsid w:val="00497D59"/>
  </w:style>
  <w:style w:type="character" w:customStyle="1" w:styleId="AnnexNotitleChar0">
    <w:name w:val="Annex_No &amp; title Char"/>
    <w:basedOn w:val="DefaultParagraphFont"/>
    <w:link w:val="AnnexNotitle0"/>
    <w:qFormat/>
    <w:locked/>
    <w:rsid w:val="00497D59"/>
    <w:rPr>
      <w:rFonts w:ascii="Dubai" w:eastAsia="SimSun" w:hAnsi="Dubai" w:cs="Dubai"/>
      <w:b/>
      <w:bCs/>
      <w:sz w:val="28"/>
      <w:szCs w:val="28"/>
      <w:lang w:bidi="ar-SY"/>
    </w:rPr>
  </w:style>
  <w:style w:type="character" w:customStyle="1" w:styleId="AppendixNotitleChar">
    <w:name w:val="Appendix_No &amp; title Char"/>
    <w:basedOn w:val="AnnexNotitleChar0"/>
    <w:link w:val="AppendixNotitle"/>
    <w:locked/>
    <w:rsid w:val="00497D59"/>
    <w:rPr>
      <w:rFonts w:ascii="Dubai" w:eastAsia="SimSun" w:hAnsi="Dubai" w:cs="Dubai"/>
      <w:b/>
      <w:bCs/>
      <w:sz w:val="28"/>
      <w:szCs w:val="28"/>
      <w:lang w:bidi="ar-SY"/>
    </w:rPr>
  </w:style>
  <w:style w:type="paragraph" w:customStyle="1" w:styleId="Artheading">
    <w:name w:val="Art_heading"/>
    <w:basedOn w:val="Normal"/>
    <w:next w:val="Normal"/>
    <w:uiPriority w:val="1"/>
    <w:rsid w:val="00497D59"/>
    <w:pPr>
      <w:tabs>
        <w:tab w:val="clear" w:pos="794"/>
        <w:tab w:val="clear" w:pos="1191"/>
        <w:tab w:val="clear" w:pos="1588"/>
        <w:tab w:val="clear" w:pos="1985"/>
      </w:tabs>
      <w:overflowPunct w:val="0"/>
      <w:autoSpaceDE w:val="0"/>
      <w:autoSpaceDN w:val="0"/>
      <w:adjustRightInd w:val="0"/>
      <w:spacing w:before="360" w:after="120"/>
      <w:jc w:val="center"/>
      <w:textAlignment w:val="baseline"/>
    </w:pPr>
    <w:rPr>
      <w:rFonts w:ascii="Times New Roman Bold" w:hAnsi="Times New Roman Bold" w:cs="Traditional Arabic"/>
      <w:b/>
      <w:bCs/>
      <w:sz w:val="26"/>
      <w:szCs w:val="36"/>
      <w:lang w:val="en-GB"/>
    </w:rPr>
  </w:style>
  <w:style w:type="paragraph" w:customStyle="1" w:styleId="ASN1">
    <w:name w:val="ASN.1"/>
    <w:basedOn w:val="Normal"/>
    <w:uiPriority w:val="1"/>
    <w:rsid w:val="00497D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hAnsi="Courier New" w:cs="Traditional Arabic"/>
      <w:b/>
      <w:noProof/>
      <w:sz w:val="20"/>
      <w:szCs w:val="30"/>
      <w:lang w:val="en-GB"/>
    </w:rPr>
  </w:style>
  <w:style w:type="paragraph" w:customStyle="1" w:styleId="couverRec1">
    <w:name w:val="couver Rec # 1"/>
    <w:basedOn w:val="CouvRec2"/>
    <w:next w:val="CouvRec2"/>
    <w:uiPriority w:val="1"/>
    <w:rsid w:val="00497D59"/>
    <w:pPr>
      <w:spacing w:after="0"/>
    </w:pPr>
    <w:rPr>
      <w:rFonts w:eastAsia="SimSun"/>
      <w:szCs w:val="46"/>
    </w:rPr>
  </w:style>
  <w:style w:type="paragraph" w:customStyle="1" w:styleId="Equation">
    <w:name w:val="Equation"/>
    <w:basedOn w:val="Normal"/>
    <w:uiPriority w:val="1"/>
    <w:rsid w:val="00497D59"/>
    <w:pPr>
      <w:tabs>
        <w:tab w:val="clear" w:pos="794"/>
        <w:tab w:val="clear" w:pos="1191"/>
        <w:tab w:val="clear" w:pos="1588"/>
        <w:tab w:val="clear" w:pos="1985"/>
        <w:tab w:val="center" w:pos="4820"/>
        <w:tab w:val="right" w:pos="9639"/>
      </w:tabs>
      <w:overflowPunct w:val="0"/>
      <w:autoSpaceDE w:val="0"/>
      <w:autoSpaceDN w:val="0"/>
      <w:adjustRightInd w:val="0"/>
      <w:textAlignment w:val="baseline"/>
    </w:pPr>
    <w:rPr>
      <w:rFonts w:ascii="Times New Roman" w:hAnsi="Times New Roman" w:cs="Traditional Arabic"/>
      <w:szCs w:val="30"/>
      <w:lang w:val="en-GB"/>
    </w:rPr>
  </w:style>
  <w:style w:type="paragraph" w:customStyle="1" w:styleId="FigureNoBR">
    <w:name w:val="Figure_No_BR"/>
    <w:basedOn w:val="Normal"/>
    <w:next w:val="Normal"/>
    <w:uiPriority w:val="1"/>
    <w:rsid w:val="00497D59"/>
    <w:pPr>
      <w:keepNext/>
      <w:keepLines/>
      <w:tabs>
        <w:tab w:val="clear" w:pos="794"/>
        <w:tab w:val="clear" w:pos="1191"/>
        <w:tab w:val="clear" w:pos="1588"/>
        <w:tab w:val="clear" w:pos="1985"/>
      </w:tabs>
      <w:overflowPunct w:val="0"/>
      <w:autoSpaceDE w:val="0"/>
      <w:autoSpaceDN w:val="0"/>
      <w:adjustRightInd w:val="0"/>
      <w:spacing w:before="360" w:after="120"/>
      <w:jc w:val="center"/>
      <w:textAlignment w:val="baseline"/>
    </w:pPr>
    <w:rPr>
      <w:rFonts w:ascii="Times New Roman" w:hAnsi="Times New Roman" w:cs="Traditional Arabic"/>
      <w:caps/>
      <w:szCs w:val="30"/>
      <w:lang w:val="en-GB"/>
    </w:rPr>
  </w:style>
  <w:style w:type="paragraph" w:customStyle="1" w:styleId="FigureNoTitle1">
    <w:name w:val="Figure_NoTitle"/>
    <w:basedOn w:val="Normal"/>
    <w:next w:val="Normal"/>
    <w:uiPriority w:val="1"/>
    <w:rsid w:val="00A05AEC"/>
    <w:pPr>
      <w:keepLines/>
      <w:overflowPunct w:val="0"/>
      <w:autoSpaceDE w:val="0"/>
      <w:autoSpaceDN w:val="0"/>
      <w:bidi w:val="0"/>
      <w:adjustRightInd w:val="0"/>
      <w:spacing w:before="240" w:after="120" w:line="240" w:lineRule="auto"/>
      <w:jc w:val="center"/>
      <w:textAlignment w:val="baseline"/>
    </w:pPr>
    <w:rPr>
      <w:b/>
      <w:bCs/>
      <w:sz w:val="24"/>
      <w:szCs w:val="20"/>
      <w:lang w:val="fr-FR"/>
    </w:rPr>
  </w:style>
  <w:style w:type="paragraph" w:customStyle="1" w:styleId="FiguretitleBR">
    <w:name w:val="Figure_title_BR"/>
    <w:basedOn w:val="Normal"/>
    <w:next w:val="Normal"/>
    <w:uiPriority w:val="1"/>
    <w:rsid w:val="00497D59"/>
    <w:pPr>
      <w:keepLines/>
      <w:tabs>
        <w:tab w:val="clear" w:pos="794"/>
        <w:tab w:val="clear" w:pos="1191"/>
        <w:tab w:val="clear" w:pos="1588"/>
        <w:tab w:val="clear" w:pos="1985"/>
      </w:tabs>
      <w:overflowPunct w:val="0"/>
      <w:autoSpaceDE w:val="0"/>
      <w:autoSpaceDN w:val="0"/>
      <w:adjustRightInd w:val="0"/>
      <w:spacing w:before="0" w:after="120" w:line="204" w:lineRule="auto"/>
      <w:jc w:val="center"/>
      <w:textAlignment w:val="baseline"/>
    </w:pPr>
    <w:rPr>
      <w:rFonts w:ascii="Times New Roman Bold" w:hAnsi="Times New Roman Bold" w:cs="Simplified Arabic"/>
      <w:b/>
      <w:bCs/>
      <w:spacing w:val="-4"/>
      <w:sz w:val="24"/>
      <w:szCs w:val="24"/>
      <w:lang w:val="en-GB"/>
    </w:rPr>
  </w:style>
  <w:style w:type="paragraph" w:customStyle="1" w:styleId="Figurewithouttitle">
    <w:name w:val="Figure_without_title"/>
    <w:basedOn w:val="Normal"/>
    <w:next w:val="Normal"/>
    <w:uiPriority w:val="1"/>
    <w:rsid w:val="00497D59"/>
    <w:pPr>
      <w:keepLines/>
      <w:overflowPunct w:val="0"/>
      <w:autoSpaceDE w:val="0"/>
      <w:autoSpaceDN w:val="0"/>
      <w:adjustRightInd w:val="0"/>
      <w:spacing w:before="240" w:after="120"/>
      <w:jc w:val="center"/>
      <w:textAlignment w:val="baseline"/>
    </w:pPr>
    <w:rPr>
      <w:rFonts w:ascii="Times New Roman" w:eastAsia="Batang" w:hAnsi="Times New Roman" w:cs="Traditional Arabic"/>
      <w:szCs w:val="30"/>
      <w:lang w:val="en-GB"/>
    </w:rPr>
  </w:style>
  <w:style w:type="paragraph" w:customStyle="1" w:styleId="Headertext">
    <w:name w:val="Header_text"/>
    <w:basedOn w:val="Normal"/>
    <w:uiPriority w:val="1"/>
    <w:rsid w:val="00497D59"/>
    <w:pPr>
      <w:pBdr>
        <w:top w:val="single" w:sz="4" w:space="1" w:color="808080"/>
        <w:left w:val="single" w:sz="4" w:space="4" w:color="808080"/>
        <w:bottom w:val="single" w:sz="4" w:space="1" w:color="808080"/>
        <w:right w:val="single" w:sz="4" w:space="4" w:color="808080"/>
      </w:pBdr>
      <w:tabs>
        <w:tab w:val="clear" w:pos="794"/>
        <w:tab w:val="clear" w:pos="1191"/>
        <w:tab w:val="clear" w:pos="1588"/>
        <w:tab w:val="clear" w:pos="1985"/>
      </w:tabs>
      <w:spacing w:before="200" w:line="168" w:lineRule="auto"/>
      <w:jc w:val="center"/>
    </w:pPr>
    <w:rPr>
      <w:rFonts w:ascii="Verdana" w:hAnsi="Verdana" w:cs="Traditional Arabic"/>
      <w:color w:val="808080"/>
      <w:sz w:val="20"/>
      <w:szCs w:val="30"/>
      <w:lang w:val="en-GB" w:bidi="ar-EG"/>
    </w:rPr>
  </w:style>
  <w:style w:type="character" w:customStyle="1" w:styleId="Heading2Char">
    <w:name w:val="Heading 2 Char"/>
    <w:basedOn w:val="Heading1Char"/>
    <w:link w:val="Heading2"/>
    <w:qFormat/>
    <w:rsid w:val="00713AED"/>
    <w:rPr>
      <w:rFonts w:ascii="Dubai" w:hAnsi="Dubai" w:cs="Dubai"/>
      <w:b/>
      <w:bCs/>
      <w:color w:val="1F497D" w:themeColor="text2"/>
      <w:kern w:val="14"/>
      <w:sz w:val="24"/>
      <w:szCs w:val="24"/>
      <w:lang w:eastAsia="en-US" w:bidi="ar-EG"/>
    </w:rPr>
  </w:style>
  <w:style w:type="character" w:customStyle="1" w:styleId="Heading3Char">
    <w:name w:val="Heading 3 Char"/>
    <w:basedOn w:val="Heading1Char"/>
    <w:link w:val="Heading3"/>
    <w:rsid w:val="00713AED"/>
    <w:rPr>
      <w:rFonts w:ascii="Dubai" w:hAnsi="Dubai" w:cs="Dubai"/>
      <w:b/>
      <w:bCs/>
      <w:color w:val="1F497D" w:themeColor="text2"/>
      <w:kern w:val="14"/>
      <w:sz w:val="22"/>
      <w:szCs w:val="22"/>
      <w:lang w:eastAsia="en-US" w:bidi="ar-EG"/>
    </w:rPr>
  </w:style>
  <w:style w:type="character" w:customStyle="1" w:styleId="Heading4Char">
    <w:name w:val="Heading 4 Char"/>
    <w:basedOn w:val="DefaultParagraphFont"/>
    <w:link w:val="Heading4"/>
    <w:rsid w:val="00497D59"/>
    <w:rPr>
      <w:rFonts w:ascii="Dubai" w:hAnsi="Dubai" w:cs="Dubai"/>
      <w:b/>
      <w:bCs/>
      <w:kern w:val="14"/>
      <w:sz w:val="22"/>
      <w:szCs w:val="22"/>
      <w:lang w:eastAsia="en-US" w:bidi="ar-EG"/>
    </w:rPr>
  </w:style>
  <w:style w:type="character" w:customStyle="1" w:styleId="Heading5Char">
    <w:name w:val="Heading 5 Char"/>
    <w:basedOn w:val="DefaultParagraphFont"/>
    <w:link w:val="Heading5"/>
    <w:rsid w:val="00497D59"/>
    <w:rPr>
      <w:rFonts w:ascii="Dubai" w:hAnsi="Dubai" w:cs="Dubai"/>
      <w:b/>
      <w:bCs/>
      <w:kern w:val="14"/>
      <w:sz w:val="22"/>
      <w:szCs w:val="22"/>
      <w:lang w:eastAsia="en-US" w:bidi="ar-EG"/>
    </w:rPr>
  </w:style>
  <w:style w:type="character" w:customStyle="1" w:styleId="Heading6Char">
    <w:name w:val="Heading 6 Char"/>
    <w:basedOn w:val="DefaultParagraphFont"/>
    <w:link w:val="Heading6"/>
    <w:rsid w:val="00497D59"/>
    <w:rPr>
      <w:rFonts w:ascii="Dubai" w:hAnsi="Dubai" w:cs="Dubai"/>
      <w:b/>
      <w:bCs/>
      <w:kern w:val="14"/>
      <w:sz w:val="22"/>
      <w:szCs w:val="22"/>
      <w:lang w:eastAsia="en-US" w:bidi="ar-EG"/>
    </w:rPr>
  </w:style>
  <w:style w:type="character" w:customStyle="1" w:styleId="Heading7Char">
    <w:name w:val="Heading 7 Char"/>
    <w:basedOn w:val="DefaultParagraphFont"/>
    <w:link w:val="Heading7"/>
    <w:rsid w:val="00497D59"/>
    <w:rPr>
      <w:rFonts w:ascii="Dubai" w:hAnsi="Dubai" w:cs="Dubai"/>
      <w:b/>
      <w:bCs/>
      <w:kern w:val="14"/>
      <w:sz w:val="22"/>
      <w:szCs w:val="22"/>
      <w:lang w:eastAsia="en-US" w:bidi="ar-EG"/>
    </w:rPr>
  </w:style>
  <w:style w:type="character" w:customStyle="1" w:styleId="Heading8Char">
    <w:name w:val="Heading 8 Char"/>
    <w:basedOn w:val="DefaultParagraphFont"/>
    <w:link w:val="Heading8"/>
    <w:rsid w:val="00497D59"/>
    <w:rPr>
      <w:rFonts w:ascii="Dubai" w:hAnsi="Dubai" w:cs="Dubai"/>
      <w:b/>
      <w:bCs/>
      <w:kern w:val="14"/>
      <w:sz w:val="22"/>
      <w:szCs w:val="22"/>
      <w:lang w:eastAsia="en-US" w:bidi="ar-EG"/>
    </w:rPr>
  </w:style>
  <w:style w:type="character" w:customStyle="1" w:styleId="Heading9Char">
    <w:name w:val="Heading 9 Char"/>
    <w:basedOn w:val="DefaultParagraphFont"/>
    <w:link w:val="Heading9"/>
    <w:rsid w:val="00497D59"/>
    <w:rPr>
      <w:rFonts w:ascii="Dubai" w:hAnsi="Dubai" w:cs="Dubai"/>
      <w:b/>
      <w:bCs/>
      <w:kern w:val="14"/>
      <w:sz w:val="22"/>
      <w:szCs w:val="22"/>
      <w:lang w:eastAsia="en-US" w:bidi="ar-EG"/>
    </w:rPr>
  </w:style>
  <w:style w:type="paragraph" w:customStyle="1" w:styleId="Normal1">
    <w:name w:val="Normal1"/>
    <w:basedOn w:val="Normal"/>
    <w:uiPriority w:val="1"/>
    <w:rsid w:val="00497D59"/>
    <w:pPr>
      <w:tabs>
        <w:tab w:val="clear" w:pos="794"/>
        <w:tab w:val="clear" w:pos="1191"/>
        <w:tab w:val="clear" w:pos="1588"/>
        <w:tab w:val="clear" w:pos="1985"/>
      </w:tabs>
      <w:overflowPunct w:val="0"/>
      <w:autoSpaceDE w:val="0"/>
      <w:autoSpaceDN w:val="0"/>
      <w:adjustRightInd w:val="0"/>
      <w:textAlignment w:val="baseline"/>
    </w:pPr>
    <w:rPr>
      <w:rFonts w:ascii="Times New Roman" w:hAnsi="Times New Roman" w:cs="Traditional Arabic"/>
      <w:szCs w:val="30"/>
    </w:rPr>
  </w:style>
  <w:style w:type="character" w:customStyle="1" w:styleId="NoteChar">
    <w:name w:val="Note Char"/>
    <w:basedOn w:val="DefaultParagraphFont"/>
    <w:link w:val="Note"/>
    <w:rsid w:val="00497D59"/>
    <w:rPr>
      <w:rFonts w:ascii="Dubai" w:hAnsi="Dubai" w:cs="Dubai"/>
      <w:sz w:val="22"/>
      <w:szCs w:val="22"/>
      <w:lang w:eastAsia="en-US" w:bidi="ar-EG"/>
    </w:rPr>
  </w:style>
  <w:style w:type="paragraph" w:customStyle="1" w:styleId="Partref">
    <w:name w:val="Part_ref"/>
    <w:basedOn w:val="Normal"/>
    <w:next w:val="Normal"/>
    <w:uiPriority w:val="1"/>
    <w:rsid w:val="00497D59"/>
    <w:pPr>
      <w:keepNext/>
      <w:keepLines/>
      <w:overflowPunct w:val="0"/>
      <w:autoSpaceDE w:val="0"/>
      <w:autoSpaceDN w:val="0"/>
      <w:bidi w:val="0"/>
      <w:adjustRightInd w:val="0"/>
      <w:spacing w:before="280" w:line="240" w:lineRule="auto"/>
      <w:jc w:val="center"/>
      <w:textAlignment w:val="baseline"/>
    </w:pPr>
    <w:rPr>
      <w:rFonts w:ascii="Times New Roman" w:hAnsi="Times New Roman" w:cs="Times New Roman"/>
      <w:sz w:val="24"/>
      <w:szCs w:val="20"/>
      <w:lang w:val="en-GB"/>
    </w:rPr>
  </w:style>
  <w:style w:type="paragraph" w:customStyle="1" w:styleId="Questiondate">
    <w:name w:val="Question_date"/>
    <w:basedOn w:val="Normal"/>
    <w:next w:val="Normal"/>
    <w:uiPriority w:val="1"/>
    <w:rsid w:val="00497D59"/>
    <w:pPr>
      <w:keepNext/>
      <w:keepLines/>
      <w:tabs>
        <w:tab w:val="clear" w:pos="794"/>
        <w:tab w:val="clear" w:pos="1191"/>
        <w:tab w:val="clear" w:pos="1588"/>
        <w:tab w:val="clear" w:pos="1985"/>
      </w:tabs>
      <w:overflowPunct w:val="0"/>
      <w:autoSpaceDE w:val="0"/>
      <w:autoSpaceDN w:val="0"/>
      <w:bidi w:val="0"/>
      <w:adjustRightInd w:val="0"/>
      <w:spacing w:before="0" w:after="240"/>
      <w:jc w:val="center"/>
      <w:textAlignment w:val="baseline"/>
    </w:pPr>
    <w:rPr>
      <w:rFonts w:ascii="Times New Roman" w:hAnsi="Times New Roman" w:cs="Traditional Arabic"/>
      <w:i/>
      <w:iCs/>
      <w:szCs w:val="30"/>
      <w:lang w:val="en-GB"/>
    </w:rPr>
  </w:style>
  <w:style w:type="paragraph" w:customStyle="1" w:styleId="QuestionNoBR">
    <w:name w:val="Question_No_BR"/>
    <w:basedOn w:val="Normal"/>
    <w:next w:val="Normal"/>
    <w:uiPriority w:val="1"/>
    <w:rsid w:val="00497D59"/>
    <w:pPr>
      <w:keepNext/>
      <w:keepLines/>
      <w:tabs>
        <w:tab w:val="clear" w:pos="794"/>
        <w:tab w:val="clear" w:pos="1191"/>
        <w:tab w:val="clear" w:pos="1588"/>
        <w:tab w:val="clear" w:pos="1985"/>
      </w:tab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Questionref">
    <w:name w:val="Question_ref"/>
    <w:basedOn w:val="Normal"/>
    <w:next w:val="Questiondate"/>
    <w:uiPriority w:val="1"/>
    <w:rsid w:val="00497D59"/>
    <w:pPr>
      <w:keepNext/>
      <w:keepLines/>
      <w:tabs>
        <w:tab w:val="clear" w:pos="794"/>
        <w:tab w:val="clear" w:pos="1191"/>
        <w:tab w:val="clear" w:pos="1588"/>
        <w:tab w:val="clear" w:pos="1985"/>
      </w:tabs>
      <w:overflowPunct w:val="0"/>
      <w:autoSpaceDE w:val="0"/>
      <w:autoSpaceDN w:val="0"/>
      <w:adjustRightInd w:val="0"/>
      <w:jc w:val="center"/>
      <w:textAlignment w:val="baseline"/>
    </w:pPr>
    <w:rPr>
      <w:rFonts w:ascii="Times New Roman" w:hAnsi="Times New Roman" w:cs="Traditional Arabic"/>
      <w:i/>
      <w:szCs w:val="30"/>
      <w:lang w:val="en-GB"/>
    </w:rPr>
  </w:style>
  <w:style w:type="paragraph" w:customStyle="1" w:styleId="RecTitle0">
    <w:name w:val="Rec Title"/>
    <w:basedOn w:val="Normal"/>
    <w:next w:val="Normal"/>
    <w:uiPriority w:val="1"/>
    <w:rsid w:val="00497D59"/>
    <w:pPr>
      <w:keepNext/>
      <w:keepLines/>
      <w:overflowPunct w:val="0"/>
      <w:autoSpaceDE w:val="0"/>
      <w:autoSpaceDN w:val="0"/>
      <w:adjustRightInd w:val="0"/>
      <w:spacing w:before="240" w:after="120" w:line="380" w:lineRule="exact"/>
      <w:jc w:val="center"/>
      <w:textAlignment w:val="baseline"/>
    </w:pPr>
    <w:rPr>
      <w:rFonts w:ascii="Times New Roman" w:hAnsi="Times New Roman" w:cs="Times New Roman"/>
      <w:b/>
      <w:bCs/>
      <w:caps/>
      <w:sz w:val="24"/>
      <w:szCs w:val="36"/>
      <w:lang w:eastAsia="fr-FR"/>
    </w:rPr>
  </w:style>
  <w:style w:type="paragraph" w:customStyle="1" w:styleId="RepNoBR">
    <w:name w:val="Rep_No_BR"/>
    <w:basedOn w:val="Normal"/>
    <w:next w:val="Normal"/>
    <w:uiPriority w:val="1"/>
    <w:rsid w:val="00497D59"/>
    <w:pPr>
      <w:keepNext/>
      <w:keepLines/>
      <w:tabs>
        <w:tab w:val="clear" w:pos="794"/>
        <w:tab w:val="clear" w:pos="1191"/>
        <w:tab w:val="clear" w:pos="1588"/>
        <w:tab w:val="clear" w:pos="1985"/>
      </w:tab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TableLegend0">
    <w:name w:val="Table_Legend"/>
    <w:next w:val="Normal"/>
    <w:uiPriority w:val="1"/>
    <w:rsid w:val="00497D59"/>
    <w:pPr>
      <w:keepNext/>
      <w:tabs>
        <w:tab w:val="left" w:pos="454"/>
      </w:tabs>
      <w:overflowPunct w:val="0"/>
      <w:autoSpaceDE w:val="0"/>
      <w:autoSpaceDN w:val="0"/>
      <w:bidi/>
      <w:adjustRightInd w:val="0"/>
      <w:spacing w:before="80" w:after="80" w:line="199" w:lineRule="exact"/>
      <w:textAlignment w:val="baseline"/>
    </w:pPr>
    <w:rPr>
      <w:rFonts w:ascii="Times New Roman" w:hAnsi="Times New Roman"/>
      <w:sz w:val="16"/>
      <w:lang w:eastAsia="fr-FR"/>
    </w:rPr>
  </w:style>
  <w:style w:type="paragraph" w:customStyle="1" w:styleId="TableNotitle0">
    <w:name w:val="Table_No &amp; title"/>
    <w:basedOn w:val="Normal"/>
    <w:next w:val="Tablehead"/>
    <w:uiPriority w:val="1"/>
    <w:qFormat/>
    <w:rsid w:val="00497D59"/>
    <w:pPr>
      <w:keepNext/>
      <w:keepLines/>
      <w:tabs>
        <w:tab w:val="clear" w:pos="794"/>
        <w:tab w:val="clear" w:pos="1191"/>
        <w:tab w:val="clear" w:pos="1588"/>
        <w:tab w:val="clear" w:pos="1985"/>
      </w:tabs>
      <w:overflowPunct w:val="0"/>
      <w:autoSpaceDE w:val="0"/>
      <w:autoSpaceDN w:val="0"/>
      <w:adjustRightInd w:val="0"/>
      <w:spacing w:after="120"/>
      <w:jc w:val="center"/>
      <w:textAlignment w:val="baseline"/>
    </w:pPr>
    <w:rPr>
      <w:rFonts w:ascii="Times New Roman Bold" w:hAnsi="Times New Roman Bold" w:cs="Traditional Arabic"/>
      <w:b/>
      <w:bCs/>
      <w:szCs w:val="30"/>
      <w:lang w:val="en-GB"/>
    </w:rPr>
  </w:style>
  <w:style w:type="paragraph" w:customStyle="1" w:styleId="TableNoBR">
    <w:name w:val="Table_No_BR"/>
    <w:basedOn w:val="Normal"/>
    <w:next w:val="Normal"/>
    <w:uiPriority w:val="1"/>
    <w:rsid w:val="00497D59"/>
    <w:pPr>
      <w:keepNext/>
      <w:tabs>
        <w:tab w:val="clear" w:pos="794"/>
        <w:tab w:val="clear" w:pos="1191"/>
        <w:tab w:val="clear" w:pos="1588"/>
        <w:tab w:val="clear" w:pos="1985"/>
      </w:tabs>
      <w:overflowPunct w:val="0"/>
      <w:autoSpaceDE w:val="0"/>
      <w:autoSpaceDN w:val="0"/>
      <w:adjustRightInd w:val="0"/>
      <w:spacing w:before="360"/>
      <w:jc w:val="center"/>
      <w:textAlignment w:val="baseline"/>
    </w:pPr>
    <w:rPr>
      <w:rFonts w:ascii="Times New Roman" w:hAnsi="Times New Roman" w:cs="Traditional Arabic"/>
      <w:caps/>
      <w:szCs w:val="30"/>
      <w:lang w:val="en-GB"/>
    </w:rPr>
  </w:style>
  <w:style w:type="paragraph" w:customStyle="1" w:styleId="TableNoTitle1">
    <w:name w:val="Table_NoTitle"/>
    <w:basedOn w:val="Normal"/>
    <w:next w:val="Tablehead"/>
    <w:rsid w:val="00E871E3"/>
    <w:pPr>
      <w:keepNext/>
      <w:keepLines/>
      <w:overflowPunct w:val="0"/>
      <w:autoSpaceDE w:val="0"/>
      <w:autoSpaceDN w:val="0"/>
      <w:bidi w:val="0"/>
      <w:adjustRightInd w:val="0"/>
      <w:spacing w:before="360" w:line="240" w:lineRule="auto"/>
      <w:jc w:val="center"/>
      <w:textAlignment w:val="baseline"/>
    </w:pPr>
    <w:rPr>
      <w:b/>
      <w:bCs/>
      <w:sz w:val="24"/>
      <w:szCs w:val="20"/>
      <w:lang w:val="en-GB"/>
    </w:rPr>
  </w:style>
  <w:style w:type="paragraph" w:customStyle="1" w:styleId="TabletitleBR">
    <w:name w:val="Table_title_BR"/>
    <w:basedOn w:val="Normal"/>
    <w:next w:val="Tablehead"/>
    <w:uiPriority w:val="1"/>
    <w:rsid w:val="00497D59"/>
    <w:pPr>
      <w:keepNext/>
      <w:keepLines/>
      <w:tabs>
        <w:tab w:val="clear" w:pos="794"/>
        <w:tab w:val="clear" w:pos="1191"/>
        <w:tab w:val="clear" w:pos="1588"/>
        <w:tab w:val="clear" w:pos="1985"/>
      </w:tabs>
      <w:overflowPunct w:val="0"/>
      <w:autoSpaceDE w:val="0"/>
      <w:autoSpaceDN w:val="0"/>
      <w:adjustRightInd w:val="0"/>
      <w:spacing w:before="0" w:after="120"/>
      <w:jc w:val="center"/>
      <w:textAlignment w:val="baseline"/>
    </w:pPr>
    <w:rPr>
      <w:rFonts w:ascii="Times New Roman" w:hAnsi="Times New Roman" w:cs="Traditional Arabic"/>
      <w:b/>
      <w:szCs w:val="30"/>
      <w:lang w:val="en-GB"/>
    </w:rPr>
  </w:style>
  <w:style w:type="paragraph" w:customStyle="1" w:styleId="Summary">
    <w:name w:val="Summary"/>
    <w:basedOn w:val="Foreword"/>
    <w:uiPriority w:val="1"/>
    <w:rsid w:val="00497D59"/>
    <w:pPr>
      <w:spacing w:before="0" w:after="120"/>
      <w:ind w:left="726" w:hanging="726"/>
      <w:jc w:val="left"/>
    </w:pPr>
    <w:rPr>
      <w:b/>
      <w:bCs/>
    </w:rPr>
  </w:style>
  <w:style w:type="paragraph" w:customStyle="1" w:styleId="Foreword">
    <w:name w:val="Foreword"/>
    <w:basedOn w:val="Normal"/>
    <w:uiPriority w:val="1"/>
    <w:rsid w:val="00497D59"/>
    <w:pPr>
      <w:tabs>
        <w:tab w:val="clear" w:pos="794"/>
        <w:tab w:val="clear" w:pos="1191"/>
        <w:tab w:val="clear" w:pos="1588"/>
        <w:tab w:val="clear" w:pos="1985"/>
      </w:tabs>
      <w:overflowPunct w:val="0"/>
      <w:autoSpaceDE w:val="0"/>
      <w:autoSpaceDN w:val="0"/>
      <w:adjustRightInd w:val="0"/>
      <w:spacing w:before="80" w:line="180" w:lineRule="auto"/>
      <w:jc w:val="center"/>
      <w:textAlignment w:val="baseline"/>
      <w:outlineLvl w:val="0"/>
    </w:pPr>
    <w:rPr>
      <w:rFonts w:ascii="Times New Roman" w:hAnsi="Times New Roman" w:cs="Traditional Arabic"/>
      <w:noProof/>
      <w:sz w:val="36"/>
      <w:szCs w:val="36"/>
      <w:lang w:bidi="ar-EG"/>
    </w:rPr>
  </w:style>
  <w:style w:type="paragraph" w:customStyle="1" w:styleId="ReftextEn">
    <w:name w:val="Ref_text_En"/>
    <w:basedOn w:val="Normal"/>
    <w:uiPriority w:val="1"/>
    <w:rsid w:val="00497D59"/>
    <w:pPr>
      <w:overflowPunct w:val="0"/>
      <w:autoSpaceDE w:val="0"/>
      <w:autoSpaceDN w:val="0"/>
      <w:bidi w:val="0"/>
      <w:adjustRightInd w:val="0"/>
      <w:spacing w:line="240" w:lineRule="auto"/>
      <w:ind w:left="1985" w:hanging="1985"/>
      <w:jc w:val="left"/>
      <w:textAlignment w:val="baseline"/>
    </w:pPr>
    <w:rPr>
      <w:rFonts w:ascii="Times New Roman" w:hAnsi="Times New Roman" w:cs="Times New Roman"/>
      <w:i/>
      <w:iCs/>
      <w:sz w:val="24"/>
      <w:szCs w:val="20"/>
      <w:lang w:val="en-GB"/>
    </w:rPr>
  </w:style>
  <w:style w:type="paragraph" w:customStyle="1" w:styleId="Figurelegend0">
    <w:name w:val="Figure legend"/>
    <w:basedOn w:val="Normal"/>
    <w:uiPriority w:val="1"/>
    <w:qFormat/>
    <w:rsid w:val="00497D59"/>
    <w:pPr>
      <w:tabs>
        <w:tab w:val="clear" w:pos="794"/>
        <w:tab w:val="clear" w:pos="1191"/>
        <w:tab w:val="clear" w:pos="1588"/>
        <w:tab w:val="clear" w:pos="1985"/>
        <w:tab w:val="left" w:pos="1134"/>
      </w:tabs>
      <w:spacing w:before="60"/>
    </w:pPr>
    <w:rPr>
      <w:rFonts w:ascii="Times New Roman" w:hAnsi="Times New Roman" w:cs="Traditional Arabic"/>
      <w:szCs w:val="30"/>
      <w:lang w:bidi="ar-SY"/>
    </w:rPr>
  </w:style>
  <w:style w:type="paragraph" w:customStyle="1" w:styleId="Reftitle">
    <w:name w:val="Ref_title"/>
    <w:basedOn w:val="Normal"/>
    <w:uiPriority w:val="1"/>
    <w:qFormat/>
    <w:rsid w:val="00497D59"/>
    <w:pPr>
      <w:keepNext/>
      <w:keepLines/>
      <w:tabs>
        <w:tab w:val="clear" w:pos="794"/>
        <w:tab w:val="clear" w:pos="1191"/>
        <w:tab w:val="clear" w:pos="1588"/>
        <w:tab w:val="clear" w:pos="1985"/>
        <w:tab w:val="left" w:pos="1134"/>
      </w:tabs>
      <w:spacing w:before="480" w:after="240"/>
      <w:jc w:val="center"/>
    </w:pPr>
    <w:rPr>
      <w:rFonts w:ascii="Times New Roman Bold" w:hAnsi="Times New Roman Bold" w:cs="Traditional Arabic"/>
      <w:b/>
      <w:bCs/>
      <w:sz w:val="28"/>
      <w:szCs w:val="40"/>
    </w:rPr>
  </w:style>
  <w:style w:type="paragraph" w:customStyle="1" w:styleId="Annexref0">
    <w:name w:val="Annex_ref"/>
    <w:uiPriority w:val="1"/>
    <w:qFormat/>
    <w:rsid w:val="00497D59"/>
    <w:pPr>
      <w:keepLines/>
      <w:bidi/>
      <w:spacing w:before="120" w:after="120" w:line="192" w:lineRule="auto"/>
    </w:pPr>
    <w:rPr>
      <w:rFonts w:ascii="Times New Roman Bold" w:hAnsi="Times New Roman Bold" w:cs="Traditional Arabic"/>
      <w:b/>
      <w:bCs/>
      <w:sz w:val="22"/>
      <w:szCs w:val="30"/>
      <w:lang w:eastAsia="en-US" w:bidi="ar-SY"/>
    </w:rPr>
  </w:style>
  <w:style w:type="paragraph" w:customStyle="1" w:styleId="Tablelegend1">
    <w:name w:val="Table legend"/>
    <w:basedOn w:val="Normal"/>
    <w:uiPriority w:val="1"/>
    <w:qFormat/>
    <w:rsid w:val="00497D59"/>
    <w:pPr>
      <w:tabs>
        <w:tab w:val="clear" w:pos="794"/>
        <w:tab w:val="clear" w:pos="1191"/>
        <w:tab w:val="clear" w:pos="1588"/>
        <w:tab w:val="clear" w:pos="1985"/>
        <w:tab w:val="left" w:pos="1134"/>
      </w:tabs>
      <w:spacing w:before="80"/>
    </w:pPr>
    <w:rPr>
      <w:rFonts w:ascii="Times New Roman" w:hAnsi="Times New Roman" w:cs="Traditional Arabic"/>
      <w:szCs w:val="30"/>
      <w:lang w:bidi="ar-SY"/>
    </w:rPr>
  </w:style>
  <w:style w:type="character" w:customStyle="1" w:styleId="TableNoChar">
    <w:name w:val="Table_No Char"/>
    <w:basedOn w:val="DefaultParagraphFont"/>
    <w:link w:val="TableNo"/>
    <w:locked/>
    <w:rsid w:val="00497D59"/>
    <w:rPr>
      <w:rFonts w:ascii="Dubai" w:hAnsi="Dubai" w:cs="Dubai"/>
      <w:sz w:val="22"/>
      <w:szCs w:val="22"/>
      <w:lang w:eastAsia="en-US"/>
    </w:rPr>
  </w:style>
  <w:style w:type="paragraph" w:customStyle="1" w:styleId="Styletoc0LinespacingExactly14pt">
    <w:name w:val="Style toc 0 + Line spacing:  Exactly 14 pt"/>
    <w:basedOn w:val="Normal"/>
    <w:uiPriority w:val="1"/>
    <w:semiHidden/>
    <w:rsid w:val="00497D59"/>
    <w:pPr>
      <w:tabs>
        <w:tab w:val="clear" w:pos="794"/>
        <w:tab w:val="clear" w:pos="1191"/>
        <w:tab w:val="clear" w:pos="1588"/>
        <w:tab w:val="clear" w:pos="1985"/>
        <w:tab w:val="left" w:pos="1134"/>
      </w:tabs>
      <w:spacing w:line="280" w:lineRule="exact"/>
    </w:pPr>
    <w:rPr>
      <w:rFonts w:ascii="Times New Roman Bold" w:hAnsi="Times New Roman Bold" w:cs="Traditional Arabic"/>
      <w:bCs/>
      <w:szCs w:val="32"/>
    </w:rPr>
  </w:style>
  <w:style w:type="paragraph" w:customStyle="1" w:styleId="Title11">
    <w:name w:val="Title1"/>
    <w:basedOn w:val="Normal"/>
    <w:uiPriority w:val="1"/>
    <w:semiHidden/>
    <w:rsid w:val="00497D59"/>
    <w:pPr>
      <w:tabs>
        <w:tab w:val="clear" w:pos="794"/>
        <w:tab w:val="clear" w:pos="1191"/>
        <w:tab w:val="clear" w:pos="1588"/>
        <w:tab w:val="clear" w:pos="1985"/>
        <w:tab w:val="left" w:pos="1134"/>
      </w:tabs>
      <w:spacing w:before="360" w:after="120"/>
      <w:jc w:val="center"/>
    </w:pPr>
    <w:rPr>
      <w:rFonts w:ascii="Times New Roman Bold" w:hAnsi="Times New Roman Bold" w:cs="Traditional Arabic"/>
      <w:b/>
      <w:bCs/>
      <w:sz w:val="26"/>
      <w:szCs w:val="36"/>
    </w:rPr>
  </w:style>
  <w:style w:type="paragraph" w:customStyle="1" w:styleId="HeadingSummary">
    <w:name w:val="HeadingSummary"/>
    <w:basedOn w:val="Headingb"/>
    <w:uiPriority w:val="1"/>
    <w:qFormat/>
    <w:rsid w:val="00497D59"/>
    <w:pPr>
      <w:keepLines/>
      <w:tabs>
        <w:tab w:val="clear" w:pos="794"/>
        <w:tab w:val="clear" w:pos="1191"/>
        <w:tab w:val="clear" w:pos="1588"/>
        <w:tab w:val="clear" w:pos="1985"/>
        <w:tab w:val="left" w:pos="1134"/>
      </w:tabs>
    </w:pPr>
    <w:rPr>
      <w:rFonts w:ascii="Times New Roman Bold" w:hAnsi="Times New Roman Bold" w:cs="Traditional Arabic"/>
      <w:sz w:val="22"/>
      <w:szCs w:val="30"/>
    </w:rPr>
  </w:style>
  <w:style w:type="character" w:customStyle="1" w:styleId="FiguretitleChar">
    <w:name w:val="Figure_title Char"/>
    <w:basedOn w:val="DefaultParagraphFont"/>
    <w:link w:val="Figuretitle"/>
    <w:locked/>
    <w:rsid w:val="00713AED"/>
    <w:rPr>
      <w:rFonts w:ascii="Dubai" w:hAnsi="Dubai" w:cs="Dubai"/>
      <w:b/>
      <w:bCs/>
      <w:color w:val="1F497D" w:themeColor="text2"/>
      <w:sz w:val="22"/>
      <w:szCs w:val="22"/>
      <w:lang w:eastAsia="en-US" w:bidi="ar-EG"/>
    </w:rPr>
  </w:style>
  <w:style w:type="paragraph" w:customStyle="1" w:styleId="LSDeadline">
    <w:name w:val="LSDeadline"/>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ForAction">
    <w:name w:val="LSForAction"/>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Source">
    <w:name w:val="LSSource"/>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Title">
    <w:name w:val="LSTitle"/>
    <w:basedOn w:val="Normal"/>
    <w:uiPriority w:val="1"/>
    <w:rsid w:val="00497D59"/>
    <w:pPr>
      <w:overflowPunct w:val="0"/>
      <w:autoSpaceDE w:val="0"/>
      <w:autoSpaceDN w:val="0"/>
      <w:bidi w:val="0"/>
      <w:adjustRightInd w:val="0"/>
      <w:spacing w:line="240" w:lineRule="auto"/>
      <w:textAlignment w:val="baseline"/>
    </w:pPr>
    <w:rPr>
      <w:rFonts w:ascii="Times New Roman" w:hAnsi="Times New Roman" w:cs="Times New Roman"/>
      <w:b/>
      <w:bCs/>
      <w:sz w:val="24"/>
      <w:szCs w:val="20"/>
      <w:lang w:val="en-GB"/>
    </w:rPr>
  </w:style>
  <w:style w:type="paragraph" w:customStyle="1" w:styleId="LSForInfo">
    <w:name w:val="LSForInfo"/>
    <w:basedOn w:val="LSForAction"/>
    <w:uiPriority w:val="1"/>
    <w:rsid w:val="00497D59"/>
  </w:style>
  <w:style w:type="character" w:styleId="UnresolvedMention">
    <w:name w:val="Unresolved Mention"/>
    <w:basedOn w:val="DefaultParagraphFont"/>
    <w:uiPriority w:val="99"/>
    <w:unhideWhenUsed/>
    <w:rsid w:val="007C67EE"/>
    <w:rPr>
      <w:color w:val="605E5C"/>
      <w:shd w:val="clear" w:color="auto" w:fill="E1DFDD"/>
    </w:rPr>
  </w:style>
  <w:style w:type="paragraph" w:customStyle="1" w:styleId="RecTitle1">
    <w:name w:val="Rec_Title"/>
    <w:basedOn w:val="RecNo"/>
    <w:uiPriority w:val="1"/>
    <w:qFormat/>
    <w:rsid w:val="00631BE4"/>
    <w:pPr>
      <w:keepLines/>
      <w:overflowPunct w:val="0"/>
      <w:autoSpaceDE w:val="0"/>
      <w:autoSpaceDN w:val="0"/>
      <w:adjustRightInd w:val="0"/>
      <w:spacing w:before="240" w:after="0"/>
      <w:jc w:val="center"/>
      <w:textAlignment w:val="baseline"/>
    </w:pPr>
    <w:rPr>
      <w:rFonts w:ascii="Times New Roman Bold" w:hAnsi="Times New Roman Bold" w:cs="Traditional Arabic"/>
      <w:sz w:val="28"/>
      <w:szCs w:val="40"/>
      <w:lang w:val="fr-FR" w:bidi="ar-EG"/>
    </w:rPr>
  </w:style>
  <w:style w:type="paragraph" w:customStyle="1" w:styleId="Recdate">
    <w:name w:val="Rec_date"/>
    <w:basedOn w:val="Normal"/>
    <w:next w:val="Normalaftertitle"/>
    <w:uiPriority w:val="1"/>
    <w:rsid w:val="00631BE4"/>
    <w:pPr>
      <w:keepNext/>
      <w:keepLines/>
      <w:tabs>
        <w:tab w:val="clear" w:pos="794"/>
        <w:tab w:val="clear" w:pos="1191"/>
        <w:tab w:val="clear" w:pos="1588"/>
        <w:tab w:val="clear" w:pos="1985"/>
      </w:tabs>
      <w:overflowPunct w:val="0"/>
      <w:autoSpaceDE w:val="0"/>
      <w:autoSpaceDN w:val="0"/>
      <w:adjustRightInd w:val="0"/>
      <w:jc w:val="right"/>
      <w:textAlignment w:val="baseline"/>
    </w:pPr>
    <w:rPr>
      <w:rFonts w:ascii="Times New Roman italic" w:hAnsi="Times New Roman italic" w:cs="Traditional Arabic"/>
      <w:i/>
      <w:iCs/>
      <w:szCs w:val="30"/>
      <w:lang w:val="en-GB"/>
    </w:rPr>
  </w:style>
  <w:style w:type="paragraph" w:customStyle="1" w:styleId="AppendixRef0">
    <w:name w:val="Appendix_Ref"/>
    <w:basedOn w:val="Normal"/>
    <w:uiPriority w:val="1"/>
    <w:qFormat/>
    <w:rsid w:val="00631BE4"/>
    <w:pPr>
      <w:tabs>
        <w:tab w:val="clear" w:pos="794"/>
        <w:tab w:val="clear" w:pos="1191"/>
        <w:tab w:val="clear" w:pos="1588"/>
        <w:tab w:val="clear" w:pos="1985"/>
      </w:tabs>
      <w:spacing w:before="240"/>
      <w:jc w:val="center"/>
    </w:pPr>
    <w:rPr>
      <w:rFonts w:ascii="Times New Roman" w:hAnsi="Times New Roman" w:cs="Traditional Arabic"/>
      <w:szCs w:val="30"/>
      <w:lang w:bidi="ar-SY"/>
    </w:rPr>
  </w:style>
  <w:style w:type="character" w:customStyle="1" w:styleId="AnnexNoCar">
    <w:name w:val="Annex_No Car"/>
    <w:basedOn w:val="DefaultParagraphFont"/>
    <w:link w:val="AnnexNo"/>
    <w:locked/>
    <w:rsid w:val="00291CDA"/>
    <w:rPr>
      <w:rFonts w:ascii="Dubai" w:hAnsi="Dubai" w:cs="Dubai"/>
      <w:color w:val="1F497D" w:themeColor="text2"/>
      <w:sz w:val="28"/>
      <w:szCs w:val="28"/>
      <w:lang w:val="en-GB" w:eastAsia="en-US" w:bidi="ar-EG"/>
    </w:rPr>
  </w:style>
  <w:style w:type="character" w:customStyle="1" w:styleId="Recdef">
    <w:name w:val="Rec_def"/>
    <w:uiPriority w:val="1"/>
    <w:rsid w:val="005E3A6C"/>
    <w:rPr>
      <w:b/>
    </w:rPr>
  </w:style>
  <w:style w:type="character" w:customStyle="1" w:styleId="AnnexNoTitleChar">
    <w:name w:val="Annex_NoTitle Char"/>
    <w:basedOn w:val="DefaultParagraphFont"/>
    <w:link w:val="AnnexNoTitle"/>
    <w:locked/>
    <w:rsid w:val="00330F98"/>
    <w:rPr>
      <w:rFonts w:ascii="Dubai" w:eastAsia="Batang" w:hAnsi="Dubai" w:cs="Dubai"/>
      <w:b/>
      <w:bCs/>
      <w:sz w:val="28"/>
      <w:szCs w:val="28"/>
      <w:lang w:eastAsia="en-US"/>
    </w:rPr>
  </w:style>
  <w:style w:type="character" w:customStyle="1" w:styleId="FigureNotitleChar">
    <w:name w:val="Figure_No &amp; title Char"/>
    <w:link w:val="FigureNotitle"/>
    <w:rsid w:val="0010600E"/>
    <w:rPr>
      <w:rFonts w:ascii="Dubai" w:eastAsia="Batang" w:hAnsi="Dubai" w:cs="Dubai"/>
      <w:b/>
      <w:bCs/>
      <w:sz w:val="22"/>
      <w:szCs w:val="22"/>
      <w:lang w:eastAsia="en-US" w:bidi="ar-EG"/>
    </w:rPr>
  </w:style>
  <w:style w:type="paragraph" w:customStyle="1" w:styleId="FirstFooter">
    <w:name w:val="FirstFooter"/>
    <w:basedOn w:val="Footer"/>
    <w:uiPriority w:val="1"/>
    <w:rsid w:val="0010600E"/>
    <w:pPr>
      <w:tabs>
        <w:tab w:val="clear" w:pos="5812"/>
        <w:tab w:val="clear" w:pos="9639"/>
      </w:tabs>
      <w:bidi/>
      <w:spacing w:before="40" w:line="168" w:lineRule="auto"/>
    </w:pPr>
    <w:rPr>
      <w:rFonts w:ascii="Times New Roman" w:eastAsia="Batang" w:hAnsi="Times New Roman" w:cs="Traditional Arabic"/>
      <w:szCs w:val="22"/>
      <w:lang w:val="en-GB"/>
    </w:rPr>
  </w:style>
  <w:style w:type="paragraph" w:customStyle="1" w:styleId="Repdate">
    <w:name w:val="Rep_date"/>
    <w:basedOn w:val="Recdate"/>
    <w:next w:val="Normalaftertitle0"/>
    <w:uiPriority w:val="1"/>
    <w:rsid w:val="0010600E"/>
    <w:rPr>
      <w:rFonts w:ascii="Times New Roman" w:hAnsi="Times New Roman"/>
      <w:iCs w:val="0"/>
    </w:rPr>
  </w:style>
  <w:style w:type="paragraph" w:customStyle="1" w:styleId="Resdate">
    <w:name w:val="Res_date"/>
    <w:basedOn w:val="Recdate"/>
    <w:next w:val="Normalaftertitle0"/>
    <w:uiPriority w:val="1"/>
    <w:rsid w:val="0010600E"/>
    <w:rPr>
      <w:rFonts w:ascii="Times New Roman" w:hAnsi="Times New Roman"/>
      <w:iCs w:val="0"/>
    </w:rPr>
  </w:style>
  <w:style w:type="character" w:customStyle="1" w:styleId="Appdef">
    <w:name w:val="App_def"/>
    <w:uiPriority w:val="1"/>
    <w:rsid w:val="0010600E"/>
    <w:rPr>
      <w:rFonts w:ascii="Times New Roman" w:hAnsi="Times New Roman"/>
      <w:b/>
    </w:rPr>
  </w:style>
  <w:style w:type="character" w:customStyle="1" w:styleId="Appref">
    <w:name w:val="App_ref"/>
    <w:basedOn w:val="DefaultParagraphFont"/>
    <w:uiPriority w:val="1"/>
    <w:rsid w:val="0010600E"/>
  </w:style>
  <w:style w:type="character" w:customStyle="1" w:styleId="Resdef">
    <w:name w:val="Res_def"/>
    <w:uiPriority w:val="1"/>
    <w:rsid w:val="0010600E"/>
    <w:rPr>
      <w:rFonts w:ascii="Times New Roman" w:hAnsi="Times New Roman"/>
      <w:b/>
    </w:rPr>
  </w:style>
  <w:style w:type="paragraph" w:customStyle="1" w:styleId="FooterQP">
    <w:name w:val="Footer_QP"/>
    <w:basedOn w:val="Normal"/>
    <w:uiPriority w:val="99"/>
    <w:rsid w:val="00713AED"/>
    <w:pPr>
      <w:tabs>
        <w:tab w:val="clear" w:pos="794"/>
        <w:tab w:val="clear" w:pos="1191"/>
        <w:tab w:val="clear" w:pos="1588"/>
        <w:tab w:val="clear" w:pos="1985"/>
        <w:tab w:val="left" w:pos="907"/>
        <w:tab w:val="right" w:pos="8789"/>
        <w:tab w:val="right" w:pos="9639"/>
      </w:tabs>
      <w:overflowPunct w:val="0"/>
      <w:autoSpaceDE w:val="0"/>
      <w:autoSpaceDN w:val="0"/>
      <w:adjustRightInd w:val="0"/>
      <w:spacing w:before="0"/>
      <w:textAlignment w:val="baseline"/>
    </w:pPr>
    <w:rPr>
      <w:rFonts w:ascii="Times New Roman Bold" w:hAnsi="Times New Roman Bold" w:cs="Traditional Arabic"/>
      <w:b/>
      <w:bCs/>
      <w:color w:val="1F497D" w:themeColor="text2"/>
      <w:szCs w:val="30"/>
      <w:lang w:val="en-GB"/>
    </w:rPr>
  </w:style>
  <w:style w:type="paragraph" w:customStyle="1" w:styleId="RecNoBR">
    <w:name w:val="Rec_No_BR"/>
    <w:basedOn w:val="Normal"/>
    <w:next w:val="Rectitle"/>
    <w:uiPriority w:val="1"/>
    <w:rsid w:val="0010600E"/>
    <w:pPr>
      <w:keepNext/>
      <w:keepLines/>
      <w:overflowPunct w:val="0"/>
      <w:autoSpaceDE w:val="0"/>
      <w:autoSpaceDN w:val="0"/>
      <w:adjustRightInd w:val="0"/>
      <w:spacing w:before="480"/>
      <w:jc w:val="center"/>
      <w:textAlignment w:val="baseline"/>
    </w:pPr>
    <w:rPr>
      <w:rFonts w:ascii="Times New Roman" w:hAnsi="Times New Roman" w:cs="Traditional Arabic"/>
      <w:caps/>
      <w:sz w:val="28"/>
      <w:szCs w:val="40"/>
      <w:lang w:val="en-GB"/>
    </w:rPr>
  </w:style>
  <w:style w:type="paragraph" w:customStyle="1" w:styleId="Tableref">
    <w:name w:val="Table_ref"/>
    <w:basedOn w:val="Normal"/>
    <w:next w:val="TabletitleBR"/>
    <w:uiPriority w:val="1"/>
    <w:rsid w:val="0010600E"/>
    <w:pPr>
      <w:keepNext/>
      <w:overflowPunct w:val="0"/>
      <w:autoSpaceDE w:val="0"/>
      <w:autoSpaceDN w:val="0"/>
      <w:adjustRightInd w:val="0"/>
      <w:spacing w:before="0" w:after="120"/>
      <w:jc w:val="center"/>
      <w:textAlignment w:val="baseline"/>
    </w:pPr>
    <w:rPr>
      <w:rFonts w:ascii="Times New Roman" w:hAnsi="Times New Roman" w:cs="Traditional Arabic"/>
      <w:szCs w:val="30"/>
      <w:lang w:val="en-GB"/>
    </w:rPr>
  </w:style>
  <w:style w:type="paragraph" w:customStyle="1" w:styleId="dnum">
    <w:name w:val="dnum"/>
    <w:basedOn w:val="Normal"/>
    <w:uiPriority w:val="1"/>
    <w:rsid w:val="0010600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overflowPunct w:val="0"/>
      <w:autoSpaceDE w:val="0"/>
      <w:autoSpaceDN w:val="0"/>
      <w:adjustRightInd w:val="0"/>
      <w:spacing w:before="0" w:after="120"/>
      <w:jc w:val="left"/>
      <w:textAlignment w:val="baseline"/>
    </w:pPr>
    <w:rPr>
      <w:rFonts w:ascii="Times New Roman Bold" w:hAnsi="Times New Roman Bold" w:cs="Traditional Arabic"/>
      <w:b/>
      <w:bCs/>
      <w:szCs w:val="28"/>
      <w:lang w:val="en-GB"/>
    </w:rPr>
  </w:style>
  <w:style w:type="paragraph" w:customStyle="1" w:styleId="dorlang">
    <w:name w:val="dorlang"/>
    <w:basedOn w:val="Normal"/>
    <w:uiPriority w:val="1"/>
    <w:rsid w:val="0010600E"/>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overflowPunct w:val="0"/>
      <w:autoSpaceDE w:val="0"/>
      <w:autoSpaceDN w:val="0"/>
      <w:adjustRightInd w:val="0"/>
      <w:spacing w:before="0" w:after="120"/>
      <w:textAlignment w:val="baseline"/>
    </w:pPr>
    <w:rPr>
      <w:rFonts w:ascii="Times New Roman" w:hAnsi="Times New Roman" w:cs="Traditional Arabic"/>
      <w:b/>
      <w:bCs/>
      <w:szCs w:val="28"/>
      <w:lang w:val="en-GB"/>
    </w:rPr>
  </w:style>
  <w:style w:type="paragraph" w:customStyle="1" w:styleId="NormalITU">
    <w:name w:val="Normal_ITU"/>
    <w:basedOn w:val="Normal"/>
    <w:uiPriority w:val="1"/>
    <w:rsid w:val="0010600E"/>
    <w:pPr>
      <w:tabs>
        <w:tab w:val="clear" w:pos="794"/>
        <w:tab w:val="clear" w:pos="1191"/>
        <w:tab w:val="clear" w:pos="1588"/>
        <w:tab w:val="clear" w:pos="1985"/>
      </w:tabs>
      <w:autoSpaceDE w:val="0"/>
      <w:autoSpaceDN w:val="0"/>
      <w:bidi w:val="0"/>
      <w:adjustRightInd w:val="0"/>
      <w:spacing w:line="240" w:lineRule="auto"/>
      <w:jc w:val="left"/>
    </w:pPr>
    <w:rPr>
      <w:rFonts w:ascii="Times New Roman" w:eastAsia="MS Mincho" w:hAnsi="Times New Roman" w:cs="Arial"/>
      <w:sz w:val="24"/>
      <w:szCs w:val="20"/>
    </w:rPr>
  </w:style>
  <w:style w:type="paragraph" w:customStyle="1" w:styleId="Blanc">
    <w:name w:val="Blanc"/>
    <w:basedOn w:val="Tabletitle"/>
    <w:next w:val="Tabletext"/>
    <w:uiPriority w:val="99"/>
    <w:rsid w:val="0010600E"/>
    <w:pPr>
      <w:tabs>
        <w:tab w:val="clear" w:pos="794"/>
        <w:tab w:val="clear" w:pos="1191"/>
        <w:tab w:val="clear" w:pos="1588"/>
        <w:tab w:val="clear" w:pos="1985"/>
        <w:tab w:val="clear" w:pos="2948"/>
        <w:tab w:val="clear" w:pos="4082"/>
      </w:tabs>
      <w:overflowPunct w:val="0"/>
      <w:autoSpaceDE w:val="0"/>
      <w:autoSpaceDN w:val="0"/>
      <w:bidi w:val="0"/>
      <w:adjustRightInd w:val="0"/>
      <w:spacing w:before="0" w:after="57" w:line="12" w:lineRule="exact"/>
      <w:textAlignment w:val="baseline"/>
    </w:pPr>
    <w:rPr>
      <w:rFonts w:ascii="Times New Roman" w:eastAsia="MS Mincho" w:hAnsi="Times New Roman" w:cs="Times New Roman"/>
      <w:b w:val="0"/>
      <w:bCs w:val="0"/>
      <w:sz w:val="8"/>
      <w:szCs w:val="20"/>
      <w:lang w:val="en-GB"/>
    </w:rPr>
  </w:style>
  <w:style w:type="paragraph" w:customStyle="1" w:styleId="FigureTitle1">
    <w:name w:val="Figure_Title"/>
    <w:basedOn w:val="Normal"/>
    <w:next w:val="Normal"/>
    <w:uiPriority w:val="1"/>
    <w:rsid w:val="0010600E"/>
    <w:pPr>
      <w:keepLines/>
      <w:overflowPunct w:val="0"/>
      <w:autoSpaceDE w:val="0"/>
      <w:autoSpaceDN w:val="0"/>
      <w:bidi w:val="0"/>
      <w:adjustRightInd w:val="0"/>
      <w:spacing w:after="480" w:line="240" w:lineRule="auto"/>
      <w:jc w:val="center"/>
      <w:textAlignment w:val="baseline"/>
    </w:pPr>
    <w:rPr>
      <w:rFonts w:ascii="Times New Roman" w:eastAsia="Batang" w:hAnsi="Times New Roman" w:cs="Times New Roman"/>
      <w:b/>
      <w:sz w:val="24"/>
      <w:szCs w:val="20"/>
      <w:lang w:val="en-GB"/>
    </w:rPr>
  </w:style>
  <w:style w:type="paragraph" w:customStyle="1" w:styleId="Note1">
    <w:name w:val="Note 1"/>
    <w:basedOn w:val="Note"/>
    <w:link w:val="Note1Char"/>
    <w:uiPriority w:val="99"/>
    <w:rsid w:val="0010600E"/>
    <w:pPr>
      <w:tabs>
        <w:tab w:val="clear" w:pos="851"/>
      </w:tabs>
      <w:overflowPunct w:val="0"/>
      <w:autoSpaceDE w:val="0"/>
      <w:autoSpaceDN w:val="0"/>
      <w:adjustRightInd w:val="0"/>
      <w:spacing w:before="80" w:line="180" w:lineRule="auto"/>
      <w:ind w:left="794"/>
      <w:textAlignment w:val="baseline"/>
    </w:pPr>
    <w:rPr>
      <w:rFonts w:ascii="Times New Roman" w:hAnsi="Times New Roman" w:cs="Traditional Arabic"/>
      <w:spacing w:val="6"/>
      <w:sz w:val="20"/>
      <w:szCs w:val="26"/>
      <w:lang w:eastAsia="zh-CN" w:bidi="ar-SA"/>
    </w:rPr>
  </w:style>
  <w:style w:type="paragraph" w:customStyle="1" w:styleId="Note3">
    <w:name w:val="Note 3"/>
    <w:basedOn w:val="Note1"/>
    <w:uiPriority w:val="99"/>
    <w:rsid w:val="0010600E"/>
    <w:pPr>
      <w:ind w:left="1474"/>
    </w:pPr>
  </w:style>
  <w:style w:type="character" w:customStyle="1" w:styleId="italic0">
    <w:name w:val="italic"/>
    <w:uiPriority w:val="99"/>
    <w:rsid w:val="0010600E"/>
    <w:rPr>
      <w:rFonts w:cs="Times New Roman"/>
      <w:i/>
    </w:rPr>
  </w:style>
  <w:style w:type="paragraph" w:customStyle="1" w:styleId="RecCCITTNo">
    <w:name w:val="Rec_CCITT_No"/>
    <w:basedOn w:val="Normal"/>
    <w:uiPriority w:val="1"/>
    <w:rsid w:val="0010600E"/>
    <w:pPr>
      <w:keepNext/>
      <w:keepLines/>
      <w:tabs>
        <w:tab w:val="clear" w:pos="794"/>
        <w:tab w:val="clear" w:pos="1191"/>
        <w:tab w:val="clear" w:pos="1588"/>
        <w:tab w:val="clear" w:pos="1985"/>
      </w:tabs>
      <w:overflowPunct w:val="0"/>
      <w:autoSpaceDE w:val="0"/>
      <w:autoSpaceDN w:val="0"/>
      <w:bidi w:val="0"/>
      <w:adjustRightInd w:val="0"/>
      <w:spacing w:before="0" w:line="240" w:lineRule="auto"/>
      <w:jc w:val="left"/>
      <w:textAlignment w:val="baseline"/>
    </w:pPr>
    <w:rPr>
      <w:rFonts w:ascii="Times New Roman" w:eastAsia="MS Mincho" w:hAnsi="Times New Roman" w:cs="Times New Roman"/>
      <w:b/>
      <w:sz w:val="24"/>
      <w:szCs w:val="20"/>
      <w:lang w:val="en-GB"/>
    </w:rPr>
  </w:style>
  <w:style w:type="paragraph" w:customStyle="1" w:styleId="frist">
    <w:name w:val="frist"/>
    <w:basedOn w:val="Heading1"/>
    <w:uiPriority w:val="1"/>
    <w:rsid w:val="0010600E"/>
    <w:pPr>
      <w:keepLines/>
      <w:overflowPunct w:val="0"/>
      <w:autoSpaceDE w:val="0"/>
      <w:autoSpaceDN w:val="0"/>
      <w:adjustRightInd w:val="0"/>
      <w:spacing w:before="300"/>
      <w:textAlignment w:val="baseline"/>
    </w:pPr>
    <w:rPr>
      <w:rFonts w:ascii="Times New Roman Bold" w:hAnsi="Times New Roman Bold" w:cs="Traditional Arabic"/>
      <w:kern w:val="0"/>
      <w:szCs w:val="36"/>
    </w:rPr>
  </w:style>
  <w:style w:type="paragraph" w:customStyle="1" w:styleId="Second">
    <w:name w:val="Second"/>
    <w:basedOn w:val="Heading2"/>
    <w:uiPriority w:val="1"/>
    <w:rsid w:val="0010600E"/>
    <w:pPr>
      <w:keepLines/>
      <w:overflowPunct w:val="0"/>
      <w:autoSpaceDE w:val="0"/>
      <w:autoSpaceDN w:val="0"/>
      <w:adjustRightInd w:val="0"/>
      <w:spacing w:before="240"/>
      <w:textAlignment w:val="baseline"/>
    </w:pPr>
    <w:rPr>
      <w:rFonts w:ascii="Times New Roman Bold" w:hAnsi="Times New Roman Bold" w:cs="Traditional Arabic"/>
      <w:kern w:val="0"/>
      <w:sz w:val="22"/>
      <w:szCs w:val="32"/>
      <w:lang w:val="en-GB"/>
    </w:rPr>
  </w:style>
  <w:style w:type="character" w:customStyle="1" w:styleId="ArtNoChar">
    <w:name w:val="Art_No Char"/>
    <w:link w:val="ArtNo"/>
    <w:rsid w:val="0010600E"/>
    <w:rPr>
      <w:rFonts w:ascii="Dubai" w:hAnsi="Dubai" w:cs="Dubai"/>
      <w:sz w:val="28"/>
      <w:szCs w:val="28"/>
      <w:lang w:eastAsia="en-US" w:bidi="ar-EG"/>
    </w:rPr>
  </w:style>
  <w:style w:type="paragraph" w:customStyle="1" w:styleId="AttachNO">
    <w:name w:val="Attach_NO"/>
    <w:basedOn w:val="AnnexNO0"/>
    <w:uiPriority w:val="1"/>
    <w:qFormat/>
    <w:rsid w:val="0010600E"/>
    <w:rPr>
      <w:lang w:bidi="ar-SA"/>
    </w:rPr>
  </w:style>
  <w:style w:type="paragraph" w:customStyle="1" w:styleId="AnnexNO0">
    <w:name w:val="Annex_NO"/>
    <w:basedOn w:val="Normal"/>
    <w:uiPriority w:val="1"/>
    <w:qFormat/>
    <w:rsid w:val="0010600E"/>
    <w:pPr>
      <w:keepNext/>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spacing w:before="360"/>
      <w:jc w:val="center"/>
      <w:textAlignment w:val="baseline"/>
    </w:pPr>
    <w:rPr>
      <w:rFonts w:ascii="Calibri" w:hAnsi="Calibri" w:cs="Traditional Arabic"/>
      <w:sz w:val="28"/>
      <w:szCs w:val="40"/>
      <w:lang w:val="en-GB" w:bidi="ar-EG"/>
    </w:rPr>
  </w:style>
  <w:style w:type="paragraph" w:customStyle="1" w:styleId="AttachTitle">
    <w:name w:val="Attach_Title"/>
    <w:basedOn w:val="Annextitle"/>
    <w:uiPriority w:val="1"/>
    <w:qFormat/>
    <w:rsid w:val="0010600E"/>
    <w:pPr>
      <w:tabs>
        <w:tab w:val="clear" w:pos="794"/>
        <w:tab w:val="clear" w:pos="1191"/>
        <w:tab w:val="clear" w:pos="1588"/>
        <w:tab w:val="clear" w:pos="1985"/>
        <w:tab w:val="left" w:pos="907"/>
        <w:tab w:val="left" w:pos="1134"/>
        <w:tab w:val="left" w:pos="2268"/>
      </w:tabs>
      <w:spacing w:after="0"/>
    </w:pPr>
    <w:rPr>
      <w:rFonts w:ascii="Calibri" w:hAnsi="Calibri" w:cs="Traditional Arabic"/>
      <w:szCs w:val="40"/>
      <w:lang w:bidi="ar-EG"/>
    </w:rPr>
  </w:style>
  <w:style w:type="paragraph" w:customStyle="1" w:styleId="AppendixNOS1">
    <w:name w:val="Appendix_NO_S1"/>
    <w:basedOn w:val="AnnexNoS1"/>
    <w:uiPriority w:val="1"/>
    <w:qFormat/>
    <w:rsid w:val="0010600E"/>
  </w:style>
  <w:style w:type="paragraph" w:customStyle="1" w:styleId="AnnexNoS1">
    <w:name w:val="Annex_No_S1"/>
    <w:basedOn w:val="DecisionNoS1"/>
    <w:uiPriority w:val="1"/>
    <w:qFormat/>
    <w:rsid w:val="0010600E"/>
  </w:style>
  <w:style w:type="paragraph" w:customStyle="1" w:styleId="DecisionNoS1">
    <w:name w:val="Decision_No_S1"/>
    <w:basedOn w:val="ResNoS1"/>
    <w:uiPriority w:val="1"/>
    <w:qFormat/>
    <w:rsid w:val="0010600E"/>
  </w:style>
  <w:style w:type="paragraph" w:customStyle="1" w:styleId="ResNoS1">
    <w:name w:val="Res_No_S1"/>
    <w:basedOn w:val="ArtNoS1"/>
    <w:uiPriority w:val="1"/>
    <w:qFormat/>
    <w:rsid w:val="0010600E"/>
  </w:style>
  <w:style w:type="paragraph" w:customStyle="1" w:styleId="ArtNoS1">
    <w:name w:val="Art_No_S1"/>
    <w:basedOn w:val="ArtNo"/>
    <w:uiPriority w:val="1"/>
    <w:qFormat/>
    <w:rsid w:val="0010600E"/>
    <w:pPr>
      <w:keepLines/>
      <w:tabs>
        <w:tab w:val="left" w:pos="907"/>
      </w:tabs>
      <w:overflowPunct w:val="0"/>
      <w:autoSpaceDE w:val="0"/>
      <w:autoSpaceDN w:val="0"/>
      <w:adjustRightInd w:val="0"/>
      <w:spacing w:before="240" w:after="0"/>
      <w:textAlignment w:val="baseline"/>
    </w:pPr>
    <w:rPr>
      <w:rFonts w:ascii="Calibri" w:hAnsi="Calibri" w:cs="Traditional Arabic"/>
      <w:szCs w:val="40"/>
    </w:rPr>
  </w:style>
  <w:style w:type="paragraph" w:customStyle="1" w:styleId="AppendixTitleS1">
    <w:name w:val="Appendix_Title_S1"/>
    <w:basedOn w:val="AttachTitleS1"/>
    <w:uiPriority w:val="1"/>
    <w:qFormat/>
    <w:rsid w:val="0010600E"/>
  </w:style>
  <w:style w:type="paragraph" w:customStyle="1" w:styleId="AttachTitleS1">
    <w:name w:val="Attach_Title_S1"/>
    <w:basedOn w:val="SectionTitleS1"/>
    <w:uiPriority w:val="1"/>
    <w:qFormat/>
    <w:rsid w:val="0010600E"/>
  </w:style>
  <w:style w:type="paragraph" w:customStyle="1" w:styleId="SectionTitleS1">
    <w:name w:val="Section_Title_S1"/>
    <w:basedOn w:val="ChaptitleS1"/>
    <w:uiPriority w:val="1"/>
    <w:qFormat/>
    <w:rsid w:val="0010600E"/>
  </w:style>
  <w:style w:type="paragraph" w:customStyle="1" w:styleId="ChaptitleS1">
    <w:name w:val="Chap_title_S1"/>
    <w:basedOn w:val="RepTitleS1"/>
    <w:uiPriority w:val="1"/>
    <w:qFormat/>
    <w:rsid w:val="0010600E"/>
  </w:style>
  <w:style w:type="paragraph" w:customStyle="1" w:styleId="RepTitleS1">
    <w:name w:val="Rep_Title_S1"/>
    <w:basedOn w:val="PartTitleS1"/>
    <w:uiPriority w:val="1"/>
    <w:qFormat/>
    <w:rsid w:val="0010600E"/>
  </w:style>
  <w:style w:type="paragraph" w:customStyle="1" w:styleId="PartTitleS1">
    <w:name w:val="Part_Title_S1"/>
    <w:basedOn w:val="ResNoS1"/>
    <w:uiPriority w:val="1"/>
    <w:qFormat/>
    <w:rsid w:val="0010600E"/>
    <w:rPr>
      <w:b/>
      <w:bCs/>
    </w:rPr>
  </w:style>
  <w:style w:type="paragraph" w:customStyle="1" w:styleId="AppendixTitle0">
    <w:name w:val="Appendix_Title"/>
    <w:basedOn w:val="Annextitle"/>
    <w:next w:val="Normal"/>
    <w:uiPriority w:val="1"/>
    <w:rsid w:val="0010600E"/>
    <w:pPr>
      <w:tabs>
        <w:tab w:val="clear" w:pos="794"/>
        <w:tab w:val="clear" w:pos="1191"/>
        <w:tab w:val="clear" w:pos="1588"/>
        <w:tab w:val="clear" w:pos="1985"/>
        <w:tab w:val="left" w:pos="907"/>
        <w:tab w:val="left" w:pos="1134"/>
        <w:tab w:val="left" w:pos="2268"/>
      </w:tabs>
      <w:spacing w:after="0"/>
    </w:pPr>
    <w:rPr>
      <w:rFonts w:ascii="Calibri" w:hAnsi="Calibri" w:cs="Traditional Arabic"/>
      <w:szCs w:val="40"/>
      <w:lang w:bidi="ar-EG"/>
    </w:rPr>
  </w:style>
  <w:style w:type="paragraph" w:customStyle="1" w:styleId="AnnexNoS2">
    <w:name w:val="Annex_No_S2"/>
    <w:basedOn w:val="Normal"/>
    <w:next w:val="Normal"/>
    <w:uiPriority w:val="1"/>
    <w:rsid w:val="0010600E"/>
    <w:pPr>
      <w:tabs>
        <w:tab w:val="clear" w:pos="794"/>
        <w:tab w:val="clear" w:pos="1191"/>
        <w:tab w:val="clear" w:pos="1588"/>
        <w:tab w:val="clear" w:pos="1985"/>
        <w:tab w:val="left" w:pos="851"/>
        <w:tab w:val="left" w:pos="907"/>
      </w:tabs>
      <w:overflowPunct w:val="0"/>
      <w:autoSpaceDE w:val="0"/>
      <w:autoSpaceDN w:val="0"/>
      <w:adjustRightInd w:val="0"/>
      <w:spacing w:before="100" w:after="80" w:line="260" w:lineRule="exact"/>
      <w:jc w:val="left"/>
      <w:textAlignment w:val="baseline"/>
    </w:pPr>
    <w:rPr>
      <w:rFonts w:ascii="Calibri" w:hAnsi="Calibri" w:cs="Traditional Arabic"/>
      <w:b/>
      <w:bCs/>
      <w:caps/>
      <w:position w:val="2"/>
      <w:szCs w:val="30"/>
      <w:lang w:val="en-GB" w:bidi="ar-EG"/>
    </w:rPr>
  </w:style>
  <w:style w:type="paragraph" w:customStyle="1" w:styleId="AnnextitleS2">
    <w:name w:val="Annex_title_S2"/>
    <w:basedOn w:val="AttachTitleS2"/>
    <w:next w:val="Normal"/>
    <w:uiPriority w:val="1"/>
    <w:rsid w:val="0010600E"/>
  </w:style>
  <w:style w:type="paragraph" w:customStyle="1" w:styleId="AttachTitleS2">
    <w:name w:val="Attach_Title_S2"/>
    <w:basedOn w:val="Normal"/>
    <w:next w:val="Normal"/>
    <w:uiPriority w:val="1"/>
    <w:qFormat/>
    <w:rsid w:val="0010600E"/>
    <w:pPr>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spacing w:before="300" w:line="240" w:lineRule="exact"/>
      <w:textAlignment w:val="baseline"/>
    </w:pPr>
    <w:rPr>
      <w:rFonts w:ascii="Calibri" w:hAnsi="Calibri" w:cs="Traditional Arabic"/>
      <w:b/>
      <w:bCs/>
      <w:szCs w:val="30"/>
      <w:lang w:val="en-GB" w:bidi="ar-EG"/>
    </w:rPr>
  </w:style>
  <w:style w:type="paragraph" w:customStyle="1" w:styleId="AppendixTitleS2">
    <w:name w:val="Appendix_Title_S2"/>
    <w:basedOn w:val="AnnextitleS2"/>
    <w:next w:val="Normal"/>
    <w:uiPriority w:val="1"/>
    <w:rsid w:val="0010600E"/>
  </w:style>
  <w:style w:type="paragraph" w:customStyle="1" w:styleId="ArtNoS2">
    <w:name w:val="Art_No_S2"/>
    <w:basedOn w:val="ChaptitleS2"/>
    <w:next w:val="Normal"/>
    <w:uiPriority w:val="1"/>
    <w:rsid w:val="0010600E"/>
    <w:pPr>
      <w:tabs>
        <w:tab w:val="clear" w:pos="567"/>
        <w:tab w:val="clear" w:pos="1134"/>
        <w:tab w:val="clear" w:pos="1701"/>
        <w:tab w:val="clear" w:pos="2268"/>
        <w:tab w:val="clear" w:pos="2835"/>
        <w:tab w:val="left" w:pos="851"/>
      </w:tabs>
      <w:spacing w:before="100" w:after="80" w:line="260" w:lineRule="exact"/>
      <w:jc w:val="left"/>
    </w:pPr>
    <w:rPr>
      <w:b/>
      <w:bCs/>
      <w:position w:val="2"/>
      <w:lang w:val="en-US" w:bidi="ar-SA"/>
    </w:rPr>
  </w:style>
  <w:style w:type="paragraph" w:customStyle="1" w:styleId="ChaptitleS2">
    <w:name w:val="Chap_title_S2"/>
    <w:basedOn w:val="Normal"/>
    <w:next w:val="Normal"/>
    <w:uiPriority w:val="1"/>
    <w:rsid w:val="0010600E"/>
    <w:pPr>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textAlignment w:val="baseline"/>
    </w:pPr>
    <w:rPr>
      <w:rFonts w:ascii="Calibri" w:hAnsi="Calibri" w:cs="Traditional Arabic"/>
      <w:szCs w:val="30"/>
      <w:lang w:val="en-GB" w:bidi="ar-EG"/>
    </w:rPr>
  </w:style>
  <w:style w:type="paragraph" w:customStyle="1" w:styleId="ArttitleS2">
    <w:name w:val="Art_title_S2"/>
    <w:basedOn w:val="ArtNoS2"/>
    <w:next w:val="Normal"/>
    <w:uiPriority w:val="1"/>
    <w:rsid w:val="0010600E"/>
    <w:pPr>
      <w:spacing w:before="300" w:after="0" w:line="240" w:lineRule="exact"/>
    </w:pPr>
  </w:style>
  <w:style w:type="paragraph" w:customStyle="1" w:styleId="enumlev1S2">
    <w:name w:val="enumlev1_S2"/>
    <w:basedOn w:val="enumlev1"/>
    <w:link w:val="enumlev1S2Char"/>
    <w:uiPriority w:val="1"/>
    <w:rsid w:val="0010600E"/>
    <w:pPr>
      <w:tabs>
        <w:tab w:val="clear" w:pos="794"/>
        <w:tab w:val="clear" w:pos="1191"/>
        <w:tab w:val="clear" w:pos="1588"/>
        <w:tab w:val="clear" w:pos="1985"/>
        <w:tab w:val="clear" w:pos="2608"/>
        <w:tab w:val="clear" w:pos="3345"/>
        <w:tab w:val="left" w:pos="851"/>
      </w:tabs>
      <w:overflowPunct w:val="0"/>
      <w:autoSpaceDE w:val="0"/>
      <w:autoSpaceDN w:val="0"/>
      <w:adjustRightInd w:val="0"/>
      <w:spacing w:before="320" w:line="240" w:lineRule="exact"/>
      <w:ind w:left="0" w:firstLine="0"/>
      <w:jc w:val="left"/>
      <w:textAlignment w:val="baseline"/>
    </w:pPr>
    <w:rPr>
      <w:rFonts w:ascii="Calibri" w:hAnsi="Calibri" w:cs="Traditional Arabic"/>
      <w:b/>
      <w:bCs/>
      <w:szCs w:val="30"/>
      <w:lang w:val="es-ES_tradnl" w:bidi="ar-EG"/>
    </w:rPr>
  </w:style>
  <w:style w:type="character" w:customStyle="1" w:styleId="enumlev1S2Char">
    <w:name w:val="enumlev1_S2 Char"/>
    <w:link w:val="enumlev1S2"/>
    <w:rsid w:val="0010600E"/>
    <w:rPr>
      <w:rFonts w:ascii="Calibri" w:hAnsi="Calibri" w:cs="Traditional Arabic"/>
      <w:b/>
      <w:bCs/>
      <w:sz w:val="22"/>
      <w:szCs w:val="30"/>
      <w:lang w:val="es-ES_tradnl" w:eastAsia="en-US" w:bidi="ar-EG"/>
    </w:rPr>
  </w:style>
  <w:style w:type="paragraph" w:customStyle="1" w:styleId="NormalS2">
    <w:name w:val="Normal_S2"/>
    <w:basedOn w:val="Normal"/>
    <w:next w:val="Normal"/>
    <w:uiPriority w:val="1"/>
    <w:rsid w:val="0010600E"/>
    <w:pPr>
      <w:tabs>
        <w:tab w:val="clear" w:pos="794"/>
        <w:tab w:val="clear" w:pos="1191"/>
        <w:tab w:val="clear" w:pos="1588"/>
        <w:tab w:val="clear" w:pos="1985"/>
        <w:tab w:val="left" w:pos="714"/>
        <w:tab w:val="left" w:pos="907"/>
      </w:tabs>
      <w:overflowPunct w:val="0"/>
      <w:autoSpaceDE w:val="0"/>
      <w:autoSpaceDN w:val="0"/>
      <w:adjustRightInd w:val="0"/>
      <w:spacing w:before="520" w:line="260" w:lineRule="exact"/>
      <w:jc w:val="left"/>
      <w:textAlignment w:val="baseline"/>
    </w:pPr>
    <w:rPr>
      <w:rFonts w:ascii="Calibri" w:hAnsi="Calibri" w:cs="Traditional Arabic"/>
      <w:b/>
      <w:bCs/>
      <w:lang w:bidi="ar-EG"/>
    </w:rPr>
  </w:style>
  <w:style w:type="paragraph" w:customStyle="1" w:styleId="ReasonsS2">
    <w:name w:val="Reasons_S2"/>
    <w:basedOn w:val="Reasons"/>
    <w:uiPriority w:val="1"/>
    <w:rsid w:val="0010600E"/>
    <w:pPr>
      <w:tabs>
        <w:tab w:val="clear" w:pos="794"/>
        <w:tab w:val="clear" w:pos="1191"/>
        <w:tab w:val="clear" w:pos="1588"/>
        <w:tab w:val="clear" w:pos="1985"/>
        <w:tab w:val="left" w:pos="851"/>
        <w:tab w:val="left" w:pos="907"/>
      </w:tabs>
      <w:overflowPunct w:val="0"/>
      <w:autoSpaceDE w:val="0"/>
      <w:autoSpaceDN w:val="0"/>
      <w:adjustRightInd w:val="0"/>
      <w:textAlignment w:val="baseline"/>
    </w:pPr>
    <w:rPr>
      <w:rFonts w:ascii="Calibri" w:hAnsi="Calibri" w:cs="Traditional Arabic"/>
      <w:position w:val="2"/>
      <w:szCs w:val="30"/>
    </w:rPr>
  </w:style>
  <w:style w:type="paragraph" w:customStyle="1" w:styleId="RecNoS2">
    <w:name w:val="Rec_No_S2"/>
    <w:basedOn w:val="RezNoS2"/>
    <w:next w:val="Normal"/>
    <w:uiPriority w:val="1"/>
    <w:rsid w:val="0010600E"/>
  </w:style>
  <w:style w:type="paragraph" w:customStyle="1" w:styleId="RezNoS2">
    <w:name w:val="Rez_No_S2"/>
    <w:basedOn w:val="ArtNoS2"/>
    <w:uiPriority w:val="1"/>
    <w:qFormat/>
    <w:rsid w:val="0010600E"/>
  </w:style>
  <w:style w:type="paragraph" w:customStyle="1" w:styleId="RepTitle0">
    <w:name w:val="Rep_Title"/>
    <w:basedOn w:val="RecTitle1"/>
    <w:next w:val="Normal"/>
    <w:uiPriority w:val="1"/>
    <w:rsid w:val="0010600E"/>
    <w:pPr>
      <w:keepLines w:val="0"/>
      <w:tabs>
        <w:tab w:val="clear" w:pos="794"/>
        <w:tab w:val="clear" w:pos="1191"/>
        <w:tab w:val="clear" w:pos="1588"/>
        <w:tab w:val="clear" w:pos="1985"/>
        <w:tab w:val="left" w:pos="567"/>
        <w:tab w:val="left" w:pos="907"/>
        <w:tab w:val="left" w:pos="1134"/>
        <w:tab w:val="left" w:pos="1701"/>
        <w:tab w:val="left" w:pos="2268"/>
        <w:tab w:val="left" w:pos="2835"/>
      </w:tabs>
      <w:spacing w:before="120"/>
    </w:pPr>
    <w:rPr>
      <w:rFonts w:ascii="Calibri" w:hAnsi="Calibri"/>
      <w:b w:val="0"/>
      <w:lang w:val="en-US"/>
    </w:rPr>
  </w:style>
  <w:style w:type="paragraph" w:customStyle="1" w:styleId="TableTitle1">
    <w:name w:val="Table_Title"/>
    <w:basedOn w:val="Normal"/>
    <w:autoRedefine/>
    <w:uiPriority w:val="1"/>
    <w:qFormat/>
    <w:rsid w:val="0010600E"/>
    <w:pPr>
      <w:tabs>
        <w:tab w:val="clear" w:pos="794"/>
        <w:tab w:val="left" w:pos="907"/>
      </w:tabs>
      <w:overflowPunct w:val="0"/>
      <w:autoSpaceDE w:val="0"/>
      <w:autoSpaceDN w:val="0"/>
      <w:adjustRightInd w:val="0"/>
      <w:spacing w:after="120"/>
      <w:jc w:val="center"/>
      <w:textAlignment w:val="baseline"/>
    </w:pPr>
    <w:rPr>
      <w:rFonts w:ascii="Calibri" w:hAnsi="Calibri" w:cs="Traditional Arabic"/>
      <w:b/>
      <w:bCs/>
      <w:szCs w:val="30"/>
      <w:lang w:val="en-GB" w:bidi="ar-EG"/>
    </w:rPr>
  </w:style>
  <w:style w:type="paragraph" w:customStyle="1" w:styleId="FigNo">
    <w:name w:val="Fig._No"/>
    <w:basedOn w:val="Normal"/>
    <w:uiPriority w:val="1"/>
    <w:qFormat/>
    <w:rsid w:val="0010600E"/>
    <w:pPr>
      <w:tabs>
        <w:tab w:val="clear" w:pos="794"/>
        <w:tab w:val="left" w:pos="907"/>
      </w:tabs>
      <w:overflowPunct w:val="0"/>
      <w:autoSpaceDE w:val="0"/>
      <w:autoSpaceDN w:val="0"/>
      <w:adjustRightInd w:val="0"/>
      <w:spacing w:before="240"/>
      <w:jc w:val="center"/>
      <w:textAlignment w:val="baseline"/>
    </w:pPr>
    <w:rPr>
      <w:rFonts w:ascii="Calibri" w:hAnsi="Calibri" w:cs="Traditional Arabic"/>
      <w:szCs w:val="30"/>
      <w:lang w:bidi="ar-EG"/>
    </w:rPr>
  </w:style>
  <w:style w:type="paragraph" w:customStyle="1" w:styleId="FigTitle">
    <w:name w:val="Fig._Title"/>
    <w:basedOn w:val="Normal"/>
    <w:autoRedefine/>
    <w:uiPriority w:val="1"/>
    <w:qFormat/>
    <w:rsid w:val="0010600E"/>
    <w:pPr>
      <w:tabs>
        <w:tab w:val="clear" w:pos="794"/>
        <w:tab w:val="left" w:pos="907"/>
      </w:tabs>
      <w:overflowPunct w:val="0"/>
      <w:autoSpaceDE w:val="0"/>
      <w:autoSpaceDN w:val="0"/>
      <w:adjustRightInd w:val="0"/>
      <w:jc w:val="center"/>
      <w:textAlignment w:val="baseline"/>
    </w:pPr>
    <w:rPr>
      <w:rFonts w:ascii="Calibri" w:hAnsi="Calibri" w:cs="Traditional Arabic"/>
      <w:b/>
      <w:bCs/>
      <w:szCs w:val="30"/>
      <w:lang w:bidi="ar-EG"/>
    </w:rPr>
  </w:style>
  <w:style w:type="paragraph" w:customStyle="1" w:styleId="AppendexNo">
    <w:name w:val="Appendex_No"/>
    <w:basedOn w:val="AnnexNO0"/>
    <w:uiPriority w:val="1"/>
    <w:qFormat/>
    <w:rsid w:val="0010600E"/>
  </w:style>
  <w:style w:type="paragraph" w:customStyle="1" w:styleId="SectionTitle0">
    <w:name w:val="Section_Title"/>
    <w:basedOn w:val="RepTitle0"/>
    <w:uiPriority w:val="1"/>
    <w:qFormat/>
    <w:rsid w:val="0010600E"/>
  </w:style>
  <w:style w:type="paragraph" w:customStyle="1" w:styleId="NormalS1">
    <w:name w:val="Normal_S1"/>
    <w:basedOn w:val="Normal"/>
    <w:uiPriority w:val="1"/>
    <w:qFormat/>
    <w:rsid w:val="0010600E"/>
    <w:pPr>
      <w:suppressLineNumbers/>
      <w:tabs>
        <w:tab w:val="clear" w:pos="794"/>
        <w:tab w:val="clear" w:pos="1191"/>
        <w:tab w:val="clear" w:pos="1588"/>
        <w:tab w:val="clear" w:pos="1985"/>
        <w:tab w:val="left" w:pos="567"/>
        <w:tab w:val="left" w:pos="907"/>
        <w:tab w:val="left" w:pos="1134"/>
        <w:tab w:val="left" w:pos="1701"/>
        <w:tab w:val="left" w:pos="2268"/>
        <w:tab w:val="left" w:pos="2835"/>
      </w:tabs>
      <w:suppressAutoHyphens/>
      <w:overflowPunct w:val="0"/>
      <w:autoSpaceDE w:val="0"/>
      <w:autoSpaceDN w:val="0"/>
      <w:adjustRightInd w:val="0"/>
      <w:spacing w:before="200" w:line="185" w:lineRule="auto"/>
      <w:textAlignment w:val="baseline"/>
      <w:textboxTightWrap w:val="allLines"/>
    </w:pPr>
    <w:rPr>
      <w:rFonts w:ascii="Calibri" w:hAnsi="Calibri" w:cs="Traditional Arabic"/>
      <w:szCs w:val="30"/>
      <w:lang w:bidi="ar-EG"/>
    </w:rPr>
  </w:style>
  <w:style w:type="paragraph" w:customStyle="1" w:styleId="ChapNoS1">
    <w:name w:val="Chap_No_S1"/>
    <w:basedOn w:val="Normal"/>
    <w:uiPriority w:val="1"/>
    <w:qFormat/>
    <w:rsid w:val="0010600E"/>
    <w:pPr>
      <w:tabs>
        <w:tab w:val="clear" w:pos="794"/>
        <w:tab w:val="clear" w:pos="1191"/>
        <w:tab w:val="clear" w:pos="1588"/>
        <w:tab w:val="clear" w:pos="1985"/>
        <w:tab w:val="left" w:pos="907"/>
      </w:tabs>
      <w:overflowPunct w:val="0"/>
      <w:autoSpaceDE w:val="0"/>
      <w:autoSpaceDN w:val="0"/>
      <w:adjustRightInd w:val="0"/>
      <w:spacing w:after="60"/>
      <w:jc w:val="center"/>
      <w:textAlignment w:val="baseline"/>
    </w:pPr>
    <w:rPr>
      <w:rFonts w:ascii="Calibri" w:hAnsi="Calibri" w:cs="Traditional Arabic"/>
      <w:sz w:val="28"/>
      <w:szCs w:val="40"/>
      <w:lang w:bidi="ar-EG"/>
    </w:rPr>
  </w:style>
  <w:style w:type="paragraph" w:customStyle="1" w:styleId="enumlevS1">
    <w:name w:val="enumlev_S1"/>
    <w:basedOn w:val="enumlev1"/>
    <w:uiPriority w:val="1"/>
    <w:qFormat/>
    <w:rsid w:val="0010600E"/>
    <w:pPr>
      <w:tabs>
        <w:tab w:val="clear" w:pos="794"/>
        <w:tab w:val="clear" w:pos="1191"/>
        <w:tab w:val="clear" w:pos="1588"/>
        <w:tab w:val="clear" w:pos="1985"/>
        <w:tab w:val="clear" w:pos="2608"/>
        <w:tab w:val="clear" w:pos="3345"/>
        <w:tab w:val="left" w:pos="567"/>
        <w:tab w:val="left" w:pos="851"/>
        <w:tab w:val="left" w:pos="1134"/>
        <w:tab w:val="left" w:pos="1701"/>
        <w:tab w:val="left" w:pos="2268"/>
        <w:tab w:val="left" w:pos="2835"/>
      </w:tabs>
      <w:overflowPunct w:val="0"/>
      <w:autoSpaceDE w:val="0"/>
      <w:autoSpaceDN w:val="0"/>
      <w:adjustRightInd w:val="0"/>
      <w:spacing w:line="180" w:lineRule="auto"/>
      <w:ind w:left="567" w:hanging="567"/>
      <w:textAlignment w:val="baseline"/>
    </w:pPr>
    <w:rPr>
      <w:rFonts w:ascii="Calibri" w:hAnsi="Calibri" w:cs="Traditional Arabic"/>
      <w:szCs w:val="30"/>
      <w:lang w:bidi="ar-EG"/>
    </w:rPr>
  </w:style>
  <w:style w:type="paragraph" w:customStyle="1" w:styleId="ArttitleS1">
    <w:name w:val="Art_title_S1"/>
    <w:basedOn w:val="ChaptitleS1"/>
    <w:uiPriority w:val="1"/>
    <w:qFormat/>
    <w:rsid w:val="0010600E"/>
  </w:style>
  <w:style w:type="paragraph" w:customStyle="1" w:styleId="ConvS1">
    <w:name w:val="Conv_S1"/>
    <w:basedOn w:val="Normal"/>
    <w:uiPriority w:val="1"/>
    <w:qFormat/>
    <w:rsid w:val="0010600E"/>
    <w:pPr>
      <w:pageBreakBefore/>
      <w:tabs>
        <w:tab w:val="clear" w:pos="794"/>
        <w:tab w:val="right" w:pos="567"/>
        <w:tab w:val="left" w:pos="907"/>
      </w:tabs>
      <w:overflowPunct w:val="0"/>
      <w:autoSpaceDE w:val="0"/>
      <w:autoSpaceDN w:val="0"/>
      <w:adjustRightInd w:val="0"/>
      <w:spacing w:after="240" w:line="400" w:lineRule="exact"/>
      <w:jc w:val="center"/>
      <w:textAlignment w:val="baseline"/>
    </w:pPr>
    <w:rPr>
      <w:rFonts w:ascii="Calibri" w:eastAsia="SimSun" w:hAnsi="Calibri" w:cs="Traditional Arabic"/>
      <w:b/>
      <w:bCs/>
      <w:sz w:val="32"/>
      <w:szCs w:val="44"/>
      <w:lang w:val="es-ES_tradnl" w:bidi="ar-EG"/>
    </w:rPr>
  </w:style>
  <w:style w:type="paragraph" w:customStyle="1" w:styleId="SectionNoS1">
    <w:name w:val="Section_No_S1"/>
    <w:basedOn w:val="ChapNoS1"/>
    <w:uiPriority w:val="1"/>
    <w:qFormat/>
    <w:rsid w:val="0010600E"/>
    <w:pPr>
      <w:spacing w:before="240"/>
    </w:pPr>
    <w:rPr>
      <w:lang w:bidi="ar-SA"/>
    </w:rPr>
  </w:style>
  <w:style w:type="paragraph" w:customStyle="1" w:styleId="SectionTitleS2">
    <w:name w:val="Section_Title_S2"/>
    <w:basedOn w:val="SectionNoS2"/>
    <w:uiPriority w:val="1"/>
    <w:qFormat/>
    <w:rsid w:val="0010600E"/>
    <w:pPr>
      <w:spacing w:before="300" w:after="0" w:line="240" w:lineRule="exact"/>
    </w:pPr>
  </w:style>
  <w:style w:type="paragraph" w:customStyle="1" w:styleId="SectionNoS2">
    <w:name w:val="Section_No_S2"/>
    <w:basedOn w:val="RepNoS2"/>
    <w:uiPriority w:val="1"/>
    <w:qFormat/>
    <w:rsid w:val="0010600E"/>
  </w:style>
  <w:style w:type="paragraph" w:customStyle="1" w:styleId="RepNoS2">
    <w:name w:val="Rep_No_S2"/>
    <w:basedOn w:val="PartNoS2"/>
    <w:uiPriority w:val="1"/>
    <w:qFormat/>
    <w:rsid w:val="0010600E"/>
  </w:style>
  <w:style w:type="paragraph" w:customStyle="1" w:styleId="PartNoS2">
    <w:name w:val="Part_No_S2"/>
    <w:basedOn w:val="PartTitleS2"/>
    <w:uiPriority w:val="1"/>
    <w:qFormat/>
    <w:rsid w:val="0010600E"/>
    <w:pPr>
      <w:spacing w:before="100" w:after="80" w:line="260" w:lineRule="exact"/>
    </w:pPr>
  </w:style>
  <w:style w:type="paragraph" w:customStyle="1" w:styleId="PartTitleS2">
    <w:name w:val="Part_Title_S2"/>
    <w:basedOn w:val="Normal"/>
    <w:uiPriority w:val="1"/>
    <w:qFormat/>
    <w:rsid w:val="0010600E"/>
    <w:pPr>
      <w:keepNext/>
      <w:keepLines/>
      <w:tabs>
        <w:tab w:val="clear" w:pos="794"/>
        <w:tab w:val="clear" w:pos="1191"/>
        <w:tab w:val="clear" w:pos="1588"/>
        <w:tab w:val="clear" w:pos="1985"/>
        <w:tab w:val="left" w:pos="907"/>
      </w:tabs>
      <w:overflowPunct w:val="0"/>
      <w:autoSpaceDE w:val="0"/>
      <w:autoSpaceDN w:val="0"/>
      <w:adjustRightInd w:val="0"/>
      <w:spacing w:before="300" w:line="240" w:lineRule="exact"/>
      <w:jc w:val="left"/>
      <w:textAlignment w:val="baseline"/>
    </w:pPr>
    <w:rPr>
      <w:rFonts w:ascii="Calibri" w:hAnsi="Calibri" w:cs="Traditional Arabic"/>
      <w:b/>
      <w:bCs/>
      <w:lang w:bidi="ar-EG"/>
    </w:rPr>
  </w:style>
  <w:style w:type="paragraph" w:customStyle="1" w:styleId="NormalendS2">
    <w:name w:val="Normal_end_S2"/>
    <w:basedOn w:val="Normal"/>
    <w:uiPriority w:val="1"/>
    <w:qFormat/>
    <w:rsid w:val="0010600E"/>
    <w:pPr>
      <w:tabs>
        <w:tab w:val="clear" w:pos="794"/>
        <w:tab w:val="clear" w:pos="1191"/>
        <w:tab w:val="clear" w:pos="1588"/>
        <w:tab w:val="clear" w:pos="1985"/>
        <w:tab w:val="left" w:pos="567"/>
        <w:tab w:val="left" w:pos="907"/>
        <w:tab w:val="left" w:pos="1134"/>
        <w:tab w:val="left" w:pos="1701"/>
        <w:tab w:val="left" w:pos="2268"/>
        <w:tab w:val="left" w:pos="2835"/>
      </w:tabs>
      <w:overflowPunct w:val="0"/>
      <w:autoSpaceDE w:val="0"/>
      <w:autoSpaceDN w:val="0"/>
      <w:adjustRightInd w:val="0"/>
      <w:textAlignment w:val="baseline"/>
    </w:pPr>
    <w:rPr>
      <w:rFonts w:ascii="Calibri" w:hAnsi="Calibri" w:cs="Traditional Arabic"/>
      <w:szCs w:val="30"/>
      <w:lang w:eastAsia="zh-CN" w:bidi="ar-EG"/>
    </w:rPr>
  </w:style>
  <w:style w:type="paragraph" w:customStyle="1" w:styleId="ConvS2">
    <w:name w:val="Conv_S2"/>
    <w:basedOn w:val="NormalS2"/>
    <w:uiPriority w:val="1"/>
    <w:qFormat/>
    <w:rsid w:val="0010600E"/>
    <w:pPr>
      <w:pageBreakBefore/>
      <w:spacing w:before="600"/>
    </w:pPr>
    <w:rPr>
      <w:rFonts w:ascii="Times New Roman" w:hAnsi="Times New Roman" w:cs="Times New Roman"/>
      <w:lang w:bidi="ar-SA"/>
    </w:rPr>
  </w:style>
  <w:style w:type="paragraph" w:customStyle="1" w:styleId="ContS1">
    <w:name w:val="Cont_S1"/>
    <w:basedOn w:val="Source"/>
    <w:uiPriority w:val="1"/>
    <w:qFormat/>
    <w:rsid w:val="0010600E"/>
    <w:pPr>
      <w:keepNext w:val="0"/>
      <w:keepLines w:val="0"/>
      <w:tabs>
        <w:tab w:val="clear" w:pos="794"/>
        <w:tab w:val="left" w:pos="907"/>
      </w:tabs>
      <w:overflowPunct w:val="0"/>
      <w:autoSpaceDE w:val="0"/>
      <w:autoSpaceDN w:val="0"/>
      <w:adjustRightInd w:val="0"/>
      <w:spacing w:before="120" w:after="240"/>
      <w:textAlignment w:val="baseline"/>
    </w:pPr>
    <w:rPr>
      <w:rFonts w:ascii="Calibri" w:hAnsi="Calibri" w:cs="Traditional Arabic"/>
      <w:snapToGrid/>
      <w:sz w:val="28"/>
      <w:szCs w:val="40"/>
    </w:rPr>
  </w:style>
  <w:style w:type="paragraph" w:customStyle="1" w:styleId="ContS2">
    <w:name w:val="Cont_S2"/>
    <w:basedOn w:val="NormalS2"/>
    <w:uiPriority w:val="1"/>
    <w:qFormat/>
    <w:rsid w:val="0010600E"/>
    <w:rPr>
      <w:lang w:bidi="ar-SA"/>
    </w:rPr>
  </w:style>
  <w:style w:type="paragraph" w:customStyle="1" w:styleId="RestitleS1">
    <w:name w:val="Res_title_S1"/>
    <w:basedOn w:val="ArttitleS1"/>
    <w:uiPriority w:val="1"/>
    <w:qFormat/>
    <w:rsid w:val="0010600E"/>
    <w:pPr>
      <w:spacing w:before="360"/>
    </w:pPr>
  </w:style>
  <w:style w:type="paragraph" w:customStyle="1" w:styleId="PartNoS1">
    <w:name w:val="Part_No_S1"/>
    <w:basedOn w:val="ResNoS1"/>
    <w:uiPriority w:val="1"/>
    <w:qFormat/>
    <w:rsid w:val="0010600E"/>
  </w:style>
  <w:style w:type="paragraph" w:customStyle="1" w:styleId="RepNoS1">
    <w:name w:val="Rep_No_S1"/>
    <w:basedOn w:val="PartNoS1"/>
    <w:uiPriority w:val="1"/>
    <w:qFormat/>
    <w:rsid w:val="0010600E"/>
  </w:style>
  <w:style w:type="paragraph" w:customStyle="1" w:styleId="RepTitleS2">
    <w:name w:val="Rep_Title_S2"/>
    <w:basedOn w:val="RepNoS2"/>
    <w:uiPriority w:val="1"/>
    <w:qFormat/>
    <w:rsid w:val="0010600E"/>
    <w:pPr>
      <w:spacing w:before="300" w:after="0" w:line="240" w:lineRule="exact"/>
    </w:pPr>
  </w:style>
  <w:style w:type="paragraph" w:customStyle="1" w:styleId="ReasonsS1">
    <w:name w:val="Reasons_S1"/>
    <w:basedOn w:val="NormalS1"/>
    <w:uiPriority w:val="1"/>
    <w:qFormat/>
    <w:rsid w:val="0010600E"/>
  </w:style>
  <w:style w:type="paragraph" w:customStyle="1" w:styleId="DecisionTiltleS">
    <w:name w:val="Decision_Tiltle_S!"/>
    <w:basedOn w:val="RestitleS1"/>
    <w:uiPriority w:val="1"/>
    <w:qFormat/>
    <w:rsid w:val="0010600E"/>
  </w:style>
  <w:style w:type="paragraph" w:customStyle="1" w:styleId="RecNoS1">
    <w:name w:val="Rec_No_S1"/>
    <w:basedOn w:val="DecisionNoS1"/>
    <w:uiPriority w:val="1"/>
    <w:qFormat/>
    <w:rsid w:val="0010600E"/>
  </w:style>
  <w:style w:type="paragraph" w:customStyle="1" w:styleId="RecTitleS1">
    <w:name w:val="Rec_Title_S1"/>
    <w:basedOn w:val="DecisionTiltleS"/>
    <w:uiPriority w:val="1"/>
    <w:qFormat/>
    <w:rsid w:val="0010600E"/>
  </w:style>
  <w:style w:type="paragraph" w:customStyle="1" w:styleId="DecisionNoS2">
    <w:name w:val="Decision_No_S2"/>
    <w:basedOn w:val="RezNoS2"/>
    <w:uiPriority w:val="1"/>
    <w:qFormat/>
    <w:rsid w:val="0010600E"/>
  </w:style>
  <w:style w:type="paragraph" w:customStyle="1" w:styleId="ResNotitle">
    <w:name w:val="Res_No&amp;title"/>
    <w:basedOn w:val="Restitle"/>
    <w:uiPriority w:val="1"/>
    <w:qFormat/>
    <w:rsid w:val="0010600E"/>
    <w:pPr>
      <w:tabs>
        <w:tab w:val="clear" w:pos="794"/>
        <w:tab w:val="clear" w:pos="1191"/>
        <w:tab w:val="clear" w:pos="1588"/>
        <w:tab w:val="clear" w:pos="1985"/>
        <w:tab w:val="left" w:pos="907"/>
        <w:tab w:val="left" w:pos="1134"/>
        <w:tab w:val="left" w:pos="2268"/>
      </w:tabs>
      <w:spacing w:after="0"/>
    </w:pPr>
    <w:rPr>
      <w:rFonts w:ascii="Calibri" w:hAnsi="Calibri" w:cs="Traditional Arabic"/>
      <w:szCs w:val="40"/>
      <w:lang w:bidi="ar-EG"/>
    </w:rPr>
  </w:style>
  <w:style w:type="paragraph" w:customStyle="1" w:styleId="RecNoTitle">
    <w:name w:val="Rec_No&amp;Title"/>
    <w:basedOn w:val="RecTitle1"/>
    <w:uiPriority w:val="1"/>
    <w:qFormat/>
    <w:rsid w:val="0010600E"/>
    <w:pPr>
      <w:keepLines w:val="0"/>
      <w:tabs>
        <w:tab w:val="clear" w:pos="794"/>
        <w:tab w:val="clear" w:pos="1191"/>
        <w:tab w:val="clear" w:pos="1588"/>
        <w:tab w:val="clear" w:pos="1985"/>
        <w:tab w:val="left" w:pos="567"/>
        <w:tab w:val="left" w:pos="907"/>
        <w:tab w:val="left" w:pos="1134"/>
        <w:tab w:val="left" w:pos="1701"/>
        <w:tab w:val="left" w:pos="2268"/>
        <w:tab w:val="left" w:pos="2835"/>
      </w:tabs>
      <w:spacing w:before="120"/>
    </w:pPr>
    <w:rPr>
      <w:rFonts w:ascii="Calibri" w:hAnsi="Calibri"/>
      <w:lang w:val="en-US"/>
    </w:rPr>
  </w:style>
  <w:style w:type="paragraph" w:customStyle="1" w:styleId="AttachNoS1">
    <w:name w:val="Attach_No_S1"/>
    <w:basedOn w:val="SectionNoS1"/>
    <w:uiPriority w:val="1"/>
    <w:qFormat/>
    <w:rsid w:val="0010600E"/>
  </w:style>
  <w:style w:type="paragraph" w:customStyle="1" w:styleId="AttachNoS2">
    <w:name w:val="Attach_No_S2"/>
    <w:basedOn w:val="SectionNoS2"/>
    <w:uiPriority w:val="1"/>
    <w:qFormat/>
    <w:rsid w:val="0010600E"/>
  </w:style>
  <w:style w:type="paragraph" w:customStyle="1" w:styleId="AnnextitleS1">
    <w:name w:val="Annex_title_S1"/>
    <w:basedOn w:val="DecisionTiltleS"/>
    <w:uiPriority w:val="1"/>
    <w:qFormat/>
    <w:rsid w:val="0010600E"/>
  </w:style>
  <w:style w:type="paragraph" w:customStyle="1" w:styleId="DecisionTitle0">
    <w:name w:val="Decision_Title"/>
    <w:basedOn w:val="AttachTitle"/>
    <w:uiPriority w:val="1"/>
    <w:qFormat/>
    <w:rsid w:val="0010600E"/>
  </w:style>
  <w:style w:type="paragraph" w:customStyle="1" w:styleId="headingbs">
    <w:name w:val="heading_bs"/>
    <w:basedOn w:val="Headingb"/>
    <w:uiPriority w:val="1"/>
    <w:qFormat/>
    <w:rsid w:val="0010600E"/>
    <w:pPr>
      <w:tabs>
        <w:tab w:val="clear" w:pos="794"/>
        <w:tab w:val="left" w:pos="907"/>
      </w:tabs>
      <w:overflowPunct w:val="0"/>
      <w:autoSpaceDE w:val="0"/>
      <w:autoSpaceDN w:val="0"/>
      <w:adjustRightInd w:val="0"/>
      <w:spacing w:before="160"/>
      <w:textAlignment w:val="baseline"/>
    </w:pPr>
    <w:rPr>
      <w:rFonts w:ascii="Times New Roman Bold" w:eastAsia="Batang" w:hAnsi="Times New Roman Bold" w:cs="Traditional Arabic"/>
      <w:kern w:val="0"/>
      <w:sz w:val="22"/>
      <w:szCs w:val="30"/>
      <w:lang w:val="en-GB"/>
    </w:rPr>
  </w:style>
  <w:style w:type="paragraph" w:customStyle="1" w:styleId="Heading1s">
    <w:name w:val="Heading 1s"/>
    <w:basedOn w:val="Heading1"/>
    <w:uiPriority w:val="1"/>
    <w:qFormat/>
    <w:rsid w:val="0010600E"/>
    <w:pPr>
      <w:keepLines/>
      <w:tabs>
        <w:tab w:val="clear" w:pos="794"/>
        <w:tab w:val="left" w:pos="851"/>
      </w:tabs>
      <w:overflowPunct w:val="0"/>
      <w:autoSpaceDE w:val="0"/>
      <w:autoSpaceDN w:val="0"/>
      <w:adjustRightInd w:val="0"/>
      <w:spacing w:before="360"/>
      <w:ind w:left="851" w:hanging="851"/>
      <w:textAlignment w:val="baseline"/>
    </w:pPr>
    <w:rPr>
      <w:rFonts w:ascii="Times New Roman Bold" w:eastAsia="Batang" w:hAnsi="Times New Roman Bold" w:cs="Traditional Arabic"/>
      <w:kern w:val="0"/>
      <w:szCs w:val="36"/>
    </w:rPr>
  </w:style>
  <w:style w:type="paragraph" w:customStyle="1" w:styleId="Heading2s">
    <w:name w:val="Heading 2s"/>
    <w:basedOn w:val="Heading2"/>
    <w:uiPriority w:val="1"/>
    <w:qFormat/>
    <w:rsid w:val="0010600E"/>
    <w:pPr>
      <w:keepLines/>
      <w:tabs>
        <w:tab w:val="clear" w:pos="794"/>
        <w:tab w:val="left" w:pos="851"/>
      </w:tabs>
      <w:overflowPunct w:val="0"/>
      <w:autoSpaceDE w:val="0"/>
      <w:autoSpaceDN w:val="0"/>
      <w:adjustRightInd w:val="0"/>
      <w:spacing w:before="240"/>
      <w:ind w:left="851" w:hanging="851"/>
      <w:textAlignment w:val="baseline"/>
    </w:pPr>
    <w:rPr>
      <w:rFonts w:ascii="Times New Roman Bold" w:eastAsia="Batang" w:hAnsi="Times New Roman Bold" w:cs="Traditional Arabic"/>
      <w:kern w:val="0"/>
      <w:szCs w:val="32"/>
    </w:rPr>
  </w:style>
  <w:style w:type="paragraph" w:customStyle="1" w:styleId="Chaptitles">
    <w:name w:val="Chap_titles"/>
    <w:basedOn w:val="Chaptitle"/>
    <w:uiPriority w:val="1"/>
    <w:qFormat/>
    <w:rsid w:val="0010600E"/>
    <w:pPr>
      <w:keepLines/>
      <w:tabs>
        <w:tab w:val="left" w:pos="907"/>
        <w:tab w:val="left" w:pos="1191"/>
        <w:tab w:val="left" w:pos="1588"/>
        <w:tab w:val="left" w:pos="1985"/>
      </w:tabs>
      <w:overflowPunct w:val="0"/>
      <w:autoSpaceDE w:val="0"/>
      <w:autoSpaceDN w:val="0"/>
      <w:adjustRightInd w:val="0"/>
      <w:spacing w:before="240" w:after="0"/>
      <w:textAlignment w:val="baseline"/>
    </w:pPr>
    <w:rPr>
      <w:rFonts w:ascii="Times New Roman Bold" w:hAnsi="Times New Roman Bold" w:cs="Traditional Arabic"/>
      <w:b w:val="0"/>
      <w:sz w:val="26"/>
      <w:szCs w:val="36"/>
    </w:rPr>
  </w:style>
  <w:style w:type="paragraph" w:customStyle="1" w:styleId="Heading3s">
    <w:name w:val="Heading 3s"/>
    <w:basedOn w:val="Heading3"/>
    <w:uiPriority w:val="1"/>
    <w:qFormat/>
    <w:rsid w:val="0010600E"/>
    <w:pPr>
      <w:keepLines/>
      <w:tabs>
        <w:tab w:val="clear" w:pos="794"/>
        <w:tab w:val="left" w:pos="851"/>
      </w:tabs>
      <w:overflowPunct w:val="0"/>
      <w:autoSpaceDE w:val="0"/>
      <w:autoSpaceDN w:val="0"/>
      <w:adjustRightInd w:val="0"/>
      <w:spacing w:before="240"/>
      <w:ind w:left="851" w:hanging="851"/>
      <w:textAlignment w:val="baseline"/>
    </w:pPr>
    <w:rPr>
      <w:rFonts w:ascii="Times New Roman Bold" w:eastAsia="Batang" w:hAnsi="Times New Roman Bold" w:cs="Traditional Arabic"/>
      <w:kern w:val="0"/>
      <w:szCs w:val="30"/>
    </w:rPr>
  </w:style>
  <w:style w:type="paragraph" w:customStyle="1" w:styleId="AnnexNOs">
    <w:name w:val="Annex_NOs"/>
    <w:basedOn w:val="AnnexNO0"/>
    <w:uiPriority w:val="1"/>
    <w:qFormat/>
    <w:rsid w:val="0010600E"/>
  </w:style>
  <w:style w:type="paragraph" w:customStyle="1" w:styleId="AnnexNotitles">
    <w:name w:val="Annex_No &amp; titles"/>
    <w:basedOn w:val="AnnexNotitle0"/>
    <w:uiPriority w:val="1"/>
    <w:qFormat/>
    <w:rsid w:val="001060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spacing w:before="240" w:after="0"/>
      <w:textAlignment w:val="baseline"/>
    </w:pPr>
    <w:rPr>
      <w:rFonts w:ascii="Times New Roman Bold" w:eastAsia="Batang" w:hAnsi="Times New Roman Bold" w:cs="Traditional Arabic"/>
      <w:sz w:val="26"/>
      <w:szCs w:val="36"/>
      <w:lang w:val="en-GB" w:eastAsia="en-US" w:bidi="ar-EG"/>
    </w:rPr>
  </w:style>
  <w:style w:type="paragraph" w:customStyle="1" w:styleId="Booktitle0">
    <w:name w:val="Book_title"/>
    <w:basedOn w:val="Normal"/>
    <w:uiPriority w:val="1"/>
    <w:qFormat/>
    <w:rsid w:val="0010600E"/>
    <w:pPr>
      <w:bidi w:val="0"/>
      <w:spacing w:line="240" w:lineRule="auto"/>
      <w:jc w:val="center"/>
    </w:pPr>
    <w:rPr>
      <w:rFonts w:ascii="Times New Roman" w:eastAsia="MS Mincho" w:hAnsi="Times New Roman" w:cs="Times New Roman"/>
      <w:b/>
      <w:bCs/>
      <w:sz w:val="26"/>
      <w:szCs w:val="28"/>
      <w:lang w:val="en-GB"/>
    </w:rPr>
  </w:style>
  <w:style w:type="table" w:customStyle="1" w:styleId="TableGrid2">
    <w:name w:val="Table Grid2"/>
    <w:basedOn w:val="TableNormal"/>
    <w:next w:val="TableGrid"/>
    <w:uiPriority w:val="39"/>
    <w:qFormat/>
    <w:rsid w:val="003A1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shtag">
    <w:name w:val="Hashtag"/>
    <w:basedOn w:val="DefaultParagraphFont"/>
    <w:uiPriority w:val="99"/>
    <w:unhideWhenUsed/>
    <w:rsid w:val="00B312B3"/>
    <w:rPr>
      <w:rFonts w:ascii="Dubai" w:hAnsi="Dubai" w:cs="Dubai"/>
      <w:color w:val="2B579A"/>
      <w:shd w:val="clear" w:color="auto" w:fill="E1DFDD"/>
    </w:rPr>
  </w:style>
  <w:style w:type="character" w:styleId="Mention">
    <w:name w:val="Mention"/>
    <w:basedOn w:val="DefaultParagraphFont"/>
    <w:uiPriority w:val="99"/>
    <w:unhideWhenUsed/>
    <w:rsid w:val="00B312B3"/>
    <w:rPr>
      <w:rFonts w:ascii="Dubai" w:hAnsi="Dubai" w:cs="Dubai"/>
      <w:color w:val="2B579A"/>
      <w:shd w:val="clear" w:color="auto" w:fill="E1DFDD"/>
    </w:rPr>
  </w:style>
  <w:style w:type="character" w:styleId="SmartHyperlink">
    <w:name w:val="Smart Hyperlink"/>
    <w:basedOn w:val="DefaultParagraphFont"/>
    <w:uiPriority w:val="99"/>
    <w:semiHidden/>
    <w:unhideWhenUsed/>
    <w:rsid w:val="00B312B3"/>
    <w:rPr>
      <w:rFonts w:ascii="Dubai" w:hAnsi="Dubai" w:cs="Dubai"/>
      <w:u w:val="dotted"/>
    </w:rPr>
  </w:style>
  <w:style w:type="character" w:customStyle="1" w:styleId="TPSClickField">
    <w:name w:val="TPS Click Field"/>
    <w:uiPriority w:val="1"/>
    <w:rsid w:val="00DA50F5"/>
    <w:rPr>
      <w:rFonts w:ascii="Arial" w:hAnsi="Arial" w:cs="Times New Roman"/>
      <w:i/>
      <w:noProof w:val="0"/>
      <w:color w:val="0000FF"/>
      <w:sz w:val="18"/>
      <w:szCs w:val="24"/>
      <w:lang w:val="en-AU"/>
    </w:rPr>
  </w:style>
  <w:style w:type="character" w:customStyle="1" w:styleId="Reditalic">
    <w:name w:val="Red italic"/>
    <w:rsid w:val="005A7487"/>
    <w:rPr>
      <w:i/>
      <w:iCs/>
      <w:color w:val="FF0000"/>
      <w:lang w:bidi="ar-SA"/>
    </w:rPr>
  </w:style>
  <w:style w:type="table" w:styleId="TableGridLight">
    <w:name w:val="Grid Table Light"/>
    <w:basedOn w:val="TableNormal"/>
    <w:uiPriority w:val="40"/>
    <w:rsid w:val="00723D04"/>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rtref">
    <w:name w:val="Art_ref"/>
    <w:uiPriority w:val="1"/>
    <w:rsid w:val="00267EDB"/>
    <w:rPr>
      <w:rFonts w:ascii="Dubai" w:hAnsi="Dubai" w:cs="Dubai"/>
      <w:b w:val="0"/>
      <w:bCs w:val="0"/>
      <w:i w:val="0"/>
      <w:iCs w:val="0"/>
    </w:rPr>
  </w:style>
  <w:style w:type="paragraph" w:customStyle="1" w:styleId="Heading30">
    <w:name w:val="Heading3"/>
    <w:basedOn w:val="Headingb"/>
    <w:uiPriority w:val="1"/>
    <w:rsid w:val="00267EDB"/>
    <w:rPr>
      <w:noProof/>
      <w:lang w:bidi="ar-SA"/>
    </w:rPr>
  </w:style>
  <w:style w:type="paragraph" w:customStyle="1" w:styleId="Abstract">
    <w:name w:val="Abstract"/>
    <w:basedOn w:val="Normal"/>
    <w:uiPriority w:val="99"/>
    <w:rsid w:val="00267EDB"/>
    <w:pPr>
      <w:overflowPunct w:val="0"/>
      <w:autoSpaceDE w:val="0"/>
      <w:autoSpaceDN w:val="0"/>
      <w:bidi w:val="0"/>
      <w:adjustRightInd w:val="0"/>
      <w:spacing w:line="240" w:lineRule="auto"/>
      <w:jc w:val="left"/>
      <w:textAlignment w:val="baseline"/>
    </w:pPr>
    <w:rPr>
      <w:rFonts w:ascii="Times New Roman" w:hAnsi="Times New Roman" w:cs="Times New Roman"/>
      <w:sz w:val="24"/>
      <w:szCs w:val="20"/>
    </w:rPr>
  </w:style>
  <w:style w:type="character" w:customStyle="1" w:styleId="Greenbolditalic">
    <w:name w:val="Green bold italic"/>
    <w:rsid w:val="00C4017C"/>
    <w:rPr>
      <w:b/>
      <w:bCs/>
      <w:i/>
      <w:iCs/>
      <w:strike w:val="0"/>
      <w:color w:val="9BBB59" w:themeColor="accent3"/>
    </w:rPr>
  </w:style>
  <w:style w:type="character" w:customStyle="1" w:styleId="Redbolditalic">
    <w:name w:val="Red bold italic"/>
    <w:rsid w:val="005819EB"/>
    <w:rPr>
      <w:b/>
      <w:bCs/>
      <w:i/>
      <w:iCs/>
      <w:strike w:val="0"/>
      <w:color w:val="FF0000"/>
    </w:rPr>
  </w:style>
  <w:style w:type="character" w:customStyle="1" w:styleId="Hyperlinkbolditalic">
    <w:name w:val="Hyperlink bold italic"/>
    <w:rsid w:val="00C4017C"/>
    <w:rPr>
      <w:b/>
      <w:bCs/>
      <w:i/>
      <w:iCs/>
      <w:color w:val="1F497D" w:themeColor="text2"/>
      <w:u w:val="single"/>
    </w:rPr>
  </w:style>
  <w:style w:type="character" w:customStyle="1" w:styleId="TPSImage">
    <w:name w:val="TPS Image"/>
    <w:uiPriority w:val="1"/>
    <w:rsid w:val="00F4494B"/>
    <w:rPr>
      <w:rFonts w:ascii="Arial" w:hAnsi="Arial" w:cs="Times New Roman"/>
      <w:b/>
      <w:noProof w:val="0"/>
      <w:color w:val="FF6600"/>
      <w:sz w:val="18"/>
      <w:szCs w:val="24"/>
      <w:lang w:val="en-AU" w:bidi="ar-SA"/>
    </w:rPr>
  </w:style>
  <w:style w:type="character" w:customStyle="1" w:styleId="Note1Char">
    <w:name w:val="Note 1 Char"/>
    <w:basedOn w:val="DefaultParagraphFont"/>
    <w:link w:val="Note1"/>
    <w:rsid w:val="001A7E1E"/>
    <w:rPr>
      <w:rFonts w:ascii="Times New Roman" w:hAnsi="Times New Roman" w:cs="Traditional Arabic"/>
      <w:spacing w:val="6"/>
      <w:szCs w:val="26"/>
    </w:rPr>
  </w:style>
  <w:style w:type="paragraph" w:customStyle="1" w:styleId="FootnoteTextEnglishhyperlinkrightaligned">
    <w:name w:val="Footnote Text_English hyperlink right aligned"/>
    <w:basedOn w:val="Normal"/>
    <w:rsid w:val="00956F97"/>
  </w:style>
  <w:style w:type="paragraph" w:customStyle="1" w:styleId="Normalcolored">
    <w:name w:val="Normal colored"/>
    <w:basedOn w:val="Normal"/>
    <w:rsid w:val="00956F97"/>
  </w:style>
  <w:style w:type="paragraph" w:customStyle="1" w:styleId="NormalEnglishrightaligned">
    <w:name w:val="Normal_English right aligned"/>
    <w:basedOn w:val="Normal"/>
    <w:rsid w:val="00956F97"/>
  </w:style>
  <w:style w:type="character" w:customStyle="1" w:styleId="Normalblacksuperscript">
    <w:name w:val="Normal black superscript"/>
    <w:rsid w:val="00956F97"/>
  </w:style>
  <w:style w:type="character" w:customStyle="1" w:styleId="Orange">
    <w:name w:val="Orange"/>
    <w:rsid w:val="00956F97"/>
  </w:style>
  <w:style w:type="character" w:customStyle="1" w:styleId="Yellow">
    <w:name w:val="Yellow"/>
    <w:rsid w:val="00956F97"/>
  </w:style>
  <w:style w:type="character" w:customStyle="1" w:styleId="FootnoteTextChar3">
    <w:name w:val="Footnote Text Char3"/>
    <w:basedOn w:val="DefaultParagraphFont"/>
    <w:uiPriority w:val="1"/>
    <w:semiHidden/>
    <w:rsid w:val="00A64859"/>
    <w:rPr>
      <w:rFonts w:ascii="Dubai" w:hAnsi="Dubai" w:cs="Dubai"/>
      <w:sz w:val="18"/>
      <w:szCs w:val="18"/>
      <w:lang w:eastAsia="en-US"/>
    </w:rPr>
  </w:style>
  <w:style w:type="paragraph" w:customStyle="1" w:styleId="Docnumber">
    <w:name w:val="Docnumber"/>
    <w:basedOn w:val="Normal"/>
    <w:link w:val="DocnumberChar"/>
    <w:uiPriority w:val="1"/>
    <w:qFormat/>
    <w:rsid w:val="00A64859"/>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0" w:line="240" w:lineRule="auto"/>
      <w:jc w:val="left"/>
      <w:textAlignment w:val="baseline"/>
    </w:pPr>
    <w:rPr>
      <w:b/>
      <w:bCs/>
      <w:lang w:val="en-GB"/>
    </w:rPr>
  </w:style>
  <w:style w:type="character" w:customStyle="1" w:styleId="DocnumberChar">
    <w:name w:val="Docnumber Char"/>
    <w:link w:val="Docnumber"/>
    <w:qFormat/>
    <w:rsid w:val="00A64859"/>
    <w:rPr>
      <w:rFonts w:ascii="Dubai" w:hAnsi="Dubai" w:cs="Dubai"/>
      <w:b/>
      <w:bCs/>
      <w:sz w:val="22"/>
      <w:szCs w:val="22"/>
      <w:lang w:val="en-GB" w:eastAsia="en-US"/>
    </w:rPr>
  </w:style>
  <w:style w:type="paragraph" w:customStyle="1" w:styleId="TopHeader">
    <w:name w:val="TopHeader"/>
    <w:basedOn w:val="Normal"/>
    <w:uiPriority w:val="1"/>
    <w:rsid w:val="00A64859"/>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line="240" w:lineRule="auto"/>
      <w:jc w:val="left"/>
      <w:textAlignment w:val="baseline"/>
    </w:pPr>
    <w:rPr>
      <w:rFonts w:ascii="Verdana" w:hAnsi="Verdana" w:cs="Times New Roman Bold"/>
      <w:b/>
      <w:bCs/>
      <w:sz w:val="24"/>
      <w:szCs w:val="24"/>
      <w:lang w:val="en-GB"/>
    </w:rPr>
  </w:style>
  <w:style w:type="table" w:styleId="ListTable7Colorful-Accent6">
    <w:name w:val="List Table 7 Colorful Accent 6"/>
    <w:basedOn w:val="TableNormal"/>
    <w:uiPriority w:val="52"/>
    <w:rsid w:val="00A6485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otnoteTextChar1">
    <w:name w:val="Footnote Text Char1"/>
    <w:basedOn w:val="DefaultParagraphFont"/>
    <w:uiPriority w:val="1"/>
    <w:semiHidden/>
    <w:rsid w:val="00A64859"/>
    <w:rPr>
      <w:rFonts w:ascii="Dubai" w:hAnsi="Dubai" w:cs="Dubai"/>
      <w:lang w:eastAsia="en-US"/>
    </w:rPr>
  </w:style>
  <w:style w:type="numbering" w:styleId="111111">
    <w:name w:val="Outline List 2"/>
    <w:basedOn w:val="NoList"/>
    <w:link w:val="FootnoteTextChar2"/>
    <w:uiPriority w:val="1"/>
    <w:semiHidden/>
    <w:unhideWhenUsed/>
    <w:rsid w:val="00A64859"/>
  </w:style>
  <w:style w:type="character" w:customStyle="1" w:styleId="FootnoteTextChar2">
    <w:name w:val="Footnote Text Char2"/>
    <w:basedOn w:val="DefaultParagraphFont"/>
    <w:link w:val="111111"/>
    <w:semiHidden/>
    <w:rsid w:val="00A64859"/>
    <w:rPr>
      <w:rFonts w:ascii="Dubai" w:hAnsi="Dubai" w:cs="Dubai"/>
      <w:sz w:val="18"/>
      <w:szCs w:val="18"/>
      <w:lang w:eastAsia="en-US"/>
    </w:rPr>
  </w:style>
  <w:style w:type="paragraph" w:styleId="HTMLPreformatted">
    <w:name w:val="HTML Preformatted"/>
    <w:basedOn w:val="Normal"/>
    <w:link w:val="HTMLPreformattedChar"/>
    <w:uiPriority w:val="99"/>
    <w:unhideWhenUsed/>
    <w:rsid w:val="00A64859"/>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A64859"/>
    <w:rPr>
      <w:rFonts w:ascii="Consolas" w:hAnsi="Consolas" w:cs="Dubai"/>
      <w:lang w:eastAsia="en-US"/>
    </w:rPr>
  </w:style>
  <w:style w:type="character" w:customStyle="1" w:styleId="ui-provider">
    <w:name w:val="ui-provider"/>
    <w:basedOn w:val="DefaultParagraphFont"/>
    <w:uiPriority w:val="1"/>
    <w:rsid w:val="002404DF"/>
  </w:style>
  <w:style w:type="character" w:customStyle="1" w:styleId="AppendixNoTitleChar0">
    <w:name w:val="Appendix_NoTitle Char"/>
    <w:basedOn w:val="DefaultParagraphFont"/>
    <w:link w:val="AppendixNoTitle0"/>
    <w:locked/>
    <w:rsid w:val="003A29E9"/>
    <w:rPr>
      <w:rFonts w:ascii="Dubai" w:hAnsi="Dubai" w:cs="Dubai"/>
      <w:b/>
      <w:bCs/>
      <w:sz w:val="22"/>
      <w:szCs w:val="22"/>
      <w:lang w:eastAsia="en-US"/>
    </w:rPr>
  </w:style>
  <w:style w:type="paragraph" w:customStyle="1" w:styleId="RefText0">
    <w:name w:val="Ref_Text"/>
    <w:basedOn w:val="Normal"/>
    <w:uiPriority w:val="1"/>
    <w:rsid w:val="00CD16FE"/>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line="240" w:lineRule="auto"/>
      <w:ind w:left="794" w:hanging="794"/>
      <w:jc w:val="left"/>
      <w:textAlignment w:val="baseline"/>
    </w:pPr>
    <w:rPr>
      <w:rFonts w:ascii="Times New Roman" w:hAnsi="Times New Roman" w:cs="Times New Roman"/>
      <w:sz w:val="24"/>
      <w:szCs w:val="20"/>
      <w:lang w:val="en-GB"/>
    </w:rPr>
  </w:style>
  <w:style w:type="paragraph" w:customStyle="1" w:styleId="CoverNumber">
    <w:name w:val="Cover Number"/>
    <w:basedOn w:val="Normal"/>
    <w:uiPriority w:val="1"/>
    <w:qFormat/>
    <w:rsid w:val="007E0EF7"/>
    <w:pPr>
      <w:tabs>
        <w:tab w:val="clear" w:pos="794"/>
        <w:tab w:val="clear" w:pos="1191"/>
        <w:tab w:val="clear" w:pos="1588"/>
        <w:tab w:val="clear" w:pos="1985"/>
      </w:tabs>
      <w:overflowPunct w:val="0"/>
      <w:autoSpaceDE w:val="0"/>
      <w:autoSpaceDN w:val="0"/>
      <w:adjustRightInd w:val="0"/>
      <w:textAlignment w:val="baseline"/>
    </w:pPr>
    <w:rPr>
      <w:b/>
      <w:bCs/>
      <w:color w:val="000000" w:themeColor="text1"/>
      <w:sz w:val="48"/>
      <w:szCs w:val="48"/>
      <w:lang w:eastAsia="fr-FR" w:bidi="ar-EG"/>
    </w:rPr>
  </w:style>
  <w:style w:type="paragraph" w:customStyle="1" w:styleId="CoverSeries">
    <w:name w:val="Cover Series"/>
    <w:basedOn w:val="Normal"/>
    <w:uiPriority w:val="1"/>
    <w:qFormat/>
    <w:rsid w:val="007E0EF7"/>
    <w:pPr>
      <w:tabs>
        <w:tab w:val="clear" w:pos="794"/>
        <w:tab w:val="clear" w:pos="1191"/>
        <w:tab w:val="clear" w:pos="1588"/>
        <w:tab w:val="clear" w:pos="1985"/>
      </w:tabs>
      <w:overflowPunct w:val="0"/>
      <w:autoSpaceDE w:val="0"/>
      <w:autoSpaceDN w:val="0"/>
      <w:adjustRightInd w:val="0"/>
      <w:spacing w:before="240" w:line="168" w:lineRule="auto"/>
      <w:ind w:right="-125"/>
      <w:jc w:val="left"/>
      <w:textAlignment w:val="baseline"/>
    </w:pPr>
    <w:rPr>
      <w:color w:val="000000" w:themeColor="text1"/>
      <w:sz w:val="44"/>
      <w:szCs w:val="44"/>
      <w:lang w:eastAsia="fr-FR" w:bidi="ar-EG"/>
    </w:rPr>
  </w:style>
  <w:style w:type="paragraph" w:customStyle="1" w:styleId="CoverTitle">
    <w:name w:val="Cover Title"/>
    <w:basedOn w:val="Normal"/>
    <w:uiPriority w:val="1"/>
    <w:qFormat/>
    <w:rsid w:val="007E0EF7"/>
    <w:pPr>
      <w:tabs>
        <w:tab w:val="clear" w:pos="794"/>
        <w:tab w:val="clear" w:pos="1191"/>
        <w:tab w:val="clear" w:pos="1588"/>
        <w:tab w:val="clear" w:pos="1985"/>
      </w:tabs>
      <w:overflowPunct w:val="0"/>
      <w:autoSpaceDE w:val="0"/>
      <w:autoSpaceDN w:val="0"/>
      <w:adjustRightInd w:val="0"/>
      <w:textAlignment w:val="baseline"/>
    </w:pPr>
    <w:rPr>
      <w:b/>
      <w:bCs/>
      <w:sz w:val="48"/>
      <w:szCs w:val="48"/>
      <w:lang w:eastAsia="fr-FR"/>
    </w:rPr>
  </w:style>
  <w:style w:type="paragraph" w:customStyle="1" w:styleId="HeadingI0">
    <w:name w:val="Heading I"/>
    <w:basedOn w:val="Normal"/>
    <w:uiPriority w:val="1"/>
    <w:qFormat/>
    <w:rsid w:val="007E0EF7"/>
    <w:pPr>
      <w:keepNext/>
      <w:keepLines/>
      <w:tabs>
        <w:tab w:val="clear" w:pos="1191"/>
        <w:tab w:val="clear" w:pos="1588"/>
        <w:tab w:val="clear" w:pos="1985"/>
      </w:tabs>
      <w:spacing w:before="160"/>
    </w:pPr>
    <w:rPr>
      <w:i/>
      <w:iCs/>
      <w:lang w:eastAsia="zh-CN"/>
    </w:rPr>
  </w:style>
  <w:style w:type="paragraph" w:customStyle="1" w:styleId="AgendaItem0">
    <w:name w:val="Agenda Item"/>
    <w:basedOn w:val="Normal"/>
    <w:uiPriority w:val="1"/>
    <w:qFormat/>
    <w:rsid w:val="007E0EF7"/>
    <w:pPr>
      <w:tabs>
        <w:tab w:val="clear" w:pos="1191"/>
        <w:tab w:val="clear" w:pos="1588"/>
        <w:tab w:val="clear" w:pos="1985"/>
      </w:tabs>
      <w:spacing w:before="360" w:after="120"/>
      <w:jc w:val="center"/>
    </w:pPr>
    <w:rPr>
      <w:sz w:val="26"/>
      <w:szCs w:val="26"/>
      <w:lang w:eastAsia="zh-CN" w:bidi="ar-SY"/>
    </w:rPr>
  </w:style>
  <w:style w:type="paragraph" w:customStyle="1" w:styleId="AnnexNo1">
    <w:name w:val="Annex No"/>
    <w:basedOn w:val="AgendaItem0"/>
    <w:uiPriority w:val="1"/>
    <w:qFormat/>
    <w:rsid w:val="007E0EF7"/>
  </w:style>
  <w:style w:type="paragraph" w:customStyle="1" w:styleId="Annextitle0">
    <w:name w:val="Annex title"/>
    <w:basedOn w:val="AnnexNo1"/>
    <w:autoRedefine/>
    <w:uiPriority w:val="1"/>
    <w:qFormat/>
    <w:rsid w:val="007E0EF7"/>
    <w:pPr>
      <w:keepNext/>
      <w:keepLines/>
      <w:spacing w:before="120" w:after="360"/>
    </w:pPr>
    <w:rPr>
      <w:rFonts w:ascii="Times New Roman Bold" w:hAnsi="Times New Roman Bold" w:cs="Traditional Arabic"/>
      <w:b/>
      <w:bCs/>
      <w:sz w:val="28"/>
      <w:szCs w:val="36"/>
    </w:rPr>
  </w:style>
  <w:style w:type="paragraph" w:customStyle="1" w:styleId="Referencetitle">
    <w:name w:val="Reference title"/>
    <w:basedOn w:val="Normal"/>
    <w:uiPriority w:val="1"/>
    <w:qFormat/>
    <w:rsid w:val="007E0EF7"/>
    <w:pPr>
      <w:keepNext/>
      <w:tabs>
        <w:tab w:val="clear" w:pos="1191"/>
        <w:tab w:val="clear" w:pos="1588"/>
        <w:tab w:val="clear" w:pos="1985"/>
      </w:tabs>
      <w:spacing w:after="360"/>
      <w:jc w:val="center"/>
    </w:pPr>
    <w:rPr>
      <w:lang w:eastAsia="zh-CN" w:bidi="ar-SY"/>
    </w:rPr>
  </w:style>
  <w:style w:type="paragraph" w:customStyle="1" w:styleId="AppendixNo0">
    <w:name w:val="Appendix No"/>
    <w:basedOn w:val="Normal"/>
    <w:uiPriority w:val="1"/>
    <w:qFormat/>
    <w:rsid w:val="007E0EF7"/>
    <w:pPr>
      <w:keepNext/>
      <w:keepLines/>
      <w:tabs>
        <w:tab w:val="clear" w:pos="1191"/>
        <w:tab w:val="clear" w:pos="1588"/>
        <w:tab w:val="clear" w:pos="1985"/>
      </w:tabs>
      <w:spacing w:before="360" w:after="120"/>
      <w:jc w:val="center"/>
    </w:pPr>
    <w:rPr>
      <w:sz w:val="26"/>
      <w:szCs w:val="26"/>
      <w:lang w:eastAsia="zh-CN" w:bidi="ar-SY"/>
    </w:rPr>
  </w:style>
  <w:style w:type="paragraph" w:customStyle="1" w:styleId="Appendixtitle1">
    <w:name w:val="Appendix title"/>
    <w:basedOn w:val="Normal"/>
    <w:uiPriority w:val="1"/>
    <w:qFormat/>
    <w:rsid w:val="007E0EF7"/>
    <w:pPr>
      <w:keepNext/>
      <w:keepLines/>
      <w:tabs>
        <w:tab w:val="clear" w:pos="1191"/>
        <w:tab w:val="clear" w:pos="1588"/>
        <w:tab w:val="clear" w:pos="1985"/>
      </w:tabs>
      <w:spacing w:after="360"/>
      <w:jc w:val="center"/>
    </w:pPr>
    <w:rPr>
      <w:b/>
      <w:bCs/>
      <w:sz w:val="28"/>
      <w:szCs w:val="28"/>
      <w:lang w:eastAsia="zh-CN"/>
    </w:rPr>
  </w:style>
  <w:style w:type="paragraph" w:customStyle="1" w:styleId="ArticleNo">
    <w:name w:val="Article No"/>
    <w:basedOn w:val="Normal"/>
    <w:uiPriority w:val="1"/>
    <w:qFormat/>
    <w:rsid w:val="007E0EF7"/>
    <w:pPr>
      <w:keepNext/>
      <w:keepLines/>
      <w:tabs>
        <w:tab w:val="clear" w:pos="1191"/>
        <w:tab w:val="clear" w:pos="1588"/>
        <w:tab w:val="clear" w:pos="1985"/>
      </w:tabs>
      <w:spacing w:after="360"/>
      <w:jc w:val="center"/>
    </w:pPr>
    <w:rPr>
      <w:sz w:val="26"/>
      <w:szCs w:val="26"/>
      <w:lang w:eastAsia="zh-CN" w:bidi="ar-SY"/>
    </w:rPr>
  </w:style>
  <w:style w:type="paragraph" w:customStyle="1" w:styleId="Articletitle">
    <w:name w:val="Article title"/>
    <w:basedOn w:val="ArticleNo"/>
    <w:uiPriority w:val="1"/>
    <w:qFormat/>
    <w:rsid w:val="007E0EF7"/>
    <w:rPr>
      <w:b/>
      <w:bCs/>
      <w:sz w:val="28"/>
      <w:szCs w:val="28"/>
    </w:rPr>
  </w:style>
  <w:style w:type="paragraph" w:customStyle="1" w:styleId="ChapterNo0">
    <w:name w:val="Chapter No"/>
    <w:basedOn w:val="Normal"/>
    <w:uiPriority w:val="1"/>
    <w:qFormat/>
    <w:rsid w:val="007E0EF7"/>
    <w:pPr>
      <w:keepNext/>
      <w:keepLines/>
      <w:tabs>
        <w:tab w:val="clear" w:pos="1191"/>
        <w:tab w:val="clear" w:pos="1588"/>
        <w:tab w:val="clear" w:pos="1985"/>
      </w:tabs>
      <w:spacing w:before="600" w:after="120"/>
      <w:jc w:val="center"/>
    </w:pPr>
    <w:rPr>
      <w:sz w:val="28"/>
      <w:szCs w:val="28"/>
      <w:lang w:eastAsia="zh-CN" w:bidi="ar-SY"/>
    </w:rPr>
  </w:style>
  <w:style w:type="paragraph" w:customStyle="1" w:styleId="Chaptertitle">
    <w:name w:val="Chapter title"/>
    <w:basedOn w:val="ChapterNo0"/>
    <w:uiPriority w:val="1"/>
    <w:qFormat/>
    <w:rsid w:val="007E0EF7"/>
    <w:pPr>
      <w:spacing w:before="120" w:after="600"/>
    </w:pPr>
    <w:rPr>
      <w:b/>
      <w:bCs/>
      <w:sz w:val="32"/>
      <w:szCs w:val="32"/>
    </w:rPr>
  </w:style>
  <w:style w:type="paragraph" w:customStyle="1" w:styleId="enumlev20">
    <w:name w:val="enumlev 2"/>
    <w:basedOn w:val="Normal"/>
    <w:next w:val="enumlev10"/>
    <w:uiPriority w:val="1"/>
    <w:qFormat/>
    <w:rsid w:val="007E0EF7"/>
    <w:pPr>
      <w:tabs>
        <w:tab w:val="clear" w:pos="1191"/>
        <w:tab w:val="clear" w:pos="1588"/>
        <w:tab w:val="clear" w:pos="1985"/>
      </w:tabs>
      <w:spacing w:before="80"/>
      <w:ind w:left="1588" w:hanging="794"/>
      <w:outlineLvl w:val="1"/>
    </w:pPr>
    <w:rPr>
      <w:lang w:eastAsia="zh-CN"/>
    </w:rPr>
  </w:style>
  <w:style w:type="paragraph" w:customStyle="1" w:styleId="enumlev30">
    <w:name w:val="enumlev 3"/>
    <w:basedOn w:val="Normal"/>
    <w:uiPriority w:val="1"/>
    <w:qFormat/>
    <w:rsid w:val="007E0EF7"/>
    <w:pPr>
      <w:tabs>
        <w:tab w:val="clear" w:pos="1191"/>
        <w:tab w:val="clear" w:pos="1588"/>
        <w:tab w:val="clear" w:pos="1985"/>
      </w:tabs>
      <w:spacing w:before="80"/>
      <w:ind w:left="2382" w:hanging="794"/>
      <w:outlineLvl w:val="2"/>
    </w:pPr>
    <w:rPr>
      <w:lang w:eastAsia="zh-CN" w:bidi="ar-SY"/>
    </w:rPr>
  </w:style>
  <w:style w:type="paragraph" w:customStyle="1" w:styleId="Referencetexte">
    <w:name w:val="Reference texte"/>
    <w:basedOn w:val="Normal"/>
    <w:uiPriority w:val="1"/>
    <w:qFormat/>
    <w:rsid w:val="007E0EF7"/>
    <w:pPr>
      <w:tabs>
        <w:tab w:val="clear" w:pos="1191"/>
        <w:tab w:val="clear" w:pos="1588"/>
        <w:tab w:val="clear" w:pos="1985"/>
      </w:tabs>
    </w:pPr>
    <w:rPr>
      <w:lang w:eastAsia="zh-CN"/>
    </w:rPr>
  </w:style>
  <w:style w:type="paragraph" w:customStyle="1" w:styleId="PartNo0">
    <w:name w:val="Part No"/>
    <w:basedOn w:val="Normal"/>
    <w:uiPriority w:val="1"/>
    <w:qFormat/>
    <w:rsid w:val="007E0EF7"/>
    <w:pPr>
      <w:keepNext/>
      <w:keepLines/>
      <w:tabs>
        <w:tab w:val="clear" w:pos="1191"/>
        <w:tab w:val="clear" w:pos="1588"/>
        <w:tab w:val="clear" w:pos="1985"/>
      </w:tabs>
      <w:spacing w:before="360" w:after="120"/>
      <w:jc w:val="center"/>
    </w:pPr>
    <w:rPr>
      <w:sz w:val="26"/>
      <w:szCs w:val="26"/>
      <w:lang w:eastAsia="zh-CN"/>
    </w:rPr>
  </w:style>
  <w:style w:type="paragraph" w:customStyle="1" w:styleId="Parttitle0">
    <w:name w:val="Part title"/>
    <w:basedOn w:val="PartNo0"/>
    <w:uiPriority w:val="1"/>
    <w:qFormat/>
    <w:rsid w:val="007E0EF7"/>
    <w:pPr>
      <w:spacing w:before="120" w:after="360"/>
    </w:pPr>
    <w:rPr>
      <w:b/>
      <w:bCs/>
      <w:sz w:val="28"/>
      <w:szCs w:val="28"/>
    </w:rPr>
  </w:style>
  <w:style w:type="paragraph" w:customStyle="1" w:styleId="Section10">
    <w:name w:val="Section 1"/>
    <w:basedOn w:val="Normal"/>
    <w:uiPriority w:val="1"/>
    <w:qFormat/>
    <w:rsid w:val="007E0EF7"/>
    <w:pPr>
      <w:keepNext/>
      <w:tabs>
        <w:tab w:val="clear" w:pos="1191"/>
        <w:tab w:val="clear" w:pos="1588"/>
        <w:tab w:val="clear" w:pos="1985"/>
      </w:tabs>
      <w:spacing w:before="360" w:after="240"/>
      <w:jc w:val="center"/>
    </w:pPr>
    <w:rPr>
      <w:b/>
      <w:bCs/>
      <w:sz w:val="26"/>
      <w:szCs w:val="26"/>
      <w:lang w:eastAsia="zh-CN" w:bidi="ar-SY"/>
    </w:rPr>
  </w:style>
  <w:style w:type="paragraph" w:customStyle="1" w:styleId="Section20">
    <w:name w:val="Section 2"/>
    <w:basedOn w:val="Section10"/>
    <w:uiPriority w:val="1"/>
    <w:qFormat/>
    <w:rsid w:val="007E0EF7"/>
    <w:pPr>
      <w:spacing w:before="240"/>
    </w:pPr>
    <w:rPr>
      <w:b w:val="0"/>
      <w:bCs w:val="0"/>
    </w:rPr>
  </w:style>
  <w:style w:type="paragraph" w:customStyle="1" w:styleId="SectionNo0">
    <w:name w:val="Section No"/>
    <w:basedOn w:val="Normal"/>
    <w:uiPriority w:val="1"/>
    <w:qFormat/>
    <w:rsid w:val="007E0EF7"/>
    <w:pPr>
      <w:keepNext/>
      <w:keepLines/>
      <w:tabs>
        <w:tab w:val="clear" w:pos="1191"/>
        <w:tab w:val="clear" w:pos="1588"/>
        <w:tab w:val="clear" w:pos="1985"/>
      </w:tabs>
      <w:spacing w:before="360" w:after="120"/>
      <w:jc w:val="center"/>
    </w:pPr>
    <w:rPr>
      <w:sz w:val="26"/>
      <w:szCs w:val="26"/>
      <w:lang w:eastAsia="zh-CN"/>
    </w:rPr>
  </w:style>
  <w:style w:type="paragraph" w:customStyle="1" w:styleId="Sectiontitle1">
    <w:name w:val="Section title"/>
    <w:basedOn w:val="Normal"/>
    <w:uiPriority w:val="1"/>
    <w:qFormat/>
    <w:rsid w:val="007E0EF7"/>
    <w:pPr>
      <w:keepNext/>
      <w:keepLines/>
      <w:tabs>
        <w:tab w:val="clear" w:pos="1191"/>
        <w:tab w:val="clear" w:pos="1588"/>
        <w:tab w:val="clear" w:pos="1985"/>
      </w:tabs>
      <w:spacing w:after="360"/>
      <w:jc w:val="center"/>
    </w:pPr>
    <w:rPr>
      <w:b/>
      <w:bCs/>
      <w:sz w:val="28"/>
      <w:szCs w:val="28"/>
      <w:lang w:eastAsia="zh-CN" w:bidi="ar-SY"/>
    </w:rPr>
  </w:style>
  <w:style w:type="paragraph" w:customStyle="1" w:styleId="FigureNo0">
    <w:name w:val="Figure No"/>
    <w:basedOn w:val="Normal"/>
    <w:uiPriority w:val="1"/>
    <w:qFormat/>
    <w:rsid w:val="007E0EF7"/>
    <w:pPr>
      <w:keepNext/>
      <w:tabs>
        <w:tab w:val="clear" w:pos="1191"/>
        <w:tab w:val="clear" w:pos="1588"/>
        <w:tab w:val="clear" w:pos="1985"/>
      </w:tabs>
      <w:spacing w:before="240" w:after="120"/>
      <w:jc w:val="center"/>
    </w:pPr>
    <w:rPr>
      <w:lang w:eastAsia="zh-CN" w:bidi="ar-SY"/>
    </w:rPr>
  </w:style>
  <w:style w:type="paragraph" w:customStyle="1" w:styleId="TableNo0">
    <w:name w:val="Table No"/>
    <w:basedOn w:val="Normal"/>
    <w:uiPriority w:val="1"/>
    <w:qFormat/>
    <w:rsid w:val="007E0EF7"/>
    <w:pPr>
      <w:keepNext/>
      <w:tabs>
        <w:tab w:val="clear" w:pos="1191"/>
        <w:tab w:val="clear" w:pos="1588"/>
        <w:tab w:val="clear" w:pos="1985"/>
      </w:tabs>
      <w:spacing w:before="240" w:after="120"/>
      <w:jc w:val="center"/>
    </w:pPr>
    <w:rPr>
      <w:lang w:eastAsia="zh-CN" w:bidi="ar-SY"/>
    </w:rPr>
  </w:style>
  <w:style w:type="paragraph" w:customStyle="1" w:styleId="TableHead1">
    <w:name w:val="Table Head"/>
    <w:basedOn w:val="Normal"/>
    <w:uiPriority w:val="1"/>
    <w:qFormat/>
    <w:rsid w:val="007E0EF7"/>
    <w:pPr>
      <w:keepNext/>
      <w:tabs>
        <w:tab w:val="clear" w:pos="1191"/>
        <w:tab w:val="clear" w:pos="1588"/>
        <w:tab w:val="clear" w:pos="1985"/>
      </w:tabs>
      <w:spacing w:before="60" w:after="60" w:line="260" w:lineRule="exact"/>
      <w:jc w:val="center"/>
    </w:pPr>
    <w:rPr>
      <w:b/>
      <w:bCs/>
      <w:sz w:val="20"/>
      <w:szCs w:val="20"/>
      <w:lang w:eastAsia="zh-CN"/>
    </w:rPr>
  </w:style>
  <w:style w:type="paragraph" w:customStyle="1" w:styleId="Tabletexte">
    <w:name w:val="Table texte"/>
    <w:basedOn w:val="Normal"/>
    <w:uiPriority w:val="1"/>
    <w:qFormat/>
    <w:rsid w:val="007E0EF7"/>
    <w:pPr>
      <w:tabs>
        <w:tab w:val="clear" w:pos="1191"/>
        <w:tab w:val="clear" w:pos="1588"/>
        <w:tab w:val="clear" w:pos="1985"/>
      </w:tabs>
      <w:spacing w:before="60" w:after="60" w:line="260" w:lineRule="exact"/>
    </w:pPr>
    <w:rPr>
      <w:sz w:val="20"/>
      <w:szCs w:val="20"/>
      <w:lang w:eastAsia="zh-CN" w:bidi="ar-SY"/>
    </w:rPr>
  </w:style>
  <w:style w:type="paragraph" w:customStyle="1" w:styleId="VolumeNo">
    <w:name w:val="Volume No"/>
    <w:basedOn w:val="Normal"/>
    <w:uiPriority w:val="1"/>
    <w:qFormat/>
    <w:rsid w:val="007E0EF7"/>
    <w:pPr>
      <w:keepNext/>
      <w:tabs>
        <w:tab w:val="clear" w:pos="1191"/>
        <w:tab w:val="clear" w:pos="1588"/>
        <w:tab w:val="clear" w:pos="1985"/>
      </w:tabs>
      <w:spacing w:before="360" w:after="120"/>
      <w:jc w:val="center"/>
    </w:pPr>
    <w:rPr>
      <w:sz w:val="26"/>
      <w:szCs w:val="26"/>
      <w:lang w:eastAsia="zh-CN" w:bidi="ar-SY"/>
    </w:rPr>
  </w:style>
  <w:style w:type="paragraph" w:customStyle="1" w:styleId="Volumetitle0">
    <w:name w:val="Volume title"/>
    <w:basedOn w:val="VolumeNo"/>
    <w:uiPriority w:val="1"/>
    <w:qFormat/>
    <w:rsid w:val="007E0EF7"/>
    <w:pPr>
      <w:spacing w:before="120" w:after="360"/>
    </w:pPr>
    <w:rPr>
      <w:b/>
      <w:bCs/>
      <w:sz w:val="28"/>
      <w:szCs w:val="28"/>
    </w:rPr>
  </w:style>
  <w:style w:type="paragraph" w:customStyle="1" w:styleId="OpinionNo0">
    <w:name w:val="Opinion No"/>
    <w:basedOn w:val="Normal"/>
    <w:uiPriority w:val="1"/>
    <w:qFormat/>
    <w:rsid w:val="007E0EF7"/>
    <w:pPr>
      <w:keepNext/>
      <w:keepLines/>
      <w:tabs>
        <w:tab w:val="clear" w:pos="1191"/>
        <w:tab w:val="clear" w:pos="1588"/>
        <w:tab w:val="clear" w:pos="1985"/>
      </w:tabs>
      <w:spacing w:before="360" w:after="120"/>
      <w:jc w:val="center"/>
    </w:pPr>
    <w:rPr>
      <w:sz w:val="26"/>
      <w:szCs w:val="26"/>
      <w:lang w:eastAsia="zh-CN"/>
    </w:rPr>
  </w:style>
  <w:style w:type="paragraph" w:customStyle="1" w:styleId="Opiniontitle0">
    <w:name w:val="Opinion title"/>
    <w:basedOn w:val="Normal"/>
    <w:uiPriority w:val="1"/>
    <w:qFormat/>
    <w:rsid w:val="007E0EF7"/>
    <w:pPr>
      <w:keepNext/>
      <w:keepLines/>
      <w:tabs>
        <w:tab w:val="clear" w:pos="1191"/>
        <w:tab w:val="clear" w:pos="1588"/>
        <w:tab w:val="clear" w:pos="1985"/>
      </w:tabs>
      <w:spacing w:after="360"/>
      <w:jc w:val="center"/>
    </w:pPr>
    <w:rPr>
      <w:b/>
      <w:bCs/>
      <w:sz w:val="28"/>
      <w:szCs w:val="28"/>
      <w:lang w:eastAsia="zh-CN"/>
    </w:rPr>
  </w:style>
  <w:style w:type="character" w:customStyle="1" w:styleId="NormalaftertitleChar0">
    <w:name w:val="Normal_after_title Char"/>
    <w:basedOn w:val="DefaultParagraphFont"/>
    <w:link w:val="Normalaftertitle0"/>
    <w:rsid w:val="007E0EF7"/>
    <w:rPr>
      <w:rFonts w:ascii="Dubai" w:hAnsi="Dubai" w:cs="Dubai"/>
      <w:sz w:val="22"/>
      <w:szCs w:val="22"/>
      <w:lang w:val="en-GB" w:eastAsia="en-US"/>
    </w:rPr>
  </w:style>
  <w:style w:type="paragraph" w:customStyle="1" w:styleId="Questiontitle0">
    <w:name w:val="Question title"/>
    <w:basedOn w:val="Normal"/>
    <w:next w:val="Normal"/>
    <w:uiPriority w:val="1"/>
    <w:qFormat/>
    <w:rsid w:val="00424E9A"/>
    <w:pPr>
      <w:keepNext/>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after="120"/>
      <w:jc w:val="center"/>
      <w:textAlignment w:val="baseline"/>
    </w:pPr>
    <w:rPr>
      <w:b/>
      <w:bCs/>
      <w:sz w:val="28"/>
      <w:szCs w:val="28"/>
      <w:lang w:bidi="ar-EG"/>
    </w:rPr>
  </w:style>
  <w:style w:type="paragraph" w:customStyle="1" w:styleId="QuestionNo0">
    <w:name w:val="Question No"/>
    <w:basedOn w:val="Normal"/>
    <w:next w:val="Questiontitle0"/>
    <w:uiPriority w:val="1"/>
    <w:qFormat/>
    <w:rsid w:val="00424E9A"/>
    <w:pPr>
      <w:tabs>
        <w:tab w:val="clear" w:pos="794"/>
        <w:tab w:val="clear" w:pos="1191"/>
        <w:tab w:val="clear" w:pos="1588"/>
        <w:tab w:val="clear" w:pos="1985"/>
        <w:tab w:val="left" w:pos="1134"/>
      </w:tabs>
      <w:spacing w:before="240" w:after="120"/>
      <w:jc w:val="center"/>
    </w:pPr>
    <w:rPr>
      <w:sz w:val="28"/>
      <w:szCs w:val="28"/>
      <w:lang w:bidi="ar-EG"/>
    </w:rPr>
  </w:style>
  <w:style w:type="paragraph" w:customStyle="1" w:styleId="Questionhistory">
    <w:name w:val="Question_history"/>
    <w:basedOn w:val="Normal"/>
    <w:uiPriority w:val="1"/>
    <w:rsid w:val="00424E9A"/>
  </w:style>
  <w:style w:type="paragraph" w:customStyle="1" w:styleId="CorrectionSeparatorBegin">
    <w:name w:val="Correction Separator Begin"/>
    <w:basedOn w:val="Normal"/>
    <w:uiPriority w:val="1"/>
    <w:rsid w:val="00424E9A"/>
    <w:pPr>
      <w:keepNext/>
      <w:pBdr>
        <w:bottom w:val="single" w:sz="12" w:space="1" w:color="auto"/>
      </w:pBdr>
      <w:tabs>
        <w:tab w:val="clear" w:pos="794"/>
        <w:tab w:val="clear" w:pos="1191"/>
        <w:tab w:val="clear" w:pos="1588"/>
        <w:tab w:val="clear" w:pos="1985"/>
      </w:tabs>
      <w:bidi w:val="0"/>
      <w:spacing w:before="240" w:after="240" w:line="240" w:lineRule="auto"/>
      <w:ind w:left="1440" w:right="1440"/>
      <w:jc w:val="center"/>
    </w:pPr>
    <w:rPr>
      <w:rFonts w:ascii="Times New Roman" w:hAnsi="Times New Roman" w:cs="Times New Roman"/>
      <w:b/>
      <w:i/>
      <w:sz w:val="20"/>
      <w:szCs w:val="20"/>
    </w:rPr>
  </w:style>
  <w:style w:type="paragraph" w:customStyle="1" w:styleId="CorrectionSeparatorEnd">
    <w:name w:val="Correction Separator End"/>
    <w:basedOn w:val="Normal"/>
    <w:uiPriority w:val="1"/>
    <w:rsid w:val="00424E9A"/>
    <w:pPr>
      <w:pBdr>
        <w:top w:val="single" w:sz="12" w:space="1" w:color="auto"/>
      </w:pBdr>
      <w:tabs>
        <w:tab w:val="clear" w:pos="794"/>
        <w:tab w:val="clear" w:pos="1191"/>
        <w:tab w:val="clear" w:pos="1588"/>
        <w:tab w:val="clear" w:pos="1985"/>
      </w:tabs>
      <w:bidi w:val="0"/>
      <w:spacing w:before="240" w:after="240" w:line="240" w:lineRule="auto"/>
      <w:ind w:left="1440" w:right="1440"/>
      <w:jc w:val="center"/>
    </w:pPr>
    <w:rPr>
      <w:rFonts w:ascii="Times New Roman" w:hAnsi="Times New Roman" w:cs="Times New Roman"/>
      <w:b/>
      <w:i/>
      <w:sz w:val="20"/>
      <w:szCs w:val="20"/>
    </w:rPr>
  </w:style>
  <w:style w:type="paragraph" w:customStyle="1" w:styleId="Headingib">
    <w:name w:val="Heading_ib"/>
    <w:basedOn w:val="Headingi"/>
    <w:next w:val="Normal"/>
    <w:uiPriority w:val="1"/>
    <w:qFormat/>
    <w:rsid w:val="00424E9A"/>
    <w:pPr>
      <w:keepLines w:val="0"/>
      <w:tabs>
        <w:tab w:val="clear" w:pos="567"/>
        <w:tab w:val="clear" w:pos="1701"/>
        <w:tab w:val="clear" w:pos="2835"/>
      </w:tabs>
      <w:bidi w:val="0"/>
      <w:spacing w:line="240" w:lineRule="auto"/>
      <w:jc w:val="left"/>
      <w:outlineLvl w:val="9"/>
    </w:pPr>
    <w:rPr>
      <w:rFonts w:ascii="Times New Roman" w:hAnsi="Times New Roman" w:cs="Times New Roman"/>
      <w:b/>
      <w:bCs/>
      <w:iCs w:val="0"/>
      <w:position w:val="0"/>
      <w:szCs w:val="20"/>
      <w:lang w:eastAsia="ja-JP" w:bidi="ar-SA"/>
    </w:rPr>
  </w:style>
  <w:style w:type="paragraph" w:customStyle="1" w:styleId="Normalbeforetable">
    <w:name w:val="Normal before table"/>
    <w:basedOn w:val="Normal"/>
    <w:uiPriority w:val="1"/>
    <w:rsid w:val="00424E9A"/>
    <w:pPr>
      <w:keepNext/>
      <w:tabs>
        <w:tab w:val="clear" w:pos="794"/>
        <w:tab w:val="clear" w:pos="1191"/>
        <w:tab w:val="clear" w:pos="1588"/>
        <w:tab w:val="clear" w:pos="1985"/>
      </w:tabs>
      <w:bidi w:val="0"/>
      <w:spacing w:after="120" w:line="240" w:lineRule="auto"/>
      <w:jc w:val="left"/>
    </w:pPr>
    <w:rPr>
      <w:rFonts w:ascii="Times New Roman" w:eastAsia="????" w:hAnsi="Times New Roman" w:cs="Times New Roman"/>
      <w:sz w:val="24"/>
      <w:szCs w:val="24"/>
      <w:lang w:val="en-GB"/>
    </w:rPr>
  </w:style>
  <w:style w:type="paragraph" w:customStyle="1" w:styleId="VenueDate">
    <w:name w:val="VenueDate"/>
    <w:basedOn w:val="Normal"/>
    <w:uiPriority w:val="1"/>
    <w:qFormat/>
    <w:rsid w:val="00424E9A"/>
    <w:pPr>
      <w:tabs>
        <w:tab w:val="clear" w:pos="794"/>
        <w:tab w:val="clear" w:pos="1191"/>
        <w:tab w:val="clear" w:pos="1588"/>
        <w:tab w:val="clear" w:pos="1985"/>
      </w:tabs>
      <w:bidi w:val="0"/>
      <w:spacing w:line="240" w:lineRule="auto"/>
      <w:jc w:val="right"/>
    </w:pPr>
    <w:rPr>
      <w:rFonts w:ascii="Times New Roman" w:hAnsi="Times New Roman" w:cs="Times New Roman"/>
      <w:sz w:val="24"/>
      <w:szCs w:val="24"/>
      <w:lang w:val="en-GB" w:eastAsia="ja-JP"/>
    </w:rPr>
  </w:style>
  <w:style w:type="character" w:customStyle="1" w:styleId="ReftextArial9pt">
    <w:name w:val="Ref_text Arial 9 pt"/>
    <w:uiPriority w:val="1"/>
    <w:rsid w:val="00424E9A"/>
    <w:rPr>
      <w:rFonts w:ascii="Arial" w:hAnsi="Arial" w:cs="Arial"/>
      <w:sz w:val="18"/>
      <w:szCs w:val="18"/>
    </w:rPr>
  </w:style>
  <w:style w:type="character" w:styleId="HTMLAcronym">
    <w:name w:val="HTML Acronym"/>
    <w:basedOn w:val="DefaultParagraphFont"/>
    <w:uiPriority w:val="99"/>
    <w:semiHidden/>
    <w:unhideWhenUsed/>
    <w:rsid w:val="00424E9A"/>
  </w:style>
  <w:style w:type="paragraph" w:styleId="HTMLAddress">
    <w:name w:val="HTML Address"/>
    <w:basedOn w:val="Normal"/>
    <w:link w:val="HTMLAddressChar"/>
    <w:uiPriority w:val="99"/>
    <w:semiHidden/>
    <w:unhideWhenUsed/>
    <w:rsid w:val="00424E9A"/>
    <w:pPr>
      <w:tabs>
        <w:tab w:val="clear" w:pos="794"/>
        <w:tab w:val="clear" w:pos="1191"/>
        <w:tab w:val="clear" w:pos="1588"/>
        <w:tab w:val="clear" w:pos="1985"/>
      </w:tabs>
      <w:bidi w:val="0"/>
      <w:spacing w:before="0" w:line="240" w:lineRule="auto"/>
      <w:jc w:val="left"/>
    </w:pPr>
    <w:rPr>
      <w:rFonts w:ascii="Times New Roman" w:hAnsi="Times New Roman" w:cs="Times New Roman"/>
      <w:i/>
      <w:iCs/>
      <w:sz w:val="24"/>
      <w:szCs w:val="24"/>
      <w:lang w:val="en-GB" w:eastAsia="ja-JP"/>
    </w:rPr>
  </w:style>
  <w:style w:type="character" w:customStyle="1" w:styleId="HTMLAddressChar">
    <w:name w:val="HTML Address Char"/>
    <w:basedOn w:val="DefaultParagraphFont"/>
    <w:link w:val="HTMLAddress"/>
    <w:uiPriority w:val="99"/>
    <w:semiHidden/>
    <w:rsid w:val="00424E9A"/>
    <w:rPr>
      <w:rFonts w:ascii="Times New Roman" w:eastAsiaTheme="minorEastAsia" w:hAnsi="Times New Roman"/>
      <w:i/>
      <w:iCs/>
      <w:sz w:val="24"/>
      <w:szCs w:val="24"/>
      <w:lang w:val="en-GB" w:eastAsia="ja-JP"/>
    </w:rPr>
  </w:style>
  <w:style w:type="character" w:styleId="HTMLCite">
    <w:name w:val="HTML Cite"/>
    <w:basedOn w:val="DefaultParagraphFont"/>
    <w:uiPriority w:val="99"/>
    <w:semiHidden/>
    <w:unhideWhenUsed/>
    <w:rsid w:val="00424E9A"/>
    <w:rPr>
      <w:i/>
      <w:iCs/>
    </w:rPr>
  </w:style>
  <w:style w:type="character" w:styleId="HTMLCode">
    <w:name w:val="HTML Code"/>
    <w:basedOn w:val="DefaultParagraphFont"/>
    <w:uiPriority w:val="99"/>
    <w:semiHidden/>
    <w:unhideWhenUsed/>
    <w:rsid w:val="00424E9A"/>
    <w:rPr>
      <w:rFonts w:ascii="Consolas" w:hAnsi="Consolas"/>
      <w:sz w:val="20"/>
      <w:szCs w:val="20"/>
    </w:rPr>
  </w:style>
  <w:style w:type="character" w:styleId="HTMLDefinition">
    <w:name w:val="HTML Definition"/>
    <w:basedOn w:val="DefaultParagraphFont"/>
    <w:uiPriority w:val="99"/>
    <w:semiHidden/>
    <w:unhideWhenUsed/>
    <w:rsid w:val="00424E9A"/>
    <w:rPr>
      <w:i/>
      <w:iCs/>
    </w:rPr>
  </w:style>
  <w:style w:type="character" w:styleId="HTMLKeyboard">
    <w:name w:val="HTML Keyboard"/>
    <w:basedOn w:val="DefaultParagraphFont"/>
    <w:uiPriority w:val="99"/>
    <w:semiHidden/>
    <w:unhideWhenUsed/>
    <w:rsid w:val="00424E9A"/>
    <w:rPr>
      <w:rFonts w:ascii="Consolas" w:hAnsi="Consolas"/>
      <w:sz w:val="20"/>
      <w:szCs w:val="20"/>
    </w:rPr>
  </w:style>
  <w:style w:type="character" w:styleId="HTMLSample">
    <w:name w:val="HTML Sample"/>
    <w:basedOn w:val="DefaultParagraphFont"/>
    <w:uiPriority w:val="99"/>
    <w:semiHidden/>
    <w:unhideWhenUsed/>
    <w:rsid w:val="00424E9A"/>
    <w:rPr>
      <w:rFonts w:ascii="Consolas" w:hAnsi="Consolas"/>
      <w:sz w:val="24"/>
      <w:szCs w:val="24"/>
    </w:rPr>
  </w:style>
  <w:style w:type="character" w:styleId="HTMLTypewriter">
    <w:name w:val="HTML Typewriter"/>
    <w:basedOn w:val="DefaultParagraphFont"/>
    <w:uiPriority w:val="99"/>
    <w:semiHidden/>
    <w:unhideWhenUsed/>
    <w:rsid w:val="00424E9A"/>
    <w:rPr>
      <w:rFonts w:ascii="Consolas" w:hAnsi="Consolas"/>
      <w:sz w:val="20"/>
      <w:szCs w:val="20"/>
    </w:rPr>
  </w:style>
  <w:style w:type="character" w:styleId="HTMLVariable">
    <w:name w:val="HTML Variable"/>
    <w:basedOn w:val="DefaultParagraphFont"/>
    <w:uiPriority w:val="99"/>
    <w:semiHidden/>
    <w:unhideWhenUsed/>
    <w:rsid w:val="00424E9A"/>
    <w:rPr>
      <w:i/>
      <w:iCs/>
    </w:rPr>
  </w:style>
  <w:style w:type="paragraph" w:styleId="Index8">
    <w:name w:val="index 8"/>
    <w:basedOn w:val="Normal"/>
    <w:next w:val="Normal"/>
    <w:autoRedefine/>
    <w:uiPriority w:val="99"/>
    <w:semiHidden/>
    <w:unhideWhenUsed/>
    <w:rsid w:val="00424E9A"/>
    <w:pPr>
      <w:tabs>
        <w:tab w:val="clear" w:pos="794"/>
        <w:tab w:val="clear" w:pos="1191"/>
        <w:tab w:val="clear" w:pos="1588"/>
        <w:tab w:val="clear" w:pos="1985"/>
      </w:tabs>
      <w:bidi w:val="0"/>
      <w:spacing w:before="0" w:line="240" w:lineRule="auto"/>
      <w:ind w:left="1920" w:hanging="240"/>
      <w:jc w:val="left"/>
    </w:pPr>
    <w:rPr>
      <w:rFonts w:ascii="Times New Roman" w:hAnsi="Times New Roman" w:cs="Times New Roman"/>
      <w:sz w:val="24"/>
      <w:szCs w:val="24"/>
      <w:lang w:val="en-GB" w:eastAsia="ja-JP"/>
    </w:rPr>
  </w:style>
  <w:style w:type="paragraph" w:styleId="Index9">
    <w:name w:val="index 9"/>
    <w:basedOn w:val="Normal"/>
    <w:next w:val="Normal"/>
    <w:autoRedefine/>
    <w:uiPriority w:val="99"/>
    <w:semiHidden/>
    <w:unhideWhenUsed/>
    <w:rsid w:val="00424E9A"/>
    <w:pPr>
      <w:tabs>
        <w:tab w:val="clear" w:pos="794"/>
        <w:tab w:val="clear" w:pos="1191"/>
        <w:tab w:val="clear" w:pos="1588"/>
        <w:tab w:val="clear" w:pos="1985"/>
      </w:tabs>
      <w:bidi w:val="0"/>
      <w:spacing w:before="0" w:line="240" w:lineRule="auto"/>
      <w:ind w:left="2160" w:hanging="240"/>
      <w:jc w:val="left"/>
    </w:pPr>
    <w:rPr>
      <w:rFonts w:ascii="Times New Roman" w:hAnsi="Times New Roman" w:cs="Times New Roman"/>
      <w:sz w:val="24"/>
      <w:szCs w:val="24"/>
      <w:lang w:val="en-GB" w:eastAsia="ja-JP"/>
    </w:rPr>
  </w:style>
  <w:style w:type="paragraph" w:styleId="List2">
    <w:name w:val="List 2"/>
    <w:basedOn w:val="Normal"/>
    <w:uiPriority w:val="1"/>
    <w:unhideWhenUsed/>
    <w:rsid w:val="00424E9A"/>
    <w:pPr>
      <w:tabs>
        <w:tab w:val="clear" w:pos="794"/>
        <w:tab w:val="clear" w:pos="1191"/>
        <w:tab w:val="clear" w:pos="1588"/>
        <w:tab w:val="clear" w:pos="1985"/>
      </w:tabs>
      <w:bidi w:val="0"/>
      <w:spacing w:line="240" w:lineRule="auto"/>
      <w:ind w:left="720" w:hanging="360"/>
      <w:contextualSpacing/>
      <w:jc w:val="left"/>
    </w:pPr>
    <w:rPr>
      <w:rFonts w:ascii="Times New Roman" w:hAnsi="Times New Roman" w:cs="Times New Roman"/>
      <w:sz w:val="24"/>
      <w:szCs w:val="24"/>
      <w:lang w:val="en-GB" w:eastAsia="ja-JP"/>
    </w:rPr>
  </w:style>
  <w:style w:type="paragraph" w:styleId="List4">
    <w:name w:val="List 4"/>
    <w:basedOn w:val="Normal"/>
    <w:uiPriority w:val="99"/>
    <w:semiHidden/>
    <w:unhideWhenUsed/>
    <w:rsid w:val="00424E9A"/>
    <w:pPr>
      <w:tabs>
        <w:tab w:val="clear" w:pos="794"/>
        <w:tab w:val="clear" w:pos="1191"/>
        <w:tab w:val="clear" w:pos="1588"/>
        <w:tab w:val="clear" w:pos="1985"/>
      </w:tabs>
      <w:bidi w:val="0"/>
      <w:spacing w:line="240" w:lineRule="auto"/>
      <w:ind w:left="1440" w:hanging="360"/>
      <w:contextualSpacing/>
      <w:jc w:val="left"/>
    </w:pPr>
    <w:rPr>
      <w:rFonts w:ascii="Times New Roman" w:hAnsi="Times New Roman" w:cs="Times New Roman"/>
      <w:sz w:val="24"/>
      <w:szCs w:val="24"/>
      <w:lang w:val="en-GB" w:eastAsia="ja-JP"/>
    </w:rPr>
  </w:style>
  <w:style w:type="paragraph" w:styleId="ListBullet2">
    <w:name w:val="List Bullet 2"/>
    <w:basedOn w:val="Normal"/>
    <w:uiPriority w:val="99"/>
    <w:semiHidden/>
    <w:unhideWhenUsed/>
    <w:rsid w:val="00424E9A"/>
    <w:pPr>
      <w:tabs>
        <w:tab w:val="clear" w:pos="794"/>
        <w:tab w:val="clear" w:pos="1191"/>
        <w:tab w:val="clear" w:pos="1588"/>
        <w:tab w:val="clear" w:pos="1985"/>
        <w:tab w:val="num" w:pos="643"/>
      </w:tabs>
      <w:bidi w:val="0"/>
      <w:spacing w:line="240" w:lineRule="auto"/>
      <w:ind w:left="643" w:hanging="360"/>
      <w:contextualSpacing/>
      <w:jc w:val="left"/>
    </w:pPr>
    <w:rPr>
      <w:rFonts w:ascii="Times New Roman" w:hAnsi="Times New Roman" w:cs="Times New Roman"/>
      <w:sz w:val="24"/>
      <w:szCs w:val="24"/>
      <w:lang w:val="en-GB" w:eastAsia="ja-JP"/>
    </w:rPr>
  </w:style>
  <w:style w:type="paragraph" w:styleId="ListBullet3">
    <w:name w:val="List Bullet 3"/>
    <w:basedOn w:val="Normal"/>
    <w:uiPriority w:val="99"/>
    <w:semiHidden/>
    <w:unhideWhenUsed/>
    <w:rsid w:val="00424E9A"/>
    <w:pPr>
      <w:tabs>
        <w:tab w:val="clear" w:pos="794"/>
        <w:tab w:val="clear" w:pos="1191"/>
        <w:tab w:val="clear" w:pos="1588"/>
        <w:tab w:val="clear" w:pos="1985"/>
        <w:tab w:val="num" w:pos="926"/>
      </w:tabs>
      <w:bidi w:val="0"/>
      <w:spacing w:line="240" w:lineRule="auto"/>
      <w:ind w:left="926" w:hanging="360"/>
      <w:contextualSpacing/>
      <w:jc w:val="left"/>
    </w:pPr>
    <w:rPr>
      <w:rFonts w:ascii="Times New Roman" w:hAnsi="Times New Roman" w:cs="Times New Roman"/>
      <w:sz w:val="24"/>
      <w:szCs w:val="24"/>
      <w:lang w:val="en-GB" w:eastAsia="ja-JP"/>
    </w:rPr>
  </w:style>
  <w:style w:type="paragraph" w:styleId="ListBullet4">
    <w:name w:val="List Bullet 4"/>
    <w:basedOn w:val="Normal"/>
    <w:uiPriority w:val="99"/>
    <w:semiHidden/>
    <w:unhideWhenUsed/>
    <w:rsid w:val="00424E9A"/>
    <w:pPr>
      <w:tabs>
        <w:tab w:val="clear" w:pos="794"/>
        <w:tab w:val="clear" w:pos="1191"/>
        <w:tab w:val="clear" w:pos="1588"/>
        <w:tab w:val="clear" w:pos="1985"/>
        <w:tab w:val="num" w:pos="1209"/>
      </w:tabs>
      <w:bidi w:val="0"/>
      <w:spacing w:line="240" w:lineRule="auto"/>
      <w:ind w:left="1209" w:hanging="360"/>
      <w:contextualSpacing/>
      <w:jc w:val="left"/>
    </w:pPr>
    <w:rPr>
      <w:rFonts w:ascii="Times New Roman" w:hAnsi="Times New Roman" w:cs="Times New Roman"/>
      <w:sz w:val="24"/>
      <w:szCs w:val="24"/>
      <w:lang w:val="en-GB" w:eastAsia="ja-JP"/>
    </w:rPr>
  </w:style>
  <w:style w:type="paragraph" w:styleId="ListContinue2">
    <w:name w:val="List Continue 2"/>
    <w:basedOn w:val="Normal"/>
    <w:uiPriority w:val="99"/>
    <w:semiHidden/>
    <w:unhideWhenUsed/>
    <w:rsid w:val="00424E9A"/>
    <w:pPr>
      <w:tabs>
        <w:tab w:val="clear" w:pos="794"/>
        <w:tab w:val="clear" w:pos="1191"/>
        <w:tab w:val="clear" w:pos="1588"/>
        <w:tab w:val="clear" w:pos="1985"/>
      </w:tabs>
      <w:bidi w:val="0"/>
      <w:spacing w:after="120" w:line="240" w:lineRule="auto"/>
      <w:ind w:left="720"/>
      <w:contextualSpacing/>
      <w:jc w:val="left"/>
    </w:pPr>
    <w:rPr>
      <w:rFonts w:ascii="Times New Roman" w:hAnsi="Times New Roman" w:cs="Times New Roman"/>
      <w:sz w:val="24"/>
      <w:szCs w:val="24"/>
      <w:lang w:val="en-GB" w:eastAsia="ja-JP"/>
    </w:rPr>
  </w:style>
  <w:style w:type="paragraph" w:styleId="ListContinue3">
    <w:name w:val="List Continue 3"/>
    <w:basedOn w:val="Normal"/>
    <w:uiPriority w:val="99"/>
    <w:semiHidden/>
    <w:unhideWhenUsed/>
    <w:rsid w:val="00424E9A"/>
    <w:pPr>
      <w:tabs>
        <w:tab w:val="clear" w:pos="794"/>
        <w:tab w:val="clear" w:pos="1191"/>
        <w:tab w:val="clear" w:pos="1588"/>
        <w:tab w:val="clear" w:pos="1985"/>
      </w:tabs>
      <w:bidi w:val="0"/>
      <w:spacing w:after="120" w:line="240" w:lineRule="auto"/>
      <w:ind w:left="1080"/>
      <w:contextualSpacing/>
      <w:jc w:val="left"/>
    </w:pPr>
    <w:rPr>
      <w:rFonts w:ascii="Times New Roman" w:hAnsi="Times New Roman" w:cs="Times New Roman"/>
      <w:sz w:val="24"/>
      <w:szCs w:val="24"/>
      <w:lang w:val="en-GB" w:eastAsia="ja-JP"/>
    </w:rPr>
  </w:style>
  <w:style w:type="paragraph" w:styleId="ListContinue4">
    <w:name w:val="List Continue 4"/>
    <w:basedOn w:val="Normal"/>
    <w:uiPriority w:val="99"/>
    <w:semiHidden/>
    <w:unhideWhenUsed/>
    <w:rsid w:val="00424E9A"/>
    <w:pPr>
      <w:tabs>
        <w:tab w:val="clear" w:pos="794"/>
        <w:tab w:val="clear" w:pos="1191"/>
        <w:tab w:val="clear" w:pos="1588"/>
        <w:tab w:val="clear" w:pos="1985"/>
      </w:tabs>
      <w:bidi w:val="0"/>
      <w:spacing w:after="120" w:line="240" w:lineRule="auto"/>
      <w:ind w:left="1440"/>
      <w:contextualSpacing/>
      <w:jc w:val="left"/>
    </w:pPr>
    <w:rPr>
      <w:rFonts w:ascii="Times New Roman" w:hAnsi="Times New Roman" w:cs="Times New Roman"/>
      <w:sz w:val="24"/>
      <w:szCs w:val="24"/>
      <w:lang w:val="en-GB" w:eastAsia="ja-JP"/>
    </w:rPr>
  </w:style>
  <w:style w:type="paragraph" w:styleId="ListContinue5">
    <w:name w:val="List Continue 5"/>
    <w:basedOn w:val="Normal"/>
    <w:uiPriority w:val="99"/>
    <w:semiHidden/>
    <w:unhideWhenUsed/>
    <w:rsid w:val="00424E9A"/>
    <w:pPr>
      <w:tabs>
        <w:tab w:val="clear" w:pos="794"/>
        <w:tab w:val="clear" w:pos="1191"/>
        <w:tab w:val="clear" w:pos="1588"/>
        <w:tab w:val="clear" w:pos="1985"/>
      </w:tabs>
      <w:bidi w:val="0"/>
      <w:spacing w:after="120" w:line="240" w:lineRule="auto"/>
      <w:ind w:left="1800"/>
      <w:contextualSpacing/>
      <w:jc w:val="left"/>
    </w:pPr>
    <w:rPr>
      <w:rFonts w:ascii="Times New Roman" w:hAnsi="Times New Roman" w:cs="Times New Roman"/>
      <w:sz w:val="24"/>
      <w:szCs w:val="24"/>
      <w:lang w:val="en-GB" w:eastAsia="ja-JP"/>
    </w:rPr>
  </w:style>
  <w:style w:type="paragraph" w:styleId="ListNumber2">
    <w:name w:val="List Number 2"/>
    <w:basedOn w:val="Normal"/>
    <w:uiPriority w:val="99"/>
    <w:semiHidden/>
    <w:unhideWhenUsed/>
    <w:rsid w:val="00424E9A"/>
    <w:pPr>
      <w:tabs>
        <w:tab w:val="clear" w:pos="794"/>
        <w:tab w:val="clear" w:pos="1191"/>
        <w:tab w:val="clear" w:pos="1588"/>
        <w:tab w:val="clear" w:pos="1985"/>
        <w:tab w:val="num" w:pos="643"/>
      </w:tabs>
      <w:bidi w:val="0"/>
      <w:spacing w:line="240" w:lineRule="auto"/>
      <w:ind w:left="643" w:hanging="360"/>
      <w:contextualSpacing/>
      <w:jc w:val="left"/>
    </w:pPr>
    <w:rPr>
      <w:rFonts w:ascii="Times New Roman" w:hAnsi="Times New Roman" w:cs="Times New Roman"/>
      <w:sz w:val="24"/>
      <w:szCs w:val="24"/>
      <w:lang w:val="en-GB" w:eastAsia="ja-JP"/>
    </w:rPr>
  </w:style>
  <w:style w:type="paragraph" w:styleId="ListNumber3">
    <w:name w:val="List Number 3"/>
    <w:basedOn w:val="Normal"/>
    <w:uiPriority w:val="99"/>
    <w:semiHidden/>
    <w:unhideWhenUsed/>
    <w:rsid w:val="00424E9A"/>
    <w:pPr>
      <w:tabs>
        <w:tab w:val="clear" w:pos="794"/>
        <w:tab w:val="clear" w:pos="1191"/>
        <w:tab w:val="clear" w:pos="1588"/>
        <w:tab w:val="clear" w:pos="1985"/>
        <w:tab w:val="num" w:pos="926"/>
      </w:tabs>
      <w:bidi w:val="0"/>
      <w:spacing w:line="240" w:lineRule="auto"/>
      <w:ind w:left="926" w:hanging="360"/>
      <w:contextualSpacing/>
      <w:jc w:val="left"/>
    </w:pPr>
    <w:rPr>
      <w:rFonts w:ascii="Times New Roman" w:hAnsi="Times New Roman" w:cs="Times New Roman"/>
      <w:sz w:val="24"/>
      <w:szCs w:val="24"/>
      <w:lang w:val="en-GB" w:eastAsia="ja-JP"/>
    </w:rPr>
  </w:style>
  <w:style w:type="paragraph" w:styleId="MacroText">
    <w:name w:val="macro"/>
    <w:link w:val="MacroTextChar"/>
    <w:uiPriority w:val="99"/>
    <w:semiHidden/>
    <w:unhideWhenUsed/>
    <w:rsid w:val="00424E9A"/>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val="en-GB" w:eastAsia="ja-JP"/>
    </w:rPr>
  </w:style>
  <w:style w:type="character" w:customStyle="1" w:styleId="MacroTextChar">
    <w:name w:val="Macro Text Char"/>
    <w:basedOn w:val="DefaultParagraphFont"/>
    <w:link w:val="MacroText"/>
    <w:uiPriority w:val="99"/>
    <w:semiHidden/>
    <w:rsid w:val="00424E9A"/>
    <w:rPr>
      <w:rFonts w:ascii="Consolas" w:eastAsiaTheme="minorEastAsia" w:hAnsi="Consolas"/>
      <w:lang w:val="en-GB" w:eastAsia="ja-JP"/>
    </w:rPr>
  </w:style>
  <w:style w:type="character" w:customStyle="1" w:styleId="SmartLink1">
    <w:name w:val="SmartLink1"/>
    <w:basedOn w:val="DefaultParagraphFont"/>
    <w:uiPriority w:val="99"/>
    <w:semiHidden/>
    <w:unhideWhenUsed/>
    <w:rsid w:val="00424E9A"/>
    <w:rPr>
      <w:color w:val="0000FF"/>
      <w:u w:val="single"/>
      <w:shd w:val="clear" w:color="auto" w:fill="F3F2F1"/>
    </w:rPr>
  </w:style>
  <w:style w:type="paragraph" w:customStyle="1" w:styleId="TSBHeaderRight14">
    <w:name w:val="TSBHeaderRight14"/>
    <w:basedOn w:val="Normal"/>
    <w:uiPriority w:val="1"/>
    <w:qFormat/>
    <w:rsid w:val="00424E9A"/>
    <w:pPr>
      <w:tabs>
        <w:tab w:val="clear" w:pos="794"/>
        <w:tab w:val="clear" w:pos="1191"/>
        <w:tab w:val="clear" w:pos="1588"/>
        <w:tab w:val="clear" w:pos="1985"/>
      </w:tabs>
      <w:bidi w:val="0"/>
      <w:spacing w:line="240" w:lineRule="auto"/>
      <w:jc w:val="right"/>
    </w:pPr>
    <w:rPr>
      <w:rFonts w:ascii="Times New Roman" w:hAnsi="Times New Roman" w:cs="Times New Roman"/>
      <w:b/>
      <w:bCs/>
      <w:sz w:val="28"/>
      <w:szCs w:val="28"/>
      <w:lang w:val="en-GB" w:eastAsia="ja-JP"/>
    </w:rPr>
  </w:style>
  <w:style w:type="paragraph" w:customStyle="1" w:styleId="TSBHeaderQuestion">
    <w:name w:val="TSBHeaderQuestion"/>
    <w:basedOn w:val="Normal"/>
    <w:uiPriority w:val="1"/>
    <w:qFormat/>
    <w:rsid w:val="00424E9A"/>
    <w:pPr>
      <w:tabs>
        <w:tab w:val="clear" w:pos="794"/>
        <w:tab w:val="clear" w:pos="1191"/>
        <w:tab w:val="clear" w:pos="1588"/>
        <w:tab w:val="clear" w:pos="1985"/>
      </w:tabs>
      <w:bidi w:val="0"/>
      <w:spacing w:line="240" w:lineRule="auto"/>
      <w:jc w:val="left"/>
    </w:pPr>
    <w:rPr>
      <w:rFonts w:ascii="Times New Roman" w:hAnsi="Times New Roman" w:cs="Times New Roman"/>
      <w:sz w:val="24"/>
      <w:szCs w:val="24"/>
      <w:lang w:val="en-GB" w:eastAsia="ja-JP"/>
    </w:rPr>
  </w:style>
  <w:style w:type="paragraph" w:customStyle="1" w:styleId="TSBHeaderSource">
    <w:name w:val="TSBHeaderSource"/>
    <w:basedOn w:val="Normal"/>
    <w:uiPriority w:val="1"/>
    <w:qFormat/>
    <w:rsid w:val="00424E9A"/>
    <w:pPr>
      <w:tabs>
        <w:tab w:val="clear" w:pos="794"/>
        <w:tab w:val="clear" w:pos="1191"/>
        <w:tab w:val="clear" w:pos="1588"/>
        <w:tab w:val="clear" w:pos="1985"/>
      </w:tabs>
      <w:bidi w:val="0"/>
      <w:spacing w:line="240" w:lineRule="auto"/>
      <w:jc w:val="left"/>
    </w:pPr>
    <w:rPr>
      <w:rFonts w:ascii="Times New Roman" w:hAnsi="Times New Roman" w:cs="Times New Roman"/>
      <w:sz w:val="24"/>
      <w:szCs w:val="24"/>
      <w:lang w:val="en-GB" w:eastAsia="ja-JP"/>
    </w:rPr>
  </w:style>
  <w:style w:type="paragraph" w:customStyle="1" w:styleId="TSBHeaderTitle">
    <w:name w:val="TSBHeaderTitle"/>
    <w:basedOn w:val="Normal"/>
    <w:uiPriority w:val="1"/>
    <w:qFormat/>
    <w:rsid w:val="00424E9A"/>
    <w:pPr>
      <w:tabs>
        <w:tab w:val="clear" w:pos="794"/>
        <w:tab w:val="clear" w:pos="1191"/>
        <w:tab w:val="clear" w:pos="1588"/>
        <w:tab w:val="clear" w:pos="1985"/>
      </w:tabs>
      <w:bidi w:val="0"/>
      <w:spacing w:line="240" w:lineRule="auto"/>
      <w:jc w:val="left"/>
    </w:pPr>
    <w:rPr>
      <w:rFonts w:ascii="Times New Roman" w:hAnsi="Times New Roman" w:cs="Times New Roman"/>
      <w:sz w:val="24"/>
      <w:szCs w:val="24"/>
      <w:lang w:val="en-GB" w:eastAsia="ja-JP"/>
    </w:rPr>
  </w:style>
  <w:style w:type="paragraph" w:customStyle="1" w:styleId="TSBHeaderSummary">
    <w:name w:val="TSBHeaderSummary"/>
    <w:basedOn w:val="Normal"/>
    <w:uiPriority w:val="1"/>
    <w:rsid w:val="00424E9A"/>
    <w:pPr>
      <w:tabs>
        <w:tab w:val="clear" w:pos="794"/>
        <w:tab w:val="clear" w:pos="1191"/>
        <w:tab w:val="clear" w:pos="1588"/>
        <w:tab w:val="clear" w:pos="1985"/>
      </w:tabs>
      <w:bidi w:val="0"/>
      <w:spacing w:line="240" w:lineRule="auto"/>
      <w:jc w:val="left"/>
    </w:pPr>
    <w:rPr>
      <w:rFonts w:ascii="Times New Roman" w:hAnsi="Times New Roman" w:cs="Times New Roman"/>
      <w:sz w:val="24"/>
      <w:szCs w:val="24"/>
      <w:lang w:val="en-GB" w:eastAsia="ja-JP"/>
    </w:rPr>
  </w:style>
  <w:style w:type="character" w:customStyle="1" w:styleId="normaltextrun">
    <w:name w:val="normaltextrun"/>
    <w:basedOn w:val="DefaultParagraphFont"/>
    <w:uiPriority w:val="1"/>
    <w:rsid w:val="00424E9A"/>
  </w:style>
  <w:style w:type="character" w:customStyle="1" w:styleId="scxw137975846">
    <w:name w:val="scxw137975846"/>
    <w:basedOn w:val="DefaultParagraphFont"/>
    <w:uiPriority w:val="1"/>
    <w:rsid w:val="00424E9A"/>
  </w:style>
  <w:style w:type="character" w:customStyle="1" w:styleId="eop">
    <w:name w:val="eop"/>
    <w:basedOn w:val="DefaultParagraphFont"/>
    <w:uiPriority w:val="1"/>
    <w:rsid w:val="00424E9A"/>
  </w:style>
  <w:style w:type="character" w:customStyle="1" w:styleId="tabchar">
    <w:name w:val="tabchar"/>
    <w:basedOn w:val="DefaultParagraphFont"/>
    <w:uiPriority w:val="1"/>
    <w:rsid w:val="00424E9A"/>
  </w:style>
  <w:style w:type="character" w:styleId="SmartLink">
    <w:name w:val="Smart Link"/>
    <w:basedOn w:val="DefaultParagraphFont"/>
    <w:uiPriority w:val="99"/>
    <w:semiHidden/>
    <w:unhideWhenUsed/>
    <w:rsid w:val="00424E9A"/>
    <w:rPr>
      <w:color w:val="0000FF"/>
      <w:u w:val="single"/>
      <w:shd w:val="clear" w:color="auto" w:fill="F3F2F1"/>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link w:val="ListParagraph"/>
    <w:uiPriority w:val="34"/>
    <w:qFormat/>
    <w:locked/>
    <w:rsid w:val="00424E9A"/>
    <w:rPr>
      <w:rFonts w:ascii="Dubai" w:hAnsi="Dubai" w:cs="Dubai"/>
      <w:sz w:val="22"/>
      <w:szCs w:val="22"/>
      <w:lang w:eastAsia="en-US"/>
    </w:rPr>
  </w:style>
  <w:style w:type="character" w:customStyle="1" w:styleId="cf01">
    <w:name w:val="cf01"/>
    <w:basedOn w:val="DefaultParagraphFont"/>
    <w:uiPriority w:val="1"/>
    <w:rsid w:val="00424E9A"/>
    <w:rPr>
      <w:rFonts w:ascii="Segoe UI" w:hAnsi="Segoe UI" w:cs="Segoe UI" w:hint="default"/>
      <w:sz w:val="18"/>
      <w:szCs w:val="18"/>
    </w:rPr>
  </w:style>
  <w:style w:type="paragraph" w:customStyle="1" w:styleId="xmsonormal">
    <w:name w:val="x_msonormal"/>
    <w:basedOn w:val="Normal"/>
    <w:uiPriority w:val="1"/>
    <w:rsid w:val="00424E9A"/>
    <w:pPr>
      <w:tabs>
        <w:tab w:val="clear" w:pos="794"/>
        <w:tab w:val="clear" w:pos="1191"/>
        <w:tab w:val="clear" w:pos="1588"/>
        <w:tab w:val="clear" w:pos="1985"/>
      </w:tabs>
      <w:bidi w:val="0"/>
      <w:spacing w:before="0" w:line="240" w:lineRule="auto"/>
      <w:jc w:val="left"/>
    </w:pPr>
    <w:rPr>
      <w:rFonts w:ascii="Calibri" w:eastAsiaTheme="minorHAnsi" w:hAnsi="Calibri" w:cs="Calibri"/>
      <w:lang w:val="en-GB" w:eastAsia="zh-CN"/>
    </w:rPr>
  </w:style>
  <w:style w:type="paragraph" w:customStyle="1" w:styleId="Default">
    <w:name w:val="Default"/>
    <w:uiPriority w:val="1"/>
    <w:rsid w:val="00424E9A"/>
    <w:pPr>
      <w:autoSpaceDE w:val="0"/>
      <w:autoSpaceDN w:val="0"/>
      <w:adjustRightInd w:val="0"/>
    </w:pPr>
    <w:rPr>
      <w:rFonts w:ascii="Times New Roman" w:hAnsi="Times New Roman"/>
      <w:color w:val="000000"/>
      <w:sz w:val="24"/>
      <w:szCs w:val="24"/>
      <w:lang w:val="fr-FR"/>
    </w:rPr>
  </w:style>
  <w:style w:type="paragraph" w:customStyle="1" w:styleId="Head">
    <w:name w:val="Head"/>
    <w:basedOn w:val="Normal"/>
    <w:uiPriority w:val="1"/>
    <w:rsid w:val="00424E9A"/>
    <w:pPr>
      <w:tabs>
        <w:tab w:val="clear" w:pos="794"/>
        <w:tab w:val="clear" w:pos="1191"/>
        <w:tab w:val="clear" w:pos="1588"/>
        <w:tab w:val="clear" w:pos="1985"/>
        <w:tab w:val="left" w:pos="1134"/>
        <w:tab w:val="left" w:pos="1871"/>
        <w:tab w:val="left" w:pos="2268"/>
        <w:tab w:val="left" w:pos="6663"/>
      </w:tabs>
      <w:overflowPunct w:val="0"/>
      <w:autoSpaceDE w:val="0"/>
      <w:autoSpaceDN w:val="0"/>
      <w:bidi w:val="0"/>
      <w:adjustRightInd w:val="0"/>
      <w:spacing w:before="0" w:line="240" w:lineRule="auto"/>
      <w:jc w:val="left"/>
      <w:textAlignment w:val="baseline"/>
    </w:pPr>
    <w:rPr>
      <w:rFonts w:ascii="Times New Roman" w:hAnsi="Times New Roman" w:cs="Times New Roman"/>
      <w:sz w:val="24"/>
      <w:szCs w:val="20"/>
      <w:lang w:val="en-GB"/>
    </w:rPr>
  </w:style>
  <w:style w:type="paragraph" w:customStyle="1" w:styleId="blanc0">
    <w:name w:val="blanc"/>
    <w:basedOn w:val="Normal"/>
    <w:uiPriority w:val="1"/>
    <w:rsid w:val="00424E9A"/>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0" w:line="240" w:lineRule="auto"/>
      <w:jc w:val="left"/>
      <w:textAlignment w:val="baseline"/>
    </w:pPr>
    <w:rPr>
      <w:rFonts w:ascii="Times New Roman" w:hAnsi="Times New Roman" w:cs="Times New Roman"/>
      <w:sz w:val="2"/>
      <w:szCs w:val="20"/>
    </w:rPr>
  </w:style>
  <w:style w:type="paragraph" w:customStyle="1" w:styleId="NormalIndent0">
    <w:name w:val="Normal_Indent"/>
    <w:basedOn w:val="Normal"/>
    <w:uiPriority w:val="99"/>
    <w:rsid w:val="00424E9A"/>
    <w:pPr>
      <w:tabs>
        <w:tab w:val="clear" w:pos="794"/>
        <w:tab w:val="clear" w:pos="1191"/>
        <w:tab w:val="clear" w:pos="1588"/>
        <w:tab w:val="clear" w:pos="1985"/>
        <w:tab w:val="left" w:pos="1134"/>
        <w:tab w:val="left" w:pos="1871"/>
        <w:tab w:val="left" w:pos="2268"/>
        <w:tab w:val="left" w:pos="2693"/>
        <w:tab w:val="left" w:pos="7655"/>
      </w:tabs>
      <w:overflowPunct w:val="0"/>
      <w:autoSpaceDE w:val="0"/>
      <w:autoSpaceDN w:val="0"/>
      <w:bidi w:val="0"/>
      <w:adjustRightInd w:val="0"/>
      <w:spacing w:line="240" w:lineRule="auto"/>
      <w:ind w:left="794"/>
      <w:jc w:val="left"/>
      <w:textAlignment w:val="baseline"/>
    </w:pPr>
    <w:rPr>
      <w:rFonts w:ascii="Times New Roman" w:hAnsi="Times New Roman" w:cs="Times New Roman"/>
      <w:sz w:val="24"/>
      <w:szCs w:val="20"/>
      <w:lang w:val="en-GB"/>
    </w:rPr>
  </w:style>
  <w:style w:type="character" w:customStyle="1" w:styleId="docdisplay">
    <w:name w:val="doc_display"/>
    <w:basedOn w:val="DefaultParagraphFont"/>
    <w:uiPriority w:val="1"/>
    <w:rsid w:val="00424E9A"/>
  </w:style>
  <w:style w:type="character" w:customStyle="1" w:styleId="CharChar">
    <w:name w:val="Char Char"/>
    <w:uiPriority w:val="1"/>
    <w:semiHidden/>
    <w:locked/>
    <w:rsid w:val="00424E9A"/>
    <w:rPr>
      <w:sz w:val="24"/>
      <w:lang w:val="en-GB" w:eastAsia="en-US" w:bidi="ar-SA"/>
    </w:rPr>
  </w:style>
  <w:style w:type="paragraph" w:customStyle="1" w:styleId="Res-ref">
    <w:name w:val="Res-ref"/>
    <w:basedOn w:val="Normal"/>
    <w:uiPriority w:val="1"/>
    <w:qFormat/>
    <w:rsid w:val="00424E9A"/>
    <w:pPr>
      <w:keepNext/>
      <w:keepLines/>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line="240" w:lineRule="auto"/>
      <w:jc w:val="center"/>
      <w:textAlignment w:val="baseline"/>
    </w:pPr>
    <w:rPr>
      <w:rFonts w:ascii="Times New Roman" w:hAnsi="Times New Roman" w:cs="Times New Roman"/>
      <w:i/>
      <w:sz w:val="24"/>
      <w:szCs w:val="20"/>
    </w:rPr>
  </w:style>
  <w:style w:type="paragraph" w:customStyle="1" w:styleId="Participants">
    <w:name w:val="Participants"/>
    <w:basedOn w:val="Normal"/>
    <w:uiPriority w:val="99"/>
    <w:rsid w:val="00424E9A"/>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0" w:line="240" w:lineRule="auto"/>
      <w:ind w:left="1191"/>
      <w:jc w:val="left"/>
      <w:textAlignment w:val="baseline"/>
    </w:pPr>
    <w:rPr>
      <w:rFonts w:ascii="Times New Roman" w:hAnsi="Times New Roman" w:cs="Times New Roman"/>
      <w:sz w:val="20"/>
      <w:szCs w:val="20"/>
      <w:lang w:val="en-GB"/>
    </w:rPr>
  </w:style>
  <w:style w:type="paragraph" w:customStyle="1" w:styleId="Sujet">
    <w:name w:val="Sujet"/>
    <w:basedOn w:val="Normal"/>
    <w:uiPriority w:val="99"/>
    <w:rsid w:val="00424E9A"/>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136" w:line="240" w:lineRule="auto"/>
      <w:ind w:left="1418"/>
      <w:jc w:val="left"/>
      <w:textAlignment w:val="baseline"/>
    </w:pPr>
    <w:rPr>
      <w:rFonts w:ascii="Arial" w:hAnsi="Arial" w:cs="Times New Roman"/>
      <w:sz w:val="32"/>
      <w:szCs w:val="20"/>
      <w:lang w:val="en-GB"/>
    </w:rPr>
  </w:style>
  <w:style w:type="paragraph" w:customStyle="1" w:styleId="CouvrecNo">
    <w:name w:val="Couv_rec_No"/>
    <w:basedOn w:val="Normal"/>
    <w:uiPriority w:val="99"/>
    <w:rsid w:val="00424E9A"/>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6" w:line="240" w:lineRule="auto"/>
      <w:ind w:left="1418"/>
      <w:jc w:val="left"/>
      <w:textAlignment w:val="baseline"/>
    </w:pPr>
    <w:rPr>
      <w:rFonts w:ascii="Arial" w:hAnsi="Arial" w:cs="Times New Roman"/>
      <w:sz w:val="32"/>
      <w:szCs w:val="20"/>
      <w:lang w:val="en-GB"/>
    </w:rPr>
  </w:style>
  <w:style w:type="paragraph" w:customStyle="1" w:styleId="Couvrectitle">
    <w:name w:val="Couv_rec_title"/>
    <w:basedOn w:val="Normal"/>
    <w:uiPriority w:val="99"/>
    <w:rsid w:val="00424E9A"/>
    <w:pPr>
      <w:keepNext/>
      <w:keepLines/>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240" w:line="240" w:lineRule="auto"/>
      <w:ind w:left="1418"/>
      <w:jc w:val="left"/>
      <w:textAlignment w:val="baseline"/>
    </w:pPr>
    <w:rPr>
      <w:rFonts w:ascii="Arial" w:hAnsi="Arial" w:cs="Times New Roman"/>
      <w:b/>
      <w:sz w:val="36"/>
      <w:szCs w:val="20"/>
      <w:lang w:val="en-GB"/>
    </w:rPr>
  </w:style>
  <w:style w:type="paragraph" w:customStyle="1" w:styleId="ASN1continue">
    <w:name w:val="ASN.1_continue"/>
    <w:basedOn w:val="ASN1"/>
    <w:uiPriority w:val="99"/>
    <w:rsid w:val="00424E9A"/>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bidi w:val="0"/>
      <w:spacing w:line="240" w:lineRule="auto"/>
      <w:jc w:val="left"/>
    </w:pPr>
    <w:rPr>
      <w:rFonts w:ascii="Times New Roman" w:hAnsi="Times New Roman" w:cs="Times New Roman"/>
      <w:noProof w:val="0"/>
      <w:sz w:val="18"/>
      <w:szCs w:val="20"/>
    </w:rPr>
  </w:style>
  <w:style w:type="paragraph" w:customStyle="1" w:styleId="Couvnote">
    <w:name w:val="Couv_note"/>
    <w:basedOn w:val="Normal"/>
    <w:uiPriority w:val="99"/>
    <w:rsid w:val="00424E9A"/>
    <w:pPr>
      <w:tabs>
        <w:tab w:val="clear" w:pos="794"/>
        <w:tab w:val="clear" w:pos="1191"/>
        <w:tab w:val="clear" w:pos="1588"/>
        <w:tab w:val="clear" w:pos="1985"/>
        <w:tab w:val="left" w:pos="1134"/>
        <w:tab w:val="left" w:pos="1418"/>
        <w:tab w:val="left" w:pos="1871"/>
        <w:tab w:val="left" w:pos="2268"/>
      </w:tabs>
      <w:overflowPunct w:val="0"/>
      <w:autoSpaceDE w:val="0"/>
      <w:autoSpaceDN w:val="0"/>
      <w:bidi w:val="0"/>
      <w:adjustRightInd w:val="0"/>
      <w:spacing w:before="200" w:line="240" w:lineRule="auto"/>
      <w:jc w:val="left"/>
      <w:textAlignment w:val="baseline"/>
    </w:pPr>
    <w:rPr>
      <w:rFonts w:ascii="Arial" w:hAnsi="Arial" w:cs="Times New Roman"/>
      <w:sz w:val="20"/>
      <w:szCs w:val="20"/>
      <w:lang w:val="en-GB"/>
    </w:rPr>
  </w:style>
  <w:style w:type="paragraph" w:customStyle="1" w:styleId="SAP">
    <w:name w:val="SAP"/>
    <w:basedOn w:val="Normal"/>
    <w:uiPriority w:val="99"/>
    <w:rsid w:val="00424E9A"/>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960" w:after="240" w:line="240" w:lineRule="auto"/>
      <w:jc w:val="right"/>
      <w:textAlignment w:val="baseline"/>
    </w:pPr>
    <w:rPr>
      <w:rFonts w:ascii="C39T36Lfz" w:hAnsi="C39T36Lfz" w:cs="Times New Roman"/>
      <w:sz w:val="104"/>
      <w:szCs w:val="20"/>
      <w:lang w:val="en-GB"/>
    </w:rPr>
  </w:style>
  <w:style w:type="paragraph" w:customStyle="1" w:styleId="ASN1italic">
    <w:name w:val="ASN.1_italic"/>
    <w:basedOn w:val="ASN1"/>
    <w:uiPriority w:val="99"/>
    <w:rsid w:val="00424E9A"/>
    <w:pPr>
      <w:tabs>
        <w:tab w:val="clear" w:pos="567"/>
        <w:tab w:val="clear" w:pos="1134"/>
        <w:tab w:val="clear" w:pos="1701"/>
        <w:tab w:val="clear" w:pos="2268"/>
        <w:tab w:val="clear" w:pos="2835"/>
        <w:tab w:val="clear" w:pos="3402"/>
        <w:tab w:val="clear" w:pos="4536"/>
        <w:tab w:val="clear" w:pos="5103"/>
        <w:tab w:val="clear" w:pos="5670"/>
        <w:tab w:val="left" w:pos="794"/>
        <w:tab w:val="left" w:pos="1191"/>
        <w:tab w:val="left" w:pos="1588"/>
        <w:tab w:val="left" w:pos="1985"/>
        <w:tab w:val="left" w:pos="2381"/>
        <w:tab w:val="left" w:pos="2778"/>
        <w:tab w:val="left" w:pos="3175"/>
        <w:tab w:val="left" w:pos="3572"/>
        <w:tab w:val="left" w:pos="4366"/>
        <w:tab w:val="left" w:pos="4763"/>
        <w:tab w:val="left" w:pos="5160"/>
        <w:tab w:val="left" w:pos="5557"/>
        <w:tab w:val="left" w:pos="5954"/>
        <w:tab w:val="left" w:pos="6350"/>
        <w:tab w:val="right" w:pos="9735"/>
      </w:tabs>
      <w:bidi w:val="0"/>
      <w:spacing w:line="240" w:lineRule="auto"/>
      <w:jc w:val="left"/>
    </w:pPr>
    <w:rPr>
      <w:rFonts w:ascii="Times New Roman" w:hAnsi="Times New Roman" w:cs="Times New Roman"/>
      <w:b w:val="0"/>
      <w:i/>
      <w:noProof w:val="0"/>
      <w:szCs w:val="20"/>
    </w:rPr>
  </w:style>
  <w:style w:type="character" w:customStyle="1" w:styleId="CommentTextChar1">
    <w:name w:val="Comment Text Char1"/>
    <w:basedOn w:val="DefaultParagraphFont"/>
    <w:uiPriority w:val="99"/>
    <w:semiHidden/>
    <w:locked/>
    <w:rsid w:val="00424E9A"/>
    <w:rPr>
      <w:rFonts w:ascii="Times New Roman" w:hAnsi="Times New Roman" w:cs="Times New Roman"/>
      <w:lang w:val="fr-FR" w:eastAsia="en-US"/>
    </w:rPr>
  </w:style>
  <w:style w:type="paragraph" w:customStyle="1" w:styleId="ISOChange">
    <w:name w:val="ISO_Change"/>
    <w:basedOn w:val="Normal"/>
    <w:uiPriority w:val="1"/>
    <w:rsid w:val="00424E9A"/>
    <w:pPr>
      <w:tabs>
        <w:tab w:val="clear" w:pos="794"/>
        <w:tab w:val="clear" w:pos="1191"/>
        <w:tab w:val="clear" w:pos="1588"/>
        <w:tab w:val="clear" w:pos="1985"/>
        <w:tab w:val="left" w:pos="1134"/>
        <w:tab w:val="left" w:pos="1871"/>
        <w:tab w:val="left" w:pos="2268"/>
      </w:tabs>
      <w:bidi w:val="0"/>
      <w:spacing w:before="210" w:line="210" w:lineRule="exact"/>
      <w:jc w:val="left"/>
    </w:pPr>
    <w:rPr>
      <w:rFonts w:ascii="Arial" w:eastAsia="MS Mincho" w:hAnsi="Arial" w:cs="Times New Roman"/>
      <w:sz w:val="18"/>
      <w:szCs w:val="20"/>
      <w:lang w:val="en-GB"/>
    </w:rPr>
  </w:style>
  <w:style w:type="paragraph" w:customStyle="1" w:styleId="Normal10">
    <w:name w:val="Normal 1"/>
    <w:basedOn w:val="Normal"/>
    <w:next w:val="Normal"/>
    <w:uiPriority w:val="99"/>
    <w:rsid w:val="00424E9A"/>
    <w:pPr>
      <w:widowControl w:val="0"/>
      <w:tabs>
        <w:tab w:val="clear" w:pos="794"/>
        <w:tab w:val="clear" w:pos="1191"/>
        <w:tab w:val="clear" w:pos="1588"/>
        <w:tab w:val="clear" w:pos="1985"/>
        <w:tab w:val="left" w:pos="1134"/>
        <w:tab w:val="left" w:pos="1871"/>
        <w:tab w:val="left" w:pos="2268"/>
      </w:tabs>
      <w:bidi w:val="0"/>
      <w:spacing w:before="0" w:line="528" w:lineRule="atLeast"/>
      <w:ind w:right="1152" w:firstLine="720"/>
      <w:jc w:val="left"/>
    </w:pPr>
    <w:rPr>
      <w:rFonts w:ascii="Arial" w:hAnsi="Arial" w:cs="Arial"/>
      <w:sz w:val="24"/>
      <w:szCs w:val="24"/>
      <w:lang w:eastAsia="zh-CN"/>
    </w:rPr>
  </w:style>
  <w:style w:type="paragraph" w:customStyle="1" w:styleId="TableParagraph">
    <w:name w:val="Table Paragraph"/>
    <w:basedOn w:val="Normal"/>
    <w:uiPriority w:val="1"/>
    <w:qFormat/>
    <w:rsid w:val="00424E9A"/>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line="240" w:lineRule="auto"/>
      <w:jc w:val="left"/>
      <w:textAlignment w:val="baseline"/>
    </w:pPr>
    <w:rPr>
      <w:rFonts w:ascii="Times New Roman" w:hAnsi="Times New Roman" w:cs="Times New Roman"/>
      <w:sz w:val="24"/>
      <w:szCs w:val="20"/>
      <w:lang w:val="en-GB"/>
    </w:rPr>
  </w:style>
  <w:style w:type="paragraph" w:customStyle="1" w:styleId="Border">
    <w:name w:val="Border"/>
    <w:basedOn w:val="Normal"/>
    <w:uiPriority w:val="1"/>
    <w:rsid w:val="00424E9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overflowPunct w:val="0"/>
      <w:autoSpaceDE w:val="0"/>
      <w:autoSpaceDN w:val="0"/>
      <w:bidi w:val="0"/>
      <w:adjustRightInd w:val="0"/>
      <w:spacing w:before="0" w:line="10" w:lineRule="exact"/>
      <w:ind w:left="28" w:right="28"/>
      <w:jc w:val="center"/>
      <w:textAlignment w:val="baseline"/>
    </w:pPr>
    <w:rPr>
      <w:rFonts w:ascii="Times New Roman" w:hAnsi="Times New Roman" w:cs="Times New Roman"/>
      <w:b/>
      <w:sz w:val="20"/>
      <w:szCs w:val="20"/>
      <w:lang w:val="en-GB"/>
    </w:rPr>
  </w:style>
  <w:style w:type="paragraph" w:customStyle="1" w:styleId="Section30">
    <w:name w:val="Section_3"/>
    <w:basedOn w:val="Section1"/>
    <w:uiPriority w:val="1"/>
    <w:rsid w:val="00424E9A"/>
    <w:pPr>
      <w:keepNext w:val="0"/>
      <w:tabs>
        <w:tab w:val="clear" w:pos="567"/>
        <w:tab w:val="clear" w:pos="794"/>
        <w:tab w:val="clear" w:pos="1191"/>
        <w:tab w:val="clear" w:pos="1588"/>
        <w:tab w:val="clear" w:pos="1701"/>
        <w:tab w:val="clear" w:pos="1985"/>
        <w:tab w:val="clear" w:pos="2835"/>
        <w:tab w:val="center" w:pos="4820"/>
      </w:tabs>
      <w:bidi w:val="0"/>
      <w:spacing w:before="360" w:after="0" w:line="240" w:lineRule="auto"/>
    </w:pPr>
    <w:rPr>
      <w:rFonts w:ascii="Times New Roman" w:hAnsi="Times New Roman" w:cs="Times New Roman"/>
      <w:b w:val="0"/>
      <w:bCs w:val="0"/>
      <w:szCs w:val="20"/>
      <w:lang w:val="en-GB" w:bidi="ar-SA"/>
    </w:rPr>
  </w:style>
  <w:style w:type="paragraph" w:customStyle="1" w:styleId="Normalaftertitle1">
    <w:name w:val="Normal after title1"/>
    <w:basedOn w:val="Normal"/>
    <w:next w:val="Normal"/>
    <w:uiPriority w:val="1"/>
    <w:rsid w:val="00424E9A"/>
    <w:pPr>
      <w:tabs>
        <w:tab w:val="clear" w:pos="794"/>
        <w:tab w:val="clear" w:pos="1191"/>
        <w:tab w:val="clear" w:pos="1588"/>
        <w:tab w:val="clear" w:pos="1985"/>
        <w:tab w:val="left" w:pos="1134"/>
        <w:tab w:val="left" w:pos="1871"/>
        <w:tab w:val="left" w:pos="2268"/>
      </w:tabs>
      <w:overflowPunct w:val="0"/>
      <w:autoSpaceDE w:val="0"/>
      <w:autoSpaceDN w:val="0"/>
      <w:bidi w:val="0"/>
      <w:adjustRightInd w:val="0"/>
      <w:spacing w:before="280" w:line="240" w:lineRule="auto"/>
      <w:jc w:val="left"/>
      <w:textAlignment w:val="baseline"/>
    </w:pPr>
    <w:rPr>
      <w:rFonts w:ascii="Times New Roman" w:hAnsi="Times New Roman" w:cs="Times New Roman"/>
      <w:sz w:val="24"/>
      <w:szCs w:val="20"/>
      <w:lang w:val="en-GB"/>
    </w:rPr>
  </w:style>
  <w:style w:type="table" w:customStyle="1" w:styleId="TableGridForRevisions">
    <w:name w:val="Table Grid For Revisions"/>
    <w:basedOn w:val="TableNormal"/>
    <w:uiPriority w:val="1"/>
    <w:rsid w:val="00424E9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424E9A"/>
    <w:rPr>
      <w:rFonts w:ascii="AvenirNext LT Pro Light" w:hAnsi="AvenirNext LT Pro Light" w:cs="AvenirNext LT Pro Light"/>
      <w:color w:val="000000"/>
      <w:sz w:val="11"/>
      <w:szCs w:val="11"/>
    </w:rPr>
  </w:style>
  <w:style w:type="paragraph" w:customStyle="1" w:styleId="Tabletext7ptcentred">
    <w:name w:val="Table text 7pt centred"/>
    <w:basedOn w:val="Normal"/>
    <w:rsid w:val="009901E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170213">
      <w:bodyDiv w:val="1"/>
      <w:marLeft w:val="0"/>
      <w:marRight w:val="0"/>
      <w:marTop w:val="0"/>
      <w:marBottom w:val="0"/>
      <w:divBdr>
        <w:top w:val="none" w:sz="0" w:space="0" w:color="auto"/>
        <w:left w:val="none" w:sz="0" w:space="0" w:color="auto"/>
        <w:bottom w:val="none" w:sz="0" w:space="0" w:color="auto"/>
        <w:right w:val="none" w:sz="0" w:space="0" w:color="auto"/>
      </w:divBdr>
    </w:div>
    <w:div w:id="583151808">
      <w:bodyDiv w:val="1"/>
      <w:marLeft w:val="0"/>
      <w:marRight w:val="0"/>
      <w:marTop w:val="0"/>
      <w:marBottom w:val="0"/>
      <w:divBdr>
        <w:top w:val="none" w:sz="0" w:space="0" w:color="auto"/>
        <w:left w:val="none" w:sz="0" w:space="0" w:color="auto"/>
        <w:bottom w:val="none" w:sz="0" w:space="0" w:color="auto"/>
        <w:right w:val="none" w:sz="0" w:space="0" w:color="auto"/>
      </w:divBdr>
    </w:div>
    <w:div w:id="592515189">
      <w:bodyDiv w:val="1"/>
      <w:marLeft w:val="0"/>
      <w:marRight w:val="0"/>
      <w:marTop w:val="0"/>
      <w:marBottom w:val="0"/>
      <w:divBdr>
        <w:top w:val="none" w:sz="0" w:space="0" w:color="auto"/>
        <w:left w:val="none" w:sz="0" w:space="0" w:color="auto"/>
        <w:bottom w:val="none" w:sz="0" w:space="0" w:color="auto"/>
        <w:right w:val="none" w:sz="0" w:space="0" w:color="auto"/>
      </w:divBdr>
    </w:div>
    <w:div w:id="817770880">
      <w:bodyDiv w:val="1"/>
      <w:marLeft w:val="0"/>
      <w:marRight w:val="0"/>
      <w:marTop w:val="0"/>
      <w:marBottom w:val="0"/>
      <w:divBdr>
        <w:top w:val="none" w:sz="0" w:space="0" w:color="auto"/>
        <w:left w:val="none" w:sz="0" w:space="0" w:color="auto"/>
        <w:bottom w:val="none" w:sz="0" w:space="0" w:color="auto"/>
        <w:right w:val="none" w:sz="0" w:space="0" w:color="auto"/>
      </w:divBdr>
    </w:div>
    <w:div w:id="1203126789">
      <w:bodyDiv w:val="1"/>
      <w:marLeft w:val="0"/>
      <w:marRight w:val="0"/>
      <w:marTop w:val="0"/>
      <w:marBottom w:val="0"/>
      <w:divBdr>
        <w:top w:val="none" w:sz="0" w:space="0" w:color="auto"/>
        <w:left w:val="none" w:sz="0" w:space="0" w:color="auto"/>
        <w:bottom w:val="none" w:sz="0" w:space="0" w:color="auto"/>
        <w:right w:val="none" w:sz="0" w:space="0" w:color="auto"/>
      </w:divBdr>
    </w:div>
    <w:div w:id="1208176728">
      <w:bodyDiv w:val="1"/>
      <w:marLeft w:val="0"/>
      <w:marRight w:val="0"/>
      <w:marTop w:val="0"/>
      <w:marBottom w:val="0"/>
      <w:divBdr>
        <w:top w:val="none" w:sz="0" w:space="0" w:color="auto"/>
        <w:left w:val="none" w:sz="0" w:space="0" w:color="auto"/>
        <w:bottom w:val="none" w:sz="0" w:space="0" w:color="auto"/>
        <w:right w:val="none" w:sz="0" w:space="0" w:color="auto"/>
      </w:divBdr>
    </w:div>
    <w:div w:id="1388652159">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1675110729">
      <w:bodyDiv w:val="1"/>
      <w:marLeft w:val="0"/>
      <w:marRight w:val="0"/>
      <w:marTop w:val="0"/>
      <w:marBottom w:val="0"/>
      <w:divBdr>
        <w:top w:val="none" w:sz="0" w:space="0" w:color="auto"/>
        <w:left w:val="none" w:sz="0" w:space="0" w:color="auto"/>
        <w:bottom w:val="none" w:sz="0" w:space="0" w:color="auto"/>
        <w:right w:val="none" w:sz="0" w:space="0" w:color="auto"/>
      </w:divBdr>
    </w:div>
    <w:div w:id="2056461282">
      <w:bodyDiv w:val="1"/>
      <w:marLeft w:val="0"/>
      <w:marRight w:val="0"/>
      <w:marTop w:val="0"/>
      <w:marBottom w:val="0"/>
      <w:divBdr>
        <w:top w:val="none" w:sz="0" w:space="0" w:color="auto"/>
        <w:left w:val="none" w:sz="0" w:space="0" w:color="auto"/>
        <w:bottom w:val="none" w:sz="0" w:space="0" w:color="auto"/>
        <w:right w:val="none" w:sz="0" w:space="0" w:color="auto"/>
      </w:divBdr>
    </w:div>
    <w:div w:id="2087536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97.xml"/><Relationship Id="rId299" Type="http://schemas.openxmlformats.org/officeDocument/2006/relationships/footer" Target="footer195.xml"/><Relationship Id="rId21" Type="http://schemas.openxmlformats.org/officeDocument/2006/relationships/footer" Target="footer7.xml"/><Relationship Id="rId63" Type="http://schemas.openxmlformats.org/officeDocument/2006/relationships/footer" Target="footer44.xml"/><Relationship Id="rId159" Type="http://schemas.openxmlformats.org/officeDocument/2006/relationships/footer" Target="footer139.xml"/><Relationship Id="rId324" Type="http://schemas.openxmlformats.org/officeDocument/2006/relationships/hyperlink" Target="https://www.itu.int/md/T22-WTSA.24-C-0103" TargetMode="External"/><Relationship Id="rId366" Type="http://schemas.openxmlformats.org/officeDocument/2006/relationships/hyperlink" Target="https://www.itu.int/md/T22-WTSA.24-241015-TD-GEN-0090/en" TargetMode="External"/><Relationship Id="rId170" Type="http://schemas.openxmlformats.org/officeDocument/2006/relationships/footer" Target="footer149.xml"/><Relationship Id="rId226" Type="http://schemas.openxmlformats.org/officeDocument/2006/relationships/image" Target="media/image23.png"/><Relationship Id="rId433" Type="http://schemas.openxmlformats.org/officeDocument/2006/relationships/hyperlink" Target="https://www.itu.int/md/T22-WTSA.24-241015-TD/en" TargetMode="External"/><Relationship Id="rId268" Type="http://schemas.openxmlformats.org/officeDocument/2006/relationships/footer" Target="footer184.xml"/><Relationship Id="rId32" Type="http://schemas.openxmlformats.org/officeDocument/2006/relationships/footer" Target="footer14.xml"/><Relationship Id="rId74" Type="http://schemas.openxmlformats.org/officeDocument/2006/relationships/footer" Target="footer55.xml"/><Relationship Id="rId128" Type="http://schemas.openxmlformats.org/officeDocument/2006/relationships/footer" Target="footer108.xml"/><Relationship Id="rId335" Type="http://schemas.openxmlformats.org/officeDocument/2006/relationships/footer" Target="footer197.xml"/><Relationship Id="rId377" Type="http://schemas.openxmlformats.org/officeDocument/2006/relationships/hyperlink" Target="https://www.itu.int/md/T22-WTSA.24-241015-TD-GEN-0041/en" TargetMode="External"/><Relationship Id="rId5" Type="http://schemas.openxmlformats.org/officeDocument/2006/relationships/customXml" Target="../customXml/item5.xml"/><Relationship Id="rId181" Type="http://schemas.openxmlformats.org/officeDocument/2006/relationships/hyperlink" Target="https://www.itu.int/ITU-T/go/authors-guide/" TargetMode="External"/><Relationship Id="rId237" Type="http://schemas.openxmlformats.org/officeDocument/2006/relationships/footer" Target="footer177.xml"/><Relationship Id="rId402" Type="http://schemas.openxmlformats.org/officeDocument/2006/relationships/hyperlink" Target="https://www.itu.int/md/T22-WTSA.24-C-0110/en" TargetMode="External"/><Relationship Id="rId279" Type="http://schemas.openxmlformats.org/officeDocument/2006/relationships/hyperlink" Target="https://www.itu.int/md/meetingdoc.asp?lang=en&amp;parent=T09-WTSA.12-C-0028" TargetMode="External"/><Relationship Id="rId43" Type="http://schemas.openxmlformats.org/officeDocument/2006/relationships/footer" Target="footer24.xml"/><Relationship Id="rId139" Type="http://schemas.openxmlformats.org/officeDocument/2006/relationships/footer" Target="footer119.xml"/><Relationship Id="rId290" Type="http://schemas.openxmlformats.org/officeDocument/2006/relationships/footer" Target="footer189.xml"/><Relationship Id="rId304" Type="http://schemas.openxmlformats.org/officeDocument/2006/relationships/hyperlink" Target="http://www.itu.int/md/meetingdoc.asp?lang=en&amp;parent=T22-WTSA.24-C-0041" TargetMode="External"/><Relationship Id="rId346" Type="http://schemas.openxmlformats.org/officeDocument/2006/relationships/hyperlink" Target="https://www.itu.int/md/T22-WTSA.24-241015-TD-GEN-0019/en" TargetMode="External"/><Relationship Id="rId388" Type="http://schemas.openxmlformats.org/officeDocument/2006/relationships/hyperlink" Target="https://www.itu.int/md/T22-WTSA.24-C-0106/en" TargetMode="External"/><Relationship Id="rId85" Type="http://schemas.openxmlformats.org/officeDocument/2006/relationships/footer" Target="footer65.xml"/><Relationship Id="rId150" Type="http://schemas.openxmlformats.org/officeDocument/2006/relationships/footer" Target="footer130.xml"/><Relationship Id="rId192" Type="http://schemas.openxmlformats.org/officeDocument/2006/relationships/footer" Target="footer162.xml"/><Relationship Id="rId206" Type="http://schemas.openxmlformats.org/officeDocument/2006/relationships/footer" Target="footer168.xml"/><Relationship Id="rId413" Type="http://schemas.openxmlformats.org/officeDocument/2006/relationships/hyperlink" Target="https://www.itu.int/dms_pub/itu-t/md/22/wtsa.24/c/T22-WTSA.24-C-0035!A34!MSW-E.docx" TargetMode="External"/><Relationship Id="rId248" Type="http://schemas.openxmlformats.org/officeDocument/2006/relationships/hyperlink" Target="http://www.ietf.org/tao.html" TargetMode="External"/><Relationship Id="rId12" Type="http://schemas.openxmlformats.org/officeDocument/2006/relationships/image" Target="media/image2.png"/><Relationship Id="rId108" Type="http://schemas.openxmlformats.org/officeDocument/2006/relationships/footer" Target="footer88.xml"/><Relationship Id="rId315" Type="http://schemas.openxmlformats.org/officeDocument/2006/relationships/hyperlink" Target="https://www.itu.int/md/T22-WTSA.24-C-0071" TargetMode="External"/><Relationship Id="rId357" Type="http://schemas.openxmlformats.org/officeDocument/2006/relationships/hyperlink" Target="https://www.itu.int/md/T22-WTSA.24-241015-TD-GEN-0033/en" TargetMode="External"/><Relationship Id="rId54" Type="http://schemas.openxmlformats.org/officeDocument/2006/relationships/footer" Target="footer35.xml"/><Relationship Id="rId96" Type="http://schemas.openxmlformats.org/officeDocument/2006/relationships/footer" Target="footer76.xml"/><Relationship Id="rId161" Type="http://schemas.openxmlformats.org/officeDocument/2006/relationships/footer" Target="footer141.xml"/><Relationship Id="rId217" Type="http://schemas.openxmlformats.org/officeDocument/2006/relationships/image" Target="media/image18.png"/><Relationship Id="rId399" Type="http://schemas.openxmlformats.org/officeDocument/2006/relationships/hyperlink" Target="https://www.itu.int/md/T22-WTSA.24-C-0096/en" TargetMode="External"/><Relationship Id="rId259" Type="http://schemas.openxmlformats.org/officeDocument/2006/relationships/footer" Target="footer181.xml"/><Relationship Id="rId424" Type="http://schemas.openxmlformats.org/officeDocument/2006/relationships/hyperlink" Target="https://www.itu.int/md/T22-WTSA.24-C-0024" TargetMode="External"/><Relationship Id="rId23" Type="http://schemas.openxmlformats.org/officeDocument/2006/relationships/image" Target="media/image5.png"/><Relationship Id="rId119" Type="http://schemas.openxmlformats.org/officeDocument/2006/relationships/footer" Target="footer99.xml"/><Relationship Id="rId270" Type="http://schemas.openxmlformats.org/officeDocument/2006/relationships/hyperlink" Target="https://www.itu.int/md/meetingdoc.asp?lang=en&amp;parent=T09-WTSA.12-C-0028" TargetMode="External"/><Relationship Id="rId326" Type="http://schemas.openxmlformats.org/officeDocument/2006/relationships/hyperlink" Target="https://www.itu.int/md/T22-WTSA.24-C-0108" TargetMode="External"/><Relationship Id="rId65" Type="http://schemas.openxmlformats.org/officeDocument/2006/relationships/footer" Target="footer46.xml"/><Relationship Id="rId130" Type="http://schemas.openxmlformats.org/officeDocument/2006/relationships/footer" Target="footer110.xml"/><Relationship Id="rId368" Type="http://schemas.openxmlformats.org/officeDocument/2006/relationships/hyperlink" Target="https://extranet.itu.int/sites/itu-t/wtsa-24/wd/com03/Shared%20Documents/WD02r7-Res032_consolidated_proposals_draft.docx" TargetMode="External"/><Relationship Id="rId172" Type="http://schemas.openxmlformats.org/officeDocument/2006/relationships/footer" Target="footer151.xml"/><Relationship Id="rId228" Type="http://schemas.openxmlformats.org/officeDocument/2006/relationships/hyperlink" Target="https://www.itu.int/pub/T-RES-T.18-2022" TargetMode="External"/><Relationship Id="rId435" Type="http://schemas.openxmlformats.org/officeDocument/2006/relationships/footer" Target="footer199.xml"/><Relationship Id="rId281" Type="http://schemas.openxmlformats.org/officeDocument/2006/relationships/hyperlink" Target="file:///\\blue\dfs\pool\ARA\gDoc\2024\Type\WTSA-16%20DOC35" TargetMode="External"/><Relationship Id="rId337" Type="http://schemas.openxmlformats.org/officeDocument/2006/relationships/hyperlink" Target="http://www.itu.int/md/meetingdoc.asp?lang=en&amp;parent=T22-WTSA.24-ADM-0003" TargetMode="External"/><Relationship Id="rId34" Type="http://schemas.openxmlformats.org/officeDocument/2006/relationships/footer" Target="footer16.xml"/><Relationship Id="rId76" Type="http://schemas.openxmlformats.org/officeDocument/2006/relationships/header" Target="header3.xml"/><Relationship Id="rId141" Type="http://schemas.openxmlformats.org/officeDocument/2006/relationships/footer" Target="footer121.xml"/><Relationship Id="rId379" Type="http://schemas.openxmlformats.org/officeDocument/2006/relationships/hyperlink" Target="https://www.itu.int/md/T22-WTSA.24-ADM-0006/en" TargetMode="External"/><Relationship Id="rId7" Type="http://schemas.openxmlformats.org/officeDocument/2006/relationships/settings" Target="settings.xml"/><Relationship Id="rId183" Type="http://schemas.openxmlformats.org/officeDocument/2006/relationships/footer" Target="footer157.xml"/><Relationship Id="rId239" Type="http://schemas.openxmlformats.org/officeDocument/2006/relationships/footer" Target="footer179.xml"/><Relationship Id="rId390" Type="http://schemas.openxmlformats.org/officeDocument/2006/relationships/hyperlink" Target="https://www.itu.int/md/T22-WTSA.24-241015-TD-GEN-0136/en" TargetMode="External"/><Relationship Id="rId404" Type="http://schemas.openxmlformats.org/officeDocument/2006/relationships/hyperlink" Target="https://www.itu.int/md/T22-WTSA.24-C-0106/en" TargetMode="External"/><Relationship Id="rId250" Type="http://schemas.openxmlformats.org/officeDocument/2006/relationships/hyperlink" Target="http://itu.int/itu-t/recommendations/" TargetMode="External"/><Relationship Id="rId292" Type="http://schemas.openxmlformats.org/officeDocument/2006/relationships/footer" Target="footer191.xml"/><Relationship Id="rId306" Type="http://schemas.openxmlformats.org/officeDocument/2006/relationships/hyperlink" Target="http://www.itu.int/md/meetingdoc.asp?lang=en&amp;parent=T22-WTSA.24-C-0025" TargetMode="External"/><Relationship Id="rId45" Type="http://schemas.openxmlformats.org/officeDocument/2006/relationships/footer" Target="footer26.xml"/><Relationship Id="rId87" Type="http://schemas.openxmlformats.org/officeDocument/2006/relationships/footer" Target="footer67.xml"/><Relationship Id="rId110" Type="http://schemas.openxmlformats.org/officeDocument/2006/relationships/footer" Target="footer90.xml"/><Relationship Id="rId348" Type="http://schemas.openxmlformats.org/officeDocument/2006/relationships/hyperlink" Target="https://www.itu.int/md/T22-WTSA.24-241015-TD-GEN-0059/en" TargetMode="External"/><Relationship Id="rId152" Type="http://schemas.openxmlformats.org/officeDocument/2006/relationships/footer" Target="footer132.xml"/><Relationship Id="rId194" Type="http://schemas.openxmlformats.org/officeDocument/2006/relationships/footer" Target="footer164.xml"/><Relationship Id="rId208" Type="http://schemas.openxmlformats.org/officeDocument/2006/relationships/hyperlink" Target="http://itu.int/en/ITU-T/info/Pages/resources.aspx" TargetMode="External"/><Relationship Id="rId415" Type="http://schemas.openxmlformats.org/officeDocument/2006/relationships/hyperlink" Target="https://www.itu.int/md/T22-WTSA.24-C-0059" TargetMode="External"/><Relationship Id="rId261" Type="http://schemas.openxmlformats.org/officeDocument/2006/relationships/hyperlink" Target="https://www.itu.int/pub/S-CONF-PLEN-2019" TargetMode="External"/><Relationship Id="rId14" Type="http://schemas.openxmlformats.org/officeDocument/2006/relationships/image" Target="media/image3.png"/><Relationship Id="rId56" Type="http://schemas.openxmlformats.org/officeDocument/2006/relationships/footer" Target="footer37.xml"/><Relationship Id="rId317" Type="http://schemas.openxmlformats.org/officeDocument/2006/relationships/hyperlink" Target="https://www.itu.int/md/T22-WTSA.24-C-0079" TargetMode="External"/><Relationship Id="rId359" Type="http://schemas.openxmlformats.org/officeDocument/2006/relationships/hyperlink" Target="https://www.itu.int/md/T22-WTSA.24-241015-TD-GEN-0087/en" TargetMode="External"/><Relationship Id="rId98" Type="http://schemas.openxmlformats.org/officeDocument/2006/relationships/footer" Target="footer78.xml"/><Relationship Id="rId121" Type="http://schemas.openxmlformats.org/officeDocument/2006/relationships/footer" Target="footer101.xml"/><Relationship Id="rId163" Type="http://schemas.openxmlformats.org/officeDocument/2006/relationships/footer" Target="footer143.xml"/><Relationship Id="rId219" Type="http://schemas.openxmlformats.org/officeDocument/2006/relationships/image" Target="media/image20.png"/><Relationship Id="rId370" Type="http://schemas.openxmlformats.org/officeDocument/2006/relationships/hyperlink" Target="https://www.itu.int/md/T22-WTSA.24-241015-TD-GEN-0097/en" TargetMode="External"/><Relationship Id="rId426" Type="http://schemas.openxmlformats.org/officeDocument/2006/relationships/hyperlink" Target="https://www.itu.int/md/T22-WTSA.24-C-0026" TargetMode="External"/><Relationship Id="rId230" Type="http://schemas.openxmlformats.org/officeDocument/2006/relationships/footer" Target="footer173.xml"/><Relationship Id="rId25" Type="http://schemas.openxmlformats.org/officeDocument/2006/relationships/image" Target="media/image6.png"/><Relationship Id="rId67" Type="http://schemas.openxmlformats.org/officeDocument/2006/relationships/footer" Target="footer48.xml"/><Relationship Id="rId272" Type="http://schemas.openxmlformats.org/officeDocument/2006/relationships/hyperlink" Target="https://www.itu.int/md/meetingdoc.asp?lang=en&amp;parent=T17-WTSA.20-C-0034" TargetMode="External"/><Relationship Id="rId328" Type="http://schemas.openxmlformats.org/officeDocument/2006/relationships/hyperlink" Target="https://www.itu.int/md/T22-WTSA.24-C-0112" TargetMode="External"/><Relationship Id="rId132" Type="http://schemas.openxmlformats.org/officeDocument/2006/relationships/footer" Target="footer112.xml"/><Relationship Id="rId174" Type="http://schemas.openxmlformats.org/officeDocument/2006/relationships/footer" Target="footer153.xml"/><Relationship Id="rId381" Type="http://schemas.openxmlformats.org/officeDocument/2006/relationships/hyperlink" Target="https://www.itu.int/md/T22-WTSA.24-ADM-0014/en" TargetMode="External"/><Relationship Id="rId241" Type="http://schemas.openxmlformats.org/officeDocument/2006/relationships/hyperlink" Target="ftp://ftp.ietf.org/rfc/rfc-index.txt" TargetMode="External"/><Relationship Id="rId437" Type="http://schemas.openxmlformats.org/officeDocument/2006/relationships/theme" Target="theme/theme1.xml"/><Relationship Id="rId36" Type="http://schemas.openxmlformats.org/officeDocument/2006/relationships/footer" Target="footer18.xml"/><Relationship Id="rId283" Type="http://schemas.openxmlformats.org/officeDocument/2006/relationships/hyperlink" Target="https://www.itu.int/md/meetingdoc.asp?lang=en&amp;parent=T17-WTSA.20-C-0034" TargetMode="External"/><Relationship Id="rId339" Type="http://schemas.openxmlformats.org/officeDocument/2006/relationships/hyperlink" Target="https://www.itu.int/md/T22-WTSA.24-C-0113/en" TargetMode="External"/><Relationship Id="rId78" Type="http://schemas.openxmlformats.org/officeDocument/2006/relationships/footer" Target="footer58.xml"/><Relationship Id="rId101" Type="http://schemas.openxmlformats.org/officeDocument/2006/relationships/footer" Target="footer81.xml"/><Relationship Id="rId143" Type="http://schemas.openxmlformats.org/officeDocument/2006/relationships/footer" Target="footer123.xml"/><Relationship Id="rId185" Type="http://schemas.openxmlformats.org/officeDocument/2006/relationships/image" Target="media/image9.png"/><Relationship Id="rId350" Type="http://schemas.openxmlformats.org/officeDocument/2006/relationships/hyperlink" Target="https://www.itu.int/md/T22-WTSA.24-241015-TD-GEN-0105/en" TargetMode="External"/><Relationship Id="rId406" Type="http://schemas.openxmlformats.org/officeDocument/2006/relationships/hyperlink" Target="https://www.itu.int/dms_pub/itu-t/md/22/wtsa.24/c/T22-WTSA.24-C-0036!A33!MSW-E.docx" TargetMode="External"/><Relationship Id="rId9" Type="http://schemas.openxmlformats.org/officeDocument/2006/relationships/footnotes" Target="footnotes.xml"/><Relationship Id="rId210" Type="http://schemas.openxmlformats.org/officeDocument/2006/relationships/hyperlink" Target="http://itu.int/rec/T-REC-A" TargetMode="External"/><Relationship Id="rId392" Type="http://schemas.openxmlformats.org/officeDocument/2006/relationships/hyperlink" Target="https://www.itu.int/md/T22-WTSA.24-C-0064/en" TargetMode="External"/><Relationship Id="rId252" Type="http://schemas.openxmlformats.org/officeDocument/2006/relationships/hyperlink" Target="http://itu.int/en/ITU-T/ipr/Pages/default.aspx" TargetMode="External"/><Relationship Id="rId294" Type="http://schemas.openxmlformats.org/officeDocument/2006/relationships/header" Target="header7.xml"/><Relationship Id="rId308" Type="http://schemas.openxmlformats.org/officeDocument/2006/relationships/hyperlink" Target="http://www.itu.int/md/meetingdoc.asp?lang=en&amp;parent=T22-WTSA.24-C-0026" TargetMode="External"/><Relationship Id="rId47" Type="http://schemas.openxmlformats.org/officeDocument/2006/relationships/footer" Target="footer28.xml"/><Relationship Id="rId89" Type="http://schemas.openxmlformats.org/officeDocument/2006/relationships/footer" Target="footer69.xml"/><Relationship Id="rId112" Type="http://schemas.openxmlformats.org/officeDocument/2006/relationships/footer" Target="footer92.xml"/><Relationship Id="rId154" Type="http://schemas.openxmlformats.org/officeDocument/2006/relationships/footer" Target="footer134.xml"/><Relationship Id="rId361" Type="http://schemas.openxmlformats.org/officeDocument/2006/relationships/hyperlink" Target="https://www.itu.int/md/T22-WTSA.24-241015-TD-GEN-0068/en" TargetMode="External"/><Relationship Id="rId196" Type="http://schemas.openxmlformats.org/officeDocument/2006/relationships/image" Target="media/image10.png"/><Relationship Id="rId417" Type="http://schemas.openxmlformats.org/officeDocument/2006/relationships/hyperlink" Target="https://www.itu.int/md/T22-WTSA.24-C-0078" TargetMode="External"/><Relationship Id="rId16" Type="http://schemas.openxmlformats.org/officeDocument/2006/relationships/footer" Target="footer3.xml"/><Relationship Id="rId221" Type="http://schemas.openxmlformats.org/officeDocument/2006/relationships/image" Target="media/image22.png"/><Relationship Id="rId263" Type="http://schemas.openxmlformats.org/officeDocument/2006/relationships/hyperlink" Target="https://www.itu.int/pub/S-CONF-ACTF-2022" TargetMode="External"/><Relationship Id="rId319" Type="http://schemas.openxmlformats.org/officeDocument/2006/relationships/hyperlink" Target="https://www.itu.int/md/T22-WTSA.24-C-0084" TargetMode="External"/><Relationship Id="rId58" Type="http://schemas.openxmlformats.org/officeDocument/2006/relationships/footer" Target="footer39.xml"/><Relationship Id="rId123" Type="http://schemas.openxmlformats.org/officeDocument/2006/relationships/footer" Target="footer103.xml"/><Relationship Id="rId330" Type="http://schemas.openxmlformats.org/officeDocument/2006/relationships/hyperlink" Target="https://www.itu.int/md/T22-WTSA.24-C-0097/en" TargetMode="External"/><Relationship Id="rId165" Type="http://schemas.openxmlformats.org/officeDocument/2006/relationships/footer" Target="footer145.xml"/><Relationship Id="rId372" Type="http://schemas.openxmlformats.org/officeDocument/2006/relationships/hyperlink" Target="https://extranet.itu.int/sites/itu-t/wtsa-24/wd/com03/Shared%20Documents/WD01r3-Res001_consolidated_proposals.docx" TargetMode="External"/><Relationship Id="rId428" Type="http://schemas.openxmlformats.org/officeDocument/2006/relationships/hyperlink" Target="https://www.itu.int/md/T22-WTSA.24-C-0029" TargetMode="External"/><Relationship Id="rId232" Type="http://schemas.openxmlformats.org/officeDocument/2006/relationships/image" Target="media/image25.png"/><Relationship Id="rId274" Type="http://schemas.openxmlformats.org/officeDocument/2006/relationships/hyperlink" Target="https://www.itu.int/md/meetingdoc.asp?lang=en&amp;parent=T09-WTSA.12-C-0028" TargetMode="External"/><Relationship Id="rId27" Type="http://schemas.openxmlformats.org/officeDocument/2006/relationships/footer" Target="footer9.xml"/><Relationship Id="rId69" Type="http://schemas.openxmlformats.org/officeDocument/2006/relationships/footer" Target="footer50.xml"/><Relationship Id="rId134" Type="http://schemas.openxmlformats.org/officeDocument/2006/relationships/footer" Target="footer114.xml"/><Relationship Id="rId80" Type="http://schemas.openxmlformats.org/officeDocument/2006/relationships/footer" Target="footer60.xml"/><Relationship Id="rId176" Type="http://schemas.openxmlformats.org/officeDocument/2006/relationships/footer" Target="footer154.xml"/><Relationship Id="rId341" Type="http://schemas.openxmlformats.org/officeDocument/2006/relationships/hyperlink" Target="https://www.itu.int/md/T22-WTSA.24-C-0116/en" TargetMode="External"/><Relationship Id="rId383" Type="http://schemas.openxmlformats.org/officeDocument/2006/relationships/hyperlink" Target="https://www.itu.int/md/T22-WTSA.24-ADM-0015/en" TargetMode="External"/><Relationship Id="rId201" Type="http://schemas.openxmlformats.org/officeDocument/2006/relationships/oleObject" Target="embeddings/oleObject5.bin"/><Relationship Id="rId243" Type="http://schemas.openxmlformats.org/officeDocument/2006/relationships/hyperlink" Target="http://www.ietf.org/dyn/wg/charter.html" TargetMode="External"/><Relationship Id="rId285" Type="http://schemas.openxmlformats.org/officeDocument/2006/relationships/hyperlink" Target="https://www.itu.int/md/meetingdoc.asp?lang=en&amp;parent=T22-WTSA.24-C-0034" TargetMode="External"/><Relationship Id="rId38" Type="http://schemas.openxmlformats.org/officeDocument/2006/relationships/footer" Target="footer19.xml"/><Relationship Id="rId103" Type="http://schemas.openxmlformats.org/officeDocument/2006/relationships/footer" Target="footer83.xml"/><Relationship Id="rId310" Type="http://schemas.openxmlformats.org/officeDocument/2006/relationships/hyperlink" Target="https://www.itu.int/md/meetingdoc.asp?lang=en&amp;parent=T22-WTSA.24-241015-TD-GEN-0005" TargetMode="External"/><Relationship Id="rId91" Type="http://schemas.openxmlformats.org/officeDocument/2006/relationships/footer" Target="footer71.xml"/><Relationship Id="rId145" Type="http://schemas.openxmlformats.org/officeDocument/2006/relationships/footer" Target="footer125.xml"/><Relationship Id="rId187" Type="http://schemas.openxmlformats.org/officeDocument/2006/relationships/footer" Target="footer159.xml"/><Relationship Id="rId352" Type="http://schemas.openxmlformats.org/officeDocument/2006/relationships/hyperlink" Target="https://www.itu.int/md/T22-WTSA.24-241015-TD-GEN-0020/en" TargetMode="External"/><Relationship Id="rId394" Type="http://schemas.openxmlformats.org/officeDocument/2006/relationships/hyperlink" Target="https://www.itu.int/md/T22-WTSA.24-C-0082/en" TargetMode="External"/><Relationship Id="rId408" Type="http://schemas.openxmlformats.org/officeDocument/2006/relationships/hyperlink" Target="https://www.itu.int/dms_pub/itu-t/md/22/wtsa.24/c/T22-WTSA.24-C-0037!A42!MSW-E.docx" TargetMode="External"/><Relationship Id="rId212" Type="http://schemas.openxmlformats.org/officeDocument/2006/relationships/image" Target="media/image13.png"/><Relationship Id="rId254" Type="http://schemas.openxmlformats.org/officeDocument/2006/relationships/hyperlink" Target="http://www.itu.int/itudoc/itu-t/wtsa-res/index.html" TargetMode="External"/><Relationship Id="rId49" Type="http://schemas.openxmlformats.org/officeDocument/2006/relationships/footer" Target="footer30.xml"/><Relationship Id="rId114" Type="http://schemas.openxmlformats.org/officeDocument/2006/relationships/footer" Target="footer94.xml"/><Relationship Id="rId296" Type="http://schemas.openxmlformats.org/officeDocument/2006/relationships/footer" Target="footer193.xml"/><Relationship Id="rId60" Type="http://schemas.openxmlformats.org/officeDocument/2006/relationships/footer" Target="footer41.xml"/><Relationship Id="rId81" Type="http://schemas.openxmlformats.org/officeDocument/2006/relationships/footer" Target="footer61.xml"/><Relationship Id="rId135" Type="http://schemas.openxmlformats.org/officeDocument/2006/relationships/footer" Target="footer115.xml"/><Relationship Id="rId156" Type="http://schemas.openxmlformats.org/officeDocument/2006/relationships/footer" Target="footer136.xml"/><Relationship Id="rId177" Type="http://schemas.openxmlformats.org/officeDocument/2006/relationships/footer" Target="footer155.xml"/><Relationship Id="rId198" Type="http://schemas.openxmlformats.org/officeDocument/2006/relationships/oleObject" Target="embeddings/oleObject2.bin"/><Relationship Id="rId321" Type="http://schemas.openxmlformats.org/officeDocument/2006/relationships/hyperlink" Target="https://www.itu.int/md/T22-WTSA.24-C-0087" TargetMode="External"/><Relationship Id="rId342" Type="http://schemas.openxmlformats.org/officeDocument/2006/relationships/hyperlink" Target="https://www.itu.int/md/T22-WTSA.24-C-0117/en" TargetMode="External"/><Relationship Id="rId363" Type="http://schemas.openxmlformats.org/officeDocument/2006/relationships/hyperlink" Target="https://www.itu.int/md/T22-WTSA.24-241015-TD-GEN-0091/en" TargetMode="External"/><Relationship Id="rId384" Type="http://schemas.openxmlformats.org/officeDocument/2006/relationships/hyperlink" Target="https://www.itu.int/md/T22-WTSA.24-C-0074/en" TargetMode="External"/><Relationship Id="rId419" Type="http://schemas.openxmlformats.org/officeDocument/2006/relationships/hyperlink" Target="https://www.itu.int/md/T22-WTSA.24-C-0062" TargetMode="External"/><Relationship Id="rId202" Type="http://schemas.openxmlformats.org/officeDocument/2006/relationships/oleObject" Target="embeddings/oleObject6.bin"/><Relationship Id="rId223" Type="http://schemas.openxmlformats.org/officeDocument/2006/relationships/footer" Target="footer170.xml"/><Relationship Id="rId244" Type="http://schemas.openxmlformats.org/officeDocument/2006/relationships/hyperlink" Target="http://trac.tools.ietf.org/bof/trac/" TargetMode="External"/><Relationship Id="rId430" Type="http://schemas.openxmlformats.org/officeDocument/2006/relationships/hyperlink" Target="https://www.itu.int/md/meetingdoc.asp?lang=en&amp;parent=T22-WTSA.24-C-0034" TargetMode="External"/><Relationship Id="rId18" Type="http://schemas.openxmlformats.org/officeDocument/2006/relationships/footer" Target="footer5.xml"/><Relationship Id="rId39" Type="http://schemas.openxmlformats.org/officeDocument/2006/relationships/footer" Target="footer20.xml"/><Relationship Id="rId265" Type="http://schemas.openxmlformats.org/officeDocument/2006/relationships/hyperlink" Target="https://www.itu.int/en/ITU-T/jca/ahf" TargetMode="External"/><Relationship Id="rId286" Type="http://schemas.openxmlformats.org/officeDocument/2006/relationships/hyperlink" Target="https://www.itu.int/md/meetingdoc.asp?lang=en&amp;parent=T22-WTSA.24-C-0034" TargetMode="External"/><Relationship Id="rId50" Type="http://schemas.openxmlformats.org/officeDocument/2006/relationships/footer" Target="footer31.xml"/><Relationship Id="rId104" Type="http://schemas.openxmlformats.org/officeDocument/2006/relationships/footer" Target="footer84.xml"/><Relationship Id="rId125" Type="http://schemas.openxmlformats.org/officeDocument/2006/relationships/footer" Target="footer105.xml"/><Relationship Id="rId146" Type="http://schemas.openxmlformats.org/officeDocument/2006/relationships/footer" Target="footer126.xml"/><Relationship Id="rId167" Type="http://schemas.openxmlformats.org/officeDocument/2006/relationships/image" Target="media/image7.png"/><Relationship Id="rId188" Type="http://schemas.openxmlformats.org/officeDocument/2006/relationships/header" Target="header4.xml"/><Relationship Id="rId311" Type="http://schemas.openxmlformats.org/officeDocument/2006/relationships/hyperlink" Target="https://www.itu.int/wtsa/2024/presentations/" TargetMode="External"/><Relationship Id="rId332" Type="http://schemas.openxmlformats.org/officeDocument/2006/relationships/hyperlink" Target="https://www.itu.int/md/T22-WTSA.24-C-0074/en" TargetMode="External"/><Relationship Id="rId353" Type="http://schemas.openxmlformats.org/officeDocument/2006/relationships/hyperlink" Target="https://www.itu.int/md/T22-WTSA.24-241015-TD-GEN-0035/en" TargetMode="External"/><Relationship Id="rId374" Type="http://schemas.openxmlformats.org/officeDocument/2006/relationships/hyperlink" Target="https://extranet.itu.int/sites/itu-t/wtsa-24/wd/com03/Shared%20Documents/WD01r3-Res001_consolidated_proposals.docx" TargetMode="External"/><Relationship Id="rId395" Type="http://schemas.openxmlformats.org/officeDocument/2006/relationships/hyperlink" Target="https://www.itu.int/md/T22-WTSA.24-C-0083/en" TargetMode="External"/><Relationship Id="rId409" Type="http://schemas.openxmlformats.org/officeDocument/2006/relationships/hyperlink" Target="https://www.itu.int/dms_pub/itu-t/md/22/wtsa.24/c/T22-WTSA.24-C-0036!A31!MSW-E.docx" TargetMode="External"/><Relationship Id="rId71" Type="http://schemas.openxmlformats.org/officeDocument/2006/relationships/footer" Target="footer52.xml"/><Relationship Id="rId92" Type="http://schemas.openxmlformats.org/officeDocument/2006/relationships/footer" Target="footer72.xml"/><Relationship Id="rId213" Type="http://schemas.openxmlformats.org/officeDocument/2006/relationships/image" Target="media/image14.png"/><Relationship Id="rId234" Type="http://schemas.openxmlformats.org/officeDocument/2006/relationships/footer" Target="footer175.xml"/><Relationship Id="rId420" Type="http://schemas.openxmlformats.org/officeDocument/2006/relationships/hyperlink" Target="https://www.itu.int/md/T22-WTSA.24-C-0065" TargetMode="External"/><Relationship Id="rId2" Type="http://schemas.openxmlformats.org/officeDocument/2006/relationships/customXml" Target="../customXml/item2.xml"/><Relationship Id="rId29" Type="http://schemas.openxmlformats.org/officeDocument/2006/relationships/footer" Target="footer11.xml"/><Relationship Id="rId255" Type="http://schemas.openxmlformats.org/officeDocument/2006/relationships/hyperlink" Target="http://itu.int/publ/T-RES/en" TargetMode="External"/><Relationship Id="rId276" Type="http://schemas.openxmlformats.org/officeDocument/2006/relationships/hyperlink" Target="https://www.itu.int/md/meetingdoc.asp?lang=en&amp;parent=T17-WTSA.20-C-0034" TargetMode="External"/><Relationship Id="rId297" Type="http://schemas.openxmlformats.org/officeDocument/2006/relationships/header" Target="header8.xml"/><Relationship Id="rId40" Type="http://schemas.openxmlformats.org/officeDocument/2006/relationships/footer" Target="footer21.xml"/><Relationship Id="rId115" Type="http://schemas.openxmlformats.org/officeDocument/2006/relationships/footer" Target="footer95.xml"/><Relationship Id="rId136" Type="http://schemas.openxmlformats.org/officeDocument/2006/relationships/footer" Target="footer116.xml"/><Relationship Id="rId157" Type="http://schemas.openxmlformats.org/officeDocument/2006/relationships/footer" Target="footer137.xml"/><Relationship Id="rId178" Type="http://schemas.openxmlformats.org/officeDocument/2006/relationships/hyperlink" Target="https://www.itu.int/en/council/Documents/basic-texts-2023/RES-123-A.pdf" TargetMode="External"/><Relationship Id="rId301" Type="http://schemas.openxmlformats.org/officeDocument/2006/relationships/hyperlink" Target="http://www.itu.int/md/meetingdoc.asp?lang=en&amp;parent=T22-WTSA.24-241015-TD-GEN-0005" TargetMode="External"/><Relationship Id="rId322" Type="http://schemas.openxmlformats.org/officeDocument/2006/relationships/hyperlink" Target="https://www.itu.int/md/T22-WTSA.24-C-0088" TargetMode="External"/><Relationship Id="rId343" Type="http://schemas.openxmlformats.org/officeDocument/2006/relationships/hyperlink" Target="https://www.itu.int/md/T22-WTSA.24-241015-TD-GEN-0138/en" TargetMode="External"/><Relationship Id="rId364" Type="http://schemas.openxmlformats.org/officeDocument/2006/relationships/hyperlink" Target="https://www.itu.int/md/T22-WTSA.24-241015-TD-GEN-0093/en" TargetMode="External"/><Relationship Id="rId61" Type="http://schemas.openxmlformats.org/officeDocument/2006/relationships/footer" Target="footer42.xml"/><Relationship Id="rId82" Type="http://schemas.openxmlformats.org/officeDocument/2006/relationships/footer" Target="footer62.xml"/><Relationship Id="rId199" Type="http://schemas.openxmlformats.org/officeDocument/2006/relationships/oleObject" Target="embeddings/oleObject3.bin"/><Relationship Id="rId203" Type="http://schemas.openxmlformats.org/officeDocument/2006/relationships/footer" Target="footer166.xml"/><Relationship Id="rId385" Type="http://schemas.openxmlformats.org/officeDocument/2006/relationships/hyperlink" Target="https://www.itu.int/md/T22-WTSA.24-ADM-0030/en" TargetMode="External"/><Relationship Id="rId19" Type="http://schemas.openxmlformats.org/officeDocument/2006/relationships/header" Target="header1.xml"/><Relationship Id="rId224" Type="http://schemas.openxmlformats.org/officeDocument/2006/relationships/footer" Target="footer171.xml"/><Relationship Id="rId245" Type="http://schemas.openxmlformats.org/officeDocument/2006/relationships/hyperlink" Target="http://www.rfc-editor.org/pubprocess.html" TargetMode="External"/><Relationship Id="rId266" Type="http://schemas.openxmlformats.org/officeDocument/2006/relationships/footer" Target="footer182.xml"/><Relationship Id="rId287" Type="http://schemas.openxmlformats.org/officeDocument/2006/relationships/footer" Target="footer186.xml"/><Relationship Id="rId410" Type="http://schemas.openxmlformats.org/officeDocument/2006/relationships/hyperlink" Target="https://www.itu.int/dms_pub/itu-t/md/22/wtsa.24/c/T22-WTSA.24-C-0035!A35!MSW-E.docx" TargetMode="External"/><Relationship Id="rId431" Type="http://schemas.openxmlformats.org/officeDocument/2006/relationships/hyperlink" Target="https://www.itu.int/md/T22-WTSA.24-241015-TD-GEN-0002/en" TargetMode="External"/><Relationship Id="rId30" Type="http://schemas.openxmlformats.org/officeDocument/2006/relationships/footer" Target="footer12.xml"/><Relationship Id="rId105" Type="http://schemas.openxmlformats.org/officeDocument/2006/relationships/footer" Target="footer85.xml"/><Relationship Id="rId126" Type="http://schemas.openxmlformats.org/officeDocument/2006/relationships/footer" Target="footer106.xml"/><Relationship Id="rId147" Type="http://schemas.openxmlformats.org/officeDocument/2006/relationships/footer" Target="footer127.xml"/><Relationship Id="rId168" Type="http://schemas.openxmlformats.org/officeDocument/2006/relationships/footer" Target="footer147.xml"/><Relationship Id="rId312" Type="http://schemas.openxmlformats.org/officeDocument/2006/relationships/hyperlink" Target="https://www.itu.int/md/T22-WTSA.24-241015-TD-GEN-0018/en" TargetMode="External"/><Relationship Id="rId333" Type="http://schemas.openxmlformats.org/officeDocument/2006/relationships/hyperlink" Target="https://www.itu.int/md/T22-WTSA.24-241015-TD-GEN-0139/en" TargetMode="External"/><Relationship Id="rId354" Type="http://schemas.openxmlformats.org/officeDocument/2006/relationships/hyperlink" Target="https://www.itu.int/md/T22-WTSA.24-241015-TD-GEN-0050/en" TargetMode="External"/><Relationship Id="rId51" Type="http://schemas.openxmlformats.org/officeDocument/2006/relationships/footer" Target="footer32.xml"/><Relationship Id="rId72" Type="http://schemas.openxmlformats.org/officeDocument/2006/relationships/footer" Target="footer53.xml"/><Relationship Id="rId93" Type="http://schemas.openxmlformats.org/officeDocument/2006/relationships/footer" Target="footer73.xml"/><Relationship Id="rId189" Type="http://schemas.openxmlformats.org/officeDocument/2006/relationships/footer" Target="footer160.xml"/><Relationship Id="rId375" Type="http://schemas.openxmlformats.org/officeDocument/2006/relationships/hyperlink" Target="https://extranet.itu.int/sites/itu-t/wtsa-24/wd/com03/Shared%20Documents/WD01r3-Res001_consolidated_proposals.docx" TargetMode="External"/><Relationship Id="rId396" Type="http://schemas.openxmlformats.org/officeDocument/2006/relationships/hyperlink" Target="https://www.itu.int/md/T22-WTSA.24-C-0092/en" TargetMode="External"/><Relationship Id="rId3" Type="http://schemas.openxmlformats.org/officeDocument/2006/relationships/customXml" Target="../customXml/item3.xml"/><Relationship Id="rId214" Type="http://schemas.openxmlformats.org/officeDocument/2006/relationships/image" Target="media/image15.png"/><Relationship Id="rId235" Type="http://schemas.openxmlformats.org/officeDocument/2006/relationships/image" Target="media/image26.png"/><Relationship Id="rId256" Type="http://schemas.openxmlformats.org/officeDocument/2006/relationships/hyperlink" Target="http://itu.int/ITU-T/go/author-guide" TargetMode="External"/><Relationship Id="rId277" Type="http://schemas.openxmlformats.org/officeDocument/2006/relationships/hyperlink" Target="https://www.itu.int/md/meetingdoc.asp?lang=en&amp;parent=T22-WTSA.24-C-0034" TargetMode="External"/><Relationship Id="rId298" Type="http://schemas.openxmlformats.org/officeDocument/2006/relationships/footer" Target="footer194.xml"/><Relationship Id="rId400" Type="http://schemas.openxmlformats.org/officeDocument/2006/relationships/hyperlink" Target="https://www.itu.int/md/T22-WTSA.24-C-0101/en" TargetMode="External"/><Relationship Id="rId421" Type="http://schemas.openxmlformats.org/officeDocument/2006/relationships/hyperlink" Target="https://www.itu.int/md/T22-WTSA.24-C-0074" TargetMode="External"/><Relationship Id="rId116" Type="http://schemas.openxmlformats.org/officeDocument/2006/relationships/footer" Target="footer96.xml"/><Relationship Id="rId137" Type="http://schemas.openxmlformats.org/officeDocument/2006/relationships/footer" Target="footer117.xml"/><Relationship Id="rId158" Type="http://schemas.openxmlformats.org/officeDocument/2006/relationships/footer" Target="footer138.xml"/><Relationship Id="rId302" Type="http://schemas.openxmlformats.org/officeDocument/2006/relationships/hyperlink" Target="http://www.itu.int/md/meetingdoc.asp?lang=en&amp;parent=T22-WTSA.24-241015-TD-GEN-0005" TargetMode="External"/><Relationship Id="rId323" Type="http://schemas.openxmlformats.org/officeDocument/2006/relationships/hyperlink" Target="https://www.itu.int/md/T22-WTSA.24-C-0093" TargetMode="External"/><Relationship Id="rId344" Type="http://schemas.openxmlformats.org/officeDocument/2006/relationships/hyperlink" Target="https://www.itu.int/md/T22-WTSA.24-C-0107/en" TargetMode="External"/><Relationship Id="rId20" Type="http://schemas.openxmlformats.org/officeDocument/2006/relationships/footer" Target="footer6.xml"/><Relationship Id="rId41" Type="http://schemas.openxmlformats.org/officeDocument/2006/relationships/footer" Target="footer22.xml"/><Relationship Id="rId62" Type="http://schemas.openxmlformats.org/officeDocument/2006/relationships/footer" Target="footer43.xml"/><Relationship Id="rId83" Type="http://schemas.openxmlformats.org/officeDocument/2006/relationships/footer" Target="footer63.xml"/><Relationship Id="rId179" Type="http://schemas.openxmlformats.org/officeDocument/2006/relationships/hyperlink" Target="https://www.itu.int/en/council/Documents/basic-texts-2023/RES-175-A.pdf" TargetMode="External"/><Relationship Id="rId365" Type="http://schemas.openxmlformats.org/officeDocument/2006/relationships/hyperlink" Target="https://www.itu.int/md/T22-WTSA.24-241015-TD-GEN-0089/en" TargetMode="External"/><Relationship Id="rId386" Type="http://schemas.openxmlformats.org/officeDocument/2006/relationships/hyperlink" Target="https://www.itu.int/md/T22-WTSA.24-C-0077/en" TargetMode="External"/><Relationship Id="rId190" Type="http://schemas.openxmlformats.org/officeDocument/2006/relationships/footer" Target="footer161.xml"/><Relationship Id="rId204" Type="http://schemas.openxmlformats.org/officeDocument/2006/relationships/footer" Target="footer167.xml"/><Relationship Id="rId225" Type="http://schemas.openxmlformats.org/officeDocument/2006/relationships/hyperlink" Target="http://www.itu.int/pub/T-RES-T.1-2022" TargetMode="External"/><Relationship Id="rId246" Type="http://schemas.openxmlformats.org/officeDocument/2006/relationships/hyperlink" Target="https://datatracker.ietf.org/liaison/" TargetMode="External"/><Relationship Id="rId267" Type="http://schemas.openxmlformats.org/officeDocument/2006/relationships/footer" Target="footer183.xml"/><Relationship Id="rId288" Type="http://schemas.openxmlformats.org/officeDocument/2006/relationships/footer" Target="footer187.xml"/><Relationship Id="rId411" Type="http://schemas.openxmlformats.org/officeDocument/2006/relationships/hyperlink" Target="https://www.itu.int/md/T22-WTSA.24-241015-TD-GEN-0136/en" TargetMode="External"/><Relationship Id="rId432" Type="http://schemas.openxmlformats.org/officeDocument/2006/relationships/hyperlink" Target="https://www.itu.int/md/T22-WTSA.24-C" TargetMode="External"/><Relationship Id="rId106" Type="http://schemas.openxmlformats.org/officeDocument/2006/relationships/footer" Target="footer86.xml"/><Relationship Id="rId127" Type="http://schemas.openxmlformats.org/officeDocument/2006/relationships/footer" Target="footer107.xml"/><Relationship Id="rId313" Type="http://schemas.openxmlformats.org/officeDocument/2006/relationships/hyperlink" Target="http://www.itu.int/md/meetingdoc.asp?lang=en&amp;parent=T22-WTSA.24-ADM-0003" TargetMode="External"/><Relationship Id="rId10" Type="http://schemas.openxmlformats.org/officeDocument/2006/relationships/endnotes" Target="endnotes.xml"/><Relationship Id="rId31" Type="http://schemas.openxmlformats.org/officeDocument/2006/relationships/footer" Target="footer13.xml"/><Relationship Id="rId52" Type="http://schemas.openxmlformats.org/officeDocument/2006/relationships/footer" Target="footer33.xml"/><Relationship Id="rId73" Type="http://schemas.openxmlformats.org/officeDocument/2006/relationships/footer" Target="footer54.xml"/><Relationship Id="rId94" Type="http://schemas.openxmlformats.org/officeDocument/2006/relationships/footer" Target="footer74.xml"/><Relationship Id="rId148" Type="http://schemas.openxmlformats.org/officeDocument/2006/relationships/footer" Target="footer128.xml"/><Relationship Id="rId169" Type="http://schemas.openxmlformats.org/officeDocument/2006/relationships/footer" Target="footer148.xml"/><Relationship Id="rId334" Type="http://schemas.openxmlformats.org/officeDocument/2006/relationships/footer" Target="footer196.xml"/><Relationship Id="rId355" Type="http://schemas.openxmlformats.org/officeDocument/2006/relationships/hyperlink" Target="https://www.itu.int/md/T22-WTSA.24-241015-TD-GEN-0103/en" TargetMode="External"/><Relationship Id="rId376" Type="http://schemas.openxmlformats.org/officeDocument/2006/relationships/hyperlink" Target="https://www.itu.int/md/dologin_md.asp?lang=en&amp;id=T22-WTSA.24-C-0035!A1-L1!MSW-E" TargetMode="External"/><Relationship Id="rId397" Type="http://schemas.openxmlformats.org/officeDocument/2006/relationships/hyperlink" Target="https://www.itu.int/md/T22-WTSA.24-C-0094/en" TargetMode="External"/><Relationship Id="rId4" Type="http://schemas.openxmlformats.org/officeDocument/2006/relationships/customXml" Target="../customXml/item4.xml"/><Relationship Id="rId180" Type="http://schemas.openxmlformats.org/officeDocument/2006/relationships/hyperlink" Target="https://www.itu.int/pub/T-RES-T.1-2022" TargetMode="External"/><Relationship Id="rId215" Type="http://schemas.openxmlformats.org/officeDocument/2006/relationships/image" Target="media/image16.png"/><Relationship Id="rId236" Type="http://schemas.openxmlformats.org/officeDocument/2006/relationships/footer" Target="footer176.xml"/><Relationship Id="rId257" Type="http://schemas.openxmlformats.org/officeDocument/2006/relationships/hyperlink" Target="http://itu.int/ITU-T/studygroups/templates/index.html" TargetMode="External"/><Relationship Id="rId278" Type="http://schemas.openxmlformats.org/officeDocument/2006/relationships/hyperlink" Target="https://www.itu.int/md/meetingdoc.asp?lang=en&amp;parent=T09-WTSA.12-C-0028" TargetMode="External"/><Relationship Id="rId401" Type="http://schemas.openxmlformats.org/officeDocument/2006/relationships/hyperlink" Target="https://www.itu.int/md/T22-WTSA.24-C-0102/en" TargetMode="External"/><Relationship Id="rId422" Type="http://schemas.openxmlformats.org/officeDocument/2006/relationships/hyperlink" Target="https://www.itu.int/md/T22-WTSA.24-C-0077" TargetMode="External"/><Relationship Id="rId303" Type="http://schemas.openxmlformats.org/officeDocument/2006/relationships/hyperlink" Target="http://www.itu.int/md/meetingdoc.asp?lang=en&amp;parent=T22-WTSA.24-241015-TD-GEN-0003" TargetMode="External"/><Relationship Id="rId42" Type="http://schemas.openxmlformats.org/officeDocument/2006/relationships/footer" Target="footer23.xml"/><Relationship Id="rId84" Type="http://schemas.openxmlformats.org/officeDocument/2006/relationships/footer" Target="footer64.xml"/><Relationship Id="rId138" Type="http://schemas.openxmlformats.org/officeDocument/2006/relationships/footer" Target="footer118.xml"/><Relationship Id="rId345" Type="http://schemas.openxmlformats.org/officeDocument/2006/relationships/hyperlink" Target="https://www.itu.int/md/T22-WTSA.24-241015-TD-GEN-0003/en" TargetMode="External"/><Relationship Id="rId387" Type="http://schemas.openxmlformats.org/officeDocument/2006/relationships/hyperlink" Target="https://www.itu.int/md/T22-WTSA.24-ADM-0031/en" TargetMode="External"/><Relationship Id="rId191" Type="http://schemas.openxmlformats.org/officeDocument/2006/relationships/header" Target="header5.xml"/><Relationship Id="rId205" Type="http://schemas.openxmlformats.org/officeDocument/2006/relationships/image" Target="media/image11.png"/><Relationship Id="rId247" Type="http://schemas.openxmlformats.org/officeDocument/2006/relationships/hyperlink" Target="http://www.ietf.org/ipr/" TargetMode="External"/><Relationship Id="rId412" Type="http://schemas.openxmlformats.org/officeDocument/2006/relationships/hyperlink" Target="https://www.itu.int/dms_pub/itu-t/md/22/wtsa.24/c/T22-WTSA.24-C-0035!A34!MSW-E.docx" TargetMode="External"/><Relationship Id="rId107" Type="http://schemas.openxmlformats.org/officeDocument/2006/relationships/footer" Target="footer87.xml"/><Relationship Id="rId289" Type="http://schemas.openxmlformats.org/officeDocument/2006/relationships/footer" Target="footer188.xml"/><Relationship Id="rId11" Type="http://schemas.openxmlformats.org/officeDocument/2006/relationships/image" Target="media/image1.png"/><Relationship Id="rId53" Type="http://schemas.openxmlformats.org/officeDocument/2006/relationships/footer" Target="footer34.xml"/><Relationship Id="rId149" Type="http://schemas.openxmlformats.org/officeDocument/2006/relationships/footer" Target="footer129.xml"/><Relationship Id="rId314" Type="http://schemas.openxmlformats.org/officeDocument/2006/relationships/hyperlink" Target="https://www.itu.int/md/T22-WTSA.24-C-0070" TargetMode="External"/><Relationship Id="rId356" Type="http://schemas.openxmlformats.org/officeDocument/2006/relationships/hyperlink" Target="https://www.itu.int/md/T22-WTSA.24-241015-TD-GEN-0021/en" TargetMode="External"/><Relationship Id="rId398" Type="http://schemas.openxmlformats.org/officeDocument/2006/relationships/hyperlink" Target="https://www.itu.int/md/T22-WTSA.24-C-0095/en" TargetMode="External"/><Relationship Id="rId95" Type="http://schemas.openxmlformats.org/officeDocument/2006/relationships/footer" Target="footer75.xml"/><Relationship Id="rId160" Type="http://schemas.openxmlformats.org/officeDocument/2006/relationships/footer" Target="footer140.xml"/><Relationship Id="rId216" Type="http://schemas.openxmlformats.org/officeDocument/2006/relationships/image" Target="media/image17.png"/><Relationship Id="rId423" Type="http://schemas.openxmlformats.org/officeDocument/2006/relationships/hyperlink" Target="https://www.itu.int/md/T22-WTSA.24-C-0106" TargetMode="External"/><Relationship Id="rId258" Type="http://schemas.openxmlformats.org/officeDocument/2006/relationships/footer" Target="footer180.xml"/><Relationship Id="rId22" Type="http://schemas.openxmlformats.org/officeDocument/2006/relationships/image" Target="media/image4.png"/><Relationship Id="rId64" Type="http://schemas.openxmlformats.org/officeDocument/2006/relationships/footer" Target="footer45.xml"/><Relationship Id="rId118" Type="http://schemas.openxmlformats.org/officeDocument/2006/relationships/footer" Target="footer98.xml"/><Relationship Id="rId325" Type="http://schemas.openxmlformats.org/officeDocument/2006/relationships/hyperlink" Target="https://www.itu.int/md/T22-WTSA.24-C-0104" TargetMode="External"/><Relationship Id="rId367" Type="http://schemas.openxmlformats.org/officeDocument/2006/relationships/hyperlink" Target="https://www.itu.int/md/T22-WTSA.24-241015-TD-GEN-0085/en" TargetMode="External"/><Relationship Id="rId171" Type="http://schemas.openxmlformats.org/officeDocument/2006/relationships/footer" Target="footer150.xml"/><Relationship Id="rId227" Type="http://schemas.openxmlformats.org/officeDocument/2006/relationships/hyperlink" Target="https://www.itu.int/ITU-T/go/authors-guide/" TargetMode="External"/><Relationship Id="rId269" Type="http://schemas.openxmlformats.org/officeDocument/2006/relationships/footer" Target="footer185.xml"/><Relationship Id="rId434" Type="http://schemas.openxmlformats.org/officeDocument/2006/relationships/hyperlink" Target="https://www.itu.int/md/T22-WTSA.24-241015-INF" TargetMode="External"/><Relationship Id="rId33" Type="http://schemas.openxmlformats.org/officeDocument/2006/relationships/footer" Target="footer15.xml"/><Relationship Id="rId129" Type="http://schemas.openxmlformats.org/officeDocument/2006/relationships/footer" Target="footer109.xml"/><Relationship Id="rId280" Type="http://schemas.openxmlformats.org/officeDocument/2006/relationships/hyperlink" Target="https://www.itu.int/md/meetingdoc.asp?lang=en&amp;parent=T13-WTSA.16-C-0035" TargetMode="External"/><Relationship Id="rId336" Type="http://schemas.openxmlformats.org/officeDocument/2006/relationships/footer" Target="footer198.xml"/><Relationship Id="rId75" Type="http://schemas.openxmlformats.org/officeDocument/2006/relationships/footer" Target="footer56.xml"/><Relationship Id="rId140" Type="http://schemas.openxmlformats.org/officeDocument/2006/relationships/footer" Target="footer120.xml"/><Relationship Id="rId182" Type="http://schemas.openxmlformats.org/officeDocument/2006/relationships/footer" Target="footer156.xml"/><Relationship Id="rId378" Type="http://schemas.openxmlformats.org/officeDocument/2006/relationships/hyperlink" Target="https://extranet.itu.int/sites/itu-t/wtsa-24/wd/com03/Shared%20Documents/WD08r1-RecA.1_status_informal_consultation.docx" TargetMode="External"/><Relationship Id="rId403" Type="http://schemas.openxmlformats.org/officeDocument/2006/relationships/hyperlink" Target="https://www.itu.int/md/T22-WTSA.24-C-0111/en" TargetMode="External"/><Relationship Id="rId6" Type="http://schemas.openxmlformats.org/officeDocument/2006/relationships/styles" Target="styles.xml"/><Relationship Id="rId238" Type="http://schemas.openxmlformats.org/officeDocument/2006/relationships/footer" Target="footer178.xml"/><Relationship Id="rId291" Type="http://schemas.openxmlformats.org/officeDocument/2006/relationships/footer" Target="footer190.xml"/><Relationship Id="rId305" Type="http://schemas.openxmlformats.org/officeDocument/2006/relationships/hyperlink" Target="http://www.itu.int/md/meetingdoc.asp?lang=en&amp;parent=T22-WTSA.24-C-0024" TargetMode="External"/><Relationship Id="rId347" Type="http://schemas.openxmlformats.org/officeDocument/2006/relationships/hyperlink" Target="https://www.itu.int/md/T22-WTSA.24-241015-TD-GEN-0031/en" TargetMode="External"/><Relationship Id="rId44" Type="http://schemas.openxmlformats.org/officeDocument/2006/relationships/footer" Target="footer25.xml"/><Relationship Id="rId86" Type="http://schemas.openxmlformats.org/officeDocument/2006/relationships/footer" Target="footer66.xml"/><Relationship Id="rId151" Type="http://schemas.openxmlformats.org/officeDocument/2006/relationships/footer" Target="footer131.xml"/><Relationship Id="rId389" Type="http://schemas.openxmlformats.org/officeDocument/2006/relationships/hyperlink" Target="https://www.itu.int/md/T22-WTSA.24-ADM-0032/en" TargetMode="External"/><Relationship Id="rId193" Type="http://schemas.openxmlformats.org/officeDocument/2006/relationships/footer" Target="footer163.xml"/><Relationship Id="rId207" Type="http://schemas.openxmlformats.org/officeDocument/2006/relationships/footer" Target="footer169.xml"/><Relationship Id="rId249" Type="http://schemas.openxmlformats.org/officeDocument/2006/relationships/hyperlink" Target="http://www.itu.int/ITU-T" TargetMode="External"/><Relationship Id="rId414" Type="http://schemas.openxmlformats.org/officeDocument/2006/relationships/hyperlink" Target="https://www.itu.int/md/T22-WTSA.24-C-0105/en" TargetMode="External"/><Relationship Id="rId13" Type="http://schemas.openxmlformats.org/officeDocument/2006/relationships/footer" Target="footer1.xml"/><Relationship Id="rId109" Type="http://schemas.openxmlformats.org/officeDocument/2006/relationships/footer" Target="footer89.xml"/><Relationship Id="rId260" Type="http://schemas.openxmlformats.org/officeDocument/2006/relationships/hyperlink" Target="https://www.itu.int/pub/T-TUT-FSTP-2015-AM" TargetMode="External"/><Relationship Id="rId316" Type="http://schemas.openxmlformats.org/officeDocument/2006/relationships/hyperlink" Target="https://www.itu.int/md/T22-WTSA.24-C-0072" TargetMode="External"/><Relationship Id="rId55" Type="http://schemas.openxmlformats.org/officeDocument/2006/relationships/footer" Target="footer36.xml"/><Relationship Id="rId97" Type="http://schemas.openxmlformats.org/officeDocument/2006/relationships/footer" Target="footer77.xml"/><Relationship Id="rId120" Type="http://schemas.openxmlformats.org/officeDocument/2006/relationships/footer" Target="footer100.xml"/><Relationship Id="rId358" Type="http://schemas.openxmlformats.org/officeDocument/2006/relationships/hyperlink" Target="https://www.itu.int/md/T22-WTSA.24-241015-TD-GEN-0034/en" TargetMode="External"/><Relationship Id="rId162" Type="http://schemas.openxmlformats.org/officeDocument/2006/relationships/footer" Target="footer142.xml"/><Relationship Id="rId218" Type="http://schemas.openxmlformats.org/officeDocument/2006/relationships/image" Target="media/image19.png"/><Relationship Id="rId425" Type="http://schemas.openxmlformats.org/officeDocument/2006/relationships/hyperlink" Target="https://www.itu.int/md/T22-WTSA.24-C-0025" TargetMode="External"/><Relationship Id="rId271" Type="http://schemas.openxmlformats.org/officeDocument/2006/relationships/hyperlink" Target="https://www.itu.int/md/meetingdoc.asp?lang=en&amp;parent=T13-WTSA.16-C-0035" TargetMode="External"/><Relationship Id="rId24" Type="http://schemas.openxmlformats.org/officeDocument/2006/relationships/hyperlink" Target="https://www.itu.int/en/ITU-T/ipr/" TargetMode="External"/><Relationship Id="rId66" Type="http://schemas.openxmlformats.org/officeDocument/2006/relationships/footer" Target="footer47.xml"/><Relationship Id="rId131" Type="http://schemas.openxmlformats.org/officeDocument/2006/relationships/footer" Target="footer111.xml"/><Relationship Id="rId327" Type="http://schemas.openxmlformats.org/officeDocument/2006/relationships/hyperlink" Target="https://www.itu.int/md/T22-WTSA.24-C-0109" TargetMode="External"/><Relationship Id="rId369" Type="http://schemas.openxmlformats.org/officeDocument/2006/relationships/hyperlink" Target="https://www.itu.int/md/T22-WTSA.24-241015-TD-GEN-0115/en" TargetMode="External"/><Relationship Id="rId173" Type="http://schemas.openxmlformats.org/officeDocument/2006/relationships/footer" Target="footer152.xml"/><Relationship Id="rId229" Type="http://schemas.openxmlformats.org/officeDocument/2006/relationships/footer" Target="footer172.xml"/><Relationship Id="rId380" Type="http://schemas.openxmlformats.org/officeDocument/2006/relationships/hyperlink" Target="https://www.itu.int/md/T22-WTSA.24-C-0062/en" TargetMode="External"/><Relationship Id="rId436" Type="http://schemas.openxmlformats.org/officeDocument/2006/relationships/fontTable" Target="fontTable.xml"/><Relationship Id="rId240" Type="http://schemas.openxmlformats.org/officeDocument/2006/relationships/hyperlink" Target="https://datatracker.ietf.org/liaison/." TargetMode="External"/><Relationship Id="rId35" Type="http://schemas.openxmlformats.org/officeDocument/2006/relationships/footer" Target="footer17.xml"/><Relationship Id="rId77" Type="http://schemas.openxmlformats.org/officeDocument/2006/relationships/footer" Target="footer57.xml"/><Relationship Id="rId100" Type="http://schemas.openxmlformats.org/officeDocument/2006/relationships/footer" Target="footer80.xml"/><Relationship Id="rId282" Type="http://schemas.openxmlformats.org/officeDocument/2006/relationships/hyperlink" Target="https://www.itu.int/md/meetingdoc.asp?lang=en&amp;parent=T17-WTSA.20-C-0034" TargetMode="External"/><Relationship Id="rId338" Type="http://schemas.openxmlformats.org/officeDocument/2006/relationships/hyperlink" Target="https://www.itu.int/md/T22-WTSA.24-C-0118/en" TargetMode="External"/><Relationship Id="rId8" Type="http://schemas.openxmlformats.org/officeDocument/2006/relationships/webSettings" Target="webSettings.xml"/><Relationship Id="rId142" Type="http://schemas.openxmlformats.org/officeDocument/2006/relationships/footer" Target="footer122.xml"/><Relationship Id="rId184" Type="http://schemas.openxmlformats.org/officeDocument/2006/relationships/hyperlink" Target="https://www.itu.int/ipr" TargetMode="External"/><Relationship Id="rId391" Type="http://schemas.openxmlformats.org/officeDocument/2006/relationships/hyperlink" Target="https://www.itu.int/md/T22-WTSA.24-C-0060/en" TargetMode="External"/><Relationship Id="rId405" Type="http://schemas.openxmlformats.org/officeDocument/2006/relationships/hyperlink" Target="https://www.itu.int/md/T22-WTSA.24-C-0077/en" TargetMode="External"/><Relationship Id="rId251" Type="http://schemas.openxmlformats.org/officeDocument/2006/relationships/hyperlink" Target="http://itu.int/itu-t/recommendations/" TargetMode="External"/><Relationship Id="rId46" Type="http://schemas.openxmlformats.org/officeDocument/2006/relationships/footer" Target="footer27.xml"/><Relationship Id="rId293" Type="http://schemas.openxmlformats.org/officeDocument/2006/relationships/header" Target="header6.xml"/><Relationship Id="rId307" Type="http://schemas.openxmlformats.org/officeDocument/2006/relationships/hyperlink" Target="http://www.itu.int/md/meetingdoc.asp?lang=en&amp;parent=T22-WTSA.24-C-0024" TargetMode="External"/><Relationship Id="rId349" Type="http://schemas.openxmlformats.org/officeDocument/2006/relationships/hyperlink" Target="https://www.itu.int/md/T22-WTSA.24-241015-TD-GEN-0105/en" TargetMode="External"/><Relationship Id="rId88" Type="http://schemas.openxmlformats.org/officeDocument/2006/relationships/footer" Target="footer68.xml"/><Relationship Id="rId111" Type="http://schemas.openxmlformats.org/officeDocument/2006/relationships/footer" Target="footer91.xml"/><Relationship Id="rId153" Type="http://schemas.openxmlformats.org/officeDocument/2006/relationships/footer" Target="footer133.xml"/><Relationship Id="rId195" Type="http://schemas.openxmlformats.org/officeDocument/2006/relationships/footer" Target="footer165.xml"/><Relationship Id="rId209" Type="http://schemas.openxmlformats.org/officeDocument/2006/relationships/hyperlink" Target="http://itu.int" TargetMode="External"/><Relationship Id="rId360" Type="http://schemas.openxmlformats.org/officeDocument/2006/relationships/hyperlink" Target="https://www.itu.int/md/T22-WTSA.24-241015-TD-GEN-0127/en" TargetMode="External"/><Relationship Id="rId416" Type="http://schemas.openxmlformats.org/officeDocument/2006/relationships/hyperlink" Target="https://www.itu.int/md/T22-WTSA.24-C-0067" TargetMode="External"/><Relationship Id="rId220" Type="http://schemas.openxmlformats.org/officeDocument/2006/relationships/image" Target="media/image21.png"/><Relationship Id="rId15" Type="http://schemas.openxmlformats.org/officeDocument/2006/relationships/footer" Target="footer2.xml"/><Relationship Id="rId57" Type="http://schemas.openxmlformats.org/officeDocument/2006/relationships/footer" Target="footer38.xml"/><Relationship Id="rId262" Type="http://schemas.openxmlformats.org/officeDocument/2006/relationships/hyperlink" Target="http://www.itu.int/net/about/basic-texts/rules.aspx" TargetMode="External"/><Relationship Id="rId318" Type="http://schemas.openxmlformats.org/officeDocument/2006/relationships/hyperlink" Target="https://www.itu.int/md/T22-WTSA.24-C-0080" TargetMode="External"/><Relationship Id="rId99" Type="http://schemas.openxmlformats.org/officeDocument/2006/relationships/footer" Target="footer79.xml"/><Relationship Id="rId122" Type="http://schemas.openxmlformats.org/officeDocument/2006/relationships/footer" Target="footer102.xml"/><Relationship Id="rId164" Type="http://schemas.openxmlformats.org/officeDocument/2006/relationships/footer" Target="footer144.xml"/><Relationship Id="rId371" Type="http://schemas.openxmlformats.org/officeDocument/2006/relationships/hyperlink" Target="https://www.itu.int/md/T22-WTSA.24-241015-TD-GEN-0080/en" TargetMode="External"/><Relationship Id="rId427" Type="http://schemas.openxmlformats.org/officeDocument/2006/relationships/hyperlink" Target="https://www.itu.int/md/T22-WTSA.24-C-0027" TargetMode="External"/><Relationship Id="rId26" Type="http://schemas.openxmlformats.org/officeDocument/2006/relationships/footer" Target="footer8.xml"/><Relationship Id="rId231" Type="http://schemas.openxmlformats.org/officeDocument/2006/relationships/image" Target="media/image24.png"/><Relationship Id="rId273" Type="http://schemas.openxmlformats.org/officeDocument/2006/relationships/hyperlink" Target="https://www.itu.int/md/meetingdoc.asp?lang=en&amp;parent=T22-WTSA.24-C-0034" TargetMode="External"/><Relationship Id="rId329" Type="http://schemas.openxmlformats.org/officeDocument/2006/relationships/hyperlink" Target="https://www.itu.int/md/T22-WTSA.24-C-0078/en" TargetMode="External"/><Relationship Id="rId68" Type="http://schemas.openxmlformats.org/officeDocument/2006/relationships/footer" Target="footer49.xml"/><Relationship Id="rId133" Type="http://schemas.openxmlformats.org/officeDocument/2006/relationships/footer" Target="footer113.xml"/><Relationship Id="rId175" Type="http://schemas.openxmlformats.org/officeDocument/2006/relationships/image" Target="media/image8.png"/><Relationship Id="rId340" Type="http://schemas.openxmlformats.org/officeDocument/2006/relationships/hyperlink" Target="https://www.itu.int/md/T22-WTSA.24-C-0115/en" TargetMode="External"/><Relationship Id="rId200" Type="http://schemas.openxmlformats.org/officeDocument/2006/relationships/oleObject" Target="embeddings/oleObject4.bin"/><Relationship Id="rId382" Type="http://schemas.openxmlformats.org/officeDocument/2006/relationships/hyperlink" Target="https://www.itu.int/md/T22-WTSA.24-C-0065/en" TargetMode="External"/><Relationship Id="rId242" Type="http://schemas.openxmlformats.org/officeDocument/2006/relationships/hyperlink" Target="ftp://ftp.ietf.org/internet-drafts/1id-abstracts.txt" TargetMode="External"/><Relationship Id="rId284" Type="http://schemas.openxmlformats.org/officeDocument/2006/relationships/hyperlink" Target="https://www.itu.int/md/meetingdoc.asp?lang=en&amp;parent=T22-WTSA.24-C-0034" TargetMode="External"/><Relationship Id="rId37" Type="http://schemas.openxmlformats.org/officeDocument/2006/relationships/header" Target="header2.xml"/><Relationship Id="rId79" Type="http://schemas.openxmlformats.org/officeDocument/2006/relationships/footer" Target="footer59.xml"/><Relationship Id="rId102" Type="http://schemas.openxmlformats.org/officeDocument/2006/relationships/footer" Target="footer82.xml"/><Relationship Id="rId144" Type="http://schemas.openxmlformats.org/officeDocument/2006/relationships/footer" Target="footer124.xml"/><Relationship Id="rId90" Type="http://schemas.openxmlformats.org/officeDocument/2006/relationships/footer" Target="footer70.xml"/><Relationship Id="rId186" Type="http://schemas.openxmlformats.org/officeDocument/2006/relationships/footer" Target="footer158.xml"/><Relationship Id="rId351" Type="http://schemas.openxmlformats.org/officeDocument/2006/relationships/hyperlink" Target="https://www.itu.int/md/T22-WTSA.24-241015-TD-GEN-0105/en" TargetMode="External"/><Relationship Id="rId393" Type="http://schemas.openxmlformats.org/officeDocument/2006/relationships/hyperlink" Target="https://www.itu.int/md/T22-WTSA.24-C-0081/en" TargetMode="External"/><Relationship Id="rId407" Type="http://schemas.openxmlformats.org/officeDocument/2006/relationships/hyperlink" Target="https://www.itu.int/dms_pub/itu-t/md/22/wtsa.24/c/T22-WTSA.24-C-0036!A33!MSW-E.docx" TargetMode="External"/><Relationship Id="rId211" Type="http://schemas.openxmlformats.org/officeDocument/2006/relationships/image" Target="media/image12.png"/><Relationship Id="rId253" Type="http://schemas.openxmlformats.org/officeDocument/2006/relationships/hyperlink" Target="http://itu.int/en/ITU-T/focusgroups/Pages/default.aspx" TargetMode="External"/><Relationship Id="rId295" Type="http://schemas.openxmlformats.org/officeDocument/2006/relationships/footer" Target="footer192.xml"/><Relationship Id="rId309" Type="http://schemas.openxmlformats.org/officeDocument/2006/relationships/hyperlink" Target="http://www.itu.int/md/meetingdoc.asp?lang=en&amp;parent=T22-WTSA.24-C-0025" TargetMode="External"/><Relationship Id="rId48" Type="http://schemas.openxmlformats.org/officeDocument/2006/relationships/footer" Target="footer29.xml"/><Relationship Id="rId113" Type="http://schemas.openxmlformats.org/officeDocument/2006/relationships/footer" Target="footer93.xml"/><Relationship Id="rId320" Type="http://schemas.openxmlformats.org/officeDocument/2006/relationships/hyperlink" Target="https://www.itu.int/md/T22-WTSA.24-C-0085" TargetMode="External"/><Relationship Id="rId155" Type="http://schemas.openxmlformats.org/officeDocument/2006/relationships/footer" Target="footer135.xml"/><Relationship Id="rId197" Type="http://schemas.openxmlformats.org/officeDocument/2006/relationships/oleObject" Target="embeddings/oleObject1.bin"/><Relationship Id="rId362" Type="http://schemas.openxmlformats.org/officeDocument/2006/relationships/hyperlink" Target="https://www.itu.int/md/T22-WTSA.24-241015-TD-GEN-0069/en" TargetMode="External"/><Relationship Id="rId418" Type="http://schemas.openxmlformats.org/officeDocument/2006/relationships/hyperlink" Target="https://www.itu.int/md/T22-WTSA.24-C-0097" TargetMode="External"/><Relationship Id="rId222" Type="http://schemas.openxmlformats.org/officeDocument/2006/relationships/hyperlink" Target="https://www.iso.org/directives-and-policies.html" TargetMode="External"/><Relationship Id="rId264" Type="http://schemas.openxmlformats.org/officeDocument/2006/relationships/hyperlink" Target="https://www.itu.int/pub/T-RES-T.32-2016" TargetMode="External"/><Relationship Id="rId17" Type="http://schemas.openxmlformats.org/officeDocument/2006/relationships/footer" Target="footer4.xml"/><Relationship Id="rId59" Type="http://schemas.openxmlformats.org/officeDocument/2006/relationships/footer" Target="footer40.xml"/><Relationship Id="rId124" Type="http://schemas.openxmlformats.org/officeDocument/2006/relationships/footer" Target="footer104.xml"/><Relationship Id="rId70" Type="http://schemas.openxmlformats.org/officeDocument/2006/relationships/footer" Target="footer51.xml"/><Relationship Id="rId166" Type="http://schemas.openxmlformats.org/officeDocument/2006/relationships/footer" Target="footer146.xml"/><Relationship Id="rId331" Type="http://schemas.openxmlformats.org/officeDocument/2006/relationships/hyperlink" Target="https://www.itu.int/md/T22-WTSA.24-241015-TD-GEN-0138/en" TargetMode="External"/><Relationship Id="rId373" Type="http://schemas.openxmlformats.org/officeDocument/2006/relationships/hyperlink" Target="https://extranet.itu.int/sites/itu-t/wtsa-24/wd/com03/Shared%20Documents/WD07r1-Res001_minor_revision_proposal.docx" TargetMode="External"/><Relationship Id="rId429" Type="http://schemas.openxmlformats.org/officeDocument/2006/relationships/hyperlink" Target="https://www.itu.int/md/T22-WTSA.24-C-0030" TargetMode="External"/><Relationship Id="rId1" Type="http://schemas.openxmlformats.org/officeDocument/2006/relationships/customXml" Target="../customXml/item1.xml"/><Relationship Id="rId233" Type="http://schemas.openxmlformats.org/officeDocument/2006/relationships/footer" Target="footer174.xml"/><Relationship Id="rId28" Type="http://schemas.openxmlformats.org/officeDocument/2006/relationships/footer" Target="footer10.xml"/><Relationship Id="rId275" Type="http://schemas.openxmlformats.org/officeDocument/2006/relationships/hyperlink" Target="https://www.itu.int/md/meetingdoc.asp?lang=en&amp;parent=T13-WTSA.16-C-0035" TargetMode="External"/><Relationship Id="rId300" Type="http://schemas.openxmlformats.org/officeDocument/2006/relationships/hyperlink" Target="https://www.itu.int/md/T22-WTSA.24-ADM-0003/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T/about/groups/Documents/Rules-for-presentation-ITU-T-ISO-IEC.pdf" TargetMode="External"/><Relationship Id="rId13" Type="http://schemas.openxmlformats.org/officeDocument/2006/relationships/hyperlink" Target="https://freedomonlinecoalition.com/joint-statement-technical-standards-and-human-rights-in-the-context-of-digital-technologies" TargetMode="External"/><Relationship Id="rId3" Type="http://schemas.openxmlformats.org/officeDocument/2006/relationships/hyperlink" Target="https://www.itu.int/ipr" TargetMode="External"/><Relationship Id="rId7" Type="http://schemas.openxmlformats.org/officeDocument/2006/relationships/hyperlink" Target="http://handle.itu.int/11.1002/plink/8306947125" TargetMode="External"/><Relationship Id="rId12" Type="http://schemas.openxmlformats.org/officeDocument/2006/relationships/hyperlink" Target="https://itu.int/go/a5orgs" TargetMode="External"/><Relationship Id="rId2" Type="http://schemas.openxmlformats.org/officeDocument/2006/relationships/hyperlink" Target="http://www.itu.int/rec/T-REC-A" TargetMode="External"/><Relationship Id="rId1" Type="http://schemas.openxmlformats.org/officeDocument/2006/relationships/hyperlink" Target="https://www.itu.int/dms_ties/itu-s/md/24/cl/c/S24-CL-C-0109!R1!MSW-A.docx" TargetMode="External"/><Relationship Id="rId6" Type="http://schemas.openxmlformats.org/officeDocument/2006/relationships/hyperlink" Target="https://www.itu.int/ipr" TargetMode="External"/><Relationship Id="rId11" Type="http://schemas.openxmlformats.org/officeDocument/2006/relationships/hyperlink" Target="https://www.itu.int/en/ITU-T/ipr/Pages/default.aspx" TargetMode="External"/><Relationship Id="rId5" Type="http://schemas.openxmlformats.org/officeDocument/2006/relationships/hyperlink" Target="https://www.itu.int/en/ITU-T/extcoop/Pages/sdo.aspx" TargetMode="External"/><Relationship Id="rId10" Type="http://schemas.openxmlformats.org/officeDocument/2006/relationships/hyperlink" Target="http://handle.itu.int/11.1002/plink/8306947125" TargetMode="External"/><Relationship Id="rId4" Type="http://schemas.openxmlformats.org/officeDocument/2006/relationships/hyperlink" Target="https://www.itu.int/ipr" TargetMode="External"/><Relationship Id="rId9" Type="http://schemas.openxmlformats.org/officeDocument/2006/relationships/hyperlink" Target="https://www.itu.int/i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35CC94D7EBD42BD4BE31EC4F5C236" ma:contentTypeVersion="2" ma:contentTypeDescription="Create a new document." ma:contentTypeScope="" ma:versionID="2cd622f7cb4e1e2b51acbf2972f755ae">
  <xsd:schema xmlns:xsd="http://www.w3.org/2001/XMLSchema" xmlns:xs="http://www.w3.org/2001/XMLSchema" xmlns:p="http://schemas.microsoft.com/office/2006/metadata/properties" xmlns:ns2="81a71690-8a0c-47c4-a3d5-e194be6a774f" targetNamespace="http://schemas.microsoft.com/office/2006/metadata/properties" ma:root="true" ma:fieldsID="a164fa775d0594e7639091d3215f89cd" ns2:_="">
    <xsd:import namespace="81a71690-8a0c-47c4-a3d5-e194be6a774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71690-8a0c-47c4-a3d5-e194be6a7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400514-1235-4F87-B597-77B716ABF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71690-8a0c-47c4-a3d5-e194be6a7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EFBAA-2D91-4D37-8B00-69C44F552C74}">
  <ds:schemaRefs>
    <ds:schemaRef ds:uri="http://schemas.microsoft.com/sharepoint/events"/>
  </ds:schemaRefs>
</ds:datastoreItem>
</file>

<file path=customXml/itemProps3.xml><?xml version="1.0" encoding="utf-8"?>
<ds:datastoreItem xmlns:ds="http://schemas.openxmlformats.org/officeDocument/2006/customXml" ds:itemID="{19D4FC7B-31E3-478E-8454-A0E26231150E}">
  <ds:schemaRefs>
    <ds:schemaRef ds:uri="http://schemas.openxmlformats.org/officeDocument/2006/bibliography"/>
  </ds:schemaRefs>
</ds:datastoreItem>
</file>

<file path=customXml/itemProps4.xml><?xml version="1.0" encoding="utf-8"?>
<ds:datastoreItem xmlns:ds="http://schemas.openxmlformats.org/officeDocument/2006/customXml" ds:itemID="{3CBF0B46-A354-4BFF-9D94-58AFD750E94D}">
  <ds:schemaRefs>
    <ds:schemaRef ds:uri="http://schemas.microsoft.com/sharepoint/v3/contenttype/forms"/>
  </ds:schemaRefs>
</ds:datastoreItem>
</file>

<file path=customXml/itemProps5.xml><?xml version="1.0" encoding="utf-8"?>
<ds:datastoreItem xmlns:ds="http://schemas.openxmlformats.org/officeDocument/2006/customXml" ds:itemID="{D3ADAC8C-17C2-482A-ADA8-FA6FD27D6D56}">
  <ds:schemaRefs>
    <ds:schemaRef ds:uri="http://purl.org/dc/terms/"/>
    <ds:schemaRef ds:uri="http://purl.org/dc/elements/1.1/"/>
    <ds:schemaRef ds:uri="http://schemas.microsoft.com/office/2006/metadata/properties"/>
    <ds:schemaRef ds:uri="81a71690-8a0c-47c4-a3d5-e194be6a774f"/>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610</Pages>
  <Words>176978</Words>
  <Characters>1008779</Characters>
  <Application>Microsoft Office Word</Application>
  <DocSecurity>0</DocSecurity>
  <Lines>8406</Lines>
  <Paragraphs>2366</Paragraphs>
  <ScaleCrop>false</ScaleCrop>
  <HeadingPairs>
    <vt:vector size="2" baseType="variant">
      <vt:variant>
        <vt:lpstr>Title</vt:lpstr>
      </vt:variant>
      <vt:variant>
        <vt:i4>1</vt:i4>
      </vt:variant>
    </vt:vector>
  </HeadingPairs>
  <TitlesOfParts>
    <vt:vector size="1" baseType="lpstr">
      <vt:lpstr>T17-WTSA.20-C-2000!!MSW-A</vt:lpstr>
    </vt:vector>
  </TitlesOfParts>
  <Manager>General Secretariat - Pool</Manager>
  <Company>International Telecommunication Union (ITU)</Company>
  <LinksUpToDate>false</LinksUpToDate>
  <CharactersWithSpaces>1183391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T17-WTSA.20-C-2000!!MSW-A</dc:title>
  <dc:subject/>
  <dc:creator>Documents Proposals Manager (DPM)</dc:creator>
  <cp:keywords>DPM_v2022.2.22.1_prod</cp:keywords>
  <dc:description/>
  <cp:lastModifiedBy>Gergis, Mina</cp:lastModifiedBy>
  <cp:revision>18</cp:revision>
  <cp:lastPrinted>2019-06-26T10:10:00Z</cp:lastPrinted>
  <dcterms:created xsi:type="dcterms:W3CDTF">2025-02-24T08:28:00Z</dcterms:created>
  <dcterms:modified xsi:type="dcterms:W3CDTF">2025-03-06T11:13:00Z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0x01010003635CC94D7EBD42BD4BE31EC4F5C236</vt:lpwstr>
  </property>
  <property fmtid="{D5CDD505-2E9C-101B-9397-08002B2CF9AE}" pid="9" name="_dlc_DocIdItemGuid">
    <vt:lpwstr>8e895a51-0127-4b82-941e-db47618fc5d7</vt:lpwstr>
  </property>
</Properties>
</file>